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0D5" w:rsidRDefault="001950D5" w:rsidP="003507F4">
      <w:pPr>
        <w:pStyle w:val="ac"/>
        <w:bidi w:val="0"/>
        <w:jc w:val="both"/>
        <w:rPr>
          <w:lang w:bidi="ar-JO"/>
        </w:rPr>
      </w:pPr>
      <w:bookmarkStart w:id="0" w:name="_Toc385411267"/>
    </w:p>
    <w:p w:rsidR="00940016" w:rsidRPr="00530586" w:rsidRDefault="00940016" w:rsidP="00940016">
      <w:pPr>
        <w:spacing w:after="0" w:line="240" w:lineRule="auto"/>
        <w:jc w:val="center"/>
        <w:rPr>
          <w:rFonts w:ascii="Times New Roman" w:eastAsia="MS Mincho" w:hAnsi="Times New Roman" w:cs="Times New Roman"/>
          <w:b/>
          <w:bCs/>
          <w:sz w:val="40"/>
          <w:szCs w:val="40"/>
          <w:rtl/>
          <w:lang w:eastAsia="ja-JP" w:bidi="ar-JO"/>
        </w:rPr>
      </w:pPr>
      <w:r w:rsidRPr="00530586">
        <w:rPr>
          <w:rFonts w:ascii="Times New Roman" w:eastAsia="MS Mincho" w:hAnsi="Times New Roman" w:cs="Times New Roman" w:hint="cs"/>
          <w:b/>
          <w:bCs/>
          <w:sz w:val="40"/>
          <w:szCs w:val="40"/>
          <w:rtl/>
          <w:lang w:eastAsia="ja-JP"/>
        </w:rPr>
        <w:t>بسم الله الرحمن الرحيم</w:t>
      </w:r>
    </w:p>
    <w:p w:rsidR="00940016" w:rsidRPr="00530586" w:rsidRDefault="00940016" w:rsidP="00940016">
      <w:pPr>
        <w:spacing w:after="0" w:line="240" w:lineRule="auto"/>
        <w:rPr>
          <w:rFonts w:ascii="Times New Roman" w:eastAsia="MS Mincho" w:hAnsi="Times New Roman" w:cs="Times New Roman"/>
          <w:sz w:val="24"/>
          <w:szCs w:val="24"/>
          <w:lang w:eastAsia="ja-JP"/>
        </w:rPr>
      </w:pPr>
      <w:r>
        <w:rPr>
          <w:rFonts w:eastAsia="Times New Roman" w:hint="cs"/>
          <w:noProof/>
          <w:sz w:val="32"/>
          <w:szCs w:val="32"/>
          <w:rtl/>
        </w:rPr>
        <w:drawing>
          <wp:anchor distT="0" distB="0" distL="114300" distR="114300" simplePos="0" relativeHeight="251659264" behindDoc="0" locked="0" layoutInCell="1" allowOverlap="1">
            <wp:simplePos x="0" y="0"/>
            <wp:positionH relativeFrom="column">
              <wp:posOffset>471805</wp:posOffset>
            </wp:positionH>
            <wp:positionV relativeFrom="paragraph">
              <wp:posOffset>113665</wp:posOffset>
            </wp:positionV>
            <wp:extent cx="1675120" cy="1116517"/>
            <wp:effectExtent l="0" t="0" r="1905" b="7620"/>
            <wp:wrapNone/>
            <wp:docPr id="1" name="Picture 1"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120" cy="1116517"/>
                    </a:xfrm>
                    <a:prstGeom prst="rect">
                      <a:avLst/>
                    </a:prstGeom>
                    <a:noFill/>
                  </pic:spPr>
                </pic:pic>
              </a:graphicData>
            </a:graphic>
          </wp:anchor>
        </w:drawing>
      </w:r>
    </w:p>
    <w:tbl>
      <w:tblPr>
        <w:bidiVisual/>
        <w:tblW w:w="12226" w:type="dxa"/>
        <w:tblInd w:w="-46" w:type="dxa"/>
        <w:tblLook w:val="0000"/>
      </w:tblPr>
      <w:tblGrid>
        <w:gridCol w:w="3698"/>
        <w:gridCol w:w="2062"/>
        <w:gridCol w:w="6466"/>
      </w:tblGrid>
      <w:tr w:rsidR="00940016" w:rsidRPr="00530586" w:rsidTr="00940016">
        <w:trPr>
          <w:trHeight w:val="390"/>
        </w:trPr>
        <w:tc>
          <w:tcPr>
            <w:tcW w:w="3698" w:type="dxa"/>
            <w:tcBorders>
              <w:top w:val="nil"/>
              <w:left w:val="nil"/>
              <w:bottom w:val="nil"/>
              <w:right w:val="nil"/>
            </w:tcBorders>
            <w:shd w:val="clear" w:color="auto" w:fill="auto"/>
            <w:noWrap/>
            <w:vAlign w:val="bottom"/>
          </w:tcPr>
          <w:p w:rsidR="00940016" w:rsidRPr="00530586" w:rsidRDefault="00940016" w:rsidP="00940016">
            <w:pPr>
              <w:spacing w:after="0" w:line="360" w:lineRule="auto"/>
              <w:rPr>
                <w:rFonts w:eastAsia="Times New Roman"/>
                <w:b/>
                <w:bCs/>
                <w:sz w:val="32"/>
                <w:szCs w:val="32"/>
              </w:rPr>
            </w:pPr>
            <w:r w:rsidRPr="00530586">
              <w:rPr>
                <w:rFonts w:eastAsia="Times New Roman" w:hint="cs"/>
                <w:b/>
                <w:bCs/>
                <w:sz w:val="32"/>
                <w:szCs w:val="32"/>
                <w:rtl/>
                <w:lang w:bidi="ar-JO"/>
              </w:rPr>
              <w:t>جامعة العلوم الإسلامية العالمية</w:t>
            </w:r>
          </w:p>
        </w:tc>
        <w:tc>
          <w:tcPr>
            <w:tcW w:w="2062" w:type="dxa"/>
            <w:vMerge w:val="restart"/>
            <w:tcBorders>
              <w:top w:val="nil"/>
              <w:left w:val="nil"/>
              <w:bottom w:val="nil"/>
              <w:right w:val="nil"/>
            </w:tcBorders>
            <w:shd w:val="clear" w:color="auto" w:fill="auto"/>
            <w:noWrap/>
            <w:vAlign w:val="bottom"/>
          </w:tcPr>
          <w:p w:rsidR="00940016" w:rsidRPr="00530586" w:rsidRDefault="00940016" w:rsidP="00940016">
            <w:pPr>
              <w:spacing w:after="0" w:line="240" w:lineRule="auto"/>
              <w:rPr>
                <w:rFonts w:eastAsia="Times New Roman"/>
                <w:sz w:val="20"/>
                <w:szCs w:val="20"/>
                <w:rtl/>
                <w:lang w:bidi="ar-JO"/>
              </w:rPr>
            </w:pPr>
          </w:p>
          <w:p w:rsidR="00940016" w:rsidRPr="00530586" w:rsidRDefault="00940016" w:rsidP="00940016">
            <w:pPr>
              <w:spacing w:after="0" w:line="240" w:lineRule="auto"/>
              <w:rPr>
                <w:rFonts w:eastAsia="Times New Roman"/>
                <w:sz w:val="20"/>
                <w:szCs w:val="20"/>
                <w:lang w:bidi="ar-JO"/>
              </w:rPr>
            </w:pPr>
          </w:p>
        </w:tc>
        <w:tc>
          <w:tcPr>
            <w:tcW w:w="6466" w:type="dxa"/>
            <w:tcBorders>
              <w:top w:val="nil"/>
              <w:left w:val="nil"/>
              <w:bottom w:val="nil"/>
              <w:right w:val="nil"/>
            </w:tcBorders>
            <w:shd w:val="clear" w:color="auto" w:fill="auto"/>
            <w:noWrap/>
            <w:vAlign w:val="bottom"/>
          </w:tcPr>
          <w:p w:rsidR="00940016" w:rsidRPr="00530586" w:rsidRDefault="00940016" w:rsidP="00940016">
            <w:pPr>
              <w:spacing w:after="0" w:line="240" w:lineRule="auto"/>
              <w:rPr>
                <w:rFonts w:eastAsia="Times New Roman"/>
                <w:b/>
                <w:bCs/>
                <w:sz w:val="32"/>
                <w:szCs w:val="32"/>
                <w:rtl/>
                <w:lang w:bidi="ar-JO"/>
              </w:rPr>
            </w:pPr>
          </w:p>
        </w:tc>
      </w:tr>
      <w:tr w:rsidR="00940016" w:rsidRPr="00530586" w:rsidTr="00940016">
        <w:trPr>
          <w:trHeight w:val="270"/>
        </w:trPr>
        <w:tc>
          <w:tcPr>
            <w:tcW w:w="3698" w:type="dxa"/>
            <w:tcBorders>
              <w:top w:val="nil"/>
              <w:left w:val="nil"/>
              <w:bottom w:val="nil"/>
              <w:right w:val="nil"/>
            </w:tcBorders>
            <w:shd w:val="clear" w:color="auto" w:fill="auto"/>
            <w:noWrap/>
            <w:vAlign w:val="bottom"/>
          </w:tcPr>
          <w:p w:rsidR="00940016" w:rsidRPr="00530586" w:rsidRDefault="00002D52" w:rsidP="00940016">
            <w:pPr>
              <w:spacing w:after="0" w:line="360" w:lineRule="auto"/>
              <w:rPr>
                <w:rFonts w:eastAsia="Times New Roman"/>
                <w:b/>
                <w:bCs/>
                <w:sz w:val="24"/>
                <w:szCs w:val="24"/>
              </w:rPr>
            </w:pPr>
            <w:r>
              <w:rPr>
                <w:rFonts w:eastAsia="Times New Roman" w:hint="cs"/>
                <w:b/>
                <w:bCs/>
                <w:sz w:val="32"/>
                <w:szCs w:val="32"/>
                <w:rtl/>
                <w:lang w:bidi="ar-JO"/>
              </w:rPr>
              <w:t xml:space="preserve">     </w:t>
            </w:r>
            <w:r w:rsidR="00940016" w:rsidRPr="00530586">
              <w:rPr>
                <w:rFonts w:eastAsia="Times New Roman" w:hint="cs"/>
                <w:b/>
                <w:bCs/>
                <w:sz w:val="32"/>
                <w:szCs w:val="32"/>
                <w:rtl/>
                <w:lang w:bidi="ar-JO"/>
              </w:rPr>
              <w:t>كلية الدراسات العليا</w:t>
            </w:r>
            <w:r w:rsidR="00940016">
              <w:rPr>
                <w:rFonts w:eastAsia="Times New Roman" w:hint="cs"/>
                <w:b/>
                <w:bCs/>
                <w:sz w:val="32"/>
                <w:szCs w:val="32"/>
                <w:rtl/>
                <w:lang w:bidi="ar-JO"/>
              </w:rPr>
              <w:t xml:space="preserve"> </w:t>
            </w:r>
          </w:p>
        </w:tc>
        <w:tc>
          <w:tcPr>
            <w:tcW w:w="2062" w:type="dxa"/>
            <w:vMerge/>
            <w:tcBorders>
              <w:top w:val="nil"/>
              <w:left w:val="nil"/>
              <w:bottom w:val="nil"/>
              <w:right w:val="nil"/>
            </w:tcBorders>
            <w:vAlign w:val="center"/>
          </w:tcPr>
          <w:p w:rsidR="00940016" w:rsidRPr="00530586" w:rsidRDefault="00940016" w:rsidP="00940016">
            <w:pPr>
              <w:bidi w:val="0"/>
              <w:spacing w:after="0" w:line="240" w:lineRule="auto"/>
              <w:rPr>
                <w:rFonts w:eastAsia="Times New Roman"/>
                <w:sz w:val="20"/>
                <w:szCs w:val="20"/>
              </w:rPr>
            </w:pPr>
          </w:p>
        </w:tc>
        <w:tc>
          <w:tcPr>
            <w:tcW w:w="6466" w:type="dxa"/>
            <w:tcBorders>
              <w:top w:val="nil"/>
              <w:left w:val="nil"/>
              <w:bottom w:val="nil"/>
              <w:right w:val="nil"/>
            </w:tcBorders>
            <w:shd w:val="clear" w:color="auto" w:fill="auto"/>
            <w:noWrap/>
            <w:vAlign w:val="bottom"/>
          </w:tcPr>
          <w:p w:rsidR="00940016" w:rsidRPr="00530586" w:rsidRDefault="00002D52" w:rsidP="00940016">
            <w:pPr>
              <w:spacing w:after="0" w:line="240" w:lineRule="auto"/>
              <w:rPr>
                <w:rFonts w:eastAsia="Times New Roman"/>
                <w:b/>
                <w:bCs/>
                <w:sz w:val="32"/>
                <w:szCs w:val="32"/>
              </w:rPr>
            </w:pPr>
            <w:r>
              <w:rPr>
                <w:rFonts w:eastAsia="Times New Roman" w:hint="cs"/>
                <w:b/>
                <w:bCs/>
                <w:sz w:val="32"/>
                <w:szCs w:val="32"/>
                <w:rtl/>
              </w:rPr>
              <w:t xml:space="preserve"> </w:t>
            </w:r>
          </w:p>
        </w:tc>
      </w:tr>
      <w:tr w:rsidR="00940016" w:rsidRPr="00530586" w:rsidTr="00940016">
        <w:trPr>
          <w:trHeight w:val="270"/>
        </w:trPr>
        <w:tc>
          <w:tcPr>
            <w:tcW w:w="3698" w:type="dxa"/>
            <w:tcBorders>
              <w:top w:val="nil"/>
              <w:left w:val="nil"/>
              <w:bottom w:val="nil"/>
              <w:right w:val="nil"/>
            </w:tcBorders>
            <w:shd w:val="clear" w:color="auto" w:fill="auto"/>
            <w:noWrap/>
            <w:vAlign w:val="bottom"/>
          </w:tcPr>
          <w:p w:rsidR="00940016" w:rsidRPr="00530586" w:rsidRDefault="00002D52" w:rsidP="00940016">
            <w:pPr>
              <w:spacing w:after="0" w:line="360" w:lineRule="auto"/>
              <w:rPr>
                <w:rFonts w:eastAsia="Times New Roman"/>
                <w:b/>
                <w:bCs/>
                <w:sz w:val="24"/>
                <w:szCs w:val="24"/>
              </w:rPr>
            </w:pPr>
            <w:r>
              <w:rPr>
                <w:rFonts w:eastAsia="Times New Roman" w:hint="cs"/>
                <w:b/>
                <w:bCs/>
                <w:sz w:val="32"/>
                <w:szCs w:val="32"/>
                <w:rtl/>
              </w:rPr>
              <w:t xml:space="preserve">       </w:t>
            </w:r>
            <w:r w:rsidR="00940016" w:rsidRPr="00530586">
              <w:rPr>
                <w:rFonts w:eastAsia="Times New Roman" w:hint="cs"/>
                <w:b/>
                <w:bCs/>
                <w:sz w:val="32"/>
                <w:szCs w:val="32"/>
                <w:rtl/>
              </w:rPr>
              <w:t xml:space="preserve">قسم </w:t>
            </w:r>
            <w:r w:rsidR="00940016">
              <w:rPr>
                <w:rFonts w:eastAsia="Times New Roman" w:hint="cs"/>
                <w:b/>
                <w:bCs/>
                <w:sz w:val="32"/>
                <w:szCs w:val="32"/>
                <w:rtl/>
              </w:rPr>
              <w:t>أصول الدين</w:t>
            </w:r>
          </w:p>
        </w:tc>
        <w:tc>
          <w:tcPr>
            <w:tcW w:w="2062" w:type="dxa"/>
            <w:vMerge/>
            <w:tcBorders>
              <w:top w:val="nil"/>
              <w:left w:val="nil"/>
              <w:bottom w:val="nil"/>
              <w:right w:val="nil"/>
            </w:tcBorders>
            <w:vAlign w:val="center"/>
          </w:tcPr>
          <w:p w:rsidR="00940016" w:rsidRPr="00530586" w:rsidRDefault="00940016" w:rsidP="00940016">
            <w:pPr>
              <w:bidi w:val="0"/>
              <w:spacing w:after="0" w:line="240" w:lineRule="auto"/>
              <w:rPr>
                <w:rFonts w:eastAsia="Times New Roman"/>
                <w:sz w:val="20"/>
                <w:szCs w:val="20"/>
              </w:rPr>
            </w:pPr>
          </w:p>
        </w:tc>
        <w:tc>
          <w:tcPr>
            <w:tcW w:w="6466" w:type="dxa"/>
            <w:tcBorders>
              <w:top w:val="nil"/>
              <w:left w:val="nil"/>
              <w:bottom w:val="nil"/>
              <w:right w:val="nil"/>
            </w:tcBorders>
            <w:shd w:val="clear" w:color="auto" w:fill="auto"/>
            <w:noWrap/>
            <w:vAlign w:val="bottom"/>
          </w:tcPr>
          <w:p w:rsidR="00940016" w:rsidRPr="00530586" w:rsidRDefault="00940016" w:rsidP="00940016">
            <w:pPr>
              <w:spacing w:after="0" w:line="240" w:lineRule="auto"/>
              <w:rPr>
                <w:rFonts w:eastAsia="Times New Roman"/>
                <w:b/>
                <w:bCs/>
              </w:rPr>
            </w:pPr>
          </w:p>
        </w:tc>
      </w:tr>
      <w:tr w:rsidR="00940016" w:rsidRPr="00530586" w:rsidTr="00940016">
        <w:trPr>
          <w:trHeight w:val="390"/>
        </w:trPr>
        <w:tc>
          <w:tcPr>
            <w:tcW w:w="3698" w:type="dxa"/>
            <w:tcBorders>
              <w:top w:val="nil"/>
              <w:left w:val="nil"/>
              <w:bottom w:val="nil"/>
              <w:right w:val="nil"/>
            </w:tcBorders>
            <w:shd w:val="clear" w:color="auto" w:fill="auto"/>
            <w:noWrap/>
            <w:vAlign w:val="bottom"/>
          </w:tcPr>
          <w:p w:rsidR="00940016" w:rsidRDefault="00940016" w:rsidP="00940016">
            <w:pPr>
              <w:bidi w:val="0"/>
              <w:spacing w:after="0" w:line="240" w:lineRule="auto"/>
              <w:rPr>
                <w:rFonts w:eastAsia="Times New Roman"/>
                <w:sz w:val="44"/>
                <w:szCs w:val="44"/>
                <w:rtl/>
              </w:rPr>
            </w:pPr>
          </w:p>
          <w:p w:rsidR="00940016" w:rsidRPr="00530586" w:rsidRDefault="00940016" w:rsidP="00940016">
            <w:pPr>
              <w:bidi w:val="0"/>
              <w:spacing w:after="0" w:line="240" w:lineRule="auto"/>
              <w:rPr>
                <w:rFonts w:eastAsia="Times New Roman"/>
                <w:sz w:val="44"/>
                <w:szCs w:val="44"/>
              </w:rPr>
            </w:pPr>
          </w:p>
        </w:tc>
        <w:tc>
          <w:tcPr>
            <w:tcW w:w="2062" w:type="dxa"/>
            <w:vMerge/>
            <w:tcBorders>
              <w:top w:val="nil"/>
              <w:left w:val="nil"/>
              <w:bottom w:val="nil"/>
              <w:right w:val="nil"/>
            </w:tcBorders>
            <w:vAlign w:val="center"/>
          </w:tcPr>
          <w:p w:rsidR="00940016" w:rsidRPr="00530586" w:rsidRDefault="00940016" w:rsidP="00940016">
            <w:pPr>
              <w:bidi w:val="0"/>
              <w:spacing w:after="0" w:line="240" w:lineRule="auto"/>
              <w:jc w:val="center"/>
              <w:rPr>
                <w:rFonts w:eastAsia="Times New Roman"/>
                <w:sz w:val="44"/>
                <w:szCs w:val="44"/>
              </w:rPr>
            </w:pPr>
          </w:p>
        </w:tc>
        <w:tc>
          <w:tcPr>
            <w:tcW w:w="6466" w:type="dxa"/>
            <w:tcBorders>
              <w:top w:val="nil"/>
              <w:left w:val="nil"/>
              <w:bottom w:val="nil"/>
              <w:right w:val="nil"/>
            </w:tcBorders>
            <w:shd w:val="clear" w:color="auto" w:fill="auto"/>
            <w:noWrap/>
            <w:vAlign w:val="bottom"/>
          </w:tcPr>
          <w:p w:rsidR="00940016" w:rsidRPr="00530586" w:rsidRDefault="00940016" w:rsidP="00940016">
            <w:pPr>
              <w:tabs>
                <w:tab w:val="left" w:pos="3371"/>
              </w:tabs>
              <w:spacing w:after="0" w:line="240" w:lineRule="auto"/>
              <w:jc w:val="center"/>
              <w:rPr>
                <w:rFonts w:eastAsia="Times New Roman"/>
                <w:b/>
                <w:bCs/>
                <w:sz w:val="44"/>
                <w:szCs w:val="44"/>
                <w:lang w:bidi="ar-JO"/>
              </w:rPr>
            </w:pPr>
          </w:p>
        </w:tc>
      </w:tr>
    </w:tbl>
    <w:p w:rsidR="00940016" w:rsidRPr="005E34ED" w:rsidRDefault="00940016" w:rsidP="00940016">
      <w:pPr>
        <w:bidi w:val="0"/>
        <w:spacing w:after="0" w:line="240" w:lineRule="auto"/>
        <w:jc w:val="center"/>
        <w:rPr>
          <w:rFonts w:ascii="Cambria" w:eastAsia="MS Mincho" w:hAnsi="Cambria"/>
          <w:b/>
          <w:bCs/>
          <w:color w:val="000000" w:themeColor="text1"/>
          <w:sz w:val="40"/>
          <w:szCs w:val="40"/>
          <w:lang w:eastAsia="ja-JP" w:bidi="ar-JO"/>
        </w:rPr>
      </w:pPr>
      <w:r w:rsidRPr="005E34ED">
        <w:rPr>
          <w:rFonts w:ascii="Cambria" w:eastAsia="MS Mincho" w:hAnsi="Cambria" w:hint="cs"/>
          <w:b/>
          <w:bCs/>
          <w:color w:val="000000" w:themeColor="text1"/>
          <w:sz w:val="40"/>
          <w:szCs w:val="40"/>
          <w:rtl/>
          <w:lang w:eastAsia="ja-JP" w:bidi="ar-JO"/>
        </w:rPr>
        <w:t>جهود الشيخ محمد عبد الخالق عُضَيْمَة في كتابه</w:t>
      </w:r>
    </w:p>
    <w:p w:rsidR="00940016" w:rsidRPr="005E34ED" w:rsidRDefault="00940016" w:rsidP="00940016">
      <w:pPr>
        <w:bidi w:val="0"/>
        <w:spacing w:after="0" w:line="240" w:lineRule="auto"/>
        <w:jc w:val="center"/>
        <w:rPr>
          <w:rFonts w:ascii="Cambria" w:eastAsia="MS Mincho" w:hAnsi="Cambria"/>
          <w:b/>
          <w:bCs/>
          <w:color w:val="000000" w:themeColor="text1"/>
          <w:sz w:val="40"/>
          <w:szCs w:val="40"/>
          <w:lang w:eastAsia="ja-JP" w:bidi="ar-JO"/>
        </w:rPr>
      </w:pPr>
      <w:r w:rsidRPr="005E34ED">
        <w:rPr>
          <w:rFonts w:ascii="Cambria" w:eastAsia="MS Mincho" w:hAnsi="Cambria"/>
          <w:b/>
          <w:bCs/>
          <w:color w:val="000000" w:themeColor="text1"/>
          <w:sz w:val="40"/>
          <w:szCs w:val="40"/>
          <w:rtl/>
          <w:lang w:eastAsia="ja-JP" w:bidi="ar-JO"/>
        </w:rPr>
        <w:t>"دراسات لأسلوب القرآن</w:t>
      </w:r>
      <w:r w:rsidRPr="005E34ED">
        <w:rPr>
          <w:rFonts w:ascii="Cambria" w:eastAsia="MS Mincho" w:hAnsi="Cambria" w:hint="cs"/>
          <w:b/>
          <w:bCs/>
          <w:color w:val="000000" w:themeColor="text1"/>
          <w:sz w:val="40"/>
          <w:szCs w:val="40"/>
          <w:rtl/>
          <w:lang w:eastAsia="ja-JP" w:bidi="ar-JO"/>
        </w:rPr>
        <w:t>"</w:t>
      </w:r>
    </w:p>
    <w:p w:rsidR="00940016" w:rsidRPr="004647F5" w:rsidRDefault="00940016" w:rsidP="00940016">
      <w:pPr>
        <w:bidi w:val="0"/>
        <w:spacing w:after="0" w:line="240" w:lineRule="auto"/>
        <w:jc w:val="center"/>
        <w:rPr>
          <w:rFonts w:ascii="Cambria" w:eastAsia="MS Mincho" w:hAnsi="Cambria"/>
          <w:b/>
          <w:bCs/>
          <w:color w:val="000000" w:themeColor="text1"/>
          <w:sz w:val="52"/>
          <w:szCs w:val="52"/>
          <w:rtl/>
          <w:lang w:eastAsia="ja-JP" w:bidi="ar-JO"/>
        </w:rPr>
      </w:pPr>
      <w:r w:rsidRPr="005E34ED">
        <w:rPr>
          <w:rFonts w:ascii="Cambria" w:eastAsia="MS Mincho" w:hAnsi="Cambria" w:hint="cs"/>
          <w:b/>
          <w:bCs/>
          <w:color w:val="000000" w:themeColor="text1"/>
          <w:sz w:val="40"/>
          <w:szCs w:val="40"/>
          <w:rtl/>
          <w:lang w:eastAsia="ja-JP" w:bidi="ar-JO"/>
        </w:rPr>
        <w:t>دراسة وتحليل</w:t>
      </w:r>
    </w:p>
    <w:p w:rsidR="00940016" w:rsidRPr="00530586" w:rsidRDefault="00940016" w:rsidP="00940016">
      <w:pPr>
        <w:bidi w:val="0"/>
        <w:spacing w:after="0" w:line="240" w:lineRule="auto"/>
        <w:rPr>
          <w:rFonts w:ascii="Cambria" w:eastAsia="MS Mincho" w:hAnsi="Cambria"/>
          <w:b/>
          <w:bCs/>
          <w:sz w:val="52"/>
          <w:szCs w:val="52"/>
          <w:rtl/>
          <w:lang w:eastAsia="ja-JP" w:bidi="ar-JO"/>
        </w:rPr>
      </w:pPr>
    </w:p>
    <w:p w:rsidR="00940016" w:rsidRDefault="00940016" w:rsidP="00940016">
      <w:pPr>
        <w:bidi w:val="0"/>
        <w:spacing w:after="0" w:line="360" w:lineRule="auto"/>
        <w:jc w:val="center"/>
        <w:rPr>
          <w:rFonts w:ascii="Times New Roman" w:eastAsia="MS Mincho" w:hAnsi="Times New Roman"/>
          <w:sz w:val="44"/>
          <w:szCs w:val="44"/>
          <w:rtl/>
          <w:lang w:eastAsia="ja-JP" w:bidi="ar-JO"/>
        </w:rPr>
      </w:pPr>
    </w:p>
    <w:p w:rsidR="00940016" w:rsidRPr="004647F5" w:rsidRDefault="00940016" w:rsidP="00940016">
      <w:pPr>
        <w:bidi w:val="0"/>
        <w:spacing w:after="0" w:line="360" w:lineRule="auto"/>
        <w:jc w:val="center"/>
        <w:rPr>
          <w:rFonts w:ascii="Times New Roman" w:eastAsia="MS Mincho" w:hAnsi="Times New Roman"/>
          <w:b/>
          <w:bCs/>
          <w:color w:val="000000" w:themeColor="text1"/>
          <w:sz w:val="36"/>
          <w:szCs w:val="36"/>
          <w:lang w:eastAsia="ja-JP" w:bidi="ar-JO"/>
        </w:rPr>
      </w:pPr>
      <w:r w:rsidRPr="004647F5">
        <w:rPr>
          <w:rFonts w:ascii="Times New Roman" w:eastAsia="MS Mincho" w:hAnsi="Times New Roman" w:hint="cs"/>
          <w:b/>
          <w:bCs/>
          <w:color w:val="000000" w:themeColor="text1"/>
          <w:sz w:val="36"/>
          <w:szCs w:val="36"/>
          <w:rtl/>
          <w:lang w:eastAsia="ja-JP" w:bidi="ar-JO"/>
        </w:rPr>
        <w:t xml:space="preserve">إعداد </w:t>
      </w:r>
    </w:p>
    <w:p w:rsidR="00940016" w:rsidRDefault="00940016" w:rsidP="00940016">
      <w:pPr>
        <w:bidi w:val="0"/>
        <w:spacing w:after="0" w:line="360" w:lineRule="auto"/>
        <w:jc w:val="center"/>
        <w:rPr>
          <w:rFonts w:ascii="Times New Roman" w:eastAsia="MS Mincho" w:hAnsi="Times New Roman"/>
          <w:b/>
          <w:bCs/>
          <w:color w:val="000000" w:themeColor="text1"/>
          <w:sz w:val="36"/>
          <w:szCs w:val="36"/>
          <w:rtl/>
          <w:lang w:eastAsia="ja-JP" w:bidi="ar-JO"/>
        </w:rPr>
      </w:pPr>
      <w:r w:rsidRPr="004647F5">
        <w:rPr>
          <w:rFonts w:ascii="Times New Roman" w:eastAsia="MS Mincho" w:hAnsi="Times New Roman" w:hint="cs"/>
          <w:b/>
          <w:bCs/>
          <w:color w:val="000000" w:themeColor="text1"/>
          <w:sz w:val="36"/>
          <w:szCs w:val="36"/>
          <w:rtl/>
          <w:lang w:eastAsia="ja-JP" w:bidi="ar-JO"/>
        </w:rPr>
        <w:t>سوسن فيصل "أمير علي" الشهابي</w:t>
      </w:r>
    </w:p>
    <w:p w:rsidR="00940016" w:rsidRPr="004647F5" w:rsidRDefault="00940016" w:rsidP="00940016">
      <w:pPr>
        <w:bidi w:val="0"/>
        <w:spacing w:after="0" w:line="360" w:lineRule="auto"/>
        <w:jc w:val="center"/>
        <w:rPr>
          <w:rFonts w:ascii="Times New Roman" w:eastAsia="MS Mincho" w:hAnsi="Times New Roman"/>
          <w:b/>
          <w:bCs/>
          <w:color w:val="000000" w:themeColor="text1"/>
          <w:sz w:val="36"/>
          <w:szCs w:val="36"/>
          <w:rtl/>
          <w:lang w:eastAsia="ja-JP" w:bidi="ar-JO"/>
        </w:rPr>
      </w:pPr>
    </w:p>
    <w:p w:rsidR="00940016" w:rsidRPr="004647F5" w:rsidRDefault="00940016" w:rsidP="00940016">
      <w:pPr>
        <w:bidi w:val="0"/>
        <w:spacing w:after="0" w:line="360" w:lineRule="auto"/>
        <w:jc w:val="center"/>
        <w:rPr>
          <w:rFonts w:ascii="Times New Roman" w:eastAsia="MS Mincho" w:hAnsi="Times New Roman"/>
          <w:b/>
          <w:bCs/>
          <w:color w:val="000000" w:themeColor="text1"/>
          <w:sz w:val="36"/>
          <w:szCs w:val="36"/>
          <w:lang w:eastAsia="ja-JP" w:bidi="ar-JO"/>
        </w:rPr>
      </w:pPr>
      <w:r w:rsidRPr="004647F5">
        <w:rPr>
          <w:rFonts w:ascii="Times New Roman" w:eastAsia="MS Mincho" w:hAnsi="Times New Roman" w:hint="cs"/>
          <w:b/>
          <w:bCs/>
          <w:color w:val="000000" w:themeColor="text1"/>
          <w:sz w:val="36"/>
          <w:szCs w:val="36"/>
          <w:rtl/>
          <w:lang w:eastAsia="ja-JP" w:bidi="ar-JO"/>
        </w:rPr>
        <w:t>إشراف</w:t>
      </w:r>
    </w:p>
    <w:p w:rsidR="00940016" w:rsidRDefault="00940016" w:rsidP="00940016">
      <w:pPr>
        <w:bidi w:val="0"/>
        <w:spacing w:after="0" w:line="360" w:lineRule="auto"/>
        <w:jc w:val="center"/>
        <w:rPr>
          <w:rFonts w:ascii="Times New Roman" w:eastAsia="MS Mincho" w:hAnsi="Times New Roman"/>
          <w:b/>
          <w:bCs/>
          <w:color w:val="000000" w:themeColor="text1"/>
          <w:sz w:val="36"/>
          <w:szCs w:val="36"/>
          <w:rtl/>
          <w:lang w:eastAsia="ja-JP" w:bidi="ar-JO"/>
        </w:rPr>
      </w:pPr>
      <w:r w:rsidRPr="004647F5">
        <w:rPr>
          <w:rFonts w:ascii="Times New Roman" w:eastAsia="MS Mincho" w:hAnsi="Times New Roman" w:hint="cs"/>
          <w:b/>
          <w:bCs/>
          <w:color w:val="000000" w:themeColor="text1"/>
          <w:sz w:val="36"/>
          <w:szCs w:val="36"/>
          <w:rtl/>
          <w:lang w:eastAsia="ja-JP" w:bidi="ar-JO"/>
        </w:rPr>
        <w:t>الأستاذ الدكتور: محمد علي الزغول</w:t>
      </w:r>
    </w:p>
    <w:p w:rsidR="00940016" w:rsidRDefault="00940016" w:rsidP="00940016">
      <w:pPr>
        <w:bidi w:val="0"/>
        <w:spacing w:after="0" w:line="360" w:lineRule="auto"/>
        <w:jc w:val="center"/>
        <w:rPr>
          <w:rFonts w:ascii="Times New Roman" w:eastAsia="MS Mincho" w:hAnsi="Times New Roman"/>
          <w:b/>
          <w:bCs/>
          <w:color w:val="000000" w:themeColor="text1"/>
          <w:sz w:val="36"/>
          <w:szCs w:val="36"/>
          <w:rtl/>
          <w:lang w:eastAsia="ja-JP" w:bidi="ar-JO"/>
        </w:rPr>
      </w:pPr>
    </w:p>
    <w:p w:rsidR="00940016" w:rsidRDefault="00940016" w:rsidP="00940016">
      <w:pPr>
        <w:bidi w:val="0"/>
        <w:spacing w:after="0" w:line="360" w:lineRule="auto"/>
        <w:jc w:val="center"/>
        <w:rPr>
          <w:rFonts w:ascii="Times New Roman" w:eastAsia="MS Mincho" w:hAnsi="Times New Roman"/>
          <w:b/>
          <w:bCs/>
          <w:color w:val="000000" w:themeColor="text1"/>
          <w:sz w:val="36"/>
          <w:szCs w:val="36"/>
          <w:rtl/>
          <w:lang w:eastAsia="ja-JP" w:bidi="ar-JO"/>
        </w:rPr>
      </w:pPr>
    </w:p>
    <w:p w:rsidR="00940016" w:rsidRDefault="00940016" w:rsidP="00940016">
      <w:pPr>
        <w:bidi w:val="0"/>
        <w:spacing w:after="0" w:line="360" w:lineRule="auto"/>
        <w:jc w:val="center"/>
        <w:rPr>
          <w:rFonts w:ascii="Times New Roman" w:eastAsia="MS Mincho" w:hAnsi="Times New Roman"/>
          <w:b/>
          <w:bCs/>
          <w:color w:val="000000" w:themeColor="text1"/>
          <w:sz w:val="36"/>
          <w:szCs w:val="36"/>
          <w:rtl/>
          <w:lang w:eastAsia="ja-JP" w:bidi="ar-JO"/>
        </w:rPr>
      </w:pPr>
    </w:p>
    <w:p w:rsidR="00940016" w:rsidRPr="00530586" w:rsidRDefault="00940016" w:rsidP="00940016">
      <w:pPr>
        <w:bidi w:val="0"/>
        <w:spacing w:after="0" w:line="360" w:lineRule="auto"/>
        <w:jc w:val="center"/>
        <w:rPr>
          <w:rFonts w:ascii="Times New Roman" w:eastAsia="MS Mincho" w:hAnsi="Times New Roman"/>
          <w:sz w:val="32"/>
          <w:szCs w:val="32"/>
          <w:lang w:eastAsia="ja-JP" w:bidi="ar-JO"/>
        </w:rPr>
      </w:pPr>
      <w:r w:rsidRPr="00530586">
        <w:rPr>
          <w:rFonts w:ascii="Times New Roman" w:eastAsia="MS Mincho" w:hAnsi="Times New Roman" w:hint="cs"/>
          <w:sz w:val="32"/>
          <w:szCs w:val="32"/>
          <w:rtl/>
          <w:lang w:eastAsia="ja-JP" w:bidi="ar-JO"/>
        </w:rPr>
        <w:t>قدمت هذه</w:t>
      </w:r>
      <w:r>
        <w:rPr>
          <w:rFonts w:ascii="Times New Roman" w:eastAsia="MS Mincho" w:hAnsi="Times New Roman" w:hint="cs"/>
          <w:sz w:val="32"/>
          <w:szCs w:val="32"/>
          <w:rtl/>
          <w:lang w:eastAsia="ja-JP" w:bidi="ar-JO"/>
        </w:rPr>
        <w:t xml:space="preserve"> الأطروحة</w:t>
      </w:r>
      <w:r w:rsidRPr="00530586">
        <w:rPr>
          <w:rFonts w:ascii="Times New Roman" w:eastAsia="MS Mincho" w:hAnsi="Times New Roman" w:hint="cs"/>
          <w:sz w:val="32"/>
          <w:szCs w:val="32"/>
          <w:rtl/>
          <w:lang w:eastAsia="ja-JP" w:bidi="ar-JO"/>
        </w:rPr>
        <w:t xml:space="preserve"> استكمالاً لمتطلبات درجة الدكتوراة في</w:t>
      </w:r>
    </w:p>
    <w:p w:rsidR="00940016" w:rsidRPr="00530586" w:rsidRDefault="00940016" w:rsidP="00940016">
      <w:pPr>
        <w:bidi w:val="0"/>
        <w:spacing w:after="0" w:line="360" w:lineRule="auto"/>
        <w:jc w:val="center"/>
        <w:rPr>
          <w:rFonts w:ascii="Times New Roman" w:eastAsia="MS Mincho" w:hAnsi="Times New Roman"/>
          <w:sz w:val="32"/>
          <w:szCs w:val="32"/>
          <w:lang w:eastAsia="ja-JP" w:bidi="ar-JO"/>
        </w:rPr>
      </w:pPr>
      <w:r w:rsidRPr="00530586">
        <w:rPr>
          <w:rFonts w:ascii="Times New Roman" w:eastAsia="MS Mincho" w:hAnsi="Times New Roman" w:hint="cs"/>
          <w:sz w:val="32"/>
          <w:szCs w:val="32"/>
          <w:rtl/>
          <w:lang w:eastAsia="ja-JP" w:bidi="ar-JO"/>
        </w:rPr>
        <w:t>التفسير وعلوم القرآن</w:t>
      </w:r>
      <w:r>
        <w:rPr>
          <w:rFonts w:ascii="Times New Roman" w:eastAsia="MS Mincho" w:hAnsi="Times New Roman" w:hint="cs"/>
          <w:sz w:val="32"/>
          <w:szCs w:val="32"/>
          <w:rtl/>
          <w:lang w:eastAsia="ja-JP" w:bidi="ar-JO"/>
        </w:rPr>
        <w:t xml:space="preserve"> في جامعة العلوم الإسلامية العالمية</w:t>
      </w:r>
      <w:r w:rsidRPr="00530586">
        <w:rPr>
          <w:rFonts w:ascii="Times New Roman" w:eastAsia="MS Mincho" w:hAnsi="Times New Roman"/>
          <w:sz w:val="32"/>
          <w:szCs w:val="32"/>
          <w:lang w:eastAsia="ja-JP" w:bidi="ar-JO"/>
        </w:rPr>
        <w:t xml:space="preserve"> </w:t>
      </w:r>
      <w:r w:rsidRPr="00530586">
        <w:rPr>
          <w:rFonts w:ascii="Times New Roman" w:eastAsia="MS Mincho" w:hAnsi="Times New Roman" w:hint="cs"/>
          <w:sz w:val="32"/>
          <w:szCs w:val="32"/>
          <w:rtl/>
          <w:lang w:eastAsia="ja-JP" w:bidi="ar-JO"/>
        </w:rPr>
        <w:t>تخصص</w:t>
      </w:r>
    </w:p>
    <w:p w:rsidR="00940016" w:rsidRDefault="00940016" w:rsidP="00940016">
      <w:pPr>
        <w:spacing w:after="0" w:line="240" w:lineRule="auto"/>
        <w:jc w:val="center"/>
        <w:rPr>
          <w:rFonts w:ascii="Times New Roman" w:eastAsia="MS Mincho" w:hAnsi="Times New Roman"/>
          <w:sz w:val="32"/>
          <w:szCs w:val="32"/>
          <w:rtl/>
          <w:lang w:eastAsia="ja-JP" w:bidi="ar-JO"/>
        </w:rPr>
      </w:pPr>
      <w:r>
        <w:rPr>
          <w:rFonts w:ascii="Times New Roman" w:eastAsia="MS Mincho" w:hAnsi="Times New Roman" w:hint="cs"/>
          <w:sz w:val="32"/>
          <w:szCs w:val="32"/>
          <w:rtl/>
          <w:lang w:eastAsia="ja-JP" w:bidi="ar-JO"/>
        </w:rPr>
        <w:t>تاريخ المناقشة: عمان، 15/1/2015</w:t>
      </w:r>
    </w:p>
    <w:p w:rsidR="00940016" w:rsidRDefault="00940016" w:rsidP="00940016">
      <w:pPr>
        <w:spacing w:after="0" w:line="240" w:lineRule="auto"/>
        <w:jc w:val="center"/>
        <w:rPr>
          <w:rFonts w:ascii="Times New Roman" w:eastAsia="MS Mincho" w:hAnsi="Times New Roman"/>
          <w:sz w:val="32"/>
          <w:szCs w:val="32"/>
          <w:rtl/>
          <w:lang w:eastAsia="ja-JP" w:bidi="ar-JO"/>
        </w:rPr>
      </w:pPr>
    </w:p>
    <w:p w:rsidR="00940016" w:rsidRDefault="00940016" w:rsidP="00940016">
      <w:pPr>
        <w:spacing w:after="0" w:line="240" w:lineRule="auto"/>
        <w:jc w:val="center"/>
        <w:rPr>
          <w:rFonts w:ascii="Times New Roman" w:eastAsia="MS Mincho" w:hAnsi="Times New Roman"/>
          <w:sz w:val="32"/>
          <w:szCs w:val="32"/>
          <w:rtl/>
          <w:lang w:eastAsia="ja-JP" w:bidi="ar-JO"/>
        </w:rPr>
      </w:pPr>
    </w:p>
    <w:p w:rsidR="00940016" w:rsidRDefault="00CD2D11" w:rsidP="00940016">
      <w:pPr>
        <w:spacing w:after="0" w:line="360" w:lineRule="auto"/>
        <w:jc w:val="center"/>
        <w:rPr>
          <w:rFonts w:ascii="Times New Roman" w:eastAsia="MS Mincho" w:hAnsi="Times New Roman"/>
          <w:lang w:eastAsia="ja-JP" w:bidi="ar-JO"/>
        </w:rPr>
      </w:pPr>
      <w:r>
        <w:rPr>
          <w:rFonts w:asciiTheme="majorHAnsi" w:eastAsia="MS Mincho" w:hAnsiTheme="majorHAnsi" w:cs="Times New Roman"/>
          <w:b/>
          <w:bCs/>
          <w:noProof/>
          <w:color w:val="000000" w:themeColor="text1"/>
          <w:sz w:val="32"/>
          <w:szCs w:val="32"/>
          <w:rtl/>
        </w:rPr>
        <w:lastRenderedPageBreak/>
        <w:pict>
          <v:shapetype id="_x0000_t202" coordsize="21600,21600" o:spt="202" path="m,l,21600r21600,l21600,xe">
            <v:stroke joinstyle="miter"/>
            <v:path gradientshapeok="t" o:connecttype="rect"/>
          </v:shapetype>
          <v:shape id="_x0000_s1041" type="#_x0000_t202" style="position:absolute;left:0;text-align:left;margin-left:181.1pt;margin-top:-38.75pt;width:91.95pt;height:25.7pt;z-index:251672576" stroked="f">
            <v:textbox>
              <w:txbxContent>
                <w:p w:rsidR="00CD2D11" w:rsidRDefault="00CD2D11"/>
              </w:txbxContent>
            </v:textbox>
            <w10:wrap anchorx="page"/>
          </v:shape>
        </w:pict>
      </w:r>
      <w:r>
        <w:rPr>
          <w:rFonts w:asciiTheme="majorHAnsi" w:eastAsia="MS Mincho" w:hAnsiTheme="majorHAnsi" w:cs="Times New Roman"/>
          <w:b/>
          <w:bCs/>
          <w:noProof/>
          <w:color w:val="000000" w:themeColor="text1"/>
          <w:sz w:val="32"/>
          <w:szCs w:val="32"/>
          <w:rtl/>
        </w:rPr>
        <w:drawing>
          <wp:inline distT="0" distB="0" distL="0" distR="0">
            <wp:extent cx="5399405" cy="8612782"/>
            <wp:effectExtent l="19050" t="0" r="0" b="0"/>
            <wp:docPr id="5" name="صورة 2" descr="C:\Users\User\Pictures\MP Navigator EX\2015_01_26\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P Navigator EX\2015_01_26\IMG_0001.jpg"/>
                    <pic:cNvPicPr>
                      <a:picLocks noChangeAspect="1" noChangeArrowheads="1"/>
                    </pic:cNvPicPr>
                  </pic:nvPicPr>
                  <pic:blipFill>
                    <a:blip r:embed="rId9" cstate="print"/>
                    <a:srcRect/>
                    <a:stretch>
                      <a:fillRect/>
                    </a:stretch>
                  </pic:blipFill>
                  <pic:spPr bwMode="auto">
                    <a:xfrm>
                      <a:off x="0" y="0"/>
                      <a:ext cx="5399405" cy="8612782"/>
                    </a:xfrm>
                    <a:prstGeom prst="rect">
                      <a:avLst/>
                    </a:prstGeom>
                    <a:noFill/>
                    <a:ln w="9525">
                      <a:noFill/>
                      <a:miter lim="800000"/>
                      <a:headEnd/>
                      <a:tailEnd/>
                    </a:ln>
                  </pic:spPr>
                </pic:pic>
              </a:graphicData>
            </a:graphic>
          </wp:inline>
        </w:drawing>
      </w:r>
    </w:p>
    <w:p w:rsidR="00940016" w:rsidRDefault="00CD2D11" w:rsidP="00CD2D11">
      <w:pPr>
        <w:spacing w:after="0" w:line="360" w:lineRule="auto"/>
        <w:jc w:val="center"/>
        <w:rPr>
          <w:rFonts w:ascii="Times New Roman" w:eastAsia="MS Mincho" w:hAnsi="Times New Roman"/>
          <w:rtl/>
          <w:lang w:eastAsia="ja-JP" w:bidi="ar-JO"/>
        </w:rPr>
      </w:pPr>
      <w:r w:rsidRPr="00D47E95">
        <w:rPr>
          <w:rFonts w:ascii="Times New Roman" w:eastAsia="MS Mincho" w:hAnsi="Times New Roman"/>
          <w:noProof/>
          <w:sz w:val="32"/>
          <w:szCs w:val="32"/>
          <w:rtl/>
        </w:rPr>
        <w:lastRenderedPageBreak/>
        <w:pict>
          <v:shape id="_x0000_s1028" type="#_x0000_t202" style="position:absolute;left:0;text-align:left;margin-left:182.4pt;margin-top:-25.65pt;width:69.95pt;height:33.2pt;z-index:251662336" stroked="f">
            <v:textbox style="mso-next-textbox:#_x0000_s1028">
              <w:txbxContent>
                <w:p w:rsidR="00002D52" w:rsidRPr="003507F4" w:rsidRDefault="00002D52" w:rsidP="003507F4">
                  <w:pPr>
                    <w:jc w:val="center"/>
                    <w:rPr>
                      <w:sz w:val="24"/>
                      <w:szCs w:val="24"/>
                      <w:lang w:bidi="ar-JO"/>
                    </w:rPr>
                  </w:pPr>
                </w:p>
              </w:txbxContent>
            </v:textbox>
            <w10:wrap anchorx="page"/>
          </v:shape>
        </w:pict>
      </w:r>
      <w:r>
        <w:rPr>
          <w:rFonts w:ascii="Times New Roman" w:eastAsia="MS Mincho" w:hAnsi="Times New Roman"/>
          <w:noProof/>
        </w:rPr>
        <w:pict>
          <v:shape id="_x0000_s1042" type="#_x0000_t202" style="position:absolute;left:0;text-align:left;margin-left:170.05pt;margin-top:-38.75pt;width:91.95pt;height:25.7pt;z-index:251673600" stroked="f">
            <v:textbox style="mso-next-textbox:#_x0000_s1042">
              <w:txbxContent>
                <w:p w:rsidR="00CD2D11" w:rsidRDefault="00CD2D11" w:rsidP="00CD2D11"/>
              </w:txbxContent>
            </v:textbox>
            <w10:wrap anchorx="page"/>
          </v:shape>
        </w:pict>
      </w:r>
    </w:p>
    <w:p w:rsidR="00940016" w:rsidRDefault="00940016" w:rsidP="00940016">
      <w:pPr>
        <w:spacing w:after="0" w:line="240" w:lineRule="auto"/>
        <w:jc w:val="center"/>
        <w:rPr>
          <w:rFonts w:ascii="Times New Roman" w:eastAsia="MS Mincho" w:hAnsi="Times New Roman"/>
          <w:sz w:val="32"/>
          <w:szCs w:val="32"/>
          <w:rtl/>
          <w:lang w:eastAsia="ja-JP" w:bidi="ar-JO"/>
        </w:rPr>
      </w:pPr>
      <w:r>
        <w:rPr>
          <w:rFonts w:ascii="Times New Roman" w:eastAsia="MS Mincho" w:hAnsi="Times New Roman"/>
          <w:sz w:val="32"/>
          <w:szCs w:val="32"/>
          <w:lang w:eastAsia="ja-JP" w:bidi="ar-JO"/>
        </w:rPr>
        <w:t>In the Name of Allah, the Most Merciful, Most Compassionate</w:t>
      </w:r>
    </w:p>
    <w:p w:rsidR="00940016" w:rsidRDefault="00940016" w:rsidP="00940016">
      <w:pPr>
        <w:spacing w:after="0" w:line="360" w:lineRule="auto"/>
        <w:jc w:val="center"/>
        <w:rPr>
          <w:rFonts w:ascii="Times New Roman" w:eastAsia="MS Mincho" w:hAnsi="Times New Roman"/>
          <w:rtl/>
          <w:lang w:eastAsia="ja-JP" w:bidi="ar-JO"/>
        </w:rPr>
      </w:pPr>
      <w:r>
        <w:rPr>
          <w:rFonts w:eastAsia="Times New Roman" w:hint="cs"/>
          <w:noProof/>
          <w:sz w:val="32"/>
          <w:szCs w:val="32"/>
          <w:rtl/>
        </w:rPr>
        <w:drawing>
          <wp:anchor distT="0" distB="0" distL="114300" distR="114300" simplePos="0" relativeHeight="251660288" behindDoc="0" locked="0" layoutInCell="1" allowOverlap="1">
            <wp:simplePos x="0" y="0"/>
            <wp:positionH relativeFrom="column">
              <wp:posOffset>4508500</wp:posOffset>
            </wp:positionH>
            <wp:positionV relativeFrom="paragraph">
              <wp:posOffset>131445</wp:posOffset>
            </wp:positionV>
            <wp:extent cx="1674495" cy="1116330"/>
            <wp:effectExtent l="0" t="0" r="1905" b="7620"/>
            <wp:wrapNone/>
            <wp:docPr id="2" name="Picture 2"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4495" cy="1116330"/>
                    </a:xfrm>
                    <a:prstGeom prst="rect">
                      <a:avLst/>
                    </a:prstGeom>
                    <a:noFill/>
                  </pic:spPr>
                </pic:pic>
              </a:graphicData>
            </a:graphic>
          </wp:anchor>
        </w:drawing>
      </w:r>
    </w:p>
    <w:p w:rsidR="00940016" w:rsidRPr="008B09E8" w:rsidRDefault="00940016" w:rsidP="00940016">
      <w:pPr>
        <w:spacing w:after="0" w:line="360" w:lineRule="auto"/>
        <w:jc w:val="center"/>
        <w:rPr>
          <w:rFonts w:ascii="Times New Roman" w:eastAsia="MS Mincho" w:hAnsi="Times New Roman"/>
          <w:b/>
          <w:bCs/>
          <w:rtl/>
          <w:lang w:eastAsia="ja-JP" w:bidi="ar-JO"/>
        </w:rPr>
      </w:pPr>
    </w:p>
    <w:p w:rsidR="00940016" w:rsidRPr="008B09E8" w:rsidRDefault="00940016" w:rsidP="00940016">
      <w:pPr>
        <w:spacing w:after="0" w:line="360" w:lineRule="auto"/>
        <w:jc w:val="center"/>
        <w:rPr>
          <w:rFonts w:ascii="Times New Roman" w:eastAsia="MS Mincho" w:hAnsi="Times New Roman"/>
          <w:b/>
          <w:bCs/>
          <w:rtl/>
          <w:lang w:eastAsia="ja-JP" w:bidi="ar-JO"/>
        </w:rPr>
      </w:pPr>
    </w:p>
    <w:p w:rsidR="00940016" w:rsidRPr="0042497C" w:rsidRDefault="00940016" w:rsidP="009C62C6">
      <w:pPr>
        <w:spacing w:after="0" w:line="360" w:lineRule="auto"/>
        <w:jc w:val="center"/>
        <w:rPr>
          <w:rFonts w:asciiTheme="minorBidi" w:eastAsia="MS Mincho" w:hAnsiTheme="minorBidi" w:cstheme="minorBidi"/>
          <w:rtl/>
          <w:lang w:eastAsia="ja-JP" w:bidi="ar-JO"/>
        </w:rPr>
      </w:pPr>
      <w:r w:rsidRPr="0042497C">
        <w:rPr>
          <w:rFonts w:eastAsia="MS Mincho" w:cs="Arial"/>
          <w:lang w:eastAsia="ja-JP" w:bidi="ar-JO"/>
        </w:rPr>
        <w:t xml:space="preserve">of </w:t>
      </w:r>
      <w:r w:rsidR="009C62C6" w:rsidRPr="0042497C">
        <w:rPr>
          <w:rFonts w:eastAsia="MS Mincho" w:cs="Arial"/>
          <w:lang w:eastAsia="ja-JP" w:bidi="ar-JO"/>
        </w:rPr>
        <w:t>Islam</w:t>
      </w:r>
      <w:r w:rsidRPr="0042497C">
        <w:rPr>
          <w:rFonts w:eastAsia="MS Mincho" w:cs="Arial"/>
          <w:lang w:eastAsia="ja-JP" w:bidi="ar-JO"/>
        </w:rPr>
        <w:t xml:space="preserve"> </w:t>
      </w:r>
      <w:r w:rsidR="009C62C6" w:rsidRPr="0042497C">
        <w:rPr>
          <w:rFonts w:asciiTheme="minorBidi" w:eastAsia="MS Mincho" w:hAnsiTheme="minorBidi" w:cstheme="minorBidi"/>
          <w:lang w:eastAsia="ja-JP" w:bidi="ar-JO"/>
        </w:rPr>
        <w:t>D</w:t>
      </w:r>
      <w:r w:rsidRPr="0042497C">
        <w:rPr>
          <w:rFonts w:asciiTheme="minorBidi" w:eastAsia="MS Mincho" w:hAnsiTheme="minorBidi" w:cstheme="minorBidi"/>
          <w:lang w:eastAsia="ja-JP" w:bidi="ar-JO"/>
        </w:rPr>
        <w:t>ept</w:t>
      </w:r>
      <w:r w:rsidR="0042497C" w:rsidRPr="0042497C">
        <w:rPr>
          <w:rFonts w:asciiTheme="minorBidi" w:eastAsia="MS Mincho" w:hAnsiTheme="minorBidi" w:cstheme="minorBidi"/>
          <w:lang w:eastAsia="ja-JP" w:bidi="ar-JO"/>
        </w:rPr>
        <w:t xml:space="preserve">  </w:t>
      </w:r>
      <w:r w:rsidR="0042497C">
        <w:rPr>
          <w:rFonts w:asciiTheme="minorBidi" w:eastAsia="MS Mincho" w:hAnsiTheme="minorBidi" w:cstheme="minorBidi"/>
          <w:lang w:eastAsia="ja-JP" w:bidi="ar-JO"/>
        </w:rPr>
        <w:t xml:space="preserve">     </w:t>
      </w:r>
      <w:r w:rsidRPr="0042497C">
        <w:rPr>
          <w:rFonts w:asciiTheme="minorBidi" w:eastAsia="MS Mincho" w:hAnsiTheme="minorBidi" w:cstheme="minorBidi"/>
          <w:lang w:eastAsia="ja-JP" w:bidi="ar-JO"/>
        </w:rPr>
        <w:t xml:space="preserve">                                  </w:t>
      </w:r>
      <w:r w:rsidR="009C62C6" w:rsidRPr="0042497C">
        <w:rPr>
          <w:rFonts w:asciiTheme="minorBidi" w:eastAsia="MS Mincho" w:hAnsiTheme="minorBidi" w:cstheme="minorBidi"/>
          <w:lang w:eastAsia="ja-JP" w:bidi="ar-JO"/>
        </w:rPr>
        <w:t>Ff</w:t>
      </w:r>
      <w:r w:rsidR="0042497C" w:rsidRPr="0042497C">
        <w:rPr>
          <w:rFonts w:asciiTheme="minorBidi" w:eastAsia="MS Mincho" w:hAnsiTheme="minorBidi" w:cstheme="minorBidi"/>
          <w:rtl/>
          <w:lang w:eastAsia="ja-JP" w:bidi="ar-JO"/>
        </w:rPr>
        <w:t xml:space="preserve"> </w:t>
      </w:r>
      <w:r w:rsidR="0042497C" w:rsidRPr="0042497C">
        <w:rPr>
          <w:rFonts w:asciiTheme="minorBidi" w:eastAsia="MS Mincho" w:hAnsiTheme="minorBidi" w:cstheme="minorBidi"/>
          <w:lang w:eastAsia="ja-JP" w:bidi="ar-JO"/>
        </w:rPr>
        <w:t>Fundamentals</w:t>
      </w:r>
    </w:p>
    <w:p w:rsidR="00940016" w:rsidRPr="0042497C" w:rsidRDefault="00940016" w:rsidP="00940016">
      <w:pPr>
        <w:spacing w:after="0" w:line="360" w:lineRule="auto"/>
        <w:jc w:val="center"/>
        <w:rPr>
          <w:rFonts w:asciiTheme="minorBidi" w:eastAsia="MS Mincho" w:hAnsiTheme="minorBidi" w:cstheme="minorBidi"/>
          <w:rtl/>
          <w:lang w:eastAsia="ja-JP" w:bidi="ar-JO"/>
        </w:rPr>
      </w:pPr>
    </w:p>
    <w:p w:rsidR="00940016" w:rsidRPr="0042497C" w:rsidRDefault="00940016" w:rsidP="00D74F1E">
      <w:pPr>
        <w:spacing w:after="0" w:line="240" w:lineRule="auto"/>
        <w:jc w:val="center"/>
        <w:rPr>
          <w:rFonts w:asciiTheme="minorBidi" w:eastAsia="MS Mincho" w:hAnsiTheme="minorBidi" w:cstheme="minorBidi"/>
          <w:sz w:val="32"/>
          <w:szCs w:val="32"/>
          <w:rtl/>
          <w:lang w:eastAsia="ja-JP" w:bidi="ar-JO"/>
        </w:rPr>
      </w:pPr>
      <w:r w:rsidRPr="0042497C">
        <w:rPr>
          <w:rFonts w:asciiTheme="minorBidi" w:eastAsia="MS Mincho" w:hAnsiTheme="minorBidi" w:cstheme="minorBidi"/>
          <w:sz w:val="32"/>
          <w:szCs w:val="32"/>
          <w:lang w:eastAsia="ja-JP" w:bidi="ar-JO"/>
        </w:rPr>
        <w:t xml:space="preserve">  </w:t>
      </w:r>
    </w:p>
    <w:tbl>
      <w:tblPr>
        <w:tblpPr w:leftFromText="180" w:rightFromText="180" w:vertAnchor="page" w:horzAnchor="margin" w:tblpXSpec="center" w:tblpY="3016"/>
        <w:bidiVisual/>
        <w:tblW w:w="7243" w:type="dxa"/>
        <w:tblLook w:val="0000"/>
      </w:tblPr>
      <w:tblGrid>
        <w:gridCol w:w="7243"/>
      </w:tblGrid>
      <w:tr w:rsidR="00940016" w:rsidRPr="0042497C" w:rsidTr="00940016">
        <w:trPr>
          <w:trHeight w:val="273"/>
        </w:trPr>
        <w:tc>
          <w:tcPr>
            <w:tcW w:w="7243" w:type="dxa"/>
            <w:tcBorders>
              <w:top w:val="nil"/>
              <w:left w:val="nil"/>
              <w:bottom w:val="nil"/>
              <w:right w:val="nil"/>
            </w:tcBorders>
            <w:shd w:val="clear" w:color="auto" w:fill="auto"/>
            <w:noWrap/>
            <w:vAlign w:val="bottom"/>
          </w:tcPr>
          <w:p w:rsidR="00940016" w:rsidRPr="0042497C" w:rsidRDefault="00940016" w:rsidP="00940016">
            <w:pPr>
              <w:spacing w:after="0" w:line="240" w:lineRule="auto"/>
              <w:jc w:val="right"/>
              <w:rPr>
                <w:rFonts w:asciiTheme="minorBidi" w:eastAsia="Times New Roman" w:hAnsiTheme="minorBidi" w:cstheme="minorBidi"/>
                <w:b/>
                <w:bCs/>
                <w:rtl/>
                <w:lang w:bidi="ar-JO"/>
              </w:rPr>
            </w:pPr>
            <w:r w:rsidRPr="0042497C">
              <w:rPr>
                <w:rFonts w:asciiTheme="minorBidi" w:eastAsia="Times New Roman" w:hAnsiTheme="minorBidi" w:cstheme="minorBidi"/>
                <w:lang w:bidi="ar-JO"/>
              </w:rPr>
              <w:t>world Islamic sciences&amp; Education University</w:t>
            </w:r>
            <w:r w:rsidRPr="0042497C">
              <w:rPr>
                <w:rFonts w:asciiTheme="minorBidi" w:eastAsia="Times New Roman" w:hAnsiTheme="minorBidi" w:cstheme="minorBidi"/>
                <w:b/>
                <w:bCs/>
                <w:rtl/>
                <w:lang w:bidi="ar-JO"/>
              </w:rPr>
              <w:t xml:space="preserve"> </w:t>
            </w:r>
            <w:r w:rsidRPr="0042497C">
              <w:rPr>
                <w:rFonts w:asciiTheme="minorBidi" w:eastAsia="Times New Roman" w:hAnsiTheme="minorBidi" w:cstheme="minorBidi"/>
                <w:rtl/>
                <w:lang w:bidi="ar-JO"/>
              </w:rPr>
              <w:t xml:space="preserve"> </w:t>
            </w:r>
            <w:r w:rsidRPr="0042497C">
              <w:rPr>
                <w:rFonts w:asciiTheme="minorBidi" w:eastAsia="Times New Roman" w:hAnsiTheme="minorBidi" w:cstheme="minorBidi"/>
                <w:lang w:bidi="ar-JO"/>
              </w:rPr>
              <w:t>the</w:t>
            </w:r>
          </w:p>
        </w:tc>
      </w:tr>
      <w:tr w:rsidR="00940016" w:rsidRPr="0042497C" w:rsidTr="00940016">
        <w:trPr>
          <w:trHeight w:val="273"/>
        </w:trPr>
        <w:tc>
          <w:tcPr>
            <w:tcW w:w="7243" w:type="dxa"/>
            <w:tcBorders>
              <w:top w:val="nil"/>
              <w:left w:val="nil"/>
              <w:bottom w:val="nil"/>
              <w:right w:val="nil"/>
            </w:tcBorders>
            <w:shd w:val="clear" w:color="auto" w:fill="auto"/>
            <w:noWrap/>
            <w:vAlign w:val="bottom"/>
          </w:tcPr>
          <w:p w:rsidR="00940016" w:rsidRPr="0042497C" w:rsidRDefault="00940016" w:rsidP="00940016">
            <w:pPr>
              <w:tabs>
                <w:tab w:val="left" w:pos="2363"/>
              </w:tabs>
              <w:spacing w:after="0" w:line="240" w:lineRule="auto"/>
              <w:jc w:val="right"/>
              <w:rPr>
                <w:rFonts w:asciiTheme="minorBidi" w:eastAsia="Times New Roman" w:hAnsiTheme="minorBidi" w:cstheme="minorBidi"/>
                <w:lang w:bidi="ar-JO"/>
              </w:rPr>
            </w:pPr>
            <w:r w:rsidRPr="0042497C">
              <w:rPr>
                <w:rFonts w:asciiTheme="minorBidi" w:eastAsia="Times New Roman" w:hAnsiTheme="minorBidi" w:cstheme="minorBidi"/>
                <w:lang w:bidi="ar-JO"/>
              </w:rPr>
              <w:t>Faculty of Graduate studies</w:t>
            </w:r>
          </w:p>
        </w:tc>
      </w:tr>
    </w:tbl>
    <w:p w:rsidR="00940016" w:rsidRPr="00530586" w:rsidRDefault="00940016" w:rsidP="00940016">
      <w:pPr>
        <w:spacing w:after="0" w:line="240" w:lineRule="auto"/>
        <w:rPr>
          <w:rFonts w:ascii="Times New Roman" w:eastAsia="MS Mincho" w:hAnsi="Times New Roman" w:cs="Times New Roman"/>
          <w:sz w:val="24"/>
          <w:szCs w:val="24"/>
          <w:lang w:eastAsia="ja-JP" w:bidi="ar-JO"/>
        </w:rPr>
      </w:pPr>
    </w:p>
    <w:tbl>
      <w:tblPr>
        <w:bidiVisual/>
        <w:tblW w:w="2062" w:type="dxa"/>
        <w:tblInd w:w="-46" w:type="dxa"/>
        <w:tblLook w:val="0000"/>
      </w:tblPr>
      <w:tblGrid>
        <w:gridCol w:w="2062"/>
      </w:tblGrid>
      <w:tr w:rsidR="00940016" w:rsidRPr="00530586" w:rsidTr="00940016">
        <w:trPr>
          <w:trHeight w:val="390"/>
        </w:trPr>
        <w:tc>
          <w:tcPr>
            <w:tcW w:w="2062" w:type="dxa"/>
            <w:tcBorders>
              <w:top w:val="nil"/>
              <w:left w:val="nil"/>
              <w:bottom w:val="nil"/>
              <w:right w:val="nil"/>
            </w:tcBorders>
            <w:vAlign w:val="center"/>
          </w:tcPr>
          <w:p w:rsidR="00940016" w:rsidRPr="00530586" w:rsidRDefault="00940016" w:rsidP="00940016">
            <w:pPr>
              <w:bidi w:val="0"/>
              <w:spacing w:after="0" w:line="240" w:lineRule="auto"/>
              <w:rPr>
                <w:rFonts w:eastAsia="Times New Roman"/>
                <w:sz w:val="44"/>
                <w:szCs w:val="44"/>
              </w:rPr>
            </w:pPr>
          </w:p>
        </w:tc>
      </w:tr>
    </w:tbl>
    <w:p w:rsidR="00940016" w:rsidRPr="00DB7840" w:rsidRDefault="00940016" w:rsidP="00940016">
      <w:pPr>
        <w:bidi w:val="0"/>
        <w:spacing w:after="0" w:line="240" w:lineRule="auto"/>
        <w:rPr>
          <w:rFonts w:ascii="Cambria" w:eastAsia="MS Mincho" w:hAnsi="Cambria"/>
          <w:b/>
          <w:bCs/>
          <w:sz w:val="36"/>
          <w:szCs w:val="36"/>
          <w:rtl/>
          <w:lang w:eastAsia="ja-JP" w:bidi="ar-JO"/>
        </w:rPr>
      </w:pPr>
    </w:p>
    <w:p w:rsidR="00940016" w:rsidRPr="00DB7840" w:rsidRDefault="00940016" w:rsidP="00940016">
      <w:pPr>
        <w:bidi w:val="0"/>
        <w:spacing w:after="0" w:line="240" w:lineRule="auto"/>
        <w:jc w:val="center"/>
        <w:rPr>
          <w:rFonts w:ascii="Times New Roman" w:eastAsia="MS Mincho" w:hAnsi="Times New Roman"/>
          <w:sz w:val="36"/>
          <w:szCs w:val="36"/>
          <w:lang w:eastAsia="ja-JP" w:bidi="ar-JO"/>
        </w:rPr>
      </w:pPr>
      <w:r w:rsidRPr="00DB7840">
        <w:rPr>
          <w:rFonts w:ascii="Times New Roman" w:eastAsia="MS Mincho" w:hAnsi="Times New Roman"/>
          <w:sz w:val="36"/>
          <w:szCs w:val="36"/>
          <w:lang w:eastAsia="ja-JP" w:bidi="ar-JO"/>
        </w:rPr>
        <w:t>Efforts of Sheikh</w:t>
      </w:r>
    </w:p>
    <w:p w:rsidR="00940016" w:rsidRPr="00DB7840" w:rsidRDefault="00940016" w:rsidP="00940016">
      <w:pPr>
        <w:bidi w:val="0"/>
        <w:spacing w:after="0" w:line="240" w:lineRule="auto"/>
        <w:jc w:val="center"/>
        <w:rPr>
          <w:rFonts w:ascii="Times New Roman" w:eastAsia="MS Mincho" w:hAnsi="Times New Roman"/>
          <w:b/>
          <w:bCs/>
          <w:sz w:val="36"/>
          <w:szCs w:val="36"/>
          <w:lang w:eastAsia="ja-JP" w:bidi="ar-JO"/>
        </w:rPr>
      </w:pPr>
      <w:r w:rsidRPr="00DB7840">
        <w:rPr>
          <w:rFonts w:ascii="Times New Roman" w:eastAsia="MS Mincho" w:hAnsi="Times New Roman"/>
          <w:sz w:val="36"/>
          <w:szCs w:val="36"/>
          <w:lang w:eastAsia="ja-JP" w:bidi="ar-JO"/>
        </w:rPr>
        <w:t xml:space="preserve"> </w:t>
      </w:r>
      <w:r w:rsidRPr="00DB7840">
        <w:rPr>
          <w:rFonts w:ascii="Times New Roman" w:eastAsia="MS Mincho" w:hAnsi="Times New Roman"/>
          <w:b/>
          <w:bCs/>
          <w:sz w:val="36"/>
          <w:szCs w:val="36"/>
          <w:lang w:eastAsia="ja-JP" w:bidi="ar-JO"/>
        </w:rPr>
        <w:t>“</w:t>
      </w:r>
      <w:r w:rsidRPr="00DB7840">
        <w:rPr>
          <w:rFonts w:ascii="Times New Roman" w:eastAsia="MS Mincho" w:hAnsi="Times New Roman"/>
          <w:sz w:val="36"/>
          <w:szCs w:val="36"/>
          <w:lang w:eastAsia="ja-JP" w:bidi="ar-JO"/>
        </w:rPr>
        <w:t>Mohammad Abdul-khaleqUdaimah</w:t>
      </w:r>
      <w:r w:rsidRPr="00DB7840">
        <w:rPr>
          <w:rFonts w:ascii="Times New Roman" w:eastAsia="MS Mincho" w:hAnsi="Times New Roman"/>
          <w:b/>
          <w:bCs/>
          <w:sz w:val="36"/>
          <w:szCs w:val="36"/>
          <w:lang w:eastAsia="ja-JP" w:bidi="ar-JO"/>
        </w:rPr>
        <w:t>”</w:t>
      </w:r>
    </w:p>
    <w:p w:rsidR="00940016" w:rsidRPr="00DB7840" w:rsidRDefault="00940016" w:rsidP="00940016">
      <w:pPr>
        <w:bidi w:val="0"/>
        <w:spacing w:after="0" w:line="240" w:lineRule="auto"/>
        <w:jc w:val="center"/>
        <w:rPr>
          <w:rFonts w:ascii="Times New Roman" w:eastAsia="MS Mincho" w:hAnsi="Times New Roman"/>
          <w:b/>
          <w:bCs/>
          <w:sz w:val="36"/>
          <w:szCs w:val="36"/>
          <w:lang w:eastAsia="ja-JP" w:bidi="ar-JO"/>
        </w:rPr>
      </w:pPr>
      <w:r w:rsidRPr="00DB7840">
        <w:rPr>
          <w:rFonts w:ascii="Times New Roman" w:eastAsia="MS Mincho" w:hAnsi="Times New Roman"/>
          <w:sz w:val="36"/>
          <w:szCs w:val="36"/>
          <w:lang w:eastAsia="ja-JP" w:bidi="ar-JO"/>
        </w:rPr>
        <w:t xml:space="preserve"> In his book </w:t>
      </w:r>
      <w:r w:rsidRPr="00DB7840">
        <w:rPr>
          <w:rFonts w:ascii="Times New Roman" w:eastAsia="MS Mincho" w:hAnsi="Times New Roman"/>
          <w:b/>
          <w:bCs/>
          <w:sz w:val="36"/>
          <w:szCs w:val="36"/>
          <w:lang w:eastAsia="ja-JP" w:bidi="ar-JO"/>
        </w:rPr>
        <w:t>“</w:t>
      </w:r>
      <w:r w:rsidRPr="00DB7840">
        <w:rPr>
          <w:rFonts w:ascii="Times New Roman" w:eastAsia="MS Mincho" w:hAnsi="Times New Roman"/>
          <w:sz w:val="36"/>
          <w:szCs w:val="36"/>
          <w:lang w:eastAsia="ja-JP" w:bidi="ar-JO"/>
        </w:rPr>
        <w:t>Qura</w:t>
      </w:r>
      <w:r w:rsidRPr="00DB7840">
        <w:rPr>
          <w:rFonts w:ascii="Times New Roman" w:eastAsia="MS Mincho" w:hAnsi="Times New Roman"/>
          <w:b/>
          <w:bCs/>
          <w:sz w:val="36"/>
          <w:szCs w:val="36"/>
          <w:lang w:eastAsia="ja-JP" w:bidi="ar-JO"/>
        </w:rPr>
        <w:t>’</w:t>
      </w:r>
      <w:r w:rsidRPr="00DB7840">
        <w:rPr>
          <w:rFonts w:ascii="Times New Roman" w:eastAsia="MS Mincho" w:hAnsi="Times New Roman"/>
          <w:sz w:val="36"/>
          <w:szCs w:val="36"/>
          <w:lang w:eastAsia="ja-JP" w:bidi="ar-JO"/>
        </w:rPr>
        <w:t xml:space="preserve"> nic Methodology Studies</w:t>
      </w:r>
      <w:r w:rsidRPr="00DB7840">
        <w:rPr>
          <w:rFonts w:ascii="Times New Roman" w:eastAsia="MS Mincho" w:hAnsi="Times New Roman"/>
          <w:b/>
          <w:bCs/>
          <w:sz w:val="36"/>
          <w:szCs w:val="36"/>
          <w:lang w:eastAsia="ja-JP" w:bidi="ar-JO"/>
        </w:rPr>
        <w:t>”</w:t>
      </w:r>
    </w:p>
    <w:p w:rsidR="00940016" w:rsidRPr="00DB7840" w:rsidRDefault="00940016" w:rsidP="00940016">
      <w:pPr>
        <w:bidi w:val="0"/>
        <w:spacing w:after="0" w:line="240" w:lineRule="auto"/>
        <w:jc w:val="center"/>
        <w:rPr>
          <w:rFonts w:ascii="Times New Roman" w:eastAsia="MS Mincho" w:hAnsi="Times New Roman"/>
          <w:sz w:val="36"/>
          <w:szCs w:val="36"/>
          <w:lang w:eastAsia="ja-JP" w:bidi="ar-JO"/>
        </w:rPr>
      </w:pPr>
      <w:r w:rsidRPr="00DB7840">
        <w:rPr>
          <w:rFonts w:ascii="Times New Roman" w:eastAsia="MS Mincho" w:hAnsi="Times New Roman"/>
          <w:sz w:val="36"/>
          <w:szCs w:val="36"/>
          <w:lang w:eastAsia="ja-JP" w:bidi="ar-JO"/>
        </w:rPr>
        <w:t xml:space="preserve"> An Analytic Study</w:t>
      </w:r>
    </w:p>
    <w:p w:rsidR="00940016" w:rsidRPr="00DB7840" w:rsidRDefault="00940016" w:rsidP="00940016">
      <w:pPr>
        <w:bidi w:val="0"/>
        <w:spacing w:after="0" w:line="360" w:lineRule="auto"/>
        <w:jc w:val="center"/>
        <w:rPr>
          <w:rFonts w:ascii="Times New Roman" w:eastAsia="MS Mincho" w:hAnsi="Times New Roman"/>
          <w:b/>
          <w:bCs/>
          <w:color w:val="000000" w:themeColor="text1"/>
          <w:sz w:val="36"/>
          <w:szCs w:val="36"/>
          <w:lang w:eastAsia="ja-JP" w:bidi="ar-JO"/>
        </w:rPr>
      </w:pPr>
    </w:p>
    <w:p w:rsidR="00940016" w:rsidRPr="000002D0" w:rsidRDefault="00940016" w:rsidP="00940016">
      <w:pPr>
        <w:bidi w:val="0"/>
        <w:spacing w:after="0" w:line="240" w:lineRule="auto"/>
        <w:jc w:val="center"/>
        <w:rPr>
          <w:rFonts w:ascii="Times New Roman" w:eastAsia="MS Mincho" w:hAnsi="Times New Roman"/>
          <w:color w:val="000000" w:themeColor="text1"/>
          <w:sz w:val="36"/>
          <w:szCs w:val="36"/>
          <w:lang w:eastAsia="ja-JP" w:bidi="ar-JO"/>
        </w:rPr>
      </w:pPr>
      <w:r w:rsidRPr="000002D0">
        <w:rPr>
          <w:rFonts w:ascii="Times New Roman" w:eastAsia="MS Mincho" w:hAnsi="Times New Roman"/>
          <w:color w:val="000000" w:themeColor="text1"/>
          <w:sz w:val="36"/>
          <w:szCs w:val="36"/>
          <w:lang w:eastAsia="ja-JP" w:bidi="ar-JO"/>
        </w:rPr>
        <w:t>Done by</w:t>
      </w:r>
    </w:p>
    <w:p w:rsidR="00940016" w:rsidRDefault="00940016" w:rsidP="00940016">
      <w:pPr>
        <w:bidi w:val="0"/>
        <w:spacing w:after="0" w:line="240" w:lineRule="auto"/>
        <w:jc w:val="center"/>
        <w:rPr>
          <w:rFonts w:ascii="Times New Roman" w:eastAsia="MS Mincho" w:hAnsi="Times New Roman"/>
          <w:color w:val="000000" w:themeColor="text1"/>
          <w:sz w:val="36"/>
          <w:szCs w:val="36"/>
          <w:lang w:eastAsia="ja-JP" w:bidi="ar-JO"/>
        </w:rPr>
      </w:pPr>
      <w:r w:rsidRPr="000002D0">
        <w:rPr>
          <w:rFonts w:ascii="Times New Roman" w:eastAsia="MS Mincho" w:hAnsi="Times New Roman"/>
          <w:color w:val="000000" w:themeColor="text1"/>
          <w:sz w:val="36"/>
          <w:szCs w:val="36"/>
          <w:lang w:eastAsia="ja-JP" w:bidi="ar-JO"/>
        </w:rPr>
        <w:t>Sawsan Faisal " Amir Ali" Al-Shihabi</w:t>
      </w:r>
    </w:p>
    <w:p w:rsidR="00940016" w:rsidRDefault="00940016" w:rsidP="00940016">
      <w:pPr>
        <w:bidi w:val="0"/>
        <w:spacing w:after="0" w:line="240" w:lineRule="auto"/>
        <w:jc w:val="center"/>
        <w:rPr>
          <w:rFonts w:ascii="Times New Roman" w:eastAsia="MS Mincho" w:hAnsi="Times New Roman"/>
          <w:color w:val="000000" w:themeColor="text1"/>
          <w:sz w:val="36"/>
          <w:szCs w:val="36"/>
          <w:lang w:eastAsia="ja-JP" w:bidi="ar-JO"/>
        </w:rPr>
      </w:pPr>
    </w:p>
    <w:p w:rsidR="00940016" w:rsidRPr="000002D0" w:rsidRDefault="00940016" w:rsidP="00940016">
      <w:pPr>
        <w:bidi w:val="0"/>
        <w:spacing w:after="0" w:line="240" w:lineRule="auto"/>
        <w:jc w:val="center"/>
        <w:rPr>
          <w:rFonts w:ascii="Times New Roman" w:eastAsia="MS Mincho" w:hAnsi="Times New Roman"/>
          <w:color w:val="000000" w:themeColor="text1"/>
          <w:sz w:val="36"/>
          <w:szCs w:val="36"/>
          <w:lang w:eastAsia="ja-JP" w:bidi="ar-JO"/>
        </w:rPr>
      </w:pPr>
    </w:p>
    <w:p w:rsidR="00940016" w:rsidRPr="000002D0" w:rsidRDefault="00940016" w:rsidP="00940016">
      <w:pPr>
        <w:bidi w:val="0"/>
        <w:spacing w:after="0" w:line="240" w:lineRule="auto"/>
        <w:jc w:val="center"/>
        <w:rPr>
          <w:rFonts w:ascii="Times New Roman" w:eastAsia="MS Mincho" w:hAnsi="Times New Roman"/>
          <w:color w:val="000000" w:themeColor="text1"/>
          <w:sz w:val="36"/>
          <w:szCs w:val="36"/>
          <w:lang w:eastAsia="ja-JP" w:bidi="ar-JO"/>
        </w:rPr>
      </w:pPr>
      <w:r w:rsidRPr="000002D0">
        <w:rPr>
          <w:rFonts w:ascii="Times New Roman" w:eastAsia="MS Mincho" w:hAnsi="Times New Roman"/>
          <w:color w:val="000000" w:themeColor="text1"/>
          <w:sz w:val="36"/>
          <w:szCs w:val="36"/>
          <w:lang w:eastAsia="ja-JP" w:bidi="ar-JO"/>
        </w:rPr>
        <w:t xml:space="preserve">Supervised by: </w:t>
      </w:r>
    </w:p>
    <w:p w:rsidR="00940016" w:rsidRPr="000002D0" w:rsidRDefault="00940016" w:rsidP="00940016">
      <w:pPr>
        <w:bidi w:val="0"/>
        <w:spacing w:after="0" w:line="240" w:lineRule="auto"/>
        <w:jc w:val="center"/>
        <w:rPr>
          <w:rFonts w:ascii="Times New Roman" w:eastAsia="MS Mincho" w:hAnsi="Times New Roman"/>
          <w:color w:val="000000" w:themeColor="text1"/>
          <w:sz w:val="36"/>
          <w:szCs w:val="36"/>
          <w:lang w:eastAsia="ja-JP" w:bidi="ar-JO"/>
        </w:rPr>
      </w:pPr>
      <w:r w:rsidRPr="000002D0">
        <w:rPr>
          <w:rFonts w:ascii="Times New Roman" w:eastAsia="MS Mincho" w:hAnsi="Times New Roman"/>
          <w:color w:val="000000" w:themeColor="text1"/>
          <w:sz w:val="36"/>
          <w:szCs w:val="36"/>
          <w:lang w:eastAsia="ja-JP" w:bidi="ar-JO"/>
        </w:rPr>
        <w:t>Prof. Mohammad Ali Al-Zaghlool.</w:t>
      </w:r>
    </w:p>
    <w:p w:rsidR="00940016" w:rsidRDefault="00940016" w:rsidP="00940016">
      <w:pPr>
        <w:bidi w:val="0"/>
        <w:spacing w:after="0" w:line="360" w:lineRule="auto"/>
        <w:rPr>
          <w:rFonts w:ascii="Times New Roman" w:eastAsia="MS Mincho" w:hAnsi="Times New Roman"/>
          <w:b/>
          <w:bCs/>
          <w:color w:val="000000" w:themeColor="text1"/>
          <w:sz w:val="36"/>
          <w:szCs w:val="36"/>
          <w:rtl/>
          <w:lang w:eastAsia="ja-JP" w:bidi="ar-JO"/>
        </w:rPr>
      </w:pPr>
    </w:p>
    <w:p w:rsidR="0042497C" w:rsidRPr="006C204C" w:rsidRDefault="0042497C" w:rsidP="0042497C">
      <w:pPr>
        <w:spacing w:after="0" w:line="240" w:lineRule="auto"/>
        <w:jc w:val="center"/>
        <w:rPr>
          <w:rFonts w:ascii="Times New Roman" w:eastAsia="MS Mincho" w:hAnsi="Times New Roman"/>
          <w:lang w:eastAsia="ja-JP" w:bidi="ar-JO"/>
        </w:rPr>
      </w:pPr>
      <w:r w:rsidRPr="006C204C">
        <w:rPr>
          <w:rFonts w:ascii="Times New Roman" w:eastAsia="MS Mincho" w:hAnsi="Times New Roman"/>
          <w:lang w:eastAsia="ja-JP" w:bidi="ar-JO"/>
        </w:rPr>
        <w:t xml:space="preserve">Thesis </w:t>
      </w:r>
      <w:r w:rsidR="00940016" w:rsidRPr="006C204C">
        <w:rPr>
          <w:rFonts w:ascii="Times New Roman" w:eastAsia="MS Mincho" w:hAnsi="Times New Roman"/>
          <w:lang w:eastAsia="ja-JP" w:bidi="ar-JO"/>
        </w:rPr>
        <w:t xml:space="preserve">Presented </w:t>
      </w:r>
      <w:r w:rsidRPr="006C204C">
        <w:rPr>
          <w:rFonts w:ascii="Times New Roman" w:eastAsia="MS Mincho" w:hAnsi="Times New Roman"/>
          <w:lang w:eastAsia="ja-JP" w:bidi="ar-JO"/>
        </w:rPr>
        <w:t xml:space="preserve">in </w:t>
      </w:r>
      <w:r w:rsidR="00940016" w:rsidRPr="006C204C">
        <w:rPr>
          <w:rFonts w:ascii="Times New Roman" w:eastAsia="MS Mincho" w:hAnsi="Times New Roman"/>
          <w:lang w:eastAsia="ja-JP" w:bidi="ar-JO"/>
        </w:rPr>
        <w:t>fulfillment of</w:t>
      </w:r>
      <w:r w:rsidRPr="006C204C">
        <w:rPr>
          <w:rFonts w:ascii="Times New Roman" w:eastAsia="MS Mincho" w:hAnsi="Times New Roman"/>
          <w:lang w:eastAsia="ja-JP" w:bidi="ar-JO"/>
        </w:rPr>
        <w:t xml:space="preserve"> The Requirements </w:t>
      </w:r>
    </w:p>
    <w:p w:rsidR="00940016" w:rsidRPr="006C204C" w:rsidRDefault="00F07BEB" w:rsidP="00535732">
      <w:pPr>
        <w:spacing w:after="0" w:line="240" w:lineRule="auto"/>
        <w:jc w:val="center"/>
        <w:rPr>
          <w:rFonts w:ascii="Times New Roman" w:eastAsia="MS Mincho" w:hAnsi="Times New Roman"/>
          <w:rtl/>
          <w:lang w:eastAsia="ja-JP" w:bidi="ar-JO"/>
        </w:rPr>
      </w:pPr>
      <w:r w:rsidRPr="006C204C">
        <w:rPr>
          <w:rFonts w:ascii="Times New Roman" w:eastAsia="MS Mincho" w:hAnsi="Times New Roman"/>
          <w:lang w:eastAsia="ja-JP" w:bidi="ar-JO"/>
        </w:rPr>
        <w:t xml:space="preserve">of the Degree of </w:t>
      </w:r>
      <w:r w:rsidR="00940016" w:rsidRPr="006C204C">
        <w:rPr>
          <w:rFonts w:ascii="Times New Roman" w:eastAsia="MS Mincho" w:hAnsi="Times New Roman"/>
          <w:lang w:eastAsia="ja-JP" w:bidi="ar-JO"/>
        </w:rPr>
        <w:t>Doctorate in Tafsir and Qura</w:t>
      </w:r>
      <w:r w:rsidRPr="006C204C">
        <w:rPr>
          <w:rFonts w:ascii="Times New Roman" w:eastAsia="MS Mincho" w:hAnsi="Times New Roman"/>
          <w:lang w:eastAsia="ja-JP" w:bidi="ar-JO"/>
        </w:rPr>
        <w:t>n</w:t>
      </w:r>
      <w:r w:rsidR="00940016" w:rsidRPr="006C204C">
        <w:rPr>
          <w:rFonts w:ascii="Times New Roman" w:eastAsia="MS Mincho" w:hAnsi="Times New Roman"/>
          <w:lang w:eastAsia="ja-JP" w:bidi="ar-JO"/>
        </w:rPr>
        <w:t xml:space="preserve"> Sciences</w:t>
      </w:r>
      <w:r w:rsidRPr="006C204C">
        <w:rPr>
          <w:rFonts w:ascii="Times New Roman" w:eastAsia="MS Mincho" w:hAnsi="Times New Roman"/>
          <w:lang w:eastAsia="ja-JP" w:bidi="ar-JO"/>
        </w:rPr>
        <w:t xml:space="preserve"> in the World Islamic Sciences and Education Uni</w:t>
      </w:r>
      <w:r w:rsidR="00535732" w:rsidRPr="006C204C">
        <w:rPr>
          <w:rFonts w:ascii="Times New Roman" w:eastAsia="MS Mincho" w:hAnsi="Times New Roman"/>
          <w:lang w:eastAsia="ja-JP" w:bidi="ar-JO"/>
        </w:rPr>
        <w:t>v</w:t>
      </w:r>
      <w:r w:rsidRPr="006C204C">
        <w:rPr>
          <w:rFonts w:ascii="Times New Roman" w:eastAsia="MS Mincho" w:hAnsi="Times New Roman"/>
          <w:lang w:eastAsia="ja-JP" w:bidi="ar-JO"/>
        </w:rPr>
        <w:t>ersity</w:t>
      </w:r>
      <w:r w:rsidR="00940016" w:rsidRPr="006C204C">
        <w:rPr>
          <w:rFonts w:ascii="Times New Roman" w:eastAsia="MS Mincho" w:hAnsi="Times New Roman"/>
          <w:lang w:eastAsia="ja-JP" w:bidi="ar-JO"/>
        </w:rPr>
        <w:t>, Date of discussion: Amman, 01/15/2015</w:t>
      </w:r>
    </w:p>
    <w:p w:rsidR="00940016" w:rsidRDefault="00940016" w:rsidP="00940016">
      <w:pPr>
        <w:spacing w:after="0" w:line="240" w:lineRule="auto"/>
        <w:jc w:val="center"/>
        <w:rPr>
          <w:rFonts w:ascii="Times New Roman" w:eastAsia="MS Mincho" w:hAnsi="Times New Roman"/>
          <w:sz w:val="32"/>
          <w:szCs w:val="32"/>
          <w:rtl/>
          <w:lang w:eastAsia="ja-JP" w:bidi="ar-JO"/>
        </w:rPr>
      </w:pPr>
      <w:r>
        <w:rPr>
          <w:rFonts w:ascii="Times New Roman" w:eastAsia="MS Mincho" w:hAnsi="Times New Roman"/>
          <w:sz w:val="32"/>
          <w:szCs w:val="32"/>
          <w:lang w:eastAsia="ja-JP" w:bidi="ar-JO"/>
        </w:rPr>
        <w:t xml:space="preserve">                                                </w:t>
      </w:r>
    </w:p>
    <w:p w:rsidR="00940016" w:rsidRDefault="00940016" w:rsidP="00940016">
      <w:pPr>
        <w:spacing w:after="0" w:line="240" w:lineRule="auto"/>
        <w:rPr>
          <w:rFonts w:ascii="Times New Roman" w:eastAsia="MS Mincho" w:hAnsi="Times New Roman"/>
          <w:sz w:val="32"/>
          <w:szCs w:val="32"/>
          <w:rtl/>
          <w:lang w:eastAsia="ja-JP" w:bidi="ar-JO"/>
        </w:rPr>
      </w:pPr>
    </w:p>
    <w:p w:rsidR="00940016" w:rsidRDefault="00940016" w:rsidP="00940016">
      <w:pPr>
        <w:spacing w:after="0" w:line="240" w:lineRule="auto"/>
        <w:rPr>
          <w:rFonts w:ascii="Times New Roman" w:eastAsia="MS Mincho" w:hAnsi="Times New Roman"/>
          <w:sz w:val="32"/>
          <w:szCs w:val="32"/>
          <w:rtl/>
          <w:lang w:eastAsia="ja-JP" w:bidi="ar-JO"/>
        </w:rPr>
      </w:pPr>
    </w:p>
    <w:p w:rsidR="00940016" w:rsidRDefault="00D47E95" w:rsidP="00CD2D11">
      <w:pPr>
        <w:spacing w:after="0" w:line="240" w:lineRule="auto"/>
        <w:rPr>
          <w:rFonts w:ascii="Times New Roman" w:eastAsia="MS Mincho" w:hAnsi="Times New Roman"/>
          <w:sz w:val="32"/>
          <w:szCs w:val="32"/>
          <w:rtl/>
          <w:lang w:eastAsia="ja-JP" w:bidi="ar-JO"/>
        </w:rPr>
      </w:pPr>
      <w:r w:rsidRPr="00D47E95">
        <w:rPr>
          <w:b/>
          <w:bCs/>
          <w:noProof/>
          <w:sz w:val="32"/>
          <w:szCs w:val="32"/>
          <w:rtl/>
        </w:rPr>
        <w:lastRenderedPageBreak/>
        <w:pict>
          <v:shape id="_x0000_s1029" type="#_x0000_t202" style="position:absolute;left:0;text-align:left;margin-left:184.45pt;margin-top:-44.35pt;width:69.95pt;height:33.2pt;z-index:251663360" stroked="f">
            <v:textbox>
              <w:txbxContent>
                <w:p w:rsidR="00002D52" w:rsidRPr="003507F4" w:rsidRDefault="00002D52" w:rsidP="003507F4">
                  <w:pPr>
                    <w:jc w:val="center"/>
                    <w:rPr>
                      <w:sz w:val="24"/>
                      <w:szCs w:val="24"/>
                      <w:lang w:bidi="ar-JO"/>
                    </w:rPr>
                  </w:pPr>
                </w:p>
              </w:txbxContent>
            </v:textbox>
            <w10:wrap anchorx="page"/>
          </v:shape>
        </w:pict>
      </w:r>
      <w:r w:rsidR="00CD2D11">
        <w:rPr>
          <w:rFonts w:ascii="Times New Roman" w:eastAsia="MS Mincho" w:hAnsi="Times New Roman"/>
          <w:noProof/>
          <w:sz w:val="32"/>
          <w:szCs w:val="32"/>
          <w:rtl/>
        </w:rPr>
        <w:drawing>
          <wp:inline distT="0" distB="0" distL="0" distR="0">
            <wp:extent cx="5399405" cy="7654041"/>
            <wp:effectExtent l="19050" t="0" r="0" b="0"/>
            <wp:docPr id="4" name="صورة 1" descr="C:\Users\User\Pictures\MP Navigator EX\2015_01_2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MP Navigator EX\2015_01_26\IMG.jpg"/>
                    <pic:cNvPicPr>
                      <a:picLocks noChangeAspect="1" noChangeArrowheads="1"/>
                    </pic:cNvPicPr>
                  </pic:nvPicPr>
                  <pic:blipFill>
                    <a:blip r:embed="rId10" cstate="print"/>
                    <a:srcRect/>
                    <a:stretch>
                      <a:fillRect/>
                    </a:stretch>
                  </pic:blipFill>
                  <pic:spPr bwMode="auto">
                    <a:xfrm>
                      <a:off x="0" y="0"/>
                      <a:ext cx="5399405" cy="7654041"/>
                    </a:xfrm>
                    <a:prstGeom prst="rect">
                      <a:avLst/>
                    </a:prstGeom>
                    <a:noFill/>
                    <a:ln w="9525">
                      <a:noFill/>
                      <a:miter lim="800000"/>
                      <a:headEnd/>
                      <a:tailEnd/>
                    </a:ln>
                  </pic:spPr>
                </pic:pic>
              </a:graphicData>
            </a:graphic>
          </wp:inline>
        </w:drawing>
      </w:r>
    </w:p>
    <w:p w:rsidR="00940016" w:rsidRDefault="00940016" w:rsidP="00940016">
      <w:pPr>
        <w:spacing w:after="0" w:line="240" w:lineRule="auto"/>
        <w:rPr>
          <w:rFonts w:ascii="Times New Roman" w:eastAsia="MS Mincho" w:hAnsi="Times New Roman"/>
          <w:sz w:val="32"/>
          <w:szCs w:val="32"/>
          <w:rtl/>
          <w:lang w:eastAsia="ja-JP" w:bidi="ar-JO"/>
        </w:rPr>
      </w:pPr>
    </w:p>
    <w:p w:rsidR="00940016" w:rsidRDefault="00940016" w:rsidP="00940016">
      <w:pPr>
        <w:spacing w:after="0" w:line="240" w:lineRule="auto"/>
        <w:rPr>
          <w:rFonts w:ascii="Times New Roman" w:eastAsia="MS Mincho" w:hAnsi="Times New Roman"/>
          <w:sz w:val="32"/>
          <w:szCs w:val="32"/>
          <w:rtl/>
          <w:lang w:eastAsia="ja-JP" w:bidi="ar-JO"/>
        </w:rPr>
      </w:pPr>
    </w:p>
    <w:p w:rsidR="00940016" w:rsidRDefault="00940016" w:rsidP="00940016">
      <w:pPr>
        <w:spacing w:after="0" w:line="240" w:lineRule="auto"/>
        <w:rPr>
          <w:rFonts w:ascii="Times New Roman" w:eastAsia="MS Mincho" w:hAnsi="Times New Roman"/>
          <w:sz w:val="32"/>
          <w:szCs w:val="32"/>
          <w:rtl/>
          <w:lang w:eastAsia="ja-JP" w:bidi="ar-JO"/>
        </w:rPr>
      </w:pPr>
    </w:p>
    <w:p w:rsidR="00940016" w:rsidRDefault="00940016" w:rsidP="00940016">
      <w:pPr>
        <w:spacing w:after="0" w:line="240" w:lineRule="auto"/>
        <w:rPr>
          <w:rFonts w:ascii="Times New Roman" w:eastAsia="MS Mincho" w:hAnsi="Times New Roman"/>
          <w:sz w:val="32"/>
          <w:szCs w:val="32"/>
          <w:rtl/>
          <w:lang w:eastAsia="ja-JP" w:bidi="ar-JO"/>
        </w:rPr>
      </w:pPr>
    </w:p>
    <w:p w:rsidR="00940016" w:rsidRDefault="00940016" w:rsidP="00940016">
      <w:pPr>
        <w:spacing w:after="0" w:line="240" w:lineRule="auto"/>
        <w:rPr>
          <w:rFonts w:ascii="Times New Roman" w:eastAsia="MS Mincho" w:hAnsi="Times New Roman"/>
          <w:sz w:val="32"/>
          <w:szCs w:val="32"/>
          <w:rtl/>
          <w:lang w:eastAsia="ja-JP" w:bidi="ar-JO"/>
        </w:rPr>
      </w:pPr>
    </w:p>
    <w:p w:rsidR="00940016" w:rsidRDefault="00CD2D11" w:rsidP="00940016">
      <w:pPr>
        <w:spacing w:after="0" w:line="240" w:lineRule="auto"/>
        <w:rPr>
          <w:rFonts w:ascii="Times New Roman" w:eastAsia="MS Mincho" w:hAnsi="Times New Roman"/>
          <w:sz w:val="32"/>
          <w:szCs w:val="32"/>
          <w:rtl/>
          <w:lang w:eastAsia="ja-JP" w:bidi="ar-JO"/>
        </w:rPr>
      </w:pPr>
      <w:r>
        <w:rPr>
          <w:noProof/>
          <w:color w:val="000000" w:themeColor="text1"/>
          <w:sz w:val="32"/>
          <w:szCs w:val="32"/>
        </w:rPr>
        <w:lastRenderedPageBreak/>
        <w:pict>
          <v:shape id="_x0000_s1030" type="#_x0000_t202" style="position:absolute;left:0;text-align:left;margin-left:173.8pt;margin-top:-49.45pt;width:69.95pt;height:33.2pt;z-index:251664384" stroked="f">
            <v:textbox>
              <w:txbxContent>
                <w:p w:rsidR="00002D52" w:rsidRPr="003507F4" w:rsidRDefault="00002D52" w:rsidP="003507F4">
                  <w:pPr>
                    <w:jc w:val="center"/>
                    <w:rPr>
                      <w:sz w:val="24"/>
                      <w:szCs w:val="24"/>
                      <w:lang w:bidi="ar-JO"/>
                    </w:rPr>
                  </w:pPr>
                  <w:r>
                    <w:rPr>
                      <w:rFonts w:hint="cs"/>
                      <w:sz w:val="24"/>
                      <w:szCs w:val="24"/>
                      <w:rtl/>
                      <w:lang w:bidi="ar-JO"/>
                    </w:rPr>
                    <w:t>ج</w:t>
                  </w:r>
                </w:p>
              </w:txbxContent>
            </v:textbox>
            <w10:wrap anchorx="page"/>
          </v:shape>
        </w:pict>
      </w:r>
    </w:p>
    <w:p w:rsidR="00940016" w:rsidRDefault="00940016" w:rsidP="00940016">
      <w:pPr>
        <w:spacing w:after="0" w:line="240" w:lineRule="auto"/>
        <w:rPr>
          <w:rFonts w:ascii="Times New Roman" w:eastAsia="MS Mincho" w:hAnsi="Times New Roman"/>
          <w:sz w:val="32"/>
          <w:szCs w:val="32"/>
          <w:rtl/>
          <w:lang w:eastAsia="ja-JP" w:bidi="ar-JO"/>
        </w:rPr>
      </w:pPr>
    </w:p>
    <w:p w:rsidR="00940016" w:rsidRPr="0040364A" w:rsidRDefault="00940016" w:rsidP="00940016">
      <w:pPr>
        <w:pStyle w:val="1"/>
        <w:bidi w:val="0"/>
        <w:jc w:val="center"/>
        <w:rPr>
          <w:rFonts w:cs="Arabic Transparent"/>
          <w:color w:val="000000" w:themeColor="text1"/>
          <w:sz w:val="32"/>
          <w:szCs w:val="32"/>
          <w:lang w:bidi="ar-JO"/>
        </w:rPr>
      </w:pPr>
      <w:bookmarkStart w:id="1" w:name="_Toc409282164"/>
      <w:bookmarkStart w:id="2" w:name="_Toc409601603"/>
      <w:r w:rsidRPr="0040364A">
        <w:rPr>
          <w:rFonts w:cs="Arabic Transparent" w:hint="cs"/>
          <w:color w:val="000000" w:themeColor="text1"/>
          <w:sz w:val="32"/>
          <w:szCs w:val="32"/>
          <w:rtl/>
          <w:lang w:bidi="ar-JO"/>
        </w:rPr>
        <w:t>الإه</w:t>
      </w:r>
      <w:r>
        <w:rPr>
          <w:rFonts w:cs="Arabic Transparent" w:hint="cs"/>
          <w:color w:val="000000" w:themeColor="text1"/>
          <w:sz w:val="32"/>
          <w:szCs w:val="32"/>
          <w:rtl/>
          <w:lang w:bidi="ar-JO"/>
        </w:rPr>
        <w:t>ـ</w:t>
      </w:r>
      <w:r w:rsidRPr="0040364A">
        <w:rPr>
          <w:rFonts w:cs="Arabic Transparent" w:hint="cs"/>
          <w:color w:val="000000" w:themeColor="text1"/>
          <w:sz w:val="32"/>
          <w:szCs w:val="32"/>
          <w:rtl/>
          <w:lang w:bidi="ar-JO"/>
        </w:rPr>
        <w:t>ـداء</w:t>
      </w:r>
      <w:bookmarkEnd w:id="1"/>
      <w:bookmarkEnd w:id="2"/>
    </w:p>
    <w:p w:rsidR="00940016" w:rsidRPr="006E2C69" w:rsidRDefault="00940016" w:rsidP="00940016">
      <w:pPr>
        <w:bidi w:val="0"/>
        <w:jc w:val="right"/>
        <w:rPr>
          <w:rtl/>
          <w:lang w:bidi="ar-JO"/>
        </w:rPr>
      </w:pPr>
    </w:p>
    <w:p w:rsidR="00940016" w:rsidRDefault="00940016" w:rsidP="00940016">
      <w:pPr>
        <w:spacing w:after="0" w:line="240" w:lineRule="auto"/>
        <w:rPr>
          <w:lang w:bidi="ar-JO"/>
        </w:rPr>
      </w:pPr>
      <w:r w:rsidRPr="0040364A">
        <w:rPr>
          <w:rFonts w:hint="cs"/>
          <w:rtl/>
          <w:lang w:bidi="ar-JO"/>
        </w:rPr>
        <w:t>قال تعالى:</w:t>
      </w:r>
      <w:r w:rsidRPr="006E2C69">
        <w:rPr>
          <w:rFonts w:hint="cs"/>
          <w:rtl/>
          <w:lang w:bidi="ar-JO"/>
        </w:rPr>
        <w:t xml:space="preserve"> </w:t>
      </w:r>
      <w:r w:rsidRPr="006E2C69">
        <w:rPr>
          <w:color w:val="000000"/>
          <w:sz w:val="24"/>
          <w:szCs w:val="24"/>
        </w:rPr>
        <w:sym w:font="HQPB2" w:char="F040"/>
      </w:r>
      <w:r w:rsidRPr="006E2C69">
        <w:rPr>
          <w:color w:val="000000"/>
          <w:sz w:val="24"/>
          <w:szCs w:val="24"/>
        </w:rPr>
        <w:sym w:font="HQPB4" w:char="F0E8"/>
      </w:r>
      <w:r w:rsidRPr="006E2C69">
        <w:rPr>
          <w:color w:val="000000"/>
          <w:sz w:val="24"/>
          <w:szCs w:val="24"/>
        </w:rPr>
        <w:sym w:font="HQPB2" w:char="F025"/>
      </w:r>
      <w:r w:rsidRPr="006E2C69">
        <w:rPr>
          <w:color w:val="000000"/>
          <w:sz w:val="24"/>
          <w:szCs w:val="24"/>
        </w:rPr>
        <w:sym w:font="HQPB5" w:char="F075"/>
      </w:r>
      <w:r w:rsidRPr="006E2C69">
        <w:rPr>
          <w:color w:val="000000"/>
          <w:sz w:val="24"/>
          <w:szCs w:val="24"/>
        </w:rPr>
        <w:sym w:font="HQPB2" w:char="F072"/>
      </w:r>
      <w:r w:rsidRPr="006E2C69">
        <w:rPr>
          <w:rFonts w:ascii="Msh Quraan1" w:hAnsi="Msh Quraan1"/>
          <w:b/>
          <w:bCs/>
          <w:sz w:val="24"/>
          <w:szCs w:val="24"/>
        </w:rPr>
        <w:t></w:t>
      </w:r>
      <w:r w:rsidRPr="006E2C69">
        <w:rPr>
          <w:color w:val="000000"/>
          <w:sz w:val="24"/>
          <w:szCs w:val="24"/>
          <w:rtl/>
        </w:rPr>
        <w:t xml:space="preserve"> </w:t>
      </w:r>
      <w:r w:rsidRPr="006E2C69">
        <w:rPr>
          <w:color w:val="000000"/>
          <w:sz w:val="24"/>
          <w:szCs w:val="24"/>
        </w:rPr>
        <w:sym w:font="HQPB5" w:char="F028"/>
      </w:r>
      <w:r w:rsidRPr="006E2C69">
        <w:rPr>
          <w:color w:val="000000"/>
          <w:sz w:val="24"/>
          <w:szCs w:val="24"/>
        </w:rPr>
        <w:sym w:font="HQPB1" w:char="F023"/>
      </w:r>
      <w:r w:rsidRPr="006E2C69">
        <w:rPr>
          <w:color w:val="000000"/>
          <w:sz w:val="24"/>
          <w:szCs w:val="24"/>
        </w:rPr>
        <w:sym w:font="HQPB2" w:char="F071"/>
      </w:r>
      <w:r w:rsidRPr="006E2C69">
        <w:rPr>
          <w:color w:val="000000"/>
          <w:sz w:val="24"/>
          <w:szCs w:val="24"/>
        </w:rPr>
        <w:sym w:font="HQPB4" w:char="F0E8"/>
      </w:r>
      <w:r w:rsidRPr="006E2C69">
        <w:rPr>
          <w:color w:val="000000"/>
          <w:sz w:val="24"/>
          <w:szCs w:val="24"/>
        </w:rPr>
        <w:sym w:font="HQPB2" w:char="F03D"/>
      </w:r>
      <w:r w:rsidRPr="006E2C69">
        <w:rPr>
          <w:color w:val="000000"/>
          <w:sz w:val="24"/>
          <w:szCs w:val="24"/>
        </w:rPr>
        <w:sym w:font="HQPB5" w:char="F079"/>
      </w:r>
      <w:r w:rsidRPr="006E2C69">
        <w:rPr>
          <w:color w:val="000000"/>
          <w:sz w:val="24"/>
          <w:szCs w:val="24"/>
        </w:rPr>
        <w:sym w:font="HQPB2" w:char="F04A"/>
      </w:r>
      <w:r w:rsidRPr="006E2C69">
        <w:rPr>
          <w:color w:val="000000"/>
          <w:sz w:val="24"/>
          <w:szCs w:val="24"/>
        </w:rPr>
        <w:sym w:font="HQPB4" w:char="F0F4"/>
      </w:r>
      <w:r w:rsidRPr="006E2C69">
        <w:rPr>
          <w:color w:val="000000"/>
          <w:sz w:val="24"/>
          <w:szCs w:val="24"/>
        </w:rPr>
        <w:sym w:font="HQPB1" w:char="F0E3"/>
      </w:r>
      <w:r w:rsidRPr="006E2C69">
        <w:rPr>
          <w:color w:val="000000"/>
          <w:sz w:val="24"/>
          <w:szCs w:val="24"/>
        </w:rPr>
        <w:sym w:font="HQPB5" w:char="F024"/>
      </w:r>
      <w:r w:rsidRPr="006E2C69">
        <w:rPr>
          <w:color w:val="000000"/>
          <w:sz w:val="24"/>
          <w:szCs w:val="24"/>
        </w:rPr>
        <w:sym w:font="HQPB1" w:char="F023"/>
      </w:r>
      <w:r w:rsidRPr="006E2C69">
        <w:rPr>
          <w:color w:val="000000"/>
          <w:sz w:val="24"/>
          <w:szCs w:val="24"/>
          <w:rtl/>
        </w:rPr>
        <w:t xml:space="preserve"> </w:t>
      </w:r>
      <w:r w:rsidRPr="006E2C69">
        <w:rPr>
          <w:color w:val="000000"/>
          <w:sz w:val="24"/>
          <w:szCs w:val="24"/>
        </w:rPr>
        <w:sym w:font="HQPB2" w:char="F093"/>
      </w:r>
      <w:r w:rsidRPr="006E2C69">
        <w:rPr>
          <w:color w:val="000000"/>
          <w:sz w:val="24"/>
          <w:szCs w:val="24"/>
        </w:rPr>
        <w:sym w:font="HQPB5" w:char="F075"/>
      </w:r>
      <w:r w:rsidRPr="006E2C69">
        <w:rPr>
          <w:color w:val="000000"/>
          <w:sz w:val="24"/>
          <w:szCs w:val="24"/>
        </w:rPr>
        <w:sym w:font="HQPB1" w:char="F08E"/>
      </w:r>
      <w:r w:rsidRPr="006E2C69">
        <w:rPr>
          <w:color w:val="000000"/>
          <w:sz w:val="24"/>
          <w:szCs w:val="24"/>
        </w:rPr>
        <w:sym w:font="HQPB5" w:char="F07A"/>
      </w:r>
      <w:r w:rsidRPr="006E2C69">
        <w:rPr>
          <w:color w:val="000000"/>
          <w:sz w:val="24"/>
          <w:szCs w:val="24"/>
        </w:rPr>
        <w:sym w:font="HQPB2" w:char="F08D"/>
      </w:r>
      <w:r w:rsidRPr="006E2C69">
        <w:rPr>
          <w:color w:val="000000"/>
          <w:sz w:val="24"/>
          <w:szCs w:val="24"/>
        </w:rPr>
        <w:sym w:font="HQPB5" w:char="F07C"/>
      </w:r>
      <w:r w:rsidRPr="006E2C69">
        <w:rPr>
          <w:color w:val="000000"/>
          <w:sz w:val="24"/>
          <w:szCs w:val="24"/>
        </w:rPr>
        <w:sym w:font="HQPB1" w:char="F0A1"/>
      </w:r>
      <w:r w:rsidRPr="006E2C69">
        <w:rPr>
          <w:color w:val="000000"/>
          <w:sz w:val="24"/>
          <w:szCs w:val="24"/>
        </w:rPr>
        <w:sym w:font="HQPB5" w:char="F073"/>
      </w:r>
      <w:r w:rsidRPr="006E2C69">
        <w:rPr>
          <w:color w:val="000000"/>
          <w:sz w:val="24"/>
          <w:szCs w:val="24"/>
        </w:rPr>
        <w:sym w:font="HQPB1" w:char="F0F9"/>
      </w:r>
      <w:r w:rsidRPr="006E2C69">
        <w:rPr>
          <w:color w:val="000000"/>
          <w:sz w:val="24"/>
          <w:szCs w:val="24"/>
          <w:rtl/>
        </w:rPr>
        <w:t xml:space="preserve"> </w:t>
      </w:r>
      <w:r w:rsidRPr="006E2C69">
        <w:rPr>
          <w:color w:val="000000"/>
          <w:sz w:val="24"/>
          <w:szCs w:val="24"/>
        </w:rPr>
        <w:sym w:font="HQPB5" w:char="F0AA"/>
      </w:r>
      <w:r w:rsidRPr="006E2C69">
        <w:rPr>
          <w:color w:val="000000"/>
          <w:sz w:val="24"/>
          <w:szCs w:val="24"/>
        </w:rPr>
        <w:sym w:font="HQPB1" w:char="F021"/>
      </w:r>
      <w:r w:rsidRPr="006E2C69">
        <w:rPr>
          <w:color w:val="000000"/>
          <w:sz w:val="24"/>
          <w:szCs w:val="24"/>
        </w:rPr>
        <w:sym w:font="HQPB5" w:char="F024"/>
      </w:r>
      <w:r w:rsidRPr="006E2C69">
        <w:rPr>
          <w:color w:val="000000"/>
          <w:sz w:val="24"/>
          <w:szCs w:val="24"/>
        </w:rPr>
        <w:sym w:font="HQPB1" w:char="F023"/>
      </w:r>
      <w:r w:rsidRPr="006E2C69">
        <w:rPr>
          <w:color w:val="000000"/>
          <w:sz w:val="24"/>
          <w:szCs w:val="24"/>
          <w:rtl/>
        </w:rPr>
        <w:t xml:space="preserve"> </w:t>
      </w:r>
      <w:r w:rsidRPr="006E2C69">
        <w:rPr>
          <w:color w:val="000000"/>
          <w:sz w:val="24"/>
          <w:szCs w:val="24"/>
        </w:rPr>
        <w:sym w:font="HQPB4" w:char="F0F6"/>
      </w:r>
      <w:r w:rsidRPr="006E2C69">
        <w:rPr>
          <w:color w:val="000000"/>
          <w:sz w:val="24"/>
          <w:szCs w:val="24"/>
        </w:rPr>
        <w:sym w:font="HQPB3" w:char="F02F"/>
      </w:r>
      <w:r w:rsidRPr="006E2C69">
        <w:rPr>
          <w:color w:val="000000"/>
          <w:sz w:val="24"/>
          <w:szCs w:val="24"/>
        </w:rPr>
        <w:sym w:font="HQPB4" w:char="F0E4"/>
      </w:r>
      <w:r w:rsidRPr="006E2C69">
        <w:rPr>
          <w:color w:val="000000"/>
          <w:sz w:val="24"/>
          <w:szCs w:val="24"/>
        </w:rPr>
        <w:sym w:font="HQPB2" w:char="F033"/>
      </w:r>
      <w:r w:rsidRPr="006E2C69">
        <w:rPr>
          <w:color w:val="000000"/>
          <w:sz w:val="24"/>
          <w:szCs w:val="24"/>
        </w:rPr>
        <w:sym w:font="HQPB5" w:char="F06E"/>
      </w:r>
      <w:r w:rsidRPr="006E2C69">
        <w:rPr>
          <w:color w:val="000000"/>
          <w:sz w:val="24"/>
          <w:szCs w:val="24"/>
        </w:rPr>
        <w:sym w:font="HQPB2" w:char="F03D"/>
      </w:r>
      <w:r w:rsidRPr="006E2C69">
        <w:rPr>
          <w:color w:val="000000"/>
          <w:sz w:val="24"/>
          <w:szCs w:val="24"/>
        </w:rPr>
        <w:sym w:font="HQPB5" w:char="F075"/>
      </w:r>
      <w:r w:rsidRPr="006E2C69">
        <w:rPr>
          <w:color w:val="000000"/>
          <w:sz w:val="24"/>
          <w:szCs w:val="24"/>
        </w:rPr>
        <w:sym w:font="HQPB2" w:char="F048"/>
      </w:r>
      <w:r w:rsidRPr="006E2C69">
        <w:rPr>
          <w:color w:val="000000"/>
          <w:sz w:val="24"/>
          <w:szCs w:val="24"/>
        </w:rPr>
        <w:sym w:font="HQPB5" w:char="F078"/>
      </w:r>
      <w:r w:rsidRPr="006E2C69">
        <w:rPr>
          <w:color w:val="000000"/>
          <w:sz w:val="24"/>
          <w:szCs w:val="24"/>
        </w:rPr>
        <w:sym w:font="HQPB1" w:char="F0E5"/>
      </w:r>
      <w:r w:rsidRPr="006E2C69">
        <w:rPr>
          <w:color w:val="000000"/>
          <w:sz w:val="24"/>
          <w:szCs w:val="24"/>
          <w:rtl/>
        </w:rPr>
        <w:t xml:space="preserve"> </w:t>
      </w:r>
      <w:r w:rsidRPr="006E2C69">
        <w:rPr>
          <w:color w:val="000000"/>
          <w:sz w:val="24"/>
          <w:szCs w:val="24"/>
        </w:rPr>
        <w:sym w:font="HQPB2" w:char="F0BC"/>
      </w:r>
      <w:r w:rsidRPr="006E2C69">
        <w:rPr>
          <w:color w:val="000000"/>
          <w:sz w:val="24"/>
          <w:szCs w:val="24"/>
        </w:rPr>
        <w:sym w:font="HQPB4" w:char="F0E3"/>
      </w:r>
      <w:r w:rsidRPr="006E2C69">
        <w:rPr>
          <w:color w:val="000000"/>
          <w:sz w:val="24"/>
          <w:szCs w:val="24"/>
        </w:rPr>
        <w:sym w:font="HQPB3" w:char="F026"/>
      </w:r>
      <w:r w:rsidRPr="006E2C69">
        <w:rPr>
          <w:color w:val="000000"/>
          <w:sz w:val="24"/>
          <w:szCs w:val="24"/>
        </w:rPr>
        <w:sym w:font="HQPB4" w:char="F0E8"/>
      </w:r>
      <w:r w:rsidRPr="006E2C69">
        <w:rPr>
          <w:color w:val="000000"/>
          <w:sz w:val="24"/>
          <w:szCs w:val="24"/>
        </w:rPr>
        <w:sym w:font="HQPB3" w:char="F021"/>
      </w:r>
      <w:r w:rsidRPr="006E2C69">
        <w:rPr>
          <w:color w:val="000000"/>
          <w:sz w:val="24"/>
          <w:szCs w:val="24"/>
        </w:rPr>
        <w:sym w:font="HQPB2" w:char="F071"/>
      </w:r>
      <w:r w:rsidRPr="006E2C69">
        <w:rPr>
          <w:color w:val="000000"/>
          <w:sz w:val="24"/>
          <w:szCs w:val="24"/>
        </w:rPr>
        <w:sym w:font="HQPB4" w:char="F0DF"/>
      </w:r>
      <w:r w:rsidRPr="006E2C69">
        <w:rPr>
          <w:color w:val="000000"/>
          <w:sz w:val="24"/>
          <w:szCs w:val="24"/>
        </w:rPr>
        <w:sym w:font="HQPB1" w:char="F099"/>
      </w:r>
      <w:r w:rsidRPr="006E2C69">
        <w:rPr>
          <w:color w:val="000000"/>
          <w:sz w:val="24"/>
          <w:szCs w:val="24"/>
        </w:rPr>
        <w:sym w:font="HQPB5" w:char="F075"/>
      </w:r>
      <w:r w:rsidRPr="006E2C69">
        <w:rPr>
          <w:color w:val="000000"/>
          <w:sz w:val="24"/>
          <w:szCs w:val="24"/>
        </w:rPr>
        <w:sym w:font="HQPB1" w:char="F091"/>
      </w:r>
      <w:r w:rsidRPr="006E2C69">
        <w:rPr>
          <w:color w:val="000000"/>
          <w:sz w:val="24"/>
          <w:szCs w:val="24"/>
        </w:rPr>
        <w:sym w:font="HQPB5" w:char="F075"/>
      </w:r>
      <w:r w:rsidRPr="006E2C69">
        <w:rPr>
          <w:color w:val="000000"/>
          <w:sz w:val="24"/>
          <w:szCs w:val="24"/>
        </w:rPr>
        <w:sym w:font="HQPB2" w:char="F072"/>
      </w:r>
      <w:r w:rsidRPr="006E2C69">
        <w:rPr>
          <w:color w:val="000000"/>
          <w:sz w:val="24"/>
          <w:szCs w:val="24"/>
          <w:rtl/>
        </w:rPr>
        <w:t xml:space="preserve"> </w:t>
      </w:r>
      <w:r w:rsidRPr="006E2C69">
        <w:rPr>
          <w:color w:val="000000"/>
          <w:sz w:val="24"/>
          <w:szCs w:val="24"/>
        </w:rPr>
        <w:sym w:font="HQPB5" w:char="F074"/>
      </w:r>
      <w:r w:rsidRPr="006E2C69">
        <w:rPr>
          <w:color w:val="000000"/>
          <w:sz w:val="24"/>
          <w:szCs w:val="24"/>
        </w:rPr>
        <w:sym w:font="HQPB2" w:char="F062"/>
      </w:r>
      <w:r w:rsidRPr="006E2C69">
        <w:rPr>
          <w:color w:val="000000"/>
          <w:sz w:val="24"/>
          <w:szCs w:val="24"/>
        </w:rPr>
        <w:sym w:font="HQPB2" w:char="F071"/>
      </w:r>
      <w:r w:rsidRPr="006E2C69">
        <w:rPr>
          <w:color w:val="000000"/>
          <w:sz w:val="24"/>
          <w:szCs w:val="24"/>
        </w:rPr>
        <w:sym w:font="HQPB4" w:char="F0E3"/>
      </w:r>
      <w:r w:rsidRPr="006E2C69">
        <w:rPr>
          <w:color w:val="000000"/>
          <w:sz w:val="24"/>
          <w:szCs w:val="24"/>
        </w:rPr>
        <w:sym w:font="HQPB2" w:char="F05A"/>
      </w:r>
      <w:r w:rsidRPr="006E2C69">
        <w:rPr>
          <w:color w:val="000000"/>
          <w:sz w:val="24"/>
          <w:szCs w:val="24"/>
        </w:rPr>
        <w:sym w:font="HQPB4" w:char="F0CF"/>
      </w:r>
      <w:r w:rsidRPr="006E2C69">
        <w:rPr>
          <w:color w:val="000000"/>
          <w:sz w:val="24"/>
          <w:szCs w:val="24"/>
        </w:rPr>
        <w:sym w:font="HQPB2" w:char="F042"/>
      </w:r>
      <w:r w:rsidRPr="006E2C69">
        <w:rPr>
          <w:color w:val="000000"/>
          <w:sz w:val="24"/>
          <w:szCs w:val="24"/>
        </w:rPr>
        <w:sym w:font="HQPB4" w:char="F0F7"/>
      </w:r>
      <w:r w:rsidRPr="006E2C69">
        <w:rPr>
          <w:color w:val="000000"/>
          <w:sz w:val="24"/>
          <w:szCs w:val="24"/>
        </w:rPr>
        <w:sym w:font="HQPB2" w:char="F073"/>
      </w:r>
      <w:r w:rsidRPr="006E2C69">
        <w:rPr>
          <w:color w:val="000000"/>
          <w:sz w:val="24"/>
          <w:szCs w:val="24"/>
        </w:rPr>
        <w:sym w:font="HQPB4" w:char="F0DF"/>
      </w:r>
      <w:r w:rsidRPr="006E2C69">
        <w:rPr>
          <w:color w:val="000000"/>
          <w:sz w:val="24"/>
          <w:szCs w:val="24"/>
        </w:rPr>
        <w:sym w:font="HQPB2" w:char="F04A"/>
      </w:r>
      <w:r w:rsidRPr="006E2C69">
        <w:rPr>
          <w:color w:val="000000"/>
          <w:sz w:val="24"/>
          <w:szCs w:val="24"/>
        </w:rPr>
        <w:sym w:font="HQPB4" w:char="F0F8"/>
      </w:r>
      <w:r w:rsidRPr="006E2C69">
        <w:rPr>
          <w:color w:val="000000"/>
          <w:sz w:val="24"/>
          <w:szCs w:val="24"/>
        </w:rPr>
        <w:sym w:font="HQPB2" w:char="F039"/>
      </w:r>
      <w:r w:rsidRPr="006E2C69">
        <w:rPr>
          <w:color w:val="000000"/>
          <w:sz w:val="24"/>
          <w:szCs w:val="24"/>
        </w:rPr>
        <w:sym w:font="HQPB5" w:char="F024"/>
      </w:r>
      <w:r w:rsidRPr="006E2C69">
        <w:rPr>
          <w:color w:val="000000"/>
          <w:sz w:val="24"/>
          <w:szCs w:val="24"/>
        </w:rPr>
        <w:sym w:font="HQPB1" w:char="F023"/>
      </w:r>
      <w:r w:rsidRPr="006E2C69">
        <w:rPr>
          <w:color w:val="000000"/>
          <w:sz w:val="24"/>
          <w:szCs w:val="24"/>
        </w:rPr>
        <w:sym w:font="HQPB5" w:char="F075"/>
      </w:r>
      <w:r w:rsidRPr="006E2C69">
        <w:rPr>
          <w:color w:val="000000"/>
          <w:sz w:val="24"/>
          <w:szCs w:val="24"/>
        </w:rPr>
        <w:sym w:font="HQPB2" w:char="F072"/>
      </w:r>
      <w:r w:rsidRPr="006E2C69">
        <w:rPr>
          <w:rFonts w:ascii="QCF_BSML" w:eastAsia="Calibri" w:hAnsi="QCF_BSML" w:cs="QCF_BSML"/>
          <w:b/>
          <w:bCs/>
          <w:color w:val="000000"/>
          <w:sz w:val="24"/>
          <w:szCs w:val="24"/>
          <w:rtl/>
        </w:rPr>
        <w:t xml:space="preserve"> </w:t>
      </w:r>
      <w:r w:rsidRPr="006E2C69">
        <w:rPr>
          <w:rFonts w:ascii="Msh Quraan1" w:hAnsi="Msh Quraan1"/>
          <w:b/>
          <w:bCs/>
          <w:sz w:val="24"/>
          <w:szCs w:val="24"/>
        </w:rPr>
        <w:t></w:t>
      </w:r>
      <w:r w:rsidRPr="006E2C69">
        <w:rPr>
          <w:rFonts w:hint="cs"/>
          <w:sz w:val="24"/>
          <w:szCs w:val="24"/>
          <w:rtl/>
          <w:lang w:bidi="ar-JO"/>
        </w:rPr>
        <w:t>(</w:t>
      </w:r>
      <w:r w:rsidRPr="006E2C69">
        <w:rPr>
          <w:sz w:val="24"/>
          <w:szCs w:val="24"/>
          <w:rtl/>
          <w:lang w:bidi="ar-JO"/>
        </w:rPr>
        <w:t>ا</w:t>
      </w:r>
      <w:r w:rsidRPr="006E2C69">
        <w:rPr>
          <w:rFonts w:hint="cs"/>
          <w:sz w:val="24"/>
          <w:szCs w:val="24"/>
          <w:rtl/>
          <w:lang w:bidi="ar-JO"/>
        </w:rPr>
        <w:t>لتوبة</w:t>
      </w:r>
      <w:r w:rsidRPr="006E2C69">
        <w:rPr>
          <w:sz w:val="24"/>
          <w:szCs w:val="24"/>
          <w:rtl/>
          <w:lang w:bidi="ar-JO"/>
        </w:rPr>
        <w:t xml:space="preserve">: </w:t>
      </w:r>
      <w:r w:rsidRPr="006E2C69">
        <w:rPr>
          <w:rFonts w:hint="cs"/>
          <w:sz w:val="24"/>
          <w:szCs w:val="24"/>
          <w:rtl/>
          <w:lang w:bidi="ar-JO"/>
        </w:rPr>
        <w:t>105).</w:t>
      </w:r>
      <w:r w:rsidRPr="006E2C69">
        <w:rPr>
          <w:lang w:bidi="ar-JO"/>
        </w:rPr>
        <w:t xml:space="preserve"> </w:t>
      </w:r>
    </w:p>
    <w:p w:rsidR="00940016" w:rsidRPr="006E2C69" w:rsidRDefault="00940016" w:rsidP="00940016">
      <w:pPr>
        <w:spacing w:after="0" w:line="240" w:lineRule="auto"/>
        <w:rPr>
          <w:rtl/>
          <w:lang w:bidi="ar-JO"/>
        </w:rPr>
      </w:pPr>
    </w:p>
    <w:p w:rsidR="00940016" w:rsidRDefault="00940016" w:rsidP="00940016">
      <w:pPr>
        <w:spacing w:after="0" w:line="240" w:lineRule="auto"/>
        <w:jc w:val="both"/>
        <w:rPr>
          <w:rtl/>
        </w:rPr>
      </w:pPr>
      <w:r w:rsidRPr="0040364A">
        <w:rPr>
          <w:rtl/>
        </w:rPr>
        <w:t>إلهي لا</w:t>
      </w:r>
      <w:r w:rsidRPr="0040364A">
        <w:rPr>
          <w:rFonts w:hint="cs"/>
          <w:rtl/>
          <w:lang w:bidi="ar-JO"/>
        </w:rPr>
        <w:t xml:space="preserve"> </w:t>
      </w:r>
      <w:r w:rsidRPr="0040364A">
        <w:rPr>
          <w:rtl/>
        </w:rPr>
        <w:t>يطيب الليل إلا بشكرك ولا</w:t>
      </w:r>
      <w:r w:rsidRPr="0040364A">
        <w:rPr>
          <w:rFonts w:hint="cs"/>
          <w:rtl/>
        </w:rPr>
        <w:t xml:space="preserve"> </w:t>
      </w:r>
      <w:r w:rsidRPr="0040364A">
        <w:rPr>
          <w:rtl/>
        </w:rPr>
        <w:t>يطيب النهار إل</w:t>
      </w:r>
      <w:r w:rsidRPr="0040364A">
        <w:rPr>
          <w:rFonts w:hint="cs"/>
          <w:rtl/>
          <w:lang w:bidi="ar-JO"/>
        </w:rPr>
        <w:t>ا</w:t>
      </w:r>
      <w:r w:rsidRPr="0040364A">
        <w:rPr>
          <w:rtl/>
        </w:rPr>
        <w:t xml:space="preserve"> بطاعتك .. ولا</w:t>
      </w:r>
      <w:r w:rsidRPr="0040364A">
        <w:rPr>
          <w:rFonts w:hint="cs"/>
          <w:rtl/>
        </w:rPr>
        <w:t xml:space="preserve"> </w:t>
      </w:r>
      <w:r w:rsidRPr="0040364A">
        <w:rPr>
          <w:rtl/>
        </w:rPr>
        <w:t>تطيب اللحظات إلا بذكرك .. ولا تطيب الآخرة إلا بعفوك .. ولا تطيب الجنة إلا برؤيتك</w:t>
      </w:r>
      <w:r w:rsidRPr="0040364A">
        <w:rPr>
          <w:rFonts w:hint="cs"/>
          <w:rtl/>
          <w:lang w:bidi="ar-JO"/>
        </w:rPr>
        <w:t xml:space="preserve"> </w:t>
      </w:r>
      <w:r w:rsidRPr="0040364A">
        <w:rPr>
          <w:rtl/>
        </w:rPr>
        <w:t>الله جل جلال</w:t>
      </w:r>
      <w:r w:rsidRPr="0040364A">
        <w:rPr>
          <w:rFonts w:hint="cs"/>
          <w:rtl/>
        </w:rPr>
        <w:t>ك.</w:t>
      </w:r>
    </w:p>
    <w:p w:rsidR="00940016" w:rsidRPr="0040364A" w:rsidRDefault="00940016" w:rsidP="00940016">
      <w:pPr>
        <w:spacing w:after="0" w:line="240" w:lineRule="auto"/>
        <w:jc w:val="both"/>
      </w:pPr>
    </w:p>
    <w:p w:rsidR="00940016" w:rsidRPr="0040364A" w:rsidRDefault="00940016" w:rsidP="00940016">
      <w:pPr>
        <w:spacing w:after="0" w:line="240" w:lineRule="auto"/>
        <w:jc w:val="both"/>
        <w:rPr>
          <w:rtl/>
          <w:lang w:bidi="ar-JO"/>
        </w:rPr>
      </w:pPr>
      <w:r w:rsidRPr="0040364A">
        <w:t xml:space="preserve"> </w:t>
      </w:r>
      <w:r w:rsidRPr="0040364A">
        <w:rPr>
          <w:rFonts w:hint="cs"/>
          <w:rtl/>
        </w:rPr>
        <w:t xml:space="preserve"> </w:t>
      </w:r>
    </w:p>
    <w:p w:rsidR="00940016" w:rsidRPr="0040364A" w:rsidRDefault="00940016" w:rsidP="00940016">
      <w:pPr>
        <w:spacing w:after="0" w:line="240" w:lineRule="auto"/>
        <w:jc w:val="both"/>
      </w:pPr>
      <w:r w:rsidRPr="0040364A">
        <w:rPr>
          <w:rtl/>
        </w:rPr>
        <w:t>إلى من بلغ الرسالة وأدى الأمانة .. ونصح الأمة .. إلى نبي الرحمة ونور العالمين</w:t>
      </w:r>
      <w:r w:rsidRPr="0040364A">
        <w:t xml:space="preserve"> </w:t>
      </w:r>
    </w:p>
    <w:p w:rsidR="00940016" w:rsidRPr="0040364A" w:rsidRDefault="00940016" w:rsidP="00940016">
      <w:pPr>
        <w:spacing w:after="0" w:line="240" w:lineRule="auto"/>
        <w:jc w:val="both"/>
        <w:rPr>
          <w:rtl/>
          <w:lang w:bidi="ar-JO"/>
        </w:rPr>
      </w:pPr>
      <w:r w:rsidRPr="0040364A">
        <w:rPr>
          <w:rtl/>
        </w:rPr>
        <w:t>سيدنا محمد صلى الله عليه وسلم</w:t>
      </w:r>
      <w:r w:rsidRPr="0040364A">
        <w:rPr>
          <w:rFonts w:hint="cs"/>
          <w:rtl/>
          <w:lang w:bidi="ar-JO"/>
        </w:rPr>
        <w:t>.</w:t>
      </w:r>
    </w:p>
    <w:p w:rsidR="00940016" w:rsidRDefault="00940016" w:rsidP="00940016">
      <w:pPr>
        <w:spacing w:after="0" w:line="240" w:lineRule="auto"/>
        <w:jc w:val="both"/>
        <w:rPr>
          <w:rtl/>
        </w:rPr>
      </w:pPr>
    </w:p>
    <w:p w:rsidR="00940016" w:rsidRPr="0040364A" w:rsidRDefault="00940016" w:rsidP="00940016">
      <w:pPr>
        <w:spacing w:after="0" w:line="240" w:lineRule="auto"/>
        <w:jc w:val="both"/>
      </w:pPr>
    </w:p>
    <w:p w:rsidR="00940016" w:rsidRPr="0040364A" w:rsidRDefault="00940016" w:rsidP="00940016">
      <w:pPr>
        <w:spacing w:after="0" w:line="240" w:lineRule="auto"/>
        <w:jc w:val="both"/>
        <w:rPr>
          <w:rtl/>
          <w:lang w:bidi="ar-JO"/>
        </w:rPr>
      </w:pPr>
      <w:r w:rsidRPr="0040364A">
        <w:rPr>
          <w:rFonts w:hint="cs"/>
          <w:rtl/>
        </w:rPr>
        <w:t>إ</w:t>
      </w:r>
      <w:r w:rsidRPr="0040364A">
        <w:rPr>
          <w:rtl/>
        </w:rPr>
        <w:t>لى روح والديّ الزكيتين الحبيبين على قلبي</w:t>
      </w:r>
      <w:r w:rsidRPr="0040364A">
        <w:rPr>
          <w:rFonts w:hint="cs"/>
          <w:rtl/>
          <w:lang w:bidi="ar-JO"/>
        </w:rPr>
        <w:t xml:space="preserve"> </w:t>
      </w:r>
      <w:r w:rsidRPr="0040364A">
        <w:rPr>
          <w:rtl/>
          <w:lang w:bidi="ar-JO"/>
        </w:rPr>
        <w:t>–</w:t>
      </w:r>
      <w:r w:rsidRPr="0040364A">
        <w:rPr>
          <w:rFonts w:hint="cs"/>
          <w:rtl/>
          <w:lang w:bidi="ar-JO"/>
        </w:rPr>
        <w:t xml:space="preserve">رحمهما الله- وأسكنهما فسيح جناته، اللذين أمداني بالحب والرعاية، وعلماني أن الحياة مليئة بالصعاب لا ينالها إلا شامخ الرأس متقد الذهن، عالي الهمة، متوكلاً على الله. </w:t>
      </w:r>
    </w:p>
    <w:p w:rsidR="00940016" w:rsidRPr="0040364A" w:rsidRDefault="00940016" w:rsidP="00940016">
      <w:pPr>
        <w:spacing w:after="0" w:line="240" w:lineRule="auto"/>
        <w:jc w:val="both"/>
        <w:rPr>
          <w:lang w:bidi="ar-JO"/>
        </w:rPr>
      </w:pPr>
    </w:p>
    <w:p w:rsidR="00940016" w:rsidRDefault="00940016" w:rsidP="00940016">
      <w:pPr>
        <w:spacing w:after="0" w:line="240" w:lineRule="auto"/>
        <w:jc w:val="both"/>
        <w:rPr>
          <w:rtl/>
          <w:lang w:bidi="ar-JO"/>
        </w:rPr>
      </w:pPr>
      <w:r w:rsidRPr="0040364A">
        <w:rPr>
          <w:rtl/>
        </w:rPr>
        <w:t>الى من وقف معي في مسيرتي العلمية، وعلمني الصبر وقوة الاحتمال، زوجي ال</w:t>
      </w:r>
      <w:r w:rsidRPr="0040364A">
        <w:rPr>
          <w:rFonts w:hint="cs"/>
          <w:rtl/>
        </w:rPr>
        <w:t>غالي</w:t>
      </w:r>
      <w:r w:rsidRPr="0040364A">
        <w:rPr>
          <w:rFonts w:hint="cs"/>
          <w:rtl/>
          <w:lang w:bidi="ar-JO"/>
        </w:rPr>
        <w:t>، وفقه الله وجعلها في ميزان حسناته.</w:t>
      </w:r>
    </w:p>
    <w:p w:rsidR="00940016" w:rsidRPr="0040364A" w:rsidRDefault="00940016" w:rsidP="00940016">
      <w:pPr>
        <w:spacing w:after="0" w:line="240" w:lineRule="auto"/>
        <w:jc w:val="both"/>
        <w:rPr>
          <w:rtl/>
          <w:lang w:bidi="ar-JO"/>
        </w:rPr>
      </w:pPr>
    </w:p>
    <w:p w:rsidR="00940016" w:rsidRPr="0040364A" w:rsidRDefault="00940016" w:rsidP="00940016">
      <w:pPr>
        <w:spacing w:after="0" w:line="240" w:lineRule="auto"/>
        <w:jc w:val="both"/>
        <w:rPr>
          <w:rtl/>
          <w:lang w:bidi="ar-JO"/>
        </w:rPr>
      </w:pPr>
    </w:p>
    <w:p w:rsidR="00940016" w:rsidRPr="0040364A" w:rsidRDefault="00940016" w:rsidP="00940016">
      <w:pPr>
        <w:spacing w:after="0" w:line="240" w:lineRule="auto"/>
        <w:jc w:val="both"/>
      </w:pPr>
      <w:r w:rsidRPr="0040364A">
        <w:rPr>
          <w:rtl/>
        </w:rPr>
        <w:t>إلى سندي وقوتي وملاذي بعد الله</w:t>
      </w:r>
      <w:r w:rsidRPr="0040364A">
        <w:rPr>
          <w:rFonts w:hint="cs"/>
          <w:rtl/>
        </w:rPr>
        <w:t>.</w:t>
      </w:r>
    </w:p>
    <w:p w:rsidR="00940016" w:rsidRPr="0040364A" w:rsidRDefault="00940016" w:rsidP="00940016">
      <w:pPr>
        <w:spacing w:after="0" w:line="240" w:lineRule="auto"/>
        <w:jc w:val="both"/>
      </w:pPr>
      <w:r w:rsidRPr="0040364A">
        <w:rPr>
          <w:rtl/>
        </w:rPr>
        <w:t xml:space="preserve">إلى من آثروني على </w:t>
      </w:r>
      <w:r w:rsidRPr="0040364A">
        <w:rPr>
          <w:rFonts w:hint="cs"/>
          <w:rtl/>
        </w:rPr>
        <w:t>أ</w:t>
      </w:r>
      <w:r w:rsidRPr="0040364A">
        <w:rPr>
          <w:rtl/>
        </w:rPr>
        <w:t>نفسهم</w:t>
      </w:r>
      <w:r w:rsidRPr="0040364A">
        <w:rPr>
          <w:rFonts w:hint="cs"/>
          <w:rtl/>
        </w:rPr>
        <w:t>.</w:t>
      </w:r>
    </w:p>
    <w:p w:rsidR="00940016" w:rsidRDefault="00940016" w:rsidP="00940016">
      <w:pPr>
        <w:spacing w:after="0" w:line="240" w:lineRule="auto"/>
        <w:jc w:val="both"/>
        <w:rPr>
          <w:rtl/>
        </w:rPr>
      </w:pPr>
      <w:r w:rsidRPr="0040364A">
        <w:rPr>
          <w:rtl/>
        </w:rPr>
        <w:t>إلى من أظهروا لي ما هو أجمل من الحياة</w:t>
      </w:r>
      <w:r w:rsidRPr="0040364A">
        <w:rPr>
          <w:rFonts w:hint="cs"/>
          <w:rtl/>
        </w:rPr>
        <w:t>؛</w:t>
      </w:r>
      <w:r w:rsidRPr="0040364A">
        <w:rPr>
          <w:rtl/>
        </w:rPr>
        <w:t xml:space="preserve"> </w:t>
      </w:r>
      <w:r w:rsidRPr="0040364A">
        <w:rPr>
          <w:rFonts w:hint="cs"/>
          <w:rtl/>
        </w:rPr>
        <w:t>أبنائي وبناتي و</w:t>
      </w:r>
      <w:r w:rsidRPr="0040364A">
        <w:rPr>
          <w:rtl/>
        </w:rPr>
        <w:t>إخو</w:t>
      </w:r>
      <w:r w:rsidRPr="0040364A">
        <w:rPr>
          <w:rFonts w:hint="cs"/>
          <w:rtl/>
        </w:rPr>
        <w:t>ا</w:t>
      </w:r>
      <w:r w:rsidRPr="0040364A">
        <w:rPr>
          <w:rtl/>
        </w:rPr>
        <w:t>تي</w:t>
      </w:r>
      <w:r w:rsidRPr="0040364A">
        <w:rPr>
          <w:rFonts w:hint="cs"/>
          <w:rtl/>
        </w:rPr>
        <w:t xml:space="preserve"> الأعزاء الغر الميامين.</w:t>
      </w:r>
    </w:p>
    <w:p w:rsidR="00940016" w:rsidRPr="0040364A" w:rsidRDefault="00940016" w:rsidP="00940016">
      <w:pPr>
        <w:spacing w:after="0" w:line="240" w:lineRule="auto"/>
        <w:jc w:val="both"/>
        <w:rPr>
          <w:rtl/>
        </w:rPr>
      </w:pPr>
    </w:p>
    <w:p w:rsidR="00940016" w:rsidRPr="0040364A" w:rsidRDefault="00940016" w:rsidP="00940016">
      <w:pPr>
        <w:spacing w:after="0" w:line="240" w:lineRule="auto"/>
        <w:jc w:val="both"/>
        <w:rPr>
          <w:rtl/>
        </w:rPr>
      </w:pPr>
    </w:p>
    <w:p w:rsidR="00940016" w:rsidRPr="0040364A" w:rsidRDefault="00940016" w:rsidP="00940016">
      <w:pPr>
        <w:spacing w:after="0" w:line="240" w:lineRule="auto"/>
        <w:jc w:val="both"/>
        <w:rPr>
          <w:lang w:bidi="ar-JO"/>
        </w:rPr>
      </w:pPr>
      <w:r w:rsidRPr="0040364A">
        <w:rPr>
          <w:rtl/>
        </w:rPr>
        <w:t>إلى من كانوا ملاذي وملجئي</w:t>
      </w:r>
      <w:r w:rsidRPr="0040364A">
        <w:rPr>
          <w:rFonts w:hint="cs"/>
          <w:rtl/>
          <w:lang w:bidi="ar-JO"/>
        </w:rPr>
        <w:t>.</w:t>
      </w:r>
    </w:p>
    <w:p w:rsidR="00940016" w:rsidRPr="0040364A" w:rsidRDefault="00940016" w:rsidP="00940016">
      <w:pPr>
        <w:spacing w:after="0" w:line="240" w:lineRule="auto"/>
        <w:jc w:val="both"/>
      </w:pPr>
      <w:r w:rsidRPr="0040364A">
        <w:rPr>
          <w:rtl/>
        </w:rPr>
        <w:t>إلى من تذوقت معهم أجمل اللحظات</w:t>
      </w:r>
      <w:r w:rsidRPr="0040364A">
        <w:rPr>
          <w:rFonts w:hint="cs"/>
          <w:rtl/>
        </w:rPr>
        <w:t>.</w:t>
      </w:r>
    </w:p>
    <w:p w:rsidR="00940016" w:rsidRPr="0040364A" w:rsidRDefault="00940016" w:rsidP="00940016">
      <w:pPr>
        <w:spacing w:after="0" w:line="240" w:lineRule="auto"/>
        <w:jc w:val="both"/>
      </w:pPr>
      <w:r w:rsidRPr="0040364A">
        <w:rPr>
          <w:rtl/>
        </w:rPr>
        <w:t>إلى من سأفتقدهم ...... وأتمنى أن يفتقدوني</w:t>
      </w:r>
      <w:r w:rsidRPr="0040364A">
        <w:rPr>
          <w:rFonts w:hint="cs"/>
          <w:rtl/>
        </w:rPr>
        <w:t>.</w:t>
      </w:r>
    </w:p>
    <w:p w:rsidR="00940016" w:rsidRDefault="00940016" w:rsidP="00940016">
      <w:pPr>
        <w:spacing w:after="0" w:line="240" w:lineRule="auto"/>
        <w:jc w:val="both"/>
        <w:rPr>
          <w:rtl/>
        </w:rPr>
      </w:pPr>
      <w:r w:rsidRPr="0040364A">
        <w:rPr>
          <w:rtl/>
        </w:rPr>
        <w:t xml:space="preserve">إلى من جعلهم الله أخوتي بالله ...... ومن أحببتهم بالله </w:t>
      </w:r>
      <w:r w:rsidRPr="0040364A">
        <w:rPr>
          <w:rFonts w:hint="cs"/>
          <w:rtl/>
        </w:rPr>
        <w:t>طالبات شعبة التفسير وعلوم القرآن الكريم.</w:t>
      </w:r>
    </w:p>
    <w:p w:rsidR="00940016" w:rsidRPr="0040364A" w:rsidRDefault="00940016" w:rsidP="00940016">
      <w:pPr>
        <w:spacing w:after="0" w:line="240" w:lineRule="auto"/>
        <w:jc w:val="both"/>
      </w:pPr>
    </w:p>
    <w:p w:rsidR="00940016" w:rsidRPr="0040364A" w:rsidRDefault="00940016" w:rsidP="00940016">
      <w:pPr>
        <w:spacing w:after="0" w:line="240" w:lineRule="auto"/>
        <w:jc w:val="both"/>
        <w:rPr>
          <w:rtl/>
          <w:lang w:bidi="ar-JO"/>
        </w:rPr>
      </w:pPr>
      <w:r w:rsidRPr="0040364A">
        <w:rPr>
          <w:rFonts w:hint="cs"/>
          <w:rtl/>
          <w:lang w:bidi="ar-JO"/>
        </w:rPr>
        <w:t>إلى أساتذتي الكرام، تحيات إجلال وإكبار؛ مليئة بالإحترام، على ما بذلوه من جهد وتفاني  وعناء لإنشاء هذا الصرح العظيم في جيل عريق.</w:t>
      </w:r>
    </w:p>
    <w:p w:rsidR="00940016" w:rsidRPr="0040364A" w:rsidRDefault="00940016" w:rsidP="00940016">
      <w:pPr>
        <w:spacing w:after="0" w:line="240" w:lineRule="auto"/>
        <w:jc w:val="both"/>
        <w:rPr>
          <w:lang w:bidi="ar-JO"/>
        </w:rPr>
      </w:pPr>
    </w:p>
    <w:p w:rsidR="00940016" w:rsidRPr="0040364A" w:rsidRDefault="00940016" w:rsidP="00940016">
      <w:pPr>
        <w:spacing w:after="0" w:line="240" w:lineRule="auto"/>
        <w:jc w:val="both"/>
        <w:rPr>
          <w:rtl/>
          <w:lang w:bidi="ar-JO"/>
        </w:rPr>
      </w:pPr>
    </w:p>
    <w:p w:rsidR="00940016" w:rsidRDefault="00940016" w:rsidP="00940016">
      <w:pPr>
        <w:spacing w:after="0" w:line="240" w:lineRule="auto"/>
        <w:jc w:val="right"/>
        <w:rPr>
          <w:rtl/>
          <w:lang w:bidi="ar-JO"/>
        </w:rPr>
      </w:pPr>
      <w:r w:rsidRPr="0040364A">
        <w:rPr>
          <w:rFonts w:hint="cs"/>
          <w:rtl/>
          <w:lang w:bidi="ar-JO"/>
        </w:rPr>
        <w:t>الباحثة: سوسن فيصل "أمير علي " الشهابي</w:t>
      </w:r>
    </w:p>
    <w:p w:rsidR="00940016" w:rsidRDefault="00940016" w:rsidP="00940016">
      <w:pPr>
        <w:spacing w:after="0" w:line="240" w:lineRule="auto"/>
        <w:jc w:val="right"/>
        <w:rPr>
          <w:rtl/>
          <w:lang w:bidi="ar-JO"/>
        </w:rPr>
      </w:pPr>
    </w:p>
    <w:p w:rsidR="00940016" w:rsidRDefault="00940016" w:rsidP="00940016">
      <w:pPr>
        <w:spacing w:after="0" w:line="240" w:lineRule="auto"/>
        <w:jc w:val="right"/>
        <w:rPr>
          <w:rtl/>
          <w:lang w:bidi="ar-JO"/>
        </w:rPr>
      </w:pPr>
    </w:p>
    <w:p w:rsidR="00940016" w:rsidRPr="0040364A" w:rsidRDefault="00CD2D11" w:rsidP="00940016">
      <w:pPr>
        <w:pStyle w:val="1"/>
        <w:jc w:val="center"/>
        <w:rPr>
          <w:rFonts w:cs="Arabic Transparent"/>
          <w:color w:val="000000" w:themeColor="text1"/>
          <w:sz w:val="32"/>
          <w:szCs w:val="32"/>
          <w:rtl/>
          <w:lang w:bidi="ar-JO"/>
        </w:rPr>
      </w:pPr>
      <w:bookmarkStart w:id="3" w:name="_Toc409282165"/>
      <w:bookmarkStart w:id="4" w:name="_Toc409601604"/>
      <w:r w:rsidRPr="00D47E95">
        <w:rPr>
          <w:noProof/>
          <w:rtl/>
        </w:rPr>
        <w:lastRenderedPageBreak/>
        <w:pict>
          <v:shape id="_x0000_s1031" type="#_x0000_t202" style="position:absolute;left:0;text-align:left;margin-left:170.5pt;margin-top:-43.65pt;width:69.95pt;height:33.2pt;z-index:251665408" stroked="f">
            <v:textbox>
              <w:txbxContent>
                <w:p w:rsidR="00002D52" w:rsidRPr="003507F4" w:rsidRDefault="00002D52" w:rsidP="003507F4">
                  <w:pPr>
                    <w:jc w:val="center"/>
                    <w:rPr>
                      <w:sz w:val="24"/>
                      <w:szCs w:val="24"/>
                      <w:lang w:bidi="ar-JO"/>
                    </w:rPr>
                  </w:pPr>
                  <w:r>
                    <w:rPr>
                      <w:rFonts w:hint="cs"/>
                      <w:sz w:val="24"/>
                      <w:szCs w:val="24"/>
                      <w:rtl/>
                      <w:lang w:bidi="ar-JO"/>
                    </w:rPr>
                    <w:t>د</w:t>
                  </w:r>
                </w:p>
              </w:txbxContent>
            </v:textbox>
            <w10:wrap anchorx="page"/>
          </v:shape>
        </w:pict>
      </w:r>
      <w:r w:rsidR="00940016" w:rsidRPr="0040364A">
        <w:rPr>
          <w:rFonts w:cs="Arabic Transparent"/>
          <w:color w:val="000000" w:themeColor="text1"/>
          <w:sz w:val="32"/>
          <w:szCs w:val="32"/>
          <w:rtl/>
        </w:rPr>
        <w:t>ش</w:t>
      </w:r>
      <w:r w:rsidR="00940016" w:rsidRPr="0040364A">
        <w:rPr>
          <w:rFonts w:cs="Arabic Transparent" w:hint="cs"/>
          <w:color w:val="000000" w:themeColor="text1"/>
          <w:sz w:val="32"/>
          <w:szCs w:val="32"/>
          <w:rtl/>
        </w:rPr>
        <w:t>ـ</w:t>
      </w:r>
      <w:r w:rsidR="00940016" w:rsidRPr="0040364A">
        <w:rPr>
          <w:rFonts w:cs="Arabic Transparent" w:hint="cs"/>
          <w:color w:val="000000" w:themeColor="text1"/>
          <w:sz w:val="32"/>
          <w:szCs w:val="32"/>
          <w:rtl/>
          <w:lang w:bidi="ar-JO"/>
        </w:rPr>
        <w:t>ـ</w:t>
      </w:r>
      <w:r w:rsidR="00940016" w:rsidRPr="0040364A">
        <w:rPr>
          <w:rFonts w:cs="Arabic Transparent"/>
          <w:color w:val="000000" w:themeColor="text1"/>
          <w:sz w:val="32"/>
          <w:szCs w:val="32"/>
          <w:rtl/>
        </w:rPr>
        <w:t>كـر وتقدي</w:t>
      </w:r>
      <w:r w:rsidR="00940016" w:rsidRPr="0040364A">
        <w:rPr>
          <w:rFonts w:cs="Arabic Transparent" w:hint="cs"/>
          <w:color w:val="000000" w:themeColor="text1"/>
          <w:sz w:val="32"/>
          <w:szCs w:val="32"/>
          <w:rtl/>
        </w:rPr>
        <w:t>ــ</w:t>
      </w:r>
      <w:r w:rsidR="00940016" w:rsidRPr="0040364A">
        <w:rPr>
          <w:rFonts w:cs="Arabic Transparent"/>
          <w:color w:val="000000" w:themeColor="text1"/>
          <w:sz w:val="32"/>
          <w:szCs w:val="32"/>
          <w:rtl/>
        </w:rPr>
        <w:t>ر</w:t>
      </w:r>
      <w:bookmarkEnd w:id="3"/>
      <w:bookmarkEnd w:id="4"/>
    </w:p>
    <w:p w:rsidR="00940016" w:rsidRPr="00B420B5" w:rsidRDefault="00940016" w:rsidP="00940016">
      <w:pPr>
        <w:spacing w:after="0" w:line="240" w:lineRule="auto"/>
        <w:jc w:val="both"/>
        <w:rPr>
          <w:rtl/>
          <w:lang w:bidi="ar-JO"/>
        </w:rPr>
      </w:pPr>
    </w:p>
    <w:p w:rsidR="00940016" w:rsidRPr="0040364A" w:rsidRDefault="00940016" w:rsidP="00940016">
      <w:pPr>
        <w:spacing w:after="0" w:line="360" w:lineRule="auto"/>
        <w:jc w:val="both"/>
        <w:rPr>
          <w:rtl/>
        </w:rPr>
      </w:pPr>
      <w:r>
        <w:rPr>
          <w:sz w:val="32"/>
          <w:szCs w:val="32"/>
        </w:rPr>
        <w:tab/>
      </w:r>
      <w:r w:rsidRPr="0040364A">
        <w:rPr>
          <w:rtl/>
        </w:rPr>
        <w:t>الحمد لله الذي زين قلوبنا بعلم كتابه، وعطر أفواهنا بنطق كلماته، وأثلج صدورنا</w:t>
      </w:r>
      <w:r w:rsidRPr="0040364A">
        <w:t xml:space="preserve"> </w:t>
      </w:r>
      <w:r w:rsidRPr="0040364A">
        <w:rPr>
          <w:rFonts w:hint="cs"/>
          <w:rtl/>
          <w:lang w:bidi="ar-JO"/>
        </w:rPr>
        <w:t>بالتفكر والتأمل في</w:t>
      </w:r>
      <w:r w:rsidRPr="0040364A">
        <w:rPr>
          <w:rFonts w:hint="cs"/>
          <w:rtl/>
        </w:rPr>
        <w:t xml:space="preserve"> كتابه</w:t>
      </w:r>
      <w:r w:rsidRPr="0040364A">
        <w:rPr>
          <w:rtl/>
        </w:rPr>
        <w:t>، الحمد لله على هدي نبينا محمد</w:t>
      </w:r>
      <w:r w:rsidRPr="0040364A">
        <w:rPr>
          <w:rFonts w:hint="cs"/>
          <w:rtl/>
        </w:rPr>
        <w:t>، عليه الصلاة والسلام،</w:t>
      </w:r>
      <w:r w:rsidRPr="0040364A">
        <w:t xml:space="preserve"> </w:t>
      </w:r>
      <w:r w:rsidRPr="0040364A">
        <w:rPr>
          <w:rFonts w:hint="cs"/>
          <w:rtl/>
        </w:rPr>
        <w:t xml:space="preserve">النبي الأمّي وعلى آله وصحبه أجمعين. </w:t>
      </w:r>
    </w:p>
    <w:p w:rsidR="00940016" w:rsidRPr="0040364A" w:rsidRDefault="00940016" w:rsidP="00940016">
      <w:pPr>
        <w:spacing w:after="0" w:line="360" w:lineRule="auto"/>
        <w:jc w:val="both"/>
        <w:rPr>
          <w:rtl/>
        </w:rPr>
      </w:pPr>
      <w:r w:rsidRPr="0040364A">
        <w:rPr>
          <w:rtl/>
        </w:rPr>
        <w:t xml:space="preserve"> </w:t>
      </w:r>
      <w:r w:rsidRPr="0040364A">
        <w:tab/>
      </w:r>
      <w:r w:rsidRPr="0040364A">
        <w:rPr>
          <w:rtl/>
        </w:rPr>
        <w:t>والحمد لله كل الحمد أنْ أنعم علينا بثلة قديرة من الأساتذة الكرام، أودع الله فيهم حب الخير والعطاء من غير ملل ولا تعب، فلهم مني جزيل الشكر والتقدير</w:t>
      </w:r>
      <w:r w:rsidRPr="0040364A">
        <w:rPr>
          <w:rFonts w:hint="cs"/>
          <w:rtl/>
        </w:rPr>
        <w:t xml:space="preserve"> </w:t>
      </w:r>
      <w:r w:rsidRPr="0040364A">
        <w:rPr>
          <w:rtl/>
        </w:rPr>
        <w:t xml:space="preserve">والإجلال والاحترام، ولكل من ساعدني ولو بكلمة أو حرف، أو أفادني في دراستي. </w:t>
      </w:r>
    </w:p>
    <w:p w:rsidR="00940016" w:rsidRPr="0040364A" w:rsidRDefault="00940016" w:rsidP="00940016">
      <w:pPr>
        <w:spacing w:after="0" w:line="360" w:lineRule="auto"/>
        <w:jc w:val="both"/>
        <w:rPr>
          <w:rtl/>
        </w:rPr>
      </w:pPr>
      <w:r w:rsidRPr="0040364A">
        <w:tab/>
      </w:r>
      <w:r w:rsidRPr="0040364A">
        <w:rPr>
          <w:rtl/>
        </w:rPr>
        <w:t>وأنتهز الفرصة لأعبر عن جزيل الشكر والامتنان لأستاذي</w:t>
      </w:r>
      <w:r w:rsidRPr="0040364A">
        <w:rPr>
          <w:rFonts w:hint="cs"/>
          <w:rtl/>
        </w:rPr>
        <w:t xml:space="preserve"> الدكتور</w:t>
      </w:r>
      <w:r w:rsidRPr="0040364A">
        <w:rPr>
          <w:rtl/>
        </w:rPr>
        <w:t xml:space="preserve"> الفاضل </w:t>
      </w:r>
      <w:r w:rsidRPr="0040364A">
        <w:rPr>
          <w:rFonts w:hint="cs"/>
          <w:rtl/>
        </w:rPr>
        <w:t>محمد الزغول</w:t>
      </w:r>
      <w:r w:rsidRPr="0040364A">
        <w:rPr>
          <w:rtl/>
        </w:rPr>
        <w:t>، الذي منّ الله علي بإشرافه على بحثي وغمرني بحسن توجيهه، وسعة صدره جزاه الله خير ما يجزي به العلماء، ونفع به الأمة الإسلامية، متمنية من الله القبول وأن يكون عملاً خالصاً لوجهه الكريم</w:t>
      </w:r>
      <w:r w:rsidRPr="0040364A">
        <w:rPr>
          <w:rFonts w:hint="cs"/>
          <w:rtl/>
        </w:rPr>
        <w:t>.</w:t>
      </w:r>
    </w:p>
    <w:p w:rsidR="00940016" w:rsidRPr="0040364A" w:rsidRDefault="00940016" w:rsidP="00DC07C8">
      <w:pPr>
        <w:spacing w:after="0" w:line="360" w:lineRule="auto"/>
        <w:jc w:val="both"/>
        <w:rPr>
          <w:rtl/>
          <w:lang w:bidi="ar-JO"/>
        </w:rPr>
      </w:pPr>
      <w:r w:rsidRPr="0040364A">
        <w:tab/>
      </w:r>
      <w:r w:rsidRPr="0040364A">
        <w:rPr>
          <w:rtl/>
        </w:rPr>
        <w:t>كما أتوجه بالشكر الجزيل إلى</w:t>
      </w:r>
      <w:r w:rsidRPr="0040364A">
        <w:rPr>
          <w:rFonts w:hint="cs"/>
          <w:rtl/>
        </w:rPr>
        <w:t xml:space="preserve"> الأساتذة الفضلاء؛</w:t>
      </w:r>
      <w:r w:rsidRPr="0040364A">
        <w:rPr>
          <w:rtl/>
        </w:rPr>
        <w:t xml:space="preserve"> أعضاء لجنة المناقشة على قبولهم مناقشة الرسالة، وتحمل العناء والجهد في قراءتها، وأتيقن منهم توجيه النصائح وتسديد الرأي</w:t>
      </w:r>
      <w:r w:rsidRPr="0040364A">
        <w:rPr>
          <w:rFonts w:hint="cs"/>
          <w:rtl/>
        </w:rPr>
        <w:t>، وهم: فضيلة الأستاذ</w:t>
      </w:r>
      <w:r w:rsidRPr="0040364A">
        <w:rPr>
          <w:rFonts w:hint="cs"/>
          <w:rtl/>
          <w:lang w:bidi="ar-JO"/>
        </w:rPr>
        <w:t xml:space="preserve"> الدكتور</w:t>
      </w:r>
      <w:r w:rsidRPr="0040364A">
        <w:rPr>
          <w:rtl/>
        </w:rPr>
        <w:t xml:space="preserve"> </w:t>
      </w:r>
      <w:r w:rsidR="00DC07C8">
        <w:rPr>
          <w:rFonts w:hint="cs"/>
          <w:rtl/>
          <w:lang w:bidi="ar-JO"/>
        </w:rPr>
        <w:t xml:space="preserve">عبد الجواد خلف، وفضيلة </w:t>
      </w:r>
      <w:r w:rsidRPr="0040364A">
        <w:rPr>
          <w:rFonts w:hint="cs"/>
          <w:rtl/>
          <w:lang w:bidi="ar-JO"/>
        </w:rPr>
        <w:t xml:space="preserve">الدكتور علي محمد أسعد، وفضيلة الدكتور جهاد محمد نصيرات، حفظهم الله جميعاً. </w:t>
      </w:r>
    </w:p>
    <w:p w:rsidR="00940016" w:rsidRPr="0040364A" w:rsidRDefault="00940016" w:rsidP="00940016">
      <w:pPr>
        <w:spacing w:after="0" w:line="360" w:lineRule="auto"/>
        <w:jc w:val="both"/>
        <w:rPr>
          <w:rtl/>
          <w:lang w:bidi="ar-JO"/>
        </w:rPr>
      </w:pPr>
      <w:r w:rsidRPr="0040364A">
        <w:rPr>
          <w:rtl/>
          <w:lang w:bidi="ar-JO"/>
        </w:rPr>
        <w:tab/>
      </w:r>
      <w:r w:rsidRPr="0040364A">
        <w:rPr>
          <w:rFonts w:hint="cs"/>
          <w:rtl/>
          <w:lang w:bidi="ar-JO"/>
        </w:rPr>
        <w:t xml:space="preserve">ثم الشكر لكل الأساتذة الكرام، الذين كان لهم الفضل علي؛ جزاهم الله خير جزاء وأبدأ بالعلامة الأستاذ الدكتور: فضل عباس </w:t>
      </w:r>
      <w:r w:rsidRPr="0040364A">
        <w:rPr>
          <w:rtl/>
          <w:lang w:bidi="ar-JO"/>
        </w:rPr>
        <w:t>–</w:t>
      </w:r>
      <w:r w:rsidRPr="0040364A">
        <w:rPr>
          <w:rFonts w:hint="cs"/>
          <w:rtl/>
          <w:lang w:bidi="ar-JO"/>
        </w:rPr>
        <w:t xml:space="preserve">رحمه الله- وفضيلة </w:t>
      </w:r>
      <w:r w:rsidRPr="0040364A">
        <w:rPr>
          <w:rtl/>
          <w:lang w:bidi="ar-JO"/>
        </w:rPr>
        <w:t>الأستاذ</w:t>
      </w:r>
      <w:r w:rsidRPr="0040364A">
        <w:rPr>
          <w:rFonts w:hint="cs"/>
          <w:rtl/>
          <w:lang w:bidi="ar-JO"/>
        </w:rPr>
        <w:t xml:space="preserve"> الدكتور</w:t>
      </w:r>
      <w:r w:rsidRPr="0040364A">
        <w:rPr>
          <w:rtl/>
        </w:rPr>
        <w:t xml:space="preserve"> </w:t>
      </w:r>
      <w:r w:rsidRPr="0040364A">
        <w:rPr>
          <w:rFonts w:hint="cs"/>
          <w:rtl/>
          <w:lang w:bidi="ar-JO"/>
        </w:rPr>
        <w:t xml:space="preserve">عبد الجواد خلف، وفضيلة الأستاذ الدكتور محمد الكردي، وفضيلة الأستاذ الدكتور أحمد بشايرة، وفضيلة الأستاذ الدكتور محمد المجالي، بمّا أمدوني من نصائح وتوجيهات، ولكلية أصول الدين وعميدها فضيلة الدكتور: زياد أبو حماد، والهيئة التدريسية فيها. </w:t>
      </w:r>
    </w:p>
    <w:p w:rsidR="00940016" w:rsidRPr="0040364A" w:rsidRDefault="00940016" w:rsidP="00940016">
      <w:pPr>
        <w:spacing w:after="0" w:line="360" w:lineRule="auto"/>
        <w:jc w:val="both"/>
        <w:rPr>
          <w:rtl/>
          <w:lang w:bidi="ar-JO"/>
        </w:rPr>
      </w:pPr>
      <w:r w:rsidRPr="0040364A">
        <w:rPr>
          <w:rtl/>
          <w:lang w:bidi="ar-JO"/>
        </w:rPr>
        <w:tab/>
      </w:r>
      <w:r w:rsidRPr="0040364A">
        <w:rPr>
          <w:rFonts w:hint="cs"/>
          <w:rtl/>
          <w:lang w:bidi="ar-JO"/>
        </w:rPr>
        <w:t xml:space="preserve">ولجامعة العلوم الإسلامية العالمية الممثلة برئيسها فضيلة الأستاذ الدكتور: عبد الناصرأبو البصل، وكل العاملين فيها. </w:t>
      </w:r>
    </w:p>
    <w:p w:rsidR="00940016" w:rsidRPr="0040364A" w:rsidRDefault="00940016" w:rsidP="00940016">
      <w:pPr>
        <w:spacing w:after="0" w:line="360" w:lineRule="auto"/>
        <w:jc w:val="both"/>
      </w:pPr>
      <w:r w:rsidRPr="0040364A">
        <w:tab/>
      </w:r>
      <w:r w:rsidRPr="0040364A">
        <w:rPr>
          <w:rtl/>
        </w:rPr>
        <w:t xml:space="preserve">وأتوجه بالشكر الجزيل، لأساتذتي في كلية </w:t>
      </w:r>
      <w:r w:rsidRPr="0040364A">
        <w:rPr>
          <w:rFonts w:hint="cs"/>
          <w:rtl/>
        </w:rPr>
        <w:t>الدراسات العليا</w:t>
      </w:r>
      <w:r w:rsidRPr="0040364A">
        <w:rPr>
          <w:rtl/>
        </w:rPr>
        <w:t>، الذين لم يألوا جهداً في إرشادنا وتوجيهنا، راجين التوفيق لنا ولهم بإذن الله</w:t>
      </w:r>
      <w:r w:rsidRPr="0040364A">
        <w:rPr>
          <w:rFonts w:hint="cs"/>
          <w:rtl/>
        </w:rPr>
        <w:t>.</w:t>
      </w:r>
    </w:p>
    <w:p w:rsidR="00940016" w:rsidRPr="0040364A" w:rsidRDefault="00940016" w:rsidP="00940016">
      <w:pPr>
        <w:spacing w:after="0" w:line="360" w:lineRule="auto"/>
        <w:jc w:val="both"/>
        <w:rPr>
          <w:rtl/>
        </w:rPr>
      </w:pPr>
      <w:r w:rsidRPr="0040364A">
        <w:tab/>
      </w:r>
      <w:r w:rsidRPr="0040364A">
        <w:rPr>
          <w:rtl/>
        </w:rPr>
        <w:t>وأشكر عائلتي الحبيبة على وقوفها بجانبي في إنجاز هذا البحث بالصبر والأناة، وتقديم الدوافع المعنوية والمادية، على المثابرة والاجتهاد لإثراء هذه الرسالة، فجزاهم الله عني خير جزاء، وسدد خطاهم وأمدهم بالصحة وبحب العلم للوصول إلى رضى الله وجناته</w:t>
      </w:r>
      <w:r w:rsidRPr="0040364A">
        <w:rPr>
          <w:rFonts w:hint="cs"/>
          <w:rtl/>
          <w:lang w:bidi="ar-JO"/>
        </w:rPr>
        <w:t>.</w:t>
      </w:r>
      <w:r w:rsidRPr="0040364A">
        <w:t>.</w:t>
      </w:r>
    </w:p>
    <w:p w:rsidR="00DF350F" w:rsidRPr="009E77E5" w:rsidRDefault="00DF350F" w:rsidP="00940016">
      <w:pPr>
        <w:spacing w:after="0" w:line="240" w:lineRule="auto"/>
        <w:rPr>
          <w:rtl/>
          <w:lang w:bidi="ar-JO"/>
        </w:rPr>
      </w:pPr>
    </w:p>
    <w:p w:rsidR="00874E7A" w:rsidRPr="009E77E5" w:rsidRDefault="00CD2D11" w:rsidP="00F81230">
      <w:pPr>
        <w:pStyle w:val="1"/>
        <w:bidi w:val="0"/>
        <w:spacing w:before="0" w:line="360" w:lineRule="auto"/>
        <w:jc w:val="both"/>
        <w:rPr>
          <w:rFonts w:ascii="Arial" w:eastAsiaTheme="minorHAnsi" w:hAnsi="Arial" w:cs="Arabic Transparent"/>
          <w:b w:val="0"/>
          <w:bCs w:val="0"/>
          <w:color w:val="auto"/>
        </w:rPr>
      </w:pPr>
      <w:r>
        <w:rPr>
          <w:rFonts w:ascii="Arial" w:eastAsiaTheme="minorHAnsi" w:hAnsi="Arial" w:cs="Arabic Transparent"/>
          <w:b w:val="0"/>
          <w:bCs w:val="0"/>
          <w:noProof/>
          <w:color w:val="auto"/>
        </w:rPr>
        <w:lastRenderedPageBreak/>
        <w:pict>
          <v:shape id="_x0000_s1032" type="#_x0000_t202" style="position:absolute;left:0;text-align:left;margin-left:183.4pt;margin-top:-33.4pt;width:69.95pt;height:33.2pt;z-index:251666432" stroked="f">
            <v:textbox>
              <w:txbxContent>
                <w:p w:rsidR="00002D52" w:rsidRPr="003507F4" w:rsidRDefault="00002D52" w:rsidP="003507F4">
                  <w:pPr>
                    <w:jc w:val="center"/>
                    <w:rPr>
                      <w:sz w:val="24"/>
                      <w:szCs w:val="24"/>
                      <w:lang w:bidi="ar-JO"/>
                    </w:rPr>
                  </w:pPr>
                  <w:r>
                    <w:rPr>
                      <w:rFonts w:hint="cs"/>
                      <w:sz w:val="24"/>
                      <w:szCs w:val="24"/>
                      <w:rtl/>
                      <w:lang w:bidi="ar-JO"/>
                    </w:rPr>
                    <w:t>هـ</w:t>
                  </w:r>
                </w:p>
              </w:txbxContent>
            </v:textbox>
            <w10:wrap anchorx="page"/>
          </v:shape>
        </w:pict>
      </w:r>
    </w:p>
    <w:bookmarkStart w:id="5" w:name="_Toc409601605" w:displacedByCustomXml="next"/>
    <w:sdt>
      <w:sdtPr>
        <w:rPr>
          <w:rFonts w:ascii="Arial" w:eastAsiaTheme="minorHAnsi" w:hAnsi="Arial" w:cs="Arabic Transparent"/>
          <w:b w:val="0"/>
          <w:bCs w:val="0"/>
          <w:color w:val="auto"/>
        </w:rPr>
        <w:id w:val="-1399897628"/>
        <w:docPartObj>
          <w:docPartGallery w:val="Table of Contents"/>
          <w:docPartUnique/>
        </w:docPartObj>
      </w:sdtPr>
      <w:sdtEndPr>
        <w:rPr>
          <w:rtl/>
        </w:rPr>
      </w:sdtEndPr>
      <w:sdtContent>
        <w:p w:rsidR="00E92C14" w:rsidRDefault="00874E7A" w:rsidP="00DA1B46">
          <w:pPr>
            <w:pStyle w:val="1"/>
            <w:bidi w:val="0"/>
            <w:spacing w:before="0" w:line="360" w:lineRule="auto"/>
            <w:jc w:val="center"/>
            <w:rPr>
              <w:noProof/>
            </w:rPr>
          </w:pPr>
          <w:r w:rsidRPr="009E77E5">
            <w:rPr>
              <w:rFonts w:cs="Arabic Transparent" w:hint="cs"/>
              <w:color w:val="000000" w:themeColor="text1"/>
              <w:rtl/>
            </w:rPr>
            <w:t>قائمة المحتويات</w:t>
          </w:r>
          <w:bookmarkEnd w:id="5"/>
          <w:r w:rsidR="00D47E95" w:rsidRPr="00D47E95">
            <w:rPr>
              <w:color w:val="000000" w:themeColor="text1"/>
            </w:rPr>
            <w:fldChar w:fldCharType="begin"/>
          </w:r>
          <w:r w:rsidRPr="009E77E5">
            <w:rPr>
              <w:color w:val="000000" w:themeColor="text1"/>
            </w:rPr>
            <w:instrText xml:space="preserve"> TOC \o "1-3" \h \z \u </w:instrText>
          </w:r>
          <w:r w:rsidR="00D47E95" w:rsidRPr="00D47E95">
            <w:rPr>
              <w:color w:val="000000" w:themeColor="text1"/>
            </w:rPr>
            <w:fldChar w:fldCharType="separate"/>
          </w:r>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02" w:history="1">
            <w:r w:rsidR="00E92C14" w:rsidRPr="00E76B44">
              <w:rPr>
                <w:rStyle w:val="Hyperlink"/>
                <w:rFonts w:eastAsia="MS Mincho" w:hint="eastAsia"/>
                <w:rtl/>
                <w:lang w:eastAsia="ja-JP"/>
              </w:rPr>
              <w:t>قرار</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لجنة</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المناقشة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Toc409601602 \h</w:instrText>
            </w:r>
            <w:r w:rsidR="00E92C14">
              <w:rPr>
                <w:webHidden/>
                <w:rtl/>
              </w:rPr>
              <w:instrText xml:space="preserve"> </w:instrText>
            </w:r>
            <w:r>
              <w:rPr>
                <w:webHidden/>
                <w:rtl/>
              </w:rPr>
            </w:r>
            <w:r>
              <w:rPr>
                <w:webHidden/>
                <w:rtl/>
              </w:rPr>
              <w:fldChar w:fldCharType="separate"/>
            </w:r>
            <w:r w:rsidR="00002D52">
              <w:rPr>
                <w:rFonts w:hint="cs"/>
                <w:webHidden/>
                <w:rtl/>
                <w:lang w:bidi="ar-SA"/>
              </w:rPr>
              <w:t>‌ب</w:t>
            </w:r>
            <w:r>
              <w:rPr>
                <w:webHidden/>
                <w:rtl/>
              </w:rPr>
              <w:fldChar w:fldCharType="end"/>
            </w:r>
          </w:hyperlink>
        </w:p>
        <w:p w:rsidR="00E92C14" w:rsidRDefault="00D47E95" w:rsidP="006E58A4">
          <w:pPr>
            <w:pStyle w:val="10"/>
            <w:rPr>
              <w:rFonts w:asciiTheme="minorHAnsi" w:eastAsiaTheme="minorEastAsia" w:hAnsiTheme="minorHAnsi" w:cstheme="minorBidi"/>
              <w:b w:val="0"/>
              <w:bCs w:val="0"/>
              <w:color w:val="auto"/>
              <w:sz w:val="22"/>
              <w:szCs w:val="22"/>
              <w:rtl/>
              <w:lang w:bidi="ar-SA"/>
            </w:rPr>
          </w:pPr>
          <w:hyperlink w:anchor="_Toc409601603" w:history="1">
            <w:r w:rsidR="00E92C14" w:rsidRPr="00E76B44">
              <w:rPr>
                <w:rStyle w:val="Hyperlink"/>
                <w:rFonts w:hint="eastAsia"/>
                <w:rtl/>
              </w:rPr>
              <w:t>الإهــداء</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Toc409601603 \h</w:instrText>
            </w:r>
            <w:r w:rsidR="00E92C14">
              <w:rPr>
                <w:webHidden/>
                <w:rtl/>
              </w:rPr>
              <w:instrText xml:space="preserve"> </w:instrText>
            </w:r>
            <w:r>
              <w:rPr>
                <w:webHidden/>
                <w:rtl/>
              </w:rPr>
            </w:r>
            <w:r>
              <w:rPr>
                <w:webHidden/>
                <w:rtl/>
              </w:rPr>
              <w:fldChar w:fldCharType="separate"/>
            </w:r>
            <w:r w:rsidR="00002D52">
              <w:rPr>
                <w:rFonts w:hint="cs"/>
                <w:webHidden/>
                <w:rtl/>
                <w:lang w:bidi="ar-SA"/>
              </w:rPr>
              <w:t>‌ه</w:t>
            </w:r>
            <w:r>
              <w:rPr>
                <w:webHidden/>
                <w:rtl/>
              </w:rPr>
              <w:fldChar w:fldCharType="end"/>
            </w:r>
          </w:hyperlink>
        </w:p>
        <w:p w:rsidR="00E92C14" w:rsidRDefault="00D47E95" w:rsidP="006E58A4">
          <w:pPr>
            <w:pStyle w:val="10"/>
            <w:rPr>
              <w:rFonts w:asciiTheme="minorHAnsi" w:eastAsiaTheme="minorEastAsia" w:hAnsiTheme="minorHAnsi" w:cstheme="minorBidi"/>
              <w:b w:val="0"/>
              <w:bCs w:val="0"/>
              <w:color w:val="auto"/>
              <w:sz w:val="22"/>
              <w:szCs w:val="22"/>
              <w:rtl/>
              <w:lang w:bidi="ar-SA"/>
            </w:rPr>
          </w:pPr>
          <w:hyperlink w:anchor="_Toc409601604" w:history="1">
            <w:r w:rsidR="00E92C14" w:rsidRPr="00E76B44">
              <w:rPr>
                <w:rStyle w:val="Hyperlink"/>
                <w:rFonts w:hint="eastAsia"/>
                <w:rtl/>
              </w:rPr>
              <w:t>شــكـر</w:t>
            </w:r>
            <w:r w:rsidR="00E92C14" w:rsidRPr="00E76B44">
              <w:rPr>
                <w:rStyle w:val="Hyperlink"/>
                <w:rtl/>
              </w:rPr>
              <w:t xml:space="preserve"> </w:t>
            </w:r>
            <w:r w:rsidR="00E92C14" w:rsidRPr="00E76B44">
              <w:rPr>
                <w:rStyle w:val="Hyperlink"/>
                <w:rFonts w:hint="eastAsia"/>
                <w:rtl/>
              </w:rPr>
              <w:t>وتقديــر</w:t>
            </w:r>
            <w:r w:rsidR="00E92C14">
              <w:rPr>
                <w:webHidden/>
                <w:rtl/>
              </w:rPr>
              <w:tab/>
            </w:r>
            <w:r w:rsidR="006E58A4">
              <w:rPr>
                <w:rFonts w:hint="cs"/>
                <w:webHidden/>
                <w:rtl/>
              </w:rPr>
              <w:t>د</w:t>
            </w:r>
          </w:hyperlink>
        </w:p>
        <w:p w:rsidR="00E92C14" w:rsidRDefault="00D47E95" w:rsidP="006E58A4">
          <w:pPr>
            <w:pStyle w:val="10"/>
            <w:rPr>
              <w:rFonts w:asciiTheme="minorHAnsi" w:eastAsiaTheme="minorEastAsia" w:hAnsiTheme="minorHAnsi" w:cstheme="minorBidi"/>
              <w:b w:val="0"/>
              <w:bCs w:val="0"/>
              <w:color w:val="auto"/>
              <w:sz w:val="22"/>
              <w:szCs w:val="22"/>
              <w:rtl/>
              <w:lang w:bidi="ar-SA"/>
            </w:rPr>
          </w:pPr>
          <w:hyperlink w:anchor="_Toc409601605" w:history="1">
            <w:r w:rsidR="00E92C14" w:rsidRPr="00E76B44">
              <w:rPr>
                <w:rStyle w:val="Hyperlink"/>
                <w:rFonts w:hint="eastAsia"/>
                <w:rtl/>
              </w:rPr>
              <w:t>قائمة</w:t>
            </w:r>
            <w:r w:rsidR="00E92C14" w:rsidRPr="00E76B44">
              <w:rPr>
                <w:rStyle w:val="Hyperlink"/>
                <w:rtl/>
              </w:rPr>
              <w:t xml:space="preserve"> </w:t>
            </w:r>
            <w:r w:rsidR="00E92C14" w:rsidRPr="00E76B44">
              <w:rPr>
                <w:rStyle w:val="Hyperlink"/>
                <w:rFonts w:hint="eastAsia"/>
                <w:rtl/>
              </w:rPr>
              <w:t>المحتويات</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Toc409601605 \h</w:instrText>
            </w:r>
            <w:r w:rsidR="00E92C14">
              <w:rPr>
                <w:webHidden/>
                <w:rtl/>
              </w:rPr>
              <w:instrText xml:space="preserve"> </w:instrText>
            </w:r>
            <w:r>
              <w:rPr>
                <w:webHidden/>
                <w:rtl/>
              </w:rPr>
            </w:r>
            <w:r>
              <w:rPr>
                <w:webHidden/>
                <w:rtl/>
              </w:rPr>
              <w:fldChar w:fldCharType="separate"/>
            </w:r>
            <w:r w:rsidR="00002D52">
              <w:rPr>
                <w:rFonts w:hint="cs"/>
                <w:webHidden/>
                <w:rtl/>
                <w:lang w:bidi="ar-SA"/>
              </w:rPr>
              <w:t>‌ز</w:t>
            </w:r>
            <w:r>
              <w:rPr>
                <w:webHidden/>
                <w:rtl/>
              </w:rPr>
              <w:fldChar w:fldCharType="end"/>
            </w:r>
          </w:hyperlink>
        </w:p>
        <w:p w:rsidR="00E92C14" w:rsidRDefault="00D47E95" w:rsidP="006E58A4">
          <w:pPr>
            <w:pStyle w:val="10"/>
            <w:rPr>
              <w:rFonts w:asciiTheme="minorHAnsi" w:eastAsiaTheme="minorEastAsia" w:hAnsiTheme="minorHAnsi" w:cstheme="minorBidi"/>
              <w:b w:val="0"/>
              <w:bCs w:val="0"/>
              <w:color w:val="auto"/>
              <w:sz w:val="22"/>
              <w:szCs w:val="22"/>
              <w:rtl/>
              <w:lang w:bidi="ar-SA"/>
            </w:rPr>
          </w:pPr>
          <w:hyperlink w:anchor="_Toc409601606" w:history="1">
            <w:r w:rsidR="00E92C14" w:rsidRPr="00E76B44">
              <w:rPr>
                <w:rStyle w:val="Hyperlink"/>
                <w:rFonts w:hint="eastAsia"/>
                <w:rtl/>
              </w:rPr>
              <w:t>الملخص</w:t>
            </w:r>
            <w:r w:rsidR="00E92C14" w:rsidRPr="00E76B44">
              <w:rPr>
                <w:rStyle w:val="Hyperlink"/>
                <w:rtl/>
              </w:rPr>
              <w:t xml:space="preserve"> </w:t>
            </w:r>
            <w:r w:rsidR="00E92C14" w:rsidRPr="00E76B44">
              <w:rPr>
                <w:rStyle w:val="Hyperlink"/>
                <w:rFonts w:hint="eastAsia"/>
                <w:rtl/>
              </w:rPr>
              <w:t>باللغة</w:t>
            </w:r>
            <w:r w:rsidR="00E92C14" w:rsidRPr="00E76B44">
              <w:rPr>
                <w:rStyle w:val="Hyperlink"/>
                <w:rtl/>
              </w:rPr>
              <w:t xml:space="preserve"> </w:t>
            </w:r>
            <w:r w:rsidR="00E92C14" w:rsidRPr="00E76B44">
              <w:rPr>
                <w:rStyle w:val="Hyperlink"/>
                <w:rFonts w:hint="eastAsia"/>
                <w:rtl/>
              </w:rPr>
              <w:t>العربية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Toc409601606 \h</w:instrText>
            </w:r>
            <w:r w:rsidR="00E92C14">
              <w:rPr>
                <w:webHidden/>
                <w:rtl/>
              </w:rPr>
              <w:instrText xml:space="preserve"> </w:instrText>
            </w:r>
            <w:r>
              <w:rPr>
                <w:webHidden/>
                <w:rtl/>
              </w:rPr>
            </w:r>
            <w:r>
              <w:rPr>
                <w:webHidden/>
                <w:rtl/>
              </w:rPr>
              <w:fldChar w:fldCharType="separate"/>
            </w:r>
            <w:r w:rsidR="00002D52">
              <w:rPr>
                <w:rFonts w:hint="cs"/>
                <w:webHidden/>
                <w:rtl/>
                <w:lang w:bidi="ar-SA"/>
              </w:rPr>
              <w:t>‌ك</w:t>
            </w:r>
            <w:r>
              <w:rPr>
                <w:webHidden/>
                <w:rtl/>
              </w:rPr>
              <w:fldChar w:fldCharType="end"/>
            </w:r>
          </w:hyperlink>
        </w:p>
        <w:p w:rsidR="00E92C14" w:rsidRDefault="00D47E95" w:rsidP="006E58A4">
          <w:pPr>
            <w:pStyle w:val="10"/>
            <w:rPr>
              <w:rFonts w:asciiTheme="minorHAnsi" w:eastAsiaTheme="minorEastAsia" w:hAnsiTheme="minorHAnsi" w:cstheme="minorBidi"/>
              <w:b w:val="0"/>
              <w:bCs w:val="0"/>
              <w:color w:val="auto"/>
              <w:sz w:val="22"/>
              <w:szCs w:val="22"/>
              <w:rtl/>
              <w:lang w:bidi="ar-SA"/>
            </w:rPr>
          </w:pPr>
          <w:hyperlink w:anchor="_Toc409601607" w:history="1">
            <w:r w:rsidR="00E92C14" w:rsidRPr="00E76B44">
              <w:rPr>
                <w:rStyle w:val="Hyperlink"/>
                <w:rFonts w:hint="eastAsia"/>
                <w:rtl/>
              </w:rPr>
              <w:t>الملخص</w:t>
            </w:r>
            <w:r w:rsidR="00E92C14" w:rsidRPr="00E76B44">
              <w:rPr>
                <w:rStyle w:val="Hyperlink"/>
                <w:rtl/>
              </w:rPr>
              <w:t xml:space="preserve"> </w:t>
            </w:r>
            <w:r w:rsidR="00E92C14" w:rsidRPr="00E76B44">
              <w:rPr>
                <w:rStyle w:val="Hyperlink"/>
                <w:rFonts w:hint="eastAsia"/>
                <w:rtl/>
              </w:rPr>
              <w:t>باللغة</w:t>
            </w:r>
            <w:r w:rsidR="00E92C14" w:rsidRPr="00E76B44">
              <w:rPr>
                <w:rStyle w:val="Hyperlink"/>
                <w:rtl/>
              </w:rPr>
              <w:t xml:space="preserve"> </w:t>
            </w:r>
            <w:r w:rsidR="00E92C14" w:rsidRPr="00E76B44">
              <w:rPr>
                <w:rStyle w:val="Hyperlink"/>
                <w:rFonts w:hint="eastAsia"/>
                <w:rtl/>
              </w:rPr>
              <w:t>الإنكليزية</w:t>
            </w:r>
            <w:r w:rsidR="00E92C14">
              <w:rPr>
                <w:webHidden/>
                <w:rtl/>
              </w:rPr>
              <w:tab/>
            </w:r>
            <w:r w:rsidR="006E58A4">
              <w:rPr>
                <w:rFonts w:hint="cs"/>
                <w:webHidden/>
                <w:rtl/>
              </w:rPr>
              <w:t>ي</w:t>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08" w:history="1">
            <w:r w:rsidR="00E92C14" w:rsidRPr="00E76B44">
              <w:rPr>
                <w:rStyle w:val="Hyperlink"/>
                <w:rFonts w:eastAsia="MS Mincho" w:hint="eastAsia"/>
                <w:rtl/>
                <w:lang w:eastAsia="ja-JP"/>
              </w:rPr>
              <w:t>المقــدمة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Toc409601608 \h</w:instrText>
            </w:r>
            <w:r w:rsidR="00E92C14">
              <w:rPr>
                <w:webHidden/>
                <w:rtl/>
              </w:rPr>
              <w:instrText xml:space="preserve"> </w:instrText>
            </w:r>
            <w:r>
              <w:rPr>
                <w:webHidden/>
                <w:rtl/>
              </w:rPr>
            </w:r>
            <w:r>
              <w:rPr>
                <w:webHidden/>
                <w:rtl/>
              </w:rPr>
              <w:fldChar w:fldCharType="separate"/>
            </w:r>
            <w:r w:rsidR="00002D52">
              <w:rPr>
                <w:webHidden/>
                <w:rtl/>
                <w:lang w:bidi="ar-SA"/>
              </w:rPr>
              <w:t>1</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09" w:history="1">
            <w:r w:rsidR="00E92C14" w:rsidRPr="00E76B44">
              <w:rPr>
                <w:rStyle w:val="Hyperlink"/>
                <w:rFonts w:ascii="Arabic Transparent" w:hAnsi="Arabic Transparent" w:hint="eastAsia"/>
                <w:rtl/>
              </w:rPr>
              <w:t>تمـهـيـد</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Toc409601609 \h</w:instrText>
            </w:r>
            <w:r w:rsidR="00E92C14">
              <w:rPr>
                <w:webHidden/>
                <w:rtl/>
              </w:rPr>
              <w:instrText xml:space="preserve"> </w:instrText>
            </w:r>
            <w:r>
              <w:rPr>
                <w:webHidden/>
                <w:rtl/>
              </w:rPr>
            </w:r>
            <w:r>
              <w:rPr>
                <w:webHidden/>
                <w:rtl/>
              </w:rPr>
              <w:fldChar w:fldCharType="separate"/>
            </w:r>
            <w:r w:rsidR="00002D52">
              <w:rPr>
                <w:webHidden/>
                <w:rtl/>
                <w:lang w:bidi="ar-SA"/>
              </w:rPr>
              <w:t>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10" w:history="1">
            <w:r w:rsidR="00E92C14" w:rsidRPr="00E76B44">
              <w:rPr>
                <w:rStyle w:val="Hyperlink"/>
                <w:rFonts w:hint="eastAsia"/>
                <w:rtl/>
              </w:rPr>
              <w:t>التعريف</w:t>
            </w:r>
            <w:r w:rsidR="00E92C14" w:rsidRPr="00E76B44">
              <w:rPr>
                <w:rStyle w:val="Hyperlink"/>
                <w:rtl/>
              </w:rPr>
              <w:t xml:space="preserve"> </w:t>
            </w:r>
            <w:r w:rsidR="00E92C14" w:rsidRPr="00E76B44">
              <w:rPr>
                <w:rStyle w:val="Hyperlink"/>
                <w:rFonts w:hint="eastAsia"/>
                <w:rtl/>
              </w:rPr>
              <w:t>بحياة</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محمد</w:t>
            </w:r>
            <w:r w:rsidR="00E92C14" w:rsidRPr="00E76B44">
              <w:rPr>
                <w:rStyle w:val="Hyperlink"/>
                <w:rtl/>
              </w:rPr>
              <w:t xml:space="preserve"> </w:t>
            </w:r>
            <w:r w:rsidR="00E92C14" w:rsidRPr="00E76B44">
              <w:rPr>
                <w:rStyle w:val="Hyperlink"/>
                <w:rFonts w:hint="eastAsia"/>
                <w:rtl/>
              </w:rPr>
              <w:t>عبد</w:t>
            </w:r>
            <w:r w:rsidR="00E92C14" w:rsidRPr="00E76B44">
              <w:rPr>
                <w:rStyle w:val="Hyperlink"/>
                <w:rtl/>
              </w:rPr>
              <w:t xml:space="preserve"> </w:t>
            </w:r>
            <w:r w:rsidR="00E92C14" w:rsidRPr="00E76B44">
              <w:rPr>
                <w:rStyle w:val="Hyperlink"/>
                <w:rFonts w:hint="eastAsia"/>
                <w:rtl/>
              </w:rPr>
              <w:t>الخالق</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وجهوده</w:t>
            </w:r>
            <w:r w:rsidR="00E92C14" w:rsidRPr="00E76B44">
              <w:rPr>
                <w:rStyle w:val="Hyperlink"/>
                <w:rtl/>
              </w:rPr>
              <w:t xml:space="preserve"> </w:t>
            </w:r>
            <w:r w:rsidR="00E92C14" w:rsidRPr="00E76B44">
              <w:rPr>
                <w:rStyle w:val="Hyperlink"/>
                <w:rFonts w:hint="eastAsia"/>
                <w:rtl/>
              </w:rPr>
              <w:t>وكتابه</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Toc409601610 \h</w:instrText>
            </w:r>
            <w:r w:rsidR="00E92C14">
              <w:rPr>
                <w:webHidden/>
                <w:rtl/>
              </w:rPr>
              <w:instrText xml:space="preserve"> </w:instrText>
            </w:r>
            <w:r>
              <w:rPr>
                <w:webHidden/>
                <w:rtl/>
              </w:rPr>
            </w:r>
            <w:r>
              <w:rPr>
                <w:webHidden/>
                <w:rtl/>
              </w:rPr>
              <w:fldChar w:fldCharType="separate"/>
            </w:r>
            <w:r w:rsidR="00002D52">
              <w:rPr>
                <w:webHidden/>
                <w:rtl/>
                <w:lang w:bidi="ar-SA"/>
              </w:rPr>
              <w:t>5</w:t>
            </w:r>
            <w:r>
              <w:rPr>
                <w:webHidden/>
                <w:rtl/>
              </w:rPr>
              <w:fldChar w:fldCharType="end"/>
            </w:r>
          </w:hyperlink>
        </w:p>
        <w:p w:rsidR="00E92C14" w:rsidRDefault="00D47E95" w:rsidP="00143FA4">
          <w:pPr>
            <w:pStyle w:val="10"/>
            <w:rPr>
              <w:rFonts w:asciiTheme="minorHAnsi" w:eastAsiaTheme="minorEastAsia" w:hAnsiTheme="minorHAnsi" w:cstheme="minorBidi"/>
              <w:b w:val="0"/>
              <w:bCs w:val="0"/>
              <w:color w:val="auto"/>
              <w:sz w:val="22"/>
              <w:szCs w:val="22"/>
              <w:rtl/>
              <w:lang w:bidi="ar-SA"/>
            </w:rPr>
          </w:pPr>
          <w:hyperlink w:anchor="_Toc409601611" w:history="1">
            <w:r w:rsidR="00E92C14" w:rsidRPr="00E76B44">
              <w:rPr>
                <w:rStyle w:val="Hyperlink"/>
                <w:rFonts w:ascii="Arabic Transparent" w:hAnsi="Arabic Transparent" w:hint="eastAsia"/>
                <w:rtl/>
              </w:rPr>
              <w:t>حياة</w:t>
            </w:r>
            <w:r w:rsidR="00E92C14" w:rsidRPr="00E76B44">
              <w:rPr>
                <w:rStyle w:val="Hyperlink"/>
                <w:rFonts w:ascii="Arabic Transparent" w:hAnsi="Arabic Transparent"/>
                <w:rtl/>
              </w:rPr>
              <w:t xml:space="preserve"> </w:t>
            </w:r>
            <w:r w:rsidR="00E92C14" w:rsidRPr="00E76B44">
              <w:rPr>
                <w:rStyle w:val="Hyperlink"/>
                <w:rFonts w:ascii="Arabic Transparent" w:hAnsi="Arabic Transparent" w:hint="eastAsia"/>
                <w:rtl/>
              </w:rPr>
              <w:t>الشيخ</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Toc409601611 \h</w:instrText>
            </w:r>
            <w:r w:rsidR="00E92C14">
              <w:rPr>
                <w:webHidden/>
                <w:rtl/>
              </w:rPr>
              <w:instrText xml:space="preserve"> </w:instrText>
            </w:r>
            <w:r>
              <w:rPr>
                <w:webHidden/>
                <w:rtl/>
              </w:rPr>
            </w:r>
            <w:r>
              <w:rPr>
                <w:webHidden/>
                <w:rtl/>
              </w:rPr>
              <w:fldChar w:fldCharType="separate"/>
            </w:r>
            <w:r w:rsidR="00002D52">
              <w:rPr>
                <w:webHidden/>
                <w:rtl/>
                <w:lang w:bidi="ar-SA"/>
              </w:rPr>
              <w:t>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12" w:history="1">
            <w:r w:rsidR="00E92C14" w:rsidRPr="00E76B44">
              <w:rPr>
                <w:rStyle w:val="Hyperlink"/>
                <w:rFonts w:hint="eastAsia"/>
                <w:rtl/>
              </w:rPr>
              <w:t>مولـده</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Toc409601612 \h</w:instrText>
            </w:r>
            <w:r w:rsidR="00E92C14">
              <w:rPr>
                <w:webHidden/>
                <w:rtl/>
              </w:rPr>
              <w:instrText xml:space="preserve"> </w:instrText>
            </w:r>
            <w:r>
              <w:rPr>
                <w:webHidden/>
                <w:rtl/>
              </w:rPr>
            </w:r>
            <w:r>
              <w:rPr>
                <w:webHidden/>
                <w:rtl/>
              </w:rPr>
              <w:fldChar w:fldCharType="separate"/>
            </w:r>
            <w:r w:rsidR="00002D52">
              <w:rPr>
                <w:webHidden/>
                <w:rtl/>
                <w:lang w:bidi="ar-SA"/>
              </w:rPr>
              <w:t>6</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13" w:history="1">
            <w:r w:rsidR="00E92C14" w:rsidRPr="00E76B44">
              <w:rPr>
                <w:rStyle w:val="Hyperlink"/>
                <w:rFonts w:hint="eastAsia"/>
                <w:rtl/>
              </w:rPr>
              <w:t>اسمـه</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Toc409601613 \h</w:instrText>
            </w:r>
            <w:r w:rsidR="00E92C14">
              <w:rPr>
                <w:webHidden/>
                <w:rtl/>
              </w:rPr>
              <w:instrText xml:space="preserve"> </w:instrText>
            </w:r>
            <w:r>
              <w:rPr>
                <w:webHidden/>
                <w:rtl/>
              </w:rPr>
            </w:r>
            <w:r>
              <w:rPr>
                <w:webHidden/>
                <w:rtl/>
              </w:rPr>
              <w:fldChar w:fldCharType="separate"/>
            </w:r>
            <w:r w:rsidR="00002D52">
              <w:rPr>
                <w:webHidden/>
                <w:rtl/>
                <w:lang w:bidi="ar-SA"/>
              </w:rPr>
              <w:t>6</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rPr>
          </w:pPr>
          <w:hyperlink w:anchor="_Toc409601614" w:history="1">
            <w:r w:rsidR="00E92C14" w:rsidRPr="00E76B44">
              <w:rPr>
                <w:rStyle w:val="Hyperlink"/>
                <w:rFonts w:hint="eastAsia"/>
                <w:rtl/>
              </w:rPr>
              <w:t>نشأته</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Toc409601614 \h</w:instrText>
            </w:r>
            <w:r w:rsidR="00E92C14">
              <w:rPr>
                <w:webHidden/>
                <w:rtl/>
              </w:rPr>
              <w:instrText xml:space="preserve"> </w:instrText>
            </w:r>
            <w:r>
              <w:rPr>
                <w:webHidden/>
                <w:rtl/>
              </w:rPr>
            </w:r>
            <w:r>
              <w:rPr>
                <w:webHidden/>
                <w:rtl/>
              </w:rPr>
              <w:fldChar w:fldCharType="separate"/>
            </w:r>
            <w:r w:rsidR="00002D52">
              <w:rPr>
                <w:webHidden/>
                <w:rtl/>
                <w:lang w:bidi="ar-SA"/>
              </w:rPr>
              <w:t>6</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15" w:history="1">
            <w:r w:rsidR="00E92C14" w:rsidRPr="00E76B44">
              <w:rPr>
                <w:rStyle w:val="Hyperlink"/>
                <w:rFonts w:hint="eastAsia"/>
                <w:rtl/>
              </w:rPr>
              <w:t>أسرته</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Toc409601615 \h</w:instrText>
            </w:r>
            <w:r w:rsidR="00E92C14">
              <w:rPr>
                <w:webHidden/>
                <w:rtl/>
              </w:rPr>
              <w:instrText xml:space="preserve"> </w:instrText>
            </w:r>
            <w:r>
              <w:rPr>
                <w:webHidden/>
                <w:rtl/>
              </w:rPr>
            </w:r>
            <w:r>
              <w:rPr>
                <w:webHidden/>
                <w:rtl/>
              </w:rPr>
              <w:fldChar w:fldCharType="separate"/>
            </w:r>
            <w:r w:rsidR="00002D52">
              <w:rPr>
                <w:webHidden/>
                <w:rtl/>
                <w:lang w:bidi="ar-SA"/>
              </w:rPr>
              <w:t>7</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16" w:history="1">
            <w:r w:rsidR="00E92C14" w:rsidRPr="00E76B44">
              <w:rPr>
                <w:rStyle w:val="Hyperlink"/>
                <w:rFonts w:hint="eastAsia"/>
                <w:rtl/>
              </w:rPr>
              <w:t>رحلاتـه</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Toc409601616 \h</w:instrText>
            </w:r>
            <w:r w:rsidR="00E92C14">
              <w:rPr>
                <w:webHidden/>
                <w:rtl/>
              </w:rPr>
              <w:instrText xml:space="preserve"> </w:instrText>
            </w:r>
            <w:r>
              <w:rPr>
                <w:webHidden/>
                <w:rtl/>
              </w:rPr>
            </w:r>
            <w:r>
              <w:rPr>
                <w:webHidden/>
                <w:rtl/>
              </w:rPr>
              <w:fldChar w:fldCharType="separate"/>
            </w:r>
            <w:r w:rsidR="00002D52">
              <w:rPr>
                <w:webHidden/>
                <w:rtl/>
                <w:lang w:bidi="ar-SA"/>
              </w:rPr>
              <w:t>7</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17" w:history="1">
            <w:r w:rsidR="00E92C14" w:rsidRPr="00E76B44">
              <w:rPr>
                <w:rStyle w:val="Hyperlink"/>
                <w:rFonts w:hint="eastAsia"/>
                <w:rtl/>
              </w:rPr>
              <w:t>شيوخـه</w:t>
            </w:r>
            <w:r w:rsidR="00E92C14" w:rsidRPr="00E76B44">
              <w:rPr>
                <w:rStyle w:val="Hyperlink"/>
                <w:rtl/>
              </w:rPr>
              <w:t xml:space="preserve"> </w:t>
            </w:r>
            <w:r w:rsidR="00E92C14" w:rsidRPr="00E76B44">
              <w:rPr>
                <w:rStyle w:val="Hyperlink"/>
                <w:rFonts w:hint="eastAsia"/>
                <w:rtl/>
              </w:rPr>
              <w:t>وتلاميـذه</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Toc409601617 \h</w:instrText>
            </w:r>
            <w:r w:rsidR="00E92C14">
              <w:rPr>
                <w:webHidden/>
                <w:rtl/>
              </w:rPr>
              <w:instrText xml:space="preserve"> </w:instrText>
            </w:r>
            <w:r>
              <w:rPr>
                <w:webHidden/>
                <w:rtl/>
              </w:rPr>
            </w:r>
            <w:r>
              <w:rPr>
                <w:webHidden/>
                <w:rtl/>
              </w:rPr>
              <w:fldChar w:fldCharType="separate"/>
            </w:r>
            <w:r w:rsidR="00002D52">
              <w:rPr>
                <w:webHidden/>
                <w:rtl/>
                <w:lang w:bidi="ar-SA"/>
              </w:rPr>
              <w:t>7</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18" w:history="1">
            <w:r w:rsidR="00E92C14" w:rsidRPr="00E76B44">
              <w:rPr>
                <w:rStyle w:val="Hyperlink"/>
                <w:rFonts w:hint="eastAsia"/>
                <w:rtl/>
              </w:rPr>
              <w:t>ثنـاء</w:t>
            </w:r>
            <w:r w:rsidR="00E92C14" w:rsidRPr="00E76B44">
              <w:rPr>
                <w:rStyle w:val="Hyperlink"/>
                <w:rtl/>
              </w:rPr>
              <w:t xml:space="preserve"> </w:t>
            </w:r>
            <w:r w:rsidR="00E92C14" w:rsidRPr="00E76B44">
              <w:rPr>
                <w:rStyle w:val="Hyperlink"/>
                <w:rFonts w:hint="eastAsia"/>
                <w:rtl/>
              </w:rPr>
              <w:t>العلمـاء</w:t>
            </w:r>
            <w:r w:rsidR="00E92C14" w:rsidRPr="00E76B44">
              <w:rPr>
                <w:rStyle w:val="Hyperlink"/>
                <w:rtl/>
              </w:rPr>
              <w:t xml:space="preserve"> </w:t>
            </w:r>
            <w:r w:rsidR="00E92C14" w:rsidRPr="00E76B44">
              <w:rPr>
                <w:rStyle w:val="Hyperlink"/>
                <w:rFonts w:hint="eastAsia"/>
                <w:rtl/>
              </w:rPr>
              <w:t>عليه</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Toc409601618 \h</w:instrText>
            </w:r>
            <w:r w:rsidR="00E92C14">
              <w:rPr>
                <w:webHidden/>
                <w:rtl/>
              </w:rPr>
              <w:instrText xml:space="preserve"> </w:instrText>
            </w:r>
            <w:r>
              <w:rPr>
                <w:webHidden/>
                <w:rtl/>
              </w:rPr>
            </w:r>
            <w:r>
              <w:rPr>
                <w:webHidden/>
                <w:rtl/>
              </w:rPr>
              <w:fldChar w:fldCharType="separate"/>
            </w:r>
            <w:r w:rsidR="00002D52">
              <w:rPr>
                <w:webHidden/>
                <w:rtl/>
                <w:lang w:bidi="ar-SA"/>
              </w:rPr>
              <w:t>8</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19" w:history="1">
            <w:r w:rsidR="00E92C14" w:rsidRPr="00E76B44">
              <w:rPr>
                <w:rStyle w:val="Hyperlink"/>
                <w:rFonts w:hint="eastAsia"/>
                <w:rtl/>
              </w:rPr>
              <w:t>وفاتـه</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Toc409601619 \h</w:instrText>
            </w:r>
            <w:r w:rsidR="00E92C14">
              <w:rPr>
                <w:webHidden/>
                <w:rtl/>
              </w:rPr>
              <w:instrText xml:space="preserve"> </w:instrText>
            </w:r>
            <w:r>
              <w:rPr>
                <w:webHidden/>
                <w:rtl/>
              </w:rPr>
            </w:r>
            <w:r>
              <w:rPr>
                <w:webHidden/>
                <w:rtl/>
              </w:rPr>
              <w:fldChar w:fldCharType="separate"/>
            </w:r>
            <w:r w:rsidR="00002D52">
              <w:rPr>
                <w:webHidden/>
                <w:rtl/>
                <w:lang w:bidi="ar-SA"/>
              </w:rPr>
              <w:t>9</w:t>
            </w:r>
            <w:r>
              <w:rPr>
                <w:webHidden/>
                <w:rtl/>
              </w:rPr>
              <w:fldChar w:fldCharType="end"/>
            </w:r>
          </w:hyperlink>
        </w:p>
        <w:p w:rsidR="00E92C14" w:rsidRDefault="00D47E95" w:rsidP="00143FA4">
          <w:pPr>
            <w:pStyle w:val="10"/>
            <w:rPr>
              <w:rFonts w:asciiTheme="minorHAnsi" w:eastAsiaTheme="minorEastAsia" w:hAnsiTheme="minorHAnsi" w:cstheme="minorBidi"/>
              <w:b w:val="0"/>
              <w:bCs w:val="0"/>
              <w:color w:val="auto"/>
              <w:sz w:val="22"/>
              <w:szCs w:val="22"/>
              <w:rtl/>
              <w:lang w:bidi="ar-SA"/>
            </w:rPr>
          </w:pPr>
          <w:hyperlink w:anchor="_Toc409601620" w:history="1">
            <w:r w:rsidR="00E92C14" w:rsidRPr="00E76B44">
              <w:rPr>
                <w:rStyle w:val="Hyperlink"/>
                <w:rFonts w:ascii="Arabic Transparent" w:hAnsi="Arabic Transparent" w:hint="eastAsia"/>
                <w:rtl/>
              </w:rPr>
              <w:t>جهود</w:t>
            </w:r>
            <w:r w:rsidR="00E92C14" w:rsidRPr="00E76B44">
              <w:rPr>
                <w:rStyle w:val="Hyperlink"/>
                <w:rFonts w:ascii="Arabic Transparent" w:hAnsi="Arabic Transparent"/>
                <w:rtl/>
              </w:rPr>
              <w:t xml:space="preserve"> </w:t>
            </w:r>
            <w:r w:rsidR="00E92C14" w:rsidRPr="00E76B44">
              <w:rPr>
                <w:rStyle w:val="Hyperlink"/>
                <w:rFonts w:ascii="Arabic Transparent" w:hAnsi="Arabic Transparent" w:hint="eastAsia"/>
                <w:rtl/>
              </w:rPr>
              <w:t>الشيخ</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Toc409601620 \h</w:instrText>
            </w:r>
            <w:r w:rsidR="00E92C14">
              <w:rPr>
                <w:webHidden/>
                <w:rtl/>
              </w:rPr>
              <w:instrText xml:space="preserve"> </w:instrText>
            </w:r>
            <w:r>
              <w:rPr>
                <w:webHidden/>
                <w:rtl/>
              </w:rPr>
            </w:r>
            <w:r>
              <w:rPr>
                <w:webHidden/>
                <w:rtl/>
              </w:rPr>
              <w:fldChar w:fldCharType="separate"/>
            </w:r>
            <w:r w:rsidR="00002D52">
              <w:rPr>
                <w:webHidden/>
                <w:rtl/>
                <w:lang w:bidi="ar-SA"/>
              </w:rPr>
              <w:t>10</w:t>
            </w:r>
            <w:r>
              <w:rPr>
                <w:webHidden/>
                <w:rtl/>
              </w:rPr>
              <w:fldChar w:fldCharType="end"/>
            </w:r>
          </w:hyperlink>
        </w:p>
        <w:p w:rsidR="00E92C14" w:rsidRDefault="00D47E95" w:rsidP="00143FA4">
          <w:pPr>
            <w:pStyle w:val="10"/>
            <w:rPr>
              <w:rFonts w:asciiTheme="minorHAnsi" w:eastAsiaTheme="minorEastAsia" w:hAnsiTheme="minorHAnsi" w:cstheme="minorBidi"/>
              <w:b w:val="0"/>
              <w:bCs w:val="0"/>
              <w:color w:val="auto"/>
              <w:sz w:val="22"/>
              <w:szCs w:val="22"/>
              <w:rtl/>
              <w:lang w:bidi="ar-SA"/>
            </w:rPr>
          </w:pPr>
          <w:hyperlink w:anchor="_Toc409601621" w:history="1">
            <w:r w:rsidR="00E92C14" w:rsidRPr="00E76B44">
              <w:rPr>
                <w:rStyle w:val="Hyperlink"/>
                <w:rFonts w:hint="eastAsia"/>
                <w:rtl/>
              </w:rPr>
              <w:t>علاقات</w:t>
            </w:r>
            <w:r w:rsidR="00E92C14" w:rsidRPr="00E76B44">
              <w:rPr>
                <w:rStyle w:val="Hyperlink"/>
                <w:rtl/>
              </w:rPr>
              <w:t xml:space="preserve"> </w:t>
            </w:r>
            <w:r w:rsidR="00E92C14" w:rsidRPr="00E76B44">
              <w:rPr>
                <w:rStyle w:val="Hyperlink"/>
                <w:rFonts w:hint="eastAsia"/>
                <w:rtl/>
              </w:rPr>
              <w:t>الشيخ</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Toc409601621 \h</w:instrText>
            </w:r>
            <w:r w:rsidR="00E92C14">
              <w:rPr>
                <w:webHidden/>
                <w:rtl/>
              </w:rPr>
              <w:instrText xml:space="preserve"> </w:instrText>
            </w:r>
            <w:r>
              <w:rPr>
                <w:webHidden/>
                <w:rtl/>
              </w:rPr>
            </w:r>
            <w:r>
              <w:rPr>
                <w:webHidden/>
                <w:rtl/>
              </w:rPr>
              <w:fldChar w:fldCharType="separate"/>
            </w:r>
            <w:r w:rsidR="00002D52">
              <w:rPr>
                <w:webHidden/>
                <w:rtl/>
                <w:lang w:bidi="ar-SA"/>
              </w:rPr>
              <w:t>10</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22" w:history="1">
            <w:r w:rsidR="00E92C14" w:rsidRPr="00E76B44">
              <w:rPr>
                <w:rStyle w:val="Hyperlink"/>
                <w:rFonts w:hint="eastAsia"/>
                <w:rtl/>
              </w:rPr>
              <w:t>أقوال</w:t>
            </w:r>
            <w:r w:rsidR="00E92C14" w:rsidRPr="00E76B44">
              <w:rPr>
                <w:rStyle w:val="Hyperlink"/>
                <w:rtl/>
              </w:rPr>
              <w:t xml:space="preserve"> </w:t>
            </w:r>
            <w:r w:rsidR="00E92C14" w:rsidRPr="00E76B44">
              <w:rPr>
                <w:rStyle w:val="Hyperlink"/>
                <w:rFonts w:hint="eastAsia"/>
                <w:rtl/>
              </w:rPr>
              <w:t>الشيخ</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Toc409601622 \h</w:instrText>
            </w:r>
            <w:r w:rsidR="00E92C14">
              <w:rPr>
                <w:webHidden/>
                <w:rtl/>
              </w:rPr>
              <w:instrText xml:space="preserve"> </w:instrText>
            </w:r>
            <w:r>
              <w:rPr>
                <w:webHidden/>
                <w:rtl/>
              </w:rPr>
            </w:r>
            <w:r>
              <w:rPr>
                <w:webHidden/>
                <w:rtl/>
              </w:rPr>
              <w:fldChar w:fldCharType="separate"/>
            </w:r>
            <w:r w:rsidR="00002D52">
              <w:rPr>
                <w:webHidden/>
                <w:rtl/>
                <w:lang w:bidi="ar-SA"/>
              </w:rPr>
              <w:t>11</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23" w:history="1">
            <w:r w:rsidR="00E92C14" w:rsidRPr="00E76B44">
              <w:rPr>
                <w:rStyle w:val="Hyperlink"/>
                <w:rFonts w:hint="eastAsia"/>
                <w:rtl/>
              </w:rPr>
              <w:t>اختياراته</w:t>
            </w:r>
            <w:r w:rsidR="00E92C14" w:rsidRPr="00E76B44">
              <w:rPr>
                <w:rStyle w:val="Hyperlink"/>
                <w:rtl/>
              </w:rPr>
              <w:t xml:space="preserve"> </w:t>
            </w:r>
            <w:r w:rsidR="00E92C14" w:rsidRPr="00E76B44">
              <w:rPr>
                <w:rStyle w:val="Hyperlink"/>
                <w:rFonts w:hint="eastAsia"/>
                <w:rtl/>
              </w:rPr>
              <w:t>واستدراكاته</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Toc409601623 \h</w:instrText>
            </w:r>
            <w:r w:rsidR="00E92C14">
              <w:rPr>
                <w:webHidden/>
                <w:rtl/>
              </w:rPr>
              <w:instrText xml:space="preserve"> </w:instrText>
            </w:r>
            <w:r>
              <w:rPr>
                <w:webHidden/>
                <w:rtl/>
              </w:rPr>
            </w:r>
            <w:r>
              <w:rPr>
                <w:webHidden/>
                <w:rtl/>
              </w:rPr>
              <w:fldChar w:fldCharType="separate"/>
            </w:r>
            <w:r w:rsidR="00002D52">
              <w:rPr>
                <w:webHidden/>
                <w:rtl/>
                <w:lang w:bidi="ar-SA"/>
              </w:rPr>
              <w:t>12</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24" w:history="1">
            <w:r w:rsidR="00E92C14" w:rsidRPr="00E76B44">
              <w:rPr>
                <w:rStyle w:val="Hyperlink"/>
                <w:rFonts w:hint="eastAsia"/>
                <w:rtl/>
              </w:rPr>
              <w:t>جهوده</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الدراسات</w:t>
            </w:r>
            <w:r w:rsidR="00E92C14" w:rsidRPr="00E76B44">
              <w:rPr>
                <w:rStyle w:val="Hyperlink"/>
                <w:rtl/>
              </w:rPr>
              <w:t xml:space="preserve"> </w:t>
            </w:r>
            <w:r w:rsidR="00E92C14" w:rsidRPr="00E76B44">
              <w:rPr>
                <w:rStyle w:val="Hyperlink"/>
                <w:rFonts w:hint="eastAsia"/>
                <w:rtl/>
              </w:rPr>
              <w:t>العليا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Toc409601624 \h</w:instrText>
            </w:r>
            <w:r w:rsidR="00E92C14">
              <w:rPr>
                <w:webHidden/>
                <w:rtl/>
              </w:rPr>
              <w:instrText xml:space="preserve"> </w:instrText>
            </w:r>
            <w:r>
              <w:rPr>
                <w:webHidden/>
                <w:rtl/>
              </w:rPr>
            </w:r>
            <w:r>
              <w:rPr>
                <w:webHidden/>
                <w:rtl/>
              </w:rPr>
              <w:fldChar w:fldCharType="separate"/>
            </w:r>
            <w:r w:rsidR="00002D52">
              <w:rPr>
                <w:webHidden/>
                <w:rtl/>
                <w:lang w:bidi="ar-SA"/>
              </w:rPr>
              <w:t>13</w:t>
            </w:r>
            <w:r>
              <w:rPr>
                <w:webHidden/>
                <w:rtl/>
              </w:rPr>
              <w:fldChar w:fldCharType="end"/>
            </w:r>
          </w:hyperlink>
        </w:p>
        <w:p w:rsidR="00E92C14" w:rsidRDefault="00D47E95" w:rsidP="00143FA4">
          <w:pPr>
            <w:pStyle w:val="10"/>
            <w:rPr>
              <w:rFonts w:asciiTheme="minorHAnsi" w:eastAsiaTheme="minorEastAsia" w:hAnsiTheme="minorHAnsi" w:cstheme="minorBidi"/>
              <w:b w:val="0"/>
              <w:bCs w:val="0"/>
              <w:color w:val="auto"/>
              <w:sz w:val="22"/>
              <w:szCs w:val="22"/>
              <w:rtl/>
              <w:lang w:bidi="ar-SA"/>
            </w:rPr>
          </w:pPr>
          <w:hyperlink w:anchor="_Toc409601625" w:history="1">
            <w:r w:rsidR="00E92C14" w:rsidRPr="00E76B44">
              <w:rPr>
                <w:rStyle w:val="Hyperlink"/>
                <w:rFonts w:hint="eastAsia"/>
                <w:rtl/>
              </w:rPr>
              <w:t>آثـاره</w:t>
            </w:r>
            <w:r w:rsidR="00E92C14" w:rsidRPr="00E76B44">
              <w:rPr>
                <w:rStyle w:val="Hyperlink"/>
                <w:rtl/>
              </w:rPr>
              <w:t xml:space="preserve"> </w:t>
            </w:r>
            <w:r w:rsidR="00E92C14" w:rsidRPr="00E76B44">
              <w:rPr>
                <w:rStyle w:val="Hyperlink"/>
                <w:rFonts w:hint="eastAsia"/>
                <w:rtl/>
              </w:rPr>
              <w:t>العلميـة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Toc409601625 \h</w:instrText>
            </w:r>
            <w:r w:rsidR="00E92C14">
              <w:rPr>
                <w:webHidden/>
                <w:rtl/>
              </w:rPr>
              <w:instrText xml:space="preserve"> </w:instrText>
            </w:r>
            <w:r>
              <w:rPr>
                <w:webHidden/>
                <w:rtl/>
              </w:rPr>
            </w:r>
            <w:r>
              <w:rPr>
                <w:webHidden/>
                <w:rtl/>
              </w:rPr>
              <w:fldChar w:fldCharType="separate"/>
            </w:r>
            <w:r w:rsidR="00002D52">
              <w:rPr>
                <w:webHidden/>
                <w:rtl/>
                <w:lang w:bidi="ar-SA"/>
              </w:rPr>
              <w:t>14</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26" w:history="1">
            <w:r w:rsidR="00E92C14" w:rsidRPr="00E76B44">
              <w:rPr>
                <w:rStyle w:val="Hyperlink"/>
                <w:rFonts w:hint="eastAsia"/>
                <w:rtl/>
              </w:rPr>
              <w:t>الكتب</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Toc409601626 \h</w:instrText>
            </w:r>
            <w:r w:rsidR="00E92C14">
              <w:rPr>
                <w:webHidden/>
                <w:rtl/>
              </w:rPr>
              <w:instrText xml:space="preserve"> </w:instrText>
            </w:r>
            <w:r>
              <w:rPr>
                <w:webHidden/>
                <w:rtl/>
              </w:rPr>
            </w:r>
            <w:r>
              <w:rPr>
                <w:webHidden/>
                <w:rtl/>
              </w:rPr>
              <w:fldChar w:fldCharType="separate"/>
            </w:r>
            <w:r w:rsidR="00002D52">
              <w:rPr>
                <w:webHidden/>
                <w:rtl/>
                <w:lang w:bidi="ar-SA"/>
              </w:rPr>
              <w:t>14</w:t>
            </w:r>
            <w:r>
              <w:rPr>
                <w:webHidden/>
                <w:rtl/>
              </w:rPr>
              <w:fldChar w:fldCharType="end"/>
            </w:r>
          </w:hyperlink>
        </w:p>
        <w:p w:rsidR="00E92C14" w:rsidRDefault="00D47E95" w:rsidP="00143FA4">
          <w:pPr>
            <w:pStyle w:val="10"/>
            <w:rPr>
              <w:rFonts w:asciiTheme="minorHAnsi" w:eastAsiaTheme="minorEastAsia" w:hAnsiTheme="minorHAnsi" w:cstheme="minorBidi"/>
              <w:b w:val="0"/>
              <w:bCs w:val="0"/>
              <w:color w:val="auto"/>
              <w:sz w:val="22"/>
              <w:szCs w:val="22"/>
              <w:rtl/>
              <w:lang w:bidi="ar-SA"/>
            </w:rPr>
          </w:pPr>
          <w:hyperlink w:anchor="_Toc409601627" w:history="1">
            <w:r w:rsidR="00E92C14" w:rsidRPr="00E76B44">
              <w:rPr>
                <w:rStyle w:val="Hyperlink"/>
                <w:rFonts w:hint="eastAsia"/>
                <w:rtl/>
              </w:rPr>
              <w:t>المقالات</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Toc409601627 \h</w:instrText>
            </w:r>
            <w:r w:rsidR="00E92C14">
              <w:rPr>
                <w:webHidden/>
                <w:rtl/>
              </w:rPr>
              <w:instrText xml:space="preserve"> </w:instrText>
            </w:r>
            <w:r>
              <w:rPr>
                <w:webHidden/>
                <w:rtl/>
              </w:rPr>
            </w:r>
            <w:r>
              <w:rPr>
                <w:webHidden/>
                <w:rtl/>
              </w:rPr>
              <w:fldChar w:fldCharType="separate"/>
            </w:r>
            <w:r w:rsidR="00002D52">
              <w:rPr>
                <w:webHidden/>
                <w:rtl/>
                <w:lang w:bidi="ar-SA"/>
              </w:rPr>
              <w:t>17</w:t>
            </w:r>
            <w:r>
              <w:rPr>
                <w:webHidden/>
                <w:rtl/>
              </w:rPr>
              <w:fldChar w:fldCharType="end"/>
            </w:r>
          </w:hyperlink>
        </w:p>
        <w:p w:rsidR="00E92C14" w:rsidRDefault="00D47E95" w:rsidP="00143FA4">
          <w:pPr>
            <w:pStyle w:val="10"/>
            <w:rPr>
              <w:rFonts w:asciiTheme="minorHAnsi" w:eastAsiaTheme="minorEastAsia" w:hAnsiTheme="minorHAnsi" w:cstheme="minorBidi"/>
              <w:b w:val="0"/>
              <w:bCs w:val="0"/>
              <w:color w:val="auto"/>
              <w:sz w:val="22"/>
              <w:szCs w:val="22"/>
              <w:rtl/>
              <w:lang w:bidi="ar-SA"/>
            </w:rPr>
          </w:pPr>
          <w:hyperlink w:anchor="_Toc409601628" w:history="1">
            <w:r w:rsidR="00E92C14" w:rsidRPr="00E76B44">
              <w:rPr>
                <w:rStyle w:val="Hyperlink"/>
                <w:rFonts w:hint="eastAsia"/>
                <w:rtl/>
              </w:rPr>
              <w:t>كتاب</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دراسات</w:t>
            </w:r>
            <w:r w:rsidR="00E92C14" w:rsidRPr="00E76B44">
              <w:rPr>
                <w:rStyle w:val="Hyperlink"/>
                <w:rtl/>
              </w:rPr>
              <w:t xml:space="preserve"> </w:t>
            </w:r>
            <w:r w:rsidR="00E92C14" w:rsidRPr="00E76B44">
              <w:rPr>
                <w:rStyle w:val="Hyperlink"/>
                <w:rFonts w:hint="eastAsia"/>
                <w:rtl/>
              </w:rPr>
              <w:t>لأسلوب</w:t>
            </w:r>
            <w:r w:rsidR="00E92C14" w:rsidRPr="00E76B44">
              <w:rPr>
                <w:rStyle w:val="Hyperlink"/>
                <w:rtl/>
              </w:rPr>
              <w:t xml:space="preserve"> </w:t>
            </w:r>
            <w:r w:rsidR="00E92C14" w:rsidRPr="00E76B44">
              <w:rPr>
                <w:rStyle w:val="Hyperlink"/>
                <w:rFonts w:hint="eastAsia"/>
                <w:rtl/>
              </w:rPr>
              <w:t>القرآن</w:t>
            </w:r>
            <w:r w:rsidR="00E92C14" w:rsidRPr="00E76B44">
              <w:rPr>
                <w:rStyle w:val="Hyperlink"/>
                <w:rtl/>
              </w:rPr>
              <w:t>"</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Toc409601628 \h</w:instrText>
            </w:r>
            <w:r w:rsidR="00E92C14">
              <w:rPr>
                <w:webHidden/>
                <w:rtl/>
              </w:rPr>
              <w:instrText xml:space="preserve"> </w:instrText>
            </w:r>
            <w:r>
              <w:rPr>
                <w:webHidden/>
                <w:rtl/>
              </w:rPr>
            </w:r>
            <w:r>
              <w:rPr>
                <w:webHidden/>
                <w:rtl/>
              </w:rPr>
              <w:fldChar w:fldCharType="separate"/>
            </w:r>
            <w:r w:rsidR="00002D52">
              <w:rPr>
                <w:webHidden/>
                <w:rtl/>
                <w:lang w:bidi="ar-SA"/>
              </w:rPr>
              <w:t>18</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29" w:history="1">
            <w:r w:rsidR="00E92C14" w:rsidRPr="00E76B44">
              <w:rPr>
                <w:rStyle w:val="Hyperlink"/>
                <w:rFonts w:hint="eastAsia"/>
                <w:rtl/>
              </w:rPr>
              <w:t>زمنُ</w:t>
            </w:r>
            <w:r w:rsidR="00E92C14" w:rsidRPr="00E76B44">
              <w:rPr>
                <w:rStyle w:val="Hyperlink"/>
                <w:rtl/>
              </w:rPr>
              <w:t xml:space="preserve"> </w:t>
            </w:r>
            <w:r w:rsidR="00E92C14" w:rsidRPr="00E76B44">
              <w:rPr>
                <w:rStyle w:val="Hyperlink"/>
                <w:rFonts w:hint="eastAsia"/>
                <w:rtl/>
              </w:rPr>
              <w:t>تأليفِ</w:t>
            </w:r>
            <w:r w:rsidR="00E92C14" w:rsidRPr="00E76B44">
              <w:rPr>
                <w:rStyle w:val="Hyperlink"/>
                <w:rtl/>
              </w:rPr>
              <w:t xml:space="preserve"> </w:t>
            </w:r>
            <w:r w:rsidR="00E92C14" w:rsidRPr="00E76B44">
              <w:rPr>
                <w:rStyle w:val="Hyperlink"/>
                <w:rFonts w:hint="eastAsia"/>
                <w:rtl/>
              </w:rPr>
              <w:t>الكتابِ</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Toc409601629 \h</w:instrText>
            </w:r>
            <w:r w:rsidR="00E92C14">
              <w:rPr>
                <w:webHidden/>
                <w:rtl/>
              </w:rPr>
              <w:instrText xml:space="preserve"> </w:instrText>
            </w:r>
            <w:r>
              <w:rPr>
                <w:webHidden/>
                <w:rtl/>
              </w:rPr>
            </w:r>
            <w:r>
              <w:rPr>
                <w:webHidden/>
                <w:rtl/>
              </w:rPr>
              <w:fldChar w:fldCharType="separate"/>
            </w:r>
            <w:r w:rsidR="00002D52">
              <w:rPr>
                <w:webHidden/>
                <w:rtl/>
                <w:lang w:bidi="ar-SA"/>
              </w:rPr>
              <w:t>18</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r w:rsidRPr="00D47E95">
            <w:rPr>
              <w:rtl/>
              <w:lang w:bidi="ar-SA"/>
            </w:rPr>
            <w:lastRenderedPageBreak/>
            <w:pict>
              <v:shape id="_x0000_s1033" type="#_x0000_t202" style="position:absolute;left:0;text-align:left;margin-left:184.15pt;margin-top:-35.45pt;width:69.95pt;height:33.2pt;z-index:251667456" stroked="f">
                <v:textbox style="mso-next-textbox:#_x0000_s1033">
                  <w:txbxContent>
                    <w:p w:rsidR="00002D52" w:rsidRPr="003507F4" w:rsidRDefault="00002D52" w:rsidP="003507F4">
                      <w:pPr>
                        <w:jc w:val="center"/>
                        <w:rPr>
                          <w:sz w:val="24"/>
                          <w:szCs w:val="24"/>
                          <w:lang w:bidi="ar-JO"/>
                        </w:rPr>
                      </w:pPr>
                    </w:p>
                  </w:txbxContent>
                </v:textbox>
                <w10:wrap anchorx="page"/>
              </v:shape>
            </w:pict>
          </w:r>
          <w:hyperlink w:anchor="_Toc409601630" w:history="1">
            <w:r w:rsidR="00E92C14" w:rsidRPr="00E76B44">
              <w:rPr>
                <w:rStyle w:val="Hyperlink"/>
                <w:rFonts w:hint="eastAsia"/>
                <w:rtl/>
              </w:rPr>
              <w:t>أسلوب</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كتابه</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Toc409601630 \h</w:instrText>
            </w:r>
            <w:r w:rsidR="00E92C14">
              <w:rPr>
                <w:webHidden/>
                <w:rtl/>
              </w:rPr>
              <w:instrText xml:space="preserve"> </w:instrText>
            </w:r>
            <w:r>
              <w:rPr>
                <w:webHidden/>
                <w:rtl/>
              </w:rPr>
            </w:r>
            <w:r>
              <w:rPr>
                <w:webHidden/>
                <w:rtl/>
              </w:rPr>
              <w:fldChar w:fldCharType="separate"/>
            </w:r>
            <w:r w:rsidR="00002D52">
              <w:rPr>
                <w:webHidden/>
                <w:rtl/>
                <w:lang w:bidi="ar-SA"/>
              </w:rPr>
              <w:t>23</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31" w:history="1">
            <w:r w:rsidR="00E92C14" w:rsidRPr="00E76B44">
              <w:rPr>
                <w:rStyle w:val="Hyperlink"/>
                <w:rFonts w:hint="eastAsia"/>
                <w:rtl/>
              </w:rPr>
              <w:t>المصادر</w:t>
            </w:r>
            <w:r w:rsidR="00E92C14" w:rsidRPr="00E76B44">
              <w:rPr>
                <w:rStyle w:val="Hyperlink"/>
                <w:rtl/>
              </w:rPr>
              <w:t xml:space="preserve"> </w:t>
            </w:r>
            <w:r w:rsidR="00E92C14" w:rsidRPr="00E76B44">
              <w:rPr>
                <w:rStyle w:val="Hyperlink"/>
                <w:rFonts w:hint="eastAsia"/>
                <w:rtl/>
              </w:rPr>
              <w:t>التي</w:t>
            </w:r>
            <w:r w:rsidR="00E92C14" w:rsidRPr="00E76B44">
              <w:rPr>
                <w:rStyle w:val="Hyperlink"/>
                <w:rtl/>
              </w:rPr>
              <w:t xml:space="preserve"> </w:t>
            </w:r>
            <w:r w:rsidR="00E92C14" w:rsidRPr="00E76B44">
              <w:rPr>
                <w:rStyle w:val="Hyperlink"/>
                <w:rFonts w:hint="eastAsia"/>
                <w:rtl/>
              </w:rPr>
              <w:t>أفاد</w:t>
            </w:r>
            <w:r w:rsidR="00E92C14" w:rsidRPr="00E76B44">
              <w:rPr>
                <w:rStyle w:val="Hyperlink"/>
                <w:rtl/>
              </w:rPr>
              <w:t xml:space="preserve"> </w:t>
            </w:r>
            <w:r w:rsidR="00E92C14" w:rsidRPr="00E76B44">
              <w:rPr>
                <w:rStyle w:val="Hyperlink"/>
                <w:rFonts w:hint="eastAsia"/>
                <w:rtl/>
              </w:rPr>
              <w:t>منها</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Toc409601631 \h</w:instrText>
            </w:r>
            <w:r w:rsidR="00E92C14">
              <w:rPr>
                <w:webHidden/>
                <w:rtl/>
              </w:rPr>
              <w:instrText xml:space="preserve"> </w:instrText>
            </w:r>
            <w:r>
              <w:rPr>
                <w:webHidden/>
                <w:rtl/>
              </w:rPr>
            </w:r>
            <w:r>
              <w:rPr>
                <w:webHidden/>
                <w:rtl/>
              </w:rPr>
              <w:fldChar w:fldCharType="separate"/>
            </w:r>
            <w:r w:rsidR="00002D52">
              <w:rPr>
                <w:webHidden/>
                <w:rtl/>
                <w:lang w:bidi="ar-SA"/>
              </w:rPr>
              <w:t>25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32" w:history="1">
            <w:r w:rsidR="00E92C14" w:rsidRPr="00E76B44">
              <w:rPr>
                <w:rStyle w:val="Hyperlink"/>
                <w:rFonts w:hint="eastAsia"/>
                <w:rtl/>
              </w:rPr>
              <w:t>الفصل</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وظائف</w:t>
            </w:r>
            <w:r w:rsidR="00E92C14" w:rsidRPr="00E76B44">
              <w:rPr>
                <w:rStyle w:val="Hyperlink"/>
                <w:rtl/>
              </w:rPr>
              <w:t xml:space="preserve"> </w:t>
            </w:r>
            <w:r w:rsidR="00E92C14" w:rsidRPr="00E76B44">
              <w:rPr>
                <w:rStyle w:val="Hyperlink"/>
                <w:rFonts w:hint="eastAsia"/>
                <w:rtl/>
              </w:rPr>
              <w:t>حروف</w:t>
            </w:r>
            <w:r w:rsidR="00E92C14" w:rsidRPr="00E76B44">
              <w:rPr>
                <w:rStyle w:val="Hyperlink"/>
                <w:rtl/>
              </w:rPr>
              <w:t xml:space="preserve"> </w:t>
            </w:r>
            <w:r w:rsidR="00E92C14" w:rsidRPr="00E76B44">
              <w:rPr>
                <w:rStyle w:val="Hyperlink"/>
                <w:rFonts w:hint="eastAsia"/>
                <w:rtl/>
              </w:rPr>
              <w:t>المعاني</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القرآن</w:t>
            </w:r>
            <w:r w:rsidR="00E92C14" w:rsidRPr="00E76B44">
              <w:rPr>
                <w:rStyle w:val="Hyperlink"/>
                <w:rtl/>
              </w:rPr>
              <w:t xml:space="preserve"> </w:t>
            </w:r>
            <w:r w:rsidR="00E92C14" w:rsidRPr="00E76B44">
              <w:rPr>
                <w:rStyle w:val="Hyperlink"/>
                <w:rFonts w:hint="eastAsia"/>
                <w:rtl/>
              </w:rPr>
              <w:t>الكريم</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Toc409601632 \h</w:instrText>
            </w:r>
            <w:r w:rsidR="00E92C14">
              <w:rPr>
                <w:webHidden/>
                <w:rtl/>
              </w:rPr>
              <w:instrText xml:space="preserve"> </w:instrText>
            </w:r>
            <w:r>
              <w:rPr>
                <w:webHidden/>
                <w:rtl/>
              </w:rPr>
            </w:r>
            <w:r>
              <w:rPr>
                <w:webHidden/>
                <w:rtl/>
              </w:rPr>
              <w:fldChar w:fldCharType="separate"/>
            </w:r>
            <w:r w:rsidR="00002D52">
              <w:rPr>
                <w:webHidden/>
                <w:rtl/>
                <w:lang w:bidi="ar-SA"/>
              </w:rPr>
              <w:t>27</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33"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Pr>
              <w:t xml:space="preserve"> : </w:t>
            </w:r>
            <w:r w:rsidR="00E92C14" w:rsidRPr="00E76B44">
              <w:rPr>
                <w:rStyle w:val="Hyperlink"/>
                <w:rFonts w:hint="eastAsia"/>
                <w:rtl/>
              </w:rPr>
              <w:t>التعريف</w:t>
            </w:r>
            <w:r w:rsidR="00E92C14" w:rsidRPr="00E76B44">
              <w:rPr>
                <w:rStyle w:val="Hyperlink"/>
                <w:rtl/>
              </w:rPr>
              <w:t xml:space="preserve"> </w:t>
            </w:r>
            <w:r w:rsidR="00E92C14" w:rsidRPr="00E76B44">
              <w:rPr>
                <w:rStyle w:val="Hyperlink"/>
                <w:rFonts w:hint="eastAsia"/>
                <w:rtl/>
              </w:rPr>
              <w:t>بحروف</w:t>
            </w:r>
            <w:r w:rsidR="00E92C14" w:rsidRPr="00E76B44">
              <w:rPr>
                <w:rStyle w:val="Hyperlink"/>
                <w:rtl/>
              </w:rPr>
              <w:t xml:space="preserve"> </w:t>
            </w:r>
            <w:r w:rsidR="00E92C14" w:rsidRPr="00E76B44">
              <w:rPr>
                <w:rStyle w:val="Hyperlink"/>
                <w:rFonts w:hint="eastAsia"/>
                <w:rtl/>
              </w:rPr>
              <w:t>المعاني</w:t>
            </w:r>
            <w:r w:rsidR="00E92C14" w:rsidRPr="00E76B44">
              <w:rPr>
                <w:rStyle w:val="Hyperlink"/>
                <w:rtl/>
              </w:rPr>
              <w:t xml:space="preserve"> </w:t>
            </w:r>
            <w:r w:rsidR="00E92C14" w:rsidRPr="00E76B44">
              <w:rPr>
                <w:rStyle w:val="Hyperlink"/>
                <w:rFonts w:hint="eastAsia"/>
                <w:rtl/>
              </w:rPr>
              <w:t>وأنواعها</w:t>
            </w:r>
            <w:r w:rsidR="00E92C14" w:rsidRPr="00E76B44">
              <w:rPr>
                <w:rStyle w:val="Hyperlink"/>
                <w:rtl/>
              </w:rPr>
              <w:t xml:space="preserve"> </w:t>
            </w:r>
            <w:r w:rsidR="00E92C14" w:rsidRPr="00E76B44">
              <w:rPr>
                <w:rStyle w:val="Hyperlink"/>
                <w:rFonts w:hint="eastAsia"/>
                <w:rtl/>
              </w:rPr>
              <w:t>وظائفها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Toc409601633 \h</w:instrText>
            </w:r>
            <w:r w:rsidR="00E92C14">
              <w:rPr>
                <w:webHidden/>
                <w:rtl/>
              </w:rPr>
              <w:instrText xml:space="preserve"> </w:instrText>
            </w:r>
            <w:r>
              <w:rPr>
                <w:webHidden/>
                <w:rtl/>
              </w:rPr>
            </w:r>
            <w:r>
              <w:rPr>
                <w:webHidden/>
                <w:rtl/>
              </w:rPr>
              <w:fldChar w:fldCharType="separate"/>
            </w:r>
            <w:r w:rsidR="00002D52">
              <w:rPr>
                <w:webHidden/>
                <w:rtl/>
                <w:lang w:bidi="ar-SA"/>
              </w:rPr>
              <w:t>28</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34"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تعريف</w:t>
            </w:r>
            <w:r w:rsidR="00E92C14" w:rsidRPr="00E76B44">
              <w:rPr>
                <w:rStyle w:val="Hyperlink"/>
                <w:rtl/>
              </w:rPr>
              <w:t xml:space="preserve"> </w:t>
            </w:r>
            <w:r w:rsidR="00E92C14" w:rsidRPr="00E76B44">
              <w:rPr>
                <w:rStyle w:val="Hyperlink"/>
                <w:rFonts w:hint="eastAsia"/>
                <w:rtl/>
              </w:rPr>
              <w:t>الحروف</w:t>
            </w:r>
            <w:r w:rsidR="00E92C14" w:rsidRPr="00E76B44">
              <w:rPr>
                <w:rStyle w:val="Hyperlink"/>
                <w:rtl/>
              </w:rPr>
              <w:t xml:space="preserve"> </w:t>
            </w:r>
            <w:r w:rsidR="00E92C14" w:rsidRPr="00E76B44">
              <w:rPr>
                <w:rStyle w:val="Hyperlink"/>
                <w:rFonts w:hint="eastAsia"/>
                <w:rtl/>
              </w:rPr>
              <w:t>لغة</w:t>
            </w:r>
            <w:r w:rsidR="00E92C14" w:rsidRPr="00E76B44">
              <w:rPr>
                <w:rStyle w:val="Hyperlink"/>
                <w:rtl/>
              </w:rPr>
              <w:t xml:space="preserve"> </w:t>
            </w:r>
            <w:r w:rsidR="00E92C14" w:rsidRPr="00E76B44">
              <w:rPr>
                <w:rStyle w:val="Hyperlink"/>
                <w:rFonts w:hint="eastAsia"/>
                <w:rtl/>
              </w:rPr>
              <w:t>واصطلاحاً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Toc409601634 \h</w:instrText>
            </w:r>
            <w:r w:rsidR="00E92C14">
              <w:rPr>
                <w:webHidden/>
                <w:rtl/>
              </w:rPr>
              <w:instrText xml:space="preserve"> </w:instrText>
            </w:r>
            <w:r>
              <w:rPr>
                <w:webHidden/>
                <w:rtl/>
              </w:rPr>
            </w:r>
            <w:r>
              <w:rPr>
                <w:webHidden/>
                <w:rtl/>
              </w:rPr>
              <w:fldChar w:fldCharType="separate"/>
            </w:r>
            <w:r w:rsidR="00002D52">
              <w:rPr>
                <w:webHidden/>
                <w:rtl/>
                <w:lang w:bidi="ar-SA"/>
              </w:rPr>
              <w:t>28</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35"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أنواع</w:t>
            </w:r>
            <w:r w:rsidR="00E92C14" w:rsidRPr="00E76B44">
              <w:rPr>
                <w:rStyle w:val="Hyperlink"/>
                <w:rtl/>
              </w:rPr>
              <w:t xml:space="preserve"> </w:t>
            </w:r>
            <w:r w:rsidR="00E92C14" w:rsidRPr="00E76B44">
              <w:rPr>
                <w:rStyle w:val="Hyperlink"/>
                <w:rFonts w:hint="eastAsia"/>
                <w:rtl/>
              </w:rPr>
              <w:t>حروف</w:t>
            </w:r>
            <w:r w:rsidR="00E92C14" w:rsidRPr="00E76B44">
              <w:rPr>
                <w:rStyle w:val="Hyperlink"/>
                <w:rtl/>
              </w:rPr>
              <w:t xml:space="preserve"> </w:t>
            </w:r>
            <w:r w:rsidR="00E92C14" w:rsidRPr="00E76B44">
              <w:rPr>
                <w:rStyle w:val="Hyperlink"/>
                <w:rFonts w:hint="eastAsia"/>
                <w:rtl/>
              </w:rPr>
              <w:t>المعاني</w:t>
            </w:r>
            <w:r w:rsidR="00E92C14" w:rsidRPr="00E76B44">
              <w:rPr>
                <w:rStyle w:val="Hyperlink"/>
                <w:rtl/>
              </w:rPr>
              <w:t xml:space="preserve"> </w:t>
            </w:r>
            <w:r w:rsidR="00E92C14" w:rsidRPr="00E76B44">
              <w:rPr>
                <w:rStyle w:val="Hyperlink"/>
                <w:rFonts w:hint="eastAsia"/>
                <w:rtl/>
              </w:rPr>
              <w:t>ووظائفها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Toc409601635 \h</w:instrText>
            </w:r>
            <w:r w:rsidR="00E92C14">
              <w:rPr>
                <w:webHidden/>
                <w:rtl/>
              </w:rPr>
              <w:instrText xml:space="preserve"> </w:instrText>
            </w:r>
            <w:r>
              <w:rPr>
                <w:webHidden/>
                <w:rtl/>
              </w:rPr>
            </w:r>
            <w:r>
              <w:rPr>
                <w:webHidden/>
                <w:rtl/>
              </w:rPr>
              <w:fldChar w:fldCharType="separate"/>
            </w:r>
            <w:r w:rsidR="00002D52">
              <w:rPr>
                <w:webHidden/>
                <w:rtl/>
                <w:lang w:bidi="ar-SA"/>
              </w:rPr>
              <w:t>29</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36"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Pr>
              <w:t xml:space="preserve">: </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حروف</w:t>
            </w:r>
            <w:r w:rsidR="00E92C14" w:rsidRPr="00E76B44">
              <w:rPr>
                <w:rStyle w:val="Hyperlink"/>
                <w:rtl/>
              </w:rPr>
              <w:t xml:space="preserve"> </w:t>
            </w:r>
            <w:r w:rsidR="00E92C14" w:rsidRPr="00E76B44">
              <w:rPr>
                <w:rStyle w:val="Hyperlink"/>
                <w:rFonts w:hint="eastAsia"/>
                <w:rtl/>
              </w:rPr>
              <w:t>المعاني</w:t>
            </w:r>
            <w:r w:rsidR="00E92C14" w:rsidRPr="00E76B44">
              <w:rPr>
                <w:rStyle w:val="Hyperlink"/>
                <w:rtl/>
              </w:rPr>
              <w:t xml:space="preserve"> </w:t>
            </w:r>
            <w:r w:rsidR="00E92C14" w:rsidRPr="00E76B44">
              <w:rPr>
                <w:rStyle w:val="Hyperlink"/>
                <w:rFonts w:hint="eastAsia"/>
                <w:rtl/>
              </w:rPr>
              <w:t>حسب</w:t>
            </w:r>
            <w:r w:rsidR="00E92C14" w:rsidRPr="00E76B44">
              <w:rPr>
                <w:rStyle w:val="Hyperlink"/>
                <w:rtl/>
              </w:rPr>
              <w:t xml:space="preserve"> </w:t>
            </w:r>
            <w:r w:rsidR="00E92C14" w:rsidRPr="00E76B44">
              <w:rPr>
                <w:rStyle w:val="Hyperlink"/>
                <w:rFonts w:hint="eastAsia"/>
                <w:rtl/>
              </w:rPr>
              <w:t>وظائفها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Toc409601636 \h</w:instrText>
            </w:r>
            <w:r w:rsidR="00E92C14">
              <w:rPr>
                <w:webHidden/>
                <w:rtl/>
              </w:rPr>
              <w:instrText xml:space="preserve"> </w:instrText>
            </w:r>
            <w:r>
              <w:rPr>
                <w:webHidden/>
                <w:rtl/>
              </w:rPr>
            </w:r>
            <w:r>
              <w:rPr>
                <w:webHidden/>
                <w:rtl/>
              </w:rPr>
              <w:fldChar w:fldCharType="separate"/>
            </w:r>
            <w:r w:rsidR="00002D52">
              <w:rPr>
                <w:webHidden/>
                <w:rtl/>
                <w:lang w:bidi="ar-SA"/>
              </w:rPr>
              <w:t>31</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37"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تعريف</w:t>
            </w:r>
            <w:r w:rsidR="00E92C14" w:rsidRPr="00E76B44">
              <w:rPr>
                <w:rStyle w:val="Hyperlink"/>
                <w:rtl/>
              </w:rPr>
              <w:t xml:space="preserve"> </w:t>
            </w:r>
            <w:r w:rsidR="00E92C14" w:rsidRPr="00E76B44">
              <w:rPr>
                <w:rStyle w:val="Hyperlink"/>
                <w:rFonts w:hint="eastAsia"/>
                <w:rtl/>
              </w:rPr>
              <w:t>الدلالة</w:t>
            </w:r>
            <w:r w:rsidR="00E92C14" w:rsidRPr="00E76B44">
              <w:rPr>
                <w:rStyle w:val="Hyperlink"/>
                <w:rtl/>
              </w:rPr>
              <w:t xml:space="preserve"> </w:t>
            </w:r>
            <w:r w:rsidR="00E92C14" w:rsidRPr="00E76B44">
              <w:rPr>
                <w:rStyle w:val="Hyperlink"/>
                <w:rFonts w:hint="eastAsia"/>
                <w:rtl/>
              </w:rPr>
              <w:t>لغة</w:t>
            </w:r>
            <w:r w:rsidR="00E92C14" w:rsidRPr="00E76B44">
              <w:rPr>
                <w:rStyle w:val="Hyperlink"/>
                <w:rtl/>
              </w:rPr>
              <w:t xml:space="preserve"> </w:t>
            </w:r>
            <w:r w:rsidR="00E92C14" w:rsidRPr="00E76B44">
              <w:rPr>
                <w:rStyle w:val="Hyperlink"/>
                <w:rFonts w:hint="eastAsia"/>
                <w:rtl/>
              </w:rPr>
              <w:t>واصطلاحاً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Toc409601637 \h</w:instrText>
            </w:r>
            <w:r w:rsidR="00E92C14">
              <w:rPr>
                <w:webHidden/>
                <w:rtl/>
              </w:rPr>
              <w:instrText xml:space="preserve"> </w:instrText>
            </w:r>
            <w:r>
              <w:rPr>
                <w:webHidden/>
                <w:rtl/>
              </w:rPr>
            </w:r>
            <w:r>
              <w:rPr>
                <w:webHidden/>
                <w:rtl/>
              </w:rPr>
              <w:fldChar w:fldCharType="separate"/>
            </w:r>
            <w:r w:rsidR="00002D52">
              <w:rPr>
                <w:webHidden/>
                <w:rtl/>
                <w:lang w:bidi="ar-SA"/>
              </w:rPr>
              <w:t>31</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38"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دلالة</w:t>
            </w:r>
            <w:r w:rsidR="00E92C14" w:rsidRPr="00E76B44">
              <w:rPr>
                <w:rStyle w:val="Hyperlink"/>
                <w:rtl/>
              </w:rPr>
              <w:t xml:space="preserve"> </w:t>
            </w:r>
            <w:r w:rsidR="00E92C14" w:rsidRPr="00E76B44">
              <w:rPr>
                <w:rStyle w:val="Hyperlink"/>
                <w:rFonts w:hint="eastAsia"/>
                <w:rtl/>
              </w:rPr>
              <w:t>حروف</w:t>
            </w:r>
            <w:r w:rsidR="00E92C14" w:rsidRPr="00E76B44">
              <w:rPr>
                <w:rStyle w:val="Hyperlink"/>
                <w:rtl/>
              </w:rPr>
              <w:t xml:space="preserve"> </w:t>
            </w:r>
            <w:r w:rsidR="00E92C14" w:rsidRPr="00E76B44">
              <w:rPr>
                <w:rStyle w:val="Hyperlink"/>
                <w:rFonts w:hint="eastAsia"/>
                <w:rtl/>
              </w:rPr>
              <w:t>المعاني</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Toc409601638 \h</w:instrText>
            </w:r>
            <w:r w:rsidR="00E92C14">
              <w:rPr>
                <w:webHidden/>
                <w:rtl/>
              </w:rPr>
              <w:instrText xml:space="preserve"> </w:instrText>
            </w:r>
            <w:r>
              <w:rPr>
                <w:webHidden/>
                <w:rtl/>
              </w:rPr>
            </w:r>
            <w:r>
              <w:rPr>
                <w:webHidden/>
                <w:rtl/>
              </w:rPr>
              <w:fldChar w:fldCharType="separate"/>
            </w:r>
            <w:r w:rsidR="00002D52">
              <w:rPr>
                <w:webHidden/>
                <w:rtl/>
                <w:lang w:bidi="ar-SA"/>
              </w:rPr>
              <w:t>33</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39"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w:t>
            </w:r>
            <w:r w:rsidR="00E92C14" w:rsidRPr="00E76B44">
              <w:rPr>
                <w:rStyle w:val="Hyperlink"/>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دلالة</w:t>
            </w:r>
            <w:r w:rsidR="00E92C14" w:rsidRPr="00E76B44">
              <w:rPr>
                <w:rStyle w:val="Hyperlink"/>
                <w:rtl/>
              </w:rPr>
              <w:t xml:space="preserve"> </w:t>
            </w:r>
            <w:r w:rsidR="00E92C14" w:rsidRPr="00E76B44">
              <w:rPr>
                <w:rStyle w:val="Hyperlink"/>
                <w:rFonts w:hint="eastAsia"/>
                <w:rtl/>
              </w:rPr>
              <w:t>السياق</w:t>
            </w:r>
            <w:r w:rsidR="00E92C14" w:rsidRPr="00E76B44">
              <w:rPr>
                <w:rStyle w:val="Hyperlink"/>
                <w:rtl/>
              </w:rPr>
              <w:t xml:space="preserve"> </w:t>
            </w:r>
            <w:r w:rsidR="00E92C14" w:rsidRPr="00E76B44">
              <w:rPr>
                <w:rStyle w:val="Hyperlink"/>
                <w:rFonts w:hint="eastAsia"/>
                <w:rtl/>
              </w:rPr>
              <w:t>النحوي</w:t>
            </w:r>
            <w:r w:rsidR="00E92C14" w:rsidRPr="00E76B44">
              <w:rPr>
                <w:rStyle w:val="Hyperlink"/>
                <w:rtl/>
              </w:rPr>
              <w:t xml:space="preserve"> </w:t>
            </w:r>
            <w:r w:rsidR="00E92C14" w:rsidRPr="00E76B44">
              <w:rPr>
                <w:rStyle w:val="Hyperlink"/>
                <w:rFonts w:hint="eastAsia"/>
                <w:rtl/>
              </w:rPr>
              <w:t>وأثرها</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المعنى</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Toc409601639 \h</w:instrText>
            </w:r>
            <w:r w:rsidR="00E92C14">
              <w:rPr>
                <w:webHidden/>
                <w:rtl/>
              </w:rPr>
              <w:instrText xml:space="preserve"> </w:instrText>
            </w:r>
            <w:r>
              <w:rPr>
                <w:webHidden/>
                <w:rtl/>
              </w:rPr>
            </w:r>
            <w:r>
              <w:rPr>
                <w:webHidden/>
                <w:rtl/>
              </w:rPr>
              <w:fldChar w:fldCharType="separate"/>
            </w:r>
            <w:r w:rsidR="00002D52">
              <w:rPr>
                <w:webHidden/>
                <w:rtl/>
                <w:lang w:bidi="ar-SA"/>
              </w:rPr>
              <w:t>41</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40"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تعريف</w:t>
            </w:r>
            <w:r w:rsidR="00E92C14" w:rsidRPr="00E76B44">
              <w:rPr>
                <w:rStyle w:val="Hyperlink"/>
                <w:rtl/>
              </w:rPr>
              <w:t xml:space="preserve"> </w:t>
            </w:r>
            <w:r w:rsidR="00E92C14" w:rsidRPr="00E76B44">
              <w:rPr>
                <w:rStyle w:val="Hyperlink"/>
                <w:rFonts w:hint="eastAsia"/>
                <w:rtl/>
              </w:rPr>
              <w:t>دلالة</w:t>
            </w:r>
            <w:r w:rsidR="00E92C14" w:rsidRPr="00E76B44">
              <w:rPr>
                <w:rStyle w:val="Hyperlink"/>
                <w:rtl/>
              </w:rPr>
              <w:t xml:space="preserve"> </w:t>
            </w:r>
            <w:r w:rsidR="00E92C14" w:rsidRPr="00E76B44">
              <w:rPr>
                <w:rStyle w:val="Hyperlink"/>
                <w:rFonts w:hint="eastAsia"/>
                <w:rtl/>
              </w:rPr>
              <w:t>السياق</w:t>
            </w:r>
            <w:r w:rsidR="00E92C14" w:rsidRPr="00E76B44">
              <w:rPr>
                <w:rStyle w:val="Hyperlink"/>
                <w:rtl/>
              </w:rPr>
              <w:t xml:space="preserve"> </w:t>
            </w:r>
            <w:r w:rsidR="00E92C14" w:rsidRPr="00E76B44">
              <w:rPr>
                <w:rStyle w:val="Hyperlink"/>
                <w:rFonts w:hint="eastAsia"/>
                <w:rtl/>
              </w:rPr>
              <w:t>النحوي</w:t>
            </w:r>
            <w:r w:rsidR="00E92C14" w:rsidRPr="00E76B44">
              <w:rPr>
                <w:rStyle w:val="Hyperlink"/>
                <w:rtl/>
              </w:rPr>
              <w:t xml:space="preserve"> </w:t>
            </w:r>
            <w:r w:rsidR="00E92C14" w:rsidRPr="00E76B44">
              <w:rPr>
                <w:rStyle w:val="Hyperlink"/>
                <w:rFonts w:hint="eastAsia"/>
                <w:rtl/>
              </w:rPr>
              <w:t>لغة</w:t>
            </w:r>
            <w:r w:rsidR="00E92C14" w:rsidRPr="00E76B44">
              <w:rPr>
                <w:rStyle w:val="Hyperlink"/>
                <w:rtl/>
              </w:rPr>
              <w:t xml:space="preserve"> </w:t>
            </w:r>
            <w:r w:rsidR="00E92C14" w:rsidRPr="00E76B44">
              <w:rPr>
                <w:rStyle w:val="Hyperlink"/>
                <w:rFonts w:hint="eastAsia"/>
                <w:rtl/>
              </w:rPr>
              <w:t>واصطلاحاً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Toc409601640 \h</w:instrText>
            </w:r>
            <w:r w:rsidR="00E92C14">
              <w:rPr>
                <w:webHidden/>
                <w:rtl/>
              </w:rPr>
              <w:instrText xml:space="preserve"> </w:instrText>
            </w:r>
            <w:r>
              <w:rPr>
                <w:webHidden/>
                <w:rtl/>
              </w:rPr>
            </w:r>
            <w:r>
              <w:rPr>
                <w:webHidden/>
                <w:rtl/>
              </w:rPr>
              <w:fldChar w:fldCharType="separate"/>
            </w:r>
            <w:r w:rsidR="00002D52">
              <w:rPr>
                <w:webHidden/>
                <w:rtl/>
                <w:lang w:bidi="ar-SA"/>
              </w:rPr>
              <w:t>41</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41"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دلالة</w:t>
            </w:r>
            <w:r w:rsidR="00E92C14" w:rsidRPr="00E76B44">
              <w:rPr>
                <w:rStyle w:val="Hyperlink"/>
                <w:rtl/>
              </w:rPr>
              <w:t xml:space="preserve"> </w:t>
            </w:r>
            <w:r w:rsidR="00E92C14" w:rsidRPr="00E76B44">
              <w:rPr>
                <w:rStyle w:val="Hyperlink"/>
                <w:rFonts w:hint="eastAsia"/>
                <w:rtl/>
              </w:rPr>
              <w:t>السياق</w:t>
            </w:r>
            <w:r w:rsidR="00E92C14" w:rsidRPr="00E76B44">
              <w:rPr>
                <w:rStyle w:val="Hyperlink"/>
                <w:rtl/>
              </w:rPr>
              <w:t xml:space="preserve"> </w:t>
            </w:r>
            <w:r w:rsidR="00E92C14" w:rsidRPr="00E76B44">
              <w:rPr>
                <w:rStyle w:val="Hyperlink"/>
                <w:rFonts w:hint="eastAsia"/>
                <w:rtl/>
              </w:rPr>
              <w:t>وأثرها</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المعنى</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Toc409601641 \h</w:instrText>
            </w:r>
            <w:r w:rsidR="00E92C14">
              <w:rPr>
                <w:webHidden/>
                <w:rtl/>
              </w:rPr>
              <w:instrText xml:space="preserve"> </w:instrText>
            </w:r>
            <w:r>
              <w:rPr>
                <w:webHidden/>
                <w:rtl/>
              </w:rPr>
            </w:r>
            <w:r>
              <w:rPr>
                <w:webHidden/>
                <w:rtl/>
              </w:rPr>
              <w:fldChar w:fldCharType="separate"/>
            </w:r>
            <w:r w:rsidR="00002D52">
              <w:rPr>
                <w:webHidden/>
                <w:rtl/>
                <w:lang w:bidi="ar-SA"/>
              </w:rPr>
              <w:t>43</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42"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الرابع</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تناوب</w:t>
            </w:r>
            <w:r w:rsidR="00E92C14" w:rsidRPr="00E76B44">
              <w:rPr>
                <w:rStyle w:val="Hyperlink"/>
                <w:rtl/>
              </w:rPr>
              <w:t xml:space="preserve"> </w:t>
            </w:r>
            <w:r w:rsidR="00E92C14" w:rsidRPr="00E76B44">
              <w:rPr>
                <w:rStyle w:val="Hyperlink"/>
                <w:rFonts w:hint="eastAsia"/>
                <w:rtl/>
              </w:rPr>
              <w:t>الحروف</w:t>
            </w:r>
            <w:r w:rsidR="00E92C14" w:rsidRPr="00E76B44">
              <w:rPr>
                <w:rStyle w:val="Hyperlink"/>
                <w:rtl/>
              </w:rPr>
              <w:t xml:space="preserve"> </w:t>
            </w:r>
            <w:r w:rsidR="00E92C14" w:rsidRPr="00E76B44">
              <w:rPr>
                <w:rStyle w:val="Hyperlink"/>
                <w:rFonts w:hint="eastAsia"/>
                <w:rtl/>
              </w:rPr>
              <w:t>وأثرها</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المعنى</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Toc409601642 \h</w:instrText>
            </w:r>
            <w:r w:rsidR="00E92C14">
              <w:rPr>
                <w:webHidden/>
                <w:rtl/>
              </w:rPr>
              <w:instrText xml:space="preserve"> </w:instrText>
            </w:r>
            <w:r>
              <w:rPr>
                <w:webHidden/>
                <w:rtl/>
              </w:rPr>
            </w:r>
            <w:r>
              <w:rPr>
                <w:webHidden/>
                <w:rtl/>
              </w:rPr>
              <w:fldChar w:fldCharType="separate"/>
            </w:r>
            <w:r w:rsidR="00002D52">
              <w:rPr>
                <w:webHidden/>
                <w:rtl/>
                <w:lang w:bidi="ar-SA"/>
              </w:rPr>
              <w:t>48</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43"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تعريف</w:t>
            </w:r>
            <w:r w:rsidR="00E92C14" w:rsidRPr="00E76B44">
              <w:rPr>
                <w:rStyle w:val="Hyperlink"/>
                <w:rtl/>
              </w:rPr>
              <w:t xml:space="preserve"> </w:t>
            </w:r>
            <w:r w:rsidR="00E92C14" w:rsidRPr="00E76B44">
              <w:rPr>
                <w:rStyle w:val="Hyperlink"/>
                <w:rFonts w:hint="eastAsia"/>
                <w:rtl/>
              </w:rPr>
              <w:t>التناوب</w:t>
            </w:r>
            <w:r w:rsidR="00E92C14" w:rsidRPr="00E76B44">
              <w:rPr>
                <w:rStyle w:val="Hyperlink"/>
                <w:rtl/>
              </w:rPr>
              <w:t xml:space="preserve"> </w:t>
            </w:r>
            <w:r w:rsidR="00E92C14" w:rsidRPr="00E76B44">
              <w:rPr>
                <w:rStyle w:val="Hyperlink"/>
                <w:rFonts w:hint="eastAsia"/>
                <w:rtl/>
              </w:rPr>
              <w:t>لغة</w:t>
            </w:r>
            <w:r w:rsidR="00E92C14" w:rsidRPr="00E76B44">
              <w:rPr>
                <w:rStyle w:val="Hyperlink"/>
                <w:rtl/>
              </w:rPr>
              <w:t xml:space="preserve"> </w:t>
            </w:r>
            <w:r w:rsidR="00E92C14" w:rsidRPr="00E76B44">
              <w:rPr>
                <w:rStyle w:val="Hyperlink"/>
                <w:rFonts w:hint="eastAsia"/>
                <w:rtl/>
              </w:rPr>
              <w:t>واصطلاحاً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Toc409601643 \h</w:instrText>
            </w:r>
            <w:r w:rsidR="00E92C14">
              <w:rPr>
                <w:webHidden/>
                <w:rtl/>
              </w:rPr>
              <w:instrText xml:space="preserve"> </w:instrText>
            </w:r>
            <w:r>
              <w:rPr>
                <w:webHidden/>
                <w:rtl/>
              </w:rPr>
            </w:r>
            <w:r>
              <w:rPr>
                <w:webHidden/>
                <w:rtl/>
              </w:rPr>
              <w:fldChar w:fldCharType="separate"/>
            </w:r>
            <w:r w:rsidR="00002D52">
              <w:rPr>
                <w:webHidden/>
                <w:rtl/>
                <w:lang w:bidi="ar-SA"/>
              </w:rPr>
              <w:t>48</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44"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موقف</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من</w:t>
            </w:r>
            <w:r w:rsidR="00E92C14" w:rsidRPr="00E76B44">
              <w:rPr>
                <w:rStyle w:val="Hyperlink"/>
                <w:rtl/>
              </w:rPr>
              <w:t xml:space="preserve"> </w:t>
            </w:r>
            <w:r w:rsidR="00E92C14" w:rsidRPr="00E76B44">
              <w:rPr>
                <w:rStyle w:val="Hyperlink"/>
                <w:rFonts w:hint="eastAsia"/>
                <w:rtl/>
              </w:rPr>
              <w:t>النحاة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قضية</w:t>
            </w:r>
            <w:r w:rsidR="00E92C14" w:rsidRPr="00E76B44">
              <w:rPr>
                <w:rStyle w:val="Hyperlink"/>
                <w:rtl/>
              </w:rPr>
              <w:t xml:space="preserve"> </w:t>
            </w:r>
            <w:r w:rsidR="00E92C14" w:rsidRPr="00E76B44">
              <w:rPr>
                <w:rStyle w:val="Hyperlink"/>
                <w:rFonts w:hint="eastAsia"/>
                <w:rtl/>
              </w:rPr>
              <w:t>التناوب</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Toc409601644 \h</w:instrText>
            </w:r>
            <w:r w:rsidR="00E92C14">
              <w:rPr>
                <w:webHidden/>
                <w:rtl/>
              </w:rPr>
              <w:instrText xml:space="preserve"> </w:instrText>
            </w:r>
            <w:r>
              <w:rPr>
                <w:webHidden/>
                <w:rtl/>
              </w:rPr>
            </w:r>
            <w:r>
              <w:rPr>
                <w:webHidden/>
                <w:rtl/>
              </w:rPr>
              <w:fldChar w:fldCharType="separate"/>
            </w:r>
            <w:r w:rsidR="00002D52">
              <w:rPr>
                <w:webHidden/>
                <w:rtl/>
                <w:lang w:bidi="ar-SA"/>
              </w:rPr>
              <w:t>50</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45"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ما</w:t>
            </w:r>
            <w:r w:rsidR="00E92C14" w:rsidRPr="00E76B44">
              <w:rPr>
                <w:rStyle w:val="Hyperlink"/>
                <w:rtl/>
              </w:rPr>
              <w:t xml:space="preserve"> </w:t>
            </w:r>
            <w:r w:rsidR="00E92C14" w:rsidRPr="00E76B44">
              <w:rPr>
                <w:rStyle w:val="Hyperlink"/>
                <w:rFonts w:hint="eastAsia"/>
                <w:rtl/>
              </w:rPr>
              <w:t>ذهب</w:t>
            </w:r>
            <w:r w:rsidR="00E92C14" w:rsidRPr="00E76B44">
              <w:rPr>
                <w:rStyle w:val="Hyperlink"/>
                <w:rtl/>
              </w:rPr>
              <w:t xml:space="preserve"> </w:t>
            </w:r>
            <w:r w:rsidR="00E92C14" w:rsidRPr="00E76B44">
              <w:rPr>
                <w:rStyle w:val="Hyperlink"/>
                <w:rFonts w:hint="eastAsia"/>
                <w:rtl/>
              </w:rPr>
              <w:t>إليه</w:t>
            </w:r>
            <w:r w:rsidR="00E92C14" w:rsidRPr="00E76B44">
              <w:rPr>
                <w:rStyle w:val="Hyperlink"/>
                <w:rtl/>
              </w:rPr>
              <w:t xml:space="preserve"> </w:t>
            </w:r>
            <w:r w:rsidR="00E92C14" w:rsidRPr="00E76B44">
              <w:rPr>
                <w:rStyle w:val="Hyperlink"/>
                <w:rFonts w:hint="eastAsia"/>
                <w:rtl/>
              </w:rPr>
              <w:t>النحاة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Toc409601645 \h</w:instrText>
            </w:r>
            <w:r w:rsidR="00E92C14">
              <w:rPr>
                <w:webHidden/>
                <w:rtl/>
              </w:rPr>
              <w:instrText xml:space="preserve"> </w:instrText>
            </w:r>
            <w:r>
              <w:rPr>
                <w:webHidden/>
                <w:rtl/>
              </w:rPr>
            </w:r>
            <w:r>
              <w:rPr>
                <w:webHidden/>
                <w:rtl/>
              </w:rPr>
              <w:fldChar w:fldCharType="separate"/>
            </w:r>
            <w:r w:rsidR="00002D52">
              <w:rPr>
                <w:webHidden/>
                <w:rtl/>
                <w:lang w:bidi="ar-SA"/>
              </w:rPr>
              <w:t>51</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46" w:history="1">
            <w:r w:rsidR="00E92C14" w:rsidRPr="00E76B44">
              <w:rPr>
                <w:rStyle w:val="Hyperlink"/>
                <w:rFonts w:hint="eastAsia"/>
                <w:rtl/>
              </w:rPr>
              <w:t>الفصل</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إبراز</w:t>
            </w:r>
            <w:r w:rsidR="00E92C14" w:rsidRPr="00E76B44">
              <w:rPr>
                <w:rStyle w:val="Hyperlink"/>
                <w:rtl/>
              </w:rPr>
              <w:t xml:space="preserve"> </w:t>
            </w:r>
            <w:r w:rsidR="00E92C14" w:rsidRPr="00E76B44">
              <w:rPr>
                <w:rStyle w:val="Hyperlink"/>
                <w:rFonts w:hint="eastAsia"/>
                <w:rtl/>
              </w:rPr>
              <w:t>الظواهر</w:t>
            </w:r>
            <w:r w:rsidR="00E92C14" w:rsidRPr="00E76B44">
              <w:rPr>
                <w:rStyle w:val="Hyperlink"/>
                <w:rtl/>
              </w:rPr>
              <w:t xml:space="preserve"> </w:t>
            </w:r>
            <w:r w:rsidR="00E92C14" w:rsidRPr="00E76B44">
              <w:rPr>
                <w:rStyle w:val="Hyperlink"/>
                <w:rFonts w:hint="eastAsia"/>
                <w:rtl/>
              </w:rPr>
              <w:t>اللغوية</w:t>
            </w:r>
            <w:r w:rsidR="00E92C14" w:rsidRPr="00E76B44">
              <w:rPr>
                <w:rStyle w:val="Hyperlink"/>
                <w:rtl/>
              </w:rPr>
              <w:t xml:space="preserve"> </w:t>
            </w:r>
            <w:r w:rsidR="00E92C14" w:rsidRPr="00E76B44">
              <w:rPr>
                <w:rStyle w:val="Hyperlink"/>
                <w:rFonts w:hint="eastAsia"/>
                <w:rtl/>
              </w:rPr>
              <w:t>والصوتية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القرآن</w:t>
            </w:r>
            <w:r w:rsidR="00E92C14" w:rsidRPr="00E76B44">
              <w:rPr>
                <w:rStyle w:val="Hyperlink"/>
                <w:rtl/>
              </w:rPr>
              <w:t xml:space="preserve"> </w:t>
            </w:r>
            <w:r w:rsidR="00E92C14" w:rsidRPr="00E76B44">
              <w:rPr>
                <w:rStyle w:val="Hyperlink"/>
                <w:rFonts w:hint="eastAsia"/>
                <w:rtl/>
              </w:rPr>
              <w:t>الكريم</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Toc409601646 \h</w:instrText>
            </w:r>
            <w:r w:rsidR="00E92C14">
              <w:rPr>
                <w:webHidden/>
                <w:rtl/>
              </w:rPr>
              <w:instrText xml:space="preserve"> </w:instrText>
            </w:r>
            <w:r>
              <w:rPr>
                <w:webHidden/>
                <w:rtl/>
              </w:rPr>
            </w:r>
            <w:r>
              <w:rPr>
                <w:webHidden/>
                <w:rtl/>
              </w:rPr>
              <w:fldChar w:fldCharType="separate"/>
            </w:r>
            <w:r w:rsidR="00002D52">
              <w:rPr>
                <w:webHidden/>
                <w:rtl/>
                <w:lang w:bidi="ar-SA"/>
              </w:rPr>
              <w:t>56</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47"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إبراز</w:t>
            </w:r>
            <w:r w:rsidR="00E92C14" w:rsidRPr="00E76B44">
              <w:rPr>
                <w:rStyle w:val="Hyperlink"/>
                <w:rtl/>
              </w:rPr>
              <w:t xml:space="preserve"> </w:t>
            </w:r>
            <w:r w:rsidR="00E92C14" w:rsidRPr="00E76B44">
              <w:rPr>
                <w:rStyle w:val="Hyperlink"/>
                <w:rFonts w:hint="eastAsia"/>
                <w:rtl/>
              </w:rPr>
              <w:t>الظواهر</w:t>
            </w:r>
            <w:r w:rsidR="00E92C14" w:rsidRPr="00E76B44">
              <w:rPr>
                <w:rStyle w:val="Hyperlink"/>
                <w:rtl/>
              </w:rPr>
              <w:t xml:space="preserve"> </w:t>
            </w:r>
            <w:r w:rsidR="00E92C14" w:rsidRPr="00E76B44">
              <w:rPr>
                <w:rStyle w:val="Hyperlink"/>
                <w:rFonts w:hint="eastAsia"/>
                <w:rtl/>
              </w:rPr>
              <w:t>اللغوية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القرآن</w:t>
            </w:r>
            <w:r w:rsidR="00E92C14" w:rsidRPr="00E76B44">
              <w:rPr>
                <w:rStyle w:val="Hyperlink"/>
                <w:rtl/>
              </w:rPr>
              <w:t xml:space="preserve"> </w:t>
            </w:r>
            <w:r w:rsidR="00E92C14" w:rsidRPr="00E76B44">
              <w:rPr>
                <w:rStyle w:val="Hyperlink"/>
                <w:rFonts w:hint="eastAsia"/>
                <w:rtl/>
              </w:rPr>
              <w:t>الكريم</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Toc409601647 \h</w:instrText>
            </w:r>
            <w:r w:rsidR="00E92C14">
              <w:rPr>
                <w:webHidden/>
                <w:rtl/>
              </w:rPr>
              <w:instrText xml:space="preserve"> </w:instrText>
            </w:r>
            <w:r>
              <w:rPr>
                <w:webHidden/>
                <w:rtl/>
              </w:rPr>
            </w:r>
            <w:r>
              <w:rPr>
                <w:webHidden/>
                <w:rtl/>
              </w:rPr>
              <w:fldChar w:fldCharType="separate"/>
            </w:r>
            <w:r w:rsidR="00002D52">
              <w:rPr>
                <w:webHidden/>
                <w:rtl/>
                <w:lang w:bidi="ar-SA"/>
              </w:rPr>
              <w:t>57</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48"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الترادف</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Toc409601648 \h</w:instrText>
            </w:r>
            <w:r w:rsidR="00E92C14">
              <w:rPr>
                <w:webHidden/>
                <w:rtl/>
              </w:rPr>
              <w:instrText xml:space="preserve"> </w:instrText>
            </w:r>
            <w:r>
              <w:rPr>
                <w:webHidden/>
                <w:rtl/>
              </w:rPr>
            </w:r>
            <w:r>
              <w:rPr>
                <w:webHidden/>
                <w:rtl/>
              </w:rPr>
              <w:fldChar w:fldCharType="separate"/>
            </w:r>
            <w:r w:rsidR="00002D52">
              <w:rPr>
                <w:webHidden/>
                <w:rtl/>
                <w:lang w:bidi="ar-SA"/>
              </w:rPr>
              <w:t>57</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49"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التضاد</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Toc409601649 \h</w:instrText>
            </w:r>
            <w:r w:rsidR="00E92C14">
              <w:rPr>
                <w:webHidden/>
                <w:rtl/>
              </w:rPr>
              <w:instrText xml:space="preserve"> </w:instrText>
            </w:r>
            <w:r>
              <w:rPr>
                <w:webHidden/>
                <w:rtl/>
              </w:rPr>
            </w:r>
            <w:r>
              <w:rPr>
                <w:webHidden/>
                <w:rtl/>
              </w:rPr>
              <w:fldChar w:fldCharType="separate"/>
            </w:r>
            <w:r w:rsidR="00002D52">
              <w:rPr>
                <w:webHidden/>
                <w:rtl/>
                <w:lang w:bidi="ar-SA"/>
              </w:rPr>
              <w:t>63</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50"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الاشتقاق</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Toc409601650 \h</w:instrText>
            </w:r>
            <w:r w:rsidR="00E92C14">
              <w:rPr>
                <w:webHidden/>
                <w:rtl/>
              </w:rPr>
              <w:instrText xml:space="preserve"> </w:instrText>
            </w:r>
            <w:r>
              <w:rPr>
                <w:webHidden/>
                <w:rtl/>
              </w:rPr>
            </w:r>
            <w:r>
              <w:rPr>
                <w:webHidden/>
                <w:rtl/>
              </w:rPr>
              <w:fldChar w:fldCharType="separate"/>
            </w:r>
            <w:r w:rsidR="00002D52">
              <w:rPr>
                <w:webHidden/>
                <w:rtl/>
                <w:lang w:bidi="ar-SA"/>
              </w:rPr>
              <w:t>71</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51"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إبراز</w:t>
            </w:r>
            <w:r w:rsidR="00E92C14" w:rsidRPr="00E76B44">
              <w:rPr>
                <w:rStyle w:val="Hyperlink"/>
                <w:rtl/>
              </w:rPr>
              <w:t xml:space="preserve"> </w:t>
            </w:r>
            <w:r w:rsidR="00E92C14" w:rsidRPr="00E76B44">
              <w:rPr>
                <w:rStyle w:val="Hyperlink"/>
                <w:rFonts w:hint="eastAsia"/>
                <w:rtl/>
              </w:rPr>
              <w:t>الظواهر</w:t>
            </w:r>
            <w:r w:rsidR="00E92C14" w:rsidRPr="00E76B44">
              <w:rPr>
                <w:rStyle w:val="Hyperlink"/>
                <w:rtl/>
              </w:rPr>
              <w:t xml:space="preserve"> </w:t>
            </w:r>
            <w:r w:rsidR="00E92C14" w:rsidRPr="00E76B44">
              <w:rPr>
                <w:rStyle w:val="Hyperlink"/>
                <w:rFonts w:hint="eastAsia"/>
                <w:rtl/>
              </w:rPr>
              <w:t>الصوتية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القرآن</w:t>
            </w:r>
            <w:r w:rsidR="00E92C14" w:rsidRPr="00E76B44">
              <w:rPr>
                <w:rStyle w:val="Hyperlink"/>
                <w:rtl/>
              </w:rPr>
              <w:t xml:space="preserve"> </w:t>
            </w:r>
            <w:r w:rsidR="00E92C14" w:rsidRPr="00E76B44">
              <w:rPr>
                <w:rStyle w:val="Hyperlink"/>
                <w:rFonts w:hint="eastAsia"/>
                <w:rtl/>
              </w:rPr>
              <w:t>الكريم</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Toc409601651 \h</w:instrText>
            </w:r>
            <w:r w:rsidR="00E92C14">
              <w:rPr>
                <w:webHidden/>
                <w:rtl/>
              </w:rPr>
              <w:instrText xml:space="preserve"> </w:instrText>
            </w:r>
            <w:r>
              <w:rPr>
                <w:webHidden/>
                <w:rtl/>
              </w:rPr>
            </w:r>
            <w:r>
              <w:rPr>
                <w:webHidden/>
                <w:rtl/>
              </w:rPr>
              <w:fldChar w:fldCharType="separate"/>
            </w:r>
            <w:r w:rsidR="00002D52">
              <w:rPr>
                <w:webHidden/>
                <w:rtl/>
                <w:lang w:bidi="ar-SA"/>
              </w:rPr>
              <w:t>78</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52"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ظاهرة</w:t>
            </w:r>
            <w:r w:rsidR="00E92C14" w:rsidRPr="00E76B44">
              <w:rPr>
                <w:rStyle w:val="Hyperlink"/>
                <w:rtl/>
              </w:rPr>
              <w:t xml:space="preserve"> </w:t>
            </w:r>
            <w:r w:rsidR="00E92C14" w:rsidRPr="00E76B44">
              <w:rPr>
                <w:rStyle w:val="Hyperlink"/>
                <w:rFonts w:hint="eastAsia"/>
                <w:rtl/>
              </w:rPr>
              <w:t>المدود</w:t>
            </w:r>
            <w:r w:rsidR="00E92C14" w:rsidRPr="00E76B44">
              <w:rPr>
                <w:rStyle w:val="Hyperlink"/>
                <w:rtl/>
              </w:rPr>
              <w:t xml:space="preserve"> </w:t>
            </w:r>
            <w:r w:rsidR="00E92C14" w:rsidRPr="00E76B44">
              <w:rPr>
                <w:rStyle w:val="Hyperlink"/>
                <w:rFonts w:hint="eastAsia"/>
                <w:rtl/>
              </w:rPr>
              <w:t>القرآنية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Toc409601652 \h</w:instrText>
            </w:r>
            <w:r w:rsidR="00E92C14">
              <w:rPr>
                <w:webHidden/>
                <w:rtl/>
              </w:rPr>
              <w:instrText xml:space="preserve"> </w:instrText>
            </w:r>
            <w:r>
              <w:rPr>
                <w:webHidden/>
                <w:rtl/>
              </w:rPr>
            </w:r>
            <w:r>
              <w:rPr>
                <w:webHidden/>
                <w:rtl/>
              </w:rPr>
              <w:fldChar w:fldCharType="separate"/>
            </w:r>
            <w:r w:rsidR="00002D52">
              <w:rPr>
                <w:webHidden/>
                <w:rtl/>
                <w:lang w:bidi="ar-SA"/>
              </w:rPr>
              <w:t>79</w:t>
            </w:r>
            <w:r>
              <w:rPr>
                <w:webHidden/>
                <w:rtl/>
              </w:rPr>
              <w:fldChar w:fldCharType="end"/>
            </w:r>
          </w:hyperlink>
        </w:p>
        <w:p w:rsidR="00E92C14" w:rsidRDefault="00D47E95" w:rsidP="005B2739">
          <w:pPr>
            <w:pStyle w:val="10"/>
            <w:rPr>
              <w:rFonts w:asciiTheme="minorHAnsi" w:eastAsiaTheme="minorEastAsia" w:hAnsiTheme="minorHAnsi" w:cstheme="minorBidi"/>
              <w:b w:val="0"/>
              <w:bCs w:val="0"/>
              <w:color w:val="auto"/>
              <w:sz w:val="22"/>
              <w:szCs w:val="22"/>
              <w:rtl/>
              <w:lang w:bidi="ar-SA"/>
            </w:rPr>
          </w:pPr>
          <w:hyperlink w:anchor="_Toc409601653"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الإبدال</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Toc409601653 \h</w:instrText>
            </w:r>
            <w:r w:rsidR="00E92C14">
              <w:rPr>
                <w:webHidden/>
                <w:rtl/>
              </w:rPr>
              <w:instrText xml:space="preserve"> </w:instrText>
            </w:r>
            <w:r>
              <w:rPr>
                <w:webHidden/>
                <w:rtl/>
              </w:rPr>
            </w:r>
            <w:r>
              <w:rPr>
                <w:webHidden/>
                <w:rtl/>
              </w:rPr>
              <w:fldChar w:fldCharType="separate"/>
            </w:r>
            <w:r w:rsidR="00002D52">
              <w:rPr>
                <w:webHidden/>
                <w:rtl/>
                <w:lang w:bidi="ar-SA"/>
              </w:rPr>
              <w:t>82</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54"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الإشباع</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Toc409601654 \h</w:instrText>
            </w:r>
            <w:r w:rsidR="00E92C14">
              <w:rPr>
                <w:webHidden/>
                <w:rtl/>
              </w:rPr>
              <w:instrText xml:space="preserve"> </w:instrText>
            </w:r>
            <w:r>
              <w:rPr>
                <w:webHidden/>
                <w:rtl/>
              </w:rPr>
            </w:r>
            <w:r>
              <w:rPr>
                <w:webHidden/>
                <w:rtl/>
              </w:rPr>
              <w:fldChar w:fldCharType="separate"/>
            </w:r>
            <w:r w:rsidR="00002D52">
              <w:rPr>
                <w:webHidden/>
                <w:rtl/>
                <w:lang w:bidi="ar-SA"/>
              </w:rPr>
              <w:t>86</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55" w:history="1">
            <w:r w:rsidR="00E92C14" w:rsidRPr="00E76B44">
              <w:rPr>
                <w:rStyle w:val="Hyperlink"/>
                <w:rFonts w:hint="eastAsia"/>
                <w:rtl/>
              </w:rPr>
              <w:t>الفصل</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إبراز</w:t>
            </w:r>
            <w:r w:rsidR="00E92C14" w:rsidRPr="00E76B44">
              <w:rPr>
                <w:rStyle w:val="Hyperlink"/>
                <w:rtl/>
              </w:rPr>
              <w:t xml:space="preserve"> </w:t>
            </w:r>
            <w:r w:rsidR="00E92C14" w:rsidRPr="00E76B44">
              <w:rPr>
                <w:rStyle w:val="Hyperlink"/>
                <w:rFonts w:hint="eastAsia"/>
                <w:rtl/>
              </w:rPr>
              <w:t>مظاهر</w:t>
            </w:r>
            <w:r w:rsidR="00E92C14" w:rsidRPr="00E76B44">
              <w:rPr>
                <w:rStyle w:val="Hyperlink"/>
                <w:rtl/>
              </w:rPr>
              <w:t xml:space="preserve"> </w:t>
            </w:r>
            <w:r w:rsidR="00E92C14" w:rsidRPr="00E76B44">
              <w:rPr>
                <w:rStyle w:val="Hyperlink"/>
                <w:rFonts w:hint="eastAsia"/>
                <w:rtl/>
              </w:rPr>
              <w:t>النظم</w:t>
            </w:r>
            <w:r w:rsidR="00E92C14" w:rsidRPr="00E76B44">
              <w:rPr>
                <w:rStyle w:val="Hyperlink"/>
                <w:rtl/>
              </w:rPr>
              <w:t xml:space="preserve"> </w:t>
            </w:r>
            <w:r w:rsidR="00E92C14" w:rsidRPr="00E76B44">
              <w:rPr>
                <w:rStyle w:val="Hyperlink"/>
                <w:rFonts w:hint="eastAsia"/>
                <w:rtl/>
              </w:rPr>
              <w:t>القرآني</w:t>
            </w:r>
            <w:r w:rsidR="00E92C14" w:rsidRPr="00E76B44">
              <w:rPr>
                <w:rStyle w:val="Hyperlink"/>
                <w:rtl/>
              </w:rPr>
              <w:t xml:space="preserve"> </w:t>
            </w:r>
            <w:r w:rsidR="00E92C14" w:rsidRPr="00E76B44">
              <w:rPr>
                <w:rStyle w:val="Hyperlink"/>
                <w:rFonts w:hint="eastAsia"/>
                <w:rtl/>
              </w:rPr>
              <w:t>وأثرها</w:t>
            </w:r>
            <w:r w:rsidR="00E92C14" w:rsidRPr="00E76B44">
              <w:rPr>
                <w:rStyle w:val="Hyperlink"/>
                <w:rtl/>
              </w:rPr>
              <w:t xml:space="preserve"> </w:t>
            </w:r>
            <w:r w:rsidR="00E92C14" w:rsidRPr="00E76B44">
              <w:rPr>
                <w:rStyle w:val="Hyperlink"/>
                <w:rFonts w:hint="eastAsia"/>
                <w:rtl/>
              </w:rPr>
              <w:t>على</w:t>
            </w:r>
            <w:r w:rsidR="00E92C14" w:rsidRPr="00E76B44">
              <w:rPr>
                <w:rStyle w:val="Hyperlink"/>
                <w:rtl/>
              </w:rPr>
              <w:t xml:space="preserve"> </w:t>
            </w:r>
            <w:r w:rsidR="00E92C14" w:rsidRPr="00E76B44">
              <w:rPr>
                <w:rStyle w:val="Hyperlink"/>
                <w:rFonts w:hint="eastAsia"/>
                <w:rtl/>
              </w:rPr>
              <w:t>فهم</w:t>
            </w:r>
            <w:r w:rsidR="00E92C14" w:rsidRPr="00E76B44">
              <w:rPr>
                <w:rStyle w:val="Hyperlink"/>
                <w:rtl/>
              </w:rPr>
              <w:t xml:space="preserve"> </w:t>
            </w:r>
            <w:r w:rsidR="00E92C14" w:rsidRPr="00E76B44">
              <w:rPr>
                <w:rStyle w:val="Hyperlink"/>
                <w:rFonts w:hint="eastAsia"/>
                <w:rtl/>
              </w:rPr>
              <w:t>القرآن</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Toc409601655 \h</w:instrText>
            </w:r>
            <w:r w:rsidR="00E92C14">
              <w:rPr>
                <w:webHidden/>
                <w:rtl/>
              </w:rPr>
              <w:instrText xml:space="preserve"> </w:instrText>
            </w:r>
            <w:r>
              <w:rPr>
                <w:webHidden/>
                <w:rtl/>
              </w:rPr>
            </w:r>
            <w:r>
              <w:rPr>
                <w:webHidden/>
                <w:rtl/>
              </w:rPr>
              <w:fldChar w:fldCharType="separate"/>
            </w:r>
            <w:r w:rsidR="00002D52">
              <w:rPr>
                <w:webHidden/>
                <w:rtl/>
                <w:lang w:bidi="ar-SA"/>
              </w:rPr>
              <w:t>91</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56"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الخبر</w:t>
            </w:r>
            <w:r w:rsidR="00E92C14" w:rsidRPr="00E76B44">
              <w:rPr>
                <w:rStyle w:val="Hyperlink"/>
                <w:rtl/>
              </w:rPr>
              <w:t xml:space="preserve"> </w:t>
            </w:r>
            <w:r w:rsidR="00E92C14" w:rsidRPr="00E76B44">
              <w:rPr>
                <w:rStyle w:val="Hyperlink"/>
                <w:rFonts w:hint="eastAsia"/>
                <w:rtl/>
              </w:rPr>
              <w:t>والإنشاء</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Toc409601656 \h</w:instrText>
            </w:r>
            <w:r w:rsidR="00E92C14">
              <w:rPr>
                <w:webHidden/>
                <w:rtl/>
              </w:rPr>
              <w:instrText xml:space="preserve"> </w:instrText>
            </w:r>
            <w:r>
              <w:rPr>
                <w:webHidden/>
                <w:rtl/>
              </w:rPr>
            </w:r>
            <w:r>
              <w:rPr>
                <w:webHidden/>
                <w:rtl/>
              </w:rPr>
              <w:fldChar w:fldCharType="separate"/>
            </w:r>
            <w:r w:rsidR="00002D52">
              <w:rPr>
                <w:webHidden/>
                <w:rtl/>
                <w:lang w:bidi="ar-SA"/>
              </w:rPr>
              <w:t>92</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57"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تعريف</w:t>
            </w:r>
            <w:r w:rsidR="00E92C14" w:rsidRPr="00E76B44">
              <w:rPr>
                <w:rStyle w:val="Hyperlink"/>
                <w:rtl/>
              </w:rPr>
              <w:t xml:space="preserve"> </w:t>
            </w:r>
            <w:r w:rsidR="00E92C14" w:rsidRPr="00E76B44">
              <w:rPr>
                <w:rStyle w:val="Hyperlink"/>
                <w:rFonts w:hint="eastAsia"/>
                <w:rtl/>
              </w:rPr>
              <w:t>الخبر</w:t>
            </w:r>
            <w:r w:rsidR="00E92C14" w:rsidRPr="00E76B44">
              <w:rPr>
                <w:rStyle w:val="Hyperlink"/>
                <w:rtl/>
              </w:rPr>
              <w:t xml:space="preserve"> </w:t>
            </w:r>
            <w:r w:rsidR="00E92C14" w:rsidRPr="00E76B44">
              <w:rPr>
                <w:rStyle w:val="Hyperlink"/>
                <w:rFonts w:hint="eastAsia"/>
                <w:rtl/>
              </w:rPr>
              <w:t>والإنشاء</w:t>
            </w:r>
            <w:r w:rsidR="00E92C14" w:rsidRPr="00E76B44">
              <w:rPr>
                <w:rStyle w:val="Hyperlink"/>
                <w:rtl/>
              </w:rPr>
              <w:t xml:space="preserve"> </w:t>
            </w:r>
            <w:r w:rsidR="00E92C14" w:rsidRPr="00E76B44">
              <w:rPr>
                <w:rStyle w:val="Hyperlink"/>
                <w:rFonts w:hint="eastAsia"/>
                <w:rtl/>
              </w:rPr>
              <w:t>لغة</w:t>
            </w:r>
            <w:r w:rsidR="00E92C14" w:rsidRPr="00E76B44">
              <w:rPr>
                <w:rStyle w:val="Hyperlink"/>
                <w:rtl/>
              </w:rPr>
              <w:t xml:space="preserve"> </w:t>
            </w:r>
            <w:r w:rsidR="00E92C14" w:rsidRPr="00E76B44">
              <w:rPr>
                <w:rStyle w:val="Hyperlink"/>
                <w:rFonts w:hint="eastAsia"/>
                <w:rtl/>
              </w:rPr>
              <w:t>واصطلاحاً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Toc409601657 \h</w:instrText>
            </w:r>
            <w:r w:rsidR="00E92C14">
              <w:rPr>
                <w:webHidden/>
                <w:rtl/>
              </w:rPr>
              <w:instrText xml:space="preserve"> </w:instrText>
            </w:r>
            <w:r>
              <w:rPr>
                <w:webHidden/>
                <w:rtl/>
              </w:rPr>
            </w:r>
            <w:r>
              <w:rPr>
                <w:webHidden/>
                <w:rtl/>
              </w:rPr>
              <w:fldChar w:fldCharType="separate"/>
            </w:r>
            <w:r w:rsidR="00002D52">
              <w:rPr>
                <w:webHidden/>
                <w:rtl/>
                <w:lang w:bidi="ar-SA"/>
              </w:rPr>
              <w:t>92</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58"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الخبر</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Toc409601658 \h</w:instrText>
            </w:r>
            <w:r w:rsidR="00E92C14">
              <w:rPr>
                <w:webHidden/>
                <w:rtl/>
              </w:rPr>
              <w:instrText xml:space="preserve"> </w:instrText>
            </w:r>
            <w:r>
              <w:rPr>
                <w:webHidden/>
                <w:rtl/>
              </w:rPr>
            </w:r>
            <w:r>
              <w:rPr>
                <w:webHidden/>
                <w:rtl/>
              </w:rPr>
              <w:fldChar w:fldCharType="separate"/>
            </w:r>
            <w:r w:rsidR="00002D52">
              <w:rPr>
                <w:webHidden/>
                <w:rtl/>
                <w:lang w:bidi="ar-SA"/>
              </w:rPr>
              <w:t>93</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59"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الإنشاء</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Toc409601659 \h</w:instrText>
            </w:r>
            <w:r w:rsidR="00E92C14">
              <w:rPr>
                <w:webHidden/>
                <w:rtl/>
              </w:rPr>
              <w:instrText xml:space="preserve"> </w:instrText>
            </w:r>
            <w:r>
              <w:rPr>
                <w:webHidden/>
                <w:rtl/>
              </w:rPr>
            </w:r>
            <w:r>
              <w:rPr>
                <w:webHidden/>
                <w:rtl/>
              </w:rPr>
              <w:fldChar w:fldCharType="separate"/>
            </w:r>
            <w:r w:rsidR="00002D52">
              <w:rPr>
                <w:webHidden/>
                <w:rtl/>
                <w:lang w:bidi="ar-SA"/>
              </w:rPr>
              <w:t>98</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r w:rsidRPr="00D47E95">
            <w:rPr>
              <w:rtl/>
              <w:lang w:bidi="ar-SA"/>
            </w:rPr>
            <w:lastRenderedPageBreak/>
            <w:pict>
              <v:shape id="_x0000_s1035" type="#_x0000_t202" style="position:absolute;left:0;text-align:left;margin-left:203.05pt;margin-top:-35.65pt;width:69.95pt;height:33.2pt;z-index:251668480" stroked="f">
                <v:textbox style="mso-next-textbox:#_x0000_s1035">
                  <w:txbxContent>
                    <w:p w:rsidR="00002D52" w:rsidRPr="003507F4" w:rsidRDefault="00002D52" w:rsidP="003507F4">
                      <w:pPr>
                        <w:jc w:val="center"/>
                        <w:rPr>
                          <w:sz w:val="24"/>
                          <w:szCs w:val="24"/>
                          <w:lang w:bidi="ar-JO"/>
                        </w:rPr>
                      </w:pPr>
                      <w:r>
                        <w:rPr>
                          <w:rFonts w:hint="cs"/>
                          <w:noProof/>
                          <w:sz w:val="24"/>
                          <w:szCs w:val="24"/>
                          <w:rtl/>
                        </w:rPr>
                        <w:drawing>
                          <wp:inline distT="0" distB="0" distL="0" distR="0">
                            <wp:extent cx="705485" cy="334841"/>
                            <wp:effectExtent l="19050" t="0" r="0"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5485" cy="334841"/>
                                    </a:xfrm>
                                    <a:prstGeom prst="rect">
                                      <a:avLst/>
                                    </a:prstGeom>
                                    <a:noFill/>
                                    <a:ln w="9525">
                                      <a:noFill/>
                                      <a:miter lim="800000"/>
                                      <a:headEnd/>
                                      <a:tailEnd/>
                                    </a:ln>
                                  </pic:spPr>
                                </pic:pic>
                              </a:graphicData>
                            </a:graphic>
                          </wp:inline>
                        </w:drawing>
                      </w:r>
                    </w:p>
                  </w:txbxContent>
                </v:textbox>
                <w10:wrap anchorx="page"/>
              </v:shape>
            </w:pict>
          </w:r>
          <w:hyperlink w:anchor="_Toc409601660"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التقديم</w:t>
            </w:r>
            <w:r w:rsidR="00E92C14" w:rsidRPr="00E76B44">
              <w:rPr>
                <w:rStyle w:val="Hyperlink"/>
                <w:rtl/>
              </w:rPr>
              <w:t xml:space="preserve"> </w:t>
            </w:r>
            <w:r w:rsidR="00E92C14" w:rsidRPr="00E76B44">
              <w:rPr>
                <w:rStyle w:val="Hyperlink"/>
                <w:rFonts w:hint="eastAsia"/>
                <w:rtl/>
              </w:rPr>
              <w:t>والتأخير</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Toc409601660 \h</w:instrText>
            </w:r>
            <w:r w:rsidR="00E92C14">
              <w:rPr>
                <w:webHidden/>
                <w:rtl/>
              </w:rPr>
              <w:instrText xml:space="preserve"> </w:instrText>
            </w:r>
            <w:r>
              <w:rPr>
                <w:webHidden/>
                <w:rtl/>
              </w:rPr>
            </w:r>
            <w:r>
              <w:rPr>
                <w:webHidden/>
                <w:rtl/>
              </w:rPr>
              <w:fldChar w:fldCharType="separate"/>
            </w:r>
            <w:r w:rsidR="00002D52">
              <w:rPr>
                <w:webHidden/>
                <w:rtl/>
                <w:lang w:bidi="ar-SA"/>
              </w:rPr>
              <w:t>104</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61"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تعريف</w:t>
            </w:r>
            <w:r w:rsidR="00E92C14" w:rsidRPr="00E76B44">
              <w:rPr>
                <w:rStyle w:val="Hyperlink"/>
                <w:rtl/>
              </w:rPr>
              <w:t xml:space="preserve"> </w:t>
            </w:r>
            <w:r w:rsidR="00E92C14" w:rsidRPr="00E76B44">
              <w:rPr>
                <w:rStyle w:val="Hyperlink"/>
                <w:rFonts w:hint="eastAsia"/>
                <w:rtl/>
              </w:rPr>
              <w:t>التقديم</w:t>
            </w:r>
            <w:r w:rsidR="00E92C14" w:rsidRPr="00E76B44">
              <w:rPr>
                <w:rStyle w:val="Hyperlink"/>
                <w:rtl/>
              </w:rPr>
              <w:t xml:space="preserve"> </w:t>
            </w:r>
            <w:r w:rsidR="00E92C14" w:rsidRPr="00E76B44">
              <w:rPr>
                <w:rStyle w:val="Hyperlink"/>
                <w:rFonts w:hint="eastAsia"/>
                <w:rtl/>
              </w:rPr>
              <w:t>والتأخير</w:t>
            </w:r>
            <w:r w:rsidR="00E92C14" w:rsidRPr="00E76B44">
              <w:rPr>
                <w:rStyle w:val="Hyperlink"/>
                <w:rtl/>
              </w:rPr>
              <w:t xml:space="preserve"> </w:t>
            </w:r>
            <w:r w:rsidR="00E92C14" w:rsidRPr="00E76B44">
              <w:rPr>
                <w:rStyle w:val="Hyperlink"/>
                <w:rFonts w:hint="eastAsia"/>
                <w:rtl/>
              </w:rPr>
              <w:t>لغة</w:t>
            </w:r>
            <w:r w:rsidR="00E92C14" w:rsidRPr="00E76B44">
              <w:rPr>
                <w:rStyle w:val="Hyperlink"/>
                <w:rtl/>
              </w:rPr>
              <w:t xml:space="preserve"> </w:t>
            </w:r>
            <w:r w:rsidR="00E92C14" w:rsidRPr="00E76B44">
              <w:rPr>
                <w:rStyle w:val="Hyperlink"/>
                <w:rFonts w:hint="eastAsia"/>
                <w:rtl/>
              </w:rPr>
              <w:t>واصطلاحاً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Toc409601661 \h</w:instrText>
            </w:r>
            <w:r w:rsidR="00E92C14">
              <w:rPr>
                <w:webHidden/>
                <w:rtl/>
              </w:rPr>
              <w:instrText xml:space="preserve"> </w:instrText>
            </w:r>
            <w:r>
              <w:rPr>
                <w:webHidden/>
                <w:rtl/>
              </w:rPr>
            </w:r>
            <w:r>
              <w:rPr>
                <w:webHidden/>
                <w:rtl/>
              </w:rPr>
              <w:fldChar w:fldCharType="separate"/>
            </w:r>
            <w:r w:rsidR="00002D52">
              <w:rPr>
                <w:webHidden/>
                <w:rtl/>
                <w:lang w:bidi="ar-SA"/>
              </w:rPr>
              <w:t>104</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62"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التقديم</w:t>
            </w:r>
            <w:r w:rsidR="00E92C14" w:rsidRPr="00E76B44">
              <w:rPr>
                <w:rStyle w:val="Hyperlink"/>
                <w:rtl/>
              </w:rPr>
              <w:t xml:space="preserve"> </w:t>
            </w:r>
            <w:r w:rsidR="00E92C14" w:rsidRPr="00E76B44">
              <w:rPr>
                <w:rStyle w:val="Hyperlink"/>
                <w:rFonts w:hint="eastAsia"/>
                <w:rtl/>
              </w:rPr>
              <w:t>والتأخير</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Toc409601662 \h</w:instrText>
            </w:r>
            <w:r w:rsidR="00E92C14">
              <w:rPr>
                <w:webHidden/>
                <w:rtl/>
              </w:rPr>
              <w:instrText xml:space="preserve"> </w:instrText>
            </w:r>
            <w:r>
              <w:rPr>
                <w:webHidden/>
                <w:rtl/>
              </w:rPr>
            </w:r>
            <w:r>
              <w:rPr>
                <w:webHidden/>
                <w:rtl/>
              </w:rPr>
              <w:fldChar w:fldCharType="separate"/>
            </w:r>
            <w:r w:rsidR="00002D52">
              <w:rPr>
                <w:webHidden/>
                <w:rtl/>
                <w:lang w:bidi="ar-SA"/>
              </w:rPr>
              <w:t>105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63"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التعريف</w:t>
            </w:r>
            <w:r w:rsidR="00E92C14" w:rsidRPr="00E76B44">
              <w:rPr>
                <w:rStyle w:val="Hyperlink"/>
                <w:rtl/>
              </w:rPr>
              <w:t xml:space="preserve"> </w:t>
            </w:r>
            <w:r w:rsidR="00E92C14" w:rsidRPr="00E76B44">
              <w:rPr>
                <w:rStyle w:val="Hyperlink"/>
                <w:rFonts w:hint="eastAsia"/>
                <w:rtl/>
              </w:rPr>
              <w:t>والتنكير</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Toc409601663 \h</w:instrText>
            </w:r>
            <w:r w:rsidR="00E92C14">
              <w:rPr>
                <w:webHidden/>
                <w:rtl/>
              </w:rPr>
              <w:instrText xml:space="preserve"> </w:instrText>
            </w:r>
            <w:r>
              <w:rPr>
                <w:webHidden/>
                <w:rtl/>
              </w:rPr>
            </w:r>
            <w:r>
              <w:rPr>
                <w:webHidden/>
                <w:rtl/>
              </w:rPr>
              <w:fldChar w:fldCharType="separate"/>
            </w:r>
            <w:r w:rsidR="00002D52">
              <w:rPr>
                <w:webHidden/>
                <w:rtl/>
                <w:lang w:bidi="ar-SA"/>
              </w:rPr>
              <w:t>113</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64"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مفهوم</w:t>
            </w:r>
            <w:r w:rsidR="00E92C14" w:rsidRPr="00E76B44">
              <w:rPr>
                <w:rStyle w:val="Hyperlink"/>
                <w:rtl/>
              </w:rPr>
              <w:t xml:space="preserve"> </w:t>
            </w:r>
            <w:r w:rsidR="00E92C14" w:rsidRPr="00E76B44">
              <w:rPr>
                <w:rStyle w:val="Hyperlink"/>
                <w:rFonts w:hint="eastAsia"/>
                <w:rtl/>
              </w:rPr>
              <w:t>التعريف</w:t>
            </w:r>
            <w:r w:rsidR="00E92C14" w:rsidRPr="00E76B44">
              <w:rPr>
                <w:rStyle w:val="Hyperlink"/>
                <w:rtl/>
              </w:rPr>
              <w:t xml:space="preserve"> </w:t>
            </w:r>
            <w:r w:rsidR="00E92C14" w:rsidRPr="00E76B44">
              <w:rPr>
                <w:rStyle w:val="Hyperlink"/>
                <w:rFonts w:hint="eastAsia"/>
                <w:rtl/>
              </w:rPr>
              <w:t>والتنكير</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Toc409601664 \h</w:instrText>
            </w:r>
            <w:r w:rsidR="00E92C14">
              <w:rPr>
                <w:webHidden/>
                <w:rtl/>
              </w:rPr>
              <w:instrText xml:space="preserve"> </w:instrText>
            </w:r>
            <w:r>
              <w:rPr>
                <w:webHidden/>
                <w:rtl/>
              </w:rPr>
            </w:r>
            <w:r>
              <w:rPr>
                <w:webHidden/>
                <w:rtl/>
              </w:rPr>
              <w:fldChar w:fldCharType="separate"/>
            </w:r>
            <w:r w:rsidR="00002D52">
              <w:rPr>
                <w:webHidden/>
                <w:rtl/>
                <w:lang w:bidi="ar-SA"/>
              </w:rPr>
              <w:t>113</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65"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التعريف</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Toc409601665 \h</w:instrText>
            </w:r>
            <w:r w:rsidR="00E92C14">
              <w:rPr>
                <w:webHidden/>
                <w:rtl/>
              </w:rPr>
              <w:instrText xml:space="preserve"> </w:instrText>
            </w:r>
            <w:r>
              <w:rPr>
                <w:webHidden/>
                <w:rtl/>
              </w:rPr>
            </w:r>
            <w:r>
              <w:rPr>
                <w:webHidden/>
                <w:rtl/>
              </w:rPr>
              <w:fldChar w:fldCharType="separate"/>
            </w:r>
            <w:r w:rsidR="00002D52">
              <w:rPr>
                <w:webHidden/>
                <w:rtl/>
                <w:lang w:bidi="ar-SA"/>
              </w:rPr>
              <w:t>114</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66"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التنكير</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Toc409601666 \h</w:instrText>
            </w:r>
            <w:r w:rsidR="00E92C14">
              <w:rPr>
                <w:webHidden/>
                <w:rtl/>
              </w:rPr>
              <w:instrText xml:space="preserve"> </w:instrText>
            </w:r>
            <w:r>
              <w:rPr>
                <w:webHidden/>
                <w:rtl/>
              </w:rPr>
            </w:r>
            <w:r>
              <w:rPr>
                <w:webHidden/>
                <w:rtl/>
              </w:rPr>
              <w:fldChar w:fldCharType="separate"/>
            </w:r>
            <w:r w:rsidR="00002D52">
              <w:rPr>
                <w:webHidden/>
                <w:rtl/>
                <w:lang w:bidi="ar-SA"/>
              </w:rPr>
              <w:t>121</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67"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الرابع</w:t>
            </w:r>
            <w:r w:rsidR="00E92C14" w:rsidRPr="00E76B44">
              <w:rPr>
                <w:rStyle w:val="Hyperlink"/>
                <w:rtl/>
              </w:rPr>
              <w:t xml:space="preserve">: </w:t>
            </w:r>
            <w:r w:rsidR="00E92C14" w:rsidRPr="00E76B44">
              <w:rPr>
                <w:rStyle w:val="Hyperlink"/>
                <w:rFonts w:hint="eastAsia"/>
                <w:rtl/>
              </w:rPr>
              <w:t>الحذف</w:t>
            </w:r>
            <w:r w:rsidR="00E92C14" w:rsidRPr="00E76B44">
              <w:rPr>
                <w:rStyle w:val="Hyperlink"/>
                <w:rtl/>
              </w:rPr>
              <w:t xml:space="preserve"> </w:t>
            </w:r>
            <w:r w:rsidR="00E92C14" w:rsidRPr="00E76B44">
              <w:rPr>
                <w:rStyle w:val="Hyperlink"/>
                <w:rFonts w:hint="eastAsia"/>
                <w:rtl/>
              </w:rPr>
              <w:t>والزيادة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Toc409601667 \h</w:instrText>
            </w:r>
            <w:r w:rsidR="00E92C14">
              <w:rPr>
                <w:webHidden/>
                <w:rtl/>
              </w:rPr>
              <w:instrText xml:space="preserve"> </w:instrText>
            </w:r>
            <w:r>
              <w:rPr>
                <w:webHidden/>
                <w:rtl/>
              </w:rPr>
            </w:r>
            <w:r>
              <w:rPr>
                <w:webHidden/>
                <w:rtl/>
              </w:rPr>
              <w:fldChar w:fldCharType="separate"/>
            </w:r>
            <w:r w:rsidR="00002D52">
              <w:rPr>
                <w:webHidden/>
                <w:rtl/>
                <w:lang w:bidi="ar-SA"/>
              </w:rPr>
              <w:t>125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68"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تعريف</w:t>
            </w:r>
            <w:r w:rsidR="00E92C14" w:rsidRPr="00E76B44">
              <w:rPr>
                <w:rStyle w:val="Hyperlink"/>
                <w:rtl/>
              </w:rPr>
              <w:t xml:space="preserve"> </w:t>
            </w:r>
            <w:r w:rsidR="00E92C14" w:rsidRPr="00E76B44">
              <w:rPr>
                <w:rStyle w:val="Hyperlink"/>
                <w:rFonts w:hint="eastAsia"/>
                <w:rtl/>
              </w:rPr>
              <w:t>الحذف</w:t>
            </w:r>
            <w:r w:rsidR="00E92C14" w:rsidRPr="00E76B44">
              <w:rPr>
                <w:rStyle w:val="Hyperlink"/>
                <w:rtl/>
              </w:rPr>
              <w:t xml:space="preserve"> </w:t>
            </w:r>
            <w:r w:rsidR="00E92C14" w:rsidRPr="00E76B44">
              <w:rPr>
                <w:rStyle w:val="Hyperlink"/>
                <w:rFonts w:hint="eastAsia"/>
                <w:rtl/>
              </w:rPr>
              <w:t>والزيادة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Toc409601668 \h</w:instrText>
            </w:r>
            <w:r w:rsidR="00E92C14">
              <w:rPr>
                <w:webHidden/>
                <w:rtl/>
              </w:rPr>
              <w:instrText xml:space="preserve"> </w:instrText>
            </w:r>
            <w:r>
              <w:rPr>
                <w:webHidden/>
                <w:rtl/>
              </w:rPr>
            </w:r>
            <w:r>
              <w:rPr>
                <w:webHidden/>
                <w:rtl/>
              </w:rPr>
              <w:fldChar w:fldCharType="separate"/>
            </w:r>
            <w:r w:rsidR="00002D52">
              <w:rPr>
                <w:webHidden/>
                <w:rtl/>
                <w:lang w:bidi="ar-SA"/>
              </w:rPr>
              <w:t>125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69"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الحذف</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Toc409601669 \h</w:instrText>
            </w:r>
            <w:r w:rsidR="00E92C14">
              <w:rPr>
                <w:webHidden/>
                <w:rtl/>
              </w:rPr>
              <w:instrText xml:space="preserve"> </w:instrText>
            </w:r>
            <w:r>
              <w:rPr>
                <w:webHidden/>
                <w:rtl/>
              </w:rPr>
            </w:r>
            <w:r>
              <w:rPr>
                <w:webHidden/>
                <w:rtl/>
              </w:rPr>
              <w:fldChar w:fldCharType="separate"/>
            </w:r>
            <w:r w:rsidR="00002D52">
              <w:rPr>
                <w:webHidden/>
                <w:rtl/>
                <w:lang w:bidi="ar-SA"/>
              </w:rPr>
              <w:t>128</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70"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الزيادة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Toc409601670 \h</w:instrText>
            </w:r>
            <w:r w:rsidR="00E92C14">
              <w:rPr>
                <w:webHidden/>
                <w:rtl/>
              </w:rPr>
              <w:instrText xml:space="preserve"> </w:instrText>
            </w:r>
            <w:r>
              <w:rPr>
                <w:webHidden/>
                <w:rtl/>
              </w:rPr>
            </w:r>
            <w:r>
              <w:rPr>
                <w:webHidden/>
                <w:rtl/>
              </w:rPr>
              <w:fldChar w:fldCharType="separate"/>
            </w:r>
            <w:r w:rsidR="00002D52">
              <w:rPr>
                <w:webHidden/>
                <w:rtl/>
                <w:lang w:bidi="ar-SA"/>
              </w:rPr>
              <w:t>133</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71"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الخامس</w:t>
            </w:r>
            <w:r w:rsidR="00E92C14" w:rsidRPr="00E76B44">
              <w:rPr>
                <w:rStyle w:val="Hyperlink"/>
                <w:rtl/>
              </w:rPr>
              <w:t xml:space="preserve">: </w:t>
            </w:r>
            <w:r w:rsidR="00E92C14" w:rsidRPr="00E76B44">
              <w:rPr>
                <w:rStyle w:val="Hyperlink"/>
                <w:rFonts w:hint="eastAsia"/>
                <w:rtl/>
              </w:rPr>
              <w:t>الفصل</w:t>
            </w:r>
            <w:r w:rsidR="00E92C14" w:rsidRPr="00E76B44">
              <w:rPr>
                <w:rStyle w:val="Hyperlink"/>
                <w:rtl/>
              </w:rPr>
              <w:t xml:space="preserve"> </w:t>
            </w:r>
            <w:r w:rsidR="00E92C14" w:rsidRPr="00E76B44">
              <w:rPr>
                <w:rStyle w:val="Hyperlink"/>
                <w:rFonts w:hint="eastAsia"/>
                <w:rtl/>
              </w:rPr>
              <w:t>والوصل</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Toc409601671 \h</w:instrText>
            </w:r>
            <w:r w:rsidR="00E92C14">
              <w:rPr>
                <w:webHidden/>
                <w:rtl/>
              </w:rPr>
              <w:instrText xml:space="preserve"> </w:instrText>
            </w:r>
            <w:r>
              <w:rPr>
                <w:webHidden/>
                <w:rtl/>
              </w:rPr>
            </w:r>
            <w:r>
              <w:rPr>
                <w:webHidden/>
                <w:rtl/>
              </w:rPr>
              <w:fldChar w:fldCharType="separate"/>
            </w:r>
            <w:r w:rsidR="00002D52">
              <w:rPr>
                <w:webHidden/>
                <w:rtl/>
                <w:lang w:bidi="ar-SA"/>
              </w:rPr>
              <w:t>135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72"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تعريف</w:t>
            </w:r>
            <w:r w:rsidR="00E92C14" w:rsidRPr="00E76B44">
              <w:rPr>
                <w:rStyle w:val="Hyperlink"/>
                <w:rtl/>
              </w:rPr>
              <w:t xml:space="preserve"> </w:t>
            </w:r>
            <w:r w:rsidR="00E92C14" w:rsidRPr="00E76B44">
              <w:rPr>
                <w:rStyle w:val="Hyperlink"/>
                <w:rFonts w:hint="eastAsia"/>
                <w:rtl/>
              </w:rPr>
              <w:t>الفصل</w:t>
            </w:r>
            <w:r w:rsidR="00E92C14" w:rsidRPr="00E76B44">
              <w:rPr>
                <w:rStyle w:val="Hyperlink"/>
                <w:rtl/>
              </w:rPr>
              <w:t xml:space="preserve"> </w:t>
            </w:r>
            <w:r w:rsidR="00E92C14" w:rsidRPr="00E76B44">
              <w:rPr>
                <w:rStyle w:val="Hyperlink"/>
                <w:rFonts w:hint="eastAsia"/>
                <w:rtl/>
              </w:rPr>
              <w:t>والوصل</w:t>
            </w:r>
            <w:r w:rsidR="00E92C14" w:rsidRPr="00E76B44">
              <w:rPr>
                <w:rStyle w:val="Hyperlink"/>
                <w:rtl/>
              </w:rPr>
              <w:t xml:space="preserve"> </w:t>
            </w:r>
            <w:r w:rsidR="00E92C14" w:rsidRPr="00E76B44">
              <w:rPr>
                <w:rStyle w:val="Hyperlink"/>
                <w:rFonts w:hint="eastAsia"/>
                <w:rtl/>
              </w:rPr>
              <w:t>لغة</w:t>
            </w:r>
            <w:r w:rsidR="00E92C14" w:rsidRPr="00E76B44">
              <w:rPr>
                <w:rStyle w:val="Hyperlink"/>
                <w:rtl/>
              </w:rPr>
              <w:t xml:space="preserve"> </w:t>
            </w:r>
            <w:r w:rsidR="00E92C14" w:rsidRPr="00E76B44">
              <w:rPr>
                <w:rStyle w:val="Hyperlink"/>
                <w:rFonts w:hint="eastAsia"/>
                <w:rtl/>
              </w:rPr>
              <w:t>واصطلاحاً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Toc409601672 \h</w:instrText>
            </w:r>
            <w:r w:rsidR="00E92C14">
              <w:rPr>
                <w:webHidden/>
                <w:rtl/>
              </w:rPr>
              <w:instrText xml:space="preserve"> </w:instrText>
            </w:r>
            <w:r>
              <w:rPr>
                <w:webHidden/>
                <w:rtl/>
              </w:rPr>
            </w:r>
            <w:r>
              <w:rPr>
                <w:webHidden/>
                <w:rtl/>
              </w:rPr>
              <w:fldChar w:fldCharType="separate"/>
            </w:r>
            <w:r w:rsidR="00002D52">
              <w:rPr>
                <w:webHidden/>
                <w:rtl/>
                <w:lang w:bidi="ar-SA"/>
              </w:rPr>
              <w:t>135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73"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الفصل</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Toc409601673 \h</w:instrText>
            </w:r>
            <w:r w:rsidR="00E92C14">
              <w:rPr>
                <w:webHidden/>
                <w:rtl/>
              </w:rPr>
              <w:instrText xml:space="preserve"> </w:instrText>
            </w:r>
            <w:r>
              <w:rPr>
                <w:webHidden/>
                <w:rtl/>
              </w:rPr>
            </w:r>
            <w:r>
              <w:rPr>
                <w:webHidden/>
                <w:rtl/>
              </w:rPr>
              <w:fldChar w:fldCharType="separate"/>
            </w:r>
            <w:r w:rsidR="00002D52">
              <w:rPr>
                <w:webHidden/>
                <w:rtl/>
                <w:lang w:bidi="ar-SA"/>
              </w:rPr>
              <w:t>136</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74"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الوصل</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Toc409601674 \h</w:instrText>
            </w:r>
            <w:r w:rsidR="00E92C14">
              <w:rPr>
                <w:webHidden/>
                <w:rtl/>
              </w:rPr>
              <w:instrText xml:space="preserve"> </w:instrText>
            </w:r>
            <w:r>
              <w:rPr>
                <w:webHidden/>
                <w:rtl/>
              </w:rPr>
            </w:r>
            <w:r>
              <w:rPr>
                <w:webHidden/>
                <w:rtl/>
              </w:rPr>
              <w:fldChar w:fldCharType="separate"/>
            </w:r>
            <w:r w:rsidR="00002D52">
              <w:rPr>
                <w:webHidden/>
                <w:rtl/>
                <w:lang w:bidi="ar-SA"/>
              </w:rPr>
              <w:t>141</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75"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السادس</w:t>
            </w:r>
            <w:r w:rsidR="00E92C14" w:rsidRPr="00E76B44">
              <w:rPr>
                <w:rStyle w:val="Hyperlink"/>
                <w:rtl/>
              </w:rPr>
              <w:t xml:space="preserve">: </w:t>
            </w:r>
            <w:r w:rsidR="00E92C14" w:rsidRPr="00E76B44">
              <w:rPr>
                <w:rStyle w:val="Hyperlink"/>
                <w:rFonts w:hint="eastAsia"/>
                <w:rtl/>
              </w:rPr>
              <w:t>الإضمار</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Toc409601675 \h</w:instrText>
            </w:r>
            <w:r w:rsidR="00E92C14">
              <w:rPr>
                <w:webHidden/>
                <w:rtl/>
              </w:rPr>
              <w:instrText xml:space="preserve"> </w:instrText>
            </w:r>
            <w:r>
              <w:rPr>
                <w:webHidden/>
                <w:rtl/>
              </w:rPr>
            </w:r>
            <w:r>
              <w:rPr>
                <w:webHidden/>
                <w:rtl/>
              </w:rPr>
              <w:fldChar w:fldCharType="separate"/>
            </w:r>
            <w:r w:rsidR="00002D52">
              <w:rPr>
                <w:webHidden/>
                <w:rtl/>
                <w:lang w:bidi="ar-SA"/>
              </w:rPr>
              <w:t>144</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76"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تعريف</w:t>
            </w:r>
            <w:r w:rsidR="00E92C14" w:rsidRPr="00E76B44">
              <w:rPr>
                <w:rStyle w:val="Hyperlink"/>
                <w:rtl/>
              </w:rPr>
              <w:t xml:space="preserve"> </w:t>
            </w:r>
            <w:r w:rsidR="00E92C14" w:rsidRPr="00E76B44">
              <w:rPr>
                <w:rStyle w:val="Hyperlink"/>
                <w:rFonts w:hint="eastAsia"/>
                <w:rtl/>
              </w:rPr>
              <w:t>الإضمار</w:t>
            </w:r>
            <w:r w:rsidR="00E92C14" w:rsidRPr="00E76B44">
              <w:rPr>
                <w:rStyle w:val="Hyperlink"/>
                <w:rtl/>
              </w:rPr>
              <w:t xml:space="preserve"> </w:t>
            </w:r>
            <w:r w:rsidR="00E92C14" w:rsidRPr="00E76B44">
              <w:rPr>
                <w:rStyle w:val="Hyperlink"/>
                <w:rFonts w:hint="eastAsia"/>
                <w:rtl/>
              </w:rPr>
              <w:t>لغة</w:t>
            </w:r>
            <w:r w:rsidR="00E92C14" w:rsidRPr="00E76B44">
              <w:rPr>
                <w:rStyle w:val="Hyperlink"/>
                <w:rtl/>
              </w:rPr>
              <w:t xml:space="preserve"> </w:t>
            </w:r>
            <w:r w:rsidR="00E92C14" w:rsidRPr="00E76B44">
              <w:rPr>
                <w:rStyle w:val="Hyperlink"/>
                <w:rFonts w:hint="eastAsia"/>
                <w:rtl/>
              </w:rPr>
              <w:t>واصطلاحاً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Toc409601676 \h</w:instrText>
            </w:r>
            <w:r w:rsidR="00E92C14">
              <w:rPr>
                <w:webHidden/>
                <w:rtl/>
              </w:rPr>
              <w:instrText xml:space="preserve"> </w:instrText>
            </w:r>
            <w:r>
              <w:rPr>
                <w:webHidden/>
                <w:rtl/>
              </w:rPr>
            </w:r>
            <w:r>
              <w:rPr>
                <w:webHidden/>
                <w:rtl/>
              </w:rPr>
              <w:fldChar w:fldCharType="separate"/>
            </w:r>
            <w:r w:rsidR="00002D52">
              <w:rPr>
                <w:webHidden/>
                <w:rtl/>
                <w:lang w:bidi="ar-SA"/>
              </w:rPr>
              <w:t>144</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77"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المضمر</w:t>
            </w:r>
            <w:r w:rsidR="00E92C14" w:rsidRPr="00E76B44">
              <w:rPr>
                <w:rStyle w:val="Hyperlink"/>
                <w:rtl/>
              </w:rPr>
              <w:t xml:space="preserve"> </w:t>
            </w:r>
            <w:r w:rsidR="00E92C14" w:rsidRPr="00E76B44">
              <w:rPr>
                <w:rStyle w:val="Hyperlink"/>
                <w:rFonts w:hint="eastAsia"/>
                <w:rtl/>
              </w:rPr>
              <w:t>مقام</w:t>
            </w:r>
            <w:r w:rsidR="00E92C14" w:rsidRPr="00E76B44">
              <w:rPr>
                <w:rStyle w:val="Hyperlink"/>
                <w:rtl/>
              </w:rPr>
              <w:t xml:space="preserve"> </w:t>
            </w:r>
            <w:r w:rsidR="00E92C14" w:rsidRPr="00E76B44">
              <w:rPr>
                <w:rStyle w:val="Hyperlink"/>
                <w:rFonts w:hint="eastAsia"/>
                <w:rtl/>
              </w:rPr>
              <w:t>المظهر</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Toc409601677 \h</w:instrText>
            </w:r>
            <w:r w:rsidR="00E92C14">
              <w:rPr>
                <w:webHidden/>
                <w:rtl/>
              </w:rPr>
              <w:instrText xml:space="preserve"> </w:instrText>
            </w:r>
            <w:r>
              <w:rPr>
                <w:webHidden/>
                <w:rtl/>
              </w:rPr>
            </w:r>
            <w:r>
              <w:rPr>
                <w:webHidden/>
                <w:rtl/>
              </w:rPr>
              <w:fldChar w:fldCharType="separate"/>
            </w:r>
            <w:r w:rsidR="00002D52">
              <w:rPr>
                <w:webHidden/>
                <w:rtl/>
                <w:lang w:bidi="ar-SA"/>
              </w:rPr>
              <w:t>145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78"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المظهر</w:t>
            </w:r>
            <w:r w:rsidR="00E92C14" w:rsidRPr="00E76B44">
              <w:rPr>
                <w:rStyle w:val="Hyperlink"/>
                <w:rtl/>
              </w:rPr>
              <w:t xml:space="preserve"> </w:t>
            </w:r>
            <w:r w:rsidR="00E92C14" w:rsidRPr="00E76B44">
              <w:rPr>
                <w:rStyle w:val="Hyperlink"/>
                <w:rFonts w:hint="eastAsia"/>
                <w:rtl/>
              </w:rPr>
              <w:t>مقام</w:t>
            </w:r>
            <w:r w:rsidR="00E92C14" w:rsidRPr="00E76B44">
              <w:rPr>
                <w:rStyle w:val="Hyperlink"/>
                <w:rtl/>
              </w:rPr>
              <w:t xml:space="preserve"> </w:t>
            </w:r>
            <w:r w:rsidR="00E92C14" w:rsidRPr="00E76B44">
              <w:rPr>
                <w:rStyle w:val="Hyperlink"/>
                <w:rFonts w:hint="eastAsia"/>
                <w:rtl/>
              </w:rPr>
              <w:t>المضمر</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Toc409601678 \h</w:instrText>
            </w:r>
            <w:r w:rsidR="00E92C14">
              <w:rPr>
                <w:webHidden/>
                <w:rtl/>
              </w:rPr>
              <w:instrText xml:space="preserve"> </w:instrText>
            </w:r>
            <w:r>
              <w:rPr>
                <w:webHidden/>
                <w:rtl/>
              </w:rPr>
            </w:r>
            <w:r>
              <w:rPr>
                <w:webHidden/>
                <w:rtl/>
              </w:rPr>
              <w:fldChar w:fldCharType="separate"/>
            </w:r>
            <w:r w:rsidR="00002D52">
              <w:rPr>
                <w:webHidden/>
                <w:rtl/>
                <w:lang w:bidi="ar-SA"/>
              </w:rPr>
              <w:t>147</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79"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الرابع</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المضمر</w:t>
            </w:r>
            <w:r w:rsidR="00E92C14" w:rsidRPr="00E76B44">
              <w:rPr>
                <w:rStyle w:val="Hyperlink"/>
                <w:rtl/>
              </w:rPr>
              <w:t xml:space="preserve"> </w:t>
            </w:r>
            <w:r w:rsidR="00E92C14" w:rsidRPr="00E76B44">
              <w:rPr>
                <w:rStyle w:val="Hyperlink"/>
                <w:rFonts w:hint="eastAsia"/>
                <w:rtl/>
              </w:rPr>
              <w:t>بمنزلة</w:t>
            </w:r>
            <w:r w:rsidR="00E92C14" w:rsidRPr="00E76B44">
              <w:rPr>
                <w:rStyle w:val="Hyperlink"/>
                <w:rtl/>
              </w:rPr>
              <w:t xml:space="preserve"> </w:t>
            </w:r>
            <w:r w:rsidR="00E92C14" w:rsidRPr="00E76B44">
              <w:rPr>
                <w:rStyle w:val="Hyperlink"/>
                <w:rFonts w:hint="eastAsia"/>
                <w:rtl/>
              </w:rPr>
              <w:t>المظهر</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Toc409601679 \h</w:instrText>
            </w:r>
            <w:r w:rsidR="00E92C14">
              <w:rPr>
                <w:webHidden/>
                <w:rtl/>
              </w:rPr>
              <w:instrText xml:space="preserve"> </w:instrText>
            </w:r>
            <w:r>
              <w:rPr>
                <w:webHidden/>
                <w:rtl/>
              </w:rPr>
            </w:r>
            <w:r>
              <w:rPr>
                <w:webHidden/>
                <w:rtl/>
              </w:rPr>
              <w:fldChar w:fldCharType="separate"/>
            </w:r>
            <w:r w:rsidR="00002D52">
              <w:rPr>
                <w:webHidden/>
                <w:rtl/>
                <w:lang w:bidi="ar-SA"/>
              </w:rPr>
              <w:t>152</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80" w:history="1">
            <w:r w:rsidR="00E92C14" w:rsidRPr="00E76B44">
              <w:rPr>
                <w:rStyle w:val="Hyperlink"/>
                <w:rFonts w:eastAsia="MS Mincho" w:hint="eastAsia"/>
                <w:rtl/>
                <w:lang w:eastAsia="ja-JP"/>
              </w:rPr>
              <w:t>الفصل</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الرابع</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جهود</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الشيخ</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عضيمة</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في</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الدفاع</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عن</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القراءات</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القرآن</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Toc409601680 \h</w:instrText>
            </w:r>
            <w:r w:rsidR="00E92C14">
              <w:rPr>
                <w:webHidden/>
                <w:rtl/>
              </w:rPr>
              <w:instrText xml:space="preserve"> </w:instrText>
            </w:r>
            <w:r>
              <w:rPr>
                <w:webHidden/>
                <w:rtl/>
              </w:rPr>
            </w:r>
            <w:r>
              <w:rPr>
                <w:webHidden/>
                <w:rtl/>
              </w:rPr>
              <w:fldChar w:fldCharType="separate"/>
            </w:r>
            <w:r w:rsidR="00002D52">
              <w:rPr>
                <w:webHidden/>
                <w:rtl/>
                <w:lang w:bidi="ar-SA"/>
              </w:rPr>
              <w:t>155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81" w:history="1">
            <w:r w:rsidR="00E92C14" w:rsidRPr="00E76B44">
              <w:rPr>
                <w:rStyle w:val="Hyperlink"/>
                <w:rFonts w:eastAsia="MS Mincho" w:hint="eastAsia"/>
                <w:rtl/>
                <w:lang w:eastAsia="ja-JP"/>
              </w:rPr>
              <w:t>المبحث</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الأول</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أنواع</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القراءات</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التي</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استعرضها</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الشيخ</w:t>
            </w:r>
            <w:r w:rsidR="00E92C14" w:rsidRPr="00E76B44">
              <w:rPr>
                <w:rStyle w:val="Hyperlink"/>
                <w:rFonts w:eastAsia="MS Mincho"/>
                <w:rtl/>
                <w:lang w:eastAsia="ja-JP"/>
              </w:rPr>
              <w:t xml:space="preserve"> </w:t>
            </w:r>
            <w:r w:rsidR="00E92C14" w:rsidRPr="00E76B44">
              <w:rPr>
                <w:rStyle w:val="Hyperlink"/>
                <w:rFonts w:eastAsia="MS Mincho" w:hint="eastAsia"/>
                <w:rtl/>
                <w:lang w:eastAsia="ja-JP"/>
              </w:rPr>
              <w:t>عضيمة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Toc409601681 \h</w:instrText>
            </w:r>
            <w:r w:rsidR="00E92C14">
              <w:rPr>
                <w:webHidden/>
                <w:rtl/>
              </w:rPr>
              <w:instrText xml:space="preserve"> </w:instrText>
            </w:r>
            <w:r>
              <w:rPr>
                <w:webHidden/>
                <w:rtl/>
              </w:rPr>
            </w:r>
            <w:r>
              <w:rPr>
                <w:webHidden/>
                <w:rtl/>
              </w:rPr>
              <w:fldChar w:fldCharType="separate"/>
            </w:r>
            <w:r w:rsidR="00002D52">
              <w:rPr>
                <w:webHidden/>
                <w:rtl/>
                <w:lang w:bidi="ar-SA"/>
              </w:rPr>
              <w:t>156</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82"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تعريف</w:t>
            </w:r>
            <w:r w:rsidR="00E92C14" w:rsidRPr="00E76B44">
              <w:rPr>
                <w:rStyle w:val="Hyperlink"/>
                <w:rtl/>
              </w:rPr>
              <w:t xml:space="preserve"> </w:t>
            </w:r>
            <w:r w:rsidR="00E92C14" w:rsidRPr="00E76B44">
              <w:rPr>
                <w:rStyle w:val="Hyperlink"/>
                <w:rFonts w:hint="eastAsia"/>
                <w:rtl/>
              </w:rPr>
              <w:t>القراءات</w:t>
            </w:r>
            <w:r w:rsidR="00E92C14" w:rsidRPr="00E76B44">
              <w:rPr>
                <w:rStyle w:val="Hyperlink"/>
                <w:rtl/>
              </w:rPr>
              <w:t xml:space="preserve"> </w:t>
            </w:r>
            <w:r w:rsidR="00E92C14" w:rsidRPr="00E76B44">
              <w:rPr>
                <w:rStyle w:val="Hyperlink"/>
                <w:rFonts w:hint="eastAsia"/>
                <w:rtl/>
              </w:rPr>
              <w:t>لغة</w:t>
            </w:r>
            <w:r w:rsidR="00E92C14" w:rsidRPr="00E76B44">
              <w:rPr>
                <w:rStyle w:val="Hyperlink"/>
                <w:rtl/>
              </w:rPr>
              <w:t xml:space="preserve"> </w:t>
            </w:r>
            <w:r w:rsidR="00E92C14" w:rsidRPr="00E76B44">
              <w:rPr>
                <w:rStyle w:val="Hyperlink"/>
                <w:rFonts w:hint="eastAsia"/>
                <w:rtl/>
              </w:rPr>
              <w:t>واصطلاحاً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Toc409601682 \h</w:instrText>
            </w:r>
            <w:r w:rsidR="00E92C14">
              <w:rPr>
                <w:webHidden/>
                <w:rtl/>
              </w:rPr>
              <w:instrText xml:space="preserve"> </w:instrText>
            </w:r>
            <w:r>
              <w:rPr>
                <w:webHidden/>
                <w:rtl/>
              </w:rPr>
            </w:r>
            <w:r>
              <w:rPr>
                <w:webHidden/>
                <w:rtl/>
              </w:rPr>
              <w:fldChar w:fldCharType="separate"/>
            </w:r>
            <w:r w:rsidR="00002D52">
              <w:rPr>
                <w:webHidden/>
                <w:rtl/>
                <w:lang w:bidi="ar-SA"/>
              </w:rPr>
              <w:t>156</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83"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القراءات</w:t>
            </w:r>
            <w:r w:rsidR="00E92C14" w:rsidRPr="00E76B44">
              <w:rPr>
                <w:rStyle w:val="Hyperlink"/>
                <w:rtl/>
              </w:rPr>
              <w:t xml:space="preserve"> </w:t>
            </w:r>
            <w:r w:rsidR="00E92C14" w:rsidRPr="00E76B44">
              <w:rPr>
                <w:rStyle w:val="Hyperlink"/>
                <w:rFonts w:hint="eastAsia"/>
                <w:rtl/>
              </w:rPr>
              <w:t>السبعية</w:t>
            </w:r>
            <w:r w:rsidR="00E92C14" w:rsidRPr="00E76B44">
              <w:rPr>
                <w:rStyle w:val="Hyperlink"/>
                <w:rtl/>
              </w:rPr>
              <w:t xml:space="preserve"> </w:t>
            </w:r>
            <w:r w:rsidR="00E92C14" w:rsidRPr="00E76B44">
              <w:rPr>
                <w:rStyle w:val="Hyperlink"/>
                <w:rFonts w:hint="eastAsia"/>
                <w:rtl/>
              </w:rPr>
              <w:t>والعشرية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Toc409601683 \h</w:instrText>
            </w:r>
            <w:r w:rsidR="00E92C14">
              <w:rPr>
                <w:webHidden/>
                <w:rtl/>
              </w:rPr>
              <w:instrText xml:space="preserve"> </w:instrText>
            </w:r>
            <w:r>
              <w:rPr>
                <w:webHidden/>
                <w:rtl/>
              </w:rPr>
            </w:r>
            <w:r>
              <w:rPr>
                <w:webHidden/>
                <w:rtl/>
              </w:rPr>
              <w:fldChar w:fldCharType="separate"/>
            </w:r>
            <w:r w:rsidR="00002D52">
              <w:rPr>
                <w:webHidden/>
                <w:rtl/>
                <w:lang w:bidi="ar-SA"/>
              </w:rPr>
              <w:t>157</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84"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القراءات</w:t>
            </w:r>
            <w:r w:rsidR="00E92C14" w:rsidRPr="00E76B44">
              <w:rPr>
                <w:rStyle w:val="Hyperlink"/>
                <w:rtl/>
              </w:rPr>
              <w:t xml:space="preserve"> </w:t>
            </w:r>
            <w:r w:rsidR="00E92C14" w:rsidRPr="00E76B44">
              <w:rPr>
                <w:rStyle w:val="Hyperlink"/>
                <w:rFonts w:hint="eastAsia"/>
                <w:rtl/>
              </w:rPr>
              <w:t>الشاذة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Toc409601684 \h</w:instrText>
            </w:r>
            <w:r w:rsidR="00E92C14">
              <w:rPr>
                <w:webHidden/>
                <w:rtl/>
              </w:rPr>
              <w:instrText xml:space="preserve"> </w:instrText>
            </w:r>
            <w:r>
              <w:rPr>
                <w:webHidden/>
                <w:rtl/>
              </w:rPr>
            </w:r>
            <w:r>
              <w:rPr>
                <w:webHidden/>
                <w:rtl/>
              </w:rPr>
              <w:fldChar w:fldCharType="separate"/>
            </w:r>
            <w:r w:rsidR="00002D52">
              <w:rPr>
                <w:webHidden/>
                <w:rtl/>
                <w:lang w:bidi="ar-SA"/>
              </w:rPr>
              <w:t>164</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85"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الرابع</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عرض</w:t>
            </w:r>
            <w:r w:rsidR="00E92C14" w:rsidRPr="00E76B44">
              <w:rPr>
                <w:rStyle w:val="Hyperlink"/>
                <w:rtl/>
              </w:rPr>
              <w:t xml:space="preserve"> </w:t>
            </w:r>
            <w:r w:rsidR="00E92C14" w:rsidRPr="00E76B44">
              <w:rPr>
                <w:rStyle w:val="Hyperlink"/>
                <w:rFonts w:hint="eastAsia"/>
                <w:rtl/>
              </w:rPr>
              <w:t>القراءات</w:t>
            </w:r>
            <w:r w:rsidR="00E92C14" w:rsidRPr="00E76B44">
              <w:rPr>
                <w:rStyle w:val="Hyperlink"/>
                <w:rtl/>
              </w:rPr>
              <w:t xml:space="preserve"> </w:t>
            </w:r>
            <w:r w:rsidR="00E92C14" w:rsidRPr="00E76B44">
              <w:rPr>
                <w:rStyle w:val="Hyperlink"/>
                <w:rFonts w:hint="eastAsia"/>
                <w:rtl/>
              </w:rPr>
              <w:t>القرآنية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Toc409601685 \h</w:instrText>
            </w:r>
            <w:r w:rsidR="00E92C14">
              <w:rPr>
                <w:webHidden/>
                <w:rtl/>
              </w:rPr>
              <w:instrText xml:space="preserve"> </w:instrText>
            </w:r>
            <w:r>
              <w:rPr>
                <w:webHidden/>
                <w:rtl/>
              </w:rPr>
            </w:r>
            <w:r>
              <w:rPr>
                <w:webHidden/>
                <w:rtl/>
              </w:rPr>
              <w:fldChar w:fldCharType="separate"/>
            </w:r>
            <w:r w:rsidR="00002D52">
              <w:rPr>
                <w:webHidden/>
                <w:rtl/>
                <w:lang w:bidi="ar-SA"/>
              </w:rPr>
              <w:t>170</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86"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الخامس</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الترجيح</w:t>
            </w:r>
            <w:r w:rsidR="00E92C14" w:rsidRPr="00E76B44">
              <w:rPr>
                <w:rStyle w:val="Hyperlink"/>
                <w:rtl/>
              </w:rPr>
              <w:t xml:space="preserve"> </w:t>
            </w:r>
            <w:r w:rsidR="00E92C14" w:rsidRPr="00E76B44">
              <w:rPr>
                <w:rStyle w:val="Hyperlink"/>
                <w:rFonts w:hint="eastAsia"/>
                <w:rtl/>
              </w:rPr>
              <w:t>والاختيار</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Toc409601686 \h</w:instrText>
            </w:r>
            <w:r w:rsidR="00E92C14">
              <w:rPr>
                <w:webHidden/>
                <w:rtl/>
              </w:rPr>
              <w:instrText xml:space="preserve"> </w:instrText>
            </w:r>
            <w:r>
              <w:rPr>
                <w:webHidden/>
                <w:rtl/>
              </w:rPr>
            </w:r>
            <w:r>
              <w:rPr>
                <w:webHidden/>
                <w:rtl/>
              </w:rPr>
              <w:fldChar w:fldCharType="separate"/>
            </w:r>
            <w:r w:rsidR="00002D52">
              <w:rPr>
                <w:webHidden/>
                <w:rtl/>
                <w:lang w:bidi="ar-SA"/>
              </w:rPr>
              <w:t>177</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87"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الرد</w:t>
            </w:r>
            <w:r w:rsidR="00E92C14" w:rsidRPr="00E76B44">
              <w:rPr>
                <w:rStyle w:val="Hyperlink"/>
                <w:rtl/>
              </w:rPr>
              <w:t xml:space="preserve"> </w:t>
            </w:r>
            <w:r w:rsidR="00E92C14" w:rsidRPr="00E76B44">
              <w:rPr>
                <w:rStyle w:val="Hyperlink"/>
                <w:rFonts w:hint="eastAsia"/>
                <w:rtl/>
              </w:rPr>
              <w:t>على</w:t>
            </w:r>
            <w:r w:rsidR="00E92C14" w:rsidRPr="00E76B44">
              <w:rPr>
                <w:rStyle w:val="Hyperlink"/>
                <w:rtl/>
              </w:rPr>
              <w:t xml:space="preserve"> </w:t>
            </w:r>
            <w:r w:rsidR="00E92C14" w:rsidRPr="00E76B44">
              <w:rPr>
                <w:rStyle w:val="Hyperlink"/>
                <w:rFonts w:hint="eastAsia"/>
                <w:rtl/>
              </w:rPr>
              <w:t>دعوى</w:t>
            </w:r>
            <w:r w:rsidR="00E92C14" w:rsidRPr="00E76B44">
              <w:rPr>
                <w:rStyle w:val="Hyperlink"/>
                <w:rtl/>
              </w:rPr>
              <w:t xml:space="preserve"> </w:t>
            </w:r>
            <w:r w:rsidR="00E92C14" w:rsidRPr="00E76B44">
              <w:rPr>
                <w:rStyle w:val="Hyperlink"/>
                <w:rFonts w:hint="eastAsia"/>
                <w:rtl/>
              </w:rPr>
              <w:t>التلحين</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بعض</w:t>
            </w:r>
            <w:r w:rsidR="00E92C14" w:rsidRPr="00E76B44">
              <w:rPr>
                <w:rStyle w:val="Hyperlink"/>
                <w:rtl/>
              </w:rPr>
              <w:t xml:space="preserve"> </w:t>
            </w:r>
            <w:r w:rsidR="00E92C14" w:rsidRPr="00E76B44">
              <w:rPr>
                <w:rStyle w:val="Hyperlink"/>
                <w:rFonts w:hint="eastAsia"/>
                <w:rtl/>
              </w:rPr>
              <w:t>القراءات</w:t>
            </w:r>
            <w:r w:rsidR="00E92C14" w:rsidRPr="00E76B44">
              <w:rPr>
                <w:rStyle w:val="Hyperlink"/>
                <w:rtl/>
              </w:rPr>
              <w:t xml:space="preserve"> </w:t>
            </w:r>
            <w:r w:rsidR="00E92C14" w:rsidRPr="00E76B44">
              <w:rPr>
                <w:rStyle w:val="Hyperlink"/>
                <w:rFonts w:hint="eastAsia"/>
                <w:rtl/>
              </w:rPr>
              <w:t>المتواترة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Toc409601687 \h</w:instrText>
            </w:r>
            <w:r w:rsidR="00E92C14">
              <w:rPr>
                <w:webHidden/>
                <w:rtl/>
              </w:rPr>
              <w:instrText xml:space="preserve"> </w:instrText>
            </w:r>
            <w:r>
              <w:rPr>
                <w:webHidden/>
                <w:rtl/>
              </w:rPr>
            </w:r>
            <w:r>
              <w:rPr>
                <w:webHidden/>
                <w:rtl/>
              </w:rPr>
              <w:fldChar w:fldCharType="separate"/>
            </w:r>
            <w:r w:rsidR="00002D52">
              <w:rPr>
                <w:webHidden/>
                <w:rtl/>
                <w:lang w:bidi="ar-SA"/>
              </w:rPr>
              <w:t>181</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88"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موقف</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من</w:t>
            </w:r>
            <w:r w:rsidR="00E92C14" w:rsidRPr="00E76B44">
              <w:rPr>
                <w:rStyle w:val="Hyperlink"/>
                <w:rtl/>
              </w:rPr>
              <w:t xml:space="preserve"> </w:t>
            </w:r>
            <w:r w:rsidR="00E92C14" w:rsidRPr="00E76B44">
              <w:rPr>
                <w:rStyle w:val="Hyperlink"/>
                <w:rFonts w:hint="eastAsia"/>
                <w:rtl/>
              </w:rPr>
              <w:t>القراءات</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Toc409601688 \h</w:instrText>
            </w:r>
            <w:r w:rsidR="00E92C14">
              <w:rPr>
                <w:webHidden/>
                <w:rtl/>
              </w:rPr>
              <w:instrText xml:space="preserve"> </w:instrText>
            </w:r>
            <w:r>
              <w:rPr>
                <w:webHidden/>
                <w:rtl/>
              </w:rPr>
            </w:r>
            <w:r>
              <w:rPr>
                <w:webHidden/>
                <w:rtl/>
              </w:rPr>
              <w:fldChar w:fldCharType="separate"/>
            </w:r>
            <w:r w:rsidR="00002D52">
              <w:rPr>
                <w:webHidden/>
                <w:rtl/>
                <w:lang w:bidi="ar-SA"/>
              </w:rPr>
              <w:t>182</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89"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أسباب</w:t>
            </w:r>
            <w:r w:rsidR="00E92C14" w:rsidRPr="00E76B44">
              <w:rPr>
                <w:rStyle w:val="Hyperlink"/>
                <w:rtl/>
              </w:rPr>
              <w:t xml:space="preserve"> </w:t>
            </w:r>
            <w:r w:rsidR="00E92C14" w:rsidRPr="00E76B44">
              <w:rPr>
                <w:rStyle w:val="Hyperlink"/>
                <w:rFonts w:hint="eastAsia"/>
                <w:rtl/>
              </w:rPr>
              <w:t>طعن</w:t>
            </w:r>
            <w:r w:rsidR="00E92C14" w:rsidRPr="00E76B44">
              <w:rPr>
                <w:rStyle w:val="Hyperlink"/>
                <w:rtl/>
              </w:rPr>
              <w:t xml:space="preserve"> </w:t>
            </w:r>
            <w:r w:rsidR="00E92C14" w:rsidRPr="00E76B44">
              <w:rPr>
                <w:rStyle w:val="Hyperlink"/>
                <w:rFonts w:hint="eastAsia"/>
                <w:rtl/>
              </w:rPr>
              <w:t>النحاة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القراءات</w:t>
            </w:r>
            <w:r w:rsidR="00E92C14" w:rsidRPr="00E76B44">
              <w:rPr>
                <w:rStyle w:val="Hyperlink"/>
                <w:rtl/>
              </w:rPr>
              <w:t xml:space="preserve"> </w:t>
            </w:r>
            <w:r w:rsidR="00E92C14" w:rsidRPr="00E76B44">
              <w:rPr>
                <w:rStyle w:val="Hyperlink"/>
                <w:rFonts w:hint="eastAsia"/>
                <w:rtl/>
              </w:rPr>
              <w:t>والقرّاء</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Toc409601689 \h</w:instrText>
            </w:r>
            <w:r w:rsidR="00E92C14">
              <w:rPr>
                <w:webHidden/>
                <w:rtl/>
              </w:rPr>
              <w:instrText xml:space="preserve"> </w:instrText>
            </w:r>
            <w:r>
              <w:rPr>
                <w:webHidden/>
                <w:rtl/>
              </w:rPr>
            </w:r>
            <w:r>
              <w:rPr>
                <w:webHidden/>
                <w:rtl/>
              </w:rPr>
              <w:fldChar w:fldCharType="separate"/>
            </w:r>
            <w:r w:rsidR="00002D52">
              <w:rPr>
                <w:webHidden/>
                <w:rtl/>
                <w:lang w:bidi="ar-SA"/>
              </w:rPr>
              <w:t>184</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r w:rsidRPr="00D47E95">
            <w:rPr>
              <w:rtl/>
              <w:lang w:bidi="ar-SA"/>
            </w:rPr>
            <w:lastRenderedPageBreak/>
            <w:pict>
              <v:shape id="_x0000_s1037" type="#_x0000_t202" style="position:absolute;left:0;text-align:left;margin-left:182.05pt;margin-top:-44.35pt;width:69.95pt;height:33.2pt;z-index:251669504" stroked="f">
                <v:textbox>
                  <w:txbxContent>
                    <w:p w:rsidR="00002D52" w:rsidRPr="003507F4" w:rsidRDefault="00002D52" w:rsidP="003507F4">
                      <w:pPr>
                        <w:jc w:val="center"/>
                        <w:rPr>
                          <w:sz w:val="24"/>
                          <w:szCs w:val="24"/>
                          <w:lang w:bidi="ar-JO"/>
                        </w:rPr>
                      </w:pPr>
                    </w:p>
                  </w:txbxContent>
                </v:textbox>
                <w10:wrap anchorx="page"/>
              </v:shape>
            </w:pict>
          </w:r>
          <w:hyperlink w:anchor="_Toc409601690"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الدفاع</w:t>
            </w:r>
            <w:r w:rsidR="00E92C14" w:rsidRPr="00E76B44">
              <w:rPr>
                <w:rStyle w:val="Hyperlink"/>
                <w:rtl/>
              </w:rPr>
              <w:t xml:space="preserve"> </w:t>
            </w:r>
            <w:r w:rsidR="00E92C14" w:rsidRPr="00E76B44">
              <w:rPr>
                <w:rStyle w:val="Hyperlink"/>
                <w:rFonts w:hint="eastAsia"/>
                <w:rtl/>
              </w:rPr>
              <w:t>عن</w:t>
            </w:r>
            <w:r w:rsidR="00E92C14" w:rsidRPr="00E76B44">
              <w:rPr>
                <w:rStyle w:val="Hyperlink"/>
                <w:rtl/>
              </w:rPr>
              <w:t xml:space="preserve"> </w:t>
            </w:r>
            <w:r w:rsidR="00E92C14" w:rsidRPr="00E76B44">
              <w:rPr>
                <w:rStyle w:val="Hyperlink"/>
                <w:rFonts w:hint="eastAsia"/>
                <w:rtl/>
              </w:rPr>
              <w:t>القراء</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Toc409601690 \h</w:instrText>
            </w:r>
            <w:r w:rsidR="00E92C14">
              <w:rPr>
                <w:webHidden/>
                <w:rtl/>
              </w:rPr>
              <w:instrText xml:space="preserve"> </w:instrText>
            </w:r>
            <w:r>
              <w:rPr>
                <w:webHidden/>
                <w:rtl/>
              </w:rPr>
            </w:r>
            <w:r>
              <w:rPr>
                <w:webHidden/>
                <w:rtl/>
              </w:rPr>
              <w:fldChar w:fldCharType="separate"/>
            </w:r>
            <w:r w:rsidR="00002D52">
              <w:rPr>
                <w:webHidden/>
                <w:rtl/>
                <w:lang w:bidi="ar-SA"/>
              </w:rPr>
              <w:t>188</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91" w:history="1">
            <w:r w:rsidR="00E92C14" w:rsidRPr="00E76B44">
              <w:rPr>
                <w:rStyle w:val="Hyperlink"/>
                <w:rFonts w:hint="eastAsia"/>
                <w:rtl/>
              </w:rPr>
              <w:t>الفصل</w:t>
            </w:r>
            <w:r w:rsidR="00E92C14" w:rsidRPr="00E76B44">
              <w:rPr>
                <w:rStyle w:val="Hyperlink"/>
                <w:rtl/>
              </w:rPr>
              <w:t xml:space="preserve"> </w:t>
            </w:r>
            <w:r w:rsidR="00E92C14" w:rsidRPr="00E76B44">
              <w:rPr>
                <w:rStyle w:val="Hyperlink"/>
                <w:rFonts w:hint="eastAsia"/>
                <w:rtl/>
              </w:rPr>
              <w:t>الخامس</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الكشف</w:t>
            </w:r>
            <w:r w:rsidR="00E92C14" w:rsidRPr="00E76B44">
              <w:rPr>
                <w:rStyle w:val="Hyperlink"/>
                <w:rtl/>
              </w:rPr>
              <w:t xml:space="preserve"> </w:t>
            </w:r>
            <w:r w:rsidR="00E92C14" w:rsidRPr="00E76B44">
              <w:rPr>
                <w:rStyle w:val="Hyperlink"/>
                <w:rFonts w:hint="eastAsia"/>
                <w:rtl/>
              </w:rPr>
              <w:t>عن</w:t>
            </w:r>
            <w:r w:rsidR="00E92C14" w:rsidRPr="00E76B44">
              <w:rPr>
                <w:rStyle w:val="Hyperlink"/>
                <w:rtl/>
              </w:rPr>
              <w:t xml:space="preserve"> </w:t>
            </w:r>
            <w:r w:rsidR="00E92C14" w:rsidRPr="00E76B44">
              <w:rPr>
                <w:rStyle w:val="Hyperlink"/>
                <w:rFonts w:hint="eastAsia"/>
                <w:rtl/>
              </w:rPr>
              <w:t>إعجاز</w:t>
            </w:r>
            <w:r w:rsidR="00E92C14" w:rsidRPr="00E76B44">
              <w:rPr>
                <w:rStyle w:val="Hyperlink"/>
                <w:rtl/>
              </w:rPr>
              <w:t xml:space="preserve"> </w:t>
            </w:r>
            <w:r w:rsidR="00E92C14" w:rsidRPr="00E76B44">
              <w:rPr>
                <w:rStyle w:val="Hyperlink"/>
                <w:rFonts w:hint="eastAsia"/>
                <w:rtl/>
              </w:rPr>
              <w:t>القرآن</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Toc409601691 \h</w:instrText>
            </w:r>
            <w:r w:rsidR="00E92C14">
              <w:rPr>
                <w:webHidden/>
                <w:rtl/>
              </w:rPr>
              <w:instrText xml:space="preserve"> </w:instrText>
            </w:r>
            <w:r>
              <w:rPr>
                <w:webHidden/>
                <w:rtl/>
              </w:rPr>
            </w:r>
            <w:r>
              <w:rPr>
                <w:webHidden/>
                <w:rtl/>
              </w:rPr>
              <w:fldChar w:fldCharType="separate"/>
            </w:r>
            <w:r w:rsidR="00002D52">
              <w:rPr>
                <w:webHidden/>
                <w:rtl/>
                <w:lang w:bidi="ar-SA"/>
              </w:rPr>
              <w:t>194</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92"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الإعجاز</w:t>
            </w:r>
            <w:r w:rsidR="00E92C14" w:rsidRPr="00E76B44">
              <w:rPr>
                <w:rStyle w:val="Hyperlink"/>
                <w:rtl/>
              </w:rPr>
              <w:t xml:space="preserve"> </w:t>
            </w:r>
            <w:r w:rsidR="00E92C14" w:rsidRPr="00E76B44">
              <w:rPr>
                <w:rStyle w:val="Hyperlink"/>
                <w:rFonts w:hint="eastAsia"/>
                <w:rtl/>
              </w:rPr>
              <w:t>البياني</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دراسة</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Toc409601692 \h</w:instrText>
            </w:r>
            <w:r w:rsidR="00E92C14">
              <w:rPr>
                <w:webHidden/>
                <w:rtl/>
              </w:rPr>
              <w:instrText xml:space="preserve"> </w:instrText>
            </w:r>
            <w:r>
              <w:rPr>
                <w:webHidden/>
                <w:rtl/>
              </w:rPr>
            </w:r>
            <w:r>
              <w:rPr>
                <w:webHidden/>
                <w:rtl/>
              </w:rPr>
              <w:fldChar w:fldCharType="separate"/>
            </w:r>
            <w:r w:rsidR="00002D52">
              <w:rPr>
                <w:webHidden/>
                <w:rtl/>
                <w:lang w:bidi="ar-SA"/>
              </w:rPr>
              <w:t>195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93"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الإعجاز</w:t>
            </w:r>
            <w:r w:rsidR="00E92C14" w:rsidRPr="00E76B44">
              <w:rPr>
                <w:rStyle w:val="Hyperlink"/>
                <w:rtl/>
              </w:rPr>
              <w:t xml:space="preserve"> </w:t>
            </w:r>
            <w:r w:rsidR="00E92C14" w:rsidRPr="00E76B44">
              <w:rPr>
                <w:rStyle w:val="Hyperlink"/>
                <w:rFonts w:hint="eastAsia"/>
                <w:rtl/>
              </w:rPr>
              <w:t>البياني</w:t>
            </w:r>
            <w:r w:rsidR="00E92C14" w:rsidRPr="00E76B44">
              <w:rPr>
                <w:rStyle w:val="Hyperlink"/>
                <w:rtl/>
              </w:rPr>
              <w:t xml:space="preserve"> </w:t>
            </w:r>
            <w:r w:rsidR="00E92C14" w:rsidRPr="00E76B44">
              <w:rPr>
                <w:rStyle w:val="Hyperlink"/>
                <w:rFonts w:hint="eastAsia"/>
                <w:rtl/>
              </w:rPr>
              <w:t>لغة</w:t>
            </w:r>
            <w:r w:rsidR="00E92C14" w:rsidRPr="00E76B44">
              <w:rPr>
                <w:rStyle w:val="Hyperlink"/>
                <w:rtl/>
              </w:rPr>
              <w:t xml:space="preserve"> </w:t>
            </w:r>
            <w:r w:rsidR="00E92C14" w:rsidRPr="00E76B44">
              <w:rPr>
                <w:rStyle w:val="Hyperlink"/>
                <w:rFonts w:hint="eastAsia"/>
                <w:rtl/>
              </w:rPr>
              <w:t>واصطلاحاً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Toc409601693 \h</w:instrText>
            </w:r>
            <w:r w:rsidR="00E92C14">
              <w:rPr>
                <w:webHidden/>
                <w:rtl/>
              </w:rPr>
              <w:instrText xml:space="preserve"> </w:instrText>
            </w:r>
            <w:r>
              <w:rPr>
                <w:webHidden/>
                <w:rtl/>
              </w:rPr>
            </w:r>
            <w:r>
              <w:rPr>
                <w:webHidden/>
                <w:rtl/>
              </w:rPr>
              <w:fldChar w:fldCharType="separate"/>
            </w:r>
            <w:r w:rsidR="00002D52">
              <w:rPr>
                <w:webHidden/>
                <w:rtl/>
                <w:lang w:bidi="ar-SA"/>
              </w:rPr>
              <w:t>195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94"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الإعجاز</w:t>
            </w:r>
            <w:r w:rsidR="00E92C14" w:rsidRPr="00E76B44">
              <w:rPr>
                <w:rStyle w:val="Hyperlink"/>
                <w:rtl/>
              </w:rPr>
              <w:t xml:space="preserve"> </w:t>
            </w:r>
            <w:r w:rsidR="00E92C14" w:rsidRPr="00E76B44">
              <w:rPr>
                <w:rStyle w:val="Hyperlink"/>
                <w:rFonts w:hint="eastAsia"/>
                <w:rtl/>
              </w:rPr>
              <w:t>البياني</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Toc409601694 \h</w:instrText>
            </w:r>
            <w:r w:rsidR="00E92C14">
              <w:rPr>
                <w:webHidden/>
                <w:rtl/>
              </w:rPr>
              <w:instrText xml:space="preserve"> </w:instrText>
            </w:r>
            <w:r>
              <w:rPr>
                <w:webHidden/>
                <w:rtl/>
              </w:rPr>
            </w:r>
            <w:r>
              <w:rPr>
                <w:webHidden/>
                <w:rtl/>
              </w:rPr>
              <w:fldChar w:fldCharType="separate"/>
            </w:r>
            <w:r w:rsidR="00002D52">
              <w:rPr>
                <w:webHidden/>
                <w:rtl/>
                <w:lang w:bidi="ar-SA"/>
              </w:rPr>
              <w:t>196</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95"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النظم</w:t>
            </w:r>
            <w:r w:rsidR="00E92C14" w:rsidRPr="00E76B44">
              <w:rPr>
                <w:rStyle w:val="Hyperlink"/>
                <w:rtl/>
              </w:rPr>
              <w:t xml:space="preserve"> </w:t>
            </w:r>
            <w:r w:rsidR="00E92C14" w:rsidRPr="00E76B44">
              <w:rPr>
                <w:rStyle w:val="Hyperlink"/>
                <w:rFonts w:hint="eastAsia"/>
                <w:rtl/>
              </w:rPr>
              <w:t>القرآني</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دراسة</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Toc409601695 \h</w:instrText>
            </w:r>
            <w:r w:rsidR="00E92C14">
              <w:rPr>
                <w:webHidden/>
                <w:rtl/>
              </w:rPr>
              <w:instrText xml:space="preserve"> </w:instrText>
            </w:r>
            <w:r>
              <w:rPr>
                <w:webHidden/>
                <w:rtl/>
              </w:rPr>
            </w:r>
            <w:r>
              <w:rPr>
                <w:webHidden/>
                <w:rtl/>
              </w:rPr>
              <w:fldChar w:fldCharType="separate"/>
            </w:r>
            <w:r w:rsidR="00002D52">
              <w:rPr>
                <w:webHidden/>
                <w:rtl/>
                <w:lang w:bidi="ar-SA"/>
              </w:rPr>
              <w:t>205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96"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تعريف</w:t>
            </w:r>
            <w:r w:rsidR="00E92C14" w:rsidRPr="00E76B44">
              <w:rPr>
                <w:rStyle w:val="Hyperlink"/>
                <w:rtl/>
              </w:rPr>
              <w:t xml:space="preserve"> </w:t>
            </w:r>
            <w:r w:rsidR="00E92C14" w:rsidRPr="00E76B44">
              <w:rPr>
                <w:rStyle w:val="Hyperlink"/>
                <w:rFonts w:hint="eastAsia"/>
                <w:rtl/>
              </w:rPr>
              <w:t>النظم</w:t>
            </w:r>
            <w:r w:rsidR="00E92C14" w:rsidRPr="00E76B44">
              <w:rPr>
                <w:rStyle w:val="Hyperlink"/>
                <w:rtl/>
              </w:rPr>
              <w:t xml:space="preserve"> </w:t>
            </w:r>
            <w:r w:rsidR="00E92C14" w:rsidRPr="00E76B44">
              <w:rPr>
                <w:rStyle w:val="Hyperlink"/>
                <w:rFonts w:hint="eastAsia"/>
                <w:rtl/>
              </w:rPr>
              <w:t>لغة</w:t>
            </w:r>
            <w:r w:rsidR="00E92C14" w:rsidRPr="00E76B44">
              <w:rPr>
                <w:rStyle w:val="Hyperlink"/>
                <w:rtl/>
              </w:rPr>
              <w:t xml:space="preserve"> </w:t>
            </w:r>
            <w:r w:rsidR="00E92C14" w:rsidRPr="00E76B44">
              <w:rPr>
                <w:rStyle w:val="Hyperlink"/>
                <w:rFonts w:hint="eastAsia"/>
                <w:rtl/>
              </w:rPr>
              <w:t>واصطلاحاً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Toc409601696 \h</w:instrText>
            </w:r>
            <w:r w:rsidR="00E92C14">
              <w:rPr>
                <w:webHidden/>
                <w:rtl/>
              </w:rPr>
              <w:instrText xml:space="preserve"> </w:instrText>
            </w:r>
            <w:r>
              <w:rPr>
                <w:webHidden/>
                <w:rtl/>
              </w:rPr>
            </w:r>
            <w:r>
              <w:rPr>
                <w:webHidden/>
                <w:rtl/>
              </w:rPr>
              <w:fldChar w:fldCharType="separate"/>
            </w:r>
            <w:r w:rsidR="00002D52">
              <w:rPr>
                <w:webHidden/>
                <w:rtl/>
                <w:lang w:bidi="ar-SA"/>
              </w:rPr>
              <w:t>205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97"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عضيمة</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النظم</w:t>
            </w:r>
            <w:r w:rsidR="00E92C14" w:rsidRPr="00E76B44">
              <w:rPr>
                <w:rStyle w:val="Hyperlink"/>
                <w:rtl/>
              </w:rPr>
              <w:t xml:space="preserve"> </w:t>
            </w:r>
            <w:r w:rsidR="00E92C14" w:rsidRPr="00E76B44">
              <w:rPr>
                <w:rStyle w:val="Hyperlink"/>
                <w:rFonts w:hint="eastAsia"/>
                <w:rtl/>
              </w:rPr>
              <w:t>القرآني</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Toc409601697 \h</w:instrText>
            </w:r>
            <w:r w:rsidR="00E92C14">
              <w:rPr>
                <w:webHidden/>
                <w:rtl/>
              </w:rPr>
              <w:instrText xml:space="preserve"> </w:instrText>
            </w:r>
            <w:r>
              <w:rPr>
                <w:webHidden/>
                <w:rtl/>
              </w:rPr>
            </w:r>
            <w:r>
              <w:rPr>
                <w:webHidden/>
                <w:rtl/>
              </w:rPr>
              <w:fldChar w:fldCharType="separate"/>
            </w:r>
            <w:r w:rsidR="00002D52">
              <w:rPr>
                <w:webHidden/>
                <w:rtl/>
                <w:lang w:bidi="ar-SA"/>
              </w:rPr>
              <w:t>207</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98"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الحروف</w:t>
            </w:r>
            <w:r w:rsidR="00E92C14" w:rsidRPr="00E76B44">
              <w:rPr>
                <w:rStyle w:val="Hyperlink"/>
                <w:rtl/>
              </w:rPr>
              <w:t xml:space="preserve"> </w:t>
            </w:r>
            <w:r w:rsidR="00E92C14" w:rsidRPr="00E76B44">
              <w:rPr>
                <w:rStyle w:val="Hyperlink"/>
                <w:rFonts w:hint="eastAsia"/>
                <w:rtl/>
              </w:rPr>
              <w:t>والأصوات</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البيان</w:t>
            </w:r>
            <w:r w:rsidR="00E92C14" w:rsidRPr="00E76B44">
              <w:rPr>
                <w:rStyle w:val="Hyperlink"/>
                <w:rtl/>
              </w:rPr>
              <w:t xml:space="preserve"> </w:t>
            </w:r>
            <w:r w:rsidR="00E92C14" w:rsidRPr="00E76B44">
              <w:rPr>
                <w:rStyle w:val="Hyperlink"/>
                <w:rFonts w:hint="eastAsia"/>
                <w:rtl/>
              </w:rPr>
              <w:t>القرآني</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Toc409601698 \h</w:instrText>
            </w:r>
            <w:r w:rsidR="00E92C14">
              <w:rPr>
                <w:webHidden/>
                <w:rtl/>
              </w:rPr>
              <w:instrText xml:space="preserve"> </w:instrText>
            </w:r>
            <w:r>
              <w:rPr>
                <w:webHidden/>
                <w:rtl/>
              </w:rPr>
            </w:r>
            <w:r>
              <w:rPr>
                <w:webHidden/>
                <w:rtl/>
              </w:rPr>
              <w:fldChar w:fldCharType="separate"/>
            </w:r>
            <w:r w:rsidR="00002D52">
              <w:rPr>
                <w:webHidden/>
                <w:rtl/>
                <w:lang w:bidi="ar-SA"/>
              </w:rPr>
              <w:t>212</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699"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إظهار</w:t>
            </w:r>
            <w:r w:rsidR="00E92C14" w:rsidRPr="00E76B44">
              <w:rPr>
                <w:rStyle w:val="Hyperlink"/>
                <w:rtl/>
              </w:rPr>
              <w:t xml:space="preserve"> </w:t>
            </w:r>
            <w:r w:rsidR="00E92C14" w:rsidRPr="00E76B44">
              <w:rPr>
                <w:rStyle w:val="Hyperlink"/>
                <w:rFonts w:hint="eastAsia"/>
                <w:rtl/>
              </w:rPr>
              <w:t>الحروف</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البيان</w:t>
            </w:r>
            <w:r w:rsidR="00E92C14" w:rsidRPr="00E76B44">
              <w:rPr>
                <w:rStyle w:val="Hyperlink"/>
                <w:rtl/>
              </w:rPr>
              <w:t xml:space="preserve"> </w:t>
            </w:r>
            <w:r w:rsidR="00E92C14" w:rsidRPr="00E76B44">
              <w:rPr>
                <w:rStyle w:val="Hyperlink"/>
                <w:rFonts w:hint="eastAsia"/>
                <w:rtl/>
              </w:rPr>
              <w:t>القرآني</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Toc409601699 \h</w:instrText>
            </w:r>
            <w:r w:rsidR="00E92C14">
              <w:rPr>
                <w:webHidden/>
                <w:rtl/>
              </w:rPr>
              <w:instrText xml:space="preserve"> </w:instrText>
            </w:r>
            <w:r>
              <w:rPr>
                <w:webHidden/>
                <w:rtl/>
              </w:rPr>
            </w:r>
            <w:r>
              <w:rPr>
                <w:webHidden/>
                <w:rtl/>
              </w:rPr>
              <w:fldChar w:fldCharType="separate"/>
            </w:r>
            <w:r w:rsidR="00002D52">
              <w:rPr>
                <w:webHidden/>
                <w:rtl/>
                <w:lang w:bidi="ar-SA"/>
              </w:rPr>
              <w:t>212</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700"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إظهار</w:t>
            </w:r>
            <w:r w:rsidR="00E92C14" w:rsidRPr="00E76B44">
              <w:rPr>
                <w:rStyle w:val="Hyperlink"/>
                <w:rtl/>
              </w:rPr>
              <w:t xml:space="preserve"> </w:t>
            </w:r>
            <w:r w:rsidR="00E92C14" w:rsidRPr="00E76B44">
              <w:rPr>
                <w:rStyle w:val="Hyperlink"/>
                <w:rFonts w:hint="eastAsia"/>
                <w:rtl/>
              </w:rPr>
              <w:t>الأصوات</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البيان</w:t>
            </w:r>
            <w:r w:rsidR="00E92C14" w:rsidRPr="00E76B44">
              <w:rPr>
                <w:rStyle w:val="Hyperlink"/>
                <w:rtl/>
              </w:rPr>
              <w:t xml:space="preserve"> </w:t>
            </w:r>
            <w:r w:rsidR="00E92C14" w:rsidRPr="00E76B44">
              <w:rPr>
                <w:rStyle w:val="Hyperlink"/>
                <w:rFonts w:hint="eastAsia"/>
                <w:rtl/>
              </w:rPr>
              <w:t>القرآني</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Toc409601700 \h</w:instrText>
            </w:r>
            <w:r w:rsidR="00E92C14">
              <w:rPr>
                <w:webHidden/>
                <w:rtl/>
              </w:rPr>
              <w:instrText xml:space="preserve"> </w:instrText>
            </w:r>
            <w:r>
              <w:rPr>
                <w:webHidden/>
                <w:rtl/>
              </w:rPr>
            </w:r>
            <w:r>
              <w:rPr>
                <w:webHidden/>
                <w:rtl/>
              </w:rPr>
              <w:fldChar w:fldCharType="separate"/>
            </w:r>
            <w:r w:rsidR="00002D52">
              <w:rPr>
                <w:webHidden/>
                <w:rtl/>
                <w:lang w:bidi="ar-SA"/>
              </w:rPr>
              <w:t>214</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701"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الرابع</w:t>
            </w:r>
            <w:r w:rsidR="00E92C14" w:rsidRPr="00E76B44">
              <w:rPr>
                <w:rStyle w:val="Hyperlink"/>
                <w:rtl/>
              </w:rPr>
              <w:t xml:space="preserve">: </w:t>
            </w:r>
            <w:r w:rsidR="00E92C14" w:rsidRPr="00E76B44">
              <w:rPr>
                <w:rStyle w:val="Hyperlink"/>
                <w:rFonts w:hint="eastAsia"/>
                <w:rtl/>
              </w:rPr>
              <w:t>التضمين</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البيان</w:t>
            </w:r>
            <w:r w:rsidR="00E92C14" w:rsidRPr="00E76B44">
              <w:rPr>
                <w:rStyle w:val="Hyperlink"/>
                <w:rtl/>
              </w:rPr>
              <w:t xml:space="preserve"> </w:t>
            </w:r>
            <w:r w:rsidR="00E92C14" w:rsidRPr="00E76B44">
              <w:rPr>
                <w:rStyle w:val="Hyperlink"/>
                <w:rFonts w:hint="eastAsia"/>
                <w:rtl/>
              </w:rPr>
              <w:t>القرآن</w:t>
            </w:r>
            <w:r w:rsidR="00E92C14" w:rsidRPr="00E76B44">
              <w:rPr>
                <w:rStyle w:val="Hyperlink"/>
                <w:rtl/>
              </w:rPr>
              <w:t xml:space="preserve"> </w:t>
            </w:r>
            <w:r w:rsidR="00E92C14" w:rsidRPr="00E76B44">
              <w:rPr>
                <w:rStyle w:val="Hyperlink"/>
                <w:rFonts w:hint="eastAsia"/>
                <w:rtl/>
              </w:rPr>
              <w:t>الكريم</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Toc409601701 \h</w:instrText>
            </w:r>
            <w:r w:rsidR="00E92C14">
              <w:rPr>
                <w:webHidden/>
                <w:rtl/>
              </w:rPr>
              <w:instrText xml:space="preserve"> </w:instrText>
            </w:r>
            <w:r>
              <w:rPr>
                <w:webHidden/>
                <w:rtl/>
              </w:rPr>
            </w:r>
            <w:r>
              <w:rPr>
                <w:webHidden/>
                <w:rtl/>
              </w:rPr>
              <w:fldChar w:fldCharType="separate"/>
            </w:r>
            <w:r w:rsidR="00002D52">
              <w:rPr>
                <w:webHidden/>
                <w:rtl/>
                <w:lang w:bidi="ar-SA"/>
              </w:rPr>
              <w:t>217</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702"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ascii="Times New Roman" w:eastAsia="Times New Roman" w:hAnsi="Times New Roman" w:hint="eastAsia"/>
                <w:rtl/>
              </w:rPr>
              <w:t>تعريف</w:t>
            </w:r>
            <w:r w:rsidR="00E92C14" w:rsidRPr="00E76B44">
              <w:rPr>
                <w:rStyle w:val="Hyperlink"/>
                <w:rtl/>
              </w:rPr>
              <w:t xml:space="preserve"> </w:t>
            </w:r>
            <w:r w:rsidR="00E92C14" w:rsidRPr="00E76B44">
              <w:rPr>
                <w:rStyle w:val="Hyperlink"/>
                <w:rFonts w:hint="eastAsia"/>
                <w:rtl/>
              </w:rPr>
              <w:t>التضمين</w:t>
            </w:r>
            <w:r w:rsidR="00E92C14" w:rsidRPr="00E76B44">
              <w:rPr>
                <w:rStyle w:val="Hyperlink"/>
                <w:rFonts w:ascii="Times New Roman" w:eastAsia="Times New Roman" w:hAnsi="Times New Roman"/>
                <w:rtl/>
              </w:rPr>
              <w:t xml:space="preserve"> </w:t>
            </w:r>
            <w:r w:rsidR="00E92C14" w:rsidRPr="00E76B44">
              <w:rPr>
                <w:rStyle w:val="Hyperlink"/>
                <w:rFonts w:ascii="Times New Roman" w:eastAsia="Times New Roman" w:hAnsi="Times New Roman" w:hint="eastAsia"/>
                <w:rtl/>
              </w:rPr>
              <w:t>لغة</w:t>
            </w:r>
            <w:r w:rsidR="00E92C14" w:rsidRPr="00E76B44">
              <w:rPr>
                <w:rStyle w:val="Hyperlink"/>
                <w:rFonts w:ascii="Times New Roman" w:eastAsia="Times New Roman" w:hAnsi="Times New Roman"/>
                <w:rtl/>
              </w:rPr>
              <w:t xml:space="preserve"> </w:t>
            </w:r>
            <w:r w:rsidR="00E92C14" w:rsidRPr="00E76B44">
              <w:rPr>
                <w:rStyle w:val="Hyperlink"/>
                <w:rFonts w:ascii="Times New Roman" w:eastAsia="Times New Roman" w:hAnsi="Times New Roman" w:hint="eastAsia"/>
                <w:rtl/>
              </w:rPr>
              <w:t>واصطلاحاً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Toc409601702 \h</w:instrText>
            </w:r>
            <w:r w:rsidR="00E92C14">
              <w:rPr>
                <w:webHidden/>
                <w:rtl/>
              </w:rPr>
              <w:instrText xml:space="preserve"> </w:instrText>
            </w:r>
            <w:r>
              <w:rPr>
                <w:webHidden/>
                <w:rtl/>
              </w:rPr>
            </w:r>
            <w:r>
              <w:rPr>
                <w:webHidden/>
                <w:rtl/>
              </w:rPr>
              <w:fldChar w:fldCharType="separate"/>
            </w:r>
            <w:r w:rsidR="00002D52">
              <w:rPr>
                <w:webHidden/>
                <w:rtl/>
                <w:lang w:bidi="ar-SA"/>
              </w:rPr>
              <w:t>217</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703"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تضمين</w:t>
            </w:r>
            <w:r w:rsidR="00E92C14" w:rsidRPr="00E76B44">
              <w:rPr>
                <w:rStyle w:val="Hyperlink"/>
                <w:rtl/>
              </w:rPr>
              <w:t xml:space="preserve"> </w:t>
            </w:r>
            <w:r w:rsidR="00E92C14" w:rsidRPr="00E76B44">
              <w:rPr>
                <w:rStyle w:val="Hyperlink"/>
                <w:rFonts w:hint="eastAsia"/>
                <w:rtl/>
              </w:rPr>
              <w:t>الأفعال</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Toc409601703 \h</w:instrText>
            </w:r>
            <w:r w:rsidR="00E92C14">
              <w:rPr>
                <w:webHidden/>
                <w:rtl/>
              </w:rPr>
              <w:instrText xml:space="preserve"> </w:instrText>
            </w:r>
            <w:r>
              <w:rPr>
                <w:webHidden/>
                <w:rtl/>
              </w:rPr>
            </w:r>
            <w:r>
              <w:rPr>
                <w:webHidden/>
                <w:rtl/>
              </w:rPr>
              <w:fldChar w:fldCharType="separate"/>
            </w:r>
            <w:r w:rsidR="00002D52">
              <w:rPr>
                <w:webHidden/>
                <w:rtl/>
                <w:lang w:bidi="ar-SA"/>
              </w:rPr>
              <w:t>219</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704"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بيان</w:t>
            </w:r>
            <w:r w:rsidR="00E92C14" w:rsidRPr="00E76B44">
              <w:rPr>
                <w:rStyle w:val="Hyperlink"/>
                <w:rtl/>
              </w:rPr>
              <w:t xml:space="preserve"> </w:t>
            </w:r>
            <w:r w:rsidR="00E92C14" w:rsidRPr="00E76B44">
              <w:rPr>
                <w:rStyle w:val="Hyperlink"/>
                <w:rFonts w:hint="eastAsia"/>
                <w:rtl/>
              </w:rPr>
              <w:t>تضمين</w:t>
            </w:r>
            <w:r w:rsidR="00E92C14" w:rsidRPr="00E76B44">
              <w:rPr>
                <w:rStyle w:val="Hyperlink"/>
                <w:rtl/>
              </w:rPr>
              <w:t xml:space="preserve"> </w:t>
            </w:r>
            <w:r w:rsidR="00E92C14" w:rsidRPr="00E76B44">
              <w:rPr>
                <w:rStyle w:val="Hyperlink"/>
                <w:rFonts w:hint="eastAsia"/>
                <w:rtl/>
              </w:rPr>
              <w:t>الحروف</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Toc409601704 \h</w:instrText>
            </w:r>
            <w:r w:rsidR="00E92C14">
              <w:rPr>
                <w:webHidden/>
                <w:rtl/>
              </w:rPr>
              <w:instrText xml:space="preserve"> </w:instrText>
            </w:r>
            <w:r>
              <w:rPr>
                <w:webHidden/>
                <w:rtl/>
              </w:rPr>
            </w:r>
            <w:r>
              <w:rPr>
                <w:webHidden/>
                <w:rtl/>
              </w:rPr>
              <w:fldChar w:fldCharType="separate"/>
            </w:r>
            <w:r w:rsidR="00002D52">
              <w:rPr>
                <w:webHidden/>
                <w:rtl/>
                <w:lang w:bidi="ar-SA"/>
              </w:rPr>
              <w:t>220</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705"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الخامس</w:t>
            </w:r>
            <w:r w:rsidR="00E92C14" w:rsidRPr="00E76B44">
              <w:rPr>
                <w:rStyle w:val="Hyperlink"/>
                <w:rtl/>
              </w:rPr>
              <w:t>:</w:t>
            </w:r>
            <w:r w:rsidR="00E92C14" w:rsidRPr="00E76B44">
              <w:rPr>
                <w:rStyle w:val="Hyperlink"/>
                <w:rFonts w:hint="eastAsia"/>
                <w:rtl/>
              </w:rPr>
              <w:t>العدد</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البيان</w:t>
            </w:r>
            <w:r w:rsidR="00E92C14" w:rsidRPr="00E76B44">
              <w:rPr>
                <w:rStyle w:val="Hyperlink"/>
                <w:rtl/>
              </w:rPr>
              <w:t xml:space="preserve"> </w:t>
            </w:r>
            <w:r w:rsidR="00E92C14" w:rsidRPr="00E76B44">
              <w:rPr>
                <w:rStyle w:val="Hyperlink"/>
                <w:rFonts w:hint="eastAsia"/>
                <w:rtl/>
              </w:rPr>
              <w:t>القرآني</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Toc409601705 \h</w:instrText>
            </w:r>
            <w:r w:rsidR="00E92C14">
              <w:rPr>
                <w:webHidden/>
                <w:rtl/>
              </w:rPr>
              <w:instrText xml:space="preserve"> </w:instrText>
            </w:r>
            <w:r>
              <w:rPr>
                <w:webHidden/>
                <w:rtl/>
              </w:rPr>
            </w:r>
            <w:r>
              <w:rPr>
                <w:webHidden/>
                <w:rtl/>
              </w:rPr>
              <w:fldChar w:fldCharType="separate"/>
            </w:r>
            <w:r w:rsidR="00002D52">
              <w:rPr>
                <w:webHidden/>
                <w:rtl/>
                <w:lang w:bidi="ar-SA"/>
              </w:rPr>
              <w:t>223</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706"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الأول</w:t>
            </w:r>
            <w:r w:rsidR="00E92C14" w:rsidRPr="00E76B44">
              <w:rPr>
                <w:rStyle w:val="Hyperlink"/>
                <w:rtl/>
              </w:rPr>
              <w:t xml:space="preserve">: </w:t>
            </w:r>
            <w:r w:rsidR="00E92C14" w:rsidRPr="00E76B44">
              <w:rPr>
                <w:rStyle w:val="Hyperlink"/>
                <w:rFonts w:hint="eastAsia"/>
                <w:rtl/>
              </w:rPr>
              <w:t>تعريف</w:t>
            </w:r>
            <w:r w:rsidR="00E92C14" w:rsidRPr="00E76B44">
              <w:rPr>
                <w:rStyle w:val="Hyperlink"/>
                <w:rtl/>
              </w:rPr>
              <w:t xml:space="preserve"> </w:t>
            </w:r>
            <w:r w:rsidR="00E92C14" w:rsidRPr="00E76B44">
              <w:rPr>
                <w:rStyle w:val="Hyperlink"/>
                <w:rFonts w:hint="eastAsia"/>
                <w:rtl/>
              </w:rPr>
              <w:t>العدد</w:t>
            </w:r>
            <w:r w:rsidR="00E92C14" w:rsidRPr="00E76B44">
              <w:rPr>
                <w:rStyle w:val="Hyperlink"/>
                <w:rtl/>
              </w:rPr>
              <w:t xml:space="preserve"> </w:t>
            </w:r>
            <w:r w:rsidR="00E92C14" w:rsidRPr="00E76B44">
              <w:rPr>
                <w:rStyle w:val="Hyperlink"/>
                <w:rFonts w:hint="eastAsia"/>
                <w:rtl/>
              </w:rPr>
              <w:t>لغة</w:t>
            </w:r>
            <w:r w:rsidR="00E92C14" w:rsidRPr="00E76B44">
              <w:rPr>
                <w:rStyle w:val="Hyperlink"/>
                <w:rtl/>
              </w:rPr>
              <w:t xml:space="preserve"> </w:t>
            </w:r>
            <w:r w:rsidR="00E92C14" w:rsidRPr="00E76B44">
              <w:rPr>
                <w:rStyle w:val="Hyperlink"/>
                <w:rFonts w:hint="eastAsia"/>
                <w:rtl/>
              </w:rPr>
              <w:t>واصطلاحاً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Toc409601706 \h</w:instrText>
            </w:r>
            <w:r w:rsidR="00E92C14">
              <w:rPr>
                <w:webHidden/>
                <w:rtl/>
              </w:rPr>
              <w:instrText xml:space="preserve"> </w:instrText>
            </w:r>
            <w:r>
              <w:rPr>
                <w:webHidden/>
                <w:rtl/>
              </w:rPr>
            </w:r>
            <w:r>
              <w:rPr>
                <w:webHidden/>
                <w:rtl/>
              </w:rPr>
              <w:fldChar w:fldCharType="separate"/>
            </w:r>
            <w:r w:rsidR="00002D52">
              <w:rPr>
                <w:webHidden/>
                <w:rtl/>
                <w:lang w:bidi="ar-SA"/>
              </w:rPr>
              <w:t>223</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707"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الثاني</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إظهار</w:t>
            </w:r>
            <w:r w:rsidR="00E92C14" w:rsidRPr="00E76B44">
              <w:rPr>
                <w:rStyle w:val="Hyperlink"/>
                <w:rtl/>
              </w:rPr>
              <w:t xml:space="preserve"> </w:t>
            </w:r>
            <w:r w:rsidR="00E92C14" w:rsidRPr="00E76B44">
              <w:rPr>
                <w:rStyle w:val="Hyperlink"/>
                <w:rFonts w:hint="eastAsia"/>
                <w:rtl/>
              </w:rPr>
              <w:t>العدد</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البيان</w:t>
            </w:r>
            <w:r w:rsidR="00E92C14" w:rsidRPr="00E76B44">
              <w:rPr>
                <w:rStyle w:val="Hyperlink"/>
                <w:rtl/>
              </w:rPr>
              <w:t xml:space="preserve"> </w:t>
            </w:r>
            <w:r w:rsidR="00E92C14" w:rsidRPr="00E76B44">
              <w:rPr>
                <w:rStyle w:val="Hyperlink"/>
                <w:rFonts w:hint="eastAsia"/>
                <w:rtl/>
              </w:rPr>
              <w:t>القرآني</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Toc409601707 \h</w:instrText>
            </w:r>
            <w:r w:rsidR="00E92C14">
              <w:rPr>
                <w:webHidden/>
                <w:rtl/>
              </w:rPr>
              <w:instrText xml:space="preserve"> </w:instrText>
            </w:r>
            <w:r>
              <w:rPr>
                <w:webHidden/>
                <w:rtl/>
              </w:rPr>
            </w:r>
            <w:r>
              <w:rPr>
                <w:webHidden/>
                <w:rtl/>
              </w:rPr>
              <w:fldChar w:fldCharType="separate"/>
            </w:r>
            <w:r w:rsidR="00002D52">
              <w:rPr>
                <w:webHidden/>
                <w:rtl/>
                <w:lang w:bidi="ar-SA"/>
              </w:rPr>
              <w:t>226</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708" w:history="1">
            <w:r w:rsidR="00E92C14" w:rsidRPr="00E76B44">
              <w:rPr>
                <w:rStyle w:val="Hyperlink"/>
                <w:rFonts w:hint="eastAsia"/>
                <w:rtl/>
              </w:rPr>
              <w:t>المطلب</w:t>
            </w:r>
            <w:r w:rsidR="00E92C14" w:rsidRPr="00E76B44">
              <w:rPr>
                <w:rStyle w:val="Hyperlink"/>
                <w:rtl/>
              </w:rPr>
              <w:t xml:space="preserve"> </w:t>
            </w:r>
            <w:r w:rsidR="00E92C14" w:rsidRPr="00E76B44">
              <w:rPr>
                <w:rStyle w:val="Hyperlink"/>
                <w:rFonts w:hint="eastAsia"/>
                <w:rtl/>
              </w:rPr>
              <w:t>الثالث</w:t>
            </w:r>
            <w:r w:rsidR="00E92C14" w:rsidRPr="00E76B44">
              <w:rPr>
                <w:rStyle w:val="Hyperlink"/>
                <w:rtl/>
              </w:rPr>
              <w:t xml:space="preserve">: </w:t>
            </w:r>
            <w:r w:rsidR="00E92C14" w:rsidRPr="00E76B44">
              <w:rPr>
                <w:rStyle w:val="Hyperlink"/>
                <w:rFonts w:hint="eastAsia"/>
                <w:rtl/>
              </w:rPr>
              <w:t>جهود</w:t>
            </w:r>
            <w:r w:rsidR="00E92C14" w:rsidRPr="00E76B44">
              <w:rPr>
                <w:rStyle w:val="Hyperlink"/>
                <w:rtl/>
              </w:rPr>
              <w:t xml:space="preserve"> </w:t>
            </w:r>
            <w:r w:rsidR="00E92C14" w:rsidRPr="00E76B44">
              <w:rPr>
                <w:rStyle w:val="Hyperlink"/>
                <w:rFonts w:hint="eastAsia"/>
                <w:rtl/>
              </w:rPr>
              <w:t>الشيخ</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إظهار</w:t>
            </w:r>
            <w:r w:rsidR="00E92C14" w:rsidRPr="00E76B44">
              <w:rPr>
                <w:rStyle w:val="Hyperlink"/>
                <w:rtl/>
              </w:rPr>
              <w:t xml:space="preserve"> </w:t>
            </w:r>
            <w:r w:rsidR="00E92C14" w:rsidRPr="00E76B44">
              <w:rPr>
                <w:rStyle w:val="Hyperlink"/>
                <w:rFonts w:hint="eastAsia"/>
                <w:rtl/>
              </w:rPr>
              <w:t>أثر</w:t>
            </w:r>
            <w:r w:rsidR="00E92C14" w:rsidRPr="00E76B44">
              <w:rPr>
                <w:rStyle w:val="Hyperlink"/>
                <w:rtl/>
              </w:rPr>
              <w:t xml:space="preserve"> </w:t>
            </w:r>
            <w:r w:rsidR="00E92C14" w:rsidRPr="00E76B44">
              <w:rPr>
                <w:rStyle w:val="Hyperlink"/>
                <w:rFonts w:hint="eastAsia"/>
                <w:rtl/>
              </w:rPr>
              <w:t>العدد</w:t>
            </w:r>
            <w:r w:rsidR="00E92C14" w:rsidRPr="00E76B44">
              <w:rPr>
                <w:rStyle w:val="Hyperlink"/>
                <w:rtl/>
              </w:rPr>
              <w:t xml:space="preserve"> </w:t>
            </w:r>
            <w:r w:rsidR="00E92C14" w:rsidRPr="00E76B44">
              <w:rPr>
                <w:rStyle w:val="Hyperlink"/>
                <w:rFonts w:hint="eastAsia"/>
                <w:rtl/>
              </w:rPr>
              <w:t>في</w:t>
            </w:r>
            <w:r w:rsidR="00E92C14" w:rsidRPr="00E76B44">
              <w:rPr>
                <w:rStyle w:val="Hyperlink"/>
                <w:rtl/>
              </w:rPr>
              <w:t xml:space="preserve"> </w:t>
            </w:r>
            <w:r w:rsidR="00E92C14" w:rsidRPr="00E76B44">
              <w:rPr>
                <w:rStyle w:val="Hyperlink"/>
                <w:rFonts w:hint="eastAsia"/>
                <w:rtl/>
              </w:rPr>
              <w:t>البيان</w:t>
            </w:r>
            <w:r w:rsidR="00E92C14" w:rsidRPr="00E76B44">
              <w:rPr>
                <w:rStyle w:val="Hyperlink"/>
                <w:rtl/>
              </w:rPr>
              <w:t xml:space="preserve"> </w:t>
            </w:r>
            <w:r w:rsidR="00E92C14" w:rsidRPr="00E76B44">
              <w:rPr>
                <w:rStyle w:val="Hyperlink"/>
                <w:rFonts w:hint="eastAsia"/>
                <w:rtl/>
              </w:rPr>
              <w:t>القرآني</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Toc409601708 \h</w:instrText>
            </w:r>
            <w:r w:rsidR="00E92C14">
              <w:rPr>
                <w:webHidden/>
                <w:rtl/>
              </w:rPr>
              <w:instrText xml:space="preserve"> </w:instrText>
            </w:r>
            <w:r>
              <w:rPr>
                <w:webHidden/>
                <w:rtl/>
              </w:rPr>
            </w:r>
            <w:r>
              <w:rPr>
                <w:webHidden/>
                <w:rtl/>
              </w:rPr>
              <w:fldChar w:fldCharType="separate"/>
            </w:r>
            <w:r w:rsidR="00002D52">
              <w:rPr>
                <w:webHidden/>
                <w:rtl/>
                <w:lang w:bidi="ar-SA"/>
              </w:rPr>
              <w:t>232</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709" w:history="1">
            <w:r w:rsidR="00E92C14" w:rsidRPr="00E76B44">
              <w:rPr>
                <w:rStyle w:val="Hyperlink"/>
                <w:rFonts w:hint="eastAsia"/>
                <w:rtl/>
              </w:rPr>
              <w:t>المبحث</w:t>
            </w:r>
            <w:r w:rsidR="00E92C14" w:rsidRPr="00E76B44">
              <w:rPr>
                <w:rStyle w:val="Hyperlink"/>
                <w:rtl/>
              </w:rPr>
              <w:t xml:space="preserve"> </w:t>
            </w:r>
            <w:r w:rsidR="00E92C14" w:rsidRPr="00E76B44">
              <w:rPr>
                <w:rStyle w:val="Hyperlink"/>
                <w:rFonts w:hint="eastAsia"/>
                <w:rtl/>
              </w:rPr>
              <w:t>السادس</w:t>
            </w:r>
            <w:r w:rsidR="00E92C14" w:rsidRPr="00E76B44">
              <w:rPr>
                <w:rStyle w:val="Hyperlink"/>
                <w:rtl/>
              </w:rPr>
              <w:t xml:space="preserve">: </w:t>
            </w:r>
            <w:r w:rsidR="00E92C14" w:rsidRPr="00E76B44">
              <w:rPr>
                <w:rStyle w:val="Hyperlink"/>
                <w:rFonts w:hint="eastAsia"/>
                <w:rtl/>
              </w:rPr>
              <w:t>مال</w:t>
            </w:r>
            <w:r w:rsidR="00E92C14" w:rsidRPr="00E76B44">
              <w:rPr>
                <w:rStyle w:val="Hyperlink"/>
                <w:rtl/>
              </w:rPr>
              <w:t xml:space="preserve"> </w:t>
            </w:r>
            <w:r w:rsidR="00E92C14" w:rsidRPr="00E76B44">
              <w:rPr>
                <w:rStyle w:val="Hyperlink"/>
                <w:rFonts w:hint="eastAsia"/>
                <w:rtl/>
              </w:rPr>
              <w:t>هذا</w:t>
            </w:r>
            <w:r w:rsidR="00E92C14" w:rsidRPr="00E76B44">
              <w:rPr>
                <w:rStyle w:val="Hyperlink"/>
                <w:rtl/>
              </w:rPr>
              <w:t xml:space="preserve"> </w:t>
            </w:r>
            <w:r w:rsidR="00E92C14" w:rsidRPr="00E76B44">
              <w:rPr>
                <w:rStyle w:val="Hyperlink"/>
                <w:rFonts w:hint="eastAsia"/>
                <w:rtl/>
              </w:rPr>
              <w:t>الدراسة</w:t>
            </w:r>
            <w:r w:rsidR="00E92C14" w:rsidRPr="00E76B44">
              <w:rPr>
                <w:rStyle w:val="Hyperlink"/>
                <w:rtl/>
              </w:rPr>
              <w:t xml:space="preserve"> </w:t>
            </w:r>
            <w:r w:rsidR="00E92C14" w:rsidRPr="00E76B44">
              <w:rPr>
                <w:rStyle w:val="Hyperlink"/>
                <w:rFonts w:hint="eastAsia"/>
                <w:rtl/>
              </w:rPr>
              <w:t>وما</w:t>
            </w:r>
            <w:r w:rsidR="00E92C14" w:rsidRPr="00E76B44">
              <w:rPr>
                <w:rStyle w:val="Hyperlink"/>
                <w:rtl/>
              </w:rPr>
              <w:t xml:space="preserve"> </w:t>
            </w:r>
            <w:r w:rsidR="00E92C14" w:rsidRPr="00E76B44">
              <w:rPr>
                <w:rStyle w:val="Hyperlink"/>
                <w:rFonts w:hint="eastAsia"/>
                <w:rtl/>
              </w:rPr>
              <w:t>عليها</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Toc409601709 \h</w:instrText>
            </w:r>
            <w:r w:rsidR="00E92C14">
              <w:rPr>
                <w:webHidden/>
                <w:rtl/>
              </w:rPr>
              <w:instrText xml:space="preserve"> </w:instrText>
            </w:r>
            <w:r>
              <w:rPr>
                <w:webHidden/>
                <w:rtl/>
              </w:rPr>
            </w:r>
            <w:r>
              <w:rPr>
                <w:webHidden/>
                <w:rtl/>
              </w:rPr>
              <w:fldChar w:fldCharType="separate"/>
            </w:r>
            <w:r w:rsidR="00002D52">
              <w:rPr>
                <w:webHidden/>
                <w:rtl/>
                <w:lang w:bidi="ar-SA"/>
              </w:rPr>
              <w:t>233</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710" w:history="1">
            <w:r w:rsidR="00E92C14" w:rsidRPr="00E76B44">
              <w:rPr>
                <w:rStyle w:val="Hyperlink"/>
                <w:rFonts w:ascii="Cambria" w:eastAsia="Times New Roman" w:hAnsi="Cambria" w:cs="Times New Roman" w:hint="eastAsia"/>
                <w:rtl/>
              </w:rPr>
              <w:t>المطلب</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الأول</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أهم</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ما</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امتاز</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به</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كتاب</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الشيخ</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عضيمة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Toc409601710 \h</w:instrText>
            </w:r>
            <w:r w:rsidR="00E92C14">
              <w:rPr>
                <w:webHidden/>
                <w:rtl/>
              </w:rPr>
              <w:instrText xml:space="preserve"> </w:instrText>
            </w:r>
            <w:r>
              <w:rPr>
                <w:webHidden/>
                <w:rtl/>
              </w:rPr>
            </w:r>
            <w:r>
              <w:rPr>
                <w:webHidden/>
                <w:rtl/>
              </w:rPr>
              <w:fldChar w:fldCharType="separate"/>
            </w:r>
            <w:r w:rsidR="00002D52">
              <w:rPr>
                <w:webHidden/>
                <w:rtl/>
                <w:lang w:bidi="ar-SA"/>
              </w:rPr>
              <w:t>233</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711" w:history="1">
            <w:r w:rsidR="00E92C14" w:rsidRPr="00E76B44">
              <w:rPr>
                <w:rStyle w:val="Hyperlink"/>
                <w:rFonts w:ascii="Cambria" w:eastAsia="Times New Roman" w:hAnsi="Cambria" w:cs="Times New Roman" w:hint="eastAsia"/>
                <w:rtl/>
              </w:rPr>
              <w:t>المطلب</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الثاني</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أهم</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ما</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يمكن</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أن</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يؤاخذ</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عليه</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الشيخ</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في</w:t>
            </w:r>
            <w:r w:rsidR="00E92C14" w:rsidRPr="00E76B44">
              <w:rPr>
                <w:rStyle w:val="Hyperlink"/>
                <w:rFonts w:ascii="Cambria" w:eastAsia="Times New Roman" w:hAnsi="Cambria" w:cs="Times New Roman"/>
                <w:rtl/>
              </w:rPr>
              <w:t xml:space="preserve"> </w:t>
            </w:r>
            <w:r w:rsidR="00E92C14" w:rsidRPr="00E76B44">
              <w:rPr>
                <w:rStyle w:val="Hyperlink"/>
                <w:rFonts w:ascii="Cambria" w:eastAsia="Times New Roman" w:hAnsi="Cambria" w:cs="Times New Roman" w:hint="eastAsia"/>
                <w:rtl/>
              </w:rPr>
              <w:t>كتابه</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Toc409601711 \h</w:instrText>
            </w:r>
            <w:r w:rsidR="00E92C14">
              <w:rPr>
                <w:webHidden/>
                <w:rtl/>
              </w:rPr>
              <w:instrText xml:space="preserve"> </w:instrText>
            </w:r>
            <w:r>
              <w:rPr>
                <w:webHidden/>
                <w:rtl/>
              </w:rPr>
            </w:r>
            <w:r>
              <w:rPr>
                <w:webHidden/>
                <w:rtl/>
              </w:rPr>
              <w:fldChar w:fldCharType="separate"/>
            </w:r>
            <w:r w:rsidR="00002D52">
              <w:rPr>
                <w:webHidden/>
                <w:rtl/>
                <w:lang w:bidi="ar-SA"/>
              </w:rPr>
              <w:t>235</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712" w:history="1">
            <w:r w:rsidR="00E92C14" w:rsidRPr="00E76B44">
              <w:rPr>
                <w:rStyle w:val="Hyperlink"/>
                <w:rFonts w:hint="eastAsia"/>
                <w:rtl/>
              </w:rPr>
              <w:t>الخاتمـة</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Toc409601712 \h</w:instrText>
            </w:r>
            <w:r w:rsidR="00E92C14">
              <w:rPr>
                <w:webHidden/>
                <w:rtl/>
              </w:rPr>
              <w:instrText xml:space="preserve"> </w:instrText>
            </w:r>
            <w:r>
              <w:rPr>
                <w:webHidden/>
                <w:rtl/>
              </w:rPr>
            </w:r>
            <w:r>
              <w:rPr>
                <w:webHidden/>
                <w:rtl/>
              </w:rPr>
              <w:fldChar w:fldCharType="separate"/>
            </w:r>
            <w:r w:rsidR="00002D52">
              <w:rPr>
                <w:webHidden/>
                <w:rtl/>
                <w:lang w:bidi="ar-SA"/>
              </w:rPr>
              <w:t>236</w:t>
            </w:r>
            <w:r>
              <w:rPr>
                <w:webHidden/>
                <w:rtl/>
              </w:rPr>
              <w:fldChar w:fldCharType="end"/>
            </w:r>
          </w:hyperlink>
        </w:p>
        <w:p w:rsidR="00E92C14" w:rsidRDefault="00D47E95">
          <w:pPr>
            <w:pStyle w:val="10"/>
            <w:rPr>
              <w:rFonts w:asciiTheme="minorHAnsi" w:eastAsiaTheme="minorEastAsia" w:hAnsiTheme="minorHAnsi" w:cstheme="minorBidi"/>
              <w:b w:val="0"/>
              <w:bCs w:val="0"/>
              <w:color w:val="auto"/>
              <w:sz w:val="22"/>
              <w:szCs w:val="22"/>
              <w:rtl/>
              <w:lang w:bidi="ar-SA"/>
            </w:rPr>
          </w:pPr>
          <w:hyperlink w:anchor="_Toc409601713" w:history="1">
            <w:r w:rsidR="00E92C14" w:rsidRPr="00E76B44">
              <w:rPr>
                <w:rStyle w:val="Hyperlink"/>
                <w:rFonts w:eastAsia="Times New Roman" w:hint="eastAsia"/>
                <w:rtl/>
              </w:rPr>
              <w:t>المصادر</w:t>
            </w:r>
            <w:r w:rsidR="00E92C14" w:rsidRPr="00E76B44">
              <w:rPr>
                <w:rStyle w:val="Hyperlink"/>
                <w:rFonts w:eastAsia="Times New Roman"/>
                <w:rtl/>
              </w:rPr>
              <w:t xml:space="preserve"> </w:t>
            </w:r>
            <w:r w:rsidR="00E92C14" w:rsidRPr="00E76B44">
              <w:rPr>
                <w:rStyle w:val="Hyperlink"/>
                <w:rFonts w:eastAsia="Times New Roman" w:hint="eastAsia"/>
                <w:rtl/>
              </w:rPr>
              <w:t>والمراجع</w:t>
            </w:r>
            <w:r w:rsidR="00E92C14">
              <w:rPr>
                <w:webHidden/>
                <w:rtl/>
              </w:rPr>
              <w:tab/>
            </w:r>
            <w:r>
              <w:rPr>
                <w:webHidden/>
                <w:rtl/>
              </w:rPr>
              <w:fldChar w:fldCharType="begin"/>
            </w:r>
            <w:r w:rsidR="00E92C14">
              <w:rPr>
                <w:webHidden/>
                <w:rtl/>
              </w:rPr>
              <w:instrText xml:space="preserve"> </w:instrText>
            </w:r>
            <w:r w:rsidR="00E92C14">
              <w:rPr>
                <w:webHidden/>
              </w:rPr>
              <w:instrText>PAGEREF</w:instrText>
            </w:r>
            <w:r w:rsidR="00E92C14">
              <w:rPr>
                <w:webHidden/>
                <w:rtl/>
              </w:rPr>
              <w:instrText xml:space="preserve"> _</w:instrText>
            </w:r>
            <w:r w:rsidR="00E92C14">
              <w:rPr>
                <w:webHidden/>
              </w:rPr>
              <w:instrText>Toc409601713 \h</w:instrText>
            </w:r>
            <w:r w:rsidR="00E92C14">
              <w:rPr>
                <w:webHidden/>
                <w:rtl/>
              </w:rPr>
              <w:instrText xml:space="preserve"> </w:instrText>
            </w:r>
            <w:r>
              <w:rPr>
                <w:webHidden/>
                <w:rtl/>
              </w:rPr>
            </w:r>
            <w:r>
              <w:rPr>
                <w:webHidden/>
                <w:rtl/>
              </w:rPr>
              <w:fldChar w:fldCharType="separate"/>
            </w:r>
            <w:r w:rsidR="00002D52">
              <w:rPr>
                <w:webHidden/>
                <w:rtl/>
                <w:lang w:bidi="ar-SA"/>
              </w:rPr>
              <w:t>238</w:t>
            </w:r>
            <w:r>
              <w:rPr>
                <w:webHidden/>
                <w:rtl/>
              </w:rPr>
              <w:fldChar w:fldCharType="end"/>
            </w:r>
          </w:hyperlink>
        </w:p>
        <w:p w:rsidR="00943D83" w:rsidRPr="009E77E5" w:rsidRDefault="00D47E95" w:rsidP="00DA1B46">
          <w:pPr>
            <w:spacing w:after="0" w:line="360" w:lineRule="auto"/>
            <w:jc w:val="center"/>
            <w:rPr>
              <w:b/>
              <w:bCs/>
              <w:noProof/>
              <w:color w:val="000000" w:themeColor="text1"/>
            </w:rPr>
          </w:pPr>
          <w:r w:rsidRPr="009E77E5">
            <w:rPr>
              <w:b/>
              <w:bCs/>
              <w:noProof/>
              <w:color w:val="000000" w:themeColor="text1"/>
            </w:rPr>
            <w:fldChar w:fldCharType="end"/>
          </w:r>
        </w:p>
        <w:p w:rsidR="00874E7A" w:rsidRPr="009E77E5" w:rsidRDefault="00D47E95" w:rsidP="00DA1B46">
          <w:pPr>
            <w:spacing w:after="0" w:line="360" w:lineRule="auto"/>
            <w:jc w:val="center"/>
            <w:rPr>
              <w:rtl/>
            </w:rPr>
          </w:pPr>
        </w:p>
      </w:sdtContent>
    </w:sdt>
    <w:p w:rsidR="00E21650" w:rsidRPr="009E77E5" w:rsidRDefault="00E21650" w:rsidP="00F81230">
      <w:pPr>
        <w:pStyle w:val="ac"/>
        <w:jc w:val="both"/>
        <w:rPr>
          <w:lang w:bidi="ar-JO"/>
        </w:rPr>
      </w:pPr>
    </w:p>
    <w:p w:rsidR="00E21650" w:rsidRDefault="00E21650" w:rsidP="00F81230">
      <w:pPr>
        <w:pStyle w:val="ac"/>
        <w:jc w:val="both"/>
        <w:rPr>
          <w:rtl/>
          <w:lang w:bidi="ar-JO"/>
        </w:rPr>
      </w:pPr>
    </w:p>
    <w:p w:rsidR="00940016" w:rsidRDefault="00940016" w:rsidP="00F81230">
      <w:pPr>
        <w:pStyle w:val="ac"/>
        <w:jc w:val="both"/>
        <w:rPr>
          <w:rtl/>
          <w:lang w:bidi="ar-JO"/>
        </w:rPr>
      </w:pPr>
    </w:p>
    <w:p w:rsidR="004542BD" w:rsidRPr="0040364A" w:rsidRDefault="00D47E95" w:rsidP="004542BD">
      <w:pPr>
        <w:pStyle w:val="1"/>
        <w:bidi w:val="0"/>
        <w:jc w:val="center"/>
        <w:rPr>
          <w:rFonts w:cs="Arabic Transparent"/>
          <w:color w:val="000000" w:themeColor="text1"/>
          <w:sz w:val="32"/>
          <w:szCs w:val="32"/>
          <w:lang w:bidi="ar-JO"/>
        </w:rPr>
      </w:pPr>
      <w:bookmarkStart w:id="6" w:name="_Toc409282167"/>
      <w:bookmarkStart w:id="7" w:name="_Toc409601606"/>
      <w:r>
        <w:rPr>
          <w:rFonts w:cs="Arabic Transparent"/>
          <w:noProof/>
          <w:color w:val="000000" w:themeColor="text1"/>
          <w:sz w:val="32"/>
          <w:szCs w:val="32"/>
        </w:rPr>
        <w:lastRenderedPageBreak/>
        <w:pict>
          <v:shape id="_x0000_s1038" type="#_x0000_t202" style="position:absolute;left:0;text-align:left;margin-left:171.85pt;margin-top:-37.2pt;width:69.95pt;height:33.2pt;z-index:251670528" stroked="f">
            <v:textbox>
              <w:txbxContent>
                <w:p w:rsidR="00002D52" w:rsidRPr="003507F4" w:rsidRDefault="00002D52" w:rsidP="003507F4">
                  <w:pPr>
                    <w:jc w:val="center"/>
                    <w:rPr>
                      <w:sz w:val="24"/>
                      <w:szCs w:val="24"/>
                      <w:lang w:bidi="ar-JO"/>
                    </w:rPr>
                  </w:pPr>
                  <w:r>
                    <w:rPr>
                      <w:rFonts w:hint="cs"/>
                      <w:sz w:val="24"/>
                      <w:szCs w:val="24"/>
                      <w:rtl/>
                      <w:lang w:bidi="ar-JO"/>
                    </w:rPr>
                    <w:t>ط</w:t>
                  </w:r>
                </w:p>
              </w:txbxContent>
            </v:textbox>
            <w10:wrap anchorx="page"/>
          </v:shape>
        </w:pict>
      </w:r>
      <w:r w:rsidR="004542BD" w:rsidRPr="0040364A">
        <w:rPr>
          <w:rFonts w:cs="Arabic Transparent" w:hint="cs"/>
          <w:color w:val="000000" w:themeColor="text1"/>
          <w:sz w:val="32"/>
          <w:szCs w:val="32"/>
          <w:rtl/>
          <w:lang w:bidi="ar-JO"/>
        </w:rPr>
        <w:t>الملخص</w:t>
      </w:r>
      <w:bookmarkEnd w:id="6"/>
      <w:r w:rsidR="004542BD">
        <w:rPr>
          <w:rFonts w:cs="Arabic Transparent" w:hint="cs"/>
          <w:color w:val="000000" w:themeColor="text1"/>
          <w:sz w:val="32"/>
          <w:szCs w:val="32"/>
          <w:rtl/>
          <w:lang w:bidi="ar-JO"/>
        </w:rPr>
        <w:t xml:space="preserve"> باللغة العربية</w:t>
      </w:r>
      <w:bookmarkEnd w:id="7"/>
    </w:p>
    <w:p w:rsidR="004542BD" w:rsidRPr="009E77E5" w:rsidRDefault="004542BD" w:rsidP="00F81230">
      <w:pPr>
        <w:pStyle w:val="ac"/>
        <w:jc w:val="both"/>
        <w:rPr>
          <w:rtl/>
          <w:lang w:bidi="ar-JO"/>
        </w:rPr>
      </w:pPr>
    </w:p>
    <w:p w:rsidR="00940016" w:rsidRDefault="00940016" w:rsidP="00940016">
      <w:pPr>
        <w:pStyle w:val="ac"/>
        <w:jc w:val="both"/>
        <w:rPr>
          <w:sz w:val="32"/>
          <w:szCs w:val="32"/>
          <w:rtl/>
          <w:lang w:bidi="ar-JO"/>
        </w:rPr>
      </w:pPr>
    </w:p>
    <w:p w:rsidR="00940016" w:rsidRPr="009D0C19" w:rsidRDefault="00940016" w:rsidP="00940016">
      <w:pPr>
        <w:bidi w:val="0"/>
        <w:spacing w:after="0" w:line="240" w:lineRule="auto"/>
        <w:jc w:val="center"/>
        <w:rPr>
          <w:rFonts w:ascii="Cambria" w:eastAsia="MS Mincho" w:hAnsi="Cambria"/>
          <w:b/>
          <w:bCs/>
          <w:color w:val="000000" w:themeColor="text1"/>
          <w:sz w:val="32"/>
          <w:szCs w:val="32"/>
          <w:lang w:eastAsia="ja-JP" w:bidi="ar-JO"/>
        </w:rPr>
      </w:pPr>
      <w:r w:rsidRPr="009D0C19">
        <w:rPr>
          <w:rFonts w:ascii="Cambria" w:eastAsia="MS Mincho" w:hAnsi="Cambria" w:hint="cs"/>
          <w:b/>
          <w:bCs/>
          <w:color w:val="000000" w:themeColor="text1"/>
          <w:sz w:val="32"/>
          <w:szCs w:val="32"/>
          <w:rtl/>
          <w:lang w:eastAsia="ja-JP" w:bidi="ar-JO"/>
        </w:rPr>
        <w:t>جهود الشيخ محمد عبد الخالق عُضَيْمَة في كتابه</w:t>
      </w:r>
    </w:p>
    <w:p w:rsidR="00940016" w:rsidRPr="009D0C19" w:rsidRDefault="00940016" w:rsidP="00940016">
      <w:pPr>
        <w:bidi w:val="0"/>
        <w:spacing w:after="0" w:line="240" w:lineRule="auto"/>
        <w:jc w:val="center"/>
        <w:rPr>
          <w:rFonts w:ascii="Cambria" w:eastAsia="MS Mincho" w:hAnsi="Cambria"/>
          <w:b/>
          <w:bCs/>
          <w:color w:val="000000" w:themeColor="text1"/>
          <w:sz w:val="32"/>
          <w:szCs w:val="32"/>
          <w:lang w:eastAsia="ja-JP" w:bidi="ar-JO"/>
        </w:rPr>
      </w:pPr>
      <w:r w:rsidRPr="009D0C19">
        <w:rPr>
          <w:rFonts w:ascii="Cambria" w:eastAsia="MS Mincho" w:hAnsi="Cambria"/>
          <w:b/>
          <w:bCs/>
          <w:color w:val="000000" w:themeColor="text1"/>
          <w:sz w:val="32"/>
          <w:szCs w:val="32"/>
          <w:rtl/>
          <w:lang w:eastAsia="ja-JP" w:bidi="ar-JO"/>
        </w:rPr>
        <w:t>"دراسات لأسلوب القرآن</w:t>
      </w:r>
      <w:r w:rsidRPr="009D0C19">
        <w:rPr>
          <w:rFonts w:ascii="Cambria" w:eastAsia="MS Mincho" w:hAnsi="Cambria" w:hint="cs"/>
          <w:b/>
          <w:bCs/>
          <w:color w:val="000000" w:themeColor="text1"/>
          <w:sz w:val="32"/>
          <w:szCs w:val="32"/>
          <w:rtl/>
          <w:lang w:eastAsia="ja-JP" w:bidi="ar-JO"/>
        </w:rPr>
        <w:t>"</w:t>
      </w:r>
    </w:p>
    <w:p w:rsidR="00940016" w:rsidRPr="009D0C19" w:rsidRDefault="00940016" w:rsidP="00940016">
      <w:pPr>
        <w:pStyle w:val="ac"/>
        <w:jc w:val="center"/>
        <w:rPr>
          <w:sz w:val="32"/>
          <w:szCs w:val="32"/>
          <w:rtl/>
          <w:lang w:bidi="ar-JO"/>
        </w:rPr>
      </w:pPr>
      <w:r w:rsidRPr="009D0C19">
        <w:rPr>
          <w:rFonts w:ascii="Cambria" w:eastAsia="MS Mincho" w:hAnsi="Cambria" w:hint="cs"/>
          <w:b/>
          <w:bCs/>
          <w:color w:val="000000" w:themeColor="text1"/>
          <w:sz w:val="32"/>
          <w:szCs w:val="32"/>
          <w:rtl/>
          <w:lang w:eastAsia="ja-JP" w:bidi="ar-JO"/>
        </w:rPr>
        <w:t>دراسة وتحليل</w:t>
      </w:r>
    </w:p>
    <w:p w:rsidR="00940016" w:rsidRPr="009D0C19" w:rsidRDefault="00940016" w:rsidP="00940016">
      <w:pPr>
        <w:pStyle w:val="ac"/>
        <w:jc w:val="both"/>
        <w:rPr>
          <w:sz w:val="32"/>
          <w:szCs w:val="32"/>
          <w:rtl/>
          <w:lang w:bidi="ar-JO"/>
        </w:rPr>
      </w:pPr>
    </w:p>
    <w:p w:rsidR="00940016" w:rsidRPr="007E1E13" w:rsidRDefault="00940016" w:rsidP="00940016">
      <w:pPr>
        <w:bidi w:val="0"/>
        <w:spacing w:after="0" w:line="360" w:lineRule="auto"/>
        <w:jc w:val="center"/>
        <w:rPr>
          <w:rFonts w:ascii="Times New Roman" w:eastAsia="MS Mincho" w:hAnsi="Times New Roman"/>
          <w:b/>
          <w:bCs/>
          <w:color w:val="000000" w:themeColor="text1"/>
          <w:lang w:eastAsia="ja-JP" w:bidi="ar-JO"/>
        </w:rPr>
      </w:pPr>
      <w:r w:rsidRPr="007E1E13">
        <w:rPr>
          <w:rFonts w:ascii="Times New Roman" w:eastAsia="MS Mincho" w:hAnsi="Times New Roman" w:hint="cs"/>
          <w:b/>
          <w:bCs/>
          <w:color w:val="000000" w:themeColor="text1"/>
          <w:rtl/>
          <w:lang w:eastAsia="ja-JP" w:bidi="ar-JO"/>
        </w:rPr>
        <w:t xml:space="preserve">إعداد </w:t>
      </w:r>
    </w:p>
    <w:p w:rsidR="00940016" w:rsidRPr="007E1E13" w:rsidRDefault="00940016" w:rsidP="00940016">
      <w:pPr>
        <w:bidi w:val="0"/>
        <w:spacing w:after="0" w:line="360" w:lineRule="auto"/>
        <w:jc w:val="center"/>
        <w:rPr>
          <w:rFonts w:ascii="Times New Roman" w:eastAsia="MS Mincho" w:hAnsi="Times New Roman"/>
          <w:b/>
          <w:bCs/>
          <w:color w:val="000000" w:themeColor="text1"/>
          <w:rtl/>
          <w:lang w:eastAsia="ja-JP" w:bidi="ar-JO"/>
        </w:rPr>
      </w:pPr>
      <w:r w:rsidRPr="007E1E13">
        <w:rPr>
          <w:rFonts w:ascii="Times New Roman" w:eastAsia="MS Mincho" w:hAnsi="Times New Roman" w:hint="cs"/>
          <w:b/>
          <w:bCs/>
          <w:color w:val="000000" w:themeColor="text1"/>
          <w:rtl/>
          <w:lang w:eastAsia="ja-JP" w:bidi="ar-JO"/>
        </w:rPr>
        <w:t>سوسن فيصل "أمير علي" الشهابي</w:t>
      </w:r>
    </w:p>
    <w:p w:rsidR="00940016" w:rsidRPr="007E1E13" w:rsidRDefault="00940016" w:rsidP="00940016">
      <w:pPr>
        <w:bidi w:val="0"/>
        <w:spacing w:after="0" w:line="360" w:lineRule="auto"/>
        <w:jc w:val="center"/>
        <w:rPr>
          <w:rFonts w:ascii="Times New Roman" w:eastAsia="MS Mincho" w:hAnsi="Times New Roman"/>
          <w:b/>
          <w:bCs/>
          <w:color w:val="000000" w:themeColor="text1"/>
          <w:lang w:eastAsia="ja-JP" w:bidi="ar-JO"/>
        </w:rPr>
      </w:pPr>
      <w:r w:rsidRPr="007E1E13">
        <w:rPr>
          <w:rFonts w:ascii="Times New Roman" w:eastAsia="MS Mincho" w:hAnsi="Times New Roman" w:hint="cs"/>
          <w:b/>
          <w:bCs/>
          <w:color w:val="000000" w:themeColor="text1"/>
          <w:rtl/>
          <w:lang w:eastAsia="ja-JP" w:bidi="ar-JO"/>
        </w:rPr>
        <w:t>إشراف</w:t>
      </w:r>
    </w:p>
    <w:p w:rsidR="00940016" w:rsidRPr="007E1E13" w:rsidRDefault="00940016" w:rsidP="00940016">
      <w:pPr>
        <w:bidi w:val="0"/>
        <w:spacing w:after="0" w:line="360" w:lineRule="auto"/>
        <w:jc w:val="center"/>
        <w:rPr>
          <w:rFonts w:ascii="Times New Roman" w:eastAsia="MS Mincho" w:hAnsi="Times New Roman"/>
          <w:b/>
          <w:bCs/>
          <w:color w:val="000000" w:themeColor="text1"/>
          <w:rtl/>
          <w:lang w:eastAsia="ja-JP" w:bidi="ar-JO"/>
        </w:rPr>
      </w:pPr>
      <w:r w:rsidRPr="007E1E13">
        <w:rPr>
          <w:rFonts w:ascii="Times New Roman" w:eastAsia="MS Mincho" w:hAnsi="Times New Roman" w:hint="cs"/>
          <w:b/>
          <w:bCs/>
          <w:color w:val="000000" w:themeColor="text1"/>
          <w:rtl/>
          <w:lang w:eastAsia="ja-JP" w:bidi="ar-JO"/>
        </w:rPr>
        <w:t>الأستاذ الدكتور: محمد علي الزغول</w:t>
      </w:r>
    </w:p>
    <w:p w:rsidR="00940016" w:rsidRPr="00C00EF2" w:rsidRDefault="00940016" w:rsidP="00940016">
      <w:pPr>
        <w:pStyle w:val="ac"/>
        <w:jc w:val="both"/>
        <w:rPr>
          <w:sz w:val="32"/>
          <w:szCs w:val="32"/>
          <w:rtl/>
          <w:lang w:bidi="ar-JO"/>
        </w:rPr>
      </w:pPr>
    </w:p>
    <w:p w:rsidR="00940016" w:rsidRPr="00C00EF2" w:rsidRDefault="00940016" w:rsidP="00940016">
      <w:pPr>
        <w:spacing w:after="0" w:line="240" w:lineRule="auto"/>
        <w:jc w:val="center"/>
        <w:rPr>
          <w:rFonts w:ascii="Times New Roman" w:eastAsia="MS Mincho" w:hAnsi="Times New Roman"/>
          <w:rtl/>
          <w:lang w:eastAsia="ja-JP" w:bidi="ar-JO"/>
        </w:rPr>
      </w:pPr>
      <w:r w:rsidRPr="00C00EF2">
        <w:rPr>
          <w:rFonts w:ascii="Times New Roman" w:eastAsia="MS Mincho" w:hAnsi="Times New Roman" w:hint="cs"/>
          <w:rtl/>
          <w:lang w:eastAsia="ja-JP" w:bidi="ar-JO"/>
        </w:rPr>
        <w:t>نوقشت هذه الأطروحة وأجيزت بتاريخ  15/1/ 2015م.</w:t>
      </w:r>
    </w:p>
    <w:p w:rsidR="00940016" w:rsidRPr="00943D83" w:rsidRDefault="00940016" w:rsidP="00940016">
      <w:pPr>
        <w:pStyle w:val="ac"/>
        <w:jc w:val="both"/>
        <w:rPr>
          <w:sz w:val="32"/>
          <w:szCs w:val="32"/>
          <w:rtl/>
          <w:lang w:bidi="ar-JO"/>
        </w:rPr>
      </w:pPr>
    </w:p>
    <w:p w:rsidR="00940016" w:rsidRPr="00B420B5" w:rsidRDefault="00940016" w:rsidP="00940016">
      <w:pPr>
        <w:bidi w:val="0"/>
        <w:spacing w:after="0" w:line="240" w:lineRule="auto"/>
        <w:jc w:val="both"/>
        <w:rPr>
          <w:b/>
          <w:bCs/>
          <w:sz w:val="40"/>
          <w:szCs w:val="40"/>
          <w:lang w:bidi="ar-JO"/>
        </w:rPr>
      </w:pPr>
    </w:p>
    <w:p w:rsidR="00940016" w:rsidRPr="0008473E" w:rsidRDefault="00940016" w:rsidP="00940016">
      <w:pPr>
        <w:spacing w:after="0" w:line="360" w:lineRule="auto"/>
        <w:jc w:val="both"/>
        <w:rPr>
          <w:rtl/>
        </w:rPr>
      </w:pPr>
      <w:r>
        <w:rPr>
          <w:rtl/>
          <w:lang w:bidi="ar-JO"/>
        </w:rPr>
        <w:tab/>
      </w:r>
      <w:r w:rsidRPr="0008473E">
        <w:rPr>
          <w:rFonts w:hint="cs"/>
          <w:rtl/>
          <w:lang w:bidi="ar-JO"/>
        </w:rPr>
        <w:t>تناولت هذه الدراسة جهود الشيخ محمد عبد الخالق عضيمة في كتابه "دراسات لأسلوب القرآن" دراسة وتحليل</w:t>
      </w:r>
      <w:r w:rsidRPr="0008473E">
        <w:rPr>
          <w:rFonts w:hint="cs"/>
          <w:rtl/>
        </w:rPr>
        <w:t>، هادفةً إلى استخلاص ودراسة القواعد والأسس التي بنى عليها الشيخ كتابه، والتي تظهر مدى اتصالها العميق بالقرآن الكريم وعلومه، وهي تعد من الأدوات المهمة للمفسر التي يحتاجها في تفسيره.</w:t>
      </w:r>
    </w:p>
    <w:p w:rsidR="00940016" w:rsidRPr="0008473E" w:rsidRDefault="00940016" w:rsidP="00940016">
      <w:pPr>
        <w:spacing w:after="0" w:line="360" w:lineRule="auto"/>
        <w:jc w:val="both"/>
        <w:rPr>
          <w:rtl/>
        </w:rPr>
      </w:pPr>
      <w:r w:rsidRPr="0008473E">
        <w:rPr>
          <w:rtl/>
        </w:rPr>
        <w:tab/>
      </w:r>
      <w:r w:rsidRPr="0008473E">
        <w:rPr>
          <w:rFonts w:hint="cs"/>
          <w:rtl/>
        </w:rPr>
        <w:t>ومن خلال دراسة هذا الموضوع، أمكن الحديث عن حياة الشيخ وجهوده وموضوعات كتابه بدءاً من حروف المعاني، إلى الجانب الصرفي ثم الجانب النحوي، وذلك لبيان جهوده التي بذلها لخدمة كتاب الله عز وجل؛ وذلك بأنه استقرأ جميع ألفاظ القرآن الكريم من خلال آياته، ثم عمل معجماً صرفياً استوعب كل دقائق اللغة وأساليبها لإظهار هذا الجانب المهم فيها وبنى دراسته عليها.</w:t>
      </w:r>
    </w:p>
    <w:p w:rsidR="00940016" w:rsidRPr="0008473E" w:rsidRDefault="00940016" w:rsidP="00940016">
      <w:pPr>
        <w:spacing w:after="0" w:line="360" w:lineRule="auto"/>
        <w:jc w:val="both"/>
        <w:rPr>
          <w:rtl/>
        </w:rPr>
      </w:pPr>
      <w:r w:rsidRPr="0008473E">
        <w:rPr>
          <w:rtl/>
        </w:rPr>
        <w:tab/>
      </w:r>
      <w:r w:rsidRPr="0008473E">
        <w:rPr>
          <w:rFonts w:hint="cs"/>
          <w:rtl/>
        </w:rPr>
        <w:t xml:space="preserve">ثم بينت الدراسة تقويم هذا الكتاب وأهم النتائج التي أظهرت ما فيه من مميزات، وما عليه من مآخذ، وخلص البحث  إلى أهمية هذا الكتاب في بابه، إذ فتح لنا أبواباً جديدة في الإعجاز القرآني، متوخياً منه إفادة طلبة العلم بكل مباحثه ومجالاته، فهو يصلح للعامة والخاصة، رحم الله شيخنا وأسكنه فسيح جناته.   </w:t>
      </w:r>
    </w:p>
    <w:p w:rsidR="00B420B5" w:rsidRPr="00940016" w:rsidRDefault="00B420B5" w:rsidP="00055C70">
      <w:pPr>
        <w:spacing w:after="0" w:line="240" w:lineRule="auto"/>
        <w:jc w:val="both"/>
      </w:pPr>
    </w:p>
    <w:p w:rsidR="00B420B5" w:rsidRPr="009E77E5" w:rsidRDefault="00B420B5" w:rsidP="00055C70">
      <w:pPr>
        <w:pStyle w:val="ac"/>
        <w:jc w:val="both"/>
        <w:rPr>
          <w:rtl/>
          <w:lang w:bidi="ar-JO"/>
        </w:rPr>
      </w:pPr>
    </w:p>
    <w:p w:rsidR="00B420B5" w:rsidRPr="009E77E5" w:rsidRDefault="00B420B5" w:rsidP="00F81230">
      <w:pPr>
        <w:pStyle w:val="ac"/>
        <w:jc w:val="both"/>
        <w:rPr>
          <w:rtl/>
          <w:lang w:bidi="ar-JO"/>
        </w:rPr>
      </w:pPr>
    </w:p>
    <w:p w:rsidR="004542BD" w:rsidRDefault="004542BD" w:rsidP="00735881">
      <w:pPr>
        <w:bidi w:val="0"/>
        <w:spacing w:after="0" w:line="240" w:lineRule="auto"/>
        <w:jc w:val="center"/>
        <w:rPr>
          <w:sz w:val="32"/>
          <w:szCs w:val="32"/>
          <w:lang w:bidi="ar-JO"/>
        </w:rPr>
      </w:pPr>
    </w:p>
    <w:p w:rsidR="004542BD" w:rsidRPr="002A4082" w:rsidRDefault="00D47E95" w:rsidP="004542BD">
      <w:pPr>
        <w:pStyle w:val="1"/>
        <w:bidi w:val="0"/>
        <w:jc w:val="center"/>
        <w:rPr>
          <w:rFonts w:cs="Arabic Transparent"/>
          <w:color w:val="000000" w:themeColor="text1"/>
          <w:sz w:val="36"/>
          <w:szCs w:val="36"/>
          <w:lang w:bidi="ar-JO"/>
        </w:rPr>
      </w:pPr>
      <w:bookmarkStart w:id="8" w:name="_Toc409282275"/>
      <w:bookmarkStart w:id="9" w:name="_Toc409601607"/>
      <w:r w:rsidRPr="00D47E95">
        <w:rPr>
          <w:rFonts w:cs="Arabic Transparent"/>
          <w:noProof/>
          <w:color w:val="000000" w:themeColor="text1"/>
          <w:sz w:val="32"/>
          <w:szCs w:val="32"/>
        </w:rPr>
        <w:lastRenderedPageBreak/>
        <w:pict>
          <v:shape id="_x0000_s1039" type="#_x0000_t202" style="position:absolute;left:0;text-align:left;margin-left:176.9pt;margin-top:-39.75pt;width:69.95pt;height:33.2pt;z-index:251671552" stroked="f">
            <v:textbox>
              <w:txbxContent>
                <w:p w:rsidR="00002D52" w:rsidRPr="003507F4" w:rsidRDefault="00002D52" w:rsidP="003507F4">
                  <w:pPr>
                    <w:jc w:val="center"/>
                    <w:rPr>
                      <w:sz w:val="24"/>
                      <w:szCs w:val="24"/>
                      <w:rtl/>
                      <w:lang w:bidi="ar-JO"/>
                    </w:rPr>
                  </w:pPr>
                  <w:r>
                    <w:rPr>
                      <w:rFonts w:hint="cs"/>
                      <w:sz w:val="24"/>
                      <w:szCs w:val="24"/>
                      <w:rtl/>
                      <w:lang w:bidi="ar-JO"/>
                    </w:rPr>
                    <w:t>ي</w:t>
                  </w:r>
                </w:p>
              </w:txbxContent>
            </v:textbox>
            <w10:wrap anchorx="page"/>
          </v:shape>
        </w:pict>
      </w:r>
      <w:r w:rsidR="004542BD">
        <w:rPr>
          <w:rFonts w:cs="Arabic Transparent" w:hint="cs"/>
          <w:color w:val="000000" w:themeColor="text1"/>
          <w:sz w:val="32"/>
          <w:szCs w:val="32"/>
          <w:rtl/>
          <w:lang w:bidi="ar-JO"/>
        </w:rPr>
        <w:t>ال</w:t>
      </w:r>
      <w:r w:rsidR="004542BD" w:rsidRPr="005F03C1">
        <w:rPr>
          <w:rFonts w:cs="Arabic Transparent" w:hint="cs"/>
          <w:color w:val="000000" w:themeColor="text1"/>
          <w:sz w:val="32"/>
          <w:szCs w:val="32"/>
          <w:rtl/>
        </w:rPr>
        <w:t>ملخص باللغة الإنكليزية</w:t>
      </w:r>
      <w:bookmarkEnd w:id="8"/>
      <w:bookmarkEnd w:id="9"/>
    </w:p>
    <w:p w:rsidR="004542BD" w:rsidRDefault="004542BD" w:rsidP="004542BD">
      <w:pPr>
        <w:bidi w:val="0"/>
        <w:spacing w:after="0" w:line="240" w:lineRule="auto"/>
        <w:jc w:val="center"/>
        <w:rPr>
          <w:sz w:val="32"/>
          <w:szCs w:val="32"/>
          <w:lang w:bidi="ar-JO"/>
        </w:rPr>
      </w:pPr>
    </w:p>
    <w:p w:rsidR="004542BD" w:rsidRDefault="004542BD" w:rsidP="004542BD">
      <w:pPr>
        <w:bidi w:val="0"/>
        <w:spacing w:after="0" w:line="240" w:lineRule="auto"/>
        <w:jc w:val="center"/>
        <w:rPr>
          <w:sz w:val="32"/>
          <w:szCs w:val="32"/>
          <w:lang w:bidi="ar-JO"/>
        </w:rPr>
      </w:pPr>
    </w:p>
    <w:p w:rsidR="00735881" w:rsidRPr="00AF47F0" w:rsidRDefault="00735881" w:rsidP="004542BD">
      <w:pPr>
        <w:bidi w:val="0"/>
        <w:spacing w:after="0" w:line="240" w:lineRule="auto"/>
        <w:jc w:val="center"/>
        <w:rPr>
          <w:rFonts w:ascii="Times New Roman" w:eastAsia="MS Mincho" w:hAnsi="Times New Roman"/>
          <w:sz w:val="32"/>
          <w:szCs w:val="32"/>
          <w:lang w:eastAsia="ja-JP" w:bidi="ar-JO"/>
        </w:rPr>
      </w:pPr>
      <w:r>
        <w:rPr>
          <w:rFonts w:ascii="Times New Roman" w:eastAsia="MS Mincho" w:hAnsi="Times New Roman"/>
          <w:sz w:val="32"/>
          <w:szCs w:val="32"/>
          <w:lang w:eastAsia="ja-JP" w:bidi="ar-JO"/>
        </w:rPr>
        <w:t xml:space="preserve">Efforts of Sheikh </w:t>
      </w:r>
      <w:r w:rsidRPr="00AF47F0">
        <w:rPr>
          <w:rFonts w:ascii="Times New Roman" w:eastAsia="MS Mincho" w:hAnsi="Times New Roman"/>
          <w:b/>
          <w:bCs/>
          <w:sz w:val="32"/>
          <w:szCs w:val="32"/>
          <w:lang w:eastAsia="ja-JP" w:bidi="ar-JO"/>
        </w:rPr>
        <w:t>“</w:t>
      </w:r>
      <w:r w:rsidRPr="00AF47F0">
        <w:rPr>
          <w:rFonts w:ascii="Times New Roman" w:eastAsia="MS Mincho" w:hAnsi="Times New Roman"/>
          <w:sz w:val="32"/>
          <w:szCs w:val="32"/>
          <w:lang w:eastAsia="ja-JP" w:bidi="ar-JO"/>
        </w:rPr>
        <w:t>Mohammad Abdul-khaleqUdaimah</w:t>
      </w:r>
      <w:r w:rsidRPr="00AF47F0">
        <w:rPr>
          <w:rFonts w:ascii="Times New Roman" w:eastAsia="MS Mincho" w:hAnsi="Times New Roman"/>
          <w:b/>
          <w:bCs/>
          <w:sz w:val="32"/>
          <w:szCs w:val="32"/>
          <w:lang w:eastAsia="ja-JP" w:bidi="ar-JO"/>
        </w:rPr>
        <w:t>”</w:t>
      </w:r>
    </w:p>
    <w:p w:rsidR="00735881" w:rsidRPr="00AF47F0" w:rsidRDefault="00735881" w:rsidP="00735881">
      <w:pPr>
        <w:bidi w:val="0"/>
        <w:spacing w:after="0" w:line="240" w:lineRule="auto"/>
        <w:jc w:val="center"/>
        <w:rPr>
          <w:rFonts w:ascii="Times New Roman" w:eastAsia="MS Mincho" w:hAnsi="Times New Roman"/>
          <w:b/>
          <w:bCs/>
          <w:sz w:val="32"/>
          <w:szCs w:val="32"/>
          <w:lang w:eastAsia="ja-JP" w:bidi="ar-JO"/>
        </w:rPr>
      </w:pPr>
      <w:r w:rsidRPr="00AF47F0">
        <w:rPr>
          <w:rFonts w:ascii="Times New Roman" w:eastAsia="MS Mincho" w:hAnsi="Times New Roman"/>
          <w:sz w:val="32"/>
          <w:szCs w:val="32"/>
          <w:lang w:eastAsia="ja-JP" w:bidi="ar-JO"/>
        </w:rPr>
        <w:t xml:space="preserve"> In his book </w:t>
      </w:r>
      <w:r w:rsidRPr="00AF47F0">
        <w:rPr>
          <w:rFonts w:ascii="Times New Roman" w:eastAsia="MS Mincho" w:hAnsi="Times New Roman"/>
          <w:b/>
          <w:bCs/>
          <w:sz w:val="32"/>
          <w:szCs w:val="32"/>
          <w:lang w:eastAsia="ja-JP" w:bidi="ar-JO"/>
        </w:rPr>
        <w:t>“</w:t>
      </w:r>
      <w:r w:rsidRPr="00AF47F0">
        <w:rPr>
          <w:rFonts w:ascii="Times New Roman" w:eastAsia="MS Mincho" w:hAnsi="Times New Roman"/>
          <w:sz w:val="32"/>
          <w:szCs w:val="32"/>
          <w:lang w:eastAsia="ja-JP" w:bidi="ar-JO"/>
        </w:rPr>
        <w:t>Qura</w:t>
      </w:r>
      <w:r w:rsidRPr="00AF47F0">
        <w:rPr>
          <w:rFonts w:ascii="Times New Roman" w:eastAsia="MS Mincho" w:hAnsi="Times New Roman"/>
          <w:b/>
          <w:bCs/>
          <w:sz w:val="32"/>
          <w:szCs w:val="32"/>
          <w:lang w:eastAsia="ja-JP" w:bidi="ar-JO"/>
        </w:rPr>
        <w:t>’</w:t>
      </w:r>
      <w:r w:rsidRPr="00AF47F0">
        <w:rPr>
          <w:rFonts w:ascii="Times New Roman" w:eastAsia="MS Mincho" w:hAnsi="Times New Roman"/>
          <w:sz w:val="32"/>
          <w:szCs w:val="32"/>
          <w:lang w:eastAsia="ja-JP" w:bidi="ar-JO"/>
        </w:rPr>
        <w:t xml:space="preserve"> nic Methodology Studies</w:t>
      </w:r>
      <w:r w:rsidRPr="00AF47F0">
        <w:rPr>
          <w:rFonts w:ascii="Times New Roman" w:eastAsia="MS Mincho" w:hAnsi="Times New Roman"/>
          <w:b/>
          <w:bCs/>
          <w:sz w:val="32"/>
          <w:szCs w:val="32"/>
          <w:lang w:eastAsia="ja-JP" w:bidi="ar-JO"/>
        </w:rPr>
        <w:t>”</w:t>
      </w:r>
    </w:p>
    <w:p w:rsidR="00735881" w:rsidRPr="005E34ED" w:rsidRDefault="00735881" w:rsidP="00735881">
      <w:pPr>
        <w:bidi w:val="0"/>
        <w:spacing w:after="0" w:line="240" w:lineRule="auto"/>
        <w:jc w:val="center"/>
        <w:rPr>
          <w:rFonts w:ascii="Times New Roman" w:eastAsia="MS Mincho" w:hAnsi="Times New Roman"/>
          <w:sz w:val="40"/>
          <w:szCs w:val="40"/>
          <w:lang w:eastAsia="ja-JP" w:bidi="ar-JO"/>
        </w:rPr>
      </w:pPr>
      <w:r w:rsidRPr="00AF47F0">
        <w:rPr>
          <w:rFonts w:ascii="Times New Roman" w:eastAsia="MS Mincho" w:hAnsi="Times New Roman"/>
          <w:sz w:val="32"/>
          <w:szCs w:val="32"/>
          <w:lang w:eastAsia="ja-JP" w:bidi="ar-JO"/>
        </w:rPr>
        <w:t xml:space="preserve"> An Analytic Study</w:t>
      </w:r>
    </w:p>
    <w:p w:rsidR="00735881" w:rsidRDefault="00735881" w:rsidP="00735881">
      <w:pPr>
        <w:bidi w:val="0"/>
        <w:spacing w:after="0" w:line="240" w:lineRule="auto"/>
        <w:jc w:val="both"/>
        <w:rPr>
          <w:sz w:val="32"/>
          <w:szCs w:val="32"/>
          <w:lang w:bidi="ar-JO"/>
        </w:rPr>
      </w:pPr>
    </w:p>
    <w:p w:rsidR="00735881" w:rsidRPr="002A4082" w:rsidRDefault="00735881" w:rsidP="00735881">
      <w:pPr>
        <w:bidi w:val="0"/>
        <w:spacing w:after="0" w:line="240" w:lineRule="auto"/>
        <w:jc w:val="both"/>
        <w:rPr>
          <w:lang w:bidi="ar-JO"/>
        </w:rPr>
      </w:pPr>
    </w:p>
    <w:p w:rsidR="00735881" w:rsidRPr="002A4082" w:rsidRDefault="00735881" w:rsidP="00735881">
      <w:pPr>
        <w:bidi w:val="0"/>
        <w:spacing w:after="0" w:line="360" w:lineRule="auto"/>
        <w:jc w:val="center"/>
        <w:rPr>
          <w:rFonts w:ascii="Times New Roman" w:eastAsia="MS Mincho" w:hAnsi="Times New Roman"/>
          <w:b/>
          <w:bCs/>
          <w:color w:val="000000" w:themeColor="text1"/>
          <w:lang w:eastAsia="ja-JP" w:bidi="ar-JO"/>
        </w:rPr>
      </w:pPr>
      <w:r w:rsidRPr="002A4082">
        <w:rPr>
          <w:rFonts w:ascii="Times New Roman" w:eastAsia="MS Mincho" w:hAnsi="Times New Roman"/>
          <w:b/>
          <w:bCs/>
          <w:color w:val="000000" w:themeColor="text1"/>
          <w:lang w:eastAsia="ja-JP" w:bidi="ar-JO"/>
        </w:rPr>
        <w:t>Done by</w:t>
      </w:r>
    </w:p>
    <w:p w:rsidR="00735881" w:rsidRPr="002A4082" w:rsidRDefault="00735881" w:rsidP="00735881">
      <w:pPr>
        <w:bidi w:val="0"/>
        <w:spacing w:after="0" w:line="360" w:lineRule="auto"/>
        <w:jc w:val="center"/>
        <w:rPr>
          <w:rFonts w:ascii="Times New Roman" w:eastAsia="MS Mincho" w:hAnsi="Times New Roman"/>
          <w:b/>
          <w:bCs/>
          <w:color w:val="000000" w:themeColor="text1"/>
          <w:lang w:eastAsia="ja-JP" w:bidi="ar-JO"/>
        </w:rPr>
      </w:pPr>
      <w:r w:rsidRPr="002A4082">
        <w:rPr>
          <w:rFonts w:ascii="Times New Roman" w:eastAsia="MS Mincho" w:hAnsi="Times New Roman"/>
          <w:b/>
          <w:bCs/>
          <w:color w:val="000000" w:themeColor="text1"/>
          <w:lang w:eastAsia="ja-JP" w:bidi="ar-JO"/>
        </w:rPr>
        <w:t>Sawsan Faisal " Amir Ali" Al-Shihabi</w:t>
      </w:r>
    </w:p>
    <w:p w:rsidR="00735881" w:rsidRPr="002A4082" w:rsidRDefault="00735881" w:rsidP="00735881">
      <w:pPr>
        <w:bidi w:val="0"/>
        <w:spacing w:after="0" w:line="360" w:lineRule="auto"/>
        <w:jc w:val="center"/>
        <w:rPr>
          <w:rFonts w:ascii="Times New Roman" w:eastAsia="MS Mincho" w:hAnsi="Times New Roman"/>
          <w:b/>
          <w:bCs/>
          <w:color w:val="000000" w:themeColor="text1"/>
          <w:lang w:eastAsia="ja-JP" w:bidi="ar-JO"/>
        </w:rPr>
      </w:pPr>
      <w:r w:rsidRPr="002A4082">
        <w:rPr>
          <w:rFonts w:ascii="Times New Roman" w:eastAsia="MS Mincho" w:hAnsi="Times New Roman"/>
          <w:b/>
          <w:bCs/>
          <w:color w:val="000000" w:themeColor="text1"/>
          <w:lang w:eastAsia="ja-JP" w:bidi="ar-JO"/>
        </w:rPr>
        <w:t xml:space="preserve">Supervised by: </w:t>
      </w:r>
    </w:p>
    <w:p w:rsidR="00735881" w:rsidRPr="002A4082" w:rsidRDefault="00735881" w:rsidP="00735881">
      <w:pPr>
        <w:bidi w:val="0"/>
        <w:spacing w:after="0" w:line="360" w:lineRule="auto"/>
        <w:jc w:val="center"/>
        <w:rPr>
          <w:rFonts w:ascii="Times New Roman" w:eastAsia="MS Mincho" w:hAnsi="Times New Roman"/>
          <w:b/>
          <w:bCs/>
          <w:color w:val="000000" w:themeColor="text1"/>
          <w:lang w:eastAsia="ja-JP" w:bidi="ar-JO"/>
        </w:rPr>
      </w:pPr>
      <w:r w:rsidRPr="002A4082">
        <w:rPr>
          <w:rFonts w:ascii="Times New Roman" w:eastAsia="MS Mincho" w:hAnsi="Times New Roman"/>
          <w:b/>
          <w:bCs/>
          <w:color w:val="000000" w:themeColor="text1"/>
          <w:lang w:eastAsia="ja-JP" w:bidi="ar-JO"/>
        </w:rPr>
        <w:t>Prof. Mohammad Ali Al-Zaghlool.</w:t>
      </w:r>
    </w:p>
    <w:p w:rsidR="00735881" w:rsidRDefault="00735881" w:rsidP="00735881">
      <w:pPr>
        <w:bidi w:val="0"/>
        <w:spacing w:after="0" w:line="240" w:lineRule="auto"/>
        <w:jc w:val="both"/>
        <w:rPr>
          <w:sz w:val="32"/>
          <w:szCs w:val="32"/>
          <w:lang w:bidi="ar-JO"/>
        </w:rPr>
      </w:pPr>
    </w:p>
    <w:p w:rsidR="00735881" w:rsidRPr="006B613A" w:rsidRDefault="00735881" w:rsidP="00735881">
      <w:pPr>
        <w:bidi w:val="0"/>
        <w:jc w:val="center"/>
        <w:rPr>
          <w:rFonts w:asciiTheme="majorBidi" w:hAnsiTheme="majorBidi" w:cstheme="majorBidi"/>
          <w:b/>
          <w:bCs/>
          <w:sz w:val="36"/>
          <w:szCs w:val="36"/>
        </w:rPr>
      </w:pPr>
      <w:r w:rsidRPr="006B613A">
        <w:rPr>
          <w:rFonts w:asciiTheme="majorBidi" w:hAnsiTheme="majorBidi" w:cstheme="majorBidi"/>
          <w:b/>
          <w:bCs/>
          <w:sz w:val="36"/>
          <w:szCs w:val="36"/>
        </w:rPr>
        <w:t>Abstract</w:t>
      </w:r>
    </w:p>
    <w:p w:rsidR="00735881" w:rsidRPr="005F03C1" w:rsidRDefault="00735881" w:rsidP="00735881">
      <w:pPr>
        <w:bidi w:val="0"/>
        <w:jc w:val="both"/>
        <w:rPr>
          <w:rFonts w:asciiTheme="majorBidi" w:hAnsiTheme="majorBidi" w:cstheme="majorBidi"/>
        </w:rPr>
      </w:pPr>
      <w:r w:rsidRPr="005F03C1">
        <w:rPr>
          <w:rFonts w:asciiTheme="majorBidi" w:hAnsiTheme="majorBidi" w:cstheme="majorBidi"/>
        </w:rPr>
        <w:t>This study presents the efforts of Sheikh Mohammad Abdul-Khaliq Udaimah in his book “Qura’nic Methodology Studies”, an Analytic Study, and aims at deducting and studying the rules and basics on which the Sheikh has constructed his book; which show the extent to which they are related to the Holy Quran and its Sciences, and are very important tools for the interpreter of Quran which he needs in interpreting.</w:t>
      </w:r>
    </w:p>
    <w:p w:rsidR="00735881" w:rsidRPr="005F03C1" w:rsidRDefault="00735881" w:rsidP="00735881">
      <w:pPr>
        <w:bidi w:val="0"/>
        <w:jc w:val="both"/>
        <w:rPr>
          <w:rFonts w:asciiTheme="majorBidi" w:hAnsiTheme="majorBidi" w:cstheme="majorBidi"/>
        </w:rPr>
      </w:pPr>
      <w:r w:rsidRPr="005F03C1">
        <w:rPr>
          <w:rFonts w:asciiTheme="majorBidi" w:hAnsiTheme="majorBidi" w:cstheme="majorBidi"/>
        </w:rPr>
        <w:t>Through the study, the life of the Sheikh an efforts and subjects of his book were studied as well, starting from meanings letters, in addition to the accidence and grammar parts for purpose of showing his efforts which he has made for the service of the Holy book of Allah, for her has scrutinized all utterances of the Holy Quran through its verses, then made an accidence dictionary</w:t>
      </w:r>
      <w:r w:rsidRPr="005F03C1">
        <w:t xml:space="preserve"> </w:t>
      </w:r>
      <w:r w:rsidRPr="005F03C1">
        <w:rPr>
          <w:rFonts w:asciiTheme="majorBidi" w:hAnsiTheme="majorBidi" w:cstheme="majorBidi"/>
        </w:rPr>
        <w:t>lexicon that consisted of all minuets and methods of language in order to show this important part in it and thus he has constructed his study.</w:t>
      </w:r>
    </w:p>
    <w:p w:rsidR="00B420B5" w:rsidRPr="00735881" w:rsidRDefault="00735881" w:rsidP="003507F4">
      <w:pPr>
        <w:pStyle w:val="ac"/>
        <w:bidi w:val="0"/>
        <w:jc w:val="both"/>
        <w:rPr>
          <w:rtl/>
          <w:lang w:bidi="ar-JO"/>
        </w:rPr>
      </w:pPr>
      <w:r w:rsidRPr="005F03C1">
        <w:rPr>
          <w:rFonts w:asciiTheme="majorBidi" w:hAnsiTheme="majorBidi" w:cstheme="majorBidi"/>
        </w:rPr>
        <w:t>Then the study showed an evaluation of this book and the most significant results which clarified its characteristics, and also the negativities of his study. The result of the study showed a the importance of this book which opened new doors in the</w:t>
      </w:r>
      <w:r w:rsidRPr="005F03C1">
        <w:t xml:space="preserve"> </w:t>
      </w:r>
      <w:r w:rsidRPr="005F03C1">
        <w:rPr>
          <w:rFonts w:asciiTheme="majorBidi" w:hAnsiTheme="majorBidi" w:cstheme="majorBidi"/>
        </w:rPr>
        <w:t>Inimitability of Quran, keeping in mind the importance of benefiting scholars in all its inspections and fields, for it’s a book of the common people and the researchers in this field. May Allah have mercy on our Sheikh and receive him in his heavens</w:t>
      </w:r>
    </w:p>
    <w:p w:rsidR="00B1556D" w:rsidRPr="009E77E5" w:rsidRDefault="00B1556D" w:rsidP="00F81230">
      <w:pPr>
        <w:pStyle w:val="ac"/>
        <w:jc w:val="both"/>
        <w:rPr>
          <w:rtl/>
          <w:lang w:bidi="ar-JO"/>
        </w:rPr>
        <w:sectPr w:rsidR="00B1556D" w:rsidRPr="009E77E5" w:rsidSect="00192A96">
          <w:headerReference w:type="default" r:id="rId12"/>
          <w:footnotePr>
            <w:numRestart w:val="eachPage"/>
          </w:footnotePr>
          <w:pgSz w:w="11906" w:h="16838" w:code="9"/>
          <w:pgMar w:top="1418" w:right="1985" w:bottom="1418" w:left="1418" w:header="709" w:footer="709" w:gutter="0"/>
          <w:pgNumType w:fmt="arabicAbjad"/>
          <w:cols w:space="708"/>
          <w:titlePg/>
          <w:bidi/>
          <w:rtlGutter/>
          <w:docGrid w:linePitch="381"/>
        </w:sectPr>
      </w:pPr>
    </w:p>
    <w:p w:rsidR="005302AB" w:rsidRPr="001C1779" w:rsidRDefault="005302AB" w:rsidP="003507F4">
      <w:pPr>
        <w:pStyle w:val="1"/>
        <w:spacing w:before="0" w:line="360" w:lineRule="auto"/>
        <w:jc w:val="center"/>
        <w:rPr>
          <w:rFonts w:eastAsia="MS Mincho" w:cs="Arabic Transparent"/>
          <w:color w:val="auto"/>
          <w:sz w:val="32"/>
          <w:szCs w:val="32"/>
          <w:lang w:eastAsia="ja-JP" w:bidi="ar-JO"/>
        </w:rPr>
      </w:pPr>
      <w:bookmarkStart w:id="10" w:name="_Toc409601608"/>
      <w:r w:rsidRPr="001C1779">
        <w:rPr>
          <w:rFonts w:eastAsia="MS Mincho" w:cs="Arabic Transparent" w:hint="cs"/>
          <w:color w:val="auto"/>
          <w:sz w:val="32"/>
          <w:szCs w:val="32"/>
          <w:rtl/>
          <w:lang w:eastAsia="ja-JP"/>
        </w:rPr>
        <w:lastRenderedPageBreak/>
        <w:t>المقــدمة</w:t>
      </w:r>
      <w:bookmarkEnd w:id="10"/>
    </w:p>
    <w:p w:rsidR="00A85C2B" w:rsidRPr="009E77E5" w:rsidRDefault="00A85C2B" w:rsidP="001C1779">
      <w:pPr>
        <w:spacing w:after="0" w:line="360" w:lineRule="auto"/>
        <w:rPr>
          <w:rFonts w:asciiTheme="majorHAnsi" w:hAnsiTheme="majorHAnsi"/>
          <w:rtl/>
          <w:lang w:eastAsia="ja-JP" w:bidi="ar-JO"/>
        </w:rPr>
      </w:pPr>
      <w:r w:rsidRPr="009E77E5">
        <w:rPr>
          <w:rFonts w:ascii="Cambria" w:hAnsi="Cambria"/>
          <w:lang w:eastAsia="ja-JP"/>
        </w:rPr>
        <w:br/>
      </w:r>
      <w:r w:rsidRPr="009E77E5">
        <w:rPr>
          <w:rFonts w:ascii="Cambria" w:hAnsi="Cambria"/>
          <w:rtl/>
          <w:lang w:eastAsia="ja-JP"/>
        </w:rPr>
        <w:t xml:space="preserve"> </w:t>
      </w:r>
      <w:r w:rsidR="002F2743" w:rsidRPr="009E77E5">
        <w:rPr>
          <w:rFonts w:ascii="Cambria" w:hAnsi="Cambria"/>
          <w:rtl/>
          <w:lang w:eastAsia="ja-JP"/>
        </w:rPr>
        <w:tab/>
      </w:r>
      <w:r w:rsidRPr="009E77E5">
        <w:rPr>
          <w:rFonts w:ascii="Cambria" w:hAnsi="Cambria"/>
          <w:rtl/>
          <w:lang w:eastAsia="ja-JP"/>
        </w:rPr>
        <w:t>إن الحمد لله، نحمده ون</w:t>
      </w:r>
      <w:r w:rsidRPr="009E77E5">
        <w:rPr>
          <w:rFonts w:hint="cs"/>
          <w:rtl/>
          <w:lang w:eastAsia="ja-JP"/>
        </w:rPr>
        <w:t>ستعينه ونس</w:t>
      </w:r>
      <w:r w:rsidR="00DD2592" w:rsidRPr="009E77E5">
        <w:rPr>
          <w:rFonts w:hint="cs"/>
          <w:rtl/>
          <w:lang w:eastAsia="ja-JP"/>
        </w:rPr>
        <w:t>ت</w:t>
      </w:r>
      <w:r w:rsidRPr="009E77E5">
        <w:rPr>
          <w:rFonts w:hint="cs"/>
          <w:rtl/>
          <w:lang w:eastAsia="ja-JP"/>
        </w:rPr>
        <w:t>هديه، ونعوذ بالله من شرور أنفسنا وسيئات أعمالنا، من يهده الله فهو المهتد ومن يضلل فلن تجد له وليا مرشداً، وصل</w:t>
      </w:r>
      <w:r w:rsidR="00DD2592" w:rsidRPr="009E77E5">
        <w:rPr>
          <w:rFonts w:hint="cs"/>
          <w:rtl/>
          <w:lang w:eastAsia="ja-JP"/>
        </w:rPr>
        <w:t>ى</w:t>
      </w:r>
      <w:r w:rsidRPr="009E77E5">
        <w:rPr>
          <w:rFonts w:hint="cs"/>
          <w:rtl/>
          <w:lang w:eastAsia="ja-JP"/>
        </w:rPr>
        <w:t xml:space="preserve"> اللهم وسلم على سيدنا محمد وعلى آله وصحبه</w:t>
      </w:r>
      <w:r w:rsidRPr="009E77E5">
        <w:rPr>
          <w:rFonts w:hint="cs"/>
          <w:rtl/>
          <w:lang w:eastAsia="ja-JP" w:bidi="ar-JO"/>
        </w:rPr>
        <w:t xml:space="preserve"> أجمعين</w:t>
      </w:r>
      <w:r w:rsidRPr="009E77E5">
        <w:rPr>
          <w:rFonts w:hint="cs"/>
          <w:rtl/>
          <w:lang w:eastAsia="ja-JP"/>
        </w:rPr>
        <w:t>.</w:t>
      </w:r>
      <w:r w:rsidRPr="009E77E5">
        <w:rPr>
          <w:rFonts w:ascii="Times New Roman" w:hAnsi="Times New Roman"/>
          <w:lang w:eastAsia="ja-JP"/>
        </w:rPr>
        <w:br/>
      </w:r>
      <w:r w:rsidRPr="001C1779">
        <w:rPr>
          <w:rFonts w:hint="cs"/>
          <w:b/>
          <w:bCs/>
          <w:sz w:val="32"/>
          <w:szCs w:val="32"/>
          <w:rtl/>
          <w:lang w:eastAsia="ja-JP"/>
        </w:rPr>
        <w:t>أما بعــد:</w:t>
      </w:r>
    </w:p>
    <w:p w:rsidR="00A85C2B" w:rsidRPr="009E77E5" w:rsidRDefault="002F2743" w:rsidP="0028788A">
      <w:pPr>
        <w:spacing w:after="0" w:line="360" w:lineRule="auto"/>
        <w:jc w:val="both"/>
        <w:rPr>
          <w:rFonts w:ascii="Tahoma" w:eastAsia="MS Mincho" w:hAnsi="Tahoma"/>
          <w:rtl/>
          <w:lang w:eastAsia="ja-JP" w:bidi="ar-JO"/>
        </w:rPr>
      </w:pPr>
      <w:r w:rsidRPr="009E77E5">
        <w:rPr>
          <w:rFonts w:ascii="Tahoma" w:eastAsia="MS Mincho" w:hAnsi="Tahoma" w:hint="cs"/>
          <w:rtl/>
          <w:lang w:eastAsia="ja-JP" w:bidi="ar-JO"/>
        </w:rPr>
        <w:t xml:space="preserve"> </w:t>
      </w:r>
      <w:r w:rsidRPr="009E77E5">
        <w:rPr>
          <w:rFonts w:ascii="Tahoma" w:eastAsia="MS Mincho" w:hAnsi="Tahoma"/>
          <w:rtl/>
          <w:lang w:eastAsia="ja-JP" w:bidi="ar-JO"/>
        </w:rPr>
        <w:tab/>
      </w:r>
      <w:r w:rsidR="00A85C2B" w:rsidRPr="009E77E5">
        <w:rPr>
          <w:rFonts w:ascii="Tahoma" w:eastAsia="MS Mincho" w:hAnsi="Tahoma" w:hint="cs"/>
          <w:rtl/>
          <w:lang w:eastAsia="ja-JP" w:bidi="ar-JO"/>
        </w:rPr>
        <w:t xml:space="preserve">فإن بيان جهود العلماء </w:t>
      </w:r>
      <w:r w:rsidR="00DA09DD" w:rsidRPr="009E77E5">
        <w:rPr>
          <w:rFonts w:ascii="Tahoma" w:eastAsia="MS Mincho" w:hAnsi="Tahoma" w:hint="cs"/>
          <w:rtl/>
          <w:lang w:eastAsia="ja-JP" w:bidi="ar-JO"/>
        </w:rPr>
        <w:t xml:space="preserve">وإبراز مناهجهم </w:t>
      </w:r>
      <w:r w:rsidR="00A85C2B" w:rsidRPr="009E77E5">
        <w:rPr>
          <w:rFonts w:ascii="Tahoma" w:eastAsia="MS Mincho" w:hAnsi="Tahoma" w:hint="cs"/>
          <w:rtl/>
          <w:lang w:eastAsia="ja-JP" w:bidi="ar-JO"/>
        </w:rPr>
        <w:t>ودورهم في خدمة القرآن الكريم، مما ينبغي أن يهتم به طلبة العلم، وتتركز عليه جهودهم، وذلك للأهمية الكبرى في مجال التفسير، والحاجة الماسة لهذا العلم الجليل، للإفادة منه، نهجاً، وعلماً، وعملاً.</w:t>
      </w:r>
    </w:p>
    <w:p w:rsidR="00A85C2B" w:rsidRPr="009E77E5" w:rsidRDefault="00A85C2B" w:rsidP="0028788A">
      <w:pPr>
        <w:spacing w:after="0" w:line="360" w:lineRule="auto"/>
        <w:jc w:val="both"/>
        <w:rPr>
          <w:rFonts w:ascii="Tahoma" w:eastAsia="MS Mincho" w:hAnsi="Tahoma"/>
          <w:rtl/>
          <w:lang w:eastAsia="ja-JP" w:bidi="ar-JO"/>
        </w:rPr>
      </w:pPr>
      <w:r w:rsidRPr="009E77E5">
        <w:rPr>
          <w:rFonts w:ascii="Tahoma" w:eastAsia="MS Mincho" w:hAnsi="Tahoma" w:hint="cs"/>
          <w:rtl/>
          <w:lang w:eastAsia="ja-JP" w:bidi="ar-JO"/>
        </w:rPr>
        <w:t xml:space="preserve"> وإذا تأملنا هذه الجهود العظيمة عبر العصور والأزمان، لا يمكن لنا أن نغفل عن دور عالمنا الفاضل الذي ذاع ذكره في الآفاق، بما قدم من خدمات جليلة لهذا الدين العظيم، مما نالني شرف البحث عن هذا العالم الجليل وجهوده م</w:t>
      </w:r>
      <w:r w:rsidR="00523F61" w:rsidRPr="009E77E5">
        <w:rPr>
          <w:rFonts w:ascii="Tahoma" w:eastAsia="MS Mincho" w:hAnsi="Tahoma" w:hint="cs"/>
          <w:rtl/>
          <w:lang w:eastAsia="ja-JP" w:bidi="ar-JO"/>
        </w:rPr>
        <w:t xml:space="preserve">ن خلال مؤلفاته وعلى وجه الخصوص، </w:t>
      </w:r>
      <w:r w:rsidRPr="009E77E5">
        <w:rPr>
          <w:rFonts w:ascii="Tahoma" w:eastAsia="MS Mincho" w:hAnsi="Tahoma" w:hint="cs"/>
          <w:rtl/>
          <w:lang w:eastAsia="ja-JP" w:bidi="ar-JO"/>
        </w:rPr>
        <w:t>"دراسات لأسلوب القرآن الكريم"، للشيخ محمد عبد الخالق عضيمة، وقد حاولت الباحثة بدراسة وافية عن حياة الشيخ؛ الشخصية والعلمية والعملية، وبيان جهوده في الدراسات القرآنية، التي كان لها الأثر الكبير في إثراء المكتبة العلمية بفيض من العلم الجليل، الذي لم يسبقه إليه أحد، في جعله معجماً، نحوياً صرفياً على هذا الوجه من الترتيب.</w:t>
      </w:r>
    </w:p>
    <w:p w:rsidR="00A85C2B" w:rsidRPr="00192A96" w:rsidRDefault="00A85C2B" w:rsidP="0028788A">
      <w:pPr>
        <w:spacing w:after="0" w:line="360" w:lineRule="auto"/>
        <w:jc w:val="both"/>
        <w:rPr>
          <w:rFonts w:ascii="Tahoma" w:eastAsia="MS Mincho" w:hAnsi="Tahoma"/>
          <w:b/>
          <w:bCs/>
          <w:sz w:val="32"/>
          <w:szCs w:val="32"/>
          <w:rtl/>
          <w:lang w:eastAsia="ja-JP"/>
        </w:rPr>
      </w:pPr>
      <w:r w:rsidRPr="00192A96">
        <w:rPr>
          <w:rFonts w:ascii="Tahoma" w:eastAsia="MS Mincho" w:hAnsi="Tahoma" w:hint="cs"/>
          <w:b/>
          <w:bCs/>
          <w:sz w:val="32"/>
          <w:szCs w:val="32"/>
          <w:rtl/>
          <w:lang w:eastAsia="ja-JP"/>
        </w:rPr>
        <w:t>مشكلة الدراسة:</w:t>
      </w:r>
    </w:p>
    <w:p w:rsidR="00A85C2B" w:rsidRPr="009E77E5" w:rsidRDefault="00FB034B" w:rsidP="0028788A">
      <w:pPr>
        <w:spacing w:after="0" w:line="360" w:lineRule="auto"/>
        <w:jc w:val="both"/>
        <w:rPr>
          <w:rFonts w:ascii="Tahoma" w:eastAsia="MS Mincho" w:hAnsi="Tahoma"/>
          <w:rtl/>
          <w:lang w:eastAsia="ja-JP"/>
        </w:rPr>
      </w:pPr>
      <w:r w:rsidRPr="009E77E5">
        <w:rPr>
          <w:rFonts w:ascii="Tahoma" w:eastAsia="MS Mincho" w:hAnsi="Tahoma" w:hint="cs"/>
          <w:rtl/>
          <w:lang w:eastAsia="ja-JP"/>
        </w:rPr>
        <w:t xml:space="preserve">تحاول الدراسة أن </w:t>
      </w:r>
      <w:r w:rsidR="00E8492D" w:rsidRPr="009E77E5">
        <w:rPr>
          <w:rFonts w:ascii="Tahoma" w:eastAsia="MS Mincho" w:hAnsi="Tahoma" w:hint="cs"/>
          <w:rtl/>
          <w:lang w:eastAsia="ja-JP"/>
        </w:rPr>
        <w:t>تجيب عن الأسئلة الآتية</w:t>
      </w:r>
      <w:r w:rsidRPr="009E77E5">
        <w:rPr>
          <w:rFonts w:ascii="Tahoma" w:eastAsia="MS Mincho" w:hAnsi="Tahoma" w:hint="cs"/>
          <w:rtl/>
          <w:lang w:eastAsia="ja-JP"/>
        </w:rPr>
        <w:t>:</w:t>
      </w:r>
    </w:p>
    <w:p w:rsidR="00E8492D" w:rsidRPr="009E77E5" w:rsidRDefault="00A85C2B" w:rsidP="0028788A">
      <w:pPr>
        <w:spacing w:after="0" w:line="360" w:lineRule="auto"/>
        <w:jc w:val="both"/>
        <w:rPr>
          <w:rFonts w:ascii="Tahoma" w:eastAsia="MS Mincho" w:hAnsi="Tahoma"/>
          <w:rtl/>
          <w:lang w:eastAsia="ja-JP"/>
        </w:rPr>
      </w:pPr>
      <w:r w:rsidRPr="009E77E5">
        <w:rPr>
          <w:rFonts w:ascii="Tahoma" w:eastAsia="MS Mincho" w:hAnsi="Tahoma"/>
          <w:b/>
          <w:bCs/>
          <w:rtl/>
          <w:lang w:eastAsia="ja-JP"/>
        </w:rPr>
        <w:t>أولاً:</w:t>
      </w:r>
      <w:r w:rsidRPr="009E77E5">
        <w:rPr>
          <w:rFonts w:ascii="Tahoma" w:eastAsia="MS Mincho" w:hAnsi="Tahoma"/>
          <w:rtl/>
          <w:lang w:eastAsia="ja-JP"/>
        </w:rPr>
        <w:t xml:space="preserve"> </w:t>
      </w:r>
      <w:r w:rsidR="00E8492D" w:rsidRPr="009E77E5">
        <w:rPr>
          <w:rFonts w:ascii="Tahoma" w:eastAsia="MS Mincho" w:hAnsi="Tahoma" w:hint="cs"/>
          <w:rtl/>
          <w:lang w:eastAsia="ja-JP"/>
        </w:rPr>
        <w:t>من هو الشيخ "محمد عبد الخالق عضيمة"؟</w:t>
      </w:r>
    </w:p>
    <w:p w:rsidR="00AC321B" w:rsidRPr="009E77E5" w:rsidRDefault="004A38CB"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ثانياً:</w:t>
      </w:r>
      <w:r w:rsidRPr="009E77E5">
        <w:rPr>
          <w:rFonts w:ascii="Tahoma" w:eastAsia="MS Mincho" w:hAnsi="Tahoma" w:hint="cs"/>
          <w:rtl/>
          <w:lang w:eastAsia="ja-JP"/>
        </w:rPr>
        <w:t xml:space="preserve"> </w:t>
      </w:r>
      <w:r w:rsidR="00EE63FD" w:rsidRPr="009E77E5">
        <w:rPr>
          <w:rFonts w:ascii="Tahoma" w:eastAsia="MS Mincho" w:hAnsi="Tahoma" w:hint="cs"/>
          <w:rtl/>
          <w:lang w:eastAsia="ja-JP"/>
        </w:rPr>
        <w:t xml:space="preserve">الوقوف على اجتهادات الشيخ عضيمة، وطرق معالجته للقضايا اللغوية، الصوتية، والصرفية، والنحوية، والدلالية على حد سواء.   </w:t>
      </w:r>
      <w:r w:rsidR="00A85C2B" w:rsidRPr="009E77E5">
        <w:rPr>
          <w:rFonts w:ascii="Tahoma" w:eastAsia="MS Mincho" w:hAnsi="Tahoma"/>
          <w:rtl/>
          <w:lang w:eastAsia="ja-JP"/>
        </w:rPr>
        <w:t xml:space="preserve"> </w:t>
      </w:r>
    </w:p>
    <w:p w:rsidR="00A85C2B" w:rsidRPr="009E77E5" w:rsidRDefault="00A85C2B"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ثانياً:</w:t>
      </w:r>
      <w:r w:rsidRPr="009E77E5">
        <w:rPr>
          <w:rFonts w:ascii="Tahoma" w:eastAsia="MS Mincho" w:hAnsi="Tahoma" w:hint="cs"/>
          <w:rtl/>
          <w:lang w:eastAsia="ja-JP"/>
        </w:rPr>
        <w:t xml:space="preserve"> </w:t>
      </w:r>
      <w:r w:rsidR="00EE63FD" w:rsidRPr="009E77E5">
        <w:rPr>
          <w:rFonts w:ascii="Tahoma" w:eastAsia="MS Mincho" w:hAnsi="Tahoma" w:hint="cs"/>
          <w:rtl/>
          <w:lang w:eastAsia="ja-JP"/>
        </w:rPr>
        <w:t>الوقوف على</w:t>
      </w:r>
      <w:r w:rsidRPr="009E77E5">
        <w:rPr>
          <w:rFonts w:ascii="Tahoma" w:eastAsia="MS Mincho" w:hAnsi="Tahoma" w:hint="cs"/>
          <w:rtl/>
          <w:lang w:eastAsia="ja-JP"/>
        </w:rPr>
        <w:t xml:space="preserve"> الجهود التي بذلها الشيخ "عضيمة" في مجال الكشف عن أساليب القرآن في التعبير عن مقاصده؛ وفي بيان الأدوات التي يحتاجها المفسر في تفسيره لكتاب الله عز وجل، مما يعين المفسر على عمله.</w:t>
      </w:r>
    </w:p>
    <w:p w:rsidR="00A85C2B" w:rsidRPr="009E77E5" w:rsidRDefault="00A85C2B"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ثالثاً:</w:t>
      </w:r>
      <w:r w:rsidRPr="009E77E5">
        <w:rPr>
          <w:rFonts w:ascii="Tahoma" w:eastAsia="MS Mincho" w:hAnsi="Tahoma" w:hint="cs"/>
          <w:rtl/>
          <w:lang w:eastAsia="ja-JP"/>
        </w:rPr>
        <w:t xml:space="preserve"> </w:t>
      </w:r>
      <w:r w:rsidR="001D68EA" w:rsidRPr="009E77E5">
        <w:rPr>
          <w:rFonts w:ascii="Tahoma" w:eastAsia="MS Mincho" w:hAnsi="Tahoma" w:hint="cs"/>
          <w:rtl/>
          <w:lang w:eastAsia="ja-JP"/>
        </w:rPr>
        <w:t>بيان</w:t>
      </w:r>
      <w:r w:rsidRPr="009E77E5">
        <w:rPr>
          <w:rFonts w:ascii="Tahoma" w:eastAsia="MS Mincho" w:hAnsi="Tahoma" w:hint="cs"/>
          <w:rtl/>
          <w:lang w:eastAsia="ja-JP"/>
        </w:rPr>
        <w:t xml:space="preserve"> الآثار المترتبة على</w:t>
      </w:r>
      <w:r w:rsidR="001D68EA" w:rsidRPr="009E77E5">
        <w:rPr>
          <w:rFonts w:ascii="Tahoma" w:eastAsia="MS Mincho" w:hAnsi="Tahoma" w:hint="cs"/>
          <w:rtl/>
          <w:lang w:eastAsia="ja-JP"/>
        </w:rPr>
        <w:t xml:space="preserve"> جهوده، من</w:t>
      </w:r>
      <w:r w:rsidRPr="009E77E5">
        <w:rPr>
          <w:rFonts w:ascii="Tahoma" w:eastAsia="MS Mincho" w:hAnsi="Tahoma" w:hint="cs"/>
          <w:rtl/>
          <w:lang w:eastAsia="ja-JP"/>
        </w:rPr>
        <w:t xml:space="preserve"> البحث والتعمق بمثل هذه الدراسة التي تتعلق بخدمة كتاب الله عز وجل، وإبراز الجوانب المهمة فيها.</w:t>
      </w:r>
    </w:p>
    <w:p w:rsidR="00A85C2B" w:rsidRDefault="00A85C2B"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 xml:space="preserve">رابعاً: </w:t>
      </w:r>
      <w:r w:rsidR="001D68EA" w:rsidRPr="009E77E5">
        <w:rPr>
          <w:rFonts w:ascii="Tahoma" w:eastAsia="MS Mincho" w:hAnsi="Tahoma" w:hint="cs"/>
          <w:rtl/>
          <w:lang w:eastAsia="ja-JP"/>
        </w:rPr>
        <w:t xml:space="preserve">كيفية دفاعه عن القراء والقراءات، </w:t>
      </w:r>
      <w:r w:rsidR="00FB034B" w:rsidRPr="009E77E5">
        <w:rPr>
          <w:rFonts w:ascii="Tahoma" w:eastAsia="MS Mincho" w:hAnsi="Tahoma" w:hint="cs"/>
          <w:rtl/>
          <w:lang w:eastAsia="ja-JP"/>
        </w:rPr>
        <w:t xml:space="preserve">من خلال </w:t>
      </w:r>
      <w:r w:rsidRPr="009E77E5">
        <w:rPr>
          <w:rFonts w:ascii="Tahoma" w:eastAsia="MS Mincho" w:hAnsi="Tahoma" w:hint="cs"/>
          <w:rtl/>
          <w:lang w:eastAsia="ja-JP"/>
        </w:rPr>
        <w:t>كتاب</w:t>
      </w:r>
      <w:r w:rsidR="001D68EA" w:rsidRPr="009E77E5">
        <w:rPr>
          <w:rFonts w:ascii="Tahoma" w:eastAsia="MS Mincho" w:hAnsi="Tahoma" w:hint="cs"/>
          <w:rtl/>
          <w:lang w:eastAsia="ja-JP"/>
        </w:rPr>
        <w:t>ه</w:t>
      </w:r>
      <w:r w:rsidRPr="009E77E5">
        <w:rPr>
          <w:rFonts w:ascii="Tahoma" w:eastAsia="MS Mincho" w:hAnsi="Tahoma" w:hint="cs"/>
          <w:rtl/>
          <w:lang w:eastAsia="ja-JP"/>
        </w:rPr>
        <w:t xml:space="preserve"> "</w:t>
      </w:r>
      <w:r w:rsidR="001D68EA" w:rsidRPr="009E77E5">
        <w:rPr>
          <w:rFonts w:ascii="Tahoma" w:eastAsia="MS Mincho" w:hAnsi="Tahoma" w:hint="cs"/>
          <w:rtl/>
          <w:lang w:eastAsia="ja-JP"/>
        </w:rPr>
        <w:t>دراسات</w:t>
      </w:r>
      <w:r w:rsidRPr="009E77E5">
        <w:rPr>
          <w:rFonts w:ascii="Tahoma" w:eastAsia="MS Mincho" w:hAnsi="Tahoma" w:hint="cs"/>
          <w:rtl/>
          <w:lang w:eastAsia="ja-JP"/>
        </w:rPr>
        <w:t>"</w:t>
      </w:r>
      <w:r w:rsidR="0085281E" w:rsidRPr="009E77E5">
        <w:rPr>
          <w:rFonts w:ascii="Tahoma" w:eastAsia="MS Mincho" w:hAnsi="Tahoma" w:hint="cs"/>
          <w:rtl/>
          <w:lang w:eastAsia="ja-JP"/>
        </w:rPr>
        <w:t>.</w:t>
      </w:r>
    </w:p>
    <w:p w:rsidR="00192A96" w:rsidRPr="009E77E5" w:rsidRDefault="00192A96" w:rsidP="0028788A">
      <w:pPr>
        <w:spacing w:after="0" w:line="360" w:lineRule="auto"/>
        <w:jc w:val="both"/>
        <w:rPr>
          <w:rFonts w:ascii="Tahoma" w:eastAsia="MS Mincho" w:hAnsi="Tahoma"/>
          <w:rtl/>
          <w:lang w:eastAsia="ja-JP"/>
        </w:rPr>
      </w:pPr>
    </w:p>
    <w:p w:rsidR="00A85C2B" w:rsidRPr="00192A96" w:rsidRDefault="00A85C2B" w:rsidP="0028788A">
      <w:pPr>
        <w:spacing w:after="0" w:line="360" w:lineRule="auto"/>
        <w:jc w:val="both"/>
        <w:rPr>
          <w:rFonts w:ascii="Tahoma" w:eastAsia="MS Mincho" w:hAnsi="Tahoma"/>
          <w:b/>
          <w:bCs/>
          <w:sz w:val="32"/>
          <w:szCs w:val="32"/>
          <w:rtl/>
          <w:lang w:eastAsia="ja-JP"/>
        </w:rPr>
      </w:pPr>
      <w:r w:rsidRPr="00192A96">
        <w:rPr>
          <w:rFonts w:ascii="Tahoma" w:eastAsia="MS Mincho" w:hAnsi="Tahoma" w:hint="cs"/>
          <w:b/>
          <w:bCs/>
          <w:sz w:val="32"/>
          <w:szCs w:val="32"/>
          <w:rtl/>
          <w:lang w:eastAsia="ja-JP"/>
        </w:rPr>
        <w:lastRenderedPageBreak/>
        <w:t>أهمية الدراسة:</w:t>
      </w:r>
    </w:p>
    <w:p w:rsidR="00A85C2B" w:rsidRPr="009E77E5" w:rsidRDefault="00A85C2B" w:rsidP="0028788A">
      <w:pPr>
        <w:spacing w:after="0" w:line="360" w:lineRule="auto"/>
        <w:jc w:val="both"/>
        <w:rPr>
          <w:rFonts w:ascii="Tahoma" w:eastAsia="MS Mincho" w:hAnsi="Tahoma"/>
          <w:rtl/>
          <w:lang w:eastAsia="ja-JP" w:bidi="ar-JO"/>
        </w:rPr>
      </w:pPr>
      <w:r w:rsidRPr="009E77E5">
        <w:rPr>
          <w:rFonts w:ascii="Tahoma" w:eastAsia="MS Mincho" w:hAnsi="Tahoma" w:hint="cs"/>
          <w:rtl/>
          <w:lang w:eastAsia="ja-JP"/>
        </w:rPr>
        <w:t>تبرز أهمية الدراسة ما يلي:</w:t>
      </w:r>
    </w:p>
    <w:p w:rsidR="00A85C2B" w:rsidRPr="009E77E5" w:rsidRDefault="00A85C2B" w:rsidP="0028788A">
      <w:pPr>
        <w:spacing w:after="0" w:line="360" w:lineRule="auto"/>
        <w:jc w:val="both"/>
        <w:rPr>
          <w:rFonts w:ascii="Tahoma" w:eastAsia="MS Mincho" w:hAnsi="Tahoma"/>
          <w:rtl/>
          <w:lang w:eastAsia="ja-JP" w:bidi="ar-JO"/>
        </w:rPr>
      </w:pPr>
      <w:r w:rsidRPr="009E77E5">
        <w:rPr>
          <w:rFonts w:ascii="Tahoma" w:eastAsia="MS Mincho" w:hAnsi="Tahoma" w:hint="cs"/>
          <w:b/>
          <w:bCs/>
          <w:rtl/>
          <w:lang w:eastAsia="ja-JP"/>
        </w:rPr>
        <w:t>أولاً:</w:t>
      </w:r>
      <w:r w:rsidRPr="009E77E5">
        <w:rPr>
          <w:rFonts w:ascii="Tahoma" w:eastAsia="MS Mincho" w:hAnsi="Tahoma" w:hint="cs"/>
          <w:rtl/>
          <w:lang w:eastAsia="ja-JP"/>
        </w:rPr>
        <w:t xml:space="preserve"> إظهار شخصية عالم جليل ظهر في القرن العشرين، وكان رائداً من رواد العلم في التفسير والدراسات القرآنية.</w:t>
      </w:r>
    </w:p>
    <w:p w:rsidR="00A85C2B" w:rsidRPr="009E77E5" w:rsidRDefault="00A85C2B"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 xml:space="preserve">ثانياً: </w:t>
      </w:r>
      <w:r w:rsidRPr="009E77E5">
        <w:rPr>
          <w:rFonts w:ascii="Tahoma" w:eastAsia="MS Mincho" w:hAnsi="Tahoma" w:hint="cs"/>
          <w:rtl/>
          <w:lang w:eastAsia="ja-JP"/>
        </w:rPr>
        <w:t>بيان منهج الشيخ "عضيمة" في كتابه وأثرها في خدمة كتاب الله تعالى.</w:t>
      </w:r>
    </w:p>
    <w:p w:rsidR="00A85C2B" w:rsidRPr="009E77E5" w:rsidRDefault="00A85C2B" w:rsidP="0028788A">
      <w:pPr>
        <w:spacing w:after="0" w:line="360" w:lineRule="auto"/>
        <w:jc w:val="both"/>
        <w:rPr>
          <w:rFonts w:ascii="Tahoma" w:eastAsia="MS Mincho" w:hAnsi="Tahoma"/>
          <w:lang w:eastAsia="ja-JP"/>
        </w:rPr>
      </w:pPr>
      <w:r w:rsidRPr="009E77E5">
        <w:rPr>
          <w:rFonts w:ascii="Tahoma" w:eastAsia="MS Mincho" w:hAnsi="Tahoma" w:hint="cs"/>
          <w:b/>
          <w:bCs/>
          <w:rtl/>
          <w:lang w:eastAsia="ja-JP"/>
        </w:rPr>
        <w:t xml:space="preserve">ثالثاً: </w:t>
      </w:r>
      <w:r w:rsidRPr="009E77E5">
        <w:rPr>
          <w:rFonts w:ascii="Tahoma" w:eastAsia="MS Mincho" w:hAnsi="Tahoma" w:hint="cs"/>
          <w:rtl/>
          <w:lang w:eastAsia="ja-JP"/>
        </w:rPr>
        <w:t>إن هذا النوع من الدراسة؛</w:t>
      </w:r>
      <w:r w:rsidR="00B969F2" w:rsidRPr="009E77E5">
        <w:rPr>
          <w:rFonts w:ascii="Tahoma" w:eastAsia="MS Mincho" w:hAnsi="Tahoma" w:hint="cs"/>
          <w:rtl/>
          <w:lang w:eastAsia="ja-JP"/>
        </w:rPr>
        <w:t xml:space="preserve"> ي</w:t>
      </w:r>
      <w:r w:rsidRPr="009E77E5">
        <w:rPr>
          <w:rFonts w:ascii="Tahoma" w:eastAsia="MS Mincho" w:hAnsi="Tahoma"/>
          <w:rtl/>
          <w:lang w:eastAsia="ja-JP"/>
        </w:rPr>
        <w:t>سهم في إفادة طلبة العلم والدارسين</w:t>
      </w:r>
      <w:r w:rsidRPr="009E77E5">
        <w:rPr>
          <w:rFonts w:ascii="Tahoma" w:eastAsia="MS Mincho" w:hAnsi="Tahoma" w:hint="cs"/>
          <w:rtl/>
          <w:lang w:eastAsia="ja-JP"/>
        </w:rPr>
        <w:t>، لأنها تتناول أسلوب القرآن</w:t>
      </w:r>
      <w:r w:rsidRPr="009E77E5">
        <w:rPr>
          <w:rFonts w:ascii="Tahoma" w:eastAsia="MS Mincho" w:hAnsi="Tahoma" w:hint="cs"/>
          <w:rtl/>
          <w:lang w:eastAsia="ja-JP" w:bidi="ar-JO"/>
        </w:rPr>
        <w:t xml:space="preserve"> من جوانب متعددة.</w:t>
      </w:r>
      <w:r w:rsidRPr="009E77E5">
        <w:rPr>
          <w:rFonts w:ascii="Tahoma" w:eastAsia="MS Mincho" w:hAnsi="Tahoma" w:hint="cs"/>
          <w:rtl/>
          <w:lang w:eastAsia="ja-JP"/>
        </w:rPr>
        <w:t xml:space="preserve"> </w:t>
      </w:r>
    </w:p>
    <w:p w:rsidR="00A85C2B" w:rsidRPr="009E77E5" w:rsidRDefault="00A85C2B"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 xml:space="preserve">رابعاً: </w:t>
      </w:r>
      <w:r w:rsidRPr="009E77E5">
        <w:rPr>
          <w:rFonts w:ascii="Tahoma" w:eastAsia="MS Mincho" w:hAnsi="Tahoma" w:hint="cs"/>
          <w:rtl/>
          <w:lang w:eastAsia="ja-JP"/>
        </w:rPr>
        <w:t xml:space="preserve">مكانة كتابه لدى علماء النحو والتفسير، وتنوع الموضوعات وطريقة عرضها، كان سبباً كافياً لخوض البحث فيها، والاستزادة منها علماً ومنهجاً. </w:t>
      </w:r>
    </w:p>
    <w:p w:rsidR="00A85C2B" w:rsidRPr="009E77E5" w:rsidRDefault="00A85C2B" w:rsidP="0028788A">
      <w:pPr>
        <w:spacing w:after="0" w:line="360" w:lineRule="auto"/>
        <w:jc w:val="both"/>
        <w:rPr>
          <w:rFonts w:ascii="Tahoma" w:eastAsia="MS Mincho" w:hAnsi="Tahoma"/>
          <w:rtl/>
          <w:lang w:eastAsia="ja-JP" w:bidi="ar-JO"/>
        </w:rPr>
      </w:pPr>
      <w:r w:rsidRPr="009E77E5">
        <w:rPr>
          <w:rFonts w:ascii="Tahoma" w:eastAsia="MS Mincho" w:hAnsi="Tahoma" w:hint="cs"/>
          <w:b/>
          <w:bCs/>
          <w:rtl/>
          <w:lang w:eastAsia="ja-JP"/>
        </w:rPr>
        <w:t xml:space="preserve">خامساً: </w:t>
      </w:r>
      <w:r w:rsidRPr="009E77E5">
        <w:rPr>
          <w:rFonts w:ascii="Tahoma" w:eastAsia="MS Mincho" w:hAnsi="Tahoma" w:hint="cs"/>
          <w:rtl/>
          <w:lang w:eastAsia="ja-JP"/>
        </w:rPr>
        <w:t xml:space="preserve">إبراز تراثه الفكري الذي خلفه وازدانت به المكتبة الإسلامية. </w:t>
      </w:r>
    </w:p>
    <w:p w:rsidR="00A85C2B" w:rsidRPr="00192A96" w:rsidRDefault="00A85C2B" w:rsidP="0028788A">
      <w:pPr>
        <w:spacing w:after="0" w:line="360" w:lineRule="auto"/>
        <w:jc w:val="both"/>
        <w:rPr>
          <w:rFonts w:ascii="Tahoma" w:eastAsia="MS Mincho" w:hAnsi="Tahoma"/>
          <w:b/>
          <w:bCs/>
          <w:sz w:val="32"/>
          <w:szCs w:val="32"/>
          <w:rtl/>
          <w:lang w:eastAsia="ja-JP"/>
        </w:rPr>
      </w:pPr>
      <w:r w:rsidRPr="00192A96">
        <w:rPr>
          <w:rFonts w:ascii="Tahoma" w:eastAsia="MS Mincho" w:hAnsi="Tahoma" w:hint="cs"/>
          <w:b/>
          <w:bCs/>
          <w:sz w:val="32"/>
          <w:szCs w:val="32"/>
          <w:rtl/>
          <w:lang w:eastAsia="ja-JP"/>
        </w:rPr>
        <w:t>أهداف الدراسة:</w:t>
      </w:r>
    </w:p>
    <w:p w:rsidR="00A85C2B" w:rsidRPr="009E77E5" w:rsidRDefault="00A85C2B" w:rsidP="0028788A">
      <w:pPr>
        <w:spacing w:after="0" w:line="360" w:lineRule="auto"/>
        <w:jc w:val="both"/>
        <w:rPr>
          <w:rFonts w:ascii="Tahoma" w:eastAsia="MS Mincho" w:hAnsi="Tahoma"/>
          <w:rtl/>
          <w:lang w:eastAsia="ja-JP"/>
        </w:rPr>
      </w:pPr>
      <w:r w:rsidRPr="009E77E5">
        <w:rPr>
          <w:rFonts w:ascii="Tahoma" w:eastAsia="MS Mincho" w:hAnsi="Tahoma" w:hint="cs"/>
          <w:rtl/>
          <w:lang w:eastAsia="ja-JP"/>
        </w:rPr>
        <w:t>تهدف هذه الدراسة إلى جملة من الأهداف وأبرزها:</w:t>
      </w:r>
    </w:p>
    <w:p w:rsidR="00A85C2B" w:rsidRPr="009E77E5" w:rsidRDefault="00A85C2B"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 xml:space="preserve">أولاً: </w:t>
      </w:r>
      <w:r w:rsidRPr="009E77E5">
        <w:rPr>
          <w:rFonts w:ascii="Tahoma" w:eastAsia="MS Mincho" w:hAnsi="Tahoma" w:hint="cs"/>
          <w:rtl/>
          <w:lang w:eastAsia="ja-JP"/>
        </w:rPr>
        <w:t>معرفة شخصية الشيخ عضيمة، والعوامل التي ساهمت في تكوين شخصيته.</w:t>
      </w:r>
    </w:p>
    <w:p w:rsidR="00A85C2B" w:rsidRPr="009E77E5" w:rsidRDefault="00A85C2B"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ثانياً:</w:t>
      </w:r>
      <w:r w:rsidRPr="009E77E5">
        <w:rPr>
          <w:rFonts w:ascii="Tahoma" w:eastAsia="MS Mincho" w:hAnsi="Tahoma" w:hint="cs"/>
          <w:rtl/>
          <w:lang w:eastAsia="ja-JP"/>
        </w:rPr>
        <w:t xml:space="preserve"> بيان الجهود والمنهجية التي قام بها في خدمة الدراسات القرآنية.</w:t>
      </w:r>
    </w:p>
    <w:p w:rsidR="00EF4F60" w:rsidRPr="009E77E5" w:rsidRDefault="00A85C2B" w:rsidP="0028788A">
      <w:pPr>
        <w:spacing w:after="0" w:line="360" w:lineRule="auto"/>
        <w:jc w:val="both"/>
        <w:rPr>
          <w:rFonts w:ascii="Tahoma" w:eastAsia="MS Mincho" w:hAnsi="Tahoma"/>
          <w:rtl/>
          <w:lang w:eastAsia="ja-JP" w:bidi="ar-JO"/>
        </w:rPr>
      </w:pPr>
      <w:r w:rsidRPr="009E77E5">
        <w:rPr>
          <w:rFonts w:ascii="Tahoma" w:eastAsia="MS Mincho" w:hAnsi="Tahoma" w:hint="cs"/>
          <w:b/>
          <w:bCs/>
          <w:rtl/>
          <w:lang w:eastAsia="ja-JP"/>
        </w:rPr>
        <w:t>ثالثاً:</w:t>
      </w:r>
      <w:r w:rsidRPr="009E77E5">
        <w:rPr>
          <w:rFonts w:ascii="Tahoma" w:eastAsia="MS Mincho" w:hAnsi="Tahoma" w:hint="cs"/>
          <w:rtl/>
          <w:lang w:eastAsia="ja-JP"/>
        </w:rPr>
        <w:t xml:space="preserve"> بيان المؤلفات التي استعان بها </w:t>
      </w:r>
      <w:r w:rsidR="00B969F2" w:rsidRPr="009E77E5">
        <w:rPr>
          <w:rFonts w:ascii="Tahoma" w:eastAsia="MS Mincho" w:hAnsi="Tahoma" w:hint="cs"/>
          <w:rtl/>
          <w:lang w:eastAsia="ja-JP"/>
        </w:rPr>
        <w:t xml:space="preserve"> </w:t>
      </w:r>
      <w:r w:rsidR="002E0B36" w:rsidRPr="009E77E5">
        <w:rPr>
          <w:rFonts w:ascii="Tahoma" w:eastAsia="MS Mincho" w:hAnsi="Tahoma" w:hint="cs"/>
          <w:rtl/>
          <w:lang w:eastAsia="ja-JP"/>
        </w:rPr>
        <w:t xml:space="preserve">في تأليف </w:t>
      </w:r>
      <w:r w:rsidR="00B969F2" w:rsidRPr="009E77E5">
        <w:rPr>
          <w:rFonts w:ascii="Tahoma" w:eastAsia="MS Mincho" w:hAnsi="Tahoma" w:hint="cs"/>
          <w:rtl/>
          <w:lang w:eastAsia="ja-JP"/>
        </w:rPr>
        <w:t>كتابه، "</w:t>
      </w:r>
      <w:r w:rsidRPr="009E77E5">
        <w:rPr>
          <w:rFonts w:ascii="Tahoma" w:eastAsia="MS Mincho" w:hAnsi="Tahoma" w:hint="cs"/>
          <w:rtl/>
          <w:lang w:eastAsia="ja-JP"/>
        </w:rPr>
        <w:t>دراسات لأسلوب القرآن الكريم".</w:t>
      </w:r>
    </w:p>
    <w:p w:rsidR="00A85C2B" w:rsidRPr="00192A96" w:rsidRDefault="00A85C2B" w:rsidP="0028788A">
      <w:pPr>
        <w:spacing w:after="0" w:line="360" w:lineRule="auto"/>
        <w:jc w:val="both"/>
        <w:rPr>
          <w:rFonts w:ascii="Tahoma" w:eastAsia="MS Mincho" w:hAnsi="Tahoma"/>
          <w:b/>
          <w:bCs/>
          <w:sz w:val="32"/>
          <w:szCs w:val="32"/>
          <w:rtl/>
          <w:lang w:eastAsia="ja-JP"/>
        </w:rPr>
      </w:pPr>
      <w:r w:rsidRPr="00192A96">
        <w:rPr>
          <w:rFonts w:ascii="Tahoma" w:eastAsia="MS Mincho" w:hAnsi="Tahoma" w:hint="cs"/>
          <w:b/>
          <w:bCs/>
          <w:sz w:val="32"/>
          <w:szCs w:val="32"/>
          <w:rtl/>
          <w:lang w:eastAsia="ja-JP"/>
        </w:rPr>
        <w:t>الدراسات السابقة:</w:t>
      </w:r>
    </w:p>
    <w:p w:rsidR="00A85C2B" w:rsidRPr="009E77E5" w:rsidRDefault="002F2743" w:rsidP="0028788A">
      <w:pPr>
        <w:spacing w:after="0" w:line="360" w:lineRule="auto"/>
        <w:jc w:val="both"/>
        <w:rPr>
          <w:rFonts w:ascii="Tahoma" w:eastAsia="MS Mincho" w:hAnsi="Tahoma"/>
          <w:rtl/>
          <w:lang w:eastAsia="ja-JP" w:bidi="ar-JO"/>
        </w:rPr>
      </w:pPr>
      <w:r w:rsidRPr="009E77E5">
        <w:rPr>
          <w:rFonts w:ascii="Tahoma" w:eastAsia="MS Mincho" w:hAnsi="Tahoma"/>
          <w:rtl/>
          <w:lang w:eastAsia="ja-JP" w:bidi="ar-JO"/>
        </w:rPr>
        <w:tab/>
      </w:r>
      <w:r w:rsidR="00A85C2B" w:rsidRPr="009E77E5">
        <w:rPr>
          <w:rFonts w:ascii="Tahoma" w:eastAsia="MS Mincho" w:hAnsi="Tahoma" w:hint="cs"/>
          <w:rtl/>
          <w:lang w:eastAsia="ja-JP" w:bidi="ar-JO"/>
        </w:rPr>
        <w:t xml:space="preserve">إن </w:t>
      </w:r>
      <w:r w:rsidR="00A85C2B" w:rsidRPr="009E77E5">
        <w:rPr>
          <w:rFonts w:ascii="Tahoma" w:eastAsia="MS Mincho" w:hAnsi="Tahoma" w:hint="cs"/>
          <w:rtl/>
          <w:lang w:eastAsia="ja-JP"/>
        </w:rPr>
        <w:t>الحديث عن منهج الشيخ عضيمة، في كتابه " دراسات لأسلوب القرآن</w:t>
      </w:r>
      <w:r w:rsidR="003364EA" w:rsidRPr="009E77E5">
        <w:rPr>
          <w:rFonts w:ascii="Tahoma" w:eastAsia="MS Mincho" w:hAnsi="Tahoma" w:hint="cs"/>
          <w:rtl/>
          <w:lang w:eastAsia="ja-JP"/>
        </w:rPr>
        <w:t xml:space="preserve"> الكريم</w:t>
      </w:r>
      <w:r w:rsidR="00C52042" w:rsidRPr="009E77E5">
        <w:rPr>
          <w:rFonts w:ascii="Tahoma" w:eastAsia="MS Mincho" w:hAnsi="Tahoma" w:hint="cs"/>
          <w:rtl/>
          <w:lang w:eastAsia="ja-JP"/>
        </w:rPr>
        <w:t>"،</w:t>
      </w:r>
      <w:r w:rsidR="00C52042" w:rsidRPr="009E77E5">
        <w:rPr>
          <w:rFonts w:ascii="Tahoma" w:eastAsia="MS Mincho" w:hAnsi="Tahoma"/>
          <w:lang w:eastAsia="ja-JP" w:bidi="ar-JO"/>
        </w:rPr>
        <w:t xml:space="preserve"> </w:t>
      </w:r>
      <w:r w:rsidR="00A85C2B" w:rsidRPr="009E77E5">
        <w:rPr>
          <w:rFonts w:ascii="Tahoma" w:eastAsia="MS Mincho" w:hAnsi="Tahoma" w:hint="cs"/>
          <w:rtl/>
          <w:lang w:eastAsia="ja-JP"/>
        </w:rPr>
        <w:t xml:space="preserve">وبيان جهوده وأسلوبه بما له من الأهمية، لم </w:t>
      </w:r>
      <w:r w:rsidR="00E820B0" w:rsidRPr="009E77E5">
        <w:rPr>
          <w:rFonts w:ascii="Tahoma" w:eastAsia="MS Mincho" w:hAnsi="Tahoma" w:hint="cs"/>
          <w:rtl/>
          <w:lang w:eastAsia="ja-JP"/>
        </w:rPr>
        <w:t>تقف الباحثة على</w:t>
      </w:r>
      <w:r w:rsidR="00A85C2B" w:rsidRPr="009E77E5">
        <w:rPr>
          <w:rFonts w:ascii="Tahoma" w:eastAsia="MS Mincho" w:hAnsi="Tahoma" w:hint="cs"/>
          <w:rtl/>
          <w:lang w:eastAsia="ja-JP"/>
        </w:rPr>
        <w:t xml:space="preserve"> من </w:t>
      </w:r>
      <w:r w:rsidR="003364EA" w:rsidRPr="009E77E5">
        <w:rPr>
          <w:rFonts w:ascii="Tahoma" w:eastAsia="MS Mincho" w:hAnsi="Tahoma" w:hint="cs"/>
          <w:rtl/>
          <w:lang w:eastAsia="ja-JP"/>
        </w:rPr>
        <w:t>أ</w:t>
      </w:r>
      <w:r w:rsidR="00A85C2B" w:rsidRPr="009E77E5">
        <w:rPr>
          <w:rFonts w:ascii="Tahoma" w:eastAsia="MS Mincho" w:hAnsi="Tahoma" w:hint="cs"/>
          <w:rtl/>
          <w:lang w:eastAsia="ja-JP"/>
        </w:rPr>
        <w:t xml:space="preserve">فرد هذا الموضوع  بدراسة متخصصة، وإنما وجدت رسالتين تناولتا القضايا اللغوية والصرفية في مجال اللغة العربية؛ وهما: </w:t>
      </w:r>
    </w:p>
    <w:p w:rsidR="00A85C2B" w:rsidRPr="009E77E5" w:rsidRDefault="00A85C2B" w:rsidP="0028788A">
      <w:pPr>
        <w:spacing w:after="0" w:line="360" w:lineRule="auto"/>
        <w:jc w:val="both"/>
        <w:rPr>
          <w:rFonts w:ascii="Tahoma" w:eastAsia="MS Mincho" w:hAnsi="Tahoma"/>
          <w:lang w:eastAsia="ja-JP"/>
        </w:rPr>
      </w:pPr>
      <w:r w:rsidRPr="009E77E5">
        <w:rPr>
          <w:rFonts w:ascii="Tahoma" w:eastAsia="MS Mincho" w:hAnsi="Tahoma" w:hint="cs"/>
          <w:b/>
          <w:bCs/>
          <w:rtl/>
          <w:lang w:eastAsia="ja-JP"/>
        </w:rPr>
        <w:t xml:space="preserve"> الأولى:</w:t>
      </w:r>
      <w:r w:rsidRPr="009E77E5">
        <w:rPr>
          <w:rFonts w:ascii="Tahoma" w:eastAsia="MS Mincho" w:hAnsi="Tahoma" w:hint="cs"/>
          <w:rtl/>
          <w:lang w:eastAsia="ja-JP"/>
        </w:rPr>
        <w:t xml:space="preserve"> </w:t>
      </w:r>
      <w:r w:rsidR="003364EA" w:rsidRPr="009E77E5">
        <w:rPr>
          <w:rFonts w:ascii="Tahoma" w:eastAsia="MS Mincho" w:hAnsi="Tahoma" w:hint="cs"/>
          <w:rtl/>
          <w:lang w:eastAsia="ja-JP"/>
        </w:rPr>
        <w:t>"</w:t>
      </w:r>
      <w:r w:rsidRPr="009E77E5">
        <w:rPr>
          <w:rFonts w:ascii="Tahoma" w:eastAsia="MS Mincho" w:hAnsi="Tahoma" w:hint="cs"/>
          <w:rtl/>
          <w:lang w:eastAsia="ja-JP"/>
        </w:rPr>
        <w:t>الشيخ عضيمة وجهوده اللغوية</w:t>
      </w:r>
      <w:r w:rsidR="003364EA" w:rsidRPr="009E77E5">
        <w:rPr>
          <w:rFonts w:ascii="Tahoma" w:eastAsia="MS Mincho" w:hAnsi="Tahoma" w:hint="cs"/>
          <w:rtl/>
          <w:lang w:eastAsia="ja-JP"/>
        </w:rPr>
        <w:t>"</w:t>
      </w:r>
      <w:r w:rsidRPr="009E77E5">
        <w:rPr>
          <w:rFonts w:ascii="Tahoma" w:eastAsia="MS Mincho" w:hAnsi="Tahoma" w:hint="cs"/>
          <w:rtl/>
          <w:lang w:eastAsia="ja-JP"/>
        </w:rPr>
        <w:t>، للطالبة مكية جعفر شاه، رسالة ماجستير، لغة عربية</w:t>
      </w:r>
      <w:r w:rsidRPr="009E77E5">
        <w:rPr>
          <w:rFonts w:ascii="Tahoma" w:eastAsia="MS Mincho" w:hAnsi="Tahoma" w:hint="cs"/>
          <w:rtl/>
          <w:lang w:eastAsia="ja-JP" w:bidi="ar-JO"/>
        </w:rPr>
        <w:t>، جامعة أم القرى، 1989م، تعرضت الطالبة في هذه الرسالة لجهود الشيخ اللغوية في الفهرس</w:t>
      </w:r>
      <w:r w:rsidR="004661A7" w:rsidRPr="009E77E5">
        <w:rPr>
          <w:rFonts w:ascii="Tahoma" w:eastAsia="MS Mincho" w:hAnsi="Tahoma" w:hint="cs"/>
          <w:rtl/>
          <w:lang w:eastAsia="ja-JP" w:bidi="ar-JO"/>
        </w:rPr>
        <w:t xml:space="preserve">ة والتحقيق والتأليف، ثم تناولت </w:t>
      </w:r>
      <w:r w:rsidRPr="009E77E5">
        <w:rPr>
          <w:rFonts w:ascii="Tahoma" w:eastAsia="MS Mincho" w:hAnsi="Tahoma" w:hint="cs"/>
          <w:rtl/>
          <w:lang w:eastAsia="ja-JP" w:bidi="ar-JO"/>
        </w:rPr>
        <w:t xml:space="preserve">مصنفه " دراسات لأسلوب القرآن" </w:t>
      </w:r>
      <w:r w:rsidR="004661A7" w:rsidRPr="009E77E5">
        <w:rPr>
          <w:rFonts w:ascii="Tahoma" w:eastAsia="MS Mincho" w:hAnsi="Tahoma" w:hint="cs"/>
          <w:rtl/>
          <w:lang w:eastAsia="ja-JP" w:bidi="ar-JO"/>
        </w:rPr>
        <w:t>لبيان</w:t>
      </w:r>
      <w:r w:rsidRPr="009E77E5">
        <w:rPr>
          <w:rFonts w:ascii="Tahoma" w:eastAsia="MS Mincho" w:hAnsi="Tahoma" w:hint="cs"/>
          <w:rtl/>
          <w:lang w:eastAsia="ja-JP" w:bidi="ar-JO"/>
        </w:rPr>
        <w:t xml:space="preserve"> محتوياته بشكل عام. </w:t>
      </w:r>
    </w:p>
    <w:p w:rsidR="00A85C2B" w:rsidRPr="009E77E5" w:rsidRDefault="00A85C2B" w:rsidP="0028788A">
      <w:pPr>
        <w:spacing w:after="0" w:line="360" w:lineRule="auto"/>
        <w:jc w:val="both"/>
        <w:rPr>
          <w:rFonts w:ascii="Tahoma" w:eastAsia="MS Mincho" w:hAnsi="Tahoma"/>
          <w:rtl/>
          <w:lang w:eastAsia="ja-JP" w:bidi="ar-JO"/>
        </w:rPr>
      </w:pPr>
      <w:r w:rsidRPr="009E77E5">
        <w:rPr>
          <w:rFonts w:ascii="Tahoma" w:eastAsia="MS Mincho" w:hAnsi="Tahoma" w:hint="cs"/>
          <w:b/>
          <w:bCs/>
          <w:rtl/>
          <w:lang w:eastAsia="ja-JP"/>
        </w:rPr>
        <w:t>الثانية:</w:t>
      </w:r>
      <w:r w:rsidRPr="009E77E5">
        <w:rPr>
          <w:rFonts w:ascii="Tahoma" w:eastAsia="MS Mincho" w:hAnsi="Tahoma" w:hint="cs"/>
          <w:rtl/>
          <w:lang w:eastAsia="ja-JP"/>
        </w:rPr>
        <w:t xml:space="preserve"> </w:t>
      </w:r>
      <w:r w:rsidR="003364EA" w:rsidRPr="009E77E5">
        <w:rPr>
          <w:rFonts w:ascii="Tahoma" w:eastAsia="MS Mincho" w:hAnsi="Tahoma" w:hint="cs"/>
          <w:rtl/>
          <w:lang w:eastAsia="ja-JP"/>
        </w:rPr>
        <w:t>"</w:t>
      </w:r>
      <w:r w:rsidRPr="009E77E5">
        <w:rPr>
          <w:rFonts w:ascii="Tahoma" w:eastAsia="MS Mincho" w:hAnsi="Tahoma" w:hint="cs"/>
          <w:rtl/>
          <w:lang w:eastAsia="ja-JP"/>
        </w:rPr>
        <w:t>البحث الصرفي عند الشيخ محمد عبد الخالق عضيمة</w:t>
      </w:r>
      <w:r w:rsidR="003364EA" w:rsidRPr="009E77E5">
        <w:rPr>
          <w:rFonts w:ascii="Tahoma" w:eastAsia="MS Mincho" w:hAnsi="Tahoma" w:hint="cs"/>
          <w:rtl/>
          <w:lang w:eastAsia="ja-JP"/>
        </w:rPr>
        <w:t>"</w:t>
      </w:r>
      <w:r w:rsidRPr="009E77E5">
        <w:rPr>
          <w:rFonts w:ascii="Tahoma" w:eastAsia="MS Mincho" w:hAnsi="Tahoma" w:hint="cs"/>
          <w:rtl/>
          <w:lang w:eastAsia="ja-JP"/>
        </w:rPr>
        <w:t>، للطالبة وجدان برهان عبد الكريم الدليمي، ماجستير، لغة عربية، جامعة المستنصرية، 2004م</w:t>
      </w:r>
      <w:r w:rsidRPr="009E77E5">
        <w:rPr>
          <w:rFonts w:ascii="Tahoma" w:eastAsia="MS Mincho" w:hAnsi="Tahoma" w:hint="cs"/>
          <w:rtl/>
          <w:lang w:eastAsia="ja-JP" w:bidi="ar-JO"/>
        </w:rPr>
        <w:t>، تعرضت الطالبة في هذه الرسالة للحديث عن مؤلفات الشيخ الصرفية ومصادره وطرائق عرضه للمادة، إضافة إلى منهجه في الدراسة الصرفية بشكل عام</w:t>
      </w:r>
      <w:r w:rsidR="002F2743" w:rsidRPr="009E77E5">
        <w:rPr>
          <w:rFonts w:ascii="Tahoma" w:eastAsia="MS Mincho" w:hAnsi="Tahoma" w:hint="cs"/>
          <w:rtl/>
          <w:lang w:eastAsia="ja-JP" w:bidi="ar-JO"/>
        </w:rPr>
        <w:t>،</w:t>
      </w:r>
      <w:r w:rsidRPr="009E77E5">
        <w:rPr>
          <w:rFonts w:ascii="Tahoma" w:eastAsia="MS Mincho" w:hAnsi="Tahoma" w:hint="cs"/>
          <w:rtl/>
          <w:lang w:eastAsia="ja-JP" w:bidi="ar-JO"/>
        </w:rPr>
        <w:t xml:space="preserve"> و</w:t>
      </w:r>
      <w:r w:rsidR="00E820B0" w:rsidRPr="009E77E5">
        <w:rPr>
          <w:rFonts w:ascii="Tahoma" w:eastAsia="MS Mincho" w:hAnsi="Tahoma" w:hint="cs"/>
          <w:rtl/>
          <w:lang w:eastAsia="ja-JP" w:bidi="ar-JO"/>
        </w:rPr>
        <w:t xml:space="preserve">يلاحظ </w:t>
      </w:r>
      <w:r w:rsidRPr="009E77E5">
        <w:rPr>
          <w:rFonts w:ascii="Tahoma" w:eastAsia="MS Mincho" w:hAnsi="Tahoma" w:hint="cs"/>
          <w:rtl/>
          <w:lang w:eastAsia="ja-JP" w:bidi="ar-JO"/>
        </w:rPr>
        <w:t>أ</w:t>
      </w:r>
      <w:r w:rsidR="00E820B0" w:rsidRPr="009E77E5">
        <w:rPr>
          <w:rFonts w:ascii="Tahoma" w:eastAsia="MS Mincho" w:hAnsi="Tahoma" w:hint="cs"/>
          <w:rtl/>
          <w:lang w:eastAsia="ja-JP" w:bidi="ar-JO"/>
        </w:rPr>
        <w:t>ن</w:t>
      </w:r>
      <w:r w:rsidRPr="009E77E5">
        <w:rPr>
          <w:rFonts w:ascii="Tahoma" w:eastAsia="MS Mincho" w:hAnsi="Tahoma" w:hint="cs"/>
          <w:rtl/>
          <w:lang w:eastAsia="ja-JP" w:bidi="ar-JO"/>
        </w:rPr>
        <w:t xml:space="preserve"> ما ذكر في الرسالتين السابقتين</w:t>
      </w:r>
      <w:r w:rsidRPr="009E77E5">
        <w:rPr>
          <w:rFonts w:ascii="Tahoma" w:eastAsia="MS Mincho" w:hAnsi="Tahoma" w:hint="cs"/>
          <w:b/>
          <w:bCs/>
          <w:rtl/>
          <w:lang w:eastAsia="ja-JP" w:bidi="ar-JO"/>
        </w:rPr>
        <w:t xml:space="preserve">؛ </w:t>
      </w:r>
      <w:r w:rsidRPr="009E77E5">
        <w:rPr>
          <w:rFonts w:ascii="Tahoma" w:eastAsia="MS Mincho" w:hAnsi="Tahoma" w:hint="cs"/>
          <w:rtl/>
          <w:lang w:eastAsia="ja-JP" w:bidi="ar-JO"/>
        </w:rPr>
        <w:t xml:space="preserve">لم </w:t>
      </w:r>
      <w:r w:rsidR="00E820B0" w:rsidRPr="009E77E5">
        <w:rPr>
          <w:rFonts w:ascii="Tahoma" w:eastAsia="MS Mincho" w:hAnsi="Tahoma" w:hint="cs"/>
          <w:rtl/>
          <w:lang w:eastAsia="ja-JP" w:bidi="ar-JO"/>
        </w:rPr>
        <w:t>يظهر</w:t>
      </w:r>
      <w:r w:rsidRPr="009E77E5">
        <w:rPr>
          <w:rFonts w:ascii="Tahoma" w:eastAsia="MS Mincho" w:hAnsi="Tahoma" w:hint="cs"/>
          <w:rtl/>
          <w:lang w:eastAsia="ja-JP" w:bidi="ar-JO"/>
        </w:rPr>
        <w:t xml:space="preserve"> أثر هذه القضايا على التفسير</w:t>
      </w:r>
      <w:r w:rsidRPr="009E77E5">
        <w:rPr>
          <w:rFonts w:ascii="Tahoma" w:eastAsia="MS Mincho" w:hAnsi="Tahoma" w:hint="cs"/>
          <w:rtl/>
          <w:lang w:eastAsia="ja-JP"/>
        </w:rPr>
        <w:t>.</w:t>
      </w:r>
    </w:p>
    <w:p w:rsidR="002D2678" w:rsidRPr="009E77E5" w:rsidRDefault="00A85C2B" w:rsidP="0028788A">
      <w:pPr>
        <w:spacing w:after="0" w:line="360" w:lineRule="auto"/>
        <w:jc w:val="both"/>
        <w:rPr>
          <w:rFonts w:ascii="Tahoma" w:eastAsia="MS Mincho" w:hAnsi="Tahoma"/>
          <w:rtl/>
          <w:lang w:eastAsia="ja-JP" w:bidi="ar-JO"/>
        </w:rPr>
      </w:pPr>
      <w:r w:rsidRPr="009E77E5">
        <w:rPr>
          <w:rFonts w:ascii="Tahoma" w:eastAsia="MS Mincho" w:hAnsi="Tahoma" w:hint="cs"/>
          <w:rtl/>
          <w:lang w:eastAsia="ja-JP" w:bidi="ar-JO"/>
        </w:rPr>
        <w:lastRenderedPageBreak/>
        <w:t xml:space="preserve">       لذلك جاءت دراستي في مصنفات الشيخ عضيمة، للتركيز على الجانب المهم في كتابه </w:t>
      </w:r>
      <w:r w:rsidRPr="009E77E5">
        <w:rPr>
          <w:rFonts w:ascii="Tahoma" w:eastAsia="MS Mincho" w:hAnsi="Tahoma" w:hint="cs"/>
          <w:rtl/>
          <w:lang w:eastAsia="ja-JP"/>
        </w:rPr>
        <w:t xml:space="preserve">" دراسات لأسلوب القرآن"، </w:t>
      </w:r>
      <w:r w:rsidRPr="009E77E5">
        <w:rPr>
          <w:rFonts w:ascii="Tahoma" w:eastAsia="MS Mincho" w:hAnsi="Tahoma" w:hint="cs"/>
          <w:rtl/>
          <w:lang w:eastAsia="ja-JP" w:bidi="ar-JO"/>
        </w:rPr>
        <w:t xml:space="preserve">لإبراز منهجه وجهوده القيمة في هذا المجال، </w:t>
      </w:r>
      <w:r w:rsidRPr="009E77E5">
        <w:rPr>
          <w:rFonts w:ascii="Tahoma" w:eastAsia="MS Mincho" w:hAnsi="Tahoma" w:hint="cs"/>
          <w:rtl/>
          <w:lang w:eastAsia="ja-JP"/>
        </w:rPr>
        <w:t>بغية تحديد مسارها وإدراك مقوماتها، وفهم جوانبها، والتعرف على مميزاتها، وبيان أهميتها للمفسر وطالب العلم،</w:t>
      </w:r>
      <w:r w:rsidRPr="009E77E5">
        <w:rPr>
          <w:rFonts w:ascii="Tahoma" w:eastAsia="MS Mincho" w:hAnsi="Tahoma" w:hint="cs"/>
          <w:rtl/>
          <w:lang w:eastAsia="ja-JP" w:bidi="ar-JO"/>
        </w:rPr>
        <w:t xml:space="preserve"> وبيان كيفية التعامل مع القرآن الكريم، </w:t>
      </w:r>
      <w:r w:rsidRPr="009E77E5">
        <w:rPr>
          <w:rFonts w:ascii="Tahoma" w:eastAsia="MS Mincho" w:hAnsi="Tahoma" w:hint="cs"/>
          <w:rtl/>
          <w:lang w:eastAsia="ja-JP"/>
        </w:rPr>
        <w:t>وفهم أسلوبه في قراءاته</w:t>
      </w:r>
      <w:r w:rsidR="00E820B0" w:rsidRPr="009E77E5">
        <w:rPr>
          <w:rFonts w:ascii="Tahoma" w:eastAsia="MS Mincho" w:hAnsi="Tahoma" w:hint="cs"/>
          <w:rtl/>
          <w:lang w:eastAsia="ja-JP"/>
        </w:rPr>
        <w:t xml:space="preserve"> المختلفة</w:t>
      </w:r>
      <w:r w:rsidRPr="009E77E5">
        <w:rPr>
          <w:rFonts w:ascii="Tahoma" w:eastAsia="MS Mincho" w:hAnsi="Tahoma" w:hint="cs"/>
          <w:rtl/>
          <w:lang w:eastAsia="ja-JP"/>
        </w:rPr>
        <w:t xml:space="preserve">، وذلك لحاجة المفسرين والمهتمين بالدراسات القرآنية بهذا النوع من الدراسة، التي تتناول أسلوب القرآن في جوانب متعددة، وكيف وظفها لخدمة كتاب الله عز وجل، لتكون أدوات ثمينة تعين </w:t>
      </w:r>
      <w:r w:rsidRPr="009E77E5">
        <w:rPr>
          <w:rFonts w:ascii="Tahoma" w:eastAsia="MS Mincho" w:hAnsi="Tahoma" w:hint="cs"/>
          <w:rtl/>
          <w:lang w:eastAsia="ja-JP" w:bidi="ar-JO"/>
        </w:rPr>
        <w:t xml:space="preserve">المفسر على استخراج المعاني اللازمة التي يحتاجها في تفسيره، ويتم بذلك تقريب الدراسة إلى نفوس القراء على </w:t>
      </w:r>
      <w:r w:rsidR="003364EA" w:rsidRPr="009E77E5">
        <w:rPr>
          <w:rFonts w:ascii="Tahoma" w:eastAsia="MS Mincho" w:hAnsi="Tahoma" w:hint="cs"/>
          <w:rtl/>
          <w:lang w:eastAsia="ja-JP" w:bidi="ar-JO"/>
        </w:rPr>
        <w:t>ا</w:t>
      </w:r>
      <w:r w:rsidRPr="009E77E5">
        <w:rPr>
          <w:rFonts w:ascii="Tahoma" w:eastAsia="MS Mincho" w:hAnsi="Tahoma" w:hint="cs"/>
          <w:rtl/>
          <w:lang w:eastAsia="ja-JP" w:bidi="ar-JO"/>
        </w:rPr>
        <w:t>ختلاف درجاتهم الثقافية وتيسيرها لهم، راجية من الله التوفيق والرشاد، وأن يكون العمل خالصاً لوجهه الكريم.</w:t>
      </w:r>
    </w:p>
    <w:p w:rsidR="00A85C2B" w:rsidRPr="00192A96" w:rsidRDefault="00A85C2B" w:rsidP="0028788A">
      <w:pPr>
        <w:jc w:val="both"/>
        <w:rPr>
          <w:rFonts w:ascii="Tahoma" w:eastAsia="MS Mincho" w:hAnsi="Tahoma"/>
          <w:b/>
          <w:bCs/>
          <w:sz w:val="32"/>
          <w:szCs w:val="32"/>
          <w:rtl/>
          <w:lang w:eastAsia="ja-JP"/>
        </w:rPr>
      </w:pPr>
      <w:r w:rsidRPr="00192A96">
        <w:rPr>
          <w:rFonts w:ascii="Tahoma" w:eastAsia="MS Mincho" w:hAnsi="Tahoma" w:hint="cs"/>
          <w:b/>
          <w:bCs/>
          <w:sz w:val="32"/>
          <w:szCs w:val="32"/>
          <w:rtl/>
          <w:lang w:eastAsia="ja-JP"/>
        </w:rPr>
        <w:t>منهجية البحث:</w:t>
      </w:r>
    </w:p>
    <w:p w:rsidR="00A85C2B" w:rsidRPr="009E77E5" w:rsidRDefault="00A85C2B" w:rsidP="0028788A">
      <w:pPr>
        <w:spacing w:after="0" w:line="360" w:lineRule="auto"/>
        <w:jc w:val="both"/>
        <w:rPr>
          <w:rFonts w:ascii="Tahoma" w:eastAsia="MS Mincho" w:hAnsi="Tahoma"/>
          <w:color w:val="000000" w:themeColor="text1"/>
          <w:rtl/>
          <w:lang w:eastAsia="ja-JP"/>
        </w:rPr>
      </w:pPr>
      <w:r w:rsidRPr="009E77E5">
        <w:rPr>
          <w:rFonts w:ascii="Tahoma" w:eastAsia="MS Mincho" w:hAnsi="Tahoma" w:hint="cs"/>
          <w:color w:val="000000" w:themeColor="text1"/>
          <w:rtl/>
          <w:lang w:eastAsia="ja-JP"/>
        </w:rPr>
        <w:t>اعتمدت الباحثة أثناء طرحها لهذه الدراسة</w:t>
      </w:r>
      <w:r w:rsidR="009B2CB9" w:rsidRPr="009E77E5">
        <w:rPr>
          <w:rFonts w:ascii="Tahoma" w:eastAsia="MS Mincho" w:hAnsi="Tahoma" w:hint="cs"/>
          <w:color w:val="000000" w:themeColor="text1"/>
          <w:rtl/>
          <w:lang w:eastAsia="ja-JP"/>
        </w:rPr>
        <w:t xml:space="preserve"> أكثر من منهج على النحو</w:t>
      </w:r>
      <w:r w:rsidRPr="009E77E5">
        <w:rPr>
          <w:rFonts w:ascii="Tahoma" w:eastAsia="MS Mincho" w:hAnsi="Tahoma" w:hint="cs"/>
          <w:color w:val="000000" w:themeColor="text1"/>
          <w:rtl/>
          <w:lang w:eastAsia="ja-JP"/>
        </w:rPr>
        <w:t xml:space="preserve"> التالي:</w:t>
      </w:r>
    </w:p>
    <w:p w:rsidR="009B2CB9" w:rsidRPr="009E77E5" w:rsidRDefault="00C62539" w:rsidP="0028788A">
      <w:pPr>
        <w:spacing w:after="0" w:line="360" w:lineRule="auto"/>
        <w:jc w:val="both"/>
        <w:rPr>
          <w:rFonts w:ascii="Tahoma" w:eastAsia="MS Mincho" w:hAnsi="Tahoma"/>
          <w:lang w:eastAsia="ja-JP"/>
        </w:rPr>
      </w:pPr>
      <w:r w:rsidRPr="009E77E5">
        <w:rPr>
          <w:rFonts w:ascii="Tahoma" w:eastAsia="MS Mincho" w:hAnsi="Tahoma" w:hint="cs"/>
          <w:b/>
          <w:bCs/>
          <w:rtl/>
          <w:lang w:eastAsia="ja-JP"/>
        </w:rPr>
        <w:t>أولاً:</w:t>
      </w:r>
      <w:r w:rsidR="009B2CB9" w:rsidRPr="009E77E5">
        <w:rPr>
          <w:rFonts w:ascii="Tahoma" w:eastAsia="MS Mincho" w:hAnsi="Tahoma" w:hint="cs"/>
          <w:b/>
          <w:bCs/>
          <w:rtl/>
          <w:lang w:eastAsia="ja-JP"/>
        </w:rPr>
        <w:t xml:space="preserve"> المنهج التاريخي</w:t>
      </w:r>
      <w:r w:rsidR="009B2CB9" w:rsidRPr="009E77E5">
        <w:rPr>
          <w:rFonts w:ascii="Tahoma" w:eastAsia="MS Mincho" w:hAnsi="Tahoma" w:hint="cs"/>
          <w:rtl/>
          <w:lang w:eastAsia="ja-JP"/>
        </w:rPr>
        <w:t xml:space="preserve"> لاستعراض الفترة التي عاشها الشيخ "عضيمة".</w:t>
      </w:r>
    </w:p>
    <w:p w:rsidR="009B2CB9" w:rsidRPr="009E77E5" w:rsidRDefault="00C62539" w:rsidP="0028788A">
      <w:pPr>
        <w:spacing w:after="0" w:line="360" w:lineRule="auto"/>
        <w:jc w:val="both"/>
        <w:rPr>
          <w:rFonts w:ascii="Tahoma" w:eastAsia="MS Mincho" w:hAnsi="Tahoma"/>
          <w:lang w:eastAsia="ja-JP"/>
        </w:rPr>
      </w:pPr>
      <w:r w:rsidRPr="009E77E5">
        <w:rPr>
          <w:rFonts w:ascii="Tahoma" w:eastAsia="MS Mincho" w:hAnsi="Tahoma" w:hint="cs"/>
          <w:b/>
          <w:bCs/>
          <w:rtl/>
          <w:lang w:eastAsia="ja-JP"/>
        </w:rPr>
        <w:t>ثانياً:</w:t>
      </w:r>
      <w:r w:rsidR="009B2CB9" w:rsidRPr="009E77E5">
        <w:rPr>
          <w:rFonts w:ascii="Tahoma" w:eastAsia="MS Mincho" w:hAnsi="Tahoma" w:hint="cs"/>
          <w:rtl/>
          <w:lang w:eastAsia="ja-JP"/>
        </w:rPr>
        <w:t xml:space="preserve"> </w:t>
      </w:r>
      <w:r w:rsidR="009B2CB9" w:rsidRPr="009E77E5">
        <w:rPr>
          <w:rFonts w:ascii="Tahoma" w:eastAsia="MS Mincho" w:hAnsi="Tahoma" w:hint="cs"/>
          <w:b/>
          <w:bCs/>
          <w:rtl/>
          <w:lang w:eastAsia="ja-JP"/>
        </w:rPr>
        <w:t>المنهج الاستقرائي</w:t>
      </w:r>
      <w:r w:rsidR="009B2CB9" w:rsidRPr="009E77E5">
        <w:rPr>
          <w:rFonts w:ascii="Tahoma" w:eastAsia="MS Mincho" w:hAnsi="Tahoma" w:hint="cs"/>
          <w:rtl/>
          <w:lang w:eastAsia="ja-JP"/>
        </w:rPr>
        <w:t xml:space="preserve"> في تت</w:t>
      </w:r>
      <w:r w:rsidR="0040248F" w:rsidRPr="009E77E5">
        <w:rPr>
          <w:rFonts w:ascii="Tahoma" w:eastAsia="MS Mincho" w:hAnsi="Tahoma" w:hint="cs"/>
          <w:rtl/>
          <w:lang w:eastAsia="ja-JP"/>
        </w:rPr>
        <w:t>بع الدراسات القرآنية في مصنفه "</w:t>
      </w:r>
      <w:r w:rsidR="009B2CB9" w:rsidRPr="009E77E5">
        <w:rPr>
          <w:rFonts w:ascii="Tahoma" w:eastAsia="MS Mincho" w:hAnsi="Tahoma" w:hint="cs"/>
          <w:rtl/>
          <w:lang w:eastAsia="ja-JP"/>
        </w:rPr>
        <w:t>دراسات لأسلوب القرآن الكريم".</w:t>
      </w:r>
    </w:p>
    <w:p w:rsidR="009B2CB9" w:rsidRPr="009E77E5" w:rsidRDefault="00C62539"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ثالثاً:</w:t>
      </w:r>
      <w:r w:rsidR="009B2CB9" w:rsidRPr="009E77E5">
        <w:rPr>
          <w:rFonts w:ascii="Tahoma" w:eastAsia="MS Mincho" w:hAnsi="Tahoma" w:hint="cs"/>
          <w:rtl/>
          <w:lang w:eastAsia="ja-JP"/>
        </w:rPr>
        <w:t xml:space="preserve"> </w:t>
      </w:r>
      <w:r w:rsidR="009B2CB9" w:rsidRPr="009E77E5">
        <w:rPr>
          <w:rFonts w:ascii="Tahoma" w:eastAsia="MS Mincho" w:hAnsi="Tahoma" w:hint="cs"/>
          <w:b/>
          <w:bCs/>
          <w:rtl/>
          <w:lang w:eastAsia="ja-JP"/>
        </w:rPr>
        <w:t>المنهج الوصفي</w:t>
      </w:r>
      <w:r w:rsidR="009B2CB9" w:rsidRPr="009E77E5">
        <w:rPr>
          <w:rFonts w:ascii="Tahoma" w:eastAsia="MS Mincho" w:hAnsi="Tahoma" w:hint="cs"/>
          <w:rtl/>
          <w:lang w:eastAsia="ja-JP"/>
        </w:rPr>
        <w:t xml:space="preserve"> لتحليل المادة العلمية التي طرحها الشيخ "عضيمة"، لبيان </w:t>
      </w:r>
      <w:r w:rsidR="009B2CB9" w:rsidRPr="009E77E5">
        <w:rPr>
          <w:rFonts w:ascii="Tahoma" w:eastAsia="MS Mincho" w:hAnsi="Tahoma" w:hint="cs"/>
          <w:rtl/>
          <w:lang w:eastAsia="ja-JP" w:bidi="ar-JO"/>
        </w:rPr>
        <w:t xml:space="preserve">المنهج الذي اتبعه </w:t>
      </w:r>
      <w:r w:rsidR="009B2CB9" w:rsidRPr="009E77E5">
        <w:rPr>
          <w:rFonts w:ascii="Tahoma" w:eastAsia="MS Mincho" w:hAnsi="Tahoma" w:hint="cs"/>
          <w:rtl/>
          <w:lang w:eastAsia="ja-JP"/>
        </w:rPr>
        <w:t>بما يصب فائدته في دائرة البحث.</w:t>
      </w:r>
    </w:p>
    <w:p w:rsidR="009B2CB9" w:rsidRPr="009E77E5" w:rsidRDefault="00C62539"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رابعاً:</w:t>
      </w:r>
      <w:r w:rsidR="009B2CB9" w:rsidRPr="009E77E5">
        <w:rPr>
          <w:rFonts w:ascii="Tahoma" w:eastAsia="MS Mincho" w:hAnsi="Tahoma" w:hint="cs"/>
          <w:rtl/>
          <w:lang w:eastAsia="ja-JP" w:bidi="ar-JO"/>
        </w:rPr>
        <w:t xml:space="preserve"> </w:t>
      </w:r>
      <w:r w:rsidR="009B2CB9" w:rsidRPr="009E77E5">
        <w:rPr>
          <w:rFonts w:ascii="Tahoma" w:eastAsia="MS Mincho" w:hAnsi="Tahoma" w:hint="cs"/>
          <w:b/>
          <w:bCs/>
          <w:rtl/>
          <w:lang w:eastAsia="ja-JP"/>
        </w:rPr>
        <w:t>المنهج التحليلي</w:t>
      </w:r>
      <w:r w:rsidR="009B2CB9" w:rsidRPr="009E77E5">
        <w:rPr>
          <w:rFonts w:ascii="Tahoma" w:eastAsia="MS Mincho" w:hAnsi="Tahoma" w:hint="cs"/>
          <w:rtl/>
          <w:lang w:eastAsia="ja-JP"/>
        </w:rPr>
        <w:t xml:space="preserve"> للكشف عن مقاصد الشيخ "عضيمة" في عرض هذه المادة العلمية</w:t>
      </w:r>
      <w:r w:rsidRPr="009E77E5">
        <w:rPr>
          <w:rFonts w:ascii="Tahoma" w:eastAsia="MS Mincho" w:hAnsi="Tahoma" w:hint="cs"/>
          <w:rtl/>
          <w:lang w:eastAsia="ja-JP"/>
        </w:rPr>
        <w:t xml:space="preserve"> </w:t>
      </w:r>
      <w:r w:rsidR="009B2CB9" w:rsidRPr="009E77E5">
        <w:rPr>
          <w:rFonts w:ascii="Tahoma" w:eastAsia="MS Mincho" w:hAnsi="Tahoma" w:hint="cs"/>
          <w:rtl/>
          <w:lang w:eastAsia="ja-JP"/>
        </w:rPr>
        <w:t>وطريقة تعامله معها.</w:t>
      </w:r>
    </w:p>
    <w:p w:rsidR="009B2CB9" w:rsidRPr="009E77E5" w:rsidRDefault="004523A4" w:rsidP="0028788A">
      <w:pPr>
        <w:spacing w:after="0" w:line="360" w:lineRule="auto"/>
        <w:jc w:val="both"/>
        <w:rPr>
          <w:rFonts w:ascii="Tahoma" w:eastAsia="MS Mincho" w:hAnsi="Tahoma"/>
          <w:rtl/>
          <w:lang w:eastAsia="ja-JP"/>
        </w:rPr>
      </w:pPr>
      <w:r w:rsidRPr="009E77E5">
        <w:rPr>
          <w:rFonts w:ascii="Tahoma" w:eastAsia="MS Mincho" w:hAnsi="Tahoma" w:hint="cs"/>
          <w:rtl/>
          <w:lang w:eastAsia="ja-JP"/>
        </w:rPr>
        <w:t xml:space="preserve">ثم إن الباحثة التزمت أثناء طرحها لهذه الدراسة الخطوات </w:t>
      </w:r>
      <w:r w:rsidR="00C62539" w:rsidRPr="009E77E5">
        <w:rPr>
          <w:rFonts w:ascii="Tahoma" w:eastAsia="MS Mincho" w:hAnsi="Tahoma" w:hint="cs"/>
          <w:rtl/>
          <w:lang w:eastAsia="ja-JP"/>
        </w:rPr>
        <w:t>ا</w:t>
      </w:r>
      <w:r w:rsidR="00C56FD4" w:rsidRPr="009E77E5">
        <w:rPr>
          <w:rFonts w:ascii="Tahoma" w:eastAsia="MS Mincho" w:hAnsi="Tahoma" w:hint="cs"/>
          <w:rtl/>
          <w:lang w:eastAsia="ja-JP"/>
        </w:rPr>
        <w:t>لتال</w:t>
      </w:r>
      <w:r w:rsidRPr="009E77E5">
        <w:rPr>
          <w:rFonts w:ascii="Tahoma" w:eastAsia="MS Mincho" w:hAnsi="Tahoma" w:hint="cs"/>
          <w:rtl/>
          <w:lang w:eastAsia="ja-JP"/>
        </w:rPr>
        <w:t xml:space="preserve">ية:  </w:t>
      </w:r>
    </w:p>
    <w:p w:rsidR="00A85C2B" w:rsidRPr="009E77E5" w:rsidRDefault="00A85C2B"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1-</w:t>
      </w:r>
      <w:r w:rsidRPr="009E77E5">
        <w:rPr>
          <w:rFonts w:ascii="Tahoma" w:eastAsia="MS Mincho" w:hAnsi="Tahoma" w:hint="cs"/>
          <w:rtl/>
          <w:lang w:eastAsia="ja-JP"/>
        </w:rPr>
        <w:t xml:space="preserve"> </w:t>
      </w:r>
      <w:r w:rsidR="00092630" w:rsidRPr="009E77E5">
        <w:rPr>
          <w:rFonts w:ascii="Tahoma" w:eastAsia="MS Mincho" w:hAnsi="Tahoma" w:hint="cs"/>
          <w:rtl/>
          <w:lang w:eastAsia="ja-JP"/>
        </w:rPr>
        <w:t>استقراء كتاب الشيخ محمد عبد الخالق عضيمة "دراسات لأسلوب القرآن"</w:t>
      </w:r>
      <w:r w:rsidR="00581455" w:rsidRPr="009E77E5">
        <w:rPr>
          <w:rFonts w:ascii="Tahoma" w:eastAsia="MS Mincho" w:hAnsi="Tahoma" w:hint="cs"/>
          <w:rtl/>
          <w:lang w:eastAsia="ja-JP"/>
        </w:rPr>
        <w:t>،</w:t>
      </w:r>
      <w:r w:rsidR="00092630" w:rsidRPr="009E77E5">
        <w:rPr>
          <w:rFonts w:ascii="Tahoma" w:eastAsia="MS Mincho" w:hAnsi="Tahoma" w:hint="cs"/>
          <w:rtl/>
          <w:lang w:eastAsia="ja-JP"/>
        </w:rPr>
        <w:t xml:space="preserve"> </w:t>
      </w:r>
      <w:r w:rsidR="00AB012A" w:rsidRPr="009E77E5">
        <w:rPr>
          <w:rFonts w:ascii="Tahoma" w:eastAsia="MS Mincho" w:hAnsi="Tahoma" w:hint="cs"/>
          <w:rtl/>
          <w:lang w:eastAsia="ja-JP"/>
        </w:rPr>
        <w:t>الذي يشمل</w:t>
      </w:r>
      <w:r w:rsidR="00092630" w:rsidRPr="009E77E5">
        <w:rPr>
          <w:rFonts w:ascii="Tahoma" w:eastAsia="MS Mincho" w:hAnsi="Tahoma" w:hint="cs"/>
          <w:rtl/>
          <w:lang w:eastAsia="ja-JP"/>
        </w:rPr>
        <w:t xml:space="preserve"> </w:t>
      </w:r>
      <w:r w:rsidR="00C46D36" w:rsidRPr="009E77E5">
        <w:rPr>
          <w:rFonts w:ascii="Tahoma" w:eastAsia="MS Mincho" w:hAnsi="Tahoma" w:hint="cs"/>
          <w:rtl/>
          <w:lang w:eastAsia="ja-JP"/>
        </w:rPr>
        <w:t>على</w:t>
      </w:r>
      <w:r w:rsidR="00C46D36" w:rsidRPr="009E77E5">
        <w:rPr>
          <w:rFonts w:ascii="Tahoma" w:eastAsia="MS Mincho" w:hAnsi="Tahoma"/>
          <w:rtl/>
          <w:lang w:eastAsia="ja-JP"/>
        </w:rPr>
        <w:t xml:space="preserve"> أحد عشر مجلداًّ</w:t>
      </w:r>
      <w:r w:rsidR="00C46D36" w:rsidRPr="009E77E5">
        <w:rPr>
          <w:rFonts w:ascii="Tahoma" w:eastAsia="MS Mincho" w:hAnsi="Tahoma" w:hint="cs"/>
          <w:rtl/>
          <w:lang w:eastAsia="ja-JP"/>
        </w:rPr>
        <w:t xml:space="preserve"> </w:t>
      </w:r>
      <w:r w:rsidR="00092630" w:rsidRPr="009E77E5">
        <w:rPr>
          <w:rFonts w:ascii="Tahoma" w:eastAsia="MS Mincho" w:hAnsi="Tahoma" w:hint="cs"/>
          <w:rtl/>
          <w:lang w:eastAsia="ja-JP"/>
        </w:rPr>
        <w:t>كاملاً</w:t>
      </w:r>
      <w:r w:rsidR="00581455" w:rsidRPr="009E77E5">
        <w:rPr>
          <w:rFonts w:ascii="Tahoma" w:eastAsia="MS Mincho" w:hAnsi="Tahoma" w:hint="cs"/>
          <w:rtl/>
          <w:lang w:eastAsia="ja-JP"/>
        </w:rPr>
        <w:t>،</w:t>
      </w:r>
      <w:r w:rsidR="00092630" w:rsidRPr="009E77E5">
        <w:rPr>
          <w:rFonts w:ascii="Tahoma" w:eastAsia="MS Mincho" w:hAnsi="Tahoma" w:hint="cs"/>
          <w:rtl/>
          <w:lang w:eastAsia="ja-JP"/>
        </w:rPr>
        <w:t xml:space="preserve"> وذلك لبيان منهجه في كتابه، وأثره في التفسير</w:t>
      </w:r>
      <w:r w:rsidRPr="009E77E5">
        <w:rPr>
          <w:rFonts w:ascii="Tahoma" w:eastAsia="MS Mincho" w:hAnsi="Tahoma" w:hint="cs"/>
          <w:rtl/>
          <w:lang w:eastAsia="ja-JP"/>
        </w:rPr>
        <w:t>.</w:t>
      </w:r>
    </w:p>
    <w:p w:rsidR="00EB25CB" w:rsidRPr="009E77E5" w:rsidRDefault="00EB25CB"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2-</w:t>
      </w:r>
      <w:r w:rsidRPr="009E77E5">
        <w:rPr>
          <w:rFonts w:ascii="Tahoma" w:eastAsia="MS Mincho" w:hAnsi="Tahoma" w:hint="cs"/>
          <w:rtl/>
          <w:lang w:eastAsia="ja-JP"/>
        </w:rPr>
        <w:t xml:space="preserve"> إلتزمت عند </w:t>
      </w:r>
      <w:r w:rsidR="002E6361" w:rsidRPr="009E77E5">
        <w:rPr>
          <w:rFonts w:ascii="Tahoma" w:eastAsia="MS Mincho" w:hAnsi="Tahoma" w:hint="cs"/>
          <w:rtl/>
          <w:lang w:eastAsia="ja-JP"/>
        </w:rPr>
        <w:t>توثيق</w:t>
      </w:r>
      <w:r w:rsidRPr="009E77E5">
        <w:rPr>
          <w:rFonts w:ascii="Tahoma" w:eastAsia="MS Mincho" w:hAnsi="Tahoma" w:hint="cs"/>
          <w:rtl/>
          <w:lang w:eastAsia="ja-JP"/>
        </w:rPr>
        <w:t xml:space="preserve"> المرجع لأول مرة</w:t>
      </w:r>
      <w:r w:rsidR="002E6361" w:rsidRPr="009E77E5">
        <w:rPr>
          <w:rFonts w:ascii="Tahoma" w:eastAsia="MS Mincho" w:hAnsi="Tahoma" w:hint="cs"/>
          <w:rtl/>
          <w:lang w:eastAsia="ja-JP"/>
        </w:rPr>
        <w:t xml:space="preserve"> في الهامش على</w:t>
      </w:r>
      <w:r w:rsidRPr="009E77E5">
        <w:rPr>
          <w:rFonts w:ascii="Tahoma" w:eastAsia="MS Mincho" w:hAnsi="Tahoma" w:hint="cs"/>
          <w:rtl/>
          <w:lang w:eastAsia="ja-JP"/>
        </w:rPr>
        <w:t xml:space="preserve"> كتابة المعلومات كاملة عن ذلك المرجع، وإذا تكرر فكنت أكتفي </w:t>
      </w:r>
      <w:r w:rsidR="002E6361" w:rsidRPr="009E77E5">
        <w:rPr>
          <w:rFonts w:ascii="Tahoma" w:eastAsia="MS Mincho" w:hAnsi="Tahoma" w:hint="cs"/>
          <w:rtl/>
          <w:lang w:eastAsia="ja-JP"/>
        </w:rPr>
        <w:t xml:space="preserve">باسم المؤلف وكتابه ورقم الجزء </w:t>
      </w:r>
      <w:r w:rsidRPr="009E77E5">
        <w:rPr>
          <w:rFonts w:ascii="Tahoma" w:eastAsia="MS Mincho" w:hAnsi="Tahoma" w:hint="cs"/>
          <w:rtl/>
          <w:lang w:eastAsia="ja-JP"/>
        </w:rPr>
        <w:t>والصفحة.</w:t>
      </w:r>
    </w:p>
    <w:p w:rsidR="00EB25CB" w:rsidRPr="009E77E5" w:rsidRDefault="00EB25CB"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3-</w:t>
      </w:r>
      <w:r w:rsidRPr="009E77E5">
        <w:rPr>
          <w:rFonts w:ascii="Tahoma" w:eastAsia="MS Mincho" w:hAnsi="Tahoma" w:hint="cs"/>
          <w:rtl/>
          <w:lang w:eastAsia="ja-JP"/>
        </w:rPr>
        <w:t xml:space="preserve"> ترجمت للمفسرين</w:t>
      </w:r>
      <w:r w:rsidR="00581455" w:rsidRPr="009E77E5">
        <w:rPr>
          <w:rFonts w:ascii="Tahoma" w:eastAsia="MS Mincho" w:hAnsi="Tahoma" w:hint="cs"/>
          <w:rtl/>
          <w:lang w:eastAsia="ja-JP"/>
        </w:rPr>
        <w:t>،</w:t>
      </w:r>
      <w:r w:rsidRPr="009E77E5">
        <w:rPr>
          <w:rFonts w:ascii="Tahoma" w:eastAsia="MS Mincho" w:hAnsi="Tahoma" w:hint="cs"/>
          <w:rtl/>
          <w:lang w:eastAsia="ja-JP"/>
        </w:rPr>
        <w:t xml:space="preserve"> والمقرئين</w:t>
      </w:r>
      <w:r w:rsidR="001171DE" w:rsidRPr="009E77E5">
        <w:rPr>
          <w:rFonts w:ascii="Tahoma" w:eastAsia="MS Mincho" w:hAnsi="Tahoma" w:hint="cs"/>
          <w:rtl/>
          <w:lang w:eastAsia="ja-JP"/>
        </w:rPr>
        <w:t>، واللغويين</w:t>
      </w:r>
      <w:r w:rsidR="00581455" w:rsidRPr="009E77E5">
        <w:rPr>
          <w:rFonts w:ascii="Tahoma" w:eastAsia="MS Mincho" w:hAnsi="Tahoma" w:hint="cs"/>
          <w:rtl/>
          <w:lang w:eastAsia="ja-JP"/>
        </w:rPr>
        <w:t>،</w:t>
      </w:r>
      <w:r w:rsidR="001171DE" w:rsidRPr="009E77E5">
        <w:rPr>
          <w:rFonts w:ascii="Tahoma" w:eastAsia="MS Mincho" w:hAnsi="Tahoma" w:hint="cs"/>
          <w:rtl/>
          <w:lang w:eastAsia="ja-JP"/>
        </w:rPr>
        <w:t xml:space="preserve"> ممن جرى لهم تعلق بالبحث، ولم أترجم للمشاهير من الصحابة والتابعين وغيرهم ممن تغني شهرتهم عن الترجمة لهم.</w:t>
      </w:r>
    </w:p>
    <w:p w:rsidR="00A85C2B" w:rsidRPr="009E77E5" w:rsidRDefault="001171DE"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4-</w:t>
      </w:r>
      <w:r w:rsidRPr="009E77E5">
        <w:rPr>
          <w:rFonts w:ascii="Tahoma" w:eastAsia="MS Mincho" w:hAnsi="Tahoma" w:hint="cs"/>
          <w:rtl/>
          <w:lang w:eastAsia="ja-JP"/>
        </w:rPr>
        <w:t xml:space="preserve"> </w:t>
      </w:r>
      <w:r w:rsidR="00DB4253" w:rsidRPr="009E77E5">
        <w:rPr>
          <w:rFonts w:ascii="Tahoma" w:eastAsia="MS Mincho" w:hAnsi="Tahoma" w:hint="cs"/>
          <w:rtl/>
          <w:lang w:eastAsia="ja-JP"/>
        </w:rPr>
        <w:t>ا</w:t>
      </w:r>
      <w:r w:rsidR="00A85C2B" w:rsidRPr="009E77E5">
        <w:rPr>
          <w:rFonts w:ascii="Tahoma" w:eastAsia="MS Mincho" w:hAnsi="Tahoma" w:hint="cs"/>
          <w:rtl/>
          <w:lang w:eastAsia="ja-JP"/>
        </w:rPr>
        <w:t>لرجوع إلى الشواهد القرآنية،</w:t>
      </w:r>
      <w:r w:rsidR="00A85C2B" w:rsidRPr="009E77E5">
        <w:rPr>
          <w:rFonts w:ascii="Times New Roman" w:eastAsia="MS Mincho" w:hAnsi="Times New Roman" w:cs="Times New Roman"/>
          <w:rtl/>
          <w:lang w:eastAsia="ja-JP"/>
        </w:rPr>
        <w:t xml:space="preserve"> </w:t>
      </w:r>
      <w:r w:rsidR="00A85C2B" w:rsidRPr="009E77E5">
        <w:rPr>
          <w:rFonts w:ascii="Tahoma" w:eastAsia="MS Mincho" w:hAnsi="Tahoma" w:hint="cs"/>
          <w:rtl/>
          <w:lang w:eastAsia="ja-JP"/>
        </w:rPr>
        <w:t>و</w:t>
      </w:r>
      <w:r w:rsidR="00A85C2B" w:rsidRPr="009E77E5">
        <w:rPr>
          <w:rFonts w:ascii="Tahoma" w:eastAsia="MS Mincho" w:hAnsi="Tahoma"/>
          <w:rtl/>
          <w:lang w:eastAsia="ja-JP"/>
        </w:rPr>
        <w:t>مواطن الاستشهاد</w:t>
      </w:r>
      <w:r w:rsidR="00A85C2B" w:rsidRPr="009E77E5">
        <w:rPr>
          <w:rFonts w:ascii="Tahoma" w:eastAsia="MS Mincho" w:hAnsi="Tahoma" w:hint="cs"/>
          <w:rtl/>
          <w:lang w:eastAsia="ja-JP"/>
        </w:rPr>
        <w:t xml:space="preserve"> للتأكد من توثيقها، </w:t>
      </w:r>
      <w:r w:rsidR="00A85C2B" w:rsidRPr="009E77E5">
        <w:rPr>
          <w:rFonts w:ascii="Tahoma" w:eastAsia="MS Mincho" w:hAnsi="Tahoma"/>
          <w:rtl/>
          <w:lang w:eastAsia="ja-JP"/>
        </w:rPr>
        <w:t xml:space="preserve">مما نقله الشيخ عضيمة </w:t>
      </w:r>
      <w:r w:rsidR="003364EA" w:rsidRPr="009E77E5">
        <w:rPr>
          <w:rFonts w:ascii="Tahoma" w:eastAsia="MS Mincho" w:hAnsi="Tahoma" w:hint="cs"/>
          <w:rtl/>
          <w:lang w:eastAsia="ja-JP"/>
        </w:rPr>
        <w:t>م</w:t>
      </w:r>
      <w:r w:rsidR="00A85C2B" w:rsidRPr="009E77E5">
        <w:rPr>
          <w:rFonts w:ascii="Tahoma" w:eastAsia="MS Mincho" w:hAnsi="Tahoma" w:hint="cs"/>
          <w:rtl/>
          <w:lang w:eastAsia="ja-JP"/>
        </w:rPr>
        <w:t>ن أقوال النحويين والمفسرين.</w:t>
      </w:r>
    </w:p>
    <w:p w:rsidR="00090E3B" w:rsidRPr="009E77E5" w:rsidRDefault="00090E3B"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t>5-</w:t>
      </w:r>
      <w:r w:rsidRPr="009E77E5">
        <w:rPr>
          <w:rFonts w:ascii="Tahoma" w:eastAsia="MS Mincho" w:hAnsi="Tahoma" w:hint="cs"/>
          <w:rtl/>
          <w:lang w:eastAsia="ja-JP"/>
        </w:rPr>
        <w:t xml:space="preserve"> بينت بعض المصطلحات والمفردات اللغوية من كتب اللغة.</w:t>
      </w:r>
    </w:p>
    <w:p w:rsidR="00A85C2B" w:rsidRPr="009E77E5" w:rsidRDefault="00090E3B" w:rsidP="0028788A">
      <w:pPr>
        <w:spacing w:after="0" w:line="360" w:lineRule="auto"/>
        <w:jc w:val="both"/>
        <w:rPr>
          <w:rFonts w:ascii="Tahoma" w:eastAsia="MS Mincho" w:hAnsi="Tahoma"/>
          <w:rtl/>
          <w:lang w:eastAsia="ja-JP"/>
        </w:rPr>
      </w:pPr>
      <w:r w:rsidRPr="001C1779">
        <w:rPr>
          <w:rFonts w:ascii="Tahoma" w:eastAsia="MS Mincho" w:hAnsi="Tahoma" w:hint="cs"/>
          <w:b/>
          <w:bCs/>
          <w:rtl/>
          <w:lang w:eastAsia="ja-JP"/>
        </w:rPr>
        <w:t>6</w:t>
      </w:r>
      <w:r w:rsidR="00A85C2B" w:rsidRPr="001C1779">
        <w:rPr>
          <w:rFonts w:ascii="Tahoma" w:eastAsia="MS Mincho" w:hAnsi="Tahoma" w:hint="cs"/>
          <w:b/>
          <w:bCs/>
          <w:rtl/>
          <w:lang w:eastAsia="ja-JP"/>
        </w:rPr>
        <w:t>-</w:t>
      </w:r>
      <w:r w:rsidR="00A85C2B" w:rsidRPr="009E77E5">
        <w:rPr>
          <w:rFonts w:ascii="Tahoma" w:eastAsia="MS Mincho" w:hAnsi="Tahoma" w:hint="cs"/>
          <w:rtl/>
          <w:lang w:eastAsia="ja-JP"/>
        </w:rPr>
        <w:t xml:space="preserve"> عزو الأقوال إلى أصحابها، ضمن نطاق البحث ما أمكن.</w:t>
      </w:r>
    </w:p>
    <w:p w:rsidR="00A85C2B" w:rsidRPr="009E77E5" w:rsidRDefault="00090E3B" w:rsidP="0028788A">
      <w:pPr>
        <w:spacing w:after="0" w:line="360" w:lineRule="auto"/>
        <w:jc w:val="both"/>
        <w:rPr>
          <w:rFonts w:ascii="Tahoma" w:eastAsia="MS Mincho" w:hAnsi="Tahoma"/>
          <w:rtl/>
          <w:lang w:eastAsia="ja-JP"/>
        </w:rPr>
      </w:pPr>
      <w:r w:rsidRPr="009E77E5">
        <w:rPr>
          <w:rFonts w:ascii="Tahoma" w:eastAsia="MS Mincho" w:hAnsi="Tahoma" w:hint="cs"/>
          <w:b/>
          <w:bCs/>
          <w:rtl/>
          <w:lang w:eastAsia="ja-JP"/>
        </w:rPr>
        <w:lastRenderedPageBreak/>
        <w:t>7</w:t>
      </w:r>
      <w:r w:rsidR="00A85C2B" w:rsidRPr="009E77E5">
        <w:rPr>
          <w:rFonts w:ascii="Tahoma" w:eastAsia="MS Mincho" w:hAnsi="Tahoma" w:hint="cs"/>
          <w:b/>
          <w:bCs/>
          <w:rtl/>
          <w:lang w:eastAsia="ja-JP"/>
        </w:rPr>
        <w:t>-</w:t>
      </w:r>
      <w:r w:rsidR="00A85C2B" w:rsidRPr="009E77E5">
        <w:rPr>
          <w:rFonts w:ascii="Tahoma" w:eastAsia="MS Mincho" w:hAnsi="Tahoma" w:hint="cs"/>
          <w:rtl/>
          <w:lang w:eastAsia="ja-JP"/>
        </w:rPr>
        <w:t xml:space="preserve"> </w:t>
      </w:r>
      <w:r w:rsidR="003364EA" w:rsidRPr="009E77E5">
        <w:rPr>
          <w:rFonts w:ascii="Tahoma" w:eastAsia="MS Mincho" w:hAnsi="Tahoma" w:hint="cs"/>
          <w:rtl/>
          <w:lang w:eastAsia="ja-JP"/>
        </w:rPr>
        <w:t>الاعتماد على</w:t>
      </w:r>
      <w:r w:rsidR="00A85C2B" w:rsidRPr="009E77E5">
        <w:rPr>
          <w:rFonts w:ascii="Tahoma" w:eastAsia="MS Mincho" w:hAnsi="Tahoma" w:hint="cs"/>
          <w:rtl/>
          <w:lang w:eastAsia="ja-JP"/>
        </w:rPr>
        <w:t xml:space="preserve"> أمهات الكتب، والمراجع المهمة للاستناد إلى آرائهم، ما لم يذكره الشيخ، أويعتمد عليه في ترجيح الآراء، أو للإشارة إلى قيمته وأهميته.</w:t>
      </w:r>
    </w:p>
    <w:p w:rsidR="003A3BD6" w:rsidRPr="009E77E5" w:rsidRDefault="00A85C2B" w:rsidP="0028788A">
      <w:pPr>
        <w:spacing w:after="0" w:line="360" w:lineRule="auto"/>
        <w:jc w:val="both"/>
        <w:rPr>
          <w:rFonts w:ascii="Tahoma" w:eastAsia="MS Mincho" w:hAnsi="Tahoma"/>
          <w:rtl/>
          <w:lang w:eastAsia="ja-JP"/>
        </w:rPr>
      </w:pPr>
      <w:r w:rsidRPr="009E77E5">
        <w:rPr>
          <w:rFonts w:ascii="Tahoma" w:eastAsia="MS Mincho" w:hAnsi="Tahoma" w:hint="cs"/>
          <w:rtl/>
          <w:lang w:eastAsia="ja-JP"/>
        </w:rPr>
        <w:t>أرجو أن أكون قد وفقت في اختيار هذا الموضوع، ووفيت الشيخ حقه راجية من الله القبول، والصلاة والسلام على سيدنا محمد وعلى آله وصحبه أجمعين.</w:t>
      </w:r>
    </w:p>
    <w:p w:rsidR="00055C70" w:rsidRDefault="00055C70"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Default="00192A96" w:rsidP="002D2678">
      <w:pPr>
        <w:spacing w:after="0" w:line="360" w:lineRule="auto"/>
        <w:jc w:val="both"/>
        <w:rPr>
          <w:rFonts w:ascii="Tahoma" w:eastAsia="MS Mincho" w:hAnsi="Tahoma"/>
          <w:rtl/>
          <w:lang w:eastAsia="ja-JP"/>
        </w:rPr>
      </w:pPr>
    </w:p>
    <w:p w:rsidR="00192A96" w:rsidRPr="009E77E5" w:rsidRDefault="00192A96" w:rsidP="002D2678">
      <w:pPr>
        <w:spacing w:after="0" w:line="360" w:lineRule="auto"/>
        <w:jc w:val="both"/>
        <w:rPr>
          <w:rFonts w:ascii="Tahoma" w:eastAsia="MS Mincho" w:hAnsi="Tahoma"/>
          <w:rtl/>
          <w:lang w:eastAsia="ja-JP"/>
        </w:rPr>
      </w:pPr>
    </w:p>
    <w:p w:rsidR="00832D28" w:rsidRPr="001C1779" w:rsidRDefault="004957C3" w:rsidP="0046583A">
      <w:pPr>
        <w:pStyle w:val="1"/>
        <w:jc w:val="center"/>
        <w:rPr>
          <w:rFonts w:ascii="Arabic Transparent" w:hAnsi="Arabic Transparent" w:cs="Arabic Transparent"/>
          <w:color w:val="000000" w:themeColor="text1"/>
          <w:sz w:val="32"/>
          <w:szCs w:val="32"/>
          <w:rtl/>
          <w:lang w:bidi="ar-JO"/>
        </w:rPr>
      </w:pPr>
      <w:bookmarkStart w:id="11" w:name="_Toc409601609"/>
      <w:r w:rsidRPr="001C1779">
        <w:rPr>
          <w:rFonts w:ascii="Arabic Transparent" w:hAnsi="Arabic Transparent" w:cs="Arabic Transparent" w:hint="cs"/>
          <w:color w:val="000000" w:themeColor="text1"/>
          <w:sz w:val="32"/>
          <w:szCs w:val="32"/>
          <w:rtl/>
          <w:lang w:bidi="ar-JO"/>
        </w:rPr>
        <w:lastRenderedPageBreak/>
        <w:t>تم</w:t>
      </w:r>
      <w:r w:rsidR="0056039B" w:rsidRPr="001C1779">
        <w:rPr>
          <w:rFonts w:ascii="Arabic Transparent" w:hAnsi="Arabic Transparent" w:cs="Arabic Transparent" w:hint="cs"/>
          <w:color w:val="000000" w:themeColor="text1"/>
          <w:sz w:val="32"/>
          <w:szCs w:val="32"/>
          <w:rtl/>
          <w:lang w:bidi="ar-JO"/>
        </w:rPr>
        <w:t>ـ</w:t>
      </w:r>
      <w:r w:rsidRPr="001C1779">
        <w:rPr>
          <w:rFonts w:ascii="Arabic Transparent" w:hAnsi="Arabic Transparent" w:cs="Arabic Transparent" w:hint="cs"/>
          <w:color w:val="000000" w:themeColor="text1"/>
          <w:sz w:val="32"/>
          <w:szCs w:val="32"/>
          <w:rtl/>
          <w:lang w:bidi="ar-JO"/>
        </w:rPr>
        <w:t>ه</w:t>
      </w:r>
      <w:r w:rsidR="00192A96">
        <w:rPr>
          <w:rFonts w:ascii="Arabic Transparent" w:hAnsi="Arabic Transparent" w:cs="Arabic Transparent" w:hint="cs"/>
          <w:color w:val="000000" w:themeColor="text1"/>
          <w:sz w:val="32"/>
          <w:szCs w:val="32"/>
          <w:rtl/>
          <w:lang w:bidi="ar-JO"/>
        </w:rPr>
        <w:t>ـ</w:t>
      </w:r>
      <w:r w:rsidRPr="001C1779">
        <w:rPr>
          <w:rFonts w:ascii="Arabic Transparent" w:hAnsi="Arabic Transparent" w:cs="Arabic Transparent" w:hint="cs"/>
          <w:color w:val="000000" w:themeColor="text1"/>
          <w:sz w:val="32"/>
          <w:szCs w:val="32"/>
          <w:rtl/>
          <w:lang w:bidi="ar-JO"/>
        </w:rPr>
        <w:t>ي</w:t>
      </w:r>
      <w:r w:rsidR="00192A96">
        <w:rPr>
          <w:rFonts w:ascii="Arabic Transparent" w:hAnsi="Arabic Transparent" w:cs="Arabic Transparent" w:hint="cs"/>
          <w:color w:val="000000" w:themeColor="text1"/>
          <w:sz w:val="32"/>
          <w:szCs w:val="32"/>
          <w:rtl/>
          <w:lang w:bidi="ar-JO"/>
        </w:rPr>
        <w:t>ـ</w:t>
      </w:r>
      <w:r w:rsidRPr="001C1779">
        <w:rPr>
          <w:rFonts w:ascii="Arabic Transparent" w:hAnsi="Arabic Transparent" w:cs="Arabic Transparent" w:hint="cs"/>
          <w:color w:val="000000" w:themeColor="text1"/>
          <w:sz w:val="32"/>
          <w:szCs w:val="32"/>
          <w:rtl/>
          <w:lang w:bidi="ar-JO"/>
        </w:rPr>
        <w:t>د</w:t>
      </w:r>
      <w:bookmarkEnd w:id="0"/>
      <w:bookmarkEnd w:id="11"/>
    </w:p>
    <w:p w:rsidR="001B39FE" w:rsidRPr="009E77E5" w:rsidRDefault="001B39FE" w:rsidP="001B39FE">
      <w:pPr>
        <w:rPr>
          <w:rtl/>
          <w:lang w:bidi="ar-JO"/>
        </w:rPr>
      </w:pPr>
    </w:p>
    <w:p w:rsidR="004957C3" w:rsidRPr="009E77E5" w:rsidRDefault="004957C3" w:rsidP="00F81230">
      <w:pPr>
        <w:spacing w:after="0" w:line="360" w:lineRule="auto"/>
        <w:ind w:firstLine="720"/>
        <w:jc w:val="both"/>
        <w:rPr>
          <w:rtl/>
        </w:rPr>
      </w:pPr>
      <w:r w:rsidRPr="009E77E5">
        <w:rPr>
          <w:rFonts w:hint="cs"/>
          <w:rtl/>
          <w:lang w:bidi="ar-JO"/>
        </w:rPr>
        <w:t xml:space="preserve">إن </w:t>
      </w:r>
      <w:r w:rsidRPr="009E77E5">
        <w:rPr>
          <w:rtl/>
          <w:lang w:bidi="ar-JO"/>
        </w:rPr>
        <w:t>الشيخ عضيمة هو علم</w:t>
      </w:r>
      <w:r w:rsidR="00EE2273" w:rsidRPr="009E77E5">
        <w:rPr>
          <w:rFonts w:hint="cs"/>
          <w:rtl/>
          <w:lang w:bidi="ar-JO"/>
        </w:rPr>
        <w:t>ٌ</w:t>
      </w:r>
      <w:r w:rsidRPr="009E77E5">
        <w:rPr>
          <w:rtl/>
          <w:lang w:bidi="ar-JO"/>
        </w:rPr>
        <w:t xml:space="preserve"> من علماء الأزهر النبلاء، تألق ذكره في الآفاق، و</w:t>
      </w:r>
      <w:r w:rsidR="00FD0486" w:rsidRPr="009E77E5">
        <w:rPr>
          <w:rFonts w:hint="cs"/>
          <w:rtl/>
          <w:lang w:bidi="ar-JO"/>
        </w:rPr>
        <w:t xml:space="preserve">كان </w:t>
      </w:r>
      <w:r w:rsidRPr="009E77E5">
        <w:rPr>
          <w:rtl/>
          <w:lang w:bidi="ar-JO"/>
        </w:rPr>
        <w:t>عمله صورة</w:t>
      </w:r>
      <w:r w:rsidR="007969B7" w:rsidRPr="009E77E5">
        <w:rPr>
          <w:rFonts w:hint="cs"/>
          <w:rtl/>
          <w:lang w:bidi="ar-JO"/>
        </w:rPr>
        <w:t>ً</w:t>
      </w:r>
      <w:r w:rsidRPr="009E77E5">
        <w:rPr>
          <w:rtl/>
          <w:lang w:bidi="ar-JO"/>
        </w:rPr>
        <w:t xml:space="preserve"> ناصعة</w:t>
      </w:r>
      <w:r w:rsidR="007969B7" w:rsidRPr="009E77E5">
        <w:rPr>
          <w:rFonts w:hint="cs"/>
          <w:rtl/>
          <w:lang w:bidi="ar-JO"/>
        </w:rPr>
        <w:t>ً</w:t>
      </w:r>
      <w:r w:rsidR="00EE2273" w:rsidRPr="009E77E5">
        <w:rPr>
          <w:rFonts w:hint="cs"/>
          <w:rtl/>
          <w:lang w:bidi="ar-JO"/>
        </w:rPr>
        <w:t xml:space="preserve"> ومشرفة،</w:t>
      </w:r>
      <w:r w:rsidR="007969B7" w:rsidRPr="009E77E5">
        <w:rPr>
          <w:rtl/>
        </w:rPr>
        <w:t xml:space="preserve"> </w:t>
      </w:r>
      <w:r w:rsidR="00FD0486" w:rsidRPr="009E77E5">
        <w:rPr>
          <w:rFonts w:hint="cs"/>
          <w:rtl/>
        </w:rPr>
        <w:t>انعكست عنه لما بذله من الجهد والتفاني والعمل الدؤوب، و</w:t>
      </w:r>
      <w:r w:rsidR="00801DBE" w:rsidRPr="009E77E5">
        <w:rPr>
          <w:rtl/>
          <w:lang w:bidi="ar-JO"/>
        </w:rPr>
        <w:t>بأيدٍ كريمةٍ جبارة</w:t>
      </w:r>
      <w:r w:rsidR="00FD0486" w:rsidRPr="009E77E5">
        <w:rPr>
          <w:rtl/>
          <w:lang w:bidi="ar-JO"/>
        </w:rPr>
        <w:t xml:space="preserve"> رصف حروف كتابه</w:t>
      </w:r>
      <w:r w:rsidRPr="009E77E5">
        <w:rPr>
          <w:rtl/>
          <w:lang w:bidi="ar-JO"/>
        </w:rPr>
        <w:t xml:space="preserve">، فغدا </w:t>
      </w:r>
      <w:r w:rsidRPr="009E77E5">
        <w:rPr>
          <w:rFonts w:hint="cs"/>
          <w:rtl/>
          <w:lang w:bidi="ar-JO"/>
        </w:rPr>
        <w:t>مؤلفه:</w:t>
      </w:r>
      <w:r w:rsidRPr="009E77E5">
        <w:rPr>
          <w:rtl/>
          <w:lang w:bidi="ar-JO"/>
        </w:rPr>
        <w:t xml:space="preserve"> "دراسات لأسلوب القرآن" طريقاً رائعاً للأمجاد، وعلومه شراباً مستساغاً لكل الأذواق،</w:t>
      </w:r>
      <w:r w:rsidRPr="009E77E5">
        <w:rPr>
          <w:rFonts w:hint="cs"/>
          <w:rtl/>
          <w:lang w:bidi="ar-JO"/>
        </w:rPr>
        <w:t xml:space="preserve"> وأداة سلسة لكل طالب علم، ومعول لكل مفسر يفتح به أفاق العلوم والمعرفة، من اللغة العربية وقواعدها.</w:t>
      </w:r>
    </w:p>
    <w:p w:rsidR="00AA0476" w:rsidRPr="009E77E5" w:rsidRDefault="004957C3" w:rsidP="002D4FE4">
      <w:pPr>
        <w:spacing w:after="0" w:line="360" w:lineRule="auto"/>
        <w:ind w:firstLine="720"/>
        <w:jc w:val="both"/>
        <w:rPr>
          <w:rtl/>
          <w:lang w:bidi="ar-JO"/>
        </w:rPr>
      </w:pPr>
      <w:r w:rsidRPr="009E77E5">
        <w:rPr>
          <w:rFonts w:hint="cs"/>
          <w:rtl/>
          <w:lang w:bidi="ar-JO"/>
        </w:rPr>
        <w:t>وهو</w:t>
      </w:r>
      <w:r w:rsidR="0010579E" w:rsidRPr="009E77E5">
        <w:rPr>
          <w:rFonts w:hint="cs"/>
          <w:rtl/>
          <w:lang w:bidi="ar-JO"/>
        </w:rPr>
        <w:t xml:space="preserve"> </w:t>
      </w:r>
      <w:r w:rsidRPr="009E77E5">
        <w:rPr>
          <w:rFonts w:hint="cs"/>
          <w:rtl/>
          <w:lang w:bidi="ar-JO"/>
        </w:rPr>
        <w:t>علم من أعلام الأمة الذين اشتهروا في اللغة العربية،</w:t>
      </w:r>
      <w:r w:rsidR="001C0120" w:rsidRPr="009E77E5">
        <w:rPr>
          <w:lang w:bidi="ar-JO"/>
        </w:rPr>
        <w:t xml:space="preserve"> </w:t>
      </w:r>
      <w:r w:rsidR="001C0120" w:rsidRPr="009E77E5">
        <w:rPr>
          <w:rFonts w:hint="cs"/>
          <w:rtl/>
          <w:lang w:bidi="ar-JO"/>
        </w:rPr>
        <w:t>وعلى وجه الخصوص النحو والصرف؛</w:t>
      </w:r>
      <w:r w:rsidRPr="009E77E5">
        <w:rPr>
          <w:rFonts w:hint="cs"/>
          <w:rtl/>
          <w:lang w:bidi="ar-JO"/>
        </w:rPr>
        <w:t xml:space="preserve"> </w:t>
      </w:r>
      <w:r w:rsidR="00644369" w:rsidRPr="009E77E5">
        <w:rPr>
          <w:rFonts w:hint="cs"/>
          <w:rtl/>
          <w:lang w:bidi="ar-JO"/>
        </w:rPr>
        <w:t xml:space="preserve">وذلك </w:t>
      </w:r>
      <w:r w:rsidRPr="009E77E5">
        <w:rPr>
          <w:rFonts w:hint="cs"/>
          <w:rtl/>
          <w:lang w:bidi="ar-JO"/>
        </w:rPr>
        <w:t>بدأ</w:t>
      </w:r>
      <w:r w:rsidR="001C0120" w:rsidRPr="009E77E5">
        <w:rPr>
          <w:rFonts w:hint="cs"/>
          <w:rtl/>
          <w:lang w:bidi="ar-JO"/>
        </w:rPr>
        <w:t>ً</w:t>
      </w:r>
      <w:r w:rsidRPr="009E77E5">
        <w:rPr>
          <w:rFonts w:hint="cs"/>
          <w:rtl/>
          <w:lang w:bidi="ar-JO"/>
        </w:rPr>
        <w:t xml:space="preserve"> من</w:t>
      </w:r>
      <w:r w:rsidR="001C0120" w:rsidRPr="009E77E5">
        <w:rPr>
          <w:rFonts w:hint="cs"/>
          <w:rtl/>
          <w:lang w:bidi="ar-JO"/>
        </w:rPr>
        <w:t xml:space="preserve"> </w:t>
      </w:r>
      <w:r w:rsidRPr="009E77E5">
        <w:rPr>
          <w:rFonts w:hint="cs"/>
          <w:rtl/>
          <w:lang w:bidi="ar-JO"/>
        </w:rPr>
        <w:t>تحقيق</w:t>
      </w:r>
      <w:r w:rsidR="001C0120" w:rsidRPr="009E77E5">
        <w:rPr>
          <w:rFonts w:hint="cs"/>
          <w:rtl/>
          <w:lang w:bidi="ar-JO"/>
        </w:rPr>
        <w:t xml:space="preserve"> </w:t>
      </w:r>
      <w:r w:rsidRPr="009E77E5">
        <w:rPr>
          <w:rFonts w:hint="cs"/>
          <w:rtl/>
          <w:lang w:bidi="ar-JO"/>
        </w:rPr>
        <w:t>كتاب "المبرد" للمقتضب،</w:t>
      </w:r>
      <w:r w:rsidR="002D4FE4" w:rsidRPr="009E77E5">
        <w:rPr>
          <w:rFonts w:hint="cs"/>
          <w:rtl/>
          <w:lang w:bidi="ar-JO"/>
        </w:rPr>
        <w:t xml:space="preserve"> </w:t>
      </w:r>
      <w:r w:rsidRPr="009E77E5">
        <w:rPr>
          <w:rFonts w:hint="cs"/>
          <w:rtl/>
          <w:lang w:bidi="ar-JO"/>
        </w:rPr>
        <w:t>وكان إصدار</w:t>
      </w:r>
      <w:r w:rsidR="002D4FE4" w:rsidRPr="009E77E5">
        <w:rPr>
          <w:rFonts w:hint="cs"/>
          <w:rtl/>
          <w:lang w:bidi="ar-JO"/>
        </w:rPr>
        <w:t xml:space="preserve"> </w:t>
      </w:r>
      <w:r w:rsidRPr="009E77E5">
        <w:rPr>
          <w:rFonts w:hint="cs"/>
          <w:rtl/>
          <w:lang w:bidi="ar-JO"/>
        </w:rPr>
        <w:t>هذه النشرة تعريفاً به، متصلاً اتصالاً وثيقاً بأعماله ا</w:t>
      </w:r>
      <w:r w:rsidR="00FD0486" w:rsidRPr="009E77E5">
        <w:rPr>
          <w:rFonts w:hint="cs"/>
          <w:rtl/>
          <w:lang w:bidi="ar-JO"/>
        </w:rPr>
        <w:t>لأولى وفي طليعتها: المبرد</w:t>
      </w:r>
      <w:r w:rsidR="00FC56E6" w:rsidRPr="009E77E5">
        <w:rPr>
          <w:rFonts w:hint="cs"/>
          <w:rtl/>
          <w:lang w:bidi="ar-JO"/>
        </w:rPr>
        <w:t xml:space="preserve"> وسيبويه</w:t>
      </w:r>
      <w:r w:rsidRPr="009E77E5">
        <w:rPr>
          <w:rFonts w:hint="cs"/>
          <w:rtl/>
          <w:lang w:bidi="ar-JO"/>
        </w:rPr>
        <w:t>، وما لبث أن أصدر الشيخ فهارسه للكتاب</w:t>
      </w:r>
      <w:r w:rsidR="001C0120" w:rsidRPr="009E77E5">
        <w:rPr>
          <w:rFonts w:hint="cs"/>
          <w:rtl/>
          <w:lang w:bidi="ar-JO"/>
        </w:rPr>
        <w:t>ين</w:t>
      </w:r>
      <w:r w:rsidRPr="009E77E5">
        <w:rPr>
          <w:rFonts w:hint="cs"/>
          <w:rtl/>
          <w:lang w:bidi="ar-JO"/>
        </w:rPr>
        <w:t>، فأكد عمق إلمامه به وحسن فهمه له، ثم بدأ بإصدار كتابه الكبير</w:t>
      </w:r>
      <w:r w:rsidR="00CA5EA8" w:rsidRPr="009E77E5">
        <w:rPr>
          <w:rFonts w:hint="cs"/>
          <w:rtl/>
          <w:lang w:bidi="ar-JO"/>
        </w:rPr>
        <w:t xml:space="preserve"> </w:t>
      </w:r>
      <w:r w:rsidRPr="009E77E5">
        <w:rPr>
          <w:rFonts w:hint="cs"/>
          <w:rtl/>
          <w:lang w:bidi="ar-JO"/>
        </w:rPr>
        <w:t xml:space="preserve">"دراسات لأسلوب القرآن"، </w:t>
      </w:r>
      <w:r w:rsidR="00DB3A3A" w:rsidRPr="009E77E5">
        <w:rPr>
          <w:rFonts w:hint="cs"/>
          <w:rtl/>
          <w:lang w:bidi="ar-JO"/>
        </w:rPr>
        <w:t>وهو</w:t>
      </w:r>
      <w:r w:rsidR="00CA5EA8" w:rsidRPr="009E77E5">
        <w:rPr>
          <w:rFonts w:hint="cs"/>
          <w:rtl/>
          <w:lang w:bidi="ar-JO"/>
        </w:rPr>
        <w:t>:</w:t>
      </w:r>
      <w:r w:rsidR="00DB3A3A" w:rsidRPr="009E77E5">
        <w:rPr>
          <w:rFonts w:hint="cs"/>
          <w:rtl/>
          <w:lang w:bidi="ar-JO"/>
        </w:rPr>
        <w:t xml:space="preserve"> مجموع من عدة مباحث كتبها لنيل شهادة الدراسات العليا، </w:t>
      </w:r>
      <w:r w:rsidR="00CA5EA8" w:rsidRPr="009E77E5">
        <w:rPr>
          <w:rFonts w:hint="cs"/>
          <w:rtl/>
          <w:lang w:bidi="ar-JO"/>
        </w:rPr>
        <w:t xml:space="preserve">قرابة (15) عاماً، </w:t>
      </w:r>
      <w:r w:rsidRPr="009E77E5">
        <w:rPr>
          <w:rFonts w:hint="cs"/>
          <w:rtl/>
          <w:lang w:bidi="ar-JO"/>
        </w:rPr>
        <w:t xml:space="preserve">فشاع </w:t>
      </w:r>
      <w:r w:rsidR="00FD0486" w:rsidRPr="009E77E5">
        <w:rPr>
          <w:rFonts w:hint="cs"/>
          <w:rtl/>
          <w:lang w:bidi="ar-JO"/>
        </w:rPr>
        <w:t>ذكره بين أهل العلم</w:t>
      </w:r>
      <w:r w:rsidRPr="009E77E5">
        <w:rPr>
          <w:rFonts w:hint="cs"/>
          <w:rtl/>
          <w:lang w:bidi="ar-JO"/>
        </w:rPr>
        <w:t xml:space="preserve">، ونال بذلك جائزة الملك </w:t>
      </w:r>
      <w:r w:rsidR="00FD0486" w:rsidRPr="009E77E5">
        <w:rPr>
          <w:rFonts w:hint="cs"/>
          <w:rtl/>
          <w:lang w:bidi="ar-JO"/>
        </w:rPr>
        <w:t>ال</w:t>
      </w:r>
      <w:r w:rsidRPr="009E77E5">
        <w:rPr>
          <w:rFonts w:hint="cs"/>
          <w:rtl/>
          <w:lang w:bidi="ar-JO"/>
        </w:rPr>
        <w:t>فيصل العالمية للدراسات الاسلامية، ليت</w:t>
      </w:r>
      <w:r w:rsidR="00607D75" w:rsidRPr="009E77E5">
        <w:rPr>
          <w:rFonts w:hint="cs"/>
          <w:rtl/>
          <w:lang w:bidi="ar-JO"/>
        </w:rPr>
        <w:t xml:space="preserve">وج بذلك عمله الذي أمضى به قرابة </w:t>
      </w:r>
      <w:r w:rsidRPr="009E77E5">
        <w:rPr>
          <w:rFonts w:hint="cs"/>
          <w:rtl/>
          <w:lang w:bidi="ar-JO"/>
        </w:rPr>
        <w:t>(35) عاماً، بإصدار كتابه الذي بين أيدينا، رحم الله شيخنا، وأسكنه فسيح جناته.</w:t>
      </w:r>
    </w:p>
    <w:p w:rsidR="004957C3" w:rsidRPr="001C1779" w:rsidRDefault="00AA0476" w:rsidP="00AA0476">
      <w:pPr>
        <w:pStyle w:val="1"/>
        <w:spacing w:before="0" w:line="360" w:lineRule="auto"/>
        <w:rPr>
          <w:rFonts w:cs="Arabic Transparent"/>
          <w:color w:val="000000" w:themeColor="text1"/>
          <w:sz w:val="32"/>
          <w:szCs w:val="32"/>
          <w:rtl/>
          <w:lang w:bidi="ar-JO"/>
        </w:rPr>
      </w:pPr>
      <w:bookmarkStart w:id="12" w:name="_Toc409601610"/>
      <w:r w:rsidRPr="001C1779">
        <w:rPr>
          <w:rFonts w:cs="Arabic Transparent" w:hint="cs"/>
          <w:color w:val="000000" w:themeColor="text1"/>
          <w:sz w:val="32"/>
          <w:szCs w:val="32"/>
          <w:rtl/>
          <w:lang w:bidi="ar-JO"/>
        </w:rPr>
        <w:t>التعريف بحياة الشيخ "محمد عبد الخالق عضيمة" وجهوده وكتابه</w:t>
      </w:r>
      <w:bookmarkEnd w:id="12"/>
      <w:r w:rsidR="004957C3" w:rsidRPr="001C1779">
        <w:rPr>
          <w:rFonts w:cs="Arabic Transparent" w:hint="cs"/>
          <w:color w:val="000000" w:themeColor="text1"/>
          <w:sz w:val="32"/>
          <w:szCs w:val="32"/>
          <w:rtl/>
          <w:lang w:bidi="ar-JO"/>
        </w:rPr>
        <w:t xml:space="preserve">  </w:t>
      </w:r>
    </w:p>
    <w:p w:rsidR="00A41859" w:rsidRPr="001C1779" w:rsidRDefault="00E9741C" w:rsidP="00AA0476">
      <w:pPr>
        <w:pStyle w:val="1"/>
        <w:spacing w:before="0" w:line="360" w:lineRule="auto"/>
        <w:jc w:val="both"/>
        <w:rPr>
          <w:rFonts w:ascii="Arabic Transparent" w:hAnsi="Arabic Transparent" w:cs="Arabic Transparent"/>
          <w:color w:val="000000" w:themeColor="text1"/>
          <w:sz w:val="32"/>
          <w:szCs w:val="32"/>
          <w:rtl/>
          <w:lang w:bidi="ar-JO"/>
        </w:rPr>
      </w:pPr>
      <w:bookmarkStart w:id="13" w:name="_Toc409601611"/>
      <w:r w:rsidRPr="001C1779">
        <w:rPr>
          <w:rFonts w:ascii="Arabic Transparent" w:hAnsi="Arabic Transparent" w:cs="Arabic Transparent" w:hint="cs"/>
          <w:color w:val="000000" w:themeColor="text1"/>
          <w:sz w:val="32"/>
          <w:szCs w:val="32"/>
          <w:rtl/>
          <w:lang w:bidi="ar-JO"/>
        </w:rPr>
        <w:t xml:space="preserve">أولا: </w:t>
      </w:r>
      <w:r w:rsidR="00ED2BCF" w:rsidRPr="001C1779">
        <w:rPr>
          <w:rFonts w:ascii="Arabic Transparent" w:hAnsi="Arabic Transparent" w:cs="Arabic Transparent" w:hint="cs"/>
          <w:color w:val="000000" w:themeColor="text1"/>
          <w:sz w:val="32"/>
          <w:szCs w:val="32"/>
          <w:rtl/>
          <w:lang w:bidi="ar-JO"/>
        </w:rPr>
        <w:t>حياة الشيخ</w:t>
      </w:r>
      <w:bookmarkEnd w:id="13"/>
      <w:r w:rsidR="00611C58" w:rsidRPr="001C1779">
        <w:rPr>
          <w:rFonts w:ascii="Arabic Transparent" w:hAnsi="Arabic Transparent" w:cs="Arabic Transparent" w:hint="cs"/>
          <w:color w:val="000000" w:themeColor="text1"/>
          <w:sz w:val="32"/>
          <w:szCs w:val="32"/>
          <w:rtl/>
          <w:lang w:bidi="ar-JO"/>
        </w:rPr>
        <w:t xml:space="preserve"> </w:t>
      </w:r>
    </w:p>
    <w:p w:rsidR="00611C58" w:rsidRPr="001C1779" w:rsidRDefault="00611C58" w:rsidP="00AA0476">
      <w:pPr>
        <w:spacing w:after="0" w:line="360" w:lineRule="auto"/>
        <w:rPr>
          <w:b/>
          <w:bCs/>
          <w:sz w:val="32"/>
          <w:szCs w:val="32"/>
          <w:rtl/>
          <w:lang w:bidi="ar-JO"/>
        </w:rPr>
      </w:pPr>
      <w:r w:rsidRPr="001C1779">
        <w:rPr>
          <w:rFonts w:hint="cs"/>
          <w:b/>
          <w:bCs/>
          <w:sz w:val="32"/>
          <w:szCs w:val="32"/>
          <w:rtl/>
          <w:lang w:bidi="ar-JO"/>
        </w:rPr>
        <w:t xml:space="preserve">- مولده، اسمه، نشأته، </w:t>
      </w:r>
      <w:r w:rsidR="003D37F6" w:rsidRPr="001C1779">
        <w:rPr>
          <w:rFonts w:hint="cs"/>
          <w:b/>
          <w:bCs/>
          <w:sz w:val="32"/>
          <w:szCs w:val="32"/>
          <w:rtl/>
          <w:lang w:bidi="ar-JO"/>
        </w:rPr>
        <w:t>أ</w:t>
      </w:r>
      <w:r w:rsidRPr="001C1779">
        <w:rPr>
          <w:rFonts w:hint="cs"/>
          <w:b/>
          <w:bCs/>
          <w:sz w:val="32"/>
          <w:szCs w:val="32"/>
          <w:rtl/>
          <w:lang w:bidi="ar-JO"/>
        </w:rPr>
        <w:t>سرته</w:t>
      </w:r>
      <w:r w:rsidR="003D37F6" w:rsidRPr="001C1779">
        <w:rPr>
          <w:rFonts w:hint="cs"/>
          <w:b/>
          <w:bCs/>
          <w:sz w:val="32"/>
          <w:szCs w:val="32"/>
          <w:rtl/>
          <w:lang w:bidi="ar-JO"/>
        </w:rPr>
        <w:t>،</w:t>
      </w:r>
      <w:r w:rsidRPr="001C1779">
        <w:rPr>
          <w:rFonts w:hint="cs"/>
          <w:b/>
          <w:bCs/>
          <w:sz w:val="32"/>
          <w:szCs w:val="32"/>
          <w:rtl/>
          <w:lang w:bidi="ar-JO"/>
        </w:rPr>
        <w:t xml:space="preserve"> وفاته</w:t>
      </w:r>
    </w:p>
    <w:p w:rsidR="00C56FD4" w:rsidRPr="009E77E5" w:rsidRDefault="00704D5D" w:rsidP="00B03307">
      <w:pPr>
        <w:spacing w:after="0" w:line="360" w:lineRule="auto"/>
        <w:jc w:val="both"/>
        <w:rPr>
          <w:rFonts w:ascii="Times New Roman" w:eastAsia="Times New Roman" w:hAnsi="Times New Roman"/>
          <w:rtl/>
        </w:rPr>
      </w:pPr>
      <w:r w:rsidRPr="009E77E5">
        <w:rPr>
          <w:rFonts w:ascii="Times New Roman" w:eastAsia="Times New Roman" w:hAnsi="Times New Roman" w:hint="cs"/>
          <w:rtl/>
        </w:rPr>
        <w:tab/>
      </w:r>
      <w:r w:rsidR="004957C3" w:rsidRPr="009E77E5">
        <w:rPr>
          <w:rFonts w:ascii="Times New Roman" w:eastAsia="Times New Roman" w:hAnsi="Times New Roman"/>
          <w:rtl/>
        </w:rPr>
        <w:t>لم يترجم أحد من المؤلفين عن حياة الشيخ</w:t>
      </w:r>
      <w:r w:rsidR="004957C3" w:rsidRPr="009E77E5">
        <w:rPr>
          <w:rFonts w:ascii="Times New Roman" w:eastAsia="Times New Roman" w:hAnsi="Times New Roman" w:hint="cs"/>
          <w:rtl/>
        </w:rPr>
        <w:t xml:space="preserve"> </w:t>
      </w:r>
      <w:r w:rsidR="004957C3" w:rsidRPr="009E77E5">
        <w:rPr>
          <w:rFonts w:ascii="Times New Roman" w:eastAsia="Times New Roman" w:hAnsi="Times New Roman"/>
          <w:rtl/>
        </w:rPr>
        <w:t>(عضيمة)</w:t>
      </w:r>
      <w:r w:rsidR="004957C3" w:rsidRPr="009E77E5">
        <w:rPr>
          <w:rFonts w:ascii="Times New Roman" w:eastAsia="Times New Roman" w:hAnsi="Times New Roman" w:hint="cs"/>
          <w:rtl/>
        </w:rPr>
        <w:t>،</w:t>
      </w:r>
      <w:r w:rsidR="004957C3" w:rsidRPr="009E77E5">
        <w:rPr>
          <w:rFonts w:ascii="Times New Roman" w:eastAsia="Times New Roman" w:hAnsi="Times New Roman"/>
          <w:rtl/>
        </w:rPr>
        <w:t xml:space="preserve"> وآثاره العل</w:t>
      </w:r>
      <w:r w:rsidR="00BE56C3" w:rsidRPr="009E77E5">
        <w:rPr>
          <w:rFonts w:ascii="Times New Roman" w:eastAsia="Times New Roman" w:hAnsi="Times New Roman"/>
          <w:rtl/>
        </w:rPr>
        <w:t xml:space="preserve">مية </w:t>
      </w:r>
      <w:r w:rsidR="009C585C" w:rsidRPr="009E77E5">
        <w:rPr>
          <w:rFonts w:ascii="Times New Roman" w:eastAsia="Times New Roman" w:hAnsi="Times New Roman" w:hint="cs"/>
          <w:rtl/>
        </w:rPr>
        <w:t>إ</w:t>
      </w:r>
      <w:r w:rsidR="00BE56C3" w:rsidRPr="009E77E5">
        <w:rPr>
          <w:rFonts w:ascii="Times New Roman" w:eastAsia="Times New Roman" w:hAnsi="Times New Roman"/>
          <w:rtl/>
        </w:rPr>
        <w:t>لاّ ما كتبه زميله الدكتور(أحمد حسن كحيل)</w:t>
      </w:r>
      <w:r w:rsidR="00BE56C3" w:rsidRPr="009E77E5">
        <w:rPr>
          <w:rFonts w:ascii="Times New Roman" w:eastAsia="Times New Roman" w:hAnsi="Times New Roman" w:hint="cs"/>
          <w:rtl/>
        </w:rPr>
        <w:t xml:space="preserve"> </w:t>
      </w:r>
      <w:r w:rsidR="004957C3" w:rsidRPr="009E77E5">
        <w:rPr>
          <w:rFonts w:ascii="Times New Roman" w:eastAsia="Times New Roman" w:hAnsi="Times New Roman"/>
          <w:rtl/>
        </w:rPr>
        <w:t>في تأبينه.</w:t>
      </w:r>
      <w:r w:rsidR="004957C3" w:rsidRPr="009E77E5">
        <w:rPr>
          <w:rFonts w:ascii="Times New Roman" w:eastAsia="Times New Roman" w:hAnsi="Times New Roman"/>
          <w:vertAlign w:val="superscript"/>
          <w:rtl/>
        </w:rPr>
        <w:t>(</w:t>
      </w:r>
      <w:r w:rsidR="004957C3" w:rsidRPr="009E77E5">
        <w:rPr>
          <w:rFonts w:ascii="Times New Roman" w:eastAsia="Times New Roman" w:hAnsi="Times New Roman"/>
          <w:vertAlign w:val="superscript"/>
          <w:rtl/>
        </w:rPr>
        <w:footnoteReference w:id="1"/>
      </w:r>
      <w:r w:rsidR="004957C3" w:rsidRPr="009E77E5">
        <w:rPr>
          <w:rFonts w:ascii="Times New Roman" w:eastAsia="Times New Roman" w:hAnsi="Times New Roman"/>
          <w:vertAlign w:val="superscript"/>
          <w:rtl/>
        </w:rPr>
        <w:t>)</w:t>
      </w:r>
      <w:r w:rsidR="004957C3" w:rsidRPr="009E77E5">
        <w:rPr>
          <w:rFonts w:ascii="Times New Roman" w:eastAsia="Times New Roman" w:hAnsi="Times New Roman" w:hint="cs"/>
          <w:rtl/>
        </w:rPr>
        <w:t xml:space="preserve"> </w:t>
      </w:r>
      <w:r w:rsidR="004957C3" w:rsidRPr="009E77E5">
        <w:rPr>
          <w:rFonts w:ascii="Times New Roman" w:eastAsia="Times New Roman" w:hAnsi="Times New Roman"/>
          <w:rtl/>
        </w:rPr>
        <w:t xml:space="preserve">وقد كتبت عنه مجلة </w:t>
      </w:r>
      <w:r w:rsidR="00FD0486" w:rsidRPr="009E77E5">
        <w:rPr>
          <w:rFonts w:ascii="Times New Roman" w:eastAsia="Times New Roman" w:hAnsi="Times New Roman" w:hint="cs"/>
          <w:rtl/>
        </w:rPr>
        <w:t>ال</w:t>
      </w:r>
      <w:r w:rsidR="004957C3" w:rsidRPr="009E77E5">
        <w:rPr>
          <w:rFonts w:ascii="Times New Roman" w:eastAsia="Times New Roman" w:hAnsi="Times New Roman"/>
          <w:rtl/>
        </w:rPr>
        <w:t>فيصل السعودية تعريفاً مختصراً</w:t>
      </w:r>
      <w:r w:rsidR="004957C3" w:rsidRPr="009E77E5">
        <w:rPr>
          <w:rFonts w:ascii="Times New Roman" w:eastAsia="Times New Roman" w:hAnsi="Times New Roman" w:hint="cs"/>
          <w:rtl/>
        </w:rPr>
        <w:t>،</w:t>
      </w:r>
      <w:r w:rsidR="009C585C" w:rsidRPr="009E77E5">
        <w:rPr>
          <w:rFonts w:ascii="Times New Roman" w:eastAsia="Times New Roman" w:hAnsi="Times New Roman" w:hint="cs"/>
          <w:rtl/>
        </w:rPr>
        <w:t xml:space="preserve"> </w:t>
      </w:r>
      <w:r w:rsidR="004957C3" w:rsidRPr="009E77E5">
        <w:rPr>
          <w:rFonts w:ascii="Times New Roman" w:eastAsia="Times New Roman" w:hAnsi="Times New Roman"/>
          <w:rtl/>
        </w:rPr>
        <w:t xml:space="preserve">عند نيله جائزة الملك </w:t>
      </w:r>
      <w:r w:rsidR="00ED2BCF" w:rsidRPr="009E77E5">
        <w:rPr>
          <w:rFonts w:ascii="Times New Roman" w:eastAsia="Times New Roman" w:hAnsi="Times New Roman" w:hint="cs"/>
          <w:rtl/>
        </w:rPr>
        <w:t>ال</w:t>
      </w:r>
      <w:r w:rsidR="004957C3" w:rsidRPr="009E77E5">
        <w:rPr>
          <w:rFonts w:ascii="Times New Roman" w:eastAsia="Times New Roman" w:hAnsi="Times New Roman"/>
          <w:rtl/>
        </w:rPr>
        <w:t>فيصل العالمية للدراسات الاسلامية</w:t>
      </w:r>
      <w:r w:rsidR="004957C3" w:rsidRPr="009E77E5">
        <w:rPr>
          <w:rFonts w:ascii="Times New Roman" w:eastAsia="Times New Roman" w:hAnsi="Times New Roman" w:hint="cs"/>
          <w:rtl/>
        </w:rPr>
        <w:t>،</w:t>
      </w:r>
      <w:r w:rsidR="004957C3" w:rsidRPr="009E77E5">
        <w:rPr>
          <w:rFonts w:ascii="Times New Roman" w:eastAsia="Times New Roman" w:hAnsi="Times New Roman"/>
          <w:rtl/>
        </w:rPr>
        <w:t xml:space="preserve"> عن كتابه</w:t>
      </w:r>
      <w:r w:rsidR="00ED2BCF" w:rsidRPr="009E77E5">
        <w:rPr>
          <w:rFonts w:ascii="Times New Roman" w:eastAsia="Times New Roman" w:hAnsi="Times New Roman" w:hint="cs"/>
          <w:rtl/>
        </w:rPr>
        <w:t>:</w:t>
      </w:r>
      <w:r w:rsidR="004957C3" w:rsidRPr="009E77E5">
        <w:rPr>
          <w:rFonts w:ascii="Times New Roman" w:eastAsia="Times New Roman" w:hAnsi="Times New Roman"/>
          <w:rtl/>
        </w:rPr>
        <w:t xml:space="preserve"> </w:t>
      </w:r>
      <w:r w:rsidR="00ED2BCF" w:rsidRPr="009E77E5">
        <w:rPr>
          <w:rFonts w:ascii="Times New Roman" w:eastAsia="Times New Roman" w:hAnsi="Times New Roman" w:hint="cs"/>
          <w:rtl/>
        </w:rPr>
        <w:t>"</w:t>
      </w:r>
      <w:r w:rsidR="004957C3" w:rsidRPr="009E77E5">
        <w:rPr>
          <w:rFonts w:ascii="Times New Roman" w:eastAsia="Times New Roman" w:hAnsi="Times New Roman"/>
          <w:rtl/>
        </w:rPr>
        <w:t xml:space="preserve">دراسات </w:t>
      </w:r>
      <w:r w:rsidR="003933F7" w:rsidRPr="009E77E5">
        <w:rPr>
          <w:rFonts w:ascii="Times New Roman" w:eastAsia="Times New Roman" w:hAnsi="Times New Roman" w:hint="cs"/>
          <w:rtl/>
        </w:rPr>
        <w:t>لأ</w:t>
      </w:r>
      <w:r w:rsidR="004957C3" w:rsidRPr="009E77E5">
        <w:rPr>
          <w:rFonts w:ascii="Times New Roman" w:eastAsia="Times New Roman" w:hAnsi="Times New Roman"/>
          <w:rtl/>
        </w:rPr>
        <w:t>سلوب القرآن الكريم</w:t>
      </w:r>
      <w:r w:rsidR="00ED2BCF" w:rsidRPr="009E77E5">
        <w:rPr>
          <w:rFonts w:ascii="Times New Roman" w:eastAsia="Times New Roman" w:hAnsi="Times New Roman" w:hint="cs"/>
          <w:rtl/>
        </w:rPr>
        <w:t>"</w:t>
      </w:r>
      <w:r w:rsidR="004957C3" w:rsidRPr="009E77E5">
        <w:rPr>
          <w:rFonts w:ascii="Times New Roman" w:eastAsia="Times New Roman" w:hAnsi="Times New Roman"/>
          <w:rtl/>
        </w:rPr>
        <w:t>،</w:t>
      </w:r>
      <w:r w:rsidR="004957C3" w:rsidRPr="009E77E5">
        <w:rPr>
          <w:rFonts w:ascii="Times New Roman" w:eastAsia="Times New Roman" w:hAnsi="Times New Roman"/>
          <w:vertAlign w:val="superscript"/>
          <w:rtl/>
        </w:rPr>
        <w:t>(</w:t>
      </w:r>
      <w:r w:rsidR="004957C3" w:rsidRPr="009E77E5">
        <w:rPr>
          <w:rFonts w:ascii="Times New Roman" w:eastAsia="Times New Roman" w:hAnsi="Times New Roman"/>
          <w:vertAlign w:val="superscript"/>
          <w:rtl/>
        </w:rPr>
        <w:footnoteReference w:id="2"/>
      </w:r>
      <w:r w:rsidR="004957C3" w:rsidRPr="009E77E5">
        <w:rPr>
          <w:rFonts w:ascii="Times New Roman" w:eastAsia="Times New Roman" w:hAnsi="Times New Roman"/>
          <w:vertAlign w:val="superscript"/>
          <w:rtl/>
        </w:rPr>
        <w:t>)</w:t>
      </w:r>
      <w:r w:rsidR="00C56FD4" w:rsidRPr="009E77E5">
        <w:rPr>
          <w:rFonts w:ascii="Times New Roman" w:eastAsia="Times New Roman" w:hAnsi="Times New Roman" w:hint="cs"/>
          <w:rtl/>
        </w:rPr>
        <w:t xml:space="preserve"> </w:t>
      </w:r>
      <w:r w:rsidR="004957C3" w:rsidRPr="009E77E5">
        <w:rPr>
          <w:rFonts w:ascii="Times New Roman" w:eastAsia="Times New Roman" w:hAnsi="Times New Roman"/>
          <w:rtl/>
        </w:rPr>
        <w:t>وكتبت عنه المجلة نفسها عند وفاته في سنة</w:t>
      </w:r>
      <w:r w:rsidR="004957C3" w:rsidRPr="009E77E5">
        <w:rPr>
          <w:rFonts w:ascii="Times New Roman" w:eastAsia="Times New Roman" w:hAnsi="Times New Roman" w:hint="cs"/>
          <w:rtl/>
        </w:rPr>
        <w:t xml:space="preserve"> </w:t>
      </w:r>
      <w:r w:rsidR="004957C3" w:rsidRPr="009E77E5">
        <w:rPr>
          <w:rFonts w:ascii="Times New Roman" w:eastAsia="Times New Roman" w:hAnsi="Times New Roman"/>
          <w:rtl/>
        </w:rPr>
        <w:t>(1404هـ</w:t>
      </w:r>
      <w:r w:rsidR="004957C3" w:rsidRPr="009E77E5">
        <w:rPr>
          <w:rFonts w:ascii="Times New Roman" w:eastAsia="Times New Roman" w:hAnsi="Times New Roman" w:hint="cs"/>
          <w:rtl/>
        </w:rPr>
        <w:t>-</w:t>
      </w:r>
      <w:r w:rsidR="004957C3" w:rsidRPr="009E77E5">
        <w:rPr>
          <w:rFonts w:ascii="Times New Roman" w:eastAsia="Times New Roman" w:hAnsi="Times New Roman"/>
          <w:rtl/>
        </w:rPr>
        <w:t>1984م).</w:t>
      </w:r>
      <w:r w:rsidR="004957C3" w:rsidRPr="009E77E5">
        <w:rPr>
          <w:rFonts w:ascii="Times New Roman" w:eastAsia="Times New Roman" w:hAnsi="Times New Roman"/>
          <w:vertAlign w:val="superscript"/>
          <w:rtl/>
        </w:rPr>
        <w:t>(</w:t>
      </w:r>
      <w:r w:rsidR="004957C3" w:rsidRPr="009E77E5">
        <w:rPr>
          <w:rFonts w:ascii="Times New Roman" w:eastAsia="Times New Roman" w:hAnsi="Times New Roman"/>
          <w:vertAlign w:val="superscript"/>
          <w:rtl/>
        </w:rPr>
        <w:footnoteReference w:id="3"/>
      </w:r>
      <w:r w:rsidR="004957C3" w:rsidRPr="009E77E5">
        <w:rPr>
          <w:rFonts w:ascii="Times New Roman" w:eastAsia="Times New Roman" w:hAnsi="Times New Roman"/>
          <w:vertAlign w:val="superscript"/>
          <w:rtl/>
        </w:rPr>
        <w:t xml:space="preserve">) </w:t>
      </w:r>
    </w:p>
    <w:p w:rsidR="00055C70" w:rsidRPr="009E77E5" w:rsidRDefault="004957C3" w:rsidP="00055C70">
      <w:pPr>
        <w:spacing w:after="0" w:line="360" w:lineRule="auto"/>
        <w:ind w:firstLine="720"/>
        <w:jc w:val="both"/>
        <w:rPr>
          <w:rFonts w:ascii="Times New Roman" w:eastAsia="Times New Roman" w:hAnsi="Times New Roman"/>
          <w:rtl/>
        </w:rPr>
      </w:pPr>
      <w:r w:rsidRPr="009E77E5">
        <w:rPr>
          <w:rFonts w:ascii="Times New Roman" w:eastAsia="Times New Roman" w:hAnsi="Times New Roman"/>
          <w:rtl/>
        </w:rPr>
        <w:t>أما سائر المصادر التي وجدت فيها حديثا</w:t>
      </w:r>
      <w:r w:rsidR="009C585C" w:rsidRPr="009E77E5">
        <w:rPr>
          <w:rFonts w:ascii="Times New Roman" w:eastAsia="Times New Roman" w:hAnsi="Times New Roman" w:hint="cs"/>
          <w:rtl/>
        </w:rPr>
        <w:t>ً</w:t>
      </w:r>
      <w:r w:rsidRPr="009E77E5">
        <w:rPr>
          <w:rFonts w:ascii="Times New Roman" w:eastAsia="Times New Roman" w:hAnsi="Times New Roman"/>
          <w:rtl/>
        </w:rPr>
        <w:t xml:space="preserve"> عن حياة الشيخ</w:t>
      </w:r>
      <w:r w:rsidRPr="009E77E5">
        <w:rPr>
          <w:rFonts w:ascii="Times New Roman" w:eastAsia="Times New Roman" w:hAnsi="Times New Roman" w:hint="cs"/>
          <w:rtl/>
        </w:rPr>
        <w:t xml:space="preserve"> </w:t>
      </w:r>
      <w:r w:rsidR="00607D75" w:rsidRPr="009E77E5">
        <w:rPr>
          <w:rFonts w:ascii="Times New Roman" w:eastAsia="Times New Roman" w:hAnsi="Times New Roman"/>
          <w:rtl/>
        </w:rPr>
        <w:t>(</w:t>
      </w:r>
      <w:r w:rsidRPr="009E77E5">
        <w:rPr>
          <w:rFonts w:ascii="Times New Roman" w:eastAsia="Times New Roman" w:hAnsi="Times New Roman"/>
          <w:rtl/>
        </w:rPr>
        <w:t xml:space="preserve">عضيمة) فهي الرسائل التي وصلت </w:t>
      </w:r>
      <w:r w:rsidR="009C585C" w:rsidRPr="009E77E5">
        <w:rPr>
          <w:rFonts w:ascii="Times New Roman" w:eastAsia="Times New Roman" w:hAnsi="Times New Roman" w:hint="cs"/>
          <w:rtl/>
        </w:rPr>
        <w:t>إ</w:t>
      </w:r>
      <w:r w:rsidRPr="009E77E5">
        <w:rPr>
          <w:rFonts w:ascii="Times New Roman" w:eastAsia="Times New Roman" w:hAnsi="Times New Roman"/>
          <w:rtl/>
        </w:rPr>
        <w:t>لى الدكتور</w:t>
      </w:r>
      <w:r w:rsidRPr="009E77E5">
        <w:rPr>
          <w:rFonts w:ascii="Times New Roman" w:eastAsia="Times New Roman" w:hAnsi="Times New Roman" w:hint="cs"/>
          <w:rtl/>
        </w:rPr>
        <w:t xml:space="preserve">: </w:t>
      </w:r>
      <w:r w:rsidR="005E0090" w:rsidRPr="009E77E5">
        <w:rPr>
          <w:rFonts w:ascii="Times New Roman" w:eastAsia="Times New Roman" w:hAnsi="Times New Roman"/>
          <w:rtl/>
        </w:rPr>
        <w:t>(</w:t>
      </w:r>
      <w:r w:rsidRPr="009E77E5">
        <w:rPr>
          <w:rFonts w:ascii="Times New Roman" w:eastAsia="Times New Roman" w:hAnsi="Times New Roman"/>
          <w:rtl/>
        </w:rPr>
        <w:t>كريم أحمد جواد التميمي)</w:t>
      </w:r>
      <w:r w:rsidRPr="009E77E5">
        <w:rPr>
          <w:rFonts w:ascii="Times New Roman" w:eastAsia="Times New Roman" w:hAnsi="Times New Roman" w:hint="cs"/>
          <w:rtl/>
        </w:rPr>
        <w:t>،</w:t>
      </w:r>
      <w:r w:rsidRPr="009E77E5">
        <w:rPr>
          <w:rFonts w:ascii="Times New Roman" w:eastAsia="Times New Roman" w:hAnsi="Times New Roman"/>
          <w:rtl/>
        </w:rPr>
        <w:t xml:space="preserve"> الذي راسل كلاً من ابن الدكتور عضيمة وكلية اللغة العربية في جامعة الازهر، وكلية اللغة العربية في جامعة الامام محمد بن سعود الاسلامية</w:t>
      </w:r>
      <w:r w:rsidR="001D3448" w:rsidRPr="009E77E5">
        <w:rPr>
          <w:rFonts w:ascii="Times New Roman" w:eastAsia="Times New Roman" w:hAnsi="Times New Roman" w:hint="cs"/>
          <w:rtl/>
        </w:rPr>
        <w:t xml:space="preserve">، </w:t>
      </w:r>
      <w:r w:rsidR="00EF21FE" w:rsidRPr="009E77E5">
        <w:rPr>
          <w:rFonts w:ascii="Times New Roman" w:eastAsia="Times New Roman" w:hAnsi="Times New Roman"/>
          <w:rtl/>
        </w:rPr>
        <w:lastRenderedPageBreak/>
        <w:t>ومن المصادر ا</w:t>
      </w:r>
      <w:r w:rsidR="003061BE" w:rsidRPr="009E77E5">
        <w:rPr>
          <w:rFonts w:ascii="Times New Roman" w:eastAsia="Times New Roman" w:hAnsi="Times New Roman" w:hint="cs"/>
          <w:rtl/>
        </w:rPr>
        <w:t>لأ</w:t>
      </w:r>
      <w:r w:rsidR="00EF21FE" w:rsidRPr="009E77E5">
        <w:rPr>
          <w:rFonts w:ascii="Times New Roman" w:eastAsia="Times New Roman" w:hAnsi="Times New Roman"/>
          <w:rtl/>
        </w:rPr>
        <w:t>خرى</w:t>
      </w:r>
      <w:r w:rsidR="003061BE" w:rsidRPr="009E77E5">
        <w:rPr>
          <w:rFonts w:ascii="Times New Roman" w:eastAsia="Times New Roman" w:hAnsi="Times New Roman" w:hint="cs"/>
          <w:rtl/>
        </w:rPr>
        <w:t>؛</w:t>
      </w:r>
      <w:r w:rsidR="005E0090" w:rsidRPr="009E77E5">
        <w:rPr>
          <w:rFonts w:ascii="Times New Roman" w:eastAsia="Times New Roman" w:hAnsi="Times New Roman" w:hint="cs"/>
          <w:rtl/>
        </w:rPr>
        <w:t xml:space="preserve"> </w:t>
      </w:r>
      <w:r w:rsidR="00EF21FE" w:rsidRPr="009E77E5">
        <w:rPr>
          <w:rFonts w:ascii="Times New Roman" w:eastAsia="Times New Roman" w:hAnsi="Times New Roman"/>
          <w:rtl/>
        </w:rPr>
        <w:t xml:space="preserve">الرسالتان اللتان </w:t>
      </w:r>
      <w:r w:rsidR="00EF21FE" w:rsidRPr="009E77E5">
        <w:rPr>
          <w:rFonts w:ascii="Times New Roman" w:eastAsia="Times New Roman" w:hAnsi="Times New Roman" w:hint="cs"/>
          <w:rtl/>
        </w:rPr>
        <w:t>أ</w:t>
      </w:r>
      <w:r w:rsidR="00685894" w:rsidRPr="009E77E5">
        <w:rPr>
          <w:rFonts w:ascii="Times New Roman" w:eastAsia="Times New Roman" w:hAnsi="Times New Roman"/>
          <w:rtl/>
        </w:rPr>
        <w:t>رسلهما الشيخ</w:t>
      </w:r>
      <w:r w:rsidR="00685894" w:rsidRPr="009E77E5">
        <w:rPr>
          <w:rFonts w:ascii="Times New Roman" w:eastAsia="Times New Roman" w:hAnsi="Times New Roman" w:hint="cs"/>
          <w:rtl/>
        </w:rPr>
        <w:t xml:space="preserve"> </w:t>
      </w:r>
      <w:r w:rsidR="00EF21FE" w:rsidRPr="009E77E5">
        <w:rPr>
          <w:rFonts w:ascii="Times New Roman" w:eastAsia="Times New Roman" w:hAnsi="Times New Roman"/>
          <w:rtl/>
        </w:rPr>
        <w:t>(عضيمة)</w:t>
      </w:r>
      <w:r w:rsidR="003061BE" w:rsidRPr="009E77E5">
        <w:rPr>
          <w:rFonts w:ascii="Times New Roman" w:eastAsia="Times New Roman" w:hAnsi="Times New Roman" w:hint="cs"/>
          <w:rtl/>
        </w:rPr>
        <w:t>،</w:t>
      </w:r>
      <w:r w:rsidR="00EF21FE" w:rsidRPr="009E77E5">
        <w:rPr>
          <w:rFonts w:ascii="Times New Roman" w:eastAsia="Times New Roman" w:hAnsi="Times New Roman"/>
          <w:rtl/>
        </w:rPr>
        <w:t xml:space="preserve"> </w:t>
      </w:r>
      <w:r w:rsidR="009C585C" w:rsidRPr="009E77E5">
        <w:rPr>
          <w:rFonts w:ascii="Times New Roman" w:eastAsia="Times New Roman" w:hAnsi="Times New Roman" w:hint="cs"/>
          <w:rtl/>
        </w:rPr>
        <w:t>إ</w:t>
      </w:r>
      <w:r w:rsidR="00EF21FE" w:rsidRPr="009E77E5">
        <w:rPr>
          <w:rFonts w:ascii="Times New Roman" w:eastAsia="Times New Roman" w:hAnsi="Times New Roman"/>
          <w:rtl/>
        </w:rPr>
        <w:t>لى الدكتور( حاتم صالح الضامن)،</w:t>
      </w:r>
      <w:r w:rsidR="002F6B6F" w:rsidRPr="009E77E5">
        <w:rPr>
          <w:rFonts w:ascii="Times New Roman" w:eastAsia="Times New Roman" w:hAnsi="Times New Roman"/>
          <w:vertAlign w:val="superscript"/>
          <w:rtl/>
        </w:rPr>
        <w:t>(</w:t>
      </w:r>
      <w:r w:rsidR="002F6B6F" w:rsidRPr="009E77E5">
        <w:rPr>
          <w:rFonts w:ascii="Times New Roman" w:eastAsia="Times New Roman" w:hAnsi="Times New Roman"/>
          <w:vertAlign w:val="superscript"/>
          <w:rtl/>
        </w:rPr>
        <w:footnoteReference w:id="4"/>
      </w:r>
      <w:r w:rsidR="002F6B6F" w:rsidRPr="009E77E5">
        <w:rPr>
          <w:rFonts w:ascii="Times New Roman" w:eastAsia="Times New Roman" w:hAnsi="Times New Roman"/>
          <w:vertAlign w:val="superscript"/>
          <w:rtl/>
        </w:rPr>
        <w:t>)</w:t>
      </w:r>
      <w:r w:rsidR="002F6B6F" w:rsidRPr="009E77E5">
        <w:rPr>
          <w:rFonts w:ascii="Times New Roman" w:eastAsia="Times New Roman" w:hAnsi="Times New Roman" w:hint="cs"/>
          <w:vertAlign w:val="superscript"/>
          <w:rtl/>
        </w:rPr>
        <w:t xml:space="preserve"> </w:t>
      </w:r>
      <w:r w:rsidR="00EF21FE" w:rsidRPr="009E77E5">
        <w:rPr>
          <w:rFonts w:ascii="Times New Roman" w:eastAsia="Times New Roman" w:hAnsi="Times New Roman"/>
          <w:rtl/>
        </w:rPr>
        <w:t xml:space="preserve">والرسالة التي بعث بها (عضيمة) </w:t>
      </w:r>
      <w:r w:rsidR="009C585C" w:rsidRPr="009E77E5">
        <w:rPr>
          <w:rFonts w:ascii="Times New Roman" w:eastAsia="Times New Roman" w:hAnsi="Times New Roman" w:hint="cs"/>
          <w:rtl/>
        </w:rPr>
        <w:t>إ</w:t>
      </w:r>
      <w:r w:rsidR="00EF21FE" w:rsidRPr="009E77E5">
        <w:rPr>
          <w:rFonts w:ascii="Times New Roman" w:eastAsia="Times New Roman" w:hAnsi="Times New Roman"/>
          <w:rtl/>
        </w:rPr>
        <w:t>لى الدكتورة خديجة الحديثي في</w:t>
      </w:r>
      <w:r w:rsidR="003933F7" w:rsidRPr="009E77E5">
        <w:rPr>
          <w:rFonts w:ascii="Times New Roman" w:eastAsia="Times New Roman" w:hAnsi="Times New Roman" w:hint="cs"/>
          <w:rtl/>
        </w:rPr>
        <w:t xml:space="preserve"> </w:t>
      </w:r>
      <w:r w:rsidR="00D721AC" w:rsidRPr="009E77E5">
        <w:rPr>
          <w:rFonts w:ascii="Times New Roman" w:eastAsia="Times New Roman" w:hAnsi="Times New Roman"/>
          <w:rtl/>
        </w:rPr>
        <w:t>(1980م)</w:t>
      </w:r>
      <w:r w:rsidR="00055C70" w:rsidRPr="009E77E5">
        <w:rPr>
          <w:rFonts w:ascii="Times New Roman" w:eastAsia="Times New Roman" w:hAnsi="Times New Roman" w:hint="cs"/>
          <w:rtl/>
        </w:rPr>
        <w:t>.</w:t>
      </w:r>
    </w:p>
    <w:p w:rsidR="00EF21FE" w:rsidRPr="009E77E5" w:rsidRDefault="00055C70" w:rsidP="00055C70">
      <w:pPr>
        <w:spacing w:after="0" w:line="360" w:lineRule="auto"/>
        <w:ind w:firstLine="720"/>
        <w:jc w:val="both"/>
        <w:rPr>
          <w:rFonts w:ascii="Times New Roman" w:eastAsia="Times New Roman" w:hAnsi="Times New Roman"/>
          <w:rtl/>
        </w:rPr>
      </w:pPr>
      <w:r w:rsidRPr="009E77E5">
        <w:rPr>
          <w:rFonts w:ascii="Times New Roman" w:eastAsia="Times New Roman" w:hAnsi="Times New Roman" w:hint="cs"/>
          <w:rtl/>
        </w:rPr>
        <w:t xml:space="preserve"> </w:t>
      </w:r>
      <w:r w:rsidR="001D3448" w:rsidRPr="009E77E5">
        <w:rPr>
          <w:rFonts w:ascii="Times New Roman" w:eastAsia="Times New Roman" w:hAnsi="Times New Roman" w:hint="cs"/>
          <w:rtl/>
        </w:rPr>
        <w:t>و</w:t>
      </w:r>
      <w:r w:rsidR="00EF21FE" w:rsidRPr="009E77E5">
        <w:rPr>
          <w:rFonts w:ascii="Times New Roman" w:eastAsia="Times New Roman" w:hAnsi="Times New Roman"/>
          <w:rtl/>
        </w:rPr>
        <w:t>لا</w:t>
      </w:r>
      <w:r w:rsidR="003061BE" w:rsidRPr="009E77E5">
        <w:rPr>
          <w:rFonts w:ascii="Times New Roman" w:eastAsia="Times New Roman" w:hAnsi="Times New Roman" w:hint="cs"/>
          <w:rtl/>
        </w:rPr>
        <w:t xml:space="preserve"> </w:t>
      </w:r>
      <w:r w:rsidR="00EF21FE" w:rsidRPr="009E77E5">
        <w:rPr>
          <w:rFonts w:ascii="Times New Roman" w:eastAsia="Times New Roman" w:hAnsi="Times New Roman"/>
          <w:rtl/>
        </w:rPr>
        <w:t xml:space="preserve">بد أن أشير </w:t>
      </w:r>
      <w:r w:rsidR="001D3448" w:rsidRPr="009E77E5">
        <w:rPr>
          <w:rFonts w:ascii="Times New Roman" w:eastAsia="Times New Roman" w:hAnsi="Times New Roman" w:hint="cs"/>
          <w:rtl/>
        </w:rPr>
        <w:t>إ</w:t>
      </w:r>
      <w:r w:rsidR="00EF21FE" w:rsidRPr="009E77E5">
        <w:rPr>
          <w:rFonts w:ascii="Times New Roman" w:eastAsia="Times New Roman" w:hAnsi="Times New Roman"/>
          <w:rtl/>
        </w:rPr>
        <w:t>لى أنّني اقتضبت الحديث عن حياة الشيخ</w:t>
      </w:r>
      <w:r w:rsidR="00EF21FE" w:rsidRPr="009E77E5">
        <w:rPr>
          <w:rFonts w:ascii="Times New Roman" w:eastAsia="Times New Roman" w:hAnsi="Times New Roman" w:hint="cs"/>
          <w:rtl/>
        </w:rPr>
        <w:t xml:space="preserve"> </w:t>
      </w:r>
      <w:r w:rsidR="00EF21FE" w:rsidRPr="009E77E5">
        <w:rPr>
          <w:rFonts w:ascii="Times New Roman" w:eastAsia="Times New Roman" w:hAnsi="Times New Roman"/>
          <w:rtl/>
        </w:rPr>
        <w:t xml:space="preserve">(عضيمة)، </w:t>
      </w:r>
      <w:r w:rsidR="003061BE" w:rsidRPr="009E77E5">
        <w:rPr>
          <w:rFonts w:ascii="Times New Roman" w:eastAsia="Times New Roman" w:hAnsi="Times New Roman" w:hint="cs"/>
          <w:rtl/>
        </w:rPr>
        <w:t>لأن</w:t>
      </w:r>
      <w:r w:rsidR="00EF21FE" w:rsidRPr="009E77E5">
        <w:rPr>
          <w:rFonts w:ascii="Times New Roman" w:eastAsia="Times New Roman" w:hAnsi="Times New Roman"/>
          <w:rtl/>
        </w:rPr>
        <w:t xml:space="preserve"> الباحث (كريم أحمد جواد) قد تحدث عن حياته مفصلاً فيها.</w:t>
      </w:r>
      <w:r w:rsidR="002F6B6F" w:rsidRPr="009E77E5">
        <w:rPr>
          <w:rFonts w:ascii="Times New Roman" w:eastAsia="Times New Roman" w:hAnsi="Times New Roman"/>
          <w:vertAlign w:val="superscript"/>
          <w:rtl/>
        </w:rPr>
        <w:t>(</w:t>
      </w:r>
      <w:r w:rsidR="002F6B6F" w:rsidRPr="009E77E5">
        <w:rPr>
          <w:rFonts w:ascii="Times New Roman" w:eastAsia="Times New Roman" w:hAnsi="Times New Roman"/>
          <w:vertAlign w:val="superscript"/>
          <w:rtl/>
        </w:rPr>
        <w:footnoteReference w:id="5"/>
      </w:r>
      <w:r w:rsidR="002F6B6F" w:rsidRPr="009E77E5">
        <w:rPr>
          <w:rFonts w:ascii="Times New Roman" w:eastAsia="Times New Roman" w:hAnsi="Times New Roman"/>
          <w:vertAlign w:val="superscript"/>
          <w:rtl/>
        </w:rPr>
        <w:t>)</w:t>
      </w:r>
    </w:p>
    <w:p w:rsidR="00C94778" w:rsidRPr="001C1779" w:rsidRDefault="00C94778" w:rsidP="00832D28">
      <w:pPr>
        <w:pStyle w:val="1"/>
        <w:spacing w:before="0" w:line="360" w:lineRule="auto"/>
        <w:rPr>
          <w:color w:val="000000" w:themeColor="text1"/>
          <w:sz w:val="32"/>
          <w:szCs w:val="32"/>
          <w:rtl/>
        </w:rPr>
      </w:pPr>
      <w:bookmarkStart w:id="14" w:name="_Toc385411269"/>
      <w:bookmarkStart w:id="15" w:name="_Toc409601612"/>
      <w:r w:rsidRPr="001C1779">
        <w:rPr>
          <w:color w:val="000000" w:themeColor="text1"/>
          <w:sz w:val="32"/>
          <w:szCs w:val="32"/>
          <w:rtl/>
        </w:rPr>
        <w:t>مول</w:t>
      </w:r>
      <w:r w:rsidR="003D116D" w:rsidRPr="001C1779">
        <w:rPr>
          <w:rFonts w:hint="cs"/>
          <w:color w:val="000000" w:themeColor="text1"/>
          <w:sz w:val="32"/>
          <w:szCs w:val="32"/>
          <w:rtl/>
        </w:rPr>
        <w:t>ـ</w:t>
      </w:r>
      <w:r w:rsidRPr="001C1779">
        <w:rPr>
          <w:color w:val="000000" w:themeColor="text1"/>
          <w:sz w:val="32"/>
          <w:szCs w:val="32"/>
          <w:rtl/>
        </w:rPr>
        <w:t>ده</w:t>
      </w:r>
      <w:bookmarkEnd w:id="14"/>
      <w:bookmarkEnd w:id="15"/>
      <w:r w:rsidRPr="001C1779">
        <w:rPr>
          <w:color w:val="000000" w:themeColor="text1"/>
          <w:sz w:val="32"/>
          <w:szCs w:val="32"/>
          <w:rtl/>
        </w:rPr>
        <w:t xml:space="preserve"> </w:t>
      </w:r>
    </w:p>
    <w:p w:rsidR="00C94778" w:rsidRPr="009E77E5" w:rsidRDefault="00704D5D" w:rsidP="00704D5D">
      <w:pPr>
        <w:spacing w:after="0" w:line="360" w:lineRule="auto"/>
        <w:jc w:val="both"/>
        <w:rPr>
          <w:rtl/>
          <w:lang w:bidi="ar-JO"/>
        </w:rPr>
      </w:pPr>
      <w:r w:rsidRPr="009E77E5">
        <w:rPr>
          <w:rFonts w:hint="cs"/>
          <w:rtl/>
        </w:rPr>
        <w:tab/>
      </w:r>
      <w:r w:rsidR="00620771" w:rsidRPr="009E77E5">
        <w:rPr>
          <w:rtl/>
        </w:rPr>
        <w:t xml:space="preserve">أشارَت الأوراقُ الرسميَّةُ إلى أنَّ الشيخ </w:t>
      </w:r>
      <w:r w:rsidR="00620771" w:rsidRPr="009E77E5">
        <w:rPr>
          <w:rFonts w:hint="cs"/>
          <w:rtl/>
        </w:rPr>
        <w:t>"</w:t>
      </w:r>
      <w:r w:rsidR="00620771" w:rsidRPr="009E77E5">
        <w:rPr>
          <w:rtl/>
        </w:rPr>
        <w:t>محمد عبد الخالق عضيمة</w:t>
      </w:r>
      <w:r w:rsidR="00620771" w:rsidRPr="009E77E5">
        <w:rPr>
          <w:rFonts w:hint="cs"/>
          <w:rtl/>
        </w:rPr>
        <w:t>"</w:t>
      </w:r>
      <w:r w:rsidR="00620771" w:rsidRPr="009E77E5">
        <w:rPr>
          <w:rtl/>
        </w:rPr>
        <w:t xml:space="preserve"> ولدَ في </w:t>
      </w:r>
      <w:r w:rsidR="00C94778" w:rsidRPr="009E77E5">
        <w:rPr>
          <w:rtl/>
          <w:lang w:bidi="ar-JO"/>
        </w:rPr>
        <w:t xml:space="preserve">تاريخ </w:t>
      </w:r>
      <w:r w:rsidR="00620771" w:rsidRPr="009E77E5">
        <w:rPr>
          <w:rFonts w:hint="cs"/>
          <w:rtl/>
          <w:lang w:bidi="ar-JO"/>
        </w:rPr>
        <w:t>(1</w:t>
      </w:r>
      <w:r w:rsidR="00C94778" w:rsidRPr="009E77E5">
        <w:rPr>
          <w:rtl/>
          <w:lang w:bidi="ar-JO"/>
        </w:rPr>
        <w:t>/</w:t>
      </w:r>
      <w:r w:rsidR="00620771" w:rsidRPr="009E77E5">
        <w:rPr>
          <w:rFonts w:hint="cs"/>
          <w:rtl/>
          <w:lang w:bidi="ar-JO"/>
        </w:rPr>
        <w:t>4</w:t>
      </w:r>
      <w:r w:rsidR="003466E5" w:rsidRPr="009E77E5">
        <w:rPr>
          <w:rtl/>
          <w:lang w:bidi="ar-JO"/>
        </w:rPr>
        <w:t xml:space="preserve"> /1328هـ</w:t>
      </w:r>
      <w:r w:rsidR="00620771" w:rsidRPr="009E77E5">
        <w:rPr>
          <w:rFonts w:hint="cs"/>
          <w:rtl/>
          <w:lang w:bidi="ar-JO"/>
        </w:rPr>
        <w:t>)-</w:t>
      </w:r>
      <w:r w:rsidR="00C94778" w:rsidRPr="009E77E5">
        <w:rPr>
          <w:rtl/>
          <w:lang w:bidi="ar-JO"/>
        </w:rPr>
        <w:t xml:space="preserve"> </w:t>
      </w:r>
      <w:r w:rsidR="00620771" w:rsidRPr="009E77E5">
        <w:rPr>
          <w:rFonts w:hint="cs"/>
          <w:rtl/>
          <w:lang w:bidi="ar-JO"/>
        </w:rPr>
        <w:t>الموافق</w:t>
      </w:r>
      <w:r w:rsidR="005B49D0" w:rsidRPr="009E77E5">
        <w:rPr>
          <w:rFonts w:hint="cs"/>
          <w:rtl/>
          <w:lang w:bidi="ar-JO"/>
        </w:rPr>
        <w:t>:</w:t>
      </w:r>
      <w:r w:rsidR="00620771" w:rsidRPr="009E77E5">
        <w:rPr>
          <w:rFonts w:hint="cs"/>
          <w:rtl/>
          <w:lang w:bidi="ar-JO"/>
        </w:rPr>
        <w:t xml:space="preserve"> (</w:t>
      </w:r>
      <w:r w:rsidR="00C94778" w:rsidRPr="009E77E5">
        <w:rPr>
          <w:rtl/>
          <w:lang w:bidi="ar-JO"/>
        </w:rPr>
        <w:t>15/1/1910م</w:t>
      </w:r>
      <w:r w:rsidR="00620771" w:rsidRPr="009E77E5">
        <w:rPr>
          <w:rFonts w:hint="cs"/>
          <w:rtl/>
          <w:lang w:bidi="ar-JO"/>
        </w:rPr>
        <w:t>)</w:t>
      </w:r>
      <w:r w:rsidR="00685894" w:rsidRPr="009E77E5">
        <w:rPr>
          <w:rtl/>
          <w:lang w:bidi="ar-JO"/>
        </w:rPr>
        <w:t>،</w:t>
      </w:r>
      <w:r w:rsidR="00685894" w:rsidRPr="009E77E5">
        <w:rPr>
          <w:rFonts w:hint="cs"/>
          <w:rtl/>
          <w:lang w:bidi="ar-JO"/>
        </w:rPr>
        <w:t xml:space="preserve"> </w:t>
      </w:r>
      <w:r w:rsidR="0022377D" w:rsidRPr="009E77E5">
        <w:rPr>
          <w:rtl/>
          <w:lang w:bidi="ar-JO"/>
        </w:rPr>
        <w:t>في قرية (خبَّاطةَ</w:t>
      </w:r>
      <w:r w:rsidR="00C94778" w:rsidRPr="009E77E5">
        <w:rPr>
          <w:rtl/>
          <w:lang w:bidi="ar-JO"/>
        </w:rPr>
        <w:t>) من قرى طنطا.</w:t>
      </w:r>
      <w:r w:rsidR="002F6B6F" w:rsidRPr="009E77E5">
        <w:rPr>
          <w:rFonts w:ascii="Times New Roman" w:eastAsia="Times New Roman" w:hAnsi="Times New Roman"/>
          <w:vertAlign w:val="superscript"/>
          <w:rtl/>
        </w:rPr>
        <w:t>(</w:t>
      </w:r>
      <w:r w:rsidR="002F6B6F" w:rsidRPr="009E77E5">
        <w:rPr>
          <w:rFonts w:ascii="Times New Roman" w:eastAsia="Times New Roman" w:hAnsi="Times New Roman"/>
          <w:vertAlign w:val="superscript"/>
          <w:rtl/>
        </w:rPr>
        <w:footnoteReference w:id="6"/>
      </w:r>
      <w:r w:rsidR="002F6B6F" w:rsidRPr="009E77E5">
        <w:rPr>
          <w:rFonts w:ascii="Times New Roman" w:eastAsia="Times New Roman" w:hAnsi="Times New Roman"/>
          <w:vertAlign w:val="superscript"/>
          <w:rtl/>
        </w:rPr>
        <w:t>)</w:t>
      </w:r>
      <w:r w:rsidRPr="009E77E5">
        <w:rPr>
          <w:rFonts w:hint="cs"/>
          <w:rtl/>
          <w:lang w:bidi="ar-JO"/>
        </w:rPr>
        <w:t xml:space="preserve"> </w:t>
      </w:r>
      <w:r w:rsidR="00C94778" w:rsidRPr="009E77E5">
        <w:rPr>
          <w:rtl/>
          <w:lang w:bidi="ar-JO"/>
        </w:rPr>
        <w:t xml:space="preserve">وأشارت الباحثةُ </w:t>
      </w:r>
      <w:r w:rsidR="002E0878" w:rsidRPr="009E77E5">
        <w:rPr>
          <w:rFonts w:hint="cs"/>
          <w:rtl/>
          <w:lang w:bidi="ar-JO"/>
        </w:rPr>
        <w:t xml:space="preserve">مكية جعفر </w:t>
      </w:r>
      <w:r w:rsidR="00C94778" w:rsidRPr="009E77E5">
        <w:rPr>
          <w:rtl/>
          <w:lang w:bidi="ar-JO"/>
        </w:rPr>
        <w:t>التي أعدَّت رسالةَ ماجستيرٍ عن الشيخ</w:t>
      </w:r>
      <w:r w:rsidR="005B49D0" w:rsidRPr="009E77E5">
        <w:rPr>
          <w:rFonts w:hint="cs"/>
          <w:rtl/>
          <w:lang w:bidi="ar-JO"/>
        </w:rPr>
        <w:t>،</w:t>
      </w:r>
      <w:r w:rsidR="00C94778" w:rsidRPr="009E77E5">
        <w:rPr>
          <w:rtl/>
          <w:lang w:bidi="ar-JO"/>
        </w:rPr>
        <w:t xml:space="preserve"> إلى أنَّها قريةٌ كانت من أعمال مديرية الغربية، وأنَّها </w:t>
      </w:r>
      <w:r w:rsidR="00620771" w:rsidRPr="009E77E5">
        <w:rPr>
          <w:rtl/>
          <w:lang w:bidi="ar-JO"/>
        </w:rPr>
        <w:t>الآنَ من قرى محافظة كفر الشّيخ.</w:t>
      </w:r>
      <w:r w:rsidR="002F6B6F" w:rsidRPr="009E77E5">
        <w:rPr>
          <w:rFonts w:ascii="Times New Roman" w:eastAsia="Times New Roman" w:hAnsi="Times New Roman"/>
          <w:vertAlign w:val="superscript"/>
          <w:rtl/>
        </w:rPr>
        <w:t>(</w:t>
      </w:r>
      <w:r w:rsidR="002F6B6F" w:rsidRPr="009E77E5">
        <w:rPr>
          <w:rFonts w:ascii="Times New Roman" w:eastAsia="Times New Roman" w:hAnsi="Times New Roman"/>
          <w:vertAlign w:val="superscript"/>
          <w:rtl/>
        </w:rPr>
        <w:footnoteReference w:id="7"/>
      </w:r>
      <w:r w:rsidR="002F6B6F" w:rsidRPr="009E77E5">
        <w:rPr>
          <w:rFonts w:ascii="Times New Roman" w:eastAsia="Times New Roman" w:hAnsi="Times New Roman"/>
          <w:vertAlign w:val="superscript"/>
          <w:rtl/>
        </w:rPr>
        <w:t>)</w:t>
      </w:r>
    </w:p>
    <w:p w:rsidR="00C94778" w:rsidRPr="001C1779" w:rsidRDefault="00C94778" w:rsidP="00832D28">
      <w:pPr>
        <w:pStyle w:val="1"/>
        <w:spacing w:before="0" w:line="360" w:lineRule="auto"/>
        <w:rPr>
          <w:color w:val="000000" w:themeColor="text1"/>
          <w:sz w:val="32"/>
          <w:szCs w:val="32"/>
          <w:rtl/>
          <w:lang w:bidi="ar-JO"/>
        </w:rPr>
      </w:pPr>
      <w:bookmarkStart w:id="16" w:name="_Toc385411270"/>
      <w:bookmarkStart w:id="17" w:name="_Toc409601613"/>
      <w:r w:rsidRPr="001C1779">
        <w:rPr>
          <w:color w:val="000000" w:themeColor="text1"/>
          <w:sz w:val="32"/>
          <w:szCs w:val="32"/>
          <w:rtl/>
          <w:lang w:bidi="ar-JO"/>
        </w:rPr>
        <w:t>اسم</w:t>
      </w:r>
      <w:r w:rsidR="003D116D" w:rsidRPr="001C1779">
        <w:rPr>
          <w:rFonts w:hint="cs"/>
          <w:color w:val="000000" w:themeColor="text1"/>
          <w:sz w:val="32"/>
          <w:szCs w:val="32"/>
          <w:rtl/>
          <w:lang w:bidi="ar-JO"/>
        </w:rPr>
        <w:t>ـ</w:t>
      </w:r>
      <w:r w:rsidRPr="001C1779">
        <w:rPr>
          <w:color w:val="000000" w:themeColor="text1"/>
          <w:sz w:val="32"/>
          <w:szCs w:val="32"/>
          <w:rtl/>
          <w:lang w:bidi="ar-JO"/>
        </w:rPr>
        <w:t>ه</w:t>
      </w:r>
      <w:bookmarkEnd w:id="16"/>
      <w:bookmarkEnd w:id="17"/>
      <w:r w:rsidRPr="001C1779">
        <w:rPr>
          <w:color w:val="000000" w:themeColor="text1"/>
          <w:sz w:val="32"/>
          <w:szCs w:val="32"/>
          <w:rtl/>
          <w:lang w:bidi="ar-JO"/>
        </w:rPr>
        <w:t xml:space="preserve"> </w:t>
      </w:r>
    </w:p>
    <w:p w:rsidR="00720D88" w:rsidRPr="009E77E5" w:rsidRDefault="00704D5D" w:rsidP="00E05884">
      <w:pPr>
        <w:spacing w:after="0" w:line="360" w:lineRule="auto"/>
        <w:jc w:val="both"/>
        <w:rPr>
          <w:rtl/>
          <w:lang w:bidi="ar-JO"/>
        </w:rPr>
      </w:pPr>
      <w:r w:rsidRPr="009E77E5">
        <w:rPr>
          <w:rFonts w:hint="cs"/>
          <w:rtl/>
          <w:lang w:bidi="ar-JO"/>
        </w:rPr>
        <w:tab/>
      </w:r>
      <w:r w:rsidR="00C94778" w:rsidRPr="009E77E5">
        <w:rPr>
          <w:rtl/>
          <w:lang w:bidi="ar-JO"/>
        </w:rPr>
        <w:t>هو الأستاذ الدكتور: محمّد بن عبد ا</w:t>
      </w:r>
      <w:r w:rsidR="00650F82" w:rsidRPr="009E77E5">
        <w:rPr>
          <w:rtl/>
          <w:lang w:bidi="ar-JO"/>
        </w:rPr>
        <w:t>لخالق بن عليِّ بن عضيمةَ؛ وكانَ</w:t>
      </w:r>
      <w:r w:rsidR="00C94778" w:rsidRPr="009E77E5">
        <w:rPr>
          <w:rtl/>
          <w:lang w:bidi="ar-JO"/>
        </w:rPr>
        <w:t>- رحمَه اللهُ تعالى- يكتبُ اسمَه دا</w:t>
      </w:r>
      <w:r w:rsidR="00650F82" w:rsidRPr="009E77E5">
        <w:rPr>
          <w:rtl/>
          <w:lang w:bidi="ar-JO"/>
        </w:rPr>
        <w:t>ئماً: محمدُ عبدِ الخالقِ عضيمةَ</w:t>
      </w:r>
      <w:r w:rsidR="00C94778" w:rsidRPr="009E77E5">
        <w:rPr>
          <w:rtl/>
          <w:lang w:bidi="ar-JO"/>
        </w:rPr>
        <w:t>، فيظنُّ من لا يعرفُ الشيخَ أنَّ اسمَه مركَّبٌ من محمدٍ وعبدِ</w:t>
      </w:r>
      <w:r w:rsidR="0096109E" w:rsidRPr="009E77E5">
        <w:rPr>
          <w:rFonts w:hint="cs"/>
          <w:rtl/>
          <w:lang w:bidi="ar-JO"/>
        </w:rPr>
        <w:t xml:space="preserve"> </w:t>
      </w:r>
      <w:r w:rsidR="00C94778" w:rsidRPr="009E77E5">
        <w:rPr>
          <w:rtl/>
          <w:lang w:bidi="ar-JO"/>
        </w:rPr>
        <w:t>الخالقِ، كما جرَتْ عادةُ بعضِ المعاصرينَ من إضافة اسم محمَّدٍ إلى أسمائِهم تبرُّكاً، وكانَ الشيخ يضيق بمن ي</w:t>
      </w:r>
      <w:r w:rsidR="00E66949" w:rsidRPr="009E77E5">
        <w:rPr>
          <w:rtl/>
          <w:lang w:bidi="ar-JO"/>
        </w:rPr>
        <w:t>كاتبه باسمِ الشيخِ عبدِ الخالقِ</w:t>
      </w:r>
      <w:r w:rsidR="00E66949" w:rsidRPr="009E77E5">
        <w:rPr>
          <w:rFonts w:hint="cs"/>
          <w:rtl/>
          <w:lang w:bidi="ar-JO"/>
        </w:rPr>
        <w:t xml:space="preserve"> </w:t>
      </w:r>
      <w:r w:rsidR="00C94778" w:rsidRPr="009E77E5">
        <w:rPr>
          <w:rtl/>
          <w:lang w:bidi="ar-JO"/>
        </w:rPr>
        <w:t xml:space="preserve">عضيمةَ، فيحذفُون محمَّداً ظنّاً منهم أنَّ هذا </w:t>
      </w:r>
      <w:r w:rsidR="00286DD4" w:rsidRPr="009E77E5">
        <w:rPr>
          <w:rtl/>
          <w:lang w:bidi="ar-JO"/>
        </w:rPr>
        <w:t xml:space="preserve">الأمر منطبقٌ عليه – رحمه الله- </w:t>
      </w:r>
      <w:r w:rsidR="00C94778" w:rsidRPr="009E77E5">
        <w:rPr>
          <w:rtl/>
          <w:lang w:bidi="ar-JO"/>
        </w:rPr>
        <w:t>وأسكنه فسيح جناته.</w:t>
      </w:r>
      <w:r w:rsidR="00465E29" w:rsidRPr="009E77E5">
        <w:rPr>
          <w:rFonts w:ascii="Times New Roman" w:eastAsia="Times New Roman" w:hAnsi="Times New Roman"/>
          <w:vertAlign w:val="superscript"/>
          <w:rtl/>
        </w:rPr>
        <w:t>(</w:t>
      </w:r>
      <w:r w:rsidR="00465E29" w:rsidRPr="009E77E5">
        <w:rPr>
          <w:rFonts w:ascii="Times New Roman" w:eastAsia="Times New Roman" w:hAnsi="Times New Roman"/>
          <w:vertAlign w:val="superscript"/>
          <w:rtl/>
        </w:rPr>
        <w:footnoteReference w:id="8"/>
      </w:r>
      <w:r w:rsidR="00465E29" w:rsidRPr="009E77E5">
        <w:rPr>
          <w:rFonts w:ascii="Times New Roman" w:eastAsia="Times New Roman" w:hAnsi="Times New Roman"/>
          <w:vertAlign w:val="superscript"/>
          <w:rtl/>
        </w:rPr>
        <w:t>)</w:t>
      </w:r>
    </w:p>
    <w:p w:rsidR="003D37F6" w:rsidRPr="001C1779" w:rsidRDefault="003D37F6" w:rsidP="00E05884">
      <w:pPr>
        <w:pStyle w:val="1"/>
        <w:spacing w:before="0" w:line="360" w:lineRule="auto"/>
        <w:jc w:val="both"/>
        <w:rPr>
          <w:color w:val="000000" w:themeColor="text1"/>
          <w:sz w:val="32"/>
          <w:szCs w:val="32"/>
          <w:rtl/>
        </w:rPr>
      </w:pPr>
      <w:bookmarkStart w:id="18" w:name="_Toc409601614"/>
      <w:r w:rsidRPr="001C1779">
        <w:rPr>
          <w:rFonts w:hint="cs"/>
          <w:color w:val="000000" w:themeColor="text1"/>
          <w:sz w:val="32"/>
          <w:szCs w:val="32"/>
          <w:rtl/>
        </w:rPr>
        <w:t>نشأته</w:t>
      </w:r>
      <w:bookmarkEnd w:id="18"/>
    </w:p>
    <w:p w:rsidR="00B63561" w:rsidRDefault="00142F8A" w:rsidP="00DC07C8">
      <w:pPr>
        <w:spacing w:after="0" w:line="360" w:lineRule="auto"/>
        <w:jc w:val="both"/>
        <w:rPr>
          <w:rtl/>
          <w:lang w:bidi="ar-JO"/>
        </w:rPr>
      </w:pPr>
      <w:r w:rsidRPr="009E77E5">
        <w:rPr>
          <w:rFonts w:hint="cs"/>
          <w:rtl/>
          <w:lang w:bidi="ar-JO"/>
        </w:rPr>
        <w:tab/>
      </w:r>
      <w:r w:rsidR="003D37F6" w:rsidRPr="009E77E5">
        <w:rPr>
          <w:rtl/>
          <w:lang w:bidi="ar-JO"/>
        </w:rPr>
        <w:t>درس الشيخُ محمّدُ عبدِ الخالق عضيمةَ - رحمَه اللهُ تعالى - في القرية، وحفظَ القرآنَ الكري</w:t>
      </w:r>
      <w:r w:rsidR="005D69F0" w:rsidRPr="009E77E5">
        <w:rPr>
          <w:rtl/>
          <w:lang w:bidi="ar-JO"/>
        </w:rPr>
        <w:t>م، وأتمَّ تعليمه الأوليَّ فيها،</w:t>
      </w:r>
      <w:r w:rsidR="005D69F0" w:rsidRPr="009E77E5">
        <w:rPr>
          <w:rFonts w:hint="cs"/>
          <w:rtl/>
          <w:lang w:bidi="ar-JO"/>
        </w:rPr>
        <w:t xml:space="preserve"> </w:t>
      </w:r>
      <w:r w:rsidR="003D37F6" w:rsidRPr="009E77E5">
        <w:rPr>
          <w:rtl/>
          <w:lang w:bidi="ar-JO"/>
        </w:rPr>
        <w:t>وهو ما أهَّلَه للالتحاق بمعهد طنطا الأزهريِّ،</w:t>
      </w:r>
      <w:r w:rsidR="003D37F6" w:rsidRPr="009E77E5">
        <w:rPr>
          <w:rFonts w:ascii="Times New Roman" w:eastAsia="Times New Roman" w:hAnsi="Times New Roman"/>
          <w:vertAlign w:val="superscript"/>
          <w:rtl/>
        </w:rPr>
        <w:t>(</w:t>
      </w:r>
      <w:r w:rsidR="003D37F6" w:rsidRPr="009E77E5">
        <w:rPr>
          <w:rFonts w:ascii="Times New Roman" w:eastAsia="Times New Roman" w:hAnsi="Times New Roman"/>
          <w:vertAlign w:val="superscript"/>
          <w:rtl/>
        </w:rPr>
        <w:footnoteReference w:id="9"/>
      </w:r>
      <w:r w:rsidR="003D37F6" w:rsidRPr="009E77E5">
        <w:rPr>
          <w:rFonts w:ascii="Times New Roman" w:eastAsia="Times New Roman" w:hAnsi="Times New Roman"/>
          <w:vertAlign w:val="superscript"/>
          <w:rtl/>
        </w:rPr>
        <w:t>)</w:t>
      </w:r>
      <w:r w:rsidR="003D37F6" w:rsidRPr="009E77E5">
        <w:rPr>
          <w:rtl/>
          <w:lang w:bidi="ar-JO"/>
        </w:rPr>
        <w:t xml:space="preserve"> وأنهى الدراسةَ </w:t>
      </w:r>
    </w:p>
    <w:p w:rsidR="0046583A" w:rsidRPr="009E77E5" w:rsidRDefault="003D37F6" w:rsidP="00E05884">
      <w:pPr>
        <w:spacing w:after="0" w:line="360" w:lineRule="auto"/>
        <w:jc w:val="both"/>
        <w:rPr>
          <w:rtl/>
          <w:lang w:bidi="ar-JO"/>
        </w:rPr>
      </w:pPr>
      <w:r w:rsidRPr="009E77E5">
        <w:rPr>
          <w:rtl/>
          <w:lang w:bidi="ar-JO"/>
        </w:rPr>
        <w:t>فيه عامَ(1930م)</w:t>
      </w:r>
      <w:r w:rsidR="0046583A" w:rsidRPr="009E77E5">
        <w:rPr>
          <w:rFonts w:hint="cs"/>
          <w:rtl/>
          <w:lang w:bidi="ar-JO"/>
        </w:rPr>
        <w:t>.</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10"/>
      </w:r>
      <w:r w:rsidRPr="009E77E5">
        <w:rPr>
          <w:rFonts w:ascii="Times New Roman" w:eastAsia="Times New Roman" w:hAnsi="Times New Roman"/>
          <w:vertAlign w:val="superscript"/>
          <w:rtl/>
        </w:rPr>
        <w:t>)</w:t>
      </w:r>
      <w:r w:rsidRPr="009E77E5">
        <w:rPr>
          <w:rtl/>
          <w:lang w:bidi="ar-JO"/>
        </w:rPr>
        <w:t xml:space="preserve"> </w:t>
      </w:r>
    </w:p>
    <w:p w:rsidR="00611C58" w:rsidRPr="009E77E5" w:rsidRDefault="00142F8A" w:rsidP="00E05884">
      <w:pPr>
        <w:spacing w:after="0" w:line="360" w:lineRule="auto"/>
        <w:jc w:val="both"/>
        <w:rPr>
          <w:rtl/>
          <w:lang w:bidi="ar-JO"/>
        </w:rPr>
      </w:pPr>
      <w:r w:rsidRPr="009E77E5">
        <w:rPr>
          <w:rFonts w:hint="cs"/>
          <w:rtl/>
          <w:lang w:bidi="ar-JO"/>
        </w:rPr>
        <w:lastRenderedPageBreak/>
        <w:tab/>
      </w:r>
      <w:r w:rsidR="003D37F6" w:rsidRPr="009E77E5">
        <w:rPr>
          <w:rtl/>
          <w:lang w:bidi="ar-JO"/>
        </w:rPr>
        <w:t>ثم التحقَ بكليةِ اللغة العربيةِ في الأزهر،</w:t>
      </w:r>
      <w:r w:rsidR="003D37F6" w:rsidRPr="009E77E5">
        <w:rPr>
          <w:rFonts w:hint="cs"/>
          <w:rtl/>
          <w:lang w:bidi="ar-JO"/>
        </w:rPr>
        <w:t xml:space="preserve"> </w:t>
      </w:r>
      <w:r w:rsidR="003D37F6" w:rsidRPr="009E77E5">
        <w:rPr>
          <w:rtl/>
          <w:lang w:bidi="ar-JO"/>
        </w:rPr>
        <w:t xml:space="preserve">وتخرَّج فيها عامَ </w:t>
      </w:r>
      <w:r w:rsidR="003D37F6" w:rsidRPr="009E77E5">
        <w:rPr>
          <w:rFonts w:hint="cs"/>
          <w:rtl/>
          <w:lang w:bidi="ar-JO"/>
        </w:rPr>
        <w:t>(</w:t>
      </w:r>
      <w:r w:rsidR="003D37F6" w:rsidRPr="009E77E5">
        <w:rPr>
          <w:rtl/>
          <w:lang w:bidi="ar-JO"/>
        </w:rPr>
        <w:t>1934م</w:t>
      </w:r>
      <w:r w:rsidR="003D37F6" w:rsidRPr="009E77E5">
        <w:rPr>
          <w:rFonts w:hint="cs"/>
          <w:rtl/>
          <w:lang w:bidi="ar-JO"/>
        </w:rPr>
        <w:t>)</w:t>
      </w:r>
      <w:r w:rsidR="003D37F6" w:rsidRPr="009E77E5">
        <w:rPr>
          <w:rtl/>
          <w:lang w:bidi="ar-JO"/>
        </w:rPr>
        <w:t>.</w:t>
      </w:r>
      <w:r w:rsidR="003D37F6" w:rsidRPr="009E77E5">
        <w:rPr>
          <w:rFonts w:ascii="Times New Roman" w:eastAsia="Times New Roman" w:hAnsi="Times New Roman"/>
          <w:vertAlign w:val="superscript"/>
          <w:rtl/>
        </w:rPr>
        <w:t>(</w:t>
      </w:r>
      <w:r w:rsidR="003D37F6" w:rsidRPr="009E77E5">
        <w:rPr>
          <w:rFonts w:ascii="Times New Roman" w:eastAsia="Times New Roman" w:hAnsi="Times New Roman"/>
          <w:vertAlign w:val="superscript"/>
          <w:rtl/>
        </w:rPr>
        <w:footnoteReference w:id="11"/>
      </w:r>
      <w:r w:rsidR="003D37F6" w:rsidRPr="009E77E5">
        <w:rPr>
          <w:rFonts w:ascii="Times New Roman" w:eastAsia="Times New Roman" w:hAnsi="Times New Roman"/>
          <w:vertAlign w:val="superscript"/>
          <w:rtl/>
        </w:rPr>
        <w:t>)</w:t>
      </w:r>
      <w:r w:rsidR="003D37F6" w:rsidRPr="009E77E5">
        <w:rPr>
          <w:rFonts w:hint="cs"/>
          <w:rtl/>
          <w:lang w:bidi="ar-JO"/>
        </w:rPr>
        <w:t xml:space="preserve"> </w:t>
      </w:r>
      <w:r w:rsidR="0046583A" w:rsidRPr="009E77E5">
        <w:rPr>
          <w:rFonts w:hint="cs"/>
          <w:rtl/>
          <w:lang w:bidi="ar-JO"/>
        </w:rPr>
        <w:t>و</w:t>
      </w:r>
      <w:r w:rsidR="003D37F6" w:rsidRPr="009E77E5">
        <w:rPr>
          <w:rtl/>
          <w:lang w:bidi="ar-JO"/>
        </w:rPr>
        <w:t xml:space="preserve">التحقَ بالدِّراسات العليا التي أنشئت في ذلكَ الوقت، وحصل على شهادة التخصُّص، وهي الماجستيرُ في الأعراف الأكاديميّة الآن عام </w:t>
      </w:r>
      <w:r w:rsidR="003D37F6" w:rsidRPr="009E77E5">
        <w:rPr>
          <w:rFonts w:hint="cs"/>
          <w:rtl/>
          <w:lang w:bidi="ar-JO"/>
        </w:rPr>
        <w:t>(</w:t>
      </w:r>
      <w:r w:rsidR="003D37F6" w:rsidRPr="009E77E5">
        <w:rPr>
          <w:rtl/>
          <w:lang w:bidi="ar-JO"/>
        </w:rPr>
        <w:t>1940م</w:t>
      </w:r>
      <w:r w:rsidR="003D37F6" w:rsidRPr="009E77E5">
        <w:rPr>
          <w:rFonts w:hint="cs"/>
          <w:rtl/>
          <w:lang w:bidi="ar-JO"/>
        </w:rPr>
        <w:t>)</w:t>
      </w:r>
      <w:r w:rsidR="003D37F6" w:rsidRPr="009E77E5">
        <w:rPr>
          <w:rtl/>
          <w:lang w:bidi="ar-JO"/>
        </w:rPr>
        <w:t>، وكانَ بحثُه بعنوانِ (المشترك في كلام العرب)</w:t>
      </w:r>
      <w:r w:rsidR="003D37F6" w:rsidRPr="009E77E5">
        <w:rPr>
          <w:rFonts w:hint="cs"/>
          <w:rtl/>
          <w:lang w:bidi="ar-JO"/>
        </w:rPr>
        <w:t>،</w:t>
      </w:r>
      <w:r w:rsidR="003D37F6" w:rsidRPr="009E77E5">
        <w:rPr>
          <w:rtl/>
          <w:lang w:bidi="ar-JO"/>
        </w:rPr>
        <w:t xml:space="preserve"> حصل على العالميّة العالية الدكتوراه (تخصص المادةِ) عام (194</w:t>
      </w:r>
      <w:r w:rsidR="003D37F6" w:rsidRPr="009E77E5">
        <w:rPr>
          <w:rFonts w:hint="cs"/>
          <w:rtl/>
          <w:lang w:bidi="ar-JO"/>
        </w:rPr>
        <w:t>3</w:t>
      </w:r>
      <w:r w:rsidR="003D37F6" w:rsidRPr="009E77E5">
        <w:rPr>
          <w:rtl/>
          <w:lang w:bidi="ar-JO"/>
        </w:rPr>
        <w:t xml:space="preserve">م)، وكانَت رسالتُه بعنوانِ (أبو العباسِ المبرّدُ وأثرُه في علومِ العربيةِ). </w:t>
      </w:r>
    </w:p>
    <w:p w:rsidR="00574369" w:rsidRPr="001C1779" w:rsidRDefault="00242413" w:rsidP="00E05884">
      <w:pPr>
        <w:pStyle w:val="1"/>
        <w:spacing w:before="0" w:line="360" w:lineRule="auto"/>
        <w:jc w:val="both"/>
        <w:rPr>
          <w:color w:val="000000" w:themeColor="text1"/>
          <w:sz w:val="32"/>
          <w:szCs w:val="32"/>
          <w:rtl/>
          <w:lang w:bidi="ar-JO"/>
        </w:rPr>
      </w:pPr>
      <w:bookmarkStart w:id="19" w:name="_Toc409601615"/>
      <w:r w:rsidRPr="001C1779">
        <w:rPr>
          <w:rFonts w:hint="cs"/>
          <w:color w:val="000000" w:themeColor="text1"/>
          <w:sz w:val="32"/>
          <w:szCs w:val="32"/>
          <w:rtl/>
          <w:lang w:bidi="ar-JO"/>
        </w:rPr>
        <w:t>أسرته</w:t>
      </w:r>
      <w:bookmarkEnd w:id="19"/>
      <w:r w:rsidRPr="001C1779">
        <w:rPr>
          <w:rFonts w:hint="cs"/>
          <w:color w:val="000000" w:themeColor="text1"/>
          <w:sz w:val="32"/>
          <w:szCs w:val="32"/>
          <w:rtl/>
          <w:lang w:bidi="ar-JO"/>
        </w:rPr>
        <w:t xml:space="preserve"> </w:t>
      </w:r>
    </w:p>
    <w:p w:rsidR="00720D88" w:rsidRPr="009E77E5" w:rsidRDefault="00142F8A" w:rsidP="00E05884">
      <w:pPr>
        <w:spacing w:after="0" w:line="360" w:lineRule="auto"/>
        <w:jc w:val="both"/>
        <w:rPr>
          <w:rtl/>
          <w:lang w:bidi="ar-JO"/>
        </w:rPr>
      </w:pPr>
      <w:r w:rsidRPr="009E77E5">
        <w:rPr>
          <w:rtl/>
          <w:lang w:bidi="ar-JO"/>
        </w:rPr>
        <w:tab/>
      </w:r>
      <w:r w:rsidR="00720D88" w:rsidRPr="009E77E5">
        <w:rPr>
          <w:rtl/>
          <w:lang w:bidi="ar-JO"/>
        </w:rPr>
        <w:t xml:space="preserve">بعد حصول الشيخ على الشهادةِ العالميةِ أوفدَ إلى مكّةَ المكرمةِ، وبعدَ مدةٍ قصيرةٍ من إيفاده  تزوّجَ بمصر، ورحلَ بزوجتِه إلى مكّةَ المكرمة.ِ </w:t>
      </w:r>
    </w:p>
    <w:p w:rsidR="00720D88" w:rsidRPr="009E77E5" w:rsidRDefault="00720D88" w:rsidP="00E05884">
      <w:pPr>
        <w:spacing w:after="0" w:line="360" w:lineRule="auto"/>
        <w:jc w:val="both"/>
        <w:rPr>
          <w:rtl/>
          <w:lang w:bidi="ar-JO"/>
        </w:rPr>
      </w:pPr>
      <w:r w:rsidRPr="009E77E5">
        <w:rPr>
          <w:rtl/>
          <w:lang w:bidi="ar-JO"/>
        </w:rPr>
        <w:t xml:space="preserve">وأنجب الشيخ ثمانيةً من الولد، ثلاثةُ أبناءٍ؛ هم: صفيُّ الدينِ وبه يكنى، فكنيةُ الشيخِ أبو صفيٍّ، وأيمنُ والمعتزُّ بالله، وخمسُ بناتٍ؛ هنَّ: صفيةُ وسوسنُ وسعادُ وآياتُ وهناء. </w:t>
      </w:r>
    </w:p>
    <w:p w:rsidR="003D37F6" w:rsidRPr="009E77E5" w:rsidRDefault="00720D88" w:rsidP="00E05884">
      <w:pPr>
        <w:spacing w:after="0" w:line="360" w:lineRule="auto"/>
        <w:jc w:val="both"/>
        <w:rPr>
          <w:rtl/>
        </w:rPr>
      </w:pPr>
      <w:r w:rsidRPr="009E77E5">
        <w:rPr>
          <w:rtl/>
          <w:lang w:bidi="ar-JO"/>
        </w:rPr>
        <w:t>وقد عملَتْ ابنتُه د. صفيةُ في المستشفى المركزيِّ في الشميسيِّ بالرياضِ بعد وفاة والدها بسنتين، وكانَ زوجُها يعمل في مستشفى الأطفال بالسليمانيّة</w:t>
      </w:r>
      <w:r w:rsidR="006E3832" w:rsidRPr="009E77E5">
        <w:rPr>
          <w:rtl/>
          <w:lang w:bidi="ar-JO"/>
        </w:rPr>
        <w:t xml:space="preserve"> في الرياض أيضاً، إلى وقتٍ قريب</w:t>
      </w:r>
      <w:r w:rsidRPr="009E77E5">
        <w:rPr>
          <w:rtl/>
          <w:lang w:bidi="ar-JO"/>
        </w:rPr>
        <w:t>.</w:t>
      </w:r>
      <w:r w:rsidR="00CB4415" w:rsidRPr="009E77E5">
        <w:rPr>
          <w:rFonts w:ascii="Times New Roman" w:eastAsia="Times New Roman" w:hAnsi="Times New Roman"/>
          <w:vertAlign w:val="superscript"/>
          <w:rtl/>
        </w:rPr>
        <w:t>(</w:t>
      </w:r>
      <w:r w:rsidR="00CB4415" w:rsidRPr="009E77E5">
        <w:rPr>
          <w:rFonts w:ascii="Times New Roman" w:eastAsia="Times New Roman" w:hAnsi="Times New Roman"/>
          <w:vertAlign w:val="superscript"/>
          <w:rtl/>
        </w:rPr>
        <w:footnoteReference w:id="12"/>
      </w:r>
      <w:r w:rsidR="00CB4415" w:rsidRPr="009E77E5">
        <w:rPr>
          <w:rFonts w:ascii="Times New Roman" w:eastAsia="Times New Roman" w:hAnsi="Times New Roman"/>
          <w:vertAlign w:val="superscript"/>
          <w:rtl/>
        </w:rPr>
        <w:t>)</w:t>
      </w:r>
    </w:p>
    <w:p w:rsidR="003D37F6" w:rsidRPr="001C1779" w:rsidRDefault="003D37F6" w:rsidP="00832D28">
      <w:pPr>
        <w:pStyle w:val="1"/>
        <w:spacing w:before="0" w:line="360" w:lineRule="auto"/>
        <w:rPr>
          <w:color w:val="000000" w:themeColor="text1"/>
          <w:sz w:val="32"/>
          <w:szCs w:val="32"/>
          <w:lang w:bidi="ar-JO"/>
        </w:rPr>
      </w:pPr>
      <w:bookmarkStart w:id="20" w:name="_Toc385411273"/>
      <w:bookmarkStart w:id="21" w:name="_Toc409601616"/>
      <w:r w:rsidRPr="001C1779">
        <w:rPr>
          <w:color w:val="000000" w:themeColor="text1"/>
          <w:sz w:val="32"/>
          <w:szCs w:val="32"/>
          <w:rtl/>
          <w:lang w:bidi="ar-JO"/>
        </w:rPr>
        <w:t>رحلات</w:t>
      </w:r>
      <w:r w:rsidRPr="001C1779">
        <w:rPr>
          <w:rFonts w:hint="cs"/>
          <w:color w:val="000000" w:themeColor="text1"/>
          <w:sz w:val="32"/>
          <w:szCs w:val="32"/>
          <w:rtl/>
          <w:lang w:bidi="ar-JO"/>
        </w:rPr>
        <w:t>ـ</w:t>
      </w:r>
      <w:r w:rsidRPr="001C1779">
        <w:rPr>
          <w:color w:val="000000" w:themeColor="text1"/>
          <w:sz w:val="32"/>
          <w:szCs w:val="32"/>
          <w:rtl/>
          <w:lang w:bidi="ar-JO"/>
        </w:rPr>
        <w:t>ه</w:t>
      </w:r>
      <w:bookmarkEnd w:id="20"/>
      <w:bookmarkEnd w:id="21"/>
      <w:r w:rsidRPr="001C1779">
        <w:rPr>
          <w:color w:val="000000" w:themeColor="text1"/>
          <w:sz w:val="32"/>
          <w:szCs w:val="32"/>
          <w:rtl/>
          <w:lang w:bidi="ar-JO"/>
        </w:rPr>
        <w:t xml:space="preserve"> </w:t>
      </w:r>
    </w:p>
    <w:p w:rsidR="003D37F6" w:rsidRPr="009E77E5" w:rsidRDefault="003D37F6" w:rsidP="00415279">
      <w:pPr>
        <w:spacing w:after="0" w:line="360" w:lineRule="auto"/>
        <w:jc w:val="both"/>
        <w:rPr>
          <w:rtl/>
          <w:lang w:bidi="ar-JO"/>
        </w:rPr>
      </w:pPr>
      <w:r w:rsidRPr="009E77E5">
        <w:rPr>
          <w:rtl/>
          <w:lang w:bidi="ar-JO"/>
        </w:rPr>
        <w:t xml:space="preserve"> </w:t>
      </w:r>
      <w:r w:rsidR="006E3832" w:rsidRPr="009E77E5">
        <w:rPr>
          <w:rFonts w:hint="cs"/>
          <w:rtl/>
          <w:lang w:bidi="ar-JO"/>
        </w:rPr>
        <w:tab/>
      </w:r>
      <w:r w:rsidRPr="009E77E5">
        <w:rPr>
          <w:rtl/>
          <w:lang w:bidi="ar-JO"/>
        </w:rPr>
        <w:t>كانَت أولُ رحلةٍ رحلَها الشيخُ إلى مكَّةَ المكرَّمَةِ ، وفيها بدأَ العمل في كتابه:</w:t>
      </w:r>
      <w:r w:rsidRPr="009E77E5">
        <w:rPr>
          <w:rFonts w:hint="cs"/>
          <w:rtl/>
          <w:lang w:bidi="ar-JO"/>
        </w:rPr>
        <w:t xml:space="preserve"> </w:t>
      </w:r>
      <w:r w:rsidRPr="009E77E5">
        <w:rPr>
          <w:rtl/>
          <w:lang w:bidi="ar-JO"/>
        </w:rPr>
        <w:t>(دراساتٍ لأسلوبِ القرآنِ)، وكانَتْ في شهر صفر عامَ (1366هـ</w:t>
      </w:r>
      <w:r w:rsidRPr="009E77E5">
        <w:rPr>
          <w:rFonts w:hint="cs"/>
          <w:rtl/>
          <w:lang w:bidi="ar-JO"/>
        </w:rPr>
        <w:t>-</w:t>
      </w:r>
      <w:r w:rsidRPr="009E77E5">
        <w:rPr>
          <w:rtl/>
          <w:lang w:bidi="ar-JO"/>
        </w:rPr>
        <w:t xml:space="preserve"> 1947م)</w:t>
      </w:r>
      <w:r w:rsidR="00A41AC3" w:rsidRPr="009E77E5">
        <w:rPr>
          <w:rFonts w:hint="cs"/>
          <w:rtl/>
          <w:lang w:bidi="ar-JO"/>
        </w:rPr>
        <w:t>،</w:t>
      </w:r>
      <w:r w:rsidR="00415279" w:rsidRPr="009E77E5">
        <w:rPr>
          <w:rFonts w:ascii="Times New Roman" w:eastAsia="Times New Roman" w:hAnsi="Times New Roman"/>
          <w:vertAlign w:val="superscript"/>
          <w:rtl/>
        </w:rPr>
        <w:t>(</w:t>
      </w:r>
      <w:r w:rsidR="00415279" w:rsidRPr="009E77E5">
        <w:rPr>
          <w:rFonts w:ascii="Times New Roman" w:eastAsia="Times New Roman" w:hAnsi="Times New Roman"/>
          <w:vertAlign w:val="superscript"/>
          <w:rtl/>
        </w:rPr>
        <w:footnoteReference w:id="13"/>
      </w:r>
      <w:r w:rsidR="00415279" w:rsidRPr="009E77E5">
        <w:rPr>
          <w:rFonts w:ascii="Times New Roman" w:eastAsia="Times New Roman" w:hAnsi="Times New Roman"/>
          <w:vertAlign w:val="superscript"/>
          <w:rtl/>
        </w:rPr>
        <w:t>)</w:t>
      </w:r>
      <w:r w:rsidRPr="009E77E5">
        <w:rPr>
          <w:rFonts w:hint="cs"/>
          <w:rtl/>
          <w:lang w:bidi="ar-JO"/>
        </w:rPr>
        <w:t xml:space="preserve"> </w:t>
      </w:r>
      <w:r w:rsidRPr="009E77E5">
        <w:rPr>
          <w:rtl/>
          <w:lang w:bidi="ar-JO"/>
        </w:rPr>
        <w:t xml:space="preserve">أمَّا الرحلةُ الثّانيةُ فكانَتْ إلى ليبيا، إلى مركزِ الدراساتِ العليا في واحةِ جغبوب، وبقيَ حتى </w:t>
      </w:r>
      <w:r w:rsidRPr="009E77E5">
        <w:rPr>
          <w:rFonts w:hint="cs"/>
          <w:rtl/>
          <w:lang w:bidi="ar-JO"/>
        </w:rPr>
        <w:t xml:space="preserve">عام </w:t>
      </w:r>
      <w:r w:rsidRPr="009E77E5">
        <w:rPr>
          <w:rtl/>
          <w:lang w:bidi="ar-JO"/>
        </w:rPr>
        <w:t>(1/9/1969م)</w:t>
      </w:r>
      <w:r w:rsidR="00415279" w:rsidRPr="009E77E5">
        <w:rPr>
          <w:rFonts w:hint="cs"/>
          <w:rtl/>
          <w:lang w:bidi="ar-JO"/>
        </w:rPr>
        <w:t>،</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14"/>
      </w:r>
      <w:r w:rsidRPr="009E77E5">
        <w:rPr>
          <w:rFonts w:ascii="Times New Roman" w:eastAsia="Times New Roman" w:hAnsi="Times New Roman"/>
          <w:vertAlign w:val="superscript"/>
          <w:rtl/>
        </w:rPr>
        <w:t>)</w:t>
      </w:r>
      <w:r w:rsidR="00A41AC3" w:rsidRPr="009E77E5">
        <w:rPr>
          <w:rFonts w:hint="cs"/>
          <w:rtl/>
          <w:lang w:bidi="ar-JO"/>
        </w:rPr>
        <w:t xml:space="preserve"> </w:t>
      </w:r>
      <w:r w:rsidRPr="009E77E5">
        <w:rPr>
          <w:rtl/>
          <w:lang w:bidi="ar-JO"/>
        </w:rPr>
        <w:t>أمَّا الرحلةُ الثالثةُ فكانَتْ إلى الرياضِ حتىّ توفَّاه اللهُ، وكانَتْ ما بينَ عامي (1392هـ حتَّى عام 1404هـ).</w:t>
      </w:r>
      <w:r w:rsidRPr="009E77E5">
        <w:rPr>
          <w:rFonts w:ascii="QCF_BSML" w:eastAsia="Calibri" w:hAnsi="QCF_BSML" w:cs="QCF_BSML"/>
          <w:color w:val="000000"/>
          <w:rtl/>
        </w:rPr>
        <w:t xml:space="preserve"> </w:t>
      </w:r>
    </w:p>
    <w:p w:rsidR="00760B83" w:rsidRPr="001C1779" w:rsidRDefault="00760B83" w:rsidP="00832D28">
      <w:pPr>
        <w:pStyle w:val="1"/>
        <w:spacing w:before="0" w:line="360" w:lineRule="auto"/>
        <w:rPr>
          <w:color w:val="000000" w:themeColor="text1"/>
          <w:sz w:val="32"/>
          <w:szCs w:val="32"/>
          <w:rtl/>
          <w:lang w:bidi="ar-JO"/>
        </w:rPr>
      </w:pPr>
      <w:bookmarkStart w:id="22" w:name="_Toc385411274"/>
      <w:bookmarkStart w:id="23" w:name="_Toc409601617"/>
      <w:r w:rsidRPr="001C1779">
        <w:rPr>
          <w:color w:val="000000" w:themeColor="text1"/>
          <w:sz w:val="32"/>
          <w:szCs w:val="32"/>
          <w:rtl/>
          <w:lang w:bidi="ar-JO"/>
        </w:rPr>
        <w:t>شيوخ</w:t>
      </w:r>
      <w:r w:rsidR="003C6E1E" w:rsidRPr="001C1779">
        <w:rPr>
          <w:rFonts w:hint="cs"/>
          <w:color w:val="000000" w:themeColor="text1"/>
          <w:sz w:val="32"/>
          <w:szCs w:val="32"/>
          <w:rtl/>
          <w:lang w:bidi="ar-JO"/>
        </w:rPr>
        <w:t>ـ</w:t>
      </w:r>
      <w:r w:rsidRPr="001C1779">
        <w:rPr>
          <w:color w:val="000000" w:themeColor="text1"/>
          <w:sz w:val="32"/>
          <w:szCs w:val="32"/>
          <w:rtl/>
          <w:lang w:bidi="ar-JO"/>
        </w:rPr>
        <w:t>ه وتلامي</w:t>
      </w:r>
      <w:r w:rsidR="003C6E1E" w:rsidRPr="001C1779">
        <w:rPr>
          <w:rFonts w:hint="cs"/>
          <w:color w:val="000000" w:themeColor="text1"/>
          <w:sz w:val="32"/>
          <w:szCs w:val="32"/>
          <w:rtl/>
          <w:lang w:bidi="ar-JO"/>
        </w:rPr>
        <w:t>ـ</w:t>
      </w:r>
      <w:r w:rsidRPr="001C1779">
        <w:rPr>
          <w:color w:val="000000" w:themeColor="text1"/>
          <w:sz w:val="32"/>
          <w:szCs w:val="32"/>
          <w:rtl/>
          <w:lang w:bidi="ar-JO"/>
        </w:rPr>
        <w:t>ذه</w:t>
      </w:r>
      <w:bookmarkEnd w:id="22"/>
      <w:bookmarkEnd w:id="23"/>
      <w:r w:rsidRPr="001C1779">
        <w:rPr>
          <w:color w:val="000000" w:themeColor="text1"/>
          <w:sz w:val="32"/>
          <w:szCs w:val="32"/>
          <w:rtl/>
          <w:lang w:bidi="ar-JO"/>
        </w:rPr>
        <w:t xml:space="preserve"> </w:t>
      </w:r>
    </w:p>
    <w:p w:rsidR="007410E7" w:rsidRPr="009E77E5" w:rsidRDefault="006E3832" w:rsidP="00832D28">
      <w:pPr>
        <w:spacing w:after="0" w:line="360" w:lineRule="auto"/>
        <w:jc w:val="both"/>
        <w:rPr>
          <w:rtl/>
          <w:lang w:bidi="ar-JO"/>
        </w:rPr>
      </w:pPr>
      <w:r w:rsidRPr="009E77E5">
        <w:rPr>
          <w:rtl/>
          <w:lang w:bidi="ar-JO"/>
        </w:rPr>
        <w:tab/>
      </w:r>
      <w:r w:rsidR="00BA6C8D" w:rsidRPr="009E77E5">
        <w:rPr>
          <w:rFonts w:hint="cs"/>
          <w:rtl/>
          <w:lang w:bidi="ar-JO"/>
        </w:rPr>
        <w:t>قال</w:t>
      </w:r>
      <w:r w:rsidR="00760B83" w:rsidRPr="009E77E5">
        <w:rPr>
          <w:rtl/>
          <w:lang w:bidi="ar-JO"/>
        </w:rPr>
        <w:t xml:space="preserve"> أحمد كحيل </w:t>
      </w:r>
      <w:r w:rsidR="00BA6C8D" w:rsidRPr="009E77E5">
        <w:rPr>
          <w:rFonts w:hint="cs"/>
          <w:rtl/>
          <w:lang w:bidi="ar-JO"/>
        </w:rPr>
        <w:t>-</w:t>
      </w:r>
      <w:r w:rsidR="00CD3317" w:rsidRPr="009E77E5">
        <w:rPr>
          <w:rtl/>
          <w:lang w:bidi="ar-JO"/>
        </w:rPr>
        <w:t>رحمَه الله تعالى</w:t>
      </w:r>
      <w:r w:rsidR="00BA6C8D" w:rsidRPr="009E77E5">
        <w:rPr>
          <w:rFonts w:hint="cs"/>
          <w:rtl/>
          <w:lang w:bidi="ar-JO"/>
        </w:rPr>
        <w:t xml:space="preserve">- عن </w:t>
      </w:r>
      <w:r w:rsidR="00F05C63" w:rsidRPr="009E77E5">
        <w:rPr>
          <w:rFonts w:hint="cs"/>
          <w:rtl/>
          <w:lang w:bidi="ar-JO"/>
        </w:rPr>
        <w:t>الشيخ عضيمة</w:t>
      </w:r>
      <w:r w:rsidR="00BA6C8D" w:rsidRPr="009E77E5">
        <w:rPr>
          <w:rFonts w:hint="cs"/>
          <w:rtl/>
          <w:lang w:bidi="ar-JO"/>
        </w:rPr>
        <w:t xml:space="preserve"> بأنه</w:t>
      </w:r>
      <w:r w:rsidR="00CD3317" w:rsidRPr="009E77E5">
        <w:rPr>
          <w:rtl/>
          <w:lang w:bidi="ar-JO"/>
        </w:rPr>
        <w:t>: "</w:t>
      </w:r>
      <w:r w:rsidR="00760B83" w:rsidRPr="009E77E5">
        <w:rPr>
          <w:rtl/>
          <w:lang w:bidi="ar-JO"/>
        </w:rPr>
        <w:t>التحقَ بكلية اللغة العربية، وكانَ يحاضر في الكلية صفوةٌ من العلماء المبرِّزينَ في ا</w:t>
      </w:r>
      <w:r w:rsidR="00F05C63" w:rsidRPr="009E77E5">
        <w:rPr>
          <w:rtl/>
          <w:lang w:bidi="ar-JO"/>
        </w:rPr>
        <w:t>للغة، مثل الشيخ إبراهيم الجبالي</w:t>
      </w:r>
      <w:r w:rsidR="00760B83" w:rsidRPr="009E77E5">
        <w:rPr>
          <w:rtl/>
          <w:lang w:bidi="ar-JO"/>
        </w:rPr>
        <w:t>، والشيخِ سليمان نوار</w:t>
      </w:r>
      <w:r w:rsidR="00F05C63" w:rsidRPr="009E77E5">
        <w:rPr>
          <w:rFonts w:hint="cs"/>
          <w:rtl/>
          <w:lang w:bidi="ar-JO"/>
        </w:rPr>
        <w:t>،</w:t>
      </w:r>
      <w:r w:rsidR="00760B83" w:rsidRPr="009E77E5">
        <w:rPr>
          <w:rtl/>
          <w:lang w:bidi="ar-JO"/>
        </w:rPr>
        <w:t xml:space="preserve"> والشيخ محمَّد محيي الدّين</w:t>
      </w:r>
      <w:r w:rsidR="00766395" w:rsidRPr="009E77E5">
        <w:rPr>
          <w:rFonts w:hint="cs"/>
          <w:rtl/>
          <w:lang w:bidi="ar-JO"/>
        </w:rPr>
        <w:t xml:space="preserve"> عبد الحميد</w:t>
      </w:r>
      <w:r w:rsidR="00F05C63" w:rsidRPr="009E77E5">
        <w:rPr>
          <w:rFonts w:hint="cs"/>
          <w:rtl/>
          <w:lang w:bidi="ar-JO"/>
        </w:rPr>
        <w:t>،</w:t>
      </w:r>
      <w:r w:rsidR="00760B83" w:rsidRPr="009E77E5">
        <w:rPr>
          <w:rtl/>
          <w:lang w:bidi="ar-JO"/>
        </w:rPr>
        <w:t xml:space="preserve"> والأستاذِ أحمد نجاتي</w:t>
      </w:r>
      <w:r w:rsidR="00F05C63" w:rsidRPr="009E77E5">
        <w:rPr>
          <w:rFonts w:hint="cs"/>
          <w:rtl/>
          <w:lang w:bidi="ar-JO"/>
        </w:rPr>
        <w:t>،</w:t>
      </w:r>
      <w:r w:rsidR="00F05C63" w:rsidRPr="009E77E5">
        <w:rPr>
          <w:rtl/>
          <w:lang w:bidi="ar-JO"/>
        </w:rPr>
        <w:t xml:space="preserve"> والأستاذِ عليِّ الجارم</w:t>
      </w:r>
      <w:r w:rsidR="00760B83" w:rsidRPr="009E77E5">
        <w:rPr>
          <w:rtl/>
          <w:lang w:bidi="ar-JO"/>
        </w:rPr>
        <w:t xml:space="preserve">، والدكتورِ عبدِ الوهاب عزّام، فتلقَّى العلمَ عن هؤلاء الصفوة </w:t>
      </w:r>
      <w:r w:rsidR="00A61F15" w:rsidRPr="009E77E5">
        <w:rPr>
          <w:rtl/>
          <w:lang w:bidi="ar-JO"/>
        </w:rPr>
        <w:t xml:space="preserve">في النحو والصرف والأدب </w:t>
      </w:r>
      <w:r w:rsidR="00A61F15" w:rsidRPr="009E77E5">
        <w:rPr>
          <w:rtl/>
          <w:lang w:bidi="ar-JO"/>
        </w:rPr>
        <w:lastRenderedPageBreak/>
        <w:t>والتاريخ</w:t>
      </w:r>
      <w:r w:rsidR="001E4DD1" w:rsidRPr="009E77E5">
        <w:rPr>
          <w:rtl/>
          <w:lang w:bidi="ar-JO"/>
        </w:rPr>
        <w:t>."</w:t>
      </w:r>
      <w:r w:rsidR="001E4DD1" w:rsidRPr="009E77E5">
        <w:rPr>
          <w:rFonts w:ascii="Times New Roman" w:eastAsia="Times New Roman" w:hAnsi="Times New Roman"/>
          <w:vertAlign w:val="superscript"/>
          <w:rtl/>
        </w:rPr>
        <w:t>(</w:t>
      </w:r>
      <w:r w:rsidR="001E4DD1" w:rsidRPr="009E77E5">
        <w:rPr>
          <w:rFonts w:ascii="Times New Roman" w:eastAsia="Times New Roman" w:hAnsi="Times New Roman"/>
          <w:vertAlign w:val="superscript"/>
          <w:rtl/>
        </w:rPr>
        <w:footnoteReference w:id="15"/>
      </w:r>
      <w:r w:rsidR="001E4DD1" w:rsidRPr="009E77E5">
        <w:rPr>
          <w:rFonts w:ascii="Times New Roman" w:eastAsia="Times New Roman" w:hAnsi="Times New Roman"/>
          <w:vertAlign w:val="superscript"/>
          <w:rtl/>
        </w:rPr>
        <w:t>)</w:t>
      </w:r>
      <w:r w:rsidR="00832D28" w:rsidRPr="009E77E5">
        <w:rPr>
          <w:rFonts w:hint="cs"/>
          <w:rtl/>
          <w:lang w:bidi="ar-JO"/>
        </w:rPr>
        <w:t xml:space="preserve"> </w:t>
      </w:r>
      <w:r w:rsidR="00760B83" w:rsidRPr="009E77E5">
        <w:rPr>
          <w:rtl/>
          <w:lang w:bidi="ar-JO"/>
        </w:rPr>
        <w:t xml:space="preserve">ومن شيوخه الذين ذكر </w:t>
      </w:r>
      <w:r w:rsidR="00F05C63" w:rsidRPr="009E77E5">
        <w:rPr>
          <w:rFonts w:hint="cs"/>
          <w:rtl/>
          <w:lang w:bidi="ar-JO"/>
        </w:rPr>
        <w:t>الشيخ</w:t>
      </w:r>
      <w:r w:rsidR="00760B83" w:rsidRPr="009E77E5">
        <w:rPr>
          <w:rtl/>
          <w:lang w:bidi="ar-JO"/>
        </w:rPr>
        <w:t xml:space="preserve"> عضيمة أنه ق</w:t>
      </w:r>
      <w:r w:rsidR="00A61F15" w:rsidRPr="009E77E5">
        <w:rPr>
          <w:rtl/>
          <w:lang w:bidi="ar-JO"/>
        </w:rPr>
        <w:t>رأ عليهم</w:t>
      </w:r>
      <w:r w:rsidR="00F05C63" w:rsidRPr="009E77E5">
        <w:rPr>
          <w:rFonts w:hint="cs"/>
          <w:rtl/>
          <w:lang w:bidi="ar-JO"/>
        </w:rPr>
        <w:t>؛</w:t>
      </w:r>
      <w:r w:rsidR="00A61F15" w:rsidRPr="009E77E5">
        <w:rPr>
          <w:rtl/>
          <w:lang w:bidi="ar-JO"/>
        </w:rPr>
        <w:t xml:space="preserve"> الأستاذ محمد نور الحسن</w:t>
      </w:r>
      <w:r w:rsidR="00760B83" w:rsidRPr="009E77E5">
        <w:rPr>
          <w:rtl/>
          <w:lang w:bidi="ar-JO"/>
        </w:rPr>
        <w:t>، وأشار إلى أنه كان يقرأ عليه في منزله.</w:t>
      </w:r>
      <w:r w:rsidR="001E4DD1" w:rsidRPr="009E77E5">
        <w:rPr>
          <w:rFonts w:ascii="Times New Roman" w:eastAsia="Times New Roman" w:hAnsi="Times New Roman"/>
          <w:vertAlign w:val="superscript"/>
          <w:rtl/>
        </w:rPr>
        <w:t>(</w:t>
      </w:r>
      <w:r w:rsidR="001E4DD1" w:rsidRPr="009E77E5">
        <w:rPr>
          <w:rFonts w:ascii="Times New Roman" w:eastAsia="Times New Roman" w:hAnsi="Times New Roman"/>
          <w:vertAlign w:val="superscript"/>
          <w:rtl/>
        </w:rPr>
        <w:footnoteReference w:id="16"/>
      </w:r>
      <w:r w:rsidR="001E4DD1" w:rsidRPr="009E77E5">
        <w:rPr>
          <w:rFonts w:ascii="Times New Roman" w:eastAsia="Times New Roman" w:hAnsi="Times New Roman"/>
          <w:vertAlign w:val="superscript"/>
          <w:rtl/>
        </w:rPr>
        <w:t>)</w:t>
      </w:r>
    </w:p>
    <w:p w:rsidR="007410E7" w:rsidRPr="001C1779" w:rsidRDefault="007410E7" w:rsidP="00832D28">
      <w:pPr>
        <w:pStyle w:val="1"/>
        <w:spacing w:before="0" w:line="360" w:lineRule="auto"/>
        <w:rPr>
          <w:color w:val="000000" w:themeColor="text1"/>
          <w:sz w:val="32"/>
          <w:szCs w:val="32"/>
          <w:rtl/>
          <w:lang w:bidi="ar-JO"/>
        </w:rPr>
      </w:pPr>
      <w:bookmarkStart w:id="24" w:name="_Toc385411275"/>
      <w:bookmarkStart w:id="25" w:name="_Toc409601618"/>
      <w:r w:rsidRPr="001C1779">
        <w:rPr>
          <w:rFonts w:hint="cs"/>
          <w:color w:val="000000" w:themeColor="text1"/>
          <w:sz w:val="32"/>
          <w:szCs w:val="32"/>
          <w:rtl/>
          <w:lang w:bidi="ar-JO"/>
        </w:rPr>
        <w:t>ثن</w:t>
      </w:r>
      <w:r w:rsidR="003C6E1E" w:rsidRPr="001C1779">
        <w:rPr>
          <w:rFonts w:hint="cs"/>
          <w:color w:val="000000" w:themeColor="text1"/>
          <w:sz w:val="32"/>
          <w:szCs w:val="32"/>
          <w:rtl/>
          <w:lang w:bidi="ar-JO"/>
        </w:rPr>
        <w:t>ـ</w:t>
      </w:r>
      <w:r w:rsidRPr="001C1779">
        <w:rPr>
          <w:rFonts w:hint="cs"/>
          <w:color w:val="000000" w:themeColor="text1"/>
          <w:sz w:val="32"/>
          <w:szCs w:val="32"/>
          <w:rtl/>
          <w:lang w:bidi="ar-JO"/>
        </w:rPr>
        <w:t>اء العلم</w:t>
      </w:r>
      <w:r w:rsidR="003C6E1E" w:rsidRPr="001C1779">
        <w:rPr>
          <w:rFonts w:hint="cs"/>
          <w:color w:val="000000" w:themeColor="text1"/>
          <w:sz w:val="32"/>
          <w:szCs w:val="32"/>
          <w:rtl/>
          <w:lang w:bidi="ar-JO"/>
        </w:rPr>
        <w:t>ـ</w:t>
      </w:r>
      <w:r w:rsidRPr="001C1779">
        <w:rPr>
          <w:rFonts w:hint="cs"/>
          <w:color w:val="000000" w:themeColor="text1"/>
          <w:sz w:val="32"/>
          <w:szCs w:val="32"/>
          <w:rtl/>
          <w:lang w:bidi="ar-JO"/>
        </w:rPr>
        <w:t>اء عليه</w:t>
      </w:r>
      <w:bookmarkEnd w:id="24"/>
      <w:bookmarkEnd w:id="25"/>
    </w:p>
    <w:p w:rsidR="000123A0" w:rsidRPr="009E77E5" w:rsidRDefault="000123A0" w:rsidP="00F81230">
      <w:pPr>
        <w:spacing w:after="0" w:line="360" w:lineRule="auto"/>
        <w:ind w:firstLine="720"/>
        <w:jc w:val="both"/>
        <w:rPr>
          <w:rtl/>
          <w:lang w:bidi="ar-JO"/>
        </w:rPr>
      </w:pPr>
      <w:r w:rsidRPr="009E77E5">
        <w:rPr>
          <w:rtl/>
          <w:lang w:bidi="ar-JO"/>
        </w:rPr>
        <w:t>مما يميز هذا الكتاب ما يمنحه لقارئه من دافع للبحث والجِدِّ، وهو ما يفقده كثير من المشتغلين بالبحث والدرس</w:t>
      </w:r>
      <w:r w:rsidRPr="009E77E5">
        <w:rPr>
          <w:rFonts w:hint="cs"/>
          <w:rtl/>
          <w:lang w:bidi="ar-JO"/>
        </w:rPr>
        <w:t>،</w:t>
      </w:r>
      <w:r w:rsidRPr="009E77E5">
        <w:rPr>
          <w:rtl/>
          <w:lang w:bidi="ar-JO"/>
        </w:rPr>
        <w:t xml:space="preserve"> </w:t>
      </w:r>
      <w:r w:rsidRPr="009E77E5">
        <w:rPr>
          <w:rFonts w:hint="cs"/>
          <w:rtl/>
          <w:lang w:bidi="ar-JO"/>
        </w:rPr>
        <w:t>ما قاله</w:t>
      </w:r>
      <w:r w:rsidRPr="009E77E5">
        <w:rPr>
          <w:rtl/>
          <w:lang w:bidi="ar-JO"/>
        </w:rPr>
        <w:t xml:space="preserve"> عبد الله عبد المحسن التركي، وهو بصدد تصديره للقسم الثاني من هذه الدراسة: "إنها صورة رائعة لمتابعة الدرس، ومو</w:t>
      </w:r>
      <w:r w:rsidR="005B49D0" w:rsidRPr="009E77E5">
        <w:rPr>
          <w:rtl/>
          <w:lang w:bidi="ar-JO"/>
        </w:rPr>
        <w:t>الاة البحث من غير كلل ولا ملل".</w:t>
      </w:r>
      <w:r w:rsidR="001E4DD1" w:rsidRPr="009E77E5">
        <w:rPr>
          <w:rFonts w:ascii="Times New Roman" w:eastAsia="Times New Roman" w:hAnsi="Times New Roman"/>
          <w:vertAlign w:val="superscript"/>
          <w:rtl/>
        </w:rPr>
        <w:t>(</w:t>
      </w:r>
      <w:r w:rsidR="001E4DD1" w:rsidRPr="009E77E5">
        <w:rPr>
          <w:rFonts w:ascii="Times New Roman" w:eastAsia="Times New Roman" w:hAnsi="Times New Roman"/>
          <w:vertAlign w:val="superscript"/>
          <w:rtl/>
        </w:rPr>
        <w:footnoteReference w:id="17"/>
      </w:r>
      <w:r w:rsidR="001E4DD1" w:rsidRPr="009E77E5">
        <w:rPr>
          <w:rFonts w:ascii="Times New Roman" w:eastAsia="Times New Roman" w:hAnsi="Times New Roman"/>
          <w:vertAlign w:val="superscript"/>
          <w:rtl/>
        </w:rPr>
        <w:t>)</w:t>
      </w:r>
    </w:p>
    <w:p w:rsidR="000123A0" w:rsidRPr="009E77E5" w:rsidRDefault="001E6E69" w:rsidP="00183354">
      <w:pPr>
        <w:spacing w:after="0" w:line="360" w:lineRule="auto"/>
        <w:jc w:val="both"/>
        <w:rPr>
          <w:rtl/>
          <w:lang w:bidi="ar-JO"/>
        </w:rPr>
      </w:pPr>
      <w:r w:rsidRPr="009E77E5">
        <w:rPr>
          <w:rtl/>
          <w:lang w:bidi="ar-JO"/>
        </w:rPr>
        <w:tab/>
      </w:r>
      <w:r w:rsidR="000123A0" w:rsidRPr="009E77E5">
        <w:rPr>
          <w:rtl/>
          <w:lang w:bidi="ar-JO"/>
        </w:rPr>
        <w:t>وما يميز هذه الدراسة</w:t>
      </w:r>
      <w:r w:rsidR="000123A0" w:rsidRPr="009E77E5">
        <w:rPr>
          <w:rFonts w:hint="cs"/>
          <w:rtl/>
          <w:lang w:bidi="ar-JO"/>
        </w:rPr>
        <w:t>؛</w:t>
      </w:r>
      <w:r w:rsidR="000123A0" w:rsidRPr="009E77E5">
        <w:rPr>
          <w:rtl/>
          <w:lang w:bidi="ar-JO"/>
        </w:rPr>
        <w:t xml:space="preserve"> أنها</w:t>
      </w:r>
      <w:r w:rsidR="000123A0" w:rsidRPr="009E77E5">
        <w:rPr>
          <w:rFonts w:hint="cs"/>
          <w:rtl/>
          <w:lang w:bidi="ar-JO"/>
        </w:rPr>
        <w:t>:</w:t>
      </w:r>
      <w:r w:rsidR="000123A0" w:rsidRPr="009E77E5">
        <w:rPr>
          <w:rtl/>
          <w:lang w:bidi="ar-JO"/>
        </w:rPr>
        <w:t xml:space="preserve"> "أَثْرَت الدراسات النحوية إثراء عظيماً، وحفلت بكثير من الطرائف والفرائد؛ وما ذاك إلا لكثرة المراجع التي رجع إليها المؤلف وتنوعها"، ما يجعلها محط أنظار الباحثين، يقبلون عليها وينهلون من معارفها".</w:t>
      </w:r>
      <w:r w:rsidR="003C7F80" w:rsidRPr="009E77E5">
        <w:rPr>
          <w:rFonts w:ascii="Times New Roman" w:eastAsia="Times New Roman" w:hAnsi="Times New Roman"/>
          <w:vertAlign w:val="superscript"/>
          <w:rtl/>
        </w:rPr>
        <w:t>(</w:t>
      </w:r>
      <w:r w:rsidR="003C7F80" w:rsidRPr="009E77E5">
        <w:rPr>
          <w:rFonts w:ascii="Times New Roman" w:eastAsia="Times New Roman" w:hAnsi="Times New Roman"/>
          <w:vertAlign w:val="superscript"/>
          <w:rtl/>
        </w:rPr>
        <w:footnoteReference w:id="18"/>
      </w:r>
      <w:r w:rsidR="003C7F80" w:rsidRPr="009E77E5">
        <w:rPr>
          <w:rFonts w:ascii="Times New Roman" w:eastAsia="Times New Roman" w:hAnsi="Times New Roman"/>
          <w:vertAlign w:val="superscript"/>
          <w:rtl/>
        </w:rPr>
        <w:t>)</w:t>
      </w:r>
      <w:r w:rsidR="003C7F80" w:rsidRPr="009E77E5">
        <w:rPr>
          <w:rFonts w:ascii="Times New Roman" w:eastAsia="Times New Roman" w:hAnsi="Times New Roman" w:hint="cs"/>
          <w:vertAlign w:val="superscript"/>
          <w:rtl/>
        </w:rPr>
        <w:t xml:space="preserve"> </w:t>
      </w:r>
      <w:r w:rsidR="000123A0" w:rsidRPr="009E77E5">
        <w:rPr>
          <w:rtl/>
          <w:lang w:bidi="ar-JO"/>
        </w:rPr>
        <w:t>وقد أجمل الشيخ شاكر قيمة هذا الكتاب بقوله: إن"الشيخ لم يترك مجالاً للاستدراك على عمله العظيم، فكل ما أستطيع أن أقوله، إنما هو ثناء مستَخْرَج من عمل يثني على نفسه".</w:t>
      </w:r>
      <w:r w:rsidR="003C7F80" w:rsidRPr="009E77E5">
        <w:rPr>
          <w:rFonts w:ascii="Times New Roman" w:eastAsia="Times New Roman" w:hAnsi="Times New Roman"/>
          <w:vertAlign w:val="superscript"/>
          <w:rtl/>
        </w:rPr>
        <w:t>(</w:t>
      </w:r>
      <w:r w:rsidR="003C7F80" w:rsidRPr="009E77E5">
        <w:rPr>
          <w:rFonts w:ascii="Times New Roman" w:eastAsia="Times New Roman" w:hAnsi="Times New Roman"/>
          <w:vertAlign w:val="superscript"/>
          <w:rtl/>
        </w:rPr>
        <w:footnoteReference w:id="19"/>
      </w:r>
      <w:r w:rsidR="003C7F80" w:rsidRPr="009E77E5">
        <w:rPr>
          <w:rFonts w:ascii="Times New Roman" w:eastAsia="Times New Roman" w:hAnsi="Times New Roman"/>
          <w:vertAlign w:val="superscript"/>
          <w:rtl/>
        </w:rPr>
        <w:t>)</w:t>
      </w:r>
    </w:p>
    <w:p w:rsidR="009B504E" w:rsidRPr="009E77E5" w:rsidRDefault="000123A0" w:rsidP="00183354">
      <w:pPr>
        <w:spacing w:after="0" w:line="360" w:lineRule="auto"/>
        <w:ind w:firstLine="720"/>
        <w:jc w:val="both"/>
        <w:rPr>
          <w:rtl/>
          <w:lang w:bidi="ar-JO"/>
        </w:rPr>
      </w:pPr>
      <w:r w:rsidRPr="009E77E5">
        <w:rPr>
          <w:rFonts w:hint="cs"/>
          <w:rtl/>
          <w:lang w:bidi="ar-JO"/>
        </w:rPr>
        <w:t>ومم</w:t>
      </w:r>
      <w:r w:rsidR="00AD6525" w:rsidRPr="009E77E5">
        <w:rPr>
          <w:rFonts w:hint="cs"/>
          <w:rtl/>
          <w:lang w:bidi="ar-JO"/>
        </w:rPr>
        <w:t>ّ</w:t>
      </w:r>
      <w:r w:rsidRPr="009E77E5">
        <w:rPr>
          <w:rFonts w:hint="cs"/>
          <w:rtl/>
          <w:lang w:bidi="ar-JO"/>
        </w:rPr>
        <w:t xml:space="preserve">ا يشهد للشيخ على دأبه ومثابرته؛ </w:t>
      </w:r>
      <w:r w:rsidR="00C22A8A" w:rsidRPr="009E77E5">
        <w:rPr>
          <w:rFonts w:hint="cs"/>
          <w:rtl/>
          <w:lang w:bidi="ar-JO"/>
        </w:rPr>
        <w:t xml:space="preserve">ما قاله رفيق دربه أحمد حسن  كحيل </w:t>
      </w:r>
      <w:r w:rsidRPr="009E77E5">
        <w:rPr>
          <w:rFonts w:hint="cs"/>
          <w:rtl/>
          <w:lang w:bidi="ar-JO"/>
        </w:rPr>
        <w:t>بأنه</w:t>
      </w:r>
      <w:r w:rsidR="00C22A8A" w:rsidRPr="009E77E5">
        <w:rPr>
          <w:rFonts w:hint="cs"/>
          <w:rtl/>
          <w:lang w:bidi="ar-JO"/>
        </w:rPr>
        <w:t xml:space="preserve">: </w:t>
      </w:r>
      <w:r w:rsidR="00C22A8A" w:rsidRPr="009E77E5">
        <w:rPr>
          <w:rtl/>
          <w:lang w:bidi="ar-JO"/>
        </w:rPr>
        <w:t>حصل</w:t>
      </w:r>
      <w:r w:rsidR="00C22A8A" w:rsidRPr="009E77E5">
        <w:rPr>
          <w:rFonts w:hint="cs"/>
          <w:rtl/>
          <w:lang w:bidi="ar-JO"/>
        </w:rPr>
        <w:t xml:space="preserve"> </w:t>
      </w:r>
      <w:r w:rsidR="00C22A8A" w:rsidRPr="009E77E5">
        <w:rPr>
          <w:rtl/>
          <w:lang w:bidi="ar-JO"/>
        </w:rPr>
        <w:t>على العالميّة ال</w:t>
      </w:r>
      <w:r w:rsidR="007C7534" w:rsidRPr="009E77E5">
        <w:rPr>
          <w:rtl/>
          <w:lang w:bidi="ar-JO"/>
        </w:rPr>
        <w:t xml:space="preserve">عالية </w:t>
      </w:r>
      <w:r w:rsidR="00AD6525" w:rsidRPr="009E77E5">
        <w:rPr>
          <w:rFonts w:hint="cs"/>
          <w:rtl/>
          <w:lang w:bidi="ar-JO"/>
        </w:rPr>
        <w:t>ل</w:t>
      </w:r>
      <w:r w:rsidR="007C7534" w:rsidRPr="009E77E5">
        <w:rPr>
          <w:rtl/>
          <w:lang w:bidi="ar-JO"/>
        </w:rPr>
        <w:t>لدكتوراه</w:t>
      </w:r>
      <w:r w:rsidR="00192696" w:rsidRPr="009E77E5">
        <w:rPr>
          <w:rtl/>
          <w:lang w:bidi="ar-JO"/>
        </w:rPr>
        <w:t xml:space="preserve">، </w:t>
      </w:r>
      <w:r w:rsidR="00AD6525" w:rsidRPr="009E77E5">
        <w:rPr>
          <w:rFonts w:hint="cs"/>
          <w:rtl/>
          <w:lang w:bidi="ar-JO"/>
        </w:rPr>
        <w:t xml:space="preserve">وثناؤه على </w:t>
      </w:r>
      <w:r w:rsidR="00C22A8A" w:rsidRPr="009E77E5">
        <w:rPr>
          <w:rtl/>
          <w:lang w:bidi="ar-JO"/>
        </w:rPr>
        <w:t>جهدُ</w:t>
      </w:r>
      <w:r w:rsidR="00AD6525" w:rsidRPr="009E77E5">
        <w:rPr>
          <w:rFonts w:hint="cs"/>
          <w:rtl/>
          <w:lang w:bidi="ar-JO"/>
        </w:rPr>
        <w:t>ه</w:t>
      </w:r>
      <w:r w:rsidR="00C22A8A" w:rsidRPr="009E77E5">
        <w:rPr>
          <w:rtl/>
          <w:lang w:bidi="ar-JO"/>
        </w:rPr>
        <w:t xml:space="preserve"> </w:t>
      </w:r>
      <w:r w:rsidR="00AD6525" w:rsidRPr="009E77E5">
        <w:rPr>
          <w:rFonts w:hint="cs"/>
          <w:rtl/>
          <w:lang w:bidi="ar-JO"/>
        </w:rPr>
        <w:t xml:space="preserve">الذي </w:t>
      </w:r>
      <w:r w:rsidR="00C22A8A" w:rsidRPr="009E77E5">
        <w:rPr>
          <w:rtl/>
          <w:lang w:bidi="ar-JO"/>
        </w:rPr>
        <w:t xml:space="preserve">يصوّرُه </w:t>
      </w:r>
      <w:r w:rsidR="005A6FA7" w:rsidRPr="009E77E5">
        <w:rPr>
          <w:rFonts w:hint="cs"/>
          <w:rtl/>
          <w:lang w:bidi="ar-JO"/>
        </w:rPr>
        <w:t>ب</w:t>
      </w:r>
      <w:r w:rsidR="00192696" w:rsidRPr="009E77E5">
        <w:rPr>
          <w:rFonts w:hint="cs"/>
          <w:rtl/>
          <w:lang w:bidi="ar-JO"/>
        </w:rPr>
        <w:t>قوله</w:t>
      </w:r>
      <w:r w:rsidR="00C22A8A" w:rsidRPr="009E77E5">
        <w:rPr>
          <w:rtl/>
          <w:lang w:bidi="ar-JO"/>
        </w:rPr>
        <w:t xml:space="preserve">: </w:t>
      </w:r>
      <w:r w:rsidR="00192696" w:rsidRPr="009E77E5">
        <w:rPr>
          <w:rFonts w:hint="cs"/>
          <w:rtl/>
          <w:lang w:bidi="ar-JO"/>
        </w:rPr>
        <w:t>"</w:t>
      </w:r>
      <w:r w:rsidR="00C22A8A" w:rsidRPr="009E77E5">
        <w:rPr>
          <w:rtl/>
          <w:lang w:bidi="ar-JO"/>
        </w:rPr>
        <w:t>في يوم مناقشة الرسالة دخل</w:t>
      </w:r>
      <w:r w:rsidR="00AD6525" w:rsidRPr="009E77E5">
        <w:rPr>
          <w:rFonts w:hint="cs"/>
          <w:rtl/>
          <w:lang w:bidi="ar-JO"/>
        </w:rPr>
        <w:t xml:space="preserve"> الشيخ</w:t>
      </w:r>
      <w:r w:rsidR="00C22A8A" w:rsidRPr="009E77E5">
        <w:rPr>
          <w:rtl/>
          <w:lang w:bidi="ar-JO"/>
        </w:rPr>
        <w:t xml:space="preserve"> إلى لجنة المن</w:t>
      </w:r>
      <w:r w:rsidR="00AD6525" w:rsidRPr="009E77E5">
        <w:rPr>
          <w:rtl/>
          <w:lang w:bidi="ar-JO"/>
        </w:rPr>
        <w:t>اقشة يحملُ الرسالة وبعض المراجع</w:t>
      </w:r>
      <w:r w:rsidR="00C22A8A" w:rsidRPr="009E77E5">
        <w:rPr>
          <w:rtl/>
          <w:lang w:bidi="ar-JO"/>
        </w:rPr>
        <w:t>، ودخل خلفه أحدُ أقربائه يحملُ حقيبةً كبيرةً، وفي أثناء تقديمه للرسالة فتح الحقيبة، وأخرج منها لفائف البطاقات، ووضعها أمام اللجنة، وقال: هذه آراءُ المبرّد مستخرجةً من كتاب المقتضب، وهذه آراؤه مستخرجةً من الكامل، وهذه آراؤه مستخرجةً من خزانة الأدب للبغداديّ، وهذه آراءٌ يذهبُ فيها مذهب سيبويه مقرونةً بنصوص سيبويه، والحقُّ أنّه بهر اللجنة؛ إذ لم تر طالباً قبله يعتمدُ على نفسه، ويطّلعُ على هذه المراجع، وبعد مناقشة طويلة ظهر للجنة ذكاؤُه وسرعةُ بديهته وفهمه لكلّ جزئية من جزئيات الرسالة، فتمنحُه اللجنةُ الشهادة العالمية (</w:t>
      </w:r>
      <w:r w:rsidR="0055201B" w:rsidRPr="009E77E5">
        <w:rPr>
          <w:rtl/>
          <w:lang w:bidi="ar-JO"/>
        </w:rPr>
        <w:t>الدكتوراه</w:t>
      </w:r>
      <w:r w:rsidR="00C22A8A" w:rsidRPr="009E77E5">
        <w:rPr>
          <w:rtl/>
          <w:lang w:bidi="ar-JO"/>
        </w:rPr>
        <w:t>) بدرجة ممتاز،</w:t>
      </w:r>
      <w:r w:rsidR="00192696" w:rsidRPr="009E77E5">
        <w:rPr>
          <w:rFonts w:hint="cs"/>
          <w:rtl/>
          <w:lang w:bidi="ar-JO"/>
        </w:rPr>
        <w:t xml:space="preserve"> </w:t>
      </w:r>
      <w:r w:rsidR="00C22A8A" w:rsidRPr="009E77E5">
        <w:rPr>
          <w:rtl/>
          <w:lang w:bidi="ar-JO"/>
        </w:rPr>
        <w:t>وكان أوّل من أخذ درجة امتياز</w:t>
      </w:r>
      <w:r w:rsidR="00C22A8A" w:rsidRPr="009E77E5">
        <w:rPr>
          <w:rFonts w:hint="cs"/>
          <w:rtl/>
          <w:lang w:bidi="ar-JO"/>
        </w:rPr>
        <w:t>"</w:t>
      </w:r>
      <w:r w:rsidR="009B504E" w:rsidRPr="009E77E5">
        <w:rPr>
          <w:rFonts w:hint="cs"/>
          <w:rtl/>
          <w:lang w:bidi="ar-JO"/>
        </w:rPr>
        <w:t>.</w:t>
      </w:r>
      <w:r w:rsidR="009B504E" w:rsidRPr="009E77E5">
        <w:rPr>
          <w:rFonts w:ascii="Times New Roman" w:eastAsia="Times New Roman" w:hAnsi="Times New Roman"/>
          <w:vertAlign w:val="superscript"/>
          <w:rtl/>
        </w:rPr>
        <w:t>(</w:t>
      </w:r>
      <w:r w:rsidR="009B504E" w:rsidRPr="009E77E5">
        <w:rPr>
          <w:rFonts w:ascii="Times New Roman" w:eastAsia="Times New Roman" w:hAnsi="Times New Roman"/>
          <w:vertAlign w:val="superscript"/>
          <w:rtl/>
        </w:rPr>
        <w:footnoteReference w:id="20"/>
      </w:r>
      <w:r w:rsidR="009B504E" w:rsidRPr="009E77E5">
        <w:rPr>
          <w:rFonts w:ascii="Times New Roman" w:eastAsia="Times New Roman" w:hAnsi="Times New Roman"/>
          <w:vertAlign w:val="superscript"/>
          <w:rtl/>
        </w:rPr>
        <w:t>)</w:t>
      </w:r>
    </w:p>
    <w:p w:rsidR="009B504E" w:rsidRPr="009E77E5" w:rsidRDefault="00C22A8A" w:rsidP="00970B75">
      <w:pPr>
        <w:spacing w:after="0" w:line="360" w:lineRule="auto"/>
        <w:ind w:firstLine="720"/>
        <w:jc w:val="both"/>
        <w:rPr>
          <w:rtl/>
          <w:lang w:bidi="ar-JO"/>
        </w:rPr>
      </w:pPr>
      <w:r w:rsidRPr="009E77E5">
        <w:rPr>
          <w:rFonts w:hint="cs"/>
          <w:rtl/>
          <w:lang w:bidi="ar-JO"/>
        </w:rPr>
        <w:lastRenderedPageBreak/>
        <w:t xml:space="preserve"> </w:t>
      </w:r>
      <w:r w:rsidRPr="009E77E5">
        <w:rPr>
          <w:rtl/>
          <w:lang w:bidi="ar-JO"/>
        </w:rPr>
        <w:t>هذه شهادةُ أحمد حسن كحيل، الذي شهد المناق</w:t>
      </w:r>
      <w:r w:rsidR="00AD6525" w:rsidRPr="009E77E5">
        <w:rPr>
          <w:rtl/>
          <w:lang w:bidi="ar-JO"/>
        </w:rPr>
        <w:t>شة، ثم استضاف الشيخ عضيمة بعدها</w:t>
      </w:r>
      <w:r w:rsidRPr="009E77E5">
        <w:rPr>
          <w:rtl/>
          <w:lang w:bidi="ar-JO"/>
        </w:rPr>
        <w:t xml:space="preserve">؛ ليكون شريكه في سكنه، وقد حكى </w:t>
      </w:r>
      <w:r w:rsidR="00970B75" w:rsidRPr="009E77E5">
        <w:rPr>
          <w:rtl/>
          <w:lang w:bidi="ar-JO"/>
        </w:rPr>
        <w:t xml:space="preserve">أحمد </w:t>
      </w:r>
      <w:r w:rsidRPr="009E77E5">
        <w:rPr>
          <w:rtl/>
          <w:lang w:bidi="ar-JO"/>
        </w:rPr>
        <w:t>كحيل واقعاً متميّزاً، آذن في وقته ببزوغ شمس عالم جليل،</w:t>
      </w:r>
      <w:r w:rsidR="00433255" w:rsidRPr="009E77E5">
        <w:rPr>
          <w:rFonts w:hint="cs"/>
          <w:rtl/>
          <w:lang w:bidi="ar-JO"/>
        </w:rPr>
        <w:t xml:space="preserve"> </w:t>
      </w:r>
      <w:r w:rsidRPr="009E77E5">
        <w:rPr>
          <w:rtl/>
          <w:lang w:bidi="ar-JO"/>
        </w:rPr>
        <w:t>تحكي سيرتُه الرائعةُ مثلاً يحتذى</w:t>
      </w:r>
      <w:r w:rsidRPr="009E77E5">
        <w:rPr>
          <w:rFonts w:hint="cs"/>
          <w:rtl/>
          <w:lang w:bidi="ar-JO"/>
        </w:rPr>
        <w:t xml:space="preserve"> به.</w:t>
      </w:r>
    </w:p>
    <w:p w:rsidR="006B57C9" w:rsidRPr="009E77E5" w:rsidRDefault="00461E6C" w:rsidP="00570D50">
      <w:pPr>
        <w:spacing w:after="0" w:line="360" w:lineRule="auto"/>
        <w:ind w:firstLine="720"/>
        <w:jc w:val="both"/>
        <w:rPr>
          <w:rFonts w:ascii="Times New Roman" w:eastAsia="Times New Roman" w:hAnsi="Times New Roman"/>
          <w:rtl/>
        </w:rPr>
      </w:pPr>
      <w:r w:rsidRPr="009E77E5">
        <w:rPr>
          <w:rFonts w:ascii="Times New Roman" w:eastAsia="Times New Roman" w:hAnsi="Times New Roman" w:hint="cs"/>
          <w:rtl/>
        </w:rPr>
        <w:t>و</w:t>
      </w:r>
      <w:r w:rsidR="000123A0" w:rsidRPr="009E77E5">
        <w:rPr>
          <w:rFonts w:ascii="Times New Roman" w:eastAsia="Times New Roman" w:hAnsi="Times New Roman"/>
          <w:rtl/>
        </w:rPr>
        <w:t>ع</w:t>
      </w:r>
      <w:r w:rsidR="00EB67F2" w:rsidRPr="009E77E5">
        <w:rPr>
          <w:rFonts w:ascii="Times New Roman" w:eastAsia="Times New Roman" w:hAnsi="Times New Roman" w:hint="cs"/>
          <w:rtl/>
        </w:rPr>
        <w:t>ُ</w:t>
      </w:r>
      <w:r w:rsidR="000123A0" w:rsidRPr="009E77E5">
        <w:rPr>
          <w:rFonts w:ascii="Times New Roman" w:eastAsia="Times New Roman" w:hAnsi="Times New Roman"/>
          <w:rtl/>
        </w:rPr>
        <w:t>ر</w:t>
      </w:r>
      <w:r w:rsidR="00EB67F2" w:rsidRPr="009E77E5">
        <w:rPr>
          <w:rFonts w:ascii="Times New Roman" w:eastAsia="Times New Roman" w:hAnsi="Times New Roman" w:hint="cs"/>
          <w:rtl/>
        </w:rPr>
        <w:t>ِ</w:t>
      </w:r>
      <w:r w:rsidR="000123A0" w:rsidRPr="009E77E5">
        <w:rPr>
          <w:rFonts w:ascii="Times New Roman" w:eastAsia="Times New Roman" w:hAnsi="Times New Roman"/>
          <w:rtl/>
        </w:rPr>
        <w:t>ف</w:t>
      </w:r>
      <w:r w:rsidR="00EB67F2" w:rsidRPr="009E77E5">
        <w:rPr>
          <w:rFonts w:ascii="Times New Roman" w:eastAsia="Times New Roman" w:hAnsi="Times New Roman" w:hint="cs"/>
          <w:rtl/>
        </w:rPr>
        <w:t>َ</w:t>
      </w:r>
      <w:r w:rsidR="000123A0" w:rsidRPr="009E77E5">
        <w:rPr>
          <w:rFonts w:ascii="Times New Roman" w:eastAsia="Times New Roman" w:hAnsi="Times New Roman"/>
          <w:rtl/>
        </w:rPr>
        <w:t xml:space="preserve"> الدكتور(</w:t>
      </w:r>
      <w:r w:rsidR="006B57C9" w:rsidRPr="009E77E5">
        <w:rPr>
          <w:rFonts w:ascii="Times New Roman" w:eastAsia="Times New Roman" w:hAnsi="Times New Roman"/>
          <w:rtl/>
        </w:rPr>
        <w:t>عضيمة)</w:t>
      </w:r>
      <w:r w:rsidRPr="009E77E5">
        <w:rPr>
          <w:rFonts w:ascii="Times New Roman" w:eastAsia="Times New Roman" w:hAnsi="Times New Roman" w:hint="cs"/>
          <w:rtl/>
        </w:rPr>
        <w:t xml:space="preserve"> أيضاً</w:t>
      </w:r>
      <w:r w:rsidR="000123A0" w:rsidRPr="009E77E5">
        <w:rPr>
          <w:rFonts w:ascii="Times New Roman" w:eastAsia="Times New Roman" w:hAnsi="Times New Roman" w:hint="cs"/>
          <w:rtl/>
        </w:rPr>
        <w:t>؛</w:t>
      </w:r>
      <w:r w:rsidR="006B57C9" w:rsidRPr="009E77E5">
        <w:rPr>
          <w:rFonts w:ascii="Times New Roman" w:eastAsia="Times New Roman" w:hAnsi="Times New Roman"/>
          <w:rtl/>
        </w:rPr>
        <w:t xml:space="preserve"> عن طريق مؤلفاته في أغلب جامعات البلدان العربية مثل السعودية، والعراق وسوريا وليبيا، ف</w:t>
      </w:r>
      <w:r w:rsidR="000123A0" w:rsidRPr="009E77E5">
        <w:rPr>
          <w:rFonts w:ascii="Times New Roman" w:eastAsia="Times New Roman" w:hAnsi="Times New Roman" w:hint="cs"/>
          <w:rtl/>
        </w:rPr>
        <w:t>أ</w:t>
      </w:r>
      <w:r w:rsidR="006B57C9" w:rsidRPr="009E77E5">
        <w:rPr>
          <w:rFonts w:ascii="Times New Roman" w:eastAsia="Times New Roman" w:hAnsi="Times New Roman"/>
          <w:rtl/>
        </w:rPr>
        <w:t xml:space="preserve">ثنى عليه الكثير من الباحثين وقيلت فيه </w:t>
      </w:r>
      <w:r w:rsidR="000123A0" w:rsidRPr="009E77E5">
        <w:rPr>
          <w:rFonts w:ascii="Times New Roman" w:eastAsia="Times New Roman" w:hAnsi="Times New Roman" w:hint="cs"/>
          <w:rtl/>
        </w:rPr>
        <w:t>آ</w:t>
      </w:r>
      <w:r w:rsidR="006B57C9" w:rsidRPr="009E77E5">
        <w:rPr>
          <w:rFonts w:ascii="Times New Roman" w:eastAsia="Times New Roman" w:hAnsi="Times New Roman"/>
          <w:rtl/>
        </w:rPr>
        <w:t>راء متعددة، فقد تميز بجهوده الفكرية</w:t>
      </w:r>
      <w:r w:rsidR="000123A0" w:rsidRPr="009E77E5">
        <w:rPr>
          <w:rFonts w:ascii="Times New Roman" w:eastAsia="Times New Roman" w:hAnsi="Times New Roman" w:hint="cs"/>
          <w:rtl/>
        </w:rPr>
        <w:t>،</w:t>
      </w:r>
      <w:r w:rsidR="006B57C9" w:rsidRPr="009E77E5">
        <w:rPr>
          <w:rFonts w:ascii="Times New Roman" w:eastAsia="Times New Roman" w:hAnsi="Times New Roman"/>
          <w:rtl/>
        </w:rPr>
        <w:t xml:space="preserve"> والعلمية</w:t>
      </w:r>
      <w:r w:rsidR="000123A0" w:rsidRPr="009E77E5">
        <w:rPr>
          <w:rFonts w:ascii="Times New Roman" w:eastAsia="Times New Roman" w:hAnsi="Times New Roman" w:hint="cs"/>
          <w:rtl/>
        </w:rPr>
        <w:t>،</w:t>
      </w:r>
      <w:r w:rsidR="006B57C9" w:rsidRPr="009E77E5">
        <w:rPr>
          <w:rFonts w:ascii="Times New Roman" w:eastAsia="Times New Roman" w:hAnsi="Times New Roman"/>
          <w:rtl/>
        </w:rPr>
        <w:t xml:space="preserve"> وصفاته ا</w:t>
      </w:r>
      <w:r w:rsidR="000123A0" w:rsidRPr="009E77E5">
        <w:rPr>
          <w:rFonts w:ascii="Times New Roman" w:eastAsia="Times New Roman" w:hAnsi="Times New Roman" w:hint="cs"/>
          <w:rtl/>
        </w:rPr>
        <w:t>لأ</w:t>
      </w:r>
      <w:r w:rsidR="006B57C9" w:rsidRPr="009E77E5">
        <w:rPr>
          <w:rFonts w:ascii="Times New Roman" w:eastAsia="Times New Roman" w:hAnsi="Times New Roman"/>
          <w:rtl/>
        </w:rPr>
        <w:t>خلاقية العالية</w:t>
      </w:r>
      <w:r w:rsidR="00570D50" w:rsidRPr="009E77E5">
        <w:rPr>
          <w:rFonts w:ascii="Times New Roman" w:eastAsia="Times New Roman" w:hAnsi="Times New Roman" w:hint="cs"/>
          <w:rtl/>
        </w:rPr>
        <w:t>،</w:t>
      </w:r>
      <w:r w:rsidR="006B57C9" w:rsidRPr="009E77E5">
        <w:rPr>
          <w:rFonts w:ascii="Times New Roman" w:eastAsia="Times New Roman" w:hAnsi="Times New Roman"/>
          <w:rtl/>
        </w:rPr>
        <w:t xml:space="preserve"> ومن </w:t>
      </w:r>
      <w:r w:rsidR="000123A0" w:rsidRPr="009E77E5">
        <w:rPr>
          <w:rFonts w:ascii="Times New Roman" w:eastAsia="Times New Roman" w:hAnsi="Times New Roman" w:hint="cs"/>
          <w:rtl/>
        </w:rPr>
        <w:t>أ</w:t>
      </w:r>
      <w:r w:rsidR="006B57C9" w:rsidRPr="009E77E5">
        <w:rPr>
          <w:rFonts w:ascii="Times New Roman" w:eastAsia="Times New Roman" w:hAnsi="Times New Roman"/>
          <w:rtl/>
        </w:rPr>
        <w:t>هم ا</w:t>
      </w:r>
      <w:r w:rsidR="000123A0" w:rsidRPr="009E77E5">
        <w:rPr>
          <w:rFonts w:ascii="Times New Roman" w:eastAsia="Times New Roman" w:hAnsi="Times New Roman" w:hint="cs"/>
          <w:rtl/>
        </w:rPr>
        <w:t>لآ</w:t>
      </w:r>
      <w:r w:rsidR="006B57C9" w:rsidRPr="009E77E5">
        <w:rPr>
          <w:rFonts w:ascii="Times New Roman" w:eastAsia="Times New Roman" w:hAnsi="Times New Roman"/>
          <w:rtl/>
        </w:rPr>
        <w:t>راء التي قيلت فيه</w:t>
      </w:r>
      <w:r w:rsidR="000123A0" w:rsidRPr="009E77E5">
        <w:rPr>
          <w:rFonts w:ascii="Times New Roman" w:eastAsia="Times New Roman" w:hAnsi="Times New Roman" w:hint="cs"/>
          <w:rtl/>
        </w:rPr>
        <w:t xml:space="preserve"> </w:t>
      </w:r>
      <w:r w:rsidR="006B57C9" w:rsidRPr="009E77E5">
        <w:rPr>
          <w:rFonts w:ascii="Times New Roman" w:eastAsia="Times New Roman" w:hAnsi="Times New Roman"/>
          <w:rtl/>
        </w:rPr>
        <w:t xml:space="preserve">ما قال عنه </w:t>
      </w:r>
      <w:r w:rsidR="00A33877" w:rsidRPr="009E77E5">
        <w:rPr>
          <w:rtl/>
          <w:lang w:bidi="ar-JO"/>
        </w:rPr>
        <w:t>الأستاذ</w:t>
      </w:r>
      <w:r w:rsidR="00EB67F2" w:rsidRPr="009E77E5">
        <w:rPr>
          <w:rFonts w:ascii="Times New Roman" w:eastAsia="Times New Roman" w:hAnsi="Times New Roman" w:hint="cs"/>
          <w:rtl/>
        </w:rPr>
        <w:t xml:space="preserve"> </w:t>
      </w:r>
      <w:r w:rsidR="00A33877" w:rsidRPr="009E77E5">
        <w:rPr>
          <w:rFonts w:ascii="Times New Roman" w:eastAsia="Times New Roman" w:hAnsi="Times New Roman"/>
          <w:rtl/>
        </w:rPr>
        <w:t>(</w:t>
      </w:r>
      <w:r w:rsidR="006B57C9" w:rsidRPr="009E77E5">
        <w:rPr>
          <w:rFonts w:ascii="Times New Roman" w:eastAsia="Times New Roman" w:hAnsi="Times New Roman"/>
          <w:rtl/>
        </w:rPr>
        <w:t xml:space="preserve">محمد أبو الفضل </w:t>
      </w:r>
      <w:r w:rsidR="00A33877" w:rsidRPr="009E77E5">
        <w:rPr>
          <w:rFonts w:ascii="Times New Roman" w:eastAsia="Times New Roman" w:hAnsi="Times New Roman" w:hint="cs"/>
          <w:rtl/>
        </w:rPr>
        <w:t>إ</w:t>
      </w:r>
      <w:r w:rsidR="006B57C9" w:rsidRPr="009E77E5">
        <w:rPr>
          <w:rFonts w:ascii="Times New Roman" w:eastAsia="Times New Roman" w:hAnsi="Times New Roman"/>
          <w:rtl/>
        </w:rPr>
        <w:t>براهيم)</w:t>
      </w:r>
      <w:r w:rsidR="00570D50" w:rsidRPr="009E77E5">
        <w:rPr>
          <w:rFonts w:ascii="Times New Roman" w:eastAsia="Times New Roman" w:hAnsi="Times New Roman" w:hint="cs"/>
          <w:rtl/>
        </w:rPr>
        <w:t>،</w:t>
      </w:r>
      <w:r w:rsidR="006B57C9" w:rsidRPr="009E77E5">
        <w:rPr>
          <w:rFonts w:ascii="Times New Roman" w:eastAsia="Times New Roman" w:hAnsi="Times New Roman"/>
          <w:rtl/>
        </w:rPr>
        <w:t xml:space="preserve"> رئيس لجنة </w:t>
      </w:r>
      <w:r w:rsidR="00A33877" w:rsidRPr="009E77E5">
        <w:rPr>
          <w:rFonts w:ascii="Times New Roman" w:eastAsia="Times New Roman" w:hAnsi="Times New Roman" w:hint="cs"/>
          <w:rtl/>
        </w:rPr>
        <w:t>إ</w:t>
      </w:r>
      <w:r w:rsidR="006B57C9" w:rsidRPr="009E77E5">
        <w:rPr>
          <w:rFonts w:ascii="Times New Roman" w:eastAsia="Times New Roman" w:hAnsi="Times New Roman"/>
          <w:rtl/>
        </w:rPr>
        <w:t>حياء التراث في سنة</w:t>
      </w:r>
      <w:r w:rsidR="00EB67F2" w:rsidRPr="009E77E5">
        <w:rPr>
          <w:rFonts w:ascii="Times New Roman" w:eastAsia="Times New Roman" w:hAnsi="Times New Roman" w:hint="cs"/>
          <w:rtl/>
        </w:rPr>
        <w:t xml:space="preserve"> </w:t>
      </w:r>
      <w:r w:rsidR="00582A1A" w:rsidRPr="009E77E5">
        <w:rPr>
          <w:rFonts w:ascii="Times New Roman" w:eastAsia="Times New Roman" w:hAnsi="Times New Roman"/>
          <w:rtl/>
        </w:rPr>
        <w:t>(</w:t>
      </w:r>
      <w:r w:rsidR="006B57C9" w:rsidRPr="009E77E5">
        <w:rPr>
          <w:rFonts w:ascii="Times New Roman" w:eastAsia="Times New Roman" w:hAnsi="Times New Roman"/>
          <w:rtl/>
        </w:rPr>
        <w:t>1963م)، عند تحقيقه كتاب المقتضب: "و</w:t>
      </w:r>
      <w:r w:rsidR="00A33877" w:rsidRPr="009E77E5">
        <w:rPr>
          <w:rtl/>
          <w:lang w:bidi="ar-JO"/>
        </w:rPr>
        <w:t>الأستاذ</w:t>
      </w:r>
      <w:r w:rsidR="006B57C9" w:rsidRPr="009E77E5">
        <w:rPr>
          <w:rFonts w:ascii="Times New Roman" w:eastAsia="Times New Roman" w:hAnsi="Times New Roman"/>
          <w:rtl/>
        </w:rPr>
        <w:t xml:space="preserve"> محمد عبد الخالق عضيمة من العلماء الذين تخصصوا في دراسة اللغة والنحو، وله ا</w:t>
      </w:r>
      <w:r w:rsidR="000123A0" w:rsidRPr="009E77E5">
        <w:rPr>
          <w:rFonts w:ascii="Times New Roman" w:eastAsia="Times New Roman" w:hAnsi="Times New Roman" w:hint="cs"/>
          <w:rtl/>
        </w:rPr>
        <w:t>لأ</w:t>
      </w:r>
      <w:r w:rsidR="006B57C9" w:rsidRPr="009E77E5">
        <w:rPr>
          <w:rFonts w:ascii="Times New Roman" w:eastAsia="Times New Roman" w:hAnsi="Times New Roman"/>
          <w:rtl/>
        </w:rPr>
        <w:t>ثر المحمود فيها تدريساً وتصنيفاً فضلاً عن سعة اطلاعه و</w:t>
      </w:r>
      <w:r w:rsidR="00A33877" w:rsidRPr="009E77E5">
        <w:rPr>
          <w:rFonts w:ascii="Times New Roman" w:eastAsia="Times New Roman" w:hAnsi="Times New Roman" w:hint="cs"/>
          <w:rtl/>
        </w:rPr>
        <w:t>إ</w:t>
      </w:r>
      <w:r w:rsidR="006B57C9" w:rsidRPr="009E77E5">
        <w:rPr>
          <w:rFonts w:ascii="Times New Roman" w:eastAsia="Times New Roman" w:hAnsi="Times New Roman"/>
          <w:rtl/>
        </w:rPr>
        <w:t xml:space="preserve">حاطته بأصول العربية وفروعها، وقد ظهر </w:t>
      </w:r>
      <w:r w:rsidR="00A33877" w:rsidRPr="009E77E5">
        <w:rPr>
          <w:rFonts w:ascii="Times New Roman" w:eastAsia="Times New Roman" w:hAnsi="Times New Roman" w:hint="cs"/>
          <w:rtl/>
        </w:rPr>
        <w:t>أ</w:t>
      </w:r>
      <w:r w:rsidR="006B57C9" w:rsidRPr="009E77E5">
        <w:rPr>
          <w:rFonts w:ascii="Times New Roman" w:eastAsia="Times New Roman" w:hAnsi="Times New Roman"/>
          <w:rtl/>
        </w:rPr>
        <w:t>ثر ذلك واضح</w:t>
      </w:r>
      <w:r w:rsidR="000123A0" w:rsidRPr="009E77E5">
        <w:rPr>
          <w:rFonts w:ascii="Times New Roman" w:eastAsia="Times New Roman" w:hAnsi="Times New Roman"/>
          <w:rtl/>
        </w:rPr>
        <w:t>اً فيما قام به من شروح وتعليقات</w:t>
      </w:r>
      <w:r w:rsidR="006B57C9" w:rsidRPr="009E77E5">
        <w:rPr>
          <w:rFonts w:ascii="Times New Roman" w:eastAsia="Times New Roman" w:hAnsi="Times New Roman"/>
          <w:rtl/>
        </w:rPr>
        <w:t>"</w:t>
      </w:r>
      <w:r w:rsidR="000123A0" w:rsidRPr="009E77E5">
        <w:rPr>
          <w:rFonts w:ascii="Times New Roman" w:eastAsia="Times New Roman" w:hAnsi="Times New Roman"/>
          <w:rtl/>
        </w:rPr>
        <w:t>.</w:t>
      </w:r>
      <w:r w:rsidR="003C7F80" w:rsidRPr="009E77E5">
        <w:rPr>
          <w:rFonts w:ascii="Times New Roman" w:eastAsia="Times New Roman" w:hAnsi="Times New Roman"/>
          <w:vertAlign w:val="superscript"/>
          <w:rtl/>
        </w:rPr>
        <w:t>(</w:t>
      </w:r>
      <w:r w:rsidR="003C7F80" w:rsidRPr="009E77E5">
        <w:rPr>
          <w:rFonts w:ascii="Times New Roman" w:eastAsia="Times New Roman" w:hAnsi="Times New Roman"/>
          <w:vertAlign w:val="superscript"/>
          <w:rtl/>
        </w:rPr>
        <w:footnoteReference w:id="21"/>
      </w:r>
      <w:r w:rsidR="003C7F80" w:rsidRPr="009E77E5">
        <w:rPr>
          <w:rFonts w:ascii="Times New Roman" w:eastAsia="Times New Roman" w:hAnsi="Times New Roman"/>
          <w:vertAlign w:val="superscript"/>
          <w:rtl/>
        </w:rPr>
        <w:t>)</w:t>
      </w:r>
    </w:p>
    <w:p w:rsidR="006B57C9" w:rsidRPr="009E77E5" w:rsidRDefault="000123A0" w:rsidP="0067518E">
      <w:pPr>
        <w:spacing w:after="0" w:line="360" w:lineRule="auto"/>
        <w:ind w:firstLine="720"/>
        <w:jc w:val="both"/>
        <w:rPr>
          <w:rFonts w:ascii="Times New Roman" w:eastAsia="Times New Roman" w:hAnsi="Times New Roman"/>
          <w:rtl/>
        </w:rPr>
      </w:pPr>
      <w:r w:rsidRPr="009E77E5">
        <w:rPr>
          <w:rFonts w:ascii="Times New Roman" w:eastAsia="Times New Roman" w:hAnsi="Times New Roman"/>
          <w:rtl/>
        </w:rPr>
        <w:t xml:space="preserve">وقال عنه </w:t>
      </w:r>
      <w:r w:rsidR="00A33877" w:rsidRPr="009E77E5">
        <w:rPr>
          <w:rtl/>
          <w:lang w:bidi="ar-JO"/>
        </w:rPr>
        <w:t>الأستاذ</w:t>
      </w:r>
      <w:r w:rsidRPr="009E77E5">
        <w:rPr>
          <w:rFonts w:ascii="Times New Roman" w:eastAsia="Times New Roman" w:hAnsi="Times New Roman" w:hint="cs"/>
          <w:rtl/>
        </w:rPr>
        <w:t xml:space="preserve"> </w:t>
      </w:r>
      <w:r w:rsidRPr="009E77E5">
        <w:rPr>
          <w:rFonts w:ascii="Times New Roman" w:eastAsia="Times New Roman" w:hAnsi="Times New Roman"/>
          <w:rtl/>
        </w:rPr>
        <w:t>(</w:t>
      </w:r>
      <w:r w:rsidR="006B57C9" w:rsidRPr="009E77E5">
        <w:rPr>
          <w:rFonts w:ascii="Times New Roman" w:eastAsia="Times New Roman" w:hAnsi="Times New Roman"/>
          <w:rtl/>
        </w:rPr>
        <w:t>عبد المنعم محمد عمر)</w:t>
      </w:r>
      <w:r w:rsidRPr="009E77E5">
        <w:rPr>
          <w:rFonts w:ascii="Times New Roman" w:eastAsia="Times New Roman" w:hAnsi="Times New Roman"/>
          <w:rtl/>
        </w:rPr>
        <w:t xml:space="preserve"> رئيس لجنة </w:t>
      </w:r>
      <w:r w:rsidR="00A33877" w:rsidRPr="009E77E5">
        <w:rPr>
          <w:rFonts w:ascii="Times New Roman" w:eastAsia="Times New Roman" w:hAnsi="Times New Roman" w:hint="cs"/>
          <w:rtl/>
        </w:rPr>
        <w:t>إ</w:t>
      </w:r>
      <w:r w:rsidRPr="009E77E5">
        <w:rPr>
          <w:rFonts w:ascii="Times New Roman" w:eastAsia="Times New Roman" w:hAnsi="Times New Roman"/>
          <w:rtl/>
        </w:rPr>
        <w:t>حياء التراث في سنة</w:t>
      </w:r>
      <w:r w:rsidR="009C4AC3" w:rsidRPr="009E77E5">
        <w:rPr>
          <w:rFonts w:ascii="Times New Roman" w:eastAsia="Times New Roman" w:hAnsi="Times New Roman" w:hint="cs"/>
          <w:rtl/>
        </w:rPr>
        <w:t>:</w:t>
      </w:r>
      <w:r w:rsidRPr="009E77E5">
        <w:rPr>
          <w:rFonts w:ascii="Times New Roman" w:eastAsia="Times New Roman" w:hAnsi="Times New Roman"/>
          <w:rtl/>
        </w:rPr>
        <w:t xml:space="preserve"> </w:t>
      </w:r>
      <w:r w:rsidR="009C4AC3" w:rsidRPr="009E77E5">
        <w:rPr>
          <w:rFonts w:ascii="Times New Roman" w:eastAsia="Times New Roman" w:hAnsi="Times New Roman" w:hint="cs"/>
          <w:rtl/>
        </w:rPr>
        <w:t>(</w:t>
      </w:r>
      <w:r w:rsidR="006B57C9" w:rsidRPr="009E77E5">
        <w:rPr>
          <w:rFonts w:ascii="Times New Roman" w:eastAsia="Times New Roman" w:hAnsi="Times New Roman"/>
          <w:rtl/>
        </w:rPr>
        <w:t xml:space="preserve">1981م)، بمناسبة تحقيقه المذكر والمؤنث </w:t>
      </w:r>
      <w:r w:rsidR="0067518E" w:rsidRPr="009E77E5">
        <w:rPr>
          <w:rFonts w:ascii="Times New Roman" w:eastAsia="Times New Roman" w:hAnsi="Times New Roman" w:hint="cs"/>
          <w:rtl/>
        </w:rPr>
        <w:t>لل</w:t>
      </w:r>
      <w:r w:rsidR="00A33877" w:rsidRPr="009E77E5">
        <w:rPr>
          <w:rFonts w:ascii="Times New Roman" w:eastAsia="Times New Roman" w:hAnsi="Times New Roman" w:hint="cs"/>
          <w:rtl/>
        </w:rPr>
        <w:t>أ</w:t>
      </w:r>
      <w:r w:rsidR="006B57C9" w:rsidRPr="009E77E5">
        <w:rPr>
          <w:rFonts w:ascii="Times New Roman" w:eastAsia="Times New Roman" w:hAnsi="Times New Roman"/>
          <w:rtl/>
        </w:rPr>
        <w:t>نباري:</w:t>
      </w:r>
      <w:r w:rsidR="00E05884" w:rsidRPr="009E77E5">
        <w:rPr>
          <w:rFonts w:ascii="Times New Roman" w:eastAsia="Times New Roman" w:hAnsi="Times New Roman" w:hint="cs"/>
          <w:rtl/>
        </w:rPr>
        <w:t xml:space="preserve"> </w:t>
      </w:r>
      <w:r w:rsidR="00E05884" w:rsidRPr="009E77E5">
        <w:rPr>
          <w:rFonts w:ascii="Times New Roman" w:eastAsia="Times New Roman" w:hAnsi="Times New Roman"/>
          <w:rtl/>
        </w:rPr>
        <w:t>"</w:t>
      </w:r>
      <w:r w:rsidR="006B57C9" w:rsidRPr="009E77E5">
        <w:rPr>
          <w:rFonts w:ascii="Times New Roman" w:eastAsia="Times New Roman" w:hAnsi="Times New Roman"/>
          <w:rtl/>
        </w:rPr>
        <w:t xml:space="preserve">ومحقق هذا الكتاب علم من </w:t>
      </w:r>
      <w:r w:rsidR="00973220" w:rsidRPr="009E77E5">
        <w:rPr>
          <w:rFonts w:ascii="Times New Roman" w:eastAsia="Times New Roman" w:hAnsi="Times New Roman" w:hint="cs"/>
          <w:rtl/>
        </w:rPr>
        <w:t>أ</w:t>
      </w:r>
      <w:r w:rsidR="006B57C9" w:rsidRPr="009E77E5">
        <w:rPr>
          <w:rFonts w:ascii="Times New Roman" w:eastAsia="Times New Roman" w:hAnsi="Times New Roman"/>
          <w:rtl/>
        </w:rPr>
        <w:t xml:space="preserve">علام الدراسات النحوية في مصر والعالم العربي، وهو </w:t>
      </w:r>
      <w:r w:rsidR="00A33877" w:rsidRPr="009E77E5">
        <w:rPr>
          <w:rtl/>
          <w:lang w:bidi="ar-JO"/>
        </w:rPr>
        <w:t>الأستاذ</w:t>
      </w:r>
      <w:r w:rsidR="006B57C9" w:rsidRPr="009E77E5">
        <w:rPr>
          <w:rFonts w:ascii="Times New Roman" w:eastAsia="Times New Roman" w:hAnsi="Times New Roman"/>
          <w:rtl/>
        </w:rPr>
        <w:t xml:space="preserve"> الشيخ محمد عبد الخالق عضيمة، الذي يعرفه عشاق التراث العربي محققا لكتاب المقتضب </w:t>
      </w:r>
      <w:r w:rsidR="00A33877" w:rsidRPr="009E77E5">
        <w:rPr>
          <w:rFonts w:ascii="Times New Roman" w:eastAsia="Times New Roman" w:hAnsi="Times New Roman" w:hint="cs"/>
          <w:rtl/>
        </w:rPr>
        <w:t>لأ</w:t>
      </w:r>
      <w:r w:rsidR="006B57C9" w:rsidRPr="009E77E5">
        <w:rPr>
          <w:rFonts w:ascii="Times New Roman" w:eastAsia="Times New Roman" w:hAnsi="Times New Roman"/>
          <w:rtl/>
        </w:rPr>
        <w:t xml:space="preserve">بي العباس المبرد، الذي نشرته لجنة </w:t>
      </w:r>
      <w:r w:rsidR="00A33877" w:rsidRPr="009E77E5">
        <w:rPr>
          <w:rFonts w:ascii="Times New Roman" w:eastAsia="Times New Roman" w:hAnsi="Times New Roman" w:hint="cs"/>
          <w:rtl/>
        </w:rPr>
        <w:t>إ</w:t>
      </w:r>
      <w:r w:rsidR="006B57C9" w:rsidRPr="009E77E5">
        <w:rPr>
          <w:rFonts w:ascii="Times New Roman" w:eastAsia="Times New Roman" w:hAnsi="Times New Roman"/>
          <w:rtl/>
        </w:rPr>
        <w:t xml:space="preserve">حياء التراث، منذ عدة سنوات كما </w:t>
      </w:r>
      <w:r w:rsidR="00A33877" w:rsidRPr="009E77E5">
        <w:rPr>
          <w:rFonts w:ascii="Times New Roman" w:eastAsia="Times New Roman" w:hAnsi="Times New Roman" w:hint="cs"/>
          <w:rtl/>
        </w:rPr>
        <w:t>أ</w:t>
      </w:r>
      <w:r w:rsidR="006B57C9" w:rsidRPr="009E77E5">
        <w:rPr>
          <w:rFonts w:ascii="Times New Roman" w:eastAsia="Times New Roman" w:hAnsi="Times New Roman"/>
          <w:rtl/>
        </w:rPr>
        <w:t xml:space="preserve">ن له العديد من المؤلفات النحوية واللغوية، ومنها دراسته القيمة </w:t>
      </w:r>
      <w:r w:rsidR="00973220" w:rsidRPr="009E77E5">
        <w:rPr>
          <w:rFonts w:ascii="Times New Roman" w:eastAsia="Times New Roman" w:hAnsi="Times New Roman" w:hint="cs"/>
          <w:rtl/>
        </w:rPr>
        <w:t>لأ</w:t>
      </w:r>
      <w:r w:rsidR="006B57C9" w:rsidRPr="009E77E5">
        <w:rPr>
          <w:rFonts w:ascii="Times New Roman" w:eastAsia="Times New Roman" w:hAnsi="Times New Roman"/>
          <w:rtl/>
        </w:rPr>
        <w:t>سلوب القرآن الكريم"</w:t>
      </w:r>
      <w:r w:rsidR="008222F8" w:rsidRPr="009E77E5">
        <w:rPr>
          <w:rFonts w:ascii="Times New Roman" w:eastAsia="Times New Roman" w:hAnsi="Times New Roman" w:hint="cs"/>
          <w:rtl/>
        </w:rPr>
        <w:t>.</w:t>
      </w:r>
      <w:r w:rsidR="003C7F80" w:rsidRPr="009E77E5">
        <w:rPr>
          <w:rFonts w:ascii="Times New Roman" w:eastAsia="Times New Roman" w:hAnsi="Times New Roman"/>
          <w:vertAlign w:val="superscript"/>
          <w:rtl/>
        </w:rPr>
        <w:t>(</w:t>
      </w:r>
      <w:r w:rsidR="003C7F80" w:rsidRPr="009E77E5">
        <w:rPr>
          <w:rFonts w:ascii="Times New Roman" w:eastAsia="Times New Roman" w:hAnsi="Times New Roman"/>
          <w:vertAlign w:val="superscript"/>
          <w:rtl/>
        </w:rPr>
        <w:footnoteReference w:id="22"/>
      </w:r>
      <w:r w:rsidR="003C7F80" w:rsidRPr="009E77E5">
        <w:rPr>
          <w:rFonts w:ascii="Times New Roman" w:eastAsia="Times New Roman" w:hAnsi="Times New Roman"/>
          <w:vertAlign w:val="superscript"/>
          <w:rtl/>
        </w:rPr>
        <w:t>)</w:t>
      </w:r>
    </w:p>
    <w:p w:rsidR="000123A0" w:rsidRPr="009E77E5" w:rsidRDefault="0065164F" w:rsidP="0065164F">
      <w:pPr>
        <w:spacing w:after="0" w:line="360" w:lineRule="auto"/>
        <w:jc w:val="both"/>
        <w:rPr>
          <w:rFonts w:ascii="Times New Roman" w:eastAsia="Times New Roman" w:hAnsi="Times New Roman"/>
          <w:rtl/>
        </w:rPr>
      </w:pPr>
      <w:r w:rsidRPr="009E77E5">
        <w:rPr>
          <w:rFonts w:ascii="Times New Roman" w:eastAsia="Times New Roman" w:hAnsi="Times New Roman"/>
          <w:rtl/>
        </w:rPr>
        <w:tab/>
      </w:r>
      <w:r w:rsidR="006B57C9" w:rsidRPr="009E77E5">
        <w:rPr>
          <w:rFonts w:ascii="Times New Roman" w:eastAsia="Times New Roman" w:hAnsi="Times New Roman"/>
          <w:rtl/>
        </w:rPr>
        <w:t>وقال عنه الدكتور(</w:t>
      </w:r>
      <w:r w:rsidR="008222F8" w:rsidRPr="009E77E5">
        <w:rPr>
          <w:rFonts w:ascii="Times New Roman" w:eastAsia="Times New Roman" w:hAnsi="Times New Roman"/>
          <w:rtl/>
        </w:rPr>
        <w:t>عبد الله الجبوري)</w:t>
      </w:r>
      <w:r w:rsidR="006B57C9" w:rsidRPr="009E77E5">
        <w:rPr>
          <w:rFonts w:ascii="Times New Roman" w:eastAsia="Times New Roman" w:hAnsi="Times New Roman"/>
          <w:rtl/>
        </w:rPr>
        <w:t>:</w:t>
      </w:r>
      <w:r w:rsidR="008222F8" w:rsidRPr="009E77E5">
        <w:rPr>
          <w:rFonts w:ascii="Times New Roman" w:eastAsia="Times New Roman" w:hAnsi="Times New Roman" w:hint="cs"/>
          <w:rtl/>
        </w:rPr>
        <w:t xml:space="preserve"> </w:t>
      </w:r>
      <w:r w:rsidR="008222F8" w:rsidRPr="009E77E5">
        <w:rPr>
          <w:rFonts w:ascii="Times New Roman" w:eastAsia="Times New Roman" w:hAnsi="Times New Roman"/>
          <w:rtl/>
        </w:rPr>
        <w:t>"</w:t>
      </w:r>
      <w:r w:rsidR="006B57C9" w:rsidRPr="009E77E5">
        <w:rPr>
          <w:rFonts w:ascii="Times New Roman" w:eastAsia="Times New Roman" w:hAnsi="Times New Roman"/>
          <w:rtl/>
        </w:rPr>
        <w:t xml:space="preserve">محمد عبد الخالق عضيمة </w:t>
      </w:r>
      <w:r w:rsidR="003C7F80" w:rsidRPr="009E77E5">
        <w:rPr>
          <w:rFonts w:ascii="Times New Roman" w:eastAsia="Times New Roman" w:hAnsi="Times New Roman" w:hint="cs"/>
          <w:rtl/>
        </w:rPr>
        <w:t>إ</w:t>
      </w:r>
      <w:r w:rsidR="006B57C9" w:rsidRPr="009E77E5">
        <w:rPr>
          <w:rFonts w:ascii="Times New Roman" w:eastAsia="Times New Roman" w:hAnsi="Times New Roman"/>
          <w:rtl/>
        </w:rPr>
        <w:t xml:space="preserve">مام من </w:t>
      </w:r>
      <w:r w:rsidR="003C7F80" w:rsidRPr="009E77E5">
        <w:rPr>
          <w:rFonts w:ascii="Times New Roman" w:eastAsia="Times New Roman" w:hAnsi="Times New Roman" w:hint="cs"/>
          <w:rtl/>
        </w:rPr>
        <w:t>أ</w:t>
      </w:r>
      <w:r w:rsidR="006B57C9" w:rsidRPr="009E77E5">
        <w:rPr>
          <w:rFonts w:ascii="Times New Roman" w:eastAsia="Times New Roman" w:hAnsi="Times New Roman"/>
          <w:rtl/>
        </w:rPr>
        <w:t xml:space="preserve">ئمة العربية في عصرها الحديث، وهو من فرسانها الميامين في عصورها المختلفة، يكاد ينعقد قول </w:t>
      </w:r>
      <w:r w:rsidR="0055201B" w:rsidRPr="009E77E5">
        <w:rPr>
          <w:rFonts w:ascii="Times New Roman" w:eastAsia="Times New Roman" w:hAnsi="Times New Roman" w:hint="cs"/>
          <w:rtl/>
        </w:rPr>
        <w:t>أ</w:t>
      </w:r>
      <w:r w:rsidR="0067518E" w:rsidRPr="009E77E5">
        <w:rPr>
          <w:rFonts w:ascii="Times New Roman" w:eastAsia="Times New Roman" w:hAnsi="Times New Roman"/>
          <w:rtl/>
        </w:rPr>
        <w:t>هل العربية ...</w:t>
      </w:r>
      <w:r w:rsidR="006B57C9" w:rsidRPr="009E77E5">
        <w:rPr>
          <w:rFonts w:ascii="Times New Roman" w:eastAsia="Times New Roman" w:hAnsi="Times New Roman"/>
          <w:rtl/>
        </w:rPr>
        <w:t>على ريادته البارعة لعلوم العربية، بل هو خاتمة علمائها المبر</w:t>
      </w:r>
      <w:r w:rsidR="00EB67F2" w:rsidRPr="009E77E5">
        <w:rPr>
          <w:rFonts w:ascii="Times New Roman" w:eastAsia="Times New Roman" w:hAnsi="Times New Roman" w:hint="cs"/>
          <w:rtl/>
        </w:rPr>
        <w:t>ّ</w:t>
      </w:r>
      <w:r w:rsidR="006B57C9" w:rsidRPr="009E77E5">
        <w:rPr>
          <w:rFonts w:ascii="Times New Roman" w:eastAsia="Times New Roman" w:hAnsi="Times New Roman"/>
          <w:rtl/>
        </w:rPr>
        <w:t>زين.. وكان قد ملأ الس</w:t>
      </w:r>
      <w:r w:rsidR="002368E7" w:rsidRPr="009E77E5">
        <w:rPr>
          <w:rFonts w:ascii="Times New Roman" w:eastAsia="Times New Roman" w:hAnsi="Times New Roman"/>
          <w:rtl/>
        </w:rPr>
        <w:t>مع والبصر في دنيا البحث والدرس،</w:t>
      </w:r>
      <w:r w:rsidR="002368E7" w:rsidRPr="009E77E5">
        <w:rPr>
          <w:rFonts w:ascii="Times New Roman" w:eastAsia="Times New Roman" w:hAnsi="Times New Roman" w:hint="cs"/>
          <w:rtl/>
        </w:rPr>
        <w:t xml:space="preserve"> </w:t>
      </w:r>
      <w:r w:rsidR="006B57C9" w:rsidRPr="009E77E5">
        <w:rPr>
          <w:rFonts w:ascii="Times New Roman" w:eastAsia="Times New Roman" w:hAnsi="Times New Roman"/>
          <w:rtl/>
        </w:rPr>
        <w:t xml:space="preserve">ومحاضراته تذكرك بمجالس </w:t>
      </w:r>
      <w:r w:rsidR="003C7F80" w:rsidRPr="009E77E5">
        <w:rPr>
          <w:rFonts w:ascii="Times New Roman" w:eastAsia="Times New Roman" w:hAnsi="Times New Roman" w:hint="cs"/>
          <w:rtl/>
        </w:rPr>
        <w:t>أ</w:t>
      </w:r>
      <w:r w:rsidR="006B57C9" w:rsidRPr="009E77E5">
        <w:rPr>
          <w:rFonts w:ascii="Times New Roman" w:eastAsia="Times New Roman" w:hAnsi="Times New Roman"/>
          <w:rtl/>
        </w:rPr>
        <w:t>ئ</w:t>
      </w:r>
      <w:r w:rsidR="009815BF" w:rsidRPr="009E77E5">
        <w:rPr>
          <w:rFonts w:ascii="Times New Roman" w:eastAsia="Times New Roman" w:hAnsi="Times New Roman"/>
          <w:rtl/>
        </w:rPr>
        <w:t>مة اللغة العربية في زاهي عصورها</w:t>
      </w:r>
      <w:r w:rsidR="006B57C9" w:rsidRPr="009E77E5">
        <w:rPr>
          <w:rFonts w:ascii="Times New Roman" w:eastAsia="Times New Roman" w:hAnsi="Times New Roman"/>
          <w:rtl/>
        </w:rPr>
        <w:t>، كلام متدفق كالسيل، متحمل بالعلمية العميقة، ودروسه لا تمل لطالبيها"</w:t>
      </w:r>
      <w:r w:rsidR="00192696" w:rsidRPr="009E77E5">
        <w:rPr>
          <w:rFonts w:ascii="Times New Roman" w:eastAsia="Times New Roman" w:hAnsi="Times New Roman"/>
          <w:rtl/>
        </w:rPr>
        <w:t>.</w:t>
      </w:r>
      <w:r w:rsidR="003C7F80" w:rsidRPr="009E77E5">
        <w:rPr>
          <w:rFonts w:ascii="Times New Roman" w:eastAsia="Times New Roman" w:hAnsi="Times New Roman"/>
          <w:vertAlign w:val="superscript"/>
          <w:rtl/>
        </w:rPr>
        <w:t>(</w:t>
      </w:r>
      <w:r w:rsidR="003C7F80" w:rsidRPr="009E77E5">
        <w:rPr>
          <w:rFonts w:ascii="Times New Roman" w:eastAsia="Times New Roman" w:hAnsi="Times New Roman"/>
          <w:vertAlign w:val="superscript"/>
          <w:rtl/>
        </w:rPr>
        <w:footnoteReference w:id="23"/>
      </w:r>
      <w:r w:rsidR="003C7F80" w:rsidRPr="009E77E5">
        <w:rPr>
          <w:rFonts w:ascii="Times New Roman" w:eastAsia="Times New Roman" w:hAnsi="Times New Roman"/>
          <w:vertAlign w:val="superscript"/>
          <w:rtl/>
        </w:rPr>
        <w:t>)</w:t>
      </w:r>
      <w:r w:rsidR="009815BF" w:rsidRPr="009E77E5">
        <w:rPr>
          <w:rFonts w:ascii="Times New Roman" w:eastAsia="Times New Roman" w:hAnsi="Times New Roman" w:hint="cs"/>
          <w:rtl/>
        </w:rPr>
        <w:t xml:space="preserve"> </w:t>
      </w:r>
    </w:p>
    <w:p w:rsidR="00FB17A8" w:rsidRPr="006A6CA7" w:rsidRDefault="00FB17A8" w:rsidP="00832D28">
      <w:pPr>
        <w:pStyle w:val="1"/>
        <w:spacing w:before="0" w:line="360" w:lineRule="auto"/>
        <w:rPr>
          <w:color w:val="000000" w:themeColor="text1"/>
          <w:sz w:val="32"/>
          <w:szCs w:val="32"/>
          <w:vertAlign w:val="subscript"/>
          <w:rtl/>
          <w:lang w:bidi="ar-JO"/>
        </w:rPr>
      </w:pPr>
      <w:bookmarkStart w:id="26" w:name="_Toc385411276"/>
      <w:bookmarkStart w:id="27" w:name="_Toc409601619"/>
      <w:r w:rsidRPr="006A6CA7">
        <w:rPr>
          <w:rFonts w:hint="cs"/>
          <w:color w:val="000000" w:themeColor="text1"/>
          <w:sz w:val="32"/>
          <w:szCs w:val="32"/>
          <w:rtl/>
          <w:lang w:bidi="ar-JO"/>
        </w:rPr>
        <w:t>وفاتـه</w:t>
      </w:r>
      <w:bookmarkEnd w:id="26"/>
      <w:bookmarkEnd w:id="27"/>
    </w:p>
    <w:p w:rsidR="00FB17A8" w:rsidRPr="009E77E5" w:rsidRDefault="0065164F" w:rsidP="00FB17A8">
      <w:pPr>
        <w:spacing w:after="0" w:line="360" w:lineRule="auto"/>
        <w:jc w:val="both"/>
        <w:rPr>
          <w:rtl/>
          <w:lang w:bidi="ar-JO"/>
        </w:rPr>
      </w:pPr>
      <w:r w:rsidRPr="009E77E5">
        <w:rPr>
          <w:rtl/>
          <w:lang w:bidi="ar-JO"/>
        </w:rPr>
        <w:t xml:space="preserve"> </w:t>
      </w:r>
      <w:r w:rsidRPr="009E77E5">
        <w:rPr>
          <w:rFonts w:hint="cs"/>
          <w:rtl/>
          <w:lang w:bidi="ar-JO"/>
        </w:rPr>
        <w:tab/>
      </w:r>
      <w:r w:rsidR="00FB17A8" w:rsidRPr="009E77E5">
        <w:rPr>
          <w:rtl/>
          <w:lang w:bidi="ar-JO"/>
        </w:rPr>
        <w:t>بقي الشيخ في كلية اللغة العربية بالرياض أكثرَ من عشر سنوات</w:t>
      </w:r>
      <w:r w:rsidR="00644E06" w:rsidRPr="009E77E5">
        <w:rPr>
          <w:rtl/>
          <w:lang w:bidi="ar-JO"/>
        </w:rPr>
        <w:t>ٍ، جرت عادتُه - رحمه الله تعالى</w:t>
      </w:r>
      <w:r w:rsidR="00FB17A8" w:rsidRPr="009E77E5">
        <w:rPr>
          <w:rtl/>
          <w:lang w:bidi="ar-JO"/>
        </w:rPr>
        <w:t xml:space="preserve">– طيلة السنوات </w:t>
      </w:r>
      <w:r w:rsidR="00644E06" w:rsidRPr="009E77E5">
        <w:rPr>
          <w:rtl/>
          <w:lang w:bidi="ar-JO"/>
        </w:rPr>
        <w:t>الماضية أن يقضي إجازة نصف العام– وهي أسبوعان</w:t>
      </w:r>
      <w:r w:rsidR="00FB17A8" w:rsidRPr="009E77E5">
        <w:rPr>
          <w:rtl/>
          <w:lang w:bidi="ar-JO"/>
        </w:rPr>
        <w:t xml:space="preserve">– الأسبوع الأول في </w:t>
      </w:r>
      <w:r w:rsidR="00FB17A8" w:rsidRPr="009E77E5">
        <w:rPr>
          <w:rtl/>
          <w:lang w:bidi="ar-JO"/>
        </w:rPr>
        <w:lastRenderedPageBreak/>
        <w:t>مكة المكرمة، ويسكنُ في أحدِ الفنادقِ القريبةِ من الحرمِ، ثم يسافرُ إلى المدينة</w:t>
      </w:r>
      <w:r w:rsidRPr="009E77E5">
        <w:rPr>
          <w:rtl/>
          <w:lang w:bidi="ar-JO"/>
        </w:rPr>
        <w:t>ِ المنوّرةِ ليقضيَ فيها الأسبوع</w:t>
      </w:r>
      <w:r w:rsidR="00FB17A8" w:rsidRPr="009E77E5">
        <w:rPr>
          <w:rtl/>
          <w:lang w:bidi="ar-JO"/>
        </w:rPr>
        <w:t xml:space="preserve"> الثاني قريباً من المسجدِ النبويِّ.</w:t>
      </w:r>
    </w:p>
    <w:p w:rsidR="00FB17A8" w:rsidRPr="009E77E5" w:rsidRDefault="0065164F" w:rsidP="00E1187C">
      <w:pPr>
        <w:spacing w:after="0" w:line="360" w:lineRule="auto"/>
        <w:jc w:val="both"/>
        <w:rPr>
          <w:rtl/>
          <w:lang w:bidi="ar-JO"/>
        </w:rPr>
      </w:pPr>
      <w:r w:rsidRPr="009E77E5">
        <w:rPr>
          <w:rtl/>
          <w:lang w:bidi="ar-JO"/>
        </w:rPr>
        <w:t xml:space="preserve"> </w:t>
      </w:r>
      <w:r w:rsidRPr="009E77E5">
        <w:rPr>
          <w:rFonts w:hint="cs"/>
          <w:rtl/>
          <w:lang w:bidi="ar-JO"/>
        </w:rPr>
        <w:tab/>
      </w:r>
      <w:r w:rsidR="00FB17A8" w:rsidRPr="009E77E5">
        <w:rPr>
          <w:rtl/>
          <w:lang w:bidi="ar-JO"/>
        </w:rPr>
        <w:t xml:space="preserve">وفي عام (1404هـ) وقبل بدء الامتحانات قدَّم طلباً إلى عميد الكلية آنذاك الشيخ ناصر بن عبد الله الطريم، وقالَ في الطلب: إنّه بقي في المملكة أكثر من عشر سنواتٍ، لم يسافر خلال إجازة نصف العام </w:t>
      </w:r>
      <w:r w:rsidR="00ED2BB7" w:rsidRPr="009E77E5">
        <w:rPr>
          <w:rtl/>
          <w:lang w:bidi="ar-JO"/>
        </w:rPr>
        <w:t>إلى مصر، ويطلب الإذنَ له بالسفر</w:t>
      </w:r>
      <w:r w:rsidR="00FB17A8" w:rsidRPr="009E77E5">
        <w:rPr>
          <w:rtl/>
          <w:lang w:bidi="ar-JO"/>
        </w:rPr>
        <w:t>، ومثلُ الشيخِ لا يردُّ طلبه فوافقت الكليةُ وتمَّ الأمر، وكانت إجازةُ نصفِ العامِ تبدأُ بنهايةِ د</w:t>
      </w:r>
      <w:r w:rsidR="00E1187C" w:rsidRPr="009E77E5">
        <w:rPr>
          <w:rtl/>
          <w:lang w:bidi="ar-JO"/>
        </w:rPr>
        <w:t>وامِ يومِ الأربعاء (8/4/1404هـ</w:t>
      </w:r>
      <w:r w:rsidR="00FB17A8" w:rsidRPr="009E77E5">
        <w:rPr>
          <w:rtl/>
          <w:lang w:bidi="ar-JO"/>
        </w:rPr>
        <w:t xml:space="preserve">)، إلا أنّ الشيخَ رغب في </w:t>
      </w:r>
      <w:r w:rsidR="00ED2BB7" w:rsidRPr="009E77E5">
        <w:rPr>
          <w:rtl/>
          <w:lang w:bidi="ar-JO"/>
        </w:rPr>
        <w:t>تقديم سفره لظروف الحجز والطيران</w:t>
      </w:r>
      <w:r w:rsidR="00FB17A8" w:rsidRPr="009E77E5">
        <w:rPr>
          <w:rtl/>
          <w:lang w:bidi="ar-JO"/>
        </w:rPr>
        <w:t>، فسافر يومِ الثلاثاء</w:t>
      </w:r>
      <w:r w:rsidR="00ED2BB7" w:rsidRPr="009E77E5">
        <w:rPr>
          <w:rFonts w:hint="cs"/>
          <w:rtl/>
          <w:lang w:bidi="ar-JO"/>
        </w:rPr>
        <w:t xml:space="preserve"> </w:t>
      </w:r>
      <w:r w:rsidR="00E96DEB" w:rsidRPr="009E77E5">
        <w:rPr>
          <w:rtl/>
          <w:lang w:bidi="ar-JO"/>
        </w:rPr>
        <w:t>(</w:t>
      </w:r>
      <w:r w:rsidR="00FB17A8" w:rsidRPr="009E77E5">
        <w:rPr>
          <w:rtl/>
          <w:lang w:bidi="ar-JO"/>
        </w:rPr>
        <w:t>7</w:t>
      </w:r>
      <w:r w:rsidR="00E96DEB" w:rsidRPr="009E77E5">
        <w:rPr>
          <w:rtl/>
          <w:lang w:bidi="ar-JO"/>
        </w:rPr>
        <w:t>/4/1404هـ</w:t>
      </w:r>
      <w:r w:rsidR="00FB17A8" w:rsidRPr="009E77E5">
        <w:rPr>
          <w:rtl/>
          <w:lang w:bidi="ar-JO"/>
        </w:rPr>
        <w:t>) تصحبُه زوجتُه</w:t>
      </w:r>
      <w:r w:rsidR="00E1187C" w:rsidRPr="009E77E5">
        <w:rPr>
          <w:rFonts w:hint="cs"/>
          <w:rtl/>
          <w:lang w:bidi="ar-JO"/>
        </w:rPr>
        <w:t>،</w:t>
      </w:r>
      <w:r w:rsidR="00FB17A8" w:rsidRPr="009E77E5">
        <w:rPr>
          <w:rtl/>
          <w:lang w:bidi="ar-JO"/>
        </w:rPr>
        <w:t xml:space="preserve"> وبعد وصولِه القاهرةَ استقبله ابنه المعتز، ووقعَ لهم حادثُ سيارةٍ، ووصفت الباحثةُ التي كتبَت عن الشيخِ رسالتها قائلةً:</w:t>
      </w:r>
      <w:r w:rsidR="00FB17A8" w:rsidRPr="009E77E5">
        <w:rPr>
          <w:rFonts w:hint="cs"/>
          <w:rtl/>
          <w:lang w:bidi="ar-JO"/>
        </w:rPr>
        <w:t xml:space="preserve"> </w:t>
      </w:r>
    </w:p>
    <w:p w:rsidR="00FB17A8" w:rsidRPr="009E77E5" w:rsidRDefault="00FB17A8" w:rsidP="009C72A2">
      <w:pPr>
        <w:spacing w:after="0" w:line="360" w:lineRule="auto"/>
        <w:jc w:val="both"/>
        <w:rPr>
          <w:rtl/>
          <w:lang w:bidi="ar-JO"/>
        </w:rPr>
      </w:pPr>
      <w:r w:rsidRPr="009E77E5">
        <w:rPr>
          <w:rtl/>
          <w:lang w:bidi="ar-JO"/>
        </w:rPr>
        <w:t>وحينَ وصل وزوجُه إلى مطار القاهرة كان في استقبالهما ابنهما محمد المعتز بالله، وقد جلس الشيخُ في المقعد الأمامي في السيارة، وبادرت الزوجةُ والابنُ بوضع الحقائب فيها حين أقبلَت سيارةٌ كبيرةٌ فاصطدمت بسيارتهم، ولم تلحق بهم إصاباتٍ ب</w:t>
      </w:r>
      <w:r w:rsidR="00ED2BB7" w:rsidRPr="009E77E5">
        <w:rPr>
          <w:rFonts w:hint="cs"/>
          <w:rtl/>
          <w:lang w:bidi="ar-JO"/>
        </w:rPr>
        <w:t>َ</w:t>
      </w:r>
      <w:r w:rsidRPr="009E77E5">
        <w:rPr>
          <w:rtl/>
          <w:lang w:bidi="ar-JO"/>
        </w:rPr>
        <w:t>ي</w:t>
      </w:r>
      <w:r w:rsidR="00ED2BB7" w:rsidRPr="009E77E5">
        <w:rPr>
          <w:rFonts w:hint="cs"/>
          <w:rtl/>
          <w:lang w:bidi="ar-JO"/>
        </w:rPr>
        <w:t>ْ</w:t>
      </w:r>
      <w:r w:rsidRPr="009E77E5">
        <w:rPr>
          <w:rtl/>
          <w:lang w:bidi="ar-JO"/>
        </w:rPr>
        <w:t>د</w:t>
      </w:r>
      <w:r w:rsidR="00ED2BB7" w:rsidRPr="009E77E5">
        <w:rPr>
          <w:rFonts w:hint="cs"/>
          <w:rtl/>
          <w:lang w:bidi="ar-JO"/>
        </w:rPr>
        <w:t>َ</w:t>
      </w:r>
      <w:r w:rsidRPr="009E77E5">
        <w:rPr>
          <w:rtl/>
          <w:lang w:bidi="ar-JO"/>
        </w:rPr>
        <w:t xml:space="preserve"> أن الشيخ أصيب بالإغماء وفقد وعيُه، فنقل إلى مستشفىً قريبٍ، ولكنه ظلّ مغمىً عليه إلى إن انتقل إلى رحمة الله بعد نحو ثمان وأربعين ساعة في</w:t>
      </w:r>
      <w:r w:rsidRPr="009E77E5">
        <w:rPr>
          <w:rFonts w:hint="cs"/>
          <w:rtl/>
          <w:lang w:bidi="ar-JO"/>
        </w:rPr>
        <w:t xml:space="preserve">: </w:t>
      </w:r>
      <w:r w:rsidRPr="009E77E5">
        <w:rPr>
          <w:rtl/>
          <w:lang w:bidi="ar-JO"/>
        </w:rPr>
        <w:t>(9 /4/1404هـ- الموافق 12/1/1984م )- رحمه الله رحمة واسعة،</w:t>
      </w:r>
      <w:r w:rsidR="009C72A2" w:rsidRPr="009E77E5">
        <w:rPr>
          <w:rFonts w:ascii="Times New Roman" w:eastAsia="Times New Roman" w:hAnsi="Times New Roman"/>
          <w:vertAlign w:val="superscript"/>
          <w:rtl/>
        </w:rPr>
        <w:t>(</w:t>
      </w:r>
      <w:r w:rsidR="009C72A2" w:rsidRPr="009E77E5">
        <w:rPr>
          <w:rFonts w:ascii="Times New Roman" w:eastAsia="Times New Roman" w:hAnsi="Times New Roman"/>
          <w:vertAlign w:val="superscript"/>
          <w:rtl/>
        </w:rPr>
        <w:footnoteReference w:id="24"/>
      </w:r>
      <w:r w:rsidR="009C72A2" w:rsidRPr="009E77E5">
        <w:rPr>
          <w:rFonts w:ascii="Times New Roman" w:eastAsia="Times New Roman" w:hAnsi="Times New Roman"/>
          <w:vertAlign w:val="superscript"/>
          <w:rtl/>
        </w:rPr>
        <w:t>)</w:t>
      </w:r>
      <w:r w:rsidRPr="009E77E5">
        <w:rPr>
          <w:rtl/>
          <w:lang w:bidi="ar-JO"/>
        </w:rPr>
        <w:t xml:space="preserve"> هذا ما قالته الباحثةُ مكية جعفر شاه، وأثبتته في رسالتها.</w:t>
      </w:r>
    </w:p>
    <w:p w:rsidR="00FB17A8" w:rsidRPr="004535B5" w:rsidRDefault="00FB17A8" w:rsidP="00FB17A8">
      <w:pPr>
        <w:pStyle w:val="1"/>
        <w:spacing w:before="0" w:line="360" w:lineRule="auto"/>
        <w:jc w:val="both"/>
        <w:rPr>
          <w:rFonts w:ascii="Arabic Transparent" w:hAnsi="Arabic Transparent" w:cs="Arabic Transparent"/>
          <w:color w:val="000000" w:themeColor="text1"/>
          <w:sz w:val="32"/>
          <w:szCs w:val="32"/>
          <w:rtl/>
        </w:rPr>
      </w:pPr>
      <w:bookmarkStart w:id="28" w:name="_Toc409601620"/>
      <w:r w:rsidRPr="004535B5">
        <w:rPr>
          <w:rFonts w:ascii="Arabic Transparent" w:hAnsi="Arabic Transparent" w:cs="Arabic Transparent" w:hint="cs"/>
          <w:color w:val="000000" w:themeColor="text1"/>
          <w:sz w:val="32"/>
          <w:szCs w:val="32"/>
          <w:rtl/>
        </w:rPr>
        <w:t>ثانياً: جهود الشيخ</w:t>
      </w:r>
      <w:bookmarkEnd w:id="28"/>
    </w:p>
    <w:p w:rsidR="00A15E4D" w:rsidRPr="009E77E5" w:rsidRDefault="00561C75" w:rsidP="00E05884">
      <w:pPr>
        <w:pStyle w:val="ac"/>
        <w:spacing w:line="360" w:lineRule="auto"/>
        <w:jc w:val="both"/>
        <w:rPr>
          <w:rtl/>
        </w:rPr>
      </w:pPr>
      <w:bookmarkStart w:id="29" w:name="_Toc396650328"/>
      <w:bookmarkStart w:id="30" w:name="_Toc402974328"/>
      <w:bookmarkStart w:id="31" w:name="_Toc405301649"/>
      <w:r w:rsidRPr="009E77E5">
        <w:rPr>
          <w:rtl/>
        </w:rPr>
        <w:tab/>
      </w:r>
      <w:r w:rsidR="00DA7769" w:rsidRPr="009E77E5">
        <w:rPr>
          <w:rFonts w:hint="cs"/>
          <w:rtl/>
        </w:rPr>
        <w:t xml:space="preserve">يتضح لنا </w:t>
      </w:r>
      <w:r w:rsidR="009B2627" w:rsidRPr="009E77E5">
        <w:rPr>
          <w:rFonts w:hint="cs"/>
          <w:rtl/>
        </w:rPr>
        <w:t xml:space="preserve">الجانب المهم </w:t>
      </w:r>
      <w:r w:rsidR="00DA7769" w:rsidRPr="009E77E5">
        <w:rPr>
          <w:rFonts w:hint="cs"/>
          <w:rtl/>
        </w:rPr>
        <w:t>من جهود الشيخ</w:t>
      </w:r>
      <w:r w:rsidR="003A208B" w:rsidRPr="009E77E5">
        <w:rPr>
          <w:rFonts w:hint="cs"/>
          <w:rtl/>
        </w:rPr>
        <w:t xml:space="preserve"> عضيمة؛</w:t>
      </w:r>
      <w:r w:rsidR="00DA7769" w:rsidRPr="009E77E5">
        <w:rPr>
          <w:rFonts w:hint="cs"/>
          <w:rtl/>
        </w:rPr>
        <w:t xml:space="preserve"> آثاره العملية والعلمية، وهذا إن دل</w:t>
      </w:r>
      <w:r w:rsidR="00CA415C" w:rsidRPr="009E77E5">
        <w:rPr>
          <w:rFonts w:hint="cs"/>
          <w:rtl/>
        </w:rPr>
        <w:t>َّ</w:t>
      </w:r>
      <w:r w:rsidR="00DA7769" w:rsidRPr="009E77E5">
        <w:rPr>
          <w:rFonts w:hint="cs"/>
          <w:rtl/>
        </w:rPr>
        <w:t xml:space="preserve"> فإنه </w:t>
      </w:r>
      <w:r w:rsidR="009B2627" w:rsidRPr="009E77E5">
        <w:rPr>
          <w:rFonts w:hint="cs"/>
          <w:rtl/>
        </w:rPr>
        <w:t>يدل على مقومات</w:t>
      </w:r>
      <w:r w:rsidR="00CA415C" w:rsidRPr="009E77E5">
        <w:rPr>
          <w:rFonts w:hint="cs"/>
          <w:rtl/>
        </w:rPr>
        <w:t xml:space="preserve"> </w:t>
      </w:r>
      <w:r w:rsidR="009B2627" w:rsidRPr="009E77E5">
        <w:rPr>
          <w:rFonts w:hint="cs"/>
          <w:rtl/>
        </w:rPr>
        <w:t>شخصي</w:t>
      </w:r>
      <w:r w:rsidR="003A208B" w:rsidRPr="009E77E5">
        <w:rPr>
          <w:rFonts w:hint="cs"/>
          <w:rtl/>
        </w:rPr>
        <w:t>ت</w:t>
      </w:r>
      <w:r w:rsidR="009B2627" w:rsidRPr="009E77E5">
        <w:rPr>
          <w:rFonts w:hint="cs"/>
          <w:rtl/>
        </w:rPr>
        <w:t xml:space="preserve">ة </w:t>
      </w:r>
      <w:r w:rsidR="00CA415C" w:rsidRPr="009E77E5">
        <w:rPr>
          <w:rFonts w:hint="cs"/>
          <w:rtl/>
        </w:rPr>
        <w:t>وأدائه ومثابرته على العمل،</w:t>
      </w:r>
      <w:r w:rsidR="00DA7769" w:rsidRPr="009E77E5">
        <w:rPr>
          <w:rFonts w:hint="cs"/>
          <w:rtl/>
        </w:rPr>
        <w:t xml:space="preserve"> </w:t>
      </w:r>
      <w:r w:rsidR="00CA415C" w:rsidRPr="009E77E5">
        <w:rPr>
          <w:rFonts w:hint="cs"/>
          <w:rtl/>
        </w:rPr>
        <w:t xml:space="preserve">وفي بيانهما </w:t>
      </w:r>
      <w:r w:rsidR="00DA7769" w:rsidRPr="009E77E5">
        <w:rPr>
          <w:rFonts w:hint="cs"/>
          <w:rtl/>
        </w:rPr>
        <w:t xml:space="preserve">قد </w:t>
      </w:r>
      <w:r w:rsidR="00CA415C" w:rsidRPr="009E77E5">
        <w:rPr>
          <w:rFonts w:hint="cs"/>
          <w:rtl/>
        </w:rPr>
        <w:t>ت</w:t>
      </w:r>
      <w:r w:rsidR="00DA7769" w:rsidRPr="009E77E5">
        <w:rPr>
          <w:rFonts w:hint="cs"/>
          <w:rtl/>
        </w:rPr>
        <w:t>تداخل بينهما</w:t>
      </w:r>
      <w:r w:rsidR="00CA415C" w:rsidRPr="009E77E5">
        <w:rPr>
          <w:rFonts w:hint="cs"/>
          <w:rtl/>
        </w:rPr>
        <w:t xml:space="preserve"> بعض </w:t>
      </w:r>
      <w:r w:rsidR="003A208B" w:rsidRPr="009E77E5">
        <w:rPr>
          <w:rFonts w:hint="cs"/>
          <w:rtl/>
        </w:rPr>
        <w:t>المفاهيم</w:t>
      </w:r>
      <w:r w:rsidR="00A105B5" w:rsidRPr="009E77E5">
        <w:rPr>
          <w:rFonts w:hint="cs"/>
          <w:rtl/>
        </w:rPr>
        <w:t>،</w:t>
      </w:r>
      <w:r w:rsidR="00CA415C" w:rsidRPr="009E77E5">
        <w:rPr>
          <w:rFonts w:hint="cs"/>
          <w:rtl/>
        </w:rPr>
        <w:t xml:space="preserve"> ولكن سنحدد ما أمكن </w:t>
      </w:r>
      <w:r w:rsidR="00A105B5" w:rsidRPr="009E77E5">
        <w:rPr>
          <w:rFonts w:hint="cs"/>
          <w:rtl/>
        </w:rPr>
        <w:t xml:space="preserve">لنبين </w:t>
      </w:r>
      <w:r w:rsidR="00CA415C" w:rsidRPr="009E77E5">
        <w:rPr>
          <w:rFonts w:hint="cs"/>
          <w:rtl/>
        </w:rPr>
        <w:t>مميزات كل منهما</w:t>
      </w:r>
      <w:r w:rsidR="009B2627" w:rsidRPr="009E77E5">
        <w:rPr>
          <w:rFonts w:hint="cs"/>
          <w:rtl/>
        </w:rPr>
        <w:t>،</w:t>
      </w:r>
      <w:r w:rsidR="00CA415C" w:rsidRPr="009E77E5">
        <w:rPr>
          <w:rFonts w:hint="cs"/>
          <w:rtl/>
        </w:rPr>
        <w:t xml:space="preserve"> و</w:t>
      </w:r>
      <w:r w:rsidR="00A105B5" w:rsidRPr="009E77E5">
        <w:rPr>
          <w:rFonts w:hint="cs"/>
          <w:rtl/>
        </w:rPr>
        <w:t>س</w:t>
      </w:r>
      <w:r w:rsidR="00CA415C" w:rsidRPr="009E77E5">
        <w:rPr>
          <w:rFonts w:hint="cs"/>
          <w:rtl/>
        </w:rPr>
        <w:t>نبدأ ب</w:t>
      </w:r>
      <w:bookmarkStart w:id="32" w:name="_Toc385411278"/>
      <w:r w:rsidR="00915955" w:rsidRPr="009E77E5">
        <w:rPr>
          <w:rFonts w:hint="cs"/>
          <w:rtl/>
          <w:lang w:bidi="ar-JO"/>
        </w:rPr>
        <w:t>آثاره</w:t>
      </w:r>
      <w:r w:rsidR="00A15E4D" w:rsidRPr="009E77E5">
        <w:rPr>
          <w:rFonts w:hint="cs"/>
          <w:rtl/>
          <w:lang w:bidi="ar-JO"/>
        </w:rPr>
        <w:t xml:space="preserve"> ال</w:t>
      </w:r>
      <w:r w:rsidR="00A56956" w:rsidRPr="009E77E5">
        <w:rPr>
          <w:rFonts w:hint="cs"/>
          <w:rtl/>
          <w:lang w:bidi="ar-JO"/>
        </w:rPr>
        <w:t>عمل</w:t>
      </w:r>
      <w:r w:rsidR="00A15E4D" w:rsidRPr="009E77E5">
        <w:rPr>
          <w:rFonts w:hint="cs"/>
          <w:rtl/>
          <w:lang w:bidi="ar-JO"/>
        </w:rPr>
        <w:t>ية</w:t>
      </w:r>
      <w:bookmarkEnd w:id="32"/>
      <w:r w:rsidR="00FB17A8" w:rsidRPr="009E77E5">
        <w:rPr>
          <w:rFonts w:hint="cs"/>
          <w:rtl/>
          <w:lang w:bidi="ar-JO"/>
        </w:rPr>
        <w:t xml:space="preserve"> </w:t>
      </w:r>
      <w:r w:rsidR="00DD5994" w:rsidRPr="009E77E5">
        <w:rPr>
          <w:rFonts w:hint="cs"/>
          <w:rtl/>
          <w:lang w:bidi="ar-JO"/>
        </w:rPr>
        <w:t>و</w:t>
      </w:r>
      <w:r w:rsidR="00FB17A8" w:rsidRPr="009E77E5">
        <w:rPr>
          <w:rFonts w:hint="cs"/>
          <w:rtl/>
          <w:lang w:bidi="ar-JO"/>
        </w:rPr>
        <w:t>منها:</w:t>
      </w:r>
      <w:bookmarkEnd w:id="29"/>
      <w:bookmarkEnd w:id="30"/>
      <w:bookmarkEnd w:id="31"/>
    </w:p>
    <w:p w:rsidR="00A15E4D" w:rsidRPr="004535B5" w:rsidRDefault="00FB17A8" w:rsidP="00832D28">
      <w:pPr>
        <w:pStyle w:val="1"/>
        <w:spacing w:before="0" w:line="360" w:lineRule="auto"/>
        <w:rPr>
          <w:color w:val="000000" w:themeColor="text1"/>
          <w:sz w:val="32"/>
          <w:szCs w:val="32"/>
          <w:rtl/>
          <w:lang w:bidi="ar-JO"/>
        </w:rPr>
      </w:pPr>
      <w:bookmarkStart w:id="33" w:name="_Toc385411279"/>
      <w:bookmarkStart w:id="34" w:name="_Toc409601621"/>
      <w:r w:rsidRPr="004535B5">
        <w:rPr>
          <w:rFonts w:hint="cs"/>
          <w:color w:val="000000" w:themeColor="text1"/>
          <w:sz w:val="32"/>
          <w:szCs w:val="32"/>
          <w:rtl/>
          <w:lang w:bidi="ar-JO"/>
        </w:rPr>
        <w:t xml:space="preserve">أولاً: </w:t>
      </w:r>
      <w:r w:rsidR="00A15E4D" w:rsidRPr="004535B5">
        <w:rPr>
          <w:color w:val="000000" w:themeColor="text1"/>
          <w:sz w:val="32"/>
          <w:szCs w:val="32"/>
          <w:rtl/>
          <w:lang w:bidi="ar-JO"/>
        </w:rPr>
        <w:t>علاقات الشيخ</w:t>
      </w:r>
      <w:bookmarkEnd w:id="33"/>
      <w:bookmarkEnd w:id="34"/>
      <w:r w:rsidR="00A15E4D" w:rsidRPr="004535B5">
        <w:rPr>
          <w:color w:val="000000" w:themeColor="text1"/>
          <w:sz w:val="32"/>
          <w:szCs w:val="32"/>
          <w:rtl/>
          <w:lang w:bidi="ar-JO"/>
        </w:rPr>
        <w:t xml:space="preserve"> </w:t>
      </w:r>
    </w:p>
    <w:p w:rsidR="00A15E4D" w:rsidRPr="009E77E5" w:rsidRDefault="001848A1" w:rsidP="00ED2BB7">
      <w:pPr>
        <w:spacing w:after="0" w:line="360" w:lineRule="auto"/>
        <w:ind w:firstLine="720"/>
        <w:jc w:val="both"/>
        <w:rPr>
          <w:rtl/>
          <w:lang w:bidi="ar-JO"/>
        </w:rPr>
      </w:pPr>
      <w:r w:rsidRPr="009E77E5">
        <w:rPr>
          <w:rtl/>
          <w:lang w:bidi="ar-JO"/>
        </w:rPr>
        <w:t>كانَ الشيخُ – رحمَه اللهُ تعالى</w:t>
      </w:r>
      <w:r w:rsidR="00A15E4D" w:rsidRPr="009E77E5">
        <w:rPr>
          <w:rtl/>
          <w:lang w:bidi="ar-JO"/>
        </w:rPr>
        <w:t>-</w:t>
      </w:r>
      <w:r w:rsidRPr="009E77E5">
        <w:rPr>
          <w:rtl/>
          <w:lang w:bidi="ar-JO"/>
        </w:rPr>
        <w:t xml:space="preserve"> له علاقاتٌ كثيرةٌ واسعةٌ حسنةٌ</w:t>
      </w:r>
      <w:r w:rsidR="00A15E4D" w:rsidRPr="009E77E5">
        <w:rPr>
          <w:rtl/>
          <w:lang w:bidi="ar-JO"/>
        </w:rPr>
        <w:t>، ويجي</w:t>
      </w:r>
      <w:r w:rsidRPr="009E77E5">
        <w:rPr>
          <w:rtl/>
          <w:lang w:bidi="ar-JO"/>
        </w:rPr>
        <w:t>بُ عن جميعِ الرسائلِ التي تأتيه</w:t>
      </w:r>
      <w:r w:rsidR="00A15E4D" w:rsidRPr="009E77E5">
        <w:rPr>
          <w:rtl/>
          <w:lang w:bidi="ar-JO"/>
        </w:rPr>
        <w:t>، و</w:t>
      </w:r>
      <w:r w:rsidRPr="009E77E5">
        <w:rPr>
          <w:rtl/>
          <w:lang w:bidi="ar-JO"/>
        </w:rPr>
        <w:t>لم يتوانَ في الردِّ على رسائلِه مهما كانَتْ ومن أيِّ جهةٍ جاءت</w:t>
      </w:r>
      <w:r w:rsidR="00A15E4D" w:rsidRPr="009E77E5">
        <w:rPr>
          <w:rtl/>
          <w:lang w:bidi="ar-JO"/>
        </w:rPr>
        <w:t>، كانت له مراسلاتٌ مع عددٍ غيرِ قليلٍ من أساتذة الجامعة في عدد من البلدان العربية.</w:t>
      </w:r>
    </w:p>
    <w:p w:rsidR="00A15E4D" w:rsidRPr="009E77E5" w:rsidRDefault="00A15E4D" w:rsidP="00E1187C">
      <w:pPr>
        <w:spacing w:after="0" w:line="360" w:lineRule="auto"/>
        <w:ind w:firstLine="720"/>
        <w:jc w:val="both"/>
        <w:rPr>
          <w:rtl/>
          <w:lang w:bidi="ar-JO"/>
        </w:rPr>
      </w:pPr>
      <w:r w:rsidRPr="009E77E5">
        <w:rPr>
          <w:rtl/>
          <w:lang w:bidi="ar-JO"/>
        </w:rPr>
        <w:t>ومن أبرزِ الأشخاصِ الذين للشيخِ بهم علاقةُ تقديرٍ من غيرِ منسوبي الكليّةِ</w:t>
      </w:r>
      <w:r w:rsidR="001848A1" w:rsidRPr="009E77E5">
        <w:rPr>
          <w:rFonts w:hint="cs"/>
          <w:rtl/>
          <w:lang w:bidi="ar-JO"/>
        </w:rPr>
        <w:t>،</w:t>
      </w:r>
      <w:r w:rsidRPr="009E77E5">
        <w:rPr>
          <w:rtl/>
          <w:lang w:bidi="ar-JO"/>
        </w:rPr>
        <w:t xml:space="preserve"> التي عملَ بها الأستاذُ الدكتورُ حسنُ شاذلي فرهود؛ الذي كانَ يزورُ الشيخَ في س</w:t>
      </w:r>
      <w:r w:rsidR="001848A1" w:rsidRPr="009E77E5">
        <w:rPr>
          <w:rtl/>
          <w:lang w:bidi="ar-JO"/>
        </w:rPr>
        <w:t>كنه شمالَ جامعِ الرياضِ الكبيرِ</w:t>
      </w:r>
      <w:r w:rsidRPr="009E77E5">
        <w:rPr>
          <w:rtl/>
          <w:lang w:bidi="ar-JO"/>
        </w:rPr>
        <w:t xml:space="preserve">، وغيرُه كثيرٌ من السعوديّين على وجهٍ الخصوصِ، وكان الشيخ </w:t>
      </w:r>
      <w:r w:rsidR="001848A1" w:rsidRPr="009E77E5">
        <w:rPr>
          <w:rtl/>
          <w:lang w:bidi="ar-JO"/>
        </w:rPr>
        <w:t>عضيمة يثني على علم حسن فرهود</w:t>
      </w:r>
      <w:r w:rsidRPr="009E77E5">
        <w:rPr>
          <w:rtl/>
          <w:lang w:bidi="ar-JO"/>
        </w:rPr>
        <w:t>، ويعجبُه</w:t>
      </w:r>
      <w:r w:rsidR="001848A1" w:rsidRPr="009E77E5">
        <w:rPr>
          <w:rtl/>
          <w:lang w:bidi="ar-JO"/>
        </w:rPr>
        <w:t xml:space="preserve"> عملُه في تحقيق التكملةِ كثيراً</w:t>
      </w:r>
      <w:r w:rsidR="00E1187C" w:rsidRPr="009E77E5">
        <w:rPr>
          <w:rFonts w:hint="cs"/>
          <w:rtl/>
          <w:lang w:bidi="ar-JO"/>
        </w:rPr>
        <w:t>،</w:t>
      </w:r>
      <w:r w:rsidRPr="009E77E5">
        <w:rPr>
          <w:rtl/>
          <w:lang w:bidi="ar-JO"/>
        </w:rPr>
        <w:t xml:space="preserve"> أشرتُ عند حديثي عن المقتضبِ إلى أن أمين علي </w:t>
      </w:r>
      <w:r w:rsidRPr="009E77E5">
        <w:rPr>
          <w:rtl/>
          <w:lang w:bidi="ar-JO"/>
        </w:rPr>
        <w:lastRenderedPageBreak/>
        <w:t xml:space="preserve">السيد كتبَ نقداً </w:t>
      </w:r>
      <w:r w:rsidR="001848A1" w:rsidRPr="009E77E5">
        <w:rPr>
          <w:rtl/>
          <w:lang w:bidi="ar-JO"/>
        </w:rPr>
        <w:t>لعملِ الشيخِ في ترتيبِ المقتضبِ</w:t>
      </w:r>
      <w:r w:rsidRPr="009E77E5">
        <w:rPr>
          <w:rtl/>
          <w:lang w:bidi="ar-JO"/>
        </w:rPr>
        <w:t>، ونشرَه في مجلةِ كليةِ اللغةِ العربيةِ التي ينتم</w:t>
      </w:r>
      <w:r w:rsidR="001848A1" w:rsidRPr="009E77E5">
        <w:rPr>
          <w:rtl/>
          <w:lang w:bidi="ar-JO"/>
        </w:rPr>
        <w:t>يان إليها</w:t>
      </w:r>
      <w:r w:rsidRPr="009E77E5">
        <w:rPr>
          <w:rtl/>
          <w:lang w:bidi="ar-JO"/>
        </w:rPr>
        <w:t>، ولما قابلَ الشيخُ أمينَ السيد ل</w:t>
      </w:r>
      <w:r w:rsidR="001848A1" w:rsidRPr="009E77E5">
        <w:rPr>
          <w:rtl/>
          <w:lang w:bidi="ar-JO"/>
        </w:rPr>
        <w:t>م يظهرْ عليه أثرٌ لتلك المقالةِ</w:t>
      </w:r>
      <w:r w:rsidR="003A208B" w:rsidRPr="009E77E5">
        <w:rPr>
          <w:rtl/>
          <w:lang w:bidi="ar-JO"/>
        </w:rPr>
        <w:t>، أو أن يسودَ علاقتَهما فتورٌ</w:t>
      </w:r>
      <w:r w:rsidRPr="009E77E5">
        <w:rPr>
          <w:rtl/>
          <w:lang w:bidi="ar-JO"/>
        </w:rPr>
        <w:t>، بل بقيتِ العلاقةُ على ما كانت عليه .</w:t>
      </w:r>
    </w:p>
    <w:p w:rsidR="003E1FCC" w:rsidRPr="009E77E5" w:rsidRDefault="00A15E4D" w:rsidP="00F81230">
      <w:pPr>
        <w:spacing w:after="0" w:line="360" w:lineRule="auto"/>
        <w:ind w:firstLine="720"/>
        <w:jc w:val="both"/>
        <w:rPr>
          <w:rFonts w:ascii="Times New Roman" w:eastAsia="Times New Roman" w:hAnsi="Times New Roman"/>
          <w:color w:val="000000" w:themeColor="text1"/>
          <w:vertAlign w:val="superscript"/>
          <w:rtl/>
        </w:rPr>
      </w:pPr>
      <w:r w:rsidRPr="009E77E5">
        <w:rPr>
          <w:rtl/>
          <w:lang w:bidi="ar-JO"/>
        </w:rPr>
        <w:t>أما العلاقةُ التي كانتْ مبنيةً على إعجابٍ متبادلٍ بين الرجلين فهي</w:t>
      </w:r>
      <w:r w:rsidR="00FC5447" w:rsidRPr="009E77E5">
        <w:rPr>
          <w:rFonts w:hint="cs"/>
          <w:rtl/>
          <w:lang w:bidi="ar-JO"/>
        </w:rPr>
        <w:t>؛</w:t>
      </w:r>
      <w:r w:rsidRPr="009E77E5">
        <w:rPr>
          <w:rtl/>
          <w:lang w:bidi="ar-JO"/>
        </w:rPr>
        <w:t xml:space="preserve"> </w:t>
      </w:r>
      <w:r w:rsidR="00FC5447" w:rsidRPr="009E77E5">
        <w:rPr>
          <w:rtl/>
          <w:lang w:bidi="ar-JO"/>
        </w:rPr>
        <w:t>علاقته بالأستاذ محمود محمد شاكر</w:t>
      </w:r>
      <w:r w:rsidRPr="009E77E5">
        <w:rPr>
          <w:rtl/>
          <w:lang w:bidi="ar-JO"/>
        </w:rPr>
        <w:t>، وقد قدّم الأستاذ محمود شاكر</w:t>
      </w:r>
      <w:r w:rsidR="00FC5447" w:rsidRPr="009E77E5">
        <w:rPr>
          <w:rtl/>
          <w:lang w:bidi="ar-JO"/>
        </w:rPr>
        <w:t xml:space="preserve"> لكتاب الدراسات</w:t>
      </w:r>
      <w:r w:rsidRPr="009E77E5">
        <w:rPr>
          <w:rtl/>
          <w:lang w:bidi="ar-JO"/>
        </w:rPr>
        <w:t xml:space="preserve">، وكتبَ </w:t>
      </w:r>
      <w:r w:rsidR="00FC5447" w:rsidRPr="009E77E5">
        <w:rPr>
          <w:rtl/>
          <w:lang w:bidi="ar-JO"/>
        </w:rPr>
        <w:t>الشيخُ عضيمة مقال</w:t>
      </w:r>
      <w:r w:rsidR="005E0090" w:rsidRPr="009E77E5">
        <w:rPr>
          <w:rFonts w:hint="cs"/>
          <w:rtl/>
          <w:lang w:bidi="ar-JO"/>
        </w:rPr>
        <w:t>ت</w:t>
      </w:r>
      <w:r w:rsidR="00FC5447" w:rsidRPr="009E77E5">
        <w:rPr>
          <w:rtl/>
          <w:lang w:bidi="ar-JO"/>
        </w:rPr>
        <w:t>ة بعنوان</w:t>
      </w:r>
      <w:r w:rsidR="00116FA9" w:rsidRPr="009E77E5">
        <w:rPr>
          <w:rtl/>
          <w:lang w:bidi="ar-JO"/>
        </w:rPr>
        <w:t>: (الأستاذ محمود محمد شاكر: كيف عرفته</w:t>
      </w:r>
      <w:r w:rsidR="005E0090" w:rsidRPr="009E77E5">
        <w:rPr>
          <w:rtl/>
          <w:lang w:bidi="ar-JO"/>
        </w:rPr>
        <w:t>)</w:t>
      </w:r>
      <w:r w:rsidR="005E0090" w:rsidRPr="009E77E5">
        <w:rPr>
          <w:rFonts w:hint="cs"/>
          <w:rtl/>
          <w:lang w:bidi="ar-JO"/>
        </w:rPr>
        <w:t xml:space="preserve"> </w:t>
      </w:r>
      <w:r w:rsidRPr="009E77E5">
        <w:rPr>
          <w:rtl/>
          <w:lang w:bidi="ar-JO"/>
        </w:rPr>
        <w:t xml:space="preserve">ونشرت </w:t>
      </w:r>
      <w:r w:rsidRPr="009E77E5">
        <w:rPr>
          <w:color w:val="000000" w:themeColor="text1"/>
          <w:rtl/>
          <w:lang w:bidi="ar-JO"/>
        </w:rPr>
        <w:t xml:space="preserve">ضمن كتاب دراسات عربية وإسلامية مهداة إلى </w:t>
      </w:r>
      <w:r w:rsidR="00AF760B" w:rsidRPr="009E77E5">
        <w:rPr>
          <w:rFonts w:hint="cs"/>
          <w:color w:val="000000" w:themeColor="text1"/>
          <w:rtl/>
          <w:lang w:bidi="ar-JO"/>
        </w:rPr>
        <w:t xml:space="preserve">أبي </w:t>
      </w:r>
      <w:r w:rsidRPr="009E77E5">
        <w:rPr>
          <w:color w:val="000000" w:themeColor="text1"/>
          <w:rtl/>
          <w:lang w:bidi="ar-JO"/>
        </w:rPr>
        <w:t>فهر</w:t>
      </w:r>
      <w:r w:rsidR="00AF760B" w:rsidRPr="009E77E5">
        <w:rPr>
          <w:rtl/>
          <w:lang w:bidi="ar-JO"/>
        </w:rPr>
        <w:t xml:space="preserve"> محمود محمد شاكر</w:t>
      </w:r>
      <w:r w:rsidRPr="009E77E5">
        <w:rPr>
          <w:color w:val="000000" w:themeColor="text1"/>
          <w:rtl/>
          <w:lang w:bidi="ar-JO"/>
        </w:rPr>
        <w:t xml:space="preserve"> بمناسبة بلوغه السبعين.</w:t>
      </w:r>
      <w:r w:rsidR="003E1FCC" w:rsidRPr="009E77E5">
        <w:rPr>
          <w:rFonts w:ascii="Times New Roman" w:eastAsia="Times New Roman" w:hAnsi="Times New Roman"/>
          <w:color w:val="000000" w:themeColor="text1"/>
          <w:vertAlign w:val="superscript"/>
          <w:rtl/>
        </w:rPr>
        <w:t>(</w:t>
      </w:r>
      <w:r w:rsidR="003E1FCC" w:rsidRPr="009E77E5">
        <w:rPr>
          <w:rFonts w:ascii="Times New Roman" w:eastAsia="Times New Roman" w:hAnsi="Times New Roman"/>
          <w:color w:val="000000" w:themeColor="text1"/>
          <w:vertAlign w:val="superscript"/>
          <w:rtl/>
        </w:rPr>
        <w:footnoteReference w:id="25"/>
      </w:r>
      <w:r w:rsidR="003E1FCC" w:rsidRPr="009E77E5">
        <w:rPr>
          <w:rFonts w:ascii="Times New Roman" w:eastAsia="Times New Roman" w:hAnsi="Times New Roman"/>
          <w:color w:val="000000" w:themeColor="text1"/>
          <w:vertAlign w:val="superscript"/>
          <w:rtl/>
        </w:rPr>
        <w:t>)</w:t>
      </w:r>
      <w:r w:rsidR="00B16E93" w:rsidRPr="009E77E5">
        <w:rPr>
          <w:rFonts w:ascii="Times New Roman" w:eastAsia="Times New Roman" w:hAnsi="Times New Roman"/>
          <w:color w:val="000000" w:themeColor="text1"/>
          <w:vertAlign w:val="superscript"/>
          <w:rtl/>
        </w:rPr>
        <w:t xml:space="preserve">  </w:t>
      </w:r>
    </w:p>
    <w:p w:rsidR="00A15E4D" w:rsidRPr="004535B5" w:rsidRDefault="00A15E4D" w:rsidP="00832D28">
      <w:pPr>
        <w:pStyle w:val="1"/>
        <w:spacing w:before="0" w:line="360" w:lineRule="auto"/>
        <w:rPr>
          <w:color w:val="000000" w:themeColor="text1"/>
          <w:sz w:val="32"/>
          <w:szCs w:val="32"/>
          <w:rtl/>
          <w:lang w:bidi="ar-JO"/>
        </w:rPr>
      </w:pPr>
      <w:bookmarkStart w:id="35" w:name="_Toc385411280"/>
      <w:bookmarkStart w:id="36" w:name="_Toc409601622"/>
      <w:r w:rsidRPr="004535B5">
        <w:rPr>
          <w:color w:val="000000" w:themeColor="text1"/>
          <w:sz w:val="32"/>
          <w:szCs w:val="32"/>
          <w:rtl/>
          <w:lang w:bidi="ar-JO"/>
        </w:rPr>
        <w:t>أقوال الشيخ</w:t>
      </w:r>
      <w:bookmarkEnd w:id="35"/>
      <w:bookmarkEnd w:id="36"/>
      <w:r w:rsidRPr="004535B5">
        <w:rPr>
          <w:color w:val="000000" w:themeColor="text1"/>
          <w:sz w:val="32"/>
          <w:szCs w:val="32"/>
          <w:rtl/>
          <w:lang w:bidi="ar-JO"/>
        </w:rPr>
        <w:t xml:space="preserve"> </w:t>
      </w:r>
    </w:p>
    <w:p w:rsidR="00A15E4D" w:rsidRPr="009E77E5" w:rsidRDefault="000C19D8" w:rsidP="00F81230">
      <w:pPr>
        <w:spacing w:after="0" w:line="360" w:lineRule="auto"/>
        <w:jc w:val="both"/>
        <w:rPr>
          <w:rtl/>
          <w:lang w:bidi="ar-JO"/>
        </w:rPr>
      </w:pPr>
      <w:r w:rsidRPr="009E77E5">
        <w:rPr>
          <w:rFonts w:hint="cs"/>
          <w:rtl/>
          <w:lang w:bidi="ar-JO"/>
        </w:rPr>
        <w:tab/>
      </w:r>
      <w:r w:rsidR="00A15E4D" w:rsidRPr="009E77E5">
        <w:rPr>
          <w:rtl/>
          <w:lang w:bidi="ar-JO"/>
        </w:rPr>
        <w:t xml:space="preserve">للشيخ – </w:t>
      </w:r>
      <w:r w:rsidR="009C4AC3" w:rsidRPr="009E77E5">
        <w:rPr>
          <w:rtl/>
          <w:lang w:bidi="ar-JO"/>
        </w:rPr>
        <w:t>رحمه الله تعالى</w:t>
      </w:r>
      <w:r w:rsidR="00B16E93" w:rsidRPr="009E77E5">
        <w:rPr>
          <w:rtl/>
          <w:lang w:bidi="ar-JO"/>
        </w:rPr>
        <w:t>- أقوالٌ كثيرةٌ</w:t>
      </w:r>
      <w:r w:rsidR="00A15E4D" w:rsidRPr="009E77E5">
        <w:rPr>
          <w:rtl/>
          <w:lang w:bidi="ar-JO"/>
        </w:rPr>
        <w:t xml:space="preserve">، تجسِّدُ منهجَه في الحياةِ والبحثِ </w:t>
      </w:r>
      <w:r w:rsidR="00B16E93" w:rsidRPr="009E77E5">
        <w:rPr>
          <w:rtl/>
          <w:lang w:bidi="ar-JO"/>
        </w:rPr>
        <w:t>والتعاملِ معَ الآخرين، وله نظرتُه الثاقبةُ، وآراؤه الدقيقةُ</w:t>
      </w:r>
      <w:r w:rsidR="006C1F52" w:rsidRPr="009E77E5">
        <w:rPr>
          <w:rtl/>
          <w:lang w:bidi="ar-JO"/>
        </w:rPr>
        <w:t>،</w:t>
      </w:r>
      <w:r w:rsidR="006C1F52" w:rsidRPr="009E77E5">
        <w:rPr>
          <w:rFonts w:hint="cs"/>
          <w:rtl/>
          <w:lang w:bidi="ar-JO"/>
        </w:rPr>
        <w:t xml:space="preserve"> </w:t>
      </w:r>
      <w:r w:rsidR="00A15E4D" w:rsidRPr="009E77E5">
        <w:rPr>
          <w:rtl/>
          <w:lang w:bidi="ar-JO"/>
        </w:rPr>
        <w:t>أمّا في العلمِ فقد</w:t>
      </w:r>
      <w:r w:rsidR="003E1FCC" w:rsidRPr="009E77E5">
        <w:rPr>
          <w:rtl/>
          <w:lang w:bidi="ar-JO"/>
        </w:rPr>
        <w:t xml:space="preserve"> بناها على درسٍ</w:t>
      </w:r>
      <w:r w:rsidR="00A95DD6" w:rsidRPr="009E77E5">
        <w:rPr>
          <w:rFonts w:hint="cs"/>
          <w:rtl/>
          <w:lang w:bidi="ar-JO"/>
        </w:rPr>
        <w:t xml:space="preserve"> </w:t>
      </w:r>
      <w:r w:rsidR="00B16E93" w:rsidRPr="009E77E5">
        <w:rPr>
          <w:rtl/>
          <w:lang w:bidi="ar-JO"/>
        </w:rPr>
        <w:t>وتمحيصٍ وتدقيقٍ</w:t>
      </w:r>
      <w:r w:rsidR="00A15E4D" w:rsidRPr="009E77E5">
        <w:rPr>
          <w:rtl/>
          <w:lang w:bidi="ar-JO"/>
        </w:rPr>
        <w:t>، أما في الحياة</w:t>
      </w:r>
      <w:r w:rsidR="00B16E93" w:rsidRPr="009E77E5">
        <w:rPr>
          <w:rtl/>
          <w:lang w:bidi="ar-JO"/>
        </w:rPr>
        <w:t xml:space="preserve"> فقد أملاها ذكاؤه وبصرُه بالناس، </w:t>
      </w:r>
      <w:r w:rsidR="00A95DD6" w:rsidRPr="009E77E5">
        <w:rPr>
          <w:rFonts w:hint="cs"/>
          <w:rtl/>
          <w:lang w:bidi="ar-JO"/>
        </w:rPr>
        <w:t>وسأختار</w:t>
      </w:r>
      <w:r w:rsidR="00A15E4D" w:rsidRPr="009E77E5">
        <w:rPr>
          <w:rtl/>
          <w:lang w:bidi="ar-JO"/>
        </w:rPr>
        <w:t xml:space="preserve"> نصوصاً من أقوالِه مسندةً إل</w:t>
      </w:r>
      <w:r w:rsidR="00A95DD6" w:rsidRPr="009E77E5">
        <w:rPr>
          <w:rtl/>
          <w:lang w:bidi="ar-JO"/>
        </w:rPr>
        <w:t>ى أعماله</w:t>
      </w:r>
      <w:r w:rsidR="00A95DD6" w:rsidRPr="009E77E5">
        <w:rPr>
          <w:rFonts w:hint="cs"/>
          <w:rtl/>
          <w:lang w:bidi="ar-JO"/>
        </w:rPr>
        <w:t>، بيانها الآتي:</w:t>
      </w:r>
    </w:p>
    <w:p w:rsidR="00A15E4D" w:rsidRPr="009E77E5" w:rsidRDefault="00A95DD6" w:rsidP="000C19D8">
      <w:pPr>
        <w:spacing w:after="0" w:line="360" w:lineRule="auto"/>
        <w:jc w:val="both"/>
        <w:rPr>
          <w:rtl/>
          <w:lang w:bidi="ar-JO"/>
        </w:rPr>
      </w:pPr>
      <w:r w:rsidRPr="0002262C">
        <w:rPr>
          <w:b/>
          <w:bCs/>
          <w:sz w:val="32"/>
          <w:szCs w:val="32"/>
          <w:rtl/>
          <w:lang w:bidi="ar-JO"/>
        </w:rPr>
        <w:t>قالَ -</w:t>
      </w:r>
      <w:r w:rsidR="005E0090" w:rsidRPr="0002262C">
        <w:rPr>
          <w:b/>
          <w:bCs/>
          <w:sz w:val="32"/>
          <w:szCs w:val="32"/>
          <w:rtl/>
          <w:lang w:bidi="ar-JO"/>
        </w:rPr>
        <w:t>رحمه الله تعالى</w:t>
      </w:r>
      <w:r w:rsidR="009C4AC3" w:rsidRPr="0002262C">
        <w:rPr>
          <w:b/>
          <w:bCs/>
          <w:sz w:val="32"/>
          <w:szCs w:val="32"/>
          <w:rtl/>
          <w:lang w:bidi="ar-JO"/>
        </w:rPr>
        <w:t>-:</w:t>
      </w:r>
      <w:r w:rsidR="009C4AC3" w:rsidRPr="009E77E5">
        <w:rPr>
          <w:rtl/>
          <w:lang w:bidi="ar-JO"/>
        </w:rPr>
        <w:t xml:space="preserve"> </w:t>
      </w:r>
      <w:r w:rsidR="00A15E4D" w:rsidRPr="009E77E5">
        <w:rPr>
          <w:rtl/>
          <w:lang w:bidi="ar-JO"/>
        </w:rPr>
        <w:t>إذا قرأَ النَّاسُ القرآنَ الكريمَ للتدبُّرِ والعبرةِ ونيلِ الثوابِ فلا يشغلُني في قراء</w:t>
      </w:r>
      <w:r w:rsidR="00B16E93" w:rsidRPr="009E77E5">
        <w:rPr>
          <w:rtl/>
          <w:lang w:bidi="ar-JO"/>
        </w:rPr>
        <w:t>ةِ القرآنِ إلا الجانبُ النحويُّ</w:t>
      </w:r>
      <w:r w:rsidR="00A15E4D" w:rsidRPr="009E77E5">
        <w:rPr>
          <w:rtl/>
          <w:lang w:bidi="ar-JO"/>
        </w:rPr>
        <w:t xml:space="preserve">، تشغلُني دراسةُ هذا الجانبِ </w:t>
      </w:r>
      <w:r w:rsidR="00BD17B9" w:rsidRPr="009E77E5">
        <w:rPr>
          <w:rtl/>
          <w:lang w:bidi="ar-JO"/>
        </w:rPr>
        <w:t>عن سائرِ الجوانبِ الأخرى</w:t>
      </w:r>
      <w:r w:rsidR="00BD17B9" w:rsidRPr="009E77E5">
        <w:rPr>
          <w:rFonts w:hint="cs"/>
          <w:rtl/>
          <w:lang w:bidi="ar-JO"/>
        </w:rPr>
        <w:t xml:space="preserve">، </w:t>
      </w:r>
      <w:r w:rsidR="00EF6B28" w:rsidRPr="009E77E5">
        <w:rPr>
          <w:rtl/>
          <w:lang w:bidi="ar-JO"/>
        </w:rPr>
        <w:t>أهوى قراءةَ الشعر</w:t>
      </w:r>
      <w:r w:rsidR="00B16E93" w:rsidRPr="009E77E5">
        <w:rPr>
          <w:rtl/>
          <w:lang w:bidi="ar-JO"/>
        </w:rPr>
        <w:t>، وأحرصُ على حفظِ الجيِّد منه</w:t>
      </w:r>
      <w:r w:rsidR="00A15E4D" w:rsidRPr="009E77E5">
        <w:rPr>
          <w:rtl/>
          <w:lang w:bidi="ar-JO"/>
        </w:rPr>
        <w:t>، ولكنَّ جيِّدَ الشعر الذي يصلح لأن يحلَّ محلَّ شواهد</w:t>
      </w:r>
      <w:r w:rsidR="00B16E93" w:rsidRPr="009E77E5">
        <w:rPr>
          <w:rtl/>
          <w:lang w:bidi="ar-JO"/>
        </w:rPr>
        <w:t>ِ النحو له تقديرٌ خاصٌّ في نفسي</w:t>
      </w:r>
      <w:r w:rsidR="000C19D8" w:rsidRPr="009E77E5">
        <w:rPr>
          <w:rFonts w:hint="cs"/>
          <w:rtl/>
          <w:lang w:bidi="ar-JO"/>
        </w:rPr>
        <w:t xml:space="preserve">، </w:t>
      </w:r>
      <w:r w:rsidR="00A15E4D" w:rsidRPr="009E77E5">
        <w:rPr>
          <w:rtl/>
          <w:lang w:bidi="ar-JO"/>
        </w:rPr>
        <w:t>وقد ق</w:t>
      </w:r>
      <w:r w:rsidRPr="009E77E5">
        <w:rPr>
          <w:rFonts w:hint="cs"/>
          <w:rtl/>
          <w:lang w:bidi="ar-JO"/>
        </w:rPr>
        <w:t>يل</w:t>
      </w:r>
      <w:r w:rsidR="00A15E4D" w:rsidRPr="009E77E5">
        <w:rPr>
          <w:rtl/>
          <w:lang w:bidi="ar-JO"/>
        </w:rPr>
        <w:t>َ: اشتغ</w:t>
      </w:r>
      <w:r w:rsidR="00B16E93" w:rsidRPr="009E77E5">
        <w:rPr>
          <w:rtl/>
          <w:lang w:bidi="ar-JO"/>
        </w:rPr>
        <w:t>لَ أهلُ القرآنِ بالقرآنِ ففازوا</w:t>
      </w:r>
      <w:r w:rsidR="00A15E4D" w:rsidRPr="009E77E5">
        <w:rPr>
          <w:rtl/>
          <w:lang w:bidi="ar-JO"/>
        </w:rPr>
        <w:t>، واشت</w:t>
      </w:r>
      <w:r w:rsidR="00B16E93" w:rsidRPr="009E77E5">
        <w:rPr>
          <w:rtl/>
          <w:lang w:bidi="ar-JO"/>
        </w:rPr>
        <w:t>غل أهلُ الحديثِ بالحديثِ ففازوا</w:t>
      </w:r>
      <w:r w:rsidR="00A15E4D" w:rsidRPr="009E77E5">
        <w:rPr>
          <w:rtl/>
          <w:lang w:bidi="ar-JO"/>
        </w:rPr>
        <w:t>، واش</w:t>
      </w:r>
      <w:r w:rsidR="00B16E93" w:rsidRPr="009E77E5">
        <w:rPr>
          <w:rtl/>
          <w:lang w:bidi="ar-JO"/>
        </w:rPr>
        <w:t>تغلَ أهلُ الفقهِ بالفقهِ ففازوا، واشتغلت أنا بزيدٍ وعمرٍو</w:t>
      </w:r>
      <w:r w:rsidR="00A15E4D" w:rsidRPr="009E77E5">
        <w:rPr>
          <w:rtl/>
          <w:lang w:bidi="ar-JO"/>
        </w:rPr>
        <w:t>، فيا ليت شعري ماذا تكونُ حالي في الآخرةِ.</w:t>
      </w:r>
      <w:r w:rsidR="003E1FCC" w:rsidRPr="009E77E5">
        <w:rPr>
          <w:rFonts w:ascii="Times New Roman" w:eastAsia="Times New Roman" w:hAnsi="Times New Roman"/>
          <w:vertAlign w:val="superscript"/>
          <w:rtl/>
        </w:rPr>
        <w:t>(</w:t>
      </w:r>
      <w:r w:rsidR="003E1FCC" w:rsidRPr="009E77E5">
        <w:rPr>
          <w:rFonts w:ascii="Times New Roman" w:eastAsia="Times New Roman" w:hAnsi="Times New Roman"/>
          <w:vertAlign w:val="superscript"/>
          <w:rtl/>
        </w:rPr>
        <w:footnoteReference w:id="26"/>
      </w:r>
      <w:r w:rsidR="003E1FCC" w:rsidRPr="009E77E5">
        <w:rPr>
          <w:rFonts w:ascii="Times New Roman" w:eastAsia="Times New Roman" w:hAnsi="Times New Roman"/>
          <w:vertAlign w:val="superscript"/>
          <w:rtl/>
        </w:rPr>
        <w:t>)</w:t>
      </w:r>
    </w:p>
    <w:p w:rsidR="00915955" w:rsidRPr="009E77E5" w:rsidRDefault="005E0090" w:rsidP="0030753E">
      <w:pPr>
        <w:spacing w:after="0" w:line="360" w:lineRule="auto"/>
        <w:jc w:val="both"/>
        <w:rPr>
          <w:rtl/>
        </w:rPr>
      </w:pPr>
      <w:r w:rsidRPr="0002262C">
        <w:rPr>
          <w:b/>
          <w:bCs/>
          <w:sz w:val="32"/>
          <w:szCs w:val="32"/>
          <w:rtl/>
          <w:lang w:bidi="ar-JO"/>
        </w:rPr>
        <w:t>قال -</w:t>
      </w:r>
      <w:r w:rsidR="00EF6B28" w:rsidRPr="0002262C">
        <w:rPr>
          <w:b/>
          <w:bCs/>
          <w:sz w:val="32"/>
          <w:szCs w:val="32"/>
          <w:rtl/>
          <w:lang w:bidi="ar-JO"/>
        </w:rPr>
        <w:t>رحمه الله تعالى-</w:t>
      </w:r>
      <w:r w:rsidR="00EF6B28" w:rsidRPr="0002262C">
        <w:rPr>
          <w:sz w:val="32"/>
          <w:szCs w:val="32"/>
          <w:rtl/>
          <w:lang w:bidi="ar-JO"/>
        </w:rPr>
        <w:t>:</w:t>
      </w:r>
      <w:r w:rsidR="00EF6B28" w:rsidRPr="009E77E5">
        <w:rPr>
          <w:rtl/>
          <w:lang w:bidi="ar-JO"/>
        </w:rPr>
        <w:t xml:space="preserve"> "</w:t>
      </w:r>
      <w:r w:rsidR="00A15E4D" w:rsidRPr="009E77E5">
        <w:rPr>
          <w:rtl/>
          <w:lang w:bidi="ar-JO"/>
        </w:rPr>
        <w:t>وفي رأيي أنَّه لا يجملُ بالمتخصِّصِ في مادَّتِه العاكفِ على دراستِها</w:t>
      </w:r>
      <w:r w:rsidR="000C19D8" w:rsidRPr="009E77E5">
        <w:rPr>
          <w:rFonts w:hint="cs"/>
          <w:rtl/>
          <w:lang w:bidi="ar-JO"/>
        </w:rPr>
        <w:t>،</w:t>
      </w:r>
      <w:r w:rsidR="00A15E4D" w:rsidRPr="009E77E5">
        <w:rPr>
          <w:rtl/>
          <w:lang w:bidi="ar-JO"/>
        </w:rPr>
        <w:t xml:space="preserve"> أن تكونَ طبعاتُ كتابِه صورةً واحدةً</w:t>
      </w:r>
      <w:r w:rsidR="000C19D8" w:rsidRPr="009E77E5">
        <w:rPr>
          <w:rFonts w:hint="cs"/>
          <w:rtl/>
          <w:lang w:bidi="ar-JO"/>
        </w:rPr>
        <w:t>،</w:t>
      </w:r>
      <w:r w:rsidR="00A15E4D" w:rsidRPr="009E77E5">
        <w:rPr>
          <w:rtl/>
          <w:lang w:bidi="ar-JO"/>
        </w:rPr>
        <w:t xml:space="preserve"> لا أثر</w:t>
      </w:r>
      <w:r w:rsidR="00A95DD6" w:rsidRPr="009E77E5">
        <w:rPr>
          <w:rtl/>
          <w:lang w:bidi="ar-JO"/>
        </w:rPr>
        <w:t xml:space="preserve"> فيها لتهذيبٍ أو قراءاتٍ جديدةٍ</w:t>
      </w:r>
      <w:r w:rsidR="00A15E4D" w:rsidRPr="009E77E5">
        <w:rPr>
          <w:rtl/>
          <w:lang w:bidi="ar-JO"/>
        </w:rPr>
        <w:t>، فإن القعودَ عن تجديدِ</w:t>
      </w:r>
      <w:r w:rsidR="00915955" w:rsidRPr="009E77E5">
        <w:rPr>
          <w:rtl/>
          <w:lang w:bidi="ar-JO"/>
        </w:rPr>
        <w:t xml:space="preserve"> القراءةِ سمةٌ من سماتِ الهمودِ</w:t>
      </w:r>
      <w:r w:rsidR="00EF6B28" w:rsidRPr="009E77E5">
        <w:rPr>
          <w:rtl/>
          <w:lang w:bidi="ar-JO"/>
        </w:rPr>
        <w:t>، ولونٌ من ألوانِ الجمودِ</w:t>
      </w:r>
      <w:r w:rsidR="00A15E4D" w:rsidRPr="009E77E5">
        <w:rPr>
          <w:rtl/>
          <w:lang w:bidi="ar-JO"/>
        </w:rPr>
        <w:t>".</w:t>
      </w:r>
      <w:r w:rsidR="003E1FCC" w:rsidRPr="009E77E5">
        <w:rPr>
          <w:rFonts w:ascii="Times New Roman" w:eastAsia="Times New Roman" w:hAnsi="Times New Roman"/>
          <w:vertAlign w:val="superscript"/>
          <w:rtl/>
        </w:rPr>
        <w:t>(</w:t>
      </w:r>
      <w:r w:rsidR="003E1FCC" w:rsidRPr="009E77E5">
        <w:rPr>
          <w:rFonts w:ascii="Times New Roman" w:eastAsia="Times New Roman" w:hAnsi="Times New Roman"/>
          <w:vertAlign w:val="superscript"/>
          <w:rtl/>
        </w:rPr>
        <w:footnoteReference w:id="27"/>
      </w:r>
      <w:r w:rsidR="003E1FCC" w:rsidRPr="009E77E5">
        <w:rPr>
          <w:rFonts w:ascii="Times New Roman" w:eastAsia="Times New Roman" w:hAnsi="Times New Roman"/>
          <w:vertAlign w:val="superscript"/>
          <w:rtl/>
        </w:rPr>
        <w:t>)</w:t>
      </w:r>
      <w:r w:rsidR="0030753E" w:rsidRPr="009E77E5">
        <w:rPr>
          <w:rFonts w:hint="cs"/>
          <w:rtl/>
        </w:rPr>
        <w:t xml:space="preserve"> </w:t>
      </w:r>
      <w:r w:rsidR="00A15E4D" w:rsidRPr="009E77E5">
        <w:rPr>
          <w:rtl/>
          <w:lang w:bidi="ar-JO"/>
        </w:rPr>
        <w:t>وقال</w:t>
      </w:r>
      <w:r w:rsidR="0030753E" w:rsidRPr="009E77E5">
        <w:rPr>
          <w:rFonts w:hint="cs"/>
          <w:rtl/>
          <w:lang w:bidi="ar-JO"/>
        </w:rPr>
        <w:t xml:space="preserve"> أيضاً</w:t>
      </w:r>
      <w:r w:rsidR="00582A1A" w:rsidRPr="009E77E5">
        <w:rPr>
          <w:rtl/>
          <w:lang w:bidi="ar-JO"/>
        </w:rPr>
        <w:t>: "</w:t>
      </w:r>
      <w:r w:rsidR="00A15E4D" w:rsidRPr="009E77E5">
        <w:rPr>
          <w:rtl/>
          <w:lang w:bidi="ar-JO"/>
        </w:rPr>
        <w:t>وليس من غر</w:t>
      </w:r>
      <w:r w:rsidR="009C4AC3" w:rsidRPr="009E77E5">
        <w:rPr>
          <w:rtl/>
          <w:lang w:bidi="ar-JO"/>
        </w:rPr>
        <w:t>ضي في إخراج المقتضب أن أزهوَ به</w:t>
      </w:r>
      <w:r w:rsidR="006C1F52" w:rsidRPr="009E77E5">
        <w:rPr>
          <w:rtl/>
          <w:lang w:bidi="ar-JO"/>
        </w:rPr>
        <w:t>، وأحطَّ من قدر سواه</w:t>
      </w:r>
      <w:r w:rsidR="00A15E4D" w:rsidRPr="009E77E5">
        <w:rPr>
          <w:rtl/>
          <w:lang w:bidi="ar-JO"/>
        </w:rPr>
        <w:t>، فإنِّي أكرمُ نفسي عن أن أكون كشخصٍ كلَّما ترجم لشاعرٍ جعله أشعرَ الشعراءِ".</w:t>
      </w:r>
      <w:r w:rsidR="003E1FCC" w:rsidRPr="009E77E5">
        <w:rPr>
          <w:rFonts w:ascii="Times New Roman" w:eastAsia="Times New Roman" w:hAnsi="Times New Roman"/>
          <w:vertAlign w:val="superscript"/>
          <w:rtl/>
        </w:rPr>
        <w:t>(</w:t>
      </w:r>
      <w:r w:rsidR="003E1FCC" w:rsidRPr="009E77E5">
        <w:rPr>
          <w:rFonts w:ascii="Times New Roman" w:eastAsia="Times New Roman" w:hAnsi="Times New Roman"/>
          <w:vertAlign w:val="superscript"/>
          <w:rtl/>
        </w:rPr>
        <w:footnoteReference w:id="28"/>
      </w:r>
      <w:r w:rsidR="003E1FCC" w:rsidRPr="009E77E5">
        <w:rPr>
          <w:rFonts w:ascii="Times New Roman" w:eastAsia="Times New Roman" w:hAnsi="Times New Roman"/>
          <w:vertAlign w:val="superscript"/>
          <w:rtl/>
        </w:rPr>
        <w:t>)</w:t>
      </w:r>
    </w:p>
    <w:p w:rsidR="00A15E4D" w:rsidRPr="009E77E5" w:rsidRDefault="005E0090" w:rsidP="0030753E">
      <w:pPr>
        <w:spacing w:after="0" w:line="360" w:lineRule="auto"/>
        <w:jc w:val="both"/>
        <w:rPr>
          <w:rtl/>
          <w:lang w:bidi="ar-JO"/>
        </w:rPr>
      </w:pPr>
      <w:r w:rsidRPr="0002262C">
        <w:rPr>
          <w:b/>
          <w:bCs/>
          <w:sz w:val="32"/>
          <w:szCs w:val="32"/>
          <w:rtl/>
          <w:lang w:bidi="ar-JO"/>
        </w:rPr>
        <w:lastRenderedPageBreak/>
        <w:t>قال</w:t>
      </w:r>
      <w:r w:rsidRPr="0002262C">
        <w:rPr>
          <w:rFonts w:hint="cs"/>
          <w:b/>
          <w:bCs/>
          <w:sz w:val="32"/>
          <w:szCs w:val="32"/>
          <w:rtl/>
          <w:lang w:bidi="ar-JO"/>
        </w:rPr>
        <w:t xml:space="preserve"> </w:t>
      </w:r>
      <w:r w:rsidRPr="0002262C">
        <w:rPr>
          <w:b/>
          <w:bCs/>
          <w:sz w:val="32"/>
          <w:szCs w:val="32"/>
          <w:rtl/>
          <w:lang w:bidi="ar-JO"/>
        </w:rPr>
        <w:t>–</w:t>
      </w:r>
      <w:r w:rsidR="00EF6B28" w:rsidRPr="0002262C">
        <w:rPr>
          <w:b/>
          <w:bCs/>
          <w:sz w:val="32"/>
          <w:szCs w:val="32"/>
          <w:rtl/>
          <w:lang w:bidi="ar-JO"/>
        </w:rPr>
        <w:t>رحمه الله تعالى</w:t>
      </w:r>
      <w:r w:rsidRPr="0002262C">
        <w:rPr>
          <w:rFonts w:hint="cs"/>
          <w:b/>
          <w:bCs/>
          <w:sz w:val="32"/>
          <w:szCs w:val="32"/>
          <w:rtl/>
          <w:lang w:bidi="ar-JO"/>
        </w:rPr>
        <w:t>-</w:t>
      </w:r>
      <w:r w:rsidR="00A15E4D" w:rsidRPr="0002262C">
        <w:rPr>
          <w:b/>
          <w:bCs/>
          <w:sz w:val="32"/>
          <w:szCs w:val="32"/>
          <w:rtl/>
          <w:lang w:bidi="ar-JO"/>
        </w:rPr>
        <w:t>:</w:t>
      </w:r>
      <w:r w:rsidRPr="009E77E5">
        <w:rPr>
          <w:rFonts w:hint="cs"/>
          <w:rtl/>
          <w:lang w:bidi="ar-JO"/>
        </w:rPr>
        <w:t xml:space="preserve"> </w:t>
      </w:r>
      <w:r w:rsidR="00A95DD6" w:rsidRPr="009E77E5">
        <w:rPr>
          <w:rtl/>
          <w:lang w:bidi="ar-JO"/>
        </w:rPr>
        <w:t>"</w:t>
      </w:r>
      <w:r w:rsidR="00A15E4D" w:rsidRPr="009E77E5">
        <w:rPr>
          <w:rtl/>
          <w:lang w:bidi="ar-JO"/>
        </w:rPr>
        <w:t>فحديثي</w:t>
      </w:r>
      <w:r w:rsidR="00EF6B28" w:rsidRPr="009E77E5">
        <w:rPr>
          <w:rtl/>
          <w:lang w:bidi="ar-JO"/>
        </w:rPr>
        <w:t xml:space="preserve"> اليوم إنما هو وحيٌ هذه التجربة، وثمرة تلك الممارسة والمعاناة</w:t>
      </w:r>
      <w:r w:rsidR="00A15E4D" w:rsidRPr="009E77E5">
        <w:rPr>
          <w:rtl/>
          <w:lang w:bidi="ar-JO"/>
        </w:rPr>
        <w:t>، ولكلِّ إنسانٍ تجرب</w:t>
      </w:r>
      <w:r w:rsidR="00EF6B28" w:rsidRPr="009E77E5">
        <w:rPr>
          <w:rtl/>
          <w:lang w:bidi="ar-JO"/>
        </w:rPr>
        <w:t>ته فإذا كان لغيري تجربةٌ أخرى</w:t>
      </w:r>
      <w:r w:rsidR="00A15E4D" w:rsidRPr="009E77E5">
        <w:rPr>
          <w:rtl/>
          <w:lang w:bidi="ar-JO"/>
        </w:rPr>
        <w:t>، أو رأيٌ آخر يخالف ما أذكرُه أو استفسارٌ فليكتب ل</w:t>
      </w:r>
      <w:r w:rsidR="00EF6B28" w:rsidRPr="009E77E5">
        <w:rPr>
          <w:rtl/>
          <w:lang w:bidi="ar-JO"/>
        </w:rPr>
        <w:t>ي عن ذلك بعد الفراغ من المحاضرة</w:t>
      </w:r>
      <w:r w:rsidR="00A15E4D" w:rsidRPr="009E77E5">
        <w:rPr>
          <w:rtl/>
          <w:lang w:bidi="ar-JO"/>
        </w:rPr>
        <w:t>، و</w:t>
      </w:r>
      <w:r w:rsidR="0030753E" w:rsidRPr="009E77E5">
        <w:rPr>
          <w:rFonts w:hint="cs"/>
          <w:rtl/>
          <w:lang w:bidi="ar-JO"/>
        </w:rPr>
        <w:t>ي</w:t>
      </w:r>
      <w:r w:rsidR="00A15E4D" w:rsidRPr="009E77E5">
        <w:rPr>
          <w:rtl/>
          <w:lang w:bidi="ar-JO"/>
        </w:rPr>
        <w:t xml:space="preserve">علم الله </w:t>
      </w:r>
      <w:r w:rsidR="00A95DD6" w:rsidRPr="009E77E5">
        <w:rPr>
          <w:rtl/>
          <w:lang w:bidi="ar-JO"/>
        </w:rPr>
        <w:t>أنَّي لا أضيقُ بالرأيِ المخالفِ</w:t>
      </w:r>
      <w:r w:rsidR="00A15E4D" w:rsidRPr="009E77E5">
        <w:rPr>
          <w:rtl/>
          <w:lang w:bidi="ar-JO"/>
        </w:rPr>
        <w:t>، وفي يقيني أنَّ المناقشةَ تنضجُ الرأيَ وتهذِّبَه".</w:t>
      </w:r>
      <w:r w:rsidR="00BD17B9" w:rsidRPr="009E77E5">
        <w:rPr>
          <w:rFonts w:ascii="Times New Roman" w:eastAsia="Times New Roman" w:hAnsi="Times New Roman"/>
          <w:vertAlign w:val="superscript"/>
          <w:rtl/>
        </w:rPr>
        <w:t>(</w:t>
      </w:r>
      <w:r w:rsidR="00BD17B9" w:rsidRPr="009E77E5">
        <w:rPr>
          <w:rFonts w:ascii="Times New Roman" w:eastAsia="Times New Roman" w:hAnsi="Times New Roman"/>
          <w:vertAlign w:val="superscript"/>
          <w:rtl/>
        </w:rPr>
        <w:footnoteReference w:id="29"/>
      </w:r>
      <w:r w:rsidR="00BD17B9" w:rsidRPr="009E77E5">
        <w:rPr>
          <w:rFonts w:ascii="Times New Roman" w:eastAsia="Times New Roman" w:hAnsi="Times New Roman"/>
          <w:vertAlign w:val="superscript"/>
          <w:rtl/>
        </w:rPr>
        <w:t>)</w:t>
      </w:r>
    </w:p>
    <w:p w:rsidR="00A15E4D" w:rsidRPr="009E77E5" w:rsidRDefault="00A052B8" w:rsidP="00ED2BB7">
      <w:pPr>
        <w:spacing w:after="0" w:line="360" w:lineRule="auto"/>
        <w:jc w:val="both"/>
        <w:rPr>
          <w:rtl/>
          <w:lang w:bidi="ar-JO"/>
        </w:rPr>
      </w:pPr>
      <w:r w:rsidRPr="0002262C">
        <w:rPr>
          <w:b/>
          <w:bCs/>
          <w:sz w:val="32"/>
          <w:szCs w:val="32"/>
          <w:rtl/>
          <w:lang w:bidi="ar-JO"/>
        </w:rPr>
        <w:t>وقال –</w:t>
      </w:r>
      <w:r w:rsidR="005E0090" w:rsidRPr="0002262C">
        <w:rPr>
          <w:b/>
          <w:bCs/>
          <w:sz w:val="32"/>
          <w:szCs w:val="32"/>
          <w:rtl/>
          <w:lang w:bidi="ar-JO"/>
        </w:rPr>
        <w:t>رحمه الله تعالى</w:t>
      </w:r>
      <w:r w:rsidR="00A15E4D" w:rsidRPr="0002262C">
        <w:rPr>
          <w:b/>
          <w:bCs/>
          <w:sz w:val="32"/>
          <w:szCs w:val="32"/>
          <w:rtl/>
          <w:lang w:bidi="ar-JO"/>
        </w:rPr>
        <w:t>-</w:t>
      </w:r>
      <w:r w:rsidR="00A15E4D" w:rsidRPr="0002262C">
        <w:rPr>
          <w:sz w:val="32"/>
          <w:szCs w:val="32"/>
          <w:rtl/>
          <w:lang w:bidi="ar-JO"/>
        </w:rPr>
        <w:t>:</w:t>
      </w:r>
      <w:r w:rsidR="00A15E4D" w:rsidRPr="009E77E5">
        <w:rPr>
          <w:rtl/>
          <w:lang w:bidi="ar-JO"/>
        </w:rPr>
        <w:t xml:space="preserve"> " لقد </w:t>
      </w:r>
      <w:r w:rsidRPr="009E77E5">
        <w:rPr>
          <w:rtl/>
          <w:lang w:bidi="ar-JO"/>
        </w:rPr>
        <w:t>سجَّلت كثيراً مما فاتَ النحويين</w:t>
      </w:r>
      <w:r w:rsidR="00A15E4D" w:rsidRPr="009E77E5">
        <w:rPr>
          <w:rtl/>
          <w:lang w:bidi="ar-JO"/>
        </w:rPr>
        <w:t>، وليسَ من غرضي أن</w:t>
      </w:r>
      <w:r w:rsidR="00ED2BB7" w:rsidRPr="009E77E5">
        <w:rPr>
          <w:rtl/>
          <w:lang w:bidi="ar-JO"/>
        </w:rPr>
        <w:t xml:space="preserve"> أتصيَّد أخطاءهم</w:t>
      </w:r>
      <w:r w:rsidRPr="009E77E5">
        <w:rPr>
          <w:rtl/>
          <w:lang w:bidi="ar-JO"/>
        </w:rPr>
        <w:t xml:space="preserve"> وأردَّ عليها</w:t>
      </w:r>
      <w:r w:rsidR="00A15E4D" w:rsidRPr="009E77E5">
        <w:rPr>
          <w:rtl/>
          <w:lang w:bidi="ar-JO"/>
        </w:rPr>
        <w:t>، ولسْتُ أزعم أنَّ القرآنَ قد</w:t>
      </w:r>
      <w:r w:rsidRPr="009E77E5">
        <w:rPr>
          <w:rtl/>
          <w:lang w:bidi="ar-JO"/>
        </w:rPr>
        <w:t xml:space="preserve"> تضمَّن جميعَ الأحكامِ النحويةِ</w:t>
      </w:r>
      <w:r w:rsidR="00A15E4D" w:rsidRPr="009E77E5">
        <w:rPr>
          <w:rtl/>
          <w:lang w:bidi="ar-JO"/>
        </w:rPr>
        <w:t>، فال</w:t>
      </w:r>
      <w:r w:rsidR="00A95DD6" w:rsidRPr="009E77E5">
        <w:rPr>
          <w:rtl/>
          <w:lang w:bidi="ar-JO"/>
        </w:rPr>
        <w:t>قرآنُ لم ينزل ليكونَ كتابَ نحوٍ</w:t>
      </w:r>
      <w:r w:rsidR="00A15E4D" w:rsidRPr="009E77E5">
        <w:rPr>
          <w:rtl/>
          <w:lang w:bidi="ar-JO"/>
        </w:rPr>
        <w:t>، وإنَّما هو كتابُ</w:t>
      </w:r>
      <w:r w:rsidR="00A95DD6" w:rsidRPr="009E77E5">
        <w:rPr>
          <w:rtl/>
          <w:lang w:bidi="ar-JO"/>
        </w:rPr>
        <w:t xml:space="preserve"> تشريعٍ وهدايةٍ</w:t>
      </w:r>
      <w:r w:rsidRPr="009E77E5">
        <w:rPr>
          <w:rtl/>
          <w:lang w:bidi="ar-JO"/>
        </w:rPr>
        <w:t>، وإنَّما أقولُ</w:t>
      </w:r>
      <w:r w:rsidR="00A15E4D" w:rsidRPr="009E77E5">
        <w:rPr>
          <w:rtl/>
          <w:lang w:bidi="ar-JO"/>
        </w:rPr>
        <w:t>: ما ج</w:t>
      </w:r>
      <w:r w:rsidRPr="009E77E5">
        <w:rPr>
          <w:rtl/>
          <w:lang w:bidi="ar-JO"/>
        </w:rPr>
        <w:t>اءَ في القرآن كانَ حجّةً قاطعةً</w:t>
      </w:r>
      <w:r w:rsidR="00A15E4D" w:rsidRPr="009E77E5">
        <w:rPr>
          <w:rtl/>
          <w:lang w:bidi="ar-JO"/>
        </w:rPr>
        <w:t>، وما لم يقعْ في القرآ</w:t>
      </w:r>
      <w:r w:rsidRPr="009E77E5">
        <w:rPr>
          <w:rtl/>
          <w:lang w:bidi="ar-JO"/>
        </w:rPr>
        <w:t>نِ نلتمسُه في كلامِ العربِ، ونظيرُ هذا الأحكامُ الشرعيةُ</w:t>
      </w:r>
      <w:r w:rsidR="00A15E4D" w:rsidRPr="009E77E5">
        <w:rPr>
          <w:rtl/>
          <w:lang w:bidi="ar-JO"/>
        </w:rPr>
        <w:t>؛ إذا</w:t>
      </w:r>
      <w:r w:rsidRPr="009E77E5">
        <w:rPr>
          <w:rtl/>
          <w:lang w:bidi="ar-JO"/>
        </w:rPr>
        <w:t xml:space="preserve"> جاءَ الحكمُ في القرآن عُملَ به</w:t>
      </w:r>
      <w:r w:rsidR="00A15E4D" w:rsidRPr="009E77E5">
        <w:rPr>
          <w:rtl/>
          <w:lang w:bidi="ar-JO"/>
        </w:rPr>
        <w:t>، وإن لم يرد به نصٌّ في القر</w:t>
      </w:r>
      <w:r w:rsidR="00EF6B28" w:rsidRPr="009E77E5">
        <w:rPr>
          <w:rtl/>
          <w:lang w:bidi="ar-JO"/>
        </w:rPr>
        <w:t>آنِ التمسناه في السنَّةِ وغيرها</w:t>
      </w:r>
      <w:r w:rsidR="00A15E4D" w:rsidRPr="009E77E5">
        <w:rPr>
          <w:rtl/>
          <w:lang w:bidi="ar-JO"/>
        </w:rPr>
        <w:t>".</w:t>
      </w:r>
      <w:r w:rsidR="00BD17B9" w:rsidRPr="009E77E5">
        <w:rPr>
          <w:rFonts w:ascii="Times New Roman" w:eastAsia="Times New Roman" w:hAnsi="Times New Roman"/>
          <w:vertAlign w:val="superscript"/>
          <w:rtl/>
        </w:rPr>
        <w:t>(</w:t>
      </w:r>
      <w:r w:rsidR="00BD17B9" w:rsidRPr="009E77E5">
        <w:rPr>
          <w:rFonts w:ascii="Times New Roman" w:eastAsia="Times New Roman" w:hAnsi="Times New Roman"/>
          <w:vertAlign w:val="superscript"/>
          <w:rtl/>
        </w:rPr>
        <w:footnoteReference w:id="30"/>
      </w:r>
      <w:r w:rsidR="00BD17B9" w:rsidRPr="009E77E5">
        <w:rPr>
          <w:rFonts w:ascii="Times New Roman" w:eastAsia="Times New Roman" w:hAnsi="Times New Roman"/>
          <w:vertAlign w:val="superscript"/>
          <w:rtl/>
        </w:rPr>
        <w:t>)</w:t>
      </w:r>
    </w:p>
    <w:p w:rsidR="00A15E4D" w:rsidRPr="00BE08E0" w:rsidRDefault="00915955" w:rsidP="00832D28">
      <w:pPr>
        <w:pStyle w:val="1"/>
        <w:spacing w:before="0" w:line="360" w:lineRule="auto"/>
        <w:rPr>
          <w:color w:val="000000" w:themeColor="text1"/>
          <w:sz w:val="32"/>
          <w:szCs w:val="32"/>
          <w:rtl/>
          <w:lang w:bidi="ar-JO"/>
        </w:rPr>
      </w:pPr>
      <w:bookmarkStart w:id="37" w:name="_Toc385411281"/>
      <w:bookmarkStart w:id="38" w:name="_Toc409601623"/>
      <w:r w:rsidRPr="00BE08E0">
        <w:rPr>
          <w:color w:val="000000" w:themeColor="text1"/>
          <w:sz w:val="32"/>
          <w:szCs w:val="32"/>
          <w:rtl/>
          <w:lang w:bidi="ar-JO"/>
        </w:rPr>
        <w:t>اختياراته واستدراكاته</w:t>
      </w:r>
      <w:bookmarkEnd w:id="37"/>
      <w:bookmarkEnd w:id="38"/>
      <w:r w:rsidRPr="00BE08E0">
        <w:rPr>
          <w:color w:val="000000" w:themeColor="text1"/>
          <w:sz w:val="32"/>
          <w:szCs w:val="32"/>
          <w:rtl/>
          <w:lang w:bidi="ar-JO"/>
        </w:rPr>
        <w:t xml:space="preserve"> </w:t>
      </w:r>
    </w:p>
    <w:p w:rsidR="00A15E4D" w:rsidRPr="009E77E5" w:rsidRDefault="00BD4B06" w:rsidP="00F81230">
      <w:pPr>
        <w:spacing w:after="0" w:line="360" w:lineRule="auto"/>
        <w:jc w:val="both"/>
        <w:rPr>
          <w:rtl/>
          <w:lang w:bidi="ar-JO"/>
        </w:rPr>
      </w:pPr>
      <w:r w:rsidRPr="009E77E5">
        <w:rPr>
          <w:rFonts w:hint="cs"/>
          <w:rtl/>
          <w:lang w:bidi="ar-JO"/>
        </w:rPr>
        <w:tab/>
      </w:r>
      <w:r w:rsidR="00A15E4D" w:rsidRPr="009E77E5">
        <w:rPr>
          <w:rtl/>
          <w:lang w:bidi="ar-JO"/>
        </w:rPr>
        <w:t>لن أطيلَ الح</w:t>
      </w:r>
      <w:r w:rsidR="008222F8" w:rsidRPr="009E77E5">
        <w:rPr>
          <w:rtl/>
          <w:lang w:bidi="ar-JO"/>
        </w:rPr>
        <w:t>ديثَ عن تعقباتِ الشيخِ للسابقين</w:t>
      </w:r>
      <w:r w:rsidR="00A15E4D" w:rsidRPr="009E77E5">
        <w:rPr>
          <w:rtl/>
          <w:lang w:bidi="ar-JO"/>
        </w:rPr>
        <w:t>، واستدراكات</w:t>
      </w:r>
      <w:r w:rsidR="00232050" w:rsidRPr="009E77E5">
        <w:rPr>
          <w:rtl/>
          <w:lang w:bidi="ar-JO"/>
        </w:rPr>
        <w:t>ِه في النحوِ والصرفِ</w:t>
      </w:r>
      <w:r w:rsidR="00A15E4D" w:rsidRPr="009E77E5">
        <w:rPr>
          <w:rtl/>
          <w:lang w:bidi="ar-JO"/>
        </w:rPr>
        <w:t>، وإنّما سوف أكتفي ببعضِ ال</w:t>
      </w:r>
      <w:r w:rsidR="00232050" w:rsidRPr="009E77E5">
        <w:rPr>
          <w:rtl/>
          <w:lang w:bidi="ar-JO"/>
        </w:rPr>
        <w:t>أمثلةِ</w:t>
      </w:r>
      <w:r w:rsidRPr="009E77E5">
        <w:rPr>
          <w:rFonts w:hint="cs"/>
          <w:rtl/>
          <w:lang w:bidi="ar-JO"/>
        </w:rPr>
        <w:t xml:space="preserve"> بشكلٍ عام</w:t>
      </w:r>
      <w:r w:rsidR="00915955" w:rsidRPr="009E77E5">
        <w:rPr>
          <w:rtl/>
          <w:lang w:bidi="ar-JO"/>
        </w:rPr>
        <w:t>، ومنها على سبيلِ المثال</w:t>
      </w:r>
      <w:r w:rsidR="00A15E4D" w:rsidRPr="009E77E5">
        <w:rPr>
          <w:rtl/>
          <w:lang w:bidi="ar-JO"/>
        </w:rPr>
        <w:t>:</w:t>
      </w:r>
    </w:p>
    <w:p w:rsidR="00606D53" w:rsidRPr="009E77E5" w:rsidRDefault="00BD4B06" w:rsidP="005F24F9">
      <w:pPr>
        <w:spacing w:after="0" w:line="360" w:lineRule="auto"/>
        <w:jc w:val="both"/>
        <w:rPr>
          <w:rtl/>
          <w:lang w:bidi="ar-JO"/>
        </w:rPr>
      </w:pPr>
      <w:r w:rsidRPr="009E77E5">
        <w:rPr>
          <w:rFonts w:hint="cs"/>
          <w:rtl/>
          <w:lang w:bidi="ar-JO"/>
        </w:rPr>
        <w:tab/>
      </w:r>
      <w:r w:rsidR="00A15E4D" w:rsidRPr="009E77E5">
        <w:rPr>
          <w:rtl/>
          <w:lang w:bidi="ar-JO"/>
        </w:rPr>
        <w:t>استدركَ على السهيليِّ</w:t>
      </w:r>
      <w:r w:rsidR="00D32B3E" w:rsidRPr="009E77E5">
        <w:rPr>
          <w:rFonts w:ascii="Times New Roman" w:eastAsia="Times New Roman" w:hAnsi="Times New Roman"/>
          <w:vertAlign w:val="superscript"/>
          <w:rtl/>
        </w:rPr>
        <w:t>(</w:t>
      </w:r>
      <w:r w:rsidR="00D32B3E" w:rsidRPr="009E77E5">
        <w:rPr>
          <w:rFonts w:ascii="Times New Roman" w:eastAsia="Times New Roman" w:hAnsi="Times New Roman"/>
          <w:vertAlign w:val="superscript"/>
          <w:rtl/>
        </w:rPr>
        <w:footnoteReference w:id="31"/>
      </w:r>
      <w:r w:rsidR="00D32B3E" w:rsidRPr="009E77E5">
        <w:rPr>
          <w:rFonts w:ascii="Times New Roman" w:eastAsia="Times New Roman" w:hAnsi="Times New Roman"/>
          <w:vertAlign w:val="superscript"/>
          <w:rtl/>
        </w:rPr>
        <w:t>)</w:t>
      </w:r>
      <w:r w:rsidR="00A15E4D" w:rsidRPr="009E77E5">
        <w:rPr>
          <w:rtl/>
          <w:lang w:bidi="ar-JO"/>
        </w:rPr>
        <w:t xml:space="preserve"> استقباحَه تقدُّمَ معمو</w:t>
      </w:r>
      <w:r w:rsidR="00232050" w:rsidRPr="009E77E5">
        <w:rPr>
          <w:rtl/>
          <w:lang w:bidi="ar-JO"/>
        </w:rPr>
        <w:t>لِ الفعلِ المقترن بالسينِ عليها</w:t>
      </w:r>
      <w:r w:rsidR="00A15E4D" w:rsidRPr="009E77E5">
        <w:rPr>
          <w:rtl/>
          <w:lang w:bidi="ar-JO"/>
        </w:rPr>
        <w:t xml:space="preserve">، </w:t>
      </w:r>
      <w:r w:rsidR="005E15C0" w:rsidRPr="009E77E5">
        <w:rPr>
          <w:rtl/>
          <w:lang w:bidi="ar-JO"/>
        </w:rPr>
        <w:t>ووافق المبردَ</w:t>
      </w:r>
      <w:r w:rsidR="002434E9" w:rsidRPr="009E77E5">
        <w:rPr>
          <w:rFonts w:ascii="Times New Roman" w:eastAsia="Times New Roman" w:hAnsi="Times New Roman"/>
          <w:vertAlign w:val="superscript"/>
          <w:rtl/>
        </w:rPr>
        <w:t>(</w:t>
      </w:r>
      <w:r w:rsidR="002434E9" w:rsidRPr="009E77E5">
        <w:rPr>
          <w:rFonts w:ascii="Times New Roman" w:eastAsia="Times New Roman" w:hAnsi="Times New Roman"/>
          <w:vertAlign w:val="superscript"/>
          <w:rtl/>
        </w:rPr>
        <w:footnoteReference w:id="32"/>
      </w:r>
      <w:r w:rsidR="002434E9" w:rsidRPr="009E77E5">
        <w:rPr>
          <w:rFonts w:ascii="Times New Roman" w:eastAsia="Times New Roman" w:hAnsi="Times New Roman"/>
          <w:vertAlign w:val="superscript"/>
          <w:rtl/>
        </w:rPr>
        <w:t>)</w:t>
      </w:r>
      <w:r w:rsidR="002434E9" w:rsidRPr="009E77E5">
        <w:rPr>
          <w:rFonts w:ascii="Times New Roman" w:eastAsia="Times New Roman" w:hAnsi="Times New Roman" w:hint="cs"/>
          <w:vertAlign w:val="superscript"/>
          <w:rtl/>
        </w:rPr>
        <w:t xml:space="preserve"> </w:t>
      </w:r>
      <w:r w:rsidR="00232050" w:rsidRPr="009E77E5">
        <w:rPr>
          <w:rtl/>
          <w:lang w:bidi="ar-JO"/>
        </w:rPr>
        <w:t>والرضيّ</w:t>
      </w:r>
      <w:r w:rsidR="002434E9" w:rsidRPr="009E77E5">
        <w:rPr>
          <w:rFonts w:ascii="Times New Roman" w:eastAsia="Times New Roman" w:hAnsi="Times New Roman"/>
          <w:vertAlign w:val="superscript"/>
          <w:rtl/>
        </w:rPr>
        <w:t>(</w:t>
      </w:r>
      <w:r w:rsidR="002434E9" w:rsidRPr="009E77E5">
        <w:rPr>
          <w:rFonts w:ascii="Times New Roman" w:eastAsia="Times New Roman" w:hAnsi="Times New Roman"/>
          <w:vertAlign w:val="superscript"/>
          <w:rtl/>
        </w:rPr>
        <w:footnoteReference w:id="33"/>
      </w:r>
      <w:r w:rsidR="002434E9" w:rsidRPr="009E77E5">
        <w:rPr>
          <w:rFonts w:ascii="Times New Roman" w:eastAsia="Times New Roman" w:hAnsi="Times New Roman"/>
          <w:vertAlign w:val="superscript"/>
          <w:rtl/>
        </w:rPr>
        <w:t>)</w:t>
      </w:r>
      <w:r w:rsidR="00232050" w:rsidRPr="009E77E5">
        <w:rPr>
          <w:rtl/>
          <w:lang w:bidi="ar-JO"/>
        </w:rPr>
        <w:t xml:space="preserve"> وأبا حيان</w:t>
      </w:r>
      <w:r w:rsidR="002434E9" w:rsidRPr="009E77E5">
        <w:rPr>
          <w:rFonts w:ascii="Times New Roman" w:eastAsia="Times New Roman" w:hAnsi="Times New Roman"/>
          <w:vertAlign w:val="superscript"/>
          <w:rtl/>
        </w:rPr>
        <w:t>(</w:t>
      </w:r>
      <w:r w:rsidR="002434E9" w:rsidRPr="009E77E5">
        <w:rPr>
          <w:rFonts w:ascii="Times New Roman" w:eastAsia="Times New Roman" w:hAnsi="Times New Roman"/>
          <w:vertAlign w:val="superscript"/>
          <w:rtl/>
        </w:rPr>
        <w:footnoteReference w:id="34"/>
      </w:r>
      <w:r w:rsidR="002434E9" w:rsidRPr="009E77E5">
        <w:rPr>
          <w:rFonts w:ascii="Times New Roman" w:eastAsia="Times New Roman" w:hAnsi="Times New Roman"/>
          <w:vertAlign w:val="superscript"/>
          <w:rtl/>
        </w:rPr>
        <w:t>)</w:t>
      </w:r>
      <w:r w:rsidR="00A15E4D" w:rsidRPr="009E77E5">
        <w:rPr>
          <w:rtl/>
          <w:lang w:bidi="ar-JO"/>
        </w:rPr>
        <w:t>، ولم يشر هؤلا</w:t>
      </w:r>
      <w:r w:rsidR="00232050" w:rsidRPr="009E77E5">
        <w:rPr>
          <w:rtl/>
          <w:lang w:bidi="ar-JO"/>
        </w:rPr>
        <w:t>ء الجلَّةُ إلى الدليل من السماع</w:t>
      </w:r>
      <w:r w:rsidR="00A15E4D" w:rsidRPr="009E77E5">
        <w:rPr>
          <w:rtl/>
          <w:lang w:bidi="ar-JO"/>
        </w:rPr>
        <w:t>، ووقف الشيخ على هذا التقديمِ في القر</w:t>
      </w:r>
      <w:r w:rsidR="00232050" w:rsidRPr="009E77E5">
        <w:rPr>
          <w:rtl/>
          <w:lang w:bidi="ar-JO"/>
        </w:rPr>
        <w:t>آنِ الكريمِ وأورد شاهداً عليه.</w:t>
      </w:r>
      <w:r w:rsidR="00BD17B9" w:rsidRPr="009E77E5">
        <w:rPr>
          <w:rFonts w:ascii="Times New Roman" w:eastAsia="Times New Roman" w:hAnsi="Times New Roman"/>
          <w:vertAlign w:val="superscript"/>
          <w:rtl/>
        </w:rPr>
        <w:t>(</w:t>
      </w:r>
      <w:r w:rsidR="00BD17B9" w:rsidRPr="009E77E5">
        <w:rPr>
          <w:rFonts w:ascii="Times New Roman" w:eastAsia="Times New Roman" w:hAnsi="Times New Roman"/>
          <w:vertAlign w:val="superscript"/>
          <w:rtl/>
        </w:rPr>
        <w:footnoteReference w:id="35"/>
      </w:r>
      <w:r w:rsidR="00BD17B9" w:rsidRPr="009E77E5">
        <w:rPr>
          <w:rFonts w:ascii="Times New Roman" w:eastAsia="Times New Roman" w:hAnsi="Times New Roman"/>
          <w:vertAlign w:val="superscript"/>
          <w:rtl/>
        </w:rPr>
        <w:t>)</w:t>
      </w:r>
      <w:r w:rsidR="00E7581B" w:rsidRPr="009E77E5">
        <w:rPr>
          <w:rFonts w:hint="cs"/>
          <w:rtl/>
          <w:lang w:bidi="ar-JO"/>
        </w:rPr>
        <w:t xml:space="preserve"> </w:t>
      </w:r>
      <w:r w:rsidR="00232050" w:rsidRPr="009E77E5">
        <w:rPr>
          <w:rtl/>
          <w:lang w:bidi="ar-JO"/>
        </w:rPr>
        <w:t>اشترطَ الزمخشريُّ</w:t>
      </w:r>
      <w:r w:rsidR="00F914B9" w:rsidRPr="009E77E5">
        <w:rPr>
          <w:rFonts w:ascii="Times New Roman" w:eastAsia="Times New Roman" w:hAnsi="Times New Roman"/>
          <w:vertAlign w:val="superscript"/>
          <w:rtl/>
        </w:rPr>
        <w:t>(</w:t>
      </w:r>
      <w:r w:rsidR="00F914B9" w:rsidRPr="009E77E5">
        <w:rPr>
          <w:rFonts w:ascii="Times New Roman" w:eastAsia="Times New Roman" w:hAnsi="Times New Roman"/>
          <w:vertAlign w:val="superscript"/>
          <w:rtl/>
        </w:rPr>
        <w:footnoteReference w:id="36"/>
      </w:r>
      <w:r w:rsidR="00F914B9" w:rsidRPr="009E77E5">
        <w:rPr>
          <w:rFonts w:ascii="Times New Roman" w:eastAsia="Times New Roman" w:hAnsi="Times New Roman"/>
          <w:vertAlign w:val="superscript"/>
          <w:rtl/>
        </w:rPr>
        <w:t>)</w:t>
      </w:r>
      <w:r w:rsidR="00232050" w:rsidRPr="009E77E5">
        <w:rPr>
          <w:rtl/>
          <w:lang w:bidi="ar-JO"/>
        </w:rPr>
        <w:t xml:space="preserve"> في خبر (أنَّ) الواقعةِ بعد (لو</w:t>
      </w:r>
      <w:r w:rsidR="00A15E4D" w:rsidRPr="009E77E5">
        <w:rPr>
          <w:rtl/>
          <w:lang w:bidi="ar-JO"/>
        </w:rPr>
        <w:t>) أن يكونَ</w:t>
      </w:r>
      <w:r w:rsidR="00232050" w:rsidRPr="009E77E5">
        <w:rPr>
          <w:rtl/>
          <w:lang w:bidi="ar-JO"/>
        </w:rPr>
        <w:t xml:space="preserve"> خبرها فعلاً</w:t>
      </w:r>
      <w:r w:rsidR="00A15E4D" w:rsidRPr="009E77E5">
        <w:rPr>
          <w:rtl/>
          <w:lang w:bidi="ar-JO"/>
        </w:rPr>
        <w:t xml:space="preserve">، واستدرك عليه </w:t>
      </w:r>
      <w:r w:rsidR="00232050" w:rsidRPr="009E77E5">
        <w:rPr>
          <w:rtl/>
          <w:lang w:bidi="ar-JO"/>
        </w:rPr>
        <w:t>الشيخ أن خبرها جاء اسماً جامداً</w:t>
      </w:r>
      <w:r w:rsidR="00A15E4D" w:rsidRPr="009E77E5">
        <w:rPr>
          <w:rtl/>
          <w:lang w:bidi="ar-JO"/>
        </w:rPr>
        <w:t xml:space="preserve">، </w:t>
      </w:r>
      <w:r w:rsidR="00232050" w:rsidRPr="009E77E5">
        <w:rPr>
          <w:rtl/>
          <w:lang w:bidi="ar-JO"/>
        </w:rPr>
        <w:t xml:space="preserve">واسماً مشتقّاً في </w:t>
      </w:r>
      <w:r w:rsidR="00232050" w:rsidRPr="009E77E5">
        <w:rPr>
          <w:rtl/>
          <w:lang w:bidi="ar-JO"/>
        </w:rPr>
        <w:lastRenderedPageBreak/>
        <w:t>القرآن الكريم</w:t>
      </w:r>
      <w:r w:rsidR="008F6F8B" w:rsidRPr="009E77E5">
        <w:rPr>
          <w:rFonts w:hint="cs"/>
          <w:rtl/>
          <w:lang w:bidi="ar-JO"/>
        </w:rPr>
        <w:t>؛ و</w:t>
      </w:r>
      <w:r w:rsidR="00A15E4D" w:rsidRPr="009E77E5">
        <w:rPr>
          <w:rtl/>
          <w:lang w:bidi="ar-JO"/>
        </w:rPr>
        <w:t>منع ابنُ الطراوةِ</w:t>
      </w:r>
      <w:r w:rsidR="00A95DD6" w:rsidRPr="009E77E5">
        <w:rPr>
          <w:rFonts w:ascii="Times New Roman" w:eastAsia="Times New Roman" w:hAnsi="Times New Roman" w:hint="cs"/>
          <w:vertAlign w:val="superscript"/>
          <w:rtl/>
        </w:rPr>
        <w:t xml:space="preserve"> </w:t>
      </w:r>
      <w:r w:rsidR="00A95DD6" w:rsidRPr="009E77E5">
        <w:rPr>
          <w:rFonts w:ascii="Times New Roman" w:eastAsia="Times New Roman" w:hAnsi="Times New Roman"/>
          <w:vertAlign w:val="superscript"/>
          <w:rtl/>
        </w:rPr>
        <w:t>(</w:t>
      </w:r>
      <w:r w:rsidR="00A95DD6" w:rsidRPr="009E77E5">
        <w:rPr>
          <w:rFonts w:ascii="Times New Roman" w:eastAsia="Times New Roman" w:hAnsi="Times New Roman"/>
          <w:vertAlign w:val="superscript"/>
          <w:rtl/>
        </w:rPr>
        <w:footnoteReference w:id="37"/>
      </w:r>
      <w:r w:rsidR="00A95DD6" w:rsidRPr="009E77E5">
        <w:rPr>
          <w:rFonts w:ascii="Times New Roman" w:eastAsia="Times New Roman" w:hAnsi="Times New Roman"/>
          <w:vertAlign w:val="superscript"/>
          <w:rtl/>
        </w:rPr>
        <w:t>)</w:t>
      </w:r>
      <w:r w:rsidR="00A15E4D" w:rsidRPr="009E77E5">
        <w:rPr>
          <w:rtl/>
          <w:lang w:bidi="ar-JO"/>
        </w:rPr>
        <w:t xml:space="preserve"> أن يقعَ المصدرُ المؤوَّ</w:t>
      </w:r>
      <w:r w:rsidR="00EF6B28" w:rsidRPr="009E77E5">
        <w:rPr>
          <w:rtl/>
          <w:lang w:bidi="ar-JO"/>
        </w:rPr>
        <w:t>لُ من (</w:t>
      </w:r>
      <w:r w:rsidR="00232050" w:rsidRPr="009E77E5">
        <w:rPr>
          <w:rtl/>
          <w:lang w:bidi="ar-JO"/>
        </w:rPr>
        <w:t>أن</w:t>
      </w:r>
      <w:r w:rsidR="00EF6B28" w:rsidRPr="009E77E5">
        <w:rPr>
          <w:rtl/>
          <w:lang w:bidi="ar-JO"/>
        </w:rPr>
        <w:t>) والفعل مضافاً إليه</w:t>
      </w:r>
      <w:r w:rsidR="00A15E4D" w:rsidRPr="009E77E5">
        <w:rPr>
          <w:rtl/>
          <w:lang w:bidi="ar-JO"/>
        </w:rPr>
        <w:t>، واستدركَ عليه الش</w:t>
      </w:r>
      <w:r w:rsidR="00232050" w:rsidRPr="009E77E5">
        <w:rPr>
          <w:rtl/>
          <w:lang w:bidi="ar-JO"/>
        </w:rPr>
        <w:t>يخُ أنَّ المصدرَ المؤول من (أن</w:t>
      </w:r>
      <w:r w:rsidR="00A15E4D" w:rsidRPr="009E77E5">
        <w:rPr>
          <w:rtl/>
          <w:lang w:bidi="ar-JO"/>
        </w:rPr>
        <w:t>) والفعل جاءَ مضافاً إليه</w:t>
      </w:r>
      <w:r w:rsidR="00232050" w:rsidRPr="009E77E5">
        <w:rPr>
          <w:rFonts w:hint="cs"/>
          <w:rtl/>
          <w:lang w:bidi="ar-JO"/>
        </w:rPr>
        <w:t>،</w:t>
      </w:r>
      <w:r w:rsidR="00A15E4D" w:rsidRPr="009E77E5">
        <w:rPr>
          <w:rtl/>
          <w:lang w:bidi="ar-JO"/>
        </w:rPr>
        <w:t xml:space="preserve"> في </w:t>
      </w:r>
      <w:r w:rsidR="00232050" w:rsidRPr="009E77E5">
        <w:rPr>
          <w:rtl/>
          <w:lang w:bidi="ar-JO"/>
        </w:rPr>
        <w:t>ثلاثةٍ وثلاثين موضعاً من القرآن</w:t>
      </w:r>
      <w:r w:rsidRPr="009E77E5">
        <w:rPr>
          <w:rtl/>
          <w:lang w:bidi="ar-JO"/>
        </w:rPr>
        <w:t>.</w:t>
      </w:r>
    </w:p>
    <w:p w:rsidR="00BD17B9" w:rsidRPr="009E77E5" w:rsidRDefault="00A15E4D" w:rsidP="00F81230">
      <w:pPr>
        <w:spacing w:after="0" w:line="360" w:lineRule="auto"/>
        <w:jc w:val="both"/>
        <w:rPr>
          <w:rtl/>
          <w:lang w:bidi="ar-JO"/>
        </w:rPr>
      </w:pPr>
      <w:r w:rsidRPr="009E77E5">
        <w:rPr>
          <w:rtl/>
          <w:lang w:bidi="ar-JO"/>
        </w:rPr>
        <w:t>منع النحويُّونَ وقوعَ ال</w:t>
      </w:r>
      <w:r w:rsidR="00C677E2" w:rsidRPr="009E77E5">
        <w:rPr>
          <w:rtl/>
          <w:lang w:bidi="ar-JO"/>
        </w:rPr>
        <w:t>استثناءِ المفرَّغِ</w:t>
      </w:r>
      <w:r w:rsidR="00C677E2" w:rsidRPr="009E77E5">
        <w:rPr>
          <w:rFonts w:ascii="Times New Roman" w:eastAsia="Times New Roman" w:hAnsi="Times New Roman"/>
          <w:vertAlign w:val="superscript"/>
          <w:rtl/>
        </w:rPr>
        <w:t>(</w:t>
      </w:r>
      <w:r w:rsidR="00C677E2" w:rsidRPr="009E77E5">
        <w:rPr>
          <w:rFonts w:ascii="Times New Roman" w:eastAsia="Times New Roman" w:hAnsi="Times New Roman"/>
          <w:vertAlign w:val="superscript"/>
          <w:rtl/>
        </w:rPr>
        <w:footnoteReference w:id="38"/>
      </w:r>
      <w:r w:rsidR="00C677E2" w:rsidRPr="009E77E5">
        <w:rPr>
          <w:rFonts w:ascii="Times New Roman" w:eastAsia="Times New Roman" w:hAnsi="Times New Roman"/>
          <w:vertAlign w:val="superscript"/>
          <w:rtl/>
        </w:rPr>
        <w:t>)</w:t>
      </w:r>
      <w:r w:rsidR="00C677E2" w:rsidRPr="009E77E5">
        <w:rPr>
          <w:rFonts w:ascii="Times New Roman" w:eastAsia="Times New Roman" w:hAnsi="Times New Roman" w:hint="cs"/>
          <w:vertAlign w:val="superscript"/>
          <w:rtl/>
        </w:rPr>
        <w:t xml:space="preserve"> </w:t>
      </w:r>
      <w:r w:rsidR="00EF6B28" w:rsidRPr="009E77E5">
        <w:rPr>
          <w:rtl/>
          <w:lang w:bidi="ar-JO"/>
        </w:rPr>
        <w:t>بعد الإيجابِ</w:t>
      </w:r>
      <w:r w:rsidRPr="009E77E5">
        <w:rPr>
          <w:rtl/>
          <w:lang w:bidi="ar-JO"/>
        </w:rPr>
        <w:t>، وعلَّلوا ذلك بأنّ وقوعَه بعد ا</w:t>
      </w:r>
      <w:r w:rsidR="00EF6B28" w:rsidRPr="009E77E5">
        <w:rPr>
          <w:rtl/>
          <w:lang w:bidi="ar-JO"/>
        </w:rPr>
        <w:t>لإيجابِ يتضمّنُ المحالَ والكذبَ</w:t>
      </w:r>
      <w:r w:rsidRPr="009E77E5">
        <w:rPr>
          <w:rtl/>
          <w:lang w:bidi="ar-JO"/>
        </w:rPr>
        <w:t>، واستدركَ عليهم الشيخُ أنه جاء في القرآن ثماني عشرة آية وقع الا</w:t>
      </w:r>
      <w:r w:rsidR="008F6F8B" w:rsidRPr="009E77E5">
        <w:rPr>
          <w:rtl/>
          <w:lang w:bidi="ar-JO"/>
        </w:rPr>
        <w:t>ستثناءُ المفرَّغُ بعدَ الإثباتِ</w:t>
      </w:r>
      <w:r w:rsidRPr="009E77E5">
        <w:rPr>
          <w:rtl/>
          <w:lang w:bidi="ar-JO"/>
        </w:rPr>
        <w:t>،</w:t>
      </w:r>
      <w:r w:rsidR="005D2327" w:rsidRPr="009E77E5">
        <w:rPr>
          <w:rFonts w:hint="cs"/>
          <w:rtl/>
          <w:lang w:bidi="ar-JO"/>
        </w:rPr>
        <w:t xml:space="preserve"> </w:t>
      </w:r>
      <w:r w:rsidRPr="009E77E5">
        <w:rPr>
          <w:rtl/>
          <w:lang w:bidi="ar-JO"/>
        </w:rPr>
        <w:t xml:space="preserve">وفي بعضِها كان الإثباتُ مؤكّداً </w:t>
      </w:r>
      <w:r w:rsidR="005D2327" w:rsidRPr="009E77E5">
        <w:rPr>
          <w:rtl/>
          <w:lang w:bidi="ar-JO"/>
        </w:rPr>
        <w:t>مما يبعد تأويل</w:t>
      </w:r>
      <w:r w:rsidR="005D2327" w:rsidRPr="009E77E5">
        <w:rPr>
          <w:rFonts w:hint="cs"/>
          <w:rtl/>
          <w:lang w:bidi="ar-JO"/>
        </w:rPr>
        <w:t xml:space="preserve"> </w:t>
      </w:r>
      <w:r w:rsidRPr="009E77E5">
        <w:rPr>
          <w:rtl/>
          <w:lang w:bidi="ar-JO"/>
        </w:rPr>
        <w:t>بالنفي</w:t>
      </w:r>
      <w:r w:rsidR="00E7581B" w:rsidRPr="009E77E5">
        <w:rPr>
          <w:rFonts w:hint="cs"/>
          <w:rtl/>
          <w:lang w:bidi="ar-JO"/>
        </w:rPr>
        <w:t>.</w:t>
      </w:r>
      <w:r w:rsidR="00BD17B9" w:rsidRPr="009E77E5">
        <w:rPr>
          <w:rFonts w:ascii="Times New Roman" w:eastAsia="Times New Roman" w:hAnsi="Times New Roman"/>
          <w:vertAlign w:val="superscript"/>
          <w:rtl/>
        </w:rPr>
        <w:t>(</w:t>
      </w:r>
      <w:r w:rsidR="00BD17B9" w:rsidRPr="009E77E5">
        <w:rPr>
          <w:rFonts w:ascii="Times New Roman" w:eastAsia="Times New Roman" w:hAnsi="Times New Roman"/>
          <w:vertAlign w:val="superscript"/>
          <w:rtl/>
        </w:rPr>
        <w:footnoteReference w:id="39"/>
      </w:r>
      <w:r w:rsidR="00BD17B9" w:rsidRPr="009E77E5">
        <w:rPr>
          <w:rFonts w:ascii="Times New Roman" w:eastAsia="Times New Roman" w:hAnsi="Times New Roman"/>
          <w:vertAlign w:val="superscript"/>
          <w:rtl/>
        </w:rPr>
        <w:t>)</w:t>
      </w:r>
    </w:p>
    <w:p w:rsidR="002F0252" w:rsidRPr="00BE08E0" w:rsidRDefault="002F0252" w:rsidP="00832D28">
      <w:pPr>
        <w:pStyle w:val="1"/>
        <w:spacing w:before="0" w:line="360" w:lineRule="auto"/>
        <w:rPr>
          <w:color w:val="000000" w:themeColor="text1"/>
          <w:sz w:val="32"/>
          <w:szCs w:val="32"/>
          <w:lang w:bidi="ar-JO"/>
        </w:rPr>
      </w:pPr>
      <w:bookmarkStart w:id="39" w:name="_Toc385411282"/>
      <w:bookmarkStart w:id="40" w:name="_Toc409601624"/>
      <w:r w:rsidRPr="00BE08E0">
        <w:rPr>
          <w:color w:val="000000" w:themeColor="text1"/>
          <w:sz w:val="32"/>
          <w:szCs w:val="32"/>
          <w:rtl/>
        </w:rPr>
        <w:t>جهوده في الدراسات العليا</w:t>
      </w:r>
      <w:bookmarkEnd w:id="39"/>
      <w:bookmarkEnd w:id="40"/>
    </w:p>
    <w:p w:rsidR="002F0252" w:rsidRPr="009E77E5" w:rsidRDefault="00BD4B06" w:rsidP="00F81230">
      <w:pPr>
        <w:spacing w:after="0" w:line="360" w:lineRule="auto"/>
        <w:jc w:val="both"/>
        <w:rPr>
          <w:lang w:bidi="ar-JO"/>
        </w:rPr>
      </w:pPr>
      <w:r w:rsidRPr="009E77E5">
        <w:rPr>
          <w:rFonts w:hint="cs"/>
          <w:rtl/>
        </w:rPr>
        <w:tab/>
      </w:r>
      <w:r w:rsidR="002F0252" w:rsidRPr="009E77E5">
        <w:rPr>
          <w:rtl/>
        </w:rPr>
        <w:t>كان للشيخ – رحمه الله تعالى – جهودٌ كبيرةٌ في الدراسات العليا</w:t>
      </w:r>
      <w:r w:rsidR="00232050" w:rsidRPr="009E77E5">
        <w:rPr>
          <w:rFonts w:hint="cs"/>
          <w:rtl/>
        </w:rPr>
        <w:t>،</w:t>
      </w:r>
      <w:r w:rsidR="002F0252" w:rsidRPr="009E77E5">
        <w:rPr>
          <w:rtl/>
        </w:rPr>
        <w:t xml:space="preserve"> تمثلت في تدريسِه مقرر الصرف في السنة التمهيديةِ</w:t>
      </w:r>
      <w:r w:rsidR="00232050" w:rsidRPr="009E77E5">
        <w:rPr>
          <w:rFonts w:hint="cs"/>
          <w:rtl/>
        </w:rPr>
        <w:t>،</w:t>
      </w:r>
      <w:r w:rsidR="002F0252" w:rsidRPr="009E77E5">
        <w:rPr>
          <w:rtl/>
        </w:rPr>
        <w:t xml:space="preserve"> طيلة عقده بالإضافة إلى تدريسه مقرر الصرف</w:t>
      </w:r>
      <w:r w:rsidR="00232050" w:rsidRPr="009E77E5">
        <w:rPr>
          <w:rFonts w:hint="cs"/>
          <w:rtl/>
        </w:rPr>
        <w:t>،</w:t>
      </w:r>
      <w:r w:rsidR="002F0252" w:rsidRPr="009E77E5">
        <w:rPr>
          <w:rtl/>
        </w:rPr>
        <w:t xml:space="preserve"> في السنتين الثالثة والرابعة في كلية اللغة الع</w:t>
      </w:r>
      <w:r w:rsidR="00232050" w:rsidRPr="009E77E5">
        <w:rPr>
          <w:rtl/>
        </w:rPr>
        <w:t>ربية، وكان مثالاً للجدِّ والحزم، لم يتأخر عن محاضرة</w:t>
      </w:r>
      <w:r w:rsidR="002F0252" w:rsidRPr="009E77E5">
        <w:rPr>
          <w:rtl/>
        </w:rPr>
        <w:t>، ولم يتوان في إيضاح ما يتصدَّى لتدريسه بصورة رائعة</w:t>
      </w:r>
      <w:r w:rsidR="00232050" w:rsidRPr="009E77E5">
        <w:rPr>
          <w:rFonts w:hint="cs"/>
          <w:rtl/>
        </w:rPr>
        <w:t>،</w:t>
      </w:r>
      <w:r w:rsidR="002F0252" w:rsidRPr="009E77E5">
        <w:rPr>
          <w:rtl/>
        </w:rPr>
        <w:t xml:space="preserve"> بالإضافة إلى التدريس كان </w:t>
      </w:r>
      <w:r w:rsidR="00232050" w:rsidRPr="009E77E5">
        <w:rPr>
          <w:rFonts w:hint="cs"/>
          <w:rtl/>
        </w:rPr>
        <w:t>الشيخ</w:t>
      </w:r>
      <w:r w:rsidR="002F0252" w:rsidRPr="009E77E5">
        <w:rPr>
          <w:rtl/>
        </w:rPr>
        <w:t xml:space="preserve"> يسهم في الإشراف على رسائل الماجستير والدكتوراه، ومن هذه الرسائل في جامعة الإمام محمد بن سعود الإسلامية</w:t>
      </w:r>
      <w:r w:rsidR="00232050" w:rsidRPr="009E77E5">
        <w:rPr>
          <w:rFonts w:hint="cs"/>
          <w:rtl/>
        </w:rPr>
        <w:t>،</w:t>
      </w:r>
      <w:r w:rsidR="002F0252" w:rsidRPr="009E77E5">
        <w:rPr>
          <w:rtl/>
        </w:rPr>
        <w:t xml:space="preserve"> الآتي</w:t>
      </w:r>
      <w:r w:rsidR="002F0252" w:rsidRPr="009E77E5">
        <w:rPr>
          <w:lang w:bidi="ar-JO"/>
        </w:rPr>
        <w:t>:</w:t>
      </w:r>
    </w:p>
    <w:p w:rsidR="002F0252" w:rsidRPr="00BE08E0" w:rsidRDefault="002F0252" w:rsidP="00F81230">
      <w:pPr>
        <w:spacing w:after="0" w:line="360" w:lineRule="auto"/>
        <w:jc w:val="both"/>
        <w:rPr>
          <w:b/>
          <w:bCs/>
          <w:sz w:val="32"/>
          <w:szCs w:val="32"/>
          <w:lang w:bidi="ar-JO"/>
        </w:rPr>
      </w:pPr>
      <w:r w:rsidRPr="00BE08E0">
        <w:rPr>
          <w:b/>
          <w:bCs/>
          <w:sz w:val="32"/>
          <w:szCs w:val="32"/>
          <w:rtl/>
        </w:rPr>
        <w:t>أولاً : الماجستير</w:t>
      </w:r>
    </w:p>
    <w:p w:rsidR="002F0252" w:rsidRPr="00BE08E0" w:rsidRDefault="002F0252" w:rsidP="00F81230">
      <w:pPr>
        <w:spacing w:after="0" w:line="360" w:lineRule="auto"/>
        <w:jc w:val="both"/>
        <w:rPr>
          <w:b/>
          <w:bCs/>
          <w:sz w:val="32"/>
          <w:szCs w:val="32"/>
          <w:rtl/>
        </w:rPr>
      </w:pPr>
      <w:r w:rsidRPr="00BE08E0">
        <w:rPr>
          <w:b/>
          <w:bCs/>
          <w:sz w:val="32"/>
          <w:szCs w:val="32"/>
          <w:rtl/>
        </w:rPr>
        <w:t>أشرف على رسائل الماجستير الآتية:</w:t>
      </w:r>
    </w:p>
    <w:p w:rsidR="002F0252" w:rsidRPr="009E77E5" w:rsidRDefault="00232050" w:rsidP="00183354">
      <w:pPr>
        <w:spacing w:after="0" w:line="360" w:lineRule="auto"/>
        <w:jc w:val="both"/>
        <w:rPr>
          <w:rtl/>
        </w:rPr>
      </w:pPr>
      <w:r w:rsidRPr="009E77E5">
        <w:rPr>
          <w:rFonts w:hint="cs"/>
          <w:b/>
          <w:bCs/>
          <w:rtl/>
        </w:rPr>
        <w:t>1-</w:t>
      </w:r>
      <w:r w:rsidRPr="009E77E5">
        <w:rPr>
          <w:rFonts w:hint="cs"/>
          <w:rtl/>
        </w:rPr>
        <w:t xml:space="preserve"> </w:t>
      </w:r>
      <w:r w:rsidR="002F0252" w:rsidRPr="009E77E5">
        <w:rPr>
          <w:rtl/>
        </w:rPr>
        <w:t xml:space="preserve">آراء أبي </w:t>
      </w:r>
      <w:r w:rsidRPr="009E77E5">
        <w:rPr>
          <w:rtl/>
        </w:rPr>
        <w:t>عمرو بن العلاء النحوية واللغوية</w:t>
      </w:r>
      <w:r w:rsidR="002F0252" w:rsidRPr="009E77E5">
        <w:rPr>
          <w:rtl/>
        </w:rPr>
        <w:t>؛ جمعها ودراستها</w:t>
      </w:r>
      <w:r w:rsidR="00183354" w:rsidRPr="009E77E5">
        <w:rPr>
          <w:rFonts w:hint="cs"/>
          <w:rtl/>
        </w:rPr>
        <w:t>،</w:t>
      </w:r>
      <w:r w:rsidR="002F0252" w:rsidRPr="009E77E5">
        <w:rPr>
          <w:rtl/>
        </w:rPr>
        <w:t xml:space="preserve"> تقدم بها المعيد </w:t>
      </w:r>
      <w:r w:rsidRPr="009E77E5">
        <w:rPr>
          <w:rtl/>
        </w:rPr>
        <w:t>حسن بن محمد الحفظي</w:t>
      </w:r>
      <w:r w:rsidR="002F0252" w:rsidRPr="009E77E5">
        <w:rPr>
          <w:rtl/>
        </w:rPr>
        <w:t>، وكان من المنا</w:t>
      </w:r>
      <w:r w:rsidR="00BD4B06" w:rsidRPr="009E77E5">
        <w:rPr>
          <w:rFonts w:hint="cs"/>
          <w:rtl/>
        </w:rPr>
        <w:t>ق</w:t>
      </w:r>
      <w:r w:rsidR="002F0252" w:rsidRPr="009E77E5">
        <w:rPr>
          <w:rtl/>
        </w:rPr>
        <w:t>شين</w:t>
      </w:r>
      <w:r w:rsidRPr="009E77E5">
        <w:rPr>
          <w:rFonts w:hint="cs"/>
          <w:rtl/>
        </w:rPr>
        <w:t>:</w:t>
      </w:r>
      <w:r w:rsidR="002F0252" w:rsidRPr="009E77E5">
        <w:rPr>
          <w:rtl/>
        </w:rPr>
        <w:t xml:space="preserve"> زميل </w:t>
      </w:r>
      <w:r w:rsidRPr="009E77E5">
        <w:rPr>
          <w:rFonts w:hint="cs"/>
          <w:rtl/>
        </w:rPr>
        <w:t xml:space="preserve">الشيخ </w:t>
      </w:r>
      <w:r w:rsidR="002F0252" w:rsidRPr="009E77E5">
        <w:rPr>
          <w:rtl/>
        </w:rPr>
        <w:t>عضيمة</w:t>
      </w:r>
      <w:r w:rsidRPr="009E77E5">
        <w:rPr>
          <w:rFonts w:hint="cs"/>
          <w:rtl/>
        </w:rPr>
        <w:t>،</w:t>
      </w:r>
      <w:r w:rsidR="002F0252" w:rsidRPr="009E77E5">
        <w:rPr>
          <w:rtl/>
        </w:rPr>
        <w:t xml:space="preserve"> أحمد حسن كحيل ونوقشت هذه الرسالة يوم 29/1/1402هـ.</w:t>
      </w:r>
    </w:p>
    <w:p w:rsidR="002F0252" w:rsidRPr="009E77E5" w:rsidRDefault="00232050" w:rsidP="00F81230">
      <w:pPr>
        <w:spacing w:after="0" w:line="360" w:lineRule="auto"/>
        <w:jc w:val="both"/>
        <w:rPr>
          <w:rtl/>
        </w:rPr>
      </w:pPr>
      <w:r w:rsidRPr="009E77E5">
        <w:rPr>
          <w:rFonts w:hint="cs"/>
          <w:b/>
          <w:bCs/>
          <w:rtl/>
        </w:rPr>
        <w:t>2-</w:t>
      </w:r>
      <w:r w:rsidRPr="009E77E5">
        <w:rPr>
          <w:rFonts w:hint="cs"/>
          <w:rtl/>
        </w:rPr>
        <w:t xml:space="preserve"> </w:t>
      </w:r>
      <w:r w:rsidRPr="009E77E5">
        <w:rPr>
          <w:rtl/>
        </w:rPr>
        <w:t>الزج</w:t>
      </w:r>
      <w:r w:rsidR="00BD4B06" w:rsidRPr="009E77E5">
        <w:rPr>
          <w:rFonts w:hint="cs"/>
          <w:rtl/>
        </w:rPr>
        <w:t>َّ</w:t>
      </w:r>
      <w:r w:rsidRPr="009E77E5">
        <w:rPr>
          <w:rtl/>
        </w:rPr>
        <w:t>اج ومذهبه في النحو</w:t>
      </w:r>
      <w:r w:rsidR="002F0252" w:rsidRPr="009E77E5">
        <w:rPr>
          <w:rtl/>
        </w:rPr>
        <w:t xml:space="preserve">؛ أنجزها </w:t>
      </w:r>
      <w:r w:rsidRPr="009E77E5">
        <w:rPr>
          <w:rtl/>
        </w:rPr>
        <w:t>المعيد عبدالرحمن بن صالح السلوم، ون</w:t>
      </w:r>
      <w:r w:rsidR="00BD4B06" w:rsidRPr="009E77E5">
        <w:rPr>
          <w:rFonts w:hint="cs"/>
          <w:rtl/>
        </w:rPr>
        <w:t>ُ</w:t>
      </w:r>
      <w:r w:rsidRPr="009E77E5">
        <w:rPr>
          <w:rtl/>
        </w:rPr>
        <w:t>وق</w:t>
      </w:r>
      <w:r w:rsidR="00BD4B06" w:rsidRPr="009E77E5">
        <w:rPr>
          <w:rFonts w:hint="cs"/>
          <w:rtl/>
        </w:rPr>
        <w:t>ِ</w:t>
      </w:r>
      <w:r w:rsidRPr="009E77E5">
        <w:rPr>
          <w:rtl/>
        </w:rPr>
        <w:t>شت</w:t>
      </w:r>
      <w:r w:rsidR="00BD4B06" w:rsidRPr="009E77E5">
        <w:rPr>
          <w:rFonts w:hint="cs"/>
          <w:rtl/>
        </w:rPr>
        <w:t>ْ</w:t>
      </w:r>
      <w:r w:rsidRPr="009E77E5">
        <w:rPr>
          <w:rtl/>
        </w:rPr>
        <w:t xml:space="preserve"> </w:t>
      </w:r>
      <w:r w:rsidRPr="009E77E5">
        <w:rPr>
          <w:rFonts w:hint="cs"/>
          <w:rtl/>
        </w:rPr>
        <w:t>يوم</w:t>
      </w:r>
      <w:r w:rsidRPr="009E77E5">
        <w:rPr>
          <w:rtl/>
        </w:rPr>
        <w:t xml:space="preserve"> 20/2/1402هـ</w:t>
      </w:r>
      <w:r w:rsidR="002F0252" w:rsidRPr="009E77E5">
        <w:rPr>
          <w:rtl/>
        </w:rPr>
        <w:t>.</w:t>
      </w:r>
    </w:p>
    <w:p w:rsidR="002F0252" w:rsidRPr="009E77E5" w:rsidRDefault="00232050" w:rsidP="002F282D">
      <w:pPr>
        <w:spacing w:after="0" w:line="360" w:lineRule="auto"/>
        <w:jc w:val="both"/>
      </w:pPr>
      <w:r w:rsidRPr="009E77E5">
        <w:rPr>
          <w:rFonts w:hint="cs"/>
          <w:b/>
          <w:bCs/>
          <w:rtl/>
        </w:rPr>
        <w:lastRenderedPageBreak/>
        <w:t>3-</w:t>
      </w:r>
      <w:r w:rsidRPr="009E77E5">
        <w:rPr>
          <w:rFonts w:hint="cs"/>
          <w:rtl/>
        </w:rPr>
        <w:t xml:space="preserve"> </w:t>
      </w:r>
      <w:r w:rsidR="002F0252" w:rsidRPr="009E77E5">
        <w:rPr>
          <w:rtl/>
        </w:rPr>
        <w:t>تحقيق القسم الأول من كتاب سفر السعادة</w:t>
      </w:r>
      <w:r w:rsidRPr="009E77E5">
        <w:rPr>
          <w:rFonts w:hint="cs"/>
          <w:rtl/>
        </w:rPr>
        <w:t>،</w:t>
      </w:r>
      <w:r w:rsidR="002F0252" w:rsidRPr="009E77E5">
        <w:rPr>
          <w:rtl/>
        </w:rPr>
        <w:t xml:space="preserve"> وسفير الإفا</w:t>
      </w:r>
      <w:r w:rsidRPr="009E77E5">
        <w:rPr>
          <w:rtl/>
        </w:rPr>
        <w:t>دة لعلم الدين السخاوي</w:t>
      </w:r>
      <w:r w:rsidR="002F0252" w:rsidRPr="009E77E5">
        <w:rPr>
          <w:rtl/>
        </w:rPr>
        <w:t xml:space="preserve">، </w:t>
      </w:r>
      <w:r w:rsidRPr="009E77E5">
        <w:rPr>
          <w:rtl/>
        </w:rPr>
        <w:t>وتقدم بها</w:t>
      </w:r>
      <w:r w:rsidR="00A30150" w:rsidRPr="009E77E5">
        <w:rPr>
          <w:rtl/>
        </w:rPr>
        <w:t xml:space="preserve"> محمود سليمان عبيدات</w:t>
      </w:r>
      <w:r w:rsidR="00B167FA" w:rsidRPr="009E77E5">
        <w:rPr>
          <w:rFonts w:hint="cs"/>
          <w:rtl/>
        </w:rPr>
        <w:t xml:space="preserve"> </w:t>
      </w:r>
      <w:r w:rsidRPr="009E77E5">
        <w:rPr>
          <w:rtl/>
        </w:rPr>
        <w:t>(أردني الجنسية)</w:t>
      </w:r>
      <w:r w:rsidR="002F0252" w:rsidRPr="009E77E5">
        <w:rPr>
          <w:rtl/>
        </w:rPr>
        <w:t xml:space="preserve">، </w:t>
      </w:r>
      <w:r w:rsidRPr="009E77E5">
        <w:rPr>
          <w:rtl/>
        </w:rPr>
        <w:t>واشترك في مناقشتها</w:t>
      </w:r>
      <w:r w:rsidRPr="009E77E5">
        <w:rPr>
          <w:rFonts w:hint="cs"/>
          <w:rtl/>
        </w:rPr>
        <w:t xml:space="preserve">، </w:t>
      </w:r>
      <w:r w:rsidRPr="009E77E5">
        <w:rPr>
          <w:rtl/>
        </w:rPr>
        <w:t xml:space="preserve">أحمد كحيل، </w:t>
      </w:r>
      <w:r w:rsidR="00BD4B06" w:rsidRPr="009E77E5">
        <w:rPr>
          <w:rtl/>
        </w:rPr>
        <w:t>ون</w:t>
      </w:r>
      <w:r w:rsidR="00BD4B06" w:rsidRPr="009E77E5">
        <w:rPr>
          <w:rFonts w:hint="cs"/>
          <w:rtl/>
        </w:rPr>
        <w:t>ُ</w:t>
      </w:r>
      <w:r w:rsidR="00BD4B06" w:rsidRPr="009E77E5">
        <w:rPr>
          <w:rtl/>
        </w:rPr>
        <w:t>وق</w:t>
      </w:r>
      <w:r w:rsidR="00BD4B06" w:rsidRPr="009E77E5">
        <w:rPr>
          <w:rFonts w:hint="cs"/>
          <w:rtl/>
        </w:rPr>
        <w:t>ِ</w:t>
      </w:r>
      <w:r w:rsidR="00BD4B06" w:rsidRPr="009E77E5">
        <w:rPr>
          <w:rtl/>
        </w:rPr>
        <w:t>شت</w:t>
      </w:r>
      <w:r w:rsidR="00BD4B06" w:rsidRPr="009E77E5">
        <w:rPr>
          <w:rFonts w:hint="cs"/>
          <w:rtl/>
        </w:rPr>
        <w:t>ْ</w:t>
      </w:r>
      <w:r w:rsidRPr="009E77E5">
        <w:rPr>
          <w:rtl/>
        </w:rPr>
        <w:t xml:space="preserve"> يوم 5/5/1401هـ</w:t>
      </w:r>
      <w:r w:rsidR="002F0252" w:rsidRPr="009E77E5">
        <w:rPr>
          <w:rtl/>
        </w:rPr>
        <w:t>.</w:t>
      </w:r>
    </w:p>
    <w:p w:rsidR="005D2327" w:rsidRPr="009E77E5" w:rsidRDefault="00232050" w:rsidP="00BD4B06">
      <w:pPr>
        <w:spacing w:after="0" w:line="360" w:lineRule="auto"/>
        <w:jc w:val="both"/>
        <w:rPr>
          <w:rtl/>
        </w:rPr>
      </w:pPr>
      <w:r w:rsidRPr="009E77E5">
        <w:rPr>
          <w:rFonts w:hint="cs"/>
          <w:b/>
          <w:bCs/>
          <w:rtl/>
        </w:rPr>
        <w:t>4-</w:t>
      </w:r>
      <w:r w:rsidRPr="009E77E5">
        <w:rPr>
          <w:rFonts w:hint="cs"/>
          <w:rtl/>
        </w:rPr>
        <w:t xml:space="preserve"> </w:t>
      </w:r>
      <w:r w:rsidR="002F0252" w:rsidRPr="009E77E5">
        <w:rPr>
          <w:rtl/>
        </w:rPr>
        <w:t>دراسة نحوية لكتا</w:t>
      </w:r>
      <w:r w:rsidRPr="009E77E5">
        <w:rPr>
          <w:rtl/>
        </w:rPr>
        <w:t xml:space="preserve">ب </w:t>
      </w:r>
      <w:r w:rsidRPr="009E77E5">
        <w:rPr>
          <w:rFonts w:hint="cs"/>
          <w:rtl/>
        </w:rPr>
        <w:t>"</w:t>
      </w:r>
      <w:r w:rsidRPr="009E77E5">
        <w:rPr>
          <w:rtl/>
        </w:rPr>
        <w:t>إعراب القرآن لمكي بن أبي طالب</w:t>
      </w:r>
      <w:r w:rsidRPr="009E77E5">
        <w:rPr>
          <w:rFonts w:hint="cs"/>
          <w:rtl/>
        </w:rPr>
        <w:t>"</w:t>
      </w:r>
      <w:r w:rsidRPr="009E77E5">
        <w:rPr>
          <w:rtl/>
        </w:rPr>
        <w:t>، وتقدم بها يحيى بشير مصري، (سوري الجنسية)</w:t>
      </w:r>
      <w:r w:rsidR="002F0252" w:rsidRPr="009E77E5">
        <w:rPr>
          <w:rtl/>
        </w:rPr>
        <w:t>، واشترك</w:t>
      </w:r>
      <w:r w:rsidR="008222F8" w:rsidRPr="009E77E5">
        <w:rPr>
          <w:rtl/>
        </w:rPr>
        <w:t xml:space="preserve"> في مناقشتها أيضاً</w:t>
      </w:r>
      <w:r w:rsidRPr="009E77E5">
        <w:rPr>
          <w:rFonts w:hint="cs"/>
          <w:rtl/>
        </w:rPr>
        <w:t xml:space="preserve">، </w:t>
      </w:r>
      <w:r w:rsidR="008222F8" w:rsidRPr="009E77E5">
        <w:rPr>
          <w:rtl/>
        </w:rPr>
        <w:t>أحمد كحيل</w:t>
      </w:r>
      <w:r w:rsidRPr="009E77E5">
        <w:rPr>
          <w:rtl/>
        </w:rPr>
        <w:t xml:space="preserve">، </w:t>
      </w:r>
      <w:r w:rsidR="00BD4B06" w:rsidRPr="009E77E5">
        <w:rPr>
          <w:rtl/>
        </w:rPr>
        <w:t>ون</w:t>
      </w:r>
      <w:r w:rsidR="00BD4B06" w:rsidRPr="009E77E5">
        <w:rPr>
          <w:rFonts w:hint="cs"/>
          <w:rtl/>
        </w:rPr>
        <w:t>ُ</w:t>
      </w:r>
      <w:r w:rsidR="00BD4B06" w:rsidRPr="009E77E5">
        <w:rPr>
          <w:rtl/>
        </w:rPr>
        <w:t>وق</w:t>
      </w:r>
      <w:r w:rsidR="00BD4B06" w:rsidRPr="009E77E5">
        <w:rPr>
          <w:rFonts w:hint="cs"/>
          <w:rtl/>
        </w:rPr>
        <w:t>ِ</w:t>
      </w:r>
      <w:r w:rsidR="00BD4B06" w:rsidRPr="009E77E5">
        <w:rPr>
          <w:rtl/>
        </w:rPr>
        <w:t>شت</w:t>
      </w:r>
      <w:r w:rsidR="00BD4B06" w:rsidRPr="009E77E5">
        <w:rPr>
          <w:rFonts w:hint="cs"/>
          <w:rtl/>
        </w:rPr>
        <w:t>ْ</w:t>
      </w:r>
      <w:r w:rsidRPr="009E77E5">
        <w:rPr>
          <w:rtl/>
        </w:rPr>
        <w:t xml:space="preserve"> يوم 1/1/1401هـ</w:t>
      </w:r>
      <w:r w:rsidR="002F0252" w:rsidRPr="009E77E5">
        <w:rPr>
          <w:b/>
          <w:bCs/>
          <w:rtl/>
        </w:rPr>
        <w:t>،</w:t>
      </w:r>
      <w:r w:rsidR="00084B04" w:rsidRPr="009E77E5">
        <w:rPr>
          <w:rFonts w:hint="cs"/>
          <w:b/>
          <w:bCs/>
          <w:rtl/>
        </w:rPr>
        <w:t xml:space="preserve"> </w:t>
      </w:r>
      <w:r w:rsidR="00084B04" w:rsidRPr="009E77E5">
        <w:rPr>
          <w:rFonts w:hint="cs"/>
          <w:rtl/>
        </w:rPr>
        <w:t>وهي مهداة إلى جامعة العلوم الإسلامية العالمية</w:t>
      </w:r>
      <w:r w:rsidR="005D2327" w:rsidRPr="009E77E5">
        <w:rPr>
          <w:rtl/>
        </w:rPr>
        <w:t xml:space="preserve">. </w:t>
      </w:r>
    </w:p>
    <w:p w:rsidR="00B83AA5" w:rsidRPr="009E77E5" w:rsidRDefault="005D2327" w:rsidP="002809F0">
      <w:pPr>
        <w:spacing w:after="0" w:line="360" w:lineRule="auto"/>
        <w:jc w:val="both"/>
        <w:rPr>
          <w:rtl/>
          <w:lang w:bidi="ar-JO"/>
        </w:rPr>
      </w:pPr>
      <w:r w:rsidRPr="009E77E5">
        <w:rPr>
          <w:rFonts w:hint="cs"/>
          <w:b/>
          <w:bCs/>
          <w:rtl/>
        </w:rPr>
        <w:t>5</w:t>
      </w:r>
      <w:r w:rsidR="002F0252" w:rsidRPr="009E77E5">
        <w:rPr>
          <w:b/>
          <w:bCs/>
          <w:rtl/>
        </w:rPr>
        <w:t>-</w:t>
      </w:r>
      <w:r w:rsidR="002F0252" w:rsidRPr="009E77E5">
        <w:rPr>
          <w:rtl/>
        </w:rPr>
        <w:t xml:space="preserve"> أثر </w:t>
      </w:r>
      <w:r w:rsidR="00232050" w:rsidRPr="009E77E5">
        <w:rPr>
          <w:rtl/>
        </w:rPr>
        <w:t>اختلاف اللهجات العربية في النحو؛ تقدم بها يحيى بن علي صالح</w:t>
      </w:r>
      <w:r w:rsidR="002F0252" w:rsidRPr="009E77E5">
        <w:rPr>
          <w:rtl/>
        </w:rPr>
        <w:t xml:space="preserve">، وأشرف عليها الشيخ عضيمة بالاشتراك مع </w:t>
      </w:r>
      <w:r w:rsidR="00232050" w:rsidRPr="009E77E5">
        <w:rPr>
          <w:rtl/>
        </w:rPr>
        <w:t>عبد</w:t>
      </w:r>
      <w:r w:rsidR="00232050" w:rsidRPr="009E77E5">
        <w:rPr>
          <w:rFonts w:hint="cs"/>
          <w:rtl/>
        </w:rPr>
        <w:t xml:space="preserve"> </w:t>
      </w:r>
      <w:r w:rsidR="00232050" w:rsidRPr="009E77E5">
        <w:rPr>
          <w:rtl/>
        </w:rPr>
        <w:t>الغفار حامد هلال</w:t>
      </w:r>
      <w:r w:rsidR="002F0252" w:rsidRPr="009E77E5">
        <w:rPr>
          <w:rtl/>
        </w:rPr>
        <w:t xml:space="preserve">، </w:t>
      </w:r>
      <w:r w:rsidR="00BD4B06" w:rsidRPr="009E77E5">
        <w:rPr>
          <w:rtl/>
        </w:rPr>
        <w:t>ون</w:t>
      </w:r>
      <w:r w:rsidR="00BD4B06" w:rsidRPr="009E77E5">
        <w:rPr>
          <w:rFonts w:hint="cs"/>
          <w:rtl/>
        </w:rPr>
        <w:t>ُ</w:t>
      </w:r>
      <w:r w:rsidR="00BD4B06" w:rsidRPr="009E77E5">
        <w:rPr>
          <w:rtl/>
        </w:rPr>
        <w:t>وق</w:t>
      </w:r>
      <w:r w:rsidR="00BD4B06" w:rsidRPr="009E77E5">
        <w:rPr>
          <w:rFonts w:hint="cs"/>
          <w:rtl/>
        </w:rPr>
        <w:t>ِ</w:t>
      </w:r>
      <w:r w:rsidR="00BD4B06" w:rsidRPr="009E77E5">
        <w:rPr>
          <w:rtl/>
        </w:rPr>
        <w:t>شت</w:t>
      </w:r>
      <w:r w:rsidR="00BD4B06" w:rsidRPr="009E77E5">
        <w:rPr>
          <w:rFonts w:hint="cs"/>
          <w:rtl/>
        </w:rPr>
        <w:t>ْ</w:t>
      </w:r>
      <w:r w:rsidR="002F0252" w:rsidRPr="009E77E5">
        <w:rPr>
          <w:rtl/>
        </w:rPr>
        <w:t xml:space="preserve"> مساء يوم 13/8/1402هـ</w:t>
      </w:r>
      <w:r w:rsidR="00B83AA5" w:rsidRPr="009E77E5">
        <w:rPr>
          <w:rFonts w:hint="cs"/>
          <w:rtl/>
          <w:lang w:bidi="ar-JO"/>
        </w:rPr>
        <w:t>.</w:t>
      </w:r>
      <w:r w:rsidR="002F282D" w:rsidRPr="009E77E5">
        <w:rPr>
          <w:rFonts w:ascii="Times New Roman" w:eastAsia="Times New Roman" w:hAnsi="Times New Roman"/>
          <w:vertAlign w:val="superscript"/>
          <w:rtl/>
        </w:rPr>
        <w:t>(</w:t>
      </w:r>
      <w:r w:rsidR="002F282D" w:rsidRPr="009E77E5">
        <w:rPr>
          <w:rFonts w:ascii="Times New Roman" w:eastAsia="Times New Roman" w:hAnsi="Times New Roman"/>
          <w:vertAlign w:val="superscript"/>
          <w:rtl/>
        </w:rPr>
        <w:footnoteReference w:id="40"/>
      </w:r>
      <w:r w:rsidR="002F282D" w:rsidRPr="009E77E5">
        <w:rPr>
          <w:rFonts w:ascii="Times New Roman" w:eastAsia="Times New Roman" w:hAnsi="Times New Roman"/>
          <w:vertAlign w:val="superscript"/>
          <w:rtl/>
        </w:rPr>
        <w:t>)</w:t>
      </w:r>
      <w:r w:rsidR="002F0252" w:rsidRPr="009E77E5">
        <w:rPr>
          <w:lang w:bidi="ar-JO"/>
        </w:rPr>
        <w:t xml:space="preserve"> </w:t>
      </w:r>
    </w:p>
    <w:p w:rsidR="002F0252" w:rsidRPr="00BE08E0" w:rsidRDefault="002F0252" w:rsidP="00F81230">
      <w:pPr>
        <w:spacing w:after="0" w:line="360" w:lineRule="auto"/>
        <w:jc w:val="both"/>
        <w:rPr>
          <w:b/>
          <w:bCs/>
          <w:sz w:val="32"/>
          <w:szCs w:val="32"/>
          <w:lang w:bidi="ar-JO"/>
        </w:rPr>
      </w:pPr>
      <w:r w:rsidRPr="00BE08E0">
        <w:rPr>
          <w:b/>
          <w:bCs/>
          <w:sz w:val="32"/>
          <w:szCs w:val="32"/>
          <w:rtl/>
        </w:rPr>
        <w:t>ثانياً: رسائل الدكتوراه</w:t>
      </w:r>
    </w:p>
    <w:p w:rsidR="00CE2A99" w:rsidRPr="009E77E5" w:rsidRDefault="002E4078" w:rsidP="00B83AA5">
      <w:pPr>
        <w:spacing w:after="0" w:line="360" w:lineRule="auto"/>
        <w:jc w:val="both"/>
        <w:rPr>
          <w:rFonts w:ascii="Times New Roman" w:eastAsia="Times New Roman" w:hAnsi="Times New Roman"/>
          <w:vertAlign w:val="superscript"/>
          <w:rtl/>
        </w:rPr>
      </w:pPr>
      <w:r w:rsidRPr="009E77E5">
        <w:rPr>
          <w:rFonts w:hint="cs"/>
          <w:rtl/>
        </w:rPr>
        <w:tab/>
      </w:r>
      <w:r w:rsidR="002F0252" w:rsidRPr="009E77E5">
        <w:rPr>
          <w:rtl/>
        </w:rPr>
        <w:t>أشرف على عدد من رسائل الدكتورا</w:t>
      </w:r>
      <w:r w:rsidR="00222B7A" w:rsidRPr="009E77E5">
        <w:rPr>
          <w:rFonts w:hint="cs"/>
          <w:rtl/>
          <w:lang w:bidi="ar-JO"/>
        </w:rPr>
        <w:t>ه</w:t>
      </w:r>
      <w:r w:rsidR="002F0252" w:rsidRPr="009E77E5">
        <w:rPr>
          <w:rtl/>
        </w:rPr>
        <w:t>، ومنها عدد من الرسائل أوشك أصحابها على النهاية، لكن حالت منية الشيخ عن إتمام الإشراف</w:t>
      </w:r>
      <w:r w:rsidR="00350213" w:rsidRPr="009E77E5">
        <w:rPr>
          <w:rtl/>
        </w:rPr>
        <w:t xml:space="preserve"> عليها، فأحيلت إلى مشرفين آخرين</w:t>
      </w:r>
      <w:r w:rsidR="002F0252" w:rsidRPr="009E77E5">
        <w:rPr>
          <w:rtl/>
        </w:rPr>
        <w:t>،</w:t>
      </w:r>
      <w:r w:rsidR="00BD4B06" w:rsidRPr="009E77E5">
        <w:rPr>
          <w:rFonts w:hint="cs"/>
          <w:rtl/>
        </w:rPr>
        <w:t xml:space="preserve"> </w:t>
      </w:r>
      <w:r w:rsidR="002F0252" w:rsidRPr="009E77E5">
        <w:rPr>
          <w:rtl/>
        </w:rPr>
        <w:t>ومن الرسائل الدكتوراه الرسالة التي أنجزها</w:t>
      </w:r>
      <w:r w:rsidR="002F0252" w:rsidRPr="009E77E5">
        <w:rPr>
          <w:rFonts w:hint="cs"/>
          <w:rtl/>
        </w:rPr>
        <w:t xml:space="preserve">، </w:t>
      </w:r>
      <w:r w:rsidR="002F0252" w:rsidRPr="009E77E5">
        <w:rPr>
          <w:rtl/>
        </w:rPr>
        <w:t>عبدالله بن سالم الدوسري، وعنوانها</w:t>
      </w:r>
      <w:r w:rsidR="003970ED" w:rsidRPr="009E77E5">
        <w:rPr>
          <w:rtl/>
        </w:rPr>
        <w:t>:</w:t>
      </w:r>
      <w:r w:rsidR="003970ED" w:rsidRPr="009E77E5">
        <w:rPr>
          <w:rFonts w:hint="cs"/>
          <w:rtl/>
        </w:rPr>
        <w:t xml:space="preserve"> </w:t>
      </w:r>
      <w:r w:rsidR="003970ED" w:rsidRPr="009E77E5">
        <w:rPr>
          <w:rtl/>
        </w:rPr>
        <w:t>(</w:t>
      </w:r>
      <w:r w:rsidR="00232050" w:rsidRPr="009E77E5">
        <w:rPr>
          <w:rtl/>
        </w:rPr>
        <w:t>سيبويه في لسان العرب</w:t>
      </w:r>
      <w:r w:rsidR="002F0252" w:rsidRPr="009E77E5">
        <w:rPr>
          <w:rtl/>
        </w:rPr>
        <w:t>)</w:t>
      </w:r>
      <w:r w:rsidR="003970ED" w:rsidRPr="009E77E5">
        <w:rPr>
          <w:rFonts w:hint="cs"/>
          <w:rtl/>
        </w:rPr>
        <w:t>،</w:t>
      </w:r>
      <w:r w:rsidR="002F0252" w:rsidRPr="009E77E5">
        <w:rPr>
          <w:rtl/>
        </w:rPr>
        <w:t xml:space="preserve"> </w:t>
      </w:r>
      <w:r w:rsidR="00BD4B06" w:rsidRPr="009E77E5">
        <w:rPr>
          <w:rtl/>
        </w:rPr>
        <w:t>ون</w:t>
      </w:r>
      <w:r w:rsidR="00BD4B06" w:rsidRPr="009E77E5">
        <w:rPr>
          <w:rFonts w:hint="cs"/>
          <w:rtl/>
        </w:rPr>
        <w:t>ُ</w:t>
      </w:r>
      <w:r w:rsidR="00BD4B06" w:rsidRPr="009E77E5">
        <w:rPr>
          <w:rtl/>
        </w:rPr>
        <w:t>وق</w:t>
      </w:r>
      <w:r w:rsidR="00BD4B06" w:rsidRPr="009E77E5">
        <w:rPr>
          <w:rFonts w:hint="cs"/>
          <w:rtl/>
        </w:rPr>
        <w:t>ِ</w:t>
      </w:r>
      <w:r w:rsidR="00BD4B06" w:rsidRPr="009E77E5">
        <w:rPr>
          <w:rtl/>
        </w:rPr>
        <w:t>شت</w:t>
      </w:r>
      <w:r w:rsidR="00BD4B06" w:rsidRPr="009E77E5">
        <w:rPr>
          <w:rFonts w:hint="cs"/>
          <w:rtl/>
        </w:rPr>
        <w:t>ْ</w:t>
      </w:r>
      <w:r w:rsidR="002F0252" w:rsidRPr="009E77E5">
        <w:rPr>
          <w:rtl/>
        </w:rPr>
        <w:t xml:space="preserve"> يوم 16/6/1403هـ</w:t>
      </w:r>
      <w:r w:rsidR="002F0252" w:rsidRPr="009E77E5">
        <w:rPr>
          <w:lang w:bidi="ar-JO"/>
        </w:rPr>
        <w:t>.</w:t>
      </w:r>
      <w:r w:rsidR="009822B8" w:rsidRPr="009E77E5">
        <w:rPr>
          <w:rFonts w:ascii="Times New Roman" w:eastAsia="Times New Roman" w:hAnsi="Times New Roman"/>
          <w:vertAlign w:val="superscript"/>
          <w:rtl/>
        </w:rPr>
        <w:t>(</w:t>
      </w:r>
      <w:r w:rsidR="009822B8" w:rsidRPr="009E77E5">
        <w:rPr>
          <w:rFonts w:ascii="Times New Roman" w:eastAsia="Times New Roman" w:hAnsi="Times New Roman"/>
          <w:vertAlign w:val="superscript"/>
          <w:rtl/>
        </w:rPr>
        <w:footnoteReference w:id="41"/>
      </w:r>
      <w:r w:rsidR="009822B8" w:rsidRPr="009E77E5">
        <w:rPr>
          <w:rFonts w:ascii="Times New Roman" w:eastAsia="Times New Roman" w:hAnsi="Times New Roman"/>
          <w:vertAlign w:val="superscript"/>
          <w:rtl/>
        </w:rPr>
        <w:t>)</w:t>
      </w:r>
    </w:p>
    <w:p w:rsidR="00915955" w:rsidRPr="00BE08E0" w:rsidRDefault="00915955" w:rsidP="00832D28">
      <w:pPr>
        <w:pStyle w:val="1"/>
        <w:spacing w:before="0" w:line="360" w:lineRule="auto"/>
        <w:rPr>
          <w:color w:val="000000" w:themeColor="text1"/>
          <w:sz w:val="32"/>
          <w:szCs w:val="32"/>
          <w:rtl/>
          <w:lang w:bidi="ar-JO"/>
        </w:rPr>
      </w:pPr>
      <w:r w:rsidRPr="00BE08E0">
        <w:rPr>
          <w:rFonts w:hint="cs"/>
          <w:color w:val="000000" w:themeColor="text1"/>
          <w:sz w:val="32"/>
          <w:szCs w:val="32"/>
          <w:rtl/>
          <w:lang w:bidi="ar-JO"/>
        </w:rPr>
        <w:t xml:space="preserve"> </w:t>
      </w:r>
      <w:bookmarkStart w:id="41" w:name="_Toc385411283"/>
      <w:bookmarkStart w:id="42" w:name="_Toc409601625"/>
      <w:r w:rsidRPr="00BE08E0">
        <w:rPr>
          <w:rFonts w:hint="cs"/>
          <w:color w:val="000000" w:themeColor="text1"/>
          <w:sz w:val="32"/>
          <w:szCs w:val="32"/>
          <w:rtl/>
          <w:lang w:bidi="ar-JO"/>
        </w:rPr>
        <w:t>آث</w:t>
      </w:r>
      <w:r w:rsidR="007D17AD">
        <w:rPr>
          <w:rFonts w:hint="cs"/>
          <w:color w:val="000000" w:themeColor="text1"/>
          <w:sz w:val="32"/>
          <w:szCs w:val="32"/>
          <w:rtl/>
          <w:lang w:bidi="ar-JO"/>
        </w:rPr>
        <w:t>ـ</w:t>
      </w:r>
      <w:r w:rsidRPr="00BE08E0">
        <w:rPr>
          <w:rFonts w:hint="cs"/>
          <w:color w:val="000000" w:themeColor="text1"/>
          <w:sz w:val="32"/>
          <w:szCs w:val="32"/>
          <w:rtl/>
          <w:lang w:bidi="ar-JO"/>
        </w:rPr>
        <w:t>اره الع</w:t>
      </w:r>
      <w:r w:rsidR="00001542" w:rsidRPr="00BE08E0">
        <w:rPr>
          <w:rFonts w:hint="cs"/>
          <w:color w:val="000000" w:themeColor="text1"/>
          <w:sz w:val="32"/>
          <w:szCs w:val="32"/>
          <w:rtl/>
          <w:lang w:bidi="ar-JO"/>
        </w:rPr>
        <w:t>ل</w:t>
      </w:r>
      <w:r w:rsidRPr="00BE08E0">
        <w:rPr>
          <w:rFonts w:hint="cs"/>
          <w:color w:val="000000" w:themeColor="text1"/>
          <w:sz w:val="32"/>
          <w:szCs w:val="32"/>
          <w:rtl/>
          <w:lang w:bidi="ar-JO"/>
        </w:rPr>
        <w:t>مي</w:t>
      </w:r>
      <w:r w:rsidR="007D17AD">
        <w:rPr>
          <w:rFonts w:hint="cs"/>
          <w:color w:val="000000" w:themeColor="text1"/>
          <w:sz w:val="32"/>
          <w:szCs w:val="32"/>
          <w:rtl/>
          <w:lang w:bidi="ar-JO"/>
        </w:rPr>
        <w:t>ـ</w:t>
      </w:r>
      <w:r w:rsidRPr="00BE08E0">
        <w:rPr>
          <w:rFonts w:hint="cs"/>
          <w:color w:val="000000" w:themeColor="text1"/>
          <w:sz w:val="32"/>
          <w:szCs w:val="32"/>
          <w:rtl/>
          <w:lang w:bidi="ar-JO"/>
        </w:rPr>
        <w:t>ة:</w:t>
      </w:r>
      <w:bookmarkEnd w:id="41"/>
      <w:bookmarkEnd w:id="42"/>
    </w:p>
    <w:p w:rsidR="00232050" w:rsidRPr="00BE08E0" w:rsidRDefault="006C4A89" w:rsidP="00832D28">
      <w:pPr>
        <w:pStyle w:val="1"/>
        <w:spacing w:before="0" w:line="360" w:lineRule="auto"/>
        <w:rPr>
          <w:color w:val="000000" w:themeColor="text1"/>
          <w:sz w:val="32"/>
          <w:szCs w:val="32"/>
          <w:rtl/>
          <w:lang w:bidi="ar-JO"/>
        </w:rPr>
      </w:pPr>
      <w:bookmarkStart w:id="43" w:name="_Toc385411284"/>
      <w:bookmarkStart w:id="44" w:name="_Toc409601626"/>
      <w:r w:rsidRPr="00BE08E0">
        <w:rPr>
          <w:color w:val="000000" w:themeColor="text1"/>
          <w:sz w:val="32"/>
          <w:szCs w:val="32"/>
          <w:rtl/>
          <w:lang w:bidi="ar-JO"/>
        </w:rPr>
        <w:t>الكتب</w:t>
      </w:r>
      <w:bookmarkEnd w:id="43"/>
      <w:bookmarkEnd w:id="44"/>
    </w:p>
    <w:p w:rsidR="006F3EC2" w:rsidRPr="00BE08E0" w:rsidRDefault="006C4A89" w:rsidP="00E811CF">
      <w:pPr>
        <w:pStyle w:val="ac"/>
        <w:spacing w:line="360" w:lineRule="auto"/>
        <w:jc w:val="both"/>
        <w:rPr>
          <w:b/>
          <w:bCs/>
          <w:i/>
          <w:iCs/>
          <w:sz w:val="32"/>
          <w:szCs w:val="32"/>
          <w:rtl/>
          <w:lang w:bidi="ar-JO"/>
        </w:rPr>
      </w:pPr>
      <w:r w:rsidRPr="00BE08E0">
        <w:rPr>
          <w:rFonts w:hint="cs"/>
          <w:b/>
          <w:bCs/>
          <w:sz w:val="32"/>
          <w:szCs w:val="32"/>
          <w:rtl/>
          <w:lang w:bidi="ar-JO"/>
        </w:rPr>
        <w:t xml:space="preserve"> </w:t>
      </w:r>
      <w:r w:rsidR="00232050" w:rsidRPr="00BE08E0">
        <w:rPr>
          <w:rFonts w:hint="cs"/>
          <w:b/>
          <w:bCs/>
          <w:sz w:val="32"/>
          <w:szCs w:val="32"/>
          <w:rtl/>
          <w:lang w:bidi="ar-JO"/>
        </w:rPr>
        <w:t xml:space="preserve">1- </w:t>
      </w:r>
      <w:r w:rsidR="006F3EC2" w:rsidRPr="00BE08E0">
        <w:rPr>
          <w:b/>
          <w:bCs/>
          <w:sz w:val="32"/>
          <w:szCs w:val="32"/>
          <w:rtl/>
          <w:lang w:bidi="ar-JO"/>
        </w:rPr>
        <w:t>أبو العبَّاس المبرّد وأثره في علوم العربيّة</w:t>
      </w:r>
    </w:p>
    <w:p w:rsidR="00E87FFA" w:rsidRPr="009E77E5" w:rsidRDefault="006F3EC2" w:rsidP="00BD4B06">
      <w:pPr>
        <w:spacing w:after="0" w:line="360" w:lineRule="auto"/>
        <w:jc w:val="both"/>
        <w:rPr>
          <w:rtl/>
        </w:rPr>
      </w:pPr>
      <w:r w:rsidRPr="009E77E5">
        <w:rPr>
          <w:rtl/>
          <w:lang w:bidi="ar-JO"/>
        </w:rPr>
        <w:t>هذا هو العمل الذي نال به درجةَ الدكتوراة، وقد طبعته مكتبةُ الرشد بعد وفاة الشيخ</w:t>
      </w:r>
      <w:r w:rsidR="00350213" w:rsidRPr="009E77E5">
        <w:rPr>
          <w:rFonts w:hint="cs"/>
          <w:rtl/>
          <w:lang w:bidi="ar-JO"/>
        </w:rPr>
        <w:t xml:space="preserve"> عضيمة، </w:t>
      </w:r>
      <w:r w:rsidRPr="009E77E5">
        <w:rPr>
          <w:rtl/>
          <w:lang w:bidi="ar-JO"/>
        </w:rPr>
        <w:t>وقبل أن يعيد الشيخُ النظرَ فيه، ولم تتسنَّ مراجعتُه كما ينبغي، ولم تصنع له الفهارسُ التي كانَت من ديدن صا</w:t>
      </w:r>
      <w:r w:rsidR="00BD4B06" w:rsidRPr="009E77E5">
        <w:rPr>
          <w:rtl/>
          <w:lang w:bidi="ar-JO"/>
        </w:rPr>
        <w:t>حب العملِ – رحمَه الله تعالى-</w:t>
      </w:r>
      <w:r w:rsidR="00BD4B06" w:rsidRPr="009E77E5">
        <w:rPr>
          <w:rFonts w:hint="cs"/>
          <w:rtl/>
          <w:lang w:bidi="ar-JO"/>
        </w:rPr>
        <w:t xml:space="preserve">، </w:t>
      </w:r>
      <w:r w:rsidRPr="009E77E5">
        <w:rPr>
          <w:rtl/>
          <w:lang w:bidi="ar-JO"/>
        </w:rPr>
        <w:t>ولا بدَّ هنا من الإشارة إلى أن هذا المطبوع يمثل جزءاً من الرسالة، ولم يكن يمثل الرسالة كلها، لأن هناك آراءً للمبرِّد كثيرة كانت مادة هذه الرسالة ومقسمة إلى أنواع متعددة، وأنها لم تدون في المطبوع الذي قدمه للمناقشة، وطبع</w:t>
      </w:r>
      <w:r w:rsidR="00A30150" w:rsidRPr="009E77E5">
        <w:rPr>
          <w:rtl/>
          <w:lang w:bidi="ar-JO"/>
        </w:rPr>
        <w:t xml:space="preserve"> لاحقاً، ولذا ظهرت رغبة الشيخ –رحمه الله تعالى</w:t>
      </w:r>
      <w:r w:rsidRPr="009E77E5">
        <w:rPr>
          <w:rtl/>
          <w:lang w:bidi="ar-JO"/>
        </w:rPr>
        <w:t>– في إعادة النظر في ب</w:t>
      </w:r>
      <w:r w:rsidR="003970ED" w:rsidRPr="009E77E5">
        <w:rPr>
          <w:rtl/>
          <w:lang w:bidi="ar-JO"/>
        </w:rPr>
        <w:t>حثه عن المبرِّد، وتأنيه في نشره</w:t>
      </w:r>
      <w:r w:rsidRPr="009E77E5">
        <w:rPr>
          <w:rtl/>
          <w:lang w:bidi="ar-JO"/>
        </w:rPr>
        <w:t>.</w:t>
      </w:r>
      <w:r w:rsidR="001A748E" w:rsidRPr="009E77E5">
        <w:rPr>
          <w:rFonts w:ascii="Times New Roman" w:eastAsia="Times New Roman" w:hAnsi="Times New Roman"/>
          <w:vertAlign w:val="superscript"/>
          <w:rtl/>
        </w:rPr>
        <w:t>(</w:t>
      </w:r>
      <w:r w:rsidR="001A748E" w:rsidRPr="009E77E5">
        <w:rPr>
          <w:rFonts w:ascii="Times New Roman" w:eastAsia="Times New Roman" w:hAnsi="Times New Roman"/>
          <w:vertAlign w:val="superscript"/>
          <w:rtl/>
        </w:rPr>
        <w:footnoteReference w:id="42"/>
      </w:r>
      <w:r w:rsidR="001A748E" w:rsidRPr="009E77E5">
        <w:rPr>
          <w:rFonts w:ascii="Times New Roman" w:eastAsia="Times New Roman" w:hAnsi="Times New Roman"/>
          <w:vertAlign w:val="superscript"/>
          <w:rtl/>
        </w:rPr>
        <w:t>)</w:t>
      </w:r>
    </w:p>
    <w:p w:rsidR="00271A37" w:rsidRPr="00BE08E0" w:rsidRDefault="00271A37" w:rsidP="00271A37">
      <w:pPr>
        <w:spacing w:after="0" w:line="360" w:lineRule="auto"/>
        <w:jc w:val="both"/>
        <w:rPr>
          <w:b/>
          <w:bCs/>
          <w:sz w:val="32"/>
          <w:szCs w:val="32"/>
          <w:rtl/>
          <w:lang w:bidi="ar-JO"/>
        </w:rPr>
      </w:pPr>
      <w:r w:rsidRPr="00BE08E0">
        <w:rPr>
          <w:rFonts w:hint="cs"/>
          <w:b/>
          <w:bCs/>
          <w:sz w:val="32"/>
          <w:szCs w:val="32"/>
          <w:rtl/>
          <w:lang w:bidi="ar-JO"/>
        </w:rPr>
        <w:t xml:space="preserve">2- </w:t>
      </w:r>
      <w:r w:rsidRPr="00BE08E0">
        <w:rPr>
          <w:b/>
          <w:bCs/>
          <w:sz w:val="32"/>
          <w:szCs w:val="32"/>
          <w:rtl/>
          <w:lang w:bidi="ar-JO"/>
        </w:rPr>
        <w:t>المقتضب للمبرّد، دراسةً وتحقيقاً</w:t>
      </w:r>
    </w:p>
    <w:p w:rsidR="003921BD" w:rsidRPr="009E77E5" w:rsidRDefault="00271A37" w:rsidP="003921BD">
      <w:pPr>
        <w:spacing w:after="0" w:line="360" w:lineRule="auto"/>
        <w:jc w:val="both"/>
        <w:rPr>
          <w:rFonts w:ascii="Times New Roman" w:eastAsia="Times New Roman" w:hAnsi="Times New Roman"/>
          <w:vertAlign w:val="superscript"/>
          <w:rtl/>
        </w:rPr>
      </w:pPr>
      <w:r w:rsidRPr="009E77E5">
        <w:rPr>
          <w:rtl/>
          <w:lang w:bidi="ar-JO"/>
        </w:rPr>
        <w:t>نشرتْه لجنة إحياء التراث الإسلاميِّ في المجلس الأعلى للشؤون الإسلاميّةِ في مصر</w:t>
      </w:r>
      <w:r w:rsidRPr="009E77E5">
        <w:rPr>
          <w:rFonts w:hint="cs"/>
          <w:rtl/>
          <w:lang w:bidi="ar-JO"/>
        </w:rPr>
        <w:t xml:space="preserve">، </w:t>
      </w:r>
      <w:r w:rsidRPr="009E77E5">
        <w:rPr>
          <w:rtl/>
          <w:lang w:bidi="ar-JO"/>
        </w:rPr>
        <w:t>وأنجز الشيخ تحقيقَ هذا العمل الكبير في ستة أشهرٍ فقط، وأشار إلى هذا فقالَ: "فهرسْتُ كتابَ سيبويه</w:t>
      </w:r>
      <w:r w:rsidRPr="009E77E5">
        <w:rPr>
          <w:rFonts w:hint="cs"/>
          <w:rtl/>
          <w:lang w:bidi="ar-JO"/>
        </w:rPr>
        <w:t xml:space="preserve"> </w:t>
      </w:r>
      <w:r w:rsidRPr="009E77E5">
        <w:rPr>
          <w:rtl/>
          <w:lang w:bidi="ar-JO"/>
        </w:rPr>
        <w:t xml:space="preserve">فهرساً </w:t>
      </w:r>
      <w:r w:rsidRPr="009E77E5">
        <w:rPr>
          <w:rtl/>
          <w:lang w:bidi="ar-JO"/>
        </w:rPr>
        <w:lastRenderedPageBreak/>
        <w:t>مفصَّلاً، حوى مسائلَه مرتّبةً ترتيبَ أبوابِ النحو، كما رتّبْت شواهدَه باعتبار القافيةِ، وقد أسعفني هذا الفهرس في تحقيق المقتضبِ؛ إذ قد ألزمت نفسي بعقد الصلة بين كتاب سيبويه والمقتضب، وقد اشترطت اللجنة</w:t>
      </w:r>
      <w:r w:rsidRPr="009E77E5">
        <w:rPr>
          <w:rFonts w:hint="cs"/>
          <w:rtl/>
          <w:lang w:bidi="ar-JO"/>
        </w:rPr>
        <w:t>؛</w:t>
      </w:r>
      <w:r w:rsidRPr="009E77E5">
        <w:rPr>
          <w:rFonts w:ascii="Times New Roman" w:eastAsia="Times New Roman" w:hAnsi="Times New Roman" w:hint="cs"/>
          <w:vertAlign w:val="superscript"/>
          <w:rtl/>
        </w:rPr>
        <w:t xml:space="preserve"> </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43"/>
      </w:r>
      <w:r w:rsidRPr="009E77E5">
        <w:rPr>
          <w:rFonts w:ascii="Times New Roman" w:eastAsia="Times New Roman" w:hAnsi="Times New Roman"/>
          <w:vertAlign w:val="superscript"/>
          <w:rtl/>
        </w:rPr>
        <w:t>)</w:t>
      </w:r>
      <w:r w:rsidRPr="009E77E5">
        <w:rPr>
          <w:rtl/>
          <w:lang w:bidi="ar-JO"/>
        </w:rPr>
        <w:t xml:space="preserve"> في تعاقدي لإخراج المقتضبِ أن يتمَّ تسليم الكتا</w:t>
      </w:r>
      <w:r w:rsidR="009C72A2" w:rsidRPr="009E77E5">
        <w:rPr>
          <w:rtl/>
          <w:lang w:bidi="ar-JO"/>
        </w:rPr>
        <w:t>ب في مدَّةٍ لا تتجاوز ستةَ أشهر</w:t>
      </w:r>
      <w:r w:rsidRPr="009E77E5">
        <w:rPr>
          <w:rtl/>
          <w:lang w:bidi="ar-JO"/>
        </w:rPr>
        <w:t>.</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44"/>
      </w:r>
      <w:r w:rsidRPr="009E77E5">
        <w:rPr>
          <w:rFonts w:ascii="Times New Roman" w:eastAsia="Times New Roman" w:hAnsi="Times New Roman"/>
          <w:vertAlign w:val="superscript"/>
          <w:rtl/>
        </w:rPr>
        <w:t>)</w:t>
      </w:r>
    </w:p>
    <w:p w:rsidR="00271A37" w:rsidRPr="009E77E5" w:rsidRDefault="00271A37" w:rsidP="003921BD">
      <w:pPr>
        <w:spacing w:after="0" w:line="360" w:lineRule="auto"/>
        <w:jc w:val="both"/>
        <w:rPr>
          <w:rFonts w:ascii="Times New Roman" w:eastAsia="Times New Roman" w:hAnsi="Times New Roman"/>
          <w:vertAlign w:val="superscript"/>
          <w:rtl/>
        </w:rPr>
      </w:pPr>
      <w:r w:rsidRPr="009E77E5">
        <w:rPr>
          <w:rtl/>
          <w:lang w:bidi="ar-JO"/>
        </w:rPr>
        <w:t xml:space="preserve">وقدْ أنجزَ ما وعدَ –رحمَه اللهُ تعالى- </w:t>
      </w:r>
      <w:r w:rsidRPr="009E77E5">
        <w:rPr>
          <w:rFonts w:hint="cs"/>
          <w:rtl/>
          <w:lang w:bidi="ar-JO"/>
        </w:rPr>
        <w:t>ي</w:t>
      </w:r>
      <w:r w:rsidRPr="009E77E5">
        <w:rPr>
          <w:rtl/>
          <w:lang w:bidi="ar-JO"/>
        </w:rPr>
        <w:t>قع الكتاب في أربعة أجزاءٍ كبارٍ، ختمه بفهارس رائعةٍ لمسائل النحوِ والصرف في الكتاب، سهَّلَت الوصول إلى مسائله وقضاياه بيسر وسهولة.</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45"/>
      </w:r>
      <w:r w:rsidRPr="009E77E5">
        <w:rPr>
          <w:rFonts w:ascii="Times New Roman" w:eastAsia="Times New Roman" w:hAnsi="Times New Roman"/>
          <w:vertAlign w:val="superscript"/>
          <w:rtl/>
        </w:rPr>
        <w:t>)</w:t>
      </w:r>
    </w:p>
    <w:p w:rsidR="006F3EC2" w:rsidRPr="00BE08E0" w:rsidRDefault="00271A37" w:rsidP="00E811CF">
      <w:pPr>
        <w:spacing w:after="0" w:line="360" w:lineRule="auto"/>
        <w:jc w:val="both"/>
        <w:rPr>
          <w:b/>
          <w:bCs/>
          <w:sz w:val="32"/>
          <w:szCs w:val="32"/>
          <w:rtl/>
          <w:lang w:bidi="ar-JO"/>
        </w:rPr>
      </w:pPr>
      <w:r w:rsidRPr="00BE08E0">
        <w:rPr>
          <w:rFonts w:hint="cs"/>
          <w:b/>
          <w:bCs/>
          <w:sz w:val="32"/>
          <w:szCs w:val="32"/>
          <w:rtl/>
          <w:lang w:bidi="ar-JO"/>
        </w:rPr>
        <w:t>3</w:t>
      </w:r>
      <w:r w:rsidR="00232050" w:rsidRPr="00BE08E0">
        <w:rPr>
          <w:rFonts w:hint="cs"/>
          <w:b/>
          <w:bCs/>
          <w:sz w:val="32"/>
          <w:szCs w:val="32"/>
          <w:rtl/>
          <w:lang w:bidi="ar-JO"/>
        </w:rPr>
        <w:t xml:space="preserve">- </w:t>
      </w:r>
      <w:r w:rsidR="006F3EC2" w:rsidRPr="00BE08E0">
        <w:rPr>
          <w:b/>
          <w:bCs/>
          <w:sz w:val="32"/>
          <w:szCs w:val="32"/>
          <w:rtl/>
          <w:lang w:bidi="ar-JO"/>
        </w:rPr>
        <w:t>فهارس كتاب سيبويه</w:t>
      </w:r>
    </w:p>
    <w:p w:rsidR="008872D7" w:rsidRPr="009E77E5" w:rsidRDefault="008872D7" w:rsidP="000177FB">
      <w:pPr>
        <w:spacing w:after="0" w:line="360" w:lineRule="auto"/>
        <w:jc w:val="lowKashida"/>
        <w:rPr>
          <w:rFonts w:ascii="Times New Roman" w:eastAsia="Times New Roman" w:hAnsi="Times New Roman"/>
          <w:color w:val="000000"/>
          <w:rtl/>
        </w:rPr>
      </w:pPr>
      <w:r w:rsidRPr="009E77E5">
        <w:rPr>
          <w:rFonts w:ascii="Times New Roman" w:eastAsia="Times New Roman" w:hAnsi="Times New Roman"/>
          <w:color w:val="000000"/>
          <w:rtl/>
        </w:rPr>
        <w:t xml:space="preserve">ألف الشيخ (عضيمة) هذا الكتاب بعد اعجاب الباحثين بالفهارس التي صنعها للمقتضب، وهو من </w:t>
      </w:r>
      <w:r w:rsidRPr="009E77E5">
        <w:rPr>
          <w:rFonts w:ascii="Times New Roman" w:eastAsia="Times New Roman" w:hAnsi="Times New Roman" w:hint="cs"/>
          <w:color w:val="000000"/>
          <w:rtl/>
        </w:rPr>
        <w:t>أ</w:t>
      </w:r>
      <w:r w:rsidRPr="009E77E5">
        <w:rPr>
          <w:rFonts w:ascii="Times New Roman" w:eastAsia="Times New Roman" w:hAnsi="Times New Roman"/>
          <w:color w:val="000000"/>
          <w:rtl/>
        </w:rPr>
        <w:t xml:space="preserve">جل </w:t>
      </w:r>
      <w:r w:rsidRPr="009E77E5">
        <w:rPr>
          <w:rFonts w:ascii="Times New Roman" w:eastAsia="Times New Roman" w:hAnsi="Times New Roman" w:hint="cs"/>
          <w:color w:val="000000"/>
          <w:rtl/>
        </w:rPr>
        <w:t>أ</w:t>
      </w:r>
      <w:r w:rsidRPr="009E77E5">
        <w:rPr>
          <w:rFonts w:ascii="Times New Roman" w:eastAsia="Times New Roman" w:hAnsi="Times New Roman"/>
          <w:color w:val="000000"/>
          <w:rtl/>
        </w:rPr>
        <w:t xml:space="preserve">عماله في مجال الفهرسة، ظهر هذا الكتاب مطبوعاً في سنة (1395هـ/1975م) في مصر، أما عدد صفحات الكتاب فقد بلغ (912) صفحة، </w:t>
      </w:r>
      <w:r w:rsidR="000177FB" w:rsidRPr="009E77E5">
        <w:rPr>
          <w:rFonts w:ascii="Times New Roman" w:eastAsia="Times New Roman" w:hAnsi="Times New Roman" w:hint="cs"/>
          <w:color w:val="000000"/>
          <w:rtl/>
        </w:rPr>
        <w:t>و</w:t>
      </w:r>
      <w:r w:rsidRPr="009E77E5">
        <w:rPr>
          <w:rFonts w:ascii="Times New Roman" w:eastAsia="Times New Roman" w:hAnsi="Times New Roman"/>
          <w:color w:val="000000"/>
          <w:rtl/>
        </w:rPr>
        <w:t>اشتمل فهرس سيبويه على (16064) نص من كتاب سيبويه. وما أظنّ أن كتاباً في علم ما ظفر بمثل هذه الفهارس، ولا بتلك العناية</w:t>
      </w:r>
      <w:r w:rsidR="00D52B43" w:rsidRPr="009E77E5">
        <w:rPr>
          <w:rFonts w:ascii="Times New Roman" w:eastAsia="Times New Roman" w:hAnsi="Times New Roman" w:hint="cs"/>
          <w:color w:val="000000"/>
          <w:rtl/>
        </w:rPr>
        <w:t>.</w:t>
      </w:r>
      <w:r w:rsidR="007B13E0" w:rsidRPr="009E77E5">
        <w:rPr>
          <w:rFonts w:ascii="Times New Roman" w:eastAsia="Times New Roman" w:hAnsi="Times New Roman"/>
          <w:vertAlign w:val="superscript"/>
          <w:rtl/>
        </w:rPr>
        <w:t>(</w:t>
      </w:r>
      <w:r w:rsidR="007B13E0" w:rsidRPr="009E77E5">
        <w:rPr>
          <w:rFonts w:ascii="Times New Roman" w:eastAsia="Times New Roman" w:hAnsi="Times New Roman"/>
          <w:vertAlign w:val="superscript"/>
          <w:rtl/>
        </w:rPr>
        <w:footnoteReference w:id="46"/>
      </w:r>
      <w:r w:rsidR="007B13E0" w:rsidRPr="009E77E5">
        <w:rPr>
          <w:rFonts w:ascii="Times New Roman" w:eastAsia="Times New Roman" w:hAnsi="Times New Roman"/>
          <w:vertAlign w:val="superscript"/>
          <w:rtl/>
        </w:rPr>
        <w:t>)</w:t>
      </w:r>
    </w:p>
    <w:p w:rsidR="00BA0151" w:rsidRPr="009E77E5" w:rsidRDefault="00672D7A" w:rsidP="00E650E0">
      <w:pPr>
        <w:spacing w:after="0" w:line="360" w:lineRule="auto"/>
        <w:jc w:val="both"/>
        <w:rPr>
          <w:rtl/>
        </w:rPr>
      </w:pPr>
      <w:r w:rsidRPr="009E77E5">
        <w:rPr>
          <w:rFonts w:ascii="Times New Roman" w:eastAsia="Times New Roman" w:hAnsi="Times New Roman" w:hint="cs"/>
          <w:color w:val="000000"/>
          <w:rtl/>
        </w:rPr>
        <w:t>أ</w:t>
      </w:r>
      <w:r w:rsidR="008872D7" w:rsidRPr="009E77E5">
        <w:rPr>
          <w:rFonts w:ascii="Times New Roman" w:eastAsia="Times New Roman" w:hAnsi="Times New Roman"/>
          <w:color w:val="000000"/>
          <w:rtl/>
        </w:rPr>
        <w:t xml:space="preserve">حس </w:t>
      </w:r>
      <w:r w:rsidRPr="009E77E5">
        <w:rPr>
          <w:rFonts w:ascii="Times New Roman" w:eastAsia="Times New Roman" w:hAnsi="Times New Roman" w:hint="cs"/>
          <w:color w:val="000000"/>
          <w:rtl/>
        </w:rPr>
        <w:t xml:space="preserve">الشيخ </w:t>
      </w:r>
      <w:r w:rsidR="008872D7" w:rsidRPr="009E77E5">
        <w:rPr>
          <w:rFonts w:ascii="Times New Roman" w:eastAsia="Times New Roman" w:hAnsi="Times New Roman"/>
          <w:color w:val="000000"/>
          <w:rtl/>
        </w:rPr>
        <w:t>(عضيمة) بأن كتاب سيبويه بحاجة الى فهارس تيسر الرجوع</w:t>
      </w:r>
      <w:r w:rsidR="008872D7" w:rsidRPr="009E77E5">
        <w:rPr>
          <w:rFonts w:ascii="Times New Roman" w:eastAsia="Times New Roman" w:hAnsi="Times New Roman" w:hint="cs"/>
          <w:color w:val="000000"/>
          <w:rtl/>
        </w:rPr>
        <w:t xml:space="preserve"> </w:t>
      </w:r>
      <w:r w:rsidR="008872D7" w:rsidRPr="009E77E5">
        <w:rPr>
          <w:rFonts w:ascii="Times New Roman" w:eastAsia="Times New Roman" w:hAnsi="Times New Roman"/>
          <w:color w:val="000000"/>
          <w:rtl/>
        </w:rPr>
        <w:t xml:space="preserve">اليه، وشجعه على هذا العمل </w:t>
      </w:r>
      <w:r w:rsidR="00E650E0" w:rsidRPr="009E77E5">
        <w:rPr>
          <w:rFonts w:ascii="Times New Roman" w:eastAsia="Times New Roman" w:hAnsi="Times New Roman" w:hint="cs"/>
          <w:color w:val="000000"/>
          <w:rtl/>
        </w:rPr>
        <w:t>إ</w:t>
      </w:r>
      <w:r w:rsidR="008872D7" w:rsidRPr="009E77E5">
        <w:rPr>
          <w:rFonts w:ascii="Times New Roman" w:eastAsia="Times New Roman" w:hAnsi="Times New Roman"/>
          <w:color w:val="000000"/>
          <w:rtl/>
        </w:rPr>
        <w:t>عجاب الكثير من الباحثين بفهرسته المقتضب،</w:t>
      </w:r>
      <w:r w:rsidRPr="009E77E5">
        <w:rPr>
          <w:rFonts w:cs="Simplified Arabic"/>
          <w:color w:val="000000"/>
          <w:rtl/>
        </w:rPr>
        <w:t xml:space="preserve"> وعن هذا قال (عضيمة):</w:t>
      </w:r>
      <w:r w:rsidRPr="009E77E5">
        <w:rPr>
          <w:rtl/>
          <w:lang w:bidi="ar-JO"/>
        </w:rPr>
        <w:t xml:space="preserve"> </w:t>
      </w:r>
      <w:r w:rsidR="008872D7" w:rsidRPr="009E77E5">
        <w:rPr>
          <w:rtl/>
          <w:lang w:bidi="ar-JO"/>
        </w:rPr>
        <w:t>"ولمَّا أخرجت المقتضب للمبرّد صنعْت له فهرساً مفصَّلاً ظفر بإعجاب كثيرٍ من الباحثين، وطلب مني كثير من الأصدقاء أن أصنع لكتاب سيبويه فهرساً مفصَّلاً على غرار فهرس المقتضب، ولمَّا أمكنتني الفرصةُ اهتبلتُها، وشرعت في تحقيق هذه الأمنيّة".</w:t>
      </w:r>
      <w:r w:rsidR="008872D7" w:rsidRPr="009E77E5">
        <w:rPr>
          <w:rFonts w:ascii="Times New Roman" w:eastAsia="Times New Roman" w:hAnsi="Times New Roman"/>
          <w:vertAlign w:val="superscript"/>
          <w:rtl/>
        </w:rPr>
        <w:t>(</w:t>
      </w:r>
      <w:r w:rsidR="008872D7" w:rsidRPr="009E77E5">
        <w:rPr>
          <w:rFonts w:ascii="Times New Roman" w:eastAsia="Times New Roman" w:hAnsi="Times New Roman"/>
          <w:vertAlign w:val="superscript"/>
          <w:rtl/>
        </w:rPr>
        <w:footnoteReference w:id="47"/>
      </w:r>
      <w:r w:rsidR="008872D7" w:rsidRPr="009E77E5">
        <w:rPr>
          <w:rFonts w:ascii="Times New Roman" w:eastAsia="Times New Roman" w:hAnsi="Times New Roman"/>
          <w:vertAlign w:val="superscript"/>
          <w:rtl/>
        </w:rPr>
        <w:t>)</w:t>
      </w:r>
    </w:p>
    <w:p w:rsidR="00271A37" w:rsidRPr="00BE08E0" w:rsidRDefault="00271A37" w:rsidP="00271A37">
      <w:pPr>
        <w:spacing w:after="0" w:line="360" w:lineRule="auto"/>
        <w:jc w:val="both"/>
        <w:rPr>
          <w:b/>
          <w:bCs/>
          <w:sz w:val="32"/>
          <w:szCs w:val="32"/>
          <w:rtl/>
          <w:lang w:bidi="ar-JO"/>
        </w:rPr>
      </w:pPr>
      <w:r w:rsidRPr="00BE08E0">
        <w:rPr>
          <w:rFonts w:hint="cs"/>
          <w:b/>
          <w:bCs/>
          <w:sz w:val="32"/>
          <w:szCs w:val="32"/>
          <w:rtl/>
          <w:lang w:bidi="ar-JO"/>
        </w:rPr>
        <w:t xml:space="preserve">4- </w:t>
      </w:r>
      <w:r w:rsidRPr="00BE08E0">
        <w:rPr>
          <w:b/>
          <w:bCs/>
          <w:sz w:val="32"/>
          <w:szCs w:val="32"/>
          <w:rtl/>
          <w:lang w:bidi="ar-JO"/>
        </w:rPr>
        <w:t>المذكّر والمؤنّث لابن الأنباريِّ؛ دراسةً وتحقيقاً</w:t>
      </w:r>
    </w:p>
    <w:p w:rsidR="00271A37" w:rsidRPr="009E77E5" w:rsidRDefault="00271A37" w:rsidP="003921BD">
      <w:pPr>
        <w:spacing w:after="0" w:line="360" w:lineRule="auto"/>
        <w:jc w:val="lowKashida"/>
        <w:rPr>
          <w:rFonts w:ascii="Times New Roman" w:eastAsia="Times New Roman" w:hAnsi="Times New Roman"/>
          <w:color w:val="000000"/>
          <w:rtl/>
        </w:rPr>
      </w:pPr>
      <w:r w:rsidRPr="009E77E5">
        <w:rPr>
          <w:rFonts w:ascii="Times New Roman" w:eastAsia="Times New Roman" w:hAnsi="Times New Roman"/>
          <w:color w:val="000000"/>
          <w:rtl/>
        </w:rPr>
        <w:t>حقق الدكتور (عضيمة) كتاب (المذكر والمؤنث) لابن ا</w:t>
      </w:r>
      <w:r w:rsidRPr="009E77E5">
        <w:rPr>
          <w:rFonts w:ascii="Times New Roman" w:eastAsia="Times New Roman" w:hAnsi="Times New Roman" w:hint="cs"/>
          <w:color w:val="000000"/>
          <w:rtl/>
        </w:rPr>
        <w:t>لأ</w:t>
      </w:r>
      <w:r w:rsidRPr="009E77E5">
        <w:rPr>
          <w:rFonts w:ascii="Times New Roman" w:eastAsia="Times New Roman" w:hAnsi="Times New Roman"/>
          <w:color w:val="000000"/>
          <w:rtl/>
        </w:rPr>
        <w:t>نباري بعد تحقيقه لكتاب المقتضب، وهذا الكتاب يقع في جزأين ظهر الجزء ا</w:t>
      </w:r>
      <w:r w:rsidRPr="009E77E5">
        <w:rPr>
          <w:rFonts w:ascii="Times New Roman" w:eastAsia="Times New Roman" w:hAnsi="Times New Roman" w:hint="cs"/>
          <w:color w:val="000000"/>
          <w:rtl/>
        </w:rPr>
        <w:t>لأ</w:t>
      </w:r>
      <w:r w:rsidRPr="009E77E5">
        <w:rPr>
          <w:rFonts w:ascii="Times New Roman" w:eastAsia="Times New Roman" w:hAnsi="Times New Roman"/>
          <w:color w:val="000000"/>
          <w:rtl/>
        </w:rPr>
        <w:t>ول منه مطبوعاً عن المجلس الاعلى للشؤون ا</w:t>
      </w:r>
      <w:r w:rsidRPr="009E77E5">
        <w:rPr>
          <w:rFonts w:ascii="Times New Roman" w:eastAsia="Times New Roman" w:hAnsi="Times New Roman" w:hint="cs"/>
          <w:color w:val="000000"/>
          <w:rtl/>
        </w:rPr>
        <w:t>لإ</w:t>
      </w:r>
      <w:r w:rsidRPr="009E77E5">
        <w:rPr>
          <w:rFonts w:ascii="Times New Roman" w:eastAsia="Times New Roman" w:hAnsi="Times New Roman"/>
          <w:color w:val="000000"/>
          <w:rtl/>
        </w:rPr>
        <w:t xml:space="preserve">سلامية في سنة (1401هـ/1981م)، أما الجزء الثاني فقد قيل عنه: </w:t>
      </w:r>
      <w:r w:rsidRPr="009E77E5">
        <w:rPr>
          <w:rFonts w:ascii="Times New Roman" w:eastAsia="Times New Roman" w:hAnsi="Times New Roman" w:hint="cs"/>
          <w:color w:val="000000"/>
          <w:rtl/>
        </w:rPr>
        <w:t>أ</w:t>
      </w:r>
      <w:r w:rsidRPr="009E77E5">
        <w:rPr>
          <w:rFonts w:ascii="Times New Roman" w:eastAsia="Times New Roman" w:hAnsi="Times New Roman"/>
          <w:color w:val="000000"/>
          <w:rtl/>
        </w:rPr>
        <w:t>نه لم يكمل طبعه في المجلس ا</w:t>
      </w:r>
      <w:r w:rsidRPr="009E77E5">
        <w:rPr>
          <w:rFonts w:ascii="Times New Roman" w:eastAsia="Times New Roman" w:hAnsi="Times New Roman" w:hint="cs"/>
          <w:color w:val="000000"/>
          <w:rtl/>
        </w:rPr>
        <w:t>لأ</w:t>
      </w:r>
      <w:r w:rsidRPr="009E77E5">
        <w:rPr>
          <w:rFonts w:ascii="Times New Roman" w:eastAsia="Times New Roman" w:hAnsi="Times New Roman"/>
          <w:color w:val="000000"/>
          <w:rtl/>
        </w:rPr>
        <w:t>على للشؤون ا</w:t>
      </w:r>
      <w:r w:rsidRPr="009E77E5">
        <w:rPr>
          <w:rFonts w:ascii="Times New Roman" w:eastAsia="Times New Roman" w:hAnsi="Times New Roman" w:hint="cs"/>
          <w:color w:val="000000"/>
          <w:rtl/>
        </w:rPr>
        <w:t>لإ</w:t>
      </w:r>
      <w:r w:rsidRPr="009E77E5">
        <w:rPr>
          <w:rFonts w:ascii="Times New Roman" w:eastAsia="Times New Roman" w:hAnsi="Times New Roman"/>
          <w:color w:val="000000"/>
          <w:rtl/>
        </w:rPr>
        <w:t>سلامية</w:t>
      </w:r>
      <w:r w:rsidRPr="009E77E5">
        <w:rPr>
          <w:rFonts w:ascii="Times New Roman" w:eastAsia="Times New Roman" w:hAnsi="Times New Roman" w:hint="cs"/>
          <w:color w:val="000000"/>
          <w:rtl/>
        </w:rPr>
        <w:t>.</w:t>
      </w:r>
      <w:r w:rsidRPr="009E77E5">
        <w:rPr>
          <w:rFonts w:ascii="Times New Roman" w:eastAsia="Times New Roman" w:hAnsi="Times New Roman"/>
          <w:vertAlign w:val="superscript"/>
          <w:rtl/>
        </w:rPr>
        <w:t xml:space="preserve"> (</w:t>
      </w:r>
      <w:r w:rsidRPr="009E77E5">
        <w:rPr>
          <w:rFonts w:ascii="Times New Roman" w:eastAsia="Times New Roman" w:hAnsi="Times New Roman"/>
          <w:vertAlign w:val="superscript"/>
          <w:rtl/>
        </w:rPr>
        <w:footnoteReference w:id="48"/>
      </w:r>
      <w:r w:rsidRPr="009E77E5">
        <w:rPr>
          <w:rFonts w:ascii="Times New Roman" w:eastAsia="Times New Roman" w:hAnsi="Times New Roman"/>
          <w:vertAlign w:val="superscript"/>
          <w:rtl/>
        </w:rPr>
        <w:t>)</w:t>
      </w:r>
      <w:r w:rsidRPr="009E77E5">
        <w:rPr>
          <w:rFonts w:ascii="Times New Roman" w:eastAsia="Times New Roman" w:hAnsi="Times New Roman" w:hint="cs"/>
          <w:color w:val="000000"/>
          <w:rtl/>
        </w:rPr>
        <w:t xml:space="preserve"> </w:t>
      </w:r>
      <w:r w:rsidRPr="009E77E5">
        <w:rPr>
          <w:rFonts w:ascii="Times New Roman" w:eastAsia="Times New Roman" w:hAnsi="Times New Roman"/>
          <w:color w:val="000000"/>
          <w:rtl/>
        </w:rPr>
        <w:t>وقد بين</w:t>
      </w:r>
      <w:r w:rsidRPr="009E77E5">
        <w:rPr>
          <w:rFonts w:ascii="Times New Roman" w:eastAsia="Times New Roman" w:hAnsi="Times New Roman" w:hint="cs"/>
          <w:color w:val="000000"/>
          <w:rtl/>
        </w:rPr>
        <w:t xml:space="preserve"> الشيخ</w:t>
      </w:r>
      <w:r w:rsidRPr="009E77E5">
        <w:rPr>
          <w:rFonts w:ascii="Times New Roman" w:eastAsia="Times New Roman" w:hAnsi="Times New Roman"/>
          <w:color w:val="000000"/>
          <w:rtl/>
        </w:rPr>
        <w:t xml:space="preserve"> في تقديمه </w:t>
      </w:r>
      <w:r w:rsidRPr="009E77E5">
        <w:rPr>
          <w:rFonts w:ascii="Times New Roman" w:eastAsia="Times New Roman" w:hAnsi="Times New Roman" w:hint="cs"/>
          <w:color w:val="000000"/>
          <w:rtl/>
        </w:rPr>
        <w:t>أ</w:t>
      </w:r>
      <w:r w:rsidRPr="009E77E5">
        <w:rPr>
          <w:rFonts w:ascii="Times New Roman" w:eastAsia="Times New Roman" w:hAnsi="Times New Roman"/>
          <w:color w:val="000000"/>
          <w:rtl/>
        </w:rPr>
        <w:t>همية كتاب (المذكر والمؤنث) لابن ا</w:t>
      </w:r>
      <w:r w:rsidRPr="009E77E5">
        <w:rPr>
          <w:rFonts w:ascii="Times New Roman" w:eastAsia="Times New Roman" w:hAnsi="Times New Roman" w:hint="cs"/>
          <w:color w:val="000000"/>
          <w:rtl/>
        </w:rPr>
        <w:t>لأ</w:t>
      </w:r>
      <w:r w:rsidRPr="009E77E5">
        <w:rPr>
          <w:rFonts w:ascii="Times New Roman" w:eastAsia="Times New Roman" w:hAnsi="Times New Roman"/>
          <w:color w:val="000000"/>
          <w:rtl/>
        </w:rPr>
        <w:t>نباري بوصفه كتابا</w:t>
      </w:r>
      <w:r w:rsidRPr="009E77E5">
        <w:rPr>
          <w:rFonts w:ascii="Times New Roman" w:eastAsia="Times New Roman" w:hAnsi="Times New Roman" w:hint="cs"/>
          <w:color w:val="000000"/>
          <w:rtl/>
        </w:rPr>
        <w:t>ً</w:t>
      </w:r>
      <w:r w:rsidRPr="009E77E5">
        <w:rPr>
          <w:rFonts w:ascii="Times New Roman" w:eastAsia="Times New Roman" w:hAnsi="Times New Roman"/>
          <w:color w:val="000000"/>
          <w:rtl/>
        </w:rPr>
        <w:t xml:space="preserve"> لا يعالج النواحي اللغوية فحسب في بيان (المذكر والمؤنث)</w:t>
      </w:r>
      <w:r w:rsidRPr="009E77E5">
        <w:rPr>
          <w:rFonts w:ascii="Times New Roman" w:eastAsia="Times New Roman" w:hAnsi="Times New Roman" w:hint="cs"/>
          <w:color w:val="000000"/>
          <w:rtl/>
        </w:rPr>
        <w:t>؛</w:t>
      </w:r>
      <w:r w:rsidRPr="009E77E5">
        <w:rPr>
          <w:rFonts w:ascii="Times New Roman" w:eastAsia="Times New Roman" w:hAnsi="Times New Roman"/>
          <w:color w:val="000000"/>
          <w:rtl/>
        </w:rPr>
        <w:t xml:space="preserve"> بل يعنى بالنواحي النحوية والتصريفية فضلا</w:t>
      </w:r>
      <w:r w:rsidRPr="009E77E5">
        <w:rPr>
          <w:rFonts w:ascii="Times New Roman" w:eastAsia="Times New Roman" w:hAnsi="Times New Roman" w:hint="cs"/>
          <w:color w:val="000000"/>
          <w:rtl/>
        </w:rPr>
        <w:t>ً</w:t>
      </w:r>
      <w:r w:rsidRPr="009E77E5">
        <w:rPr>
          <w:rFonts w:ascii="Times New Roman" w:eastAsia="Times New Roman" w:hAnsi="Times New Roman"/>
          <w:color w:val="000000"/>
          <w:rtl/>
        </w:rPr>
        <w:t xml:space="preserve"> عن كثرة شواهده</w:t>
      </w:r>
      <w:r w:rsidRPr="009E77E5">
        <w:rPr>
          <w:rFonts w:ascii="Times New Roman" w:eastAsia="Times New Roman" w:hAnsi="Times New Roman" w:hint="cs"/>
          <w:color w:val="000000"/>
          <w:rtl/>
        </w:rPr>
        <w:t>،</w:t>
      </w:r>
      <w:r w:rsidRPr="009E77E5">
        <w:rPr>
          <w:rFonts w:ascii="Times New Roman" w:eastAsia="Times New Roman" w:hAnsi="Times New Roman"/>
          <w:color w:val="000000"/>
          <w:rtl/>
        </w:rPr>
        <w:t xml:space="preserve"> وقد </w:t>
      </w:r>
      <w:r w:rsidRPr="009E77E5">
        <w:rPr>
          <w:rFonts w:ascii="Times New Roman" w:eastAsia="Times New Roman" w:hAnsi="Times New Roman" w:hint="cs"/>
          <w:color w:val="000000"/>
          <w:rtl/>
        </w:rPr>
        <w:t>أ</w:t>
      </w:r>
      <w:r w:rsidRPr="009E77E5">
        <w:rPr>
          <w:rFonts w:ascii="Times New Roman" w:eastAsia="Times New Roman" w:hAnsi="Times New Roman"/>
          <w:color w:val="000000"/>
          <w:rtl/>
        </w:rPr>
        <w:t xml:space="preserve">شاد بمحققه (محمد عبد الخالق عضيمة) </w:t>
      </w:r>
      <w:r w:rsidRPr="009E77E5">
        <w:rPr>
          <w:rFonts w:ascii="Times New Roman" w:eastAsia="Times New Roman" w:hAnsi="Times New Roman"/>
          <w:color w:val="000000"/>
          <w:rtl/>
        </w:rPr>
        <w:lastRenderedPageBreak/>
        <w:t xml:space="preserve">وبتحقيقه لكتاب (المقتضب) وذكر </w:t>
      </w:r>
      <w:r w:rsidRPr="009E77E5">
        <w:rPr>
          <w:rFonts w:ascii="Times New Roman" w:eastAsia="Times New Roman" w:hAnsi="Times New Roman" w:hint="cs"/>
          <w:color w:val="000000"/>
          <w:rtl/>
        </w:rPr>
        <w:t>أ</w:t>
      </w:r>
      <w:r w:rsidRPr="009E77E5">
        <w:rPr>
          <w:rFonts w:ascii="Times New Roman" w:eastAsia="Times New Roman" w:hAnsi="Times New Roman"/>
          <w:color w:val="000000"/>
          <w:rtl/>
        </w:rPr>
        <w:t xml:space="preserve">ن لجنة </w:t>
      </w:r>
      <w:r w:rsidRPr="009E77E5">
        <w:rPr>
          <w:rFonts w:ascii="Times New Roman" w:eastAsia="Times New Roman" w:hAnsi="Times New Roman" w:hint="cs"/>
          <w:color w:val="000000"/>
          <w:rtl/>
        </w:rPr>
        <w:t>إ</w:t>
      </w:r>
      <w:r w:rsidRPr="009E77E5">
        <w:rPr>
          <w:rFonts w:ascii="Times New Roman" w:eastAsia="Times New Roman" w:hAnsi="Times New Roman"/>
          <w:color w:val="000000"/>
          <w:rtl/>
        </w:rPr>
        <w:t>حياء التراث قد راجعت هذا الكتاب بتحقيق (عضيمة) وحذفت فيه ما رأته لازم الحذف</w:t>
      </w:r>
      <w:r w:rsidRPr="009E77E5">
        <w:rPr>
          <w:rFonts w:ascii="Times New Roman" w:eastAsia="Times New Roman" w:hAnsi="Times New Roman" w:hint="cs"/>
          <w:color w:val="000000"/>
          <w:rtl/>
        </w:rPr>
        <w:t>.</w:t>
      </w:r>
      <w:r w:rsidR="00753B31" w:rsidRPr="009E77E5">
        <w:rPr>
          <w:rFonts w:ascii="Times New Roman" w:eastAsia="Times New Roman" w:hAnsi="Times New Roman"/>
          <w:vertAlign w:val="superscript"/>
          <w:rtl/>
        </w:rPr>
        <w:t>(</w:t>
      </w:r>
      <w:r w:rsidR="00753B31" w:rsidRPr="009E77E5">
        <w:rPr>
          <w:rFonts w:ascii="Times New Roman" w:eastAsia="Times New Roman" w:hAnsi="Times New Roman"/>
          <w:vertAlign w:val="superscript"/>
          <w:rtl/>
        </w:rPr>
        <w:footnoteReference w:id="49"/>
      </w:r>
      <w:r w:rsidR="00753B31" w:rsidRPr="009E77E5">
        <w:rPr>
          <w:rFonts w:ascii="Times New Roman" w:eastAsia="Times New Roman" w:hAnsi="Times New Roman"/>
          <w:vertAlign w:val="superscript"/>
          <w:rtl/>
        </w:rPr>
        <w:t>)</w:t>
      </w:r>
    </w:p>
    <w:p w:rsidR="00271A37" w:rsidRPr="00BE08E0" w:rsidRDefault="00271A37" w:rsidP="00271A37">
      <w:pPr>
        <w:spacing w:after="0" w:line="360" w:lineRule="auto"/>
        <w:jc w:val="both"/>
        <w:rPr>
          <w:b/>
          <w:bCs/>
          <w:sz w:val="32"/>
          <w:szCs w:val="32"/>
          <w:rtl/>
          <w:lang w:bidi="ar-JO"/>
        </w:rPr>
      </w:pPr>
      <w:r w:rsidRPr="00BE08E0">
        <w:rPr>
          <w:rFonts w:hint="cs"/>
          <w:b/>
          <w:bCs/>
          <w:sz w:val="32"/>
          <w:szCs w:val="32"/>
          <w:rtl/>
          <w:lang w:bidi="ar-JO"/>
        </w:rPr>
        <w:t xml:space="preserve">5- </w:t>
      </w:r>
      <w:r w:rsidRPr="00BE08E0">
        <w:rPr>
          <w:b/>
          <w:bCs/>
          <w:sz w:val="32"/>
          <w:szCs w:val="32"/>
          <w:rtl/>
          <w:lang w:bidi="ar-JO"/>
        </w:rPr>
        <w:t>المغني في تصريف الأفعالِ</w:t>
      </w:r>
    </w:p>
    <w:p w:rsidR="00011986" w:rsidRPr="00BE08E0" w:rsidRDefault="00271A37" w:rsidP="00BE08E0">
      <w:pPr>
        <w:spacing w:after="0" w:line="360" w:lineRule="auto"/>
        <w:jc w:val="both"/>
        <w:rPr>
          <w:rFonts w:ascii="Times New Roman" w:eastAsia="Times New Roman" w:hAnsi="Times New Roman"/>
          <w:vertAlign w:val="superscript"/>
          <w:rtl/>
        </w:rPr>
      </w:pPr>
      <w:r w:rsidRPr="009E77E5">
        <w:rPr>
          <w:rtl/>
          <w:lang w:bidi="ar-JO"/>
        </w:rPr>
        <w:t>هذا الكتاب كما قال الشيخ: "ثمرة دراسةٍ مستوعبةٍ نفضت لها ما وصل إلي من كتب النحو والصرف؛ أرجو أن يكونَ فيها</w:t>
      </w:r>
      <w:r w:rsidR="00C94897" w:rsidRPr="009E77E5">
        <w:rPr>
          <w:rtl/>
          <w:lang w:bidi="ar-JO"/>
        </w:rPr>
        <w:t xml:space="preserve"> غناءٌ في دراسة تصريفِ الفعل."</w:t>
      </w:r>
      <w:r w:rsidR="00C94897" w:rsidRPr="009E77E5">
        <w:rPr>
          <w:rFonts w:ascii="Times New Roman" w:eastAsia="Times New Roman" w:hAnsi="Times New Roman"/>
          <w:vertAlign w:val="superscript"/>
          <w:rtl/>
        </w:rPr>
        <w:t xml:space="preserve"> (</w:t>
      </w:r>
      <w:r w:rsidR="00C94897" w:rsidRPr="009E77E5">
        <w:rPr>
          <w:rFonts w:ascii="Times New Roman" w:eastAsia="Times New Roman" w:hAnsi="Times New Roman"/>
          <w:vertAlign w:val="superscript"/>
          <w:rtl/>
        </w:rPr>
        <w:footnoteReference w:id="50"/>
      </w:r>
      <w:r w:rsidR="00C94897" w:rsidRPr="009E77E5">
        <w:rPr>
          <w:rFonts w:ascii="Times New Roman" w:eastAsia="Times New Roman" w:hAnsi="Times New Roman"/>
          <w:vertAlign w:val="superscript"/>
          <w:rtl/>
        </w:rPr>
        <w:t>)</w:t>
      </w:r>
      <w:r w:rsidR="00C94897" w:rsidRPr="009E77E5">
        <w:rPr>
          <w:rtl/>
          <w:lang w:bidi="ar-JO"/>
        </w:rPr>
        <w:t xml:space="preserve"> </w:t>
      </w:r>
      <w:r w:rsidRPr="009E77E5">
        <w:rPr>
          <w:rtl/>
          <w:lang w:bidi="ar-JO"/>
        </w:rPr>
        <w:t xml:space="preserve">وقد نشرَ هذا الكتابُ لأوَّلِ مرةٍ عام </w:t>
      </w:r>
      <w:r w:rsidRPr="009E77E5">
        <w:rPr>
          <w:rFonts w:hint="cs"/>
          <w:rtl/>
          <w:lang w:bidi="ar-JO"/>
        </w:rPr>
        <w:t>(</w:t>
      </w:r>
      <w:r w:rsidRPr="009E77E5">
        <w:rPr>
          <w:rtl/>
          <w:lang w:bidi="ar-JO"/>
        </w:rPr>
        <w:t>1375هـ</w:t>
      </w:r>
      <w:r w:rsidRPr="009E77E5">
        <w:rPr>
          <w:rFonts w:hint="cs"/>
          <w:rtl/>
          <w:lang w:bidi="ar-JO"/>
        </w:rPr>
        <w:t>)</w:t>
      </w:r>
      <w:r w:rsidRPr="009E77E5">
        <w:rPr>
          <w:rtl/>
          <w:lang w:bidi="ar-JO"/>
        </w:rPr>
        <w:t>، ثم نشرَ بعدَ ذلك عدةَ مراتٍ، وقد خصَّصَه لتصريف الفعل، واستوعب مسائلَه وختمه بنماذج من أسئلته</w:t>
      </w:r>
      <w:r w:rsidRPr="009E77E5">
        <w:rPr>
          <w:rFonts w:hint="cs"/>
          <w:rtl/>
          <w:lang w:bidi="ar-JO"/>
        </w:rPr>
        <w:t>،</w:t>
      </w:r>
      <w:r w:rsidRPr="009E77E5">
        <w:rPr>
          <w:rtl/>
          <w:lang w:bidi="ar-JO"/>
        </w:rPr>
        <w:t xml:space="preserve"> لطلاب كليّة اللغة العربية في الأزهر</w:t>
      </w:r>
      <w:r w:rsidRPr="009E77E5">
        <w:rPr>
          <w:rFonts w:hint="cs"/>
          <w:rtl/>
          <w:lang w:bidi="ar-JO"/>
        </w:rPr>
        <w:t>،</w:t>
      </w:r>
      <w:r w:rsidRPr="009E77E5">
        <w:rPr>
          <w:rtl/>
          <w:lang w:bidi="ar-JO"/>
        </w:rPr>
        <w:t xml:space="preserve"> </w:t>
      </w:r>
      <w:r w:rsidRPr="009E77E5">
        <w:rPr>
          <w:rFonts w:hint="cs"/>
          <w:rtl/>
          <w:lang w:bidi="ar-JO"/>
        </w:rPr>
        <w:t>الأعوام هي: (</w:t>
      </w:r>
      <w:r w:rsidRPr="009E77E5">
        <w:rPr>
          <w:rtl/>
          <w:lang w:bidi="ar-JO"/>
        </w:rPr>
        <w:t>1957م</w:t>
      </w:r>
      <w:r w:rsidRPr="009E77E5">
        <w:rPr>
          <w:rFonts w:hint="cs"/>
          <w:rtl/>
          <w:lang w:bidi="ar-JO"/>
        </w:rPr>
        <w:t>)</w:t>
      </w:r>
      <w:r w:rsidRPr="009E77E5">
        <w:rPr>
          <w:rtl/>
          <w:lang w:bidi="ar-JO"/>
        </w:rPr>
        <w:t xml:space="preserve">، </w:t>
      </w:r>
      <w:r w:rsidRPr="009E77E5">
        <w:rPr>
          <w:rFonts w:hint="cs"/>
          <w:rtl/>
          <w:lang w:bidi="ar-JO"/>
        </w:rPr>
        <w:t>(</w:t>
      </w:r>
      <w:r w:rsidRPr="009E77E5">
        <w:rPr>
          <w:rtl/>
          <w:lang w:bidi="ar-JO"/>
        </w:rPr>
        <w:t>1958م</w:t>
      </w:r>
      <w:r w:rsidRPr="009E77E5">
        <w:rPr>
          <w:rFonts w:hint="cs"/>
          <w:rtl/>
          <w:lang w:bidi="ar-JO"/>
        </w:rPr>
        <w:t>)</w:t>
      </w:r>
      <w:r w:rsidRPr="009E77E5">
        <w:rPr>
          <w:rtl/>
          <w:lang w:bidi="ar-JO"/>
        </w:rPr>
        <w:t xml:space="preserve">، </w:t>
      </w:r>
      <w:r w:rsidRPr="009E77E5">
        <w:rPr>
          <w:rFonts w:hint="cs"/>
          <w:rtl/>
          <w:lang w:bidi="ar-JO"/>
        </w:rPr>
        <w:t>(</w:t>
      </w:r>
      <w:r w:rsidRPr="009E77E5">
        <w:rPr>
          <w:rtl/>
          <w:lang w:bidi="ar-JO"/>
        </w:rPr>
        <w:t>1959م</w:t>
      </w:r>
      <w:r w:rsidRPr="009E77E5">
        <w:rPr>
          <w:rFonts w:hint="cs"/>
          <w:rtl/>
          <w:lang w:bidi="ar-JO"/>
        </w:rPr>
        <w:t>)</w:t>
      </w:r>
      <w:r w:rsidRPr="009E77E5">
        <w:rPr>
          <w:rtl/>
          <w:lang w:bidi="ar-JO"/>
        </w:rPr>
        <w:t>.</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51"/>
      </w:r>
      <w:r w:rsidR="00BE08E0">
        <w:rPr>
          <w:rFonts w:ascii="Times New Roman" w:eastAsia="Times New Roman" w:hAnsi="Times New Roman"/>
          <w:vertAlign w:val="superscript"/>
          <w:rtl/>
        </w:rPr>
        <w:t>)</w:t>
      </w:r>
    </w:p>
    <w:p w:rsidR="00271A37" w:rsidRPr="00BE08E0" w:rsidRDefault="00271A37" w:rsidP="00271A37">
      <w:pPr>
        <w:spacing w:after="0" w:line="360" w:lineRule="auto"/>
        <w:jc w:val="both"/>
        <w:rPr>
          <w:b/>
          <w:bCs/>
          <w:sz w:val="32"/>
          <w:szCs w:val="32"/>
          <w:rtl/>
          <w:lang w:bidi="ar-JO"/>
        </w:rPr>
      </w:pPr>
      <w:r w:rsidRPr="00BE08E0">
        <w:rPr>
          <w:rFonts w:hint="cs"/>
          <w:b/>
          <w:bCs/>
          <w:sz w:val="32"/>
          <w:szCs w:val="32"/>
          <w:rtl/>
          <w:lang w:bidi="ar-JO"/>
        </w:rPr>
        <w:t xml:space="preserve">6- </w:t>
      </w:r>
      <w:r w:rsidRPr="00BE08E0">
        <w:rPr>
          <w:b/>
          <w:bCs/>
          <w:sz w:val="32"/>
          <w:szCs w:val="32"/>
          <w:rtl/>
          <w:lang w:bidi="ar-JO"/>
        </w:rPr>
        <w:t>اللبابُ من تصريفِ الأفعالِ</w:t>
      </w:r>
    </w:p>
    <w:p w:rsidR="00271A37" w:rsidRPr="009E77E5" w:rsidRDefault="00271A37" w:rsidP="004B7ECD">
      <w:pPr>
        <w:spacing w:after="0" w:line="360" w:lineRule="auto"/>
        <w:jc w:val="both"/>
        <w:rPr>
          <w:b/>
          <w:bCs/>
          <w:rtl/>
        </w:rPr>
      </w:pPr>
      <w:r w:rsidRPr="009E77E5">
        <w:rPr>
          <w:rFonts w:cs="Simplified Arabic"/>
          <w:color w:val="000000"/>
          <w:rtl/>
        </w:rPr>
        <w:t>ألف الدكتور (عضيمة) هذا الكتاب بعد ت</w:t>
      </w:r>
      <w:r w:rsidR="003921BD" w:rsidRPr="009E77E5">
        <w:rPr>
          <w:rFonts w:cs="Simplified Arabic" w:hint="cs"/>
          <w:color w:val="000000"/>
          <w:rtl/>
        </w:rPr>
        <w:t>أ</w:t>
      </w:r>
      <w:r w:rsidRPr="009E77E5">
        <w:rPr>
          <w:rFonts w:cs="Simplified Arabic"/>
          <w:color w:val="000000"/>
          <w:rtl/>
        </w:rPr>
        <w:t>ليفه كتاب (المغني في تصريف الافعال)</w:t>
      </w:r>
      <w:r w:rsidRPr="009E77E5">
        <w:rPr>
          <w:rFonts w:hint="cs"/>
          <w:b/>
          <w:bCs/>
          <w:rtl/>
        </w:rPr>
        <w:t xml:space="preserve"> </w:t>
      </w:r>
      <w:r w:rsidRPr="009E77E5">
        <w:rPr>
          <w:rFonts w:hint="cs"/>
          <w:rtl/>
        </w:rPr>
        <w:t>وقد جاء</w:t>
      </w:r>
      <w:r w:rsidR="004B7ECD" w:rsidRPr="009E77E5">
        <w:rPr>
          <w:rFonts w:hint="cs"/>
          <w:b/>
          <w:bCs/>
          <w:rtl/>
        </w:rPr>
        <w:t xml:space="preserve"> </w:t>
      </w:r>
      <w:r w:rsidRPr="009E77E5">
        <w:rPr>
          <w:rFonts w:hint="cs"/>
          <w:rtl/>
          <w:lang w:bidi="ar-JO"/>
        </w:rPr>
        <w:t>هذا الكتاب اختصاراً للكتاب الذي سبقه،</w:t>
      </w:r>
      <w:r w:rsidRPr="009E77E5">
        <w:rPr>
          <w:rtl/>
          <w:lang w:bidi="ar-JO"/>
        </w:rPr>
        <w:t xml:space="preserve"> وهو كتابٌ متوسِّطٌ في تصريف الفعل</w:t>
      </w:r>
      <w:r w:rsidRPr="009E77E5">
        <w:rPr>
          <w:rFonts w:hint="cs"/>
          <w:rtl/>
          <w:lang w:bidi="ar-JO"/>
        </w:rPr>
        <w:t>، وقد</w:t>
      </w:r>
      <w:r w:rsidRPr="009E77E5">
        <w:rPr>
          <w:rFonts w:hint="cs"/>
          <w:b/>
          <w:bCs/>
          <w:rtl/>
          <w:lang w:bidi="ar-JO"/>
        </w:rPr>
        <w:t xml:space="preserve"> </w:t>
      </w:r>
      <w:r w:rsidRPr="009E77E5">
        <w:rPr>
          <w:rtl/>
          <w:lang w:bidi="ar-JO"/>
        </w:rPr>
        <w:t xml:space="preserve">طبع عدَّةَ طبعاتٍ، </w:t>
      </w:r>
      <w:r w:rsidRPr="009E77E5">
        <w:rPr>
          <w:rFonts w:hint="cs"/>
          <w:rtl/>
          <w:lang w:bidi="ar-JO"/>
        </w:rPr>
        <w:t xml:space="preserve">وكان أبرزها </w:t>
      </w:r>
      <w:r w:rsidRPr="009E77E5">
        <w:rPr>
          <w:rtl/>
          <w:lang w:bidi="ar-JO"/>
        </w:rPr>
        <w:t xml:space="preserve">الطبعةُ الخامسةُ </w:t>
      </w:r>
      <w:r w:rsidRPr="009E77E5">
        <w:rPr>
          <w:rFonts w:hint="cs"/>
          <w:rtl/>
          <w:lang w:bidi="ar-JO"/>
        </w:rPr>
        <w:t>حيث أضاف الشيخ عضيمة إليها الكثير من الزيادات التي احتواها كتاب المغني.</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52"/>
      </w:r>
      <w:r w:rsidRPr="009E77E5">
        <w:rPr>
          <w:rFonts w:ascii="Times New Roman" w:eastAsia="Times New Roman" w:hAnsi="Times New Roman"/>
          <w:vertAlign w:val="superscript"/>
          <w:rtl/>
        </w:rPr>
        <w:t>)</w:t>
      </w:r>
      <w:r w:rsidRPr="009E77E5">
        <w:rPr>
          <w:rFonts w:hint="cs"/>
          <w:rtl/>
          <w:lang w:bidi="ar-JO"/>
        </w:rPr>
        <w:t xml:space="preserve"> </w:t>
      </w:r>
    </w:p>
    <w:p w:rsidR="006F3EC2" w:rsidRPr="00BE08E0" w:rsidRDefault="00271A37" w:rsidP="00E811CF">
      <w:pPr>
        <w:spacing w:after="0" w:line="360" w:lineRule="auto"/>
        <w:jc w:val="both"/>
        <w:rPr>
          <w:b/>
          <w:bCs/>
          <w:sz w:val="32"/>
          <w:szCs w:val="32"/>
          <w:rtl/>
          <w:lang w:bidi="ar-JO"/>
        </w:rPr>
      </w:pPr>
      <w:r w:rsidRPr="00BE08E0">
        <w:rPr>
          <w:rFonts w:hint="cs"/>
          <w:b/>
          <w:bCs/>
          <w:sz w:val="32"/>
          <w:szCs w:val="32"/>
          <w:rtl/>
          <w:lang w:bidi="ar-JO"/>
        </w:rPr>
        <w:t>7</w:t>
      </w:r>
      <w:r w:rsidR="00232050" w:rsidRPr="00BE08E0">
        <w:rPr>
          <w:rFonts w:hint="cs"/>
          <w:b/>
          <w:bCs/>
          <w:sz w:val="32"/>
          <w:szCs w:val="32"/>
          <w:rtl/>
          <w:lang w:bidi="ar-JO"/>
        </w:rPr>
        <w:t xml:space="preserve">- </w:t>
      </w:r>
      <w:r w:rsidR="006C4A89" w:rsidRPr="00BE08E0">
        <w:rPr>
          <w:rFonts w:hint="cs"/>
          <w:b/>
          <w:bCs/>
          <w:sz w:val="32"/>
          <w:szCs w:val="32"/>
          <w:rtl/>
          <w:lang w:bidi="ar-JO"/>
        </w:rPr>
        <w:t>ف</w:t>
      </w:r>
      <w:r w:rsidR="006F3EC2" w:rsidRPr="00BE08E0">
        <w:rPr>
          <w:b/>
          <w:bCs/>
          <w:sz w:val="32"/>
          <w:szCs w:val="32"/>
          <w:rtl/>
          <w:lang w:bidi="ar-JO"/>
        </w:rPr>
        <w:t>هارس المخصّص والاقتضاب وأدب الكاتب</w:t>
      </w:r>
    </w:p>
    <w:p w:rsidR="00BA0151" w:rsidRPr="009E77E5" w:rsidRDefault="006F3EC2" w:rsidP="003921BD">
      <w:pPr>
        <w:spacing w:after="0" w:line="360" w:lineRule="auto"/>
        <w:jc w:val="both"/>
        <w:rPr>
          <w:rtl/>
          <w:lang w:bidi="ar-JO"/>
        </w:rPr>
      </w:pPr>
      <w:r w:rsidRPr="009E77E5">
        <w:rPr>
          <w:rtl/>
          <w:lang w:bidi="ar-JO"/>
        </w:rPr>
        <w:t>هذه فهارسُ صنعَ</w:t>
      </w:r>
      <w:r w:rsidR="00D82C26" w:rsidRPr="009E77E5">
        <w:rPr>
          <w:rtl/>
          <w:lang w:bidi="ar-JO"/>
        </w:rPr>
        <w:t>ها الشيخُ لهذه الكتبِ، على غرار</w:t>
      </w:r>
      <w:r w:rsidRPr="009E77E5">
        <w:rPr>
          <w:rtl/>
          <w:lang w:bidi="ar-JO"/>
        </w:rPr>
        <w:t xml:space="preserve"> فهارس الكتاب وفهارس المقتضب، جاءَت فهارس المخصَّص في مجلدين، والا</w:t>
      </w:r>
      <w:r w:rsidR="003921BD" w:rsidRPr="009E77E5">
        <w:rPr>
          <w:rFonts w:hint="cs"/>
          <w:rtl/>
          <w:lang w:bidi="ar-JO"/>
        </w:rPr>
        <w:t>قت</w:t>
      </w:r>
      <w:r w:rsidRPr="009E77E5">
        <w:rPr>
          <w:rtl/>
          <w:lang w:bidi="ar-JO"/>
        </w:rPr>
        <w:t>ضاب وأدب الكاتب كلِّ واحدٍ منهما في مجلَّدٍ واحدٍ.</w:t>
      </w:r>
    </w:p>
    <w:p w:rsidR="0034441C" w:rsidRPr="009E77E5" w:rsidRDefault="00206633" w:rsidP="004B7ECD">
      <w:pPr>
        <w:spacing w:after="0" w:line="360" w:lineRule="auto"/>
        <w:jc w:val="both"/>
        <w:rPr>
          <w:rFonts w:ascii="Times New Roman" w:eastAsia="Times New Roman" w:hAnsi="Times New Roman"/>
          <w:vertAlign w:val="superscript"/>
          <w:rtl/>
        </w:rPr>
      </w:pPr>
      <w:r w:rsidRPr="009E77E5">
        <w:rPr>
          <w:rFonts w:hint="cs"/>
          <w:rtl/>
          <w:lang w:bidi="ar-JO"/>
        </w:rPr>
        <w:t xml:space="preserve"> </w:t>
      </w:r>
      <w:r w:rsidR="00BA0151" w:rsidRPr="009E77E5">
        <w:rPr>
          <w:color w:val="252525"/>
          <w:shd w:val="clear" w:color="auto" w:fill="FFFFFF"/>
          <w:rtl/>
        </w:rPr>
        <w:t>وقد اشترى حقوقَ الطبعِ بالإضافة إلى فهارسِ</w:t>
      </w:r>
      <w:r w:rsidR="00BC3358" w:rsidRPr="009E77E5">
        <w:rPr>
          <w:color w:val="252525"/>
          <w:shd w:val="clear" w:color="auto" w:fill="FFFFFF"/>
          <w:rtl/>
        </w:rPr>
        <w:t xml:space="preserve"> كتابِ سيبويهِ الأستاذُ الفاضلُ</w:t>
      </w:r>
      <w:r w:rsidR="00BC3358" w:rsidRPr="009E77E5">
        <w:rPr>
          <w:rFonts w:hint="cs"/>
          <w:color w:val="252525"/>
          <w:shd w:val="clear" w:color="auto" w:fill="FFFFFF"/>
          <w:rtl/>
        </w:rPr>
        <w:t>:</w:t>
      </w:r>
      <w:r w:rsidR="00BA0151" w:rsidRPr="009E77E5">
        <w:rPr>
          <w:color w:val="252525"/>
          <w:shd w:val="clear" w:color="auto" w:fill="FFFFFF"/>
          <w:rtl/>
        </w:rPr>
        <w:t xml:space="preserve"> عبدُالله العوهلي صاحبُ مكتبةِ دارِ العلومِ</w:t>
      </w:r>
      <w:r w:rsidR="009A2A2F" w:rsidRPr="009E77E5">
        <w:rPr>
          <w:rFonts w:hint="cs"/>
          <w:color w:val="252525"/>
          <w:shd w:val="clear" w:color="auto" w:fill="FFFFFF"/>
          <w:rtl/>
        </w:rPr>
        <w:t>،</w:t>
      </w:r>
      <w:r w:rsidR="00BC3358" w:rsidRPr="009E77E5">
        <w:rPr>
          <w:rFonts w:ascii="Times New Roman" w:eastAsia="Times New Roman" w:hAnsi="Times New Roman"/>
          <w:vertAlign w:val="superscript"/>
          <w:rtl/>
        </w:rPr>
        <w:t>(</w:t>
      </w:r>
      <w:r w:rsidR="00BC3358" w:rsidRPr="009E77E5">
        <w:rPr>
          <w:rFonts w:ascii="Times New Roman" w:eastAsia="Times New Roman" w:hAnsi="Times New Roman"/>
          <w:vertAlign w:val="superscript"/>
          <w:rtl/>
        </w:rPr>
        <w:footnoteReference w:id="53"/>
      </w:r>
      <w:r w:rsidR="00BC3358" w:rsidRPr="009E77E5">
        <w:rPr>
          <w:rFonts w:ascii="Times New Roman" w:eastAsia="Times New Roman" w:hAnsi="Times New Roman"/>
          <w:vertAlign w:val="superscript"/>
          <w:rtl/>
        </w:rPr>
        <w:t>)</w:t>
      </w:r>
      <w:r w:rsidR="00BA0151" w:rsidRPr="009E77E5">
        <w:rPr>
          <w:color w:val="252525"/>
          <w:shd w:val="clear" w:color="auto" w:fill="FFFFFF"/>
          <w:rtl/>
        </w:rPr>
        <w:t xml:space="preserve"> ودفعَ الحقوقَ الماليَّةَ كاملةً، سلمه للشيخِ مقدَّماً، كما أنَّ الشيخَ صحَّحَ التجربةَ الأولى، وسلَّمها إلى المكتبةِ، ولكنَّ المنيةَ عاجلته، ولم تزلِ الكتبُ حتّى الآنَ تحتاجُ من يقيلُ عثرتَها، ويعينُ صاحبَ دارِ العلومِ </w:t>
      </w:r>
      <w:r w:rsidR="009A2A2F" w:rsidRPr="009E77E5">
        <w:rPr>
          <w:color w:val="252525"/>
          <w:shd w:val="clear" w:color="auto" w:fill="FFFFFF"/>
          <w:rtl/>
        </w:rPr>
        <w:t>على أن تخرجَ في أحسنِ حالٍ</w:t>
      </w:r>
      <w:r w:rsidR="00423E61" w:rsidRPr="009E77E5">
        <w:rPr>
          <w:rFonts w:hint="cs"/>
          <w:color w:val="252525"/>
          <w:shd w:val="clear" w:color="auto" w:fill="FFFFFF"/>
          <w:rtl/>
        </w:rPr>
        <w:t>.</w:t>
      </w:r>
      <w:r w:rsidR="00423E61" w:rsidRPr="009E77E5">
        <w:rPr>
          <w:rFonts w:ascii="Times New Roman" w:eastAsia="Times New Roman" w:hAnsi="Times New Roman"/>
          <w:vertAlign w:val="superscript"/>
          <w:rtl/>
        </w:rPr>
        <w:t xml:space="preserve"> </w:t>
      </w:r>
      <w:r w:rsidR="00BA0151" w:rsidRPr="009E77E5">
        <w:rPr>
          <w:rFonts w:ascii="Times New Roman" w:eastAsia="Times New Roman" w:hAnsi="Times New Roman"/>
          <w:vertAlign w:val="superscript"/>
          <w:rtl/>
        </w:rPr>
        <w:t>(</w:t>
      </w:r>
      <w:r w:rsidR="00BA0151" w:rsidRPr="009E77E5">
        <w:rPr>
          <w:rFonts w:ascii="Times New Roman" w:eastAsia="Times New Roman" w:hAnsi="Times New Roman"/>
          <w:vertAlign w:val="superscript"/>
          <w:rtl/>
        </w:rPr>
        <w:footnoteReference w:id="54"/>
      </w:r>
      <w:r w:rsidR="00BA0151" w:rsidRPr="009E77E5">
        <w:rPr>
          <w:rFonts w:ascii="Times New Roman" w:eastAsia="Times New Roman" w:hAnsi="Times New Roman"/>
          <w:vertAlign w:val="superscript"/>
          <w:rtl/>
        </w:rPr>
        <w:t>)</w:t>
      </w:r>
      <w:r w:rsidR="00BA0151" w:rsidRPr="009E77E5">
        <w:rPr>
          <w:color w:val="252525"/>
          <w:shd w:val="clear" w:color="auto" w:fill="FFFFFF"/>
        </w:rPr>
        <w:t> </w:t>
      </w:r>
    </w:p>
    <w:p w:rsidR="00687BEC" w:rsidRPr="00BE08E0" w:rsidRDefault="00271A37" w:rsidP="00E811CF">
      <w:pPr>
        <w:spacing w:after="0" w:line="360" w:lineRule="auto"/>
        <w:jc w:val="both"/>
        <w:rPr>
          <w:sz w:val="32"/>
          <w:szCs w:val="32"/>
          <w:lang w:bidi="ar-JO"/>
        </w:rPr>
      </w:pPr>
      <w:r w:rsidRPr="00BE08E0">
        <w:rPr>
          <w:rFonts w:hint="cs"/>
          <w:b/>
          <w:bCs/>
          <w:sz w:val="32"/>
          <w:szCs w:val="32"/>
          <w:rtl/>
          <w:lang w:bidi="ar-JO"/>
        </w:rPr>
        <w:lastRenderedPageBreak/>
        <w:t>8</w:t>
      </w:r>
      <w:r w:rsidR="00206633" w:rsidRPr="00BE08E0">
        <w:rPr>
          <w:rFonts w:hint="cs"/>
          <w:b/>
          <w:bCs/>
          <w:sz w:val="32"/>
          <w:szCs w:val="32"/>
          <w:rtl/>
          <w:lang w:bidi="ar-JO"/>
        </w:rPr>
        <w:t xml:space="preserve">- </w:t>
      </w:r>
      <w:r w:rsidR="00687BEC" w:rsidRPr="00BE08E0">
        <w:rPr>
          <w:b/>
          <w:bCs/>
          <w:sz w:val="32"/>
          <w:szCs w:val="32"/>
          <w:rtl/>
          <w:lang w:bidi="ar-JO"/>
        </w:rPr>
        <w:t>هادي الطريق إلى ذخائر التطبيق</w:t>
      </w:r>
      <w:r w:rsidR="00687BEC" w:rsidRPr="00BE08E0">
        <w:rPr>
          <w:sz w:val="32"/>
          <w:szCs w:val="32"/>
          <w:rtl/>
          <w:lang w:bidi="ar-JO"/>
        </w:rPr>
        <w:t xml:space="preserve">  </w:t>
      </w:r>
    </w:p>
    <w:p w:rsidR="00D261EB" w:rsidRPr="009E77E5" w:rsidRDefault="00687BEC" w:rsidP="000D65FC">
      <w:pPr>
        <w:spacing w:after="0" w:line="360" w:lineRule="auto"/>
        <w:jc w:val="both"/>
        <w:rPr>
          <w:rtl/>
          <w:lang w:bidi="ar-JO"/>
        </w:rPr>
      </w:pPr>
      <w:r w:rsidRPr="009E77E5">
        <w:rPr>
          <w:rtl/>
          <w:lang w:bidi="ar-JO"/>
        </w:rPr>
        <w:t>أشار الشيخ – رحمَه اللهُ تعالى – في مقال</w:t>
      </w:r>
      <w:r w:rsidR="006F2C40" w:rsidRPr="009E77E5">
        <w:rPr>
          <w:rFonts w:hint="cs"/>
          <w:rtl/>
          <w:lang w:bidi="ar-JO"/>
        </w:rPr>
        <w:t>ة</w:t>
      </w:r>
      <w:r w:rsidRPr="009E77E5">
        <w:rPr>
          <w:rtl/>
          <w:lang w:bidi="ar-JO"/>
        </w:rPr>
        <w:t xml:space="preserve"> </w:t>
      </w:r>
      <w:r w:rsidR="006F2C40" w:rsidRPr="009E77E5">
        <w:rPr>
          <w:rFonts w:hint="cs"/>
          <w:rtl/>
          <w:lang w:bidi="ar-JO"/>
        </w:rPr>
        <w:t>له</w:t>
      </w:r>
      <w:r w:rsidRPr="009E77E5">
        <w:rPr>
          <w:rtl/>
          <w:lang w:bidi="ar-JO"/>
        </w:rPr>
        <w:t xml:space="preserve"> </w:t>
      </w:r>
      <w:r w:rsidR="006F2C40" w:rsidRPr="009E77E5">
        <w:rPr>
          <w:rFonts w:hint="cs"/>
          <w:rtl/>
          <w:lang w:bidi="ar-JO"/>
        </w:rPr>
        <w:t>بعنوان</w:t>
      </w:r>
      <w:r w:rsidRPr="009E77E5">
        <w:rPr>
          <w:rtl/>
          <w:lang w:bidi="ar-JO"/>
        </w:rPr>
        <w:t>: النحو بينَ التجديد والتقليد إلى محاولتِه في هذا الكتابِ تيسيرَ النحوِ وتحد</w:t>
      </w:r>
      <w:r w:rsidR="00885ABD" w:rsidRPr="009E77E5">
        <w:rPr>
          <w:rtl/>
          <w:lang w:bidi="ar-JO"/>
        </w:rPr>
        <w:t>َّثَ عنها حديثاً طويلا</w:t>
      </w:r>
      <w:r w:rsidR="002F7335" w:rsidRPr="009E77E5">
        <w:rPr>
          <w:rFonts w:hint="cs"/>
          <w:rtl/>
          <w:lang w:bidi="ar-JO"/>
        </w:rPr>
        <w:t>ً</w:t>
      </w:r>
      <w:r w:rsidR="00885ABD" w:rsidRPr="009E77E5">
        <w:rPr>
          <w:rtl/>
          <w:lang w:bidi="ar-JO"/>
        </w:rPr>
        <w:t xml:space="preserve"> أفاض فيه</w:t>
      </w:r>
      <w:r w:rsidR="00307263" w:rsidRPr="009E77E5">
        <w:rPr>
          <w:rtl/>
          <w:lang w:bidi="ar-JO"/>
        </w:rPr>
        <w:t xml:space="preserve">، ومما قاله: </w:t>
      </w:r>
      <w:r w:rsidRPr="009E77E5">
        <w:rPr>
          <w:rtl/>
          <w:lang w:bidi="ar-JO"/>
        </w:rPr>
        <w:t>إنَّ إيماني بهذه الفكرةِ قديمٌ،</w:t>
      </w:r>
      <w:r w:rsidR="000D65FC" w:rsidRPr="009E77E5">
        <w:rPr>
          <w:rFonts w:ascii="Times New Roman" w:eastAsia="Times New Roman" w:hAnsi="Times New Roman"/>
          <w:vertAlign w:val="superscript"/>
          <w:rtl/>
        </w:rPr>
        <w:t>(</w:t>
      </w:r>
      <w:r w:rsidR="000D65FC" w:rsidRPr="009E77E5">
        <w:rPr>
          <w:rFonts w:ascii="Times New Roman" w:eastAsia="Times New Roman" w:hAnsi="Times New Roman"/>
          <w:vertAlign w:val="superscript"/>
          <w:rtl/>
        </w:rPr>
        <w:footnoteReference w:id="55"/>
      </w:r>
      <w:r w:rsidR="000D65FC" w:rsidRPr="009E77E5">
        <w:rPr>
          <w:rFonts w:ascii="Times New Roman" w:eastAsia="Times New Roman" w:hAnsi="Times New Roman"/>
          <w:vertAlign w:val="superscript"/>
          <w:rtl/>
        </w:rPr>
        <w:t>)</w:t>
      </w:r>
      <w:r w:rsidR="000D65FC" w:rsidRPr="009E77E5">
        <w:rPr>
          <w:rFonts w:hint="cs"/>
          <w:rtl/>
          <w:lang w:bidi="ar-JO"/>
        </w:rPr>
        <w:t xml:space="preserve"> </w:t>
      </w:r>
      <w:r w:rsidRPr="009E77E5">
        <w:rPr>
          <w:rtl/>
          <w:lang w:bidi="ar-JO"/>
        </w:rPr>
        <w:t>وقد سنحَتْ ليَ الفرصةُ منذ خمسةَ</w:t>
      </w:r>
      <w:r w:rsidR="00A30150" w:rsidRPr="009E77E5">
        <w:rPr>
          <w:rtl/>
          <w:lang w:bidi="ar-JO"/>
        </w:rPr>
        <w:t xml:space="preserve"> عشرَ</w:t>
      </w:r>
      <w:r w:rsidR="00A30150" w:rsidRPr="009E77E5">
        <w:rPr>
          <w:rFonts w:hint="cs"/>
          <w:rtl/>
          <w:lang w:bidi="ar-JO"/>
        </w:rPr>
        <w:t xml:space="preserve"> </w:t>
      </w:r>
      <w:r w:rsidRPr="009E77E5">
        <w:rPr>
          <w:rtl/>
          <w:lang w:bidi="ar-JO"/>
        </w:rPr>
        <w:t>عاماً، فأخرجْتُ كتاباً يحملُ</w:t>
      </w:r>
      <w:r w:rsidR="00415F65" w:rsidRPr="009E77E5">
        <w:rPr>
          <w:rtl/>
          <w:lang w:bidi="ar-JO"/>
        </w:rPr>
        <w:t xml:space="preserve"> هذه الفكرةَ، ويسيرُ على ضوئِها</w:t>
      </w:r>
      <w:r w:rsidRPr="009E77E5">
        <w:rPr>
          <w:rtl/>
          <w:lang w:bidi="ar-JO"/>
        </w:rPr>
        <w:t>، فكانَ بحقٍّ خطوةً على هذا الطريقِ</w:t>
      </w:r>
      <w:r w:rsidR="000D65FC" w:rsidRPr="009E77E5">
        <w:rPr>
          <w:rFonts w:hint="cs"/>
          <w:rtl/>
          <w:lang w:bidi="ar-JO"/>
        </w:rPr>
        <w:t>،</w:t>
      </w:r>
      <w:r w:rsidRPr="009E77E5">
        <w:rPr>
          <w:rtl/>
          <w:lang w:bidi="ar-JO"/>
        </w:rPr>
        <w:t xml:space="preserve"> كانَ منهجي في هذا الكتابِ أن أعرضَ القواعدَ التي نحتاجُ إليها في استقامةِ ألسنتنا، وسلامةِ أقلامِنا في ع</w:t>
      </w:r>
      <w:r w:rsidR="00885ABD" w:rsidRPr="009E77E5">
        <w:rPr>
          <w:rtl/>
          <w:lang w:bidi="ar-JO"/>
        </w:rPr>
        <w:t>بارةٍ موجزةٍ واضحةٍ</w:t>
      </w:r>
      <w:r w:rsidRPr="009E77E5">
        <w:rPr>
          <w:rtl/>
          <w:lang w:bidi="ar-JO"/>
        </w:rPr>
        <w:t>، أمَّا الحديثُ عن المسائلِ التي لا صلةَ لها باستقامةِ الأساليبِ فقد تجاوزتُه ولم أشر إليه.</w:t>
      </w:r>
      <w:r w:rsidR="000D65FC" w:rsidRPr="009E77E5">
        <w:rPr>
          <w:rFonts w:ascii="Times New Roman" w:eastAsia="Times New Roman" w:hAnsi="Times New Roman"/>
          <w:vertAlign w:val="superscript"/>
          <w:rtl/>
        </w:rPr>
        <w:t>(</w:t>
      </w:r>
      <w:r w:rsidR="000D65FC" w:rsidRPr="009E77E5">
        <w:rPr>
          <w:rFonts w:ascii="Times New Roman" w:eastAsia="Times New Roman" w:hAnsi="Times New Roman"/>
          <w:vertAlign w:val="superscript"/>
          <w:rtl/>
        </w:rPr>
        <w:footnoteReference w:id="56"/>
      </w:r>
      <w:r w:rsidR="000D65FC" w:rsidRPr="009E77E5">
        <w:rPr>
          <w:rFonts w:ascii="Times New Roman" w:eastAsia="Times New Roman" w:hAnsi="Times New Roman"/>
          <w:vertAlign w:val="superscript"/>
          <w:rtl/>
        </w:rPr>
        <w:t>)</w:t>
      </w:r>
    </w:p>
    <w:p w:rsidR="009E33AC" w:rsidRPr="00BE08E0" w:rsidRDefault="004A6D44" w:rsidP="00AB540E">
      <w:pPr>
        <w:pStyle w:val="1"/>
        <w:spacing w:before="0" w:line="360" w:lineRule="auto"/>
        <w:rPr>
          <w:color w:val="000000" w:themeColor="text1"/>
          <w:sz w:val="32"/>
          <w:szCs w:val="32"/>
          <w:rtl/>
          <w:lang w:bidi="ar-JO"/>
        </w:rPr>
      </w:pPr>
      <w:bookmarkStart w:id="45" w:name="_Toc409601627"/>
      <w:r w:rsidRPr="00BE08E0">
        <w:rPr>
          <w:rFonts w:hint="cs"/>
          <w:color w:val="000000" w:themeColor="text1"/>
          <w:sz w:val="32"/>
          <w:szCs w:val="32"/>
          <w:rtl/>
          <w:lang w:bidi="ar-JO"/>
        </w:rPr>
        <w:t>المقالات</w:t>
      </w:r>
      <w:r w:rsidR="00107403" w:rsidRPr="00BE08E0">
        <w:rPr>
          <w:rFonts w:hint="cs"/>
          <w:color w:val="000000" w:themeColor="text1"/>
          <w:sz w:val="32"/>
          <w:szCs w:val="32"/>
          <w:rtl/>
          <w:lang w:bidi="ar-JO"/>
        </w:rPr>
        <w:t>:</w:t>
      </w:r>
      <w:bookmarkEnd w:id="45"/>
    </w:p>
    <w:p w:rsidR="009E33AC" w:rsidRPr="009E77E5" w:rsidRDefault="00B56CC9" w:rsidP="00957A1E">
      <w:pPr>
        <w:spacing w:after="0" w:line="360" w:lineRule="auto"/>
        <w:jc w:val="both"/>
        <w:rPr>
          <w:rFonts w:ascii="Arabic Transparent" w:hAnsi="Arabic Transparent"/>
          <w:rtl/>
          <w:lang w:bidi="ar-JO"/>
        </w:rPr>
      </w:pPr>
      <w:r w:rsidRPr="009E77E5">
        <w:rPr>
          <w:rFonts w:hint="cs"/>
          <w:rtl/>
          <w:lang w:bidi="ar-JO"/>
        </w:rPr>
        <w:tab/>
      </w:r>
      <w:r w:rsidRPr="009E77E5">
        <w:rPr>
          <w:rFonts w:ascii="Arabic Transparent" w:hAnsi="Arabic Transparent" w:hint="cs"/>
          <w:rtl/>
          <w:lang w:bidi="ar-JO"/>
        </w:rPr>
        <w:t>هذه</w:t>
      </w:r>
      <w:r w:rsidR="008B07C5" w:rsidRPr="009E77E5">
        <w:rPr>
          <w:rFonts w:ascii="Arabic Transparent" w:hAnsi="Arabic Transparent" w:hint="cs"/>
          <w:rtl/>
          <w:lang w:bidi="ar-JO"/>
        </w:rPr>
        <w:t xml:space="preserve"> </w:t>
      </w:r>
      <w:r w:rsidRPr="009E77E5">
        <w:rPr>
          <w:rFonts w:ascii="Arabic Transparent" w:hAnsi="Arabic Transparent" w:hint="cs"/>
          <w:rtl/>
          <w:lang w:bidi="ar-JO"/>
        </w:rPr>
        <w:t>جملة</w:t>
      </w:r>
      <w:r w:rsidR="008B07C5" w:rsidRPr="009E77E5">
        <w:rPr>
          <w:rFonts w:ascii="Arabic Transparent" w:hAnsi="Arabic Transparent" w:hint="cs"/>
          <w:rtl/>
          <w:lang w:bidi="ar-JO"/>
        </w:rPr>
        <w:t xml:space="preserve"> ﻣﻘﺎﻻتٍ ﻧﺸﺮها الشيخ – رحمه الله تعالى -، ﻣﻨﻬا ﻣﺎ هـﻮ ﻣﻨﺸﻮرٌ ﻓﻲ ﻣﺠﻠﺔِ </w:t>
      </w:r>
      <w:r w:rsidR="0013508F" w:rsidRPr="009E77E5">
        <w:rPr>
          <w:rFonts w:ascii="Arabic Transparent" w:hAnsi="Arabic Transparent" w:hint="cs"/>
          <w:rtl/>
          <w:lang w:bidi="ar-JO"/>
        </w:rPr>
        <w:t>كلية</w:t>
      </w:r>
      <w:r w:rsidR="008B07C5" w:rsidRPr="009E77E5">
        <w:rPr>
          <w:rFonts w:ascii="Arabic Transparent" w:hAnsi="Arabic Transparent" w:hint="cs"/>
          <w:rtl/>
          <w:lang w:bidi="ar-JO"/>
        </w:rPr>
        <w:t xml:space="preserve"> اﻟﻠﻐﺔِ اﻟﻌﺮﺑﻴﺔِ ﺑﺎﻟﺮﻳﺎضِ ﻣﻦ اﻟﻌﺪدِ اﻟﺜّﺎﻟﺚِ، وهـﻲ اﻟﺴﻨﺔُ اﻟﺘﻲ ﻗﺪمَ ﻓﻴﻬﺎ إﻟﻰ </w:t>
      </w:r>
      <w:r w:rsidR="002F7335" w:rsidRPr="009E77E5">
        <w:rPr>
          <w:rFonts w:ascii="Arabic Transparent" w:hAnsi="Arabic Transparent" w:hint="cs"/>
          <w:rtl/>
          <w:lang w:bidi="ar-JO"/>
        </w:rPr>
        <w:t>ا</w:t>
      </w:r>
      <w:r w:rsidR="008B07C5" w:rsidRPr="009E77E5">
        <w:rPr>
          <w:rFonts w:ascii="Arabic Transparent" w:hAnsi="Arabic Transparent" w:hint="cs"/>
          <w:rtl/>
          <w:lang w:bidi="ar-JO"/>
        </w:rPr>
        <w:t>ﻟﺮﻳﺎضِ، ودرﱠس ﻓﻲ اﻟﻜﻠﻴّﺔِ، ﺣﺘّﻰ ﺗﻮﻓﱠﺎﻩ ﷲُ، و</w:t>
      </w:r>
      <w:r w:rsidR="0013508F" w:rsidRPr="009E77E5">
        <w:rPr>
          <w:rFonts w:ascii="Arabic Transparent" w:hAnsi="Arabic Transparent" w:hint="cs"/>
          <w:rtl/>
          <w:lang w:bidi="ar-JO"/>
        </w:rPr>
        <w:t>كان</w:t>
      </w:r>
      <w:r w:rsidR="008B07C5" w:rsidRPr="009E77E5">
        <w:rPr>
          <w:rFonts w:ascii="Arabic Transparent" w:hAnsi="Arabic Transparent" w:hint="cs"/>
          <w:rtl/>
          <w:lang w:bidi="ar-JO"/>
        </w:rPr>
        <w:t xml:space="preserve"> اﻟﻌﺪدُ اﻟﺜﺎﻟﺚَ ﻋﺸﺮَ واﻟﺮاﺑﻊَ ﻋﺸﺮَ –</w:t>
      </w:r>
      <w:r w:rsidR="00AB540E" w:rsidRPr="009E77E5">
        <w:rPr>
          <w:rFonts w:ascii="Arabic Transparent" w:hAnsi="Arabic Transparent" w:hint="cs"/>
          <w:rtl/>
          <w:lang w:bidi="ar-JO"/>
        </w:rPr>
        <w:t xml:space="preserve"> </w:t>
      </w:r>
      <w:r w:rsidR="008B07C5" w:rsidRPr="009E77E5">
        <w:rPr>
          <w:rFonts w:ascii="Arabic Transparent" w:hAnsi="Arabic Transparent" w:hint="cs"/>
          <w:rtl/>
          <w:lang w:bidi="ar-JO"/>
        </w:rPr>
        <w:t>وه</w:t>
      </w:r>
      <w:r w:rsidR="00EC093A" w:rsidRPr="009E77E5">
        <w:rPr>
          <w:rFonts w:ascii="Arabic Transparent" w:hAnsi="Arabic Transparent" w:hint="cs"/>
          <w:rtl/>
          <w:lang w:bidi="ar-JO"/>
        </w:rPr>
        <w:t>ـ</w:t>
      </w:r>
      <w:r w:rsidR="008B07C5" w:rsidRPr="009E77E5">
        <w:rPr>
          <w:rFonts w:ascii="Arabic Transparent" w:hAnsi="Arabic Transparent" w:hint="cs"/>
          <w:rtl/>
          <w:lang w:bidi="ar-JO"/>
        </w:rPr>
        <w:t>ﻤﺎ ﻓﻲ ﻣﺠﻠﱠﺪٍ واﺣﺪٍ - ﻓﻲ اﻟﻤﻄﺒﻌﺔِ، وﻗﺪ ﻧﺸﺮَ اﻟﺸﻴﺦُ ﻓﻲ ه</w:t>
      </w:r>
      <w:r w:rsidR="0013508F" w:rsidRPr="009E77E5">
        <w:rPr>
          <w:rFonts w:ascii="Arabic Transparent" w:hAnsi="Arabic Transparent" w:hint="cs"/>
          <w:rtl/>
          <w:lang w:bidi="ar-JO"/>
        </w:rPr>
        <w:t>ـ</w:t>
      </w:r>
      <w:r w:rsidR="008B07C5" w:rsidRPr="009E77E5">
        <w:rPr>
          <w:rFonts w:ascii="Arabic Transparent" w:hAnsi="Arabic Transparent" w:hint="cs"/>
          <w:rtl/>
          <w:lang w:bidi="ar-JO"/>
        </w:rPr>
        <w:t>ﺬا اﻟﻌﺪدِ اﻷﺧﻴﺮِ ﺑﺤﺜﻴﻦِ، وﷲِ اﻷﻣﺮُ ﻣﻦ ﻗﺒﻞُ وﻣﻦ ﺑﻌﺪُ، وه</w:t>
      </w:r>
      <w:r w:rsidR="00EC093A" w:rsidRPr="009E77E5">
        <w:rPr>
          <w:rFonts w:ascii="Arabic Transparent" w:hAnsi="Arabic Transparent" w:hint="cs"/>
          <w:rtl/>
          <w:lang w:bidi="ar-JO"/>
        </w:rPr>
        <w:t>ـ</w:t>
      </w:r>
      <w:r w:rsidR="008B07C5" w:rsidRPr="009E77E5">
        <w:rPr>
          <w:rFonts w:ascii="Arabic Transparent" w:hAnsi="Arabic Transparent" w:hint="cs"/>
          <w:rtl/>
          <w:lang w:bidi="ar-JO"/>
        </w:rPr>
        <w:t>ﺬﻩ ا</w:t>
      </w:r>
      <w:r w:rsidR="00B457FE" w:rsidRPr="009E77E5">
        <w:rPr>
          <w:rFonts w:ascii="Arabic Transparent" w:hAnsi="Arabic Transparent" w:hint="cs"/>
          <w:rtl/>
          <w:lang w:bidi="ar-JO"/>
        </w:rPr>
        <w:t>ﻟﻤﻘﺎﻻت</w:t>
      </w:r>
      <w:r w:rsidR="008B07C5" w:rsidRPr="009E77E5">
        <w:rPr>
          <w:rFonts w:ascii="Arabic Transparent" w:hAnsi="Arabic Transparent" w:hint="cs"/>
          <w:rtl/>
          <w:lang w:bidi="ar-JO"/>
        </w:rPr>
        <w:t xml:space="preserve"> ه</w:t>
      </w:r>
      <w:r w:rsidR="00EC093A" w:rsidRPr="009E77E5">
        <w:rPr>
          <w:rFonts w:ascii="Arabic Transparent" w:hAnsi="Arabic Transparent" w:hint="cs"/>
          <w:rtl/>
          <w:lang w:bidi="ar-JO"/>
        </w:rPr>
        <w:t>ـ</w:t>
      </w:r>
      <w:r w:rsidR="008B07C5" w:rsidRPr="009E77E5">
        <w:rPr>
          <w:rFonts w:ascii="Arabic Transparent" w:hAnsi="Arabic Transparent" w:hint="cs"/>
          <w:rtl/>
          <w:lang w:bidi="ar-JO"/>
        </w:rPr>
        <w:t>ﻲ</w:t>
      </w:r>
      <w:r w:rsidR="00AB540E" w:rsidRPr="009E77E5">
        <w:rPr>
          <w:rFonts w:ascii="Arabic Transparent" w:hAnsi="Arabic Transparent" w:hint="cs"/>
          <w:rtl/>
          <w:lang w:bidi="ar-JO"/>
        </w:rPr>
        <w:t xml:space="preserve">: </w:t>
      </w:r>
    </w:p>
    <w:p w:rsidR="009E33AC" w:rsidRPr="009E77E5" w:rsidRDefault="00AB540E" w:rsidP="00957A1E">
      <w:pPr>
        <w:spacing w:after="0" w:line="360" w:lineRule="auto"/>
        <w:jc w:val="both"/>
        <w:rPr>
          <w:rtl/>
          <w:lang w:bidi="ar-JO"/>
        </w:rPr>
      </w:pPr>
      <w:r w:rsidRPr="009E77E5">
        <w:rPr>
          <w:rFonts w:hint="cs"/>
          <w:b/>
          <w:bCs/>
          <w:rtl/>
          <w:lang w:bidi="ar-JO"/>
        </w:rPr>
        <w:t>أ-</w:t>
      </w:r>
      <w:r w:rsidRPr="009E77E5">
        <w:rPr>
          <w:rFonts w:hint="cs"/>
          <w:rtl/>
          <w:lang w:bidi="ar-JO"/>
        </w:rPr>
        <w:t xml:space="preserve"> </w:t>
      </w:r>
      <w:r w:rsidR="00EC093A" w:rsidRPr="009E77E5">
        <w:rPr>
          <w:rtl/>
          <w:lang w:bidi="ar-JO"/>
        </w:rPr>
        <w:t>ا</w:t>
      </w:r>
      <w:r w:rsidR="00EC093A" w:rsidRPr="009E77E5">
        <w:rPr>
          <w:rFonts w:hint="cs"/>
          <w:rtl/>
          <w:lang w:bidi="ar-JO"/>
        </w:rPr>
        <w:t>لأ</w:t>
      </w:r>
      <w:r w:rsidR="00EC093A" w:rsidRPr="009E77E5">
        <w:rPr>
          <w:rtl/>
          <w:lang w:bidi="ar-JO"/>
        </w:rPr>
        <w:t>حنف بن قيس.</w:t>
      </w:r>
      <w:r w:rsidR="00EC093A" w:rsidRPr="009E77E5">
        <w:rPr>
          <w:rFonts w:ascii="Times New Roman" w:eastAsia="Times New Roman" w:hAnsi="Times New Roman"/>
          <w:vertAlign w:val="superscript"/>
          <w:rtl/>
        </w:rPr>
        <w:t>(</w:t>
      </w:r>
      <w:r w:rsidR="00EC093A" w:rsidRPr="009E77E5">
        <w:rPr>
          <w:rFonts w:ascii="Times New Roman" w:eastAsia="Times New Roman" w:hAnsi="Times New Roman"/>
          <w:vertAlign w:val="superscript"/>
          <w:rtl/>
        </w:rPr>
        <w:footnoteReference w:id="57"/>
      </w:r>
      <w:r w:rsidR="00EC093A" w:rsidRPr="009E77E5">
        <w:rPr>
          <w:rFonts w:ascii="Times New Roman" w:eastAsia="Times New Roman" w:hAnsi="Times New Roman"/>
          <w:vertAlign w:val="superscript"/>
          <w:rtl/>
        </w:rPr>
        <w:t>)</w:t>
      </w:r>
    </w:p>
    <w:p w:rsidR="002213C4" w:rsidRPr="009E77E5" w:rsidRDefault="002213C4" w:rsidP="00957A1E">
      <w:pPr>
        <w:spacing w:after="0" w:line="360" w:lineRule="auto"/>
        <w:jc w:val="both"/>
        <w:rPr>
          <w:lang w:bidi="ar-JO"/>
        </w:rPr>
      </w:pPr>
      <w:r w:rsidRPr="009E77E5">
        <w:rPr>
          <w:rFonts w:hint="cs"/>
          <w:b/>
          <w:bCs/>
          <w:rtl/>
          <w:lang w:bidi="ar-JO"/>
        </w:rPr>
        <w:t>ب</w:t>
      </w:r>
      <w:r w:rsidRPr="009E77E5">
        <w:rPr>
          <w:b/>
          <w:bCs/>
          <w:rtl/>
          <w:lang w:bidi="ar-JO"/>
        </w:rPr>
        <w:t>.</w:t>
      </w:r>
      <w:r w:rsidRPr="009E77E5">
        <w:rPr>
          <w:rtl/>
          <w:lang w:bidi="ar-JO"/>
        </w:rPr>
        <w:t xml:space="preserve"> أسلوب الاستثناء في القرآن الكريم.</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58"/>
      </w:r>
      <w:r w:rsidRPr="009E77E5">
        <w:rPr>
          <w:rFonts w:ascii="Times New Roman" w:eastAsia="Times New Roman" w:hAnsi="Times New Roman"/>
          <w:vertAlign w:val="superscript"/>
          <w:rtl/>
        </w:rPr>
        <w:t>)</w:t>
      </w:r>
    </w:p>
    <w:p w:rsidR="002213C4" w:rsidRPr="009E77E5" w:rsidRDefault="00D53505" w:rsidP="00957A1E">
      <w:pPr>
        <w:spacing w:after="0" w:line="360" w:lineRule="auto"/>
        <w:jc w:val="both"/>
        <w:rPr>
          <w:rtl/>
          <w:lang w:bidi="ar-JO"/>
        </w:rPr>
      </w:pPr>
      <w:r w:rsidRPr="009E77E5">
        <w:rPr>
          <w:rFonts w:hint="cs"/>
          <w:b/>
          <w:bCs/>
          <w:rtl/>
          <w:lang w:bidi="ar-JO"/>
        </w:rPr>
        <w:t>ت</w:t>
      </w:r>
      <w:r w:rsidR="002213C4" w:rsidRPr="009E77E5">
        <w:rPr>
          <w:b/>
          <w:bCs/>
          <w:rtl/>
          <w:lang w:bidi="ar-JO"/>
        </w:rPr>
        <w:t>.</w:t>
      </w:r>
      <w:r w:rsidR="002213C4" w:rsidRPr="009E77E5">
        <w:rPr>
          <w:rtl/>
          <w:lang w:bidi="ar-JO"/>
        </w:rPr>
        <w:t xml:space="preserve"> تجربتي في تحقيق التراث.</w:t>
      </w:r>
      <w:r w:rsidR="002213C4" w:rsidRPr="009E77E5">
        <w:rPr>
          <w:rFonts w:ascii="Times New Roman" w:eastAsia="Times New Roman" w:hAnsi="Times New Roman"/>
          <w:vertAlign w:val="superscript"/>
          <w:rtl/>
        </w:rPr>
        <w:t>(</w:t>
      </w:r>
      <w:r w:rsidR="002213C4" w:rsidRPr="009E77E5">
        <w:rPr>
          <w:rFonts w:ascii="Times New Roman" w:eastAsia="Times New Roman" w:hAnsi="Times New Roman"/>
          <w:vertAlign w:val="superscript"/>
          <w:rtl/>
        </w:rPr>
        <w:footnoteReference w:id="59"/>
      </w:r>
      <w:r w:rsidR="002213C4" w:rsidRPr="009E77E5">
        <w:rPr>
          <w:rFonts w:ascii="Times New Roman" w:eastAsia="Times New Roman" w:hAnsi="Times New Roman"/>
          <w:vertAlign w:val="superscript"/>
          <w:rtl/>
        </w:rPr>
        <w:t>)</w:t>
      </w:r>
    </w:p>
    <w:p w:rsidR="00B36E2E" w:rsidRPr="009E77E5" w:rsidRDefault="00D53505" w:rsidP="00957A1E">
      <w:pPr>
        <w:spacing w:after="0" w:line="360" w:lineRule="auto"/>
        <w:jc w:val="both"/>
        <w:rPr>
          <w:rtl/>
          <w:lang w:bidi="ar-JO"/>
        </w:rPr>
      </w:pPr>
      <w:r w:rsidRPr="009E77E5">
        <w:rPr>
          <w:rFonts w:hint="cs"/>
          <w:b/>
          <w:bCs/>
          <w:rtl/>
          <w:lang w:bidi="ar-JO"/>
        </w:rPr>
        <w:t>ث</w:t>
      </w:r>
      <w:r w:rsidR="00B36E2E" w:rsidRPr="009E77E5">
        <w:rPr>
          <w:b/>
          <w:bCs/>
          <w:rtl/>
          <w:lang w:bidi="ar-JO"/>
        </w:rPr>
        <w:t>.</w:t>
      </w:r>
      <w:r w:rsidR="00B36E2E" w:rsidRPr="009E77E5">
        <w:rPr>
          <w:rtl/>
          <w:lang w:bidi="ar-JO"/>
        </w:rPr>
        <w:t xml:space="preserve"> تجربتي مع كتاب سيبويه.</w:t>
      </w:r>
      <w:r w:rsidR="00B36E2E" w:rsidRPr="009E77E5">
        <w:rPr>
          <w:rFonts w:ascii="Times New Roman" w:eastAsia="Times New Roman" w:hAnsi="Times New Roman"/>
          <w:vertAlign w:val="superscript"/>
          <w:rtl/>
        </w:rPr>
        <w:t>(</w:t>
      </w:r>
      <w:r w:rsidR="00B36E2E" w:rsidRPr="009E77E5">
        <w:rPr>
          <w:rFonts w:ascii="Times New Roman" w:eastAsia="Times New Roman" w:hAnsi="Times New Roman"/>
          <w:vertAlign w:val="superscript"/>
          <w:rtl/>
        </w:rPr>
        <w:footnoteReference w:id="60"/>
      </w:r>
      <w:r w:rsidR="00B36E2E" w:rsidRPr="009E77E5">
        <w:rPr>
          <w:rFonts w:ascii="Times New Roman" w:eastAsia="Times New Roman" w:hAnsi="Times New Roman"/>
          <w:vertAlign w:val="superscript"/>
          <w:rtl/>
        </w:rPr>
        <w:t>)</w:t>
      </w:r>
    </w:p>
    <w:p w:rsidR="00B36E2E" w:rsidRPr="009E77E5" w:rsidRDefault="00D53505" w:rsidP="00957A1E">
      <w:pPr>
        <w:spacing w:after="0" w:line="360" w:lineRule="auto"/>
        <w:jc w:val="both"/>
        <w:rPr>
          <w:lang w:bidi="ar-JO"/>
        </w:rPr>
      </w:pPr>
      <w:r w:rsidRPr="009E77E5">
        <w:rPr>
          <w:rFonts w:hint="cs"/>
          <w:b/>
          <w:bCs/>
          <w:rtl/>
          <w:lang w:bidi="ar-JO"/>
        </w:rPr>
        <w:t>ج</w:t>
      </w:r>
      <w:r w:rsidR="00B36E2E" w:rsidRPr="009E77E5">
        <w:rPr>
          <w:b/>
          <w:bCs/>
          <w:rtl/>
          <w:lang w:bidi="ar-JO"/>
        </w:rPr>
        <w:t>.</w:t>
      </w:r>
      <w:r w:rsidR="00B36E2E" w:rsidRPr="009E77E5">
        <w:rPr>
          <w:rtl/>
          <w:lang w:bidi="ar-JO"/>
        </w:rPr>
        <w:t xml:space="preserve"> </w:t>
      </w:r>
      <w:r w:rsidR="00B36E2E" w:rsidRPr="009E77E5">
        <w:rPr>
          <w:rFonts w:hint="cs"/>
          <w:rtl/>
          <w:lang w:bidi="ar-JO"/>
        </w:rPr>
        <w:t>أ</w:t>
      </w:r>
      <w:r w:rsidR="00B36E2E" w:rsidRPr="009E77E5">
        <w:rPr>
          <w:rtl/>
          <w:lang w:bidi="ar-JO"/>
        </w:rPr>
        <w:t>بو حيان وبحره المحيط.</w:t>
      </w:r>
      <w:r w:rsidR="00B36E2E" w:rsidRPr="009E77E5">
        <w:rPr>
          <w:rFonts w:ascii="Times New Roman" w:eastAsia="Times New Roman" w:hAnsi="Times New Roman"/>
          <w:vertAlign w:val="superscript"/>
          <w:rtl/>
        </w:rPr>
        <w:t>(</w:t>
      </w:r>
      <w:r w:rsidR="00B36E2E" w:rsidRPr="009E77E5">
        <w:rPr>
          <w:rFonts w:ascii="Times New Roman" w:eastAsia="Times New Roman" w:hAnsi="Times New Roman"/>
          <w:vertAlign w:val="superscript"/>
          <w:rtl/>
        </w:rPr>
        <w:footnoteReference w:id="61"/>
      </w:r>
      <w:r w:rsidR="00B36E2E" w:rsidRPr="009E77E5">
        <w:rPr>
          <w:rFonts w:ascii="Times New Roman" w:eastAsia="Times New Roman" w:hAnsi="Times New Roman"/>
          <w:vertAlign w:val="superscript"/>
          <w:rtl/>
        </w:rPr>
        <w:t>)</w:t>
      </w:r>
    </w:p>
    <w:p w:rsidR="002B0A5A" w:rsidRPr="009E77E5" w:rsidRDefault="00D53505" w:rsidP="00957A1E">
      <w:pPr>
        <w:spacing w:after="0" w:line="360" w:lineRule="auto"/>
        <w:jc w:val="both"/>
        <w:rPr>
          <w:lang w:bidi="ar-JO"/>
        </w:rPr>
      </w:pPr>
      <w:r w:rsidRPr="009E77E5">
        <w:rPr>
          <w:rFonts w:hint="cs"/>
          <w:b/>
          <w:bCs/>
          <w:rtl/>
          <w:lang w:bidi="ar-JO"/>
        </w:rPr>
        <w:t>ح</w:t>
      </w:r>
      <w:r w:rsidR="002B0A5A" w:rsidRPr="009E77E5">
        <w:rPr>
          <w:b/>
          <w:bCs/>
          <w:rtl/>
          <w:lang w:bidi="ar-JO"/>
        </w:rPr>
        <w:t>.</w:t>
      </w:r>
      <w:r w:rsidR="002B0A5A" w:rsidRPr="009E77E5">
        <w:rPr>
          <w:rtl/>
          <w:lang w:bidi="ar-JO"/>
        </w:rPr>
        <w:t xml:space="preserve"> جموع التكسير في القرآن الكريم.</w:t>
      </w:r>
      <w:r w:rsidR="002B0A5A" w:rsidRPr="009E77E5">
        <w:rPr>
          <w:rFonts w:ascii="Times New Roman" w:eastAsia="Times New Roman" w:hAnsi="Times New Roman"/>
          <w:vertAlign w:val="superscript"/>
          <w:rtl/>
        </w:rPr>
        <w:t>(</w:t>
      </w:r>
      <w:r w:rsidR="002B0A5A" w:rsidRPr="009E77E5">
        <w:rPr>
          <w:rFonts w:ascii="Times New Roman" w:eastAsia="Times New Roman" w:hAnsi="Times New Roman"/>
          <w:vertAlign w:val="superscript"/>
          <w:rtl/>
        </w:rPr>
        <w:footnoteReference w:id="62"/>
      </w:r>
      <w:r w:rsidR="002B0A5A" w:rsidRPr="009E77E5">
        <w:rPr>
          <w:rFonts w:ascii="Times New Roman" w:eastAsia="Times New Roman" w:hAnsi="Times New Roman"/>
          <w:vertAlign w:val="superscript"/>
          <w:rtl/>
        </w:rPr>
        <w:t>)</w:t>
      </w:r>
    </w:p>
    <w:p w:rsidR="009E33AC" w:rsidRPr="009E77E5" w:rsidRDefault="00D53505" w:rsidP="00957A1E">
      <w:pPr>
        <w:spacing w:after="0" w:line="360" w:lineRule="auto"/>
        <w:jc w:val="both"/>
        <w:rPr>
          <w:b/>
          <w:bCs/>
          <w:rtl/>
          <w:lang w:bidi="ar-JO"/>
        </w:rPr>
      </w:pPr>
      <w:r w:rsidRPr="009E77E5">
        <w:rPr>
          <w:rFonts w:hint="cs"/>
          <w:b/>
          <w:bCs/>
          <w:rtl/>
          <w:lang w:bidi="ar-JO"/>
        </w:rPr>
        <w:t xml:space="preserve">خ. </w:t>
      </w:r>
      <w:r w:rsidRPr="009E77E5">
        <w:rPr>
          <w:rFonts w:hint="cs"/>
          <w:rtl/>
          <w:lang w:bidi="ar-JO"/>
        </w:rPr>
        <w:t>دراسات لأسلوب القرآن.</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63"/>
      </w:r>
      <w:r w:rsidRPr="009E77E5">
        <w:rPr>
          <w:rFonts w:ascii="Times New Roman" w:eastAsia="Times New Roman" w:hAnsi="Times New Roman"/>
          <w:vertAlign w:val="superscript"/>
          <w:rtl/>
        </w:rPr>
        <w:t>)</w:t>
      </w:r>
    </w:p>
    <w:p w:rsidR="004F2826" w:rsidRDefault="00D53505" w:rsidP="00957A1E">
      <w:pPr>
        <w:spacing w:after="0" w:line="360" w:lineRule="auto"/>
        <w:jc w:val="both"/>
        <w:rPr>
          <w:rFonts w:ascii="Times New Roman" w:eastAsia="Times New Roman" w:hAnsi="Times New Roman"/>
          <w:vertAlign w:val="superscript"/>
        </w:rPr>
      </w:pPr>
      <w:r w:rsidRPr="009E77E5">
        <w:rPr>
          <w:rFonts w:hint="cs"/>
          <w:b/>
          <w:bCs/>
          <w:rtl/>
          <w:lang w:bidi="ar-JO"/>
        </w:rPr>
        <w:t xml:space="preserve">د. </w:t>
      </w:r>
      <w:r w:rsidRPr="009E77E5">
        <w:rPr>
          <w:rtl/>
          <w:lang w:bidi="ar-JO"/>
        </w:rPr>
        <w:t>فهارس مسائل النحو في كتاب معاني القرآن للفراء.</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64"/>
      </w:r>
      <w:r w:rsidRPr="009E77E5">
        <w:rPr>
          <w:rFonts w:ascii="Times New Roman" w:eastAsia="Times New Roman" w:hAnsi="Times New Roman"/>
          <w:vertAlign w:val="superscript"/>
          <w:rtl/>
        </w:rPr>
        <w:t>)</w:t>
      </w:r>
    </w:p>
    <w:p w:rsidR="00BE08E0" w:rsidRPr="009E77E5" w:rsidRDefault="00BE08E0" w:rsidP="00957A1E">
      <w:pPr>
        <w:spacing w:after="0" w:line="360" w:lineRule="auto"/>
        <w:jc w:val="both"/>
        <w:rPr>
          <w:rFonts w:ascii="Times New Roman" w:eastAsia="Times New Roman" w:hAnsi="Times New Roman"/>
          <w:vertAlign w:val="superscript"/>
          <w:rtl/>
        </w:rPr>
      </w:pPr>
    </w:p>
    <w:p w:rsidR="003F5F22" w:rsidRPr="00BE08E0" w:rsidRDefault="00996082" w:rsidP="00BE08E0">
      <w:pPr>
        <w:spacing w:after="0" w:line="360" w:lineRule="auto"/>
        <w:jc w:val="both"/>
        <w:rPr>
          <w:rFonts w:ascii="Times New Roman" w:eastAsia="Times New Roman" w:hAnsi="Times New Roman"/>
          <w:vertAlign w:val="superscript"/>
          <w:rtl/>
        </w:rPr>
      </w:pPr>
      <w:r w:rsidRPr="009E77E5">
        <w:rPr>
          <w:rFonts w:hint="cs"/>
          <w:b/>
          <w:bCs/>
          <w:rtl/>
          <w:lang w:bidi="ar-JO"/>
        </w:rPr>
        <w:lastRenderedPageBreak/>
        <w:t xml:space="preserve">ذ. </w:t>
      </w:r>
      <w:r w:rsidRPr="009E77E5">
        <w:rPr>
          <w:rFonts w:hint="cs"/>
          <w:rtl/>
          <w:lang w:bidi="ar-JO"/>
        </w:rPr>
        <w:t>القلب المكاني في القرآن.</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65"/>
      </w:r>
      <w:r w:rsidRPr="009E77E5">
        <w:rPr>
          <w:rFonts w:ascii="Times New Roman" w:eastAsia="Times New Roman" w:hAnsi="Times New Roman"/>
          <w:vertAlign w:val="superscript"/>
          <w:rtl/>
        </w:rPr>
        <w:t>)</w:t>
      </w:r>
    </w:p>
    <w:p w:rsidR="00996082" w:rsidRPr="009E77E5" w:rsidRDefault="00996082" w:rsidP="00957A1E">
      <w:pPr>
        <w:spacing w:after="0" w:line="360" w:lineRule="auto"/>
        <w:jc w:val="both"/>
        <w:rPr>
          <w:rFonts w:ascii="Times New Roman" w:eastAsia="Times New Roman" w:hAnsi="Times New Roman"/>
          <w:vertAlign w:val="superscript"/>
          <w:rtl/>
        </w:rPr>
      </w:pPr>
      <w:r w:rsidRPr="009E77E5">
        <w:rPr>
          <w:rFonts w:hint="cs"/>
          <w:b/>
          <w:bCs/>
          <w:rtl/>
          <w:lang w:bidi="ar-JO"/>
        </w:rPr>
        <w:t>ر</w:t>
      </w:r>
      <w:r w:rsidRPr="009E77E5">
        <w:rPr>
          <w:b/>
          <w:bCs/>
          <w:rtl/>
          <w:lang w:bidi="ar-JO"/>
        </w:rPr>
        <w:t>.</w:t>
      </w:r>
      <w:r w:rsidRPr="009E77E5">
        <w:rPr>
          <w:rtl/>
          <w:lang w:bidi="ar-JO"/>
        </w:rPr>
        <w:t xml:space="preserve"> لمحات عن دراسة السين وسوف في القرآن الكريم.</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66"/>
      </w:r>
      <w:r w:rsidRPr="009E77E5">
        <w:rPr>
          <w:rFonts w:ascii="Times New Roman" w:eastAsia="Times New Roman" w:hAnsi="Times New Roman"/>
          <w:vertAlign w:val="superscript"/>
          <w:rtl/>
        </w:rPr>
        <w:t>)</w:t>
      </w:r>
    </w:p>
    <w:p w:rsidR="009E33AC" w:rsidRPr="009E77E5" w:rsidRDefault="00ED095F" w:rsidP="00957A1E">
      <w:pPr>
        <w:spacing w:after="0" w:line="360" w:lineRule="auto"/>
        <w:jc w:val="both"/>
        <w:rPr>
          <w:rtl/>
          <w:lang w:bidi="ar-JO"/>
        </w:rPr>
      </w:pPr>
      <w:r w:rsidRPr="009E77E5">
        <w:rPr>
          <w:rFonts w:hint="cs"/>
          <w:b/>
          <w:bCs/>
          <w:rtl/>
          <w:lang w:bidi="ar-JO"/>
        </w:rPr>
        <w:t>ز</w:t>
      </w:r>
      <w:r w:rsidR="00996082" w:rsidRPr="009E77E5">
        <w:rPr>
          <w:b/>
          <w:bCs/>
          <w:rtl/>
          <w:lang w:bidi="ar-JO"/>
        </w:rPr>
        <w:t>.</w:t>
      </w:r>
      <w:r w:rsidR="00996082" w:rsidRPr="009E77E5">
        <w:rPr>
          <w:rtl/>
          <w:lang w:bidi="ar-JO"/>
        </w:rPr>
        <w:t xml:space="preserve"> لمحات عن دراسة العدد في القرآن الكريم.</w:t>
      </w:r>
      <w:r w:rsidR="00996082" w:rsidRPr="009E77E5">
        <w:rPr>
          <w:rFonts w:ascii="Times New Roman" w:eastAsia="Times New Roman" w:hAnsi="Times New Roman"/>
          <w:vertAlign w:val="superscript"/>
          <w:rtl/>
        </w:rPr>
        <w:t>(</w:t>
      </w:r>
      <w:r w:rsidR="00996082" w:rsidRPr="009E77E5">
        <w:rPr>
          <w:rFonts w:ascii="Times New Roman" w:eastAsia="Times New Roman" w:hAnsi="Times New Roman"/>
          <w:vertAlign w:val="superscript"/>
          <w:rtl/>
        </w:rPr>
        <w:footnoteReference w:id="67"/>
      </w:r>
      <w:r w:rsidR="00996082" w:rsidRPr="009E77E5">
        <w:rPr>
          <w:rFonts w:ascii="Times New Roman" w:eastAsia="Times New Roman" w:hAnsi="Times New Roman"/>
          <w:vertAlign w:val="superscript"/>
          <w:rtl/>
        </w:rPr>
        <w:t>)</w:t>
      </w:r>
    </w:p>
    <w:p w:rsidR="002B0A5A" w:rsidRPr="009E77E5" w:rsidRDefault="00ED095F" w:rsidP="00A74994">
      <w:pPr>
        <w:spacing w:after="0" w:line="360" w:lineRule="auto"/>
        <w:jc w:val="both"/>
        <w:rPr>
          <w:rtl/>
          <w:lang w:bidi="ar-JO"/>
        </w:rPr>
      </w:pPr>
      <w:r w:rsidRPr="009E77E5">
        <w:rPr>
          <w:rFonts w:hint="cs"/>
          <w:b/>
          <w:bCs/>
          <w:rtl/>
          <w:lang w:bidi="ar-JO"/>
        </w:rPr>
        <w:t>س</w:t>
      </w:r>
      <w:r w:rsidR="00A74994" w:rsidRPr="009E77E5">
        <w:rPr>
          <w:rFonts w:hint="cs"/>
          <w:b/>
          <w:bCs/>
          <w:rtl/>
          <w:lang w:bidi="ar-JO"/>
        </w:rPr>
        <w:t>.</w:t>
      </w:r>
      <w:r w:rsidR="002B0A5A" w:rsidRPr="009E77E5">
        <w:rPr>
          <w:rFonts w:hint="cs"/>
          <w:rtl/>
          <w:lang w:bidi="ar-JO"/>
        </w:rPr>
        <w:t xml:space="preserve"> </w:t>
      </w:r>
      <w:r w:rsidR="002B0A5A" w:rsidRPr="009E77E5">
        <w:rPr>
          <w:rtl/>
          <w:lang w:bidi="ar-JO"/>
        </w:rPr>
        <w:t>مع أساليب القرآن الكريم.</w:t>
      </w:r>
      <w:r w:rsidR="002B0A5A" w:rsidRPr="009E77E5">
        <w:rPr>
          <w:rFonts w:ascii="Times New Roman" w:eastAsia="Times New Roman" w:hAnsi="Times New Roman"/>
          <w:vertAlign w:val="superscript"/>
          <w:rtl/>
        </w:rPr>
        <w:t>(</w:t>
      </w:r>
      <w:r w:rsidR="002B0A5A" w:rsidRPr="009E77E5">
        <w:rPr>
          <w:rFonts w:ascii="Times New Roman" w:eastAsia="Times New Roman" w:hAnsi="Times New Roman"/>
          <w:vertAlign w:val="superscript"/>
          <w:rtl/>
        </w:rPr>
        <w:footnoteReference w:id="68"/>
      </w:r>
      <w:r w:rsidR="002B0A5A" w:rsidRPr="009E77E5">
        <w:rPr>
          <w:rFonts w:ascii="Times New Roman" w:eastAsia="Times New Roman" w:hAnsi="Times New Roman"/>
          <w:vertAlign w:val="superscript"/>
          <w:rtl/>
        </w:rPr>
        <w:t>)</w:t>
      </w:r>
    </w:p>
    <w:p w:rsidR="00ED095F" w:rsidRPr="009E77E5" w:rsidRDefault="00ED095F" w:rsidP="00957A1E">
      <w:pPr>
        <w:spacing w:after="0" w:line="360" w:lineRule="auto"/>
        <w:jc w:val="both"/>
        <w:rPr>
          <w:rtl/>
        </w:rPr>
      </w:pPr>
      <w:r w:rsidRPr="009E77E5">
        <w:rPr>
          <w:rFonts w:hint="cs"/>
          <w:b/>
          <w:bCs/>
          <w:rtl/>
          <w:lang w:bidi="ar-JO"/>
        </w:rPr>
        <w:t>ش</w:t>
      </w:r>
      <w:r w:rsidRPr="009E77E5">
        <w:rPr>
          <w:b/>
          <w:bCs/>
          <w:rtl/>
          <w:lang w:bidi="ar-JO"/>
        </w:rPr>
        <w:t>.</w:t>
      </w:r>
      <w:r w:rsidRPr="009E77E5">
        <w:rPr>
          <w:rtl/>
          <w:lang w:bidi="ar-JO"/>
        </w:rPr>
        <w:t xml:space="preserve"> النحو بين التجديد والتقليد.</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69"/>
      </w:r>
      <w:r w:rsidRPr="009E77E5">
        <w:rPr>
          <w:rFonts w:ascii="Times New Roman" w:eastAsia="Times New Roman" w:hAnsi="Times New Roman"/>
          <w:vertAlign w:val="superscript"/>
          <w:rtl/>
        </w:rPr>
        <w:t>)</w:t>
      </w:r>
    </w:p>
    <w:p w:rsidR="00ED095F" w:rsidRPr="009E77E5" w:rsidRDefault="00ED095F" w:rsidP="00957A1E">
      <w:pPr>
        <w:spacing w:after="0" w:line="360" w:lineRule="auto"/>
        <w:jc w:val="both"/>
        <w:rPr>
          <w:lang w:bidi="ar-JO"/>
        </w:rPr>
      </w:pPr>
      <w:r w:rsidRPr="009E77E5">
        <w:rPr>
          <w:rFonts w:hint="cs"/>
          <w:b/>
          <w:bCs/>
          <w:rtl/>
          <w:lang w:bidi="ar-JO"/>
        </w:rPr>
        <w:t>ص</w:t>
      </w:r>
      <w:r w:rsidRPr="009E77E5">
        <w:rPr>
          <w:b/>
          <w:bCs/>
          <w:rtl/>
          <w:lang w:bidi="ar-JO"/>
        </w:rPr>
        <w:t>.</w:t>
      </w:r>
      <w:r w:rsidRPr="009E77E5">
        <w:rPr>
          <w:rtl/>
          <w:lang w:bidi="ar-JO"/>
        </w:rPr>
        <w:t xml:space="preserve"> نظرات في أبنية القرآن الكريم.</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70"/>
      </w:r>
      <w:r w:rsidRPr="009E77E5">
        <w:rPr>
          <w:rFonts w:ascii="Times New Roman" w:eastAsia="Times New Roman" w:hAnsi="Times New Roman"/>
          <w:vertAlign w:val="superscript"/>
          <w:rtl/>
        </w:rPr>
        <w:t>)</w:t>
      </w:r>
    </w:p>
    <w:p w:rsidR="009E33AC" w:rsidRPr="009E77E5" w:rsidRDefault="008F662F" w:rsidP="00A74994">
      <w:pPr>
        <w:spacing w:after="0" w:line="360" w:lineRule="auto"/>
        <w:jc w:val="both"/>
        <w:rPr>
          <w:rtl/>
          <w:lang w:bidi="ar-JO"/>
        </w:rPr>
      </w:pPr>
      <w:r w:rsidRPr="009E77E5">
        <w:rPr>
          <w:rFonts w:hint="cs"/>
          <w:rtl/>
          <w:lang w:bidi="ar-JO"/>
        </w:rPr>
        <w:t xml:space="preserve">وقد نشر الشيخ مقالة: </w:t>
      </w:r>
      <w:r w:rsidR="001C78C2" w:rsidRPr="009E77E5">
        <w:rPr>
          <w:rFonts w:hint="cs"/>
          <w:rtl/>
          <w:lang w:bidi="ar-JO"/>
        </w:rPr>
        <w:t xml:space="preserve">رد على عنوان: </w:t>
      </w:r>
      <w:r w:rsidR="00A74994" w:rsidRPr="009E77E5">
        <w:rPr>
          <w:rFonts w:hint="cs"/>
          <w:b/>
          <w:bCs/>
          <w:rtl/>
          <w:lang w:bidi="ar-JO"/>
        </w:rPr>
        <w:t>(</w:t>
      </w:r>
      <w:r w:rsidR="00304D18" w:rsidRPr="009E77E5">
        <w:rPr>
          <w:rFonts w:hint="cs"/>
          <w:b/>
          <w:bCs/>
          <w:rtl/>
          <w:lang w:bidi="ar-JO"/>
        </w:rPr>
        <w:t xml:space="preserve">مقال: لماذا احتقر النحويون المرأة ؟)، </w:t>
      </w:r>
      <w:r w:rsidR="00304D18" w:rsidRPr="009E77E5">
        <w:rPr>
          <w:rFonts w:hint="cs"/>
          <w:rtl/>
          <w:lang w:bidi="ar-JO"/>
        </w:rPr>
        <w:t>وهي رد على د. عدنان رشيد الذي كتب مقالة في جريدة الجزيرة تحمل هذا العنوان، فما كان من الشيخ عضيمة إلا أن رد عليه بهذا المقالة، وختمها بقول الشاعر:</w:t>
      </w:r>
    </w:p>
    <w:p w:rsidR="002F282D" w:rsidRPr="009E77E5" w:rsidRDefault="00304D18" w:rsidP="00957A1E">
      <w:pPr>
        <w:spacing w:after="0" w:line="360" w:lineRule="auto"/>
        <w:jc w:val="center"/>
        <w:rPr>
          <w:rtl/>
          <w:lang w:bidi="ar-JO"/>
        </w:rPr>
      </w:pPr>
      <w:r w:rsidRPr="009E77E5">
        <w:rPr>
          <w:rFonts w:hint="cs"/>
          <w:rtl/>
          <w:lang w:bidi="ar-JO"/>
        </w:rPr>
        <w:t>ما</w:t>
      </w:r>
      <w:r w:rsidR="004F2826" w:rsidRPr="009E77E5">
        <w:rPr>
          <w:rFonts w:hint="cs"/>
          <w:rtl/>
          <w:lang w:bidi="ar-JO"/>
        </w:rPr>
        <w:t xml:space="preserve"> </w:t>
      </w:r>
      <w:r w:rsidRPr="009E77E5">
        <w:rPr>
          <w:rFonts w:hint="cs"/>
          <w:rtl/>
          <w:lang w:bidi="ar-JO"/>
        </w:rPr>
        <w:t xml:space="preserve">لم ينصب الحبائل في الأر        </w:t>
      </w:r>
      <w:r w:rsidR="004C3756" w:rsidRPr="009E77E5">
        <w:rPr>
          <w:rFonts w:hint="cs"/>
          <w:rtl/>
          <w:lang w:bidi="ar-JO"/>
        </w:rPr>
        <w:t xml:space="preserve">ض </w:t>
      </w:r>
      <w:r w:rsidRPr="009E77E5">
        <w:rPr>
          <w:rFonts w:hint="cs"/>
          <w:rtl/>
          <w:lang w:bidi="ar-JO"/>
        </w:rPr>
        <w:t>ومرجاه أن يصيد الهلالا</w:t>
      </w:r>
      <w:r w:rsidRPr="009E77E5">
        <w:rPr>
          <w:rtl/>
          <w:lang w:bidi="ar-JO"/>
        </w:rPr>
        <w:t>.</w:t>
      </w:r>
      <w:r w:rsidRPr="009E77E5">
        <w:rPr>
          <w:rFonts w:ascii="Times New Roman" w:eastAsia="Times New Roman" w:hAnsi="Times New Roman"/>
          <w:vertAlign w:val="superscript"/>
          <w:rtl/>
        </w:rPr>
        <w:t>(</w:t>
      </w:r>
      <w:r w:rsidRPr="009E77E5">
        <w:rPr>
          <w:rFonts w:ascii="Times New Roman" w:eastAsia="Times New Roman" w:hAnsi="Times New Roman"/>
          <w:vertAlign w:val="superscript"/>
          <w:rtl/>
        </w:rPr>
        <w:footnoteReference w:id="71"/>
      </w:r>
      <w:r w:rsidRPr="009E77E5">
        <w:rPr>
          <w:rFonts w:ascii="Times New Roman" w:eastAsia="Times New Roman" w:hAnsi="Times New Roman"/>
          <w:vertAlign w:val="superscript"/>
          <w:rtl/>
        </w:rPr>
        <w:t>)</w:t>
      </w:r>
    </w:p>
    <w:p w:rsidR="0088292E" w:rsidRPr="00BE08E0" w:rsidRDefault="00E97460" w:rsidP="00832D28">
      <w:pPr>
        <w:pStyle w:val="1"/>
        <w:spacing w:before="0" w:line="360" w:lineRule="auto"/>
        <w:jc w:val="both"/>
        <w:rPr>
          <w:rFonts w:cs="Arabic Transparent"/>
          <w:color w:val="000000" w:themeColor="text1"/>
          <w:sz w:val="32"/>
          <w:szCs w:val="32"/>
          <w:rtl/>
          <w:lang w:bidi="ar-JO"/>
        </w:rPr>
      </w:pPr>
      <w:bookmarkStart w:id="46" w:name="_Toc385411286"/>
      <w:bookmarkStart w:id="47" w:name="_Toc409601628"/>
      <w:r w:rsidRPr="00BE08E0">
        <w:rPr>
          <w:rFonts w:hint="cs"/>
          <w:color w:val="000000" w:themeColor="text1"/>
          <w:sz w:val="32"/>
          <w:szCs w:val="32"/>
          <w:rtl/>
        </w:rPr>
        <w:t>ثالثاً:</w:t>
      </w:r>
      <w:r w:rsidR="000E246F" w:rsidRPr="00BE08E0">
        <w:rPr>
          <w:rFonts w:cs="Arabic Transparent"/>
          <w:color w:val="000000" w:themeColor="text1"/>
          <w:sz w:val="32"/>
          <w:szCs w:val="32"/>
          <w:rtl/>
          <w:lang w:bidi="ar-JO"/>
        </w:rPr>
        <w:t xml:space="preserve"> كتاب الشيخ عضيمة "</w:t>
      </w:r>
      <w:r w:rsidR="0088292E" w:rsidRPr="00BE08E0">
        <w:rPr>
          <w:rFonts w:cs="Arabic Transparent"/>
          <w:color w:val="000000" w:themeColor="text1"/>
          <w:sz w:val="32"/>
          <w:szCs w:val="32"/>
          <w:rtl/>
          <w:lang w:bidi="ar-JO"/>
        </w:rPr>
        <w:t>دراسات لأسلوب القرآن"</w:t>
      </w:r>
      <w:bookmarkEnd w:id="46"/>
      <w:bookmarkEnd w:id="47"/>
    </w:p>
    <w:p w:rsidR="0088292E" w:rsidRPr="00BE08E0" w:rsidRDefault="008462D9" w:rsidP="00832D28">
      <w:pPr>
        <w:pStyle w:val="1"/>
        <w:spacing w:before="0" w:line="360" w:lineRule="auto"/>
        <w:rPr>
          <w:color w:val="000000" w:themeColor="text1"/>
          <w:sz w:val="32"/>
          <w:szCs w:val="32"/>
          <w:rtl/>
          <w:lang w:bidi="ar-JO"/>
        </w:rPr>
      </w:pPr>
      <w:bookmarkStart w:id="48" w:name="_Toc385411288"/>
      <w:bookmarkStart w:id="49" w:name="_Toc409601629"/>
      <w:r w:rsidRPr="00BE08E0">
        <w:rPr>
          <w:rFonts w:hint="cs"/>
          <w:color w:val="000000" w:themeColor="text1"/>
          <w:sz w:val="32"/>
          <w:szCs w:val="32"/>
          <w:rtl/>
          <w:lang w:bidi="ar-JO"/>
        </w:rPr>
        <w:t>زمنُ تأليفِ الكتابِ</w:t>
      </w:r>
      <w:bookmarkEnd w:id="48"/>
      <w:bookmarkEnd w:id="49"/>
    </w:p>
    <w:p w:rsidR="00C217AF" w:rsidRPr="009E77E5" w:rsidRDefault="002223B2" w:rsidP="002223B2">
      <w:pPr>
        <w:spacing w:after="0" w:line="360" w:lineRule="auto"/>
        <w:jc w:val="both"/>
        <w:rPr>
          <w:rtl/>
          <w:lang w:bidi="ar-JO"/>
        </w:rPr>
      </w:pPr>
      <w:r w:rsidRPr="009E77E5">
        <w:rPr>
          <w:rFonts w:hint="cs"/>
          <w:rtl/>
          <w:lang w:bidi="ar-JO"/>
        </w:rPr>
        <w:t>ما قاله</w:t>
      </w:r>
      <w:r w:rsidR="0088292E" w:rsidRPr="009E77E5">
        <w:rPr>
          <w:rtl/>
          <w:lang w:bidi="ar-JO"/>
        </w:rPr>
        <w:t xml:space="preserve"> تركي بن سهو بن نزال العتيبي؛ الأستاذ بكلية اللغة العربية بجامع</w:t>
      </w:r>
      <w:r w:rsidR="00CD68D9" w:rsidRPr="009E77E5">
        <w:rPr>
          <w:rtl/>
          <w:lang w:bidi="ar-JO"/>
        </w:rPr>
        <w:t>ة الإمام محمد بن سعود الإسلامية</w:t>
      </w:r>
      <w:r w:rsidR="0088292E" w:rsidRPr="009E77E5">
        <w:rPr>
          <w:rtl/>
          <w:lang w:bidi="ar-JO"/>
        </w:rPr>
        <w:t>:</w:t>
      </w:r>
    </w:p>
    <w:p w:rsidR="0088292E" w:rsidRPr="009E77E5" w:rsidRDefault="00957A1E" w:rsidP="00553524">
      <w:pPr>
        <w:spacing w:after="0" w:line="360" w:lineRule="auto"/>
        <w:jc w:val="both"/>
        <w:rPr>
          <w:rtl/>
          <w:lang w:bidi="ar-JO"/>
        </w:rPr>
      </w:pPr>
      <w:r w:rsidRPr="009E77E5">
        <w:rPr>
          <w:rtl/>
          <w:lang w:bidi="ar-JO"/>
        </w:rPr>
        <w:tab/>
      </w:r>
      <w:r w:rsidR="008462D9" w:rsidRPr="009E77E5">
        <w:rPr>
          <w:rFonts w:hint="cs"/>
          <w:rtl/>
          <w:lang w:bidi="ar-JO"/>
        </w:rPr>
        <w:t>"</w:t>
      </w:r>
      <w:r w:rsidR="0088292E" w:rsidRPr="009E77E5">
        <w:rPr>
          <w:rtl/>
          <w:lang w:bidi="ar-JO"/>
        </w:rPr>
        <w:t>إنَّ التأريخ لهذا العملِ الكبيرِ يعطيكَ ميزةَ العملِ الدؤوبِ، وينبئُكَ عن عزمِ الرجلِ الذي لا يكلُّ ولا يملُّ، بل واصلَ عملَه طيلةَ هذه السنين، حتَّى تحقَّقَ له مبتغاه، وهو أمرٌ ليسَ صعباً على من عرفَ الشيخَ وتتبعَ آثارَه العلميَّةَ، يمكنُ هذا من خلالِ ما تحدَّثَ به الشيخُ عنه في مؤلفاتِه أو مقالاتِه، مما قالَه أو وعدَ به، وأرادَ الله سبحانه وتعالى أن يتمَّه له</w:t>
      </w:r>
      <w:r w:rsidR="00E31CF2" w:rsidRPr="009E77E5">
        <w:rPr>
          <w:rFonts w:hint="cs"/>
          <w:rtl/>
          <w:lang w:bidi="ar-JO"/>
        </w:rPr>
        <w:t xml:space="preserve">؛ </w:t>
      </w:r>
      <w:r w:rsidR="0088292E" w:rsidRPr="009E77E5">
        <w:rPr>
          <w:rtl/>
          <w:lang w:bidi="ar-JO"/>
        </w:rPr>
        <w:t>إنَّها مواقفُ إذا تدبّرَها العاق</w:t>
      </w:r>
      <w:r w:rsidR="00CC7699" w:rsidRPr="009E77E5">
        <w:rPr>
          <w:rtl/>
          <w:lang w:bidi="ar-JO"/>
        </w:rPr>
        <w:t>لُ أيقنَ بصدقِ الرجلِ في توجهِه</w:t>
      </w:r>
      <w:r w:rsidR="0088292E" w:rsidRPr="009E77E5">
        <w:rPr>
          <w:rtl/>
          <w:lang w:bidi="ar-JO"/>
        </w:rPr>
        <w:t>، وتوف</w:t>
      </w:r>
      <w:r w:rsidR="00B6537C" w:rsidRPr="009E77E5">
        <w:rPr>
          <w:rtl/>
          <w:lang w:bidi="ar-JO"/>
        </w:rPr>
        <w:t>يقِ اللهِ له</w:t>
      </w:r>
      <w:r w:rsidR="00314AD4" w:rsidRPr="009E77E5">
        <w:rPr>
          <w:rFonts w:hint="cs"/>
          <w:rtl/>
          <w:lang w:bidi="ar-JO"/>
        </w:rPr>
        <w:t xml:space="preserve"> </w:t>
      </w:r>
      <w:r w:rsidR="0088292E" w:rsidRPr="009E77E5">
        <w:rPr>
          <w:rtl/>
          <w:lang w:bidi="ar-JO"/>
        </w:rPr>
        <w:t>وحت</w:t>
      </w:r>
      <w:r w:rsidR="00E21C09" w:rsidRPr="009E77E5">
        <w:rPr>
          <w:rtl/>
          <w:lang w:bidi="ar-JO"/>
        </w:rPr>
        <w:t>ى يكونَ للتاريخِ الزمنيِّ قيمةٌ</w:t>
      </w:r>
      <w:r w:rsidR="0088292E" w:rsidRPr="009E77E5">
        <w:rPr>
          <w:rtl/>
          <w:lang w:bidi="ar-JO"/>
        </w:rPr>
        <w:t>، فإنّني سوفَ أسجِّلُ هذه الظواهرَ التي مرَّ بها هذا العملُ حسب ال</w:t>
      </w:r>
      <w:r w:rsidR="005B0B1F" w:rsidRPr="009E77E5">
        <w:rPr>
          <w:rtl/>
          <w:lang w:bidi="ar-JO"/>
        </w:rPr>
        <w:t>سنين مبتدئاً بها</w:t>
      </w:r>
      <w:r w:rsidR="0088292E" w:rsidRPr="009E77E5">
        <w:rPr>
          <w:rtl/>
          <w:lang w:bidi="ar-JO"/>
        </w:rPr>
        <w:t>، حتى تكون الص</w:t>
      </w:r>
      <w:r w:rsidR="005B0B1F" w:rsidRPr="009E77E5">
        <w:rPr>
          <w:rtl/>
          <w:lang w:bidi="ar-JO"/>
        </w:rPr>
        <w:t xml:space="preserve">ورة التي مر بها </w:t>
      </w:r>
      <w:r w:rsidR="005B0B1F" w:rsidRPr="009E77E5">
        <w:rPr>
          <w:rtl/>
          <w:lang w:bidi="ar-JO"/>
        </w:rPr>
        <w:lastRenderedPageBreak/>
        <w:t>العمل بها</w:t>
      </w:r>
      <w:r w:rsidR="005B0B1F" w:rsidRPr="009E77E5">
        <w:rPr>
          <w:u w:val="single"/>
          <w:rtl/>
          <w:lang w:bidi="ar-JO"/>
        </w:rPr>
        <w:t xml:space="preserve"> </w:t>
      </w:r>
      <w:r w:rsidR="005B0B1F" w:rsidRPr="009E77E5">
        <w:rPr>
          <w:rtl/>
          <w:lang w:bidi="ar-JO"/>
        </w:rPr>
        <w:t>واضحة</w:t>
      </w:r>
      <w:r w:rsidR="0088292E" w:rsidRPr="009E77E5">
        <w:rPr>
          <w:rtl/>
          <w:lang w:bidi="ar-JO"/>
        </w:rPr>
        <w:t>، منذُ كان فكرةً حتى</w:t>
      </w:r>
      <w:r w:rsidR="00314AD4" w:rsidRPr="009E77E5">
        <w:rPr>
          <w:rFonts w:hint="cs"/>
          <w:rtl/>
          <w:lang w:bidi="ar-JO"/>
        </w:rPr>
        <w:t xml:space="preserve"> </w:t>
      </w:r>
      <w:r w:rsidR="00314AD4" w:rsidRPr="009E77E5">
        <w:rPr>
          <w:rtl/>
          <w:lang w:bidi="ar-JO"/>
        </w:rPr>
        <w:t>نجزَ</w:t>
      </w:r>
      <w:r w:rsidR="00314AD4" w:rsidRPr="009E77E5">
        <w:rPr>
          <w:rFonts w:hint="cs"/>
          <w:rtl/>
          <w:lang w:bidi="ar-JO"/>
        </w:rPr>
        <w:t>ّ</w:t>
      </w:r>
      <w:r w:rsidR="00314AD4" w:rsidRPr="009E77E5">
        <w:rPr>
          <w:rtl/>
          <w:lang w:bidi="ar-JO"/>
        </w:rPr>
        <w:t xml:space="preserve"> كتاباً ضخماً</w:t>
      </w:r>
      <w:r w:rsidR="0088292E" w:rsidRPr="009E77E5">
        <w:rPr>
          <w:rtl/>
          <w:lang w:bidi="ar-JO"/>
        </w:rPr>
        <w:t>، ليكون مثالاً حياًّ على صدق الرجل وتوفيق الله سبحانه له</w:t>
      </w:r>
      <w:r w:rsidR="00CC7699" w:rsidRPr="009E77E5">
        <w:rPr>
          <w:rFonts w:hint="cs"/>
          <w:rtl/>
          <w:lang w:bidi="ar-JO"/>
        </w:rPr>
        <w:t>"</w:t>
      </w:r>
      <w:r w:rsidR="0088292E" w:rsidRPr="009E77E5">
        <w:rPr>
          <w:rtl/>
          <w:lang w:bidi="ar-JO"/>
        </w:rPr>
        <w:t>.</w:t>
      </w:r>
      <w:r w:rsidR="004771F8" w:rsidRPr="009E77E5">
        <w:rPr>
          <w:rFonts w:ascii="Times New Roman" w:eastAsia="Times New Roman" w:hAnsi="Times New Roman"/>
          <w:vertAlign w:val="superscript"/>
          <w:rtl/>
        </w:rPr>
        <w:t>(</w:t>
      </w:r>
      <w:r w:rsidR="004771F8" w:rsidRPr="009E77E5">
        <w:rPr>
          <w:rFonts w:ascii="Times New Roman" w:eastAsia="Times New Roman" w:hAnsi="Times New Roman"/>
          <w:vertAlign w:val="superscript"/>
          <w:rtl/>
        </w:rPr>
        <w:footnoteReference w:id="72"/>
      </w:r>
      <w:r w:rsidR="004771F8" w:rsidRPr="009E77E5">
        <w:rPr>
          <w:rFonts w:ascii="Times New Roman" w:eastAsia="Times New Roman" w:hAnsi="Times New Roman"/>
          <w:vertAlign w:val="superscript"/>
          <w:rtl/>
        </w:rPr>
        <w:t>)</w:t>
      </w:r>
    </w:p>
    <w:p w:rsidR="00A76EFD" w:rsidRPr="009E77E5" w:rsidRDefault="005B0B1F" w:rsidP="00942B60">
      <w:pPr>
        <w:spacing w:after="0" w:line="360" w:lineRule="auto"/>
        <w:jc w:val="both"/>
        <w:rPr>
          <w:rtl/>
          <w:lang w:bidi="ar-JO"/>
        </w:rPr>
      </w:pPr>
      <w:r w:rsidRPr="007D17AD">
        <w:rPr>
          <w:rFonts w:hint="cs"/>
          <w:b/>
          <w:bCs/>
          <w:sz w:val="32"/>
          <w:szCs w:val="32"/>
          <w:rtl/>
          <w:lang w:bidi="ar-JO"/>
        </w:rPr>
        <w:t>المرحلة الأولى عام (1366هـ):</w:t>
      </w:r>
      <w:r w:rsidRPr="009E77E5">
        <w:rPr>
          <w:rFonts w:hint="cs"/>
          <w:b/>
          <w:bCs/>
          <w:rtl/>
          <w:lang w:bidi="ar-JO"/>
        </w:rPr>
        <w:t xml:space="preserve"> </w:t>
      </w:r>
      <w:r w:rsidR="0088292E" w:rsidRPr="009E77E5">
        <w:rPr>
          <w:rtl/>
          <w:lang w:bidi="ar-JO"/>
        </w:rPr>
        <w:t xml:space="preserve">كانتِ البدايةُ </w:t>
      </w:r>
      <w:r w:rsidR="00942B60" w:rsidRPr="009E77E5">
        <w:rPr>
          <w:rtl/>
          <w:lang w:bidi="ar-JO"/>
        </w:rPr>
        <w:t>لهذا العملِ،</w:t>
      </w:r>
      <w:r w:rsidR="00942B60" w:rsidRPr="009E77E5">
        <w:rPr>
          <w:rFonts w:hint="cs"/>
          <w:rtl/>
          <w:lang w:bidi="ar-JO"/>
        </w:rPr>
        <w:t xml:space="preserve"> </w:t>
      </w:r>
      <w:r w:rsidR="00942B60" w:rsidRPr="009E77E5">
        <w:rPr>
          <w:rtl/>
          <w:lang w:bidi="ar-JO"/>
        </w:rPr>
        <w:t>في مكةَ المكرّمةِ</w:t>
      </w:r>
      <w:r w:rsidR="0088292E" w:rsidRPr="009E77E5">
        <w:rPr>
          <w:rtl/>
          <w:lang w:bidi="ar-JO"/>
        </w:rPr>
        <w:t xml:space="preserve">، بلدِ اللهِ الحرامِ، </w:t>
      </w:r>
      <w:r w:rsidR="00942B60" w:rsidRPr="009E77E5">
        <w:rPr>
          <w:rFonts w:hint="cs"/>
          <w:rtl/>
          <w:lang w:bidi="ar-JO"/>
        </w:rPr>
        <w:t>ما قاله</w:t>
      </w:r>
      <w:r w:rsidR="0088292E" w:rsidRPr="009E77E5">
        <w:rPr>
          <w:rtl/>
          <w:lang w:bidi="ar-JO"/>
        </w:rPr>
        <w:t xml:space="preserve"> الشيخُ</w:t>
      </w:r>
      <w:r w:rsidR="00327C8B" w:rsidRPr="009E77E5">
        <w:rPr>
          <w:rFonts w:hint="cs"/>
          <w:rtl/>
          <w:lang w:bidi="ar-JO"/>
        </w:rPr>
        <w:t xml:space="preserve"> عضيمة</w:t>
      </w:r>
      <w:r w:rsidR="00145C2B" w:rsidRPr="009E77E5">
        <w:rPr>
          <w:rtl/>
          <w:lang w:bidi="ar-JO"/>
        </w:rPr>
        <w:t>: "</w:t>
      </w:r>
      <w:r w:rsidR="0088292E" w:rsidRPr="009E77E5">
        <w:rPr>
          <w:rtl/>
          <w:lang w:bidi="ar-JO"/>
        </w:rPr>
        <w:t>قدمْنا مكةَ المكرَّمةَ في صفر سنةَ</w:t>
      </w:r>
      <w:r w:rsidR="00327C8B" w:rsidRPr="009E77E5">
        <w:rPr>
          <w:rFonts w:hint="cs"/>
          <w:rtl/>
          <w:lang w:bidi="ar-JO"/>
        </w:rPr>
        <w:t xml:space="preserve"> (</w:t>
      </w:r>
      <w:r w:rsidR="0088292E" w:rsidRPr="009E77E5">
        <w:rPr>
          <w:rtl/>
          <w:lang w:bidi="ar-JO"/>
        </w:rPr>
        <w:t>1366</w:t>
      </w:r>
      <w:r w:rsidR="00327C8B" w:rsidRPr="009E77E5">
        <w:rPr>
          <w:rtl/>
          <w:lang w:bidi="ar-JO"/>
        </w:rPr>
        <w:t>هـ يناير</w:t>
      </w:r>
      <w:r w:rsidR="0088292E" w:rsidRPr="009E77E5">
        <w:rPr>
          <w:rtl/>
          <w:lang w:bidi="ar-JO"/>
        </w:rPr>
        <w:t>1947م</w:t>
      </w:r>
      <w:r w:rsidR="00327C8B" w:rsidRPr="009E77E5">
        <w:rPr>
          <w:rFonts w:hint="cs"/>
          <w:rtl/>
          <w:lang w:bidi="ar-JO"/>
        </w:rPr>
        <w:t>)</w:t>
      </w:r>
      <w:r w:rsidR="0088292E" w:rsidRPr="009E77E5">
        <w:rPr>
          <w:rtl/>
          <w:lang w:bidi="ar-JO"/>
        </w:rPr>
        <w:t>، وتسلَّمْنا أعمالَنا ووجدتُني مكلَّفاً بدراسةِ كتابِ (الدروسِ النحويَّةِ) للأستاذِ حفني ناصفٍ وزملائِه، كنتُ أجلسُ في الحر</w:t>
      </w:r>
      <w:r w:rsidR="00942B60" w:rsidRPr="009E77E5">
        <w:rPr>
          <w:rtl/>
          <w:lang w:bidi="ar-JO"/>
        </w:rPr>
        <w:t>مِ من العصرِ إلى العشاءِ</w:t>
      </w:r>
      <w:r w:rsidR="0088292E" w:rsidRPr="009E77E5">
        <w:rPr>
          <w:rtl/>
          <w:lang w:bidi="ar-JO"/>
        </w:rPr>
        <w:t>، فرأيتُ أنَّه لا بدَّ لي من قراءةٍ تصلُني بمادّتي التي تخصَّصْتُ فيها، وانقطعْتُ لها، وإلا فقدْتُ كثيراً من معلوماتِ النحوِ، شأنُ كلِّ العلومِ النظريَّةِ، إذا لم يكنْ صاحبُها على صلةٍ بها بالقراءةِ فَقَدَ كثيراً من مسائلِها</w:t>
      </w:r>
      <w:r w:rsidR="007339D7" w:rsidRPr="009E77E5">
        <w:rPr>
          <w:rFonts w:hint="cs"/>
          <w:rtl/>
          <w:lang w:bidi="ar-JO"/>
        </w:rPr>
        <w:t>،</w:t>
      </w:r>
      <w:r w:rsidR="0088292E" w:rsidRPr="009E77E5">
        <w:rPr>
          <w:rtl/>
          <w:lang w:bidi="ar-JO"/>
        </w:rPr>
        <w:t xml:space="preserve"> ومَرَّ بخاطرِي أنَّ كثيراً من ا</w:t>
      </w:r>
      <w:r w:rsidR="00CE2A99" w:rsidRPr="009E77E5">
        <w:rPr>
          <w:rtl/>
          <w:lang w:bidi="ar-JO"/>
        </w:rPr>
        <w:t>لنحويينَ ألَّفُوا كتبَهم بمكةَ:</w:t>
      </w:r>
      <w:r w:rsidR="00CE2A99" w:rsidRPr="009E77E5">
        <w:rPr>
          <w:rFonts w:hint="cs"/>
          <w:rtl/>
          <w:lang w:bidi="ar-JO"/>
        </w:rPr>
        <w:t xml:space="preserve"> </w:t>
      </w:r>
      <w:r w:rsidR="0088292E" w:rsidRPr="009E77E5">
        <w:rPr>
          <w:rtl/>
          <w:lang w:bidi="ar-JO"/>
        </w:rPr>
        <w:t>أبو ال</w:t>
      </w:r>
      <w:r w:rsidR="00504126" w:rsidRPr="009E77E5">
        <w:rPr>
          <w:rtl/>
          <w:lang w:bidi="ar-JO"/>
        </w:rPr>
        <w:t>قاسمِ الزجاجيُّ ألَّفَ كتابَه (الجملَ</w:t>
      </w:r>
      <w:r w:rsidR="00327C8B" w:rsidRPr="009E77E5">
        <w:rPr>
          <w:rtl/>
          <w:lang w:bidi="ar-JO"/>
        </w:rPr>
        <w:t>) بمكةَ</w:t>
      </w:r>
      <w:r w:rsidR="0088292E" w:rsidRPr="009E77E5">
        <w:rPr>
          <w:rtl/>
          <w:lang w:bidi="ar-JO"/>
        </w:rPr>
        <w:t>، وكانَ كلما</w:t>
      </w:r>
      <w:r w:rsidR="00C36D9C" w:rsidRPr="009E77E5">
        <w:rPr>
          <w:rtl/>
          <w:lang w:bidi="ar-JO"/>
        </w:rPr>
        <w:t xml:space="preserve"> انتهى من بابٍ طافَ حولَ البيتِ</w:t>
      </w:r>
      <w:r w:rsidR="00327C8B" w:rsidRPr="009E77E5">
        <w:rPr>
          <w:rFonts w:hint="cs"/>
          <w:rtl/>
          <w:lang w:bidi="ar-JO"/>
        </w:rPr>
        <w:t>؛ و</w:t>
      </w:r>
      <w:r w:rsidR="0088292E" w:rsidRPr="009E77E5">
        <w:rPr>
          <w:rtl/>
          <w:lang w:bidi="ar-JO"/>
        </w:rPr>
        <w:t>ابنُ ه</w:t>
      </w:r>
      <w:r w:rsidR="00504126" w:rsidRPr="009E77E5">
        <w:rPr>
          <w:rtl/>
          <w:lang w:bidi="ar-JO"/>
        </w:rPr>
        <w:t>شامٍ ألفَ كتابَه (مغني اللبيبِ</w:t>
      </w:r>
      <w:r w:rsidR="00327C8B" w:rsidRPr="009E77E5">
        <w:rPr>
          <w:rtl/>
          <w:lang w:bidi="ar-JO"/>
        </w:rPr>
        <w:t>) لأولِ مرةٍ في مكةَ</w:t>
      </w:r>
      <w:r w:rsidR="0088292E" w:rsidRPr="009E77E5">
        <w:rPr>
          <w:rtl/>
          <w:lang w:bidi="ar-JO"/>
        </w:rPr>
        <w:t>، ثمَّ فُق</w:t>
      </w:r>
      <w:r w:rsidR="00327C8B" w:rsidRPr="009E77E5">
        <w:rPr>
          <w:rtl/>
          <w:lang w:bidi="ar-JO"/>
        </w:rPr>
        <w:t>ِدَ منه في منصرفِه إلى القاهرةِ</w:t>
      </w:r>
      <w:r w:rsidR="0088292E" w:rsidRPr="009E77E5">
        <w:rPr>
          <w:rtl/>
          <w:lang w:bidi="ar-JO"/>
        </w:rPr>
        <w:t>، ولمَّا عادَ إلى مكَّةَ ث</w:t>
      </w:r>
      <w:r w:rsidR="00314AD4" w:rsidRPr="009E77E5">
        <w:rPr>
          <w:rtl/>
          <w:lang w:bidi="ar-JO"/>
        </w:rPr>
        <w:t>انيةً ألَّفه للمرَّةِ الثانيةِ</w:t>
      </w:r>
      <w:r w:rsidR="00314AD4" w:rsidRPr="009E77E5">
        <w:rPr>
          <w:rFonts w:hint="cs"/>
          <w:rtl/>
          <w:lang w:bidi="ar-JO"/>
        </w:rPr>
        <w:t xml:space="preserve">، </w:t>
      </w:r>
      <w:r w:rsidR="0088292E" w:rsidRPr="009E77E5">
        <w:rPr>
          <w:rtl/>
          <w:lang w:bidi="ar-JO"/>
        </w:rPr>
        <w:t>لم يكن لديَّ تخطيطٌ عن دراسةٍ معيَّنةٍ ولا كتابٍ معيَّنٍ، وإنما تمنيتُ أن تكونَ هذه الد</w:t>
      </w:r>
      <w:r w:rsidR="00327C8B" w:rsidRPr="009E77E5">
        <w:rPr>
          <w:rtl/>
          <w:lang w:bidi="ar-JO"/>
        </w:rPr>
        <w:t>راسةُ لها صلةٌ بالقرآنِ الكريمِ</w:t>
      </w:r>
      <w:r w:rsidR="0088292E" w:rsidRPr="009E77E5">
        <w:rPr>
          <w:rtl/>
          <w:lang w:bidi="ar-JO"/>
        </w:rPr>
        <w:t>، ليكونَ ذلك أليقَ</w:t>
      </w:r>
      <w:r w:rsidR="00327C8B" w:rsidRPr="009E77E5">
        <w:rPr>
          <w:rtl/>
          <w:lang w:bidi="ar-JO"/>
        </w:rPr>
        <w:t xml:space="preserve"> وأنسبَ بهذا الكتابِ المقدَّسِ.</w:t>
      </w:r>
      <w:r w:rsidR="00327C8B" w:rsidRPr="009E77E5">
        <w:rPr>
          <w:rFonts w:hint="cs"/>
          <w:rtl/>
          <w:lang w:bidi="ar-JO"/>
        </w:rPr>
        <w:t xml:space="preserve"> </w:t>
      </w:r>
      <w:r w:rsidR="0088292E" w:rsidRPr="009E77E5">
        <w:rPr>
          <w:rtl/>
          <w:lang w:bidi="ar-JO"/>
        </w:rPr>
        <w:t>خطرَ ببالي خاطرٌ، هو أن أنظرَ في استعمالِ القرآن</w:t>
      </w:r>
      <w:r w:rsidR="00504126" w:rsidRPr="009E77E5">
        <w:rPr>
          <w:rtl/>
          <w:lang w:bidi="ar-JO"/>
        </w:rPr>
        <w:t>ِ لبعضِ حروفِ المعاني، فمثلاً (إلا</w:t>
      </w:r>
      <w:r w:rsidR="0088292E" w:rsidRPr="009E77E5">
        <w:rPr>
          <w:rtl/>
          <w:lang w:bidi="ar-JO"/>
        </w:rPr>
        <w:t xml:space="preserve">) الاستثنائيةُ </w:t>
      </w:r>
      <w:r w:rsidR="00327C8B" w:rsidRPr="009E77E5">
        <w:rPr>
          <w:rtl/>
          <w:lang w:bidi="ar-JO"/>
        </w:rPr>
        <w:t>لها وجوهٌ كثيرةٌ في كلام العربِ</w:t>
      </w:r>
      <w:r w:rsidR="0088292E" w:rsidRPr="009E77E5">
        <w:rPr>
          <w:rtl/>
          <w:lang w:bidi="ar-JO"/>
        </w:rPr>
        <w:t>، فهل استعملَ القرآنُ هذه الوجوهَ كلَّها أو بعضَها دونَ</w:t>
      </w:r>
      <w:r w:rsidR="00A76EFD" w:rsidRPr="009E77E5">
        <w:rPr>
          <w:rtl/>
        </w:rPr>
        <w:t xml:space="preserve"> </w:t>
      </w:r>
      <w:r w:rsidR="00A76EFD" w:rsidRPr="009E77E5">
        <w:rPr>
          <w:rtl/>
          <w:lang w:bidi="ar-JO"/>
        </w:rPr>
        <w:t>بعضٍ.</w:t>
      </w:r>
      <w:r w:rsidR="003A29F0" w:rsidRPr="009E77E5">
        <w:rPr>
          <w:rFonts w:ascii="Times New Roman" w:eastAsia="Times New Roman" w:hAnsi="Times New Roman"/>
          <w:vertAlign w:val="superscript"/>
          <w:rtl/>
        </w:rPr>
        <w:t>(</w:t>
      </w:r>
      <w:r w:rsidR="003A29F0" w:rsidRPr="009E77E5">
        <w:rPr>
          <w:rFonts w:ascii="Times New Roman" w:eastAsia="Times New Roman" w:hAnsi="Times New Roman"/>
          <w:vertAlign w:val="superscript"/>
          <w:rtl/>
        </w:rPr>
        <w:footnoteReference w:id="73"/>
      </w:r>
      <w:r w:rsidR="003A29F0" w:rsidRPr="009E77E5">
        <w:rPr>
          <w:rFonts w:ascii="Times New Roman" w:eastAsia="Times New Roman" w:hAnsi="Times New Roman"/>
          <w:vertAlign w:val="superscript"/>
          <w:rtl/>
        </w:rPr>
        <w:t>)</w:t>
      </w:r>
      <w:r w:rsidR="0058759F" w:rsidRPr="009E77E5">
        <w:rPr>
          <w:rtl/>
          <w:lang w:bidi="ar-JO"/>
        </w:rPr>
        <w:t xml:space="preserve"> </w:t>
      </w:r>
      <w:r w:rsidR="00A76EFD" w:rsidRPr="009E77E5">
        <w:rPr>
          <w:rtl/>
          <w:lang w:bidi="ar-JO"/>
        </w:rPr>
        <w:t>من هنا مكاناً وزماناً ب</w:t>
      </w:r>
      <w:r w:rsidR="00327C8B" w:rsidRPr="009E77E5">
        <w:rPr>
          <w:rtl/>
          <w:lang w:bidi="ar-JO"/>
        </w:rPr>
        <w:t>دأت فكرةُ هذا العملِ الموسوعيِّ</w:t>
      </w:r>
      <w:r w:rsidR="00A76EFD" w:rsidRPr="009E77E5">
        <w:rPr>
          <w:rtl/>
          <w:lang w:bidi="ar-JO"/>
        </w:rPr>
        <w:t>، وبدأ صاح</w:t>
      </w:r>
      <w:r w:rsidR="00327C8B" w:rsidRPr="009E77E5">
        <w:rPr>
          <w:rtl/>
          <w:lang w:bidi="ar-JO"/>
        </w:rPr>
        <w:t>بُها في العملِ منذ ذلك التاريخِ</w:t>
      </w:r>
      <w:r w:rsidR="00A76EFD" w:rsidRPr="009E77E5">
        <w:rPr>
          <w:rtl/>
          <w:lang w:bidi="ar-JO"/>
        </w:rPr>
        <w:t>.</w:t>
      </w:r>
    </w:p>
    <w:p w:rsidR="004F6900" w:rsidRPr="009E77E5" w:rsidRDefault="005B0B1F" w:rsidP="004F6900">
      <w:pPr>
        <w:spacing w:after="0" w:line="360" w:lineRule="auto"/>
        <w:jc w:val="both"/>
        <w:rPr>
          <w:b/>
          <w:bCs/>
          <w:rtl/>
          <w:lang w:bidi="ar-JO"/>
        </w:rPr>
      </w:pPr>
      <w:r w:rsidRPr="007D17AD">
        <w:rPr>
          <w:b/>
          <w:bCs/>
          <w:sz w:val="32"/>
          <w:szCs w:val="32"/>
          <w:rtl/>
          <w:lang w:bidi="ar-JO"/>
        </w:rPr>
        <w:t>المرحلة ا</w:t>
      </w:r>
      <w:r w:rsidRPr="007D17AD">
        <w:rPr>
          <w:rFonts w:hint="cs"/>
          <w:b/>
          <w:bCs/>
          <w:sz w:val="32"/>
          <w:szCs w:val="32"/>
          <w:rtl/>
          <w:lang w:bidi="ar-JO"/>
        </w:rPr>
        <w:t>لثانية</w:t>
      </w:r>
      <w:r w:rsidRPr="007D17AD">
        <w:rPr>
          <w:b/>
          <w:bCs/>
          <w:sz w:val="32"/>
          <w:szCs w:val="32"/>
          <w:rtl/>
          <w:lang w:bidi="ar-JO"/>
        </w:rPr>
        <w:t xml:space="preserve"> عام (1375هـ):</w:t>
      </w:r>
      <w:r w:rsidRPr="009E77E5">
        <w:rPr>
          <w:b/>
          <w:bCs/>
          <w:rtl/>
          <w:lang w:bidi="ar-JO"/>
        </w:rPr>
        <w:t xml:space="preserve"> </w:t>
      </w:r>
      <w:r w:rsidR="00A76EFD" w:rsidRPr="009E77E5">
        <w:rPr>
          <w:rtl/>
          <w:lang w:bidi="ar-JO"/>
        </w:rPr>
        <w:t>يخبرُ الشيخُ أنّه ينوي إخراجَ كتاب</w:t>
      </w:r>
      <w:r w:rsidR="00933893" w:rsidRPr="009E77E5">
        <w:rPr>
          <w:rtl/>
          <w:lang w:bidi="ar-JO"/>
        </w:rPr>
        <w:t>ٍ يتناولُ دراسةَ أسلوبِ القرآنِ</w:t>
      </w:r>
      <w:r w:rsidR="00A76EFD" w:rsidRPr="009E77E5">
        <w:rPr>
          <w:rtl/>
          <w:lang w:bidi="ar-JO"/>
        </w:rPr>
        <w:t xml:space="preserve">، </w:t>
      </w:r>
      <w:r w:rsidR="00B6537C" w:rsidRPr="009E77E5">
        <w:rPr>
          <w:rtl/>
          <w:lang w:bidi="ar-JO"/>
        </w:rPr>
        <w:t>بعد أن خطا خطواتٍ في هذا العملِ، واتضح الهدفُ عنده</w:t>
      </w:r>
      <w:r w:rsidR="00A76EFD" w:rsidRPr="009E77E5">
        <w:rPr>
          <w:rtl/>
          <w:lang w:bidi="ar-JO"/>
        </w:rPr>
        <w:t xml:space="preserve"> وقرَّر أن تكونَ دراستُه للقرآنِ دراسة</w:t>
      </w:r>
      <w:r w:rsidR="00933893" w:rsidRPr="009E77E5">
        <w:rPr>
          <w:rtl/>
          <w:lang w:bidi="ar-JO"/>
        </w:rPr>
        <w:t>ً تعتمدُ على ال</w:t>
      </w:r>
      <w:r w:rsidR="00CE2A99" w:rsidRPr="009E77E5">
        <w:rPr>
          <w:rtl/>
          <w:lang w:bidi="ar-JO"/>
        </w:rPr>
        <w:t>استقراءِ، فيقول</w:t>
      </w:r>
      <w:r w:rsidR="00933893" w:rsidRPr="009E77E5">
        <w:rPr>
          <w:rtl/>
          <w:lang w:bidi="ar-JO"/>
        </w:rPr>
        <w:t>: "</w:t>
      </w:r>
      <w:r w:rsidR="00A76EFD" w:rsidRPr="009E77E5">
        <w:rPr>
          <w:rtl/>
          <w:lang w:bidi="ar-JO"/>
        </w:rPr>
        <w:t>وفي النيَّةِ – إن كانَ في العمرِ بقيَّةٌ</w:t>
      </w:r>
      <w:r w:rsidR="003A29F0" w:rsidRPr="009E77E5">
        <w:rPr>
          <w:rFonts w:ascii="Times New Roman" w:eastAsia="Times New Roman" w:hAnsi="Times New Roman"/>
          <w:vertAlign w:val="superscript"/>
          <w:rtl/>
        </w:rPr>
        <w:t>(</w:t>
      </w:r>
      <w:r w:rsidR="003A29F0" w:rsidRPr="009E77E5">
        <w:rPr>
          <w:rFonts w:ascii="Times New Roman" w:eastAsia="Times New Roman" w:hAnsi="Times New Roman"/>
          <w:vertAlign w:val="superscript"/>
          <w:rtl/>
        </w:rPr>
        <w:footnoteReference w:id="74"/>
      </w:r>
      <w:r w:rsidR="003A29F0" w:rsidRPr="009E77E5">
        <w:rPr>
          <w:rFonts w:ascii="Times New Roman" w:eastAsia="Times New Roman" w:hAnsi="Times New Roman"/>
          <w:vertAlign w:val="superscript"/>
          <w:rtl/>
        </w:rPr>
        <w:t>)</w:t>
      </w:r>
      <w:r w:rsidR="00A76EFD" w:rsidRPr="009E77E5">
        <w:rPr>
          <w:rtl/>
          <w:lang w:bidi="ar-JO"/>
        </w:rPr>
        <w:t>– أن أخرجَ كتاباً يتناولُ دراسةَ أسلوبِ القرآنِ الكري</w:t>
      </w:r>
      <w:r w:rsidR="00B6537C" w:rsidRPr="009E77E5">
        <w:rPr>
          <w:rtl/>
          <w:lang w:bidi="ar-JO"/>
        </w:rPr>
        <w:t>مِ</w:t>
      </w:r>
      <w:r w:rsidR="00933893" w:rsidRPr="009E77E5">
        <w:rPr>
          <w:rFonts w:hint="cs"/>
          <w:rtl/>
          <w:lang w:bidi="ar-JO"/>
        </w:rPr>
        <w:t>،</w:t>
      </w:r>
      <w:r w:rsidR="00B6537C" w:rsidRPr="009E77E5">
        <w:rPr>
          <w:rtl/>
          <w:lang w:bidi="ar-JO"/>
        </w:rPr>
        <w:t xml:space="preserve"> دراسةً تعتمدُ على الاستقراءِ</w:t>
      </w:r>
      <w:r w:rsidR="00A76EFD" w:rsidRPr="009E77E5">
        <w:rPr>
          <w:rtl/>
          <w:lang w:bidi="ar-JO"/>
        </w:rPr>
        <w:t>، أرج</w:t>
      </w:r>
      <w:r w:rsidR="00933893" w:rsidRPr="009E77E5">
        <w:rPr>
          <w:rtl/>
          <w:lang w:bidi="ar-JO"/>
        </w:rPr>
        <w:t>و اللهَ أن يوفِّقَني في إتمامِه، ويعينَني على إخراجِه</w:t>
      </w:r>
      <w:r w:rsidR="00A76EFD" w:rsidRPr="009E77E5">
        <w:rPr>
          <w:rtl/>
          <w:lang w:bidi="ar-JO"/>
        </w:rPr>
        <w:t>، إنَّه نعمَ ا</w:t>
      </w:r>
      <w:r w:rsidR="00263567" w:rsidRPr="009E77E5">
        <w:rPr>
          <w:rtl/>
          <w:lang w:bidi="ar-JO"/>
        </w:rPr>
        <w:t>لمولى ونعمَ النصير</w:t>
      </w:r>
      <w:r w:rsidR="00B6537C" w:rsidRPr="009E77E5">
        <w:rPr>
          <w:rFonts w:hint="cs"/>
          <w:rtl/>
          <w:lang w:bidi="ar-JO"/>
        </w:rPr>
        <w:t>، (</w:t>
      </w:r>
      <w:r w:rsidR="00A76EFD" w:rsidRPr="009E77E5">
        <w:rPr>
          <w:rtl/>
          <w:lang w:bidi="ar-JO"/>
        </w:rPr>
        <w:t>22ربيع الأول سنة 137</w:t>
      </w:r>
      <w:r w:rsidR="00933893" w:rsidRPr="009E77E5">
        <w:rPr>
          <w:rtl/>
          <w:lang w:bidi="ar-JO"/>
        </w:rPr>
        <w:t>5هـ</w:t>
      </w:r>
      <w:r w:rsidR="00504126" w:rsidRPr="009E77E5">
        <w:rPr>
          <w:rtl/>
          <w:lang w:bidi="ar-JO"/>
        </w:rPr>
        <w:t>- 7 نوفمبر 1955</w:t>
      </w:r>
      <w:r w:rsidR="00A76EFD" w:rsidRPr="009E77E5">
        <w:rPr>
          <w:rtl/>
          <w:lang w:bidi="ar-JO"/>
        </w:rPr>
        <w:t>م</w:t>
      </w:r>
      <w:r w:rsidR="00B6537C" w:rsidRPr="009E77E5">
        <w:rPr>
          <w:rFonts w:hint="cs"/>
          <w:rtl/>
          <w:lang w:bidi="ar-JO"/>
        </w:rPr>
        <w:t>)</w:t>
      </w:r>
      <w:r w:rsidR="00A76EFD" w:rsidRPr="009E77E5">
        <w:rPr>
          <w:rtl/>
          <w:lang w:bidi="ar-JO"/>
        </w:rPr>
        <w:t>".</w:t>
      </w:r>
      <w:r w:rsidR="003A29F0" w:rsidRPr="009E77E5">
        <w:rPr>
          <w:rFonts w:ascii="Times New Roman" w:eastAsia="Times New Roman" w:hAnsi="Times New Roman"/>
          <w:vertAlign w:val="superscript"/>
          <w:rtl/>
        </w:rPr>
        <w:t>(</w:t>
      </w:r>
      <w:r w:rsidR="003A29F0" w:rsidRPr="009E77E5">
        <w:rPr>
          <w:rFonts w:ascii="Times New Roman" w:eastAsia="Times New Roman" w:hAnsi="Times New Roman"/>
          <w:vertAlign w:val="superscript"/>
          <w:rtl/>
        </w:rPr>
        <w:footnoteReference w:id="75"/>
      </w:r>
      <w:r w:rsidR="003A29F0" w:rsidRPr="009E77E5">
        <w:rPr>
          <w:rFonts w:ascii="Times New Roman" w:eastAsia="Times New Roman" w:hAnsi="Times New Roman"/>
          <w:vertAlign w:val="superscript"/>
          <w:rtl/>
        </w:rPr>
        <w:t>)</w:t>
      </w:r>
      <w:r w:rsidR="00933893" w:rsidRPr="009E77E5">
        <w:rPr>
          <w:rtl/>
          <w:lang w:bidi="ar-JO"/>
        </w:rPr>
        <w:t xml:space="preserve"> وقد حقَّق الله له أمنيته</w:t>
      </w:r>
      <w:r w:rsidR="00A76EFD" w:rsidRPr="009E77E5">
        <w:rPr>
          <w:rtl/>
          <w:lang w:bidi="ar-JO"/>
        </w:rPr>
        <w:t>، ومدَّ في عمره كما سترى من التتبع التاريخي</w:t>
      </w:r>
      <w:r w:rsidR="00933893" w:rsidRPr="009E77E5">
        <w:rPr>
          <w:rFonts w:hint="cs"/>
          <w:rtl/>
          <w:lang w:bidi="ar-JO"/>
        </w:rPr>
        <w:t>،</w:t>
      </w:r>
      <w:r w:rsidR="00A76EFD" w:rsidRPr="009E77E5">
        <w:rPr>
          <w:rtl/>
          <w:lang w:bidi="ar-JO"/>
        </w:rPr>
        <w:t xml:space="preserve"> </w:t>
      </w:r>
      <w:r w:rsidR="00BC3D07" w:rsidRPr="009E77E5">
        <w:rPr>
          <w:rFonts w:hint="cs"/>
          <w:rtl/>
          <w:lang w:bidi="ar-JO"/>
        </w:rPr>
        <w:t>في ما يلي.</w:t>
      </w:r>
    </w:p>
    <w:p w:rsidR="00A76EFD" w:rsidRPr="009E77E5" w:rsidRDefault="005B0B1F" w:rsidP="00F81230">
      <w:pPr>
        <w:spacing w:after="0" w:line="360" w:lineRule="auto"/>
        <w:jc w:val="both"/>
        <w:rPr>
          <w:b/>
          <w:bCs/>
          <w:rtl/>
          <w:lang w:bidi="ar-JO"/>
        </w:rPr>
      </w:pPr>
      <w:r w:rsidRPr="007D17AD">
        <w:rPr>
          <w:b/>
          <w:bCs/>
          <w:sz w:val="32"/>
          <w:szCs w:val="32"/>
          <w:rtl/>
          <w:lang w:bidi="ar-JO"/>
        </w:rPr>
        <w:t>المرحلة الثا</w:t>
      </w:r>
      <w:r w:rsidRPr="007D17AD">
        <w:rPr>
          <w:rFonts w:hint="cs"/>
          <w:b/>
          <w:bCs/>
          <w:sz w:val="32"/>
          <w:szCs w:val="32"/>
          <w:rtl/>
          <w:lang w:bidi="ar-JO"/>
        </w:rPr>
        <w:t>لث</w:t>
      </w:r>
      <w:r w:rsidRPr="007D17AD">
        <w:rPr>
          <w:b/>
          <w:bCs/>
          <w:sz w:val="32"/>
          <w:szCs w:val="32"/>
          <w:rtl/>
          <w:lang w:bidi="ar-JO"/>
        </w:rPr>
        <w:t>ة عام (1395هـ):</w:t>
      </w:r>
      <w:r w:rsidRPr="009E77E5">
        <w:rPr>
          <w:b/>
          <w:bCs/>
          <w:rtl/>
          <w:lang w:bidi="ar-JO"/>
        </w:rPr>
        <w:t xml:space="preserve"> </w:t>
      </w:r>
      <w:r w:rsidR="00A76EFD" w:rsidRPr="009E77E5">
        <w:rPr>
          <w:rtl/>
          <w:lang w:bidi="ar-JO"/>
        </w:rPr>
        <w:t>في هذا العامِ يخبرُ الشيخُ أنَّه أمضَى أكثرَ من خمسةٍ وعش</w:t>
      </w:r>
      <w:r w:rsidR="007339D7" w:rsidRPr="009E77E5">
        <w:rPr>
          <w:rtl/>
          <w:lang w:bidi="ar-JO"/>
        </w:rPr>
        <w:t>رين عاماً يعمَلُ في هذا الكتابِ</w:t>
      </w:r>
      <w:r w:rsidR="00A76EFD" w:rsidRPr="009E77E5">
        <w:rPr>
          <w:rtl/>
          <w:lang w:bidi="ar-JO"/>
        </w:rPr>
        <w:t>، ولم ينجزْ إلا دراسةَ جا</w:t>
      </w:r>
      <w:r w:rsidR="00933893" w:rsidRPr="009E77E5">
        <w:rPr>
          <w:rtl/>
          <w:lang w:bidi="ar-JO"/>
        </w:rPr>
        <w:t>نبٍ واحدٍ؛ هو الحروفُ والأدو</w:t>
      </w:r>
      <w:r w:rsidR="007339D7" w:rsidRPr="009E77E5">
        <w:rPr>
          <w:rtl/>
          <w:lang w:bidi="ar-JO"/>
        </w:rPr>
        <w:t xml:space="preserve">اتُ، قالَ </w:t>
      </w:r>
      <w:r w:rsidR="007339D7" w:rsidRPr="009E77E5">
        <w:rPr>
          <w:rtl/>
          <w:lang w:bidi="ar-JO"/>
        </w:rPr>
        <w:lastRenderedPageBreak/>
        <w:t>–رحمَه الله تعالى-: "</w:t>
      </w:r>
      <w:r w:rsidR="00933893" w:rsidRPr="009E77E5">
        <w:rPr>
          <w:rtl/>
          <w:lang w:bidi="ar-JO"/>
        </w:rPr>
        <w:t>فهذا العنوانُ (دراساتٌ لأسلوبِ القرآنِ الكريمِ</w:t>
      </w:r>
      <w:r w:rsidR="00A76EFD" w:rsidRPr="009E77E5">
        <w:rPr>
          <w:rtl/>
          <w:lang w:bidi="ar-JO"/>
        </w:rPr>
        <w:t>)</w:t>
      </w:r>
      <w:r w:rsidR="00933893" w:rsidRPr="009E77E5">
        <w:rPr>
          <w:rFonts w:hint="cs"/>
          <w:rtl/>
          <w:lang w:bidi="ar-JO"/>
        </w:rPr>
        <w:t>؛</w:t>
      </w:r>
      <w:r w:rsidR="00A76EFD" w:rsidRPr="009E77E5">
        <w:rPr>
          <w:rtl/>
          <w:lang w:bidi="ar-JO"/>
        </w:rPr>
        <w:t xml:space="preserve"> إنَّما هو عنوانٌ لبحثٍ تناولَ بالدراسةِ</w:t>
      </w:r>
      <w:r w:rsidR="00933893" w:rsidRPr="009E77E5">
        <w:rPr>
          <w:rFonts w:hint="cs"/>
          <w:rtl/>
          <w:lang w:bidi="ar-JO"/>
        </w:rPr>
        <w:t>،</w:t>
      </w:r>
      <w:r w:rsidR="00A76EFD" w:rsidRPr="009E77E5">
        <w:rPr>
          <w:rtl/>
          <w:lang w:bidi="ar-JO"/>
        </w:rPr>
        <w:t xml:space="preserve"> جانِبا</w:t>
      </w:r>
      <w:r w:rsidR="00933893" w:rsidRPr="009E77E5">
        <w:rPr>
          <w:rtl/>
          <w:lang w:bidi="ar-JO"/>
        </w:rPr>
        <w:t>ً من جوانبِ الدراساتِ القرآنيةِ، وهو الجانبُ النحويُّ</w:t>
      </w:r>
      <w:r w:rsidR="00A76EFD" w:rsidRPr="009E77E5">
        <w:rPr>
          <w:rtl/>
          <w:lang w:bidi="ar-JO"/>
        </w:rPr>
        <w:t>، أقمتُ على دراسةِ هذا الجا</w:t>
      </w:r>
      <w:r w:rsidR="00B6537C" w:rsidRPr="009E77E5">
        <w:rPr>
          <w:rtl/>
          <w:lang w:bidi="ar-JO"/>
        </w:rPr>
        <w:t>نبِ أكثرَ من خمسةٍ وعشرين عاماً</w:t>
      </w:r>
      <w:r w:rsidR="00A76EFD" w:rsidRPr="009E77E5">
        <w:rPr>
          <w:rtl/>
          <w:lang w:bidi="ar-JO"/>
        </w:rPr>
        <w:t>، وما فرغتُ إلا من جانبٍ وا</w:t>
      </w:r>
      <w:r w:rsidR="00933893" w:rsidRPr="009E77E5">
        <w:rPr>
          <w:rtl/>
          <w:lang w:bidi="ar-JO"/>
        </w:rPr>
        <w:t>حدٍ من جوانبِ الدراسات النحويةِ</w:t>
      </w:r>
      <w:r w:rsidR="00A76EFD" w:rsidRPr="009E77E5">
        <w:rPr>
          <w:rtl/>
          <w:lang w:bidi="ar-JO"/>
        </w:rPr>
        <w:t>، وهو دراسةُ الحروفِ والأدواتِ في القرآنِ".</w:t>
      </w:r>
      <w:r w:rsidR="003A29F0" w:rsidRPr="009E77E5">
        <w:rPr>
          <w:rFonts w:ascii="Times New Roman" w:eastAsia="Times New Roman" w:hAnsi="Times New Roman"/>
          <w:vertAlign w:val="superscript"/>
          <w:rtl/>
        </w:rPr>
        <w:t>(</w:t>
      </w:r>
      <w:r w:rsidR="003A29F0" w:rsidRPr="009E77E5">
        <w:rPr>
          <w:rFonts w:ascii="Times New Roman" w:eastAsia="Times New Roman" w:hAnsi="Times New Roman"/>
          <w:vertAlign w:val="superscript"/>
          <w:rtl/>
        </w:rPr>
        <w:footnoteReference w:id="76"/>
      </w:r>
      <w:r w:rsidR="003A29F0" w:rsidRPr="009E77E5">
        <w:rPr>
          <w:rFonts w:ascii="Times New Roman" w:eastAsia="Times New Roman" w:hAnsi="Times New Roman"/>
          <w:vertAlign w:val="superscript"/>
          <w:rtl/>
        </w:rPr>
        <w:t>)</w:t>
      </w:r>
    </w:p>
    <w:p w:rsidR="00C73844" w:rsidRPr="009E77E5" w:rsidRDefault="00A76EFD" w:rsidP="001D6ED1">
      <w:pPr>
        <w:spacing w:after="0" w:line="360" w:lineRule="auto"/>
        <w:jc w:val="both"/>
        <w:rPr>
          <w:rtl/>
          <w:lang w:bidi="ar-JO"/>
        </w:rPr>
      </w:pPr>
      <w:r w:rsidRPr="009E77E5">
        <w:rPr>
          <w:rtl/>
          <w:lang w:bidi="ar-JO"/>
        </w:rPr>
        <w:t>عمل الشيخ في الكتاب وتفرَّغ له</w:t>
      </w:r>
      <w:r w:rsidR="00933893" w:rsidRPr="009E77E5">
        <w:rPr>
          <w:rFonts w:hint="cs"/>
          <w:rtl/>
          <w:lang w:bidi="ar-JO"/>
        </w:rPr>
        <w:t>،</w:t>
      </w:r>
      <w:r w:rsidRPr="009E77E5">
        <w:rPr>
          <w:rtl/>
          <w:lang w:bidi="ar-JO"/>
        </w:rPr>
        <w:t xml:space="preserve"> بعد أن عكف سنين طوي</w:t>
      </w:r>
      <w:r w:rsidR="00E21C09" w:rsidRPr="009E77E5">
        <w:rPr>
          <w:rtl/>
          <w:lang w:bidi="ar-JO"/>
        </w:rPr>
        <w:t>لة جداًّ على جمع مادته وتبويبها</w:t>
      </w:r>
      <w:r w:rsidRPr="009E77E5">
        <w:rPr>
          <w:rtl/>
          <w:lang w:bidi="ar-JO"/>
        </w:rPr>
        <w:t>، ومراجعة كثير من مس</w:t>
      </w:r>
      <w:r w:rsidR="005B0B1F" w:rsidRPr="009E77E5">
        <w:rPr>
          <w:rtl/>
          <w:lang w:bidi="ar-JO"/>
        </w:rPr>
        <w:t>ائلها على كتب النحو التي فهرسها</w:t>
      </w:r>
      <w:r w:rsidRPr="009E77E5">
        <w:rPr>
          <w:rtl/>
          <w:lang w:bidi="ar-JO"/>
        </w:rPr>
        <w:t>، واعتمد عليها في ا</w:t>
      </w:r>
      <w:r w:rsidR="005B0B1F" w:rsidRPr="009E77E5">
        <w:rPr>
          <w:rtl/>
          <w:lang w:bidi="ar-JO"/>
        </w:rPr>
        <w:t>لتصنيف والتقسيم، وتتبع النحويين، وجمع أشتات المسائل، وواصل ليله بنهاره</w:t>
      </w:r>
      <w:r w:rsidRPr="009E77E5">
        <w:rPr>
          <w:rtl/>
          <w:lang w:bidi="ar-JO"/>
        </w:rPr>
        <w:t>، حتى تمَّ له ما أراد بفضل الله سبح</w:t>
      </w:r>
      <w:r w:rsidR="005B0B1F" w:rsidRPr="009E77E5">
        <w:rPr>
          <w:rtl/>
          <w:lang w:bidi="ar-JO"/>
        </w:rPr>
        <w:t>انه، فأنجز الجانبين الآخرين</w:t>
      </w:r>
      <w:r w:rsidRPr="009E77E5">
        <w:rPr>
          <w:rtl/>
          <w:lang w:bidi="ar-JO"/>
        </w:rPr>
        <w:t>، ه</w:t>
      </w:r>
      <w:r w:rsidR="005B0B1F" w:rsidRPr="009E77E5">
        <w:rPr>
          <w:rtl/>
          <w:lang w:bidi="ar-JO"/>
        </w:rPr>
        <w:t>ما الجانب النحوي والجانب الصرفي</w:t>
      </w:r>
      <w:r w:rsidRPr="009E77E5">
        <w:rPr>
          <w:rtl/>
          <w:lang w:bidi="ar-JO"/>
        </w:rPr>
        <w:t>، فجاء القسم الثاني درا</w:t>
      </w:r>
      <w:r w:rsidR="005B0B1F" w:rsidRPr="009E77E5">
        <w:rPr>
          <w:rtl/>
          <w:lang w:bidi="ar-JO"/>
        </w:rPr>
        <w:t>سة الجانب الصرفي في أربعة أجزاء</w:t>
      </w:r>
      <w:r w:rsidRPr="009E77E5">
        <w:rPr>
          <w:rtl/>
          <w:lang w:bidi="ar-JO"/>
        </w:rPr>
        <w:t>، والقسم الثالث دراسة ال</w:t>
      </w:r>
      <w:r w:rsidR="005B0B1F" w:rsidRPr="009E77E5">
        <w:rPr>
          <w:rtl/>
          <w:lang w:bidi="ar-JO"/>
        </w:rPr>
        <w:t>قسم النحوي في أربعة أجزاء أيضاً</w:t>
      </w:r>
      <w:r w:rsidRPr="009E77E5">
        <w:rPr>
          <w:rtl/>
          <w:lang w:bidi="ar-JO"/>
        </w:rPr>
        <w:t>، بعد القسم الأول وهو قسم ا</w:t>
      </w:r>
      <w:r w:rsidR="005B0B1F" w:rsidRPr="009E77E5">
        <w:rPr>
          <w:rtl/>
          <w:lang w:bidi="ar-JO"/>
        </w:rPr>
        <w:t>لحروف الذي أخرجه في ثلاثة أجزاء</w:t>
      </w:r>
      <w:r w:rsidRPr="009E77E5">
        <w:rPr>
          <w:rtl/>
          <w:lang w:bidi="ar-JO"/>
        </w:rPr>
        <w:t>، بها تم الكتاب في أحد</w:t>
      </w:r>
      <w:r w:rsidR="005B0B1F" w:rsidRPr="009E77E5">
        <w:rPr>
          <w:rtl/>
          <w:lang w:bidi="ar-JO"/>
        </w:rPr>
        <w:t xml:space="preserve"> عشر مجلداًّ</w:t>
      </w:r>
      <w:r w:rsidRPr="009E77E5">
        <w:rPr>
          <w:rtl/>
          <w:lang w:bidi="ar-JO"/>
        </w:rPr>
        <w:t>، كما سيأتي بعد</w:t>
      </w:r>
      <w:r w:rsidR="001D6ED1" w:rsidRPr="009E77E5">
        <w:rPr>
          <w:rtl/>
          <w:lang w:bidi="ar-JO"/>
        </w:rPr>
        <w:t>.</w:t>
      </w:r>
      <w:r w:rsidR="001D6ED1" w:rsidRPr="009E77E5">
        <w:rPr>
          <w:rFonts w:ascii="Times New Roman" w:eastAsia="Times New Roman" w:hAnsi="Times New Roman"/>
          <w:vertAlign w:val="superscript"/>
          <w:rtl/>
        </w:rPr>
        <w:t>(</w:t>
      </w:r>
      <w:r w:rsidR="001D6ED1" w:rsidRPr="009E77E5">
        <w:rPr>
          <w:rFonts w:ascii="Times New Roman" w:eastAsia="Times New Roman" w:hAnsi="Times New Roman"/>
          <w:vertAlign w:val="superscript"/>
          <w:rtl/>
        </w:rPr>
        <w:footnoteReference w:id="77"/>
      </w:r>
      <w:r w:rsidR="001D6ED1" w:rsidRPr="009E77E5">
        <w:rPr>
          <w:rFonts w:ascii="Times New Roman" w:eastAsia="Times New Roman" w:hAnsi="Times New Roman"/>
          <w:vertAlign w:val="superscript"/>
          <w:rtl/>
        </w:rPr>
        <w:t>)</w:t>
      </w:r>
    </w:p>
    <w:p w:rsidR="0002591D" w:rsidRPr="009E77E5" w:rsidRDefault="005B0B1F" w:rsidP="005A2C95">
      <w:pPr>
        <w:spacing w:after="0" w:line="360" w:lineRule="auto"/>
        <w:jc w:val="both"/>
        <w:rPr>
          <w:b/>
          <w:bCs/>
          <w:lang w:bidi="ar-JO"/>
        </w:rPr>
      </w:pPr>
      <w:r w:rsidRPr="007D17AD">
        <w:rPr>
          <w:b/>
          <w:bCs/>
          <w:sz w:val="32"/>
          <w:szCs w:val="32"/>
          <w:rtl/>
          <w:lang w:bidi="ar-JO"/>
        </w:rPr>
        <w:t>المرحلة ال</w:t>
      </w:r>
      <w:r w:rsidRPr="007D17AD">
        <w:rPr>
          <w:rFonts w:hint="cs"/>
          <w:b/>
          <w:bCs/>
          <w:sz w:val="32"/>
          <w:szCs w:val="32"/>
          <w:rtl/>
          <w:lang w:bidi="ar-JO"/>
        </w:rPr>
        <w:t>رابع</w:t>
      </w:r>
      <w:r w:rsidR="00D47560" w:rsidRPr="007D17AD">
        <w:rPr>
          <w:b/>
          <w:bCs/>
          <w:sz w:val="32"/>
          <w:szCs w:val="32"/>
          <w:rtl/>
          <w:lang w:bidi="ar-JO"/>
        </w:rPr>
        <w:t>ة عام (1401هـ):</w:t>
      </w:r>
      <w:r w:rsidR="00D47560" w:rsidRPr="009E77E5">
        <w:rPr>
          <w:b/>
          <w:bCs/>
          <w:rtl/>
          <w:lang w:bidi="ar-JO"/>
        </w:rPr>
        <w:t xml:space="preserve"> </w:t>
      </w:r>
      <w:r w:rsidR="00A76EFD" w:rsidRPr="009E77E5">
        <w:rPr>
          <w:rtl/>
          <w:lang w:bidi="ar-JO"/>
        </w:rPr>
        <w:t xml:space="preserve">في العام تمَّ إنجازُ </w:t>
      </w:r>
      <w:r w:rsidR="00933893" w:rsidRPr="009E77E5">
        <w:rPr>
          <w:rtl/>
          <w:lang w:bidi="ar-JO"/>
        </w:rPr>
        <w:t>الكتابِ كامِلاً تأليفاً وطباعةً</w:t>
      </w:r>
      <w:r w:rsidR="00A76EFD" w:rsidRPr="009E77E5">
        <w:rPr>
          <w:rtl/>
          <w:lang w:bidi="ar-JO"/>
        </w:rPr>
        <w:t>؛ في أحدَ عشرَ مجلّداً، تزيدُ صفح</w:t>
      </w:r>
      <w:r w:rsidR="00933893" w:rsidRPr="009E77E5">
        <w:rPr>
          <w:rtl/>
          <w:lang w:bidi="ar-JO"/>
        </w:rPr>
        <w:t>اتُ كلِّ مجلدٍ عن ستمائةٍ صفحةٍ</w:t>
      </w:r>
      <w:r w:rsidR="00A76EFD" w:rsidRPr="009E77E5">
        <w:rPr>
          <w:rtl/>
          <w:lang w:bidi="ar-JO"/>
        </w:rPr>
        <w:t>، وبعضها تجاوز سبعمائة صفحة، وبعضها الآخر تجاوز ثمانمائة صفحة</w:t>
      </w:r>
      <w:r w:rsidR="005A2C95" w:rsidRPr="009E77E5">
        <w:rPr>
          <w:rFonts w:hint="cs"/>
          <w:rtl/>
          <w:lang w:bidi="ar-JO"/>
        </w:rPr>
        <w:t>،</w:t>
      </w:r>
      <w:r w:rsidR="005A2C95" w:rsidRPr="009E77E5">
        <w:rPr>
          <w:rFonts w:hint="cs"/>
          <w:b/>
          <w:bCs/>
          <w:rtl/>
          <w:lang w:bidi="ar-JO"/>
        </w:rPr>
        <w:t xml:space="preserve"> </w:t>
      </w:r>
      <w:r w:rsidR="003E7E5B" w:rsidRPr="009E77E5">
        <w:rPr>
          <w:rtl/>
          <w:lang w:bidi="ar-JO"/>
        </w:rPr>
        <w:t>قالَ –</w:t>
      </w:r>
      <w:r w:rsidR="00D47560" w:rsidRPr="009E77E5">
        <w:rPr>
          <w:rtl/>
          <w:lang w:bidi="ar-JO"/>
        </w:rPr>
        <w:t>رحمَه اللهُ تعالى</w:t>
      </w:r>
      <w:r w:rsidR="0002591D" w:rsidRPr="009E77E5">
        <w:rPr>
          <w:rtl/>
          <w:lang w:bidi="ar-JO"/>
        </w:rPr>
        <w:t>- في آخرِ الكتاب في ال</w:t>
      </w:r>
      <w:r w:rsidRPr="009E77E5">
        <w:rPr>
          <w:rtl/>
          <w:lang w:bidi="ar-JO"/>
        </w:rPr>
        <w:t>مجلدِ الرابعِ من القسمِ الثالثِ</w:t>
      </w:r>
      <w:r w:rsidR="0002591D" w:rsidRPr="009E77E5">
        <w:rPr>
          <w:rtl/>
          <w:lang w:bidi="ar-JO"/>
        </w:rPr>
        <w:t>: "كانَتْ طباعةُ القسمينِ الثّا</w:t>
      </w:r>
      <w:r w:rsidRPr="009E77E5">
        <w:rPr>
          <w:rtl/>
          <w:lang w:bidi="ar-JO"/>
        </w:rPr>
        <w:t>ني والثالثِ بالقاهرةِ، وكانَ عملِي في الرياضِ</w:t>
      </w:r>
      <w:r w:rsidR="0002591D" w:rsidRPr="009E77E5">
        <w:rPr>
          <w:rtl/>
          <w:lang w:bidi="ar-JO"/>
        </w:rPr>
        <w:t xml:space="preserve">، ولذلكَ </w:t>
      </w:r>
      <w:r w:rsidRPr="009E77E5">
        <w:rPr>
          <w:rtl/>
          <w:lang w:bidi="ar-JO"/>
        </w:rPr>
        <w:t>وقعَتْ بعضُ الأخطاءِ المطبعيّةِ</w:t>
      </w:r>
      <w:r w:rsidR="0002591D" w:rsidRPr="009E77E5">
        <w:rPr>
          <w:rtl/>
          <w:lang w:bidi="ar-JO"/>
        </w:rPr>
        <w:t>،</w:t>
      </w:r>
      <w:r w:rsidRPr="009E77E5">
        <w:rPr>
          <w:rtl/>
          <w:lang w:bidi="ar-JO"/>
        </w:rPr>
        <w:t xml:space="preserve"> وقد نبَّهْتُ على المهمِّ منْها، وتركْتُ الباقي لفطنةِ القارئِ</w:t>
      </w:r>
      <w:r w:rsidR="0002591D" w:rsidRPr="009E77E5">
        <w:rPr>
          <w:rtl/>
          <w:lang w:bidi="ar-JO"/>
        </w:rPr>
        <w:t>، على أنّي أقولُ كمَا قال</w:t>
      </w:r>
      <w:r w:rsidR="001A4ED6" w:rsidRPr="009E77E5">
        <w:rPr>
          <w:rtl/>
          <w:lang w:bidi="ar-JO"/>
        </w:rPr>
        <w:t>َ الإمامُ الشافعيُّ رحمَه الله</w:t>
      </w:r>
      <w:r w:rsidR="0002591D" w:rsidRPr="009E77E5">
        <w:rPr>
          <w:rtl/>
          <w:lang w:bidi="ar-JO"/>
        </w:rPr>
        <w:t>:</w:t>
      </w:r>
    </w:p>
    <w:p w:rsidR="0002591D" w:rsidRPr="009E77E5" w:rsidRDefault="0002591D" w:rsidP="00553524">
      <w:pPr>
        <w:spacing w:after="0" w:line="360" w:lineRule="auto"/>
        <w:jc w:val="center"/>
      </w:pPr>
      <w:r w:rsidRPr="009E77E5">
        <w:rPr>
          <w:rtl/>
          <w:lang w:bidi="ar-JO"/>
        </w:rPr>
        <w:t>وعينُ الرّضَا عن كلِّ عيبٍ كليلةٌ      كما أنَّ عينَ السخطِ تبدِي المساويا</w:t>
      </w:r>
      <w:r w:rsidR="00C759D4" w:rsidRPr="009E77E5">
        <w:rPr>
          <w:rFonts w:hint="cs"/>
          <w:rtl/>
          <w:lang w:bidi="ar-JO"/>
        </w:rPr>
        <w:t xml:space="preserve"> </w:t>
      </w:r>
      <w:r w:rsidR="00567D32" w:rsidRPr="009E77E5">
        <w:rPr>
          <w:rFonts w:ascii="Times New Roman" w:eastAsia="Times New Roman" w:hAnsi="Times New Roman"/>
          <w:vertAlign w:val="superscript"/>
          <w:rtl/>
        </w:rPr>
        <w:t>(</w:t>
      </w:r>
      <w:r w:rsidR="00567D32" w:rsidRPr="009E77E5">
        <w:rPr>
          <w:rFonts w:ascii="Times New Roman" w:eastAsia="Times New Roman" w:hAnsi="Times New Roman"/>
          <w:vertAlign w:val="superscript"/>
          <w:rtl/>
        </w:rPr>
        <w:footnoteReference w:id="78"/>
      </w:r>
      <w:r w:rsidR="00567D32" w:rsidRPr="009E77E5">
        <w:rPr>
          <w:rFonts w:ascii="Times New Roman" w:eastAsia="Times New Roman" w:hAnsi="Times New Roman"/>
          <w:vertAlign w:val="superscript"/>
          <w:rtl/>
        </w:rPr>
        <w:t>)</w:t>
      </w:r>
    </w:p>
    <w:p w:rsidR="0002591D" w:rsidRPr="009E77E5" w:rsidRDefault="003E7E5B" w:rsidP="003E7E5B">
      <w:pPr>
        <w:spacing w:after="0" w:line="360" w:lineRule="auto"/>
        <w:jc w:val="both"/>
        <w:rPr>
          <w:lang w:bidi="ar-JO"/>
        </w:rPr>
      </w:pPr>
      <w:r w:rsidRPr="009E77E5">
        <w:rPr>
          <w:rtl/>
          <w:lang w:bidi="ar-JO"/>
        </w:rPr>
        <w:t>ولستُ أزعمُ أني لا أخطِئُ</w:t>
      </w:r>
      <w:r w:rsidR="005A2C95" w:rsidRPr="009E77E5">
        <w:rPr>
          <w:rtl/>
          <w:lang w:bidi="ar-JO"/>
        </w:rPr>
        <w:t>، فإنَّ العصمةَ للهِ وحدَه</w:t>
      </w:r>
      <w:r w:rsidR="0002591D" w:rsidRPr="009E77E5">
        <w:rPr>
          <w:rtl/>
          <w:lang w:bidi="ar-JO"/>
        </w:rPr>
        <w:t>، ولكنِّي أقولُ كما قالَ شاعرُ النيلِ حافظُ إبراهيم</w:t>
      </w:r>
      <w:r w:rsidRPr="009E77E5">
        <w:rPr>
          <w:rFonts w:hint="cs"/>
          <w:rtl/>
          <w:lang w:bidi="ar-JO"/>
        </w:rPr>
        <w:t>:</w:t>
      </w:r>
      <w:r w:rsidR="0002591D" w:rsidRPr="009E77E5">
        <w:rPr>
          <w:rtl/>
          <w:lang w:bidi="ar-JO"/>
        </w:rPr>
        <w:t xml:space="preserve"> </w:t>
      </w:r>
    </w:p>
    <w:p w:rsidR="007D17AD" w:rsidRDefault="0002591D" w:rsidP="0002262C">
      <w:pPr>
        <w:spacing w:after="0" w:line="360" w:lineRule="auto"/>
        <w:jc w:val="center"/>
        <w:rPr>
          <w:rtl/>
          <w:lang w:bidi="ar-JO"/>
        </w:rPr>
      </w:pPr>
      <w:r w:rsidRPr="009E77E5">
        <w:rPr>
          <w:rtl/>
          <w:lang w:bidi="ar-JO"/>
        </w:rPr>
        <w:t>إذا قيسَ إحسانُ امرئٍ بإساءةٍ    فأرْبى عليها فالإساءةُ تغفرُ</w:t>
      </w:r>
      <w:r w:rsidR="003E7E5B" w:rsidRPr="009E77E5">
        <w:rPr>
          <w:rFonts w:ascii="Times New Roman" w:eastAsia="Times New Roman" w:hAnsi="Times New Roman"/>
          <w:vertAlign w:val="superscript"/>
          <w:rtl/>
        </w:rPr>
        <w:t>(</w:t>
      </w:r>
      <w:r w:rsidR="003E7E5B" w:rsidRPr="009E77E5">
        <w:rPr>
          <w:rFonts w:ascii="Times New Roman" w:eastAsia="Times New Roman" w:hAnsi="Times New Roman"/>
          <w:vertAlign w:val="superscript"/>
          <w:rtl/>
        </w:rPr>
        <w:footnoteReference w:id="79"/>
      </w:r>
      <w:r w:rsidR="003E7E5B" w:rsidRPr="009E77E5">
        <w:rPr>
          <w:rFonts w:ascii="Times New Roman" w:eastAsia="Times New Roman" w:hAnsi="Times New Roman"/>
          <w:vertAlign w:val="superscript"/>
          <w:rtl/>
        </w:rPr>
        <w:t>)</w:t>
      </w:r>
    </w:p>
    <w:p w:rsidR="00C70F7E" w:rsidRPr="009E77E5" w:rsidRDefault="0002591D" w:rsidP="005A2C95">
      <w:pPr>
        <w:spacing w:after="0" w:line="360" w:lineRule="auto"/>
        <w:rPr>
          <w:rtl/>
          <w:lang w:bidi="ar-JO"/>
        </w:rPr>
      </w:pPr>
      <w:r w:rsidRPr="009E77E5">
        <w:rPr>
          <w:rtl/>
          <w:lang w:bidi="ar-JO"/>
        </w:rPr>
        <w:t>واللهَ أسألُ أن ي</w:t>
      </w:r>
      <w:r w:rsidR="00933893" w:rsidRPr="009E77E5">
        <w:rPr>
          <w:rtl/>
          <w:lang w:bidi="ar-JO"/>
        </w:rPr>
        <w:t>جعلَه عملاً خالصاً لوجهِه تعالى</w:t>
      </w:r>
      <w:r w:rsidRPr="009E77E5">
        <w:rPr>
          <w:rtl/>
          <w:lang w:bidi="ar-JO"/>
        </w:rPr>
        <w:t>، بريئ</w:t>
      </w:r>
      <w:r w:rsidR="00933893" w:rsidRPr="009E77E5">
        <w:rPr>
          <w:rtl/>
          <w:lang w:bidi="ar-JO"/>
        </w:rPr>
        <w:t>اً من الرياءِ والسمعةِ والزهْوِ</w:t>
      </w:r>
      <w:r w:rsidRPr="009E77E5">
        <w:rPr>
          <w:rtl/>
          <w:lang w:bidi="ar-JO"/>
        </w:rPr>
        <w:t>، إنّه سميعٌ قريبٌ مجيبُ الدّعاءِ</w:t>
      </w:r>
      <w:r w:rsidR="001A4ED6" w:rsidRPr="009E77E5">
        <w:rPr>
          <w:rFonts w:hint="cs"/>
          <w:rtl/>
          <w:lang w:bidi="ar-JO"/>
        </w:rPr>
        <w:t xml:space="preserve">، </w:t>
      </w:r>
      <w:r w:rsidR="00040783" w:rsidRPr="009E77E5">
        <w:rPr>
          <w:rFonts w:hint="cs"/>
          <w:rtl/>
          <w:lang w:bidi="ar-JO"/>
        </w:rPr>
        <w:t>(</w:t>
      </w:r>
      <w:r w:rsidR="00087604" w:rsidRPr="009E77E5">
        <w:rPr>
          <w:rtl/>
          <w:lang w:bidi="ar-JO"/>
        </w:rPr>
        <w:t>25 شوال</w:t>
      </w:r>
      <w:r w:rsidRPr="009E77E5">
        <w:rPr>
          <w:rtl/>
          <w:lang w:bidi="ar-JO"/>
        </w:rPr>
        <w:t>1401هـ</w:t>
      </w:r>
      <w:r w:rsidR="00040783" w:rsidRPr="009E77E5">
        <w:rPr>
          <w:rFonts w:hint="cs"/>
          <w:rtl/>
          <w:lang w:bidi="ar-JO"/>
        </w:rPr>
        <w:t xml:space="preserve"> -</w:t>
      </w:r>
      <w:r w:rsidR="00141FF3" w:rsidRPr="009E77E5">
        <w:rPr>
          <w:rtl/>
          <w:lang w:bidi="ar-JO"/>
        </w:rPr>
        <w:t xml:space="preserve"> 25أغسطس</w:t>
      </w:r>
      <w:r w:rsidRPr="009E77E5">
        <w:rPr>
          <w:rtl/>
          <w:lang w:bidi="ar-JO"/>
        </w:rPr>
        <w:t>1981م</w:t>
      </w:r>
      <w:r w:rsidR="00040783" w:rsidRPr="009E77E5">
        <w:rPr>
          <w:rFonts w:hint="cs"/>
          <w:rtl/>
          <w:lang w:bidi="ar-JO"/>
        </w:rPr>
        <w:t>)</w:t>
      </w:r>
      <w:r w:rsidR="001A4ED6" w:rsidRPr="009E77E5">
        <w:rPr>
          <w:rFonts w:hint="cs"/>
          <w:rtl/>
          <w:lang w:bidi="ar-JO"/>
        </w:rPr>
        <w:t>،</w:t>
      </w:r>
      <w:r w:rsidRPr="009E77E5">
        <w:rPr>
          <w:rtl/>
          <w:lang w:bidi="ar-JO"/>
        </w:rPr>
        <w:t xml:space="preserve"> محمد عبد</w:t>
      </w:r>
      <w:r w:rsidR="005A2C95" w:rsidRPr="009E77E5">
        <w:rPr>
          <w:rFonts w:hint="cs"/>
          <w:rtl/>
          <w:lang w:bidi="ar-JO"/>
        </w:rPr>
        <w:t xml:space="preserve"> </w:t>
      </w:r>
      <w:r w:rsidRPr="009E77E5">
        <w:rPr>
          <w:rtl/>
          <w:lang w:bidi="ar-JO"/>
        </w:rPr>
        <w:t>الخالق عضيمة</w:t>
      </w:r>
      <w:r w:rsidR="00933893" w:rsidRPr="009E77E5">
        <w:rPr>
          <w:rFonts w:hint="cs"/>
          <w:rtl/>
          <w:lang w:bidi="ar-JO"/>
        </w:rPr>
        <w:t>،</w:t>
      </w:r>
      <w:r w:rsidRPr="009E77E5">
        <w:rPr>
          <w:rtl/>
          <w:lang w:bidi="ar-JO"/>
        </w:rPr>
        <w:t xml:space="preserve"> حلوان:</w:t>
      </w:r>
    </w:p>
    <w:p w:rsidR="0002262C" w:rsidRDefault="0002262C" w:rsidP="001A4ED6">
      <w:pPr>
        <w:spacing w:after="0" w:line="360" w:lineRule="auto"/>
        <w:rPr>
          <w:rtl/>
          <w:lang w:bidi="ar-JO"/>
        </w:rPr>
      </w:pPr>
    </w:p>
    <w:p w:rsidR="0002262C" w:rsidRDefault="0002262C" w:rsidP="001A4ED6">
      <w:pPr>
        <w:spacing w:after="0" w:line="360" w:lineRule="auto"/>
        <w:rPr>
          <w:rtl/>
          <w:lang w:bidi="ar-JO"/>
        </w:rPr>
      </w:pPr>
    </w:p>
    <w:p w:rsidR="006D3CFB" w:rsidRPr="009E77E5" w:rsidRDefault="0002591D" w:rsidP="001A4ED6">
      <w:pPr>
        <w:spacing w:after="0" w:line="360" w:lineRule="auto"/>
        <w:rPr>
          <w:lang w:bidi="ar-JO"/>
        </w:rPr>
      </w:pPr>
      <w:r w:rsidRPr="009E77E5">
        <w:rPr>
          <w:rtl/>
          <w:lang w:bidi="ar-JO"/>
        </w:rPr>
        <w:lastRenderedPageBreak/>
        <w:t xml:space="preserve"> 47 شارع محمد سيد </w:t>
      </w:r>
      <w:r w:rsidR="00EE0F65" w:rsidRPr="009E77E5">
        <w:rPr>
          <w:rtl/>
          <w:lang w:bidi="ar-JO"/>
        </w:rPr>
        <w:t>أحمد".</w:t>
      </w:r>
      <w:r w:rsidR="006D3CFB" w:rsidRPr="009E77E5">
        <w:rPr>
          <w:rFonts w:ascii="Times New Roman" w:eastAsia="Times New Roman" w:hAnsi="Times New Roman"/>
          <w:vertAlign w:val="superscript"/>
          <w:rtl/>
        </w:rPr>
        <w:t>(</w:t>
      </w:r>
      <w:r w:rsidR="006D3CFB" w:rsidRPr="009E77E5">
        <w:rPr>
          <w:rFonts w:ascii="Times New Roman" w:eastAsia="Times New Roman" w:hAnsi="Times New Roman"/>
          <w:vertAlign w:val="superscript"/>
          <w:rtl/>
        </w:rPr>
        <w:footnoteReference w:id="80"/>
      </w:r>
      <w:r w:rsidR="006D3CFB" w:rsidRPr="009E77E5">
        <w:rPr>
          <w:rFonts w:ascii="Times New Roman" w:eastAsia="Times New Roman" w:hAnsi="Times New Roman"/>
          <w:vertAlign w:val="superscript"/>
          <w:rtl/>
        </w:rPr>
        <w:t>)</w:t>
      </w:r>
    </w:p>
    <w:p w:rsidR="0002591D" w:rsidRPr="009E77E5" w:rsidRDefault="005B0B1F" w:rsidP="00F81230">
      <w:pPr>
        <w:spacing w:after="0" w:line="360" w:lineRule="auto"/>
        <w:jc w:val="both"/>
        <w:rPr>
          <w:b/>
          <w:bCs/>
          <w:lang w:bidi="ar-JO"/>
        </w:rPr>
      </w:pPr>
      <w:r w:rsidRPr="007D17AD">
        <w:rPr>
          <w:b/>
          <w:bCs/>
          <w:sz w:val="32"/>
          <w:szCs w:val="32"/>
          <w:rtl/>
          <w:lang w:bidi="ar-JO"/>
        </w:rPr>
        <w:t>المرحلة ال</w:t>
      </w:r>
      <w:r w:rsidRPr="007D17AD">
        <w:rPr>
          <w:rFonts w:hint="cs"/>
          <w:b/>
          <w:bCs/>
          <w:sz w:val="32"/>
          <w:szCs w:val="32"/>
          <w:rtl/>
          <w:lang w:bidi="ar-JO"/>
        </w:rPr>
        <w:t>خامسة</w:t>
      </w:r>
      <w:r w:rsidRPr="007D17AD">
        <w:rPr>
          <w:b/>
          <w:bCs/>
          <w:sz w:val="32"/>
          <w:szCs w:val="32"/>
          <w:rtl/>
          <w:lang w:bidi="ar-JO"/>
        </w:rPr>
        <w:t xml:space="preserve"> عام (140</w:t>
      </w:r>
      <w:r w:rsidRPr="007D17AD">
        <w:rPr>
          <w:rFonts w:hint="cs"/>
          <w:b/>
          <w:bCs/>
          <w:sz w:val="32"/>
          <w:szCs w:val="32"/>
          <w:rtl/>
          <w:lang w:bidi="ar-JO"/>
        </w:rPr>
        <w:t>2</w:t>
      </w:r>
      <w:r w:rsidR="00141FF3" w:rsidRPr="007D17AD">
        <w:rPr>
          <w:b/>
          <w:bCs/>
          <w:sz w:val="32"/>
          <w:szCs w:val="32"/>
          <w:rtl/>
          <w:lang w:bidi="ar-JO"/>
        </w:rPr>
        <w:t>هـ):</w:t>
      </w:r>
      <w:r w:rsidR="00141FF3" w:rsidRPr="009E77E5">
        <w:rPr>
          <w:rFonts w:hint="cs"/>
          <w:b/>
          <w:bCs/>
          <w:rtl/>
          <w:lang w:bidi="ar-JO"/>
        </w:rPr>
        <w:t xml:space="preserve"> </w:t>
      </w:r>
      <w:r w:rsidR="0002591D" w:rsidRPr="009E77E5">
        <w:rPr>
          <w:rtl/>
          <w:lang w:bidi="ar-JO"/>
        </w:rPr>
        <w:t>أعلَنَتِ الأمانةُ</w:t>
      </w:r>
      <w:r w:rsidR="00141FF3" w:rsidRPr="009E77E5">
        <w:rPr>
          <w:rtl/>
          <w:lang w:bidi="ar-JO"/>
        </w:rPr>
        <w:t xml:space="preserve"> العامَّةُ لجائزةِ الملكِ </w:t>
      </w:r>
      <w:r w:rsidR="008D4118" w:rsidRPr="009E77E5">
        <w:rPr>
          <w:rFonts w:hint="cs"/>
          <w:rtl/>
          <w:lang w:bidi="ar-JO"/>
        </w:rPr>
        <w:t>ال</w:t>
      </w:r>
      <w:r w:rsidR="00141FF3" w:rsidRPr="009E77E5">
        <w:rPr>
          <w:rtl/>
          <w:lang w:bidi="ar-JO"/>
        </w:rPr>
        <w:t>فيصلٍ</w:t>
      </w:r>
      <w:r w:rsidR="00141FF3" w:rsidRPr="009E77E5">
        <w:rPr>
          <w:rFonts w:hint="cs"/>
          <w:rtl/>
          <w:lang w:bidi="ar-JO"/>
        </w:rPr>
        <w:t xml:space="preserve"> </w:t>
      </w:r>
      <w:r w:rsidR="0002591D" w:rsidRPr="009E77E5">
        <w:rPr>
          <w:rtl/>
          <w:lang w:bidi="ar-JO"/>
        </w:rPr>
        <w:t>العالميّةِ للدراساتِ الإسلاميّةِ موضوعَ الجائزةِ للعامِ القادمِ في مجالِ الدراساتِ الإ</w:t>
      </w:r>
      <w:r w:rsidR="008564EE" w:rsidRPr="009E77E5">
        <w:rPr>
          <w:rtl/>
          <w:lang w:bidi="ar-JO"/>
        </w:rPr>
        <w:t>سلاميّةِ هو الدراساتُ القرآنيةُ</w:t>
      </w:r>
      <w:r w:rsidR="0002591D" w:rsidRPr="009E77E5">
        <w:rPr>
          <w:rtl/>
          <w:lang w:bidi="ar-JO"/>
        </w:rPr>
        <w:t>.</w:t>
      </w:r>
    </w:p>
    <w:p w:rsidR="0002591D" w:rsidRPr="009E77E5" w:rsidRDefault="0002591D" w:rsidP="00F81230">
      <w:pPr>
        <w:spacing w:after="0" w:line="360" w:lineRule="auto"/>
        <w:jc w:val="both"/>
        <w:rPr>
          <w:lang w:bidi="ar-JO"/>
        </w:rPr>
      </w:pPr>
      <w:r w:rsidRPr="009E77E5">
        <w:rPr>
          <w:rtl/>
          <w:lang w:bidi="ar-JO"/>
        </w:rPr>
        <w:t>وبناءً على هذا رشحتْ كليةُ اللغةِ العربيةِ بجامعةِ الإمامِ محمّ</w:t>
      </w:r>
      <w:r w:rsidR="008F3497" w:rsidRPr="009E77E5">
        <w:rPr>
          <w:rtl/>
          <w:lang w:bidi="ar-JO"/>
        </w:rPr>
        <w:t>دِ بنِ سعودٍ الإسلاميةِ كتابَ (</w:t>
      </w:r>
      <w:r w:rsidRPr="009E77E5">
        <w:rPr>
          <w:rtl/>
          <w:lang w:bidi="ar-JO"/>
        </w:rPr>
        <w:t>دراساتٍ لأسلوبِ القرآنِ الكريمِ)</w:t>
      </w:r>
      <w:r w:rsidR="00933893" w:rsidRPr="009E77E5">
        <w:rPr>
          <w:rFonts w:hint="cs"/>
          <w:rtl/>
          <w:lang w:bidi="ar-JO"/>
        </w:rPr>
        <w:t>،</w:t>
      </w:r>
      <w:r w:rsidRPr="009E77E5">
        <w:rPr>
          <w:rtl/>
          <w:lang w:bidi="ar-JO"/>
        </w:rPr>
        <w:t xml:space="preserve"> لمؤلِّفِه الشيخِ محمد ع</w:t>
      </w:r>
      <w:r w:rsidR="00D632BF" w:rsidRPr="009E77E5">
        <w:rPr>
          <w:rtl/>
          <w:lang w:bidi="ar-JO"/>
        </w:rPr>
        <w:t>بد الخالق عضيمةَ، لنيل الجائزةِ</w:t>
      </w:r>
      <w:r w:rsidRPr="009E77E5">
        <w:rPr>
          <w:rtl/>
          <w:lang w:bidi="ar-JO"/>
        </w:rPr>
        <w:t>.</w:t>
      </w:r>
    </w:p>
    <w:p w:rsidR="0002591D" w:rsidRPr="009E77E5" w:rsidRDefault="008564EE" w:rsidP="00F81230">
      <w:pPr>
        <w:spacing w:after="0" w:line="360" w:lineRule="auto"/>
        <w:jc w:val="both"/>
        <w:rPr>
          <w:b/>
          <w:bCs/>
          <w:lang w:bidi="ar-JO"/>
        </w:rPr>
      </w:pPr>
      <w:r w:rsidRPr="007D17AD">
        <w:rPr>
          <w:rFonts w:hint="cs"/>
          <w:b/>
          <w:bCs/>
          <w:sz w:val="32"/>
          <w:szCs w:val="32"/>
          <w:rtl/>
          <w:lang w:bidi="ar-JO"/>
        </w:rPr>
        <w:t>المرحلة الأخيرة عام (1403</w:t>
      </w:r>
      <w:r w:rsidRPr="007D17AD">
        <w:rPr>
          <w:b/>
          <w:bCs/>
          <w:sz w:val="32"/>
          <w:szCs w:val="32"/>
          <w:rtl/>
          <w:lang w:bidi="ar-JO"/>
        </w:rPr>
        <w:t>هـ</w:t>
      </w:r>
      <w:r w:rsidRPr="007D17AD">
        <w:rPr>
          <w:rFonts w:hint="cs"/>
          <w:b/>
          <w:bCs/>
          <w:sz w:val="32"/>
          <w:szCs w:val="32"/>
          <w:rtl/>
          <w:lang w:bidi="ar-JO"/>
        </w:rPr>
        <w:t>)</w:t>
      </w:r>
      <w:r w:rsidR="0002591D" w:rsidRPr="007D17AD">
        <w:rPr>
          <w:b/>
          <w:bCs/>
          <w:sz w:val="32"/>
          <w:szCs w:val="32"/>
          <w:rtl/>
          <w:lang w:bidi="ar-JO"/>
        </w:rPr>
        <w:t>:</w:t>
      </w:r>
      <w:r w:rsidR="008462D9" w:rsidRPr="009E77E5">
        <w:rPr>
          <w:rFonts w:hint="cs"/>
          <w:b/>
          <w:bCs/>
          <w:rtl/>
          <w:lang w:bidi="ar-JO"/>
        </w:rPr>
        <w:t xml:space="preserve"> </w:t>
      </w:r>
      <w:r w:rsidR="0002591D" w:rsidRPr="009E77E5">
        <w:rPr>
          <w:rtl/>
          <w:lang w:bidi="ar-JO"/>
        </w:rPr>
        <w:t>تعلنُ الأمانةُ العامةُ لجائزةِ الملكِ فيصلٍ العالميةِ فوز الشيخِ محمد عبدالخالق عضيمةَ بجائزةِ الملكِ فيصلٍ العالميةِ للدراساتِ الإسلاميةِ لعامِ 1403هـ .</w:t>
      </w:r>
    </w:p>
    <w:p w:rsidR="0002591D" w:rsidRPr="009E77E5" w:rsidRDefault="008564EE" w:rsidP="003965ED">
      <w:pPr>
        <w:spacing w:after="0" w:line="360" w:lineRule="auto"/>
        <w:jc w:val="both"/>
        <w:rPr>
          <w:rtl/>
          <w:lang w:bidi="ar-JO"/>
        </w:rPr>
      </w:pPr>
      <w:r w:rsidRPr="009E77E5">
        <w:rPr>
          <w:rFonts w:hint="cs"/>
          <w:b/>
          <w:bCs/>
          <w:rtl/>
          <w:lang w:bidi="ar-JO"/>
        </w:rPr>
        <w:t xml:space="preserve"> </w:t>
      </w:r>
      <w:r w:rsidRPr="009E77E5">
        <w:rPr>
          <w:rFonts w:hint="cs"/>
          <w:rtl/>
          <w:lang w:bidi="ar-JO"/>
        </w:rPr>
        <w:t>ثم</w:t>
      </w:r>
      <w:r w:rsidRPr="009E77E5">
        <w:rPr>
          <w:rFonts w:hint="cs"/>
          <w:b/>
          <w:bCs/>
          <w:rtl/>
          <w:lang w:bidi="ar-JO"/>
        </w:rPr>
        <w:t xml:space="preserve"> </w:t>
      </w:r>
      <w:r w:rsidR="0002591D" w:rsidRPr="009E77E5">
        <w:rPr>
          <w:rtl/>
          <w:lang w:bidi="ar-JO"/>
        </w:rPr>
        <w:t>ينتق</w:t>
      </w:r>
      <w:r w:rsidR="00EB18B9" w:rsidRPr="009E77E5">
        <w:rPr>
          <w:rtl/>
          <w:lang w:bidi="ar-JO"/>
        </w:rPr>
        <w:t>لُ صاحبُ العملِ إلى رحمةِ ربَّه</w:t>
      </w:r>
      <w:r w:rsidR="0002591D" w:rsidRPr="009E77E5">
        <w:rPr>
          <w:rtl/>
          <w:lang w:bidi="ar-JO"/>
        </w:rPr>
        <w:t>، غفرَ اللهُ له، وأسكنَه فسيحَ الجنانِ</w:t>
      </w:r>
      <w:r w:rsidR="00F72423" w:rsidRPr="009E77E5">
        <w:rPr>
          <w:rFonts w:hint="cs"/>
          <w:rtl/>
          <w:lang w:bidi="ar-JO"/>
        </w:rPr>
        <w:t>؛</w:t>
      </w:r>
      <w:r w:rsidR="00CB689C" w:rsidRPr="009E77E5">
        <w:rPr>
          <w:rFonts w:hint="cs"/>
          <w:rtl/>
          <w:lang w:bidi="ar-JO"/>
        </w:rPr>
        <w:t xml:space="preserve"> </w:t>
      </w:r>
      <w:r w:rsidR="0002591D" w:rsidRPr="009E77E5">
        <w:rPr>
          <w:rtl/>
          <w:lang w:bidi="ar-JO"/>
        </w:rPr>
        <w:t>وقفة: (وهكذا كتاب</w:t>
      </w:r>
      <w:r w:rsidR="00040783" w:rsidRPr="009E77E5">
        <w:rPr>
          <w:rFonts w:hint="cs"/>
          <w:rtl/>
          <w:lang w:bidi="ar-JO"/>
        </w:rPr>
        <w:t>ه</w:t>
      </w:r>
      <w:r w:rsidR="0002591D" w:rsidRPr="009E77E5">
        <w:rPr>
          <w:rtl/>
          <w:lang w:bidi="ar-JO"/>
        </w:rPr>
        <w:t xml:space="preserve"> مؤلف من عام </w:t>
      </w:r>
      <w:r w:rsidR="00040783" w:rsidRPr="009E77E5">
        <w:rPr>
          <w:rFonts w:hint="cs"/>
          <w:rtl/>
          <w:lang w:bidi="ar-JO"/>
        </w:rPr>
        <w:t>(</w:t>
      </w:r>
      <w:r w:rsidR="0002591D" w:rsidRPr="009E77E5">
        <w:rPr>
          <w:rtl/>
          <w:lang w:bidi="ar-JO"/>
        </w:rPr>
        <w:t>1366هـ إلى عام 1404هـ )</w:t>
      </w:r>
      <w:r w:rsidR="002127B3" w:rsidRPr="009E77E5">
        <w:rPr>
          <w:rFonts w:hint="cs"/>
          <w:rtl/>
          <w:lang w:bidi="ar-JO"/>
        </w:rPr>
        <w:t>،</w:t>
      </w:r>
      <w:r w:rsidR="009C0D91" w:rsidRPr="009E77E5">
        <w:rPr>
          <w:rFonts w:hint="cs"/>
          <w:rtl/>
          <w:lang w:bidi="ar-JO"/>
        </w:rPr>
        <w:t xml:space="preserve"> </w:t>
      </w:r>
      <w:r w:rsidR="0002591D" w:rsidRPr="009E77E5">
        <w:rPr>
          <w:rtl/>
          <w:lang w:bidi="ar-JO"/>
        </w:rPr>
        <w:t xml:space="preserve">ولعلَّ اللهَ سبحانَه وتعالى أرادَ أن يكافئَ صاحبَ هذا العملِ في حياتِه بإتمامه </w:t>
      </w:r>
      <w:r w:rsidR="000B6887" w:rsidRPr="009E77E5">
        <w:rPr>
          <w:rtl/>
          <w:lang w:bidi="ar-JO"/>
        </w:rPr>
        <w:t>أولاً</w:t>
      </w:r>
      <w:r w:rsidR="009C0D91" w:rsidRPr="009E77E5">
        <w:rPr>
          <w:rtl/>
          <w:lang w:bidi="ar-JO"/>
        </w:rPr>
        <w:t>، وبإنجازِ طباعتِه</w:t>
      </w:r>
      <w:r w:rsidR="009C0D91" w:rsidRPr="009E77E5">
        <w:rPr>
          <w:rFonts w:hint="cs"/>
          <w:rtl/>
          <w:lang w:bidi="ar-JO"/>
        </w:rPr>
        <w:t xml:space="preserve"> </w:t>
      </w:r>
      <w:r w:rsidRPr="009E77E5">
        <w:rPr>
          <w:rtl/>
          <w:lang w:bidi="ar-JO"/>
        </w:rPr>
        <w:t>ثانياً</w:t>
      </w:r>
      <w:r w:rsidR="0002591D" w:rsidRPr="009E77E5">
        <w:rPr>
          <w:rtl/>
          <w:lang w:bidi="ar-JO"/>
        </w:rPr>
        <w:t>، كما تمن</w:t>
      </w:r>
      <w:r w:rsidRPr="009E77E5">
        <w:rPr>
          <w:rtl/>
          <w:lang w:bidi="ar-JO"/>
        </w:rPr>
        <w:t>ى أن يراه مطبوعاً تاماًّ كاملاً</w:t>
      </w:r>
      <w:r w:rsidR="0002591D" w:rsidRPr="009E77E5">
        <w:rPr>
          <w:rtl/>
          <w:lang w:bidi="ar-JO"/>
        </w:rPr>
        <w:t>، ثم يمنُّ الله عليه بفو</w:t>
      </w:r>
      <w:r w:rsidRPr="009E77E5">
        <w:rPr>
          <w:rtl/>
          <w:lang w:bidi="ar-JO"/>
        </w:rPr>
        <w:t>زِه بجائزةِ عالميَّةٍ ثالثاً</w:t>
      </w:r>
      <w:r w:rsidR="0002591D" w:rsidRPr="009E77E5">
        <w:rPr>
          <w:rtl/>
          <w:lang w:bidi="ar-JO"/>
        </w:rPr>
        <w:t>، في وقت لم ي</w:t>
      </w:r>
      <w:r w:rsidRPr="009E77E5">
        <w:rPr>
          <w:rtl/>
          <w:lang w:bidi="ar-JO"/>
        </w:rPr>
        <w:t>خطرْ ببالِه أنّه سيكملُ الكتابَ</w:t>
      </w:r>
      <w:r w:rsidR="0002591D" w:rsidRPr="009E77E5">
        <w:rPr>
          <w:rtl/>
          <w:lang w:bidi="ar-JO"/>
        </w:rPr>
        <w:t>، لكن نجز ذلك كله بفضل الله</w:t>
      </w:r>
      <w:r w:rsidR="003965ED" w:rsidRPr="009E77E5">
        <w:rPr>
          <w:rFonts w:hint="cs"/>
          <w:rtl/>
          <w:lang w:bidi="ar-JO"/>
        </w:rPr>
        <w:t>،</w:t>
      </w:r>
      <w:r w:rsidR="0002591D" w:rsidRPr="009E77E5">
        <w:rPr>
          <w:rtl/>
          <w:lang w:bidi="ar-JO"/>
        </w:rPr>
        <w:t xml:space="preserve"> </w:t>
      </w:r>
      <w:r w:rsidR="006E2861" w:rsidRPr="009E77E5">
        <w:rPr>
          <w:rFonts w:hint="cs"/>
          <w:rtl/>
          <w:lang w:bidi="ar-JO"/>
        </w:rPr>
        <w:t>و</w:t>
      </w:r>
      <w:r w:rsidR="0002591D" w:rsidRPr="009E77E5">
        <w:rPr>
          <w:rtl/>
          <w:lang w:bidi="ar-JO"/>
        </w:rPr>
        <w:t>سقتُ التواريخَ موثَّقةً لأبيِّنَ المراح</w:t>
      </w:r>
      <w:r w:rsidR="006E2861" w:rsidRPr="009E77E5">
        <w:rPr>
          <w:rtl/>
          <w:lang w:bidi="ar-JO"/>
        </w:rPr>
        <w:t>لَ الزمنيّةَ لهذا العملِ ولصاحب العمل</w:t>
      </w:r>
      <w:r w:rsidR="0002591D" w:rsidRPr="009E77E5">
        <w:rPr>
          <w:rtl/>
          <w:lang w:bidi="ar-JO"/>
        </w:rPr>
        <w:t>، ويغفرُ اللهَ س</w:t>
      </w:r>
      <w:r w:rsidR="006E2861" w:rsidRPr="009E77E5">
        <w:rPr>
          <w:rtl/>
          <w:lang w:bidi="ar-JO"/>
        </w:rPr>
        <w:t>بحانَه وتعالى للجميع</w:t>
      </w:r>
      <w:r w:rsidRPr="009E77E5">
        <w:rPr>
          <w:rtl/>
          <w:lang w:bidi="ar-JO"/>
        </w:rPr>
        <w:t>.</w:t>
      </w:r>
      <w:r w:rsidR="009C0D91" w:rsidRPr="009E77E5">
        <w:rPr>
          <w:rFonts w:ascii="Times New Roman" w:eastAsia="Times New Roman" w:hAnsi="Times New Roman"/>
          <w:vertAlign w:val="superscript"/>
          <w:rtl/>
        </w:rPr>
        <w:t>(</w:t>
      </w:r>
      <w:r w:rsidR="009C0D91" w:rsidRPr="009E77E5">
        <w:rPr>
          <w:rFonts w:ascii="Times New Roman" w:eastAsia="Times New Roman" w:hAnsi="Times New Roman"/>
          <w:vertAlign w:val="superscript"/>
          <w:rtl/>
        </w:rPr>
        <w:footnoteReference w:id="81"/>
      </w:r>
      <w:r w:rsidR="009C0D91" w:rsidRPr="009E77E5">
        <w:rPr>
          <w:rFonts w:ascii="Times New Roman" w:eastAsia="Times New Roman" w:hAnsi="Times New Roman"/>
          <w:vertAlign w:val="superscript"/>
          <w:rtl/>
        </w:rPr>
        <w:t>)</w:t>
      </w:r>
    </w:p>
    <w:p w:rsidR="001C4981" w:rsidRPr="009E77E5" w:rsidRDefault="003965ED" w:rsidP="003965ED">
      <w:pPr>
        <w:spacing w:after="0" w:line="360" w:lineRule="auto"/>
        <w:jc w:val="both"/>
        <w:rPr>
          <w:rtl/>
          <w:lang w:bidi="ar-JO"/>
        </w:rPr>
      </w:pPr>
      <w:r w:rsidRPr="0002262C">
        <w:rPr>
          <w:rFonts w:hint="cs"/>
          <w:b/>
          <w:bCs/>
          <w:sz w:val="32"/>
          <w:szCs w:val="32"/>
          <w:rtl/>
          <w:lang w:bidi="ar-JO"/>
        </w:rPr>
        <w:t>وأقول:</w:t>
      </w:r>
      <w:r w:rsidRPr="009E77E5">
        <w:rPr>
          <w:rtl/>
          <w:lang w:bidi="ar-JO"/>
        </w:rPr>
        <w:t xml:space="preserve"> </w:t>
      </w:r>
      <w:r w:rsidRPr="009E77E5">
        <w:rPr>
          <w:rFonts w:hint="cs"/>
          <w:rtl/>
          <w:lang w:bidi="ar-JO"/>
        </w:rPr>
        <w:t>ف</w:t>
      </w:r>
      <w:r w:rsidR="0002591D" w:rsidRPr="009E77E5">
        <w:rPr>
          <w:rtl/>
          <w:lang w:bidi="ar-JO"/>
        </w:rPr>
        <w:t>الكتاب</w:t>
      </w:r>
      <w:r w:rsidR="00D47560" w:rsidRPr="009E77E5">
        <w:rPr>
          <w:rFonts w:hint="cs"/>
          <w:rtl/>
          <w:lang w:bidi="ar-JO"/>
        </w:rPr>
        <w:t xml:space="preserve"> "</w:t>
      </w:r>
      <w:r w:rsidR="00DF1C7B" w:rsidRPr="009E77E5">
        <w:rPr>
          <w:rFonts w:hint="cs"/>
          <w:rtl/>
          <w:lang w:bidi="ar-JO"/>
        </w:rPr>
        <w:t>دراسات لأسلوب القرآن الكريم"</w:t>
      </w:r>
      <w:r w:rsidR="00055C70" w:rsidRPr="009E77E5">
        <w:rPr>
          <w:rFonts w:hint="cs"/>
          <w:rtl/>
          <w:lang w:bidi="ar-JO"/>
        </w:rPr>
        <w:t xml:space="preserve"> </w:t>
      </w:r>
      <w:r w:rsidRPr="009E77E5">
        <w:rPr>
          <w:rFonts w:hint="cs"/>
          <w:rtl/>
          <w:lang w:bidi="ar-JO"/>
        </w:rPr>
        <w:t xml:space="preserve">للشيخ محمد عبد الخالق عضيمة، </w:t>
      </w:r>
      <w:r w:rsidR="0002591D" w:rsidRPr="009E77E5">
        <w:rPr>
          <w:rtl/>
          <w:lang w:bidi="ar-JO"/>
        </w:rPr>
        <w:t>صدرت طبعته الأولى</w:t>
      </w:r>
      <w:r w:rsidR="00DF1C7B" w:rsidRPr="009E77E5">
        <w:rPr>
          <w:rFonts w:hint="cs"/>
          <w:rtl/>
          <w:lang w:bidi="ar-JO"/>
        </w:rPr>
        <w:t>،</w:t>
      </w:r>
      <w:r w:rsidR="0002591D" w:rsidRPr="009E77E5">
        <w:rPr>
          <w:rtl/>
          <w:lang w:bidi="ar-JO"/>
        </w:rPr>
        <w:t xml:space="preserve"> عن دار الحديث في القاهرة (1425هـ-2004م)، وصدرت طبعته هذه في أحد عشر مجلداً، كل مجلد في حدود ستمائة صفحة.</w:t>
      </w:r>
    </w:p>
    <w:p w:rsidR="00EB18B9" w:rsidRPr="00BE08E0" w:rsidRDefault="00EB18B9" w:rsidP="00BE08E0">
      <w:pPr>
        <w:pStyle w:val="ac"/>
        <w:spacing w:line="360" w:lineRule="auto"/>
        <w:rPr>
          <w:b/>
          <w:bCs/>
          <w:color w:val="000000" w:themeColor="text1"/>
          <w:sz w:val="32"/>
          <w:szCs w:val="32"/>
          <w:rtl/>
          <w:lang w:bidi="ar-JO"/>
        </w:rPr>
      </w:pPr>
      <w:bookmarkStart w:id="50" w:name="_Toc385411289"/>
      <w:r w:rsidRPr="00BE08E0">
        <w:rPr>
          <w:b/>
          <w:bCs/>
          <w:color w:val="000000" w:themeColor="text1"/>
          <w:sz w:val="32"/>
          <w:szCs w:val="32"/>
          <w:rtl/>
          <w:lang w:bidi="ar-JO"/>
        </w:rPr>
        <w:t xml:space="preserve">موضوعات كتاب </w:t>
      </w:r>
      <w:r w:rsidR="00CE2A99" w:rsidRPr="00BE08E0">
        <w:rPr>
          <w:rFonts w:hint="cs"/>
          <w:b/>
          <w:bCs/>
          <w:sz w:val="32"/>
          <w:szCs w:val="32"/>
          <w:rtl/>
        </w:rPr>
        <w:t>"</w:t>
      </w:r>
      <w:r w:rsidRPr="00BE08E0">
        <w:rPr>
          <w:b/>
          <w:bCs/>
          <w:color w:val="000000" w:themeColor="text1"/>
          <w:sz w:val="32"/>
          <w:szCs w:val="32"/>
          <w:rtl/>
          <w:lang w:bidi="ar-JO"/>
        </w:rPr>
        <w:t>دراسات لأسلوب القرآن</w:t>
      </w:r>
      <w:r w:rsidR="00BE08E0" w:rsidRPr="00BE08E0">
        <w:rPr>
          <w:b/>
          <w:bCs/>
          <w:color w:val="000000" w:themeColor="text1"/>
          <w:sz w:val="32"/>
          <w:szCs w:val="32"/>
          <w:lang w:bidi="ar-JO"/>
        </w:rPr>
        <w:t>"</w:t>
      </w:r>
      <w:r w:rsidR="002127B3" w:rsidRPr="00BE08E0">
        <w:rPr>
          <w:rFonts w:hint="cs"/>
          <w:b/>
          <w:bCs/>
          <w:color w:val="000000" w:themeColor="text1"/>
          <w:sz w:val="32"/>
          <w:szCs w:val="32"/>
          <w:rtl/>
          <w:lang w:bidi="ar-JO"/>
        </w:rPr>
        <w:t>:</w:t>
      </w:r>
      <w:r w:rsidRPr="00BE08E0">
        <w:rPr>
          <w:b/>
          <w:bCs/>
          <w:color w:val="000000" w:themeColor="text1"/>
          <w:sz w:val="32"/>
          <w:szCs w:val="32"/>
          <w:rtl/>
          <w:lang w:bidi="ar-JO"/>
        </w:rPr>
        <w:t xml:space="preserve"> </w:t>
      </w:r>
      <w:bookmarkEnd w:id="50"/>
    </w:p>
    <w:p w:rsidR="00EB18B9" w:rsidRPr="009E77E5" w:rsidRDefault="00EB18B9" w:rsidP="00BE08E0">
      <w:pPr>
        <w:spacing w:after="0" w:line="360" w:lineRule="auto"/>
        <w:ind w:firstLine="720"/>
        <w:jc w:val="both"/>
        <w:rPr>
          <w:rtl/>
          <w:lang w:bidi="ar-JO"/>
        </w:rPr>
      </w:pPr>
      <w:r w:rsidRPr="009E77E5">
        <w:rPr>
          <w:rtl/>
          <w:lang w:bidi="ar-JO"/>
        </w:rPr>
        <w:t xml:space="preserve">يعد كتاب "دراسات لأسلوب القرآن الكريم"، </w:t>
      </w:r>
      <w:r w:rsidR="002A20A5" w:rsidRPr="009E77E5">
        <w:rPr>
          <w:rFonts w:hint="cs"/>
          <w:rtl/>
          <w:lang w:bidi="ar-JO"/>
        </w:rPr>
        <w:t>للشيخ</w:t>
      </w:r>
      <w:r w:rsidRPr="009E77E5">
        <w:rPr>
          <w:rtl/>
          <w:lang w:bidi="ar-JO"/>
        </w:rPr>
        <w:t xml:space="preserve"> محمد عبد الخالق عضيمة</w:t>
      </w:r>
      <w:r w:rsidR="00DF1C7B" w:rsidRPr="009E77E5">
        <w:rPr>
          <w:rFonts w:hint="cs"/>
          <w:rtl/>
          <w:lang w:bidi="ar-JO"/>
        </w:rPr>
        <w:t>؛</w:t>
      </w:r>
      <w:r w:rsidRPr="009E77E5">
        <w:rPr>
          <w:rtl/>
          <w:lang w:bidi="ar-JO"/>
        </w:rPr>
        <w:t xml:space="preserve"> أول دراسة تقوم على استقراء أسلوب القرآن</w:t>
      </w:r>
      <w:r w:rsidR="00DF1C7B" w:rsidRPr="009E77E5">
        <w:rPr>
          <w:rFonts w:hint="cs"/>
          <w:rtl/>
          <w:lang w:bidi="ar-JO"/>
        </w:rPr>
        <w:t>،</w:t>
      </w:r>
      <w:r w:rsidRPr="009E77E5">
        <w:rPr>
          <w:rtl/>
          <w:lang w:bidi="ar-JO"/>
        </w:rPr>
        <w:t xml:space="preserve"> في جميع رواياته المتواترة والشاذة</w:t>
      </w:r>
      <w:r w:rsidR="002127B3" w:rsidRPr="009E77E5">
        <w:rPr>
          <w:rFonts w:hint="cs"/>
          <w:rtl/>
          <w:lang w:bidi="ar-JO"/>
        </w:rPr>
        <w:t>،</w:t>
      </w:r>
      <w:r w:rsidR="009C0D91" w:rsidRPr="009E77E5">
        <w:rPr>
          <w:rFonts w:hint="cs"/>
          <w:rtl/>
          <w:lang w:bidi="ar-JO"/>
        </w:rPr>
        <w:t xml:space="preserve"> </w:t>
      </w:r>
      <w:r w:rsidRPr="009E77E5">
        <w:rPr>
          <w:rtl/>
          <w:lang w:bidi="ar-JO"/>
        </w:rPr>
        <w:t>كتاب وصفه شيخ العربية وإمام المحققين</w:t>
      </w:r>
      <w:r w:rsidR="002127B3" w:rsidRPr="009E77E5">
        <w:rPr>
          <w:rFonts w:hint="cs"/>
          <w:rtl/>
          <w:lang w:bidi="ar-JO"/>
        </w:rPr>
        <w:t>؛</w:t>
      </w:r>
      <w:r w:rsidRPr="009E77E5">
        <w:rPr>
          <w:rtl/>
          <w:lang w:bidi="ar-JO"/>
        </w:rPr>
        <w:t xml:space="preserve"> بأنه</w:t>
      </w:r>
      <w:r w:rsidR="007F6015" w:rsidRPr="009E77E5">
        <w:rPr>
          <w:rFonts w:hint="cs"/>
          <w:rtl/>
          <w:lang w:bidi="ar-JO"/>
        </w:rPr>
        <w:t>:</w:t>
      </w:r>
      <w:r w:rsidRPr="009E77E5">
        <w:rPr>
          <w:rtl/>
          <w:lang w:bidi="ar-JO"/>
        </w:rPr>
        <w:t xml:space="preserve"> "عمل قام به فرد واحد، لو قامت به جماعة لكان لها مفخرة باقية</w:t>
      </w:r>
      <w:r w:rsidR="007F6015" w:rsidRPr="009E77E5">
        <w:rPr>
          <w:rFonts w:hint="cs"/>
          <w:rtl/>
          <w:lang w:bidi="ar-JO"/>
        </w:rPr>
        <w:t>،</w:t>
      </w:r>
      <w:r w:rsidRPr="009E77E5">
        <w:rPr>
          <w:rtl/>
          <w:lang w:bidi="ar-JO"/>
        </w:rPr>
        <w:t xml:space="preserve"> فمن التواضع أن يسمى هذا العمل الذي يعرضه هذا الكتاب</w:t>
      </w:r>
      <w:r w:rsidR="007F6015" w:rsidRPr="009E77E5">
        <w:rPr>
          <w:rFonts w:hint="cs"/>
          <w:rtl/>
          <w:lang w:bidi="ar-JO"/>
        </w:rPr>
        <w:t>،</w:t>
      </w:r>
      <w:r w:rsidR="00553524" w:rsidRPr="009E77E5">
        <w:rPr>
          <w:rFonts w:hint="cs"/>
          <w:rtl/>
          <w:lang w:bidi="ar-JO"/>
        </w:rPr>
        <w:t xml:space="preserve"> </w:t>
      </w:r>
      <w:r w:rsidRPr="009E77E5">
        <w:rPr>
          <w:rtl/>
          <w:lang w:bidi="ar-JO"/>
        </w:rPr>
        <w:t>"معجماً نحوياً صرفياً للقرآن العظيم</w:t>
      </w:r>
      <w:r w:rsidR="007F6015" w:rsidRPr="009E77E5">
        <w:rPr>
          <w:rFonts w:hint="cs"/>
          <w:rtl/>
          <w:lang w:bidi="ar-JO"/>
        </w:rPr>
        <w:t>"</w:t>
      </w:r>
      <w:r w:rsidR="009819E4" w:rsidRPr="009E77E5">
        <w:rPr>
          <w:rFonts w:hint="cs"/>
          <w:rtl/>
          <w:lang w:bidi="ar-JO"/>
        </w:rPr>
        <w:t>،</w:t>
      </w:r>
      <w:r w:rsidRPr="009E77E5">
        <w:rPr>
          <w:rtl/>
          <w:lang w:bidi="ar-JO"/>
        </w:rPr>
        <w:t xml:space="preserve"> فمعلومٌ أنَّ جلَّ اعتماد المعاجم قائمٌ على الحصر والترتيب</w:t>
      </w:r>
      <w:r w:rsidR="009C0D91" w:rsidRPr="009E77E5">
        <w:rPr>
          <w:rFonts w:hint="cs"/>
          <w:rtl/>
          <w:lang w:bidi="ar-JO"/>
        </w:rPr>
        <w:t xml:space="preserve">، </w:t>
      </w:r>
      <w:r w:rsidRPr="009E77E5">
        <w:rPr>
          <w:rtl/>
          <w:lang w:bidi="ar-JO"/>
        </w:rPr>
        <w:t>أمَّا هذا الكتاب فالحصر والترتيب مجرَّد صورةٍ مخطَّطةٍ يعتمَد عليها، أمَّا القاعدة العظمى التي يقوم عليها فهي</w:t>
      </w:r>
      <w:r w:rsidR="007F6015" w:rsidRPr="009E77E5">
        <w:rPr>
          <w:rFonts w:hint="cs"/>
          <w:rtl/>
          <w:lang w:bidi="ar-JO"/>
        </w:rPr>
        <w:t>؛</w:t>
      </w:r>
      <w:r w:rsidRPr="009E77E5">
        <w:rPr>
          <w:rtl/>
          <w:lang w:bidi="ar-JO"/>
        </w:rPr>
        <w:t xml:space="preserve"> معرفةٌ واسعةٌ </w:t>
      </w:r>
      <w:r w:rsidRPr="009E77E5">
        <w:rPr>
          <w:rtl/>
          <w:lang w:bidi="ar-JO"/>
        </w:rPr>
        <w:lastRenderedPageBreak/>
        <w:t>مستوعبةٌ تامَّةٌ لدقائق علم النحو وعلم الصرف وعلم اختلافِ الأساليبِ، هذا ما قاله الأستاذ محمود محمد شاكر في حق هذا الكتاب في أثناء تصديره له.</w:t>
      </w:r>
      <w:r w:rsidR="009C0D91" w:rsidRPr="009E77E5">
        <w:rPr>
          <w:rFonts w:ascii="Times New Roman" w:eastAsia="Times New Roman" w:hAnsi="Times New Roman"/>
          <w:vertAlign w:val="superscript"/>
          <w:rtl/>
        </w:rPr>
        <w:t>(</w:t>
      </w:r>
      <w:r w:rsidR="009C0D91" w:rsidRPr="009E77E5">
        <w:rPr>
          <w:rFonts w:ascii="Times New Roman" w:eastAsia="Times New Roman" w:hAnsi="Times New Roman"/>
          <w:vertAlign w:val="superscript"/>
          <w:rtl/>
        </w:rPr>
        <w:footnoteReference w:id="82"/>
      </w:r>
      <w:r w:rsidR="009C0D91" w:rsidRPr="009E77E5">
        <w:rPr>
          <w:rFonts w:ascii="Times New Roman" w:eastAsia="Times New Roman" w:hAnsi="Times New Roman"/>
          <w:vertAlign w:val="superscript"/>
          <w:rtl/>
        </w:rPr>
        <w:t>)</w:t>
      </w:r>
    </w:p>
    <w:p w:rsidR="000972F9" w:rsidRPr="009E77E5" w:rsidRDefault="00EB18B9" w:rsidP="00CE2A99">
      <w:pPr>
        <w:spacing w:after="0" w:line="360" w:lineRule="auto"/>
        <w:ind w:firstLine="720"/>
        <w:jc w:val="both"/>
        <w:rPr>
          <w:rtl/>
          <w:lang w:bidi="ar-JO"/>
        </w:rPr>
      </w:pPr>
      <w:r w:rsidRPr="009E77E5">
        <w:rPr>
          <w:rtl/>
          <w:lang w:bidi="ar-JO"/>
        </w:rPr>
        <w:t>يقع هذا الكتاب في ثلاثة أقسام، يضم أحد عشر مجلداً</w:t>
      </w:r>
      <w:r w:rsidR="009819E4" w:rsidRPr="009E77E5">
        <w:rPr>
          <w:rFonts w:hint="cs"/>
          <w:rtl/>
          <w:lang w:bidi="ar-JO"/>
        </w:rPr>
        <w:t>،</w:t>
      </w:r>
      <w:r w:rsidRPr="009E77E5">
        <w:rPr>
          <w:rtl/>
          <w:lang w:bidi="ar-JO"/>
        </w:rPr>
        <w:t xml:space="preserve"> تتجاوز صفحاته سبعة آلاف صفحة، صدر الشيخ بمقدمة تجاوزت صفحاتها المائة</w:t>
      </w:r>
      <w:r w:rsidR="009819E4" w:rsidRPr="009E77E5">
        <w:rPr>
          <w:rFonts w:hint="cs"/>
          <w:rtl/>
          <w:lang w:bidi="ar-JO"/>
        </w:rPr>
        <w:t xml:space="preserve">، </w:t>
      </w:r>
      <w:r w:rsidRPr="009E77E5">
        <w:rPr>
          <w:rtl/>
          <w:lang w:bidi="ar-JO"/>
        </w:rPr>
        <w:t>وختم ب</w:t>
      </w:r>
      <w:r w:rsidR="0065411B" w:rsidRPr="009E77E5">
        <w:rPr>
          <w:rFonts w:hint="cs"/>
          <w:rtl/>
          <w:lang w:bidi="ar-JO"/>
        </w:rPr>
        <w:t>ف</w:t>
      </w:r>
      <w:r w:rsidRPr="009E77E5">
        <w:rPr>
          <w:rtl/>
          <w:lang w:bidi="ar-JO"/>
        </w:rPr>
        <w:t>هرس للأعل</w:t>
      </w:r>
      <w:r w:rsidR="0065411B" w:rsidRPr="009E77E5">
        <w:rPr>
          <w:rFonts w:hint="cs"/>
          <w:rtl/>
          <w:lang w:bidi="ar-JO"/>
        </w:rPr>
        <w:t>ا</w:t>
      </w:r>
      <w:r w:rsidRPr="009E77E5">
        <w:rPr>
          <w:rtl/>
          <w:lang w:bidi="ar-JO"/>
        </w:rPr>
        <w:t>م والقبائل في نحو ثمانين ومائة صفحة</w:t>
      </w:r>
      <w:r w:rsidR="009819E4" w:rsidRPr="009E77E5">
        <w:rPr>
          <w:rFonts w:hint="cs"/>
          <w:rtl/>
          <w:lang w:bidi="ar-JO"/>
        </w:rPr>
        <w:t>،</w:t>
      </w:r>
      <w:r w:rsidR="00EE6DAC" w:rsidRPr="009E77E5">
        <w:rPr>
          <w:rFonts w:hint="cs"/>
          <w:rtl/>
          <w:lang w:bidi="ar-JO"/>
        </w:rPr>
        <w:t xml:space="preserve"> </w:t>
      </w:r>
      <w:r w:rsidR="002A20A5" w:rsidRPr="009E77E5">
        <w:rPr>
          <w:rFonts w:hint="cs"/>
          <w:rtl/>
          <w:lang w:bidi="ar-JO"/>
        </w:rPr>
        <w:t>وأما الأقسام فهي:</w:t>
      </w:r>
    </w:p>
    <w:p w:rsidR="00EB18B9" w:rsidRPr="009E77E5" w:rsidRDefault="00EE6DAC" w:rsidP="00873A27">
      <w:pPr>
        <w:spacing w:after="0" w:line="360" w:lineRule="auto"/>
        <w:jc w:val="both"/>
        <w:rPr>
          <w:rtl/>
          <w:lang w:bidi="ar-JO"/>
        </w:rPr>
      </w:pPr>
      <w:r w:rsidRPr="009E77E5">
        <w:rPr>
          <w:rFonts w:hint="cs"/>
          <w:rtl/>
          <w:lang w:bidi="ar-JO"/>
        </w:rPr>
        <w:t xml:space="preserve"> </w:t>
      </w:r>
      <w:r w:rsidR="00EB18B9" w:rsidRPr="003B2E4A">
        <w:rPr>
          <w:b/>
          <w:bCs/>
          <w:sz w:val="32"/>
          <w:szCs w:val="32"/>
          <w:rtl/>
          <w:lang w:bidi="ar-JO"/>
        </w:rPr>
        <w:t>القسم الأول</w:t>
      </w:r>
      <w:r w:rsidR="007F6015" w:rsidRPr="003B2E4A">
        <w:rPr>
          <w:rFonts w:hint="cs"/>
          <w:sz w:val="32"/>
          <w:szCs w:val="32"/>
          <w:rtl/>
          <w:lang w:bidi="ar-JO"/>
        </w:rPr>
        <w:t>:</w:t>
      </w:r>
      <w:r w:rsidR="00EB18B9" w:rsidRPr="009E77E5">
        <w:rPr>
          <w:rtl/>
          <w:lang w:bidi="ar-JO"/>
        </w:rPr>
        <w:t xml:space="preserve"> </w:t>
      </w:r>
      <w:r w:rsidR="00873A27" w:rsidRPr="009E77E5">
        <w:rPr>
          <w:rFonts w:hint="cs"/>
          <w:rtl/>
          <w:lang w:bidi="ar-JO"/>
        </w:rPr>
        <w:t xml:space="preserve">يتألف من </w:t>
      </w:r>
      <w:r w:rsidR="00EB18B9" w:rsidRPr="009E77E5">
        <w:rPr>
          <w:rtl/>
          <w:lang w:bidi="ar-JO"/>
        </w:rPr>
        <w:t xml:space="preserve">ثلاثة أجزاء </w:t>
      </w:r>
      <w:r w:rsidR="00873A27" w:rsidRPr="009E77E5">
        <w:rPr>
          <w:rFonts w:hint="cs"/>
          <w:rtl/>
          <w:lang w:bidi="ar-JO"/>
        </w:rPr>
        <w:t>تناول</w:t>
      </w:r>
      <w:r w:rsidR="00EB18B9" w:rsidRPr="009E77E5">
        <w:rPr>
          <w:rtl/>
          <w:lang w:bidi="ar-JO"/>
        </w:rPr>
        <w:t xml:space="preserve"> في</w:t>
      </w:r>
      <w:r w:rsidR="00873A27" w:rsidRPr="009E77E5">
        <w:rPr>
          <w:rFonts w:hint="cs"/>
          <w:rtl/>
          <w:lang w:bidi="ar-JO"/>
        </w:rPr>
        <w:t>ها</w:t>
      </w:r>
      <w:r w:rsidR="00EB18B9" w:rsidRPr="009E77E5">
        <w:rPr>
          <w:rtl/>
          <w:lang w:bidi="ar-JO"/>
        </w:rPr>
        <w:t xml:space="preserve"> </w:t>
      </w:r>
      <w:r w:rsidR="00873A27" w:rsidRPr="009E77E5">
        <w:rPr>
          <w:rFonts w:hint="cs"/>
          <w:rtl/>
          <w:lang w:bidi="ar-JO"/>
        </w:rPr>
        <w:t>حروف ال</w:t>
      </w:r>
      <w:r w:rsidR="00EB18B9" w:rsidRPr="009E77E5">
        <w:rPr>
          <w:rtl/>
          <w:lang w:bidi="ar-JO"/>
        </w:rPr>
        <w:t>معاني والأدوات، فيدرسها دراسة موسعة مستوعبة جميع الحروف</w:t>
      </w:r>
      <w:r w:rsidR="007F6015" w:rsidRPr="009E77E5">
        <w:rPr>
          <w:rFonts w:hint="cs"/>
          <w:rtl/>
          <w:lang w:bidi="ar-JO"/>
        </w:rPr>
        <w:t>،</w:t>
      </w:r>
      <w:r w:rsidR="00EB18B9" w:rsidRPr="009E77E5">
        <w:rPr>
          <w:rtl/>
          <w:lang w:bidi="ar-JO"/>
        </w:rPr>
        <w:t xml:space="preserve"> مبتدئاً بحر</w:t>
      </w:r>
      <w:r w:rsidR="00E234C4" w:rsidRPr="009E77E5">
        <w:rPr>
          <w:rFonts w:hint="cs"/>
          <w:rtl/>
          <w:lang w:bidi="ar-JO"/>
        </w:rPr>
        <w:t>ف</w:t>
      </w:r>
      <w:r w:rsidR="00EB18B9" w:rsidRPr="009E77E5">
        <w:rPr>
          <w:rtl/>
          <w:lang w:bidi="ar-JO"/>
        </w:rPr>
        <w:t xml:space="preserve"> "إذ" ومنتهياً  بأداة النداء "يا"</w:t>
      </w:r>
      <w:r w:rsidR="007F6015" w:rsidRPr="009E77E5">
        <w:rPr>
          <w:rFonts w:hint="cs"/>
          <w:rtl/>
          <w:lang w:bidi="ar-JO"/>
        </w:rPr>
        <w:t>،</w:t>
      </w:r>
      <w:r w:rsidR="00EB18B9" w:rsidRPr="009E77E5">
        <w:rPr>
          <w:rtl/>
          <w:lang w:bidi="ar-JO"/>
        </w:rPr>
        <w:t xml:space="preserve"> مبيناً معنى كل حرف من هذه الحروف، وناقلاً لأقوال اللغويين والمفسرين، مناقشاً ومستدركاً عليهم ما بدا له من رأي، ورداً لبعض الأقوال حسب التي تخالف ما</w:t>
      </w:r>
      <w:r w:rsidR="00EB18B9" w:rsidRPr="009E77E5">
        <w:rPr>
          <w:rFonts w:hint="cs"/>
          <w:rtl/>
          <w:lang w:bidi="ar-JO"/>
        </w:rPr>
        <w:t xml:space="preserve"> </w:t>
      </w:r>
      <w:r w:rsidR="00EB18B9" w:rsidRPr="009E77E5">
        <w:rPr>
          <w:rtl/>
          <w:lang w:bidi="ar-JO"/>
        </w:rPr>
        <w:t>يرتئيه.</w:t>
      </w:r>
    </w:p>
    <w:p w:rsidR="00EB18B9" w:rsidRPr="009E77E5" w:rsidRDefault="00EB18B9" w:rsidP="00873A27">
      <w:pPr>
        <w:spacing w:after="0" w:line="360" w:lineRule="auto"/>
        <w:jc w:val="both"/>
        <w:rPr>
          <w:rtl/>
          <w:lang w:bidi="ar-JO"/>
        </w:rPr>
      </w:pPr>
      <w:r w:rsidRPr="003B2E4A">
        <w:rPr>
          <w:b/>
          <w:bCs/>
          <w:sz w:val="32"/>
          <w:szCs w:val="32"/>
          <w:rtl/>
          <w:lang w:bidi="ar-JO"/>
        </w:rPr>
        <w:t>القسم الثاني</w:t>
      </w:r>
      <w:r w:rsidR="007F6015" w:rsidRPr="003B2E4A">
        <w:rPr>
          <w:rFonts w:hint="cs"/>
          <w:b/>
          <w:bCs/>
          <w:sz w:val="32"/>
          <w:szCs w:val="32"/>
          <w:rtl/>
          <w:lang w:bidi="ar-JO"/>
        </w:rPr>
        <w:t>:</w:t>
      </w:r>
      <w:r w:rsidRPr="009E77E5">
        <w:rPr>
          <w:b/>
          <w:bCs/>
          <w:rtl/>
          <w:lang w:bidi="ar-JO"/>
        </w:rPr>
        <w:t xml:space="preserve"> </w:t>
      </w:r>
      <w:r w:rsidR="00873A27" w:rsidRPr="009E77E5">
        <w:rPr>
          <w:rFonts w:hint="cs"/>
          <w:rtl/>
          <w:lang w:bidi="ar-JO"/>
        </w:rPr>
        <w:t xml:space="preserve">وهو على </w:t>
      </w:r>
      <w:r w:rsidRPr="009E77E5">
        <w:rPr>
          <w:rtl/>
          <w:lang w:bidi="ar-JO"/>
        </w:rPr>
        <w:t>أربعة أجزاء،</w:t>
      </w:r>
      <w:r w:rsidR="00873A27" w:rsidRPr="009E77E5">
        <w:rPr>
          <w:rtl/>
          <w:lang w:bidi="ar-JO"/>
        </w:rPr>
        <w:t xml:space="preserve"> جاء في الصرف</w:t>
      </w:r>
      <w:r w:rsidRPr="009E77E5">
        <w:rPr>
          <w:rtl/>
          <w:lang w:bidi="ar-JO"/>
        </w:rPr>
        <w:t xml:space="preserve"> تناول فيه الأوزان الصرفية، وصيغة أفعل وأبنيته، وانتهى بالحديث عن الإعلال، وما بينهما من مباحث صرفية تتعلق بهذا المجال.</w:t>
      </w:r>
    </w:p>
    <w:p w:rsidR="00BE5447" w:rsidRDefault="00EB18B9" w:rsidP="003B2E4A">
      <w:pPr>
        <w:pStyle w:val="a3"/>
        <w:spacing w:line="360" w:lineRule="auto"/>
        <w:ind w:left="29" w:firstLine="0"/>
        <w:rPr>
          <w:rtl/>
        </w:rPr>
      </w:pPr>
      <w:r w:rsidRPr="003B2E4A">
        <w:rPr>
          <w:b/>
          <w:bCs/>
          <w:sz w:val="32"/>
          <w:szCs w:val="32"/>
          <w:rtl/>
        </w:rPr>
        <w:t>القسم الثالث</w:t>
      </w:r>
      <w:r w:rsidR="007F6015" w:rsidRPr="003B2E4A">
        <w:rPr>
          <w:rFonts w:hint="cs"/>
          <w:b/>
          <w:bCs/>
          <w:sz w:val="32"/>
          <w:szCs w:val="32"/>
          <w:rtl/>
        </w:rPr>
        <w:t>:</w:t>
      </w:r>
      <w:r w:rsidRPr="009E77E5">
        <w:rPr>
          <w:rtl/>
        </w:rPr>
        <w:t xml:space="preserve"> وهو على أربعة أجزاء،</w:t>
      </w:r>
      <w:r w:rsidR="00873A27" w:rsidRPr="009E77E5">
        <w:rPr>
          <w:rtl/>
        </w:rPr>
        <w:t xml:space="preserve"> جاء في النحو</w:t>
      </w:r>
      <w:r w:rsidRPr="009E77E5">
        <w:rPr>
          <w:rtl/>
        </w:rPr>
        <w:t xml:space="preserve"> و</w:t>
      </w:r>
      <w:r w:rsidR="000A2FBE" w:rsidRPr="009E77E5">
        <w:rPr>
          <w:rFonts w:hint="cs"/>
          <w:rtl/>
        </w:rPr>
        <w:t>ق</w:t>
      </w:r>
      <w:r w:rsidRPr="009E77E5">
        <w:rPr>
          <w:rtl/>
        </w:rPr>
        <w:t>د تناول فيه ج</w:t>
      </w:r>
      <w:r w:rsidR="00087604" w:rsidRPr="009E77E5">
        <w:rPr>
          <w:rtl/>
        </w:rPr>
        <w:t>ميع الأبواب النحوية، مبتدئاً</w:t>
      </w:r>
      <w:r w:rsidR="00E253E5" w:rsidRPr="009E77E5">
        <w:rPr>
          <w:rFonts w:hint="cs"/>
          <w:rtl/>
        </w:rPr>
        <w:t>:</w:t>
      </w:r>
      <w:r w:rsidR="00087604" w:rsidRPr="009E77E5">
        <w:rPr>
          <w:rtl/>
        </w:rPr>
        <w:t xml:space="preserve"> بـ</w:t>
      </w:r>
      <w:r w:rsidR="008755E3" w:rsidRPr="009E77E5">
        <w:rPr>
          <w:rFonts w:hint="cs"/>
          <w:rtl/>
        </w:rPr>
        <w:t xml:space="preserve"> </w:t>
      </w:r>
      <w:r w:rsidR="00087604" w:rsidRPr="009E77E5">
        <w:rPr>
          <w:rtl/>
        </w:rPr>
        <w:t>"</w:t>
      </w:r>
      <w:r w:rsidRPr="009E77E5">
        <w:rPr>
          <w:rtl/>
        </w:rPr>
        <w:t>لمحات عن دراسة الضمائر</w:t>
      </w:r>
      <w:r w:rsidR="00087604" w:rsidRPr="009E77E5">
        <w:rPr>
          <w:rFonts w:hint="cs"/>
          <w:rtl/>
        </w:rPr>
        <w:t>"</w:t>
      </w:r>
      <w:r w:rsidRPr="009E77E5">
        <w:rPr>
          <w:rtl/>
        </w:rPr>
        <w:t xml:space="preserve"> بأنواعها، ثم دراسة الأسماء الموصولة</w:t>
      </w:r>
      <w:r w:rsidR="00160F05" w:rsidRPr="009E77E5">
        <w:rPr>
          <w:rFonts w:hint="cs"/>
          <w:rtl/>
        </w:rPr>
        <w:t>،</w:t>
      </w:r>
      <w:r w:rsidRPr="009E77E5">
        <w:rPr>
          <w:rtl/>
        </w:rPr>
        <w:t xml:space="preserve"> ودراسة المبتدأ والخبر والفاعل واسم الفاعل واسم المفعول، ثم دراسة الأزمنة مبتدئاً بالفعل المضارع ومنتهياً بفعل التعجب، وبذلك يكون الشيخ قد استوعب بدراسته دراسة شاملة</w:t>
      </w:r>
      <w:r w:rsidR="000845E4" w:rsidRPr="009E77E5">
        <w:rPr>
          <w:rFonts w:hint="cs"/>
          <w:rtl/>
        </w:rPr>
        <w:t>،</w:t>
      </w:r>
      <w:r w:rsidRPr="009E77E5">
        <w:rPr>
          <w:rtl/>
        </w:rPr>
        <w:t xml:space="preserve"> اشتملت كل كلمة في القرآن</w:t>
      </w:r>
      <w:r w:rsidR="000845E4" w:rsidRPr="009E77E5">
        <w:rPr>
          <w:rFonts w:hint="cs"/>
          <w:rtl/>
        </w:rPr>
        <w:t>،</w:t>
      </w:r>
      <w:r w:rsidR="000E61FA" w:rsidRPr="009E77E5">
        <w:rPr>
          <w:rtl/>
        </w:rPr>
        <w:t xml:space="preserve"> باعتبار أن الكلام إما حرف و</w:t>
      </w:r>
      <w:r w:rsidRPr="009E77E5">
        <w:rPr>
          <w:rtl/>
        </w:rPr>
        <w:t>إما اسم وإما فعل.</w:t>
      </w:r>
      <w:r w:rsidR="009C0D91" w:rsidRPr="009E77E5">
        <w:rPr>
          <w:rtl/>
        </w:rPr>
        <w:t xml:space="preserve"> </w:t>
      </w:r>
      <w:r w:rsidRPr="009E77E5">
        <w:rPr>
          <w:rtl/>
        </w:rPr>
        <w:t>وقد ذكر الشيخ أن الآيات والقراءات التي وردت في بحوثه</w:t>
      </w:r>
      <w:r w:rsidR="000845E4" w:rsidRPr="009E77E5">
        <w:rPr>
          <w:rFonts w:hint="cs"/>
          <w:rtl/>
        </w:rPr>
        <w:t>،</w:t>
      </w:r>
      <w:r w:rsidRPr="009E77E5">
        <w:rPr>
          <w:rtl/>
        </w:rPr>
        <w:t xml:space="preserve"> تجاوزت (28700) آية وهذا يدل على</w:t>
      </w:r>
      <w:r w:rsidR="002E774A" w:rsidRPr="009E77E5">
        <w:rPr>
          <w:rtl/>
        </w:rPr>
        <w:t xml:space="preserve"> جهده الذي بذله في هذه الدراسة.</w:t>
      </w:r>
      <w:r w:rsidR="009C0D91" w:rsidRPr="009E77E5">
        <w:rPr>
          <w:vertAlign w:val="superscript"/>
          <w:rtl/>
        </w:rPr>
        <w:t>(</w:t>
      </w:r>
      <w:r w:rsidR="009C0D91" w:rsidRPr="009E77E5">
        <w:rPr>
          <w:vertAlign w:val="superscript"/>
          <w:rtl/>
        </w:rPr>
        <w:footnoteReference w:id="83"/>
      </w:r>
      <w:r w:rsidR="009C0D91" w:rsidRPr="009E77E5">
        <w:rPr>
          <w:vertAlign w:val="superscript"/>
          <w:rtl/>
        </w:rPr>
        <w:t>)</w:t>
      </w:r>
      <w:r w:rsidR="009C0D91" w:rsidRPr="009E77E5">
        <w:rPr>
          <w:rFonts w:hint="cs"/>
          <w:rtl/>
        </w:rPr>
        <w:t xml:space="preserve"> </w:t>
      </w:r>
      <w:r w:rsidRPr="009E77E5">
        <w:rPr>
          <w:rtl/>
        </w:rPr>
        <w:t>وبعد إتمام هذا العمل العظيم، الذي بذل من الجهد على تأليفه خمس وثلاثين عاماً، وقد تحققت رغبته في إكماله وطباعته، وإخراجه للناس قبل وفاته.</w:t>
      </w:r>
      <w:r w:rsidR="009C0D91" w:rsidRPr="009E77E5">
        <w:rPr>
          <w:vertAlign w:val="superscript"/>
          <w:rtl/>
        </w:rPr>
        <w:t>(</w:t>
      </w:r>
      <w:r w:rsidR="009C0D91" w:rsidRPr="009E77E5">
        <w:rPr>
          <w:vertAlign w:val="superscript"/>
          <w:rtl/>
        </w:rPr>
        <w:footnoteReference w:id="84"/>
      </w:r>
      <w:r w:rsidR="009C0D91" w:rsidRPr="009E77E5">
        <w:rPr>
          <w:vertAlign w:val="superscript"/>
          <w:rtl/>
        </w:rPr>
        <w:t>)</w:t>
      </w:r>
      <w:r w:rsidRPr="009E77E5">
        <w:rPr>
          <w:rtl/>
        </w:rPr>
        <w:t xml:space="preserve"> </w:t>
      </w:r>
    </w:p>
    <w:p w:rsidR="00BE5447" w:rsidRDefault="00BE5447" w:rsidP="003B2E4A">
      <w:pPr>
        <w:pStyle w:val="a3"/>
        <w:spacing w:line="360" w:lineRule="auto"/>
        <w:ind w:left="29" w:firstLine="0"/>
        <w:rPr>
          <w:rtl/>
        </w:rPr>
      </w:pPr>
    </w:p>
    <w:p w:rsidR="00BE5447" w:rsidRDefault="00BE5447" w:rsidP="0002262C">
      <w:pPr>
        <w:pStyle w:val="a3"/>
        <w:spacing w:line="360" w:lineRule="auto"/>
        <w:rPr>
          <w:rtl/>
        </w:rPr>
      </w:pPr>
    </w:p>
    <w:p w:rsidR="00EB18B9" w:rsidRDefault="00EB18B9" w:rsidP="0002262C">
      <w:pPr>
        <w:pStyle w:val="a3"/>
        <w:spacing w:line="360" w:lineRule="auto"/>
        <w:rPr>
          <w:rtl/>
        </w:rPr>
      </w:pPr>
    </w:p>
    <w:p w:rsidR="0002262C" w:rsidRPr="009E77E5" w:rsidRDefault="0002262C" w:rsidP="0002262C">
      <w:pPr>
        <w:pStyle w:val="a3"/>
        <w:spacing w:line="360" w:lineRule="auto"/>
        <w:rPr>
          <w:rtl/>
        </w:rPr>
      </w:pPr>
    </w:p>
    <w:p w:rsidR="00EB18B9" w:rsidRPr="003B2E4A" w:rsidRDefault="00EB18B9" w:rsidP="000972F9">
      <w:pPr>
        <w:pStyle w:val="1"/>
        <w:spacing w:before="0" w:line="360" w:lineRule="auto"/>
        <w:rPr>
          <w:color w:val="000000" w:themeColor="text1"/>
          <w:sz w:val="32"/>
          <w:szCs w:val="32"/>
          <w:rtl/>
          <w:lang w:bidi="ar-JO"/>
        </w:rPr>
      </w:pPr>
      <w:bookmarkStart w:id="51" w:name="_Toc385411290"/>
      <w:bookmarkStart w:id="52" w:name="_Toc409601630"/>
      <w:r w:rsidRPr="003B2E4A">
        <w:rPr>
          <w:color w:val="000000" w:themeColor="text1"/>
          <w:sz w:val="32"/>
          <w:szCs w:val="32"/>
          <w:rtl/>
          <w:lang w:bidi="ar-JO"/>
        </w:rPr>
        <w:lastRenderedPageBreak/>
        <w:t>أسلوب الشيخ في كتابه</w:t>
      </w:r>
      <w:bookmarkEnd w:id="51"/>
      <w:bookmarkEnd w:id="52"/>
    </w:p>
    <w:p w:rsidR="00EB18B9" w:rsidRPr="009E77E5" w:rsidRDefault="00EB18B9" w:rsidP="00F81230">
      <w:pPr>
        <w:spacing w:after="0" w:line="360" w:lineRule="auto"/>
        <w:jc w:val="both"/>
        <w:rPr>
          <w:rtl/>
        </w:rPr>
      </w:pPr>
      <w:r w:rsidRPr="0002262C">
        <w:rPr>
          <w:b/>
          <w:bCs/>
          <w:sz w:val="32"/>
          <w:szCs w:val="32"/>
          <w:rtl/>
          <w:lang w:bidi="ar-JO"/>
        </w:rPr>
        <w:t>أولاً:</w:t>
      </w:r>
      <w:r w:rsidRPr="009E77E5">
        <w:rPr>
          <w:rtl/>
          <w:lang w:bidi="ar-JO"/>
        </w:rPr>
        <w:t xml:space="preserve"> استهدف الشيخ – بهذا العمل الجليل- صنع معجم نحوي صرفي، يكون مرجعاً لد</w:t>
      </w:r>
      <w:r w:rsidR="00250EFD" w:rsidRPr="009E77E5">
        <w:rPr>
          <w:rtl/>
          <w:lang w:bidi="ar-JO"/>
        </w:rPr>
        <w:t>ارس النحو يستطيع أن يعرف</w:t>
      </w:r>
      <w:r w:rsidR="002B725D" w:rsidRPr="009E77E5">
        <w:rPr>
          <w:rFonts w:hint="cs"/>
          <w:rtl/>
          <w:lang w:bidi="ar-JO"/>
        </w:rPr>
        <w:t xml:space="preserve"> </w:t>
      </w:r>
      <w:r w:rsidRPr="009E77E5">
        <w:rPr>
          <w:rtl/>
          <w:lang w:bidi="ar-JO"/>
        </w:rPr>
        <w:t>متى أراد</w:t>
      </w:r>
      <w:r w:rsidR="00250EFD" w:rsidRPr="009E77E5">
        <w:rPr>
          <w:rFonts w:hint="cs"/>
          <w:rtl/>
          <w:lang w:bidi="ar-JO"/>
        </w:rPr>
        <w:t>:</w:t>
      </w:r>
      <w:r w:rsidRPr="009E77E5">
        <w:rPr>
          <w:rtl/>
          <w:lang w:bidi="ar-JO"/>
        </w:rPr>
        <w:t xml:space="preserve"> أوقع مثل هذا الأسلوب في القرآن أم لا؟ وإذا كان في القرآن فهل ورد كثيراً أم قليلاً؟ وفي قراءة متواترة أو شاذة؟ كما أنه يستطيع أن يحتكم إليه في الموازنة بين الأقوال المختلفة، كما كان يفعل الصدر الأول في الاحتكام إلى كلام ا</w:t>
      </w:r>
      <w:r w:rsidR="00250EFD" w:rsidRPr="009E77E5">
        <w:rPr>
          <w:rtl/>
          <w:lang w:bidi="ar-JO"/>
        </w:rPr>
        <w:t>لفصحاء.</w:t>
      </w:r>
      <w:r w:rsidR="009C0D91" w:rsidRPr="009E77E5">
        <w:rPr>
          <w:rFonts w:ascii="Times New Roman" w:eastAsia="Times New Roman" w:hAnsi="Times New Roman"/>
          <w:vertAlign w:val="superscript"/>
          <w:rtl/>
        </w:rPr>
        <w:t>(</w:t>
      </w:r>
      <w:r w:rsidR="009C0D91" w:rsidRPr="009E77E5">
        <w:rPr>
          <w:rFonts w:ascii="Times New Roman" w:eastAsia="Times New Roman" w:hAnsi="Times New Roman"/>
          <w:vertAlign w:val="superscript"/>
          <w:rtl/>
        </w:rPr>
        <w:footnoteReference w:id="85"/>
      </w:r>
      <w:r w:rsidR="009C0D91" w:rsidRPr="009E77E5">
        <w:rPr>
          <w:rFonts w:ascii="Times New Roman" w:eastAsia="Times New Roman" w:hAnsi="Times New Roman"/>
          <w:vertAlign w:val="superscript"/>
          <w:rtl/>
        </w:rPr>
        <w:t>)</w:t>
      </w:r>
    </w:p>
    <w:p w:rsidR="00EB18B9" w:rsidRPr="009E77E5" w:rsidRDefault="00EB18B9" w:rsidP="00954BEC">
      <w:pPr>
        <w:spacing w:after="0" w:line="360" w:lineRule="auto"/>
        <w:jc w:val="both"/>
        <w:rPr>
          <w:rtl/>
        </w:rPr>
      </w:pPr>
      <w:r w:rsidRPr="0002262C">
        <w:rPr>
          <w:b/>
          <w:bCs/>
          <w:sz w:val="32"/>
          <w:szCs w:val="32"/>
          <w:rtl/>
          <w:lang w:bidi="ar-JO"/>
        </w:rPr>
        <w:t>ثانياً:</w:t>
      </w:r>
      <w:r w:rsidRPr="009E77E5">
        <w:rPr>
          <w:rtl/>
          <w:lang w:bidi="ar-JO"/>
        </w:rPr>
        <w:t xml:space="preserve"> </w:t>
      </w:r>
      <w:r w:rsidR="002B725D" w:rsidRPr="009E77E5">
        <w:rPr>
          <w:rFonts w:hint="cs"/>
          <w:rtl/>
          <w:lang w:bidi="ar-JO"/>
        </w:rPr>
        <w:t>يلاحظ</w:t>
      </w:r>
      <w:r w:rsidR="00504126" w:rsidRPr="009E77E5">
        <w:rPr>
          <w:rtl/>
          <w:lang w:bidi="ar-JO"/>
        </w:rPr>
        <w:t xml:space="preserve"> أن الشيخ </w:t>
      </w:r>
      <w:r w:rsidR="00E32E3A" w:rsidRPr="009E77E5">
        <w:rPr>
          <w:rFonts w:hint="cs"/>
          <w:rtl/>
          <w:lang w:bidi="ar-JO"/>
        </w:rPr>
        <w:t xml:space="preserve">عضيمة </w:t>
      </w:r>
      <w:r w:rsidR="00507B3C" w:rsidRPr="009E77E5">
        <w:rPr>
          <w:rFonts w:hint="cs"/>
          <w:rtl/>
          <w:lang w:bidi="ar-JO"/>
        </w:rPr>
        <w:t>يركز</w:t>
      </w:r>
      <w:r w:rsidR="00504126" w:rsidRPr="009E77E5">
        <w:rPr>
          <w:rtl/>
          <w:lang w:bidi="ar-JO"/>
        </w:rPr>
        <w:t xml:space="preserve"> في "</w:t>
      </w:r>
      <w:r w:rsidRPr="009E77E5">
        <w:rPr>
          <w:rtl/>
          <w:lang w:bidi="ar-JO"/>
        </w:rPr>
        <w:t xml:space="preserve">معجمه" </w:t>
      </w:r>
      <w:r w:rsidR="00507B3C" w:rsidRPr="009E77E5">
        <w:rPr>
          <w:rFonts w:hint="cs"/>
          <w:rtl/>
          <w:lang w:bidi="ar-JO"/>
        </w:rPr>
        <w:t>على</w:t>
      </w:r>
      <w:r w:rsidRPr="009E77E5">
        <w:rPr>
          <w:rtl/>
          <w:lang w:bidi="ar-JO"/>
        </w:rPr>
        <w:t xml:space="preserve"> القراءات الصحيحة والشاذة، لأن القرآن الكريم حجة في العربية بقراءاته المتواترة وغير المتواترة، كما هو حجة في الشريعة، فالقراءة الشاذة التي فقدت شرط التواتر</w:t>
      </w:r>
      <w:r w:rsidR="00250EFD" w:rsidRPr="009E77E5">
        <w:rPr>
          <w:rFonts w:hint="cs"/>
          <w:rtl/>
          <w:lang w:bidi="ar-JO"/>
        </w:rPr>
        <w:t>،</w:t>
      </w:r>
      <w:r w:rsidRPr="009E77E5">
        <w:rPr>
          <w:rtl/>
          <w:lang w:bidi="ar-JO"/>
        </w:rPr>
        <w:t xml:space="preserve"> لا تقل شأناً عن أوثق ما نقل إلينا</w:t>
      </w:r>
      <w:r w:rsidR="00250EFD" w:rsidRPr="009E77E5">
        <w:rPr>
          <w:rFonts w:hint="cs"/>
          <w:rtl/>
          <w:lang w:bidi="ar-JO"/>
        </w:rPr>
        <w:t>،</w:t>
      </w:r>
      <w:r w:rsidRPr="009E77E5">
        <w:rPr>
          <w:rtl/>
          <w:lang w:bidi="ar-JO"/>
        </w:rPr>
        <w:t xml:space="preserve"> من ألفاظ اللغة وأساليبها، وقد أجمع العلماء على أن نقل اللغة يكتف فيه برواية الآحاد.</w:t>
      </w:r>
      <w:r w:rsidR="009C0D91" w:rsidRPr="009E77E5">
        <w:rPr>
          <w:rFonts w:ascii="Times New Roman" w:eastAsia="Times New Roman" w:hAnsi="Times New Roman"/>
          <w:vertAlign w:val="superscript"/>
          <w:rtl/>
        </w:rPr>
        <w:t>(</w:t>
      </w:r>
      <w:r w:rsidR="009C0D91" w:rsidRPr="009E77E5">
        <w:rPr>
          <w:rFonts w:ascii="Times New Roman" w:eastAsia="Times New Roman" w:hAnsi="Times New Roman"/>
          <w:vertAlign w:val="superscript"/>
          <w:rtl/>
        </w:rPr>
        <w:footnoteReference w:id="86"/>
      </w:r>
      <w:r w:rsidR="009C0D91" w:rsidRPr="009E77E5">
        <w:rPr>
          <w:rFonts w:ascii="Times New Roman" w:eastAsia="Times New Roman" w:hAnsi="Times New Roman"/>
          <w:vertAlign w:val="superscript"/>
          <w:rtl/>
        </w:rPr>
        <w:t>)</w:t>
      </w:r>
    </w:p>
    <w:p w:rsidR="00EB18B9" w:rsidRPr="009E77E5" w:rsidRDefault="00EB18B9" w:rsidP="00954BEC">
      <w:pPr>
        <w:spacing w:after="0" w:line="360" w:lineRule="auto"/>
        <w:jc w:val="both"/>
        <w:rPr>
          <w:rtl/>
          <w:lang w:bidi="ar-JO"/>
        </w:rPr>
      </w:pPr>
      <w:r w:rsidRPr="0002262C">
        <w:rPr>
          <w:b/>
          <w:bCs/>
          <w:sz w:val="32"/>
          <w:szCs w:val="32"/>
          <w:rtl/>
          <w:lang w:bidi="ar-JO"/>
        </w:rPr>
        <w:t>ثالثاً:</w:t>
      </w:r>
      <w:r w:rsidRPr="009E77E5">
        <w:rPr>
          <w:rtl/>
          <w:lang w:bidi="ar-JO"/>
        </w:rPr>
        <w:t xml:space="preserve"> </w:t>
      </w:r>
      <w:r w:rsidR="000B6887" w:rsidRPr="009E77E5">
        <w:rPr>
          <w:rFonts w:hint="cs"/>
          <w:rtl/>
          <w:lang w:bidi="ar-JO"/>
        </w:rPr>
        <w:t>و</w:t>
      </w:r>
      <w:r w:rsidRPr="009E77E5">
        <w:rPr>
          <w:rtl/>
          <w:lang w:bidi="ar-JO"/>
        </w:rPr>
        <w:t>ما يتحلى به الشيخ –رحمه الله-</w:t>
      </w:r>
      <w:r w:rsidR="000B6887" w:rsidRPr="009E77E5">
        <w:rPr>
          <w:rtl/>
        </w:rPr>
        <w:t xml:space="preserve"> </w:t>
      </w:r>
      <w:r w:rsidR="000B6887" w:rsidRPr="009E77E5">
        <w:rPr>
          <w:rtl/>
          <w:lang w:bidi="ar-JO"/>
        </w:rPr>
        <w:t>من الأمانة العلمية</w:t>
      </w:r>
      <w:r w:rsidR="000B6887" w:rsidRPr="009E77E5">
        <w:rPr>
          <w:rFonts w:hint="cs"/>
          <w:rtl/>
          <w:lang w:bidi="ar-JO"/>
        </w:rPr>
        <w:t>،</w:t>
      </w:r>
      <w:r w:rsidRPr="009E77E5">
        <w:rPr>
          <w:rtl/>
          <w:lang w:bidi="ar-JO"/>
        </w:rPr>
        <w:t xml:space="preserve"> أنه وقف على كتاب أحصى لنا ألفاظ القرآن، لم يترك منها لفظاً وهو كتاب </w:t>
      </w:r>
      <w:r w:rsidR="00160F05" w:rsidRPr="009E77E5">
        <w:rPr>
          <w:rFonts w:hint="cs"/>
          <w:rtl/>
          <w:lang w:bidi="ar-JO"/>
        </w:rPr>
        <w:t>"</w:t>
      </w:r>
      <w:r w:rsidRPr="009E77E5">
        <w:rPr>
          <w:rtl/>
          <w:lang w:bidi="ar-JO"/>
        </w:rPr>
        <w:t>مصباح الأخوان لتحريات القرآن</w:t>
      </w:r>
      <w:r w:rsidR="00160F05" w:rsidRPr="009E77E5">
        <w:rPr>
          <w:rFonts w:hint="cs"/>
          <w:rtl/>
          <w:lang w:bidi="ar-JO"/>
        </w:rPr>
        <w:t>"</w:t>
      </w:r>
      <w:r w:rsidRPr="009E77E5">
        <w:rPr>
          <w:rtl/>
          <w:lang w:bidi="ar-JO"/>
        </w:rPr>
        <w:t xml:space="preserve">، </w:t>
      </w:r>
      <w:r w:rsidR="00160F05" w:rsidRPr="009E77E5">
        <w:rPr>
          <w:rFonts w:hint="cs"/>
          <w:rtl/>
          <w:lang w:bidi="ar-JO"/>
        </w:rPr>
        <w:t xml:space="preserve">لمؤلفه: </w:t>
      </w:r>
      <w:r w:rsidRPr="009E77E5">
        <w:rPr>
          <w:rtl/>
          <w:lang w:bidi="ar-JO"/>
        </w:rPr>
        <w:t>يحيى حلمي بن حسين قسطموني، غير أنه لم يذكر الآيات، وإنما اكتفى بذكر أرقام الآي</w:t>
      </w:r>
      <w:r w:rsidR="009C0D91" w:rsidRPr="009E77E5">
        <w:rPr>
          <w:rtl/>
          <w:lang w:bidi="ar-JO"/>
        </w:rPr>
        <w:t xml:space="preserve">ات، وهذه الأرقام – مع الأسف – </w:t>
      </w:r>
      <w:r w:rsidRPr="009E77E5">
        <w:rPr>
          <w:rtl/>
          <w:lang w:bidi="ar-JO"/>
        </w:rPr>
        <w:t>يشيع فيها الإضطراب ولا سيما في</w:t>
      </w:r>
      <w:r w:rsidR="009C0D91" w:rsidRPr="009E77E5">
        <w:rPr>
          <w:rFonts w:hint="cs"/>
          <w:rtl/>
          <w:lang w:bidi="ar-JO"/>
        </w:rPr>
        <w:t xml:space="preserve"> </w:t>
      </w:r>
      <w:r w:rsidRPr="009E77E5">
        <w:rPr>
          <w:rtl/>
          <w:lang w:bidi="ar-JO"/>
        </w:rPr>
        <w:t>طوال المفصل، وقد اعتذر عن هذا في مقدمة كتابه التي كتبها بالتركية، بأنه لم يكن لديه مصحف مرقم</w:t>
      </w:r>
      <w:r w:rsidR="00160F05" w:rsidRPr="009E77E5">
        <w:rPr>
          <w:rFonts w:hint="cs"/>
          <w:rtl/>
          <w:lang w:bidi="ar-JO"/>
        </w:rPr>
        <w:t>،</w:t>
      </w:r>
      <w:r w:rsidRPr="009E77E5">
        <w:rPr>
          <w:rtl/>
          <w:lang w:bidi="ar-JO"/>
        </w:rPr>
        <w:t xml:space="preserve"> والمصحف المرقم ظهر بعد ذلك الوقت.</w:t>
      </w:r>
      <w:r w:rsidR="009C0D91" w:rsidRPr="009E77E5">
        <w:rPr>
          <w:rFonts w:ascii="Times New Roman" w:eastAsia="Times New Roman" w:hAnsi="Times New Roman"/>
          <w:vertAlign w:val="superscript"/>
          <w:rtl/>
        </w:rPr>
        <w:t>(</w:t>
      </w:r>
      <w:r w:rsidR="009C0D91" w:rsidRPr="009E77E5">
        <w:rPr>
          <w:rFonts w:ascii="Times New Roman" w:eastAsia="Times New Roman" w:hAnsi="Times New Roman"/>
          <w:vertAlign w:val="superscript"/>
          <w:rtl/>
        </w:rPr>
        <w:footnoteReference w:id="87"/>
      </w:r>
      <w:r w:rsidR="009C0D91" w:rsidRPr="009E77E5">
        <w:rPr>
          <w:rFonts w:ascii="Times New Roman" w:eastAsia="Times New Roman" w:hAnsi="Times New Roman"/>
          <w:vertAlign w:val="superscript"/>
          <w:rtl/>
        </w:rPr>
        <w:t>)</w:t>
      </w:r>
      <w:r w:rsidRPr="009E77E5">
        <w:rPr>
          <w:rtl/>
          <w:lang w:bidi="ar-JO"/>
        </w:rPr>
        <w:t xml:space="preserve"> </w:t>
      </w:r>
    </w:p>
    <w:p w:rsidR="00EB18B9" w:rsidRPr="009E77E5" w:rsidRDefault="002104AE" w:rsidP="0002262C">
      <w:pPr>
        <w:spacing w:after="0" w:line="360" w:lineRule="auto"/>
        <w:jc w:val="both"/>
        <w:rPr>
          <w:rtl/>
          <w:lang w:bidi="ar-JO"/>
        </w:rPr>
      </w:pPr>
      <w:r w:rsidRPr="0002262C">
        <w:rPr>
          <w:rFonts w:hint="cs"/>
          <w:b/>
          <w:bCs/>
          <w:sz w:val="32"/>
          <w:szCs w:val="32"/>
          <w:rtl/>
          <w:lang w:bidi="ar-JO"/>
        </w:rPr>
        <w:t>و</w:t>
      </w:r>
      <w:r w:rsidR="00EB18B9" w:rsidRPr="0002262C">
        <w:rPr>
          <w:b/>
          <w:bCs/>
          <w:sz w:val="32"/>
          <w:szCs w:val="32"/>
          <w:rtl/>
          <w:lang w:bidi="ar-JO"/>
        </w:rPr>
        <w:t>القول</w:t>
      </w:r>
      <w:r w:rsidR="000B6887" w:rsidRPr="0002262C">
        <w:rPr>
          <w:rFonts w:hint="cs"/>
          <w:b/>
          <w:bCs/>
          <w:sz w:val="32"/>
          <w:szCs w:val="32"/>
          <w:rtl/>
          <w:lang w:bidi="ar-JO"/>
        </w:rPr>
        <w:t>:</w:t>
      </w:r>
      <w:r w:rsidR="00EB18B9" w:rsidRPr="009E77E5">
        <w:rPr>
          <w:rtl/>
          <w:lang w:bidi="ar-JO"/>
        </w:rPr>
        <w:t xml:space="preserve"> بأن الشيخ استفاد من كتاب </w:t>
      </w:r>
      <w:r w:rsidR="00160F05" w:rsidRPr="009E77E5">
        <w:rPr>
          <w:rFonts w:hint="cs"/>
          <w:rtl/>
          <w:lang w:bidi="ar-JO"/>
        </w:rPr>
        <w:t>"</w:t>
      </w:r>
      <w:r w:rsidR="00EB18B9" w:rsidRPr="009E77E5">
        <w:rPr>
          <w:rtl/>
          <w:lang w:bidi="ar-JO"/>
        </w:rPr>
        <w:t>مصباح الأخوان لتحريات القرآن</w:t>
      </w:r>
      <w:r w:rsidR="00160F05" w:rsidRPr="009E77E5">
        <w:rPr>
          <w:rFonts w:hint="cs"/>
          <w:rtl/>
          <w:lang w:bidi="ar-JO"/>
        </w:rPr>
        <w:t>"</w:t>
      </w:r>
      <w:r w:rsidR="00EB18B9" w:rsidRPr="009E77E5">
        <w:rPr>
          <w:rtl/>
          <w:lang w:bidi="ar-JO"/>
        </w:rPr>
        <w:t>، في عمله الاحصائي الدقيق لكل ألفاظ القرآن الكريم، مع ذكر أرقام الآيات، إضافة إلى ا</w:t>
      </w:r>
      <w:r w:rsidR="00784561" w:rsidRPr="009E77E5">
        <w:rPr>
          <w:rFonts w:hint="cs"/>
          <w:rtl/>
          <w:lang w:bidi="ar-JO"/>
        </w:rPr>
        <w:t>لا</w:t>
      </w:r>
      <w:r w:rsidR="00EB18B9" w:rsidRPr="009E77E5">
        <w:rPr>
          <w:rtl/>
          <w:lang w:bidi="ar-JO"/>
        </w:rPr>
        <w:t>هتمام بالقراءات وبيانها</w:t>
      </w:r>
      <w:r w:rsidR="000E61FA" w:rsidRPr="009E77E5">
        <w:rPr>
          <w:rFonts w:hint="cs"/>
          <w:rtl/>
          <w:lang w:bidi="ar-JO"/>
        </w:rPr>
        <w:t xml:space="preserve"> </w:t>
      </w:r>
      <w:r w:rsidR="00EB18B9" w:rsidRPr="009E77E5">
        <w:rPr>
          <w:rtl/>
          <w:lang w:bidi="ar-JO"/>
        </w:rPr>
        <w:t>والدفاع عنها</w:t>
      </w:r>
      <w:r w:rsidR="000E61FA" w:rsidRPr="009E77E5">
        <w:rPr>
          <w:rFonts w:hint="cs"/>
          <w:rtl/>
          <w:lang w:bidi="ar-JO"/>
        </w:rPr>
        <w:t>،</w:t>
      </w:r>
      <w:r w:rsidR="00EB18B9" w:rsidRPr="009E77E5">
        <w:rPr>
          <w:rtl/>
          <w:lang w:bidi="ar-JO"/>
        </w:rPr>
        <w:t xml:space="preserve"> وبذلك يكون الشيخ وسع دائرة البحث تنظيماً ودقة. </w:t>
      </w:r>
    </w:p>
    <w:p w:rsidR="00EB18B9" w:rsidRPr="009E77E5" w:rsidRDefault="00EB18B9" w:rsidP="00954BEC">
      <w:pPr>
        <w:spacing w:after="0" w:line="360" w:lineRule="auto"/>
        <w:jc w:val="both"/>
        <w:rPr>
          <w:rtl/>
          <w:lang w:bidi="ar-JO"/>
        </w:rPr>
      </w:pPr>
      <w:r w:rsidRPr="0002262C">
        <w:rPr>
          <w:b/>
          <w:bCs/>
          <w:sz w:val="32"/>
          <w:szCs w:val="32"/>
          <w:rtl/>
          <w:lang w:bidi="ar-JO"/>
        </w:rPr>
        <w:t>رابعاً:</w:t>
      </w:r>
      <w:r w:rsidRPr="009E77E5">
        <w:rPr>
          <w:rtl/>
          <w:lang w:bidi="ar-JO"/>
        </w:rPr>
        <w:t xml:space="preserve"> </w:t>
      </w:r>
      <w:r w:rsidR="000B6887" w:rsidRPr="009E77E5">
        <w:rPr>
          <w:rFonts w:hint="cs"/>
          <w:rtl/>
          <w:lang w:bidi="ar-JO"/>
        </w:rPr>
        <w:t>و</w:t>
      </w:r>
      <w:r w:rsidRPr="009E77E5">
        <w:rPr>
          <w:rtl/>
          <w:lang w:bidi="ar-JO"/>
        </w:rPr>
        <w:t>من ال</w:t>
      </w:r>
      <w:r w:rsidR="00A21E82" w:rsidRPr="009E77E5">
        <w:rPr>
          <w:rFonts w:hint="cs"/>
          <w:rtl/>
          <w:lang w:bidi="ar-JO"/>
        </w:rPr>
        <w:t>لا</w:t>
      </w:r>
      <w:r w:rsidRPr="009E77E5">
        <w:rPr>
          <w:rtl/>
          <w:lang w:bidi="ar-JO"/>
        </w:rPr>
        <w:t>فت للنظر تصدير الشيخ كتابه</w:t>
      </w:r>
      <w:r w:rsidR="000B6887" w:rsidRPr="009E77E5">
        <w:rPr>
          <w:rFonts w:hint="cs"/>
          <w:rtl/>
          <w:lang w:bidi="ar-JO"/>
        </w:rPr>
        <w:t>؛</w:t>
      </w:r>
      <w:r w:rsidRPr="009E77E5">
        <w:rPr>
          <w:rtl/>
          <w:lang w:bidi="ar-JO"/>
        </w:rPr>
        <w:t xml:space="preserve"> بمقدمة طويلة وقعت في نحو مائة صفحة، عرض فيها لكثير من القضايا التي تخص كتابه، أراد توضيحها قبل البدء في الدراسة المفصلة الواردة فيه، وأهمها ما</w:t>
      </w:r>
      <w:r w:rsidR="00784561" w:rsidRPr="009E77E5">
        <w:rPr>
          <w:rFonts w:hint="cs"/>
          <w:rtl/>
          <w:lang w:bidi="ar-JO"/>
        </w:rPr>
        <w:t xml:space="preserve"> يأتي</w:t>
      </w:r>
      <w:r w:rsidRPr="009E77E5">
        <w:rPr>
          <w:rtl/>
          <w:lang w:bidi="ar-JO"/>
        </w:rPr>
        <w:t>:</w:t>
      </w:r>
    </w:p>
    <w:p w:rsidR="00EB18B9" w:rsidRPr="009E77E5" w:rsidRDefault="00EB18B9" w:rsidP="00954BEC">
      <w:pPr>
        <w:pStyle w:val="a5"/>
        <w:numPr>
          <w:ilvl w:val="0"/>
          <w:numId w:val="3"/>
        </w:numPr>
        <w:spacing w:after="0" w:line="360" w:lineRule="auto"/>
        <w:ind w:left="472" w:hanging="450"/>
        <w:jc w:val="both"/>
        <w:rPr>
          <w:lang w:bidi="ar-JO"/>
        </w:rPr>
      </w:pPr>
      <w:r w:rsidRPr="009E77E5">
        <w:rPr>
          <w:rtl/>
          <w:lang w:bidi="ar-JO"/>
        </w:rPr>
        <w:t>بيان مواقف النحاة من القرآن الكريم وأساليبهم، واختلافهم في هذه المواقف.</w:t>
      </w:r>
    </w:p>
    <w:p w:rsidR="00EB18B9" w:rsidRPr="009E77E5" w:rsidRDefault="00EB18B9" w:rsidP="00954BEC">
      <w:pPr>
        <w:pStyle w:val="a5"/>
        <w:numPr>
          <w:ilvl w:val="0"/>
          <w:numId w:val="3"/>
        </w:numPr>
        <w:spacing w:after="0" w:line="360" w:lineRule="auto"/>
        <w:ind w:left="472" w:hanging="450"/>
        <w:jc w:val="both"/>
        <w:rPr>
          <w:lang w:bidi="ar-JO"/>
        </w:rPr>
      </w:pPr>
      <w:r w:rsidRPr="009E77E5">
        <w:rPr>
          <w:rtl/>
          <w:lang w:bidi="ar-JO"/>
        </w:rPr>
        <w:t>وضح طريقة النحويين في تلحين القراء، وعلام اعتمدوا عليه.</w:t>
      </w:r>
    </w:p>
    <w:p w:rsidR="00EB18B9" w:rsidRPr="009E77E5" w:rsidRDefault="002104AE" w:rsidP="00954BEC">
      <w:pPr>
        <w:pStyle w:val="a5"/>
        <w:numPr>
          <w:ilvl w:val="0"/>
          <w:numId w:val="3"/>
        </w:numPr>
        <w:spacing w:after="0" w:line="360" w:lineRule="auto"/>
        <w:ind w:hanging="338"/>
        <w:jc w:val="both"/>
        <w:rPr>
          <w:rtl/>
          <w:lang w:bidi="ar-JO"/>
        </w:rPr>
      </w:pPr>
      <w:r w:rsidRPr="009E77E5">
        <w:rPr>
          <w:rFonts w:hint="cs"/>
          <w:rtl/>
          <w:lang w:bidi="ar-JO"/>
        </w:rPr>
        <w:t xml:space="preserve"> </w:t>
      </w:r>
      <w:r w:rsidR="00EB18B9" w:rsidRPr="009E77E5">
        <w:rPr>
          <w:rtl/>
          <w:lang w:bidi="ar-JO"/>
        </w:rPr>
        <w:t xml:space="preserve">عرض لبعض الكتب التي تناولت حروف المعاني.   </w:t>
      </w:r>
    </w:p>
    <w:p w:rsidR="00EB18B9" w:rsidRPr="009E77E5" w:rsidRDefault="00EB18B9" w:rsidP="00954BEC">
      <w:pPr>
        <w:spacing w:after="0" w:line="360" w:lineRule="auto"/>
        <w:jc w:val="both"/>
        <w:rPr>
          <w:rtl/>
          <w:lang w:bidi="ar-JO"/>
        </w:rPr>
      </w:pPr>
      <w:r w:rsidRPr="0002262C">
        <w:rPr>
          <w:b/>
          <w:bCs/>
          <w:sz w:val="32"/>
          <w:szCs w:val="32"/>
          <w:rtl/>
          <w:lang w:bidi="ar-JO"/>
        </w:rPr>
        <w:lastRenderedPageBreak/>
        <w:t>خامساً:</w:t>
      </w:r>
      <w:r w:rsidRPr="009E77E5">
        <w:rPr>
          <w:rtl/>
          <w:lang w:bidi="ar-JO"/>
        </w:rPr>
        <w:t xml:space="preserve"> طريقة العرض التي اتبعها في دراسة كل حرف</w:t>
      </w:r>
      <w:r w:rsidR="000E61FA" w:rsidRPr="009E77E5">
        <w:rPr>
          <w:rFonts w:hint="cs"/>
          <w:rtl/>
          <w:lang w:bidi="ar-JO"/>
        </w:rPr>
        <w:t>؛</w:t>
      </w:r>
      <w:r w:rsidRPr="009E77E5">
        <w:rPr>
          <w:rtl/>
          <w:lang w:bidi="ar-JO"/>
        </w:rPr>
        <w:t xml:space="preserve"> بأنه قدم أمام كل حرف صورة واضحة لعناصر الدراسة التفصيلية</w:t>
      </w:r>
      <w:r w:rsidR="000E61FA" w:rsidRPr="009E77E5">
        <w:rPr>
          <w:rFonts w:hint="cs"/>
          <w:rtl/>
          <w:lang w:bidi="ar-JO"/>
        </w:rPr>
        <w:t>،</w:t>
      </w:r>
      <w:r w:rsidRPr="009E77E5">
        <w:rPr>
          <w:rtl/>
          <w:lang w:bidi="ar-JO"/>
        </w:rPr>
        <w:t xml:space="preserve"> واختار لها عنوان: (لمحات عن دراسة</w:t>
      </w:r>
      <w:r w:rsidR="000E61FA" w:rsidRPr="009E77E5">
        <w:rPr>
          <w:rFonts w:hint="cs"/>
          <w:rtl/>
          <w:lang w:bidi="ar-JO"/>
        </w:rPr>
        <w:t xml:space="preserve"> كذا</w:t>
      </w:r>
      <w:r w:rsidRPr="009E77E5">
        <w:rPr>
          <w:rtl/>
          <w:lang w:bidi="ar-JO"/>
        </w:rPr>
        <w:t>)</w:t>
      </w:r>
      <w:r w:rsidR="000E61FA" w:rsidRPr="009E77E5">
        <w:rPr>
          <w:rFonts w:hint="cs"/>
          <w:rtl/>
          <w:lang w:bidi="ar-JO"/>
        </w:rPr>
        <w:t>،</w:t>
      </w:r>
      <w:r w:rsidRPr="009E77E5">
        <w:rPr>
          <w:rtl/>
          <w:lang w:bidi="ar-JO"/>
        </w:rPr>
        <w:t xml:space="preserve"> وهذه اللمحات أشبه بما تفعله الإذاعات في صدر نشراتها الإخبارية في تقديم موجز الأنباء، وآثر هذا المنهج لأمريين:</w:t>
      </w:r>
    </w:p>
    <w:p w:rsidR="00EB18B9" w:rsidRPr="009E77E5" w:rsidRDefault="00EB18B9" w:rsidP="00CF32C6">
      <w:pPr>
        <w:pStyle w:val="a5"/>
        <w:numPr>
          <w:ilvl w:val="0"/>
          <w:numId w:val="4"/>
        </w:numPr>
        <w:spacing w:after="0" w:line="360" w:lineRule="auto"/>
        <w:ind w:left="382"/>
        <w:jc w:val="both"/>
        <w:rPr>
          <w:lang w:bidi="ar-JO"/>
        </w:rPr>
      </w:pPr>
      <w:r w:rsidRPr="009E77E5">
        <w:rPr>
          <w:rtl/>
          <w:lang w:bidi="ar-JO"/>
        </w:rPr>
        <w:t>تقريب هذه الدراسة إلى نفوس القراء على اختلاف درجاتهم الثقافية، فمن شاء اكتفى بهذا ال</w:t>
      </w:r>
      <w:r w:rsidR="00607C87" w:rsidRPr="009E77E5">
        <w:rPr>
          <w:rFonts w:hint="cs"/>
          <w:rtl/>
          <w:lang w:bidi="ar-JO"/>
        </w:rPr>
        <w:t>ق</w:t>
      </w:r>
      <w:r w:rsidRPr="009E77E5">
        <w:rPr>
          <w:rtl/>
          <w:lang w:bidi="ar-JO"/>
        </w:rPr>
        <w:t>در، ومن شاء رجع إلى الدراسة التفصيلية</w:t>
      </w:r>
      <w:r w:rsidR="00BE3458" w:rsidRPr="009E77E5">
        <w:rPr>
          <w:rFonts w:hint="cs"/>
          <w:rtl/>
          <w:lang w:bidi="ar-JO"/>
        </w:rPr>
        <w:t>.</w:t>
      </w:r>
    </w:p>
    <w:p w:rsidR="009C0D91" w:rsidRPr="009E77E5" w:rsidRDefault="00EB18B9" w:rsidP="00CF32C6">
      <w:pPr>
        <w:pStyle w:val="a5"/>
        <w:numPr>
          <w:ilvl w:val="0"/>
          <w:numId w:val="4"/>
        </w:numPr>
        <w:spacing w:after="0" w:line="360" w:lineRule="auto"/>
        <w:ind w:left="382"/>
        <w:jc w:val="both"/>
        <w:rPr>
          <w:lang w:bidi="ar-JO"/>
        </w:rPr>
      </w:pPr>
      <w:r w:rsidRPr="009E77E5">
        <w:rPr>
          <w:rtl/>
          <w:lang w:bidi="ar-JO"/>
        </w:rPr>
        <w:t xml:space="preserve">كفل هذا المنهج للشيخ حرية نقل النصوص في الدراسة التفصيلية، لأن البحوث النحوية إن لم ترتكز على النصوص كانت كلاماً إنشائياً، والوقوف على النصوص في كتب النحو يحتاج إلى بذل الجهد، وقد جعل كتابه مستغنياً بنفسه لا يحتاج الرجوع إلى كتب النحو والإعراب والتفسير في كل مسألة، ثم يشير إلى بقية المراجع ليسهل </w:t>
      </w:r>
      <w:r w:rsidR="009C0D91" w:rsidRPr="009E77E5">
        <w:rPr>
          <w:rtl/>
          <w:lang w:bidi="ar-JO"/>
        </w:rPr>
        <w:t>الرجوع إليها.</w:t>
      </w:r>
      <w:r w:rsidR="009C0D91" w:rsidRPr="009E77E5">
        <w:rPr>
          <w:rFonts w:ascii="Times New Roman" w:eastAsia="Times New Roman" w:hAnsi="Times New Roman"/>
          <w:vertAlign w:val="superscript"/>
          <w:rtl/>
        </w:rPr>
        <w:t>(</w:t>
      </w:r>
      <w:r w:rsidR="009C0D91" w:rsidRPr="009E77E5">
        <w:rPr>
          <w:rFonts w:ascii="Times New Roman" w:eastAsia="Times New Roman" w:hAnsi="Times New Roman"/>
          <w:vertAlign w:val="superscript"/>
          <w:rtl/>
        </w:rPr>
        <w:footnoteReference w:id="88"/>
      </w:r>
      <w:r w:rsidR="009C0D91" w:rsidRPr="009E77E5">
        <w:rPr>
          <w:rFonts w:ascii="Times New Roman" w:eastAsia="Times New Roman" w:hAnsi="Times New Roman"/>
          <w:vertAlign w:val="superscript"/>
          <w:rtl/>
        </w:rPr>
        <w:t>)</w:t>
      </w:r>
    </w:p>
    <w:p w:rsidR="00445DEF" w:rsidRDefault="00AF50EC" w:rsidP="009D6FFD">
      <w:pPr>
        <w:spacing w:after="0" w:line="360" w:lineRule="auto"/>
        <w:jc w:val="both"/>
        <w:rPr>
          <w:rFonts w:ascii="Times New Roman" w:eastAsia="Times New Roman" w:hAnsi="Times New Roman"/>
          <w:vertAlign w:val="superscript"/>
          <w:rtl/>
        </w:rPr>
      </w:pPr>
      <w:r w:rsidRPr="0002262C">
        <w:rPr>
          <w:rFonts w:hint="cs"/>
          <w:b/>
          <w:bCs/>
          <w:sz w:val="32"/>
          <w:szCs w:val="32"/>
          <w:rtl/>
          <w:lang w:bidi="ar-JO"/>
        </w:rPr>
        <w:t>سادساً:</w:t>
      </w:r>
      <w:r w:rsidRPr="009E77E5">
        <w:rPr>
          <w:rFonts w:hint="cs"/>
          <w:b/>
          <w:bCs/>
          <w:rtl/>
          <w:lang w:bidi="ar-JO"/>
        </w:rPr>
        <w:t xml:space="preserve"> </w:t>
      </w:r>
      <w:r w:rsidR="00CC6D25" w:rsidRPr="009E77E5">
        <w:rPr>
          <w:rFonts w:hint="cs"/>
          <w:rtl/>
          <w:lang w:bidi="ar-JO"/>
        </w:rPr>
        <w:t>أراد الشيخ في هذه ال</w:t>
      </w:r>
      <w:r w:rsidR="003A20F9" w:rsidRPr="009E77E5">
        <w:rPr>
          <w:rFonts w:hint="cs"/>
          <w:rtl/>
          <w:lang w:bidi="ar-JO"/>
        </w:rPr>
        <w:t>د</w:t>
      </w:r>
      <w:r w:rsidR="00CC6D25" w:rsidRPr="009E77E5">
        <w:rPr>
          <w:rFonts w:hint="cs"/>
          <w:rtl/>
          <w:lang w:bidi="ar-JO"/>
        </w:rPr>
        <w:t xml:space="preserve">راسات أن يدافع عن النحو، </w:t>
      </w:r>
      <w:r w:rsidR="00160F05" w:rsidRPr="009E77E5">
        <w:rPr>
          <w:rFonts w:hint="cs"/>
          <w:rtl/>
          <w:lang w:bidi="ar-JO"/>
        </w:rPr>
        <w:t>بقوله</w:t>
      </w:r>
      <w:r w:rsidR="00CC6D25" w:rsidRPr="009E77E5">
        <w:rPr>
          <w:rFonts w:hint="cs"/>
          <w:rtl/>
          <w:lang w:bidi="ar-JO"/>
        </w:rPr>
        <w:t xml:space="preserve">: </w:t>
      </w:r>
      <w:r w:rsidR="003A20F9" w:rsidRPr="009E77E5">
        <w:rPr>
          <w:rFonts w:hint="cs"/>
          <w:rtl/>
          <w:lang w:bidi="ar-JO"/>
        </w:rPr>
        <w:t>"</w:t>
      </w:r>
      <w:r w:rsidR="00CC6D25" w:rsidRPr="009E77E5">
        <w:rPr>
          <w:rFonts w:hint="cs"/>
          <w:rtl/>
          <w:lang w:bidi="ar-JO"/>
        </w:rPr>
        <w:t>فما أكثر ما ر</w:t>
      </w:r>
      <w:r w:rsidR="00160F05" w:rsidRPr="009E77E5">
        <w:rPr>
          <w:rFonts w:hint="cs"/>
          <w:rtl/>
          <w:lang w:bidi="ar-JO"/>
        </w:rPr>
        <w:t>ُ</w:t>
      </w:r>
      <w:r w:rsidR="00CC6D25" w:rsidRPr="009E77E5">
        <w:rPr>
          <w:rFonts w:hint="cs"/>
          <w:rtl/>
          <w:lang w:bidi="ar-JO"/>
        </w:rPr>
        <w:t>م</w:t>
      </w:r>
      <w:r w:rsidR="00160F05" w:rsidRPr="009E77E5">
        <w:rPr>
          <w:rFonts w:hint="cs"/>
          <w:rtl/>
          <w:lang w:bidi="ar-JO"/>
        </w:rPr>
        <w:t>ِ</w:t>
      </w:r>
      <w:r w:rsidR="00CC6D25" w:rsidRPr="009E77E5">
        <w:rPr>
          <w:rFonts w:hint="cs"/>
          <w:rtl/>
          <w:lang w:bidi="ar-JO"/>
        </w:rPr>
        <w:t>ى</w:t>
      </w:r>
      <w:r w:rsidR="00160F05" w:rsidRPr="009E77E5">
        <w:rPr>
          <w:rFonts w:hint="cs"/>
          <w:rtl/>
          <w:lang w:bidi="ar-JO"/>
        </w:rPr>
        <w:t>َ</w:t>
      </w:r>
      <w:r w:rsidR="00CC6D25" w:rsidRPr="009E77E5">
        <w:rPr>
          <w:rFonts w:hint="cs"/>
          <w:rtl/>
          <w:lang w:bidi="ar-JO"/>
        </w:rPr>
        <w:t xml:space="preserve"> النحويون</w:t>
      </w:r>
      <w:r w:rsidR="00160F05" w:rsidRPr="009E77E5">
        <w:rPr>
          <w:rFonts w:hint="cs"/>
          <w:rtl/>
          <w:lang w:bidi="ar-JO"/>
        </w:rPr>
        <w:t xml:space="preserve"> به؛</w:t>
      </w:r>
      <w:r w:rsidR="00CC6D25" w:rsidRPr="009E77E5">
        <w:rPr>
          <w:rFonts w:hint="cs"/>
          <w:rtl/>
          <w:lang w:bidi="ar-JO"/>
        </w:rPr>
        <w:t xml:space="preserve"> بأنهم سرقوا النحو اللاتيني أو الإفريقي أو السرياني، وأنهم وضعوا الحركات الإعرابية وابتدعوها فبينت هذه الدراسات؛ أن القواعد التي وضعها ا</w:t>
      </w:r>
      <w:r w:rsidR="003A20F9" w:rsidRPr="009E77E5">
        <w:rPr>
          <w:rFonts w:hint="cs"/>
          <w:rtl/>
          <w:lang w:bidi="ar-JO"/>
        </w:rPr>
        <w:t>ل</w:t>
      </w:r>
      <w:r w:rsidR="00CC6D25" w:rsidRPr="009E77E5">
        <w:rPr>
          <w:rFonts w:hint="cs"/>
          <w:rtl/>
          <w:lang w:bidi="ar-JO"/>
        </w:rPr>
        <w:t>نحويون تتمثل في أسلوب القرآن الكريم وقراءاته، وبذلك تبرأ ساحة النحويين من هذا الإتهام الغاشم الظالم"</w:t>
      </w:r>
      <w:r w:rsidR="00CC6D25" w:rsidRPr="009E77E5">
        <w:rPr>
          <w:rtl/>
          <w:lang w:bidi="ar-JO"/>
        </w:rPr>
        <w:t>.</w:t>
      </w:r>
      <w:r w:rsidR="00CC6D25" w:rsidRPr="009E77E5">
        <w:rPr>
          <w:rFonts w:ascii="Times New Roman" w:eastAsia="Times New Roman" w:hAnsi="Times New Roman"/>
          <w:vertAlign w:val="superscript"/>
          <w:rtl/>
        </w:rPr>
        <w:t>(</w:t>
      </w:r>
      <w:r w:rsidR="00CC6D25" w:rsidRPr="009E77E5">
        <w:rPr>
          <w:rFonts w:ascii="Times New Roman" w:eastAsia="Times New Roman" w:hAnsi="Times New Roman"/>
          <w:vertAlign w:val="superscript"/>
          <w:rtl/>
        </w:rPr>
        <w:footnoteReference w:id="89"/>
      </w:r>
      <w:r w:rsidR="00CC6D25" w:rsidRPr="009E77E5">
        <w:rPr>
          <w:rFonts w:ascii="Times New Roman" w:eastAsia="Times New Roman" w:hAnsi="Times New Roman"/>
          <w:vertAlign w:val="superscript"/>
          <w:rtl/>
        </w:rPr>
        <w:t>)</w:t>
      </w:r>
    </w:p>
    <w:p w:rsidR="0002262C" w:rsidRDefault="0002262C" w:rsidP="009D6FFD">
      <w:pPr>
        <w:spacing w:after="0" w:line="360" w:lineRule="auto"/>
        <w:jc w:val="both"/>
        <w:rPr>
          <w:rFonts w:ascii="Times New Roman" w:eastAsia="Times New Roman" w:hAnsi="Times New Roman"/>
          <w:vertAlign w:val="superscript"/>
          <w:rtl/>
        </w:rPr>
      </w:pPr>
    </w:p>
    <w:p w:rsidR="0002262C" w:rsidRDefault="0002262C" w:rsidP="009D6FFD">
      <w:pPr>
        <w:spacing w:after="0" w:line="360" w:lineRule="auto"/>
        <w:jc w:val="both"/>
        <w:rPr>
          <w:rFonts w:ascii="Times New Roman" w:eastAsia="Times New Roman" w:hAnsi="Times New Roman"/>
          <w:vertAlign w:val="superscript"/>
          <w:rtl/>
        </w:rPr>
      </w:pPr>
    </w:p>
    <w:p w:rsidR="0002262C" w:rsidRDefault="0002262C" w:rsidP="009D6FFD">
      <w:pPr>
        <w:spacing w:after="0" w:line="360" w:lineRule="auto"/>
        <w:jc w:val="both"/>
        <w:rPr>
          <w:rFonts w:ascii="Times New Roman" w:eastAsia="Times New Roman" w:hAnsi="Times New Roman"/>
          <w:vertAlign w:val="superscript"/>
          <w:rtl/>
        </w:rPr>
      </w:pPr>
    </w:p>
    <w:p w:rsidR="0002262C" w:rsidRDefault="0002262C" w:rsidP="009D6FFD">
      <w:pPr>
        <w:spacing w:after="0" w:line="360" w:lineRule="auto"/>
        <w:jc w:val="both"/>
        <w:rPr>
          <w:rFonts w:ascii="Times New Roman" w:eastAsia="Times New Roman" w:hAnsi="Times New Roman"/>
          <w:vertAlign w:val="superscript"/>
          <w:rtl/>
        </w:rPr>
      </w:pPr>
    </w:p>
    <w:p w:rsidR="0002262C" w:rsidRDefault="0002262C" w:rsidP="009D6FFD">
      <w:pPr>
        <w:spacing w:after="0" w:line="360" w:lineRule="auto"/>
        <w:jc w:val="both"/>
        <w:rPr>
          <w:rFonts w:ascii="Times New Roman" w:eastAsia="Times New Roman" w:hAnsi="Times New Roman"/>
          <w:vertAlign w:val="superscript"/>
          <w:rtl/>
        </w:rPr>
      </w:pPr>
    </w:p>
    <w:p w:rsidR="0002262C" w:rsidRDefault="0002262C" w:rsidP="009D6FFD">
      <w:pPr>
        <w:spacing w:after="0" w:line="360" w:lineRule="auto"/>
        <w:jc w:val="both"/>
        <w:rPr>
          <w:rFonts w:ascii="Times New Roman" w:eastAsia="Times New Roman" w:hAnsi="Times New Roman"/>
          <w:vertAlign w:val="superscript"/>
          <w:rtl/>
        </w:rPr>
      </w:pPr>
    </w:p>
    <w:p w:rsidR="0002262C" w:rsidRDefault="0002262C" w:rsidP="009D6FFD">
      <w:pPr>
        <w:spacing w:after="0" w:line="360" w:lineRule="auto"/>
        <w:jc w:val="both"/>
        <w:rPr>
          <w:rFonts w:ascii="Times New Roman" w:eastAsia="Times New Roman" w:hAnsi="Times New Roman"/>
          <w:vertAlign w:val="superscript"/>
          <w:rtl/>
        </w:rPr>
      </w:pPr>
    </w:p>
    <w:p w:rsidR="0002262C" w:rsidRDefault="0002262C" w:rsidP="009D6FFD">
      <w:pPr>
        <w:spacing w:after="0" w:line="360" w:lineRule="auto"/>
        <w:jc w:val="both"/>
        <w:rPr>
          <w:rFonts w:ascii="Times New Roman" w:eastAsia="Times New Roman" w:hAnsi="Times New Roman"/>
          <w:vertAlign w:val="superscript"/>
          <w:rtl/>
        </w:rPr>
      </w:pPr>
    </w:p>
    <w:p w:rsidR="0002262C" w:rsidRDefault="0002262C" w:rsidP="009D6FFD">
      <w:pPr>
        <w:spacing w:after="0" w:line="360" w:lineRule="auto"/>
        <w:jc w:val="both"/>
        <w:rPr>
          <w:rFonts w:ascii="Times New Roman" w:eastAsia="Times New Roman" w:hAnsi="Times New Roman"/>
          <w:vertAlign w:val="superscript"/>
          <w:rtl/>
        </w:rPr>
      </w:pPr>
    </w:p>
    <w:p w:rsidR="0002262C" w:rsidRDefault="0002262C" w:rsidP="009D6FFD">
      <w:pPr>
        <w:spacing w:after="0" w:line="360" w:lineRule="auto"/>
        <w:jc w:val="both"/>
        <w:rPr>
          <w:rFonts w:ascii="Times New Roman" w:eastAsia="Times New Roman" w:hAnsi="Times New Roman"/>
          <w:vertAlign w:val="superscript"/>
          <w:rtl/>
        </w:rPr>
      </w:pPr>
    </w:p>
    <w:p w:rsidR="0002262C" w:rsidRDefault="0002262C" w:rsidP="009D6FFD">
      <w:pPr>
        <w:spacing w:after="0" w:line="360" w:lineRule="auto"/>
        <w:jc w:val="both"/>
        <w:rPr>
          <w:rFonts w:ascii="Times New Roman" w:eastAsia="Times New Roman" w:hAnsi="Times New Roman"/>
          <w:vertAlign w:val="superscript"/>
          <w:rtl/>
        </w:rPr>
      </w:pPr>
    </w:p>
    <w:p w:rsidR="0002262C" w:rsidRPr="009E77E5" w:rsidRDefault="0002262C" w:rsidP="009D6FFD">
      <w:pPr>
        <w:spacing w:after="0" w:line="360" w:lineRule="auto"/>
        <w:jc w:val="both"/>
        <w:rPr>
          <w:rFonts w:ascii="Times New Roman" w:eastAsia="Times New Roman" w:hAnsi="Times New Roman"/>
          <w:vertAlign w:val="superscript"/>
        </w:rPr>
      </w:pPr>
    </w:p>
    <w:p w:rsidR="00B6537C" w:rsidRPr="003B2E4A" w:rsidRDefault="00B6537C" w:rsidP="000972F9">
      <w:pPr>
        <w:pStyle w:val="1"/>
        <w:spacing w:before="0" w:line="360" w:lineRule="auto"/>
        <w:rPr>
          <w:color w:val="000000" w:themeColor="text1"/>
          <w:sz w:val="32"/>
          <w:szCs w:val="32"/>
          <w:rtl/>
          <w:lang w:bidi="ar-JO"/>
        </w:rPr>
      </w:pPr>
      <w:bookmarkStart w:id="53" w:name="_Toc385411291"/>
      <w:bookmarkStart w:id="54" w:name="_Toc409601631"/>
      <w:r w:rsidRPr="003B2E4A">
        <w:rPr>
          <w:rFonts w:hint="cs"/>
          <w:color w:val="000000" w:themeColor="text1"/>
          <w:sz w:val="32"/>
          <w:szCs w:val="32"/>
          <w:rtl/>
          <w:lang w:bidi="ar-JO"/>
        </w:rPr>
        <w:lastRenderedPageBreak/>
        <w:t>المصادر التي أفاد منها الشيخ عضيمة</w:t>
      </w:r>
      <w:bookmarkEnd w:id="53"/>
      <w:bookmarkEnd w:id="54"/>
    </w:p>
    <w:p w:rsidR="00A24EA5" w:rsidRPr="009E77E5" w:rsidRDefault="002F4C25" w:rsidP="00EA115C">
      <w:pPr>
        <w:spacing w:after="0" w:line="360" w:lineRule="auto"/>
        <w:jc w:val="both"/>
        <w:rPr>
          <w:rtl/>
          <w:lang w:bidi="ar-JO"/>
        </w:rPr>
      </w:pPr>
      <w:r w:rsidRPr="009E77E5">
        <w:rPr>
          <w:rtl/>
          <w:lang w:bidi="ar-JO"/>
        </w:rPr>
        <w:tab/>
      </w:r>
      <w:r w:rsidR="00F4111B" w:rsidRPr="009E77E5">
        <w:rPr>
          <w:rFonts w:hint="cs"/>
          <w:rtl/>
          <w:lang w:bidi="ar-JO"/>
        </w:rPr>
        <w:t>إن المصادر التي أفاد منها الشيخ؛ بأنها مجموعات من الكتب يمكن تصنيفها على الشكل الآتي:</w:t>
      </w:r>
    </w:p>
    <w:p w:rsidR="00F4111B" w:rsidRPr="009E77E5" w:rsidRDefault="00F4111B" w:rsidP="00045036">
      <w:pPr>
        <w:spacing w:after="0" w:line="360" w:lineRule="auto"/>
        <w:jc w:val="both"/>
        <w:rPr>
          <w:rtl/>
          <w:lang w:bidi="ar-JO"/>
        </w:rPr>
      </w:pPr>
      <w:r w:rsidRPr="003B2E4A">
        <w:rPr>
          <w:rFonts w:hint="cs"/>
          <w:b/>
          <w:bCs/>
          <w:sz w:val="32"/>
          <w:szCs w:val="32"/>
          <w:rtl/>
          <w:lang w:bidi="ar-JO"/>
        </w:rPr>
        <w:t>1-</w:t>
      </w:r>
      <w:r w:rsidRPr="003B2E4A">
        <w:rPr>
          <w:rFonts w:hint="cs"/>
          <w:sz w:val="32"/>
          <w:szCs w:val="32"/>
          <w:rtl/>
          <w:lang w:bidi="ar-JO"/>
        </w:rPr>
        <w:t xml:space="preserve"> </w:t>
      </w:r>
      <w:r w:rsidRPr="003B2E4A">
        <w:rPr>
          <w:rFonts w:hint="cs"/>
          <w:b/>
          <w:bCs/>
          <w:sz w:val="32"/>
          <w:szCs w:val="32"/>
          <w:rtl/>
          <w:lang w:bidi="ar-JO"/>
        </w:rPr>
        <w:t>الكتب المعنية بفهرسة ألفاظ القرآن</w:t>
      </w:r>
      <w:r w:rsidR="009D7ACF" w:rsidRPr="003B2E4A">
        <w:rPr>
          <w:rFonts w:hint="cs"/>
          <w:sz w:val="32"/>
          <w:szCs w:val="32"/>
          <w:rtl/>
          <w:lang w:bidi="ar-JO"/>
        </w:rPr>
        <w:t>؛</w:t>
      </w:r>
      <w:r w:rsidR="009D7ACF" w:rsidRPr="009E77E5">
        <w:rPr>
          <w:rFonts w:hint="cs"/>
          <w:rtl/>
          <w:lang w:bidi="ar-JO"/>
        </w:rPr>
        <w:t xml:space="preserve"> لمحمد فؤاد عبد الباقي،</w:t>
      </w:r>
      <w:r w:rsidR="00D75F18" w:rsidRPr="009E77E5">
        <w:rPr>
          <w:rFonts w:hint="cs"/>
          <w:rtl/>
          <w:lang w:bidi="ar-JO"/>
        </w:rPr>
        <w:t xml:space="preserve"> </w:t>
      </w:r>
      <w:r w:rsidR="009D7ACF" w:rsidRPr="009E77E5">
        <w:rPr>
          <w:rtl/>
          <w:lang w:bidi="ar-JO"/>
        </w:rPr>
        <w:t>و</w:t>
      </w:r>
      <w:r w:rsidR="009D7ACF" w:rsidRPr="009E77E5">
        <w:rPr>
          <w:rFonts w:hint="cs"/>
          <w:rtl/>
          <w:lang w:bidi="ar-JO"/>
        </w:rPr>
        <w:t>"مصباح الأخوين"</w:t>
      </w:r>
      <w:r w:rsidR="00045036" w:rsidRPr="009E77E5">
        <w:rPr>
          <w:rFonts w:hint="cs"/>
          <w:rtl/>
          <w:lang w:bidi="ar-JO"/>
        </w:rPr>
        <w:t>،</w:t>
      </w:r>
      <w:r w:rsidR="009D7ACF" w:rsidRPr="009E77E5">
        <w:rPr>
          <w:rFonts w:hint="cs"/>
          <w:rtl/>
          <w:lang w:bidi="ar-JO"/>
        </w:rPr>
        <w:t xml:space="preserve"> ليحيى قسطموني</w:t>
      </w:r>
      <w:r w:rsidR="00045036" w:rsidRPr="009E77E5">
        <w:rPr>
          <w:rFonts w:hint="cs"/>
          <w:rtl/>
          <w:lang w:bidi="ar-JO"/>
        </w:rPr>
        <w:t>،</w:t>
      </w:r>
      <w:r w:rsidR="009D7ACF" w:rsidRPr="009E77E5">
        <w:rPr>
          <w:rFonts w:hint="cs"/>
          <w:rtl/>
          <w:lang w:bidi="ar-JO"/>
        </w:rPr>
        <w:t xml:space="preserve"> و"المرشد لآيات القرآن"، محمد فارس بركات</w:t>
      </w:r>
      <w:r w:rsidR="00045036" w:rsidRPr="009E77E5">
        <w:rPr>
          <w:rFonts w:hint="cs"/>
          <w:rtl/>
          <w:lang w:bidi="ar-JO"/>
        </w:rPr>
        <w:t>،</w:t>
      </w:r>
      <w:r w:rsidR="009D7ACF" w:rsidRPr="009E77E5">
        <w:rPr>
          <w:rFonts w:hint="cs"/>
          <w:rtl/>
          <w:lang w:bidi="ar-JO"/>
        </w:rPr>
        <w:t xml:space="preserve"> و"فتح الرحمن" لفيض الله العلمي</w:t>
      </w:r>
      <w:r w:rsidR="00045036" w:rsidRPr="009E77E5">
        <w:rPr>
          <w:rFonts w:hint="cs"/>
          <w:rtl/>
          <w:lang w:bidi="ar-JO"/>
        </w:rPr>
        <w:t>،</w:t>
      </w:r>
      <w:r w:rsidR="00D75F18" w:rsidRPr="009E77E5">
        <w:rPr>
          <w:rtl/>
        </w:rPr>
        <w:t xml:space="preserve"> </w:t>
      </w:r>
      <w:r w:rsidR="00D75F18" w:rsidRPr="009E77E5">
        <w:rPr>
          <w:rFonts w:hint="cs"/>
          <w:rtl/>
        </w:rPr>
        <w:t>و</w:t>
      </w:r>
      <w:r w:rsidR="00D75F18" w:rsidRPr="009E77E5">
        <w:rPr>
          <w:rtl/>
          <w:lang w:bidi="ar-JO"/>
        </w:rPr>
        <w:t>رأ</w:t>
      </w:r>
      <w:r w:rsidR="00D75F18" w:rsidRPr="009E77E5">
        <w:rPr>
          <w:rFonts w:hint="cs"/>
          <w:rtl/>
          <w:lang w:bidi="ar-JO"/>
        </w:rPr>
        <w:t>ى الشيخ عضيمة</w:t>
      </w:r>
      <w:r w:rsidR="00D75F18" w:rsidRPr="009E77E5">
        <w:rPr>
          <w:rtl/>
          <w:lang w:bidi="ar-JO"/>
        </w:rPr>
        <w:t xml:space="preserve"> أن الكتب المصنفة في فهرسة ألفاظ القرآن</w:t>
      </w:r>
      <w:r w:rsidR="00D75F18" w:rsidRPr="009E77E5">
        <w:rPr>
          <w:rFonts w:hint="cs"/>
          <w:rtl/>
          <w:lang w:bidi="ar-JO"/>
        </w:rPr>
        <w:t>،</w:t>
      </w:r>
      <w:r w:rsidR="00D75F18" w:rsidRPr="009E77E5">
        <w:rPr>
          <w:rtl/>
          <w:lang w:bidi="ar-JO"/>
        </w:rPr>
        <w:t xml:space="preserve"> لا يأتي النفع بها إلا إذا رتبت ألفاظ القرآن ترتيب أبواب النحو والصرف</w:t>
      </w:r>
      <w:r w:rsidR="00D75F18" w:rsidRPr="009E77E5">
        <w:rPr>
          <w:rFonts w:hint="cs"/>
          <w:rtl/>
          <w:lang w:bidi="ar-JO"/>
        </w:rPr>
        <w:t>،</w:t>
      </w:r>
      <w:r w:rsidR="00D75F18" w:rsidRPr="009E77E5">
        <w:rPr>
          <w:rtl/>
          <w:lang w:bidi="ar-JO"/>
        </w:rPr>
        <w:t xml:space="preserve"> فالباحث مثلاً عن مصادر القرآن</w:t>
      </w:r>
      <w:r w:rsidR="00D75F18" w:rsidRPr="009E77E5">
        <w:rPr>
          <w:rFonts w:hint="cs"/>
          <w:rtl/>
          <w:lang w:bidi="ar-JO"/>
        </w:rPr>
        <w:t>،</w:t>
      </w:r>
      <w:r w:rsidR="00D75F18" w:rsidRPr="009E77E5">
        <w:rPr>
          <w:rtl/>
          <w:lang w:bidi="ar-JO"/>
        </w:rPr>
        <w:t xml:space="preserve"> لا يستطيع أن يقع عليها في هذه الكتب إلا إذا قرأها</w:t>
      </w:r>
      <w:r w:rsidR="000C3735" w:rsidRPr="009E77E5">
        <w:rPr>
          <w:rFonts w:hint="cs"/>
          <w:rtl/>
          <w:lang w:bidi="ar-JO"/>
        </w:rPr>
        <w:t>،</w:t>
      </w:r>
      <w:r w:rsidR="00D75F18" w:rsidRPr="009E77E5">
        <w:rPr>
          <w:rtl/>
          <w:lang w:bidi="ar-JO"/>
        </w:rPr>
        <w:t xml:space="preserve"> فإذا أراد البحث عن المشتقات أو الأبنية أو صيغ الزوائد والأفعال</w:t>
      </w:r>
      <w:r w:rsidR="000C3735" w:rsidRPr="009E77E5">
        <w:rPr>
          <w:rFonts w:hint="cs"/>
          <w:rtl/>
          <w:lang w:bidi="ar-JO"/>
        </w:rPr>
        <w:t>،</w:t>
      </w:r>
      <w:r w:rsidR="00D75F18" w:rsidRPr="009E77E5">
        <w:rPr>
          <w:rtl/>
          <w:lang w:bidi="ar-JO"/>
        </w:rPr>
        <w:t xml:space="preserve"> كان عليه أن يقرأها مرات ومرات وهكذا دواليك</w:t>
      </w:r>
      <w:r w:rsidR="000C3735" w:rsidRPr="009E77E5">
        <w:rPr>
          <w:rFonts w:hint="cs"/>
          <w:rtl/>
          <w:lang w:bidi="ar-JO"/>
        </w:rPr>
        <w:t>،</w:t>
      </w:r>
      <w:r w:rsidR="00D75F18" w:rsidRPr="009E77E5">
        <w:rPr>
          <w:rtl/>
          <w:lang w:bidi="ar-JO"/>
        </w:rPr>
        <w:t xml:space="preserve"> ولذلك ق</w:t>
      </w:r>
      <w:r w:rsidR="000C3735" w:rsidRPr="009E77E5">
        <w:rPr>
          <w:rFonts w:hint="cs"/>
          <w:rtl/>
          <w:lang w:bidi="ar-JO"/>
        </w:rPr>
        <w:t>ا</w:t>
      </w:r>
      <w:r w:rsidR="00D75F18" w:rsidRPr="009E77E5">
        <w:rPr>
          <w:rtl/>
          <w:lang w:bidi="ar-JO"/>
        </w:rPr>
        <w:t>م بترتيب ألفاظ المصحف ترتيب أبواب النحو والصرف</w:t>
      </w:r>
      <w:r w:rsidR="000C3735" w:rsidRPr="009E77E5">
        <w:rPr>
          <w:rFonts w:hint="cs"/>
          <w:rtl/>
          <w:lang w:bidi="ar-JO"/>
        </w:rPr>
        <w:t>،</w:t>
      </w:r>
      <w:r w:rsidR="00D75F18" w:rsidRPr="009E77E5">
        <w:rPr>
          <w:rtl/>
          <w:lang w:bidi="ar-JO"/>
        </w:rPr>
        <w:t xml:space="preserve"> </w:t>
      </w:r>
      <w:r w:rsidR="000C3735" w:rsidRPr="009E77E5">
        <w:rPr>
          <w:rFonts w:hint="cs"/>
          <w:rtl/>
          <w:lang w:bidi="ar-JO"/>
        </w:rPr>
        <w:t>و</w:t>
      </w:r>
      <w:r w:rsidR="00D75F18" w:rsidRPr="009E77E5">
        <w:rPr>
          <w:rtl/>
          <w:lang w:bidi="ar-JO"/>
        </w:rPr>
        <w:t>جمع في كل باب ألفاظه القرآنية</w:t>
      </w:r>
      <w:r w:rsidR="000C3735" w:rsidRPr="009E77E5">
        <w:rPr>
          <w:rFonts w:hint="cs"/>
          <w:rtl/>
          <w:lang w:bidi="ar-JO"/>
        </w:rPr>
        <w:t>،</w:t>
      </w:r>
      <w:r w:rsidR="00D75F18" w:rsidRPr="009E77E5">
        <w:rPr>
          <w:rtl/>
          <w:lang w:bidi="ar-JO"/>
        </w:rPr>
        <w:t xml:space="preserve"> وبهذا يسهل الوقوف على الآيات عن طريق هذه الألفاظ</w:t>
      </w:r>
      <w:r w:rsidR="000C3735" w:rsidRPr="009E77E5">
        <w:rPr>
          <w:rFonts w:hint="cs"/>
          <w:rtl/>
          <w:lang w:bidi="ar-JO"/>
        </w:rPr>
        <w:t>،</w:t>
      </w:r>
      <w:r w:rsidR="00D75F18" w:rsidRPr="009E77E5">
        <w:rPr>
          <w:rtl/>
          <w:lang w:bidi="ar-JO"/>
        </w:rPr>
        <w:t xml:space="preserve"> فجاء هذا العمل</w:t>
      </w:r>
      <w:r w:rsidR="000C3735" w:rsidRPr="009E77E5">
        <w:rPr>
          <w:rFonts w:hint="cs"/>
          <w:rtl/>
          <w:lang w:bidi="ar-JO"/>
        </w:rPr>
        <w:t xml:space="preserve"> الضخم</w:t>
      </w:r>
      <w:r w:rsidR="00D75F18" w:rsidRPr="009E77E5">
        <w:rPr>
          <w:rtl/>
          <w:lang w:bidi="ar-JO"/>
        </w:rPr>
        <w:t xml:space="preserve"> في مجلدين كبيرين</w:t>
      </w:r>
      <w:r w:rsidR="00275BCB" w:rsidRPr="009E77E5">
        <w:rPr>
          <w:rFonts w:hint="cs"/>
          <w:rtl/>
          <w:lang w:bidi="ar-JO"/>
        </w:rPr>
        <w:t xml:space="preserve"> من كتابه دراسات لأسلوب القرآن</w:t>
      </w:r>
      <w:r w:rsidR="000C3735" w:rsidRPr="009E77E5">
        <w:rPr>
          <w:rFonts w:hint="cs"/>
          <w:rtl/>
          <w:lang w:bidi="ar-JO"/>
        </w:rPr>
        <w:t>.</w:t>
      </w:r>
      <w:r w:rsidR="00A152A3" w:rsidRPr="009E77E5">
        <w:rPr>
          <w:rFonts w:ascii="Times New Roman" w:eastAsia="Times New Roman" w:hAnsi="Times New Roman"/>
          <w:vertAlign w:val="superscript"/>
          <w:rtl/>
        </w:rPr>
        <w:t>(</w:t>
      </w:r>
      <w:r w:rsidR="00A152A3" w:rsidRPr="009E77E5">
        <w:rPr>
          <w:rFonts w:ascii="Times New Roman" w:eastAsia="Times New Roman" w:hAnsi="Times New Roman"/>
          <w:vertAlign w:val="superscript"/>
          <w:rtl/>
        </w:rPr>
        <w:footnoteReference w:id="90"/>
      </w:r>
      <w:r w:rsidR="00A152A3" w:rsidRPr="009E77E5">
        <w:rPr>
          <w:rFonts w:ascii="Times New Roman" w:eastAsia="Times New Roman" w:hAnsi="Times New Roman"/>
          <w:vertAlign w:val="superscript"/>
          <w:rtl/>
        </w:rPr>
        <w:t>)</w:t>
      </w:r>
    </w:p>
    <w:p w:rsidR="00F4111B" w:rsidRPr="009E77E5" w:rsidRDefault="00F4111B" w:rsidP="00045036">
      <w:pPr>
        <w:spacing w:after="0" w:line="360" w:lineRule="auto"/>
        <w:jc w:val="both"/>
        <w:rPr>
          <w:rtl/>
          <w:lang w:bidi="ar-JO"/>
        </w:rPr>
      </w:pPr>
      <w:r w:rsidRPr="003B2E4A">
        <w:rPr>
          <w:rFonts w:hint="cs"/>
          <w:b/>
          <w:bCs/>
          <w:sz w:val="32"/>
          <w:szCs w:val="32"/>
          <w:rtl/>
          <w:lang w:bidi="ar-JO"/>
        </w:rPr>
        <w:t>2-</w:t>
      </w:r>
      <w:r w:rsidRPr="003B2E4A">
        <w:rPr>
          <w:rFonts w:hint="cs"/>
          <w:sz w:val="32"/>
          <w:szCs w:val="32"/>
          <w:rtl/>
          <w:lang w:bidi="ar-JO"/>
        </w:rPr>
        <w:t xml:space="preserve"> </w:t>
      </w:r>
      <w:r w:rsidRPr="003B2E4A">
        <w:rPr>
          <w:b/>
          <w:bCs/>
          <w:sz w:val="32"/>
          <w:szCs w:val="32"/>
          <w:rtl/>
          <w:lang w:bidi="ar-JO"/>
        </w:rPr>
        <w:t>الكتب المعنية</w:t>
      </w:r>
      <w:r w:rsidRPr="003B2E4A">
        <w:rPr>
          <w:rFonts w:hint="cs"/>
          <w:b/>
          <w:bCs/>
          <w:sz w:val="32"/>
          <w:szCs w:val="32"/>
          <w:rtl/>
          <w:lang w:bidi="ar-JO"/>
        </w:rPr>
        <w:t xml:space="preserve"> بإعراب القرآن الكريم</w:t>
      </w:r>
      <w:r w:rsidR="00045036" w:rsidRPr="003B2E4A">
        <w:rPr>
          <w:rFonts w:hint="cs"/>
          <w:sz w:val="32"/>
          <w:szCs w:val="32"/>
          <w:rtl/>
          <w:lang w:bidi="ar-JO"/>
        </w:rPr>
        <w:t>؛</w:t>
      </w:r>
      <w:r w:rsidR="00045036" w:rsidRPr="009E77E5">
        <w:rPr>
          <w:rFonts w:hint="cs"/>
          <w:rtl/>
          <w:lang w:bidi="ar-JO"/>
        </w:rPr>
        <w:t xml:space="preserve"> </w:t>
      </w:r>
      <w:r w:rsidRPr="009E77E5">
        <w:rPr>
          <w:rFonts w:hint="cs"/>
          <w:rtl/>
          <w:lang w:bidi="ar-JO"/>
        </w:rPr>
        <w:t xml:space="preserve">وأهمها: البحر المحيط لأبي حيان، </w:t>
      </w:r>
      <w:r w:rsidR="009D7ACF" w:rsidRPr="009E77E5">
        <w:rPr>
          <w:rFonts w:hint="cs"/>
          <w:rtl/>
          <w:lang w:bidi="ar-JO"/>
        </w:rPr>
        <w:t>والكشاف للزمخشري، "</w:t>
      </w:r>
      <w:r w:rsidR="009D7ACF" w:rsidRPr="009E77E5">
        <w:rPr>
          <w:rtl/>
        </w:rPr>
        <w:t xml:space="preserve"> </w:t>
      </w:r>
      <w:r w:rsidR="009D7ACF" w:rsidRPr="009E77E5">
        <w:rPr>
          <w:rtl/>
          <w:lang w:bidi="ar-JO"/>
        </w:rPr>
        <w:t>و</w:t>
      </w:r>
      <w:r w:rsidR="009D7ACF" w:rsidRPr="009E77E5">
        <w:rPr>
          <w:rFonts w:hint="cs"/>
          <w:rtl/>
          <w:lang w:bidi="ar-JO"/>
        </w:rPr>
        <w:t>إملاء ما م</w:t>
      </w:r>
      <w:r w:rsidR="00FB170B" w:rsidRPr="009E77E5">
        <w:rPr>
          <w:rFonts w:hint="cs"/>
          <w:rtl/>
          <w:lang w:bidi="ar-JO"/>
        </w:rPr>
        <w:t>َ</w:t>
      </w:r>
      <w:r w:rsidR="009D7ACF" w:rsidRPr="009E77E5">
        <w:rPr>
          <w:rFonts w:hint="cs"/>
          <w:rtl/>
          <w:lang w:bidi="ar-JO"/>
        </w:rPr>
        <w:t>ن</w:t>
      </w:r>
      <w:r w:rsidR="00FB170B" w:rsidRPr="009E77E5">
        <w:rPr>
          <w:rFonts w:hint="cs"/>
          <w:rtl/>
          <w:lang w:bidi="ar-JO"/>
        </w:rPr>
        <w:t>َّ</w:t>
      </w:r>
      <w:r w:rsidR="009D7ACF" w:rsidRPr="009E77E5">
        <w:rPr>
          <w:rFonts w:hint="cs"/>
          <w:rtl/>
          <w:lang w:bidi="ar-JO"/>
        </w:rPr>
        <w:t xml:space="preserve"> به ال</w:t>
      </w:r>
      <w:r w:rsidR="00852A36" w:rsidRPr="009E77E5">
        <w:rPr>
          <w:rFonts w:hint="cs"/>
          <w:rtl/>
          <w:lang w:bidi="ar-JO"/>
        </w:rPr>
        <w:t>ر</w:t>
      </w:r>
      <w:r w:rsidR="009D7ACF" w:rsidRPr="009E77E5">
        <w:rPr>
          <w:rFonts w:hint="cs"/>
          <w:rtl/>
          <w:lang w:bidi="ar-JO"/>
        </w:rPr>
        <w:t>حمن" للعكبري، "والبيان</w:t>
      </w:r>
      <w:r w:rsidR="00FB170B" w:rsidRPr="009E77E5">
        <w:rPr>
          <w:rFonts w:hint="cs"/>
          <w:rtl/>
          <w:lang w:bidi="ar-JO"/>
        </w:rPr>
        <w:t xml:space="preserve"> في إعراب غريب القرآن</w:t>
      </w:r>
      <w:r w:rsidR="009D7ACF" w:rsidRPr="009E77E5">
        <w:rPr>
          <w:rFonts w:hint="cs"/>
          <w:rtl/>
          <w:lang w:bidi="ar-JO"/>
        </w:rPr>
        <w:t>" للأنباري، وحاشية الجمل، وغيرها</w:t>
      </w:r>
      <w:r w:rsidR="00045036" w:rsidRPr="009E77E5">
        <w:rPr>
          <w:rFonts w:hint="cs"/>
          <w:rtl/>
          <w:lang w:bidi="ar-JO"/>
        </w:rPr>
        <w:t>،</w:t>
      </w:r>
      <w:r w:rsidR="00D75F18" w:rsidRPr="009E77E5">
        <w:rPr>
          <w:rtl/>
        </w:rPr>
        <w:t xml:space="preserve"> </w:t>
      </w:r>
      <w:r w:rsidR="00D75F18" w:rsidRPr="009E77E5">
        <w:rPr>
          <w:rtl/>
          <w:lang w:bidi="ar-JO"/>
        </w:rPr>
        <w:t>لخص</w:t>
      </w:r>
      <w:r w:rsidR="00D75F18" w:rsidRPr="009E77E5">
        <w:rPr>
          <w:rFonts w:hint="cs"/>
          <w:rtl/>
          <w:lang w:bidi="ar-JO"/>
        </w:rPr>
        <w:t>ها</w:t>
      </w:r>
      <w:r w:rsidR="00D75F18" w:rsidRPr="009E77E5">
        <w:rPr>
          <w:rtl/>
          <w:lang w:bidi="ar-JO"/>
        </w:rPr>
        <w:t xml:space="preserve"> ورتبته</w:t>
      </w:r>
      <w:r w:rsidR="00D75F18" w:rsidRPr="009E77E5">
        <w:rPr>
          <w:rFonts w:hint="cs"/>
          <w:rtl/>
          <w:lang w:bidi="ar-JO"/>
        </w:rPr>
        <w:t>ا</w:t>
      </w:r>
      <w:r w:rsidR="00D75F18" w:rsidRPr="009E77E5">
        <w:rPr>
          <w:rtl/>
          <w:lang w:bidi="ar-JO"/>
        </w:rPr>
        <w:t xml:space="preserve"> ترتيب أبواب النحو والصرف</w:t>
      </w:r>
      <w:r w:rsidR="00045036" w:rsidRPr="009E77E5">
        <w:rPr>
          <w:rFonts w:hint="cs"/>
          <w:rtl/>
          <w:lang w:bidi="ar-JO"/>
        </w:rPr>
        <w:t>،</w:t>
      </w:r>
      <w:r w:rsidR="00D75F18" w:rsidRPr="009E77E5">
        <w:rPr>
          <w:rtl/>
          <w:lang w:bidi="ar-JO"/>
        </w:rPr>
        <w:t xml:space="preserve"> فشغل ثلاثة مجلدات</w:t>
      </w:r>
      <w:r w:rsidR="00D75F18" w:rsidRPr="009E77E5">
        <w:rPr>
          <w:rFonts w:hint="cs"/>
          <w:rtl/>
          <w:lang w:bidi="ar-JO"/>
        </w:rPr>
        <w:t xml:space="preserve"> من كتابه "دراسات</w:t>
      </w:r>
      <w:r w:rsidR="00FB170B" w:rsidRPr="009E77E5">
        <w:rPr>
          <w:rFonts w:hint="cs"/>
          <w:rtl/>
          <w:lang w:bidi="ar-JO"/>
        </w:rPr>
        <w:t xml:space="preserve"> لأسلوب القرآن الكريم</w:t>
      </w:r>
      <w:r w:rsidR="00D75F18" w:rsidRPr="009E77E5">
        <w:rPr>
          <w:rFonts w:hint="cs"/>
          <w:rtl/>
          <w:lang w:bidi="ar-JO"/>
        </w:rPr>
        <w:t>"</w:t>
      </w:r>
      <w:r w:rsidR="00D75F18" w:rsidRPr="009E77E5">
        <w:rPr>
          <w:rtl/>
          <w:lang w:bidi="ar-JO"/>
        </w:rPr>
        <w:t>.</w:t>
      </w:r>
    </w:p>
    <w:p w:rsidR="00550FBC" w:rsidRPr="009E77E5" w:rsidRDefault="00F4111B" w:rsidP="00550FBC">
      <w:pPr>
        <w:spacing w:after="0" w:line="360" w:lineRule="auto"/>
        <w:jc w:val="both"/>
        <w:rPr>
          <w:rFonts w:ascii="Times New Roman" w:eastAsia="Times New Roman" w:hAnsi="Times New Roman"/>
          <w:vertAlign w:val="superscript"/>
          <w:rtl/>
        </w:rPr>
      </w:pPr>
      <w:r w:rsidRPr="003B2E4A">
        <w:rPr>
          <w:rFonts w:hint="cs"/>
          <w:b/>
          <w:bCs/>
          <w:sz w:val="32"/>
          <w:szCs w:val="32"/>
          <w:rtl/>
          <w:lang w:bidi="ar-JO"/>
        </w:rPr>
        <w:t>3</w:t>
      </w:r>
      <w:r w:rsidRPr="003B2E4A">
        <w:rPr>
          <w:b/>
          <w:bCs/>
          <w:sz w:val="32"/>
          <w:szCs w:val="32"/>
          <w:rtl/>
          <w:lang w:bidi="ar-JO"/>
        </w:rPr>
        <w:t>-</w:t>
      </w:r>
      <w:r w:rsidRPr="003B2E4A">
        <w:rPr>
          <w:sz w:val="32"/>
          <w:szCs w:val="32"/>
          <w:rtl/>
          <w:lang w:bidi="ar-JO"/>
        </w:rPr>
        <w:t xml:space="preserve"> </w:t>
      </w:r>
      <w:r w:rsidRPr="003B2E4A">
        <w:rPr>
          <w:b/>
          <w:bCs/>
          <w:sz w:val="32"/>
          <w:szCs w:val="32"/>
          <w:rtl/>
          <w:lang w:bidi="ar-JO"/>
        </w:rPr>
        <w:t>الكتب المعنية</w:t>
      </w:r>
      <w:r w:rsidRPr="003B2E4A">
        <w:rPr>
          <w:rFonts w:hint="cs"/>
          <w:b/>
          <w:bCs/>
          <w:sz w:val="32"/>
          <w:szCs w:val="32"/>
          <w:rtl/>
          <w:lang w:bidi="ar-JO"/>
        </w:rPr>
        <w:t xml:space="preserve"> بالقراءات القرآنية</w:t>
      </w:r>
      <w:r w:rsidR="009D7ACF" w:rsidRPr="003B2E4A">
        <w:rPr>
          <w:rFonts w:hint="cs"/>
          <w:sz w:val="32"/>
          <w:szCs w:val="32"/>
          <w:rtl/>
          <w:lang w:bidi="ar-JO"/>
        </w:rPr>
        <w:t>؛</w:t>
      </w:r>
      <w:r w:rsidR="009D7ACF" w:rsidRPr="009E77E5">
        <w:rPr>
          <w:rFonts w:hint="cs"/>
          <w:rtl/>
          <w:lang w:bidi="ar-JO"/>
        </w:rPr>
        <w:t xml:space="preserve"> السبعية والعشرية والشواذ، وهي: شرح الشاطبية لابن ال</w:t>
      </w:r>
      <w:r w:rsidR="00004901" w:rsidRPr="009E77E5">
        <w:rPr>
          <w:rFonts w:hint="cs"/>
          <w:rtl/>
          <w:lang w:bidi="ar-JO"/>
        </w:rPr>
        <w:t>ق</w:t>
      </w:r>
      <w:r w:rsidR="009D7ACF" w:rsidRPr="009E77E5">
        <w:rPr>
          <w:rFonts w:hint="cs"/>
          <w:rtl/>
          <w:lang w:bidi="ar-JO"/>
        </w:rPr>
        <w:t xml:space="preserve">اصح، "غيث النفع في القراءات السبع"، "النشر في القراءات العشر" لابن الجزري، و"اتحاف فضلاء البشر" للبنا، و"المحتسب" لابن جني، </w:t>
      </w:r>
      <w:r w:rsidR="00907E39" w:rsidRPr="009E77E5">
        <w:rPr>
          <w:rFonts w:hint="cs"/>
          <w:rtl/>
          <w:lang w:bidi="ar-JO"/>
        </w:rPr>
        <w:t xml:space="preserve">و"شواذ القرآن" لابن خالويه، إضافة إلى ما ضمه </w:t>
      </w:r>
      <w:r w:rsidR="006D69B5" w:rsidRPr="009E77E5">
        <w:rPr>
          <w:rFonts w:hint="cs"/>
          <w:rtl/>
          <w:lang w:bidi="ar-JO"/>
        </w:rPr>
        <w:t>"البحر المحيط" من القراءات وتوجيهها.</w:t>
      </w:r>
      <w:r w:rsidR="00A152A3" w:rsidRPr="009E77E5">
        <w:rPr>
          <w:rFonts w:ascii="Times New Roman" w:eastAsia="Times New Roman" w:hAnsi="Times New Roman"/>
          <w:vertAlign w:val="superscript"/>
          <w:rtl/>
        </w:rPr>
        <w:t>(</w:t>
      </w:r>
      <w:r w:rsidR="00A152A3" w:rsidRPr="009E77E5">
        <w:rPr>
          <w:rFonts w:ascii="Times New Roman" w:eastAsia="Times New Roman" w:hAnsi="Times New Roman"/>
          <w:vertAlign w:val="superscript"/>
          <w:rtl/>
        </w:rPr>
        <w:footnoteReference w:id="91"/>
      </w:r>
      <w:r w:rsidR="00A152A3" w:rsidRPr="009E77E5">
        <w:rPr>
          <w:rFonts w:ascii="Times New Roman" w:eastAsia="Times New Roman" w:hAnsi="Times New Roman"/>
          <w:vertAlign w:val="superscript"/>
          <w:rtl/>
        </w:rPr>
        <w:t>)</w:t>
      </w:r>
    </w:p>
    <w:p w:rsidR="003B2E4A" w:rsidRPr="009E77E5" w:rsidRDefault="00F4111B" w:rsidP="00BE5447">
      <w:pPr>
        <w:spacing w:after="0" w:line="360" w:lineRule="auto"/>
        <w:jc w:val="both"/>
        <w:rPr>
          <w:rtl/>
          <w:lang w:bidi="ar-JO"/>
        </w:rPr>
      </w:pPr>
      <w:r w:rsidRPr="003B2E4A">
        <w:rPr>
          <w:rFonts w:hint="cs"/>
          <w:b/>
          <w:bCs/>
          <w:sz w:val="32"/>
          <w:szCs w:val="32"/>
          <w:rtl/>
          <w:lang w:bidi="ar-JO"/>
        </w:rPr>
        <w:t>4-</w:t>
      </w:r>
      <w:r w:rsidRPr="003B2E4A">
        <w:rPr>
          <w:rFonts w:hint="cs"/>
          <w:sz w:val="32"/>
          <w:szCs w:val="32"/>
          <w:rtl/>
          <w:lang w:bidi="ar-JO"/>
        </w:rPr>
        <w:t xml:space="preserve"> </w:t>
      </w:r>
      <w:r w:rsidR="006D69B5" w:rsidRPr="003B2E4A">
        <w:rPr>
          <w:rFonts w:hint="cs"/>
          <w:sz w:val="32"/>
          <w:szCs w:val="32"/>
          <w:rtl/>
          <w:lang w:bidi="ar-JO"/>
        </w:rPr>
        <w:t xml:space="preserve"> </w:t>
      </w:r>
      <w:r w:rsidR="006D69B5" w:rsidRPr="003B2E4A">
        <w:rPr>
          <w:rFonts w:hint="cs"/>
          <w:b/>
          <w:bCs/>
          <w:sz w:val="32"/>
          <w:szCs w:val="32"/>
          <w:rtl/>
          <w:lang w:bidi="ar-JO"/>
        </w:rPr>
        <w:t xml:space="preserve">أفاد من </w:t>
      </w:r>
      <w:r w:rsidRPr="003B2E4A">
        <w:rPr>
          <w:rFonts w:hint="cs"/>
          <w:b/>
          <w:bCs/>
          <w:sz w:val="32"/>
          <w:szCs w:val="32"/>
          <w:rtl/>
          <w:lang w:bidi="ar-JO"/>
        </w:rPr>
        <w:t>كتب النحو</w:t>
      </w:r>
      <w:r w:rsidRPr="003B2E4A">
        <w:rPr>
          <w:rFonts w:hint="cs"/>
          <w:sz w:val="32"/>
          <w:szCs w:val="32"/>
          <w:rtl/>
          <w:lang w:bidi="ar-JO"/>
        </w:rPr>
        <w:t xml:space="preserve">؛ </w:t>
      </w:r>
      <w:r w:rsidRPr="009E77E5">
        <w:rPr>
          <w:rFonts w:hint="cs"/>
          <w:rtl/>
          <w:lang w:bidi="ar-JO"/>
        </w:rPr>
        <w:t>كسيبويه، والفراء، والجمل والعكبري، وابن هشام.</w:t>
      </w:r>
    </w:p>
    <w:p w:rsidR="00F4111B" w:rsidRPr="003B2E4A" w:rsidRDefault="006D69B5" w:rsidP="00F81230">
      <w:pPr>
        <w:spacing w:after="0" w:line="360" w:lineRule="auto"/>
        <w:jc w:val="both"/>
        <w:rPr>
          <w:b/>
          <w:bCs/>
          <w:sz w:val="32"/>
          <w:szCs w:val="32"/>
          <w:rtl/>
          <w:lang w:bidi="ar-JO"/>
        </w:rPr>
      </w:pPr>
      <w:r w:rsidRPr="003B2E4A">
        <w:rPr>
          <w:rFonts w:hint="cs"/>
          <w:b/>
          <w:bCs/>
          <w:sz w:val="32"/>
          <w:szCs w:val="32"/>
          <w:rtl/>
          <w:lang w:bidi="ar-JO"/>
        </w:rPr>
        <w:t>أما الكتب التي أقل من النقل منها والاعتماد عليها فهي تتلخص بالآتي:</w:t>
      </w:r>
    </w:p>
    <w:p w:rsidR="006D69B5" w:rsidRPr="009E77E5" w:rsidRDefault="006D69B5" w:rsidP="00F81230">
      <w:pPr>
        <w:spacing w:after="0" w:line="360" w:lineRule="auto"/>
        <w:jc w:val="both"/>
        <w:rPr>
          <w:rtl/>
          <w:lang w:bidi="ar-JO"/>
        </w:rPr>
      </w:pPr>
      <w:r w:rsidRPr="009E77E5">
        <w:rPr>
          <w:rFonts w:hint="cs"/>
          <w:b/>
          <w:bCs/>
          <w:rtl/>
          <w:lang w:bidi="ar-JO"/>
        </w:rPr>
        <w:t>1-</w:t>
      </w:r>
      <w:r w:rsidRPr="009E77E5">
        <w:rPr>
          <w:rFonts w:hint="cs"/>
          <w:rtl/>
          <w:lang w:bidi="ar-JO"/>
        </w:rPr>
        <w:t xml:space="preserve"> المعاجم منها؛ لسان العرب، لابن منظور، والقاموس المحيط، </w:t>
      </w:r>
      <w:r w:rsidR="00004901" w:rsidRPr="009E77E5">
        <w:rPr>
          <w:rFonts w:hint="cs"/>
          <w:rtl/>
          <w:lang w:bidi="ar-JO"/>
        </w:rPr>
        <w:t>ولل</w:t>
      </w:r>
      <w:r w:rsidRPr="009E77E5">
        <w:rPr>
          <w:rFonts w:hint="cs"/>
          <w:rtl/>
          <w:lang w:bidi="ar-JO"/>
        </w:rPr>
        <w:t xml:space="preserve">فيروز </w:t>
      </w:r>
      <w:r w:rsidR="00D15CBE" w:rsidRPr="009E77E5">
        <w:rPr>
          <w:rFonts w:hint="cs"/>
          <w:rtl/>
          <w:lang w:bidi="ar-JO"/>
        </w:rPr>
        <w:t>ال</w:t>
      </w:r>
      <w:r w:rsidRPr="009E77E5">
        <w:rPr>
          <w:rFonts w:hint="cs"/>
          <w:rtl/>
          <w:lang w:bidi="ar-JO"/>
        </w:rPr>
        <w:t>آبادي، وتهذيب اللغة للأزهري، والمخصص لابن سيدة.</w:t>
      </w:r>
    </w:p>
    <w:p w:rsidR="006D69B5" w:rsidRPr="009E77E5" w:rsidRDefault="006D69B5" w:rsidP="00F81230">
      <w:pPr>
        <w:spacing w:after="0" w:line="360" w:lineRule="auto"/>
        <w:jc w:val="both"/>
        <w:rPr>
          <w:rtl/>
          <w:lang w:bidi="ar-JO"/>
        </w:rPr>
      </w:pPr>
      <w:r w:rsidRPr="009E77E5">
        <w:rPr>
          <w:rFonts w:hint="cs"/>
          <w:b/>
          <w:bCs/>
          <w:rtl/>
          <w:lang w:bidi="ar-JO"/>
        </w:rPr>
        <w:t>2-</w:t>
      </w:r>
      <w:r w:rsidRPr="009E77E5">
        <w:rPr>
          <w:rFonts w:hint="cs"/>
          <w:rtl/>
          <w:lang w:bidi="ar-JO"/>
        </w:rPr>
        <w:t xml:space="preserve"> كتب الحديث؛ الصحاح السنن، المسانيد.</w:t>
      </w:r>
    </w:p>
    <w:p w:rsidR="007D6DF0" w:rsidRPr="009E77E5" w:rsidRDefault="006D69B5" w:rsidP="00784561">
      <w:pPr>
        <w:spacing w:after="0" w:line="360" w:lineRule="auto"/>
        <w:jc w:val="both"/>
        <w:rPr>
          <w:rtl/>
          <w:lang w:bidi="ar-JO"/>
        </w:rPr>
      </w:pPr>
      <w:r w:rsidRPr="009E77E5">
        <w:rPr>
          <w:rFonts w:hint="cs"/>
          <w:b/>
          <w:bCs/>
          <w:rtl/>
          <w:lang w:bidi="ar-JO"/>
        </w:rPr>
        <w:t>3-</w:t>
      </w:r>
      <w:r w:rsidRPr="009E77E5">
        <w:rPr>
          <w:rFonts w:hint="cs"/>
          <w:rtl/>
          <w:lang w:bidi="ar-JO"/>
        </w:rPr>
        <w:t xml:space="preserve"> كتب التفسير؛ الطبري، القرطبي، ابن كثير، الرازي، الآلوسي،</w:t>
      </w:r>
      <w:r w:rsidR="008C3C0E" w:rsidRPr="009E77E5">
        <w:rPr>
          <w:rFonts w:hint="cs"/>
          <w:rtl/>
          <w:lang w:bidi="ar-JO"/>
        </w:rPr>
        <w:t xml:space="preserve">  البيضاوي، أبو السعود</w:t>
      </w:r>
      <w:r w:rsidR="00784561" w:rsidRPr="009E77E5">
        <w:rPr>
          <w:rFonts w:hint="cs"/>
          <w:rtl/>
          <w:lang w:bidi="ar-JO"/>
        </w:rPr>
        <w:t>.</w:t>
      </w:r>
      <w:r w:rsidRPr="009E77E5">
        <w:rPr>
          <w:rFonts w:hint="cs"/>
          <w:rtl/>
          <w:lang w:bidi="ar-JO"/>
        </w:rPr>
        <w:t xml:space="preserve"> </w:t>
      </w:r>
    </w:p>
    <w:p w:rsidR="00D97DA8" w:rsidRPr="009E77E5" w:rsidRDefault="006D69B5" w:rsidP="002F4C25">
      <w:pPr>
        <w:spacing w:after="0" w:line="360" w:lineRule="auto"/>
        <w:jc w:val="both"/>
        <w:rPr>
          <w:rtl/>
          <w:lang w:bidi="ar-JO"/>
        </w:rPr>
      </w:pPr>
      <w:r w:rsidRPr="009E77E5">
        <w:rPr>
          <w:rFonts w:hint="cs"/>
          <w:rtl/>
          <w:lang w:bidi="ar-JO"/>
        </w:rPr>
        <w:lastRenderedPageBreak/>
        <w:t xml:space="preserve">أما ما أكثر منه في </w:t>
      </w:r>
      <w:r w:rsidR="007E4DA8" w:rsidRPr="009E77E5">
        <w:rPr>
          <w:rFonts w:hint="cs"/>
          <w:rtl/>
          <w:lang w:bidi="ar-JO"/>
        </w:rPr>
        <w:t xml:space="preserve">دراسته </w:t>
      </w:r>
      <w:r w:rsidRPr="009E77E5">
        <w:rPr>
          <w:rFonts w:hint="cs"/>
          <w:rtl/>
          <w:lang w:bidi="ar-JO"/>
        </w:rPr>
        <w:t>واعتمد عليه</w:t>
      </w:r>
      <w:r w:rsidR="007E4DA8" w:rsidRPr="009E77E5">
        <w:rPr>
          <w:rFonts w:hint="cs"/>
          <w:rtl/>
          <w:lang w:bidi="ar-JO"/>
        </w:rPr>
        <w:t>ا</w:t>
      </w:r>
      <w:r w:rsidR="00D97DA8" w:rsidRPr="009E77E5">
        <w:rPr>
          <w:rFonts w:hint="cs"/>
          <w:rtl/>
          <w:lang w:bidi="ar-JO"/>
        </w:rPr>
        <w:t>؛ وأكثر من النقولات منه</w:t>
      </w:r>
      <w:r w:rsidR="007E4DA8" w:rsidRPr="009E77E5">
        <w:rPr>
          <w:rFonts w:hint="cs"/>
          <w:rtl/>
          <w:lang w:bidi="ar-JO"/>
        </w:rPr>
        <w:t>ا</w:t>
      </w:r>
      <w:r w:rsidR="00D97DA8" w:rsidRPr="009E77E5">
        <w:rPr>
          <w:rFonts w:hint="cs"/>
          <w:rtl/>
          <w:lang w:bidi="ar-JO"/>
        </w:rPr>
        <w:t>، على خلاف قوله في مقدمته</w:t>
      </w:r>
      <w:r w:rsidR="00CD108D" w:rsidRPr="009E77E5">
        <w:rPr>
          <w:rFonts w:hint="cs"/>
          <w:rtl/>
          <w:lang w:bidi="ar-JO"/>
        </w:rPr>
        <w:t>،</w:t>
      </w:r>
      <w:r w:rsidR="00D97DA8" w:rsidRPr="009E77E5">
        <w:rPr>
          <w:rFonts w:hint="cs"/>
          <w:rtl/>
          <w:lang w:bidi="ar-JO"/>
        </w:rPr>
        <w:t xml:space="preserve"> مثاله:</w:t>
      </w:r>
    </w:p>
    <w:p w:rsidR="009F3153" w:rsidRPr="009E77E5" w:rsidRDefault="00D97DA8" w:rsidP="005439F2">
      <w:pPr>
        <w:spacing w:after="0" w:line="360" w:lineRule="auto"/>
        <w:jc w:val="both"/>
        <w:rPr>
          <w:rtl/>
          <w:lang w:bidi="ar-JO"/>
        </w:rPr>
      </w:pPr>
      <w:r w:rsidRPr="009E77E5">
        <w:rPr>
          <w:rFonts w:hint="cs"/>
          <w:rtl/>
          <w:lang w:bidi="ar-JO"/>
        </w:rPr>
        <w:t>حاشية الخضري، وشرح التصريح للشيخ خالد، شرح الأشموني على الألفية، وحاشية الصبان، وهمع الهوامع للسيوطي، وغيرها من المصادر المتأخرة.</w:t>
      </w:r>
    </w:p>
    <w:p w:rsidR="005439F2" w:rsidRPr="009E77E5" w:rsidRDefault="005439F2" w:rsidP="005439F2">
      <w:pPr>
        <w:spacing w:after="0" w:line="360" w:lineRule="auto"/>
        <w:jc w:val="both"/>
        <w:rPr>
          <w:rtl/>
          <w:lang w:bidi="ar-JO"/>
        </w:rPr>
      </w:pPr>
    </w:p>
    <w:p w:rsidR="00AF78E8" w:rsidRPr="009E77E5" w:rsidRDefault="00AF78E8" w:rsidP="005439F2">
      <w:pPr>
        <w:spacing w:after="0" w:line="360" w:lineRule="auto"/>
        <w:jc w:val="both"/>
        <w:rPr>
          <w:rtl/>
          <w:lang w:bidi="ar-JO"/>
        </w:rPr>
      </w:pPr>
    </w:p>
    <w:p w:rsidR="00AF78E8" w:rsidRPr="00055C70" w:rsidRDefault="00AF78E8" w:rsidP="005439F2">
      <w:pPr>
        <w:spacing w:after="0" w:line="360" w:lineRule="auto"/>
        <w:jc w:val="both"/>
        <w:rPr>
          <w:sz w:val="32"/>
          <w:szCs w:val="32"/>
          <w:rtl/>
          <w:lang w:bidi="ar-JO"/>
        </w:rPr>
      </w:pPr>
    </w:p>
    <w:p w:rsidR="00445DEF" w:rsidRDefault="00445DEF" w:rsidP="009D6FFD">
      <w:pPr>
        <w:spacing w:after="0" w:line="360" w:lineRule="auto"/>
        <w:rPr>
          <w:sz w:val="32"/>
          <w:szCs w:val="32"/>
          <w:lang w:bidi="ar-JO"/>
        </w:rPr>
      </w:pPr>
    </w:p>
    <w:p w:rsidR="009E77E5" w:rsidRDefault="009E77E5" w:rsidP="009D6FFD">
      <w:pPr>
        <w:spacing w:after="0" w:line="360" w:lineRule="auto"/>
        <w:rPr>
          <w:sz w:val="32"/>
          <w:szCs w:val="32"/>
          <w:lang w:bidi="ar-JO"/>
        </w:rPr>
      </w:pPr>
    </w:p>
    <w:p w:rsidR="009E77E5" w:rsidRDefault="009E77E5" w:rsidP="009D6FFD">
      <w:pPr>
        <w:spacing w:after="0" w:line="360" w:lineRule="auto"/>
        <w:rPr>
          <w:sz w:val="32"/>
          <w:szCs w:val="32"/>
          <w:lang w:bidi="ar-JO"/>
        </w:rPr>
      </w:pPr>
    </w:p>
    <w:p w:rsidR="009E77E5" w:rsidRDefault="009E77E5" w:rsidP="009D6FFD">
      <w:pPr>
        <w:spacing w:after="0" w:line="360" w:lineRule="auto"/>
        <w:rPr>
          <w:sz w:val="32"/>
          <w:szCs w:val="32"/>
          <w:lang w:bidi="ar-JO"/>
        </w:rPr>
      </w:pPr>
    </w:p>
    <w:p w:rsidR="009E77E5" w:rsidRDefault="009E77E5" w:rsidP="009D6FFD">
      <w:pPr>
        <w:spacing w:after="0" w:line="360" w:lineRule="auto"/>
        <w:rPr>
          <w:sz w:val="32"/>
          <w:szCs w:val="32"/>
          <w:lang w:bidi="ar-JO"/>
        </w:rPr>
      </w:pPr>
    </w:p>
    <w:p w:rsidR="009E77E5" w:rsidRDefault="009E77E5" w:rsidP="009D6FFD">
      <w:pPr>
        <w:spacing w:after="0" w:line="360" w:lineRule="auto"/>
        <w:rPr>
          <w:sz w:val="32"/>
          <w:szCs w:val="32"/>
          <w:lang w:bidi="ar-JO"/>
        </w:rPr>
      </w:pPr>
    </w:p>
    <w:p w:rsidR="009E77E5" w:rsidRDefault="009E77E5" w:rsidP="009D6FFD">
      <w:pPr>
        <w:spacing w:after="0" w:line="360" w:lineRule="auto"/>
        <w:rPr>
          <w:sz w:val="32"/>
          <w:szCs w:val="32"/>
          <w:lang w:bidi="ar-JO"/>
        </w:rPr>
      </w:pPr>
    </w:p>
    <w:p w:rsidR="009E77E5" w:rsidRDefault="009E77E5" w:rsidP="009D6FFD">
      <w:pPr>
        <w:spacing w:after="0" w:line="360" w:lineRule="auto"/>
        <w:rPr>
          <w:sz w:val="32"/>
          <w:szCs w:val="32"/>
          <w:lang w:bidi="ar-JO"/>
        </w:rPr>
      </w:pPr>
    </w:p>
    <w:p w:rsidR="009E77E5" w:rsidRDefault="009E77E5" w:rsidP="009D6FFD">
      <w:pPr>
        <w:spacing w:after="0" w:line="360" w:lineRule="auto"/>
        <w:rPr>
          <w:sz w:val="32"/>
          <w:szCs w:val="32"/>
          <w:lang w:bidi="ar-JO"/>
        </w:rPr>
      </w:pPr>
    </w:p>
    <w:p w:rsidR="009E77E5" w:rsidRDefault="009E77E5" w:rsidP="009D6FFD">
      <w:pPr>
        <w:spacing w:after="0" w:line="360" w:lineRule="auto"/>
        <w:rPr>
          <w:sz w:val="32"/>
          <w:szCs w:val="32"/>
          <w:rtl/>
          <w:lang w:bidi="ar-JO"/>
        </w:rPr>
      </w:pPr>
    </w:p>
    <w:p w:rsidR="0002262C" w:rsidRDefault="0002262C" w:rsidP="009D6FFD">
      <w:pPr>
        <w:spacing w:after="0" w:line="360" w:lineRule="auto"/>
        <w:rPr>
          <w:sz w:val="32"/>
          <w:szCs w:val="32"/>
          <w:rtl/>
          <w:lang w:bidi="ar-JO"/>
        </w:rPr>
      </w:pPr>
    </w:p>
    <w:p w:rsidR="0002262C" w:rsidRDefault="0002262C" w:rsidP="009D6FFD">
      <w:pPr>
        <w:spacing w:after="0" w:line="360" w:lineRule="auto"/>
        <w:rPr>
          <w:sz w:val="32"/>
          <w:szCs w:val="32"/>
          <w:rtl/>
          <w:lang w:bidi="ar-JO"/>
        </w:rPr>
      </w:pPr>
    </w:p>
    <w:p w:rsidR="0002262C" w:rsidRDefault="0002262C" w:rsidP="009D6FFD">
      <w:pPr>
        <w:spacing w:after="0" w:line="360" w:lineRule="auto"/>
        <w:rPr>
          <w:sz w:val="32"/>
          <w:szCs w:val="32"/>
          <w:rtl/>
          <w:lang w:bidi="ar-JO"/>
        </w:rPr>
      </w:pPr>
    </w:p>
    <w:p w:rsidR="0002262C" w:rsidRDefault="0002262C" w:rsidP="009D6FFD">
      <w:pPr>
        <w:spacing w:after="0" w:line="360" w:lineRule="auto"/>
        <w:rPr>
          <w:sz w:val="32"/>
          <w:szCs w:val="32"/>
          <w:rtl/>
          <w:lang w:bidi="ar-JO"/>
        </w:rPr>
      </w:pPr>
    </w:p>
    <w:p w:rsidR="0002262C" w:rsidRDefault="0002262C" w:rsidP="009D6FFD">
      <w:pPr>
        <w:spacing w:after="0" w:line="360" w:lineRule="auto"/>
        <w:rPr>
          <w:sz w:val="32"/>
          <w:szCs w:val="32"/>
          <w:rtl/>
          <w:lang w:bidi="ar-JO"/>
        </w:rPr>
      </w:pPr>
    </w:p>
    <w:p w:rsidR="0002262C" w:rsidRDefault="0002262C" w:rsidP="009D6FFD">
      <w:pPr>
        <w:spacing w:after="0" w:line="360" w:lineRule="auto"/>
        <w:rPr>
          <w:sz w:val="32"/>
          <w:szCs w:val="32"/>
          <w:rtl/>
          <w:lang w:bidi="ar-JO"/>
        </w:rPr>
      </w:pPr>
    </w:p>
    <w:p w:rsidR="0002262C" w:rsidRDefault="0002262C" w:rsidP="009D6FFD">
      <w:pPr>
        <w:spacing w:after="0" w:line="360" w:lineRule="auto"/>
        <w:rPr>
          <w:sz w:val="32"/>
          <w:szCs w:val="32"/>
          <w:rtl/>
          <w:lang w:bidi="ar-JO"/>
        </w:rPr>
      </w:pPr>
    </w:p>
    <w:p w:rsidR="0002262C" w:rsidRDefault="0002262C" w:rsidP="009D6FFD">
      <w:pPr>
        <w:spacing w:after="0" w:line="360" w:lineRule="auto"/>
        <w:rPr>
          <w:sz w:val="32"/>
          <w:szCs w:val="32"/>
          <w:rtl/>
          <w:lang w:bidi="ar-JO"/>
        </w:rPr>
      </w:pPr>
    </w:p>
    <w:p w:rsidR="0002262C" w:rsidRDefault="0002262C" w:rsidP="009D6FFD">
      <w:pPr>
        <w:spacing w:after="0" w:line="360" w:lineRule="auto"/>
        <w:rPr>
          <w:sz w:val="32"/>
          <w:szCs w:val="32"/>
          <w:lang w:bidi="ar-JO"/>
        </w:rPr>
      </w:pPr>
    </w:p>
    <w:p w:rsidR="009E77E5" w:rsidRPr="00055C70" w:rsidRDefault="009E77E5" w:rsidP="009D6FFD">
      <w:pPr>
        <w:spacing w:after="0" w:line="360" w:lineRule="auto"/>
        <w:rPr>
          <w:sz w:val="32"/>
          <w:szCs w:val="32"/>
          <w:rtl/>
          <w:lang w:bidi="ar-JO"/>
        </w:rPr>
      </w:pPr>
    </w:p>
    <w:p w:rsidR="00E77B84" w:rsidRDefault="00E77B84" w:rsidP="000972F9">
      <w:pPr>
        <w:pStyle w:val="1"/>
        <w:spacing w:before="0" w:line="360" w:lineRule="auto"/>
        <w:rPr>
          <w:rFonts w:cs="Arabic Transparent"/>
          <w:color w:val="000000" w:themeColor="text1"/>
          <w:sz w:val="32"/>
          <w:szCs w:val="32"/>
          <w:rtl/>
          <w:lang w:bidi="ar-JO"/>
        </w:rPr>
      </w:pPr>
      <w:bookmarkStart w:id="55" w:name="_Toc385411292"/>
    </w:p>
    <w:p w:rsidR="004F6900" w:rsidRPr="004F6900" w:rsidRDefault="004F6900" w:rsidP="004F6900">
      <w:pPr>
        <w:rPr>
          <w:rtl/>
          <w:lang w:bidi="ar-JO"/>
        </w:rPr>
      </w:pPr>
    </w:p>
    <w:p w:rsidR="00D64E88" w:rsidRDefault="00731411" w:rsidP="00D64E88">
      <w:pPr>
        <w:pStyle w:val="1"/>
        <w:spacing w:before="0" w:line="360" w:lineRule="auto"/>
        <w:jc w:val="center"/>
        <w:rPr>
          <w:rFonts w:cs="Arabic Transparent"/>
          <w:color w:val="000000" w:themeColor="text1"/>
          <w:sz w:val="40"/>
          <w:szCs w:val="40"/>
          <w:rtl/>
          <w:lang w:bidi="ar-JO"/>
        </w:rPr>
      </w:pPr>
      <w:bookmarkStart w:id="56" w:name="_Toc409601632"/>
      <w:r w:rsidRPr="00143FA4">
        <w:rPr>
          <w:rFonts w:cs="Arabic Transparent"/>
          <w:color w:val="000000" w:themeColor="text1"/>
          <w:sz w:val="40"/>
          <w:szCs w:val="40"/>
          <w:rtl/>
          <w:lang w:bidi="ar-JO"/>
        </w:rPr>
        <w:t>الفصل الأول</w:t>
      </w:r>
    </w:p>
    <w:p w:rsidR="00731411" w:rsidRPr="00143FA4" w:rsidRDefault="000972F9" w:rsidP="00D64E88">
      <w:pPr>
        <w:pStyle w:val="1"/>
        <w:spacing w:before="0" w:line="360" w:lineRule="auto"/>
        <w:jc w:val="center"/>
        <w:rPr>
          <w:rFonts w:cs="Arabic Transparent"/>
          <w:color w:val="000000" w:themeColor="text1"/>
          <w:sz w:val="40"/>
          <w:szCs w:val="40"/>
          <w:lang w:bidi="ar-JO"/>
        </w:rPr>
      </w:pPr>
      <w:r w:rsidRPr="00143FA4">
        <w:rPr>
          <w:rFonts w:cs="Arabic Transparent" w:hint="cs"/>
          <w:color w:val="000000" w:themeColor="text1"/>
          <w:sz w:val="40"/>
          <w:szCs w:val="40"/>
          <w:rtl/>
          <w:lang w:bidi="ar-JO"/>
        </w:rPr>
        <w:t xml:space="preserve"> </w:t>
      </w:r>
      <w:r w:rsidR="00731411" w:rsidRPr="00143FA4">
        <w:rPr>
          <w:rFonts w:cs="Arabic Transparent" w:hint="cs"/>
          <w:color w:val="000000" w:themeColor="text1"/>
          <w:sz w:val="40"/>
          <w:szCs w:val="40"/>
          <w:rtl/>
          <w:lang w:bidi="ar-JO"/>
        </w:rPr>
        <w:t>جهود</w:t>
      </w:r>
      <w:r w:rsidR="00731411" w:rsidRPr="00143FA4">
        <w:rPr>
          <w:rFonts w:cs="Arabic Transparent"/>
          <w:color w:val="000000" w:themeColor="text1"/>
          <w:sz w:val="40"/>
          <w:szCs w:val="40"/>
          <w:rtl/>
          <w:lang w:bidi="ar-JO"/>
        </w:rPr>
        <w:t xml:space="preserve"> الشيخ عضيمة في بيان</w:t>
      </w:r>
      <w:r w:rsidR="00731411" w:rsidRPr="00143FA4">
        <w:rPr>
          <w:rFonts w:cs="Arabic Transparent" w:hint="cs"/>
          <w:color w:val="000000" w:themeColor="text1"/>
          <w:sz w:val="40"/>
          <w:szCs w:val="40"/>
          <w:rtl/>
          <w:lang w:bidi="ar-JO"/>
        </w:rPr>
        <w:t xml:space="preserve"> </w:t>
      </w:r>
      <w:r w:rsidR="00731411" w:rsidRPr="00143FA4">
        <w:rPr>
          <w:rFonts w:cs="Arabic Transparent"/>
          <w:color w:val="000000" w:themeColor="text1"/>
          <w:sz w:val="40"/>
          <w:szCs w:val="40"/>
          <w:rtl/>
          <w:lang w:bidi="ar-JO"/>
        </w:rPr>
        <w:t>وظائف حروف المعاني في القرآن الكريم</w:t>
      </w:r>
      <w:bookmarkEnd w:id="55"/>
      <w:bookmarkEnd w:id="56"/>
    </w:p>
    <w:p w:rsidR="00E87FFA" w:rsidRPr="00143FA4" w:rsidRDefault="00E87FFA" w:rsidP="00E87FFA">
      <w:pPr>
        <w:rPr>
          <w:sz w:val="40"/>
          <w:szCs w:val="40"/>
          <w:rtl/>
          <w:lang w:bidi="ar-JO"/>
        </w:rPr>
      </w:pPr>
    </w:p>
    <w:p w:rsidR="00AD3201" w:rsidRPr="00143FA4" w:rsidRDefault="00731411" w:rsidP="00DA651D">
      <w:pPr>
        <w:pStyle w:val="ac"/>
        <w:spacing w:line="360" w:lineRule="auto"/>
        <w:rPr>
          <w:sz w:val="36"/>
          <w:szCs w:val="36"/>
          <w:rtl/>
          <w:lang w:bidi="ar-JO"/>
        </w:rPr>
      </w:pPr>
      <w:r w:rsidRPr="00143FA4">
        <w:rPr>
          <w:rFonts w:hint="cs"/>
          <w:sz w:val="36"/>
          <w:szCs w:val="36"/>
          <w:rtl/>
          <w:lang w:bidi="ar-JO"/>
        </w:rPr>
        <w:t>ويشمل على مباحث</w:t>
      </w:r>
      <w:r w:rsidR="00D8425C" w:rsidRPr="00143FA4">
        <w:rPr>
          <w:rFonts w:hint="cs"/>
          <w:sz w:val="36"/>
          <w:szCs w:val="36"/>
          <w:rtl/>
          <w:lang w:bidi="ar-JO"/>
        </w:rPr>
        <w:t xml:space="preserve"> أربعة</w:t>
      </w:r>
      <w:r w:rsidRPr="00143FA4">
        <w:rPr>
          <w:rFonts w:hint="cs"/>
          <w:sz w:val="36"/>
          <w:szCs w:val="36"/>
          <w:rtl/>
          <w:lang w:bidi="ar-JO"/>
        </w:rPr>
        <w:t xml:space="preserve">: </w:t>
      </w:r>
    </w:p>
    <w:p w:rsidR="00AD3201" w:rsidRPr="00143FA4" w:rsidRDefault="00731411" w:rsidP="00DA651D">
      <w:pPr>
        <w:pStyle w:val="ac"/>
        <w:spacing w:line="360" w:lineRule="auto"/>
        <w:rPr>
          <w:color w:val="000000" w:themeColor="text1"/>
          <w:sz w:val="36"/>
          <w:szCs w:val="36"/>
          <w:lang w:bidi="ar-JO"/>
        </w:rPr>
      </w:pPr>
      <w:r w:rsidRPr="00143FA4">
        <w:rPr>
          <w:rFonts w:hint="cs"/>
          <w:sz w:val="36"/>
          <w:szCs w:val="36"/>
          <w:rtl/>
          <w:lang w:bidi="ar-JO"/>
        </w:rPr>
        <w:t>المبحث الأول</w:t>
      </w:r>
      <w:r w:rsidR="00DA651D" w:rsidRPr="00143FA4">
        <w:rPr>
          <w:rFonts w:hint="cs"/>
          <w:sz w:val="36"/>
          <w:szCs w:val="36"/>
          <w:rtl/>
          <w:lang w:bidi="ar-JO"/>
        </w:rPr>
        <w:t>:</w:t>
      </w:r>
      <w:r w:rsidR="00DA651D" w:rsidRPr="00143FA4">
        <w:rPr>
          <w:rFonts w:hint="cs"/>
          <w:color w:val="000000" w:themeColor="text1"/>
          <w:sz w:val="36"/>
          <w:szCs w:val="36"/>
          <w:rtl/>
          <w:lang w:bidi="ar-JO"/>
        </w:rPr>
        <w:t xml:space="preserve"> </w:t>
      </w:r>
      <w:r w:rsidRPr="00143FA4">
        <w:rPr>
          <w:color w:val="000000" w:themeColor="text1"/>
          <w:sz w:val="36"/>
          <w:szCs w:val="36"/>
          <w:rtl/>
          <w:lang w:bidi="ar-JO"/>
        </w:rPr>
        <w:t xml:space="preserve">التعريف </w:t>
      </w:r>
      <w:r w:rsidRPr="00143FA4">
        <w:rPr>
          <w:rFonts w:hint="cs"/>
          <w:color w:val="000000" w:themeColor="text1"/>
          <w:sz w:val="36"/>
          <w:szCs w:val="36"/>
          <w:rtl/>
          <w:lang w:bidi="ar-JO"/>
        </w:rPr>
        <w:t>بحروف</w:t>
      </w:r>
      <w:r w:rsidRPr="00143FA4">
        <w:rPr>
          <w:color w:val="000000" w:themeColor="text1"/>
          <w:sz w:val="36"/>
          <w:szCs w:val="36"/>
          <w:rtl/>
          <w:lang w:bidi="ar-JO"/>
        </w:rPr>
        <w:t xml:space="preserve"> المعاني وأنواعها وظائفها</w:t>
      </w:r>
    </w:p>
    <w:p w:rsidR="00AD3201" w:rsidRPr="00143FA4" w:rsidRDefault="00731411" w:rsidP="00DA651D">
      <w:pPr>
        <w:pStyle w:val="ac"/>
        <w:spacing w:line="360" w:lineRule="auto"/>
        <w:rPr>
          <w:sz w:val="36"/>
          <w:szCs w:val="36"/>
          <w:rtl/>
          <w:lang w:bidi="ar-JO"/>
        </w:rPr>
      </w:pPr>
      <w:r w:rsidRPr="00143FA4">
        <w:rPr>
          <w:rFonts w:hint="cs"/>
          <w:sz w:val="36"/>
          <w:szCs w:val="36"/>
          <w:rtl/>
          <w:lang w:bidi="ar-JO"/>
        </w:rPr>
        <w:t>المبحث الثاني</w:t>
      </w:r>
      <w:r w:rsidR="00DA651D" w:rsidRPr="00143FA4">
        <w:rPr>
          <w:rFonts w:hint="cs"/>
          <w:sz w:val="36"/>
          <w:szCs w:val="36"/>
          <w:rtl/>
          <w:lang w:bidi="ar-JO"/>
        </w:rPr>
        <w:t xml:space="preserve">: </w:t>
      </w:r>
      <w:r w:rsidRPr="00143FA4">
        <w:rPr>
          <w:rFonts w:hint="cs"/>
          <w:color w:val="000000" w:themeColor="text1"/>
          <w:sz w:val="36"/>
          <w:szCs w:val="36"/>
          <w:rtl/>
          <w:lang w:bidi="ar-JO"/>
        </w:rPr>
        <w:t>جهود</w:t>
      </w:r>
      <w:r w:rsidRPr="00143FA4">
        <w:rPr>
          <w:color w:val="000000" w:themeColor="text1"/>
          <w:sz w:val="36"/>
          <w:szCs w:val="36"/>
          <w:rtl/>
          <w:lang w:bidi="ar-JO"/>
        </w:rPr>
        <w:t xml:space="preserve"> الشيخ عضيمة في بيان حروف المعاني حسب وظائفها</w:t>
      </w:r>
    </w:p>
    <w:p w:rsidR="00AD3201" w:rsidRPr="00143FA4" w:rsidRDefault="00E079BC" w:rsidP="00DA651D">
      <w:pPr>
        <w:pStyle w:val="ac"/>
        <w:spacing w:line="360" w:lineRule="auto"/>
        <w:rPr>
          <w:sz w:val="36"/>
          <w:szCs w:val="36"/>
          <w:lang w:bidi="ar-JO"/>
        </w:rPr>
      </w:pPr>
      <w:bookmarkStart w:id="57" w:name="_Toc405301664"/>
      <w:r w:rsidRPr="00143FA4">
        <w:rPr>
          <w:rFonts w:hint="cs"/>
          <w:sz w:val="36"/>
          <w:szCs w:val="36"/>
          <w:rtl/>
          <w:lang w:bidi="ar-JO"/>
        </w:rPr>
        <w:t>المبحث الثالث</w:t>
      </w:r>
      <w:r w:rsidR="00DA651D" w:rsidRPr="00143FA4">
        <w:rPr>
          <w:rFonts w:hint="cs"/>
          <w:sz w:val="36"/>
          <w:szCs w:val="36"/>
          <w:rtl/>
          <w:lang w:bidi="ar-JO"/>
        </w:rPr>
        <w:t xml:space="preserve">: </w:t>
      </w:r>
      <w:r w:rsidRPr="00143FA4">
        <w:rPr>
          <w:rFonts w:hint="cs"/>
          <w:sz w:val="36"/>
          <w:szCs w:val="36"/>
          <w:rtl/>
          <w:lang w:bidi="ar-JO"/>
        </w:rPr>
        <w:t>جهود</w:t>
      </w:r>
      <w:r w:rsidRPr="00143FA4">
        <w:rPr>
          <w:sz w:val="36"/>
          <w:szCs w:val="36"/>
          <w:rtl/>
          <w:lang w:bidi="ar-JO"/>
        </w:rPr>
        <w:t xml:space="preserve"> الشيخ عضيمة في بيان</w:t>
      </w:r>
      <w:r w:rsidRPr="00143FA4">
        <w:rPr>
          <w:rFonts w:hint="cs"/>
          <w:sz w:val="36"/>
          <w:szCs w:val="36"/>
          <w:rtl/>
          <w:lang w:bidi="ar-JO"/>
        </w:rPr>
        <w:t xml:space="preserve"> </w:t>
      </w:r>
      <w:r w:rsidRPr="00143FA4">
        <w:rPr>
          <w:sz w:val="36"/>
          <w:szCs w:val="36"/>
          <w:rtl/>
          <w:lang w:bidi="ar-JO"/>
        </w:rPr>
        <w:t>دلالة السياق وأثرها في المعنى</w:t>
      </w:r>
      <w:bookmarkEnd w:id="57"/>
    </w:p>
    <w:p w:rsidR="00731411" w:rsidRPr="00143FA4" w:rsidRDefault="00731411" w:rsidP="00DA651D">
      <w:pPr>
        <w:pStyle w:val="ac"/>
        <w:spacing w:line="360" w:lineRule="auto"/>
        <w:rPr>
          <w:color w:val="000000" w:themeColor="text1"/>
          <w:sz w:val="36"/>
          <w:szCs w:val="36"/>
          <w:lang w:bidi="ar-JO"/>
        </w:rPr>
      </w:pPr>
      <w:r w:rsidRPr="00143FA4">
        <w:rPr>
          <w:color w:val="000000" w:themeColor="text1"/>
          <w:sz w:val="36"/>
          <w:szCs w:val="36"/>
          <w:rtl/>
          <w:lang w:bidi="ar-JO"/>
        </w:rPr>
        <w:t>المبحث ال</w:t>
      </w:r>
      <w:r w:rsidR="00E079BC" w:rsidRPr="00143FA4">
        <w:rPr>
          <w:rFonts w:hint="cs"/>
          <w:color w:val="000000" w:themeColor="text1"/>
          <w:sz w:val="36"/>
          <w:szCs w:val="36"/>
          <w:rtl/>
          <w:lang w:bidi="ar-JO"/>
        </w:rPr>
        <w:t>رابع</w:t>
      </w:r>
      <w:r w:rsidR="00DA651D" w:rsidRPr="00143FA4">
        <w:rPr>
          <w:rFonts w:hint="cs"/>
          <w:color w:val="000000" w:themeColor="text1"/>
          <w:sz w:val="36"/>
          <w:szCs w:val="36"/>
          <w:rtl/>
          <w:lang w:bidi="ar-JO"/>
        </w:rPr>
        <w:t xml:space="preserve">: </w:t>
      </w:r>
      <w:r w:rsidRPr="00143FA4">
        <w:rPr>
          <w:rFonts w:hint="cs"/>
          <w:color w:val="000000" w:themeColor="text1"/>
          <w:sz w:val="36"/>
          <w:szCs w:val="36"/>
          <w:rtl/>
          <w:lang w:bidi="ar-JO"/>
        </w:rPr>
        <w:t>جهود</w:t>
      </w:r>
      <w:r w:rsidRPr="00143FA4">
        <w:rPr>
          <w:color w:val="000000" w:themeColor="text1"/>
          <w:sz w:val="36"/>
          <w:szCs w:val="36"/>
          <w:rtl/>
          <w:lang w:bidi="ar-JO"/>
        </w:rPr>
        <w:t xml:space="preserve"> الشيخ في</w:t>
      </w:r>
      <w:r w:rsidRPr="00143FA4">
        <w:rPr>
          <w:rFonts w:hint="cs"/>
          <w:color w:val="000000" w:themeColor="text1"/>
          <w:sz w:val="36"/>
          <w:szCs w:val="36"/>
          <w:rtl/>
          <w:lang w:bidi="ar-JO"/>
        </w:rPr>
        <w:t xml:space="preserve"> بيان</w:t>
      </w:r>
      <w:r w:rsidRPr="00143FA4">
        <w:rPr>
          <w:color w:val="000000" w:themeColor="text1"/>
          <w:sz w:val="36"/>
          <w:szCs w:val="36"/>
          <w:rtl/>
          <w:lang w:bidi="ar-JO"/>
        </w:rPr>
        <w:t xml:space="preserve"> تناوب الحروف وأثرها في المعنى</w:t>
      </w:r>
    </w:p>
    <w:p w:rsidR="00731411" w:rsidRDefault="00731411" w:rsidP="00F81230">
      <w:pPr>
        <w:spacing w:after="0" w:line="360" w:lineRule="auto"/>
        <w:jc w:val="both"/>
        <w:rPr>
          <w:sz w:val="32"/>
          <w:szCs w:val="32"/>
          <w:lang w:bidi="ar-JO"/>
        </w:rPr>
      </w:pPr>
    </w:p>
    <w:p w:rsidR="00731411" w:rsidRDefault="00731411" w:rsidP="00F81230">
      <w:pPr>
        <w:spacing w:after="0" w:line="360" w:lineRule="auto"/>
        <w:jc w:val="both"/>
        <w:rPr>
          <w:sz w:val="32"/>
          <w:szCs w:val="32"/>
          <w:lang w:bidi="ar-JO"/>
        </w:rPr>
      </w:pPr>
    </w:p>
    <w:p w:rsidR="00731411" w:rsidRDefault="00731411" w:rsidP="00F81230">
      <w:pPr>
        <w:spacing w:after="0" w:line="360" w:lineRule="auto"/>
        <w:jc w:val="both"/>
        <w:rPr>
          <w:sz w:val="32"/>
          <w:szCs w:val="32"/>
          <w:lang w:bidi="ar-JO"/>
        </w:rPr>
      </w:pPr>
    </w:p>
    <w:p w:rsidR="006E58A4" w:rsidRDefault="006E58A4">
      <w:pPr>
        <w:bidi w:val="0"/>
        <w:rPr>
          <w:rFonts w:asciiTheme="majorHAnsi" w:eastAsiaTheme="majorEastAsia" w:hAnsiTheme="majorHAnsi" w:cstheme="majorBidi"/>
          <w:b/>
          <w:bCs/>
          <w:color w:val="000000" w:themeColor="text1"/>
          <w:sz w:val="36"/>
          <w:szCs w:val="36"/>
          <w:rtl/>
          <w:lang w:bidi="ar-JO"/>
        </w:rPr>
      </w:pPr>
      <w:bookmarkStart w:id="58" w:name="_Toc385411293"/>
      <w:bookmarkStart w:id="59" w:name="_Toc409601633"/>
      <w:r>
        <w:rPr>
          <w:color w:val="000000" w:themeColor="text1"/>
          <w:sz w:val="36"/>
          <w:szCs w:val="36"/>
          <w:rtl/>
          <w:lang w:bidi="ar-JO"/>
        </w:rPr>
        <w:br w:type="page"/>
      </w:r>
    </w:p>
    <w:p w:rsidR="00D64E88" w:rsidRDefault="00D605C3" w:rsidP="00D64E88">
      <w:pPr>
        <w:pStyle w:val="1"/>
        <w:spacing w:before="0" w:line="360" w:lineRule="auto"/>
        <w:jc w:val="center"/>
        <w:rPr>
          <w:color w:val="000000" w:themeColor="text1"/>
          <w:sz w:val="36"/>
          <w:szCs w:val="36"/>
          <w:rtl/>
          <w:lang w:bidi="ar-JO"/>
        </w:rPr>
      </w:pPr>
      <w:r w:rsidRPr="00BE5447">
        <w:rPr>
          <w:color w:val="000000" w:themeColor="text1"/>
          <w:sz w:val="36"/>
          <w:szCs w:val="36"/>
          <w:rtl/>
          <w:lang w:bidi="ar-JO"/>
        </w:rPr>
        <w:lastRenderedPageBreak/>
        <w:t>المبحث الأول</w:t>
      </w:r>
    </w:p>
    <w:p w:rsidR="00BE3B03" w:rsidRPr="00BE5447" w:rsidRDefault="00D605C3" w:rsidP="00D64E88">
      <w:pPr>
        <w:pStyle w:val="1"/>
        <w:spacing w:before="0" w:line="360" w:lineRule="auto"/>
        <w:jc w:val="center"/>
        <w:rPr>
          <w:color w:val="000000" w:themeColor="text1"/>
          <w:sz w:val="36"/>
          <w:szCs w:val="36"/>
          <w:rtl/>
          <w:lang w:bidi="ar-JO"/>
        </w:rPr>
      </w:pPr>
      <w:r w:rsidRPr="00BE5447">
        <w:rPr>
          <w:color w:val="000000" w:themeColor="text1"/>
          <w:sz w:val="36"/>
          <w:szCs w:val="36"/>
          <w:rtl/>
          <w:lang w:bidi="ar-JO"/>
        </w:rPr>
        <w:t xml:space="preserve">التعريف </w:t>
      </w:r>
      <w:r w:rsidR="00A67FA1" w:rsidRPr="00BE5447">
        <w:rPr>
          <w:rFonts w:hint="cs"/>
          <w:color w:val="000000" w:themeColor="text1"/>
          <w:sz w:val="36"/>
          <w:szCs w:val="36"/>
          <w:rtl/>
          <w:lang w:bidi="ar-JO"/>
        </w:rPr>
        <w:t>ب</w:t>
      </w:r>
      <w:r w:rsidR="00835F6D" w:rsidRPr="00BE5447">
        <w:rPr>
          <w:rFonts w:hint="cs"/>
          <w:color w:val="000000" w:themeColor="text1"/>
          <w:sz w:val="36"/>
          <w:szCs w:val="36"/>
          <w:rtl/>
          <w:lang w:bidi="ar-JO"/>
        </w:rPr>
        <w:t>حروف</w:t>
      </w:r>
      <w:r w:rsidRPr="00BE5447">
        <w:rPr>
          <w:color w:val="000000" w:themeColor="text1"/>
          <w:sz w:val="36"/>
          <w:szCs w:val="36"/>
          <w:rtl/>
          <w:lang w:bidi="ar-JO"/>
        </w:rPr>
        <w:t xml:space="preserve"> المعاني وأنواعها وظائفها</w:t>
      </w:r>
      <w:bookmarkEnd w:id="58"/>
      <w:bookmarkEnd w:id="59"/>
    </w:p>
    <w:p w:rsidR="00D605C3" w:rsidRPr="003B2E4A" w:rsidRDefault="007C7FBE" w:rsidP="000972F9">
      <w:pPr>
        <w:spacing w:after="0" w:line="360" w:lineRule="auto"/>
        <w:jc w:val="both"/>
        <w:rPr>
          <w:rtl/>
          <w:lang w:bidi="ar-JO"/>
        </w:rPr>
      </w:pPr>
      <w:r w:rsidRPr="003B2E4A">
        <w:rPr>
          <w:rtl/>
          <w:lang w:bidi="ar-JO"/>
        </w:rPr>
        <w:tab/>
      </w:r>
      <w:r w:rsidR="00D605C3" w:rsidRPr="003B2E4A">
        <w:rPr>
          <w:rtl/>
          <w:lang w:bidi="ar-JO"/>
        </w:rPr>
        <w:t xml:space="preserve">لا بد أن  نلقي الضوء على </w:t>
      </w:r>
      <w:r w:rsidR="00233047" w:rsidRPr="003B2E4A">
        <w:rPr>
          <w:rFonts w:hint="cs"/>
          <w:rtl/>
          <w:lang w:bidi="ar-JO"/>
        </w:rPr>
        <w:t>جهود</w:t>
      </w:r>
      <w:r w:rsidR="006F28AE" w:rsidRPr="003B2E4A">
        <w:rPr>
          <w:rFonts w:hint="cs"/>
          <w:rtl/>
          <w:lang w:bidi="ar-JO"/>
        </w:rPr>
        <w:t xml:space="preserve"> الشيخ عضيمة</w:t>
      </w:r>
      <w:r w:rsidR="00D605C3" w:rsidRPr="003B2E4A">
        <w:rPr>
          <w:rtl/>
          <w:lang w:bidi="ar-JO"/>
        </w:rPr>
        <w:t xml:space="preserve"> </w:t>
      </w:r>
      <w:r w:rsidR="00E10CC0" w:rsidRPr="003B2E4A">
        <w:rPr>
          <w:rFonts w:hint="cs"/>
          <w:rtl/>
          <w:lang w:bidi="ar-JO"/>
        </w:rPr>
        <w:t>بد</w:t>
      </w:r>
      <w:r w:rsidR="00A67FA1" w:rsidRPr="003B2E4A">
        <w:rPr>
          <w:rFonts w:hint="cs"/>
          <w:rtl/>
          <w:lang w:bidi="ar-JO"/>
        </w:rPr>
        <w:t>ءاً</w:t>
      </w:r>
      <w:r w:rsidR="00E10CC0" w:rsidRPr="003B2E4A">
        <w:rPr>
          <w:rFonts w:hint="cs"/>
          <w:rtl/>
          <w:lang w:bidi="ar-JO"/>
        </w:rPr>
        <w:t xml:space="preserve"> </w:t>
      </w:r>
      <w:r w:rsidR="006F28AE" w:rsidRPr="003B2E4A">
        <w:rPr>
          <w:rFonts w:hint="cs"/>
          <w:rtl/>
          <w:lang w:bidi="ar-JO"/>
        </w:rPr>
        <w:t xml:space="preserve">من </w:t>
      </w:r>
      <w:r w:rsidR="006F28AE" w:rsidRPr="003B2E4A">
        <w:rPr>
          <w:rtl/>
          <w:lang w:bidi="ar-JO"/>
        </w:rPr>
        <w:t>الفصل الأول</w:t>
      </w:r>
      <w:r w:rsidR="00E10CC0" w:rsidRPr="003B2E4A">
        <w:rPr>
          <w:rFonts w:hint="cs"/>
          <w:rtl/>
          <w:lang w:bidi="ar-JO"/>
        </w:rPr>
        <w:t>؛</w:t>
      </w:r>
      <w:r w:rsidR="00D605C3" w:rsidRPr="003B2E4A">
        <w:rPr>
          <w:rtl/>
          <w:lang w:bidi="ar-JO"/>
        </w:rPr>
        <w:t xml:space="preserve"> </w:t>
      </w:r>
      <w:r w:rsidR="006F28AE" w:rsidRPr="003B2E4A">
        <w:rPr>
          <w:rFonts w:hint="cs"/>
          <w:rtl/>
          <w:lang w:bidi="ar-JO"/>
        </w:rPr>
        <w:t>الذي</w:t>
      </w:r>
      <w:r w:rsidR="00D605C3" w:rsidRPr="003B2E4A">
        <w:rPr>
          <w:rtl/>
          <w:lang w:bidi="ar-JO"/>
        </w:rPr>
        <w:t xml:space="preserve"> أولى فيه</w:t>
      </w:r>
      <w:r w:rsidR="006F28AE" w:rsidRPr="003B2E4A">
        <w:rPr>
          <w:rFonts w:hint="cs"/>
          <w:rtl/>
          <w:lang w:bidi="ar-JO"/>
        </w:rPr>
        <w:t xml:space="preserve"> </w:t>
      </w:r>
      <w:r w:rsidR="00D605C3" w:rsidRPr="003B2E4A">
        <w:rPr>
          <w:rtl/>
          <w:lang w:bidi="ar-JO"/>
        </w:rPr>
        <w:t>عنايته بحروف ال</w:t>
      </w:r>
      <w:r w:rsidR="00280B94" w:rsidRPr="003B2E4A">
        <w:rPr>
          <w:rtl/>
          <w:lang w:bidi="ar-JO"/>
        </w:rPr>
        <w:t xml:space="preserve">معاني </w:t>
      </w:r>
      <w:r w:rsidR="00233047" w:rsidRPr="003B2E4A">
        <w:rPr>
          <w:rFonts w:hint="cs"/>
          <w:rtl/>
          <w:lang w:bidi="ar-JO"/>
        </w:rPr>
        <w:t>دراسة وتحليل</w:t>
      </w:r>
      <w:r w:rsidR="000311A3" w:rsidRPr="003B2E4A">
        <w:rPr>
          <w:rFonts w:hint="cs"/>
          <w:rtl/>
          <w:lang w:bidi="ar-JO"/>
        </w:rPr>
        <w:t>اً</w:t>
      </w:r>
      <w:r w:rsidR="00A03153" w:rsidRPr="003B2E4A">
        <w:rPr>
          <w:rFonts w:hint="cs"/>
          <w:rtl/>
          <w:lang w:bidi="ar-JO"/>
        </w:rPr>
        <w:t xml:space="preserve">، </w:t>
      </w:r>
      <w:r w:rsidR="00D605C3" w:rsidRPr="003B2E4A">
        <w:rPr>
          <w:rtl/>
          <w:lang w:bidi="ar-JO"/>
        </w:rPr>
        <w:t xml:space="preserve">وقبل الولوج في دائرة </w:t>
      </w:r>
      <w:r w:rsidR="00125D3B" w:rsidRPr="003B2E4A">
        <w:rPr>
          <w:rFonts w:hint="cs"/>
          <w:rtl/>
          <w:lang w:bidi="ar-JO"/>
        </w:rPr>
        <w:t>جهوده</w:t>
      </w:r>
      <w:r w:rsidR="00D605C3" w:rsidRPr="003B2E4A">
        <w:rPr>
          <w:rtl/>
          <w:lang w:bidi="ar-JO"/>
        </w:rPr>
        <w:t xml:space="preserve"> سأتطرق إلى </w:t>
      </w:r>
      <w:r w:rsidR="00125D3B" w:rsidRPr="003B2E4A">
        <w:rPr>
          <w:rFonts w:hint="cs"/>
          <w:rtl/>
          <w:lang w:bidi="ar-JO"/>
        </w:rPr>
        <w:t>تعريف</w:t>
      </w:r>
      <w:r w:rsidR="00A67FA1" w:rsidRPr="003B2E4A">
        <w:rPr>
          <w:rFonts w:hint="cs"/>
          <w:rtl/>
          <w:lang w:bidi="ar-JO"/>
        </w:rPr>
        <w:t>ها</w:t>
      </w:r>
      <w:r w:rsidR="00D605C3" w:rsidRPr="003B2E4A">
        <w:rPr>
          <w:rtl/>
          <w:lang w:bidi="ar-JO"/>
        </w:rPr>
        <w:t>؛ وبيان أنواعها ومعرفة وظائفها</w:t>
      </w:r>
      <w:r w:rsidR="00B13E34" w:rsidRPr="003B2E4A">
        <w:rPr>
          <w:rFonts w:hint="cs"/>
          <w:rtl/>
          <w:lang w:bidi="ar-JO"/>
        </w:rPr>
        <w:t>،</w:t>
      </w:r>
      <w:r w:rsidR="007A06CA" w:rsidRPr="003B2E4A">
        <w:rPr>
          <w:rtl/>
          <w:lang w:bidi="ar-JO"/>
        </w:rPr>
        <w:t xml:space="preserve"> وما لها من الأثر في تعدد المعن</w:t>
      </w:r>
      <w:r w:rsidR="007A06CA" w:rsidRPr="003B2E4A">
        <w:rPr>
          <w:rFonts w:hint="cs"/>
          <w:rtl/>
          <w:lang w:bidi="ar-JO"/>
        </w:rPr>
        <w:t xml:space="preserve">ى </w:t>
      </w:r>
      <w:r w:rsidR="00D605C3" w:rsidRPr="003B2E4A">
        <w:rPr>
          <w:rtl/>
          <w:lang w:bidi="ar-JO"/>
        </w:rPr>
        <w:t xml:space="preserve">ودلالة السياق، وغيرها من المعاني التي تخدم </w:t>
      </w:r>
      <w:r w:rsidR="000311A3" w:rsidRPr="003B2E4A">
        <w:rPr>
          <w:rFonts w:hint="cs"/>
          <w:rtl/>
          <w:lang w:bidi="ar-JO"/>
        </w:rPr>
        <w:t>طالب العلم والعالم و</w:t>
      </w:r>
      <w:r w:rsidR="00D605C3" w:rsidRPr="003B2E4A">
        <w:rPr>
          <w:rtl/>
          <w:lang w:bidi="ar-JO"/>
        </w:rPr>
        <w:t xml:space="preserve">المفسر في تفسيره. </w:t>
      </w:r>
    </w:p>
    <w:p w:rsidR="00D605C3" w:rsidRPr="003B2E4A" w:rsidRDefault="007407E0" w:rsidP="000972F9">
      <w:pPr>
        <w:pStyle w:val="1"/>
        <w:spacing w:before="0" w:line="360" w:lineRule="auto"/>
        <w:rPr>
          <w:color w:val="000000" w:themeColor="text1"/>
          <w:sz w:val="32"/>
          <w:szCs w:val="32"/>
          <w:rtl/>
          <w:lang w:bidi="ar-JO"/>
        </w:rPr>
      </w:pPr>
      <w:bookmarkStart w:id="60" w:name="_Toc385411294"/>
      <w:bookmarkStart w:id="61" w:name="_Toc385411296"/>
      <w:bookmarkStart w:id="62" w:name="_Toc409601634"/>
      <w:r w:rsidRPr="003B2E4A">
        <w:rPr>
          <w:rFonts w:hint="cs"/>
          <w:color w:val="000000" w:themeColor="text1"/>
          <w:sz w:val="32"/>
          <w:szCs w:val="32"/>
          <w:rtl/>
          <w:lang w:bidi="ar-JO"/>
        </w:rPr>
        <w:t>المطلب الأول</w:t>
      </w:r>
      <w:r w:rsidR="00785E4F" w:rsidRPr="003B2E4A">
        <w:rPr>
          <w:rFonts w:hint="cs"/>
          <w:color w:val="000000" w:themeColor="text1"/>
          <w:sz w:val="32"/>
          <w:szCs w:val="32"/>
          <w:rtl/>
          <w:lang w:bidi="ar-JO"/>
        </w:rPr>
        <w:t>: تعريف</w:t>
      </w:r>
      <w:bookmarkEnd w:id="60"/>
      <w:r w:rsidR="00785E4F" w:rsidRPr="003B2E4A">
        <w:rPr>
          <w:rFonts w:hint="cs"/>
          <w:color w:val="000000" w:themeColor="text1"/>
          <w:sz w:val="32"/>
          <w:szCs w:val="32"/>
          <w:rtl/>
          <w:lang w:bidi="ar-JO"/>
        </w:rPr>
        <w:t xml:space="preserve"> </w:t>
      </w:r>
      <w:r w:rsidR="00D605C3" w:rsidRPr="003B2E4A">
        <w:rPr>
          <w:color w:val="000000" w:themeColor="text1"/>
          <w:sz w:val="32"/>
          <w:szCs w:val="32"/>
          <w:rtl/>
          <w:lang w:bidi="ar-JO"/>
        </w:rPr>
        <w:t>الحروف لغة واصطلاحاً</w:t>
      </w:r>
      <w:bookmarkEnd w:id="61"/>
      <w:bookmarkEnd w:id="62"/>
    </w:p>
    <w:p w:rsidR="00D605C3" w:rsidRPr="003B2E4A" w:rsidRDefault="00D605C3" w:rsidP="001F5F64">
      <w:pPr>
        <w:spacing w:after="0" w:line="360" w:lineRule="auto"/>
        <w:jc w:val="both"/>
        <w:rPr>
          <w:rtl/>
          <w:lang w:bidi="ar-JO"/>
        </w:rPr>
      </w:pPr>
      <w:r w:rsidRPr="0002262C">
        <w:rPr>
          <w:b/>
          <w:bCs/>
          <w:sz w:val="32"/>
          <w:szCs w:val="32"/>
          <w:rtl/>
          <w:lang w:bidi="ar-JO"/>
        </w:rPr>
        <w:t>لغة:</w:t>
      </w:r>
      <w:r w:rsidRPr="003B2E4A">
        <w:rPr>
          <w:rtl/>
          <w:lang w:bidi="ar-JO"/>
        </w:rPr>
        <w:t xml:space="preserve"> قال ابن فارس </w:t>
      </w:r>
      <w:r w:rsidR="007C7FBE" w:rsidRPr="003B2E4A">
        <w:rPr>
          <w:rFonts w:hint="cs"/>
          <w:rtl/>
          <w:lang w:bidi="ar-JO"/>
        </w:rPr>
        <w:t>"</w:t>
      </w:r>
      <w:r w:rsidRPr="003B2E4A">
        <w:rPr>
          <w:rtl/>
          <w:lang w:bidi="ar-JO"/>
        </w:rPr>
        <w:t xml:space="preserve">الحاء </w:t>
      </w:r>
      <w:r w:rsidR="007A06CA" w:rsidRPr="003B2E4A">
        <w:rPr>
          <w:rFonts w:hint="cs"/>
          <w:rtl/>
          <w:lang w:bidi="ar-JO"/>
        </w:rPr>
        <w:t>و</w:t>
      </w:r>
      <w:r w:rsidRPr="003B2E4A">
        <w:rPr>
          <w:rtl/>
          <w:lang w:bidi="ar-JO"/>
        </w:rPr>
        <w:t>الراء والفاء ثلاثة أصول</w:t>
      </w:r>
      <w:r w:rsidR="007C7FBE" w:rsidRPr="003B2E4A">
        <w:rPr>
          <w:rFonts w:hint="cs"/>
          <w:rtl/>
          <w:lang w:bidi="ar-JO"/>
        </w:rPr>
        <w:t>"،</w:t>
      </w:r>
      <w:r w:rsidR="007A06CA" w:rsidRPr="003B2E4A">
        <w:rPr>
          <w:rFonts w:hint="cs"/>
          <w:rtl/>
          <w:lang w:bidi="ar-JO"/>
        </w:rPr>
        <w:t xml:space="preserve"> هي</w:t>
      </w:r>
      <w:r w:rsidRPr="003B2E4A">
        <w:rPr>
          <w:rtl/>
          <w:lang w:bidi="ar-JO"/>
        </w:rPr>
        <w:t>: حد الشيء، والعدول، وتقدير الشيء فأما الحد  فحرف كل شيء حده، كالسيف وغيره</w:t>
      </w:r>
      <w:r w:rsidR="00D82C26" w:rsidRPr="003B2E4A">
        <w:rPr>
          <w:rFonts w:hint="cs"/>
          <w:rtl/>
          <w:lang w:bidi="ar-JO"/>
        </w:rPr>
        <w:t xml:space="preserve">؛ </w:t>
      </w:r>
      <w:r w:rsidR="00693DFE" w:rsidRPr="003B2E4A">
        <w:rPr>
          <w:b/>
          <w:bCs/>
          <w:rtl/>
          <w:lang w:bidi="ar-JO"/>
        </w:rPr>
        <w:t>والأصل الثاني</w:t>
      </w:r>
      <w:r w:rsidR="00693DFE" w:rsidRPr="003B2E4A">
        <w:rPr>
          <w:rtl/>
          <w:lang w:bidi="ar-JO"/>
        </w:rPr>
        <w:t xml:space="preserve">: </w:t>
      </w:r>
      <w:r w:rsidRPr="003B2E4A">
        <w:rPr>
          <w:rtl/>
          <w:lang w:bidi="ar-JO"/>
        </w:rPr>
        <w:t>الانحراف عن الشيء. يقال عنه انحرف عنه ينحرف انحرافاً، وحرّفته أنا عنه</w:t>
      </w:r>
      <w:r w:rsidR="00D82C26" w:rsidRPr="003B2E4A">
        <w:rPr>
          <w:rFonts w:hint="cs"/>
          <w:rtl/>
          <w:lang w:bidi="ar-JO"/>
        </w:rPr>
        <w:t xml:space="preserve"> </w:t>
      </w:r>
      <w:r w:rsidRPr="003B2E4A">
        <w:rPr>
          <w:rtl/>
          <w:lang w:bidi="ar-JO"/>
        </w:rPr>
        <w:t>أي عدلت به عنه</w:t>
      </w:r>
      <w:r w:rsidR="00D82C26" w:rsidRPr="003B2E4A">
        <w:rPr>
          <w:rFonts w:hint="cs"/>
          <w:rtl/>
          <w:lang w:bidi="ar-JO"/>
        </w:rPr>
        <w:t xml:space="preserve">؛ </w:t>
      </w:r>
      <w:r w:rsidR="00A03153" w:rsidRPr="003B2E4A">
        <w:rPr>
          <w:b/>
          <w:bCs/>
          <w:rtl/>
          <w:lang w:bidi="ar-JO"/>
        </w:rPr>
        <w:t xml:space="preserve">والأصل الثالث: </w:t>
      </w:r>
      <w:r w:rsidRPr="003B2E4A">
        <w:rPr>
          <w:rtl/>
          <w:lang w:bidi="ar-JO"/>
        </w:rPr>
        <w:t>الم</w:t>
      </w:r>
      <w:r w:rsidR="007A06CA" w:rsidRPr="003B2E4A">
        <w:rPr>
          <w:rFonts w:hint="cs"/>
          <w:rtl/>
          <w:lang w:bidi="ar-JO"/>
        </w:rPr>
        <w:t>ِ</w:t>
      </w:r>
      <w:r w:rsidRPr="003B2E4A">
        <w:rPr>
          <w:rtl/>
          <w:lang w:bidi="ar-JO"/>
        </w:rPr>
        <w:t>ح</w:t>
      </w:r>
      <w:r w:rsidR="007A06CA" w:rsidRPr="003B2E4A">
        <w:rPr>
          <w:rFonts w:hint="cs"/>
          <w:rtl/>
          <w:lang w:bidi="ar-JO"/>
        </w:rPr>
        <w:t>ْ</w:t>
      </w:r>
      <w:r w:rsidRPr="003B2E4A">
        <w:rPr>
          <w:rtl/>
          <w:lang w:bidi="ar-JO"/>
        </w:rPr>
        <w:t>راف حديدة يقدر بها الجراحات عند العلاج.</w:t>
      </w:r>
      <w:r w:rsidR="00C17AD3" w:rsidRPr="003B2E4A">
        <w:rPr>
          <w:rFonts w:ascii="Times New Roman" w:eastAsia="Times New Roman" w:hAnsi="Times New Roman"/>
          <w:vertAlign w:val="superscript"/>
          <w:rtl/>
        </w:rPr>
        <w:t xml:space="preserve"> (</w:t>
      </w:r>
      <w:r w:rsidR="00C17AD3" w:rsidRPr="003B2E4A">
        <w:rPr>
          <w:rFonts w:ascii="Times New Roman" w:eastAsia="Times New Roman" w:hAnsi="Times New Roman"/>
          <w:vertAlign w:val="superscript"/>
          <w:rtl/>
        </w:rPr>
        <w:footnoteReference w:id="92"/>
      </w:r>
      <w:r w:rsidR="00C17AD3" w:rsidRPr="003B2E4A">
        <w:rPr>
          <w:rFonts w:ascii="Times New Roman" w:eastAsia="Times New Roman" w:hAnsi="Times New Roman"/>
          <w:vertAlign w:val="superscript"/>
          <w:rtl/>
        </w:rPr>
        <w:t>)</w:t>
      </w:r>
      <w:r w:rsidRPr="003B2E4A">
        <w:rPr>
          <w:rtl/>
          <w:lang w:bidi="ar-JO"/>
        </w:rPr>
        <w:t xml:space="preserve"> </w:t>
      </w:r>
    </w:p>
    <w:p w:rsidR="00615A57" w:rsidRPr="003B2E4A" w:rsidRDefault="00D605C3" w:rsidP="004735C5">
      <w:pPr>
        <w:spacing w:after="0" w:line="360" w:lineRule="auto"/>
        <w:jc w:val="both"/>
        <w:rPr>
          <w:rtl/>
          <w:lang w:bidi="ar-JO"/>
        </w:rPr>
      </w:pPr>
      <w:r w:rsidRPr="0002262C">
        <w:rPr>
          <w:b/>
          <w:bCs/>
          <w:sz w:val="32"/>
          <w:szCs w:val="32"/>
          <w:rtl/>
          <w:lang w:bidi="ar-JO"/>
        </w:rPr>
        <w:t>اصطلاحاً:</w:t>
      </w:r>
      <w:r w:rsidR="001C4336" w:rsidRPr="003B2E4A">
        <w:rPr>
          <w:rFonts w:hint="cs"/>
          <w:rtl/>
          <w:lang w:bidi="ar-JO"/>
        </w:rPr>
        <w:t xml:space="preserve"> </w:t>
      </w:r>
      <w:r w:rsidRPr="003B2E4A">
        <w:rPr>
          <w:rtl/>
          <w:lang w:bidi="ar-JO"/>
        </w:rPr>
        <w:t>فإن علماء اللغة يفرقون بين حروف المباني وحروف المعاني، فحروف المباني في اصطلاحهم</w:t>
      </w:r>
      <w:r w:rsidR="00B251D4" w:rsidRPr="003B2E4A">
        <w:rPr>
          <w:rFonts w:hint="cs"/>
          <w:rtl/>
          <w:lang w:bidi="ar-JO"/>
        </w:rPr>
        <w:t>،</w:t>
      </w:r>
      <w:r w:rsidR="00B251D4" w:rsidRPr="003B2E4A">
        <w:rPr>
          <w:rtl/>
          <w:lang w:bidi="ar-JO"/>
        </w:rPr>
        <w:t xml:space="preserve"> هي:</w:t>
      </w:r>
      <w:r w:rsidR="00B251D4" w:rsidRPr="003B2E4A">
        <w:rPr>
          <w:rFonts w:hint="cs"/>
          <w:rtl/>
          <w:lang w:bidi="ar-JO"/>
        </w:rPr>
        <w:t xml:space="preserve"> </w:t>
      </w:r>
      <w:r w:rsidRPr="003B2E4A">
        <w:rPr>
          <w:rtl/>
          <w:lang w:bidi="ar-JO"/>
        </w:rPr>
        <w:t>الحروف الهجائية التي تبنى منها الكلمة، وليس للحرف منه معنى مستقل في نفسه ولا في غيره، ويطلق عليها حروف التهجي.</w:t>
      </w:r>
      <w:r w:rsidR="00C17AD3" w:rsidRPr="003B2E4A">
        <w:rPr>
          <w:rFonts w:ascii="Times New Roman" w:eastAsia="Times New Roman" w:hAnsi="Times New Roman"/>
          <w:vertAlign w:val="superscript"/>
          <w:rtl/>
        </w:rPr>
        <w:t>(</w:t>
      </w:r>
      <w:r w:rsidR="00C17AD3" w:rsidRPr="003B2E4A">
        <w:rPr>
          <w:rFonts w:ascii="Times New Roman" w:eastAsia="Times New Roman" w:hAnsi="Times New Roman"/>
          <w:vertAlign w:val="superscript"/>
          <w:rtl/>
        </w:rPr>
        <w:footnoteReference w:id="93"/>
      </w:r>
      <w:r w:rsidR="00C17AD3" w:rsidRPr="003B2E4A">
        <w:rPr>
          <w:rFonts w:ascii="Times New Roman" w:eastAsia="Times New Roman" w:hAnsi="Times New Roman"/>
          <w:vertAlign w:val="superscript"/>
          <w:rtl/>
        </w:rPr>
        <w:t>)</w:t>
      </w:r>
      <w:r w:rsidRPr="003B2E4A">
        <w:rPr>
          <w:rtl/>
          <w:lang w:bidi="ar-JO"/>
        </w:rPr>
        <w:t xml:space="preserve"> والظاهر أن الحرف في هذا الاصطلاح إنما سمي حرفاً؛ لأنه طرف في الكلام و</w:t>
      </w:r>
      <w:r w:rsidR="00437791" w:rsidRPr="003B2E4A">
        <w:rPr>
          <w:rtl/>
          <w:lang w:bidi="ar-JO"/>
        </w:rPr>
        <w:t>فضلة، والحرف في اللغة هو الطرف.</w:t>
      </w:r>
      <w:r w:rsidR="00C17AD3" w:rsidRPr="003B2E4A">
        <w:rPr>
          <w:rFonts w:ascii="Times New Roman" w:eastAsia="Times New Roman" w:hAnsi="Times New Roman"/>
          <w:vertAlign w:val="superscript"/>
          <w:rtl/>
        </w:rPr>
        <w:t>(</w:t>
      </w:r>
      <w:r w:rsidR="00C17AD3" w:rsidRPr="003B2E4A">
        <w:rPr>
          <w:rFonts w:ascii="Times New Roman" w:eastAsia="Times New Roman" w:hAnsi="Times New Roman"/>
          <w:vertAlign w:val="superscript"/>
          <w:rtl/>
        </w:rPr>
        <w:footnoteReference w:id="94"/>
      </w:r>
      <w:r w:rsidR="00C17AD3" w:rsidRPr="003B2E4A">
        <w:rPr>
          <w:rFonts w:ascii="Times New Roman" w:eastAsia="Times New Roman" w:hAnsi="Times New Roman"/>
          <w:vertAlign w:val="superscript"/>
          <w:rtl/>
        </w:rPr>
        <w:t>)</w:t>
      </w:r>
    </w:p>
    <w:p w:rsidR="005A0B1E" w:rsidRPr="003B2E4A" w:rsidRDefault="00D605C3" w:rsidP="0035759B">
      <w:pPr>
        <w:spacing w:after="0" w:line="360" w:lineRule="auto"/>
        <w:jc w:val="both"/>
        <w:rPr>
          <w:rFonts w:ascii="Times New Roman" w:eastAsia="Times New Roman" w:hAnsi="Times New Roman"/>
          <w:vertAlign w:val="superscript"/>
          <w:rtl/>
        </w:rPr>
      </w:pPr>
      <w:r w:rsidRPr="003B2E4A">
        <w:rPr>
          <w:b/>
          <w:bCs/>
          <w:sz w:val="32"/>
          <w:szCs w:val="32"/>
          <w:rtl/>
          <w:lang w:bidi="ar-JO"/>
        </w:rPr>
        <w:t>أما حروف المعاني في الاصطلاح:</w:t>
      </w:r>
      <w:r w:rsidR="00A03153" w:rsidRPr="003B2E4A">
        <w:rPr>
          <w:rtl/>
          <w:lang w:bidi="ar-JO"/>
        </w:rPr>
        <w:t xml:space="preserve"> </w:t>
      </w:r>
      <w:r w:rsidRPr="003B2E4A">
        <w:rPr>
          <w:rtl/>
          <w:lang w:bidi="ar-JO"/>
        </w:rPr>
        <w:t>فهي الحروف التي تربط الأسماء بالأفعال والأسماء بالأسماء</w:t>
      </w:r>
      <w:r w:rsidR="00A03153" w:rsidRPr="003B2E4A">
        <w:rPr>
          <w:rFonts w:hint="cs"/>
          <w:rtl/>
          <w:lang w:bidi="ar-JO"/>
        </w:rPr>
        <w:t>،</w:t>
      </w:r>
      <w:r w:rsidRPr="003B2E4A">
        <w:rPr>
          <w:rtl/>
          <w:lang w:bidi="ar-JO"/>
        </w:rPr>
        <w:t xml:space="preserve"> وتدل على معنى ف</w:t>
      </w:r>
      <w:r w:rsidR="00437791" w:rsidRPr="003B2E4A">
        <w:rPr>
          <w:rtl/>
          <w:lang w:bidi="ar-JO"/>
        </w:rPr>
        <w:t>ي غيرها ويطلق عليها حروف الربط.</w:t>
      </w:r>
      <w:r w:rsidR="00C17AD3" w:rsidRPr="003B2E4A">
        <w:rPr>
          <w:rFonts w:ascii="Times New Roman" w:eastAsia="Times New Roman" w:hAnsi="Times New Roman"/>
          <w:vertAlign w:val="superscript"/>
          <w:rtl/>
        </w:rPr>
        <w:t>(</w:t>
      </w:r>
      <w:r w:rsidR="00C17AD3" w:rsidRPr="003B2E4A">
        <w:rPr>
          <w:rFonts w:ascii="Times New Roman" w:eastAsia="Times New Roman" w:hAnsi="Times New Roman"/>
          <w:vertAlign w:val="superscript"/>
          <w:rtl/>
        </w:rPr>
        <w:footnoteReference w:id="95"/>
      </w:r>
      <w:r w:rsidR="00C17AD3" w:rsidRPr="003B2E4A">
        <w:rPr>
          <w:rFonts w:ascii="Times New Roman" w:eastAsia="Times New Roman" w:hAnsi="Times New Roman"/>
          <w:vertAlign w:val="superscript"/>
          <w:rtl/>
        </w:rPr>
        <w:t>)</w:t>
      </w:r>
    </w:p>
    <w:p w:rsidR="00CB689C" w:rsidRPr="003B2E4A" w:rsidRDefault="00D605C3" w:rsidP="00550FBC">
      <w:pPr>
        <w:spacing w:after="0" w:line="360" w:lineRule="auto"/>
        <w:jc w:val="both"/>
        <w:rPr>
          <w:lang w:bidi="ar-JO"/>
        </w:rPr>
      </w:pPr>
      <w:r w:rsidRPr="003B2E4A">
        <w:rPr>
          <w:rtl/>
          <w:lang w:bidi="ar-JO"/>
        </w:rPr>
        <w:t>قال ابن قاسم المر</w:t>
      </w:r>
      <w:r w:rsidR="003A6B80" w:rsidRPr="003B2E4A">
        <w:rPr>
          <w:rFonts w:hint="cs"/>
          <w:rtl/>
          <w:lang w:bidi="ar-JO"/>
        </w:rPr>
        <w:t>ا</w:t>
      </w:r>
      <w:r w:rsidR="00364E27" w:rsidRPr="003B2E4A">
        <w:rPr>
          <w:rtl/>
          <w:lang w:bidi="ar-JO"/>
        </w:rPr>
        <w:t>دي:</w:t>
      </w:r>
      <w:r w:rsidR="00364E27" w:rsidRPr="003B2E4A">
        <w:rPr>
          <w:rFonts w:ascii="Times New Roman" w:eastAsia="Times New Roman" w:hAnsi="Times New Roman"/>
          <w:vertAlign w:val="superscript"/>
          <w:rtl/>
        </w:rPr>
        <w:t>(</w:t>
      </w:r>
      <w:r w:rsidR="00364E27" w:rsidRPr="003B2E4A">
        <w:rPr>
          <w:rFonts w:ascii="Times New Roman" w:eastAsia="Times New Roman" w:hAnsi="Times New Roman"/>
          <w:vertAlign w:val="superscript"/>
          <w:rtl/>
        </w:rPr>
        <w:footnoteReference w:id="96"/>
      </w:r>
      <w:r w:rsidR="00364E27" w:rsidRPr="003B2E4A">
        <w:rPr>
          <w:rFonts w:ascii="Times New Roman" w:eastAsia="Times New Roman" w:hAnsi="Times New Roman"/>
          <w:vertAlign w:val="superscript"/>
          <w:rtl/>
        </w:rPr>
        <w:t>)</w:t>
      </w:r>
      <w:r w:rsidR="00364E27" w:rsidRPr="003B2E4A">
        <w:rPr>
          <w:rFonts w:ascii="Times New Roman" w:eastAsia="Times New Roman" w:hAnsi="Times New Roman" w:hint="cs"/>
          <w:vertAlign w:val="superscript"/>
          <w:rtl/>
        </w:rPr>
        <w:t xml:space="preserve"> </w:t>
      </w:r>
      <w:r w:rsidR="007C7FBE" w:rsidRPr="003B2E4A">
        <w:rPr>
          <w:rtl/>
          <w:lang w:bidi="ar-JO"/>
        </w:rPr>
        <w:t>"</w:t>
      </w:r>
      <w:r w:rsidRPr="003B2E4A">
        <w:rPr>
          <w:rtl/>
          <w:lang w:bidi="ar-JO"/>
        </w:rPr>
        <w:t xml:space="preserve">فإن قيل ما معنى قولهم الحرف يدل على معنى في غيره؟ فالجواب: معنى ذلك أن دلالة الحرف على معناه الإفرادي متوقفة على ذكر متعلقه، بخلاف الاسم والفعل فإن دلالة كل منهما على معناه الإفرادي غير متوقفة على ذكر متعلق؛ ألا ترى أنك إذا قلت: "الغلام"، </w:t>
      </w:r>
      <w:r w:rsidRPr="003B2E4A">
        <w:rPr>
          <w:rtl/>
          <w:lang w:bidi="ar-JO"/>
        </w:rPr>
        <w:lastRenderedPageBreak/>
        <w:t>فهم من التعريف</w:t>
      </w:r>
      <w:r w:rsidR="007C7FBE" w:rsidRPr="003B2E4A">
        <w:rPr>
          <w:rFonts w:hint="cs"/>
          <w:rtl/>
          <w:lang w:bidi="ar-JO"/>
        </w:rPr>
        <w:t>،</w:t>
      </w:r>
      <w:r w:rsidR="007C7FBE" w:rsidRPr="003B2E4A">
        <w:rPr>
          <w:rtl/>
          <w:lang w:bidi="ar-JO"/>
        </w:rPr>
        <w:t xml:space="preserve"> ولو قلت:</w:t>
      </w:r>
      <w:r w:rsidR="00550FBC" w:rsidRPr="003B2E4A">
        <w:rPr>
          <w:rFonts w:hint="cs"/>
          <w:rtl/>
          <w:lang w:bidi="ar-JO"/>
        </w:rPr>
        <w:t xml:space="preserve"> </w:t>
      </w:r>
      <w:r w:rsidRPr="003B2E4A">
        <w:rPr>
          <w:rtl/>
          <w:lang w:bidi="ar-JO"/>
        </w:rPr>
        <w:t>(أل) مفردة لم يفهم منه معنى</w:t>
      </w:r>
      <w:r w:rsidR="00550FBC" w:rsidRPr="003B2E4A">
        <w:rPr>
          <w:rFonts w:hint="cs"/>
          <w:rtl/>
          <w:lang w:bidi="ar-JO"/>
        </w:rPr>
        <w:t>،</w:t>
      </w:r>
      <w:r w:rsidRPr="003B2E4A">
        <w:rPr>
          <w:rtl/>
          <w:lang w:bidi="ar-JO"/>
        </w:rPr>
        <w:t xml:space="preserve"> فإذا قرن بالاسم أفاد التعريف</w:t>
      </w:r>
      <w:r w:rsidR="005A100A" w:rsidRPr="003B2E4A">
        <w:rPr>
          <w:rFonts w:hint="cs"/>
          <w:rtl/>
          <w:lang w:bidi="ar-JO"/>
        </w:rPr>
        <w:t>،</w:t>
      </w:r>
      <w:r w:rsidRPr="003B2E4A">
        <w:rPr>
          <w:rtl/>
          <w:lang w:bidi="ar-JO"/>
        </w:rPr>
        <w:t xml:space="preserve"> وكذلك باء الجر فإنها لا تدل على</w:t>
      </w:r>
      <w:r w:rsidR="007C7FBE" w:rsidRPr="003B2E4A">
        <w:rPr>
          <w:rFonts w:hint="cs"/>
          <w:rtl/>
          <w:lang w:bidi="ar-JO"/>
        </w:rPr>
        <w:t xml:space="preserve"> </w:t>
      </w:r>
      <w:r w:rsidRPr="003B2E4A">
        <w:rPr>
          <w:rtl/>
          <w:lang w:bidi="ar-JO"/>
        </w:rPr>
        <w:t>الإلصاق، حتى تضاف إلى ا</w:t>
      </w:r>
      <w:r w:rsidR="00D225E5" w:rsidRPr="003B2E4A">
        <w:rPr>
          <w:rFonts w:hint="cs"/>
          <w:rtl/>
          <w:lang w:bidi="ar-JO"/>
        </w:rPr>
        <w:t>لا</w:t>
      </w:r>
      <w:r w:rsidRPr="003B2E4A">
        <w:rPr>
          <w:rtl/>
          <w:lang w:bidi="ar-JO"/>
        </w:rPr>
        <w:t>سم الذي بعدها، لأنه يتحصل منها على مفرد</w:t>
      </w:r>
      <w:r w:rsidR="00366876" w:rsidRPr="003B2E4A">
        <w:rPr>
          <w:rtl/>
          <w:lang w:bidi="ar-JO"/>
        </w:rPr>
        <w:t>ة</w:t>
      </w:r>
      <w:r w:rsidR="00956412" w:rsidRPr="003B2E4A">
        <w:rPr>
          <w:rFonts w:hint="cs"/>
          <w:rtl/>
          <w:lang w:bidi="ar-JO"/>
        </w:rPr>
        <w:t>،</w:t>
      </w:r>
      <w:r w:rsidR="00366876" w:rsidRPr="003B2E4A">
        <w:rPr>
          <w:rtl/>
          <w:lang w:bidi="ar-JO"/>
        </w:rPr>
        <w:t xml:space="preserve"> وكذلك القول في سائر الحروف".</w:t>
      </w:r>
      <w:r w:rsidR="006679A4" w:rsidRPr="003B2E4A">
        <w:rPr>
          <w:rFonts w:ascii="Times New Roman" w:eastAsia="Times New Roman" w:hAnsi="Times New Roman"/>
          <w:vertAlign w:val="superscript"/>
          <w:rtl/>
        </w:rPr>
        <w:t>(</w:t>
      </w:r>
      <w:r w:rsidR="006679A4" w:rsidRPr="003B2E4A">
        <w:rPr>
          <w:rFonts w:ascii="Times New Roman" w:eastAsia="Times New Roman" w:hAnsi="Times New Roman"/>
          <w:vertAlign w:val="superscript"/>
          <w:rtl/>
        </w:rPr>
        <w:footnoteReference w:id="97"/>
      </w:r>
      <w:r w:rsidR="006679A4" w:rsidRPr="003B2E4A">
        <w:rPr>
          <w:rFonts w:ascii="Times New Roman" w:eastAsia="Times New Roman" w:hAnsi="Times New Roman"/>
          <w:vertAlign w:val="superscript"/>
          <w:rtl/>
        </w:rPr>
        <w:t>)</w:t>
      </w:r>
      <w:r w:rsidRPr="003B2E4A">
        <w:rPr>
          <w:rtl/>
          <w:lang w:bidi="ar-JO"/>
        </w:rPr>
        <w:t xml:space="preserve"> كحروف الجر والاستفهام والشرط وغيرها</w:t>
      </w:r>
      <w:r w:rsidR="003973FE" w:rsidRPr="003B2E4A">
        <w:rPr>
          <w:rFonts w:hint="cs"/>
          <w:rtl/>
          <w:lang w:bidi="ar-JO"/>
        </w:rPr>
        <w:t>،</w:t>
      </w:r>
      <w:r w:rsidR="003973FE" w:rsidRPr="003B2E4A">
        <w:rPr>
          <w:rtl/>
          <w:lang w:bidi="ar-JO"/>
        </w:rPr>
        <w:t xml:space="preserve"> وتقييدها بالمعاني </w:t>
      </w:r>
      <w:r w:rsidRPr="003B2E4A">
        <w:rPr>
          <w:rtl/>
          <w:lang w:bidi="ar-JO"/>
        </w:rPr>
        <w:t>ليخرج منها المباني التي تبنى منها الكلمة.</w:t>
      </w:r>
    </w:p>
    <w:p w:rsidR="00EE6DAC" w:rsidRPr="003B2E4A" w:rsidRDefault="007407E0" w:rsidP="000972F9">
      <w:pPr>
        <w:pStyle w:val="1"/>
        <w:spacing w:before="0" w:line="360" w:lineRule="auto"/>
        <w:rPr>
          <w:rFonts w:ascii="Arial" w:eastAsiaTheme="minorHAnsi" w:hAnsi="Arial"/>
          <w:color w:val="000000" w:themeColor="text1"/>
          <w:sz w:val="32"/>
          <w:szCs w:val="32"/>
          <w:rtl/>
          <w:lang w:bidi="ar-JO"/>
        </w:rPr>
      </w:pPr>
      <w:bookmarkStart w:id="63" w:name="_Toc385411297"/>
      <w:bookmarkStart w:id="64" w:name="_Toc409601635"/>
      <w:r w:rsidRPr="003B2E4A">
        <w:rPr>
          <w:rFonts w:hint="cs"/>
          <w:color w:val="000000" w:themeColor="text1"/>
          <w:sz w:val="32"/>
          <w:szCs w:val="32"/>
          <w:rtl/>
          <w:lang w:bidi="ar-JO"/>
        </w:rPr>
        <w:t>المطلب الثاني</w:t>
      </w:r>
      <w:r w:rsidR="00EE6DAC" w:rsidRPr="003B2E4A">
        <w:rPr>
          <w:color w:val="000000" w:themeColor="text1"/>
          <w:sz w:val="32"/>
          <w:szCs w:val="32"/>
          <w:rtl/>
          <w:lang w:bidi="ar-JO"/>
        </w:rPr>
        <w:t>: أنواع حروف المعاني ووظائفها</w:t>
      </w:r>
      <w:bookmarkEnd w:id="63"/>
      <w:bookmarkEnd w:id="64"/>
      <w:r w:rsidR="00EE6DAC" w:rsidRPr="003B2E4A">
        <w:rPr>
          <w:color w:val="000000" w:themeColor="text1"/>
          <w:sz w:val="32"/>
          <w:szCs w:val="32"/>
          <w:rtl/>
          <w:lang w:bidi="ar-JO"/>
        </w:rPr>
        <w:t xml:space="preserve"> </w:t>
      </w:r>
      <w:r w:rsidR="00EE6DAC" w:rsidRPr="003B2E4A">
        <w:rPr>
          <w:rFonts w:ascii="Arial" w:eastAsiaTheme="minorHAnsi" w:hAnsi="Arial"/>
          <w:color w:val="000000" w:themeColor="text1"/>
          <w:sz w:val="32"/>
          <w:szCs w:val="32"/>
          <w:rtl/>
          <w:lang w:bidi="ar-JO"/>
        </w:rPr>
        <w:t xml:space="preserve">   </w:t>
      </w:r>
    </w:p>
    <w:p w:rsidR="00146542" w:rsidRPr="003B2E4A" w:rsidRDefault="007C7FBE" w:rsidP="00550FBC">
      <w:pPr>
        <w:spacing w:after="0" w:line="360" w:lineRule="auto"/>
        <w:jc w:val="both"/>
        <w:rPr>
          <w:lang w:bidi="ar-JO"/>
        </w:rPr>
      </w:pPr>
      <w:r w:rsidRPr="003B2E4A">
        <w:rPr>
          <w:rtl/>
          <w:lang w:bidi="ar-JO"/>
        </w:rPr>
        <w:tab/>
      </w:r>
      <w:r w:rsidR="00146542" w:rsidRPr="003B2E4A">
        <w:rPr>
          <w:rtl/>
          <w:lang w:bidi="ar-JO"/>
        </w:rPr>
        <w:t>من أجل تسهيل دراسة الحرف، يجمل تقسيمه وتصنيفه إلى أقسام، باعتبار من الاعتبارات الممكنة</w:t>
      </w:r>
      <w:r w:rsidR="00CC2496" w:rsidRPr="003B2E4A">
        <w:rPr>
          <w:rFonts w:hint="cs"/>
          <w:rtl/>
          <w:lang w:bidi="ar-JO"/>
        </w:rPr>
        <w:t xml:space="preserve">، </w:t>
      </w:r>
      <w:r w:rsidR="00146542" w:rsidRPr="003B2E4A">
        <w:rPr>
          <w:rtl/>
          <w:lang w:bidi="ar-JO"/>
        </w:rPr>
        <w:t>فيمكن تقسيم الحروف من حيث عملها إلى حروف عاملة كأنَّ وأخواتها</w:t>
      </w:r>
      <w:r w:rsidR="00797B96" w:rsidRPr="003B2E4A">
        <w:rPr>
          <w:rFonts w:hint="cs"/>
          <w:rtl/>
          <w:lang w:bidi="ar-JO"/>
        </w:rPr>
        <w:t>،</w:t>
      </w:r>
      <w:r w:rsidR="00C839AF" w:rsidRPr="003B2E4A">
        <w:rPr>
          <w:rtl/>
          <w:lang w:bidi="ar-JO"/>
        </w:rPr>
        <w:t xml:space="preserve"> وغير</w:t>
      </w:r>
      <w:r w:rsidR="00C839AF" w:rsidRPr="003B2E4A">
        <w:rPr>
          <w:rFonts w:hint="cs"/>
          <w:rtl/>
          <w:lang w:bidi="ar-JO"/>
        </w:rPr>
        <w:t xml:space="preserve"> </w:t>
      </w:r>
      <w:r w:rsidR="00146542" w:rsidRPr="003B2E4A">
        <w:rPr>
          <w:rtl/>
          <w:lang w:bidi="ar-JO"/>
        </w:rPr>
        <w:t>عاملة كأحرف الجواب، وتنقسم الحروف العاملة إلى حروف عاملة في</w:t>
      </w:r>
      <w:r w:rsidR="008121E1" w:rsidRPr="003B2E4A">
        <w:rPr>
          <w:rtl/>
          <w:lang w:bidi="ar-JO"/>
        </w:rPr>
        <w:t xml:space="preserve"> الجر، وحروف عاملة في</w:t>
      </w:r>
      <w:r w:rsidR="008121E1" w:rsidRPr="003B2E4A">
        <w:rPr>
          <w:rFonts w:hint="cs"/>
          <w:rtl/>
          <w:lang w:bidi="ar-JO"/>
        </w:rPr>
        <w:t xml:space="preserve"> </w:t>
      </w:r>
      <w:r w:rsidR="00146542" w:rsidRPr="003B2E4A">
        <w:rPr>
          <w:rtl/>
          <w:lang w:bidi="ar-JO"/>
        </w:rPr>
        <w:t xml:space="preserve">النصب، وحروف عاملة في الرفع، وحروف عاملة في الجزم، </w:t>
      </w:r>
      <w:r w:rsidR="00C839AF" w:rsidRPr="003B2E4A">
        <w:rPr>
          <w:rFonts w:hint="cs"/>
          <w:rtl/>
          <w:lang w:bidi="ar-JO"/>
        </w:rPr>
        <w:t>و</w:t>
      </w:r>
      <w:r w:rsidR="00146542" w:rsidRPr="003B2E4A">
        <w:rPr>
          <w:rtl/>
          <w:lang w:bidi="ar-JO"/>
        </w:rPr>
        <w:t xml:space="preserve">يمكن </w:t>
      </w:r>
      <w:r w:rsidR="00C839AF" w:rsidRPr="003B2E4A">
        <w:rPr>
          <w:rFonts w:hint="cs"/>
          <w:rtl/>
          <w:lang w:bidi="ar-JO"/>
        </w:rPr>
        <w:t xml:space="preserve">أن </w:t>
      </w:r>
      <w:r w:rsidR="00146542" w:rsidRPr="003B2E4A">
        <w:rPr>
          <w:rtl/>
          <w:lang w:bidi="ar-JO"/>
        </w:rPr>
        <w:t>تقسيم الحروف أيضاً إلى مختصة بالأفعال كأحرف الت</w:t>
      </w:r>
      <w:r w:rsidR="00146542" w:rsidRPr="003B2E4A">
        <w:rPr>
          <w:rFonts w:hint="cs"/>
          <w:rtl/>
          <w:lang w:bidi="ar-JO"/>
        </w:rPr>
        <w:t>حض</w:t>
      </w:r>
      <w:r w:rsidR="00146542" w:rsidRPr="003B2E4A">
        <w:rPr>
          <w:rtl/>
          <w:lang w:bidi="ar-JO"/>
        </w:rPr>
        <w:t>يض، ومخت</w:t>
      </w:r>
      <w:r w:rsidR="00EC0208" w:rsidRPr="003B2E4A">
        <w:rPr>
          <w:rtl/>
          <w:lang w:bidi="ar-JO"/>
        </w:rPr>
        <w:t>صة بالأسماء كحروف الجر، ومشتركة</w:t>
      </w:r>
      <w:r w:rsidR="00EC0208" w:rsidRPr="003B2E4A">
        <w:rPr>
          <w:rFonts w:hint="cs"/>
          <w:rtl/>
          <w:lang w:bidi="ar-JO"/>
        </w:rPr>
        <w:t xml:space="preserve"> </w:t>
      </w:r>
      <w:r w:rsidR="003C3FA2" w:rsidRPr="003B2E4A">
        <w:rPr>
          <w:lang w:bidi="ar-JO"/>
        </w:rPr>
        <w:t>)</w:t>
      </w:r>
      <w:r w:rsidR="00C839AF" w:rsidRPr="003B2E4A">
        <w:rPr>
          <w:rtl/>
          <w:lang w:bidi="ar-JO"/>
        </w:rPr>
        <w:t>كما ولا</w:t>
      </w:r>
      <w:r w:rsidR="003C3FA2" w:rsidRPr="003B2E4A">
        <w:rPr>
          <w:lang w:bidi="ar-JO"/>
        </w:rPr>
        <w:t>(</w:t>
      </w:r>
      <w:r w:rsidR="00C839AF" w:rsidRPr="003B2E4A">
        <w:rPr>
          <w:rtl/>
          <w:lang w:bidi="ar-JO"/>
        </w:rPr>
        <w:t xml:space="preserve"> النافيتين </w:t>
      </w:r>
      <w:r w:rsidR="003C3FA2" w:rsidRPr="003B2E4A">
        <w:rPr>
          <w:lang w:bidi="ar-JO"/>
        </w:rPr>
        <w:t>)</w:t>
      </w:r>
      <w:r w:rsidR="00C839AF" w:rsidRPr="003B2E4A">
        <w:rPr>
          <w:rtl/>
          <w:lang w:bidi="ar-JO"/>
        </w:rPr>
        <w:t>والواو والفاء</w:t>
      </w:r>
      <w:r w:rsidR="003C3FA2" w:rsidRPr="003B2E4A">
        <w:rPr>
          <w:lang w:bidi="ar-JO"/>
        </w:rPr>
        <w:t>(</w:t>
      </w:r>
      <w:r w:rsidR="00426674" w:rsidRPr="003B2E4A">
        <w:rPr>
          <w:rFonts w:hint="cs"/>
          <w:rtl/>
          <w:lang w:bidi="ar-JO"/>
        </w:rPr>
        <w:t xml:space="preserve"> </w:t>
      </w:r>
      <w:r w:rsidR="00146542" w:rsidRPr="003B2E4A">
        <w:rPr>
          <w:rtl/>
          <w:lang w:bidi="ar-JO"/>
        </w:rPr>
        <w:t>العاطفتين</w:t>
      </w:r>
      <w:r w:rsidR="00AC1A9B" w:rsidRPr="003B2E4A">
        <w:rPr>
          <w:rFonts w:hint="cs"/>
          <w:rtl/>
          <w:lang w:bidi="ar-JO"/>
        </w:rPr>
        <w:t>،</w:t>
      </w:r>
      <w:r w:rsidR="00146542" w:rsidRPr="003B2E4A">
        <w:rPr>
          <w:rtl/>
          <w:lang w:bidi="ar-JO"/>
        </w:rPr>
        <w:t xml:space="preserve"> كما أنها قد تكو</w:t>
      </w:r>
      <w:r w:rsidR="00EC0208" w:rsidRPr="003B2E4A">
        <w:rPr>
          <w:rtl/>
          <w:lang w:bidi="ar-JO"/>
        </w:rPr>
        <w:t>ن متصلة بها كباء الجر واللام أو</w:t>
      </w:r>
      <w:r w:rsidR="00146542" w:rsidRPr="003B2E4A">
        <w:rPr>
          <w:rtl/>
          <w:lang w:bidi="ar-JO"/>
        </w:rPr>
        <w:t>منفصلة عنها كمن وعن</w:t>
      </w:r>
      <w:r w:rsidR="008121E1" w:rsidRPr="003B2E4A">
        <w:rPr>
          <w:rtl/>
          <w:lang w:bidi="ar-JO"/>
        </w:rPr>
        <w:t>.</w:t>
      </w:r>
      <w:r w:rsidR="008121E1" w:rsidRPr="003B2E4A">
        <w:rPr>
          <w:rFonts w:ascii="Times New Roman" w:eastAsia="Times New Roman" w:hAnsi="Times New Roman"/>
          <w:vertAlign w:val="superscript"/>
          <w:rtl/>
        </w:rPr>
        <w:t>(</w:t>
      </w:r>
      <w:r w:rsidR="008121E1" w:rsidRPr="003B2E4A">
        <w:rPr>
          <w:rFonts w:ascii="Times New Roman" w:eastAsia="Times New Roman" w:hAnsi="Times New Roman"/>
          <w:vertAlign w:val="superscript"/>
          <w:rtl/>
        </w:rPr>
        <w:footnoteReference w:id="98"/>
      </w:r>
      <w:r w:rsidR="008121E1" w:rsidRPr="003B2E4A">
        <w:rPr>
          <w:rFonts w:ascii="Times New Roman" w:eastAsia="Times New Roman" w:hAnsi="Times New Roman"/>
          <w:vertAlign w:val="superscript"/>
          <w:rtl/>
        </w:rPr>
        <w:t>)</w:t>
      </w:r>
    </w:p>
    <w:p w:rsidR="00146542" w:rsidRPr="003B2E4A" w:rsidRDefault="007C7FBE" w:rsidP="00550FBC">
      <w:pPr>
        <w:spacing w:after="0" w:line="360" w:lineRule="auto"/>
        <w:jc w:val="both"/>
        <w:rPr>
          <w:lang w:bidi="ar-JO"/>
        </w:rPr>
      </w:pPr>
      <w:r w:rsidRPr="003B2E4A">
        <w:rPr>
          <w:rtl/>
          <w:lang w:bidi="ar-JO"/>
        </w:rPr>
        <w:tab/>
      </w:r>
      <w:r w:rsidR="00146542" w:rsidRPr="003B2E4A">
        <w:rPr>
          <w:rtl/>
          <w:lang w:bidi="ar-JO"/>
        </w:rPr>
        <w:t xml:space="preserve">وإذا أردنا أن </w:t>
      </w:r>
      <w:r w:rsidR="00426674" w:rsidRPr="003B2E4A">
        <w:rPr>
          <w:rFonts w:hint="cs"/>
          <w:rtl/>
          <w:lang w:bidi="ar-JO"/>
        </w:rPr>
        <w:t>ن</w:t>
      </w:r>
      <w:r w:rsidR="00146542" w:rsidRPr="003B2E4A">
        <w:rPr>
          <w:rtl/>
          <w:lang w:bidi="ar-JO"/>
        </w:rPr>
        <w:t>بين العلاقة الكائنة بين دخول الحروف على الأسماء أو ال</w:t>
      </w:r>
      <w:r w:rsidR="00ED2509" w:rsidRPr="003B2E4A">
        <w:rPr>
          <w:rtl/>
          <w:lang w:bidi="ar-JO"/>
        </w:rPr>
        <w:t>أفعال اتصالا أو</w:t>
      </w:r>
      <w:r w:rsidR="00146542" w:rsidRPr="003B2E4A">
        <w:rPr>
          <w:rtl/>
          <w:lang w:bidi="ar-JO"/>
        </w:rPr>
        <w:t>انفصالا، وعملها فيما دخلت عليه وطبيعة عملها وتعليل ذلك كله، فقد نظم ابن جني هذا في سلك بديع محكم فقال: فأما المختص بالاسم فلا يخلو من أن يتنزل منه منزلة الجزء، أولا</w:t>
      </w:r>
      <w:r w:rsidR="003973FE" w:rsidRPr="003B2E4A">
        <w:rPr>
          <w:rFonts w:hint="cs"/>
          <w:rtl/>
          <w:lang w:bidi="ar-JO"/>
        </w:rPr>
        <w:t>ً</w:t>
      </w:r>
      <w:r w:rsidR="00676370" w:rsidRPr="003B2E4A">
        <w:rPr>
          <w:rFonts w:hint="cs"/>
          <w:rtl/>
          <w:lang w:bidi="ar-JO"/>
        </w:rPr>
        <w:t>:</w:t>
      </w:r>
      <w:r w:rsidR="00146542" w:rsidRPr="003B2E4A">
        <w:rPr>
          <w:rtl/>
          <w:lang w:bidi="ar-JO"/>
        </w:rPr>
        <w:t xml:space="preserve"> فإن تنزل منه منزلة الجزء لم يعمل، كلام التعريف</w:t>
      </w:r>
      <w:r w:rsidR="003C3FA2" w:rsidRPr="003B2E4A">
        <w:rPr>
          <w:rFonts w:hint="cs"/>
          <w:rtl/>
          <w:lang w:bidi="ar-JO"/>
        </w:rPr>
        <w:t>،</w:t>
      </w:r>
      <w:r w:rsidR="00146542" w:rsidRPr="003B2E4A">
        <w:rPr>
          <w:rtl/>
          <w:lang w:bidi="ar-JO"/>
        </w:rPr>
        <w:t xml:space="preserve"> وإن لم يتنزل منزلة الجزء فحقه أن يعمل، لأن ما لازم شيئاً ولم يكن كالجزء منه أثر فيه غالباً</w:t>
      </w:r>
      <w:r w:rsidR="001F5F64" w:rsidRPr="003B2E4A">
        <w:rPr>
          <w:rFonts w:hint="cs"/>
          <w:rtl/>
          <w:lang w:bidi="ar-JO"/>
        </w:rPr>
        <w:t>،</w:t>
      </w:r>
      <w:r w:rsidR="00146542" w:rsidRPr="003B2E4A">
        <w:rPr>
          <w:rtl/>
          <w:lang w:bidi="ar-JO"/>
        </w:rPr>
        <w:t xml:space="preserve"> وإذا عمل فأصله أن يعمل الجر، لأنه العمل المخصوص بالاسم</w:t>
      </w:r>
      <w:r w:rsidR="00426674" w:rsidRPr="003B2E4A">
        <w:rPr>
          <w:rFonts w:hint="cs"/>
          <w:rtl/>
          <w:lang w:bidi="ar-JO"/>
        </w:rPr>
        <w:t>،</w:t>
      </w:r>
      <w:r w:rsidR="00146542" w:rsidRPr="003B2E4A">
        <w:rPr>
          <w:rtl/>
          <w:lang w:bidi="ar-JO"/>
        </w:rPr>
        <w:t xml:space="preserve"> ولا يعمل الرفع ولا النصب إلا لشبهه بما يعملهما كإن وأخواتها، فإنها نصبت الاسم ورفعت الخبر لشبهها بالفعل … ولولا شبه الفعل لكان حقها أن تجر لأنه الأصل.</w:t>
      </w:r>
      <w:r w:rsidR="006679A4" w:rsidRPr="003B2E4A">
        <w:rPr>
          <w:rFonts w:ascii="Times New Roman" w:eastAsia="Times New Roman" w:hAnsi="Times New Roman"/>
          <w:vertAlign w:val="superscript"/>
          <w:rtl/>
        </w:rPr>
        <w:t>(</w:t>
      </w:r>
      <w:r w:rsidR="006679A4" w:rsidRPr="003B2E4A">
        <w:rPr>
          <w:rFonts w:ascii="Times New Roman" w:eastAsia="Times New Roman" w:hAnsi="Times New Roman"/>
          <w:vertAlign w:val="superscript"/>
          <w:rtl/>
        </w:rPr>
        <w:footnoteReference w:id="99"/>
      </w:r>
      <w:r w:rsidR="006679A4" w:rsidRPr="003B2E4A">
        <w:rPr>
          <w:rFonts w:ascii="Times New Roman" w:eastAsia="Times New Roman" w:hAnsi="Times New Roman"/>
          <w:vertAlign w:val="superscript"/>
          <w:rtl/>
        </w:rPr>
        <w:t>)</w:t>
      </w:r>
    </w:p>
    <w:p w:rsidR="008121E1" w:rsidRPr="003B2E4A" w:rsidRDefault="00146542" w:rsidP="004B7ECD">
      <w:pPr>
        <w:spacing w:after="0" w:line="360" w:lineRule="auto"/>
        <w:ind w:firstLine="720"/>
        <w:jc w:val="both"/>
        <w:rPr>
          <w:rFonts w:ascii="Times New Roman" w:eastAsia="Times New Roman" w:hAnsi="Times New Roman"/>
          <w:vertAlign w:val="superscript"/>
          <w:rtl/>
        </w:rPr>
      </w:pPr>
      <w:r w:rsidRPr="003B2E4A">
        <w:rPr>
          <w:rtl/>
          <w:lang w:bidi="ar-JO"/>
        </w:rPr>
        <w:t>وأما المختص بالفعل فلا يخلو أيضاً من أن يتنزل منه منزلة الجزء أولا</w:t>
      </w:r>
      <w:r w:rsidR="003973FE" w:rsidRPr="003B2E4A">
        <w:rPr>
          <w:rFonts w:hint="cs"/>
          <w:rtl/>
          <w:lang w:bidi="ar-JO"/>
        </w:rPr>
        <w:t>ً</w:t>
      </w:r>
      <w:r w:rsidR="00AC1A9B" w:rsidRPr="003B2E4A">
        <w:rPr>
          <w:rFonts w:hint="cs"/>
          <w:rtl/>
          <w:lang w:bidi="ar-JO"/>
        </w:rPr>
        <w:t>؛</w:t>
      </w:r>
      <w:r w:rsidRPr="003B2E4A">
        <w:rPr>
          <w:rtl/>
          <w:lang w:bidi="ar-JO"/>
        </w:rPr>
        <w:t xml:space="preserve"> فإن تنزل منه منزلة الجزء لم يعمل كحرف التنفيس، وإن لم يتنزل منه منزلة الجزء فحقه أن يعمل</w:t>
      </w:r>
      <w:r w:rsidR="00AC1A9B" w:rsidRPr="003B2E4A">
        <w:rPr>
          <w:rFonts w:hint="cs"/>
          <w:rtl/>
          <w:lang w:bidi="ar-JO"/>
        </w:rPr>
        <w:t>،</w:t>
      </w:r>
      <w:r w:rsidRPr="003B2E4A">
        <w:rPr>
          <w:rtl/>
          <w:lang w:bidi="ar-JO"/>
        </w:rPr>
        <w:t xml:space="preserve"> وإذا عمل فأصله أن يعمل الجزم، لأن الجزم في الفعل نظير الجر في</w:t>
      </w:r>
      <w:r w:rsidR="00426674" w:rsidRPr="003B2E4A">
        <w:rPr>
          <w:rFonts w:hint="cs"/>
          <w:rtl/>
          <w:lang w:bidi="ar-JO"/>
        </w:rPr>
        <w:t xml:space="preserve"> </w:t>
      </w:r>
      <w:r w:rsidRPr="003B2E4A">
        <w:rPr>
          <w:rtl/>
          <w:lang w:bidi="ar-JO"/>
        </w:rPr>
        <w:t>الاسم</w:t>
      </w:r>
      <w:r w:rsidR="00956412" w:rsidRPr="003B2E4A">
        <w:rPr>
          <w:rFonts w:hint="cs"/>
          <w:rtl/>
          <w:lang w:bidi="ar-JO"/>
        </w:rPr>
        <w:t>،</w:t>
      </w:r>
      <w:r w:rsidRPr="003B2E4A">
        <w:rPr>
          <w:rtl/>
          <w:lang w:bidi="ar-JO"/>
        </w:rPr>
        <w:t xml:space="preserve"> ولا يعمل النصب إلا لشبهه بما يعمله</w:t>
      </w:r>
      <w:r w:rsidR="00956412" w:rsidRPr="003B2E4A">
        <w:rPr>
          <w:rFonts w:hint="cs"/>
          <w:rtl/>
          <w:lang w:bidi="ar-JO"/>
        </w:rPr>
        <w:t>؛</w:t>
      </w:r>
      <w:r w:rsidRPr="003B2E4A">
        <w:rPr>
          <w:rtl/>
          <w:lang w:bidi="ar-JO"/>
        </w:rPr>
        <w:t xml:space="preserve"> كأن المصدرية وأخواتها فإنها لما شابهت نواصب الاسم نصبت</w:t>
      </w:r>
      <w:r w:rsidR="00956412" w:rsidRPr="003B2E4A">
        <w:rPr>
          <w:rFonts w:hint="cs"/>
          <w:rtl/>
          <w:lang w:bidi="ar-JO"/>
        </w:rPr>
        <w:t>،</w:t>
      </w:r>
      <w:r w:rsidRPr="003B2E4A">
        <w:rPr>
          <w:rtl/>
          <w:lang w:bidi="ar-JO"/>
        </w:rPr>
        <w:t xml:space="preserve"> ولولا ذلك لكان حقها أن </w:t>
      </w:r>
      <w:r w:rsidRPr="003B2E4A">
        <w:rPr>
          <w:rtl/>
          <w:lang w:bidi="ar-JO"/>
        </w:rPr>
        <w:lastRenderedPageBreak/>
        <w:t>تجزم</w:t>
      </w:r>
      <w:r w:rsidR="00E26B4C" w:rsidRPr="003B2E4A">
        <w:rPr>
          <w:rFonts w:hint="cs"/>
          <w:rtl/>
          <w:lang w:bidi="ar-JO"/>
        </w:rPr>
        <w:t xml:space="preserve">، </w:t>
      </w:r>
      <w:r w:rsidRPr="003B2E4A">
        <w:rPr>
          <w:rtl/>
          <w:lang w:bidi="ar-JO"/>
        </w:rPr>
        <w:t>وأما المشترك فحقه ألا يعمل، لعدم اختصاصه بأحدهما، وقد خالف هذا الأصل أحرف، منها</w:t>
      </w:r>
      <w:r w:rsidR="00F048FB" w:rsidRPr="003B2E4A">
        <w:rPr>
          <w:rFonts w:hint="cs"/>
          <w:rtl/>
          <w:lang w:bidi="ar-JO"/>
        </w:rPr>
        <w:t>:</w:t>
      </w:r>
      <w:r w:rsidRPr="003B2E4A">
        <w:rPr>
          <w:rtl/>
          <w:lang w:bidi="ar-JO"/>
        </w:rPr>
        <w:t xml:space="preserve"> ما الحجازية أعملها أهل الحجاز عمل ليس لشبهها ب</w:t>
      </w:r>
      <w:r w:rsidR="001E192A" w:rsidRPr="003B2E4A">
        <w:rPr>
          <w:rtl/>
          <w:lang w:bidi="ar-JO"/>
        </w:rPr>
        <w:t>ها، وأهملها بنو تميم على الأصل.</w:t>
      </w:r>
      <w:r w:rsidR="006679A4" w:rsidRPr="003B2E4A">
        <w:rPr>
          <w:rFonts w:ascii="Times New Roman" w:eastAsia="Times New Roman" w:hAnsi="Times New Roman"/>
          <w:vertAlign w:val="superscript"/>
          <w:rtl/>
        </w:rPr>
        <w:t>(</w:t>
      </w:r>
      <w:r w:rsidR="006679A4" w:rsidRPr="003B2E4A">
        <w:rPr>
          <w:rFonts w:ascii="Times New Roman" w:eastAsia="Times New Roman" w:hAnsi="Times New Roman"/>
          <w:vertAlign w:val="superscript"/>
          <w:rtl/>
        </w:rPr>
        <w:footnoteReference w:id="100"/>
      </w:r>
      <w:r w:rsidR="006679A4" w:rsidRPr="003B2E4A">
        <w:rPr>
          <w:rFonts w:ascii="Times New Roman" w:eastAsia="Times New Roman" w:hAnsi="Times New Roman"/>
          <w:vertAlign w:val="superscript"/>
          <w:rtl/>
        </w:rPr>
        <w:t>)</w:t>
      </w:r>
    </w:p>
    <w:p w:rsidR="0098628D" w:rsidRPr="003B2E4A" w:rsidRDefault="00E26B4C" w:rsidP="00F81230">
      <w:pPr>
        <w:spacing w:after="0" w:line="360" w:lineRule="auto"/>
        <w:jc w:val="both"/>
        <w:rPr>
          <w:rtl/>
          <w:lang w:bidi="ar-JO"/>
        </w:rPr>
      </w:pPr>
      <w:r w:rsidRPr="003B2E4A">
        <w:rPr>
          <w:rtl/>
          <w:lang w:bidi="ar-JO"/>
        </w:rPr>
        <w:tab/>
      </w:r>
      <w:r w:rsidR="00146542" w:rsidRPr="003B2E4A">
        <w:rPr>
          <w:rtl/>
          <w:lang w:bidi="ar-JO"/>
        </w:rPr>
        <w:t>ويظهر لنا أهمية حروف المعاني</w:t>
      </w:r>
      <w:r w:rsidR="003973FE" w:rsidRPr="003B2E4A">
        <w:rPr>
          <w:rFonts w:hint="cs"/>
          <w:rtl/>
          <w:lang w:bidi="ar-JO"/>
        </w:rPr>
        <w:t>،</w:t>
      </w:r>
      <w:r w:rsidR="00146542" w:rsidRPr="003B2E4A">
        <w:rPr>
          <w:rtl/>
          <w:lang w:bidi="ar-JO"/>
        </w:rPr>
        <w:t xml:space="preserve"> واهتمام العلماء ببيانها ودراستها والتعامل معها، وسنبين في المباحث الأخرى جهود الشيخ</w:t>
      </w:r>
      <w:r w:rsidR="003973FE" w:rsidRPr="003B2E4A">
        <w:rPr>
          <w:rFonts w:hint="cs"/>
          <w:rtl/>
          <w:lang w:bidi="ar-JO"/>
        </w:rPr>
        <w:t>،</w:t>
      </w:r>
      <w:r w:rsidR="00146542" w:rsidRPr="003B2E4A">
        <w:rPr>
          <w:rtl/>
          <w:lang w:bidi="ar-JO"/>
        </w:rPr>
        <w:t xml:space="preserve"> في تناول حروف المعاني من جميع القرآن</w:t>
      </w:r>
      <w:r w:rsidR="003973FE" w:rsidRPr="003B2E4A">
        <w:rPr>
          <w:rFonts w:hint="cs"/>
          <w:rtl/>
          <w:lang w:bidi="ar-JO"/>
        </w:rPr>
        <w:t>،</w:t>
      </w:r>
      <w:r w:rsidR="00146542" w:rsidRPr="003B2E4A">
        <w:rPr>
          <w:rtl/>
          <w:lang w:bidi="ar-JO"/>
        </w:rPr>
        <w:t xml:space="preserve"> وكيف بسطها وجمعها وبينها وطوعها</w:t>
      </w:r>
      <w:r w:rsidR="003973FE" w:rsidRPr="003B2E4A">
        <w:rPr>
          <w:rFonts w:hint="cs"/>
          <w:rtl/>
          <w:lang w:bidi="ar-JO"/>
        </w:rPr>
        <w:t>،</w:t>
      </w:r>
      <w:r w:rsidR="003973FE" w:rsidRPr="003B2E4A">
        <w:rPr>
          <w:rtl/>
          <w:lang w:bidi="ar-JO"/>
        </w:rPr>
        <w:t xml:space="preserve"> </w:t>
      </w:r>
      <w:r w:rsidR="00146542" w:rsidRPr="003B2E4A">
        <w:rPr>
          <w:rtl/>
          <w:lang w:bidi="ar-JO"/>
        </w:rPr>
        <w:t>لتكون أداة بين يدي المفسر؛ لأنه</w:t>
      </w:r>
      <w:r w:rsidR="003973FE" w:rsidRPr="003B2E4A">
        <w:rPr>
          <w:rFonts w:hint="cs"/>
          <w:rtl/>
          <w:lang w:bidi="ar-JO"/>
        </w:rPr>
        <w:t>:</w:t>
      </w:r>
      <w:r w:rsidR="00146542" w:rsidRPr="003B2E4A">
        <w:rPr>
          <w:rtl/>
          <w:lang w:bidi="ar-JO"/>
        </w:rPr>
        <w:t xml:space="preserve"> لا بد للمفسر والمطلع على آي القرآن أن يلم في هذا الباب، لأنه لا يفهم آي القرآن </w:t>
      </w:r>
      <w:r w:rsidR="003973FE" w:rsidRPr="003B2E4A">
        <w:rPr>
          <w:rtl/>
          <w:lang w:bidi="ar-JO"/>
        </w:rPr>
        <w:t xml:space="preserve">ولا يدرك معناه إلا بالوقوف على </w:t>
      </w:r>
      <w:r w:rsidR="00146542" w:rsidRPr="003B2E4A">
        <w:rPr>
          <w:rtl/>
          <w:lang w:bidi="ar-JO"/>
        </w:rPr>
        <w:t>معاني الحروف.</w:t>
      </w:r>
    </w:p>
    <w:p w:rsidR="00785E4F" w:rsidRPr="003B2E4A" w:rsidRDefault="00785E4F" w:rsidP="00F81230">
      <w:pPr>
        <w:spacing w:after="0" w:line="360" w:lineRule="auto"/>
        <w:jc w:val="both"/>
        <w:rPr>
          <w:rtl/>
          <w:lang w:bidi="ar-JO"/>
        </w:rPr>
      </w:pPr>
    </w:p>
    <w:p w:rsidR="00785E4F" w:rsidRPr="003B2E4A" w:rsidRDefault="00785E4F" w:rsidP="00F81230">
      <w:pPr>
        <w:spacing w:after="0" w:line="360" w:lineRule="auto"/>
        <w:jc w:val="both"/>
        <w:rPr>
          <w:rtl/>
          <w:lang w:bidi="ar-JO"/>
        </w:rPr>
      </w:pPr>
    </w:p>
    <w:p w:rsidR="00785E4F" w:rsidRPr="003B2E4A" w:rsidRDefault="00785E4F" w:rsidP="00F81230">
      <w:pPr>
        <w:spacing w:after="0" w:line="360" w:lineRule="auto"/>
        <w:jc w:val="both"/>
        <w:rPr>
          <w:rtl/>
          <w:lang w:bidi="ar-JO"/>
        </w:rPr>
      </w:pPr>
    </w:p>
    <w:p w:rsidR="00785E4F" w:rsidRPr="003B2E4A" w:rsidRDefault="00785E4F" w:rsidP="00F81230">
      <w:pPr>
        <w:spacing w:after="0" w:line="360" w:lineRule="auto"/>
        <w:jc w:val="both"/>
        <w:rPr>
          <w:rtl/>
          <w:lang w:bidi="ar-JO"/>
        </w:rPr>
      </w:pPr>
    </w:p>
    <w:p w:rsidR="00785E4F" w:rsidRPr="003B2E4A" w:rsidRDefault="00785E4F" w:rsidP="00F81230">
      <w:pPr>
        <w:spacing w:after="0" w:line="360" w:lineRule="auto"/>
        <w:jc w:val="both"/>
        <w:rPr>
          <w:rtl/>
          <w:lang w:bidi="ar-JO"/>
        </w:rPr>
      </w:pPr>
    </w:p>
    <w:p w:rsidR="00CD108D" w:rsidRPr="003B2E4A" w:rsidRDefault="00CD108D" w:rsidP="00F81230">
      <w:pPr>
        <w:spacing w:after="0" w:line="360" w:lineRule="auto"/>
        <w:jc w:val="both"/>
        <w:rPr>
          <w:rtl/>
          <w:lang w:bidi="ar-JO"/>
        </w:rPr>
      </w:pPr>
    </w:p>
    <w:p w:rsidR="0035759B" w:rsidRDefault="0035759B" w:rsidP="00F81230">
      <w:pPr>
        <w:spacing w:after="0" w:line="360" w:lineRule="auto"/>
        <w:jc w:val="both"/>
        <w:rPr>
          <w:lang w:bidi="ar-JO"/>
        </w:rPr>
      </w:pPr>
    </w:p>
    <w:p w:rsidR="003B2E4A" w:rsidRDefault="003B2E4A" w:rsidP="00F81230">
      <w:pPr>
        <w:spacing w:after="0" w:line="360" w:lineRule="auto"/>
        <w:jc w:val="both"/>
        <w:rPr>
          <w:lang w:bidi="ar-JO"/>
        </w:rPr>
      </w:pPr>
    </w:p>
    <w:p w:rsidR="003B2E4A" w:rsidRDefault="003B2E4A" w:rsidP="00F81230">
      <w:pPr>
        <w:spacing w:after="0" w:line="360" w:lineRule="auto"/>
        <w:jc w:val="both"/>
        <w:rPr>
          <w:lang w:bidi="ar-JO"/>
        </w:rPr>
      </w:pPr>
    </w:p>
    <w:p w:rsidR="003B2E4A" w:rsidRDefault="003B2E4A" w:rsidP="00F81230">
      <w:pPr>
        <w:spacing w:after="0" w:line="360" w:lineRule="auto"/>
        <w:jc w:val="both"/>
        <w:rPr>
          <w:lang w:bidi="ar-JO"/>
        </w:rPr>
      </w:pPr>
    </w:p>
    <w:p w:rsidR="003B2E4A" w:rsidRDefault="003B2E4A" w:rsidP="00F81230">
      <w:pPr>
        <w:spacing w:after="0" w:line="360" w:lineRule="auto"/>
        <w:jc w:val="both"/>
        <w:rPr>
          <w:lang w:bidi="ar-JO"/>
        </w:rPr>
      </w:pPr>
    </w:p>
    <w:p w:rsidR="003B2E4A" w:rsidRDefault="003B2E4A" w:rsidP="00F81230">
      <w:pPr>
        <w:spacing w:after="0" w:line="360" w:lineRule="auto"/>
        <w:jc w:val="both"/>
        <w:rPr>
          <w:lang w:bidi="ar-JO"/>
        </w:rPr>
      </w:pPr>
    </w:p>
    <w:p w:rsidR="003B2E4A" w:rsidRDefault="003B2E4A" w:rsidP="00F81230">
      <w:pPr>
        <w:spacing w:after="0" w:line="360" w:lineRule="auto"/>
        <w:jc w:val="both"/>
        <w:rPr>
          <w:lang w:bidi="ar-JO"/>
        </w:rPr>
      </w:pPr>
    </w:p>
    <w:p w:rsidR="003B2E4A" w:rsidRDefault="003B2E4A" w:rsidP="00F81230">
      <w:pPr>
        <w:spacing w:after="0" w:line="360" w:lineRule="auto"/>
        <w:jc w:val="both"/>
        <w:rPr>
          <w:lang w:bidi="ar-JO"/>
        </w:rPr>
      </w:pPr>
    </w:p>
    <w:p w:rsidR="003B2E4A" w:rsidRDefault="003B2E4A" w:rsidP="00F81230">
      <w:pPr>
        <w:spacing w:after="0" w:line="360" w:lineRule="auto"/>
        <w:jc w:val="both"/>
        <w:rPr>
          <w:lang w:bidi="ar-JO"/>
        </w:rPr>
      </w:pPr>
    </w:p>
    <w:p w:rsidR="003B2E4A" w:rsidRDefault="003B2E4A" w:rsidP="00F81230">
      <w:pPr>
        <w:spacing w:after="0" w:line="360" w:lineRule="auto"/>
        <w:jc w:val="both"/>
        <w:rPr>
          <w:lang w:bidi="ar-JO"/>
        </w:rPr>
      </w:pPr>
    </w:p>
    <w:p w:rsidR="003B2E4A" w:rsidRDefault="003B2E4A" w:rsidP="00F81230">
      <w:pPr>
        <w:spacing w:after="0" w:line="360" w:lineRule="auto"/>
        <w:jc w:val="both"/>
        <w:rPr>
          <w:lang w:bidi="ar-JO"/>
        </w:rPr>
      </w:pPr>
    </w:p>
    <w:p w:rsidR="003B2E4A" w:rsidRDefault="003B2E4A" w:rsidP="00F81230">
      <w:pPr>
        <w:spacing w:after="0" w:line="360" w:lineRule="auto"/>
        <w:jc w:val="both"/>
        <w:rPr>
          <w:lang w:bidi="ar-JO"/>
        </w:rPr>
      </w:pPr>
    </w:p>
    <w:p w:rsidR="003B2E4A" w:rsidRDefault="003B2E4A" w:rsidP="00F81230">
      <w:pPr>
        <w:spacing w:after="0" w:line="360" w:lineRule="auto"/>
        <w:jc w:val="both"/>
        <w:rPr>
          <w:lang w:bidi="ar-JO"/>
        </w:rPr>
      </w:pPr>
    </w:p>
    <w:p w:rsidR="003B2E4A" w:rsidRDefault="003B2E4A" w:rsidP="00F81230">
      <w:pPr>
        <w:spacing w:after="0" w:line="360" w:lineRule="auto"/>
        <w:jc w:val="both"/>
        <w:rPr>
          <w:lang w:bidi="ar-JO"/>
        </w:rPr>
      </w:pPr>
    </w:p>
    <w:p w:rsidR="003B2E4A" w:rsidRDefault="003B2E4A" w:rsidP="00F81230">
      <w:pPr>
        <w:spacing w:after="0" w:line="360" w:lineRule="auto"/>
        <w:jc w:val="both"/>
        <w:rPr>
          <w:lang w:bidi="ar-JO"/>
        </w:rPr>
      </w:pPr>
    </w:p>
    <w:p w:rsidR="003B2E4A" w:rsidRPr="003B2E4A" w:rsidRDefault="003B2E4A" w:rsidP="00F81230">
      <w:pPr>
        <w:spacing w:after="0" w:line="360" w:lineRule="auto"/>
        <w:jc w:val="both"/>
        <w:rPr>
          <w:rtl/>
          <w:lang w:bidi="ar-JO"/>
        </w:rPr>
      </w:pPr>
    </w:p>
    <w:p w:rsidR="00D64E88" w:rsidRDefault="00146542" w:rsidP="00D64E88">
      <w:pPr>
        <w:pStyle w:val="1"/>
        <w:spacing w:before="0" w:line="360" w:lineRule="auto"/>
        <w:jc w:val="center"/>
        <w:rPr>
          <w:color w:val="000000" w:themeColor="text1"/>
          <w:sz w:val="36"/>
          <w:szCs w:val="36"/>
          <w:rtl/>
          <w:lang w:bidi="ar-JO"/>
        </w:rPr>
      </w:pPr>
      <w:bookmarkStart w:id="65" w:name="_Toc405576793"/>
      <w:bookmarkStart w:id="66" w:name="_Toc385411298"/>
      <w:bookmarkStart w:id="67" w:name="_Toc409601636"/>
      <w:r w:rsidRPr="00BE5447">
        <w:rPr>
          <w:color w:val="000000" w:themeColor="text1"/>
          <w:sz w:val="36"/>
          <w:szCs w:val="36"/>
          <w:rtl/>
          <w:lang w:bidi="ar-JO"/>
        </w:rPr>
        <w:lastRenderedPageBreak/>
        <w:t>المبحث الثاني</w:t>
      </w:r>
      <w:bookmarkEnd w:id="65"/>
    </w:p>
    <w:p w:rsidR="00D17B99" w:rsidRPr="00BE5447" w:rsidRDefault="00E2723A" w:rsidP="00D64E88">
      <w:pPr>
        <w:pStyle w:val="1"/>
        <w:spacing w:before="0" w:line="360" w:lineRule="auto"/>
        <w:jc w:val="center"/>
        <w:rPr>
          <w:color w:val="000000" w:themeColor="text1"/>
          <w:sz w:val="36"/>
          <w:szCs w:val="36"/>
          <w:rtl/>
          <w:lang w:bidi="ar-JO"/>
        </w:rPr>
      </w:pPr>
      <w:r w:rsidRPr="00BE5447">
        <w:rPr>
          <w:rFonts w:hint="cs"/>
          <w:color w:val="000000" w:themeColor="text1"/>
          <w:sz w:val="36"/>
          <w:szCs w:val="36"/>
          <w:rtl/>
          <w:lang w:bidi="ar-JO"/>
        </w:rPr>
        <w:t>جهود</w:t>
      </w:r>
      <w:r w:rsidR="00146542" w:rsidRPr="00BE5447">
        <w:rPr>
          <w:color w:val="000000" w:themeColor="text1"/>
          <w:sz w:val="36"/>
          <w:szCs w:val="36"/>
          <w:rtl/>
          <w:lang w:bidi="ar-JO"/>
        </w:rPr>
        <w:t xml:space="preserve"> الشيخ عضيمة في بيان حروف المعاني حسب وظائفها</w:t>
      </w:r>
      <w:bookmarkEnd w:id="66"/>
      <w:bookmarkEnd w:id="67"/>
    </w:p>
    <w:p w:rsidR="00CB689C" w:rsidRPr="003B2E4A" w:rsidRDefault="00146542" w:rsidP="00464C04">
      <w:pPr>
        <w:spacing w:after="0" w:line="360" w:lineRule="auto"/>
        <w:jc w:val="both"/>
        <w:rPr>
          <w:rFonts w:ascii="QCF_BSML" w:eastAsia="Calibri" w:hAnsi="QCF_BSML"/>
          <w:b/>
          <w:bCs/>
          <w:color w:val="000000"/>
          <w:rtl/>
          <w:lang w:bidi="ar-JO"/>
        </w:rPr>
      </w:pPr>
      <w:r w:rsidRPr="003B2E4A">
        <w:rPr>
          <w:rtl/>
          <w:lang w:bidi="ar-JO"/>
        </w:rPr>
        <w:t xml:space="preserve">  </w:t>
      </w:r>
      <w:r w:rsidR="00797B96" w:rsidRPr="003B2E4A">
        <w:rPr>
          <w:rFonts w:hint="cs"/>
          <w:rtl/>
          <w:lang w:bidi="ar-JO"/>
        </w:rPr>
        <w:t xml:space="preserve"> </w:t>
      </w:r>
      <w:r w:rsidR="00D17B99" w:rsidRPr="003B2E4A">
        <w:rPr>
          <w:rFonts w:hint="cs"/>
          <w:rtl/>
          <w:lang w:bidi="ar-JO"/>
        </w:rPr>
        <w:tab/>
      </w:r>
      <w:r w:rsidR="00797B96" w:rsidRPr="003B2E4A">
        <w:rPr>
          <w:rFonts w:hint="cs"/>
          <w:rtl/>
          <w:lang w:bidi="ar-JO"/>
        </w:rPr>
        <w:t>إ</w:t>
      </w:r>
      <w:r w:rsidRPr="003B2E4A">
        <w:rPr>
          <w:rtl/>
          <w:lang w:bidi="ar-JO"/>
        </w:rPr>
        <w:t xml:space="preserve">ن اللغة العربية هي وعاء الفكر، ومهد الحضارة الإنسانية التي يبتنى عليها مفاهيم التخاطب بين البشر، ووسيلة التواصل السهل، وبناء عليه </w:t>
      </w:r>
      <w:r w:rsidR="003973FE" w:rsidRPr="003B2E4A">
        <w:rPr>
          <w:rFonts w:hint="cs"/>
          <w:rtl/>
          <w:lang w:bidi="ar-JO"/>
        </w:rPr>
        <w:t>ا</w:t>
      </w:r>
      <w:r w:rsidRPr="003B2E4A">
        <w:rPr>
          <w:rtl/>
          <w:lang w:bidi="ar-JO"/>
        </w:rPr>
        <w:t>هتم الإنسان بها وطور آلياتها، وهي لغة القرآن الذي شرفها الله بقول</w:t>
      </w:r>
      <w:r w:rsidR="005E01ED" w:rsidRPr="003B2E4A">
        <w:rPr>
          <w:rtl/>
          <w:lang w:bidi="ar-JO"/>
        </w:rPr>
        <w:t xml:space="preserve">ه: </w:t>
      </w:r>
      <w:r w:rsidR="00A71A48" w:rsidRPr="003B2E4A">
        <w:rPr>
          <w:rFonts w:ascii="Msh Quraan1" w:hAnsi="Msh Quraan1"/>
          <w:b/>
          <w:bCs/>
          <w:sz w:val="24"/>
          <w:szCs w:val="24"/>
        </w:rPr>
        <w:t></w:t>
      </w:r>
      <w:r w:rsidR="00A71A48" w:rsidRPr="003B2E4A">
        <w:rPr>
          <w:rFonts w:ascii="QCF_BSML" w:eastAsia="Calibri" w:hAnsi="QCF_BSML" w:cs="QCF_BSML" w:hint="cs"/>
          <w:b/>
          <w:bCs/>
          <w:color w:val="000000"/>
          <w:sz w:val="24"/>
          <w:szCs w:val="24"/>
          <w:rtl/>
        </w:rPr>
        <w:t xml:space="preserve"> </w:t>
      </w:r>
      <w:r w:rsidR="005E01ED" w:rsidRPr="003B2E4A">
        <w:rPr>
          <w:color w:val="000000"/>
          <w:sz w:val="24"/>
          <w:szCs w:val="24"/>
        </w:rPr>
        <w:t xml:space="preserve"> </w:t>
      </w:r>
      <w:r w:rsidR="005E01ED" w:rsidRPr="003B2E4A">
        <w:rPr>
          <w:color w:val="000000"/>
          <w:sz w:val="24"/>
          <w:szCs w:val="24"/>
        </w:rPr>
        <w:sym w:font="HQPB5" w:char="F021"/>
      </w:r>
      <w:r w:rsidR="005E01ED" w:rsidRPr="003B2E4A">
        <w:rPr>
          <w:color w:val="000000"/>
          <w:sz w:val="24"/>
          <w:szCs w:val="24"/>
        </w:rPr>
        <w:sym w:font="HQPB1" w:char="F024"/>
      </w:r>
      <w:r w:rsidR="005E01ED" w:rsidRPr="003B2E4A">
        <w:rPr>
          <w:color w:val="000000"/>
          <w:sz w:val="24"/>
          <w:szCs w:val="24"/>
        </w:rPr>
        <w:sym w:font="HQPB4" w:char="F0AF"/>
      </w:r>
      <w:r w:rsidR="005E01ED" w:rsidRPr="003B2E4A">
        <w:rPr>
          <w:color w:val="000000"/>
          <w:sz w:val="24"/>
          <w:szCs w:val="24"/>
        </w:rPr>
        <w:sym w:font="HQPB2" w:char="F052"/>
      </w:r>
      <w:r w:rsidR="005E01ED" w:rsidRPr="003B2E4A">
        <w:rPr>
          <w:color w:val="000000"/>
          <w:sz w:val="24"/>
          <w:szCs w:val="24"/>
        </w:rPr>
        <w:sym w:font="HQPB4" w:char="F0CE"/>
      </w:r>
      <w:r w:rsidR="005E01ED" w:rsidRPr="003B2E4A">
        <w:rPr>
          <w:color w:val="000000"/>
          <w:sz w:val="24"/>
          <w:szCs w:val="24"/>
        </w:rPr>
        <w:sym w:font="HQPB1" w:char="F029"/>
      </w:r>
      <w:r w:rsidR="005E01ED" w:rsidRPr="003B2E4A">
        <w:rPr>
          <w:color w:val="000000"/>
          <w:sz w:val="24"/>
          <w:szCs w:val="24"/>
          <w:rtl/>
        </w:rPr>
        <w:t xml:space="preserve"> </w:t>
      </w:r>
      <w:r w:rsidR="005E01ED" w:rsidRPr="003B2E4A">
        <w:rPr>
          <w:color w:val="000000"/>
          <w:sz w:val="24"/>
          <w:szCs w:val="24"/>
        </w:rPr>
        <w:sym w:font="HQPB4" w:char="F0E7"/>
      </w:r>
      <w:r w:rsidR="005E01ED" w:rsidRPr="003B2E4A">
        <w:rPr>
          <w:color w:val="000000"/>
          <w:sz w:val="24"/>
          <w:szCs w:val="24"/>
        </w:rPr>
        <w:sym w:font="HQPB2" w:char="F06D"/>
      </w:r>
      <w:r w:rsidR="005E01ED" w:rsidRPr="003B2E4A">
        <w:rPr>
          <w:color w:val="000000"/>
          <w:sz w:val="24"/>
          <w:szCs w:val="24"/>
        </w:rPr>
        <w:sym w:font="HQPB2" w:char="F0BB"/>
      </w:r>
      <w:r w:rsidR="005E01ED" w:rsidRPr="003B2E4A">
        <w:rPr>
          <w:color w:val="000000"/>
          <w:sz w:val="24"/>
          <w:szCs w:val="24"/>
        </w:rPr>
        <w:sym w:font="HQPB5" w:char="F06F"/>
      </w:r>
      <w:r w:rsidR="005E01ED" w:rsidRPr="003B2E4A">
        <w:rPr>
          <w:color w:val="000000"/>
          <w:sz w:val="24"/>
          <w:szCs w:val="24"/>
        </w:rPr>
        <w:sym w:font="HQPB2" w:char="F059"/>
      </w:r>
      <w:r w:rsidR="005E01ED" w:rsidRPr="003B2E4A">
        <w:rPr>
          <w:color w:val="000000"/>
          <w:sz w:val="24"/>
          <w:szCs w:val="24"/>
        </w:rPr>
        <w:sym w:font="HQPB4" w:char="F0F8"/>
      </w:r>
      <w:r w:rsidR="005E01ED" w:rsidRPr="003B2E4A">
        <w:rPr>
          <w:color w:val="000000"/>
          <w:sz w:val="24"/>
          <w:szCs w:val="24"/>
        </w:rPr>
        <w:sym w:font="HQPB2" w:char="F039"/>
      </w:r>
      <w:r w:rsidR="005E01ED" w:rsidRPr="003B2E4A">
        <w:rPr>
          <w:color w:val="000000"/>
          <w:sz w:val="24"/>
          <w:szCs w:val="24"/>
        </w:rPr>
        <w:sym w:font="HQPB5" w:char="F074"/>
      </w:r>
      <w:r w:rsidR="005E01ED" w:rsidRPr="003B2E4A">
        <w:rPr>
          <w:color w:val="000000"/>
          <w:sz w:val="24"/>
          <w:szCs w:val="24"/>
        </w:rPr>
        <w:sym w:font="HQPB1" w:char="F093"/>
      </w:r>
      <w:r w:rsidR="005E01ED" w:rsidRPr="003B2E4A">
        <w:rPr>
          <w:color w:val="000000"/>
          <w:sz w:val="24"/>
          <w:szCs w:val="24"/>
        </w:rPr>
        <w:sym w:font="HQPB2" w:char="F052"/>
      </w:r>
      <w:r w:rsidR="005E01ED" w:rsidRPr="003B2E4A">
        <w:rPr>
          <w:color w:val="000000"/>
          <w:sz w:val="24"/>
          <w:szCs w:val="24"/>
        </w:rPr>
        <w:sym w:font="HQPB5" w:char="F072"/>
      </w:r>
      <w:r w:rsidR="005E01ED" w:rsidRPr="003B2E4A">
        <w:rPr>
          <w:color w:val="000000"/>
          <w:sz w:val="24"/>
          <w:szCs w:val="24"/>
        </w:rPr>
        <w:sym w:font="HQPB1" w:char="F026"/>
      </w:r>
      <w:r w:rsidR="005E01ED" w:rsidRPr="003B2E4A">
        <w:rPr>
          <w:color w:val="000000"/>
          <w:sz w:val="24"/>
          <w:szCs w:val="24"/>
          <w:rtl/>
        </w:rPr>
        <w:t xml:space="preserve"> </w:t>
      </w:r>
      <w:r w:rsidR="005E01ED" w:rsidRPr="003B2E4A">
        <w:rPr>
          <w:color w:val="000000"/>
          <w:sz w:val="24"/>
          <w:szCs w:val="24"/>
        </w:rPr>
        <w:sym w:font="HQPB1" w:char="F024"/>
      </w:r>
      <w:r w:rsidR="005E01ED" w:rsidRPr="003B2E4A">
        <w:rPr>
          <w:color w:val="000000"/>
          <w:sz w:val="24"/>
          <w:szCs w:val="24"/>
        </w:rPr>
        <w:sym w:font="HQPB4" w:char="F0BA"/>
      </w:r>
      <w:r w:rsidR="005E01ED" w:rsidRPr="003B2E4A">
        <w:rPr>
          <w:color w:val="000000"/>
          <w:sz w:val="24"/>
          <w:szCs w:val="24"/>
        </w:rPr>
        <w:sym w:font="HQPB2" w:char="F052"/>
      </w:r>
      <w:r w:rsidR="005E01ED" w:rsidRPr="003B2E4A">
        <w:rPr>
          <w:color w:val="000000"/>
          <w:sz w:val="24"/>
          <w:szCs w:val="24"/>
        </w:rPr>
        <w:sym w:font="HQPB2" w:char="F0BA"/>
      </w:r>
      <w:r w:rsidR="005E01ED" w:rsidRPr="003B2E4A">
        <w:rPr>
          <w:color w:val="000000"/>
          <w:sz w:val="24"/>
          <w:szCs w:val="24"/>
        </w:rPr>
        <w:sym w:font="HQPB5" w:char="F075"/>
      </w:r>
      <w:r w:rsidR="005E01ED" w:rsidRPr="003B2E4A">
        <w:rPr>
          <w:color w:val="000000"/>
          <w:sz w:val="24"/>
          <w:szCs w:val="24"/>
        </w:rPr>
        <w:sym w:font="HQPB2" w:char="F0E4"/>
      </w:r>
      <w:r w:rsidR="005E01ED" w:rsidRPr="003B2E4A">
        <w:rPr>
          <w:color w:val="000000"/>
          <w:sz w:val="24"/>
          <w:szCs w:val="24"/>
        </w:rPr>
        <w:sym w:font="HQPB4" w:char="F0F6"/>
      </w:r>
      <w:r w:rsidR="005E01ED" w:rsidRPr="003B2E4A">
        <w:rPr>
          <w:color w:val="000000"/>
          <w:sz w:val="24"/>
          <w:szCs w:val="24"/>
        </w:rPr>
        <w:sym w:font="HQPB1" w:char="F08D"/>
      </w:r>
      <w:r w:rsidR="005E01ED" w:rsidRPr="003B2E4A">
        <w:rPr>
          <w:color w:val="000000"/>
          <w:sz w:val="24"/>
          <w:szCs w:val="24"/>
        </w:rPr>
        <w:sym w:font="HQPB4" w:char="F0E8"/>
      </w:r>
      <w:r w:rsidR="005E01ED" w:rsidRPr="003B2E4A">
        <w:rPr>
          <w:color w:val="000000"/>
          <w:sz w:val="24"/>
          <w:szCs w:val="24"/>
        </w:rPr>
        <w:sym w:font="HQPB2" w:char="F025"/>
      </w:r>
      <w:r w:rsidR="005E01ED" w:rsidRPr="003B2E4A">
        <w:rPr>
          <w:color w:val="000000"/>
          <w:sz w:val="24"/>
          <w:szCs w:val="24"/>
          <w:rtl/>
        </w:rPr>
        <w:t xml:space="preserve"> </w:t>
      </w:r>
      <w:r w:rsidR="005E01ED" w:rsidRPr="003B2E4A">
        <w:rPr>
          <w:color w:val="000000"/>
          <w:sz w:val="24"/>
          <w:szCs w:val="24"/>
        </w:rPr>
        <w:sym w:font="HQPB1" w:char="F024"/>
      </w:r>
      <w:r w:rsidR="005E01ED" w:rsidRPr="003B2E4A">
        <w:rPr>
          <w:color w:val="000000"/>
          <w:sz w:val="24"/>
          <w:szCs w:val="24"/>
        </w:rPr>
        <w:sym w:font="HQPB4" w:char="F077"/>
      </w:r>
      <w:r w:rsidR="005E01ED" w:rsidRPr="003B2E4A">
        <w:rPr>
          <w:color w:val="000000"/>
          <w:sz w:val="24"/>
          <w:szCs w:val="24"/>
        </w:rPr>
        <w:sym w:font="HQPB2" w:char="F08A"/>
      </w:r>
      <w:r w:rsidR="005E01ED" w:rsidRPr="003B2E4A">
        <w:rPr>
          <w:color w:val="000000"/>
          <w:sz w:val="24"/>
          <w:szCs w:val="24"/>
        </w:rPr>
        <w:sym w:font="HQPB4" w:char="F0CE"/>
      </w:r>
      <w:r w:rsidR="005E01ED" w:rsidRPr="003B2E4A">
        <w:rPr>
          <w:color w:val="000000"/>
          <w:sz w:val="24"/>
          <w:szCs w:val="24"/>
        </w:rPr>
        <w:sym w:font="HQPB1" w:char="F02F"/>
      </w:r>
      <w:r w:rsidR="005E01ED" w:rsidRPr="003B2E4A">
        <w:rPr>
          <w:color w:val="000000"/>
          <w:sz w:val="24"/>
          <w:szCs w:val="24"/>
        </w:rPr>
        <w:sym w:font="HQPB5" w:char="F074"/>
      </w:r>
      <w:r w:rsidR="005E01ED" w:rsidRPr="003B2E4A">
        <w:rPr>
          <w:color w:val="000000"/>
          <w:sz w:val="24"/>
          <w:szCs w:val="24"/>
        </w:rPr>
        <w:sym w:font="HQPB1" w:char="F08D"/>
      </w:r>
      <w:r w:rsidR="005E01ED" w:rsidRPr="003B2E4A">
        <w:rPr>
          <w:color w:val="000000"/>
          <w:sz w:val="24"/>
          <w:szCs w:val="24"/>
        </w:rPr>
        <w:sym w:font="HQPB5" w:char="F074"/>
      </w:r>
      <w:r w:rsidR="005E01ED" w:rsidRPr="003B2E4A">
        <w:rPr>
          <w:color w:val="000000"/>
          <w:sz w:val="24"/>
          <w:szCs w:val="24"/>
        </w:rPr>
        <w:sym w:font="HQPB1" w:char="F0E3"/>
      </w:r>
      <w:r w:rsidR="005E01ED" w:rsidRPr="003B2E4A">
        <w:rPr>
          <w:color w:val="000000"/>
          <w:sz w:val="24"/>
          <w:szCs w:val="24"/>
          <w:rtl/>
        </w:rPr>
        <w:t xml:space="preserve"> </w:t>
      </w:r>
      <w:r w:rsidR="005E01ED" w:rsidRPr="003B2E4A">
        <w:rPr>
          <w:color w:val="000000"/>
          <w:sz w:val="24"/>
          <w:szCs w:val="24"/>
        </w:rPr>
        <w:sym w:font="HQPB4" w:char="F0F6"/>
      </w:r>
      <w:r w:rsidR="005E01ED" w:rsidRPr="003B2E4A">
        <w:rPr>
          <w:color w:val="000000"/>
          <w:sz w:val="24"/>
          <w:szCs w:val="24"/>
        </w:rPr>
        <w:sym w:font="HQPB2" w:char="F04E"/>
      </w:r>
      <w:r w:rsidR="005E01ED" w:rsidRPr="003B2E4A">
        <w:rPr>
          <w:color w:val="000000"/>
          <w:sz w:val="24"/>
          <w:szCs w:val="24"/>
        </w:rPr>
        <w:sym w:font="HQPB4" w:char="F0E4"/>
      </w:r>
      <w:r w:rsidR="005E01ED" w:rsidRPr="003B2E4A">
        <w:rPr>
          <w:color w:val="000000"/>
          <w:sz w:val="24"/>
          <w:szCs w:val="24"/>
        </w:rPr>
        <w:sym w:font="HQPB2" w:char="F033"/>
      </w:r>
      <w:r w:rsidR="005E01ED" w:rsidRPr="003B2E4A">
        <w:rPr>
          <w:color w:val="000000"/>
          <w:sz w:val="24"/>
          <w:szCs w:val="24"/>
        </w:rPr>
        <w:sym w:font="HQPB4" w:char="F0AF"/>
      </w:r>
      <w:r w:rsidR="005E01ED" w:rsidRPr="003B2E4A">
        <w:rPr>
          <w:color w:val="000000"/>
          <w:sz w:val="24"/>
          <w:szCs w:val="24"/>
        </w:rPr>
        <w:sym w:font="HQPB2" w:char="F03D"/>
      </w:r>
      <w:r w:rsidR="005E01ED" w:rsidRPr="003B2E4A">
        <w:rPr>
          <w:color w:val="000000"/>
          <w:sz w:val="24"/>
          <w:szCs w:val="24"/>
        </w:rPr>
        <w:sym w:font="HQPB5" w:char="F079"/>
      </w:r>
      <w:r w:rsidR="005E01ED" w:rsidRPr="003B2E4A">
        <w:rPr>
          <w:color w:val="000000"/>
          <w:sz w:val="24"/>
          <w:szCs w:val="24"/>
        </w:rPr>
        <w:sym w:font="HQPB1" w:char="F0E8"/>
      </w:r>
      <w:r w:rsidR="005E01ED" w:rsidRPr="003B2E4A">
        <w:rPr>
          <w:color w:val="000000"/>
          <w:sz w:val="24"/>
          <w:szCs w:val="24"/>
        </w:rPr>
        <w:sym w:font="HQPB4" w:char="F0A9"/>
      </w:r>
      <w:r w:rsidR="005E01ED" w:rsidRPr="003B2E4A">
        <w:rPr>
          <w:color w:val="000000"/>
          <w:sz w:val="24"/>
          <w:szCs w:val="24"/>
        </w:rPr>
        <w:sym w:font="HQPB2" w:char="F039"/>
      </w:r>
      <w:r w:rsidR="005E01ED" w:rsidRPr="003B2E4A">
        <w:rPr>
          <w:color w:val="000000"/>
          <w:sz w:val="24"/>
          <w:szCs w:val="24"/>
          <w:rtl/>
        </w:rPr>
        <w:t xml:space="preserve"> </w:t>
      </w:r>
      <w:r w:rsidR="005E01ED" w:rsidRPr="003B2E4A">
        <w:rPr>
          <w:color w:val="000000"/>
          <w:sz w:val="24"/>
          <w:szCs w:val="24"/>
        </w:rPr>
        <w:sym w:font="HQPB5" w:char="F09A"/>
      </w:r>
      <w:r w:rsidR="005E01ED" w:rsidRPr="003B2E4A">
        <w:rPr>
          <w:color w:val="000000"/>
          <w:sz w:val="24"/>
          <w:szCs w:val="24"/>
        </w:rPr>
        <w:sym w:font="HQPB2" w:char="F063"/>
      </w:r>
      <w:r w:rsidR="005E01ED" w:rsidRPr="003B2E4A">
        <w:rPr>
          <w:color w:val="000000"/>
          <w:sz w:val="24"/>
          <w:szCs w:val="24"/>
        </w:rPr>
        <w:sym w:font="HQPB2" w:char="F071"/>
      </w:r>
      <w:r w:rsidR="005E01ED" w:rsidRPr="003B2E4A">
        <w:rPr>
          <w:color w:val="000000"/>
          <w:sz w:val="24"/>
          <w:szCs w:val="24"/>
        </w:rPr>
        <w:sym w:font="HQPB4" w:char="F0E8"/>
      </w:r>
      <w:r w:rsidR="005E01ED" w:rsidRPr="003B2E4A">
        <w:rPr>
          <w:color w:val="000000"/>
          <w:sz w:val="24"/>
          <w:szCs w:val="24"/>
        </w:rPr>
        <w:sym w:font="HQPB2" w:char="F03D"/>
      </w:r>
      <w:r w:rsidR="005E01ED" w:rsidRPr="003B2E4A">
        <w:rPr>
          <w:color w:val="000000"/>
          <w:sz w:val="24"/>
          <w:szCs w:val="24"/>
        </w:rPr>
        <w:sym w:font="HQPB4" w:char="F0C9"/>
      </w:r>
      <w:r w:rsidR="005E01ED" w:rsidRPr="003B2E4A">
        <w:rPr>
          <w:color w:val="000000"/>
          <w:sz w:val="24"/>
          <w:szCs w:val="24"/>
        </w:rPr>
        <w:sym w:font="HQPB2" w:char="F029"/>
      </w:r>
      <w:r w:rsidR="005E01ED" w:rsidRPr="003B2E4A">
        <w:rPr>
          <w:color w:val="000000"/>
          <w:sz w:val="24"/>
          <w:szCs w:val="24"/>
        </w:rPr>
        <w:sym w:font="HQPB4" w:char="F0F7"/>
      </w:r>
      <w:r w:rsidR="005E01ED" w:rsidRPr="003B2E4A">
        <w:rPr>
          <w:color w:val="000000"/>
          <w:sz w:val="24"/>
          <w:szCs w:val="24"/>
        </w:rPr>
        <w:sym w:font="HQPB1" w:char="F0E8"/>
      </w:r>
      <w:r w:rsidR="005E01ED" w:rsidRPr="003B2E4A">
        <w:rPr>
          <w:color w:val="000000"/>
          <w:sz w:val="24"/>
          <w:szCs w:val="24"/>
        </w:rPr>
        <w:sym w:font="HQPB5" w:char="F073"/>
      </w:r>
      <w:r w:rsidR="005E01ED" w:rsidRPr="003B2E4A">
        <w:rPr>
          <w:color w:val="000000"/>
          <w:sz w:val="24"/>
          <w:szCs w:val="24"/>
        </w:rPr>
        <w:sym w:font="HQPB1" w:char="F03F"/>
      </w:r>
      <w:r w:rsidR="00AD22B0" w:rsidRPr="003B2E4A">
        <w:rPr>
          <w:rFonts w:hint="cs"/>
          <w:color w:val="000000"/>
          <w:sz w:val="24"/>
          <w:szCs w:val="24"/>
          <w:rtl/>
        </w:rPr>
        <w:t xml:space="preserve"> </w:t>
      </w:r>
      <w:r w:rsidR="00AD22B0" w:rsidRPr="003B2E4A">
        <w:rPr>
          <w:rFonts w:ascii="Msh Quraan1" w:hAnsi="Msh Quraan1"/>
          <w:b/>
          <w:bCs/>
          <w:sz w:val="24"/>
          <w:szCs w:val="24"/>
        </w:rPr>
        <w:t></w:t>
      </w:r>
      <w:r w:rsidR="005E01ED" w:rsidRPr="003B2E4A">
        <w:rPr>
          <w:rFonts w:hint="cs"/>
          <w:sz w:val="24"/>
          <w:szCs w:val="24"/>
          <w:rtl/>
          <w:lang w:bidi="ar-JO"/>
        </w:rPr>
        <w:t>(</w:t>
      </w:r>
      <w:r w:rsidR="005E01ED" w:rsidRPr="003B2E4A">
        <w:rPr>
          <w:sz w:val="24"/>
          <w:szCs w:val="24"/>
          <w:rtl/>
          <w:lang w:bidi="ar-JO"/>
        </w:rPr>
        <w:t xml:space="preserve">يوسف: </w:t>
      </w:r>
      <w:r w:rsidR="005E01ED" w:rsidRPr="003B2E4A">
        <w:rPr>
          <w:rFonts w:hint="cs"/>
          <w:sz w:val="24"/>
          <w:szCs w:val="24"/>
          <w:rtl/>
          <w:lang w:bidi="ar-JO"/>
        </w:rPr>
        <w:t>2)</w:t>
      </w:r>
      <w:r w:rsidR="00956412" w:rsidRPr="003B2E4A">
        <w:rPr>
          <w:rFonts w:ascii="QCF_BSML" w:eastAsia="Calibri" w:hAnsi="QCF_BSML" w:hint="cs"/>
          <w:b/>
          <w:bCs/>
          <w:color w:val="000000"/>
          <w:sz w:val="24"/>
          <w:szCs w:val="24"/>
          <w:rtl/>
          <w:lang w:bidi="ar-JO"/>
        </w:rPr>
        <w:t>،</w:t>
      </w:r>
      <w:r w:rsidR="00956412" w:rsidRPr="003B2E4A">
        <w:rPr>
          <w:rFonts w:ascii="QCF_BSML" w:eastAsia="Calibri" w:hAnsi="QCF_BSML" w:hint="cs"/>
          <w:b/>
          <w:bCs/>
          <w:color w:val="000000"/>
          <w:rtl/>
          <w:lang w:bidi="ar-JO"/>
        </w:rPr>
        <w:t xml:space="preserve"> </w:t>
      </w:r>
      <w:r w:rsidRPr="003B2E4A">
        <w:rPr>
          <w:rtl/>
          <w:lang w:bidi="ar-JO"/>
        </w:rPr>
        <w:t>هذا التشريف العظيم يستوجب من العلماء المحافظة عليها بمدارستها، وذلك بإتقان قواعدها وفهم مكوناتها وأدواتها وحروفها واسمائها وأفعالها</w:t>
      </w:r>
      <w:r w:rsidR="00EF6B28" w:rsidRPr="003B2E4A">
        <w:rPr>
          <w:rFonts w:hint="cs"/>
          <w:rtl/>
          <w:lang w:bidi="ar-JO"/>
        </w:rPr>
        <w:t>،</w:t>
      </w:r>
      <w:r w:rsidR="001C4981" w:rsidRPr="003B2E4A">
        <w:rPr>
          <w:rFonts w:ascii="QCF_BSML" w:eastAsia="Calibri" w:hAnsi="QCF_BSML" w:cs="QCF_BSML"/>
          <w:color w:val="000000"/>
          <w:rtl/>
        </w:rPr>
        <w:t xml:space="preserve"> </w:t>
      </w:r>
      <w:r w:rsidR="00797B96" w:rsidRPr="003B2E4A">
        <w:rPr>
          <w:rFonts w:hint="cs"/>
          <w:rtl/>
          <w:lang w:bidi="ar-JO"/>
        </w:rPr>
        <w:t>ولا</w:t>
      </w:r>
      <w:r w:rsidR="00693DFE" w:rsidRPr="003B2E4A">
        <w:rPr>
          <w:rFonts w:hint="cs"/>
          <w:rtl/>
          <w:lang w:bidi="ar-JO"/>
        </w:rPr>
        <w:t xml:space="preserve"> </w:t>
      </w:r>
      <w:r w:rsidR="00797B96" w:rsidRPr="003B2E4A">
        <w:rPr>
          <w:rFonts w:hint="cs"/>
          <w:rtl/>
          <w:lang w:bidi="ar-JO"/>
        </w:rPr>
        <w:t xml:space="preserve">شك أن </w:t>
      </w:r>
      <w:r w:rsidRPr="003B2E4A">
        <w:rPr>
          <w:rtl/>
          <w:lang w:bidi="ar-JO"/>
        </w:rPr>
        <w:t xml:space="preserve">دراسة حروف المعاني جانب بارز ومهم  في النحو العربي، انكب عليه النحاة بالدرس والتفصيل، وكل واحد من العلماء له بصمة واضحة في هذا العلم، والمهم في هذه الدراسة بيان </w:t>
      </w:r>
      <w:r w:rsidR="00D225E5" w:rsidRPr="003B2E4A">
        <w:rPr>
          <w:rFonts w:hint="cs"/>
          <w:rtl/>
          <w:lang w:bidi="ar-JO"/>
        </w:rPr>
        <w:t>جهود</w:t>
      </w:r>
      <w:r w:rsidRPr="003B2E4A">
        <w:rPr>
          <w:rtl/>
          <w:lang w:bidi="ar-JO"/>
        </w:rPr>
        <w:t xml:space="preserve"> </w:t>
      </w:r>
      <w:r w:rsidR="00D225E5" w:rsidRPr="003B2E4A">
        <w:rPr>
          <w:rFonts w:hint="cs"/>
          <w:rtl/>
          <w:lang w:bidi="ar-JO"/>
        </w:rPr>
        <w:t>الشيخ</w:t>
      </w:r>
      <w:r w:rsidRPr="003B2E4A">
        <w:rPr>
          <w:rtl/>
          <w:lang w:bidi="ar-JO"/>
        </w:rPr>
        <w:t xml:space="preserve"> </w:t>
      </w:r>
      <w:r w:rsidR="00E52BBE" w:rsidRPr="003B2E4A">
        <w:rPr>
          <w:rFonts w:hint="cs"/>
          <w:rtl/>
          <w:lang w:bidi="ar-JO"/>
        </w:rPr>
        <w:t>"</w:t>
      </w:r>
      <w:r w:rsidRPr="003B2E4A">
        <w:rPr>
          <w:rtl/>
          <w:lang w:bidi="ar-JO"/>
        </w:rPr>
        <w:t>محمد عبد الخالق عضيمة</w:t>
      </w:r>
      <w:r w:rsidR="00E52BBE" w:rsidRPr="003B2E4A">
        <w:rPr>
          <w:rFonts w:hint="cs"/>
          <w:rtl/>
          <w:lang w:bidi="ar-JO"/>
        </w:rPr>
        <w:t>"</w:t>
      </w:r>
      <w:r w:rsidRPr="003B2E4A">
        <w:rPr>
          <w:rtl/>
          <w:lang w:bidi="ar-JO"/>
        </w:rPr>
        <w:t xml:space="preserve">، وسبب اهتمامه بهذا الجانب؛ لأسباب عدة سنوردها </w:t>
      </w:r>
      <w:r w:rsidR="00D225E5" w:rsidRPr="003B2E4A">
        <w:rPr>
          <w:rFonts w:hint="cs"/>
          <w:rtl/>
          <w:lang w:bidi="ar-JO"/>
        </w:rPr>
        <w:t>ونبين</w:t>
      </w:r>
      <w:r w:rsidR="00EF6B28" w:rsidRPr="003B2E4A">
        <w:rPr>
          <w:rtl/>
          <w:lang w:bidi="ar-JO"/>
        </w:rPr>
        <w:t xml:space="preserve"> أهميتها،</w:t>
      </w:r>
      <w:r w:rsidR="00464C04" w:rsidRPr="003B2E4A">
        <w:rPr>
          <w:rFonts w:hint="cs"/>
          <w:rtl/>
          <w:lang w:bidi="ar-JO"/>
        </w:rPr>
        <w:t xml:space="preserve"> وأثرها في المعنى</w:t>
      </w:r>
      <w:r w:rsidR="00925BBC" w:rsidRPr="003B2E4A">
        <w:rPr>
          <w:rFonts w:hint="cs"/>
          <w:rtl/>
          <w:lang w:bidi="ar-JO"/>
        </w:rPr>
        <w:t xml:space="preserve">. </w:t>
      </w:r>
    </w:p>
    <w:p w:rsidR="007F20E9" w:rsidRPr="009B663F" w:rsidRDefault="007F20E9" w:rsidP="000972F9">
      <w:pPr>
        <w:pStyle w:val="1"/>
        <w:spacing w:before="0" w:line="360" w:lineRule="auto"/>
        <w:rPr>
          <w:color w:val="000000" w:themeColor="text1"/>
          <w:sz w:val="32"/>
          <w:szCs w:val="32"/>
          <w:lang w:bidi="ar-JO"/>
        </w:rPr>
      </w:pPr>
      <w:bookmarkStart w:id="68" w:name="_Toc385411299"/>
      <w:bookmarkStart w:id="69" w:name="_Toc409601637"/>
      <w:r w:rsidRPr="009B663F">
        <w:rPr>
          <w:color w:val="000000" w:themeColor="text1"/>
          <w:sz w:val="32"/>
          <w:szCs w:val="32"/>
          <w:rtl/>
          <w:lang w:bidi="ar-JO"/>
        </w:rPr>
        <w:t xml:space="preserve">المطلب الأول: </w:t>
      </w:r>
      <w:bookmarkStart w:id="70" w:name="_Toc385411300"/>
      <w:bookmarkEnd w:id="68"/>
      <w:r w:rsidRPr="009B663F">
        <w:rPr>
          <w:color w:val="000000" w:themeColor="text1"/>
          <w:sz w:val="32"/>
          <w:szCs w:val="32"/>
          <w:rtl/>
          <w:lang w:bidi="ar-JO"/>
        </w:rPr>
        <w:t>تعريف الدلالة لغة واصطلاحا</w:t>
      </w:r>
      <w:bookmarkEnd w:id="70"/>
      <w:r w:rsidR="007407E0" w:rsidRPr="009B663F">
        <w:rPr>
          <w:rFonts w:hint="cs"/>
          <w:color w:val="000000" w:themeColor="text1"/>
          <w:sz w:val="32"/>
          <w:szCs w:val="32"/>
          <w:rtl/>
          <w:lang w:bidi="ar-JO"/>
        </w:rPr>
        <w:t>ً</w:t>
      </w:r>
      <w:bookmarkEnd w:id="69"/>
    </w:p>
    <w:p w:rsidR="007F20E9" w:rsidRPr="003B2E4A" w:rsidRDefault="007F20E9" w:rsidP="0081630B">
      <w:pPr>
        <w:spacing w:after="0" w:line="360" w:lineRule="auto"/>
        <w:jc w:val="both"/>
        <w:rPr>
          <w:lang w:bidi="ar-JO"/>
        </w:rPr>
      </w:pPr>
      <w:r w:rsidRPr="0002262C">
        <w:rPr>
          <w:b/>
          <w:bCs/>
          <w:sz w:val="32"/>
          <w:szCs w:val="32"/>
          <w:rtl/>
          <w:lang w:bidi="ar-JO"/>
        </w:rPr>
        <w:t>لغة:</w:t>
      </w:r>
      <w:r w:rsidRPr="003B2E4A">
        <w:rPr>
          <w:rtl/>
          <w:lang w:bidi="ar-JO"/>
        </w:rPr>
        <w:t xml:space="preserve"> مصدر الفعل دلَّ، </w:t>
      </w:r>
      <w:r w:rsidR="0081630B" w:rsidRPr="003B2E4A">
        <w:rPr>
          <w:rFonts w:hint="cs"/>
          <w:rtl/>
          <w:lang w:bidi="ar-JO"/>
        </w:rPr>
        <w:t>الذي</w:t>
      </w:r>
      <w:r w:rsidRPr="003B2E4A">
        <w:rPr>
          <w:rtl/>
          <w:lang w:bidi="ar-JO"/>
        </w:rPr>
        <w:t xml:space="preserve"> </w:t>
      </w:r>
      <w:r w:rsidR="0081630B" w:rsidRPr="003B2E4A">
        <w:rPr>
          <w:rFonts w:hint="cs"/>
          <w:rtl/>
          <w:lang w:bidi="ar-JO"/>
        </w:rPr>
        <w:t>ي</w:t>
      </w:r>
      <w:r w:rsidRPr="003B2E4A">
        <w:rPr>
          <w:rtl/>
          <w:lang w:bidi="ar-JO"/>
        </w:rPr>
        <w:t>دل على الإرشاد إلى الشئ والتعريف به</w:t>
      </w:r>
      <w:r w:rsidR="00EB3211" w:rsidRPr="003B2E4A">
        <w:rPr>
          <w:rFonts w:hint="cs"/>
          <w:rtl/>
          <w:lang w:bidi="ar-JO"/>
        </w:rPr>
        <w:t>،</w:t>
      </w:r>
      <w:r w:rsidRPr="003B2E4A">
        <w:rPr>
          <w:rtl/>
          <w:lang w:bidi="ar-JO"/>
        </w:rPr>
        <w:t xml:space="preserve"> ومن ذلك "دله على الطريق، أى سدده إليه</w:t>
      </w:r>
      <w:r w:rsidR="00033269" w:rsidRPr="003B2E4A">
        <w:rPr>
          <w:rFonts w:hint="cs"/>
          <w:rtl/>
          <w:lang w:bidi="ar-JO"/>
        </w:rPr>
        <w:t>.</w:t>
      </w:r>
      <w:r w:rsidR="006679A4" w:rsidRPr="003B2E4A">
        <w:rPr>
          <w:rFonts w:ascii="Times New Roman" w:eastAsia="Times New Roman" w:hAnsi="Times New Roman"/>
          <w:vertAlign w:val="superscript"/>
          <w:rtl/>
        </w:rPr>
        <w:t>(</w:t>
      </w:r>
      <w:r w:rsidR="006679A4" w:rsidRPr="003B2E4A">
        <w:rPr>
          <w:rFonts w:ascii="Times New Roman" w:eastAsia="Times New Roman" w:hAnsi="Times New Roman"/>
          <w:vertAlign w:val="superscript"/>
          <w:rtl/>
        </w:rPr>
        <w:footnoteReference w:id="101"/>
      </w:r>
      <w:r w:rsidR="006679A4" w:rsidRPr="003B2E4A">
        <w:rPr>
          <w:rFonts w:ascii="Times New Roman" w:eastAsia="Times New Roman" w:hAnsi="Times New Roman"/>
          <w:vertAlign w:val="superscript"/>
          <w:rtl/>
        </w:rPr>
        <w:t>)</w:t>
      </w:r>
      <w:r w:rsidR="00E26B4C" w:rsidRPr="003B2E4A">
        <w:rPr>
          <w:rFonts w:hint="cs"/>
          <w:rtl/>
          <w:lang w:bidi="ar-JO"/>
        </w:rPr>
        <w:t xml:space="preserve"> </w:t>
      </w:r>
      <w:r w:rsidRPr="003B2E4A">
        <w:rPr>
          <w:rtl/>
          <w:lang w:bidi="ar-JO"/>
        </w:rPr>
        <w:t>ومن ا</w:t>
      </w:r>
      <w:r w:rsidR="00033269" w:rsidRPr="003B2E4A">
        <w:rPr>
          <w:rtl/>
          <w:lang w:bidi="ar-JO"/>
        </w:rPr>
        <w:t>لمجاز</w:t>
      </w:r>
      <w:r w:rsidR="0081630B" w:rsidRPr="003B2E4A">
        <w:rPr>
          <w:rFonts w:hint="cs"/>
          <w:rtl/>
          <w:lang w:bidi="ar-JO"/>
        </w:rPr>
        <w:t>:</w:t>
      </w:r>
      <w:r w:rsidR="00033269" w:rsidRPr="003B2E4A">
        <w:rPr>
          <w:rtl/>
          <w:lang w:bidi="ar-JO"/>
        </w:rPr>
        <w:t xml:space="preserve"> "الدالّ على الخير كفاعله"</w:t>
      </w:r>
      <w:r w:rsidRPr="003B2E4A">
        <w:rPr>
          <w:rtl/>
          <w:lang w:bidi="ar-JO"/>
        </w:rPr>
        <w:t>، "ودل</w:t>
      </w:r>
      <w:r w:rsidR="0081630B" w:rsidRPr="003B2E4A">
        <w:rPr>
          <w:rFonts w:hint="cs"/>
          <w:rtl/>
          <w:lang w:bidi="ar-JO"/>
        </w:rPr>
        <w:t>َّ</w:t>
      </w:r>
      <w:r w:rsidRPr="003B2E4A">
        <w:rPr>
          <w:rtl/>
          <w:lang w:bidi="ar-JO"/>
        </w:rPr>
        <w:t>ه على الصراط المستقيم".</w:t>
      </w:r>
      <w:r w:rsidR="006679A4" w:rsidRPr="003B2E4A">
        <w:rPr>
          <w:rFonts w:ascii="Times New Roman" w:eastAsia="Times New Roman" w:hAnsi="Times New Roman"/>
          <w:vertAlign w:val="superscript"/>
          <w:rtl/>
        </w:rPr>
        <w:t>(</w:t>
      </w:r>
      <w:r w:rsidR="006679A4" w:rsidRPr="003B2E4A">
        <w:rPr>
          <w:rFonts w:ascii="Times New Roman" w:eastAsia="Times New Roman" w:hAnsi="Times New Roman"/>
          <w:vertAlign w:val="superscript"/>
          <w:rtl/>
        </w:rPr>
        <w:footnoteReference w:id="102"/>
      </w:r>
      <w:r w:rsidR="006679A4" w:rsidRPr="003B2E4A">
        <w:rPr>
          <w:rFonts w:ascii="Times New Roman" w:eastAsia="Times New Roman" w:hAnsi="Times New Roman"/>
          <w:vertAlign w:val="superscript"/>
          <w:rtl/>
        </w:rPr>
        <w:t>)</w:t>
      </w:r>
    </w:p>
    <w:p w:rsidR="001A2B6C" w:rsidRPr="003B2E4A" w:rsidRDefault="007F20E9" w:rsidP="00CF5E24">
      <w:pPr>
        <w:spacing w:after="0" w:line="360" w:lineRule="auto"/>
        <w:jc w:val="both"/>
        <w:rPr>
          <w:color w:val="000000" w:themeColor="text1"/>
          <w:rtl/>
          <w:lang w:bidi="ar-JO"/>
        </w:rPr>
      </w:pPr>
      <w:r w:rsidRPr="0002262C">
        <w:rPr>
          <w:b/>
          <w:bCs/>
          <w:sz w:val="32"/>
          <w:szCs w:val="32"/>
          <w:rtl/>
          <w:lang w:bidi="ar-JO"/>
        </w:rPr>
        <w:t>اصطلاحا:</w:t>
      </w:r>
      <w:r w:rsidRPr="003B2E4A">
        <w:rPr>
          <w:rtl/>
          <w:lang w:bidi="ar-JO"/>
        </w:rPr>
        <w:t xml:space="preserve"> هى كون الشئ بحالة يلزم من العلم به العلم بشئ آخر، والشيء الأول هو الدال والثانى المدلول</w:t>
      </w:r>
      <w:r w:rsidR="003B7888" w:rsidRPr="003B2E4A">
        <w:rPr>
          <w:rFonts w:hint="cs"/>
          <w:rtl/>
          <w:lang w:bidi="ar-JO"/>
        </w:rPr>
        <w:t>،</w:t>
      </w:r>
      <w:r w:rsidRPr="003B2E4A">
        <w:rPr>
          <w:rtl/>
          <w:lang w:bidi="ar-JO"/>
        </w:rPr>
        <w:t xml:space="preserve"> وهذا معنى عام لكل رمز إذا عُلم، كان دالا</w:t>
      </w:r>
      <w:r w:rsidR="00FD4A5F" w:rsidRPr="003B2E4A">
        <w:rPr>
          <w:rFonts w:hint="cs"/>
          <w:rtl/>
          <w:lang w:bidi="ar-JO"/>
        </w:rPr>
        <w:t>ً</w:t>
      </w:r>
      <w:r w:rsidRPr="003B2E4A">
        <w:rPr>
          <w:rtl/>
          <w:lang w:bidi="ar-JO"/>
        </w:rPr>
        <w:t xml:space="preserve"> على شيء آخر</w:t>
      </w:r>
      <w:r w:rsidR="00FD4A5F" w:rsidRPr="003B2E4A">
        <w:rPr>
          <w:rFonts w:hint="cs"/>
          <w:rtl/>
          <w:lang w:bidi="ar-JO"/>
        </w:rPr>
        <w:t>،</w:t>
      </w:r>
      <w:r w:rsidR="00F62F00" w:rsidRPr="003B2E4A">
        <w:rPr>
          <w:rFonts w:hint="cs"/>
          <w:rtl/>
          <w:lang w:bidi="ar-JO"/>
        </w:rPr>
        <w:t xml:space="preserve"> </w:t>
      </w:r>
      <w:r w:rsidRPr="003B2E4A">
        <w:rPr>
          <w:rtl/>
          <w:lang w:bidi="ar-JO"/>
        </w:rPr>
        <w:t>ثم ينتقل بالدلالة من هذا المعنى العام، إلى معنى خاص بالأل</w:t>
      </w:r>
      <w:r w:rsidR="00F62F00" w:rsidRPr="003B2E4A">
        <w:rPr>
          <w:rtl/>
          <w:lang w:bidi="ar-JO"/>
        </w:rPr>
        <w:t xml:space="preserve">فاظ </w:t>
      </w:r>
      <w:r w:rsidR="006C35DC" w:rsidRPr="003B2E4A">
        <w:rPr>
          <w:rtl/>
          <w:lang w:bidi="ar-JO"/>
        </w:rPr>
        <w:t>باعتبارها من الرموز الدالة</w:t>
      </w:r>
      <w:r w:rsidRPr="003B2E4A">
        <w:rPr>
          <w:rtl/>
          <w:lang w:bidi="ar-JO"/>
        </w:rPr>
        <w:t>.</w:t>
      </w:r>
      <w:r w:rsidR="006679A4" w:rsidRPr="003B2E4A">
        <w:rPr>
          <w:rFonts w:ascii="Times New Roman" w:eastAsia="Times New Roman" w:hAnsi="Times New Roman"/>
          <w:vertAlign w:val="superscript"/>
          <w:rtl/>
        </w:rPr>
        <w:t>(</w:t>
      </w:r>
      <w:r w:rsidR="006679A4" w:rsidRPr="003B2E4A">
        <w:rPr>
          <w:rFonts w:ascii="Times New Roman" w:eastAsia="Times New Roman" w:hAnsi="Times New Roman"/>
          <w:vertAlign w:val="superscript"/>
          <w:rtl/>
        </w:rPr>
        <w:footnoteReference w:id="103"/>
      </w:r>
      <w:r w:rsidR="006679A4" w:rsidRPr="003B2E4A">
        <w:rPr>
          <w:rFonts w:ascii="Times New Roman" w:eastAsia="Times New Roman" w:hAnsi="Times New Roman"/>
          <w:vertAlign w:val="superscript"/>
          <w:rtl/>
        </w:rPr>
        <w:t>)</w:t>
      </w:r>
      <w:r w:rsidR="006679A4" w:rsidRPr="003B2E4A">
        <w:rPr>
          <w:rFonts w:hint="cs"/>
          <w:rtl/>
          <w:lang w:bidi="ar-JO"/>
        </w:rPr>
        <w:t xml:space="preserve"> </w:t>
      </w:r>
      <w:r w:rsidRPr="003B2E4A">
        <w:rPr>
          <w:rtl/>
          <w:lang w:bidi="ar-JO"/>
        </w:rPr>
        <w:t>و</w:t>
      </w:r>
      <w:r w:rsidR="00F62F00" w:rsidRPr="003B2E4A">
        <w:rPr>
          <w:rFonts w:hint="cs"/>
          <w:rtl/>
          <w:lang w:bidi="ar-JO"/>
        </w:rPr>
        <w:t>هذا يدل على ا</w:t>
      </w:r>
      <w:r w:rsidRPr="003B2E4A">
        <w:rPr>
          <w:rtl/>
          <w:lang w:bidi="ar-JO"/>
        </w:rPr>
        <w:t>رتب</w:t>
      </w:r>
      <w:r w:rsidR="00F62F00" w:rsidRPr="003B2E4A">
        <w:rPr>
          <w:rFonts w:hint="cs"/>
          <w:rtl/>
          <w:lang w:bidi="ar-JO"/>
        </w:rPr>
        <w:t>ا</w:t>
      </w:r>
      <w:r w:rsidRPr="003B2E4A">
        <w:rPr>
          <w:rtl/>
          <w:lang w:bidi="ar-JO"/>
        </w:rPr>
        <w:t xml:space="preserve">ط "الدلالة" فى الاصطلاح بدلالته فى اللغة، </w:t>
      </w:r>
      <w:r w:rsidR="00F62F00" w:rsidRPr="003B2E4A">
        <w:rPr>
          <w:rFonts w:hint="cs"/>
          <w:rtl/>
          <w:lang w:bidi="ar-JO"/>
        </w:rPr>
        <w:t>ب</w:t>
      </w:r>
      <w:r w:rsidRPr="003B2E4A">
        <w:rPr>
          <w:rtl/>
          <w:lang w:bidi="ar-JO"/>
        </w:rPr>
        <w:t>حيث انتقلت اللفظة من معنى الدلالة على الطريق، وهو معنى حسي، إلى معنى الدلالة على معانى الألفاظ</w:t>
      </w:r>
      <w:r w:rsidR="00CF5E24" w:rsidRPr="003B2E4A">
        <w:rPr>
          <w:rFonts w:hint="cs"/>
          <w:rtl/>
          <w:lang w:bidi="ar-JO"/>
        </w:rPr>
        <w:t>،</w:t>
      </w:r>
      <w:r w:rsidRPr="003B2E4A">
        <w:rPr>
          <w:rtl/>
          <w:lang w:bidi="ar-JO"/>
        </w:rPr>
        <w:t xml:space="preserve"> وهو معنى عقلي مجرد</w:t>
      </w:r>
      <w:r w:rsidR="001F5F24" w:rsidRPr="003B2E4A">
        <w:rPr>
          <w:color w:val="000000" w:themeColor="text1"/>
          <w:rtl/>
          <w:lang w:bidi="ar-JO"/>
        </w:rPr>
        <w:t>.</w:t>
      </w:r>
      <w:r w:rsidR="006679A4" w:rsidRPr="003B2E4A">
        <w:rPr>
          <w:rFonts w:ascii="Times New Roman" w:eastAsia="Times New Roman" w:hAnsi="Times New Roman"/>
          <w:color w:val="000000" w:themeColor="text1"/>
          <w:vertAlign w:val="superscript"/>
          <w:rtl/>
        </w:rPr>
        <w:t>(</w:t>
      </w:r>
      <w:r w:rsidR="006679A4" w:rsidRPr="003B2E4A">
        <w:rPr>
          <w:rFonts w:ascii="Times New Roman" w:eastAsia="Times New Roman" w:hAnsi="Times New Roman"/>
          <w:color w:val="000000" w:themeColor="text1"/>
          <w:vertAlign w:val="superscript"/>
          <w:rtl/>
        </w:rPr>
        <w:footnoteReference w:id="104"/>
      </w:r>
      <w:r w:rsidR="006679A4" w:rsidRPr="003B2E4A">
        <w:rPr>
          <w:rFonts w:ascii="Times New Roman" w:eastAsia="Times New Roman" w:hAnsi="Times New Roman"/>
          <w:color w:val="000000" w:themeColor="text1"/>
          <w:vertAlign w:val="superscript"/>
          <w:rtl/>
        </w:rPr>
        <w:t>)</w:t>
      </w:r>
    </w:p>
    <w:p w:rsidR="007F20E9" w:rsidRPr="009B663F" w:rsidRDefault="00E83D40" w:rsidP="009B1942">
      <w:pPr>
        <w:pStyle w:val="ac"/>
        <w:spacing w:line="360" w:lineRule="auto"/>
        <w:rPr>
          <w:b/>
          <w:bCs/>
          <w:color w:val="000000" w:themeColor="text1"/>
          <w:sz w:val="32"/>
          <w:szCs w:val="32"/>
        </w:rPr>
      </w:pPr>
      <w:bookmarkStart w:id="71" w:name="_Toc385411301"/>
      <w:r w:rsidRPr="009B663F">
        <w:rPr>
          <w:rFonts w:hint="cs"/>
          <w:b/>
          <w:bCs/>
          <w:color w:val="000000" w:themeColor="text1"/>
          <w:sz w:val="32"/>
          <w:szCs w:val="32"/>
          <w:rtl/>
        </w:rPr>
        <w:t xml:space="preserve">بيان </w:t>
      </w:r>
      <w:r w:rsidR="009F3153" w:rsidRPr="009B663F">
        <w:rPr>
          <w:rFonts w:hint="cs"/>
          <w:b/>
          <w:bCs/>
          <w:color w:val="000000" w:themeColor="text1"/>
          <w:sz w:val="32"/>
          <w:szCs w:val="32"/>
          <w:rtl/>
        </w:rPr>
        <w:t xml:space="preserve">دلالة </w:t>
      </w:r>
      <w:r w:rsidR="00426223" w:rsidRPr="009B663F">
        <w:rPr>
          <w:rFonts w:hint="cs"/>
          <w:b/>
          <w:bCs/>
          <w:color w:val="000000" w:themeColor="text1"/>
          <w:sz w:val="32"/>
          <w:szCs w:val="32"/>
          <w:rtl/>
        </w:rPr>
        <w:t>حروف المعاني</w:t>
      </w:r>
      <w:bookmarkEnd w:id="71"/>
    </w:p>
    <w:p w:rsidR="00186376" w:rsidRPr="003B2E4A" w:rsidRDefault="007F20E9" w:rsidP="00FD4A5F">
      <w:pPr>
        <w:spacing w:after="0" w:line="360" w:lineRule="auto"/>
        <w:jc w:val="both"/>
        <w:rPr>
          <w:rtl/>
          <w:lang w:bidi="ar-JO"/>
        </w:rPr>
      </w:pPr>
      <w:r w:rsidRPr="003B2E4A">
        <w:rPr>
          <w:rtl/>
          <w:lang w:bidi="ar-JO"/>
        </w:rPr>
        <w:t xml:space="preserve"> </w:t>
      </w:r>
      <w:r w:rsidR="00DA44D0" w:rsidRPr="003B2E4A">
        <w:rPr>
          <w:rFonts w:hint="cs"/>
          <w:rtl/>
          <w:lang w:bidi="ar-JO"/>
        </w:rPr>
        <w:tab/>
      </w:r>
      <w:r w:rsidRPr="003B2E4A">
        <w:rPr>
          <w:rtl/>
          <w:lang w:bidi="ar-JO"/>
        </w:rPr>
        <w:t>إذا كان النحويون قد أجمعوا على جعل الحرف قسيماً للاسم والفعل في الكلمة وأنه جاء لمعنى، فقد ذهبوا في دلالة الحرف على معنى في نفسه أو في غيره مذاهب، وانقسموا في ذلك إلى فريقين، فريق يقول بدلالة الحرف على معنى في غيره، وهم</w:t>
      </w:r>
      <w:r w:rsidR="00233217" w:rsidRPr="003B2E4A">
        <w:rPr>
          <w:rFonts w:hint="cs"/>
          <w:rtl/>
          <w:lang w:bidi="ar-JO"/>
        </w:rPr>
        <w:t xml:space="preserve"> </w:t>
      </w:r>
      <w:r w:rsidRPr="003B2E4A">
        <w:rPr>
          <w:rtl/>
          <w:lang w:bidi="ar-JO"/>
        </w:rPr>
        <w:t xml:space="preserve">جمهور النحويين، </w:t>
      </w:r>
      <w:r w:rsidR="00D147AD" w:rsidRPr="003B2E4A">
        <w:rPr>
          <w:rFonts w:hint="cs"/>
          <w:rtl/>
          <w:lang w:bidi="ar-JO"/>
        </w:rPr>
        <w:t>ما قا</w:t>
      </w:r>
      <w:r w:rsidRPr="003B2E4A">
        <w:rPr>
          <w:rtl/>
          <w:lang w:bidi="ar-JO"/>
        </w:rPr>
        <w:t>ل</w:t>
      </w:r>
      <w:r w:rsidR="00D147AD" w:rsidRPr="003B2E4A">
        <w:rPr>
          <w:rFonts w:hint="cs"/>
          <w:rtl/>
          <w:lang w:bidi="ar-JO"/>
        </w:rPr>
        <w:t>ه</w:t>
      </w:r>
      <w:r w:rsidRPr="003B2E4A">
        <w:rPr>
          <w:rtl/>
          <w:lang w:bidi="ar-JO"/>
        </w:rPr>
        <w:t xml:space="preserve"> ابن عقيل: </w:t>
      </w:r>
      <w:r w:rsidRPr="003B2E4A">
        <w:rPr>
          <w:rtl/>
          <w:lang w:bidi="ar-JO"/>
        </w:rPr>
        <w:lastRenderedPageBreak/>
        <w:t>"وإن لم تدل على معنى في نفسها ـ يعني الكلمة ـ بل في غيرها فهي الحرف".</w:t>
      </w:r>
      <w:r w:rsidR="00A774AA" w:rsidRPr="003B2E4A">
        <w:rPr>
          <w:rFonts w:ascii="Times New Roman" w:eastAsia="Times New Roman" w:hAnsi="Times New Roman"/>
          <w:vertAlign w:val="superscript"/>
          <w:rtl/>
        </w:rPr>
        <w:t>(</w:t>
      </w:r>
      <w:r w:rsidR="00A774AA" w:rsidRPr="003B2E4A">
        <w:rPr>
          <w:rFonts w:ascii="Times New Roman" w:eastAsia="Times New Roman" w:hAnsi="Times New Roman"/>
          <w:vertAlign w:val="superscript"/>
          <w:rtl/>
        </w:rPr>
        <w:footnoteReference w:id="105"/>
      </w:r>
      <w:r w:rsidR="00A774AA" w:rsidRPr="003B2E4A">
        <w:rPr>
          <w:rFonts w:ascii="Times New Roman" w:eastAsia="Times New Roman" w:hAnsi="Times New Roman"/>
          <w:vertAlign w:val="superscript"/>
          <w:rtl/>
        </w:rPr>
        <w:t>)</w:t>
      </w:r>
      <w:r w:rsidR="00186376" w:rsidRPr="003B2E4A">
        <w:rPr>
          <w:rFonts w:hint="cs"/>
          <w:rtl/>
        </w:rPr>
        <w:t xml:space="preserve"> </w:t>
      </w:r>
      <w:r w:rsidRPr="003B2E4A">
        <w:rPr>
          <w:rtl/>
          <w:lang w:bidi="ar-JO"/>
        </w:rPr>
        <w:t>وابن جني:</w:t>
      </w:r>
      <w:r w:rsidR="00CC2E6B" w:rsidRPr="003B2E4A">
        <w:rPr>
          <w:rFonts w:ascii="Times New Roman" w:eastAsia="Times New Roman" w:hAnsi="Times New Roman"/>
          <w:vertAlign w:val="superscript"/>
          <w:rtl/>
        </w:rPr>
        <w:t>(</w:t>
      </w:r>
      <w:r w:rsidR="00CC2E6B" w:rsidRPr="003B2E4A">
        <w:rPr>
          <w:rFonts w:ascii="Times New Roman" w:eastAsia="Times New Roman" w:hAnsi="Times New Roman"/>
          <w:vertAlign w:val="superscript"/>
          <w:rtl/>
        </w:rPr>
        <w:footnoteReference w:id="106"/>
      </w:r>
      <w:r w:rsidR="00CC2E6B" w:rsidRPr="003B2E4A">
        <w:rPr>
          <w:rFonts w:ascii="Times New Roman" w:eastAsia="Times New Roman" w:hAnsi="Times New Roman"/>
          <w:vertAlign w:val="superscript"/>
          <w:rtl/>
        </w:rPr>
        <w:t>)</w:t>
      </w:r>
      <w:r w:rsidR="00CC2E6B" w:rsidRPr="003B2E4A">
        <w:rPr>
          <w:rFonts w:hint="cs"/>
          <w:rtl/>
        </w:rPr>
        <w:t xml:space="preserve"> </w:t>
      </w:r>
      <w:r w:rsidR="00CC2E6B" w:rsidRPr="003B2E4A">
        <w:rPr>
          <w:rtl/>
          <w:lang w:bidi="ar-JO"/>
        </w:rPr>
        <w:t>"</w:t>
      </w:r>
      <w:r w:rsidRPr="003B2E4A">
        <w:rPr>
          <w:rtl/>
          <w:lang w:bidi="ar-JO"/>
        </w:rPr>
        <w:t>الحرف ما لم تحسن فيه علامات الأسماء، ولا علامات الأفعال، وإنما جاء لمعنى في غيره".</w:t>
      </w:r>
      <w:r w:rsidR="00A774AA" w:rsidRPr="003B2E4A">
        <w:rPr>
          <w:rFonts w:ascii="Times New Roman" w:eastAsia="Times New Roman" w:hAnsi="Times New Roman"/>
          <w:vertAlign w:val="superscript"/>
          <w:rtl/>
        </w:rPr>
        <w:t>(</w:t>
      </w:r>
      <w:r w:rsidR="00A774AA" w:rsidRPr="003B2E4A">
        <w:rPr>
          <w:rFonts w:ascii="Times New Roman" w:eastAsia="Times New Roman" w:hAnsi="Times New Roman"/>
          <w:vertAlign w:val="superscript"/>
          <w:rtl/>
        </w:rPr>
        <w:footnoteReference w:id="107"/>
      </w:r>
      <w:r w:rsidR="00A774AA" w:rsidRPr="003B2E4A">
        <w:rPr>
          <w:rFonts w:ascii="Times New Roman" w:eastAsia="Times New Roman" w:hAnsi="Times New Roman"/>
          <w:vertAlign w:val="superscript"/>
          <w:rtl/>
        </w:rPr>
        <w:t>)</w:t>
      </w:r>
      <w:r w:rsidRPr="003B2E4A">
        <w:rPr>
          <w:rtl/>
          <w:lang w:bidi="ar-JO"/>
        </w:rPr>
        <w:t xml:space="preserve"> والسيرافي:</w:t>
      </w:r>
      <w:r w:rsidR="008B7FBB" w:rsidRPr="003B2E4A">
        <w:rPr>
          <w:rFonts w:ascii="Times New Roman" w:eastAsia="Times New Roman" w:hAnsi="Times New Roman"/>
          <w:color w:val="000000" w:themeColor="text1"/>
          <w:vertAlign w:val="superscript"/>
          <w:rtl/>
        </w:rPr>
        <w:t xml:space="preserve"> (</w:t>
      </w:r>
      <w:r w:rsidR="008B7FBB" w:rsidRPr="003B2E4A">
        <w:rPr>
          <w:rFonts w:ascii="Times New Roman" w:eastAsia="Times New Roman" w:hAnsi="Times New Roman"/>
          <w:color w:val="000000" w:themeColor="text1"/>
          <w:vertAlign w:val="superscript"/>
          <w:rtl/>
        </w:rPr>
        <w:footnoteReference w:id="108"/>
      </w:r>
      <w:r w:rsidR="008B7FBB" w:rsidRPr="003B2E4A">
        <w:rPr>
          <w:rFonts w:ascii="Times New Roman" w:eastAsia="Times New Roman" w:hAnsi="Times New Roman"/>
          <w:color w:val="000000" w:themeColor="text1"/>
          <w:vertAlign w:val="superscript"/>
          <w:rtl/>
        </w:rPr>
        <w:t>)</w:t>
      </w:r>
      <w:r w:rsidRPr="003B2E4A">
        <w:rPr>
          <w:rtl/>
          <w:lang w:bidi="ar-JO"/>
        </w:rPr>
        <w:t xml:space="preserve"> "فإن سأل سائل فقال: لم قال، وحرف جاء لمعنى، وقد علمنا أن الأسماء والأفعال جئن لمعان؟ قيل</w:t>
      </w:r>
      <w:r w:rsidR="00CF0281" w:rsidRPr="003B2E4A">
        <w:rPr>
          <w:rFonts w:hint="cs"/>
          <w:rtl/>
          <w:lang w:bidi="ar-JO"/>
        </w:rPr>
        <w:t xml:space="preserve"> له:</w:t>
      </w:r>
      <w:r w:rsidR="00CF0281" w:rsidRPr="003B2E4A">
        <w:rPr>
          <w:lang w:bidi="ar-JO"/>
        </w:rPr>
        <w:t xml:space="preserve"> </w:t>
      </w:r>
      <w:r w:rsidRPr="003B2E4A">
        <w:rPr>
          <w:rtl/>
          <w:lang w:bidi="ar-JO"/>
        </w:rPr>
        <w:t>إنما أراد</w:t>
      </w:r>
      <w:r w:rsidR="00CF0281" w:rsidRPr="003B2E4A">
        <w:rPr>
          <w:rFonts w:hint="cs"/>
          <w:rtl/>
          <w:lang w:bidi="ar-JO"/>
        </w:rPr>
        <w:t>:</w:t>
      </w:r>
      <w:r w:rsidRPr="003B2E4A">
        <w:rPr>
          <w:rtl/>
          <w:lang w:bidi="ar-JO"/>
        </w:rPr>
        <w:t xml:space="preserve"> وحرف جاء</w:t>
      </w:r>
      <w:r w:rsidR="00E71474" w:rsidRPr="003B2E4A">
        <w:rPr>
          <w:rtl/>
          <w:lang w:bidi="ar-JO"/>
        </w:rPr>
        <w:t xml:space="preserve"> لمعنى في الاسم والفعل</w:t>
      </w:r>
      <w:r w:rsidRPr="003B2E4A">
        <w:rPr>
          <w:rtl/>
          <w:lang w:bidi="ar-JO"/>
        </w:rPr>
        <w:t>"</w:t>
      </w:r>
      <w:r w:rsidR="00E71474" w:rsidRPr="003B2E4A">
        <w:rPr>
          <w:rtl/>
          <w:lang w:bidi="ar-JO"/>
        </w:rPr>
        <w:t>.</w:t>
      </w:r>
      <w:r w:rsidR="00A774AA" w:rsidRPr="003B2E4A">
        <w:rPr>
          <w:rFonts w:ascii="Times New Roman" w:eastAsia="Times New Roman" w:hAnsi="Times New Roman"/>
          <w:vertAlign w:val="superscript"/>
          <w:rtl/>
        </w:rPr>
        <w:t>(</w:t>
      </w:r>
      <w:r w:rsidR="00A774AA" w:rsidRPr="003B2E4A">
        <w:rPr>
          <w:rFonts w:ascii="Times New Roman" w:eastAsia="Times New Roman" w:hAnsi="Times New Roman"/>
          <w:vertAlign w:val="superscript"/>
          <w:rtl/>
        </w:rPr>
        <w:footnoteReference w:id="109"/>
      </w:r>
      <w:r w:rsidR="00A774AA" w:rsidRPr="003B2E4A">
        <w:rPr>
          <w:rFonts w:ascii="Times New Roman" w:eastAsia="Times New Roman" w:hAnsi="Times New Roman"/>
          <w:vertAlign w:val="superscript"/>
          <w:rtl/>
        </w:rPr>
        <w:t>)</w:t>
      </w:r>
    </w:p>
    <w:p w:rsidR="007F20E9" w:rsidRPr="003B2E4A" w:rsidRDefault="00A271FF" w:rsidP="001E6785">
      <w:pPr>
        <w:spacing w:after="0" w:line="360" w:lineRule="auto"/>
        <w:jc w:val="both"/>
        <w:rPr>
          <w:lang w:bidi="ar-JO"/>
        </w:rPr>
      </w:pPr>
      <w:r w:rsidRPr="003B2E4A">
        <w:rPr>
          <w:rFonts w:hint="cs"/>
          <w:rtl/>
          <w:lang w:bidi="ar-JO"/>
        </w:rPr>
        <w:tab/>
      </w:r>
      <w:r w:rsidR="007F20E9" w:rsidRPr="003B2E4A">
        <w:rPr>
          <w:rtl/>
          <w:lang w:bidi="ar-JO"/>
        </w:rPr>
        <w:t>وفريق آخر وهم قلة، قالوا بدلالة الحرف على معنى في نفسه</w:t>
      </w:r>
      <w:r w:rsidR="001E6785" w:rsidRPr="003B2E4A">
        <w:rPr>
          <w:rFonts w:hint="cs"/>
          <w:rtl/>
          <w:lang w:bidi="ar-JO"/>
        </w:rPr>
        <w:t>،</w:t>
      </w:r>
      <w:r w:rsidR="007F20E9" w:rsidRPr="003B2E4A">
        <w:rPr>
          <w:rtl/>
          <w:lang w:bidi="ar-JO"/>
        </w:rPr>
        <w:t xml:space="preserve"> وممن </w:t>
      </w:r>
      <w:r w:rsidR="00186376" w:rsidRPr="003B2E4A">
        <w:rPr>
          <w:rtl/>
          <w:lang w:bidi="ar-JO"/>
        </w:rPr>
        <w:t>عرف بهذا القول: محمد بن إبراهيم</w:t>
      </w:r>
      <w:r w:rsidR="0036014F" w:rsidRPr="003B2E4A">
        <w:rPr>
          <w:rFonts w:hint="cs"/>
          <w:rtl/>
          <w:lang w:bidi="ar-JO"/>
        </w:rPr>
        <w:t>،</w:t>
      </w:r>
      <w:r w:rsidR="0036014F" w:rsidRPr="003B2E4A">
        <w:rPr>
          <w:rFonts w:ascii="Times New Roman" w:eastAsia="Times New Roman" w:hAnsi="Times New Roman"/>
          <w:vertAlign w:val="superscript"/>
          <w:rtl/>
        </w:rPr>
        <w:t>(</w:t>
      </w:r>
      <w:r w:rsidR="0036014F" w:rsidRPr="003B2E4A">
        <w:rPr>
          <w:rFonts w:ascii="Times New Roman" w:eastAsia="Times New Roman" w:hAnsi="Times New Roman"/>
          <w:vertAlign w:val="superscript"/>
          <w:rtl/>
        </w:rPr>
        <w:footnoteReference w:id="110"/>
      </w:r>
      <w:r w:rsidR="0036014F" w:rsidRPr="003B2E4A">
        <w:rPr>
          <w:rFonts w:ascii="Times New Roman" w:eastAsia="Times New Roman" w:hAnsi="Times New Roman"/>
          <w:vertAlign w:val="superscript"/>
          <w:rtl/>
        </w:rPr>
        <w:t>)</w:t>
      </w:r>
      <w:r w:rsidR="007F20E9" w:rsidRPr="003B2E4A">
        <w:rPr>
          <w:rtl/>
          <w:lang w:bidi="ar-JO"/>
        </w:rPr>
        <w:t xml:space="preserve"> حيث ذهب إلى أن الحرف معناه في نفسه على خلاف قول النحاة قاطبة، وحجته في ذلك هي أنه إذا خوطب بالحرف من لا يفهم موضوعه لغة فإنه لا يفهم معناه، وإن خوطب به من يفهمه فإنه يفهم منه معنى، عملا</w:t>
      </w:r>
      <w:r w:rsidR="004C6252" w:rsidRPr="003B2E4A">
        <w:rPr>
          <w:rFonts w:hint="cs"/>
          <w:rtl/>
          <w:lang w:bidi="ar-JO"/>
        </w:rPr>
        <w:t>ً</w:t>
      </w:r>
      <w:r w:rsidR="007F20E9" w:rsidRPr="003B2E4A">
        <w:rPr>
          <w:rtl/>
          <w:lang w:bidi="ar-JO"/>
        </w:rPr>
        <w:t xml:space="preserve"> بفهمه</w:t>
      </w:r>
      <w:r w:rsidR="00EF6B28" w:rsidRPr="003B2E4A">
        <w:rPr>
          <w:rtl/>
          <w:lang w:bidi="ar-JO"/>
        </w:rPr>
        <w:t xml:space="preserve"> موضوعَه لغة، كما إذا خوطب بـ "هل</w:t>
      </w:r>
      <w:r w:rsidR="007F20E9" w:rsidRPr="003B2E4A">
        <w:rPr>
          <w:rtl/>
          <w:lang w:bidi="ar-JO"/>
        </w:rPr>
        <w:t>" من يفهم أن موضوعها الاستفهام، وكذلك سائر الحروف، غير أن المعنى المفهوم من الاسم والفعل أوضح وأبين منه في الحرف منفرداً.</w:t>
      </w:r>
      <w:r w:rsidR="00A774AA" w:rsidRPr="003B2E4A">
        <w:rPr>
          <w:rFonts w:ascii="Times New Roman" w:eastAsia="Times New Roman" w:hAnsi="Times New Roman"/>
          <w:vertAlign w:val="superscript"/>
          <w:rtl/>
        </w:rPr>
        <w:t>(</w:t>
      </w:r>
      <w:r w:rsidR="00A774AA" w:rsidRPr="003B2E4A">
        <w:rPr>
          <w:rFonts w:ascii="Times New Roman" w:eastAsia="Times New Roman" w:hAnsi="Times New Roman"/>
          <w:vertAlign w:val="superscript"/>
          <w:rtl/>
        </w:rPr>
        <w:footnoteReference w:id="111"/>
      </w:r>
      <w:r w:rsidR="00A774AA" w:rsidRPr="003B2E4A">
        <w:rPr>
          <w:rFonts w:ascii="Times New Roman" w:eastAsia="Times New Roman" w:hAnsi="Times New Roman"/>
          <w:vertAlign w:val="superscript"/>
          <w:rtl/>
        </w:rPr>
        <w:t>)</w:t>
      </w:r>
    </w:p>
    <w:p w:rsidR="001E6785" w:rsidRDefault="007F20E9" w:rsidP="006A1CC1">
      <w:pPr>
        <w:spacing w:after="0" w:line="360" w:lineRule="auto"/>
        <w:jc w:val="both"/>
        <w:rPr>
          <w:lang w:bidi="ar-JO"/>
        </w:rPr>
      </w:pPr>
      <w:r w:rsidRPr="0002262C">
        <w:rPr>
          <w:b/>
          <w:bCs/>
          <w:sz w:val="32"/>
          <w:szCs w:val="32"/>
          <w:rtl/>
          <w:lang w:bidi="ar-JO"/>
        </w:rPr>
        <w:t xml:space="preserve">الذي </w:t>
      </w:r>
      <w:r w:rsidR="00203D00" w:rsidRPr="0002262C">
        <w:rPr>
          <w:rFonts w:hint="cs"/>
          <w:b/>
          <w:bCs/>
          <w:sz w:val="32"/>
          <w:szCs w:val="32"/>
          <w:rtl/>
          <w:lang w:bidi="ar-JO"/>
        </w:rPr>
        <w:t>نميل إليه:</w:t>
      </w:r>
      <w:r w:rsidRPr="003B2E4A">
        <w:rPr>
          <w:rtl/>
          <w:lang w:bidi="ar-JO"/>
        </w:rPr>
        <w:t xml:space="preserve"> أن الحرف </w:t>
      </w:r>
      <w:r w:rsidR="00420BAA" w:rsidRPr="003B2E4A">
        <w:rPr>
          <w:rFonts w:hint="cs"/>
          <w:rtl/>
          <w:lang w:bidi="ar-JO"/>
        </w:rPr>
        <w:t xml:space="preserve">لا </w:t>
      </w:r>
      <w:r w:rsidR="0060753C" w:rsidRPr="003B2E4A">
        <w:rPr>
          <w:rtl/>
          <w:lang w:bidi="ar-JO"/>
        </w:rPr>
        <w:t>يدل على معنى في نفسه</w:t>
      </w:r>
      <w:r w:rsidRPr="003B2E4A">
        <w:rPr>
          <w:rtl/>
          <w:lang w:bidi="ar-JO"/>
        </w:rPr>
        <w:t>، فأنت عندما تقول (</w:t>
      </w:r>
      <w:r w:rsidR="00F165C2" w:rsidRPr="003B2E4A">
        <w:rPr>
          <w:rFonts w:hint="cs"/>
          <w:rtl/>
          <w:lang w:bidi="ar-JO"/>
        </w:rPr>
        <w:t>على</w:t>
      </w:r>
      <w:r w:rsidRPr="003B2E4A">
        <w:rPr>
          <w:rtl/>
          <w:lang w:bidi="ar-JO"/>
        </w:rPr>
        <w:t xml:space="preserve">) </w:t>
      </w:r>
      <w:r w:rsidR="00203D00" w:rsidRPr="003B2E4A">
        <w:rPr>
          <w:rFonts w:hint="cs"/>
          <w:rtl/>
          <w:lang w:bidi="ar-JO"/>
        </w:rPr>
        <w:t>ف</w:t>
      </w:r>
      <w:r w:rsidRPr="003B2E4A">
        <w:rPr>
          <w:rtl/>
          <w:lang w:bidi="ar-JO"/>
        </w:rPr>
        <w:t xml:space="preserve">أفهم أنك تقصد معنى </w:t>
      </w:r>
      <w:r w:rsidR="00F165C2" w:rsidRPr="003B2E4A">
        <w:rPr>
          <w:rFonts w:hint="cs"/>
          <w:rtl/>
          <w:lang w:bidi="ar-JO"/>
        </w:rPr>
        <w:t>الاستعلاء والعلو</w:t>
      </w:r>
      <w:r w:rsidRPr="003B2E4A">
        <w:rPr>
          <w:rtl/>
          <w:lang w:bidi="ar-JO"/>
        </w:rPr>
        <w:t>، و</w:t>
      </w:r>
      <w:r w:rsidR="0060753C" w:rsidRPr="003B2E4A">
        <w:rPr>
          <w:rFonts w:hint="cs"/>
          <w:rtl/>
          <w:lang w:bidi="ar-JO"/>
        </w:rPr>
        <w:t xml:space="preserve">لكن </w:t>
      </w:r>
      <w:r w:rsidRPr="003B2E4A">
        <w:rPr>
          <w:rtl/>
          <w:lang w:bidi="ar-JO"/>
        </w:rPr>
        <w:t>يبقى معناه مجملا</w:t>
      </w:r>
      <w:r w:rsidR="00084F05" w:rsidRPr="003B2E4A">
        <w:rPr>
          <w:rFonts w:hint="cs"/>
          <w:rtl/>
          <w:lang w:bidi="ar-JO"/>
        </w:rPr>
        <w:t>َ</w:t>
      </w:r>
      <w:r w:rsidRPr="003B2E4A">
        <w:rPr>
          <w:rtl/>
          <w:lang w:bidi="ar-JO"/>
        </w:rPr>
        <w:t xml:space="preserve"> غير متضح حتى يوضع في سياقه </w:t>
      </w:r>
      <w:r w:rsidR="00203D00" w:rsidRPr="003B2E4A">
        <w:rPr>
          <w:rFonts w:hint="cs"/>
          <w:rtl/>
          <w:lang w:bidi="ar-JO"/>
        </w:rPr>
        <w:t>ك</w:t>
      </w:r>
      <w:r w:rsidR="00FE23EE" w:rsidRPr="003B2E4A">
        <w:rPr>
          <w:rtl/>
          <w:lang w:bidi="ar-JO"/>
        </w:rPr>
        <w:t>سائر أنواع الكلام،</w:t>
      </w:r>
      <w:r w:rsidR="004C6252" w:rsidRPr="003B2E4A">
        <w:rPr>
          <w:rFonts w:hint="cs"/>
          <w:rtl/>
          <w:lang w:bidi="ar-JO"/>
        </w:rPr>
        <w:t xml:space="preserve"> </w:t>
      </w:r>
      <w:r w:rsidR="00420BAA" w:rsidRPr="003B2E4A">
        <w:rPr>
          <w:rFonts w:hint="cs"/>
          <w:rtl/>
          <w:lang w:bidi="ar-JO"/>
        </w:rPr>
        <w:t>و</w:t>
      </w:r>
      <w:r w:rsidRPr="003B2E4A">
        <w:rPr>
          <w:rtl/>
          <w:lang w:bidi="ar-JO"/>
        </w:rPr>
        <w:t xml:space="preserve">لا يتضح </w:t>
      </w:r>
      <w:r w:rsidR="00233217" w:rsidRPr="003B2E4A">
        <w:rPr>
          <w:rFonts w:hint="cs"/>
          <w:rtl/>
          <w:lang w:bidi="ar-JO"/>
        </w:rPr>
        <w:t>إلا من خلال التركيب</w:t>
      </w:r>
      <w:r w:rsidR="008121E1" w:rsidRPr="003B2E4A">
        <w:rPr>
          <w:rFonts w:hint="cs"/>
          <w:rtl/>
          <w:lang w:bidi="ar-JO"/>
        </w:rPr>
        <w:t>.</w:t>
      </w:r>
    </w:p>
    <w:p w:rsidR="0076078E" w:rsidRDefault="0076078E" w:rsidP="006A1CC1">
      <w:pPr>
        <w:spacing w:after="0" w:line="360" w:lineRule="auto"/>
        <w:jc w:val="both"/>
        <w:rPr>
          <w:lang w:bidi="ar-JO"/>
        </w:rPr>
      </w:pPr>
    </w:p>
    <w:p w:rsidR="0076078E" w:rsidRPr="003B2E4A" w:rsidRDefault="0076078E" w:rsidP="006A1CC1">
      <w:pPr>
        <w:spacing w:after="0" w:line="360" w:lineRule="auto"/>
        <w:jc w:val="both"/>
        <w:rPr>
          <w:rtl/>
          <w:lang w:bidi="ar-JO"/>
        </w:rPr>
      </w:pPr>
    </w:p>
    <w:p w:rsidR="007F20E9" w:rsidRPr="009B663F" w:rsidRDefault="007407E0" w:rsidP="00A7582B">
      <w:pPr>
        <w:pStyle w:val="1"/>
        <w:spacing w:before="0" w:line="360" w:lineRule="auto"/>
        <w:rPr>
          <w:color w:val="000000" w:themeColor="text1"/>
          <w:sz w:val="32"/>
          <w:szCs w:val="32"/>
          <w:lang w:bidi="ar-JO"/>
        </w:rPr>
      </w:pPr>
      <w:bookmarkStart w:id="72" w:name="_Toc385411302"/>
      <w:bookmarkStart w:id="73" w:name="_Toc409601638"/>
      <w:r w:rsidRPr="009B663F">
        <w:rPr>
          <w:rFonts w:hint="cs"/>
          <w:color w:val="000000" w:themeColor="text1"/>
          <w:sz w:val="32"/>
          <w:szCs w:val="32"/>
          <w:rtl/>
          <w:lang w:bidi="ar-JO"/>
        </w:rPr>
        <w:lastRenderedPageBreak/>
        <w:t>المطلب الثاني</w:t>
      </w:r>
      <w:r w:rsidR="004B62D3" w:rsidRPr="009B663F">
        <w:rPr>
          <w:rFonts w:hint="cs"/>
          <w:color w:val="000000" w:themeColor="text1"/>
          <w:sz w:val="32"/>
          <w:szCs w:val="32"/>
          <w:rtl/>
          <w:lang w:bidi="ar-JO"/>
        </w:rPr>
        <w:t xml:space="preserve">: </w:t>
      </w:r>
      <w:r w:rsidR="00E2723A" w:rsidRPr="009B663F">
        <w:rPr>
          <w:rFonts w:hint="cs"/>
          <w:color w:val="000000" w:themeColor="text1"/>
          <w:sz w:val="32"/>
          <w:szCs w:val="32"/>
          <w:rtl/>
          <w:lang w:bidi="ar-JO"/>
        </w:rPr>
        <w:t xml:space="preserve">جهود </w:t>
      </w:r>
      <w:r w:rsidR="0006355F" w:rsidRPr="009B663F">
        <w:rPr>
          <w:rFonts w:hint="cs"/>
          <w:color w:val="000000" w:themeColor="text1"/>
          <w:sz w:val="32"/>
          <w:szCs w:val="32"/>
          <w:rtl/>
          <w:lang w:bidi="ar-JO"/>
        </w:rPr>
        <w:t>الشيخ في</w:t>
      </w:r>
      <w:r w:rsidR="007F20E9" w:rsidRPr="009B663F">
        <w:rPr>
          <w:color w:val="000000" w:themeColor="text1"/>
          <w:sz w:val="32"/>
          <w:szCs w:val="32"/>
          <w:rtl/>
          <w:lang w:bidi="ar-JO"/>
        </w:rPr>
        <w:t xml:space="preserve"> بيان دلالة حروف المعاني</w:t>
      </w:r>
      <w:bookmarkEnd w:id="72"/>
      <w:bookmarkEnd w:id="73"/>
    </w:p>
    <w:p w:rsidR="007F20E9" w:rsidRPr="003B2E4A" w:rsidRDefault="007F20E9" w:rsidP="00A7582B">
      <w:pPr>
        <w:spacing w:after="0" w:line="360" w:lineRule="auto"/>
        <w:ind w:firstLine="720"/>
        <w:jc w:val="both"/>
        <w:rPr>
          <w:lang w:bidi="ar-JO"/>
        </w:rPr>
      </w:pPr>
      <w:r w:rsidRPr="003B2E4A">
        <w:rPr>
          <w:rtl/>
          <w:lang w:bidi="ar-JO"/>
        </w:rPr>
        <w:t>ب</w:t>
      </w:r>
      <w:r w:rsidR="004C0415" w:rsidRPr="003B2E4A">
        <w:rPr>
          <w:rFonts w:hint="cs"/>
          <w:rtl/>
          <w:lang w:bidi="ar-JO"/>
        </w:rPr>
        <w:t xml:space="preserve">عد </w:t>
      </w:r>
      <w:r w:rsidRPr="003B2E4A">
        <w:rPr>
          <w:rtl/>
          <w:lang w:bidi="ar-JO"/>
        </w:rPr>
        <w:t>ا</w:t>
      </w:r>
      <w:r w:rsidR="004C0415" w:rsidRPr="003B2E4A">
        <w:rPr>
          <w:rFonts w:hint="cs"/>
          <w:rtl/>
          <w:lang w:bidi="ar-JO"/>
        </w:rPr>
        <w:t xml:space="preserve">لتأمل والتدبر واستقراء </w:t>
      </w:r>
      <w:r w:rsidR="000771FF" w:rsidRPr="003B2E4A">
        <w:rPr>
          <w:rFonts w:hint="cs"/>
          <w:rtl/>
          <w:lang w:bidi="ar-JO"/>
        </w:rPr>
        <w:t>الأجزاء</w:t>
      </w:r>
      <w:r w:rsidR="004C0415" w:rsidRPr="003B2E4A">
        <w:rPr>
          <w:rFonts w:hint="cs"/>
          <w:rtl/>
          <w:lang w:bidi="ar-JO"/>
        </w:rPr>
        <w:t xml:space="preserve"> </w:t>
      </w:r>
      <w:r w:rsidRPr="003B2E4A">
        <w:rPr>
          <w:rtl/>
          <w:lang w:bidi="ar-JO"/>
        </w:rPr>
        <w:t>التي تناولت حروف المعاني وأنواعها</w:t>
      </w:r>
      <w:r w:rsidR="004C0415" w:rsidRPr="003B2E4A">
        <w:rPr>
          <w:rFonts w:hint="cs"/>
          <w:rtl/>
          <w:lang w:bidi="ar-JO"/>
        </w:rPr>
        <w:t>،</w:t>
      </w:r>
      <w:r w:rsidRPr="003B2E4A">
        <w:rPr>
          <w:rtl/>
          <w:lang w:bidi="ar-JO"/>
        </w:rPr>
        <w:t xml:space="preserve"> </w:t>
      </w:r>
      <w:r w:rsidR="004C0415" w:rsidRPr="003B2E4A">
        <w:rPr>
          <w:rtl/>
          <w:lang w:bidi="ar-JO"/>
        </w:rPr>
        <w:t>ووظائفها في كتاب الشيخ عضيمة</w:t>
      </w:r>
      <w:r w:rsidR="004C0415" w:rsidRPr="003B2E4A">
        <w:rPr>
          <w:rFonts w:hint="cs"/>
          <w:rtl/>
          <w:lang w:bidi="ar-JO"/>
        </w:rPr>
        <w:t>،</w:t>
      </w:r>
      <w:r w:rsidR="004C0415" w:rsidRPr="003B2E4A">
        <w:rPr>
          <w:rtl/>
          <w:lang w:bidi="ar-JO"/>
        </w:rPr>
        <w:t xml:space="preserve"> </w:t>
      </w:r>
      <w:r w:rsidRPr="003B2E4A">
        <w:rPr>
          <w:rtl/>
          <w:lang w:bidi="ar-JO"/>
        </w:rPr>
        <w:t>يتبين لنا المنهج الذي سلكه في بيان هذه الحروف</w:t>
      </w:r>
      <w:r w:rsidR="004C0415" w:rsidRPr="003B2E4A">
        <w:rPr>
          <w:rFonts w:hint="cs"/>
          <w:rtl/>
          <w:lang w:bidi="ar-JO"/>
        </w:rPr>
        <w:t>،</w:t>
      </w:r>
      <w:r w:rsidRPr="003B2E4A">
        <w:rPr>
          <w:rtl/>
          <w:lang w:bidi="ar-JO"/>
        </w:rPr>
        <w:t xml:space="preserve"> وما يتضمنها من دلالات ومعاني، أما طريقته فهي تتجلى بالخطوات التالي:</w:t>
      </w:r>
    </w:p>
    <w:p w:rsidR="007F20E9" w:rsidRPr="003B2E4A" w:rsidRDefault="007F20E9" w:rsidP="00F81230">
      <w:pPr>
        <w:spacing w:after="0" w:line="360" w:lineRule="auto"/>
        <w:jc w:val="both"/>
        <w:rPr>
          <w:lang w:bidi="ar-JO"/>
        </w:rPr>
      </w:pPr>
      <w:r w:rsidRPr="009B663F">
        <w:rPr>
          <w:b/>
          <w:bCs/>
          <w:sz w:val="32"/>
          <w:szCs w:val="32"/>
          <w:rtl/>
          <w:lang w:bidi="ar-JO"/>
        </w:rPr>
        <w:t>الخطوة الأولى:</w:t>
      </w:r>
      <w:r w:rsidRPr="003B2E4A">
        <w:rPr>
          <w:rtl/>
          <w:lang w:bidi="ar-JO"/>
        </w:rPr>
        <w:t xml:space="preserve"> يبدأ ب</w:t>
      </w:r>
      <w:r w:rsidR="004C0415" w:rsidRPr="003B2E4A">
        <w:rPr>
          <w:rFonts w:hint="cs"/>
          <w:rtl/>
          <w:lang w:bidi="ar-JO"/>
        </w:rPr>
        <w:t>ـ (</w:t>
      </w:r>
      <w:r w:rsidRPr="003B2E4A">
        <w:rPr>
          <w:rtl/>
          <w:lang w:bidi="ar-JO"/>
        </w:rPr>
        <w:t>لمحات عن دراسة الحرف</w:t>
      </w:r>
      <w:r w:rsidR="004C0415" w:rsidRPr="003B2E4A">
        <w:rPr>
          <w:rFonts w:hint="cs"/>
          <w:rtl/>
          <w:lang w:bidi="ar-JO"/>
        </w:rPr>
        <w:t>)</w:t>
      </w:r>
      <w:r w:rsidRPr="003B2E4A">
        <w:rPr>
          <w:rtl/>
          <w:lang w:bidi="ar-JO"/>
        </w:rPr>
        <w:t>،</w:t>
      </w:r>
      <w:r w:rsidR="00184E81" w:rsidRPr="003B2E4A">
        <w:rPr>
          <w:rFonts w:hint="cs"/>
          <w:rtl/>
          <w:lang w:bidi="ar-JO"/>
        </w:rPr>
        <w:t xml:space="preserve"> ومثاله (إذ)</w:t>
      </w:r>
      <w:r w:rsidRPr="003B2E4A">
        <w:rPr>
          <w:rtl/>
          <w:lang w:bidi="ar-JO"/>
        </w:rPr>
        <w:t xml:space="preserve"> وما يتعلق به </w:t>
      </w:r>
      <w:r w:rsidR="000A0C90" w:rsidRPr="003B2E4A">
        <w:rPr>
          <w:rFonts w:hint="cs"/>
          <w:rtl/>
          <w:lang w:bidi="ar-JO"/>
        </w:rPr>
        <w:t xml:space="preserve">من </w:t>
      </w:r>
      <w:r w:rsidRPr="003B2E4A">
        <w:rPr>
          <w:rtl/>
          <w:lang w:bidi="ar-JO"/>
        </w:rPr>
        <w:t>أحوال وأقوال</w:t>
      </w:r>
      <w:r w:rsidR="004C0415" w:rsidRPr="003B2E4A">
        <w:rPr>
          <w:rFonts w:hint="cs"/>
          <w:rtl/>
          <w:lang w:bidi="ar-JO"/>
        </w:rPr>
        <w:t>،</w:t>
      </w:r>
      <w:r w:rsidRPr="003B2E4A">
        <w:rPr>
          <w:rtl/>
          <w:lang w:bidi="ar-JO"/>
        </w:rPr>
        <w:t xml:space="preserve"> وما سيناقشه في الدراسة المطروحة.</w:t>
      </w:r>
    </w:p>
    <w:p w:rsidR="000A0C90" w:rsidRPr="003B2E4A" w:rsidRDefault="007F20E9" w:rsidP="00184E81">
      <w:pPr>
        <w:spacing w:after="0" w:line="360" w:lineRule="auto"/>
        <w:jc w:val="both"/>
        <w:rPr>
          <w:rtl/>
          <w:lang w:bidi="ar-JO"/>
        </w:rPr>
      </w:pPr>
      <w:r w:rsidRPr="009B663F">
        <w:rPr>
          <w:b/>
          <w:bCs/>
          <w:sz w:val="32"/>
          <w:szCs w:val="32"/>
          <w:rtl/>
          <w:lang w:bidi="ar-JO"/>
        </w:rPr>
        <w:t>الخطوة الثانية:</w:t>
      </w:r>
      <w:r w:rsidRPr="003B2E4A">
        <w:rPr>
          <w:rtl/>
          <w:lang w:bidi="ar-JO"/>
        </w:rPr>
        <w:t xml:space="preserve">  ثم ينتقل إلى الدراسة التفصيلية؛</w:t>
      </w:r>
      <w:r w:rsidR="000A0C90" w:rsidRPr="003B2E4A">
        <w:rPr>
          <w:rFonts w:hint="cs"/>
          <w:rtl/>
          <w:lang w:bidi="ar-JO"/>
        </w:rPr>
        <w:t xml:space="preserve"> </w:t>
      </w:r>
      <w:r w:rsidR="00184E81" w:rsidRPr="003B2E4A">
        <w:rPr>
          <w:rFonts w:hint="cs"/>
          <w:rtl/>
          <w:lang w:bidi="ar-JO"/>
        </w:rPr>
        <w:t>وبيانه الآتي</w:t>
      </w:r>
      <w:r w:rsidR="000A0C90" w:rsidRPr="003B2E4A">
        <w:rPr>
          <w:rFonts w:hint="cs"/>
          <w:rtl/>
          <w:lang w:bidi="ar-JO"/>
        </w:rPr>
        <w:t xml:space="preserve">:  </w:t>
      </w:r>
    </w:p>
    <w:p w:rsidR="00184E81" w:rsidRPr="003B2E4A" w:rsidRDefault="007F20E9" w:rsidP="00184E81">
      <w:pPr>
        <w:spacing w:after="0" w:line="360" w:lineRule="auto"/>
        <w:jc w:val="both"/>
        <w:rPr>
          <w:rtl/>
          <w:lang w:bidi="ar-JO"/>
        </w:rPr>
      </w:pPr>
      <w:r w:rsidRPr="0002262C">
        <w:rPr>
          <w:b/>
          <w:bCs/>
          <w:sz w:val="32"/>
          <w:szCs w:val="32"/>
          <w:rtl/>
          <w:lang w:bidi="ar-JO"/>
        </w:rPr>
        <w:t xml:space="preserve"> </w:t>
      </w:r>
      <w:r w:rsidR="000A0C90" w:rsidRPr="0002262C">
        <w:rPr>
          <w:rFonts w:hint="cs"/>
          <w:b/>
          <w:bCs/>
          <w:sz w:val="32"/>
          <w:szCs w:val="32"/>
          <w:rtl/>
          <w:lang w:bidi="ar-JO"/>
        </w:rPr>
        <w:t>أولاً:</w:t>
      </w:r>
      <w:r w:rsidRPr="003B2E4A">
        <w:rPr>
          <w:rtl/>
          <w:lang w:bidi="ar-JO"/>
        </w:rPr>
        <w:t xml:space="preserve"> </w:t>
      </w:r>
      <w:r w:rsidR="00184E81" w:rsidRPr="003B2E4A">
        <w:rPr>
          <w:rFonts w:hint="cs"/>
          <w:rtl/>
          <w:lang w:bidi="ar-JO"/>
        </w:rPr>
        <w:t>ي</w:t>
      </w:r>
      <w:r w:rsidRPr="003B2E4A">
        <w:rPr>
          <w:rtl/>
          <w:lang w:bidi="ar-JO"/>
        </w:rPr>
        <w:t>تضمن تعريف الحرف من مصادره النحوية والصرفية</w:t>
      </w:r>
      <w:r w:rsidR="00184E81" w:rsidRPr="003B2E4A">
        <w:rPr>
          <w:rFonts w:hint="cs"/>
          <w:rtl/>
          <w:lang w:bidi="ar-JO"/>
        </w:rPr>
        <w:t>.</w:t>
      </w:r>
    </w:p>
    <w:p w:rsidR="00184E81" w:rsidRPr="003B2E4A" w:rsidRDefault="00184E81" w:rsidP="00184E81">
      <w:pPr>
        <w:spacing w:after="0" w:line="360" w:lineRule="auto"/>
        <w:jc w:val="both"/>
        <w:rPr>
          <w:rtl/>
          <w:lang w:bidi="ar-JO"/>
        </w:rPr>
      </w:pPr>
      <w:r w:rsidRPr="0002262C">
        <w:rPr>
          <w:rFonts w:hint="cs"/>
          <w:b/>
          <w:bCs/>
          <w:sz w:val="32"/>
          <w:szCs w:val="32"/>
          <w:rtl/>
          <w:lang w:bidi="ar-JO"/>
        </w:rPr>
        <w:t>ثانيا:</w:t>
      </w:r>
      <w:r w:rsidR="007F20E9" w:rsidRPr="003B2E4A">
        <w:rPr>
          <w:rtl/>
          <w:lang w:bidi="ar-JO"/>
        </w:rPr>
        <w:t xml:space="preserve"> يسند التعريف أو تفاصيله إلى آيات قرآنية، مستقرئاً جميع أشكال</w:t>
      </w:r>
      <w:r w:rsidR="000A0C90" w:rsidRPr="003B2E4A">
        <w:rPr>
          <w:rFonts w:hint="cs"/>
          <w:rtl/>
          <w:lang w:bidi="ar-JO"/>
        </w:rPr>
        <w:t xml:space="preserve">ه </w:t>
      </w:r>
      <w:r w:rsidR="007F20E9" w:rsidRPr="003B2E4A">
        <w:rPr>
          <w:rtl/>
          <w:lang w:bidi="ar-JO"/>
        </w:rPr>
        <w:t>وأنواع</w:t>
      </w:r>
      <w:r w:rsidRPr="003B2E4A">
        <w:rPr>
          <w:rFonts w:hint="cs"/>
          <w:rtl/>
          <w:lang w:bidi="ar-JO"/>
        </w:rPr>
        <w:t>ه.</w:t>
      </w:r>
    </w:p>
    <w:p w:rsidR="00986C06" w:rsidRPr="003B2E4A" w:rsidRDefault="00184E81" w:rsidP="00794405">
      <w:pPr>
        <w:spacing w:after="0" w:line="360" w:lineRule="auto"/>
        <w:jc w:val="both"/>
        <w:rPr>
          <w:rtl/>
          <w:lang w:bidi="ar-JO"/>
        </w:rPr>
      </w:pPr>
      <w:r w:rsidRPr="0002262C">
        <w:rPr>
          <w:rFonts w:hint="cs"/>
          <w:b/>
          <w:bCs/>
          <w:sz w:val="32"/>
          <w:szCs w:val="32"/>
          <w:rtl/>
          <w:lang w:bidi="ar-JO"/>
        </w:rPr>
        <w:t>ثالثاً:</w:t>
      </w:r>
      <w:r w:rsidR="007F20E9" w:rsidRPr="003B2E4A">
        <w:rPr>
          <w:rtl/>
          <w:lang w:bidi="ar-JO"/>
        </w:rPr>
        <w:t xml:space="preserve"> يستند إلى </w:t>
      </w:r>
      <w:r w:rsidR="00C10575" w:rsidRPr="003B2E4A">
        <w:rPr>
          <w:rFonts w:hint="cs"/>
          <w:rtl/>
          <w:lang w:bidi="ar-JO"/>
        </w:rPr>
        <w:t xml:space="preserve">هذه </w:t>
      </w:r>
      <w:r w:rsidR="007F20E9" w:rsidRPr="003B2E4A">
        <w:rPr>
          <w:rtl/>
          <w:lang w:bidi="ar-JO"/>
        </w:rPr>
        <w:t>التعاريف من القرآن ل</w:t>
      </w:r>
      <w:r w:rsidR="00C10575" w:rsidRPr="003B2E4A">
        <w:rPr>
          <w:rFonts w:hint="cs"/>
          <w:rtl/>
          <w:lang w:bidi="ar-JO"/>
        </w:rPr>
        <w:t>يبين</w:t>
      </w:r>
      <w:r w:rsidR="007F20E9" w:rsidRPr="003B2E4A">
        <w:rPr>
          <w:rtl/>
          <w:lang w:bidi="ar-JO"/>
        </w:rPr>
        <w:t xml:space="preserve"> المفاهيم المستقر</w:t>
      </w:r>
      <w:r w:rsidR="003C01F1" w:rsidRPr="003B2E4A">
        <w:rPr>
          <w:rFonts w:hint="cs"/>
          <w:rtl/>
          <w:lang w:bidi="ar-JO"/>
        </w:rPr>
        <w:t>أ</w:t>
      </w:r>
      <w:r w:rsidR="007F20E9" w:rsidRPr="003B2E4A">
        <w:rPr>
          <w:rtl/>
          <w:lang w:bidi="ar-JO"/>
        </w:rPr>
        <w:t xml:space="preserve">ة، </w:t>
      </w:r>
      <w:r w:rsidR="00225FAD" w:rsidRPr="003B2E4A">
        <w:rPr>
          <w:rtl/>
          <w:lang w:bidi="ar-JO"/>
        </w:rPr>
        <w:t>ويتضح ذلك بأن</w:t>
      </w:r>
      <w:r w:rsidR="00794405" w:rsidRPr="003B2E4A">
        <w:rPr>
          <w:rFonts w:hint="cs"/>
          <w:rtl/>
          <w:lang w:bidi="ar-JO"/>
        </w:rPr>
        <w:t xml:space="preserve"> الشيخ</w:t>
      </w:r>
      <w:r w:rsidR="00C10575" w:rsidRPr="003B2E4A">
        <w:rPr>
          <w:rFonts w:hint="cs"/>
          <w:rtl/>
          <w:lang w:bidi="ar-JO"/>
        </w:rPr>
        <w:t>:</w:t>
      </w:r>
      <w:r w:rsidR="00225FAD" w:rsidRPr="003B2E4A">
        <w:rPr>
          <w:rtl/>
          <w:lang w:bidi="ar-JO"/>
        </w:rPr>
        <w:t xml:space="preserve"> </w:t>
      </w:r>
      <w:r w:rsidR="00794405" w:rsidRPr="003B2E4A">
        <w:rPr>
          <w:rFonts w:hint="cs"/>
          <w:rtl/>
          <w:lang w:bidi="ar-JO"/>
        </w:rPr>
        <w:t>ي</w:t>
      </w:r>
      <w:r w:rsidR="00225FAD" w:rsidRPr="003B2E4A">
        <w:rPr>
          <w:rtl/>
          <w:lang w:bidi="ar-JO"/>
        </w:rPr>
        <w:t>ورد تعريف (إذ)،</w:t>
      </w:r>
      <w:r w:rsidR="00225FAD" w:rsidRPr="003B2E4A">
        <w:rPr>
          <w:rFonts w:hint="cs"/>
          <w:rtl/>
          <w:lang w:bidi="ar-JO"/>
        </w:rPr>
        <w:t xml:space="preserve"> </w:t>
      </w:r>
      <w:r w:rsidR="007F20E9" w:rsidRPr="003B2E4A">
        <w:rPr>
          <w:rtl/>
          <w:lang w:bidi="ar-JO"/>
        </w:rPr>
        <w:t>(وإذ)، (فإذ)، والدليل على اسمية (إذ)، وعدم انصراف (إذ) عند الجمهور، وإسراف المعربين والمفسرين في تقدير (اذكر)، وما تتعلق به (إذ)، والعامل في (إذ)، والتنازع في (إذ)، ومواقع (إذ) في الإعراب، والإضافة إلى (إذ)..... إلخ.</w:t>
      </w:r>
      <w:r w:rsidRPr="003B2E4A">
        <w:rPr>
          <w:rFonts w:hint="cs"/>
          <w:rtl/>
          <w:lang w:bidi="ar-JO"/>
        </w:rPr>
        <w:t xml:space="preserve"> موفيّاً بذلك كل ما يتعلق بهذا الحرف دراسة وتحليلاً.</w:t>
      </w:r>
      <w:r w:rsidR="003B57B9" w:rsidRPr="003B2E4A">
        <w:rPr>
          <w:rFonts w:ascii="Times New Roman" w:eastAsia="Times New Roman" w:hAnsi="Times New Roman"/>
          <w:vertAlign w:val="superscript"/>
          <w:rtl/>
        </w:rPr>
        <w:t>(</w:t>
      </w:r>
      <w:r w:rsidR="003B57B9" w:rsidRPr="003B2E4A">
        <w:rPr>
          <w:rFonts w:ascii="Times New Roman" w:eastAsia="Times New Roman" w:hAnsi="Times New Roman"/>
          <w:vertAlign w:val="superscript"/>
          <w:rtl/>
        </w:rPr>
        <w:footnoteReference w:id="112"/>
      </w:r>
      <w:r w:rsidR="003B57B9" w:rsidRPr="003B2E4A">
        <w:rPr>
          <w:rFonts w:ascii="Times New Roman" w:eastAsia="Times New Roman" w:hAnsi="Times New Roman"/>
          <w:vertAlign w:val="superscript"/>
          <w:rtl/>
        </w:rPr>
        <w:t>)</w:t>
      </w:r>
    </w:p>
    <w:p w:rsidR="00DD1D1A" w:rsidRPr="009B663F" w:rsidRDefault="005C7A18" w:rsidP="00554A58">
      <w:pPr>
        <w:spacing w:after="0" w:line="360" w:lineRule="auto"/>
        <w:jc w:val="both"/>
        <w:rPr>
          <w:b/>
          <w:bCs/>
          <w:sz w:val="32"/>
          <w:szCs w:val="32"/>
          <w:rtl/>
          <w:lang w:bidi="ar-JO"/>
        </w:rPr>
      </w:pPr>
      <w:r w:rsidRPr="009B663F">
        <w:rPr>
          <w:b/>
          <w:bCs/>
          <w:sz w:val="32"/>
          <w:szCs w:val="32"/>
          <w:rtl/>
          <w:lang w:bidi="ar-JO"/>
        </w:rPr>
        <w:t>الخطوة الثالثة:</w:t>
      </w:r>
      <w:r w:rsidRPr="003B2E4A">
        <w:rPr>
          <w:rtl/>
          <w:lang w:bidi="ar-JO"/>
        </w:rPr>
        <w:t xml:space="preserve"> ثم يعرض الشيخ ع</w:t>
      </w:r>
      <w:r w:rsidR="006C35DC" w:rsidRPr="003B2E4A">
        <w:rPr>
          <w:rtl/>
          <w:lang w:bidi="ar-JO"/>
        </w:rPr>
        <w:t xml:space="preserve">ضيمة </w:t>
      </w:r>
      <w:r w:rsidR="003231C4" w:rsidRPr="003B2E4A">
        <w:rPr>
          <w:rtl/>
          <w:lang w:bidi="ar-JO"/>
        </w:rPr>
        <w:t>لآراء المعربين والمفسرين</w:t>
      </w:r>
      <w:r w:rsidR="00C3012C" w:rsidRPr="003B2E4A">
        <w:rPr>
          <w:rFonts w:hint="cs"/>
          <w:rtl/>
          <w:lang w:bidi="ar-JO"/>
        </w:rPr>
        <w:t xml:space="preserve">، </w:t>
      </w:r>
      <w:r w:rsidRPr="003B2E4A">
        <w:rPr>
          <w:rtl/>
          <w:lang w:bidi="ar-JO"/>
        </w:rPr>
        <w:t>ويناقشها ويستشهد بالأمثلة من القرآن، ويوثقها من كتب المعربين والمفسرين، ثم ليبين رأيه معلقاً تارة، وموضحاً أخرى</w:t>
      </w:r>
      <w:r w:rsidR="00A32979" w:rsidRPr="003B2E4A">
        <w:rPr>
          <w:rFonts w:hint="cs"/>
          <w:rtl/>
          <w:lang w:bidi="ar-JO"/>
        </w:rPr>
        <w:t>؛</w:t>
      </w:r>
      <w:r w:rsidR="00C3012C" w:rsidRPr="003B2E4A">
        <w:rPr>
          <w:rFonts w:hint="cs"/>
          <w:rtl/>
          <w:lang w:bidi="ar-JO"/>
        </w:rPr>
        <w:t xml:space="preserve"> </w:t>
      </w:r>
      <w:r w:rsidR="00C3012C" w:rsidRPr="009B663F">
        <w:rPr>
          <w:rFonts w:hint="cs"/>
          <w:b/>
          <w:bCs/>
          <w:sz w:val="32"/>
          <w:szCs w:val="32"/>
          <w:rtl/>
          <w:lang w:bidi="ar-JO"/>
        </w:rPr>
        <w:t>و</w:t>
      </w:r>
      <w:r w:rsidR="00DD1D1A" w:rsidRPr="009B663F">
        <w:rPr>
          <w:rFonts w:hint="cs"/>
          <w:b/>
          <w:bCs/>
          <w:sz w:val="32"/>
          <w:szCs w:val="32"/>
          <w:rtl/>
          <w:lang w:bidi="ar-JO"/>
        </w:rPr>
        <w:t xml:space="preserve">سأختار </w:t>
      </w:r>
      <w:r w:rsidR="009B3F5D" w:rsidRPr="009B663F">
        <w:rPr>
          <w:rFonts w:hint="cs"/>
          <w:b/>
          <w:bCs/>
          <w:sz w:val="32"/>
          <w:szCs w:val="32"/>
          <w:rtl/>
          <w:lang w:bidi="ar-JO"/>
        </w:rPr>
        <w:t>ال</w:t>
      </w:r>
      <w:r w:rsidR="00DD1D1A" w:rsidRPr="009B663F">
        <w:rPr>
          <w:rFonts w:hint="cs"/>
          <w:b/>
          <w:bCs/>
          <w:sz w:val="32"/>
          <w:szCs w:val="32"/>
          <w:rtl/>
          <w:lang w:bidi="ar-JO"/>
        </w:rPr>
        <w:t>حروف</w:t>
      </w:r>
      <w:r w:rsidR="009B3F5D" w:rsidRPr="009B663F">
        <w:rPr>
          <w:rFonts w:hint="cs"/>
          <w:b/>
          <w:bCs/>
          <w:sz w:val="32"/>
          <w:szCs w:val="32"/>
          <w:rtl/>
          <w:lang w:bidi="ar-JO"/>
        </w:rPr>
        <w:t xml:space="preserve"> </w:t>
      </w:r>
      <w:r w:rsidR="00DD1D1A" w:rsidRPr="009B663F">
        <w:rPr>
          <w:rFonts w:hint="cs"/>
          <w:b/>
          <w:bCs/>
          <w:sz w:val="32"/>
          <w:szCs w:val="32"/>
          <w:rtl/>
          <w:lang w:bidi="ar-JO"/>
        </w:rPr>
        <w:t>(إذ)، (</w:t>
      </w:r>
      <w:r w:rsidR="00FB672C" w:rsidRPr="009B663F">
        <w:rPr>
          <w:rFonts w:hint="cs"/>
          <w:b/>
          <w:bCs/>
          <w:sz w:val="32"/>
          <w:szCs w:val="32"/>
          <w:rtl/>
          <w:lang w:bidi="ar-JO"/>
        </w:rPr>
        <w:t>و</w:t>
      </w:r>
      <w:r w:rsidR="00DD1D1A" w:rsidRPr="009B663F">
        <w:rPr>
          <w:rFonts w:hint="cs"/>
          <w:b/>
          <w:bCs/>
          <w:sz w:val="32"/>
          <w:szCs w:val="32"/>
          <w:rtl/>
          <w:lang w:bidi="ar-JO"/>
        </w:rPr>
        <w:t xml:space="preserve">لكن)، (ولن) </w:t>
      </w:r>
      <w:r w:rsidR="009B3F5D" w:rsidRPr="009B663F">
        <w:rPr>
          <w:rFonts w:hint="cs"/>
          <w:b/>
          <w:bCs/>
          <w:sz w:val="32"/>
          <w:szCs w:val="32"/>
          <w:rtl/>
          <w:lang w:bidi="ar-JO"/>
        </w:rPr>
        <w:t xml:space="preserve">كنماذج لدراستها وبيانها </w:t>
      </w:r>
      <w:r w:rsidR="009E45F9" w:rsidRPr="009B663F">
        <w:rPr>
          <w:rFonts w:hint="cs"/>
          <w:b/>
          <w:bCs/>
          <w:sz w:val="32"/>
          <w:szCs w:val="32"/>
          <w:rtl/>
          <w:lang w:bidi="ar-JO"/>
        </w:rPr>
        <w:t>الآتي</w:t>
      </w:r>
      <w:r w:rsidR="009B3F5D" w:rsidRPr="009B663F">
        <w:rPr>
          <w:rFonts w:hint="cs"/>
          <w:b/>
          <w:bCs/>
          <w:sz w:val="32"/>
          <w:szCs w:val="32"/>
          <w:rtl/>
          <w:lang w:bidi="ar-JO"/>
        </w:rPr>
        <w:t>:</w:t>
      </w:r>
    </w:p>
    <w:p w:rsidR="00C3012C" w:rsidRPr="009B663F" w:rsidRDefault="001F6D69" w:rsidP="00DD1D1A">
      <w:pPr>
        <w:spacing w:after="0" w:line="360" w:lineRule="auto"/>
        <w:jc w:val="both"/>
        <w:rPr>
          <w:sz w:val="32"/>
          <w:szCs w:val="32"/>
          <w:rtl/>
          <w:lang w:bidi="ar-JO"/>
        </w:rPr>
      </w:pPr>
      <w:r w:rsidRPr="009B663F">
        <w:rPr>
          <w:rFonts w:hint="cs"/>
          <w:b/>
          <w:bCs/>
          <w:sz w:val="32"/>
          <w:szCs w:val="32"/>
          <w:rtl/>
          <w:lang w:bidi="ar-JO"/>
        </w:rPr>
        <w:t>ال</w:t>
      </w:r>
      <w:r w:rsidR="00DD1D1A" w:rsidRPr="009B663F">
        <w:rPr>
          <w:rFonts w:hint="cs"/>
          <w:b/>
          <w:bCs/>
          <w:sz w:val="32"/>
          <w:szCs w:val="32"/>
          <w:rtl/>
          <w:lang w:bidi="ar-JO"/>
        </w:rPr>
        <w:t>أنموذج</w:t>
      </w:r>
      <w:r w:rsidRPr="009B663F">
        <w:rPr>
          <w:rFonts w:hint="cs"/>
          <w:b/>
          <w:bCs/>
          <w:sz w:val="32"/>
          <w:szCs w:val="32"/>
          <w:rtl/>
          <w:lang w:bidi="ar-JO"/>
        </w:rPr>
        <w:t xml:space="preserve"> الأول</w:t>
      </w:r>
      <w:r w:rsidR="00F63241" w:rsidRPr="009B663F">
        <w:rPr>
          <w:b/>
          <w:bCs/>
          <w:sz w:val="32"/>
          <w:szCs w:val="32"/>
          <w:rtl/>
          <w:lang w:bidi="ar-JO"/>
        </w:rPr>
        <w:t>:</w:t>
      </w:r>
      <w:r w:rsidR="00F63241" w:rsidRPr="009B663F">
        <w:rPr>
          <w:sz w:val="32"/>
          <w:szCs w:val="32"/>
          <w:rtl/>
          <w:lang w:bidi="ar-JO"/>
        </w:rPr>
        <w:t xml:space="preserve"> </w:t>
      </w:r>
      <w:r w:rsidR="00F63241" w:rsidRPr="009B663F">
        <w:rPr>
          <w:rFonts w:hint="cs"/>
          <w:b/>
          <w:bCs/>
          <w:sz w:val="32"/>
          <w:szCs w:val="32"/>
          <w:rtl/>
          <w:lang w:bidi="ar-JO"/>
        </w:rPr>
        <w:t xml:space="preserve">دراسة </w:t>
      </w:r>
      <w:r w:rsidR="004C0415" w:rsidRPr="009B663F">
        <w:rPr>
          <w:rFonts w:hint="cs"/>
          <w:b/>
          <w:bCs/>
          <w:sz w:val="32"/>
          <w:szCs w:val="32"/>
          <w:rtl/>
          <w:lang w:bidi="ar-JO"/>
        </w:rPr>
        <w:t>(</w:t>
      </w:r>
      <w:r w:rsidR="005C7A18" w:rsidRPr="009B663F">
        <w:rPr>
          <w:b/>
          <w:bCs/>
          <w:sz w:val="32"/>
          <w:szCs w:val="32"/>
          <w:rtl/>
          <w:lang w:bidi="ar-JO"/>
        </w:rPr>
        <w:t>إذ</w:t>
      </w:r>
      <w:r w:rsidR="004C0415" w:rsidRPr="009B663F">
        <w:rPr>
          <w:rFonts w:hint="cs"/>
          <w:b/>
          <w:bCs/>
          <w:sz w:val="32"/>
          <w:szCs w:val="32"/>
          <w:rtl/>
          <w:lang w:bidi="ar-JO"/>
        </w:rPr>
        <w:t>)</w:t>
      </w:r>
      <w:r w:rsidR="00F63241" w:rsidRPr="009B663F">
        <w:rPr>
          <w:rFonts w:hint="cs"/>
          <w:b/>
          <w:bCs/>
          <w:sz w:val="32"/>
          <w:szCs w:val="32"/>
          <w:rtl/>
          <w:lang w:bidi="ar-JO"/>
        </w:rPr>
        <w:t xml:space="preserve"> في القرآن الكريم</w:t>
      </w:r>
    </w:p>
    <w:p w:rsidR="007809FA" w:rsidRPr="003B2E4A" w:rsidRDefault="00A220A7" w:rsidP="006A1CC1">
      <w:pPr>
        <w:spacing w:after="0" w:line="360" w:lineRule="auto"/>
        <w:jc w:val="both"/>
        <w:rPr>
          <w:rtl/>
          <w:lang w:bidi="ar-JO"/>
        </w:rPr>
      </w:pPr>
      <w:r w:rsidRPr="009B663F">
        <w:rPr>
          <w:rFonts w:hint="cs"/>
          <w:b/>
          <w:bCs/>
          <w:sz w:val="32"/>
          <w:szCs w:val="32"/>
          <w:rtl/>
          <w:lang w:bidi="ar-JO"/>
        </w:rPr>
        <w:t>أولاً</w:t>
      </w:r>
      <w:r w:rsidR="00F63241" w:rsidRPr="009B663F">
        <w:rPr>
          <w:b/>
          <w:bCs/>
          <w:sz w:val="32"/>
          <w:szCs w:val="32"/>
          <w:rtl/>
          <w:lang w:bidi="ar-JO"/>
        </w:rPr>
        <w:t>:</w:t>
      </w:r>
      <w:r w:rsidR="00440FE3" w:rsidRPr="009B663F">
        <w:rPr>
          <w:rFonts w:hint="cs"/>
          <w:b/>
          <w:bCs/>
          <w:sz w:val="32"/>
          <w:szCs w:val="32"/>
          <w:rtl/>
          <w:lang w:bidi="ar-JO"/>
        </w:rPr>
        <w:t xml:space="preserve"> ما قاله</w:t>
      </w:r>
      <w:r w:rsidR="00B66ABE" w:rsidRPr="009B663F">
        <w:rPr>
          <w:rFonts w:hint="cs"/>
          <w:b/>
          <w:bCs/>
          <w:sz w:val="32"/>
          <w:szCs w:val="32"/>
          <w:rtl/>
          <w:lang w:bidi="ar-JO"/>
        </w:rPr>
        <w:t xml:space="preserve"> الشيخ </w:t>
      </w:r>
      <w:r w:rsidR="005C7A18" w:rsidRPr="009B663F">
        <w:rPr>
          <w:b/>
          <w:bCs/>
          <w:sz w:val="32"/>
          <w:szCs w:val="32"/>
          <w:rtl/>
          <w:lang w:bidi="ar-JO"/>
        </w:rPr>
        <w:t>عضيمة</w:t>
      </w:r>
      <w:r w:rsidR="00B66ABE" w:rsidRPr="009B663F">
        <w:rPr>
          <w:rFonts w:hint="cs"/>
          <w:b/>
          <w:bCs/>
          <w:sz w:val="32"/>
          <w:szCs w:val="32"/>
          <w:rtl/>
          <w:lang w:bidi="ar-JO"/>
        </w:rPr>
        <w:t xml:space="preserve"> </w:t>
      </w:r>
      <w:r w:rsidR="00440FE3" w:rsidRPr="009B663F">
        <w:rPr>
          <w:rFonts w:hint="cs"/>
          <w:b/>
          <w:bCs/>
          <w:sz w:val="32"/>
          <w:szCs w:val="32"/>
          <w:rtl/>
          <w:lang w:bidi="ar-JO"/>
        </w:rPr>
        <w:t>في تعريفها</w:t>
      </w:r>
      <w:r w:rsidR="005C7A18" w:rsidRPr="009B663F">
        <w:rPr>
          <w:b/>
          <w:bCs/>
          <w:sz w:val="32"/>
          <w:szCs w:val="32"/>
          <w:rtl/>
          <w:lang w:bidi="ar-JO"/>
        </w:rPr>
        <w:t>:</w:t>
      </w:r>
      <w:r w:rsidR="005C7A18" w:rsidRPr="003B2E4A">
        <w:rPr>
          <w:rtl/>
          <w:lang w:bidi="ar-JO"/>
        </w:rPr>
        <w:t xml:space="preserve"> "</w:t>
      </w:r>
      <w:r w:rsidRPr="003B2E4A">
        <w:rPr>
          <w:rFonts w:hint="cs"/>
          <w:rtl/>
          <w:lang w:bidi="ar-JO"/>
        </w:rPr>
        <w:t>بأنها</w:t>
      </w:r>
      <w:r w:rsidRPr="003B2E4A">
        <w:rPr>
          <w:rtl/>
          <w:lang w:bidi="ar-JO"/>
        </w:rPr>
        <w:t xml:space="preserve"> </w:t>
      </w:r>
      <w:r w:rsidR="005C7A18" w:rsidRPr="003B2E4A">
        <w:rPr>
          <w:rtl/>
          <w:lang w:bidi="ar-JO"/>
        </w:rPr>
        <w:t>من الظروف المبنية، والدليل على اسميتها قبوله</w:t>
      </w:r>
      <w:r w:rsidR="003C01F1" w:rsidRPr="003B2E4A">
        <w:rPr>
          <w:rFonts w:hint="cs"/>
          <w:rtl/>
          <w:lang w:bidi="ar-JO"/>
        </w:rPr>
        <w:t>ا</w:t>
      </w:r>
      <w:r w:rsidR="005C7A18" w:rsidRPr="003B2E4A">
        <w:rPr>
          <w:rtl/>
          <w:lang w:bidi="ar-JO"/>
        </w:rPr>
        <w:t xml:space="preserve"> التنوين، والإخبار بها، نحو:</w:t>
      </w:r>
      <w:r w:rsidR="005C7A18" w:rsidRPr="003B2E4A">
        <w:rPr>
          <w:rFonts w:hint="cs"/>
          <w:rtl/>
          <w:lang w:bidi="ar-JO"/>
        </w:rPr>
        <w:t xml:space="preserve"> </w:t>
      </w:r>
      <w:r w:rsidR="005C7A18" w:rsidRPr="003B2E4A">
        <w:rPr>
          <w:rtl/>
          <w:lang w:bidi="ar-JO"/>
        </w:rPr>
        <w:t xml:space="preserve">مجيئك إذ جاء </w:t>
      </w:r>
      <w:r w:rsidR="001C4981" w:rsidRPr="003B2E4A">
        <w:rPr>
          <w:rtl/>
          <w:lang w:bidi="ar-JO"/>
        </w:rPr>
        <w:t>زيد، والإضافة إليها</w:t>
      </w:r>
      <w:r w:rsidR="000D67E4" w:rsidRPr="003B2E4A">
        <w:rPr>
          <w:rFonts w:hint="cs"/>
          <w:rtl/>
          <w:lang w:bidi="ar-JO"/>
        </w:rPr>
        <w:t xml:space="preserve"> </w:t>
      </w:r>
      <w:r w:rsidR="001C4981" w:rsidRPr="003B2E4A">
        <w:rPr>
          <w:rtl/>
          <w:lang w:bidi="ar-JO"/>
        </w:rPr>
        <w:t>بلا تأويل".</w:t>
      </w:r>
      <w:r w:rsidR="003B57B9" w:rsidRPr="003B2E4A">
        <w:rPr>
          <w:rFonts w:ascii="Times New Roman" w:eastAsia="Times New Roman" w:hAnsi="Times New Roman"/>
          <w:vertAlign w:val="superscript"/>
          <w:rtl/>
        </w:rPr>
        <w:t>(</w:t>
      </w:r>
      <w:r w:rsidR="003B57B9" w:rsidRPr="003B2E4A">
        <w:rPr>
          <w:rFonts w:ascii="Times New Roman" w:eastAsia="Times New Roman" w:hAnsi="Times New Roman"/>
          <w:vertAlign w:val="superscript"/>
          <w:rtl/>
        </w:rPr>
        <w:footnoteReference w:id="113"/>
      </w:r>
      <w:r w:rsidR="003B57B9" w:rsidRPr="003B2E4A">
        <w:rPr>
          <w:rFonts w:ascii="Times New Roman" w:eastAsia="Times New Roman" w:hAnsi="Times New Roman"/>
          <w:vertAlign w:val="superscript"/>
          <w:rtl/>
        </w:rPr>
        <w:t>)</w:t>
      </w:r>
      <w:r w:rsidR="005C7A18" w:rsidRPr="003B2E4A">
        <w:rPr>
          <w:rtl/>
          <w:lang w:bidi="ar-JO"/>
        </w:rPr>
        <w:t xml:space="preserve"> وهي تلزم الإضافة إلى الجملة الاسمية أو الفعلية.</w:t>
      </w:r>
    </w:p>
    <w:p w:rsidR="00C3012C" w:rsidRPr="009B663F" w:rsidRDefault="00C3012C" w:rsidP="00F81230">
      <w:pPr>
        <w:spacing w:after="0" w:line="360" w:lineRule="auto"/>
        <w:jc w:val="both"/>
        <w:rPr>
          <w:sz w:val="32"/>
          <w:szCs w:val="32"/>
          <w:rtl/>
          <w:lang w:bidi="ar-JO"/>
        </w:rPr>
      </w:pPr>
      <w:r w:rsidRPr="009B663F">
        <w:rPr>
          <w:rFonts w:hint="cs"/>
          <w:b/>
          <w:bCs/>
          <w:sz w:val="32"/>
          <w:szCs w:val="32"/>
          <w:rtl/>
          <w:lang w:bidi="ar-JO"/>
        </w:rPr>
        <w:t>ثانياً:</w:t>
      </w:r>
      <w:r w:rsidRPr="009B663F">
        <w:rPr>
          <w:rFonts w:hint="cs"/>
          <w:sz w:val="32"/>
          <w:szCs w:val="32"/>
          <w:rtl/>
          <w:lang w:bidi="ar-JO"/>
        </w:rPr>
        <w:t xml:space="preserve"> </w:t>
      </w:r>
      <w:r w:rsidR="000F4EE2" w:rsidRPr="009B663F">
        <w:rPr>
          <w:rFonts w:hint="cs"/>
          <w:b/>
          <w:bCs/>
          <w:sz w:val="32"/>
          <w:szCs w:val="32"/>
          <w:rtl/>
          <w:lang w:bidi="ar-JO"/>
        </w:rPr>
        <w:t>ما نقله</w:t>
      </w:r>
      <w:r w:rsidRPr="009B663F">
        <w:rPr>
          <w:rFonts w:hint="cs"/>
          <w:b/>
          <w:bCs/>
          <w:sz w:val="32"/>
          <w:szCs w:val="32"/>
          <w:rtl/>
          <w:lang w:bidi="ar-JO"/>
        </w:rPr>
        <w:t xml:space="preserve"> الشيخ </w:t>
      </w:r>
      <w:r w:rsidR="003728C8" w:rsidRPr="009B663F">
        <w:rPr>
          <w:b/>
          <w:bCs/>
          <w:sz w:val="32"/>
          <w:szCs w:val="32"/>
          <w:rtl/>
          <w:lang w:bidi="ar-JO"/>
        </w:rPr>
        <w:t xml:space="preserve">عضيمة </w:t>
      </w:r>
      <w:r w:rsidR="000F4EE2" w:rsidRPr="009B663F">
        <w:rPr>
          <w:rFonts w:hint="cs"/>
          <w:b/>
          <w:bCs/>
          <w:sz w:val="32"/>
          <w:szCs w:val="32"/>
          <w:rtl/>
          <w:lang w:bidi="ar-JO"/>
        </w:rPr>
        <w:t xml:space="preserve">عن </w:t>
      </w:r>
      <w:r w:rsidR="005C7A18" w:rsidRPr="009B663F">
        <w:rPr>
          <w:b/>
          <w:bCs/>
          <w:sz w:val="32"/>
          <w:szCs w:val="32"/>
          <w:rtl/>
          <w:lang w:bidi="ar-JO"/>
        </w:rPr>
        <w:t>أقوال المعربين</w:t>
      </w:r>
      <w:r w:rsidRPr="009B663F">
        <w:rPr>
          <w:rFonts w:hint="cs"/>
          <w:b/>
          <w:bCs/>
          <w:sz w:val="32"/>
          <w:szCs w:val="32"/>
          <w:rtl/>
          <w:lang w:bidi="ar-JO"/>
        </w:rPr>
        <w:t xml:space="preserve"> والمفسرين في أحوال (إذ):</w:t>
      </w:r>
    </w:p>
    <w:p w:rsidR="00BE5447" w:rsidRDefault="00225FAD" w:rsidP="006A1CC1">
      <w:pPr>
        <w:spacing w:after="0" w:line="360" w:lineRule="auto"/>
        <w:jc w:val="both"/>
        <w:rPr>
          <w:rtl/>
          <w:lang w:bidi="ar-JO"/>
        </w:rPr>
      </w:pPr>
      <w:r w:rsidRPr="003B2E4A">
        <w:rPr>
          <w:rtl/>
          <w:lang w:bidi="ar-JO"/>
        </w:rPr>
        <w:t>"</w:t>
      </w:r>
      <w:r w:rsidR="005C7A18" w:rsidRPr="003B2E4A">
        <w:rPr>
          <w:rtl/>
          <w:lang w:bidi="ar-JO"/>
        </w:rPr>
        <w:t>يشترط في الجملة ألا تكون شرطية، فلا يقال: أتذكر إذ تأتينا نكرمك، ولا</w:t>
      </w:r>
      <w:r w:rsidR="003C01F1" w:rsidRPr="003B2E4A">
        <w:rPr>
          <w:rFonts w:hint="cs"/>
          <w:rtl/>
          <w:lang w:bidi="ar-JO"/>
        </w:rPr>
        <w:t xml:space="preserve">  </w:t>
      </w:r>
      <w:r w:rsidR="005C7A18" w:rsidRPr="003B2E4A">
        <w:rPr>
          <w:rtl/>
          <w:lang w:bidi="ar-JO"/>
        </w:rPr>
        <w:t xml:space="preserve">إذ من يأتيك تكرمه إلا </w:t>
      </w:r>
    </w:p>
    <w:p w:rsidR="00554A58" w:rsidRPr="003B2E4A" w:rsidRDefault="005C7A18" w:rsidP="006A1CC1">
      <w:pPr>
        <w:spacing w:after="0" w:line="360" w:lineRule="auto"/>
        <w:jc w:val="both"/>
        <w:rPr>
          <w:rtl/>
          <w:lang w:bidi="ar-JO"/>
        </w:rPr>
      </w:pPr>
      <w:r w:rsidRPr="003B2E4A">
        <w:rPr>
          <w:rtl/>
          <w:lang w:bidi="ar-JO"/>
        </w:rPr>
        <w:lastRenderedPageBreak/>
        <w:t>في الضرورة".</w:t>
      </w:r>
      <w:r w:rsidR="006628B3" w:rsidRPr="003B2E4A">
        <w:rPr>
          <w:rFonts w:ascii="Times New Roman" w:eastAsia="Times New Roman" w:hAnsi="Times New Roman"/>
          <w:vertAlign w:val="superscript"/>
          <w:rtl/>
        </w:rPr>
        <w:t>(</w:t>
      </w:r>
      <w:r w:rsidR="006628B3" w:rsidRPr="003B2E4A">
        <w:rPr>
          <w:rFonts w:ascii="Times New Roman" w:eastAsia="Times New Roman" w:hAnsi="Times New Roman"/>
          <w:vertAlign w:val="superscript"/>
          <w:rtl/>
        </w:rPr>
        <w:footnoteReference w:id="114"/>
      </w:r>
      <w:r w:rsidR="006628B3" w:rsidRPr="003B2E4A">
        <w:rPr>
          <w:rFonts w:ascii="Times New Roman" w:eastAsia="Times New Roman" w:hAnsi="Times New Roman"/>
          <w:vertAlign w:val="superscript"/>
          <w:rtl/>
        </w:rPr>
        <w:t>)</w:t>
      </w:r>
      <w:r w:rsidR="00FB672C" w:rsidRPr="003B2E4A">
        <w:rPr>
          <w:rFonts w:hint="cs"/>
          <w:rtl/>
          <w:lang w:bidi="ar-JO"/>
        </w:rPr>
        <w:t xml:space="preserve"> </w:t>
      </w:r>
      <w:r w:rsidR="00A32979" w:rsidRPr="003B2E4A">
        <w:rPr>
          <w:rFonts w:hint="cs"/>
          <w:rtl/>
          <w:lang w:bidi="ar-JO"/>
        </w:rPr>
        <w:t>"</w:t>
      </w:r>
      <w:r w:rsidRPr="003B2E4A">
        <w:rPr>
          <w:rtl/>
          <w:lang w:bidi="ar-JO"/>
        </w:rPr>
        <w:t>فإذا كان بعدها فعل ماض</w:t>
      </w:r>
      <w:r w:rsidR="00A653B0" w:rsidRPr="003B2E4A">
        <w:rPr>
          <w:rFonts w:hint="cs"/>
          <w:rtl/>
          <w:lang w:bidi="ar-JO"/>
        </w:rPr>
        <w:t>ٍ</w:t>
      </w:r>
      <w:r w:rsidRPr="003B2E4A">
        <w:rPr>
          <w:rtl/>
          <w:lang w:bidi="ar-JO"/>
        </w:rPr>
        <w:t xml:space="preserve"> قبح أن يفرق بينها وبينه، جئتك إذ زيد يقوم، ويقبح: جئتك إذ زيد قام".</w:t>
      </w:r>
      <w:r w:rsidR="00375397" w:rsidRPr="003B2E4A">
        <w:rPr>
          <w:rFonts w:ascii="Times New Roman" w:eastAsia="Times New Roman" w:hAnsi="Times New Roman"/>
          <w:vertAlign w:val="superscript"/>
          <w:rtl/>
        </w:rPr>
        <w:t>(</w:t>
      </w:r>
      <w:r w:rsidR="00375397" w:rsidRPr="003B2E4A">
        <w:rPr>
          <w:rFonts w:ascii="Times New Roman" w:eastAsia="Times New Roman" w:hAnsi="Times New Roman"/>
          <w:vertAlign w:val="superscript"/>
          <w:rtl/>
        </w:rPr>
        <w:footnoteReference w:id="115"/>
      </w:r>
      <w:r w:rsidR="00375397" w:rsidRPr="003B2E4A">
        <w:rPr>
          <w:rFonts w:ascii="Times New Roman" w:eastAsia="Times New Roman" w:hAnsi="Times New Roman"/>
          <w:vertAlign w:val="superscript"/>
          <w:rtl/>
        </w:rPr>
        <w:t>)</w:t>
      </w:r>
      <w:r w:rsidRPr="003B2E4A">
        <w:rPr>
          <w:rtl/>
          <w:lang w:bidi="ar-JO"/>
        </w:rPr>
        <w:t xml:space="preserve"> </w:t>
      </w:r>
      <w:r w:rsidR="003D08B1" w:rsidRPr="003B2E4A">
        <w:rPr>
          <w:rFonts w:hint="cs"/>
          <w:rtl/>
          <w:lang w:bidi="ar-JO"/>
        </w:rPr>
        <w:t>"</w:t>
      </w:r>
      <w:r w:rsidRPr="003B2E4A">
        <w:rPr>
          <w:rtl/>
          <w:lang w:bidi="ar-JO"/>
        </w:rPr>
        <w:t>وإنما تضاف إلى فعل وفاعل أو ابتداء وخبر، فإذا أضيفت إلى الفعل قدم وإلى الابتداء قدم، ولم يكن الخبر إلا اسماً أو فعلاً مما يضارع الأسماء، وتلزم (إذ) الظرفية عند الجمهور فلا تنصرف بأن تقع فاعلة أو مبتدأ، وتخرج عن ال</w:t>
      </w:r>
      <w:r w:rsidR="003C01F1" w:rsidRPr="003B2E4A">
        <w:rPr>
          <w:rFonts w:hint="cs"/>
          <w:rtl/>
          <w:lang w:bidi="ar-JO"/>
        </w:rPr>
        <w:t>ظ</w:t>
      </w:r>
      <w:r w:rsidRPr="003B2E4A">
        <w:rPr>
          <w:rtl/>
          <w:lang w:bidi="ar-JO"/>
        </w:rPr>
        <w:t>رفية إ</w:t>
      </w:r>
      <w:r w:rsidR="00EE3AC5" w:rsidRPr="003B2E4A">
        <w:rPr>
          <w:rFonts w:hint="cs"/>
          <w:rtl/>
          <w:lang w:bidi="ar-JO"/>
        </w:rPr>
        <w:t>ن أ</w:t>
      </w:r>
      <w:r w:rsidRPr="003B2E4A">
        <w:rPr>
          <w:rtl/>
          <w:lang w:bidi="ar-JO"/>
        </w:rPr>
        <w:t>ضيف إليها اسم زمان</w:t>
      </w:r>
      <w:r w:rsidR="00EE3AC5" w:rsidRPr="003B2E4A">
        <w:rPr>
          <w:rFonts w:hint="cs"/>
          <w:rtl/>
          <w:lang w:bidi="ar-JO"/>
        </w:rPr>
        <w:t>"</w:t>
      </w:r>
      <w:r w:rsidRPr="003B2E4A">
        <w:rPr>
          <w:rtl/>
          <w:lang w:bidi="ar-JO"/>
        </w:rPr>
        <w:t>.</w:t>
      </w:r>
      <w:r w:rsidR="003B57B9" w:rsidRPr="003B2E4A">
        <w:rPr>
          <w:rFonts w:ascii="Times New Roman" w:eastAsia="Times New Roman" w:hAnsi="Times New Roman"/>
          <w:vertAlign w:val="superscript"/>
          <w:rtl/>
        </w:rPr>
        <w:t>(</w:t>
      </w:r>
      <w:r w:rsidR="003B57B9" w:rsidRPr="003B2E4A">
        <w:rPr>
          <w:rFonts w:ascii="Times New Roman" w:eastAsia="Times New Roman" w:hAnsi="Times New Roman"/>
          <w:vertAlign w:val="superscript"/>
          <w:rtl/>
        </w:rPr>
        <w:footnoteReference w:id="116"/>
      </w:r>
      <w:r w:rsidR="003B57B9" w:rsidRPr="003B2E4A">
        <w:rPr>
          <w:rFonts w:ascii="Times New Roman" w:eastAsia="Times New Roman" w:hAnsi="Times New Roman"/>
          <w:vertAlign w:val="superscript"/>
          <w:rtl/>
        </w:rPr>
        <w:t>)</w:t>
      </w:r>
      <w:r w:rsidR="003224EB" w:rsidRPr="003B2E4A">
        <w:rPr>
          <w:rFonts w:hint="cs"/>
          <w:b/>
          <w:bCs/>
          <w:rtl/>
          <w:lang w:bidi="ar-JO"/>
        </w:rPr>
        <w:t>(</w:t>
      </w:r>
      <w:r w:rsidR="00007A12" w:rsidRPr="003B2E4A">
        <w:rPr>
          <w:rFonts w:hint="cs"/>
          <w:b/>
          <w:bCs/>
          <w:rtl/>
          <w:lang w:bidi="ar-JO"/>
        </w:rPr>
        <w:t>ا</w:t>
      </w:r>
      <w:r w:rsidR="003224EB" w:rsidRPr="003B2E4A">
        <w:rPr>
          <w:rFonts w:hint="cs"/>
          <w:b/>
          <w:bCs/>
          <w:rtl/>
          <w:lang w:bidi="ar-JO"/>
        </w:rPr>
        <w:t>هـ)</w:t>
      </w:r>
    </w:p>
    <w:p w:rsidR="00E24FFA" w:rsidRPr="009B663F" w:rsidRDefault="00E24FFA" w:rsidP="00F81230">
      <w:pPr>
        <w:spacing w:after="0" w:line="360" w:lineRule="auto"/>
        <w:jc w:val="both"/>
        <w:rPr>
          <w:sz w:val="32"/>
          <w:szCs w:val="32"/>
          <w:rtl/>
          <w:lang w:bidi="ar-JO"/>
        </w:rPr>
      </w:pPr>
      <w:r w:rsidRPr="009B663F">
        <w:rPr>
          <w:rFonts w:hint="cs"/>
          <w:b/>
          <w:bCs/>
          <w:sz w:val="32"/>
          <w:szCs w:val="32"/>
          <w:rtl/>
          <w:lang w:bidi="ar-JO"/>
        </w:rPr>
        <w:t>ثالثا</w:t>
      </w:r>
      <w:r w:rsidR="00DB275F" w:rsidRPr="009B663F">
        <w:rPr>
          <w:rFonts w:hint="cs"/>
          <w:b/>
          <w:bCs/>
          <w:sz w:val="32"/>
          <w:szCs w:val="32"/>
          <w:rtl/>
          <w:lang w:bidi="ar-JO"/>
        </w:rPr>
        <w:t>ً</w:t>
      </w:r>
      <w:r w:rsidRPr="009B663F">
        <w:rPr>
          <w:rFonts w:hint="cs"/>
          <w:b/>
          <w:bCs/>
          <w:sz w:val="32"/>
          <w:szCs w:val="32"/>
          <w:rtl/>
          <w:lang w:bidi="ar-JO"/>
        </w:rPr>
        <w:t xml:space="preserve">: </w:t>
      </w:r>
      <w:r w:rsidR="000F4EE2" w:rsidRPr="009B663F">
        <w:rPr>
          <w:rFonts w:hint="cs"/>
          <w:b/>
          <w:bCs/>
          <w:sz w:val="32"/>
          <w:szCs w:val="32"/>
          <w:rtl/>
          <w:lang w:bidi="ar-JO"/>
        </w:rPr>
        <w:t>بيا</w:t>
      </w:r>
      <w:r w:rsidRPr="009B663F">
        <w:rPr>
          <w:rFonts w:hint="cs"/>
          <w:b/>
          <w:bCs/>
          <w:sz w:val="32"/>
          <w:szCs w:val="32"/>
          <w:rtl/>
          <w:lang w:bidi="ar-JO"/>
        </w:rPr>
        <w:t>ن</w:t>
      </w:r>
      <w:r w:rsidR="00DB275F" w:rsidRPr="009B663F">
        <w:rPr>
          <w:b/>
          <w:bCs/>
          <w:sz w:val="32"/>
          <w:szCs w:val="32"/>
          <w:rtl/>
          <w:lang w:bidi="ar-JO"/>
        </w:rPr>
        <w:t xml:space="preserve"> الشيخ عضيمة</w:t>
      </w:r>
      <w:r w:rsidR="00DB275F" w:rsidRPr="009B663F">
        <w:rPr>
          <w:rFonts w:hint="cs"/>
          <w:b/>
          <w:bCs/>
          <w:sz w:val="32"/>
          <w:szCs w:val="32"/>
          <w:rtl/>
          <w:lang w:bidi="ar-JO"/>
        </w:rPr>
        <w:t xml:space="preserve"> </w:t>
      </w:r>
      <w:r w:rsidR="008779B6" w:rsidRPr="009B663F">
        <w:rPr>
          <w:rFonts w:hint="cs"/>
          <w:b/>
          <w:bCs/>
          <w:sz w:val="32"/>
          <w:szCs w:val="32"/>
          <w:rtl/>
          <w:lang w:bidi="ar-JO"/>
        </w:rPr>
        <w:t>رأي النحويين في</w:t>
      </w:r>
      <w:r w:rsidRPr="009B663F">
        <w:rPr>
          <w:b/>
          <w:bCs/>
          <w:sz w:val="32"/>
          <w:szCs w:val="32"/>
          <w:rtl/>
          <w:lang w:bidi="ar-JO"/>
        </w:rPr>
        <w:t xml:space="preserve"> (إذ) </w:t>
      </w:r>
      <w:r w:rsidR="008779B6" w:rsidRPr="009B663F">
        <w:rPr>
          <w:rFonts w:hint="cs"/>
          <w:b/>
          <w:bCs/>
          <w:sz w:val="32"/>
          <w:szCs w:val="32"/>
          <w:rtl/>
          <w:lang w:bidi="ar-JO"/>
        </w:rPr>
        <w:t>مفعولاً ل</w:t>
      </w:r>
      <w:r w:rsidR="00BE5447">
        <w:rPr>
          <w:rFonts w:hint="cs"/>
          <w:b/>
          <w:bCs/>
          <w:sz w:val="32"/>
          <w:szCs w:val="32"/>
          <w:rtl/>
          <w:lang w:bidi="ar-JO"/>
        </w:rPr>
        <w:t>ـ (</w:t>
      </w:r>
      <w:r w:rsidR="008779B6" w:rsidRPr="009B663F">
        <w:rPr>
          <w:rFonts w:hint="cs"/>
          <w:b/>
          <w:bCs/>
          <w:sz w:val="32"/>
          <w:szCs w:val="32"/>
          <w:rtl/>
          <w:lang w:bidi="ar-JO"/>
        </w:rPr>
        <w:t>اذكر</w:t>
      </w:r>
      <w:r w:rsidR="00BE5447">
        <w:rPr>
          <w:rFonts w:hint="cs"/>
          <w:b/>
          <w:bCs/>
          <w:sz w:val="32"/>
          <w:szCs w:val="32"/>
          <w:rtl/>
          <w:lang w:bidi="ar-JO"/>
        </w:rPr>
        <w:t>)</w:t>
      </w:r>
      <w:r w:rsidRPr="009B663F">
        <w:rPr>
          <w:b/>
          <w:bCs/>
          <w:sz w:val="32"/>
          <w:szCs w:val="32"/>
          <w:rtl/>
          <w:lang w:bidi="ar-JO"/>
        </w:rPr>
        <w:t xml:space="preserve">: </w:t>
      </w:r>
    </w:p>
    <w:p w:rsidR="00FB672C" w:rsidRPr="009B663F" w:rsidRDefault="008779B6" w:rsidP="00C46C5F">
      <w:pPr>
        <w:pStyle w:val="a5"/>
        <w:numPr>
          <w:ilvl w:val="0"/>
          <w:numId w:val="25"/>
        </w:numPr>
        <w:spacing w:after="0" w:line="240" w:lineRule="auto"/>
        <w:jc w:val="both"/>
        <w:rPr>
          <w:b/>
          <w:bCs/>
          <w:sz w:val="32"/>
          <w:szCs w:val="32"/>
          <w:rtl/>
          <w:lang w:bidi="ar-JO"/>
        </w:rPr>
      </w:pPr>
      <w:r w:rsidRPr="009B663F">
        <w:rPr>
          <w:rFonts w:hint="cs"/>
          <w:b/>
          <w:bCs/>
          <w:sz w:val="32"/>
          <w:szCs w:val="32"/>
          <w:rtl/>
          <w:lang w:bidi="ar-JO"/>
        </w:rPr>
        <w:t>المؤيدون</w:t>
      </w:r>
      <w:r w:rsidR="008804FD" w:rsidRPr="009B663F">
        <w:rPr>
          <w:rFonts w:hint="cs"/>
          <w:b/>
          <w:bCs/>
          <w:sz w:val="32"/>
          <w:szCs w:val="32"/>
          <w:rtl/>
          <w:lang w:bidi="ar-JO"/>
        </w:rPr>
        <w:t xml:space="preserve"> </w:t>
      </w:r>
    </w:p>
    <w:p w:rsidR="00AC6209" w:rsidRDefault="005C7A18" w:rsidP="007809FA">
      <w:pPr>
        <w:spacing w:after="0" w:line="360" w:lineRule="auto"/>
        <w:jc w:val="both"/>
        <w:rPr>
          <w:rtl/>
          <w:lang w:bidi="ar-JO"/>
        </w:rPr>
      </w:pPr>
      <w:r w:rsidRPr="003B2E4A">
        <w:rPr>
          <w:rtl/>
          <w:lang w:bidi="ar-JO"/>
        </w:rPr>
        <w:t xml:space="preserve">جوز الأخفش والزجاج بأن تقع مفعولاً به في قوله تعالى: </w:t>
      </w:r>
      <w:r w:rsidR="00A71A48" w:rsidRPr="009B663F">
        <w:rPr>
          <w:rFonts w:ascii="Msh Quraan1" w:hAnsi="Msh Quraan1"/>
          <w:b/>
          <w:bCs/>
          <w:sz w:val="24"/>
          <w:szCs w:val="24"/>
        </w:rPr>
        <w:t></w:t>
      </w:r>
      <w:r w:rsidR="00A71A48" w:rsidRPr="009B663F">
        <w:rPr>
          <w:rFonts w:ascii="QCF_BSML" w:eastAsia="Calibri" w:hAnsi="QCF_BSML" w:cs="QCF_BSML" w:hint="cs"/>
          <w:b/>
          <w:bCs/>
          <w:color w:val="000000"/>
          <w:sz w:val="24"/>
          <w:szCs w:val="24"/>
          <w:rtl/>
        </w:rPr>
        <w:t xml:space="preserve"> </w:t>
      </w:r>
      <w:r w:rsidR="00360C0A" w:rsidRPr="009B663F">
        <w:rPr>
          <w:rFonts w:hint="cs"/>
          <w:color w:val="000000"/>
          <w:sz w:val="24"/>
          <w:szCs w:val="24"/>
        </w:rPr>
        <w:t xml:space="preserve"> </w:t>
      </w:r>
      <w:r w:rsidR="00C9307D" w:rsidRPr="009B663F">
        <w:rPr>
          <w:rFonts w:hint="cs"/>
          <w:sz w:val="24"/>
          <w:szCs w:val="24"/>
        </w:rPr>
        <w:sym w:font="HQPB5" w:char="F028"/>
      </w:r>
      <w:r w:rsidR="00C9307D" w:rsidRPr="009B663F">
        <w:rPr>
          <w:rFonts w:hint="cs"/>
          <w:sz w:val="24"/>
          <w:szCs w:val="24"/>
        </w:rPr>
        <w:sym w:font="HQPB1" w:char="F023"/>
      </w:r>
      <w:r w:rsidR="00C9307D" w:rsidRPr="009B663F">
        <w:rPr>
          <w:rFonts w:hint="cs"/>
          <w:sz w:val="24"/>
          <w:szCs w:val="24"/>
        </w:rPr>
        <w:sym w:font="HQPB4" w:char="F0FF"/>
      </w:r>
      <w:r w:rsidR="00C9307D" w:rsidRPr="009B663F">
        <w:rPr>
          <w:rFonts w:hint="cs"/>
          <w:sz w:val="24"/>
          <w:szCs w:val="24"/>
        </w:rPr>
        <w:sym w:font="HQPB2" w:char="F072"/>
      </w:r>
      <w:r w:rsidR="00C9307D" w:rsidRPr="009B663F">
        <w:rPr>
          <w:rFonts w:hint="cs"/>
          <w:sz w:val="24"/>
          <w:szCs w:val="24"/>
        </w:rPr>
        <w:sym w:font="HQPB4" w:char="F0E3"/>
      </w:r>
      <w:r w:rsidR="00C9307D" w:rsidRPr="009B663F">
        <w:rPr>
          <w:rFonts w:hint="cs"/>
          <w:sz w:val="24"/>
          <w:szCs w:val="24"/>
        </w:rPr>
        <w:sym w:font="HQPB1" w:char="F08D"/>
      </w:r>
      <w:r w:rsidR="00C9307D" w:rsidRPr="009B663F">
        <w:rPr>
          <w:rFonts w:hint="cs"/>
          <w:sz w:val="24"/>
          <w:szCs w:val="24"/>
        </w:rPr>
        <w:sym w:font="HQPB4" w:char="F0E0"/>
      </w:r>
      <w:r w:rsidR="00C9307D" w:rsidRPr="009B663F">
        <w:rPr>
          <w:rFonts w:hint="cs"/>
          <w:sz w:val="24"/>
          <w:szCs w:val="24"/>
        </w:rPr>
        <w:sym w:font="HQPB2" w:char="F032"/>
      </w:r>
      <w:r w:rsidR="00C9307D" w:rsidRPr="009B663F">
        <w:rPr>
          <w:rFonts w:hint="cs"/>
          <w:sz w:val="24"/>
          <w:szCs w:val="24"/>
        </w:rPr>
        <w:sym w:font="HQPB4" w:char="F0F8"/>
      </w:r>
      <w:r w:rsidR="00C9307D" w:rsidRPr="009B663F">
        <w:rPr>
          <w:rFonts w:hint="cs"/>
          <w:sz w:val="24"/>
          <w:szCs w:val="24"/>
        </w:rPr>
        <w:sym w:font="HQPB1" w:char="F08C"/>
      </w:r>
      <w:r w:rsidR="00C9307D" w:rsidRPr="009B663F">
        <w:rPr>
          <w:rFonts w:hint="cs"/>
          <w:sz w:val="24"/>
          <w:szCs w:val="24"/>
        </w:rPr>
        <w:sym w:font="HQPB5" w:char="F024"/>
      </w:r>
      <w:r w:rsidR="00C9307D" w:rsidRPr="009B663F">
        <w:rPr>
          <w:rFonts w:hint="cs"/>
          <w:sz w:val="24"/>
          <w:szCs w:val="24"/>
        </w:rPr>
        <w:sym w:font="HQPB1" w:char="F023"/>
      </w:r>
      <w:r w:rsidR="00C9307D" w:rsidRPr="009B663F">
        <w:rPr>
          <w:rFonts w:hint="cs"/>
          <w:sz w:val="24"/>
          <w:szCs w:val="24"/>
        </w:rPr>
        <w:sym w:font="HQPB5" w:char="F075"/>
      </w:r>
      <w:r w:rsidR="00C9307D" w:rsidRPr="009B663F">
        <w:rPr>
          <w:rFonts w:hint="cs"/>
          <w:sz w:val="24"/>
          <w:szCs w:val="24"/>
        </w:rPr>
        <w:sym w:font="HQPB2" w:char="F072"/>
      </w:r>
      <w:r w:rsidR="00C9307D" w:rsidRPr="009B663F">
        <w:rPr>
          <w:color w:val="000000"/>
          <w:sz w:val="24"/>
          <w:szCs w:val="24"/>
          <w:rtl/>
        </w:rPr>
        <w:t xml:space="preserve"> </w:t>
      </w:r>
      <w:r w:rsidR="00C9307D" w:rsidRPr="009B663F">
        <w:rPr>
          <w:rFonts w:hint="cs"/>
          <w:sz w:val="24"/>
          <w:szCs w:val="24"/>
        </w:rPr>
        <w:sym w:font="HQPB4" w:char="F0F8"/>
      </w:r>
      <w:r w:rsidR="00C9307D" w:rsidRPr="009B663F">
        <w:rPr>
          <w:rFonts w:hint="cs"/>
          <w:sz w:val="24"/>
          <w:szCs w:val="24"/>
        </w:rPr>
        <w:sym w:font="HQPB1" w:char="F08C"/>
      </w:r>
      <w:r w:rsidR="00C9307D" w:rsidRPr="009B663F">
        <w:rPr>
          <w:rFonts w:hint="cs"/>
          <w:sz w:val="24"/>
          <w:szCs w:val="24"/>
        </w:rPr>
        <w:sym w:font="HQPB4" w:char="F0CE"/>
      </w:r>
      <w:r w:rsidR="00C9307D" w:rsidRPr="009B663F">
        <w:rPr>
          <w:rFonts w:hint="cs"/>
          <w:sz w:val="24"/>
          <w:szCs w:val="24"/>
        </w:rPr>
        <w:sym w:font="HQPB1" w:char="F029"/>
      </w:r>
      <w:r w:rsidR="00C9307D" w:rsidRPr="009B663F">
        <w:rPr>
          <w:color w:val="000000"/>
          <w:sz w:val="24"/>
          <w:szCs w:val="24"/>
          <w:rtl/>
        </w:rPr>
        <w:t xml:space="preserve"> </w:t>
      </w:r>
      <w:r w:rsidR="00C9307D" w:rsidRPr="009B663F">
        <w:rPr>
          <w:rFonts w:hint="cs"/>
          <w:sz w:val="24"/>
          <w:szCs w:val="24"/>
        </w:rPr>
        <w:sym w:font="HQPB4" w:char="F0F3"/>
      </w:r>
      <w:r w:rsidR="00C9307D" w:rsidRPr="009B663F">
        <w:rPr>
          <w:rFonts w:hint="cs"/>
          <w:sz w:val="24"/>
          <w:szCs w:val="24"/>
        </w:rPr>
        <w:sym w:font="HQPB2" w:char="F04F"/>
      </w:r>
      <w:r w:rsidR="00C9307D" w:rsidRPr="009B663F">
        <w:rPr>
          <w:rFonts w:hint="cs"/>
          <w:sz w:val="24"/>
          <w:szCs w:val="24"/>
        </w:rPr>
        <w:sym w:font="HQPB4" w:char="F0E7"/>
      </w:r>
      <w:r w:rsidR="00C9307D" w:rsidRPr="009B663F">
        <w:rPr>
          <w:rFonts w:hint="cs"/>
          <w:sz w:val="24"/>
          <w:szCs w:val="24"/>
        </w:rPr>
        <w:sym w:font="HQPB1" w:char="F046"/>
      </w:r>
      <w:r w:rsidR="00C9307D" w:rsidRPr="009B663F">
        <w:rPr>
          <w:rFonts w:hint="cs"/>
          <w:sz w:val="24"/>
          <w:szCs w:val="24"/>
        </w:rPr>
        <w:sym w:font="HQPB2" w:char="F05A"/>
      </w:r>
      <w:r w:rsidR="00C9307D" w:rsidRPr="009B663F">
        <w:rPr>
          <w:rFonts w:hint="cs"/>
          <w:sz w:val="24"/>
          <w:szCs w:val="24"/>
        </w:rPr>
        <w:sym w:font="HQPB4" w:char="F0E0"/>
      </w:r>
      <w:r w:rsidR="00C9307D" w:rsidRPr="009B663F">
        <w:rPr>
          <w:rFonts w:hint="cs"/>
          <w:sz w:val="24"/>
          <w:szCs w:val="24"/>
        </w:rPr>
        <w:sym w:font="HQPB2" w:char="F032"/>
      </w:r>
      <w:r w:rsidR="00C9307D" w:rsidRPr="009B663F">
        <w:rPr>
          <w:color w:val="000000"/>
          <w:sz w:val="24"/>
          <w:szCs w:val="24"/>
          <w:rtl/>
        </w:rPr>
        <w:t xml:space="preserve"> </w:t>
      </w:r>
      <w:r w:rsidR="00C9307D" w:rsidRPr="009B663F">
        <w:rPr>
          <w:rFonts w:hint="cs"/>
          <w:sz w:val="24"/>
          <w:szCs w:val="24"/>
        </w:rPr>
        <w:sym w:font="HQPB4" w:char="F057"/>
      </w:r>
      <w:r w:rsidR="00C9307D" w:rsidRPr="009B663F">
        <w:rPr>
          <w:rFonts w:hint="cs"/>
          <w:sz w:val="24"/>
          <w:szCs w:val="24"/>
        </w:rPr>
        <w:sym w:font="HQPB2" w:char="F078"/>
      </w:r>
      <w:r w:rsidR="00C9307D" w:rsidRPr="009B663F">
        <w:rPr>
          <w:rFonts w:hint="cs"/>
          <w:sz w:val="24"/>
          <w:szCs w:val="24"/>
        </w:rPr>
        <w:sym w:font="HQPB2" w:char="F08B"/>
      </w:r>
      <w:r w:rsidR="00C9307D" w:rsidRPr="009B663F">
        <w:rPr>
          <w:rFonts w:hint="cs"/>
          <w:sz w:val="24"/>
          <w:szCs w:val="24"/>
        </w:rPr>
        <w:sym w:font="HQPB4" w:char="F0CE"/>
      </w:r>
      <w:r w:rsidR="00C9307D" w:rsidRPr="009B663F">
        <w:rPr>
          <w:rFonts w:hint="cs"/>
          <w:sz w:val="24"/>
          <w:szCs w:val="24"/>
        </w:rPr>
        <w:sym w:font="HQPB2" w:char="F03D"/>
      </w:r>
      <w:r w:rsidR="00C9307D" w:rsidRPr="009B663F">
        <w:rPr>
          <w:rFonts w:hint="cs"/>
          <w:sz w:val="24"/>
          <w:szCs w:val="24"/>
        </w:rPr>
        <w:sym w:font="HQPB5" w:char="F073"/>
      </w:r>
      <w:r w:rsidR="00C9307D" w:rsidRPr="009B663F">
        <w:rPr>
          <w:rFonts w:hint="cs"/>
          <w:sz w:val="24"/>
          <w:szCs w:val="24"/>
        </w:rPr>
        <w:sym w:font="HQPB2" w:char="F025"/>
      </w:r>
      <w:r w:rsidR="00C9307D" w:rsidRPr="009B663F">
        <w:rPr>
          <w:color w:val="000000"/>
          <w:sz w:val="24"/>
          <w:szCs w:val="24"/>
          <w:rtl/>
        </w:rPr>
        <w:t xml:space="preserve"> </w:t>
      </w:r>
      <w:r w:rsidR="00C9307D" w:rsidRPr="009B663F">
        <w:rPr>
          <w:rFonts w:hint="cs"/>
          <w:sz w:val="24"/>
          <w:szCs w:val="24"/>
        </w:rPr>
        <w:sym w:font="HQPB4" w:char="F0F6"/>
      </w:r>
      <w:r w:rsidR="00C9307D" w:rsidRPr="009B663F">
        <w:rPr>
          <w:rFonts w:hint="cs"/>
          <w:sz w:val="24"/>
          <w:szCs w:val="24"/>
        </w:rPr>
        <w:sym w:font="HQPB2" w:char="F04E"/>
      </w:r>
      <w:r w:rsidR="00C9307D" w:rsidRPr="009B663F">
        <w:rPr>
          <w:rFonts w:hint="cs"/>
          <w:sz w:val="24"/>
          <w:szCs w:val="24"/>
        </w:rPr>
        <w:sym w:font="HQPB4" w:char="F0E0"/>
      </w:r>
      <w:r w:rsidR="00C9307D" w:rsidRPr="009B663F">
        <w:rPr>
          <w:rFonts w:hint="cs"/>
          <w:sz w:val="24"/>
          <w:szCs w:val="24"/>
        </w:rPr>
        <w:sym w:font="HQPB2" w:char="F032"/>
      </w:r>
      <w:r w:rsidR="00C9307D" w:rsidRPr="009B663F">
        <w:rPr>
          <w:rFonts w:hint="cs"/>
          <w:sz w:val="24"/>
          <w:szCs w:val="24"/>
        </w:rPr>
        <w:sym w:font="HQPB5" w:char="F075"/>
      </w:r>
      <w:r w:rsidR="00C9307D" w:rsidRPr="009B663F">
        <w:rPr>
          <w:rFonts w:hint="cs"/>
          <w:sz w:val="24"/>
          <w:szCs w:val="24"/>
        </w:rPr>
        <w:sym w:font="HQPB1" w:char="F08E"/>
      </w:r>
      <w:r w:rsidR="00C9307D" w:rsidRPr="009B663F">
        <w:rPr>
          <w:rFonts w:hint="cs"/>
          <w:sz w:val="24"/>
          <w:szCs w:val="24"/>
        </w:rPr>
        <w:sym w:font="HQPB4" w:char="F0A9"/>
      </w:r>
      <w:r w:rsidR="00C9307D" w:rsidRPr="009B663F">
        <w:rPr>
          <w:rFonts w:hint="cs"/>
          <w:sz w:val="24"/>
          <w:szCs w:val="24"/>
        </w:rPr>
        <w:sym w:font="HQPB1" w:char="F059"/>
      </w:r>
      <w:r w:rsidR="00C9307D" w:rsidRPr="009B663F">
        <w:rPr>
          <w:rFonts w:hint="cs"/>
          <w:sz w:val="24"/>
          <w:szCs w:val="24"/>
        </w:rPr>
        <w:sym w:font="HQPB5" w:char="F073"/>
      </w:r>
      <w:r w:rsidR="00C9307D" w:rsidRPr="009B663F">
        <w:rPr>
          <w:rFonts w:hint="cs"/>
          <w:sz w:val="24"/>
          <w:szCs w:val="24"/>
        </w:rPr>
        <w:sym w:font="HQPB2" w:char="F033"/>
      </w:r>
      <w:r w:rsidR="00C9307D" w:rsidRPr="009B663F">
        <w:rPr>
          <w:rFonts w:hint="cs"/>
          <w:sz w:val="24"/>
          <w:szCs w:val="24"/>
        </w:rPr>
        <w:sym w:font="HQPB5" w:char="F073"/>
      </w:r>
      <w:r w:rsidR="00C9307D" w:rsidRPr="009B663F">
        <w:rPr>
          <w:rFonts w:hint="cs"/>
          <w:sz w:val="24"/>
          <w:szCs w:val="24"/>
        </w:rPr>
        <w:sym w:font="HQPB1" w:char="F0F9"/>
      </w:r>
      <w:r w:rsidR="00C9307D" w:rsidRPr="009B663F">
        <w:rPr>
          <w:color w:val="000000"/>
          <w:sz w:val="24"/>
          <w:szCs w:val="24"/>
          <w:rtl/>
        </w:rPr>
        <w:t xml:space="preserve"> </w:t>
      </w:r>
      <w:r w:rsidR="00C9307D" w:rsidRPr="009B663F">
        <w:rPr>
          <w:rFonts w:hint="cs"/>
          <w:sz w:val="24"/>
          <w:szCs w:val="24"/>
        </w:rPr>
        <w:sym w:font="HQPB4" w:char="F028"/>
      </w:r>
      <w:r w:rsidR="00C9307D" w:rsidRPr="009B663F">
        <w:rPr>
          <w:color w:val="000000"/>
          <w:sz w:val="24"/>
          <w:szCs w:val="24"/>
          <w:rtl/>
        </w:rPr>
        <w:t xml:space="preserve"> </w:t>
      </w:r>
      <w:r w:rsidR="00C9307D" w:rsidRPr="009B663F">
        <w:rPr>
          <w:rFonts w:hint="cs"/>
          <w:sz w:val="24"/>
          <w:szCs w:val="24"/>
        </w:rPr>
        <w:sym w:font="HQPB5" w:char="F028"/>
      </w:r>
      <w:r w:rsidR="00C9307D" w:rsidRPr="009B663F">
        <w:rPr>
          <w:rFonts w:hint="cs"/>
          <w:sz w:val="24"/>
          <w:szCs w:val="24"/>
        </w:rPr>
        <w:sym w:font="HQPB1" w:char="F023"/>
      </w:r>
      <w:r w:rsidR="00C9307D" w:rsidRPr="009B663F">
        <w:rPr>
          <w:rFonts w:hint="cs"/>
          <w:sz w:val="24"/>
          <w:szCs w:val="24"/>
        </w:rPr>
        <w:sym w:font="HQPB2" w:char="F072"/>
      </w:r>
      <w:r w:rsidR="00C9307D" w:rsidRPr="009B663F">
        <w:rPr>
          <w:rFonts w:hint="cs"/>
          <w:sz w:val="24"/>
          <w:szCs w:val="24"/>
        </w:rPr>
        <w:sym w:font="HQPB4" w:char="F0E3"/>
      </w:r>
      <w:r w:rsidR="00C9307D" w:rsidRPr="009B663F">
        <w:rPr>
          <w:rFonts w:hint="cs"/>
          <w:sz w:val="24"/>
          <w:szCs w:val="24"/>
        </w:rPr>
        <w:sym w:font="HQPB1" w:char="F08D"/>
      </w:r>
      <w:r w:rsidR="00C9307D" w:rsidRPr="009B663F">
        <w:rPr>
          <w:rFonts w:hint="cs"/>
          <w:sz w:val="24"/>
          <w:szCs w:val="24"/>
        </w:rPr>
        <w:sym w:font="HQPB4" w:char="F0DD"/>
      </w:r>
      <w:r w:rsidR="00C9307D" w:rsidRPr="009B663F">
        <w:rPr>
          <w:rFonts w:hint="cs"/>
          <w:sz w:val="24"/>
          <w:szCs w:val="24"/>
        </w:rPr>
        <w:sym w:font="HQPB1" w:char="F0E0"/>
      </w:r>
      <w:r w:rsidR="00C9307D" w:rsidRPr="009B663F">
        <w:rPr>
          <w:rFonts w:hint="cs"/>
          <w:sz w:val="24"/>
          <w:szCs w:val="24"/>
        </w:rPr>
        <w:sym w:font="HQPB2" w:char="F052"/>
      </w:r>
      <w:r w:rsidR="00C9307D" w:rsidRPr="009B663F">
        <w:rPr>
          <w:rFonts w:hint="cs"/>
          <w:sz w:val="24"/>
          <w:szCs w:val="24"/>
        </w:rPr>
        <w:sym w:font="HQPB5" w:char="F024"/>
      </w:r>
      <w:r w:rsidR="00C9307D" w:rsidRPr="009B663F">
        <w:rPr>
          <w:rFonts w:hint="cs"/>
          <w:sz w:val="24"/>
          <w:szCs w:val="24"/>
        </w:rPr>
        <w:sym w:font="HQPB1" w:char="F023"/>
      </w:r>
      <w:r w:rsidR="00C9307D" w:rsidRPr="009B663F">
        <w:rPr>
          <w:rFonts w:hint="cs"/>
          <w:sz w:val="24"/>
          <w:szCs w:val="24"/>
        </w:rPr>
        <w:sym w:font="HQPB5" w:char="F075"/>
      </w:r>
      <w:r w:rsidR="00C9307D" w:rsidRPr="009B663F">
        <w:rPr>
          <w:rFonts w:hint="cs"/>
          <w:sz w:val="24"/>
          <w:szCs w:val="24"/>
        </w:rPr>
        <w:sym w:font="HQPB2" w:char="F072"/>
      </w:r>
      <w:r w:rsidR="00C9307D" w:rsidRPr="009B663F">
        <w:rPr>
          <w:color w:val="000000"/>
          <w:sz w:val="24"/>
          <w:szCs w:val="24"/>
          <w:rtl/>
        </w:rPr>
        <w:t xml:space="preserve"> </w:t>
      </w:r>
      <w:r w:rsidR="00C9307D" w:rsidRPr="009B663F">
        <w:rPr>
          <w:rFonts w:hint="cs"/>
          <w:sz w:val="24"/>
          <w:szCs w:val="24"/>
        </w:rPr>
        <w:sym w:font="HQPB5" w:char="F079"/>
      </w:r>
      <w:r w:rsidR="00C9307D" w:rsidRPr="009B663F">
        <w:rPr>
          <w:rFonts w:hint="cs"/>
          <w:sz w:val="24"/>
          <w:szCs w:val="24"/>
        </w:rPr>
        <w:sym w:font="HQPB2" w:char="F023"/>
      </w:r>
      <w:r w:rsidR="00C9307D" w:rsidRPr="009B663F">
        <w:rPr>
          <w:rFonts w:hint="cs"/>
          <w:sz w:val="24"/>
          <w:szCs w:val="24"/>
        </w:rPr>
        <w:sym w:font="HQPB4" w:char="F0F8"/>
      </w:r>
      <w:r w:rsidR="00C9307D" w:rsidRPr="009B663F">
        <w:rPr>
          <w:rFonts w:hint="cs"/>
          <w:sz w:val="24"/>
          <w:szCs w:val="24"/>
        </w:rPr>
        <w:sym w:font="HQPB2" w:char="F08B"/>
      </w:r>
      <w:r w:rsidR="00C9307D" w:rsidRPr="009B663F">
        <w:rPr>
          <w:rFonts w:hint="cs"/>
          <w:sz w:val="24"/>
          <w:szCs w:val="24"/>
        </w:rPr>
        <w:sym w:font="HQPB5" w:char="F078"/>
      </w:r>
      <w:r w:rsidR="00C9307D" w:rsidRPr="009B663F">
        <w:rPr>
          <w:rFonts w:hint="cs"/>
          <w:sz w:val="24"/>
          <w:szCs w:val="24"/>
        </w:rPr>
        <w:sym w:font="HQPB2" w:char="F02E"/>
      </w:r>
      <w:r w:rsidR="00C9307D" w:rsidRPr="009B663F">
        <w:rPr>
          <w:color w:val="000000"/>
          <w:sz w:val="24"/>
          <w:szCs w:val="24"/>
          <w:rtl/>
        </w:rPr>
        <w:t xml:space="preserve"> </w:t>
      </w:r>
      <w:r w:rsidR="00C9307D" w:rsidRPr="009B663F">
        <w:rPr>
          <w:rFonts w:hint="cs"/>
          <w:sz w:val="24"/>
          <w:szCs w:val="24"/>
        </w:rPr>
        <w:sym w:font="HQPB5" w:char="F09A"/>
      </w:r>
      <w:r w:rsidR="00C9307D" w:rsidRPr="009B663F">
        <w:rPr>
          <w:rFonts w:hint="cs"/>
          <w:sz w:val="24"/>
          <w:szCs w:val="24"/>
        </w:rPr>
        <w:sym w:font="HQPB2" w:char="F063"/>
      </w:r>
      <w:r w:rsidR="00C9307D" w:rsidRPr="009B663F">
        <w:rPr>
          <w:rFonts w:hint="cs"/>
          <w:sz w:val="24"/>
          <w:szCs w:val="24"/>
        </w:rPr>
        <w:sym w:font="HQPB1" w:char="F025"/>
      </w:r>
      <w:r w:rsidR="00C9307D" w:rsidRPr="009B663F">
        <w:rPr>
          <w:rFonts w:hint="cs"/>
          <w:sz w:val="24"/>
          <w:szCs w:val="24"/>
        </w:rPr>
        <w:sym w:font="HQPB5" w:char="F078"/>
      </w:r>
      <w:r w:rsidR="00C9307D" w:rsidRPr="009B663F">
        <w:rPr>
          <w:rFonts w:hint="cs"/>
          <w:sz w:val="24"/>
          <w:szCs w:val="24"/>
        </w:rPr>
        <w:sym w:font="HQPB2" w:char="F02E"/>
      </w:r>
      <w:r w:rsidR="00C9307D" w:rsidRPr="009B663F">
        <w:rPr>
          <w:color w:val="000000"/>
          <w:sz w:val="24"/>
          <w:szCs w:val="24"/>
          <w:rtl/>
        </w:rPr>
        <w:t xml:space="preserve"> </w:t>
      </w:r>
      <w:r w:rsidR="00C9307D" w:rsidRPr="009B663F">
        <w:rPr>
          <w:rFonts w:hint="cs"/>
          <w:sz w:val="24"/>
          <w:szCs w:val="24"/>
        </w:rPr>
        <w:sym w:font="HQPB4" w:char="F0E8"/>
      </w:r>
      <w:r w:rsidR="00C9307D" w:rsidRPr="009B663F">
        <w:rPr>
          <w:rFonts w:hint="cs"/>
          <w:sz w:val="24"/>
          <w:szCs w:val="24"/>
        </w:rPr>
        <w:sym w:font="HQPB2" w:char="F070"/>
      </w:r>
      <w:r w:rsidR="00C9307D" w:rsidRPr="009B663F">
        <w:rPr>
          <w:rFonts w:hint="cs"/>
          <w:sz w:val="24"/>
          <w:szCs w:val="24"/>
        </w:rPr>
        <w:sym w:font="HQPB5" w:char="F074"/>
      </w:r>
      <w:r w:rsidR="00C9307D" w:rsidRPr="009B663F">
        <w:rPr>
          <w:rFonts w:hint="cs"/>
          <w:sz w:val="24"/>
          <w:szCs w:val="24"/>
        </w:rPr>
        <w:sym w:font="HQPB1" w:char="F036"/>
      </w:r>
      <w:r w:rsidR="00C9307D" w:rsidRPr="009B663F">
        <w:rPr>
          <w:rFonts w:hint="cs"/>
          <w:sz w:val="24"/>
          <w:szCs w:val="24"/>
        </w:rPr>
        <w:sym w:font="HQPB4" w:char="F0C9"/>
      </w:r>
      <w:r w:rsidR="00C9307D" w:rsidRPr="009B663F">
        <w:rPr>
          <w:rFonts w:hint="cs"/>
          <w:sz w:val="24"/>
          <w:szCs w:val="24"/>
        </w:rPr>
        <w:sym w:font="HQPB2" w:char="F029"/>
      </w:r>
      <w:r w:rsidR="00C9307D" w:rsidRPr="009B663F">
        <w:rPr>
          <w:rFonts w:hint="cs"/>
          <w:sz w:val="24"/>
          <w:szCs w:val="24"/>
        </w:rPr>
        <w:sym w:font="HQPB2" w:char="F0BB"/>
      </w:r>
      <w:r w:rsidR="00C9307D" w:rsidRPr="009B663F">
        <w:rPr>
          <w:rFonts w:hint="cs"/>
          <w:sz w:val="24"/>
          <w:szCs w:val="24"/>
        </w:rPr>
        <w:sym w:font="HQPB5" w:char="F074"/>
      </w:r>
      <w:r w:rsidR="00C9307D" w:rsidRPr="009B663F">
        <w:rPr>
          <w:rFonts w:hint="cs"/>
          <w:sz w:val="24"/>
          <w:szCs w:val="24"/>
        </w:rPr>
        <w:sym w:font="HQPB1" w:char="F0E3"/>
      </w:r>
      <w:r w:rsidR="00C9307D" w:rsidRPr="009B663F">
        <w:rPr>
          <w:color w:val="000000"/>
          <w:sz w:val="24"/>
          <w:szCs w:val="24"/>
          <w:rtl/>
        </w:rPr>
        <w:t xml:space="preserve"> </w:t>
      </w:r>
      <w:r w:rsidR="00C9307D" w:rsidRPr="009B663F">
        <w:rPr>
          <w:rFonts w:hint="cs"/>
          <w:sz w:val="24"/>
          <w:szCs w:val="24"/>
        </w:rPr>
        <w:sym w:font="HQPB5" w:char="F074"/>
      </w:r>
      <w:r w:rsidR="00C9307D" w:rsidRPr="009B663F">
        <w:rPr>
          <w:rFonts w:hint="cs"/>
          <w:sz w:val="24"/>
          <w:szCs w:val="24"/>
        </w:rPr>
        <w:sym w:font="HQPB2" w:char="F0FB"/>
      </w:r>
      <w:r w:rsidR="00C9307D" w:rsidRPr="009B663F">
        <w:rPr>
          <w:rFonts w:hint="cs"/>
          <w:sz w:val="24"/>
          <w:szCs w:val="24"/>
        </w:rPr>
        <w:sym w:font="HQPB2" w:char="F0EF"/>
      </w:r>
      <w:r w:rsidR="00C9307D" w:rsidRPr="009B663F">
        <w:rPr>
          <w:rFonts w:hint="cs"/>
          <w:sz w:val="24"/>
          <w:szCs w:val="24"/>
        </w:rPr>
        <w:sym w:font="HQPB4" w:char="F0CF"/>
      </w:r>
      <w:r w:rsidR="00C9307D" w:rsidRPr="009B663F">
        <w:rPr>
          <w:rFonts w:hint="cs"/>
          <w:sz w:val="24"/>
          <w:szCs w:val="24"/>
        </w:rPr>
        <w:sym w:font="HQPB1" w:char="F089"/>
      </w:r>
      <w:r w:rsidR="00C9307D" w:rsidRPr="009B663F">
        <w:rPr>
          <w:rFonts w:hint="cs"/>
          <w:sz w:val="24"/>
          <w:szCs w:val="24"/>
        </w:rPr>
        <w:sym w:font="HQPB4" w:char="F0C5"/>
      </w:r>
      <w:r w:rsidR="00C9307D" w:rsidRPr="009B663F">
        <w:rPr>
          <w:rFonts w:hint="cs"/>
          <w:sz w:val="24"/>
          <w:szCs w:val="24"/>
        </w:rPr>
        <w:sym w:font="HQPB1" w:char="F0A1"/>
      </w:r>
      <w:r w:rsidR="00C9307D" w:rsidRPr="009B663F">
        <w:rPr>
          <w:rFonts w:hint="cs"/>
          <w:sz w:val="24"/>
          <w:szCs w:val="24"/>
        </w:rPr>
        <w:sym w:font="HQPB4" w:char="F0F8"/>
      </w:r>
      <w:r w:rsidR="00C9307D" w:rsidRPr="009B663F">
        <w:rPr>
          <w:rFonts w:hint="cs"/>
          <w:sz w:val="24"/>
          <w:szCs w:val="24"/>
        </w:rPr>
        <w:sym w:font="HQPB1" w:char="F0FF"/>
      </w:r>
      <w:r w:rsidR="00C9307D" w:rsidRPr="009B663F">
        <w:rPr>
          <w:rFonts w:hint="cs"/>
          <w:sz w:val="24"/>
          <w:szCs w:val="24"/>
        </w:rPr>
        <w:sym w:font="HQPB4" w:char="F0DF"/>
      </w:r>
      <w:r w:rsidR="00C9307D" w:rsidRPr="009B663F">
        <w:rPr>
          <w:rFonts w:hint="cs"/>
          <w:sz w:val="24"/>
          <w:szCs w:val="24"/>
        </w:rPr>
        <w:sym w:font="HQPB2" w:char="F04A"/>
      </w:r>
      <w:r w:rsidR="00C9307D" w:rsidRPr="009B663F">
        <w:rPr>
          <w:rFonts w:hint="cs"/>
          <w:sz w:val="24"/>
          <w:szCs w:val="24"/>
        </w:rPr>
        <w:sym w:font="HQPB4" w:char="F0F8"/>
      </w:r>
      <w:r w:rsidR="00C9307D" w:rsidRPr="009B663F">
        <w:rPr>
          <w:rFonts w:hint="cs"/>
          <w:sz w:val="24"/>
          <w:szCs w:val="24"/>
        </w:rPr>
        <w:sym w:font="HQPB2" w:char="F039"/>
      </w:r>
      <w:r w:rsidR="00C9307D" w:rsidRPr="009B663F">
        <w:rPr>
          <w:rFonts w:hint="cs"/>
          <w:sz w:val="24"/>
          <w:szCs w:val="24"/>
        </w:rPr>
        <w:sym w:font="HQPB5" w:char="F024"/>
      </w:r>
      <w:r w:rsidR="00C9307D" w:rsidRPr="009B663F">
        <w:rPr>
          <w:rFonts w:hint="cs"/>
          <w:sz w:val="24"/>
          <w:szCs w:val="24"/>
        </w:rPr>
        <w:sym w:font="HQPB1" w:char="F023"/>
      </w:r>
      <w:r w:rsidR="00CC39A6" w:rsidRPr="009B663F">
        <w:rPr>
          <w:rFonts w:hint="cs"/>
          <w:color w:val="000000"/>
          <w:sz w:val="24"/>
          <w:szCs w:val="24"/>
          <w:rtl/>
        </w:rPr>
        <w:t xml:space="preserve"> </w:t>
      </w:r>
      <w:r w:rsidR="00CC39A6" w:rsidRPr="009B663F">
        <w:rPr>
          <w:rFonts w:ascii="Msh Quraan1" w:hAnsi="Msh Quraan1"/>
          <w:b/>
          <w:bCs/>
          <w:sz w:val="24"/>
          <w:szCs w:val="24"/>
        </w:rPr>
        <w:t></w:t>
      </w:r>
      <w:r w:rsidR="00CC39A6" w:rsidRPr="009B663F">
        <w:rPr>
          <w:rFonts w:ascii="QCF_BSML" w:eastAsia="Calibri" w:hAnsi="QCF_BSML" w:cs="QCF_BSML" w:hint="cs"/>
          <w:b/>
          <w:bCs/>
          <w:color w:val="000000"/>
          <w:sz w:val="24"/>
          <w:szCs w:val="24"/>
          <w:rtl/>
        </w:rPr>
        <w:t xml:space="preserve"> </w:t>
      </w:r>
      <w:r w:rsidRPr="009B663F">
        <w:rPr>
          <w:sz w:val="24"/>
          <w:szCs w:val="24"/>
          <w:rtl/>
          <w:lang w:bidi="ar-JO"/>
        </w:rPr>
        <w:t>(الأعراف:86)</w:t>
      </w:r>
      <w:r w:rsidR="00E26B4C" w:rsidRPr="009B663F">
        <w:rPr>
          <w:rFonts w:hint="cs"/>
          <w:sz w:val="24"/>
          <w:szCs w:val="24"/>
          <w:rtl/>
          <w:lang w:bidi="ar-JO"/>
        </w:rPr>
        <w:t>،</w:t>
      </w:r>
      <w:r w:rsidR="003453F3" w:rsidRPr="003B2E4A">
        <w:rPr>
          <w:rFonts w:hint="cs"/>
          <w:rtl/>
          <w:lang w:bidi="ar-JO"/>
        </w:rPr>
        <w:t xml:space="preserve"> </w:t>
      </w:r>
      <w:r w:rsidRPr="003B2E4A">
        <w:rPr>
          <w:rtl/>
          <w:lang w:bidi="ar-JO"/>
        </w:rPr>
        <w:t xml:space="preserve">وبدلاً منه نحو: </w:t>
      </w:r>
      <w:r w:rsidR="00A71A48" w:rsidRPr="009B663F">
        <w:rPr>
          <w:rFonts w:ascii="Msh Quraan1" w:hAnsi="Msh Quraan1"/>
          <w:b/>
          <w:bCs/>
          <w:sz w:val="24"/>
          <w:szCs w:val="24"/>
        </w:rPr>
        <w:t></w:t>
      </w:r>
      <w:r w:rsidR="00A71A48" w:rsidRPr="009B663F">
        <w:rPr>
          <w:rFonts w:ascii="QCF_BSML" w:eastAsia="Calibri" w:hAnsi="QCF_BSML" w:cs="QCF_BSML" w:hint="cs"/>
          <w:b/>
          <w:bCs/>
          <w:color w:val="000000"/>
          <w:sz w:val="24"/>
          <w:szCs w:val="24"/>
          <w:rtl/>
        </w:rPr>
        <w:t xml:space="preserve"> </w:t>
      </w:r>
      <w:r w:rsidR="001C4981" w:rsidRPr="009B663F">
        <w:rPr>
          <w:color w:val="000000"/>
          <w:sz w:val="24"/>
          <w:szCs w:val="24"/>
        </w:rPr>
        <w:t xml:space="preserve"> </w:t>
      </w:r>
      <w:r w:rsidR="008222AA" w:rsidRPr="009B663F">
        <w:rPr>
          <w:sz w:val="24"/>
          <w:szCs w:val="24"/>
        </w:rPr>
        <w:sym w:font="HQPB4" w:char="F0F6"/>
      </w:r>
      <w:r w:rsidR="008222AA" w:rsidRPr="009B663F">
        <w:rPr>
          <w:sz w:val="24"/>
          <w:szCs w:val="24"/>
        </w:rPr>
        <w:sym w:font="HQPB1" w:char="F08D"/>
      </w:r>
      <w:r w:rsidR="008222AA" w:rsidRPr="009B663F">
        <w:rPr>
          <w:sz w:val="24"/>
          <w:szCs w:val="24"/>
        </w:rPr>
        <w:sym w:font="HQPB4" w:char="F0E4"/>
      </w:r>
      <w:r w:rsidR="008222AA" w:rsidRPr="009B663F">
        <w:rPr>
          <w:sz w:val="24"/>
          <w:szCs w:val="24"/>
        </w:rPr>
        <w:sym w:font="HQPB2" w:char="F02E"/>
      </w:r>
      <w:r w:rsidR="008222AA" w:rsidRPr="009B663F">
        <w:rPr>
          <w:sz w:val="24"/>
          <w:szCs w:val="24"/>
        </w:rPr>
        <w:sym w:font="HQPB4" w:char="F0F8"/>
      </w:r>
      <w:r w:rsidR="008222AA" w:rsidRPr="009B663F">
        <w:rPr>
          <w:sz w:val="24"/>
          <w:szCs w:val="24"/>
        </w:rPr>
        <w:sym w:font="HQPB1" w:char="F08C"/>
      </w:r>
      <w:r w:rsidR="008222AA" w:rsidRPr="009B663F">
        <w:rPr>
          <w:sz w:val="24"/>
          <w:szCs w:val="24"/>
        </w:rPr>
        <w:sym w:font="HQPB5" w:char="F024"/>
      </w:r>
      <w:r w:rsidR="008222AA" w:rsidRPr="009B663F">
        <w:rPr>
          <w:sz w:val="24"/>
          <w:szCs w:val="24"/>
        </w:rPr>
        <w:sym w:font="HQPB1" w:char="F023"/>
      </w:r>
      <w:r w:rsidR="008222AA" w:rsidRPr="009B663F">
        <w:rPr>
          <w:sz w:val="24"/>
          <w:szCs w:val="24"/>
        </w:rPr>
        <w:sym w:font="HQPB5" w:char="F075"/>
      </w:r>
      <w:r w:rsidR="008222AA" w:rsidRPr="009B663F">
        <w:rPr>
          <w:sz w:val="24"/>
          <w:szCs w:val="24"/>
        </w:rPr>
        <w:sym w:font="HQPB2" w:char="F072"/>
      </w:r>
      <w:r w:rsidR="008222AA" w:rsidRPr="009B663F">
        <w:rPr>
          <w:color w:val="000000"/>
          <w:sz w:val="24"/>
          <w:szCs w:val="24"/>
          <w:rtl/>
        </w:rPr>
        <w:t xml:space="preserve"> </w:t>
      </w:r>
      <w:r w:rsidR="008222AA" w:rsidRPr="009B663F">
        <w:rPr>
          <w:sz w:val="24"/>
          <w:szCs w:val="24"/>
        </w:rPr>
        <w:sym w:font="HQPB2" w:char="F092"/>
      </w:r>
      <w:r w:rsidR="008222AA" w:rsidRPr="009B663F">
        <w:rPr>
          <w:sz w:val="24"/>
          <w:szCs w:val="24"/>
        </w:rPr>
        <w:sym w:font="HQPB4" w:char="F0CE"/>
      </w:r>
      <w:r w:rsidR="008222AA" w:rsidRPr="009B663F">
        <w:rPr>
          <w:sz w:val="24"/>
          <w:szCs w:val="24"/>
        </w:rPr>
        <w:sym w:font="HQPB1" w:char="F0FB"/>
      </w:r>
      <w:r w:rsidR="008222AA" w:rsidRPr="009B663F">
        <w:rPr>
          <w:color w:val="000000"/>
          <w:sz w:val="24"/>
          <w:szCs w:val="24"/>
          <w:rtl/>
        </w:rPr>
        <w:t xml:space="preserve"> </w:t>
      </w:r>
      <w:r w:rsidR="008222AA" w:rsidRPr="009B663F">
        <w:rPr>
          <w:sz w:val="24"/>
          <w:szCs w:val="24"/>
        </w:rPr>
        <w:sym w:font="HQPB4" w:char="F0C9"/>
      </w:r>
      <w:r w:rsidR="008222AA" w:rsidRPr="009B663F">
        <w:rPr>
          <w:sz w:val="24"/>
          <w:szCs w:val="24"/>
        </w:rPr>
        <w:sym w:font="HQPB1" w:char="F03D"/>
      </w:r>
      <w:r w:rsidR="008222AA" w:rsidRPr="009B663F">
        <w:rPr>
          <w:sz w:val="24"/>
          <w:szCs w:val="24"/>
        </w:rPr>
        <w:sym w:font="HQPB2" w:char="F0BB"/>
      </w:r>
      <w:r w:rsidR="008222AA" w:rsidRPr="009B663F">
        <w:rPr>
          <w:sz w:val="24"/>
          <w:szCs w:val="24"/>
        </w:rPr>
        <w:sym w:font="HQPB5" w:char="F074"/>
      </w:r>
      <w:r w:rsidR="008222AA" w:rsidRPr="009B663F">
        <w:rPr>
          <w:sz w:val="24"/>
          <w:szCs w:val="24"/>
        </w:rPr>
        <w:sym w:font="HQPB1" w:char="F047"/>
      </w:r>
      <w:r w:rsidR="008222AA" w:rsidRPr="009B663F">
        <w:rPr>
          <w:sz w:val="24"/>
          <w:szCs w:val="24"/>
        </w:rPr>
        <w:sym w:font="HQPB4" w:char="F0C5"/>
      </w:r>
      <w:r w:rsidR="008222AA" w:rsidRPr="009B663F">
        <w:rPr>
          <w:sz w:val="24"/>
          <w:szCs w:val="24"/>
        </w:rPr>
        <w:sym w:font="HQPB2" w:char="F033"/>
      </w:r>
      <w:r w:rsidR="008222AA" w:rsidRPr="009B663F">
        <w:rPr>
          <w:sz w:val="24"/>
          <w:szCs w:val="24"/>
        </w:rPr>
        <w:sym w:font="HQPB4" w:char="F0F8"/>
      </w:r>
      <w:r w:rsidR="008222AA" w:rsidRPr="009B663F">
        <w:rPr>
          <w:sz w:val="24"/>
          <w:szCs w:val="24"/>
        </w:rPr>
        <w:sym w:font="HQPB2" w:char="F039"/>
      </w:r>
      <w:r w:rsidR="008222AA" w:rsidRPr="009B663F">
        <w:rPr>
          <w:sz w:val="24"/>
          <w:szCs w:val="24"/>
        </w:rPr>
        <w:sym w:font="HQPB5" w:char="F024"/>
      </w:r>
      <w:r w:rsidR="008222AA" w:rsidRPr="009B663F">
        <w:rPr>
          <w:sz w:val="24"/>
          <w:szCs w:val="24"/>
        </w:rPr>
        <w:sym w:font="HQPB1" w:char="F023"/>
      </w:r>
      <w:r w:rsidR="008222AA" w:rsidRPr="009B663F">
        <w:rPr>
          <w:color w:val="000000"/>
          <w:sz w:val="24"/>
          <w:szCs w:val="24"/>
          <w:rtl/>
        </w:rPr>
        <w:t xml:space="preserve"> </w:t>
      </w:r>
      <w:r w:rsidR="008222AA" w:rsidRPr="009B663F">
        <w:rPr>
          <w:sz w:val="24"/>
          <w:szCs w:val="24"/>
        </w:rPr>
        <w:sym w:font="HQPB5" w:char="F07A"/>
      </w:r>
      <w:r w:rsidR="008222AA" w:rsidRPr="009B663F">
        <w:rPr>
          <w:sz w:val="24"/>
          <w:szCs w:val="24"/>
        </w:rPr>
        <w:sym w:font="HQPB2" w:char="F04E"/>
      </w:r>
      <w:r w:rsidR="008222AA" w:rsidRPr="009B663F">
        <w:rPr>
          <w:sz w:val="24"/>
          <w:szCs w:val="24"/>
        </w:rPr>
        <w:sym w:font="HQPB5" w:char="F074"/>
      </w:r>
      <w:r w:rsidR="008222AA" w:rsidRPr="009B663F">
        <w:rPr>
          <w:sz w:val="24"/>
          <w:szCs w:val="24"/>
        </w:rPr>
        <w:sym w:font="HQPB2" w:char="F083"/>
      </w:r>
      <w:r w:rsidR="008222AA" w:rsidRPr="009B663F">
        <w:rPr>
          <w:sz w:val="24"/>
          <w:szCs w:val="24"/>
        </w:rPr>
        <w:sym w:font="HQPB4" w:char="F0F6"/>
      </w:r>
      <w:r w:rsidR="008222AA" w:rsidRPr="009B663F">
        <w:rPr>
          <w:sz w:val="24"/>
          <w:szCs w:val="24"/>
        </w:rPr>
        <w:sym w:font="HQPB1" w:char="F08D"/>
      </w:r>
      <w:r w:rsidR="008222AA" w:rsidRPr="009B663F">
        <w:rPr>
          <w:sz w:val="24"/>
          <w:szCs w:val="24"/>
        </w:rPr>
        <w:sym w:font="HQPB5" w:char="F074"/>
      </w:r>
      <w:r w:rsidR="008222AA" w:rsidRPr="009B663F">
        <w:rPr>
          <w:sz w:val="24"/>
          <w:szCs w:val="24"/>
        </w:rPr>
        <w:sym w:font="HQPB2" w:char="F042"/>
      </w:r>
      <w:r w:rsidR="008222AA" w:rsidRPr="009B663F">
        <w:rPr>
          <w:color w:val="000000"/>
          <w:sz w:val="24"/>
          <w:szCs w:val="24"/>
          <w:rtl/>
        </w:rPr>
        <w:t xml:space="preserve"> </w:t>
      </w:r>
      <w:r w:rsidR="008222AA" w:rsidRPr="009B663F">
        <w:rPr>
          <w:sz w:val="24"/>
          <w:szCs w:val="24"/>
        </w:rPr>
        <w:sym w:font="HQPB4" w:char="F0CF"/>
      </w:r>
      <w:r w:rsidR="008222AA" w:rsidRPr="009B663F">
        <w:rPr>
          <w:sz w:val="24"/>
          <w:szCs w:val="24"/>
        </w:rPr>
        <w:sym w:font="HQPB1" w:char="F08C"/>
      </w:r>
      <w:r w:rsidR="008222AA" w:rsidRPr="009B663F">
        <w:rPr>
          <w:sz w:val="24"/>
          <w:szCs w:val="24"/>
        </w:rPr>
        <w:sym w:font="HQPB4" w:char="F0CE"/>
      </w:r>
      <w:r w:rsidR="008222AA" w:rsidRPr="009B663F">
        <w:rPr>
          <w:sz w:val="24"/>
          <w:szCs w:val="24"/>
        </w:rPr>
        <w:sym w:font="HQPB1" w:char="F029"/>
      </w:r>
      <w:r w:rsidR="008222AA" w:rsidRPr="009B663F">
        <w:rPr>
          <w:color w:val="000000"/>
          <w:sz w:val="24"/>
          <w:szCs w:val="24"/>
          <w:rtl/>
        </w:rPr>
        <w:t xml:space="preserve"> </w:t>
      </w:r>
      <w:r w:rsidR="008222AA" w:rsidRPr="009B663F">
        <w:rPr>
          <w:sz w:val="24"/>
          <w:szCs w:val="24"/>
        </w:rPr>
        <w:sym w:font="HQPB4" w:char="F0F4"/>
      </w:r>
      <w:r w:rsidR="008222AA" w:rsidRPr="009B663F">
        <w:rPr>
          <w:sz w:val="24"/>
          <w:szCs w:val="24"/>
        </w:rPr>
        <w:sym w:font="HQPB1" w:char="F04E"/>
      </w:r>
      <w:r w:rsidR="008222AA" w:rsidRPr="009B663F">
        <w:rPr>
          <w:sz w:val="24"/>
          <w:szCs w:val="24"/>
        </w:rPr>
        <w:sym w:font="HQPB5" w:char="F078"/>
      </w:r>
      <w:r w:rsidR="008222AA" w:rsidRPr="009B663F">
        <w:rPr>
          <w:sz w:val="24"/>
          <w:szCs w:val="24"/>
        </w:rPr>
        <w:sym w:font="HQPB1" w:char="F08B"/>
      </w:r>
      <w:r w:rsidR="008222AA" w:rsidRPr="009B663F">
        <w:rPr>
          <w:sz w:val="24"/>
          <w:szCs w:val="24"/>
        </w:rPr>
        <w:sym w:font="HQPB5" w:char="F074"/>
      </w:r>
      <w:r w:rsidR="008222AA" w:rsidRPr="009B663F">
        <w:rPr>
          <w:sz w:val="24"/>
          <w:szCs w:val="24"/>
        </w:rPr>
        <w:sym w:font="HQPB1" w:char="F037"/>
      </w:r>
      <w:r w:rsidR="008222AA" w:rsidRPr="009B663F">
        <w:rPr>
          <w:sz w:val="24"/>
          <w:szCs w:val="24"/>
        </w:rPr>
        <w:sym w:font="HQPB5" w:char="F06F"/>
      </w:r>
      <w:r w:rsidR="008222AA" w:rsidRPr="009B663F">
        <w:rPr>
          <w:sz w:val="24"/>
          <w:szCs w:val="24"/>
        </w:rPr>
        <w:sym w:font="HQPB1" w:char="F04B"/>
      </w:r>
      <w:r w:rsidR="008222AA" w:rsidRPr="009B663F">
        <w:rPr>
          <w:sz w:val="24"/>
          <w:szCs w:val="24"/>
        </w:rPr>
        <w:sym w:font="HQPB2" w:char="F052"/>
      </w:r>
      <w:r w:rsidR="008222AA" w:rsidRPr="009B663F">
        <w:rPr>
          <w:sz w:val="24"/>
          <w:szCs w:val="24"/>
        </w:rPr>
        <w:sym w:font="HQPB5" w:char="F024"/>
      </w:r>
      <w:r w:rsidR="008222AA" w:rsidRPr="009B663F">
        <w:rPr>
          <w:sz w:val="24"/>
          <w:szCs w:val="24"/>
        </w:rPr>
        <w:sym w:font="HQPB1" w:char="F023"/>
      </w:r>
      <w:r w:rsidR="008222AA" w:rsidRPr="009B663F">
        <w:rPr>
          <w:color w:val="000000"/>
          <w:sz w:val="24"/>
          <w:szCs w:val="24"/>
          <w:rtl/>
        </w:rPr>
        <w:t xml:space="preserve"> </w:t>
      </w:r>
      <w:r w:rsidR="008222AA" w:rsidRPr="009B663F">
        <w:rPr>
          <w:sz w:val="24"/>
          <w:szCs w:val="24"/>
        </w:rPr>
        <w:sym w:font="HQPB4" w:char="F0F4"/>
      </w:r>
      <w:r w:rsidR="008222AA" w:rsidRPr="009B663F">
        <w:rPr>
          <w:sz w:val="24"/>
          <w:szCs w:val="24"/>
        </w:rPr>
        <w:sym w:font="HQPB2" w:char="F060"/>
      </w:r>
      <w:r w:rsidR="008222AA" w:rsidRPr="009B663F">
        <w:rPr>
          <w:sz w:val="24"/>
          <w:szCs w:val="24"/>
        </w:rPr>
        <w:sym w:font="HQPB4" w:char="F0CF"/>
      </w:r>
      <w:r w:rsidR="008222AA" w:rsidRPr="009B663F">
        <w:rPr>
          <w:sz w:val="24"/>
          <w:szCs w:val="24"/>
        </w:rPr>
        <w:sym w:font="HQPB2" w:char="F042"/>
      </w:r>
      <w:r w:rsidR="008222AA" w:rsidRPr="009B663F">
        <w:rPr>
          <w:color w:val="000000"/>
          <w:sz w:val="24"/>
          <w:szCs w:val="24"/>
          <w:rtl/>
        </w:rPr>
        <w:t xml:space="preserve"> </w:t>
      </w:r>
      <w:r w:rsidR="008222AA" w:rsidRPr="009B663F">
        <w:rPr>
          <w:sz w:val="24"/>
          <w:szCs w:val="24"/>
        </w:rPr>
        <w:sym w:font="HQPB1" w:char="F024"/>
      </w:r>
      <w:r w:rsidR="008222AA" w:rsidRPr="009B663F">
        <w:rPr>
          <w:sz w:val="24"/>
          <w:szCs w:val="24"/>
        </w:rPr>
        <w:sym w:font="HQPB5" w:char="F079"/>
      </w:r>
      <w:r w:rsidR="008222AA" w:rsidRPr="009B663F">
        <w:rPr>
          <w:sz w:val="24"/>
          <w:szCs w:val="24"/>
        </w:rPr>
        <w:sym w:font="HQPB2" w:char="F067"/>
      </w:r>
      <w:r w:rsidR="008222AA" w:rsidRPr="009B663F">
        <w:rPr>
          <w:sz w:val="24"/>
          <w:szCs w:val="24"/>
        </w:rPr>
        <w:sym w:font="HQPB4" w:char="F0CE"/>
      </w:r>
      <w:r w:rsidR="008222AA" w:rsidRPr="009B663F">
        <w:rPr>
          <w:sz w:val="24"/>
          <w:szCs w:val="24"/>
        </w:rPr>
        <w:sym w:font="HQPB2" w:char="F03D"/>
      </w:r>
      <w:r w:rsidR="008222AA" w:rsidRPr="009B663F">
        <w:rPr>
          <w:sz w:val="24"/>
          <w:szCs w:val="24"/>
        </w:rPr>
        <w:sym w:font="HQPB4" w:char="F0F7"/>
      </w:r>
      <w:r w:rsidR="008222AA" w:rsidRPr="009B663F">
        <w:rPr>
          <w:sz w:val="24"/>
          <w:szCs w:val="24"/>
        </w:rPr>
        <w:sym w:font="HQPB2" w:char="F064"/>
      </w:r>
      <w:r w:rsidR="008222AA" w:rsidRPr="009B663F">
        <w:rPr>
          <w:sz w:val="24"/>
          <w:szCs w:val="24"/>
        </w:rPr>
        <w:sym w:font="HQPB5" w:char="F072"/>
      </w:r>
      <w:r w:rsidR="008222AA" w:rsidRPr="009B663F">
        <w:rPr>
          <w:sz w:val="24"/>
          <w:szCs w:val="24"/>
        </w:rPr>
        <w:sym w:font="HQPB1" w:char="F026"/>
      </w:r>
      <w:r w:rsidR="008222AA" w:rsidRPr="009B663F">
        <w:rPr>
          <w:color w:val="000000"/>
          <w:sz w:val="24"/>
          <w:szCs w:val="24"/>
          <w:rtl/>
        </w:rPr>
        <w:t xml:space="preserve"> </w:t>
      </w:r>
      <w:r w:rsidR="008222AA" w:rsidRPr="009B663F">
        <w:rPr>
          <w:sz w:val="24"/>
          <w:szCs w:val="24"/>
        </w:rPr>
        <w:sym w:font="HQPB1" w:char="F024"/>
      </w:r>
      <w:r w:rsidR="008222AA" w:rsidRPr="009B663F">
        <w:rPr>
          <w:sz w:val="24"/>
          <w:szCs w:val="24"/>
        </w:rPr>
        <w:sym w:font="HQPB4" w:char="F05A"/>
      </w:r>
      <w:r w:rsidR="008222AA" w:rsidRPr="009B663F">
        <w:rPr>
          <w:sz w:val="24"/>
          <w:szCs w:val="24"/>
        </w:rPr>
        <w:sym w:font="HQPB2" w:char="F052"/>
      </w:r>
      <w:r w:rsidR="008222AA" w:rsidRPr="009B663F">
        <w:rPr>
          <w:sz w:val="24"/>
          <w:szCs w:val="24"/>
        </w:rPr>
        <w:sym w:font="HQPB1" w:char="F025"/>
      </w:r>
      <w:r w:rsidR="008222AA" w:rsidRPr="009B663F">
        <w:rPr>
          <w:sz w:val="24"/>
          <w:szCs w:val="24"/>
        </w:rPr>
        <w:sym w:font="HQPB5" w:char="F073"/>
      </w:r>
      <w:r w:rsidR="008222AA" w:rsidRPr="009B663F">
        <w:rPr>
          <w:sz w:val="24"/>
          <w:szCs w:val="24"/>
        </w:rPr>
        <w:sym w:font="HQPB2" w:char="F033"/>
      </w:r>
      <w:r w:rsidR="008222AA" w:rsidRPr="009B663F">
        <w:rPr>
          <w:sz w:val="24"/>
          <w:szCs w:val="24"/>
        </w:rPr>
        <w:sym w:font="HQPB5" w:char="F074"/>
      </w:r>
      <w:r w:rsidR="008222AA" w:rsidRPr="009B663F">
        <w:rPr>
          <w:sz w:val="24"/>
          <w:szCs w:val="24"/>
        </w:rPr>
        <w:sym w:font="HQPB2" w:char="F042"/>
      </w:r>
      <w:r w:rsidR="008222AA" w:rsidRPr="009B663F">
        <w:rPr>
          <w:color w:val="000000"/>
          <w:sz w:val="24"/>
          <w:szCs w:val="24"/>
          <w:rtl/>
        </w:rPr>
        <w:t xml:space="preserve"> </w:t>
      </w:r>
      <w:r w:rsidR="008222AA" w:rsidRPr="009B663F">
        <w:rPr>
          <w:sz w:val="24"/>
          <w:szCs w:val="24"/>
        </w:rPr>
        <w:sym w:font="HQPB1" w:char="F024"/>
      </w:r>
      <w:r w:rsidR="008222AA" w:rsidRPr="009B663F">
        <w:rPr>
          <w:sz w:val="24"/>
          <w:szCs w:val="24"/>
        </w:rPr>
        <w:sym w:font="HQPB4" w:char="F077"/>
      </w:r>
      <w:r w:rsidR="008222AA" w:rsidRPr="009B663F">
        <w:rPr>
          <w:sz w:val="24"/>
          <w:szCs w:val="24"/>
        </w:rPr>
        <w:sym w:font="HQPB2" w:char="F08A"/>
      </w:r>
      <w:r w:rsidR="008222AA" w:rsidRPr="009B663F">
        <w:rPr>
          <w:sz w:val="24"/>
          <w:szCs w:val="24"/>
        </w:rPr>
        <w:sym w:font="HQPB4" w:char="F0CF"/>
      </w:r>
      <w:r w:rsidR="008222AA" w:rsidRPr="009B663F">
        <w:rPr>
          <w:sz w:val="24"/>
          <w:szCs w:val="24"/>
        </w:rPr>
        <w:sym w:font="HQPB2" w:char="F025"/>
      </w:r>
      <w:r w:rsidR="008222AA" w:rsidRPr="009B663F">
        <w:rPr>
          <w:sz w:val="24"/>
          <w:szCs w:val="24"/>
        </w:rPr>
        <w:sym w:font="HQPB4" w:char="F0F7"/>
      </w:r>
      <w:r w:rsidR="008222AA" w:rsidRPr="009B663F">
        <w:rPr>
          <w:sz w:val="24"/>
          <w:szCs w:val="24"/>
        </w:rPr>
        <w:sym w:font="HQPB1" w:char="F08E"/>
      </w:r>
      <w:r w:rsidR="008222AA" w:rsidRPr="009B663F">
        <w:rPr>
          <w:sz w:val="24"/>
          <w:szCs w:val="24"/>
        </w:rPr>
        <w:sym w:font="HQPB5" w:char="F09F"/>
      </w:r>
      <w:r w:rsidR="008222AA" w:rsidRPr="009B663F">
        <w:rPr>
          <w:sz w:val="24"/>
          <w:szCs w:val="24"/>
        </w:rPr>
        <w:sym w:font="HQPB1" w:char="F0B0"/>
      </w:r>
      <w:r w:rsidR="001C4981" w:rsidRPr="009B663F">
        <w:rPr>
          <w:rFonts w:ascii="QCF_BSML" w:eastAsia="Calibri" w:hAnsi="QCF_BSML" w:cs="QCF_BSML"/>
          <w:color w:val="000000"/>
          <w:sz w:val="24"/>
          <w:szCs w:val="24"/>
          <w:rtl/>
        </w:rPr>
        <w:t xml:space="preserve"> </w:t>
      </w:r>
      <w:r w:rsidR="00CC39A6" w:rsidRPr="009B663F">
        <w:rPr>
          <w:rFonts w:ascii="Msh Quraan1" w:hAnsi="Msh Quraan1"/>
          <w:b/>
          <w:bCs/>
          <w:sz w:val="24"/>
          <w:szCs w:val="24"/>
        </w:rPr>
        <w:t></w:t>
      </w:r>
      <w:r w:rsidRPr="009B663F">
        <w:rPr>
          <w:sz w:val="24"/>
          <w:szCs w:val="24"/>
          <w:rtl/>
          <w:lang w:bidi="ar-JO"/>
        </w:rPr>
        <w:t>(مريم: 16)</w:t>
      </w:r>
      <w:r w:rsidR="003453F3" w:rsidRPr="009B663F">
        <w:rPr>
          <w:rFonts w:hint="cs"/>
          <w:sz w:val="24"/>
          <w:szCs w:val="24"/>
          <w:rtl/>
          <w:lang w:bidi="ar-JO"/>
        </w:rPr>
        <w:t>؛</w:t>
      </w:r>
      <w:r w:rsidR="003453F3" w:rsidRPr="003B2E4A">
        <w:rPr>
          <w:rFonts w:hint="cs"/>
          <w:rtl/>
          <w:lang w:bidi="ar-JO"/>
        </w:rPr>
        <w:t xml:space="preserve"> </w:t>
      </w:r>
      <w:r w:rsidR="00C575B0" w:rsidRPr="003B2E4A">
        <w:rPr>
          <w:rFonts w:hint="cs"/>
          <w:rtl/>
          <w:lang w:bidi="ar-JO"/>
        </w:rPr>
        <w:t xml:space="preserve">مثاله </w:t>
      </w:r>
      <w:r w:rsidR="00695A41" w:rsidRPr="003B2E4A">
        <w:rPr>
          <w:rFonts w:hint="cs"/>
          <w:rtl/>
          <w:lang w:bidi="ar-JO"/>
        </w:rPr>
        <w:t xml:space="preserve">في </w:t>
      </w:r>
      <w:r w:rsidR="003453F3" w:rsidRPr="003B2E4A">
        <w:rPr>
          <w:rFonts w:hint="cs"/>
          <w:rtl/>
          <w:lang w:bidi="ar-JO"/>
        </w:rPr>
        <w:t>ما قاله ابن الشجري</w:t>
      </w:r>
      <w:r w:rsidR="00695A41" w:rsidRPr="003B2E4A">
        <w:rPr>
          <w:rFonts w:hint="cs"/>
          <w:rtl/>
          <w:lang w:bidi="ar-JO"/>
        </w:rPr>
        <w:t>: "</w:t>
      </w:r>
      <w:r w:rsidR="003453F3" w:rsidRPr="003B2E4A">
        <w:rPr>
          <w:rFonts w:hint="cs"/>
          <w:rtl/>
          <w:lang w:bidi="ar-JO"/>
        </w:rPr>
        <w:t>و</w:t>
      </w:r>
      <w:r w:rsidR="00695A41" w:rsidRPr="003B2E4A">
        <w:rPr>
          <w:rFonts w:hint="cs"/>
          <w:rtl/>
          <w:lang w:bidi="ar-JO"/>
        </w:rPr>
        <w:t>التقدير الآخر: أن يكون أراد: اذكروا.</w:t>
      </w:r>
      <w:r w:rsidR="00CD78CE" w:rsidRPr="003B2E4A">
        <w:rPr>
          <w:rFonts w:hint="cs"/>
          <w:rtl/>
          <w:lang w:bidi="ar-JO"/>
        </w:rPr>
        <w:t>.</w:t>
      </w:r>
      <w:r w:rsidR="00695A41" w:rsidRPr="003B2E4A">
        <w:rPr>
          <w:rFonts w:hint="cs"/>
          <w:rtl/>
          <w:lang w:bidi="ar-JO"/>
        </w:rPr>
        <w:t xml:space="preserve"> كما قيل</w:t>
      </w:r>
      <w:r w:rsidR="00F60793" w:rsidRPr="003B2E4A">
        <w:rPr>
          <w:rFonts w:hint="cs"/>
          <w:rtl/>
          <w:lang w:bidi="ar-JO"/>
        </w:rPr>
        <w:t xml:space="preserve"> في قوله </w:t>
      </w:r>
      <w:r w:rsidR="00EF6B28" w:rsidRPr="003B2E4A">
        <w:rPr>
          <w:rFonts w:hint="cs"/>
          <w:rtl/>
          <w:lang w:bidi="ar-JO"/>
        </w:rPr>
        <w:t>تعالى</w:t>
      </w:r>
      <w:r w:rsidR="00F60793" w:rsidRPr="003B2E4A">
        <w:rPr>
          <w:rFonts w:hint="cs"/>
          <w:rtl/>
          <w:lang w:bidi="ar-JO"/>
        </w:rPr>
        <w:t>:</w:t>
      </w:r>
      <w:r w:rsidR="00F60793" w:rsidRPr="003B2E4A">
        <w:rPr>
          <w:rtl/>
          <w:lang w:bidi="ar-JO"/>
        </w:rPr>
        <w:t xml:space="preserve"> </w:t>
      </w:r>
      <w:r w:rsidR="00A71A48" w:rsidRPr="009B663F">
        <w:rPr>
          <w:rFonts w:ascii="Msh Quraan1" w:hAnsi="Msh Quraan1"/>
          <w:b/>
          <w:bCs/>
          <w:sz w:val="24"/>
          <w:szCs w:val="24"/>
        </w:rPr>
        <w:t></w:t>
      </w:r>
      <w:r w:rsidR="00A71A48" w:rsidRPr="009B663F">
        <w:rPr>
          <w:rFonts w:ascii="QCF_BSML" w:eastAsia="Calibri" w:hAnsi="QCF_BSML" w:cs="QCF_BSML" w:hint="cs"/>
          <w:b/>
          <w:bCs/>
          <w:color w:val="000000"/>
          <w:sz w:val="24"/>
          <w:szCs w:val="24"/>
          <w:rtl/>
        </w:rPr>
        <w:t xml:space="preserve"> </w:t>
      </w:r>
      <w:r w:rsidR="00E349B8" w:rsidRPr="009B663F">
        <w:rPr>
          <w:sz w:val="24"/>
          <w:szCs w:val="24"/>
        </w:rPr>
        <w:sym w:font="HQPB4" w:char="F0F8"/>
      </w:r>
      <w:r w:rsidR="00E349B8" w:rsidRPr="009B663F">
        <w:rPr>
          <w:sz w:val="24"/>
          <w:szCs w:val="24"/>
        </w:rPr>
        <w:sym w:font="HQPB1" w:char="F08C"/>
      </w:r>
      <w:r w:rsidR="00E349B8" w:rsidRPr="009B663F">
        <w:rPr>
          <w:sz w:val="24"/>
          <w:szCs w:val="24"/>
        </w:rPr>
        <w:sym w:font="HQPB4" w:char="F0CE"/>
      </w:r>
      <w:r w:rsidR="00E349B8" w:rsidRPr="009B663F">
        <w:rPr>
          <w:sz w:val="24"/>
          <w:szCs w:val="24"/>
        </w:rPr>
        <w:sym w:font="HQPB1" w:char="F029"/>
      </w:r>
      <w:r w:rsidR="00E349B8" w:rsidRPr="009B663F">
        <w:rPr>
          <w:sz w:val="24"/>
          <w:szCs w:val="24"/>
        </w:rPr>
        <w:sym w:font="HQPB5" w:char="F075"/>
      </w:r>
      <w:r w:rsidR="00E349B8" w:rsidRPr="009B663F">
        <w:rPr>
          <w:sz w:val="24"/>
          <w:szCs w:val="24"/>
        </w:rPr>
        <w:sym w:font="HQPB2" w:char="F072"/>
      </w:r>
      <w:r w:rsidR="00E349B8" w:rsidRPr="009B663F">
        <w:rPr>
          <w:color w:val="000000"/>
          <w:sz w:val="24"/>
          <w:szCs w:val="24"/>
          <w:rtl/>
        </w:rPr>
        <w:t xml:space="preserve"> </w:t>
      </w:r>
      <w:r w:rsidR="00E349B8" w:rsidRPr="009B663F">
        <w:rPr>
          <w:sz w:val="24"/>
          <w:szCs w:val="24"/>
        </w:rPr>
        <w:sym w:font="HQPB5" w:char="F074"/>
      </w:r>
      <w:r w:rsidR="00E349B8" w:rsidRPr="009B663F">
        <w:rPr>
          <w:sz w:val="24"/>
          <w:szCs w:val="24"/>
        </w:rPr>
        <w:sym w:font="HQPB2" w:char="F041"/>
      </w:r>
      <w:r w:rsidR="00E349B8" w:rsidRPr="009B663F">
        <w:rPr>
          <w:sz w:val="24"/>
          <w:szCs w:val="24"/>
        </w:rPr>
        <w:sym w:font="HQPB1" w:char="F024"/>
      </w:r>
      <w:r w:rsidR="00E349B8" w:rsidRPr="009B663F">
        <w:rPr>
          <w:sz w:val="24"/>
          <w:szCs w:val="24"/>
        </w:rPr>
        <w:sym w:font="HQPB5" w:char="F073"/>
      </w:r>
      <w:r w:rsidR="00E349B8" w:rsidRPr="009B663F">
        <w:rPr>
          <w:sz w:val="24"/>
          <w:szCs w:val="24"/>
        </w:rPr>
        <w:sym w:font="HQPB2" w:char="F025"/>
      </w:r>
      <w:r w:rsidR="00E349B8" w:rsidRPr="009B663F">
        <w:rPr>
          <w:color w:val="000000"/>
          <w:sz w:val="24"/>
          <w:szCs w:val="24"/>
          <w:rtl/>
        </w:rPr>
        <w:t xml:space="preserve"> </w:t>
      </w:r>
      <w:r w:rsidR="00E349B8" w:rsidRPr="009B663F">
        <w:rPr>
          <w:sz w:val="24"/>
          <w:szCs w:val="24"/>
        </w:rPr>
        <w:sym w:font="HQPB5" w:char="F09A"/>
      </w:r>
      <w:r w:rsidR="00E349B8" w:rsidRPr="009B663F">
        <w:rPr>
          <w:sz w:val="24"/>
          <w:szCs w:val="24"/>
        </w:rPr>
        <w:sym w:font="HQPB3" w:char="F081"/>
      </w:r>
      <w:r w:rsidR="00E349B8" w:rsidRPr="009B663F">
        <w:rPr>
          <w:sz w:val="24"/>
          <w:szCs w:val="24"/>
        </w:rPr>
        <w:sym w:font="HQPB4" w:char="F095"/>
      </w:r>
      <w:r w:rsidR="00E349B8" w:rsidRPr="009B663F">
        <w:rPr>
          <w:sz w:val="24"/>
          <w:szCs w:val="24"/>
        </w:rPr>
        <w:sym w:font="HQPB1" w:char="F02F"/>
      </w:r>
      <w:r w:rsidR="00E349B8" w:rsidRPr="009B663F">
        <w:rPr>
          <w:sz w:val="24"/>
          <w:szCs w:val="24"/>
        </w:rPr>
        <w:sym w:font="HQPB5" w:char="F075"/>
      </w:r>
      <w:r w:rsidR="00E349B8" w:rsidRPr="009B663F">
        <w:rPr>
          <w:sz w:val="24"/>
          <w:szCs w:val="24"/>
        </w:rPr>
        <w:sym w:font="HQPB1" w:char="F091"/>
      </w:r>
      <w:r w:rsidR="00E349B8" w:rsidRPr="009B663F">
        <w:rPr>
          <w:color w:val="000000"/>
          <w:sz w:val="24"/>
          <w:szCs w:val="24"/>
          <w:rtl/>
        </w:rPr>
        <w:t xml:space="preserve"> </w:t>
      </w:r>
      <w:r w:rsidR="00E349B8" w:rsidRPr="009B663F">
        <w:rPr>
          <w:sz w:val="24"/>
          <w:szCs w:val="24"/>
        </w:rPr>
        <w:sym w:font="HQPB4" w:char="F0CF"/>
      </w:r>
      <w:r w:rsidR="00E349B8" w:rsidRPr="009B663F">
        <w:rPr>
          <w:sz w:val="24"/>
          <w:szCs w:val="24"/>
        </w:rPr>
        <w:sym w:font="HQPB2" w:char="F070"/>
      </w:r>
      <w:r w:rsidR="00E349B8" w:rsidRPr="009B663F">
        <w:rPr>
          <w:sz w:val="24"/>
          <w:szCs w:val="24"/>
        </w:rPr>
        <w:sym w:font="HQPB5" w:char="F073"/>
      </w:r>
      <w:r w:rsidR="00E349B8" w:rsidRPr="009B663F">
        <w:rPr>
          <w:sz w:val="24"/>
          <w:szCs w:val="24"/>
        </w:rPr>
        <w:sym w:font="HQPB2" w:char="F033"/>
      </w:r>
      <w:r w:rsidR="00E349B8" w:rsidRPr="009B663F">
        <w:rPr>
          <w:sz w:val="24"/>
          <w:szCs w:val="24"/>
        </w:rPr>
        <w:sym w:font="HQPB4" w:char="F0CD"/>
      </w:r>
      <w:r w:rsidR="00E349B8" w:rsidRPr="009B663F">
        <w:rPr>
          <w:sz w:val="24"/>
          <w:szCs w:val="24"/>
        </w:rPr>
        <w:sym w:font="HQPB2" w:char="F0B4"/>
      </w:r>
      <w:r w:rsidR="00E349B8" w:rsidRPr="009B663F">
        <w:rPr>
          <w:sz w:val="24"/>
          <w:szCs w:val="24"/>
        </w:rPr>
        <w:sym w:font="HQPB5" w:char="F0AF"/>
      </w:r>
      <w:r w:rsidR="00E349B8" w:rsidRPr="009B663F">
        <w:rPr>
          <w:sz w:val="24"/>
          <w:szCs w:val="24"/>
        </w:rPr>
        <w:sym w:font="HQPB2" w:char="F0BB"/>
      </w:r>
      <w:r w:rsidR="00E349B8" w:rsidRPr="009B663F">
        <w:rPr>
          <w:sz w:val="24"/>
          <w:szCs w:val="24"/>
        </w:rPr>
        <w:sym w:font="HQPB5" w:char="F06E"/>
      </w:r>
      <w:r w:rsidR="00E349B8" w:rsidRPr="009B663F">
        <w:rPr>
          <w:sz w:val="24"/>
          <w:szCs w:val="24"/>
        </w:rPr>
        <w:sym w:font="HQPB2" w:char="F03D"/>
      </w:r>
      <w:r w:rsidR="00E349B8" w:rsidRPr="009B663F">
        <w:rPr>
          <w:sz w:val="24"/>
          <w:szCs w:val="24"/>
        </w:rPr>
        <w:sym w:font="HQPB5" w:char="F079"/>
      </w:r>
      <w:r w:rsidR="00E349B8" w:rsidRPr="009B663F">
        <w:rPr>
          <w:sz w:val="24"/>
          <w:szCs w:val="24"/>
        </w:rPr>
        <w:sym w:font="HQPB2" w:char="F04A"/>
      </w:r>
      <w:r w:rsidR="00E349B8" w:rsidRPr="009B663F">
        <w:rPr>
          <w:sz w:val="24"/>
          <w:szCs w:val="24"/>
        </w:rPr>
        <w:sym w:font="HQPB4" w:char="F0F9"/>
      </w:r>
      <w:r w:rsidR="00E349B8" w:rsidRPr="009B663F">
        <w:rPr>
          <w:sz w:val="24"/>
          <w:szCs w:val="24"/>
        </w:rPr>
        <w:sym w:font="HQPB2" w:char="F03D"/>
      </w:r>
      <w:r w:rsidR="00E349B8" w:rsidRPr="009B663F">
        <w:rPr>
          <w:sz w:val="24"/>
          <w:szCs w:val="24"/>
        </w:rPr>
        <w:sym w:font="HQPB4" w:char="F0CF"/>
      </w:r>
      <w:r w:rsidR="00E349B8" w:rsidRPr="009B663F">
        <w:rPr>
          <w:sz w:val="24"/>
          <w:szCs w:val="24"/>
        </w:rPr>
        <w:sym w:font="HQPB2" w:char="F039"/>
      </w:r>
      <w:r w:rsidR="00E349B8" w:rsidRPr="009B663F">
        <w:rPr>
          <w:color w:val="000000"/>
          <w:sz w:val="24"/>
          <w:szCs w:val="24"/>
          <w:rtl/>
        </w:rPr>
        <w:t xml:space="preserve"> </w:t>
      </w:r>
      <w:r w:rsidR="00E349B8" w:rsidRPr="009B663F">
        <w:rPr>
          <w:sz w:val="24"/>
          <w:szCs w:val="24"/>
        </w:rPr>
        <w:sym w:font="HQPB2" w:char="F092"/>
      </w:r>
      <w:r w:rsidR="00E349B8" w:rsidRPr="009B663F">
        <w:rPr>
          <w:sz w:val="24"/>
          <w:szCs w:val="24"/>
        </w:rPr>
        <w:sym w:font="HQPB4" w:char="F0CE"/>
      </w:r>
      <w:r w:rsidR="00E349B8" w:rsidRPr="009B663F">
        <w:rPr>
          <w:sz w:val="24"/>
          <w:szCs w:val="24"/>
        </w:rPr>
        <w:sym w:font="HQPB4" w:char="F06F"/>
      </w:r>
      <w:r w:rsidR="00E349B8" w:rsidRPr="009B663F">
        <w:rPr>
          <w:sz w:val="24"/>
          <w:szCs w:val="24"/>
        </w:rPr>
        <w:sym w:font="HQPB2" w:char="F054"/>
      </w:r>
      <w:r w:rsidR="00E349B8" w:rsidRPr="009B663F">
        <w:rPr>
          <w:sz w:val="24"/>
          <w:szCs w:val="24"/>
        </w:rPr>
        <w:sym w:font="HQPB4" w:char="F0CE"/>
      </w:r>
      <w:r w:rsidR="00E349B8" w:rsidRPr="009B663F">
        <w:rPr>
          <w:sz w:val="24"/>
          <w:szCs w:val="24"/>
        </w:rPr>
        <w:sym w:font="HQPB1" w:char="F029"/>
      </w:r>
      <w:r w:rsidR="00E349B8" w:rsidRPr="009B663F">
        <w:rPr>
          <w:color w:val="000000"/>
          <w:sz w:val="24"/>
          <w:szCs w:val="24"/>
          <w:rtl/>
        </w:rPr>
        <w:t xml:space="preserve"> </w:t>
      </w:r>
      <w:r w:rsidR="00E349B8" w:rsidRPr="009B663F">
        <w:rPr>
          <w:sz w:val="24"/>
          <w:szCs w:val="24"/>
        </w:rPr>
        <w:sym w:font="HQPB4" w:char="F0D7"/>
      </w:r>
      <w:r w:rsidR="00E349B8" w:rsidRPr="009B663F">
        <w:rPr>
          <w:sz w:val="24"/>
          <w:szCs w:val="24"/>
        </w:rPr>
        <w:sym w:font="HQPB2" w:char="F040"/>
      </w:r>
      <w:r w:rsidR="00E349B8" w:rsidRPr="009B663F">
        <w:rPr>
          <w:sz w:val="24"/>
          <w:szCs w:val="24"/>
        </w:rPr>
        <w:sym w:font="HQPB4" w:char="F0CF"/>
      </w:r>
      <w:r w:rsidR="00E349B8" w:rsidRPr="009B663F">
        <w:rPr>
          <w:sz w:val="24"/>
          <w:szCs w:val="24"/>
        </w:rPr>
        <w:sym w:font="HQPB1" w:char="F0E3"/>
      </w:r>
      <w:r w:rsidR="00E349B8" w:rsidRPr="009B663F">
        <w:rPr>
          <w:sz w:val="24"/>
          <w:szCs w:val="24"/>
        </w:rPr>
        <w:sym w:font="HQPB1" w:char="F025"/>
      </w:r>
      <w:r w:rsidR="00E349B8" w:rsidRPr="009B663F">
        <w:rPr>
          <w:sz w:val="24"/>
          <w:szCs w:val="24"/>
        </w:rPr>
        <w:sym w:font="HQPB5" w:char="F079"/>
      </w:r>
      <w:r w:rsidR="00E349B8" w:rsidRPr="009B663F">
        <w:rPr>
          <w:sz w:val="24"/>
          <w:szCs w:val="24"/>
        </w:rPr>
        <w:sym w:font="HQPB1" w:char="F060"/>
      </w:r>
      <w:r w:rsidR="00E349B8" w:rsidRPr="009B663F">
        <w:rPr>
          <w:color w:val="000000"/>
          <w:sz w:val="24"/>
          <w:szCs w:val="24"/>
          <w:rtl/>
        </w:rPr>
        <w:t xml:space="preserve"> </w:t>
      </w:r>
      <w:r w:rsidR="00E349B8" w:rsidRPr="009B663F">
        <w:rPr>
          <w:sz w:val="24"/>
          <w:szCs w:val="24"/>
        </w:rPr>
        <w:sym w:font="HQPB2" w:char="F092"/>
      </w:r>
      <w:r w:rsidR="00E349B8" w:rsidRPr="009B663F">
        <w:rPr>
          <w:sz w:val="24"/>
          <w:szCs w:val="24"/>
        </w:rPr>
        <w:sym w:font="HQPB4" w:char="F0CE"/>
      </w:r>
      <w:r w:rsidR="00E349B8" w:rsidRPr="009B663F">
        <w:rPr>
          <w:sz w:val="24"/>
          <w:szCs w:val="24"/>
        </w:rPr>
        <w:sym w:font="HQPB1" w:char="F0FB"/>
      </w:r>
      <w:r w:rsidR="00E349B8" w:rsidRPr="009B663F">
        <w:rPr>
          <w:color w:val="000000"/>
          <w:sz w:val="24"/>
          <w:szCs w:val="24"/>
          <w:rtl/>
        </w:rPr>
        <w:t xml:space="preserve"> </w:t>
      </w:r>
      <w:r w:rsidR="00E349B8" w:rsidRPr="009B663F">
        <w:rPr>
          <w:sz w:val="24"/>
          <w:szCs w:val="24"/>
        </w:rPr>
        <w:sym w:font="HQPB4" w:char="F0C7"/>
      </w:r>
      <w:r w:rsidR="00E349B8" w:rsidRPr="009B663F">
        <w:rPr>
          <w:sz w:val="24"/>
          <w:szCs w:val="24"/>
        </w:rPr>
        <w:sym w:font="HQPB1" w:char="F0DA"/>
      </w:r>
      <w:r w:rsidR="00E349B8" w:rsidRPr="009B663F">
        <w:rPr>
          <w:sz w:val="24"/>
          <w:szCs w:val="24"/>
        </w:rPr>
        <w:sym w:font="HQPB4" w:char="F0F6"/>
      </w:r>
      <w:r w:rsidR="00E349B8" w:rsidRPr="009B663F">
        <w:rPr>
          <w:sz w:val="24"/>
          <w:szCs w:val="24"/>
        </w:rPr>
        <w:sym w:font="HQPB1" w:char="F091"/>
      </w:r>
      <w:r w:rsidR="00E349B8" w:rsidRPr="009B663F">
        <w:rPr>
          <w:sz w:val="24"/>
          <w:szCs w:val="24"/>
        </w:rPr>
        <w:sym w:font="HQPB5" w:char="F046"/>
      </w:r>
      <w:r w:rsidR="00E349B8" w:rsidRPr="009B663F">
        <w:rPr>
          <w:sz w:val="24"/>
          <w:szCs w:val="24"/>
        </w:rPr>
        <w:sym w:font="HQPB2" w:char="F07B"/>
      </w:r>
      <w:r w:rsidR="00E349B8" w:rsidRPr="009B663F">
        <w:rPr>
          <w:sz w:val="24"/>
          <w:szCs w:val="24"/>
        </w:rPr>
        <w:sym w:font="HQPB5" w:char="F024"/>
      </w:r>
      <w:r w:rsidR="00E349B8" w:rsidRPr="009B663F">
        <w:rPr>
          <w:sz w:val="24"/>
          <w:szCs w:val="24"/>
        </w:rPr>
        <w:sym w:font="HQPB1" w:char="F023"/>
      </w:r>
      <w:r w:rsidR="00E349B8" w:rsidRPr="009B663F">
        <w:rPr>
          <w:color w:val="000000"/>
          <w:sz w:val="24"/>
          <w:szCs w:val="24"/>
          <w:rtl/>
        </w:rPr>
        <w:t xml:space="preserve"> </w:t>
      </w:r>
      <w:r w:rsidR="00E349B8" w:rsidRPr="009B663F">
        <w:rPr>
          <w:sz w:val="24"/>
          <w:szCs w:val="24"/>
        </w:rPr>
        <w:sym w:font="HQPB4" w:char="F05A"/>
      </w:r>
      <w:r w:rsidR="00E349B8" w:rsidRPr="009B663F">
        <w:rPr>
          <w:sz w:val="24"/>
          <w:szCs w:val="24"/>
        </w:rPr>
        <w:sym w:font="HQPB2" w:char="F070"/>
      </w:r>
      <w:r w:rsidR="00E349B8" w:rsidRPr="009B663F">
        <w:rPr>
          <w:sz w:val="24"/>
          <w:szCs w:val="24"/>
        </w:rPr>
        <w:sym w:font="HQPB5" w:char="F078"/>
      </w:r>
      <w:r w:rsidR="00E349B8" w:rsidRPr="009B663F">
        <w:rPr>
          <w:sz w:val="24"/>
          <w:szCs w:val="24"/>
        </w:rPr>
        <w:sym w:font="HQPB1" w:char="F0FF"/>
      </w:r>
      <w:r w:rsidR="00E349B8" w:rsidRPr="009B663F">
        <w:rPr>
          <w:sz w:val="24"/>
          <w:szCs w:val="24"/>
        </w:rPr>
        <w:sym w:font="HQPB2" w:char="F08B"/>
      </w:r>
      <w:r w:rsidR="00E349B8" w:rsidRPr="009B663F">
        <w:rPr>
          <w:sz w:val="24"/>
          <w:szCs w:val="24"/>
        </w:rPr>
        <w:sym w:font="HQPB4" w:char="F0CE"/>
      </w:r>
      <w:r w:rsidR="00E349B8" w:rsidRPr="009B663F">
        <w:rPr>
          <w:sz w:val="24"/>
          <w:szCs w:val="24"/>
        </w:rPr>
        <w:sym w:font="HQPB2" w:char="F03D"/>
      </w:r>
      <w:r w:rsidR="00E349B8" w:rsidRPr="009B663F">
        <w:rPr>
          <w:sz w:val="24"/>
          <w:szCs w:val="24"/>
        </w:rPr>
        <w:sym w:font="HQPB5" w:char="F079"/>
      </w:r>
      <w:r w:rsidR="00E349B8" w:rsidRPr="009B663F">
        <w:rPr>
          <w:sz w:val="24"/>
          <w:szCs w:val="24"/>
        </w:rPr>
        <w:sym w:font="HQPB1" w:char="F07A"/>
      </w:r>
      <w:r w:rsidR="001C4981" w:rsidRPr="009B663F">
        <w:rPr>
          <w:rFonts w:ascii="QCF_BSML" w:eastAsia="Calibri" w:hAnsi="QCF_BSML" w:cs="QCF_BSML"/>
          <w:color w:val="000000"/>
          <w:sz w:val="24"/>
          <w:szCs w:val="24"/>
          <w:rtl/>
        </w:rPr>
        <w:t xml:space="preserve"> </w:t>
      </w:r>
      <w:r w:rsidR="00CC39A6" w:rsidRPr="009B663F">
        <w:rPr>
          <w:rFonts w:ascii="Msh Quraan1" w:hAnsi="Msh Quraan1"/>
          <w:b/>
          <w:bCs/>
          <w:sz w:val="24"/>
          <w:szCs w:val="24"/>
        </w:rPr>
        <w:t></w:t>
      </w:r>
      <w:r w:rsidR="00F60793" w:rsidRPr="009B663F">
        <w:rPr>
          <w:sz w:val="24"/>
          <w:szCs w:val="24"/>
          <w:rtl/>
          <w:lang w:bidi="ar-JO"/>
        </w:rPr>
        <w:t>(البقرة:30)</w:t>
      </w:r>
      <w:r w:rsidR="00AC6209" w:rsidRPr="003B2E4A">
        <w:rPr>
          <w:rFonts w:ascii="Times New Roman" w:eastAsia="Times New Roman" w:hAnsi="Times New Roman" w:hint="cs"/>
          <w:rtl/>
          <w:lang w:bidi="ar-JO"/>
        </w:rPr>
        <w:t>"،</w:t>
      </w:r>
      <w:r w:rsidR="00AC6209" w:rsidRPr="003B2E4A">
        <w:rPr>
          <w:rFonts w:ascii="Times New Roman" w:eastAsia="Times New Roman" w:hAnsi="Times New Roman" w:hint="cs"/>
          <w:vertAlign w:val="superscript"/>
          <w:rtl/>
          <w:lang w:bidi="ar-JO"/>
        </w:rPr>
        <w:t xml:space="preserve"> </w:t>
      </w:r>
      <w:r w:rsidR="00C575B0" w:rsidRPr="003B2E4A">
        <w:rPr>
          <w:rFonts w:ascii="Times New Roman" w:eastAsia="Times New Roman" w:hAnsi="Times New Roman"/>
          <w:vertAlign w:val="superscript"/>
          <w:rtl/>
        </w:rPr>
        <w:t>(</w:t>
      </w:r>
      <w:r w:rsidR="00C575B0" w:rsidRPr="003B2E4A">
        <w:rPr>
          <w:rFonts w:ascii="Times New Roman" w:eastAsia="Times New Roman" w:hAnsi="Times New Roman"/>
          <w:vertAlign w:val="superscript"/>
          <w:rtl/>
        </w:rPr>
        <w:footnoteReference w:id="117"/>
      </w:r>
      <w:r w:rsidR="00C575B0" w:rsidRPr="003B2E4A">
        <w:rPr>
          <w:rFonts w:ascii="Times New Roman" w:eastAsia="Times New Roman" w:hAnsi="Times New Roman"/>
          <w:vertAlign w:val="superscript"/>
          <w:rtl/>
        </w:rPr>
        <w:t>)</w:t>
      </w:r>
      <w:r w:rsidR="008804FD" w:rsidRPr="003B2E4A">
        <w:rPr>
          <w:rFonts w:hint="cs"/>
          <w:b/>
          <w:bCs/>
          <w:rtl/>
          <w:lang w:bidi="ar-JO"/>
        </w:rPr>
        <w:t xml:space="preserve"> </w:t>
      </w:r>
      <w:r w:rsidR="00526C4C" w:rsidRPr="003B2E4A">
        <w:rPr>
          <w:rFonts w:hint="cs"/>
          <w:rtl/>
          <w:lang w:bidi="ar-JO"/>
        </w:rPr>
        <w:t>ف</w:t>
      </w:r>
      <w:r w:rsidR="00F60793" w:rsidRPr="003B2E4A">
        <w:rPr>
          <w:rtl/>
          <w:lang w:bidi="ar-JO"/>
        </w:rPr>
        <w:t>التقدير: واذكروا إذ قال ربك للملائكة، وقد ظهر هذا العامل</w:t>
      </w:r>
      <w:r w:rsidR="00CF2A7F" w:rsidRPr="003B2E4A">
        <w:rPr>
          <w:rFonts w:ascii="Times New Roman" w:eastAsia="Times New Roman" w:hAnsi="Times New Roman"/>
          <w:vertAlign w:val="superscript"/>
          <w:rtl/>
        </w:rPr>
        <w:t>(</w:t>
      </w:r>
      <w:r w:rsidR="00CF2A7F" w:rsidRPr="003B2E4A">
        <w:rPr>
          <w:rFonts w:ascii="Times New Roman" w:eastAsia="Times New Roman" w:hAnsi="Times New Roman"/>
          <w:vertAlign w:val="superscript"/>
          <w:rtl/>
        </w:rPr>
        <w:footnoteReference w:id="118"/>
      </w:r>
      <w:r w:rsidR="00CF2A7F" w:rsidRPr="003B2E4A">
        <w:rPr>
          <w:rFonts w:ascii="Times New Roman" w:eastAsia="Times New Roman" w:hAnsi="Times New Roman"/>
          <w:vertAlign w:val="superscript"/>
          <w:rtl/>
        </w:rPr>
        <w:t>)</w:t>
      </w:r>
      <w:r w:rsidR="00F60793" w:rsidRPr="003B2E4A">
        <w:rPr>
          <w:rtl/>
          <w:lang w:bidi="ar-JO"/>
        </w:rPr>
        <w:t xml:space="preserve"> المقدر ههنا</w:t>
      </w:r>
      <w:r w:rsidR="00CF2A7F" w:rsidRPr="003B2E4A">
        <w:rPr>
          <w:rFonts w:hint="cs"/>
          <w:rtl/>
          <w:lang w:bidi="ar-JO"/>
        </w:rPr>
        <w:t>،</w:t>
      </w:r>
      <w:r w:rsidR="00F60793" w:rsidRPr="003B2E4A">
        <w:rPr>
          <w:rtl/>
          <w:lang w:bidi="ar-JO"/>
        </w:rPr>
        <w:t xml:space="preserve"> في قوله تعالى: </w:t>
      </w:r>
      <w:r w:rsidR="00A71A48" w:rsidRPr="009B663F">
        <w:rPr>
          <w:rFonts w:ascii="Msh Quraan1" w:hAnsi="Msh Quraan1"/>
          <w:b/>
          <w:bCs/>
          <w:sz w:val="24"/>
          <w:szCs w:val="24"/>
        </w:rPr>
        <w:t></w:t>
      </w:r>
      <w:r w:rsidR="00A71A48" w:rsidRPr="009B663F">
        <w:rPr>
          <w:rFonts w:ascii="QCF_BSML" w:eastAsia="Calibri" w:hAnsi="QCF_BSML" w:cs="QCF_BSML" w:hint="cs"/>
          <w:b/>
          <w:bCs/>
          <w:color w:val="000000"/>
          <w:sz w:val="24"/>
          <w:szCs w:val="24"/>
          <w:rtl/>
        </w:rPr>
        <w:t xml:space="preserve"> </w:t>
      </w:r>
      <w:r w:rsidR="001C4981" w:rsidRPr="009B663F">
        <w:rPr>
          <w:rFonts w:hint="cs"/>
          <w:color w:val="000000"/>
          <w:sz w:val="24"/>
          <w:szCs w:val="24"/>
        </w:rPr>
        <w:t xml:space="preserve"> </w:t>
      </w:r>
      <w:r w:rsidR="00E349B8" w:rsidRPr="009B663F">
        <w:rPr>
          <w:rFonts w:hint="cs"/>
          <w:color w:val="000000"/>
          <w:sz w:val="24"/>
          <w:szCs w:val="24"/>
        </w:rPr>
        <w:sym w:font="HQPB5" w:char="F028"/>
      </w:r>
      <w:r w:rsidR="00E349B8" w:rsidRPr="009B663F">
        <w:rPr>
          <w:rFonts w:hint="cs"/>
          <w:color w:val="000000"/>
          <w:sz w:val="24"/>
          <w:szCs w:val="24"/>
        </w:rPr>
        <w:sym w:font="HQPB1" w:char="F023"/>
      </w:r>
      <w:r w:rsidR="00E349B8" w:rsidRPr="009B663F">
        <w:rPr>
          <w:rFonts w:hint="cs"/>
          <w:color w:val="000000"/>
          <w:sz w:val="24"/>
          <w:szCs w:val="24"/>
        </w:rPr>
        <w:sym w:font="HQPB4" w:char="F0FF"/>
      </w:r>
      <w:r w:rsidR="00E349B8" w:rsidRPr="009B663F">
        <w:rPr>
          <w:rFonts w:hint="cs"/>
          <w:color w:val="000000"/>
          <w:sz w:val="24"/>
          <w:szCs w:val="24"/>
        </w:rPr>
        <w:sym w:font="HQPB2" w:char="F072"/>
      </w:r>
      <w:r w:rsidR="00E349B8" w:rsidRPr="009B663F">
        <w:rPr>
          <w:rFonts w:hint="cs"/>
          <w:color w:val="000000"/>
          <w:sz w:val="24"/>
          <w:szCs w:val="24"/>
        </w:rPr>
        <w:sym w:font="HQPB4" w:char="F0E3"/>
      </w:r>
      <w:r w:rsidR="00E349B8" w:rsidRPr="009B663F">
        <w:rPr>
          <w:rFonts w:hint="cs"/>
          <w:color w:val="000000"/>
          <w:sz w:val="24"/>
          <w:szCs w:val="24"/>
        </w:rPr>
        <w:sym w:font="HQPB1" w:char="F08D"/>
      </w:r>
      <w:r w:rsidR="00E349B8" w:rsidRPr="009B663F">
        <w:rPr>
          <w:rFonts w:hint="cs"/>
          <w:color w:val="000000"/>
          <w:sz w:val="24"/>
          <w:szCs w:val="24"/>
        </w:rPr>
        <w:sym w:font="HQPB4" w:char="F0E0"/>
      </w:r>
      <w:r w:rsidR="00E349B8" w:rsidRPr="009B663F">
        <w:rPr>
          <w:rFonts w:hint="cs"/>
          <w:color w:val="000000"/>
          <w:sz w:val="24"/>
          <w:szCs w:val="24"/>
        </w:rPr>
        <w:sym w:font="HQPB2" w:char="F032"/>
      </w:r>
      <w:r w:rsidR="00E349B8" w:rsidRPr="009B663F">
        <w:rPr>
          <w:rFonts w:hint="cs"/>
          <w:color w:val="000000"/>
          <w:sz w:val="24"/>
          <w:szCs w:val="24"/>
        </w:rPr>
        <w:sym w:font="HQPB4" w:char="F0F8"/>
      </w:r>
      <w:r w:rsidR="00E349B8" w:rsidRPr="009B663F">
        <w:rPr>
          <w:rFonts w:hint="cs"/>
          <w:color w:val="000000"/>
          <w:sz w:val="24"/>
          <w:szCs w:val="24"/>
        </w:rPr>
        <w:sym w:font="HQPB1" w:char="F08C"/>
      </w:r>
      <w:r w:rsidR="00E349B8" w:rsidRPr="009B663F">
        <w:rPr>
          <w:rFonts w:hint="cs"/>
          <w:color w:val="000000"/>
          <w:sz w:val="24"/>
          <w:szCs w:val="24"/>
        </w:rPr>
        <w:sym w:font="HQPB5" w:char="F024"/>
      </w:r>
      <w:r w:rsidR="00E349B8" w:rsidRPr="009B663F">
        <w:rPr>
          <w:rFonts w:hint="cs"/>
          <w:color w:val="000000"/>
          <w:sz w:val="24"/>
          <w:szCs w:val="24"/>
        </w:rPr>
        <w:sym w:font="HQPB1" w:char="F023"/>
      </w:r>
      <w:r w:rsidR="00E349B8" w:rsidRPr="009B663F">
        <w:rPr>
          <w:rFonts w:hint="cs"/>
          <w:color w:val="000000"/>
          <w:sz w:val="24"/>
          <w:szCs w:val="24"/>
        </w:rPr>
        <w:sym w:font="HQPB5" w:char="F075"/>
      </w:r>
      <w:r w:rsidR="00E349B8" w:rsidRPr="009B663F">
        <w:rPr>
          <w:rFonts w:hint="cs"/>
          <w:color w:val="000000"/>
          <w:sz w:val="24"/>
          <w:szCs w:val="24"/>
        </w:rPr>
        <w:sym w:font="HQPB2" w:char="F072"/>
      </w:r>
      <w:r w:rsidR="00E349B8" w:rsidRPr="009B663F">
        <w:rPr>
          <w:color w:val="000000"/>
          <w:sz w:val="24"/>
          <w:szCs w:val="24"/>
          <w:rtl/>
        </w:rPr>
        <w:t xml:space="preserve"> </w:t>
      </w:r>
      <w:r w:rsidR="00E349B8" w:rsidRPr="009B663F">
        <w:rPr>
          <w:rFonts w:hint="cs"/>
          <w:color w:val="000000"/>
          <w:sz w:val="24"/>
          <w:szCs w:val="24"/>
        </w:rPr>
        <w:sym w:font="HQPB4" w:char="F0F8"/>
      </w:r>
      <w:r w:rsidR="00E349B8" w:rsidRPr="009B663F">
        <w:rPr>
          <w:rFonts w:hint="cs"/>
          <w:color w:val="000000"/>
          <w:sz w:val="24"/>
          <w:szCs w:val="24"/>
        </w:rPr>
        <w:sym w:font="HQPB1" w:char="F08C"/>
      </w:r>
      <w:r w:rsidR="00E349B8" w:rsidRPr="009B663F">
        <w:rPr>
          <w:rFonts w:hint="cs"/>
          <w:color w:val="000000"/>
          <w:sz w:val="24"/>
          <w:szCs w:val="24"/>
        </w:rPr>
        <w:sym w:font="HQPB4" w:char="F0CE"/>
      </w:r>
      <w:r w:rsidR="00E349B8" w:rsidRPr="009B663F">
        <w:rPr>
          <w:rFonts w:hint="cs"/>
          <w:color w:val="000000"/>
          <w:sz w:val="24"/>
          <w:szCs w:val="24"/>
        </w:rPr>
        <w:sym w:font="HQPB1" w:char="F029"/>
      </w:r>
      <w:r w:rsidR="00E349B8" w:rsidRPr="009B663F">
        <w:rPr>
          <w:color w:val="000000"/>
          <w:sz w:val="24"/>
          <w:szCs w:val="24"/>
          <w:rtl/>
        </w:rPr>
        <w:t xml:space="preserve"> </w:t>
      </w:r>
      <w:r w:rsidR="00E349B8" w:rsidRPr="009B663F">
        <w:rPr>
          <w:rFonts w:hint="cs"/>
          <w:color w:val="000000"/>
          <w:sz w:val="24"/>
          <w:szCs w:val="24"/>
        </w:rPr>
        <w:sym w:font="HQPB4" w:char="F0F3"/>
      </w:r>
      <w:r w:rsidR="00E349B8" w:rsidRPr="009B663F">
        <w:rPr>
          <w:rFonts w:hint="cs"/>
          <w:color w:val="000000"/>
          <w:sz w:val="24"/>
          <w:szCs w:val="24"/>
        </w:rPr>
        <w:sym w:font="HQPB2" w:char="F04F"/>
      </w:r>
      <w:r w:rsidR="00E349B8" w:rsidRPr="009B663F">
        <w:rPr>
          <w:rFonts w:hint="cs"/>
          <w:color w:val="000000"/>
          <w:sz w:val="24"/>
          <w:szCs w:val="24"/>
        </w:rPr>
        <w:sym w:font="HQPB4" w:char="F0E7"/>
      </w:r>
      <w:r w:rsidR="00E349B8" w:rsidRPr="009B663F">
        <w:rPr>
          <w:rFonts w:hint="cs"/>
          <w:color w:val="000000"/>
          <w:sz w:val="24"/>
          <w:szCs w:val="24"/>
        </w:rPr>
        <w:sym w:font="HQPB1" w:char="F046"/>
      </w:r>
      <w:r w:rsidR="00E349B8" w:rsidRPr="009B663F">
        <w:rPr>
          <w:rFonts w:hint="cs"/>
          <w:color w:val="000000"/>
          <w:sz w:val="24"/>
          <w:szCs w:val="24"/>
        </w:rPr>
        <w:sym w:font="HQPB2" w:char="F05A"/>
      </w:r>
      <w:r w:rsidR="00E349B8" w:rsidRPr="009B663F">
        <w:rPr>
          <w:rFonts w:hint="cs"/>
          <w:color w:val="000000"/>
          <w:sz w:val="24"/>
          <w:szCs w:val="24"/>
        </w:rPr>
        <w:sym w:font="HQPB4" w:char="F0E0"/>
      </w:r>
      <w:r w:rsidR="00E349B8" w:rsidRPr="009B663F">
        <w:rPr>
          <w:rFonts w:hint="cs"/>
          <w:color w:val="000000"/>
          <w:sz w:val="24"/>
          <w:szCs w:val="24"/>
        </w:rPr>
        <w:sym w:font="HQPB2" w:char="F032"/>
      </w:r>
      <w:r w:rsidR="00E349B8" w:rsidRPr="009B663F">
        <w:rPr>
          <w:color w:val="000000"/>
          <w:sz w:val="24"/>
          <w:szCs w:val="24"/>
          <w:rtl/>
        </w:rPr>
        <w:t xml:space="preserve"> </w:t>
      </w:r>
      <w:r w:rsidR="00E349B8" w:rsidRPr="009B663F">
        <w:rPr>
          <w:rFonts w:hint="cs"/>
          <w:color w:val="000000"/>
          <w:sz w:val="24"/>
          <w:szCs w:val="24"/>
        </w:rPr>
        <w:sym w:font="HQPB4" w:char="F057"/>
      </w:r>
      <w:r w:rsidR="00E349B8" w:rsidRPr="009B663F">
        <w:rPr>
          <w:rFonts w:hint="cs"/>
          <w:color w:val="000000"/>
          <w:sz w:val="24"/>
          <w:szCs w:val="24"/>
        </w:rPr>
        <w:sym w:font="HQPB2" w:char="F078"/>
      </w:r>
      <w:r w:rsidR="00E349B8" w:rsidRPr="009B663F">
        <w:rPr>
          <w:rFonts w:hint="cs"/>
          <w:color w:val="000000"/>
          <w:sz w:val="24"/>
          <w:szCs w:val="24"/>
        </w:rPr>
        <w:sym w:font="HQPB2" w:char="F08B"/>
      </w:r>
      <w:r w:rsidR="00E349B8" w:rsidRPr="009B663F">
        <w:rPr>
          <w:rFonts w:hint="cs"/>
          <w:color w:val="000000"/>
          <w:sz w:val="24"/>
          <w:szCs w:val="24"/>
        </w:rPr>
        <w:sym w:font="HQPB4" w:char="F0CE"/>
      </w:r>
      <w:r w:rsidR="00E349B8" w:rsidRPr="009B663F">
        <w:rPr>
          <w:rFonts w:hint="cs"/>
          <w:color w:val="000000"/>
          <w:sz w:val="24"/>
          <w:szCs w:val="24"/>
        </w:rPr>
        <w:sym w:font="HQPB2" w:char="F03D"/>
      </w:r>
      <w:r w:rsidR="00E349B8" w:rsidRPr="009B663F">
        <w:rPr>
          <w:rFonts w:hint="cs"/>
          <w:color w:val="000000"/>
          <w:sz w:val="24"/>
          <w:szCs w:val="24"/>
        </w:rPr>
        <w:sym w:font="HQPB5" w:char="F073"/>
      </w:r>
      <w:r w:rsidR="00E349B8" w:rsidRPr="009B663F">
        <w:rPr>
          <w:rFonts w:hint="cs"/>
          <w:color w:val="000000"/>
          <w:sz w:val="24"/>
          <w:szCs w:val="24"/>
        </w:rPr>
        <w:sym w:font="HQPB2" w:char="F025"/>
      </w:r>
      <w:r w:rsidR="00E349B8" w:rsidRPr="009B663F">
        <w:rPr>
          <w:color w:val="000000"/>
          <w:sz w:val="24"/>
          <w:szCs w:val="24"/>
          <w:rtl/>
        </w:rPr>
        <w:t xml:space="preserve"> </w:t>
      </w:r>
      <w:r w:rsidR="00E349B8" w:rsidRPr="009B663F">
        <w:rPr>
          <w:rFonts w:hint="cs"/>
          <w:color w:val="000000"/>
          <w:sz w:val="24"/>
          <w:szCs w:val="24"/>
        </w:rPr>
        <w:sym w:font="HQPB4" w:char="F0F6"/>
      </w:r>
      <w:r w:rsidR="00E349B8" w:rsidRPr="009B663F">
        <w:rPr>
          <w:rFonts w:hint="cs"/>
          <w:color w:val="000000"/>
          <w:sz w:val="24"/>
          <w:szCs w:val="24"/>
        </w:rPr>
        <w:sym w:font="HQPB2" w:char="F04E"/>
      </w:r>
      <w:r w:rsidR="00E349B8" w:rsidRPr="009B663F">
        <w:rPr>
          <w:rFonts w:hint="cs"/>
          <w:color w:val="000000"/>
          <w:sz w:val="24"/>
          <w:szCs w:val="24"/>
        </w:rPr>
        <w:sym w:font="HQPB4" w:char="F0E0"/>
      </w:r>
      <w:r w:rsidR="00E349B8" w:rsidRPr="009B663F">
        <w:rPr>
          <w:rFonts w:hint="cs"/>
          <w:color w:val="000000"/>
          <w:sz w:val="24"/>
          <w:szCs w:val="24"/>
        </w:rPr>
        <w:sym w:font="HQPB2" w:char="F032"/>
      </w:r>
      <w:r w:rsidR="00E349B8" w:rsidRPr="009B663F">
        <w:rPr>
          <w:rFonts w:hint="cs"/>
          <w:color w:val="000000"/>
          <w:sz w:val="24"/>
          <w:szCs w:val="24"/>
        </w:rPr>
        <w:sym w:font="HQPB5" w:char="F075"/>
      </w:r>
      <w:r w:rsidR="00E349B8" w:rsidRPr="009B663F">
        <w:rPr>
          <w:rFonts w:hint="cs"/>
          <w:color w:val="000000"/>
          <w:sz w:val="24"/>
          <w:szCs w:val="24"/>
        </w:rPr>
        <w:sym w:font="HQPB1" w:char="F08E"/>
      </w:r>
      <w:r w:rsidR="00E349B8" w:rsidRPr="009B663F">
        <w:rPr>
          <w:rFonts w:hint="cs"/>
          <w:color w:val="000000"/>
          <w:sz w:val="24"/>
          <w:szCs w:val="24"/>
        </w:rPr>
        <w:sym w:font="HQPB4" w:char="F0A9"/>
      </w:r>
      <w:r w:rsidR="00E349B8" w:rsidRPr="009B663F">
        <w:rPr>
          <w:rFonts w:hint="cs"/>
          <w:color w:val="000000"/>
          <w:sz w:val="24"/>
          <w:szCs w:val="24"/>
        </w:rPr>
        <w:sym w:font="HQPB1" w:char="F059"/>
      </w:r>
      <w:r w:rsidR="00E349B8" w:rsidRPr="009B663F">
        <w:rPr>
          <w:rFonts w:hint="cs"/>
          <w:color w:val="000000"/>
          <w:sz w:val="24"/>
          <w:szCs w:val="24"/>
        </w:rPr>
        <w:sym w:font="HQPB5" w:char="F073"/>
      </w:r>
      <w:r w:rsidR="00E349B8" w:rsidRPr="009B663F">
        <w:rPr>
          <w:rFonts w:hint="cs"/>
          <w:color w:val="000000"/>
          <w:sz w:val="24"/>
          <w:szCs w:val="24"/>
        </w:rPr>
        <w:sym w:font="HQPB2" w:char="F033"/>
      </w:r>
      <w:r w:rsidR="00E349B8" w:rsidRPr="009B663F">
        <w:rPr>
          <w:rFonts w:hint="cs"/>
          <w:color w:val="000000"/>
          <w:sz w:val="24"/>
          <w:szCs w:val="24"/>
        </w:rPr>
        <w:sym w:font="HQPB5" w:char="F073"/>
      </w:r>
      <w:r w:rsidR="00E349B8" w:rsidRPr="009B663F">
        <w:rPr>
          <w:rFonts w:hint="cs"/>
          <w:color w:val="000000"/>
          <w:sz w:val="24"/>
          <w:szCs w:val="24"/>
        </w:rPr>
        <w:sym w:font="HQPB1" w:char="F0F9"/>
      </w:r>
      <w:r w:rsidR="001C4981" w:rsidRPr="009B663F">
        <w:rPr>
          <w:rFonts w:ascii="QCF_BSML" w:eastAsia="Calibri" w:hAnsi="QCF_BSML" w:cs="QCF_BSML"/>
          <w:color w:val="000000"/>
          <w:sz w:val="24"/>
          <w:szCs w:val="24"/>
          <w:rtl/>
        </w:rPr>
        <w:t xml:space="preserve"> </w:t>
      </w:r>
      <w:r w:rsidR="00CC39A6" w:rsidRPr="009B663F">
        <w:rPr>
          <w:rFonts w:ascii="Msh Quraan1" w:hAnsi="Msh Quraan1"/>
          <w:b/>
          <w:bCs/>
          <w:sz w:val="24"/>
          <w:szCs w:val="24"/>
        </w:rPr>
        <w:t></w:t>
      </w:r>
      <w:r w:rsidR="00F60793" w:rsidRPr="009B663F">
        <w:rPr>
          <w:sz w:val="24"/>
          <w:szCs w:val="24"/>
          <w:rtl/>
          <w:lang w:bidi="ar-JO"/>
        </w:rPr>
        <w:t>(الأعراف:86)</w:t>
      </w:r>
      <w:r w:rsidR="008804FD" w:rsidRPr="009B663F">
        <w:rPr>
          <w:rFonts w:hint="cs"/>
          <w:sz w:val="24"/>
          <w:szCs w:val="24"/>
          <w:rtl/>
          <w:lang w:bidi="ar-JO"/>
        </w:rPr>
        <w:t>؛</w:t>
      </w:r>
      <w:r w:rsidR="008804FD" w:rsidRPr="003B2E4A">
        <w:rPr>
          <w:rFonts w:hint="cs"/>
          <w:rtl/>
          <w:lang w:bidi="ar-JO"/>
        </w:rPr>
        <w:t xml:space="preserve"> </w:t>
      </w:r>
      <w:r w:rsidR="00F60793" w:rsidRPr="003B2E4A">
        <w:rPr>
          <w:rFonts w:hint="cs"/>
          <w:rtl/>
          <w:lang w:bidi="ar-JO"/>
        </w:rPr>
        <w:t>وفي المغني</w:t>
      </w:r>
      <w:r w:rsidR="00207958" w:rsidRPr="003B2E4A">
        <w:rPr>
          <w:rFonts w:hint="cs"/>
          <w:rtl/>
          <w:lang w:bidi="ar-JO"/>
        </w:rPr>
        <w:t xml:space="preserve">: </w:t>
      </w:r>
      <w:r w:rsidR="00F60793" w:rsidRPr="003B2E4A">
        <w:rPr>
          <w:rtl/>
          <w:lang w:bidi="ar-JO"/>
        </w:rPr>
        <w:t>"والغالب على المذكور</w:t>
      </w:r>
      <w:r w:rsidR="00F60793" w:rsidRPr="003B2E4A">
        <w:rPr>
          <w:rFonts w:hint="cs"/>
          <w:rtl/>
          <w:lang w:bidi="ar-JO"/>
        </w:rPr>
        <w:t xml:space="preserve">ة </w:t>
      </w:r>
      <w:r w:rsidR="00F60793" w:rsidRPr="003B2E4A">
        <w:rPr>
          <w:rtl/>
          <w:lang w:bidi="ar-JO"/>
        </w:rPr>
        <w:t xml:space="preserve"> في أوائل القصص في التنزيل</w:t>
      </w:r>
      <w:r w:rsidR="00F60793" w:rsidRPr="003B2E4A">
        <w:rPr>
          <w:rFonts w:hint="cs"/>
          <w:rtl/>
          <w:lang w:bidi="ar-JO"/>
        </w:rPr>
        <w:t>،</w:t>
      </w:r>
      <w:r w:rsidR="00F60793" w:rsidRPr="003B2E4A">
        <w:rPr>
          <w:rtl/>
          <w:lang w:bidi="ar-JO"/>
        </w:rPr>
        <w:t xml:space="preserve"> أن تكون مفعولاً به </w:t>
      </w:r>
      <w:r w:rsidR="00F60793" w:rsidRPr="003B2E4A">
        <w:rPr>
          <w:rFonts w:hint="cs"/>
          <w:rtl/>
          <w:lang w:bidi="ar-JO"/>
        </w:rPr>
        <w:t>ب</w:t>
      </w:r>
      <w:r w:rsidR="00F60793" w:rsidRPr="003B2E4A">
        <w:rPr>
          <w:rtl/>
          <w:lang w:bidi="ar-JO"/>
        </w:rPr>
        <w:t>تقدير</w:t>
      </w:r>
      <w:r w:rsidR="00F60793" w:rsidRPr="003B2E4A">
        <w:rPr>
          <w:rFonts w:hint="cs"/>
          <w:rtl/>
          <w:lang w:bidi="ar-JO"/>
        </w:rPr>
        <w:t>:</w:t>
      </w:r>
      <w:r w:rsidR="00F60793" w:rsidRPr="003B2E4A">
        <w:rPr>
          <w:rtl/>
          <w:lang w:bidi="ar-JO"/>
        </w:rPr>
        <w:t xml:space="preserve"> (اذكر)"</w:t>
      </w:r>
      <w:r w:rsidR="00772CC7" w:rsidRPr="003B2E4A">
        <w:rPr>
          <w:rFonts w:hint="cs"/>
          <w:rtl/>
          <w:lang w:bidi="ar-JO"/>
        </w:rPr>
        <w:t>.</w:t>
      </w:r>
      <w:r w:rsidR="005A2A52" w:rsidRPr="003B2E4A">
        <w:rPr>
          <w:rFonts w:ascii="Times New Roman" w:eastAsia="Times New Roman" w:hAnsi="Times New Roman"/>
          <w:vertAlign w:val="superscript"/>
          <w:rtl/>
        </w:rPr>
        <w:t>(</w:t>
      </w:r>
      <w:r w:rsidR="005A2A52" w:rsidRPr="003B2E4A">
        <w:rPr>
          <w:rFonts w:ascii="Times New Roman" w:eastAsia="Times New Roman" w:hAnsi="Times New Roman"/>
          <w:vertAlign w:val="superscript"/>
          <w:rtl/>
        </w:rPr>
        <w:footnoteReference w:id="119"/>
      </w:r>
      <w:r w:rsidR="005A2A52" w:rsidRPr="003B2E4A">
        <w:rPr>
          <w:rFonts w:ascii="Times New Roman" w:eastAsia="Times New Roman" w:hAnsi="Times New Roman"/>
          <w:vertAlign w:val="superscript"/>
          <w:rtl/>
        </w:rPr>
        <w:t>)</w:t>
      </w:r>
      <w:r w:rsidR="003224EB" w:rsidRPr="003B2E4A">
        <w:rPr>
          <w:b/>
          <w:bCs/>
          <w:rtl/>
          <w:lang w:bidi="ar-JO"/>
        </w:rPr>
        <w:t>(</w:t>
      </w:r>
      <w:r w:rsidR="00007A12" w:rsidRPr="003B2E4A">
        <w:rPr>
          <w:rFonts w:hint="cs"/>
          <w:b/>
          <w:bCs/>
          <w:rtl/>
          <w:lang w:bidi="ar-JO"/>
        </w:rPr>
        <w:t>ا</w:t>
      </w:r>
      <w:r w:rsidR="003224EB" w:rsidRPr="003B2E4A">
        <w:rPr>
          <w:b/>
          <w:bCs/>
          <w:rtl/>
          <w:lang w:bidi="ar-JO"/>
        </w:rPr>
        <w:t>هـ)</w:t>
      </w:r>
      <w:r w:rsidR="00C21626" w:rsidRPr="003B2E4A">
        <w:rPr>
          <w:rFonts w:hint="cs"/>
          <w:rtl/>
          <w:lang w:bidi="ar-JO"/>
        </w:rPr>
        <w:t>؛</w:t>
      </w:r>
      <w:r w:rsidR="003224EB" w:rsidRPr="003B2E4A">
        <w:rPr>
          <w:rtl/>
          <w:lang w:bidi="ar-JO"/>
        </w:rPr>
        <w:t xml:space="preserve"> </w:t>
      </w:r>
      <w:r w:rsidR="00C575B0" w:rsidRPr="003B2E4A">
        <w:rPr>
          <w:rtl/>
          <w:lang w:bidi="ar-JO"/>
        </w:rPr>
        <w:t>والجمهور لا</w:t>
      </w:r>
      <w:r w:rsidR="00C575B0" w:rsidRPr="003B2E4A">
        <w:rPr>
          <w:rFonts w:hint="cs"/>
          <w:rtl/>
          <w:lang w:bidi="ar-JO"/>
        </w:rPr>
        <w:t xml:space="preserve"> </w:t>
      </w:r>
      <w:r w:rsidR="00C575B0" w:rsidRPr="003B2E4A">
        <w:rPr>
          <w:rtl/>
          <w:lang w:bidi="ar-JO"/>
        </w:rPr>
        <w:t>يثبتون ذلك.</w:t>
      </w:r>
    </w:p>
    <w:p w:rsidR="00BE5447" w:rsidRDefault="00BE5447" w:rsidP="007809FA">
      <w:pPr>
        <w:spacing w:after="0" w:line="360" w:lineRule="auto"/>
        <w:jc w:val="both"/>
        <w:rPr>
          <w:rtl/>
          <w:lang w:bidi="ar-JO"/>
        </w:rPr>
      </w:pPr>
    </w:p>
    <w:p w:rsidR="00BE5447" w:rsidRPr="003B2E4A" w:rsidRDefault="00BE5447" w:rsidP="007809FA">
      <w:pPr>
        <w:spacing w:after="0" w:line="360" w:lineRule="auto"/>
        <w:jc w:val="both"/>
        <w:rPr>
          <w:rtl/>
          <w:lang w:bidi="ar-JO"/>
        </w:rPr>
      </w:pPr>
    </w:p>
    <w:p w:rsidR="000665CA" w:rsidRPr="009B663F" w:rsidRDefault="008779B6" w:rsidP="00F81230">
      <w:pPr>
        <w:pStyle w:val="a5"/>
        <w:numPr>
          <w:ilvl w:val="0"/>
          <w:numId w:val="11"/>
        </w:numPr>
        <w:spacing w:after="0" w:line="360" w:lineRule="auto"/>
        <w:jc w:val="both"/>
        <w:rPr>
          <w:b/>
          <w:bCs/>
          <w:sz w:val="32"/>
          <w:szCs w:val="32"/>
          <w:lang w:bidi="ar-JO"/>
        </w:rPr>
      </w:pPr>
      <w:r w:rsidRPr="009B663F">
        <w:rPr>
          <w:rFonts w:hint="cs"/>
          <w:b/>
          <w:bCs/>
          <w:sz w:val="32"/>
          <w:szCs w:val="32"/>
          <w:rtl/>
          <w:lang w:bidi="ar-JO"/>
        </w:rPr>
        <w:lastRenderedPageBreak/>
        <w:t>المانعون</w:t>
      </w:r>
      <w:r w:rsidR="004810AC" w:rsidRPr="009B663F">
        <w:rPr>
          <w:rFonts w:hint="cs"/>
          <w:b/>
          <w:bCs/>
          <w:sz w:val="32"/>
          <w:szCs w:val="32"/>
          <w:rtl/>
          <w:lang w:bidi="ar-JO"/>
        </w:rPr>
        <w:t>:</w:t>
      </w:r>
      <w:r w:rsidR="00360C0A" w:rsidRPr="009B663F">
        <w:rPr>
          <w:rFonts w:ascii="QCF_BSML" w:eastAsia="Calibri" w:hAnsi="QCF_BSML"/>
          <w:b/>
          <w:bCs/>
          <w:color w:val="000000"/>
          <w:sz w:val="32"/>
          <w:szCs w:val="32"/>
          <w:rtl/>
        </w:rPr>
        <w:t xml:space="preserve"> </w:t>
      </w:r>
    </w:p>
    <w:p w:rsidR="009F5D90" w:rsidRPr="003B2E4A" w:rsidRDefault="00526C4C" w:rsidP="00B97537">
      <w:pPr>
        <w:spacing w:after="0" w:line="360" w:lineRule="auto"/>
        <w:jc w:val="both"/>
        <w:rPr>
          <w:rtl/>
          <w:lang w:bidi="ar-JO"/>
        </w:rPr>
      </w:pPr>
      <w:r w:rsidRPr="003B2E4A">
        <w:rPr>
          <w:rFonts w:hint="cs"/>
          <w:rtl/>
          <w:lang w:bidi="ar-JO"/>
        </w:rPr>
        <w:t xml:space="preserve">أما </w:t>
      </w:r>
      <w:r w:rsidR="00DB275F" w:rsidRPr="003B2E4A">
        <w:rPr>
          <w:rFonts w:hint="cs"/>
          <w:rtl/>
          <w:lang w:bidi="ar-JO"/>
        </w:rPr>
        <w:t>أبو</w:t>
      </w:r>
      <w:r w:rsidR="008779B6" w:rsidRPr="003B2E4A">
        <w:rPr>
          <w:rFonts w:hint="cs"/>
          <w:rtl/>
          <w:lang w:bidi="ar-JO"/>
        </w:rPr>
        <w:t xml:space="preserve"> حيان</w:t>
      </w:r>
      <w:r w:rsidRPr="003B2E4A">
        <w:rPr>
          <w:rtl/>
        </w:rPr>
        <w:t xml:space="preserve"> </w:t>
      </w:r>
      <w:r w:rsidRPr="003B2E4A">
        <w:rPr>
          <w:rFonts w:hint="cs"/>
          <w:rtl/>
          <w:lang w:bidi="ar-JO"/>
        </w:rPr>
        <w:t xml:space="preserve">فقد </w:t>
      </w:r>
      <w:r w:rsidRPr="003B2E4A">
        <w:rPr>
          <w:rtl/>
          <w:lang w:bidi="ar-JO"/>
        </w:rPr>
        <w:t>وافق</w:t>
      </w:r>
      <w:r w:rsidR="008779B6" w:rsidRPr="003B2E4A">
        <w:rPr>
          <w:rFonts w:hint="cs"/>
          <w:rtl/>
          <w:lang w:bidi="ar-JO"/>
        </w:rPr>
        <w:t xml:space="preserve"> </w:t>
      </w:r>
      <w:r w:rsidR="00DB275F" w:rsidRPr="003B2E4A">
        <w:rPr>
          <w:rFonts w:hint="cs"/>
          <w:rtl/>
          <w:lang w:bidi="ar-JO"/>
        </w:rPr>
        <w:t>رأي</w:t>
      </w:r>
      <w:r w:rsidR="008779B6" w:rsidRPr="003B2E4A">
        <w:rPr>
          <w:rFonts w:hint="cs"/>
          <w:rtl/>
          <w:lang w:bidi="ar-JO"/>
        </w:rPr>
        <w:t xml:space="preserve"> الجمهور</w:t>
      </w:r>
      <w:r w:rsidR="008804FD" w:rsidRPr="003B2E4A">
        <w:rPr>
          <w:rFonts w:hint="cs"/>
          <w:rtl/>
          <w:lang w:bidi="ar-JO"/>
        </w:rPr>
        <w:t xml:space="preserve"> </w:t>
      </w:r>
      <w:r w:rsidR="008779B6" w:rsidRPr="003B2E4A">
        <w:rPr>
          <w:rFonts w:hint="cs"/>
          <w:rtl/>
          <w:lang w:bidi="ar-JO"/>
        </w:rPr>
        <w:t xml:space="preserve">في أن (إذ) لا تكون مفعولاً به </w:t>
      </w:r>
      <w:r w:rsidR="006D6169" w:rsidRPr="003B2E4A">
        <w:rPr>
          <w:rFonts w:hint="cs"/>
          <w:rtl/>
          <w:lang w:bidi="ar-JO"/>
        </w:rPr>
        <w:t xml:space="preserve">لـ </w:t>
      </w:r>
      <w:r w:rsidR="001B2DDD" w:rsidRPr="003B2E4A">
        <w:rPr>
          <w:rFonts w:hint="cs"/>
          <w:rtl/>
          <w:lang w:bidi="ar-JO"/>
        </w:rPr>
        <w:t>(</w:t>
      </w:r>
      <w:r w:rsidR="008779B6" w:rsidRPr="003B2E4A">
        <w:rPr>
          <w:rFonts w:hint="cs"/>
          <w:rtl/>
          <w:lang w:bidi="ar-JO"/>
        </w:rPr>
        <w:t>اذكر</w:t>
      </w:r>
      <w:r w:rsidR="001B2DDD" w:rsidRPr="003B2E4A">
        <w:rPr>
          <w:rFonts w:hint="cs"/>
          <w:rtl/>
          <w:lang w:bidi="ar-JO"/>
        </w:rPr>
        <w:t>)</w:t>
      </w:r>
      <w:r w:rsidR="008779B6" w:rsidRPr="003B2E4A">
        <w:rPr>
          <w:rFonts w:hint="cs"/>
          <w:rtl/>
          <w:lang w:bidi="ar-JO"/>
        </w:rPr>
        <w:t>، قال</w:t>
      </w:r>
      <w:r w:rsidR="00DB275F" w:rsidRPr="003B2E4A">
        <w:rPr>
          <w:rFonts w:hint="cs"/>
          <w:rtl/>
          <w:lang w:bidi="ar-JO"/>
        </w:rPr>
        <w:t>ه</w:t>
      </w:r>
      <w:r w:rsidR="008779B6" w:rsidRPr="003B2E4A">
        <w:rPr>
          <w:rFonts w:hint="cs"/>
          <w:rtl/>
          <w:lang w:bidi="ar-JO"/>
        </w:rPr>
        <w:t xml:space="preserve"> في البحر المحيط: "وأما قول من ذهب إلى أنه ينصرف فيها</w:t>
      </w:r>
      <w:r w:rsidR="00D50438" w:rsidRPr="003B2E4A">
        <w:rPr>
          <w:rFonts w:hint="cs"/>
          <w:rtl/>
          <w:lang w:bidi="ar-JO"/>
        </w:rPr>
        <w:t>،</w:t>
      </w:r>
      <w:r w:rsidR="008779B6" w:rsidRPr="003B2E4A">
        <w:rPr>
          <w:rFonts w:hint="cs"/>
          <w:rtl/>
          <w:lang w:bidi="ar-JO"/>
        </w:rPr>
        <w:t xml:space="preserve"> بأن تكون مفعولة باذكر، فهو قول من عجز </w:t>
      </w:r>
      <w:r w:rsidR="00C46C5F" w:rsidRPr="003B2E4A">
        <w:rPr>
          <w:rFonts w:hint="cs"/>
          <w:rtl/>
          <w:lang w:bidi="ar-JO"/>
        </w:rPr>
        <w:t>عن تأويلها</w:t>
      </w:r>
      <w:r w:rsidR="00D50438" w:rsidRPr="003B2E4A">
        <w:rPr>
          <w:rFonts w:hint="cs"/>
          <w:rtl/>
          <w:lang w:bidi="ar-JO"/>
        </w:rPr>
        <w:t>،</w:t>
      </w:r>
      <w:r w:rsidR="00C46C5F" w:rsidRPr="003B2E4A">
        <w:rPr>
          <w:rFonts w:hint="cs"/>
          <w:rtl/>
          <w:lang w:bidi="ar-JO"/>
        </w:rPr>
        <w:t xml:space="preserve"> </w:t>
      </w:r>
      <w:r w:rsidR="008779B6" w:rsidRPr="003B2E4A">
        <w:rPr>
          <w:rFonts w:hint="cs"/>
          <w:rtl/>
          <w:lang w:bidi="ar-JO"/>
        </w:rPr>
        <w:t>على ما ينبغي لها من إبقائها ظرفاً".</w:t>
      </w:r>
      <w:r w:rsidR="008804FD" w:rsidRPr="003B2E4A">
        <w:rPr>
          <w:rFonts w:ascii="Times New Roman" w:eastAsia="Times New Roman" w:hAnsi="Times New Roman"/>
          <w:vertAlign w:val="superscript"/>
          <w:rtl/>
        </w:rPr>
        <w:t>(</w:t>
      </w:r>
      <w:r w:rsidR="008804FD" w:rsidRPr="003B2E4A">
        <w:rPr>
          <w:rFonts w:ascii="Times New Roman" w:eastAsia="Times New Roman" w:hAnsi="Times New Roman"/>
          <w:vertAlign w:val="superscript"/>
          <w:rtl/>
        </w:rPr>
        <w:footnoteReference w:id="120"/>
      </w:r>
      <w:r w:rsidR="008804FD" w:rsidRPr="003B2E4A">
        <w:rPr>
          <w:rFonts w:ascii="Times New Roman" w:eastAsia="Times New Roman" w:hAnsi="Times New Roman"/>
          <w:vertAlign w:val="superscript"/>
          <w:rtl/>
        </w:rPr>
        <w:t>)</w:t>
      </w:r>
      <w:r w:rsidR="009F5D90" w:rsidRPr="003B2E4A">
        <w:rPr>
          <w:rFonts w:hint="cs"/>
          <w:rtl/>
          <w:lang w:bidi="ar-JO"/>
        </w:rPr>
        <w:t xml:space="preserve"> </w:t>
      </w:r>
    </w:p>
    <w:p w:rsidR="00D50438" w:rsidRPr="003B2E4A" w:rsidRDefault="00D50438" w:rsidP="00F81230">
      <w:pPr>
        <w:spacing w:after="0" w:line="360" w:lineRule="auto"/>
        <w:jc w:val="both"/>
        <w:rPr>
          <w:rtl/>
          <w:lang w:bidi="ar-JO"/>
        </w:rPr>
      </w:pPr>
      <w:r w:rsidRPr="003B2E4A">
        <w:rPr>
          <w:rFonts w:hint="cs"/>
          <w:rtl/>
          <w:lang w:bidi="ar-JO"/>
        </w:rPr>
        <w:t>كما م</w:t>
      </w:r>
      <w:r w:rsidR="009D76F6" w:rsidRPr="003B2E4A">
        <w:rPr>
          <w:rFonts w:hint="cs"/>
          <w:rtl/>
          <w:lang w:bidi="ar-JO"/>
        </w:rPr>
        <w:t xml:space="preserve">نع أبو حيان أن يتعلق (إذ) باذكر </w:t>
      </w:r>
      <w:r w:rsidR="000C3B5D" w:rsidRPr="003B2E4A">
        <w:rPr>
          <w:rFonts w:hint="cs"/>
          <w:rtl/>
          <w:lang w:bidi="ar-JO"/>
        </w:rPr>
        <w:t>فيما قاله</w:t>
      </w:r>
      <w:r w:rsidR="008C1D68" w:rsidRPr="003B2E4A">
        <w:rPr>
          <w:rFonts w:hint="cs"/>
          <w:rtl/>
          <w:lang w:bidi="ar-JO"/>
        </w:rPr>
        <w:t xml:space="preserve">: </w:t>
      </w:r>
      <w:r w:rsidR="009D76F6" w:rsidRPr="003B2E4A">
        <w:rPr>
          <w:rFonts w:hint="cs"/>
          <w:rtl/>
          <w:lang w:bidi="ar-JO"/>
        </w:rPr>
        <w:t>"</w:t>
      </w:r>
      <w:r w:rsidRPr="003B2E4A">
        <w:rPr>
          <w:rFonts w:hint="cs"/>
          <w:rtl/>
          <w:lang w:bidi="ar-JO"/>
        </w:rPr>
        <w:t>(إذ) ظرف العامل فيه (اذكرو) وهذا لا يتأتى أصلاً، لأن (اذكر) للمستقبل، فلا يكون ظرفه إلا مستقبلاً، و(إذ) ظرف ماض يستحيل أن يقع فيه المستقبل".</w:t>
      </w:r>
      <w:r w:rsidR="00FB672C" w:rsidRPr="003B2E4A">
        <w:rPr>
          <w:rFonts w:ascii="Times New Roman" w:eastAsia="Times New Roman" w:hAnsi="Times New Roman"/>
          <w:vertAlign w:val="superscript"/>
          <w:rtl/>
        </w:rPr>
        <w:t>(</w:t>
      </w:r>
      <w:r w:rsidR="00FB672C" w:rsidRPr="003B2E4A">
        <w:rPr>
          <w:rFonts w:ascii="Times New Roman" w:eastAsia="Times New Roman" w:hAnsi="Times New Roman"/>
          <w:vertAlign w:val="superscript"/>
          <w:rtl/>
        </w:rPr>
        <w:footnoteReference w:id="121"/>
      </w:r>
      <w:r w:rsidR="00FB672C" w:rsidRPr="003B2E4A">
        <w:rPr>
          <w:rFonts w:ascii="Times New Roman" w:eastAsia="Times New Roman" w:hAnsi="Times New Roman"/>
          <w:vertAlign w:val="superscript"/>
          <w:rtl/>
        </w:rPr>
        <w:t>)</w:t>
      </w:r>
    </w:p>
    <w:p w:rsidR="00874D7E" w:rsidRPr="003B2E4A" w:rsidRDefault="00D50438" w:rsidP="00874D7E">
      <w:pPr>
        <w:spacing w:after="0" w:line="360" w:lineRule="auto"/>
        <w:jc w:val="both"/>
        <w:rPr>
          <w:b/>
          <w:bCs/>
          <w:rtl/>
          <w:lang w:bidi="ar-JO"/>
        </w:rPr>
      </w:pPr>
      <w:r w:rsidRPr="003B2E4A">
        <w:rPr>
          <w:rFonts w:hint="cs"/>
          <w:rtl/>
          <w:lang w:bidi="ar-JO"/>
        </w:rPr>
        <w:t xml:space="preserve">ولما منع أبو حيان </w:t>
      </w:r>
      <w:r w:rsidRPr="003B2E4A">
        <w:rPr>
          <w:rtl/>
          <w:lang w:bidi="ar-JO"/>
        </w:rPr>
        <w:t xml:space="preserve">أن </w:t>
      </w:r>
      <w:r w:rsidRPr="003B2E4A">
        <w:rPr>
          <w:rFonts w:hint="cs"/>
          <w:rtl/>
          <w:lang w:bidi="ar-JO"/>
        </w:rPr>
        <w:t xml:space="preserve">يكون </w:t>
      </w:r>
      <w:r w:rsidRPr="003B2E4A">
        <w:rPr>
          <w:rtl/>
          <w:lang w:bidi="ar-JO"/>
        </w:rPr>
        <w:t>(إذ) مفعولاً</w:t>
      </w:r>
      <w:r w:rsidRPr="003B2E4A">
        <w:rPr>
          <w:rFonts w:hint="cs"/>
          <w:rtl/>
          <w:lang w:bidi="ar-JO"/>
        </w:rPr>
        <w:t xml:space="preserve"> به </w:t>
      </w:r>
      <w:r w:rsidR="006D6169" w:rsidRPr="003B2E4A">
        <w:rPr>
          <w:rFonts w:hint="cs"/>
          <w:rtl/>
          <w:lang w:bidi="ar-JO"/>
        </w:rPr>
        <w:t xml:space="preserve">لـ </w:t>
      </w:r>
      <w:r w:rsidR="006408D6" w:rsidRPr="003B2E4A">
        <w:rPr>
          <w:rFonts w:hint="cs"/>
          <w:rtl/>
          <w:lang w:bidi="ar-JO"/>
        </w:rPr>
        <w:t>(اذكر)</w:t>
      </w:r>
      <w:r w:rsidRPr="003B2E4A">
        <w:rPr>
          <w:rFonts w:hint="cs"/>
          <w:rtl/>
          <w:lang w:bidi="ar-JO"/>
        </w:rPr>
        <w:t>، أو ظرفاً متعلقاً بذكر</w:t>
      </w:r>
      <w:r w:rsidRPr="003B2E4A">
        <w:rPr>
          <w:rtl/>
          <w:lang w:bidi="ar-JO"/>
        </w:rPr>
        <w:t xml:space="preserve"> </w:t>
      </w:r>
      <w:r w:rsidRPr="003B2E4A">
        <w:rPr>
          <w:rFonts w:hint="cs"/>
          <w:rtl/>
          <w:lang w:bidi="ar-JO"/>
        </w:rPr>
        <w:t>ق</w:t>
      </w:r>
      <w:r w:rsidR="006408D6" w:rsidRPr="003B2E4A">
        <w:rPr>
          <w:rFonts w:hint="cs"/>
          <w:rtl/>
          <w:lang w:bidi="ar-JO"/>
        </w:rPr>
        <w:t>ُ</w:t>
      </w:r>
      <w:r w:rsidRPr="003B2E4A">
        <w:rPr>
          <w:rFonts w:hint="cs"/>
          <w:rtl/>
          <w:lang w:bidi="ar-JO"/>
        </w:rPr>
        <w:t>د</w:t>
      </w:r>
      <w:r w:rsidR="006408D6" w:rsidRPr="003B2E4A">
        <w:rPr>
          <w:rFonts w:hint="cs"/>
          <w:rtl/>
          <w:lang w:bidi="ar-JO"/>
        </w:rPr>
        <w:t>ِ</w:t>
      </w:r>
      <w:r w:rsidRPr="003B2E4A">
        <w:rPr>
          <w:rFonts w:hint="cs"/>
          <w:rtl/>
          <w:lang w:bidi="ar-JO"/>
        </w:rPr>
        <w:t>ر مضافا محذوفاً، يعمل في (إذ)، إن كان لا يوجد لها عامل في الكلام.</w:t>
      </w:r>
      <w:r w:rsidR="00DB5A18" w:rsidRPr="003B2E4A">
        <w:rPr>
          <w:rFonts w:ascii="Times New Roman" w:eastAsia="Times New Roman" w:hAnsi="Times New Roman"/>
          <w:vertAlign w:val="superscript"/>
          <w:rtl/>
        </w:rPr>
        <w:t>(</w:t>
      </w:r>
      <w:r w:rsidR="00DB5A18" w:rsidRPr="003B2E4A">
        <w:rPr>
          <w:rFonts w:ascii="Times New Roman" w:eastAsia="Times New Roman" w:hAnsi="Times New Roman"/>
          <w:vertAlign w:val="superscript"/>
          <w:rtl/>
        </w:rPr>
        <w:footnoteReference w:id="122"/>
      </w:r>
      <w:r w:rsidR="00DB5A18" w:rsidRPr="003B2E4A">
        <w:rPr>
          <w:rFonts w:ascii="Times New Roman" w:eastAsia="Times New Roman" w:hAnsi="Times New Roman"/>
          <w:vertAlign w:val="superscript"/>
          <w:rtl/>
        </w:rPr>
        <w:t>)</w:t>
      </w:r>
      <w:r w:rsidR="003224EB" w:rsidRPr="003B2E4A">
        <w:rPr>
          <w:rFonts w:hint="cs"/>
          <w:b/>
          <w:bCs/>
          <w:rtl/>
          <w:lang w:bidi="ar-JO"/>
        </w:rPr>
        <w:t>(</w:t>
      </w:r>
      <w:r w:rsidR="00007A12" w:rsidRPr="003B2E4A">
        <w:rPr>
          <w:rFonts w:hint="cs"/>
          <w:b/>
          <w:bCs/>
          <w:rtl/>
          <w:lang w:bidi="ar-JO"/>
        </w:rPr>
        <w:t>ا</w:t>
      </w:r>
      <w:r w:rsidR="003224EB" w:rsidRPr="003B2E4A">
        <w:rPr>
          <w:rFonts w:hint="cs"/>
          <w:b/>
          <w:bCs/>
          <w:rtl/>
          <w:lang w:bidi="ar-JO"/>
        </w:rPr>
        <w:t>هـ)</w:t>
      </w:r>
    </w:p>
    <w:p w:rsidR="003E481A" w:rsidRPr="009B663F" w:rsidRDefault="000F4EE2" w:rsidP="00F81230">
      <w:pPr>
        <w:pStyle w:val="a5"/>
        <w:numPr>
          <w:ilvl w:val="0"/>
          <w:numId w:val="11"/>
        </w:numPr>
        <w:spacing w:after="0" w:line="360" w:lineRule="auto"/>
        <w:jc w:val="both"/>
        <w:rPr>
          <w:b/>
          <w:bCs/>
          <w:sz w:val="32"/>
          <w:szCs w:val="32"/>
          <w:rtl/>
          <w:lang w:bidi="ar-JO"/>
        </w:rPr>
      </w:pPr>
      <w:r w:rsidRPr="009B663F">
        <w:rPr>
          <w:rFonts w:hint="cs"/>
          <w:b/>
          <w:bCs/>
          <w:sz w:val="32"/>
          <w:szCs w:val="32"/>
          <w:rtl/>
          <w:lang w:bidi="ar-JO"/>
        </w:rPr>
        <w:t xml:space="preserve">بيان </w:t>
      </w:r>
      <w:r w:rsidR="003E481A" w:rsidRPr="009B663F">
        <w:rPr>
          <w:rFonts w:hint="cs"/>
          <w:b/>
          <w:bCs/>
          <w:sz w:val="32"/>
          <w:szCs w:val="32"/>
          <w:rtl/>
          <w:lang w:bidi="ar-JO"/>
        </w:rPr>
        <w:t>رأي الشيخ عضيمة والراجح عنده:</w:t>
      </w:r>
    </w:p>
    <w:p w:rsidR="00C46C5F" w:rsidRPr="003B2E4A" w:rsidRDefault="001D64F2" w:rsidP="006D6169">
      <w:pPr>
        <w:spacing w:after="0" w:line="360" w:lineRule="auto"/>
        <w:rPr>
          <w:rtl/>
          <w:lang w:bidi="ar-JO"/>
        </w:rPr>
      </w:pPr>
      <w:r w:rsidRPr="003B2E4A">
        <w:rPr>
          <w:rFonts w:hint="cs"/>
          <w:b/>
          <w:bCs/>
          <w:rtl/>
          <w:lang w:bidi="ar-JO"/>
        </w:rPr>
        <w:t xml:space="preserve"> أولاً:</w:t>
      </w:r>
      <w:r w:rsidRPr="003B2E4A">
        <w:rPr>
          <w:rFonts w:hint="cs"/>
          <w:rtl/>
          <w:lang w:bidi="ar-JO"/>
        </w:rPr>
        <w:t xml:space="preserve"> </w:t>
      </w:r>
      <w:r w:rsidR="006E7A13" w:rsidRPr="003B2E4A">
        <w:rPr>
          <w:rFonts w:hint="cs"/>
          <w:rtl/>
          <w:lang w:bidi="ar-JO"/>
        </w:rPr>
        <w:t>ما قاله</w:t>
      </w:r>
      <w:r w:rsidR="007A48A5" w:rsidRPr="003B2E4A">
        <w:rPr>
          <w:rFonts w:hint="cs"/>
          <w:rtl/>
          <w:lang w:bidi="ar-JO"/>
        </w:rPr>
        <w:t xml:space="preserve"> الشيخ </w:t>
      </w:r>
      <w:r w:rsidRPr="003B2E4A">
        <w:rPr>
          <w:rFonts w:hint="cs"/>
          <w:rtl/>
          <w:lang w:bidi="ar-JO"/>
        </w:rPr>
        <w:t>عضيمة</w:t>
      </w:r>
      <w:r w:rsidR="007A48A5" w:rsidRPr="003B2E4A">
        <w:rPr>
          <w:rFonts w:hint="cs"/>
          <w:rtl/>
          <w:lang w:bidi="ar-JO"/>
        </w:rPr>
        <w:t xml:space="preserve"> </w:t>
      </w:r>
      <w:r w:rsidR="006E7A13" w:rsidRPr="003B2E4A">
        <w:rPr>
          <w:rFonts w:hint="cs"/>
          <w:rtl/>
          <w:lang w:bidi="ar-JO"/>
        </w:rPr>
        <w:t xml:space="preserve">عن </w:t>
      </w:r>
      <w:r w:rsidR="007A48A5" w:rsidRPr="003B2E4A">
        <w:rPr>
          <w:rFonts w:hint="cs"/>
          <w:rtl/>
          <w:lang w:bidi="ar-JO"/>
        </w:rPr>
        <w:t>أبي حيان</w:t>
      </w:r>
      <w:r w:rsidRPr="003B2E4A">
        <w:rPr>
          <w:rFonts w:hint="cs"/>
          <w:rtl/>
          <w:lang w:bidi="ar-JO"/>
        </w:rPr>
        <w:t xml:space="preserve"> بعد ذلك،</w:t>
      </w:r>
      <w:r w:rsidR="007A48A5" w:rsidRPr="003B2E4A">
        <w:rPr>
          <w:rFonts w:hint="cs"/>
          <w:rtl/>
          <w:lang w:bidi="ar-JO"/>
        </w:rPr>
        <w:t xml:space="preserve"> </w:t>
      </w:r>
      <w:r w:rsidRPr="003B2E4A">
        <w:rPr>
          <w:rFonts w:hint="cs"/>
          <w:rtl/>
          <w:lang w:bidi="ar-JO"/>
        </w:rPr>
        <w:t>بأنه:</w:t>
      </w:r>
      <w:r w:rsidR="007A48A5" w:rsidRPr="003B2E4A">
        <w:rPr>
          <w:rFonts w:hint="cs"/>
          <w:rtl/>
          <w:lang w:bidi="ar-JO"/>
        </w:rPr>
        <w:t xml:space="preserve"> أجاز في آيات كثيرة أن يكون عامل (إذ) </w:t>
      </w:r>
      <w:r w:rsidR="007A48A5" w:rsidRPr="003B2E4A">
        <w:rPr>
          <w:rtl/>
          <w:lang w:bidi="ar-JO"/>
        </w:rPr>
        <w:t>(اذكر)</w:t>
      </w:r>
      <w:r w:rsidR="007A48A5" w:rsidRPr="003B2E4A">
        <w:rPr>
          <w:rFonts w:hint="cs"/>
          <w:rtl/>
          <w:lang w:bidi="ar-JO"/>
        </w:rPr>
        <w:t xml:space="preserve">، </w:t>
      </w:r>
      <w:r w:rsidR="0056079A" w:rsidRPr="003B2E4A">
        <w:rPr>
          <w:rFonts w:hint="cs"/>
          <w:rtl/>
          <w:lang w:bidi="ar-JO"/>
        </w:rPr>
        <w:t>وبيانه</w:t>
      </w:r>
      <w:r w:rsidR="00A40D47" w:rsidRPr="003B2E4A">
        <w:rPr>
          <w:rFonts w:hint="cs"/>
          <w:rtl/>
          <w:lang w:bidi="ar-JO"/>
        </w:rPr>
        <w:t xml:space="preserve"> </w:t>
      </w:r>
      <w:r w:rsidR="007A48A5" w:rsidRPr="003B2E4A">
        <w:rPr>
          <w:rFonts w:hint="cs"/>
          <w:rtl/>
          <w:lang w:bidi="ar-JO"/>
        </w:rPr>
        <w:t>في قوله تعالى:</w:t>
      </w:r>
      <w:r w:rsidR="005077C6" w:rsidRPr="003B2E4A">
        <w:rPr>
          <w:rFonts w:hint="cs"/>
          <w:rtl/>
          <w:lang w:bidi="ar-JO"/>
        </w:rPr>
        <w:t xml:space="preserve"> </w:t>
      </w:r>
      <w:r w:rsidR="00A71A48" w:rsidRPr="009B663F">
        <w:rPr>
          <w:rFonts w:ascii="Msh Quraan1" w:hAnsi="Msh Quraan1"/>
          <w:b/>
          <w:bCs/>
          <w:sz w:val="24"/>
          <w:szCs w:val="24"/>
        </w:rPr>
        <w:t></w:t>
      </w:r>
      <w:r w:rsidR="00A71A48" w:rsidRPr="009B663F">
        <w:rPr>
          <w:rFonts w:ascii="QCF_BSML" w:eastAsia="Calibri" w:hAnsi="QCF_BSML" w:cs="QCF_BSML" w:hint="cs"/>
          <w:b/>
          <w:bCs/>
          <w:color w:val="000000"/>
          <w:sz w:val="24"/>
          <w:szCs w:val="24"/>
          <w:rtl/>
        </w:rPr>
        <w:t xml:space="preserve"> </w:t>
      </w:r>
      <w:r w:rsidR="005077C6" w:rsidRPr="009B663F">
        <w:rPr>
          <w:color w:val="000000"/>
          <w:sz w:val="24"/>
          <w:szCs w:val="24"/>
        </w:rPr>
        <w:t xml:space="preserve"> </w:t>
      </w:r>
      <w:r w:rsidR="005077C6" w:rsidRPr="009B663F">
        <w:rPr>
          <w:color w:val="000000"/>
          <w:sz w:val="24"/>
          <w:szCs w:val="24"/>
        </w:rPr>
        <w:sym w:font="HQPB4" w:char="F0F4"/>
      </w:r>
      <w:r w:rsidR="005077C6" w:rsidRPr="009B663F">
        <w:rPr>
          <w:color w:val="000000"/>
          <w:sz w:val="24"/>
          <w:szCs w:val="24"/>
        </w:rPr>
        <w:sym w:font="HQPB2" w:char="F051"/>
      </w:r>
      <w:r w:rsidR="005077C6" w:rsidRPr="009B663F">
        <w:rPr>
          <w:color w:val="000000"/>
          <w:sz w:val="24"/>
          <w:szCs w:val="24"/>
        </w:rPr>
        <w:sym w:font="HQPB5" w:char="F072"/>
      </w:r>
      <w:r w:rsidR="005077C6" w:rsidRPr="009B663F">
        <w:rPr>
          <w:color w:val="000000"/>
          <w:sz w:val="24"/>
          <w:szCs w:val="24"/>
        </w:rPr>
        <w:sym w:font="HQPB1" w:char="F026"/>
      </w:r>
      <w:r w:rsidR="005077C6" w:rsidRPr="009B663F">
        <w:rPr>
          <w:color w:val="000000"/>
          <w:sz w:val="24"/>
          <w:szCs w:val="24"/>
          <w:rtl/>
        </w:rPr>
        <w:t xml:space="preserve"> </w:t>
      </w:r>
      <w:r w:rsidR="005077C6" w:rsidRPr="009B663F">
        <w:rPr>
          <w:color w:val="000000"/>
          <w:sz w:val="24"/>
          <w:szCs w:val="24"/>
        </w:rPr>
        <w:sym w:font="HQPB5" w:char="F07C"/>
      </w:r>
      <w:r w:rsidR="005077C6" w:rsidRPr="009B663F">
        <w:rPr>
          <w:color w:val="000000"/>
          <w:sz w:val="24"/>
          <w:szCs w:val="24"/>
        </w:rPr>
        <w:sym w:font="HQPB1" w:char="F04D"/>
      </w:r>
      <w:r w:rsidR="005077C6" w:rsidRPr="009B663F">
        <w:rPr>
          <w:color w:val="000000"/>
          <w:sz w:val="24"/>
          <w:szCs w:val="24"/>
        </w:rPr>
        <w:sym w:font="HQPB4" w:char="F0F6"/>
      </w:r>
      <w:r w:rsidR="005077C6" w:rsidRPr="009B663F">
        <w:rPr>
          <w:color w:val="000000"/>
          <w:sz w:val="24"/>
          <w:szCs w:val="24"/>
        </w:rPr>
        <w:sym w:font="HQPB1" w:char="F036"/>
      </w:r>
      <w:r w:rsidR="005077C6" w:rsidRPr="009B663F">
        <w:rPr>
          <w:color w:val="000000"/>
          <w:sz w:val="24"/>
          <w:szCs w:val="24"/>
        </w:rPr>
        <w:sym w:font="HQPB4" w:char="F0C5"/>
      </w:r>
      <w:r w:rsidR="005077C6" w:rsidRPr="009B663F">
        <w:rPr>
          <w:color w:val="000000"/>
          <w:sz w:val="24"/>
          <w:szCs w:val="24"/>
        </w:rPr>
        <w:sym w:font="HQPB1" w:char="F0A1"/>
      </w:r>
      <w:r w:rsidR="005077C6" w:rsidRPr="009B663F">
        <w:rPr>
          <w:color w:val="000000"/>
          <w:sz w:val="24"/>
          <w:szCs w:val="24"/>
        </w:rPr>
        <w:sym w:font="HQPB5" w:char="F079"/>
      </w:r>
      <w:r w:rsidR="005077C6" w:rsidRPr="009B663F">
        <w:rPr>
          <w:color w:val="000000"/>
          <w:sz w:val="24"/>
          <w:szCs w:val="24"/>
        </w:rPr>
        <w:sym w:font="HQPB1" w:char="F06D"/>
      </w:r>
      <w:r w:rsidR="005077C6" w:rsidRPr="009B663F">
        <w:rPr>
          <w:color w:val="000000"/>
          <w:sz w:val="24"/>
          <w:szCs w:val="24"/>
          <w:rtl/>
        </w:rPr>
        <w:t xml:space="preserve"> </w:t>
      </w:r>
      <w:r w:rsidR="005077C6" w:rsidRPr="009B663F">
        <w:rPr>
          <w:color w:val="000000"/>
          <w:sz w:val="24"/>
          <w:szCs w:val="24"/>
        </w:rPr>
        <w:sym w:font="HQPB4" w:char="F0A8"/>
      </w:r>
      <w:r w:rsidR="005077C6" w:rsidRPr="009B663F">
        <w:rPr>
          <w:color w:val="000000"/>
          <w:sz w:val="24"/>
          <w:szCs w:val="24"/>
        </w:rPr>
        <w:sym w:font="HQPB2" w:char="F062"/>
      </w:r>
      <w:r w:rsidR="005077C6" w:rsidRPr="009B663F">
        <w:rPr>
          <w:color w:val="000000"/>
          <w:sz w:val="24"/>
          <w:szCs w:val="24"/>
        </w:rPr>
        <w:sym w:font="HQPB5" w:char="F072"/>
      </w:r>
      <w:r w:rsidR="005077C6" w:rsidRPr="009B663F">
        <w:rPr>
          <w:color w:val="000000"/>
          <w:sz w:val="24"/>
          <w:szCs w:val="24"/>
        </w:rPr>
        <w:sym w:font="HQPB1" w:char="F026"/>
      </w:r>
      <w:r w:rsidR="005077C6" w:rsidRPr="009B663F">
        <w:rPr>
          <w:color w:val="000000"/>
          <w:sz w:val="24"/>
          <w:szCs w:val="24"/>
          <w:rtl/>
        </w:rPr>
        <w:t xml:space="preserve"> </w:t>
      </w:r>
      <w:r w:rsidR="005077C6" w:rsidRPr="009B663F">
        <w:rPr>
          <w:color w:val="000000"/>
          <w:sz w:val="24"/>
          <w:szCs w:val="24"/>
        </w:rPr>
        <w:sym w:font="HQPB5" w:char="F07C"/>
      </w:r>
      <w:r w:rsidR="005077C6" w:rsidRPr="009B663F">
        <w:rPr>
          <w:color w:val="000000"/>
          <w:sz w:val="24"/>
          <w:szCs w:val="24"/>
        </w:rPr>
        <w:sym w:font="HQPB1" w:char="F03D"/>
      </w:r>
      <w:r w:rsidR="005077C6" w:rsidRPr="009B663F">
        <w:rPr>
          <w:color w:val="000000"/>
          <w:sz w:val="24"/>
          <w:szCs w:val="24"/>
        </w:rPr>
        <w:sym w:font="HQPB2" w:char="F0BB"/>
      </w:r>
      <w:r w:rsidR="005077C6" w:rsidRPr="009B663F">
        <w:rPr>
          <w:color w:val="000000"/>
          <w:sz w:val="24"/>
          <w:szCs w:val="24"/>
        </w:rPr>
        <w:sym w:font="HQPB5" w:char="F079"/>
      </w:r>
      <w:r w:rsidR="005077C6" w:rsidRPr="009B663F">
        <w:rPr>
          <w:color w:val="000000"/>
          <w:sz w:val="24"/>
          <w:szCs w:val="24"/>
        </w:rPr>
        <w:sym w:font="HQPB1" w:char="F073"/>
      </w:r>
      <w:r w:rsidR="005077C6" w:rsidRPr="009B663F">
        <w:rPr>
          <w:color w:val="000000"/>
          <w:sz w:val="24"/>
          <w:szCs w:val="24"/>
        </w:rPr>
        <w:sym w:font="HQPB4" w:char="F0F4"/>
      </w:r>
      <w:r w:rsidR="005077C6" w:rsidRPr="009B663F">
        <w:rPr>
          <w:color w:val="000000"/>
          <w:sz w:val="24"/>
          <w:szCs w:val="24"/>
        </w:rPr>
        <w:sym w:font="HQPB1" w:char="F0B9"/>
      </w:r>
      <w:r w:rsidR="005077C6" w:rsidRPr="009B663F">
        <w:rPr>
          <w:color w:val="000000"/>
          <w:sz w:val="24"/>
          <w:szCs w:val="24"/>
        </w:rPr>
        <w:sym w:font="HQPB5" w:char="F072"/>
      </w:r>
      <w:r w:rsidR="005077C6" w:rsidRPr="009B663F">
        <w:rPr>
          <w:color w:val="000000"/>
          <w:sz w:val="24"/>
          <w:szCs w:val="24"/>
        </w:rPr>
        <w:sym w:font="HQPB1" w:char="F026"/>
      </w:r>
      <w:r w:rsidR="005077C6" w:rsidRPr="009B663F">
        <w:rPr>
          <w:color w:val="000000"/>
          <w:sz w:val="24"/>
          <w:szCs w:val="24"/>
          <w:rtl/>
        </w:rPr>
        <w:t xml:space="preserve"> </w:t>
      </w:r>
      <w:r w:rsidR="005077C6" w:rsidRPr="009B663F">
        <w:rPr>
          <w:color w:val="000000"/>
          <w:sz w:val="24"/>
          <w:szCs w:val="24"/>
        </w:rPr>
        <w:sym w:font="HQPB4" w:char="F0C9"/>
      </w:r>
      <w:r w:rsidR="005077C6" w:rsidRPr="009B663F">
        <w:rPr>
          <w:color w:val="000000"/>
          <w:sz w:val="24"/>
          <w:szCs w:val="24"/>
        </w:rPr>
        <w:sym w:font="HQPB2" w:char="F023"/>
      </w:r>
      <w:r w:rsidR="005077C6" w:rsidRPr="009B663F">
        <w:rPr>
          <w:color w:val="000000"/>
          <w:sz w:val="24"/>
          <w:szCs w:val="24"/>
        </w:rPr>
        <w:sym w:font="HQPB4" w:char="F0F4"/>
      </w:r>
      <w:r w:rsidR="005077C6" w:rsidRPr="009B663F">
        <w:rPr>
          <w:color w:val="000000"/>
          <w:sz w:val="24"/>
          <w:szCs w:val="24"/>
        </w:rPr>
        <w:sym w:font="HQPB2" w:char="F067"/>
      </w:r>
      <w:r w:rsidR="005077C6" w:rsidRPr="009B663F">
        <w:rPr>
          <w:color w:val="000000"/>
          <w:sz w:val="24"/>
          <w:szCs w:val="24"/>
        </w:rPr>
        <w:sym w:font="HQPB5" w:char="F073"/>
      </w:r>
      <w:r w:rsidR="005077C6" w:rsidRPr="009B663F">
        <w:rPr>
          <w:color w:val="000000"/>
          <w:sz w:val="24"/>
          <w:szCs w:val="24"/>
        </w:rPr>
        <w:sym w:font="HQPB2" w:char="F033"/>
      </w:r>
      <w:r w:rsidR="005077C6" w:rsidRPr="009B663F">
        <w:rPr>
          <w:color w:val="000000"/>
          <w:sz w:val="24"/>
          <w:szCs w:val="24"/>
        </w:rPr>
        <w:sym w:font="HQPB4" w:char="F0F8"/>
      </w:r>
      <w:r w:rsidR="005077C6" w:rsidRPr="009B663F">
        <w:rPr>
          <w:color w:val="000000"/>
          <w:sz w:val="24"/>
          <w:szCs w:val="24"/>
        </w:rPr>
        <w:sym w:font="HQPB2" w:char="F039"/>
      </w:r>
      <w:r w:rsidR="005077C6" w:rsidRPr="009B663F">
        <w:rPr>
          <w:color w:val="000000"/>
          <w:sz w:val="24"/>
          <w:szCs w:val="24"/>
        </w:rPr>
        <w:sym w:font="HQPB5" w:char="F024"/>
      </w:r>
      <w:r w:rsidR="005077C6" w:rsidRPr="009B663F">
        <w:rPr>
          <w:color w:val="000000"/>
          <w:sz w:val="24"/>
          <w:szCs w:val="24"/>
        </w:rPr>
        <w:sym w:font="HQPB1" w:char="F023"/>
      </w:r>
      <w:r w:rsidR="005077C6" w:rsidRPr="009B663F">
        <w:rPr>
          <w:color w:val="000000"/>
          <w:sz w:val="24"/>
          <w:szCs w:val="24"/>
          <w:rtl/>
        </w:rPr>
        <w:t xml:space="preserve"> </w:t>
      </w:r>
      <w:r w:rsidR="005077C6" w:rsidRPr="009B663F">
        <w:rPr>
          <w:color w:val="000000"/>
          <w:sz w:val="24"/>
          <w:szCs w:val="24"/>
        </w:rPr>
        <w:sym w:font="HQPB4" w:char="F0C9"/>
      </w:r>
      <w:r w:rsidR="005077C6" w:rsidRPr="009B663F">
        <w:rPr>
          <w:color w:val="000000"/>
          <w:sz w:val="24"/>
          <w:szCs w:val="24"/>
        </w:rPr>
        <w:sym w:font="HQPB2" w:char="F04F"/>
      </w:r>
      <w:r w:rsidR="005077C6" w:rsidRPr="009B663F">
        <w:rPr>
          <w:color w:val="000000"/>
          <w:sz w:val="24"/>
          <w:szCs w:val="24"/>
        </w:rPr>
        <w:sym w:font="HQPB2" w:char="F08A"/>
      </w:r>
      <w:r w:rsidR="005077C6" w:rsidRPr="009B663F">
        <w:rPr>
          <w:color w:val="000000"/>
          <w:sz w:val="24"/>
          <w:szCs w:val="24"/>
        </w:rPr>
        <w:sym w:font="HQPB4" w:char="F0CF"/>
      </w:r>
      <w:r w:rsidR="005077C6" w:rsidRPr="009B663F">
        <w:rPr>
          <w:color w:val="000000"/>
          <w:sz w:val="24"/>
          <w:szCs w:val="24"/>
        </w:rPr>
        <w:sym w:font="HQPB2" w:char="F025"/>
      </w:r>
      <w:r w:rsidR="005077C6" w:rsidRPr="009B663F">
        <w:rPr>
          <w:color w:val="000000"/>
          <w:sz w:val="24"/>
          <w:szCs w:val="24"/>
        </w:rPr>
        <w:sym w:font="HQPB4" w:char="F0A7"/>
      </w:r>
      <w:r w:rsidR="005077C6" w:rsidRPr="009B663F">
        <w:rPr>
          <w:color w:val="000000"/>
          <w:sz w:val="24"/>
          <w:szCs w:val="24"/>
        </w:rPr>
        <w:sym w:font="HQPB1" w:char="F08D"/>
      </w:r>
      <w:r w:rsidR="005077C6" w:rsidRPr="009B663F">
        <w:rPr>
          <w:color w:val="000000"/>
          <w:sz w:val="24"/>
          <w:szCs w:val="24"/>
        </w:rPr>
        <w:sym w:font="HQPB2" w:char="F039"/>
      </w:r>
      <w:r w:rsidR="005077C6" w:rsidRPr="009B663F">
        <w:rPr>
          <w:color w:val="000000"/>
          <w:sz w:val="24"/>
          <w:szCs w:val="24"/>
        </w:rPr>
        <w:sym w:font="HQPB5" w:char="F024"/>
      </w:r>
      <w:r w:rsidR="005077C6" w:rsidRPr="009B663F">
        <w:rPr>
          <w:color w:val="000000"/>
          <w:sz w:val="24"/>
          <w:szCs w:val="24"/>
        </w:rPr>
        <w:sym w:font="HQPB1" w:char="F023"/>
      </w:r>
      <w:r w:rsidR="005077C6" w:rsidRPr="009B663F">
        <w:rPr>
          <w:color w:val="000000"/>
          <w:sz w:val="24"/>
          <w:szCs w:val="24"/>
        </w:rPr>
        <w:sym w:font="HQPB5" w:char="F075"/>
      </w:r>
      <w:r w:rsidR="005077C6" w:rsidRPr="009B663F">
        <w:rPr>
          <w:color w:val="000000"/>
          <w:sz w:val="24"/>
          <w:szCs w:val="24"/>
        </w:rPr>
        <w:sym w:font="HQPB2" w:char="F072"/>
      </w:r>
      <w:r w:rsidR="005077C6" w:rsidRPr="009B663F">
        <w:rPr>
          <w:color w:val="000000"/>
          <w:sz w:val="24"/>
          <w:szCs w:val="24"/>
          <w:rtl/>
        </w:rPr>
        <w:t xml:space="preserve"> </w:t>
      </w:r>
      <w:r w:rsidR="005077C6" w:rsidRPr="009B663F">
        <w:rPr>
          <w:color w:val="000000"/>
          <w:sz w:val="24"/>
          <w:szCs w:val="24"/>
        </w:rPr>
        <w:sym w:font="HQPB5" w:char="F028"/>
      </w:r>
      <w:r w:rsidR="005077C6" w:rsidRPr="009B663F">
        <w:rPr>
          <w:color w:val="000000"/>
          <w:sz w:val="24"/>
          <w:szCs w:val="24"/>
        </w:rPr>
        <w:sym w:font="HQPB1" w:char="F023"/>
      </w:r>
      <w:r w:rsidR="005077C6" w:rsidRPr="009B663F">
        <w:rPr>
          <w:color w:val="000000"/>
          <w:sz w:val="24"/>
          <w:szCs w:val="24"/>
        </w:rPr>
        <w:sym w:font="HQPB2" w:char="F071"/>
      </w:r>
      <w:r w:rsidR="005077C6" w:rsidRPr="009B663F">
        <w:rPr>
          <w:color w:val="000000"/>
          <w:sz w:val="24"/>
          <w:szCs w:val="24"/>
        </w:rPr>
        <w:sym w:font="HQPB4" w:char="F0E7"/>
      </w:r>
      <w:r w:rsidR="005077C6" w:rsidRPr="009B663F">
        <w:rPr>
          <w:color w:val="000000"/>
          <w:sz w:val="24"/>
          <w:szCs w:val="24"/>
        </w:rPr>
        <w:sym w:font="HQPB2" w:char="F052"/>
      </w:r>
      <w:r w:rsidR="005077C6" w:rsidRPr="009B663F">
        <w:rPr>
          <w:color w:val="000000"/>
          <w:sz w:val="24"/>
          <w:szCs w:val="24"/>
        </w:rPr>
        <w:sym w:font="HQPB1" w:char="F025"/>
      </w:r>
      <w:r w:rsidR="005077C6" w:rsidRPr="009B663F">
        <w:rPr>
          <w:color w:val="000000"/>
          <w:sz w:val="24"/>
          <w:szCs w:val="24"/>
        </w:rPr>
        <w:sym w:font="HQPB5" w:char="F078"/>
      </w:r>
      <w:r w:rsidR="005077C6" w:rsidRPr="009B663F">
        <w:rPr>
          <w:color w:val="000000"/>
          <w:sz w:val="24"/>
          <w:szCs w:val="24"/>
        </w:rPr>
        <w:sym w:font="HQPB2" w:char="F02E"/>
      </w:r>
      <w:r w:rsidR="005077C6" w:rsidRPr="009B663F">
        <w:rPr>
          <w:color w:val="000000"/>
          <w:sz w:val="24"/>
          <w:szCs w:val="24"/>
          <w:rtl/>
        </w:rPr>
        <w:t xml:space="preserve"> </w:t>
      </w:r>
      <w:r w:rsidR="005077C6" w:rsidRPr="009B663F">
        <w:rPr>
          <w:color w:val="000000"/>
          <w:sz w:val="24"/>
          <w:szCs w:val="24"/>
        </w:rPr>
        <w:sym w:font="HQPB4" w:char="F0F4"/>
      </w:r>
      <w:r w:rsidR="005077C6" w:rsidRPr="009B663F">
        <w:rPr>
          <w:color w:val="000000"/>
          <w:sz w:val="24"/>
          <w:szCs w:val="24"/>
        </w:rPr>
        <w:sym w:font="HQPB2" w:char="F060"/>
      </w:r>
      <w:r w:rsidR="005077C6" w:rsidRPr="009B663F">
        <w:rPr>
          <w:color w:val="000000"/>
          <w:sz w:val="24"/>
          <w:szCs w:val="24"/>
        </w:rPr>
        <w:sym w:font="HQPB4" w:char="F0CF"/>
      </w:r>
      <w:r w:rsidR="005077C6" w:rsidRPr="009B663F">
        <w:rPr>
          <w:color w:val="000000"/>
          <w:sz w:val="24"/>
          <w:szCs w:val="24"/>
        </w:rPr>
        <w:sym w:font="HQPB2" w:char="F042"/>
      </w:r>
      <w:r w:rsidR="005077C6" w:rsidRPr="009B663F">
        <w:rPr>
          <w:color w:val="000000"/>
          <w:sz w:val="24"/>
          <w:szCs w:val="24"/>
          <w:rtl/>
        </w:rPr>
        <w:t xml:space="preserve"> </w:t>
      </w:r>
      <w:r w:rsidR="005077C6" w:rsidRPr="009B663F">
        <w:rPr>
          <w:color w:val="000000"/>
          <w:sz w:val="24"/>
          <w:szCs w:val="24"/>
        </w:rPr>
        <w:sym w:font="HQPB1" w:char="F024"/>
      </w:r>
      <w:r w:rsidR="005077C6" w:rsidRPr="009B663F">
        <w:rPr>
          <w:color w:val="000000"/>
          <w:sz w:val="24"/>
          <w:szCs w:val="24"/>
        </w:rPr>
        <w:sym w:font="HQPB5" w:char="F075"/>
      </w:r>
      <w:r w:rsidR="005077C6" w:rsidRPr="009B663F">
        <w:rPr>
          <w:color w:val="000000"/>
          <w:sz w:val="24"/>
          <w:szCs w:val="24"/>
        </w:rPr>
        <w:sym w:font="HQPB2" w:char="F05A"/>
      </w:r>
      <w:r w:rsidR="005077C6" w:rsidRPr="009B663F">
        <w:rPr>
          <w:color w:val="000000"/>
          <w:sz w:val="24"/>
          <w:szCs w:val="24"/>
        </w:rPr>
        <w:sym w:font="HQPB4" w:char="F0CF"/>
      </w:r>
      <w:r w:rsidR="005077C6" w:rsidRPr="009B663F">
        <w:rPr>
          <w:color w:val="000000"/>
          <w:sz w:val="24"/>
          <w:szCs w:val="24"/>
        </w:rPr>
        <w:sym w:font="HQPB1" w:char="F046"/>
      </w:r>
      <w:r w:rsidR="005077C6" w:rsidRPr="009B663F">
        <w:rPr>
          <w:color w:val="000000"/>
          <w:sz w:val="24"/>
          <w:szCs w:val="24"/>
        </w:rPr>
        <w:sym w:font="HQPB2" w:char="F0BB"/>
      </w:r>
      <w:r w:rsidR="005077C6" w:rsidRPr="009B663F">
        <w:rPr>
          <w:color w:val="000000"/>
          <w:sz w:val="24"/>
          <w:szCs w:val="24"/>
        </w:rPr>
        <w:sym w:font="HQPB5" w:char="F074"/>
      </w:r>
      <w:r w:rsidR="005077C6" w:rsidRPr="009B663F">
        <w:rPr>
          <w:color w:val="000000"/>
          <w:sz w:val="24"/>
          <w:szCs w:val="24"/>
        </w:rPr>
        <w:sym w:font="HQPB2" w:char="F083"/>
      </w:r>
      <w:r w:rsidR="005077C6" w:rsidRPr="009B663F">
        <w:rPr>
          <w:color w:val="000000"/>
          <w:sz w:val="24"/>
          <w:szCs w:val="24"/>
        </w:rPr>
        <w:sym w:font="HQPB1" w:char="F023"/>
      </w:r>
      <w:r w:rsidR="005077C6" w:rsidRPr="009B663F">
        <w:rPr>
          <w:color w:val="000000"/>
          <w:sz w:val="24"/>
          <w:szCs w:val="24"/>
        </w:rPr>
        <w:sym w:font="HQPB5" w:char="F075"/>
      </w:r>
      <w:r w:rsidR="005077C6" w:rsidRPr="009B663F">
        <w:rPr>
          <w:color w:val="000000"/>
          <w:sz w:val="24"/>
          <w:szCs w:val="24"/>
        </w:rPr>
        <w:sym w:font="HQPB2" w:char="F0E4"/>
      </w:r>
      <w:r w:rsidR="005077C6" w:rsidRPr="009B663F">
        <w:rPr>
          <w:color w:val="000000"/>
          <w:sz w:val="24"/>
          <w:szCs w:val="24"/>
          <w:rtl/>
        </w:rPr>
        <w:t xml:space="preserve"> </w:t>
      </w:r>
      <w:r w:rsidR="005077C6" w:rsidRPr="009B663F">
        <w:rPr>
          <w:color w:val="000000"/>
          <w:sz w:val="24"/>
          <w:szCs w:val="24"/>
        </w:rPr>
        <w:sym w:font="HQPB1" w:char="F024"/>
      </w:r>
      <w:r w:rsidR="005077C6" w:rsidRPr="009B663F">
        <w:rPr>
          <w:color w:val="000000"/>
          <w:sz w:val="24"/>
          <w:szCs w:val="24"/>
        </w:rPr>
        <w:sym w:font="HQPB4" w:char="F0B7"/>
      </w:r>
      <w:r w:rsidR="005077C6" w:rsidRPr="009B663F">
        <w:rPr>
          <w:color w:val="000000"/>
          <w:sz w:val="24"/>
          <w:szCs w:val="24"/>
        </w:rPr>
        <w:sym w:font="HQPB1" w:char="F036"/>
      </w:r>
      <w:r w:rsidR="005077C6" w:rsidRPr="009B663F">
        <w:rPr>
          <w:color w:val="000000"/>
          <w:sz w:val="24"/>
          <w:szCs w:val="24"/>
        </w:rPr>
        <w:sym w:font="HQPB5" w:char="F070"/>
      </w:r>
      <w:r w:rsidR="005077C6" w:rsidRPr="009B663F">
        <w:rPr>
          <w:color w:val="000000"/>
          <w:sz w:val="24"/>
          <w:szCs w:val="24"/>
        </w:rPr>
        <w:sym w:font="HQPB1" w:char="F067"/>
      </w:r>
      <w:r w:rsidR="005077C6" w:rsidRPr="009B663F">
        <w:rPr>
          <w:color w:val="000000"/>
          <w:sz w:val="24"/>
          <w:szCs w:val="24"/>
        </w:rPr>
        <w:sym w:font="HQPB5" w:char="F078"/>
      </w:r>
      <w:r w:rsidR="005077C6" w:rsidRPr="009B663F">
        <w:rPr>
          <w:color w:val="000000"/>
          <w:sz w:val="24"/>
          <w:szCs w:val="24"/>
        </w:rPr>
        <w:sym w:font="HQPB1" w:char="F0E5"/>
      </w:r>
      <w:r w:rsidR="005077C6" w:rsidRPr="009B663F">
        <w:rPr>
          <w:color w:val="000000"/>
          <w:sz w:val="24"/>
          <w:szCs w:val="24"/>
          <w:rtl/>
        </w:rPr>
        <w:t xml:space="preserve"> </w:t>
      </w:r>
      <w:r w:rsidR="005077C6" w:rsidRPr="009B663F">
        <w:rPr>
          <w:color w:val="000000"/>
          <w:sz w:val="24"/>
          <w:szCs w:val="24"/>
        </w:rPr>
        <w:sym w:font="HQPB2" w:char="F0C7"/>
      </w:r>
      <w:r w:rsidR="005077C6" w:rsidRPr="009B663F">
        <w:rPr>
          <w:color w:val="000000"/>
          <w:sz w:val="24"/>
          <w:szCs w:val="24"/>
        </w:rPr>
        <w:sym w:font="HQPB2" w:char="F0D2"/>
      </w:r>
      <w:r w:rsidR="005077C6" w:rsidRPr="009B663F">
        <w:rPr>
          <w:color w:val="000000"/>
          <w:sz w:val="24"/>
          <w:szCs w:val="24"/>
        </w:rPr>
        <w:sym w:font="HQPB2" w:char="F0C8"/>
      </w:r>
      <w:r w:rsidR="005077C6" w:rsidRPr="009B663F">
        <w:rPr>
          <w:color w:val="000000"/>
          <w:sz w:val="24"/>
          <w:szCs w:val="24"/>
          <w:rtl/>
        </w:rPr>
        <w:t xml:space="preserve"> </w:t>
      </w:r>
      <w:r w:rsidR="005077C6" w:rsidRPr="009B663F">
        <w:rPr>
          <w:color w:val="000000"/>
          <w:sz w:val="24"/>
          <w:szCs w:val="24"/>
        </w:rPr>
        <w:sym w:font="HQPB4" w:char="F0F8"/>
      </w:r>
      <w:r w:rsidR="005077C6" w:rsidRPr="009B663F">
        <w:rPr>
          <w:color w:val="000000"/>
          <w:sz w:val="24"/>
          <w:szCs w:val="24"/>
        </w:rPr>
        <w:sym w:font="HQPB1" w:char="F08C"/>
      </w:r>
      <w:r w:rsidR="005077C6" w:rsidRPr="009B663F">
        <w:rPr>
          <w:color w:val="000000"/>
          <w:sz w:val="24"/>
          <w:szCs w:val="24"/>
        </w:rPr>
        <w:sym w:font="HQPB4" w:char="F0CE"/>
      </w:r>
      <w:r w:rsidR="005077C6" w:rsidRPr="009B663F">
        <w:rPr>
          <w:color w:val="000000"/>
          <w:sz w:val="24"/>
          <w:szCs w:val="24"/>
        </w:rPr>
        <w:sym w:font="HQPB1" w:char="F029"/>
      </w:r>
      <w:r w:rsidR="005077C6" w:rsidRPr="009B663F">
        <w:rPr>
          <w:color w:val="000000"/>
          <w:sz w:val="24"/>
          <w:szCs w:val="24"/>
          <w:rtl/>
        </w:rPr>
        <w:t xml:space="preserve"> </w:t>
      </w:r>
      <w:r w:rsidR="005077C6" w:rsidRPr="009B663F">
        <w:rPr>
          <w:color w:val="000000"/>
          <w:sz w:val="24"/>
          <w:szCs w:val="24"/>
        </w:rPr>
        <w:sym w:font="HQPB2" w:char="F093"/>
      </w:r>
      <w:r w:rsidR="005077C6" w:rsidRPr="009B663F">
        <w:rPr>
          <w:color w:val="000000"/>
          <w:sz w:val="24"/>
          <w:szCs w:val="24"/>
        </w:rPr>
        <w:sym w:font="HQPB5" w:char="F075"/>
      </w:r>
      <w:r w:rsidR="005077C6" w:rsidRPr="009B663F">
        <w:rPr>
          <w:color w:val="000000"/>
          <w:sz w:val="24"/>
          <w:szCs w:val="24"/>
        </w:rPr>
        <w:sym w:font="HQPB2" w:char="F072"/>
      </w:r>
      <w:r w:rsidR="005077C6" w:rsidRPr="009B663F">
        <w:rPr>
          <w:color w:val="000000"/>
          <w:sz w:val="24"/>
          <w:szCs w:val="24"/>
        </w:rPr>
        <w:sym w:font="HQPB5" w:char="F072"/>
      </w:r>
      <w:r w:rsidR="005077C6" w:rsidRPr="009B663F">
        <w:rPr>
          <w:color w:val="000000"/>
          <w:sz w:val="24"/>
          <w:szCs w:val="24"/>
        </w:rPr>
        <w:sym w:font="HQPB1" w:char="F026"/>
      </w:r>
      <w:r w:rsidR="005077C6" w:rsidRPr="009B663F">
        <w:rPr>
          <w:color w:val="000000"/>
          <w:sz w:val="24"/>
          <w:szCs w:val="24"/>
          <w:rtl/>
        </w:rPr>
        <w:t xml:space="preserve"> </w:t>
      </w:r>
      <w:r w:rsidR="005077C6" w:rsidRPr="009B663F">
        <w:rPr>
          <w:color w:val="000000"/>
          <w:sz w:val="24"/>
          <w:szCs w:val="24"/>
        </w:rPr>
        <w:sym w:font="HQPB4" w:char="F0E8"/>
      </w:r>
      <w:r w:rsidR="005077C6" w:rsidRPr="009B663F">
        <w:rPr>
          <w:color w:val="000000"/>
          <w:sz w:val="24"/>
          <w:szCs w:val="24"/>
        </w:rPr>
        <w:sym w:font="HQPB2" w:char="F070"/>
      </w:r>
      <w:r w:rsidR="005077C6" w:rsidRPr="009B663F">
        <w:rPr>
          <w:color w:val="000000"/>
          <w:sz w:val="24"/>
          <w:szCs w:val="24"/>
        </w:rPr>
        <w:sym w:font="HQPB5" w:char="F075"/>
      </w:r>
      <w:r w:rsidR="005077C6" w:rsidRPr="009B663F">
        <w:rPr>
          <w:color w:val="000000"/>
          <w:sz w:val="24"/>
          <w:szCs w:val="24"/>
        </w:rPr>
        <w:sym w:font="HQPB2" w:char="F08B"/>
      </w:r>
      <w:r w:rsidR="005077C6" w:rsidRPr="009B663F">
        <w:rPr>
          <w:color w:val="000000"/>
          <w:sz w:val="24"/>
          <w:szCs w:val="24"/>
        </w:rPr>
        <w:sym w:font="HQPB4" w:char="F0F7"/>
      </w:r>
      <w:r w:rsidR="005077C6" w:rsidRPr="009B663F">
        <w:rPr>
          <w:color w:val="000000"/>
          <w:sz w:val="24"/>
          <w:szCs w:val="24"/>
        </w:rPr>
        <w:sym w:font="HQPB1" w:char="F046"/>
      </w:r>
      <w:r w:rsidR="005077C6" w:rsidRPr="009B663F">
        <w:rPr>
          <w:color w:val="000000"/>
          <w:sz w:val="24"/>
          <w:szCs w:val="24"/>
        </w:rPr>
        <w:sym w:font="HQPB4" w:char="F0CF"/>
      </w:r>
      <w:r w:rsidR="005077C6" w:rsidRPr="009B663F">
        <w:rPr>
          <w:color w:val="000000"/>
          <w:sz w:val="24"/>
          <w:szCs w:val="24"/>
        </w:rPr>
        <w:sym w:font="HQPB1" w:char="F0FF"/>
      </w:r>
      <w:r w:rsidR="005077C6" w:rsidRPr="009B663F">
        <w:rPr>
          <w:color w:val="000000"/>
          <w:sz w:val="24"/>
          <w:szCs w:val="24"/>
        </w:rPr>
        <w:sym w:font="HQPB4" w:char="F0F8"/>
      </w:r>
      <w:r w:rsidR="005077C6" w:rsidRPr="009B663F">
        <w:rPr>
          <w:color w:val="000000"/>
          <w:sz w:val="24"/>
          <w:szCs w:val="24"/>
        </w:rPr>
        <w:sym w:font="HQPB2" w:char="F039"/>
      </w:r>
      <w:r w:rsidR="005077C6" w:rsidRPr="009B663F">
        <w:rPr>
          <w:color w:val="000000"/>
          <w:sz w:val="24"/>
          <w:szCs w:val="24"/>
        </w:rPr>
        <w:sym w:font="HQPB5" w:char="F024"/>
      </w:r>
      <w:r w:rsidR="005077C6" w:rsidRPr="009B663F">
        <w:rPr>
          <w:color w:val="000000"/>
          <w:sz w:val="24"/>
          <w:szCs w:val="24"/>
        </w:rPr>
        <w:sym w:font="HQPB1" w:char="F023"/>
      </w:r>
      <w:r w:rsidR="005077C6" w:rsidRPr="009B663F">
        <w:rPr>
          <w:color w:val="000000"/>
          <w:sz w:val="24"/>
          <w:szCs w:val="24"/>
          <w:rtl/>
        </w:rPr>
        <w:t xml:space="preserve"> </w:t>
      </w:r>
      <w:r w:rsidR="005077C6" w:rsidRPr="009B663F">
        <w:rPr>
          <w:color w:val="000000"/>
          <w:sz w:val="24"/>
          <w:szCs w:val="24"/>
        </w:rPr>
        <w:sym w:font="HQPB2" w:char="F092"/>
      </w:r>
      <w:r w:rsidR="005077C6" w:rsidRPr="009B663F">
        <w:rPr>
          <w:color w:val="000000"/>
          <w:sz w:val="24"/>
          <w:szCs w:val="24"/>
        </w:rPr>
        <w:sym w:font="HQPB5" w:char="F06E"/>
      </w:r>
      <w:r w:rsidR="005077C6" w:rsidRPr="009B663F">
        <w:rPr>
          <w:color w:val="000000"/>
          <w:sz w:val="24"/>
          <w:szCs w:val="24"/>
        </w:rPr>
        <w:sym w:font="HQPB2" w:char="F03C"/>
      </w:r>
      <w:r w:rsidR="005077C6" w:rsidRPr="009B663F">
        <w:rPr>
          <w:color w:val="000000"/>
          <w:sz w:val="24"/>
          <w:szCs w:val="24"/>
        </w:rPr>
        <w:sym w:font="HQPB4" w:char="F0CE"/>
      </w:r>
      <w:r w:rsidR="005077C6" w:rsidRPr="009B663F">
        <w:rPr>
          <w:color w:val="000000"/>
          <w:sz w:val="24"/>
          <w:szCs w:val="24"/>
        </w:rPr>
        <w:sym w:font="HQPB1" w:char="F029"/>
      </w:r>
      <w:r w:rsidR="005077C6" w:rsidRPr="009B663F">
        <w:rPr>
          <w:color w:val="000000"/>
          <w:sz w:val="24"/>
          <w:szCs w:val="24"/>
          <w:rtl/>
        </w:rPr>
        <w:t xml:space="preserve"> </w:t>
      </w:r>
      <w:r w:rsidR="005077C6" w:rsidRPr="009B663F">
        <w:rPr>
          <w:color w:val="000000"/>
          <w:sz w:val="24"/>
          <w:szCs w:val="24"/>
        </w:rPr>
        <w:sym w:font="HQPB4" w:char="F0C9"/>
      </w:r>
      <w:r w:rsidR="005077C6" w:rsidRPr="009B663F">
        <w:rPr>
          <w:color w:val="000000"/>
          <w:sz w:val="24"/>
          <w:szCs w:val="24"/>
        </w:rPr>
        <w:sym w:font="HQPB2" w:char="F023"/>
      </w:r>
      <w:r w:rsidR="005077C6" w:rsidRPr="009B663F">
        <w:rPr>
          <w:color w:val="000000"/>
          <w:sz w:val="24"/>
          <w:szCs w:val="24"/>
        </w:rPr>
        <w:sym w:font="HQPB4" w:char="F0F4"/>
      </w:r>
      <w:r w:rsidR="005077C6" w:rsidRPr="009B663F">
        <w:rPr>
          <w:color w:val="000000"/>
          <w:sz w:val="24"/>
          <w:szCs w:val="24"/>
        </w:rPr>
        <w:sym w:font="HQPB2" w:char="F067"/>
      </w:r>
      <w:r w:rsidR="005077C6" w:rsidRPr="009B663F">
        <w:rPr>
          <w:color w:val="000000"/>
          <w:sz w:val="24"/>
          <w:szCs w:val="24"/>
        </w:rPr>
        <w:sym w:font="HQPB5" w:char="F073"/>
      </w:r>
      <w:r w:rsidR="005077C6" w:rsidRPr="009B663F">
        <w:rPr>
          <w:color w:val="000000"/>
          <w:sz w:val="24"/>
          <w:szCs w:val="24"/>
        </w:rPr>
        <w:sym w:font="HQPB2" w:char="F033"/>
      </w:r>
      <w:r w:rsidR="005077C6" w:rsidRPr="009B663F">
        <w:rPr>
          <w:color w:val="000000"/>
          <w:sz w:val="24"/>
          <w:szCs w:val="24"/>
        </w:rPr>
        <w:sym w:font="HQPB4" w:char="F0F8"/>
      </w:r>
      <w:r w:rsidR="005077C6" w:rsidRPr="009B663F">
        <w:rPr>
          <w:color w:val="000000"/>
          <w:sz w:val="24"/>
          <w:szCs w:val="24"/>
        </w:rPr>
        <w:sym w:font="HQPB2" w:char="F039"/>
      </w:r>
      <w:r w:rsidR="005077C6" w:rsidRPr="009B663F">
        <w:rPr>
          <w:color w:val="000000"/>
          <w:sz w:val="24"/>
          <w:szCs w:val="24"/>
        </w:rPr>
        <w:sym w:font="HQPB5" w:char="F024"/>
      </w:r>
      <w:r w:rsidR="005077C6" w:rsidRPr="009B663F">
        <w:rPr>
          <w:color w:val="000000"/>
          <w:sz w:val="24"/>
          <w:szCs w:val="24"/>
        </w:rPr>
        <w:sym w:font="HQPB1" w:char="F023"/>
      </w:r>
      <w:r w:rsidR="005077C6" w:rsidRPr="009B663F">
        <w:rPr>
          <w:color w:val="000000"/>
          <w:sz w:val="24"/>
          <w:szCs w:val="24"/>
          <w:rtl/>
        </w:rPr>
        <w:t xml:space="preserve"> </w:t>
      </w:r>
      <w:r w:rsidR="005077C6" w:rsidRPr="009B663F">
        <w:rPr>
          <w:color w:val="000000"/>
          <w:sz w:val="24"/>
          <w:szCs w:val="24"/>
        </w:rPr>
        <w:sym w:font="HQPB5" w:char="F028"/>
      </w:r>
      <w:r w:rsidR="005077C6" w:rsidRPr="009B663F">
        <w:rPr>
          <w:color w:val="000000"/>
          <w:sz w:val="24"/>
          <w:szCs w:val="24"/>
        </w:rPr>
        <w:sym w:font="HQPB1" w:char="F023"/>
      </w:r>
      <w:r w:rsidR="005077C6" w:rsidRPr="009B663F">
        <w:rPr>
          <w:color w:val="000000"/>
          <w:sz w:val="24"/>
          <w:szCs w:val="24"/>
        </w:rPr>
        <w:sym w:font="HQPB2" w:char="F071"/>
      </w:r>
      <w:r w:rsidR="005077C6" w:rsidRPr="009B663F">
        <w:rPr>
          <w:color w:val="000000"/>
          <w:sz w:val="24"/>
          <w:szCs w:val="24"/>
        </w:rPr>
        <w:sym w:font="HQPB4" w:char="F0E4"/>
      </w:r>
      <w:r w:rsidR="005077C6" w:rsidRPr="009B663F">
        <w:rPr>
          <w:color w:val="000000"/>
          <w:sz w:val="24"/>
          <w:szCs w:val="24"/>
        </w:rPr>
        <w:sym w:font="HQPB2" w:char="F039"/>
      </w:r>
      <w:r w:rsidR="005077C6" w:rsidRPr="009B663F">
        <w:rPr>
          <w:color w:val="000000"/>
          <w:sz w:val="24"/>
          <w:szCs w:val="24"/>
        </w:rPr>
        <w:sym w:font="HQPB1" w:char="F024"/>
      </w:r>
      <w:r w:rsidR="005077C6" w:rsidRPr="009B663F">
        <w:rPr>
          <w:color w:val="000000"/>
          <w:sz w:val="24"/>
          <w:szCs w:val="24"/>
        </w:rPr>
        <w:sym w:font="HQPB5" w:char="F073"/>
      </w:r>
      <w:r w:rsidR="005077C6" w:rsidRPr="009B663F">
        <w:rPr>
          <w:color w:val="000000"/>
          <w:sz w:val="24"/>
          <w:szCs w:val="24"/>
        </w:rPr>
        <w:sym w:font="HQPB2" w:char="F029"/>
      </w:r>
      <w:r w:rsidR="005077C6" w:rsidRPr="009B663F">
        <w:rPr>
          <w:color w:val="000000"/>
          <w:sz w:val="24"/>
          <w:szCs w:val="24"/>
        </w:rPr>
        <w:sym w:font="HQPB5" w:char="F073"/>
      </w:r>
      <w:r w:rsidR="005077C6" w:rsidRPr="009B663F">
        <w:rPr>
          <w:color w:val="000000"/>
          <w:sz w:val="24"/>
          <w:szCs w:val="24"/>
        </w:rPr>
        <w:sym w:font="HQPB1" w:char="F0F9"/>
      </w:r>
      <w:r w:rsidR="005077C6" w:rsidRPr="009B663F">
        <w:rPr>
          <w:color w:val="000000"/>
          <w:sz w:val="24"/>
          <w:szCs w:val="24"/>
          <w:rtl/>
        </w:rPr>
        <w:t xml:space="preserve"> </w:t>
      </w:r>
      <w:r w:rsidR="005077C6" w:rsidRPr="009B663F">
        <w:rPr>
          <w:color w:val="000000"/>
          <w:sz w:val="24"/>
          <w:szCs w:val="24"/>
        </w:rPr>
        <w:sym w:font="HQPB5" w:char="F021"/>
      </w:r>
      <w:r w:rsidR="005077C6" w:rsidRPr="009B663F">
        <w:rPr>
          <w:color w:val="000000"/>
          <w:sz w:val="24"/>
          <w:szCs w:val="24"/>
        </w:rPr>
        <w:sym w:font="HQPB1" w:char="F024"/>
      </w:r>
      <w:r w:rsidR="005077C6" w:rsidRPr="009B663F">
        <w:rPr>
          <w:color w:val="000000"/>
          <w:sz w:val="24"/>
          <w:szCs w:val="24"/>
        </w:rPr>
        <w:sym w:font="HQPB5" w:char="F075"/>
      </w:r>
      <w:r w:rsidR="005077C6" w:rsidRPr="009B663F">
        <w:rPr>
          <w:color w:val="000000"/>
          <w:sz w:val="24"/>
          <w:szCs w:val="24"/>
        </w:rPr>
        <w:sym w:font="HQPB2" w:char="F05A"/>
      </w:r>
      <w:r w:rsidR="005077C6" w:rsidRPr="009B663F">
        <w:rPr>
          <w:color w:val="000000"/>
          <w:sz w:val="24"/>
          <w:szCs w:val="24"/>
        </w:rPr>
        <w:sym w:font="HQPB4" w:char="F0AD"/>
      </w:r>
      <w:r w:rsidR="005077C6" w:rsidRPr="009B663F">
        <w:rPr>
          <w:color w:val="000000"/>
          <w:sz w:val="24"/>
          <w:szCs w:val="24"/>
        </w:rPr>
        <w:sym w:font="HQPB1" w:char="F02F"/>
      </w:r>
      <w:r w:rsidR="005077C6" w:rsidRPr="009B663F">
        <w:rPr>
          <w:color w:val="000000"/>
          <w:sz w:val="24"/>
          <w:szCs w:val="24"/>
        </w:rPr>
        <w:sym w:font="HQPB5" w:char="F075"/>
      </w:r>
      <w:r w:rsidR="005077C6" w:rsidRPr="009B663F">
        <w:rPr>
          <w:color w:val="000000"/>
          <w:sz w:val="24"/>
          <w:szCs w:val="24"/>
        </w:rPr>
        <w:sym w:font="HQPB1" w:char="F091"/>
      </w:r>
      <w:r w:rsidR="005077C6" w:rsidRPr="009B663F">
        <w:rPr>
          <w:color w:val="000000"/>
          <w:sz w:val="24"/>
          <w:szCs w:val="24"/>
          <w:rtl/>
        </w:rPr>
        <w:t xml:space="preserve"> </w:t>
      </w:r>
      <w:r w:rsidR="005077C6" w:rsidRPr="009B663F">
        <w:rPr>
          <w:color w:val="000000"/>
          <w:sz w:val="24"/>
          <w:szCs w:val="24"/>
        </w:rPr>
        <w:sym w:font="HQPB1" w:char="F024"/>
      </w:r>
      <w:r w:rsidR="005077C6" w:rsidRPr="009B663F">
        <w:rPr>
          <w:color w:val="000000"/>
          <w:sz w:val="24"/>
          <w:szCs w:val="24"/>
        </w:rPr>
        <w:sym w:font="HQPB5" w:char="F075"/>
      </w:r>
      <w:r w:rsidR="005077C6" w:rsidRPr="009B663F">
        <w:rPr>
          <w:color w:val="000000"/>
          <w:sz w:val="24"/>
          <w:szCs w:val="24"/>
        </w:rPr>
        <w:sym w:font="HQPB2" w:char="F05A"/>
      </w:r>
      <w:r w:rsidR="005077C6" w:rsidRPr="009B663F">
        <w:rPr>
          <w:color w:val="000000"/>
          <w:sz w:val="24"/>
          <w:szCs w:val="24"/>
        </w:rPr>
        <w:sym w:font="HQPB4" w:char="F0CF"/>
      </w:r>
      <w:r w:rsidR="005077C6" w:rsidRPr="009B663F">
        <w:rPr>
          <w:color w:val="000000"/>
          <w:sz w:val="24"/>
          <w:szCs w:val="24"/>
        </w:rPr>
        <w:sym w:font="HQPB1" w:char="F03F"/>
      </w:r>
      <w:r w:rsidR="005077C6" w:rsidRPr="009B663F">
        <w:rPr>
          <w:color w:val="000000"/>
          <w:sz w:val="24"/>
          <w:szCs w:val="24"/>
        </w:rPr>
        <w:sym w:font="HQPB1" w:char="F023"/>
      </w:r>
      <w:r w:rsidR="005077C6" w:rsidRPr="009B663F">
        <w:rPr>
          <w:color w:val="000000"/>
          <w:sz w:val="24"/>
          <w:szCs w:val="24"/>
        </w:rPr>
        <w:sym w:font="HQPB5" w:char="F075"/>
      </w:r>
      <w:r w:rsidR="005077C6" w:rsidRPr="009B663F">
        <w:rPr>
          <w:color w:val="000000"/>
          <w:sz w:val="24"/>
          <w:szCs w:val="24"/>
        </w:rPr>
        <w:sym w:font="HQPB2" w:char="F0E4"/>
      </w:r>
      <w:r w:rsidR="005077C6" w:rsidRPr="009B663F">
        <w:rPr>
          <w:color w:val="000000"/>
          <w:sz w:val="24"/>
          <w:szCs w:val="24"/>
          <w:rtl/>
        </w:rPr>
        <w:t xml:space="preserve"> </w:t>
      </w:r>
      <w:r w:rsidR="005077C6" w:rsidRPr="009B663F">
        <w:rPr>
          <w:color w:val="000000"/>
          <w:sz w:val="24"/>
          <w:szCs w:val="24"/>
        </w:rPr>
        <w:sym w:font="HQPB2" w:char="F060"/>
      </w:r>
      <w:r w:rsidR="005077C6" w:rsidRPr="009B663F">
        <w:rPr>
          <w:color w:val="000000"/>
          <w:sz w:val="24"/>
          <w:szCs w:val="24"/>
        </w:rPr>
        <w:sym w:font="HQPB4" w:char="F0CF"/>
      </w:r>
      <w:r w:rsidR="005077C6" w:rsidRPr="009B663F">
        <w:rPr>
          <w:color w:val="000000"/>
          <w:sz w:val="24"/>
          <w:szCs w:val="24"/>
        </w:rPr>
        <w:sym w:font="HQPB2" w:char="F042"/>
      </w:r>
      <w:r w:rsidR="005077C6" w:rsidRPr="009B663F">
        <w:rPr>
          <w:color w:val="000000"/>
          <w:sz w:val="24"/>
          <w:szCs w:val="24"/>
          <w:rtl/>
        </w:rPr>
        <w:t xml:space="preserve"> </w:t>
      </w:r>
      <w:r w:rsidR="005077C6" w:rsidRPr="009B663F">
        <w:rPr>
          <w:color w:val="000000"/>
          <w:sz w:val="24"/>
          <w:szCs w:val="24"/>
        </w:rPr>
        <w:sym w:font="HQPB5" w:char="F079"/>
      </w:r>
      <w:r w:rsidR="005077C6" w:rsidRPr="009B663F">
        <w:rPr>
          <w:color w:val="000000"/>
          <w:sz w:val="24"/>
          <w:szCs w:val="24"/>
        </w:rPr>
        <w:sym w:font="HQPB2" w:char="F037"/>
      </w:r>
      <w:r w:rsidR="005077C6" w:rsidRPr="009B663F">
        <w:rPr>
          <w:color w:val="000000"/>
          <w:sz w:val="24"/>
          <w:szCs w:val="24"/>
        </w:rPr>
        <w:sym w:font="HQPB2" w:char="F052"/>
      </w:r>
      <w:r w:rsidR="005077C6" w:rsidRPr="009B663F">
        <w:rPr>
          <w:color w:val="000000"/>
          <w:sz w:val="24"/>
          <w:szCs w:val="24"/>
        </w:rPr>
        <w:sym w:font="HQPB4" w:char="F0E0"/>
      </w:r>
      <w:r w:rsidR="005077C6" w:rsidRPr="009B663F">
        <w:rPr>
          <w:color w:val="000000"/>
          <w:sz w:val="24"/>
          <w:szCs w:val="24"/>
        </w:rPr>
        <w:sym w:font="HQPB3" w:char="F024"/>
      </w:r>
      <w:r w:rsidR="005077C6" w:rsidRPr="009B663F">
        <w:rPr>
          <w:color w:val="000000"/>
          <w:sz w:val="24"/>
          <w:szCs w:val="24"/>
        </w:rPr>
        <w:sym w:font="HQPB4" w:char="F0A9"/>
      </w:r>
      <w:r w:rsidR="005077C6" w:rsidRPr="009B663F">
        <w:rPr>
          <w:color w:val="000000"/>
          <w:sz w:val="24"/>
          <w:szCs w:val="24"/>
        </w:rPr>
        <w:sym w:font="HQPB3" w:char="F021"/>
      </w:r>
      <w:r w:rsidR="005077C6" w:rsidRPr="009B663F">
        <w:rPr>
          <w:color w:val="000000"/>
          <w:sz w:val="24"/>
          <w:szCs w:val="24"/>
          <w:rtl/>
        </w:rPr>
        <w:t xml:space="preserve"> </w:t>
      </w:r>
      <w:r w:rsidR="005077C6" w:rsidRPr="009B663F">
        <w:rPr>
          <w:color w:val="000000"/>
          <w:sz w:val="24"/>
          <w:szCs w:val="24"/>
        </w:rPr>
        <w:sym w:font="HQPB4" w:char="F05A"/>
      </w:r>
      <w:r w:rsidR="00CC39A6" w:rsidRPr="009B663F">
        <w:rPr>
          <w:rFonts w:hint="cs"/>
          <w:color w:val="000000"/>
          <w:sz w:val="24"/>
          <w:szCs w:val="24"/>
          <w:rtl/>
        </w:rPr>
        <w:t xml:space="preserve"> </w:t>
      </w:r>
      <w:r w:rsidR="005077C6" w:rsidRPr="009B663F">
        <w:rPr>
          <w:color w:val="000000"/>
          <w:sz w:val="24"/>
          <w:szCs w:val="24"/>
        </w:rPr>
        <w:sym w:font="HQPB2" w:char="F070"/>
      </w:r>
      <w:r w:rsidR="005077C6" w:rsidRPr="009B663F">
        <w:rPr>
          <w:color w:val="000000"/>
          <w:sz w:val="24"/>
          <w:szCs w:val="24"/>
        </w:rPr>
        <w:sym w:font="HQPB5" w:char="F074"/>
      </w:r>
      <w:r w:rsidR="005077C6" w:rsidRPr="009B663F">
        <w:rPr>
          <w:color w:val="000000"/>
          <w:sz w:val="24"/>
          <w:szCs w:val="24"/>
        </w:rPr>
        <w:sym w:font="HQPB2" w:char="F048"/>
      </w:r>
      <w:r w:rsidR="005077C6" w:rsidRPr="009B663F">
        <w:rPr>
          <w:color w:val="000000"/>
          <w:sz w:val="24"/>
          <w:szCs w:val="24"/>
        </w:rPr>
        <w:sym w:font="HQPB4" w:char="F0F4"/>
      </w:r>
      <w:r w:rsidR="005077C6" w:rsidRPr="009B663F">
        <w:rPr>
          <w:color w:val="000000"/>
          <w:sz w:val="24"/>
          <w:szCs w:val="24"/>
        </w:rPr>
        <w:sym w:font="HQPB1" w:char="F071"/>
      </w:r>
      <w:r w:rsidR="005077C6" w:rsidRPr="009B663F">
        <w:rPr>
          <w:color w:val="000000"/>
          <w:sz w:val="24"/>
          <w:szCs w:val="24"/>
        </w:rPr>
        <w:sym w:font="HQPB5" w:char="F079"/>
      </w:r>
      <w:r w:rsidR="005077C6" w:rsidRPr="009B663F">
        <w:rPr>
          <w:color w:val="000000"/>
          <w:sz w:val="24"/>
          <w:szCs w:val="24"/>
        </w:rPr>
        <w:sym w:font="HQPB1" w:char="F091"/>
      </w:r>
      <w:r w:rsidR="00CC39A6" w:rsidRPr="009B663F">
        <w:rPr>
          <w:rFonts w:hint="cs"/>
          <w:color w:val="000000"/>
          <w:sz w:val="24"/>
          <w:szCs w:val="24"/>
          <w:rtl/>
        </w:rPr>
        <w:t xml:space="preserve"> </w:t>
      </w:r>
      <w:r w:rsidR="00CC39A6" w:rsidRPr="009B663F">
        <w:rPr>
          <w:rFonts w:ascii="Msh Quraan1" w:hAnsi="Msh Quraan1"/>
          <w:b/>
          <w:bCs/>
          <w:sz w:val="24"/>
          <w:szCs w:val="24"/>
        </w:rPr>
        <w:t></w:t>
      </w:r>
      <w:r w:rsidR="0027526C" w:rsidRPr="009B663F">
        <w:rPr>
          <w:rFonts w:hint="cs"/>
          <w:sz w:val="24"/>
          <w:szCs w:val="24"/>
          <w:rtl/>
          <w:lang w:bidi="ar-JO"/>
        </w:rPr>
        <w:t>(</w:t>
      </w:r>
      <w:r w:rsidR="007A48A5" w:rsidRPr="009B663F">
        <w:rPr>
          <w:rFonts w:hint="cs"/>
          <w:sz w:val="24"/>
          <w:szCs w:val="24"/>
          <w:rtl/>
          <w:lang w:bidi="ar-JO"/>
        </w:rPr>
        <w:t>الكهف: 9-10)</w:t>
      </w:r>
      <w:r w:rsidR="00C46C5F" w:rsidRPr="009B663F">
        <w:rPr>
          <w:rFonts w:hint="cs"/>
          <w:sz w:val="24"/>
          <w:szCs w:val="24"/>
          <w:rtl/>
          <w:lang w:bidi="ar-JO"/>
        </w:rPr>
        <w:t>،</w:t>
      </w:r>
      <w:r w:rsidR="003C7A39" w:rsidRPr="003B2E4A">
        <w:rPr>
          <w:rFonts w:hint="cs"/>
          <w:rtl/>
          <w:lang w:bidi="ar-JO"/>
        </w:rPr>
        <w:t xml:space="preserve"> </w:t>
      </w:r>
      <w:r w:rsidR="00A40D47" w:rsidRPr="003B2E4A">
        <w:rPr>
          <w:rFonts w:hint="cs"/>
          <w:rtl/>
          <w:lang w:bidi="ar-JO"/>
        </w:rPr>
        <w:t xml:space="preserve">حيث </w:t>
      </w:r>
      <w:r w:rsidR="007A48A5" w:rsidRPr="003B2E4A">
        <w:rPr>
          <w:rFonts w:hint="cs"/>
          <w:rtl/>
          <w:lang w:bidi="ar-JO"/>
        </w:rPr>
        <w:t xml:space="preserve">قال </w:t>
      </w:r>
      <w:r w:rsidR="00A40D47" w:rsidRPr="003B2E4A">
        <w:rPr>
          <w:rFonts w:hint="cs"/>
          <w:rtl/>
          <w:lang w:bidi="ar-JO"/>
        </w:rPr>
        <w:t>أبو حيان</w:t>
      </w:r>
      <w:r w:rsidR="007A48A5" w:rsidRPr="003B2E4A">
        <w:rPr>
          <w:rFonts w:hint="cs"/>
          <w:rtl/>
          <w:lang w:bidi="ar-JO"/>
        </w:rPr>
        <w:t>: "العامل في</w:t>
      </w:r>
      <w:r w:rsidR="00DB275F" w:rsidRPr="003B2E4A">
        <w:rPr>
          <w:rFonts w:hint="cs"/>
          <w:rtl/>
          <w:lang w:bidi="ar-JO"/>
        </w:rPr>
        <w:t xml:space="preserve"> </w:t>
      </w:r>
      <w:r w:rsidR="007A48A5" w:rsidRPr="003B2E4A">
        <w:rPr>
          <w:rtl/>
          <w:lang w:bidi="ar-JO"/>
        </w:rPr>
        <w:t xml:space="preserve">(إذ) (اذكر) </w:t>
      </w:r>
      <w:r w:rsidR="007A48A5" w:rsidRPr="003B2E4A">
        <w:rPr>
          <w:rFonts w:hint="cs"/>
          <w:rtl/>
          <w:lang w:bidi="ar-JO"/>
        </w:rPr>
        <w:t>مضمرة</w:t>
      </w:r>
      <w:r w:rsidR="007A48A5" w:rsidRPr="003B2E4A">
        <w:rPr>
          <w:rtl/>
          <w:lang w:bidi="ar-JO"/>
        </w:rPr>
        <w:t xml:space="preserve">، </w:t>
      </w:r>
      <w:r w:rsidR="007A48A5" w:rsidRPr="003B2E4A">
        <w:rPr>
          <w:rFonts w:hint="cs"/>
          <w:rtl/>
          <w:lang w:bidi="ar-JO"/>
        </w:rPr>
        <w:t>وقيل: عجباً".</w:t>
      </w:r>
      <w:r w:rsidR="0056079A" w:rsidRPr="003B2E4A">
        <w:rPr>
          <w:rFonts w:ascii="Times New Roman" w:eastAsia="Times New Roman" w:hAnsi="Times New Roman"/>
          <w:vertAlign w:val="superscript"/>
          <w:rtl/>
        </w:rPr>
        <w:t>(</w:t>
      </w:r>
      <w:r w:rsidR="0056079A" w:rsidRPr="003B2E4A">
        <w:rPr>
          <w:rFonts w:ascii="Times New Roman" w:eastAsia="Times New Roman" w:hAnsi="Times New Roman"/>
          <w:vertAlign w:val="superscript"/>
          <w:rtl/>
        </w:rPr>
        <w:footnoteReference w:id="123"/>
      </w:r>
      <w:r w:rsidR="0056079A" w:rsidRPr="003B2E4A">
        <w:rPr>
          <w:rFonts w:ascii="Times New Roman" w:eastAsia="Times New Roman" w:hAnsi="Times New Roman"/>
          <w:vertAlign w:val="superscript"/>
          <w:rtl/>
        </w:rPr>
        <w:t>)</w:t>
      </w:r>
      <w:r w:rsidR="003224EB" w:rsidRPr="003B2E4A">
        <w:rPr>
          <w:rFonts w:hint="cs"/>
          <w:b/>
          <w:bCs/>
          <w:rtl/>
          <w:lang w:bidi="ar-JO"/>
        </w:rPr>
        <w:t>(</w:t>
      </w:r>
      <w:r w:rsidR="00007A12" w:rsidRPr="003B2E4A">
        <w:rPr>
          <w:rFonts w:hint="cs"/>
          <w:b/>
          <w:bCs/>
          <w:rtl/>
          <w:lang w:bidi="ar-JO"/>
        </w:rPr>
        <w:t>ا</w:t>
      </w:r>
      <w:r w:rsidR="003224EB" w:rsidRPr="003B2E4A">
        <w:rPr>
          <w:rFonts w:hint="cs"/>
          <w:b/>
          <w:bCs/>
          <w:rtl/>
          <w:lang w:bidi="ar-JO"/>
        </w:rPr>
        <w:t>هـ)</w:t>
      </w:r>
    </w:p>
    <w:p w:rsidR="00DB5A18" w:rsidRPr="003B2E4A" w:rsidRDefault="00D76781" w:rsidP="00C46C5F">
      <w:pPr>
        <w:spacing w:after="0" w:line="360" w:lineRule="auto"/>
        <w:jc w:val="both"/>
        <w:rPr>
          <w:rtl/>
          <w:lang w:bidi="ar-JO"/>
        </w:rPr>
      </w:pPr>
      <w:r w:rsidRPr="003B2E4A">
        <w:rPr>
          <w:rtl/>
          <w:lang w:bidi="ar-JO"/>
        </w:rPr>
        <w:t>أما أبو حيان فكان</w:t>
      </w:r>
      <w:r w:rsidR="00616A36" w:rsidRPr="003B2E4A">
        <w:rPr>
          <w:rFonts w:hint="cs"/>
          <w:rtl/>
          <w:lang w:bidi="ar-JO"/>
        </w:rPr>
        <w:t xml:space="preserve"> رأيه</w:t>
      </w:r>
      <w:r w:rsidRPr="003B2E4A">
        <w:rPr>
          <w:rtl/>
          <w:lang w:bidi="ar-JO"/>
        </w:rPr>
        <w:t xml:space="preserve"> مت</w:t>
      </w:r>
      <w:r w:rsidR="00896B2F" w:rsidRPr="003B2E4A">
        <w:rPr>
          <w:rFonts w:hint="cs"/>
          <w:rtl/>
          <w:lang w:bidi="ar-JO"/>
        </w:rPr>
        <w:t>أ</w:t>
      </w:r>
      <w:r w:rsidRPr="003B2E4A">
        <w:rPr>
          <w:rtl/>
          <w:lang w:bidi="ar-JO"/>
        </w:rPr>
        <w:t>رجحاً بعض الشيء</w:t>
      </w:r>
      <w:r w:rsidRPr="003B2E4A">
        <w:rPr>
          <w:rFonts w:hint="cs"/>
          <w:rtl/>
          <w:lang w:bidi="ar-JO"/>
        </w:rPr>
        <w:t>،</w:t>
      </w:r>
      <w:r w:rsidRPr="003B2E4A">
        <w:rPr>
          <w:rtl/>
          <w:lang w:bidi="ar-JO"/>
        </w:rPr>
        <w:t xml:space="preserve"> فيما نقل</w:t>
      </w:r>
      <w:r w:rsidR="00616A36" w:rsidRPr="003B2E4A">
        <w:rPr>
          <w:rFonts w:hint="cs"/>
          <w:rtl/>
          <w:lang w:bidi="ar-JO"/>
        </w:rPr>
        <w:t>ه</w:t>
      </w:r>
      <w:r w:rsidRPr="003B2E4A">
        <w:rPr>
          <w:rtl/>
          <w:lang w:bidi="ar-JO"/>
        </w:rPr>
        <w:t xml:space="preserve"> الشيخ</w:t>
      </w:r>
      <w:r w:rsidRPr="003B2E4A">
        <w:rPr>
          <w:rtl/>
        </w:rPr>
        <w:t xml:space="preserve"> </w:t>
      </w:r>
      <w:r w:rsidR="00A40D47" w:rsidRPr="003B2E4A">
        <w:rPr>
          <w:rFonts w:hint="cs"/>
          <w:rtl/>
        </w:rPr>
        <w:t xml:space="preserve">عضيمة </w:t>
      </w:r>
      <w:r w:rsidRPr="003B2E4A">
        <w:rPr>
          <w:rtl/>
          <w:lang w:bidi="ar-JO"/>
        </w:rPr>
        <w:t>عنه</w:t>
      </w:r>
      <w:r w:rsidRPr="003B2E4A">
        <w:rPr>
          <w:rFonts w:hint="cs"/>
          <w:rtl/>
          <w:lang w:bidi="ar-JO"/>
        </w:rPr>
        <w:t>،</w:t>
      </w:r>
      <w:r w:rsidRPr="003B2E4A">
        <w:rPr>
          <w:rtl/>
          <w:lang w:bidi="ar-JO"/>
        </w:rPr>
        <w:t xml:space="preserve"> بين قبول</w:t>
      </w:r>
      <w:r w:rsidR="00616A36" w:rsidRPr="003B2E4A">
        <w:rPr>
          <w:rFonts w:hint="cs"/>
          <w:rtl/>
          <w:lang w:bidi="ar-JO"/>
        </w:rPr>
        <w:t>ه</w:t>
      </w:r>
      <w:r w:rsidRPr="003B2E4A">
        <w:rPr>
          <w:rtl/>
          <w:lang w:bidi="ar-JO"/>
        </w:rPr>
        <w:t xml:space="preserve"> أن تكون (إذ) بمعنى (اذكر) والرفض</w:t>
      </w:r>
      <w:r w:rsidR="00A40D47" w:rsidRPr="003B2E4A">
        <w:rPr>
          <w:rFonts w:hint="cs"/>
          <w:rtl/>
          <w:lang w:bidi="ar-JO"/>
        </w:rPr>
        <w:t>.</w:t>
      </w:r>
    </w:p>
    <w:p w:rsidR="007F2ACD" w:rsidRDefault="001D64F2" w:rsidP="008B2777">
      <w:pPr>
        <w:spacing w:after="0" w:line="360" w:lineRule="auto"/>
        <w:jc w:val="both"/>
        <w:rPr>
          <w:rtl/>
          <w:lang w:bidi="ar-JO"/>
        </w:rPr>
      </w:pPr>
      <w:r w:rsidRPr="003B2E4A">
        <w:rPr>
          <w:rFonts w:hint="cs"/>
          <w:b/>
          <w:bCs/>
          <w:rtl/>
          <w:lang w:bidi="ar-JO"/>
        </w:rPr>
        <w:t>ثانياً:</w:t>
      </w:r>
      <w:r w:rsidRPr="003B2E4A">
        <w:rPr>
          <w:rFonts w:hint="cs"/>
          <w:rtl/>
          <w:lang w:bidi="ar-JO"/>
        </w:rPr>
        <w:t xml:space="preserve"> ما</w:t>
      </w:r>
      <w:r w:rsidR="00082677" w:rsidRPr="003B2E4A">
        <w:rPr>
          <w:rFonts w:hint="cs"/>
          <w:rtl/>
          <w:lang w:bidi="ar-JO"/>
        </w:rPr>
        <w:t xml:space="preserve"> </w:t>
      </w:r>
      <w:r w:rsidRPr="003B2E4A">
        <w:rPr>
          <w:rFonts w:hint="cs"/>
          <w:rtl/>
          <w:lang w:bidi="ar-JO"/>
        </w:rPr>
        <w:t xml:space="preserve">قاله الشيخ عن </w:t>
      </w:r>
      <w:r w:rsidR="00E65CF2" w:rsidRPr="003B2E4A">
        <w:rPr>
          <w:rFonts w:hint="cs"/>
          <w:rtl/>
          <w:lang w:bidi="ar-JO"/>
        </w:rPr>
        <w:t xml:space="preserve">رأي النحويين في </w:t>
      </w:r>
      <w:r w:rsidR="00A40D47" w:rsidRPr="003B2E4A">
        <w:rPr>
          <w:rFonts w:hint="cs"/>
          <w:rtl/>
          <w:lang w:bidi="ar-JO"/>
        </w:rPr>
        <w:t>(</w:t>
      </w:r>
      <w:r w:rsidR="00E65CF2" w:rsidRPr="003B2E4A">
        <w:rPr>
          <w:rFonts w:hint="cs"/>
          <w:rtl/>
          <w:lang w:bidi="ar-JO"/>
        </w:rPr>
        <w:t xml:space="preserve">إذ) مفعولاً </w:t>
      </w:r>
      <w:r w:rsidR="00C46C5F" w:rsidRPr="003B2E4A">
        <w:rPr>
          <w:rFonts w:hint="cs"/>
          <w:rtl/>
          <w:lang w:bidi="ar-JO"/>
        </w:rPr>
        <w:t xml:space="preserve">لـ </w:t>
      </w:r>
      <w:r w:rsidR="00E65CF2" w:rsidRPr="003B2E4A">
        <w:rPr>
          <w:rFonts w:hint="cs"/>
          <w:rtl/>
          <w:lang w:bidi="ar-JO"/>
        </w:rPr>
        <w:t>(اذكر)</w:t>
      </w:r>
      <w:r w:rsidR="00594E7F" w:rsidRPr="003B2E4A">
        <w:rPr>
          <w:rFonts w:hint="cs"/>
          <w:rtl/>
          <w:lang w:bidi="ar-JO"/>
        </w:rPr>
        <w:t>؛ ف</w:t>
      </w:r>
      <w:r w:rsidR="00504D52" w:rsidRPr="003B2E4A">
        <w:rPr>
          <w:rtl/>
          <w:lang w:bidi="ar-JO"/>
        </w:rPr>
        <w:t>منهم من جعل (إذ) تقع مفعولا به، ومنهم على أنها بدل</w:t>
      </w:r>
      <w:r w:rsidR="007F4BCD" w:rsidRPr="003B2E4A">
        <w:rPr>
          <w:rFonts w:hint="cs"/>
          <w:rtl/>
          <w:lang w:bidi="ar-JO"/>
        </w:rPr>
        <w:t>،</w:t>
      </w:r>
      <w:r w:rsidR="00504D52" w:rsidRPr="003B2E4A">
        <w:rPr>
          <w:rtl/>
          <w:lang w:bidi="ar-JO"/>
        </w:rPr>
        <w:t xml:space="preserve"> وأكثر المعربين يقدرون (اذكر) وقت كذا، ومن لم ي</w:t>
      </w:r>
      <w:r w:rsidR="009A796D" w:rsidRPr="003B2E4A">
        <w:rPr>
          <w:rtl/>
          <w:lang w:bidi="ar-JO"/>
        </w:rPr>
        <w:t>ر ذلك جعل المفعول به محذوفاً، و</w:t>
      </w:r>
      <w:r w:rsidR="00504D52" w:rsidRPr="003B2E4A">
        <w:rPr>
          <w:rtl/>
          <w:lang w:bidi="ar-JO"/>
        </w:rPr>
        <w:t>(إذ) ظرف عاملة ذلك المحذوف.</w:t>
      </w:r>
      <w:r w:rsidR="00DB5A18" w:rsidRPr="003B2E4A">
        <w:rPr>
          <w:rFonts w:ascii="Times New Roman" w:eastAsia="Times New Roman" w:hAnsi="Times New Roman"/>
          <w:vertAlign w:val="superscript"/>
          <w:rtl/>
        </w:rPr>
        <w:t>(</w:t>
      </w:r>
      <w:r w:rsidR="00DB5A18" w:rsidRPr="003B2E4A">
        <w:rPr>
          <w:rFonts w:ascii="Times New Roman" w:eastAsia="Times New Roman" w:hAnsi="Times New Roman"/>
          <w:vertAlign w:val="superscript"/>
          <w:rtl/>
        </w:rPr>
        <w:footnoteReference w:id="124"/>
      </w:r>
      <w:r w:rsidR="00DB5A18" w:rsidRPr="003B2E4A">
        <w:rPr>
          <w:rFonts w:ascii="Times New Roman" w:eastAsia="Times New Roman" w:hAnsi="Times New Roman"/>
          <w:vertAlign w:val="superscript"/>
          <w:rtl/>
        </w:rPr>
        <w:t>)</w:t>
      </w:r>
    </w:p>
    <w:p w:rsidR="00BE5447" w:rsidRPr="003B2E4A" w:rsidRDefault="00BE5447" w:rsidP="008B2777">
      <w:pPr>
        <w:spacing w:after="0" w:line="360" w:lineRule="auto"/>
        <w:jc w:val="both"/>
        <w:rPr>
          <w:rtl/>
          <w:lang w:bidi="ar-JO"/>
        </w:rPr>
      </w:pPr>
    </w:p>
    <w:p w:rsidR="009B663F" w:rsidRPr="003B2E4A" w:rsidRDefault="00504D52" w:rsidP="009B663F">
      <w:pPr>
        <w:spacing w:after="0" w:line="360" w:lineRule="auto"/>
        <w:jc w:val="both"/>
        <w:rPr>
          <w:rtl/>
          <w:lang w:bidi="ar-JO"/>
        </w:rPr>
      </w:pPr>
      <w:r w:rsidRPr="003B2E4A">
        <w:rPr>
          <w:b/>
          <w:bCs/>
          <w:rtl/>
          <w:lang w:bidi="ar-JO"/>
        </w:rPr>
        <w:lastRenderedPageBreak/>
        <w:t>والمختار</w:t>
      </w:r>
      <w:r w:rsidR="001D64F2" w:rsidRPr="003B2E4A">
        <w:rPr>
          <w:rFonts w:hint="cs"/>
          <w:rtl/>
          <w:lang w:bidi="ar-JO"/>
        </w:rPr>
        <w:t>:</w:t>
      </w:r>
      <w:r w:rsidRPr="003B2E4A">
        <w:rPr>
          <w:rtl/>
          <w:lang w:bidi="ar-JO"/>
        </w:rPr>
        <w:t xml:space="preserve"> </w:t>
      </w:r>
      <w:r w:rsidR="001D64F2" w:rsidRPr="003B2E4A">
        <w:rPr>
          <w:rFonts w:hint="cs"/>
          <w:rtl/>
          <w:lang w:bidi="ar-JO"/>
        </w:rPr>
        <w:t xml:space="preserve">هو ما </w:t>
      </w:r>
      <w:r w:rsidRPr="003B2E4A">
        <w:rPr>
          <w:rtl/>
          <w:lang w:bidi="ar-JO"/>
        </w:rPr>
        <w:t>عند الزمخشري،</w:t>
      </w:r>
      <w:r w:rsidR="00DB5A18" w:rsidRPr="003B2E4A">
        <w:rPr>
          <w:rFonts w:ascii="Times New Roman" w:eastAsia="Times New Roman" w:hAnsi="Times New Roman"/>
          <w:vertAlign w:val="superscript"/>
          <w:rtl/>
        </w:rPr>
        <w:t>(</w:t>
      </w:r>
      <w:r w:rsidR="00DB5A18" w:rsidRPr="003B2E4A">
        <w:rPr>
          <w:rFonts w:ascii="Times New Roman" w:eastAsia="Times New Roman" w:hAnsi="Times New Roman"/>
          <w:vertAlign w:val="superscript"/>
          <w:rtl/>
        </w:rPr>
        <w:footnoteReference w:id="125"/>
      </w:r>
      <w:r w:rsidR="00DB5A18" w:rsidRPr="003B2E4A">
        <w:rPr>
          <w:rFonts w:ascii="Times New Roman" w:eastAsia="Times New Roman" w:hAnsi="Times New Roman"/>
          <w:vertAlign w:val="superscript"/>
          <w:rtl/>
        </w:rPr>
        <w:t>)</w:t>
      </w:r>
      <w:r w:rsidR="00060B81" w:rsidRPr="003B2E4A">
        <w:rPr>
          <w:rtl/>
          <w:lang w:bidi="ar-JO"/>
        </w:rPr>
        <w:t xml:space="preserve"> </w:t>
      </w:r>
      <w:r w:rsidRPr="003B2E4A">
        <w:rPr>
          <w:rtl/>
          <w:lang w:bidi="ar-JO"/>
        </w:rPr>
        <w:t>وابن هشام،</w:t>
      </w:r>
      <w:r w:rsidR="00DB5A18" w:rsidRPr="003B2E4A">
        <w:rPr>
          <w:rFonts w:ascii="Times New Roman" w:eastAsia="Times New Roman" w:hAnsi="Times New Roman"/>
          <w:vertAlign w:val="superscript"/>
          <w:rtl/>
        </w:rPr>
        <w:t>(</w:t>
      </w:r>
      <w:r w:rsidR="00DB5A18" w:rsidRPr="003B2E4A">
        <w:rPr>
          <w:rFonts w:ascii="Times New Roman" w:eastAsia="Times New Roman" w:hAnsi="Times New Roman"/>
          <w:vertAlign w:val="superscript"/>
          <w:rtl/>
        </w:rPr>
        <w:footnoteReference w:id="126"/>
      </w:r>
      <w:r w:rsidR="00DB5A18" w:rsidRPr="003B2E4A">
        <w:rPr>
          <w:rFonts w:ascii="Times New Roman" w:eastAsia="Times New Roman" w:hAnsi="Times New Roman"/>
          <w:vertAlign w:val="superscript"/>
          <w:rtl/>
        </w:rPr>
        <w:t>)</w:t>
      </w:r>
      <w:r w:rsidR="00DB5A18" w:rsidRPr="003B2E4A">
        <w:rPr>
          <w:rFonts w:hint="cs"/>
          <w:rtl/>
          <w:lang w:bidi="ar-JO"/>
        </w:rPr>
        <w:t xml:space="preserve"> </w:t>
      </w:r>
      <w:r w:rsidRPr="003B2E4A">
        <w:rPr>
          <w:rtl/>
          <w:lang w:bidi="ar-JO"/>
        </w:rPr>
        <w:t>أن تقع (إذ) مفعولا به لـ</w:t>
      </w:r>
      <w:r w:rsidR="00013C48" w:rsidRPr="003B2E4A">
        <w:rPr>
          <w:lang w:bidi="ar-JO"/>
        </w:rPr>
        <w:t xml:space="preserve"> </w:t>
      </w:r>
      <w:r w:rsidRPr="003B2E4A">
        <w:rPr>
          <w:rtl/>
          <w:lang w:bidi="ar-JO"/>
        </w:rPr>
        <w:t>(اذكر)</w:t>
      </w:r>
      <w:r w:rsidR="00DB275F" w:rsidRPr="003B2E4A">
        <w:rPr>
          <w:rtl/>
          <w:lang w:bidi="ar-JO"/>
        </w:rPr>
        <w:t>.</w:t>
      </w:r>
    </w:p>
    <w:p w:rsidR="00E33163" w:rsidRPr="009B663F" w:rsidRDefault="001F6D69" w:rsidP="009B3F5D">
      <w:pPr>
        <w:spacing w:after="0" w:line="360" w:lineRule="auto"/>
        <w:jc w:val="both"/>
        <w:rPr>
          <w:b/>
          <w:bCs/>
          <w:sz w:val="32"/>
          <w:szCs w:val="32"/>
          <w:rtl/>
          <w:lang w:bidi="ar-JO"/>
        </w:rPr>
      </w:pPr>
      <w:r w:rsidRPr="009B663F">
        <w:rPr>
          <w:rFonts w:hint="cs"/>
          <w:b/>
          <w:bCs/>
          <w:sz w:val="32"/>
          <w:szCs w:val="32"/>
          <w:rtl/>
          <w:lang w:bidi="ar-JO"/>
        </w:rPr>
        <w:t>ال</w:t>
      </w:r>
      <w:r w:rsidR="009B3F5D" w:rsidRPr="009B663F">
        <w:rPr>
          <w:rFonts w:hint="cs"/>
          <w:b/>
          <w:bCs/>
          <w:sz w:val="32"/>
          <w:szCs w:val="32"/>
          <w:rtl/>
          <w:lang w:bidi="ar-JO"/>
        </w:rPr>
        <w:t>أنموذج</w:t>
      </w:r>
      <w:r w:rsidRPr="009B663F">
        <w:rPr>
          <w:rFonts w:hint="cs"/>
          <w:b/>
          <w:bCs/>
          <w:sz w:val="32"/>
          <w:szCs w:val="32"/>
          <w:rtl/>
          <w:lang w:bidi="ar-JO"/>
        </w:rPr>
        <w:t xml:space="preserve"> الثاني:</w:t>
      </w:r>
      <w:r w:rsidR="002A16F8" w:rsidRPr="009B663F">
        <w:rPr>
          <w:rFonts w:hint="cs"/>
          <w:b/>
          <w:bCs/>
          <w:sz w:val="32"/>
          <w:szCs w:val="32"/>
          <w:rtl/>
          <w:lang w:bidi="ar-JO"/>
        </w:rPr>
        <w:t xml:space="preserve"> دراسة </w:t>
      </w:r>
      <w:r w:rsidR="00816A87" w:rsidRPr="009B663F">
        <w:rPr>
          <w:rFonts w:hint="cs"/>
          <w:b/>
          <w:bCs/>
          <w:sz w:val="32"/>
          <w:szCs w:val="32"/>
          <w:rtl/>
          <w:lang w:bidi="ar-JO"/>
        </w:rPr>
        <w:t>(لكن)</w:t>
      </w:r>
      <w:r w:rsidR="005B080B" w:rsidRPr="009B663F">
        <w:rPr>
          <w:rFonts w:hint="cs"/>
          <w:b/>
          <w:bCs/>
          <w:sz w:val="32"/>
          <w:szCs w:val="32"/>
          <w:rtl/>
          <w:lang w:bidi="ar-JO"/>
        </w:rPr>
        <w:t xml:space="preserve"> في القرآن الكريم</w:t>
      </w:r>
      <w:r w:rsidR="00E52BBE" w:rsidRPr="009B663F">
        <w:rPr>
          <w:rFonts w:hint="cs"/>
          <w:b/>
          <w:bCs/>
          <w:sz w:val="32"/>
          <w:szCs w:val="32"/>
          <w:rtl/>
          <w:lang w:bidi="ar-JO"/>
        </w:rPr>
        <w:t xml:space="preserve"> </w:t>
      </w:r>
    </w:p>
    <w:p w:rsidR="00155828" w:rsidRPr="009B663F" w:rsidRDefault="00A220A7" w:rsidP="00155828">
      <w:pPr>
        <w:spacing w:after="0" w:line="360" w:lineRule="auto"/>
        <w:jc w:val="both"/>
        <w:rPr>
          <w:b/>
          <w:bCs/>
          <w:sz w:val="32"/>
          <w:szCs w:val="32"/>
          <w:lang w:bidi="ar-JO"/>
        </w:rPr>
      </w:pPr>
      <w:r w:rsidRPr="009B663F">
        <w:rPr>
          <w:rFonts w:hint="cs"/>
          <w:b/>
          <w:bCs/>
          <w:sz w:val="32"/>
          <w:szCs w:val="32"/>
          <w:rtl/>
          <w:lang w:bidi="ar-JO"/>
        </w:rPr>
        <w:t>أولاً:</w:t>
      </w:r>
      <w:r w:rsidR="002A16F8" w:rsidRPr="009B663F">
        <w:rPr>
          <w:sz w:val="32"/>
          <w:szCs w:val="32"/>
          <w:rtl/>
          <w:lang w:bidi="ar-JO"/>
        </w:rPr>
        <w:t xml:space="preserve"> </w:t>
      </w:r>
      <w:r w:rsidR="002A16F8" w:rsidRPr="009B663F">
        <w:rPr>
          <w:rFonts w:hint="cs"/>
          <w:b/>
          <w:bCs/>
          <w:sz w:val="32"/>
          <w:szCs w:val="32"/>
          <w:rtl/>
          <w:lang w:bidi="ar-JO"/>
        </w:rPr>
        <w:t>ما قاله</w:t>
      </w:r>
      <w:r w:rsidR="005B080B" w:rsidRPr="009B663F">
        <w:rPr>
          <w:rFonts w:hint="cs"/>
          <w:b/>
          <w:bCs/>
          <w:sz w:val="32"/>
          <w:szCs w:val="32"/>
          <w:rtl/>
          <w:lang w:bidi="ar-JO"/>
        </w:rPr>
        <w:t xml:space="preserve"> الشيخ عضيمة</w:t>
      </w:r>
      <w:r w:rsidR="004F4A1C" w:rsidRPr="009B663F">
        <w:rPr>
          <w:rFonts w:hint="cs"/>
          <w:b/>
          <w:bCs/>
          <w:sz w:val="32"/>
          <w:szCs w:val="32"/>
          <w:rtl/>
          <w:lang w:bidi="ar-JO"/>
        </w:rPr>
        <w:t xml:space="preserve"> في</w:t>
      </w:r>
      <w:r w:rsidR="008E40EF" w:rsidRPr="009B663F">
        <w:rPr>
          <w:rFonts w:hint="cs"/>
          <w:b/>
          <w:bCs/>
          <w:sz w:val="32"/>
          <w:szCs w:val="32"/>
          <w:rtl/>
          <w:lang w:bidi="ar-JO"/>
        </w:rPr>
        <w:t>:</w:t>
      </w:r>
      <w:r w:rsidR="004F4A1C" w:rsidRPr="009B663F">
        <w:rPr>
          <w:rFonts w:hint="cs"/>
          <w:b/>
          <w:bCs/>
          <w:sz w:val="32"/>
          <w:szCs w:val="32"/>
          <w:rtl/>
          <w:lang w:bidi="ar-JO"/>
        </w:rPr>
        <w:t xml:space="preserve"> </w:t>
      </w:r>
      <w:r w:rsidR="008E40EF" w:rsidRPr="009B663F">
        <w:rPr>
          <w:rFonts w:hint="cs"/>
          <w:b/>
          <w:bCs/>
          <w:sz w:val="32"/>
          <w:szCs w:val="32"/>
          <w:rtl/>
          <w:lang w:bidi="ar-JO"/>
        </w:rPr>
        <w:t>"</w:t>
      </w:r>
      <w:r w:rsidR="00487E7A" w:rsidRPr="009B663F">
        <w:rPr>
          <w:rFonts w:hint="cs"/>
          <w:b/>
          <w:bCs/>
          <w:sz w:val="32"/>
          <w:szCs w:val="32"/>
          <w:rtl/>
          <w:lang w:bidi="ar-JO"/>
        </w:rPr>
        <w:t>لمحات عن دراسة</w:t>
      </w:r>
      <w:r w:rsidR="004F4A1C" w:rsidRPr="009B663F">
        <w:rPr>
          <w:rFonts w:hint="cs"/>
          <w:b/>
          <w:bCs/>
          <w:sz w:val="32"/>
          <w:szCs w:val="32"/>
          <w:rtl/>
          <w:lang w:bidi="ar-JO"/>
        </w:rPr>
        <w:t xml:space="preserve"> (لكن)</w:t>
      </w:r>
      <w:r w:rsidR="008E40EF" w:rsidRPr="009B663F">
        <w:rPr>
          <w:rFonts w:hint="cs"/>
          <w:b/>
          <w:bCs/>
          <w:sz w:val="32"/>
          <w:szCs w:val="32"/>
          <w:rtl/>
          <w:lang w:bidi="ar-JO"/>
        </w:rPr>
        <w:t>"</w:t>
      </w:r>
      <w:r w:rsidR="00155828" w:rsidRPr="009B663F">
        <w:rPr>
          <w:rFonts w:hint="cs"/>
          <w:b/>
          <w:bCs/>
          <w:sz w:val="32"/>
          <w:szCs w:val="32"/>
          <w:rtl/>
          <w:lang w:bidi="ar-JO"/>
        </w:rPr>
        <w:t>.</w:t>
      </w:r>
      <w:r w:rsidR="00155828" w:rsidRPr="009B663F">
        <w:rPr>
          <w:b/>
          <w:bCs/>
          <w:sz w:val="32"/>
          <w:szCs w:val="32"/>
          <w:lang w:bidi="ar-JO"/>
        </w:rPr>
        <w:t xml:space="preserve"> </w:t>
      </w:r>
    </w:p>
    <w:p w:rsidR="00F2188E" w:rsidRPr="009B663F" w:rsidRDefault="00155828" w:rsidP="003E0889">
      <w:pPr>
        <w:spacing w:after="0" w:line="360" w:lineRule="auto"/>
        <w:jc w:val="both"/>
        <w:rPr>
          <w:sz w:val="32"/>
          <w:szCs w:val="32"/>
          <w:rtl/>
          <w:lang w:bidi="ar-JO"/>
        </w:rPr>
      </w:pPr>
      <w:r w:rsidRPr="009B663F">
        <w:rPr>
          <w:rFonts w:hint="cs"/>
          <w:b/>
          <w:bCs/>
          <w:sz w:val="32"/>
          <w:szCs w:val="32"/>
          <w:rtl/>
          <w:lang w:bidi="ar-JO"/>
        </w:rPr>
        <w:t>ثانياً:</w:t>
      </w:r>
      <w:r w:rsidR="003E0889" w:rsidRPr="009B663F">
        <w:rPr>
          <w:rFonts w:hint="cs"/>
          <w:b/>
          <w:bCs/>
          <w:sz w:val="32"/>
          <w:szCs w:val="32"/>
          <w:rtl/>
          <w:lang w:bidi="ar-JO"/>
        </w:rPr>
        <w:t xml:space="preserve"> ما عرضه الشيخ من محتويات هذه الدراسة وبيانه التالي:   </w:t>
      </w:r>
    </w:p>
    <w:p w:rsidR="00874D7E" w:rsidRPr="003B2E4A" w:rsidRDefault="0027526C" w:rsidP="00874D7E">
      <w:pPr>
        <w:spacing w:after="0" w:line="360" w:lineRule="auto"/>
        <w:jc w:val="both"/>
        <w:rPr>
          <w:lang w:bidi="ar-JO"/>
        </w:rPr>
      </w:pPr>
      <w:r w:rsidRPr="003B2E4A">
        <w:rPr>
          <w:rFonts w:hint="cs"/>
          <w:b/>
          <w:bCs/>
          <w:rtl/>
          <w:lang w:bidi="ar-JO"/>
        </w:rPr>
        <w:t>1-</w:t>
      </w:r>
      <w:r w:rsidRPr="003B2E4A">
        <w:rPr>
          <w:rFonts w:hint="cs"/>
          <w:rtl/>
          <w:lang w:bidi="ar-JO"/>
        </w:rPr>
        <w:t xml:space="preserve"> </w:t>
      </w:r>
      <w:r w:rsidR="00F2188E" w:rsidRPr="003B2E4A">
        <w:rPr>
          <w:rFonts w:hint="cs"/>
          <w:b/>
          <w:bCs/>
          <w:rtl/>
          <w:lang w:bidi="ar-JO"/>
        </w:rPr>
        <w:t>"</w:t>
      </w:r>
      <w:r w:rsidR="00816A87" w:rsidRPr="003B2E4A">
        <w:rPr>
          <w:rFonts w:hint="cs"/>
          <w:rtl/>
          <w:lang w:bidi="ar-JO"/>
        </w:rPr>
        <w:t>يجوز في (لكن) الثقيلة والخفيفة؛ أن يستدرك بهما بعد الإيجاب ما كان مستغنياً</w:t>
      </w:r>
      <w:r w:rsidR="00C1514D" w:rsidRPr="003B2E4A">
        <w:rPr>
          <w:rFonts w:hint="cs"/>
          <w:b/>
          <w:bCs/>
          <w:rtl/>
          <w:lang w:bidi="ar-JO"/>
        </w:rPr>
        <w:t>"</w:t>
      </w:r>
      <w:r w:rsidR="009F3694" w:rsidRPr="003B2E4A">
        <w:rPr>
          <w:rFonts w:hint="cs"/>
          <w:rtl/>
          <w:lang w:bidi="ar-JO"/>
        </w:rPr>
        <w:t>.</w:t>
      </w:r>
      <w:r w:rsidR="009F3694" w:rsidRPr="003B2E4A">
        <w:rPr>
          <w:rFonts w:ascii="Times New Roman" w:eastAsia="Times New Roman" w:hAnsi="Times New Roman"/>
          <w:vertAlign w:val="superscript"/>
          <w:rtl/>
        </w:rPr>
        <w:t>(</w:t>
      </w:r>
      <w:r w:rsidR="009F3694" w:rsidRPr="003B2E4A">
        <w:rPr>
          <w:rFonts w:ascii="Times New Roman" w:eastAsia="Times New Roman" w:hAnsi="Times New Roman"/>
          <w:vertAlign w:val="superscript"/>
          <w:rtl/>
        </w:rPr>
        <w:footnoteReference w:id="127"/>
      </w:r>
      <w:r w:rsidR="009F3694" w:rsidRPr="003B2E4A">
        <w:rPr>
          <w:rFonts w:ascii="Times New Roman" w:eastAsia="Times New Roman" w:hAnsi="Times New Roman"/>
          <w:vertAlign w:val="superscript"/>
          <w:rtl/>
        </w:rPr>
        <w:t>)</w:t>
      </w:r>
      <w:r w:rsidR="008B2777" w:rsidRPr="003B2E4A">
        <w:rPr>
          <w:rFonts w:hint="cs"/>
          <w:rtl/>
          <w:lang w:bidi="ar-JO"/>
        </w:rPr>
        <w:t xml:space="preserve"> </w:t>
      </w:r>
      <w:r w:rsidR="00034719" w:rsidRPr="003B2E4A">
        <w:rPr>
          <w:rFonts w:hint="cs"/>
          <w:rtl/>
          <w:lang w:bidi="ar-JO"/>
        </w:rPr>
        <w:t>و</w:t>
      </w:r>
      <w:r w:rsidR="00F2188E" w:rsidRPr="003B2E4A">
        <w:rPr>
          <w:rFonts w:hint="cs"/>
          <w:rtl/>
          <w:lang w:bidi="ar-JO"/>
        </w:rPr>
        <w:t>جاءت (لكن) في القرآن بعد الإثبات، وبعد (لو) و (لولا) وبعد النفي.</w:t>
      </w:r>
    </w:p>
    <w:p w:rsidR="00F2188E" w:rsidRPr="003B2E4A" w:rsidRDefault="0027526C" w:rsidP="00F81230">
      <w:pPr>
        <w:spacing w:after="0" w:line="360" w:lineRule="auto"/>
        <w:jc w:val="both"/>
        <w:rPr>
          <w:lang w:bidi="ar-JO"/>
        </w:rPr>
      </w:pPr>
      <w:r w:rsidRPr="003B2E4A">
        <w:rPr>
          <w:rFonts w:hint="cs"/>
          <w:b/>
          <w:bCs/>
          <w:rtl/>
          <w:lang w:bidi="ar-JO"/>
        </w:rPr>
        <w:t>2-</w:t>
      </w:r>
      <w:r w:rsidRPr="003B2E4A">
        <w:rPr>
          <w:rFonts w:hint="cs"/>
          <w:rtl/>
          <w:lang w:bidi="ar-JO"/>
        </w:rPr>
        <w:t xml:space="preserve"> </w:t>
      </w:r>
      <w:r w:rsidR="00FC2B01" w:rsidRPr="003B2E4A">
        <w:rPr>
          <w:rFonts w:hint="cs"/>
          <w:rtl/>
          <w:lang w:bidi="ar-JO"/>
        </w:rPr>
        <w:t>"</w:t>
      </w:r>
      <w:r w:rsidR="00F2188E" w:rsidRPr="003B2E4A">
        <w:rPr>
          <w:rFonts w:hint="cs"/>
          <w:rtl/>
          <w:lang w:bidi="ar-JO"/>
        </w:rPr>
        <w:t>الجمهور على أن (لكن) المخففة لا تعمل عمل المشددة</w:t>
      </w:r>
      <w:r w:rsidR="006F253F" w:rsidRPr="003B2E4A">
        <w:rPr>
          <w:rFonts w:hint="cs"/>
          <w:rtl/>
          <w:lang w:bidi="ar-JO"/>
        </w:rPr>
        <w:t>،</w:t>
      </w:r>
      <w:r w:rsidR="00034719" w:rsidRPr="003B2E4A">
        <w:rPr>
          <w:rFonts w:ascii="Times New Roman" w:eastAsia="Times New Roman" w:hAnsi="Times New Roman"/>
          <w:vertAlign w:val="superscript"/>
          <w:rtl/>
        </w:rPr>
        <w:t xml:space="preserve"> </w:t>
      </w:r>
      <w:r w:rsidR="006F253F" w:rsidRPr="003B2E4A">
        <w:rPr>
          <w:rFonts w:hint="cs"/>
          <w:rtl/>
          <w:lang w:bidi="ar-JO"/>
        </w:rPr>
        <w:t>وأجاز المبرد إعمالها</w:t>
      </w:r>
      <w:r w:rsidR="00FC2B01" w:rsidRPr="003B2E4A">
        <w:rPr>
          <w:rFonts w:hint="cs"/>
          <w:rtl/>
          <w:lang w:bidi="ar-JO"/>
        </w:rPr>
        <w:t>"</w:t>
      </w:r>
      <w:r w:rsidR="006F253F" w:rsidRPr="003B2E4A">
        <w:rPr>
          <w:rFonts w:hint="cs"/>
          <w:rtl/>
          <w:lang w:bidi="ar-JO"/>
        </w:rPr>
        <w:t>.</w:t>
      </w:r>
      <w:r w:rsidR="00034719" w:rsidRPr="003B2E4A">
        <w:rPr>
          <w:rFonts w:ascii="Times New Roman" w:eastAsia="Times New Roman" w:hAnsi="Times New Roman"/>
          <w:vertAlign w:val="superscript"/>
          <w:rtl/>
        </w:rPr>
        <w:t>(</w:t>
      </w:r>
      <w:r w:rsidR="00034719" w:rsidRPr="003B2E4A">
        <w:rPr>
          <w:rFonts w:ascii="Times New Roman" w:eastAsia="Times New Roman" w:hAnsi="Times New Roman"/>
          <w:vertAlign w:val="superscript"/>
          <w:rtl/>
        </w:rPr>
        <w:footnoteReference w:id="128"/>
      </w:r>
      <w:r w:rsidR="00034719" w:rsidRPr="003B2E4A">
        <w:rPr>
          <w:rFonts w:ascii="Times New Roman" w:eastAsia="Times New Roman" w:hAnsi="Times New Roman"/>
          <w:vertAlign w:val="superscript"/>
          <w:rtl/>
        </w:rPr>
        <w:t>)</w:t>
      </w:r>
      <w:r w:rsidR="006F253F" w:rsidRPr="003B2E4A">
        <w:rPr>
          <w:rFonts w:hint="cs"/>
          <w:rtl/>
          <w:lang w:bidi="ar-JO"/>
        </w:rPr>
        <w:t xml:space="preserve"> </w:t>
      </w:r>
    </w:p>
    <w:p w:rsidR="00F2188E" w:rsidRPr="003B2E4A" w:rsidRDefault="0027526C" w:rsidP="00F81230">
      <w:pPr>
        <w:spacing w:after="0" w:line="360" w:lineRule="auto"/>
        <w:jc w:val="both"/>
        <w:rPr>
          <w:lang w:bidi="ar-JO"/>
        </w:rPr>
      </w:pPr>
      <w:r w:rsidRPr="003B2E4A">
        <w:rPr>
          <w:rFonts w:hint="cs"/>
          <w:b/>
          <w:bCs/>
          <w:rtl/>
          <w:lang w:bidi="ar-JO"/>
        </w:rPr>
        <w:t xml:space="preserve">3- </w:t>
      </w:r>
      <w:r w:rsidR="00F2188E" w:rsidRPr="003B2E4A">
        <w:rPr>
          <w:rFonts w:hint="cs"/>
          <w:rtl/>
          <w:lang w:bidi="ar-JO"/>
        </w:rPr>
        <w:t>لم تقع (لكن) العاطفة في القرآن.</w:t>
      </w:r>
    </w:p>
    <w:p w:rsidR="001030ED" w:rsidRPr="003B2E4A" w:rsidRDefault="0027526C" w:rsidP="009B663F">
      <w:pPr>
        <w:spacing w:after="0" w:line="360" w:lineRule="auto"/>
        <w:jc w:val="both"/>
        <w:rPr>
          <w:rFonts w:ascii="Times New Roman" w:eastAsia="Times New Roman" w:hAnsi="Times New Roman"/>
          <w:vertAlign w:val="superscript"/>
          <w:rtl/>
        </w:rPr>
      </w:pPr>
      <w:r w:rsidRPr="003B2E4A">
        <w:rPr>
          <w:rFonts w:hint="cs"/>
          <w:b/>
          <w:bCs/>
          <w:rtl/>
          <w:lang w:bidi="ar-JO"/>
        </w:rPr>
        <w:t>4-</w:t>
      </w:r>
      <w:r w:rsidRPr="003B2E4A">
        <w:rPr>
          <w:rFonts w:hint="cs"/>
          <w:rtl/>
          <w:lang w:bidi="ar-JO"/>
        </w:rPr>
        <w:t xml:space="preserve"> </w:t>
      </w:r>
      <w:r w:rsidR="00F2188E" w:rsidRPr="003B2E4A">
        <w:rPr>
          <w:rFonts w:hint="cs"/>
          <w:rtl/>
          <w:lang w:bidi="ar-JO"/>
        </w:rPr>
        <w:t>(لكن) المشددة لم تجئ في القرآن من غي</w:t>
      </w:r>
      <w:r w:rsidR="004F4A1C" w:rsidRPr="003B2E4A">
        <w:rPr>
          <w:rFonts w:hint="cs"/>
          <w:rtl/>
          <w:lang w:bidi="ar-JO"/>
        </w:rPr>
        <w:t>ر</w:t>
      </w:r>
      <w:r w:rsidR="00F2188E" w:rsidRPr="003B2E4A">
        <w:rPr>
          <w:rFonts w:hint="cs"/>
          <w:rtl/>
          <w:lang w:bidi="ar-JO"/>
        </w:rPr>
        <w:t xml:space="preserve"> الواو، بل كانت مع الواو (ولكن)</w:t>
      </w:r>
      <w:r w:rsidR="00F2188E" w:rsidRPr="003B2E4A">
        <w:rPr>
          <w:rFonts w:hint="cs"/>
          <w:b/>
          <w:bCs/>
          <w:rtl/>
          <w:lang w:bidi="ar-JO"/>
        </w:rPr>
        <w:t>"</w:t>
      </w:r>
      <w:r w:rsidR="00653C39" w:rsidRPr="003B2E4A">
        <w:rPr>
          <w:rtl/>
          <w:lang w:bidi="ar-JO"/>
        </w:rPr>
        <w:t>.</w:t>
      </w:r>
      <w:r w:rsidR="00DB5A18" w:rsidRPr="003B2E4A">
        <w:rPr>
          <w:rFonts w:ascii="Times New Roman" w:eastAsia="Times New Roman" w:hAnsi="Times New Roman"/>
          <w:vertAlign w:val="superscript"/>
          <w:rtl/>
        </w:rPr>
        <w:t>(</w:t>
      </w:r>
      <w:r w:rsidR="00DB5A18" w:rsidRPr="003B2E4A">
        <w:rPr>
          <w:rFonts w:ascii="Times New Roman" w:eastAsia="Times New Roman" w:hAnsi="Times New Roman"/>
          <w:vertAlign w:val="superscript"/>
          <w:rtl/>
        </w:rPr>
        <w:footnoteReference w:id="129"/>
      </w:r>
      <w:r w:rsidR="00DB5A18" w:rsidRPr="003B2E4A">
        <w:rPr>
          <w:rFonts w:ascii="Times New Roman" w:eastAsia="Times New Roman" w:hAnsi="Times New Roman"/>
          <w:vertAlign w:val="superscript"/>
          <w:rtl/>
        </w:rPr>
        <w:t>)</w:t>
      </w:r>
    </w:p>
    <w:p w:rsidR="00BD39B8" w:rsidRPr="009B663F" w:rsidRDefault="00A220A7" w:rsidP="00103016">
      <w:pPr>
        <w:spacing w:after="0" w:line="360" w:lineRule="auto"/>
        <w:jc w:val="both"/>
        <w:rPr>
          <w:sz w:val="32"/>
          <w:szCs w:val="32"/>
          <w:rtl/>
          <w:lang w:bidi="ar-JO"/>
        </w:rPr>
      </w:pPr>
      <w:r w:rsidRPr="009B663F">
        <w:rPr>
          <w:rFonts w:hint="cs"/>
          <w:b/>
          <w:bCs/>
          <w:sz w:val="32"/>
          <w:szCs w:val="32"/>
          <w:rtl/>
          <w:lang w:bidi="ar-JO"/>
        </w:rPr>
        <w:t>ثا</w:t>
      </w:r>
      <w:r w:rsidR="000F41C5" w:rsidRPr="009B663F">
        <w:rPr>
          <w:rFonts w:hint="cs"/>
          <w:b/>
          <w:bCs/>
          <w:sz w:val="32"/>
          <w:szCs w:val="32"/>
          <w:rtl/>
          <w:lang w:bidi="ar-JO"/>
        </w:rPr>
        <w:t>لث</w:t>
      </w:r>
      <w:r w:rsidRPr="009B663F">
        <w:rPr>
          <w:rFonts w:hint="cs"/>
          <w:b/>
          <w:bCs/>
          <w:sz w:val="32"/>
          <w:szCs w:val="32"/>
          <w:rtl/>
          <w:lang w:bidi="ar-JO"/>
        </w:rPr>
        <w:t>اً:</w:t>
      </w:r>
      <w:r w:rsidRPr="009B663F">
        <w:rPr>
          <w:rFonts w:hint="cs"/>
          <w:sz w:val="32"/>
          <w:szCs w:val="32"/>
          <w:rtl/>
          <w:lang w:bidi="ar-JO"/>
        </w:rPr>
        <w:t xml:space="preserve"> </w:t>
      </w:r>
      <w:r w:rsidR="00487E7A" w:rsidRPr="009B663F">
        <w:rPr>
          <w:rFonts w:hint="cs"/>
          <w:b/>
          <w:bCs/>
          <w:sz w:val="32"/>
          <w:szCs w:val="32"/>
          <w:rtl/>
          <w:lang w:bidi="ar-JO"/>
        </w:rPr>
        <w:t>بيان</w:t>
      </w:r>
      <w:r w:rsidR="00103016" w:rsidRPr="009B663F">
        <w:rPr>
          <w:rFonts w:hint="cs"/>
          <w:b/>
          <w:bCs/>
          <w:sz w:val="32"/>
          <w:szCs w:val="32"/>
          <w:rtl/>
          <w:lang w:bidi="ar-JO"/>
        </w:rPr>
        <w:t xml:space="preserve"> </w:t>
      </w:r>
      <w:r w:rsidR="00BF54B8" w:rsidRPr="009B663F">
        <w:rPr>
          <w:rFonts w:hint="cs"/>
          <w:b/>
          <w:bCs/>
          <w:sz w:val="32"/>
          <w:szCs w:val="32"/>
          <w:rtl/>
          <w:lang w:bidi="ar-JO"/>
        </w:rPr>
        <w:t>الشيخ</w:t>
      </w:r>
      <w:r w:rsidR="00487E7A" w:rsidRPr="009B663F">
        <w:rPr>
          <w:rFonts w:hint="cs"/>
          <w:b/>
          <w:bCs/>
          <w:sz w:val="32"/>
          <w:szCs w:val="32"/>
          <w:rtl/>
          <w:lang w:bidi="ar-JO"/>
        </w:rPr>
        <w:t xml:space="preserve"> </w:t>
      </w:r>
      <w:r w:rsidRPr="009B663F">
        <w:rPr>
          <w:rFonts w:hint="cs"/>
          <w:b/>
          <w:bCs/>
          <w:sz w:val="32"/>
          <w:szCs w:val="32"/>
          <w:rtl/>
          <w:lang w:bidi="ar-JO"/>
        </w:rPr>
        <w:t xml:space="preserve">عضيمة </w:t>
      </w:r>
      <w:r w:rsidR="00BF54B8" w:rsidRPr="009B663F">
        <w:rPr>
          <w:rFonts w:hint="cs"/>
          <w:b/>
          <w:bCs/>
          <w:sz w:val="32"/>
          <w:szCs w:val="32"/>
          <w:rtl/>
          <w:lang w:bidi="ar-JO"/>
        </w:rPr>
        <w:t>ل</w:t>
      </w:r>
      <w:r w:rsidR="00487E7A" w:rsidRPr="009B663F">
        <w:rPr>
          <w:rFonts w:hint="cs"/>
          <w:b/>
          <w:bCs/>
          <w:sz w:val="32"/>
          <w:szCs w:val="32"/>
          <w:rtl/>
          <w:lang w:bidi="ar-JO"/>
        </w:rPr>
        <w:t>هذه الدراسة من خلال الآتي</w:t>
      </w:r>
      <w:r w:rsidR="00F81E2C" w:rsidRPr="009B663F">
        <w:rPr>
          <w:rFonts w:hint="cs"/>
          <w:b/>
          <w:bCs/>
          <w:sz w:val="32"/>
          <w:szCs w:val="32"/>
          <w:rtl/>
          <w:lang w:bidi="ar-JO"/>
        </w:rPr>
        <w:t>:</w:t>
      </w:r>
    </w:p>
    <w:p w:rsidR="00F2188E" w:rsidRPr="009B663F" w:rsidRDefault="00737FA8" w:rsidP="00F81230">
      <w:pPr>
        <w:pStyle w:val="a5"/>
        <w:numPr>
          <w:ilvl w:val="0"/>
          <w:numId w:val="11"/>
        </w:numPr>
        <w:spacing w:after="0" w:line="360" w:lineRule="auto"/>
        <w:jc w:val="both"/>
        <w:rPr>
          <w:b/>
          <w:bCs/>
          <w:sz w:val="32"/>
          <w:szCs w:val="32"/>
          <w:rtl/>
          <w:lang w:bidi="ar-JO"/>
        </w:rPr>
      </w:pPr>
      <w:r w:rsidRPr="009B663F">
        <w:rPr>
          <w:rFonts w:hint="cs"/>
          <w:b/>
          <w:bCs/>
          <w:sz w:val="32"/>
          <w:szCs w:val="32"/>
          <w:rtl/>
          <w:lang w:bidi="ar-JO"/>
        </w:rPr>
        <w:t xml:space="preserve">آيات </w:t>
      </w:r>
      <w:r w:rsidR="00F81E2C" w:rsidRPr="009B663F">
        <w:rPr>
          <w:rFonts w:hint="cs"/>
          <w:b/>
          <w:bCs/>
          <w:sz w:val="32"/>
          <w:szCs w:val="32"/>
          <w:rtl/>
          <w:lang w:bidi="ar-JO"/>
        </w:rPr>
        <w:t>(لكن) بعد الإثبات</w:t>
      </w:r>
      <w:r w:rsidR="00B44A81" w:rsidRPr="009B663F">
        <w:rPr>
          <w:rFonts w:ascii="QCF_BSML" w:eastAsia="Calibri" w:hAnsi="QCF_BSML" w:cs="QCF_BSML"/>
          <w:color w:val="000000"/>
          <w:sz w:val="32"/>
          <w:szCs w:val="32"/>
          <w:rtl/>
        </w:rPr>
        <w:t xml:space="preserve"> </w:t>
      </w:r>
    </w:p>
    <w:p w:rsidR="009B663F" w:rsidRDefault="000569F8" w:rsidP="009B663F">
      <w:pPr>
        <w:spacing w:after="0" w:line="360" w:lineRule="auto"/>
        <w:jc w:val="both"/>
        <w:rPr>
          <w:b/>
          <w:bCs/>
          <w:rtl/>
          <w:lang w:bidi="ar-JO"/>
        </w:rPr>
      </w:pPr>
      <w:r w:rsidRPr="009B663F">
        <w:rPr>
          <w:rFonts w:hint="cs"/>
          <w:b/>
          <w:bCs/>
          <w:sz w:val="32"/>
          <w:szCs w:val="32"/>
          <w:rtl/>
          <w:lang w:bidi="ar-JO"/>
        </w:rPr>
        <w:t xml:space="preserve">ما قاله الشيخ عضيمة </w:t>
      </w:r>
      <w:r w:rsidR="00F81E2C" w:rsidRPr="009B663F">
        <w:rPr>
          <w:rFonts w:hint="cs"/>
          <w:b/>
          <w:bCs/>
          <w:sz w:val="32"/>
          <w:szCs w:val="32"/>
          <w:rtl/>
          <w:lang w:bidi="ar-JO"/>
        </w:rPr>
        <w:t>في</w:t>
      </w:r>
      <w:r w:rsidRPr="009B663F">
        <w:rPr>
          <w:rFonts w:hint="cs"/>
          <w:b/>
          <w:bCs/>
          <w:sz w:val="32"/>
          <w:szCs w:val="32"/>
          <w:rtl/>
          <w:lang w:bidi="ar-JO"/>
        </w:rPr>
        <w:t xml:space="preserve"> بيان</w:t>
      </w:r>
      <w:r w:rsidR="00D74D31" w:rsidRPr="009B663F">
        <w:rPr>
          <w:rFonts w:hint="cs"/>
          <w:b/>
          <w:bCs/>
          <w:sz w:val="32"/>
          <w:szCs w:val="32"/>
          <w:rtl/>
          <w:lang w:bidi="ar-JO"/>
        </w:rPr>
        <w:t xml:space="preserve"> معنى</w:t>
      </w:r>
      <w:r w:rsidRPr="009B663F">
        <w:rPr>
          <w:rFonts w:hint="cs"/>
          <w:b/>
          <w:bCs/>
          <w:sz w:val="32"/>
          <w:szCs w:val="32"/>
          <w:rtl/>
          <w:lang w:bidi="ar-JO"/>
        </w:rPr>
        <w:t xml:space="preserve"> (لكن) في</w:t>
      </w:r>
      <w:r w:rsidR="00F81E2C" w:rsidRPr="009B663F">
        <w:rPr>
          <w:rFonts w:hint="cs"/>
          <w:b/>
          <w:bCs/>
          <w:sz w:val="32"/>
          <w:szCs w:val="32"/>
          <w:rtl/>
          <w:lang w:bidi="ar-JO"/>
        </w:rPr>
        <w:t xml:space="preserve"> قوله تعالى:</w:t>
      </w:r>
      <w:r w:rsidR="00F81E2C" w:rsidRPr="003B2E4A">
        <w:rPr>
          <w:rFonts w:hint="cs"/>
          <w:rtl/>
          <w:lang w:bidi="ar-JO"/>
        </w:rPr>
        <w:t xml:space="preserve"> </w:t>
      </w:r>
      <w:r w:rsidR="00A71A48" w:rsidRPr="009B663F">
        <w:rPr>
          <w:rFonts w:ascii="Msh Quraan1" w:hAnsi="Msh Quraan1"/>
          <w:b/>
          <w:bCs/>
          <w:sz w:val="24"/>
          <w:szCs w:val="24"/>
        </w:rPr>
        <w:t></w:t>
      </w:r>
      <w:r w:rsidR="00A71A48" w:rsidRPr="009B663F">
        <w:rPr>
          <w:rFonts w:ascii="QCF_BSML" w:eastAsia="Calibri" w:hAnsi="QCF_BSML" w:cs="QCF_BSML" w:hint="cs"/>
          <w:b/>
          <w:bCs/>
          <w:color w:val="000000"/>
          <w:sz w:val="24"/>
          <w:szCs w:val="24"/>
          <w:rtl/>
        </w:rPr>
        <w:t xml:space="preserve"> </w:t>
      </w:r>
      <w:r w:rsidR="001D4E80" w:rsidRPr="009B663F">
        <w:rPr>
          <w:color w:val="000000"/>
          <w:sz w:val="24"/>
          <w:szCs w:val="24"/>
        </w:rPr>
        <w:t xml:space="preserve"> </w:t>
      </w:r>
      <w:r w:rsidR="001D4E80" w:rsidRPr="009B663F">
        <w:rPr>
          <w:color w:val="000000"/>
          <w:sz w:val="24"/>
          <w:szCs w:val="24"/>
        </w:rPr>
        <w:sym w:font="HQPB4" w:char="F09E"/>
      </w:r>
      <w:r w:rsidR="001D4E80" w:rsidRPr="009B663F">
        <w:rPr>
          <w:color w:val="000000"/>
          <w:sz w:val="24"/>
          <w:szCs w:val="24"/>
        </w:rPr>
        <w:sym w:font="HQPB2" w:char="F063"/>
      </w:r>
      <w:r w:rsidR="001D4E80" w:rsidRPr="009B663F">
        <w:rPr>
          <w:color w:val="000000"/>
          <w:sz w:val="24"/>
          <w:szCs w:val="24"/>
        </w:rPr>
        <w:sym w:font="HQPB4" w:char="F0CE"/>
      </w:r>
      <w:r w:rsidR="001D4E80" w:rsidRPr="009B663F">
        <w:rPr>
          <w:color w:val="000000"/>
          <w:sz w:val="24"/>
          <w:szCs w:val="24"/>
        </w:rPr>
        <w:sym w:font="HQPB1" w:char="F029"/>
      </w:r>
      <w:r w:rsidR="001D4E80" w:rsidRPr="009B663F">
        <w:rPr>
          <w:color w:val="000000"/>
          <w:sz w:val="24"/>
          <w:szCs w:val="24"/>
          <w:rtl/>
        </w:rPr>
        <w:t xml:space="preserve"> </w:t>
      </w:r>
      <w:r w:rsidR="001D4E80" w:rsidRPr="009B663F">
        <w:rPr>
          <w:color w:val="000000"/>
          <w:sz w:val="24"/>
          <w:szCs w:val="24"/>
        </w:rPr>
        <w:sym w:font="HQPB5" w:char="F0A9"/>
      </w:r>
      <w:r w:rsidR="001D4E80" w:rsidRPr="009B663F">
        <w:rPr>
          <w:color w:val="000000"/>
          <w:sz w:val="24"/>
          <w:szCs w:val="24"/>
        </w:rPr>
        <w:sym w:font="HQPB1" w:char="F021"/>
      </w:r>
      <w:r w:rsidR="001D4E80" w:rsidRPr="009B663F">
        <w:rPr>
          <w:color w:val="000000"/>
          <w:sz w:val="24"/>
          <w:szCs w:val="24"/>
        </w:rPr>
        <w:sym w:font="HQPB5" w:char="F024"/>
      </w:r>
      <w:r w:rsidR="001D4E80" w:rsidRPr="009B663F">
        <w:rPr>
          <w:color w:val="000000"/>
          <w:sz w:val="24"/>
          <w:szCs w:val="24"/>
        </w:rPr>
        <w:sym w:font="HQPB1" w:char="F023"/>
      </w:r>
      <w:r w:rsidR="001D4E80" w:rsidRPr="009B663F">
        <w:rPr>
          <w:color w:val="000000"/>
          <w:sz w:val="24"/>
          <w:szCs w:val="24"/>
          <w:rtl/>
        </w:rPr>
        <w:t xml:space="preserve"> </w:t>
      </w:r>
      <w:r w:rsidR="001D4E80" w:rsidRPr="009B663F">
        <w:rPr>
          <w:color w:val="000000"/>
          <w:sz w:val="24"/>
          <w:szCs w:val="24"/>
        </w:rPr>
        <w:sym w:font="HQPB2" w:char="F072"/>
      </w:r>
      <w:r w:rsidR="001D4E80" w:rsidRPr="009B663F">
        <w:rPr>
          <w:color w:val="000000"/>
          <w:sz w:val="24"/>
          <w:szCs w:val="24"/>
        </w:rPr>
        <w:sym w:font="HQPB4" w:char="F0E4"/>
      </w:r>
      <w:r w:rsidR="001D4E80" w:rsidRPr="009B663F">
        <w:rPr>
          <w:color w:val="000000"/>
          <w:sz w:val="24"/>
          <w:szCs w:val="24"/>
        </w:rPr>
        <w:sym w:font="HQPB3" w:char="F025"/>
      </w:r>
      <w:r w:rsidR="001D4E80" w:rsidRPr="009B663F">
        <w:rPr>
          <w:color w:val="000000"/>
          <w:sz w:val="24"/>
          <w:szCs w:val="24"/>
        </w:rPr>
        <w:sym w:font="HQPB5" w:char="F073"/>
      </w:r>
      <w:r w:rsidR="001D4E80" w:rsidRPr="009B663F">
        <w:rPr>
          <w:color w:val="000000"/>
          <w:sz w:val="24"/>
          <w:szCs w:val="24"/>
        </w:rPr>
        <w:sym w:font="HQPB3" w:char="F021"/>
      </w:r>
      <w:r w:rsidR="001D4E80" w:rsidRPr="009B663F">
        <w:rPr>
          <w:color w:val="000000"/>
          <w:sz w:val="24"/>
          <w:szCs w:val="24"/>
          <w:rtl/>
        </w:rPr>
        <w:t xml:space="preserve"> </w:t>
      </w:r>
      <w:r w:rsidR="001D4E80" w:rsidRPr="009B663F">
        <w:rPr>
          <w:color w:val="000000"/>
          <w:sz w:val="24"/>
          <w:szCs w:val="24"/>
        </w:rPr>
        <w:sym w:font="HQPB4" w:char="F040"/>
      </w:r>
      <w:r w:rsidR="001D4E80" w:rsidRPr="009B663F">
        <w:rPr>
          <w:color w:val="000000"/>
          <w:sz w:val="24"/>
          <w:szCs w:val="24"/>
        </w:rPr>
        <w:sym w:font="HQPB2" w:char="F040"/>
      </w:r>
      <w:r w:rsidR="001D4E80" w:rsidRPr="009B663F">
        <w:rPr>
          <w:color w:val="000000"/>
          <w:sz w:val="24"/>
          <w:szCs w:val="24"/>
        </w:rPr>
        <w:sym w:font="HQPB4" w:char="F0F4"/>
      </w:r>
      <w:r w:rsidR="001D4E80" w:rsidRPr="009B663F">
        <w:rPr>
          <w:color w:val="000000"/>
          <w:sz w:val="24"/>
          <w:szCs w:val="24"/>
        </w:rPr>
        <w:sym w:font="HQPB1" w:char="F0D2"/>
      </w:r>
      <w:r w:rsidR="001D4E80" w:rsidRPr="009B663F">
        <w:rPr>
          <w:color w:val="000000"/>
          <w:sz w:val="24"/>
          <w:szCs w:val="24"/>
        </w:rPr>
        <w:sym w:font="HQPB5" w:char="F073"/>
      </w:r>
      <w:r w:rsidR="001D4E80" w:rsidRPr="009B663F">
        <w:rPr>
          <w:color w:val="000000"/>
          <w:sz w:val="24"/>
          <w:szCs w:val="24"/>
        </w:rPr>
        <w:sym w:font="HQPB1" w:char="F0F9"/>
      </w:r>
      <w:r w:rsidR="001D4E80" w:rsidRPr="009B663F">
        <w:rPr>
          <w:color w:val="000000"/>
          <w:sz w:val="24"/>
          <w:szCs w:val="24"/>
          <w:rtl/>
        </w:rPr>
        <w:t xml:space="preserve"> </w:t>
      </w:r>
      <w:r w:rsidR="001D4E80" w:rsidRPr="009B663F">
        <w:rPr>
          <w:color w:val="000000"/>
          <w:sz w:val="24"/>
          <w:szCs w:val="24"/>
        </w:rPr>
        <w:sym w:font="HQPB2" w:char="F092"/>
      </w:r>
      <w:r w:rsidR="001D4E80" w:rsidRPr="009B663F">
        <w:rPr>
          <w:color w:val="000000"/>
          <w:sz w:val="24"/>
          <w:szCs w:val="24"/>
        </w:rPr>
        <w:sym w:font="HQPB5" w:char="F06E"/>
      </w:r>
      <w:r w:rsidR="001D4E80" w:rsidRPr="009B663F">
        <w:rPr>
          <w:color w:val="000000"/>
          <w:sz w:val="24"/>
          <w:szCs w:val="24"/>
        </w:rPr>
        <w:sym w:font="HQPB2" w:char="F03F"/>
      </w:r>
      <w:r w:rsidR="001D4E80" w:rsidRPr="009B663F">
        <w:rPr>
          <w:color w:val="000000"/>
          <w:sz w:val="24"/>
          <w:szCs w:val="24"/>
        </w:rPr>
        <w:sym w:font="HQPB5" w:char="F074"/>
      </w:r>
      <w:r w:rsidR="001D4E80" w:rsidRPr="009B663F">
        <w:rPr>
          <w:color w:val="000000"/>
          <w:sz w:val="24"/>
          <w:szCs w:val="24"/>
        </w:rPr>
        <w:sym w:font="HQPB1" w:char="F0E3"/>
      </w:r>
      <w:r w:rsidR="001D4E80" w:rsidRPr="009B663F">
        <w:rPr>
          <w:color w:val="000000"/>
          <w:sz w:val="24"/>
          <w:szCs w:val="24"/>
          <w:rtl/>
        </w:rPr>
        <w:t xml:space="preserve"> </w:t>
      </w:r>
      <w:r w:rsidR="001D4E80" w:rsidRPr="009B663F">
        <w:rPr>
          <w:color w:val="000000"/>
          <w:sz w:val="24"/>
          <w:szCs w:val="24"/>
        </w:rPr>
        <w:sym w:font="HQPB4" w:char="F0C4"/>
      </w:r>
      <w:r w:rsidR="001D4E80" w:rsidRPr="009B663F">
        <w:rPr>
          <w:color w:val="000000"/>
          <w:sz w:val="24"/>
          <w:szCs w:val="24"/>
        </w:rPr>
        <w:sym w:font="HQPB1" w:char="F0A8"/>
      </w:r>
      <w:r w:rsidR="001D4E80" w:rsidRPr="009B663F">
        <w:rPr>
          <w:color w:val="000000"/>
          <w:sz w:val="24"/>
          <w:szCs w:val="24"/>
        </w:rPr>
        <w:sym w:font="HQPB1" w:char="F024"/>
      </w:r>
      <w:r w:rsidR="001D4E80" w:rsidRPr="009B663F">
        <w:rPr>
          <w:color w:val="000000"/>
          <w:sz w:val="24"/>
          <w:szCs w:val="24"/>
        </w:rPr>
        <w:sym w:font="HQPB4" w:char="F0A8"/>
      </w:r>
      <w:r w:rsidR="001D4E80" w:rsidRPr="009B663F">
        <w:rPr>
          <w:color w:val="000000"/>
          <w:sz w:val="24"/>
          <w:szCs w:val="24"/>
        </w:rPr>
        <w:sym w:font="HQPB2" w:char="F05A"/>
      </w:r>
      <w:r w:rsidR="001D4E80" w:rsidRPr="009B663F">
        <w:rPr>
          <w:color w:val="000000"/>
          <w:sz w:val="24"/>
          <w:szCs w:val="24"/>
        </w:rPr>
        <w:sym w:font="HQPB2" w:char="F039"/>
      </w:r>
      <w:r w:rsidR="001D4E80" w:rsidRPr="009B663F">
        <w:rPr>
          <w:color w:val="000000"/>
          <w:sz w:val="24"/>
          <w:szCs w:val="24"/>
        </w:rPr>
        <w:sym w:font="HQPB5" w:char="F024"/>
      </w:r>
      <w:r w:rsidR="001D4E80" w:rsidRPr="009B663F">
        <w:rPr>
          <w:color w:val="000000"/>
          <w:sz w:val="24"/>
          <w:szCs w:val="24"/>
        </w:rPr>
        <w:sym w:font="HQPB1" w:char="F023"/>
      </w:r>
      <w:r w:rsidR="001D4E80" w:rsidRPr="009B663F">
        <w:rPr>
          <w:color w:val="000000"/>
          <w:sz w:val="24"/>
          <w:szCs w:val="24"/>
          <w:rtl/>
        </w:rPr>
        <w:t xml:space="preserve"> </w:t>
      </w:r>
      <w:r w:rsidR="001D4E80" w:rsidRPr="009B663F">
        <w:rPr>
          <w:color w:val="000000"/>
          <w:sz w:val="24"/>
          <w:szCs w:val="24"/>
        </w:rPr>
        <w:sym w:font="HQPB4" w:char="F0A3"/>
      </w:r>
      <w:r w:rsidR="001D4E80" w:rsidRPr="009B663F">
        <w:rPr>
          <w:color w:val="000000"/>
          <w:sz w:val="24"/>
          <w:szCs w:val="24"/>
        </w:rPr>
        <w:sym w:font="HQPB2" w:char="F060"/>
      </w:r>
      <w:r w:rsidR="001D4E80" w:rsidRPr="009B663F">
        <w:rPr>
          <w:color w:val="000000"/>
          <w:sz w:val="24"/>
          <w:szCs w:val="24"/>
        </w:rPr>
        <w:sym w:font="HQPB4" w:char="F0C5"/>
      </w:r>
      <w:r w:rsidR="001D4E80" w:rsidRPr="009B663F">
        <w:rPr>
          <w:color w:val="000000"/>
          <w:sz w:val="24"/>
          <w:szCs w:val="24"/>
        </w:rPr>
        <w:sym w:font="HQPB2" w:char="F033"/>
      </w:r>
      <w:r w:rsidR="001D4E80" w:rsidRPr="009B663F">
        <w:rPr>
          <w:color w:val="000000"/>
          <w:sz w:val="24"/>
          <w:szCs w:val="24"/>
        </w:rPr>
        <w:sym w:font="HQPB2" w:char="F0BB"/>
      </w:r>
      <w:r w:rsidR="001D4E80" w:rsidRPr="009B663F">
        <w:rPr>
          <w:color w:val="000000"/>
          <w:sz w:val="24"/>
          <w:szCs w:val="24"/>
        </w:rPr>
        <w:sym w:font="HQPB5" w:char="F073"/>
      </w:r>
      <w:r w:rsidR="001D4E80" w:rsidRPr="009B663F">
        <w:rPr>
          <w:color w:val="000000"/>
          <w:sz w:val="24"/>
          <w:szCs w:val="24"/>
        </w:rPr>
        <w:sym w:font="HQPB2" w:char="F039"/>
      </w:r>
      <w:r w:rsidR="001D4E80" w:rsidRPr="009B663F">
        <w:rPr>
          <w:color w:val="000000"/>
          <w:sz w:val="24"/>
          <w:szCs w:val="24"/>
        </w:rPr>
        <w:sym w:font="HQPB5" w:char="F075"/>
      </w:r>
      <w:r w:rsidR="001D4E80" w:rsidRPr="009B663F">
        <w:rPr>
          <w:color w:val="000000"/>
          <w:sz w:val="24"/>
          <w:szCs w:val="24"/>
        </w:rPr>
        <w:sym w:font="HQPB2" w:char="F072"/>
      </w:r>
      <w:r w:rsidR="001D4E80" w:rsidRPr="009B663F">
        <w:rPr>
          <w:color w:val="000000"/>
          <w:sz w:val="24"/>
          <w:szCs w:val="24"/>
          <w:rtl/>
        </w:rPr>
        <w:t xml:space="preserve"> </w:t>
      </w:r>
      <w:r w:rsidR="001D4E80" w:rsidRPr="009B663F">
        <w:rPr>
          <w:color w:val="000000"/>
          <w:sz w:val="24"/>
          <w:szCs w:val="24"/>
        </w:rPr>
        <w:sym w:font="HQPB5" w:char="F075"/>
      </w:r>
      <w:r w:rsidR="001D4E80" w:rsidRPr="009B663F">
        <w:rPr>
          <w:color w:val="000000"/>
          <w:sz w:val="24"/>
          <w:szCs w:val="24"/>
        </w:rPr>
        <w:sym w:font="HQPB1" w:char="F08E"/>
      </w:r>
      <w:r w:rsidR="001D4E80" w:rsidRPr="009B663F">
        <w:rPr>
          <w:color w:val="000000"/>
          <w:sz w:val="24"/>
          <w:szCs w:val="24"/>
        </w:rPr>
        <w:sym w:font="HQPB5" w:char="F073"/>
      </w:r>
      <w:r w:rsidR="001D4E80" w:rsidRPr="009B663F">
        <w:rPr>
          <w:color w:val="000000"/>
          <w:sz w:val="24"/>
          <w:szCs w:val="24"/>
        </w:rPr>
        <w:sym w:font="HQPB1" w:char="F059"/>
      </w:r>
      <w:r w:rsidR="001D4E80" w:rsidRPr="009B663F">
        <w:rPr>
          <w:color w:val="000000"/>
          <w:sz w:val="24"/>
          <w:szCs w:val="24"/>
        </w:rPr>
        <w:sym w:font="HQPB4" w:char="F0F2"/>
      </w:r>
      <w:r w:rsidR="001D4E80" w:rsidRPr="009B663F">
        <w:rPr>
          <w:color w:val="000000"/>
          <w:sz w:val="24"/>
          <w:szCs w:val="24"/>
        </w:rPr>
        <w:sym w:font="HQPB2" w:char="F032"/>
      </w:r>
      <w:r w:rsidR="001D4E80" w:rsidRPr="009B663F">
        <w:rPr>
          <w:color w:val="000000"/>
          <w:sz w:val="24"/>
          <w:szCs w:val="24"/>
        </w:rPr>
        <w:sym w:font="HQPB5" w:char="F072"/>
      </w:r>
      <w:r w:rsidR="001D4E80" w:rsidRPr="009B663F">
        <w:rPr>
          <w:color w:val="000000"/>
          <w:sz w:val="24"/>
          <w:szCs w:val="24"/>
        </w:rPr>
        <w:sym w:font="HQPB1" w:char="F026"/>
      </w:r>
      <w:r w:rsidR="001D4E80" w:rsidRPr="009B663F">
        <w:rPr>
          <w:color w:val="000000"/>
          <w:sz w:val="24"/>
          <w:szCs w:val="24"/>
          <w:rtl/>
        </w:rPr>
        <w:t xml:space="preserve"> </w:t>
      </w:r>
      <w:r w:rsidR="001D4E80" w:rsidRPr="009B663F">
        <w:rPr>
          <w:color w:val="000000"/>
          <w:sz w:val="24"/>
          <w:szCs w:val="24"/>
        </w:rPr>
        <w:sym w:font="HQPB4" w:char="F0C4"/>
      </w:r>
      <w:r w:rsidR="001D4E80" w:rsidRPr="009B663F">
        <w:rPr>
          <w:color w:val="000000"/>
          <w:sz w:val="24"/>
          <w:szCs w:val="24"/>
        </w:rPr>
        <w:sym w:font="HQPB1" w:char="F0A8"/>
      </w:r>
      <w:r w:rsidR="001D4E80" w:rsidRPr="009B663F">
        <w:rPr>
          <w:color w:val="000000"/>
          <w:sz w:val="24"/>
          <w:szCs w:val="24"/>
        </w:rPr>
        <w:sym w:font="HQPB1" w:char="F024"/>
      </w:r>
      <w:r w:rsidR="001D4E80" w:rsidRPr="009B663F">
        <w:rPr>
          <w:color w:val="000000"/>
          <w:sz w:val="24"/>
          <w:szCs w:val="24"/>
        </w:rPr>
        <w:sym w:font="HQPB4" w:char="F0A8"/>
      </w:r>
      <w:r w:rsidR="001D4E80" w:rsidRPr="009B663F">
        <w:rPr>
          <w:color w:val="000000"/>
          <w:sz w:val="24"/>
          <w:szCs w:val="24"/>
        </w:rPr>
        <w:sym w:font="HQPB2" w:char="F059"/>
      </w:r>
      <w:r w:rsidR="001D4E80" w:rsidRPr="009B663F">
        <w:rPr>
          <w:color w:val="000000"/>
          <w:sz w:val="24"/>
          <w:szCs w:val="24"/>
        </w:rPr>
        <w:sym w:font="HQPB2" w:char="F039"/>
      </w:r>
      <w:r w:rsidR="001D4E80" w:rsidRPr="009B663F">
        <w:rPr>
          <w:color w:val="000000"/>
          <w:sz w:val="24"/>
          <w:szCs w:val="24"/>
        </w:rPr>
        <w:sym w:font="HQPB5" w:char="F024"/>
      </w:r>
      <w:r w:rsidR="001D4E80" w:rsidRPr="009B663F">
        <w:rPr>
          <w:color w:val="000000"/>
          <w:sz w:val="24"/>
          <w:szCs w:val="24"/>
        </w:rPr>
        <w:sym w:font="HQPB1" w:char="F023"/>
      </w:r>
      <w:r w:rsidR="001D4E80" w:rsidRPr="009B663F">
        <w:rPr>
          <w:color w:val="000000"/>
          <w:sz w:val="24"/>
          <w:szCs w:val="24"/>
          <w:rtl/>
        </w:rPr>
        <w:t xml:space="preserve"> </w:t>
      </w:r>
      <w:r w:rsidR="001D4E80" w:rsidRPr="009B663F">
        <w:rPr>
          <w:color w:val="000000"/>
          <w:sz w:val="24"/>
          <w:szCs w:val="24"/>
        </w:rPr>
        <w:sym w:font="HQPB5" w:char="F09F"/>
      </w:r>
      <w:r w:rsidR="001D4E80" w:rsidRPr="009B663F">
        <w:rPr>
          <w:color w:val="000000"/>
          <w:sz w:val="24"/>
          <w:szCs w:val="24"/>
        </w:rPr>
        <w:sym w:font="HQPB2" w:char="F077"/>
      </w:r>
      <w:r w:rsidR="001D4E80" w:rsidRPr="009B663F">
        <w:rPr>
          <w:color w:val="000000"/>
          <w:sz w:val="24"/>
          <w:szCs w:val="24"/>
          <w:rtl/>
        </w:rPr>
        <w:t xml:space="preserve"> </w:t>
      </w:r>
      <w:r w:rsidR="001D4E80" w:rsidRPr="009B663F">
        <w:rPr>
          <w:color w:val="000000"/>
          <w:sz w:val="24"/>
          <w:szCs w:val="24"/>
        </w:rPr>
        <w:sym w:font="HQPB5" w:char="F09A"/>
      </w:r>
      <w:r w:rsidR="001D4E80" w:rsidRPr="009B663F">
        <w:rPr>
          <w:color w:val="000000"/>
          <w:sz w:val="24"/>
          <w:szCs w:val="24"/>
        </w:rPr>
        <w:sym w:font="HQPB2" w:char="F063"/>
      </w:r>
      <w:r w:rsidR="001D4E80" w:rsidRPr="009B663F">
        <w:rPr>
          <w:color w:val="000000"/>
          <w:sz w:val="24"/>
          <w:szCs w:val="24"/>
        </w:rPr>
        <w:sym w:font="HQPB2" w:char="F072"/>
      </w:r>
      <w:r w:rsidR="001D4E80" w:rsidRPr="009B663F">
        <w:rPr>
          <w:color w:val="000000"/>
          <w:sz w:val="24"/>
          <w:szCs w:val="24"/>
        </w:rPr>
        <w:sym w:font="HQPB4" w:char="F0E3"/>
      </w:r>
      <w:r w:rsidR="001D4E80" w:rsidRPr="009B663F">
        <w:rPr>
          <w:color w:val="000000"/>
          <w:sz w:val="24"/>
          <w:szCs w:val="24"/>
        </w:rPr>
        <w:sym w:font="HQPB1" w:char="F08D"/>
      </w:r>
      <w:r w:rsidR="001D4E80" w:rsidRPr="009B663F">
        <w:rPr>
          <w:color w:val="000000"/>
          <w:sz w:val="24"/>
          <w:szCs w:val="24"/>
        </w:rPr>
        <w:sym w:font="HQPB4" w:char="F0E0"/>
      </w:r>
      <w:r w:rsidR="001D4E80" w:rsidRPr="009B663F">
        <w:rPr>
          <w:color w:val="000000"/>
          <w:sz w:val="24"/>
          <w:szCs w:val="24"/>
        </w:rPr>
        <w:sym w:font="HQPB2" w:char="F036"/>
      </w:r>
      <w:r w:rsidR="001D4E80" w:rsidRPr="009B663F">
        <w:rPr>
          <w:color w:val="000000"/>
          <w:sz w:val="24"/>
          <w:szCs w:val="24"/>
        </w:rPr>
        <w:sym w:font="HQPB4" w:char="F0F4"/>
      </w:r>
      <w:r w:rsidR="001D4E80" w:rsidRPr="009B663F">
        <w:rPr>
          <w:color w:val="000000"/>
          <w:sz w:val="24"/>
          <w:szCs w:val="24"/>
        </w:rPr>
        <w:sym w:font="HQPB1" w:char="F0B1"/>
      </w:r>
      <w:r w:rsidR="001D4E80" w:rsidRPr="009B663F">
        <w:rPr>
          <w:color w:val="000000"/>
          <w:sz w:val="24"/>
          <w:szCs w:val="24"/>
        </w:rPr>
        <w:sym w:font="HQPB5" w:char="F06F"/>
      </w:r>
      <w:r w:rsidR="001D4E80" w:rsidRPr="009B663F">
        <w:rPr>
          <w:color w:val="000000"/>
          <w:sz w:val="24"/>
          <w:szCs w:val="24"/>
        </w:rPr>
        <w:sym w:font="HQPB2" w:char="F084"/>
      </w:r>
      <w:r w:rsidR="00B44A81" w:rsidRPr="009B663F">
        <w:rPr>
          <w:rFonts w:ascii="QCF_BSML" w:eastAsia="Calibri" w:hAnsi="QCF_BSML" w:cs="QCF_BSML"/>
          <w:color w:val="000000"/>
          <w:sz w:val="24"/>
          <w:szCs w:val="24"/>
          <w:rtl/>
        </w:rPr>
        <w:t xml:space="preserve"> </w:t>
      </w:r>
      <w:r w:rsidR="00CC39A6" w:rsidRPr="009B663F">
        <w:rPr>
          <w:rFonts w:ascii="Msh Quraan1" w:hAnsi="Msh Quraan1"/>
          <w:b/>
          <w:bCs/>
          <w:sz w:val="24"/>
          <w:szCs w:val="24"/>
        </w:rPr>
        <w:t></w:t>
      </w:r>
      <w:r w:rsidR="001D4E80" w:rsidRPr="009B663F">
        <w:rPr>
          <w:rFonts w:hint="cs"/>
          <w:sz w:val="24"/>
          <w:szCs w:val="24"/>
          <w:rtl/>
          <w:lang w:bidi="ar-JO"/>
        </w:rPr>
        <w:t>(</w:t>
      </w:r>
      <w:r w:rsidR="00AF3898" w:rsidRPr="009B663F">
        <w:rPr>
          <w:rFonts w:hint="cs"/>
          <w:sz w:val="24"/>
          <w:szCs w:val="24"/>
          <w:rtl/>
          <w:lang w:bidi="ar-JO"/>
        </w:rPr>
        <w:t>البقرة: 243</w:t>
      </w:r>
      <w:r w:rsidR="001D4E80" w:rsidRPr="009B663F">
        <w:rPr>
          <w:rFonts w:hint="cs"/>
          <w:sz w:val="24"/>
          <w:szCs w:val="24"/>
          <w:rtl/>
          <w:lang w:bidi="ar-JO"/>
        </w:rPr>
        <w:t>)</w:t>
      </w:r>
      <w:r w:rsidR="000F41C5" w:rsidRPr="009B663F">
        <w:rPr>
          <w:rFonts w:hint="cs"/>
          <w:sz w:val="24"/>
          <w:szCs w:val="24"/>
          <w:rtl/>
          <w:lang w:bidi="ar-JO"/>
        </w:rPr>
        <w:t>،</w:t>
      </w:r>
      <w:r w:rsidR="00BD39B8" w:rsidRPr="003B2E4A">
        <w:rPr>
          <w:rStyle w:val="a4"/>
          <w:vertAlign w:val="baseline"/>
          <w:rtl/>
        </w:rPr>
        <w:t xml:space="preserve"> </w:t>
      </w:r>
      <w:r w:rsidR="00653C39" w:rsidRPr="003B2E4A">
        <w:rPr>
          <w:rFonts w:hint="cs"/>
          <w:b/>
          <w:bCs/>
          <w:rtl/>
          <w:lang w:bidi="ar-JO"/>
        </w:rPr>
        <w:t>"</w:t>
      </w:r>
      <w:r w:rsidR="00653C39" w:rsidRPr="003B2E4A">
        <w:rPr>
          <w:rFonts w:hint="cs"/>
          <w:rtl/>
          <w:lang w:bidi="ar-JO"/>
        </w:rPr>
        <w:t xml:space="preserve">ولا يلزم التضاد بينهما </w:t>
      </w:r>
      <w:r w:rsidR="00540F04" w:rsidRPr="003B2E4A">
        <w:rPr>
          <w:rFonts w:hint="cs"/>
          <w:rtl/>
          <w:lang w:bidi="ar-JO"/>
        </w:rPr>
        <w:t>تضاداً حقيقاً، بل يكفي تنافيهما بوجه ما</w:t>
      </w:r>
      <w:r w:rsidR="005567D0" w:rsidRPr="003B2E4A">
        <w:rPr>
          <w:rFonts w:hint="cs"/>
          <w:rtl/>
          <w:lang w:bidi="ar-JO"/>
        </w:rPr>
        <w:t>،</w:t>
      </w:r>
      <w:r w:rsidR="008719FB" w:rsidRPr="003B2E4A">
        <w:rPr>
          <w:rFonts w:hint="cs"/>
          <w:rtl/>
          <w:lang w:bidi="ar-JO"/>
        </w:rPr>
        <w:t xml:space="preserve"> </w:t>
      </w:r>
      <w:r w:rsidR="00540F04" w:rsidRPr="003B2E4A">
        <w:rPr>
          <w:rFonts w:hint="cs"/>
          <w:rtl/>
          <w:lang w:bidi="ar-JO"/>
        </w:rPr>
        <w:t>فإن عدم الشكر غير مناسب للإفضاء، بل اللائق به أن يشكر المفضل</w:t>
      </w:r>
      <w:r w:rsidR="00540F04" w:rsidRPr="003B2E4A">
        <w:rPr>
          <w:rFonts w:hint="cs"/>
          <w:b/>
          <w:bCs/>
          <w:rtl/>
          <w:lang w:bidi="ar-JO"/>
        </w:rPr>
        <w:t>"</w:t>
      </w:r>
      <w:r w:rsidR="00540F04" w:rsidRPr="003B2E4A">
        <w:rPr>
          <w:rFonts w:hint="cs"/>
          <w:rtl/>
          <w:lang w:bidi="ar-JO"/>
        </w:rPr>
        <w:t>.</w:t>
      </w:r>
      <w:r w:rsidR="005567D0" w:rsidRPr="003B2E4A">
        <w:rPr>
          <w:rFonts w:ascii="Times New Roman" w:eastAsia="Times New Roman" w:hAnsi="Times New Roman"/>
          <w:vertAlign w:val="superscript"/>
          <w:rtl/>
        </w:rPr>
        <w:t>(</w:t>
      </w:r>
      <w:r w:rsidR="005567D0" w:rsidRPr="003B2E4A">
        <w:rPr>
          <w:rFonts w:ascii="Times New Roman" w:eastAsia="Times New Roman" w:hAnsi="Times New Roman"/>
          <w:vertAlign w:val="superscript"/>
          <w:rtl/>
        </w:rPr>
        <w:footnoteReference w:id="130"/>
      </w:r>
      <w:r w:rsidR="005567D0" w:rsidRPr="003B2E4A">
        <w:rPr>
          <w:rFonts w:ascii="Times New Roman" w:eastAsia="Times New Roman" w:hAnsi="Times New Roman"/>
          <w:vertAlign w:val="superscript"/>
          <w:rtl/>
        </w:rPr>
        <w:t>)</w:t>
      </w:r>
      <w:r w:rsidR="003203EF" w:rsidRPr="003B2E4A">
        <w:rPr>
          <w:rFonts w:hint="cs"/>
          <w:rtl/>
          <w:lang w:bidi="ar-JO"/>
        </w:rPr>
        <w:t xml:space="preserve"> </w:t>
      </w:r>
      <w:r w:rsidR="00653C39" w:rsidRPr="003B2E4A">
        <w:rPr>
          <w:rFonts w:hint="cs"/>
          <w:b/>
          <w:bCs/>
          <w:rtl/>
          <w:lang w:bidi="ar-JO"/>
        </w:rPr>
        <w:t>"</w:t>
      </w:r>
      <w:r w:rsidR="00653C39" w:rsidRPr="003B2E4A">
        <w:rPr>
          <w:rtl/>
          <w:lang w:bidi="ar-JO"/>
        </w:rPr>
        <w:t>وهذا الاستدراك ب</w:t>
      </w:r>
      <w:r w:rsidR="005E1FDF" w:rsidRPr="003B2E4A">
        <w:rPr>
          <w:rFonts w:hint="cs"/>
          <w:rtl/>
          <w:lang w:bidi="ar-JO"/>
        </w:rPr>
        <w:t>ـ (</w:t>
      </w:r>
      <w:r w:rsidR="00653C39" w:rsidRPr="003B2E4A">
        <w:rPr>
          <w:rtl/>
          <w:lang w:bidi="ar-JO"/>
        </w:rPr>
        <w:t>لكن</w:t>
      </w:r>
      <w:r w:rsidR="005E1FDF" w:rsidRPr="003B2E4A">
        <w:rPr>
          <w:rFonts w:hint="cs"/>
          <w:rtl/>
          <w:lang w:bidi="ar-JO"/>
        </w:rPr>
        <w:t>)</w:t>
      </w:r>
      <w:r w:rsidR="00653C39" w:rsidRPr="003B2E4A">
        <w:rPr>
          <w:rtl/>
          <w:lang w:bidi="ar-JO"/>
        </w:rPr>
        <w:t>، مما تضمنه قوله:</w:t>
      </w:r>
      <w:r w:rsidR="003203EF" w:rsidRPr="003B2E4A">
        <w:rPr>
          <w:rFonts w:hint="cs"/>
          <w:rtl/>
          <w:lang w:bidi="ar-JO"/>
        </w:rPr>
        <w:t xml:space="preserve"> </w:t>
      </w:r>
      <w:r w:rsidR="00A71A48" w:rsidRPr="009B663F">
        <w:rPr>
          <w:rFonts w:ascii="Msh Quraan1" w:hAnsi="Msh Quraan1"/>
          <w:b/>
          <w:bCs/>
          <w:sz w:val="24"/>
          <w:szCs w:val="24"/>
        </w:rPr>
        <w:t></w:t>
      </w:r>
      <w:r w:rsidR="00A71A48" w:rsidRPr="009B663F">
        <w:rPr>
          <w:rFonts w:ascii="QCF_BSML" w:eastAsia="Calibri" w:hAnsi="QCF_BSML" w:cs="QCF_BSML" w:hint="cs"/>
          <w:b/>
          <w:bCs/>
          <w:color w:val="000000"/>
          <w:sz w:val="24"/>
          <w:szCs w:val="24"/>
          <w:rtl/>
        </w:rPr>
        <w:t xml:space="preserve"> </w:t>
      </w:r>
      <w:r w:rsidR="00B44A81" w:rsidRPr="009B663F">
        <w:rPr>
          <w:color w:val="000000"/>
          <w:sz w:val="24"/>
          <w:szCs w:val="24"/>
        </w:rPr>
        <w:t xml:space="preserve"> </w:t>
      </w:r>
      <w:r w:rsidR="00B44A81" w:rsidRPr="009B663F">
        <w:rPr>
          <w:color w:val="000000"/>
          <w:sz w:val="24"/>
          <w:szCs w:val="24"/>
        </w:rPr>
        <w:sym w:font="HQPB4" w:char="F09E"/>
      </w:r>
      <w:r w:rsidR="00B44A81" w:rsidRPr="009B663F">
        <w:rPr>
          <w:color w:val="000000"/>
          <w:sz w:val="24"/>
          <w:szCs w:val="24"/>
        </w:rPr>
        <w:sym w:font="HQPB2" w:char="F063"/>
      </w:r>
      <w:r w:rsidR="00B44A81" w:rsidRPr="009B663F">
        <w:rPr>
          <w:color w:val="000000"/>
          <w:sz w:val="24"/>
          <w:szCs w:val="24"/>
        </w:rPr>
        <w:sym w:font="HQPB4" w:char="F0CE"/>
      </w:r>
      <w:r w:rsidR="00B44A81" w:rsidRPr="009B663F">
        <w:rPr>
          <w:color w:val="000000"/>
          <w:sz w:val="24"/>
          <w:szCs w:val="24"/>
        </w:rPr>
        <w:sym w:font="HQPB1" w:char="F029"/>
      </w:r>
      <w:r w:rsidR="00B44A81" w:rsidRPr="009B663F">
        <w:rPr>
          <w:color w:val="000000"/>
          <w:sz w:val="24"/>
          <w:szCs w:val="24"/>
          <w:rtl/>
        </w:rPr>
        <w:t xml:space="preserve"> </w:t>
      </w:r>
      <w:r w:rsidR="00B44A81" w:rsidRPr="009B663F">
        <w:rPr>
          <w:color w:val="000000"/>
          <w:sz w:val="24"/>
          <w:szCs w:val="24"/>
        </w:rPr>
        <w:sym w:font="HQPB5" w:char="F0A9"/>
      </w:r>
      <w:r w:rsidR="00B44A81" w:rsidRPr="009B663F">
        <w:rPr>
          <w:color w:val="000000"/>
          <w:sz w:val="24"/>
          <w:szCs w:val="24"/>
        </w:rPr>
        <w:sym w:font="HQPB1" w:char="F021"/>
      </w:r>
      <w:r w:rsidR="00B44A81" w:rsidRPr="009B663F">
        <w:rPr>
          <w:color w:val="000000"/>
          <w:sz w:val="24"/>
          <w:szCs w:val="24"/>
        </w:rPr>
        <w:sym w:font="HQPB5" w:char="F024"/>
      </w:r>
      <w:r w:rsidR="00B44A81" w:rsidRPr="009B663F">
        <w:rPr>
          <w:color w:val="000000"/>
          <w:sz w:val="24"/>
          <w:szCs w:val="24"/>
        </w:rPr>
        <w:sym w:font="HQPB1" w:char="F023"/>
      </w:r>
      <w:r w:rsidR="00B44A81" w:rsidRPr="009B663F">
        <w:rPr>
          <w:color w:val="000000"/>
          <w:sz w:val="24"/>
          <w:szCs w:val="24"/>
          <w:rtl/>
        </w:rPr>
        <w:t xml:space="preserve"> </w:t>
      </w:r>
      <w:r w:rsidR="00B44A81" w:rsidRPr="009B663F">
        <w:rPr>
          <w:color w:val="000000"/>
          <w:sz w:val="24"/>
          <w:szCs w:val="24"/>
        </w:rPr>
        <w:sym w:font="HQPB2" w:char="F072"/>
      </w:r>
      <w:r w:rsidR="00B44A81" w:rsidRPr="009B663F">
        <w:rPr>
          <w:color w:val="000000"/>
          <w:sz w:val="24"/>
          <w:szCs w:val="24"/>
        </w:rPr>
        <w:sym w:font="HQPB4" w:char="F0E4"/>
      </w:r>
      <w:r w:rsidR="00B44A81" w:rsidRPr="009B663F">
        <w:rPr>
          <w:color w:val="000000"/>
          <w:sz w:val="24"/>
          <w:szCs w:val="24"/>
        </w:rPr>
        <w:sym w:font="HQPB3" w:char="F025"/>
      </w:r>
      <w:r w:rsidR="00B44A81" w:rsidRPr="009B663F">
        <w:rPr>
          <w:color w:val="000000"/>
          <w:sz w:val="24"/>
          <w:szCs w:val="24"/>
        </w:rPr>
        <w:sym w:font="HQPB5" w:char="F073"/>
      </w:r>
      <w:r w:rsidR="00B44A81" w:rsidRPr="009B663F">
        <w:rPr>
          <w:color w:val="000000"/>
          <w:sz w:val="24"/>
          <w:szCs w:val="24"/>
        </w:rPr>
        <w:sym w:font="HQPB3" w:char="F021"/>
      </w:r>
      <w:r w:rsidR="00B44A81" w:rsidRPr="009B663F">
        <w:rPr>
          <w:color w:val="000000"/>
          <w:sz w:val="24"/>
          <w:szCs w:val="24"/>
          <w:rtl/>
        </w:rPr>
        <w:t xml:space="preserve"> </w:t>
      </w:r>
      <w:r w:rsidR="00B44A81" w:rsidRPr="009B663F">
        <w:rPr>
          <w:color w:val="000000"/>
          <w:sz w:val="24"/>
          <w:szCs w:val="24"/>
        </w:rPr>
        <w:sym w:font="HQPB4" w:char="F040"/>
      </w:r>
      <w:r w:rsidR="00B44A81" w:rsidRPr="009B663F">
        <w:rPr>
          <w:color w:val="000000"/>
          <w:sz w:val="24"/>
          <w:szCs w:val="24"/>
        </w:rPr>
        <w:sym w:font="HQPB2" w:char="F040"/>
      </w:r>
      <w:r w:rsidR="00B44A81" w:rsidRPr="009B663F">
        <w:rPr>
          <w:color w:val="000000"/>
          <w:sz w:val="24"/>
          <w:szCs w:val="24"/>
        </w:rPr>
        <w:sym w:font="HQPB4" w:char="F0F4"/>
      </w:r>
      <w:r w:rsidR="00B44A81" w:rsidRPr="009B663F">
        <w:rPr>
          <w:color w:val="000000"/>
          <w:sz w:val="24"/>
          <w:szCs w:val="24"/>
        </w:rPr>
        <w:sym w:font="HQPB1" w:char="F0D2"/>
      </w:r>
      <w:r w:rsidR="00B44A81" w:rsidRPr="009B663F">
        <w:rPr>
          <w:color w:val="000000"/>
          <w:sz w:val="24"/>
          <w:szCs w:val="24"/>
        </w:rPr>
        <w:sym w:font="HQPB5" w:char="F073"/>
      </w:r>
      <w:r w:rsidR="00B44A81" w:rsidRPr="009B663F">
        <w:rPr>
          <w:color w:val="000000"/>
          <w:sz w:val="24"/>
          <w:szCs w:val="24"/>
        </w:rPr>
        <w:sym w:font="HQPB1" w:char="F0F9"/>
      </w:r>
      <w:r w:rsidR="00B44A81" w:rsidRPr="009B663F">
        <w:rPr>
          <w:color w:val="000000"/>
          <w:sz w:val="24"/>
          <w:szCs w:val="24"/>
          <w:rtl/>
        </w:rPr>
        <w:t xml:space="preserve"> </w:t>
      </w:r>
      <w:r w:rsidR="00B44A81" w:rsidRPr="009B663F">
        <w:rPr>
          <w:color w:val="000000"/>
          <w:sz w:val="24"/>
          <w:szCs w:val="24"/>
        </w:rPr>
        <w:sym w:font="HQPB2" w:char="F092"/>
      </w:r>
      <w:r w:rsidR="00B44A81" w:rsidRPr="009B663F">
        <w:rPr>
          <w:color w:val="000000"/>
          <w:sz w:val="24"/>
          <w:szCs w:val="24"/>
        </w:rPr>
        <w:sym w:font="HQPB5" w:char="F06E"/>
      </w:r>
      <w:r w:rsidR="00B44A81" w:rsidRPr="009B663F">
        <w:rPr>
          <w:color w:val="000000"/>
          <w:sz w:val="24"/>
          <w:szCs w:val="24"/>
        </w:rPr>
        <w:sym w:font="HQPB2" w:char="F03F"/>
      </w:r>
      <w:r w:rsidR="00B44A81" w:rsidRPr="009B663F">
        <w:rPr>
          <w:color w:val="000000"/>
          <w:sz w:val="24"/>
          <w:szCs w:val="24"/>
        </w:rPr>
        <w:sym w:font="HQPB5" w:char="F074"/>
      </w:r>
      <w:r w:rsidR="00B44A81" w:rsidRPr="009B663F">
        <w:rPr>
          <w:color w:val="000000"/>
          <w:sz w:val="24"/>
          <w:szCs w:val="24"/>
        </w:rPr>
        <w:sym w:font="HQPB1" w:char="F0E3"/>
      </w:r>
      <w:r w:rsidR="00B44A81" w:rsidRPr="009B663F">
        <w:rPr>
          <w:color w:val="000000"/>
          <w:sz w:val="24"/>
          <w:szCs w:val="24"/>
          <w:rtl/>
        </w:rPr>
        <w:t xml:space="preserve"> </w:t>
      </w:r>
      <w:r w:rsidR="00B44A81" w:rsidRPr="009B663F">
        <w:rPr>
          <w:color w:val="000000"/>
          <w:sz w:val="24"/>
          <w:szCs w:val="24"/>
        </w:rPr>
        <w:sym w:font="HQPB4" w:char="F0C4"/>
      </w:r>
      <w:r w:rsidR="00B44A81" w:rsidRPr="009B663F">
        <w:rPr>
          <w:color w:val="000000"/>
          <w:sz w:val="24"/>
          <w:szCs w:val="24"/>
        </w:rPr>
        <w:sym w:font="HQPB1" w:char="F0A8"/>
      </w:r>
      <w:r w:rsidR="00B44A81" w:rsidRPr="009B663F">
        <w:rPr>
          <w:color w:val="000000"/>
          <w:sz w:val="24"/>
          <w:szCs w:val="24"/>
        </w:rPr>
        <w:sym w:font="HQPB1" w:char="F024"/>
      </w:r>
      <w:r w:rsidR="00B44A81" w:rsidRPr="009B663F">
        <w:rPr>
          <w:color w:val="000000"/>
          <w:sz w:val="24"/>
          <w:szCs w:val="24"/>
        </w:rPr>
        <w:sym w:font="HQPB4" w:char="F0A8"/>
      </w:r>
      <w:r w:rsidR="00B44A81" w:rsidRPr="009B663F">
        <w:rPr>
          <w:color w:val="000000"/>
          <w:sz w:val="24"/>
          <w:szCs w:val="24"/>
        </w:rPr>
        <w:sym w:font="HQPB2" w:char="F05A"/>
      </w:r>
      <w:r w:rsidR="00B44A81" w:rsidRPr="009B663F">
        <w:rPr>
          <w:color w:val="000000"/>
          <w:sz w:val="24"/>
          <w:szCs w:val="24"/>
        </w:rPr>
        <w:sym w:font="HQPB2" w:char="F039"/>
      </w:r>
      <w:r w:rsidR="00B44A81" w:rsidRPr="009B663F">
        <w:rPr>
          <w:color w:val="000000"/>
          <w:sz w:val="24"/>
          <w:szCs w:val="24"/>
        </w:rPr>
        <w:sym w:font="HQPB5" w:char="F024"/>
      </w:r>
      <w:r w:rsidR="00B44A81" w:rsidRPr="009B663F">
        <w:rPr>
          <w:color w:val="000000"/>
          <w:sz w:val="24"/>
          <w:szCs w:val="24"/>
        </w:rPr>
        <w:sym w:font="HQPB1" w:char="F023"/>
      </w:r>
      <w:r w:rsidR="00B44A81" w:rsidRPr="009B663F">
        <w:rPr>
          <w:rFonts w:ascii="QCF_BSML" w:eastAsia="Calibri" w:hAnsi="QCF_BSML" w:cs="QCF_BSML"/>
          <w:color w:val="000000"/>
          <w:sz w:val="24"/>
          <w:szCs w:val="24"/>
          <w:rtl/>
        </w:rPr>
        <w:t xml:space="preserve"> </w:t>
      </w:r>
      <w:r w:rsidR="00CC39A6" w:rsidRPr="009B663F">
        <w:rPr>
          <w:rFonts w:ascii="Msh Quraan1" w:hAnsi="Msh Quraan1"/>
          <w:b/>
          <w:bCs/>
          <w:sz w:val="24"/>
          <w:szCs w:val="24"/>
        </w:rPr>
        <w:t></w:t>
      </w:r>
      <w:r w:rsidR="00B44A81" w:rsidRPr="003B2E4A">
        <w:rPr>
          <w:color w:val="000000"/>
          <w:rtl/>
        </w:rPr>
        <w:t xml:space="preserve"> </w:t>
      </w:r>
      <w:r w:rsidR="00653C39" w:rsidRPr="003B2E4A">
        <w:rPr>
          <w:rtl/>
          <w:lang w:bidi="ar-JO"/>
        </w:rPr>
        <w:t>والتقدير: فيجب عليهم أن يشكروا الله على فضله،</w:t>
      </w:r>
      <w:r w:rsidR="003203EF" w:rsidRPr="003B2E4A">
        <w:rPr>
          <w:rFonts w:hint="cs"/>
          <w:color w:val="000000"/>
          <w:rtl/>
        </w:rPr>
        <w:t xml:space="preserve"> </w:t>
      </w:r>
      <w:r w:rsidR="00653C39" w:rsidRPr="003B2E4A">
        <w:rPr>
          <w:rtl/>
          <w:lang w:bidi="ar-JO"/>
        </w:rPr>
        <w:t>فاستدرك بأن أكثرهم لا يشكرون،</w:t>
      </w:r>
      <w:r w:rsidR="007F39C5" w:rsidRPr="003B2E4A">
        <w:rPr>
          <w:rFonts w:hint="cs"/>
          <w:rtl/>
          <w:lang w:bidi="ar-JO"/>
        </w:rPr>
        <w:t xml:space="preserve"> </w:t>
      </w:r>
      <w:r w:rsidR="00653C39" w:rsidRPr="003B2E4A">
        <w:rPr>
          <w:rtl/>
          <w:lang w:bidi="ar-JO"/>
        </w:rPr>
        <w:t>ودل على أن الشاكر قليل</w:t>
      </w:r>
      <w:r w:rsidR="00653C39" w:rsidRPr="003B2E4A">
        <w:rPr>
          <w:rFonts w:hint="cs"/>
          <w:b/>
          <w:bCs/>
          <w:rtl/>
          <w:lang w:bidi="ar-JO"/>
        </w:rPr>
        <w:t>"</w:t>
      </w:r>
      <w:r w:rsidR="00653C39" w:rsidRPr="003B2E4A">
        <w:rPr>
          <w:rFonts w:hint="cs"/>
          <w:rtl/>
          <w:lang w:bidi="ar-JO"/>
        </w:rPr>
        <w:t>.</w:t>
      </w:r>
      <w:r w:rsidR="00A475CE" w:rsidRPr="003B2E4A">
        <w:rPr>
          <w:rFonts w:ascii="Times New Roman" w:eastAsia="Times New Roman" w:hAnsi="Times New Roman"/>
          <w:vertAlign w:val="superscript"/>
          <w:rtl/>
        </w:rPr>
        <w:t>(</w:t>
      </w:r>
      <w:r w:rsidR="00A475CE" w:rsidRPr="003B2E4A">
        <w:rPr>
          <w:rFonts w:ascii="Times New Roman" w:eastAsia="Times New Roman" w:hAnsi="Times New Roman"/>
          <w:vertAlign w:val="superscript"/>
          <w:rtl/>
        </w:rPr>
        <w:footnoteReference w:id="131"/>
      </w:r>
      <w:r w:rsidR="00A475CE" w:rsidRPr="003B2E4A">
        <w:rPr>
          <w:rFonts w:ascii="Times New Roman" w:eastAsia="Times New Roman" w:hAnsi="Times New Roman"/>
          <w:vertAlign w:val="superscript"/>
          <w:rtl/>
        </w:rPr>
        <w:t>)</w:t>
      </w:r>
      <w:r w:rsidR="003224EB" w:rsidRPr="003B2E4A">
        <w:rPr>
          <w:rFonts w:hint="cs"/>
          <w:b/>
          <w:bCs/>
          <w:rtl/>
          <w:lang w:bidi="ar-JO"/>
        </w:rPr>
        <w:t>(</w:t>
      </w:r>
      <w:r w:rsidR="00007A12" w:rsidRPr="003B2E4A">
        <w:rPr>
          <w:rFonts w:hint="cs"/>
          <w:b/>
          <w:bCs/>
          <w:rtl/>
          <w:lang w:bidi="ar-JO"/>
        </w:rPr>
        <w:t>ا</w:t>
      </w:r>
      <w:r w:rsidR="003224EB" w:rsidRPr="003B2E4A">
        <w:rPr>
          <w:rFonts w:hint="cs"/>
          <w:b/>
          <w:bCs/>
          <w:rtl/>
          <w:lang w:bidi="ar-JO"/>
        </w:rPr>
        <w:t>هـ)</w:t>
      </w:r>
    </w:p>
    <w:p w:rsidR="00BE5447" w:rsidRDefault="00BE5447" w:rsidP="009B663F">
      <w:pPr>
        <w:spacing w:after="0" w:line="360" w:lineRule="auto"/>
        <w:jc w:val="both"/>
        <w:rPr>
          <w:b/>
          <w:bCs/>
          <w:rtl/>
          <w:lang w:bidi="ar-JO"/>
        </w:rPr>
      </w:pPr>
    </w:p>
    <w:p w:rsidR="00BE5447" w:rsidRPr="003B2E4A" w:rsidRDefault="00BE5447" w:rsidP="009B663F">
      <w:pPr>
        <w:spacing w:after="0" w:line="360" w:lineRule="auto"/>
        <w:jc w:val="both"/>
        <w:rPr>
          <w:b/>
          <w:bCs/>
          <w:rtl/>
          <w:lang w:bidi="ar-JO"/>
        </w:rPr>
      </w:pPr>
    </w:p>
    <w:p w:rsidR="00540F04" w:rsidRPr="009B663F" w:rsidRDefault="00737FA8" w:rsidP="00F81230">
      <w:pPr>
        <w:pStyle w:val="a5"/>
        <w:numPr>
          <w:ilvl w:val="0"/>
          <w:numId w:val="11"/>
        </w:numPr>
        <w:spacing w:after="0" w:line="360" w:lineRule="auto"/>
        <w:jc w:val="both"/>
        <w:rPr>
          <w:b/>
          <w:bCs/>
          <w:sz w:val="32"/>
          <w:szCs w:val="32"/>
          <w:lang w:bidi="ar-JO"/>
        </w:rPr>
      </w:pPr>
      <w:r w:rsidRPr="009B663F">
        <w:rPr>
          <w:rFonts w:hint="cs"/>
          <w:b/>
          <w:bCs/>
          <w:sz w:val="32"/>
          <w:szCs w:val="32"/>
          <w:rtl/>
          <w:lang w:bidi="ar-JO"/>
        </w:rPr>
        <w:lastRenderedPageBreak/>
        <w:t>آيات</w:t>
      </w:r>
      <w:r w:rsidRPr="009B663F">
        <w:rPr>
          <w:b/>
          <w:bCs/>
          <w:sz w:val="32"/>
          <w:szCs w:val="32"/>
          <w:rtl/>
          <w:lang w:bidi="ar-JO"/>
        </w:rPr>
        <w:t xml:space="preserve"> </w:t>
      </w:r>
      <w:r w:rsidR="00540F04" w:rsidRPr="009B663F">
        <w:rPr>
          <w:b/>
          <w:bCs/>
          <w:sz w:val="32"/>
          <w:szCs w:val="32"/>
          <w:rtl/>
          <w:lang w:bidi="ar-JO"/>
        </w:rPr>
        <w:t>(لكن) بعد ا</w:t>
      </w:r>
      <w:r w:rsidR="00540F04" w:rsidRPr="009B663F">
        <w:rPr>
          <w:rFonts w:hint="cs"/>
          <w:b/>
          <w:bCs/>
          <w:sz w:val="32"/>
          <w:szCs w:val="32"/>
          <w:rtl/>
          <w:lang w:bidi="ar-JO"/>
        </w:rPr>
        <w:t>لنفي</w:t>
      </w:r>
    </w:p>
    <w:p w:rsidR="001030ED" w:rsidRPr="00D24108" w:rsidRDefault="00755236" w:rsidP="00D24108">
      <w:pPr>
        <w:spacing w:after="0" w:line="360" w:lineRule="auto"/>
        <w:jc w:val="both"/>
        <w:rPr>
          <w:rtl/>
          <w:lang w:bidi="ar-JO"/>
        </w:rPr>
      </w:pPr>
      <w:r w:rsidRPr="009B663F">
        <w:rPr>
          <w:rFonts w:hint="cs"/>
          <w:b/>
          <w:bCs/>
          <w:sz w:val="32"/>
          <w:szCs w:val="32"/>
          <w:rtl/>
          <w:lang w:bidi="ar-JO"/>
        </w:rPr>
        <w:t>ما قاله الشيخ عضيمة في بيان</w:t>
      </w:r>
      <w:r w:rsidR="00D74D31" w:rsidRPr="009B663F">
        <w:rPr>
          <w:rFonts w:hint="cs"/>
          <w:b/>
          <w:bCs/>
          <w:sz w:val="32"/>
          <w:szCs w:val="32"/>
          <w:rtl/>
          <w:lang w:bidi="ar-JO"/>
        </w:rPr>
        <w:t xml:space="preserve"> معنى</w:t>
      </w:r>
      <w:r w:rsidRPr="009B663F">
        <w:rPr>
          <w:rFonts w:hint="cs"/>
          <w:b/>
          <w:bCs/>
          <w:sz w:val="32"/>
          <w:szCs w:val="32"/>
          <w:rtl/>
          <w:lang w:bidi="ar-JO"/>
        </w:rPr>
        <w:t xml:space="preserve"> (لكن) </w:t>
      </w:r>
      <w:r w:rsidR="004F4A1C" w:rsidRPr="009B663F">
        <w:rPr>
          <w:rFonts w:hint="cs"/>
          <w:b/>
          <w:bCs/>
          <w:sz w:val="32"/>
          <w:szCs w:val="32"/>
          <w:rtl/>
          <w:lang w:bidi="ar-JO"/>
        </w:rPr>
        <w:t>في قوله تعالى:</w:t>
      </w:r>
      <w:r w:rsidR="004F4A1C" w:rsidRPr="003B2E4A">
        <w:rPr>
          <w:rFonts w:hint="cs"/>
          <w:rtl/>
          <w:lang w:bidi="ar-JO"/>
        </w:rPr>
        <w:t xml:space="preserve"> </w:t>
      </w:r>
      <w:r w:rsidR="00A71A48" w:rsidRPr="009B663F">
        <w:rPr>
          <w:rFonts w:ascii="Msh Quraan1" w:hAnsi="Msh Quraan1"/>
          <w:b/>
          <w:bCs/>
          <w:sz w:val="24"/>
          <w:szCs w:val="24"/>
        </w:rPr>
        <w:t></w:t>
      </w:r>
      <w:r w:rsidR="00A71A48" w:rsidRPr="009B663F">
        <w:rPr>
          <w:rFonts w:ascii="QCF_BSML" w:eastAsia="Calibri" w:hAnsi="QCF_BSML" w:cs="QCF_BSML" w:hint="cs"/>
          <w:b/>
          <w:bCs/>
          <w:color w:val="000000"/>
          <w:sz w:val="24"/>
          <w:szCs w:val="24"/>
          <w:rtl/>
        </w:rPr>
        <w:t xml:space="preserve"> </w:t>
      </w:r>
      <w:r w:rsidR="00F765C5" w:rsidRPr="009B663F">
        <w:rPr>
          <w:color w:val="000000"/>
          <w:sz w:val="24"/>
          <w:szCs w:val="24"/>
        </w:rPr>
        <w:t xml:space="preserve"> </w:t>
      </w:r>
      <w:r w:rsidR="00F765C5" w:rsidRPr="009B663F">
        <w:rPr>
          <w:sz w:val="24"/>
          <w:szCs w:val="24"/>
        </w:rPr>
        <w:sym w:font="HQPB1" w:char="F024"/>
      </w:r>
      <w:r w:rsidR="00F765C5" w:rsidRPr="009B663F">
        <w:rPr>
          <w:sz w:val="24"/>
          <w:szCs w:val="24"/>
        </w:rPr>
        <w:sym w:font="HQPB5" w:char="F074"/>
      </w:r>
      <w:r w:rsidR="00F765C5" w:rsidRPr="009B663F">
        <w:rPr>
          <w:sz w:val="24"/>
          <w:szCs w:val="24"/>
        </w:rPr>
        <w:sym w:font="HQPB2" w:char="F042"/>
      </w:r>
      <w:r w:rsidR="00F765C5" w:rsidRPr="009B663F">
        <w:rPr>
          <w:sz w:val="24"/>
          <w:szCs w:val="24"/>
        </w:rPr>
        <w:sym w:font="HQPB5" w:char="F075"/>
      </w:r>
      <w:r w:rsidR="00F765C5" w:rsidRPr="009B663F">
        <w:rPr>
          <w:sz w:val="24"/>
          <w:szCs w:val="24"/>
        </w:rPr>
        <w:sym w:font="HQPB2" w:char="F072"/>
      </w:r>
      <w:r w:rsidR="00F765C5" w:rsidRPr="009B663F">
        <w:rPr>
          <w:color w:val="000000"/>
          <w:sz w:val="24"/>
          <w:szCs w:val="24"/>
          <w:rtl/>
        </w:rPr>
        <w:t xml:space="preserve"> </w:t>
      </w:r>
      <w:r w:rsidR="00F765C5" w:rsidRPr="009B663F">
        <w:rPr>
          <w:sz w:val="24"/>
          <w:szCs w:val="24"/>
        </w:rPr>
        <w:sym w:font="HQPB5" w:char="F07C"/>
      </w:r>
      <w:r w:rsidR="00F765C5" w:rsidRPr="009B663F">
        <w:rPr>
          <w:sz w:val="24"/>
          <w:szCs w:val="24"/>
        </w:rPr>
        <w:sym w:font="HQPB1" w:char="F04D"/>
      </w:r>
      <w:r w:rsidR="00F765C5" w:rsidRPr="009B663F">
        <w:rPr>
          <w:sz w:val="24"/>
          <w:szCs w:val="24"/>
        </w:rPr>
        <w:sym w:font="HQPB2" w:char="F059"/>
      </w:r>
      <w:r w:rsidR="00F765C5" w:rsidRPr="009B663F">
        <w:rPr>
          <w:sz w:val="24"/>
          <w:szCs w:val="24"/>
        </w:rPr>
        <w:sym w:font="HQPB4" w:char="F0E4"/>
      </w:r>
      <w:r w:rsidR="00F765C5" w:rsidRPr="009B663F">
        <w:rPr>
          <w:sz w:val="24"/>
          <w:szCs w:val="24"/>
        </w:rPr>
        <w:sym w:font="HQPB2" w:char="F02E"/>
      </w:r>
      <w:r w:rsidR="00F765C5" w:rsidRPr="009B663F">
        <w:rPr>
          <w:color w:val="000000"/>
          <w:sz w:val="24"/>
          <w:szCs w:val="24"/>
          <w:rtl/>
        </w:rPr>
        <w:t xml:space="preserve"> </w:t>
      </w:r>
      <w:r w:rsidR="00F765C5" w:rsidRPr="009B663F">
        <w:rPr>
          <w:sz w:val="24"/>
          <w:szCs w:val="24"/>
        </w:rPr>
        <w:sym w:font="HQPB5" w:char="F07A"/>
      </w:r>
      <w:r w:rsidR="00F765C5" w:rsidRPr="009B663F">
        <w:rPr>
          <w:sz w:val="24"/>
          <w:szCs w:val="24"/>
        </w:rPr>
        <w:sym w:font="HQPB2" w:char="F060"/>
      </w:r>
      <w:r w:rsidR="00F765C5" w:rsidRPr="009B663F">
        <w:rPr>
          <w:sz w:val="24"/>
          <w:szCs w:val="24"/>
        </w:rPr>
        <w:sym w:font="HQPB4" w:char="F0CF"/>
      </w:r>
      <w:r w:rsidR="00F765C5" w:rsidRPr="009B663F">
        <w:rPr>
          <w:sz w:val="24"/>
          <w:szCs w:val="24"/>
        </w:rPr>
        <w:sym w:font="HQPB2" w:char="F042"/>
      </w:r>
      <w:r w:rsidR="00F765C5" w:rsidRPr="009B663F">
        <w:rPr>
          <w:color w:val="000000"/>
          <w:sz w:val="24"/>
          <w:szCs w:val="24"/>
          <w:rtl/>
        </w:rPr>
        <w:t xml:space="preserve"> </w:t>
      </w:r>
      <w:r w:rsidR="00F765C5" w:rsidRPr="009B663F">
        <w:rPr>
          <w:sz w:val="24"/>
          <w:szCs w:val="24"/>
        </w:rPr>
        <w:sym w:font="HQPB5" w:char="F09A"/>
      </w:r>
      <w:r w:rsidR="00F765C5" w:rsidRPr="009B663F">
        <w:rPr>
          <w:sz w:val="24"/>
          <w:szCs w:val="24"/>
        </w:rPr>
        <w:sym w:font="HQPB2" w:char="F0FA"/>
      </w:r>
      <w:r w:rsidR="00F765C5" w:rsidRPr="009B663F">
        <w:rPr>
          <w:sz w:val="24"/>
          <w:szCs w:val="24"/>
        </w:rPr>
        <w:sym w:font="HQPB2" w:char="F0EF"/>
      </w:r>
      <w:r w:rsidR="00F765C5" w:rsidRPr="009B663F">
        <w:rPr>
          <w:sz w:val="24"/>
          <w:szCs w:val="24"/>
        </w:rPr>
        <w:sym w:font="HQPB4" w:char="F0CF"/>
      </w:r>
      <w:r w:rsidR="00F765C5" w:rsidRPr="009B663F">
        <w:rPr>
          <w:sz w:val="24"/>
          <w:szCs w:val="24"/>
        </w:rPr>
        <w:sym w:font="HQPB1" w:char="F089"/>
      </w:r>
      <w:r w:rsidR="00F765C5" w:rsidRPr="009B663F">
        <w:rPr>
          <w:sz w:val="24"/>
          <w:szCs w:val="24"/>
        </w:rPr>
        <w:sym w:font="HQPB4" w:char="F0CE"/>
      </w:r>
      <w:r w:rsidR="00F765C5" w:rsidRPr="009B663F">
        <w:rPr>
          <w:sz w:val="24"/>
          <w:szCs w:val="24"/>
        </w:rPr>
        <w:sym w:font="HQPB2" w:char="F067"/>
      </w:r>
      <w:r w:rsidR="00F765C5" w:rsidRPr="009B663F">
        <w:rPr>
          <w:sz w:val="24"/>
          <w:szCs w:val="24"/>
        </w:rPr>
        <w:sym w:font="HQPB2" w:char="F0BB"/>
      </w:r>
      <w:r w:rsidR="00F765C5" w:rsidRPr="009B663F">
        <w:rPr>
          <w:sz w:val="24"/>
          <w:szCs w:val="24"/>
        </w:rPr>
        <w:sym w:font="HQPB4" w:char="F0A4"/>
      </w:r>
      <w:r w:rsidR="00F765C5" w:rsidRPr="009B663F">
        <w:rPr>
          <w:sz w:val="24"/>
          <w:szCs w:val="24"/>
        </w:rPr>
        <w:sym w:font="HQPB1" w:char="F0B1"/>
      </w:r>
      <w:r w:rsidR="00F765C5" w:rsidRPr="009B663F">
        <w:rPr>
          <w:sz w:val="24"/>
          <w:szCs w:val="24"/>
        </w:rPr>
        <w:sym w:font="HQPB2" w:char="F039"/>
      </w:r>
      <w:r w:rsidR="00F765C5" w:rsidRPr="009B663F">
        <w:rPr>
          <w:sz w:val="24"/>
          <w:szCs w:val="24"/>
        </w:rPr>
        <w:sym w:font="HQPB5" w:char="F024"/>
      </w:r>
      <w:r w:rsidR="00F765C5" w:rsidRPr="009B663F">
        <w:rPr>
          <w:sz w:val="24"/>
          <w:szCs w:val="24"/>
        </w:rPr>
        <w:sym w:font="HQPB1" w:char="F023"/>
      </w:r>
      <w:r w:rsidR="00F765C5" w:rsidRPr="009B663F">
        <w:rPr>
          <w:color w:val="000000"/>
          <w:sz w:val="24"/>
          <w:szCs w:val="24"/>
          <w:rtl/>
        </w:rPr>
        <w:t xml:space="preserve"> </w:t>
      </w:r>
      <w:r w:rsidR="00F765C5" w:rsidRPr="009B663F">
        <w:rPr>
          <w:sz w:val="24"/>
          <w:szCs w:val="24"/>
        </w:rPr>
        <w:sym w:font="HQPB2" w:char="F0C7"/>
      </w:r>
      <w:r w:rsidR="00F765C5" w:rsidRPr="009B663F">
        <w:rPr>
          <w:sz w:val="24"/>
          <w:szCs w:val="24"/>
        </w:rPr>
        <w:sym w:font="HQPB2" w:char="F0CD"/>
      </w:r>
      <w:r w:rsidR="00F765C5" w:rsidRPr="009B663F">
        <w:rPr>
          <w:sz w:val="24"/>
          <w:szCs w:val="24"/>
        </w:rPr>
        <w:sym w:font="HQPB2" w:char="F0CD"/>
      </w:r>
      <w:r w:rsidR="00F765C5" w:rsidRPr="009B663F">
        <w:rPr>
          <w:sz w:val="24"/>
          <w:szCs w:val="24"/>
        </w:rPr>
        <w:sym w:font="HQPB2" w:char="F0C8"/>
      </w:r>
      <w:r w:rsidR="00F765C5" w:rsidRPr="009B663F">
        <w:rPr>
          <w:color w:val="000000"/>
          <w:sz w:val="24"/>
          <w:szCs w:val="24"/>
          <w:rtl/>
        </w:rPr>
        <w:t xml:space="preserve"> </w:t>
      </w:r>
      <w:r w:rsidR="00F765C5" w:rsidRPr="009B663F">
        <w:rPr>
          <w:sz w:val="24"/>
          <w:szCs w:val="24"/>
        </w:rPr>
        <w:sym w:font="HQPB5" w:char="F021"/>
      </w:r>
      <w:r w:rsidR="00F765C5" w:rsidRPr="009B663F">
        <w:rPr>
          <w:sz w:val="24"/>
          <w:szCs w:val="24"/>
        </w:rPr>
        <w:sym w:font="HQPB1" w:char="F024"/>
      </w:r>
      <w:r w:rsidR="00F765C5" w:rsidRPr="009B663F">
        <w:rPr>
          <w:sz w:val="24"/>
          <w:szCs w:val="24"/>
        </w:rPr>
        <w:sym w:font="HQPB4" w:char="F0A8"/>
      </w:r>
      <w:r w:rsidR="00F765C5" w:rsidRPr="009B663F">
        <w:rPr>
          <w:sz w:val="24"/>
          <w:szCs w:val="24"/>
        </w:rPr>
        <w:sym w:font="HQPB2" w:char="F05A"/>
      </w:r>
      <w:r w:rsidR="00F765C5" w:rsidRPr="009B663F">
        <w:rPr>
          <w:sz w:val="24"/>
          <w:szCs w:val="24"/>
        </w:rPr>
        <w:sym w:font="HQPB4" w:char="F0C5"/>
      </w:r>
      <w:r w:rsidR="00F765C5" w:rsidRPr="009B663F">
        <w:rPr>
          <w:sz w:val="24"/>
          <w:szCs w:val="24"/>
        </w:rPr>
        <w:sym w:font="HQPB2" w:char="F033"/>
      </w:r>
      <w:r w:rsidR="00F765C5" w:rsidRPr="009B663F">
        <w:rPr>
          <w:sz w:val="24"/>
          <w:szCs w:val="24"/>
        </w:rPr>
        <w:sym w:font="HQPB2" w:char="F0BB"/>
      </w:r>
      <w:r w:rsidR="00F765C5" w:rsidRPr="009B663F">
        <w:rPr>
          <w:sz w:val="24"/>
          <w:szCs w:val="24"/>
        </w:rPr>
        <w:sym w:font="HQPB5" w:char="F073"/>
      </w:r>
      <w:r w:rsidR="00F765C5" w:rsidRPr="009B663F">
        <w:rPr>
          <w:sz w:val="24"/>
          <w:szCs w:val="24"/>
        </w:rPr>
        <w:sym w:font="HQPB2" w:char="F039"/>
      </w:r>
      <w:r w:rsidR="00F765C5" w:rsidRPr="009B663F">
        <w:rPr>
          <w:sz w:val="24"/>
          <w:szCs w:val="24"/>
        </w:rPr>
        <w:sym w:font="HQPB5" w:char="F075"/>
      </w:r>
      <w:r w:rsidR="00F765C5" w:rsidRPr="009B663F">
        <w:rPr>
          <w:sz w:val="24"/>
          <w:szCs w:val="24"/>
        </w:rPr>
        <w:sym w:font="HQPB2" w:char="F072"/>
      </w:r>
      <w:r w:rsidR="00F765C5" w:rsidRPr="009B663F">
        <w:rPr>
          <w:color w:val="000000"/>
          <w:sz w:val="24"/>
          <w:szCs w:val="24"/>
          <w:rtl/>
        </w:rPr>
        <w:t xml:space="preserve"> </w:t>
      </w:r>
      <w:r w:rsidR="00F765C5" w:rsidRPr="009B663F">
        <w:rPr>
          <w:sz w:val="24"/>
          <w:szCs w:val="24"/>
        </w:rPr>
        <w:sym w:font="HQPB1" w:char="F024"/>
      </w:r>
      <w:r w:rsidR="00F765C5" w:rsidRPr="009B663F">
        <w:rPr>
          <w:sz w:val="24"/>
          <w:szCs w:val="24"/>
        </w:rPr>
        <w:sym w:font="HQPB5" w:char="F074"/>
      </w:r>
      <w:r w:rsidR="00F765C5" w:rsidRPr="009B663F">
        <w:rPr>
          <w:sz w:val="24"/>
          <w:szCs w:val="24"/>
        </w:rPr>
        <w:sym w:font="HQPB2" w:char="F052"/>
      </w:r>
      <w:r w:rsidR="00F765C5" w:rsidRPr="009B663F">
        <w:rPr>
          <w:sz w:val="24"/>
          <w:szCs w:val="24"/>
        </w:rPr>
        <w:sym w:font="HQPB4" w:char="F0F9"/>
      </w:r>
      <w:r w:rsidR="00F765C5" w:rsidRPr="009B663F">
        <w:rPr>
          <w:sz w:val="24"/>
          <w:szCs w:val="24"/>
        </w:rPr>
        <w:sym w:font="HQPB1" w:char="F027"/>
      </w:r>
      <w:r w:rsidR="00F765C5" w:rsidRPr="009B663F">
        <w:rPr>
          <w:sz w:val="24"/>
          <w:szCs w:val="24"/>
        </w:rPr>
        <w:sym w:font="HQPB5" w:char="F074"/>
      </w:r>
      <w:r w:rsidR="00F765C5" w:rsidRPr="009B663F">
        <w:rPr>
          <w:sz w:val="24"/>
          <w:szCs w:val="24"/>
        </w:rPr>
        <w:sym w:font="HQPB1" w:char="F0B1"/>
      </w:r>
      <w:r w:rsidR="00F765C5" w:rsidRPr="009B663F">
        <w:rPr>
          <w:sz w:val="24"/>
          <w:szCs w:val="24"/>
        </w:rPr>
        <w:sym w:font="HQPB2" w:char="F053"/>
      </w:r>
      <w:r w:rsidR="00F765C5" w:rsidRPr="009B663F">
        <w:rPr>
          <w:sz w:val="24"/>
          <w:szCs w:val="24"/>
        </w:rPr>
        <w:sym w:font="HQPB5" w:char="F072"/>
      </w:r>
      <w:r w:rsidR="00F765C5" w:rsidRPr="009B663F">
        <w:rPr>
          <w:sz w:val="24"/>
          <w:szCs w:val="24"/>
        </w:rPr>
        <w:sym w:font="HQPB1" w:char="F026"/>
      </w:r>
      <w:r w:rsidR="00F765C5" w:rsidRPr="009B663F">
        <w:rPr>
          <w:color w:val="000000"/>
          <w:sz w:val="24"/>
          <w:szCs w:val="24"/>
          <w:rtl/>
        </w:rPr>
        <w:t xml:space="preserve"> </w:t>
      </w:r>
      <w:r w:rsidR="00F765C5" w:rsidRPr="009B663F">
        <w:rPr>
          <w:sz w:val="24"/>
          <w:szCs w:val="24"/>
        </w:rPr>
        <w:sym w:font="HQPB1" w:char="F024"/>
      </w:r>
      <w:r w:rsidR="00F765C5" w:rsidRPr="009B663F">
        <w:rPr>
          <w:sz w:val="24"/>
          <w:szCs w:val="24"/>
        </w:rPr>
        <w:sym w:font="HQPB4" w:char="F05A"/>
      </w:r>
      <w:r w:rsidR="00F765C5" w:rsidRPr="009B663F">
        <w:rPr>
          <w:sz w:val="24"/>
          <w:szCs w:val="24"/>
        </w:rPr>
        <w:sym w:font="HQPB2" w:char="F052"/>
      </w:r>
      <w:r w:rsidR="00F765C5" w:rsidRPr="009B663F">
        <w:rPr>
          <w:sz w:val="24"/>
          <w:szCs w:val="24"/>
        </w:rPr>
        <w:sym w:font="HQPB2" w:char="F072"/>
      </w:r>
      <w:r w:rsidR="00F765C5" w:rsidRPr="009B663F">
        <w:rPr>
          <w:sz w:val="24"/>
          <w:szCs w:val="24"/>
        </w:rPr>
        <w:sym w:font="HQPB4" w:char="F0E3"/>
      </w:r>
      <w:r w:rsidR="00F765C5" w:rsidRPr="009B663F">
        <w:rPr>
          <w:sz w:val="24"/>
          <w:szCs w:val="24"/>
        </w:rPr>
        <w:sym w:font="HQPB1" w:char="F08D"/>
      </w:r>
      <w:r w:rsidR="00F765C5" w:rsidRPr="009B663F">
        <w:rPr>
          <w:sz w:val="24"/>
          <w:szCs w:val="24"/>
        </w:rPr>
        <w:sym w:font="HQPB4" w:char="F0E8"/>
      </w:r>
      <w:r w:rsidR="00F765C5" w:rsidRPr="009B663F">
        <w:rPr>
          <w:sz w:val="24"/>
          <w:szCs w:val="24"/>
        </w:rPr>
        <w:sym w:font="HQPB2" w:char="F025"/>
      </w:r>
      <w:r w:rsidR="00F765C5" w:rsidRPr="009B663F">
        <w:rPr>
          <w:color w:val="000000"/>
          <w:sz w:val="24"/>
          <w:szCs w:val="24"/>
          <w:rtl/>
        </w:rPr>
        <w:t xml:space="preserve"> </w:t>
      </w:r>
      <w:r w:rsidR="00F765C5" w:rsidRPr="009B663F">
        <w:rPr>
          <w:sz w:val="24"/>
          <w:szCs w:val="24"/>
        </w:rPr>
        <w:sym w:font="HQPB5" w:char="F074"/>
      </w:r>
      <w:r w:rsidR="00F765C5" w:rsidRPr="009B663F">
        <w:rPr>
          <w:sz w:val="24"/>
          <w:szCs w:val="24"/>
        </w:rPr>
        <w:sym w:font="HQPB2" w:char="F041"/>
      </w:r>
      <w:r w:rsidR="00F765C5" w:rsidRPr="009B663F">
        <w:rPr>
          <w:sz w:val="24"/>
          <w:szCs w:val="24"/>
        </w:rPr>
        <w:sym w:font="HQPB5" w:char="F075"/>
      </w:r>
      <w:r w:rsidR="00F765C5" w:rsidRPr="009B663F">
        <w:rPr>
          <w:sz w:val="24"/>
          <w:szCs w:val="24"/>
        </w:rPr>
        <w:sym w:font="HQPB2" w:char="F072"/>
      </w:r>
      <w:r w:rsidR="00F765C5" w:rsidRPr="009B663F">
        <w:rPr>
          <w:sz w:val="24"/>
          <w:szCs w:val="24"/>
        </w:rPr>
        <w:sym w:font="HQPB1" w:char="F024"/>
      </w:r>
      <w:r w:rsidR="00F765C5" w:rsidRPr="009B663F">
        <w:rPr>
          <w:sz w:val="24"/>
          <w:szCs w:val="24"/>
        </w:rPr>
        <w:sym w:font="HQPB5" w:char="F073"/>
      </w:r>
      <w:r w:rsidR="00F765C5" w:rsidRPr="009B663F">
        <w:rPr>
          <w:sz w:val="24"/>
          <w:szCs w:val="24"/>
        </w:rPr>
        <w:sym w:font="HQPB1" w:char="F0DC"/>
      </w:r>
      <w:r w:rsidR="00F765C5" w:rsidRPr="009B663F">
        <w:rPr>
          <w:sz w:val="24"/>
          <w:szCs w:val="24"/>
        </w:rPr>
        <w:sym w:font="HQPB5" w:char="F074"/>
      </w:r>
      <w:r w:rsidR="00F765C5" w:rsidRPr="009B663F">
        <w:rPr>
          <w:sz w:val="24"/>
          <w:szCs w:val="24"/>
        </w:rPr>
        <w:sym w:font="HQPB1" w:char="F047"/>
      </w:r>
      <w:r w:rsidR="00F765C5" w:rsidRPr="009B663F">
        <w:rPr>
          <w:sz w:val="24"/>
          <w:szCs w:val="24"/>
        </w:rPr>
        <w:sym w:font="HQPB5" w:char="F073"/>
      </w:r>
      <w:r w:rsidR="00F765C5" w:rsidRPr="009B663F">
        <w:rPr>
          <w:sz w:val="24"/>
          <w:szCs w:val="24"/>
        </w:rPr>
        <w:sym w:font="HQPB1" w:char="F0F9"/>
      </w:r>
      <w:r w:rsidR="00F765C5" w:rsidRPr="009B663F">
        <w:rPr>
          <w:color w:val="000000"/>
          <w:sz w:val="24"/>
          <w:szCs w:val="24"/>
          <w:rtl/>
        </w:rPr>
        <w:t xml:space="preserve"> </w:t>
      </w:r>
      <w:r w:rsidR="00F765C5" w:rsidRPr="009B663F">
        <w:rPr>
          <w:sz w:val="24"/>
          <w:szCs w:val="24"/>
        </w:rPr>
        <w:sym w:font="HQPB4" w:char="F0E3"/>
      </w:r>
      <w:r w:rsidR="00F765C5" w:rsidRPr="009B663F">
        <w:rPr>
          <w:sz w:val="24"/>
          <w:szCs w:val="24"/>
        </w:rPr>
        <w:sym w:font="HQPB2" w:char="F04E"/>
      </w:r>
      <w:r w:rsidR="00F765C5" w:rsidRPr="009B663F">
        <w:rPr>
          <w:sz w:val="24"/>
          <w:szCs w:val="24"/>
        </w:rPr>
        <w:sym w:font="HQPB4" w:char="F0CD"/>
      </w:r>
      <w:r w:rsidR="00F765C5" w:rsidRPr="009B663F">
        <w:rPr>
          <w:sz w:val="24"/>
          <w:szCs w:val="24"/>
        </w:rPr>
        <w:sym w:font="HQPB2" w:char="F06B"/>
      </w:r>
      <w:r w:rsidR="00F765C5" w:rsidRPr="009B663F">
        <w:rPr>
          <w:sz w:val="24"/>
          <w:szCs w:val="24"/>
        </w:rPr>
        <w:sym w:font="HQPB4" w:char="F0F6"/>
      </w:r>
      <w:r w:rsidR="00F765C5" w:rsidRPr="009B663F">
        <w:rPr>
          <w:sz w:val="24"/>
          <w:szCs w:val="24"/>
        </w:rPr>
        <w:sym w:font="HQPB2" w:char="F08E"/>
      </w:r>
      <w:r w:rsidR="00F765C5" w:rsidRPr="009B663F">
        <w:rPr>
          <w:sz w:val="24"/>
          <w:szCs w:val="24"/>
        </w:rPr>
        <w:sym w:font="HQPB5" w:char="F06E"/>
      </w:r>
      <w:r w:rsidR="00F765C5" w:rsidRPr="009B663F">
        <w:rPr>
          <w:sz w:val="24"/>
          <w:szCs w:val="24"/>
        </w:rPr>
        <w:sym w:font="HQPB2" w:char="F03D"/>
      </w:r>
      <w:r w:rsidR="00F765C5" w:rsidRPr="009B663F">
        <w:rPr>
          <w:sz w:val="24"/>
          <w:szCs w:val="24"/>
        </w:rPr>
        <w:sym w:font="HQPB5" w:char="F074"/>
      </w:r>
      <w:r w:rsidR="00F765C5" w:rsidRPr="009B663F">
        <w:rPr>
          <w:sz w:val="24"/>
          <w:szCs w:val="24"/>
        </w:rPr>
        <w:sym w:font="HQPB1" w:char="F0E3"/>
      </w:r>
      <w:r w:rsidR="00F765C5" w:rsidRPr="009B663F">
        <w:rPr>
          <w:color w:val="000000"/>
          <w:sz w:val="24"/>
          <w:szCs w:val="24"/>
          <w:rtl/>
        </w:rPr>
        <w:t xml:space="preserve"> </w:t>
      </w:r>
      <w:r w:rsidR="00F765C5" w:rsidRPr="009B663F">
        <w:rPr>
          <w:sz w:val="24"/>
          <w:szCs w:val="24"/>
        </w:rPr>
        <w:sym w:font="HQPB4" w:char="F0E3"/>
      </w:r>
      <w:r w:rsidR="00F765C5" w:rsidRPr="009B663F">
        <w:rPr>
          <w:sz w:val="24"/>
          <w:szCs w:val="24"/>
        </w:rPr>
        <w:sym w:font="HQPB1" w:char="F08D"/>
      </w:r>
      <w:r w:rsidR="00F765C5" w:rsidRPr="009B663F">
        <w:rPr>
          <w:sz w:val="24"/>
          <w:szCs w:val="24"/>
        </w:rPr>
        <w:sym w:font="HQPB4" w:char="F0DF"/>
      </w:r>
      <w:r w:rsidR="00F765C5" w:rsidRPr="009B663F">
        <w:rPr>
          <w:sz w:val="24"/>
          <w:szCs w:val="24"/>
        </w:rPr>
        <w:sym w:font="HQPB2" w:char="F04A"/>
      </w:r>
      <w:r w:rsidR="00F765C5" w:rsidRPr="009B663F">
        <w:rPr>
          <w:sz w:val="24"/>
          <w:szCs w:val="24"/>
        </w:rPr>
        <w:sym w:font="HQPB4" w:char="F0E3"/>
      </w:r>
      <w:r w:rsidR="00F765C5" w:rsidRPr="009B663F">
        <w:rPr>
          <w:sz w:val="24"/>
          <w:szCs w:val="24"/>
        </w:rPr>
        <w:sym w:font="HQPB1" w:char="F0E8"/>
      </w:r>
      <w:r w:rsidR="00F765C5" w:rsidRPr="009B663F">
        <w:rPr>
          <w:sz w:val="24"/>
          <w:szCs w:val="24"/>
        </w:rPr>
        <w:sym w:font="HQPB4" w:char="F0F8"/>
      </w:r>
      <w:r w:rsidR="00F765C5" w:rsidRPr="009B663F">
        <w:rPr>
          <w:sz w:val="24"/>
          <w:szCs w:val="24"/>
        </w:rPr>
        <w:sym w:font="HQPB2" w:char="F039"/>
      </w:r>
      <w:r w:rsidR="00F765C5" w:rsidRPr="009B663F">
        <w:rPr>
          <w:sz w:val="24"/>
          <w:szCs w:val="24"/>
        </w:rPr>
        <w:sym w:font="HQPB5" w:char="F024"/>
      </w:r>
      <w:r w:rsidR="00F765C5" w:rsidRPr="009B663F">
        <w:rPr>
          <w:sz w:val="24"/>
          <w:szCs w:val="24"/>
        </w:rPr>
        <w:sym w:font="HQPB1" w:char="F023"/>
      </w:r>
      <w:r w:rsidR="00CC39A6" w:rsidRPr="009B663F">
        <w:rPr>
          <w:rFonts w:ascii="QCF_BSML" w:eastAsia="Calibri" w:hAnsi="QCF_BSML" w:cs="QCF_BSML" w:hint="cs"/>
          <w:b/>
          <w:bCs/>
          <w:color w:val="000000"/>
          <w:sz w:val="24"/>
          <w:szCs w:val="24"/>
          <w:rtl/>
        </w:rPr>
        <w:t xml:space="preserve"> </w:t>
      </w:r>
      <w:r w:rsidR="00CC39A6" w:rsidRPr="009B663F">
        <w:rPr>
          <w:rFonts w:ascii="Msh Quraan1" w:hAnsi="Msh Quraan1"/>
          <w:b/>
          <w:bCs/>
          <w:sz w:val="24"/>
          <w:szCs w:val="24"/>
        </w:rPr>
        <w:t></w:t>
      </w:r>
      <w:r w:rsidR="00F765C5" w:rsidRPr="009B663F">
        <w:rPr>
          <w:rFonts w:hint="cs"/>
          <w:sz w:val="24"/>
          <w:szCs w:val="24"/>
          <w:rtl/>
          <w:lang w:bidi="ar-JO"/>
        </w:rPr>
        <w:t>(</w:t>
      </w:r>
      <w:r w:rsidR="00792575" w:rsidRPr="009B663F">
        <w:rPr>
          <w:rFonts w:hint="cs"/>
          <w:sz w:val="24"/>
          <w:szCs w:val="24"/>
          <w:rtl/>
          <w:lang w:bidi="ar-JO"/>
        </w:rPr>
        <w:t>القصص: 44-45</w:t>
      </w:r>
      <w:r w:rsidR="00F765C5" w:rsidRPr="009B663F">
        <w:rPr>
          <w:rFonts w:hint="cs"/>
          <w:sz w:val="24"/>
          <w:szCs w:val="24"/>
          <w:rtl/>
          <w:lang w:bidi="ar-JO"/>
        </w:rPr>
        <w:t>)</w:t>
      </w:r>
      <w:r w:rsidR="00C46C5F" w:rsidRPr="009B663F">
        <w:rPr>
          <w:rFonts w:hint="cs"/>
          <w:sz w:val="24"/>
          <w:szCs w:val="24"/>
          <w:rtl/>
          <w:lang w:bidi="ar-JO"/>
        </w:rPr>
        <w:t>،</w:t>
      </w:r>
      <w:r w:rsidR="00C46C5F" w:rsidRPr="003B2E4A">
        <w:rPr>
          <w:rFonts w:ascii="QCF_BSML" w:eastAsia="Calibri" w:hAnsi="QCF_BSML" w:cs="QCF_BSML" w:hint="cs"/>
          <w:color w:val="000000"/>
          <w:rtl/>
        </w:rPr>
        <w:t xml:space="preserve"> </w:t>
      </w:r>
      <w:r w:rsidR="00792575" w:rsidRPr="003B2E4A">
        <w:rPr>
          <w:rFonts w:hint="cs"/>
          <w:rtl/>
          <w:lang w:bidi="ar-JO"/>
        </w:rPr>
        <w:t>"</w:t>
      </w:r>
      <w:r w:rsidR="004F4A1C" w:rsidRPr="003B2E4A">
        <w:rPr>
          <w:rtl/>
          <w:lang w:bidi="ar-JO"/>
        </w:rPr>
        <w:t>فإن قلت: كيف يتصل قوله:</w:t>
      </w:r>
      <w:r w:rsidR="009B663F">
        <w:rPr>
          <w:lang w:bidi="ar-JO"/>
        </w:rPr>
        <w:t xml:space="preserve"> </w:t>
      </w:r>
      <w:r w:rsidR="00D24108">
        <w:rPr>
          <w:rFonts w:hint="cs"/>
          <w:rtl/>
          <w:lang w:bidi="ar-JO"/>
        </w:rPr>
        <w:t xml:space="preserve">(ولكنا أنشأنا قروناً) </w:t>
      </w:r>
      <w:r w:rsidR="004F4A1C" w:rsidRPr="003B2E4A">
        <w:rPr>
          <w:rtl/>
          <w:lang w:bidi="ar-JO"/>
        </w:rPr>
        <w:t xml:space="preserve">بهذا الكلام؟ ومن أي وجه يكون استدراكاً له؟ قلت: اتصاله به وكونه استدراكاً له، من حيث أن معناه: ولكنا أنشأنا بعد عهد الوحي إلى عهدك قرونا كثيرة </w:t>
      </w:r>
      <w:r w:rsidR="001647FF" w:rsidRPr="003B2E4A">
        <w:rPr>
          <w:rFonts w:hint="cs"/>
          <w:rtl/>
          <w:lang w:bidi="ar-JO"/>
        </w:rPr>
        <w:t>(</w:t>
      </w:r>
      <w:r w:rsidR="004F4A1C" w:rsidRPr="003B2E4A">
        <w:rPr>
          <w:rtl/>
          <w:lang w:bidi="ar-JO"/>
        </w:rPr>
        <w:t>فَتَطَاوَلَ</w:t>
      </w:r>
      <w:r w:rsidR="001647FF" w:rsidRPr="003B2E4A">
        <w:rPr>
          <w:rFonts w:hint="cs"/>
          <w:rtl/>
          <w:lang w:bidi="ar-JO"/>
        </w:rPr>
        <w:t xml:space="preserve">) </w:t>
      </w:r>
      <w:r w:rsidR="004F4A1C" w:rsidRPr="003B2E4A">
        <w:rPr>
          <w:rtl/>
          <w:lang w:bidi="ar-JO"/>
        </w:rPr>
        <w:t xml:space="preserve">على آخرهم: وهو القرن الذي أنت فيهم </w:t>
      </w:r>
      <w:r w:rsidR="001647FF" w:rsidRPr="003B2E4A">
        <w:rPr>
          <w:rFonts w:hint="cs"/>
          <w:rtl/>
          <w:lang w:bidi="ar-JO"/>
        </w:rPr>
        <w:t>(</w:t>
      </w:r>
      <w:r w:rsidR="004F4A1C" w:rsidRPr="003B2E4A">
        <w:rPr>
          <w:rFonts w:hint="cs"/>
          <w:rtl/>
          <w:lang w:bidi="ar-JO"/>
        </w:rPr>
        <w:t>ٱ</w:t>
      </w:r>
      <w:r w:rsidR="004F4A1C" w:rsidRPr="003B2E4A">
        <w:rPr>
          <w:rtl/>
          <w:lang w:bidi="ar-JO"/>
        </w:rPr>
        <w:t>لْعُمُرُ</w:t>
      </w:r>
      <w:r w:rsidR="001647FF" w:rsidRPr="003B2E4A">
        <w:rPr>
          <w:rFonts w:hint="cs"/>
          <w:rtl/>
          <w:lang w:bidi="ar-JO"/>
        </w:rPr>
        <w:t>)</w:t>
      </w:r>
      <w:r w:rsidR="004F4A1C" w:rsidRPr="003B2E4A">
        <w:rPr>
          <w:rtl/>
          <w:lang w:bidi="ar-JO"/>
        </w:rPr>
        <w:t xml:space="preserve"> أي أمد انقطاع الوحي واندرست العلوم</w:t>
      </w:r>
      <w:r w:rsidR="007F39C5" w:rsidRPr="003B2E4A">
        <w:rPr>
          <w:rFonts w:hint="cs"/>
          <w:rtl/>
          <w:lang w:bidi="ar-JO"/>
        </w:rPr>
        <w:t xml:space="preserve">، </w:t>
      </w:r>
      <w:r w:rsidR="004F4A1C" w:rsidRPr="003B2E4A">
        <w:rPr>
          <w:rtl/>
          <w:lang w:bidi="ar-JO"/>
        </w:rPr>
        <w:t>فوجب إرسالك إليهم، فأرسلناك وكسبناك العلم بقصص الأنبياء</w:t>
      </w:r>
      <w:r w:rsidR="00C52B2D" w:rsidRPr="003B2E4A">
        <w:rPr>
          <w:rFonts w:hint="cs"/>
          <w:rtl/>
          <w:lang w:bidi="ar-JO"/>
        </w:rPr>
        <w:t xml:space="preserve"> </w:t>
      </w:r>
      <w:r w:rsidR="004F4A1C" w:rsidRPr="003B2E4A">
        <w:rPr>
          <w:rtl/>
          <w:lang w:bidi="ar-JO"/>
        </w:rPr>
        <w:t>وقصة موسى عليهم السلام، كأنه قال: وما كنت شاهداً لموسى وما جرى عليه ولكنا أوحينا إليك</w:t>
      </w:r>
      <w:r w:rsidR="00792575" w:rsidRPr="003B2E4A">
        <w:rPr>
          <w:rFonts w:hint="cs"/>
          <w:rtl/>
          <w:lang w:bidi="ar-JO"/>
        </w:rPr>
        <w:t>،</w:t>
      </w:r>
      <w:r w:rsidR="004F4A1C" w:rsidRPr="003B2E4A">
        <w:rPr>
          <w:rtl/>
          <w:lang w:bidi="ar-JO"/>
        </w:rPr>
        <w:t xml:space="preserve"> فذكر سبب الوحي الذي هو إطالة الفترة؛ ودلّ به على المسبب</w:t>
      </w:r>
      <w:r w:rsidR="0090132E" w:rsidRPr="003B2E4A">
        <w:rPr>
          <w:rFonts w:hint="cs"/>
          <w:rtl/>
          <w:lang w:bidi="ar-JO"/>
        </w:rPr>
        <w:t>".</w:t>
      </w:r>
      <w:r w:rsidR="005C49D0" w:rsidRPr="003B2E4A">
        <w:rPr>
          <w:rFonts w:ascii="Times New Roman" w:eastAsia="Times New Roman" w:hAnsi="Times New Roman"/>
          <w:vertAlign w:val="superscript"/>
          <w:rtl/>
        </w:rPr>
        <w:t>(</w:t>
      </w:r>
      <w:r w:rsidR="005C49D0" w:rsidRPr="003B2E4A">
        <w:rPr>
          <w:rFonts w:ascii="Times New Roman" w:eastAsia="Times New Roman" w:hAnsi="Times New Roman"/>
          <w:vertAlign w:val="superscript"/>
          <w:rtl/>
        </w:rPr>
        <w:footnoteReference w:id="132"/>
      </w:r>
      <w:r w:rsidR="005C49D0" w:rsidRPr="003B2E4A">
        <w:rPr>
          <w:rFonts w:ascii="Times New Roman" w:eastAsia="Times New Roman" w:hAnsi="Times New Roman"/>
          <w:vertAlign w:val="superscript"/>
          <w:rtl/>
        </w:rPr>
        <w:t>)</w:t>
      </w:r>
      <w:r w:rsidR="003224EB" w:rsidRPr="003B2E4A">
        <w:rPr>
          <w:rFonts w:hint="cs"/>
          <w:b/>
          <w:bCs/>
          <w:rtl/>
          <w:lang w:bidi="ar-JO"/>
        </w:rPr>
        <w:t>(</w:t>
      </w:r>
      <w:r w:rsidR="00007A12" w:rsidRPr="003B2E4A">
        <w:rPr>
          <w:rFonts w:hint="cs"/>
          <w:b/>
          <w:bCs/>
          <w:rtl/>
          <w:lang w:bidi="ar-JO"/>
        </w:rPr>
        <w:t>ا</w:t>
      </w:r>
      <w:r w:rsidR="003224EB" w:rsidRPr="003B2E4A">
        <w:rPr>
          <w:rFonts w:hint="cs"/>
          <w:b/>
          <w:bCs/>
          <w:rtl/>
          <w:lang w:bidi="ar-JO"/>
        </w:rPr>
        <w:t>هـ)</w:t>
      </w:r>
    </w:p>
    <w:p w:rsidR="0090132E" w:rsidRPr="009B663F" w:rsidRDefault="00737FA8" w:rsidP="00F81230">
      <w:pPr>
        <w:pStyle w:val="a5"/>
        <w:numPr>
          <w:ilvl w:val="0"/>
          <w:numId w:val="11"/>
        </w:numPr>
        <w:spacing w:after="0" w:line="360" w:lineRule="auto"/>
        <w:jc w:val="both"/>
        <w:rPr>
          <w:b/>
          <w:bCs/>
          <w:sz w:val="32"/>
          <w:szCs w:val="32"/>
          <w:lang w:bidi="ar-JO"/>
        </w:rPr>
      </w:pPr>
      <w:r w:rsidRPr="009B663F">
        <w:rPr>
          <w:rFonts w:hint="cs"/>
          <w:b/>
          <w:bCs/>
          <w:sz w:val="32"/>
          <w:szCs w:val="32"/>
          <w:rtl/>
          <w:lang w:bidi="ar-JO"/>
        </w:rPr>
        <w:t>آيات</w:t>
      </w:r>
      <w:r w:rsidRPr="009B663F">
        <w:rPr>
          <w:b/>
          <w:bCs/>
          <w:sz w:val="32"/>
          <w:szCs w:val="32"/>
          <w:rtl/>
          <w:lang w:bidi="ar-JO"/>
        </w:rPr>
        <w:t xml:space="preserve"> </w:t>
      </w:r>
      <w:r w:rsidR="0090132E" w:rsidRPr="009B663F">
        <w:rPr>
          <w:b/>
          <w:bCs/>
          <w:sz w:val="32"/>
          <w:szCs w:val="32"/>
          <w:rtl/>
          <w:lang w:bidi="ar-JO"/>
        </w:rPr>
        <w:t>(لكن) ال</w:t>
      </w:r>
      <w:r w:rsidR="0090132E" w:rsidRPr="009B663F">
        <w:rPr>
          <w:rFonts w:hint="cs"/>
          <w:b/>
          <w:bCs/>
          <w:sz w:val="32"/>
          <w:szCs w:val="32"/>
          <w:rtl/>
          <w:lang w:bidi="ar-JO"/>
        </w:rPr>
        <w:t>مخففة</w:t>
      </w:r>
    </w:p>
    <w:p w:rsidR="008B2777" w:rsidRPr="003B2E4A" w:rsidRDefault="006611B2" w:rsidP="009B663F">
      <w:pPr>
        <w:spacing w:after="0" w:line="360" w:lineRule="auto"/>
        <w:jc w:val="both"/>
        <w:rPr>
          <w:b/>
          <w:bCs/>
          <w:rtl/>
          <w:lang w:bidi="ar-JO"/>
        </w:rPr>
      </w:pPr>
      <w:r w:rsidRPr="009B663F">
        <w:rPr>
          <w:rFonts w:hint="cs"/>
          <w:b/>
          <w:bCs/>
          <w:sz w:val="32"/>
          <w:szCs w:val="32"/>
          <w:rtl/>
          <w:lang w:bidi="ar-JO"/>
        </w:rPr>
        <w:t>ما قا</w:t>
      </w:r>
      <w:r w:rsidR="0090132E" w:rsidRPr="009B663F">
        <w:rPr>
          <w:rFonts w:hint="cs"/>
          <w:b/>
          <w:bCs/>
          <w:sz w:val="32"/>
          <w:szCs w:val="32"/>
          <w:rtl/>
          <w:lang w:bidi="ar-JO"/>
        </w:rPr>
        <w:t>ل</w:t>
      </w:r>
      <w:r w:rsidRPr="009B663F">
        <w:rPr>
          <w:rFonts w:hint="cs"/>
          <w:b/>
          <w:bCs/>
          <w:sz w:val="32"/>
          <w:szCs w:val="32"/>
          <w:rtl/>
          <w:lang w:bidi="ar-JO"/>
        </w:rPr>
        <w:t>ه</w:t>
      </w:r>
      <w:r w:rsidR="0090132E" w:rsidRPr="009B663F">
        <w:rPr>
          <w:rFonts w:hint="cs"/>
          <w:b/>
          <w:bCs/>
          <w:sz w:val="32"/>
          <w:szCs w:val="32"/>
          <w:rtl/>
          <w:lang w:bidi="ar-JO"/>
        </w:rPr>
        <w:t xml:space="preserve"> </w:t>
      </w:r>
      <w:r w:rsidRPr="009B663F">
        <w:rPr>
          <w:rFonts w:hint="cs"/>
          <w:b/>
          <w:bCs/>
          <w:sz w:val="32"/>
          <w:szCs w:val="32"/>
          <w:rtl/>
          <w:lang w:bidi="ar-JO"/>
        </w:rPr>
        <w:t xml:space="preserve">الشيخ </w:t>
      </w:r>
      <w:r w:rsidR="0090132E" w:rsidRPr="009B663F">
        <w:rPr>
          <w:rFonts w:hint="cs"/>
          <w:b/>
          <w:bCs/>
          <w:sz w:val="32"/>
          <w:szCs w:val="32"/>
          <w:rtl/>
          <w:lang w:bidi="ar-JO"/>
        </w:rPr>
        <w:t>عضيمة</w:t>
      </w:r>
      <w:r w:rsidRPr="009B663F">
        <w:rPr>
          <w:rFonts w:hint="cs"/>
          <w:b/>
          <w:bCs/>
          <w:sz w:val="32"/>
          <w:szCs w:val="32"/>
          <w:rtl/>
          <w:lang w:bidi="ar-JO"/>
        </w:rPr>
        <w:t xml:space="preserve"> في بيانها</w:t>
      </w:r>
      <w:r w:rsidR="0090132E" w:rsidRPr="009B663F">
        <w:rPr>
          <w:rFonts w:hint="cs"/>
          <w:b/>
          <w:bCs/>
          <w:sz w:val="32"/>
          <w:szCs w:val="32"/>
          <w:rtl/>
          <w:lang w:bidi="ar-JO"/>
        </w:rPr>
        <w:t>:</w:t>
      </w:r>
      <w:r w:rsidR="0090132E" w:rsidRPr="003B2E4A">
        <w:rPr>
          <w:rFonts w:hint="cs"/>
          <w:rtl/>
          <w:lang w:bidi="ar-JO"/>
        </w:rPr>
        <w:t xml:space="preserve"> إذا خففت (لكن) فالجمهور على إهمالها، وأجاز المبرد إعمالها في المقتضب</w:t>
      </w:r>
      <w:r w:rsidR="00F43019" w:rsidRPr="003B2E4A">
        <w:rPr>
          <w:rFonts w:hint="cs"/>
          <w:rtl/>
          <w:lang w:bidi="ar-JO"/>
        </w:rPr>
        <w:t xml:space="preserve">: </w:t>
      </w:r>
      <w:r w:rsidR="0043174D" w:rsidRPr="003B2E4A">
        <w:rPr>
          <w:rFonts w:hint="cs"/>
          <w:rtl/>
          <w:lang w:bidi="ar-JO"/>
        </w:rPr>
        <w:t>"</w:t>
      </w:r>
      <w:r w:rsidR="0090132E" w:rsidRPr="003B2E4A">
        <w:rPr>
          <w:rFonts w:hint="cs"/>
          <w:rtl/>
          <w:lang w:bidi="ar-JO"/>
        </w:rPr>
        <w:t>وقولك (لكن) بمنزلة (إن) في تخفيفها وتثقيلها في النصب والرفع، وما يختار فيها، لأنها على الإبتداء داخلة".</w:t>
      </w:r>
      <w:r w:rsidR="00F43019" w:rsidRPr="003B2E4A">
        <w:rPr>
          <w:rFonts w:ascii="Times New Roman" w:eastAsia="Times New Roman" w:hAnsi="Times New Roman"/>
          <w:vertAlign w:val="superscript"/>
          <w:rtl/>
        </w:rPr>
        <w:t>(</w:t>
      </w:r>
      <w:r w:rsidR="00F43019" w:rsidRPr="003B2E4A">
        <w:rPr>
          <w:rFonts w:ascii="Times New Roman" w:eastAsia="Times New Roman" w:hAnsi="Times New Roman"/>
          <w:vertAlign w:val="superscript"/>
          <w:rtl/>
        </w:rPr>
        <w:footnoteReference w:id="133"/>
      </w:r>
      <w:r w:rsidR="00F43019" w:rsidRPr="003B2E4A">
        <w:rPr>
          <w:rFonts w:ascii="Times New Roman" w:eastAsia="Times New Roman" w:hAnsi="Times New Roman"/>
          <w:vertAlign w:val="superscript"/>
          <w:rtl/>
        </w:rPr>
        <w:t>)</w:t>
      </w:r>
      <w:r w:rsidR="00F43019" w:rsidRPr="003B2E4A">
        <w:rPr>
          <w:rFonts w:hint="cs"/>
          <w:rtl/>
        </w:rPr>
        <w:t xml:space="preserve"> </w:t>
      </w:r>
      <w:r w:rsidR="00FC2B01" w:rsidRPr="003B2E4A">
        <w:rPr>
          <w:rFonts w:hint="cs"/>
          <w:rtl/>
          <w:lang w:bidi="ar-JO"/>
        </w:rPr>
        <w:t>و</w:t>
      </w:r>
      <w:r w:rsidR="001647FF" w:rsidRPr="003B2E4A">
        <w:rPr>
          <w:rFonts w:hint="cs"/>
          <w:rtl/>
          <w:lang w:bidi="ar-JO"/>
        </w:rPr>
        <w:t xml:space="preserve">في </w:t>
      </w:r>
      <w:r w:rsidR="0043621B" w:rsidRPr="003B2E4A">
        <w:rPr>
          <w:rFonts w:hint="cs"/>
          <w:rtl/>
          <w:lang w:bidi="ar-JO"/>
        </w:rPr>
        <w:t>قوله تعالى:</w:t>
      </w:r>
      <w:r w:rsidR="009B663F" w:rsidRPr="009B663F">
        <w:rPr>
          <w:rFonts w:ascii="Msh Quraan1" w:hAnsi="Msh Quraan1"/>
          <w:b/>
          <w:bCs/>
          <w:sz w:val="24"/>
          <w:szCs w:val="24"/>
        </w:rPr>
        <w:t></w:t>
      </w:r>
      <w:r w:rsidR="009B663F" w:rsidRPr="009B663F">
        <w:rPr>
          <w:rFonts w:ascii="Msh Quraan1" w:hAnsi="Msh Quraan1"/>
          <w:b/>
          <w:bCs/>
          <w:sz w:val="24"/>
          <w:szCs w:val="24"/>
        </w:rPr>
        <w:t></w:t>
      </w:r>
      <w:r w:rsidR="009B663F">
        <w:rPr>
          <w:rFonts w:ascii="Msh Quraan1" w:hAnsi="Msh Quraan1"/>
          <w:b/>
          <w:bCs/>
          <w:sz w:val="24"/>
          <w:szCs w:val="24"/>
        </w:rPr>
        <w:t></w:t>
      </w:r>
      <w:r w:rsidR="0043621B" w:rsidRPr="003B2E4A">
        <w:rPr>
          <w:rFonts w:hint="cs"/>
          <w:rtl/>
          <w:lang w:bidi="ar-JO"/>
        </w:rPr>
        <w:t xml:space="preserve"> </w:t>
      </w:r>
      <w:r w:rsidR="00F765C5" w:rsidRPr="009B663F">
        <w:rPr>
          <w:color w:val="000000"/>
          <w:sz w:val="24"/>
          <w:szCs w:val="24"/>
        </w:rPr>
        <w:sym w:font="HQPB4" w:char="F0A3"/>
      </w:r>
      <w:r w:rsidR="00F765C5" w:rsidRPr="009B663F">
        <w:rPr>
          <w:color w:val="000000"/>
          <w:sz w:val="24"/>
          <w:szCs w:val="24"/>
        </w:rPr>
        <w:sym w:font="HQPB2" w:char="F060"/>
      </w:r>
      <w:r w:rsidR="00F765C5" w:rsidRPr="009B663F">
        <w:rPr>
          <w:color w:val="000000"/>
          <w:sz w:val="24"/>
          <w:szCs w:val="24"/>
        </w:rPr>
        <w:sym w:font="HQPB4" w:char="F0C5"/>
      </w:r>
      <w:r w:rsidR="00F765C5" w:rsidRPr="009B663F">
        <w:rPr>
          <w:color w:val="000000"/>
          <w:sz w:val="24"/>
          <w:szCs w:val="24"/>
        </w:rPr>
        <w:sym w:font="HQPB2" w:char="F033"/>
      </w:r>
      <w:r w:rsidR="00F765C5" w:rsidRPr="009B663F">
        <w:rPr>
          <w:color w:val="000000"/>
          <w:sz w:val="24"/>
          <w:szCs w:val="24"/>
        </w:rPr>
        <w:sym w:font="HQPB2" w:char="F0BB"/>
      </w:r>
      <w:r w:rsidR="00F765C5" w:rsidRPr="009B663F">
        <w:rPr>
          <w:color w:val="000000"/>
          <w:sz w:val="24"/>
          <w:szCs w:val="24"/>
        </w:rPr>
        <w:sym w:font="HQPB5" w:char="F073"/>
      </w:r>
      <w:r w:rsidR="00F765C5" w:rsidRPr="009B663F">
        <w:rPr>
          <w:color w:val="000000"/>
          <w:sz w:val="24"/>
          <w:szCs w:val="24"/>
        </w:rPr>
        <w:sym w:font="HQPB2" w:char="F039"/>
      </w:r>
      <w:r w:rsidR="00F765C5" w:rsidRPr="009B663F">
        <w:rPr>
          <w:color w:val="000000"/>
          <w:sz w:val="24"/>
          <w:szCs w:val="24"/>
        </w:rPr>
        <w:sym w:font="HQPB5" w:char="F075"/>
      </w:r>
      <w:r w:rsidR="00F765C5" w:rsidRPr="009B663F">
        <w:rPr>
          <w:color w:val="000000"/>
          <w:sz w:val="24"/>
          <w:szCs w:val="24"/>
        </w:rPr>
        <w:sym w:font="HQPB2" w:char="F072"/>
      </w:r>
      <w:r w:rsidR="00F765C5" w:rsidRPr="009B663F">
        <w:rPr>
          <w:color w:val="000000"/>
          <w:sz w:val="24"/>
          <w:szCs w:val="24"/>
          <w:rtl/>
        </w:rPr>
        <w:t xml:space="preserve"> </w:t>
      </w:r>
      <w:r w:rsidR="00F765C5" w:rsidRPr="009B663F">
        <w:rPr>
          <w:color w:val="000000"/>
          <w:sz w:val="24"/>
          <w:szCs w:val="24"/>
        </w:rPr>
        <w:sym w:font="HQPB5" w:char="F09A"/>
      </w:r>
      <w:r w:rsidR="00F765C5" w:rsidRPr="009B663F">
        <w:rPr>
          <w:color w:val="000000"/>
          <w:sz w:val="24"/>
          <w:szCs w:val="24"/>
        </w:rPr>
        <w:sym w:font="HQPB2" w:char="F0FA"/>
      </w:r>
      <w:r w:rsidR="00F765C5" w:rsidRPr="009B663F">
        <w:rPr>
          <w:color w:val="000000"/>
          <w:sz w:val="24"/>
          <w:szCs w:val="24"/>
        </w:rPr>
        <w:sym w:font="HQPB2" w:char="F0FC"/>
      </w:r>
      <w:r w:rsidR="00F765C5" w:rsidRPr="009B663F">
        <w:rPr>
          <w:color w:val="000000"/>
          <w:sz w:val="24"/>
          <w:szCs w:val="24"/>
        </w:rPr>
        <w:sym w:font="HQPB4" w:char="F0CF"/>
      </w:r>
      <w:r w:rsidR="00F765C5" w:rsidRPr="009B663F">
        <w:rPr>
          <w:color w:val="000000"/>
          <w:sz w:val="24"/>
          <w:szCs w:val="24"/>
        </w:rPr>
        <w:sym w:font="HQPB1" w:char="F0DC"/>
      </w:r>
      <w:r w:rsidR="00F765C5" w:rsidRPr="009B663F">
        <w:rPr>
          <w:color w:val="000000"/>
          <w:sz w:val="24"/>
          <w:szCs w:val="24"/>
        </w:rPr>
        <w:sym w:font="HQPB2" w:char="F0BB"/>
      </w:r>
      <w:r w:rsidR="00F765C5" w:rsidRPr="009B663F">
        <w:rPr>
          <w:color w:val="000000"/>
          <w:sz w:val="24"/>
          <w:szCs w:val="24"/>
        </w:rPr>
        <w:sym w:font="HQPB5" w:char="F075"/>
      </w:r>
      <w:r w:rsidR="00F765C5" w:rsidRPr="009B663F">
        <w:rPr>
          <w:color w:val="000000"/>
          <w:sz w:val="24"/>
          <w:szCs w:val="24"/>
        </w:rPr>
        <w:sym w:font="HQPB2" w:char="F08B"/>
      </w:r>
      <w:r w:rsidR="00F765C5" w:rsidRPr="009B663F">
        <w:rPr>
          <w:color w:val="000000"/>
          <w:sz w:val="24"/>
          <w:szCs w:val="24"/>
        </w:rPr>
        <w:sym w:font="HQPB4" w:char="F0A4"/>
      </w:r>
      <w:r w:rsidR="00F765C5" w:rsidRPr="009B663F">
        <w:rPr>
          <w:color w:val="000000"/>
          <w:sz w:val="24"/>
          <w:szCs w:val="24"/>
        </w:rPr>
        <w:sym w:font="HQPB1" w:char="F0B1"/>
      </w:r>
      <w:r w:rsidR="00F765C5" w:rsidRPr="009B663F">
        <w:rPr>
          <w:color w:val="000000"/>
          <w:sz w:val="24"/>
          <w:szCs w:val="24"/>
        </w:rPr>
        <w:sym w:font="HQPB2" w:char="F039"/>
      </w:r>
      <w:r w:rsidR="00F765C5" w:rsidRPr="009B663F">
        <w:rPr>
          <w:color w:val="000000"/>
          <w:sz w:val="24"/>
          <w:szCs w:val="24"/>
        </w:rPr>
        <w:sym w:font="HQPB5" w:char="F024"/>
      </w:r>
      <w:r w:rsidR="00F765C5" w:rsidRPr="009B663F">
        <w:rPr>
          <w:color w:val="000000"/>
          <w:sz w:val="24"/>
          <w:szCs w:val="24"/>
        </w:rPr>
        <w:sym w:font="HQPB1" w:char="F023"/>
      </w:r>
      <w:r w:rsidR="00F765C5" w:rsidRPr="009B663F">
        <w:rPr>
          <w:color w:val="000000"/>
          <w:sz w:val="24"/>
          <w:szCs w:val="24"/>
          <w:rtl/>
        </w:rPr>
        <w:t xml:space="preserve"> </w:t>
      </w:r>
      <w:r w:rsidR="00F765C5" w:rsidRPr="009B663F">
        <w:rPr>
          <w:color w:val="000000"/>
          <w:sz w:val="24"/>
          <w:szCs w:val="24"/>
        </w:rPr>
        <w:sym w:font="HQPB5" w:char="F028"/>
      </w:r>
      <w:r w:rsidR="00F765C5" w:rsidRPr="009B663F">
        <w:rPr>
          <w:color w:val="000000"/>
          <w:sz w:val="24"/>
          <w:szCs w:val="24"/>
        </w:rPr>
        <w:sym w:font="HQPB1" w:char="F023"/>
      </w:r>
      <w:r w:rsidR="00F765C5" w:rsidRPr="009B663F">
        <w:rPr>
          <w:color w:val="000000"/>
          <w:sz w:val="24"/>
          <w:szCs w:val="24"/>
        </w:rPr>
        <w:sym w:font="HQPB2" w:char="F072"/>
      </w:r>
      <w:r w:rsidR="00F765C5" w:rsidRPr="009B663F">
        <w:rPr>
          <w:color w:val="000000"/>
          <w:sz w:val="24"/>
          <w:szCs w:val="24"/>
        </w:rPr>
        <w:sym w:font="HQPB4" w:char="F0E3"/>
      </w:r>
      <w:r w:rsidR="00F765C5" w:rsidRPr="009B663F">
        <w:rPr>
          <w:color w:val="000000"/>
          <w:sz w:val="24"/>
          <w:szCs w:val="24"/>
        </w:rPr>
        <w:sym w:font="HQPB1" w:char="F08D"/>
      </w:r>
      <w:r w:rsidR="00F765C5" w:rsidRPr="009B663F">
        <w:rPr>
          <w:color w:val="000000"/>
          <w:sz w:val="24"/>
          <w:szCs w:val="24"/>
        </w:rPr>
        <w:sym w:font="HQPB5" w:char="F078"/>
      </w:r>
      <w:r w:rsidR="00F765C5" w:rsidRPr="009B663F">
        <w:rPr>
          <w:color w:val="000000"/>
          <w:sz w:val="24"/>
          <w:szCs w:val="24"/>
        </w:rPr>
        <w:sym w:font="HQPB1" w:char="F0FF"/>
      </w:r>
      <w:r w:rsidR="00F765C5" w:rsidRPr="009B663F">
        <w:rPr>
          <w:color w:val="000000"/>
          <w:sz w:val="24"/>
          <w:szCs w:val="24"/>
        </w:rPr>
        <w:sym w:font="HQPB5" w:char="F078"/>
      </w:r>
      <w:r w:rsidR="00F765C5" w:rsidRPr="009B663F">
        <w:rPr>
          <w:color w:val="000000"/>
          <w:sz w:val="24"/>
          <w:szCs w:val="24"/>
        </w:rPr>
        <w:sym w:font="HQPB2" w:char="F02E"/>
      </w:r>
      <w:r w:rsidR="00F765C5" w:rsidRPr="009B663F">
        <w:rPr>
          <w:color w:val="000000"/>
          <w:sz w:val="24"/>
          <w:szCs w:val="24"/>
          <w:rtl/>
        </w:rPr>
        <w:t xml:space="preserve"> </w:t>
      </w:r>
      <w:r w:rsidR="00F765C5" w:rsidRPr="009B663F">
        <w:rPr>
          <w:color w:val="000000"/>
          <w:sz w:val="24"/>
          <w:szCs w:val="24"/>
        </w:rPr>
        <w:sym w:font="HQPB5" w:char="F074"/>
      </w:r>
      <w:r w:rsidR="00F765C5" w:rsidRPr="009B663F">
        <w:rPr>
          <w:color w:val="000000"/>
          <w:sz w:val="24"/>
          <w:szCs w:val="24"/>
        </w:rPr>
        <w:sym w:font="HQPB2" w:char="F062"/>
      </w:r>
      <w:r w:rsidR="00F765C5" w:rsidRPr="009B663F">
        <w:rPr>
          <w:color w:val="000000"/>
          <w:sz w:val="24"/>
          <w:szCs w:val="24"/>
        </w:rPr>
        <w:sym w:font="HQPB2" w:char="F071"/>
      </w:r>
      <w:r w:rsidR="00F765C5" w:rsidRPr="009B663F">
        <w:rPr>
          <w:color w:val="000000"/>
          <w:sz w:val="24"/>
          <w:szCs w:val="24"/>
        </w:rPr>
        <w:sym w:font="HQPB4" w:char="F0DF"/>
      </w:r>
      <w:r w:rsidR="00F765C5" w:rsidRPr="009B663F">
        <w:rPr>
          <w:color w:val="000000"/>
          <w:sz w:val="24"/>
          <w:szCs w:val="24"/>
        </w:rPr>
        <w:sym w:font="HQPB2" w:char="F04A"/>
      </w:r>
      <w:r w:rsidR="00F765C5" w:rsidRPr="009B663F">
        <w:rPr>
          <w:color w:val="000000"/>
          <w:sz w:val="24"/>
          <w:szCs w:val="24"/>
        </w:rPr>
        <w:sym w:font="HQPB4" w:char="F0CF"/>
      </w:r>
      <w:r w:rsidR="00F765C5" w:rsidRPr="009B663F">
        <w:rPr>
          <w:color w:val="000000"/>
          <w:sz w:val="24"/>
          <w:szCs w:val="24"/>
        </w:rPr>
        <w:sym w:font="HQPB4" w:char="F06B"/>
      </w:r>
      <w:r w:rsidR="00F765C5" w:rsidRPr="009B663F">
        <w:rPr>
          <w:color w:val="000000"/>
          <w:sz w:val="24"/>
          <w:szCs w:val="24"/>
        </w:rPr>
        <w:sym w:font="HQPB2" w:char="F03D"/>
      </w:r>
      <w:r w:rsidR="00F765C5" w:rsidRPr="009B663F">
        <w:rPr>
          <w:color w:val="000000"/>
          <w:sz w:val="24"/>
          <w:szCs w:val="24"/>
        </w:rPr>
        <w:sym w:font="HQPB5" w:char="F079"/>
      </w:r>
      <w:r w:rsidR="00F765C5" w:rsidRPr="009B663F">
        <w:rPr>
          <w:color w:val="000000"/>
          <w:sz w:val="24"/>
          <w:szCs w:val="24"/>
        </w:rPr>
        <w:sym w:font="HQPB1" w:char="F0E8"/>
      </w:r>
      <w:r w:rsidR="00F765C5" w:rsidRPr="009B663F">
        <w:rPr>
          <w:color w:val="000000"/>
          <w:sz w:val="24"/>
          <w:szCs w:val="24"/>
        </w:rPr>
        <w:sym w:font="HQPB4" w:char="F0E3"/>
      </w:r>
      <w:r w:rsidR="00F765C5" w:rsidRPr="009B663F">
        <w:rPr>
          <w:color w:val="000000"/>
          <w:sz w:val="24"/>
          <w:szCs w:val="24"/>
        </w:rPr>
        <w:sym w:font="HQPB2" w:char="F083"/>
      </w:r>
      <w:r w:rsidR="00F765C5" w:rsidRPr="009B663F">
        <w:rPr>
          <w:color w:val="000000"/>
          <w:sz w:val="24"/>
          <w:szCs w:val="24"/>
          <w:rtl/>
        </w:rPr>
        <w:t xml:space="preserve"> </w:t>
      </w:r>
      <w:r w:rsidR="00F765C5" w:rsidRPr="009B663F">
        <w:rPr>
          <w:color w:val="000000"/>
          <w:sz w:val="24"/>
          <w:szCs w:val="24"/>
        </w:rPr>
        <w:sym w:font="HQPB5" w:char="F07D"/>
      </w:r>
      <w:r w:rsidR="00F765C5" w:rsidRPr="009B663F">
        <w:rPr>
          <w:color w:val="000000"/>
          <w:sz w:val="24"/>
          <w:szCs w:val="24"/>
        </w:rPr>
        <w:sym w:font="HQPB1" w:char="F0A8"/>
      </w:r>
      <w:r w:rsidR="00F765C5" w:rsidRPr="009B663F">
        <w:rPr>
          <w:color w:val="000000"/>
          <w:sz w:val="24"/>
          <w:szCs w:val="24"/>
        </w:rPr>
        <w:sym w:font="HQPB1" w:char="F024"/>
      </w:r>
      <w:r w:rsidR="00F765C5" w:rsidRPr="009B663F">
        <w:rPr>
          <w:color w:val="000000"/>
          <w:sz w:val="24"/>
          <w:szCs w:val="24"/>
        </w:rPr>
        <w:sym w:font="HQPB4" w:char="F0A8"/>
      </w:r>
      <w:r w:rsidR="00F765C5" w:rsidRPr="009B663F">
        <w:rPr>
          <w:color w:val="000000"/>
          <w:sz w:val="24"/>
          <w:szCs w:val="24"/>
        </w:rPr>
        <w:sym w:font="HQPB2" w:char="F059"/>
      </w:r>
      <w:r w:rsidR="00F765C5" w:rsidRPr="009B663F">
        <w:rPr>
          <w:color w:val="000000"/>
          <w:sz w:val="24"/>
          <w:szCs w:val="24"/>
        </w:rPr>
        <w:sym w:font="HQPB2" w:char="F039"/>
      </w:r>
      <w:r w:rsidR="00F765C5" w:rsidRPr="009B663F">
        <w:rPr>
          <w:color w:val="000000"/>
          <w:sz w:val="24"/>
          <w:szCs w:val="24"/>
        </w:rPr>
        <w:sym w:font="HQPB5" w:char="F024"/>
      </w:r>
      <w:r w:rsidR="00F765C5" w:rsidRPr="009B663F">
        <w:rPr>
          <w:color w:val="000000"/>
          <w:sz w:val="24"/>
          <w:szCs w:val="24"/>
        </w:rPr>
        <w:sym w:font="HQPB1" w:char="F023"/>
      </w:r>
      <w:r w:rsidR="00F765C5" w:rsidRPr="009B663F">
        <w:rPr>
          <w:color w:val="000000"/>
          <w:sz w:val="24"/>
          <w:szCs w:val="24"/>
          <w:rtl/>
        </w:rPr>
        <w:t xml:space="preserve"> </w:t>
      </w:r>
      <w:r w:rsidR="00F765C5" w:rsidRPr="009B663F">
        <w:rPr>
          <w:color w:val="000000"/>
          <w:sz w:val="24"/>
          <w:szCs w:val="24"/>
        </w:rPr>
        <w:sym w:font="HQPB5" w:char="F074"/>
      </w:r>
      <w:r w:rsidR="00F765C5" w:rsidRPr="009B663F">
        <w:rPr>
          <w:color w:val="000000"/>
          <w:sz w:val="24"/>
          <w:szCs w:val="24"/>
        </w:rPr>
        <w:sym w:font="HQPB1" w:char="F08D"/>
      </w:r>
      <w:r w:rsidR="00F765C5" w:rsidRPr="009B663F">
        <w:rPr>
          <w:color w:val="000000"/>
          <w:sz w:val="24"/>
          <w:szCs w:val="24"/>
        </w:rPr>
        <w:sym w:font="HQPB4" w:char="F0F3"/>
      </w:r>
      <w:r w:rsidR="00F765C5" w:rsidRPr="009B663F">
        <w:rPr>
          <w:color w:val="000000"/>
          <w:sz w:val="24"/>
          <w:szCs w:val="24"/>
        </w:rPr>
        <w:sym w:font="HQPB1" w:char="F073"/>
      </w:r>
      <w:r w:rsidR="00F765C5" w:rsidRPr="009B663F">
        <w:rPr>
          <w:color w:val="000000"/>
          <w:sz w:val="24"/>
          <w:szCs w:val="24"/>
        </w:rPr>
        <w:sym w:font="HQPB4" w:char="F0C5"/>
      </w:r>
      <w:r w:rsidR="00F765C5" w:rsidRPr="009B663F">
        <w:rPr>
          <w:color w:val="000000"/>
          <w:sz w:val="24"/>
          <w:szCs w:val="24"/>
        </w:rPr>
        <w:sym w:font="HQPB4" w:char="F062"/>
      </w:r>
      <w:r w:rsidR="00F765C5" w:rsidRPr="009B663F">
        <w:rPr>
          <w:color w:val="000000"/>
          <w:sz w:val="24"/>
          <w:szCs w:val="24"/>
        </w:rPr>
        <w:sym w:font="HQPB1" w:char="F0A1"/>
      </w:r>
      <w:r w:rsidR="00F765C5" w:rsidRPr="009B663F">
        <w:rPr>
          <w:color w:val="000000"/>
          <w:sz w:val="24"/>
          <w:szCs w:val="24"/>
        </w:rPr>
        <w:sym w:font="HQPB2" w:char="F039"/>
      </w:r>
      <w:r w:rsidR="00F765C5" w:rsidRPr="009B663F">
        <w:rPr>
          <w:color w:val="000000"/>
          <w:sz w:val="24"/>
          <w:szCs w:val="24"/>
        </w:rPr>
        <w:sym w:font="HQPB5" w:char="F024"/>
      </w:r>
      <w:r w:rsidR="00F765C5" w:rsidRPr="009B663F">
        <w:rPr>
          <w:color w:val="000000"/>
          <w:sz w:val="24"/>
          <w:szCs w:val="24"/>
        </w:rPr>
        <w:sym w:font="HQPB1" w:char="F023"/>
      </w:r>
      <w:r w:rsidR="001647FF" w:rsidRPr="009B663F">
        <w:rPr>
          <w:rFonts w:ascii="QCF_BSML" w:eastAsia="Calibri" w:hAnsi="QCF_BSML" w:cs="QCF_BSML"/>
          <w:color w:val="000000"/>
          <w:sz w:val="24"/>
          <w:szCs w:val="24"/>
          <w:rtl/>
        </w:rPr>
        <w:t xml:space="preserve"> </w:t>
      </w:r>
      <w:r w:rsidR="00CC39A6" w:rsidRPr="009B663F">
        <w:rPr>
          <w:rFonts w:ascii="Msh Quraan1" w:hAnsi="Msh Quraan1"/>
          <w:b/>
          <w:bCs/>
          <w:sz w:val="24"/>
          <w:szCs w:val="24"/>
        </w:rPr>
        <w:t></w:t>
      </w:r>
      <w:r w:rsidR="00F765C5" w:rsidRPr="009B663F">
        <w:rPr>
          <w:rFonts w:hint="cs"/>
          <w:sz w:val="24"/>
          <w:szCs w:val="24"/>
          <w:rtl/>
          <w:lang w:bidi="ar-JO"/>
        </w:rPr>
        <w:t>(</w:t>
      </w:r>
      <w:r w:rsidR="0043621B" w:rsidRPr="009B663F">
        <w:rPr>
          <w:rFonts w:hint="cs"/>
          <w:sz w:val="24"/>
          <w:szCs w:val="24"/>
          <w:rtl/>
          <w:lang w:bidi="ar-JO"/>
        </w:rPr>
        <w:t>البقرة: 102</w:t>
      </w:r>
      <w:r w:rsidR="00F765C5" w:rsidRPr="009B663F">
        <w:rPr>
          <w:rFonts w:hint="cs"/>
          <w:sz w:val="24"/>
          <w:szCs w:val="24"/>
          <w:rtl/>
          <w:lang w:bidi="ar-JO"/>
        </w:rPr>
        <w:t>)</w:t>
      </w:r>
      <w:r w:rsidR="0027526C" w:rsidRPr="009B663F">
        <w:rPr>
          <w:rFonts w:hint="cs"/>
          <w:sz w:val="24"/>
          <w:szCs w:val="24"/>
          <w:rtl/>
          <w:lang w:bidi="ar-JO"/>
        </w:rPr>
        <w:t xml:space="preserve">، </w:t>
      </w:r>
      <w:r w:rsidR="001268D3" w:rsidRPr="003B2E4A">
        <w:rPr>
          <w:rtl/>
          <w:lang w:bidi="ar-JO"/>
        </w:rPr>
        <w:t>والصحيح المنع</w:t>
      </w:r>
      <w:r w:rsidR="00226580" w:rsidRPr="003B2E4A">
        <w:rPr>
          <w:rFonts w:hint="cs"/>
          <w:rtl/>
          <w:lang w:bidi="ar-JO"/>
        </w:rPr>
        <w:t xml:space="preserve"> على ما ذهب إليه الجمهور</w:t>
      </w:r>
      <w:r w:rsidR="00ED60DE" w:rsidRPr="003B2E4A">
        <w:rPr>
          <w:rFonts w:hint="cs"/>
          <w:rtl/>
          <w:lang w:bidi="ar-JO"/>
        </w:rPr>
        <w:t>.</w:t>
      </w:r>
      <w:r w:rsidR="00ED60DE" w:rsidRPr="003B2E4A">
        <w:rPr>
          <w:rFonts w:ascii="Times New Roman" w:eastAsia="Times New Roman" w:hAnsi="Times New Roman"/>
          <w:vertAlign w:val="superscript"/>
          <w:rtl/>
        </w:rPr>
        <w:t>(</w:t>
      </w:r>
      <w:r w:rsidR="00ED60DE" w:rsidRPr="003B2E4A">
        <w:rPr>
          <w:rFonts w:ascii="Times New Roman" w:eastAsia="Times New Roman" w:hAnsi="Times New Roman"/>
          <w:vertAlign w:val="superscript"/>
          <w:rtl/>
        </w:rPr>
        <w:footnoteReference w:id="134"/>
      </w:r>
      <w:r w:rsidR="00ED60DE" w:rsidRPr="003B2E4A">
        <w:rPr>
          <w:rFonts w:ascii="Times New Roman" w:eastAsia="Times New Roman" w:hAnsi="Times New Roman"/>
          <w:vertAlign w:val="superscript"/>
          <w:rtl/>
        </w:rPr>
        <w:t>)</w:t>
      </w:r>
      <w:r w:rsidR="003224EB" w:rsidRPr="003B2E4A">
        <w:rPr>
          <w:rFonts w:hint="cs"/>
          <w:b/>
          <w:bCs/>
          <w:rtl/>
          <w:lang w:bidi="ar-JO"/>
        </w:rPr>
        <w:t>(</w:t>
      </w:r>
      <w:r w:rsidR="00007A12" w:rsidRPr="003B2E4A">
        <w:rPr>
          <w:rFonts w:hint="cs"/>
          <w:b/>
          <w:bCs/>
          <w:rtl/>
          <w:lang w:bidi="ar-JO"/>
        </w:rPr>
        <w:t>ا</w:t>
      </w:r>
      <w:r w:rsidR="003224EB" w:rsidRPr="003B2E4A">
        <w:rPr>
          <w:rFonts w:hint="cs"/>
          <w:b/>
          <w:bCs/>
          <w:rtl/>
          <w:lang w:bidi="ar-JO"/>
        </w:rPr>
        <w:t>هـ)</w:t>
      </w:r>
    </w:p>
    <w:p w:rsidR="001268D3" w:rsidRPr="009B663F" w:rsidRDefault="00737FA8" w:rsidP="00CF5E24">
      <w:pPr>
        <w:pStyle w:val="a5"/>
        <w:numPr>
          <w:ilvl w:val="0"/>
          <w:numId w:val="11"/>
        </w:numPr>
        <w:spacing w:after="0" w:line="360" w:lineRule="auto"/>
        <w:jc w:val="both"/>
        <w:rPr>
          <w:b/>
          <w:bCs/>
          <w:sz w:val="32"/>
          <w:szCs w:val="32"/>
          <w:lang w:bidi="ar-JO"/>
        </w:rPr>
      </w:pPr>
      <w:r w:rsidRPr="009B663F">
        <w:rPr>
          <w:rFonts w:hint="cs"/>
          <w:b/>
          <w:bCs/>
          <w:sz w:val="32"/>
          <w:szCs w:val="32"/>
          <w:rtl/>
          <w:lang w:bidi="ar-JO"/>
        </w:rPr>
        <w:t xml:space="preserve">آيات </w:t>
      </w:r>
      <w:r w:rsidR="001268D3" w:rsidRPr="009B663F">
        <w:rPr>
          <w:rFonts w:hint="cs"/>
          <w:b/>
          <w:bCs/>
          <w:sz w:val="32"/>
          <w:szCs w:val="32"/>
          <w:rtl/>
          <w:lang w:bidi="ar-JO"/>
        </w:rPr>
        <w:t>(لكن) المشددة</w:t>
      </w:r>
      <w:r w:rsidR="001647FF" w:rsidRPr="009B663F">
        <w:rPr>
          <w:rFonts w:ascii="QCF_BSML" w:eastAsia="Calibri" w:hAnsi="QCF_BSML" w:cs="QCF_BSML"/>
          <w:color w:val="000000"/>
          <w:sz w:val="32"/>
          <w:szCs w:val="32"/>
          <w:rtl/>
        </w:rPr>
        <w:t xml:space="preserve"> </w:t>
      </w:r>
    </w:p>
    <w:p w:rsidR="003224EB" w:rsidRPr="003B2E4A" w:rsidRDefault="00A42CF3" w:rsidP="00CF5E24">
      <w:pPr>
        <w:spacing w:after="0" w:line="360" w:lineRule="auto"/>
        <w:jc w:val="both"/>
        <w:rPr>
          <w:rtl/>
          <w:lang w:bidi="ar-JO"/>
        </w:rPr>
      </w:pPr>
      <w:r w:rsidRPr="009B663F">
        <w:rPr>
          <w:rFonts w:hint="cs"/>
          <w:b/>
          <w:bCs/>
          <w:sz w:val="32"/>
          <w:szCs w:val="32"/>
          <w:rtl/>
          <w:lang w:bidi="ar-JO"/>
        </w:rPr>
        <w:t xml:space="preserve">ما قاله الشيخ عضيمة في بيان معنى (لكن) </w:t>
      </w:r>
      <w:r w:rsidR="00C52B2D" w:rsidRPr="009B663F">
        <w:rPr>
          <w:rFonts w:hint="cs"/>
          <w:b/>
          <w:bCs/>
          <w:sz w:val="32"/>
          <w:szCs w:val="32"/>
          <w:rtl/>
          <w:lang w:bidi="ar-JO"/>
        </w:rPr>
        <w:t>من</w:t>
      </w:r>
      <w:r w:rsidRPr="009B663F">
        <w:rPr>
          <w:rFonts w:hint="cs"/>
          <w:b/>
          <w:bCs/>
          <w:sz w:val="32"/>
          <w:szCs w:val="32"/>
          <w:rtl/>
          <w:lang w:bidi="ar-JO"/>
        </w:rPr>
        <w:t xml:space="preserve"> قوله تعالى</w:t>
      </w:r>
      <w:r w:rsidR="001268D3" w:rsidRPr="009B663F">
        <w:rPr>
          <w:rFonts w:hint="cs"/>
          <w:b/>
          <w:bCs/>
          <w:sz w:val="32"/>
          <w:szCs w:val="32"/>
          <w:rtl/>
          <w:lang w:bidi="ar-JO"/>
        </w:rPr>
        <w:t>:</w:t>
      </w:r>
      <w:r w:rsidR="001268D3" w:rsidRPr="003B2E4A">
        <w:rPr>
          <w:rFonts w:ascii="Msh Quraan1" w:hAnsi="Msh Quraan1" w:hint="cs"/>
          <w:b/>
          <w:bCs/>
          <w:rtl/>
        </w:rPr>
        <w:t xml:space="preserve"> </w:t>
      </w:r>
      <w:r w:rsidR="00A71A48" w:rsidRPr="009B663F">
        <w:rPr>
          <w:rFonts w:ascii="Msh Quraan1" w:hAnsi="Msh Quraan1"/>
          <w:b/>
          <w:bCs/>
          <w:sz w:val="24"/>
          <w:szCs w:val="24"/>
        </w:rPr>
        <w:t></w:t>
      </w:r>
      <w:r w:rsidR="00A71A48" w:rsidRPr="009B663F">
        <w:rPr>
          <w:rFonts w:ascii="QCF_BSML" w:eastAsia="Calibri" w:hAnsi="QCF_BSML" w:cs="QCF_BSML" w:hint="cs"/>
          <w:b/>
          <w:bCs/>
          <w:color w:val="000000"/>
          <w:sz w:val="24"/>
          <w:szCs w:val="24"/>
          <w:rtl/>
        </w:rPr>
        <w:t xml:space="preserve"> </w:t>
      </w:r>
      <w:r w:rsidR="00BA3B2D" w:rsidRPr="009B663F">
        <w:rPr>
          <w:color w:val="000000"/>
          <w:sz w:val="24"/>
          <w:szCs w:val="24"/>
        </w:rPr>
        <w:t xml:space="preserve"> </w:t>
      </w:r>
      <w:r w:rsidR="00BA3B2D" w:rsidRPr="009B663F">
        <w:rPr>
          <w:sz w:val="24"/>
          <w:szCs w:val="24"/>
        </w:rPr>
        <w:sym w:font="HQPB1" w:char="F024"/>
      </w:r>
      <w:r w:rsidR="00BA3B2D" w:rsidRPr="009B663F">
        <w:rPr>
          <w:sz w:val="24"/>
          <w:szCs w:val="24"/>
        </w:rPr>
        <w:sym w:font="HQPB4" w:char="F0A8"/>
      </w:r>
      <w:r w:rsidR="00BA3B2D" w:rsidRPr="009B663F">
        <w:rPr>
          <w:sz w:val="24"/>
          <w:szCs w:val="24"/>
        </w:rPr>
        <w:sym w:font="HQPB2" w:char="F042"/>
      </w:r>
      <w:r w:rsidR="00BA3B2D" w:rsidRPr="009B663F">
        <w:rPr>
          <w:color w:val="000000"/>
          <w:sz w:val="24"/>
          <w:szCs w:val="24"/>
          <w:rtl/>
        </w:rPr>
        <w:t xml:space="preserve"> </w:t>
      </w:r>
      <w:r w:rsidR="00BA3B2D" w:rsidRPr="009B663F">
        <w:rPr>
          <w:sz w:val="24"/>
          <w:szCs w:val="24"/>
        </w:rPr>
        <w:sym w:font="HQPB5" w:char="F074"/>
      </w:r>
      <w:r w:rsidR="00BA3B2D" w:rsidRPr="009B663F">
        <w:rPr>
          <w:sz w:val="24"/>
          <w:szCs w:val="24"/>
        </w:rPr>
        <w:sym w:font="HQPB2" w:char="F062"/>
      </w:r>
      <w:r w:rsidR="00BA3B2D" w:rsidRPr="009B663F">
        <w:rPr>
          <w:sz w:val="24"/>
          <w:szCs w:val="24"/>
        </w:rPr>
        <w:sym w:font="HQPB1" w:char="F025"/>
      </w:r>
      <w:r w:rsidR="00BA3B2D" w:rsidRPr="009B663F">
        <w:rPr>
          <w:sz w:val="24"/>
          <w:szCs w:val="24"/>
        </w:rPr>
        <w:sym w:font="HQPB5" w:char="F078"/>
      </w:r>
      <w:r w:rsidR="00BA3B2D" w:rsidRPr="009B663F">
        <w:rPr>
          <w:sz w:val="24"/>
          <w:szCs w:val="24"/>
        </w:rPr>
        <w:sym w:font="HQPB2" w:char="F02E"/>
      </w:r>
      <w:r w:rsidR="00BA3B2D" w:rsidRPr="009B663F">
        <w:rPr>
          <w:color w:val="000000"/>
          <w:sz w:val="24"/>
          <w:szCs w:val="24"/>
          <w:rtl/>
        </w:rPr>
        <w:t xml:space="preserve"> </w:t>
      </w:r>
      <w:r w:rsidR="00BA3B2D" w:rsidRPr="009B663F">
        <w:rPr>
          <w:sz w:val="24"/>
          <w:szCs w:val="24"/>
        </w:rPr>
        <w:sym w:font="HQPB4" w:char="F0EE"/>
      </w:r>
      <w:r w:rsidR="00BA3B2D" w:rsidRPr="009B663F">
        <w:rPr>
          <w:sz w:val="24"/>
          <w:szCs w:val="24"/>
        </w:rPr>
        <w:sym w:font="HQPB1" w:char="F089"/>
      </w:r>
      <w:r w:rsidR="00BA3B2D" w:rsidRPr="009B663F">
        <w:rPr>
          <w:sz w:val="24"/>
          <w:szCs w:val="24"/>
        </w:rPr>
        <w:sym w:font="HQPB4" w:char="F0A3"/>
      </w:r>
      <w:r w:rsidR="00BA3B2D" w:rsidRPr="009B663F">
        <w:rPr>
          <w:sz w:val="24"/>
          <w:szCs w:val="24"/>
        </w:rPr>
        <w:sym w:font="HQPB2" w:char="F04A"/>
      </w:r>
      <w:r w:rsidR="00BA3B2D" w:rsidRPr="009B663F">
        <w:rPr>
          <w:sz w:val="24"/>
          <w:szCs w:val="24"/>
        </w:rPr>
        <w:sym w:font="HQPB5" w:char="F070"/>
      </w:r>
      <w:r w:rsidR="00BA3B2D" w:rsidRPr="009B663F">
        <w:rPr>
          <w:sz w:val="24"/>
          <w:szCs w:val="24"/>
        </w:rPr>
        <w:sym w:font="HQPB1" w:char="F074"/>
      </w:r>
      <w:r w:rsidR="00BA3B2D" w:rsidRPr="009B663F">
        <w:rPr>
          <w:sz w:val="24"/>
          <w:szCs w:val="24"/>
        </w:rPr>
        <w:sym w:font="HQPB4" w:char="F0E8"/>
      </w:r>
      <w:r w:rsidR="00BA3B2D" w:rsidRPr="009B663F">
        <w:rPr>
          <w:sz w:val="24"/>
          <w:szCs w:val="24"/>
        </w:rPr>
        <w:sym w:font="HQPB2" w:char="F043"/>
      </w:r>
      <w:r w:rsidR="00BA3B2D" w:rsidRPr="009B663F">
        <w:rPr>
          <w:color w:val="000000"/>
          <w:sz w:val="24"/>
          <w:szCs w:val="24"/>
          <w:rtl/>
        </w:rPr>
        <w:t xml:space="preserve"> </w:t>
      </w:r>
      <w:r w:rsidR="00BA3B2D" w:rsidRPr="009B663F">
        <w:rPr>
          <w:sz w:val="24"/>
          <w:szCs w:val="24"/>
        </w:rPr>
        <w:sym w:font="HQPB5" w:char="F021"/>
      </w:r>
      <w:r w:rsidR="00BA3B2D" w:rsidRPr="009B663F">
        <w:rPr>
          <w:sz w:val="24"/>
          <w:szCs w:val="24"/>
        </w:rPr>
        <w:sym w:font="HQPB1" w:char="F024"/>
      </w:r>
      <w:r w:rsidR="00BA3B2D" w:rsidRPr="009B663F">
        <w:rPr>
          <w:sz w:val="24"/>
          <w:szCs w:val="24"/>
        </w:rPr>
        <w:sym w:font="HQPB5" w:char="F074"/>
      </w:r>
      <w:r w:rsidR="00BA3B2D" w:rsidRPr="009B663F">
        <w:rPr>
          <w:sz w:val="24"/>
          <w:szCs w:val="24"/>
        </w:rPr>
        <w:sym w:font="HQPB1" w:char="F02F"/>
      </w:r>
      <w:r w:rsidR="00BA3B2D" w:rsidRPr="009B663F">
        <w:rPr>
          <w:sz w:val="24"/>
          <w:szCs w:val="24"/>
        </w:rPr>
        <w:sym w:font="HQPB5" w:char="F072"/>
      </w:r>
      <w:r w:rsidR="00BA3B2D" w:rsidRPr="009B663F">
        <w:rPr>
          <w:sz w:val="24"/>
          <w:szCs w:val="24"/>
        </w:rPr>
        <w:sym w:font="HQPB1" w:char="F026"/>
      </w:r>
      <w:r w:rsidR="00BA3B2D" w:rsidRPr="009B663F">
        <w:rPr>
          <w:color w:val="000000"/>
          <w:sz w:val="24"/>
          <w:szCs w:val="24"/>
          <w:rtl/>
        </w:rPr>
        <w:t xml:space="preserve"> </w:t>
      </w:r>
      <w:r w:rsidR="00BA3B2D" w:rsidRPr="009B663F">
        <w:rPr>
          <w:sz w:val="24"/>
          <w:szCs w:val="24"/>
        </w:rPr>
        <w:sym w:font="HQPB4" w:char="F037"/>
      </w:r>
      <w:r w:rsidR="00BA3B2D" w:rsidRPr="009B663F">
        <w:rPr>
          <w:sz w:val="24"/>
          <w:szCs w:val="24"/>
        </w:rPr>
        <w:sym w:font="HQPB1" w:char="F089"/>
      </w:r>
      <w:r w:rsidR="00BA3B2D" w:rsidRPr="009B663F">
        <w:rPr>
          <w:sz w:val="24"/>
          <w:szCs w:val="24"/>
        </w:rPr>
        <w:sym w:font="HQPB5" w:char="F074"/>
      </w:r>
      <w:r w:rsidR="00BA3B2D" w:rsidRPr="009B663F">
        <w:rPr>
          <w:sz w:val="24"/>
          <w:szCs w:val="24"/>
        </w:rPr>
        <w:sym w:font="HQPB1" w:char="F06E"/>
      </w:r>
      <w:r w:rsidR="00BA3B2D" w:rsidRPr="009B663F">
        <w:rPr>
          <w:sz w:val="24"/>
          <w:szCs w:val="24"/>
        </w:rPr>
        <w:sym w:font="HQPB5" w:char="F072"/>
      </w:r>
      <w:r w:rsidR="00BA3B2D" w:rsidRPr="009B663F">
        <w:rPr>
          <w:sz w:val="24"/>
          <w:szCs w:val="24"/>
        </w:rPr>
        <w:sym w:font="HQPB1" w:char="F026"/>
      </w:r>
      <w:r w:rsidR="00BA3B2D" w:rsidRPr="009B663F">
        <w:rPr>
          <w:color w:val="000000"/>
          <w:sz w:val="24"/>
          <w:szCs w:val="24"/>
          <w:rtl/>
        </w:rPr>
        <w:t xml:space="preserve"> </w:t>
      </w:r>
      <w:r w:rsidR="00BA3B2D" w:rsidRPr="009B663F">
        <w:rPr>
          <w:sz w:val="24"/>
          <w:szCs w:val="24"/>
        </w:rPr>
        <w:sym w:font="HQPB2" w:char="F060"/>
      </w:r>
      <w:r w:rsidR="00BA3B2D" w:rsidRPr="009B663F">
        <w:rPr>
          <w:sz w:val="24"/>
          <w:szCs w:val="24"/>
        </w:rPr>
        <w:sym w:font="HQPB4" w:char="F0CF"/>
      </w:r>
      <w:r w:rsidR="00BA3B2D" w:rsidRPr="009B663F">
        <w:rPr>
          <w:sz w:val="24"/>
          <w:szCs w:val="24"/>
        </w:rPr>
        <w:sym w:font="HQPB4" w:char="F069"/>
      </w:r>
      <w:r w:rsidR="00BA3B2D" w:rsidRPr="009B663F">
        <w:rPr>
          <w:sz w:val="24"/>
          <w:szCs w:val="24"/>
        </w:rPr>
        <w:sym w:font="HQPB2" w:char="F042"/>
      </w:r>
      <w:r w:rsidR="00BA3B2D" w:rsidRPr="009B663F">
        <w:rPr>
          <w:color w:val="000000"/>
          <w:sz w:val="24"/>
          <w:szCs w:val="24"/>
          <w:rtl/>
        </w:rPr>
        <w:t xml:space="preserve"> </w:t>
      </w:r>
      <w:r w:rsidR="00BA3B2D" w:rsidRPr="009B663F">
        <w:rPr>
          <w:sz w:val="24"/>
          <w:szCs w:val="24"/>
        </w:rPr>
        <w:sym w:font="HQPB4" w:char="F0F6"/>
      </w:r>
      <w:r w:rsidR="00BA3B2D" w:rsidRPr="009B663F">
        <w:rPr>
          <w:sz w:val="24"/>
          <w:szCs w:val="24"/>
        </w:rPr>
        <w:sym w:font="HQPB2" w:char="F04E"/>
      </w:r>
      <w:r w:rsidR="00BA3B2D" w:rsidRPr="009B663F">
        <w:rPr>
          <w:sz w:val="24"/>
          <w:szCs w:val="24"/>
        </w:rPr>
        <w:sym w:font="HQPB4" w:char="F0E4"/>
      </w:r>
      <w:r w:rsidR="00BA3B2D" w:rsidRPr="009B663F">
        <w:rPr>
          <w:sz w:val="24"/>
          <w:szCs w:val="24"/>
        </w:rPr>
        <w:sym w:font="HQPB2" w:char="F033"/>
      </w:r>
      <w:r w:rsidR="00BA3B2D" w:rsidRPr="009B663F">
        <w:rPr>
          <w:sz w:val="24"/>
          <w:szCs w:val="24"/>
        </w:rPr>
        <w:sym w:font="HQPB4" w:char="F0CF"/>
      </w:r>
      <w:r w:rsidR="00BA3B2D" w:rsidRPr="009B663F">
        <w:rPr>
          <w:sz w:val="24"/>
          <w:szCs w:val="24"/>
        </w:rPr>
        <w:sym w:font="HQPB2" w:char="F039"/>
      </w:r>
      <w:r w:rsidR="00BA3B2D" w:rsidRPr="009B663F">
        <w:rPr>
          <w:sz w:val="24"/>
          <w:szCs w:val="24"/>
        </w:rPr>
        <w:sym w:font="HQPB1" w:char="F025"/>
      </w:r>
      <w:r w:rsidR="00BA3B2D" w:rsidRPr="009B663F">
        <w:rPr>
          <w:sz w:val="24"/>
          <w:szCs w:val="24"/>
        </w:rPr>
        <w:sym w:font="HQPB5" w:char="F079"/>
      </w:r>
      <w:r w:rsidR="00BA3B2D" w:rsidRPr="009B663F">
        <w:rPr>
          <w:sz w:val="24"/>
          <w:szCs w:val="24"/>
        </w:rPr>
        <w:sym w:font="HQPB1" w:char="F060"/>
      </w:r>
      <w:r w:rsidR="00BA3B2D" w:rsidRPr="009B663F">
        <w:rPr>
          <w:sz w:val="24"/>
          <w:szCs w:val="24"/>
        </w:rPr>
        <w:sym w:font="HQPB4" w:char="F0CD"/>
      </w:r>
      <w:r w:rsidR="00BA3B2D" w:rsidRPr="009B663F">
        <w:rPr>
          <w:sz w:val="24"/>
          <w:szCs w:val="24"/>
        </w:rPr>
        <w:sym w:font="HQPB4" w:char="F068"/>
      </w:r>
      <w:r w:rsidR="00BA3B2D" w:rsidRPr="009B663F">
        <w:rPr>
          <w:sz w:val="24"/>
          <w:szCs w:val="24"/>
        </w:rPr>
        <w:sym w:font="HQPB1" w:char="F091"/>
      </w:r>
      <w:r w:rsidR="00BA3B2D" w:rsidRPr="009B663F">
        <w:rPr>
          <w:color w:val="000000"/>
          <w:sz w:val="24"/>
          <w:szCs w:val="24"/>
          <w:rtl/>
        </w:rPr>
        <w:t xml:space="preserve"> </w:t>
      </w:r>
      <w:r w:rsidR="00BA3B2D" w:rsidRPr="009B663F">
        <w:rPr>
          <w:sz w:val="24"/>
          <w:szCs w:val="24"/>
        </w:rPr>
        <w:sym w:font="HQPB2" w:char="F060"/>
      </w:r>
      <w:r w:rsidR="00BA3B2D" w:rsidRPr="009B663F">
        <w:rPr>
          <w:sz w:val="24"/>
          <w:szCs w:val="24"/>
        </w:rPr>
        <w:sym w:font="HQPB4" w:char="F0C5"/>
      </w:r>
      <w:r w:rsidR="00BA3B2D" w:rsidRPr="009B663F">
        <w:rPr>
          <w:sz w:val="24"/>
          <w:szCs w:val="24"/>
        </w:rPr>
        <w:sym w:font="HQPB2" w:char="F033"/>
      </w:r>
      <w:r w:rsidR="00BA3B2D" w:rsidRPr="009B663F">
        <w:rPr>
          <w:sz w:val="24"/>
          <w:szCs w:val="24"/>
        </w:rPr>
        <w:sym w:font="HQPB2" w:char="F0BB"/>
      </w:r>
      <w:r w:rsidR="00BA3B2D" w:rsidRPr="009B663F">
        <w:rPr>
          <w:sz w:val="24"/>
          <w:szCs w:val="24"/>
        </w:rPr>
        <w:sym w:font="HQPB5" w:char="F073"/>
      </w:r>
      <w:r w:rsidR="00BA3B2D" w:rsidRPr="009B663F">
        <w:rPr>
          <w:sz w:val="24"/>
          <w:szCs w:val="24"/>
        </w:rPr>
        <w:sym w:font="HQPB2" w:char="F039"/>
      </w:r>
      <w:r w:rsidR="00BA3B2D" w:rsidRPr="009B663F">
        <w:rPr>
          <w:sz w:val="24"/>
          <w:szCs w:val="24"/>
        </w:rPr>
        <w:sym w:font="HQPB5" w:char="F075"/>
      </w:r>
      <w:r w:rsidR="00BA3B2D" w:rsidRPr="009B663F">
        <w:rPr>
          <w:sz w:val="24"/>
          <w:szCs w:val="24"/>
        </w:rPr>
        <w:sym w:font="HQPB2" w:char="F072"/>
      </w:r>
      <w:r w:rsidR="00BA3B2D" w:rsidRPr="009B663F">
        <w:rPr>
          <w:color w:val="000000"/>
          <w:sz w:val="24"/>
          <w:szCs w:val="24"/>
          <w:rtl/>
        </w:rPr>
        <w:t xml:space="preserve"> </w:t>
      </w:r>
      <w:r w:rsidR="00BA3B2D" w:rsidRPr="009B663F">
        <w:rPr>
          <w:sz w:val="24"/>
          <w:szCs w:val="24"/>
        </w:rPr>
        <w:sym w:font="HQPB5" w:char="F074"/>
      </w:r>
      <w:r w:rsidR="00BA3B2D" w:rsidRPr="009B663F">
        <w:rPr>
          <w:sz w:val="24"/>
          <w:szCs w:val="24"/>
        </w:rPr>
        <w:sym w:font="HQPB2" w:char="F041"/>
      </w:r>
      <w:r w:rsidR="00BA3B2D" w:rsidRPr="009B663F">
        <w:rPr>
          <w:sz w:val="24"/>
          <w:szCs w:val="24"/>
        </w:rPr>
        <w:sym w:font="HQPB2" w:char="F071"/>
      </w:r>
      <w:r w:rsidR="00BA3B2D" w:rsidRPr="009B663F">
        <w:rPr>
          <w:sz w:val="24"/>
          <w:szCs w:val="24"/>
        </w:rPr>
        <w:sym w:font="HQPB4" w:char="F0DF"/>
      </w:r>
      <w:r w:rsidR="00BA3B2D" w:rsidRPr="009B663F">
        <w:rPr>
          <w:sz w:val="24"/>
          <w:szCs w:val="24"/>
        </w:rPr>
        <w:sym w:font="HQPB1" w:char="F099"/>
      </w:r>
      <w:r w:rsidR="00BA3B2D" w:rsidRPr="009B663F">
        <w:rPr>
          <w:sz w:val="24"/>
          <w:szCs w:val="24"/>
        </w:rPr>
        <w:sym w:font="HQPB4" w:char="F0A7"/>
      </w:r>
      <w:r w:rsidR="00BA3B2D" w:rsidRPr="009B663F">
        <w:rPr>
          <w:sz w:val="24"/>
          <w:szCs w:val="24"/>
        </w:rPr>
        <w:sym w:font="HQPB1" w:char="F091"/>
      </w:r>
      <w:r w:rsidR="00BA3B2D" w:rsidRPr="009B663F">
        <w:rPr>
          <w:color w:val="000000"/>
          <w:sz w:val="24"/>
          <w:szCs w:val="24"/>
          <w:rtl/>
        </w:rPr>
        <w:t xml:space="preserve"> </w:t>
      </w:r>
      <w:r w:rsidR="00BA3B2D" w:rsidRPr="009B663F">
        <w:rPr>
          <w:sz w:val="24"/>
          <w:szCs w:val="24"/>
        </w:rPr>
        <w:sym w:font="HQPB5" w:char="F0AB"/>
      </w:r>
      <w:r w:rsidR="00BA3B2D" w:rsidRPr="009B663F">
        <w:rPr>
          <w:sz w:val="24"/>
          <w:szCs w:val="24"/>
        </w:rPr>
        <w:sym w:font="HQPB1" w:char="F021"/>
      </w:r>
      <w:r w:rsidR="00BA3B2D" w:rsidRPr="009B663F">
        <w:rPr>
          <w:sz w:val="24"/>
          <w:szCs w:val="24"/>
        </w:rPr>
        <w:sym w:font="HQPB5" w:char="F024"/>
      </w:r>
      <w:r w:rsidR="00BA3B2D" w:rsidRPr="009B663F">
        <w:rPr>
          <w:sz w:val="24"/>
          <w:szCs w:val="24"/>
        </w:rPr>
        <w:sym w:font="HQPB1" w:char="F023"/>
      </w:r>
      <w:r w:rsidR="00BA3B2D" w:rsidRPr="009B663F">
        <w:rPr>
          <w:color w:val="000000"/>
          <w:sz w:val="24"/>
          <w:szCs w:val="24"/>
          <w:rtl/>
        </w:rPr>
        <w:t xml:space="preserve"> </w:t>
      </w:r>
      <w:r w:rsidR="00BA3B2D" w:rsidRPr="009B663F">
        <w:rPr>
          <w:sz w:val="24"/>
          <w:szCs w:val="24"/>
        </w:rPr>
        <w:sym w:font="HQPB5" w:char="F07A"/>
      </w:r>
      <w:r w:rsidR="00BA3B2D" w:rsidRPr="009B663F">
        <w:rPr>
          <w:sz w:val="24"/>
          <w:szCs w:val="24"/>
        </w:rPr>
        <w:sym w:font="HQPB2" w:char="F04F"/>
      </w:r>
      <w:r w:rsidR="00BA3B2D" w:rsidRPr="009B663F">
        <w:rPr>
          <w:sz w:val="24"/>
          <w:szCs w:val="24"/>
        </w:rPr>
        <w:sym w:font="HQPB5" w:char="F073"/>
      </w:r>
      <w:r w:rsidR="00BA3B2D" w:rsidRPr="009B663F">
        <w:rPr>
          <w:sz w:val="24"/>
          <w:szCs w:val="24"/>
        </w:rPr>
        <w:sym w:font="HQPB1" w:char="F03F"/>
      </w:r>
      <w:r w:rsidR="00BA3B2D" w:rsidRPr="009B663F">
        <w:rPr>
          <w:sz w:val="24"/>
          <w:szCs w:val="24"/>
        </w:rPr>
        <w:sym w:font="HQPB1" w:char="F024"/>
      </w:r>
      <w:r w:rsidR="00BA3B2D" w:rsidRPr="009B663F">
        <w:rPr>
          <w:sz w:val="24"/>
          <w:szCs w:val="24"/>
        </w:rPr>
        <w:sym w:font="HQPB5" w:char="F079"/>
      </w:r>
      <w:r w:rsidR="00BA3B2D" w:rsidRPr="009B663F">
        <w:rPr>
          <w:sz w:val="24"/>
          <w:szCs w:val="24"/>
        </w:rPr>
        <w:sym w:font="HQPB1" w:char="F07A"/>
      </w:r>
      <w:r w:rsidR="00BA3B2D" w:rsidRPr="009B663F">
        <w:rPr>
          <w:sz w:val="24"/>
          <w:szCs w:val="24"/>
        </w:rPr>
        <w:sym w:font="HQPB5" w:char="F075"/>
      </w:r>
      <w:r w:rsidR="00BA3B2D" w:rsidRPr="009B663F">
        <w:rPr>
          <w:sz w:val="24"/>
          <w:szCs w:val="24"/>
        </w:rPr>
        <w:sym w:font="HQPB2" w:char="F072"/>
      </w:r>
      <w:r w:rsidR="00BA3B2D" w:rsidRPr="009B663F">
        <w:rPr>
          <w:color w:val="000000"/>
          <w:sz w:val="24"/>
          <w:szCs w:val="24"/>
          <w:rtl/>
        </w:rPr>
        <w:t xml:space="preserve"> </w:t>
      </w:r>
      <w:r w:rsidR="00BA3B2D" w:rsidRPr="009B663F">
        <w:rPr>
          <w:sz w:val="24"/>
          <w:szCs w:val="24"/>
        </w:rPr>
        <w:sym w:font="HQPB5" w:char="F07A"/>
      </w:r>
      <w:r w:rsidR="00BA3B2D" w:rsidRPr="009B663F">
        <w:rPr>
          <w:sz w:val="24"/>
          <w:szCs w:val="24"/>
        </w:rPr>
        <w:sym w:font="HQPB2" w:char="F060"/>
      </w:r>
      <w:r w:rsidR="00BA3B2D" w:rsidRPr="009B663F">
        <w:rPr>
          <w:sz w:val="24"/>
          <w:szCs w:val="24"/>
        </w:rPr>
        <w:sym w:font="HQPB2" w:char="F0BF"/>
      </w:r>
      <w:r w:rsidR="00BA3B2D" w:rsidRPr="009B663F">
        <w:rPr>
          <w:sz w:val="24"/>
          <w:szCs w:val="24"/>
        </w:rPr>
        <w:sym w:font="HQPB4" w:char="F0CD"/>
      </w:r>
      <w:r w:rsidR="00BA3B2D" w:rsidRPr="009B663F">
        <w:rPr>
          <w:sz w:val="24"/>
          <w:szCs w:val="24"/>
        </w:rPr>
        <w:sym w:font="HQPB4" w:char="F068"/>
      </w:r>
      <w:r w:rsidR="00BA3B2D" w:rsidRPr="009B663F">
        <w:rPr>
          <w:sz w:val="24"/>
          <w:szCs w:val="24"/>
        </w:rPr>
        <w:sym w:font="HQPB2" w:char="F08A"/>
      </w:r>
      <w:r w:rsidR="00BA3B2D" w:rsidRPr="009B663F">
        <w:rPr>
          <w:sz w:val="24"/>
          <w:szCs w:val="24"/>
        </w:rPr>
        <w:sym w:font="HQPB4" w:char="F0CE"/>
      </w:r>
      <w:r w:rsidR="00BA3B2D" w:rsidRPr="009B663F">
        <w:rPr>
          <w:sz w:val="24"/>
          <w:szCs w:val="24"/>
        </w:rPr>
        <w:sym w:font="HQPB1" w:char="F03B"/>
      </w:r>
      <w:r w:rsidR="00BA3B2D" w:rsidRPr="009B663F">
        <w:rPr>
          <w:sz w:val="24"/>
          <w:szCs w:val="24"/>
        </w:rPr>
        <w:sym w:font="HQPB4" w:char="F0A8"/>
      </w:r>
      <w:r w:rsidR="00BA3B2D" w:rsidRPr="009B663F">
        <w:rPr>
          <w:sz w:val="24"/>
          <w:szCs w:val="24"/>
        </w:rPr>
        <w:sym w:font="HQPB2" w:char="F059"/>
      </w:r>
      <w:r w:rsidR="00BA3B2D" w:rsidRPr="009B663F">
        <w:rPr>
          <w:sz w:val="24"/>
          <w:szCs w:val="24"/>
        </w:rPr>
        <w:sym w:font="HQPB2" w:char="F039"/>
      </w:r>
      <w:r w:rsidR="00BA3B2D" w:rsidRPr="009B663F">
        <w:rPr>
          <w:sz w:val="24"/>
          <w:szCs w:val="24"/>
        </w:rPr>
        <w:sym w:font="HQPB5" w:char="F024"/>
      </w:r>
      <w:r w:rsidR="00BA3B2D" w:rsidRPr="009B663F">
        <w:rPr>
          <w:sz w:val="24"/>
          <w:szCs w:val="24"/>
        </w:rPr>
        <w:sym w:font="HQPB1" w:char="F023"/>
      </w:r>
      <w:r w:rsidR="00CC39A6" w:rsidRPr="009B663F">
        <w:rPr>
          <w:rFonts w:hint="cs"/>
          <w:sz w:val="24"/>
          <w:szCs w:val="24"/>
          <w:rtl/>
        </w:rPr>
        <w:t xml:space="preserve"> </w:t>
      </w:r>
      <w:r w:rsidR="00CC39A6" w:rsidRPr="009B663F">
        <w:rPr>
          <w:rFonts w:ascii="Msh Quraan1" w:hAnsi="Msh Quraan1"/>
          <w:b/>
          <w:bCs/>
          <w:sz w:val="24"/>
          <w:szCs w:val="24"/>
        </w:rPr>
        <w:t></w:t>
      </w:r>
      <w:r w:rsidR="00BA3B2D" w:rsidRPr="009B663F">
        <w:rPr>
          <w:rFonts w:hint="cs"/>
          <w:sz w:val="24"/>
          <w:szCs w:val="24"/>
          <w:rtl/>
          <w:lang w:bidi="ar-JO"/>
        </w:rPr>
        <w:t>(</w:t>
      </w:r>
      <w:r w:rsidR="00BA3B2D" w:rsidRPr="009B663F">
        <w:rPr>
          <w:sz w:val="24"/>
          <w:szCs w:val="24"/>
          <w:rtl/>
          <w:lang w:bidi="ar-JO"/>
        </w:rPr>
        <w:t>الأحزاب: 40</w:t>
      </w:r>
      <w:r w:rsidR="00BA3B2D" w:rsidRPr="009B663F">
        <w:rPr>
          <w:rFonts w:hint="cs"/>
          <w:sz w:val="24"/>
          <w:szCs w:val="24"/>
          <w:rtl/>
          <w:lang w:bidi="ar-JO"/>
        </w:rPr>
        <w:t>)</w:t>
      </w:r>
      <w:r w:rsidR="00B87F59" w:rsidRPr="009B663F">
        <w:rPr>
          <w:rFonts w:hint="cs"/>
          <w:sz w:val="24"/>
          <w:szCs w:val="24"/>
          <w:rtl/>
          <w:lang w:bidi="ar-JO"/>
        </w:rPr>
        <w:t>،</w:t>
      </w:r>
      <w:r w:rsidR="001268D3" w:rsidRPr="009B663F">
        <w:rPr>
          <w:rFonts w:hint="cs"/>
          <w:sz w:val="24"/>
          <w:szCs w:val="24"/>
          <w:rtl/>
          <w:lang w:bidi="ar-JO"/>
        </w:rPr>
        <w:t xml:space="preserve"> </w:t>
      </w:r>
      <w:r w:rsidR="001268D3" w:rsidRPr="003B2E4A">
        <w:rPr>
          <w:rFonts w:hint="cs"/>
          <w:rtl/>
          <w:lang w:bidi="ar-JO"/>
        </w:rPr>
        <w:t>"</w:t>
      </w:r>
      <w:r w:rsidR="00372825" w:rsidRPr="003B2E4A">
        <w:rPr>
          <w:rFonts w:hint="cs"/>
          <w:rtl/>
          <w:lang w:bidi="ar-JO"/>
        </w:rPr>
        <w:t>قرأ أبو</w:t>
      </w:r>
      <w:r w:rsidR="00E66E60" w:rsidRPr="003B2E4A">
        <w:rPr>
          <w:rtl/>
          <w:lang w:bidi="ar-JO"/>
        </w:rPr>
        <w:t>عمرو</w:t>
      </w:r>
      <w:r w:rsidR="00372825" w:rsidRPr="003B2E4A">
        <w:rPr>
          <w:rFonts w:hint="cs"/>
          <w:rtl/>
          <w:lang w:bidi="ar-JO"/>
        </w:rPr>
        <w:t xml:space="preserve"> البصري</w:t>
      </w:r>
      <w:r w:rsidR="00372825" w:rsidRPr="003B2E4A">
        <w:rPr>
          <w:rFonts w:ascii="Times New Roman" w:eastAsia="Times New Roman" w:hAnsi="Times New Roman"/>
          <w:vertAlign w:val="superscript"/>
          <w:rtl/>
        </w:rPr>
        <w:t>(</w:t>
      </w:r>
      <w:r w:rsidR="00372825" w:rsidRPr="003B2E4A">
        <w:rPr>
          <w:rFonts w:ascii="Times New Roman" w:eastAsia="Times New Roman" w:hAnsi="Times New Roman"/>
          <w:vertAlign w:val="superscript"/>
          <w:rtl/>
        </w:rPr>
        <w:footnoteReference w:id="135"/>
      </w:r>
      <w:r w:rsidR="00372825" w:rsidRPr="003B2E4A">
        <w:rPr>
          <w:rFonts w:ascii="Times New Roman" w:eastAsia="Times New Roman" w:hAnsi="Times New Roman"/>
          <w:vertAlign w:val="superscript"/>
          <w:rtl/>
        </w:rPr>
        <w:t>)</w:t>
      </w:r>
      <w:r w:rsidR="00E66E60" w:rsidRPr="003B2E4A">
        <w:rPr>
          <w:rtl/>
          <w:lang w:bidi="ar-JO"/>
        </w:rPr>
        <w:t xml:space="preserve"> بتشديد</w:t>
      </w:r>
      <w:r w:rsidR="00E66E60" w:rsidRPr="003B2E4A">
        <w:rPr>
          <w:rFonts w:hint="cs"/>
          <w:rtl/>
          <w:lang w:bidi="ar-JO"/>
        </w:rPr>
        <w:t xml:space="preserve"> </w:t>
      </w:r>
      <w:r w:rsidR="00E66E60" w:rsidRPr="003B2E4A">
        <w:rPr>
          <w:rFonts w:hint="cs"/>
          <w:rtl/>
          <w:lang w:bidi="ar-JO"/>
        </w:rPr>
        <w:lastRenderedPageBreak/>
        <w:t>(لكن)،</w:t>
      </w:r>
      <w:r w:rsidR="00E66E60" w:rsidRPr="003B2E4A">
        <w:rPr>
          <w:rtl/>
          <w:lang w:bidi="ar-JO"/>
        </w:rPr>
        <w:t xml:space="preserve"> ونصب</w:t>
      </w:r>
      <w:r w:rsidR="00E66E60" w:rsidRPr="003B2E4A">
        <w:rPr>
          <w:rFonts w:hint="cs"/>
          <w:rtl/>
          <w:lang w:bidi="ar-JO"/>
        </w:rPr>
        <w:t xml:space="preserve"> (رسول الله)</w:t>
      </w:r>
      <w:r w:rsidR="00E66E60" w:rsidRPr="003B2E4A">
        <w:rPr>
          <w:rtl/>
          <w:lang w:bidi="ar-JO"/>
        </w:rPr>
        <w:t xml:space="preserve"> على أنه </w:t>
      </w:r>
      <w:r w:rsidR="00E66E60" w:rsidRPr="003B2E4A">
        <w:rPr>
          <w:rFonts w:hint="cs"/>
          <w:rtl/>
          <w:lang w:bidi="ar-JO"/>
        </w:rPr>
        <w:t>اسم</w:t>
      </w:r>
      <w:r w:rsidR="00E66E60" w:rsidRPr="003B2E4A">
        <w:rPr>
          <w:rtl/>
          <w:lang w:bidi="ar-JO"/>
        </w:rPr>
        <w:t xml:space="preserve"> </w:t>
      </w:r>
      <w:r w:rsidR="00E66E60" w:rsidRPr="003B2E4A">
        <w:rPr>
          <w:rFonts w:hint="cs"/>
          <w:rtl/>
          <w:lang w:bidi="ar-JO"/>
        </w:rPr>
        <w:t>(</w:t>
      </w:r>
      <w:r w:rsidR="00E66E60" w:rsidRPr="003B2E4A">
        <w:rPr>
          <w:rtl/>
          <w:lang w:bidi="ar-JO"/>
        </w:rPr>
        <w:t>لكن</w:t>
      </w:r>
      <w:r w:rsidR="00E66E60" w:rsidRPr="003B2E4A">
        <w:rPr>
          <w:rFonts w:hint="cs"/>
          <w:rtl/>
          <w:lang w:bidi="ar-JO"/>
        </w:rPr>
        <w:t>)</w:t>
      </w:r>
      <w:r w:rsidR="00E66E60" w:rsidRPr="003B2E4A">
        <w:rPr>
          <w:rtl/>
          <w:lang w:bidi="ar-JO"/>
        </w:rPr>
        <w:t>، والخبر محذوف تقديره: ولكن رسول الله وخاتم النبيين</w:t>
      </w:r>
      <w:r w:rsidR="00E66E60" w:rsidRPr="003B2E4A">
        <w:rPr>
          <w:rFonts w:hint="cs"/>
          <w:rtl/>
          <w:lang w:bidi="ar-JO"/>
        </w:rPr>
        <w:t>،</w:t>
      </w:r>
      <w:r w:rsidR="00E66E60" w:rsidRPr="003B2E4A">
        <w:rPr>
          <w:rtl/>
          <w:lang w:bidi="ar-JO"/>
        </w:rPr>
        <w:t xml:space="preserve"> وحذف خبر </w:t>
      </w:r>
      <w:r w:rsidR="00E66E60" w:rsidRPr="003B2E4A">
        <w:rPr>
          <w:rFonts w:hint="cs"/>
          <w:rtl/>
          <w:lang w:bidi="ar-JO"/>
        </w:rPr>
        <w:t>(</w:t>
      </w:r>
      <w:r w:rsidR="00E66E60" w:rsidRPr="003B2E4A">
        <w:rPr>
          <w:rtl/>
          <w:lang w:bidi="ar-JO"/>
        </w:rPr>
        <w:t>لكن</w:t>
      </w:r>
      <w:r w:rsidR="00E66E60" w:rsidRPr="003B2E4A">
        <w:rPr>
          <w:rFonts w:hint="cs"/>
          <w:rtl/>
          <w:lang w:bidi="ar-JO"/>
        </w:rPr>
        <w:t>)</w:t>
      </w:r>
      <w:r w:rsidR="00E66E60" w:rsidRPr="003B2E4A">
        <w:rPr>
          <w:rtl/>
          <w:lang w:bidi="ar-JO"/>
        </w:rPr>
        <w:t xml:space="preserve"> و</w:t>
      </w:r>
      <w:r w:rsidR="003B05D4" w:rsidRPr="003B2E4A">
        <w:rPr>
          <w:rFonts w:hint="cs"/>
          <w:rtl/>
          <w:lang w:bidi="ar-JO"/>
        </w:rPr>
        <w:t>أ</w:t>
      </w:r>
      <w:r w:rsidR="00E66E60" w:rsidRPr="003B2E4A">
        <w:rPr>
          <w:rtl/>
          <w:lang w:bidi="ar-JO"/>
        </w:rPr>
        <w:t>خواتها جائز إذا دل عليه الدلي</w:t>
      </w:r>
      <w:r w:rsidR="00E66E60" w:rsidRPr="003B2E4A">
        <w:rPr>
          <w:rFonts w:hint="cs"/>
          <w:rtl/>
          <w:lang w:bidi="ar-JO"/>
        </w:rPr>
        <w:t>ل".</w:t>
      </w:r>
      <w:r w:rsidR="00122F6B" w:rsidRPr="003B2E4A">
        <w:rPr>
          <w:rFonts w:ascii="Times New Roman" w:eastAsia="Times New Roman" w:hAnsi="Times New Roman"/>
          <w:vertAlign w:val="superscript"/>
          <w:rtl/>
        </w:rPr>
        <w:t>(</w:t>
      </w:r>
      <w:r w:rsidR="00122F6B" w:rsidRPr="003B2E4A">
        <w:rPr>
          <w:rFonts w:ascii="Times New Roman" w:eastAsia="Times New Roman" w:hAnsi="Times New Roman"/>
          <w:vertAlign w:val="superscript"/>
          <w:rtl/>
        </w:rPr>
        <w:footnoteReference w:id="136"/>
      </w:r>
      <w:r w:rsidR="00122F6B" w:rsidRPr="003B2E4A">
        <w:rPr>
          <w:rFonts w:ascii="Times New Roman" w:eastAsia="Times New Roman" w:hAnsi="Times New Roman"/>
          <w:vertAlign w:val="superscript"/>
          <w:rtl/>
        </w:rPr>
        <w:t>)</w:t>
      </w:r>
      <w:r w:rsidR="003224EB" w:rsidRPr="003B2E4A">
        <w:rPr>
          <w:rFonts w:hint="cs"/>
          <w:b/>
          <w:bCs/>
          <w:rtl/>
          <w:lang w:bidi="ar-JO"/>
        </w:rPr>
        <w:t>(</w:t>
      </w:r>
      <w:r w:rsidR="00007A12" w:rsidRPr="003B2E4A">
        <w:rPr>
          <w:rFonts w:hint="cs"/>
          <w:b/>
          <w:bCs/>
          <w:rtl/>
          <w:lang w:bidi="ar-JO"/>
        </w:rPr>
        <w:t>ا</w:t>
      </w:r>
      <w:r w:rsidR="003224EB" w:rsidRPr="003B2E4A">
        <w:rPr>
          <w:rFonts w:hint="cs"/>
          <w:b/>
          <w:bCs/>
          <w:rtl/>
          <w:lang w:bidi="ar-JO"/>
        </w:rPr>
        <w:t xml:space="preserve">هـ) </w:t>
      </w:r>
    </w:p>
    <w:p w:rsidR="002B10BF" w:rsidRPr="00871807" w:rsidRDefault="009B663F" w:rsidP="00871807">
      <w:pPr>
        <w:spacing w:after="0" w:line="360" w:lineRule="auto"/>
        <w:jc w:val="both"/>
        <w:rPr>
          <w:rFonts w:ascii="Times New Roman" w:eastAsia="Times New Roman" w:hAnsi="Times New Roman"/>
          <w:vertAlign w:val="superscript"/>
          <w:rtl/>
        </w:rPr>
      </w:pPr>
      <w:r>
        <w:rPr>
          <w:lang w:bidi="ar-JO"/>
        </w:rPr>
        <w:tab/>
      </w:r>
      <w:r w:rsidR="001F6D69" w:rsidRPr="003B2E4A">
        <w:rPr>
          <w:rFonts w:hint="cs"/>
          <w:rtl/>
          <w:lang w:bidi="ar-JO"/>
        </w:rPr>
        <w:t>و</w:t>
      </w:r>
      <w:r w:rsidR="00BF54B8" w:rsidRPr="003B2E4A">
        <w:rPr>
          <w:rFonts w:hint="cs"/>
          <w:rtl/>
          <w:lang w:bidi="ar-JO"/>
        </w:rPr>
        <w:t>المشهور أن لكن للاستدراك</w:t>
      </w:r>
      <w:r w:rsidR="00671409" w:rsidRPr="003B2E4A">
        <w:rPr>
          <w:rFonts w:hint="cs"/>
          <w:rtl/>
          <w:lang w:bidi="ar-JO"/>
        </w:rPr>
        <w:t xml:space="preserve"> وقد تكون للتحقيق</w:t>
      </w:r>
      <w:r w:rsidR="00BF54B8" w:rsidRPr="003B2E4A">
        <w:rPr>
          <w:rFonts w:hint="cs"/>
          <w:rtl/>
          <w:lang w:bidi="ar-JO"/>
        </w:rPr>
        <w:t>، واختلف في تفسير الاستدراك،</w:t>
      </w:r>
      <w:r w:rsidR="00671409" w:rsidRPr="003B2E4A">
        <w:rPr>
          <w:rFonts w:hint="cs"/>
          <w:rtl/>
          <w:lang w:bidi="ar-JO"/>
        </w:rPr>
        <w:t xml:space="preserve"> </w:t>
      </w:r>
      <w:r w:rsidR="005F62CB" w:rsidRPr="003B2E4A">
        <w:rPr>
          <w:rFonts w:hint="cs"/>
          <w:rtl/>
          <w:lang w:bidi="ar-JO"/>
        </w:rPr>
        <w:t>قيل</w:t>
      </w:r>
      <w:r w:rsidR="00AE10B9" w:rsidRPr="003B2E4A">
        <w:rPr>
          <w:rFonts w:hint="cs"/>
          <w:rtl/>
          <w:lang w:bidi="ar-JO"/>
        </w:rPr>
        <w:t>:</w:t>
      </w:r>
      <w:r w:rsidR="00C52B2D" w:rsidRPr="003B2E4A">
        <w:rPr>
          <w:rFonts w:hint="cs"/>
          <w:rtl/>
          <w:lang w:bidi="ar-JO"/>
        </w:rPr>
        <w:t xml:space="preserve"> </w:t>
      </w:r>
      <w:r w:rsidR="00315308" w:rsidRPr="003B2E4A">
        <w:rPr>
          <w:rFonts w:hint="cs"/>
          <w:rtl/>
          <w:lang w:bidi="ar-JO"/>
        </w:rPr>
        <w:t xml:space="preserve">هو مخالفة حكم ما بعد لكن لحكم </w:t>
      </w:r>
      <w:r w:rsidR="00BF54B8" w:rsidRPr="003B2E4A">
        <w:rPr>
          <w:rFonts w:hint="cs"/>
          <w:rtl/>
          <w:lang w:bidi="ar-JO"/>
        </w:rPr>
        <w:t>ما قبلها.</w:t>
      </w:r>
      <w:r w:rsidR="00122F6B" w:rsidRPr="003B2E4A">
        <w:rPr>
          <w:rFonts w:ascii="Times New Roman" w:eastAsia="Times New Roman" w:hAnsi="Times New Roman"/>
          <w:vertAlign w:val="superscript"/>
          <w:rtl/>
        </w:rPr>
        <w:t>(</w:t>
      </w:r>
      <w:r w:rsidR="00122F6B" w:rsidRPr="003B2E4A">
        <w:rPr>
          <w:rFonts w:ascii="Times New Roman" w:eastAsia="Times New Roman" w:hAnsi="Times New Roman"/>
          <w:vertAlign w:val="superscript"/>
          <w:rtl/>
        </w:rPr>
        <w:footnoteReference w:id="137"/>
      </w:r>
      <w:r w:rsidR="00122F6B" w:rsidRPr="003B2E4A">
        <w:rPr>
          <w:rFonts w:ascii="Times New Roman" w:eastAsia="Times New Roman" w:hAnsi="Times New Roman"/>
          <w:vertAlign w:val="superscript"/>
          <w:rtl/>
        </w:rPr>
        <w:t>)</w:t>
      </w:r>
      <w:r w:rsidR="00671409" w:rsidRPr="003B2E4A">
        <w:rPr>
          <w:rFonts w:hint="cs"/>
          <w:rtl/>
          <w:lang w:bidi="ar-JO"/>
        </w:rPr>
        <w:t xml:space="preserve"> وقد تأتي للتوكيد على قلة نحو: (لو</w:t>
      </w:r>
      <w:r w:rsidR="00C52B2D" w:rsidRPr="003B2E4A">
        <w:rPr>
          <w:rFonts w:hint="cs"/>
          <w:rtl/>
          <w:lang w:bidi="ar-JO"/>
        </w:rPr>
        <w:t xml:space="preserve"> </w:t>
      </w:r>
      <w:r w:rsidR="00671409" w:rsidRPr="003B2E4A">
        <w:rPr>
          <w:rFonts w:hint="cs"/>
          <w:rtl/>
          <w:lang w:bidi="ar-JO"/>
        </w:rPr>
        <w:t>جاء زيد لأكرمته لكنه لم يجيء) إذ عدم المجيء معلوم</w:t>
      </w:r>
      <w:r w:rsidR="0027526C" w:rsidRPr="003B2E4A">
        <w:rPr>
          <w:rFonts w:hint="cs"/>
          <w:rtl/>
          <w:lang w:bidi="ar-JO"/>
        </w:rPr>
        <w:t xml:space="preserve"> </w:t>
      </w:r>
      <w:r w:rsidR="00671409" w:rsidRPr="003B2E4A">
        <w:rPr>
          <w:rFonts w:hint="cs"/>
          <w:rtl/>
          <w:lang w:bidi="ar-JO"/>
        </w:rPr>
        <w:t>من لو الامتناعية.</w:t>
      </w:r>
      <w:r w:rsidR="00122F6B" w:rsidRPr="003B2E4A">
        <w:rPr>
          <w:rFonts w:ascii="Times New Roman" w:eastAsia="Times New Roman" w:hAnsi="Times New Roman"/>
          <w:vertAlign w:val="superscript"/>
          <w:rtl/>
        </w:rPr>
        <w:t>(</w:t>
      </w:r>
      <w:r w:rsidR="00122F6B" w:rsidRPr="003B2E4A">
        <w:rPr>
          <w:rFonts w:ascii="Times New Roman" w:eastAsia="Times New Roman" w:hAnsi="Times New Roman"/>
          <w:vertAlign w:val="superscript"/>
          <w:rtl/>
        </w:rPr>
        <w:footnoteReference w:id="138"/>
      </w:r>
      <w:r w:rsidR="00122F6B" w:rsidRPr="003B2E4A">
        <w:rPr>
          <w:rFonts w:ascii="Times New Roman" w:eastAsia="Times New Roman" w:hAnsi="Times New Roman"/>
          <w:vertAlign w:val="superscript"/>
          <w:rtl/>
        </w:rPr>
        <w:t>)</w:t>
      </w:r>
      <w:r w:rsidR="00671409" w:rsidRPr="003B2E4A">
        <w:rPr>
          <w:rFonts w:hint="cs"/>
          <w:rtl/>
          <w:lang w:bidi="ar-JO"/>
        </w:rPr>
        <w:t xml:space="preserve"> وإذا لم يخالف ما بعد حكم ما قبلها، نحو (ما زيد نائم لكنه مستيقظ).</w:t>
      </w:r>
      <w:r w:rsidR="00122F6B" w:rsidRPr="003B2E4A">
        <w:rPr>
          <w:rFonts w:ascii="Times New Roman" w:eastAsia="Times New Roman" w:hAnsi="Times New Roman"/>
          <w:vertAlign w:val="superscript"/>
          <w:rtl/>
        </w:rPr>
        <w:t>(</w:t>
      </w:r>
      <w:r w:rsidR="00122F6B" w:rsidRPr="003B2E4A">
        <w:rPr>
          <w:rFonts w:ascii="Times New Roman" w:eastAsia="Times New Roman" w:hAnsi="Times New Roman"/>
          <w:vertAlign w:val="superscript"/>
          <w:rtl/>
        </w:rPr>
        <w:footnoteReference w:id="139"/>
      </w:r>
      <w:r w:rsidR="00122F6B" w:rsidRPr="003B2E4A">
        <w:rPr>
          <w:rFonts w:ascii="Times New Roman" w:eastAsia="Times New Roman" w:hAnsi="Times New Roman"/>
          <w:vertAlign w:val="superscript"/>
          <w:rtl/>
        </w:rPr>
        <w:t>)</w:t>
      </w:r>
    </w:p>
    <w:p w:rsidR="00EE07C8" w:rsidRPr="009B663F" w:rsidRDefault="001F6D69" w:rsidP="009B3F5D">
      <w:pPr>
        <w:spacing w:after="0" w:line="360" w:lineRule="auto"/>
        <w:jc w:val="both"/>
        <w:rPr>
          <w:b/>
          <w:bCs/>
          <w:sz w:val="32"/>
          <w:szCs w:val="32"/>
          <w:rtl/>
          <w:lang w:bidi="ar-JO"/>
        </w:rPr>
      </w:pPr>
      <w:r w:rsidRPr="009B663F">
        <w:rPr>
          <w:rFonts w:hint="cs"/>
          <w:b/>
          <w:bCs/>
          <w:sz w:val="32"/>
          <w:szCs w:val="32"/>
          <w:rtl/>
          <w:lang w:bidi="ar-JO"/>
        </w:rPr>
        <w:t>ال</w:t>
      </w:r>
      <w:r w:rsidR="009B3F5D" w:rsidRPr="009B663F">
        <w:rPr>
          <w:rFonts w:hint="cs"/>
          <w:b/>
          <w:bCs/>
          <w:sz w:val="32"/>
          <w:szCs w:val="32"/>
          <w:rtl/>
          <w:lang w:bidi="ar-JO"/>
        </w:rPr>
        <w:t>أنموذج</w:t>
      </w:r>
      <w:r w:rsidRPr="009B663F">
        <w:rPr>
          <w:rFonts w:hint="cs"/>
          <w:b/>
          <w:bCs/>
          <w:sz w:val="32"/>
          <w:szCs w:val="32"/>
          <w:rtl/>
          <w:lang w:bidi="ar-JO"/>
        </w:rPr>
        <w:t xml:space="preserve"> الثالث:</w:t>
      </w:r>
      <w:r w:rsidR="00B20892" w:rsidRPr="009B663F">
        <w:rPr>
          <w:rFonts w:hint="cs"/>
          <w:b/>
          <w:bCs/>
          <w:sz w:val="32"/>
          <w:szCs w:val="32"/>
          <w:rtl/>
          <w:lang w:bidi="ar-JO"/>
        </w:rPr>
        <w:t xml:space="preserve"> دراسة </w:t>
      </w:r>
      <w:r w:rsidR="00EE07C8" w:rsidRPr="009B663F">
        <w:rPr>
          <w:rFonts w:hint="cs"/>
          <w:b/>
          <w:bCs/>
          <w:sz w:val="32"/>
          <w:szCs w:val="32"/>
          <w:rtl/>
          <w:lang w:bidi="ar-JO"/>
        </w:rPr>
        <w:t>(لن) في القرآن الكريم</w:t>
      </w:r>
    </w:p>
    <w:p w:rsidR="003E0889" w:rsidRPr="009B663F" w:rsidRDefault="006D4B1A" w:rsidP="00F81230">
      <w:pPr>
        <w:spacing w:after="0" w:line="360" w:lineRule="auto"/>
        <w:jc w:val="both"/>
        <w:rPr>
          <w:b/>
          <w:bCs/>
          <w:sz w:val="32"/>
          <w:szCs w:val="32"/>
          <w:rtl/>
          <w:lang w:bidi="ar-JO"/>
        </w:rPr>
      </w:pPr>
      <w:r w:rsidRPr="009B663F">
        <w:rPr>
          <w:rFonts w:hint="cs"/>
          <w:b/>
          <w:bCs/>
          <w:sz w:val="32"/>
          <w:szCs w:val="32"/>
          <w:rtl/>
          <w:lang w:bidi="ar-JO"/>
        </w:rPr>
        <w:t>أولاً:</w:t>
      </w:r>
      <w:r w:rsidRPr="009B663F">
        <w:rPr>
          <w:b/>
          <w:bCs/>
          <w:sz w:val="32"/>
          <w:szCs w:val="32"/>
          <w:rtl/>
          <w:lang w:bidi="ar-JO"/>
        </w:rPr>
        <w:t xml:space="preserve"> </w:t>
      </w:r>
      <w:r w:rsidRPr="009B663F">
        <w:rPr>
          <w:rFonts w:hint="cs"/>
          <w:b/>
          <w:bCs/>
          <w:sz w:val="32"/>
          <w:szCs w:val="32"/>
          <w:rtl/>
          <w:lang w:bidi="ar-JO"/>
        </w:rPr>
        <w:t xml:space="preserve">ما قاله الشيخ عضيمة في: </w:t>
      </w:r>
      <w:r w:rsidR="008E40EF" w:rsidRPr="009B663F">
        <w:rPr>
          <w:rFonts w:hint="cs"/>
          <w:b/>
          <w:bCs/>
          <w:sz w:val="32"/>
          <w:szCs w:val="32"/>
          <w:rtl/>
          <w:lang w:bidi="ar-JO"/>
        </w:rPr>
        <w:t>"</w:t>
      </w:r>
      <w:r w:rsidR="002A7D32" w:rsidRPr="009B663F">
        <w:rPr>
          <w:b/>
          <w:bCs/>
          <w:sz w:val="32"/>
          <w:szCs w:val="32"/>
          <w:rtl/>
          <w:lang w:bidi="ar-JO"/>
        </w:rPr>
        <w:t xml:space="preserve"> لمحات عن دراسة</w:t>
      </w:r>
      <w:r w:rsidR="002A7D32" w:rsidRPr="009B663F">
        <w:rPr>
          <w:rFonts w:hint="cs"/>
          <w:b/>
          <w:bCs/>
          <w:sz w:val="32"/>
          <w:szCs w:val="32"/>
          <w:rtl/>
          <w:lang w:bidi="ar-JO"/>
        </w:rPr>
        <w:t xml:space="preserve"> </w:t>
      </w:r>
      <w:r w:rsidR="007467B9" w:rsidRPr="009B663F">
        <w:rPr>
          <w:rFonts w:hint="cs"/>
          <w:b/>
          <w:bCs/>
          <w:sz w:val="32"/>
          <w:szCs w:val="32"/>
          <w:rtl/>
          <w:lang w:bidi="ar-JO"/>
        </w:rPr>
        <w:t>(لن)</w:t>
      </w:r>
      <w:r w:rsidR="008E40EF" w:rsidRPr="009B663F">
        <w:rPr>
          <w:rFonts w:hint="cs"/>
          <w:b/>
          <w:bCs/>
          <w:sz w:val="32"/>
          <w:szCs w:val="32"/>
          <w:rtl/>
          <w:lang w:bidi="ar-JO"/>
        </w:rPr>
        <w:t>"</w:t>
      </w:r>
      <w:r w:rsidR="003E0889" w:rsidRPr="009B663F">
        <w:rPr>
          <w:rFonts w:hint="cs"/>
          <w:b/>
          <w:bCs/>
          <w:sz w:val="32"/>
          <w:szCs w:val="32"/>
          <w:rtl/>
          <w:lang w:bidi="ar-JO"/>
        </w:rPr>
        <w:t>.</w:t>
      </w:r>
    </w:p>
    <w:p w:rsidR="00EE07C8" w:rsidRPr="003B2E4A" w:rsidRDefault="003E0889" w:rsidP="003E0889">
      <w:pPr>
        <w:spacing w:after="0" w:line="360" w:lineRule="auto"/>
        <w:jc w:val="both"/>
        <w:rPr>
          <w:b/>
          <w:bCs/>
          <w:rtl/>
          <w:lang w:bidi="ar-JO"/>
        </w:rPr>
      </w:pPr>
      <w:r w:rsidRPr="009B663F">
        <w:rPr>
          <w:rFonts w:hint="cs"/>
          <w:b/>
          <w:bCs/>
          <w:sz w:val="32"/>
          <w:szCs w:val="32"/>
          <w:rtl/>
          <w:lang w:bidi="ar-JO"/>
        </w:rPr>
        <w:t>ثانياً: ما عرضه الشيخ من محتويات هذه الدراسة وبيانه</w:t>
      </w:r>
      <w:r w:rsidR="00361A37" w:rsidRPr="009B663F">
        <w:rPr>
          <w:rFonts w:hint="cs"/>
          <w:b/>
          <w:bCs/>
          <w:sz w:val="32"/>
          <w:szCs w:val="32"/>
          <w:rtl/>
          <w:lang w:bidi="ar-JO"/>
        </w:rPr>
        <w:t>ا</w:t>
      </w:r>
      <w:r w:rsidRPr="009B663F">
        <w:rPr>
          <w:rFonts w:hint="cs"/>
          <w:b/>
          <w:bCs/>
          <w:sz w:val="32"/>
          <w:szCs w:val="32"/>
          <w:rtl/>
          <w:lang w:bidi="ar-JO"/>
        </w:rPr>
        <w:t xml:space="preserve"> التالي:</w:t>
      </w:r>
      <w:r w:rsidRPr="003B2E4A">
        <w:rPr>
          <w:rFonts w:hint="cs"/>
          <w:b/>
          <w:bCs/>
          <w:rtl/>
          <w:lang w:bidi="ar-JO"/>
        </w:rPr>
        <w:t xml:space="preserve">  </w:t>
      </w:r>
      <w:r w:rsidR="00EE07C8" w:rsidRPr="003B2E4A">
        <w:rPr>
          <w:rFonts w:hint="cs"/>
          <w:b/>
          <w:bCs/>
          <w:rtl/>
          <w:lang w:bidi="ar-JO"/>
        </w:rPr>
        <w:t xml:space="preserve"> </w:t>
      </w:r>
    </w:p>
    <w:p w:rsidR="00EE07C8" w:rsidRPr="003B2E4A" w:rsidRDefault="009B673C" w:rsidP="00F81230">
      <w:pPr>
        <w:spacing w:after="0" w:line="360" w:lineRule="auto"/>
        <w:jc w:val="both"/>
        <w:rPr>
          <w:b/>
          <w:bCs/>
          <w:lang w:bidi="ar-JO"/>
        </w:rPr>
      </w:pPr>
      <w:r w:rsidRPr="003B2E4A">
        <w:rPr>
          <w:rFonts w:hint="cs"/>
          <w:b/>
          <w:bCs/>
          <w:rtl/>
          <w:lang w:bidi="ar-JO"/>
        </w:rPr>
        <w:t>1-</w:t>
      </w:r>
      <w:r w:rsidR="00871807">
        <w:rPr>
          <w:rFonts w:hint="cs"/>
          <w:b/>
          <w:bCs/>
          <w:rtl/>
          <w:lang w:bidi="ar-JO"/>
        </w:rPr>
        <w:t xml:space="preserve"> </w:t>
      </w:r>
      <w:r w:rsidR="007467B9" w:rsidRPr="003B2E4A">
        <w:rPr>
          <w:rFonts w:hint="cs"/>
          <w:b/>
          <w:bCs/>
          <w:rtl/>
          <w:lang w:bidi="ar-JO"/>
        </w:rPr>
        <w:t>"</w:t>
      </w:r>
      <w:r w:rsidR="00EE07C8" w:rsidRPr="003B2E4A">
        <w:rPr>
          <w:rFonts w:hint="cs"/>
          <w:rtl/>
          <w:lang w:bidi="ar-JO"/>
        </w:rPr>
        <w:t>(لن) لنفي المستقبل على هذا أجمع النحاة.</w:t>
      </w:r>
    </w:p>
    <w:p w:rsidR="00122F6B" w:rsidRPr="003B2E4A" w:rsidRDefault="009B673C" w:rsidP="00F81230">
      <w:pPr>
        <w:spacing w:after="0" w:line="360" w:lineRule="auto"/>
        <w:jc w:val="both"/>
        <w:rPr>
          <w:b/>
          <w:bCs/>
          <w:lang w:bidi="ar-JO"/>
        </w:rPr>
      </w:pPr>
      <w:r w:rsidRPr="003B2E4A">
        <w:rPr>
          <w:rFonts w:hint="cs"/>
          <w:b/>
          <w:bCs/>
          <w:rtl/>
          <w:lang w:bidi="ar-JO"/>
        </w:rPr>
        <w:t>2-</w:t>
      </w:r>
      <w:r w:rsidRPr="003B2E4A">
        <w:rPr>
          <w:rFonts w:hint="cs"/>
          <w:rtl/>
          <w:lang w:bidi="ar-JO"/>
        </w:rPr>
        <w:t xml:space="preserve"> </w:t>
      </w:r>
      <w:r w:rsidR="00EE07C8" w:rsidRPr="003B2E4A">
        <w:rPr>
          <w:rFonts w:hint="cs"/>
          <w:rtl/>
          <w:lang w:bidi="ar-JO"/>
        </w:rPr>
        <w:t xml:space="preserve">ذكر الزمخشري أن (لن) </w:t>
      </w:r>
      <w:r w:rsidR="00EE07C8" w:rsidRPr="003B2E4A">
        <w:rPr>
          <w:rtl/>
          <w:lang w:bidi="ar-JO"/>
        </w:rPr>
        <w:t>لنفي المستقبل</w:t>
      </w:r>
      <w:r w:rsidR="00EE07C8" w:rsidRPr="003B2E4A">
        <w:rPr>
          <w:rFonts w:hint="cs"/>
          <w:rtl/>
          <w:lang w:bidi="ar-JO"/>
        </w:rPr>
        <w:t>، لكن على التأكيد، وذكر ذلك في الكشاف مراراً، وفسر التوكيد بأنه كالتوكيد الذي تفيده (إن) فيما دخلت عليه.</w:t>
      </w:r>
    </w:p>
    <w:p w:rsidR="00EE07C8" w:rsidRPr="003B2E4A" w:rsidRDefault="009B673C" w:rsidP="00CC39A6">
      <w:pPr>
        <w:spacing w:after="0" w:line="360" w:lineRule="auto"/>
        <w:jc w:val="both"/>
        <w:rPr>
          <w:b/>
          <w:bCs/>
          <w:lang w:bidi="ar-JO"/>
        </w:rPr>
      </w:pPr>
      <w:r w:rsidRPr="003B2E4A">
        <w:rPr>
          <w:rFonts w:hint="cs"/>
          <w:b/>
          <w:bCs/>
          <w:rtl/>
          <w:lang w:bidi="ar-JO"/>
        </w:rPr>
        <w:t>3-</w:t>
      </w:r>
      <w:r w:rsidR="006A7B63" w:rsidRPr="003B2E4A">
        <w:rPr>
          <w:rFonts w:hint="cs"/>
          <w:rtl/>
          <w:lang w:bidi="ar-JO"/>
        </w:rPr>
        <w:t xml:space="preserve"> </w:t>
      </w:r>
      <w:r w:rsidR="00EE07C8" w:rsidRPr="003B2E4A">
        <w:rPr>
          <w:rFonts w:hint="cs"/>
          <w:rtl/>
          <w:lang w:bidi="ar-JO"/>
        </w:rPr>
        <w:t xml:space="preserve">دخلت همزة الاستفهام التي للإنكار، على (لن) في قوله تعالى: </w:t>
      </w:r>
      <w:r w:rsidR="00A71A48" w:rsidRPr="00E1372F">
        <w:rPr>
          <w:rFonts w:ascii="Msh Quraan1" w:hAnsi="Msh Quraan1"/>
          <w:b/>
          <w:bCs/>
          <w:sz w:val="24"/>
          <w:szCs w:val="24"/>
        </w:rPr>
        <w:t></w:t>
      </w:r>
      <w:r w:rsidR="00A71A48" w:rsidRPr="00E1372F">
        <w:rPr>
          <w:rFonts w:ascii="QCF_BSML" w:eastAsia="Calibri" w:hAnsi="QCF_BSML" w:cs="QCF_BSML" w:hint="cs"/>
          <w:b/>
          <w:bCs/>
          <w:color w:val="000000"/>
          <w:sz w:val="24"/>
          <w:szCs w:val="24"/>
          <w:rtl/>
        </w:rPr>
        <w:t xml:space="preserve"> </w:t>
      </w:r>
      <w:r w:rsidR="00BA3B2D" w:rsidRPr="00E1372F">
        <w:rPr>
          <w:color w:val="000000"/>
          <w:sz w:val="24"/>
          <w:szCs w:val="24"/>
        </w:rPr>
        <w:t xml:space="preserve"> </w:t>
      </w:r>
      <w:r w:rsidR="00BA3B2D" w:rsidRPr="00E1372F">
        <w:rPr>
          <w:sz w:val="24"/>
          <w:szCs w:val="24"/>
        </w:rPr>
        <w:sym w:font="HQPB4" w:char="F0F8"/>
      </w:r>
      <w:r w:rsidR="00BA3B2D" w:rsidRPr="00E1372F">
        <w:rPr>
          <w:sz w:val="24"/>
          <w:szCs w:val="24"/>
        </w:rPr>
        <w:sym w:font="HQPB1" w:char="F08C"/>
      </w:r>
      <w:r w:rsidR="00BA3B2D" w:rsidRPr="00E1372F">
        <w:rPr>
          <w:sz w:val="24"/>
          <w:szCs w:val="24"/>
        </w:rPr>
        <w:sym w:font="HQPB4" w:char="F0CE"/>
      </w:r>
      <w:r w:rsidR="00BA3B2D" w:rsidRPr="00E1372F">
        <w:rPr>
          <w:sz w:val="24"/>
          <w:szCs w:val="24"/>
        </w:rPr>
        <w:sym w:font="HQPB1" w:char="F029"/>
      </w:r>
      <w:r w:rsidR="00BA3B2D" w:rsidRPr="00E1372F">
        <w:rPr>
          <w:color w:val="000000"/>
          <w:sz w:val="24"/>
          <w:szCs w:val="24"/>
          <w:rtl/>
        </w:rPr>
        <w:t xml:space="preserve"> </w:t>
      </w:r>
      <w:r w:rsidR="00BA3B2D" w:rsidRPr="00E1372F">
        <w:rPr>
          <w:sz w:val="24"/>
          <w:szCs w:val="24"/>
        </w:rPr>
        <w:sym w:font="HQPB4" w:char="F0E3"/>
      </w:r>
      <w:r w:rsidR="00BA3B2D" w:rsidRPr="00E1372F">
        <w:rPr>
          <w:sz w:val="24"/>
          <w:szCs w:val="24"/>
        </w:rPr>
        <w:sym w:font="HQPB2" w:char="F041"/>
      </w:r>
      <w:r w:rsidR="00BA3B2D" w:rsidRPr="00E1372F">
        <w:rPr>
          <w:sz w:val="24"/>
          <w:szCs w:val="24"/>
        </w:rPr>
        <w:sym w:font="HQPB2" w:char="F071"/>
      </w:r>
      <w:r w:rsidR="00BA3B2D" w:rsidRPr="00E1372F">
        <w:rPr>
          <w:sz w:val="24"/>
          <w:szCs w:val="24"/>
        </w:rPr>
        <w:sym w:font="HQPB4" w:char="F0E0"/>
      </w:r>
      <w:r w:rsidR="00BA3B2D" w:rsidRPr="00E1372F">
        <w:rPr>
          <w:sz w:val="24"/>
          <w:szCs w:val="24"/>
        </w:rPr>
        <w:sym w:font="HQPB2" w:char="F029"/>
      </w:r>
      <w:r w:rsidR="00BA3B2D" w:rsidRPr="00E1372F">
        <w:rPr>
          <w:sz w:val="24"/>
          <w:szCs w:val="24"/>
        </w:rPr>
        <w:sym w:font="HQPB5" w:char="F073"/>
      </w:r>
      <w:r w:rsidR="00BA3B2D" w:rsidRPr="00E1372F">
        <w:rPr>
          <w:sz w:val="24"/>
          <w:szCs w:val="24"/>
        </w:rPr>
        <w:sym w:font="HQPB1" w:char="F03F"/>
      </w:r>
      <w:r w:rsidR="00BA3B2D" w:rsidRPr="00E1372F">
        <w:rPr>
          <w:color w:val="000000"/>
          <w:sz w:val="24"/>
          <w:szCs w:val="24"/>
          <w:rtl/>
        </w:rPr>
        <w:t xml:space="preserve"> </w:t>
      </w:r>
      <w:r w:rsidR="00BA3B2D" w:rsidRPr="00E1372F">
        <w:rPr>
          <w:sz w:val="24"/>
          <w:szCs w:val="24"/>
        </w:rPr>
        <w:sym w:font="HQPB5" w:char="F09A"/>
      </w:r>
      <w:r w:rsidR="00BA3B2D" w:rsidRPr="00E1372F">
        <w:rPr>
          <w:sz w:val="24"/>
          <w:szCs w:val="24"/>
        </w:rPr>
        <w:sym w:font="HQPB2" w:char="F0FA"/>
      </w:r>
      <w:r w:rsidR="00BA3B2D" w:rsidRPr="00E1372F">
        <w:rPr>
          <w:sz w:val="24"/>
          <w:szCs w:val="24"/>
        </w:rPr>
        <w:sym w:font="HQPB2" w:char="F0FC"/>
      </w:r>
      <w:r w:rsidR="00BA3B2D" w:rsidRPr="00E1372F">
        <w:rPr>
          <w:sz w:val="24"/>
          <w:szCs w:val="24"/>
        </w:rPr>
        <w:sym w:font="HQPB4" w:char="F0CF"/>
      </w:r>
      <w:r w:rsidR="00BA3B2D" w:rsidRPr="00E1372F">
        <w:rPr>
          <w:sz w:val="24"/>
          <w:szCs w:val="24"/>
        </w:rPr>
        <w:sym w:font="HQPB2" w:char="F059"/>
      </w:r>
      <w:r w:rsidR="00BA3B2D" w:rsidRPr="00E1372F">
        <w:rPr>
          <w:sz w:val="24"/>
          <w:szCs w:val="24"/>
        </w:rPr>
        <w:sym w:font="HQPB4" w:char="F0CF"/>
      </w:r>
      <w:r w:rsidR="00BA3B2D" w:rsidRPr="00E1372F">
        <w:rPr>
          <w:sz w:val="24"/>
          <w:szCs w:val="24"/>
        </w:rPr>
        <w:sym w:font="HQPB2" w:char="F042"/>
      </w:r>
      <w:r w:rsidR="00BA3B2D" w:rsidRPr="00E1372F">
        <w:rPr>
          <w:sz w:val="24"/>
          <w:szCs w:val="24"/>
        </w:rPr>
        <w:sym w:font="HQPB4" w:char="F0F7"/>
      </w:r>
      <w:r w:rsidR="00BA3B2D" w:rsidRPr="00E1372F">
        <w:rPr>
          <w:sz w:val="24"/>
          <w:szCs w:val="24"/>
        </w:rPr>
        <w:sym w:font="HQPB2" w:char="F073"/>
      </w:r>
      <w:r w:rsidR="00BA3B2D" w:rsidRPr="00E1372F">
        <w:rPr>
          <w:sz w:val="24"/>
          <w:szCs w:val="24"/>
        </w:rPr>
        <w:sym w:font="HQPB4" w:char="F0DF"/>
      </w:r>
      <w:r w:rsidR="00BA3B2D" w:rsidRPr="00E1372F">
        <w:rPr>
          <w:sz w:val="24"/>
          <w:szCs w:val="24"/>
        </w:rPr>
        <w:sym w:font="HQPB2" w:char="F04A"/>
      </w:r>
      <w:r w:rsidR="00BA3B2D" w:rsidRPr="00E1372F">
        <w:rPr>
          <w:sz w:val="24"/>
          <w:szCs w:val="24"/>
        </w:rPr>
        <w:sym w:font="HQPB4" w:char="F0F9"/>
      </w:r>
      <w:r w:rsidR="00BA3B2D" w:rsidRPr="00E1372F">
        <w:rPr>
          <w:sz w:val="24"/>
          <w:szCs w:val="24"/>
        </w:rPr>
        <w:sym w:font="HQPB2" w:char="F03D"/>
      </w:r>
      <w:r w:rsidR="00BA3B2D" w:rsidRPr="00E1372F">
        <w:rPr>
          <w:sz w:val="24"/>
          <w:szCs w:val="24"/>
        </w:rPr>
        <w:sym w:font="HQPB4" w:char="F0CF"/>
      </w:r>
      <w:r w:rsidR="00BA3B2D" w:rsidRPr="00E1372F">
        <w:rPr>
          <w:sz w:val="24"/>
          <w:szCs w:val="24"/>
        </w:rPr>
        <w:sym w:font="HQPB2" w:char="F039"/>
      </w:r>
      <w:r w:rsidR="00BA3B2D" w:rsidRPr="00E1372F">
        <w:rPr>
          <w:color w:val="000000"/>
          <w:sz w:val="24"/>
          <w:szCs w:val="24"/>
          <w:rtl/>
        </w:rPr>
        <w:t xml:space="preserve"> </w:t>
      </w:r>
      <w:r w:rsidR="00BA3B2D" w:rsidRPr="00E1372F">
        <w:rPr>
          <w:sz w:val="24"/>
          <w:szCs w:val="24"/>
        </w:rPr>
        <w:sym w:font="HQPB2" w:char="F060"/>
      </w:r>
      <w:r w:rsidR="00BA3B2D" w:rsidRPr="00E1372F">
        <w:rPr>
          <w:sz w:val="24"/>
          <w:szCs w:val="24"/>
        </w:rPr>
        <w:sym w:font="HQPB5" w:char="F073"/>
      </w:r>
      <w:r w:rsidR="00BA3B2D" w:rsidRPr="00E1372F">
        <w:rPr>
          <w:sz w:val="24"/>
          <w:szCs w:val="24"/>
        </w:rPr>
        <w:sym w:font="HQPB2" w:char="F039"/>
      </w:r>
      <w:r w:rsidR="00BA3B2D" w:rsidRPr="00E1372F">
        <w:rPr>
          <w:sz w:val="24"/>
          <w:szCs w:val="24"/>
        </w:rPr>
        <w:sym w:font="HQPB5" w:char="F072"/>
      </w:r>
      <w:r w:rsidR="00BA3B2D" w:rsidRPr="00E1372F">
        <w:rPr>
          <w:sz w:val="24"/>
          <w:szCs w:val="24"/>
        </w:rPr>
        <w:sym w:font="HQPB1" w:char="F026"/>
      </w:r>
      <w:r w:rsidR="00BA3B2D" w:rsidRPr="00E1372F">
        <w:rPr>
          <w:color w:val="000000"/>
          <w:sz w:val="24"/>
          <w:szCs w:val="24"/>
          <w:rtl/>
        </w:rPr>
        <w:t xml:space="preserve"> </w:t>
      </w:r>
      <w:r w:rsidR="00BA3B2D" w:rsidRPr="00E1372F">
        <w:rPr>
          <w:sz w:val="24"/>
          <w:szCs w:val="24"/>
        </w:rPr>
        <w:sym w:font="HQPB4" w:char="F0F6"/>
      </w:r>
      <w:r w:rsidR="00BA3B2D" w:rsidRPr="00E1372F">
        <w:rPr>
          <w:sz w:val="24"/>
          <w:szCs w:val="24"/>
        </w:rPr>
        <w:sym w:font="HQPB2" w:char="F04E"/>
      </w:r>
      <w:r w:rsidR="00BA3B2D" w:rsidRPr="00E1372F">
        <w:rPr>
          <w:sz w:val="24"/>
          <w:szCs w:val="24"/>
        </w:rPr>
        <w:sym w:font="HQPB4" w:char="F0E4"/>
      </w:r>
      <w:r w:rsidR="00BA3B2D" w:rsidRPr="00E1372F">
        <w:rPr>
          <w:sz w:val="24"/>
          <w:szCs w:val="24"/>
        </w:rPr>
        <w:sym w:font="HQPB2" w:char="F033"/>
      </w:r>
      <w:r w:rsidR="00BA3B2D" w:rsidRPr="00E1372F">
        <w:rPr>
          <w:sz w:val="24"/>
          <w:szCs w:val="24"/>
        </w:rPr>
        <w:sym w:font="HQPB5" w:char="F075"/>
      </w:r>
      <w:r w:rsidR="00BA3B2D" w:rsidRPr="00E1372F">
        <w:rPr>
          <w:sz w:val="24"/>
          <w:szCs w:val="24"/>
        </w:rPr>
        <w:sym w:font="HQPB2" w:char="F08A"/>
      </w:r>
      <w:r w:rsidR="00BA3B2D" w:rsidRPr="00E1372F">
        <w:rPr>
          <w:sz w:val="24"/>
          <w:szCs w:val="24"/>
        </w:rPr>
        <w:sym w:font="HQPB4" w:char="F0CF"/>
      </w:r>
      <w:r w:rsidR="00BA3B2D" w:rsidRPr="00E1372F">
        <w:rPr>
          <w:sz w:val="24"/>
          <w:szCs w:val="24"/>
        </w:rPr>
        <w:sym w:font="HQPB1" w:char="F0FF"/>
      </w:r>
      <w:r w:rsidR="00BA3B2D" w:rsidRPr="00E1372F">
        <w:rPr>
          <w:sz w:val="24"/>
          <w:szCs w:val="24"/>
        </w:rPr>
        <w:sym w:font="HQPB4" w:char="F0F5"/>
      </w:r>
      <w:r w:rsidR="00BA3B2D" w:rsidRPr="00E1372F">
        <w:rPr>
          <w:sz w:val="24"/>
          <w:szCs w:val="24"/>
        </w:rPr>
        <w:sym w:font="HQPB2" w:char="F033"/>
      </w:r>
      <w:r w:rsidR="00BA3B2D" w:rsidRPr="00E1372F">
        <w:rPr>
          <w:sz w:val="24"/>
          <w:szCs w:val="24"/>
        </w:rPr>
        <w:sym w:font="HQPB5" w:char="F074"/>
      </w:r>
      <w:r w:rsidR="00BA3B2D" w:rsidRPr="00E1372F">
        <w:rPr>
          <w:sz w:val="24"/>
          <w:szCs w:val="24"/>
        </w:rPr>
        <w:sym w:font="HQPB2" w:char="F083"/>
      </w:r>
      <w:r w:rsidR="00BA3B2D" w:rsidRPr="00E1372F">
        <w:rPr>
          <w:color w:val="000000"/>
          <w:sz w:val="24"/>
          <w:szCs w:val="24"/>
          <w:rtl/>
        </w:rPr>
        <w:t xml:space="preserve"> </w:t>
      </w:r>
      <w:r w:rsidR="00BA3B2D" w:rsidRPr="00E1372F">
        <w:rPr>
          <w:sz w:val="24"/>
          <w:szCs w:val="24"/>
        </w:rPr>
        <w:sym w:font="HQPB2" w:char="F062"/>
      </w:r>
      <w:r w:rsidR="00BA3B2D" w:rsidRPr="00E1372F">
        <w:rPr>
          <w:sz w:val="24"/>
          <w:szCs w:val="24"/>
        </w:rPr>
        <w:sym w:font="HQPB5" w:char="F072"/>
      </w:r>
      <w:r w:rsidR="00BA3B2D" w:rsidRPr="00E1372F">
        <w:rPr>
          <w:sz w:val="24"/>
          <w:szCs w:val="24"/>
        </w:rPr>
        <w:sym w:font="HQPB1" w:char="F026"/>
      </w:r>
      <w:r w:rsidR="00BA3B2D" w:rsidRPr="00E1372F">
        <w:rPr>
          <w:color w:val="000000"/>
          <w:sz w:val="24"/>
          <w:szCs w:val="24"/>
          <w:rtl/>
        </w:rPr>
        <w:t xml:space="preserve"> </w:t>
      </w:r>
      <w:r w:rsidR="00BA3B2D" w:rsidRPr="00E1372F">
        <w:rPr>
          <w:sz w:val="24"/>
          <w:szCs w:val="24"/>
        </w:rPr>
        <w:sym w:font="HQPB4" w:char="F0F6"/>
      </w:r>
      <w:r w:rsidR="00BA3B2D" w:rsidRPr="00E1372F">
        <w:rPr>
          <w:sz w:val="24"/>
          <w:szCs w:val="24"/>
        </w:rPr>
        <w:sym w:font="HQPB2" w:char="F04E"/>
      </w:r>
      <w:r w:rsidR="00BA3B2D" w:rsidRPr="00E1372F">
        <w:rPr>
          <w:sz w:val="24"/>
          <w:szCs w:val="24"/>
        </w:rPr>
        <w:sym w:font="HQPB4" w:char="F0E4"/>
      </w:r>
      <w:r w:rsidR="00BA3B2D" w:rsidRPr="00E1372F">
        <w:rPr>
          <w:sz w:val="24"/>
          <w:szCs w:val="24"/>
        </w:rPr>
        <w:sym w:font="HQPB2" w:char="F02E"/>
      </w:r>
      <w:r w:rsidR="00BA3B2D" w:rsidRPr="00E1372F">
        <w:rPr>
          <w:sz w:val="24"/>
          <w:szCs w:val="24"/>
        </w:rPr>
        <w:sym w:font="HQPB4" w:char="F0A3"/>
      </w:r>
      <w:r w:rsidR="00BA3B2D" w:rsidRPr="00E1372F">
        <w:rPr>
          <w:sz w:val="24"/>
          <w:szCs w:val="24"/>
        </w:rPr>
        <w:sym w:font="HQPB1" w:char="F089"/>
      </w:r>
      <w:r w:rsidR="00BA3B2D" w:rsidRPr="00E1372F">
        <w:rPr>
          <w:sz w:val="24"/>
          <w:szCs w:val="24"/>
        </w:rPr>
        <w:sym w:font="HQPB4" w:char="F0CF"/>
      </w:r>
      <w:r w:rsidR="00BA3B2D" w:rsidRPr="00E1372F">
        <w:rPr>
          <w:sz w:val="24"/>
          <w:szCs w:val="24"/>
        </w:rPr>
        <w:sym w:font="HQPB2" w:char="F04A"/>
      </w:r>
      <w:r w:rsidR="00BA3B2D" w:rsidRPr="00E1372F">
        <w:rPr>
          <w:sz w:val="24"/>
          <w:szCs w:val="24"/>
        </w:rPr>
        <w:sym w:font="HQPB4" w:char="F0E3"/>
      </w:r>
      <w:r w:rsidR="00BA3B2D" w:rsidRPr="00E1372F">
        <w:rPr>
          <w:sz w:val="24"/>
          <w:szCs w:val="24"/>
        </w:rPr>
        <w:sym w:font="HQPB2" w:char="F083"/>
      </w:r>
      <w:r w:rsidR="00BA3B2D" w:rsidRPr="00E1372F">
        <w:rPr>
          <w:color w:val="000000"/>
          <w:sz w:val="24"/>
          <w:szCs w:val="24"/>
          <w:rtl/>
        </w:rPr>
        <w:t xml:space="preserve"> </w:t>
      </w:r>
      <w:r w:rsidR="00BA3B2D" w:rsidRPr="00E1372F">
        <w:rPr>
          <w:sz w:val="24"/>
          <w:szCs w:val="24"/>
        </w:rPr>
        <w:sym w:font="HQPB2" w:char="F04E"/>
      </w:r>
      <w:r w:rsidR="00BA3B2D" w:rsidRPr="00E1372F">
        <w:rPr>
          <w:sz w:val="24"/>
          <w:szCs w:val="24"/>
        </w:rPr>
        <w:sym w:font="HQPB4" w:char="F0E4"/>
      </w:r>
      <w:r w:rsidR="00BA3B2D" w:rsidRPr="00E1372F">
        <w:rPr>
          <w:sz w:val="24"/>
          <w:szCs w:val="24"/>
        </w:rPr>
        <w:sym w:font="HQPB2" w:char="F033"/>
      </w:r>
      <w:r w:rsidR="00BA3B2D" w:rsidRPr="00E1372F">
        <w:rPr>
          <w:sz w:val="24"/>
          <w:szCs w:val="24"/>
        </w:rPr>
        <w:sym w:font="HQPB4" w:char="F09A"/>
      </w:r>
      <w:r w:rsidR="00BA3B2D" w:rsidRPr="00E1372F">
        <w:rPr>
          <w:sz w:val="24"/>
          <w:szCs w:val="24"/>
        </w:rPr>
        <w:sym w:font="HQPB1" w:char="F02F"/>
      </w:r>
      <w:r w:rsidR="00BA3B2D" w:rsidRPr="00E1372F">
        <w:rPr>
          <w:sz w:val="24"/>
          <w:szCs w:val="24"/>
        </w:rPr>
        <w:sym w:font="HQPB5" w:char="F075"/>
      </w:r>
      <w:r w:rsidR="00BA3B2D" w:rsidRPr="00E1372F">
        <w:rPr>
          <w:sz w:val="24"/>
          <w:szCs w:val="24"/>
        </w:rPr>
        <w:sym w:font="HQPB1" w:char="F091"/>
      </w:r>
      <w:r w:rsidR="00BA3B2D" w:rsidRPr="00E1372F">
        <w:rPr>
          <w:color w:val="000000"/>
          <w:sz w:val="24"/>
          <w:szCs w:val="24"/>
          <w:rtl/>
        </w:rPr>
        <w:t xml:space="preserve"> </w:t>
      </w:r>
      <w:r w:rsidR="00BA3B2D" w:rsidRPr="00E1372F">
        <w:rPr>
          <w:sz w:val="24"/>
          <w:szCs w:val="24"/>
        </w:rPr>
        <w:sym w:font="HQPB4" w:char="F0CF"/>
      </w:r>
      <w:r w:rsidR="00BA3B2D" w:rsidRPr="00E1372F">
        <w:rPr>
          <w:sz w:val="24"/>
          <w:szCs w:val="24"/>
        </w:rPr>
        <w:sym w:font="HQPB2" w:char="F070"/>
      </w:r>
      <w:r w:rsidR="00BA3B2D" w:rsidRPr="00E1372F">
        <w:rPr>
          <w:sz w:val="24"/>
          <w:szCs w:val="24"/>
        </w:rPr>
        <w:sym w:font="HQPB5" w:char="F073"/>
      </w:r>
      <w:r w:rsidR="00BA3B2D" w:rsidRPr="00E1372F">
        <w:rPr>
          <w:sz w:val="24"/>
          <w:szCs w:val="24"/>
        </w:rPr>
        <w:sym w:font="HQPB1" w:char="F057"/>
      </w:r>
      <w:r w:rsidR="00BA3B2D" w:rsidRPr="00E1372F">
        <w:rPr>
          <w:sz w:val="24"/>
          <w:szCs w:val="24"/>
        </w:rPr>
        <w:sym w:font="HQPB2" w:char="F0BB"/>
      </w:r>
      <w:r w:rsidR="00BA3B2D" w:rsidRPr="00E1372F">
        <w:rPr>
          <w:sz w:val="24"/>
          <w:szCs w:val="24"/>
        </w:rPr>
        <w:sym w:font="HQPB5" w:char="F06E"/>
      </w:r>
      <w:r w:rsidR="00BA3B2D" w:rsidRPr="00E1372F">
        <w:rPr>
          <w:sz w:val="24"/>
          <w:szCs w:val="24"/>
        </w:rPr>
        <w:sym w:font="HQPB2" w:char="F03D"/>
      </w:r>
      <w:r w:rsidR="00BA3B2D" w:rsidRPr="00E1372F">
        <w:rPr>
          <w:sz w:val="24"/>
          <w:szCs w:val="24"/>
        </w:rPr>
        <w:sym w:font="HQPB5" w:char="F073"/>
      </w:r>
      <w:r w:rsidR="00BA3B2D" w:rsidRPr="00E1372F">
        <w:rPr>
          <w:sz w:val="24"/>
          <w:szCs w:val="24"/>
        </w:rPr>
        <w:sym w:font="HQPB1" w:char="F057"/>
      </w:r>
      <w:r w:rsidR="00BA3B2D" w:rsidRPr="00E1372F">
        <w:rPr>
          <w:sz w:val="24"/>
          <w:szCs w:val="24"/>
        </w:rPr>
        <w:sym w:font="HQPB4" w:char="F0CE"/>
      </w:r>
      <w:r w:rsidR="00BA3B2D" w:rsidRPr="00E1372F">
        <w:rPr>
          <w:sz w:val="24"/>
          <w:szCs w:val="24"/>
        </w:rPr>
        <w:sym w:font="HQPB1" w:char="F02F"/>
      </w:r>
      <w:r w:rsidR="00BA3B2D" w:rsidRPr="00E1372F">
        <w:rPr>
          <w:color w:val="000000"/>
          <w:sz w:val="24"/>
          <w:szCs w:val="24"/>
          <w:rtl/>
        </w:rPr>
        <w:t xml:space="preserve"> </w:t>
      </w:r>
      <w:r w:rsidR="00BA3B2D" w:rsidRPr="00E1372F">
        <w:rPr>
          <w:sz w:val="24"/>
          <w:szCs w:val="24"/>
        </w:rPr>
        <w:sym w:font="HQPB4" w:char="F037"/>
      </w:r>
      <w:r w:rsidR="00BA3B2D" w:rsidRPr="00E1372F">
        <w:rPr>
          <w:sz w:val="24"/>
          <w:szCs w:val="24"/>
        </w:rPr>
        <w:sym w:font="HQPB2" w:char="F023"/>
      </w:r>
      <w:r w:rsidR="00BA3B2D" w:rsidRPr="00E1372F">
        <w:rPr>
          <w:sz w:val="24"/>
          <w:szCs w:val="24"/>
        </w:rPr>
        <w:sym w:font="HQPB2" w:char="F0BB"/>
      </w:r>
      <w:r w:rsidR="00BA3B2D" w:rsidRPr="00E1372F">
        <w:rPr>
          <w:sz w:val="24"/>
          <w:szCs w:val="24"/>
        </w:rPr>
        <w:sym w:font="HQPB5" w:char="F073"/>
      </w:r>
      <w:r w:rsidR="00BA3B2D" w:rsidRPr="00E1372F">
        <w:rPr>
          <w:sz w:val="24"/>
          <w:szCs w:val="24"/>
        </w:rPr>
        <w:sym w:font="HQPB2" w:char="F039"/>
      </w:r>
      <w:r w:rsidR="00BA3B2D" w:rsidRPr="00E1372F">
        <w:rPr>
          <w:sz w:val="24"/>
          <w:szCs w:val="24"/>
        </w:rPr>
        <w:sym w:font="HQPB1" w:char="F023"/>
      </w:r>
      <w:r w:rsidR="00BA3B2D" w:rsidRPr="00E1372F">
        <w:rPr>
          <w:sz w:val="24"/>
          <w:szCs w:val="24"/>
        </w:rPr>
        <w:sym w:font="HQPB5" w:char="F075"/>
      </w:r>
      <w:r w:rsidR="00BA3B2D" w:rsidRPr="00E1372F">
        <w:rPr>
          <w:sz w:val="24"/>
          <w:szCs w:val="24"/>
        </w:rPr>
        <w:sym w:font="HQPB2" w:char="F0E4"/>
      </w:r>
      <w:r w:rsidR="00BA3B2D" w:rsidRPr="00E1372F">
        <w:rPr>
          <w:color w:val="000000"/>
          <w:sz w:val="24"/>
          <w:szCs w:val="24"/>
          <w:rtl/>
        </w:rPr>
        <w:t xml:space="preserve"> </w:t>
      </w:r>
      <w:r w:rsidR="00BA3B2D" w:rsidRPr="00E1372F">
        <w:rPr>
          <w:sz w:val="24"/>
          <w:szCs w:val="24"/>
        </w:rPr>
        <w:sym w:font="HQPB5" w:char="F07A"/>
      </w:r>
      <w:r w:rsidR="00BA3B2D" w:rsidRPr="00E1372F">
        <w:rPr>
          <w:sz w:val="24"/>
          <w:szCs w:val="24"/>
        </w:rPr>
        <w:sym w:font="HQPB2" w:char="F060"/>
      </w:r>
      <w:r w:rsidR="00BA3B2D" w:rsidRPr="00E1372F">
        <w:rPr>
          <w:sz w:val="24"/>
          <w:szCs w:val="24"/>
        </w:rPr>
        <w:sym w:font="HQPB4" w:char="F0CF"/>
      </w:r>
      <w:r w:rsidR="00BA3B2D" w:rsidRPr="00E1372F">
        <w:rPr>
          <w:sz w:val="24"/>
          <w:szCs w:val="24"/>
        </w:rPr>
        <w:sym w:font="HQPB4" w:char="F069"/>
      </w:r>
      <w:r w:rsidR="00BA3B2D" w:rsidRPr="00E1372F">
        <w:rPr>
          <w:sz w:val="24"/>
          <w:szCs w:val="24"/>
        </w:rPr>
        <w:sym w:font="HQPB2" w:char="F042"/>
      </w:r>
      <w:r w:rsidR="00BA3B2D" w:rsidRPr="00E1372F">
        <w:rPr>
          <w:color w:val="000000"/>
          <w:sz w:val="24"/>
          <w:szCs w:val="24"/>
          <w:rtl/>
        </w:rPr>
        <w:t xml:space="preserve"> </w:t>
      </w:r>
      <w:r w:rsidR="00BA3B2D" w:rsidRPr="00E1372F">
        <w:rPr>
          <w:sz w:val="24"/>
          <w:szCs w:val="24"/>
        </w:rPr>
        <w:sym w:font="HQPB4" w:char="F0CF"/>
      </w:r>
      <w:r w:rsidR="00BA3B2D" w:rsidRPr="00E1372F">
        <w:rPr>
          <w:sz w:val="24"/>
          <w:szCs w:val="24"/>
        </w:rPr>
        <w:sym w:font="HQPB2" w:char="F070"/>
      </w:r>
      <w:r w:rsidR="00BA3B2D" w:rsidRPr="00E1372F">
        <w:rPr>
          <w:sz w:val="24"/>
          <w:szCs w:val="24"/>
        </w:rPr>
        <w:sym w:font="HQPB5" w:char="F073"/>
      </w:r>
      <w:r w:rsidR="00BA3B2D" w:rsidRPr="00E1372F">
        <w:rPr>
          <w:sz w:val="24"/>
          <w:szCs w:val="24"/>
        </w:rPr>
        <w:sym w:font="HQPB2" w:char="F033"/>
      </w:r>
      <w:r w:rsidR="00BA3B2D" w:rsidRPr="00E1372F">
        <w:rPr>
          <w:sz w:val="24"/>
          <w:szCs w:val="24"/>
        </w:rPr>
        <w:sym w:font="HQPB4" w:char="F0CD"/>
      </w:r>
      <w:r w:rsidR="00BA3B2D" w:rsidRPr="00E1372F">
        <w:rPr>
          <w:sz w:val="24"/>
          <w:szCs w:val="24"/>
        </w:rPr>
        <w:sym w:font="HQPB2" w:char="F0B4"/>
      </w:r>
      <w:r w:rsidR="00BA3B2D" w:rsidRPr="00E1372F">
        <w:rPr>
          <w:sz w:val="24"/>
          <w:szCs w:val="24"/>
        </w:rPr>
        <w:sym w:font="HQPB5" w:char="F0AF"/>
      </w:r>
      <w:r w:rsidR="00BA3B2D" w:rsidRPr="00E1372F">
        <w:rPr>
          <w:sz w:val="24"/>
          <w:szCs w:val="24"/>
        </w:rPr>
        <w:sym w:font="HQPB2" w:char="F0BB"/>
      </w:r>
      <w:r w:rsidR="00BA3B2D" w:rsidRPr="00E1372F">
        <w:rPr>
          <w:sz w:val="24"/>
          <w:szCs w:val="24"/>
        </w:rPr>
        <w:sym w:font="HQPB5" w:char="F06E"/>
      </w:r>
      <w:r w:rsidR="00BA3B2D" w:rsidRPr="00E1372F">
        <w:rPr>
          <w:sz w:val="24"/>
          <w:szCs w:val="24"/>
        </w:rPr>
        <w:sym w:font="HQPB2" w:char="F03D"/>
      </w:r>
      <w:r w:rsidR="00BA3B2D" w:rsidRPr="00E1372F">
        <w:rPr>
          <w:sz w:val="24"/>
          <w:szCs w:val="24"/>
        </w:rPr>
        <w:sym w:font="HQPB5" w:char="F079"/>
      </w:r>
      <w:r w:rsidR="00BA3B2D" w:rsidRPr="00E1372F">
        <w:rPr>
          <w:sz w:val="24"/>
          <w:szCs w:val="24"/>
        </w:rPr>
        <w:sym w:font="HQPB2" w:char="F04A"/>
      </w:r>
      <w:r w:rsidR="00BA3B2D" w:rsidRPr="00E1372F">
        <w:rPr>
          <w:sz w:val="24"/>
          <w:szCs w:val="24"/>
        </w:rPr>
        <w:sym w:font="HQPB4" w:char="F0F8"/>
      </w:r>
      <w:r w:rsidR="00BA3B2D" w:rsidRPr="00E1372F">
        <w:rPr>
          <w:sz w:val="24"/>
          <w:szCs w:val="24"/>
        </w:rPr>
        <w:sym w:font="HQPB2" w:char="F039"/>
      </w:r>
      <w:r w:rsidR="00BA3B2D" w:rsidRPr="00E1372F">
        <w:rPr>
          <w:sz w:val="24"/>
          <w:szCs w:val="24"/>
        </w:rPr>
        <w:sym w:font="HQPB5" w:char="F024"/>
      </w:r>
      <w:r w:rsidR="00BA3B2D" w:rsidRPr="00E1372F">
        <w:rPr>
          <w:sz w:val="24"/>
          <w:szCs w:val="24"/>
        </w:rPr>
        <w:sym w:font="HQPB1" w:char="F023"/>
      </w:r>
      <w:r w:rsidR="00BA3B2D" w:rsidRPr="00E1372F">
        <w:rPr>
          <w:color w:val="000000"/>
          <w:sz w:val="24"/>
          <w:szCs w:val="24"/>
          <w:rtl/>
        </w:rPr>
        <w:t xml:space="preserve"> </w:t>
      </w:r>
      <w:r w:rsidR="00BA3B2D" w:rsidRPr="00E1372F">
        <w:rPr>
          <w:sz w:val="24"/>
          <w:szCs w:val="24"/>
        </w:rPr>
        <w:sym w:font="HQPB5" w:char="F074"/>
      </w:r>
      <w:r w:rsidR="00BA3B2D" w:rsidRPr="00E1372F">
        <w:rPr>
          <w:sz w:val="24"/>
          <w:szCs w:val="24"/>
        </w:rPr>
        <w:sym w:font="HQPB2" w:char="F0FB"/>
      </w:r>
      <w:r w:rsidR="00BA3B2D" w:rsidRPr="00E1372F">
        <w:rPr>
          <w:sz w:val="24"/>
          <w:szCs w:val="24"/>
        </w:rPr>
        <w:sym w:font="HQPB2" w:char="F0FC"/>
      </w:r>
      <w:r w:rsidR="00BA3B2D" w:rsidRPr="00E1372F">
        <w:rPr>
          <w:sz w:val="24"/>
          <w:szCs w:val="24"/>
        </w:rPr>
        <w:sym w:font="HQPB4" w:char="F0CF"/>
      </w:r>
      <w:r w:rsidR="00BA3B2D" w:rsidRPr="00E1372F">
        <w:rPr>
          <w:sz w:val="24"/>
          <w:szCs w:val="24"/>
        </w:rPr>
        <w:sym w:font="HQPB2" w:char="F039"/>
      </w:r>
      <w:r w:rsidR="00BA3B2D" w:rsidRPr="00E1372F">
        <w:rPr>
          <w:sz w:val="24"/>
          <w:szCs w:val="24"/>
        </w:rPr>
        <w:sym w:font="HQPB5" w:char="F075"/>
      </w:r>
      <w:r w:rsidR="00BA3B2D" w:rsidRPr="00E1372F">
        <w:rPr>
          <w:sz w:val="24"/>
          <w:szCs w:val="24"/>
        </w:rPr>
        <w:sym w:font="HQPB1" w:char="F094"/>
      </w:r>
      <w:r w:rsidR="00BA3B2D" w:rsidRPr="00E1372F">
        <w:rPr>
          <w:sz w:val="24"/>
          <w:szCs w:val="24"/>
        </w:rPr>
        <w:sym w:font="HQPB2" w:char="F05C"/>
      </w:r>
      <w:r w:rsidR="00BA3B2D" w:rsidRPr="00E1372F">
        <w:rPr>
          <w:sz w:val="24"/>
          <w:szCs w:val="24"/>
        </w:rPr>
        <w:sym w:font="HQPB4" w:char="F0E3"/>
      </w:r>
      <w:r w:rsidR="00BA3B2D" w:rsidRPr="00E1372F">
        <w:rPr>
          <w:sz w:val="24"/>
          <w:szCs w:val="24"/>
        </w:rPr>
        <w:sym w:font="HQPB2" w:char="F042"/>
      </w:r>
      <w:r w:rsidR="00CC39A6" w:rsidRPr="00E1372F">
        <w:rPr>
          <w:rFonts w:hint="cs"/>
          <w:sz w:val="24"/>
          <w:szCs w:val="24"/>
          <w:rtl/>
        </w:rPr>
        <w:t xml:space="preserve"> </w:t>
      </w:r>
      <w:r w:rsidR="00CC39A6" w:rsidRPr="00E1372F">
        <w:rPr>
          <w:rFonts w:ascii="Msh Quraan1" w:hAnsi="Msh Quraan1"/>
          <w:b/>
          <w:bCs/>
          <w:sz w:val="24"/>
          <w:szCs w:val="24"/>
        </w:rPr>
        <w:t></w:t>
      </w:r>
      <w:r w:rsidR="00BA3B2D" w:rsidRPr="00E1372F">
        <w:rPr>
          <w:rFonts w:hint="cs"/>
          <w:sz w:val="24"/>
          <w:szCs w:val="24"/>
          <w:rtl/>
          <w:lang w:bidi="ar-JO"/>
        </w:rPr>
        <w:t>(</w:t>
      </w:r>
      <w:r w:rsidR="00EE07C8" w:rsidRPr="00E1372F">
        <w:rPr>
          <w:rFonts w:hint="cs"/>
          <w:sz w:val="24"/>
          <w:szCs w:val="24"/>
          <w:rtl/>
          <w:lang w:bidi="ar-JO"/>
        </w:rPr>
        <w:t>آل عمران:124</w:t>
      </w:r>
      <w:r w:rsidR="00BA3B2D" w:rsidRPr="00E1372F">
        <w:rPr>
          <w:rFonts w:hint="cs"/>
          <w:sz w:val="24"/>
          <w:szCs w:val="24"/>
          <w:rtl/>
          <w:lang w:bidi="ar-JO"/>
        </w:rPr>
        <w:t>)</w:t>
      </w:r>
      <w:r w:rsidR="00EE07C8" w:rsidRPr="00E1372F">
        <w:rPr>
          <w:rFonts w:hint="cs"/>
          <w:sz w:val="24"/>
          <w:szCs w:val="24"/>
          <w:rtl/>
          <w:lang w:bidi="ar-JO"/>
        </w:rPr>
        <w:t>.</w:t>
      </w:r>
    </w:p>
    <w:p w:rsidR="00EE07C8" w:rsidRPr="003B2E4A" w:rsidRDefault="009B673C" w:rsidP="00F81230">
      <w:pPr>
        <w:spacing w:after="0" w:line="360" w:lineRule="auto"/>
        <w:jc w:val="both"/>
        <w:rPr>
          <w:b/>
          <w:bCs/>
          <w:lang w:bidi="ar-JO"/>
        </w:rPr>
      </w:pPr>
      <w:r w:rsidRPr="003B2E4A">
        <w:rPr>
          <w:rFonts w:hint="cs"/>
          <w:b/>
          <w:bCs/>
          <w:rtl/>
          <w:lang w:bidi="ar-JO"/>
        </w:rPr>
        <w:t>4-</w:t>
      </w:r>
      <w:r w:rsidR="006A7B63" w:rsidRPr="003B2E4A">
        <w:rPr>
          <w:rFonts w:hint="cs"/>
          <w:rtl/>
          <w:lang w:bidi="ar-JO"/>
        </w:rPr>
        <w:t xml:space="preserve"> </w:t>
      </w:r>
      <w:r w:rsidR="00EE07C8" w:rsidRPr="003B2E4A">
        <w:rPr>
          <w:rFonts w:hint="cs"/>
          <w:rtl/>
          <w:lang w:bidi="ar-JO"/>
        </w:rPr>
        <w:t>ير</w:t>
      </w:r>
      <w:r w:rsidR="00923A9C" w:rsidRPr="003B2E4A">
        <w:rPr>
          <w:rFonts w:hint="cs"/>
          <w:rtl/>
          <w:lang w:bidi="ar-JO"/>
        </w:rPr>
        <w:t>ى</w:t>
      </w:r>
      <w:r w:rsidR="00EE07C8" w:rsidRPr="003B2E4A">
        <w:rPr>
          <w:rFonts w:hint="cs"/>
          <w:rtl/>
          <w:lang w:bidi="ar-JO"/>
        </w:rPr>
        <w:t xml:space="preserve"> بعض النحويين أن (لن) جاءت للدعاء في القرآن.</w:t>
      </w:r>
    </w:p>
    <w:p w:rsidR="00554A58" w:rsidRPr="003B2E4A" w:rsidRDefault="009B673C" w:rsidP="004400A7">
      <w:pPr>
        <w:spacing w:after="0" w:line="360" w:lineRule="auto"/>
        <w:jc w:val="both"/>
        <w:rPr>
          <w:rtl/>
          <w:lang w:bidi="ar-JO"/>
        </w:rPr>
      </w:pPr>
      <w:r w:rsidRPr="003B2E4A">
        <w:rPr>
          <w:rFonts w:hint="cs"/>
          <w:b/>
          <w:bCs/>
          <w:rtl/>
          <w:lang w:bidi="ar-JO"/>
        </w:rPr>
        <w:t>5-</w:t>
      </w:r>
      <w:r w:rsidR="006A7B63" w:rsidRPr="003B2E4A">
        <w:rPr>
          <w:rFonts w:hint="cs"/>
          <w:rtl/>
          <w:lang w:bidi="ar-JO"/>
        </w:rPr>
        <w:t xml:space="preserve"> </w:t>
      </w:r>
      <w:r w:rsidR="007467B9" w:rsidRPr="003B2E4A">
        <w:rPr>
          <w:rFonts w:hint="cs"/>
          <w:rtl/>
          <w:lang w:bidi="ar-JO"/>
        </w:rPr>
        <w:t>تصرفت الجملة المنفية بلن في مواقع كثيرة في الإعراب</w:t>
      </w:r>
      <w:r w:rsidR="007467B9" w:rsidRPr="003B2E4A">
        <w:rPr>
          <w:rFonts w:hint="cs"/>
          <w:b/>
          <w:bCs/>
          <w:rtl/>
          <w:lang w:bidi="ar-JO"/>
        </w:rPr>
        <w:t>"</w:t>
      </w:r>
      <w:r w:rsidR="007467B9" w:rsidRPr="003B2E4A">
        <w:rPr>
          <w:rFonts w:hint="cs"/>
          <w:rtl/>
          <w:lang w:bidi="ar-JO"/>
        </w:rPr>
        <w:t>.</w:t>
      </w:r>
      <w:r w:rsidR="003D2903" w:rsidRPr="003B2E4A">
        <w:rPr>
          <w:rFonts w:ascii="Times New Roman" w:eastAsia="Times New Roman" w:hAnsi="Times New Roman"/>
          <w:vertAlign w:val="superscript"/>
          <w:rtl/>
        </w:rPr>
        <w:t>(</w:t>
      </w:r>
      <w:r w:rsidR="003D2903" w:rsidRPr="003B2E4A">
        <w:rPr>
          <w:rFonts w:ascii="Times New Roman" w:eastAsia="Times New Roman" w:hAnsi="Times New Roman"/>
          <w:vertAlign w:val="superscript"/>
          <w:rtl/>
        </w:rPr>
        <w:footnoteReference w:id="140"/>
      </w:r>
      <w:r w:rsidR="003D2903" w:rsidRPr="003B2E4A">
        <w:rPr>
          <w:rFonts w:ascii="Times New Roman" w:eastAsia="Times New Roman" w:hAnsi="Times New Roman"/>
          <w:vertAlign w:val="superscript"/>
          <w:rtl/>
        </w:rPr>
        <w:t>)</w:t>
      </w:r>
      <w:r w:rsidR="003224EB" w:rsidRPr="003B2E4A">
        <w:rPr>
          <w:rFonts w:hint="cs"/>
          <w:b/>
          <w:bCs/>
          <w:rtl/>
          <w:lang w:bidi="ar-JO"/>
        </w:rPr>
        <w:t>(</w:t>
      </w:r>
      <w:r w:rsidR="00007A12" w:rsidRPr="003B2E4A">
        <w:rPr>
          <w:rFonts w:hint="cs"/>
          <w:b/>
          <w:bCs/>
          <w:rtl/>
          <w:lang w:bidi="ar-JO"/>
        </w:rPr>
        <w:t>ا</w:t>
      </w:r>
      <w:r w:rsidR="003224EB" w:rsidRPr="003B2E4A">
        <w:rPr>
          <w:rFonts w:hint="cs"/>
          <w:b/>
          <w:bCs/>
          <w:rtl/>
          <w:lang w:bidi="ar-JO"/>
        </w:rPr>
        <w:t>هـ)</w:t>
      </w:r>
      <w:r w:rsidR="003224EB" w:rsidRPr="003B2E4A">
        <w:rPr>
          <w:rFonts w:hint="cs"/>
          <w:rtl/>
          <w:lang w:bidi="ar-JO"/>
        </w:rPr>
        <w:t xml:space="preserve"> </w:t>
      </w:r>
      <w:r w:rsidR="00EE07C8" w:rsidRPr="003B2E4A">
        <w:rPr>
          <w:rFonts w:hint="cs"/>
          <w:b/>
          <w:bCs/>
          <w:rtl/>
          <w:lang w:bidi="ar-JO"/>
        </w:rPr>
        <w:t xml:space="preserve"> </w:t>
      </w:r>
    </w:p>
    <w:p w:rsidR="00923A9C" w:rsidRPr="00E1372F" w:rsidRDefault="006D4B1A" w:rsidP="00290E6C">
      <w:pPr>
        <w:spacing w:after="0" w:line="360" w:lineRule="auto"/>
        <w:jc w:val="both"/>
        <w:rPr>
          <w:b/>
          <w:bCs/>
          <w:sz w:val="32"/>
          <w:szCs w:val="32"/>
          <w:rtl/>
        </w:rPr>
      </w:pPr>
      <w:r w:rsidRPr="00E1372F">
        <w:rPr>
          <w:rFonts w:hint="cs"/>
          <w:b/>
          <w:bCs/>
          <w:sz w:val="32"/>
          <w:szCs w:val="32"/>
          <w:rtl/>
          <w:lang w:bidi="ar-JO"/>
        </w:rPr>
        <w:t>ثا</w:t>
      </w:r>
      <w:r w:rsidR="00290E6C" w:rsidRPr="00E1372F">
        <w:rPr>
          <w:rFonts w:hint="cs"/>
          <w:b/>
          <w:bCs/>
          <w:sz w:val="32"/>
          <w:szCs w:val="32"/>
          <w:rtl/>
          <w:lang w:bidi="ar-JO"/>
        </w:rPr>
        <w:t>لث</w:t>
      </w:r>
      <w:r w:rsidRPr="00E1372F">
        <w:rPr>
          <w:rFonts w:hint="cs"/>
          <w:b/>
          <w:bCs/>
          <w:sz w:val="32"/>
          <w:szCs w:val="32"/>
          <w:rtl/>
          <w:lang w:bidi="ar-JO"/>
        </w:rPr>
        <w:t>اً: بيان</w:t>
      </w:r>
      <w:r w:rsidR="007467B9" w:rsidRPr="00E1372F">
        <w:rPr>
          <w:rFonts w:hint="cs"/>
          <w:b/>
          <w:bCs/>
          <w:sz w:val="32"/>
          <w:szCs w:val="32"/>
          <w:rtl/>
          <w:lang w:bidi="ar-JO"/>
        </w:rPr>
        <w:t xml:space="preserve"> الشيخ</w:t>
      </w:r>
      <w:r w:rsidRPr="00E1372F">
        <w:rPr>
          <w:rFonts w:hint="cs"/>
          <w:b/>
          <w:bCs/>
          <w:sz w:val="32"/>
          <w:szCs w:val="32"/>
          <w:rtl/>
          <w:lang w:bidi="ar-JO"/>
        </w:rPr>
        <w:t xml:space="preserve"> عضيمة</w:t>
      </w:r>
      <w:r w:rsidR="007467B9" w:rsidRPr="00E1372F">
        <w:rPr>
          <w:rFonts w:hint="cs"/>
          <w:b/>
          <w:bCs/>
          <w:sz w:val="32"/>
          <w:szCs w:val="32"/>
          <w:rtl/>
          <w:lang w:bidi="ar-JO"/>
        </w:rPr>
        <w:t xml:space="preserve"> </w:t>
      </w:r>
      <w:r w:rsidR="002A7D32" w:rsidRPr="00E1372F">
        <w:rPr>
          <w:rFonts w:hint="cs"/>
          <w:b/>
          <w:bCs/>
          <w:sz w:val="32"/>
          <w:szCs w:val="32"/>
          <w:rtl/>
          <w:lang w:bidi="ar-JO"/>
        </w:rPr>
        <w:t xml:space="preserve">في دراسة (لن) </w:t>
      </w:r>
      <w:r w:rsidRPr="00E1372F">
        <w:rPr>
          <w:rFonts w:hint="cs"/>
          <w:b/>
          <w:bCs/>
          <w:sz w:val="32"/>
          <w:szCs w:val="32"/>
          <w:rtl/>
          <w:lang w:bidi="ar-JO"/>
        </w:rPr>
        <w:t>من خلال الآتي</w:t>
      </w:r>
      <w:r w:rsidR="007467B9" w:rsidRPr="00E1372F">
        <w:rPr>
          <w:rFonts w:hint="cs"/>
          <w:b/>
          <w:bCs/>
          <w:sz w:val="32"/>
          <w:szCs w:val="32"/>
          <w:rtl/>
          <w:lang w:bidi="ar-JO"/>
        </w:rPr>
        <w:t>:</w:t>
      </w:r>
    </w:p>
    <w:p w:rsidR="007467B9" w:rsidRPr="00E1372F" w:rsidRDefault="00923A9C" w:rsidP="00F81230">
      <w:pPr>
        <w:pStyle w:val="a5"/>
        <w:numPr>
          <w:ilvl w:val="0"/>
          <w:numId w:val="10"/>
        </w:numPr>
        <w:spacing w:after="0" w:line="360" w:lineRule="auto"/>
        <w:jc w:val="both"/>
        <w:rPr>
          <w:b/>
          <w:bCs/>
          <w:sz w:val="32"/>
          <w:szCs w:val="32"/>
          <w:rtl/>
          <w:lang w:bidi="ar-JO"/>
        </w:rPr>
      </w:pPr>
      <w:r w:rsidRPr="00E1372F">
        <w:rPr>
          <w:rFonts w:hint="cs"/>
          <w:b/>
          <w:bCs/>
          <w:sz w:val="32"/>
          <w:szCs w:val="32"/>
          <w:rtl/>
          <w:lang w:bidi="ar-JO"/>
        </w:rPr>
        <w:t>(لن) النفي على الـتأكيد</w:t>
      </w:r>
    </w:p>
    <w:p w:rsidR="00877223" w:rsidRPr="00E1372F" w:rsidRDefault="009A2870" w:rsidP="00E1372F">
      <w:pPr>
        <w:spacing w:after="0" w:line="360" w:lineRule="auto"/>
        <w:jc w:val="both"/>
        <w:rPr>
          <w:rFonts w:ascii="Times New Roman" w:eastAsia="Times New Roman" w:hAnsi="Times New Roman"/>
          <w:rtl/>
        </w:rPr>
      </w:pPr>
      <w:r w:rsidRPr="00E1372F">
        <w:rPr>
          <w:rFonts w:hint="cs"/>
          <w:b/>
          <w:bCs/>
          <w:sz w:val="32"/>
          <w:szCs w:val="32"/>
          <w:rtl/>
          <w:lang w:bidi="ar-JO"/>
        </w:rPr>
        <w:t xml:space="preserve"> ما قاله الشيخ </w:t>
      </w:r>
      <w:r w:rsidR="007467B9" w:rsidRPr="00E1372F">
        <w:rPr>
          <w:rFonts w:hint="cs"/>
          <w:b/>
          <w:bCs/>
          <w:sz w:val="32"/>
          <w:szCs w:val="32"/>
          <w:rtl/>
          <w:lang w:bidi="ar-JO"/>
        </w:rPr>
        <w:t>في</w:t>
      </w:r>
      <w:r w:rsidRPr="00E1372F">
        <w:rPr>
          <w:rFonts w:hint="cs"/>
          <w:b/>
          <w:bCs/>
          <w:sz w:val="32"/>
          <w:szCs w:val="32"/>
          <w:rtl/>
          <w:lang w:bidi="ar-JO"/>
        </w:rPr>
        <w:t xml:space="preserve"> بيان (لن)</w:t>
      </w:r>
      <w:r w:rsidR="00290E6C" w:rsidRPr="00E1372F">
        <w:rPr>
          <w:rFonts w:hint="cs"/>
          <w:b/>
          <w:bCs/>
          <w:sz w:val="32"/>
          <w:szCs w:val="32"/>
          <w:rtl/>
          <w:lang w:bidi="ar-JO"/>
        </w:rPr>
        <w:t xml:space="preserve"> من</w:t>
      </w:r>
      <w:r w:rsidR="007467B9" w:rsidRPr="00E1372F">
        <w:rPr>
          <w:rFonts w:hint="cs"/>
          <w:b/>
          <w:bCs/>
          <w:sz w:val="32"/>
          <w:szCs w:val="32"/>
          <w:rtl/>
          <w:lang w:bidi="ar-JO"/>
        </w:rPr>
        <w:t xml:space="preserve"> قوله تعالى</w:t>
      </w:r>
      <w:r w:rsidR="00781A2B" w:rsidRPr="00E1372F">
        <w:rPr>
          <w:rFonts w:hint="cs"/>
          <w:b/>
          <w:bCs/>
          <w:sz w:val="32"/>
          <w:szCs w:val="32"/>
          <w:rtl/>
          <w:lang w:bidi="ar-JO"/>
        </w:rPr>
        <w:t>:</w:t>
      </w:r>
      <w:r w:rsidR="005D23E9" w:rsidRPr="00E1372F">
        <w:rPr>
          <w:rFonts w:ascii="QCF_BSML" w:eastAsia="Calibri" w:hAnsi="QCF_BSML" w:cs="QCF_BSML"/>
          <w:b/>
          <w:bCs/>
          <w:color w:val="000000"/>
          <w:sz w:val="32"/>
          <w:szCs w:val="32"/>
          <w:rtl/>
        </w:rPr>
        <w:t xml:space="preserve"> </w:t>
      </w:r>
      <w:r w:rsidR="00A71A48" w:rsidRPr="00E1372F">
        <w:rPr>
          <w:rFonts w:ascii="Msh Quraan1" w:hAnsi="Msh Quraan1"/>
          <w:b/>
          <w:bCs/>
          <w:sz w:val="24"/>
          <w:szCs w:val="24"/>
        </w:rPr>
        <w:t></w:t>
      </w:r>
      <w:r w:rsidR="00A71A48" w:rsidRPr="00E1372F">
        <w:rPr>
          <w:rFonts w:ascii="QCF_BSML" w:eastAsia="Calibri" w:hAnsi="QCF_BSML" w:cs="QCF_BSML" w:hint="cs"/>
          <w:b/>
          <w:bCs/>
          <w:color w:val="000000"/>
          <w:sz w:val="24"/>
          <w:szCs w:val="24"/>
          <w:rtl/>
        </w:rPr>
        <w:t xml:space="preserve"> </w:t>
      </w:r>
      <w:r w:rsidR="005D23E9" w:rsidRPr="00E1372F">
        <w:rPr>
          <w:color w:val="000000"/>
          <w:sz w:val="24"/>
          <w:szCs w:val="24"/>
        </w:rPr>
        <w:t xml:space="preserve"> </w:t>
      </w:r>
      <w:r w:rsidR="00781A2B" w:rsidRPr="00E1372F">
        <w:rPr>
          <w:color w:val="000000"/>
          <w:sz w:val="24"/>
          <w:szCs w:val="24"/>
        </w:rPr>
        <w:sym w:font="HQPB4" w:char="F09E"/>
      </w:r>
      <w:r w:rsidR="00781A2B" w:rsidRPr="00E1372F">
        <w:rPr>
          <w:color w:val="000000"/>
          <w:sz w:val="24"/>
          <w:szCs w:val="24"/>
        </w:rPr>
        <w:sym w:font="HQPB2" w:char="F063"/>
      </w:r>
      <w:r w:rsidR="00781A2B" w:rsidRPr="00E1372F">
        <w:rPr>
          <w:color w:val="000000"/>
          <w:sz w:val="24"/>
          <w:szCs w:val="24"/>
        </w:rPr>
        <w:sym w:font="HQPB4" w:char="F0CE"/>
      </w:r>
      <w:r w:rsidR="00781A2B" w:rsidRPr="00E1372F">
        <w:rPr>
          <w:color w:val="000000"/>
          <w:sz w:val="24"/>
          <w:szCs w:val="24"/>
        </w:rPr>
        <w:sym w:font="HQPB1" w:char="F029"/>
      </w:r>
      <w:r w:rsidR="00781A2B" w:rsidRPr="00E1372F">
        <w:rPr>
          <w:color w:val="000000"/>
          <w:sz w:val="24"/>
          <w:szCs w:val="24"/>
          <w:rtl/>
        </w:rPr>
        <w:t xml:space="preserve"> </w:t>
      </w:r>
      <w:r w:rsidR="00781A2B" w:rsidRPr="00E1372F">
        <w:rPr>
          <w:color w:val="000000"/>
          <w:sz w:val="24"/>
          <w:szCs w:val="24"/>
        </w:rPr>
        <w:sym w:font="HQPB5" w:char="F09A"/>
      </w:r>
      <w:r w:rsidR="00781A2B" w:rsidRPr="00E1372F">
        <w:rPr>
          <w:color w:val="000000"/>
          <w:sz w:val="24"/>
          <w:szCs w:val="24"/>
        </w:rPr>
        <w:sym w:font="HQPB2" w:char="F0FA"/>
      </w:r>
      <w:r w:rsidR="00781A2B" w:rsidRPr="00E1372F">
        <w:rPr>
          <w:color w:val="000000"/>
          <w:sz w:val="24"/>
          <w:szCs w:val="24"/>
        </w:rPr>
        <w:sym w:font="HQPB2" w:char="F0EF"/>
      </w:r>
      <w:r w:rsidR="00781A2B" w:rsidRPr="00E1372F">
        <w:rPr>
          <w:color w:val="000000"/>
          <w:sz w:val="24"/>
          <w:szCs w:val="24"/>
        </w:rPr>
        <w:sym w:font="HQPB4" w:char="F0CF"/>
      </w:r>
      <w:r w:rsidR="00781A2B" w:rsidRPr="00E1372F">
        <w:rPr>
          <w:color w:val="000000"/>
          <w:sz w:val="24"/>
          <w:szCs w:val="24"/>
        </w:rPr>
        <w:sym w:font="HQPB3" w:char="F025"/>
      </w:r>
      <w:r w:rsidR="00781A2B" w:rsidRPr="00E1372F">
        <w:rPr>
          <w:color w:val="000000"/>
          <w:sz w:val="24"/>
          <w:szCs w:val="24"/>
        </w:rPr>
        <w:sym w:font="HQPB4" w:char="F0A9"/>
      </w:r>
      <w:r w:rsidR="00781A2B" w:rsidRPr="00E1372F">
        <w:rPr>
          <w:color w:val="000000"/>
          <w:sz w:val="24"/>
          <w:szCs w:val="24"/>
        </w:rPr>
        <w:sym w:font="HQPB3" w:char="F021"/>
      </w:r>
      <w:r w:rsidR="00781A2B" w:rsidRPr="00E1372F">
        <w:rPr>
          <w:color w:val="000000"/>
          <w:sz w:val="24"/>
          <w:szCs w:val="24"/>
        </w:rPr>
        <w:sym w:font="HQPB5" w:char="F024"/>
      </w:r>
      <w:r w:rsidR="00781A2B" w:rsidRPr="00E1372F">
        <w:rPr>
          <w:color w:val="000000"/>
          <w:sz w:val="24"/>
          <w:szCs w:val="24"/>
        </w:rPr>
        <w:sym w:font="HQPB1" w:char="F023"/>
      </w:r>
      <w:r w:rsidR="00781A2B" w:rsidRPr="00E1372F">
        <w:rPr>
          <w:color w:val="000000"/>
          <w:sz w:val="24"/>
          <w:szCs w:val="24"/>
          <w:rtl/>
        </w:rPr>
        <w:t xml:space="preserve"> </w:t>
      </w:r>
      <w:r w:rsidR="00781A2B" w:rsidRPr="00E1372F">
        <w:rPr>
          <w:color w:val="000000"/>
          <w:sz w:val="24"/>
          <w:szCs w:val="24"/>
        </w:rPr>
        <w:sym w:font="HQPB5" w:char="F09A"/>
      </w:r>
      <w:r w:rsidR="00781A2B" w:rsidRPr="00E1372F">
        <w:rPr>
          <w:color w:val="000000"/>
          <w:sz w:val="24"/>
          <w:szCs w:val="24"/>
        </w:rPr>
        <w:sym w:font="HQPB2" w:char="F063"/>
      </w:r>
      <w:r w:rsidR="00781A2B" w:rsidRPr="00E1372F">
        <w:rPr>
          <w:color w:val="000000"/>
          <w:sz w:val="24"/>
          <w:szCs w:val="24"/>
        </w:rPr>
        <w:sym w:font="HQPB2" w:char="F071"/>
      </w:r>
      <w:r w:rsidR="00781A2B" w:rsidRPr="00E1372F">
        <w:rPr>
          <w:color w:val="000000"/>
          <w:sz w:val="24"/>
          <w:szCs w:val="24"/>
        </w:rPr>
        <w:sym w:font="HQPB4" w:char="F0E3"/>
      </w:r>
      <w:r w:rsidR="00781A2B" w:rsidRPr="00E1372F">
        <w:rPr>
          <w:color w:val="000000"/>
          <w:sz w:val="24"/>
          <w:szCs w:val="24"/>
        </w:rPr>
        <w:sym w:font="HQPB1" w:char="F0E3"/>
      </w:r>
      <w:r w:rsidR="00781A2B" w:rsidRPr="00E1372F">
        <w:rPr>
          <w:color w:val="000000"/>
          <w:sz w:val="24"/>
          <w:szCs w:val="24"/>
        </w:rPr>
        <w:sym w:font="HQPB4" w:char="F0F4"/>
      </w:r>
      <w:r w:rsidR="00781A2B" w:rsidRPr="00E1372F">
        <w:rPr>
          <w:color w:val="000000"/>
          <w:sz w:val="24"/>
          <w:szCs w:val="24"/>
        </w:rPr>
        <w:sym w:font="HQPB1" w:char="F089"/>
      </w:r>
      <w:r w:rsidR="00781A2B" w:rsidRPr="00E1372F">
        <w:rPr>
          <w:color w:val="000000"/>
          <w:sz w:val="24"/>
          <w:szCs w:val="24"/>
        </w:rPr>
        <w:sym w:font="HQPB5" w:char="F073"/>
      </w:r>
      <w:r w:rsidR="00781A2B" w:rsidRPr="00E1372F">
        <w:rPr>
          <w:color w:val="000000"/>
          <w:sz w:val="24"/>
          <w:szCs w:val="24"/>
        </w:rPr>
        <w:sym w:font="HQPB1" w:char="F03F"/>
      </w:r>
      <w:r w:rsidR="00781A2B" w:rsidRPr="00E1372F">
        <w:rPr>
          <w:color w:val="000000"/>
          <w:sz w:val="24"/>
          <w:szCs w:val="24"/>
          <w:rtl/>
        </w:rPr>
        <w:t xml:space="preserve"> </w:t>
      </w:r>
      <w:r w:rsidR="00781A2B" w:rsidRPr="00E1372F">
        <w:rPr>
          <w:color w:val="000000"/>
          <w:sz w:val="24"/>
          <w:szCs w:val="24"/>
        </w:rPr>
        <w:sym w:font="HQPB2" w:char="F060"/>
      </w:r>
      <w:r w:rsidR="00781A2B" w:rsidRPr="00E1372F">
        <w:rPr>
          <w:color w:val="000000"/>
          <w:sz w:val="24"/>
          <w:szCs w:val="24"/>
        </w:rPr>
        <w:sym w:font="HQPB4" w:char="F0CF"/>
      </w:r>
      <w:r w:rsidR="00781A2B" w:rsidRPr="00E1372F">
        <w:rPr>
          <w:color w:val="000000"/>
          <w:sz w:val="24"/>
          <w:szCs w:val="24"/>
        </w:rPr>
        <w:sym w:font="HQPB2" w:char="F042"/>
      </w:r>
      <w:r w:rsidR="00781A2B" w:rsidRPr="00E1372F">
        <w:rPr>
          <w:color w:val="000000"/>
          <w:sz w:val="24"/>
          <w:szCs w:val="24"/>
          <w:rtl/>
        </w:rPr>
        <w:t xml:space="preserve"> </w:t>
      </w:r>
      <w:r w:rsidR="00781A2B" w:rsidRPr="00E1372F">
        <w:rPr>
          <w:color w:val="000000"/>
          <w:sz w:val="24"/>
          <w:szCs w:val="24"/>
        </w:rPr>
        <w:sym w:font="HQPB4" w:char="F0C8"/>
      </w:r>
      <w:r w:rsidR="00781A2B" w:rsidRPr="00E1372F">
        <w:rPr>
          <w:color w:val="000000"/>
          <w:sz w:val="24"/>
          <w:szCs w:val="24"/>
        </w:rPr>
        <w:sym w:font="HQPB2" w:char="F062"/>
      </w:r>
      <w:r w:rsidR="00781A2B" w:rsidRPr="00E1372F">
        <w:rPr>
          <w:color w:val="000000"/>
          <w:sz w:val="24"/>
          <w:szCs w:val="24"/>
        </w:rPr>
        <w:sym w:font="HQPB2" w:char="F072"/>
      </w:r>
      <w:r w:rsidR="00781A2B" w:rsidRPr="00E1372F">
        <w:rPr>
          <w:color w:val="000000"/>
          <w:sz w:val="24"/>
          <w:szCs w:val="24"/>
        </w:rPr>
        <w:sym w:font="HQPB4" w:char="F0DF"/>
      </w:r>
      <w:r w:rsidR="00781A2B" w:rsidRPr="00E1372F">
        <w:rPr>
          <w:color w:val="000000"/>
          <w:sz w:val="24"/>
          <w:szCs w:val="24"/>
        </w:rPr>
        <w:sym w:font="HQPB1" w:char="F08A"/>
      </w:r>
      <w:r w:rsidR="00781A2B" w:rsidRPr="00E1372F">
        <w:rPr>
          <w:color w:val="000000"/>
          <w:sz w:val="24"/>
          <w:szCs w:val="24"/>
          <w:rtl/>
        </w:rPr>
        <w:t xml:space="preserve"> </w:t>
      </w:r>
      <w:r w:rsidR="00781A2B" w:rsidRPr="00E1372F">
        <w:rPr>
          <w:color w:val="000000"/>
          <w:sz w:val="24"/>
          <w:szCs w:val="24"/>
        </w:rPr>
        <w:sym w:font="HQPB5" w:char="F0AB"/>
      </w:r>
      <w:r w:rsidR="00781A2B" w:rsidRPr="00E1372F">
        <w:rPr>
          <w:color w:val="000000"/>
          <w:sz w:val="24"/>
          <w:szCs w:val="24"/>
        </w:rPr>
        <w:sym w:font="HQPB1" w:char="F021"/>
      </w:r>
      <w:r w:rsidR="00781A2B" w:rsidRPr="00E1372F">
        <w:rPr>
          <w:color w:val="000000"/>
          <w:sz w:val="24"/>
          <w:szCs w:val="24"/>
        </w:rPr>
        <w:sym w:font="HQPB5" w:char="F024"/>
      </w:r>
      <w:r w:rsidR="00781A2B" w:rsidRPr="00E1372F">
        <w:rPr>
          <w:color w:val="000000"/>
          <w:sz w:val="24"/>
          <w:szCs w:val="24"/>
        </w:rPr>
        <w:sym w:font="HQPB1" w:char="F023"/>
      </w:r>
      <w:r w:rsidR="00781A2B" w:rsidRPr="00E1372F">
        <w:rPr>
          <w:color w:val="000000"/>
          <w:sz w:val="24"/>
          <w:szCs w:val="24"/>
          <w:rtl/>
        </w:rPr>
        <w:t xml:space="preserve"> </w:t>
      </w:r>
      <w:r w:rsidR="00781A2B" w:rsidRPr="00E1372F">
        <w:rPr>
          <w:color w:val="000000"/>
          <w:sz w:val="24"/>
          <w:szCs w:val="24"/>
        </w:rPr>
        <w:sym w:font="HQPB2" w:char="F060"/>
      </w:r>
      <w:r w:rsidR="00781A2B" w:rsidRPr="00E1372F">
        <w:rPr>
          <w:color w:val="000000"/>
          <w:sz w:val="24"/>
          <w:szCs w:val="24"/>
        </w:rPr>
        <w:sym w:font="HQPB5" w:char="F073"/>
      </w:r>
      <w:r w:rsidR="00781A2B" w:rsidRPr="00E1372F">
        <w:rPr>
          <w:color w:val="000000"/>
          <w:sz w:val="24"/>
          <w:szCs w:val="24"/>
        </w:rPr>
        <w:sym w:font="HQPB2" w:char="F039"/>
      </w:r>
      <w:r w:rsidR="00781A2B" w:rsidRPr="00E1372F">
        <w:rPr>
          <w:color w:val="000000"/>
          <w:sz w:val="24"/>
          <w:szCs w:val="24"/>
          <w:rtl/>
        </w:rPr>
        <w:t xml:space="preserve"> </w:t>
      </w:r>
      <w:r w:rsidR="00781A2B" w:rsidRPr="00E1372F">
        <w:rPr>
          <w:color w:val="000000"/>
          <w:sz w:val="24"/>
          <w:szCs w:val="24"/>
        </w:rPr>
        <w:sym w:font="HQPB5" w:char="F028"/>
      </w:r>
      <w:r w:rsidR="00781A2B" w:rsidRPr="00E1372F">
        <w:rPr>
          <w:color w:val="000000"/>
          <w:sz w:val="24"/>
          <w:szCs w:val="24"/>
        </w:rPr>
        <w:sym w:font="HQPB1" w:char="F023"/>
      </w:r>
      <w:r w:rsidR="00781A2B" w:rsidRPr="00E1372F">
        <w:rPr>
          <w:color w:val="000000"/>
          <w:sz w:val="24"/>
          <w:szCs w:val="24"/>
        </w:rPr>
        <w:sym w:font="HQPB2" w:char="F071"/>
      </w:r>
      <w:r w:rsidR="00781A2B" w:rsidRPr="00E1372F">
        <w:rPr>
          <w:color w:val="000000"/>
          <w:sz w:val="24"/>
          <w:szCs w:val="24"/>
        </w:rPr>
        <w:sym w:font="HQPB4" w:char="F0E0"/>
      </w:r>
      <w:r w:rsidR="00781A2B" w:rsidRPr="00E1372F">
        <w:rPr>
          <w:color w:val="000000"/>
          <w:sz w:val="24"/>
          <w:szCs w:val="24"/>
        </w:rPr>
        <w:sym w:font="HQPB2" w:char="F029"/>
      </w:r>
      <w:r w:rsidR="00781A2B" w:rsidRPr="00E1372F">
        <w:rPr>
          <w:color w:val="000000"/>
          <w:sz w:val="24"/>
          <w:szCs w:val="24"/>
        </w:rPr>
        <w:sym w:font="HQPB4" w:char="F0E8"/>
      </w:r>
      <w:r w:rsidR="00781A2B" w:rsidRPr="00E1372F">
        <w:rPr>
          <w:color w:val="000000"/>
          <w:sz w:val="24"/>
          <w:szCs w:val="24"/>
        </w:rPr>
        <w:sym w:font="HQPB2" w:char="F03D"/>
      </w:r>
      <w:r w:rsidR="00781A2B" w:rsidRPr="00E1372F">
        <w:rPr>
          <w:color w:val="000000"/>
          <w:sz w:val="24"/>
          <w:szCs w:val="24"/>
        </w:rPr>
        <w:sym w:font="HQPB4" w:char="F0F8"/>
      </w:r>
      <w:r w:rsidR="00781A2B" w:rsidRPr="00E1372F">
        <w:rPr>
          <w:color w:val="000000"/>
          <w:sz w:val="24"/>
          <w:szCs w:val="24"/>
        </w:rPr>
        <w:sym w:font="HQPB1" w:char="F083"/>
      </w:r>
      <w:r w:rsidR="00781A2B" w:rsidRPr="00E1372F">
        <w:rPr>
          <w:color w:val="000000"/>
          <w:sz w:val="24"/>
          <w:szCs w:val="24"/>
        </w:rPr>
        <w:sym w:font="HQPB5" w:char="F073"/>
      </w:r>
      <w:r w:rsidR="00781A2B" w:rsidRPr="00E1372F">
        <w:rPr>
          <w:color w:val="000000"/>
          <w:sz w:val="24"/>
          <w:szCs w:val="24"/>
        </w:rPr>
        <w:sym w:font="HQPB2" w:char="F086"/>
      </w:r>
      <w:r w:rsidR="00781A2B" w:rsidRPr="00E1372F">
        <w:rPr>
          <w:color w:val="000000"/>
          <w:sz w:val="24"/>
          <w:szCs w:val="24"/>
          <w:rtl/>
        </w:rPr>
        <w:t xml:space="preserve"> </w:t>
      </w:r>
      <w:r w:rsidR="00781A2B" w:rsidRPr="00E1372F">
        <w:rPr>
          <w:color w:val="000000"/>
          <w:sz w:val="24"/>
          <w:szCs w:val="24"/>
        </w:rPr>
        <w:sym w:font="HQPB1" w:char="F024"/>
      </w:r>
      <w:r w:rsidR="00781A2B" w:rsidRPr="00E1372F">
        <w:rPr>
          <w:color w:val="000000"/>
          <w:sz w:val="24"/>
          <w:szCs w:val="24"/>
        </w:rPr>
        <w:sym w:font="HQPB4" w:char="F05C"/>
      </w:r>
      <w:r w:rsidR="00781A2B" w:rsidRPr="00E1372F">
        <w:rPr>
          <w:color w:val="000000"/>
          <w:sz w:val="24"/>
          <w:szCs w:val="24"/>
        </w:rPr>
        <w:sym w:font="HQPB1" w:char="F02F"/>
      </w:r>
      <w:r w:rsidR="00781A2B" w:rsidRPr="00E1372F">
        <w:rPr>
          <w:color w:val="000000"/>
          <w:sz w:val="24"/>
          <w:szCs w:val="24"/>
        </w:rPr>
        <w:sym w:font="HQPB1" w:char="F024"/>
      </w:r>
      <w:r w:rsidR="00781A2B" w:rsidRPr="00E1372F">
        <w:rPr>
          <w:color w:val="000000"/>
          <w:sz w:val="24"/>
          <w:szCs w:val="24"/>
        </w:rPr>
        <w:sym w:font="HQPB5" w:char="F074"/>
      </w:r>
      <w:r w:rsidR="00781A2B" w:rsidRPr="00E1372F">
        <w:rPr>
          <w:color w:val="000000"/>
          <w:sz w:val="24"/>
          <w:szCs w:val="24"/>
        </w:rPr>
        <w:sym w:font="HQPB1" w:char="F02F"/>
      </w:r>
      <w:r w:rsidR="00781A2B" w:rsidRPr="00E1372F">
        <w:rPr>
          <w:color w:val="000000"/>
          <w:sz w:val="24"/>
          <w:szCs w:val="24"/>
        </w:rPr>
        <w:sym w:font="HQPB4" w:char="F0E8"/>
      </w:r>
      <w:r w:rsidR="00781A2B" w:rsidRPr="00E1372F">
        <w:rPr>
          <w:color w:val="000000"/>
          <w:sz w:val="24"/>
          <w:szCs w:val="24"/>
        </w:rPr>
        <w:sym w:font="HQPB1" w:char="F08C"/>
      </w:r>
      <w:r w:rsidR="00781A2B" w:rsidRPr="00E1372F">
        <w:rPr>
          <w:color w:val="000000"/>
          <w:sz w:val="24"/>
          <w:szCs w:val="24"/>
          <w:rtl/>
        </w:rPr>
        <w:t xml:space="preserve"> </w:t>
      </w:r>
      <w:r w:rsidR="00781A2B" w:rsidRPr="00E1372F">
        <w:rPr>
          <w:color w:val="000000"/>
          <w:sz w:val="24"/>
          <w:szCs w:val="24"/>
        </w:rPr>
        <w:sym w:font="HQPB4" w:char="F0C8"/>
      </w:r>
      <w:r w:rsidR="00781A2B" w:rsidRPr="00E1372F">
        <w:rPr>
          <w:color w:val="000000"/>
          <w:sz w:val="24"/>
          <w:szCs w:val="24"/>
        </w:rPr>
        <w:sym w:font="HQPB2" w:char="F071"/>
      </w:r>
      <w:r w:rsidR="00781A2B" w:rsidRPr="00E1372F">
        <w:rPr>
          <w:color w:val="000000"/>
          <w:sz w:val="24"/>
          <w:szCs w:val="24"/>
        </w:rPr>
        <w:sym w:font="HQPB5" w:char="F073"/>
      </w:r>
      <w:r w:rsidR="00781A2B" w:rsidRPr="00E1372F">
        <w:rPr>
          <w:color w:val="000000"/>
          <w:sz w:val="24"/>
          <w:szCs w:val="24"/>
        </w:rPr>
        <w:sym w:font="HQPB2" w:char="F039"/>
      </w:r>
      <w:r w:rsidR="00781A2B" w:rsidRPr="00E1372F">
        <w:rPr>
          <w:color w:val="000000"/>
          <w:sz w:val="24"/>
          <w:szCs w:val="24"/>
        </w:rPr>
        <w:sym w:font="HQPB5" w:char="F075"/>
      </w:r>
      <w:r w:rsidR="00781A2B" w:rsidRPr="00E1372F">
        <w:rPr>
          <w:color w:val="000000"/>
          <w:sz w:val="24"/>
          <w:szCs w:val="24"/>
        </w:rPr>
        <w:sym w:font="HQPB2" w:char="F072"/>
      </w:r>
      <w:r w:rsidR="00781A2B" w:rsidRPr="00E1372F">
        <w:rPr>
          <w:color w:val="000000"/>
          <w:sz w:val="24"/>
          <w:szCs w:val="24"/>
          <w:rtl/>
        </w:rPr>
        <w:t xml:space="preserve"> </w:t>
      </w:r>
      <w:r w:rsidR="00781A2B" w:rsidRPr="00E1372F">
        <w:rPr>
          <w:color w:val="000000"/>
          <w:sz w:val="24"/>
          <w:szCs w:val="24"/>
        </w:rPr>
        <w:sym w:font="HQPB5" w:char="F028"/>
      </w:r>
      <w:r w:rsidR="00781A2B" w:rsidRPr="00E1372F">
        <w:rPr>
          <w:color w:val="000000"/>
          <w:sz w:val="24"/>
          <w:szCs w:val="24"/>
        </w:rPr>
        <w:sym w:font="HQPB1" w:char="F023"/>
      </w:r>
      <w:r w:rsidR="00781A2B" w:rsidRPr="00E1372F">
        <w:rPr>
          <w:color w:val="000000"/>
          <w:sz w:val="24"/>
          <w:szCs w:val="24"/>
        </w:rPr>
        <w:sym w:font="HQPB2" w:char="F071"/>
      </w:r>
      <w:r w:rsidR="00781A2B" w:rsidRPr="00E1372F">
        <w:rPr>
          <w:color w:val="000000"/>
          <w:sz w:val="24"/>
          <w:szCs w:val="24"/>
        </w:rPr>
        <w:sym w:font="HQPB4" w:char="F0E3"/>
      </w:r>
      <w:r w:rsidR="00781A2B" w:rsidRPr="00E1372F">
        <w:rPr>
          <w:color w:val="000000"/>
          <w:sz w:val="24"/>
          <w:szCs w:val="24"/>
        </w:rPr>
        <w:sym w:font="HQPB1" w:char="F0E8"/>
      </w:r>
      <w:r w:rsidR="00781A2B" w:rsidRPr="00E1372F">
        <w:rPr>
          <w:color w:val="000000"/>
          <w:sz w:val="24"/>
          <w:szCs w:val="24"/>
        </w:rPr>
        <w:sym w:font="HQPB5" w:char="F079"/>
      </w:r>
      <w:r w:rsidR="00781A2B" w:rsidRPr="00E1372F">
        <w:rPr>
          <w:color w:val="000000"/>
          <w:sz w:val="24"/>
          <w:szCs w:val="24"/>
        </w:rPr>
        <w:sym w:font="HQPB2" w:char="F04A"/>
      </w:r>
      <w:r w:rsidR="00781A2B" w:rsidRPr="00E1372F">
        <w:rPr>
          <w:color w:val="000000"/>
          <w:sz w:val="24"/>
          <w:szCs w:val="24"/>
        </w:rPr>
        <w:sym w:font="HQPB5" w:char="F074"/>
      </w:r>
      <w:r w:rsidR="00781A2B" w:rsidRPr="00E1372F">
        <w:rPr>
          <w:color w:val="000000"/>
          <w:sz w:val="24"/>
          <w:szCs w:val="24"/>
        </w:rPr>
        <w:sym w:font="HQPB1" w:char="F047"/>
      </w:r>
      <w:r w:rsidR="00781A2B" w:rsidRPr="00E1372F">
        <w:rPr>
          <w:color w:val="000000"/>
          <w:sz w:val="24"/>
          <w:szCs w:val="24"/>
        </w:rPr>
        <w:sym w:font="HQPB4" w:char="F0F4"/>
      </w:r>
      <w:r w:rsidR="00781A2B" w:rsidRPr="00E1372F">
        <w:rPr>
          <w:color w:val="000000"/>
          <w:sz w:val="24"/>
          <w:szCs w:val="24"/>
        </w:rPr>
        <w:sym w:font="HQPB1" w:char="F05F"/>
      </w:r>
      <w:r w:rsidR="00781A2B" w:rsidRPr="00E1372F">
        <w:rPr>
          <w:color w:val="000000"/>
          <w:sz w:val="24"/>
          <w:szCs w:val="24"/>
        </w:rPr>
        <w:sym w:font="HQPB5" w:char="F024"/>
      </w:r>
      <w:r w:rsidR="00781A2B" w:rsidRPr="00E1372F">
        <w:rPr>
          <w:color w:val="000000"/>
          <w:sz w:val="24"/>
          <w:szCs w:val="24"/>
        </w:rPr>
        <w:sym w:font="HQPB1" w:char="F023"/>
      </w:r>
      <w:r w:rsidR="00781A2B" w:rsidRPr="00E1372F">
        <w:rPr>
          <w:color w:val="000000"/>
          <w:sz w:val="24"/>
          <w:szCs w:val="24"/>
          <w:rtl/>
        </w:rPr>
        <w:t xml:space="preserve"> </w:t>
      </w:r>
      <w:r w:rsidR="00781A2B" w:rsidRPr="00E1372F">
        <w:rPr>
          <w:color w:val="000000"/>
          <w:sz w:val="24"/>
          <w:szCs w:val="24"/>
        </w:rPr>
        <w:sym w:font="HQPB2" w:char="F06D"/>
      </w:r>
      <w:r w:rsidR="00781A2B" w:rsidRPr="00E1372F">
        <w:rPr>
          <w:color w:val="000000"/>
          <w:sz w:val="24"/>
          <w:szCs w:val="24"/>
        </w:rPr>
        <w:sym w:font="HQPB5" w:char="F073"/>
      </w:r>
      <w:r w:rsidR="00781A2B" w:rsidRPr="00E1372F">
        <w:rPr>
          <w:color w:val="000000"/>
          <w:sz w:val="24"/>
          <w:szCs w:val="24"/>
        </w:rPr>
        <w:sym w:font="HQPB2" w:char="F039"/>
      </w:r>
      <w:r w:rsidR="001647FF" w:rsidRPr="00E1372F">
        <w:rPr>
          <w:rFonts w:ascii="QCF_BSML" w:eastAsia="Calibri" w:hAnsi="QCF_BSML" w:cs="QCF_BSML"/>
          <w:color w:val="000000"/>
          <w:sz w:val="24"/>
          <w:szCs w:val="24"/>
          <w:rtl/>
        </w:rPr>
        <w:t xml:space="preserve"> </w:t>
      </w:r>
      <w:r w:rsidR="00CC39A6" w:rsidRPr="00E1372F">
        <w:rPr>
          <w:rFonts w:ascii="Msh Quraan1" w:hAnsi="Msh Quraan1"/>
          <w:b/>
          <w:bCs/>
          <w:sz w:val="24"/>
          <w:szCs w:val="24"/>
        </w:rPr>
        <w:t></w:t>
      </w:r>
      <w:r w:rsidR="00781A2B" w:rsidRPr="00E1372F">
        <w:rPr>
          <w:rFonts w:hint="cs"/>
          <w:sz w:val="24"/>
          <w:szCs w:val="24"/>
          <w:rtl/>
          <w:lang w:bidi="ar-JO"/>
        </w:rPr>
        <w:t>(</w:t>
      </w:r>
      <w:r w:rsidR="007467B9" w:rsidRPr="00E1372F">
        <w:rPr>
          <w:rFonts w:hint="cs"/>
          <w:sz w:val="24"/>
          <w:szCs w:val="24"/>
          <w:rtl/>
          <w:lang w:bidi="ar-JO"/>
        </w:rPr>
        <w:t>الحج:7</w:t>
      </w:r>
      <w:r w:rsidR="009B6C41" w:rsidRPr="00E1372F">
        <w:rPr>
          <w:rFonts w:hint="cs"/>
          <w:sz w:val="24"/>
          <w:szCs w:val="24"/>
          <w:rtl/>
          <w:lang w:bidi="ar-JO"/>
        </w:rPr>
        <w:t>3</w:t>
      </w:r>
      <w:r w:rsidR="00781A2B" w:rsidRPr="00E1372F">
        <w:rPr>
          <w:rFonts w:hint="cs"/>
          <w:sz w:val="24"/>
          <w:szCs w:val="24"/>
          <w:rtl/>
          <w:lang w:bidi="ar-JO"/>
        </w:rPr>
        <w:t>)</w:t>
      </w:r>
      <w:r w:rsidR="00290E6C" w:rsidRPr="00E1372F">
        <w:rPr>
          <w:rFonts w:hint="cs"/>
          <w:sz w:val="24"/>
          <w:szCs w:val="24"/>
          <w:rtl/>
          <w:lang w:bidi="ar-JO"/>
        </w:rPr>
        <w:t>،</w:t>
      </w:r>
      <w:r w:rsidR="00153117" w:rsidRPr="003B2E4A">
        <w:rPr>
          <w:rFonts w:hint="cs"/>
          <w:rtl/>
          <w:lang w:bidi="ar-JO"/>
        </w:rPr>
        <w:t xml:space="preserve"> في الكشاف:</w:t>
      </w:r>
      <w:r w:rsidR="00290E6C" w:rsidRPr="003B2E4A">
        <w:rPr>
          <w:rFonts w:hint="cs"/>
          <w:rtl/>
          <w:lang w:bidi="ar-JO"/>
        </w:rPr>
        <w:t xml:space="preserve"> </w:t>
      </w:r>
      <w:r w:rsidR="007467B9" w:rsidRPr="003B2E4A">
        <w:rPr>
          <w:rFonts w:hint="cs"/>
          <w:rtl/>
          <w:lang w:bidi="ar-JO"/>
        </w:rPr>
        <w:t>"(</w:t>
      </w:r>
      <w:r w:rsidR="007467B9" w:rsidRPr="003B2E4A">
        <w:rPr>
          <w:rtl/>
          <w:lang w:bidi="ar-JO"/>
        </w:rPr>
        <w:t>لَن</w:t>
      </w:r>
      <w:r w:rsidR="007467B9" w:rsidRPr="003B2E4A">
        <w:rPr>
          <w:rFonts w:hint="cs"/>
          <w:rtl/>
          <w:lang w:bidi="ar-JO"/>
        </w:rPr>
        <w:t>)</w:t>
      </w:r>
      <w:r w:rsidR="007467B9" w:rsidRPr="003B2E4A">
        <w:rPr>
          <w:rtl/>
          <w:lang w:bidi="ar-JO"/>
        </w:rPr>
        <w:t xml:space="preserve"> أخت </w:t>
      </w:r>
      <w:r w:rsidR="007467B9" w:rsidRPr="003B2E4A">
        <w:rPr>
          <w:rFonts w:hint="cs"/>
          <w:rtl/>
          <w:lang w:bidi="ar-JO"/>
        </w:rPr>
        <w:t>(</w:t>
      </w:r>
      <w:r w:rsidR="007467B9" w:rsidRPr="003B2E4A">
        <w:rPr>
          <w:rtl/>
          <w:lang w:bidi="ar-JO"/>
        </w:rPr>
        <w:t>لا</w:t>
      </w:r>
      <w:r w:rsidR="007467B9" w:rsidRPr="003B2E4A">
        <w:rPr>
          <w:rFonts w:hint="cs"/>
          <w:rtl/>
          <w:lang w:bidi="ar-JO"/>
        </w:rPr>
        <w:t>)</w:t>
      </w:r>
      <w:r w:rsidR="007467B9" w:rsidRPr="003B2E4A">
        <w:rPr>
          <w:rtl/>
          <w:lang w:bidi="ar-JO"/>
        </w:rPr>
        <w:t xml:space="preserve"> في نفي المستقبل، إلا أن </w:t>
      </w:r>
      <w:r w:rsidR="007467B9" w:rsidRPr="003B2E4A">
        <w:rPr>
          <w:rFonts w:hint="cs"/>
          <w:rtl/>
          <w:lang w:bidi="ar-JO"/>
        </w:rPr>
        <w:lastRenderedPageBreak/>
        <w:t>(</w:t>
      </w:r>
      <w:r w:rsidR="007467B9" w:rsidRPr="003B2E4A">
        <w:rPr>
          <w:rtl/>
          <w:lang w:bidi="ar-JO"/>
        </w:rPr>
        <w:t>لن</w:t>
      </w:r>
      <w:r w:rsidR="007467B9" w:rsidRPr="003B2E4A">
        <w:rPr>
          <w:rFonts w:hint="cs"/>
          <w:rtl/>
          <w:lang w:bidi="ar-JO"/>
        </w:rPr>
        <w:t>)</w:t>
      </w:r>
      <w:r w:rsidR="007467B9" w:rsidRPr="003B2E4A">
        <w:rPr>
          <w:rtl/>
          <w:lang w:bidi="ar-JO"/>
        </w:rPr>
        <w:t xml:space="preserve"> تنفيه نفياً مؤكداً، وتأكيده ههنا الدلالة على أن خلق الذباب منهم مستحيل مناف لأحوالهم، كأنه قال: محال أن يخلقوا</w:t>
      </w:r>
      <w:r w:rsidR="007467B9" w:rsidRPr="003B2E4A">
        <w:rPr>
          <w:rFonts w:hint="cs"/>
          <w:rtl/>
          <w:lang w:bidi="ar-JO"/>
        </w:rPr>
        <w:t>".</w:t>
      </w:r>
      <w:r w:rsidR="004B077D" w:rsidRPr="003B2E4A">
        <w:rPr>
          <w:rFonts w:ascii="Times New Roman" w:eastAsia="Times New Roman" w:hAnsi="Times New Roman"/>
          <w:vertAlign w:val="superscript"/>
          <w:rtl/>
        </w:rPr>
        <w:t>(</w:t>
      </w:r>
      <w:r w:rsidR="004B077D" w:rsidRPr="003B2E4A">
        <w:rPr>
          <w:rFonts w:ascii="Times New Roman" w:eastAsia="Times New Roman" w:hAnsi="Times New Roman"/>
          <w:vertAlign w:val="superscript"/>
          <w:rtl/>
        </w:rPr>
        <w:footnoteReference w:id="141"/>
      </w:r>
      <w:r w:rsidR="004B077D" w:rsidRPr="003B2E4A">
        <w:rPr>
          <w:rFonts w:ascii="Times New Roman" w:eastAsia="Times New Roman" w:hAnsi="Times New Roman"/>
          <w:vertAlign w:val="superscript"/>
          <w:rtl/>
        </w:rPr>
        <w:t>)</w:t>
      </w:r>
      <w:r w:rsidR="007D23ED" w:rsidRPr="003B2E4A">
        <w:rPr>
          <w:rFonts w:ascii="Times New Roman" w:eastAsia="Times New Roman" w:hAnsi="Times New Roman" w:hint="cs"/>
          <w:vertAlign w:val="superscript"/>
          <w:rtl/>
        </w:rPr>
        <w:t xml:space="preserve"> </w:t>
      </w:r>
      <w:r w:rsidR="00153117" w:rsidRPr="003B2E4A">
        <w:rPr>
          <w:rFonts w:hint="cs"/>
          <w:rtl/>
          <w:lang w:bidi="ar-JO"/>
        </w:rPr>
        <w:t>و</w:t>
      </w:r>
      <w:r w:rsidR="007D23ED" w:rsidRPr="003B2E4A">
        <w:rPr>
          <w:rFonts w:ascii="Times New Roman" w:eastAsia="Times New Roman" w:hAnsi="Times New Roman" w:hint="cs"/>
          <w:rtl/>
        </w:rPr>
        <w:t>يعلق</w:t>
      </w:r>
      <w:r w:rsidR="00153117" w:rsidRPr="003B2E4A">
        <w:rPr>
          <w:rFonts w:ascii="Times New Roman" w:eastAsia="Times New Roman" w:hAnsi="Times New Roman" w:hint="cs"/>
          <w:rtl/>
        </w:rPr>
        <w:t xml:space="preserve"> أبو حيان</w:t>
      </w:r>
      <w:r w:rsidR="007D23ED" w:rsidRPr="003B2E4A">
        <w:rPr>
          <w:rFonts w:ascii="Times New Roman" w:eastAsia="Times New Roman" w:hAnsi="Times New Roman" w:hint="cs"/>
          <w:rtl/>
        </w:rPr>
        <w:t xml:space="preserve"> على كلام الزمخشري</w:t>
      </w:r>
      <w:r w:rsidR="00153117" w:rsidRPr="003B2E4A">
        <w:rPr>
          <w:rFonts w:ascii="Times New Roman" w:eastAsia="Times New Roman" w:hAnsi="Times New Roman" w:hint="cs"/>
          <w:rtl/>
        </w:rPr>
        <w:t xml:space="preserve">: بأن القول الذي قاله في (لن) هو المنقول عنه أن (لن) </w:t>
      </w:r>
      <w:r w:rsidR="00E25D96" w:rsidRPr="003B2E4A">
        <w:rPr>
          <w:rFonts w:ascii="Times New Roman" w:eastAsia="Times New Roman" w:hAnsi="Times New Roman" w:hint="cs"/>
          <w:rtl/>
        </w:rPr>
        <w:t>للنفي على التأبيد.</w:t>
      </w:r>
      <w:r w:rsidR="00E25D96" w:rsidRPr="003B2E4A">
        <w:rPr>
          <w:rFonts w:ascii="Times New Roman" w:eastAsia="Times New Roman" w:hAnsi="Times New Roman"/>
          <w:vertAlign w:val="superscript"/>
          <w:rtl/>
        </w:rPr>
        <w:t>(</w:t>
      </w:r>
      <w:r w:rsidR="00E25D96" w:rsidRPr="003B2E4A">
        <w:rPr>
          <w:rFonts w:ascii="Times New Roman" w:eastAsia="Times New Roman" w:hAnsi="Times New Roman"/>
          <w:vertAlign w:val="superscript"/>
          <w:rtl/>
        </w:rPr>
        <w:footnoteReference w:id="142"/>
      </w:r>
      <w:r w:rsidR="00E25D96" w:rsidRPr="003B2E4A">
        <w:rPr>
          <w:rFonts w:ascii="Times New Roman" w:eastAsia="Times New Roman" w:hAnsi="Times New Roman"/>
          <w:vertAlign w:val="superscript"/>
          <w:rtl/>
        </w:rPr>
        <w:t>)</w:t>
      </w:r>
      <w:r w:rsidR="006C3C69" w:rsidRPr="003B2E4A">
        <w:rPr>
          <w:rFonts w:ascii="Times New Roman" w:eastAsia="Times New Roman" w:hAnsi="Times New Roman" w:hint="cs"/>
          <w:vertAlign w:val="superscript"/>
          <w:rtl/>
        </w:rPr>
        <w:t xml:space="preserve"> </w:t>
      </w:r>
      <w:r w:rsidR="006C3C69" w:rsidRPr="003B2E4A">
        <w:rPr>
          <w:rFonts w:ascii="Times New Roman" w:eastAsia="Times New Roman" w:hAnsi="Times New Roman" w:hint="cs"/>
          <w:rtl/>
        </w:rPr>
        <w:t>وحيث ناقش الشيخ عضيمة ذلك بأن: الزمخشري ذكر في الكشاف</w:t>
      </w:r>
      <w:r w:rsidR="00FD4EC7" w:rsidRPr="003B2E4A">
        <w:rPr>
          <w:rFonts w:ascii="Times New Roman" w:eastAsia="Times New Roman" w:hAnsi="Times New Roman" w:hint="cs"/>
          <w:rtl/>
        </w:rPr>
        <w:t xml:space="preserve"> </w:t>
      </w:r>
      <w:r w:rsidR="006C3C69" w:rsidRPr="003B2E4A">
        <w:rPr>
          <w:rFonts w:ascii="Times New Roman" w:eastAsia="Times New Roman" w:hAnsi="Times New Roman" w:hint="cs"/>
          <w:rtl/>
        </w:rPr>
        <w:t>التأكيد والتأبيد</w:t>
      </w:r>
      <w:r w:rsidR="00A56124" w:rsidRPr="003B2E4A">
        <w:rPr>
          <w:rFonts w:ascii="Times New Roman" w:eastAsia="Times New Roman" w:hAnsi="Times New Roman" w:hint="cs"/>
          <w:rtl/>
        </w:rPr>
        <w:t>،</w:t>
      </w:r>
      <w:r w:rsidR="006C3C69" w:rsidRPr="003B2E4A">
        <w:rPr>
          <w:rFonts w:ascii="Times New Roman" w:eastAsia="Times New Roman" w:hAnsi="Times New Roman" w:hint="cs"/>
          <w:rtl/>
        </w:rPr>
        <w:t xml:space="preserve"> واقتصر </w:t>
      </w:r>
      <w:r w:rsidR="000E0C85" w:rsidRPr="003B2E4A">
        <w:rPr>
          <w:rFonts w:ascii="Times New Roman" w:eastAsia="Times New Roman" w:hAnsi="Times New Roman" w:hint="cs"/>
          <w:rtl/>
        </w:rPr>
        <w:t>ف</w:t>
      </w:r>
      <w:r w:rsidR="006C3C69" w:rsidRPr="003B2E4A">
        <w:rPr>
          <w:rFonts w:ascii="Times New Roman" w:eastAsia="Times New Roman" w:hAnsi="Times New Roman" w:hint="cs"/>
          <w:rtl/>
        </w:rPr>
        <w:t>ي الأنموذج والفصل على التأكيد</w:t>
      </w:r>
      <w:r w:rsidR="00A56124" w:rsidRPr="003B2E4A">
        <w:rPr>
          <w:rFonts w:ascii="Times New Roman" w:eastAsia="Times New Roman" w:hAnsi="Times New Roman" w:hint="cs"/>
          <w:rtl/>
        </w:rPr>
        <w:t>،</w:t>
      </w:r>
      <w:r w:rsidR="00FD4EC7" w:rsidRPr="003B2E4A">
        <w:rPr>
          <w:rFonts w:ascii="Times New Roman" w:eastAsia="Times New Roman" w:hAnsi="Times New Roman" w:hint="cs"/>
          <w:rtl/>
        </w:rPr>
        <w:t xml:space="preserve"> وعلى هذا يكون قول المغني</w:t>
      </w:r>
      <w:r w:rsidR="006C3C69" w:rsidRPr="003B2E4A">
        <w:rPr>
          <w:rFonts w:ascii="Times New Roman" w:eastAsia="Times New Roman" w:hAnsi="Times New Roman" w:hint="cs"/>
          <w:rtl/>
        </w:rPr>
        <w:t>.</w:t>
      </w:r>
      <w:r w:rsidR="006C3C69" w:rsidRPr="003B2E4A">
        <w:rPr>
          <w:rFonts w:ascii="Times New Roman" w:eastAsia="Times New Roman" w:hAnsi="Times New Roman"/>
          <w:vertAlign w:val="superscript"/>
          <w:rtl/>
        </w:rPr>
        <w:t>(</w:t>
      </w:r>
      <w:r w:rsidR="006C3C69" w:rsidRPr="003B2E4A">
        <w:rPr>
          <w:rFonts w:ascii="Times New Roman" w:eastAsia="Times New Roman" w:hAnsi="Times New Roman"/>
          <w:vertAlign w:val="superscript"/>
          <w:rtl/>
        </w:rPr>
        <w:footnoteReference w:id="143"/>
      </w:r>
      <w:r w:rsidR="006C3C69" w:rsidRPr="003B2E4A">
        <w:rPr>
          <w:rFonts w:ascii="Times New Roman" w:eastAsia="Times New Roman" w:hAnsi="Times New Roman"/>
          <w:vertAlign w:val="superscript"/>
          <w:rtl/>
        </w:rPr>
        <w:t>)</w:t>
      </w:r>
      <w:r w:rsidR="00877223" w:rsidRPr="003B2E4A">
        <w:rPr>
          <w:rFonts w:ascii="Times New Roman" w:eastAsia="Times New Roman" w:hAnsi="Times New Roman" w:hint="cs"/>
          <w:vertAlign w:val="superscript"/>
          <w:rtl/>
        </w:rPr>
        <w:t xml:space="preserve"> </w:t>
      </w:r>
    </w:p>
    <w:p w:rsidR="00E04BDE" w:rsidRPr="003B2E4A" w:rsidRDefault="00877223" w:rsidP="00630C7C">
      <w:pPr>
        <w:spacing w:after="0" w:line="360" w:lineRule="auto"/>
        <w:jc w:val="both"/>
        <w:rPr>
          <w:b/>
          <w:bCs/>
          <w:rtl/>
          <w:lang w:bidi="ar-JO"/>
        </w:rPr>
      </w:pPr>
      <w:r w:rsidRPr="003B2E4A">
        <w:rPr>
          <w:rFonts w:ascii="Times New Roman" w:eastAsia="Times New Roman" w:hAnsi="Times New Roman" w:hint="cs"/>
          <w:vertAlign w:val="superscript"/>
          <w:rtl/>
        </w:rPr>
        <w:t xml:space="preserve"> </w:t>
      </w:r>
      <w:r w:rsidR="00FD4EC7" w:rsidRPr="003B2E4A">
        <w:rPr>
          <w:rFonts w:ascii="Times New Roman" w:eastAsia="Times New Roman" w:hAnsi="Times New Roman" w:hint="cs"/>
          <w:rtl/>
        </w:rPr>
        <w:t>ثم يبين أبو حيان بأن: الزمخشري رجع عن مذهبه في أن (لن) تقتضي النفي على التأبيد إلى مذهب الجماعة في أنها لا تقتضيه.</w:t>
      </w:r>
      <w:r w:rsidR="00FD4EC7" w:rsidRPr="003B2E4A">
        <w:rPr>
          <w:rFonts w:ascii="Times New Roman" w:eastAsia="Times New Roman" w:hAnsi="Times New Roman"/>
          <w:vertAlign w:val="superscript"/>
          <w:rtl/>
        </w:rPr>
        <w:t>(</w:t>
      </w:r>
      <w:r w:rsidR="00FD4EC7" w:rsidRPr="003B2E4A">
        <w:rPr>
          <w:rFonts w:ascii="Times New Roman" w:eastAsia="Times New Roman" w:hAnsi="Times New Roman"/>
          <w:vertAlign w:val="superscript"/>
          <w:rtl/>
        </w:rPr>
        <w:footnoteReference w:id="144"/>
      </w:r>
      <w:r w:rsidR="00FD4EC7" w:rsidRPr="003B2E4A">
        <w:rPr>
          <w:rFonts w:ascii="Times New Roman" w:eastAsia="Times New Roman" w:hAnsi="Times New Roman"/>
          <w:vertAlign w:val="superscript"/>
          <w:rtl/>
        </w:rPr>
        <w:t>)</w:t>
      </w:r>
      <w:r w:rsidR="00FE23CA" w:rsidRPr="003B2E4A">
        <w:rPr>
          <w:rFonts w:ascii="Times New Roman" w:eastAsia="Times New Roman" w:hAnsi="Times New Roman" w:hint="cs"/>
          <w:vertAlign w:val="superscript"/>
          <w:rtl/>
        </w:rPr>
        <w:t xml:space="preserve"> </w:t>
      </w:r>
      <w:r w:rsidR="00D262F2" w:rsidRPr="003B2E4A">
        <w:rPr>
          <w:rFonts w:ascii="Times New Roman" w:eastAsia="Times New Roman" w:hAnsi="Times New Roman" w:hint="cs"/>
          <w:vertAlign w:val="superscript"/>
          <w:rtl/>
        </w:rPr>
        <w:t xml:space="preserve"> </w:t>
      </w:r>
      <w:r w:rsidR="00FE23CA" w:rsidRPr="003B2E4A">
        <w:rPr>
          <w:rFonts w:ascii="Times New Roman" w:eastAsia="Times New Roman" w:hAnsi="Times New Roman" w:hint="cs"/>
          <w:rtl/>
        </w:rPr>
        <w:t xml:space="preserve">لذلك </w:t>
      </w:r>
      <w:r w:rsidR="00016402" w:rsidRPr="003B2E4A">
        <w:rPr>
          <w:rFonts w:hint="cs"/>
          <w:rtl/>
          <w:lang w:bidi="ar-JO"/>
        </w:rPr>
        <w:t xml:space="preserve">يضِّعف </w:t>
      </w:r>
      <w:r w:rsidR="00D23646" w:rsidRPr="003B2E4A">
        <w:rPr>
          <w:rFonts w:hint="cs"/>
          <w:rtl/>
          <w:lang w:bidi="ar-JO"/>
        </w:rPr>
        <w:t xml:space="preserve">الشيخ عضيمة </w:t>
      </w:r>
      <w:r w:rsidR="00A616ED" w:rsidRPr="003B2E4A">
        <w:rPr>
          <w:rFonts w:hint="cs"/>
          <w:rtl/>
          <w:lang w:bidi="ar-JO"/>
        </w:rPr>
        <w:t>التأبيد في (لن)</w:t>
      </w:r>
      <w:r w:rsidR="00D262F2" w:rsidRPr="003B2E4A">
        <w:rPr>
          <w:rFonts w:hint="cs"/>
          <w:rtl/>
          <w:lang w:bidi="ar-JO"/>
        </w:rPr>
        <w:t>؛</w:t>
      </w:r>
      <w:r w:rsidR="00A616ED" w:rsidRPr="003B2E4A">
        <w:rPr>
          <w:rFonts w:hint="cs"/>
          <w:rtl/>
          <w:lang w:bidi="ar-JO"/>
        </w:rPr>
        <w:t xml:space="preserve"> لأنه: لو كان في موضوع (لن) التأبيد لما جازت التغيية بـ (حتى) بعدها؛ لأن التغيية لا تكون إلا حيث الشيء محتملاً، فيزيل ذلك الاحتمال بالتغيية.</w:t>
      </w:r>
      <w:r w:rsidR="003D2903" w:rsidRPr="003B2E4A">
        <w:rPr>
          <w:rFonts w:ascii="Times New Roman" w:eastAsia="Times New Roman" w:hAnsi="Times New Roman"/>
          <w:vertAlign w:val="superscript"/>
          <w:rtl/>
        </w:rPr>
        <w:t>(</w:t>
      </w:r>
      <w:r w:rsidR="003D2903" w:rsidRPr="003B2E4A">
        <w:rPr>
          <w:rFonts w:ascii="Times New Roman" w:eastAsia="Times New Roman" w:hAnsi="Times New Roman"/>
          <w:vertAlign w:val="superscript"/>
          <w:rtl/>
        </w:rPr>
        <w:footnoteReference w:id="145"/>
      </w:r>
      <w:r w:rsidR="003D2903" w:rsidRPr="003B2E4A">
        <w:rPr>
          <w:rFonts w:ascii="Times New Roman" w:eastAsia="Times New Roman" w:hAnsi="Times New Roman"/>
          <w:vertAlign w:val="superscript"/>
          <w:rtl/>
        </w:rPr>
        <w:t>)</w:t>
      </w:r>
      <w:r w:rsidR="00E51EFA" w:rsidRPr="003B2E4A">
        <w:rPr>
          <w:rFonts w:hint="cs"/>
          <w:rtl/>
          <w:lang w:bidi="ar-JO"/>
        </w:rPr>
        <w:t xml:space="preserve"> </w:t>
      </w:r>
      <w:r w:rsidR="00CE1B8F" w:rsidRPr="003B2E4A">
        <w:rPr>
          <w:rFonts w:hint="cs"/>
          <w:rtl/>
          <w:lang w:bidi="ar-JO"/>
        </w:rPr>
        <w:t>والشاهد</w:t>
      </w:r>
      <w:r w:rsidR="00923A9C" w:rsidRPr="003B2E4A">
        <w:rPr>
          <w:rFonts w:hint="cs"/>
          <w:rtl/>
          <w:lang w:bidi="ar-JO"/>
        </w:rPr>
        <w:t xml:space="preserve"> </w:t>
      </w:r>
      <w:r w:rsidR="00CE1B8F" w:rsidRPr="003B2E4A">
        <w:rPr>
          <w:rFonts w:hint="cs"/>
          <w:rtl/>
          <w:lang w:bidi="ar-JO"/>
        </w:rPr>
        <w:t>من</w:t>
      </w:r>
      <w:r w:rsidR="00245085" w:rsidRPr="003B2E4A">
        <w:rPr>
          <w:rFonts w:hint="cs"/>
          <w:rtl/>
          <w:lang w:bidi="ar-JO"/>
        </w:rPr>
        <w:t xml:space="preserve"> قوله تعالى: </w:t>
      </w:r>
      <w:r w:rsidR="00A71A48" w:rsidRPr="00E1372F">
        <w:rPr>
          <w:rFonts w:ascii="Msh Quraan1" w:hAnsi="Msh Quraan1"/>
          <w:b/>
          <w:bCs/>
          <w:sz w:val="24"/>
          <w:szCs w:val="24"/>
        </w:rPr>
        <w:t></w:t>
      </w:r>
      <w:r w:rsidR="00A71A48" w:rsidRPr="00E1372F">
        <w:rPr>
          <w:rFonts w:ascii="QCF_BSML" w:eastAsia="Calibri" w:hAnsi="QCF_BSML" w:cs="QCF_BSML" w:hint="cs"/>
          <w:b/>
          <w:bCs/>
          <w:color w:val="000000"/>
          <w:sz w:val="24"/>
          <w:szCs w:val="24"/>
          <w:rtl/>
        </w:rPr>
        <w:t xml:space="preserve"> </w:t>
      </w:r>
      <w:r w:rsidR="000C2CD9" w:rsidRPr="00E1372F">
        <w:rPr>
          <w:color w:val="000000"/>
          <w:sz w:val="24"/>
          <w:szCs w:val="24"/>
        </w:rPr>
        <w:sym w:font="HQPB4" w:char="F0F8"/>
      </w:r>
      <w:r w:rsidR="000C2CD9" w:rsidRPr="00E1372F">
        <w:rPr>
          <w:color w:val="000000"/>
          <w:sz w:val="24"/>
          <w:szCs w:val="24"/>
        </w:rPr>
        <w:sym w:font="HQPB1" w:char="F08C"/>
      </w:r>
      <w:r w:rsidR="000C2CD9" w:rsidRPr="00E1372F">
        <w:rPr>
          <w:color w:val="000000"/>
          <w:sz w:val="24"/>
          <w:szCs w:val="24"/>
        </w:rPr>
        <w:sym w:font="HQPB4" w:char="F0CE"/>
      </w:r>
      <w:r w:rsidR="000C2CD9" w:rsidRPr="00E1372F">
        <w:rPr>
          <w:color w:val="000000"/>
          <w:sz w:val="24"/>
          <w:szCs w:val="24"/>
        </w:rPr>
        <w:sym w:font="HQPB1" w:char="F029"/>
      </w:r>
      <w:r w:rsidR="000C2CD9" w:rsidRPr="00E1372F">
        <w:rPr>
          <w:color w:val="000000"/>
          <w:sz w:val="24"/>
          <w:szCs w:val="24"/>
        </w:rPr>
        <w:sym w:font="HQPB5" w:char="F075"/>
      </w:r>
      <w:r w:rsidR="000C2CD9" w:rsidRPr="00E1372F">
        <w:rPr>
          <w:color w:val="000000"/>
          <w:sz w:val="24"/>
          <w:szCs w:val="24"/>
        </w:rPr>
        <w:sym w:font="HQPB2" w:char="F072"/>
      </w:r>
      <w:r w:rsidR="000C2CD9" w:rsidRPr="00E1372F">
        <w:rPr>
          <w:color w:val="000000"/>
          <w:sz w:val="24"/>
          <w:szCs w:val="24"/>
          <w:rtl/>
        </w:rPr>
        <w:t xml:space="preserve"> </w:t>
      </w:r>
      <w:r w:rsidR="000C2CD9" w:rsidRPr="00E1372F">
        <w:rPr>
          <w:color w:val="000000"/>
          <w:sz w:val="24"/>
          <w:szCs w:val="24"/>
        </w:rPr>
        <w:sym w:font="HQPB4" w:char="F0F3"/>
      </w:r>
      <w:r w:rsidR="000C2CD9" w:rsidRPr="00E1372F">
        <w:rPr>
          <w:color w:val="000000"/>
          <w:sz w:val="24"/>
          <w:szCs w:val="24"/>
        </w:rPr>
        <w:sym w:font="HQPB2" w:char="F04F"/>
      </w:r>
      <w:r w:rsidR="000C2CD9" w:rsidRPr="00E1372F">
        <w:rPr>
          <w:color w:val="000000"/>
          <w:sz w:val="24"/>
          <w:szCs w:val="24"/>
        </w:rPr>
        <w:sym w:font="HQPB4" w:char="F0E7"/>
      </w:r>
      <w:r w:rsidR="000C2CD9" w:rsidRPr="00E1372F">
        <w:rPr>
          <w:color w:val="000000"/>
          <w:sz w:val="24"/>
          <w:szCs w:val="24"/>
        </w:rPr>
        <w:sym w:font="HQPB1" w:char="F046"/>
      </w:r>
      <w:r w:rsidR="000C2CD9" w:rsidRPr="00E1372F">
        <w:rPr>
          <w:color w:val="000000"/>
          <w:sz w:val="24"/>
          <w:szCs w:val="24"/>
        </w:rPr>
        <w:sym w:font="HQPB4" w:char="F0F9"/>
      </w:r>
      <w:r w:rsidR="000C2CD9" w:rsidRPr="00E1372F">
        <w:rPr>
          <w:color w:val="000000"/>
          <w:sz w:val="24"/>
          <w:szCs w:val="24"/>
        </w:rPr>
        <w:sym w:font="HQPB2" w:char="F03D"/>
      </w:r>
      <w:r w:rsidR="000C2CD9" w:rsidRPr="00E1372F">
        <w:rPr>
          <w:color w:val="000000"/>
          <w:sz w:val="24"/>
          <w:szCs w:val="24"/>
        </w:rPr>
        <w:sym w:font="HQPB4" w:char="F0E8"/>
      </w:r>
      <w:r w:rsidR="000C2CD9" w:rsidRPr="00E1372F">
        <w:rPr>
          <w:color w:val="000000"/>
          <w:sz w:val="24"/>
          <w:szCs w:val="24"/>
        </w:rPr>
        <w:sym w:font="HQPB2" w:char="F025"/>
      </w:r>
      <w:r w:rsidR="000C2CD9" w:rsidRPr="00E1372F">
        <w:rPr>
          <w:color w:val="000000"/>
          <w:sz w:val="24"/>
          <w:szCs w:val="24"/>
          <w:rtl/>
        </w:rPr>
        <w:t xml:space="preserve"> </w:t>
      </w:r>
      <w:r w:rsidR="000C2CD9" w:rsidRPr="00E1372F">
        <w:rPr>
          <w:color w:val="000000"/>
          <w:sz w:val="24"/>
          <w:szCs w:val="24"/>
        </w:rPr>
        <w:sym w:font="HQPB5" w:char="F034"/>
      </w:r>
      <w:r w:rsidR="000C2CD9" w:rsidRPr="00E1372F">
        <w:rPr>
          <w:color w:val="000000"/>
          <w:sz w:val="24"/>
          <w:szCs w:val="24"/>
        </w:rPr>
        <w:sym w:font="HQPB2" w:char="F0D3"/>
      </w:r>
      <w:r w:rsidR="000C2CD9" w:rsidRPr="00E1372F">
        <w:rPr>
          <w:color w:val="000000"/>
          <w:sz w:val="24"/>
          <w:szCs w:val="24"/>
        </w:rPr>
        <w:sym w:font="HQPB5" w:char="F079"/>
      </w:r>
      <w:r w:rsidR="000C2CD9" w:rsidRPr="00E1372F">
        <w:rPr>
          <w:color w:val="000000"/>
          <w:sz w:val="24"/>
          <w:szCs w:val="24"/>
        </w:rPr>
        <w:sym w:font="HQPB1" w:char="F09B"/>
      </w:r>
      <w:r w:rsidR="000C2CD9" w:rsidRPr="00E1372F">
        <w:rPr>
          <w:color w:val="000000"/>
          <w:sz w:val="24"/>
          <w:szCs w:val="24"/>
        </w:rPr>
        <w:sym w:font="HQPB2" w:char="F071"/>
      </w:r>
      <w:r w:rsidR="000C2CD9" w:rsidRPr="00E1372F">
        <w:rPr>
          <w:color w:val="000000"/>
          <w:sz w:val="24"/>
          <w:szCs w:val="24"/>
        </w:rPr>
        <w:sym w:font="HQPB4" w:char="F0DF"/>
      </w:r>
      <w:r w:rsidR="000C2CD9" w:rsidRPr="00E1372F">
        <w:rPr>
          <w:color w:val="000000"/>
          <w:sz w:val="24"/>
          <w:szCs w:val="24"/>
        </w:rPr>
        <w:sym w:font="HQPB2" w:char="F04A"/>
      </w:r>
      <w:r w:rsidR="000C2CD9" w:rsidRPr="00E1372F">
        <w:rPr>
          <w:color w:val="000000"/>
          <w:sz w:val="24"/>
          <w:szCs w:val="24"/>
        </w:rPr>
        <w:sym w:font="HQPB2" w:char="F0BB"/>
      </w:r>
      <w:r w:rsidR="000C2CD9" w:rsidRPr="00E1372F">
        <w:rPr>
          <w:color w:val="000000"/>
          <w:sz w:val="24"/>
          <w:szCs w:val="24"/>
        </w:rPr>
        <w:sym w:font="HQPB5" w:char="F074"/>
      </w:r>
      <w:r w:rsidR="000C2CD9" w:rsidRPr="00E1372F">
        <w:rPr>
          <w:color w:val="000000"/>
          <w:sz w:val="24"/>
          <w:szCs w:val="24"/>
        </w:rPr>
        <w:sym w:font="HQPB2" w:char="F083"/>
      </w:r>
      <w:r w:rsidR="000C2CD9" w:rsidRPr="00E1372F">
        <w:rPr>
          <w:color w:val="000000"/>
          <w:sz w:val="24"/>
          <w:szCs w:val="24"/>
          <w:rtl/>
        </w:rPr>
        <w:t xml:space="preserve"> </w:t>
      </w:r>
      <w:r w:rsidR="000C2CD9" w:rsidRPr="00E1372F">
        <w:rPr>
          <w:color w:val="000000"/>
          <w:sz w:val="24"/>
          <w:szCs w:val="24"/>
        </w:rPr>
        <w:sym w:font="HQPB2" w:char="F060"/>
      </w:r>
      <w:r w:rsidR="000C2CD9" w:rsidRPr="00E1372F">
        <w:rPr>
          <w:color w:val="000000"/>
          <w:sz w:val="24"/>
          <w:szCs w:val="24"/>
        </w:rPr>
        <w:sym w:font="HQPB5" w:char="F073"/>
      </w:r>
      <w:r w:rsidR="000C2CD9" w:rsidRPr="00E1372F">
        <w:rPr>
          <w:color w:val="000000"/>
          <w:sz w:val="24"/>
          <w:szCs w:val="24"/>
        </w:rPr>
        <w:sym w:font="HQPB2" w:char="F039"/>
      </w:r>
      <w:r w:rsidR="000C2CD9" w:rsidRPr="00E1372F">
        <w:rPr>
          <w:color w:val="000000"/>
          <w:sz w:val="24"/>
          <w:szCs w:val="24"/>
          <w:rtl/>
        </w:rPr>
        <w:t xml:space="preserve"> </w:t>
      </w:r>
      <w:r w:rsidR="000C2CD9" w:rsidRPr="00E1372F">
        <w:rPr>
          <w:color w:val="000000"/>
          <w:sz w:val="24"/>
          <w:szCs w:val="24"/>
        </w:rPr>
        <w:sym w:font="HQPB5" w:char="F07A"/>
      </w:r>
      <w:r w:rsidR="000C2CD9" w:rsidRPr="00E1372F">
        <w:rPr>
          <w:color w:val="000000"/>
          <w:sz w:val="24"/>
          <w:szCs w:val="24"/>
        </w:rPr>
        <w:sym w:font="HQPB2" w:char="F060"/>
      </w:r>
      <w:r w:rsidR="000C2CD9" w:rsidRPr="00E1372F">
        <w:rPr>
          <w:color w:val="000000"/>
          <w:sz w:val="24"/>
          <w:szCs w:val="24"/>
        </w:rPr>
        <w:sym w:font="HQPB4" w:char="F0CF"/>
      </w:r>
      <w:r w:rsidR="000C2CD9" w:rsidRPr="00E1372F">
        <w:rPr>
          <w:color w:val="000000"/>
          <w:sz w:val="24"/>
          <w:szCs w:val="24"/>
        </w:rPr>
        <w:sym w:font="HQPB2" w:char="F042"/>
      </w:r>
      <w:r w:rsidR="000C2CD9" w:rsidRPr="00E1372F">
        <w:rPr>
          <w:color w:val="000000"/>
          <w:sz w:val="24"/>
          <w:szCs w:val="24"/>
        </w:rPr>
        <w:sym w:font="HQPB4" w:char="F0F7"/>
      </w:r>
      <w:r w:rsidR="000C2CD9" w:rsidRPr="00E1372F">
        <w:rPr>
          <w:color w:val="000000"/>
          <w:sz w:val="24"/>
          <w:szCs w:val="24"/>
        </w:rPr>
        <w:sym w:font="HQPB2" w:char="F073"/>
      </w:r>
      <w:r w:rsidR="000C2CD9" w:rsidRPr="00E1372F">
        <w:rPr>
          <w:color w:val="000000"/>
          <w:sz w:val="24"/>
          <w:szCs w:val="24"/>
        </w:rPr>
        <w:sym w:font="HQPB4" w:char="F09C"/>
      </w:r>
      <w:r w:rsidR="000C2CD9" w:rsidRPr="00E1372F">
        <w:rPr>
          <w:color w:val="000000"/>
          <w:sz w:val="24"/>
          <w:szCs w:val="24"/>
        </w:rPr>
        <w:sym w:font="HQPB2" w:char="F052"/>
      </w:r>
      <w:r w:rsidR="000C2CD9" w:rsidRPr="00E1372F">
        <w:rPr>
          <w:color w:val="000000"/>
          <w:sz w:val="24"/>
          <w:szCs w:val="24"/>
          <w:rtl/>
        </w:rPr>
        <w:t xml:space="preserve"> </w:t>
      </w:r>
      <w:r w:rsidR="000C2CD9" w:rsidRPr="00E1372F">
        <w:rPr>
          <w:color w:val="000000"/>
          <w:sz w:val="24"/>
          <w:szCs w:val="24"/>
        </w:rPr>
        <w:sym w:font="HQPB5" w:char="F079"/>
      </w:r>
      <w:r w:rsidR="000C2CD9" w:rsidRPr="00E1372F">
        <w:rPr>
          <w:color w:val="000000"/>
          <w:sz w:val="24"/>
          <w:szCs w:val="24"/>
        </w:rPr>
        <w:sym w:font="HQPB2" w:char="F037"/>
      </w:r>
      <w:r w:rsidR="000C2CD9" w:rsidRPr="00E1372F">
        <w:rPr>
          <w:color w:val="000000"/>
          <w:sz w:val="24"/>
          <w:szCs w:val="24"/>
        </w:rPr>
        <w:sym w:font="HQPB5" w:char="F073"/>
      </w:r>
      <w:r w:rsidR="000C2CD9" w:rsidRPr="00E1372F">
        <w:rPr>
          <w:color w:val="000000"/>
          <w:sz w:val="24"/>
          <w:szCs w:val="24"/>
        </w:rPr>
        <w:sym w:font="HQPB2" w:char="F039"/>
      </w:r>
      <w:r w:rsidR="000C2CD9" w:rsidRPr="00E1372F">
        <w:rPr>
          <w:color w:val="000000"/>
          <w:sz w:val="24"/>
          <w:szCs w:val="24"/>
          <w:rtl/>
        </w:rPr>
        <w:t xml:space="preserve"> </w:t>
      </w:r>
      <w:r w:rsidR="000C2CD9" w:rsidRPr="00E1372F">
        <w:rPr>
          <w:color w:val="000000"/>
          <w:sz w:val="24"/>
          <w:szCs w:val="24"/>
        </w:rPr>
        <w:sym w:font="HQPB5" w:char="F034"/>
      </w:r>
      <w:r w:rsidR="000C2CD9" w:rsidRPr="00E1372F">
        <w:rPr>
          <w:color w:val="000000"/>
          <w:sz w:val="24"/>
          <w:szCs w:val="24"/>
        </w:rPr>
        <w:sym w:font="HQPB2" w:char="F0D3"/>
      </w:r>
      <w:r w:rsidR="000C2CD9" w:rsidRPr="00E1372F">
        <w:rPr>
          <w:color w:val="000000"/>
          <w:sz w:val="24"/>
          <w:szCs w:val="24"/>
        </w:rPr>
        <w:sym w:font="HQPB4" w:char="F0AE"/>
      </w:r>
      <w:r w:rsidR="000C2CD9" w:rsidRPr="00E1372F">
        <w:rPr>
          <w:color w:val="000000"/>
          <w:sz w:val="24"/>
          <w:szCs w:val="24"/>
        </w:rPr>
        <w:sym w:font="HQPB1" w:char="F04C"/>
      </w:r>
      <w:r w:rsidR="000C2CD9" w:rsidRPr="00E1372F">
        <w:rPr>
          <w:color w:val="000000"/>
          <w:sz w:val="24"/>
          <w:szCs w:val="24"/>
        </w:rPr>
        <w:sym w:font="HQPB5" w:char="F079"/>
      </w:r>
      <w:r w:rsidR="000C2CD9" w:rsidRPr="00E1372F">
        <w:rPr>
          <w:color w:val="000000"/>
          <w:sz w:val="24"/>
          <w:szCs w:val="24"/>
        </w:rPr>
        <w:sym w:font="HQPB1" w:char="F06D"/>
      </w:r>
      <w:r w:rsidR="000C2CD9" w:rsidRPr="00E1372F">
        <w:rPr>
          <w:color w:val="000000"/>
          <w:sz w:val="24"/>
          <w:szCs w:val="24"/>
          <w:rtl/>
        </w:rPr>
        <w:t xml:space="preserve"> </w:t>
      </w:r>
      <w:r w:rsidR="000C2CD9" w:rsidRPr="00E1372F">
        <w:rPr>
          <w:color w:val="000000"/>
          <w:sz w:val="24"/>
          <w:szCs w:val="24"/>
        </w:rPr>
        <w:sym w:font="HQPB2" w:char="F093"/>
      </w:r>
      <w:r w:rsidR="000C2CD9" w:rsidRPr="00E1372F">
        <w:rPr>
          <w:color w:val="000000"/>
          <w:sz w:val="24"/>
          <w:szCs w:val="24"/>
        </w:rPr>
        <w:sym w:font="HQPB5" w:char="F074"/>
      </w:r>
      <w:r w:rsidR="000C2CD9" w:rsidRPr="00E1372F">
        <w:rPr>
          <w:color w:val="000000"/>
          <w:sz w:val="24"/>
          <w:szCs w:val="24"/>
        </w:rPr>
        <w:sym w:font="HQPB1" w:char="F08D"/>
      </w:r>
      <w:r w:rsidR="000C2CD9" w:rsidRPr="00E1372F">
        <w:rPr>
          <w:color w:val="000000"/>
          <w:sz w:val="24"/>
          <w:szCs w:val="24"/>
        </w:rPr>
        <w:sym w:font="HQPB5" w:char="F074"/>
      </w:r>
      <w:r w:rsidR="000C2CD9" w:rsidRPr="00E1372F">
        <w:rPr>
          <w:color w:val="000000"/>
          <w:sz w:val="24"/>
          <w:szCs w:val="24"/>
        </w:rPr>
        <w:sym w:font="HQPB2" w:char="F052"/>
      </w:r>
      <w:r w:rsidR="000C2CD9" w:rsidRPr="00E1372F">
        <w:rPr>
          <w:color w:val="000000"/>
          <w:sz w:val="24"/>
          <w:szCs w:val="24"/>
          <w:rtl/>
        </w:rPr>
        <w:t xml:space="preserve"> </w:t>
      </w:r>
      <w:r w:rsidR="000C2CD9" w:rsidRPr="00E1372F">
        <w:rPr>
          <w:color w:val="000000"/>
          <w:sz w:val="24"/>
          <w:szCs w:val="24"/>
        </w:rPr>
        <w:sym w:font="HQPB5" w:char="F0A9"/>
      </w:r>
      <w:r w:rsidR="000C2CD9" w:rsidRPr="00E1372F">
        <w:rPr>
          <w:color w:val="000000"/>
          <w:sz w:val="24"/>
          <w:szCs w:val="24"/>
        </w:rPr>
        <w:sym w:font="HQPB1" w:char="F021"/>
      </w:r>
      <w:r w:rsidR="000C2CD9" w:rsidRPr="00E1372F">
        <w:rPr>
          <w:color w:val="000000"/>
          <w:sz w:val="24"/>
          <w:szCs w:val="24"/>
        </w:rPr>
        <w:sym w:font="HQPB5" w:char="F024"/>
      </w:r>
      <w:r w:rsidR="000C2CD9" w:rsidRPr="00E1372F">
        <w:rPr>
          <w:color w:val="000000"/>
          <w:sz w:val="24"/>
          <w:szCs w:val="24"/>
        </w:rPr>
        <w:sym w:font="HQPB1" w:char="F023"/>
      </w:r>
      <w:r w:rsidR="000C2CD9" w:rsidRPr="00E1372F">
        <w:rPr>
          <w:color w:val="000000"/>
          <w:sz w:val="24"/>
          <w:szCs w:val="24"/>
          <w:rtl/>
        </w:rPr>
        <w:t xml:space="preserve"> </w:t>
      </w:r>
      <w:r w:rsidR="000C2CD9" w:rsidRPr="00E1372F">
        <w:rPr>
          <w:color w:val="000000"/>
          <w:sz w:val="24"/>
          <w:szCs w:val="24"/>
        </w:rPr>
        <w:sym w:font="HQPB4" w:char="F05A"/>
      </w:r>
      <w:r w:rsidR="000C2CD9" w:rsidRPr="00E1372F">
        <w:rPr>
          <w:color w:val="000000"/>
          <w:sz w:val="24"/>
          <w:szCs w:val="24"/>
        </w:rPr>
        <w:sym w:font="HQPB2" w:char="F06F"/>
      </w:r>
      <w:r w:rsidR="000C2CD9" w:rsidRPr="00E1372F">
        <w:rPr>
          <w:color w:val="000000"/>
          <w:sz w:val="24"/>
          <w:szCs w:val="24"/>
        </w:rPr>
        <w:sym w:font="HQPB5" w:char="F074"/>
      </w:r>
      <w:r w:rsidR="000C2CD9" w:rsidRPr="00E1372F">
        <w:rPr>
          <w:color w:val="000000"/>
          <w:sz w:val="24"/>
          <w:szCs w:val="24"/>
        </w:rPr>
        <w:sym w:font="HQPB1" w:char="F08D"/>
      </w:r>
      <w:r w:rsidR="000C2CD9" w:rsidRPr="00E1372F">
        <w:rPr>
          <w:color w:val="000000"/>
          <w:sz w:val="24"/>
          <w:szCs w:val="24"/>
        </w:rPr>
        <w:sym w:font="HQPB4" w:char="F0F4"/>
      </w:r>
      <w:r w:rsidR="000C2CD9" w:rsidRPr="00E1372F">
        <w:rPr>
          <w:color w:val="000000"/>
          <w:sz w:val="24"/>
          <w:szCs w:val="24"/>
        </w:rPr>
        <w:sym w:font="HQPB2" w:char="F067"/>
      </w:r>
      <w:r w:rsidR="000C2CD9" w:rsidRPr="00E1372F">
        <w:rPr>
          <w:color w:val="000000"/>
          <w:sz w:val="24"/>
          <w:szCs w:val="24"/>
        </w:rPr>
        <w:sym w:font="HQPB5" w:char="F079"/>
      </w:r>
      <w:r w:rsidR="000C2CD9" w:rsidRPr="00E1372F">
        <w:rPr>
          <w:color w:val="000000"/>
          <w:sz w:val="24"/>
          <w:szCs w:val="24"/>
        </w:rPr>
        <w:sym w:font="HQPB1" w:char="F05F"/>
      </w:r>
      <w:r w:rsidR="000C2CD9" w:rsidRPr="00E1372F">
        <w:rPr>
          <w:color w:val="000000"/>
          <w:sz w:val="24"/>
          <w:szCs w:val="24"/>
          <w:rtl/>
        </w:rPr>
        <w:t xml:space="preserve"> </w:t>
      </w:r>
      <w:r w:rsidR="000C2CD9" w:rsidRPr="00E1372F">
        <w:rPr>
          <w:color w:val="000000"/>
          <w:sz w:val="24"/>
          <w:szCs w:val="24"/>
        </w:rPr>
        <w:sym w:font="HQPB4" w:char="F0E3"/>
      </w:r>
      <w:r w:rsidR="000C2CD9" w:rsidRPr="00E1372F">
        <w:rPr>
          <w:color w:val="000000"/>
          <w:sz w:val="24"/>
          <w:szCs w:val="24"/>
        </w:rPr>
        <w:sym w:font="HQPB2" w:char="F04E"/>
      </w:r>
      <w:r w:rsidR="000C2CD9" w:rsidRPr="00E1372F">
        <w:rPr>
          <w:color w:val="000000"/>
          <w:sz w:val="24"/>
          <w:szCs w:val="24"/>
        </w:rPr>
        <w:sym w:font="HQPB4" w:char="F0E4"/>
      </w:r>
      <w:r w:rsidR="000C2CD9" w:rsidRPr="00E1372F">
        <w:rPr>
          <w:color w:val="000000"/>
          <w:sz w:val="24"/>
          <w:szCs w:val="24"/>
        </w:rPr>
        <w:sym w:font="HQPB2" w:char="F033"/>
      </w:r>
      <w:r w:rsidR="000C2CD9" w:rsidRPr="00E1372F">
        <w:rPr>
          <w:color w:val="000000"/>
          <w:sz w:val="24"/>
          <w:szCs w:val="24"/>
        </w:rPr>
        <w:sym w:font="HQPB4" w:char="F0F8"/>
      </w:r>
      <w:r w:rsidR="000C2CD9" w:rsidRPr="00E1372F">
        <w:rPr>
          <w:color w:val="000000"/>
          <w:sz w:val="24"/>
          <w:szCs w:val="24"/>
        </w:rPr>
        <w:sym w:font="HQPB1" w:char="F03F"/>
      </w:r>
      <w:r w:rsidR="000C2CD9" w:rsidRPr="00E1372F">
        <w:rPr>
          <w:color w:val="000000"/>
          <w:sz w:val="24"/>
          <w:szCs w:val="24"/>
        </w:rPr>
        <w:sym w:font="HQPB5" w:char="F078"/>
      </w:r>
      <w:r w:rsidR="000C2CD9" w:rsidRPr="00E1372F">
        <w:rPr>
          <w:color w:val="000000"/>
          <w:sz w:val="24"/>
          <w:szCs w:val="24"/>
        </w:rPr>
        <w:sym w:font="HQPB1" w:char="F08B"/>
      </w:r>
      <w:r w:rsidR="000C2CD9" w:rsidRPr="00E1372F">
        <w:rPr>
          <w:color w:val="000000"/>
          <w:sz w:val="24"/>
          <w:szCs w:val="24"/>
        </w:rPr>
        <w:sym w:font="HQPB5" w:char="F079"/>
      </w:r>
      <w:r w:rsidR="000C2CD9" w:rsidRPr="00E1372F">
        <w:rPr>
          <w:color w:val="000000"/>
          <w:sz w:val="24"/>
          <w:szCs w:val="24"/>
        </w:rPr>
        <w:sym w:font="HQPB1" w:char="F07A"/>
      </w:r>
      <w:r w:rsidR="000C2CD9" w:rsidRPr="00E1372F">
        <w:rPr>
          <w:color w:val="000000"/>
          <w:sz w:val="24"/>
          <w:szCs w:val="24"/>
        </w:rPr>
        <w:sym w:font="HQPB5" w:char="F072"/>
      </w:r>
      <w:r w:rsidR="000C2CD9" w:rsidRPr="00E1372F">
        <w:rPr>
          <w:color w:val="000000"/>
          <w:sz w:val="24"/>
          <w:szCs w:val="24"/>
        </w:rPr>
        <w:sym w:font="HQPB1" w:char="F027"/>
      </w:r>
      <w:r w:rsidR="000C2CD9" w:rsidRPr="00E1372F">
        <w:rPr>
          <w:color w:val="000000"/>
          <w:sz w:val="24"/>
          <w:szCs w:val="24"/>
        </w:rPr>
        <w:sym w:font="HQPB5" w:char="F073"/>
      </w:r>
      <w:r w:rsidR="000C2CD9" w:rsidRPr="00E1372F">
        <w:rPr>
          <w:color w:val="000000"/>
          <w:sz w:val="24"/>
          <w:szCs w:val="24"/>
        </w:rPr>
        <w:sym w:font="HQPB1" w:char="F0F9"/>
      </w:r>
      <w:r w:rsidR="000C2CD9" w:rsidRPr="00E1372F">
        <w:rPr>
          <w:color w:val="000000"/>
          <w:sz w:val="24"/>
          <w:szCs w:val="24"/>
          <w:rtl/>
        </w:rPr>
        <w:t xml:space="preserve"> </w:t>
      </w:r>
      <w:r w:rsidR="000C2CD9" w:rsidRPr="00E1372F">
        <w:rPr>
          <w:color w:val="000000"/>
          <w:sz w:val="24"/>
          <w:szCs w:val="24"/>
        </w:rPr>
        <w:sym w:font="HQPB4" w:char="F0E8"/>
      </w:r>
      <w:r w:rsidR="000C2CD9" w:rsidRPr="00E1372F">
        <w:rPr>
          <w:color w:val="000000"/>
          <w:sz w:val="24"/>
          <w:szCs w:val="24"/>
        </w:rPr>
        <w:sym w:font="HQPB2" w:char="F070"/>
      </w:r>
      <w:r w:rsidR="000C2CD9" w:rsidRPr="00E1372F">
        <w:rPr>
          <w:color w:val="000000"/>
          <w:sz w:val="24"/>
          <w:szCs w:val="24"/>
        </w:rPr>
        <w:sym w:font="HQPB5" w:char="F073"/>
      </w:r>
      <w:r w:rsidR="000C2CD9" w:rsidRPr="00E1372F">
        <w:rPr>
          <w:color w:val="000000"/>
          <w:sz w:val="24"/>
          <w:szCs w:val="24"/>
        </w:rPr>
        <w:sym w:font="HQPB2" w:char="F029"/>
      </w:r>
      <w:r w:rsidR="000C2CD9" w:rsidRPr="00E1372F">
        <w:rPr>
          <w:color w:val="000000"/>
          <w:sz w:val="24"/>
          <w:szCs w:val="24"/>
        </w:rPr>
        <w:sym w:font="HQPB4" w:char="F0CF"/>
      </w:r>
      <w:r w:rsidR="000C2CD9" w:rsidRPr="00E1372F">
        <w:rPr>
          <w:color w:val="000000"/>
          <w:sz w:val="24"/>
          <w:szCs w:val="24"/>
        </w:rPr>
        <w:sym w:font="HQPB1" w:char="F0E8"/>
      </w:r>
      <w:r w:rsidR="000C2CD9" w:rsidRPr="00E1372F">
        <w:rPr>
          <w:color w:val="000000"/>
          <w:sz w:val="24"/>
          <w:szCs w:val="24"/>
        </w:rPr>
        <w:sym w:font="HQPB2" w:char="F0BB"/>
      </w:r>
      <w:r w:rsidR="000C2CD9" w:rsidRPr="00E1372F">
        <w:rPr>
          <w:color w:val="000000"/>
          <w:sz w:val="24"/>
          <w:szCs w:val="24"/>
        </w:rPr>
        <w:sym w:font="HQPB4" w:char="F0A2"/>
      </w:r>
      <w:r w:rsidR="000C2CD9" w:rsidRPr="00E1372F">
        <w:rPr>
          <w:color w:val="000000"/>
          <w:sz w:val="24"/>
          <w:szCs w:val="24"/>
        </w:rPr>
        <w:sym w:font="HQPB1" w:char="F0C1"/>
      </w:r>
      <w:r w:rsidR="000C2CD9" w:rsidRPr="00E1372F">
        <w:rPr>
          <w:color w:val="000000"/>
          <w:sz w:val="24"/>
          <w:szCs w:val="24"/>
        </w:rPr>
        <w:sym w:font="HQPB2" w:char="F039"/>
      </w:r>
      <w:r w:rsidR="000C2CD9" w:rsidRPr="00E1372F">
        <w:rPr>
          <w:color w:val="000000"/>
          <w:sz w:val="24"/>
          <w:szCs w:val="24"/>
        </w:rPr>
        <w:sym w:font="HQPB5" w:char="F024"/>
      </w:r>
      <w:r w:rsidR="000C2CD9" w:rsidRPr="00E1372F">
        <w:rPr>
          <w:color w:val="000000"/>
          <w:sz w:val="24"/>
          <w:szCs w:val="24"/>
        </w:rPr>
        <w:sym w:font="HQPB1" w:char="F023"/>
      </w:r>
      <w:r w:rsidR="000C2CD9" w:rsidRPr="00E1372F">
        <w:rPr>
          <w:color w:val="000000"/>
          <w:sz w:val="24"/>
          <w:szCs w:val="24"/>
          <w:rtl/>
        </w:rPr>
        <w:t xml:space="preserve"> </w:t>
      </w:r>
      <w:r w:rsidR="000C2CD9" w:rsidRPr="00E1372F">
        <w:rPr>
          <w:color w:val="000000"/>
          <w:sz w:val="24"/>
          <w:szCs w:val="24"/>
        </w:rPr>
        <w:sym w:font="HQPB4" w:char="F0F3"/>
      </w:r>
      <w:r w:rsidR="000C2CD9" w:rsidRPr="00E1372F">
        <w:rPr>
          <w:color w:val="000000"/>
          <w:sz w:val="24"/>
          <w:szCs w:val="24"/>
        </w:rPr>
        <w:sym w:font="HQPB2" w:char="F04F"/>
      </w:r>
      <w:r w:rsidR="000C2CD9" w:rsidRPr="00E1372F">
        <w:rPr>
          <w:color w:val="000000"/>
          <w:sz w:val="24"/>
          <w:szCs w:val="24"/>
        </w:rPr>
        <w:sym w:font="HQPB4" w:char="F0E7"/>
      </w:r>
      <w:r w:rsidR="000C2CD9" w:rsidRPr="00E1372F">
        <w:rPr>
          <w:color w:val="000000"/>
          <w:sz w:val="24"/>
          <w:szCs w:val="24"/>
        </w:rPr>
        <w:sym w:font="HQPB1" w:char="F046"/>
      </w:r>
      <w:r w:rsidR="000C2CD9" w:rsidRPr="00E1372F">
        <w:rPr>
          <w:color w:val="000000"/>
          <w:sz w:val="24"/>
          <w:szCs w:val="24"/>
        </w:rPr>
        <w:sym w:font="HQPB2" w:char="F052"/>
      </w:r>
      <w:r w:rsidR="000C2CD9" w:rsidRPr="00E1372F">
        <w:rPr>
          <w:color w:val="000000"/>
          <w:sz w:val="24"/>
          <w:szCs w:val="24"/>
        </w:rPr>
        <w:sym w:font="HQPB5" w:char="F072"/>
      </w:r>
      <w:r w:rsidR="000C2CD9" w:rsidRPr="00E1372F">
        <w:rPr>
          <w:color w:val="000000"/>
          <w:sz w:val="24"/>
          <w:szCs w:val="24"/>
        </w:rPr>
        <w:sym w:font="HQPB1" w:char="F026"/>
      </w:r>
      <w:r w:rsidR="000C2CD9" w:rsidRPr="00E1372F">
        <w:rPr>
          <w:color w:val="000000"/>
          <w:sz w:val="24"/>
          <w:szCs w:val="24"/>
        </w:rPr>
        <w:sym w:font="HQPB5" w:char="F075"/>
      </w:r>
      <w:r w:rsidR="000C2CD9" w:rsidRPr="00E1372F">
        <w:rPr>
          <w:color w:val="000000"/>
          <w:sz w:val="24"/>
          <w:szCs w:val="24"/>
        </w:rPr>
        <w:sym w:font="HQPB2" w:char="F072"/>
      </w:r>
      <w:r w:rsidR="000C2CD9" w:rsidRPr="00E1372F">
        <w:rPr>
          <w:color w:val="000000"/>
          <w:sz w:val="24"/>
          <w:szCs w:val="24"/>
          <w:rtl/>
        </w:rPr>
        <w:t xml:space="preserve"> </w:t>
      </w:r>
      <w:r w:rsidR="000C2CD9" w:rsidRPr="00E1372F">
        <w:rPr>
          <w:color w:val="000000"/>
          <w:sz w:val="24"/>
          <w:szCs w:val="24"/>
        </w:rPr>
        <w:sym w:font="HQPB5" w:char="F074"/>
      </w:r>
      <w:r w:rsidR="000C2CD9" w:rsidRPr="00E1372F">
        <w:rPr>
          <w:color w:val="000000"/>
          <w:sz w:val="24"/>
          <w:szCs w:val="24"/>
        </w:rPr>
        <w:sym w:font="HQPB2" w:char="F062"/>
      </w:r>
      <w:r w:rsidR="000C2CD9" w:rsidRPr="00E1372F">
        <w:rPr>
          <w:color w:val="000000"/>
          <w:sz w:val="24"/>
          <w:szCs w:val="24"/>
        </w:rPr>
        <w:sym w:font="HQPB2" w:char="F072"/>
      </w:r>
      <w:r w:rsidR="000C2CD9" w:rsidRPr="00E1372F">
        <w:rPr>
          <w:color w:val="000000"/>
          <w:sz w:val="24"/>
          <w:szCs w:val="24"/>
        </w:rPr>
        <w:sym w:font="HQPB4" w:char="F0E1"/>
      </w:r>
      <w:r w:rsidR="000C2CD9" w:rsidRPr="00E1372F">
        <w:rPr>
          <w:color w:val="000000"/>
          <w:sz w:val="24"/>
          <w:szCs w:val="24"/>
        </w:rPr>
        <w:sym w:font="HQPB1" w:char="F08F"/>
      </w:r>
      <w:r w:rsidR="000C2CD9" w:rsidRPr="00E1372F">
        <w:rPr>
          <w:color w:val="000000"/>
          <w:sz w:val="24"/>
          <w:szCs w:val="24"/>
        </w:rPr>
        <w:sym w:font="HQPB4" w:char="F0DD"/>
      </w:r>
      <w:r w:rsidR="000C2CD9" w:rsidRPr="00E1372F">
        <w:rPr>
          <w:color w:val="000000"/>
          <w:sz w:val="24"/>
          <w:szCs w:val="24"/>
        </w:rPr>
        <w:sym w:font="HQPB1" w:char="F0E0"/>
      </w:r>
      <w:r w:rsidR="000C2CD9" w:rsidRPr="00E1372F">
        <w:rPr>
          <w:color w:val="000000"/>
          <w:sz w:val="24"/>
          <w:szCs w:val="24"/>
        </w:rPr>
        <w:sym w:font="HQPB2" w:char="F059"/>
      </w:r>
      <w:r w:rsidR="000C2CD9" w:rsidRPr="00E1372F">
        <w:rPr>
          <w:color w:val="000000"/>
          <w:sz w:val="24"/>
          <w:szCs w:val="24"/>
        </w:rPr>
        <w:sym w:font="HQPB5" w:char="F073"/>
      </w:r>
      <w:r w:rsidR="000C2CD9" w:rsidRPr="00E1372F">
        <w:rPr>
          <w:color w:val="000000"/>
          <w:sz w:val="24"/>
          <w:szCs w:val="24"/>
        </w:rPr>
        <w:sym w:font="HQPB1" w:char="F03F"/>
      </w:r>
      <w:r w:rsidR="001647FF" w:rsidRPr="00E1372F">
        <w:rPr>
          <w:rFonts w:ascii="QCF_BSML" w:eastAsia="Calibri" w:hAnsi="QCF_BSML" w:cs="QCF_BSML"/>
          <w:color w:val="000000"/>
          <w:sz w:val="24"/>
          <w:szCs w:val="24"/>
          <w:rtl/>
        </w:rPr>
        <w:t xml:space="preserve"> </w:t>
      </w:r>
      <w:r w:rsidR="00CC39A6" w:rsidRPr="00E1372F">
        <w:rPr>
          <w:rFonts w:ascii="Msh Quraan1" w:hAnsi="Msh Quraan1"/>
          <w:b/>
          <w:bCs/>
          <w:sz w:val="24"/>
          <w:szCs w:val="24"/>
        </w:rPr>
        <w:t></w:t>
      </w:r>
      <w:r w:rsidR="00781A2B" w:rsidRPr="00E1372F">
        <w:rPr>
          <w:rFonts w:hint="cs"/>
          <w:sz w:val="24"/>
          <w:szCs w:val="24"/>
          <w:rtl/>
          <w:lang w:bidi="ar-JO"/>
        </w:rPr>
        <w:t>(</w:t>
      </w:r>
      <w:r w:rsidR="000C2CD9" w:rsidRPr="00E1372F">
        <w:rPr>
          <w:rFonts w:hint="cs"/>
          <w:sz w:val="24"/>
          <w:szCs w:val="24"/>
          <w:rtl/>
          <w:lang w:bidi="ar-JO"/>
        </w:rPr>
        <w:t>البقرة</w:t>
      </w:r>
      <w:r w:rsidR="00245085" w:rsidRPr="00E1372F">
        <w:rPr>
          <w:rFonts w:hint="cs"/>
          <w:sz w:val="24"/>
          <w:szCs w:val="24"/>
          <w:rtl/>
          <w:lang w:bidi="ar-JO"/>
        </w:rPr>
        <w:t xml:space="preserve">: </w:t>
      </w:r>
      <w:r w:rsidR="000C2CD9" w:rsidRPr="00E1372F">
        <w:rPr>
          <w:rFonts w:hint="cs"/>
          <w:sz w:val="24"/>
          <w:szCs w:val="24"/>
          <w:rtl/>
          <w:lang w:bidi="ar-JO"/>
        </w:rPr>
        <w:t>55</w:t>
      </w:r>
      <w:r w:rsidR="00781A2B" w:rsidRPr="00E1372F">
        <w:rPr>
          <w:rFonts w:hint="cs"/>
          <w:sz w:val="24"/>
          <w:szCs w:val="24"/>
          <w:rtl/>
          <w:lang w:bidi="ar-JO"/>
        </w:rPr>
        <w:t>)</w:t>
      </w:r>
      <w:r w:rsidR="0027526C" w:rsidRPr="00E1372F">
        <w:rPr>
          <w:rFonts w:hint="cs"/>
          <w:sz w:val="24"/>
          <w:szCs w:val="24"/>
          <w:rtl/>
          <w:lang w:bidi="ar-JO"/>
        </w:rPr>
        <w:t>،</w:t>
      </w:r>
      <w:r w:rsidR="007A088A" w:rsidRPr="00E1372F">
        <w:rPr>
          <w:rFonts w:hint="cs"/>
          <w:sz w:val="24"/>
          <w:szCs w:val="24"/>
          <w:rtl/>
          <w:lang w:bidi="ar-JO"/>
        </w:rPr>
        <w:t xml:space="preserve"> </w:t>
      </w:r>
      <w:r w:rsidR="002645B5" w:rsidRPr="003B2E4A">
        <w:rPr>
          <w:rFonts w:hint="cs"/>
          <w:rtl/>
          <w:lang w:bidi="ar-JO"/>
        </w:rPr>
        <w:t>ففي هذه الاية لو كانت (لن) تفيد التأ</w:t>
      </w:r>
      <w:r w:rsidR="00BD6B43" w:rsidRPr="003B2E4A">
        <w:rPr>
          <w:rFonts w:hint="cs"/>
          <w:rtl/>
          <w:lang w:bidi="ar-JO"/>
        </w:rPr>
        <w:t>ب</w:t>
      </w:r>
      <w:r w:rsidR="002645B5" w:rsidRPr="003B2E4A">
        <w:rPr>
          <w:rFonts w:hint="cs"/>
          <w:rtl/>
          <w:lang w:bidi="ar-JO"/>
        </w:rPr>
        <w:t>يد لكان ذكر (الأبد) معها تكراراً والأصل عدمه</w:t>
      </w:r>
      <w:r w:rsidR="00923A9C" w:rsidRPr="003B2E4A">
        <w:rPr>
          <w:rFonts w:hint="cs"/>
          <w:rtl/>
          <w:lang w:bidi="ar-JO"/>
        </w:rPr>
        <w:t>.</w:t>
      </w:r>
      <w:r w:rsidR="003D2903" w:rsidRPr="003B2E4A">
        <w:rPr>
          <w:rFonts w:ascii="Times New Roman" w:eastAsia="Times New Roman" w:hAnsi="Times New Roman"/>
          <w:vertAlign w:val="superscript"/>
          <w:rtl/>
        </w:rPr>
        <w:t>(</w:t>
      </w:r>
      <w:r w:rsidR="003D2903" w:rsidRPr="003B2E4A">
        <w:rPr>
          <w:rFonts w:ascii="Times New Roman" w:eastAsia="Times New Roman" w:hAnsi="Times New Roman"/>
          <w:vertAlign w:val="superscript"/>
          <w:rtl/>
        </w:rPr>
        <w:footnoteReference w:id="146"/>
      </w:r>
      <w:r w:rsidR="003D2903" w:rsidRPr="003B2E4A">
        <w:rPr>
          <w:rFonts w:ascii="Times New Roman" w:eastAsia="Times New Roman" w:hAnsi="Times New Roman"/>
          <w:vertAlign w:val="superscript"/>
          <w:rtl/>
        </w:rPr>
        <w:t>)</w:t>
      </w:r>
      <w:r w:rsidR="003224EB" w:rsidRPr="003B2E4A">
        <w:rPr>
          <w:rFonts w:hint="cs"/>
          <w:b/>
          <w:bCs/>
          <w:rtl/>
          <w:lang w:bidi="ar-JO"/>
        </w:rPr>
        <w:t>(</w:t>
      </w:r>
      <w:r w:rsidR="00007A12" w:rsidRPr="003B2E4A">
        <w:rPr>
          <w:rFonts w:hint="cs"/>
          <w:b/>
          <w:bCs/>
          <w:rtl/>
          <w:lang w:bidi="ar-JO"/>
        </w:rPr>
        <w:t>ا</w:t>
      </w:r>
      <w:r w:rsidR="003224EB" w:rsidRPr="003B2E4A">
        <w:rPr>
          <w:rFonts w:hint="cs"/>
          <w:b/>
          <w:bCs/>
          <w:rtl/>
          <w:lang w:bidi="ar-JO"/>
        </w:rPr>
        <w:t>هـ)</w:t>
      </w:r>
    </w:p>
    <w:p w:rsidR="003D2903" w:rsidRPr="00E1372F" w:rsidRDefault="00923A9C" w:rsidP="00F81230">
      <w:pPr>
        <w:pStyle w:val="a5"/>
        <w:numPr>
          <w:ilvl w:val="0"/>
          <w:numId w:val="10"/>
        </w:numPr>
        <w:spacing w:after="0" w:line="360" w:lineRule="auto"/>
        <w:jc w:val="both"/>
        <w:rPr>
          <w:sz w:val="32"/>
          <w:szCs w:val="32"/>
          <w:lang w:bidi="ar-JO"/>
        </w:rPr>
      </w:pPr>
      <w:r w:rsidRPr="00E1372F">
        <w:rPr>
          <w:rFonts w:hint="cs"/>
          <w:b/>
          <w:bCs/>
          <w:sz w:val="32"/>
          <w:szCs w:val="32"/>
          <w:rtl/>
          <w:lang w:bidi="ar-JO"/>
        </w:rPr>
        <w:t xml:space="preserve">مجيء </w:t>
      </w:r>
      <w:r w:rsidR="000D2C63" w:rsidRPr="00E1372F">
        <w:rPr>
          <w:rFonts w:hint="cs"/>
          <w:b/>
          <w:bCs/>
          <w:sz w:val="32"/>
          <w:szCs w:val="32"/>
          <w:rtl/>
          <w:lang w:bidi="ar-JO"/>
        </w:rPr>
        <w:t>(لن) للدعاء</w:t>
      </w:r>
    </w:p>
    <w:p w:rsidR="00C45EDF" w:rsidRPr="003B2E4A" w:rsidRDefault="00E51EFA" w:rsidP="000E0C85">
      <w:pPr>
        <w:spacing w:after="0" w:line="360" w:lineRule="auto"/>
        <w:jc w:val="both"/>
        <w:rPr>
          <w:rFonts w:ascii="Times New Roman" w:eastAsia="Times New Roman" w:hAnsi="Times New Roman"/>
          <w:b/>
          <w:bCs/>
          <w:rtl/>
        </w:rPr>
      </w:pPr>
      <w:r w:rsidRPr="00E1372F">
        <w:rPr>
          <w:rFonts w:hint="cs"/>
          <w:b/>
          <w:bCs/>
          <w:sz w:val="32"/>
          <w:szCs w:val="32"/>
          <w:rtl/>
          <w:lang w:bidi="ar-JO"/>
        </w:rPr>
        <w:t xml:space="preserve">ما قاله الشيخ بأن </w:t>
      </w:r>
      <w:r w:rsidR="00C57D36" w:rsidRPr="00E1372F">
        <w:rPr>
          <w:rFonts w:hint="cs"/>
          <w:b/>
          <w:bCs/>
          <w:sz w:val="32"/>
          <w:szCs w:val="32"/>
          <w:rtl/>
          <w:lang w:bidi="ar-JO"/>
        </w:rPr>
        <w:t>الفراء</w:t>
      </w:r>
      <w:r w:rsidRPr="00E1372F">
        <w:rPr>
          <w:rFonts w:hint="cs"/>
          <w:b/>
          <w:bCs/>
          <w:sz w:val="32"/>
          <w:szCs w:val="32"/>
          <w:rtl/>
          <w:lang w:bidi="ar-JO"/>
        </w:rPr>
        <w:t xml:space="preserve"> جو</w:t>
      </w:r>
      <w:r w:rsidR="00290E6C" w:rsidRPr="00E1372F">
        <w:rPr>
          <w:rFonts w:hint="cs"/>
          <w:b/>
          <w:bCs/>
          <w:sz w:val="32"/>
          <w:szCs w:val="32"/>
          <w:rtl/>
          <w:lang w:bidi="ar-JO"/>
        </w:rPr>
        <w:t>َّ</w:t>
      </w:r>
      <w:r w:rsidRPr="00E1372F">
        <w:rPr>
          <w:rFonts w:hint="cs"/>
          <w:b/>
          <w:bCs/>
          <w:sz w:val="32"/>
          <w:szCs w:val="32"/>
          <w:rtl/>
          <w:lang w:bidi="ar-JO"/>
        </w:rPr>
        <w:t>ز</w:t>
      </w:r>
      <w:r w:rsidR="00C57D36" w:rsidRPr="00E1372F">
        <w:rPr>
          <w:rFonts w:hint="cs"/>
          <w:b/>
          <w:bCs/>
          <w:sz w:val="32"/>
          <w:szCs w:val="32"/>
          <w:rtl/>
          <w:lang w:bidi="ar-JO"/>
        </w:rPr>
        <w:t xml:space="preserve"> أن تكون (لن) للدعاء، في </w:t>
      </w:r>
      <w:r w:rsidR="00923A9C" w:rsidRPr="00E1372F">
        <w:rPr>
          <w:rFonts w:hint="cs"/>
          <w:b/>
          <w:bCs/>
          <w:sz w:val="32"/>
          <w:szCs w:val="32"/>
          <w:rtl/>
          <w:lang w:bidi="ar-JO"/>
        </w:rPr>
        <w:t>قوله تعالى:</w:t>
      </w:r>
      <w:r w:rsidR="00923A9C" w:rsidRPr="00E1372F">
        <w:rPr>
          <w:rFonts w:hint="cs"/>
          <w:sz w:val="24"/>
          <w:szCs w:val="24"/>
          <w:rtl/>
          <w:lang w:bidi="ar-JO"/>
        </w:rPr>
        <w:t xml:space="preserve"> </w:t>
      </w:r>
      <w:r w:rsidR="00A71A48" w:rsidRPr="00E1372F">
        <w:rPr>
          <w:rFonts w:ascii="Msh Quraan1" w:hAnsi="Msh Quraan1"/>
          <w:b/>
          <w:bCs/>
          <w:sz w:val="24"/>
          <w:szCs w:val="24"/>
        </w:rPr>
        <w:t></w:t>
      </w:r>
      <w:r w:rsidR="00A71A48" w:rsidRPr="00E1372F">
        <w:rPr>
          <w:rFonts w:ascii="QCF_BSML" w:eastAsia="Calibri" w:hAnsi="QCF_BSML" w:cs="QCF_BSML" w:hint="cs"/>
          <w:b/>
          <w:bCs/>
          <w:color w:val="000000"/>
          <w:sz w:val="24"/>
          <w:szCs w:val="24"/>
          <w:rtl/>
        </w:rPr>
        <w:t xml:space="preserve"> </w:t>
      </w:r>
      <w:r w:rsidR="00055E44" w:rsidRPr="00E1372F">
        <w:rPr>
          <w:color w:val="000000"/>
          <w:sz w:val="24"/>
          <w:szCs w:val="24"/>
        </w:rPr>
        <w:t xml:space="preserve"> </w:t>
      </w:r>
      <w:r w:rsidR="009C172E" w:rsidRPr="00E1372F">
        <w:rPr>
          <w:sz w:val="24"/>
          <w:szCs w:val="24"/>
        </w:rPr>
        <w:sym w:font="HQPB5" w:char="F074"/>
      </w:r>
      <w:r w:rsidR="009C172E" w:rsidRPr="00E1372F">
        <w:rPr>
          <w:sz w:val="24"/>
          <w:szCs w:val="24"/>
        </w:rPr>
        <w:sym w:font="HQPB2" w:char="F041"/>
      </w:r>
      <w:r w:rsidR="009C172E" w:rsidRPr="00E1372F">
        <w:rPr>
          <w:sz w:val="24"/>
          <w:szCs w:val="24"/>
        </w:rPr>
        <w:sym w:font="HQPB1" w:char="F024"/>
      </w:r>
      <w:r w:rsidR="009C172E" w:rsidRPr="00E1372F">
        <w:rPr>
          <w:sz w:val="24"/>
          <w:szCs w:val="24"/>
        </w:rPr>
        <w:sym w:font="HQPB5" w:char="F073"/>
      </w:r>
      <w:r w:rsidR="009C172E" w:rsidRPr="00E1372F">
        <w:rPr>
          <w:sz w:val="24"/>
          <w:szCs w:val="24"/>
        </w:rPr>
        <w:sym w:font="HQPB2" w:char="F025"/>
      </w:r>
      <w:r w:rsidR="009C172E" w:rsidRPr="00E1372F">
        <w:rPr>
          <w:color w:val="000000"/>
          <w:sz w:val="24"/>
          <w:szCs w:val="24"/>
          <w:rtl/>
        </w:rPr>
        <w:t xml:space="preserve"> </w:t>
      </w:r>
      <w:r w:rsidR="009C172E" w:rsidRPr="00E1372F">
        <w:rPr>
          <w:sz w:val="24"/>
          <w:szCs w:val="24"/>
        </w:rPr>
        <w:sym w:font="HQPB4" w:char="F0C9"/>
      </w:r>
      <w:r w:rsidR="009C172E" w:rsidRPr="00E1372F">
        <w:rPr>
          <w:sz w:val="24"/>
          <w:szCs w:val="24"/>
        </w:rPr>
        <w:sym w:font="HQPB4" w:char="F062"/>
      </w:r>
      <w:r w:rsidR="009C172E" w:rsidRPr="00E1372F">
        <w:rPr>
          <w:sz w:val="24"/>
          <w:szCs w:val="24"/>
        </w:rPr>
        <w:sym w:font="HQPB1" w:char="F03E"/>
      </w:r>
      <w:r w:rsidR="009C172E" w:rsidRPr="00E1372F">
        <w:rPr>
          <w:sz w:val="24"/>
          <w:szCs w:val="24"/>
        </w:rPr>
        <w:sym w:font="HQPB5" w:char="F075"/>
      </w:r>
      <w:r w:rsidR="009C172E" w:rsidRPr="00E1372F">
        <w:rPr>
          <w:sz w:val="24"/>
          <w:szCs w:val="24"/>
        </w:rPr>
        <w:sym w:font="HQPB1" w:char="F091"/>
      </w:r>
      <w:r w:rsidR="009C172E" w:rsidRPr="00E1372F">
        <w:rPr>
          <w:color w:val="000000"/>
          <w:sz w:val="24"/>
          <w:szCs w:val="24"/>
          <w:rtl/>
        </w:rPr>
        <w:t xml:space="preserve"> </w:t>
      </w:r>
      <w:r w:rsidR="009C172E" w:rsidRPr="00E1372F">
        <w:rPr>
          <w:sz w:val="24"/>
          <w:szCs w:val="24"/>
        </w:rPr>
        <w:sym w:font="HQPB5" w:char="F021"/>
      </w:r>
      <w:r w:rsidR="009C172E" w:rsidRPr="00E1372F">
        <w:rPr>
          <w:sz w:val="24"/>
          <w:szCs w:val="24"/>
        </w:rPr>
        <w:sym w:font="HQPB1" w:char="F024"/>
      </w:r>
      <w:r w:rsidR="009C172E" w:rsidRPr="00E1372F">
        <w:rPr>
          <w:sz w:val="24"/>
          <w:szCs w:val="24"/>
        </w:rPr>
        <w:sym w:font="HQPB5" w:char="F079"/>
      </w:r>
      <w:r w:rsidR="009C172E" w:rsidRPr="00E1372F">
        <w:rPr>
          <w:sz w:val="24"/>
          <w:szCs w:val="24"/>
        </w:rPr>
        <w:sym w:font="HQPB2" w:char="F04A"/>
      </w:r>
      <w:r w:rsidR="009C172E" w:rsidRPr="00E1372F">
        <w:rPr>
          <w:sz w:val="24"/>
          <w:szCs w:val="24"/>
        </w:rPr>
        <w:sym w:font="HQPB4" w:char="F0CE"/>
      </w:r>
      <w:r w:rsidR="009C172E" w:rsidRPr="00E1372F">
        <w:rPr>
          <w:sz w:val="24"/>
          <w:szCs w:val="24"/>
        </w:rPr>
        <w:sym w:font="HQPB1" w:char="F02F"/>
      </w:r>
      <w:r w:rsidR="009C172E" w:rsidRPr="00E1372F">
        <w:rPr>
          <w:color w:val="000000"/>
          <w:sz w:val="24"/>
          <w:szCs w:val="24"/>
          <w:rtl/>
        </w:rPr>
        <w:t xml:space="preserve"> </w:t>
      </w:r>
      <w:r w:rsidR="009C172E" w:rsidRPr="00E1372F">
        <w:rPr>
          <w:sz w:val="24"/>
          <w:szCs w:val="24"/>
        </w:rPr>
        <w:sym w:font="HQPB5" w:char="F07C"/>
      </w:r>
      <w:r w:rsidR="009C172E" w:rsidRPr="00E1372F">
        <w:rPr>
          <w:sz w:val="24"/>
          <w:szCs w:val="24"/>
        </w:rPr>
        <w:sym w:font="HQPB1" w:char="F04D"/>
      </w:r>
      <w:r w:rsidR="009C172E" w:rsidRPr="00E1372F">
        <w:rPr>
          <w:sz w:val="24"/>
          <w:szCs w:val="24"/>
        </w:rPr>
        <w:sym w:font="HQPB4" w:char="F0F4"/>
      </w:r>
      <w:r w:rsidR="009C172E" w:rsidRPr="00E1372F">
        <w:rPr>
          <w:sz w:val="24"/>
          <w:szCs w:val="24"/>
        </w:rPr>
        <w:sym w:font="HQPB2" w:char="F04A"/>
      </w:r>
      <w:r w:rsidR="009C172E" w:rsidRPr="00E1372F">
        <w:rPr>
          <w:sz w:val="24"/>
          <w:szCs w:val="24"/>
        </w:rPr>
        <w:sym w:font="HQPB5" w:char="F079"/>
      </w:r>
      <w:r w:rsidR="009C172E" w:rsidRPr="00E1372F">
        <w:rPr>
          <w:sz w:val="24"/>
          <w:szCs w:val="24"/>
        </w:rPr>
        <w:sym w:font="HQPB1" w:char="F0E8"/>
      </w:r>
      <w:r w:rsidR="009C172E" w:rsidRPr="00E1372F">
        <w:rPr>
          <w:sz w:val="24"/>
          <w:szCs w:val="24"/>
        </w:rPr>
        <w:sym w:font="HQPB4" w:char="F0F7"/>
      </w:r>
      <w:r w:rsidR="009C172E" w:rsidRPr="00E1372F">
        <w:rPr>
          <w:sz w:val="24"/>
          <w:szCs w:val="24"/>
        </w:rPr>
        <w:sym w:font="HQPB2" w:char="F052"/>
      </w:r>
      <w:r w:rsidR="009C172E" w:rsidRPr="00E1372F">
        <w:rPr>
          <w:sz w:val="24"/>
          <w:szCs w:val="24"/>
        </w:rPr>
        <w:sym w:font="HQPB5" w:char="F072"/>
      </w:r>
      <w:r w:rsidR="009C172E" w:rsidRPr="00E1372F">
        <w:rPr>
          <w:sz w:val="24"/>
          <w:szCs w:val="24"/>
        </w:rPr>
        <w:sym w:font="HQPB1" w:char="F026"/>
      </w:r>
      <w:r w:rsidR="009C172E" w:rsidRPr="00E1372F">
        <w:rPr>
          <w:color w:val="000000"/>
          <w:sz w:val="24"/>
          <w:szCs w:val="24"/>
          <w:rtl/>
        </w:rPr>
        <w:t xml:space="preserve"> </w:t>
      </w:r>
      <w:r w:rsidR="009C172E" w:rsidRPr="00E1372F">
        <w:rPr>
          <w:sz w:val="24"/>
          <w:szCs w:val="24"/>
        </w:rPr>
        <w:sym w:font="HQPB4" w:char="F0A5"/>
      </w:r>
      <w:r w:rsidR="009C172E" w:rsidRPr="00E1372F">
        <w:rPr>
          <w:sz w:val="24"/>
          <w:szCs w:val="24"/>
        </w:rPr>
        <w:sym w:font="HQPB2" w:char="F092"/>
      </w:r>
      <w:r w:rsidR="009C172E" w:rsidRPr="00E1372F">
        <w:rPr>
          <w:sz w:val="24"/>
          <w:szCs w:val="24"/>
        </w:rPr>
        <w:sym w:font="HQPB5" w:char="F06E"/>
      </w:r>
      <w:r w:rsidR="009C172E" w:rsidRPr="00E1372F">
        <w:rPr>
          <w:sz w:val="24"/>
          <w:szCs w:val="24"/>
        </w:rPr>
        <w:sym w:font="HQPB2" w:char="F03F"/>
      </w:r>
      <w:r w:rsidR="009C172E" w:rsidRPr="00E1372F">
        <w:rPr>
          <w:sz w:val="24"/>
          <w:szCs w:val="24"/>
        </w:rPr>
        <w:sym w:font="HQPB5" w:char="F074"/>
      </w:r>
      <w:r w:rsidR="009C172E" w:rsidRPr="00E1372F">
        <w:rPr>
          <w:sz w:val="24"/>
          <w:szCs w:val="24"/>
        </w:rPr>
        <w:sym w:font="HQPB1" w:char="F0E3"/>
      </w:r>
      <w:r w:rsidR="009C172E" w:rsidRPr="00E1372F">
        <w:rPr>
          <w:color w:val="000000"/>
          <w:sz w:val="24"/>
          <w:szCs w:val="24"/>
          <w:rtl/>
        </w:rPr>
        <w:t xml:space="preserve"> </w:t>
      </w:r>
      <w:r w:rsidR="009C172E" w:rsidRPr="00E1372F">
        <w:rPr>
          <w:sz w:val="24"/>
          <w:szCs w:val="24"/>
        </w:rPr>
        <w:sym w:font="HQPB4" w:char="F0F4"/>
      </w:r>
      <w:r w:rsidR="009C172E" w:rsidRPr="00E1372F">
        <w:rPr>
          <w:sz w:val="24"/>
          <w:szCs w:val="24"/>
        </w:rPr>
        <w:sym w:font="HQPB2" w:char="F060"/>
      </w:r>
      <w:r w:rsidR="009C172E" w:rsidRPr="00E1372F">
        <w:rPr>
          <w:sz w:val="24"/>
          <w:szCs w:val="24"/>
        </w:rPr>
        <w:sym w:font="HQPB5" w:char="F06E"/>
      </w:r>
      <w:r w:rsidR="009C172E" w:rsidRPr="00E1372F">
        <w:rPr>
          <w:sz w:val="24"/>
          <w:szCs w:val="24"/>
        </w:rPr>
        <w:sym w:font="HQPB2" w:char="F03D"/>
      </w:r>
      <w:r w:rsidR="009C172E" w:rsidRPr="00E1372F">
        <w:rPr>
          <w:sz w:val="24"/>
          <w:szCs w:val="24"/>
        </w:rPr>
        <w:sym w:font="HQPB5" w:char="F073"/>
      </w:r>
      <w:r w:rsidR="009C172E" w:rsidRPr="00E1372F">
        <w:rPr>
          <w:sz w:val="24"/>
          <w:szCs w:val="24"/>
        </w:rPr>
        <w:sym w:font="HQPB1" w:char="F0F9"/>
      </w:r>
      <w:r w:rsidR="009C172E" w:rsidRPr="00E1372F">
        <w:rPr>
          <w:color w:val="000000"/>
          <w:sz w:val="24"/>
          <w:szCs w:val="24"/>
          <w:rtl/>
        </w:rPr>
        <w:t xml:space="preserve"> </w:t>
      </w:r>
      <w:r w:rsidR="009C172E" w:rsidRPr="00E1372F">
        <w:rPr>
          <w:sz w:val="24"/>
          <w:szCs w:val="24"/>
        </w:rPr>
        <w:sym w:font="HQPB5" w:char="F09A"/>
      </w:r>
      <w:r w:rsidR="009C172E" w:rsidRPr="00E1372F">
        <w:rPr>
          <w:sz w:val="24"/>
          <w:szCs w:val="24"/>
        </w:rPr>
        <w:sym w:font="HQPB2" w:char="F063"/>
      </w:r>
      <w:r w:rsidR="009C172E" w:rsidRPr="00E1372F">
        <w:rPr>
          <w:sz w:val="24"/>
          <w:szCs w:val="24"/>
        </w:rPr>
        <w:sym w:font="HQPB2" w:char="F071"/>
      </w:r>
      <w:r w:rsidR="009C172E" w:rsidRPr="00E1372F">
        <w:rPr>
          <w:sz w:val="24"/>
          <w:szCs w:val="24"/>
        </w:rPr>
        <w:sym w:font="HQPB4" w:char="F0E4"/>
      </w:r>
      <w:r w:rsidR="009C172E" w:rsidRPr="00E1372F">
        <w:rPr>
          <w:sz w:val="24"/>
          <w:szCs w:val="24"/>
        </w:rPr>
        <w:sym w:font="HQPB2" w:char="F02E"/>
      </w:r>
      <w:r w:rsidR="009C172E" w:rsidRPr="00E1372F">
        <w:rPr>
          <w:sz w:val="24"/>
          <w:szCs w:val="24"/>
        </w:rPr>
        <w:sym w:font="HQPB5" w:char="F072"/>
      </w:r>
      <w:r w:rsidR="009C172E" w:rsidRPr="00E1372F">
        <w:rPr>
          <w:sz w:val="24"/>
          <w:szCs w:val="24"/>
        </w:rPr>
        <w:sym w:font="HQPB1" w:char="F026"/>
      </w:r>
      <w:r w:rsidR="009C172E" w:rsidRPr="00E1372F">
        <w:rPr>
          <w:color w:val="000000"/>
          <w:sz w:val="24"/>
          <w:szCs w:val="24"/>
          <w:rtl/>
        </w:rPr>
        <w:t xml:space="preserve"> </w:t>
      </w:r>
      <w:r w:rsidR="009C172E" w:rsidRPr="00E1372F">
        <w:rPr>
          <w:sz w:val="24"/>
          <w:szCs w:val="24"/>
        </w:rPr>
        <w:sym w:font="HQPB1" w:char="F023"/>
      </w:r>
      <w:r w:rsidR="009C172E" w:rsidRPr="00E1372F">
        <w:rPr>
          <w:sz w:val="24"/>
          <w:szCs w:val="24"/>
        </w:rPr>
        <w:sym w:font="HQPB4" w:char="F05A"/>
      </w:r>
      <w:r w:rsidR="009C172E" w:rsidRPr="00E1372F">
        <w:rPr>
          <w:sz w:val="24"/>
          <w:szCs w:val="24"/>
        </w:rPr>
        <w:sym w:font="HQPB1" w:char="F08E"/>
      </w:r>
      <w:r w:rsidR="009C172E" w:rsidRPr="00E1372F">
        <w:rPr>
          <w:sz w:val="24"/>
          <w:szCs w:val="24"/>
        </w:rPr>
        <w:sym w:font="HQPB2" w:char="F08D"/>
      </w:r>
      <w:r w:rsidR="009C172E" w:rsidRPr="00E1372F">
        <w:rPr>
          <w:sz w:val="24"/>
          <w:szCs w:val="24"/>
        </w:rPr>
        <w:sym w:font="HQPB4" w:char="F0CE"/>
      </w:r>
      <w:r w:rsidR="009C172E" w:rsidRPr="00E1372F">
        <w:rPr>
          <w:sz w:val="24"/>
          <w:szCs w:val="24"/>
        </w:rPr>
        <w:sym w:font="HQPB2" w:char="F067"/>
      </w:r>
      <w:r w:rsidR="009C172E" w:rsidRPr="00E1372F">
        <w:rPr>
          <w:sz w:val="24"/>
          <w:szCs w:val="24"/>
        </w:rPr>
        <w:sym w:font="HQPB5" w:char="F073"/>
      </w:r>
      <w:r w:rsidR="009C172E" w:rsidRPr="00E1372F">
        <w:rPr>
          <w:sz w:val="24"/>
          <w:szCs w:val="24"/>
        </w:rPr>
        <w:sym w:font="HQPB1" w:char="F0DF"/>
      </w:r>
      <w:r w:rsidR="009C172E" w:rsidRPr="00E1372F">
        <w:rPr>
          <w:color w:val="000000"/>
          <w:sz w:val="24"/>
          <w:szCs w:val="24"/>
          <w:rtl/>
        </w:rPr>
        <w:t xml:space="preserve"> </w:t>
      </w:r>
      <w:r w:rsidR="009C172E" w:rsidRPr="00E1372F">
        <w:rPr>
          <w:sz w:val="24"/>
          <w:szCs w:val="24"/>
        </w:rPr>
        <w:sym w:font="HQPB5" w:char="F074"/>
      </w:r>
      <w:r w:rsidR="009C172E" w:rsidRPr="00E1372F">
        <w:rPr>
          <w:sz w:val="24"/>
          <w:szCs w:val="24"/>
        </w:rPr>
        <w:sym w:font="HQPB2" w:char="F0FB"/>
      </w:r>
      <w:r w:rsidR="009C172E" w:rsidRPr="00E1372F">
        <w:rPr>
          <w:sz w:val="24"/>
          <w:szCs w:val="24"/>
        </w:rPr>
        <w:sym w:font="HQPB2" w:char="F0FC"/>
      </w:r>
      <w:r w:rsidR="009C172E" w:rsidRPr="00E1372F">
        <w:rPr>
          <w:sz w:val="24"/>
          <w:szCs w:val="24"/>
        </w:rPr>
        <w:sym w:font="HQPB4" w:char="F0CF"/>
      </w:r>
      <w:r w:rsidR="009C172E" w:rsidRPr="00E1372F">
        <w:rPr>
          <w:sz w:val="24"/>
          <w:szCs w:val="24"/>
        </w:rPr>
        <w:sym w:font="HQPB2" w:char="F042"/>
      </w:r>
      <w:r w:rsidR="009C172E" w:rsidRPr="00E1372F">
        <w:rPr>
          <w:sz w:val="24"/>
          <w:szCs w:val="24"/>
        </w:rPr>
        <w:sym w:font="HQPB4" w:char="F0CC"/>
      </w:r>
      <w:r w:rsidR="009C172E" w:rsidRPr="00E1372F">
        <w:rPr>
          <w:sz w:val="24"/>
          <w:szCs w:val="24"/>
        </w:rPr>
        <w:sym w:font="HQPB1" w:char="F08D"/>
      </w:r>
      <w:r w:rsidR="009C172E" w:rsidRPr="00E1372F">
        <w:rPr>
          <w:sz w:val="24"/>
          <w:szCs w:val="24"/>
        </w:rPr>
        <w:sym w:font="HQPB4" w:char="F0F4"/>
      </w:r>
      <w:r w:rsidR="009C172E" w:rsidRPr="00E1372F">
        <w:rPr>
          <w:sz w:val="24"/>
          <w:szCs w:val="24"/>
        </w:rPr>
        <w:sym w:font="HQPB1" w:char="F066"/>
      </w:r>
      <w:r w:rsidR="009C172E" w:rsidRPr="00E1372F">
        <w:rPr>
          <w:sz w:val="24"/>
          <w:szCs w:val="24"/>
        </w:rPr>
        <w:sym w:font="HQPB4" w:char="F0DF"/>
      </w:r>
      <w:r w:rsidR="009C172E" w:rsidRPr="00E1372F">
        <w:rPr>
          <w:sz w:val="24"/>
          <w:szCs w:val="24"/>
        </w:rPr>
        <w:sym w:font="HQPB2" w:char="F04A"/>
      </w:r>
      <w:r w:rsidR="009C172E" w:rsidRPr="00E1372F">
        <w:rPr>
          <w:sz w:val="24"/>
          <w:szCs w:val="24"/>
        </w:rPr>
        <w:sym w:font="HQPB4" w:char="F0F9"/>
      </w:r>
      <w:r w:rsidR="009C172E" w:rsidRPr="00E1372F">
        <w:rPr>
          <w:sz w:val="24"/>
          <w:szCs w:val="24"/>
        </w:rPr>
        <w:sym w:font="HQPB2" w:char="F03D"/>
      </w:r>
      <w:r w:rsidR="009C172E" w:rsidRPr="00E1372F">
        <w:rPr>
          <w:sz w:val="24"/>
          <w:szCs w:val="24"/>
        </w:rPr>
        <w:sym w:font="HQPB4" w:char="F0CF"/>
      </w:r>
      <w:r w:rsidR="009C172E" w:rsidRPr="00E1372F">
        <w:rPr>
          <w:sz w:val="24"/>
          <w:szCs w:val="24"/>
        </w:rPr>
        <w:sym w:font="HQPB4" w:char="F06A"/>
      </w:r>
      <w:r w:rsidR="009C172E" w:rsidRPr="00E1372F">
        <w:rPr>
          <w:sz w:val="24"/>
          <w:szCs w:val="24"/>
        </w:rPr>
        <w:sym w:font="HQPB2" w:char="F039"/>
      </w:r>
      <w:r w:rsidR="001647FF" w:rsidRPr="00E1372F">
        <w:rPr>
          <w:rFonts w:ascii="QCF_BSML" w:eastAsia="Calibri" w:hAnsi="QCF_BSML" w:cs="QCF_BSML"/>
          <w:color w:val="000000"/>
          <w:sz w:val="24"/>
          <w:szCs w:val="24"/>
          <w:rtl/>
        </w:rPr>
        <w:t xml:space="preserve"> </w:t>
      </w:r>
      <w:r w:rsidR="00CC39A6" w:rsidRPr="00E1372F">
        <w:rPr>
          <w:rFonts w:ascii="Msh Quraan1" w:hAnsi="Msh Quraan1"/>
          <w:b/>
          <w:bCs/>
          <w:sz w:val="24"/>
          <w:szCs w:val="24"/>
        </w:rPr>
        <w:t></w:t>
      </w:r>
      <w:r w:rsidR="009C172E" w:rsidRPr="00E1372F">
        <w:rPr>
          <w:rFonts w:hint="cs"/>
          <w:sz w:val="24"/>
          <w:szCs w:val="24"/>
          <w:rtl/>
          <w:lang w:bidi="ar-JO"/>
        </w:rPr>
        <w:t>(</w:t>
      </w:r>
      <w:r w:rsidR="00923A9C" w:rsidRPr="00E1372F">
        <w:rPr>
          <w:rFonts w:hint="cs"/>
          <w:sz w:val="24"/>
          <w:szCs w:val="24"/>
          <w:rtl/>
          <w:lang w:bidi="ar-JO"/>
        </w:rPr>
        <w:t>القصص:17</w:t>
      </w:r>
      <w:r w:rsidR="009C172E" w:rsidRPr="00E1372F">
        <w:rPr>
          <w:rFonts w:hint="cs"/>
          <w:sz w:val="24"/>
          <w:szCs w:val="24"/>
          <w:rtl/>
          <w:lang w:bidi="ar-JO"/>
        </w:rPr>
        <w:t>)</w:t>
      </w:r>
      <w:r w:rsidR="00B669C3" w:rsidRPr="00E1372F">
        <w:rPr>
          <w:rFonts w:hint="cs"/>
          <w:sz w:val="24"/>
          <w:szCs w:val="24"/>
          <w:rtl/>
          <w:lang w:bidi="ar-JO"/>
        </w:rPr>
        <w:t>،</w:t>
      </w:r>
      <w:r w:rsidR="00B669C3" w:rsidRPr="003B2E4A">
        <w:rPr>
          <w:rFonts w:hint="cs"/>
          <w:rtl/>
          <w:lang w:bidi="ar-JO"/>
        </w:rPr>
        <w:t xml:space="preserve"> حيث قال: </w:t>
      </w:r>
      <w:r w:rsidR="002618DC" w:rsidRPr="003B2E4A">
        <w:rPr>
          <w:rFonts w:hint="cs"/>
          <w:rtl/>
          <w:lang w:bidi="ar-JO"/>
        </w:rPr>
        <w:t>"</w:t>
      </w:r>
      <w:r w:rsidR="00C57D36" w:rsidRPr="003B2E4A">
        <w:rPr>
          <w:rFonts w:hint="cs"/>
          <w:rtl/>
          <w:lang w:bidi="ar-JO"/>
        </w:rPr>
        <w:t>فقد تكون (لن أكون) على هذا المعنى دعاء من موسى: اللهم لن أكون لهم ظهيراً، فيكون دعاء، وفي قراءة عبد الله: فلا تجعلني ظهيراً</w:t>
      </w:r>
      <w:r w:rsidR="00B669C3" w:rsidRPr="003B2E4A">
        <w:rPr>
          <w:rFonts w:hint="cs"/>
          <w:rtl/>
          <w:lang w:bidi="ar-JO"/>
        </w:rPr>
        <w:t>".</w:t>
      </w:r>
      <w:r w:rsidR="007E00AE" w:rsidRPr="003B2E4A">
        <w:rPr>
          <w:rFonts w:ascii="Times New Roman" w:eastAsia="Times New Roman" w:hAnsi="Times New Roman"/>
          <w:vertAlign w:val="superscript"/>
          <w:rtl/>
        </w:rPr>
        <w:t>(</w:t>
      </w:r>
      <w:r w:rsidR="007E00AE" w:rsidRPr="003B2E4A">
        <w:rPr>
          <w:rFonts w:ascii="Times New Roman" w:eastAsia="Times New Roman" w:hAnsi="Times New Roman"/>
          <w:vertAlign w:val="superscript"/>
          <w:rtl/>
        </w:rPr>
        <w:footnoteReference w:id="147"/>
      </w:r>
      <w:r w:rsidR="007E00AE" w:rsidRPr="003B2E4A">
        <w:rPr>
          <w:rFonts w:ascii="Times New Roman" w:eastAsia="Times New Roman" w:hAnsi="Times New Roman"/>
          <w:vertAlign w:val="superscript"/>
          <w:rtl/>
        </w:rPr>
        <w:t>)</w:t>
      </w:r>
      <w:r w:rsidR="00C45EDF" w:rsidRPr="003B2E4A">
        <w:rPr>
          <w:rFonts w:ascii="Times New Roman" w:eastAsia="Times New Roman" w:hAnsi="Times New Roman" w:hint="cs"/>
          <w:b/>
          <w:bCs/>
          <w:rtl/>
        </w:rPr>
        <w:t>(اهـ)</w:t>
      </w:r>
    </w:p>
    <w:p w:rsidR="00923A9C" w:rsidRPr="003B2E4A" w:rsidRDefault="00C57D36" w:rsidP="00C45EDF">
      <w:pPr>
        <w:spacing w:after="0" w:line="360" w:lineRule="auto"/>
        <w:jc w:val="both"/>
        <w:rPr>
          <w:rtl/>
          <w:lang w:bidi="ar-JO"/>
        </w:rPr>
      </w:pPr>
      <w:r w:rsidRPr="003B2E4A">
        <w:rPr>
          <w:rFonts w:hint="cs"/>
          <w:rtl/>
          <w:lang w:bidi="ar-JO"/>
        </w:rPr>
        <w:lastRenderedPageBreak/>
        <w:t>"</w:t>
      </w:r>
      <w:r w:rsidR="00923A9C" w:rsidRPr="003B2E4A">
        <w:rPr>
          <w:rtl/>
          <w:lang w:bidi="ar-JO"/>
        </w:rPr>
        <w:t xml:space="preserve">وقيل: </w:t>
      </w:r>
      <w:r w:rsidR="002618DC" w:rsidRPr="003B2E4A">
        <w:rPr>
          <w:rFonts w:hint="cs"/>
          <w:rtl/>
          <w:lang w:bidi="ar-JO"/>
        </w:rPr>
        <w:t>(</w:t>
      </w:r>
      <w:r w:rsidR="00923A9C" w:rsidRPr="003B2E4A">
        <w:rPr>
          <w:rtl/>
          <w:lang w:bidi="ar-JO"/>
        </w:rPr>
        <w:t>فلن أكون</w:t>
      </w:r>
      <w:r w:rsidR="002618DC" w:rsidRPr="003B2E4A">
        <w:rPr>
          <w:rFonts w:hint="cs"/>
          <w:rtl/>
          <w:lang w:bidi="ar-JO"/>
        </w:rPr>
        <w:t>)</w:t>
      </w:r>
      <w:r w:rsidR="00923A9C" w:rsidRPr="003B2E4A">
        <w:rPr>
          <w:rtl/>
          <w:lang w:bidi="ar-JO"/>
        </w:rPr>
        <w:t xml:space="preserve"> دعاء لا خبر، و</w:t>
      </w:r>
      <w:r w:rsidRPr="003B2E4A">
        <w:rPr>
          <w:rFonts w:hint="cs"/>
          <w:rtl/>
          <w:lang w:bidi="ar-JO"/>
        </w:rPr>
        <w:t>(</w:t>
      </w:r>
      <w:r w:rsidR="00923A9C" w:rsidRPr="003B2E4A">
        <w:rPr>
          <w:rtl/>
          <w:lang w:bidi="ar-JO"/>
        </w:rPr>
        <w:t>لن</w:t>
      </w:r>
      <w:r w:rsidRPr="003B2E4A">
        <w:rPr>
          <w:rFonts w:hint="cs"/>
          <w:rtl/>
          <w:lang w:bidi="ar-JO"/>
        </w:rPr>
        <w:t>)</w:t>
      </w:r>
      <w:r w:rsidR="00923A9C" w:rsidRPr="003B2E4A">
        <w:rPr>
          <w:rtl/>
          <w:lang w:bidi="ar-JO"/>
        </w:rPr>
        <w:t xml:space="preserve"> بمعنى </w:t>
      </w:r>
      <w:r w:rsidRPr="003B2E4A">
        <w:rPr>
          <w:rFonts w:hint="cs"/>
          <w:rtl/>
          <w:lang w:bidi="ar-JO"/>
        </w:rPr>
        <w:t>(</w:t>
      </w:r>
      <w:r w:rsidR="00923A9C" w:rsidRPr="003B2E4A">
        <w:rPr>
          <w:rtl/>
          <w:lang w:bidi="ar-JO"/>
        </w:rPr>
        <w:t>لا</w:t>
      </w:r>
      <w:r w:rsidRPr="003B2E4A">
        <w:rPr>
          <w:rFonts w:hint="cs"/>
          <w:rtl/>
          <w:lang w:bidi="ar-JO"/>
        </w:rPr>
        <w:t>)</w:t>
      </w:r>
      <w:r w:rsidR="00923A9C" w:rsidRPr="003B2E4A">
        <w:rPr>
          <w:rtl/>
          <w:lang w:bidi="ar-JO"/>
        </w:rPr>
        <w:t xml:space="preserve"> في الدعاء، والصحيح أن </w:t>
      </w:r>
      <w:r w:rsidRPr="003B2E4A">
        <w:rPr>
          <w:rFonts w:hint="cs"/>
          <w:rtl/>
          <w:lang w:bidi="ar-JO"/>
        </w:rPr>
        <w:t>(</w:t>
      </w:r>
      <w:r w:rsidR="00923A9C" w:rsidRPr="003B2E4A">
        <w:rPr>
          <w:rtl/>
          <w:lang w:bidi="ar-JO"/>
        </w:rPr>
        <w:t>لن</w:t>
      </w:r>
      <w:r w:rsidRPr="003B2E4A">
        <w:rPr>
          <w:rFonts w:hint="cs"/>
          <w:rtl/>
          <w:lang w:bidi="ar-JO"/>
        </w:rPr>
        <w:t>)</w:t>
      </w:r>
      <w:r w:rsidR="00923A9C" w:rsidRPr="003B2E4A">
        <w:rPr>
          <w:rtl/>
          <w:lang w:bidi="ar-JO"/>
        </w:rPr>
        <w:t xml:space="preserve"> لا تكون في الدعاء، وقد استدل على أن </w:t>
      </w:r>
      <w:r w:rsidRPr="003B2E4A">
        <w:rPr>
          <w:rFonts w:hint="cs"/>
          <w:rtl/>
          <w:lang w:bidi="ar-JO"/>
        </w:rPr>
        <w:t>(</w:t>
      </w:r>
      <w:r w:rsidR="00923A9C" w:rsidRPr="003B2E4A">
        <w:rPr>
          <w:rtl/>
          <w:lang w:bidi="ar-JO"/>
        </w:rPr>
        <w:t>لن</w:t>
      </w:r>
      <w:r w:rsidRPr="003B2E4A">
        <w:rPr>
          <w:rFonts w:hint="cs"/>
          <w:rtl/>
          <w:lang w:bidi="ar-JO"/>
        </w:rPr>
        <w:t>)</w:t>
      </w:r>
      <w:r w:rsidR="00923A9C" w:rsidRPr="003B2E4A">
        <w:rPr>
          <w:rtl/>
          <w:lang w:bidi="ar-JO"/>
        </w:rPr>
        <w:t xml:space="preserve"> تكون في الدعاء بهذه الآية، وبقول الشاعر:</w:t>
      </w:r>
    </w:p>
    <w:p w:rsidR="000E0C85" w:rsidRPr="003B2E4A" w:rsidRDefault="00923A9C" w:rsidP="00745CA5">
      <w:pPr>
        <w:pStyle w:val="a5"/>
        <w:spacing w:after="0" w:line="360" w:lineRule="auto"/>
        <w:ind w:left="802"/>
        <w:jc w:val="center"/>
        <w:rPr>
          <w:rtl/>
          <w:lang w:bidi="ar-JO"/>
        </w:rPr>
      </w:pPr>
      <w:r w:rsidRPr="003B2E4A">
        <w:rPr>
          <w:rtl/>
          <w:lang w:bidi="ar-JO"/>
        </w:rPr>
        <w:t>لن تزالوا كذاكم ثم ما زلـت</w:t>
      </w:r>
      <w:r w:rsidRPr="003B2E4A">
        <w:rPr>
          <w:rtl/>
          <w:lang w:bidi="ar-JO"/>
        </w:rPr>
        <w:tab/>
        <w:t xml:space="preserve">   </w:t>
      </w:r>
      <w:r w:rsidRPr="003B2E4A">
        <w:rPr>
          <w:rtl/>
          <w:lang w:bidi="ar-JO"/>
        </w:rPr>
        <w:tab/>
        <w:t>لهم خالداً خلود الجبال</w:t>
      </w:r>
      <w:r w:rsidR="00C57D36" w:rsidRPr="003B2E4A">
        <w:rPr>
          <w:rFonts w:hint="cs"/>
          <w:rtl/>
          <w:lang w:bidi="ar-JO"/>
        </w:rPr>
        <w:t>.</w:t>
      </w:r>
      <w:r w:rsidR="008A4BF3" w:rsidRPr="003B2E4A">
        <w:rPr>
          <w:rFonts w:ascii="Times New Roman" w:eastAsia="Times New Roman" w:hAnsi="Times New Roman"/>
          <w:vertAlign w:val="superscript"/>
          <w:rtl/>
        </w:rPr>
        <w:t>(</w:t>
      </w:r>
      <w:r w:rsidR="008A4BF3" w:rsidRPr="003B2E4A">
        <w:rPr>
          <w:rFonts w:ascii="Times New Roman" w:eastAsia="Times New Roman" w:hAnsi="Times New Roman"/>
          <w:vertAlign w:val="superscript"/>
          <w:rtl/>
        </w:rPr>
        <w:footnoteReference w:id="148"/>
      </w:r>
      <w:r w:rsidR="008A4BF3" w:rsidRPr="003B2E4A">
        <w:rPr>
          <w:rFonts w:ascii="Times New Roman" w:eastAsia="Times New Roman" w:hAnsi="Times New Roman"/>
          <w:vertAlign w:val="superscript"/>
          <w:rtl/>
        </w:rPr>
        <w:t>)</w:t>
      </w:r>
    </w:p>
    <w:p w:rsidR="00E1372F" w:rsidRPr="003B2E4A" w:rsidRDefault="00C57D36" w:rsidP="00871807">
      <w:pPr>
        <w:spacing w:after="0" w:line="360" w:lineRule="auto"/>
        <w:jc w:val="both"/>
        <w:rPr>
          <w:b/>
          <w:bCs/>
          <w:rtl/>
          <w:lang w:bidi="ar-JO"/>
        </w:rPr>
      </w:pPr>
      <w:r w:rsidRPr="003B2E4A">
        <w:rPr>
          <w:rFonts w:hint="cs"/>
          <w:rtl/>
          <w:lang w:bidi="ar-JO"/>
        </w:rPr>
        <w:t>وفي التسهيل</w:t>
      </w:r>
      <w:r w:rsidR="00753ADF" w:rsidRPr="003B2E4A">
        <w:rPr>
          <w:rFonts w:hint="cs"/>
          <w:rtl/>
          <w:lang w:bidi="ar-JO"/>
        </w:rPr>
        <w:t xml:space="preserve">: </w:t>
      </w:r>
      <w:r w:rsidRPr="003B2E4A">
        <w:rPr>
          <w:rFonts w:hint="cs"/>
          <w:rtl/>
          <w:lang w:bidi="ar-JO"/>
        </w:rPr>
        <w:t>"ولا يكون الفعل معها دعاء خلافاً لبعضهم".</w:t>
      </w:r>
      <w:r w:rsidR="003D2903" w:rsidRPr="003B2E4A">
        <w:rPr>
          <w:rFonts w:ascii="Times New Roman" w:eastAsia="Times New Roman" w:hAnsi="Times New Roman"/>
          <w:vertAlign w:val="superscript"/>
          <w:rtl/>
        </w:rPr>
        <w:t>(</w:t>
      </w:r>
      <w:r w:rsidR="003D2903" w:rsidRPr="003B2E4A">
        <w:rPr>
          <w:rFonts w:ascii="Times New Roman" w:eastAsia="Times New Roman" w:hAnsi="Times New Roman"/>
          <w:vertAlign w:val="superscript"/>
          <w:rtl/>
        </w:rPr>
        <w:footnoteReference w:id="149"/>
      </w:r>
      <w:r w:rsidR="003D2903" w:rsidRPr="003B2E4A">
        <w:rPr>
          <w:rFonts w:ascii="Times New Roman" w:eastAsia="Times New Roman" w:hAnsi="Times New Roman"/>
          <w:vertAlign w:val="superscript"/>
          <w:rtl/>
        </w:rPr>
        <w:t>)</w:t>
      </w:r>
      <w:r w:rsidR="003224EB" w:rsidRPr="003B2E4A">
        <w:rPr>
          <w:rFonts w:hint="cs"/>
          <w:b/>
          <w:bCs/>
          <w:rtl/>
          <w:lang w:bidi="ar-JO"/>
        </w:rPr>
        <w:t>(</w:t>
      </w:r>
      <w:r w:rsidR="008A4BF3" w:rsidRPr="003B2E4A">
        <w:rPr>
          <w:rFonts w:hint="cs"/>
          <w:b/>
          <w:bCs/>
          <w:rtl/>
          <w:lang w:bidi="ar-JO"/>
        </w:rPr>
        <w:t>ا</w:t>
      </w:r>
      <w:r w:rsidR="003224EB" w:rsidRPr="003B2E4A">
        <w:rPr>
          <w:rFonts w:hint="cs"/>
          <w:b/>
          <w:bCs/>
          <w:rtl/>
          <w:lang w:bidi="ar-JO"/>
        </w:rPr>
        <w:t>هـ)</w:t>
      </w:r>
    </w:p>
    <w:p w:rsidR="00086468" w:rsidRPr="00871807" w:rsidRDefault="00086468" w:rsidP="00086468">
      <w:pPr>
        <w:spacing w:after="0" w:line="360" w:lineRule="auto"/>
        <w:jc w:val="both"/>
        <w:rPr>
          <w:b/>
          <w:bCs/>
          <w:sz w:val="32"/>
          <w:szCs w:val="32"/>
          <w:rtl/>
          <w:lang w:bidi="ar-JO"/>
        </w:rPr>
      </w:pPr>
      <w:r w:rsidRPr="00871807">
        <w:rPr>
          <w:b/>
          <w:bCs/>
          <w:sz w:val="32"/>
          <w:szCs w:val="32"/>
          <w:rtl/>
          <w:lang w:bidi="ar-JO"/>
        </w:rPr>
        <w:t>نستنتج:</w:t>
      </w:r>
    </w:p>
    <w:p w:rsidR="00800673" w:rsidRPr="003B2E4A" w:rsidRDefault="00800673" w:rsidP="00086468">
      <w:pPr>
        <w:spacing w:after="0" w:line="360" w:lineRule="auto"/>
        <w:jc w:val="both"/>
        <w:rPr>
          <w:b/>
          <w:bCs/>
          <w:rtl/>
          <w:lang w:bidi="ar-JO"/>
        </w:rPr>
      </w:pPr>
      <w:r w:rsidRPr="00E1372F">
        <w:rPr>
          <w:b/>
          <w:bCs/>
          <w:rtl/>
          <w:lang w:bidi="ar-JO"/>
        </w:rPr>
        <w:t>1.</w:t>
      </w:r>
      <w:r w:rsidRPr="003B2E4A">
        <w:rPr>
          <w:rFonts w:hint="cs"/>
          <w:rtl/>
          <w:lang w:bidi="ar-JO"/>
        </w:rPr>
        <w:t xml:space="preserve"> يؤكد الشيخ على مسلكه في بيان حروف المعاني من خلال طرح الشواهد، والأمثلة، والآراء، ومناقشتها.</w:t>
      </w:r>
    </w:p>
    <w:p w:rsidR="00086468" w:rsidRPr="003B2E4A" w:rsidRDefault="00800673" w:rsidP="00800673">
      <w:pPr>
        <w:spacing w:after="0" w:line="360" w:lineRule="auto"/>
        <w:jc w:val="both"/>
        <w:rPr>
          <w:rtl/>
          <w:lang w:bidi="ar-JO"/>
        </w:rPr>
      </w:pPr>
      <w:r w:rsidRPr="003B2E4A">
        <w:rPr>
          <w:b/>
          <w:bCs/>
          <w:rtl/>
          <w:lang w:bidi="ar-JO"/>
        </w:rPr>
        <w:t>2.</w:t>
      </w:r>
      <w:r w:rsidRPr="003B2E4A">
        <w:rPr>
          <w:rFonts w:hint="cs"/>
          <w:b/>
          <w:bCs/>
          <w:rtl/>
          <w:lang w:bidi="ar-JO"/>
        </w:rPr>
        <w:t xml:space="preserve"> </w:t>
      </w:r>
      <w:r w:rsidRPr="003B2E4A">
        <w:rPr>
          <w:rFonts w:hint="cs"/>
          <w:rtl/>
          <w:lang w:bidi="ar-JO"/>
        </w:rPr>
        <w:t>إن</w:t>
      </w:r>
      <w:r w:rsidR="00086468" w:rsidRPr="003B2E4A">
        <w:rPr>
          <w:rtl/>
          <w:lang w:bidi="ar-JO"/>
        </w:rPr>
        <w:t xml:space="preserve"> الشيخ عضيمة </w:t>
      </w:r>
      <w:r w:rsidRPr="003B2E4A">
        <w:rPr>
          <w:rFonts w:hint="cs"/>
          <w:rtl/>
          <w:lang w:bidi="ar-JO"/>
        </w:rPr>
        <w:t>يهتم بإبراز</w:t>
      </w:r>
      <w:r w:rsidR="00086468" w:rsidRPr="003B2E4A">
        <w:rPr>
          <w:rtl/>
          <w:lang w:bidi="ar-JO"/>
        </w:rPr>
        <w:t xml:space="preserve"> الجوانب المهمة، من خلال دراسته لحروف المعاني.</w:t>
      </w:r>
    </w:p>
    <w:p w:rsidR="00086468" w:rsidRPr="003B2E4A" w:rsidRDefault="00800673" w:rsidP="00D262F2">
      <w:pPr>
        <w:spacing w:after="0" w:line="360" w:lineRule="auto"/>
        <w:jc w:val="both"/>
        <w:rPr>
          <w:rtl/>
          <w:lang w:bidi="ar-JO"/>
        </w:rPr>
      </w:pPr>
      <w:r w:rsidRPr="003B2E4A">
        <w:rPr>
          <w:b/>
          <w:bCs/>
          <w:rtl/>
          <w:lang w:bidi="ar-JO"/>
        </w:rPr>
        <w:t>3.</w:t>
      </w:r>
      <w:r w:rsidRPr="003B2E4A">
        <w:rPr>
          <w:rFonts w:hint="cs"/>
          <w:b/>
          <w:bCs/>
          <w:rtl/>
          <w:lang w:bidi="ar-JO"/>
        </w:rPr>
        <w:t xml:space="preserve"> </w:t>
      </w:r>
      <w:r w:rsidR="00086468" w:rsidRPr="003B2E4A">
        <w:rPr>
          <w:rtl/>
          <w:lang w:bidi="ar-JO"/>
        </w:rPr>
        <w:t>يبين أراء المفسرين</w:t>
      </w:r>
      <w:r w:rsidR="00D262F2" w:rsidRPr="003B2E4A">
        <w:rPr>
          <w:rFonts w:hint="cs"/>
          <w:rtl/>
          <w:lang w:bidi="ar-JO"/>
        </w:rPr>
        <w:t xml:space="preserve"> والنحويين</w:t>
      </w:r>
      <w:r w:rsidR="00086468" w:rsidRPr="003B2E4A">
        <w:rPr>
          <w:rtl/>
          <w:lang w:bidi="ar-JO"/>
        </w:rPr>
        <w:t xml:space="preserve"> و</w:t>
      </w:r>
      <w:r w:rsidR="00235EDC" w:rsidRPr="003B2E4A">
        <w:rPr>
          <w:rFonts w:hint="cs"/>
          <w:rtl/>
          <w:lang w:bidi="ar-JO"/>
        </w:rPr>
        <w:t>يحاور</w:t>
      </w:r>
      <w:r w:rsidR="00086468" w:rsidRPr="003B2E4A">
        <w:rPr>
          <w:rtl/>
          <w:lang w:bidi="ar-JO"/>
        </w:rPr>
        <w:t>ها</w:t>
      </w:r>
      <w:r w:rsidR="00235EDC" w:rsidRPr="003B2E4A">
        <w:rPr>
          <w:rFonts w:hint="cs"/>
          <w:rtl/>
          <w:lang w:bidi="ar-JO"/>
        </w:rPr>
        <w:t xml:space="preserve"> مع ذكر الأدلة</w:t>
      </w:r>
      <w:r w:rsidR="00086468" w:rsidRPr="003B2E4A">
        <w:rPr>
          <w:rtl/>
          <w:lang w:bidi="ar-JO"/>
        </w:rPr>
        <w:t>.</w:t>
      </w:r>
    </w:p>
    <w:p w:rsidR="00D00C1F" w:rsidRPr="003B2E4A" w:rsidRDefault="00800673" w:rsidP="00F14303">
      <w:pPr>
        <w:spacing w:after="0" w:line="360" w:lineRule="auto"/>
        <w:jc w:val="both"/>
        <w:rPr>
          <w:rtl/>
          <w:lang w:bidi="ar-JO"/>
        </w:rPr>
      </w:pPr>
      <w:r w:rsidRPr="003B2E4A">
        <w:rPr>
          <w:rFonts w:hint="cs"/>
          <w:b/>
          <w:bCs/>
          <w:rtl/>
          <w:lang w:bidi="ar-JO"/>
        </w:rPr>
        <w:t xml:space="preserve">4. </w:t>
      </w:r>
      <w:r w:rsidR="00086468" w:rsidRPr="003B2E4A">
        <w:rPr>
          <w:rtl/>
          <w:lang w:bidi="ar-JO"/>
        </w:rPr>
        <w:t>ال</w:t>
      </w:r>
      <w:r w:rsidR="00086468" w:rsidRPr="003B2E4A">
        <w:rPr>
          <w:rFonts w:hint="cs"/>
          <w:rtl/>
          <w:lang w:bidi="ar-JO"/>
        </w:rPr>
        <w:t>أسلوب</w:t>
      </w:r>
      <w:r w:rsidR="00414265" w:rsidRPr="003B2E4A">
        <w:rPr>
          <w:rFonts w:hint="cs"/>
          <w:rtl/>
          <w:lang w:bidi="ar-JO"/>
        </w:rPr>
        <w:t xml:space="preserve"> الهادف</w:t>
      </w:r>
      <w:r w:rsidR="00086468" w:rsidRPr="003B2E4A">
        <w:rPr>
          <w:rtl/>
          <w:lang w:bidi="ar-JO"/>
        </w:rPr>
        <w:t xml:space="preserve"> الذي اتبعه</w:t>
      </w:r>
      <w:r w:rsidR="00414265" w:rsidRPr="003B2E4A">
        <w:rPr>
          <w:rFonts w:hint="cs"/>
          <w:rtl/>
          <w:lang w:bidi="ar-JO"/>
        </w:rPr>
        <w:t xml:space="preserve"> الشيخ</w:t>
      </w:r>
      <w:r w:rsidR="00086468" w:rsidRPr="003B2E4A">
        <w:rPr>
          <w:rtl/>
          <w:lang w:bidi="ar-JO"/>
        </w:rPr>
        <w:t xml:space="preserve"> في بيان دلالة الحروف على المعاني، </w:t>
      </w:r>
      <w:r w:rsidR="00235EDC" w:rsidRPr="003B2E4A">
        <w:rPr>
          <w:rFonts w:hint="cs"/>
          <w:rtl/>
          <w:lang w:bidi="ar-JO"/>
        </w:rPr>
        <w:t>وأهميتها في تجلية المعنى وتوضيحه.</w:t>
      </w:r>
      <w:bookmarkStart w:id="74" w:name="_Toc385411303"/>
    </w:p>
    <w:p w:rsidR="00D262F2" w:rsidRPr="003B2E4A" w:rsidRDefault="00D262F2" w:rsidP="00800673">
      <w:pPr>
        <w:spacing w:after="0" w:line="360" w:lineRule="auto"/>
        <w:jc w:val="both"/>
        <w:rPr>
          <w:rtl/>
          <w:lang w:bidi="ar-JO"/>
        </w:rPr>
      </w:pPr>
    </w:p>
    <w:p w:rsidR="00A56124" w:rsidRPr="003B2E4A" w:rsidRDefault="00A56124" w:rsidP="00F14303">
      <w:pPr>
        <w:spacing w:after="0" w:line="360" w:lineRule="auto"/>
        <w:jc w:val="both"/>
        <w:rPr>
          <w:u w:val="single"/>
          <w:rtl/>
          <w:lang w:bidi="ar-JO"/>
        </w:rPr>
      </w:pPr>
    </w:p>
    <w:p w:rsidR="00A56124" w:rsidRPr="003B2E4A" w:rsidRDefault="00A56124" w:rsidP="00F14303">
      <w:pPr>
        <w:spacing w:after="0" w:line="360" w:lineRule="auto"/>
        <w:jc w:val="both"/>
        <w:rPr>
          <w:u w:val="single"/>
          <w:rtl/>
          <w:lang w:bidi="ar-JO"/>
        </w:rPr>
      </w:pPr>
    </w:p>
    <w:p w:rsidR="00A56124" w:rsidRPr="003B2E4A" w:rsidRDefault="00A56124" w:rsidP="00F14303">
      <w:pPr>
        <w:spacing w:after="0" w:line="360" w:lineRule="auto"/>
        <w:jc w:val="both"/>
        <w:rPr>
          <w:u w:val="single"/>
          <w:rtl/>
          <w:lang w:bidi="ar-JO"/>
        </w:rPr>
      </w:pPr>
    </w:p>
    <w:p w:rsidR="00A56124" w:rsidRPr="003B2E4A" w:rsidRDefault="00A56124" w:rsidP="00F14303">
      <w:pPr>
        <w:spacing w:after="0" w:line="360" w:lineRule="auto"/>
        <w:jc w:val="both"/>
        <w:rPr>
          <w:u w:val="single"/>
          <w:rtl/>
          <w:lang w:bidi="ar-JO"/>
        </w:rPr>
      </w:pPr>
    </w:p>
    <w:p w:rsidR="00A56124" w:rsidRPr="003B2E4A" w:rsidRDefault="00A56124" w:rsidP="00F14303">
      <w:pPr>
        <w:spacing w:after="0" w:line="360" w:lineRule="auto"/>
        <w:jc w:val="both"/>
        <w:rPr>
          <w:u w:val="single"/>
          <w:rtl/>
          <w:lang w:bidi="ar-JO"/>
        </w:rPr>
      </w:pPr>
    </w:p>
    <w:p w:rsidR="00A56124" w:rsidRPr="003B2E4A" w:rsidRDefault="00A56124" w:rsidP="00F14303">
      <w:pPr>
        <w:spacing w:after="0" w:line="360" w:lineRule="auto"/>
        <w:jc w:val="both"/>
        <w:rPr>
          <w:u w:val="single"/>
          <w:rtl/>
          <w:lang w:bidi="ar-JO"/>
        </w:rPr>
      </w:pPr>
    </w:p>
    <w:p w:rsidR="00A56124" w:rsidRPr="003B2E4A" w:rsidRDefault="00A56124" w:rsidP="00F14303">
      <w:pPr>
        <w:spacing w:after="0" w:line="360" w:lineRule="auto"/>
        <w:jc w:val="both"/>
        <w:rPr>
          <w:u w:val="single"/>
          <w:rtl/>
          <w:lang w:bidi="ar-JO"/>
        </w:rPr>
      </w:pPr>
    </w:p>
    <w:p w:rsidR="00DC65AC" w:rsidRPr="003B2E4A" w:rsidRDefault="00DC65AC" w:rsidP="00F14303">
      <w:pPr>
        <w:spacing w:after="0" w:line="360" w:lineRule="auto"/>
        <w:jc w:val="both"/>
        <w:rPr>
          <w:u w:val="single"/>
          <w:rtl/>
          <w:lang w:bidi="ar-JO"/>
        </w:rPr>
      </w:pPr>
    </w:p>
    <w:p w:rsidR="00DC65AC" w:rsidRPr="003B2E4A" w:rsidRDefault="00DC65AC" w:rsidP="00F14303">
      <w:pPr>
        <w:spacing w:after="0" w:line="360" w:lineRule="auto"/>
        <w:jc w:val="both"/>
        <w:rPr>
          <w:u w:val="single"/>
          <w:rtl/>
          <w:lang w:bidi="ar-JO"/>
        </w:rPr>
      </w:pPr>
    </w:p>
    <w:p w:rsidR="003177A9" w:rsidRDefault="003177A9" w:rsidP="00F14303">
      <w:pPr>
        <w:spacing w:after="0" w:line="360" w:lineRule="auto"/>
        <w:jc w:val="both"/>
        <w:rPr>
          <w:u w:val="single"/>
          <w:rtl/>
          <w:lang w:bidi="ar-JO"/>
        </w:rPr>
      </w:pPr>
    </w:p>
    <w:p w:rsidR="00295440" w:rsidRDefault="00295440" w:rsidP="00F14303">
      <w:pPr>
        <w:spacing w:after="0" w:line="360" w:lineRule="auto"/>
        <w:jc w:val="both"/>
        <w:rPr>
          <w:u w:val="single"/>
          <w:rtl/>
          <w:lang w:bidi="ar-JO"/>
        </w:rPr>
      </w:pPr>
    </w:p>
    <w:p w:rsidR="00295440" w:rsidRPr="003B2E4A" w:rsidRDefault="00295440" w:rsidP="00F14303">
      <w:pPr>
        <w:spacing w:after="0" w:line="360" w:lineRule="auto"/>
        <w:jc w:val="both"/>
        <w:rPr>
          <w:u w:val="single"/>
          <w:rtl/>
          <w:lang w:bidi="ar-JO"/>
        </w:rPr>
      </w:pPr>
    </w:p>
    <w:p w:rsidR="00D64E88" w:rsidRDefault="00710DCE" w:rsidP="00D64E88">
      <w:pPr>
        <w:pStyle w:val="1"/>
        <w:spacing w:before="0" w:line="360" w:lineRule="auto"/>
        <w:jc w:val="center"/>
        <w:rPr>
          <w:color w:val="000000" w:themeColor="text1"/>
          <w:sz w:val="36"/>
          <w:szCs w:val="36"/>
          <w:rtl/>
          <w:lang w:bidi="ar-JO"/>
        </w:rPr>
      </w:pPr>
      <w:bookmarkStart w:id="75" w:name="_Toc409601639"/>
      <w:r w:rsidRPr="00871807">
        <w:rPr>
          <w:rFonts w:hint="cs"/>
          <w:color w:val="000000" w:themeColor="text1"/>
          <w:sz w:val="36"/>
          <w:szCs w:val="36"/>
          <w:rtl/>
          <w:lang w:bidi="ar-JO"/>
        </w:rPr>
        <w:lastRenderedPageBreak/>
        <w:t>المبحث الثالث</w:t>
      </w:r>
    </w:p>
    <w:p w:rsidR="000B56C1" w:rsidRPr="00871807" w:rsidRDefault="00E079BC" w:rsidP="00D64E88">
      <w:pPr>
        <w:pStyle w:val="1"/>
        <w:spacing w:before="0" w:line="360" w:lineRule="auto"/>
        <w:jc w:val="center"/>
        <w:rPr>
          <w:color w:val="000000" w:themeColor="text1"/>
          <w:sz w:val="36"/>
          <w:szCs w:val="36"/>
          <w:rtl/>
          <w:lang w:bidi="ar-JO"/>
        </w:rPr>
      </w:pPr>
      <w:r w:rsidRPr="00871807">
        <w:rPr>
          <w:rFonts w:hint="cs"/>
          <w:color w:val="000000" w:themeColor="text1"/>
          <w:sz w:val="36"/>
          <w:szCs w:val="36"/>
          <w:rtl/>
          <w:lang w:bidi="ar-JO"/>
        </w:rPr>
        <w:t xml:space="preserve">جهود </w:t>
      </w:r>
      <w:r w:rsidRPr="00871807">
        <w:rPr>
          <w:color w:val="000000" w:themeColor="text1"/>
          <w:sz w:val="36"/>
          <w:szCs w:val="36"/>
          <w:rtl/>
          <w:lang w:bidi="ar-JO"/>
        </w:rPr>
        <w:t xml:space="preserve">الشيخ عضيمة في بيان </w:t>
      </w:r>
      <w:r w:rsidR="00627C28" w:rsidRPr="00871807">
        <w:rPr>
          <w:color w:val="000000" w:themeColor="text1"/>
          <w:sz w:val="36"/>
          <w:szCs w:val="36"/>
          <w:rtl/>
          <w:lang w:bidi="ar-JO"/>
        </w:rPr>
        <w:t>دلالة السياق</w:t>
      </w:r>
      <w:r w:rsidR="00DE75C1" w:rsidRPr="00871807">
        <w:rPr>
          <w:rFonts w:hint="cs"/>
          <w:color w:val="000000" w:themeColor="text1"/>
          <w:sz w:val="36"/>
          <w:szCs w:val="36"/>
          <w:rtl/>
          <w:lang w:bidi="ar-JO"/>
        </w:rPr>
        <w:t xml:space="preserve"> النحوي</w:t>
      </w:r>
      <w:r w:rsidR="00627C28" w:rsidRPr="00871807">
        <w:rPr>
          <w:color w:val="000000" w:themeColor="text1"/>
          <w:sz w:val="36"/>
          <w:szCs w:val="36"/>
          <w:rtl/>
          <w:lang w:bidi="ar-JO"/>
        </w:rPr>
        <w:t xml:space="preserve"> وأثرها في المعنى</w:t>
      </w:r>
      <w:bookmarkEnd w:id="74"/>
      <w:bookmarkEnd w:id="75"/>
    </w:p>
    <w:p w:rsidR="00E079BC" w:rsidRPr="003B2E4A" w:rsidRDefault="00E079BC" w:rsidP="00EA6469">
      <w:pPr>
        <w:spacing w:after="0" w:line="360" w:lineRule="auto"/>
        <w:ind w:firstLine="720"/>
        <w:jc w:val="both"/>
        <w:rPr>
          <w:rtl/>
          <w:lang w:bidi="ar-JO"/>
        </w:rPr>
      </w:pPr>
      <w:r w:rsidRPr="003B2E4A">
        <w:rPr>
          <w:rFonts w:hint="cs"/>
          <w:rtl/>
          <w:lang w:bidi="ar-JO"/>
        </w:rPr>
        <w:t xml:space="preserve">تعتبر </w:t>
      </w:r>
      <w:r w:rsidRPr="003B2E4A">
        <w:rPr>
          <w:rtl/>
          <w:lang w:bidi="ar-JO"/>
        </w:rPr>
        <w:t>دلالة السياق واحدة من أهم دلالات فهم النص القرآني</w:t>
      </w:r>
      <w:r w:rsidRPr="003B2E4A">
        <w:rPr>
          <w:rFonts w:hint="cs"/>
          <w:rtl/>
          <w:lang w:bidi="ar-JO"/>
        </w:rPr>
        <w:t xml:space="preserve">، </w:t>
      </w:r>
      <w:r w:rsidRPr="003B2E4A">
        <w:rPr>
          <w:rtl/>
          <w:lang w:bidi="ar-JO"/>
        </w:rPr>
        <w:t xml:space="preserve">وهي عبارة عن </w:t>
      </w:r>
      <w:r w:rsidR="00EB1C57" w:rsidRPr="003B2E4A">
        <w:rPr>
          <w:rFonts w:hint="cs"/>
          <w:rtl/>
          <w:lang w:bidi="ar-JO"/>
        </w:rPr>
        <w:t>ال</w:t>
      </w:r>
      <w:r w:rsidRPr="003B2E4A">
        <w:rPr>
          <w:rtl/>
          <w:lang w:bidi="ar-JO"/>
        </w:rPr>
        <w:t>نتيجة</w:t>
      </w:r>
      <w:r w:rsidR="00EB1C57" w:rsidRPr="003B2E4A">
        <w:rPr>
          <w:rFonts w:hint="cs"/>
          <w:rtl/>
          <w:lang w:bidi="ar-JO"/>
        </w:rPr>
        <w:t xml:space="preserve"> التي يُتَوصل فيها</w:t>
      </w:r>
      <w:r w:rsidRPr="003B2E4A">
        <w:rPr>
          <w:rtl/>
          <w:lang w:bidi="ar-JO"/>
        </w:rPr>
        <w:t xml:space="preserve"> دراسة النص</w:t>
      </w:r>
      <w:r w:rsidRPr="003B2E4A">
        <w:rPr>
          <w:rFonts w:hint="cs"/>
          <w:rtl/>
          <w:lang w:bidi="ar-JO"/>
        </w:rPr>
        <w:t>،</w:t>
      </w:r>
      <w:r w:rsidRPr="003B2E4A">
        <w:rPr>
          <w:rtl/>
          <w:lang w:bidi="ar-JO"/>
        </w:rPr>
        <w:t xml:space="preserve"> الذي هو متتابع </w:t>
      </w:r>
      <w:r w:rsidR="00EB1C57" w:rsidRPr="003B2E4A">
        <w:rPr>
          <w:rFonts w:hint="cs"/>
          <w:rtl/>
          <w:lang w:bidi="ar-JO"/>
        </w:rPr>
        <w:t>و</w:t>
      </w:r>
      <w:r w:rsidRPr="003B2E4A">
        <w:rPr>
          <w:rtl/>
          <w:lang w:bidi="ar-JO"/>
        </w:rPr>
        <w:t>منسجم في تعبيره عن معناه باعتبار السابق واللاحق.</w:t>
      </w:r>
    </w:p>
    <w:p w:rsidR="00E31CF2" w:rsidRPr="00D37AA0" w:rsidRDefault="00710DCE" w:rsidP="00A7582B">
      <w:pPr>
        <w:pStyle w:val="1"/>
        <w:spacing w:before="0" w:line="360" w:lineRule="auto"/>
        <w:rPr>
          <w:color w:val="000000" w:themeColor="text1"/>
          <w:sz w:val="32"/>
          <w:szCs w:val="32"/>
          <w:rtl/>
          <w:lang w:bidi="ar-JO"/>
        </w:rPr>
      </w:pPr>
      <w:bookmarkStart w:id="76" w:name="_Toc385411304"/>
      <w:bookmarkStart w:id="77" w:name="_Toc409601640"/>
      <w:r w:rsidRPr="00D37AA0">
        <w:rPr>
          <w:color w:val="000000" w:themeColor="text1"/>
          <w:sz w:val="32"/>
          <w:szCs w:val="32"/>
          <w:rtl/>
          <w:lang w:bidi="ar-JO"/>
        </w:rPr>
        <w:t xml:space="preserve">المطلب </w:t>
      </w:r>
      <w:r w:rsidRPr="00D37AA0">
        <w:rPr>
          <w:rFonts w:hint="cs"/>
          <w:color w:val="000000" w:themeColor="text1"/>
          <w:sz w:val="32"/>
          <w:szCs w:val="32"/>
          <w:rtl/>
          <w:lang w:bidi="ar-JO"/>
        </w:rPr>
        <w:t>الأول</w:t>
      </w:r>
      <w:r w:rsidRPr="00D37AA0">
        <w:rPr>
          <w:color w:val="000000" w:themeColor="text1"/>
          <w:sz w:val="32"/>
          <w:szCs w:val="32"/>
          <w:rtl/>
          <w:lang w:bidi="ar-JO"/>
        </w:rPr>
        <w:t xml:space="preserve">: </w:t>
      </w:r>
      <w:r w:rsidR="00D0435D" w:rsidRPr="00D37AA0">
        <w:rPr>
          <w:rFonts w:hint="cs"/>
          <w:color w:val="000000" w:themeColor="text1"/>
          <w:sz w:val="32"/>
          <w:szCs w:val="32"/>
          <w:rtl/>
          <w:lang w:bidi="ar-JO"/>
        </w:rPr>
        <w:t>تعريف دلالة السياق</w:t>
      </w:r>
      <w:r w:rsidR="00CF5E24" w:rsidRPr="00D37AA0">
        <w:rPr>
          <w:rFonts w:hint="cs"/>
          <w:color w:val="000000" w:themeColor="text1"/>
          <w:sz w:val="32"/>
          <w:szCs w:val="32"/>
          <w:rtl/>
          <w:lang w:bidi="ar-JO"/>
        </w:rPr>
        <w:t xml:space="preserve"> النحوي</w:t>
      </w:r>
      <w:r w:rsidR="00D0435D" w:rsidRPr="00D37AA0">
        <w:rPr>
          <w:rFonts w:hint="cs"/>
          <w:color w:val="000000" w:themeColor="text1"/>
          <w:sz w:val="32"/>
          <w:szCs w:val="32"/>
          <w:rtl/>
          <w:lang w:bidi="ar-JO"/>
        </w:rPr>
        <w:t xml:space="preserve"> لغة واصطلاحاً</w:t>
      </w:r>
      <w:bookmarkEnd w:id="76"/>
      <w:bookmarkEnd w:id="77"/>
    </w:p>
    <w:p w:rsidR="0017631A" w:rsidRPr="003B2E4A" w:rsidRDefault="00C519B3" w:rsidP="00397526">
      <w:pPr>
        <w:spacing w:after="0" w:line="360" w:lineRule="auto"/>
        <w:jc w:val="both"/>
        <w:rPr>
          <w:rtl/>
          <w:lang w:bidi="ar-JO"/>
        </w:rPr>
      </w:pPr>
      <w:r w:rsidRPr="003B2E4A">
        <w:rPr>
          <w:rFonts w:hint="cs"/>
          <w:rtl/>
          <w:lang w:bidi="ar-JO"/>
        </w:rPr>
        <w:t>بعد تعر</w:t>
      </w:r>
      <w:r w:rsidR="00D0435D" w:rsidRPr="003B2E4A">
        <w:rPr>
          <w:rFonts w:hint="cs"/>
          <w:rtl/>
          <w:lang w:bidi="ar-JO"/>
        </w:rPr>
        <w:t>ي</w:t>
      </w:r>
      <w:r w:rsidRPr="003B2E4A">
        <w:rPr>
          <w:rFonts w:hint="cs"/>
          <w:rtl/>
          <w:lang w:bidi="ar-JO"/>
        </w:rPr>
        <w:t>ف مفهوم الدلالة،</w:t>
      </w:r>
      <w:r w:rsidR="008434DB" w:rsidRPr="003B2E4A">
        <w:rPr>
          <w:rFonts w:ascii="Times New Roman" w:eastAsia="Times New Roman" w:hAnsi="Times New Roman"/>
          <w:vertAlign w:val="superscript"/>
          <w:rtl/>
        </w:rPr>
        <w:t>(</w:t>
      </w:r>
      <w:r w:rsidR="008434DB" w:rsidRPr="003B2E4A">
        <w:rPr>
          <w:rFonts w:ascii="Times New Roman" w:eastAsia="Times New Roman" w:hAnsi="Times New Roman"/>
          <w:vertAlign w:val="superscript"/>
          <w:rtl/>
        </w:rPr>
        <w:footnoteReference w:id="150"/>
      </w:r>
      <w:r w:rsidR="008434DB" w:rsidRPr="003B2E4A">
        <w:rPr>
          <w:rFonts w:ascii="Times New Roman" w:eastAsia="Times New Roman" w:hAnsi="Times New Roman"/>
          <w:vertAlign w:val="superscript"/>
          <w:rtl/>
        </w:rPr>
        <w:t>)</w:t>
      </w:r>
      <w:r w:rsidR="008434DB" w:rsidRPr="003B2E4A">
        <w:rPr>
          <w:rFonts w:hint="cs"/>
          <w:rtl/>
        </w:rPr>
        <w:t xml:space="preserve"> </w:t>
      </w:r>
      <w:r w:rsidRPr="003B2E4A">
        <w:rPr>
          <w:rFonts w:hint="cs"/>
          <w:rtl/>
          <w:lang w:bidi="ar-JO"/>
        </w:rPr>
        <w:t>يشير</w:t>
      </w:r>
      <w:r w:rsidR="0017631A" w:rsidRPr="003B2E4A">
        <w:rPr>
          <w:rtl/>
          <w:lang w:bidi="ar-JO"/>
        </w:rPr>
        <w:t xml:space="preserve"> لفظ السياق في اللغة</w:t>
      </w:r>
      <w:r w:rsidR="001129A2" w:rsidRPr="003B2E4A">
        <w:rPr>
          <w:rFonts w:hint="cs"/>
          <w:rtl/>
          <w:lang w:bidi="ar-JO"/>
        </w:rPr>
        <w:t xml:space="preserve"> </w:t>
      </w:r>
      <w:r w:rsidR="0017631A" w:rsidRPr="003B2E4A">
        <w:rPr>
          <w:rtl/>
          <w:lang w:bidi="ar-JO"/>
        </w:rPr>
        <w:t>على التتابع وا</w:t>
      </w:r>
      <w:r w:rsidRPr="003B2E4A">
        <w:rPr>
          <w:rFonts w:hint="cs"/>
          <w:rtl/>
          <w:lang w:bidi="ar-JO"/>
        </w:rPr>
        <w:t>لإ</w:t>
      </w:r>
      <w:r w:rsidR="0017631A" w:rsidRPr="003B2E4A">
        <w:rPr>
          <w:rtl/>
          <w:lang w:bidi="ar-JO"/>
        </w:rPr>
        <w:t>نسجام</w:t>
      </w:r>
      <w:r w:rsidR="001129A2" w:rsidRPr="003B2E4A">
        <w:rPr>
          <w:rFonts w:hint="cs"/>
          <w:rtl/>
          <w:lang w:bidi="ar-JO"/>
        </w:rPr>
        <w:t>،</w:t>
      </w:r>
      <w:r w:rsidR="0017631A" w:rsidRPr="003B2E4A">
        <w:rPr>
          <w:rtl/>
          <w:lang w:bidi="ar-JO"/>
        </w:rPr>
        <w:t xml:space="preserve"> قال</w:t>
      </w:r>
      <w:r w:rsidRPr="003B2E4A">
        <w:rPr>
          <w:rFonts w:hint="cs"/>
          <w:rtl/>
          <w:lang w:bidi="ar-JO"/>
        </w:rPr>
        <w:t xml:space="preserve"> ابن منظور</w:t>
      </w:r>
      <w:r w:rsidR="0017631A" w:rsidRPr="003B2E4A">
        <w:rPr>
          <w:rtl/>
          <w:lang w:bidi="ar-JO"/>
        </w:rPr>
        <w:t>: انْساقَت وتَساوَقَت الإبلُ تَساوُقاً إذا تتابعت، وكذلك تقاوَدَت فهي مُتَقاوِدة ومُتَساوِقة والمُساوَقة</w:t>
      </w:r>
      <w:r w:rsidR="00BC335B" w:rsidRPr="003B2E4A">
        <w:rPr>
          <w:rFonts w:hint="cs"/>
          <w:rtl/>
          <w:lang w:bidi="ar-JO"/>
        </w:rPr>
        <w:t>، هي</w:t>
      </w:r>
      <w:r w:rsidR="0017631A" w:rsidRPr="003B2E4A">
        <w:rPr>
          <w:rtl/>
          <w:lang w:bidi="ar-JO"/>
        </w:rPr>
        <w:t>: المُتابعة كأنّ بعضَها يسوق بعضاً.</w:t>
      </w:r>
      <w:r w:rsidR="003D2903" w:rsidRPr="003B2E4A">
        <w:rPr>
          <w:rFonts w:ascii="Times New Roman" w:eastAsia="Times New Roman" w:hAnsi="Times New Roman"/>
          <w:vertAlign w:val="superscript"/>
          <w:rtl/>
        </w:rPr>
        <w:t>(</w:t>
      </w:r>
      <w:r w:rsidR="003D2903" w:rsidRPr="003B2E4A">
        <w:rPr>
          <w:rFonts w:ascii="Times New Roman" w:eastAsia="Times New Roman" w:hAnsi="Times New Roman"/>
          <w:vertAlign w:val="superscript"/>
          <w:rtl/>
        </w:rPr>
        <w:footnoteReference w:id="151"/>
      </w:r>
      <w:r w:rsidR="003D2903" w:rsidRPr="003B2E4A">
        <w:rPr>
          <w:rFonts w:ascii="Times New Roman" w:eastAsia="Times New Roman" w:hAnsi="Times New Roman"/>
          <w:vertAlign w:val="superscript"/>
          <w:rtl/>
        </w:rPr>
        <w:t>)</w:t>
      </w:r>
    </w:p>
    <w:p w:rsidR="0017631A" w:rsidRPr="003B2E4A" w:rsidRDefault="0017631A" w:rsidP="00A56124">
      <w:pPr>
        <w:spacing w:after="0" w:line="360" w:lineRule="auto"/>
        <w:jc w:val="both"/>
        <w:rPr>
          <w:rtl/>
        </w:rPr>
      </w:pPr>
      <w:r w:rsidRPr="00F46300">
        <w:rPr>
          <w:b/>
          <w:bCs/>
          <w:sz w:val="32"/>
          <w:szCs w:val="32"/>
          <w:rtl/>
          <w:lang w:bidi="ar-JO"/>
        </w:rPr>
        <w:t>اصطلاحا:</w:t>
      </w:r>
      <w:r w:rsidRPr="003B2E4A">
        <w:rPr>
          <w:rtl/>
          <w:lang w:bidi="ar-JO"/>
        </w:rPr>
        <w:t xml:space="preserve"> </w:t>
      </w:r>
      <w:r w:rsidR="008434DB" w:rsidRPr="003B2E4A">
        <w:rPr>
          <w:rFonts w:hint="cs"/>
          <w:rtl/>
          <w:lang w:bidi="ar-JO"/>
        </w:rPr>
        <w:t>ف</w:t>
      </w:r>
      <w:r w:rsidR="00B041C2" w:rsidRPr="003B2E4A">
        <w:rPr>
          <w:rFonts w:hint="cs"/>
          <w:rtl/>
          <w:lang w:bidi="ar-JO"/>
        </w:rPr>
        <w:t>السياق ما سيق الكلام لأجله</w:t>
      </w:r>
      <w:r w:rsidRPr="003B2E4A">
        <w:rPr>
          <w:rtl/>
          <w:lang w:bidi="ar-JO"/>
        </w:rPr>
        <w:t>.</w:t>
      </w:r>
      <w:r w:rsidR="00B041C2" w:rsidRPr="003B2E4A">
        <w:rPr>
          <w:rFonts w:ascii="Times New Roman" w:eastAsia="Times New Roman" w:hAnsi="Times New Roman"/>
          <w:vertAlign w:val="superscript"/>
          <w:rtl/>
        </w:rPr>
        <w:t>(</w:t>
      </w:r>
      <w:r w:rsidR="00B041C2" w:rsidRPr="003B2E4A">
        <w:rPr>
          <w:rFonts w:ascii="Times New Roman" w:eastAsia="Times New Roman" w:hAnsi="Times New Roman"/>
          <w:vertAlign w:val="superscript"/>
          <w:rtl/>
        </w:rPr>
        <w:footnoteReference w:id="152"/>
      </w:r>
      <w:r w:rsidR="00B041C2" w:rsidRPr="003B2E4A">
        <w:rPr>
          <w:rFonts w:ascii="Times New Roman" w:eastAsia="Times New Roman" w:hAnsi="Times New Roman"/>
          <w:vertAlign w:val="superscript"/>
          <w:rtl/>
        </w:rPr>
        <w:t>)</w:t>
      </w:r>
      <w:r w:rsidR="000C444C" w:rsidRPr="003B2E4A">
        <w:rPr>
          <w:rFonts w:hint="cs"/>
          <w:rtl/>
        </w:rPr>
        <w:t xml:space="preserve"> </w:t>
      </w:r>
      <w:r w:rsidR="00266D64" w:rsidRPr="003B2E4A">
        <w:rPr>
          <w:rFonts w:hint="cs"/>
          <w:rtl/>
        </w:rPr>
        <w:t>وما قاله</w:t>
      </w:r>
      <w:r w:rsidR="000C444C" w:rsidRPr="003B2E4A">
        <w:rPr>
          <w:rFonts w:hint="cs"/>
          <w:rtl/>
        </w:rPr>
        <w:t xml:space="preserve"> ابن القيم: "يرشد إلى تعيين المجمل، وتعيين المحتمل والقطع بعدم احتمال غير </w:t>
      </w:r>
      <w:r w:rsidR="00D0745F" w:rsidRPr="003B2E4A">
        <w:rPr>
          <w:rFonts w:hint="cs"/>
          <w:rtl/>
        </w:rPr>
        <w:t>ا</w:t>
      </w:r>
      <w:r w:rsidR="000C444C" w:rsidRPr="003B2E4A">
        <w:rPr>
          <w:rFonts w:hint="cs"/>
          <w:rtl/>
        </w:rPr>
        <w:t>لمراد، وتخصيص العام، وتقيد المطلق، وتنوع الدلالة، وهو من أعظم القرائن الدالة على مراد المتكلم، فمن أهمله غلط في نظره وغالط في مناظرته".</w:t>
      </w:r>
      <w:r w:rsidR="000C444C" w:rsidRPr="003B2E4A">
        <w:rPr>
          <w:rFonts w:ascii="Times New Roman" w:eastAsia="Times New Roman" w:hAnsi="Times New Roman"/>
          <w:vertAlign w:val="superscript"/>
          <w:rtl/>
        </w:rPr>
        <w:t>(</w:t>
      </w:r>
      <w:r w:rsidR="000C444C" w:rsidRPr="003B2E4A">
        <w:rPr>
          <w:rFonts w:ascii="Times New Roman" w:eastAsia="Times New Roman" w:hAnsi="Times New Roman"/>
          <w:vertAlign w:val="superscript"/>
          <w:rtl/>
        </w:rPr>
        <w:footnoteReference w:id="153"/>
      </w:r>
      <w:r w:rsidR="000C444C" w:rsidRPr="003B2E4A">
        <w:rPr>
          <w:rFonts w:ascii="Times New Roman" w:eastAsia="Times New Roman" w:hAnsi="Times New Roman"/>
          <w:vertAlign w:val="superscript"/>
          <w:rtl/>
        </w:rPr>
        <w:t>)</w:t>
      </w:r>
    </w:p>
    <w:p w:rsidR="00627C28" w:rsidRPr="003B2E4A" w:rsidRDefault="00627C28" w:rsidP="006E4664">
      <w:pPr>
        <w:spacing w:after="0" w:line="360" w:lineRule="auto"/>
        <w:jc w:val="both"/>
        <w:rPr>
          <w:lang w:bidi="ar-JO"/>
        </w:rPr>
      </w:pPr>
      <w:r w:rsidRPr="00D37AA0">
        <w:rPr>
          <w:b/>
          <w:bCs/>
          <w:sz w:val="32"/>
          <w:szCs w:val="32"/>
          <w:rtl/>
          <w:lang w:bidi="ar-JO"/>
        </w:rPr>
        <w:t>دلالة السياق:</w:t>
      </w:r>
      <w:r w:rsidRPr="003B2E4A">
        <w:rPr>
          <w:rtl/>
          <w:lang w:bidi="ar-JO"/>
        </w:rPr>
        <w:t xml:space="preserve"> صفوة المستخلص من مباحث</w:t>
      </w:r>
      <w:r w:rsidR="0018596F" w:rsidRPr="003B2E4A">
        <w:rPr>
          <w:rFonts w:hint="cs"/>
          <w:rtl/>
          <w:lang w:bidi="ar-JO"/>
        </w:rPr>
        <w:t xml:space="preserve"> اللغة والنحو</w:t>
      </w:r>
      <w:r w:rsidR="001129A2" w:rsidRPr="003B2E4A">
        <w:rPr>
          <w:rFonts w:hint="cs"/>
          <w:rtl/>
          <w:lang w:bidi="ar-JO"/>
        </w:rPr>
        <w:t>،</w:t>
      </w:r>
      <w:r w:rsidRPr="003B2E4A">
        <w:rPr>
          <w:rtl/>
          <w:lang w:bidi="ar-JO"/>
        </w:rPr>
        <w:t xml:space="preserve"> أنها قائمة على البحث فيما يوجهه نظام الجملة.</w:t>
      </w:r>
      <w:r w:rsidR="003D2903" w:rsidRPr="003B2E4A">
        <w:rPr>
          <w:rFonts w:ascii="Times New Roman" w:eastAsia="Times New Roman" w:hAnsi="Times New Roman"/>
          <w:vertAlign w:val="superscript"/>
          <w:rtl/>
        </w:rPr>
        <w:t>(</w:t>
      </w:r>
      <w:r w:rsidR="003D2903" w:rsidRPr="003B2E4A">
        <w:rPr>
          <w:rFonts w:ascii="Times New Roman" w:eastAsia="Times New Roman" w:hAnsi="Times New Roman"/>
          <w:vertAlign w:val="superscript"/>
          <w:rtl/>
        </w:rPr>
        <w:footnoteReference w:id="154"/>
      </w:r>
      <w:r w:rsidR="003D2903" w:rsidRPr="003B2E4A">
        <w:rPr>
          <w:rFonts w:ascii="Times New Roman" w:eastAsia="Times New Roman" w:hAnsi="Times New Roman"/>
          <w:vertAlign w:val="superscript"/>
          <w:rtl/>
        </w:rPr>
        <w:t>)</w:t>
      </w:r>
      <w:r w:rsidR="00E079BC" w:rsidRPr="003B2E4A">
        <w:rPr>
          <w:rtl/>
          <w:lang w:bidi="ar-JO"/>
        </w:rPr>
        <w:t xml:space="preserve"> </w:t>
      </w:r>
      <w:r w:rsidR="00E079BC" w:rsidRPr="003B2E4A">
        <w:rPr>
          <w:rFonts w:hint="cs"/>
          <w:b/>
          <w:bCs/>
          <w:rtl/>
          <w:lang w:bidi="ar-JO"/>
        </w:rPr>
        <w:t>و</w:t>
      </w:r>
      <w:r w:rsidRPr="003B2E4A">
        <w:rPr>
          <w:b/>
          <w:bCs/>
          <w:rtl/>
          <w:lang w:bidi="ar-JO"/>
        </w:rPr>
        <w:t>الدلالة النحوية</w:t>
      </w:r>
      <w:r w:rsidR="007D53FB" w:rsidRPr="003B2E4A">
        <w:rPr>
          <w:rFonts w:hint="cs"/>
          <w:b/>
          <w:bCs/>
          <w:rtl/>
          <w:lang w:bidi="ar-JO"/>
        </w:rPr>
        <w:t xml:space="preserve"> هي التي توضح</w:t>
      </w:r>
      <w:r w:rsidRPr="003B2E4A">
        <w:rPr>
          <w:rtl/>
          <w:lang w:bidi="ar-JO"/>
        </w:rPr>
        <w:t xml:space="preserve">: </w:t>
      </w:r>
      <w:r w:rsidR="007D53FB" w:rsidRPr="003B2E4A">
        <w:rPr>
          <w:rtl/>
          <w:lang w:bidi="ar-JO"/>
        </w:rPr>
        <w:t xml:space="preserve">العلاقات القائمة </w:t>
      </w:r>
      <w:r w:rsidR="007D53FB" w:rsidRPr="003B2E4A">
        <w:rPr>
          <w:rFonts w:hint="cs"/>
          <w:rtl/>
          <w:lang w:bidi="ar-JO"/>
        </w:rPr>
        <w:t>بين</w:t>
      </w:r>
      <w:r w:rsidRPr="003B2E4A">
        <w:rPr>
          <w:rtl/>
          <w:lang w:bidi="ar-JO"/>
        </w:rPr>
        <w:t xml:space="preserve"> الكلمات </w:t>
      </w:r>
      <w:r w:rsidR="007D53FB" w:rsidRPr="003B2E4A">
        <w:rPr>
          <w:rFonts w:hint="cs"/>
          <w:rtl/>
          <w:lang w:bidi="ar-JO"/>
        </w:rPr>
        <w:t>و</w:t>
      </w:r>
      <w:r w:rsidRPr="003B2E4A">
        <w:rPr>
          <w:rtl/>
          <w:lang w:bidi="ar-JO"/>
        </w:rPr>
        <w:t>التي تتخذ كل منها موقعا</w:t>
      </w:r>
      <w:r w:rsidR="008F59B6" w:rsidRPr="003B2E4A">
        <w:rPr>
          <w:rFonts w:hint="cs"/>
          <w:rtl/>
          <w:lang w:bidi="ar-JO"/>
        </w:rPr>
        <w:t>ً</w:t>
      </w:r>
      <w:r w:rsidRPr="003B2E4A">
        <w:rPr>
          <w:rtl/>
          <w:lang w:bidi="ar-JO"/>
        </w:rPr>
        <w:t xml:space="preserve"> معينا</w:t>
      </w:r>
      <w:r w:rsidR="002758D3" w:rsidRPr="003B2E4A">
        <w:rPr>
          <w:rFonts w:hint="cs"/>
          <w:rtl/>
          <w:lang w:bidi="ar-JO"/>
        </w:rPr>
        <w:t>ً</w:t>
      </w:r>
      <w:r w:rsidRPr="003B2E4A">
        <w:rPr>
          <w:rtl/>
          <w:lang w:bidi="ar-JO"/>
        </w:rPr>
        <w:t xml:space="preserve"> في الجملة</w:t>
      </w:r>
      <w:r w:rsidR="002758D3" w:rsidRPr="003B2E4A">
        <w:rPr>
          <w:rFonts w:hint="cs"/>
          <w:rtl/>
          <w:lang w:bidi="ar-JO"/>
        </w:rPr>
        <w:t>،</w:t>
      </w:r>
      <w:r w:rsidRPr="003B2E4A">
        <w:rPr>
          <w:rtl/>
          <w:lang w:bidi="ar-JO"/>
        </w:rPr>
        <w:t xml:space="preserve"> حسب قوانين اللغة</w:t>
      </w:r>
      <w:r w:rsidR="006E4664" w:rsidRPr="003B2E4A">
        <w:rPr>
          <w:rFonts w:hint="cs"/>
          <w:rtl/>
          <w:lang w:bidi="ar-JO"/>
        </w:rPr>
        <w:t>،</w:t>
      </w:r>
      <w:r w:rsidRPr="003B2E4A">
        <w:rPr>
          <w:rtl/>
          <w:lang w:bidi="ar-JO"/>
        </w:rPr>
        <w:t xml:space="preserve"> إذ أن كل كلمة في التركيب</w:t>
      </w:r>
      <w:r w:rsidR="002758D3" w:rsidRPr="003B2E4A">
        <w:rPr>
          <w:rFonts w:hint="cs"/>
          <w:rtl/>
          <w:lang w:bidi="ar-JO"/>
        </w:rPr>
        <w:t>،</w:t>
      </w:r>
      <w:r w:rsidRPr="003B2E4A">
        <w:rPr>
          <w:rtl/>
          <w:lang w:bidi="ar-JO"/>
        </w:rPr>
        <w:t xml:space="preserve"> لا بدّ أن تكون لها وظيفة نحوية من خلال موقعها.</w:t>
      </w:r>
      <w:r w:rsidR="00882170" w:rsidRPr="003B2E4A">
        <w:rPr>
          <w:rFonts w:ascii="Times New Roman" w:eastAsia="Times New Roman" w:hAnsi="Times New Roman"/>
          <w:vertAlign w:val="superscript"/>
          <w:rtl/>
        </w:rPr>
        <w:t>(</w:t>
      </w:r>
      <w:r w:rsidR="00882170" w:rsidRPr="003B2E4A">
        <w:rPr>
          <w:rFonts w:ascii="Times New Roman" w:eastAsia="Times New Roman" w:hAnsi="Times New Roman"/>
          <w:vertAlign w:val="superscript"/>
          <w:rtl/>
        </w:rPr>
        <w:footnoteReference w:id="155"/>
      </w:r>
      <w:r w:rsidR="00882170" w:rsidRPr="003B2E4A">
        <w:rPr>
          <w:rFonts w:ascii="Times New Roman" w:eastAsia="Times New Roman" w:hAnsi="Times New Roman"/>
          <w:vertAlign w:val="superscript"/>
          <w:rtl/>
        </w:rPr>
        <w:t>)</w:t>
      </w:r>
      <w:r w:rsidRPr="003B2E4A">
        <w:rPr>
          <w:rtl/>
          <w:lang w:bidi="ar-JO"/>
        </w:rPr>
        <w:t xml:space="preserve"> </w:t>
      </w:r>
      <w:r w:rsidR="00A56124" w:rsidRPr="003B2E4A">
        <w:rPr>
          <w:rFonts w:hint="cs"/>
          <w:rtl/>
          <w:lang w:bidi="ar-JO"/>
        </w:rPr>
        <w:t>وقيل هي:</w:t>
      </w:r>
      <w:r w:rsidRPr="003B2E4A">
        <w:rPr>
          <w:rtl/>
          <w:lang w:bidi="ar-JO"/>
        </w:rPr>
        <w:t xml:space="preserve"> </w:t>
      </w:r>
      <w:r w:rsidR="002758D3" w:rsidRPr="003B2E4A">
        <w:rPr>
          <w:rFonts w:hint="cs"/>
          <w:rtl/>
          <w:lang w:bidi="ar-JO"/>
        </w:rPr>
        <w:t>"</w:t>
      </w:r>
      <w:r w:rsidRPr="003B2E4A">
        <w:rPr>
          <w:rtl/>
          <w:lang w:bidi="ar-JO"/>
        </w:rPr>
        <w:t>التي تستمد من نظام الجملة وترتيبها ترتيبا خاصا</w:t>
      </w:r>
      <w:r w:rsidR="0018596F" w:rsidRPr="003B2E4A">
        <w:rPr>
          <w:rFonts w:hint="cs"/>
          <w:rtl/>
          <w:lang w:bidi="ar-JO"/>
        </w:rPr>
        <w:t>ً</w:t>
      </w:r>
      <w:r w:rsidR="002758D3" w:rsidRPr="003B2E4A">
        <w:rPr>
          <w:rFonts w:hint="cs"/>
          <w:rtl/>
          <w:lang w:bidi="ar-JO"/>
        </w:rPr>
        <w:t>"</w:t>
      </w:r>
      <w:r w:rsidR="00882170" w:rsidRPr="003B2E4A">
        <w:rPr>
          <w:rtl/>
          <w:lang w:bidi="ar-JO"/>
        </w:rPr>
        <w:t>.</w:t>
      </w:r>
      <w:r w:rsidR="00882170" w:rsidRPr="003B2E4A">
        <w:rPr>
          <w:rFonts w:ascii="Times New Roman" w:eastAsia="Times New Roman" w:hAnsi="Times New Roman"/>
          <w:vertAlign w:val="superscript"/>
          <w:rtl/>
        </w:rPr>
        <w:t>(</w:t>
      </w:r>
      <w:r w:rsidR="00882170" w:rsidRPr="003B2E4A">
        <w:rPr>
          <w:rFonts w:ascii="Times New Roman" w:eastAsia="Times New Roman" w:hAnsi="Times New Roman"/>
          <w:vertAlign w:val="superscript"/>
          <w:rtl/>
        </w:rPr>
        <w:footnoteReference w:id="156"/>
      </w:r>
      <w:r w:rsidR="00882170" w:rsidRPr="003B2E4A">
        <w:rPr>
          <w:rFonts w:ascii="Times New Roman" w:eastAsia="Times New Roman" w:hAnsi="Times New Roman"/>
          <w:vertAlign w:val="superscript"/>
          <w:rtl/>
        </w:rPr>
        <w:t>)</w:t>
      </w:r>
    </w:p>
    <w:p w:rsidR="0015301C" w:rsidRPr="003B2E4A" w:rsidRDefault="00627C28" w:rsidP="00C93582">
      <w:pPr>
        <w:spacing w:after="0" w:line="360" w:lineRule="auto"/>
        <w:jc w:val="both"/>
        <w:rPr>
          <w:rFonts w:ascii="Times New Roman" w:eastAsia="Times New Roman" w:hAnsi="Times New Roman"/>
          <w:vertAlign w:val="superscript"/>
          <w:rtl/>
        </w:rPr>
      </w:pPr>
      <w:r w:rsidRPr="00F46300">
        <w:rPr>
          <w:b/>
          <w:bCs/>
          <w:sz w:val="32"/>
          <w:szCs w:val="32"/>
          <w:rtl/>
          <w:lang w:bidi="ar-JO"/>
        </w:rPr>
        <w:t>ويبين الجرجاني:</w:t>
      </w:r>
      <w:r w:rsidRPr="003B2E4A">
        <w:rPr>
          <w:rtl/>
          <w:lang w:bidi="ar-JO"/>
        </w:rPr>
        <w:t xml:space="preserve"> أن التقليل من شأن علم</w:t>
      </w:r>
      <w:r w:rsidR="002016FF" w:rsidRPr="003B2E4A">
        <w:rPr>
          <w:rFonts w:hint="cs"/>
          <w:rtl/>
          <w:lang w:bidi="ar-JO"/>
        </w:rPr>
        <w:t xml:space="preserve"> النحو</w:t>
      </w:r>
      <w:r w:rsidRPr="003B2E4A">
        <w:rPr>
          <w:rtl/>
          <w:lang w:bidi="ar-JO"/>
        </w:rPr>
        <w:t xml:space="preserve"> وأهميته يعد أشبه ما يكون صداً عن كتاب الله، وعن معرفة معانيه، ذلك لأنهم لا يجدون بداً من الاعتراف بالحاجة إليه،</w:t>
      </w:r>
      <w:r w:rsidR="004929D7" w:rsidRPr="003B2E4A">
        <w:rPr>
          <w:rFonts w:hint="cs"/>
          <w:rtl/>
          <w:lang w:bidi="ar-JO"/>
        </w:rPr>
        <w:t xml:space="preserve"> </w:t>
      </w:r>
      <w:r w:rsidRPr="003B2E4A">
        <w:rPr>
          <w:rtl/>
          <w:lang w:bidi="ar-JO"/>
        </w:rPr>
        <w:t xml:space="preserve">إذا كان قد علم أن الألفاظ معلقة على معانيها حتى يكون الإعراب هو الذي يفتحها، وأن الأغراض كامنة فيها حتى يكون هو </w:t>
      </w:r>
      <w:r w:rsidRPr="003B2E4A">
        <w:rPr>
          <w:rtl/>
          <w:lang w:bidi="ar-JO"/>
        </w:rPr>
        <w:lastRenderedPageBreak/>
        <w:t>المستخرج لها، وأنه المعيار الذي لا يتبين نقصان كلام أو رجحانه حتى يعرض عليه، فلا عذر من تهاون به زهد فيه.</w:t>
      </w:r>
      <w:r w:rsidR="00882170" w:rsidRPr="003B2E4A">
        <w:rPr>
          <w:rFonts w:ascii="Times New Roman" w:eastAsia="Times New Roman" w:hAnsi="Times New Roman"/>
          <w:vertAlign w:val="superscript"/>
          <w:rtl/>
        </w:rPr>
        <w:t>(</w:t>
      </w:r>
      <w:r w:rsidR="00882170" w:rsidRPr="003B2E4A">
        <w:rPr>
          <w:rFonts w:ascii="Times New Roman" w:eastAsia="Times New Roman" w:hAnsi="Times New Roman"/>
          <w:vertAlign w:val="superscript"/>
          <w:rtl/>
        </w:rPr>
        <w:footnoteReference w:id="157"/>
      </w:r>
      <w:r w:rsidR="00882170" w:rsidRPr="003B2E4A">
        <w:rPr>
          <w:rFonts w:ascii="Times New Roman" w:eastAsia="Times New Roman" w:hAnsi="Times New Roman"/>
          <w:vertAlign w:val="superscript"/>
          <w:rtl/>
        </w:rPr>
        <w:t>)</w:t>
      </w:r>
    </w:p>
    <w:p w:rsidR="0015301C" w:rsidRPr="003B2E4A" w:rsidRDefault="003E7E53" w:rsidP="00F81230">
      <w:pPr>
        <w:spacing w:after="0" w:line="360" w:lineRule="auto"/>
        <w:ind w:right="-360"/>
        <w:jc w:val="both"/>
        <w:rPr>
          <w:rFonts w:ascii="Calibri" w:eastAsia="Times New Roman" w:hAnsi="Calibri"/>
        </w:rPr>
      </w:pPr>
      <w:r w:rsidRPr="003B2E4A">
        <w:rPr>
          <w:rFonts w:ascii="Calibri" w:eastAsia="Times New Roman" w:hAnsi="Calibri" w:hint="cs"/>
          <w:rtl/>
        </w:rPr>
        <w:t>و</w:t>
      </w:r>
      <w:r w:rsidR="0015301C" w:rsidRPr="003B2E4A">
        <w:rPr>
          <w:rFonts w:ascii="Calibri" w:eastAsia="Times New Roman" w:hAnsi="Calibri"/>
          <w:rtl/>
        </w:rPr>
        <w:t>المتأمل في تفسير السلف للقر</w:t>
      </w:r>
      <w:r w:rsidRPr="003B2E4A">
        <w:rPr>
          <w:rFonts w:ascii="Calibri" w:eastAsia="Times New Roman" w:hAnsi="Calibri"/>
          <w:rtl/>
        </w:rPr>
        <w:t>آن الكريم</w:t>
      </w:r>
      <w:r w:rsidR="0015301C" w:rsidRPr="003B2E4A">
        <w:rPr>
          <w:rFonts w:ascii="Calibri" w:eastAsia="Times New Roman" w:hAnsi="Calibri"/>
          <w:rtl/>
        </w:rPr>
        <w:t xml:space="preserve">، يلحظ أن قصب السبق كان لهم في إبراز السياق القرآني، واستعماله منذ بداية نزول القرآن، ومما يشهد لذلك، ما يلي: </w:t>
      </w:r>
    </w:p>
    <w:p w:rsidR="000632D1" w:rsidRPr="003B2E4A" w:rsidRDefault="0015301C" w:rsidP="009D6550">
      <w:pPr>
        <w:spacing w:after="0" w:line="360" w:lineRule="auto"/>
        <w:ind w:right="-357" w:firstLine="136"/>
        <w:jc w:val="both"/>
        <w:rPr>
          <w:rFonts w:ascii="Calibri" w:eastAsia="Times New Roman" w:hAnsi="Calibri"/>
          <w:rtl/>
        </w:rPr>
      </w:pPr>
      <w:r w:rsidRPr="003B2E4A">
        <w:rPr>
          <w:rFonts w:ascii="Calibri" w:eastAsia="Times New Roman" w:hAnsi="Calibri"/>
          <w:rtl/>
        </w:rPr>
        <w:t>أخرج الترمذي في سننه</w:t>
      </w:r>
      <w:r w:rsidRPr="003B2E4A">
        <w:rPr>
          <w:rFonts w:ascii="Calibri" w:eastAsia="Times New Roman" w:hAnsi="Calibri"/>
          <w:vertAlign w:val="superscript"/>
          <w:rtl/>
        </w:rPr>
        <w:t xml:space="preserve"> </w:t>
      </w:r>
      <w:r w:rsidRPr="003B2E4A">
        <w:rPr>
          <w:rFonts w:ascii="Calibri" w:eastAsia="Times New Roman" w:hAnsi="Calibri"/>
          <w:rtl/>
        </w:rPr>
        <w:t xml:space="preserve">من حديث عائشة رضي الله عنها: لما سألت النبي </w:t>
      </w:r>
      <w:r w:rsidR="00901C38" w:rsidRPr="003B2E4A">
        <w:rPr>
          <w:rFonts w:ascii="Calibri" w:eastAsia="Times New Roman" w:hAnsi="Calibri" w:hint="cs"/>
          <w:rtl/>
        </w:rPr>
        <w:t xml:space="preserve">صلى الله عليه وسلم </w:t>
      </w:r>
      <w:r w:rsidRPr="003B2E4A">
        <w:rPr>
          <w:rFonts w:ascii="Calibri" w:eastAsia="Times New Roman" w:hAnsi="Calibri"/>
          <w:rtl/>
        </w:rPr>
        <w:t xml:space="preserve">عن قوله تعالى: </w:t>
      </w:r>
      <w:r w:rsidR="00A71A48" w:rsidRPr="00D37AA0">
        <w:rPr>
          <w:rFonts w:ascii="Msh Quraan1" w:hAnsi="Msh Quraan1"/>
          <w:b/>
          <w:bCs/>
          <w:sz w:val="24"/>
          <w:szCs w:val="24"/>
        </w:rPr>
        <w:t></w:t>
      </w:r>
      <w:r w:rsidR="00A71A48" w:rsidRPr="00D37AA0">
        <w:rPr>
          <w:rFonts w:ascii="QCF_BSML" w:eastAsia="Calibri" w:hAnsi="QCF_BSML" w:cs="QCF_BSML" w:hint="cs"/>
          <w:b/>
          <w:bCs/>
          <w:color w:val="000000"/>
          <w:sz w:val="24"/>
          <w:szCs w:val="24"/>
          <w:rtl/>
        </w:rPr>
        <w:t xml:space="preserve"> </w:t>
      </w:r>
      <w:r w:rsidR="000B7030" w:rsidRPr="00D37AA0">
        <w:rPr>
          <w:rFonts w:ascii="Calibri" w:eastAsia="Times New Roman" w:hAnsi="Calibri"/>
          <w:color w:val="000000"/>
          <w:sz w:val="24"/>
          <w:szCs w:val="24"/>
        </w:rPr>
        <w:t xml:space="preserve"> </w:t>
      </w:r>
      <w:r w:rsidRPr="00D37AA0">
        <w:rPr>
          <w:rFonts w:ascii="Calibri" w:eastAsia="Times New Roman" w:hAnsi="Calibri"/>
          <w:color w:val="000000"/>
          <w:sz w:val="24"/>
          <w:szCs w:val="24"/>
        </w:rPr>
        <w:sym w:font="HQPB5" w:char="F074"/>
      </w:r>
      <w:r w:rsidRPr="00D37AA0">
        <w:rPr>
          <w:rFonts w:ascii="Calibri" w:eastAsia="Times New Roman" w:hAnsi="Calibri"/>
          <w:color w:val="000000"/>
          <w:sz w:val="24"/>
          <w:szCs w:val="24"/>
        </w:rPr>
        <w:sym w:font="HQPB2" w:char="F0FB"/>
      </w:r>
      <w:r w:rsidRPr="00D37AA0">
        <w:rPr>
          <w:rFonts w:ascii="Calibri" w:eastAsia="Times New Roman" w:hAnsi="Calibri"/>
          <w:color w:val="000000"/>
          <w:sz w:val="24"/>
          <w:szCs w:val="24"/>
        </w:rPr>
        <w:sym w:font="HQPB2" w:char="F0EF"/>
      </w:r>
      <w:r w:rsidRPr="00D37AA0">
        <w:rPr>
          <w:rFonts w:ascii="Calibri" w:eastAsia="Times New Roman" w:hAnsi="Calibri"/>
          <w:color w:val="000000"/>
          <w:sz w:val="24"/>
          <w:szCs w:val="24"/>
        </w:rPr>
        <w:sym w:font="HQPB4" w:char="F0CF"/>
      </w:r>
      <w:r w:rsidRPr="00D37AA0">
        <w:rPr>
          <w:rFonts w:ascii="Calibri" w:eastAsia="Times New Roman" w:hAnsi="Calibri"/>
          <w:color w:val="000000"/>
          <w:sz w:val="24"/>
          <w:szCs w:val="24"/>
        </w:rPr>
        <w:sym w:font="HQPB3" w:char="F025"/>
      </w:r>
      <w:r w:rsidRPr="00D37AA0">
        <w:rPr>
          <w:rFonts w:ascii="Calibri" w:eastAsia="Times New Roman" w:hAnsi="Calibri"/>
          <w:color w:val="000000"/>
          <w:sz w:val="24"/>
          <w:szCs w:val="24"/>
        </w:rPr>
        <w:sym w:font="HQPB4" w:char="F0A9"/>
      </w:r>
      <w:r w:rsidRPr="00D37AA0">
        <w:rPr>
          <w:rFonts w:ascii="Calibri" w:eastAsia="Times New Roman" w:hAnsi="Calibri"/>
          <w:color w:val="000000"/>
          <w:sz w:val="24"/>
          <w:szCs w:val="24"/>
        </w:rPr>
        <w:sym w:font="HQPB3" w:char="F021"/>
      </w:r>
      <w:r w:rsidRPr="00D37AA0">
        <w:rPr>
          <w:rFonts w:ascii="Calibri" w:eastAsia="Times New Roman" w:hAnsi="Calibri"/>
          <w:color w:val="000000"/>
          <w:sz w:val="24"/>
          <w:szCs w:val="24"/>
        </w:rPr>
        <w:sym w:font="HQPB5" w:char="F024"/>
      </w:r>
      <w:r w:rsidRPr="00D37AA0">
        <w:rPr>
          <w:rFonts w:ascii="Calibri" w:eastAsia="Times New Roman" w:hAnsi="Calibri"/>
          <w:color w:val="000000"/>
          <w:sz w:val="24"/>
          <w:szCs w:val="24"/>
        </w:rPr>
        <w:sym w:font="HQPB1" w:char="F023"/>
      </w:r>
      <w:r w:rsidRPr="00D37AA0">
        <w:rPr>
          <w:rFonts w:ascii="Calibri" w:eastAsia="Times New Roman" w:hAnsi="Calibri"/>
          <w:color w:val="000000"/>
          <w:sz w:val="24"/>
          <w:szCs w:val="24"/>
        </w:rPr>
        <w:sym w:font="HQPB5" w:char="F075"/>
      </w:r>
      <w:r w:rsidRPr="00D37AA0">
        <w:rPr>
          <w:rFonts w:ascii="Calibri" w:eastAsia="Times New Roman" w:hAnsi="Calibri"/>
          <w:color w:val="000000"/>
          <w:sz w:val="24"/>
          <w:szCs w:val="24"/>
        </w:rPr>
        <w:sym w:font="HQPB2" w:char="F072"/>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5" w:char="F074"/>
      </w:r>
      <w:r w:rsidRPr="00D37AA0">
        <w:rPr>
          <w:rFonts w:ascii="Calibri" w:eastAsia="Times New Roman" w:hAnsi="Calibri"/>
          <w:color w:val="000000"/>
          <w:sz w:val="24"/>
          <w:szCs w:val="24"/>
        </w:rPr>
        <w:sym w:font="HQPB2" w:char="F062"/>
      </w:r>
      <w:r w:rsidRPr="00D37AA0">
        <w:rPr>
          <w:rFonts w:ascii="Calibri" w:eastAsia="Times New Roman" w:hAnsi="Calibri"/>
          <w:color w:val="000000"/>
          <w:sz w:val="24"/>
          <w:szCs w:val="24"/>
        </w:rPr>
        <w:sym w:font="HQPB2" w:char="F071"/>
      </w:r>
      <w:r w:rsidRPr="00D37AA0">
        <w:rPr>
          <w:rFonts w:ascii="Calibri" w:eastAsia="Times New Roman" w:hAnsi="Calibri"/>
          <w:color w:val="000000"/>
          <w:sz w:val="24"/>
          <w:szCs w:val="24"/>
        </w:rPr>
        <w:sym w:font="HQPB4" w:char="F0E8"/>
      </w:r>
      <w:r w:rsidRPr="00D37AA0">
        <w:rPr>
          <w:rFonts w:ascii="Calibri" w:eastAsia="Times New Roman" w:hAnsi="Calibri"/>
          <w:color w:val="000000"/>
          <w:sz w:val="24"/>
          <w:szCs w:val="24"/>
        </w:rPr>
        <w:sym w:font="HQPB1" w:char="F03F"/>
      </w:r>
      <w:r w:rsidRPr="00D37AA0">
        <w:rPr>
          <w:rFonts w:ascii="Calibri" w:eastAsia="Times New Roman" w:hAnsi="Calibri"/>
          <w:color w:val="000000"/>
          <w:sz w:val="24"/>
          <w:szCs w:val="24"/>
        </w:rPr>
        <w:sym w:font="HQPB4" w:char="F0F7"/>
      </w:r>
      <w:r w:rsidRPr="00D37AA0">
        <w:rPr>
          <w:rFonts w:ascii="Calibri" w:eastAsia="Times New Roman" w:hAnsi="Calibri"/>
          <w:color w:val="000000"/>
          <w:sz w:val="24"/>
          <w:szCs w:val="24"/>
        </w:rPr>
        <w:sym w:font="HQPB2" w:char="F073"/>
      </w:r>
      <w:r w:rsidRPr="00D37AA0">
        <w:rPr>
          <w:rFonts w:ascii="Calibri" w:eastAsia="Times New Roman" w:hAnsi="Calibri"/>
          <w:color w:val="000000"/>
          <w:sz w:val="24"/>
          <w:szCs w:val="24"/>
        </w:rPr>
        <w:sym w:font="HQPB4" w:char="F0E3"/>
      </w:r>
      <w:r w:rsidRPr="00D37AA0">
        <w:rPr>
          <w:rFonts w:ascii="Calibri" w:eastAsia="Times New Roman" w:hAnsi="Calibri"/>
          <w:color w:val="000000"/>
          <w:sz w:val="24"/>
          <w:szCs w:val="24"/>
        </w:rPr>
        <w:sym w:font="HQPB2" w:char="F083"/>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5" w:char="F021"/>
      </w:r>
      <w:r w:rsidRPr="00D37AA0">
        <w:rPr>
          <w:rFonts w:ascii="Calibri" w:eastAsia="Times New Roman" w:hAnsi="Calibri"/>
          <w:color w:val="000000"/>
          <w:sz w:val="24"/>
          <w:szCs w:val="24"/>
        </w:rPr>
        <w:sym w:font="HQPB1" w:char="F024"/>
      </w:r>
      <w:r w:rsidRPr="00D37AA0">
        <w:rPr>
          <w:rFonts w:ascii="Calibri" w:eastAsia="Times New Roman" w:hAnsi="Calibri"/>
          <w:color w:val="000000"/>
          <w:sz w:val="24"/>
          <w:szCs w:val="24"/>
        </w:rPr>
        <w:sym w:font="HQPB5" w:char="F074"/>
      </w:r>
      <w:r w:rsidRPr="00D37AA0">
        <w:rPr>
          <w:rFonts w:ascii="Calibri" w:eastAsia="Times New Roman" w:hAnsi="Calibri"/>
          <w:color w:val="000000"/>
          <w:sz w:val="24"/>
          <w:szCs w:val="24"/>
        </w:rPr>
        <w:sym w:font="HQPB2" w:char="F042"/>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5" w:char="F028"/>
      </w:r>
      <w:r w:rsidRPr="00D37AA0">
        <w:rPr>
          <w:rFonts w:ascii="Calibri" w:eastAsia="Times New Roman" w:hAnsi="Calibri"/>
          <w:color w:val="000000"/>
          <w:sz w:val="24"/>
          <w:szCs w:val="24"/>
        </w:rPr>
        <w:sym w:font="HQPB1" w:char="F023"/>
      </w:r>
      <w:r w:rsidRPr="00D37AA0">
        <w:rPr>
          <w:rFonts w:ascii="Calibri" w:eastAsia="Times New Roman" w:hAnsi="Calibri"/>
          <w:color w:val="000000"/>
          <w:sz w:val="24"/>
          <w:szCs w:val="24"/>
        </w:rPr>
        <w:sym w:font="HQPB2" w:char="F071"/>
      </w:r>
      <w:r w:rsidRPr="00D37AA0">
        <w:rPr>
          <w:rFonts w:ascii="Calibri" w:eastAsia="Times New Roman" w:hAnsi="Calibri"/>
          <w:color w:val="000000"/>
          <w:sz w:val="24"/>
          <w:szCs w:val="24"/>
        </w:rPr>
        <w:sym w:font="HQPB5" w:char="F073"/>
      </w:r>
      <w:r w:rsidRPr="00D37AA0">
        <w:rPr>
          <w:rFonts w:ascii="Calibri" w:eastAsia="Times New Roman" w:hAnsi="Calibri"/>
          <w:color w:val="000000"/>
          <w:sz w:val="24"/>
          <w:szCs w:val="24"/>
        </w:rPr>
        <w:sym w:font="HQPB1" w:char="F03F"/>
      </w:r>
      <w:r w:rsidRPr="00D37AA0">
        <w:rPr>
          <w:rFonts w:ascii="Calibri" w:eastAsia="Times New Roman" w:hAnsi="Calibri"/>
          <w:color w:val="000000"/>
          <w:sz w:val="24"/>
          <w:szCs w:val="24"/>
        </w:rPr>
        <w:sym w:font="HQPB1" w:char="F023"/>
      </w:r>
      <w:r w:rsidRPr="00D37AA0">
        <w:rPr>
          <w:rFonts w:ascii="Calibri" w:eastAsia="Times New Roman" w:hAnsi="Calibri"/>
          <w:color w:val="000000"/>
          <w:sz w:val="24"/>
          <w:szCs w:val="24"/>
        </w:rPr>
        <w:sym w:font="HQPB5" w:char="F075"/>
      </w:r>
      <w:r w:rsidRPr="00D37AA0">
        <w:rPr>
          <w:rFonts w:ascii="Calibri" w:eastAsia="Times New Roman" w:hAnsi="Calibri"/>
          <w:color w:val="000000"/>
          <w:sz w:val="24"/>
          <w:szCs w:val="24"/>
        </w:rPr>
        <w:sym w:font="HQPB2" w:char="F0E4"/>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4" w:char="F0F6"/>
      </w:r>
      <w:r w:rsidRPr="00D37AA0">
        <w:rPr>
          <w:rFonts w:ascii="Calibri" w:eastAsia="Times New Roman" w:hAnsi="Calibri"/>
          <w:color w:val="000000"/>
          <w:sz w:val="24"/>
          <w:szCs w:val="24"/>
        </w:rPr>
        <w:sym w:font="HQPB2" w:char="F04E"/>
      </w:r>
      <w:r w:rsidRPr="00D37AA0">
        <w:rPr>
          <w:rFonts w:ascii="Calibri" w:eastAsia="Times New Roman" w:hAnsi="Calibri"/>
          <w:color w:val="000000"/>
          <w:sz w:val="24"/>
          <w:szCs w:val="24"/>
        </w:rPr>
        <w:sym w:font="HQPB4" w:char="F0E5"/>
      </w:r>
      <w:r w:rsidRPr="00D37AA0">
        <w:rPr>
          <w:rFonts w:ascii="Calibri" w:eastAsia="Times New Roman" w:hAnsi="Calibri"/>
          <w:color w:val="000000"/>
          <w:sz w:val="24"/>
          <w:szCs w:val="24"/>
        </w:rPr>
        <w:sym w:font="HQPB2" w:char="F06B"/>
      </w:r>
      <w:r w:rsidRPr="00D37AA0">
        <w:rPr>
          <w:rFonts w:ascii="Calibri" w:eastAsia="Times New Roman" w:hAnsi="Calibri"/>
          <w:color w:val="000000"/>
          <w:sz w:val="24"/>
          <w:szCs w:val="24"/>
        </w:rPr>
        <w:sym w:font="HQPB4" w:char="F0E6"/>
      </w:r>
      <w:r w:rsidRPr="00D37AA0">
        <w:rPr>
          <w:rFonts w:ascii="Calibri" w:eastAsia="Times New Roman" w:hAnsi="Calibri"/>
          <w:color w:val="000000"/>
          <w:sz w:val="24"/>
          <w:szCs w:val="24"/>
        </w:rPr>
        <w:sym w:font="HQPB1" w:char="F035"/>
      </w:r>
      <w:r w:rsidRPr="00D37AA0">
        <w:rPr>
          <w:rFonts w:ascii="Calibri" w:eastAsia="Times New Roman" w:hAnsi="Calibri"/>
          <w:color w:val="000000"/>
          <w:sz w:val="24"/>
          <w:szCs w:val="24"/>
        </w:rPr>
        <w:sym w:font="HQPB2" w:char="F071"/>
      </w:r>
      <w:r w:rsidRPr="00D37AA0">
        <w:rPr>
          <w:rFonts w:ascii="Calibri" w:eastAsia="Times New Roman" w:hAnsi="Calibri"/>
          <w:color w:val="000000"/>
          <w:sz w:val="24"/>
          <w:szCs w:val="24"/>
        </w:rPr>
        <w:sym w:font="HQPB4" w:char="F0E8"/>
      </w:r>
      <w:r w:rsidRPr="00D37AA0">
        <w:rPr>
          <w:rFonts w:ascii="Calibri" w:eastAsia="Times New Roman" w:hAnsi="Calibri"/>
          <w:color w:val="000000"/>
          <w:sz w:val="24"/>
          <w:szCs w:val="24"/>
        </w:rPr>
        <w:sym w:font="HQPB2" w:char="F03D"/>
      </w:r>
      <w:r w:rsidRPr="00D37AA0">
        <w:rPr>
          <w:rFonts w:ascii="Calibri" w:eastAsia="Times New Roman" w:hAnsi="Calibri"/>
          <w:color w:val="000000"/>
          <w:sz w:val="24"/>
          <w:szCs w:val="24"/>
        </w:rPr>
        <w:sym w:font="HQPB4" w:char="F0E8"/>
      </w:r>
      <w:r w:rsidRPr="00D37AA0">
        <w:rPr>
          <w:rFonts w:ascii="Calibri" w:eastAsia="Times New Roman" w:hAnsi="Calibri"/>
          <w:color w:val="000000"/>
          <w:sz w:val="24"/>
          <w:szCs w:val="24"/>
        </w:rPr>
        <w:sym w:font="HQPB2" w:char="F025"/>
      </w:r>
      <w:r w:rsidRPr="00D37AA0">
        <w:rPr>
          <w:rFonts w:ascii="Calibri" w:eastAsia="Times New Roman" w:hAnsi="Calibri"/>
          <w:color w:val="000000"/>
          <w:sz w:val="24"/>
          <w:szCs w:val="24"/>
        </w:rPr>
        <w:sym w:font="HQPB4" w:char="F0A8"/>
      </w:r>
      <w:r w:rsidRPr="00D37AA0">
        <w:rPr>
          <w:rFonts w:ascii="Calibri" w:eastAsia="Times New Roman" w:hAnsi="Calibri"/>
          <w:color w:val="000000"/>
          <w:sz w:val="24"/>
          <w:szCs w:val="24"/>
        </w:rPr>
        <w:sym w:font="HQPB2" w:char="F072"/>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4" w:char="F0EE"/>
      </w:r>
      <w:r w:rsidRPr="00D37AA0">
        <w:rPr>
          <w:rFonts w:ascii="Calibri" w:eastAsia="Times New Roman" w:hAnsi="Calibri"/>
          <w:color w:val="000000"/>
          <w:sz w:val="24"/>
          <w:szCs w:val="24"/>
        </w:rPr>
        <w:sym w:font="HQPB3" w:char="F027"/>
      </w:r>
      <w:r w:rsidRPr="00D37AA0">
        <w:rPr>
          <w:rFonts w:ascii="Calibri" w:eastAsia="Times New Roman" w:hAnsi="Calibri"/>
          <w:color w:val="000000"/>
          <w:sz w:val="24"/>
          <w:szCs w:val="24"/>
        </w:rPr>
        <w:sym w:font="HQPB5" w:char="F073"/>
      </w:r>
      <w:r w:rsidRPr="00D37AA0">
        <w:rPr>
          <w:rFonts w:ascii="Calibri" w:eastAsia="Times New Roman" w:hAnsi="Calibri"/>
          <w:color w:val="000000"/>
          <w:sz w:val="24"/>
          <w:szCs w:val="24"/>
        </w:rPr>
        <w:sym w:font="HQPB3" w:char="F023"/>
      </w:r>
      <w:r w:rsidRPr="00D37AA0">
        <w:rPr>
          <w:rFonts w:ascii="Calibri" w:eastAsia="Times New Roman" w:hAnsi="Calibri"/>
          <w:color w:val="000000"/>
          <w:sz w:val="24"/>
          <w:szCs w:val="24"/>
        </w:rPr>
        <w:sym w:font="HQPB4" w:char="F0C5"/>
      </w:r>
      <w:r w:rsidRPr="00D37AA0">
        <w:rPr>
          <w:rFonts w:ascii="Calibri" w:eastAsia="Times New Roman" w:hAnsi="Calibri"/>
          <w:color w:val="000000"/>
          <w:sz w:val="24"/>
          <w:szCs w:val="24"/>
        </w:rPr>
        <w:sym w:font="HQPB1" w:char="F05F"/>
      </w:r>
      <w:r w:rsidRPr="00D37AA0">
        <w:rPr>
          <w:rFonts w:ascii="Calibri" w:eastAsia="Times New Roman" w:hAnsi="Calibri"/>
          <w:color w:val="000000"/>
          <w:sz w:val="24"/>
          <w:szCs w:val="24"/>
        </w:rPr>
        <w:sym w:font="HQPB5" w:char="F075"/>
      </w:r>
      <w:r w:rsidRPr="00D37AA0">
        <w:rPr>
          <w:rFonts w:ascii="Calibri" w:eastAsia="Times New Roman" w:hAnsi="Calibri"/>
          <w:color w:val="000000"/>
          <w:sz w:val="24"/>
          <w:szCs w:val="24"/>
        </w:rPr>
        <w:sym w:font="HQPB2" w:char="F072"/>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4" w:char="F0F6"/>
      </w:r>
      <w:r w:rsidRPr="00D37AA0">
        <w:rPr>
          <w:rFonts w:ascii="Calibri" w:eastAsia="Times New Roman" w:hAnsi="Calibri"/>
          <w:color w:val="000000"/>
          <w:sz w:val="24"/>
          <w:szCs w:val="24"/>
        </w:rPr>
        <w:sym w:font="HQPB2" w:char="F04E"/>
      </w:r>
      <w:r w:rsidRPr="00D37AA0">
        <w:rPr>
          <w:rFonts w:ascii="Calibri" w:eastAsia="Times New Roman" w:hAnsi="Calibri"/>
          <w:color w:val="000000"/>
          <w:sz w:val="24"/>
          <w:szCs w:val="24"/>
        </w:rPr>
        <w:sym w:font="HQPB4" w:char="F0E5"/>
      </w:r>
      <w:r w:rsidRPr="00D37AA0">
        <w:rPr>
          <w:rFonts w:ascii="Calibri" w:eastAsia="Times New Roman" w:hAnsi="Calibri"/>
          <w:color w:val="000000"/>
          <w:sz w:val="24"/>
          <w:szCs w:val="24"/>
        </w:rPr>
        <w:sym w:font="HQPB2" w:char="F06B"/>
      </w:r>
      <w:r w:rsidRPr="00D37AA0">
        <w:rPr>
          <w:rFonts w:ascii="Calibri" w:eastAsia="Times New Roman" w:hAnsi="Calibri"/>
          <w:color w:val="000000"/>
          <w:sz w:val="24"/>
          <w:szCs w:val="24"/>
        </w:rPr>
        <w:sym w:font="HQPB4" w:char="F0A8"/>
      </w:r>
      <w:r w:rsidRPr="00D37AA0">
        <w:rPr>
          <w:rFonts w:ascii="Calibri" w:eastAsia="Times New Roman" w:hAnsi="Calibri"/>
          <w:color w:val="000000"/>
          <w:sz w:val="24"/>
          <w:szCs w:val="24"/>
        </w:rPr>
        <w:sym w:font="HQPB2" w:char="F058"/>
      </w:r>
      <w:r w:rsidRPr="00D37AA0">
        <w:rPr>
          <w:rFonts w:ascii="Calibri" w:eastAsia="Times New Roman" w:hAnsi="Calibri"/>
          <w:color w:val="000000"/>
          <w:sz w:val="24"/>
          <w:szCs w:val="24"/>
        </w:rPr>
        <w:sym w:font="HQPB5" w:char="F072"/>
      </w:r>
      <w:r w:rsidRPr="00D37AA0">
        <w:rPr>
          <w:rFonts w:ascii="Calibri" w:eastAsia="Times New Roman" w:hAnsi="Calibri"/>
          <w:color w:val="000000"/>
          <w:sz w:val="24"/>
          <w:szCs w:val="24"/>
        </w:rPr>
        <w:sym w:font="HQPB1" w:char="F026"/>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5" w:char="F034"/>
      </w:r>
      <w:r w:rsidRPr="00D37AA0">
        <w:rPr>
          <w:rFonts w:ascii="Calibri" w:eastAsia="Times New Roman" w:hAnsi="Calibri"/>
          <w:color w:val="000000"/>
          <w:sz w:val="24"/>
          <w:szCs w:val="24"/>
        </w:rPr>
        <w:sym w:font="HQPB2" w:char="F092"/>
      </w:r>
      <w:r w:rsidRPr="00D37AA0">
        <w:rPr>
          <w:rFonts w:ascii="Calibri" w:eastAsia="Times New Roman" w:hAnsi="Calibri"/>
          <w:color w:val="000000"/>
          <w:sz w:val="24"/>
          <w:szCs w:val="24"/>
        </w:rPr>
        <w:sym w:font="HQPB5" w:char="F06E"/>
      </w:r>
      <w:r w:rsidRPr="00D37AA0">
        <w:rPr>
          <w:rFonts w:ascii="Calibri" w:eastAsia="Times New Roman" w:hAnsi="Calibri"/>
          <w:color w:val="000000"/>
          <w:sz w:val="24"/>
          <w:szCs w:val="24"/>
        </w:rPr>
        <w:sym w:font="HQPB2" w:char="F03C"/>
      </w:r>
      <w:r w:rsidRPr="00D37AA0">
        <w:rPr>
          <w:rFonts w:ascii="Calibri" w:eastAsia="Times New Roman" w:hAnsi="Calibri"/>
          <w:color w:val="000000"/>
          <w:sz w:val="24"/>
          <w:szCs w:val="24"/>
        </w:rPr>
        <w:sym w:font="HQPB4" w:char="F0CE"/>
      </w:r>
      <w:r w:rsidRPr="00D37AA0">
        <w:rPr>
          <w:rFonts w:ascii="Calibri" w:eastAsia="Times New Roman" w:hAnsi="Calibri"/>
          <w:color w:val="000000"/>
          <w:sz w:val="24"/>
          <w:szCs w:val="24"/>
        </w:rPr>
        <w:sym w:font="HQPB1" w:char="F029"/>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4" w:char="F0F6"/>
      </w:r>
      <w:r w:rsidRPr="00D37AA0">
        <w:rPr>
          <w:rFonts w:ascii="Calibri" w:eastAsia="Times New Roman" w:hAnsi="Calibri"/>
          <w:color w:val="000000"/>
          <w:sz w:val="24"/>
          <w:szCs w:val="24"/>
        </w:rPr>
        <w:sym w:font="HQPB2" w:char="F04E"/>
      </w:r>
      <w:r w:rsidRPr="00D37AA0">
        <w:rPr>
          <w:rFonts w:ascii="Calibri" w:eastAsia="Times New Roman" w:hAnsi="Calibri"/>
          <w:color w:val="000000"/>
          <w:sz w:val="24"/>
          <w:szCs w:val="24"/>
        </w:rPr>
        <w:sym w:font="HQPB4" w:char="F0CD"/>
      </w:r>
      <w:r w:rsidRPr="00D37AA0">
        <w:rPr>
          <w:rFonts w:ascii="Calibri" w:eastAsia="Times New Roman" w:hAnsi="Calibri"/>
          <w:color w:val="000000"/>
          <w:sz w:val="24"/>
          <w:szCs w:val="24"/>
        </w:rPr>
        <w:sym w:font="HQPB2" w:char="F06B"/>
      </w:r>
      <w:r w:rsidRPr="00D37AA0">
        <w:rPr>
          <w:rFonts w:ascii="Calibri" w:eastAsia="Times New Roman" w:hAnsi="Calibri"/>
          <w:color w:val="000000"/>
          <w:sz w:val="24"/>
          <w:szCs w:val="24"/>
        </w:rPr>
        <w:sym w:font="HQPB4" w:char="F0CD"/>
      </w:r>
      <w:r w:rsidRPr="00D37AA0">
        <w:rPr>
          <w:rFonts w:ascii="Calibri" w:eastAsia="Times New Roman" w:hAnsi="Calibri"/>
          <w:color w:val="000000"/>
          <w:sz w:val="24"/>
          <w:szCs w:val="24"/>
        </w:rPr>
        <w:sym w:font="HQPB4" w:char="F068"/>
      </w:r>
      <w:r w:rsidRPr="00D37AA0">
        <w:rPr>
          <w:rFonts w:ascii="Calibri" w:eastAsia="Times New Roman" w:hAnsi="Calibri"/>
          <w:color w:val="000000"/>
          <w:sz w:val="24"/>
          <w:szCs w:val="24"/>
        </w:rPr>
        <w:sym w:font="HQPB1" w:char="F035"/>
      </w:r>
      <w:r w:rsidRPr="00D37AA0">
        <w:rPr>
          <w:rFonts w:ascii="Calibri" w:eastAsia="Times New Roman" w:hAnsi="Calibri"/>
          <w:color w:val="000000"/>
          <w:sz w:val="24"/>
          <w:szCs w:val="24"/>
        </w:rPr>
        <w:sym w:font="HQPB5" w:char="F075"/>
      </w:r>
      <w:r w:rsidRPr="00D37AA0">
        <w:rPr>
          <w:rFonts w:ascii="Calibri" w:eastAsia="Times New Roman" w:hAnsi="Calibri"/>
          <w:color w:val="000000"/>
          <w:sz w:val="24"/>
          <w:szCs w:val="24"/>
        </w:rPr>
        <w:sym w:font="HQPB1" w:char="F091"/>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5" w:char="F074"/>
      </w:r>
      <w:r w:rsidRPr="00D37AA0">
        <w:rPr>
          <w:rFonts w:ascii="Calibri" w:eastAsia="Times New Roman" w:hAnsi="Calibri"/>
          <w:color w:val="000000"/>
          <w:sz w:val="24"/>
          <w:szCs w:val="24"/>
        </w:rPr>
        <w:sym w:font="HQPB2" w:char="F062"/>
      </w:r>
      <w:r w:rsidRPr="00D37AA0">
        <w:rPr>
          <w:rFonts w:ascii="Calibri" w:eastAsia="Times New Roman" w:hAnsi="Calibri"/>
          <w:color w:val="000000"/>
          <w:sz w:val="24"/>
          <w:szCs w:val="24"/>
        </w:rPr>
        <w:sym w:font="HQPB2" w:char="F071"/>
      </w:r>
      <w:r w:rsidRPr="00D37AA0">
        <w:rPr>
          <w:rFonts w:ascii="Calibri" w:eastAsia="Times New Roman" w:hAnsi="Calibri"/>
          <w:color w:val="000000"/>
          <w:sz w:val="24"/>
          <w:szCs w:val="24"/>
        </w:rPr>
        <w:sym w:font="HQPB4" w:char="F0E3"/>
      </w:r>
      <w:r w:rsidRPr="00D37AA0">
        <w:rPr>
          <w:rFonts w:ascii="Calibri" w:eastAsia="Times New Roman" w:hAnsi="Calibri"/>
          <w:color w:val="000000"/>
          <w:sz w:val="24"/>
          <w:szCs w:val="24"/>
        </w:rPr>
        <w:sym w:font="HQPB1" w:char="F0E8"/>
      </w:r>
      <w:r w:rsidRPr="00D37AA0">
        <w:rPr>
          <w:rFonts w:ascii="Calibri" w:eastAsia="Times New Roman" w:hAnsi="Calibri"/>
          <w:color w:val="000000"/>
          <w:sz w:val="24"/>
          <w:szCs w:val="24"/>
        </w:rPr>
        <w:sym w:font="HQPB4" w:char="F0C5"/>
      </w:r>
      <w:r w:rsidRPr="00D37AA0">
        <w:rPr>
          <w:rFonts w:ascii="Calibri" w:eastAsia="Times New Roman" w:hAnsi="Calibri"/>
          <w:color w:val="000000"/>
          <w:sz w:val="24"/>
          <w:szCs w:val="24"/>
        </w:rPr>
        <w:sym w:font="HQPB1" w:char="F05F"/>
      </w:r>
      <w:r w:rsidRPr="00D37AA0">
        <w:rPr>
          <w:rFonts w:ascii="Calibri" w:eastAsia="Times New Roman" w:hAnsi="Calibri"/>
          <w:color w:val="000000"/>
          <w:sz w:val="24"/>
          <w:szCs w:val="24"/>
        </w:rPr>
        <w:sym w:font="HQPB2" w:char="F0BA"/>
      </w:r>
      <w:r w:rsidRPr="00D37AA0">
        <w:rPr>
          <w:rFonts w:ascii="Calibri" w:eastAsia="Times New Roman" w:hAnsi="Calibri"/>
          <w:color w:val="000000"/>
          <w:sz w:val="24"/>
          <w:szCs w:val="24"/>
        </w:rPr>
        <w:sym w:font="HQPB5" w:char="F075"/>
      </w:r>
      <w:r w:rsidRPr="00D37AA0">
        <w:rPr>
          <w:rFonts w:ascii="Calibri" w:eastAsia="Times New Roman" w:hAnsi="Calibri"/>
          <w:color w:val="000000"/>
          <w:sz w:val="24"/>
          <w:szCs w:val="24"/>
        </w:rPr>
        <w:sym w:font="HQPB1" w:char="F091"/>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2" w:char="F0C7"/>
      </w:r>
      <w:r w:rsidRPr="00D37AA0">
        <w:rPr>
          <w:rFonts w:ascii="Calibri" w:eastAsia="Times New Roman" w:hAnsi="Calibri"/>
          <w:color w:val="000000"/>
          <w:sz w:val="24"/>
          <w:szCs w:val="24"/>
        </w:rPr>
        <w:sym w:font="HQPB2" w:char="F0CF"/>
      </w:r>
      <w:r w:rsidRPr="00D37AA0">
        <w:rPr>
          <w:rFonts w:ascii="Calibri" w:eastAsia="Times New Roman" w:hAnsi="Calibri"/>
          <w:color w:val="000000"/>
          <w:sz w:val="24"/>
          <w:szCs w:val="24"/>
        </w:rPr>
        <w:sym w:font="HQPB2" w:char="F0C9"/>
      </w:r>
      <w:r w:rsidRPr="00D37AA0">
        <w:rPr>
          <w:rFonts w:ascii="Calibri" w:eastAsia="Times New Roman" w:hAnsi="Calibri"/>
          <w:color w:val="000000"/>
          <w:sz w:val="24"/>
          <w:szCs w:val="24"/>
        </w:rPr>
        <w:sym w:font="HQPB2" w:char="F0C8"/>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5" w:char="F079"/>
      </w:r>
      <w:r w:rsidRPr="00D37AA0">
        <w:rPr>
          <w:rFonts w:ascii="Calibri" w:eastAsia="Times New Roman" w:hAnsi="Calibri"/>
          <w:color w:val="000000"/>
          <w:sz w:val="24"/>
          <w:szCs w:val="24"/>
        </w:rPr>
        <w:sym w:font="HQPB2" w:char="F037"/>
      </w:r>
      <w:r w:rsidRPr="00D37AA0">
        <w:rPr>
          <w:rFonts w:ascii="Calibri" w:eastAsia="Times New Roman" w:hAnsi="Calibri"/>
          <w:color w:val="000000"/>
          <w:sz w:val="24"/>
          <w:szCs w:val="24"/>
        </w:rPr>
        <w:sym w:font="HQPB4" w:char="F0CD"/>
      </w:r>
      <w:r w:rsidRPr="00D37AA0">
        <w:rPr>
          <w:rFonts w:ascii="Calibri" w:eastAsia="Times New Roman" w:hAnsi="Calibri"/>
          <w:color w:val="000000"/>
          <w:sz w:val="24"/>
          <w:szCs w:val="24"/>
        </w:rPr>
        <w:sym w:font="HQPB2" w:char="F0B4"/>
      </w:r>
      <w:r w:rsidRPr="00D37AA0">
        <w:rPr>
          <w:rFonts w:ascii="Calibri" w:eastAsia="Times New Roman" w:hAnsi="Calibri"/>
          <w:color w:val="000000"/>
          <w:sz w:val="24"/>
          <w:szCs w:val="24"/>
        </w:rPr>
        <w:sym w:font="HQPB5" w:char="F0AF"/>
      </w:r>
      <w:r w:rsidRPr="00D37AA0">
        <w:rPr>
          <w:rFonts w:ascii="Calibri" w:eastAsia="Times New Roman" w:hAnsi="Calibri"/>
          <w:color w:val="000000"/>
          <w:sz w:val="24"/>
          <w:szCs w:val="24"/>
        </w:rPr>
        <w:sym w:font="HQPB2" w:char="F0BB"/>
      </w:r>
      <w:r w:rsidRPr="00D37AA0">
        <w:rPr>
          <w:rFonts w:ascii="Calibri" w:eastAsia="Times New Roman" w:hAnsi="Calibri"/>
          <w:color w:val="000000"/>
          <w:sz w:val="24"/>
          <w:szCs w:val="24"/>
        </w:rPr>
        <w:sym w:font="HQPB5" w:char="F073"/>
      </w:r>
      <w:r w:rsidRPr="00D37AA0">
        <w:rPr>
          <w:rFonts w:ascii="Calibri" w:eastAsia="Times New Roman" w:hAnsi="Calibri"/>
          <w:color w:val="000000"/>
          <w:sz w:val="24"/>
          <w:szCs w:val="24"/>
        </w:rPr>
        <w:sym w:font="HQPB2" w:char="F039"/>
      </w:r>
      <w:r w:rsidRPr="00D37AA0">
        <w:rPr>
          <w:rFonts w:ascii="Calibri" w:eastAsia="Times New Roman" w:hAnsi="Calibri"/>
          <w:color w:val="000000"/>
          <w:sz w:val="24"/>
          <w:szCs w:val="24"/>
        </w:rPr>
        <w:sym w:font="HQPB5" w:char="F027"/>
      </w:r>
      <w:r w:rsidRPr="00D37AA0">
        <w:rPr>
          <w:rFonts w:ascii="Calibri" w:eastAsia="Times New Roman" w:hAnsi="Calibri"/>
          <w:color w:val="000000"/>
          <w:sz w:val="24"/>
          <w:szCs w:val="24"/>
        </w:rPr>
        <w:sym w:font="HQPB2" w:char="F072"/>
      </w:r>
      <w:r w:rsidRPr="00D37AA0">
        <w:rPr>
          <w:rFonts w:ascii="Calibri" w:eastAsia="Times New Roman" w:hAnsi="Calibri"/>
          <w:color w:val="000000"/>
          <w:sz w:val="24"/>
          <w:szCs w:val="24"/>
        </w:rPr>
        <w:sym w:font="HQPB4" w:char="F0E9"/>
      </w:r>
      <w:r w:rsidRPr="00D37AA0">
        <w:rPr>
          <w:rFonts w:ascii="Calibri" w:eastAsia="Times New Roman" w:hAnsi="Calibri"/>
          <w:color w:val="000000"/>
          <w:sz w:val="24"/>
          <w:szCs w:val="24"/>
        </w:rPr>
        <w:sym w:font="HQPB1" w:char="F026"/>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5" w:char="F074"/>
      </w:r>
      <w:r w:rsidRPr="00D37AA0">
        <w:rPr>
          <w:rFonts w:ascii="Calibri" w:eastAsia="Times New Roman" w:hAnsi="Calibri"/>
          <w:color w:val="000000"/>
          <w:sz w:val="24"/>
          <w:szCs w:val="24"/>
        </w:rPr>
        <w:sym w:font="HQPB2" w:char="F062"/>
      </w:r>
      <w:r w:rsidRPr="00D37AA0">
        <w:rPr>
          <w:rFonts w:ascii="Calibri" w:eastAsia="Times New Roman" w:hAnsi="Calibri"/>
          <w:color w:val="000000"/>
          <w:sz w:val="24"/>
          <w:szCs w:val="24"/>
        </w:rPr>
        <w:sym w:font="HQPB2" w:char="F071"/>
      </w:r>
      <w:r w:rsidRPr="00D37AA0">
        <w:rPr>
          <w:rFonts w:ascii="Calibri" w:eastAsia="Times New Roman" w:hAnsi="Calibri"/>
          <w:color w:val="000000"/>
          <w:sz w:val="24"/>
          <w:szCs w:val="24"/>
        </w:rPr>
        <w:sym w:font="HQPB4" w:char="F0E3"/>
      </w:r>
      <w:r w:rsidRPr="00D37AA0">
        <w:rPr>
          <w:rFonts w:ascii="Calibri" w:eastAsia="Times New Roman" w:hAnsi="Calibri"/>
          <w:color w:val="000000"/>
          <w:sz w:val="24"/>
          <w:szCs w:val="24"/>
        </w:rPr>
        <w:sym w:font="HQPB1" w:char="F0E3"/>
      </w:r>
      <w:r w:rsidRPr="00D37AA0">
        <w:rPr>
          <w:rFonts w:ascii="Calibri" w:eastAsia="Times New Roman" w:hAnsi="Calibri"/>
          <w:color w:val="000000"/>
          <w:sz w:val="24"/>
          <w:szCs w:val="24"/>
        </w:rPr>
        <w:sym w:font="HQPB4" w:char="F0CC"/>
      </w:r>
      <w:r w:rsidRPr="00D37AA0">
        <w:rPr>
          <w:rFonts w:ascii="Calibri" w:eastAsia="Times New Roman" w:hAnsi="Calibri"/>
          <w:color w:val="000000"/>
          <w:sz w:val="24"/>
          <w:szCs w:val="24"/>
        </w:rPr>
        <w:sym w:font="HQPB1" w:char="F08D"/>
      </w:r>
      <w:r w:rsidRPr="00D37AA0">
        <w:rPr>
          <w:rFonts w:ascii="Calibri" w:eastAsia="Times New Roman" w:hAnsi="Calibri"/>
          <w:color w:val="000000"/>
          <w:sz w:val="24"/>
          <w:szCs w:val="24"/>
        </w:rPr>
        <w:sym w:font="HQPB2" w:char="F0BB"/>
      </w:r>
      <w:r w:rsidRPr="00D37AA0">
        <w:rPr>
          <w:rFonts w:ascii="Calibri" w:eastAsia="Times New Roman" w:hAnsi="Calibri"/>
          <w:color w:val="000000"/>
          <w:sz w:val="24"/>
          <w:szCs w:val="24"/>
        </w:rPr>
        <w:sym w:font="HQPB5" w:char="F07C"/>
      </w:r>
      <w:r w:rsidRPr="00D37AA0">
        <w:rPr>
          <w:rFonts w:ascii="Calibri" w:eastAsia="Times New Roman" w:hAnsi="Calibri"/>
          <w:color w:val="000000"/>
          <w:sz w:val="24"/>
          <w:szCs w:val="24"/>
        </w:rPr>
        <w:sym w:font="HQPB1" w:char="F0A1"/>
      </w:r>
      <w:r w:rsidRPr="00D37AA0">
        <w:rPr>
          <w:rFonts w:ascii="Calibri" w:eastAsia="Times New Roman" w:hAnsi="Calibri"/>
          <w:color w:val="000000"/>
          <w:sz w:val="24"/>
          <w:szCs w:val="24"/>
        </w:rPr>
        <w:sym w:font="HQPB4" w:char="F0E7"/>
      </w:r>
      <w:r w:rsidRPr="00D37AA0">
        <w:rPr>
          <w:rFonts w:ascii="Calibri" w:eastAsia="Times New Roman" w:hAnsi="Calibri"/>
          <w:color w:val="000000"/>
          <w:sz w:val="24"/>
          <w:szCs w:val="24"/>
        </w:rPr>
        <w:sym w:font="HQPB2" w:char="F084"/>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2" w:char="F092"/>
      </w:r>
      <w:r w:rsidRPr="00D37AA0">
        <w:rPr>
          <w:rFonts w:ascii="Calibri" w:eastAsia="Times New Roman" w:hAnsi="Calibri"/>
          <w:color w:val="000000"/>
          <w:sz w:val="24"/>
          <w:szCs w:val="24"/>
        </w:rPr>
        <w:sym w:font="HQPB4" w:char="F0CE"/>
      </w:r>
      <w:r w:rsidRPr="00D37AA0">
        <w:rPr>
          <w:rFonts w:ascii="Calibri" w:eastAsia="Times New Roman" w:hAnsi="Calibri"/>
          <w:color w:val="000000"/>
          <w:sz w:val="24"/>
          <w:szCs w:val="24"/>
        </w:rPr>
        <w:sym w:font="HQPB1" w:char="F0FB"/>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4" w:char="F0CF"/>
      </w:r>
      <w:r w:rsidRPr="00D37AA0">
        <w:rPr>
          <w:rFonts w:ascii="Calibri" w:eastAsia="Times New Roman" w:hAnsi="Calibri"/>
          <w:color w:val="000000"/>
          <w:sz w:val="24"/>
          <w:szCs w:val="24"/>
        </w:rPr>
        <w:sym w:font="HQPB1" w:char="F04E"/>
      </w:r>
      <w:r w:rsidRPr="00D37AA0">
        <w:rPr>
          <w:rFonts w:ascii="Calibri" w:eastAsia="Times New Roman" w:hAnsi="Calibri"/>
          <w:color w:val="000000"/>
          <w:sz w:val="24"/>
          <w:szCs w:val="24"/>
        </w:rPr>
        <w:sym w:font="HQPB2" w:char="F0BA"/>
      </w:r>
      <w:r w:rsidRPr="00D37AA0">
        <w:rPr>
          <w:rFonts w:ascii="Calibri" w:eastAsia="Times New Roman" w:hAnsi="Calibri"/>
          <w:color w:val="000000"/>
          <w:sz w:val="24"/>
          <w:szCs w:val="24"/>
        </w:rPr>
        <w:sym w:font="HQPB5" w:char="F075"/>
      </w:r>
      <w:r w:rsidRPr="00D37AA0">
        <w:rPr>
          <w:rFonts w:ascii="Calibri" w:eastAsia="Times New Roman" w:hAnsi="Calibri"/>
          <w:color w:val="000000"/>
          <w:sz w:val="24"/>
          <w:szCs w:val="24"/>
        </w:rPr>
        <w:sym w:font="HQPB1" w:char="F08E"/>
      </w:r>
      <w:r w:rsidRPr="00D37AA0">
        <w:rPr>
          <w:rFonts w:ascii="Calibri" w:eastAsia="Times New Roman" w:hAnsi="Calibri"/>
          <w:color w:val="000000"/>
          <w:sz w:val="24"/>
          <w:szCs w:val="24"/>
        </w:rPr>
        <w:sym w:font="HQPB4" w:char="F0F6"/>
      </w:r>
      <w:r w:rsidRPr="00D37AA0">
        <w:rPr>
          <w:rFonts w:ascii="Calibri" w:eastAsia="Times New Roman" w:hAnsi="Calibri"/>
          <w:color w:val="000000"/>
          <w:sz w:val="24"/>
          <w:szCs w:val="24"/>
        </w:rPr>
        <w:sym w:font="HQPB2" w:char="F08D"/>
      </w:r>
      <w:r w:rsidRPr="00D37AA0">
        <w:rPr>
          <w:rFonts w:ascii="Calibri" w:eastAsia="Times New Roman" w:hAnsi="Calibri"/>
          <w:color w:val="000000"/>
          <w:sz w:val="24"/>
          <w:szCs w:val="24"/>
        </w:rPr>
        <w:sym w:font="HQPB5" w:char="F073"/>
      </w:r>
      <w:r w:rsidRPr="00D37AA0">
        <w:rPr>
          <w:rFonts w:ascii="Calibri" w:eastAsia="Times New Roman" w:hAnsi="Calibri"/>
          <w:color w:val="000000"/>
          <w:sz w:val="24"/>
          <w:szCs w:val="24"/>
        </w:rPr>
        <w:sym w:font="HQPB1" w:char="F083"/>
      </w:r>
      <w:r w:rsidRPr="00D37AA0">
        <w:rPr>
          <w:rFonts w:ascii="Calibri" w:eastAsia="Times New Roman" w:hAnsi="Calibri"/>
          <w:color w:val="000000"/>
          <w:sz w:val="24"/>
          <w:szCs w:val="24"/>
        </w:rPr>
        <w:sym w:font="HQPB4" w:char="F0F8"/>
      </w:r>
      <w:r w:rsidRPr="00D37AA0">
        <w:rPr>
          <w:rFonts w:ascii="Calibri" w:eastAsia="Times New Roman" w:hAnsi="Calibri"/>
          <w:color w:val="000000"/>
          <w:sz w:val="24"/>
          <w:szCs w:val="24"/>
        </w:rPr>
        <w:sym w:font="HQPB2" w:char="F03A"/>
      </w:r>
      <w:r w:rsidRPr="00D37AA0">
        <w:rPr>
          <w:rFonts w:ascii="Calibri" w:eastAsia="Times New Roman" w:hAnsi="Calibri"/>
          <w:color w:val="000000"/>
          <w:sz w:val="24"/>
          <w:szCs w:val="24"/>
        </w:rPr>
        <w:sym w:font="HQPB5" w:char="F024"/>
      </w:r>
      <w:r w:rsidRPr="00D37AA0">
        <w:rPr>
          <w:rFonts w:ascii="Calibri" w:eastAsia="Times New Roman" w:hAnsi="Calibri"/>
          <w:color w:val="000000"/>
          <w:sz w:val="24"/>
          <w:szCs w:val="24"/>
        </w:rPr>
        <w:sym w:font="HQPB1" w:char="F023"/>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4" w:char="F0F6"/>
      </w:r>
      <w:r w:rsidRPr="00D37AA0">
        <w:rPr>
          <w:rFonts w:ascii="Calibri" w:eastAsia="Times New Roman" w:hAnsi="Calibri"/>
          <w:color w:val="000000"/>
          <w:sz w:val="24"/>
          <w:szCs w:val="24"/>
        </w:rPr>
        <w:sym w:font="HQPB2" w:char="F04E"/>
      </w:r>
      <w:r w:rsidRPr="00D37AA0">
        <w:rPr>
          <w:rFonts w:ascii="Calibri" w:eastAsia="Times New Roman" w:hAnsi="Calibri"/>
          <w:color w:val="000000"/>
          <w:sz w:val="24"/>
          <w:szCs w:val="24"/>
        </w:rPr>
        <w:sym w:font="HQPB4" w:char="F0E8"/>
      </w:r>
      <w:r w:rsidRPr="00D37AA0">
        <w:rPr>
          <w:rFonts w:ascii="Calibri" w:eastAsia="Times New Roman" w:hAnsi="Calibri"/>
          <w:color w:val="000000"/>
          <w:sz w:val="24"/>
          <w:szCs w:val="24"/>
        </w:rPr>
        <w:sym w:font="HQPB2" w:char="F064"/>
      </w:r>
      <w:r w:rsidRPr="00D37AA0">
        <w:rPr>
          <w:rFonts w:ascii="Calibri" w:eastAsia="Times New Roman" w:hAnsi="Calibri"/>
          <w:color w:val="000000"/>
          <w:sz w:val="24"/>
          <w:szCs w:val="24"/>
        </w:rPr>
        <w:sym w:font="HQPB5" w:char="F075"/>
      </w:r>
      <w:r w:rsidRPr="00D37AA0">
        <w:rPr>
          <w:rFonts w:ascii="Calibri" w:eastAsia="Times New Roman" w:hAnsi="Calibri"/>
          <w:color w:val="000000"/>
          <w:sz w:val="24"/>
          <w:szCs w:val="24"/>
        </w:rPr>
        <w:sym w:font="HQPB2" w:char="F072"/>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1" w:char="F024"/>
      </w:r>
      <w:r w:rsidRPr="00D37AA0">
        <w:rPr>
          <w:rFonts w:ascii="Calibri" w:eastAsia="Times New Roman" w:hAnsi="Calibri"/>
          <w:color w:val="000000"/>
          <w:sz w:val="24"/>
          <w:szCs w:val="24"/>
        </w:rPr>
        <w:sym w:font="HQPB5" w:char="F06F"/>
      </w:r>
      <w:r w:rsidRPr="00D37AA0">
        <w:rPr>
          <w:rFonts w:ascii="Calibri" w:eastAsia="Times New Roman" w:hAnsi="Calibri"/>
          <w:color w:val="000000"/>
          <w:sz w:val="24"/>
          <w:szCs w:val="24"/>
        </w:rPr>
        <w:sym w:font="HQPB2" w:char="F06C"/>
      </w:r>
      <w:r w:rsidRPr="00D37AA0">
        <w:rPr>
          <w:rFonts w:ascii="Calibri" w:eastAsia="Times New Roman" w:hAnsi="Calibri"/>
          <w:color w:val="000000"/>
          <w:sz w:val="24"/>
          <w:szCs w:val="24"/>
        </w:rPr>
        <w:sym w:font="HQPB5" w:char="F06D"/>
      </w:r>
      <w:r w:rsidRPr="00D37AA0">
        <w:rPr>
          <w:rFonts w:ascii="Calibri" w:eastAsia="Times New Roman" w:hAnsi="Calibri"/>
          <w:color w:val="000000"/>
          <w:sz w:val="24"/>
          <w:szCs w:val="24"/>
        </w:rPr>
        <w:sym w:font="HQPB2" w:char="F03B"/>
      </w:r>
      <w:r w:rsidRPr="00D37AA0">
        <w:rPr>
          <w:rFonts w:ascii="Calibri" w:eastAsia="Times New Roman" w:hAnsi="Calibri"/>
          <w:color w:val="000000"/>
          <w:sz w:val="24"/>
          <w:szCs w:val="24"/>
          <w:rtl/>
        </w:rPr>
        <w:t xml:space="preserve"> </w:t>
      </w:r>
      <w:r w:rsidRPr="00D37AA0">
        <w:rPr>
          <w:rFonts w:ascii="Calibri" w:eastAsia="Times New Roman" w:hAnsi="Calibri"/>
          <w:color w:val="000000"/>
          <w:sz w:val="24"/>
          <w:szCs w:val="24"/>
        </w:rPr>
        <w:sym w:font="HQPB5" w:char="F074"/>
      </w:r>
      <w:r w:rsidRPr="00D37AA0">
        <w:rPr>
          <w:rFonts w:ascii="Calibri" w:eastAsia="Times New Roman" w:hAnsi="Calibri"/>
          <w:color w:val="000000"/>
          <w:sz w:val="24"/>
          <w:szCs w:val="24"/>
        </w:rPr>
        <w:sym w:font="HQPB2" w:char="F062"/>
      </w:r>
      <w:r w:rsidRPr="00D37AA0">
        <w:rPr>
          <w:rFonts w:ascii="Calibri" w:eastAsia="Times New Roman" w:hAnsi="Calibri"/>
          <w:color w:val="000000"/>
          <w:sz w:val="24"/>
          <w:szCs w:val="24"/>
        </w:rPr>
        <w:sym w:font="HQPB2" w:char="F071"/>
      </w:r>
      <w:r w:rsidRPr="00D37AA0">
        <w:rPr>
          <w:rFonts w:ascii="Calibri" w:eastAsia="Times New Roman" w:hAnsi="Calibri"/>
          <w:color w:val="000000"/>
          <w:sz w:val="24"/>
          <w:szCs w:val="24"/>
        </w:rPr>
        <w:sym w:font="HQPB4" w:char="F0E0"/>
      </w:r>
      <w:r w:rsidRPr="00D37AA0">
        <w:rPr>
          <w:rFonts w:ascii="Calibri" w:eastAsia="Times New Roman" w:hAnsi="Calibri"/>
          <w:color w:val="000000"/>
          <w:sz w:val="24"/>
          <w:szCs w:val="24"/>
        </w:rPr>
        <w:sym w:font="HQPB2" w:char="F029"/>
      </w:r>
      <w:r w:rsidRPr="00D37AA0">
        <w:rPr>
          <w:rFonts w:ascii="Calibri" w:eastAsia="Times New Roman" w:hAnsi="Calibri"/>
          <w:color w:val="000000"/>
          <w:sz w:val="24"/>
          <w:szCs w:val="24"/>
        </w:rPr>
        <w:sym w:font="HQPB4" w:char="F0CE"/>
      </w:r>
      <w:r w:rsidRPr="00D37AA0">
        <w:rPr>
          <w:rFonts w:ascii="Calibri" w:eastAsia="Times New Roman" w:hAnsi="Calibri"/>
          <w:color w:val="000000"/>
          <w:sz w:val="24"/>
          <w:szCs w:val="24"/>
        </w:rPr>
        <w:sym w:font="HQPB1" w:char="F037"/>
      </w:r>
      <w:r w:rsidRPr="00D37AA0">
        <w:rPr>
          <w:rFonts w:ascii="Calibri" w:eastAsia="Times New Roman" w:hAnsi="Calibri"/>
          <w:color w:val="000000"/>
          <w:sz w:val="24"/>
          <w:szCs w:val="24"/>
        </w:rPr>
        <w:sym w:font="HQPB2" w:char="F0BB"/>
      </w:r>
      <w:r w:rsidRPr="00D37AA0">
        <w:rPr>
          <w:rFonts w:ascii="Calibri" w:eastAsia="Times New Roman" w:hAnsi="Calibri"/>
          <w:color w:val="000000"/>
          <w:sz w:val="24"/>
          <w:szCs w:val="24"/>
        </w:rPr>
        <w:sym w:font="HQPB5" w:char="F079"/>
      </w:r>
      <w:r w:rsidRPr="00D37AA0">
        <w:rPr>
          <w:rFonts w:ascii="Calibri" w:eastAsia="Times New Roman" w:hAnsi="Calibri"/>
          <w:color w:val="000000"/>
          <w:sz w:val="24"/>
          <w:szCs w:val="24"/>
        </w:rPr>
        <w:sym w:font="HQPB1" w:char="F099"/>
      </w:r>
      <w:r w:rsidR="00CC39A6" w:rsidRPr="00D37AA0">
        <w:rPr>
          <w:rFonts w:ascii="Calibri" w:eastAsia="Times New Roman" w:hAnsi="Calibri" w:hint="cs"/>
          <w:color w:val="000000"/>
          <w:sz w:val="24"/>
          <w:szCs w:val="24"/>
          <w:rtl/>
        </w:rPr>
        <w:t xml:space="preserve"> </w:t>
      </w:r>
      <w:r w:rsidR="00CC39A6" w:rsidRPr="00D37AA0">
        <w:rPr>
          <w:rFonts w:ascii="Msh Quraan1" w:hAnsi="Msh Quraan1"/>
          <w:b/>
          <w:bCs/>
          <w:sz w:val="24"/>
          <w:szCs w:val="24"/>
        </w:rPr>
        <w:t></w:t>
      </w:r>
      <w:r w:rsidR="000632D1" w:rsidRPr="00D37AA0">
        <w:rPr>
          <w:rFonts w:hint="cs"/>
          <w:sz w:val="24"/>
          <w:szCs w:val="24"/>
          <w:rtl/>
          <w:lang w:bidi="ar-JO"/>
        </w:rPr>
        <w:t>(المؤمنون:60-61)</w:t>
      </w:r>
      <w:r w:rsidR="009D6550" w:rsidRPr="00D37AA0">
        <w:rPr>
          <w:rFonts w:hint="cs"/>
          <w:sz w:val="24"/>
          <w:szCs w:val="24"/>
          <w:rtl/>
          <w:lang w:bidi="ar-JO"/>
        </w:rPr>
        <w:t>،</w:t>
      </w:r>
      <w:r w:rsidRPr="00D37AA0">
        <w:rPr>
          <w:rFonts w:ascii="Calibri" w:eastAsia="Times New Roman" w:hAnsi="Calibri"/>
          <w:sz w:val="24"/>
          <w:szCs w:val="24"/>
          <w:rtl/>
        </w:rPr>
        <w:t xml:space="preserve"> </w:t>
      </w:r>
      <w:r w:rsidRPr="003B2E4A">
        <w:rPr>
          <w:rFonts w:ascii="Calibri" w:eastAsia="Times New Roman" w:hAnsi="Calibri"/>
          <w:rtl/>
        </w:rPr>
        <w:t>فقالت</w:t>
      </w:r>
      <w:r w:rsidR="00882170" w:rsidRPr="003B2E4A">
        <w:rPr>
          <w:rFonts w:ascii="Calibri" w:eastAsia="Times New Roman" w:hAnsi="Calibri"/>
          <w:rtl/>
        </w:rPr>
        <w:t>: هم الذين يشربون الخمر ويسرقون</w:t>
      </w:r>
      <w:r w:rsidRPr="003B2E4A">
        <w:rPr>
          <w:rFonts w:ascii="Calibri" w:eastAsia="Times New Roman" w:hAnsi="Calibri"/>
          <w:rtl/>
        </w:rPr>
        <w:t>؟ قال: لا يا بنت الصديق، ولكنهم الذين يصومون ويصلون ويتصدقون، وهم يخافون ألا يقبل منهم</w:t>
      </w:r>
      <w:r w:rsidR="00280D51" w:rsidRPr="003B2E4A">
        <w:rPr>
          <w:rFonts w:ascii="Calibri" w:eastAsia="Times New Roman" w:hAnsi="Calibri" w:hint="cs"/>
          <w:color w:val="000000"/>
          <w:rtl/>
        </w:rPr>
        <w:t>.</w:t>
      </w:r>
      <w:r w:rsidR="00882170" w:rsidRPr="003B2E4A">
        <w:rPr>
          <w:rFonts w:ascii="Times New Roman" w:eastAsia="Times New Roman" w:hAnsi="Times New Roman"/>
          <w:vertAlign w:val="superscript"/>
          <w:rtl/>
        </w:rPr>
        <w:t>(</w:t>
      </w:r>
      <w:r w:rsidR="00882170" w:rsidRPr="003B2E4A">
        <w:rPr>
          <w:rFonts w:ascii="Times New Roman" w:eastAsia="Times New Roman" w:hAnsi="Times New Roman"/>
          <w:vertAlign w:val="superscript"/>
          <w:rtl/>
        </w:rPr>
        <w:footnoteReference w:id="158"/>
      </w:r>
      <w:r w:rsidR="00882170" w:rsidRPr="003B2E4A">
        <w:rPr>
          <w:rFonts w:ascii="Times New Roman" w:eastAsia="Times New Roman" w:hAnsi="Times New Roman"/>
          <w:vertAlign w:val="superscript"/>
          <w:rtl/>
        </w:rPr>
        <w:t>)</w:t>
      </w:r>
    </w:p>
    <w:p w:rsidR="005D064A" w:rsidRPr="003B2E4A" w:rsidRDefault="001078BB" w:rsidP="00F81230">
      <w:pPr>
        <w:spacing w:after="0" w:line="360" w:lineRule="auto"/>
        <w:jc w:val="both"/>
        <w:rPr>
          <w:rtl/>
          <w:lang w:bidi="ar-JO"/>
        </w:rPr>
      </w:pPr>
      <w:r w:rsidRPr="003B2E4A">
        <w:rPr>
          <w:rFonts w:hint="cs"/>
          <w:rtl/>
          <w:lang w:bidi="ar-JO"/>
        </w:rPr>
        <w:t xml:space="preserve"> </w:t>
      </w:r>
      <w:r w:rsidRPr="003B2E4A">
        <w:rPr>
          <w:rFonts w:hint="cs"/>
          <w:rtl/>
          <w:lang w:bidi="ar-JO"/>
        </w:rPr>
        <w:tab/>
      </w:r>
      <w:r w:rsidR="006623AB" w:rsidRPr="003B2E4A">
        <w:rPr>
          <w:rtl/>
          <w:lang w:bidi="ar-JO"/>
        </w:rPr>
        <w:t xml:space="preserve">مما وردّ يمكن أن ندرك أهمية العلاقات النحوية بين الكلمات، ونظام ترتيب الكلمات في الجملة، </w:t>
      </w:r>
      <w:r w:rsidR="00627C28" w:rsidRPr="003B2E4A">
        <w:rPr>
          <w:rtl/>
          <w:lang w:bidi="ar-JO"/>
        </w:rPr>
        <w:t>ولكن المعنى العام للجملة لا يتأتّى من المعنى النحوي</w:t>
      </w:r>
      <w:r w:rsidR="00035DCE" w:rsidRPr="003B2E4A">
        <w:rPr>
          <w:rFonts w:hint="cs"/>
          <w:rtl/>
          <w:lang w:bidi="ar-JO"/>
        </w:rPr>
        <w:t xml:space="preserve"> </w:t>
      </w:r>
      <w:r w:rsidR="00627C28" w:rsidRPr="003B2E4A">
        <w:rPr>
          <w:rtl/>
          <w:lang w:bidi="ar-JO"/>
        </w:rPr>
        <w:t>وحده، وإنما هو ثمرة ربط المعنى بعلم الدلالة، لأن المعنى الدلالي يشمل المعنى النحوي وطريقة التركيب، وعلى هذا فان الدلالة النحوية هي التي تحصل نتيجة التفاعل بين الوظائف النحوية والمفردات المختارة؛ لشغلها في بناء الجملة الواحدة، وتتآزر القرائن اللفظية والمعنوية ودلالات السياق المختلفة، وطريقة التركيب اللغوي، ويكون للنحو النصيب الأكبر فيها لبلوغ المعنى الدلالي العام</w:t>
      </w:r>
      <w:r w:rsidR="00173350" w:rsidRPr="003B2E4A">
        <w:rPr>
          <w:rFonts w:hint="cs"/>
          <w:rtl/>
          <w:lang w:bidi="ar-JO"/>
        </w:rPr>
        <w:t>،</w:t>
      </w:r>
      <w:r w:rsidR="00627C28" w:rsidRPr="003B2E4A">
        <w:rPr>
          <w:rtl/>
          <w:lang w:bidi="ar-JO"/>
        </w:rPr>
        <w:t xml:space="preserve"> وفهمه وتحليله الى عناصره تحليلا دقيقاً.</w:t>
      </w:r>
      <w:r w:rsidR="001916E1" w:rsidRPr="003B2E4A">
        <w:rPr>
          <w:rFonts w:ascii="Times New Roman" w:eastAsia="Times New Roman" w:hAnsi="Times New Roman"/>
          <w:vertAlign w:val="superscript"/>
          <w:rtl/>
        </w:rPr>
        <w:t>(</w:t>
      </w:r>
      <w:r w:rsidR="001916E1" w:rsidRPr="003B2E4A">
        <w:rPr>
          <w:rFonts w:ascii="Times New Roman" w:eastAsia="Times New Roman" w:hAnsi="Times New Roman"/>
          <w:vertAlign w:val="superscript"/>
          <w:rtl/>
        </w:rPr>
        <w:footnoteReference w:id="159"/>
      </w:r>
      <w:r w:rsidR="001916E1" w:rsidRPr="003B2E4A">
        <w:rPr>
          <w:rFonts w:ascii="Times New Roman" w:eastAsia="Times New Roman" w:hAnsi="Times New Roman"/>
          <w:vertAlign w:val="superscript"/>
          <w:rtl/>
        </w:rPr>
        <w:t>)</w:t>
      </w:r>
    </w:p>
    <w:p w:rsidR="008D6798" w:rsidRDefault="00627C28" w:rsidP="00334A30">
      <w:pPr>
        <w:spacing w:after="0" w:line="360" w:lineRule="auto"/>
        <w:jc w:val="both"/>
        <w:rPr>
          <w:rFonts w:ascii="Times New Roman" w:eastAsia="Times New Roman" w:hAnsi="Times New Roman"/>
          <w:vertAlign w:val="superscript"/>
          <w:rtl/>
        </w:rPr>
      </w:pPr>
      <w:r w:rsidRPr="003B2E4A">
        <w:rPr>
          <w:rtl/>
          <w:lang w:bidi="ar-JO"/>
        </w:rPr>
        <w:t xml:space="preserve">قال الزركشي </w:t>
      </w:r>
      <w:r w:rsidR="002A1EB0" w:rsidRPr="003B2E4A">
        <w:rPr>
          <w:rFonts w:hint="cs"/>
          <w:rtl/>
          <w:lang w:bidi="ar-JO"/>
        </w:rPr>
        <w:t>-</w:t>
      </w:r>
      <w:r w:rsidRPr="003B2E4A">
        <w:rPr>
          <w:rtl/>
          <w:lang w:bidi="ar-JO"/>
        </w:rPr>
        <w:t>رحمه الله</w:t>
      </w:r>
      <w:r w:rsidR="002A1EB0" w:rsidRPr="003B2E4A">
        <w:rPr>
          <w:rFonts w:hint="cs"/>
          <w:rtl/>
          <w:lang w:bidi="ar-JO"/>
        </w:rPr>
        <w:t>-</w:t>
      </w:r>
      <w:r w:rsidRPr="003B2E4A">
        <w:rPr>
          <w:rtl/>
          <w:lang w:bidi="ar-JO"/>
        </w:rPr>
        <w:t xml:space="preserve"> مبيناً دور السياق في تحديد معاني الحروف بعد أن ذكر حرف "كيف"</w:t>
      </w:r>
      <w:r w:rsidR="00EA6469" w:rsidRPr="003B2E4A">
        <w:rPr>
          <w:rtl/>
          <w:lang w:bidi="ar-JO"/>
        </w:rPr>
        <w:t xml:space="preserve"> للاستفهام عن حال الشيء لا ذاته:</w:t>
      </w:r>
      <w:r w:rsidR="00EA6469" w:rsidRPr="003B2E4A">
        <w:rPr>
          <w:lang w:bidi="ar-JO"/>
        </w:rPr>
        <w:t xml:space="preserve"> </w:t>
      </w:r>
      <w:r w:rsidR="00EA6469" w:rsidRPr="003B2E4A">
        <w:rPr>
          <w:rtl/>
          <w:lang w:bidi="ar-JO"/>
        </w:rPr>
        <w:t>"</w:t>
      </w:r>
      <w:r w:rsidRPr="003B2E4A">
        <w:rPr>
          <w:rtl/>
          <w:lang w:bidi="ar-JO"/>
        </w:rPr>
        <w:t>هذا أصلها في الوضع، لكن قد تعرض لها معان تفهم من سياق الكلام، أو من قرينة الحال، مثل م</w:t>
      </w:r>
      <w:r w:rsidR="006E2486" w:rsidRPr="003B2E4A">
        <w:rPr>
          <w:rtl/>
          <w:lang w:bidi="ar-JO"/>
        </w:rPr>
        <w:t>عنى التنبيه والاعتبار وغيرهما".</w:t>
      </w:r>
      <w:r w:rsidR="009620F1" w:rsidRPr="003B2E4A">
        <w:rPr>
          <w:rFonts w:ascii="Times New Roman" w:eastAsia="Times New Roman" w:hAnsi="Times New Roman"/>
          <w:vertAlign w:val="superscript"/>
          <w:rtl/>
        </w:rPr>
        <w:t>(</w:t>
      </w:r>
      <w:r w:rsidR="009620F1" w:rsidRPr="003B2E4A">
        <w:rPr>
          <w:rFonts w:ascii="Times New Roman" w:eastAsia="Times New Roman" w:hAnsi="Times New Roman"/>
          <w:vertAlign w:val="superscript"/>
          <w:rtl/>
        </w:rPr>
        <w:footnoteReference w:id="160"/>
      </w:r>
      <w:r w:rsidR="009620F1" w:rsidRPr="003B2E4A">
        <w:rPr>
          <w:rFonts w:ascii="Times New Roman" w:eastAsia="Times New Roman" w:hAnsi="Times New Roman"/>
          <w:vertAlign w:val="superscript"/>
          <w:rtl/>
        </w:rPr>
        <w:t>)</w:t>
      </w:r>
      <w:r w:rsidR="00EA6469" w:rsidRPr="003B2E4A">
        <w:rPr>
          <w:rFonts w:ascii="Times New Roman" w:eastAsia="Times New Roman" w:hAnsi="Times New Roman"/>
          <w:vertAlign w:val="superscript"/>
        </w:rPr>
        <w:t xml:space="preserve"> </w:t>
      </w:r>
      <w:r w:rsidRPr="003B2E4A">
        <w:rPr>
          <w:rtl/>
          <w:lang w:bidi="ar-JO"/>
        </w:rPr>
        <w:t xml:space="preserve">ولأهميته في باب التفسير فقد ذكر الإمام الزركشي والسيوطي – رحمهما الله- </w:t>
      </w:r>
      <w:r w:rsidR="00F069E1" w:rsidRPr="003B2E4A">
        <w:rPr>
          <w:rFonts w:hint="cs"/>
          <w:rtl/>
          <w:lang w:bidi="ar-JO"/>
        </w:rPr>
        <w:t>حاجة</w:t>
      </w:r>
      <w:r w:rsidRPr="003B2E4A">
        <w:rPr>
          <w:rtl/>
          <w:lang w:bidi="ar-JO"/>
        </w:rPr>
        <w:t xml:space="preserve"> المفسر له.</w:t>
      </w:r>
      <w:r w:rsidR="009620F1" w:rsidRPr="003B2E4A">
        <w:rPr>
          <w:rFonts w:ascii="Times New Roman" w:eastAsia="Times New Roman" w:hAnsi="Times New Roman"/>
          <w:vertAlign w:val="superscript"/>
          <w:rtl/>
        </w:rPr>
        <w:t>(</w:t>
      </w:r>
      <w:r w:rsidR="009620F1" w:rsidRPr="003B2E4A">
        <w:rPr>
          <w:rFonts w:ascii="Times New Roman" w:eastAsia="Times New Roman" w:hAnsi="Times New Roman"/>
          <w:vertAlign w:val="superscript"/>
          <w:rtl/>
        </w:rPr>
        <w:footnoteReference w:id="161"/>
      </w:r>
      <w:r w:rsidR="009620F1" w:rsidRPr="003B2E4A">
        <w:rPr>
          <w:rFonts w:ascii="Times New Roman" w:eastAsia="Times New Roman" w:hAnsi="Times New Roman"/>
          <w:vertAlign w:val="superscript"/>
          <w:rtl/>
        </w:rPr>
        <w:t>)</w:t>
      </w:r>
    </w:p>
    <w:p w:rsidR="00EB7E30" w:rsidRPr="003B2E4A" w:rsidRDefault="00EB7E30" w:rsidP="00334A30">
      <w:pPr>
        <w:spacing w:after="0" w:line="360" w:lineRule="auto"/>
        <w:jc w:val="both"/>
        <w:rPr>
          <w:rFonts w:ascii="Times New Roman" w:eastAsia="Times New Roman" w:hAnsi="Times New Roman"/>
          <w:vertAlign w:val="superscript"/>
          <w:rtl/>
        </w:rPr>
      </w:pPr>
    </w:p>
    <w:p w:rsidR="00FA2C67" w:rsidRPr="00EB7E30" w:rsidRDefault="00710DCE" w:rsidP="00A7582B">
      <w:pPr>
        <w:pStyle w:val="1"/>
        <w:spacing w:before="0" w:line="360" w:lineRule="auto"/>
        <w:rPr>
          <w:color w:val="000000" w:themeColor="text1"/>
          <w:sz w:val="32"/>
          <w:szCs w:val="32"/>
          <w:rtl/>
          <w:lang w:bidi="ar-JO"/>
        </w:rPr>
      </w:pPr>
      <w:bookmarkStart w:id="78" w:name="_Toc385411305"/>
      <w:bookmarkStart w:id="79" w:name="_Toc409601641"/>
      <w:r w:rsidRPr="00EB7E30">
        <w:rPr>
          <w:rFonts w:hint="cs"/>
          <w:color w:val="000000" w:themeColor="text1"/>
          <w:sz w:val="32"/>
          <w:szCs w:val="32"/>
          <w:rtl/>
          <w:lang w:bidi="ar-JO"/>
        </w:rPr>
        <w:lastRenderedPageBreak/>
        <w:t>المطلب الثاني</w:t>
      </w:r>
      <w:r w:rsidR="00A81673" w:rsidRPr="00EB7E30">
        <w:rPr>
          <w:rFonts w:hint="cs"/>
          <w:color w:val="000000" w:themeColor="text1"/>
          <w:sz w:val="32"/>
          <w:szCs w:val="32"/>
          <w:rtl/>
          <w:lang w:bidi="ar-JO"/>
        </w:rPr>
        <w:t xml:space="preserve">: </w:t>
      </w:r>
      <w:bookmarkEnd w:id="78"/>
      <w:r w:rsidR="00B059B1" w:rsidRPr="00EB7E30">
        <w:rPr>
          <w:rFonts w:hint="cs"/>
          <w:color w:val="000000" w:themeColor="text1"/>
          <w:sz w:val="32"/>
          <w:szCs w:val="32"/>
          <w:rtl/>
          <w:lang w:bidi="ar-JO"/>
        </w:rPr>
        <w:t xml:space="preserve">جهود </w:t>
      </w:r>
      <w:r w:rsidR="00B059B1" w:rsidRPr="00EB7E30">
        <w:rPr>
          <w:color w:val="000000" w:themeColor="text1"/>
          <w:sz w:val="32"/>
          <w:szCs w:val="32"/>
          <w:rtl/>
          <w:lang w:bidi="ar-JO"/>
        </w:rPr>
        <w:t xml:space="preserve">الشيخ عضيمة في بيان دلالة السياق وأثرها </w:t>
      </w:r>
      <w:r w:rsidR="005C0779" w:rsidRPr="00EB7E30">
        <w:rPr>
          <w:rFonts w:hint="cs"/>
          <w:color w:val="000000" w:themeColor="text1"/>
          <w:sz w:val="32"/>
          <w:szCs w:val="32"/>
          <w:rtl/>
          <w:lang w:bidi="ar-JO"/>
        </w:rPr>
        <w:t xml:space="preserve">في </w:t>
      </w:r>
      <w:r w:rsidR="00B059B1" w:rsidRPr="00EB7E30">
        <w:rPr>
          <w:color w:val="000000" w:themeColor="text1"/>
          <w:sz w:val="32"/>
          <w:szCs w:val="32"/>
          <w:rtl/>
          <w:lang w:bidi="ar-JO"/>
        </w:rPr>
        <w:t>المعنى</w:t>
      </w:r>
      <w:bookmarkEnd w:id="79"/>
    </w:p>
    <w:p w:rsidR="001916E1" w:rsidRPr="003B2E4A" w:rsidRDefault="00627C28" w:rsidP="008D6798">
      <w:pPr>
        <w:spacing w:after="0" w:line="360" w:lineRule="auto"/>
        <w:ind w:firstLine="720"/>
        <w:jc w:val="both"/>
        <w:rPr>
          <w:rtl/>
          <w:lang w:bidi="ar-JO"/>
        </w:rPr>
      </w:pPr>
      <w:r w:rsidRPr="003B2E4A">
        <w:rPr>
          <w:rtl/>
          <w:lang w:bidi="ar-JO"/>
        </w:rPr>
        <w:t xml:space="preserve">المتأمل في كتاب </w:t>
      </w:r>
      <w:r w:rsidR="00173350" w:rsidRPr="003B2E4A">
        <w:rPr>
          <w:rFonts w:hint="cs"/>
          <w:rtl/>
          <w:lang w:bidi="ar-JO"/>
        </w:rPr>
        <w:t>"</w:t>
      </w:r>
      <w:r w:rsidRPr="003B2E4A">
        <w:rPr>
          <w:rtl/>
          <w:lang w:bidi="ar-JO"/>
        </w:rPr>
        <w:t>دراسات لأسلوب القرآن</w:t>
      </w:r>
      <w:r w:rsidR="00173350" w:rsidRPr="003B2E4A">
        <w:rPr>
          <w:rFonts w:hint="cs"/>
          <w:rtl/>
          <w:lang w:bidi="ar-JO"/>
        </w:rPr>
        <w:t>"</w:t>
      </w:r>
      <w:r w:rsidRPr="003B2E4A">
        <w:rPr>
          <w:rtl/>
          <w:lang w:bidi="ar-JO"/>
        </w:rPr>
        <w:t xml:space="preserve">، يلحظ </w:t>
      </w:r>
      <w:r w:rsidR="00B059B1" w:rsidRPr="003B2E4A">
        <w:rPr>
          <w:rFonts w:hint="cs"/>
          <w:rtl/>
          <w:lang w:bidi="ar-JO"/>
        </w:rPr>
        <w:t xml:space="preserve">جهود الشيخ البنَّاءة التي </w:t>
      </w:r>
      <w:r w:rsidR="00EB1C57" w:rsidRPr="003B2E4A">
        <w:rPr>
          <w:rFonts w:hint="cs"/>
          <w:rtl/>
          <w:lang w:bidi="ar-JO"/>
        </w:rPr>
        <w:t xml:space="preserve">أسهمت </w:t>
      </w:r>
      <w:r w:rsidR="007C62C6" w:rsidRPr="003B2E4A">
        <w:rPr>
          <w:rFonts w:hint="cs"/>
          <w:rtl/>
          <w:lang w:bidi="ar-JO"/>
        </w:rPr>
        <w:t xml:space="preserve">إسهاماً كبيراً </w:t>
      </w:r>
      <w:r w:rsidR="00EB1C57" w:rsidRPr="003B2E4A">
        <w:rPr>
          <w:rFonts w:hint="cs"/>
          <w:rtl/>
          <w:lang w:bidi="ar-JO"/>
        </w:rPr>
        <w:t xml:space="preserve">في التركيز على </w:t>
      </w:r>
      <w:r w:rsidR="007C62C6" w:rsidRPr="003B2E4A">
        <w:rPr>
          <w:rFonts w:hint="cs"/>
          <w:rtl/>
          <w:lang w:bidi="ar-JO"/>
        </w:rPr>
        <w:t>هذه القضايا</w:t>
      </w:r>
      <w:r w:rsidR="00EB1C57" w:rsidRPr="003B2E4A">
        <w:rPr>
          <w:rFonts w:hint="cs"/>
          <w:rtl/>
          <w:lang w:bidi="ar-JO"/>
        </w:rPr>
        <w:t xml:space="preserve">، </w:t>
      </w:r>
      <w:r w:rsidR="007C62C6" w:rsidRPr="003B2E4A">
        <w:rPr>
          <w:rtl/>
          <w:lang w:bidi="ar-JO"/>
        </w:rPr>
        <w:t>وا</w:t>
      </w:r>
      <w:r w:rsidR="007C62C6" w:rsidRPr="003B2E4A">
        <w:rPr>
          <w:rFonts w:hint="cs"/>
          <w:rtl/>
          <w:lang w:bidi="ar-JO"/>
        </w:rPr>
        <w:t>عتماده</w:t>
      </w:r>
      <w:r w:rsidR="007C62C6" w:rsidRPr="003B2E4A">
        <w:rPr>
          <w:rtl/>
          <w:lang w:bidi="ar-JO"/>
        </w:rPr>
        <w:t xml:space="preserve"> أقوال المعربين والمفسريين بياناً لأحوالها</w:t>
      </w:r>
      <w:r w:rsidR="007C62C6" w:rsidRPr="003B2E4A">
        <w:rPr>
          <w:rFonts w:hint="cs"/>
          <w:rtl/>
          <w:lang w:bidi="ar-JO"/>
        </w:rPr>
        <w:t>، ل</w:t>
      </w:r>
      <w:r w:rsidRPr="003B2E4A">
        <w:rPr>
          <w:rtl/>
          <w:lang w:bidi="ar-JO"/>
        </w:rPr>
        <w:t>ل</w:t>
      </w:r>
      <w:r w:rsidR="009D6550" w:rsidRPr="003B2E4A">
        <w:rPr>
          <w:rtl/>
          <w:lang w:bidi="ar-JO"/>
        </w:rPr>
        <w:t xml:space="preserve">كشف عن دلالات الآيات القرآنية، </w:t>
      </w:r>
      <w:r w:rsidR="007C62C6" w:rsidRPr="003B2E4A">
        <w:rPr>
          <w:rFonts w:hint="cs"/>
          <w:rtl/>
          <w:lang w:bidi="ar-JO"/>
        </w:rPr>
        <w:t>و</w:t>
      </w:r>
      <w:r w:rsidR="00C47879" w:rsidRPr="003B2E4A">
        <w:rPr>
          <w:rFonts w:hint="cs"/>
          <w:rtl/>
          <w:lang w:bidi="ar-JO"/>
        </w:rPr>
        <w:t>ا</w:t>
      </w:r>
      <w:r w:rsidRPr="003B2E4A">
        <w:rPr>
          <w:rtl/>
          <w:lang w:bidi="ar-JO"/>
        </w:rPr>
        <w:t>لوصول إلى معاني الألفاظ داخل سياقاتها،</w:t>
      </w:r>
      <w:r w:rsidR="00476F01" w:rsidRPr="003B2E4A">
        <w:rPr>
          <w:rFonts w:hint="cs"/>
          <w:rtl/>
          <w:lang w:bidi="ar-JO"/>
        </w:rPr>
        <w:t xml:space="preserve"> </w:t>
      </w:r>
      <w:r w:rsidR="007C62C6" w:rsidRPr="003B2E4A">
        <w:rPr>
          <w:rFonts w:hint="cs"/>
          <w:rtl/>
          <w:lang w:bidi="ar-JO"/>
        </w:rPr>
        <w:t>وذلك لل</w:t>
      </w:r>
      <w:r w:rsidR="007C62C6" w:rsidRPr="003B2E4A">
        <w:rPr>
          <w:rtl/>
          <w:lang w:bidi="ar-JO"/>
        </w:rPr>
        <w:t>إفاد</w:t>
      </w:r>
      <w:r w:rsidR="007C62C6" w:rsidRPr="003B2E4A">
        <w:rPr>
          <w:rFonts w:hint="cs"/>
          <w:rtl/>
          <w:lang w:bidi="ar-JO"/>
        </w:rPr>
        <w:t xml:space="preserve">ة منها </w:t>
      </w:r>
      <w:r w:rsidR="00E7123A" w:rsidRPr="003B2E4A">
        <w:rPr>
          <w:rFonts w:hint="cs"/>
          <w:rtl/>
          <w:lang w:bidi="ar-JO"/>
        </w:rPr>
        <w:t>وبيانها</w:t>
      </w:r>
      <w:r w:rsidR="007C62C6" w:rsidRPr="003B2E4A">
        <w:rPr>
          <w:rFonts w:hint="cs"/>
          <w:rtl/>
          <w:lang w:bidi="ar-JO"/>
        </w:rPr>
        <w:t xml:space="preserve"> </w:t>
      </w:r>
      <w:r w:rsidR="00476F01" w:rsidRPr="003B2E4A">
        <w:rPr>
          <w:rFonts w:hint="cs"/>
          <w:rtl/>
          <w:lang w:bidi="ar-JO"/>
        </w:rPr>
        <w:t>من خلال الأمثلة</w:t>
      </w:r>
      <w:r w:rsidR="00E7123A" w:rsidRPr="003B2E4A">
        <w:rPr>
          <w:rFonts w:hint="cs"/>
          <w:rtl/>
          <w:lang w:bidi="ar-JO"/>
        </w:rPr>
        <w:t xml:space="preserve"> </w:t>
      </w:r>
      <w:r w:rsidR="00874C94" w:rsidRPr="003B2E4A">
        <w:rPr>
          <w:rFonts w:hint="cs"/>
          <w:rtl/>
          <w:lang w:bidi="ar-JO"/>
        </w:rPr>
        <w:t>الآتية</w:t>
      </w:r>
      <w:r w:rsidRPr="003B2E4A">
        <w:rPr>
          <w:rtl/>
          <w:lang w:bidi="ar-JO"/>
        </w:rPr>
        <w:t xml:space="preserve">: </w:t>
      </w:r>
    </w:p>
    <w:p w:rsidR="00E7123A" w:rsidRPr="00EB7E30" w:rsidRDefault="00476F01" w:rsidP="00F81230">
      <w:pPr>
        <w:spacing w:after="0" w:line="360" w:lineRule="auto"/>
        <w:jc w:val="both"/>
        <w:rPr>
          <w:b/>
          <w:bCs/>
          <w:sz w:val="32"/>
          <w:szCs w:val="32"/>
          <w:rtl/>
          <w:lang w:bidi="ar-JO"/>
        </w:rPr>
      </w:pPr>
      <w:r w:rsidRPr="00EB7E30">
        <w:rPr>
          <w:rFonts w:hint="cs"/>
          <w:b/>
          <w:bCs/>
          <w:sz w:val="32"/>
          <w:szCs w:val="32"/>
          <w:rtl/>
          <w:lang w:bidi="ar-JO"/>
        </w:rPr>
        <w:t>المثال الأول:</w:t>
      </w:r>
      <w:r w:rsidRPr="00EB7E30">
        <w:rPr>
          <w:b/>
          <w:bCs/>
          <w:sz w:val="32"/>
          <w:szCs w:val="32"/>
          <w:rtl/>
          <w:lang w:bidi="ar-JO"/>
        </w:rPr>
        <w:t xml:space="preserve"> </w:t>
      </w:r>
      <w:r w:rsidR="00627C28" w:rsidRPr="00EB7E30">
        <w:rPr>
          <w:b/>
          <w:bCs/>
          <w:sz w:val="32"/>
          <w:szCs w:val="32"/>
          <w:rtl/>
          <w:lang w:bidi="ar-JO"/>
        </w:rPr>
        <w:t xml:space="preserve">تقدير </w:t>
      </w:r>
      <w:r w:rsidR="00E7123A" w:rsidRPr="00EB7E30">
        <w:rPr>
          <w:rFonts w:hint="cs"/>
          <w:b/>
          <w:bCs/>
          <w:sz w:val="32"/>
          <w:szCs w:val="32"/>
          <w:rtl/>
          <w:lang w:bidi="ar-JO"/>
        </w:rPr>
        <w:t>(</w:t>
      </w:r>
      <w:r w:rsidR="00627C28" w:rsidRPr="00EB7E30">
        <w:rPr>
          <w:b/>
          <w:bCs/>
          <w:sz w:val="32"/>
          <w:szCs w:val="32"/>
          <w:rtl/>
          <w:lang w:bidi="ar-JO"/>
        </w:rPr>
        <w:t>أم</w:t>
      </w:r>
      <w:r w:rsidR="00E7123A" w:rsidRPr="00EB7E30">
        <w:rPr>
          <w:rFonts w:hint="cs"/>
          <w:b/>
          <w:bCs/>
          <w:sz w:val="32"/>
          <w:szCs w:val="32"/>
          <w:rtl/>
          <w:lang w:bidi="ar-JO"/>
        </w:rPr>
        <w:t>)</w:t>
      </w:r>
      <w:r w:rsidR="00627C28" w:rsidRPr="00EB7E30">
        <w:rPr>
          <w:b/>
          <w:bCs/>
          <w:sz w:val="32"/>
          <w:szCs w:val="32"/>
          <w:rtl/>
          <w:lang w:bidi="ar-JO"/>
        </w:rPr>
        <w:t xml:space="preserve"> المنقطعة ببل والهمزة</w:t>
      </w:r>
    </w:p>
    <w:p w:rsidR="00627C28" w:rsidRPr="00EB7E30" w:rsidRDefault="00897F29" w:rsidP="00F81230">
      <w:pPr>
        <w:spacing w:after="0" w:line="360" w:lineRule="auto"/>
        <w:jc w:val="both"/>
        <w:rPr>
          <w:b/>
          <w:bCs/>
          <w:sz w:val="32"/>
          <w:szCs w:val="32"/>
          <w:lang w:bidi="ar-JO"/>
        </w:rPr>
      </w:pPr>
      <w:r w:rsidRPr="00EB7E30">
        <w:rPr>
          <w:rFonts w:hint="cs"/>
          <w:b/>
          <w:bCs/>
          <w:sz w:val="32"/>
          <w:szCs w:val="32"/>
          <w:rtl/>
          <w:lang w:bidi="ar-JO"/>
        </w:rPr>
        <w:t xml:space="preserve">أولاً: </w:t>
      </w:r>
      <w:r w:rsidR="00E7123A" w:rsidRPr="00EB7E30">
        <w:rPr>
          <w:rFonts w:hint="cs"/>
          <w:b/>
          <w:bCs/>
          <w:sz w:val="32"/>
          <w:szCs w:val="32"/>
          <w:rtl/>
          <w:lang w:bidi="ar-JO"/>
        </w:rPr>
        <w:t>ما قاله</w:t>
      </w:r>
      <w:r w:rsidR="00627C28" w:rsidRPr="00EB7E30">
        <w:rPr>
          <w:b/>
          <w:bCs/>
          <w:sz w:val="32"/>
          <w:szCs w:val="32"/>
          <w:rtl/>
          <w:lang w:bidi="ar-JO"/>
        </w:rPr>
        <w:t xml:space="preserve"> </w:t>
      </w:r>
      <w:r w:rsidR="00C14E71" w:rsidRPr="00EB7E30">
        <w:rPr>
          <w:rFonts w:hint="cs"/>
          <w:b/>
          <w:bCs/>
          <w:sz w:val="32"/>
          <w:szCs w:val="32"/>
          <w:rtl/>
          <w:lang w:bidi="ar-JO"/>
        </w:rPr>
        <w:t xml:space="preserve">الشيخ </w:t>
      </w:r>
      <w:r w:rsidR="00E7123A" w:rsidRPr="00EB7E30">
        <w:rPr>
          <w:rFonts w:hint="cs"/>
          <w:b/>
          <w:bCs/>
          <w:sz w:val="32"/>
          <w:szCs w:val="32"/>
          <w:rtl/>
          <w:lang w:bidi="ar-JO"/>
        </w:rPr>
        <w:t>عضيمة في بيان</w:t>
      </w:r>
      <w:r w:rsidR="00383958" w:rsidRPr="00EB7E30">
        <w:rPr>
          <w:rFonts w:hint="cs"/>
          <w:b/>
          <w:bCs/>
          <w:sz w:val="32"/>
          <w:szCs w:val="32"/>
          <w:rtl/>
          <w:lang w:bidi="ar-JO"/>
        </w:rPr>
        <w:t xml:space="preserve"> (أم)</w:t>
      </w:r>
      <w:r w:rsidR="00780D70" w:rsidRPr="00EB7E30">
        <w:rPr>
          <w:rFonts w:hint="cs"/>
          <w:b/>
          <w:bCs/>
          <w:sz w:val="32"/>
          <w:szCs w:val="32"/>
          <w:rtl/>
          <w:lang w:bidi="ar-JO"/>
        </w:rPr>
        <w:t xml:space="preserve"> </w:t>
      </w:r>
      <w:r w:rsidR="00E7123A" w:rsidRPr="00EB7E30">
        <w:rPr>
          <w:rFonts w:hint="cs"/>
          <w:b/>
          <w:bCs/>
          <w:sz w:val="32"/>
          <w:szCs w:val="32"/>
          <w:rtl/>
          <w:lang w:bidi="ar-JO"/>
        </w:rPr>
        <w:t>ا</w:t>
      </w:r>
      <w:r w:rsidR="00383958" w:rsidRPr="00EB7E30">
        <w:rPr>
          <w:rFonts w:hint="cs"/>
          <w:b/>
          <w:bCs/>
          <w:sz w:val="32"/>
          <w:szCs w:val="32"/>
          <w:rtl/>
          <w:lang w:bidi="ar-JO"/>
        </w:rPr>
        <w:t>لمنقطعة</w:t>
      </w:r>
      <w:r w:rsidR="00E7123A" w:rsidRPr="00EB7E30">
        <w:rPr>
          <w:rFonts w:hint="cs"/>
          <w:b/>
          <w:bCs/>
          <w:sz w:val="32"/>
          <w:szCs w:val="32"/>
          <w:rtl/>
          <w:lang w:bidi="ar-JO"/>
        </w:rPr>
        <w:t xml:space="preserve"> من </w:t>
      </w:r>
      <w:r w:rsidR="00C14E71" w:rsidRPr="00EB7E30">
        <w:rPr>
          <w:rFonts w:hint="cs"/>
          <w:b/>
          <w:bCs/>
          <w:sz w:val="32"/>
          <w:szCs w:val="32"/>
          <w:rtl/>
          <w:lang w:bidi="ar-JO"/>
        </w:rPr>
        <w:t>أقوال النحويين</w:t>
      </w:r>
      <w:r w:rsidR="00627C28" w:rsidRPr="00EB7E30">
        <w:rPr>
          <w:b/>
          <w:bCs/>
          <w:sz w:val="32"/>
          <w:szCs w:val="32"/>
          <w:rtl/>
          <w:lang w:bidi="ar-JO"/>
        </w:rPr>
        <w:t xml:space="preserve">: </w:t>
      </w:r>
    </w:p>
    <w:p w:rsidR="006603F0" w:rsidRPr="003B2E4A" w:rsidRDefault="004F71FF" w:rsidP="009D6550">
      <w:pPr>
        <w:spacing w:after="0" w:line="360" w:lineRule="auto"/>
        <w:jc w:val="both"/>
        <w:rPr>
          <w:rtl/>
          <w:lang w:bidi="ar-JO"/>
        </w:rPr>
      </w:pPr>
      <w:r w:rsidRPr="00EB7E30">
        <w:rPr>
          <w:rFonts w:hint="cs"/>
          <w:b/>
          <w:bCs/>
          <w:sz w:val="32"/>
          <w:szCs w:val="32"/>
          <w:rtl/>
          <w:lang w:bidi="ar-JO"/>
        </w:rPr>
        <w:t>القول الأول:</w:t>
      </w:r>
      <w:r w:rsidRPr="003B2E4A">
        <w:rPr>
          <w:rFonts w:hint="cs"/>
          <w:rtl/>
          <w:lang w:bidi="ar-JO"/>
        </w:rPr>
        <w:t xml:space="preserve"> </w:t>
      </w:r>
      <w:r w:rsidR="00BF3B8D" w:rsidRPr="003B2E4A">
        <w:rPr>
          <w:rtl/>
          <w:lang w:bidi="ar-JO"/>
        </w:rPr>
        <w:t xml:space="preserve">نسب </w:t>
      </w:r>
      <w:r w:rsidR="00627C28" w:rsidRPr="003B2E4A">
        <w:rPr>
          <w:rtl/>
          <w:lang w:bidi="ar-JO"/>
        </w:rPr>
        <w:t>ابن الشجري في أماليه إلى البصريين أجمعين</w:t>
      </w:r>
      <w:r w:rsidR="00BF3B8D" w:rsidRPr="003B2E4A">
        <w:rPr>
          <w:rFonts w:hint="cs"/>
          <w:rtl/>
          <w:lang w:bidi="ar-JO"/>
        </w:rPr>
        <w:t>؛</w:t>
      </w:r>
      <w:r w:rsidR="00627C28" w:rsidRPr="003B2E4A">
        <w:rPr>
          <w:rtl/>
          <w:lang w:bidi="ar-JO"/>
        </w:rPr>
        <w:t xml:space="preserve"> أنهم يقدرون (أم) المنقطعة </w:t>
      </w:r>
      <w:r w:rsidR="00BF3B8D" w:rsidRPr="003B2E4A">
        <w:rPr>
          <w:rFonts w:hint="cs"/>
          <w:rtl/>
          <w:lang w:bidi="ar-JO"/>
        </w:rPr>
        <w:t>ب</w:t>
      </w:r>
      <w:r w:rsidR="00627C28" w:rsidRPr="003B2E4A">
        <w:rPr>
          <w:rtl/>
          <w:lang w:bidi="ar-JO"/>
        </w:rPr>
        <w:t>بل والهمزة</w:t>
      </w:r>
      <w:r w:rsidR="00BF3B8D" w:rsidRPr="003B2E4A">
        <w:rPr>
          <w:rFonts w:hint="cs"/>
          <w:rtl/>
          <w:lang w:bidi="ar-JO"/>
        </w:rPr>
        <w:t>،</w:t>
      </w:r>
      <w:r w:rsidR="00627C28" w:rsidRPr="003B2E4A">
        <w:rPr>
          <w:rtl/>
          <w:lang w:bidi="ar-JO"/>
        </w:rPr>
        <w:t xml:space="preserve"> </w:t>
      </w:r>
      <w:r w:rsidR="00BF3B8D" w:rsidRPr="003B2E4A">
        <w:rPr>
          <w:rFonts w:hint="cs"/>
          <w:rtl/>
          <w:lang w:bidi="ar-JO"/>
        </w:rPr>
        <w:t>قال:</w:t>
      </w:r>
      <w:r w:rsidR="004D4C4C" w:rsidRPr="003B2E4A">
        <w:rPr>
          <w:rFonts w:hint="cs"/>
          <w:rtl/>
          <w:lang w:bidi="ar-JO"/>
        </w:rPr>
        <w:t xml:space="preserve"> </w:t>
      </w:r>
      <w:r w:rsidR="00627C28" w:rsidRPr="003B2E4A">
        <w:rPr>
          <w:rtl/>
          <w:lang w:bidi="ar-JO"/>
        </w:rPr>
        <w:t xml:space="preserve">والبصريون مجمعون على أنها لا تكون بمعنى </w:t>
      </w:r>
      <w:r w:rsidR="007B6842" w:rsidRPr="003B2E4A">
        <w:rPr>
          <w:rFonts w:hint="cs"/>
          <w:rtl/>
          <w:lang w:bidi="ar-JO"/>
        </w:rPr>
        <w:t>(</w:t>
      </w:r>
      <w:r w:rsidR="00627C28" w:rsidRPr="003B2E4A">
        <w:rPr>
          <w:rtl/>
          <w:lang w:bidi="ar-JO"/>
        </w:rPr>
        <w:t>بل</w:t>
      </w:r>
      <w:r w:rsidR="007B6842" w:rsidRPr="003B2E4A">
        <w:rPr>
          <w:rFonts w:hint="cs"/>
          <w:rtl/>
          <w:lang w:bidi="ar-JO"/>
        </w:rPr>
        <w:t>)</w:t>
      </w:r>
      <w:r w:rsidR="00627C28" w:rsidRPr="003B2E4A">
        <w:rPr>
          <w:rtl/>
          <w:lang w:bidi="ar-JO"/>
        </w:rPr>
        <w:t xml:space="preserve"> إلا بتقدير همزة الاستفهام معها</w:t>
      </w:r>
      <w:r w:rsidR="00EF1A81" w:rsidRPr="003B2E4A">
        <w:rPr>
          <w:rFonts w:hint="cs"/>
          <w:rtl/>
          <w:lang w:bidi="ar-JO"/>
        </w:rPr>
        <w:t xml:space="preserve">، </w:t>
      </w:r>
      <w:r w:rsidR="00627C28" w:rsidRPr="003B2E4A">
        <w:rPr>
          <w:rtl/>
          <w:lang w:bidi="ar-JO"/>
        </w:rPr>
        <w:t>وفي نقل الإجماع ما يفيد بأن (أم) المنقطعة تقدر ببل وحدها إذا دخلت على استفهام</w:t>
      </w:r>
      <w:r w:rsidR="006603F0" w:rsidRPr="003B2E4A">
        <w:rPr>
          <w:rFonts w:hint="cs"/>
          <w:rtl/>
          <w:lang w:bidi="ar-JO"/>
        </w:rPr>
        <w:t>.</w:t>
      </w:r>
      <w:r w:rsidR="00EF1A81" w:rsidRPr="003B2E4A">
        <w:rPr>
          <w:rFonts w:ascii="Times New Roman" w:eastAsia="Times New Roman" w:hAnsi="Times New Roman"/>
          <w:vertAlign w:val="superscript"/>
          <w:rtl/>
        </w:rPr>
        <w:t>(</w:t>
      </w:r>
      <w:r w:rsidR="00EF1A81" w:rsidRPr="003B2E4A">
        <w:rPr>
          <w:rFonts w:ascii="Times New Roman" w:eastAsia="Times New Roman" w:hAnsi="Times New Roman"/>
          <w:vertAlign w:val="superscript"/>
          <w:rtl/>
        </w:rPr>
        <w:footnoteReference w:id="162"/>
      </w:r>
      <w:r w:rsidR="00EF1A81" w:rsidRPr="003B2E4A">
        <w:rPr>
          <w:rFonts w:ascii="Times New Roman" w:eastAsia="Times New Roman" w:hAnsi="Times New Roman"/>
          <w:vertAlign w:val="superscript"/>
          <w:rtl/>
        </w:rPr>
        <w:t>)</w:t>
      </w:r>
    </w:p>
    <w:p w:rsidR="00627C28" w:rsidRPr="003B2E4A" w:rsidRDefault="004F71FF" w:rsidP="00F76AD6">
      <w:pPr>
        <w:spacing w:after="0" w:line="360" w:lineRule="auto"/>
        <w:jc w:val="both"/>
        <w:rPr>
          <w:rtl/>
          <w:lang w:bidi="ar-JO"/>
        </w:rPr>
      </w:pPr>
      <w:r w:rsidRPr="00EB7E30">
        <w:rPr>
          <w:rFonts w:hint="cs"/>
          <w:b/>
          <w:bCs/>
          <w:sz w:val="32"/>
          <w:szCs w:val="32"/>
          <w:rtl/>
          <w:lang w:bidi="ar-JO"/>
        </w:rPr>
        <w:t>القول الثاني:</w:t>
      </w:r>
      <w:r w:rsidRPr="003B2E4A">
        <w:rPr>
          <w:rFonts w:hint="cs"/>
          <w:rtl/>
          <w:lang w:bidi="ar-JO"/>
        </w:rPr>
        <w:t xml:space="preserve"> </w:t>
      </w:r>
      <w:r w:rsidR="00800733" w:rsidRPr="003B2E4A">
        <w:rPr>
          <w:rFonts w:hint="cs"/>
          <w:rtl/>
          <w:lang w:bidi="ar-JO"/>
        </w:rPr>
        <w:t>(</w:t>
      </w:r>
      <w:r w:rsidR="00627C28" w:rsidRPr="003B2E4A">
        <w:rPr>
          <w:rtl/>
          <w:lang w:bidi="ar-JO"/>
        </w:rPr>
        <w:t>وأم</w:t>
      </w:r>
      <w:r w:rsidR="00045560" w:rsidRPr="003B2E4A">
        <w:rPr>
          <w:rFonts w:hint="cs"/>
          <w:rtl/>
          <w:lang w:bidi="ar-JO"/>
        </w:rPr>
        <w:t>ا</w:t>
      </w:r>
      <w:r w:rsidR="00800733" w:rsidRPr="003B2E4A">
        <w:rPr>
          <w:rFonts w:hint="cs"/>
          <w:rtl/>
          <w:lang w:bidi="ar-JO"/>
        </w:rPr>
        <w:t>)</w:t>
      </w:r>
      <w:r w:rsidR="00627C28" w:rsidRPr="003B2E4A">
        <w:rPr>
          <w:rtl/>
          <w:lang w:bidi="ar-JO"/>
        </w:rPr>
        <w:t xml:space="preserve"> ا</w:t>
      </w:r>
      <w:r w:rsidR="00492F00" w:rsidRPr="003B2E4A">
        <w:rPr>
          <w:rtl/>
          <w:lang w:bidi="ar-JO"/>
        </w:rPr>
        <w:t>لمنقطعة تكون بمنزلة بل والهمزة</w:t>
      </w:r>
      <w:r w:rsidR="00492F00" w:rsidRPr="003B2E4A">
        <w:rPr>
          <w:rFonts w:hint="cs"/>
          <w:rtl/>
          <w:lang w:bidi="ar-JO"/>
        </w:rPr>
        <w:t>،</w:t>
      </w:r>
      <w:r w:rsidR="00627C28" w:rsidRPr="003B2E4A">
        <w:rPr>
          <w:rtl/>
          <w:lang w:bidi="ar-JO"/>
        </w:rPr>
        <w:t xml:space="preserve"> كقولهم: إنها لإبل أم شاء، كأنه رأى أشخاصاً فغلب على ظنه أنها إبل، فأخبر بحسب ما غلب على ظنه، ثم أدركه الشك فرجع إلى السؤال والاستثبات، فكأنه قال: بل أه</w:t>
      </w:r>
      <w:r w:rsidR="00A81673" w:rsidRPr="003B2E4A">
        <w:rPr>
          <w:rFonts w:hint="cs"/>
          <w:rtl/>
          <w:lang w:bidi="ar-JO"/>
        </w:rPr>
        <w:t>ى</w:t>
      </w:r>
      <w:r w:rsidR="00627C28" w:rsidRPr="003B2E4A">
        <w:rPr>
          <w:rtl/>
          <w:lang w:bidi="ar-JO"/>
        </w:rPr>
        <w:t xml:space="preserve"> شاء؟</w:t>
      </w:r>
      <w:r w:rsidR="00F069E1" w:rsidRPr="003B2E4A">
        <w:rPr>
          <w:rtl/>
          <w:lang w:bidi="ar-JO"/>
        </w:rPr>
        <w:t xml:space="preserve"> ولا يجوز أن تقدر ببل وحدها</w:t>
      </w:r>
      <w:r w:rsidR="00BC5FA2" w:rsidRPr="003B2E4A">
        <w:rPr>
          <w:rFonts w:hint="cs"/>
          <w:rtl/>
          <w:lang w:bidi="ar-JO"/>
        </w:rPr>
        <w:t>،</w:t>
      </w:r>
      <w:r w:rsidR="00F069E1" w:rsidRPr="003B2E4A">
        <w:rPr>
          <w:rtl/>
          <w:lang w:bidi="ar-JO"/>
        </w:rPr>
        <w:t xml:space="preserve"> </w:t>
      </w:r>
      <w:r w:rsidR="00627C28" w:rsidRPr="003B2E4A">
        <w:rPr>
          <w:rtl/>
          <w:lang w:bidi="ar-JO"/>
        </w:rPr>
        <w:t xml:space="preserve">والذي يدل على ذلك في قوله: </w:t>
      </w:r>
      <w:r w:rsidR="00A71A48" w:rsidRPr="00EB7E30">
        <w:rPr>
          <w:rFonts w:ascii="Msh Quraan1" w:hAnsi="Msh Quraan1"/>
          <w:b/>
          <w:bCs/>
          <w:sz w:val="24"/>
          <w:szCs w:val="24"/>
        </w:rPr>
        <w:t></w:t>
      </w:r>
      <w:r w:rsidR="00A71A48" w:rsidRPr="00EB7E30">
        <w:rPr>
          <w:rFonts w:ascii="QCF_BSML" w:eastAsia="Calibri" w:hAnsi="QCF_BSML" w:cs="QCF_BSML" w:hint="cs"/>
          <w:b/>
          <w:bCs/>
          <w:color w:val="000000"/>
          <w:sz w:val="24"/>
          <w:szCs w:val="24"/>
          <w:rtl/>
        </w:rPr>
        <w:t xml:space="preserve"> </w:t>
      </w:r>
      <w:r w:rsidR="00292A82" w:rsidRPr="00EB7E30">
        <w:rPr>
          <w:color w:val="000000"/>
          <w:sz w:val="24"/>
          <w:szCs w:val="24"/>
        </w:rPr>
        <w:t xml:space="preserve"> </w:t>
      </w:r>
      <w:r w:rsidR="00292A82" w:rsidRPr="00EB7E30">
        <w:rPr>
          <w:color w:val="000000"/>
          <w:sz w:val="24"/>
          <w:szCs w:val="24"/>
        </w:rPr>
        <w:sym w:font="HQPB4" w:char="F0F7"/>
      </w:r>
      <w:r w:rsidR="00292A82" w:rsidRPr="00EB7E30">
        <w:rPr>
          <w:color w:val="000000"/>
          <w:sz w:val="24"/>
          <w:szCs w:val="24"/>
        </w:rPr>
        <w:sym w:font="HQPB2" w:char="F050"/>
      </w:r>
      <w:r w:rsidR="00292A82" w:rsidRPr="00EB7E30">
        <w:rPr>
          <w:color w:val="000000"/>
          <w:sz w:val="24"/>
          <w:szCs w:val="24"/>
        </w:rPr>
        <w:sym w:font="HQPB5" w:char="F072"/>
      </w:r>
      <w:r w:rsidR="00292A82" w:rsidRPr="00EB7E30">
        <w:rPr>
          <w:color w:val="000000"/>
          <w:sz w:val="24"/>
          <w:szCs w:val="24"/>
        </w:rPr>
        <w:sym w:font="HQPB1" w:char="F026"/>
      </w:r>
      <w:r w:rsidR="00292A82" w:rsidRPr="00EB7E30">
        <w:rPr>
          <w:color w:val="000000"/>
          <w:sz w:val="24"/>
          <w:szCs w:val="24"/>
          <w:rtl/>
        </w:rPr>
        <w:t xml:space="preserve"> </w:t>
      </w:r>
      <w:r w:rsidR="00292A82" w:rsidRPr="00EB7E30">
        <w:rPr>
          <w:color w:val="000000"/>
          <w:sz w:val="24"/>
          <w:szCs w:val="24"/>
        </w:rPr>
        <w:sym w:font="HQPB4" w:char="F0E3"/>
      </w:r>
      <w:r w:rsidR="00292A82" w:rsidRPr="00EB7E30">
        <w:rPr>
          <w:color w:val="000000"/>
          <w:sz w:val="24"/>
          <w:szCs w:val="24"/>
        </w:rPr>
        <w:sym w:font="HQPB3" w:char="F026"/>
      </w:r>
      <w:r w:rsidR="00292A82" w:rsidRPr="00EB7E30">
        <w:rPr>
          <w:color w:val="000000"/>
          <w:sz w:val="24"/>
          <w:szCs w:val="24"/>
        </w:rPr>
        <w:sym w:font="HQPB5" w:char="F073"/>
      </w:r>
      <w:r w:rsidR="00292A82" w:rsidRPr="00EB7E30">
        <w:rPr>
          <w:color w:val="000000"/>
          <w:sz w:val="24"/>
          <w:szCs w:val="24"/>
        </w:rPr>
        <w:sym w:font="HQPB3" w:char="F021"/>
      </w:r>
      <w:r w:rsidR="00292A82" w:rsidRPr="00EB7E30">
        <w:rPr>
          <w:color w:val="000000"/>
          <w:sz w:val="24"/>
          <w:szCs w:val="24"/>
          <w:rtl/>
        </w:rPr>
        <w:t xml:space="preserve"> </w:t>
      </w:r>
      <w:r w:rsidR="00292A82" w:rsidRPr="00EB7E30">
        <w:rPr>
          <w:color w:val="000000"/>
          <w:sz w:val="24"/>
          <w:szCs w:val="24"/>
        </w:rPr>
        <w:sym w:font="HQPB4" w:char="F0E0"/>
      </w:r>
      <w:r w:rsidR="00292A82" w:rsidRPr="00EB7E30">
        <w:rPr>
          <w:color w:val="000000"/>
          <w:sz w:val="24"/>
          <w:szCs w:val="24"/>
        </w:rPr>
        <w:sym w:font="HQPB1" w:char="F04D"/>
      </w:r>
      <w:r w:rsidR="00292A82" w:rsidRPr="00EB7E30">
        <w:rPr>
          <w:color w:val="000000"/>
          <w:sz w:val="24"/>
          <w:szCs w:val="24"/>
        </w:rPr>
        <w:sym w:font="HQPB2" w:char="F0BB"/>
      </w:r>
      <w:r w:rsidR="00292A82" w:rsidRPr="00EB7E30">
        <w:rPr>
          <w:color w:val="000000"/>
          <w:sz w:val="24"/>
          <w:szCs w:val="24"/>
        </w:rPr>
        <w:sym w:font="HQPB5" w:char="F06F"/>
      </w:r>
      <w:r w:rsidR="00292A82" w:rsidRPr="00EB7E30">
        <w:rPr>
          <w:color w:val="000000"/>
          <w:sz w:val="24"/>
          <w:szCs w:val="24"/>
        </w:rPr>
        <w:sym w:font="HQPB2" w:char="F059"/>
      </w:r>
      <w:r w:rsidR="00292A82" w:rsidRPr="00EB7E30">
        <w:rPr>
          <w:color w:val="000000"/>
          <w:sz w:val="24"/>
          <w:szCs w:val="24"/>
        </w:rPr>
        <w:sym w:font="HQPB5" w:char="F074"/>
      </w:r>
      <w:r w:rsidR="00292A82" w:rsidRPr="00EB7E30">
        <w:rPr>
          <w:color w:val="000000"/>
          <w:sz w:val="24"/>
          <w:szCs w:val="24"/>
        </w:rPr>
        <w:sym w:font="HQPB1" w:char="F037"/>
      </w:r>
      <w:r w:rsidR="00292A82" w:rsidRPr="00EB7E30">
        <w:rPr>
          <w:color w:val="000000"/>
          <w:sz w:val="24"/>
          <w:szCs w:val="24"/>
        </w:rPr>
        <w:sym w:font="HQPB4" w:char="F0F8"/>
      </w:r>
      <w:r w:rsidR="00292A82" w:rsidRPr="00EB7E30">
        <w:rPr>
          <w:color w:val="000000"/>
          <w:sz w:val="24"/>
          <w:szCs w:val="24"/>
        </w:rPr>
        <w:sym w:font="HQPB2" w:char="F039"/>
      </w:r>
      <w:r w:rsidR="00292A82" w:rsidRPr="00EB7E30">
        <w:rPr>
          <w:color w:val="000000"/>
          <w:sz w:val="24"/>
          <w:szCs w:val="24"/>
        </w:rPr>
        <w:sym w:font="HQPB5" w:char="F024"/>
      </w:r>
      <w:r w:rsidR="00292A82" w:rsidRPr="00EB7E30">
        <w:rPr>
          <w:color w:val="000000"/>
          <w:sz w:val="24"/>
          <w:szCs w:val="24"/>
        </w:rPr>
        <w:sym w:font="HQPB1" w:char="F023"/>
      </w:r>
      <w:r w:rsidR="00292A82" w:rsidRPr="00EB7E30">
        <w:rPr>
          <w:color w:val="000000"/>
          <w:sz w:val="24"/>
          <w:szCs w:val="24"/>
          <w:rtl/>
        </w:rPr>
        <w:t xml:space="preserve"> </w:t>
      </w:r>
      <w:r w:rsidR="00292A82" w:rsidRPr="00EB7E30">
        <w:rPr>
          <w:color w:val="000000"/>
          <w:sz w:val="24"/>
          <w:szCs w:val="24"/>
        </w:rPr>
        <w:sym w:font="HQPB4" w:char="F0E3"/>
      </w:r>
      <w:r w:rsidR="00292A82" w:rsidRPr="00EB7E30">
        <w:rPr>
          <w:color w:val="000000"/>
          <w:sz w:val="24"/>
          <w:szCs w:val="24"/>
        </w:rPr>
        <w:sym w:font="HQPB2" w:char="F04E"/>
      </w:r>
      <w:r w:rsidR="00292A82" w:rsidRPr="00EB7E30">
        <w:rPr>
          <w:color w:val="000000"/>
          <w:sz w:val="24"/>
          <w:szCs w:val="24"/>
        </w:rPr>
        <w:sym w:font="HQPB4" w:char="F0E4"/>
      </w:r>
      <w:r w:rsidR="00292A82" w:rsidRPr="00EB7E30">
        <w:rPr>
          <w:color w:val="000000"/>
          <w:sz w:val="24"/>
          <w:szCs w:val="24"/>
        </w:rPr>
        <w:sym w:font="HQPB2" w:char="F033"/>
      </w:r>
      <w:r w:rsidR="00292A82" w:rsidRPr="00EB7E30">
        <w:rPr>
          <w:color w:val="000000"/>
          <w:sz w:val="24"/>
          <w:szCs w:val="24"/>
        </w:rPr>
        <w:sym w:font="HQPB5" w:char="F073"/>
      </w:r>
      <w:r w:rsidR="00292A82" w:rsidRPr="00EB7E30">
        <w:rPr>
          <w:color w:val="000000"/>
          <w:sz w:val="24"/>
          <w:szCs w:val="24"/>
        </w:rPr>
        <w:sym w:font="HQPB2" w:char="F039"/>
      </w:r>
      <w:r w:rsidR="00292A82" w:rsidRPr="00EB7E30">
        <w:rPr>
          <w:color w:val="000000"/>
          <w:sz w:val="24"/>
          <w:szCs w:val="24"/>
        </w:rPr>
        <w:sym w:font="HQPB5" w:char="F075"/>
      </w:r>
      <w:r w:rsidR="00292A82" w:rsidRPr="00EB7E30">
        <w:rPr>
          <w:color w:val="000000"/>
          <w:sz w:val="24"/>
          <w:szCs w:val="24"/>
        </w:rPr>
        <w:sym w:font="HQPB2" w:char="F072"/>
      </w:r>
      <w:r w:rsidR="00292A82" w:rsidRPr="00EB7E30">
        <w:rPr>
          <w:color w:val="000000"/>
          <w:sz w:val="24"/>
          <w:szCs w:val="24"/>
          <w:rtl/>
        </w:rPr>
        <w:t xml:space="preserve"> </w:t>
      </w:r>
      <w:r w:rsidR="00292A82" w:rsidRPr="00EB7E30">
        <w:rPr>
          <w:color w:val="000000"/>
          <w:sz w:val="24"/>
          <w:szCs w:val="24"/>
        </w:rPr>
        <w:sym w:font="HQPB5" w:char="F074"/>
      </w:r>
      <w:r w:rsidR="00292A82" w:rsidRPr="00EB7E30">
        <w:rPr>
          <w:color w:val="000000"/>
          <w:sz w:val="24"/>
          <w:szCs w:val="24"/>
        </w:rPr>
        <w:sym w:font="HQPB2" w:char="F062"/>
      </w:r>
      <w:r w:rsidR="00292A82" w:rsidRPr="00EB7E30">
        <w:rPr>
          <w:color w:val="000000"/>
          <w:sz w:val="24"/>
          <w:szCs w:val="24"/>
        </w:rPr>
        <w:sym w:font="HQPB2" w:char="F071"/>
      </w:r>
      <w:r w:rsidR="00292A82" w:rsidRPr="00EB7E30">
        <w:rPr>
          <w:color w:val="000000"/>
          <w:sz w:val="24"/>
          <w:szCs w:val="24"/>
        </w:rPr>
        <w:sym w:font="HQPB4" w:char="F0E3"/>
      </w:r>
      <w:r w:rsidR="00292A82" w:rsidRPr="00EB7E30">
        <w:rPr>
          <w:color w:val="000000"/>
          <w:sz w:val="24"/>
          <w:szCs w:val="24"/>
        </w:rPr>
        <w:sym w:font="HQPB2" w:char="F05A"/>
      </w:r>
      <w:r w:rsidR="00292A82" w:rsidRPr="00EB7E30">
        <w:rPr>
          <w:color w:val="000000"/>
          <w:sz w:val="24"/>
          <w:szCs w:val="24"/>
        </w:rPr>
        <w:sym w:font="HQPB5" w:char="F074"/>
      </w:r>
      <w:r w:rsidR="00292A82" w:rsidRPr="00EB7E30">
        <w:rPr>
          <w:color w:val="000000"/>
          <w:sz w:val="24"/>
          <w:szCs w:val="24"/>
        </w:rPr>
        <w:sym w:font="HQPB1" w:char="F036"/>
      </w:r>
      <w:r w:rsidR="00292A82" w:rsidRPr="00EB7E30">
        <w:rPr>
          <w:color w:val="000000"/>
          <w:sz w:val="24"/>
          <w:szCs w:val="24"/>
        </w:rPr>
        <w:sym w:font="HQPB4" w:char="F0F8"/>
      </w:r>
      <w:r w:rsidR="00292A82" w:rsidRPr="00EB7E30">
        <w:rPr>
          <w:color w:val="000000"/>
          <w:sz w:val="24"/>
          <w:szCs w:val="24"/>
        </w:rPr>
        <w:sym w:font="HQPB2" w:char="F039"/>
      </w:r>
      <w:r w:rsidR="00292A82" w:rsidRPr="00EB7E30">
        <w:rPr>
          <w:color w:val="000000"/>
          <w:sz w:val="24"/>
          <w:szCs w:val="24"/>
        </w:rPr>
        <w:sym w:font="HQPB5" w:char="F024"/>
      </w:r>
      <w:r w:rsidR="00292A82" w:rsidRPr="00EB7E30">
        <w:rPr>
          <w:color w:val="000000"/>
          <w:sz w:val="24"/>
          <w:szCs w:val="24"/>
        </w:rPr>
        <w:sym w:font="HQPB1" w:char="F023"/>
      </w:r>
      <w:r w:rsidR="00CC39A6" w:rsidRPr="00EB7E30">
        <w:rPr>
          <w:rFonts w:hint="cs"/>
          <w:color w:val="000000"/>
          <w:sz w:val="24"/>
          <w:szCs w:val="24"/>
          <w:rtl/>
        </w:rPr>
        <w:t xml:space="preserve"> </w:t>
      </w:r>
      <w:r w:rsidR="00CC39A6" w:rsidRPr="00EB7E30">
        <w:rPr>
          <w:rFonts w:ascii="Msh Quraan1" w:hAnsi="Msh Quraan1"/>
          <w:b/>
          <w:bCs/>
          <w:sz w:val="24"/>
          <w:szCs w:val="24"/>
        </w:rPr>
        <w:t></w:t>
      </w:r>
      <w:r w:rsidR="00292A82" w:rsidRPr="00EB7E30">
        <w:rPr>
          <w:rFonts w:hint="cs"/>
          <w:sz w:val="24"/>
          <w:szCs w:val="24"/>
          <w:rtl/>
          <w:lang w:bidi="ar-JO"/>
        </w:rPr>
        <w:t>(الطور: 39)</w:t>
      </w:r>
      <w:r w:rsidR="009D6550" w:rsidRPr="00EB7E30">
        <w:rPr>
          <w:rFonts w:ascii="Calibri" w:eastAsia="Times New Roman" w:hAnsi="Calibri" w:hint="cs"/>
          <w:sz w:val="24"/>
          <w:szCs w:val="24"/>
          <w:rtl/>
        </w:rPr>
        <w:t>،</w:t>
      </w:r>
      <w:r w:rsidR="00292A82" w:rsidRPr="003B2E4A">
        <w:rPr>
          <w:rFonts w:ascii="Calibri" w:eastAsia="Times New Roman" w:hAnsi="Calibri"/>
          <w:rtl/>
        </w:rPr>
        <w:t xml:space="preserve"> </w:t>
      </w:r>
      <w:r w:rsidR="00627C28" w:rsidRPr="003B2E4A">
        <w:rPr>
          <w:rtl/>
          <w:lang w:bidi="ar-JO"/>
        </w:rPr>
        <w:t>ولو كانت بمعنى (بل) وحدها لكان الت</w:t>
      </w:r>
      <w:r w:rsidR="00B7159C" w:rsidRPr="003B2E4A">
        <w:rPr>
          <w:rtl/>
          <w:lang w:bidi="ar-JO"/>
        </w:rPr>
        <w:t>قدير: بل له البنات ولكم البنون،</w:t>
      </w:r>
      <w:r w:rsidR="009D6550" w:rsidRPr="003B2E4A">
        <w:rPr>
          <w:rFonts w:hint="cs"/>
          <w:rtl/>
          <w:lang w:bidi="ar-JO"/>
        </w:rPr>
        <w:t xml:space="preserve"> </w:t>
      </w:r>
      <w:r w:rsidR="00627C28" w:rsidRPr="003B2E4A">
        <w:rPr>
          <w:rtl/>
          <w:lang w:bidi="ar-JO"/>
        </w:rPr>
        <w:t>وهذا كفر محض،</w:t>
      </w:r>
      <w:r w:rsidR="00CC39A6" w:rsidRPr="003B2E4A">
        <w:rPr>
          <w:rFonts w:hint="cs"/>
          <w:rtl/>
          <w:lang w:bidi="ar-JO"/>
        </w:rPr>
        <w:t xml:space="preserve"> </w:t>
      </w:r>
      <w:r w:rsidR="00627C28" w:rsidRPr="003B2E4A">
        <w:rPr>
          <w:rtl/>
          <w:lang w:bidi="ar-JO"/>
        </w:rPr>
        <w:t>فدل على أنها بمنزلة (بل) والهمزة</w:t>
      </w:r>
      <w:r w:rsidR="00BC5FA2" w:rsidRPr="003B2E4A">
        <w:rPr>
          <w:rFonts w:hint="cs"/>
          <w:rtl/>
          <w:lang w:bidi="ar-JO"/>
        </w:rPr>
        <w:t>.</w:t>
      </w:r>
      <w:r w:rsidR="00BC5FA2" w:rsidRPr="003B2E4A">
        <w:rPr>
          <w:rFonts w:ascii="Times New Roman" w:eastAsia="Times New Roman" w:hAnsi="Times New Roman"/>
          <w:vertAlign w:val="superscript"/>
          <w:rtl/>
        </w:rPr>
        <w:t>(</w:t>
      </w:r>
      <w:r w:rsidR="00BC5FA2" w:rsidRPr="003B2E4A">
        <w:rPr>
          <w:rFonts w:ascii="Times New Roman" w:eastAsia="Times New Roman" w:hAnsi="Times New Roman"/>
          <w:vertAlign w:val="superscript"/>
          <w:rtl/>
        </w:rPr>
        <w:footnoteReference w:id="163"/>
      </w:r>
      <w:r w:rsidR="00BC5FA2" w:rsidRPr="003B2E4A">
        <w:rPr>
          <w:rFonts w:ascii="Times New Roman" w:eastAsia="Times New Roman" w:hAnsi="Times New Roman"/>
          <w:vertAlign w:val="superscript"/>
          <w:rtl/>
        </w:rPr>
        <w:t>)</w:t>
      </w:r>
      <w:r w:rsidR="00BC5FA2" w:rsidRPr="003B2E4A">
        <w:rPr>
          <w:rtl/>
          <w:lang w:bidi="ar-JO"/>
        </w:rPr>
        <w:t xml:space="preserve"> </w:t>
      </w:r>
      <w:r w:rsidR="00627C28" w:rsidRPr="003B2E4A">
        <w:rPr>
          <w:rtl/>
          <w:lang w:bidi="ar-JO"/>
        </w:rPr>
        <w:t xml:space="preserve"> </w:t>
      </w:r>
    </w:p>
    <w:p w:rsidR="00663F96" w:rsidRPr="003B2E4A" w:rsidRDefault="00336C8F" w:rsidP="009A3F12">
      <w:pPr>
        <w:spacing w:after="0" w:line="360" w:lineRule="auto"/>
        <w:jc w:val="both"/>
        <w:rPr>
          <w:rtl/>
          <w:lang w:bidi="ar-JO"/>
        </w:rPr>
      </w:pPr>
      <w:r w:rsidRPr="00EB7E30">
        <w:rPr>
          <w:rFonts w:hint="cs"/>
          <w:b/>
          <w:bCs/>
          <w:sz w:val="32"/>
          <w:szCs w:val="32"/>
          <w:rtl/>
          <w:lang w:bidi="ar-JO"/>
        </w:rPr>
        <w:t>القول الثالث:</w:t>
      </w:r>
      <w:r w:rsidRPr="003B2E4A">
        <w:rPr>
          <w:rFonts w:hint="cs"/>
          <w:rtl/>
          <w:lang w:bidi="ar-JO"/>
        </w:rPr>
        <w:t xml:space="preserve"> </w:t>
      </w:r>
      <w:r w:rsidR="00627C28" w:rsidRPr="003B2E4A">
        <w:rPr>
          <w:rtl/>
          <w:lang w:bidi="ar-JO"/>
        </w:rPr>
        <w:t>قال الرضي في شرح الكافية: "في المنقطعة مع معنى (بل) معنى الهمزة الاستفهامية، في نحو: إنها لإبل أم شاء، أو الهمزة الإنكارية في نحو</w:t>
      </w:r>
      <w:r w:rsidR="00C44FB5" w:rsidRPr="003B2E4A">
        <w:rPr>
          <w:rFonts w:hint="cs"/>
          <w:rtl/>
          <w:lang w:bidi="ar-JO"/>
        </w:rPr>
        <w:t xml:space="preserve"> قوله تعالى:</w:t>
      </w:r>
      <w:r w:rsidR="00627C28" w:rsidRPr="003B2E4A">
        <w:rPr>
          <w:rtl/>
          <w:lang w:bidi="ar-JO"/>
        </w:rPr>
        <w:t xml:space="preserve"> </w:t>
      </w:r>
      <w:r w:rsidR="00A71A48" w:rsidRPr="00EB7E30">
        <w:rPr>
          <w:rFonts w:ascii="Msh Quraan1" w:hAnsi="Msh Quraan1"/>
          <w:b/>
          <w:bCs/>
          <w:sz w:val="24"/>
          <w:szCs w:val="24"/>
        </w:rPr>
        <w:t></w:t>
      </w:r>
      <w:r w:rsidR="00A71A48" w:rsidRPr="00EB7E30">
        <w:rPr>
          <w:rFonts w:ascii="QCF_BSML" w:eastAsia="Calibri" w:hAnsi="QCF_BSML" w:cs="QCF_BSML" w:hint="cs"/>
          <w:b/>
          <w:bCs/>
          <w:color w:val="000000"/>
          <w:sz w:val="24"/>
          <w:szCs w:val="24"/>
          <w:rtl/>
        </w:rPr>
        <w:t xml:space="preserve"> </w:t>
      </w:r>
      <w:r w:rsidR="00C44FB5" w:rsidRPr="00EB7E30">
        <w:rPr>
          <w:color w:val="000000"/>
          <w:sz w:val="24"/>
          <w:szCs w:val="24"/>
        </w:rPr>
        <w:t xml:space="preserve"> </w:t>
      </w:r>
      <w:r w:rsidR="00C44FB5" w:rsidRPr="00EB7E30">
        <w:rPr>
          <w:color w:val="000000"/>
          <w:sz w:val="24"/>
          <w:szCs w:val="24"/>
        </w:rPr>
        <w:sym w:font="HQPB4" w:char="F0F7"/>
      </w:r>
      <w:r w:rsidR="00C44FB5" w:rsidRPr="00EB7E30">
        <w:rPr>
          <w:color w:val="000000"/>
          <w:sz w:val="24"/>
          <w:szCs w:val="24"/>
        </w:rPr>
        <w:sym w:font="HQPB2" w:char="F050"/>
      </w:r>
      <w:r w:rsidR="00C44FB5" w:rsidRPr="00EB7E30">
        <w:rPr>
          <w:color w:val="000000"/>
          <w:sz w:val="24"/>
          <w:szCs w:val="24"/>
        </w:rPr>
        <w:sym w:font="HQPB5" w:char="F072"/>
      </w:r>
      <w:r w:rsidR="00C44FB5" w:rsidRPr="00EB7E30">
        <w:rPr>
          <w:color w:val="000000"/>
          <w:sz w:val="24"/>
          <w:szCs w:val="24"/>
        </w:rPr>
        <w:sym w:font="HQPB1" w:char="F026"/>
      </w:r>
      <w:r w:rsidR="00C44FB5" w:rsidRPr="00EB7E30">
        <w:rPr>
          <w:color w:val="000000"/>
          <w:sz w:val="24"/>
          <w:szCs w:val="24"/>
          <w:rtl/>
        </w:rPr>
        <w:t xml:space="preserve"> </w:t>
      </w:r>
      <w:r w:rsidR="00C44FB5" w:rsidRPr="00EB7E30">
        <w:rPr>
          <w:color w:val="000000"/>
          <w:sz w:val="24"/>
          <w:szCs w:val="24"/>
        </w:rPr>
        <w:sym w:font="HQPB5" w:char="F09A"/>
      </w:r>
      <w:r w:rsidR="00C44FB5" w:rsidRPr="00EB7E30">
        <w:rPr>
          <w:color w:val="000000"/>
          <w:sz w:val="24"/>
          <w:szCs w:val="24"/>
        </w:rPr>
        <w:sym w:font="HQPB2" w:char="F063"/>
      </w:r>
      <w:r w:rsidR="00C44FB5" w:rsidRPr="00EB7E30">
        <w:rPr>
          <w:color w:val="000000"/>
          <w:sz w:val="24"/>
          <w:szCs w:val="24"/>
        </w:rPr>
        <w:sym w:font="HQPB2" w:char="F071"/>
      </w:r>
      <w:r w:rsidR="00C44FB5" w:rsidRPr="00EB7E30">
        <w:rPr>
          <w:color w:val="000000"/>
          <w:sz w:val="24"/>
          <w:szCs w:val="24"/>
        </w:rPr>
        <w:sym w:font="HQPB4" w:char="F0E4"/>
      </w:r>
      <w:r w:rsidR="00C44FB5" w:rsidRPr="00EB7E30">
        <w:rPr>
          <w:color w:val="000000"/>
          <w:sz w:val="24"/>
          <w:szCs w:val="24"/>
        </w:rPr>
        <w:sym w:font="HQPB2" w:char="F039"/>
      </w:r>
      <w:r w:rsidR="00C44FB5" w:rsidRPr="00EB7E30">
        <w:rPr>
          <w:color w:val="000000"/>
          <w:sz w:val="24"/>
          <w:szCs w:val="24"/>
        </w:rPr>
        <w:sym w:font="HQPB2" w:char="F071"/>
      </w:r>
      <w:r w:rsidR="00C44FB5" w:rsidRPr="00EB7E30">
        <w:rPr>
          <w:color w:val="000000"/>
          <w:sz w:val="24"/>
          <w:szCs w:val="24"/>
        </w:rPr>
        <w:sym w:font="HQPB4" w:char="F0E0"/>
      </w:r>
      <w:r w:rsidR="00C44FB5" w:rsidRPr="00EB7E30">
        <w:rPr>
          <w:color w:val="000000"/>
          <w:sz w:val="24"/>
          <w:szCs w:val="24"/>
        </w:rPr>
        <w:sym w:font="HQPB2" w:char="F029"/>
      </w:r>
      <w:r w:rsidR="00C44FB5" w:rsidRPr="00EB7E30">
        <w:rPr>
          <w:color w:val="000000"/>
          <w:sz w:val="24"/>
          <w:szCs w:val="24"/>
        </w:rPr>
        <w:sym w:font="HQPB5" w:char="F074"/>
      </w:r>
      <w:r w:rsidR="00C44FB5" w:rsidRPr="00EB7E30">
        <w:rPr>
          <w:color w:val="000000"/>
          <w:sz w:val="24"/>
          <w:szCs w:val="24"/>
        </w:rPr>
        <w:sym w:font="HQPB2" w:char="F083"/>
      </w:r>
      <w:r w:rsidR="00C44FB5" w:rsidRPr="00EB7E30">
        <w:rPr>
          <w:color w:val="000000"/>
          <w:sz w:val="24"/>
          <w:szCs w:val="24"/>
          <w:rtl/>
        </w:rPr>
        <w:t xml:space="preserve"> </w:t>
      </w:r>
      <w:r w:rsidR="00C44FB5" w:rsidRPr="00EB7E30">
        <w:rPr>
          <w:color w:val="000000"/>
          <w:sz w:val="24"/>
          <w:szCs w:val="24"/>
        </w:rPr>
        <w:sym w:font="HQPB4" w:char="F0E7"/>
      </w:r>
      <w:r w:rsidR="00C44FB5" w:rsidRPr="00EB7E30">
        <w:rPr>
          <w:color w:val="000000"/>
          <w:sz w:val="24"/>
          <w:szCs w:val="24"/>
        </w:rPr>
        <w:sym w:font="HQPB2" w:char="F06D"/>
      </w:r>
      <w:r w:rsidR="00C44FB5" w:rsidRPr="00EB7E30">
        <w:rPr>
          <w:color w:val="000000"/>
          <w:sz w:val="24"/>
          <w:szCs w:val="24"/>
        </w:rPr>
        <w:sym w:font="HQPB3" w:char="F031"/>
      </w:r>
      <w:r w:rsidR="00C44FB5" w:rsidRPr="00EB7E30">
        <w:rPr>
          <w:color w:val="000000"/>
          <w:sz w:val="24"/>
          <w:szCs w:val="24"/>
        </w:rPr>
        <w:sym w:font="HQPB5" w:char="F075"/>
      </w:r>
      <w:r w:rsidR="00C44FB5" w:rsidRPr="00EB7E30">
        <w:rPr>
          <w:color w:val="000000"/>
          <w:sz w:val="24"/>
          <w:szCs w:val="24"/>
        </w:rPr>
        <w:sym w:font="HQPB1" w:char="F08E"/>
      </w:r>
      <w:r w:rsidR="00C44FB5" w:rsidRPr="00EB7E30">
        <w:rPr>
          <w:color w:val="000000"/>
          <w:sz w:val="24"/>
          <w:szCs w:val="24"/>
        </w:rPr>
        <w:sym w:font="HQPB5" w:char="F074"/>
      </w:r>
      <w:r w:rsidR="00C44FB5" w:rsidRPr="00EB7E30">
        <w:rPr>
          <w:color w:val="000000"/>
          <w:sz w:val="24"/>
          <w:szCs w:val="24"/>
        </w:rPr>
        <w:sym w:font="HQPB1" w:char="F049"/>
      </w:r>
      <w:r w:rsidR="00C44FB5" w:rsidRPr="00EB7E30">
        <w:rPr>
          <w:color w:val="000000"/>
          <w:sz w:val="24"/>
          <w:szCs w:val="24"/>
        </w:rPr>
        <w:sym w:font="HQPB4" w:char="F0F8"/>
      </w:r>
      <w:r w:rsidR="00C44FB5" w:rsidRPr="00EB7E30">
        <w:rPr>
          <w:color w:val="000000"/>
          <w:sz w:val="24"/>
          <w:szCs w:val="24"/>
        </w:rPr>
        <w:sym w:font="HQPB1" w:char="F0F9"/>
      </w:r>
      <w:r w:rsidR="00C44FB5" w:rsidRPr="00EB7E30">
        <w:rPr>
          <w:color w:val="000000"/>
          <w:sz w:val="24"/>
          <w:szCs w:val="24"/>
        </w:rPr>
        <w:sym w:font="HQPB5" w:char="F024"/>
      </w:r>
      <w:r w:rsidR="00C44FB5" w:rsidRPr="00EB7E30">
        <w:rPr>
          <w:color w:val="000000"/>
          <w:sz w:val="24"/>
          <w:szCs w:val="24"/>
        </w:rPr>
        <w:sym w:font="HQPB1" w:char="F023"/>
      </w:r>
      <w:r w:rsidR="00C44FB5" w:rsidRPr="00EB7E30">
        <w:rPr>
          <w:rFonts w:ascii="QCF_BSML" w:eastAsia="Calibri" w:hAnsi="QCF_BSML" w:cs="QCF_BSML"/>
          <w:b/>
          <w:bCs/>
          <w:color w:val="000000"/>
          <w:sz w:val="24"/>
          <w:szCs w:val="24"/>
          <w:rtl/>
        </w:rPr>
        <w:t xml:space="preserve"> </w:t>
      </w:r>
      <w:r w:rsidR="00CC39A6" w:rsidRPr="00EB7E30">
        <w:rPr>
          <w:rFonts w:ascii="Msh Quraan1" w:hAnsi="Msh Quraan1"/>
          <w:b/>
          <w:bCs/>
          <w:sz w:val="24"/>
          <w:szCs w:val="24"/>
        </w:rPr>
        <w:t></w:t>
      </w:r>
      <w:r w:rsidR="00C44FB5" w:rsidRPr="00EB7E30">
        <w:rPr>
          <w:rFonts w:hint="cs"/>
          <w:sz w:val="24"/>
          <w:szCs w:val="24"/>
          <w:rtl/>
          <w:lang w:bidi="ar-JO"/>
        </w:rPr>
        <w:t>(هود: 13)</w:t>
      </w:r>
      <w:r w:rsidR="009A3F12" w:rsidRPr="00EB7E30">
        <w:rPr>
          <w:rFonts w:hint="cs"/>
          <w:sz w:val="24"/>
          <w:szCs w:val="24"/>
          <w:rtl/>
          <w:lang w:bidi="ar-JO"/>
        </w:rPr>
        <w:t>،</w:t>
      </w:r>
      <w:r w:rsidR="00627C28" w:rsidRPr="003B2E4A">
        <w:rPr>
          <w:rtl/>
          <w:lang w:bidi="ar-JO"/>
        </w:rPr>
        <w:t xml:space="preserve"> وقد يجيء بمعنى (بل) وحده</w:t>
      </w:r>
      <w:r w:rsidR="00492F00" w:rsidRPr="003B2E4A">
        <w:rPr>
          <w:rFonts w:hint="cs"/>
          <w:rtl/>
          <w:lang w:bidi="ar-JO"/>
        </w:rPr>
        <w:t>،</w:t>
      </w:r>
      <w:r w:rsidR="00627C28" w:rsidRPr="003B2E4A">
        <w:rPr>
          <w:rtl/>
          <w:lang w:bidi="ar-JO"/>
        </w:rPr>
        <w:t xml:space="preserve"> كقوله تعالى: </w:t>
      </w:r>
      <w:r w:rsidR="00A71A48" w:rsidRPr="00EB7E30">
        <w:rPr>
          <w:rFonts w:ascii="Msh Quraan1" w:hAnsi="Msh Quraan1"/>
          <w:b/>
          <w:bCs/>
          <w:sz w:val="22"/>
          <w:szCs w:val="22"/>
        </w:rPr>
        <w:t></w:t>
      </w:r>
      <w:r w:rsidR="00A71A48" w:rsidRPr="00EB7E30">
        <w:rPr>
          <w:rFonts w:ascii="QCF_BSML" w:eastAsia="Calibri" w:hAnsi="QCF_BSML" w:cs="QCF_BSML" w:hint="cs"/>
          <w:b/>
          <w:bCs/>
          <w:color w:val="000000"/>
          <w:sz w:val="22"/>
          <w:szCs w:val="22"/>
          <w:rtl/>
        </w:rPr>
        <w:t xml:space="preserve"> </w:t>
      </w:r>
      <w:r w:rsidR="006749EC" w:rsidRPr="00EB7E30">
        <w:rPr>
          <w:color w:val="000000"/>
          <w:sz w:val="22"/>
          <w:szCs w:val="22"/>
        </w:rPr>
        <w:sym w:font="HQPB4" w:char="F0F4"/>
      </w:r>
      <w:r w:rsidR="006749EC" w:rsidRPr="00EB7E30">
        <w:rPr>
          <w:color w:val="000000"/>
          <w:sz w:val="22"/>
          <w:szCs w:val="22"/>
        </w:rPr>
        <w:sym w:font="HQPB2" w:char="F051"/>
      </w:r>
      <w:r w:rsidR="006749EC" w:rsidRPr="00EB7E30">
        <w:rPr>
          <w:color w:val="000000"/>
          <w:sz w:val="22"/>
          <w:szCs w:val="22"/>
        </w:rPr>
        <w:sym w:font="HQPB5" w:char="F072"/>
      </w:r>
      <w:r w:rsidR="006749EC" w:rsidRPr="00EB7E30">
        <w:rPr>
          <w:color w:val="000000"/>
          <w:sz w:val="22"/>
          <w:szCs w:val="22"/>
        </w:rPr>
        <w:sym w:font="HQPB1" w:char="F026"/>
      </w:r>
      <w:r w:rsidR="006749EC" w:rsidRPr="00EB7E30">
        <w:rPr>
          <w:color w:val="000000"/>
          <w:sz w:val="22"/>
          <w:szCs w:val="22"/>
          <w:rtl/>
        </w:rPr>
        <w:t xml:space="preserve"> </w:t>
      </w:r>
      <w:r w:rsidR="006749EC" w:rsidRPr="00EB7E30">
        <w:rPr>
          <w:color w:val="000000"/>
          <w:sz w:val="22"/>
          <w:szCs w:val="22"/>
        </w:rPr>
        <w:sym w:font="HQPB5" w:char="F04F"/>
      </w:r>
      <w:r w:rsidR="006749EC" w:rsidRPr="00EB7E30">
        <w:rPr>
          <w:color w:val="000000"/>
          <w:sz w:val="22"/>
          <w:szCs w:val="22"/>
        </w:rPr>
        <w:sym w:font="HQPB1" w:char="F024"/>
      </w:r>
      <w:r w:rsidR="006749EC" w:rsidRPr="00EB7E30">
        <w:rPr>
          <w:color w:val="000000"/>
          <w:sz w:val="22"/>
          <w:szCs w:val="22"/>
        </w:rPr>
        <w:sym w:font="HQPB5" w:char="F074"/>
      </w:r>
      <w:r w:rsidR="006749EC" w:rsidRPr="00EB7E30">
        <w:rPr>
          <w:color w:val="000000"/>
          <w:sz w:val="22"/>
          <w:szCs w:val="22"/>
        </w:rPr>
        <w:sym w:font="HQPB2" w:char="F052"/>
      </w:r>
      <w:r w:rsidR="006749EC" w:rsidRPr="00EB7E30">
        <w:rPr>
          <w:color w:val="000000"/>
          <w:sz w:val="22"/>
          <w:szCs w:val="22"/>
        </w:rPr>
        <w:sym w:font="HQPB5" w:char="F072"/>
      </w:r>
      <w:r w:rsidR="006749EC" w:rsidRPr="00EB7E30">
        <w:rPr>
          <w:color w:val="000000"/>
          <w:sz w:val="22"/>
          <w:szCs w:val="22"/>
        </w:rPr>
        <w:sym w:font="HQPB1" w:char="F026"/>
      </w:r>
      <w:r w:rsidR="006749EC" w:rsidRPr="00EB7E30">
        <w:rPr>
          <w:color w:val="000000"/>
          <w:sz w:val="22"/>
          <w:szCs w:val="22"/>
          <w:rtl/>
        </w:rPr>
        <w:t xml:space="preserve"> </w:t>
      </w:r>
      <w:r w:rsidR="006749EC" w:rsidRPr="00EB7E30">
        <w:rPr>
          <w:color w:val="000000"/>
          <w:sz w:val="22"/>
          <w:szCs w:val="22"/>
        </w:rPr>
        <w:sym w:font="HQPB4" w:char="F0D7"/>
      </w:r>
      <w:r w:rsidR="006749EC" w:rsidRPr="00EB7E30">
        <w:rPr>
          <w:color w:val="000000"/>
          <w:sz w:val="22"/>
          <w:szCs w:val="22"/>
        </w:rPr>
        <w:sym w:font="HQPB1" w:char="F08E"/>
      </w:r>
      <w:r w:rsidR="006749EC" w:rsidRPr="00EB7E30">
        <w:rPr>
          <w:color w:val="000000"/>
          <w:sz w:val="22"/>
          <w:szCs w:val="22"/>
        </w:rPr>
        <w:sym w:font="HQPB4" w:char="F0F6"/>
      </w:r>
      <w:r w:rsidR="006749EC" w:rsidRPr="00EB7E30">
        <w:rPr>
          <w:color w:val="000000"/>
          <w:sz w:val="22"/>
          <w:szCs w:val="22"/>
        </w:rPr>
        <w:sym w:font="HQPB2" w:char="F08D"/>
      </w:r>
      <w:r w:rsidR="006749EC" w:rsidRPr="00EB7E30">
        <w:rPr>
          <w:color w:val="000000"/>
          <w:sz w:val="22"/>
          <w:szCs w:val="22"/>
        </w:rPr>
        <w:sym w:font="HQPB5" w:char="F079"/>
      </w:r>
      <w:r w:rsidR="006749EC" w:rsidRPr="00EB7E30">
        <w:rPr>
          <w:color w:val="000000"/>
          <w:sz w:val="22"/>
          <w:szCs w:val="22"/>
        </w:rPr>
        <w:sym w:font="HQPB1" w:char="F07A"/>
      </w:r>
      <w:r w:rsidR="006749EC" w:rsidRPr="00EB7E30">
        <w:rPr>
          <w:color w:val="000000"/>
          <w:sz w:val="22"/>
          <w:szCs w:val="22"/>
          <w:rtl/>
        </w:rPr>
        <w:t xml:space="preserve"> </w:t>
      </w:r>
      <w:r w:rsidR="006749EC" w:rsidRPr="00EB7E30">
        <w:rPr>
          <w:color w:val="000000"/>
          <w:sz w:val="22"/>
          <w:szCs w:val="22"/>
        </w:rPr>
        <w:sym w:font="HQPB4" w:char="F0F4"/>
      </w:r>
      <w:r w:rsidR="006749EC" w:rsidRPr="00EB7E30">
        <w:rPr>
          <w:color w:val="000000"/>
          <w:sz w:val="22"/>
          <w:szCs w:val="22"/>
        </w:rPr>
        <w:sym w:font="HQPB2" w:char="F060"/>
      </w:r>
      <w:r w:rsidR="006749EC" w:rsidRPr="00EB7E30">
        <w:rPr>
          <w:color w:val="000000"/>
          <w:sz w:val="22"/>
          <w:szCs w:val="22"/>
        </w:rPr>
        <w:sym w:font="HQPB4" w:char="F0CF"/>
      </w:r>
      <w:r w:rsidR="006749EC" w:rsidRPr="00EB7E30">
        <w:rPr>
          <w:color w:val="000000"/>
          <w:sz w:val="22"/>
          <w:szCs w:val="22"/>
        </w:rPr>
        <w:sym w:font="HQPB4" w:char="F069"/>
      </w:r>
      <w:r w:rsidR="006749EC" w:rsidRPr="00EB7E30">
        <w:rPr>
          <w:color w:val="000000"/>
          <w:sz w:val="22"/>
          <w:szCs w:val="22"/>
        </w:rPr>
        <w:sym w:font="HQPB2" w:char="F042"/>
      </w:r>
      <w:r w:rsidR="006749EC" w:rsidRPr="00EB7E30">
        <w:rPr>
          <w:color w:val="000000"/>
          <w:sz w:val="22"/>
          <w:szCs w:val="22"/>
          <w:rtl/>
        </w:rPr>
        <w:t xml:space="preserve"> </w:t>
      </w:r>
      <w:r w:rsidR="006749EC" w:rsidRPr="00EB7E30">
        <w:rPr>
          <w:color w:val="000000"/>
          <w:sz w:val="22"/>
          <w:szCs w:val="22"/>
        </w:rPr>
        <w:sym w:font="HQPB1" w:char="F023"/>
      </w:r>
      <w:r w:rsidR="006749EC" w:rsidRPr="00EB7E30">
        <w:rPr>
          <w:color w:val="000000"/>
          <w:sz w:val="22"/>
          <w:szCs w:val="22"/>
        </w:rPr>
        <w:sym w:font="HQPB5" w:char="F078"/>
      </w:r>
      <w:r w:rsidR="006749EC" w:rsidRPr="00EB7E30">
        <w:rPr>
          <w:color w:val="000000"/>
          <w:sz w:val="22"/>
          <w:szCs w:val="22"/>
        </w:rPr>
        <w:sym w:font="HQPB1" w:char="F08B"/>
      </w:r>
      <w:r w:rsidR="006749EC" w:rsidRPr="00EB7E30">
        <w:rPr>
          <w:color w:val="000000"/>
          <w:sz w:val="22"/>
          <w:szCs w:val="22"/>
        </w:rPr>
        <w:sym w:font="HQPB2" w:char="F0BB"/>
      </w:r>
      <w:r w:rsidR="006749EC" w:rsidRPr="00EB7E30">
        <w:rPr>
          <w:color w:val="000000"/>
          <w:sz w:val="22"/>
          <w:szCs w:val="22"/>
        </w:rPr>
        <w:sym w:font="HQPB5" w:char="F079"/>
      </w:r>
      <w:r w:rsidR="006749EC" w:rsidRPr="00EB7E30">
        <w:rPr>
          <w:color w:val="000000"/>
          <w:sz w:val="22"/>
          <w:szCs w:val="22"/>
        </w:rPr>
        <w:sym w:font="HQPB2" w:char="F064"/>
      </w:r>
      <w:r w:rsidR="006749EC" w:rsidRPr="00EB7E30">
        <w:rPr>
          <w:color w:val="000000"/>
          <w:sz w:val="22"/>
          <w:szCs w:val="22"/>
          <w:rtl/>
        </w:rPr>
        <w:t xml:space="preserve"> </w:t>
      </w:r>
      <w:r w:rsidR="006749EC" w:rsidRPr="00EB7E30">
        <w:rPr>
          <w:color w:val="000000"/>
          <w:sz w:val="22"/>
          <w:szCs w:val="22"/>
        </w:rPr>
        <w:sym w:font="HQPB2" w:char="F093"/>
      </w:r>
      <w:r w:rsidR="006749EC" w:rsidRPr="00EB7E30">
        <w:rPr>
          <w:color w:val="000000"/>
          <w:sz w:val="22"/>
          <w:szCs w:val="22"/>
        </w:rPr>
        <w:sym w:font="HQPB4" w:char="F0CF"/>
      </w:r>
      <w:r w:rsidR="006749EC" w:rsidRPr="00EB7E30">
        <w:rPr>
          <w:color w:val="000000"/>
          <w:sz w:val="22"/>
          <w:szCs w:val="22"/>
        </w:rPr>
        <w:sym w:font="HQPB3" w:char="F025"/>
      </w:r>
      <w:r w:rsidR="006749EC" w:rsidRPr="00EB7E30">
        <w:rPr>
          <w:color w:val="000000"/>
          <w:sz w:val="22"/>
          <w:szCs w:val="22"/>
        </w:rPr>
        <w:sym w:font="HQPB4" w:char="F0A9"/>
      </w:r>
      <w:r w:rsidR="006749EC" w:rsidRPr="00EB7E30">
        <w:rPr>
          <w:color w:val="000000"/>
          <w:sz w:val="22"/>
          <w:szCs w:val="22"/>
        </w:rPr>
        <w:sym w:font="HQPB3" w:char="F021"/>
      </w:r>
      <w:r w:rsidR="006749EC" w:rsidRPr="00EB7E30">
        <w:rPr>
          <w:color w:val="000000"/>
          <w:sz w:val="22"/>
          <w:szCs w:val="22"/>
        </w:rPr>
        <w:sym w:font="HQPB5" w:char="F024"/>
      </w:r>
      <w:r w:rsidR="006749EC" w:rsidRPr="00EB7E30">
        <w:rPr>
          <w:color w:val="000000"/>
          <w:sz w:val="22"/>
          <w:szCs w:val="22"/>
        </w:rPr>
        <w:sym w:font="HQPB1" w:char="F023"/>
      </w:r>
      <w:r w:rsidR="006749EC" w:rsidRPr="00EB7E30">
        <w:rPr>
          <w:color w:val="000000"/>
          <w:sz w:val="22"/>
          <w:szCs w:val="22"/>
          <w:rtl/>
        </w:rPr>
        <w:t xml:space="preserve"> </w:t>
      </w:r>
      <w:r w:rsidR="006749EC" w:rsidRPr="00EB7E30">
        <w:rPr>
          <w:color w:val="000000"/>
          <w:sz w:val="22"/>
          <w:szCs w:val="22"/>
        </w:rPr>
        <w:sym w:font="HQPB5" w:char="F075"/>
      </w:r>
      <w:r w:rsidR="006749EC" w:rsidRPr="00EB7E30">
        <w:rPr>
          <w:color w:val="000000"/>
          <w:sz w:val="22"/>
          <w:szCs w:val="22"/>
        </w:rPr>
        <w:sym w:font="HQPB2" w:char="F071"/>
      </w:r>
      <w:r w:rsidR="006749EC" w:rsidRPr="00EB7E30">
        <w:rPr>
          <w:color w:val="000000"/>
          <w:sz w:val="22"/>
          <w:szCs w:val="22"/>
        </w:rPr>
        <w:sym w:font="HQPB4" w:char="F0E8"/>
      </w:r>
      <w:r w:rsidR="006749EC" w:rsidRPr="00EB7E30">
        <w:rPr>
          <w:color w:val="000000"/>
          <w:sz w:val="22"/>
          <w:szCs w:val="22"/>
        </w:rPr>
        <w:sym w:font="HQPB2" w:char="F064"/>
      </w:r>
      <w:r w:rsidR="006749EC" w:rsidRPr="00EB7E30">
        <w:rPr>
          <w:color w:val="000000"/>
          <w:sz w:val="22"/>
          <w:szCs w:val="22"/>
          <w:rtl/>
        </w:rPr>
        <w:t xml:space="preserve"> </w:t>
      </w:r>
      <w:r w:rsidR="006749EC" w:rsidRPr="00EB7E30">
        <w:rPr>
          <w:color w:val="000000"/>
          <w:sz w:val="22"/>
          <w:szCs w:val="22"/>
        </w:rPr>
        <w:sym w:font="HQPB4" w:char="F0D7"/>
      </w:r>
      <w:r w:rsidR="006749EC" w:rsidRPr="00EB7E30">
        <w:rPr>
          <w:color w:val="000000"/>
          <w:sz w:val="22"/>
          <w:szCs w:val="22"/>
        </w:rPr>
        <w:sym w:font="HQPB2" w:char="F0FB"/>
      </w:r>
      <w:r w:rsidR="006749EC" w:rsidRPr="00EB7E30">
        <w:rPr>
          <w:color w:val="000000"/>
          <w:sz w:val="22"/>
          <w:szCs w:val="22"/>
        </w:rPr>
        <w:sym w:font="HQPB2" w:char="F0FC"/>
      </w:r>
      <w:r w:rsidR="006749EC" w:rsidRPr="00EB7E30">
        <w:rPr>
          <w:color w:val="000000"/>
          <w:sz w:val="22"/>
          <w:szCs w:val="22"/>
        </w:rPr>
        <w:sym w:font="HQPB4" w:char="F0CE"/>
      </w:r>
      <w:r w:rsidR="006749EC" w:rsidRPr="00EB7E30">
        <w:rPr>
          <w:color w:val="000000"/>
          <w:sz w:val="22"/>
          <w:szCs w:val="22"/>
        </w:rPr>
        <w:sym w:font="HQPB2" w:char="F067"/>
      </w:r>
      <w:r w:rsidR="006749EC" w:rsidRPr="00EB7E30">
        <w:rPr>
          <w:color w:val="000000"/>
          <w:sz w:val="22"/>
          <w:szCs w:val="22"/>
        </w:rPr>
        <w:sym w:font="HQPB5" w:char="F074"/>
      </w:r>
      <w:r w:rsidR="006749EC" w:rsidRPr="00EB7E30">
        <w:rPr>
          <w:color w:val="000000"/>
          <w:sz w:val="22"/>
          <w:szCs w:val="22"/>
        </w:rPr>
        <w:sym w:font="HQPB2" w:char="F042"/>
      </w:r>
      <w:r w:rsidR="006749EC" w:rsidRPr="00EB7E30">
        <w:rPr>
          <w:rFonts w:ascii="QCF_BSML" w:eastAsia="Calibri" w:hAnsi="QCF_BSML" w:cs="QCF_BSML"/>
          <w:b/>
          <w:bCs/>
          <w:color w:val="000000"/>
          <w:sz w:val="22"/>
          <w:szCs w:val="22"/>
          <w:rtl/>
        </w:rPr>
        <w:t xml:space="preserve"> </w:t>
      </w:r>
      <w:r w:rsidR="00CC39A6" w:rsidRPr="00EB7E30">
        <w:rPr>
          <w:rFonts w:ascii="Msh Quraan1" w:hAnsi="Msh Quraan1"/>
          <w:b/>
          <w:bCs/>
          <w:sz w:val="22"/>
          <w:szCs w:val="22"/>
        </w:rPr>
        <w:t></w:t>
      </w:r>
      <w:r w:rsidR="006749EC" w:rsidRPr="00EB7E30">
        <w:rPr>
          <w:rFonts w:hint="cs"/>
          <w:sz w:val="22"/>
          <w:szCs w:val="22"/>
          <w:rtl/>
          <w:lang w:bidi="ar-JO"/>
        </w:rPr>
        <w:t>(الزخرف: 52)</w:t>
      </w:r>
      <w:r w:rsidR="009A3F12" w:rsidRPr="00EB7E30">
        <w:rPr>
          <w:rFonts w:hint="cs"/>
          <w:sz w:val="22"/>
          <w:szCs w:val="22"/>
          <w:rtl/>
          <w:lang w:bidi="ar-JO"/>
        </w:rPr>
        <w:t>،</w:t>
      </w:r>
      <w:r w:rsidR="00627C28" w:rsidRPr="003B2E4A">
        <w:rPr>
          <w:rtl/>
          <w:lang w:bidi="ar-JO"/>
        </w:rPr>
        <w:t xml:space="preserve"> إذ لا معنى </w:t>
      </w:r>
      <w:r w:rsidR="00CD596F" w:rsidRPr="003B2E4A">
        <w:rPr>
          <w:rFonts w:hint="cs"/>
          <w:rtl/>
          <w:lang w:bidi="ar-JO"/>
        </w:rPr>
        <w:t>للاستفهام ههنا، وكذلك إذا جاءت بعدها أداة استفهام كقوله تعالى:</w:t>
      </w:r>
      <w:r w:rsidR="0020190B" w:rsidRPr="003B2E4A">
        <w:rPr>
          <w:rFonts w:ascii="QCF_BSML" w:eastAsia="Calibri" w:hAnsi="QCF_BSML" w:cs="QCF_BSML"/>
          <w:b/>
          <w:bCs/>
          <w:color w:val="000000"/>
          <w:rtl/>
        </w:rPr>
        <w:t xml:space="preserve"> </w:t>
      </w:r>
      <w:r w:rsidR="00A71A48" w:rsidRPr="00EB7E30">
        <w:rPr>
          <w:rFonts w:ascii="Msh Quraan1" w:hAnsi="Msh Quraan1"/>
          <w:b/>
          <w:bCs/>
          <w:sz w:val="24"/>
          <w:szCs w:val="24"/>
        </w:rPr>
        <w:t></w:t>
      </w:r>
      <w:r w:rsidR="00A71A48" w:rsidRPr="00EB7E30">
        <w:rPr>
          <w:rFonts w:ascii="QCF_BSML" w:eastAsia="Calibri" w:hAnsi="QCF_BSML" w:cs="QCF_BSML" w:hint="cs"/>
          <w:b/>
          <w:bCs/>
          <w:color w:val="000000"/>
          <w:sz w:val="24"/>
          <w:szCs w:val="24"/>
          <w:rtl/>
        </w:rPr>
        <w:t xml:space="preserve"> </w:t>
      </w:r>
      <w:r w:rsidR="0020190B" w:rsidRPr="00EB7E30">
        <w:rPr>
          <w:color w:val="000000"/>
          <w:sz w:val="24"/>
          <w:szCs w:val="24"/>
        </w:rPr>
        <w:lastRenderedPageBreak/>
        <w:sym w:font="HQPB2" w:char="F060"/>
      </w:r>
      <w:r w:rsidR="0020190B" w:rsidRPr="00EB7E30">
        <w:rPr>
          <w:color w:val="000000"/>
          <w:sz w:val="24"/>
          <w:szCs w:val="24"/>
        </w:rPr>
        <w:sym w:font="HQPB4" w:char="F0A8"/>
      </w:r>
      <w:r w:rsidR="0020190B" w:rsidRPr="00EB7E30">
        <w:rPr>
          <w:color w:val="000000"/>
          <w:sz w:val="24"/>
          <w:szCs w:val="24"/>
        </w:rPr>
        <w:sym w:font="HQPB2" w:char="F042"/>
      </w:r>
      <w:r w:rsidR="0020190B" w:rsidRPr="00EB7E30">
        <w:rPr>
          <w:color w:val="000000"/>
          <w:sz w:val="24"/>
          <w:szCs w:val="24"/>
        </w:rPr>
        <w:sym w:font="HQPB5" w:char="F072"/>
      </w:r>
      <w:r w:rsidR="0020190B" w:rsidRPr="00EB7E30">
        <w:rPr>
          <w:color w:val="000000"/>
          <w:sz w:val="24"/>
          <w:szCs w:val="24"/>
        </w:rPr>
        <w:sym w:font="HQPB1" w:char="F026"/>
      </w:r>
      <w:r w:rsidR="0020190B" w:rsidRPr="00EB7E30">
        <w:rPr>
          <w:color w:val="000000"/>
          <w:sz w:val="24"/>
          <w:szCs w:val="24"/>
          <w:rtl/>
        </w:rPr>
        <w:t xml:space="preserve"> </w:t>
      </w:r>
      <w:r w:rsidR="0020190B" w:rsidRPr="00EB7E30">
        <w:rPr>
          <w:color w:val="000000"/>
          <w:sz w:val="24"/>
          <w:szCs w:val="24"/>
        </w:rPr>
        <w:sym w:font="HQPB1" w:char="F023"/>
      </w:r>
      <w:r w:rsidR="0020190B" w:rsidRPr="00EB7E30">
        <w:rPr>
          <w:color w:val="000000"/>
          <w:sz w:val="24"/>
          <w:szCs w:val="24"/>
        </w:rPr>
        <w:sym w:font="HQPB5" w:char="F078"/>
      </w:r>
      <w:r w:rsidR="0020190B" w:rsidRPr="00EB7E30">
        <w:rPr>
          <w:color w:val="000000"/>
          <w:sz w:val="24"/>
          <w:szCs w:val="24"/>
        </w:rPr>
        <w:sym w:font="HQPB1" w:char="F08B"/>
      </w:r>
      <w:r w:rsidR="0020190B" w:rsidRPr="00EB7E30">
        <w:rPr>
          <w:color w:val="000000"/>
          <w:sz w:val="24"/>
          <w:szCs w:val="24"/>
        </w:rPr>
        <w:sym w:font="HQPB2" w:char="F0BB"/>
      </w:r>
      <w:r w:rsidR="0020190B" w:rsidRPr="00EB7E30">
        <w:rPr>
          <w:color w:val="000000"/>
          <w:sz w:val="24"/>
          <w:szCs w:val="24"/>
        </w:rPr>
        <w:sym w:font="HQPB5" w:char="F079"/>
      </w:r>
      <w:r w:rsidR="0020190B" w:rsidRPr="00EB7E30">
        <w:rPr>
          <w:color w:val="000000"/>
          <w:sz w:val="24"/>
          <w:szCs w:val="24"/>
        </w:rPr>
        <w:sym w:font="HQPB2" w:char="F064"/>
      </w:r>
      <w:r w:rsidR="0020190B" w:rsidRPr="00EB7E30">
        <w:rPr>
          <w:color w:val="000000"/>
          <w:sz w:val="24"/>
          <w:szCs w:val="24"/>
          <w:rtl/>
        </w:rPr>
        <w:t xml:space="preserve"> </w:t>
      </w:r>
      <w:r w:rsidR="0020190B" w:rsidRPr="00EB7E30">
        <w:rPr>
          <w:color w:val="000000"/>
          <w:sz w:val="24"/>
          <w:szCs w:val="24"/>
        </w:rPr>
        <w:sym w:font="HQPB2" w:char="F093"/>
      </w:r>
      <w:r w:rsidR="0020190B" w:rsidRPr="00EB7E30">
        <w:rPr>
          <w:color w:val="000000"/>
          <w:sz w:val="24"/>
          <w:szCs w:val="24"/>
        </w:rPr>
        <w:sym w:font="HQPB4" w:char="F0CF"/>
      </w:r>
      <w:r w:rsidR="0020190B" w:rsidRPr="00EB7E30">
        <w:rPr>
          <w:color w:val="000000"/>
          <w:sz w:val="24"/>
          <w:szCs w:val="24"/>
        </w:rPr>
        <w:sym w:font="HQPB3" w:char="F025"/>
      </w:r>
      <w:r w:rsidR="0020190B" w:rsidRPr="00EB7E30">
        <w:rPr>
          <w:color w:val="000000"/>
          <w:sz w:val="24"/>
          <w:szCs w:val="24"/>
        </w:rPr>
        <w:sym w:font="HQPB4" w:char="F0A9"/>
      </w:r>
      <w:r w:rsidR="0020190B" w:rsidRPr="00EB7E30">
        <w:rPr>
          <w:color w:val="000000"/>
          <w:sz w:val="24"/>
          <w:szCs w:val="24"/>
        </w:rPr>
        <w:sym w:font="HQPB3" w:char="F021"/>
      </w:r>
      <w:r w:rsidR="0020190B" w:rsidRPr="00EB7E30">
        <w:rPr>
          <w:color w:val="000000"/>
          <w:sz w:val="24"/>
          <w:szCs w:val="24"/>
        </w:rPr>
        <w:sym w:font="HQPB5" w:char="F024"/>
      </w:r>
      <w:r w:rsidR="0020190B" w:rsidRPr="00EB7E30">
        <w:rPr>
          <w:color w:val="000000"/>
          <w:sz w:val="24"/>
          <w:szCs w:val="24"/>
        </w:rPr>
        <w:sym w:font="HQPB1" w:char="F023"/>
      </w:r>
      <w:r w:rsidR="0020190B" w:rsidRPr="00EB7E30">
        <w:rPr>
          <w:color w:val="000000"/>
          <w:sz w:val="24"/>
          <w:szCs w:val="24"/>
          <w:rtl/>
        </w:rPr>
        <w:t xml:space="preserve"> </w:t>
      </w:r>
      <w:r w:rsidR="0020190B" w:rsidRPr="00EB7E30">
        <w:rPr>
          <w:color w:val="000000"/>
          <w:sz w:val="24"/>
          <w:szCs w:val="24"/>
        </w:rPr>
        <w:sym w:font="HQPB5" w:char="F075"/>
      </w:r>
      <w:r w:rsidR="0020190B" w:rsidRPr="00EB7E30">
        <w:rPr>
          <w:color w:val="000000"/>
          <w:sz w:val="24"/>
          <w:szCs w:val="24"/>
        </w:rPr>
        <w:sym w:font="HQPB2" w:char="F071"/>
      </w:r>
      <w:r w:rsidR="0020190B" w:rsidRPr="00EB7E30">
        <w:rPr>
          <w:color w:val="000000"/>
          <w:sz w:val="24"/>
          <w:szCs w:val="24"/>
        </w:rPr>
        <w:sym w:font="HQPB4" w:char="F0E8"/>
      </w:r>
      <w:r w:rsidR="0020190B" w:rsidRPr="00EB7E30">
        <w:rPr>
          <w:color w:val="000000"/>
          <w:sz w:val="24"/>
          <w:szCs w:val="24"/>
        </w:rPr>
        <w:sym w:font="HQPB2" w:char="F064"/>
      </w:r>
      <w:r w:rsidR="0020190B" w:rsidRPr="00EB7E30">
        <w:rPr>
          <w:color w:val="000000"/>
          <w:sz w:val="24"/>
          <w:szCs w:val="24"/>
          <w:rtl/>
        </w:rPr>
        <w:t xml:space="preserve"> </w:t>
      </w:r>
      <w:r w:rsidR="0020190B" w:rsidRPr="00EB7E30">
        <w:rPr>
          <w:color w:val="000000"/>
          <w:sz w:val="24"/>
          <w:szCs w:val="24"/>
        </w:rPr>
        <w:sym w:font="HQPB4" w:char="F0D3"/>
      </w:r>
      <w:r w:rsidR="0020190B" w:rsidRPr="00EB7E30">
        <w:rPr>
          <w:color w:val="000000"/>
          <w:sz w:val="24"/>
          <w:szCs w:val="24"/>
        </w:rPr>
        <w:sym w:font="HQPB1" w:char="F089"/>
      </w:r>
      <w:r w:rsidR="0020190B" w:rsidRPr="00EB7E30">
        <w:rPr>
          <w:color w:val="000000"/>
          <w:sz w:val="24"/>
          <w:szCs w:val="24"/>
        </w:rPr>
        <w:sym w:font="HQPB2" w:char="F05A"/>
      </w:r>
      <w:r w:rsidR="0020190B" w:rsidRPr="00EB7E30">
        <w:rPr>
          <w:color w:val="000000"/>
          <w:sz w:val="24"/>
          <w:szCs w:val="24"/>
        </w:rPr>
        <w:sym w:font="HQPB4" w:char="F0E3"/>
      </w:r>
      <w:r w:rsidR="0020190B" w:rsidRPr="00EB7E30">
        <w:rPr>
          <w:color w:val="000000"/>
          <w:sz w:val="24"/>
          <w:szCs w:val="24"/>
        </w:rPr>
        <w:sym w:font="HQPB1" w:char="F05F"/>
      </w:r>
      <w:r w:rsidR="0020190B" w:rsidRPr="00EB7E30">
        <w:rPr>
          <w:color w:val="000000"/>
          <w:sz w:val="24"/>
          <w:szCs w:val="24"/>
          <w:rtl/>
        </w:rPr>
        <w:t xml:space="preserve"> </w:t>
      </w:r>
      <w:r w:rsidR="0020190B" w:rsidRPr="00EB7E30">
        <w:rPr>
          <w:color w:val="000000"/>
          <w:sz w:val="24"/>
          <w:szCs w:val="24"/>
        </w:rPr>
        <w:sym w:font="HQPB4" w:char="F0F6"/>
      </w:r>
      <w:r w:rsidR="0020190B" w:rsidRPr="00EB7E30">
        <w:rPr>
          <w:color w:val="000000"/>
          <w:sz w:val="24"/>
          <w:szCs w:val="24"/>
        </w:rPr>
        <w:sym w:font="HQPB3" w:char="F02F"/>
      </w:r>
      <w:r w:rsidR="0020190B" w:rsidRPr="00EB7E30">
        <w:rPr>
          <w:color w:val="000000"/>
          <w:sz w:val="24"/>
          <w:szCs w:val="24"/>
        </w:rPr>
        <w:sym w:font="HQPB4" w:char="F0E4"/>
      </w:r>
      <w:r w:rsidR="0020190B" w:rsidRPr="00EB7E30">
        <w:rPr>
          <w:color w:val="000000"/>
          <w:sz w:val="24"/>
          <w:szCs w:val="24"/>
        </w:rPr>
        <w:sym w:font="HQPB2" w:char="F033"/>
      </w:r>
      <w:r w:rsidR="0020190B" w:rsidRPr="00EB7E30">
        <w:rPr>
          <w:color w:val="000000"/>
          <w:sz w:val="24"/>
          <w:szCs w:val="24"/>
        </w:rPr>
        <w:sym w:font="HQPB4" w:char="F0A9"/>
      </w:r>
      <w:r w:rsidR="0020190B" w:rsidRPr="00EB7E30">
        <w:rPr>
          <w:color w:val="000000"/>
          <w:sz w:val="24"/>
          <w:szCs w:val="24"/>
        </w:rPr>
        <w:sym w:font="HQPB2" w:char="F039"/>
      </w:r>
      <w:r w:rsidR="0020190B" w:rsidRPr="00EB7E30">
        <w:rPr>
          <w:color w:val="000000"/>
          <w:sz w:val="24"/>
          <w:szCs w:val="24"/>
          <w:rtl/>
        </w:rPr>
        <w:t xml:space="preserve"> </w:t>
      </w:r>
      <w:r w:rsidR="0020190B" w:rsidRPr="00EB7E30">
        <w:rPr>
          <w:color w:val="000000"/>
          <w:sz w:val="24"/>
          <w:szCs w:val="24"/>
        </w:rPr>
        <w:sym w:font="HQPB2" w:char="F04F"/>
      </w:r>
      <w:r w:rsidR="0020190B" w:rsidRPr="00EB7E30">
        <w:rPr>
          <w:color w:val="000000"/>
          <w:sz w:val="24"/>
          <w:szCs w:val="24"/>
        </w:rPr>
        <w:sym w:font="HQPB4" w:char="F0E4"/>
      </w:r>
      <w:r w:rsidR="0020190B" w:rsidRPr="00EB7E30">
        <w:rPr>
          <w:color w:val="000000"/>
          <w:sz w:val="24"/>
          <w:szCs w:val="24"/>
        </w:rPr>
        <w:sym w:font="HQPB2" w:char="F02E"/>
      </w:r>
      <w:r w:rsidR="0020190B" w:rsidRPr="00EB7E30">
        <w:rPr>
          <w:color w:val="000000"/>
          <w:sz w:val="24"/>
          <w:szCs w:val="24"/>
        </w:rPr>
        <w:sym w:font="HQPB4" w:char="F0E7"/>
      </w:r>
      <w:r w:rsidR="0020190B" w:rsidRPr="00EB7E30">
        <w:rPr>
          <w:color w:val="000000"/>
          <w:sz w:val="24"/>
          <w:szCs w:val="24"/>
        </w:rPr>
        <w:sym w:font="HQPB1" w:char="F08E"/>
      </w:r>
      <w:r w:rsidR="0020190B" w:rsidRPr="00EB7E30">
        <w:rPr>
          <w:color w:val="000000"/>
          <w:sz w:val="24"/>
          <w:szCs w:val="24"/>
        </w:rPr>
        <w:sym w:font="HQPB4" w:char="F0DD"/>
      </w:r>
      <w:r w:rsidR="0020190B" w:rsidRPr="00EB7E30">
        <w:rPr>
          <w:color w:val="000000"/>
          <w:sz w:val="24"/>
          <w:szCs w:val="24"/>
        </w:rPr>
        <w:sym w:font="HQPB1" w:char="F0C7"/>
      </w:r>
      <w:r w:rsidR="0020190B" w:rsidRPr="00EB7E30">
        <w:rPr>
          <w:color w:val="000000"/>
          <w:sz w:val="24"/>
          <w:szCs w:val="24"/>
        </w:rPr>
        <w:sym w:font="HQPB2" w:char="F05A"/>
      </w:r>
      <w:r w:rsidR="0020190B" w:rsidRPr="00EB7E30">
        <w:rPr>
          <w:color w:val="000000"/>
          <w:sz w:val="24"/>
          <w:szCs w:val="24"/>
        </w:rPr>
        <w:sym w:font="HQPB5" w:char="F074"/>
      </w:r>
      <w:r w:rsidR="0020190B" w:rsidRPr="00EB7E30">
        <w:rPr>
          <w:color w:val="000000"/>
          <w:sz w:val="24"/>
          <w:szCs w:val="24"/>
        </w:rPr>
        <w:sym w:font="HQPB2" w:char="F083"/>
      </w:r>
      <w:r w:rsidR="0020190B" w:rsidRPr="00EB7E30">
        <w:rPr>
          <w:color w:val="000000"/>
          <w:sz w:val="24"/>
          <w:szCs w:val="24"/>
          <w:rtl/>
        </w:rPr>
        <w:t xml:space="preserve"> </w:t>
      </w:r>
      <w:r w:rsidR="0020190B" w:rsidRPr="00EB7E30">
        <w:rPr>
          <w:color w:val="000000"/>
          <w:sz w:val="24"/>
          <w:szCs w:val="24"/>
        </w:rPr>
        <w:sym w:font="HQPB2" w:char="F060"/>
      </w:r>
      <w:r w:rsidR="0020190B" w:rsidRPr="00EB7E30">
        <w:rPr>
          <w:color w:val="000000"/>
          <w:sz w:val="24"/>
          <w:szCs w:val="24"/>
        </w:rPr>
        <w:sym w:font="HQPB4" w:char="F0CF"/>
      </w:r>
      <w:r w:rsidR="0020190B" w:rsidRPr="00EB7E30">
        <w:rPr>
          <w:color w:val="000000"/>
          <w:sz w:val="24"/>
          <w:szCs w:val="24"/>
        </w:rPr>
        <w:sym w:font="HQPB4" w:char="F069"/>
      </w:r>
      <w:r w:rsidR="0020190B" w:rsidRPr="00EB7E30">
        <w:rPr>
          <w:color w:val="000000"/>
          <w:sz w:val="24"/>
          <w:szCs w:val="24"/>
        </w:rPr>
        <w:sym w:font="HQPB2" w:char="F042"/>
      </w:r>
      <w:r w:rsidR="0020190B" w:rsidRPr="00EB7E30">
        <w:rPr>
          <w:color w:val="000000"/>
          <w:sz w:val="24"/>
          <w:szCs w:val="24"/>
          <w:rtl/>
        </w:rPr>
        <w:t xml:space="preserve"> </w:t>
      </w:r>
      <w:r w:rsidR="0020190B" w:rsidRPr="00EB7E30">
        <w:rPr>
          <w:color w:val="000000"/>
          <w:sz w:val="24"/>
          <w:szCs w:val="24"/>
        </w:rPr>
        <w:sym w:font="HQPB4" w:char="F0C8"/>
      </w:r>
      <w:r w:rsidR="0020190B" w:rsidRPr="00EB7E30">
        <w:rPr>
          <w:color w:val="000000"/>
          <w:sz w:val="24"/>
          <w:szCs w:val="24"/>
        </w:rPr>
        <w:sym w:font="HQPB2" w:char="F062"/>
      </w:r>
      <w:r w:rsidR="0020190B" w:rsidRPr="00EB7E30">
        <w:rPr>
          <w:color w:val="000000"/>
          <w:sz w:val="24"/>
          <w:szCs w:val="24"/>
        </w:rPr>
        <w:sym w:font="HQPB2" w:char="F072"/>
      </w:r>
      <w:r w:rsidR="0020190B" w:rsidRPr="00EB7E30">
        <w:rPr>
          <w:color w:val="000000"/>
          <w:sz w:val="24"/>
          <w:szCs w:val="24"/>
        </w:rPr>
        <w:sym w:font="HQPB4" w:char="F0DF"/>
      </w:r>
      <w:r w:rsidR="0020190B" w:rsidRPr="00EB7E30">
        <w:rPr>
          <w:color w:val="000000"/>
          <w:sz w:val="24"/>
          <w:szCs w:val="24"/>
        </w:rPr>
        <w:sym w:font="HQPB1" w:char="F08A"/>
      </w:r>
      <w:r w:rsidR="0020190B" w:rsidRPr="00EB7E30">
        <w:rPr>
          <w:color w:val="000000"/>
          <w:sz w:val="24"/>
          <w:szCs w:val="24"/>
          <w:rtl/>
        </w:rPr>
        <w:t xml:space="preserve"> </w:t>
      </w:r>
      <w:r w:rsidR="0020190B" w:rsidRPr="00EB7E30">
        <w:rPr>
          <w:color w:val="000000"/>
          <w:sz w:val="24"/>
          <w:szCs w:val="24"/>
        </w:rPr>
        <w:sym w:font="HQPB4" w:char="F0C7"/>
      </w:r>
      <w:r w:rsidR="0020190B" w:rsidRPr="00EB7E30">
        <w:rPr>
          <w:color w:val="000000"/>
          <w:sz w:val="24"/>
          <w:szCs w:val="24"/>
        </w:rPr>
        <w:sym w:font="HQPB2" w:char="F060"/>
      </w:r>
      <w:r w:rsidR="0020190B" w:rsidRPr="00EB7E30">
        <w:rPr>
          <w:color w:val="000000"/>
          <w:sz w:val="24"/>
          <w:szCs w:val="24"/>
        </w:rPr>
        <w:sym w:font="HQPB2" w:char="F0BB"/>
      </w:r>
      <w:r w:rsidR="0020190B" w:rsidRPr="00EB7E30">
        <w:rPr>
          <w:color w:val="000000"/>
          <w:sz w:val="24"/>
          <w:szCs w:val="24"/>
        </w:rPr>
        <w:sym w:font="HQPB5" w:char="F075"/>
      </w:r>
      <w:r w:rsidR="0020190B" w:rsidRPr="00EB7E30">
        <w:rPr>
          <w:color w:val="000000"/>
          <w:sz w:val="24"/>
          <w:szCs w:val="24"/>
        </w:rPr>
        <w:sym w:font="HQPB2" w:char="F048"/>
      </w:r>
      <w:r w:rsidR="0020190B" w:rsidRPr="00EB7E30">
        <w:rPr>
          <w:color w:val="000000"/>
          <w:sz w:val="24"/>
          <w:szCs w:val="24"/>
        </w:rPr>
        <w:sym w:font="HQPB4" w:char="F0F7"/>
      </w:r>
      <w:r w:rsidR="0020190B" w:rsidRPr="00EB7E30">
        <w:rPr>
          <w:color w:val="000000"/>
          <w:sz w:val="24"/>
          <w:szCs w:val="24"/>
        </w:rPr>
        <w:sym w:font="HQPB1" w:char="F071"/>
      </w:r>
      <w:r w:rsidR="0020190B" w:rsidRPr="00EB7E30">
        <w:rPr>
          <w:color w:val="000000"/>
          <w:sz w:val="24"/>
          <w:szCs w:val="24"/>
        </w:rPr>
        <w:sym w:font="HQPB4" w:char="F0A7"/>
      </w:r>
      <w:r w:rsidR="0020190B" w:rsidRPr="00EB7E30">
        <w:rPr>
          <w:color w:val="000000"/>
          <w:sz w:val="24"/>
          <w:szCs w:val="24"/>
        </w:rPr>
        <w:sym w:font="HQPB1" w:char="F08D"/>
      </w:r>
      <w:r w:rsidR="0020190B" w:rsidRPr="00EB7E30">
        <w:rPr>
          <w:color w:val="000000"/>
          <w:sz w:val="24"/>
          <w:szCs w:val="24"/>
        </w:rPr>
        <w:sym w:font="HQPB2" w:char="F039"/>
      </w:r>
      <w:r w:rsidR="0020190B" w:rsidRPr="00EB7E30">
        <w:rPr>
          <w:color w:val="000000"/>
          <w:sz w:val="24"/>
          <w:szCs w:val="24"/>
        </w:rPr>
        <w:sym w:font="HQPB5" w:char="F024"/>
      </w:r>
      <w:r w:rsidR="0020190B" w:rsidRPr="00EB7E30">
        <w:rPr>
          <w:color w:val="000000"/>
          <w:sz w:val="24"/>
          <w:szCs w:val="24"/>
        </w:rPr>
        <w:sym w:font="HQPB1" w:char="F023"/>
      </w:r>
      <w:r w:rsidR="0020190B" w:rsidRPr="00EB7E30">
        <w:rPr>
          <w:rFonts w:ascii="QCF_BSML" w:eastAsia="Calibri" w:hAnsi="QCF_BSML" w:cs="QCF_BSML"/>
          <w:b/>
          <w:bCs/>
          <w:color w:val="000000"/>
          <w:sz w:val="24"/>
          <w:szCs w:val="24"/>
          <w:rtl/>
        </w:rPr>
        <w:t xml:space="preserve"> </w:t>
      </w:r>
      <w:r w:rsidR="00CC39A6" w:rsidRPr="00EB7E30">
        <w:rPr>
          <w:rFonts w:ascii="Msh Quraan1" w:hAnsi="Msh Quraan1"/>
          <w:b/>
          <w:bCs/>
          <w:sz w:val="24"/>
          <w:szCs w:val="24"/>
        </w:rPr>
        <w:t></w:t>
      </w:r>
      <w:r w:rsidR="0020190B" w:rsidRPr="00EB7E30">
        <w:rPr>
          <w:rFonts w:hint="cs"/>
          <w:sz w:val="24"/>
          <w:szCs w:val="24"/>
          <w:rtl/>
          <w:lang w:bidi="ar-JO"/>
        </w:rPr>
        <w:t>(الملك: 20)</w:t>
      </w:r>
      <w:r w:rsidR="009A3F12" w:rsidRPr="00EB7E30">
        <w:rPr>
          <w:rFonts w:hint="cs"/>
          <w:sz w:val="24"/>
          <w:szCs w:val="24"/>
          <w:rtl/>
          <w:lang w:bidi="ar-JO"/>
        </w:rPr>
        <w:t>،</w:t>
      </w:r>
      <w:r w:rsidR="0020190B" w:rsidRPr="00EB7E30">
        <w:rPr>
          <w:rFonts w:hint="cs"/>
          <w:sz w:val="24"/>
          <w:szCs w:val="24"/>
          <w:rtl/>
          <w:lang w:bidi="ar-JO"/>
        </w:rPr>
        <w:t xml:space="preserve"> </w:t>
      </w:r>
      <w:r w:rsidR="008A31BA" w:rsidRPr="003B2E4A">
        <w:rPr>
          <w:rtl/>
          <w:lang w:bidi="ar-JO"/>
        </w:rPr>
        <w:t>فهي في</w:t>
      </w:r>
      <w:r w:rsidR="00DE4F87" w:rsidRPr="003B2E4A">
        <w:rPr>
          <w:rtl/>
        </w:rPr>
        <w:t xml:space="preserve"> </w:t>
      </w:r>
      <w:r w:rsidR="00DE4F87" w:rsidRPr="003B2E4A">
        <w:rPr>
          <w:rtl/>
          <w:lang w:bidi="ar-JO"/>
        </w:rPr>
        <w:t>مثله</w:t>
      </w:r>
      <w:r w:rsidR="00DE4F87" w:rsidRPr="003B2E4A">
        <w:rPr>
          <w:rtl/>
        </w:rPr>
        <w:t xml:space="preserve"> </w:t>
      </w:r>
      <w:r w:rsidR="00DE4F87" w:rsidRPr="003B2E4A">
        <w:rPr>
          <w:rtl/>
          <w:lang w:bidi="ar-JO"/>
        </w:rPr>
        <w:t>بمعنى</w:t>
      </w:r>
      <w:r w:rsidR="008A31BA" w:rsidRPr="003B2E4A">
        <w:rPr>
          <w:rtl/>
          <w:lang w:bidi="ar-JO"/>
        </w:rPr>
        <w:t xml:space="preserve"> </w:t>
      </w:r>
      <w:r w:rsidR="00DE4F87" w:rsidRPr="003B2E4A">
        <w:rPr>
          <w:rtl/>
          <w:lang w:bidi="ar-JO"/>
        </w:rPr>
        <w:t xml:space="preserve">(بل) </w:t>
      </w:r>
      <w:r w:rsidR="002D1D69" w:rsidRPr="003B2E4A">
        <w:rPr>
          <w:rtl/>
          <w:lang w:bidi="ar-JO"/>
        </w:rPr>
        <w:t>وحده".</w:t>
      </w:r>
      <w:r w:rsidR="00663F96" w:rsidRPr="003B2E4A">
        <w:rPr>
          <w:rFonts w:ascii="Times New Roman" w:eastAsia="Times New Roman" w:hAnsi="Times New Roman"/>
          <w:vertAlign w:val="superscript"/>
          <w:rtl/>
        </w:rPr>
        <w:t>(</w:t>
      </w:r>
      <w:r w:rsidR="00663F96" w:rsidRPr="003B2E4A">
        <w:rPr>
          <w:rFonts w:ascii="Times New Roman" w:eastAsia="Times New Roman" w:hAnsi="Times New Roman"/>
          <w:vertAlign w:val="superscript"/>
          <w:rtl/>
        </w:rPr>
        <w:footnoteReference w:id="164"/>
      </w:r>
      <w:r w:rsidR="00663F96" w:rsidRPr="003B2E4A">
        <w:rPr>
          <w:rFonts w:ascii="Times New Roman" w:eastAsia="Times New Roman" w:hAnsi="Times New Roman"/>
          <w:vertAlign w:val="superscript"/>
          <w:rtl/>
        </w:rPr>
        <w:t>)</w:t>
      </w:r>
      <w:r w:rsidR="00222D89" w:rsidRPr="003B2E4A">
        <w:rPr>
          <w:rFonts w:hint="cs"/>
          <w:b/>
          <w:bCs/>
          <w:rtl/>
          <w:lang w:bidi="ar-JO"/>
        </w:rPr>
        <w:t>(</w:t>
      </w:r>
      <w:r w:rsidR="00323C98" w:rsidRPr="003B2E4A">
        <w:rPr>
          <w:rFonts w:hint="cs"/>
          <w:b/>
          <w:bCs/>
          <w:rtl/>
          <w:lang w:bidi="ar-JO"/>
        </w:rPr>
        <w:t>ا</w:t>
      </w:r>
      <w:r w:rsidR="00222D89" w:rsidRPr="003B2E4A">
        <w:rPr>
          <w:rFonts w:hint="cs"/>
          <w:b/>
          <w:bCs/>
          <w:rtl/>
          <w:lang w:bidi="ar-JO"/>
        </w:rPr>
        <w:t>هـ)</w:t>
      </w:r>
    </w:p>
    <w:p w:rsidR="004A3E4B" w:rsidRPr="003B2E4A" w:rsidRDefault="00897F29" w:rsidP="005973EC">
      <w:pPr>
        <w:spacing w:after="0" w:line="360" w:lineRule="auto"/>
        <w:jc w:val="both"/>
        <w:rPr>
          <w:rtl/>
          <w:lang w:bidi="ar-JO"/>
        </w:rPr>
      </w:pPr>
      <w:r w:rsidRPr="00814269">
        <w:rPr>
          <w:rFonts w:hint="cs"/>
          <w:b/>
          <w:bCs/>
          <w:sz w:val="32"/>
          <w:szCs w:val="32"/>
          <w:rtl/>
          <w:lang w:bidi="ar-JO"/>
        </w:rPr>
        <w:t xml:space="preserve">ثانياً: </w:t>
      </w:r>
      <w:r w:rsidR="00476F01" w:rsidRPr="00814269">
        <w:rPr>
          <w:rFonts w:hint="cs"/>
          <w:b/>
          <w:bCs/>
          <w:sz w:val="32"/>
          <w:szCs w:val="32"/>
          <w:rtl/>
          <w:lang w:bidi="ar-JO"/>
        </w:rPr>
        <w:t xml:space="preserve">بيان </w:t>
      </w:r>
      <w:r w:rsidR="00A81673" w:rsidRPr="00814269">
        <w:rPr>
          <w:rFonts w:hint="cs"/>
          <w:b/>
          <w:bCs/>
          <w:sz w:val="32"/>
          <w:szCs w:val="32"/>
          <w:rtl/>
          <w:lang w:bidi="ar-JO"/>
        </w:rPr>
        <w:t>رأي</w:t>
      </w:r>
      <w:r w:rsidR="00D003BF" w:rsidRPr="00814269">
        <w:rPr>
          <w:rFonts w:hint="cs"/>
          <w:b/>
          <w:bCs/>
          <w:sz w:val="32"/>
          <w:szCs w:val="32"/>
          <w:rtl/>
          <w:lang w:bidi="ar-JO"/>
        </w:rPr>
        <w:t xml:space="preserve"> الشيخ عضيمة</w:t>
      </w:r>
      <w:r w:rsidRPr="00814269">
        <w:rPr>
          <w:rFonts w:hint="cs"/>
          <w:b/>
          <w:bCs/>
          <w:sz w:val="32"/>
          <w:szCs w:val="32"/>
          <w:rtl/>
          <w:lang w:bidi="ar-JO"/>
        </w:rPr>
        <w:t xml:space="preserve"> بعد عرض </w:t>
      </w:r>
      <w:r w:rsidR="005973EC" w:rsidRPr="00814269">
        <w:rPr>
          <w:rFonts w:hint="cs"/>
          <w:b/>
          <w:bCs/>
          <w:sz w:val="32"/>
          <w:szCs w:val="32"/>
          <w:rtl/>
          <w:lang w:bidi="ar-JO"/>
        </w:rPr>
        <w:t>ال</w:t>
      </w:r>
      <w:r w:rsidRPr="00814269">
        <w:rPr>
          <w:rFonts w:hint="cs"/>
          <w:b/>
          <w:bCs/>
          <w:sz w:val="32"/>
          <w:szCs w:val="32"/>
          <w:rtl/>
          <w:lang w:bidi="ar-JO"/>
        </w:rPr>
        <w:t>أقوال</w:t>
      </w:r>
      <w:r w:rsidR="00874C94" w:rsidRPr="00814269">
        <w:rPr>
          <w:rFonts w:hint="cs"/>
          <w:b/>
          <w:bCs/>
          <w:sz w:val="32"/>
          <w:szCs w:val="32"/>
          <w:rtl/>
          <w:lang w:bidi="ar-JO"/>
        </w:rPr>
        <w:t xml:space="preserve"> </w:t>
      </w:r>
      <w:r w:rsidR="001E3D21" w:rsidRPr="00814269">
        <w:rPr>
          <w:rFonts w:hint="cs"/>
          <w:b/>
          <w:bCs/>
          <w:sz w:val="32"/>
          <w:szCs w:val="32"/>
          <w:rtl/>
          <w:lang w:bidi="ar-JO"/>
        </w:rPr>
        <w:t>موضحاً</w:t>
      </w:r>
      <w:r w:rsidR="00D00C1F" w:rsidRPr="00814269">
        <w:rPr>
          <w:rFonts w:hint="cs"/>
          <w:b/>
          <w:bCs/>
          <w:sz w:val="32"/>
          <w:szCs w:val="32"/>
          <w:rtl/>
          <w:lang w:bidi="ar-JO"/>
        </w:rPr>
        <w:t>،</w:t>
      </w:r>
      <w:r w:rsidR="00D003BF" w:rsidRPr="003B2E4A">
        <w:rPr>
          <w:rFonts w:hint="cs"/>
          <w:rtl/>
          <w:lang w:bidi="ar-JO"/>
        </w:rPr>
        <w:t xml:space="preserve"> بأن</w:t>
      </w:r>
      <w:r w:rsidR="00D00C1F" w:rsidRPr="003B2E4A">
        <w:rPr>
          <w:rFonts w:hint="cs"/>
          <w:rtl/>
          <w:lang w:bidi="ar-JO"/>
        </w:rPr>
        <w:t>:</w:t>
      </w:r>
      <w:r w:rsidR="00D003BF" w:rsidRPr="003B2E4A">
        <w:rPr>
          <w:rFonts w:hint="cs"/>
          <w:rtl/>
          <w:lang w:bidi="ar-JO"/>
        </w:rPr>
        <w:t xml:space="preserve"> </w:t>
      </w:r>
      <w:r w:rsidR="00D00C1F" w:rsidRPr="003B2E4A">
        <w:rPr>
          <w:rFonts w:hint="cs"/>
          <w:rtl/>
          <w:lang w:bidi="ar-JO"/>
        </w:rPr>
        <w:t>"</w:t>
      </w:r>
      <w:r w:rsidR="00627C28" w:rsidRPr="003B2E4A">
        <w:rPr>
          <w:rtl/>
          <w:lang w:bidi="ar-JO"/>
        </w:rPr>
        <w:t xml:space="preserve">همزة الاستفهام التي تقدر مع </w:t>
      </w:r>
      <w:r w:rsidR="00D016A3" w:rsidRPr="003B2E4A">
        <w:rPr>
          <w:rFonts w:hint="cs"/>
          <w:rtl/>
          <w:lang w:bidi="ar-JO"/>
        </w:rPr>
        <w:t>(</w:t>
      </w:r>
      <w:r w:rsidR="00627C28" w:rsidRPr="003B2E4A">
        <w:rPr>
          <w:rtl/>
          <w:lang w:bidi="ar-JO"/>
        </w:rPr>
        <w:t>بل</w:t>
      </w:r>
      <w:r w:rsidR="00D016A3" w:rsidRPr="003B2E4A">
        <w:rPr>
          <w:rFonts w:hint="cs"/>
          <w:rtl/>
          <w:lang w:bidi="ar-JO"/>
        </w:rPr>
        <w:t>)</w:t>
      </w:r>
      <w:r w:rsidR="00627C28" w:rsidRPr="003B2E4A">
        <w:rPr>
          <w:rtl/>
          <w:lang w:bidi="ar-JO"/>
        </w:rPr>
        <w:t xml:space="preserve"> إنما تفيد الاستفهام الإنكاري في غالب مواقعها، وقد أفادت الاستفهام الحقيقي في قول بعض العرب: إنها لإبل أم شاء</w:t>
      </w:r>
      <w:r w:rsidR="00492F00" w:rsidRPr="003B2E4A">
        <w:rPr>
          <w:rFonts w:hint="cs"/>
          <w:rtl/>
          <w:lang w:bidi="ar-JO"/>
        </w:rPr>
        <w:t xml:space="preserve">، </w:t>
      </w:r>
      <w:r w:rsidR="008A31BA" w:rsidRPr="003B2E4A">
        <w:rPr>
          <w:rtl/>
          <w:lang w:bidi="ar-JO"/>
        </w:rPr>
        <w:t>وقد جاء ذلك أيض</w:t>
      </w:r>
      <w:r w:rsidR="00874C94" w:rsidRPr="003B2E4A">
        <w:rPr>
          <w:rFonts w:hint="cs"/>
          <w:rtl/>
          <w:lang w:bidi="ar-JO"/>
        </w:rPr>
        <w:t>اً</w:t>
      </w:r>
      <w:r w:rsidR="004A3E4B" w:rsidRPr="003B2E4A">
        <w:rPr>
          <w:rFonts w:hint="cs"/>
          <w:rtl/>
          <w:lang w:bidi="ar-JO"/>
        </w:rPr>
        <w:t>:</w:t>
      </w:r>
      <w:r w:rsidR="008A31BA" w:rsidRPr="003B2E4A">
        <w:rPr>
          <w:rtl/>
          <w:lang w:bidi="ar-JO"/>
        </w:rPr>
        <w:t xml:space="preserve"> </w:t>
      </w:r>
    </w:p>
    <w:p w:rsidR="00383958" w:rsidRPr="003B2E4A" w:rsidRDefault="004A3E4B" w:rsidP="006D2EEA">
      <w:pPr>
        <w:spacing w:after="0" w:line="360" w:lineRule="auto"/>
        <w:jc w:val="both"/>
        <w:rPr>
          <w:rtl/>
          <w:lang w:bidi="ar-JO"/>
        </w:rPr>
      </w:pPr>
      <w:r w:rsidRPr="003D4727">
        <w:rPr>
          <w:rFonts w:hint="cs"/>
          <w:b/>
          <w:bCs/>
          <w:sz w:val="32"/>
          <w:szCs w:val="32"/>
          <w:rtl/>
          <w:lang w:bidi="ar-JO"/>
        </w:rPr>
        <w:t>1-</w:t>
      </w:r>
      <w:r w:rsidRPr="003D4727">
        <w:rPr>
          <w:rFonts w:hint="cs"/>
          <w:sz w:val="32"/>
          <w:szCs w:val="32"/>
          <w:rtl/>
          <w:lang w:bidi="ar-JO"/>
        </w:rPr>
        <w:t xml:space="preserve"> </w:t>
      </w:r>
      <w:r w:rsidR="008A31BA" w:rsidRPr="003D4727">
        <w:rPr>
          <w:b/>
          <w:bCs/>
          <w:sz w:val="32"/>
          <w:szCs w:val="32"/>
          <w:rtl/>
          <w:lang w:bidi="ar-JO"/>
        </w:rPr>
        <w:t>في قوله تعالى:</w:t>
      </w:r>
      <w:r w:rsidR="00D003BF" w:rsidRPr="003B2E4A">
        <w:rPr>
          <w:rFonts w:hint="cs"/>
          <w:rtl/>
          <w:lang w:bidi="ar-JO"/>
        </w:rPr>
        <w:t xml:space="preserve"> </w:t>
      </w:r>
      <w:r w:rsidR="00A71A48" w:rsidRPr="00814269">
        <w:rPr>
          <w:rFonts w:ascii="Msh Quraan1" w:hAnsi="Msh Quraan1"/>
          <w:b/>
          <w:bCs/>
          <w:sz w:val="24"/>
          <w:szCs w:val="24"/>
        </w:rPr>
        <w:t></w:t>
      </w:r>
      <w:r w:rsidR="00A71A48" w:rsidRPr="00814269">
        <w:rPr>
          <w:rFonts w:ascii="QCF_BSML" w:eastAsia="Calibri" w:hAnsi="QCF_BSML" w:cs="QCF_BSML" w:hint="cs"/>
          <w:b/>
          <w:bCs/>
          <w:color w:val="000000"/>
          <w:sz w:val="24"/>
          <w:szCs w:val="24"/>
          <w:rtl/>
        </w:rPr>
        <w:t xml:space="preserve"> </w:t>
      </w:r>
      <w:r w:rsidR="007E392E" w:rsidRPr="00814269">
        <w:rPr>
          <w:color w:val="000000"/>
          <w:sz w:val="24"/>
          <w:szCs w:val="24"/>
        </w:rPr>
        <w:t xml:space="preserve"> </w:t>
      </w:r>
      <w:r w:rsidR="007E392E" w:rsidRPr="00814269">
        <w:rPr>
          <w:color w:val="000000"/>
          <w:sz w:val="24"/>
          <w:szCs w:val="24"/>
        </w:rPr>
        <w:sym w:font="HQPB5" w:char="F079"/>
      </w:r>
      <w:r w:rsidR="007E392E" w:rsidRPr="00814269">
        <w:rPr>
          <w:color w:val="000000"/>
          <w:sz w:val="24"/>
          <w:szCs w:val="24"/>
        </w:rPr>
        <w:sym w:font="HQPB1" w:char="F089"/>
      </w:r>
      <w:r w:rsidR="007E392E" w:rsidRPr="00814269">
        <w:rPr>
          <w:color w:val="000000"/>
          <w:sz w:val="24"/>
          <w:szCs w:val="24"/>
        </w:rPr>
        <w:sym w:font="HQPB4" w:char="F0A4"/>
      </w:r>
      <w:r w:rsidR="007E392E" w:rsidRPr="00814269">
        <w:rPr>
          <w:color w:val="000000"/>
          <w:sz w:val="24"/>
          <w:szCs w:val="24"/>
        </w:rPr>
        <w:sym w:font="HQPB2" w:char="F029"/>
      </w:r>
      <w:r w:rsidR="007E392E" w:rsidRPr="00814269">
        <w:rPr>
          <w:color w:val="000000"/>
          <w:sz w:val="24"/>
          <w:szCs w:val="24"/>
        </w:rPr>
        <w:sym w:font="HQPB5" w:char="F078"/>
      </w:r>
      <w:r w:rsidR="007E392E" w:rsidRPr="00814269">
        <w:rPr>
          <w:color w:val="000000"/>
          <w:sz w:val="24"/>
          <w:szCs w:val="24"/>
        </w:rPr>
        <w:sym w:font="HQPB1" w:char="F0FF"/>
      </w:r>
      <w:r w:rsidR="007E392E" w:rsidRPr="00814269">
        <w:rPr>
          <w:color w:val="000000"/>
          <w:sz w:val="24"/>
          <w:szCs w:val="24"/>
        </w:rPr>
        <w:sym w:font="HQPB5" w:char="F073"/>
      </w:r>
      <w:r w:rsidR="007E392E" w:rsidRPr="00814269">
        <w:rPr>
          <w:color w:val="000000"/>
          <w:sz w:val="24"/>
          <w:szCs w:val="24"/>
        </w:rPr>
        <w:sym w:font="HQPB1" w:char="F03F"/>
      </w:r>
      <w:r w:rsidR="007E392E" w:rsidRPr="00814269">
        <w:rPr>
          <w:color w:val="000000"/>
          <w:sz w:val="24"/>
          <w:szCs w:val="24"/>
        </w:rPr>
        <w:sym w:font="HQPB5" w:char="F075"/>
      </w:r>
      <w:r w:rsidR="007E392E" w:rsidRPr="00814269">
        <w:rPr>
          <w:color w:val="000000"/>
          <w:sz w:val="24"/>
          <w:szCs w:val="24"/>
        </w:rPr>
        <w:sym w:font="HQPB2" w:char="F072"/>
      </w:r>
      <w:r w:rsidR="007E392E" w:rsidRPr="00814269">
        <w:rPr>
          <w:color w:val="000000"/>
          <w:sz w:val="24"/>
          <w:szCs w:val="24"/>
          <w:rtl/>
        </w:rPr>
        <w:t xml:space="preserve"> </w:t>
      </w:r>
      <w:r w:rsidR="007E392E" w:rsidRPr="00814269">
        <w:rPr>
          <w:color w:val="000000"/>
          <w:sz w:val="24"/>
          <w:szCs w:val="24"/>
        </w:rPr>
        <w:sym w:font="HQPB5" w:char="F075"/>
      </w:r>
      <w:r w:rsidR="007E392E" w:rsidRPr="00814269">
        <w:rPr>
          <w:color w:val="000000"/>
          <w:sz w:val="24"/>
          <w:szCs w:val="24"/>
        </w:rPr>
        <w:sym w:font="HQPB1" w:char="F08E"/>
      </w:r>
      <w:r w:rsidR="007E392E" w:rsidRPr="00814269">
        <w:rPr>
          <w:color w:val="000000"/>
          <w:sz w:val="24"/>
          <w:szCs w:val="24"/>
        </w:rPr>
        <w:sym w:font="HQPB4" w:char="F0F6"/>
      </w:r>
      <w:r w:rsidR="007E392E" w:rsidRPr="00814269">
        <w:rPr>
          <w:color w:val="000000"/>
          <w:sz w:val="24"/>
          <w:szCs w:val="24"/>
        </w:rPr>
        <w:sym w:font="HQPB2" w:char="F08D"/>
      </w:r>
      <w:r w:rsidR="007E392E" w:rsidRPr="00814269">
        <w:rPr>
          <w:color w:val="000000"/>
          <w:sz w:val="24"/>
          <w:szCs w:val="24"/>
        </w:rPr>
        <w:sym w:font="HQPB4" w:char="F0A9"/>
      </w:r>
      <w:r w:rsidR="007E392E" w:rsidRPr="00814269">
        <w:rPr>
          <w:color w:val="000000"/>
          <w:sz w:val="24"/>
          <w:szCs w:val="24"/>
        </w:rPr>
        <w:sym w:font="HQPB1" w:char="F0DC"/>
      </w:r>
      <w:r w:rsidR="007E392E" w:rsidRPr="00814269">
        <w:rPr>
          <w:color w:val="000000"/>
          <w:sz w:val="24"/>
          <w:szCs w:val="24"/>
        </w:rPr>
        <w:sym w:font="HQPB2" w:char="F039"/>
      </w:r>
      <w:r w:rsidR="007E392E" w:rsidRPr="00814269">
        <w:rPr>
          <w:color w:val="000000"/>
          <w:sz w:val="24"/>
          <w:szCs w:val="24"/>
        </w:rPr>
        <w:sym w:font="HQPB5" w:char="F024"/>
      </w:r>
      <w:r w:rsidR="007E392E" w:rsidRPr="00814269">
        <w:rPr>
          <w:color w:val="000000"/>
          <w:sz w:val="24"/>
          <w:szCs w:val="24"/>
        </w:rPr>
        <w:sym w:font="HQPB1" w:char="F023"/>
      </w:r>
      <w:r w:rsidR="007E392E" w:rsidRPr="00814269">
        <w:rPr>
          <w:color w:val="000000"/>
          <w:sz w:val="24"/>
          <w:szCs w:val="24"/>
          <w:rtl/>
        </w:rPr>
        <w:t xml:space="preserve"> </w:t>
      </w:r>
      <w:r w:rsidR="007E392E" w:rsidRPr="00814269">
        <w:rPr>
          <w:color w:val="000000"/>
          <w:sz w:val="24"/>
          <w:szCs w:val="24"/>
        </w:rPr>
        <w:sym w:font="HQPB5" w:char="F074"/>
      </w:r>
      <w:r w:rsidR="007E392E" w:rsidRPr="00814269">
        <w:rPr>
          <w:color w:val="000000"/>
          <w:sz w:val="24"/>
          <w:szCs w:val="24"/>
        </w:rPr>
        <w:sym w:font="HQPB2" w:char="F041"/>
      </w:r>
      <w:r w:rsidR="007E392E" w:rsidRPr="00814269">
        <w:rPr>
          <w:color w:val="000000"/>
          <w:sz w:val="24"/>
          <w:szCs w:val="24"/>
        </w:rPr>
        <w:sym w:font="HQPB1" w:char="F024"/>
      </w:r>
      <w:r w:rsidR="007E392E" w:rsidRPr="00814269">
        <w:rPr>
          <w:color w:val="000000"/>
          <w:sz w:val="24"/>
          <w:szCs w:val="24"/>
        </w:rPr>
        <w:sym w:font="HQPB5" w:char="F073"/>
      </w:r>
      <w:r w:rsidR="007E392E" w:rsidRPr="00814269">
        <w:rPr>
          <w:color w:val="000000"/>
          <w:sz w:val="24"/>
          <w:szCs w:val="24"/>
        </w:rPr>
        <w:sym w:font="HQPB2" w:char="F029"/>
      </w:r>
      <w:r w:rsidR="007E392E" w:rsidRPr="00814269">
        <w:rPr>
          <w:color w:val="000000"/>
          <w:sz w:val="24"/>
          <w:szCs w:val="24"/>
        </w:rPr>
        <w:sym w:font="HQPB5" w:char="F073"/>
      </w:r>
      <w:r w:rsidR="007E392E" w:rsidRPr="00814269">
        <w:rPr>
          <w:color w:val="000000"/>
          <w:sz w:val="24"/>
          <w:szCs w:val="24"/>
        </w:rPr>
        <w:sym w:font="HQPB1" w:char="F0F9"/>
      </w:r>
      <w:r w:rsidR="007E392E" w:rsidRPr="00814269">
        <w:rPr>
          <w:color w:val="000000"/>
          <w:sz w:val="24"/>
          <w:szCs w:val="24"/>
          <w:rtl/>
        </w:rPr>
        <w:t xml:space="preserve"> </w:t>
      </w:r>
      <w:r w:rsidR="007E392E" w:rsidRPr="00814269">
        <w:rPr>
          <w:color w:val="000000"/>
          <w:sz w:val="24"/>
          <w:szCs w:val="24"/>
        </w:rPr>
        <w:sym w:font="HQPB1" w:char="F024"/>
      </w:r>
      <w:r w:rsidR="007E392E" w:rsidRPr="00814269">
        <w:rPr>
          <w:color w:val="000000"/>
          <w:sz w:val="24"/>
          <w:szCs w:val="24"/>
        </w:rPr>
        <w:sym w:font="HQPB5" w:char="F074"/>
      </w:r>
      <w:r w:rsidR="007E392E" w:rsidRPr="00814269">
        <w:rPr>
          <w:color w:val="000000"/>
          <w:sz w:val="24"/>
          <w:szCs w:val="24"/>
        </w:rPr>
        <w:sym w:font="HQPB2" w:char="F042"/>
      </w:r>
      <w:r w:rsidR="007E392E" w:rsidRPr="00814269">
        <w:rPr>
          <w:color w:val="000000"/>
          <w:sz w:val="24"/>
          <w:szCs w:val="24"/>
          <w:rtl/>
        </w:rPr>
        <w:t xml:space="preserve"> </w:t>
      </w:r>
      <w:r w:rsidR="007E392E" w:rsidRPr="00814269">
        <w:rPr>
          <w:color w:val="000000"/>
          <w:sz w:val="24"/>
          <w:szCs w:val="24"/>
        </w:rPr>
        <w:sym w:font="HQPB5" w:char="F07E"/>
      </w:r>
      <w:r w:rsidR="007E392E" w:rsidRPr="00814269">
        <w:rPr>
          <w:color w:val="000000"/>
          <w:sz w:val="24"/>
          <w:szCs w:val="24"/>
        </w:rPr>
        <w:sym w:font="HQPB3" w:char="F086"/>
      </w:r>
      <w:r w:rsidR="007E392E" w:rsidRPr="00814269">
        <w:rPr>
          <w:color w:val="000000"/>
          <w:sz w:val="24"/>
          <w:szCs w:val="24"/>
        </w:rPr>
        <w:sym w:font="HQPB4" w:char="F0CD"/>
      </w:r>
      <w:r w:rsidR="007E392E" w:rsidRPr="00814269">
        <w:rPr>
          <w:color w:val="000000"/>
          <w:sz w:val="24"/>
          <w:szCs w:val="24"/>
        </w:rPr>
        <w:sym w:font="HQPB2" w:char="F03C"/>
      </w:r>
      <w:r w:rsidR="007E392E" w:rsidRPr="00814269">
        <w:rPr>
          <w:color w:val="000000"/>
          <w:sz w:val="24"/>
          <w:szCs w:val="24"/>
          <w:rtl/>
        </w:rPr>
        <w:t xml:space="preserve"> </w:t>
      </w:r>
      <w:r w:rsidR="007E392E" w:rsidRPr="00814269">
        <w:rPr>
          <w:color w:val="000000"/>
          <w:sz w:val="24"/>
          <w:szCs w:val="24"/>
        </w:rPr>
        <w:sym w:font="HQPB5" w:char="F049"/>
      </w:r>
      <w:r w:rsidR="007E392E" w:rsidRPr="00814269">
        <w:rPr>
          <w:color w:val="000000"/>
          <w:sz w:val="24"/>
          <w:szCs w:val="24"/>
        </w:rPr>
        <w:sym w:font="HQPB2" w:char="F077"/>
      </w:r>
      <w:r w:rsidR="007E392E" w:rsidRPr="00814269">
        <w:rPr>
          <w:color w:val="000000"/>
          <w:sz w:val="24"/>
          <w:szCs w:val="24"/>
          <w:rtl/>
        </w:rPr>
        <w:t xml:space="preserve"> </w:t>
      </w:r>
      <w:r w:rsidR="007E392E" w:rsidRPr="00814269">
        <w:rPr>
          <w:color w:val="000000"/>
          <w:sz w:val="24"/>
          <w:szCs w:val="24"/>
        </w:rPr>
        <w:sym w:font="HQPB2" w:char="F093"/>
      </w:r>
      <w:r w:rsidR="007E392E" w:rsidRPr="00814269">
        <w:rPr>
          <w:color w:val="000000"/>
          <w:sz w:val="24"/>
          <w:szCs w:val="24"/>
        </w:rPr>
        <w:sym w:font="HQPB5" w:char="F075"/>
      </w:r>
      <w:r w:rsidR="007E392E" w:rsidRPr="00814269">
        <w:rPr>
          <w:color w:val="000000"/>
          <w:sz w:val="24"/>
          <w:szCs w:val="24"/>
        </w:rPr>
        <w:sym w:font="HQPB1" w:char="F091"/>
      </w:r>
      <w:r w:rsidR="007E392E" w:rsidRPr="00814269">
        <w:rPr>
          <w:color w:val="000000"/>
          <w:sz w:val="24"/>
          <w:szCs w:val="24"/>
        </w:rPr>
        <w:sym w:font="HQPB5" w:char="F072"/>
      </w:r>
      <w:r w:rsidR="007E392E" w:rsidRPr="00814269">
        <w:rPr>
          <w:color w:val="000000"/>
          <w:sz w:val="24"/>
          <w:szCs w:val="24"/>
        </w:rPr>
        <w:sym w:font="HQPB1" w:char="F026"/>
      </w:r>
      <w:r w:rsidR="007E392E" w:rsidRPr="00814269">
        <w:rPr>
          <w:color w:val="000000"/>
          <w:sz w:val="24"/>
          <w:szCs w:val="24"/>
          <w:rtl/>
        </w:rPr>
        <w:t xml:space="preserve"> </w:t>
      </w:r>
      <w:r w:rsidR="007E392E" w:rsidRPr="00814269">
        <w:rPr>
          <w:color w:val="000000"/>
          <w:sz w:val="24"/>
          <w:szCs w:val="24"/>
        </w:rPr>
        <w:sym w:font="HQPB5" w:char="F079"/>
      </w:r>
      <w:r w:rsidR="007E392E" w:rsidRPr="00814269">
        <w:rPr>
          <w:color w:val="000000"/>
          <w:sz w:val="24"/>
          <w:szCs w:val="24"/>
        </w:rPr>
        <w:sym w:font="HQPB1" w:char="F089"/>
      </w:r>
      <w:r w:rsidR="007E392E" w:rsidRPr="00814269">
        <w:rPr>
          <w:color w:val="000000"/>
          <w:sz w:val="24"/>
          <w:szCs w:val="24"/>
        </w:rPr>
        <w:sym w:font="HQPB4" w:char="F0E8"/>
      </w:r>
      <w:r w:rsidR="007E392E" w:rsidRPr="00814269">
        <w:rPr>
          <w:color w:val="000000"/>
          <w:sz w:val="24"/>
          <w:szCs w:val="24"/>
        </w:rPr>
        <w:sym w:font="HQPB2" w:char="F064"/>
      </w:r>
      <w:r w:rsidR="007E392E" w:rsidRPr="00814269">
        <w:rPr>
          <w:color w:val="000000"/>
          <w:sz w:val="24"/>
          <w:szCs w:val="24"/>
        </w:rPr>
        <w:sym w:font="HQPB4" w:char="F0F4"/>
      </w:r>
      <w:r w:rsidR="007E392E" w:rsidRPr="00814269">
        <w:rPr>
          <w:color w:val="000000"/>
          <w:sz w:val="24"/>
          <w:szCs w:val="24"/>
        </w:rPr>
        <w:sym w:font="HQPB1" w:char="F089"/>
      </w:r>
      <w:r w:rsidR="007E392E" w:rsidRPr="00814269">
        <w:rPr>
          <w:color w:val="000000"/>
          <w:sz w:val="24"/>
          <w:szCs w:val="24"/>
        </w:rPr>
        <w:sym w:font="HQPB4" w:char="F0DF"/>
      </w:r>
      <w:r w:rsidR="007E392E" w:rsidRPr="00814269">
        <w:rPr>
          <w:color w:val="000000"/>
          <w:sz w:val="24"/>
          <w:szCs w:val="24"/>
        </w:rPr>
        <w:sym w:font="HQPB2" w:char="F067"/>
      </w:r>
      <w:r w:rsidR="007E392E" w:rsidRPr="00814269">
        <w:rPr>
          <w:color w:val="000000"/>
          <w:sz w:val="24"/>
          <w:szCs w:val="24"/>
        </w:rPr>
        <w:sym w:font="HQPB4" w:char="F0F8"/>
      </w:r>
      <w:r w:rsidR="007E392E" w:rsidRPr="00814269">
        <w:rPr>
          <w:color w:val="000000"/>
          <w:sz w:val="24"/>
          <w:szCs w:val="24"/>
        </w:rPr>
        <w:sym w:font="HQPB2" w:char="F039"/>
      </w:r>
      <w:r w:rsidR="007E392E" w:rsidRPr="00814269">
        <w:rPr>
          <w:color w:val="000000"/>
          <w:sz w:val="24"/>
          <w:szCs w:val="24"/>
        </w:rPr>
        <w:sym w:font="HQPB5" w:char="F024"/>
      </w:r>
      <w:r w:rsidR="007E392E" w:rsidRPr="00814269">
        <w:rPr>
          <w:color w:val="000000"/>
          <w:sz w:val="24"/>
          <w:szCs w:val="24"/>
        </w:rPr>
        <w:sym w:font="HQPB1" w:char="F023"/>
      </w:r>
      <w:r w:rsidR="007E392E" w:rsidRPr="00814269">
        <w:rPr>
          <w:color w:val="000000"/>
          <w:sz w:val="24"/>
          <w:szCs w:val="24"/>
          <w:rtl/>
        </w:rPr>
        <w:t xml:space="preserve"> </w:t>
      </w:r>
      <w:r w:rsidR="007E392E" w:rsidRPr="00814269">
        <w:rPr>
          <w:color w:val="000000"/>
          <w:sz w:val="24"/>
          <w:szCs w:val="24"/>
        </w:rPr>
        <w:sym w:font="HQPB4" w:char="F0F7"/>
      </w:r>
      <w:r w:rsidR="007E392E" w:rsidRPr="00814269">
        <w:rPr>
          <w:color w:val="000000"/>
          <w:sz w:val="24"/>
          <w:szCs w:val="24"/>
        </w:rPr>
        <w:sym w:font="HQPB2" w:char="F050"/>
      </w:r>
      <w:r w:rsidR="007E392E" w:rsidRPr="00814269">
        <w:rPr>
          <w:color w:val="000000"/>
          <w:sz w:val="24"/>
          <w:szCs w:val="24"/>
        </w:rPr>
        <w:sym w:font="HQPB5" w:char="F072"/>
      </w:r>
      <w:r w:rsidR="007E392E" w:rsidRPr="00814269">
        <w:rPr>
          <w:color w:val="000000"/>
          <w:sz w:val="24"/>
          <w:szCs w:val="24"/>
        </w:rPr>
        <w:sym w:font="HQPB1" w:char="F026"/>
      </w:r>
      <w:r w:rsidR="007E392E" w:rsidRPr="00814269">
        <w:rPr>
          <w:color w:val="000000"/>
          <w:sz w:val="24"/>
          <w:szCs w:val="24"/>
          <w:rtl/>
        </w:rPr>
        <w:t xml:space="preserve"> </w:t>
      </w:r>
      <w:r w:rsidR="007E392E" w:rsidRPr="00814269">
        <w:rPr>
          <w:color w:val="000000"/>
          <w:sz w:val="24"/>
          <w:szCs w:val="24"/>
        </w:rPr>
        <w:sym w:font="HQPB5" w:char="F074"/>
      </w:r>
      <w:r w:rsidR="007E392E" w:rsidRPr="00814269">
        <w:rPr>
          <w:color w:val="000000"/>
          <w:sz w:val="24"/>
          <w:szCs w:val="24"/>
        </w:rPr>
        <w:sym w:font="HQPB2" w:char="F062"/>
      </w:r>
      <w:r w:rsidR="007E392E" w:rsidRPr="00814269">
        <w:rPr>
          <w:color w:val="000000"/>
          <w:sz w:val="24"/>
          <w:szCs w:val="24"/>
        </w:rPr>
        <w:sym w:font="HQPB1" w:char="F025"/>
      </w:r>
      <w:r w:rsidR="007E392E" w:rsidRPr="00814269">
        <w:rPr>
          <w:color w:val="000000"/>
          <w:sz w:val="24"/>
          <w:szCs w:val="24"/>
        </w:rPr>
        <w:sym w:font="HQPB5" w:char="F09F"/>
      </w:r>
      <w:r w:rsidR="007E392E" w:rsidRPr="00814269">
        <w:rPr>
          <w:color w:val="000000"/>
          <w:sz w:val="24"/>
          <w:szCs w:val="24"/>
        </w:rPr>
        <w:sym w:font="HQPB2" w:char="F032"/>
      </w:r>
      <w:r w:rsidR="007E392E" w:rsidRPr="00814269">
        <w:rPr>
          <w:color w:val="000000"/>
          <w:sz w:val="24"/>
          <w:szCs w:val="24"/>
          <w:rtl/>
        </w:rPr>
        <w:t xml:space="preserve"> </w:t>
      </w:r>
      <w:r w:rsidR="007E392E" w:rsidRPr="00814269">
        <w:rPr>
          <w:color w:val="000000"/>
          <w:sz w:val="24"/>
          <w:szCs w:val="24"/>
        </w:rPr>
        <w:sym w:font="HQPB5" w:char="F07A"/>
      </w:r>
      <w:r w:rsidR="007E392E" w:rsidRPr="00814269">
        <w:rPr>
          <w:color w:val="000000"/>
          <w:sz w:val="24"/>
          <w:szCs w:val="24"/>
        </w:rPr>
        <w:sym w:font="HQPB2" w:char="F060"/>
      </w:r>
      <w:r w:rsidR="007E392E" w:rsidRPr="00814269">
        <w:rPr>
          <w:color w:val="000000"/>
          <w:sz w:val="24"/>
          <w:szCs w:val="24"/>
        </w:rPr>
        <w:sym w:font="HQPB4" w:char="F0CF"/>
      </w:r>
      <w:r w:rsidR="007E392E" w:rsidRPr="00814269">
        <w:rPr>
          <w:color w:val="000000"/>
          <w:sz w:val="24"/>
          <w:szCs w:val="24"/>
        </w:rPr>
        <w:sym w:font="HQPB2" w:char="F042"/>
      </w:r>
      <w:r w:rsidR="007E392E" w:rsidRPr="00814269">
        <w:rPr>
          <w:color w:val="000000"/>
          <w:sz w:val="24"/>
          <w:szCs w:val="24"/>
          <w:rtl/>
        </w:rPr>
        <w:t xml:space="preserve"> </w:t>
      </w:r>
      <w:r w:rsidR="007E392E" w:rsidRPr="00814269">
        <w:rPr>
          <w:color w:val="000000"/>
          <w:sz w:val="24"/>
          <w:szCs w:val="24"/>
        </w:rPr>
        <w:sym w:font="HQPB5" w:char="F09A"/>
      </w:r>
      <w:r w:rsidR="007E392E" w:rsidRPr="00814269">
        <w:rPr>
          <w:color w:val="000000"/>
          <w:sz w:val="24"/>
          <w:szCs w:val="24"/>
        </w:rPr>
        <w:sym w:font="HQPB2" w:char="F0FA"/>
      </w:r>
      <w:r w:rsidR="007E392E" w:rsidRPr="00814269">
        <w:rPr>
          <w:color w:val="000000"/>
          <w:sz w:val="24"/>
          <w:szCs w:val="24"/>
        </w:rPr>
        <w:sym w:font="HQPB2" w:char="F0FC"/>
      </w:r>
      <w:r w:rsidR="007E392E" w:rsidRPr="00814269">
        <w:rPr>
          <w:color w:val="000000"/>
          <w:sz w:val="24"/>
          <w:szCs w:val="24"/>
        </w:rPr>
        <w:sym w:font="HQPB4" w:char="F0CE"/>
      </w:r>
      <w:r w:rsidR="007E392E" w:rsidRPr="00814269">
        <w:rPr>
          <w:color w:val="000000"/>
          <w:sz w:val="24"/>
          <w:szCs w:val="24"/>
        </w:rPr>
        <w:sym w:font="HQPB1" w:char="F037"/>
      </w:r>
      <w:r w:rsidR="007E392E" w:rsidRPr="00814269">
        <w:rPr>
          <w:color w:val="000000"/>
          <w:sz w:val="24"/>
          <w:szCs w:val="24"/>
        </w:rPr>
        <w:sym w:font="HQPB4" w:char="F0CD"/>
      </w:r>
      <w:r w:rsidR="007E392E" w:rsidRPr="00814269">
        <w:rPr>
          <w:color w:val="000000"/>
          <w:sz w:val="24"/>
          <w:szCs w:val="24"/>
        </w:rPr>
        <w:sym w:font="HQPB2" w:char="F0AC"/>
      </w:r>
      <w:r w:rsidR="007E392E" w:rsidRPr="00814269">
        <w:rPr>
          <w:color w:val="000000"/>
          <w:sz w:val="24"/>
          <w:szCs w:val="24"/>
        </w:rPr>
        <w:sym w:font="HQPB5" w:char="F021"/>
      </w:r>
      <w:r w:rsidR="007E392E" w:rsidRPr="00814269">
        <w:rPr>
          <w:color w:val="000000"/>
          <w:sz w:val="24"/>
          <w:szCs w:val="24"/>
        </w:rPr>
        <w:sym w:font="HQPB1" w:char="F024"/>
      </w:r>
      <w:r w:rsidR="007E392E" w:rsidRPr="00814269">
        <w:rPr>
          <w:color w:val="000000"/>
          <w:sz w:val="24"/>
          <w:szCs w:val="24"/>
        </w:rPr>
        <w:sym w:font="HQPB5" w:char="F074"/>
      </w:r>
      <w:r w:rsidR="007E392E" w:rsidRPr="00814269">
        <w:rPr>
          <w:color w:val="000000"/>
          <w:sz w:val="24"/>
          <w:szCs w:val="24"/>
        </w:rPr>
        <w:sym w:font="HQPB1" w:char="F0F3"/>
      </w:r>
      <w:r w:rsidR="007E392E" w:rsidRPr="00814269">
        <w:rPr>
          <w:color w:val="000000"/>
          <w:sz w:val="24"/>
          <w:szCs w:val="24"/>
        </w:rPr>
        <w:sym w:font="HQPB4" w:char="F0F8"/>
      </w:r>
      <w:r w:rsidR="007E392E" w:rsidRPr="00814269">
        <w:rPr>
          <w:color w:val="000000"/>
          <w:sz w:val="24"/>
          <w:szCs w:val="24"/>
        </w:rPr>
        <w:sym w:font="HQPB2" w:char="F039"/>
      </w:r>
      <w:r w:rsidR="007E392E" w:rsidRPr="00814269">
        <w:rPr>
          <w:color w:val="000000"/>
          <w:sz w:val="24"/>
          <w:szCs w:val="24"/>
        </w:rPr>
        <w:sym w:font="HQPB5" w:char="F024"/>
      </w:r>
      <w:r w:rsidR="007E392E" w:rsidRPr="00814269">
        <w:rPr>
          <w:color w:val="000000"/>
          <w:sz w:val="24"/>
          <w:szCs w:val="24"/>
        </w:rPr>
        <w:sym w:font="HQPB1" w:char="F023"/>
      </w:r>
      <w:r w:rsidR="00C673E2" w:rsidRPr="00814269">
        <w:rPr>
          <w:rFonts w:ascii="QCF_BSML" w:eastAsia="Calibri" w:hAnsi="QCF_BSML" w:cs="QCF_BSML"/>
          <w:b/>
          <w:bCs/>
          <w:color w:val="000000"/>
          <w:sz w:val="24"/>
          <w:szCs w:val="24"/>
          <w:rtl/>
        </w:rPr>
        <w:t xml:space="preserve"> </w:t>
      </w:r>
      <w:r w:rsidR="00CC39A6" w:rsidRPr="00814269">
        <w:rPr>
          <w:rFonts w:ascii="Msh Quraan1" w:hAnsi="Msh Quraan1"/>
          <w:b/>
          <w:bCs/>
          <w:sz w:val="24"/>
          <w:szCs w:val="24"/>
        </w:rPr>
        <w:t></w:t>
      </w:r>
      <w:r w:rsidR="007B6842" w:rsidRPr="00814269">
        <w:rPr>
          <w:rFonts w:hint="cs"/>
          <w:sz w:val="24"/>
          <w:szCs w:val="24"/>
          <w:rtl/>
          <w:lang w:bidi="ar-JO"/>
        </w:rPr>
        <w:t>(</w:t>
      </w:r>
      <w:r w:rsidR="00492F00" w:rsidRPr="00814269">
        <w:rPr>
          <w:rFonts w:hint="cs"/>
          <w:sz w:val="24"/>
          <w:szCs w:val="24"/>
          <w:rtl/>
          <w:lang w:bidi="ar-JO"/>
        </w:rPr>
        <w:t>النمل:</w:t>
      </w:r>
      <w:r w:rsidR="00627C28" w:rsidRPr="00814269">
        <w:rPr>
          <w:sz w:val="24"/>
          <w:szCs w:val="24"/>
          <w:rtl/>
          <w:lang w:bidi="ar-JO"/>
        </w:rPr>
        <w:t xml:space="preserve"> 20)</w:t>
      </w:r>
      <w:r w:rsidR="009A3F12" w:rsidRPr="00814269">
        <w:rPr>
          <w:rFonts w:hint="cs"/>
          <w:sz w:val="24"/>
          <w:szCs w:val="24"/>
          <w:rtl/>
          <w:lang w:bidi="ar-JO"/>
        </w:rPr>
        <w:t>،</w:t>
      </w:r>
      <w:r w:rsidR="00F10F4A" w:rsidRPr="00814269">
        <w:rPr>
          <w:rFonts w:hint="cs"/>
          <w:sz w:val="24"/>
          <w:szCs w:val="24"/>
          <w:rtl/>
          <w:lang w:bidi="ar-JO"/>
        </w:rPr>
        <w:t xml:space="preserve"> </w:t>
      </w:r>
      <w:r w:rsidR="00627C28" w:rsidRPr="003B2E4A">
        <w:rPr>
          <w:rtl/>
          <w:lang w:bidi="ar-JO"/>
        </w:rPr>
        <w:t>قال الزمخشري: نظر إلى مكان الهدهد فلم يبصره، فقال: ما لي لا أرى الهدهد على معنى أنه لا يراه، وهو حاضر لساتر ستره أو غير ذلك، ثم لاح له أنه غائب فأضرب عن ذلك، وأخذ يقول: أهو غائب، كأنه يسأل عن صحة ما لاح له</w:t>
      </w:r>
      <w:r w:rsidRPr="003B2E4A">
        <w:rPr>
          <w:rtl/>
          <w:lang w:bidi="ar-JO"/>
        </w:rPr>
        <w:t>، ونحوه قولهم: إنها لإبل أم شاء</w:t>
      </w:r>
      <w:r w:rsidR="009620F1" w:rsidRPr="003B2E4A">
        <w:rPr>
          <w:rFonts w:hint="cs"/>
          <w:rtl/>
          <w:lang w:bidi="ar-JO"/>
        </w:rPr>
        <w:t>".</w:t>
      </w:r>
      <w:r w:rsidR="009620F1" w:rsidRPr="003B2E4A">
        <w:rPr>
          <w:rFonts w:ascii="Times New Roman" w:eastAsia="Times New Roman" w:hAnsi="Times New Roman"/>
          <w:vertAlign w:val="superscript"/>
          <w:rtl/>
        </w:rPr>
        <w:t>(</w:t>
      </w:r>
      <w:r w:rsidR="009620F1" w:rsidRPr="003B2E4A">
        <w:rPr>
          <w:rFonts w:ascii="Times New Roman" w:eastAsia="Times New Roman" w:hAnsi="Times New Roman"/>
          <w:vertAlign w:val="superscript"/>
          <w:rtl/>
        </w:rPr>
        <w:footnoteReference w:id="165"/>
      </w:r>
      <w:r w:rsidR="009620F1" w:rsidRPr="003B2E4A">
        <w:rPr>
          <w:rFonts w:ascii="Times New Roman" w:eastAsia="Times New Roman" w:hAnsi="Times New Roman"/>
          <w:vertAlign w:val="superscript"/>
          <w:rtl/>
        </w:rPr>
        <w:t>)</w:t>
      </w:r>
    </w:p>
    <w:p w:rsidR="00A863D8" w:rsidRPr="003B2E4A" w:rsidRDefault="004A3E4B" w:rsidP="00FC5A96">
      <w:pPr>
        <w:spacing w:after="0" w:line="360" w:lineRule="auto"/>
        <w:jc w:val="both"/>
        <w:rPr>
          <w:b/>
          <w:bCs/>
          <w:rtl/>
          <w:lang w:bidi="ar-JO"/>
        </w:rPr>
      </w:pPr>
      <w:r w:rsidRPr="003D4727">
        <w:rPr>
          <w:rFonts w:hint="cs"/>
          <w:b/>
          <w:bCs/>
          <w:sz w:val="32"/>
          <w:szCs w:val="32"/>
          <w:rtl/>
          <w:lang w:bidi="ar-JO"/>
        </w:rPr>
        <w:t>2-</w:t>
      </w:r>
      <w:r w:rsidRPr="003D4727">
        <w:rPr>
          <w:rFonts w:hint="cs"/>
          <w:sz w:val="32"/>
          <w:szCs w:val="32"/>
          <w:rtl/>
          <w:lang w:bidi="ar-JO"/>
        </w:rPr>
        <w:t xml:space="preserve"> </w:t>
      </w:r>
      <w:r w:rsidR="00492F00" w:rsidRPr="003D4727">
        <w:rPr>
          <w:rFonts w:hint="cs"/>
          <w:b/>
          <w:bCs/>
          <w:sz w:val="32"/>
          <w:szCs w:val="32"/>
          <w:rtl/>
          <w:lang w:bidi="ar-JO"/>
        </w:rPr>
        <w:t>في قول</w:t>
      </w:r>
      <w:r w:rsidR="00B453F4" w:rsidRPr="003D4727">
        <w:rPr>
          <w:rFonts w:hint="cs"/>
          <w:b/>
          <w:bCs/>
          <w:sz w:val="32"/>
          <w:szCs w:val="32"/>
          <w:rtl/>
          <w:lang w:bidi="ar-JO"/>
        </w:rPr>
        <w:t>ه</w:t>
      </w:r>
      <w:r w:rsidR="00492F00" w:rsidRPr="003D4727">
        <w:rPr>
          <w:rFonts w:hint="cs"/>
          <w:b/>
          <w:bCs/>
          <w:sz w:val="32"/>
          <w:szCs w:val="32"/>
          <w:rtl/>
          <w:lang w:bidi="ar-JO"/>
        </w:rPr>
        <w:t xml:space="preserve"> تعالى:</w:t>
      </w:r>
      <w:r w:rsidR="00194C4C" w:rsidRPr="003B2E4A">
        <w:rPr>
          <w:rFonts w:hint="cs"/>
          <w:rtl/>
          <w:lang w:bidi="ar-JO"/>
        </w:rPr>
        <w:t xml:space="preserve"> </w:t>
      </w:r>
      <w:r w:rsidR="00A71A48" w:rsidRPr="00814269">
        <w:rPr>
          <w:rFonts w:ascii="Msh Quraan1" w:hAnsi="Msh Quraan1"/>
          <w:b/>
          <w:bCs/>
          <w:sz w:val="24"/>
          <w:szCs w:val="24"/>
        </w:rPr>
        <w:t></w:t>
      </w:r>
      <w:r w:rsidR="00A71A48" w:rsidRPr="00814269">
        <w:rPr>
          <w:rFonts w:ascii="QCF_BSML" w:eastAsia="Calibri" w:hAnsi="QCF_BSML" w:cs="QCF_BSML" w:hint="cs"/>
          <w:b/>
          <w:bCs/>
          <w:color w:val="000000"/>
          <w:sz w:val="24"/>
          <w:szCs w:val="24"/>
          <w:rtl/>
        </w:rPr>
        <w:t xml:space="preserve"> </w:t>
      </w:r>
      <w:r w:rsidR="00194C4C" w:rsidRPr="00814269">
        <w:rPr>
          <w:color w:val="000000"/>
          <w:sz w:val="24"/>
          <w:szCs w:val="24"/>
        </w:rPr>
        <w:t xml:space="preserve"> </w:t>
      </w:r>
      <w:r w:rsidR="007E392E" w:rsidRPr="00814269">
        <w:rPr>
          <w:sz w:val="24"/>
          <w:szCs w:val="24"/>
        </w:rPr>
        <w:sym w:font="HQPB4" w:char="F0F6"/>
      </w:r>
      <w:r w:rsidR="007E392E" w:rsidRPr="00814269">
        <w:rPr>
          <w:sz w:val="24"/>
          <w:szCs w:val="24"/>
        </w:rPr>
        <w:sym w:font="HQPB2" w:char="F04E"/>
      </w:r>
      <w:r w:rsidR="007E392E" w:rsidRPr="00814269">
        <w:rPr>
          <w:sz w:val="24"/>
          <w:szCs w:val="24"/>
        </w:rPr>
        <w:sym w:font="HQPB4" w:char="F0DF"/>
      </w:r>
      <w:r w:rsidR="007E392E" w:rsidRPr="00814269">
        <w:rPr>
          <w:sz w:val="24"/>
          <w:szCs w:val="24"/>
        </w:rPr>
        <w:sym w:font="HQPB2" w:char="F067"/>
      </w:r>
      <w:r w:rsidR="007E392E" w:rsidRPr="00814269">
        <w:rPr>
          <w:sz w:val="24"/>
          <w:szCs w:val="24"/>
        </w:rPr>
        <w:sym w:font="HQPB2" w:char="F0BB"/>
      </w:r>
      <w:r w:rsidR="007E392E" w:rsidRPr="00814269">
        <w:rPr>
          <w:sz w:val="24"/>
          <w:szCs w:val="24"/>
        </w:rPr>
        <w:sym w:font="HQPB5" w:char="F074"/>
      </w:r>
      <w:r w:rsidR="007E392E" w:rsidRPr="00814269">
        <w:rPr>
          <w:sz w:val="24"/>
          <w:szCs w:val="24"/>
        </w:rPr>
        <w:sym w:font="HQPB2" w:char="F052"/>
      </w:r>
      <w:r w:rsidR="007E392E" w:rsidRPr="00814269">
        <w:rPr>
          <w:sz w:val="24"/>
          <w:szCs w:val="24"/>
        </w:rPr>
        <w:sym w:font="HQPB4" w:char="F0F5"/>
      </w:r>
      <w:r w:rsidR="007E392E" w:rsidRPr="00814269">
        <w:rPr>
          <w:sz w:val="24"/>
          <w:szCs w:val="24"/>
        </w:rPr>
        <w:sym w:font="HQPB1" w:char="F08B"/>
      </w:r>
      <w:r w:rsidR="007E392E" w:rsidRPr="00814269">
        <w:rPr>
          <w:sz w:val="24"/>
          <w:szCs w:val="24"/>
        </w:rPr>
        <w:sym w:font="HQPB5" w:char="F073"/>
      </w:r>
      <w:r w:rsidR="007E392E" w:rsidRPr="00814269">
        <w:rPr>
          <w:sz w:val="24"/>
          <w:szCs w:val="24"/>
        </w:rPr>
        <w:sym w:font="HQPB1" w:char="F083"/>
      </w:r>
      <w:r w:rsidR="007E392E" w:rsidRPr="00814269">
        <w:rPr>
          <w:sz w:val="24"/>
          <w:szCs w:val="24"/>
        </w:rPr>
        <w:sym w:font="HQPB4" w:char="F0AA"/>
      </w:r>
      <w:r w:rsidR="007E392E" w:rsidRPr="00814269">
        <w:rPr>
          <w:sz w:val="24"/>
          <w:szCs w:val="24"/>
        </w:rPr>
        <w:sym w:font="HQPB1" w:char="F042"/>
      </w:r>
      <w:r w:rsidR="007E392E" w:rsidRPr="00814269">
        <w:rPr>
          <w:sz w:val="24"/>
          <w:szCs w:val="24"/>
        </w:rPr>
        <w:sym w:font="HQPB5" w:char="F072"/>
      </w:r>
      <w:r w:rsidR="007E392E" w:rsidRPr="00814269">
        <w:rPr>
          <w:sz w:val="24"/>
          <w:szCs w:val="24"/>
        </w:rPr>
        <w:sym w:font="HQPB1" w:char="F026"/>
      </w:r>
      <w:r w:rsidR="007E392E" w:rsidRPr="00814269">
        <w:rPr>
          <w:color w:val="000000"/>
          <w:sz w:val="24"/>
          <w:szCs w:val="24"/>
          <w:rtl/>
        </w:rPr>
        <w:t xml:space="preserve"> </w:t>
      </w:r>
      <w:r w:rsidR="007E392E" w:rsidRPr="00814269">
        <w:rPr>
          <w:sz w:val="24"/>
          <w:szCs w:val="24"/>
        </w:rPr>
        <w:sym w:font="HQPB1" w:char="F024"/>
      </w:r>
      <w:r w:rsidR="007E392E" w:rsidRPr="00814269">
        <w:rPr>
          <w:sz w:val="24"/>
          <w:szCs w:val="24"/>
        </w:rPr>
        <w:sym w:font="HQPB4" w:char="F087"/>
      </w:r>
      <w:r w:rsidR="007E392E" w:rsidRPr="00814269">
        <w:rPr>
          <w:sz w:val="24"/>
          <w:szCs w:val="24"/>
        </w:rPr>
        <w:sym w:font="HQPB2" w:char="F083"/>
      </w:r>
      <w:r w:rsidR="007E392E" w:rsidRPr="00814269">
        <w:rPr>
          <w:sz w:val="24"/>
          <w:szCs w:val="24"/>
        </w:rPr>
        <w:sym w:font="HQPB4" w:char="F0CC"/>
      </w:r>
      <w:r w:rsidR="007E392E" w:rsidRPr="00814269">
        <w:rPr>
          <w:sz w:val="24"/>
          <w:szCs w:val="24"/>
        </w:rPr>
        <w:sym w:font="HQPB1" w:char="F08D"/>
      </w:r>
      <w:r w:rsidR="007E392E" w:rsidRPr="00814269">
        <w:rPr>
          <w:sz w:val="24"/>
          <w:szCs w:val="24"/>
        </w:rPr>
        <w:sym w:font="HQPB4" w:char="F0F7"/>
      </w:r>
      <w:r w:rsidR="007E392E" w:rsidRPr="00814269">
        <w:rPr>
          <w:sz w:val="24"/>
          <w:szCs w:val="24"/>
        </w:rPr>
        <w:sym w:font="HQPB1" w:char="F082"/>
      </w:r>
      <w:r w:rsidR="007E392E" w:rsidRPr="00814269">
        <w:rPr>
          <w:sz w:val="24"/>
          <w:szCs w:val="24"/>
        </w:rPr>
        <w:sym w:font="HQPB4" w:char="F0C5"/>
      </w:r>
      <w:r w:rsidR="007E392E" w:rsidRPr="00814269">
        <w:rPr>
          <w:sz w:val="24"/>
          <w:szCs w:val="24"/>
        </w:rPr>
        <w:sym w:font="HQPB1" w:char="F099"/>
      </w:r>
      <w:r w:rsidR="007E392E" w:rsidRPr="00814269">
        <w:rPr>
          <w:color w:val="000000"/>
          <w:sz w:val="24"/>
          <w:szCs w:val="24"/>
          <w:rtl/>
        </w:rPr>
        <w:t xml:space="preserve"> </w:t>
      </w:r>
      <w:r w:rsidR="007E392E" w:rsidRPr="00814269">
        <w:rPr>
          <w:sz w:val="24"/>
          <w:szCs w:val="24"/>
        </w:rPr>
        <w:sym w:font="HQPB4" w:char="F0F7"/>
      </w:r>
      <w:r w:rsidR="007E392E" w:rsidRPr="00814269">
        <w:rPr>
          <w:sz w:val="24"/>
          <w:szCs w:val="24"/>
        </w:rPr>
        <w:sym w:font="HQPB2" w:char="F050"/>
      </w:r>
      <w:r w:rsidR="007E392E" w:rsidRPr="00814269">
        <w:rPr>
          <w:sz w:val="24"/>
          <w:szCs w:val="24"/>
        </w:rPr>
        <w:sym w:font="HQPB5" w:char="F072"/>
      </w:r>
      <w:r w:rsidR="007E392E" w:rsidRPr="00814269">
        <w:rPr>
          <w:sz w:val="24"/>
          <w:szCs w:val="24"/>
        </w:rPr>
        <w:sym w:font="HQPB1" w:char="F026"/>
      </w:r>
      <w:r w:rsidR="007E392E" w:rsidRPr="00814269">
        <w:rPr>
          <w:color w:val="000000"/>
          <w:sz w:val="24"/>
          <w:szCs w:val="24"/>
          <w:rtl/>
        </w:rPr>
        <w:t xml:space="preserve"> </w:t>
      </w:r>
      <w:r w:rsidR="007E392E" w:rsidRPr="00814269">
        <w:rPr>
          <w:sz w:val="24"/>
          <w:szCs w:val="24"/>
        </w:rPr>
        <w:sym w:font="HQPB4" w:char="F0F4"/>
      </w:r>
      <w:r w:rsidR="007E392E" w:rsidRPr="00814269">
        <w:rPr>
          <w:sz w:val="24"/>
          <w:szCs w:val="24"/>
        </w:rPr>
        <w:sym w:font="HQPB1" w:char="F04D"/>
      </w:r>
      <w:r w:rsidR="007E392E" w:rsidRPr="00814269">
        <w:rPr>
          <w:sz w:val="24"/>
          <w:szCs w:val="24"/>
        </w:rPr>
        <w:sym w:font="HQPB5" w:char="F078"/>
      </w:r>
      <w:r w:rsidR="007E392E" w:rsidRPr="00814269">
        <w:rPr>
          <w:sz w:val="24"/>
          <w:szCs w:val="24"/>
        </w:rPr>
        <w:sym w:font="HQPB1" w:char="F0EE"/>
      </w:r>
      <w:r w:rsidR="007E392E" w:rsidRPr="00814269">
        <w:rPr>
          <w:sz w:val="24"/>
          <w:szCs w:val="24"/>
        </w:rPr>
        <w:sym w:font="HQPB1" w:char="F023"/>
      </w:r>
      <w:r w:rsidR="007E392E" w:rsidRPr="00814269">
        <w:rPr>
          <w:sz w:val="24"/>
          <w:szCs w:val="24"/>
        </w:rPr>
        <w:sym w:font="HQPB5" w:char="F079"/>
      </w:r>
      <w:r w:rsidR="007E392E" w:rsidRPr="00814269">
        <w:rPr>
          <w:sz w:val="24"/>
          <w:szCs w:val="24"/>
        </w:rPr>
        <w:sym w:font="HQPB1" w:char="F097"/>
      </w:r>
      <w:r w:rsidR="007E392E" w:rsidRPr="00814269">
        <w:rPr>
          <w:color w:val="000000"/>
          <w:sz w:val="24"/>
          <w:szCs w:val="24"/>
          <w:rtl/>
        </w:rPr>
        <w:t xml:space="preserve"> </w:t>
      </w:r>
      <w:r w:rsidR="007E392E" w:rsidRPr="00814269">
        <w:rPr>
          <w:sz w:val="24"/>
          <w:szCs w:val="24"/>
        </w:rPr>
        <w:sym w:font="HQPB4" w:char="F0E3"/>
      </w:r>
      <w:r w:rsidR="007E392E" w:rsidRPr="00814269">
        <w:rPr>
          <w:sz w:val="24"/>
          <w:szCs w:val="24"/>
        </w:rPr>
        <w:sym w:font="HQPB2" w:char="F04E"/>
      </w:r>
      <w:r w:rsidR="007E392E" w:rsidRPr="00814269">
        <w:rPr>
          <w:sz w:val="24"/>
          <w:szCs w:val="24"/>
        </w:rPr>
        <w:sym w:font="HQPB4" w:char="F0E5"/>
      </w:r>
      <w:r w:rsidR="007E392E" w:rsidRPr="00814269">
        <w:rPr>
          <w:sz w:val="24"/>
          <w:szCs w:val="24"/>
        </w:rPr>
        <w:sym w:font="HQPB2" w:char="F06B"/>
      </w:r>
      <w:r w:rsidR="007E392E" w:rsidRPr="00814269">
        <w:rPr>
          <w:sz w:val="24"/>
          <w:szCs w:val="24"/>
        </w:rPr>
        <w:sym w:font="HQPB4" w:char="F0F7"/>
      </w:r>
      <w:r w:rsidR="007E392E" w:rsidRPr="00814269">
        <w:rPr>
          <w:sz w:val="24"/>
          <w:szCs w:val="24"/>
        </w:rPr>
        <w:sym w:font="HQPB2" w:char="F05D"/>
      </w:r>
      <w:r w:rsidR="007E392E" w:rsidRPr="00814269">
        <w:rPr>
          <w:sz w:val="24"/>
          <w:szCs w:val="24"/>
        </w:rPr>
        <w:sym w:font="HQPB5" w:char="F074"/>
      </w:r>
      <w:r w:rsidR="007E392E" w:rsidRPr="00814269">
        <w:rPr>
          <w:sz w:val="24"/>
          <w:szCs w:val="24"/>
        </w:rPr>
        <w:sym w:font="HQPB1" w:char="F0E3"/>
      </w:r>
      <w:r w:rsidR="007E392E" w:rsidRPr="00814269">
        <w:rPr>
          <w:color w:val="000000"/>
          <w:sz w:val="24"/>
          <w:szCs w:val="24"/>
          <w:rtl/>
        </w:rPr>
        <w:t xml:space="preserve"> </w:t>
      </w:r>
      <w:r w:rsidR="007E392E" w:rsidRPr="00814269">
        <w:rPr>
          <w:sz w:val="24"/>
          <w:szCs w:val="24"/>
        </w:rPr>
        <w:sym w:font="HQPB4" w:char="F0E3"/>
      </w:r>
      <w:r w:rsidR="007E392E" w:rsidRPr="00814269">
        <w:rPr>
          <w:sz w:val="24"/>
          <w:szCs w:val="24"/>
        </w:rPr>
        <w:sym w:font="HQPB1" w:char="F08D"/>
      </w:r>
      <w:r w:rsidR="007E392E" w:rsidRPr="00814269">
        <w:rPr>
          <w:sz w:val="24"/>
          <w:szCs w:val="24"/>
        </w:rPr>
        <w:sym w:font="HQPB2" w:char="F0BB"/>
      </w:r>
      <w:r w:rsidR="007E392E" w:rsidRPr="00814269">
        <w:rPr>
          <w:sz w:val="24"/>
          <w:szCs w:val="24"/>
        </w:rPr>
        <w:sym w:font="HQPB5" w:char="F07C"/>
      </w:r>
      <w:r w:rsidR="007E392E" w:rsidRPr="00814269">
        <w:rPr>
          <w:sz w:val="24"/>
          <w:szCs w:val="24"/>
        </w:rPr>
        <w:sym w:font="HQPB1" w:char="F0C1"/>
      </w:r>
      <w:r w:rsidR="007E392E" w:rsidRPr="00814269">
        <w:rPr>
          <w:sz w:val="24"/>
          <w:szCs w:val="24"/>
        </w:rPr>
        <w:sym w:font="HQPB4" w:char="F0F6"/>
      </w:r>
      <w:r w:rsidR="007E392E" w:rsidRPr="00814269">
        <w:rPr>
          <w:sz w:val="24"/>
          <w:szCs w:val="24"/>
        </w:rPr>
        <w:sym w:font="HQPB1" w:char="F02F"/>
      </w:r>
      <w:r w:rsidR="007E392E" w:rsidRPr="00814269">
        <w:rPr>
          <w:sz w:val="24"/>
          <w:szCs w:val="24"/>
        </w:rPr>
        <w:sym w:font="HQPB5" w:char="F046"/>
      </w:r>
      <w:r w:rsidR="007E392E" w:rsidRPr="00814269">
        <w:rPr>
          <w:sz w:val="24"/>
          <w:szCs w:val="24"/>
        </w:rPr>
        <w:sym w:font="HQPB2" w:char="F07B"/>
      </w:r>
      <w:r w:rsidR="007E392E" w:rsidRPr="00814269">
        <w:rPr>
          <w:sz w:val="24"/>
          <w:szCs w:val="24"/>
        </w:rPr>
        <w:sym w:font="HQPB5" w:char="F024"/>
      </w:r>
      <w:r w:rsidR="007E392E" w:rsidRPr="00814269">
        <w:rPr>
          <w:sz w:val="24"/>
          <w:szCs w:val="24"/>
        </w:rPr>
        <w:sym w:font="HQPB1" w:char="F023"/>
      </w:r>
      <w:r w:rsidR="00C673E2" w:rsidRPr="00814269">
        <w:rPr>
          <w:rFonts w:ascii="QCF_BSML" w:eastAsia="Calibri" w:hAnsi="QCF_BSML" w:cs="QCF_BSML"/>
          <w:b/>
          <w:bCs/>
          <w:color w:val="000000"/>
          <w:sz w:val="24"/>
          <w:szCs w:val="24"/>
          <w:rtl/>
        </w:rPr>
        <w:t xml:space="preserve"> </w:t>
      </w:r>
      <w:r w:rsidR="00CC39A6" w:rsidRPr="00814269">
        <w:rPr>
          <w:rFonts w:ascii="Msh Quraan1" w:hAnsi="Msh Quraan1"/>
          <w:b/>
          <w:bCs/>
          <w:sz w:val="24"/>
          <w:szCs w:val="24"/>
        </w:rPr>
        <w:t></w:t>
      </w:r>
      <w:r w:rsidR="00627C28" w:rsidRPr="00814269">
        <w:rPr>
          <w:sz w:val="24"/>
          <w:szCs w:val="24"/>
          <w:rtl/>
          <w:lang w:bidi="ar-JO"/>
        </w:rPr>
        <w:t>(ص:63)</w:t>
      </w:r>
      <w:r w:rsidR="009A3F12" w:rsidRPr="00814269">
        <w:rPr>
          <w:rFonts w:hint="cs"/>
          <w:sz w:val="24"/>
          <w:szCs w:val="24"/>
          <w:rtl/>
          <w:lang w:bidi="ar-JO"/>
        </w:rPr>
        <w:t>،</w:t>
      </w:r>
      <w:r w:rsidR="00627C28" w:rsidRPr="003B2E4A">
        <w:rPr>
          <w:rtl/>
          <w:lang w:bidi="ar-JO"/>
        </w:rPr>
        <w:t xml:space="preserve"> </w:t>
      </w:r>
      <w:r w:rsidRPr="003B2E4A">
        <w:rPr>
          <w:rFonts w:hint="cs"/>
          <w:rtl/>
          <w:lang w:bidi="ar-JO"/>
        </w:rPr>
        <w:t>ما قاله الزمخشري</w:t>
      </w:r>
      <w:r w:rsidR="00627C28" w:rsidRPr="003B2E4A">
        <w:rPr>
          <w:rtl/>
          <w:lang w:bidi="ar-JO"/>
        </w:rPr>
        <w:t>: "وإما أن تكون (أم) منقطعة بعد مضي (اتخذناهم) سخرياً على الخبر أو الاستفهام، كقولك: إنها الإبل أم الشاء".</w:t>
      </w:r>
      <w:r w:rsidR="009620F1" w:rsidRPr="003B2E4A">
        <w:rPr>
          <w:rFonts w:ascii="Times New Roman" w:eastAsia="Times New Roman" w:hAnsi="Times New Roman"/>
          <w:vertAlign w:val="superscript"/>
          <w:rtl/>
        </w:rPr>
        <w:t>(</w:t>
      </w:r>
      <w:r w:rsidR="009620F1" w:rsidRPr="003B2E4A">
        <w:rPr>
          <w:rFonts w:ascii="Times New Roman" w:eastAsia="Times New Roman" w:hAnsi="Times New Roman"/>
          <w:vertAlign w:val="superscript"/>
          <w:rtl/>
        </w:rPr>
        <w:footnoteReference w:id="166"/>
      </w:r>
      <w:r w:rsidR="009620F1" w:rsidRPr="003B2E4A">
        <w:rPr>
          <w:rFonts w:ascii="Times New Roman" w:eastAsia="Times New Roman" w:hAnsi="Times New Roman"/>
          <w:vertAlign w:val="superscript"/>
          <w:rtl/>
        </w:rPr>
        <w:t>)</w:t>
      </w:r>
      <w:r w:rsidR="00222D89" w:rsidRPr="003B2E4A">
        <w:rPr>
          <w:rFonts w:hint="cs"/>
          <w:b/>
          <w:bCs/>
          <w:rtl/>
          <w:lang w:bidi="ar-JO"/>
        </w:rPr>
        <w:t>(</w:t>
      </w:r>
      <w:r w:rsidR="00007A12" w:rsidRPr="003B2E4A">
        <w:rPr>
          <w:rFonts w:hint="cs"/>
          <w:b/>
          <w:bCs/>
          <w:rtl/>
          <w:lang w:bidi="ar-JO"/>
        </w:rPr>
        <w:t>ا</w:t>
      </w:r>
      <w:r w:rsidR="00222D89" w:rsidRPr="003B2E4A">
        <w:rPr>
          <w:rFonts w:hint="cs"/>
          <w:b/>
          <w:bCs/>
          <w:rtl/>
          <w:lang w:bidi="ar-JO"/>
        </w:rPr>
        <w:t>هـ)</w:t>
      </w:r>
    </w:p>
    <w:p w:rsidR="00B453F4" w:rsidRPr="00814269" w:rsidRDefault="00D00C1F" w:rsidP="00D00C1F">
      <w:pPr>
        <w:spacing w:after="0" w:line="360" w:lineRule="auto"/>
        <w:jc w:val="both"/>
        <w:rPr>
          <w:b/>
          <w:bCs/>
          <w:sz w:val="32"/>
          <w:szCs w:val="32"/>
          <w:rtl/>
          <w:lang w:bidi="ar-JO"/>
        </w:rPr>
      </w:pPr>
      <w:r w:rsidRPr="00814269">
        <w:rPr>
          <w:rFonts w:hint="cs"/>
          <w:b/>
          <w:bCs/>
          <w:sz w:val="32"/>
          <w:szCs w:val="32"/>
          <w:rtl/>
          <w:lang w:bidi="ar-JO"/>
        </w:rPr>
        <w:t xml:space="preserve">ثالثاً: </w:t>
      </w:r>
      <w:r w:rsidRPr="00814269">
        <w:rPr>
          <w:b/>
          <w:bCs/>
          <w:sz w:val="32"/>
          <w:szCs w:val="32"/>
          <w:rtl/>
          <w:lang w:bidi="ar-JO"/>
        </w:rPr>
        <w:t xml:space="preserve">عرض </w:t>
      </w:r>
      <w:r w:rsidR="004C532F" w:rsidRPr="00814269">
        <w:rPr>
          <w:rFonts w:hint="cs"/>
          <w:b/>
          <w:bCs/>
          <w:sz w:val="32"/>
          <w:szCs w:val="32"/>
          <w:rtl/>
          <w:lang w:bidi="ar-JO"/>
        </w:rPr>
        <w:t>ل</w:t>
      </w:r>
      <w:r w:rsidR="00B453F4" w:rsidRPr="00814269">
        <w:rPr>
          <w:b/>
          <w:bCs/>
          <w:sz w:val="32"/>
          <w:szCs w:val="32"/>
          <w:rtl/>
          <w:lang w:bidi="ar-JO"/>
        </w:rPr>
        <w:t>لآراء التي</w:t>
      </w:r>
      <w:r w:rsidRPr="00814269">
        <w:rPr>
          <w:rFonts w:hint="cs"/>
          <w:b/>
          <w:bCs/>
          <w:sz w:val="32"/>
          <w:szCs w:val="32"/>
          <w:rtl/>
          <w:lang w:bidi="ar-JO"/>
        </w:rPr>
        <w:t xml:space="preserve"> ذكرها</w:t>
      </w:r>
      <w:r w:rsidR="00B453F4" w:rsidRPr="00814269">
        <w:rPr>
          <w:b/>
          <w:bCs/>
          <w:sz w:val="32"/>
          <w:szCs w:val="32"/>
          <w:rtl/>
          <w:lang w:bidi="ar-JO"/>
        </w:rPr>
        <w:t xml:space="preserve"> الشيخ عضيمة في (أم) المنقطعة؛ لتحليلها وبيان أئرها في المعنى من خلال دلالة السياق:</w:t>
      </w:r>
    </w:p>
    <w:p w:rsidR="009620F1" w:rsidRPr="003B2E4A" w:rsidRDefault="00B453F4" w:rsidP="008D6798">
      <w:pPr>
        <w:spacing w:after="0" w:line="360" w:lineRule="auto"/>
        <w:jc w:val="both"/>
        <w:rPr>
          <w:rtl/>
          <w:lang w:bidi="ar-JO"/>
        </w:rPr>
      </w:pPr>
      <w:r w:rsidRPr="003D4727">
        <w:rPr>
          <w:b/>
          <w:bCs/>
          <w:sz w:val="32"/>
          <w:szCs w:val="32"/>
          <w:rtl/>
          <w:lang w:bidi="ar-JO"/>
        </w:rPr>
        <w:t>أولاً:</w:t>
      </w:r>
      <w:r w:rsidRPr="003B2E4A">
        <w:rPr>
          <w:rtl/>
          <w:lang w:bidi="ar-JO"/>
        </w:rPr>
        <w:t xml:space="preserve"> مواقع </w:t>
      </w:r>
      <w:r w:rsidR="00874C94" w:rsidRPr="003B2E4A">
        <w:rPr>
          <w:rFonts w:hint="cs"/>
          <w:rtl/>
          <w:lang w:bidi="ar-JO"/>
        </w:rPr>
        <w:t>(</w:t>
      </w:r>
      <w:r w:rsidRPr="003B2E4A">
        <w:rPr>
          <w:rtl/>
          <w:lang w:bidi="ar-JO"/>
        </w:rPr>
        <w:t>أم</w:t>
      </w:r>
      <w:r w:rsidR="00874C94" w:rsidRPr="003B2E4A">
        <w:rPr>
          <w:rFonts w:hint="cs"/>
          <w:rtl/>
          <w:lang w:bidi="ar-JO"/>
        </w:rPr>
        <w:t>)</w:t>
      </w:r>
      <w:r w:rsidRPr="003B2E4A">
        <w:rPr>
          <w:rtl/>
          <w:lang w:bidi="ar-JO"/>
        </w:rPr>
        <w:t xml:space="preserve"> المنقطعة في القرآن أكثر من مواقع </w:t>
      </w:r>
      <w:r w:rsidR="00874C94" w:rsidRPr="003B2E4A">
        <w:rPr>
          <w:rFonts w:hint="cs"/>
          <w:rtl/>
          <w:lang w:bidi="ar-JO"/>
        </w:rPr>
        <w:t>(</w:t>
      </w:r>
      <w:r w:rsidR="00874C94" w:rsidRPr="003B2E4A">
        <w:rPr>
          <w:rtl/>
          <w:lang w:bidi="ar-JO"/>
        </w:rPr>
        <w:t>أم</w:t>
      </w:r>
      <w:r w:rsidR="00874C94" w:rsidRPr="003B2E4A">
        <w:rPr>
          <w:rFonts w:hint="cs"/>
          <w:rtl/>
          <w:lang w:bidi="ar-JO"/>
        </w:rPr>
        <w:t>)</w:t>
      </w:r>
      <w:r w:rsidR="00874C94" w:rsidRPr="003B2E4A">
        <w:rPr>
          <w:rtl/>
          <w:lang w:bidi="ar-JO"/>
        </w:rPr>
        <w:t xml:space="preserve"> </w:t>
      </w:r>
      <w:r w:rsidRPr="003B2E4A">
        <w:rPr>
          <w:rtl/>
          <w:lang w:bidi="ar-JO"/>
        </w:rPr>
        <w:t>المتصلة، إذ تتجاوز الضعف</w:t>
      </w:r>
      <w:r w:rsidR="003E3E4B" w:rsidRPr="003B2E4A">
        <w:rPr>
          <w:rFonts w:hint="cs"/>
          <w:rtl/>
          <w:lang w:bidi="ar-JO"/>
        </w:rPr>
        <w:t>.</w:t>
      </w:r>
      <w:r w:rsidR="009620F1" w:rsidRPr="003B2E4A">
        <w:rPr>
          <w:rFonts w:ascii="Times New Roman" w:eastAsia="Times New Roman" w:hAnsi="Times New Roman"/>
          <w:vertAlign w:val="superscript"/>
          <w:rtl/>
        </w:rPr>
        <w:t>(</w:t>
      </w:r>
      <w:r w:rsidR="009620F1" w:rsidRPr="003B2E4A">
        <w:rPr>
          <w:rFonts w:ascii="Times New Roman" w:eastAsia="Times New Roman" w:hAnsi="Times New Roman"/>
          <w:vertAlign w:val="superscript"/>
          <w:rtl/>
        </w:rPr>
        <w:footnoteReference w:id="167"/>
      </w:r>
      <w:r w:rsidR="009620F1" w:rsidRPr="003B2E4A">
        <w:rPr>
          <w:rFonts w:ascii="Times New Roman" w:eastAsia="Times New Roman" w:hAnsi="Times New Roman"/>
          <w:vertAlign w:val="superscript"/>
          <w:rtl/>
        </w:rPr>
        <w:t>)</w:t>
      </w:r>
      <w:r w:rsidR="004D4C4C" w:rsidRPr="003B2E4A">
        <w:rPr>
          <w:rFonts w:hint="cs"/>
          <w:rtl/>
          <w:lang w:bidi="ar-JO"/>
        </w:rPr>
        <w:t xml:space="preserve"> </w:t>
      </w:r>
      <w:r w:rsidRPr="003B2E4A">
        <w:rPr>
          <w:rtl/>
          <w:lang w:bidi="ar-JO"/>
        </w:rPr>
        <w:t xml:space="preserve">وجاء في القرآن بعد </w:t>
      </w:r>
      <w:r w:rsidR="00874C94" w:rsidRPr="003B2E4A">
        <w:rPr>
          <w:rFonts w:hint="cs"/>
          <w:rtl/>
          <w:lang w:bidi="ar-JO"/>
        </w:rPr>
        <w:t>(</w:t>
      </w:r>
      <w:r w:rsidR="00874C94" w:rsidRPr="003B2E4A">
        <w:rPr>
          <w:rtl/>
          <w:lang w:bidi="ar-JO"/>
        </w:rPr>
        <w:t>أم</w:t>
      </w:r>
      <w:r w:rsidR="00874C94" w:rsidRPr="003B2E4A">
        <w:rPr>
          <w:rFonts w:hint="cs"/>
          <w:rtl/>
          <w:lang w:bidi="ar-JO"/>
        </w:rPr>
        <w:t>)</w:t>
      </w:r>
      <w:r w:rsidR="00874C94" w:rsidRPr="003B2E4A">
        <w:rPr>
          <w:rtl/>
          <w:lang w:bidi="ar-JO"/>
        </w:rPr>
        <w:t xml:space="preserve"> </w:t>
      </w:r>
      <w:r w:rsidRPr="003B2E4A">
        <w:rPr>
          <w:rtl/>
          <w:lang w:bidi="ar-JO"/>
        </w:rPr>
        <w:t xml:space="preserve">المنقطعة من أدوات الاستفهام: </w:t>
      </w:r>
      <w:r w:rsidR="00C03D75" w:rsidRPr="003B2E4A">
        <w:rPr>
          <w:rFonts w:hint="cs"/>
          <w:rtl/>
          <w:lang w:bidi="ar-JO"/>
        </w:rPr>
        <w:t>(</w:t>
      </w:r>
      <w:r w:rsidRPr="003B2E4A">
        <w:rPr>
          <w:rtl/>
          <w:lang w:bidi="ar-JO"/>
        </w:rPr>
        <w:t>هل، من، ما إذ</w:t>
      </w:r>
      <w:r w:rsidR="00C03D75" w:rsidRPr="003B2E4A">
        <w:rPr>
          <w:rFonts w:hint="cs"/>
          <w:rtl/>
          <w:lang w:bidi="ar-JO"/>
        </w:rPr>
        <w:t>)</w:t>
      </w:r>
      <w:r w:rsidRPr="003B2E4A">
        <w:rPr>
          <w:rtl/>
          <w:lang w:bidi="ar-JO"/>
        </w:rPr>
        <w:t>.</w:t>
      </w:r>
    </w:p>
    <w:p w:rsidR="00B453F4" w:rsidRPr="003B2E4A" w:rsidRDefault="00B453F4" w:rsidP="00874C94">
      <w:pPr>
        <w:spacing w:after="0" w:line="360" w:lineRule="auto"/>
        <w:jc w:val="both"/>
        <w:rPr>
          <w:rtl/>
          <w:lang w:bidi="ar-JO"/>
        </w:rPr>
      </w:pPr>
      <w:r w:rsidRPr="003D4727">
        <w:rPr>
          <w:b/>
          <w:bCs/>
          <w:sz w:val="32"/>
          <w:szCs w:val="32"/>
          <w:rtl/>
          <w:lang w:bidi="ar-JO"/>
        </w:rPr>
        <w:t>ثانياً:</w:t>
      </w:r>
      <w:r w:rsidRPr="003B2E4A">
        <w:rPr>
          <w:rtl/>
          <w:lang w:bidi="ar-JO"/>
        </w:rPr>
        <w:t xml:space="preserve"> </w:t>
      </w:r>
      <w:r w:rsidR="003E3E4B" w:rsidRPr="003B2E4A">
        <w:rPr>
          <w:rFonts w:hint="cs"/>
          <w:rtl/>
          <w:lang w:bidi="ar-JO"/>
        </w:rPr>
        <w:t>"</w:t>
      </w:r>
      <w:r w:rsidRPr="003B2E4A">
        <w:rPr>
          <w:rtl/>
          <w:lang w:bidi="ar-JO"/>
        </w:rPr>
        <w:t xml:space="preserve">جمهور البصريين يرى تقدير </w:t>
      </w:r>
      <w:r w:rsidR="00874C94" w:rsidRPr="003B2E4A">
        <w:rPr>
          <w:rFonts w:hint="cs"/>
          <w:rtl/>
          <w:lang w:bidi="ar-JO"/>
        </w:rPr>
        <w:t>(</w:t>
      </w:r>
      <w:r w:rsidR="00874C94" w:rsidRPr="003B2E4A">
        <w:rPr>
          <w:rtl/>
          <w:lang w:bidi="ar-JO"/>
        </w:rPr>
        <w:t>أم</w:t>
      </w:r>
      <w:r w:rsidR="00874C94" w:rsidRPr="003B2E4A">
        <w:rPr>
          <w:rFonts w:hint="cs"/>
          <w:rtl/>
          <w:lang w:bidi="ar-JO"/>
        </w:rPr>
        <w:t>)</w:t>
      </w:r>
      <w:r w:rsidR="00874C94" w:rsidRPr="003B2E4A">
        <w:rPr>
          <w:rtl/>
          <w:lang w:bidi="ar-JO"/>
        </w:rPr>
        <w:t xml:space="preserve"> </w:t>
      </w:r>
      <w:r w:rsidRPr="003B2E4A">
        <w:rPr>
          <w:rtl/>
          <w:lang w:bidi="ar-JO"/>
        </w:rPr>
        <w:t xml:space="preserve">المنقطعة ببل والهمزة، والكوفيون يرون أنها تأتي بمعنى بل وحدها ومعهم الزجاج، والرضي يرى تقديرها ببل وحدها إن وقع بعدها استفهام، وأبو </w:t>
      </w:r>
      <w:r w:rsidRPr="003B2E4A">
        <w:rPr>
          <w:rtl/>
          <w:lang w:bidi="ar-JO"/>
        </w:rPr>
        <w:lastRenderedPageBreak/>
        <w:t>حيان يرى تقديرها ببل وحدها إن وقع بعدها (هل) خاصة، والزمخشري قدرها ببل والهمزة مع الاستفهام</w:t>
      </w:r>
      <w:r w:rsidR="003E3E4B" w:rsidRPr="003B2E4A">
        <w:rPr>
          <w:rFonts w:hint="cs"/>
          <w:rtl/>
          <w:lang w:bidi="ar-JO"/>
        </w:rPr>
        <w:t>"</w:t>
      </w:r>
      <w:r w:rsidR="00E35A6F" w:rsidRPr="003B2E4A">
        <w:rPr>
          <w:rFonts w:hint="cs"/>
          <w:rtl/>
          <w:lang w:bidi="ar-JO"/>
        </w:rPr>
        <w:t>.</w:t>
      </w:r>
      <w:r w:rsidR="00E35A6F" w:rsidRPr="003B2E4A">
        <w:rPr>
          <w:rFonts w:ascii="Times New Roman" w:eastAsia="Times New Roman" w:hAnsi="Times New Roman"/>
          <w:vertAlign w:val="superscript"/>
          <w:rtl/>
        </w:rPr>
        <w:t>(</w:t>
      </w:r>
      <w:r w:rsidR="00E35A6F" w:rsidRPr="003B2E4A">
        <w:rPr>
          <w:rFonts w:ascii="Times New Roman" w:eastAsia="Times New Roman" w:hAnsi="Times New Roman"/>
          <w:vertAlign w:val="superscript"/>
          <w:rtl/>
        </w:rPr>
        <w:footnoteReference w:id="168"/>
      </w:r>
      <w:r w:rsidR="00E35A6F" w:rsidRPr="003B2E4A">
        <w:rPr>
          <w:rFonts w:ascii="Times New Roman" w:eastAsia="Times New Roman" w:hAnsi="Times New Roman"/>
          <w:vertAlign w:val="superscript"/>
          <w:rtl/>
        </w:rPr>
        <w:t>)</w:t>
      </w:r>
      <w:r w:rsidRPr="003B2E4A">
        <w:rPr>
          <w:rtl/>
          <w:lang w:bidi="ar-JO"/>
        </w:rPr>
        <w:t xml:space="preserve"> </w:t>
      </w:r>
    </w:p>
    <w:p w:rsidR="00B453F4" w:rsidRPr="003B2E4A" w:rsidRDefault="00B453F4" w:rsidP="00874C94">
      <w:pPr>
        <w:spacing w:after="0" w:line="360" w:lineRule="auto"/>
        <w:jc w:val="both"/>
        <w:rPr>
          <w:rtl/>
          <w:lang w:bidi="ar-JO"/>
        </w:rPr>
      </w:pPr>
      <w:r w:rsidRPr="003D4727">
        <w:rPr>
          <w:b/>
          <w:bCs/>
          <w:sz w:val="32"/>
          <w:szCs w:val="32"/>
          <w:rtl/>
          <w:lang w:bidi="ar-JO"/>
        </w:rPr>
        <w:t>ثالثاً:</w:t>
      </w:r>
      <w:r w:rsidRPr="003B2E4A">
        <w:rPr>
          <w:rtl/>
          <w:lang w:bidi="ar-JO"/>
        </w:rPr>
        <w:t xml:space="preserve"> </w:t>
      </w:r>
      <w:r w:rsidR="003E3E4B" w:rsidRPr="003B2E4A">
        <w:rPr>
          <w:rFonts w:hint="cs"/>
          <w:rtl/>
          <w:lang w:bidi="ar-JO"/>
        </w:rPr>
        <w:t>"</w:t>
      </w:r>
      <w:r w:rsidRPr="003B2E4A">
        <w:rPr>
          <w:rtl/>
          <w:lang w:bidi="ar-JO"/>
        </w:rPr>
        <w:t xml:space="preserve">همزة الاستفهام التي تقدر مع </w:t>
      </w:r>
      <w:r w:rsidR="00874C94" w:rsidRPr="003B2E4A">
        <w:rPr>
          <w:rFonts w:hint="cs"/>
          <w:rtl/>
          <w:lang w:bidi="ar-JO"/>
        </w:rPr>
        <w:t>(</w:t>
      </w:r>
      <w:r w:rsidRPr="003B2E4A">
        <w:rPr>
          <w:rtl/>
          <w:lang w:bidi="ar-JO"/>
        </w:rPr>
        <w:t>بل</w:t>
      </w:r>
      <w:r w:rsidR="00874C94" w:rsidRPr="003B2E4A">
        <w:rPr>
          <w:rFonts w:hint="cs"/>
          <w:rtl/>
          <w:lang w:bidi="ar-JO"/>
        </w:rPr>
        <w:t>)</w:t>
      </w:r>
      <w:r w:rsidRPr="003B2E4A">
        <w:rPr>
          <w:rtl/>
          <w:lang w:bidi="ar-JO"/>
        </w:rPr>
        <w:t xml:space="preserve"> في تقدير </w:t>
      </w:r>
      <w:r w:rsidR="00874C94" w:rsidRPr="003B2E4A">
        <w:rPr>
          <w:rFonts w:hint="cs"/>
          <w:rtl/>
          <w:lang w:bidi="ar-JO"/>
        </w:rPr>
        <w:t>(</w:t>
      </w:r>
      <w:r w:rsidR="00874C94" w:rsidRPr="003B2E4A">
        <w:rPr>
          <w:rtl/>
          <w:lang w:bidi="ar-JO"/>
        </w:rPr>
        <w:t>أم</w:t>
      </w:r>
      <w:r w:rsidR="00874C94" w:rsidRPr="003B2E4A">
        <w:rPr>
          <w:rFonts w:hint="cs"/>
          <w:rtl/>
          <w:lang w:bidi="ar-JO"/>
        </w:rPr>
        <w:t>)</w:t>
      </w:r>
      <w:r w:rsidR="00874C94" w:rsidRPr="003B2E4A">
        <w:rPr>
          <w:rtl/>
          <w:lang w:bidi="ar-JO"/>
        </w:rPr>
        <w:t xml:space="preserve"> </w:t>
      </w:r>
      <w:r w:rsidRPr="003B2E4A">
        <w:rPr>
          <w:rtl/>
          <w:lang w:bidi="ar-JO"/>
        </w:rPr>
        <w:t>المنقطعة إنما تفيد الاستفهام الإنكاري في غالب مواقعها، وقد أفادت الاستفهام الحقيقي في قول بعض العرب: إنها لإبل أم شاء، كأن رأى شخوصا</w:t>
      </w:r>
      <w:r w:rsidR="003E3E4B" w:rsidRPr="003B2E4A">
        <w:rPr>
          <w:rFonts w:hint="cs"/>
          <w:rtl/>
          <w:lang w:bidi="ar-JO"/>
        </w:rPr>
        <w:t>ً</w:t>
      </w:r>
      <w:r w:rsidRPr="003B2E4A">
        <w:rPr>
          <w:rtl/>
          <w:lang w:bidi="ar-JO"/>
        </w:rPr>
        <w:t xml:space="preserve"> فغلب على ظنه أنها إبل، فأخبر بحسب ما غلب على ظنه، ثم أدركه الشك، فرجع إلى السؤال والاستثبات، فكأنه قال: بل أهي شاء</w:t>
      </w:r>
      <w:r w:rsidR="003E3E4B" w:rsidRPr="003B2E4A">
        <w:rPr>
          <w:rFonts w:hint="cs"/>
          <w:rtl/>
          <w:lang w:bidi="ar-JO"/>
        </w:rPr>
        <w:t>"</w:t>
      </w:r>
      <w:r w:rsidRPr="003B2E4A">
        <w:rPr>
          <w:rtl/>
          <w:lang w:bidi="ar-JO"/>
        </w:rPr>
        <w:t>.</w:t>
      </w:r>
      <w:r w:rsidR="00E51CFC" w:rsidRPr="003B2E4A">
        <w:rPr>
          <w:rFonts w:ascii="Times New Roman" w:eastAsia="Times New Roman" w:hAnsi="Times New Roman"/>
          <w:vertAlign w:val="superscript"/>
          <w:rtl/>
        </w:rPr>
        <w:t>(</w:t>
      </w:r>
      <w:r w:rsidR="00E51CFC" w:rsidRPr="003B2E4A">
        <w:rPr>
          <w:rFonts w:ascii="Times New Roman" w:eastAsia="Times New Roman" w:hAnsi="Times New Roman"/>
          <w:vertAlign w:val="superscript"/>
          <w:rtl/>
        </w:rPr>
        <w:footnoteReference w:id="169"/>
      </w:r>
      <w:r w:rsidR="00E51CFC" w:rsidRPr="003B2E4A">
        <w:rPr>
          <w:rFonts w:ascii="Times New Roman" w:eastAsia="Times New Roman" w:hAnsi="Times New Roman"/>
          <w:vertAlign w:val="superscript"/>
          <w:rtl/>
        </w:rPr>
        <w:t>)</w:t>
      </w:r>
      <w:r w:rsidR="0096535A" w:rsidRPr="003B2E4A">
        <w:rPr>
          <w:rFonts w:hint="cs"/>
          <w:b/>
          <w:bCs/>
          <w:rtl/>
          <w:lang w:bidi="ar-JO"/>
        </w:rPr>
        <w:t>(</w:t>
      </w:r>
      <w:r w:rsidR="002E476A" w:rsidRPr="003B2E4A">
        <w:rPr>
          <w:rFonts w:hint="cs"/>
          <w:b/>
          <w:bCs/>
          <w:rtl/>
          <w:lang w:bidi="ar-JO"/>
        </w:rPr>
        <w:t>ا</w:t>
      </w:r>
      <w:r w:rsidR="0096535A" w:rsidRPr="003B2E4A">
        <w:rPr>
          <w:rFonts w:hint="cs"/>
          <w:b/>
          <w:bCs/>
          <w:rtl/>
          <w:lang w:bidi="ar-JO"/>
        </w:rPr>
        <w:t>هـ)</w:t>
      </w:r>
    </w:p>
    <w:p w:rsidR="00C32C83" w:rsidRPr="003B2E4A" w:rsidRDefault="00B453F4" w:rsidP="005062B3">
      <w:pPr>
        <w:spacing w:after="0" w:line="360" w:lineRule="auto"/>
        <w:jc w:val="both"/>
        <w:rPr>
          <w:lang w:bidi="ar-JO"/>
        </w:rPr>
      </w:pPr>
      <w:r w:rsidRPr="003D4727">
        <w:rPr>
          <w:b/>
          <w:bCs/>
          <w:sz w:val="32"/>
          <w:szCs w:val="32"/>
          <w:rtl/>
          <w:lang w:bidi="ar-JO"/>
        </w:rPr>
        <w:t>وترى الباحثة</w:t>
      </w:r>
      <w:r w:rsidR="005062B3" w:rsidRPr="003D4727">
        <w:rPr>
          <w:rFonts w:hint="cs"/>
          <w:sz w:val="32"/>
          <w:szCs w:val="32"/>
          <w:rtl/>
          <w:lang w:bidi="ar-JO"/>
        </w:rPr>
        <w:t>:</w:t>
      </w:r>
      <w:r w:rsidRPr="003B2E4A">
        <w:rPr>
          <w:rtl/>
          <w:lang w:bidi="ar-JO"/>
        </w:rPr>
        <w:t xml:space="preserve"> من خلال</w:t>
      </w:r>
      <w:r w:rsidR="00383958" w:rsidRPr="003B2E4A">
        <w:rPr>
          <w:rFonts w:hint="cs"/>
          <w:rtl/>
          <w:lang w:bidi="ar-JO"/>
        </w:rPr>
        <w:t xml:space="preserve"> دلالة</w:t>
      </w:r>
      <w:r w:rsidRPr="003B2E4A">
        <w:rPr>
          <w:rtl/>
          <w:lang w:bidi="ar-JO"/>
        </w:rPr>
        <w:t xml:space="preserve"> السياق، والنظر في مواطن الخلاف، </w:t>
      </w:r>
      <w:r w:rsidR="007F1642" w:rsidRPr="003B2E4A">
        <w:rPr>
          <w:rFonts w:hint="cs"/>
          <w:rtl/>
          <w:lang w:bidi="ar-JO"/>
        </w:rPr>
        <w:t xml:space="preserve">أن (أم) بمعنى (بل)، أو أنها بمعنى (بل) والهمزة، </w:t>
      </w:r>
      <w:r w:rsidR="00691EFE" w:rsidRPr="003B2E4A">
        <w:rPr>
          <w:rFonts w:hint="cs"/>
          <w:rtl/>
          <w:lang w:bidi="ar-JO"/>
        </w:rPr>
        <w:t>إنما يحدده السياق الذي يرجح رأي بعض النحويين على بعض، وهذا ظاهر من خلال الأمثلة السا</w:t>
      </w:r>
      <w:r w:rsidR="00480629" w:rsidRPr="003B2E4A">
        <w:rPr>
          <w:rFonts w:hint="cs"/>
          <w:rtl/>
          <w:lang w:bidi="ar-JO"/>
        </w:rPr>
        <w:t>ب</w:t>
      </w:r>
      <w:r w:rsidR="00691EFE" w:rsidRPr="003B2E4A">
        <w:rPr>
          <w:rFonts w:hint="cs"/>
          <w:rtl/>
          <w:lang w:bidi="ar-JO"/>
        </w:rPr>
        <w:t>قة في قوله تعالى</w:t>
      </w:r>
      <w:r w:rsidR="00480629" w:rsidRPr="003B2E4A">
        <w:rPr>
          <w:rFonts w:hint="cs"/>
          <w:rtl/>
          <w:lang w:bidi="ar-JO"/>
        </w:rPr>
        <w:t xml:space="preserve">: </w:t>
      </w:r>
      <w:r w:rsidR="00480629" w:rsidRPr="00814269">
        <w:rPr>
          <w:rFonts w:ascii="Msh Quraan1" w:hAnsi="Msh Quraan1"/>
          <w:b/>
          <w:bCs/>
          <w:sz w:val="24"/>
          <w:szCs w:val="24"/>
        </w:rPr>
        <w:t></w:t>
      </w:r>
      <w:r w:rsidR="00480629" w:rsidRPr="00814269">
        <w:rPr>
          <w:rFonts w:ascii="Msh Quraan1" w:hAnsi="Msh Quraan1"/>
          <w:b/>
          <w:bCs/>
          <w:sz w:val="24"/>
          <w:szCs w:val="24"/>
        </w:rPr>
        <w:t></w:t>
      </w:r>
      <w:r w:rsidR="00244269" w:rsidRPr="00814269">
        <w:rPr>
          <w:rFonts w:ascii="QCF_BSML" w:eastAsia="Calibri" w:hAnsi="QCF_BSML" w:cs="QCF_BSML" w:hint="cs"/>
          <w:b/>
          <w:bCs/>
          <w:color w:val="000000"/>
          <w:sz w:val="24"/>
          <w:szCs w:val="24"/>
          <w:rtl/>
        </w:rPr>
        <w:t xml:space="preserve"> </w:t>
      </w:r>
      <w:r w:rsidR="00244269" w:rsidRPr="00814269">
        <w:rPr>
          <w:color w:val="000000"/>
          <w:sz w:val="24"/>
          <w:szCs w:val="24"/>
        </w:rPr>
        <w:t xml:space="preserve"> </w:t>
      </w:r>
      <w:r w:rsidR="00244269" w:rsidRPr="00814269">
        <w:rPr>
          <w:color w:val="000000"/>
          <w:sz w:val="24"/>
          <w:szCs w:val="24"/>
        </w:rPr>
        <w:sym w:font="HQPB4" w:char="F0F7"/>
      </w:r>
      <w:r w:rsidR="00244269" w:rsidRPr="00814269">
        <w:rPr>
          <w:color w:val="000000"/>
          <w:sz w:val="24"/>
          <w:szCs w:val="24"/>
        </w:rPr>
        <w:sym w:font="HQPB2" w:char="F050"/>
      </w:r>
      <w:r w:rsidR="00244269" w:rsidRPr="00814269">
        <w:rPr>
          <w:color w:val="000000"/>
          <w:sz w:val="24"/>
          <w:szCs w:val="24"/>
        </w:rPr>
        <w:sym w:font="HQPB5" w:char="F072"/>
      </w:r>
      <w:r w:rsidR="00244269" w:rsidRPr="00814269">
        <w:rPr>
          <w:color w:val="000000"/>
          <w:sz w:val="24"/>
          <w:szCs w:val="24"/>
        </w:rPr>
        <w:sym w:font="HQPB1" w:char="F026"/>
      </w:r>
      <w:r w:rsidR="00244269" w:rsidRPr="00814269">
        <w:rPr>
          <w:color w:val="000000"/>
          <w:sz w:val="24"/>
          <w:szCs w:val="24"/>
          <w:rtl/>
        </w:rPr>
        <w:t xml:space="preserve"> </w:t>
      </w:r>
      <w:r w:rsidR="00244269" w:rsidRPr="00814269">
        <w:rPr>
          <w:color w:val="000000"/>
          <w:sz w:val="24"/>
          <w:szCs w:val="24"/>
        </w:rPr>
        <w:sym w:font="HQPB4" w:char="F0E3"/>
      </w:r>
      <w:r w:rsidR="00244269" w:rsidRPr="00814269">
        <w:rPr>
          <w:color w:val="000000"/>
          <w:sz w:val="24"/>
          <w:szCs w:val="24"/>
        </w:rPr>
        <w:sym w:font="HQPB3" w:char="F026"/>
      </w:r>
      <w:r w:rsidR="00244269" w:rsidRPr="00814269">
        <w:rPr>
          <w:color w:val="000000"/>
          <w:sz w:val="24"/>
          <w:szCs w:val="24"/>
        </w:rPr>
        <w:sym w:font="HQPB5" w:char="F073"/>
      </w:r>
      <w:r w:rsidR="00244269" w:rsidRPr="00814269">
        <w:rPr>
          <w:color w:val="000000"/>
          <w:sz w:val="24"/>
          <w:szCs w:val="24"/>
        </w:rPr>
        <w:sym w:font="HQPB3" w:char="F021"/>
      </w:r>
      <w:r w:rsidR="00244269" w:rsidRPr="00814269">
        <w:rPr>
          <w:color w:val="000000"/>
          <w:sz w:val="24"/>
          <w:szCs w:val="24"/>
          <w:rtl/>
        </w:rPr>
        <w:t xml:space="preserve"> </w:t>
      </w:r>
      <w:r w:rsidR="00244269" w:rsidRPr="00814269">
        <w:rPr>
          <w:color w:val="000000"/>
          <w:sz w:val="24"/>
          <w:szCs w:val="24"/>
        </w:rPr>
        <w:sym w:font="HQPB4" w:char="F0E0"/>
      </w:r>
      <w:r w:rsidR="00244269" w:rsidRPr="00814269">
        <w:rPr>
          <w:color w:val="000000"/>
          <w:sz w:val="24"/>
          <w:szCs w:val="24"/>
        </w:rPr>
        <w:sym w:font="HQPB1" w:char="F04D"/>
      </w:r>
      <w:r w:rsidR="00244269" w:rsidRPr="00814269">
        <w:rPr>
          <w:color w:val="000000"/>
          <w:sz w:val="24"/>
          <w:szCs w:val="24"/>
        </w:rPr>
        <w:sym w:font="HQPB2" w:char="F0BB"/>
      </w:r>
      <w:r w:rsidR="00244269" w:rsidRPr="00814269">
        <w:rPr>
          <w:color w:val="000000"/>
          <w:sz w:val="24"/>
          <w:szCs w:val="24"/>
        </w:rPr>
        <w:sym w:font="HQPB5" w:char="F06F"/>
      </w:r>
      <w:r w:rsidR="00244269" w:rsidRPr="00814269">
        <w:rPr>
          <w:color w:val="000000"/>
          <w:sz w:val="24"/>
          <w:szCs w:val="24"/>
        </w:rPr>
        <w:sym w:font="HQPB2" w:char="F059"/>
      </w:r>
      <w:r w:rsidR="00244269" w:rsidRPr="00814269">
        <w:rPr>
          <w:color w:val="000000"/>
          <w:sz w:val="24"/>
          <w:szCs w:val="24"/>
        </w:rPr>
        <w:sym w:font="HQPB5" w:char="F074"/>
      </w:r>
      <w:r w:rsidR="00244269" w:rsidRPr="00814269">
        <w:rPr>
          <w:color w:val="000000"/>
          <w:sz w:val="24"/>
          <w:szCs w:val="24"/>
        </w:rPr>
        <w:sym w:font="HQPB1" w:char="F037"/>
      </w:r>
      <w:r w:rsidR="00244269" w:rsidRPr="00814269">
        <w:rPr>
          <w:color w:val="000000"/>
          <w:sz w:val="24"/>
          <w:szCs w:val="24"/>
        </w:rPr>
        <w:sym w:font="HQPB4" w:char="F0F8"/>
      </w:r>
      <w:r w:rsidR="00244269" w:rsidRPr="00814269">
        <w:rPr>
          <w:color w:val="000000"/>
          <w:sz w:val="24"/>
          <w:szCs w:val="24"/>
        </w:rPr>
        <w:sym w:font="HQPB2" w:char="F039"/>
      </w:r>
      <w:r w:rsidR="00244269" w:rsidRPr="00814269">
        <w:rPr>
          <w:color w:val="000000"/>
          <w:sz w:val="24"/>
          <w:szCs w:val="24"/>
        </w:rPr>
        <w:sym w:font="HQPB5" w:char="F024"/>
      </w:r>
      <w:r w:rsidR="00244269" w:rsidRPr="00814269">
        <w:rPr>
          <w:color w:val="000000"/>
          <w:sz w:val="24"/>
          <w:szCs w:val="24"/>
        </w:rPr>
        <w:sym w:font="HQPB1" w:char="F023"/>
      </w:r>
      <w:r w:rsidR="00244269" w:rsidRPr="00814269">
        <w:rPr>
          <w:color w:val="000000"/>
          <w:sz w:val="24"/>
          <w:szCs w:val="24"/>
          <w:rtl/>
        </w:rPr>
        <w:t xml:space="preserve"> </w:t>
      </w:r>
      <w:r w:rsidR="00244269" w:rsidRPr="00814269">
        <w:rPr>
          <w:color w:val="000000"/>
          <w:sz w:val="24"/>
          <w:szCs w:val="24"/>
        </w:rPr>
        <w:sym w:font="HQPB4" w:char="F0E3"/>
      </w:r>
      <w:r w:rsidR="00244269" w:rsidRPr="00814269">
        <w:rPr>
          <w:color w:val="000000"/>
          <w:sz w:val="24"/>
          <w:szCs w:val="24"/>
        </w:rPr>
        <w:sym w:font="HQPB2" w:char="F04E"/>
      </w:r>
      <w:r w:rsidR="00244269" w:rsidRPr="00814269">
        <w:rPr>
          <w:color w:val="000000"/>
          <w:sz w:val="24"/>
          <w:szCs w:val="24"/>
        </w:rPr>
        <w:sym w:font="HQPB4" w:char="F0E4"/>
      </w:r>
      <w:r w:rsidR="00244269" w:rsidRPr="00814269">
        <w:rPr>
          <w:color w:val="000000"/>
          <w:sz w:val="24"/>
          <w:szCs w:val="24"/>
        </w:rPr>
        <w:sym w:font="HQPB2" w:char="F033"/>
      </w:r>
      <w:r w:rsidR="00244269" w:rsidRPr="00814269">
        <w:rPr>
          <w:color w:val="000000"/>
          <w:sz w:val="24"/>
          <w:szCs w:val="24"/>
        </w:rPr>
        <w:sym w:font="HQPB5" w:char="F073"/>
      </w:r>
      <w:r w:rsidR="00244269" w:rsidRPr="00814269">
        <w:rPr>
          <w:color w:val="000000"/>
          <w:sz w:val="24"/>
          <w:szCs w:val="24"/>
        </w:rPr>
        <w:sym w:font="HQPB2" w:char="F039"/>
      </w:r>
      <w:r w:rsidR="00244269" w:rsidRPr="00814269">
        <w:rPr>
          <w:color w:val="000000"/>
          <w:sz w:val="24"/>
          <w:szCs w:val="24"/>
        </w:rPr>
        <w:sym w:font="HQPB5" w:char="F075"/>
      </w:r>
      <w:r w:rsidR="00244269" w:rsidRPr="00814269">
        <w:rPr>
          <w:color w:val="000000"/>
          <w:sz w:val="24"/>
          <w:szCs w:val="24"/>
        </w:rPr>
        <w:sym w:font="HQPB2" w:char="F072"/>
      </w:r>
      <w:r w:rsidR="00244269" w:rsidRPr="00814269">
        <w:rPr>
          <w:color w:val="000000"/>
          <w:sz w:val="24"/>
          <w:szCs w:val="24"/>
          <w:rtl/>
        </w:rPr>
        <w:t xml:space="preserve"> </w:t>
      </w:r>
      <w:r w:rsidR="00244269" w:rsidRPr="00814269">
        <w:rPr>
          <w:color w:val="000000"/>
          <w:sz w:val="24"/>
          <w:szCs w:val="24"/>
        </w:rPr>
        <w:sym w:font="HQPB5" w:char="F074"/>
      </w:r>
      <w:r w:rsidR="00244269" w:rsidRPr="00814269">
        <w:rPr>
          <w:color w:val="000000"/>
          <w:sz w:val="24"/>
          <w:szCs w:val="24"/>
        </w:rPr>
        <w:sym w:font="HQPB2" w:char="F062"/>
      </w:r>
      <w:r w:rsidR="00244269" w:rsidRPr="00814269">
        <w:rPr>
          <w:color w:val="000000"/>
          <w:sz w:val="24"/>
          <w:szCs w:val="24"/>
        </w:rPr>
        <w:sym w:font="HQPB2" w:char="F071"/>
      </w:r>
      <w:r w:rsidR="00244269" w:rsidRPr="00814269">
        <w:rPr>
          <w:color w:val="000000"/>
          <w:sz w:val="24"/>
          <w:szCs w:val="24"/>
        </w:rPr>
        <w:sym w:font="HQPB4" w:char="F0E3"/>
      </w:r>
      <w:r w:rsidR="00244269" w:rsidRPr="00814269">
        <w:rPr>
          <w:color w:val="000000"/>
          <w:sz w:val="24"/>
          <w:szCs w:val="24"/>
        </w:rPr>
        <w:sym w:font="HQPB2" w:char="F05A"/>
      </w:r>
      <w:r w:rsidR="00244269" w:rsidRPr="00814269">
        <w:rPr>
          <w:color w:val="000000"/>
          <w:sz w:val="24"/>
          <w:szCs w:val="24"/>
        </w:rPr>
        <w:sym w:font="HQPB5" w:char="F074"/>
      </w:r>
      <w:r w:rsidR="00244269" w:rsidRPr="00814269">
        <w:rPr>
          <w:color w:val="000000"/>
          <w:sz w:val="24"/>
          <w:szCs w:val="24"/>
        </w:rPr>
        <w:sym w:font="HQPB1" w:char="F036"/>
      </w:r>
      <w:r w:rsidR="00244269" w:rsidRPr="00814269">
        <w:rPr>
          <w:color w:val="000000"/>
          <w:sz w:val="24"/>
          <w:szCs w:val="24"/>
        </w:rPr>
        <w:sym w:font="HQPB4" w:char="F0F8"/>
      </w:r>
      <w:r w:rsidR="00244269" w:rsidRPr="00814269">
        <w:rPr>
          <w:color w:val="000000"/>
          <w:sz w:val="24"/>
          <w:szCs w:val="24"/>
        </w:rPr>
        <w:sym w:font="HQPB2" w:char="F039"/>
      </w:r>
      <w:r w:rsidR="00244269" w:rsidRPr="00814269">
        <w:rPr>
          <w:color w:val="000000"/>
          <w:sz w:val="24"/>
          <w:szCs w:val="24"/>
        </w:rPr>
        <w:sym w:font="HQPB5" w:char="F024"/>
      </w:r>
      <w:r w:rsidR="00244269" w:rsidRPr="00814269">
        <w:rPr>
          <w:color w:val="000000"/>
          <w:sz w:val="24"/>
          <w:szCs w:val="24"/>
        </w:rPr>
        <w:sym w:font="HQPB1" w:char="F023"/>
      </w:r>
      <w:r w:rsidR="00244269" w:rsidRPr="00814269">
        <w:rPr>
          <w:rFonts w:hint="cs"/>
          <w:color w:val="000000"/>
          <w:sz w:val="24"/>
          <w:szCs w:val="24"/>
          <w:rtl/>
        </w:rPr>
        <w:t xml:space="preserve"> </w:t>
      </w:r>
      <w:r w:rsidR="00244269" w:rsidRPr="00814269">
        <w:rPr>
          <w:rFonts w:ascii="Msh Quraan1" w:hAnsi="Msh Quraan1"/>
          <w:b/>
          <w:bCs/>
          <w:sz w:val="24"/>
          <w:szCs w:val="24"/>
        </w:rPr>
        <w:t></w:t>
      </w:r>
      <w:r w:rsidR="00244269" w:rsidRPr="00814269">
        <w:rPr>
          <w:rFonts w:hint="cs"/>
          <w:sz w:val="24"/>
          <w:szCs w:val="24"/>
          <w:rtl/>
          <w:lang w:bidi="ar-JO"/>
        </w:rPr>
        <w:t>(الطور: 39)؛</w:t>
      </w:r>
      <w:r w:rsidR="00244269" w:rsidRPr="003B2E4A">
        <w:rPr>
          <w:rFonts w:hint="cs"/>
          <w:rtl/>
          <w:lang w:bidi="ar-JO"/>
        </w:rPr>
        <w:t xml:space="preserve"> فهنا لا تصلح أن تكون بمعنى (بل) وحده،</w:t>
      </w:r>
      <w:r w:rsidR="00480629" w:rsidRPr="003B2E4A">
        <w:rPr>
          <w:rFonts w:hint="cs"/>
          <w:rtl/>
          <w:lang w:bidi="ar-JO"/>
        </w:rPr>
        <w:t xml:space="preserve"> وهو خطأ، بخلاف </w:t>
      </w:r>
      <w:r w:rsidR="00480629" w:rsidRPr="003B2E4A">
        <w:rPr>
          <w:rtl/>
          <w:lang w:bidi="ar-JO"/>
        </w:rPr>
        <w:t xml:space="preserve">قوله تعالى: </w:t>
      </w:r>
      <w:r w:rsidR="00480629" w:rsidRPr="00814269">
        <w:rPr>
          <w:rFonts w:ascii="Msh Quraan1" w:hAnsi="Msh Quraan1"/>
          <w:b/>
          <w:bCs/>
          <w:sz w:val="24"/>
          <w:szCs w:val="24"/>
        </w:rPr>
        <w:t></w:t>
      </w:r>
      <w:r w:rsidR="00480629" w:rsidRPr="00814269">
        <w:rPr>
          <w:rFonts w:ascii="QCF_BSML" w:eastAsia="Calibri" w:hAnsi="QCF_BSML" w:cs="QCF_BSML" w:hint="cs"/>
          <w:b/>
          <w:bCs/>
          <w:color w:val="000000"/>
          <w:sz w:val="24"/>
          <w:szCs w:val="24"/>
          <w:rtl/>
        </w:rPr>
        <w:t xml:space="preserve"> </w:t>
      </w:r>
      <w:r w:rsidR="00480629" w:rsidRPr="00814269">
        <w:rPr>
          <w:color w:val="000000"/>
          <w:sz w:val="24"/>
          <w:szCs w:val="24"/>
        </w:rPr>
        <w:sym w:font="HQPB4" w:char="F0F4"/>
      </w:r>
      <w:r w:rsidR="00480629" w:rsidRPr="00814269">
        <w:rPr>
          <w:color w:val="000000"/>
          <w:sz w:val="24"/>
          <w:szCs w:val="24"/>
        </w:rPr>
        <w:sym w:font="HQPB2" w:char="F051"/>
      </w:r>
      <w:r w:rsidR="00480629" w:rsidRPr="00814269">
        <w:rPr>
          <w:color w:val="000000"/>
          <w:sz w:val="24"/>
          <w:szCs w:val="24"/>
        </w:rPr>
        <w:sym w:font="HQPB5" w:char="F072"/>
      </w:r>
      <w:r w:rsidR="00480629" w:rsidRPr="00814269">
        <w:rPr>
          <w:color w:val="000000"/>
          <w:sz w:val="24"/>
          <w:szCs w:val="24"/>
        </w:rPr>
        <w:sym w:font="HQPB1" w:char="F026"/>
      </w:r>
      <w:r w:rsidR="00480629" w:rsidRPr="00814269">
        <w:rPr>
          <w:color w:val="000000"/>
          <w:sz w:val="24"/>
          <w:szCs w:val="24"/>
          <w:rtl/>
        </w:rPr>
        <w:t xml:space="preserve"> </w:t>
      </w:r>
      <w:r w:rsidR="00480629" w:rsidRPr="00814269">
        <w:rPr>
          <w:color w:val="000000"/>
          <w:sz w:val="24"/>
          <w:szCs w:val="24"/>
        </w:rPr>
        <w:sym w:font="HQPB5" w:char="F04F"/>
      </w:r>
      <w:r w:rsidR="00480629" w:rsidRPr="00814269">
        <w:rPr>
          <w:color w:val="000000"/>
          <w:sz w:val="24"/>
          <w:szCs w:val="24"/>
        </w:rPr>
        <w:sym w:font="HQPB1" w:char="F024"/>
      </w:r>
      <w:r w:rsidR="00480629" w:rsidRPr="00814269">
        <w:rPr>
          <w:color w:val="000000"/>
          <w:sz w:val="24"/>
          <w:szCs w:val="24"/>
        </w:rPr>
        <w:sym w:font="HQPB5" w:char="F074"/>
      </w:r>
      <w:r w:rsidR="00480629" w:rsidRPr="00814269">
        <w:rPr>
          <w:color w:val="000000"/>
          <w:sz w:val="24"/>
          <w:szCs w:val="24"/>
        </w:rPr>
        <w:sym w:font="HQPB2" w:char="F052"/>
      </w:r>
      <w:r w:rsidR="00480629" w:rsidRPr="00814269">
        <w:rPr>
          <w:color w:val="000000"/>
          <w:sz w:val="24"/>
          <w:szCs w:val="24"/>
        </w:rPr>
        <w:sym w:font="HQPB5" w:char="F072"/>
      </w:r>
      <w:r w:rsidR="00480629" w:rsidRPr="00814269">
        <w:rPr>
          <w:color w:val="000000"/>
          <w:sz w:val="24"/>
          <w:szCs w:val="24"/>
        </w:rPr>
        <w:sym w:font="HQPB1" w:char="F026"/>
      </w:r>
      <w:r w:rsidR="00480629" w:rsidRPr="00814269">
        <w:rPr>
          <w:color w:val="000000"/>
          <w:sz w:val="24"/>
          <w:szCs w:val="24"/>
          <w:rtl/>
        </w:rPr>
        <w:t xml:space="preserve"> </w:t>
      </w:r>
      <w:r w:rsidR="00480629" w:rsidRPr="00814269">
        <w:rPr>
          <w:color w:val="000000"/>
          <w:sz w:val="24"/>
          <w:szCs w:val="24"/>
        </w:rPr>
        <w:sym w:font="HQPB4" w:char="F0D7"/>
      </w:r>
      <w:r w:rsidR="00480629" w:rsidRPr="00814269">
        <w:rPr>
          <w:color w:val="000000"/>
          <w:sz w:val="24"/>
          <w:szCs w:val="24"/>
        </w:rPr>
        <w:sym w:font="HQPB1" w:char="F08E"/>
      </w:r>
      <w:r w:rsidR="00480629" w:rsidRPr="00814269">
        <w:rPr>
          <w:color w:val="000000"/>
          <w:sz w:val="24"/>
          <w:szCs w:val="24"/>
        </w:rPr>
        <w:sym w:font="HQPB4" w:char="F0F6"/>
      </w:r>
      <w:r w:rsidR="00480629" w:rsidRPr="00814269">
        <w:rPr>
          <w:color w:val="000000"/>
          <w:sz w:val="24"/>
          <w:szCs w:val="24"/>
        </w:rPr>
        <w:sym w:font="HQPB2" w:char="F08D"/>
      </w:r>
      <w:r w:rsidR="00480629" w:rsidRPr="00814269">
        <w:rPr>
          <w:color w:val="000000"/>
          <w:sz w:val="24"/>
          <w:szCs w:val="24"/>
        </w:rPr>
        <w:sym w:font="HQPB5" w:char="F079"/>
      </w:r>
      <w:r w:rsidR="00480629" w:rsidRPr="00814269">
        <w:rPr>
          <w:color w:val="000000"/>
          <w:sz w:val="24"/>
          <w:szCs w:val="24"/>
        </w:rPr>
        <w:sym w:font="HQPB1" w:char="F07A"/>
      </w:r>
      <w:r w:rsidR="00480629" w:rsidRPr="00814269">
        <w:rPr>
          <w:color w:val="000000"/>
          <w:sz w:val="24"/>
          <w:szCs w:val="24"/>
          <w:rtl/>
        </w:rPr>
        <w:t xml:space="preserve"> </w:t>
      </w:r>
      <w:r w:rsidR="00480629" w:rsidRPr="00814269">
        <w:rPr>
          <w:color w:val="000000"/>
          <w:sz w:val="24"/>
          <w:szCs w:val="24"/>
        </w:rPr>
        <w:sym w:font="HQPB4" w:char="F0F4"/>
      </w:r>
      <w:r w:rsidR="00480629" w:rsidRPr="00814269">
        <w:rPr>
          <w:color w:val="000000"/>
          <w:sz w:val="24"/>
          <w:szCs w:val="24"/>
        </w:rPr>
        <w:sym w:font="HQPB2" w:char="F060"/>
      </w:r>
      <w:r w:rsidR="00480629" w:rsidRPr="00814269">
        <w:rPr>
          <w:color w:val="000000"/>
          <w:sz w:val="24"/>
          <w:szCs w:val="24"/>
        </w:rPr>
        <w:sym w:font="HQPB4" w:char="F0CF"/>
      </w:r>
      <w:r w:rsidR="00480629" w:rsidRPr="00814269">
        <w:rPr>
          <w:color w:val="000000"/>
          <w:sz w:val="24"/>
          <w:szCs w:val="24"/>
        </w:rPr>
        <w:sym w:font="HQPB4" w:char="F069"/>
      </w:r>
      <w:r w:rsidR="00480629" w:rsidRPr="00814269">
        <w:rPr>
          <w:color w:val="000000"/>
          <w:sz w:val="24"/>
          <w:szCs w:val="24"/>
        </w:rPr>
        <w:sym w:font="HQPB2" w:char="F042"/>
      </w:r>
      <w:r w:rsidR="00480629" w:rsidRPr="00814269">
        <w:rPr>
          <w:color w:val="000000"/>
          <w:sz w:val="24"/>
          <w:szCs w:val="24"/>
          <w:rtl/>
        </w:rPr>
        <w:t xml:space="preserve"> </w:t>
      </w:r>
      <w:r w:rsidR="00480629" w:rsidRPr="00814269">
        <w:rPr>
          <w:color w:val="000000"/>
          <w:sz w:val="24"/>
          <w:szCs w:val="24"/>
        </w:rPr>
        <w:sym w:font="HQPB1" w:char="F023"/>
      </w:r>
      <w:r w:rsidR="00480629" w:rsidRPr="00814269">
        <w:rPr>
          <w:color w:val="000000"/>
          <w:sz w:val="24"/>
          <w:szCs w:val="24"/>
        </w:rPr>
        <w:sym w:font="HQPB5" w:char="F078"/>
      </w:r>
      <w:r w:rsidR="00480629" w:rsidRPr="00814269">
        <w:rPr>
          <w:color w:val="000000"/>
          <w:sz w:val="24"/>
          <w:szCs w:val="24"/>
        </w:rPr>
        <w:sym w:font="HQPB1" w:char="F08B"/>
      </w:r>
      <w:r w:rsidR="00480629" w:rsidRPr="00814269">
        <w:rPr>
          <w:color w:val="000000"/>
          <w:sz w:val="24"/>
          <w:szCs w:val="24"/>
        </w:rPr>
        <w:sym w:font="HQPB2" w:char="F0BB"/>
      </w:r>
      <w:r w:rsidR="00480629" w:rsidRPr="00814269">
        <w:rPr>
          <w:color w:val="000000"/>
          <w:sz w:val="24"/>
          <w:szCs w:val="24"/>
        </w:rPr>
        <w:sym w:font="HQPB5" w:char="F079"/>
      </w:r>
      <w:r w:rsidR="00480629" w:rsidRPr="00814269">
        <w:rPr>
          <w:color w:val="000000"/>
          <w:sz w:val="24"/>
          <w:szCs w:val="24"/>
        </w:rPr>
        <w:sym w:font="HQPB2" w:char="F064"/>
      </w:r>
      <w:r w:rsidR="00480629" w:rsidRPr="00814269">
        <w:rPr>
          <w:color w:val="000000"/>
          <w:sz w:val="24"/>
          <w:szCs w:val="24"/>
          <w:rtl/>
        </w:rPr>
        <w:t xml:space="preserve"> </w:t>
      </w:r>
      <w:r w:rsidR="00480629" w:rsidRPr="00814269">
        <w:rPr>
          <w:color w:val="000000"/>
          <w:sz w:val="24"/>
          <w:szCs w:val="24"/>
        </w:rPr>
        <w:sym w:font="HQPB2" w:char="F093"/>
      </w:r>
      <w:r w:rsidR="00480629" w:rsidRPr="00814269">
        <w:rPr>
          <w:color w:val="000000"/>
          <w:sz w:val="24"/>
          <w:szCs w:val="24"/>
        </w:rPr>
        <w:sym w:font="HQPB4" w:char="F0CF"/>
      </w:r>
      <w:r w:rsidR="00480629" w:rsidRPr="00814269">
        <w:rPr>
          <w:color w:val="000000"/>
          <w:sz w:val="24"/>
          <w:szCs w:val="24"/>
        </w:rPr>
        <w:sym w:font="HQPB3" w:char="F025"/>
      </w:r>
      <w:r w:rsidR="00480629" w:rsidRPr="00814269">
        <w:rPr>
          <w:color w:val="000000"/>
          <w:sz w:val="24"/>
          <w:szCs w:val="24"/>
        </w:rPr>
        <w:sym w:font="HQPB4" w:char="F0A9"/>
      </w:r>
      <w:r w:rsidR="00480629" w:rsidRPr="00814269">
        <w:rPr>
          <w:color w:val="000000"/>
          <w:sz w:val="24"/>
          <w:szCs w:val="24"/>
        </w:rPr>
        <w:sym w:font="HQPB3" w:char="F021"/>
      </w:r>
      <w:r w:rsidR="00480629" w:rsidRPr="00814269">
        <w:rPr>
          <w:color w:val="000000"/>
          <w:sz w:val="24"/>
          <w:szCs w:val="24"/>
        </w:rPr>
        <w:sym w:font="HQPB5" w:char="F024"/>
      </w:r>
      <w:r w:rsidR="00480629" w:rsidRPr="00814269">
        <w:rPr>
          <w:color w:val="000000"/>
          <w:sz w:val="24"/>
          <w:szCs w:val="24"/>
        </w:rPr>
        <w:sym w:font="HQPB1" w:char="F023"/>
      </w:r>
      <w:r w:rsidR="00480629" w:rsidRPr="00814269">
        <w:rPr>
          <w:color w:val="000000"/>
          <w:sz w:val="24"/>
          <w:szCs w:val="24"/>
          <w:rtl/>
        </w:rPr>
        <w:t xml:space="preserve"> </w:t>
      </w:r>
      <w:r w:rsidR="00480629" w:rsidRPr="00814269">
        <w:rPr>
          <w:color w:val="000000"/>
          <w:sz w:val="24"/>
          <w:szCs w:val="24"/>
        </w:rPr>
        <w:sym w:font="HQPB5" w:char="F075"/>
      </w:r>
      <w:r w:rsidR="00480629" w:rsidRPr="00814269">
        <w:rPr>
          <w:color w:val="000000"/>
          <w:sz w:val="24"/>
          <w:szCs w:val="24"/>
        </w:rPr>
        <w:sym w:font="HQPB2" w:char="F071"/>
      </w:r>
      <w:r w:rsidR="00480629" w:rsidRPr="00814269">
        <w:rPr>
          <w:color w:val="000000"/>
          <w:sz w:val="24"/>
          <w:szCs w:val="24"/>
        </w:rPr>
        <w:sym w:font="HQPB4" w:char="F0E8"/>
      </w:r>
      <w:r w:rsidR="00480629" w:rsidRPr="00814269">
        <w:rPr>
          <w:color w:val="000000"/>
          <w:sz w:val="24"/>
          <w:szCs w:val="24"/>
        </w:rPr>
        <w:sym w:font="HQPB2" w:char="F064"/>
      </w:r>
      <w:r w:rsidR="00480629" w:rsidRPr="00814269">
        <w:rPr>
          <w:color w:val="000000"/>
          <w:sz w:val="24"/>
          <w:szCs w:val="24"/>
          <w:rtl/>
        </w:rPr>
        <w:t xml:space="preserve"> </w:t>
      </w:r>
      <w:r w:rsidR="00480629" w:rsidRPr="00814269">
        <w:rPr>
          <w:color w:val="000000"/>
          <w:sz w:val="24"/>
          <w:szCs w:val="24"/>
        </w:rPr>
        <w:sym w:font="HQPB4" w:char="F0D7"/>
      </w:r>
      <w:r w:rsidR="00480629" w:rsidRPr="00814269">
        <w:rPr>
          <w:color w:val="000000"/>
          <w:sz w:val="24"/>
          <w:szCs w:val="24"/>
        </w:rPr>
        <w:sym w:font="HQPB2" w:char="F0FB"/>
      </w:r>
      <w:r w:rsidR="00480629" w:rsidRPr="00814269">
        <w:rPr>
          <w:color w:val="000000"/>
          <w:sz w:val="24"/>
          <w:szCs w:val="24"/>
        </w:rPr>
        <w:sym w:font="HQPB2" w:char="F0FC"/>
      </w:r>
      <w:r w:rsidR="00480629" w:rsidRPr="00814269">
        <w:rPr>
          <w:color w:val="000000"/>
          <w:sz w:val="24"/>
          <w:szCs w:val="24"/>
        </w:rPr>
        <w:sym w:font="HQPB4" w:char="F0CE"/>
      </w:r>
      <w:r w:rsidR="00480629" w:rsidRPr="00814269">
        <w:rPr>
          <w:color w:val="000000"/>
          <w:sz w:val="24"/>
          <w:szCs w:val="24"/>
        </w:rPr>
        <w:sym w:font="HQPB2" w:char="F067"/>
      </w:r>
      <w:r w:rsidR="00480629" w:rsidRPr="00814269">
        <w:rPr>
          <w:color w:val="000000"/>
          <w:sz w:val="24"/>
          <w:szCs w:val="24"/>
        </w:rPr>
        <w:sym w:font="HQPB5" w:char="F074"/>
      </w:r>
      <w:r w:rsidR="00480629" w:rsidRPr="00814269">
        <w:rPr>
          <w:color w:val="000000"/>
          <w:sz w:val="24"/>
          <w:szCs w:val="24"/>
        </w:rPr>
        <w:sym w:font="HQPB2" w:char="F042"/>
      </w:r>
      <w:r w:rsidR="00480629" w:rsidRPr="00814269">
        <w:rPr>
          <w:rFonts w:ascii="QCF_BSML" w:eastAsia="Calibri" w:hAnsi="QCF_BSML" w:cs="QCF_BSML"/>
          <w:b/>
          <w:bCs/>
          <w:color w:val="000000"/>
          <w:sz w:val="24"/>
          <w:szCs w:val="24"/>
          <w:rtl/>
        </w:rPr>
        <w:t xml:space="preserve"> </w:t>
      </w:r>
      <w:r w:rsidR="00480629" w:rsidRPr="00814269">
        <w:rPr>
          <w:rFonts w:ascii="Msh Quraan1" w:hAnsi="Msh Quraan1"/>
          <w:b/>
          <w:bCs/>
          <w:sz w:val="24"/>
          <w:szCs w:val="24"/>
        </w:rPr>
        <w:t></w:t>
      </w:r>
      <w:r w:rsidR="00480629" w:rsidRPr="00814269">
        <w:rPr>
          <w:rFonts w:hint="cs"/>
          <w:sz w:val="24"/>
          <w:szCs w:val="24"/>
          <w:rtl/>
          <w:lang w:bidi="ar-JO"/>
        </w:rPr>
        <w:t>(الزخرف: 52)</w:t>
      </w:r>
      <w:r w:rsidR="009A3F12" w:rsidRPr="00814269">
        <w:rPr>
          <w:rFonts w:hint="cs"/>
          <w:sz w:val="24"/>
          <w:szCs w:val="24"/>
          <w:rtl/>
          <w:lang w:bidi="ar-JO"/>
        </w:rPr>
        <w:t>،</w:t>
      </w:r>
      <w:r w:rsidR="009A3F12" w:rsidRPr="003B2E4A">
        <w:rPr>
          <w:rFonts w:hint="cs"/>
          <w:rtl/>
          <w:lang w:bidi="ar-JO"/>
        </w:rPr>
        <w:t xml:space="preserve"> </w:t>
      </w:r>
      <w:r w:rsidR="00480629" w:rsidRPr="003B2E4A">
        <w:rPr>
          <w:rFonts w:hint="cs"/>
          <w:rtl/>
          <w:lang w:bidi="ar-JO"/>
        </w:rPr>
        <w:t>فصح من السياق أن معناها الإضراب، أي: بل أنا خير.</w:t>
      </w:r>
      <w:r w:rsidR="00480629" w:rsidRPr="003B2E4A">
        <w:rPr>
          <w:rFonts w:ascii="Times New Roman" w:eastAsia="Times New Roman" w:hAnsi="Times New Roman"/>
          <w:vertAlign w:val="superscript"/>
          <w:rtl/>
        </w:rPr>
        <w:t>(</w:t>
      </w:r>
      <w:r w:rsidR="00480629" w:rsidRPr="003B2E4A">
        <w:rPr>
          <w:rFonts w:ascii="Times New Roman" w:eastAsia="Times New Roman" w:hAnsi="Times New Roman"/>
          <w:vertAlign w:val="superscript"/>
          <w:rtl/>
        </w:rPr>
        <w:footnoteReference w:id="170"/>
      </w:r>
      <w:r w:rsidR="00480629" w:rsidRPr="003B2E4A">
        <w:rPr>
          <w:rFonts w:ascii="Times New Roman" w:eastAsia="Times New Roman" w:hAnsi="Times New Roman"/>
          <w:vertAlign w:val="superscript"/>
          <w:rtl/>
        </w:rPr>
        <w:t>)</w:t>
      </w:r>
      <w:r w:rsidR="00480629" w:rsidRPr="003B2E4A">
        <w:rPr>
          <w:rtl/>
          <w:lang w:bidi="ar-JO"/>
        </w:rPr>
        <w:t xml:space="preserve"> </w:t>
      </w:r>
      <w:r w:rsidR="00480629" w:rsidRPr="003B2E4A">
        <w:rPr>
          <w:rFonts w:hint="cs"/>
          <w:rtl/>
          <w:lang w:bidi="ar-JO"/>
        </w:rPr>
        <w:t xml:space="preserve">  </w:t>
      </w:r>
    </w:p>
    <w:p w:rsidR="00BC3CEC" w:rsidRPr="003B2E4A" w:rsidRDefault="00855E68" w:rsidP="00F81230">
      <w:pPr>
        <w:spacing w:after="0" w:line="360" w:lineRule="auto"/>
        <w:jc w:val="both"/>
        <w:rPr>
          <w:b/>
          <w:bCs/>
          <w:rtl/>
          <w:lang w:bidi="ar-JO"/>
        </w:rPr>
      </w:pPr>
      <w:r w:rsidRPr="00814269">
        <w:rPr>
          <w:rFonts w:hint="cs"/>
          <w:b/>
          <w:bCs/>
          <w:sz w:val="32"/>
          <w:szCs w:val="32"/>
          <w:rtl/>
          <w:lang w:bidi="ar-JO"/>
        </w:rPr>
        <w:t>المثال الثاني:</w:t>
      </w:r>
      <w:r w:rsidR="00383958" w:rsidRPr="00814269">
        <w:rPr>
          <w:rFonts w:hint="cs"/>
          <w:b/>
          <w:bCs/>
          <w:sz w:val="32"/>
          <w:szCs w:val="32"/>
          <w:rtl/>
          <w:lang w:bidi="ar-JO"/>
        </w:rPr>
        <w:t xml:space="preserve"> </w:t>
      </w:r>
      <w:r w:rsidR="00D827F1" w:rsidRPr="00814269">
        <w:rPr>
          <w:rFonts w:hint="cs"/>
          <w:b/>
          <w:bCs/>
          <w:sz w:val="32"/>
          <w:szCs w:val="32"/>
          <w:rtl/>
          <w:lang w:bidi="ar-JO"/>
        </w:rPr>
        <w:t>الفاعل ضمير يدل عليه السياق</w:t>
      </w:r>
      <w:r w:rsidRPr="00814269">
        <w:rPr>
          <w:rFonts w:hint="cs"/>
          <w:b/>
          <w:bCs/>
          <w:sz w:val="32"/>
          <w:szCs w:val="32"/>
          <w:rtl/>
          <w:lang w:bidi="ar-JO"/>
        </w:rPr>
        <w:t>، حيث</w:t>
      </w:r>
      <w:r w:rsidR="00383958" w:rsidRPr="00814269">
        <w:rPr>
          <w:rFonts w:hint="cs"/>
          <w:b/>
          <w:bCs/>
          <w:sz w:val="32"/>
          <w:szCs w:val="32"/>
          <w:rtl/>
          <w:lang w:bidi="ar-JO"/>
        </w:rPr>
        <w:t xml:space="preserve"> قال</w:t>
      </w:r>
      <w:r w:rsidR="00D827F1" w:rsidRPr="00814269">
        <w:rPr>
          <w:rFonts w:hint="cs"/>
          <w:b/>
          <w:bCs/>
          <w:sz w:val="32"/>
          <w:szCs w:val="32"/>
          <w:rtl/>
          <w:lang w:bidi="ar-JO"/>
        </w:rPr>
        <w:t xml:space="preserve"> الشيخ عضيمة:</w:t>
      </w:r>
      <w:r w:rsidR="00D827F1" w:rsidRPr="003B2E4A">
        <w:rPr>
          <w:rFonts w:hint="cs"/>
          <w:rtl/>
          <w:lang w:bidi="ar-JO"/>
        </w:rPr>
        <w:t xml:space="preserve"> "الفاعل لا بد منه للفعل، فإذا لم يذكر في الكلام كان ضميراً يرجع </w:t>
      </w:r>
      <w:r w:rsidR="00383958" w:rsidRPr="003B2E4A">
        <w:rPr>
          <w:rFonts w:hint="cs"/>
          <w:rtl/>
          <w:lang w:bidi="ar-JO"/>
        </w:rPr>
        <w:t>إ</w:t>
      </w:r>
      <w:r w:rsidR="00D827F1" w:rsidRPr="003B2E4A">
        <w:rPr>
          <w:rFonts w:hint="cs"/>
          <w:rtl/>
          <w:lang w:bidi="ar-JO"/>
        </w:rPr>
        <w:t>لى ما يدل عليه السياق".</w:t>
      </w:r>
      <w:r w:rsidR="004D5350" w:rsidRPr="003B2E4A">
        <w:rPr>
          <w:rFonts w:ascii="Times New Roman" w:eastAsia="Times New Roman" w:hAnsi="Times New Roman"/>
          <w:vertAlign w:val="superscript"/>
          <w:rtl/>
        </w:rPr>
        <w:t>(</w:t>
      </w:r>
      <w:r w:rsidR="004D5350" w:rsidRPr="003B2E4A">
        <w:rPr>
          <w:rFonts w:ascii="Times New Roman" w:eastAsia="Times New Roman" w:hAnsi="Times New Roman"/>
          <w:vertAlign w:val="superscript"/>
          <w:rtl/>
        </w:rPr>
        <w:footnoteReference w:id="171"/>
      </w:r>
      <w:r w:rsidR="004D5350" w:rsidRPr="003B2E4A">
        <w:rPr>
          <w:rFonts w:ascii="Times New Roman" w:eastAsia="Times New Roman" w:hAnsi="Times New Roman"/>
          <w:vertAlign w:val="superscript"/>
          <w:rtl/>
        </w:rPr>
        <w:t>)</w:t>
      </w:r>
      <w:r w:rsidR="00383958" w:rsidRPr="003B2E4A">
        <w:rPr>
          <w:rFonts w:hint="cs"/>
          <w:rtl/>
          <w:lang w:bidi="ar-JO"/>
        </w:rPr>
        <w:t xml:space="preserve"> </w:t>
      </w:r>
      <w:r w:rsidR="00BC3CEC" w:rsidRPr="003B2E4A">
        <w:rPr>
          <w:rFonts w:hint="cs"/>
          <w:rtl/>
          <w:lang w:bidi="ar-JO"/>
        </w:rPr>
        <w:t xml:space="preserve">وذلك </w:t>
      </w:r>
      <w:r w:rsidR="00D827F1" w:rsidRPr="003B2E4A">
        <w:rPr>
          <w:rFonts w:hint="cs"/>
          <w:rtl/>
          <w:lang w:bidi="ar-JO"/>
        </w:rPr>
        <w:t xml:space="preserve">في قوله تعالى: </w:t>
      </w:r>
    </w:p>
    <w:p w:rsidR="004B62D9" w:rsidRPr="003B2E4A" w:rsidRDefault="00BC3CEC" w:rsidP="00626470">
      <w:pPr>
        <w:spacing w:after="0" w:line="360" w:lineRule="auto"/>
        <w:jc w:val="both"/>
        <w:rPr>
          <w:rtl/>
          <w:lang w:bidi="ar-JO"/>
        </w:rPr>
      </w:pPr>
      <w:r w:rsidRPr="003B2E4A">
        <w:rPr>
          <w:rFonts w:hint="cs"/>
          <w:b/>
          <w:bCs/>
          <w:rtl/>
          <w:lang w:bidi="ar-JO"/>
        </w:rPr>
        <w:t>1-</w:t>
      </w:r>
      <w:r w:rsidRPr="003B2E4A">
        <w:rPr>
          <w:rFonts w:hint="cs"/>
          <w:rtl/>
          <w:lang w:bidi="ar-JO"/>
        </w:rPr>
        <w:t xml:space="preserve"> </w:t>
      </w:r>
      <w:r w:rsidR="00A71A48" w:rsidRPr="00814269">
        <w:rPr>
          <w:rFonts w:ascii="Msh Quraan1" w:hAnsi="Msh Quraan1"/>
          <w:b/>
          <w:bCs/>
          <w:sz w:val="24"/>
          <w:szCs w:val="24"/>
        </w:rPr>
        <w:t></w:t>
      </w:r>
      <w:r w:rsidR="00A71A48" w:rsidRPr="00814269">
        <w:rPr>
          <w:rFonts w:ascii="QCF_BSML" w:eastAsia="Calibri" w:hAnsi="QCF_BSML" w:cs="QCF_BSML" w:hint="cs"/>
          <w:b/>
          <w:bCs/>
          <w:color w:val="000000"/>
          <w:sz w:val="24"/>
          <w:szCs w:val="24"/>
          <w:rtl/>
        </w:rPr>
        <w:t xml:space="preserve"> </w:t>
      </w:r>
      <w:r w:rsidR="00D76D2D" w:rsidRPr="00814269">
        <w:rPr>
          <w:color w:val="000000"/>
          <w:sz w:val="24"/>
          <w:szCs w:val="24"/>
        </w:rPr>
        <w:sym w:font="HQPB4" w:char="F0F4"/>
      </w:r>
      <w:r w:rsidR="00D76D2D" w:rsidRPr="00814269">
        <w:rPr>
          <w:color w:val="000000"/>
          <w:sz w:val="24"/>
          <w:szCs w:val="24"/>
        </w:rPr>
        <w:sym w:font="HQPB1" w:char="F089"/>
      </w:r>
      <w:r w:rsidR="00D76D2D" w:rsidRPr="00814269">
        <w:rPr>
          <w:color w:val="000000"/>
          <w:sz w:val="24"/>
          <w:szCs w:val="24"/>
        </w:rPr>
        <w:sym w:font="HQPB5" w:char="F073"/>
      </w:r>
      <w:r w:rsidR="00D76D2D" w:rsidRPr="00814269">
        <w:rPr>
          <w:color w:val="000000"/>
          <w:sz w:val="24"/>
          <w:szCs w:val="24"/>
        </w:rPr>
        <w:sym w:font="HQPB2" w:char="F029"/>
      </w:r>
      <w:r w:rsidR="00D76D2D" w:rsidRPr="00814269">
        <w:rPr>
          <w:color w:val="000000"/>
          <w:sz w:val="24"/>
          <w:szCs w:val="24"/>
        </w:rPr>
        <w:sym w:font="HQPB5" w:char="F073"/>
      </w:r>
      <w:r w:rsidR="00D76D2D" w:rsidRPr="00814269">
        <w:rPr>
          <w:color w:val="000000"/>
          <w:sz w:val="24"/>
          <w:szCs w:val="24"/>
        </w:rPr>
        <w:sym w:font="HQPB2" w:char="F039"/>
      </w:r>
      <w:r w:rsidR="00D76D2D" w:rsidRPr="00814269">
        <w:rPr>
          <w:color w:val="000000"/>
          <w:sz w:val="24"/>
          <w:szCs w:val="24"/>
        </w:rPr>
        <w:sym w:font="HQPB5" w:char="F075"/>
      </w:r>
      <w:r w:rsidR="00D76D2D" w:rsidRPr="00814269">
        <w:rPr>
          <w:color w:val="000000"/>
          <w:sz w:val="24"/>
          <w:szCs w:val="24"/>
        </w:rPr>
        <w:sym w:font="HQPB2" w:char="F072"/>
      </w:r>
      <w:r w:rsidR="00D76D2D" w:rsidRPr="00814269">
        <w:rPr>
          <w:color w:val="000000"/>
          <w:sz w:val="24"/>
          <w:szCs w:val="24"/>
          <w:rtl/>
        </w:rPr>
        <w:t xml:space="preserve"> </w:t>
      </w:r>
      <w:r w:rsidR="00D76D2D" w:rsidRPr="00814269">
        <w:rPr>
          <w:color w:val="000000"/>
          <w:sz w:val="24"/>
          <w:szCs w:val="24"/>
        </w:rPr>
        <w:sym w:font="HQPB5" w:char="F078"/>
      </w:r>
      <w:r w:rsidR="00D76D2D" w:rsidRPr="00814269">
        <w:rPr>
          <w:color w:val="000000"/>
          <w:sz w:val="24"/>
          <w:szCs w:val="24"/>
        </w:rPr>
        <w:sym w:font="HQPB2" w:char="F038"/>
      </w:r>
      <w:r w:rsidR="00D76D2D" w:rsidRPr="00814269">
        <w:rPr>
          <w:color w:val="000000"/>
          <w:sz w:val="24"/>
          <w:szCs w:val="24"/>
        </w:rPr>
        <w:sym w:font="HQPB5" w:char="F075"/>
      </w:r>
      <w:r w:rsidR="00D76D2D" w:rsidRPr="00814269">
        <w:rPr>
          <w:color w:val="000000"/>
          <w:sz w:val="24"/>
          <w:szCs w:val="24"/>
        </w:rPr>
        <w:sym w:font="HQPB2" w:char="F0E4"/>
      </w:r>
      <w:r w:rsidR="00D76D2D" w:rsidRPr="00814269">
        <w:rPr>
          <w:color w:val="000000"/>
          <w:sz w:val="24"/>
          <w:szCs w:val="24"/>
        </w:rPr>
        <w:sym w:font="HQPB5" w:char="F021"/>
      </w:r>
      <w:r w:rsidR="00D76D2D" w:rsidRPr="00814269">
        <w:rPr>
          <w:color w:val="000000"/>
          <w:sz w:val="24"/>
          <w:szCs w:val="24"/>
        </w:rPr>
        <w:sym w:font="HQPB1" w:char="F025"/>
      </w:r>
      <w:r w:rsidR="00D76D2D" w:rsidRPr="00814269">
        <w:rPr>
          <w:color w:val="000000"/>
          <w:sz w:val="24"/>
          <w:szCs w:val="24"/>
        </w:rPr>
        <w:sym w:font="HQPB5" w:char="F079"/>
      </w:r>
      <w:r w:rsidR="00D76D2D" w:rsidRPr="00814269">
        <w:rPr>
          <w:color w:val="000000"/>
          <w:sz w:val="24"/>
          <w:szCs w:val="24"/>
        </w:rPr>
        <w:sym w:font="HQPB1" w:char="F060"/>
      </w:r>
      <w:r w:rsidR="00D76D2D" w:rsidRPr="00814269">
        <w:rPr>
          <w:color w:val="000000"/>
          <w:sz w:val="24"/>
          <w:szCs w:val="24"/>
          <w:rtl/>
        </w:rPr>
        <w:t xml:space="preserve"> </w:t>
      </w:r>
      <w:r w:rsidR="00D76D2D" w:rsidRPr="00814269">
        <w:rPr>
          <w:color w:val="000000"/>
          <w:sz w:val="24"/>
          <w:szCs w:val="24"/>
        </w:rPr>
        <w:sym w:font="HQPB2" w:char="F060"/>
      </w:r>
      <w:r w:rsidR="00D76D2D" w:rsidRPr="00814269">
        <w:rPr>
          <w:color w:val="000000"/>
          <w:sz w:val="24"/>
          <w:szCs w:val="24"/>
        </w:rPr>
        <w:sym w:font="HQPB4" w:char="F0CF"/>
      </w:r>
      <w:r w:rsidR="00D76D2D" w:rsidRPr="00814269">
        <w:rPr>
          <w:color w:val="000000"/>
          <w:sz w:val="24"/>
          <w:szCs w:val="24"/>
        </w:rPr>
        <w:sym w:font="HQPB2" w:char="F042"/>
      </w:r>
      <w:r w:rsidR="00D76D2D" w:rsidRPr="00814269">
        <w:rPr>
          <w:color w:val="000000"/>
          <w:sz w:val="24"/>
          <w:szCs w:val="24"/>
          <w:rtl/>
        </w:rPr>
        <w:t xml:space="preserve"> </w:t>
      </w:r>
      <w:r w:rsidR="00D76D2D" w:rsidRPr="00814269">
        <w:rPr>
          <w:color w:val="000000"/>
          <w:sz w:val="24"/>
          <w:szCs w:val="24"/>
        </w:rPr>
        <w:sym w:font="HQPB5" w:char="F026"/>
      </w:r>
      <w:r w:rsidR="00D76D2D" w:rsidRPr="00814269">
        <w:rPr>
          <w:color w:val="000000"/>
          <w:sz w:val="24"/>
          <w:szCs w:val="24"/>
        </w:rPr>
        <w:sym w:font="HQPB2" w:char="F093"/>
      </w:r>
      <w:r w:rsidR="00D76D2D" w:rsidRPr="00814269">
        <w:rPr>
          <w:color w:val="000000"/>
          <w:sz w:val="24"/>
          <w:szCs w:val="24"/>
        </w:rPr>
        <w:sym w:font="HQPB4" w:char="F0CE"/>
      </w:r>
      <w:r w:rsidR="00D76D2D" w:rsidRPr="00814269">
        <w:rPr>
          <w:color w:val="000000"/>
          <w:sz w:val="24"/>
          <w:szCs w:val="24"/>
        </w:rPr>
        <w:sym w:font="HQPB1" w:char="F02A"/>
      </w:r>
      <w:r w:rsidR="00D76D2D" w:rsidRPr="00814269">
        <w:rPr>
          <w:color w:val="000000"/>
          <w:sz w:val="24"/>
          <w:szCs w:val="24"/>
        </w:rPr>
        <w:sym w:font="HQPB5" w:char="F074"/>
      </w:r>
      <w:r w:rsidR="00D76D2D" w:rsidRPr="00814269">
        <w:rPr>
          <w:color w:val="000000"/>
          <w:sz w:val="24"/>
          <w:szCs w:val="24"/>
        </w:rPr>
        <w:sym w:font="HQPB1" w:char="F036"/>
      </w:r>
      <w:r w:rsidR="00D76D2D" w:rsidRPr="00814269">
        <w:rPr>
          <w:color w:val="000000"/>
          <w:sz w:val="24"/>
          <w:szCs w:val="24"/>
        </w:rPr>
        <w:sym w:font="HQPB4" w:char="F0AF"/>
      </w:r>
      <w:r w:rsidR="00D76D2D" w:rsidRPr="00814269">
        <w:rPr>
          <w:color w:val="000000"/>
          <w:sz w:val="24"/>
          <w:szCs w:val="24"/>
        </w:rPr>
        <w:sym w:font="HQPB2" w:char="F052"/>
      </w:r>
      <w:r w:rsidR="00D76D2D" w:rsidRPr="00814269">
        <w:rPr>
          <w:color w:val="000000"/>
          <w:sz w:val="24"/>
          <w:szCs w:val="24"/>
          <w:rtl/>
        </w:rPr>
        <w:t xml:space="preserve"> </w:t>
      </w:r>
      <w:r w:rsidR="00D76D2D" w:rsidRPr="00814269">
        <w:rPr>
          <w:color w:val="000000"/>
          <w:sz w:val="24"/>
          <w:szCs w:val="24"/>
        </w:rPr>
        <w:sym w:font="HQPB5" w:char="F09A"/>
      </w:r>
      <w:r w:rsidR="00D76D2D" w:rsidRPr="00814269">
        <w:rPr>
          <w:color w:val="000000"/>
          <w:sz w:val="24"/>
          <w:szCs w:val="24"/>
        </w:rPr>
        <w:sym w:font="HQPB2" w:char="F0FA"/>
      </w:r>
      <w:r w:rsidR="00D76D2D" w:rsidRPr="00814269">
        <w:rPr>
          <w:color w:val="000000"/>
          <w:sz w:val="24"/>
          <w:szCs w:val="24"/>
        </w:rPr>
        <w:sym w:font="HQPB2" w:char="F0FC"/>
      </w:r>
      <w:r w:rsidR="00D76D2D" w:rsidRPr="00814269">
        <w:rPr>
          <w:color w:val="000000"/>
          <w:sz w:val="24"/>
          <w:szCs w:val="24"/>
        </w:rPr>
        <w:sym w:font="HQPB4" w:char="F0CE"/>
      </w:r>
      <w:r w:rsidR="00D76D2D" w:rsidRPr="00814269">
        <w:rPr>
          <w:color w:val="000000"/>
          <w:sz w:val="24"/>
          <w:szCs w:val="24"/>
        </w:rPr>
        <w:sym w:font="HQPB2" w:char="F03D"/>
      </w:r>
      <w:r w:rsidR="00D76D2D" w:rsidRPr="00814269">
        <w:rPr>
          <w:color w:val="000000"/>
          <w:sz w:val="24"/>
          <w:szCs w:val="24"/>
        </w:rPr>
        <w:sym w:font="HQPB5" w:char="F079"/>
      </w:r>
      <w:r w:rsidR="00D76D2D" w:rsidRPr="00814269">
        <w:rPr>
          <w:color w:val="000000"/>
          <w:sz w:val="24"/>
          <w:szCs w:val="24"/>
        </w:rPr>
        <w:sym w:font="HQPB1" w:char="F099"/>
      </w:r>
      <w:r w:rsidR="00D76D2D" w:rsidRPr="00814269">
        <w:rPr>
          <w:color w:val="000000"/>
          <w:sz w:val="24"/>
          <w:szCs w:val="24"/>
        </w:rPr>
        <w:sym w:font="HQPB4" w:char="F0F6"/>
      </w:r>
      <w:r w:rsidR="00D76D2D" w:rsidRPr="00814269">
        <w:rPr>
          <w:color w:val="000000"/>
          <w:sz w:val="24"/>
          <w:szCs w:val="24"/>
        </w:rPr>
        <w:sym w:font="HQPB1" w:char="F08D"/>
      </w:r>
      <w:r w:rsidR="00D76D2D" w:rsidRPr="00814269">
        <w:rPr>
          <w:color w:val="000000"/>
          <w:sz w:val="24"/>
          <w:szCs w:val="24"/>
        </w:rPr>
        <w:sym w:font="HQPB4" w:char="F0DF"/>
      </w:r>
      <w:r w:rsidR="00D76D2D" w:rsidRPr="00814269">
        <w:rPr>
          <w:color w:val="000000"/>
          <w:sz w:val="24"/>
          <w:szCs w:val="24"/>
        </w:rPr>
        <w:sym w:font="HQPB2" w:char="F04A"/>
      </w:r>
      <w:r w:rsidR="00D76D2D" w:rsidRPr="00814269">
        <w:rPr>
          <w:color w:val="000000"/>
          <w:sz w:val="24"/>
          <w:szCs w:val="24"/>
        </w:rPr>
        <w:sym w:font="HQPB4" w:char="F0F8"/>
      </w:r>
      <w:r w:rsidR="00D76D2D" w:rsidRPr="00814269">
        <w:rPr>
          <w:color w:val="000000"/>
          <w:sz w:val="24"/>
          <w:szCs w:val="24"/>
        </w:rPr>
        <w:sym w:font="HQPB2" w:char="F039"/>
      </w:r>
      <w:r w:rsidR="00D76D2D" w:rsidRPr="00814269">
        <w:rPr>
          <w:color w:val="000000"/>
          <w:sz w:val="24"/>
          <w:szCs w:val="24"/>
        </w:rPr>
        <w:sym w:font="HQPB5" w:char="F024"/>
      </w:r>
      <w:r w:rsidR="00D76D2D" w:rsidRPr="00814269">
        <w:rPr>
          <w:color w:val="000000"/>
          <w:sz w:val="24"/>
          <w:szCs w:val="24"/>
        </w:rPr>
        <w:sym w:font="HQPB1" w:char="F023"/>
      </w:r>
      <w:r w:rsidR="001647FF" w:rsidRPr="00814269">
        <w:rPr>
          <w:rFonts w:ascii="QCF_BSML" w:eastAsia="Calibri" w:hAnsi="QCF_BSML" w:cs="QCF_BSML"/>
          <w:color w:val="000000"/>
          <w:sz w:val="24"/>
          <w:szCs w:val="24"/>
          <w:rtl/>
        </w:rPr>
        <w:t xml:space="preserve"> </w:t>
      </w:r>
      <w:r w:rsidR="00CC39A6" w:rsidRPr="00814269">
        <w:rPr>
          <w:rFonts w:ascii="Msh Quraan1" w:hAnsi="Msh Quraan1"/>
          <w:b/>
          <w:bCs/>
          <w:sz w:val="24"/>
          <w:szCs w:val="24"/>
        </w:rPr>
        <w:t></w:t>
      </w:r>
      <w:r w:rsidRPr="00814269">
        <w:rPr>
          <w:rFonts w:hint="cs"/>
          <w:sz w:val="24"/>
          <w:szCs w:val="24"/>
          <w:rtl/>
          <w:lang w:bidi="ar-JO"/>
        </w:rPr>
        <w:t>(</w:t>
      </w:r>
      <w:r w:rsidR="00D827F1" w:rsidRPr="00814269">
        <w:rPr>
          <w:rFonts w:hint="cs"/>
          <w:sz w:val="24"/>
          <w:szCs w:val="24"/>
          <w:rtl/>
          <w:lang w:bidi="ar-JO"/>
        </w:rPr>
        <w:t>الأنعام: 34</w:t>
      </w:r>
      <w:r w:rsidRPr="00814269">
        <w:rPr>
          <w:rFonts w:hint="cs"/>
          <w:sz w:val="24"/>
          <w:szCs w:val="24"/>
          <w:rtl/>
          <w:lang w:bidi="ar-JO"/>
        </w:rPr>
        <w:t>)</w:t>
      </w:r>
      <w:r w:rsidR="00E35A6F" w:rsidRPr="00814269">
        <w:rPr>
          <w:rFonts w:hint="cs"/>
          <w:sz w:val="24"/>
          <w:szCs w:val="24"/>
          <w:rtl/>
          <w:lang w:bidi="ar-JO"/>
        </w:rPr>
        <w:t xml:space="preserve">، </w:t>
      </w:r>
      <w:r w:rsidR="005D5441" w:rsidRPr="003B2E4A">
        <w:rPr>
          <w:rFonts w:hint="cs"/>
          <w:rtl/>
          <w:lang w:bidi="ar-JO"/>
        </w:rPr>
        <w:t>"</w:t>
      </w:r>
      <w:r w:rsidR="004B62D9" w:rsidRPr="003B2E4A">
        <w:rPr>
          <w:rtl/>
          <w:lang w:bidi="ar-JO"/>
        </w:rPr>
        <w:t xml:space="preserve">فاعل </w:t>
      </w:r>
      <w:r w:rsidR="004B62D9" w:rsidRPr="003B2E4A">
        <w:rPr>
          <w:rFonts w:hint="cs"/>
          <w:rtl/>
          <w:lang w:bidi="ar-JO"/>
        </w:rPr>
        <w:t>"</w:t>
      </w:r>
      <w:r w:rsidR="004B62D9" w:rsidRPr="003B2E4A">
        <w:rPr>
          <w:rtl/>
          <w:lang w:bidi="ar-JO"/>
        </w:rPr>
        <w:t>جاءك</w:t>
      </w:r>
      <w:r w:rsidR="004B62D9" w:rsidRPr="003B2E4A">
        <w:rPr>
          <w:rFonts w:hint="cs"/>
          <w:rtl/>
          <w:lang w:bidi="ar-JO"/>
        </w:rPr>
        <w:t>"</w:t>
      </w:r>
      <w:r w:rsidR="004B62D9" w:rsidRPr="003B2E4A">
        <w:rPr>
          <w:rtl/>
          <w:lang w:bidi="ar-JO"/>
        </w:rPr>
        <w:t xml:space="preserve"> مضمر</w:t>
      </w:r>
      <w:r w:rsidR="004B62D9" w:rsidRPr="003B2E4A">
        <w:rPr>
          <w:rFonts w:hint="cs"/>
          <w:rtl/>
          <w:lang w:bidi="ar-JO"/>
        </w:rPr>
        <w:t xml:space="preserve"> فيه</w:t>
      </w:r>
      <w:r w:rsidR="00626470" w:rsidRPr="003B2E4A">
        <w:rPr>
          <w:rFonts w:hint="cs"/>
          <w:rtl/>
          <w:lang w:bidi="ar-JO"/>
        </w:rPr>
        <w:t>،</w:t>
      </w:r>
      <w:r w:rsidR="004B62D9" w:rsidRPr="003B2E4A">
        <w:rPr>
          <w:rtl/>
          <w:lang w:bidi="ar-JO"/>
        </w:rPr>
        <w:t xml:space="preserve"> </w:t>
      </w:r>
      <w:r w:rsidR="004B62D9" w:rsidRPr="003B2E4A">
        <w:rPr>
          <w:rFonts w:hint="cs"/>
          <w:rtl/>
          <w:lang w:bidi="ar-JO"/>
        </w:rPr>
        <w:t>قيل: ال</w:t>
      </w:r>
      <w:r w:rsidR="004B62D9" w:rsidRPr="003B2E4A">
        <w:rPr>
          <w:rtl/>
          <w:lang w:bidi="ar-JO"/>
        </w:rPr>
        <w:t>مضمر</w:t>
      </w:r>
      <w:r w:rsidR="004B62D9" w:rsidRPr="003B2E4A">
        <w:rPr>
          <w:rFonts w:hint="cs"/>
          <w:rtl/>
          <w:lang w:bidi="ar-JO"/>
        </w:rPr>
        <w:t xml:space="preserve"> المجيء، و</w:t>
      </w:r>
      <w:r w:rsidR="004B62D9" w:rsidRPr="003B2E4A">
        <w:rPr>
          <w:rtl/>
          <w:lang w:bidi="ar-JO"/>
        </w:rPr>
        <w:t>قيل: المضمر النبأ</w:t>
      </w:r>
      <w:r w:rsidR="004B62D9" w:rsidRPr="003B2E4A">
        <w:rPr>
          <w:rFonts w:hint="cs"/>
          <w:rtl/>
          <w:lang w:bidi="ar-JO"/>
        </w:rPr>
        <w:t xml:space="preserve">، ودل عليه ذكر الرسل، وعلى كلا الوجهين يكون </w:t>
      </w:r>
      <w:r w:rsidR="002618DC" w:rsidRPr="003B2E4A">
        <w:rPr>
          <w:rFonts w:hint="cs"/>
          <w:rtl/>
          <w:lang w:bidi="ar-JO"/>
        </w:rPr>
        <w:t>(</w:t>
      </w:r>
      <w:r w:rsidR="004B62D9" w:rsidRPr="003B2E4A">
        <w:rPr>
          <w:rtl/>
          <w:lang w:bidi="ar-JO"/>
        </w:rPr>
        <w:t>من نبأ المرسلين</w:t>
      </w:r>
      <w:r w:rsidR="002618DC" w:rsidRPr="003B2E4A">
        <w:rPr>
          <w:rFonts w:hint="cs"/>
          <w:rtl/>
          <w:lang w:bidi="ar-JO"/>
        </w:rPr>
        <w:t>)</w:t>
      </w:r>
      <w:r w:rsidR="004B62D9" w:rsidRPr="003B2E4A">
        <w:rPr>
          <w:rFonts w:hint="cs"/>
          <w:rtl/>
          <w:lang w:bidi="ar-JO"/>
        </w:rPr>
        <w:t xml:space="preserve"> حال من ضمير الفاعل، وأجاز الأخفش أن تكون (من) زائدة، والفاعل </w:t>
      </w:r>
      <w:r w:rsidR="002618DC" w:rsidRPr="003B2E4A">
        <w:rPr>
          <w:rFonts w:hint="cs"/>
          <w:rtl/>
          <w:lang w:bidi="ar-JO"/>
        </w:rPr>
        <w:t>(</w:t>
      </w:r>
      <w:r w:rsidR="004B62D9" w:rsidRPr="003B2E4A">
        <w:rPr>
          <w:rtl/>
          <w:lang w:bidi="ar-JO"/>
        </w:rPr>
        <w:t>نبأ المرسلين</w:t>
      </w:r>
      <w:r w:rsidR="002618DC" w:rsidRPr="003B2E4A">
        <w:rPr>
          <w:rFonts w:hint="cs"/>
          <w:rtl/>
          <w:lang w:bidi="ar-JO"/>
        </w:rPr>
        <w:t>)</w:t>
      </w:r>
      <w:r w:rsidR="004B62D9" w:rsidRPr="003B2E4A">
        <w:rPr>
          <w:rFonts w:hint="cs"/>
          <w:rtl/>
          <w:lang w:bidi="ar-JO"/>
        </w:rPr>
        <w:t xml:space="preserve"> وسيبويه لا يجيز زيادتها في الواجب، ولا يجوز أن تكون (من) صفة لمحذوف، لأن الفاعل لا يحذف</w:t>
      </w:r>
      <w:r w:rsidR="00D76D2D" w:rsidRPr="003B2E4A">
        <w:rPr>
          <w:rFonts w:hint="cs"/>
          <w:rtl/>
          <w:lang w:bidi="ar-JO"/>
        </w:rPr>
        <w:t>".</w:t>
      </w:r>
      <w:r w:rsidR="004D5350" w:rsidRPr="003B2E4A">
        <w:rPr>
          <w:rFonts w:ascii="Times New Roman" w:eastAsia="Times New Roman" w:hAnsi="Times New Roman"/>
          <w:vertAlign w:val="superscript"/>
          <w:rtl/>
        </w:rPr>
        <w:t>(</w:t>
      </w:r>
      <w:r w:rsidR="004D5350" w:rsidRPr="003B2E4A">
        <w:rPr>
          <w:rFonts w:ascii="Times New Roman" w:eastAsia="Times New Roman" w:hAnsi="Times New Roman"/>
          <w:vertAlign w:val="superscript"/>
          <w:rtl/>
        </w:rPr>
        <w:footnoteReference w:id="172"/>
      </w:r>
      <w:r w:rsidR="004D5350" w:rsidRPr="003B2E4A">
        <w:rPr>
          <w:rFonts w:ascii="Times New Roman" w:eastAsia="Times New Roman" w:hAnsi="Times New Roman"/>
          <w:vertAlign w:val="superscript"/>
          <w:rtl/>
        </w:rPr>
        <w:t>)</w:t>
      </w:r>
      <w:r w:rsidR="00D07FCB" w:rsidRPr="003B2E4A">
        <w:rPr>
          <w:rFonts w:hint="cs"/>
          <w:b/>
          <w:bCs/>
          <w:rtl/>
          <w:lang w:bidi="ar-JO"/>
        </w:rPr>
        <w:t>(</w:t>
      </w:r>
      <w:r w:rsidR="002E476A" w:rsidRPr="003B2E4A">
        <w:rPr>
          <w:rFonts w:hint="cs"/>
          <w:b/>
          <w:bCs/>
          <w:rtl/>
          <w:lang w:bidi="ar-JO"/>
        </w:rPr>
        <w:t>ا</w:t>
      </w:r>
      <w:r w:rsidR="00D07FCB" w:rsidRPr="003B2E4A">
        <w:rPr>
          <w:rFonts w:hint="cs"/>
          <w:b/>
          <w:bCs/>
          <w:rtl/>
          <w:lang w:bidi="ar-JO"/>
        </w:rPr>
        <w:t>هـ)</w:t>
      </w:r>
    </w:p>
    <w:p w:rsidR="004D5350" w:rsidRPr="003B2E4A" w:rsidRDefault="005D5441" w:rsidP="0051521F">
      <w:pPr>
        <w:spacing w:after="0" w:line="360" w:lineRule="auto"/>
        <w:jc w:val="both"/>
        <w:rPr>
          <w:rFonts w:ascii="QCF_BSML" w:eastAsia="Calibri" w:hAnsi="QCF_BSML"/>
          <w:b/>
          <w:bCs/>
          <w:color w:val="000000"/>
          <w:rtl/>
        </w:rPr>
      </w:pPr>
      <w:r w:rsidRPr="003B2E4A">
        <w:rPr>
          <w:rFonts w:hint="cs"/>
          <w:b/>
          <w:bCs/>
          <w:rtl/>
          <w:lang w:bidi="ar-JO"/>
        </w:rPr>
        <w:lastRenderedPageBreak/>
        <w:t>بعد نقل الشيخ</w:t>
      </w:r>
      <w:r w:rsidR="00383958" w:rsidRPr="003B2E4A">
        <w:rPr>
          <w:rFonts w:hint="cs"/>
          <w:b/>
          <w:bCs/>
          <w:rtl/>
          <w:lang w:bidi="ar-JO"/>
        </w:rPr>
        <w:t xml:space="preserve"> عضيمة</w:t>
      </w:r>
      <w:r w:rsidRPr="003B2E4A">
        <w:rPr>
          <w:rFonts w:hint="cs"/>
          <w:b/>
          <w:bCs/>
          <w:rtl/>
          <w:lang w:bidi="ar-JO"/>
        </w:rPr>
        <w:t xml:space="preserve"> للأقوال </w:t>
      </w:r>
      <w:r w:rsidR="00383958" w:rsidRPr="003B2E4A">
        <w:rPr>
          <w:rFonts w:hint="cs"/>
          <w:b/>
          <w:bCs/>
          <w:rtl/>
          <w:lang w:bidi="ar-JO"/>
        </w:rPr>
        <w:t>يرجح</w:t>
      </w:r>
      <w:r w:rsidR="00D76D2D" w:rsidRPr="003B2E4A">
        <w:rPr>
          <w:rFonts w:hint="cs"/>
          <w:b/>
          <w:bCs/>
          <w:rtl/>
          <w:lang w:bidi="ar-JO"/>
        </w:rPr>
        <w:t xml:space="preserve"> قائلاً</w:t>
      </w:r>
      <w:r w:rsidRPr="003B2E4A">
        <w:rPr>
          <w:rFonts w:hint="cs"/>
          <w:b/>
          <w:bCs/>
          <w:rtl/>
          <w:lang w:bidi="ar-JO"/>
        </w:rPr>
        <w:t>:</w:t>
      </w:r>
      <w:r w:rsidRPr="003B2E4A">
        <w:rPr>
          <w:rFonts w:hint="cs"/>
          <w:rtl/>
          <w:lang w:bidi="ar-JO"/>
        </w:rPr>
        <w:t xml:space="preserve"> </w:t>
      </w:r>
      <w:r w:rsidR="00383958" w:rsidRPr="003B2E4A">
        <w:rPr>
          <w:rFonts w:hint="cs"/>
          <w:rtl/>
          <w:lang w:bidi="ar-JO"/>
        </w:rPr>
        <w:t>"</w:t>
      </w:r>
      <w:r w:rsidRPr="003B2E4A">
        <w:rPr>
          <w:rFonts w:hint="cs"/>
          <w:rtl/>
          <w:lang w:bidi="ar-JO"/>
        </w:rPr>
        <w:t>والذي يظهر لي أن الفاعل مضمر تقديره هو، ويدل على ما دل عليه المعنى من الجملة السابقة، أي ولقد جاءك هذا الخبر من تكذيب أتباع الرسل للرسل، والصبر والإيذاء إلى أن تصبروا</w:t>
      </w:r>
      <w:r w:rsidR="00383958" w:rsidRPr="003B2E4A">
        <w:rPr>
          <w:rFonts w:hint="cs"/>
          <w:rtl/>
          <w:lang w:bidi="ar-JO"/>
        </w:rPr>
        <w:t>"</w:t>
      </w:r>
      <w:r w:rsidRPr="003B2E4A">
        <w:rPr>
          <w:rFonts w:hint="cs"/>
          <w:rtl/>
          <w:lang w:bidi="ar-JO"/>
        </w:rPr>
        <w:t>.</w:t>
      </w:r>
      <w:r w:rsidR="004D5350" w:rsidRPr="003B2E4A">
        <w:rPr>
          <w:rFonts w:ascii="Times New Roman" w:eastAsia="Times New Roman" w:hAnsi="Times New Roman"/>
          <w:vertAlign w:val="superscript"/>
          <w:rtl/>
        </w:rPr>
        <w:t>(</w:t>
      </w:r>
      <w:r w:rsidR="004D5350" w:rsidRPr="003B2E4A">
        <w:rPr>
          <w:rFonts w:ascii="Times New Roman" w:eastAsia="Times New Roman" w:hAnsi="Times New Roman"/>
          <w:vertAlign w:val="superscript"/>
          <w:rtl/>
        </w:rPr>
        <w:footnoteReference w:id="173"/>
      </w:r>
      <w:r w:rsidR="004D5350" w:rsidRPr="003B2E4A">
        <w:rPr>
          <w:rFonts w:ascii="Times New Roman" w:eastAsia="Times New Roman" w:hAnsi="Times New Roman"/>
          <w:vertAlign w:val="superscript"/>
          <w:rtl/>
        </w:rPr>
        <w:t>)</w:t>
      </w:r>
      <w:r w:rsidR="00BC3CEC" w:rsidRPr="003B2E4A">
        <w:rPr>
          <w:rFonts w:ascii="QCF_BSML" w:eastAsia="Calibri" w:hAnsi="QCF_BSML"/>
          <w:b/>
          <w:bCs/>
          <w:color w:val="000000"/>
          <w:rtl/>
        </w:rPr>
        <w:t xml:space="preserve"> </w:t>
      </w:r>
    </w:p>
    <w:p w:rsidR="004E3881" w:rsidRPr="00BA1378" w:rsidRDefault="00D76D2D" w:rsidP="00BA1378">
      <w:pPr>
        <w:spacing w:after="0" w:line="360" w:lineRule="auto"/>
        <w:jc w:val="both"/>
        <w:rPr>
          <w:sz w:val="24"/>
          <w:szCs w:val="24"/>
          <w:rtl/>
          <w:lang w:bidi="ar-JO"/>
        </w:rPr>
      </w:pPr>
      <w:r w:rsidRPr="003B2E4A">
        <w:rPr>
          <w:rFonts w:hint="cs"/>
          <w:b/>
          <w:bCs/>
          <w:rtl/>
          <w:lang w:bidi="ar-JO"/>
        </w:rPr>
        <w:t>2-</w:t>
      </w:r>
      <w:r w:rsidR="00C673E2" w:rsidRPr="003B2E4A">
        <w:rPr>
          <w:rFonts w:ascii="QCF_BSML" w:eastAsia="Calibri" w:hAnsi="QCF_BSML" w:cs="QCF_BSML"/>
          <w:b/>
          <w:bCs/>
          <w:color w:val="000000"/>
          <w:rtl/>
        </w:rPr>
        <w:t xml:space="preserve"> </w:t>
      </w:r>
      <w:r w:rsidR="00087182" w:rsidRPr="003B2E4A">
        <w:rPr>
          <w:rFonts w:hint="cs"/>
          <w:rtl/>
          <w:lang w:bidi="ar-JO"/>
        </w:rPr>
        <w:t xml:space="preserve">في قوله تعالى: </w:t>
      </w:r>
      <w:r w:rsidR="00A71A48" w:rsidRPr="00BA1378">
        <w:rPr>
          <w:rFonts w:ascii="Msh Quraan1" w:hAnsi="Msh Quraan1"/>
          <w:b/>
          <w:bCs/>
          <w:sz w:val="24"/>
          <w:szCs w:val="24"/>
        </w:rPr>
        <w:t></w:t>
      </w:r>
      <w:r w:rsidR="00A71A48" w:rsidRPr="00BA1378">
        <w:rPr>
          <w:rFonts w:ascii="QCF_BSML" w:eastAsia="Calibri" w:hAnsi="QCF_BSML" w:cs="QCF_BSML" w:hint="cs"/>
          <w:b/>
          <w:bCs/>
          <w:color w:val="000000"/>
          <w:sz w:val="24"/>
          <w:szCs w:val="24"/>
          <w:rtl/>
        </w:rPr>
        <w:t xml:space="preserve"> </w:t>
      </w:r>
      <w:r w:rsidR="00C673E2" w:rsidRPr="00BA1378">
        <w:rPr>
          <w:rFonts w:hint="cs"/>
          <w:color w:val="000000"/>
          <w:sz w:val="24"/>
          <w:szCs w:val="24"/>
        </w:rPr>
        <w:t xml:space="preserve"> </w:t>
      </w:r>
      <w:r w:rsidRPr="00BA1378">
        <w:rPr>
          <w:rFonts w:hint="cs"/>
          <w:color w:val="000000"/>
          <w:sz w:val="24"/>
          <w:szCs w:val="24"/>
        </w:rPr>
        <w:sym w:font="HQPB4" w:char="F0F3"/>
      </w:r>
      <w:r w:rsidRPr="00BA1378">
        <w:rPr>
          <w:rFonts w:hint="cs"/>
          <w:color w:val="000000"/>
          <w:sz w:val="24"/>
          <w:szCs w:val="24"/>
        </w:rPr>
        <w:sym w:font="HQPB2" w:char="F04F"/>
      </w:r>
      <w:r w:rsidRPr="00BA1378">
        <w:rPr>
          <w:rFonts w:hint="cs"/>
          <w:color w:val="000000"/>
          <w:sz w:val="24"/>
          <w:szCs w:val="24"/>
        </w:rPr>
        <w:sym w:font="HQPB5" w:char="F073"/>
      </w:r>
      <w:r w:rsidRPr="00BA1378">
        <w:rPr>
          <w:rFonts w:hint="cs"/>
          <w:color w:val="000000"/>
          <w:sz w:val="24"/>
          <w:szCs w:val="24"/>
        </w:rPr>
        <w:sym w:font="HQPB2" w:char="F039"/>
      </w:r>
      <w:r w:rsidRPr="00BA1378">
        <w:rPr>
          <w:rFonts w:hint="cs"/>
          <w:color w:val="000000"/>
          <w:sz w:val="24"/>
          <w:szCs w:val="24"/>
        </w:rPr>
        <w:sym w:font="HQPB5" w:char="F075"/>
      </w:r>
      <w:r w:rsidRPr="00BA1378">
        <w:rPr>
          <w:rFonts w:hint="cs"/>
          <w:color w:val="000000"/>
          <w:sz w:val="24"/>
          <w:szCs w:val="24"/>
        </w:rPr>
        <w:sym w:font="HQPB2" w:char="F072"/>
      </w:r>
      <w:r w:rsidRPr="00BA1378">
        <w:rPr>
          <w:rFonts w:hint="cs"/>
          <w:color w:val="000000"/>
          <w:sz w:val="24"/>
          <w:szCs w:val="24"/>
        </w:rPr>
        <w:sym w:font="HQPB5" w:char="F072"/>
      </w:r>
      <w:r w:rsidRPr="00BA1378">
        <w:rPr>
          <w:rFonts w:hint="cs"/>
          <w:color w:val="000000"/>
          <w:sz w:val="24"/>
          <w:szCs w:val="24"/>
        </w:rPr>
        <w:sym w:font="HQPB1" w:char="F026"/>
      </w:r>
      <w:r w:rsidRPr="00BA1378">
        <w:rPr>
          <w:color w:val="000000"/>
          <w:sz w:val="24"/>
          <w:szCs w:val="24"/>
          <w:rtl/>
        </w:rPr>
        <w:t xml:space="preserve"> </w:t>
      </w:r>
      <w:r w:rsidRPr="00BA1378">
        <w:rPr>
          <w:rFonts w:hint="cs"/>
          <w:color w:val="000000"/>
          <w:sz w:val="24"/>
          <w:szCs w:val="24"/>
        </w:rPr>
        <w:sym w:font="HQPB4" w:char="F0CF"/>
      </w:r>
      <w:r w:rsidRPr="00BA1378">
        <w:rPr>
          <w:rFonts w:hint="cs"/>
          <w:color w:val="000000"/>
          <w:sz w:val="24"/>
          <w:szCs w:val="24"/>
        </w:rPr>
        <w:sym w:font="HQPB1" w:char="F089"/>
      </w:r>
      <w:r w:rsidRPr="00BA1378">
        <w:rPr>
          <w:rFonts w:hint="cs"/>
          <w:color w:val="000000"/>
          <w:sz w:val="24"/>
          <w:szCs w:val="24"/>
        </w:rPr>
        <w:sym w:font="HQPB4" w:char="F0F4"/>
      </w:r>
      <w:r w:rsidRPr="00BA1378">
        <w:rPr>
          <w:rFonts w:hint="cs"/>
          <w:color w:val="000000"/>
          <w:sz w:val="24"/>
          <w:szCs w:val="24"/>
        </w:rPr>
        <w:sym w:font="HQPB2" w:char="F067"/>
      </w:r>
      <w:r w:rsidRPr="00BA1378">
        <w:rPr>
          <w:rFonts w:hint="cs"/>
          <w:color w:val="000000"/>
          <w:sz w:val="24"/>
          <w:szCs w:val="24"/>
        </w:rPr>
        <w:sym w:font="HQPB5" w:char="F074"/>
      </w:r>
      <w:r w:rsidRPr="00BA1378">
        <w:rPr>
          <w:rFonts w:hint="cs"/>
          <w:color w:val="000000"/>
          <w:sz w:val="24"/>
          <w:szCs w:val="24"/>
        </w:rPr>
        <w:sym w:font="HQPB2" w:char="F083"/>
      </w:r>
      <w:r w:rsidRPr="00BA1378">
        <w:rPr>
          <w:color w:val="000000"/>
          <w:sz w:val="24"/>
          <w:szCs w:val="24"/>
          <w:rtl/>
        </w:rPr>
        <w:t xml:space="preserve"> </w:t>
      </w:r>
      <w:r w:rsidRPr="00BA1378">
        <w:rPr>
          <w:rFonts w:hint="cs"/>
          <w:color w:val="000000"/>
          <w:sz w:val="24"/>
          <w:szCs w:val="24"/>
        </w:rPr>
        <w:sym w:font="HQPB5" w:char="F07A"/>
      </w:r>
      <w:r w:rsidRPr="00BA1378">
        <w:rPr>
          <w:rFonts w:hint="cs"/>
          <w:color w:val="000000"/>
          <w:sz w:val="24"/>
          <w:szCs w:val="24"/>
        </w:rPr>
        <w:sym w:font="HQPB2" w:char="F060"/>
      </w:r>
      <w:r w:rsidRPr="00BA1378">
        <w:rPr>
          <w:rFonts w:hint="cs"/>
          <w:color w:val="000000"/>
          <w:sz w:val="24"/>
          <w:szCs w:val="24"/>
        </w:rPr>
        <w:sym w:font="HQPB2" w:char="F083"/>
      </w:r>
      <w:r w:rsidRPr="00BA1378">
        <w:rPr>
          <w:rFonts w:hint="cs"/>
          <w:color w:val="000000"/>
          <w:sz w:val="24"/>
          <w:szCs w:val="24"/>
        </w:rPr>
        <w:sym w:font="HQPB4" w:char="F0CF"/>
      </w:r>
      <w:r w:rsidRPr="00BA1378">
        <w:rPr>
          <w:rFonts w:hint="cs"/>
          <w:color w:val="000000"/>
          <w:sz w:val="24"/>
          <w:szCs w:val="24"/>
        </w:rPr>
        <w:sym w:font="HQPB3" w:char="F025"/>
      </w:r>
      <w:r w:rsidRPr="00BA1378">
        <w:rPr>
          <w:rFonts w:hint="cs"/>
          <w:color w:val="000000"/>
          <w:sz w:val="24"/>
          <w:szCs w:val="24"/>
        </w:rPr>
        <w:sym w:font="HQPB4" w:char="F0A9"/>
      </w:r>
      <w:r w:rsidRPr="00BA1378">
        <w:rPr>
          <w:rFonts w:hint="cs"/>
          <w:color w:val="000000"/>
          <w:sz w:val="24"/>
          <w:szCs w:val="24"/>
        </w:rPr>
        <w:sym w:font="HQPB3" w:char="F023"/>
      </w:r>
      <w:r w:rsidRPr="00BA1378">
        <w:rPr>
          <w:rFonts w:hint="cs"/>
          <w:color w:val="000000"/>
          <w:sz w:val="24"/>
          <w:szCs w:val="24"/>
        </w:rPr>
        <w:sym w:font="HQPB4" w:char="F0CF"/>
      </w:r>
      <w:r w:rsidRPr="00BA1378">
        <w:rPr>
          <w:rFonts w:hint="cs"/>
          <w:color w:val="000000"/>
          <w:sz w:val="24"/>
          <w:szCs w:val="24"/>
        </w:rPr>
        <w:sym w:font="HQPB2" w:char="F039"/>
      </w:r>
      <w:r w:rsidRPr="00BA1378">
        <w:rPr>
          <w:color w:val="000000"/>
          <w:sz w:val="24"/>
          <w:szCs w:val="24"/>
          <w:rtl/>
        </w:rPr>
        <w:t xml:space="preserve"> </w:t>
      </w:r>
      <w:r w:rsidRPr="00BA1378">
        <w:rPr>
          <w:rFonts w:hint="cs"/>
          <w:color w:val="000000"/>
          <w:sz w:val="24"/>
          <w:szCs w:val="24"/>
        </w:rPr>
        <w:sym w:font="HQPB5" w:char="F09A"/>
      </w:r>
      <w:r w:rsidRPr="00BA1378">
        <w:rPr>
          <w:rFonts w:hint="cs"/>
          <w:color w:val="000000"/>
          <w:sz w:val="24"/>
          <w:szCs w:val="24"/>
        </w:rPr>
        <w:sym w:font="HQPB2" w:char="F063"/>
      </w:r>
      <w:r w:rsidRPr="00BA1378">
        <w:rPr>
          <w:rFonts w:hint="cs"/>
          <w:color w:val="000000"/>
          <w:sz w:val="24"/>
          <w:szCs w:val="24"/>
        </w:rPr>
        <w:sym w:font="HQPB2" w:char="F071"/>
      </w:r>
      <w:r w:rsidRPr="00BA1378">
        <w:rPr>
          <w:rFonts w:hint="cs"/>
          <w:color w:val="000000"/>
          <w:sz w:val="24"/>
          <w:szCs w:val="24"/>
        </w:rPr>
        <w:sym w:font="HQPB4" w:char="F0E8"/>
      </w:r>
      <w:r w:rsidRPr="00BA1378">
        <w:rPr>
          <w:rFonts w:hint="cs"/>
          <w:color w:val="000000"/>
          <w:sz w:val="24"/>
          <w:szCs w:val="24"/>
        </w:rPr>
        <w:sym w:font="HQPB1" w:char="F04F"/>
      </w:r>
      <w:r w:rsidRPr="00BA1378">
        <w:rPr>
          <w:rFonts w:hint="cs"/>
          <w:color w:val="000000"/>
          <w:sz w:val="24"/>
          <w:szCs w:val="24"/>
        </w:rPr>
        <w:sym w:font="HQPB4" w:char="F0CC"/>
      </w:r>
      <w:r w:rsidRPr="00BA1378">
        <w:rPr>
          <w:rFonts w:hint="cs"/>
          <w:color w:val="000000"/>
          <w:sz w:val="24"/>
          <w:szCs w:val="24"/>
        </w:rPr>
        <w:sym w:font="HQPB1" w:char="F08D"/>
      </w:r>
      <w:r w:rsidRPr="00BA1378">
        <w:rPr>
          <w:rFonts w:hint="cs"/>
          <w:color w:val="000000"/>
          <w:sz w:val="24"/>
          <w:szCs w:val="24"/>
        </w:rPr>
        <w:sym w:font="HQPB5" w:char="F074"/>
      </w:r>
      <w:r w:rsidRPr="00BA1378">
        <w:rPr>
          <w:rFonts w:hint="cs"/>
          <w:color w:val="000000"/>
          <w:sz w:val="24"/>
          <w:szCs w:val="24"/>
        </w:rPr>
        <w:sym w:font="HQPB2" w:char="F083"/>
      </w:r>
      <w:r w:rsidRPr="00BA1378">
        <w:rPr>
          <w:color w:val="000000"/>
          <w:sz w:val="24"/>
          <w:szCs w:val="24"/>
          <w:rtl/>
        </w:rPr>
        <w:t xml:space="preserve"> </w:t>
      </w:r>
      <w:r w:rsidRPr="00BA1378">
        <w:rPr>
          <w:rFonts w:hint="cs"/>
          <w:color w:val="000000"/>
          <w:sz w:val="24"/>
          <w:szCs w:val="24"/>
        </w:rPr>
        <w:sym w:font="HQPB5" w:char="F075"/>
      </w:r>
      <w:r w:rsidRPr="00BA1378">
        <w:rPr>
          <w:rFonts w:hint="cs"/>
          <w:color w:val="000000"/>
          <w:sz w:val="24"/>
          <w:szCs w:val="24"/>
        </w:rPr>
        <w:sym w:font="HQPB1" w:char="F0DA"/>
      </w:r>
      <w:r w:rsidRPr="00BA1378">
        <w:rPr>
          <w:rFonts w:hint="cs"/>
          <w:color w:val="000000"/>
          <w:sz w:val="24"/>
          <w:szCs w:val="24"/>
        </w:rPr>
        <w:sym w:font="HQPB4" w:char="F0F6"/>
      </w:r>
      <w:r w:rsidRPr="00BA1378">
        <w:rPr>
          <w:rFonts w:hint="cs"/>
          <w:color w:val="000000"/>
          <w:sz w:val="24"/>
          <w:szCs w:val="24"/>
        </w:rPr>
        <w:sym w:font="HQPB1" w:char="F091"/>
      </w:r>
      <w:r w:rsidRPr="00BA1378">
        <w:rPr>
          <w:rFonts w:hint="cs"/>
          <w:color w:val="000000"/>
          <w:sz w:val="24"/>
          <w:szCs w:val="24"/>
        </w:rPr>
        <w:sym w:font="HQPB5" w:char="F046"/>
      </w:r>
      <w:r w:rsidRPr="00BA1378">
        <w:rPr>
          <w:rFonts w:hint="cs"/>
          <w:color w:val="000000"/>
          <w:sz w:val="24"/>
          <w:szCs w:val="24"/>
        </w:rPr>
        <w:sym w:font="HQPB2" w:char="F07B"/>
      </w:r>
      <w:r w:rsidRPr="00BA1378">
        <w:rPr>
          <w:rFonts w:hint="cs"/>
          <w:color w:val="000000"/>
          <w:sz w:val="24"/>
          <w:szCs w:val="24"/>
        </w:rPr>
        <w:sym w:font="HQPB5" w:char="F024"/>
      </w:r>
      <w:r w:rsidRPr="00BA1378">
        <w:rPr>
          <w:rFonts w:hint="cs"/>
          <w:color w:val="000000"/>
          <w:sz w:val="24"/>
          <w:szCs w:val="24"/>
        </w:rPr>
        <w:sym w:font="HQPB1" w:char="F023"/>
      </w:r>
      <w:r w:rsidRPr="00BA1378">
        <w:rPr>
          <w:color w:val="000000"/>
          <w:sz w:val="24"/>
          <w:szCs w:val="24"/>
          <w:rtl/>
        </w:rPr>
        <w:t xml:space="preserve"> </w:t>
      </w:r>
      <w:r w:rsidRPr="00BA1378">
        <w:rPr>
          <w:rFonts w:hint="cs"/>
          <w:color w:val="000000"/>
          <w:sz w:val="24"/>
          <w:szCs w:val="24"/>
        </w:rPr>
        <w:sym w:font="HQPB5" w:char="F02E"/>
      </w:r>
      <w:r w:rsidRPr="00BA1378">
        <w:rPr>
          <w:rFonts w:hint="cs"/>
          <w:color w:val="000000"/>
          <w:sz w:val="24"/>
          <w:szCs w:val="24"/>
        </w:rPr>
        <w:sym w:font="HQPB2" w:char="F060"/>
      </w:r>
      <w:r w:rsidRPr="00BA1378">
        <w:rPr>
          <w:rFonts w:hint="cs"/>
          <w:color w:val="000000"/>
          <w:sz w:val="24"/>
          <w:szCs w:val="24"/>
        </w:rPr>
        <w:sym w:font="HQPB4" w:char="F0CF"/>
      </w:r>
      <w:r w:rsidRPr="00BA1378">
        <w:rPr>
          <w:rFonts w:hint="cs"/>
          <w:color w:val="000000"/>
          <w:sz w:val="24"/>
          <w:szCs w:val="24"/>
        </w:rPr>
        <w:sym w:font="HQPB2" w:char="F042"/>
      </w:r>
      <w:r w:rsidRPr="00BA1378">
        <w:rPr>
          <w:color w:val="000000"/>
          <w:sz w:val="24"/>
          <w:szCs w:val="24"/>
          <w:rtl/>
        </w:rPr>
        <w:t xml:space="preserve"> </w:t>
      </w:r>
      <w:r w:rsidRPr="00BA1378">
        <w:rPr>
          <w:rFonts w:hint="cs"/>
          <w:color w:val="000000"/>
          <w:sz w:val="24"/>
          <w:szCs w:val="24"/>
        </w:rPr>
        <w:sym w:font="HQPB4" w:char="F0CF"/>
      </w:r>
      <w:r w:rsidRPr="00BA1378">
        <w:rPr>
          <w:rFonts w:hint="cs"/>
          <w:color w:val="000000"/>
          <w:sz w:val="24"/>
          <w:szCs w:val="24"/>
        </w:rPr>
        <w:sym w:font="HQPB1" w:char="F089"/>
      </w:r>
      <w:r w:rsidRPr="00BA1378">
        <w:rPr>
          <w:rFonts w:hint="cs"/>
          <w:color w:val="000000"/>
          <w:sz w:val="24"/>
          <w:szCs w:val="24"/>
        </w:rPr>
        <w:sym w:font="HQPB4" w:char="F0F7"/>
      </w:r>
      <w:r w:rsidRPr="00BA1378">
        <w:rPr>
          <w:rFonts w:hint="cs"/>
          <w:color w:val="000000"/>
          <w:sz w:val="24"/>
          <w:szCs w:val="24"/>
        </w:rPr>
        <w:sym w:font="HQPB1" w:char="F0E8"/>
      </w:r>
      <w:r w:rsidRPr="00BA1378">
        <w:rPr>
          <w:rFonts w:hint="cs"/>
          <w:color w:val="000000"/>
          <w:sz w:val="24"/>
          <w:szCs w:val="24"/>
        </w:rPr>
        <w:sym w:font="HQPB5" w:char="F074"/>
      </w:r>
      <w:r w:rsidRPr="00BA1378">
        <w:rPr>
          <w:rFonts w:hint="cs"/>
          <w:color w:val="000000"/>
          <w:sz w:val="24"/>
          <w:szCs w:val="24"/>
        </w:rPr>
        <w:sym w:font="HQPB1" w:char="F02F"/>
      </w:r>
      <w:r w:rsidRPr="00BA1378">
        <w:rPr>
          <w:color w:val="000000"/>
          <w:sz w:val="24"/>
          <w:szCs w:val="24"/>
          <w:rtl/>
        </w:rPr>
        <w:t xml:space="preserve"> </w:t>
      </w:r>
      <w:r w:rsidRPr="00BA1378">
        <w:rPr>
          <w:rFonts w:hint="cs"/>
          <w:color w:val="000000"/>
          <w:sz w:val="24"/>
          <w:szCs w:val="24"/>
        </w:rPr>
        <w:sym w:font="HQPB5" w:char="F021"/>
      </w:r>
      <w:r w:rsidRPr="00BA1378">
        <w:rPr>
          <w:rFonts w:hint="cs"/>
          <w:color w:val="000000"/>
          <w:sz w:val="24"/>
          <w:szCs w:val="24"/>
        </w:rPr>
        <w:sym w:font="HQPB1" w:char="F024"/>
      </w:r>
      <w:r w:rsidRPr="00BA1378">
        <w:rPr>
          <w:rFonts w:hint="cs"/>
          <w:color w:val="000000"/>
          <w:sz w:val="24"/>
          <w:szCs w:val="24"/>
        </w:rPr>
        <w:sym w:font="HQPB5" w:char="F079"/>
      </w:r>
      <w:r w:rsidRPr="00BA1378">
        <w:rPr>
          <w:rFonts w:hint="cs"/>
          <w:color w:val="000000"/>
          <w:sz w:val="24"/>
          <w:szCs w:val="24"/>
        </w:rPr>
        <w:sym w:font="HQPB2" w:char="F067"/>
      </w:r>
      <w:r w:rsidRPr="00BA1378">
        <w:rPr>
          <w:rFonts w:hint="cs"/>
          <w:color w:val="000000"/>
          <w:sz w:val="24"/>
          <w:szCs w:val="24"/>
        </w:rPr>
        <w:sym w:font="HQPB4" w:char="F0CE"/>
      </w:r>
      <w:r w:rsidRPr="00BA1378">
        <w:rPr>
          <w:rFonts w:hint="cs"/>
          <w:color w:val="000000"/>
          <w:sz w:val="24"/>
          <w:szCs w:val="24"/>
        </w:rPr>
        <w:sym w:font="HQPB2" w:char="F03D"/>
      </w:r>
      <w:r w:rsidRPr="00BA1378">
        <w:rPr>
          <w:rFonts w:hint="cs"/>
          <w:color w:val="000000"/>
          <w:sz w:val="24"/>
          <w:szCs w:val="24"/>
        </w:rPr>
        <w:sym w:font="HQPB4" w:char="F0F7"/>
      </w:r>
      <w:r w:rsidRPr="00BA1378">
        <w:rPr>
          <w:rFonts w:hint="cs"/>
          <w:color w:val="000000"/>
          <w:sz w:val="24"/>
          <w:szCs w:val="24"/>
        </w:rPr>
        <w:sym w:font="HQPB2" w:char="F064"/>
      </w:r>
      <w:r w:rsidRPr="00BA1378">
        <w:rPr>
          <w:rFonts w:hint="cs"/>
          <w:color w:val="000000"/>
          <w:sz w:val="24"/>
          <w:szCs w:val="24"/>
        </w:rPr>
        <w:sym w:font="HQPB5" w:char="F072"/>
      </w:r>
      <w:r w:rsidRPr="00BA1378">
        <w:rPr>
          <w:rFonts w:hint="cs"/>
          <w:color w:val="000000"/>
          <w:sz w:val="24"/>
          <w:szCs w:val="24"/>
        </w:rPr>
        <w:sym w:font="HQPB1" w:char="F026"/>
      </w:r>
      <w:r w:rsidRPr="00BA1378">
        <w:rPr>
          <w:color w:val="000000"/>
          <w:sz w:val="24"/>
          <w:szCs w:val="24"/>
          <w:rtl/>
        </w:rPr>
        <w:t xml:space="preserve"> </w:t>
      </w:r>
      <w:r w:rsidRPr="00BA1378">
        <w:rPr>
          <w:rFonts w:hint="cs"/>
          <w:color w:val="000000"/>
          <w:sz w:val="24"/>
          <w:szCs w:val="24"/>
        </w:rPr>
        <w:sym w:font="HQPB2" w:char="F062"/>
      </w:r>
      <w:r w:rsidRPr="00BA1378">
        <w:rPr>
          <w:rFonts w:hint="cs"/>
          <w:color w:val="000000"/>
          <w:sz w:val="24"/>
          <w:szCs w:val="24"/>
        </w:rPr>
        <w:sym w:font="HQPB5" w:char="F072"/>
      </w:r>
      <w:r w:rsidRPr="00BA1378">
        <w:rPr>
          <w:rFonts w:hint="cs"/>
          <w:color w:val="000000"/>
          <w:sz w:val="24"/>
          <w:szCs w:val="24"/>
        </w:rPr>
        <w:sym w:font="HQPB1" w:char="F026"/>
      </w:r>
      <w:r w:rsidRPr="00BA1378">
        <w:rPr>
          <w:color w:val="000000"/>
          <w:sz w:val="24"/>
          <w:szCs w:val="24"/>
          <w:rtl/>
        </w:rPr>
        <w:t xml:space="preserve"> </w:t>
      </w:r>
      <w:r w:rsidRPr="00BA1378">
        <w:rPr>
          <w:rFonts w:hint="cs"/>
          <w:color w:val="000000"/>
          <w:sz w:val="24"/>
          <w:szCs w:val="24"/>
        </w:rPr>
        <w:sym w:font="HQPB4" w:char="F0F6"/>
      </w:r>
      <w:r w:rsidRPr="00BA1378">
        <w:rPr>
          <w:rFonts w:hint="cs"/>
          <w:color w:val="000000"/>
          <w:sz w:val="24"/>
          <w:szCs w:val="24"/>
        </w:rPr>
        <w:sym w:font="HQPB2" w:char="F071"/>
      </w:r>
      <w:r w:rsidRPr="00BA1378">
        <w:rPr>
          <w:rFonts w:hint="cs"/>
          <w:color w:val="000000"/>
          <w:sz w:val="24"/>
          <w:szCs w:val="24"/>
        </w:rPr>
        <w:sym w:font="HQPB4" w:char="F0A9"/>
      </w:r>
      <w:r w:rsidRPr="00BA1378">
        <w:rPr>
          <w:rFonts w:hint="cs"/>
          <w:color w:val="000000"/>
          <w:sz w:val="24"/>
          <w:szCs w:val="24"/>
        </w:rPr>
        <w:sym w:font="HQPB2" w:char="F039"/>
      </w:r>
      <w:r w:rsidRPr="00BA1378">
        <w:rPr>
          <w:color w:val="000000"/>
          <w:sz w:val="24"/>
          <w:szCs w:val="24"/>
          <w:rtl/>
        </w:rPr>
        <w:t xml:space="preserve"> </w:t>
      </w:r>
      <w:r w:rsidRPr="00BA1378">
        <w:rPr>
          <w:rFonts w:hint="cs"/>
          <w:color w:val="000000"/>
          <w:sz w:val="24"/>
          <w:szCs w:val="24"/>
        </w:rPr>
        <w:sym w:font="HQPB4" w:char="F0E2"/>
      </w:r>
      <w:r w:rsidRPr="00BA1378">
        <w:rPr>
          <w:rFonts w:hint="cs"/>
          <w:color w:val="000000"/>
          <w:sz w:val="24"/>
          <w:szCs w:val="24"/>
        </w:rPr>
        <w:sym w:font="HQPB2" w:char="F0E4"/>
      </w:r>
      <w:r w:rsidRPr="00BA1378">
        <w:rPr>
          <w:rFonts w:hint="cs"/>
          <w:color w:val="000000"/>
          <w:sz w:val="24"/>
          <w:szCs w:val="24"/>
        </w:rPr>
        <w:sym w:font="HQPB5" w:char="F021"/>
      </w:r>
      <w:r w:rsidRPr="00BA1378">
        <w:rPr>
          <w:rFonts w:hint="cs"/>
          <w:color w:val="000000"/>
          <w:sz w:val="24"/>
          <w:szCs w:val="24"/>
        </w:rPr>
        <w:sym w:font="HQPB1" w:char="F024"/>
      </w:r>
      <w:r w:rsidRPr="00BA1378">
        <w:rPr>
          <w:rFonts w:hint="cs"/>
          <w:color w:val="000000"/>
          <w:sz w:val="24"/>
          <w:szCs w:val="24"/>
        </w:rPr>
        <w:sym w:font="HQPB5" w:char="F074"/>
      </w:r>
      <w:r w:rsidRPr="00BA1378">
        <w:rPr>
          <w:rFonts w:hint="cs"/>
          <w:color w:val="000000"/>
          <w:sz w:val="24"/>
          <w:szCs w:val="24"/>
        </w:rPr>
        <w:sym w:font="HQPB1" w:char="F0B1"/>
      </w:r>
      <w:r w:rsidRPr="00BA1378">
        <w:rPr>
          <w:rFonts w:hint="cs"/>
          <w:color w:val="000000"/>
          <w:sz w:val="24"/>
          <w:szCs w:val="24"/>
        </w:rPr>
        <w:sym w:font="HQPB5" w:char="F06E"/>
      </w:r>
      <w:r w:rsidRPr="00BA1378">
        <w:rPr>
          <w:rFonts w:hint="cs"/>
          <w:color w:val="000000"/>
          <w:sz w:val="24"/>
          <w:szCs w:val="24"/>
        </w:rPr>
        <w:sym w:font="HQPB2" w:char="F053"/>
      </w:r>
      <w:r w:rsidRPr="00BA1378">
        <w:rPr>
          <w:color w:val="000000"/>
          <w:sz w:val="24"/>
          <w:szCs w:val="24"/>
          <w:rtl/>
        </w:rPr>
        <w:t xml:space="preserve"> </w:t>
      </w:r>
      <w:r w:rsidRPr="00BA1378">
        <w:rPr>
          <w:rFonts w:hint="cs"/>
          <w:color w:val="000000"/>
          <w:sz w:val="24"/>
          <w:szCs w:val="24"/>
        </w:rPr>
        <w:sym w:font="HQPB2" w:char="F04E"/>
      </w:r>
      <w:r w:rsidRPr="00BA1378">
        <w:rPr>
          <w:rFonts w:hint="cs"/>
          <w:color w:val="000000"/>
          <w:sz w:val="24"/>
          <w:szCs w:val="24"/>
        </w:rPr>
        <w:sym w:font="HQPB4" w:char="F0DF"/>
      </w:r>
      <w:r w:rsidRPr="00BA1378">
        <w:rPr>
          <w:rFonts w:hint="cs"/>
          <w:color w:val="000000"/>
          <w:sz w:val="24"/>
          <w:szCs w:val="24"/>
        </w:rPr>
        <w:sym w:font="HQPB2" w:char="F067"/>
      </w:r>
      <w:r w:rsidRPr="00BA1378">
        <w:rPr>
          <w:rFonts w:hint="cs"/>
          <w:color w:val="000000"/>
          <w:sz w:val="24"/>
          <w:szCs w:val="24"/>
        </w:rPr>
        <w:sym w:font="HQPB2" w:char="F0BB"/>
      </w:r>
      <w:r w:rsidRPr="00BA1378">
        <w:rPr>
          <w:rFonts w:hint="cs"/>
          <w:color w:val="000000"/>
          <w:sz w:val="24"/>
          <w:szCs w:val="24"/>
        </w:rPr>
        <w:sym w:font="HQPB5" w:char="F075"/>
      </w:r>
      <w:r w:rsidRPr="00BA1378">
        <w:rPr>
          <w:rFonts w:hint="cs"/>
          <w:color w:val="000000"/>
          <w:sz w:val="24"/>
          <w:szCs w:val="24"/>
        </w:rPr>
        <w:sym w:font="HQPB2" w:char="F05A"/>
      </w:r>
      <w:r w:rsidRPr="00BA1378">
        <w:rPr>
          <w:rFonts w:hint="cs"/>
          <w:color w:val="000000"/>
          <w:sz w:val="24"/>
          <w:szCs w:val="24"/>
        </w:rPr>
        <w:sym w:font="HQPB4" w:char="F0F6"/>
      </w:r>
      <w:r w:rsidRPr="00BA1378">
        <w:rPr>
          <w:rFonts w:hint="cs"/>
          <w:color w:val="000000"/>
          <w:sz w:val="24"/>
          <w:szCs w:val="24"/>
        </w:rPr>
        <w:sym w:font="HQPB1" w:char="F037"/>
      </w:r>
      <w:r w:rsidRPr="00BA1378">
        <w:rPr>
          <w:rFonts w:hint="cs"/>
          <w:color w:val="000000"/>
          <w:sz w:val="24"/>
          <w:szCs w:val="24"/>
        </w:rPr>
        <w:sym w:font="HQPB5" w:char="F07C"/>
      </w:r>
      <w:r w:rsidRPr="00BA1378">
        <w:rPr>
          <w:rFonts w:hint="cs"/>
          <w:color w:val="000000"/>
          <w:sz w:val="24"/>
          <w:szCs w:val="24"/>
        </w:rPr>
        <w:sym w:font="HQPB1" w:char="F0B9"/>
      </w:r>
      <w:r w:rsidRPr="00BA1378">
        <w:rPr>
          <w:rFonts w:hint="cs"/>
          <w:color w:val="000000"/>
          <w:sz w:val="24"/>
          <w:szCs w:val="24"/>
        </w:rPr>
        <w:sym w:font="HQPB5" w:char="F072"/>
      </w:r>
      <w:r w:rsidRPr="00BA1378">
        <w:rPr>
          <w:rFonts w:hint="cs"/>
          <w:color w:val="000000"/>
          <w:sz w:val="24"/>
          <w:szCs w:val="24"/>
        </w:rPr>
        <w:sym w:font="HQPB1" w:char="F026"/>
      </w:r>
      <w:r w:rsidRPr="00BA1378">
        <w:rPr>
          <w:color w:val="000000"/>
          <w:sz w:val="24"/>
          <w:szCs w:val="24"/>
          <w:rtl/>
        </w:rPr>
        <w:t xml:space="preserve"> </w:t>
      </w:r>
      <w:r w:rsidRPr="00BA1378">
        <w:rPr>
          <w:rFonts w:hint="cs"/>
          <w:color w:val="000000"/>
          <w:sz w:val="24"/>
          <w:szCs w:val="24"/>
        </w:rPr>
        <w:sym w:font="HQPB4" w:char="F0F3"/>
      </w:r>
      <w:r w:rsidRPr="00BA1378">
        <w:rPr>
          <w:rFonts w:hint="cs"/>
          <w:color w:val="000000"/>
          <w:sz w:val="24"/>
          <w:szCs w:val="24"/>
        </w:rPr>
        <w:sym w:font="HQPB2" w:char="F04F"/>
      </w:r>
      <w:r w:rsidRPr="00BA1378">
        <w:rPr>
          <w:rFonts w:hint="cs"/>
          <w:color w:val="000000"/>
          <w:sz w:val="24"/>
          <w:szCs w:val="24"/>
        </w:rPr>
        <w:sym w:font="HQPB4" w:char="F0CE"/>
      </w:r>
      <w:r w:rsidRPr="00BA1378">
        <w:rPr>
          <w:rFonts w:hint="cs"/>
          <w:color w:val="000000"/>
          <w:sz w:val="24"/>
          <w:szCs w:val="24"/>
        </w:rPr>
        <w:sym w:font="HQPB2" w:char="F067"/>
      </w:r>
      <w:r w:rsidRPr="00BA1378">
        <w:rPr>
          <w:rFonts w:hint="cs"/>
          <w:color w:val="000000"/>
          <w:sz w:val="24"/>
          <w:szCs w:val="24"/>
        </w:rPr>
        <w:sym w:font="HQPB4" w:char="F0CE"/>
      </w:r>
      <w:r w:rsidRPr="00BA1378">
        <w:rPr>
          <w:rFonts w:hint="cs"/>
          <w:color w:val="000000"/>
          <w:sz w:val="24"/>
          <w:szCs w:val="24"/>
        </w:rPr>
        <w:sym w:font="HQPB1" w:char="F02F"/>
      </w:r>
      <w:r w:rsidRPr="00BA1378">
        <w:rPr>
          <w:rFonts w:hint="cs"/>
          <w:color w:val="000000"/>
          <w:sz w:val="24"/>
          <w:szCs w:val="24"/>
        </w:rPr>
        <w:sym w:font="HQPB2" w:char="F071"/>
      </w:r>
      <w:r w:rsidRPr="00BA1378">
        <w:rPr>
          <w:rFonts w:hint="cs"/>
          <w:color w:val="000000"/>
          <w:sz w:val="24"/>
          <w:szCs w:val="24"/>
        </w:rPr>
        <w:sym w:font="HQPB4" w:char="F0E7"/>
      </w:r>
      <w:r w:rsidRPr="00BA1378">
        <w:rPr>
          <w:rFonts w:hint="cs"/>
          <w:color w:val="000000"/>
          <w:sz w:val="24"/>
          <w:szCs w:val="24"/>
        </w:rPr>
        <w:sym w:font="HQPB2" w:char="F052"/>
      </w:r>
      <w:r w:rsidRPr="00BA1378">
        <w:rPr>
          <w:rFonts w:hint="cs"/>
          <w:color w:val="000000"/>
          <w:sz w:val="24"/>
          <w:szCs w:val="24"/>
        </w:rPr>
        <w:sym w:font="HQPB4" w:char="F0E4"/>
      </w:r>
      <w:r w:rsidRPr="00BA1378">
        <w:rPr>
          <w:rFonts w:hint="cs"/>
          <w:color w:val="000000"/>
          <w:sz w:val="24"/>
          <w:szCs w:val="24"/>
        </w:rPr>
        <w:sym w:font="HQPB1" w:char="F08B"/>
      </w:r>
      <w:r w:rsidRPr="00BA1378">
        <w:rPr>
          <w:rFonts w:hint="cs"/>
          <w:color w:val="000000"/>
          <w:sz w:val="24"/>
          <w:szCs w:val="24"/>
        </w:rPr>
        <w:sym w:font="HQPB4" w:char="F0CE"/>
      </w:r>
      <w:r w:rsidRPr="00BA1378">
        <w:rPr>
          <w:rFonts w:hint="cs"/>
          <w:color w:val="000000"/>
          <w:sz w:val="24"/>
          <w:szCs w:val="24"/>
        </w:rPr>
        <w:sym w:font="HQPB1" w:char="F02F"/>
      </w:r>
      <w:r w:rsidRPr="00BA1378">
        <w:rPr>
          <w:color w:val="000000"/>
          <w:sz w:val="24"/>
          <w:szCs w:val="24"/>
          <w:rtl/>
        </w:rPr>
        <w:t xml:space="preserve"> </w:t>
      </w:r>
      <w:r w:rsidRPr="00BA1378">
        <w:rPr>
          <w:rFonts w:hint="cs"/>
          <w:color w:val="000000"/>
          <w:sz w:val="24"/>
          <w:szCs w:val="24"/>
        </w:rPr>
        <w:sym w:font="HQPB4" w:char="F034"/>
      </w:r>
      <w:r w:rsidRPr="00BA1378">
        <w:rPr>
          <w:color w:val="000000"/>
          <w:sz w:val="24"/>
          <w:szCs w:val="24"/>
          <w:rtl/>
        </w:rPr>
        <w:t xml:space="preserve"> </w:t>
      </w:r>
      <w:r w:rsidRPr="00BA1378">
        <w:rPr>
          <w:rFonts w:hint="cs"/>
          <w:color w:val="000000"/>
          <w:sz w:val="24"/>
          <w:szCs w:val="24"/>
        </w:rPr>
        <w:sym w:font="HQPB4" w:char="F0DF"/>
      </w:r>
      <w:r w:rsidRPr="00BA1378">
        <w:rPr>
          <w:rFonts w:hint="cs"/>
          <w:color w:val="000000"/>
          <w:sz w:val="24"/>
          <w:szCs w:val="24"/>
        </w:rPr>
        <w:sym w:font="HQPB1" w:char="F0EC"/>
      </w:r>
      <w:r w:rsidRPr="00BA1378">
        <w:rPr>
          <w:rFonts w:hint="cs"/>
          <w:color w:val="000000"/>
          <w:sz w:val="24"/>
          <w:szCs w:val="24"/>
        </w:rPr>
        <w:sym w:font="HQPB5" w:char="F074"/>
      </w:r>
      <w:r w:rsidRPr="00BA1378">
        <w:rPr>
          <w:rFonts w:hint="cs"/>
          <w:color w:val="000000"/>
          <w:sz w:val="24"/>
          <w:szCs w:val="24"/>
        </w:rPr>
        <w:sym w:font="HQPB1" w:char="F037"/>
      </w:r>
      <w:r w:rsidRPr="00BA1378">
        <w:rPr>
          <w:rFonts w:hint="cs"/>
          <w:color w:val="000000"/>
          <w:sz w:val="24"/>
          <w:szCs w:val="24"/>
        </w:rPr>
        <w:sym w:font="HQPB4" w:char="F0F4"/>
      </w:r>
      <w:r w:rsidRPr="00BA1378">
        <w:rPr>
          <w:rFonts w:hint="cs"/>
          <w:color w:val="000000"/>
          <w:sz w:val="24"/>
          <w:szCs w:val="24"/>
        </w:rPr>
        <w:sym w:font="HQPB1" w:char="F0DC"/>
      </w:r>
      <w:r w:rsidRPr="00BA1378">
        <w:rPr>
          <w:rFonts w:hint="cs"/>
          <w:color w:val="000000"/>
          <w:sz w:val="24"/>
          <w:szCs w:val="24"/>
        </w:rPr>
        <w:sym w:font="HQPB5" w:char="F074"/>
      </w:r>
      <w:r w:rsidRPr="00BA1378">
        <w:rPr>
          <w:rFonts w:hint="cs"/>
          <w:color w:val="000000"/>
          <w:sz w:val="24"/>
          <w:szCs w:val="24"/>
        </w:rPr>
        <w:sym w:font="HQPB2" w:char="F052"/>
      </w:r>
      <w:r w:rsidRPr="00BA1378">
        <w:rPr>
          <w:rFonts w:hint="cs"/>
          <w:color w:val="000000"/>
          <w:sz w:val="24"/>
          <w:szCs w:val="24"/>
        </w:rPr>
        <w:sym w:font="HQPB5" w:char="F075"/>
      </w:r>
      <w:r w:rsidRPr="00BA1378">
        <w:rPr>
          <w:rFonts w:hint="cs"/>
          <w:color w:val="000000"/>
          <w:sz w:val="24"/>
          <w:szCs w:val="24"/>
        </w:rPr>
        <w:sym w:font="HQPB2" w:char="F072"/>
      </w:r>
      <w:r w:rsidRPr="00BA1378">
        <w:rPr>
          <w:color w:val="000000"/>
          <w:sz w:val="24"/>
          <w:szCs w:val="24"/>
          <w:rtl/>
        </w:rPr>
        <w:t xml:space="preserve"> </w:t>
      </w:r>
      <w:r w:rsidRPr="00BA1378">
        <w:rPr>
          <w:rFonts w:hint="cs"/>
          <w:color w:val="000000"/>
          <w:sz w:val="24"/>
          <w:szCs w:val="24"/>
        </w:rPr>
        <w:sym w:font="HQPB5" w:char="F034"/>
      </w:r>
      <w:r w:rsidRPr="00BA1378">
        <w:rPr>
          <w:rFonts w:hint="cs"/>
          <w:color w:val="000000"/>
          <w:sz w:val="24"/>
          <w:szCs w:val="24"/>
        </w:rPr>
        <w:sym w:font="HQPB2" w:char="F092"/>
      </w:r>
      <w:r w:rsidRPr="00BA1378">
        <w:rPr>
          <w:rFonts w:hint="cs"/>
          <w:color w:val="000000"/>
          <w:sz w:val="24"/>
          <w:szCs w:val="24"/>
        </w:rPr>
        <w:sym w:font="HQPB5" w:char="F06E"/>
      </w:r>
      <w:r w:rsidRPr="00BA1378">
        <w:rPr>
          <w:rFonts w:hint="cs"/>
          <w:color w:val="000000"/>
          <w:sz w:val="24"/>
          <w:szCs w:val="24"/>
        </w:rPr>
        <w:sym w:font="HQPB2" w:char="F03F"/>
      </w:r>
      <w:r w:rsidRPr="00BA1378">
        <w:rPr>
          <w:rFonts w:hint="cs"/>
          <w:color w:val="000000"/>
          <w:sz w:val="24"/>
          <w:szCs w:val="24"/>
        </w:rPr>
        <w:sym w:font="HQPB5" w:char="F074"/>
      </w:r>
      <w:r w:rsidRPr="00BA1378">
        <w:rPr>
          <w:rFonts w:hint="cs"/>
          <w:color w:val="000000"/>
          <w:sz w:val="24"/>
          <w:szCs w:val="24"/>
        </w:rPr>
        <w:sym w:font="HQPB1" w:char="F0E3"/>
      </w:r>
      <w:r w:rsidRPr="00BA1378">
        <w:rPr>
          <w:color w:val="000000"/>
          <w:sz w:val="24"/>
          <w:szCs w:val="24"/>
          <w:rtl/>
        </w:rPr>
        <w:t xml:space="preserve"> </w:t>
      </w:r>
      <w:r w:rsidRPr="00BA1378">
        <w:rPr>
          <w:rFonts w:hint="cs"/>
          <w:color w:val="000000"/>
          <w:sz w:val="24"/>
          <w:szCs w:val="24"/>
        </w:rPr>
        <w:sym w:font="HQPB4" w:char="F0F6"/>
      </w:r>
      <w:r w:rsidRPr="00BA1378">
        <w:rPr>
          <w:rFonts w:hint="cs"/>
          <w:color w:val="000000"/>
          <w:sz w:val="24"/>
          <w:szCs w:val="24"/>
        </w:rPr>
        <w:sym w:font="HQPB2" w:char="F04E"/>
      </w:r>
      <w:r w:rsidRPr="00BA1378">
        <w:rPr>
          <w:rFonts w:hint="cs"/>
          <w:color w:val="000000"/>
          <w:sz w:val="24"/>
          <w:szCs w:val="24"/>
        </w:rPr>
        <w:sym w:font="HQPB4" w:char="F0CE"/>
      </w:r>
      <w:r w:rsidRPr="00BA1378">
        <w:rPr>
          <w:rFonts w:hint="cs"/>
          <w:color w:val="000000"/>
          <w:sz w:val="24"/>
          <w:szCs w:val="24"/>
        </w:rPr>
        <w:sym w:font="HQPB2" w:char="F068"/>
      </w:r>
      <w:r w:rsidRPr="00BA1378">
        <w:rPr>
          <w:rFonts w:hint="cs"/>
          <w:color w:val="000000"/>
          <w:sz w:val="24"/>
          <w:szCs w:val="24"/>
        </w:rPr>
        <w:sym w:font="HQPB4" w:char="F0CE"/>
      </w:r>
      <w:r w:rsidRPr="00BA1378">
        <w:rPr>
          <w:rFonts w:hint="cs"/>
          <w:color w:val="000000"/>
          <w:sz w:val="24"/>
          <w:szCs w:val="24"/>
        </w:rPr>
        <w:sym w:font="HQPB1" w:char="F02F"/>
      </w:r>
      <w:r w:rsidRPr="00BA1378">
        <w:rPr>
          <w:rFonts w:hint="cs"/>
          <w:color w:val="000000"/>
          <w:sz w:val="24"/>
          <w:szCs w:val="24"/>
        </w:rPr>
        <w:sym w:font="HQPB2" w:char="F071"/>
      </w:r>
      <w:r w:rsidRPr="00BA1378">
        <w:rPr>
          <w:rFonts w:hint="cs"/>
          <w:color w:val="000000"/>
          <w:sz w:val="24"/>
          <w:szCs w:val="24"/>
        </w:rPr>
        <w:sym w:font="HQPB4" w:char="F0E8"/>
      </w:r>
      <w:r w:rsidRPr="00BA1378">
        <w:rPr>
          <w:rFonts w:hint="cs"/>
          <w:color w:val="000000"/>
          <w:sz w:val="24"/>
          <w:szCs w:val="24"/>
        </w:rPr>
        <w:sym w:font="HQPB2" w:char="F03D"/>
      </w:r>
      <w:r w:rsidRPr="00BA1378">
        <w:rPr>
          <w:rFonts w:hint="cs"/>
          <w:color w:val="000000"/>
          <w:sz w:val="24"/>
          <w:szCs w:val="24"/>
        </w:rPr>
        <w:sym w:font="HQPB4" w:char="F0E8"/>
      </w:r>
      <w:r w:rsidRPr="00BA1378">
        <w:rPr>
          <w:rFonts w:hint="cs"/>
          <w:color w:val="000000"/>
          <w:sz w:val="24"/>
          <w:szCs w:val="24"/>
        </w:rPr>
        <w:sym w:font="HQPB2" w:char="F025"/>
      </w:r>
      <w:r w:rsidRPr="00BA1378">
        <w:rPr>
          <w:color w:val="000000"/>
          <w:sz w:val="24"/>
          <w:szCs w:val="24"/>
          <w:rtl/>
        </w:rPr>
        <w:t xml:space="preserve"> </w:t>
      </w:r>
      <w:r w:rsidRPr="00BA1378">
        <w:rPr>
          <w:rFonts w:hint="cs"/>
          <w:color w:val="000000"/>
          <w:sz w:val="24"/>
          <w:szCs w:val="24"/>
        </w:rPr>
        <w:sym w:font="HQPB4" w:char="F0F3"/>
      </w:r>
      <w:r w:rsidRPr="00BA1378">
        <w:rPr>
          <w:rFonts w:hint="cs"/>
          <w:color w:val="000000"/>
          <w:sz w:val="24"/>
          <w:szCs w:val="24"/>
        </w:rPr>
        <w:sym w:font="HQPB2" w:char="F04F"/>
      </w:r>
      <w:r w:rsidRPr="00BA1378">
        <w:rPr>
          <w:rFonts w:hint="cs"/>
          <w:color w:val="000000"/>
          <w:sz w:val="24"/>
          <w:szCs w:val="24"/>
        </w:rPr>
        <w:sym w:font="HQPB4" w:char="F0DF"/>
      </w:r>
      <w:r w:rsidRPr="00BA1378">
        <w:rPr>
          <w:rFonts w:hint="cs"/>
          <w:color w:val="000000"/>
          <w:sz w:val="24"/>
          <w:szCs w:val="24"/>
        </w:rPr>
        <w:sym w:font="HQPB2" w:char="F067"/>
      </w:r>
      <w:r w:rsidRPr="00BA1378">
        <w:rPr>
          <w:rFonts w:hint="cs"/>
          <w:color w:val="000000"/>
          <w:sz w:val="24"/>
          <w:szCs w:val="24"/>
        </w:rPr>
        <w:sym w:font="HQPB5" w:char="F073"/>
      </w:r>
      <w:r w:rsidRPr="00BA1378">
        <w:rPr>
          <w:rFonts w:hint="cs"/>
          <w:color w:val="000000"/>
          <w:sz w:val="24"/>
          <w:szCs w:val="24"/>
        </w:rPr>
        <w:sym w:font="HQPB1" w:char="F0F9"/>
      </w:r>
      <w:r w:rsidRPr="00BA1378">
        <w:rPr>
          <w:color w:val="000000"/>
          <w:sz w:val="24"/>
          <w:szCs w:val="24"/>
          <w:rtl/>
        </w:rPr>
        <w:t xml:space="preserve"> </w:t>
      </w:r>
      <w:r w:rsidRPr="00BA1378">
        <w:rPr>
          <w:rFonts w:hint="cs"/>
          <w:color w:val="000000"/>
          <w:sz w:val="24"/>
          <w:szCs w:val="24"/>
        </w:rPr>
        <w:sym w:font="HQPB5" w:char="F09F"/>
      </w:r>
      <w:r w:rsidRPr="00BA1378">
        <w:rPr>
          <w:rFonts w:hint="cs"/>
          <w:color w:val="000000"/>
          <w:sz w:val="24"/>
          <w:szCs w:val="24"/>
        </w:rPr>
        <w:sym w:font="HQPB2" w:char="F077"/>
      </w:r>
      <w:r w:rsidRPr="00BA1378">
        <w:rPr>
          <w:color w:val="000000"/>
          <w:sz w:val="24"/>
          <w:szCs w:val="24"/>
          <w:rtl/>
        </w:rPr>
        <w:t xml:space="preserve"> </w:t>
      </w:r>
      <w:r w:rsidRPr="00BA1378">
        <w:rPr>
          <w:rFonts w:hint="cs"/>
          <w:color w:val="000000"/>
          <w:sz w:val="24"/>
          <w:szCs w:val="24"/>
        </w:rPr>
        <w:sym w:font="HQPB5" w:char="F09A"/>
      </w:r>
      <w:r w:rsidRPr="00BA1378">
        <w:rPr>
          <w:rFonts w:hint="cs"/>
          <w:color w:val="000000"/>
          <w:sz w:val="24"/>
          <w:szCs w:val="24"/>
        </w:rPr>
        <w:sym w:font="HQPB2" w:char="F063"/>
      </w:r>
      <w:r w:rsidRPr="00BA1378">
        <w:rPr>
          <w:rFonts w:hint="cs"/>
          <w:color w:val="000000"/>
          <w:sz w:val="24"/>
          <w:szCs w:val="24"/>
        </w:rPr>
        <w:sym w:font="HQPB2" w:char="F071"/>
      </w:r>
      <w:r w:rsidRPr="00BA1378">
        <w:rPr>
          <w:rFonts w:hint="cs"/>
          <w:color w:val="000000"/>
          <w:sz w:val="24"/>
          <w:szCs w:val="24"/>
        </w:rPr>
        <w:sym w:font="HQPB4" w:char="F0E3"/>
      </w:r>
      <w:r w:rsidRPr="00BA1378">
        <w:rPr>
          <w:rFonts w:hint="cs"/>
          <w:color w:val="000000"/>
          <w:sz w:val="24"/>
          <w:szCs w:val="24"/>
        </w:rPr>
        <w:sym w:font="HQPB1" w:char="F0E8"/>
      </w:r>
      <w:r w:rsidRPr="00BA1378">
        <w:rPr>
          <w:rFonts w:hint="cs"/>
          <w:color w:val="000000"/>
          <w:sz w:val="24"/>
          <w:szCs w:val="24"/>
        </w:rPr>
        <w:sym w:font="HQPB5" w:char="F079"/>
      </w:r>
      <w:r w:rsidRPr="00BA1378">
        <w:rPr>
          <w:rFonts w:hint="cs"/>
          <w:color w:val="000000"/>
          <w:sz w:val="24"/>
          <w:szCs w:val="24"/>
        </w:rPr>
        <w:sym w:font="HQPB2" w:char="F04A"/>
      </w:r>
      <w:r w:rsidRPr="00BA1378">
        <w:rPr>
          <w:rFonts w:hint="cs"/>
          <w:color w:val="000000"/>
          <w:sz w:val="24"/>
          <w:szCs w:val="24"/>
        </w:rPr>
        <w:sym w:font="HQPB4" w:char="F0F3"/>
      </w:r>
      <w:r w:rsidRPr="00BA1378">
        <w:rPr>
          <w:rFonts w:hint="cs"/>
          <w:color w:val="000000"/>
          <w:sz w:val="24"/>
          <w:szCs w:val="24"/>
        </w:rPr>
        <w:sym w:font="HQPB1" w:char="F0A1"/>
      </w:r>
      <w:r w:rsidRPr="00BA1378">
        <w:rPr>
          <w:rFonts w:hint="cs"/>
          <w:color w:val="000000"/>
          <w:sz w:val="24"/>
          <w:szCs w:val="24"/>
        </w:rPr>
        <w:sym w:font="HQPB5" w:char="F06F"/>
      </w:r>
      <w:r w:rsidRPr="00BA1378">
        <w:rPr>
          <w:rFonts w:hint="cs"/>
          <w:color w:val="000000"/>
          <w:sz w:val="24"/>
          <w:szCs w:val="24"/>
        </w:rPr>
        <w:sym w:font="HQPB2" w:char="F084"/>
      </w:r>
      <w:r w:rsidR="001647FF" w:rsidRPr="00BA1378">
        <w:rPr>
          <w:rFonts w:ascii="QCF_BSML" w:eastAsia="Calibri" w:hAnsi="QCF_BSML" w:cs="QCF_BSML"/>
          <w:color w:val="000000"/>
          <w:sz w:val="24"/>
          <w:szCs w:val="24"/>
          <w:rtl/>
        </w:rPr>
        <w:t xml:space="preserve"> </w:t>
      </w:r>
      <w:r w:rsidR="00CC39A6" w:rsidRPr="00BA1378">
        <w:rPr>
          <w:rFonts w:ascii="Msh Quraan1" w:hAnsi="Msh Quraan1"/>
          <w:b/>
          <w:bCs/>
          <w:sz w:val="24"/>
          <w:szCs w:val="24"/>
        </w:rPr>
        <w:t></w:t>
      </w:r>
      <w:r w:rsidRPr="00BA1378">
        <w:rPr>
          <w:rFonts w:hint="cs"/>
          <w:sz w:val="24"/>
          <w:szCs w:val="24"/>
          <w:rtl/>
          <w:lang w:bidi="ar-JO"/>
        </w:rPr>
        <w:t>(</w:t>
      </w:r>
      <w:r w:rsidR="00FB46D7" w:rsidRPr="00BA1378">
        <w:rPr>
          <w:rFonts w:hint="cs"/>
          <w:sz w:val="24"/>
          <w:szCs w:val="24"/>
          <w:rtl/>
          <w:lang w:bidi="ar-JO"/>
        </w:rPr>
        <w:t>الأ</w:t>
      </w:r>
      <w:r w:rsidRPr="00BA1378">
        <w:rPr>
          <w:rFonts w:hint="cs"/>
          <w:sz w:val="24"/>
          <w:szCs w:val="24"/>
          <w:rtl/>
          <w:lang w:bidi="ar-JO"/>
        </w:rPr>
        <w:t>عراف:</w:t>
      </w:r>
      <w:r w:rsidR="00FB46D7" w:rsidRPr="00BA1378">
        <w:rPr>
          <w:rFonts w:hint="cs"/>
          <w:sz w:val="24"/>
          <w:szCs w:val="24"/>
          <w:rtl/>
          <w:lang w:bidi="ar-JO"/>
        </w:rPr>
        <w:t>100</w:t>
      </w:r>
      <w:r w:rsidRPr="00BA1378">
        <w:rPr>
          <w:rFonts w:hint="cs"/>
          <w:sz w:val="24"/>
          <w:szCs w:val="24"/>
          <w:rtl/>
          <w:lang w:bidi="ar-JO"/>
        </w:rPr>
        <w:t>)</w:t>
      </w:r>
      <w:r w:rsidR="003363E1" w:rsidRPr="00BA1378">
        <w:rPr>
          <w:rFonts w:hint="cs"/>
          <w:sz w:val="24"/>
          <w:szCs w:val="24"/>
          <w:rtl/>
          <w:lang w:bidi="ar-JO"/>
        </w:rPr>
        <w:t>.</w:t>
      </w:r>
    </w:p>
    <w:p w:rsidR="001917B9" w:rsidRPr="00BA1378" w:rsidRDefault="00C17AF6" w:rsidP="00F81230">
      <w:pPr>
        <w:spacing w:after="0" w:line="360" w:lineRule="auto"/>
        <w:jc w:val="both"/>
        <w:rPr>
          <w:sz w:val="32"/>
          <w:szCs w:val="32"/>
          <w:rtl/>
          <w:lang w:bidi="ar-JO"/>
        </w:rPr>
      </w:pPr>
      <w:r w:rsidRPr="00BA1378">
        <w:rPr>
          <w:rFonts w:hint="cs"/>
          <w:b/>
          <w:bCs/>
          <w:sz w:val="32"/>
          <w:szCs w:val="32"/>
          <w:rtl/>
          <w:lang w:bidi="ar-JO"/>
        </w:rPr>
        <w:t>قال الشيخ عضيمة</w:t>
      </w:r>
      <w:r w:rsidR="001917B9" w:rsidRPr="00BA1378">
        <w:rPr>
          <w:rFonts w:hint="cs"/>
          <w:b/>
          <w:bCs/>
          <w:sz w:val="32"/>
          <w:szCs w:val="32"/>
          <w:rtl/>
          <w:lang w:bidi="ar-JO"/>
        </w:rPr>
        <w:t>:</w:t>
      </w:r>
      <w:r w:rsidR="001917B9" w:rsidRPr="00BA1378">
        <w:rPr>
          <w:rFonts w:hint="cs"/>
          <w:sz w:val="32"/>
          <w:szCs w:val="32"/>
          <w:rtl/>
          <w:lang w:bidi="ar-JO"/>
        </w:rPr>
        <w:t xml:space="preserve"> </w:t>
      </w:r>
      <w:r w:rsidR="001917B9" w:rsidRPr="00BA1378">
        <w:rPr>
          <w:b/>
          <w:bCs/>
          <w:sz w:val="32"/>
          <w:szCs w:val="32"/>
          <w:rtl/>
          <w:lang w:bidi="ar-JO"/>
        </w:rPr>
        <w:t xml:space="preserve">والفاعل </w:t>
      </w:r>
      <w:r w:rsidR="0078025D" w:rsidRPr="00BA1378">
        <w:rPr>
          <w:rFonts w:hint="cs"/>
          <w:b/>
          <w:bCs/>
          <w:sz w:val="32"/>
          <w:szCs w:val="32"/>
          <w:rtl/>
          <w:lang w:bidi="ar-JO"/>
        </w:rPr>
        <w:t>(</w:t>
      </w:r>
      <w:r w:rsidR="001917B9" w:rsidRPr="00BA1378">
        <w:rPr>
          <w:b/>
          <w:bCs/>
          <w:sz w:val="32"/>
          <w:szCs w:val="32"/>
          <w:rtl/>
          <w:lang w:bidi="ar-JO"/>
        </w:rPr>
        <w:t>بيهد</w:t>
      </w:r>
      <w:r w:rsidR="0078025D" w:rsidRPr="00BA1378">
        <w:rPr>
          <w:rFonts w:hint="cs"/>
          <w:b/>
          <w:bCs/>
          <w:sz w:val="32"/>
          <w:szCs w:val="32"/>
          <w:rtl/>
          <w:lang w:bidi="ar-JO"/>
        </w:rPr>
        <w:t>)</w:t>
      </w:r>
      <w:r w:rsidR="001917B9" w:rsidRPr="00BA1378">
        <w:rPr>
          <w:b/>
          <w:bCs/>
          <w:sz w:val="32"/>
          <w:szCs w:val="32"/>
          <w:rtl/>
          <w:lang w:bidi="ar-JO"/>
        </w:rPr>
        <w:t xml:space="preserve"> يحتمل وجوهاً</w:t>
      </w:r>
      <w:r w:rsidR="001917B9" w:rsidRPr="00BA1378">
        <w:rPr>
          <w:rFonts w:hint="cs"/>
          <w:b/>
          <w:bCs/>
          <w:sz w:val="32"/>
          <w:szCs w:val="32"/>
          <w:rtl/>
          <w:lang w:bidi="ar-JO"/>
        </w:rPr>
        <w:t>:</w:t>
      </w:r>
    </w:p>
    <w:p w:rsidR="001917B9" w:rsidRPr="003B2E4A" w:rsidRDefault="004D5350" w:rsidP="00F81230">
      <w:pPr>
        <w:spacing w:after="0" w:line="360" w:lineRule="auto"/>
        <w:jc w:val="both"/>
        <w:rPr>
          <w:lang w:bidi="ar-JO"/>
        </w:rPr>
      </w:pPr>
      <w:r w:rsidRPr="003B2E4A">
        <w:rPr>
          <w:rFonts w:hint="cs"/>
          <w:b/>
          <w:bCs/>
          <w:rtl/>
          <w:lang w:bidi="ar-JO"/>
        </w:rPr>
        <w:t>1-</w:t>
      </w:r>
      <w:r w:rsidRPr="003B2E4A">
        <w:rPr>
          <w:rFonts w:hint="cs"/>
          <w:rtl/>
          <w:lang w:bidi="ar-JO"/>
        </w:rPr>
        <w:t xml:space="preserve"> </w:t>
      </w:r>
      <w:r w:rsidR="001917B9" w:rsidRPr="003B2E4A">
        <w:rPr>
          <w:rFonts w:hint="cs"/>
          <w:rtl/>
          <w:lang w:bidi="ar-JO"/>
        </w:rPr>
        <w:t xml:space="preserve">ضمير </w:t>
      </w:r>
      <w:r w:rsidR="001917B9" w:rsidRPr="003B2E4A">
        <w:rPr>
          <w:rtl/>
          <w:lang w:bidi="ar-JO"/>
        </w:rPr>
        <w:t>يعود على الله</w:t>
      </w:r>
      <w:r w:rsidR="001917B9" w:rsidRPr="003B2E4A">
        <w:rPr>
          <w:rFonts w:hint="cs"/>
          <w:rtl/>
          <w:lang w:bidi="ar-JO"/>
        </w:rPr>
        <w:t>،</w:t>
      </w:r>
      <w:r w:rsidR="001917B9" w:rsidRPr="003B2E4A">
        <w:rPr>
          <w:rtl/>
          <w:lang w:bidi="ar-JO"/>
        </w:rPr>
        <w:t xml:space="preserve"> ويؤيد قراءة من قرأ</w:t>
      </w:r>
      <w:r w:rsidR="001647FF" w:rsidRPr="003B2E4A">
        <w:rPr>
          <w:rFonts w:hint="cs"/>
          <w:rtl/>
          <w:lang w:bidi="ar-JO"/>
        </w:rPr>
        <w:t xml:space="preserve"> (</w:t>
      </w:r>
      <w:r w:rsidR="001917B9" w:rsidRPr="003B2E4A">
        <w:rPr>
          <w:rtl/>
          <w:lang w:bidi="ar-JO"/>
        </w:rPr>
        <w:t>أو لم يهد</w:t>
      </w:r>
      <w:r w:rsidR="001647FF" w:rsidRPr="003B2E4A">
        <w:rPr>
          <w:rFonts w:hint="cs"/>
          <w:rtl/>
          <w:lang w:bidi="ar-JO"/>
        </w:rPr>
        <w:t>)</w:t>
      </w:r>
      <w:r w:rsidR="001917B9" w:rsidRPr="003B2E4A">
        <w:rPr>
          <w:rtl/>
          <w:lang w:bidi="ar-JO"/>
        </w:rPr>
        <w:t xml:space="preserve"> بالنون</w:t>
      </w:r>
      <w:r w:rsidR="001917B9" w:rsidRPr="003B2E4A">
        <w:rPr>
          <w:rFonts w:hint="cs"/>
          <w:rtl/>
          <w:lang w:bidi="ar-JO"/>
        </w:rPr>
        <w:t>.</w:t>
      </w:r>
    </w:p>
    <w:p w:rsidR="004D5350" w:rsidRPr="003B2E4A" w:rsidRDefault="004D5350" w:rsidP="00F81230">
      <w:pPr>
        <w:spacing w:after="0" w:line="360" w:lineRule="auto"/>
        <w:jc w:val="both"/>
        <w:rPr>
          <w:rtl/>
          <w:lang w:bidi="ar-JO"/>
        </w:rPr>
      </w:pPr>
      <w:r w:rsidRPr="003B2E4A">
        <w:rPr>
          <w:rFonts w:hint="cs"/>
          <w:b/>
          <w:bCs/>
          <w:rtl/>
          <w:lang w:bidi="ar-JO"/>
        </w:rPr>
        <w:t>2-</w:t>
      </w:r>
      <w:r w:rsidRPr="003B2E4A">
        <w:rPr>
          <w:rFonts w:hint="cs"/>
          <w:rtl/>
          <w:lang w:bidi="ar-JO"/>
        </w:rPr>
        <w:t xml:space="preserve"> </w:t>
      </w:r>
      <w:r w:rsidR="001917B9" w:rsidRPr="003B2E4A">
        <w:rPr>
          <w:rtl/>
          <w:lang w:bidi="ar-JO"/>
        </w:rPr>
        <w:t xml:space="preserve">ضمير </w:t>
      </w:r>
      <w:r w:rsidR="001917B9" w:rsidRPr="003B2E4A">
        <w:rPr>
          <w:rFonts w:hint="cs"/>
          <w:rtl/>
          <w:lang w:bidi="ar-JO"/>
        </w:rPr>
        <w:t>يعود</w:t>
      </w:r>
      <w:r w:rsidR="001917B9" w:rsidRPr="003B2E4A">
        <w:rPr>
          <w:rtl/>
          <w:lang w:bidi="ar-JO"/>
        </w:rPr>
        <w:t xml:space="preserve"> على ما يفهم من سياق الكلام السابق</w:t>
      </w:r>
      <w:r w:rsidR="001917B9" w:rsidRPr="003B2E4A">
        <w:rPr>
          <w:rFonts w:hint="cs"/>
          <w:rtl/>
          <w:lang w:bidi="ar-JO"/>
        </w:rPr>
        <w:t>،</w:t>
      </w:r>
      <w:r w:rsidR="001917B9" w:rsidRPr="003B2E4A">
        <w:rPr>
          <w:rtl/>
          <w:lang w:bidi="ar-JO"/>
        </w:rPr>
        <w:t xml:space="preserve"> أي </w:t>
      </w:r>
      <w:r w:rsidR="001647FF" w:rsidRPr="003B2E4A">
        <w:rPr>
          <w:rFonts w:hint="cs"/>
          <w:rtl/>
          <w:lang w:bidi="ar-JO"/>
        </w:rPr>
        <w:t>(</w:t>
      </w:r>
      <w:r w:rsidR="001917B9" w:rsidRPr="003B2E4A">
        <w:rPr>
          <w:rtl/>
          <w:lang w:bidi="ar-JO"/>
        </w:rPr>
        <w:t>أو لم يهد</w:t>
      </w:r>
      <w:r w:rsidR="001647FF" w:rsidRPr="003B2E4A">
        <w:rPr>
          <w:rFonts w:hint="cs"/>
          <w:rtl/>
          <w:lang w:bidi="ar-JO"/>
        </w:rPr>
        <w:t>)</w:t>
      </w:r>
      <w:r w:rsidR="001917B9" w:rsidRPr="003B2E4A">
        <w:rPr>
          <w:rtl/>
          <w:lang w:bidi="ar-JO"/>
        </w:rPr>
        <w:t xml:space="preserve"> ما جرى للأمم السا</w:t>
      </w:r>
      <w:r w:rsidR="001917B9" w:rsidRPr="003B2E4A">
        <w:rPr>
          <w:rFonts w:hint="cs"/>
          <w:rtl/>
          <w:lang w:bidi="ar-JO"/>
        </w:rPr>
        <w:t>بق</w:t>
      </w:r>
      <w:r w:rsidR="001917B9" w:rsidRPr="003B2E4A">
        <w:rPr>
          <w:rtl/>
          <w:lang w:bidi="ar-JO"/>
        </w:rPr>
        <w:t>ة</w:t>
      </w:r>
      <w:r w:rsidR="001917B9" w:rsidRPr="003B2E4A">
        <w:rPr>
          <w:rFonts w:hint="cs"/>
          <w:rtl/>
          <w:lang w:bidi="ar-JO"/>
        </w:rPr>
        <w:t>، وعلى هذين الوجهين يكون " أن لو نشاء" في موضع مفعول ليهد.</w:t>
      </w:r>
    </w:p>
    <w:p w:rsidR="00F069E1" w:rsidRPr="003B2E4A" w:rsidRDefault="004D5350" w:rsidP="00F81230">
      <w:pPr>
        <w:spacing w:after="0" w:line="360" w:lineRule="auto"/>
        <w:jc w:val="both"/>
        <w:rPr>
          <w:lang w:bidi="ar-JO"/>
        </w:rPr>
      </w:pPr>
      <w:r w:rsidRPr="003B2E4A">
        <w:rPr>
          <w:rFonts w:hint="cs"/>
          <w:b/>
          <w:bCs/>
          <w:rtl/>
          <w:lang w:bidi="ar-JO"/>
        </w:rPr>
        <w:t>3-</w:t>
      </w:r>
      <w:r w:rsidRPr="003B2E4A">
        <w:rPr>
          <w:rFonts w:hint="cs"/>
          <w:rtl/>
          <w:lang w:bidi="ar-JO"/>
        </w:rPr>
        <w:t xml:space="preserve"> </w:t>
      </w:r>
      <w:r w:rsidR="00171B93" w:rsidRPr="003B2E4A">
        <w:rPr>
          <w:rtl/>
          <w:lang w:bidi="ar-JO"/>
        </w:rPr>
        <w:t xml:space="preserve">الفاعل بيهد قوله </w:t>
      </w:r>
      <w:r w:rsidR="001647FF" w:rsidRPr="003B2E4A">
        <w:rPr>
          <w:rFonts w:hint="cs"/>
          <w:rtl/>
          <w:lang w:bidi="ar-JO"/>
        </w:rPr>
        <w:t>(</w:t>
      </w:r>
      <w:r w:rsidR="00171B93" w:rsidRPr="003B2E4A">
        <w:rPr>
          <w:rtl/>
          <w:lang w:bidi="ar-JO"/>
        </w:rPr>
        <w:t>أن لو نشاء</w:t>
      </w:r>
      <w:r w:rsidR="001647FF" w:rsidRPr="003B2E4A">
        <w:rPr>
          <w:rFonts w:hint="cs"/>
          <w:rtl/>
          <w:lang w:bidi="ar-JO"/>
        </w:rPr>
        <w:t>)</w:t>
      </w:r>
      <w:r w:rsidR="00171B93" w:rsidRPr="003B2E4A">
        <w:rPr>
          <w:rtl/>
          <w:lang w:bidi="ar-JO"/>
        </w:rPr>
        <w:t xml:space="preserve"> فينسبك المصدر من جواب </w:t>
      </w:r>
      <w:r w:rsidR="00171B93" w:rsidRPr="003B2E4A">
        <w:rPr>
          <w:rFonts w:hint="cs"/>
          <w:rtl/>
          <w:lang w:bidi="ar-JO"/>
        </w:rPr>
        <w:t>(</w:t>
      </w:r>
      <w:r w:rsidR="00171B93" w:rsidRPr="003B2E4A">
        <w:rPr>
          <w:rtl/>
          <w:lang w:bidi="ar-JO"/>
        </w:rPr>
        <w:t>لو</w:t>
      </w:r>
      <w:r w:rsidR="00171B93" w:rsidRPr="003B2E4A">
        <w:rPr>
          <w:rFonts w:hint="cs"/>
          <w:rtl/>
          <w:lang w:bidi="ar-JO"/>
        </w:rPr>
        <w:t>)؛</w:t>
      </w:r>
      <w:r w:rsidR="00171B93" w:rsidRPr="003B2E4A">
        <w:rPr>
          <w:rtl/>
          <w:lang w:bidi="ar-JO"/>
        </w:rPr>
        <w:t xml:space="preserve"> والتقدير</w:t>
      </w:r>
      <w:r w:rsidR="00171B93" w:rsidRPr="003B2E4A">
        <w:rPr>
          <w:rFonts w:hint="cs"/>
          <w:rtl/>
          <w:lang w:bidi="ar-JO"/>
        </w:rPr>
        <w:t>:</w:t>
      </w:r>
      <w:r w:rsidR="00171B93" w:rsidRPr="003B2E4A">
        <w:rPr>
          <w:rtl/>
          <w:lang w:bidi="ar-JO"/>
        </w:rPr>
        <w:t xml:space="preserve"> أو لم نبين ونوضح للوارثين مآلهم وعاقبتهم إصابتنا إياهم بذنوبهم لو شئنا ذلك</w:t>
      </w:r>
      <w:r w:rsidR="00171B93" w:rsidRPr="003B2E4A">
        <w:rPr>
          <w:rFonts w:hint="cs"/>
          <w:rtl/>
          <w:lang w:bidi="ar-JO"/>
        </w:rPr>
        <w:t>.</w:t>
      </w:r>
      <w:r w:rsidR="00A64218" w:rsidRPr="003B2E4A">
        <w:rPr>
          <w:rFonts w:ascii="Times New Roman" w:eastAsia="Times New Roman" w:hAnsi="Times New Roman"/>
          <w:vertAlign w:val="superscript"/>
          <w:rtl/>
        </w:rPr>
        <w:t>(</w:t>
      </w:r>
      <w:r w:rsidR="00A64218" w:rsidRPr="003B2E4A">
        <w:rPr>
          <w:rFonts w:ascii="Times New Roman" w:eastAsia="Times New Roman" w:hAnsi="Times New Roman"/>
          <w:vertAlign w:val="superscript"/>
          <w:rtl/>
        </w:rPr>
        <w:footnoteReference w:id="174"/>
      </w:r>
      <w:r w:rsidR="00A64218" w:rsidRPr="003B2E4A">
        <w:rPr>
          <w:rFonts w:ascii="Times New Roman" w:eastAsia="Times New Roman" w:hAnsi="Times New Roman"/>
          <w:vertAlign w:val="superscript"/>
          <w:rtl/>
        </w:rPr>
        <w:t>)</w:t>
      </w:r>
    </w:p>
    <w:p w:rsidR="00087182" w:rsidRPr="003B2E4A" w:rsidRDefault="00BA1378" w:rsidP="00CC39A6">
      <w:pPr>
        <w:spacing w:after="0" w:line="360" w:lineRule="auto"/>
        <w:jc w:val="both"/>
        <w:rPr>
          <w:rtl/>
          <w:lang w:bidi="ar-JO"/>
        </w:rPr>
      </w:pPr>
      <w:r>
        <w:rPr>
          <w:rFonts w:hint="cs"/>
          <w:b/>
          <w:bCs/>
          <w:rtl/>
          <w:lang w:bidi="ar-JO"/>
        </w:rPr>
        <w:t>4</w:t>
      </w:r>
      <w:r w:rsidR="00D76D2D" w:rsidRPr="003B2E4A">
        <w:rPr>
          <w:rFonts w:hint="cs"/>
          <w:b/>
          <w:bCs/>
          <w:rtl/>
          <w:lang w:bidi="ar-JO"/>
        </w:rPr>
        <w:t xml:space="preserve">- </w:t>
      </w:r>
      <w:r w:rsidR="00087182" w:rsidRPr="003B2E4A">
        <w:rPr>
          <w:rFonts w:hint="cs"/>
          <w:rtl/>
          <w:lang w:bidi="ar-JO"/>
        </w:rPr>
        <w:t xml:space="preserve">في قوله تعالى: </w:t>
      </w:r>
      <w:r w:rsidR="00A71A48" w:rsidRPr="00BA1378">
        <w:rPr>
          <w:rFonts w:ascii="Msh Quraan1" w:hAnsi="Msh Quraan1"/>
          <w:b/>
          <w:bCs/>
          <w:sz w:val="24"/>
          <w:szCs w:val="24"/>
        </w:rPr>
        <w:t></w:t>
      </w:r>
      <w:r w:rsidR="00A71A48" w:rsidRPr="00BA1378">
        <w:rPr>
          <w:rFonts w:ascii="QCF_BSML" w:eastAsia="Calibri" w:hAnsi="QCF_BSML" w:cs="QCF_BSML" w:hint="cs"/>
          <w:b/>
          <w:bCs/>
          <w:color w:val="000000"/>
          <w:sz w:val="24"/>
          <w:szCs w:val="24"/>
          <w:rtl/>
        </w:rPr>
        <w:t xml:space="preserve"> </w:t>
      </w:r>
      <w:r w:rsidR="009308E2" w:rsidRPr="00BA1378">
        <w:rPr>
          <w:color w:val="000000"/>
          <w:sz w:val="24"/>
          <w:szCs w:val="24"/>
        </w:rPr>
        <w:sym w:font="HQPB1" w:char="F024"/>
      </w:r>
      <w:r w:rsidR="009308E2" w:rsidRPr="00BA1378">
        <w:rPr>
          <w:color w:val="000000"/>
          <w:sz w:val="24"/>
          <w:szCs w:val="24"/>
        </w:rPr>
        <w:sym w:font="HQPB5" w:char="F074"/>
      </w:r>
      <w:r w:rsidR="009308E2" w:rsidRPr="00BA1378">
        <w:rPr>
          <w:color w:val="000000"/>
          <w:sz w:val="24"/>
          <w:szCs w:val="24"/>
        </w:rPr>
        <w:sym w:font="HQPB2" w:char="F042"/>
      </w:r>
      <w:r w:rsidR="009308E2" w:rsidRPr="00BA1378">
        <w:rPr>
          <w:color w:val="000000"/>
          <w:sz w:val="24"/>
          <w:szCs w:val="24"/>
        </w:rPr>
        <w:sym w:font="HQPB5" w:char="F075"/>
      </w:r>
      <w:r w:rsidR="009308E2" w:rsidRPr="00BA1378">
        <w:rPr>
          <w:color w:val="000000"/>
          <w:sz w:val="24"/>
          <w:szCs w:val="24"/>
        </w:rPr>
        <w:sym w:font="HQPB2" w:char="F072"/>
      </w:r>
      <w:r w:rsidR="009308E2" w:rsidRPr="00BA1378">
        <w:rPr>
          <w:color w:val="000000"/>
          <w:sz w:val="24"/>
          <w:szCs w:val="24"/>
          <w:rtl/>
        </w:rPr>
        <w:t xml:space="preserve"> </w:t>
      </w:r>
      <w:r w:rsidR="009308E2" w:rsidRPr="00BA1378">
        <w:rPr>
          <w:color w:val="000000"/>
          <w:sz w:val="24"/>
          <w:szCs w:val="24"/>
        </w:rPr>
        <w:sym w:font="HQPB5" w:char="F07C"/>
      </w:r>
      <w:r w:rsidR="009308E2" w:rsidRPr="00BA1378">
        <w:rPr>
          <w:color w:val="000000"/>
          <w:sz w:val="24"/>
          <w:szCs w:val="24"/>
        </w:rPr>
        <w:sym w:font="HQPB1" w:char="F04D"/>
      </w:r>
      <w:r w:rsidR="009308E2" w:rsidRPr="00BA1378">
        <w:rPr>
          <w:color w:val="000000"/>
          <w:sz w:val="24"/>
          <w:szCs w:val="24"/>
        </w:rPr>
        <w:sym w:font="HQPB4" w:char="F0F8"/>
      </w:r>
      <w:r w:rsidR="009308E2" w:rsidRPr="00BA1378">
        <w:rPr>
          <w:color w:val="000000"/>
          <w:sz w:val="24"/>
          <w:szCs w:val="24"/>
        </w:rPr>
        <w:sym w:font="HQPB2" w:char="F08B"/>
      </w:r>
      <w:r w:rsidR="009308E2" w:rsidRPr="00BA1378">
        <w:rPr>
          <w:color w:val="000000"/>
          <w:sz w:val="24"/>
          <w:szCs w:val="24"/>
        </w:rPr>
        <w:sym w:font="HQPB5" w:char="F074"/>
      </w:r>
      <w:r w:rsidR="009308E2" w:rsidRPr="00BA1378">
        <w:rPr>
          <w:color w:val="000000"/>
          <w:sz w:val="24"/>
          <w:szCs w:val="24"/>
        </w:rPr>
        <w:sym w:font="HQPB2" w:char="F042"/>
      </w:r>
      <w:r w:rsidR="009308E2" w:rsidRPr="00BA1378">
        <w:rPr>
          <w:color w:val="000000"/>
          <w:sz w:val="24"/>
          <w:szCs w:val="24"/>
        </w:rPr>
        <w:sym w:font="HQPB5" w:char="F075"/>
      </w:r>
      <w:r w:rsidR="009308E2" w:rsidRPr="00BA1378">
        <w:rPr>
          <w:color w:val="000000"/>
          <w:sz w:val="24"/>
          <w:szCs w:val="24"/>
        </w:rPr>
        <w:sym w:font="HQPB1" w:char="F091"/>
      </w:r>
      <w:r w:rsidR="009308E2" w:rsidRPr="00BA1378">
        <w:rPr>
          <w:color w:val="000000"/>
          <w:sz w:val="24"/>
          <w:szCs w:val="24"/>
          <w:rtl/>
        </w:rPr>
        <w:t xml:space="preserve"> </w:t>
      </w:r>
      <w:r w:rsidR="009308E2" w:rsidRPr="00BA1378">
        <w:rPr>
          <w:color w:val="000000"/>
          <w:sz w:val="24"/>
          <w:szCs w:val="24"/>
        </w:rPr>
        <w:sym w:font="HQPB4" w:char="F0F8"/>
      </w:r>
      <w:r w:rsidR="009308E2" w:rsidRPr="00BA1378">
        <w:rPr>
          <w:color w:val="000000"/>
          <w:sz w:val="24"/>
          <w:szCs w:val="24"/>
        </w:rPr>
        <w:sym w:font="HQPB1" w:char="F08C"/>
      </w:r>
      <w:r w:rsidR="009308E2" w:rsidRPr="00BA1378">
        <w:rPr>
          <w:color w:val="000000"/>
          <w:sz w:val="24"/>
          <w:szCs w:val="24"/>
        </w:rPr>
        <w:sym w:font="HQPB4" w:char="F0CE"/>
      </w:r>
      <w:r w:rsidR="009308E2" w:rsidRPr="00BA1378">
        <w:rPr>
          <w:color w:val="000000"/>
          <w:sz w:val="24"/>
          <w:szCs w:val="24"/>
        </w:rPr>
        <w:sym w:font="HQPB1" w:char="F029"/>
      </w:r>
      <w:r w:rsidR="009308E2" w:rsidRPr="00BA1378">
        <w:rPr>
          <w:color w:val="000000"/>
          <w:sz w:val="24"/>
          <w:szCs w:val="24"/>
          <w:rtl/>
        </w:rPr>
        <w:t xml:space="preserve"> </w:t>
      </w:r>
      <w:r w:rsidR="009308E2" w:rsidRPr="00BA1378">
        <w:rPr>
          <w:color w:val="000000"/>
          <w:sz w:val="24"/>
          <w:szCs w:val="24"/>
        </w:rPr>
        <w:sym w:font="HQPB5" w:char="F07C"/>
      </w:r>
      <w:r w:rsidR="009308E2" w:rsidRPr="00BA1378">
        <w:rPr>
          <w:color w:val="000000"/>
          <w:sz w:val="24"/>
          <w:szCs w:val="24"/>
        </w:rPr>
        <w:sym w:font="HQPB1" w:char="F04D"/>
      </w:r>
      <w:r w:rsidR="009308E2" w:rsidRPr="00BA1378">
        <w:rPr>
          <w:color w:val="000000"/>
          <w:sz w:val="24"/>
          <w:szCs w:val="24"/>
        </w:rPr>
        <w:sym w:font="HQPB4" w:char="F0F8"/>
      </w:r>
      <w:r w:rsidR="009308E2" w:rsidRPr="00BA1378">
        <w:rPr>
          <w:color w:val="000000"/>
          <w:sz w:val="24"/>
          <w:szCs w:val="24"/>
        </w:rPr>
        <w:sym w:font="HQPB2" w:char="F08B"/>
      </w:r>
      <w:r w:rsidR="009308E2" w:rsidRPr="00BA1378">
        <w:rPr>
          <w:color w:val="000000"/>
          <w:sz w:val="24"/>
          <w:szCs w:val="24"/>
        </w:rPr>
        <w:sym w:font="HQPB5" w:char="F074"/>
      </w:r>
      <w:r w:rsidR="009308E2" w:rsidRPr="00BA1378">
        <w:rPr>
          <w:color w:val="000000"/>
          <w:sz w:val="24"/>
          <w:szCs w:val="24"/>
        </w:rPr>
        <w:sym w:font="HQPB2" w:char="F042"/>
      </w:r>
      <w:r w:rsidR="009308E2" w:rsidRPr="00BA1378">
        <w:rPr>
          <w:color w:val="000000"/>
          <w:sz w:val="24"/>
          <w:szCs w:val="24"/>
        </w:rPr>
        <w:sym w:font="HQPB5" w:char="F075"/>
      </w:r>
      <w:r w:rsidR="009308E2" w:rsidRPr="00BA1378">
        <w:rPr>
          <w:color w:val="000000"/>
          <w:sz w:val="24"/>
          <w:szCs w:val="24"/>
        </w:rPr>
        <w:sym w:font="HQPB1" w:char="F091"/>
      </w:r>
      <w:r w:rsidR="009308E2" w:rsidRPr="00BA1378">
        <w:rPr>
          <w:color w:val="000000"/>
          <w:sz w:val="24"/>
          <w:szCs w:val="24"/>
          <w:rtl/>
        </w:rPr>
        <w:t xml:space="preserve"> </w:t>
      </w:r>
      <w:r w:rsidR="009308E2" w:rsidRPr="00BA1378">
        <w:rPr>
          <w:color w:val="000000"/>
          <w:sz w:val="24"/>
          <w:szCs w:val="24"/>
        </w:rPr>
        <w:sym w:font="HQPB4" w:char="F0A0"/>
      </w:r>
      <w:r w:rsidR="009308E2" w:rsidRPr="00BA1378">
        <w:rPr>
          <w:color w:val="000000"/>
          <w:sz w:val="24"/>
          <w:szCs w:val="24"/>
        </w:rPr>
        <w:sym w:font="HQPB2" w:char="F0C6"/>
      </w:r>
      <w:r w:rsidR="009308E2" w:rsidRPr="00BA1378">
        <w:rPr>
          <w:color w:val="000000"/>
          <w:sz w:val="24"/>
          <w:szCs w:val="24"/>
        </w:rPr>
        <w:sym w:font="HQPB4" w:char="F0C5"/>
      </w:r>
      <w:r w:rsidR="009308E2" w:rsidRPr="00BA1378">
        <w:rPr>
          <w:color w:val="000000"/>
          <w:sz w:val="24"/>
          <w:szCs w:val="24"/>
        </w:rPr>
        <w:sym w:font="HQPB2" w:char="F033"/>
      </w:r>
      <w:r w:rsidR="009308E2" w:rsidRPr="00BA1378">
        <w:rPr>
          <w:color w:val="000000"/>
          <w:sz w:val="24"/>
          <w:szCs w:val="24"/>
        </w:rPr>
        <w:sym w:font="HQPB2" w:char="F0BB"/>
      </w:r>
      <w:r w:rsidR="009308E2" w:rsidRPr="00BA1378">
        <w:rPr>
          <w:color w:val="000000"/>
          <w:sz w:val="24"/>
          <w:szCs w:val="24"/>
        </w:rPr>
        <w:sym w:font="HQPB5" w:char="F073"/>
      </w:r>
      <w:r w:rsidR="009308E2" w:rsidRPr="00BA1378">
        <w:rPr>
          <w:color w:val="000000"/>
          <w:sz w:val="24"/>
          <w:szCs w:val="24"/>
        </w:rPr>
        <w:sym w:font="HQPB2" w:char="F039"/>
      </w:r>
      <w:r w:rsidR="009308E2" w:rsidRPr="00BA1378">
        <w:rPr>
          <w:color w:val="000000"/>
          <w:sz w:val="24"/>
          <w:szCs w:val="24"/>
        </w:rPr>
        <w:sym w:font="HQPB5" w:char="F075"/>
      </w:r>
      <w:r w:rsidR="009308E2" w:rsidRPr="00BA1378">
        <w:rPr>
          <w:color w:val="000000"/>
          <w:sz w:val="24"/>
          <w:szCs w:val="24"/>
        </w:rPr>
        <w:sym w:font="HQPB2" w:char="F072"/>
      </w:r>
      <w:r w:rsidR="009308E2" w:rsidRPr="00BA1378">
        <w:rPr>
          <w:color w:val="000000"/>
          <w:sz w:val="24"/>
          <w:szCs w:val="24"/>
          <w:rtl/>
        </w:rPr>
        <w:t xml:space="preserve"> </w:t>
      </w:r>
      <w:r w:rsidR="009308E2" w:rsidRPr="00BA1378">
        <w:rPr>
          <w:color w:val="000000"/>
          <w:sz w:val="24"/>
          <w:szCs w:val="24"/>
        </w:rPr>
        <w:sym w:font="HQPB5" w:char="F0A9"/>
      </w:r>
      <w:r w:rsidR="009308E2" w:rsidRPr="00BA1378">
        <w:rPr>
          <w:color w:val="000000"/>
          <w:sz w:val="24"/>
          <w:szCs w:val="24"/>
        </w:rPr>
        <w:sym w:font="HQPB1" w:char="F021"/>
      </w:r>
      <w:r w:rsidR="009308E2" w:rsidRPr="00BA1378">
        <w:rPr>
          <w:color w:val="000000"/>
          <w:sz w:val="24"/>
          <w:szCs w:val="24"/>
        </w:rPr>
        <w:sym w:font="HQPB5" w:char="F024"/>
      </w:r>
      <w:r w:rsidR="009308E2" w:rsidRPr="00BA1378">
        <w:rPr>
          <w:color w:val="000000"/>
          <w:sz w:val="24"/>
          <w:szCs w:val="24"/>
        </w:rPr>
        <w:sym w:font="HQPB1" w:char="F023"/>
      </w:r>
      <w:r w:rsidR="009308E2" w:rsidRPr="00BA1378">
        <w:rPr>
          <w:color w:val="000000"/>
          <w:sz w:val="24"/>
          <w:szCs w:val="24"/>
          <w:rtl/>
        </w:rPr>
        <w:t xml:space="preserve"> </w:t>
      </w:r>
      <w:r w:rsidR="009308E2" w:rsidRPr="00BA1378">
        <w:rPr>
          <w:color w:val="000000"/>
          <w:sz w:val="24"/>
          <w:szCs w:val="24"/>
        </w:rPr>
        <w:sym w:font="HQPB5" w:char="F034"/>
      </w:r>
      <w:r w:rsidR="009308E2" w:rsidRPr="00BA1378">
        <w:rPr>
          <w:color w:val="000000"/>
          <w:sz w:val="24"/>
          <w:szCs w:val="24"/>
        </w:rPr>
        <w:sym w:font="HQPB2" w:char="F092"/>
      </w:r>
      <w:r w:rsidR="009308E2" w:rsidRPr="00BA1378">
        <w:rPr>
          <w:color w:val="000000"/>
          <w:sz w:val="24"/>
          <w:szCs w:val="24"/>
        </w:rPr>
        <w:sym w:font="HQPB5" w:char="F074"/>
      </w:r>
      <w:r w:rsidR="009308E2" w:rsidRPr="00BA1378">
        <w:rPr>
          <w:color w:val="000000"/>
          <w:sz w:val="24"/>
          <w:szCs w:val="24"/>
        </w:rPr>
        <w:sym w:font="HQPB2" w:char="F047"/>
      </w:r>
      <w:r w:rsidR="009308E2" w:rsidRPr="00BA1378">
        <w:rPr>
          <w:color w:val="000000"/>
          <w:sz w:val="24"/>
          <w:szCs w:val="24"/>
        </w:rPr>
        <w:sym w:font="HQPB5" w:char="F075"/>
      </w:r>
      <w:r w:rsidR="009308E2" w:rsidRPr="00BA1378">
        <w:rPr>
          <w:color w:val="000000"/>
          <w:sz w:val="24"/>
          <w:szCs w:val="24"/>
        </w:rPr>
        <w:sym w:font="HQPB1" w:char="F091"/>
      </w:r>
      <w:r w:rsidR="009308E2" w:rsidRPr="00BA1378">
        <w:rPr>
          <w:color w:val="000000"/>
          <w:sz w:val="24"/>
          <w:szCs w:val="24"/>
          <w:rtl/>
        </w:rPr>
        <w:t xml:space="preserve"> </w:t>
      </w:r>
      <w:r w:rsidR="009308E2" w:rsidRPr="00BA1378">
        <w:rPr>
          <w:color w:val="000000"/>
          <w:sz w:val="24"/>
          <w:szCs w:val="24"/>
        </w:rPr>
        <w:sym w:font="HQPB4" w:char="F034"/>
      </w:r>
      <w:r w:rsidR="009308E2" w:rsidRPr="00BA1378">
        <w:rPr>
          <w:color w:val="000000"/>
          <w:sz w:val="24"/>
          <w:szCs w:val="24"/>
          <w:rtl/>
        </w:rPr>
        <w:t xml:space="preserve"> </w:t>
      </w:r>
      <w:r w:rsidR="009308E2" w:rsidRPr="00BA1378">
        <w:rPr>
          <w:color w:val="000000"/>
          <w:sz w:val="24"/>
          <w:szCs w:val="24"/>
        </w:rPr>
        <w:sym w:font="HQPB5" w:char="F075"/>
      </w:r>
      <w:r w:rsidR="009308E2" w:rsidRPr="00BA1378">
        <w:rPr>
          <w:color w:val="000000"/>
          <w:sz w:val="24"/>
          <w:szCs w:val="24"/>
        </w:rPr>
        <w:sym w:font="HQPB2" w:char="F092"/>
      </w:r>
      <w:r w:rsidR="009308E2" w:rsidRPr="00BA1378">
        <w:rPr>
          <w:color w:val="000000"/>
          <w:sz w:val="24"/>
          <w:szCs w:val="24"/>
        </w:rPr>
        <w:sym w:font="HQPB4" w:char="F0CD"/>
      </w:r>
      <w:r w:rsidR="009308E2" w:rsidRPr="00BA1378">
        <w:rPr>
          <w:color w:val="000000"/>
          <w:sz w:val="24"/>
          <w:szCs w:val="24"/>
        </w:rPr>
        <w:sym w:font="HQPB2" w:char="F03F"/>
      </w:r>
      <w:r w:rsidR="009308E2" w:rsidRPr="00BA1378">
        <w:rPr>
          <w:color w:val="000000"/>
          <w:sz w:val="24"/>
          <w:szCs w:val="24"/>
        </w:rPr>
        <w:sym w:font="HQPB4" w:char="F0F6"/>
      </w:r>
      <w:r w:rsidR="009308E2" w:rsidRPr="00BA1378">
        <w:rPr>
          <w:color w:val="000000"/>
          <w:sz w:val="24"/>
          <w:szCs w:val="24"/>
        </w:rPr>
        <w:sym w:font="HQPB1" w:char="F037"/>
      </w:r>
      <w:r w:rsidR="009308E2" w:rsidRPr="00BA1378">
        <w:rPr>
          <w:color w:val="000000"/>
          <w:sz w:val="24"/>
          <w:szCs w:val="24"/>
        </w:rPr>
        <w:sym w:font="HQPB4" w:char="F0E3"/>
      </w:r>
      <w:r w:rsidR="009308E2" w:rsidRPr="00BA1378">
        <w:rPr>
          <w:color w:val="000000"/>
          <w:sz w:val="24"/>
          <w:szCs w:val="24"/>
        </w:rPr>
        <w:sym w:font="HQPB2" w:char="F08A"/>
      </w:r>
      <w:r w:rsidR="009308E2" w:rsidRPr="00BA1378">
        <w:rPr>
          <w:color w:val="000000"/>
          <w:sz w:val="24"/>
          <w:szCs w:val="24"/>
        </w:rPr>
        <w:sym w:font="HQPB4" w:char="F0CF"/>
      </w:r>
      <w:r w:rsidR="009308E2" w:rsidRPr="00BA1378">
        <w:rPr>
          <w:color w:val="000000"/>
          <w:sz w:val="24"/>
          <w:szCs w:val="24"/>
        </w:rPr>
        <w:sym w:font="HQPB2" w:char="F039"/>
      </w:r>
      <w:r w:rsidR="009308E2" w:rsidRPr="00BA1378">
        <w:rPr>
          <w:color w:val="000000"/>
          <w:sz w:val="24"/>
          <w:szCs w:val="24"/>
        </w:rPr>
        <w:sym w:font="HQPB5" w:char="F075"/>
      </w:r>
      <w:r w:rsidR="009308E2" w:rsidRPr="00BA1378">
        <w:rPr>
          <w:color w:val="000000"/>
          <w:sz w:val="24"/>
          <w:szCs w:val="24"/>
        </w:rPr>
        <w:sym w:font="HQPB2" w:char="F072"/>
      </w:r>
      <w:r w:rsidR="009308E2" w:rsidRPr="00BA1378">
        <w:rPr>
          <w:color w:val="000000"/>
          <w:sz w:val="24"/>
          <w:szCs w:val="24"/>
          <w:rtl/>
        </w:rPr>
        <w:t xml:space="preserve"> </w:t>
      </w:r>
      <w:r w:rsidR="009308E2" w:rsidRPr="00BA1378">
        <w:rPr>
          <w:color w:val="000000"/>
          <w:sz w:val="24"/>
          <w:szCs w:val="24"/>
        </w:rPr>
        <w:sym w:font="HQPB5" w:char="F09A"/>
      </w:r>
      <w:r w:rsidR="009308E2" w:rsidRPr="00BA1378">
        <w:rPr>
          <w:color w:val="000000"/>
          <w:sz w:val="24"/>
          <w:szCs w:val="24"/>
        </w:rPr>
        <w:sym w:font="HQPB2" w:char="F0FA"/>
      </w:r>
      <w:r w:rsidR="009308E2" w:rsidRPr="00BA1378">
        <w:rPr>
          <w:color w:val="000000"/>
          <w:sz w:val="24"/>
          <w:szCs w:val="24"/>
        </w:rPr>
        <w:sym w:font="HQPB2" w:char="F0FC"/>
      </w:r>
      <w:r w:rsidR="009308E2" w:rsidRPr="00BA1378">
        <w:rPr>
          <w:color w:val="000000"/>
          <w:sz w:val="24"/>
          <w:szCs w:val="24"/>
        </w:rPr>
        <w:sym w:font="HQPB4" w:char="F0CF"/>
      </w:r>
      <w:r w:rsidR="009308E2" w:rsidRPr="00BA1378">
        <w:rPr>
          <w:color w:val="000000"/>
          <w:sz w:val="24"/>
          <w:szCs w:val="24"/>
        </w:rPr>
        <w:sym w:font="HQPB2" w:char="F05A"/>
      </w:r>
      <w:r w:rsidR="009308E2" w:rsidRPr="00BA1378">
        <w:rPr>
          <w:color w:val="000000"/>
          <w:sz w:val="24"/>
          <w:szCs w:val="24"/>
        </w:rPr>
        <w:sym w:font="HQPB4" w:char="F0CF"/>
      </w:r>
      <w:r w:rsidR="009308E2" w:rsidRPr="00BA1378">
        <w:rPr>
          <w:color w:val="000000"/>
          <w:sz w:val="24"/>
          <w:szCs w:val="24"/>
        </w:rPr>
        <w:sym w:font="HQPB2" w:char="F042"/>
      </w:r>
      <w:r w:rsidR="009308E2" w:rsidRPr="00BA1378">
        <w:rPr>
          <w:color w:val="000000"/>
          <w:sz w:val="24"/>
          <w:szCs w:val="24"/>
        </w:rPr>
        <w:sym w:font="HQPB4" w:char="F0F7"/>
      </w:r>
      <w:r w:rsidR="009308E2" w:rsidRPr="00BA1378">
        <w:rPr>
          <w:color w:val="000000"/>
          <w:sz w:val="24"/>
          <w:szCs w:val="24"/>
        </w:rPr>
        <w:sym w:font="HQPB2" w:char="F073"/>
      </w:r>
      <w:r w:rsidR="009308E2" w:rsidRPr="00BA1378">
        <w:rPr>
          <w:color w:val="000000"/>
          <w:sz w:val="24"/>
          <w:szCs w:val="24"/>
        </w:rPr>
        <w:sym w:font="HQPB4" w:char="F0DF"/>
      </w:r>
      <w:r w:rsidR="009308E2" w:rsidRPr="00BA1378">
        <w:rPr>
          <w:color w:val="000000"/>
          <w:sz w:val="24"/>
          <w:szCs w:val="24"/>
        </w:rPr>
        <w:sym w:font="HQPB2" w:char="F04A"/>
      </w:r>
      <w:r w:rsidR="009308E2" w:rsidRPr="00BA1378">
        <w:rPr>
          <w:color w:val="000000"/>
          <w:sz w:val="24"/>
          <w:szCs w:val="24"/>
        </w:rPr>
        <w:sym w:font="HQPB4" w:char="F0F8"/>
      </w:r>
      <w:r w:rsidR="009308E2" w:rsidRPr="00BA1378">
        <w:rPr>
          <w:color w:val="000000"/>
          <w:sz w:val="24"/>
          <w:szCs w:val="24"/>
        </w:rPr>
        <w:sym w:font="HQPB2" w:char="F039"/>
      </w:r>
      <w:r w:rsidR="009308E2" w:rsidRPr="00BA1378">
        <w:rPr>
          <w:color w:val="000000"/>
          <w:sz w:val="24"/>
          <w:szCs w:val="24"/>
        </w:rPr>
        <w:sym w:font="HQPB5" w:char="F024"/>
      </w:r>
      <w:r w:rsidR="009308E2" w:rsidRPr="00BA1378">
        <w:rPr>
          <w:color w:val="000000"/>
          <w:sz w:val="24"/>
          <w:szCs w:val="24"/>
        </w:rPr>
        <w:sym w:font="HQPB1" w:char="F023"/>
      </w:r>
      <w:r w:rsidR="009308E2" w:rsidRPr="00BA1378">
        <w:rPr>
          <w:color w:val="000000"/>
          <w:sz w:val="24"/>
          <w:szCs w:val="24"/>
          <w:rtl/>
        </w:rPr>
        <w:t xml:space="preserve"> </w:t>
      </w:r>
      <w:r w:rsidR="009308E2" w:rsidRPr="00BA1378">
        <w:rPr>
          <w:color w:val="000000"/>
          <w:sz w:val="24"/>
          <w:szCs w:val="24"/>
        </w:rPr>
        <w:sym w:font="HQPB4" w:char="F0E7"/>
      </w:r>
      <w:r w:rsidR="009308E2" w:rsidRPr="00BA1378">
        <w:rPr>
          <w:color w:val="000000"/>
          <w:sz w:val="24"/>
          <w:szCs w:val="24"/>
        </w:rPr>
        <w:sym w:font="HQPB2" w:char="F06D"/>
      </w:r>
      <w:r w:rsidR="009308E2" w:rsidRPr="00BA1378">
        <w:rPr>
          <w:color w:val="000000"/>
          <w:sz w:val="24"/>
          <w:szCs w:val="24"/>
        </w:rPr>
        <w:sym w:font="HQPB4" w:char="F0F7"/>
      </w:r>
      <w:r w:rsidR="009308E2" w:rsidRPr="00BA1378">
        <w:rPr>
          <w:color w:val="000000"/>
          <w:sz w:val="24"/>
          <w:szCs w:val="24"/>
        </w:rPr>
        <w:sym w:font="HQPB2" w:char="F05A"/>
      </w:r>
      <w:r w:rsidR="009308E2" w:rsidRPr="00BA1378">
        <w:rPr>
          <w:color w:val="000000"/>
          <w:sz w:val="24"/>
          <w:szCs w:val="24"/>
        </w:rPr>
        <w:sym w:font="HQPB4" w:char="F0CF"/>
      </w:r>
      <w:r w:rsidR="009308E2" w:rsidRPr="00BA1378">
        <w:rPr>
          <w:color w:val="000000"/>
          <w:sz w:val="24"/>
          <w:szCs w:val="24"/>
        </w:rPr>
        <w:sym w:font="HQPB2" w:char="F042"/>
      </w:r>
      <w:r w:rsidR="009308E2" w:rsidRPr="00BA1378">
        <w:rPr>
          <w:color w:val="000000"/>
          <w:sz w:val="24"/>
          <w:szCs w:val="24"/>
          <w:rtl/>
        </w:rPr>
        <w:t xml:space="preserve"> </w:t>
      </w:r>
      <w:r w:rsidR="009308E2" w:rsidRPr="00BA1378">
        <w:rPr>
          <w:color w:val="000000"/>
          <w:sz w:val="24"/>
          <w:szCs w:val="24"/>
        </w:rPr>
        <w:sym w:font="HQPB4" w:char="F0B9"/>
      </w:r>
      <w:r w:rsidR="009308E2" w:rsidRPr="00BA1378">
        <w:rPr>
          <w:color w:val="000000"/>
          <w:sz w:val="24"/>
          <w:szCs w:val="24"/>
        </w:rPr>
        <w:sym w:font="HQPB2" w:char="F0E4"/>
      </w:r>
      <w:r w:rsidR="009308E2" w:rsidRPr="00BA1378">
        <w:rPr>
          <w:color w:val="000000"/>
          <w:sz w:val="24"/>
          <w:szCs w:val="24"/>
        </w:rPr>
        <w:sym w:font="HQPB5" w:char="F049"/>
      </w:r>
      <w:r w:rsidR="009308E2" w:rsidRPr="00BA1378">
        <w:rPr>
          <w:color w:val="000000"/>
          <w:sz w:val="24"/>
          <w:szCs w:val="24"/>
        </w:rPr>
        <w:sym w:font="HQPB2" w:char="F078"/>
      </w:r>
      <w:r w:rsidR="009308E2" w:rsidRPr="00BA1378">
        <w:rPr>
          <w:color w:val="000000"/>
          <w:sz w:val="24"/>
          <w:szCs w:val="24"/>
        </w:rPr>
        <w:sym w:font="HQPB5" w:char="F074"/>
      </w:r>
      <w:r w:rsidR="009308E2" w:rsidRPr="00BA1378">
        <w:rPr>
          <w:color w:val="000000"/>
          <w:sz w:val="24"/>
          <w:szCs w:val="24"/>
        </w:rPr>
        <w:sym w:font="HQPB1" w:char="F02F"/>
      </w:r>
      <w:r w:rsidR="009308E2" w:rsidRPr="00BA1378">
        <w:rPr>
          <w:color w:val="000000"/>
          <w:sz w:val="24"/>
          <w:szCs w:val="24"/>
          <w:rtl/>
        </w:rPr>
        <w:t xml:space="preserve"> </w:t>
      </w:r>
      <w:r w:rsidR="009308E2" w:rsidRPr="00BA1378">
        <w:rPr>
          <w:color w:val="000000"/>
          <w:sz w:val="24"/>
          <w:szCs w:val="24"/>
        </w:rPr>
        <w:sym w:font="HQPB1" w:char="F024"/>
      </w:r>
      <w:r w:rsidR="009308E2" w:rsidRPr="00BA1378">
        <w:rPr>
          <w:color w:val="000000"/>
          <w:sz w:val="24"/>
          <w:szCs w:val="24"/>
        </w:rPr>
        <w:sym w:font="HQPB4" w:char="F0B7"/>
      </w:r>
      <w:r w:rsidR="009308E2" w:rsidRPr="00BA1378">
        <w:rPr>
          <w:color w:val="000000"/>
          <w:sz w:val="24"/>
          <w:szCs w:val="24"/>
        </w:rPr>
        <w:sym w:font="HQPB2" w:char="F05A"/>
      </w:r>
      <w:r w:rsidR="009308E2" w:rsidRPr="00BA1378">
        <w:rPr>
          <w:color w:val="000000"/>
          <w:sz w:val="24"/>
          <w:szCs w:val="24"/>
        </w:rPr>
        <w:sym w:font="HQPB5" w:char="F07C"/>
      </w:r>
      <w:r w:rsidR="009308E2" w:rsidRPr="00BA1378">
        <w:rPr>
          <w:color w:val="000000"/>
          <w:sz w:val="24"/>
          <w:szCs w:val="24"/>
        </w:rPr>
        <w:sym w:font="HQPB1" w:char="F0A1"/>
      </w:r>
      <w:r w:rsidR="009308E2" w:rsidRPr="00BA1378">
        <w:rPr>
          <w:color w:val="000000"/>
          <w:sz w:val="24"/>
          <w:szCs w:val="24"/>
        </w:rPr>
        <w:sym w:font="HQPB5" w:char="F079"/>
      </w:r>
      <w:r w:rsidR="009308E2" w:rsidRPr="00BA1378">
        <w:rPr>
          <w:color w:val="000000"/>
          <w:sz w:val="24"/>
          <w:szCs w:val="24"/>
        </w:rPr>
        <w:sym w:font="HQPB1" w:char="F06D"/>
      </w:r>
      <w:r w:rsidR="009308E2" w:rsidRPr="00BA1378">
        <w:rPr>
          <w:color w:val="000000"/>
          <w:sz w:val="24"/>
          <w:szCs w:val="24"/>
          <w:rtl/>
        </w:rPr>
        <w:t xml:space="preserve"> </w:t>
      </w:r>
      <w:r w:rsidR="009308E2" w:rsidRPr="00BA1378">
        <w:rPr>
          <w:color w:val="000000"/>
          <w:sz w:val="24"/>
          <w:szCs w:val="24"/>
        </w:rPr>
        <w:sym w:font="HQPB4" w:char="F034"/>
      </w:r>
      <w:r w:rsidR="009308E2" w:rsidRPr="00BA1378">
        <w:rPr>
          <w:color w:val="000000"/>
          <w:sz w:val="24"/>
          <w:szCs w:val="24"/>
          <w:rtl/>
        </w:rPr>
        <w:t xml:space="preserve"> </w:t>
      </w:r>
      <w:r w:rsidR="009308E2" w:rsidRPr="00BA1378">
        <w:rPr>
          <w:color w:val="000000"/>
          <w:sz w:val="24"/>
          <w:szCs w:val="24"/>
        </w:rPr>
        <w:sym w:font="HQPB4" w:char="F09E"/>
      </w:r>
      <w:r w:rsidR="009308E2" w:rsidRPr="00BA1378">
        <w:rPr>
          <w:color w:val="000000"/>
          <w:sz w:val="24"/>
          <w:szCs w:val="24"/>
        </w:rPr>
        <w:sym w:font="HQPB2" w:char="F063"/>
      </w:r>
      <w:r w:rsidR="009308E2" w:rsidRPr="00BA1378">
        <w:rPr>
          <w:color w:val="000000"/>
          <w:sz w:val="24"/>
          <w:szCs w:val="24"/>
        </w:rPr>
        <w:sym w:font="HQPB4" w:char="F0CE"/>
      </w:r>
      <w:r w:rsidR="009308E2" w:rsidRPr="00BA1378">
        <w:rPr>
          <w:color w:val="000000"/>
          <w:sz w:val="24"/>
          <w:szCs w:val="24"/>
        </w:rPr>
        <w:sym w:font="HQPB1" w:char="F029"/>
      </w:r>
      <w:r w:rsidR="009308E2" w:rsidRPr="00BA1378">
        <w:rPr>
          <w:color w:val="000000"/>
          <w:sz w:val="24"/>
          <w:szCs w:val="24"/>
          <w:rtl/>
        </w:rPr>
        <w:t xml:space="preserve"> </w:t>
      </w:r>
      <w:r w:rsidR="009308E2" w:rsidRPr="00BA1378">
        <w:rPr>
          <w:color w:val="000000"/>
          <w:sz w:val="24"/>
          <w:szCs w:val="24"/>
        </w:rPr>
        <w:sym w:font="HQPB5" w:char="F0A9"/>
      </w:r>
      <w:r w:rsidR="009308E2" w:rsidRPr="00BA1378">
        <w:rPr>
          <w:color w:val="000000"/>
          <w:sz w:val="24"/>
          <w:szCs w:val="24"/>
        </w:rPr>
        <w:sym w:font="HQPB1" w:char="F021"/>
      </w:r>
      <w:r w:rsidR="009308E2" w:rsidRPr="00BA1378">
        <w:rPr>
          <w:color w:val="000000"/>
          <w:sz w:val="24"/>
          <w:szCs w:val="24"/>
        </w:rPr>
        <w:sym w:font="HQPB5" w:char="F024"/>
      </w:r>
      <w:r w:rsidR="009308E2" w:rsidRPr="00BA1378">
        <w:rPr>
          <w:color w:val="000000"/>
          <w:sz w:val="24"/>
          <w:szCs w:val="24"/>
        </w:rPr>
        <w:sym w:font="HQPB1" w:char="F023"/>
      </w:r>
      <w:r w:rsidR="009308E2" w:rsidRPr="00BA1378">
        <w:rPr>
          <w:color w:val="000000"/>
          <w:sz w:val="24"/>
          <w:szCs w:val="24"/>
          <w:rtl/>
        </w:rPr>
        <w:t xml:space="preserve"> </w:t>
      </w:r>
      <w:r w:rsidR="009308E2" w:rsidRPr="00BA1378">
        <w:rPr>
          <w:color w:val="000000"/>
          <w:sz w:val="24"/>
          <w:szCs w:val="24"/>
        </w:rPr>
        <w:sym w:font="HQPB4" w:char="F0EC"/>
      </w:r>
      <w:r w:rsidR="009308E2" w:rsidRPr="00BA1378">
        <w:rPr>
          <w:color w:val="000000"/>
          <w:sz w:val="24"/>
          <w:szCs w:val="24"/>
        </w:rPr>
        <w:sym w:font="HQPB1" w:char="F0EC"/>
      </w:r>
      <w:r w:rsidR="009308E2" w:rsidRPr="00BA1378">
        <w:rPr>
          <w:color w:val="000000"/>
          <w:sz w:val="24"/>
          <w:szCs w:val="24"/>
        </w:rPr>
        <w:sym w:font="HQPB2" w:char="F08B"/>
      </w:r>
      <w:r w:rsidR="009308E2" w:rsidRPr="00BA1378">
        <w:rPr>
          <w:color w:val="000000"/>
          <w:sz w:val="24"/>
          <w:szCs w:val="24"/>
        </w:rPr>
        <w:sym w:font="HQPB4" w:char="F0CF"/>
      </w:r>
      <w:r w:rsidR="009308E2" w:rsidRPr="00BA1378">
        <w:rPr>
          <w:color w:val="000000"/>
          <w:sz w:val="24"/>
          <w:szCs w:val="24"/>
        </w:rPr>
        <w:sym w:font="HQPB2" w:char="F04A"/>
      </w:r>
      <w:r w:rsidR="009308E2" w:rsidRPr="00BA1378">
        <w:rPr>
          <w:color w:val="000000"/>
          <w:sz w:val="24"/>
          <w:szCs w:val="24"/>
        </w:rPr>
        <w:sym w:font="HQPB5" w:char="F079"/>
      </w:r>
      <w:r w:rsidR="009308E2" w:rsidRPr="00BA1378">
        <w:rPr>
          <w:color w:val="000000"/>
          <w:sz w:val="24"/>
          <w:szCs w:val="24"/>
        </w:rPr>
        <w:sym w:font="HQPB1" w:char="F099"/>
      </w:r>
      <w:r w:rsidR="009308E2" w:rsidRPr="00BA1378">
        <w:rPr>
          <w:color w:val="000000"/>
          <w:sz w:val="24"/>
          <w:szCs w:val="24"/>
          <w:rtl/>
        </w:rPr>
        <w:t xml:space="preserve"> </w:t>
      </w:r>
      <w:r w:rsidR="009308E2" w:rsidRPr="00BA1378">
        <w:rPr>
          <w:color w:val="000000"/>
          <w:sz w:val="24"/>
          <w:szCs w:val="24"/>
        </w:rPr>
        <w:sym w:font="HQPB4" w:char="F0D2"/>
      </w:r>
      <w:r w:rsidR="009308E2" w:rsidRPr="00BA1378">
        <w:rPr>
          <w:color w:val="000000"/>
          <w:sz w:val="24"/>
          <w:szCs w:val="24"/>
        </w:rPr>
        <w:sym w:font="HQPB2" w:char="F04F"/>
      </w:r>
      <w:r w:rsidR="009308E2" w:rsidRPr="00BA1378">
        <w:rPr>
          <w:color w:val="000000"/>
          <w:sz w:val="24"/>
          <w:szCs w:val="24"/>
        </w:rPr>
        <w:sym w:font="HQPB2" w:char="F08A"/>
      </w:r>
      <w:r w:rsidR="009308E2" w:rsidRPr="00BA1378">
        <w:rPr>
          <w:color w:val="000000"/>
          <w:sz w:val="24"/>
          <w:szCs w:val="24"/>
        </w:rPr>
        <w:sym w:font="HQPB4" w:char="F0CE"/>
      </w:r>
      <w:r w:rsidR="009308E2" w:rsidRPr="00BA1378">
        <w:rPr>
          <w:color w:val="000000"/>
          <w:sz w:val="24"/>
          <w:szCs w:val="24"/>
        </w:rPr>
        <w:sym w:font="HQPB2" w:char="F03D"/>
      </w:r>
      <w:r w:rsidR="009308E2" w:rsidRPr="00BA1378">
        <w:rPr>
          <w:color w:val="000000"/>
          <w:sz w:val="24"/>
          <w:szCs w:val="24"/>
        </w:rPr>
        <w:sym w:font="HQPB5" w:char="F074"/>
      </w:r>
      <w:r w:rsidR="009308E2" w:rsidRPr="00BA1378">
        <w:rPr>
          <w:color w:val="000000"/>
          <w:sz w:val="24"/>
          <w:szCs w:val="24"/>
        </w:rPr>
        <w:sym w:font="HQPB1" w:char="F0E6"/>
      </w:r>
      <w:r w:rsidR="009308E2" w:rsidRPr="00BA1378">
        <w:rPr>
          <w:color w:val="000000"/>
          <w:sz w:val="24"/>
          <w:szCs w:val="24"/>
          <w:rtl/>
        </w:rPr>
        <w:t xml:space="preserve"> </w:t>
      </w:r>
      <w:r w:rsidR="00CC39A6" w:rsidRPr="00BA1378">
        <w:rPr>
          <w:rFonts w:ascii="Msh Quraan1" w:hAnsi="Msh Quraan1"/>
          <w:b/>
          <w:bCs/>
          <w:sz w:val="24"/>
          <w:szCs w:val="24"/>
        </w:rPr>
        <w:t></w:t>
      </w:r>
      <w:r w:rsidR="00D76D2D" w:rsidRPr="00BA1378">
        <w:rPr>
          <w:rFonts w:hint="cs"/>
          <w:sz w:val="24"/>
          <w:szCs w:val="24"/>
          <w:rtl/>
          <w:lang w:bidi="ar-JO"/>
        </w:rPr>
        <w:t>(</w:t>
      </w:r>
      <w:r w:rsidR="00C77902" w:rsidRPr="00BA1378">
        <w:rPr>
          <w:rFonts w:hint="cs"/>
          <w:sz w:val="24"/>
          <w:szCs w:val="24"/>
          <w:rtl/>
          <w:lang w:bidi="ar-JO"/>
        </w:rPr>
        <w:t>الأنفال: 17</w:t>
      </w:r>
      <w:r w:rsidR="00D76D2D" w:rsidRPr="00BA1378">
        <w:rPr>
          <w:rFonts w:hint="cs"/>
          <w:sz w:val="24"/>
          <w:szCs w:val="24"/>
          <w:rtl/>
          <w:lang w:bidi="ar-JO"/>
        </w:rPr>
        <w:t>)</w:t>
      </w:r>
      <w:r w:rsidR="009A3F12" w:rsidRPr="00BA1378">
        <w:rPr>
          <w:rFonts w:hint="cs"/>
          <w:sz w:val="24"/>
          <w:szCs w:val="24"/>
          <w:rtl/>
          <w:lang w:bidi="ar-JO"/>
        </w:rPr>
        <w:t>،</w:t>
      </w:r>
      <w:r w:rsidR="00087182" w:rsidRPr="003B2E4A">
        <w:rPr>
          <w:rFonts w:hint="cs"/>
          <w:rtl/>
          <w:lang w:bidi="ar-JO"/>
        </w:rPr>
        <w:t xml:space="preserve"> </w:t>
      </w:r>
      <w:r w:rsidR="0039785B" w:rsidRPr="003B2E4A">
        <w:rPr>
          <w:rFonts w:hint="cs"/>
          <w:rtl/>
          <w:lang w:bidi="ar-JO"/>
        </w:rPr>
        <w:t>ما قاله الزمخشري</w:t>
      </w:r>
      <w:r w:rsidR="00084A57" w:rsidRPr="003B2E4A">
        <w:rPr>
          <w:rFonts w:hint="cs"/>
          <w:rtl/>
          <w:lang w:bidi="ar-JO"/>
        </w:rPr>
        <w:t>: "</w:t>
      </w:r>
      <w:r w:rsidR="00084A57" w:rsidRPr="003B2E4A">
        <w:rPr>
          <w:rtl/>
          <w:lang w:bidi="ar-JO"/>
        </w:rPr>
        <w:t xml:space="preserve">وليعطيهم </w:t>
      </w:r>
      <w:r w:rsidR="001647FF" w:rsidRPr="003B2E4A">
        <w:rPr>
          <w:rFonts w:hint="cs"/>
          <w:rtl/>
          <w:lang w:bidi="ar-JO"/>
        </w:rPr>
        <w:t>(</w:t>
      </w:r>
      <w:r w:rsidR="00084A57" w:rsidRPr="003B2E4A">
        <w:rPr>
          <w:rtl/>
          <w:lang w:bidi="ar-JO"/>
        </w:rPr>
        <w:t>بَلاء حَسَنًا</w:t>
      </w:r>
      <w:r w:rsidR="001647FF" w:rsidRPr="003B2E4A">
        <w:rPr>
          <w:rFonts w:hint="cs"/>
          <w:rtl/>
          <w:lang w:bidi="ar-JO"/>
        </w:rPr>
        <w:t>)</w:t>
      </w:r>
      <w:r w:rsidR="00084A57" w:rsidRPr="003B2E4A">
        <w:rPr>
          <w:rtl/>
          <w:lang w:bidi="ar-JO"/>
        </w:rPr>
        <w:t xml:space="preserve"> عطاء جميلاً</w:t>
      </w:r>
      <w:r w:rsidR="009308E2" w:rsidRPr="003B2E4A">
        <w:rPr>
          <w:rFonts w:hint="cs"/>
          <w:rtl/>
          <w:lang w:bidi="ar-JO"/>
        </w:rPr>
        <w:t xml:space="preserve">؛ </w:t>
      </w:r>
      <w:r w:rsidR="00084A57" w:rsidRPr="003B2E4A">
        <w:rPr>
          <w:rtl/>
          <w:lang w:bidi="ar-JO"/>
        </w:rPr>
        <w:t>والمعنى: وللإحسان إلى المؤمنين فعل ما فعل</w:t>
      </w:r>
      <w:r w:rsidR="00084A57" w:rsidRPr="003B2E4A">
        <w:rPr>
          <w:rFonts w:hint="cs"/>
          <w:rtl/>
          <w:lang w:bidi="ar-JO"/>
        </w:rPr>
        <w:t>".</w:t>
      </w:r>
      <w:r w:rsidR="00F141CD" w:rsidRPr="003B2E4A">
        <w:rPr>
          <w:rFonts w:ascii="Times New Roman" w:eastAsia="Times New Roman" w:hAnsi="Times New Roman"/>
          <w:vertAlign w:val="superscript"/>
          <w:rtl/>
        </w:rPr>
        <w:t>(</w:t>
      </w:r>
      <w:r w:rsidR="00F141CD" w:rsidRPr="003B2E4A">
        <w:rPr>
          <w:rFonts w:ascii="Times New Roman" w:eastAsia="Times New Roman" w:hAnsi="Times New Roman"/>
          <w:vertAlign w:val="superscript"/>
          <w:rtl/>
        </w:rPr>
        <w:footnoteReference w:id="175"/>
      </w:r>
      <w:r w:rsidR="00F141CD" w:rsidRPr="003B2E4A">
        <w:rPr>
          <w:rFonts w:ascii="Times New Roman" w:eastAsia="Times New Roman" w:hAnsi="Times New Roman"/>
          <w:vertAlign w:val="superscript"/>
          <w:rtl/>
        </w:rPr>
        <w:t>)</w:t>
      </w:r>
      <w:r w:rsidR="00D07FCB" w:rsidRPr="003B2E4A">
        <w:rPr>
          <w:rFonts w:hint="cs"/>
          <w:b/>
          <w:bCs/>
          <w:rtl/>
          <w:lang w:bidi="ar-JO"/>
        </w:rPr>
        <w:t>(</w:t>
      </w:r>
      <w:r w:rsidR="002E476A" w:rsidRPr="003B2E4A">
        <w:rPr>
          <w:rFonts w:hint="cs"/>
          <w:b/>
          <w:bCs/>
          <w:rtl/>
          <w:lang w:bidi="ar-JO"/>
        </w:rPr>
        <w:t>ا</w:t>
      </w:r>
      <w:r w:rsidR="00D07FCB" w:rsidRPr="003B2E4A">
        <w:rPr>
          <w:rFonts w:hint="cs"/>
          <w:b/>
          <w:bCs/>
          <w:rtl/>
          <w:lang w:bidi="ar-JO"/>
        </w:rPr>
        <w:t>هـ)</w:t>
      </w:r>
    </w:p>
    <w:p w:rsidR="00222170" w:rsidRPr="003B2E4A" w:rsidRDefault="00345B88" w:rsidP="00345B88">
      <w:pPr>
        <w:spacing w:after="0" w:line="360" w:lineRule="auto"/>
        <w:jc w:val="both"/>
        <w:rPr>
          <w:rtl/>
          <w:lang w:bidi="ar-JO"/>
        </w:rPr>
      </w:pPr>
      <w:r w:rsidRPr="003B2E4A">
        <w:rPr>
          <w:rFonts w:hint="cs"/>
          <w:rtl/>
          <w:lang w:bidi="ar-JO"/>
        </w:rPr>
        <w:t xml:space="preserve"> </w:t>
      </w:r>
      <w:r w:rsidRPr="003B2E4A">
        <w:rPr>
          <w:rFonts w:hint="cs"/>
          <w:b/>
          <w:bCs/>
          <w:rtl/>
          <w:lang w:bidi="ar-JO"/>
        </w:rPr>
        <w:t>ويبين</w:t>
      </w:r>
      <w:r w:rsidR="0010767D" w:rsidRPr="003B2E4A">
        <w:rPr>
          <w:rFonts w:hint="cs"/>
          <w:b/>
          <w:bCs/>
          <w:rtl/>
          <w:lang w:bidi="ar-JO"/>
        </w:rPr>
        <w:t xml:space="preserve"> الشيخ عضيمة بأن</w:t>
      </w:r>
      <w:r w:rsidR="00087182" w:rsidRPr="003B2E4A">
        <w:rPr>
          <w:rFonts w:hint="cs"/>
          <w:b/>
          <w:bCs/>
          <w:rtl/>
          <w:lang w:bidi="ar-JO"/>
        </w:rPr>
        <w:t>:</w:t>
      </w:r>
      <w:r w:rsidR="00087182" w:rsidRPr="003B2E4A">
        <w:rPr>
          <w:rFonts w:hint="cs"/>
          <w:rtl/>
          <w:lang w:bidi="ar-JO"/>
        </w:rPr>
        <w:t xml:space="preserve"> </w:t>
      </w:r>
      <w:r w:rsidR="00084A57" w:rsidRPr="003B2E4A">
        <w:rPr>
          <w:rFonts w:hint="cs"/>
          <w:rtl/>
          <w:lang w:bidi="ar-JO"/>
        </w:rPr>
        <w:t>"</w:t>
      </w:r>
      <w:r w:rsidR="00084A57" w:rsidRPr="003B2E4A">
        <w:rPr>
          <w:rtl/>
          <w:lang w:bidi="ar-JO"/>
        </w:rPr>
        <w:t>سياق الكلام ينفي أن يراد بالبلاء المحنة</w:t>
      </w:r>
      <w:r w:rsidR="00084A57" w:rsidRPr="003B2E4A">
        <w:rPr>
          <w:rFonts w:hint="cs"/>
          <w:rtl/>
          <w:lang w:bidi="ar-JO"/>
        </w:rPr>
        <w:t>،</w:t>
      </w:r>
      <w:r w:rsidR="00084A57" w:rsidRPr="003B2E4A">
        <w:rPr>
          <w:rtl/>
          <w:lang w:bidi="ar-JO"/>
        </w:rPr>
        <w:t xml:space="preserve"> لأنه قال: </w:t>
      </w:r>
      <w:r w:rsidR="00C673E2" w:rsidRPr="003B2E4A">
        <w:rPr>
          <w:rFonts w:hint="cs"/>
          <w:rtl/>
          <w:lang w:bidi="ar-JO"/>
        </w:rPr>
        <w:t>(</w:t>
      </w:r>
      <w:r w:rsidR="00084A57" w:rsidRPr="003B2E4A">
        <w:rPr>
          <w:rtl/>
          <w:lang w:bidi="ar-JO"/>
        </w:rPr>
        <w:t>وليبلي المؤمنين منه بلاء حسناً</w:t>
      </w:r>
      <w:r w:rsidR="00C673E2" w:rsidRPr="003B2E4A">
        <w:rPr>
          <w:rFonts w:hint="cs"/>
          <w:rtl/>
          <w:lang w:bidi="ar-JO"/>
        </w:rPr>
        <w:t>)</w:t>
      </w:r>
      <w:r w:rsidR="00084A57" w:rsidRPr="003B2E4A">
        <w:rPr>
          <w:rFonts w:hint="cs"/>
          <w:rtl/>
          <w:lang w:bidi="ar-JO"/>
        </w:rPr>
        <w:t xml:space="preserve"> </w:t>
      </w:r>
      <w:r w:rsidR="00084A57" w:rsidRPr="003B2E4A">
        <w:rPr>
          <w:rtl/>
          <w:lang w:bidi="ar-JO"/>
        </w:rPr>
        <w:t>فعل ذلك</w:t>
      </w:r>
      <w:r w:rsidR="00084A57" w:rsidRPr="003B2E4A">
        <w:rPr>
          <w:rFonts w:hint="cs"/>
          <w:rtl/>
          <w:lang w:bidi="ar-JO"/>
        </w:rPr>
        <w:t>،</w:t>
      </w:r>
      <w:r w:rsidR="00084A57" w:rsidRPr="003B2E4A">
        <w:rPr>
          <w:rtl/>
          <w:lang w:bidi="ar-JO"/>
        </w:rPr>
        <w:t xml:space="preserve"> أي</w:t>
      </w:r>
      <w:r w:rsidR="00084A57" w:rsidRPr="003B2E4A">
        <w:rPr>
          <w:rFonts w:hint="cs"/>
          <w:rtl/>
          <w:lang w:bidi="ar-JO"/>
        </w:rPr>
        <w:t>:</w:t>
      </w:r>
      <w:r w:rsidR="00084A57" w:rsidRPr="003B2E4A">
        <w:rPr>
          <w:rtl/>
          <w:lang w:bidi="ar-JO"/>
        </w:rPr>
        <w:t xml:space="preserve"> قتل الكفار ورميهم ونسبة ذلك إلى الله</w:t>
      </w:r>
      <w:r w:rsidR="00084A57" w:rsidRPr="003B2E4A">
        <w:rPr>
          <w:rFonts w:hint="cs"/>
          <w:rtl/>
          <w:lang w:bidi="ar-JO"/>
        </w:rPr>
        <w:t>،</w:t>
      </w:r>
      <w:r w:rsidR="00084A57" w:rsidRPr="003B2E4A">
        <w:rPr>
          <w:rtl/>
          <w:lang w:bidi="ar-JO"/>
        </w:rPr>
        <w:t xml:space="preserve"> وكان ذلك سبب هزيمتهم والنصر عليهم</w:t>
      </w:r>
      <w:r w:rsidR="0010767D" w:rsidRPr="003B2E4A">
        <w:rPr>
          <w:rFonts w:hint="cs"/>
          <w:rtl/>
          <w:lang w:bidi="ar-JO"/>
        </w:rPr>
        <w:t>"</w:t>
      </w:r>
      <w:r w:rsidR="00084A57" w:rsidRPr="003B2E4A">
        <w:rPr>
          <w:rFonts w:hint="cs"/>
          <w:rtl/>
          <w:lang w:bidi="ar-JO"/>
        </w:rPr>
        <w:t>.</w:t>
      </w:r>
      <w:r w:rsidR="00A64218" w:rsidRPr="003B2E4A">
        <w:rPr>
          <w:rFonts w:ascii="Times New Roman" w:eastAsia="Times New Roman" w:hAnsi="Times New Roman"/>
          <w:vertAlign w:val="superscript"/>
          <w:rtl/>
        </w:rPr>
        <w:t>(</w:t>
      </w:r>
      <w:r w:rsidR="00A64218" w:rsidRPr="003B2E4A">
        <w:rPr>
          <w:rFonts w:ascii="Times New Roman" w:eastAsia="Times New Roman" w:hAnsi="Times New Roman"/>
          <w:vertAlign w:val="superscript"/>
          <w:rtl/>
        </w:rPr>
        <w:footnoteReference w:id="176"/>
      </w:r>
      <w:r w:rsidR="00A64218" w:rsidRPr="003B2E4A">
        <w:rPr>
          <w:rFonts w:ascii="Times New Roman" w:eastAsia="Times New Roman" w:hAnsi="Times New Roman"/>
          <w:vertAlign w:val="superscript"/>
          <w:rtl/>
        </w:rPr>
        <w:t>)</w:t>
      </w:r>
    </w:p>
    <w:p w:rsidR="003F4B2D" w:rsidRPr="003B2E4A" w:rsidRDefault="00703EB3" w:rsidP="00117408">
      <w:pPr>
        <w:spacing w:after="0" w:line="360" w:lineRule="auto"/>
        <w:jc w:val="both"/>
        <w:rPr>
          <w:b/>
          <w:bCs/>
          <w:rtl/>
          <w:lang w:bidi="ar-JO"/>
        </w:rPr>
      </w:pPr>
      <w:r w:rsidRPr="00082A5B">
        <w:rPr>
          <w:rFonts w:hint="cs"/>
          <w:b/>
          <w:bCs/>
          <w:sz w:val="32"/>
          <w:szCs w:val="32"/>
          <w:rtl/>
          <w:lang w:bidi="ar-JO"/>
        </w:rPr>
        <w:t>المثال الثالث:</w:t>
      </w:r>
      <w:r w:rsidRPr="00082A5B">
        <w:rPr>
          <w:rFonts w:hint="cs"/>
          <w:sz w:val="32"/>
          <w:szCs w:val="32"/>
          <w:rtl/>
          <w:lang w:bidi="ar-JO"/>
        </w:rPr>
        <w:t xml:space="preserve"> </w:t>
      </w:r>
      <w:r w:rsidR="00987D78" w:rsidRPr="00082A5B">
        <w:rPr>
          <w:rFonts w:hint="cs"/>
          <w:b/>
          <w:bCs/>
          <w:sz w:val="32"/>
          <w:szCs w:val="32"/>
          <w:rtl/>
          <w:lang w:bidi="ar-JO"/>
        </w:rPr>
        <w:t xml:space="preserve">التنوين اللاحق </w:t>
      </w:r>
      <w:r w:rsidR="002E476A" w:rsidRPr="00082A5B">
        <w:rPr>
          <w:rFonts w:hint="cs"/>
          <w:b/>
          <w:bCs/>
          <w:sz w:val="32"/>
          <w:szCs w:val="32"/>
          <w:rtl/>
          <w:lang w:bidi="ar-JO"/>
        </w:rPr>
        <w:t>لـ</w:t>
      </w:r>
      <w:r w:rsidR="00C5761A" w:rsidRPr="00082A5B">
        <w:rPr>
          <w:rFonts w:hint="cs"/>
          <w:b/>
          <w:bCs/>
          <w:sz w:val="32"/>
          <w:szCs w:val="32"/>
          <w:rtl/>
          <w:lang w:bidi="ar-JO"/>
        </w:rPr>
        <w:t>(</w:t>
      </w:r>
      <w:r w:rsidR="002E476A" w:rsidRPr="00082A5B">
        <w:rPr>
          <w:rFonts w:hint="cs"/>
          <w:b/>
          <w:bCs/>
          <w:sz w:val="32"/>
          <w:szCs w:val="32"/>
          <w:rtl/>
          <w:lang w:bidi="ar-JO"/>
        </w:rPr>
        <w:t>إ</w:t>
      </w:r>
      <w:r w:rsidR="00987D78" w:rsidRPr="00082A5B">
        <w:rPr>
          <w:rFonts w:hint="cs"/>
          <w:b/>
          <w:bCs/>
          <w:sz w:val="32"/>
          <w:szCs w:val="32"/>
          <w:rtl/>
          <w:lang w:bidi="ar-JO"/>
        </w:rPr>
        <w:t>ذ</w:t>
      </w:r>
      <w:r w:rsidR="00C5761A" w:rsidRPr="00082A5B">
        <w:rPr>
          <w:rFonts w:hint="cs"/>
          <w:b/>
          <w:bCs/>
          <w:sz w:val="32"/>
          <w:szCs w:val="32"/>
          <w:rtl/>
          <w:lang w:bidi="ar-JO"/>
        </w:rPr>
        <w:t>) ودلالته في سياق</w:t>
      </w:r>
      <w:r w:rsidR="00AD3C80" w:rsidRPr="00082A5B">
        <w:rPr>
          <w:rFonts w:hint="cs"/>
          <w:b/>
          <w:bCs/>
          <w:sz w:val="32"/>
          <w:szCs w:val="32"/>
          <w:rtl/>
          <w:lang w:bidi="ar-JO"/>
        </w:rPr>
        <w:t xml:space="preserve"> الكلام</w:t>
      </w:r>
      <w:r w:rsidRPr="00082A5B">
        <w:rPr>
          <w:rFonts w:hint="cs"/>
          <w:b/>
          <w:bCs/>
          <w:sz w:val="32"/>
          <w:szCs w:val="32"/>
          <w:rtl/>
          <w:lang w:bidi="ar-JO"/>
        </w:rPr>
        <w:t xml:space="preserve">، حيث </w:t>
      </w:r>
      <w:r w:rsidR="00C5761A" w:rsidRPr="00082A5B">
        <w:rPr>
          <w:rFonts w:hint="cs"/>
          <w:b/>
          <w:bCs/>
          <w:sz w:val="32"/>
          <w:szCs w:val="32"/>
          <w:rtl/>
          <w:lang w:bidi="ar-JO"/>
        </w:rPr>
        <w:t>قال</w:t>
      </w:r>
      <w:r w:rsidR="00987D78" w:rsidRPr="00082A5B">
        <w:rPr>
          <w:rFonts w:hint="cs"/>
          <w:b/>
          <w:bCs/>
          <w:sz w:val="32"/>
          <w:szCs w:val="32"/>
          <w:rtl/>
          <w:lang w:bidi="ar-JO"/>
        </w:rPr>
        <w:t xml:space="preserve"> الشيخ عضيمة</w:t>
      </w:r>
      <w:r w:rsidR="00C5761A" w:rsidRPr="00082A5B">
        <w:rPr>
          <w:rFonts w:hint="cs"/>
          <w:b/>
          <w:bCs/>
          <w:sz w:val="32"/>
          <w:szCs w:val="32"/>
          <w:rtl/>
          <w:lang w:bidi="ar-JO"/>
        </w:rPr>
        <w:t xml:space="preserve"> في توضيحه</w:t>
      </w:r>
      <w:r w:rsidR="00987D78" w:rsidRPr="00082A5B">
        <w:rPr>
          <w:rFonts w:hint="cs"/>
          <w:b/>
          <w:bCs/>
          <w:sz w:val="32"/>
          <w:szCs w:val="32"/>
          <w:rtl/>
          <w:lang w:bidi="ar-JO"/>
        </w:rPr>
        <w:t>:</w:t>
      </w:r>
      <w:r w:rsidR="00987D78" w:rsidRPr="003B2E4A">
        <w:rPr>
          <w:rFonts w:hint="cs"/>
          <w:rtl/>
          <w:lang w:bidi="ar-JO"/>
        </w:rPr>
        <w:t xml:space="preserve"> </w:t>
      </w:r>
      <w:r w:rsidR="00C5761A" w:rsidRPr="003B2E4A">
        <w:rPr>
          <w:rFonts w:hint="cs"/>
          <w:rtl/>
          <w:lang w:bidi="ar-JO"/>
        </w:rPr>
        <w:t>"</w:t>
      </w:r>
      <w:r w:rsidR="00987D78" w:rsidRPr="003B2E4A">
        <w:rPr>
          <w:rFonts w:hint="cs"/>
          <w:rtl/>
          <w:lang w:bidi="ar-JO"/>
        </w:rPr>
        <w:t xml:space="preserve">التنوين اللاحق </w:t>
      </w:r>
      <w:r w:rsidR="00B327F9" w:rsidRPr="003B2E4A">
        <w:rPr>
          <w:rFonts w:hint="cs"/>
          <w:rtl/>
          <w:lang w:bidi="ar-JO"/>
        </w:rPr>
        <w:t>لـ(إذ)</w:t>
      </w:r>
      <w:r w:rsidR="00987D78" w:rsidRPr="003B2E4A">
        <w:rPr>
          <w:rFonts w:hint="cs"/>
          <w:rtl/>
          <w:lang w:bidi="ar-JO"/>
        </w:rPr>
        <w:t xml:space="preserve"> في حينئذ، ويومئذ، ونحوهما تنوين عوض عن </w:t>
      </w:r>
      <w:r w:rsidR="00987D78" w:rsidRPr="003B2E4A">
        <w:rPr>
          <w:rFonts w:hint="cs"/>
          <w:rtl/>
          <w:lang w:bidi="ar-JO"/>
        </w:rPr>
        <w:lastRenderedPageBreak/>
        <w:t>المضاف إليه المحذوف، وهو الجملة التي أضيفت (إذ) إليها، وتقدير هذه الجملة</w:t>
      </w:r>
      <w:r w:rsidR="003F4B2D" w:rsidRPr="003B2E4A">
        <w:rPr>
          <w:rFonts w:hint="cs"/>
          <w:rtl/>
          <w:lang w:bidi="ar-JO"/>
        </w:rPr>
        <w:t xml:space="preserve"> </w:t>
      </w:r>
      <w:r w:rsidR="00987D78" w:rsidRPr="003B2E4A">
        <w:rPr>
          <w:rFonts w:hint="cs"/>
          <w:rtl/>
          <w:lang w:bidi="ar-JO"/>
        </w:rPr>
        <w:t>المحذوفة يدل عليه سياق الكلام</w:t>
      </w:r>
      <w:r w:rsidR="003F4B2D" w:rsidRPr="003B2E4A">
        <w:rPr>
          <w:rFonts w:hint="cs"/>
          <w:rtl/>
          <w:lang w:bidi="ar-JO"/>
        </w:rPr>
        <w:t>".</w:t>
      </w:r>
      <w:r w:rsidR="003F4B2D" w:rsidRPr="003B2E4A">
        <w:rPr>
          <w:rFonts w:ascii="Times New Roman" w:eastAsia="Times New Roman" w:hAnsi="Times New Roman"/>
          <w:vertAlign w:val="superscript"/>
          <w:rtl/>
        </w:rPr>
        <w:t>(</w:t>
      </w:r>
      <w:r w:rsidR="003F4B2D" w:rsidRPr="003B2E4A">
        <w:rPr>
          <w:rFonts w:ascii="Times New Roman" w:eastAsia="Times New Roman" w:hAnsi="Times New Roman"/>
          <w:vertAlign w:val="superscript"/>
          <w:rtl/>
        </w:rPr>
        <w:footnoteReference w:id="177"/>
      </w:r>
      <w:r w:rsidR="003F4B2D" w:rsidRPr="003B2E4A">
        <w:rPr>
          <w:rFonts w:ascii="Times New Roman" w:eastAsia="Times New Roman" w:hAnsi="Times New Roman"/>
          <w:vertAlign w:val="superscript"/>
          <w:rtl/>
        </w:rPr>
        <w:t>)</w:t>
      </w:r>
      <w:r w:rsidR="003F4B2D" w:rsidRPr="003B2E4A">
        <w:rPr>
          <w:rFonts w:hint="cs"/>
          <w:b/>
          <w:bCs/>
          <w:rtl/>
          <w:lang w:bidi="ar-JO"/>
        </w:rPr>
        <w:t>(اهـ)</w:t>
      </w:r>
      <w:r w:rsidRPr="003B2E4A">
        <w:rPr>
          <w:rFonts w:hint="cs"/>
          <w:b/>
          <w:bCs/>
          <w:rtl/>
          <w:lang w:bidi="ar-JO"/>
        </w:rPr>
        <w:t xml:space="preserve"> </w:t>
      </w:r>
    </w:p>
    <w:p w:rsidR="00EF1989" w:rsidRPr="003B2E4A" w:rsidRDefault="003F4B2D" w:rsidP="00A80D82">
      <w:pPr>
        <w:spacing w:after="0" w:line="360" w:lineRule="auto"/>
        <w:jc w:val="both"/>
        <w:rPr>
          <w:b/>
          <w:bCs/>
          <w:rtl/>
          <w:lang w:bidi="ar-JO"/>
        </w:rPr>
      </w:pPr>
      <w:r w:rsidRPr="003D4727">
        <w:rPr>
          <w:rFonts w:hint="cs"/>
          <w:b/>
          <w:bCs/>
          <w:sz w:val="32"/>
          <w:szCs w:val="32"/>
          <w:rtl/>
          <w:lang w:bidi="ar-JO"/>
        </w:rPr>
        <w:t xml:space="preserve">ثم </w:t>
      </w:r>
      <w:r w:rsidR="00117408" w:rsidRPr="003D4727">
        <w:rPr>
          <w:rFonts w:hint="cs"/>
          <w:b/>
          <w:bCs/>
          <w:sz w:val="32"/>
          <w:szCs w:val="32"/>
          <w:rtl/>
          <w:lang w:bidi="ar-JO"/>
        </w:rPr>
        <w:t>يوضح</w:t>
      </w:r>
      <w:r w:rsidRPr="003D4727">
        <w:rPr>
          <w:rFonts w:hint="cs"/>
          <w:b/>
          <w:bCs/>
          <w:sz w:val="32"/>
          <w:szCs w:val="32"/>
          <w:rtl/>
          <w:lang w:bidi="ar-JO"/>
        </w:rPr>
        <w:t xml:space="preserve"> الشيخ</w:t>
      </w:r>
      <w:r w:rsidR="00884E27" w:rsidRPr="003D4727">
        <w:rPr>
          <w:rFonts w:hint="cs"/>
          <w:b/>
          <w:bCs/>
          <w:sz w:val="32"/>
          <w:szCs w:val="32"/>
          <w:rtl/>
          <w:lang w:bidi="ar-JO"/>
        </w:rPr>
        <w:t xml:space="preserve"> </w:t>
      </w:r>
      <w:r w:rsidR="00F14063" w:rsidRPr="003D4727">
        <w:rPr>
          <w:rFonts w:hint="cs"/>
          <w:b/>
          <w:bCs/>
          <w:sz w:val="32"/>
          <w:szCs w:val="32"/>
          <w:rtl/>
          <w:lang w:bidi="ar-JO"/>
        </w:rPr>
        <w:t>من</w:t>
      </w:r>
      <w:r w:rsidR="00987D78" w:rsidRPr="003D4727">
        <w:rPr>
          <w:rFonts w:hint="cs"/>
          <w:b/>
          <w:bCs/>
          <w:sz w:val="32"/>
          <w:szCs w:val="32"/>
          <w:rtl/>
          <w:lang w:bidi="ar-JO"/>
        </w:rPr>
        <w:t xml:space="preserve"> قوله تعالى:</w:t>
      </w:r>
      <w:r w:rsidR="00987D78" w:rsidRPr="00082A5B">
        <w:rPr>
          <w:rFonts w:hint="cs"/>
          <w:sz w:val="24"/>
          <w:szCs w:val="24"/>
          <w:rtl/>
          <w:lang w:bidi="ar-JO"/>
        </w:rPr>
        <w:t xml:space="preserve"> </w:t>
      </w:r>
      <w:r w:rsidR="00A71A48" w:rsidRPr="00082A5B">
        <w:rPr>
          <w:rFonts w:ascii="Msh Quraan1" w:hAnsi="Msh Quraan1"/>
          <w:b/>
          <w:bCs/>
          <w:sz w:val="24"/>
          <w:szCs w:val="24"/>
        </w:rPr>
        <w:t></w:t>
      </w:r>
      <w:r w:rsidR="00A71A48" w:rsidRPr="00082A5B">
        <w:rPr>
          <w:rFonts w:ascii="QCF_BSML" w:eastAsia="Calibri" w:hAnsi="QCF_BSML" w:cs="QCF_BSML" w:hint="cs"/>
          <w:b/>
          <w:bCs/>
          <w:color w:val="000000"/>
          <w:sz w:val="24"/>
          <w:szCs w:val="24"/>
          <w:rtl/>
        </w:rPr>
        <w:t xml:space="preserve"> </w:t>
      </w:r>
      <w:r w:rsidR="00703EB3" w:rsidRPr="00082A5B">
        <w:rPr>
          <w:color w:val="000000"/>
          <w:sz w:val="24"/>
          <w:szCs w:val="24"/>
        </w:rPr>
        <w:sym w:font="HQPB1" w:char="F024"/>
      </w:r>
      <w:r w:rsidR="00703EB3" w:rsidRPr="00082A5B">
        <w:rPr>
          <w:color w:val="000000"/>
          <w:sz w:val="24"/>
          <w:szCs w:val="24"/>
        </w:rPr>
        <w:sym w:font="HQPB4" w:char="F0A3"/>
      </w:r>
      <w:r w:rsidR="00703EB3" w:rsidRPr="00082A5B">
        <w:rPr>
          <w:color w:val="000000"/>
          <w:sz w:val="24"/>
          <w:szCs w:val="24"/>
        </w:rPr>
        <w:sym w:font="HQPB2" w:char="F04A"/>
      </w:r>
      <w:r w:rsidR="00703EB3" w:rsidRPr="00082A5B">
        <w:rPr>
          <w:color w:val="000000"/>
          <w:sz w:val="24"/>
          <w:szCs w:val="24"/>
        </w:rPr>
        <w:sym w:font="HQPB5" w:char="F06E"/>
      </w:r>
      <w:r w:rsidR="00703EB3" w:rsidRPr="00082A5B">
        <w:rPr>
          <w:color w:val="000000"/>
          <w:sz w:val="24"/>
          <w:szCs w:val="24"/>
        </w:rPr>
        <w:sym w:font="HQPB2" w:char="F03D"/>
      </w:r>
      <w:r w:rsidR="00703EB3" w:rsidRPr="00082A5B">
        <w:rPr>
          <w:color w:val="000000"/>
          <w:sz w:val="24"/>
          <w:szCs w:val="24"/>
        </w:rPr>
        <w:sym w:font="HQPB5" w:char="F073"/>
      </w:r>
      <w:r w:rsidR="00703EB3" w:rsidRPr="00082A5B">
        <w:rPr>
          <w:color w:val="000000"/>
          <w:sz w:val="24"/>
          <w:szCs w:val="24"/>
        </w:rPr>
        <w:sym w:font="HQPB1" w:char="F0F9"/>
      </w:r>
      <w:r w:rsidR="00703EB3" w:rsidRPr="00082A5B">
        <w:rPr>
          <w:color w:val="000000"/>
          <w:sz w:val="24"/>
          <w:szCs w:val="24"/>
          <w:rtl/>
        </w:rPr>
        <w:t xml:space="preserve"> </w:t>
      </w:r>
      <w:r w:rsidR="00703EB3" w:rsidRPr="00082A5B">
        <w:rPr>
          <w:color w:val="000000"/>
          <w:sz w:val="24"/>
          <w:szCs w:val="24"/>
        </w:rPr>
        <w:sym w:font="HQPB5" w:char="F075"/>
      </w:r>
      <w:r w:rsidR="00703EB3" w:rsidRPr="00082A5B">
        <w:rPr>
          <w:color w:val="000000"/>
          <w:sz w:val="24"/>
          <w:szCs w:val="24"/>
        </w:rPr>
        <w:sym w:font="HQPB2" w:char="F0E4"/>
      </w:r>
      <w:r w:rsidR="00703EB3" w:rsidRPr="00082A5B">
        <w:rPr>
          <w:color w:val="000000"/>
          <w:sz w:val="24"/>
          <w:szCs w:val="24"/>
        </w:rPr>
        <w:sym w:font="HQPB5" w:char="F021"/>
      </w:r>
      <w:r w:rsidR="00703EB3" w:rsidRPr="00082A5B">
        <w:rPr>
          <w:color w:val="000000"/>
          <w:sz w:val="24"/>
          <w:szCs w:val="24"/>
        </w:rPr>
        <w:sym w:font="HQPB1" w:char="F024"/>
      </w:r>
      <w:r w:rsidR="00703EB3" w:rsidRPr="00082A5B">
        <w:rPr>
          <w:color w:val="000000"/>
          <w:sz w:val="24"/>
          <w:szCs w:val="24"/>
        </w:rPr>
        <w:sym w:font="HQPB5" w:char="F079"/>
      </w:r>
      <w:r w:rsidR="00703EB3" w:rsidRPr="00082A5B">
        <w:rPr>
          <w:color w:val="000000"/>
          <w:sz w:val="24"/>
          <w:szCs w:val="24"/>
        </w:rPr>
        <w:sym w:font="HQPB1" w:char="F05F"/>
      </w:r>
      <w:r w:rsidR="00703EB3" w:rsidRPr="00082A5B">
        <w:rPr>
          <w:color w:val="000000"/>
          <w:sz w:val="24"/>
          <w:szCs w:val="24"/>
          <w:rtl/>
        </w:rPr>
        <w:t xml:space="preserve"> </w:t>
      </w:r>
      <w:r w:rsidR="00703EB3" w:rsidRPr="00082A5B">
        <w:rPr>
          <w:color w:val="000000"/>
          <w:sz w:val="24"/>
          <w:szCs w:val="24"/>
        </w:rPr>
        <w:sym w:font="HQPB1" w:char="F024"/>
      </w:r>
      <w:r w:rsidR="00703EB3" w:rsidRPr="00082A5B">
        <w:rPr>
          <w:color w:val="000000"/>
          <w:sz w:val="24"/>
          <w:szCs w:val="24"/>
        </w:rPr>
        <w:sym w:font="HQPB5" w:char="F074"/>
      </w:r>
      <w:r w:rsidR="00703EB3" w:rsidRPr="00082A5B">
        <w:rPr>
          <w:color w:val="000000"/>
          <w:sz w:val="24"/>
          <w:szCs w:val="24"/>
        </w:rPr>
        <w:sym w:font="HQPB2" w:char="F052"/>
      </w:r>
      <w:r w:rsidR="00703EB3" w:rsidRPr="00082A5B">
        <w:rPr>
          <w:color w:val="000000"/>
          <w:sz w:val="24"/>
          <w:szCs w:val="24"/>
        </w:rPr>
        <w:sym w:font="HQPB4" w:char="F0E2"/>
      </w:r>
      <w:r w:rsidR="00703EB3" w:rsidRPr="00082A5B">
        <w:rPr>
          <w:color w:val="000000"/>
          <w:sz w:val="24"/>
          <w:szCs w:val="24"/>
        </w:rPr>
        <w:sym w:font="HQPB1" w:char="F090"/>
      </w:r>
      <w:r w:rsidR="00703EB3" w:rsidRPr="00082A5B">
        <w:rPr>
          <w:color w:val="000000"/>
          <w:sz w:val="24"/>
          <w:szCs w:val="24"/>
        </w:rPr>
        <w:sym w:font="HQPB4" w:char="F0F6"/>
      </w:r>
      <w:r w:rsidR="00703EB3" w:rsidRPr="00082A5B">
        <w:rPr>
          <w:color w:val="000000"/>
          <w:sz w:val="24"/>
          <w:szCs w:val="24"/>
        </w:rPr>
        <w:sym w:font="HQPB2" w:char="F044"/>
      </w:r>
      <w:r w:rsidR="00703EB3" w:rsidRPr="00082A5B">
        <w:rPr>
          <w:color w:val="000000"/>
          <w:sz w:val="24"/>
          <w:szCs w:val="24"/>
        </w:rPr>
        <w:sym w:font="HQPB5" w:char="F072"/>
      </w:r>
      <w:r w:rsidR="00703EB3" w:rsidRPr="00082A5B">
        <w:rPr>
          <w:color w:val="000000"/>
          <w:sz w:val="24"/>
          <w:szCs w:val="24"/>
        </w:rPr>
        <w:sym w:font="HQPB1" w:char="F026"/>
      </w:r>
      <w:r w:rsidR="00703EB3" w:rsidRPr="00082A5B">
        <w:rPr>
          <w:color w:val="000000"/>
          <w:sz w:val="24"/>
          <w:szCs w:val="24"/>
          <w:rtl/>
        </w:rPr>
        <w:t xml:space="preserve"> </w:t>
      </w:r>
      <w:r w:rsidR="00703EB3" w:rsidRPr="00082A5B">
        <w:rPr>
          <w:color w:val="000000"/>
          <w:sz w:val="24"/>
          <w:szCs w:val="24"/>
        </w:rPr>
        <w:sym w:font="HQPB1" w:char="F024"/>
      </w:r>
      <w:r w:rsidR="00703EB3" w:rsidRPr="00082A5B">
        <w:rPr>
          <w:color w:val="000000"/>
          <w:sz w:val="24"/>
          <w:szCs w:val="24"/>
        </w:rPr>
        <w:sym w:font="HQPB5" w:char="F075"/>
      </w:r>
      <w:r w:rsidR="00703EB3" w:rsidRPr="00082A5B">
        <w:rPr>
          <w:color w:val="000000"/>
          <w:sz w:val="24"/>
          <w:szCs w:val="24"/>
        </w:rPr>
        <w:sym w:font="HQPB2" w:char="F05A"/>
      </w:r>
      <w:r w:rsidR="00703EB3" w:rsidRPr="00082A5B">
        <w:rPr>
          <w:color w:val="000000"/>
          <w:sz w:val="24"/>
          <w:szCs w:val="24"/>
        </w:rPr>
        <w:sym w:font="HQPB4" w:char="F0F8"/>
      </w:r>
      <w:r w:rsidR="00703EB3" w:rsidRPr="00082A5B">
        <w:rPr>
          <w:color w:val="000000"/>
          <w:sz w:val="24"/>
          <w:szCs w:val="24"/>
        </w:rPr>
        <w:sym w:font="HQPB2" w:char="F08B"/>
      </w:r>
      <w:r w:rsidR="00703EB3" w:rsidRPr="00082A5B">
        <w:rPr>
          <w:color w:val="000000"/>
          <w:sz w:val="24"/>
          <w:szCs w:val="24"/>
        </w:rPr>
        <w:sym w:font="HQPB4" w:char="F0AF"/>
      </w:r>
      <w:r w:rsidR="00703EB3" w:rsidRPr="00082A5B">
        <w:rPr>
          <w:color w:val="000000"/>
          <w:sz w:val="24"/>
          <w:szCs w:val="24"/>
        </w:rPr>
        <w:sym w:font="HQPB1" w:char="F067"/>
      </w:r>
      <w:r w:rsidR="00703EB3" w:rsidRPr="00082A5B">
        <w:rPr>
          <w:color w:val="000000"/>
          <w:sz w:val="24"/>
          <w:szCs w:val="24"/>
        </w:rPr>
        <w:sym w:font="HQPB5" w:char="F077"/>
      </w:r>
      <w:r w:rsidR="00703EB3" w:rsidRPr="00082A5B">
        <w:rPr>
          <w:color w:val="000000"/>
          <w:sz w:val="24"/>
          <w:szCs w:val="24"/>
        </w:rPr>
        <w:sym w:font="HQPB2" w:char="F055"/>
      </w:r>
      <w:r w:rsidR="00703EB3" w:rsidRPr="00082A5B">
        <w:rPr>
          <w:color w:val="000000"/>
          <w:sz w:val="24"/>
          <w:szCs w:val="24"/>
          <w:rtl/>
        </w:rPr>
        <w:t xml:space="preserve"> </w:t>
      </w:r>
      <w:r w:rsidR="00703EB3" w:rsidRPr="00082A5B">
        <w:rPr>
          <w:color w:val="000000"/>
          <w:sz w:val="24"/>
          <w:szCs w:val="24"/>
        </w:rPr>
        <w:sym w:font="HQPB1" w:char="F024"/>
      </w:r>
      <w:r w:rsidR="00703EB3" w:rsidRPr="00082A5B">
        <w:rPr>
          <w:color w:val="000000"/>
          <w:sz w:val="24"/>
          <w:szCs w:val="24"/>
        </w:rPr>
        <w:sym w:font="HQPB4" w:char="F05B"/>
      </w:r>
      <w:r w:rsidR="00703EB3" w:rsidRPr="00082A5B">
        <w:rPr>
          <w:color w:val="000000"/>
          <w:sz w:val="24"/>
          <w:szCs w:val="24"/>
        </w:rPr>
        <w:sym w:font="HQPB1" w:char="F073"/>
      </w:r>
      <w:r w:rsidR="00703EB3" w:rsidRPr="00082A5B">
        <w:rPr>
          <w:color w:val="000000"/>
          <w:sz w:val="24"/>
          <w:szCs w:val="24"/>
        </w:rPr>
        <w:sym w:font="HQPB4" w:char="F0CE"/>
      </w:r>
      <w:r w:rsidR="00703EB3" w:rsidRPr="00082A5B">
        <w:rPr>
          <w:color w:val="000000"/>
          <w:sz w:val="24"/>
          <w:szCs w:val="24"/>
        </w:rPr>
        <w:sym w:font="HQPB2" w:char="F03D"/>
      </w:r>
      <w:r w:rsidR="00703EB3" w:rsidRPr="00082A5B">
        <w:rPr>
          <w:color w:val="000000"/>
          <w:sz w:val="24"/>
          <w:szCs w:val="24"/>
        </w:rPr>
        <w:sym w:font="HQPB2" w:char="F0BB"/>
      </w:r>
      <w:r w:rsidR="00703EB3" w:rsidRPr="00082A5B">
        <w:rPr>
          <w:color w:val="000000"/>
          <w:sz w:val="24"/>
          <w:szCs w:val="24"/>
        </w:rPr>
        <w:sym w:font="HQPB5" w:char="F07C"/>
      </w:r>
      <w:r w:rsidR="00703EB3" w:rsidRPr="00082A5B">
        <w:rPr>
          <w:color w:val="000000"/>
          <w:sz w:val="24"/>
          <w:szCs w:val="24"/>
        </w:rPr>
        <w:sym w:font="HQPB1" w:char="F0B9"/>
      </w:r>
      <w:r w:rsidR="00703EB3" w:rsidRPr="00082A5B">
        <w:rPr>
          <w:color w:val="000000"/>
          <w:sz w:val="24"/>
          <w:szCs w:val="24"/>
          <w:rtl/>
        </w:rPr>
        <w:t xml:space="preserve"> </w:t>
      </w:r>
      <w:r w:rsidR="00703EB3" w:rsidRPr="00082A5B">
        <w:rPr>
          <w:color w:val="000000"/>
          <w:sz w:val="24"/>
          <w:szCs w:val="24"/>
        </w:rPr>
        <w:sym w:font="HQPB5" w:char="F09A"/>
      </w:r>
      <w:r w:rsidR="00703EB3" w:rsidRPr="00082A5B">
        <w:rPr>
          <w:color w:val="000000"/>
          <w:sz w:val="24"/>
          <w:szCs w:val="24"/>
        </w:rPr>
        <w:sym w:font="HQPB2" w:char="F0FA"/>
      </w:r>
      <w:r w:rsidR="00703EB3" w:rsidRPr="00082A5B">
        <w:rPr>
          <w:color w:val="000000"/>
          <w:sz w:val="24"/>
          <w:szCs w:val="24"/>
        </w:rPr>
        <w:sym w:font="HQPB2" w:char="F0EF"/>
      </w:r>
      <w:r w:rsidR="00703EB3" w:rsidRPr="00082A5B">
        <w:rPr>
          <w:color w:val="000000"/>
          <w:sz w:val="24"/>
          <w:szCs w:val="24"/>
        </w:rPr>
        <w:sym w:font="HQPB4" w:char="F0CF"/>
      </w:r>
      <w:r w:rsidR="00703EB3" w:rsidRPr="00082A5B">
        <w:rPr>
          <w:color w:val="000000"/>
          <w:sz w:val="24"/>
          <w:szCs w:val="24"/>
        </w:rPr>
        <w:sym w:font="HQPB3" w:char="F025"/>
      </w:r>
      <w:r w:rsidR="00703EB3" w:rsidRPr="00082A5B">
        <w:rPr>
          <w:color w:val="000000"/>
          <w:sz w:val="24"/>
          <w:szCs w:val="24"/>
        </w:rPr>
        <w:sym w:font="HQPB4" w:char="F0A9"/>
      </w:r>
      <w:r w:rsidR="00703EB3" w:rsidRPr="00082A5B">
        <w:rPr>
          <w:color w:val="000000"/>
          <w:sz w:val="24"/>
          <w:szCs w:val="24"/>
        </w:rPr>
        <w:sym w:font="HQPB3" w:char="F021"/>
      </w:r>
      <w:r w:rsidR="00703EB3" w:rsidRPr="00082A5B">
        <w:rPr>
          <w:color w:val="000000"/>
          <w:sz w:val="24"/>
          <w:szCs w:val="24"/>
        </w:rPr>
        <w:sym w:font="HQPB5" w:char="F024"/>
      </w:r>
      <w:r w:rsidR="00703EB3" w:rsidRPr="00082A5B">
        <w:rPr>
          <w:color w:val="000000"/>
          <w:sz w:val="24"/>
          <w:szCs w:val="24"/>
        </w:rPr>
        <w:sym w:font="HQPB1" w:char="F023"/>
      </w:r>
      <w:r w:rsidR="00703EB3" w:rsidRPr="00082A5B">
        <w:rPr>
          <w:color w:val="000000"/>
          <w:sz w:val="24"/>
          <w:szCs w:val="24"/>
        </w:rPr>
        <w:sym w:font="HQPB5" w:char="F075"/>
      </w:r>
      <w:r w:rsidR="00703EB3" w:rsidRPr="00082A5B">
        <w:rPr>
          <w:color w:val="000000"/>
          <w:sz w:val="24"/>
          <w:szCs w:val="24"/>
        </w:rPr>
        <w:sym w:font="HQPB2" w:char="F072"/>
      </w:r>
      <w:r w:rsidR="00703EB3" w:rsidRPr="00082A5B">
        <w:rPr>
          <w:color w:val="000000"/>
          <w:sz w:val="24"/>
          <w:szCs w:val="24"/>
          <w:rtl/>
        </w:rPr>
        <w:t xml:space="preserve"> </w:t>
      </w:r>
      <w:r w:rsidR="00703EB3" w:rsidRPr="00082A5B">
        <w:rPr>
          <w:color w:val="000000"/>
          <w:sz w:val="24"/>
          <w:szCs w:val="24"/>
        </w:rPr>
        <w:sym w:font="HQPB5" w:char="F028"/>
      </w:r>
      <w:r w:rsidR="00703EB3" w:rsidRPr="00082A5B">
        <w:rPr>
          <w:color w:val="000000"/>
          <w:sz w:val="24"/>
          <w:szCs w:val="24"/>
        </w:rPr>
        <w:sym w:font="HQPB1" w:char="F023"/>
      </w:r>
      <w:r w:rsidR="00703EB3" w:rsidRPr="00082A5B">
        <w:rPr>
          <w:color w:val="000000"/>
          <w:sz w:val="24"/>
          <w:szCs w:val="24"/>
        </w:rPr>
        <w:sym w:font="HQPB2" w:char="F071"/>
      </w:r>
      <w:r w:rsidR="00703EB3" w:rsidRPr="00082A5B">
        <w:rPr>
          <w:color w:val="000000"/>
          <w:sz w:val="24"/>
          <w:szCs w:val="24"/>
        </w:rPr>
        <w:sym w:font="HQPB4" w:char="F0E3"/>
      </w:r>
      <w:r w:rsidR="00703EB3" w:rsidRPr="00082A5B">
        <w:rPr>
          <w:color w:val="000000"/>
          <w:sz w:val="24"/>
          <w:szCs w:val="24"/>
        </w:rPr>
        <w:sym w:font="HQPB2" w:char="F05A"/>
      </w:r>
      <w:r w:rsidR="00703EB3" w:rsidRPr="00082A5B">
        <w:rPr>
          <w:color w:val="000000"/>
          <w:sz w:val="24"/>
          <w:szCs w:val="24"/>
        </w:rPr>
        <w:sym w:font="HQPB5" w:char="F074"/>
      </w:r>
      <w:r w:rsidR="00703EB3" w:rsidRPr="00082A5B">
        <w:rPr>
          <w:color w:val="000000"/>
          <w:sz w:val="24"/>
          <w:szCs w:val="24"/>
        </w:rPr>
        <w:sym w:font="HQPB2" w:char="F042"/>
      </w:r>
      <w:r w:rsidR="00703EB3" w:rsidRPr="00082A5B">
        <w:rPr>
          <w:color w:val="000000"/>
          <w:sz w:val="24"/>
          <w:szCs w:val="24"/>
        </w:rPr>
        <w:sym w:font="HQPB1" w:char="F023"/>
      </w:r>
      <w:r w:rsidR="00703EB3" w:rsidRPr="00082A5B">
        <w:rPr>
          <w:color w:val="000000"/>
          <w:sz w:val="24"/>
          <w:szCs w:val="24"/>
        </w:rPr>
        <w:sym w:font="HQPB5" w:char="F075"/>
      </w:r>
      <w:r w:rsidR="00703EB3" w:rsidRPr="00082A5B">
        <w:rPr>
          <w:color w:val="000000"/>
          <w:sz w:val="24"/>
          <w:szCs w:val="24"/>
        </w:rPr>
        <w:sym w:font="HQPB2" w:char="F0E4"/>
      </w:r>
      <w:r w:rsidR="00703EB3" w:rsidRPr="00082A5B">
        <w:rPr>
          <w:color w:val="000000"/>
          <w:sz w:val="24"/>
          <w:szCs w:val="24"/>
          <w:rtl/>
        </w:rPr>
        <w:t xml:space="preserve"> </w:t>
      </w:r>
      <w:r w:rsidR="00703EB3" w:rsidRPr="00082A5B">
        <w:rPr>
          <w:color w:val="000000"/>
          <w:sz w:val="24"/>
          <w:szCs w:val="24"/>
        </w:rPr>
        <w:sym w:font="HQPB2" w:char="F0BC"/>
      </w:r>
      <w:r w:rsidR="00703EB3" w:rsidRPr="00082A5B">
        <w:rPr>
          <w:color w:val="000000"/>
          <w:sz w:val="24"/>
          <w:szCs w:val="24"/>
        </w:rPr>
        <w:sym w:font="HQPB4" w:char="F0E7"/>
      </w:r>
      <w:r w:rsidR="00703EB3" w:rsidRPr="00082A5B">
        <w:rPr>
          <w:color w:val="000000"/>
          <w:sz w:val="24"/>
          <w:szCs w:val="24"/>
        </w:rPr>
        <w:sym w:font="HQPB2" w:char="F06D"/>
      </w:r>
      <w:r w:rsidR="00703EB3" w:rsidRPr="00082A5B">
        <w:rPr>
          <w:color w:val="000000"/>
          <w:sz w:val="24"/>
          <w:szCs w:val="24"/>
        </w:rPr>
        <w:sym w:font="HQPB5" w:char="F079"/>
      </w:r>
      <w:r w:rsidR="00703EB3" w:rsidRPr="00082A5B">
        <w:rPr>
          <w:color w:val="000000"/>
          <w:sz w:val="24"/>
          <w:szCs w:val="24"/>
        </w:rPr>
        <w:sym w:font="HQPB1" w:char="F0E8"/>
      </w:r>
      <w:r w:rsidR="00703EB3" w:rsidRPr="00082A5B">
        <w:rPr>
          <w:color w:val="000000"/>
          <w:sz w:val="24"/>
          <w:szCs w:val="24"/>
        </w:rPr>
        <w:sym w:font="HQPB5" w:char="F074"/>
      </w:r>
      <w:r w:rsidR="00703EB3" w:rsidRPr="00082A5B">
        <w:rPr>
          <w:color w:val="000000"/>
          <w:sz w:val="24"/>
          <w:szCs w:val="24"/>
        </w:rPr>
        <w:sym w:font="HQPB2" w:char="F042"/>
      </w:r>
      <w:r w:rsidR="00703EB3" w:rsidRPr="00082A5B">
        <w:rPr>
          <w:color w:val="000000"/>
          <w:sz w:val="24"/>
          <w:szCs w:val="24"/>
          <w:rtl/>
        </w:rPr>
        <w:t xml:space="preserve"> </w:t>
      </w:r>
      <w:r w:rsidR="00703EB3" w:rsidRPr="00082A5B">
        <w:rPr>
          <w:color w:val="000000"/>
          <w:sz w:val="24"/>
          <w:szCs w:val="24"/>
        </w:rPr>
        <w:sym w:font="HQPB4" w:char="F037"/>
      </w:r>
      <w:r w:rsidR="00703EB3" w:rsidRPr="00082A5B">
        <w:rPr>
          <w:color w:val="000000"/>
          <w:sz w:val="24"/>
          <w:szCs w:val="24"/>
        </w:rPr>
        <w:sym w:font="HQPB2" w:char="F070"/>
      </w:r>
      <w:r w:rsidR="00703EB3" w:rsidRPr="00082A5B">
        <w:rPr>
          <w:color w:val="000000"/>
          <w:sz w:val="24"/>
          <w:szCs w:val="24"/>
        </w:rPr>
        <w:sym w:font="HQPB5" w:char="F079"/>
      </w:r>
      <w:r w:rsidR="00703EB3" w:rsidRPr="00082A5B">
        <w:rPr>
          <w:color w:val="000000"/>
          <w:sz w:val="24"/>
          <w:szCs w:val="24"/>
        </w:rPr>
        <w:sym w:font="HQPB2" w:char="F04A"/>
      </w:r>
      <w:r w:rsidR="00703EB3" w:rsidRPr="00082A5B">
        <w:rPr>
          <w:color w:val="000000"/>
          <w:sz w:val="24"/>
          <w:szCs w:val="24"/>
        </w:rPr>
        <w:sym w:font="HQPB4" w:char="F0F4"/>
      </w:r>
      <w:r w:rsidR="00703EB3" w:rsidRPr="00082A5B">
        <w:rPr>
          <w:color w:val="000000"/>
          <w:sz w:val="24"/>
          <w:szCs w:val="24"/>
        </w:rPr>
        <w:sym w:font="HQPB1" w:char="F06D"/>
      </w:r>
      <w:r w:rsidR="00703EB3" w:rsidRPr="00082A5B">
        <w:rPr>
          <w:color w:val="000000"/>
          <w:sz w:val="24"/>
          <w:szCs w:val="24"/>
        </w:rPr>
        <w:sym w:font="HQPB5" w:char="F074"/>
      </w:r>
      <w:r w:rsidR="00703EB3" w:rsidRPr="00082A5B">
        <w:rPr>
          <w:color w:val="000000"/>
          <w:sz w:val="24"/>
          <w:szCs w:val="24"/>
        </w:rPr>
        <w:sym w:font="HQPB1" w:char="F08D"/>
      </w:r>
      <w:r w:rsidR="00703EB3" w:rsidRPr="00082A5B">
        <w:rPr>
          <w:color w:val="000000"/>
          <w:sz w:val="24"/>
          <w:szCs w:val="24"/>
        </w:rPr>
        <w:sym w:font="HQPB4" w:char="F0CE"/>
      </w:r>
      <w:r w:rsidR="00703EB3" w:rsidRPr="00082A5B">
        <w:rPr>
          <w:color w:val="000000"/>
          <w:sz w:val="24"/>
          <w:szCs w:val="24"/>
        </w:rPr>
        <w:sym w:font="HQPB1" w:char="F02F"/>
      </w:r>
      <w:r w:rsidR="00703EB3" w:rsidRPr="00082A5B">
        <w:rPr>
          <w:color w:val="000000"/>
          <w:sz w:val="24"/>
          <w:szCs w:val="24"/>
          <w:rtl/>
        </w:rPr>
        <w:t xml:space="preserve"> </w:t>
      </w:r>
      <w:r w:rsidR="00703EB3" w:rsidRPr="00082A5B">
        <w:rPr>
          <w:color w:val="000000"/>
          <w:sz w:val="24"/>
          <w:szCs w:val="24"/>
        </w:rPr>
        <w:sym w:font="HQPB1" w:char="F024"/>
      </w:r>
      <w:r w:rsidR="00703EB3" w:rsidRPr="00082A5B">
        <w:rPr>
          <w:color w:val="000000"/>
          <w:sz w:val="24"/>
          <w:szCs w:val="24"/>
        </w:rPr>
        <w:sym w:font="HQPB4" w:char="F0A8"/>
      </w:r>
      <w:r w:rsidR="00703EB3" w:rsidRPr="00082A5B">
        <w:rPr>
          <w:color w:val="000000"/>
          <w:sz w:val="24"/>
          <w:szCs w:val="24"/>
        </w:rPr>
        <w:sym w:font="HQPB2" w:char="F059"/>
      </w:r>
      <w:r w:rsidR="00703EB3" w:rsidRPr="00082A5B">
        <w:rPr>
          <w:color w:val="000000"/>
          <w:sz w:val="24"/>
          <w:szCs w:val="24"/>
        </w:rPr>
        <w:sym w:font="HQPB4" w:char="F0CF"/>
      </w:r>
      <w:r w:rsidR="00703EB3" w:rsidRPr="00082A5B">
        <w:rPr>
          <w:color w:val="000000"/>
          <w:sz w:val="24"/>
          <w:szCs w:val="24"/>
        </w:rPr>
        <w:sym w:font="HQPB4" w:char="F069"/>
      </w:r>
      <w:r w:rsidR="00703EB3" w:rsidRPr="00082A5B">
        <w:rPr>
          <w:color w:val="000000"/>
          <w:sz w:val="24"/>
          <w:szCs w:val="24"/>
        </w:rPr>
        <w:sym w:font="HQPB2" w:char="F042"/>
      </w:r>
      <w:r w:rsidR="00703EB3" w:rsidRPr="00082A5B">
        <w:rPr>
          <w:color w:val="000000"/>
          <w:sz w:val="24"/>
          <w:szCs w:val="24"/>
          <w:rtl/>
        </w:rPr>
        <w:t xml:space="preserve"> </w:t>
      </w:r>
      <w:r w:rsidR="00703EB3" w:rsidRPr="00082A5B">
        <w:rPr>
          <w:color w:val="000000"/>
          <w:sz w:val="24"/>
          <w:szCs w:val="24"/>
        </w:rPr>
        <w:sym w:font="HQPB4" w:char="F0F4"/>
      </w:r>
      <w:r w:rsidR="00703EB3" w:rsidRPr="00082A5B">
        <w:rPr>
          <w:color w:val="000000"/>
          <w:sz w:val="24"/>
          <w:szCs w:val="24"/>
        </w:rPr>
        <w:sym w:font="HQPB2" w:char="F060"/>
      </w:r>
      <w:r w:rsidR="00703EB3" w:rsidRPr="00082A5B">
        <w:rPr>
          <w:color w:val="000000"/>
          <w:sz w:val="24"/>
          <w:szCs w:val="24"/>
        </w:rPr>
        <w:sym w:font="HQPB4" w:char="F0CF"/>
      </w:r>
      <w:r w:rsidR="00703EB3" w:rsidRPr="00082A5B">
        <w:rPr>
          <w:color w:val="000000"/>
          <w:sz w:val="24"/>
          <w:szCs w:val="24"/>
        </w:rPr>
        <w:sym w:font="HQPB2" w:char="F042"/>
      </w:r>
      <w:r w:rsidR="00703EB3" w:rsidRPr="00082A5B">
        <w:rPr>
          <w:color w:val="000000"/>
          <w:sz w:val="24"/>
          <w:szCs w:val="24"/>
        </w:rPr>
        <w:sym w:font="HQPB5" w:char="F075"/>
      </w:r>
      <w:r w:rsidR="00703EB3" w:rsidRPr="00082A5B">
        <w:rPr>
          <w:color w:val="000000"/>
          <w:sz w:val="24"/>
          <w:szCs w:val="24"/>
        </w:rPr>
        <w:sym w:font="HQPB2" w:char="F072"/>
      </w:r>
      <w:r w:rsidR="00703EB3" w:rsidRPr="00082A5B">
        <w:rPr>
          <w:color w:val="000000"/>
          <w:sz w:val="24"/>
          <w:szCs w:val="24"/>
          <w:rtl/>
        </w:rPr>
        <w:t xml:space="preserve"> </w:t>
      </w:r>
      <w:r w:rsidR="00703EB3" w:rsidRPr="00082A5B">
        <w:rPr>
          <w:color w:val="000000"/>
          <w:sz w:val="24"/>
          <w:szCs w:val="24"/>
        </w:rPr>
        <w:sym w:font="HQPB4" w:char="F0C4"/>
      </w:r>
      <w:r w:rsidR="00703EB3" w:rsidRPr="00082A5B">
        <w:rPr>
          <w:color w:val="000000"/>
          <w:sz w:val="24"/>
          <w:szCs w:val="24"/>
        </w:rPr>
        <w:sym w:font="HQPB2" w:char="F093"/>
      </w:r>
      <w:r w:rsidR="00703EB3" w:rsidRPr="00082A5B">
        <w:rPr>
          <w:color w:val="000000"/>
          <w:sz w:val="24"/>
          <w:szCs w:val="24"/>
        </w:rPr>
        <w:sym w:font="HQPB4" w:char="F0F7"/>
      </w:r>
      <w:r w:rsidR="00703EB3" w:rsidRPr="00082A5B">
        <w:rPr>
          <w:color w:val="000000"/>
          <w:sz w:val="24"/>
          <w:szCs w:val="24"/>
        </w:rPr>
        <w:sym w:font="HQPB1" w:char="F093"/>
      </w:r>
      <w:r w:rsidR="00703EB3" w:rsidRPr="00082A5B">
        <w:rPr>
          <w:color w:val="000000"/>
          <w:sz w:val="24"/>
          <w:szCs w:val="24"/>
        </w:rPr>
        <w:sym w:font="HQPB4" w:char="F0C5"/>
      </w:r>
      <w:r w:rsidR="00703EB3" w:rsidRPr="00082A5B">
        <w:rPr>
          <w:color w:val="000000"/>
          <w:sz w:val="24"/>
          <w:szCs w:val="24"/>
        </w:rPr>
        <w:sym w:font="HQPB1" w:char="F07A"/>
      </w:r>
      <w:r w:rsidR="00703EB3" w:rsidRPr="00082A5B">
        <w:rPr>
          <w:color w:val="000000"/>
          <w:sz w:val="24"/>
          <w:szCs w:val="24"/>
          <w:rtl/>
        </w:rPr>
        <w:t xml:space="preserve"> </w:t>
      </w:r>
      <w:r w:rsidR="00703EB3" w:rsidRPr="00082A5B">
        <w:rPr>
          <w:color w:val="000000"/>
          <w:sz w:val="24"/>
          <w:szCs w:val="24"/>
        </w:rPr>
        <w:sym w:font="HQPB4" w:char="F03E"/>
      </w:r>
      <w:r w:rsidR="00703EB3" w:rsidRPr="00082A5B">
        <w:rPr>
          <w:color w:val="000000"/>
          <w:sz w:val="24"/>
          <w:szCs w:val="24"/>
        </w:rPr>
        <w:sym w:font="HQPB1" w:char="F08B"/>
      </w:r>
      <w:r w:rsidR="00703EB3" w:rsidRPr="00082A5B">
        <w:rPr>
          <w:color w:val="000000"/>
          <w:sz w:val="24"/>
          <w:szCs w:val="24"/>
        </w:rPr>
        <w:sym w:font="HQPB4" w:char="F0CD"/>
      </w:r>
      <w:r w:rsidR="00703EB3" w:rsidRPr="00082A5B">
        <w:rPr>
          <w:color w:val="000000"/>
          <w:sz w:val="24"/>
          <w:szCs w:val="24"/>
        </w:rPr>
        <w:sym w:font="HQPB2" w:char="F0B3"/>
      </w:r>
      <w:r w:rsidR="00703EB3" w:rsidRPr="00082A5B">
        <w:rPr>
          <w:color w:val="000000"/>
          <w:sz w:val="24"/>
          <w:szCs w:val="24"/>
        </w:rPr>
        <w:sym w:font="HQPB4" w:char="F0CF"/>
      </w:r>
      <w:r w:rsidR="00703EB3" w:rsidRPr="00082A5B">
        <w:rPr>
          <w:color w:val="000000"/>
          <w:sz w:val="24"/>
          <w:szCs w:val="24"/>
        </w:rPr>
        <w:sym w:font="HQPB2" w:char="F042"/>
      </w:r>
      <w:r w:rsidR="00703EB3" w:rsidRPr="00082A5B">
        <w:rPr>
          <w:color w:val="000000"/>
          <w:sz w:val="24"/>
          <w:szCs w:val="24"/>
        </w:rPr>
        <w:sym w:font="HQPB4" w:char="F0F6"/>
      </w:r>
      <w:r w:rsidR="00703EB3" w:rsidRPr="00082A5B">
        <w:rPr>
          <w:color w:val="000000"/>
          <w:sz w:val="24"/>
          <w:szCs w:val="24"/>
        </w:rPr>
        <w:sym w:font="HQPB2" w:char="F071"/>
      </w:r>
      <w:r w:rsidR="00703EB3" w:rsidRPr="00082A5B">
        <w:rPr>
          <w:color w:val="000000"/>
          <w:sz w:val="24"/>
          <w:szCs w:val="24"/>
        </w:rPr>
        <w:sym w:font="HQPB5" w:char="F074"/>
      </w:r>
      <w:r w:rsidR="00703EB3" w:rsidRPr="00082A5B">
        <w:rPr>
          <w:color w:val="000000"/>
          <w:sz w:val="24"/>
          <w:szCs w:val="24"/>
        </w:rPr>
        <w:sym w:font="HQPB2" w:char="F083"/>
      </w:r>
      <w:r w:rsidR="00CC39A6" w:rsidRPr="00082A5B">
        <w:rPr>
          <w:rFonts w:hint="cs"/>
          <w:color w:val="000000"/>
          <w:sz w:val="24"/>
          <w:szCs w:val="24"/>
          <w:rtl/>
        </w:rPr>
        <w:t xml:space="preserve"> </w:t>
      </w:r>
      <w:r w:rsidR="00CC39A6" w:rsidRPr="00082A5B">
        <w:rPr>
          <w:rFonts w:ascii="Msh Quraan1" w:hAnsi="Msh Quraan1"/>
          <w:b/>
          <w:bCs/>
          <w:sz w:val="24"/>
          <w:szCs w:val="24"/>
        </w:rPr>
        <w:t></w:t>
      </w:r>
      <w:r w:rsidR="00703EB3" w:rsidRPr="00082A5B">
        <w:rPr>
          <w:rFonts w:hint="cs"/>
          <w:sz w:val="24"/>
          <w:szCs w:val="24"/>
          <w:rtl/>
          <w:lang w:bidi="ar-JO"/>
        </w:rPr>
        <w:t>(</w:t>
      </w:r>
      <w:r w:rsidR="00987D78" w:rsidRPr="00082A5B">
        <w:rPr>
          <w:rFonts w:hint="cs"/>
          <w:sz w:val="24"/>
          <w:szCs w:val="24"/>
          <w:rtl/>
          <w:lang w:bidi="ar-JO"/>
        </w:rPr>
        <w:t xml:space="preserve"> هود:66</w:t>
      </w:r>
      <w:r w:rsidR="00703EB3" w:rsidRPr="00082A5B">
        <w:rPr>
          <w:rFonts w:hint="cs"/>
          <w:sz w:val="24"/>
          <w:szCs w:val="24"/>
          <w:rtl/>
          <w:lang w:bidi="ar-JO"/>
        </w:rPr>
        <w:t>)</w:t>
      </w:r>
      <w:r w:rsidR="00884E27" w:rsidRPr="00082A5B">
        <w:rPr>
          <w:rFonts w:hint="cs"/>
          <w:sz w:val="24"/>
          <w:szCs w:val="24"/>
          <w:rtl/>
          <w:lang w:bidi="ar-JO"/>
        </w:rPr>
        <w:t>،</w:t>
      </w:r>
      <w:r w:rsidR="009A3F12" w:rsidRPr="003B2E4A">
        <w:rPr>
          <w:rFonts w:hint="cs"/>
          <w:rtl/>
          <w:lang w:bidi="ar-JO"/>
        </w:rPr>
        <w:t xml:space="preserve"> </w:t>
      </w:r>
      <w:r w:rsidR="00884E27" w:rsidRPr="003B2E4A">
        <w:rPr>
          <w:rFonts w:hint="cs"/>
          <w:rtl/>
          <w:lang w:bidi="ar-JO"/>
        </w:rPr>
        <w:t>"</w:t>
      </w:r>
      <w:r w:rsidR="00987D78" w:rsidRPr="003B2E4A">
        <w:rPr>
          <w:rtl/>
          <w:lang w:bidi="ar-JO"/>
        </w:rPr>
        <w:t>ويجوز أن يريد بيومئذ يوم القيامة، كما فسر العذاب الغليظ</w:t>
      </w:r>
      <w:r w:rsidR="00C5761A" w:rsidRPr="003B2E4A">
        <w:rPr>
          <w:rFonts w:hint="cs"/>
          <w:rtl/>
          <w:lang w:bidi="ar-JO"/>
        </w:rPr>
        <w:t xml:space="preserve"> </w:t>
      </w:r>
      <w:r w:rsidR="00987D78" w:rsidRPr="003B2E4A">
        <w:rPr>
          <w:rtl/>
          <w:lang w:bidi="ar-JO"/>
        </w:rPr>
        <w:t xml:space="preserve"> بعذاب الآخرة</w:t>
      </w:r>
      <w:r w:rsidR="00987D78" w:rsidRPr="003B2E4A">
        <w:rPr>
          <w:rFonts w:hint="cs"/>
          <w:rtl/>
          <w:lang w:bidi="ar-JO"/>
        </w:rPr>
        <w:t>"</w:t>
      </w:r>
      <w:r w:rsidR="00987D78" w:rsidRPr="003B2E4A">
        <w:rPr>
          <w:rtl/>
          <w:lang w:bidi="ar-JO"/>
        </w:rPr>
        <w:t>.</w:t>
      </w:r>
      <w:r w:rsidR="003D56E0" w:rsidRPr="003B2E4A">
        <w:rPr>
          <w:rFonts w:ascii="Times New Roman" w:eastAsia="Times New Roman" w:hAnsi="Times New Roman"/>
          <w:vertAlign w:val="superscript"/>
          <w:rtl/>
        </w:rPr>
        <w:t>(</w:t>
      </w:r>
      <w:r w:rsidR="003D56E0" w:rsidRPr="003B2E4A">
        <w:rPr>
          <w:rFonts w:ascii="Times New Roman" w:eastAsia="Times New Roman" w:hAnsi="Times New Roman"/>
          <w:vertAlign w:val="superscript"/>
          <w:rtl/>
        </w:rPr>
        <w:footnoteReference w:id="178"/>
      </w:r>
      <w:r w:rsidR="003D56E0" w:rsidRPr="003B2E4A">
        <w:rPr>
          <w:rFonts w:ascii="Times New Roman" w:eastAsia="Times New Roman" w:hAnsi="Times New Roman"/>
          <w:vertAlign w:val="superscript"/>
          <w:rtl/>
        </w:rPr>
        <w:t>)</w:t>
      </w:r>
      <w:r w:rsidR="003D56E0" w:rsidRPr="003B2E4A">
        <w:rPr>
          <w:rFonts w:hint="cs"/>
          <w:rtl/>
          <w:lang w:bidi="ar-JO"/>
        </w:rPr>
        <w:t xml:space="preserve"> وعقب عليه أبو حيان قائلاً: </w:t>
      </w:r>
      <w:r w:rsidR="00E77C10" w:rsidRPr="003B2E4A">
        <w:rPr>
          <w:rtl/>
          <w:lang w:bidi="ar-JO"/>
        </w:rPr>
        <w:t>أي: ومن فضيحة يوم إذ جاء الأمر وحل بهم</w:t>
      </w:r>
      <w:r w:rsidR="003D56E0" w:rsidRPr="003B2E4A">
        <w:rPr>
          <w:rFonts w:hint="cs"/>
          <w:rtl/>
          <w:lang w:bidi="ar-JO"/>
        </w:rPr>
        <w:t>،</w:t>
      </w:r>
      <w:r w:rsidR="00E77C10" w:rsidRPr="003B2E4A">
        <w:rPr>
          <w:rtl/>
          <w:lang w:bidi="ar-JO"/>
        </w:rPr>
        <w:t xml:space="preserve"> قال الزمخشري: وهذا ليس بجيد لأن التنوين في </w:t>
      </w:r>
      <w:r w:rsidR="00E77C10" w:rsidRPr="003B2E4A">
        <w:rPr>
          <w:rFonts w:hint="cs"/>
          <w:rtl/>
          <w:lang w:bidi="ar-JO"/>
        </w:rPr>
        <w:t>(</w:t>
      </w:r>
      <w:r w:rsidR="00E77C10" w:rsidRPr="003B2E4A">
        <w:rPr>
          <w:rtl/>
          <w:lang w:bidi="ar-JO"/>
        </w:rPr>
        <w:t>إذ</w:t>
      </w:r>
      <w:r w:rsidR="00E77C10" w:rsidRPr="003B2E4A">
        <w:rPr>
          <w:rFonts w:hint="cs"/>
          <w:rtl/>
          <w:lang w:bidi="ar-JO"/>
        </w:rPr>
        <w:t>)</w:t>
      </w:r>
      <w:r w:rsidR="00E77C10" w:rsidRPr="003B2E4A">
        <w:rPr>
          <w:rtl/>
          <w:lang w:bidi="ar-JO"/>
        </w:rPr>
        <w:t xml:space="preserve"> تنوين العوض</w:t>
      </w:r>
      <w:r w:rsidR="00E77C10" w:rsidRPr="003B2E4A">
        <w:rPr>
          <w:rFonts w:hint="cs"/>
          <w:rtl/>
          <w:lang w:bidi="ar-JO"/>
        </w:rPr>
        <w:t>،</w:t>
      </w:r>
      <w:r w:rsidR="00E77C10" w:rsidRPr="003B2E4A">
        <w:rPr>
          <w:rtl/>
          <w:lang w:bidi="ar-JO"/>
        </w:rPr>
        <w:t xml:space="preserve"> ولم يتقدم إلا قوله فلما </w:t>
      </w:r>
      <w:r w:rsidR="001647FF" w:rsidRPr="003B2E4A">
        <w:rPr>
          <w:rFonts w:hint="cs"/>
          <w:rtl/>
          <w:lang w:bidi="ar-JO"/>
        </w:rPr>
        <w:t>(</w:t>
      </w:r>
      <w:r w:rsidR="00E77C10" w:rsidRPr="003B2E4A">
        <w:rPr>
          <w:rtl/>
          <w:lang w:bidi="ar-JO"/>
        </w:rPr>
        <w:t>فَلَمَّا جَآءَ أَمْرُنَا</w:t>
      </w:r>
      <w:r w:rsidR="001647FF" w:rsidRPr="003B2E4A">
        <w:rPr>
          <w:rFonts w:hint="cs"/>
          <w:rtl/>
          <w:lang w:bidi="ar-JO"/>
        </w:rPr>
        <w:t>)</w:t>
      </w:r>
      <w:r w:rsidR="00E77C10" w:rsidRPr="003B2E4A">
        <w:rPr>
          <w:rFonts w:hint="cs"/>
          <w:rtl/>
          <w:lang w:bidi="ar-JO"/>
        </w:rPr>
        <w:t xml:space="preserve"> </w:t>
      </w:r>
      <w:r w:rsidR="00E77C10" w:rsidRPr="003B2E4A">
        <w:rPr>
          <w:rtl/>
          <w:lang w:bidi="ar-JO"/>
        </w:rPr>
        <w:t>ولم تتقدم جملة فيها ذكر يوم القيامة</w:t>
      </w:r>
      <w:r w:rsidR="00E77C10" w:rsidRPr="003B2E4A">
        <w:rPr>
          <w:rFonts w:hint="cs"/>
          <w:rtl/>
          <w:lang w:bidi="ar-JO"/>
        </w:rPr>
        <w:t>.</w:t>
      </w:r>
      <w:r w:rsidR="00A64218" w:rsidRPr="003B2E4A">
        <w:rPr>
          <w:rFonts w:ascii="Times New Roman" w:eastAsia="Times New Roman" w:hAnsi="Times New Roman"/>
          <w:vertAlign w:val="superscript"/>
          <w:rtl/>
        </w:rPr>
        <w:t>(</w:t>
      </w:r>
      <w:r w:rsidR="00A64218" w:rsidRPr="003B2E4A">
        <w:rPr>
          <w:rFonts w:ascii="Times New Roman" w:eastAsia="Times New Roman" w:hAnsi="Times New Roman"/>
          <w:vertAlign w:val="superscript"/>
          <w:rtl/>
        </w:rPr>
        <w:footnoteReference w:id="179"/>
      </w:r>
      <w:r w:rsidR="00A64218" w:rsidRPr="003B2E4A">
        <w:rPr>
          <w:rFonts w:ascii="Times New Roman" w:eastAsia="Times New Roman" w:hAnsi="Times New Roman"/>
          <w:vertAlign w:val="superscript"/>
          <w:rtl/>
        </w:rPr>
        <w:t>)</w:t>
      </w:r>
      <w:r w:rsidR="008B33C9" w:rsidRPr="003B2E4A">
        <w:rPr>
          <w:rFonts w:hint="cs"/>
          <w:b/>
          <w:bCs/>
          <w:rtl/>
          <w:lang w:bidi="ar-JO"/>
        </w:rPr>
        <w:t>(</w:t>
      </w:r>
      <w:r w:rsidR="002E476A" w:rsidRPr="003B2E4A">
        <w:rPr>
          <w:rFonts w:hint="cs"/>
          <w:b/>
          <w:bCs/>
          <w:rtl/>
          <w:lang w:bidi="ar-JO"/>
        </w:rPr>
        <w:t>ا</w:t>
      </w:r>
      <w:r w:rsidR="008B33C9" w:rsidRPr="003B2E4A">
        <w:rPr>
          <w:rFonts w:hint="cs"/>
          <w:b/>
          <w:bCs/>
          <w:rtl/>
          <w:lang w:bidi="ar-JO"/>
        </w:rPr>
        <w:t>هـ)</w:t>
      </w:r>
    </w:p>
    <w:p w:rsidR="00551E5A" w:rsidRPr="00082A5B" w:rsidRDefault="00551E5A" w:rsidP="00F81230">
      <w:pPr>
        <w:spacing w:after="0" w:line="360" w:lineRule="auto"/>
        <w:jc w:val="both"/>
        <w:rPr>
          <w:b/>
          <w:bCs/>
          <w:sz w:val="32"/>
          <w:szCs w:val="32"/>
          <w:rtl/>
          <w:lang w:bidi="ar-JO"/>
        </w:rPr>
      </w:pPr>
      <w:r w:rsidRPr="00082A5B">
        <w:rPr>
          <w:rFonts w:hint="cs"/>
          <w:b/>
          <w:bCs/>
          <w:sz w:val="32"/>
          <w:szCs w:val="32"/>
          <w:rtl/>
          <w:lang w:bidi="ar-JO"/>
        </w:rPr>
        <w:t>نستنتج:</w:t>
      </w:r>
    </w:p>
    <w:p w:rsidR="00551E5A" w:rsidRPr="003B2E4A" w:rsidRDefault="003D56E0" w:rsidP="0056707A">
      <w:pPr>
        <w:spacing w:after="0" w:line="360" w:lineRule="auto"/>
        <w:jc w:val="both"/>
        <w:rPr>
          <w:u w:val="single"/>
          <w:lang w:bidi="ar-JO"/>
        </w:rPr>
      </w:pPr>
      <w:r w:rsidRPr="00082A5B">
        <w:rPr>
          <w:rFonts w:hint="cs"/>
          <w:b/>
          <w:bCs/>
          <w:rtl/>
          <w:lang w:bidi="ar-JO"/>
        </w:rPr>
        <w:t>1-</w:t>
      </w:r>
      <w:r w:rsidRPr="003B2E4A">
        <w:rPr>
          <w:rFonts w:hint="cs"/>
          <w:rtl/>
          <w:lang w:bidi="ar-JO"/>
        </w:rPr>
        <w:t xml:space="preserve"> </w:t>
      </w:r>
      <w:r w:rsidR="00551E5A" w:rsidRPr="003B2E4A">
        <w:rPr>
          <w:rFonts w:hint="cs"/>
          <w:rtl/>
          <w:lang w:bidi="ar-JO"/>
        </w:rPr>
        <w:t xml:space="preserve">أهمية </w:t>
      </w:r>
      <w:r w:rsidR="0056707A" w:rsidRPr="003B2E4A">
        <w:rPr>
          <w:rFonts w:hint="cs"/>
          <w:rtl/>
          <w:lang w:bidi="ar-JO"/>
        </w:rPr>
        <w:t xml:space="preserve">هذه </w:t>
      </w:r>
      <w:r w:rsidR="00551E5A" w:rsidRPr="003B2E4A">
        <w:rPr>
          <w:rFonts w:hint="cs"/>
          <w:rtl/>
          <w:lang w:bidi="ar-JO"/>
        </w:rPr>
        <w:t>الحروف في السياق اللغوي، والمعاني التي تحددها</w:t>
      </w:r>
      <w:r w:rsidR="0056707A" w:rsidRPr="003B2E4A">
        <w:rPr>
          <w:rFonts w:hint="cs"/>
          <w:rtl/>
          <w:lang w:bidi="ar-JO"/>
        </w:rPr>
        <w:t xml:space="preserve"> تظهر بمعان متعددة، </w:t>
      </w:r>
      <w:r w:rsidR="00551E5A" w:rsidRPr="003B2E4A">
        <w:rPr>
          <w:rFonts w:hint="cs"/>
          <w:rtl/>
          <w:lang w:bidi="ar-JO"/>
        </w:rPr>
        <w:t>وهذه المعاني</w:t>
      </w:r>
      <w:r w:rsidR="0056707A" w:rsidRPr="003B2E4A">
        <w:rPr>
          <w:rFonts w:hint="cs"/>
          <w:rtl/>
          <w:lang w:bidi="ar-JO"/>
        </w:rPr>
        <w:t xml:space="preserve"> هي</w:t>
      </w:r>
      <w:r w:rsidR="00551E5A" w:rsidRPr="003B2E4A">
        <w:rPr>
          <w:rFonts w:hint="cs"/>
          <w:rtl/>
          <w:lang w:bidi="ar-JO"/>
        </w:rPr>
        <w:t xml:space="preserve"> التي تكمن في سياقها الدلالي.</w:t>
      </w:r>
    </w:p>
    <w:p w:rsidR="00432700" w:rsidRPr="003B2E4A" w:rsidRDefault="003D56E0" w:rsidP="0056707A">
      <w:pPr>
        <w:spacing w:after="0" w:line="360" w:lineRule="auto"/>
        <w:jc w:val="both"/>
        <w:rPr>
          <w:rtl/>
          <w:lang w:bidi="ar-JO"/>
        </w:rPr>
      </w:pPr>
      <w:r w:rsidRPr="00082A5B">
        <w:rPr>
          <w:rFonts w:hint="cs"/>
          <w:b/>
          <w:bCs/>
          <w:rtl/>
          <w:lang w:bidi="ar-JO"/>
        </w:rPr>
        <w:t>2-</w:t>
      </w:r>
      <w:r w:rsidRPr="003B2E4A">
        <w:rPr>
          <w:rFonts w:hint="cs"/>
          <w:rtl/>
          <w:lang w:bidi="ar-JO"/>
        </w:rPr>
        <w:t xml:space="preserve"> </w:t>
      </w:r>
      <w:r w:rsidR="004609E5" w:rsidRPr="003B2E4A">
        <w:rPr>
          <w:rFonts w:hint="cs"/>
          <w:rtl/>
          <w:lang w:bidi="ar-JO"/>
        </w:rPr>
        <w:t>ول</w:t>
      </w:r>
      <w:r w:rsidR="00551E5A" w:rsidRPr="003B2E4A">
        <w:rPr>
          <w:rtl/>
          <w:lang w:bidi="ar-JO"/>
        </w:rPr>
        <w:t>لسياق أثر بارز في ترجيح الآراء الخلافية في النصوص القرآنية بين النحاة؛ في ضوء المقام وأسباب النزول، مما يؤدي ترجيح رأي على آخر، من الآراء المختلف فيها</w:t>
      </w:r>
      <w:r w:rsidR="0056707A" w:rsidRPr="003B2E4A">
        <w:rPr>
          <w:rFonts w:hint="cs"/>
          <w:rtl/>
          <w:lang w:bidi="ar-JO"/>
        </w:rPr>
        <w:t>.</w:t>
      </w:r>
      <w:r w:rsidR="00551E5A" w:rsidRPr="003B2E4A">
        <w:rPr>
          <w:rtl/>
          <w:lang w:bidi="ar-JO"/>
        </w:rPr>
        <w:t xml:space="preserve"> </w:t>
      </w:r>
    </w:p>
    <w:p w:rsidR="00554A58" w:rsidRPr="003B2E4A" w:rsidRDefault="00554A58" w:rsidP="0056707A">
      <w:pPr>
        <w:spacing w:after="0" w:line="360" w:lineRule="auto"/>
        <w:jc w:val="both"/>
        <w:rPr>
          <w:rtl/>
          <w:lang w:bidi="ar-JO"/>
        </w:rPr>
      </w:pPr>
    </w:p>
    <w:p w:rsidR="00554A58" w:rsidRPr="003B2E4A" w:rsidRDefault="00554A58" w:rsidP="0056707A">
      <w:pPr>
        <w:spacing w:after="0" w:line="360" w:lineRule="auto"/>
        <w:jc w:val="both"/>
        <w:rPr>
          <w:rtl/>
          <w:lang w:bidi="ar-JO"/>
        </w:rPr>
      </w:pPr>
    </w:p>
    <w:p w:rsidR="00554A58" w:rsidRPr="003B2E4A" w:rsidRDefault="00554A58" w:rsidP="0056707A">
      <w:pPr>
        <w:spacing w:after="0" w:line="360" w:lineRule="auto"/>
        <w:jc w:val="both"/>
        <w:rPr>
          <w:rtl/>
          <w:lang w:bidi="ar-JO"/>
        </w:rPr>
      </w:pPr>
    </w:p>
    <w:p w:rsidR="00554A58" w:rsidRPr="003B2E4A" w:rsidRDefault="00554A58" w:rsidP="0056707A">
      <w:pPr>
        <w:spacing w:after="0" w:line="360" w:lineRule="auto"/>
        <w:jc w:val="both"/>
        <w:rPr>
          <w:rtl/>
          <w:lang w:bidi="ar-JO"/>
        </w:rPr>
      </w:pPr>
    </w:p>
    <w:p w:rsidR="006B67AF" w:rsidRPr="003B2E4A" w:rsidRDefault="006B67AF" w:rsidP="0056707A">
      <w:pPr>
        <w:spacing w:after="0" w:line="360" w:lineRule="auto"/>
        <w:jc w:val="both"/>
        <w:rPr>
          <w:rtl/>
          <w:lang w:bidi="ar-JO"/>
        </w:rPr>
      </w:pPr>
    </w:p>
    <w:p w:rsidR="00F800A8" w:rsidRPr="003B2E4A" w:rsidRDefault="00F800A8" w:rsidP="0056707A">
      <w:pPr>
        <w:spacing w:after="0" w:line="360" w:lineRule="auto"/>
        <w:jc w:val="both"/>
        <w:rPr>
          <w:rtl/>
          <w:lang w:bidi="ar-JO"/>
        </w:rPr>
      </w:pPr>
    </w:p>
    <w:p w:rsidR="00F800A8" w:rsidRPr="003B2E4A" w:rsidRDefault="00F800A8" w:rsidP="0056707A">
      <w:pPr>
        <w:spacing w:after="0" w:line="360" w:lineRule="auto"/>
        <w:jc w:val="both"/>
        <w:rPr>
          <w:rtl/>
          <w:lang w:bidi="ar-JO"/>
        </w:rPr>
      </w:pPr>
    </w:p>
    <w:p w:rsidR="00F800A8" w:rsidRPr="003B2E4A" w:rsidRDefault="00F800A8" w:rsidP="0056707A">
      <w:pPr>
        <w:spacing w:after="0" w:line="360" w:lineRule="auto"/>
        <w:jc w:val="both"/>
        <w:rPr>
          <w:rtl/>
          <w:lang w:bidi="ar-JO"/>
        </w:rPr>
      </w:pPr>
    </w:p>
    <w:p w:rsidR="00F800A8" w:rsidRPr="003B2E4A" w:rsidRDefault="00F800A8" w:rsidP="0056707A">
      <w:pPr>
        <w:spacing w:after="0" w:line="360" w:lineRule="auto"/>
        <w:jc w:val="both"/>
        <w:rPr>
          <w:rtl/>
          <w:lang w:bidi="ar-JO"/>
        </w:rPr>
      </w:pPr>
    </w:p>
    <w:p w:rsidR="00F800A8" w:rsidRPr="003B2E4A" w:rsidRDefault="00F800A8" w:rsidP="0056707A">
      <w:pPr>
        <w:spacing w:after="0" w:line="360" w:lineRule="auto"/>
        <w:jc w:val="both"/>
        <w:rPr>
          <w:rtl/>
          <w:lang w:bidi="ar-JO"/>
        </w:rPr>
      </w:pPr>
    </w:p>
    <w:p w:rsidR="00F800A8" w:rsidRPr="003B2E4A" w:rsidRDefault="00F800A8" w:rsidP="0056707A">
      <w:pPr>
        <w:spacing w:after="0" w:line="360" w:lineRule="auto"/>
        <w:jc w:val="both"/>
        <w:rPr>
          <w:rtl/>
          <w:lang w:bidi="ar-JO"/>
        </w:rPr>
      </w:pPr>
    </w:p>
    <w:p w:rsidR="00A53B54" w:rsidRPr="003B2E4A" w:rsidRDefault="00A53B54" w:rsidP="0056707A">
      <w:pPr>
        <w:spacing w:after="0" w:line="360" w:lineRule="auto"/>
        <w:jc w:val="both"/>
        <w:rPr>
          <w:rtl/>
          <w:lang w:bidi="ar-JO"/>
        </w:rPr>
      </w:pPr>
    </w:p>
    <w:p w:rsidR="00D64E88" w:rsidRDefault="00DF4C92" w:rsidP="00D64E88">
      <w:pPr>
        <w:pStyle w:val="1"/>
        <w:spacing w:before="0" w:line="360" w:lineRule="auto"/>
        <w:jc w:val="center"/>
        <w:rPr>
          <w:color w:val="000000" w:themeColor="text1"/>
          <w:sz w:val="36"/>
          <w:szCs w:val="36"/>
          <w:rtl/>
          <w:lang w:bidi="ar-JO"/>
        </w:rPr>
      </w:pPr>
      <w:bookmarkStart w:id="80" w:name="_Toc385411306"/>
      <w:bookmarkStart w:id="81" w:name="_Toc409601642"/>
      <w:r w:rsidRPr="00871807">
        <w:rPr>
          <w:color w:val="000000" w:themeColor="text1"/>
          <w:sz w:val="36"/>
          <w:szCs w:val="36"/>
          <w:rtl/>
          <w:lang w:bidi="ar-JO"/>
        </w:rPr>
        <w:lastRenderedPageBreak/>
        <w:t>المبحث ال</w:t>
      </w:r>
      <w:r w:rsidR="000E21BC" w:rsidRPr="00871807">
        <w:rPr>
          <w:rFonts w:hint="cs"/>
          <w:color w:val="000000" w:themeColor="text1"/>
          <w:sz w:val="36"/>
          <w:szCs w:val="36"/>
          <w:rtl/>
          <w:lang w:bidi="ar-JO"/>
        </w:rPr>
        <w:t>رابع</w:t>
      </w:r>
    </w:p>
    <w:p w:rsidR="00DF4C92" w:rsidRPr="00871807" w:rsidRDefault="00E2723A" w:rsidP="00D64E88">
      <w:pPr>
        <w:pStyle w:val="1"/>
        <w:spacing w:before="0" w:line="360" w:lineRule="auto"/>
        <w:jc w:val="center"/>
        <w:rPr>
          <w:color w:val="000000" w:themeColor="text1"/>
          <w:sz w:val="36"/>
          <w:szCs w:val="36"/>
          <w:rtl/>
          <w:lang w:bidi="ar-JO"/>
        </w:rPr>
      </w:pPr>
      <w:r w:rsidRPr="00871807">
        <w:rPr>
          <w:rFonts w:hint="cs"/>
          <w:color w:val="000000" w:themeColor="text1"/>
          <w:sz w:val="36"/>
          <w:szCs w:val="36"/>
          <w:rtl/>
          <w:lang w:bidi="ar-JO"/>
        </w:rPr>
        <w:t>جهود</w:t>
      </w:r>
      <w:r w:rsidR="00DF4C92" w:rsidRPr="00871807">
        <w:rPr>
          <w:color w:val="000000" w:themeColor="text1"/>
          <w:sz w:val="36"/>
          <w:szCs w:val="36"/>
          <w:rtl/>
          <w:lang w:bidi="ar-JO"/>
        </w:rPr>
        <w:t xml:space="preserve"> الشيخ في</w:t>
      </w:r>
      <w:r w:rsidRPr="00871807">
        <w:rPr>
          <w:rFonts w:hint="cs"/>
          <w:color w:val="000000" w:themeColor="text1"/>
          <w:sz w:val="36"/>
          <w:szCs w:val="36"/>
          <w:rtl/>
          <w:lang w:bidi="ar-JO"/>
        </w:rPr>
        <w:t xml:space="preserve"> بيان</w:t>
      </w:r>
      <w:r w:rsidR="00DF4C92" w:rsidRPr="00871807">
        <w:rPr>
          <w:color w:val="000000" w:themeColor="text1"/>
          <w:sz w:val="36"/>
          <w:szCs w:val="36"/>
          <w:rtl/>
          <w:lang w:bidi="ar-JO"/>
        </w:rPr>
        <w:t xml:space="preserve"> تناوب الحروف وأثرها في المعنى</w:t>
      </w:r>
      <w:bookmarkEnd w:id="80"/>
      <w:bookmarkEnd w:id="81"/>
    </w:p>
    <w:p w:rsidR="00240EBF" w:rsidRPr="003B2E4A" w:rsidRDefault="00240EBF" w:rsidP="003F4985">
      <w:pPr>
        <w:spacing w:after="0" w:line="360" w:lineRule="auto"/>
        <w:ind w:firstLine="720"/>
        <w:jc w:val="both"/>
        <w:rPr>
          <w:rtl/>
          <w:lang w:bidi="ar-JO"/>
        </w:rPr>
      </w:pPr>
      <w:r w:rsidRPr="003B2E4A">
        <w:rPr>
          <w:rFonts w:hint="cs"/>
          <w:rtl/>
          <w:lang w:bidi="ar-JO"/>
        </w:rPr>
        <w:t xml:space="preserve">يعتبر التناوب من المواضيع المهمة، التي أثارت جدلاً كبيراً بين العلماء، وفي نيابة الحروف عن بعضها البعض خلاف مستفيض، ففريق أجاز هذا التناوب، وفريق وقف موقف المانع والمعارض له؛ </w:t>
      </w:r>
      <w:r w:rsidR="00FA70CF" w:rsidRPr="003B2E4A">
        <w:rPr>
          <w:rFonts w:hint="cs"/>
          <w:rtl/>
          <w:lang w:bidi="ar-JO"/>
        </w:rPr>
        <w:t xml:space="preserve">والذي يباعد بين النيابة وعدمها هو </w:t>
      </w:r>
      <w:r w:rsidR="003F4985" w:rsidRPr="003B2E4A">
        <w:rPr>
          <w:rFonts w:hint="cs"/>
          <w:rtl/>
          <w:lang w:bidi="ar-JO"/>
        </w:rPr>
        <w:t>ال</w:t>
      </w:r>
      <w:r w:rsidR="00FA70CF" w:rsidRPr="003B2E4A">
        <w:rPr>
          <w:rFonts w:hint="cs"/>
          <w:rtl/>
          <w:lang w:bidi="ar-JO"/>
        </w:rPr>
        <w:t xml:space="preserve">استناد لعنصر السياق الذي يبين اعتلاق الكلام </w:t>
      </w:r>
      <w:r w:rsidR="0003768E" w:rsidRPr="003B2E4A">
        <w:rPr>
          <w:rFonts w:hint="cs"/>
          <w:rtl/>
          <w:lang w:bidi="ar-JO"/>
        </w:rPr>
        <w:t xml:space="preserve">بعضه ببعض </w:t>
      </w:r>
      <w:r w:rsidR="00FA70CF" w:rsidRPr="003B2E4A">
        <w:rPr>
          <w:rFonts w:hint="cs"/>
          <w:rtl/>
          <w:lang w:bidi="ar-JO"/>
        </w:rPr>
        <w:t>ويوضحه، أو القدرة على تأويل</w:t>
      </w:r>
      <w:r w:rsidR="003F4985" w:rsidRPr="003B2E4A">
        <w:rPr>
          <w:rFonts w:hint="cs"/>
          <w:rtl/>
          <w:lang w:bidi="ar-JO"/>
        </w:rPr>
        <w:t xml:space="preserve"> الكلام</w:t>
      </w:r>
      <w:r w:rsidR="00FA70CF" w:rsidRPr="003B2E4A">
        <w:rPr>
          <w:rFonts w:hint="cs"/>
          <w:rtl/>
          <w:lang w:bidi="ar-JO"/>
        </w:rPr>
        <w:t xml:space="preserve"> ما </w:t>
      </w:r>
      <w:r w:rsidR="003F4985" w:rsidRPr="003B2E4A">
        <w:rPr>
          <w:rFonts w:hint="cs"/>
          <w:rtl/>
          <w:lang w:bidi="ar-JO"/>
        </w:rPr>
        <w:t>أ</w:t>
      </w:r>
      <w:r w:rsidR="00FA70CF" w:rsidRPr="003B2E4A">
        <w:rPr>
          <w:rFonts w:hint="cs"/>
          <w:rtl/>
          <w:lang w:bidi="ar-JO"/>
        </w:rPr>
        <w:t xml:space="preserve">مكن تأويله بعيداً عن النيابة، </w:t>
      </w:r>
      <w:r w:rsidR="003F4985" w:rsidRPr="003B2E4A">
        <w:rPr>
          <w:rFonts w:hint="cs"/>
          <w:rtl/>
          <w:lang w:bidi="ar-JO"/>
        </w:rPr>
        <w:t xml:space="preserve">ويكون </w:t>
      </w:r>
      <w:r w:rsidR="00F14063" w:rsidRPr="003B2E4A">
        <w:rPr>
          <w:rFonts w:hint="cs"/>
          <w:rtl/>
          <w:lang w:bidi="ar-JO"/>
        </w:rPr>
        <w:t xml:space="preserve">ذلك </w:t>
      </w:r>
      <w:r w:rsidR="00FA70CF" w:rsidRPr="003B2E4A">
        <w:rPr>
          <w:rFonts w:hint="cs"/>
          <w:rtl/>
          <w:lang w:bidi="ar-JO"/>
        </w:rPr>
        <w:t xml:space="preserve">من باب التضمين، وهو أسلم الطرق وأقربها صحة واستدلالاً.   </w:t>
      </w:r>
    </w:p>
    <w:p w:rsidR="002D382F" w:rsidRPr="00944C94" w:rsidRDefault="00A7582B" w:rsidP="00EE570D">
      <w:pPr>
        <w:pStyle w:val="1"/>
        <w:spacing w:before="0" w:line="360" w:lineRule="auto"/>
        <w:rPr>
          <w:color w:val="000000" w:themeColor="text1"/>
          <w:sz w:val="32"/>
          <w:szCs w:val="32"/>
          <w:rtl/>
          <w:lang w:bidi="ar-JO"/>
        </w:rPr>
      </w:pPr>
      <w:bookmarkStart w:id="82" w:name="_Toc385411308"/>
      <w:bookmarkStart w:id="83" w:name="_Toc409601643"/>
      <w:r w:rsidRPr="00944C94">
        <w:rPr>
          <w:rFonts w:hint="cs"/>
          <w:color w:val="000000" w:themeColor="text1"/>
          <w:sz w:val="32"/>
          <w:szCs w:val="32"/>
          <w:rtl/>
          <w:lang w:bidi="ar-JO"/>
        </w:rPr>
        <w:t xml:space="preserve">المطلب الأول: </w:t>
      </w:r>
      <w:r w:rsidR="002D382F" w:rsidRPr="00944C94">
        <w:rPr>
          <w:rFonts w:hint="cs"/>
          <w:color w:val="000000" w:themeColor="text1"/>
          <w:sz w:val="32"/>
          <w:szCs w:val="32"/>
          <w:rtl/>
          <w:lang w:bidi="ar-JO"/>
        </w:rPr>
        <w:t>تعريف التناوب لغة واصطلاحاً</w:t>
      </w:r>
      <w:bookmarkEnd w:id="82"/>
      <w:bookmarkEnd w:id="83"/>
    </w:p>
    <w:p w:rsidR="00C51910" w:rsidRPr="003B2E4A" w:rsidRDefault="00333098" w:rsidP="00CB080A">
      <w:pPr>
        <w:spacing w:after="0" w:line="360" w:lineRule="auto"/>
        <w:jc w:val="both"/>
        <w:rPr>
          <w:rtl/>
          <w:lang w:bidi="ar-JO"/>
        </w:rPr>
      </w:pPr>
      <w:r w:rsidRPr="003D4727">
        <w:rPr>
          <w:b/>
          <w:bCs/>
          <w:sz w:val="32"/>
          <w:szCs w:val="32"/>
          <w:rtl/>
          <w:lang w:bidi="ar-JO"/>
        </w:rPr>
        <w:t>لغة:</w:t>
      </w:r>
      <w:r w:rsidRPr="003B2E4A">
        <w:rPr>
          <w:rtl/>
          <w:lang w:bidi="ar-JO"/>
        </w:rPr>
        <w:t xml:space="preserve"> من (نوب) أي تناوب الأمر قام به مرة بعد مرة، والقوم</w:t>
      </w:r>
      <w:r w:rsidR="00BB46AD" w:rsidRPr="003B2E4A">
        <w:rPr>
          <w:rFonts w:hint="cs"/>
          <w:rtl/>
          <w:lang w:bidi="ar-JO"/>
        </w:rPr>
        <w:t>ُ</w:t>
      </w:r>
      <w:r w:rsidRPr="003B2E4A">
        <w:rPr>
          <w:rtl/>
          <w:lang w:bidi="ar-JO"/>
        </w:rPr>
        <w:t xml:space="preserve"> الشيء</w:t>
      </w:r>
      <w:r w:rsidR="00BB46AD" w:rsidRPr="003B2E4A">
        <w:rPr>
          <w:rFonts w:hint="cs"/>
          <w:rtl/>
          <w:lang w:bidi="ar-JO"/>
        </w:rPr>
        <w:t>َ،</w:t>
      </w:r>
      <w:r w:rsidR="0060635C" w:rsidRPr="003B2E4A">
        <w:rPr>
          <w:rFonts w:hint="cs"/>
          <w:rtl/>
          <w:lang w:bidi="ar-JO"/>
        </w:rPr>
        <w:t xml:space="preserve"> </w:t>
      </w:r>
      <w:r w:rsidRPr="003B2E4A">
        <w:rPr>
          <w:rtl/>
          <w:lang w:bidi="ar-JO"/>
        </w:rPr>
        <w:t>وعليه تداولوه بينهم وتقاسموه.</w:t>
      </w:r>
      <w:r w:rsidR="00A64218" w:rsidRPr="003B2E4A">
        <w:rPr>
          <w:rFonts w:ascii="Times New Roman" w:eastAsia="Times New Roman" w:hAnsi="Times New Roman"/>
          <w:vertAlign w:val="superscript"/>
          <w:rtl/>
        </w:rPr>
        <w:t>(</w:t>
      </w:r>
      <w:r w:rsidR="00A64218" w:rsidRPr="003B2E4A">
        <w:rPr>
          <w:rFonts w:ascii="Times New Roman" w:eastAsia="Times New Roman" w:hAnsi="Times New Roman"/>
          <w:vertAlign w:val="superscript"/>
          <w:rtl/>
        </w:rPr>
        <w:footnoteReference w:id="180"/>
      </w:r>
      <w:r w:rsidR="00A64218" w:rsidRPr="003B2E4A">
        <w:rPr>
          <w:rFonts w:ascii="Times New Roman" w:eastAsia="Times New Roman" w:hAnsi="Times New Roman"/>
          <w:vertAlign w:val="superscript"/>
          <w:rtl/>
        </w:rPr>
        <w:t>)</w:t>
      </w:r>
    </w:p>
    <w:p w:rsidR="00333098" w:rsidRPr="003B2E4A" w:rsidRDefault="00333098" w:rsidP="00C51910">
      <w:pPr>
        <w:spacing w:after="0" w:line="360" w:lineRule="auto"/>
        <w:jc w:val="both"/>
        <w:rPr>
          <w:lang w:bidi="ar-JO"/>
        </w:rPr>
      </w:pPr>
      <w:r w:rsidRPr="003D4727">
        <w:rPr>
          <w:b/>
          <w:bCs/>
          <w:sz w:val="32"/>
          <w:szCs w:val="32"/>
          <w:rtl/>
          <w:lang w:bidi="ar-JO"/>
        </w:rPr>
        <w:t>اصطلاحاً:</w:t>
      </w:r>
      <w:r w:rsidRPr="003B2E4A">
        <w:rPr>
          <w:rtl/>
          <w:lang w:bidi="ar-JO"/>
        </w:rPr>
        <w:t xml:space="preserve"> وه</w:t>
      </w:r>
      <w:r w:rsidR="001E674A" w:rsidRPr="003B2E4A">
        <w:rPr>
          <w:rFonts w:hint="cs"/>
          <w:rtl/>
          <w:lang w:bidi="ar-JO"/>
        </w:rPr>
        <w:t>ي أن العرب قد تتسع في الحروف فتقيم بعضها مقام بعض إذا تقاربت المعاني</w:t>
      </w:r>
      <w:r w:rsidRPr="003B2E4A">
        <w:rPr>
          <w:rtl/>
          <w:lang w:bidi="ar-JO"/>
        </w:rPr>
        <w:t>،</w:t>
      </w:r>
      <w:r w:rsidR="001E674A" w:rsidRPr="003B2E4A">
        <w:rPr>
          <w:rFonts w:ascii="Times New Roman" w:eastAsia="Times New Roman" w:hAnsi="Times New Roman"/>
          <w:vertAlign w:val="superscript"/>
          <w:rtl/>
        </w:rPr>
        <w:t>(</w:t>
      </w:r>
      <w:r w:rsidR="001E674A" w:rsidRPr="003B2E4A">
        <w:rPr>
          <w:rFonts w:ascii="Times New Roman" w:eastAsia="Times New Roman" w:hAnsi="Times New Roman"/>
          <w:vertAlign w:val="superscript"/>
          <w:rtl/>
        </w:rPr>
        <w:footnoteReference w:id="181"/>
      </w:r>
      <w:r w:rsidR="001E674A" w:rsidRPr="003B2E4A">
        <w:rPr>
          <w:rFonts w:ascii="Times New Roman" w:eastAsia="Times New Roman" w:hAnsi="Times New Roman"/>
          <w:vertAlign w:val="superscript"/>
          <w:rtl/>
        </w:rPr>
        <w:t>)</w:t>
      </w:r>
      <w:r w:rsidR="001E674A" w:rsidRPr="003B2E4A">
        <w:rPr>
          <w:rFonts w:hint="cs"/>
          <w:rtl/>
          <w:lang w:bidi="ar-JO"/>
        </w:rPr>
        <w:t xml:space="preserve"> </w:t>
      </w:r>
      <w:r w:rsidRPr="003B2E4A">
        <w:rPr>
          <w:rtl/>
          <w:lang w:bidi="ar-JO"/>
        </w:rPr>
        <w:t>وقد عقد ابن جني في كتاب</w:t>
      </w:r>
      <w:r w:rsidR="004D4C4C" w:rsidRPr="003B2E4A">
        <w:rPr>
          <w:rtl/>
          <w:lang w:bidi="ar-JO"/>
        </w:rPr>
        <w:t>ه "الخصائص" باباً وسماه</w:t>
      </w:r>
      <w:r w:rsidR="007D56C2" w:rsidRPr="003B2E4A">
        <w:rPr>
          <w:rFonts w:hint="cs"/>
          <w:rtl/>
          <w:lang w:bidi="ar-JO"/>
        </w:rPr>
        <w:t xml:space="preserve">: </w:t>
      </w:r>
      <w:r w:rsidRPr="003B2E4A">
        <w:rPr>
          <w:rtl/>
          <w:lang w:bidi="ar-JO"/>
        </w:rPr>
        <w:t>(باب في استعمال الحروف بعضها مكان بعض).</w:t>
      </w:r>
      <w:r w:rsidR="00A64218" w:rsidRPr="003B2E4A">
        <w:rPr>
          <w:rFonts w:ascii="Times New Roman" w:eastAsia="Times New Roman" w:hAnsi="Times New Roman"/>
          <w:vertAlign w:val="superscript"/>
          <w:rtl/>
        </w:rPr>
        <w:t>(</w:t>
      </w:r>
      <w:r w:rsidR="00A64218" w:rsidRPr="003B2E4A">
        <w:rPr>
          <w:rFonts w:ascii="Times New Roman" w:eastAsia="Times New Roman" w:hAnsi="Times New Roman"/>
          <w:vertAlign w:val="superscript"/>
          <w:rtl/>
        </w:rPr>
        <w:footnoteReference w:id="182"/>
      </w:r>
      <w:r w:rsidR="00A64218" w:rsidRPr="003B2E4A">
        <w:rPr>
          <w:rFonts w:ascii="Times New Roman" w:eastAsia="Times New Roman" w:hAnsi="Times New Roman"/>
          <w:vertAlign w:val="superscript"/>
          <w:rtl/>
        </w:rPr>
        <w:t>)</w:t>
      </w:r>
      <w:r w:rsidR="00A64218" w:rsidRPr="003B2E4A">
        <w:rPr>
          <w:rFonts w:hint="cs"/>
          <w:rtl/>
          <w:lang w:bidi="ar-JO"/>
        </w:rPr>
        <w:t xml:space="preserve"> </w:t>
      </w:r>
      <w:r w:rsidRPr="003B2E4A">
        <w:rPr>
          <w:rtl/>
          <w:lang w:bidi="ar-JO"/>
        </w:rPr>
        <w:t xml:space="preserve"> </w:t>
      </w:r>
    </w:p>
    <w:p w:rsidR="00333098" w:rsidRPr="00944C94" w:rsidRDefault="00333098" w:rsidP="00CD6381">
      <w:pPr>
        <w:pStyle w:val="ac"/>
        <w:spacing w:line="360" w:lineRule="auto"/>
        <w:rPr>
          <w:b/>
          <w:bCs/>
          <w:sz w:val="32"/>
          <w:szCs w:val="32"/>
          <w:lang w:bidi="ar-JO"/>
        </w:rPr>
      </w:pPr>
      <w:bookmarkStart w:id="84" w:name="_Toc385411309"/>
      <w:r w:rsidRPr="00944C94">
        <w:rPr>
          <w:b/>
          <w:bCs/>
          <w:sz w:val="32"/>
          <w:szCs w:val="32"/>
          <w:rtl/>
          <w:lang w:bidi="ar-JO"/>
        </w:rPr>
        <w:t>ظاهرة التناوب وأراء النحويين فيها</w:t>
      </w:r>
      <w:bookmarkEnd w:id="84"/>
      <w:r w:rsidRPr="00944C94">
        <w:rPr>
          <w:b/>
          <w:bCs/>
          <w:sz w:val="32"/>
          <w:szCs w:val="32"/>
          <w:rtl/>
          <w:lang w:bidi="ar-JO"/>
        </w:rPr>
        <w:t xml:space="preserve"> </w:t>
      </w:r>
    </w:p>
    <w:p w:rsidR="006C6AA3" w:rsidRPr="003B2E4A" w:rsidRDefault="00333098" w:rsidP="00CD6381">
      <w:pPr>
        <w:spacing w:after="0" w:line="360" w:lineRule="auto"/>
        <w:jc w:val="both"/>
        <w:rPr>
          <w:lang w:bidi="ar-JO"/>
        </w:rPr>
      </w:pPr>
      <w:r w:rsidRPr="003B2E4A">
        <w:rPr>
          <w:rtl/>
          <w:lang w:bidi="ar-JO"/>
        </w:rPr>
        <w:t xml:space="preserve">       يعد التناوب من موضوعات الاختلاف بين النحاة</w:t>
      </w:r>
      <w:r w:rsidR="00013830" w:rsidRPr="003B2E4A">
        <w:rPr>
          <w:rFonts w:hint="cs"/>
          <w:rtl/>
          <w:lang w:bidi="ar-JO"/>
        </w:rPr>
        <w:t>؛</w:t>
      </w:r>
      <w:r w:rsidRPr="003B2E4A">
        <w:rPr>
          <w:rtl/>
          <w:lang w:bidi="ar-JO"/>
        </w:rPr>
        <w:t xml:space="preserve"> إذ </w:t>
      </w:r>
      <w:r w:rsidR="00013830" w:rsidRPr="003B2E4A">
        <w:rPr>
          <w:rFonts w:hint="cs"/>
          <w:rtl/>
          <w:lang w:bidi="ar-JO"/>
        </w:rPr>
        <w:t>أ</w:t>
      </w:r>
      <w:r w:rsidRPr="003B2E4A">
        <w:rPr>
          <w:rtl/>
          <w:lang w:bidi="ar-JO"/>
        </w:rPr>
        <w:t>نه أثار جدلاَ لا نهائياَ بينهم</w:t>
      </w:r>
      <w:r w:rsidR="00013830" w:rsidRPr="003B2E4A">
        <w:rPr>
          <w:rFonts w:hint="cs"/>
          <w:rtl/>
          <w:lang w:bidi="ar-JO"/>
        </w:rPr>
        <w:t>،</w:t>
      </w:r>
      <w:r w:rsidRPr="003B2E4A">
        <w:rPr>
          <w:rtl/>
          <w:lang w:bidi="ar-JO"/>
        </w:rPr>
        <w:t xml:space="preserve"> فيما إذا كان قياسياً أم سماعياً</w:t>
      </w:r>
      <w:r w:rsidR="00013830" w:rsidRPr="003B2E4A">
        <w:rPr>
          <w:rFonts w:hint="cs"/>
          <w:rtl/>
          <w:lang w:bidi="ar-JO"/>
        </w:rPr>
        <w:t>،</w:t>
      </w:r>
      <w:r w:rsidRPr="003B2E4A">
        <w:rPr>
          <w:rtl/>
          <w:lang w:bidi="ar-JO"/>
        </w:rPr>
        <w:t xml:space="preserve"> ويخلص هذا الاختلاف في مذهبين:</w:t>
      </w:r>
    </w:p>
    <w:p w:rsidR="00333098" w:rsidRPr="00944C94" w:rsidRDefault="00333098" w:rsidP="00F81230">
      <w:pPr>
        <w:spacing w:after="0" w:line="360" w:lineRule="auto"/>
        <w:jc w:val="both"/>
        <w:rPr>
          <w:b/>
          <w:bCs/>
          <w:sz w:val="32"/>
          <w:szCs w:val="32"/>
          <w:lang w:bidi="ar-JO"/>
        </w:rPr>
      </w:pPr>
      <w:r w:rsidRPr="00944C94">
        <w:rPr>
          <w:b/>
          <w:bCs/>
          <w:sz w:val="32"/>
          <w:szCs w:val="32"/>
          <w:rtl/>
          <w:lang w:bidi="ar-JO"/>
        </w:rPr>
        <w:t xml:space="preserve"> أولاً: مذهب البصريين</w:t>
      </w:r>
    </w:p>
    <w:p w:rsidR="0075770B" w:rsidRPr="003B2E4A" w:rsidRDefault="001B377C" w:rsidP="0003768E">
      <w:pPr>
        <w:spacing w:after="0" w:line="360" w:lineRule="auto"/>
        <w:jc w:val="both"/>
        <w:rPr>
          <w:rtl/>
          <w:lang w:bidi="ar-JO"/>
        </w:rPr>
      </w:pPr>
      <w:r w:rsidRPr="003B2E4A">
        <w:rPr>
          <w:rFonts w:hint="cs"/>
          <w:rtl/>
          <w:lang w:bidi="ar-JO"/>
        </w:rPr>
        <w:tab/>
      </w:r>
      <w:r w:rsidR="00333098" w:rsidRPr="003B2E4A">
        <w:rPr>
          <w:rtl/>
          <w:lang w:bidi="ar-JO"/>
        </w:rPr>
        <w:t xml:space="preserve">فالبصريون يذهبون إلى أن </w:t>
      </w:r>
      <w:r w:rsidR="00E37C85" w:rsidRPr="003B2E4A">
        <w:rPr>
          <w:rFonts w:hint="cs"/>
          <w:rtl/>
          <w:lang w:bidi="ar-JO"/>
        </w:rPr>
        <w:t>أحرف</w:t>
      </w:r>
      <w:r w:rsidR="00333098" w:rsidRPr="003B2E4A">
        <w:rPr>
          <w:rtl/>
          <w:lang w:bidi="ar-JO"/>
        </w:rPr>
        <w:t xml:space="preserve"> الجرّ لا ينوب بعضها عن بعض </w:t>
      </w:r>
      <w:r w:rsidR="008640A7" w:rsidRPr="003B2E4A">
        <w:rPr>
          <w:rFonts w:hint="cs"/>
          <w:rtl/>
          <w:lang w:bidi="ar-JO"/>
        </w:rPr>
        <w:t>بقياس</w:t>
      </w:r>
      <w:r w:rsidR="00333098" w:rsidRPr="003B2E4A">
        <w:rPr>
          <w:rtl/>
          <w:lang w:bidi="ar-JO"/>
        </w:rPr>
        <w:t>،</w:t>
      </w:r>
      <w:r w:rsidR="004D4C4C" w:rsidRPr="003B2E4A">
        <w:rPr>
          <w:rFonts w:hint="cs"/>
          <w:rtl/>
          <w:lang w:bidi="ar-JO"/>
        </w:rPr>
        <w:t xml:space="preserve"> </w:t>
      </w:r>
      <w:r w:rsidR="008640A7" w:rsidRPr="003B2E4A">
        <w:rPr>
          <w:rFonts w:hint="cs"/>
          <w:rtl/>
          <w:lang w:bidi="ar-JO"/>
        </w:rPr>
        <w:t>كما أن أحرف الجزم وأحرف النصب كذلك، وما أوهم ذلك فهو عندهم إما مؤول تأويلاً يقبله اللفظ، كما قيل في</w:t>
      </w:r>
      <w:r w:rsidR="008640A7" w:rsidRPr="003B2E4A">
        <w:rPr>
          <w:rtl/>
          <w:lang w:bidi="ar-JO"/>
        </w:rPr>
        <w:t xml:space="preserve"> قوله تعالى: </w:t>
      </w:r>
      <w:r w:rsidR="008640A7" w:rsidRPr="00944C94">
        <w:rPr>
          <w:rFonts w:ascii="Msh Quraan1" w:hAnsi="Msh Quraan1"/>
          <w:b/>
          <w:bCs/>
          <w:sz w:val="24"/>
          <w:szCs w:val="24"/>
        </w:rPr>
        <w:t></w:t>
      </w:r>
      <w:r w:rsidR="008640A7" w:rsidRPr="00944C94">
        <w:rPr>
          <w:rFonts w:ascii="QCF_BSML" w:eastAsia="Calibri" w:hAnsi="QCF_BSML" w:cs="QCF_BSML" w:hint="cs"/>
          <w:b/>
          <w:bCs/>
          <w:color w:val="000000"/>
          <w:sz w:val="24"/>
          <w:szCs w:val="24"/>
          <w:rtl/>
        </w:rPr>
        <w:t xml:space="preserve"> </w:t>
      </w:r>
      <w:r w:rsidR="008640A7" w:rsidRPr="00944C94">
        <w:rPr>
          <w:color w:val="000000"/>
          <w:sz w:val="24"/>
          <w:szCs w:val="24"/>
        </w:rPr>
        <w:t xml:space="preserve"> </w:t>
      </w:r>
      <w:r w:rsidR="008640A7" w:rsidRPr="00944C94">
        <w:rPr>
          <w:color w:val="000000"/>
          <w:sz w:val="24"/>
          <w:szCs w:val="24"/>
        </w:rPr>
        <w:sym w:font="HQPB4" w:char="F0F6"/>
      </w:r>
      <w:r w:rsidR="008640A7" w:rsidRPr="00944C94">
        <w:rPr>
          <w:color w:val="000000"/>
          <w:sz w:val="24"/>
          <w:szCs w:val="24"/>
        </w:rPr>
        <w:sym w:font="HQPB2" w:char="F04E"/>
      </w:r>
      <w:r w:rsidR="008640A7" w:rsidRPr="00944C94">
        <w:rPr>
          <w:color w:val="000000"/>
          <w:sz w:val="24"/>
          <w:szCs w:val="24"/>
        </w:rPr>
        <w:sym w:font="HQPB4" w:char="F0E4"/>
      </w:r>
      <w:r w:rsidR="008640A7" w:rsidRPr="00944C94">
        <w:rPr>
          <w:color w:val="000000"/>
          <w:sz w:val="24"/>
          <w:szCs w:val="24"/>
        </w:rPr>
        <w:sym w:font="HQPB2" w:char="F033"/>
      </w:r>
      <w:r w:rsidR="008640A7" w:rsidRPr="00944C94">
        <w:rPr>
          <w:color w:val="000000"/>
          <w:sz w:val="24"/>
          <w:szCs w:val="24"/>
        </w:rPr>
        <w:sym w:font="HQPB4" w:char="F0A8"/>
      </w:r>
      <w:r w:rsidR="008640A7" w:rsidRPr="00944C94">
        <w:rPr>
          <w:color w:val="000000"/>
          <w:sz w:val="24"/>
          <w:szCs w:val="24"/>
        </w:rPr>
        <w:sym w:font="HQPB2" w:char="F059"/>
      </w:r>
      <w:r w:rsidR="008640A7" w:rsidRPr="00944C94">
        <w:rPr>
          <w:color w:val="000000"/>
          <w:sz w:val="24"/>
          <w:szCs w:val="24"/>
        </w:rPr>
        <w:sym w:font="HQPB5" w:char="F074"/>
      </w:r>
      <w:r w:rsidR="008640A7" w:rsidRPr="00944C94">
        <w:rPr>
          <w:color w:val="000000"/>
          <w:sz w:val="24"/>
          <w:szCs w:val="24"/>
        </w:rPr>
        <w:sym w:font="HQPB1" w:char="F037"/>
      </w:r>
      <w:r w:rsidR="008640A7" w:rsidRPr="00944C94">
        <w:rPr>
          <w:color w:val="000000"/>
          <w:sz w:val="24"/>
          <w:szCs w:val="24"/>
        </w:rPr>
        <w:sym w:font="HQPB4" w:char="F0CF"/>
      </w:r>
      <w:r w:rsidR="008640A7" w:rsidRPr="00944C94">
        <w:rPr>
          <w:color w:val="000000"/>
          <w:sz w:val="24"/>
          <w:szCs w:val="24"/>
        </w:rPr>
        <w:sym w:font="HQPB4" w:char="F06B"/>
      </w:r>
      <w:r w:rsidR="008640A7" w:rsidRPr="00944C94">
        <w:rPr>
          <w:color w:val="000000"/>
          <w:sz w:val="24"/>
          <w:szCs w:val="24"/>
        </w:rPr>
        <w:sym w:font="HQPB2" w:char="F03D"/>
      </w:r>
      <w:r w:rsidR="008640A7" w:rsidRPr="00944C94">
        <w:rPr>
          <w:color w:val="000000"/>
          <w:sz w:val="24"/>
          <w:szCs w:val="24"/>
        </w:rPr>
        <w:sym w:font="HQPB5" w:char="F07C"/>
      </w:r>
      <w:r w:rsidR="008640A7" w:rsidRPr="00944C94">
        <w:rPr>
          <w:color w:val="000000"/>
          <w:sz w:val="24"/>
          <w:szCs w:val="24"/>
        </w:rPr>
        <w:sym w:font="HQPB1" w:char="F0B9"/>
      </w:r>
      <w:r w:rsidR="008640A7" w:rsidRPr="00944C94">
        <w:rPr>
          <w:color w:val="000000"/>
          <w:sz w:val="24"/>
          <w:szCs w:val="24"/>
        </w:rPr>
        <w:sym w:font="HQPB5" w:char="F05F"/>
      </w:r>
      <w:r w:rsidR="008640A7" w:rsidRPr="00944C94">
        <w:rPr>
          <w:color w:val="000000"/>
          <w:sz w:val="24"/>
          <w:szCs w:val="24"/>
        </w:rPr>
        <w:sym w:font="HQPB2" w:char="F07B"/>
      </w:r>
      <w:r w:rsidR="008640A7" w:rsidRPr="00944C94">
        <w:rPr>
          <w:color w:val="000000"/>
          <w:sz w:val="24"/>
          <w:szCs w:val="24"/>
        </w:rPr>
        <w:sym w:font="HQPB5" w:char="F075"/>
      </w:r>
      <w:r w:rsidR="008640A7" w:rsidRPr="00944C94">
        <w:rPr>
          <w:color w:val="000000"/>
          <w:sz w:val="24"/>
          <w:szCs w:val="24"/>
        </w:rPr>
        <w:sym w:font="HQPB2" w:char="F072"/>
      </w:r>
      <w:r w:rsidR="008640A7" w:rsidRPr="00944C94">
        <w:rPr>
          <w:color w:val="000000"/>
          <w:sz w:val="24"/>
          <w:szCs w:val="24"/>
          <w:rtl/>
        </w:rPr>
        <w:t xml:space="preserve"> </w:t>
      </w:r>
      <w:r w:rsidR="008640A7" w:rsidRPr="00944C94">
        <w:rPr>
          <w:color w:val="000000"/>
          <w:sz w:val="24"/>
          <w:szCs w:val="24"/>
        </w:rPr>
        <w:sym w:font="HQPB2" w:char="F092"/>
      </w:r>
      <w:r w:rsidR="008640A7" w:rsidRPr="00944C94">
        <w:rPr>
          <w:color w:val="000000"/>
          <w:sz w:val="24"/>
          <w:szCs w:val="24"/>
        </w:rPr>
        <w:sym w:font="HQPB4" w:char="F0CE"/>
      </w:r>
      <w:r w:rsidR="008640A7" w:rsidRPr="00944C94">
        <w:rPr>
          <w:color w:val="000000"/>
          <w:sz w:val="24"/>
          <w:szCs w:val="24"/>
        </w:rPr>
        <w:sym w:font="HQPB1" w:char="F0FB"/>
      </w:r>
      <w:r w:rsidR="008640A7" w:rsidRPr="00944C94">
        <w:rPr>
          <w:color w:val="000000"/>
          <w:sz w:val="24"/>
          <w:szCs w:val="24"/>
          <w:rtl/>
        </w:rPr>
        <w:t xml:space="preserve"> </w:t>
      </w:r>
      <w:r w:rsidR="008640A7" w:rsidRPr="00944C94">
        <w:rPr>
          <w:color w:val="000000"/>
          <w:sz w:val="24"/>
          <w:szCs w:val="24"/>
        </w:rPr>
        <w:sym w:font="HQPB4" w:char="F0C6"/>
      </w:r>
      <w:r w:rsidR="008640A7" w:rsidRPr="00944C94">
        <w:rPr>
          <w:color w:val="000000"/>
          <w:sz w:val="24"/>
          <w:szCs w:val="24"/>
        </w:rPr>
        <w:sym w:font="HQPB1" w:char="F0ED"/>
      </w:r>
      <w:r w:rsidR="008640A7" w:rsidRPr="00944C94">
        <w:rPr>
          <w:color w:val="000000"/>
          <w:sz w:val="24"/>
          <w:szCs w:val="24"/>
        </w:rPr>
        <w:sym w:font="HQPB2" w:char="F072"/>
      </w:r>
      <w:r w:rsidR="008640A7" w:rsidRPr="00944C94">
        <w:rPr>
          <w:color w:val="000000"/>
          <w:sz w:val="24"/>
          <w:szCs w:val="24"/>
        </w:rPr>
        <w:sym w:font="HQPB4" w:char="F0E4"/>
      </w:r>
      <w:r w:rsidR="008640A7" w:rsidRPr="00944C94">
        <w:rPr>
          <w:color w:val="000000"/>
          <w:sz w:val="24"/>
          <w:szCs w:val="24"/>
        </w:rPr>
        <w:sym w:font="HQPB1" w:char="F08B"/>
      </w:r>
      <w:r w:rsidR="008640A7" w:rsidRPr="00944C94">
        <w:rPr>
          <w:color w:val="000000"/>
          <w:sz w:val="24"/>
          <w:szCs w:val="24"/>
        </w:rPr>
        <w:sym w:font="HQPB4" w:char="F0E3"/>
      </w:r>
      <w:r w:rsidR="008640A7" w:rsidRPr="00944C94">
        <w:rPr>
          <w:color w:val="000000"/>
          <w:sz w:val="24"/>
          <w:szCs w:val="24"/>
        </w:rPr>
        <w:sym w:font="HQPB1" w:char="F060"/>
      </w:r>
      <w:r w:rsidR="008640A7" w:rsidRPr="00944C94">
        <w:rPr>
          <w:color w:val="000000"/>
          <w:sz w:val="24"/>
          <w:szCs w:val="24"/>
          <w:rtl/>
        </w:rPr>
        <w:t xml:space="preserve"> </w:t>
      </w:r>
      <w:r w:rsidR="008640A7" w:rsidRPr="00944C94">
        <w:rPr>
          <w:color w:val="000000"/>
          <w:sz w:val="24"/>
          <w:szCs w:val="24"/>
        </w:rPr>
        <w:sym w:font="HQPB4" w:char="F0C8"/>
      </w:r>
      <w:r w:rsidR="008640A7" w:rsidRPr="00944C94">
        <w:rPr>
          <w:color w:val="000000"/>
          <w:sz w:val="24"/>
          <w:szCs w:val="24"/>
        </w:rPr>
        <w:sym w:font="HQPB2" w:char="F040"/>
      </w:r>
      <w:r w:rsidR="008640A7" w:rsidRPr="00944C94">
        <w:rPr>
          <w:color w:val="000000"/>
          <w:sz w:val="24"/>
          <w:szCs w:val="24"/>
        </w:rPr>
        <w:sym w:font="HQPB4" w:char="F0F7"/>
      </w:r>
      <w:r w:rsidR="008640A7" w:rsidRPr="00944C94">
        <w:rPr>
          <w:color w:val="000000"/>
          <w:sz w:val="24"/>
          <w:szCs w:val="24"/>
        </w:rPr>
        <w:sym w:font="HQPB1" w:char="F082"/>
      </w:r>
      <w:r w:rsidR="008640A7" w:rsidRPr="00944C94">
        <w:rPr>
          <w:color w:val="000000"/>
          <w:sz w:val="24"/>
          <w:szCs w:val="24"/>
        </w:rPr>
        <w:sym w:font="HQPB4" w:char="F0A8"/>
      </w:r>
      <w:r w:rsidR="008640A7" w:rsidRPr="00944C94">
        <w:rPr>
          <w:color w:val="000000"/>
          <w:sz w:val="24"/>
          <w:szCs w:val="24"/>
        </w:rPr>
        <w:sym w:font="HQPB2" w:char="F05A"/>
      </w:r>
      <w:r w:rsidR="008640A7" w:rsidRPr="00944C94">
        <w:rPr>
          <w:color w:val="000000"/>
          <w:sz w:val="24"/>
          <w:szCs w:val="24"/>
        </w:rPr>
        <w:sym w:font="HQPB2" w:char="F039"/>
      </w:r>
      <w:r w:rsidR="008640A7" w:rsidRPr="00944C94">
        <w:rPr>
          <w:color w:val="000000"/>
          <w:sz w:val="24"/>
          <w:szCs w:val="24"/>
        </w:rPr>
        <w:sym w:font="HQPB5" w:char="F024"/>
      </w:r>
      <w:r w:rsidR="008640A7" w:rsidRPr="00944C94">
        <w:rPr>
          <w:color w:val="000000"/>
          <w:sz w:val="24"/>
          <w:szCs w:val="24"/>
        </w:rPr>
        <w:sym w:font="HQPB1" w:char="F023"/>
      </w:r>
      <w:r w:rsidR="008640A7" w:rsidRPr="00944C94">
        <w:rPr>
          <w:rFonts w:ascii="QCF_BSML" w:eastAsia="Calibri" w:hAnsi="QCF_BSML" w:cs="QCF_BSML"/>
          <w:b/>
          <w:bCs/>
          <w:color w:val="000000"/>
          <w:sz w:val="24"/>
          <w:szCs w:val="24"/>
          <w:rtl/>
        </w:rPr>
        <w:t xml:space="preserve"> </w:t>
      </w:r>
      <w:r w:rsidR="008640A7" w:rsidRPr="00944C94">
        <w:rPr>
          <w:rFonts w:ascii="Msh Quraan1" w:hAnsi="Msh Quraan1"/>
          <w:b/>
          <w:bCs/>
          <w:sz w:val="24"/>
          <w:szCs w:val="24"/>
        </w:rPr>
        <w:t></w:t>
      </w:r>
      <w:r w:rsidR="008640A7" w:rsidRPr="00944C94">
        <w:rPr>
          <w:sz w:val="24"/>
          <w:szCs w:val="24"/>
          <w:rtl/>
          <w:lang w:bidi="ar-JO"/>
        </w:rPr>
        <w:t>(طه:71)</w:t>
      </w:r>
      <w:r w:rsidR="0003768E" w:rsidRPr="00944C94">
        <w:rPr>
          <w:rFonts w:hint="cs"/>
          <w:sz w:val="24"/>
          <w:szCs w:val="24"/>
          <w:rtl/>
          <w:lang w:bidi="ar-JO"/>
        </w:rPr>
        <w:t>،</w:t>
      </w:r>
      <w:r w:rsidR="008640A7" w:rsidRPr="003B2E4A">
        <w:rPr>
          <w:rtl/>
          <w:lang w:bidi="ar-JO"/>
        </w:rPr>
        <w:t xml:space="preserve"> إلى أن (في) </w:t>
      </w:r>
      <w:r w:rsidR="008640A7" w:rsidRPr="003B2E4A">
        <w:rPr>
          <w:rFonts w:hint="cs"/>
          <w:rtl/>
          <w:lang w:bidi="ar-JO"/>
        </w:rPr>
        <w:t xml:space="preserve">ليست </w:t>
      </w:r>
      <w:r w:rsidR="008640A7" w:rsidRPr="003B2E4A">
        <w:rPr>
          <w:rtl/>
          <w:lang w:bidi="ar-JO"/>
        </w:rPr>
        <w:t>بمعنى (على)</w:t>
      </w:r>
      <w:r w:rsidR="008640A7" w:rsidRPr="003B2E4A">
        <w:rPr>
          <w:rFonts w:hint="cs"/>
          <w:rtl/>
          <w:lang w:bidi="ar-JO"/>
        </w:rPr>
        <w:t xml:space="preserve">، </w:t>
      </w:r>
      <w:r w:rsidR="008640A7" w:rsidRPr="003B2E4A">
        <w:rPr>
          <w:rtl/>
          <w:lang w:bidi="ar-JO"/>
        </w:rPr>
        <w:t>ولكنه شبه المصلوب لتمكنه من الجذع بالحالّ في الشيء</w:t>
      </w:r>
      <w:r w:rsidR="008640A7" w:rsidRPr="00E57E82">
        <w:rPr>
          <w:rFonts w:hint="cs"/>
          <w:rtl/>
          <w:lang w:bidi="ar-JO"/>
        </w:rPr>
        <w:t>،</w:t>
      </w:r>
      <w:r w:rsidR="0003768E" w:rsidRPr="00E57E82">
        <w:rPr>
          <w:rFonts w:hint="cs"/>
          <w:rtl/>
          <w:lang w:bidi="ar-JO"/>
        </w:rPr>
        <w:t xml:space="preserve"> </w:t>
      </w:r>
      <w:r w:rsidR="008640A7" w:rsidRPr="00E57E82">
        <w:rPr>
          <w:rFonts w:hint="cs"/>
          <w:rtl/>
          <w:lang w:bidi="ar-JO"/>
        </w:rPr>
        <w:t>و</w:t>
      </w:r>
      <w:r w:rsidR="00333098" w:rsidRPr="00E57E82">
        <w:rPr>
          <w:rtl/>
          <w:lang w:bidi="ar-JO"/>
        </w:rPr>
        <w:t>إما على</w:t>
      </w:r>
      <w:r w:rsidR="00333098" w:rsidRPr="003B2E4A">
        <w:rPr>
          <w:rtl/>
          <w:lang w:bidi="ar-JO"/>
        </w:rPr>
        <w:t xml:space="preserve"> تضمين</w:t>
      </w:r>
      <w:r w:rsidR="008640A7" w:rsidRPr="003B2E4A">
        <w:rPr>
          <w:rFonts w:hint="cs"/>
          <w:rtl/>
          <w:lang w:bidi="ar-JO"/>
        </w:rPr>
        <w:t xml:space="preserve"> الفعل معنى يتعدى بذلك الحروف،</w:t>
      </w:r>
      <w:r w:rsidR="008640A7" w:rsidRPr="003B2E4A">
        <w:rPr>
          <w:rtl/>
          <w:lang w:bidi="ar-JO"/>
        </w:rPr>
        <w:t xml:space="preserve"> وإما على </w:t>
      </w:r>
      <w:r w:rsidR="008640A7" w:rsidRPr="003B2E4A">
        <w:rPr>
          <w:rFonts w:hint="cs"/>
          <w:rtl/>
          <w:lang w:bidi="ar-JO"/>
        </w:rPr>
        <w:t>ال</w:t>
      </w:r>
      <w:r w:rsidR="008640A7" w:rsidRPr="003B2E4A">
        <w:rPr>
          <w:rtl/>
          <w:lang w:bidi="ar-JO"/>
        </w:rPr>
        <w:t>شذوذ إنابة كلمة عن أخرى</w:t>
      </w:r>
      <w:r w:rsidR="008640A7" w:rsidRPr="003B2E4A">
        <w:rPr>
          <w:rFonts w:hint="cs"/>
          <w:rtl/>
          <w:lang w:bidi="ar-JO"/>
        </w:rPr>
        <w:t>،</w:t>
      </w:r>
      <w:r w:rsidR="008640A7" w:rsidRPr="003B2E4A">
        <w:rPr>
          <w:rtl/>
        </w:rPr>
        <w:t xml:space="preserve"> </w:t>
      </w:r>
      <w:r w:rsidR="008640A7" w:rsidRPr="003B2E4A">
        <w:rPr>
          <w:rtl/>
          <w:lang w:bidi="ar-JO"/>
        </w:rPr>
        <w:t>وهذا ا</w:t>
      </w:r>
      <w:r w:rsidR="008640A7" w:rsidRPr="003B2E4A">
        <w:rPr>
          <w:rFonts w:hint="cs"/>
          <w:rtl/>
          <w:lang w:bidi="ar-JO"/>
        </w:rPr>
        <w:t>لأ</w:t>
      </w:r>
      <w:r w:rsidR="008640A7" w:rsidRPr="003B2E4A">
        <w:rPr>
          <w:rtl/>
          <w:lang w:bidi="ar-JO"/>
        </w:rPr>
        <w:t xml:space="preserve">خير هو محمل الباب كله عند </w:t>
      </w:r>
      <w:r w:rsidR="008640A7" w:rsidRPr="003B2E4A">
        <w:rPr>
          <w:rFonts w:hint="cs"/>
          <w:rtl/>
          <w:lang w:bidi="ar-JO"/>
        </w:rPr>
        <w:t>(</w:t>
      </w:r>
      <w:r w:rsidR="008640A7" w:rsidRPr="003B2E4A">
        <w:rPr>
          <w:rtl/>
          <w:lang w:bidi="ar-JO"/>
        </w:rPr>
        <w:t>أكثر</w:t>
      </w:r>
      <w:r w:rsidR="008640A7" w:rsidRPr="003B2E4A">
        <w:rPr>
          <w:rFonts w:hint="cs"/>
          <w:rtl/>
          <w:lang w:bidi="ar-JO"/>
        </w:rPr>
        <w:t>)</w:t>
      </w:r>
      <w:r w:rsidR="008640A7" w:rsidRPr="003B2E4A">
        <w:rPr>
          <w:rtl/>
          <w:lang w:bidi="ar-JO"/>
        </w:rPr>
        <w:t xml:space="preserve"> </w:t>
      </w:r>
      <w:r w:rsidR="008640A7" w:rsidRPr="003B2E4A">
        <w:rPr>
          <w:rtl/>
          <w:lang w:bidi="ar-JO"/>
        </w:rPr>
        <w:lastRenderedPageBreak/>
        <w:t>الكوفيين وبعض المتأخرين، ولا يجعلون ذلك شاذا</w:t>
      </w:r>
      <w:r w:rsidR="008640A7" w:rsidRPr="003B2E4A">
        <w:rPr>
          <w:rFonts w:hint="cs"/>
          <w:rtl/>
          <w:lang w:bidi="ar-JO"/>
        </w:rPr>
        <w:t>ً</w:t>
      </w:r>
      <w:r w:rsidR="008640A7" w:rsidRPr="003B2E4A">
        <w:rPr>
          <w:rtl/>
          <w:lang w:bidi="ar-JO"/>
        </w:rPr>
        <w:t xml:space="preserve"> ومذهبهم أقل تعسفا</w:t>
      </w:r>
      <w:r w:rsidR="008640A7" w:rsidRPr="003B2E4A">
        <w:rPr>
          <w:rFonts w:hint="cs"/>
          <w:rtl/>
          <w:lang w:bidi="ar-JO"/>
        </w:rPr>
        <w:t>،</w:t>
      </w:r>
      <w:r w:rsidR="008640A7" w:rsidRPr="003B2E4A">
        <w:rPr>
          <w:rtl/>
          <w:lang w:bidi="ar-JO"/>
        </w:rPr>
        <w:t xml:space="preserve"> </w:t>
      </w:r>
      <w:r w:rsidR="008640A7" w:rsidRPr="003B2E4A">
        <w:rPr>
          <w:rFonts w:hint="cs"/>
          <w:rtl/>
          <w:lang w:bidi="ar-JO"/>
        </w:rPr>
        <w:t xml:space="preserve">كـ </w:t>
      </w:r>
      <w:r w:rsidR="008640A7" w:rsidRPr="003B2E4A">
        <w:rPr>
          <w:rtl/>
          <w:lang w:bidi="ar-JO"/>
        </w:rPr>
        <w:t>(بجل)</w:t>
      </w:r>
      <w:r w:rsidR="008640A7" w:rsidRPr="003B2E4A">
        <w:rPr>
          <w:rFonts w:hint="cs"/>
          <w:rtl/>
          <w:lang w:bidi="ar-JO"/>
        </w:rPr>
        <w:t xml:space="preserve"> </w:t>
      </w:r>
      <w:r w:rsidR="0075770B" w:rsidRPr="003B2E4A">
        <w:rPr>
          <w:rtl/>
          <w:lang w:bidi="ar-JO"/>
        </w:rPr>
        <w:t>على وجهين: حرف بمعنى نعم، واسم، وهى على وجهين: اسم</w:t>
      </w:r>
      <w:r w:rsidR="0075770B" w:rsidRPr="003B2E4A">
        <w:rPr>
          <w:rFonts w:hint="cs"/>
          <w:rtl/>
          <w:lang w:bidi="ar-JO"/>
        </w:rPr>
        <w:t>.</w:t>
      </w:r>
      <w:r w:rsidR="00A64218" w:rsidRPr="003B2E4A">
        <w:rPr>
          <w:rFonts w:ascii="Times New Roman" w:eastAsia="Times New Roman" w:hAnsi="Times New Roman"/>
          <w:vertAlign w:val="superscript"/>
          <w:rtl/>
        </w:rPr>
        <w:t>(</w:t>
      </w:r>
      <w:r w:rsidR="00A64218" w:rsidRPr="003B2E4A">
        <w:rPr>
          <w:rFonts w:ascii="Times New Roman" w:eastAsia="Times New Roman" w:hAnsi="Times New Roman"/>
          <w:vertAlign w:val="superscript"/>
          <w:rtl/>
        </w:rPr>
        <w:footnoteReference w:id="183"/>
      </w:r>
      <w:r w:rsidR="00A64218" w:rsidRPr="003B2E4A">
        <w:rPr>
          <w:rFonts w:ascii="Times New Roman" w:eastAsia="Times New Roman" w:hAnsi="Times New Roman"/>
          <w:vertAlign w:val="superscript"/>
          <w:rtl/>
        </w:rPr>
        <w:t>)</w:t>
      </w:r>
    </w:p>
    <w:p w:rsidR="00C20A5B" w:rsidRPr="003B2E4A" w:rsidRDefault="00FE2032" w:rsidP="00C20A5B">
      <w:pPr>
        <w:spacing w:after="0" w:line="360" w:lineRule="auto"/>
        <w:jc w:val="both"/>
        <w:rPr>
          <w:lang w:bidi="ar-JO"/>
        </w:rPr>
      </w:pPr>
      <w:r w:rsidRPr="003B2E4A">
        <w:rPr>
          <w:rFonts w:hint="cs"/>
          <w:rtl/>
          <w:lang w:bidi="ar-JO"/>
        </w:rPr>
        <w:tab/>
      </w:r>
      <w:r w:rsidR="00C20A5B" w:rsidRPr="003B2E4A">
        <w:rPr>
          <w:rtl/>
          <w:lang w:bidi="ar-JO"/>
        </w:rPr>
        <w:t xml:space="preserve">وأبرز ما نقل </w:t>
      </w:r>
      <w:r w:rsidR="00C20A5B" w:rsidRPr="003B2E4A">
        <w:rPr>
          <w:rFonts w:hint="cs"/>
          <w:rtl/>
          <w:lang w:bidi="ar-JO"/>
        </w:rPr>
        <w:t xml:space="preserve">عن </w:t>
      </w:r>
      <w:r w:rsidR="00C20A5B" w:rsidRPr="003B2E4A">
        <w:rPr>
          <w:rtl/>
          <w:lang w:bidi="ar-JO"/>
        </w:rPr>
        <w:t xml:space="preserve">ابن جني </w:t>
      </w:r>
      <w:r w:rsidR="00C20A5B" w:rsidRPr="003B2E4A">
        <w:rPr>
          <w:rFonts w:hint="cs"/>
          <w:rtl/>
          <w:lang w:bidi="ar-JO"/>
        </w:rPr>
        <w:t>في ذلك</w:t>
      </w:r>
      <w:r w:rsidR="00C20A5B" w:rsidRPr="003B2E4A">
        <w:rPr>
          <w:rtl/>
          <w:lang w:bidi="ar-JO"/>
        </w:rPr>
        <w:t>:</w:t>
      </w:r>
      <w:r w:rsidR="0003768E" w:rsidRPr="003B2E4A">
        <w:rPr>
          <w:rFonts w:hint="cs"/>
          <w:rtl/>
          <w:lang w:bidi="ar-JO"/>
        </w:rPr>
        <w:t xml:space="preserve"> </w:t>
      </w:r>
      <w:r w:rsidR="00C20A5B" w:rsidRPr="003B2E4A">
        <w:rPr>
          <w:rFonts w:hint="cs"/>
          <w:rtl/>
          <w:lang w:bidi="ar-JO"/>
        </w:rPr>
        <w:t>بأنه عقد باباً في الخصائص عنونه بقوله: باب استعمال الحروف بعضها مكان بعض ثم قال:</w:t>
      </w:r>
      <w:r w:rsidR="00C20A5B" w:rsidRPr="003B2E4A">
        <w:rPr>
          <w:rtl/>
          <w:lang w:bidi="ar-JO"/>
        </w:rPr>
        <w:t xml:space="preserve"> "هذا باب يتلقاه الناس مغسولاً ساذجًا من الصنعة، وما أبعد الصواب عنه، وأوقعه دونه".</w:t>
      </w:r>
      <w:r w:rsidR="00C20A5B" w:rsidRPr="003B2E4A">
        <w:rPr>
          <w:rFonts w:ascii="Times New Roman" w:eastAsia="Times New Roman" w:hAnsi="Times New Roman"/>
          <w:vertAlign w:val="superscript"/>
          <w:rtl/>
        </w:rPr>
        <w:t>(</w:t>
      </w:r>
      <w:r w:rsidR="00C20A5B" w:rsidRPr="003B2E4A">
        <w:rPr>
          <w:rFonts w:ascii="Times New Roman" w:eastAsia="Times New Roman" w:hAnsi="Times New Roman"/>
          <w:vertAlign w:val="superscript"/>
          <w:rtl/>
        </w:rPr>
        <w:footnoteReference w:id="184"/>
      </w:r>
      <w:r w:rsidR="00C20A5B" w:rsidRPr="003B2E4A">
        <w:rPr>
          <w:rFonts w:ascii="Times New Roman" w:eastAsia="Times New Roman" w:hAnsi="Times New Roman"/>
          <w:vertAlign w:val="superscript"/>
          <w:rtl/>
        </w:rPr>
        <w:t>)</w:t>
      </w:r>
      <w:r w:rsidR="00C20A5B" w:rsidRPr="003B2E4A">
        <w:rPr>
          <w:rtl/>
          <w:lang w:bidi="ar-JO"/>
        </w:rPr>
        <w:t xml:space="preserve"> </w:t>
      </w:r>
      <w:r w:rsidR="00C20A5B" w:rsidRPr="003B2E4A">
        <w:rPr>
          <w:rFonts w:hint="cs"/>
          <w:rtl/>
          <w:lang w:bidi="ar-JO"/>
        </w:rPr>
        <w:t>وما قاله أيضاً</w:t>
      </w:r>
      <w:r w:rsidR="00C20A5B" w:rsidRPr="003B2E4A">
        <w:rPr>
          <w:rtl/>
          <w:lang w:bidi="ar-JO"/>
        </w:rPr>
        <w:t>: "ولسنا ندفع أن يكون ذلك كما قالوا</w:t>
      </w:r>
      <w:r w:rsidR="00C20A5B" w:rsidRPr="003B2E4A">
        <w:rPr>
          <w:rFonts w:hint="cs"/>
          <w:rtl/>
          <w:lang w:bidi="ar-JO"/>
        </w:rPr>
        <w:t>؛</w:t>
      </w:r>
      <w:r w:rsidR="00C20A5B" w:rsidRPr="003B2E4A">
        <w:rPr>
          <w:rtl/>
          <w:lang w:bidi="ar-JO"/>
        </w:rPr>
        <w:t xml:space="preserve"> لكنا نقول: إنه يكون بمعناه في موضع دون موضع</w:t>
      </w:r>
      <w:r w:rsidR="00C20A5B" w:rsidRPr="003B2E4A">
        <w:rPr>
          <w:rFonts w:hint="cs"/>
          <w:rtl/>
          <w:lang w:bidi="ar-JO"/>
        </w:rPr>
        <w:t>،</w:t>
      </w:r>
      <w:r w:rsidR="00C20A5B" w:rsidRPr="003B2E4A">
        <w:rPr>
          <w:rtl/>
          <w:lang w:bidi="ar-JO"/>
        </w:rPr>
        <w:t xml:space="preserve"> على حسب الأحوال الداعية إليه</w:t>
      </w:r>
      <w:r w:rsidR="00C20A5B" w:rsidRPr="003B2E4A">
        <w:rPr>
          <w:rFonts w:hint="cs"/>
          <w:rtl/>
          <w:lang w:bidi="ar-JO"/>
        </w:rPr>
        <w:t>،</w:t>
      </w:r>
      <w:r w:rsidR="00C20A5B" w:rsidRPr="003B2E4A">
        <w:rPr>
          <w:rtl/>
          <w:lang w:bidi="ar-JO"/>
        </w:rPr>
        <w:t xml:space="preserve"> والمسوغة له</w:t>
      </w:r>
      <w:r w:rsidR="00C20A5B" w:rsidRPr="003B2E4A">
        <w:rPr>
          <w:rFonts w:hint="cs"/>
          <w:rtl/>
          <w:lang w:bidi="ar-JO"/>
        </w:rPr>
        <w:t xml:space="preserve">، </w:t>
      </w:r>
      <w:r w:rsidR="00C20A5B" w:rsidRPr="003B2E4A">
        <w:rPr>
          <w:rtl/>
          <w:lang w:bidi="ar-JO"/>
        </w:rPr>
        <w:t xml:space="preserve"> فأما في كل موضع وعلى كل حال فلا</w:t>
      </w:r>
      <w:r w:rsidR="00C20A5B" w:rsidRPr="003B2E4A">
        <w:rPr>
          <w:rFonts w:hint="cs"/>
          <w:rtl/>
          <w:lang w:bidi="ar-JO"/>
        </w:rPr>
        <w:t>؛</w:t>
      </w:r>
      <w:r w:rsidR="00C20A5B" w:rsidRPr="003B2E4A">
        <w:rPr>
          <w:rtl/>
          <w:lang w:bidi="ar-JO"/>
        </w:rPr>
        <w:t xml:space="preserve"> ألا ترى أنك إن أخذت بظاهر هذا القول غُفْلا</w:t>
      </w:r>
      <w:r w:rsidR="00C20A5B" w:rsidRPr="003B2E4A">
        <w:rPr>
          <w:rFonts w:hint="cs"/>
          <w:rtl/>
          <w:lang w:bidi="ar-JO"/>
        </w:rPr>
        <w:t>ً</w:t>
      </w:r>
      <w:r w:rsidR="00C20A5B" w:rsidRPr="003B2E4A">
        <w:rPr>
          <w:rtl/>
          <w:lang w:bidi="ar-JO"/>
        </w:rPr>
        <w:t xml:space="preserve"> هكذا</w:t>
      </w:r>
      <w:r w:rsidR="00C20A5B" w:rsidRPr="003B2E4A">
        <w:rPr>
          <w:rFonts w:hint="cs"/>
          <w:rtl/>
          <w:lang w:bidi="ar-JO"/>
        </w:rPr>
        <w:t>،</w:t>
      </w:r>
      <w:r w:rsidR="00C20A5B" w:rsidRPr="003B2E4A">
        <w:rPr>
          <w:rtl/>
          <w:lang w:bidi="ar-JO"/>
        </w:rPr>
        <w:t xml:space="preserve"> لا مقيدا</w:t>
      </w:r>
      <w:r w:rsidR="00C20A5B" w:rsidRPr="003B2E4A">
        <w:rPr>
          <w:rFonts w:hint="cs"/>
          <w:rtl/>
          <w:lang w:bidi="ar-JO"/>
        </w:rPr>
        <w:t>ً</w:t>
      </w:r>
      <w:r w:rsidR="00C20A5B" w:rsidRPr="003B2E4A">
        <w:rPr>
          <w:rtl/>
          <w:lang w:bidi="ar-JO"/>
        </w:rPr>
        <w:t xml:space="preserve"> لزمك عليه أن تقول: سرت إلى زيد</w:t>
      </w:r>
      <w:r w:rsidR="00C20A5B" w:rsidRPr="003B2E4A">
        <w:rPr>
          <w:rFonts w:hint="cs"/>
          <w:rtl/>
          <w:lang w:bidi="ar-JO"/>
        </w:rPr>
        <w:t>،</w:t>
      </w:r>
      <w:r w:rsidR="00C20A5B" w:rsidRPr="003B2E4A">
        <w:rPr>
          <w:rtl/>
          <w:lang w:bidi="ar-JO"/>
        </w:rPr>
        <w:t xml:space="preserve"> وأنت تريد: معه</w:t>
      </w:r>
      <w:r w:rsidR="00C20A5B" w:rsidRPr="003B2E4A">
        <w:rPr>
          <w:rFonts w:hint="cs"/>
          <w:rtl/>
          <w:lang w:bidi="ar-JO"/>
        </w:rPr>
        <w:t>،</w:t>
      </w:r>
      <w:r w:rsidR="00C20A5B" w:rsidRPr="003B2E4A">
        <w:rPr>
          <w:rtl/>
          <w:lang w:bidi="ar-JO"/>
        </w:rPr>
        <w:t xml:space="preserve"> وأن تقول: زيد في الفرس</w:t>
      </w:r>
      <w:r w:rsidR="00C20A5B" w:rsidRPr="003B2E4A">
        <w:rPr>
          <w:rFonts w:hint="cs"/>
          <w:rtl/>
          <w:lang w:bidi="ar-JO"/>
        </w:rPr>
        <w:t>،</w:t>
      </w:r>
      <w:r w:rsidR="00C20A5B" w:rsidRPr="003B2E4A">
        <w:rPr>
          <w:rtl/>
          <w:lang w:bidi="ar-JO"/>
        </w:rPr>
        <w:t xml:space="preserve"> وأنت تريد</w:t>
      </w:r>
      <w:r w:rsidR="00C20A5B" w:rsidRPr="003B2E4A">
        <w:rPr>
          <w:rFonts w:hint="cs"/>
          <w:rtl/>
          <w:lang w:bidi="ar-JO"/>
        </w:rPr>
        <w:t>:</w:t>
      </w:r>
      <w:r w:rsidR="00C20A5B" w:rsidRPr="003B2E4A">
        <w:rPr>
          <w:rtl/>
          <w:lang w:bidi="ar-JO"/>
        </w:rPr>
        <w:t xml:space="preserve"> عليه</w:t>
      </w:r>
      <w:r w:rsidR="00C20A5B" w:rsidRPr="003B2E4A">
        <w:rPr>
          <w:rFonts w:hint="cs"/>
          <w:rtl/>
          <w:lang w:bidi="ar-JO"/>
        </w:rPr>
        <w:t>،</w:t>
      </w:r>
      <w:r w:rsidR="00C20A5B" w:rsidRPr="003B2E4A">
        <w:rPr>
          <w:rtl/>
          <w:lang w:bidi="ar-JO"/>
        </w:rPr>
        <w:t xml:space="preserve"> وزيد في عمرو</w:t>
      </w:r>
      <w:r w:rsidR="00C20A5B" w:rsidRPr="003B2E4A">
        <w:rPr>
          <w:rFonts w:hint="cs"/>
          <w:rtl/>
          <w:lang w:bidi="ar-JO"/>
        </w:rPr>
        <w:t>،</w:t>
      </w:r>
      <w:r w:rsidR="00C20A5B" w:rsidRPr="003B2E4A">
        <w:rPr>
          <w:rtl/>
          <w:lang w:bidi="ar-JO"/>
        </w:rPr>
        <w:t xml:space="preserve"> وأنت تريد: عليه في العداوة".</w:t>
      </w:r>
      <w:r w:rsidR="00C20A5B" w:rsidRPr="003B2E4A">
        <w:rPr>
          <w:rFonts w:ascii="Times New Roman" w:eastAsia="Times New Roman" w:hAnsi="Times New Roman"/>
          <w:vertAlign w:val="superscript"/>
          <w:rtl/>
        </w:rPr>
        <w:t>(</w:t>
      </w:r>
      <w:r w:rsidR="00C20A5B" w:rsidRPr="003B2E4A">
        <w:rPr>
          <w:rFonts w:ascii="Times New Roman" w:eastAsia="Times New Roman" w:hAnsi="Times New Roman"/>
          <w:vertAlign w:val="superscript"/>
          <w:rtl/>
        </w:rPr>
        <w:footnoteReference w:id="185"/>
      </w:r>
      <w:r w:rsidR="00C20A5B" w:rsidRPr="003B2E4A">
        <w:rPr>
          <w:rFonts w:ascii="Times New Roman" w:eastAsia="Times New Roman" w:hAnsi="Times New Roman"/>
          <w:vertAlign w:val="superscript"/>
          <w:rtl/>
        </w:rPr>
        <w:t>)</w:t>
      </w:r>
    </w:p>
    <w:p w:rsidR="005D2732" w:rsidRPr="003B2E4A" w:rsidRDefault="00036885" w:rsidP="0003768E">
      <w:pPr>
        <w:spacing w:after="0" w:line="360" w:lineRule="auto"/>
        <w:ind w:firstLine="720"/>
        <w:jc w:val="both"/>
        <w:rPr>
          <w:rtl/>
          <w:lang w:bidi="ar-JO"/>
        </w:rPr>
      </w:pPr>
      <w:r w:rsidRPr="003B2E4A">
        <w:rPr>
          <w:rFonts w:hint="cs"/>
          <w:rtl/>
          <w:lang w:bidi="ar-JO"/>
        </w:rPr>
        <w:t>يتبين لنا أن</w:t>
      </w:r>
      <w:r w:rsidR="00333098" w:rsidRPr="003B2E4A">
        <w:rPr>
          <w:rtl/>
          <w:lang w:bidi="ar-JO"/>
        </w:rPr>
        <w:t xml:space="preserve"> </w:t>
      </w:r>
      <w:r w:rsidR="00C51910" w:rsidRPr="003B2E4A">
        <w:rPr>
          <w:rFonts w:hint="cs"/>
          <w:rtl/>
          <w:lang w:bidi="ar-JO"/>
        </w:rPr>
        <w:t xml:space="preserve">قول </w:t>
      </w:r>
      <w:r w:rsidR="00333098" w:rsidRPr="003B2E4A">
        <w:rPr>
          <w:rtl/>
          <w:lang w:bidi="ar-JO"/>
        </w:rPr>
        <w:t>ابن جني</w:t>
      </w:r>
      <w:r w:rsidR="00C51910" w:rsidRPr="003B2E4A">
        <w:rPr>
          <w:rFonts w:hint="cs"/>
          <w:rtl/>
          <w:lang w:bidi="ar-JO"/>
        </w:rPr>
        <w:t>:</w:t>
      </w:r>
      <w:r w:rsidRPr="003B2E4A">
        <w:rPr>
          <w:rtl/>
        </w:rPr>
        <w:t xml:space="preserve"> </w:t>
      </w:r>
      <w:r w:rsidRPr="003B2E4A">
        <w:rPr>
          <w:rtl/>
          <w:lang w:bidi="ar-JO"/>
        </w:rPr>
        <w:t>أراد</w:t>
      </w:r>
      <w:r w:rsidR="00333098" w:rsidRPr="003B2E4A">
        <w:rPr>
          <w:rtl/>
          <w:lang w:bidi="ar-JO"/>
        </w:rPr>
        <w:t xml:space="preserve"> نيابة</w:t>
      </w:r>
      <w:r w:rsidRPr="003B2E4A">
        <w:rPr>
          <w:rFonts w:hint="cs"/>
          <w:rtl/>
          <w:lang w:bidi="ar-JO"/>
        </w:rPr>
        <w:t xml:space="preserve"> الحروف</w:t>
      </w:r>
      <w:r w:rsidR="00333098" w:rsidRPr="003B2E4A">
        <w:rPr>
          <w:rtl/>
          <w:lang w:bidi="ar-JO"/>
        </w:rPr>
        <w:t xml:space="preserve"> ولكن ليس على إطلاقها</w:t>
      </w:r>
      <w:r w:rsidR="00882D05" w:rsidRPr="003B2E4A">
        <w:rPr>
          <w:rFonts w:hint="cs"/>
          <w:rtl/>
          <w:lang w:bidi="ar-JO"/>
        </w:rPr>
        <w:t>، ف</w:t>
      </w:r>
      <w:r w:rsidR="00F35A30" w:rsidRPr="003B2E4A">
        <w:rPr>
          <w:rtl/>
          <w:lang w:bidi="ar-JO"/>
        </w:rPr>
        <w:t>لم يكن موقف</w:t>
      </w:r>
      <w:r w:rsidR="00882D05" w:rsidRPr="003B2E4A">
        <w:rPr>
          <w:rFonts w:hint="cs"/>
          <w:rtl/>
          <w:lang w:bidi="ar-JO"/>
        </w:rPr>
        <w:t>ه</w:t>
      </w:r>
      <w:r w:rsidR="00F35A30" w:rsidRPr="003B2E4A">
        <w:rPr>
          <w:rtl/>
          <w:lang w:bidi="ar-JO"/>
        </w:rPr>
        <w:t xml:space="preserve"> من هذه الظاهرة موقف ا</w:t>
      </w:r>
      <w:r w:rsidR="00F35A30" w:rsidRPr="003B2E4A">
        <w:rPr>
          <w:rFonts w:hint="cs"/>
          <w:rtl/>
          <w:lang w:bidi="ar-JO"/>
        </w:rPr>
        <w:t>لإ</w:t>
      </w:r>
      <w:r w:rsidR="00F35A30" w:rsidRPr="003B2E4A">
        <w:rPr>
          <w:rtl/>
          <w:lang w:bidi="ar-JO"/>
        </w:rPr>
        <w:t xml:space="preserve">يجاب التام المطلق، ولم يكن على جهة النقيض، بل بين بين بشروط </w:t>
      </w:r>
      <w:r w:rsidR="002E476A" w:rsidRPr="003B2E4A">
        <w:rPr>
          <w:rFonts w:hint="cs"/>
          <w:rtl/>
          <w:lang w:bidi="ar-JO"/>
        </w:rPr>
        <w:t xml:space="preserve"> </w:t>
      </w:r>
      <w:r w:rsidR="00F35A30" w:rsidRPr="003B2E4A">
        <w:rPr>
          <w:rtl/>
          <w:lang w:bidi="ar-JO"/>
        </w:rPr>
        <w:t>وضوابط</w:t>
      </w:r>
      <w:r w:rsidR="00F35A30" w:rsidRPr="003B2E4A">
        <w:rPr>
          <w:rFonts w:hint="cs"/>
          <w:rtl/>
          <w:lang w:bidi="ar-JO"/>
        </w:rPr>
        <w:t>،</w:t>
      </w:r>
      <w:r w:rsidR="00F35A30" w:rsidRPr="003B2E4A">
        <w:rPr>
          <w:rtl/>
          <w:lang w:bidi="ar-JO"/>
        </w:rPr>
        <w:t xml:space="preserve"> وحسب ا</w:t>
      </w:r>
      <w:r w:rsidR="00191603" w:rsidRPr="003B2E4A">
        <w:rPr>
          <w:rFonts w:hint="cs"/>
          <w:rtl/>
          <w:lang w:bidi="ar-JO"/>
        </w:rPr>
        <w:t>لأ</w:t>
      </w:r>
      <w:r w:rsidR="00F35A30" w:rsidRPr="003B2E4A">
        <w:rPr>
          <w:rtl/>
          <w:lang w:bidi="ar-JO"/>
        </w:rPr>
        <w:t>حوال والداعي</w:t>
      </w:r>
      <w:r w:rsidR="00882D05" w:rsidRPr="003B2E4A">
        <w:rPr>
          <w:rFonts w:hint="cs"/>
          <w:rtl/>
          <w:lang w:bidi="ar-JO"/>
        </w:rPr>
        <w:t>،</w:t>
      </w:r>
      <w:r w:rsidR="00F35A30" w:rsidRPr="003B2E4A">
        <w:rPr>
          <w:rtl/>
          <w:lang w:bidi="ar-JO"/>
        </w:rPr>
        <w:t xml:space="preserve"> لتناوب حرف مكان حرف، فلم يرفضها كما هو رأي المدرسة البصرية</w:t>
      </w:r>
      <w:r w:rsidR="00882D05" w:rsidRPr="003B2E4A">
        <w:rPr>
          <w:rFonts w:hint="cs"/>
          <w:rtl/>
          <w:lang w:bidi="ar-JO"/>
        </w:rPr>
        <w:t>،</w:t>
      </w:r>
      <w:r w:rsidR="00F35A30" w:rsidRPr="003B2E4A">
        <w:rPr>
          <w:rtl/>
          <w:lang w:bidi="ar-JO"/>
        </w:rPr>
        <w:t xml:space="preserve"> ولم يقبلها مطلقا كرأي المدرسة الكوفية..</w:t>
      </w:r>
    </w:p>
    <w:p w:rsidR="00333098" w:rsidRPr="00E57E82" w:rsidRDefault="00333098" w:rsidP="00F81230">
      <w:pPr>
        <w:spacing w:after="0" w:line="360" w:lineRule="auto"/>
        <w:jc w:val="both"/>
        <w:rPr>
          <w:b/>
          <w:bCs/>
          <w:sz w:val="32"/>
          <w:szCs w:val="32"/>
          <w:lang w:bidi="ar-JO"/>
        </w:rPr>
      </w:pPr>
      <w:r w:rsidRPr="00E57E82">
        <w:rPr>
          <w:b/>
          <w:bCs/>
          <w:sz w:val="32"/>
          <w:szCs w:val="32"/>
          <w:rtl/>
          <w:lang w:bidi="ar-JO"/>
        </w:rPr>
        <w:t>ثانياً: مذهب الكوفيين</w:t>
      </w:r>
      <w:r w:rsidR="009D0660" w:rsidRPr="00E57E82">
        <w:rPr>
          <w:rFonts w:ascii="QCF_BSML" w:eastAsia="Calibri" w:hAnsi="QCF_BSML"/>
          <w:b/>
          <w:bCs/>
          <w:color w:val="000000"/>
          <w:sz w:val="32"/>
          <w:szCs w:val="32"/>
          <w:rtl/>
        </w:rPr>
        <w:t xml:space="preserve"> </w:t>
      </w:r>
    </w:p>
    <w:p w:rsidR="001B2DF0" w:rsidRPr="003B2E4A" w:rsidRDefault="00333098" w:rsidP="00F81230">
      <w:pPr>
        <w:spacing w:after="0" w:line="360" w:lineRule="auto"/>
        <w:jc w:val="both"/>
        <w:rPr>
          <w:rFonts w:ascii="Times New Roman" w:eastAsia="Times New Roman" w:hAnsi="Times New Roman"/>
          <w:vertAlign w:val="superscript"/>
          <w:rtl/>
        </w:rPr>
      </w:pPr>
      <w:r w:rsidRPr="003B2E4A">
        <w:rPr>
          <w:rtl/>
          <w:lang w:bidi="ar-JO"/>
        </w:rPr>
        <w:t xml:space="preserve"> </w:t>
      </w:r>
      <w:r w:rsidR="001B377C" w:rsidRPr="003B2E4A">
        <w:rPr>
          <w:rFonts w:hint="cs"/>
          <w:rtl/>
          <w:lang w:bidi="ar-JO"/>
        </w:rPr>
        <w:tab/>
      </w:r>
      <w:r w:rsidRPr="003B2E4A">
        <w:rPr>
          <w:rtl/>
          <w:lang w:bidi="ar-JO"/>
        </w:rPr>
        <w:t>على عكس ما ذهب إليه البصريون</w:t>
      </w:r>
      <w:r w:rsidR="003B72A9" w:rsidRPr="003B2E4A">
        <w:rPr>
          <w:rFonts w:hint="cs"/>
          <w:rtl/>
          <w:lang w:bidi="ar-JO"/>
        </w:rPr>
        <w:t>،</w:t>
      </w:r>
      <w:r w:rsidRPr="003B2E4A">
        <w:rPr>
          <w:rtl/>
          <w:lang w:bidi="ar-JO"/>
        </w:rPr>
        <w:t xml:space="preserve"> </w:t>
      </w:r>
      <w:r w:rsidR="003B72A9" w:rsidRPr="003B2E4A">
        <w:rPr>
          <w:rFonts w:hint="cs"/>
          <w:rtl/>
          <w:lang w:bidi="ar-JO"/>
        </w:rPr>
        <w:t>يرى</w:t>
      </w:r>
      <w:r w:rsidRPr="003B2E4A">
        <w:rPr>
          <w:rtl/>
          <w:lang w:bidi="ar-JO"/>
        </w:rPr>
        <w:t xml:space="preserve"> الكوفيون أن</w:t>
      </w:r>
      <w:r w:rsidR="003B72A9" w:rsidRPr="003B2E4A">
        <w:rPr>
          <w:rFonts w:hint="cs"/>
          <w:rtl/>
          <w:lang w:bidi="ar-JO"/>
        </w:rPr>
        <w:t xml:space="preserve"> الحروف لا ينوب بعضها عن بعض بقياس،</w:t>
      </w:r>
      <w:r w:rsidRPr="003B2E4A">
        <w:rPr>
          <w:rtl/>
          <w:lang w:bidi="ar-JO"/>
        </w:rPr>
        <w:t xml:space="preserve"> بحجة أن الحرف بصفته كلمة كسائر الكلمات الإسمية والفعلية</w:t>
      </w:r>
      <w:r w:rsidR="003B72A9" w:rsidRPr="003B2E4A">
        <w:rPr>
          <w:rFonts w:hint="cs"/>
          <w:rtl/>
          <w:lang w:bidi="ar-JO"/>
        </w:rPr>
        <w:t>،</w:t>
      </w:r>
      <w:r w:rsidRPr="003B2E4A">
        <w:rPr>
          <w:rtl/>
          <w:lang w:bidi="ar-JO"/>
        </w:rPr>
        <w:t xml:space="preserve"> يؤدي عدة معان حقيقية لغوية كانت أم عرفية، ومن ثم قصر حرف الجر على معنى حقيقي واحد</w:t>
      </w:r>
      <w:r w:rsidR="003B72A9" w:rsidRPr="003B2E4A">
        <w:rPr>
          <w:rFonts w:hint="cs"/>
          <w:rtl/>
          <w:lang w:bidi="ar-JO"/>
        </w:rPr>
        <w:t>،</w:t>
      </w:r>
      <w:r w:rsidRPr="003B2E4A">
        <w:rPr>
          <w:rtl/>
          <w:lang w:bidi="ar-JO"/>
        </w:rPr>
        <w:t xml:space="preserve"> وإخراجه مما يدخل فيه غيره من المعنى تعسف غير داع.</w:t>
      </w:r>
      <w:r w:rsidR="005C3F30" w:rsidRPr="003B2E4A">
        <w:rPr>
          <w:rFonts w:ascii="Times New Roman" w:eastAsia="Times New Roman" w:hAnsi="Times New Roman"/>
          <w:vertAlign w:val="superscript"/>
          <w:rtl/>
        </w:rPr>
        <w:t>(</w:t>
      </w:r>
      <w:r w:rsidR="005C3F30" w:rsidRPr="003B2E4A">
        <w:rPr>
          <w:rFonts w:ascii="Times New Roman" w:eastAsia="Times New Roman" w:hAnsi="Times New Roman"/>
          <w:vertAlign w:val="superscript"/>
          <w:rtl/>
        </w:rPr>
        <w:footnoteReference w:id="186"/>
      </w:r>
      <w:r w:rsidR="005C3F30" w:rsidRPr="003B2E4A">
        <w:rPr>
          <w:rFonts w:ascii="Times New Roman" w:eastAsia="Times New Roman" w:hAnsi="Times New Roman"/>
          <w:vertAlign w:val="superscript"/>
          <w:rtl/>
        </w:rPr>
        <w:t>)</w:t>
      </w:r>
    </w:p>
    <w:p w:rsidR="0003768E" w:rsidRPr="003B2E4A" w:rsidRDefault="001B2DF0" w:rsidP="001B377C">
      <w:pPr>
        <w:spacing w:after="0" w:line="360" w:lineRule="auto"/>
        <w:jc w:val="both"/>
        <w:rPr>
          <w:rFonts w:ascii="Times New Roman" w:eastAsia="Times New Roman" w:hAnsi="Times New Roman"/>
          <w:vertAlign w:val="superscript"/>
        </w:rPr>
      </w:pPr>
      <w:r w:rsidRPr="003B2E4A">
        <w:rPr>
          <w:rtl/>
          <w:lang w:bidi="ar-JO"/>
        </w:rPr>
        <w:t>هم يرون أن تأدية الحرف معنى غيره ليست مجازية</w:t>
      </w:r>
      <w:r w:rsidRPr="003B2E4A">
        <w:rPr>
          <w:rFonts w:hint="cs"/>
          <w:rtl/>
          <w:lang w:bidi="ar-JO"/>
        </w:rPr>
        <w:t>؛</w:t>
      </w:r>
      <w:r w:rsidRPr="003B2E4A">
        <w:rPr>
          <w:rtl/>
          <w:lang w:bidi="ar-JO"/>
        </w:rPr>
        <w:t xml:space="preserve"> لأن التأدية إذا شاعت دلالاتها</w:t>
      </w:r>
      <w:r w:rsidRPr="003B2E4A">
        <w:rPr>
          <w:rFonts w:hint="cs"/>
          <w:rtl/>
          <w:lang w:bidi="ar-JO"/>
        </w:rPr>
        <w:t>،</w:t>
      </w:r>
      <w:r w:rsidRPr="003B2E4A">
        <w:rPr>
          <w:rtl/>
          <w:lang w:bidi="ar-JO"/>
        </w:rPr>
        <w:t xml:space="preserve"> واشتهر استخدامها، لدرجة يفهمها السامع بغير غموض فهي حقيقية، فالمجاز لا مكان له إلا إذا لم يبتدر المعنى إلى ذهن السامع.</w:t>
      </w:r>
      <w:r w:rsidRPr="003B2E4A">
        <w:rPr>
          <w:rFonts w:ascii="Times New Roman" w:eastAsia="Times New Roman" w:hAnsi="Times New Roman"/>
          <w:vertAlign w:val="superscript"/>
          <w:rtl/>
        </w:rPr>
        <w:t>(</w:t>
      </w:r>
      <w:r w:rsidRPr="003B2E4A">
        <w:rPr>
          <w:rFonts w:ascii="Times New Roman" w:eastAsia="Times New Roman" w:hAnsi="Times New Roman"/>
          <w:vertAlign w:val="superscript"/>
          <w:rtl/>
        </w:rPr>
        <w:footnoteReference w:id="187"/>
      </w:r>
      <w:r w:rsidRPr="003B2E4A">
        <w:rPr>
          <w:rFonts w:ascii="Times New Roman" w:eastAsia="Times New Roman" w:hAnsi="Times New Roman"/>
          <w:vertAlign w:val="superscript"/>
          <w:rtl/>
        </w:rPr>
        <w:t>)</w:t>
      </w:r>
    </w:p>
    <w:p w:rsidR="003C0770" w:rsidRPr="00E57E82" w:rsidRDefault="00333098" w:rsidP="00CD6381">
      <w:pPr>
        <w:pStyle w:val="1"/>
        <w:spacing w:before="0" w:line="360" w:lineRule="auto"/>
        <w:rPr>
          <w:color w:val="000000" w:themeColor="text1"/>
          <w:sz w:val="32"/>
          <w:szCs w:val="32"/>
          <w:lang w:bidi="ar-JO"/>
        </w:rPr>
      </w:pPr>
      <w:bookmarkStart w:id="85" w:name="_Toc385411310"/>
      <w:bookmarkStart w:id="86" w:name="_Toc409601644"/>
      <w:r w:rsidRPr="00E57E82">
        <w:rPr>
          <w:color w:val="000000" w:themeColor="text1"/>
          <w:sz w:val="32"/>
          <w:szCs w:val="32"/>
          <w:rtl/>
          <w:lang w:bidi="ar-JO"/>
        </w:rPr>
        <w:lastRenderedPageBreak/>
        <w:t xml:space="preserve">المطلب </w:t>
      </w:r>
      <w:r w:rsidR="005668C3" w:rsidRPr="00E57E82">
        <w:rPr>
          <w:rFonts w:hint="cs"/>
          <w:color w:val="000000" w:themeColor="text1"/>
          <w:sz w:val="32"/>
          <w:szCs w:val="32"/>
          <w:rtl/>
          <w:lang w:bidi="ar-JO"/>
        </w:rPr>
        <w:t>الثاني</w:t>
      </w:r>
      <w:r w:rsidRPr="00E57E82">
        <w:rPr>
          <w:color w:val="000000" w:themeColor="text1"/>
          <w:sz w:val="32"/>
          <w:szCs w:val="32"/>
          <w:rtl/>
          <w:lang w:bidi="ar-JO"/>
        </w:rPr>
        <w:t xml:space="preserve">: </w:t>
      </w:r>
      <w:bookmarkEnd w:id="85"/>
      <w:r w:rsidR="00C20A5B" w:rsidRPr="00E57E82">
        <w:rPr>
          <w:rFonts w:hint="cs"/>
          <w:color w:val="000000" w:themeColor="text1"/>
          <w:sz w:val="32"/>
          <w:szCs w:val="32"/>
          <w:rtl/>
          <w:lang w:bidi="ar-JO"/>
        </w:rPr>
        <w:t>موقف الشيخ عضيمة من النحاة في قضية التناوب</w:t>
      </w:r>
      <w:bookmarkEnd w:id="86"/>
      <w:r w:rsidR="00C20A5B" w:rsidRPr="00E57E82">
        <w:rPr>
          <w:rFonts w:hint="cs"/>
          <w:color w:val="000000" w:themeColor="text1"/>
          <w:sz w:val="32"/>
          <w:szCs w:val="32"/>
          <w:rtl/>
          <w:lang w:bidi="ar-JO"/>
        </w:rPr>
        <w:t xml:space="preserve"> </w:t>
      </w:r>
    </w:p>
    <w:p w:rsidR="003C0770" w:rsidRPr="003B2E4A" w:rsidRDefault="0003768E" w:rsidP="0003768E">
      <w:pPr>
        <w:spacing w:after="0" w:line="360" w:lineRule="auto"/>
        <w:jc w:val="both"/>
        <w:rPr>
          <w:rtl/>
          <w:lang w:bidi="ar-JO"/>
        </w:rPr>
      </w:pPr>
      <w:r w:rsidRPr="003B2E4A">
        <w:rPr>
          <w:rtl/>
          <w:lang w:bidi="ar-JO"/>
        </w:rPr>
        <w:tab/>
      </w:r>
      <w:r w:rsidR="003823D9" w:rsidRPr="003B2E4A">
        <w:rPr>
          <w:rFonts w:hint="cs"/>
          <w:rtl/>
          <w:lang w:bidi="ar-JO"/>
        </w:rPr>
        <w:t xml:space="preserve">من خلال </w:t>
      </w:r>
      <w:r w:rsidR="00934572" w:rsidRPr="003B2E4A">
        <w:rPr>
          <w:rFonts w:hint="cs"/>
          <w:rtl/>
          <w:lang w:bidi="ar-JO"/>
        </w:rPr>
        <w:t>استقرائي ل</w:t>
      </w:r>
      <w:r w:rsidR="00934572" w:rsidRPr="003B2E4A">
        <w:rPr>
          <w:rtl/>
          <w:lang w:bidi="ar-JO"/>
        </w:rPr>
        <w:t>لقسم الأول من ا</w:t>
      </w:r>
      <w:r w:rsidR="00934572" w:rsidRPr="003B2E4A">
        <w:rPr>
          <w:rFonts w:hint="cs"/>
          <w:rtl/>
          <w:lang w:bidi="ar-JO"/>
        </w:rPr>
        <w:t>لأ</w:t>
      </w:r>
      <w:r w:rsidR="00934572" w:rsidRPr="003B2E4A">
        <w:rPr>
          <w:rtl/>
          <w:lang w:bidi="ar-JO"/>
        </w:rPr>
        <w:t>جزاء الثلاثة</w:t>
      </w:r>
      <w:r w:rsidR="00934572" w:rsidRPr="003B2E4A">
        <w:rPr>
          <w:rFonts w:hint="cs"/>
          <w:rtl/>
          <w:lang w:bidi="ar-JO"/>
        </w:rPr>
        <w:t>، التي عنيت بحروف المعاني، نجد</w:t>
      </w:r>
      <w:r w:rsidR="00934572" w:rsidRPr="003B2E4A">
        <w:rPr>
          <w:rtl/>
          <w:lang w:bidi="ar-JO"/>
        </w:rPr>
        <w:t xml:space="preserve"> </w:t>
      </w:r>
      <w:r w:rsidR="00934572" w:rsidRPr="003B2E4A">
        <w:rPr>
          <w:rFonts w:hint="cs"/>
          <w:rtl/>
          <w:lang w:bidi="ar-JO"/>
        </w:rPr>
        <w:t>أ</w:t>
      </w:r>
      <w:r w:rsidR="00333098" w:rsidRPr="003B2E4A">
        <w:rPr>
          <w:rtl/>
          <w:lang w:bidi="ar-JO"/>
        </w:rPr>
        <w:t>ن الشيخ عضيمة اهتم كثيراً في دراسته لهذا الجانب</w:t>
      </w:r>
      <w:r w:rsidR="002D382F" w:rsidRPr="003B2E4A">
        <w:rPr>
          <w:rFonts w:hint="cs"/>
          <w:rtl/>
          <w:lang w:bidi="ar-JO"/>
        </w:rPr>
        <w:t>،</w:t>
      </w:r>
      <w:r w:rsidR="003C0770" w:rsidRPr="003B2E4A">
        <w:rPr>
          <w:rtl/>
          <w:lang w:bidi="ar-JO"/>
        </w:rPr>
        <w:t xml:space="preserve"> </w:t>
      </w:r>
      <w:r w:rsidR="00934572" w:rsidRPr="003B2E4A">
        <w:rPr>
          <w:rFonts w:hint="cs"/>
          <w:rtl/>
          <w:lang w:bidi="ar-JO"/>
        </w:rPr>
        <w:t xml:space="preserve">وخاصة عند عرضه </w:t>
      </w:r>
      <w:r w:rsidR="003823D9" w:rsidRPr="003B2E4A">
        <w:rPr>
          <w:rFonts w:hint="cs"/>
          <w:rtl/>
          <w:lang w:bidi="ar-JO"/>
        </w:rPr>
        <w:t>لحروف ا</w:t>
      </w:r>
      <w:r w:rsidR="00934572" w:rsidRPr="003B2E4A">
        <w:rPr>
          <w:rFonts w:hint="cs"/>
          <w:rtl/>
          <w:lang w:bidi="ar-JO"/>
        </w:rPr>
        <w:t xml:space="preserve">لمعاني ووظائفها؛ فهو </w:t>
      </w:r>
      <w:r w:rsidR="00934572" w:rsidRPr="003B2E4A">
        <w:rPr>
          <w:rtl/>
          <w:lang w:bidi="ar-JO"/>
        </w:rPr>
        <w:t xml:space="preserve">يورد </w:t>
      </w:r>
      <w:r w:rsidR="00934572" w:rsidRPr="003B2E4A">
        <w:rPr>
          <w:rFonts w:hint="cs"/>
          <w:rtl/>
          <w:lang w:bidi="ar-JO"/>
        </w:rPr>
        <w:t>العديد</w:t>
      </w:r>
      <w:r w:rsidR="00934572" w:rsidRPr="003B2E4A">
        <w:rPr>
          <w:rtl/>
          <w:lang w:bidi="ar-JO"/>
        </w:rPr>
        <w:t xml:space="preserve"> من الأحرف مبتدئاً بالهمزة، ثم (الباء) ومنتهياً بـ(هل)</w:t>
      </w:r>
      <w:r w:rsidR="00934572" w:rsidRPr="003B2E4A">
        <w:rPr>
          <w:rFonts w:hint="cs"/>
          <w:rtl/>
          <w:lang w:bidi="ar-JO"/>
        </w:rPr>
        <w:t xml:space="preserve">، مبيناً </w:t>
      </w:r>
      <w:r w:rsidR="00C20A5B" w:rsidRPr="003B2E4A">
        <w:rPr>
          <w:rFonts w:hint="cs"/>
          <w:rtl/>
          <w:lang w:bidi="ar-JO"/>
        </w:rPr>
        <w:t>بقوله</w:t>
      </w:r>
      <w:r w:rsidR="00934572" w:rsidRPr="003B2E4A">
        <w:rPr>
          <w:rFonts w:hint="cs"/>
          <w:rtl/>
          <w:lang w:bidi="ar-JO"/>
        </w:rPr>
        <w:t xml:space="preserve">: </w:t>
      </w:r>
      <w:r w:rsidR="00D47EC8" w:rsidRPr="003B2E4A">
        <w:rPr>
          <w:rFonts w:hint="cs"/>
          <w:rtl/>
          <w:lang w:bidi="ar-JO"/>
        </w:rPr>
        <w:t xml:space="preserve">حرف </w:t>
      </w:r>
      <w:r w:rsidR="00D47EC8" w:rsidRPr="003B2E4A">
        <w:rPr>
          <w:rtl/>
          <w:lang w:bidi="ar-JO"/>
        </w:rPr>
        <w:t xml:space="preserve">(إلا) </w:t>
      </w:r>
      <w:r w:rsidR="00D47EC8" w:rsidRPr="003B2E4A">
        <w:rPr>
          <w:rFonts w:hint="cs"/>
          <w:rtl/>
          <w:lang w:bidi="ar-JO"/>
        </w:rPr>
        <w:t>هل</w:t>
      </w:r>
      <w:r w:rsidR="00D47EC8" w:rsidRPr="003B2E4A">
        <w:rPr>
          <w:rtl/>
          <w:lang w:bidi="ar-JO"/>
        </w:rPr>
        <w:t xml:space="preserve"> تأتي بمعنى الواو</w:t>
      </w:r>
      <w:r w:rsidR="00D47EC8" w:rsidRPr="003B2E4A">
        <w:rPr>
          <w:rFonts w:hint="cs"/>
          <w:rtl/>
          <w:lang w:bidi="ar-JO"/>
        </w:rPr>
        <w:t>؟</w:t>
      </w:r>
      <w:r w:rsidR="00D47EC8" w:rsidRPr="003B2E4A">
        <w:rPr>
          <w:rtl/>
          <w:lang w:bidi="ar-JO"/>
        </w:rPr>
        <w:t xml:space="preserve"> </w:t>
      </w:r>
      <w:r w:rsidR="00C20A5B" w:rsidRPr="003B2E4A">
        <w:rPr>
          <w:rFonts w:hint="cs"/>
          <w:rtl/>
          <w:lang w:bidi="ar-JO"/>
        </w:rPr>
        <w:t xml:space="preserve">وحرف (أن) هل تأتي بمعنى (لعل)؟ وحرف </w:t>
      </w:r>
      <w:r w:rsidR="00C20A5B" w:rsidRPr="003B2E4A">
        <w:rPr>
          <w:rtl/>
          <w:lang w:bidi="ar-JO"/>
        </w:rPr>
        <w:t>(إ</w:t>
      </w:r>
      <w:r w:rsidR="00C20A5B" w:rsidRPr="003B2E4A">
        <w:rPr>
          <w:rFonts w:hint="cs"/>
          <w:rtl/>
          <w:lang w:bidi="ar-JO"/>
        </w:rPr>
        <w:t>لى</w:t>
      </w:r>
      <w:r w:rsidR="00C20A5B" w:rsidRPr="003B2E4A">
        <w:rPr>
          <w:rtl/>
          <w:lang w:bidi="ar-JO"/>
        </w:rPr>
        <w:t xml:space="preserve">) </w:t>
      </w:r>
      <w:r w:rsidR="00C20A5B" w:rsidRPr="003B2E4A">
        <w:rPr>
          <w:rFonts w:hint="cs"/>
          <w:rtl/>
          <w:lang w:bidi="ar-JO"/>
        </w:rPr>
        <w:t>هل</w:t>
      </w:r>
      <w:r w:rsidR="00C20A5B" w:rsidRPr="003B2E4A">
        <w:rPr>
          <w:rtl/>
          <w:lang w:bidi="ar-JO"/>
        </w:rPr>
        <w:t xml:space="preserve"> تأتي بمعنى </w:t>
      </w:r>
      <w:r w:rsidR="00C20A5B" w:rsidRPr="003B2E4A">
        <w:rPr>
          <w:rFonts w:hint="cs"/>
          <w:rtl/>
          <w:lang w:bidi="ar-JO"/>
        </w:rPr>
        <w:t>(مع)؟ والأمثلة كثيرة</w:t>
      </w:r>
      <w:r w:rsidRPr="003B2E4A">
        <w:rPr>
          <w:rFonts w:hint="cs"/>
          <w:rtl/>
          <w:lang w:bidi="ar-JO"/>
        </w:rPr>
        <w:t xml:space="preserve"> موضحة </w:t>
      </w:r>
      <w:r w:rsidR="00C20A5B" w:rsidRPr="003B2E4A">
        <w:rPr>
          <w:rFonts w:hint="cs"/>
          <w:rtl/>
          <w:lang w:bidi="ar-JO"/>
        </w:rPr>
        <w:t>في كتاب الشيخ.</w:t>
      </w:r>
    </w:p>
    <w:p w:rsidR="00C20A5B" w:rsidRPr="003B2E4A" w:rsidRDefault="0003768E" w:rsidP="003B3EF0">
      <w:pPr>
        <w:spacing w:after="0" w:line="360" w:lineRule="auto"/>
        <w:jc w:val="both"/>
        <w:rPr>
          <w:rtl/>
          <w:lang w:bidi="ar-JO"/>
        </w:rPr>
      </w:pPr>
      <w:r w:rsidRPr="003B2E4A">
        <w:rPr>
          <w:rtl/>
          <w:lang w:bidi="ar-JO"/>
        </w:rPr>
        <w:tab/>
      </w:r>
      <w:r w:rsidR="00D47EC8" w:rsidRPr="003B2E4A">
        <w:rPr>
          <w:rFonts w:hint="cs"/>
          <w:rtl/>
          <w:lang w:bidi="ar-JO"/>
        </w:rPr>
        <w:t xml:space="preserve">ويلحظ أنه في القسم الأول من الجزء الثالث بعد عرضه لحروف الجر، يذكر تحت عنوان: </w:t>
      </w:r>
      <w:r w:rsidR="00D47EC8" w:rsidRPr="003B2E4A">
        <w:rPr>
          <w:rFonts w:hint="cs"/>
          <w:b/>
          <w:bCs/>
          <w:rtl/>
          <w:lang w:bidi="ar-JO"/>
        </w:rPr>
        <w:t>"استعمال حروف الجر بعضها مكان بعض"</w:t>
      </w:r>
      <w:r w:rsidR="00D47EC8" w:rsidRPr="003B2E4A">
        <w:rPr>
          <w:rFonts w:hint="cs"/>
          <w:rtl/>
          <w:lang w:bidi="ar-JO"/>
        </w:rPr>
        <w:t xml:space="preserve">، ثم يورد آراء العلماء وأدلتهم في نيابة الحروف بعضها عن بعض، </w:t>
      </w:r>
      <w:r w:rsidR="003823D9" w:rsidRPr="003B2E4A">
        <w:rPr>
          <w:rFonts w:hint="cs"/>
          <w:rtl/>
          <w:lang w:bidi="ar-JO"/>
        </w:rPr>
        <w:t>موضحاً آراء</w:t>
      </w:r>
      <w:r w:rsidR="00D47EC8" w:rsidRPr="003B2E4A">
        <w:rPr>
          <w:rFonts w:hint="cs"/>
          <w:rtl/>
          <w:lang w:bidi="ar-JO"/>
        </w:rPr>
        <w:t xml:space="preserve"> المؤيدين والمانعين</w:t>
      </w:r>
      <w:r w:rsidR="00C20A5B" w:rsidRPr="003B2E4A">
        <w:rPr>
          <w:rFonts w:hint="cs"/>
          <w:rtl/>
          <w:lang w:bidi="ar-JO"/>
        </w:rPr>
        <w:t xml:space="preserve">، </w:t>
      </w:r>
      <w:r w:rsidR="00C20A5B" w:rsidRPr="003B2E4A">
        <w:rPr>
          <w:rFonts w:hint="cs"/>
          <w:b/>
          <w:bCs/>
          <w:rtl/>
          <w:lang w:bidi="ar-JO"/>
        </w:rPr>
        <w:t>وبيانه الآتي:</w:t>
      </w:r>
      <w:r w:rsidR="00744384" w:rsidRPr="003B2E4A">
        <w:rPr>
          <w:rFonts w:hint="cs"/>
          <w:rtl/>
          <w:lang w:bidi="ar-JO"/>
        </w:rPr>
        <w:t xml:space="preserve"> </w:t>
      </w:r>
    </w:p>
    <w:p w:rsidR="003C0770" w:rsidRPr="003B2E4A" w:rsidRDefault="00BE4D2A" w:rsidP="0003768E">
      <w:pPr>
        <w:spacing w:after="0" w:line="360" w:lineRule="auto"/>
        <w:jc w:val="both"/>
        <w:rPr>
          <w:lang w:bidi="ar-JO"/>
        </w:rPr>
      </w:pPr>
      <w:r w:rsidRPr="00E57E82">
        <w:rPr>
          <w:rFonts w:hint="cs"/>
          <w:b/>
          <w:bCs/>
          <w:rtl/>
          <w:lang w:bidi="ar-JO"/>
        </w:rPr>
        <w:t>-</w:t>
      </w:r>
      <w:r w:rsidR="003823D9" w:rsidRPr="00E57E82">
        <w:rPr>
          <w:rFonts w:hint="cs"/>
          <w:b/>
          <w:bCs/>
          <w:rtl/>
          <w:lang w:bidi="ar-JO"/>
        </w:rPr>
        <w:t xml:space="preserve"> </w:t>
      </w:r>
      <w:r w:rsidR="003823D9" w:rsidRPr="003B2E4A">
        <w:rPr>
          <w:rFonts w:hint="cs"/>
          <w:rtl/>
          <w:lang w:bidi="ar-JO"/>
        </w:rPr>
        <w:t>عن المبرد في الكامل: أن حروف الخفض يبدل بعضها مكان بعض، إذا وقع الحرفان في معنى في بعض المواقع، وبعد أن ذكر الشواهد من القرآن.</w:t>
      </w:r>
      <w:r w:rsidR="003823D9" w:rsidRPr="003B2E4A">
        <w:rPr>
          <w:rFonts w:ascii="Times New Roman" w:eastAsia="Times New Roman" w:hAnsi="Times New Roman"/>
          <w:vertAlign w:val="superscript"/>
          <w:rtl/>
        </w:rPr>
        <w:t xml:space="preserve"> (</w:t>
      </w:r>
      <w:r w:rsidR="003823D9" w:rsidRPr="003B2E4A">
        <w:rPr>
          <w:rFonts w:ascii="Times New Roman" w:eastAsia="Times New Roman" w:hAnsi="Times New Roman"/>
          <w:vertAlign w:val="superscript"/>
          <w:rtl/>
        </w:rPr>
        <w:footnoteReference w:id="188"/>
      </w:r>
      <w:r w:rsidR="003823D9" w:rsidRPr="003B2E4A">
        <w:rPr>
          <w:rFonts w:ascii="Times New Roman" w:eastAsia="Times New Roman" w:hAnsi="Times New Roman"/>
          <w:vertAlign w:val="superscript"/>
          <w:rtl/>
        </w:rPr>
        <w:t>)</w:t>
      </w:r>
      <w:r w:rsidR="00A037AE" w:rsidRPr="003B2E4A">
        <w:rPr>
          <w:rFonts w:hint="cs"/>
          <w:b/>
          <w:bCs/>
          <w:rtl/>
          <w:lang w:bidi="ar-JO"/>
        </w:rPr>
        <w:t>(اهـ)</w:t>
      </w:r>
      <w:r w:rsidR="00D47EC8" w:rsidRPr="003B2E4A">
        <w:rPr>
          <w:rFonts w:hint="cs"/>
          <w:rtl/>
          <w:lang w:bidi="ar-JO"/>
        </w:rPr>
        <w:t xml:space="preserve"> </w:t>
      </w:r>
    </w:p>
    <w:p w:rsidR="003C0770" w:rsidRPr="003B2E4A" w:rsidRDefault="00BE4D2A" w:rsidP="0085043E">
      <w:pPr>
        <w:spacing w:after="0" w:line="360" w:lineRule="auto"/>
        <w:jc w:val="both"/>
        <w:rPr>
          <w:lang w:bidi="ar-JO"/>
        </w:rPr>
      </w:pPr>
      <w:r w:rsidRPr="003B2E4A">
        <w:rPr>
          <w:rFonts w:hint="cs"/>
          <w:b/>
          <w:bCs/>
          <w:rtl/>
          <w:lang w:bidi="ar-JO"/>
        </w:rPr>
        <w:t>-</w:t>
      </w:r>
      <w:r w:rsidRPr="003B2E4A">
        <w:rPr>
          <w:rFonts w:hint="cs"/>
          <w:rtl/>
          <w:lang w:bidi="ar-JO"/>
        </w:rPr>
        <w:t xml:space="preserve"> وقال ابن </w:t>
      </w:r>
      <w:r w:rsidR="003B3EF0" w:rsidRPr="003B2E4A">
        <w:rPr>
          <w:rFonts w:hint="cs"/>
          <w:rtl/>
          <w:lang w:bidi="ar-JO"/>
        </w:rPr>
        <w:t xml:space="preserve">السيد </w:t>
      </w:r>
      <w:r w:rsidRPr="003B2E4A">
        <w:rPr>
          <w:rFonts w:hint="cs"/>
          <w:rtl/>
          <w:lang w:bidi="ar-JO"/>
        </w:rPr>
        <w:t>البطليوس في ا</w:t>
      </w:r>
      <w:r w:rsidR="0085043E" w:rsidRPr="003B2E4A">
        <w:rPr>
          <w:rFonts w:hint="cs"/>
          <w:rtl/>
          <w:lang w:bidi="ar-JO"/>
        </w:rPr>
        <w:t>لا</w:t>
      </w:r>
      <w:r w:rsidRPr="003B2E4A">
        <w:rPr>
          <w:rFonts w:hint="cs"/>
          <w:rtl/>
          <w:lang w:bidi="ar-JO"/>
        </w:rPr>
        <w:t>قتضاب</w:t>
      </w:r>
      <w:r w:rsidR="00AE0DF8" w:rsidRPr="003B2E4A">
        <w:rPr>
          <w:rFonts w:hint="cs"/>
          <w:rtl/>
          <w:lang w:bidi="ar-JO"/>
        </w:rPr>
        <w:t>: "</w:t>
      </w:r>
      <w:r w:rsidR="00E24850" w:rsidRPr="003B2E4A">
        <w:rPr>
          <w:rFonts w:hint="cs"/>
          <w:rtl/>
          <w:lang w:bidi="ar-JO"/>
        </w:rPr>
        <w:t>هذا الباب أجازه قوم من</w:t>
      </w:r>
      <w:r w:rsidR="003B3EF0" w:rsidRPr="003B2E4A">
        <w:rPr>
          <w:rFonts w:hint="cs"/>
          <w:rtl/>
          <w:lang w:bidi="ar-JO"/>
        </w:rPr>
        <w:t xml:space="preserve"> النحويين</w:t>
      </w:r>
      <w:r w:rsidR="00E24850" w:rsidRPr="003B2E4A">
        <w:rPr>
          <w:rFonts w:hint="cs"/>
          <w:rtl/>
          <w:lang w:bidi="ar-JO"/>
        </w:rPr>
        <w:t xml:space="preserve"> </w:t>
      </w:r>
      <w:r w:rsidR="003B3EF0" w:rsidRPr="003B2E4A">
        <w:rPr>
          <w:rFonts w:hint="cs"/>
          <w:rtl/>
          <w:lang w:bidi="ar-JO"/>
        </w:rPr>
        <w:t xml:space="preserve">أكثرهم </w:t>
      </w:r>
      <w:r w:rsidR="00E24850" w:rsidRPr="003B2E4A">
        <w:rPr>
          <w:rFonts w:hint="cs"/>
          <w:rtl/>
          <w:lang w:bidi="ar-JO"/>
        </w:rPr>
        <w:t>الكوفي</w:t>
      </w:r>
      <w:r w:rsidR="003B3EF0" w:rsidRPr="003B2E4A">
        <w:rPr>
          <w:rFonts w:hint="cs"/>
          <w:rtl/>
          <w:lang w:bidi="ar-JO"/>
        </w:rPr>
        <w:t>و</w:t>
      </w:r>
      <w:r w:rsidR="00E24850" w:rsidRPr="003B2E4A">
        <w:rPr>
          <w:rFonts w:hint="cs"/>
          <w:rtl/>
          <w:lang w:bidi="ar-JO"/>
        </w:rPr>
        <w:t>ن، ومنع منه قوم أكثرهم البصريون، وفي القولين جميعاً نظر، لأن من أجازه دون شرط وتقييد لزمه أن يجيز: سرت إلى زيد، وهو يريد: مع زيد... وهذه المسائل لا يجيزها من يجيز إبدال الحروف، ومن منع من ذلك على الإطلاق لزمه أن يتعسف في التأويل لكثير مما ورد في هذا الباب".</w:t>
      </w:r>
      <w:r w:rsidR="00E24850" w:rsidRPr="003B2E4A">
        <w:rPr>
          <w:rFonts w:ascii="Times New Roman" w:eastAsia="Times New Roman" w:hAnsi="Times New Roman"/>
          <w:vertAlign w:val="superscript"/>
          <w:rtl/>
        </w:rPr>
        <w:t>(</w:t>
      </w:r>
      <w:r w:rsidR="00E24850" w:rsidRPr="003B2E4A">
        <w:rPr>
          <w:rFonts w:ascii="Times New Roman" w:eastAsia="Times New Roman" w:hAnsi="Times New Roman"/>
          <w:vertAlign w:val="superscript"/>
          <w:rtl/>
        </w:rPr>
        <w:footnoteReference w:id="189"/>
      </w:r>
      <w:r w:rsidR="00E24850" w:rsidRPr="003B2E4A">
        <w:rPr>
          <w:rFonts w:ascii="Times New Roman" w:eastAsia="Times New Roman" w:hAnsi="Times New Roman"/>
          <w:vertAlign w:val="superscript"/>
          <w:rtl/>
        </w:rPr>
        <w:t>)</w:t>
      </w:r>
      <w:r w:rsidR="00A037AE" w:rsidRPr="003B2E4A">
        <w:rPr>
          <w:rFonts w:hint="cs"/>
          <w:b/>
          <w:bCs/>
          <w:rtl/>
          <w:lang w:bidi="ar-JO"/>
        </w:rPr>
        <w:t>(اهـ)</w:t>
      </w:r>
    </w:p>
    <w:p w:rsidR="003B1C2C" w:rsidRPr="003B2E4A" w:rsidRDefault="0099001F" w:rsidP="0003768E">
      <w:pPr>
        <w:spacing w:after="0" w:line="360" w:lineRule="auto"/>
        <w:jc w:val="both"/>
        <w:rPr>
          <w:rFonts w:ascii="Msh Quraan1" w:hAnsi="Msh Quraan1"/>
          <w:b/>
          <w:bCs/>
        </w:rPr>
      </w:pPr>
      <w:r w:rsidRPr="003B2E4A">
        <w:rPr>
          <w:rFonts w:hint="cs"/>
          <w:b/>
          <w:bCs/>
          <w:rtl/>
          <w:lang w:bidi="ar-JO"/>
        </w:rPr>
        <w:t>-</w:t>
      </w:r>
      <w:r w:rsidRPr="003B2E4A">
        <w:rPr>
          <w:rFonts w:hint="cs"/>
          <w:rtl/>
          <w:lang w:bidi="ar-JO"/>
        </w:rPr>
        <w:t xml:space="preserve"> وقال الرضي</w:t>
      </w:r>
      <w:r w:rsidR="0003768E" w:rsidRPr="003B2E4A">
        <w:rPr>
          <w:rFonts w:hint="cs"/>
          <w:rtl/>
          <w:lang w:bidi="ar-JO"/>
        </w:rPr>
        <w:t>،</w:t>
      </w:r>
      <w:r w:rsidRPr="003B2E4A">
        <w:rPr>
          <w:rFonts w:hint="cs"/>
          <w:rtl/>
          <w:lang w:bidi="ar-JO"/>
        </w:rPr>
        <w:t xml:space="preserve"> </w:t>
      </w:r>
      <w:r w:rsidR="003B3EF0" w:rsidRPr="003B2E4A">
        <w:rPr>
          <w:rFonts w:hint="cs"/>
          <w:rtl/>
          <w:lang w:bidi="ar-JO"/>
        </w:rPr>
        <w:t xml:space="preserve">والأولى: </w:t>
      </w:r>
      <w:r w:rsidRPr="003B2E4A">
        <w:rPr>
          <w:rFonts w:hint="cs"/>
          <w:rtl/>
          <w:lang w:bidi="ar-JO"/>
        </w:rPr>
        <w:t xml:space="preserve">إبقاء الحروف على </w:t>
      </w:r>
      <w:r w:rsidR="003B3EF0" w:rsidRPr="003B2E4A">
        <w:rPr>
          <w:rFonts w:hint="cs"/>
          <w:rtl/>
          <w:lang w:bidi="ar-JO"/>
        </w:rPr>
        <w:t>معناها</w:t>
      </w:r>
      <w:r w:rsidRPr="003B2E4A">
        <w:rPr>
          <w:rFonts w:hint="cs"/>
          <w:rtl/>
          <w:lang w:bidi="ar-JO"/>
        </w:rPr>
        <w:t xml:space="preserve"> ما أمكن، واعلم أنه إذا أمكن في كل حرف يتوهم خروجه عن أصله وكونه بمعنى كلمة أخرى أو زيادته، أن يبقى على أصل معناه الموضوع </w:t>
      </w:r>
      <w:r w:rsidR="003B3EF0" w:rsidRPr="003B2E4A">
        <w:rPr>
          <w:rFonts w:hint="cs"/>
          <w:rtl/>
          <w:lang w:bidi="ar-JO"/>
        </w:rPr>
        <w:t>ه</w:t>
      </w:r>
      <w:r w:rsidRPr="003B2E4A">
        <w:rPr>
          <w:rFonts w:hint="cs"/>
          <w:rtl/>
          <w:lang w:bidi="ar-JO"/>
        </w:rPr>
        <w:t>و ل</w:t>
      </w:r>
      <w:r w:rsidR="003B3EF0" w:rsidRPr="003B2E4A">
        <w:rPr>
          <w:rFonts w:hint="cs"/>
          <w:rtl/>
          <w:lang w:bidi="ar-JO"/>
        </w:rPr>
        <w:t>ه</w:t>
      </w:r>
      <w:r w:rsidRPr="003B2E4A">
        <w:rPr>
          <w:rFonts w:hint="cs"/>
          <w:rtl/>
          <w:lang w:bidi="ar-JO"/>
        </w:rPr>
        <w:t>، ويضمن فعله المعدى به معنى من المعاني  يستقيم به الكلام فهو أولى، بل الواجب</w:t>
      </w:r>
      <w:r w:rsidR="00B175E8" w:rsidRPr="003B2E4A">
        <w:rPr>
          <w:rFonts w:hint="cs"/>
          <w:rtl/>
          <w:lang w:bidi="ar-JO"/>
        </w:rPr>
        <w:t>،</w:t>
      </w:r>
      <w:r w:rsidRPr="003B2E4A">
        <w:rPr>
          <w:rFonts w:hint="cs"/>
          <w:rtl/>
          <w:lang w:bidi="ar-JO"/>
        </w:rPr>
        <w:t xml:space="preserve"> ف</w:t>
      </w:r>
      <w:r w:rsidR="00B175E8" w:rsidRPr="003B2E4A">
        <w:rPr>
          <w:rFonts w:hint="cs"/>
          <w:rtl/>
          <w:lang w:bidi="ar-JO"/>
        </w:rPr>
        <w:t xml:space="preserve">لا نقول: إن (على) بمعنى (من) في قوله تعالى: </w:t>
      </w:r>
      <w:r w:rsidR="003B1C2C" w:rsidRPr="00E57E82">
        <w:rPr>
          <w:rFonts w:ascii="Msh Quraan1" w:hAnsi="Msh Quraan1"/>
          <w:b/>
          <w:bCs/>
          <w:sz w:val="24"/>
          <w:szCs w:val="24"/>
        </w:rPr>
        <w:t></w:t>
      </w:r>
      <w:r w:rsidR="0003768E" w:rsidRPr="00E57E82">
        <w:rPr>
          <w:rFonts w:ascii="Msh Quraan1" w:hAnsi="Msh Quraan1" w:hint="cs"/>
          <w:b/>
          <w:bCs/>
          <w:sz w:val="24"/>
          <w:szCs w:val="24"/>
          <w:rtl/>
        </w:rPr>
        <w:t xml:space="preserve"> </w:t>
      </w:r>
      <w:r w:rsidR="0003768E" w:rsidRPr="00E57E82">
        <w:rPr>
          <w:color w:val="000000"/>
          <w:sz w:val="24"/>
          <w:szCs w:val="24"/>
        </w:rPr>
        <w:sym w:font="HQPB5" w:char="F074"/>
      </w:r>
      <w:r w:rsidR="0003768E" w:rsidRPr="00E57E82">
        <w:rPr>
          <w:color w:val="000000"/>
          <w:sz w:val="24"/>
          <w:szCs w:val="24"/>
        </w:rPr>
        <w:sym w:font="HQPB2" w:char="F0FB"/>
      </w:r>
      <w:r w:rsidR="0003768E" w:rsidRPr="00E57E82">
        <w:rPr>
          <w:color w:val="000000"/>
          <w:sz w:val="24"/>
          <w:szCs w:val="24"/>
        </w:rPr>
        <w:sym w:font="HQPB2" w:char="F0EF"/>
      </w:r>
      <w:r w:rsidR="0003768E" w:rsidRPr="00E57E82">
        <w:rPr>
          <w:color w:val="000000"/>
          <w:sz w:val="24"/>
          <w:szCs w:val="24"/>
        </w:rPr>
        <w:sym w:font="HQPB4" w:char="F0CF"/>
      </w:r>
      <w:r w:rsidR="0003768E" w:rsidRPr="00E57E82">
        <w:rPr>
          <w:color w:val="000000"/>
          <w:sz w:val="24"/>
          <w:szCs w:val="24"/>
        </w:rPr>
        <w:sym w:font="HQPB3" w:char="F025"/>
      </w:r>
      <w:r w:rsidR="0003768E" w:rsidRPr="00E57E82">
        <w:rPr>
          <w:color w:val="000000"/>
          <w:sz w:val="24"/>
          <w:szCs w:val="24"/>
        </w:rPr>
        <w:sym w:font="HQPB4" w:char="F0A9"/>
      </w:r>
      <w:r w:rsidR="0003768E" w:rsidRPr="00E57E82">
        <w:rPr>
          <w:color w:val="000000"/>
          <w:sz w:val="24"/>
          <w:szCs w:val="24"/>
        </w:rPr>
        <w:sym w:font="HQPB3" w:char="F021"/>
      </w:r>
      <w:r w:rsidR="0003768E" w:rsidRPr="00E57E82">
        <w:rPr>
          <w:color w:val="000000"/>
          <w:sz w:val="24"/>
          <w:szCs w:val="24"/>
        </w:rPr>
        <w:sym w:font="HQPB5" w:char="F024"/>
      </w:r>
      <w:r w:rsidR="0003768E" w:rsidRPr="00E57E82">
        <w:rPr>
          <w:color w:val="000000"/>
          <w:sz w:val="24"/>
          <w:szCs w:val="24"/>
        </w:rPr>
        <w:sym w:font="HQPB1" w:char="F023"/>
      </w:r>
      <w:r w:rsidR="0003768E" w:rsidRPr="00E57E82">
        <w:rPr>
          <w:color w:val="000000"/>
          <w:sz w:val="24"/>
          <w:szCs w:val="24"/>
          <w:rtl/>
        </w:rPr>
        <w:t xml:space="preserve"> </w:t>
      </w:r>
      <w:r w:rsidR="0003768E" w:rsidRPr="00E57E82">
        <w:rPr>
          <w:color w:val="000000"/>
          <w:sz w:val="24"/>
          <w:szCs w:val="24"/>
        </w:rPr>
        <w:sym w:font="HQPB1" w:char="F023"/>
      </w:r>
      <w:r w:rsidR="0003768E" w:rsidRPr="00E57E82">
        <w:rPr>
          <w:color w:val="000000"/>
          <w:sz w:val="24"/>
          <w:szCs w:val="24"/>
        </w:rPr>
        <w:sym w:font="HQPB5" w:char="F073"/>
      </w:r>
      <w:r w:rsidR="0003768E" w:rsidRPr="00E57E82">
        <w:rPr>
          <w:color w:val="000000"/>
          <w:sz w:val="24"/>
          <w:szCs w:val="24"/>
        </w:rPr>
        <w:sym w:font="HQPB1" w:char="F08C"/>
      </w:r>
      <w:r w:rsidR="0003768E" w:rsidRPr="00E57E82">
        <w:rPr>
          <w:color w:val="000000"/>
          <w:sz w:val="24"/>
          <w:szCs w:val="24"/>
        </w:rPr>
        <w:sym w:font="HQPB4" w:char="F0CE"/>
      </w:r>
      <w:r w:rsidR="0003768E" w:rsidRPr="00E57E82">
        <w:rPr>
          <w:color w:val="000000"/>
          <w:sz w:val="24"/>
          <w:szCs w:val="24"/>
        </w:rPr>
        <w:sym w:font="HQPB1" w:char="F029"/>
      </w:r>
      <w:r w:rsidR="0003768E" w:rsidRPr="00E57E82">
        <w:rPr>
          <w:color w:val="000000"/>
          <w:sz w:val="24"/>
          <w:szCs w:val="24"/>
          <w:rtl/>
        </w:rPr>
        <w:t xml:space="preserve"> </w:t>
      </w:r>
      <w:r w:rsidR="0003768E" w:rsidRPr="00E57E82">
        <w:rPr>
          <w:color w:val="000000"/>
          <w:sz w:val="24"/>
          <w:szCs w:val="24"/>
        </w:rPr>
        <w:sym w:font="HQPB5" w:char="F028"/>
      </w:r>
      <w:r w:rsidR="0003768E" w:rsidRPr="00E57E82">
        <w:rPr>
          <w:color w:val="000000"/>
          <w:sz w:val="24"/>
          <w:szCs w:val="24"/>
        </w:rPr>
        <w:sym w:font="HQPB1" w:char="F023"/>
      </w:r>
      <w:r w:rsidR="0003768E" w:rsidRPr="00E57E82">
        <w:rPr>
          <w:color w:val="000000"/>
          <w:sz w:val="24"/>
          <w:szCs w:val="24"/>
        </w:rPr>
        <w:sym w:font="HQPB2" w:char="F071"/>
      </w:r>
      <w:r w:rsidR="0003768E" w:rsidRPr="00E57E82">
        <w:rPr>
          <w:color w:val="000000"/>
          <w:sz w:val="24"/>
          <w:szCs w:val="24"/>
        </w:rPr>
        <w:sym w:font="HQPB4" w:char="F0E4"/>
      </w:r>
      <w:r w:rsidR="0003768E" w:rsidRPr="00E57E82">
        <w:rPr>
          <w:color w:val="000000"/>
          <w:sz w:val="24"/>
          <w:szCs w:val="24"/>
        </w:rPr>
        <w:sym w:font="HQPB2" w:char="F039"/>
      </w:r>
      <w:r w:rsidR="0003768E" w:rsidRPr="00E57E82">
        <w:rPr>
          <w:color w:val="000000"/>
          <w:sz w:val="24"/>
          <w:szCs w:val="24"/>
        </w:rPr>
        <w:sym w:font="HQPB1" w:char="F024"/>
      </w:r>
      <w:r w:rsidR="0003768E" w:rsidRPr="00E57E82">
        <w:rPr>
          <w:color w:val="000000"/>
          <w:sz w:val="24"/>
          <w:szCs w:val="24"/>
        </w:rPr>
        <w:sym w:font="HQPB5" w:char="F074"/>
      </w:r>
      <w:r w:rsidR="0003768E" w:rsidRPr="00E57E82">
        <w:rPr>
          <w:color w:val="000000"/>
          <w:sz w:val="24"/>
          <w:szCs w:val="24"/>
        </w:rPr>
        <w:sym w:font="HQPB1" w:char="F047"/>
      </w:r>
      <w:r w:rsidR="0003768E" w:rsidRPr="00E57E82">
        <w:rPr>
          <w:color w:val="000000"/>
          <w:sz w:val="24"/>
          <w:szCs w:val="24"/>
        </w:rPr>
        <w:sym w:font="HQPB4" w:char="F0F8"/>
      </w:r>
      <w:r w:rsidR="0003768E" w:rsidRPr="00E57E82">
        <w:rPr>
          <w:color w:val="000000"/>
          <w:sz w:val="24"/>
          <w:szCs w:val="24"/>
        </w:rPr>
        <w:sym w:font="HQPB2" w:char="F02E"/>
      </w:r>
      <w:r w:rsidR="0003768E" w:rsidRPr="00E57E82">
        <w:rPr>
          <w:color w:val="000000"/>
          <w:sz w:val="24"/>
          <w:szCs w:val="24"/>
        </w:rPr>
        <w:sym w:font="HQPB5" w:char="F024"/>
      </w:r>
      <w:r w:rsidR="0003768E" w:rsidRPr="00E57E82">
        <w:rPr>
          <w:color w:val="000000"/>
          <w:sz w:val="24"/>
          <w:szCs w:val="24"/>
        </w:rPr>
        <w:sym w:font="HQPB1" w:char="F023"/>
      </w:r>
      <w:r w:rsidR="0003768E" w:rsidRPr="00E57E82">
        <w:rPr>
          <w:color w:val="000000"/>
          <w:sz w:val="24"/>
          <w:szCs w:val="24"/>
          <w:rtl/>
        </w:rPr>
        <w:t xml:space="preserve"> </w:t>
      </w:r>
      <w:r w:rsidR="0003768E" w:rsidRPr="00E57E82">
        <w:rPr>
          <w:color w:val="000000"/>
          <w:sz w:val="24"/>
          <w:szCs w:val="24"/>
        </w:rPr>
        <w:sym w:font="HQPB2" w:char="F092"/>
      </w:r>
      <w:r w:rsidR="0003768E" w:rsidRPr="00E57E82">
        <w:rPr>
          <w:color w:val="000000"/>
          <w:sz w:val="24"/>
          <w:szCs w:val="24"/>
        </w:rPr>
        <w:sym w:font="HQPB5" w:char="F06E"/>
      </w:r>
      <w:r w:rsidR="0003768E" w:rsidRPr="00E57E82">
        <w:rPr>
          <w:color w:val="000000"/>
          <w:sz w:val="24"/>
          <w:szCs w:val="24"/>
        </w:rPr>
        <w:sym w:font="HQPB2" w:char="F03F"/>
      </w:r>
      <w:r w:rsidR="0003768E" w:rsidRPr="00E57E82">
        <w:rPr>
          <w:color w:val="000000"/>
          <w:sz w:val="24"/>
          <w:szCs w:val="24"/>
        </w:rPr>
        <w:sym w:font="HQPB5" w:char="F074"/>
      </w:r>
      <w:r w:rsidR="0003768E" w:rsidRPr="00E57E82">
        <w:rPr>
          <w:color w:val="000000"/>
          <w:sz w:val="24"/>
          <w:szCs w:val="24"/>
        </w:rPr>
        <w:sym w:font="HQPB1" w:char="F0E3"/>
      </w:r>
      <w:r w:rsidR="0003768E" w:rsidRPr="00E57E82">
        <w:rPr>
          <w:color w:val="000000"/>
          <w:sz w:val="24"/>
          <w:szCs w:val="24"/>
          <w:rtl/>
        </w:rPr>
        <w:t xml:space="preserve"> </w:t>
      </w:r>
      <w:r w:rsidR="0003768E" w:rsidRPr="00E57E82">
        <w:rPr>
          <w:color w:val="000000"/>
          <w:sz w:val="24"/>
          <w:szCs w:val="24"/>
        </w:rPr>
        <w:sym w:font="HQPB4" w:char="F0C4"/>
      </w:r>
      <w:r w:rsidR="0003768E" w:rsidRPr="00E57E82">
        <w:rPr>
          <w:color w:val="000000"/>
          <w:sz w:val="24"/>
          <w:szCs w:val="24"/>
        </w:rPr>
        <w:sym w:font="HQPB1" w:char="F0A8"/>
      </w:r>
      <w:r w:rsidR="0003768E" w:rsidRPr="00E57E82">
        <w:rPr>
          <w:color w:val="000000"/>
          <w:sz w:val="24"/>
          <w:szCs w:val="24"/>
        </w:rPr>
        <w:sym w:font="HQPB1" w:char="F024"/>
      </w:r>
      <w:r w:rsidR="0003768E" w:rsidRPr="00E57E82">
        <w:rPr>
          <w:color w:val="000000"/>
          <w:sz w:val="24"/>
          <w:szCs w:val="24"/>
        </w:rPr>
        <w:sym w:font="HQPB4" w:char="F0A8"/>
      </w:r>
      <w:r w:rsidR="0003768E" w:rsidRPr="00E57E82">
        <w:rPr>
          <w:color w:val="000000"/>
          <w:sz w:val="24"/>
          <w:szCs w:val="24"/>
        </w:rPr>
        <w:sym w:font="HQPB2" w:char="F05A"/>
      </w:r>
      <w:r w:rsidR="0003768E" w:rsidRPr="00E57E82">
        <w:rPr>
          <w:color w:val="000000"/>
          <w:sz w:val="24"/>
          <w:szCs w:val="24"/>
        </w:rPr>
        <w:sym w:font="HQPB2" w:char="F039"/>
      </w:r>
      <w:r w:rsidR="0003768E" w:rsidRPr="00E57E82">
        <w:rPr>
          <w:color w:val="000000"/>
          <w:sz w:val="24"/>
          <w:szCs w:val="24"/>
        </w:rPr>
        <w:sym w:font="HQPB5" w:char="F024"/>
      </w:r>
      <w:r w:rsidR="0003768E" w:rsidRPr="00E57E82">
        <w:rPr>
          <w:color w:val="000000"/>
          <w:sz w:val="24"/>
          <w:szCs w:val="24"/>
        </w:rPr>
        <w:sym w:font="HQPB1" w:char="F023"/>
      </w:r>
      <w:r w:rsidR="0003768E" w:rsidRPr="00E57E82">
        <w:rPr>
          <w:color w:val="000000"/>
          <w:sz w:val="24"/>
          <w:szCs w:val="24"/>
          <w:rtl/>
        </w:rPr>
        <w:t xml:space="preserve"> </w:t>
      </w:r>
      <w:r w:rsidR="0003768E" w:rsidRPr="00E57E82">
        <w:rPr>
          <w:color w:val="000000"/>
          <w:sz w:val="24"/>
          <w:szCs w:val="24"/>
        </w:rPr>
        <w:sym w:font="HQPB5" w:char="F074"/>
      </w:r>
      <w:r w:rsidR="0003768E" w:rsidRPr="00E57E82">
        <w:rPr>
          <w:color w:val="000000"/>
          <w:sz w:val="24"/>
          <w:szCs w:val="24"/>
        </w:rPr>
        <w:sym w:font="HQPB2" w:char="F062"/>
      </w:r>
      <w:r w:rsidR="0003768E" w:rsidRPr="00E57E82">
        <w:rPr>
          <w:color w:val="000000"/>
          <w:sz w:val="24"/>
          <w:szCs w:val="24"/>
        </w:rPr>
        <w:sym w:font="HQPB2" w:char="F071"/>
      </w:r>
      <w:r w:rsidR="0003768E" w:rsidRPr="00E57E82">
        <w:rPr>
          <w:color w:val="000000"/>
          <w:sz w:val="24"/>
          <w:szCs w:val="24"/>
        </w:rPr>
        <w:sym w:font="HQPB4" w:char="F0E8"/>
      </w:r>
      <w:r w:rsidR="0003768E" w:rsidRPr="00E57E82">
        <w:rPr>
          <w:color w:val="000000"/>
          <w:sz w:val="24"/>
          <w:szCs w:val="24"/>
        </w:rPr>
        <w:sym w:font="HQPB1" w:char="F0F9"/>
      </w:r>
      <w:r w:rsidR="0003768E" w:rsidRPr="00E57E82">
        <w:rPr>
          <w:color w:val="000000"/>
          <w:sz w:val="24"/>
          <w:szCs w:val="24"/>
        </w:rPr>
        <w:sym w:font="HQPB4" w:char="F0F6"/>
      </w:r>
      <w:r w:rsidR="0003768E" w:rsidRPr="00E57E82">
        <w:rPr>
          <w:color w:val="000000"/>
          <w:sz w:val="24"/>
          <w:szCs w:val="24"/>
        </w:rPr>
        <w:sym w:font="HQPB2" w:char="F071"/>
      </w:r>
      <w:r w:rsidR="0003768E" w:rsidRPr="00E57E82">
        <w:rPr>
          <w:color w:val="000000"/>
          <w:sz w:val="24"/>
          <w:szCs w:val="24"/>
        </w:rPr>
        <w:sym w:font="HQPB5" w:char="F074"/>
      </w:r>
      <w:r w:rsidR="0003768E" w:rsidRPr="00E57E82">
        <w:rPr>
          <w:color w:val="000000"/>
          <w:sz w:val="24"/>
          <w:szCs w:val="24"/>
        </w:rPr>
        <w:sym w:font="HQPB1" w:char="F047"/>
      </w:r>
      <w:r w:rsidR="0003768E" w:rsidRPr="00E57E82">
        <w:rPr>
          <w:color w:val="000000"/>
          <w:sz w:val="24"/>
          <w:szCs w:val="24"/>
        </w:rPr>
        <w:sym w:font="HQPB4" w:char="F0F3"/>
      </w:r>
      <w:r w:rsidR="0003768E" w:rsidRPr="00E57E82">
        <w:rPr>
          <w:color w:val="000000"/>
          <w:sz w:val="24"/>
          <w:szCs w:val="24"/>
        </w:rPr>
        <w:sym w:font="HQPB1" w:char="F0A1"/>
      </w:r>
      <w:r w:rsidR="0003768E" w:rsidRPr="00E57E82">
        <w:rPr>
          <w:color w:val="000000"/>
          <w:sz w:val="24"/>
          <w:szCs w:val="24"/>
        </w:rPr>
        <w:sym w:font="HQPB5" w:char="F06F"/>
      </w:r>
      <w:r w:rsidR="0003768E" w:rsidRPr="00E57E82">
        <w:rPr>
          <w:color w:val="000000"/>
          <w:sz w:val="24"/>
          <w:szCs w:val="24"/>
        </w:rPr>
        <w:sym w:font="HQPB2" w:char="F084"/>
      </w:r>
      <w:r w:rsidR="0003768E" w:rsidRPr="00E57E82">
        <w:rPr>
          <w:rFonts w:ascii="Msh Quraan1" w:hAnsi="Msh Quraan1" w:hint="cs"/>
          <w:b/>
          <w:bCs/>
          <w:sz w:val="24"/>
          <w:szCs w:val="24"/>
          <w:rtl/>
        </w:rPr>
        <w:t xml:space="preserve"> </w:t>
      </w:r>
      <w:r w:rsidR="0003768E" w:rsidRPr="00E57E82">
        <w:rPr>
          <w:rFonts w:ascii="Msh Quraan1" w:hAnsi="Msh Quraan1"/>
          <w:b/>
          <w:bCs/>
          <w:sz w:val="24"/>
          <w:szCs w:val="24"/>
        </w:rPr>
        <w:t></w:t>
      </w:r>
      <w:r w:rsidR="0003768E" w:rsidRPr="00E57E82">
        <w:rPr>
          <w:sz w:val="24"/>
          <w:szCs w:val="24"/>
          <w:rtl/>
          <w:lang w:bidi="ar-JO"/>
        </w:rPr>
        <w:t>(</w:t>
      </w:r>
      <w:r w:rsidR="0003768E" w:rsidRPr="00E57E82">
        <w:rPr>
          <w:rFonts w:hint="cs"/>
          <w:sz w:val="24"/>
          <w:szCs w:val="24"/>
          <w:rtl/>
          <w:lang w:bidi="ar-JO"/>
        </w:rPr>
        <w:t>المطففين</w:t>
      </w:r>
      <w:r w:rsidR="0003768E" w:rsidRPr="00E57E82">
        <w:rPr>
          <w:sz w:val="24"/>
          <w:szCs w:val="24"/>
          <w:rtl/>
          <w:lang w:bidi="ar-JO"/>
        </w:rPr>
        <w:t>:</w:t>
      </w:r>
      <w:r w:rsidR="0003768E" w:rsidRPr="00E57E82">
        <w:rPr>
          <w:rFonts w:hint="cs"/>
          <w:sz w:val="24"/>
          <w:szCs w:val="24"/>
          <w:rtl/>
          <w:lang w:bidi="ar-JO"/>
        </w:rPr>
        <w:t>2</w:t>
      </w:r>
      <w:r w:rsidR="0003768E" w:rsidRPr="00E57E82">
        <w:rPr>
          <w:sz w:val="24"/>
          <w:szCs w:val="24"/>
          <w:rtl/>
          <w:lang w:bidi="ar-JO"/>
        </w:rPr>
        <w:t>)</w:t>
      </w:r>
      <w:r w:rsidR="0003768E" w:rsidRPr="00E57E82">
        <w:rPr>
          <w:rFonts w:ascii="Msh Quraan1" w:hAnsi="Msh Quraan1" w:hint="cs"/>
          <w:b/>
          <w:bCs/>
          <w:sz w:val="24"/>
          <w:szCs w:val="24"/>
          <w:rtl/>
        </w:rPr>
        <w:t>،</w:t>
      </w:r>
      <w:r w:rsidR="0003768E" w:rsidRPr="003B2E4A">
        <w:rPr>
          <w:rFonts w:ascii="Msh Quraan1" w:hAnsi="Msh Quraan1" w:hint="cs"/>
          <w:b/>
          <w:bCs/>
          <w:rtl/>
        </w:rPr>
        <w:t xml:space="preserve"> </w:t>
      </w:r>
      <w:r w:rsidR="003B3EF0" w:rsidRPr="003B2E4A">
        <w:rPr>
          <w:rFonts w:hint="cs"/>
          <w:rtl/>
          <w:lang w:bidi="ar-JO"/>
        </w:rPr>
        <w:t xml:space="preserve">بل تضمن (اكتالو) معنى: </w:t>
      </w:r>
      <w:r w:rsidR="003B1C2C" w:rsidRPr="003B2E4A">
        <w:rPr>
          <w:rFonts w:hint="cs"/>
          <w:rtl/>
          <w:lang w:bidi="ar-JO"/>
        </w:rPr>
        <w:t>تحكموا في الاكت</w:t>
      </w:r>
      <w:r w:rsidR="003B3EF0" w:rsidRPr="003B2E4A">
        <w:rPr>
          <w:rFonts w:hint="cs"/>
          <w:rtl/>
          <w:lang w:bidi="ar-JO"/>
        </w:rPr>
        <w:t>ي</w:t>
      </w:r>
      <w:r w:rsidR="003B1C2C" w:rsidRPr="003B2E4A">
        <w:rPr>
          <w:rFonts w:hint="cs"/>
          <w:rtl/>
          <w:lang w:bidi="ar-JO"/>
        </w:rPr>
        <w:t>ال وتسلطوا.</w:t>
      </w:r>
      <w:r w:rsidR="003B1C2C" w:rsidRPr="003B2E4A">
        <w:rPr>
          <w:rFonts w:ascii="Times New Roman" w:eastAsia="Times New Roman" w:hAnsi="Times New Roman"/>
          <w:vertAlign w:val="superscript"/>
          <w:rtl/>
        </w:rPr>
        <w:t>(</w:t>
      </w:r>
      <w:r w:rsidR="003B1C2C" w:rsidRPr="003B2E4A">
        <w:rPr>
          <w:rFonts w:ascii="Times New Roman" w:eastAsia="Times New Roman" w:hAnsi="Times New Roman"/>
          <w:vertAlign w:val="superscript"/>
          <w:rtl/>
        </w:rPr>
        <w:footnoteReference w:id="190"/>
      </w:r>
      <w:r w:rsidR="003B1C2C" w:rsidRPr="003B2E4A">
        <w:rPr>
          <w:rFonts w:ascii="Times New Roman" w:eastAsia="Times New Roman" w:hAnsi="Times New Roman"/>
          <w:vertAlign w:val="superscript"/>
          <w:rtl/>
        </w:rPr>
        <w:t>)</w:t>
      </w:r>
      <w:r w:rsidR="00A037AE" w:rsidRPr="003B2E4A">
        <w:rPr>
          <w:rFonts w:hint="cs"/>
          <w:b/>
          <w:bCs/>
          <w:rtl/>
          <w:lang w:bidi="ar-JO"/>
        </w:rPr>
        <w:t>(اهـ)</w:t>
      </w:r>
    </w:p>
    <w:p w:rsidR="003C0770" w:rsidRPr="003B2E4A" w:rsidRDefault="00BD4C2E" w:rsidP="0003768E">
      <w:pPr>
        <w:spacing w:after="0" w:line="360" w:lineRule="auto"/>
        <w:jc w:val="both"/>
        <w:rPr>
          <w:lang w:bidi="ar-JO"/>
        </w:rPr>
      </w:pPr>
      <w:r w:rsidRPr="003B2E4A">
        <w:rPr>
          <w:rFonts w:hint="cs"/>
          <w:b/>
          <w:bCs/>
          <w:rtl/>
          <w:lang w:bidi="ar-JO"/>
        </w:rPr>
        <w:lastRenderedPageBreak/>
        <w:t>-</w:t>
      </w:r>
      <w:r w:rsidRPr="003B2E4A">
        <w:rPr>
          <w:rFonts w:hint="cs"/>
          <w:rtl/>
          <w:lang w:bidi="ar-JO"/>
        </w:rPr>
        <w:t xml:space="preserve"> وفي البحر: "حروف الجر يسد بعضها مسد بعض"؛</w:t>
      </w:r>
      <w:r w:rsidRPr="003B2E4A">
        <w:rPr>
          <w:rFonts w:ascii="Times New Roman" w:eastAsia="Times New Roman" w:hAnsi="Times New Roman"/>
          <w:vertAlign w:val="superscript"/>
          <w:rtl/>
        </w:rPr>
        <w:t>(</w:t>
      </w:r>
      <w:r w:rsidRPr="003B2E4A">
        <w:rPr>
          <w:rFonts w:ascii="Times New Roman" w:eastAsia="Times New Roman" w:hAnsi="Times New Roman"/>
          <w:vertAlign w:val="superscript"/>
          <w:rtl/>
        </w:rPr>
        <w:footnoteReference w:id="191"/>
      </w:r>
      <w:r w:rsidRPr="003B2E4A">
        <w:rPr>
          <w:rFonts w:ascii="Times New Roman" w:eastAsia="Times New Roman" w:hAnsi="Times New Roman"/>
          <w:vertAlign w:val="superscript"/>
          <w:rtl/>
        </w:rPr>
        <w:t>)</w:t>
      </w:r>
      <w:r w:rsidRPr="003B2E4A">
        <w:rPr>
          <w:rFonts w:hint="cs"/>
          <w:rtl/>
          <w:lang w:bidi="ar-JO"/>
        </w:rPr>
        <w:t xml:space="preserve"> وما قاله أيضاً: في قوله تعالى:</w:t>
      </w:r>
      <w:r w:rsidR="00C53034" w:rsidRPr="003B2E4A">
        <w:rPr>
          <w:rFonts w:hint="cs"/>
          <w:rtl/>
          <w:lang w:bidi="ar-JO"/>
        </w:rPr>
        <w:t xml:space="preserve"> </w:t>
      </w:r>
      <w:r w:rsidR="00C53034" w:rsidRPr="00E57E82">
        <w:rPr>
          <w:rFonts w:ascii="Msh Quraan1" w:hAnsi="Msh Quraan1"/>
          <w:b/>
          <w:bCs/>
          <w:sz w:val="24"/>
          <w:szCs w:val="24"/>
        </w:rPr>
        <w:t></w:t>
      </w:r>
      <w:r w:rsidRPr="00E57E82">
        <w:rPr>
          <w:rFonts w:hint="cs"/>
          <w:sz w:val="24"/>
          <w:szCs w:val="24"/>
          <w:rtl/>
          <w:lang w:bidi="ar-JO"/>
        </w:rPr>
        <w:t xml:space="preserve"> </w:t>
      </w:r>
      <w:r w:rsidR="00B52DA7" w:rsidRPr="00E57E82">
        <w:rPr>
          <w:rFonts w:hint="cs"/>
          <w:color w:val="000000"/>
          <w:sz w:val="24"/>
          <w:szCs w:val="24"/>
        </w:rPr>
        <w:sym w:font="HQPB4" w:char="F0F4"/>
      </w:r>
      <w:r w:rsidR="00B52DA7" w:rsidRPr="00E57E82">
        <w:rPr>
          <w:rFonts w:hint="cs"/>
          <w:color w:val="000000"/>
          <w:sz w:val="24"/>
          <w:szCs w:val="24"/>
        </w:rPr>
        <w:sym w:font="HQPB1" w:char="F04D"/>
      </w:r>
      <w:r w:rsidR="00B52DA7" w:rsidRPr="00E57E82">
        <w:rPr>
          <w:rFonts w:hint="cs"/>
          <w:color w:val="000000"/>
          <w:sz w:val="24"/>
          <w:szCs w:val="24"/>
        </w:rPr>
        <w:sym w:font="HQPB5" w:char="F06E"/>
      </w:r>
      <w:r w:rsidR="00B52DA7" w:rsidRPr="00E57E82">
        <w:rPr>
          <w:rFonts w:hint="cs"/>
          <w:color w:val="000000"/>
          <w:sz w:val="24"/>
          <w:szCs w:val="24"/>
        </w:rPr>
        <w:sym w:font="HQPB2" w:char="F03D"/>
      </w:r>
      <w:r w:rsidR="00B52DA7" w:rsidRPr="00E57E82">
        <w:rPr>
          <w:rFonts w:hint="cs"/>
          <w:color w:val="000000"/>
          <w:sz w:val="24"/>
          <w:szCs w:val="24"/>
        </w:rPr>
        <w:sym w:font="HQPB4" w:char="F0E0"/>
      </w:r>
      <w:r w:rsidR="00B52DA7" w:rsidRPr="00E57E82">
        <w:rPr>
          <w:rFonts w:hint="cs"/>
          <w:color w:val="000000"/>
          <w:sz w:val="24"/>
          <w:szCs w:val="24"/>
        </w:rPr>
        <w:sym w:font="HQPB2" w:char="F029"/>
      </w:r>
      <w:r w:rsidR="00B52DA7" w:rsidRPr="00E57E82">
        <w:rPr>
          <w:rFonts w:hint="cs"/>
          <w:color w:val="000000"/>
          <w:sz w:val="24"/>
          <w:szCs w:val="24"/>
        </w:rPr>
        <w:sym w:font="HQPB5" w:char="F072"/>
      </w:r>
      <w:r w:rsidR="00B52DA7" w:rsidRPr="00E57E82">
        <w:rPr>
          <w:rFonts w:hint="cs"/>
          <w:color w:val="000000"/>
          <w:sz w:val="24"/>
          <w:szCs w:val="24"/>
        </w:rPr>
        <w:sym w:font="HQPB1" w:char="F04F"/>
      </w:r>
      <w:r w:rsidR="00B52DA7" w:rsidRPr="00E57E82">
        <w:rPr>
          <w:color w:val="000000"/>
          <w:sz w:val="24"/>
          <w:szCs w:val="24"/>
          <w:rtl/>
        </w:rPr>
        <w:t xml:space="preserve"> </w:t>
      </w:r>
      <w:r w:rsidR="00B52DA7" w:rsidRPr="00E57E82">
        <w:rPr>
          <w:rFonts w:hint="cs"/>
          <w:color w:val="000000"/>
          <w:sz w:val="24"/>
          <w:szCs w:val="24"/>
        </w:rPr>
        <w:sym w:font="HQPB2" w:char="F092"/>
      </w:r>
      <w:r w:rsidR="00B52DA7" w:rsidRPr="00E57E82">
        <w:rPr>
          <w:rFonts w:hint="cs"/>
          <w:color w:val="000000"/>
          <w:sz w:val="24"/>
          <w:szCs w:val="24"/>
        </w:rPr>
        <w:sym w:font="HQPB4" w:char="F0CE"/>
      </w:r>
      <w:r w:rsidR="00B52DA7" w:rsidRPr="00E57E82">
        <w:rPr>
          <w:rFonts w:hint="cs"/>
          <w:color w:val="000000"/>
          <w:sz w:val="24"/>
          <w:szCs w:val="24"/>
        </w:rPr>
        <w:sym w:font="HQPB1" w:char="F0FB"/>
      </w:r>
      <w:r w:rsidR="00B52DA7" w:rsidRPr="00E57E82">
        <w:rPr>
          <w:color w:val="000000"/>
          <w:sz w:val="24"/>
          <w:szCs w:val="24"/>
          <w:rtl/>
        </w:rPr>
        <w:t xml:space="preserve"> </w:t>
      </w:r>
      <w:r w:rsidR="00B52DA7" w:rsidRPr="00E57E82">
        <w:rPr>
          <w:rFonts w:hint="cs"/>
          <w:color w:val="000000"/>
          <w:sz w:val="24"/>
          <w:szCs w:val="24"/>
        </w:rPr>
        <w:sym w:font="HQPB4" w:char="F0CF"/>
      </w:r>
      <w:r w:rsidR="00B52DA7" w:rsidRPr="00E57E82">
        <w:rPr>
          <w:rFonts w:hint="cs"/>
          <w:color w:val="000000"/>
          <w:sz w:val="24"/>
          <w:szCs w:val="24"/>
        </w:rPr>
        <w:sym w:font="HQPB1" w:char="F04E"/>
      </w:r>
      <w:r w:rsidR="00B52DA7" w:rsidRPr="00E57E82">
        <w:rPr>
          <w:rFonts w:hint="cs"/>
          <w:color w:val="000000"/>
          <w:sz w:val="24"/>
          <w:szCs w:val="24"/>
        </w:rPr>
        <w:sym w:font="HQPB2" w:char="F0BA"/>
      </w:r>
      <w:r w:rsidR="00B52DA7" w:rsidRPr="00E57E82">
        <w:rPr>
          <w:rFonts w:hint="cs"/>
          <w:color w:val="000000"/>
          <w:sz w:val="24"/>
          <w:szCs w:val="24"/>
        </w:rPr>
        <w:sym w:font="HQPB5" w:char="F075"/>
      </w:r>
      <w:r w:rsidR="00B52DA7" w:rsidRPr="00E57E82">
        <w:rPr>
          <w:rFonts w:hint="cs"/>
          <w:color w:val="000000"/>
          <w:sz w:val="24"/>
          <w:szCs w:val="24"/>
        </w:rPr>
        <w:sym w:font="HQPB2" w:char="F071"/>
      </w:r>
      <w:r w:rsidR="00B52DA7" w:rsidRPr="00E57E82">
        <w:rPr>
          <w:rFonts w:hint="cs"/>
          <w:color w:val="000000"/>
          <w:sz w:val="24"/>
          <w:szCs w:val="24"/>
        </w:rPr>
        <w:sym w:font="HQPB2" w:char="F0BB"/>
      </w:r>
      <w:r w:rsidR="00B52DA7" w:rsidRPr="00E57E82">
        <w:rPr>
          <w:rFonts w:hint="cs"/>
          <w:color w:val="000000"/>
          <w:sz w:val="24"/>
          <w:szCs w:val="24"/>
        </w:rPr>
        <w:sym w:font="HQPB5" w:char="F079"/>
      </w:r>
      <w:r w:rsidR="00B52DA7" w:rsidRPr="00E57E82">
        <w:rPr>
          <w:rFonts w:hint="cs"/>
          <w:color w:val="000000"/>
          <w:sz w:val="24"/>
          <w:szCs w:val="24"/>
        </w:rPr>
        <w:sym w:font="HQPB2" w:char="F04A"/>
      </w:r>
      <w:r w:rsidR="00B52DA7" w:rsidRPr="00E57E82">
        <w:rPr>
          <w:rFonts w:hint="cs"/>
          <w:color w:val="000000"/>
          <w:sz w:val="24"/>
          <w:szCs w:val="24"/>
        </w:rPr>
        <w:sym w:font="HQPB4" w:char="F0A1"/>
      </w:r>
      <w:r w:rsidR="00B52DA7" w:rsidRPr="00E57E82">
        <w:rPr>
          <w:rFonts w:hint="cs"/>
          <w:color w:val="000000"/>
          <w:sz w:val="24"/>
          <w:szCs w:val="24"/>
        </w:rPr>
        <w:sym w:font="HQPB1" w:char="F0A1"/>
      </w:r>
      <w:r w:rsidR="00B52DA7" w:rsidRPr="00E57E82">
        <w:rPr>
          <w:rFonts w:hint="cs"/>
          <w:color w:val="000000"/>
          <w:sz w:val="24"/>
          <w:szCs w:val="24"/>
        </w:rPr>
        <w:sym w:font="HQPB2" w:char="F039"/>
      </w:r>
      <w:r w:rsidR="00B52DA7" w:rsidRPr="00E57E82">
        <w:rPr>
          <w:rFonts w:hint="cs"/>
          <w:color w:val="000000"/>
          <w:sz w:val="24"/>
          <w:szCs w:val="24"/>
        </w:rPr>
        <w:sym w:font="HQPB5" w:char="F024"/>
      </w:r>
      <w:r w:rsidR="00B52DA7" w:rsidRPr="00E57E82">
        <w:rPr>
          <w:rFonts w:hint="cs"/>
          <w:color w:val="000000"/>
          <w:sz w:val="24"/>
          <w:szCs w:val="24"/>
        </w:rPr>
        <w:sym w:font="HQPB1" w:char="F023"/>
      </w:r>
      <w:r w:rsidR="00B52DA7" w:rsidRPr="00E57E82">
        <w:rPr>
          <w:color w:val="000000"/>
          <w:sz w:val="24"/>
          <w:szCs w:val="24"/>
          <w:rtl/>
        </w:rPr>
        <w:t xml:space="preserve"> </w:t>
      </w:r>
      <w:r w:rsidR="00B52DA7" w:rsidRPr="00E57E82">
        <w:rPr>
          <w:rFonts w:hint="cs"/>
          <w:color w:val="000000"/>
          <w:sz w:val="24"/>
          <w:szCs w:val="24"/>
        </w:rPr>
        <w:sym w:font="HQPB4" w:char="F0C7"/>
      </w:r>
      <w:r w:rsidR="00B52DA7" w:rsidRPr="00E57E82">
        <w:rPr>
          <w:rFonts w:hint="cs"/>
          <w:color w:val="000000"/>
          <w:sz w:val="24"/>
          <w:szCs w:val="24"/>
        </w:rPr>
        <w:sym w:font="HQPB1" w:char="F0DA"/>
      </w:r>
      <w:r w:rsidR="00B52DA7" w:rsidRPr="00E57E82">
        <w:rPr>
          <w:rFonts w:hint="cs"/>
          <w:color w:val="000000"/>
          <w:sz w:val="24"/>
          <w:szCs w:val="24"/>
        </w:rPr>
        <w:sym w:font="HQPB4" w:char="F0F6"/>
      </w:r>
      <w:r w:rsidR="00B52DA7" w:rsidRPr="00E57E82">
        <w:rPr>
          <w:rFonts w:hint="cs"/>
          <w:color w:val="000000"/>
          <w:sz w:val="24"/>
          <w:szCs w:val="24"/>
        </w:rPr>
        <w:sym w:font="HQPB1" w:char="F091"/>
      </w:r>
      <w:r w:rsidR="00B52DA7" w:rsidRPr="00E57E82">
        <w:rPr>
          <w:rFonts w:hint="cs"/>
          <w:color w:val="000000"/>
          <w:sz w:val="24"/>
          <w:szCs w:val="24"/>
        </w:rPr>
        <w:sym w:font="HQPB5" w:char="F046"/>
      </w:r>
      <w:r w:rsidR="00B52DA7" w:rsidRPr="00E57E82">
        <w:rPr>
          <w:rFonts w:hint="cs"/>
          <w:color w:val="000000"/>
          <w:sz w:val="24"/>
          <w:szCs w:val="24"/>
        </w:rPr>
        <w:sym w:font="HQPB2" w:char="F07B"/>
      </w:r>
      <w:r w:rsidR="00B52DA7" w:rsidRPr="00E57E82">
        <w:rPr>
          <w:rFonts w:hint="cs"/>
          <w:color w:val="000000"/>
          <w:sz w:val="24"/>
          <w:szCs w:val="24"/>
        </w:rPr>
        <w:sym w:font="HQPB5" w:char="F024"/>
      </w:r>
      <w:r w:rsidR="00B52DA7" w:rsidRPr="00E57E82">
        <w:rPr>
          <w:rFonts w:hint="cs"/>
          <w:color w:val="000000"/>
          <w:sz w:val="24"/>
          <w:szCs w:val="24"/>
        </w:rPr>
        <w:sym w:font="HQPB1" w:char="F023"/>
      </w:r>
      <w:r w:rsidR="00B52DA7" w:rsidRPr="00E57E82">
        <w:rPr>
          <w:rFonts w:hint="cs"/>
          <w:color w:val="000000"/>
          <w:sz w:val="24"/>
          <w:szCs w:val="24"/>
        </w:rPr>
        <w:sym w:font="HQPB5" w:char="F075"/>
      </w:r>
      <w:r w:rsidR="00B52DA7" w:rsidRPr="00E57E82">
        <w:rPr>
          <w:rFonts w:hint="cs"/>
          <w:color w:val="000000"/>
          <w:sz w:val="24"/>
          <w:szCs w:val="24"/>
        </w:rPr>
        <w:sym w:font="HQPB2" w:char="F072"/>
      </w:r>
      <w:r w:rsidR="00B52DA7" w:rsidRPr="00E57E82">
        <w:rPr>
          <w:color w:val="000000"/>
          <w:sz w:val="24"/>
          <w:szCs w:val="24"/>
          <w:rtl/>
        </w:rPr>
        <w:t xml:space="preserve"> </w:t>
      </w:r>
      <w:r w:rsidR="00C53034" w:rsidRPr="00E57E82">
        <w:rPr>
          <w:rFonts w:ascii="Msh Quraan1" w:hAnsi="Msh Quraan1"/>
          <w:b/>
          <w:bCs/>
          <w:sz w:val="24"/>
          <w:szCs w:val="24"/>
        </w:rPr>
        <w:t></w:t>
      </w:r>
      <w:r w:rsidR="00C53034" w:rsidRPr="00E57E82">
        <w:rPr>
          <w:sz w:val="24"/>
          <w:szCs w:val="24"/>
          <w:rtl/>
          <w:lang w:bidi="ar-JO"/>
        </w:rPr>
        <w:t>(</w:t>
      </w:r>
      <w:r w:rsidR="00C53034" w:rsidRPr="00E57E82">
        <w:rPr>
          <w:rFonts w:hint="cs"/>
          <w:sz w:val="24"/>
          <w:szCs w:val="24"/>
          <w:rtl/>
          <w:lang w:bidi="ar-JO"/>
        </w:rPr>
        <w:t>ال</w:t>
      </w:r>
      <w:r w:rsidR="00B52DA7" w:rsidRPr="00E57E82">
        <w:rPr>
          <w:rFonts w:hint="cs"/>
          <w:sz w:val="24"/>
          <w:szCs w:val="24"/>
          <w:rtl/>
          <w:lang w:bidi="ar-JO"/>
        </w:rPr>
        <w:t>أعراف</w:t>
      </w:r>
      <w:r w:rsidR="00C53034" w:rsidRPr="00E57E82">
        <w:rPr>
          <w:sz w:val="24"/>
          <w:szCs w:val="24"/>
          <w:rtl/>
          <w:lang w:bidi="ar-JO"/>
        </w:rPr>
        <w:t>:</w:t>
      </w:r>
      <w:r w:rsidR="00B52DA7" w:rsidRPr="00E57E82">
        <w:rPr>
          <w:rFonts w:hint="cs"/>
          <w:sz w:val="24"/>
          <w:szCs w:val="24"/>
          <w:rtl/>
          <w:lang w:bidi="ar-JO"/>
        </w:rPr>
        <w:t>187</w:t>
      </w:r>
      <w:r w:rsidR="00C53034" w:rsidRPr="00E57E82">
        <w:rPr>
          <w:sz w:val="24"/>
          <w:szCs w:val="24"/>
          <w:rtl/>
          <w:lang w:bidi="ar-JO"/>
        </w:rPr>
        <w:t>)</w:t>
      </w:r>
      <w:r w:rsidR="0003768E" w:rsidRPr="00E57E82">
        <w:rPr>
          <w:rFonts w:hint="cs"/>
          <w:sz w:val="24"/>
          <w:szCs w:val="24"/>
          <w:rtl/>
          <w:lang w:bidi="ar-JO"/>
        </w:rPr>
        <w:t>،</w:t>
      </w:r>
      <w:r w:rsidR="00C53034" w:rsidRPr="00E57E82">
        <w:rPr>
          <w:rFonts w:hint="cs"/>
          <w:rtl/>
          <w:lang w:bidi="ar-JO"/>
        </w:rPr>
        <w:t xml:space="preserve"> </w:t>
      </w:r>
      <w:r w:rsidR="00C53034" w:rsidRPr="003B2E4A">
        <w:rPr>
          <w:rFonts w:hint="cs"/>
          <w:rtl/>
          <w:lang w:bidi="ar-JO"/>
        </w:rPr>
        <w:t>"</w:t>
      </w:r>
      <w:r w:rsidR="00B52DA7" w:rsidRPr="003B2E4A">
        <w:rPr>
          <w:rFonts w:hint="cs"/>
          <w:rtl/>
          <w:lang w:bidi="ar-JO"/>
        </w:rPr>
        <w:t>أصل</w:t>
      </w:r>
      <w:r w:rsidR="003B3EF0" w:rsidRPr="003B2E4A">
        <w:rPr>
          <w:rFonts w:hint="cs"/>
          <w:rtl/>
          <w:lang w:bidi="ar-JO"/>
        </w:rPr>
        <w:t>ه</w:t>
      </w:r>
      <w:r w:rsidR="00B52DA7" w:rsidRPr="003B2E4A">
        <w:rPr>
          <w:rFonts w:hint="cs"/>
          <w:rtl/>
          <w:lang w:bidi="ar-JO"/>
        </w:rPr>
        <w:t xml:space="preserve"> أن يتعدى بعلى، تقول: ثقل على هذا الأمر، فإما أن يدعى أن </w:t>
      </w:r>
      <w:r w:rsidR="00C53034" w:rsidRPr="003B2E4A">
        <w:rPr>
          <w:rFonts w:hint="cs"/>
          <w:rtl/>
          <w:lang w:bidi="ar-JO"/>
        </w:rPr>
        <w:t>(</w:t>
      </w:r>
      <w:r w:rsidR="00B52DA7" w:rsidRPr="003B2E4A">
        <w:rPr>
          <w:rFonts w:hint="cs"/>
          <w:rtl/>
          <w:lang w:bidi="ar-JO"/>
        </w:rPr>
        <w:t>في</w:t>
      </w:r>
      <w:r w:rsidR="00C53034" w:rsidRPr="003B2E4A">
        <w:rPr>
          <w:rFonts w:hint="cs"/>
          <w:rtl/>
          <w:lang w:bidi="ar-JO"/>
        </w:rPr>
        <w:t>) بمعنى (</w:t>
      </w:r>
      <w:r w:rsidR="00B52DA7" w:rsidRPr="003B2E4A">
        <w:rPr>
          <w:rFonts w:hint="cs"/>
          <w:rtl/>
          <w:lang w:bidi="ar-JO"/>
        </w:rPr>
        <w:t>على</w:t>
      </w:r>
      <w:r w:rsidR="00C53034" w:rsidRPr="003B2E4A">
        <w:rPr>
          <w:rFonts w:hint="cs"/>
          <w:rtl/>
          <w:lang w:bidi="ar-JO"/>
        </w:rPr>
        <w:t xml:space="preserve">)، </w:t>
      </w:r>
      <w:r w:rsidR="00B52DA7" w:rsidRPr="003B2E4A">
        <w:rPr>
          <w:rFonts w:hint="cs"/>
          <w:rtl/>
          <w:lang w:bidi="ar-JO"/>
        </w:rPr>
        <w:t xml:space="preserve">كما قال بعضهم في قوله تعالى: </w:t>
      </w:r>
      <w:r w:rsidR="00C511A2" w:rsidRPr="00E57E82">
        <w:rPr>
          <w:rFonts w:ascii="Msh Quraan1" w:hAnsi="Msh Quraan1"/>
          <w:b/>
          <w:bCs/>
          <w:sz w:val="24"/>
          <w:szCs w:val="24"/>
        </w:rPr>
        <w:t></w:t>
      </w:r>
      <w:r w:rsidR="00C511A2" w:rsidRPr="00E57E82">
        <w:rPr>
          <w:rFonts w:ascii="QCF_BSML" w:eastAsia="Calibri" w:hAnsi="QCF_BSML" w:cs="QCF_BSML" w:hint="cs"/>
          <w:b/>
          <w:bCs/>
          <w:color w:val="000000"/>
          <w:sz w:val="24"/>
          <w:szCs w:val="24"/>
          <w:rtl/>
        </w:rPr>
        <w:t xml:space="preserve"> </w:t>
      </w:r>
      <w:r w:rsidR="00C511A2" w:rsidRPr="00E57E82">
        <w:rPr>
          <w:color w:val="000000"/>
          <w:sz w:val="24"/>
          <w:szCs w:val="24"/>
        </w:rPr>
        <w:t xml:space="preserve"> </w:t>
      </w:r>
      <w:r w:rsidR="00C511A2" w:rsidRPr="00E57E82">
        <w:rPr>
          <w:color w:val="000000"/>
          <w:sz w:val="24"/>
          <w:szCs w:val="24"/>
        </w:rPr>
        <w:sym w:font="HQPB4" w:char="F0F6"/>
      </w:r>
      <w:r w:rsidR="00C511A2" w:rsidRPr="00E57E82">
        <w:rPr>
          <w:color w:val="000000"/>
          <w:sz w:val="24"/>
          <w:szCs w:val="24"/>
        </w:rPr>
        <w:sym w:font="HQPB2" w:char="F04E"/>
      </w:r>
      <w:r w:rsidR="00C511A2" w:rsidRPr="00E57E82">
        <w:rPr>
          <w:color w:val="000000"/>
          <w:sz w:val="24"/>
          <w:szCs w:val="24"/>
        </w:rPr>
        <w:sym w:font="HQPB4" w:char="F0E4"/>
      </w:r>
      <w:r w:rsidR="00C511A2" w:rsidRPr="00E57E82">
        <w:rPr>
          <w:color w:val="000000"/>
          <w:sz w:val="24"/>
          <w:szCs w:val="24"/>
        </w:rPr>
        <w:sym w:font="HQPB2" w:char="F033"/>
      </w:r>
      <w:r w:rsidR="00C511A2" w:rsidRPr="00E57E82">
        <w:rPr>
          <w:color w:val="000000"/>
          <w:sz w:val="24"/>
          <w:szCs w:val="24"/>
        </w:rPr>
        <w:sym w:font="HQPB4" w:char="F0A8"/>
      </w:r>
      <w:r w:rsidR="00C511A2" w:rsidRPr="00E57E82">
        <w:rPr>
          <w:color w:val="000000"/>
          <w:sz w:val="24"/>
          <w:szCs w:val="24"/>
        </w:rPr>
        <w:sym w:font="HQPB2" w:char="F059"/>
      </w:r>
      <w:r w:rsidR="00C511A2" w:rsidRPr="00E57E82">
        <w:rPr>
          <w:color w:val="000000"/>
          <w:sz w:val="24"/>
          <w:szCs w:val="24"/>
        </w:rPr>
        <w:sym w:font="HQPB5" w:char="F074"/>
      </w:r>
      <w:r w:rsidR="00C511A2" w:rsidRPr="00E57E82">
        <w:rPr>
          <w:color w:val="000000"/>
          <w:sz w:val="24"/>
          <w:szCs w:val="24"/>
        </w:rPr>
        <w:sym w:font="HQPB1" w:char="F037"/>
      </w:r>
      <w:r w:rsidR="00C511A2" w:rsidRPr="00E57E82">
        <w:rPr>
          <w:color w:val="000000"/>
          <w:sz w:val="24"/>
          <w:szCs w:val="24"/>
        </w:rPr>
        <w:sym w:font="HQPB4" w:char="F0CF"/>
      </w:r>
      <w:r w:rsidR="00C511A2" w:rsidRPr="00E57E82">
        <w:rPr>
          <w:color w:val="000000"/>
          <w:sz w:val="24"/>
          <w:szCs w:val="24"/>
        </w:rPr>
        <w:sym w:font="HQPB4" w:char="F06B"/>
      </w:r>
      <w:r w:rsidR="00C511A2" w:rsidRPr="00E57E82">
        <w:rPr>
          <w:color w:val="000000"/>
          <w:sz w:val="24"/>
          <w:szCs w:val="24"/>
        </w:rPr>
        <w:sym w:font="HQPB2" w:char="F03D"/>
      </w:r>
      <w:r w:rsidR="00C511A2" w:rsidRPr="00E57E82">
        <w:rPr>
          <w:color w:val="000000"/>
          <w:sz w:val="24"/>
          <w:szCs w:val="24"/>
        </w:rPr>
        <w:sym w:font="HQPB5" w:char="F07C"/>
      </w:r>
      <w:r w:rsidR="00C511A2" w:rsidRPr="00E57E82">
        <w:rPr>
          <w:color w:val="000000"/>
          <w:sz w:val="24"/>
          <w:szCs w:val="24"/>
        </w:rPr>
        <w:sym w:font="HQPB1" w:char="F0B9"/>
      </w:r>
      <w:r w:rsidR="00C511A2" w:rsidRPr="00E57E82">
        <w:rPr>
          <w:color w:val="000000"/>
          <w:sz w:val="24"/>
          <w:szCs w:val="24"/>
        </w:rPr>
        <w:sym w:font="HQPB5" w:char="F05F"/>
      </w:r>
      <w:r w:rsidR="00C511A2" w:rsidRPr="00E57E82">
        <w:rPr>
          <w:color w:val="000000"/>
          <w:sz w:val="24"/>
          <w:szCs w:val="24"/>
        </w:rPr>
        <w:sym w:font="HQPB2" w:char="F07B"/>
      </w:r>
      <w:r w:rsidR="00C511A2" w:rsidRPr="00E57E82">
        <w:rPr>
          <w:color w:val="000000"/>
          <w:sz w:val="24"/>
          <w:szCs w:val="24"/>
        </w:rPr>
        <w:sym w:font="HQPB5" w:char="F075"/>
      </w:r>
      <w:r w:rsidR="00C511A2" w:rsidRPr="00E57E82">
        <w:rPr>
          <w:color w:val="000000"/>
          <w:sz w:val="24"/>
          <w:szCs w:val="24"/>
        </w:rPr>
        <w:sym w:font="HQPB2" w:char="F072"/>
      </w:r>
      <w:r w:rsidR="00C511A2" w:rsidRPr="00E57E82">
        <w:rPr>
          <w:color w:val="000000"/>
          <w:sz w:val="24"/>
          <w:szCs w:val="24"/>
          <w:rtl/>
        </w:rPr>
        <w:t xml:space="preserve"> </w:t>
      </w:r>
      <w:r w:rsidR="00C511A2" w:rsidRPr="00E57E82">
        <w:rPr>
          <w:color w:val="000000"/>
          <w:sz w:val="24"/>
          <w:szCs w:val="24"/>
        </w:rPr>
        <w:sym w:font="HQPB2" w:char="F092"/>
      </w:r>
      <w:r w:rsidR="00C511A2" w:rsidRPr="00E57E82">
        <w:rPr>
          <w:color w:val="000000"/>
          <w:sz w:val="24"/>
          <w:szCs w:val="24"/>
        </w:rPr>
        <w:sym w:font="HQPB4" w:char="F0CE"/>
      </w:r>
      <w:r w:rsidR="00C511A2" w:rsidRPr="00E57E82">
        <w:rPr>
          <w:color w:val="000000"/>
          <w:sz w:val="24"/>
          <w:szCs w:val="24"/>
        </w:rPr>
        <w:sym w:font="HQPB1" w:char="F0FB"/>
      </w:r>
      <w:r w:rsidR="00C511A2" w:rsidRPr="00E57E82">
        <w:rPr>
          <w:color w:val="000000"/>
          <w:sz w:val="24"/>
          <w:szCs w:val="24"/>
          <w:rtl/>
        </w:rPr>
        <w:t xml:space="preserve"> </w:t>
      </w:r>
      <w:r w:rsidR="00C511A2" w:rsidRPr="00E57E82">
        <w:rPr>
          <w:color w:val="000000"/>
          <w:sz w:val="24"/>
          <w:szCs w:val="24"/>
        </w:rPr>
        <w:sym w:font="HQPB4" w:char="F0C6"/>
      </w:r>
      <w:r w:rsidR="00C511A2" w:rsidRPr="00E57E82">
        <w:rPr>
          <w:color w:val="000000"/>
          <w:sz w:val="24"/>
          <w:szCs w:val="24"/>
        </w:rPr>
        <w:sym w:font="HQPB1" w:char="F0ED"/>
      </w:r>
      <w:r w:rsidR="00C511A2" w:rsidRPr="00E57E82">
        <w:rPr>
          <w:color w:val="000000"/>
          <w:sz w:val="24"/>
          <w:szCs w:val="24"/>
        </w:rPr>
        <w:sym w:font="HQPB2" w:char="F072"/>
      </w:r>
      <w:r w:rsidR="00C511A2" w:rsidRPr="00E57E82">
        <w:rPr>
          <w:color w:val="000000"/>
          <w:sz w:val="24"/>
          <w:szCs w:val="24"/>
        </w:rPr>
        <w:sym w:font="HQPB4" w:char="F0E4"/>
      </w:r>
      <w:r w:rsidR="00C511A2" w:rsidRPr="00E57E82">
        <w:rPr>
          <w:color w:val="000000"/>
          <w:sz w:val="24"/>
          <w:szCs w:val="24"/>
        </w:rPr>
        <w:sym w:font="HQPB1" w:char="F08B"/>
      </w:r>
      <w:r w:rsidR="00C511A2" w:rsidRPr="00E57E82">
        <w:rPr>
          <w:color w:val="000000"/>
          <w:sz w:val="24"/>
          <w:szCs w:val="24"/>
        </w:rPr>
        <w:sym w:font="HQPB4" w:char="F0E3"/>
      </w:r>
      <w:r w:rsidR="00C511A2" w:rsidRPr="00E57E82">
        <w:rPr>
          <w:color w:val="000000"/>
          <w:sz w:val="24"/>
          <w:szCs w:val="24"/>
        </w:rPr>
        <w:sym w:font="HQPB1" w:char="F060"/>
      </w:r>
      <w:r w:rsidR="00C511A2" w:rsidRPr="00E57E82">
        <w:rPr>
          <w:color w:val="000000"/>
          <w:sz w:val="24"/>
          <w:szCs w:val="24"/>
          <w:rtl/>
        </w:rPr>
        <w:t xml:space="preserve"> </w:t>
      </w:r>
      <w:r w:rsidR="00C511A2" w:rsidRPr="00E57E82">
        <w:rPr>
          <w:color w:val="000000"/>
          <w:sz w:val="24"/>
          <w:szCs w:val="24"/>
        </w:rPr>
        <w:sym w:font="HQPB4" w:char="F0C8"/>
      </w:r>
      <w:r w:rsidR="00C511A2" w:rsidRPr="00E57E82">
        <w:rPr>
          <w:color w:val="000000"/>
          <w:sz w:val="24"/>
          <w:szCs w:val="24"/>
        </w:rPr>
        <w:sym w:font="HQPB2" w:char="F040"/>
      </w:r>
      <w:r w:rsidR="00C511A2" w:rsidRPr="00E57E82">
        <w:rPr>
          <w:color w:val="000000"/>
          <w:sz w:val="24"/>
          <w:szCs w:val="24"/>
        </w:rPr>
        <w:sym w:font="HQPB4" w:char="F0F7"/>
      </w:r>
      <w:r w:rsidR="00C511A2" w:rsidRPr="00E57E82">
        <w:rPr>
          <w:color w:val="000000"/>
          <w:sz w:val="24"/>
          <w:szCs w:val="24"/>
        </w:rPr>
        <w:sym w:font="HQPB1" w:char="F082"/>
      </w:r>
      <w:r w:rsidR="00C511A2" w:rsidRPr="00E57E82">
        <w:rPr>
          <w:color w:val="000000"/>
          <w:sz w:val="24"/>
          <w:szCs w:val="24"/>
        </w:rPr>
        <w:sym w:font="HQPB4" w:char="F0A8"/>
      </w:r>
      <w:r w:rsidR="00C511A2" w:rsidRPr="00E57E82">
        <w:rPr>
          <w:color w:val="000000"/>
          <w:sz w:val="24"/>
          <w:szCs w:val="24"/>
        </w:rPr>
        <w:sym w:font="HQPB2" w:char="F05A"/>
      </w:r>
      <w:r w:rsidR="00C511A2" w:rsidRPr="00E57E82">
        <w:rPr>
          <w:color w:val="000000"/>
          <w:sz w:val="24"/>
          <w:szCs w:val="24"/>
        </w:rPr>
        <w:sym w:font="HQPB2" w:char="F039"/>
      </w:r>
      <w:r w:rsidR="00C511A2" w:rsidRPr="00E57E82">
        <w:rPr>
          <w:color w:val="000000"/>
          <w:sz w:val="24"/>
          <w:szCs w:val="24"/>
        </w:rPr>
        <w:sym w:font="HQPB5" w:char="F024"/>
      </w:r>
      <w:r w:rsidR="00C511A2" w:rsidRPr="00E57E82">
        <w:rPr>
          <w:color w:val="000000"/>
          <w:sz w:val="24"/>
          <w:szCs w:val="24"/>
        </w:rPr>
        <w:sym w:font="HQPB1" w:char="F023"/>
      </w:r>
      <w:r w:rsidR="00C511A2" w:rsidRPr="00E57E82">
        <w:rPr>
          <w:rFonts w:ascii="QCF_BSML" w:eastAsia="Calibri" w:hAnsi="QCF_BSML" w:cs="QCF_BSML"/>
          <w:b/>
          <w:bCs/>
          <w:color w:val="000000"/>
          <w:sz w:val="24"/>
          <w:szCs w:val="24"/>
          <w:rtl/>
        </w:rPr>
        <w:t xml:space="preserve"> </w:t>
      </w:r>
      <w:r w:rsidR="00C511A2" w:rsidRPr="00E57E82">
        <w:rPr>
          <w:rFonts w:ascii="Msh Quraan1" w:hAnsi="Msh Quraan1"/>
          <w:b/>
          <w:bCs/>
          <w:sz w:val="24"/>
          <w:szCs w:val="24"/>
        </w:rPr>
        <w:t></w:t>
      </w:r>
      <w:r w:rsidR="00C511A2" w:rsidRPr="00E57E82">
        <w:rPr>
          <w:sz w:val="24"/>
          <w:szCs w:val="24"/>
          <w:rtl/>
          <w:lang w:bidi="ar-JO"/>
        </w:rPr>
        <w:t>(طه:71)</w:t>
      </w:r>
      <w:r w:rsidR="00C511A2" w:rsidRPr="00E57E82">
        <w:rPr>
          <w:rFonts w:hint="cs"/>
          <w:sz w:val="24"/>
          <w:szCs w:val="24"/>
          <w:rtl/>
          <w:lang w:bidi="ar-JO"/>
        </w:rPr>
        <w:t>،</w:t>
      </w:r>
      <w:r w:rsidR="00C511A2" w:rsidRPr="003B2E4A">
        <w:rPr>
          <w:rFonts w:hint="cs"/>
          <w:rtl/>
          <w:lang w:bidi="ar-JO"/>
        </w:rPr>
        <w:t xml:space="preserve"> أو يضمن (ثقلت) معنى فعل يتعدى بفي".</w:t>
      </w:r>
      <w:r w:rsidR="00C511A2" w:rsidRPr="003B2E4A">
        <w:rPr>
          <w:rFonts w:ascii="Times New Roman" w:eastAsia="Times New Roman" w:hAnsi="Times New Roman"/>
          <w:vertAlign w:val="superscript"/>
          <w:rtl/>
        </w:rPr>
        <w:t>(</w:t>
      </w:r>
      <w:r w:rsidR="00C511A2" w:rsidRPr="003B2E4A">
        <w:rPr>
          <w:rFonts w:ascii="Times New Roman" w:eastAsia="Times New Roman" w:hAnsi="Times New Roman"/>
          <w:vertAlign w:val="superscript"/>
          <w:rtl/>
        </w:rPr>
        <w:footnoteReference w:id="192"/>
      </w:r>
      <w:r w:rsidR="00C511A2" w:rsidRPr="003B2E4A">
        <w:rPr>
          <w:rFonts w:ascii="Times New Roman" w:eastAsia="Times New Roman" w:hAnsi="Times New Roman"/>
          <w:vertAlign w:val="superscript"/>
          <w:rtl/>
        </w:rPr>
        <w:t>)</w:t>
      </w:r>
      <w:r w:rsidR="00A037AE" w:rsidRPr="003B2E4A">
        <w:rPr>
          <w:rFonts w:hint="cs"/>
          <w:b/>
          <w:bCs/>
          <w:rtl/>
          <w:lang w:bidi="ar-JO"/>
        </w:rPr>
        <w:t>(اهـ)</w:t>
      </w:r>
      <w:r w:rsidR="00C511A2" w:rsidRPr="003B2E4A">
        <w:rPr>
          <w:rFonts w:hint="cs"/>
          <w:rtl/>
          <w:lang w:bidi="ar-JO"/>
        </w:rPr>
        <w:t xml:space="preserve">          </w:t>
      </w:r>
    </w:p>
    <w:p w:rsidR="003B72A9" w:rsidRPr="00871807" w:rsidRDefault="000321BF" w:rsidP="00871807">
      <w:pPr>
        <w:pStyle w:val="1"/>
        <w:spacing w:before="0" w:line="360" w:lineRule="auto"/>
        <w:rPr>
          <w:color w:val="000000" w:themeColor="text1"/>
          <w:sz w:val="32"/>
          <w:szCs w:val="32"/>
          <w:lang w:bidi="ar-JO"/>
        </w:rPr>
      </w:pPr>
      <w:bookmarkStart w:id="87" w:name="_Toc409601645"/>
      <w:r w:rsidRPr="00871807">
        <w:rPr>
          <w:rFonts w:hint="cs"/>
          <w:color w:val="000000" w:themeColor="text1"/>
          <w:sz w:val="32"/>
          <w:szCs w:val="32"/>
          <w:rtl/>
          <w:lang w:bidi="ar-JO"/>
        </w:rPr>
        <w:t>المطلب الثا</w:t>
      </w:r>
      <w:r w:rsidR="005668C3" w:rsidRPr="00871807">
        <w:rPr>
          <w:rFonts w:hint="cs"/>
          <w:color w:val="000000" w:themeColor="text1"/>
          <w:sz w:val="32"/>
          <w:szCs w:val="32"/>
          <w:rtl/>
          <w:lang w:bidi="ar-JO"/>
        </w:rPr>
        <w:t>لث</w:t>
      </w:r>
      <w:r w:rsidRPr="00871807">
        <w:rPr>
          <w:rFonts w:hint="cs"/>
          <w:color w:val="000000" w:themeColor="text1"/>
          <w:sz w:val="32"/>
          <w:szCs w:val="32"/>
          <w:rtl/>
          <w:lang w:bidi="ar-JO"/>
        </w:rPr>
        <w:t xml:space="preserve">: </w:t>
      </w:r>
      <w:r w:rsidR="003B72A9" w:rsidRPr="00871807">
        <w:rPr>
          <w:color w:val="000000" w:themeColor="text1"/>
          <w:sz w:val="32"/>
          <w:szCs w:val="32"/>
          <w:rtl/>
          <w:lang w:bidi="ar-JO"/>
        </w:rPr>
        <w:t xml:space="preserve"> </w:t>
      </w:r>
      <w:r w:rsidR="002E6A69" w:rsidRPr="00871807">
        <w:rPr>
          <w:rFonts w:hint="cs"/>
          <w:color w:val="000000" w:themeColor="text1"/>
          <w:sz w:val="32"/>
          <w:szCs w:val="32"/>
          <w:rtl/>
          <w:lang w:bidi="ar-JO"/>
        </w:rPr>
        <w:t>جهود</w:t>
      </w:r>
      <w:r w:rsidRPr="00871807">
        <w:rPr>
          <w:rFonts w:hint="cs"/>
          <w:color w:val="000000" w:themeColor="text1"/>
          <w:sz w:val="32"/>
          <w:szCs w:val="32"/>
          <w:rtl/>
          <w:lang w:bidi="ar-JO"/>
        </w:rPr>
        <w:t xml:space="preserve"> الشيخ عضيمة</w:t>
      </w:r>
      <w:r w:rsidR="003B72A9" w:rsidRPr="00871807">
        <w:rPr>
          <w:color w:val="000000" w:themeColor="text1"/>
          <w:sz w:val="32"/>
          <w:szCs w:val="32"/>
          <w:rtl/>
          <w:lang w:bidi="ar-JO"/>
        </w:rPr>
        <w:t xml:space="preserve"> في بيان ما ذهب إليه النحاة</w:t>
      </w:r>
      <w:bookmarkEnd w:id="87"/>
      <w:r w:rsidR="003B72A9" w:rsidRPr="00871807">
        <w:rPr>
          <w:color w:val="000000" w:themeColor="text1"/>
          <w:sz w:val="32"/>
          <w:szCs w:val="32"/>
          <w:rtl/>
          <w:lang w:bidi="ar-JO"/>
        </w:rPr>
        <w:t xml:space="preserve"> </w:t>
      </w:r>
    </w:p>
    <w:p w:rsidR="00526801" w:rsidRPr="003B2E4A" w:rsidRDefault="0003768E" w:rsidP="00871807">
      <w:pPr>
        <w:spacing w:after="0" w:line="360" w:lineRule="auto"/>
        <w:jc w:val="both"/>
        <w:rPr>
          <w:rtl/>
          <w:lang w:bidi="ar-JO"/>
        </w:rPr>
      </w:pPr>
      <w:r w:rsidRPr="003B2E4A">
        <w:rPr>
          <w:rtl/>
          <w:lang w:bidi="ar-JO"/>
        </w:rPr>
        <w:tab/>
      </w:r>
      <w:r w:rsidR="00E62076" w:rsidRPr="003B2E4A">
        <w:rPr>
          <w:rFonts w:hint="cs"/>
          <w:rtl/>
          <w:lang w:bidi="ar-JO"/>
        </w:rPr>
        <w:t>عرض</w:t>
      </w:r>
      <w:r w:rsidR="00EA0D0B" w:rsidRPr="003B2E4A">
        <w:rPr>
          <w:rFonts w:hint="cs"/>
          <w:rtl/>
          <w:lang w:bidi="ar-JO"/>
        </w:rPr>
        <w:t xml:space="preserve"> الشيخ عضيمة لكثير من الشواهد، التي </w:t>
      </w:r>
      <w:r w:rsidR="00AF0146" w:rsidRPr="003B2E4A">
        <w:rPr>
          <w:rFonts w:hint="cs"/>
          <w:rtl/>
          <w:lang w:bidi="ar-JO"/>
        </w:rPr>
        <w:t>ا</w:t>
      </w:r>
      <w:r w:rsidR="00EA0D0B" w:rsidRPr="003B2E4A">
        <w:rPr>
          <w:rFonts w:hint="cs"/>
          <w:rtl/>
          <w:lang w:bidi="ar-JO"/>
        </w:rPr>
        <w:t>ستند إليها</w:t>
      </w:r>
      <w:r w:rsidR="00AF0146" w:rsidRPr="003B2E4A">
        <w:rPr>
          <w:rFonts w:hint="cs"/>
          <w:rtl/>
          <w:lang w:bidi="ar-JO"/>
        </w:rPr>
        <w:t xml:space="preserve"> في بيان قضية التناوب</w:t>
      </w:r>
      <w:r w:rsidR="00EA0D0B" w:rsidRPr="003B2E4A">
        <w:rPr>
          <w:rFonts w:hint="cs"/>
          <w:rtl/>
          <w:lang w:bidi="ar-JO"/>
        </w:rPr>
        <w:t xml:space="preserve">، </w:t>
      </w:r>
      <w:r w:rsidR="00333098" w:rsidRPr="003B2E4A">
        <w:rPr>
          <w:rtl/>
          <w:lang w:bidi="ar-JO"/>
        </w:rPr>
        <w:t>وس</w:t>
      </w:r>
      <w:r w:rsidR="007564F7" w:rsidRPr="003B2E4A">
        <w:rPr>
          <w:rFonts w:hint="cs"/>
          <w:rtl/>
          <w:lang w:bidi="ar-JO"/>
        </w:rPr>
        <w:t>أ</w:t>
      </w:r>
      <w:r w:rsidR="00333098" w:rsidRPr="003B2E4A">
        <w:rPr>
          <w:rtl/>
          <w:lang w:bidi="ar-JO"/>
        </w:rPr>
        <w:t>ورد بعض</w:t>
      </w:r>
      <w:r w:rsidR="00EA0D0B" w:rsidRPr="003B2E4A">
        <w:rPr>
          <w:rFonts w:hint="cs"/>
          <w:rtl/>
          <w:lang w:bidi="ar-JO"/>
        </w:rPr>
        <w:t>ها</w:t>
      </w:r>
      <w:r w:rsidR="00333098" w:rsidRPr="003B2E4A">
        <w:rPr>
          <w:rtl/>
          <w:lang w:bidi="ar-JO"/>
        </w:rPr>
        <w:t xml:space="preserve"> لبيان رأيه</w:t>
      </w:r>
      <w:r w:rsidR="00AF0146" w:rsidRPr="003B2E4A">
        <w:rPr>
          <w:rFonts w:hint="cs"/>
          <w:rtl/>
          <w:lang w:bidi="ar-JO"/>
        </w:rPr>
        <w:t xml:space="preserve"> وما رجحه</w:t>
      </w:r>
      <w:r w:rsidR="003B72A9" w:rsidRPr="003B2E4A">
        <w:rPr>
          <w:rFonts w:hint="cs"/>
          <w:rtl/>
          <w:lang w:bidi="ar-JO"/>
        </w:rPr>
        <w:t>،</w:t>
      </w:r>
      <w:r w:rsidR="00FE1D60" w:rsidRPr="003B2E4A">
        <w:rPr>
          <w:rFonts w:hint="cs"/>
          <w:rtl/>
          <w:lang w:bidi="ar-JO"/>
        </w:rPr>
        <w:t xml:space="preserve"> من خلال طرحه لهذه المادة.</w:t>
      </w:r>
    </w:p>
    <w:p w:rsidR="00333098" w:rsidRPr="003B2E4A" w:rsidRDefault="00E62076" w:rsidP="00A80D82">
      <w:pPr>
        <w:spacing w:after="0" w:line="360" w:lineRule="auto"/>
        <w:jc w:val="both"/>
        <w:rPr>
          <w:rtl/>
          <w:lang w:bidi="ar-JO"/>
        </w:rPr>
      </w:pPr>
      <w:r w:rsidRPr="007A519B">
        <w:rPr>
          <w:b/>
          <w:bCs/>
          <w:sz w:val="32"/>
          <w:szCs w:val="32"/>
          <w:rtl/>
          <w:lang w:bidi="ar-JO"/>
        </w:rPr>
        <w:t>المثال الأول</w:t>
      </w:r>
      <w:r w:rsidR="00FE1D60" w:rsidRPr="007A519B">
        <w:rPr>
          <w:rFonts w:hint="cs"/>
          <w:b/>
          <w:bCs/>
          <w:sz w:val="32"/>
          <w:szCs w:val="32"/>
          <w:rtl/>
          <w:lang w:bidi="ar-JO"/>
        </w:rPr>
        <w:t>:</w:t>
      </w:r>
      <w:r w:rsidR="00FE1D60" w:rsidRPr="003B2E4A">
        <w:rPr>
          <w:rFonts w:hint="cs"/>
          <w:rtl/>
          <w:lang w:bidi="ar-JO"/>
        </w:rPr>
        <w:t xml:space="preserve"> </w:t>
      </w:r>
      <w:r w:rsidR="00F46295" w:rsidRPr="003B2E4A">
        <w:rPr>
          <w:rFonts w:hint="cs"/>
          <w:rtl/>
          <w:lang w:bidi="ar-JO"/>
        </w:rPr>
        <w:t xml:space="preserve">حرف </w:t>
      </w:r>
      <w:r w:rsidR="003B72A9" w:rsidRPr="003B2E4A">
        <w:rPr>
          <w:rtl/>
          <w:lang w:bidi="ar-JO"/>
        </w:rPr>
        <w:t xml:space="preserve">(إذ) </w:t>
      </w:r>
      <w:r w:rsidR="00F46295" w:rsidRPr="003B2E4A">
        <w:rPr>
          <w:rtl/>
          <w:lang w:bidi="ar-JO"/>
        </w:rPr>
        <w:t xml:space="preserve">هل تأتي </w:t>
      </w:r>
      <w:r w:rsidR="003B72A9" w:rsidRPr="003B2E4A">
        <w:rPr>
          <w:rtl/>
          <w:lang w:bidi="ar-JO"/>
        </w:rPr>
        <w:t>بمعنى (أن)</w:t>
      </w:r>
      <w:r w:rsidR="00333098" w:rsidRPr="003B2E4A">
        <w:rPr>
          <w:rtl/>
          <w:lang w:bidi="ar-JO"/>
        </w:rPr>
        <w:t xml:space="preserve">؟ </w:t>
      </w:r>
      <w:r w:rsidR="00CC08F7" w:rsidRPr="003B2E4A">
        <w:rPr>
          <w:rFonts w:hint="cs"/>
          <w:rtl/>
          <w:lang w:bidi="ar-JO"/>
        </w:rPr>
        <w:t>وه</w:t>
      </w:r>
      <w:r w:rsidR="00333098" w:rsidRPr="003B2E4A">
        <w:rPr>
          <w:rtl/>
          <w:lang w:bidi="ar-JO"/>
        </w:rPr>
        <w:t>ل تفيد التعليل</w:t>
      </w:r>
      <w:r w:rsidR="003B72A9" w:rsidRPr="003B2E4A">
        <w:rPr>
          <w:rFonts w:hint="cs"/>
          <w:rtl/>
          <w:lang w:bidi="ar-JO"/>
        </w:rPr>
        <w:t xml:space="preserve">؟ </w:t>
      </w:r>
      <w:r w:rsidRPr="003B2E4A">
        <w:rPr>
          <w:rFonts w:hint="cs"/>
          <w:rtl/>
          <w:lang w:bidi="ar-JO"/>
        </w:rPr>
        <w:t>حيث قال الشيخ عضيمة</w:t>
      </w:r>
      <w:r w:rsidR="00114850" w:rsidRPr="003B2E4A">
        <w:rPr>
          <w:rFonts w:hint="cs"/>
          <w:rtl/>
          <w:lang w:bidi="ar-JO"/>
        </w:rPr>
        <w:t>:</w:t>
      </w:r>
      <w:r w:rsidR="00BB0726" w:rsidRPr="003B2E4A">
        <w:rPr>
          <w:rFonts w:hint="cs"/>
          <w:rtl/>
          <w:lang w:bidi="ar-JO"/>
        </w:rPr>
        <w:t xml:space="preserve"> </w:t>
      </w:r>
      <w:r w:rsidR="00A15017" w:rsidRPr="003B2E4A">
        <w:rPr>
          <w:rtl/>
          <w:lang w:bidi="ar-JO"/>
        </w:rPr>
        <w:t>ذكر السهيلي في الروض الأنف</w:t>
      </w:r>
      <w:r w:rsidR="00A15017" w:rsidRPr="003B2E4A">
        <w:rPr>
          <w:rFonts w:hint="cs"/>
          <w:rtl/>
          <w:lang w:bidi="ar-JO"/>
        </w:rPr>
        <w:t>؛</w:t>
      </w:r>
      <w:r w:rsidR="00333098" w:rsidRPr="003B2E4A">
        <w:rPr>
          <w:rtl/>
          <w:lang w:bidi="ar-JO"/>
        </w:rPr>
        <w:t xml:space="preserve"> أن (إذ) تأتي بمعنى (أن) المفتوحة</w:t>
      </w:r>
      <w:r w:rsidRPr="003B2E4A">
        <w:rPr>
          <w:rFonts w:hint="cs"/>
          <w:rtl/>
          <w:lang w:bidi="ar-JO"/>
        </w:rPr>
        <w:t>،</w:t>
      </w:r>
      <w:r w:rsidR="00333098" w:rsidRPr="003B2E4A">
        <w:rPr>
          <w:rtl/>
          <w:lang w:bidi="ar-JO"/>
        </w:rPr>
        <w:t xml:space="preserve"> قال</w:t>
      </w:r>
      <w:r w:rsidR="00EA0D0B" w:rsidRPr="003B2E4A">
        <w:rPr>
          <w:rFonts w:hint="cs"/>
          <w:rtl/>
          <w:lang w:bidi="ar-JO"/>
        </w:rPr>
        <w:t>:</w:t>
      </w:r>
      <w:r w:rsidR="00333098" w:rsidRPr="003B2E4A">
        <w:rPr>
          <w:rtl/>
          <w:lang w:bidi="ar-JO"/>
        </w:rPr>
        <w:t xml:space="preserve"> كذا قال سيب</w:t>
      </w:r>
      <w:r w:rsidRPr="003B2E4A">
        <w:rPr>
          <w:rtl/>
          <w:lang w:bidi="ar-JO"/>
        </w:rPr>
        <w:t>ويه في سواد الكتاب ثم تبعه غيره</w:t>
      </w:r>
      <w:r w:rsidR="006C36B5" w:rsidRPr="003B2E4A">
        <w:rPr>
          <w:rtl/>
          <w:lang w:bidi="ar-JO"/>
        </w:rPr>
        <w:t>.</w:t>
      </w:r>
      <w:r w:rsidR="005C3F30" w:rsidRPr="003B2E4A">
        <w:rPr>
          <w:rFonts w:ascii="Times New Roman" w:eastAsia="Times New Roman" w:hAnsi="Times New Roman"/>
          <w:vertAlign w:val="superscript"/>
          <w:rtl/>
        </w:rPr>
        <w:t>(</w:t>
      </w:r>
      <w:r w:rsidR="005C3F30" w:rsidRPr="003B2E4A">
        <w:rPr>
          <w:rFonts w:ascii="Times New Roman" w:eastAsia="Times New Roman" w:hAnsi="Times New Roman"/>
          <w:vertAlign w:val="superscript"/>
          <w:rtl/>
        </w:rPr>
        <w:footnoteReference w:id="193"/>
      </w:r>
      <w:r w:rsidR="005C3F30" w:rsidRPr="003B2E4A">
        <w:rPr>
          <w:rFonts w:ascii="Times New Roman" w:eastAsia="Times New Roman" w:hAnsi="Times New Roman"/>
          <w:vertAlign w:val="superscript"/>
          <w:rtl/>
        </w:rPr>
        <w:t>)</w:t>
      </w:r>
      <w:r w:rsidR="00BB0726" w:rsidRPr="003B2E4A">
        <w:rPr>
          <w:rFonts w:hint="cs"/>
          <w:rtl/>
          <w:lang w:bidi="ar-JO"/>
        </w:rPr>
        <w:t xml:space="preserve"> </w:t>
      </w:r>
      <w:r w:rsidRPr="003B2E4A">
        <w:rPr>
          <w:rFonts w:hint="cs"/>
          <w:rtl/>
          <w:lang w:bidi="ar-JO"/>
        </w:rPr>
        <w:t xml:space="preserve">ثم يورد الشيخ عضيمة الآيات </w:t>
      </w:r>
      <w:r w:rsidR="006C36B5" w:rsidRPr="003B2E4A">
        <w:rPr>
          <w:rFonts w:hint="cs"/>
          <w:rtl/>
          <w:lang w:bidi="ar-JO"/>
        </w:rPr>
        <w:t xml:space="preserve">ليوضح </w:t>
      </w:r>
      <w:r w:rsidR="00A80D82" w:rsidRPr="003B2E4A">
        <w:rPr>
          <w:rFonts w:hint="cs"/>
          <w:rtl/>
          <w:lang w:bidi="ar-JO"/>
        </w:rPr>
        <w:t>أ</w:t>
      </w:r>
      <w:r w:rsidR="006C36B5" w:rsidRPr="003B2E4A">
        <w:rPr>
          <w:rFonts w:hint="cs"/>
          <w:rtl/>
          <w:lang w:bidi="ar-JO"/>
        </w:rPr>
        <w:t>قو</w:t>
      </w:r>
      <w:r w:rsidR="00A80D82" w:rsidRPr="003B2E4A">
        <w:rPr>
          <w:rFonts w:hint="cs"/>
          <w:rtl/>
          <w:lang w:bidi="ar-JO"/>
        </w:rPr>
        <w:t>ا</w:t>
      </w:r>
      <w:r w:rsidR="006C36B5" w:rsidRPr="003B2E4A">
        <w:rPr>
          <w:rFonts w:hint="cs"/>
          <w:rtl/>
          <w:lang w:bidi="ar-JO"/>
        </w:rPr>
        <w:t>ل</w:t>
      </w:r>
      <w:r w:rsidR="006C36B5" w:rsidRPr="003B2E4A">
        <w:rPr>
          <w:rtl/>
          <w:lang w:bidi="ar-JO"/>
        </w:rPr>
        <w:t xml:space="preserve"> المعربين والمفسرين</w:t>
      </w:r>
      <w:r w:rsidR="006C36B5" w:rsidRPr="003B2E4A">
        <w:rPr>
          <w:rFonts w:hint="cs"/>
          <w:rtl/>
          <w:lang w:bidi="ar-JO"/>
        </w:rPr>
        <w:t xml:space="preserve"> </w:t>
      </w:r>
      <w:r w:rsidR="00A80D82" w:rsidRPr="003B2E4A">
        <w:rPr>
          <w:rFonts w:hint="cs"/>
          <w:rtl/>
          <w:lang w:bidi="ar-JO"/>
        </w:rPr>
        <w:t>من</w:t>
      </w:r>
      <w:r w:rsidR="006C36B5" w:rsidRPr="003B2E4A">
        <w:rPr>
          <w:rFonts w:hint="cs"/>
          <w:rtl/>
          <w:lang w:bidi="ar-JO"/>
        </w:rPr>
        <w:t xml:space="preserve"> </w:t>
      </w:r>
      <w:r w:rsidR="001931B4" w:rsidRPr="003B2E4A">
        <w:rPr>
          <w:rFonts w:hint="cs"/>
          <w:rtl/>
          <w:lang w:bidi="ar-JO"/>
        </w:rPr>
        <w:t>قوله تعالى</w:t>
      </w:r>
      <w:r w:rsidR="006C36B5" w:rsidRPr="003B2E4A">
        <w:rPr>
          <w:rtl/>
          <w:lang w:bidi="ar-JO"/>
        </w:rPr>
        <w:t>:</w:t>
      </w:r>
    </w:p>
    <w:p w:rsidR="00C70F7E" w:rsidRPr="003B2E4A" w:rsidRDefault="00C70F7E" w:rsidP="00C70F7E">
      <w:pPr>
        <w:spacing w:after="0" w:line="360" w:lineRule="auto"/>
        <w:jc w:val="both"/>
        <w:rPr>
          <w:color w:val="000000"/>
        </w:rPr>
      </w:pPr>
      <w:r w:rsidRPr="003B2E4A">
        <w:rPr>
          <w:rFonts w:hint="cs"/>
          <w:b/>
          <w:bCs/>
          <w:rtl/>
          <w:lang w:bidi="ar-JO"/>
        </w:rPr>
        <w:t xml:space="preserve">1- </w:t>
      </w:r>
      <w:r w:rsidRPr="007A519B">
        <w:rPr>
          <w:rFonts w:ascii="Msh Quraan1" w:hAnsi="Msh Quraan1"/>
          <w:b/>
          <w:bCs/>
          <w:sz w:val="24"/>
          <w:szCs w:val="24"/>
        </w:rPr>
        <w:t></w:t>
      </w:r>
      <w:r w:rsidRPr="007A519B">
        <w:rPr>
          <w:rFonts w:ascii="QCF_BSML" w:eastAsia="Calibri" w:hAnsi="QCF_BSML" w:cs="QCF_BSML" w:hint="cs"/>
          <w:b/>
          <w:bCs/>
          <w:color w:val="000000"/>
          <w:sz w:val="24"/>
          <w:szCs w:val="24"/>
          <w:rtl/>
        </w:rPr>
        <w:t xml:space="preserve"> </w:t>
      </w:r>
      <w:r w:rsidRPr="007A519B">
        <w:rPr>
          <w:sz w:val="24"/>
          <w:szCs w:val="24"/>
        </w:rPr>
        <w:sym w:font="HQPB4" w:char="F096"/>
      </w:r>
      <w:r w:rsidRPr="007A519B">
        <w:rPr>
          <w:sz w:val="24"/>
          <w:szCs w:val="24"/>
        </w:rPr>
        <w:sym w:font="HQPB1" w:char="F08A"/>
      </w:r>
      <w:r w:rsidRPr="007A519B">
        <w:rPr>
          <w:sz w:val="24"/>
          <w:szCs w:val="24"/>
        </w:rPr>
        <w:sym w:font="HQPB5" w:char="F074"/>
      </w:r>
      <w:r w:rsidRPr="007A519B">
        <w:rPr>
          <w:sz w:val="24"/>
          <w:szCs w:val="24"/>
        </w:rPr>
        <w:sym w:font="HQPB1" w:char="F08D"/>
      </w:r>
      <w:r w:rsidRPr="007A519B">
        <w:rPr>
          <w:sz w:val="24"/>
          <w:szCs w:val="24"/>
        </w:rPr>
        <w:sym w:font="HQPB4" w:char="F0E7"/>
      </w:r>
      <w:r w:rsidRPr="007A519B">
        <w:rPr>
          <w:sz w:val="24"/>
          <w:szCs w:val="24"/>
        </w:rPr>
        <w:sym w:font="HQPB2" w:char="F052"/>
      </w:r>
      <w:r w:rsidRPr="007A519B">
        <w:rPr>
          <w:sz w:val="24"/>
          <w:szCs w:val="24"/>
        </w:rPr>
        <w:sym w:font="HQPB5" w:char="F075"/>
      </w:r>
      <w:r w:rsidRPr="007A519B">
        <w:rPr>
          <w:sz w:val="24"/>
          <w:szCs w:val="24"/>
        </w:rPr>
        <w:sym w:font="HQPB2" w:char="F072"/>
      </w:r>
      <w:r w:rsidRPr="007A519B">
        <w:rPr>
          <w:color w:val="000000"/>
          <w:sz w:val="24"/>
          <w:szCs w:val="24"/>
          <w:rtl/>
        </w:rPr>
        <w:t xml:space="preserve"> </w:t>
      </w:r>
      <w:r w:rsidRPr="007A519B">
        <w:rPr>
          <w:sz w:val="24"/>
          <w:szCs w:val="24"/>
        </w:rPr>
        <w:sym w:font="HQPB5" w:char="F023"/>
      </w:r>
      <w:r w:rsidRPr="007A519B">
        <w:rPr>
          <w:sz w:val="24"/>
          <w:szCs w:val="24"/>
        </w:rPr>
        <w:sym w:font="HQPB2" w:char="F092"/>
      </w:r>
      <w:r w:rsidRPr="007A519B">
        <w:rPr>
          <w:sz w:val="24"/>
          <w:szCs w:val="24"/>
        </w:rPr>
        <w:sym w:font="HQPB5" w:char="F06E"/>
      </w:r>
      <w:r w:rsidRPr="007A519B">
        <w:rPr>
          <w:sz w:val="24"/>
          <w:szCs w:val="24"/>
        </w:rPr>
        <w:sym w:font="HQPB2" w:char="F03F"/>
      </w:r>
      <w:r w:rsidRPr="007A519B">
        <w:rPr>
          <w:sz w:val="24"/>
          <w:szCs w:val="24"/>
        </w:rPr>
        <w:sym w:font="HQPB5" w:char="F074"/>
      </w:r>
      <w:r w:rsidRPr="007A519B">
        <w:rPr>
          <w:sz w:val="24"/>
          <w:szCs w:val="24"/>
        </w:rPr>
        <w:sym w:font="HQPB1" w:char="F0E3"/>
      </w:r>
      <w:r w:rsidRPr="007A519B">
        <w:rPr>
          <w:color w:val="000000"/>
          <w:sz w:val="24"/>
          <w:szCs w:val="24"/>
          <w:rtl/>
        </w:rPr>
        <w:t xml:space="preserve"> </w:t>
      </w:r>
      <w:r w:rsidRPr="007A519B">
        <w:rPr>
          <w:sz w:val="24"/>
          <w:szCs w:val="24"/>
        </w:rPr>
        <w:sym w:font="HQPB1" w:char="F024"/>
      </w:r>
      <w:r w:rsidRPr="007A519B">
        <w:rPr>
          <w:sz w:val="24"/>
          <w:szCs w:val="24"/>
        </w:rPr>
        <w:sym w:font="HQPB5" w:char="F06F"/>
      </w:r>
      <w:r w:rsidRPr="007A519B">
        <w:rPr>
          <w:sz w:val="24"/>
          <w:szCs w:val="24"/>
        </w:rPr>
        <w:sym w:font="HQPB2" w:char="F059"/>
      </w:r>
      <w:r w:rsidRPr="007A519B">
        <w:rPr>
          <w:sz w:val="24"/>
          <w:szCs w:val="24"/>
        </w:rPr>
        <w:sym w:font="HQPB4" w:char="F0CE"/>
      </w:r>
      <w:r w:rsidRPr="007A519B">
        <w:rPr>
          <w:sz w:val="24"/>
          <w:szCs w:val="24"/>
        </w:rPr>
        <w:sym w:font="HQPB1" w:char="F02F"/>
      </w:r>
      <w:r w:rsidRPr="007A519B">
        <w:rPr>
          <w:sz w:val="24"/>
          <w:szCs w:val="24"/>
        </w:rPr>
        <w:sym w:font="HQPB1" w:char="F024"/>
      </w:r>
      <w:r w:rsidRPr="007A519B">
        <w:rPr>
          <w:sz w:val="24"/>
          <w:szCs w:val="24"/>
        </w:rPr>
        <w:sym w:font="HQPB5" w:char="F073"/>
      </w:r>
      <w:r w:rsidRPr="007A519B">
        <w:rPr>
          <w:sz w:val="24"/>
          <w:szCs w:val="24"/>
        </w:rPr>
        <w:sym w:font="HQPB2" w:char="F029"/>
      </w:r>
      <w:r w:rsidRPr="007A519B">
        <w:rPr>
          <w:sz w:val="24"/>
          <w:szCs w:val="24"/>
        </w:rPr>
        <w:sym w:font="HQPB4" w:char="F0F4"/>
      </w:r>
      <w:r w:rsidRPr="007A519B">
        <w:rPr>
          <w:sz w:val="24"/>
          <w:szCs w:val="24"/>
        </w:rPr>
        <w:sym w:font="HQPB1" w:char="F0E3"/>
      </w:r>
      <w:r w:rsidRPr="007A519B">
        <w:rPr>
          <w:sz w:val="24"/>
          <w:szCs w:val="24"/>
        </w:rPr>
        <w:sym w:font="HQPB5" w:char="F072"/>
      </w:r>
      <w:r w:rsidRPr="007A519B">
        <w:rPr>
          <w:sz w:val="24"/>
          <w:szCs w:val="24"/>
        </w:rPr>
        <w:sym w:font="HQPB1" w:char="F026"/>
      </w:r>
      <w:r w:rsidRPr="007A519B">
        <w:rPr>
          <w:color w:val="000000"/>
          <w:sz w:val="24"/>
          <w:szCs w:val="24"/>
          <w:rtl/>
        </w:rPr>
        <w:t xml:space="preserve"> </w:t>
      </w:r>
      <w:r w:rsidRPr="007A519B">
        <w:rPr>
          <w:sz w:val="24"/>
          <w:szCs w:val="24"/>
        </w:rPr>
        <w:sym w:font="HQPB5" w:char="F079"/>
      </w:r>
      <w:r w:rsidRPr="007A519B">
        <w:rPr>
          <w:sz w:val="24"/>
          <w:szCs w:val="24"/>
        </w:rPr>
        <w:sym w:font="HQPB1" w:char="F089"/>
      </w:r>
      <w:r w:rsidRPr="007A519B">
        <w:rPr>
          <w:sz w:val="24"/>
          <w:szCs w:val="24"/>
        </w:rPr>
        <w:sym w:font="HQPB4" w:char="F0F7"/>
      </w:r>
      <w:r w:rsidRPr="007A519B">
        <w:rPr>
          <w:sz w:val="24"/>
          <w:szCs w:val="24"/>
        </w:rPr>
        <w:sym w:font="HQPB1" w:char="F0E8"/>
      </w:r>
      <w:r w:rsidRPr="007A519B">
        <w:rPr>
          <w:sz w:val="24"/>
          <w:szCs w:val="24"/>
        </w:rPr>
        <w:sym w:font="HQPB5" w:char="F074"/>
      </w:r>
      <w:r w:rsidRPr="007A519B">
        <w:rPr>
          <w:sz w:val="24"/>
          <w:szCs w:val="24"/>
        </w:rPr>
        <w:sym w:font="HQPB1" w:char="F02F"/>
      </w:r>
      <w:r w:rsidRPr="007A519B">
        <w:rPr>
          <w:color w:val="000000"/>
          <w:sz w:val="24"/>
          <w:szCs w:val="24"/>
          <w:rtl/>
        </w:rPr>
        <w:t xml:space="preserve"> </w:t>
      </w:r>
      <w:r w:rsidRPr="007A519B">
        <w:rPr>
          <w:sz w:val="24"/>
          <w:szCs w:val="24"/>
        </w:rPr>
        <w:sym w:font="HQPB4" w:char="F0F8"/>
      </w:r>
      <w:r w:rsidRPr="007A519B">
        <w:rPr>
          <w:sz w:val="24"/>
          <w:szCs w:val="24"/>
        </w:rPr>
        <w:sym w:font="HQPB1" w:char="F08C"/>
      </w:r>
      <w:r w:rsidRPr="007A519B">
        <w:rPr>
          <w:sz w:val="24"/>
          <w:szCs w:val="24"/>
        </w:rPr>
        <w:sym w:font="HQPB4" w:char="F0CE"/>
      </w:r>
      <w:r w:rsidRPr="007A519B">
        <w:rPr>
          <w:sz w:val="24"/>
          <w:szCs w:val="24"/>
        </w:rPr>
        <w:sym w:font="HQPB1" w:char="F029"/>
      </w:r>
      <w:r w:rsidRPr="007A519B">
        <w:rPr>
          <w:color w:val="000000"/>
          <w:sz w:val="24"/>
          <w:szCs w:val="24"/>
          <w:rtl/>
        </w:rPr>
        <w:t xml:space="preserve"> </w:t>
      </w:r>
      <w:r w:rsidRPr="007A519B">
        <w:rPr>
          <w:sz w:val="24"/>
          <w:szCs w:val="24"/>
        </w:rPr>
        <w:sym w:font="HQPB1" w:char="F024"/>
      </w:r>
      <w:r w:rsidRPr="007A519B">
        <w:rPr>
          <w:sz w:val="24"/>
          <w:szCs w:val="24"/>
        </w:rPr>
        <w:sym w:font="HQPB5" w:char="F075"/>
      </w:r>
      <w:r w:rsidRPr="007A519B">
        <w:rPr>
          <w:sz w:val="24"/>
          <w:szCs w:val="24"/>
        </w:rPr>
        <w:sym w:font="HQPB2" w:char="F05A"/>
      </w:r>
      <w:r w:rsidRPr="007A519B">
        <w:rPr>
          <w:sz w:val="24"/>
          <w:szCs w:val="24"/>
        </w:rPr>
        <w:sym w:font="HQPB3" w:char="F031"/>
      </w:r>
      <w:r w:rsidRPr="007A519B">
        <w:rPr>
          <w:sz w:val="24"/>
          <w:szCs w:val="24"/>
        </w:rPr>
        <w:sym w:font="HQPB5" w:char="F079"/>
      </w:r>
      <w:r w:rsidRPr="007A519B">
        <w:rPr>
          <w:sz w:val="24"/>
          <w:szCs w:val="24"/>
        </w:rPr>
        <w:sym w:font="HQPB1" w:char="F089"/>
      </w:r>
      <w:r w:rsidRPr="007A519B">
        <w:rPr>
          <w:sz w:val="24"/>
          <w:szCs w:val="24"/>
        </w:rPr>
        <w:sym w:font="HQPB5" w:char="F079"/>
      </w:r>
      <w:r w:rsidRPr="007A519B">
        <w:rPr>
          <w:sz w:val="24"/>
          <w:szCs w:val="24"/>
        </w:rPr>
        <w:sym w:font="HQPB2" w:char="F064"/>
      </w:r>
      <w:r w:rsidRPr="007A519B">
        <w:rPr>
          <w:color w:val="000000"/>
          <w:sz w:val="24"/>
          <w:szCs w:val="24"/>
          <w:rtl/>
        </w:rPr>
        <w:t xml:space="preserve"> </w:t>
      </w:r>
      <w:r w:rsidRPr="007A519B">
        <w:rPr>
          <w:sz w:val="24"/>
          <w:szCs w:val="24"/>
        </w:rPr>
        <w:sym w:font="HQPB5" w:char="F0AA"/>
      </w:r>
      <w:r w:rsidRPr="007A519B">
        <w:rPr>
          <w:sz w:val="24"/>
          <w:szCs w:val="24"/>
        </w:rPr>
        <w:sym w:font="HQPB1" w:char="F021"/>
      </w:r>
      <w:r w:rsidRPr="007A519B">
        <w:rPr>
          <w:sz w:val="24"/>
          <w:szCs w:val="24"/>
        </w:rPr>
        <w:sym w:font="HQPB5" w:char="F024"/>
      </w:r>
      <w:r w:rsidRPr="007A519B">
        <w:rPr>
          <w:sz w:val="24"/>
          <w:szCs w:val="24"/>
        </w:rPr>
        <w:sym w:font="HQPB1" w:char="F023"/>
      </w:r>
      <w:r w:rsidRPr="007A519B">
        <w:rPr>
          <w:rFonts w:hint="cs"/>
          <w:sz w:val="24"/>
          <w:szCs w:val="24"/>
          <w:rtl/>
        </w:rPr>
        <w:t xml:space="preserve"> </w:t>
      </w:r>
      <w:r w:rsidRPr="007A519B">
        <w:rPr>
          <w:rFonts w:ascii="Msh Quraan1" w:hAnsi="Msh Quraan1"/>
          <w:b/>
          <w:bCs/>
          <w:sz w:val="24"/>
          <w:szCs w:val="24"/>
        </w:rPr>
        <w:t></w:t>
      </w:r>
      <w:r w:rsidRPr="007A519B">
        <w:rPr>
          <w:rFonts w:hint="cs"/>
          <w:sz w:val="24"/>
          <w:szCs w:val="24"/>
          <w:rtl/>
          <w:lang w:bidi="ar-JO"/>
        </w:rPr>
        <w:t>(</w:t>
      </w:r>
      <w:r w:rsidRPr="007A519B">
        <w:rPr>
          <w:sz w:val="24"/>
          <w:szCs w:val="24"/>
          <w:rtl/>
          <w:lang w:bidi="ar-JO"/>
        </w:rPr>
        <w:t>الأنعام:71</w:t>
      </w:r>
      <w:r w:rsidRPr="007A519B">
        <w:rPr>
          <w:rFonts w:hint="cs"/>
          <w:sz w:val="24"/>
          <w:szCs w:val="24"/>
          <w:rtl/>
          <w:lang w:bidi="ar-JO"/>
        </w:rPr>
        <w:t>)،</w:t>
      </w:r>
      <w:r w:rsidRPr="003B2E4A">
        <w:rPr>
          <w:rtl/>
          <w:lang w:bidi="ar-JO"/>
        </w:rPr>
        <w:t>"</w:t>
      </w:r>
      <w:r w:rsidRPr="003B2E4A">
        <w:rPr>
          <w:rFonts w:hint="cs"/>
          <w:rtl/>
          <w:lang w:bidi="ar-JO"/>
        </w:rPr>
        <w:t>إذ</w:t>
      </w:r>
      <w:r w:rsidRPr="003B2E4A">
        <w:rPr>
          <w:rtl/>
          <w:lang w:bidi="ar-JO"/>
        </w:rPr>
        <w:t xml:space="preserve"> بمعنى أن المصدرية، وهو ظاهر"</w:t>
      </w:r>
      <w:r w:rsidRPr="003B2E4A">
        <w:rPr>
          <w:rFonts w:hint="cs"/>
          <w:rtl/>
          <w:lang w:bidi="ar-JO"/>
        </w:rPr>
        <w:t>.</w:t>
      </w:r>
      <w:r w:rsidRPr="003B2E4A">
        <w:rPr>
          <w:rFonts w:ascii="Times New Roman" w:eastAsia="Times New Roman" w:hAnsi="Times New Roman"/>
          <w:vertAlign w:val="superscript"/>
          <w:rtl/>
        </w:rPr>
        <w:t>(</w:t>
      </w:r>
      <w:r w:rsidRPr="003B2E4A">
        <w:rPr>
          <w:rFonts w:ascii="Times New Roman" w:eastAsia="Times New Roman" w:hAnsi="Times New Roman"/>
          <w:vertAlign w:val="superscript"/>
          <w:rtl/>
        </w:rPr>
        <w:footnoteReference w:id="194"/>
      </w:r>
      <w:r w:rsidRPr="003B2E4A">
        <w:rPr>
          <w:rFonts w:ascii="Times New Roman" w:eastAsia="Times New Roman" w:hAnsi="Times New Roman"/>
          <w:vertAlign w:val="superscript"/>
          <w:rtl/>
        </w:rPr>
        <w:t>)</w:t>
      </w:r>
    </w:p>
    <w:p w:rsidR="00333098" w:rsidRPr="003B2E4A" w:rsidRDefault="001931B4" w:rsidP="0003768E">
      <w:pPr>
        <w:spacing w:after="0" w:line="360" w:lineRule="auto"/>
        <w:jc w:val="both"/>
        <w:rPr>
          <w:lang w:bidi="ar-JO"/>
        </w:rPr>
      </w:pPr>
      <w:r w:rsidRPr="003B2E4A">
        <w:rPr>
          <w:rFonts w:hint="cs"/>
          <w:b/>
          <w:bCs/>
          <w:rtl/>
          <w:lang w:bidi="ar-JO"/>
        </w:rPr>
        <w:t>2-</w:t>
      </w:r>
      <w:r w:rsidRPr="003B2E4A">
        <w:rPr>
          <w:rFonts w:hint="cs"/>
          <w:rtl/>
          <w:lang w:bidi="ar-JO"/>
        </w:rPr>
        <w:t xml:space="preserve"> </w:t>
      </w:r>
      <w:r w:rsidR="00A71A48" w:rsidRPr="007A519B">
        <w:rPr>
          <w:rFonts w:ascii="Msh Quraan1" w:hAnsi="Msh Quraan1"/>
          <w:b/>
          <w:bCs/>
          <w:sz w:val="24"/>
          <w:szCs w:val="24"/>
        </w:rPr>
        <w:t></w:t>
      </w:r>
      <w:r w:rsidR="00A71A48" w:rsidRPr="007A519B">
        <w:rPr>
          <w:rFonts w:ascii="QCF_BSML" w:eastAsia="Calibri" w:hAnsi="QCF_BSML" w:cs="QCF_BSML" w:hint="cs"/>
          <w:b/>
          <w:bCs/>
          <w:color w:val="000000"/>
          <w:sz w:val="24"/>
          <w:szCs w:val="24"/>
          <w:rtl/>
        </w:rPr>
        <w:t xml:space="preserve"> </w:t>
      </w:r>
      <w:r w:rsidR="007C4EC2" w:rsidRPr="007A519B">
        <w:rPr>
          <w:color w:val="000000"/>
          <w:sz w:val="24"/>
          <w:szCs w:val="24"/>
        </w:rPr>
        <w:sym w:font="HQPB4" w:char="F0F6"/>
      </w:r>
      <w:r w:rsidR="007C4EC2" w:rsidRPr="007A519B">
        <w:rPr>
          <w:color w:val="000000"/>
          <w:sz w:val="24"/>
          <w:szCs w:val="24"/>
        </w:rPr>
        <w:sym w:font="HQPB1" w:char="F08D"/>
      </w:r>
      <w:r w:rsidR="007C4EC2" w:rsidRPr="007A519B">
        <w:rPr>
          <w:color w:val="000000"/>
          <w:sz w:val="24"/>
          <w:szCs w:val="24"/>
        </w:rPr>
        <w:sym w:font="HQPB4" w:char="F0E4"/>
      </w:r>
      <w:r w:rsidR="007C4EC2" w:rsidRPr="007A519B">
        <w:rPr>
          <w:color w:val="000000"/>
          <w:sz w:val="24"/>
          <w:szCs w:val="24"/>
        </w:rPr>
        <w:sym w:font="HQPB2" w:char="F02E"/>
      </w:r>
      <w:r w:rsidR="007C4EC2" w:rsidRPr="007A519B">
        <w:rPr>
          <w:color w:val="000000"/>
          <w:sz w:val="24"/>
          <w:szCs w:val="24"/>
        </w:rPr>
        <w:sym w:font="HQPB4" w:char="F0F8"/>
      </w:r>
      <w:r w:rsidR="007C4EC2" w:rsidRPr="007A519B">
        <w:rPr>
          <w:color w:val="000000"/>
          <w:sz w:val="24"/>
          <w:szCs w:val="24"/>
        </w:rPr>
        <w:sym w:font="HQPB1" w:char="F08C"/>
      </w:r>
      <w:r w:rsidR="007C4EC2" w:rsidRPr="007A519B">
        <w:rPr>
          <w:color w:val="000000"/>
          <w:sz w:val="24"/>
          <w:szCs w:val="24"/>
        </w:rPr>
        <w:sym w:font="HQPB5" w:char="F024"/>
      </w:r>
      <w:r w:rsidR="007C4EC2" w:rsidRPr="007A519B">
        <w:rPr>
          <w:color w:val="000000"/>
          <w:sz w:val="24"/>
          <w:szCs w:val="24"/>
        </w:rPr>
        <w:sym w:font="HQPB1" w:char="F023"/>
      </w:r>
      <w:r w:rsidR="007C4EC2" w:rsidRPr="007A519B">
        <w:rPr>
          <w:color w:val="000000"/>
          <w:sz w:val="24"/>
          <w:szCs w:val="24"/>
        </w:rPr>
        <w:sym w:font="HQPB5" w:char="F075"/>
      </w:r>
      <w:r w:rsidR="007C4EC2" w:rsidRPr="007A519B">
        <w:rPr>
          <w:color w:val="000000"/>
          <w:sz w:val="24"/>
          <w:szCs w:val="24"/>
        </w:rPr>
        <w:sym w:font="HQPB2" w:char="F072"/>
      </w:r>
      <w:r w:rsidR="007C4EC2" w:rsidRPr="007A519B">
        <w:rPr>
          <w:color w:val="000000"/>
          <w:sz w:val="24"/>
          <w:szCs w:val="24"/>
          <w:rtl/>
        </w:rPr>
        <w:t xml:space="preserve"> </w:t>
      </w:r>
      <w:r w:rsidR="007C4EC2" w:rsidRPr="007A519B">
        <w:rPr>
          <w:color w:val="000000"/>
          <w:sz w:val="24"/>
          <w:szCs w:val="24"/>
        </w:rPr>
        <w:sym w:font="HQPB2" w:char="F092"/>
      </w:r>
      <w:r w:rsidR="007C4EC2" w:rsidRPr="007A519B">
        <w:rPr>
          <w:color w:val="000000"/>
          <w:sz w:val="24"/>
          <w:szCs w:val="24"/>
        </w:rPr>
        <w:sym w:font="HQPB4" w:char="F0CE"/>
      </w:r>
      <w:r w:rsidR="007C4EC2" w:rsidRPr="007A519B">
        <w:rPr>
          <w:color w:val="000000"/>
          <w:sz w:val="24"/>
          <w:szCs w:val="24"/>
        </w:rPr>
        <w:sym w:font="HQPB1" w:char="F0FB"/>
      </w:r>
      <w:r w:rsidR="007C4EC2" w:rsidRPr="007A519B">
        <w:rPr>
          <w:color w:val="000000"/>
          <w:sz w:val="24"/>
          <w:szCs w:val="24"/>
          <w:rtl/>
        </w:rPr>
        <w:t xml:space="preserve"> </w:t>
      </w:r>
      <w:r w:rsidR="007C4EC2" w:rsidRPr="007A519B">
        <w:rPr>
          <w:color w:val="000000"/>
          <w:sz w:val="24"/>
          <w:szCs w:val="24"/>
        </w:rPr>
        <w:sym w:font="HQPB4" w:char="F0C9"/>
      </w:r>
      <w:r w:rsidR="007C4EC2" w:rsidRPr="007A519B">
        <w:rPr>
          <w:color w:val="000000"/>
          <w:sz w:val="24"/>
          <w:szCs w:val="24"/>
        </w:rPr>
        <w:sym w:font="HQPB1" w:char="F03D"/>
      </w:r>
      <w:r w:rsidR="007C4EC2" w:rsidRPr="007A519B">
        <w:rPr>
          <w:color w:val="000000"/>
          <w:sz w:val="24"/>
          <w:szCs w:val="24"/>
        </w:rPr>
        <w:sym w:font="HQPB2" w:char="F0BB"/>
      </w:r>
      <w:r w:rsidR="007C4EC2" w:rsidRPr="007A519B">
        <w:rPr>
          <w:color w:val="000000"/>
          <w:sz w:val="24"/>
          <w:szCs w:val="24"/>
        </w:rPr>
        <w:sym w:font="HQPB5" w:char="F074"/>
      </w:r>
      <w:r w:rsidR="007C4EC2" w:rsidRPr="007A519B">
        <w:rPr>
          <w:color w:val="000000"/>
          <w:sz w:val="24"/>
          <w:szCs w:val="24"/>
        </w:rPr>
        <w:sym w:font="HQPB1" w:char="F047"/>
      </w:r>
      <w:r w:rsidR="007C4EC2" w:rsidRPr="007A519B">
        <w:rPr>
          <w:color w:val="000000"/>
          <w:sz w:val="24"/>
          <w:szCs w:val="24"/>
        </w:rPr>
        <w:sym w:font="HQPB4" w:char="F0C5"/>
      </w:r>
      <w:r w:rsidR="007C4EC2" w:rsidRPr="007A519B">
        <w:rPr>
          <w:color w:val="000000"/>
          <w:sz w:val="24"/>
          <w:szCs w:val="24"/>
        </w:rPr>
        <w:sym w:font="HQPB2" w:char="F033"/>
      </w:r>
      <w:r w:rsidR="007C4EC2" w:rsidRPr="007A519B">
        <w:rPr>
          <w:color w:val="000000"/>
          <w:sz w:val="24"/>
          <w:szCs w:val="24"/>
        </w:rPr>
        <w:sym w:font="HQPB4" w:char="F0F8"/>
      </w:r>
      <w:r w:rsidR="007C4EC2" w:rsidRPr="007A519B">
        <w:rPr>
          <w:color w:val="000000"/>
          <w:sz w:val="24"/>
          <w:szCs w:val="24"/>
        </w:rPr>
        <w:sym w:font="HQPB2" w:char="F039"/>
      </w:r>
      <w:r w:rsidR="007C4EC2" w:rsidRPr="007A519B">
        <w:rPr>
          <w:color w:val="000000"/>
          <w:sz w:val="24"/>
          <w:szCs w:val="24"/>
        </w:rPr>
        <w:sym w:font="HQPB5" w:char="F024"/>
      </w:r>
      <w:r w:rsidR="007C4EC2" w:rsidRPr="007A519B">
        <w:rPr>
          <w:color w:val="000000"/>
          <w:sz w:val="24"/>
          <w:szCs w:val="24"/>
        </w:rPr>
        <w:sym w:font="HQPB1" w:char="F023"/>
      </w:r>
      <w:r w:rsidR="007C4EC2" w:rsidRPr="007A519B">
        <w:rPr>
          <w:color w:val="000000"/>
          <w:sz w:val="24"/>
          <w:szCs w:val="24"/>
          <w:rtl/>
        </w:rPr>
        <w:t xml:space="preserve"> </w:t>
      </w:r>
      <w:r w:rsidR="007C4EC2" w:rsidRPr="007A519B">
        <w:rPr>
          <w:color w:val="000000"/>
          <w:sz w:val="24"/>
          <w:szCs w:val="24"/>
        </w:rPr>
        <w:sym w:font="HQPB5" w:char="F07A"/>
      </w:r>
      <w:r w:rsidR="007C4EC2" w:rsidRPr="007A519B">
        <w:rPr>
          <w:color w:val="000000"/>
          <w:sz w:val="24"/>
          <w:szCs w:val="24"/>
        </w:rPr>
        <w:sym w:font="HQPB2" w:char="F04E"/>
      </w:r>
      <w:r w:rsidR="007C4EC2" w:rsidRPr="007A519B">
        <w:rPr>
          <w:color w:val="000000"/>
          <w:sz w:val="24"/>
          <w:szCs w:val="24"/>
        </w:rPr>
        <w:sym w:font="HQPB5" w:char="F074"/>
      </w:r>
      <w:r w:rsidR="007C4EC2" w:rsidRPr="007A519B">
        <w:rPr>
          <w:color w:val="000000"/>
          <w:sz w:val="24"/>
          <w:szCs w:val="24"/>
        </w:rPr>
        <w:sym w:font="HQPB2" w:char="F083"/>
      </w:r>
      <w:r w:rsidR="007C4EC2" w:rsidRPr="007A519B">
        <w:rPr>
          <w:color w:val="000000"/>
          <w:sz w:val="24"/>
          <w:szCs w:val="24"/>
        </w:rPr>
        <w:sym w:font="HQPB4" w:char="F0F6"/>
      </w:r>
      <w:r w:rsidR="007C4EC2" w:rsidRPr="007A519B">
        <w:rPr>
          <w:color w:val="000000"/>
          <w:sz w:val="24"/>
          <w:szCs w:val="24"/>
        </w:rPr>
        <w:sym w:font="HQPB1" w:char="F08D"/>
      </w:r>
      <w:r w:rsidR="007C4EC2" w:rsidRPr="007A519B">
        <w:rPr>
          <w:color w:val="000000"/>
          <w:sz w:val="24"/>
          <w:szCs w:val="24"/>
        </w:rPr>
        <w:sym w:font="HQPB5" w:char="F074"/>
      </w:r>
      <w:r w:rsidR="007C4EC2" w:rsidRPr="007A519B">
        <w:rPr>
          <w:color w:val="000000"/>
          <w:sz w:val="24"/>
          <w:szCs w:val="24"/>
        </w:rPr>
        <w:sym w:font="HQPB2" w:char="F042"/>
      </w:r>
      <w:r w:rsidR="007C4EC2" w:rsidRPr="007A519B">
        <w:rPr>
          <w:color w:val="000000"/>
          <w:sz w:val="24"/>
          <w:szCs w:val="24"/>
          <w:rtl/>
        </w:rPr>
        <w:t xml:space="preserve"> </w:t>
      </w:r>
      <w:r w:rsidR="007C4EC2" w:rsidRPr="007A519B">
        <w:rPr>
          <w:color w:val="000000"/>
          <w:sz w:val="24"/>
          <w:szCs w:val="24"/>
        </w:rPr>
        <w:sym w:font="HQPB4" w:char="F0CF"/>
      </w:r>
      <w:r w:rsidR="007C4EC2" w:rsidRPr="007A519B">
        <w:rPr>
          <w:color w:val="000000"/>
          <w:sz w:val="24"/>
          <w:szCs w:val="24"/>
        </w:rPr>
        <w:sym w:font="HQPB1" w:char="F08C"/>
      </w:r>
      <w:r w:rsidR="007C4EC2" w:rsidRPr="007A519B">
        <w:rPr>
          <w:color w:val="000000"/>
          <w:sz w:val="24"/>
          <w:szCs w:val="24"/>
        </w:rPr>
        <w:sym w:font="HQPB4" w:char="F0CE"/>
      </w:r>
      <w:r w:rsidR="007C4EC2" w:rsidRPr="007A519B">
        <w:rPr>
          <w:color w:val="000000"/>
          <w:sz w:val="24"/>
          <w:szCs w:val="24"/>
        </w:rPr>
        <w:sym w:font="HQPB1" w:char="F029"/>
      </w:r>
      <w:r w:rsidR="007C4EC2" w:rsidRPr="007A519B">
        <w:rPr>
          <w:color w:val="000000"/>
          <w:sz w:val="24"/>
          <w:szCs w:val="24"/>
          <w:rtl/>
        </w:rPr>
        <w:t xml:space="preserve"> </w:t>
      </w:r>
      <w:r w:rsidR="007C4EC2" w:rsidRPr="007A519B">
        <w:rPr>
          <w:color w:val="000000"/>
          <w:sz w:val="24"/>
          <w:szCs w:val="24"/>
        </w:rPr>
        <w:sym w:font="HQPB4" w:char="F0F4"/>
      </w:r>
      <w:r w:rsidR="007C4EC2" w:rsidRPr="007A519B">
        <w:rPr>
          <w:color w:val="000000"/>
          <w:sz w:val="24"/>
          <w:szCs w:val="24"/>
        </w:rPr>
        <w:sym w:font="HQPB1" w:char="F04E"/>
      </w:r>
      <w:r w:rsidR="007C4EC2" w:rsidRPr="007A519B">
        <w:rPr>
          <w:color w:val="000000"/>
          <w:sz w:val="24"/>
          <w:szCs w:val="24"/>
        </w:rPr>
        <w:sym w:font="HQPB5" w:char="F078"/>
      </w:r>
      <w:r w:rsidR="007C4EC2" w:rsidRPr="007A519B">
        <w:rPr>
          <w:color w:val="000000"/>
          <w:sz w:val="24"/>
          <w:szCs w:val="24"/>
        </w:rPr>
        <w:sym w:font="HQPB1" w:char="F08B"/>
      </w:r>
      <w:r w:rsidR="007C4EC2" w:rsidRPr="007A519B">
        <w:rPr>
          <w:color w:val="000000"/>
          <w:sz w:val="24"/>
          <w:szCs w:val="24"/>
        </w:rPr>
        <w:sym w:font="HQPB5" w:char="F074"/>
      </w:r>
      <w:r w:rsidR="007C4EC2" w:rsidRPr="007A519B">
        <w:rPr>
          <w:color w:val="000000"/>
          <w:sz w:val="24"/>
          <w:szCs w:val="24"/>
        </w:rPr>
        <w:sym w:font="HQPB1" w:char="F037"/>
      </w:r>
      <w:r w:rsidR="007C4EC2" w:rsidRPr="007A519B">
        <w:rPr>
          <w:color w:val="000000"/>
          <w:sz w:val="24"/>
          <w:szCs w:val="24"/>
        </w:rPr>
        <w:sym w:font="HQPB5" w:char="F06F"/>
      </w:r>
      <w:r w:rsidR="007C4EC2" w:rsidRPr="007A519B">
        <w:rPr>
          <w:color w:val="000000"/>
          <w:sz w:val="24"/>
          <w:szCs w:val="24"/>
        </w:rPr>
        <w:sym w:font="HQPB1" w:char="F04B"/>
      </w:r>
      <w:r w:rsidR="007C4EC2" w:rsidRPr="007A519B">
        <w:rPr>
          <w:color w:val="000000"/>
          <w:sz w:val="24"/>
          <w:szCs w:val="24"/>
        </w:rPr>
        <w:sym w:font="HQPB2" w:char="F052"/>
      </w:r>
      <w:r w:rsidR="007C4EC2" w:rsidRPr="007A519B">
        <w:rPr>
          <w:color w:val="000000"/>
          <w:sz w:val="24"/>
          <w:szCs w:val="24"/>
        </w:rPr>
        <w:sym w:font="HQPB5" w:char="F024"/>
      </w:r>
      <w:r w:rsidR="007C4EC2" w:rsidRPr="007A519B">
        <w:rPr>
          <w:color w:val="000000"/>
          <w:sz w:val="24"/>
          <w:szCs w:val="24"/>
        </w:rPr>
        <w:sym w:font="HQPB1" w:char="F023"/>
      </w:r>
      <w:r w:rsidR="007C4EC2" w:rsidRPr="007A519B">
        <w:rPr>
          <w:color w:val="000000"/>
          <w:sz w:val="24"/>
          <w:szCs w:val="24"/>
          <w:rtl/>
        </w:rPr>
        <w:t xml:space="preserve"> </w:t>
      </w:r>
      <w:r w:rsidR="007C4EC2" w:rsidRPr="007A519B">
        <w:rPr>
          <w:color w:val="000000"/>
          <w:sz w:val="24"/>
          <w:szCs w:val="24"/>
        </w:rPr>
        <w:sym w:font="HQPB4" w:char="F0F4"/>
      </w:r>
      <w:r w:rsidR="007C4EC2" w:rsidRPr="007A519B">
        <w:rPr>
          <w:color w:val="000000"/>
          <w:sz w:val="24"/>
          <w:szCs w:val="24"/>
        </w:rPr>
        <w:sym w:font="HQPB2" w:char="F060"/>
      </w:r>
      <w:r w:rsidR="007C4EC2" w:rsidRPr="007A519B">
        <w:rPr>
          <w:color w:val="000000"/>
          <w:sz w:val="24"/>
          <w:szCs w:val="24"/>
        </w:rPr>
        <w:sym w:font="HQPB4" w:char="F0CF"/>
      </w:r>
      <w:r w:rsidR="007C4EC2" w:rsidRPr="007A519B">
        <w:rPr>
          <w:color w:val="000000"/>
          <w:sz w:val="24"/>
          <w:szCs w:val="24"/>
        </w:rPr>
        <w:sym w:font="HQPB2" w:char="F042"/>
      </w:r>
      <w:r w:rsidR="007C4EC2" w:rsidRPr="007A519B">
        <w:rPr>
          <w:color w:val="000000"/>
          <w:sz w:val="24"/>
          <w:szCs w:val="24"/>
          <w:rtl/>
        </w:rPr>
        <w:t xml:space="preserve"> </w:t>
      </w:r>
      <w:r w:rsidR="007C4EC2" w:rsidRPr="007A519B">
        <w:rPr>
          <w:color w:val="000000"/>
          <w:sz w:val="24"/>
          <w:szCs w:val="24"/>
        </w:rPr>
        <w:sym w:font="HQPB1" w:char="F024"/>
      </w:r>
      <w:r w:rsidR="007C4EC2" w:rsidRPr="007A519B">
        <w:rPr>
          <w:color w:val="000000"/>
          <w:sz w:val="24"/>
          <w:szCs w:val="24"/>
        </w:rPr>
        <w:sym w:font="HQPB5" w:char="F079"/>
      </w:r>
      <w:r w:rsidR="007C4EC2" w:rsidRPr="007A519B">
        <w:rPr>
          <w:color w:val="000000"/>
          <w:sz w:val="24"/>
          <w:szCs w:val="24"/>
        </w:rPr>
        <w:sym w:font="HQPB2" w:char="F067"/>
      </w:r>
      <w:r w:rsidR="007C4EC2" w:rsidRPr="007A519B">
        <w:rPr>
          <w:color w:val="000000"/>
          <w:sz w:val="24"/>
          <w:szCs w:val="24"/>
        </w:rPr>
        <w:sym w:font="HQPB4" w:char="F0CE"/>
      </w:r>
      <w:r w:rsidR="007C4EC2" w:rsidRPr="007A519B">
        <w:rPr>
          <w:color w:val="000000"/>
          <w:sz w:val="24"/>
          <w:szCs w:val="24"/>
        </w:rPr>
        <w:sym w:font="HQPB2" w:char="F03D"/>
      </w:r>
      <w:r w:rsidR="007C4EC2" w:rsidRPr="007A519B">
        <w:rPr>
          <w:color w:val="000000"/>
          <w:sz w:val="24"/>
          <w:szCs w:val="24"/>
        </w:rPr>
        <w:sym w:font="HQPB4" w:char="F0F7"/>
      </w:r>
      <w:r w:rsidR="007C4EC2" w:rsidRPr="007A519B">
        <w:rPr>
          <w:color w:val="000000"/>
          <w:sz w:val="24"/>
          <w:szCs w:val="24"/>
        </w:rPr>
        <w:sym w:font="HQPB2" w:char="F064"/>
      </w:r>
      <w:r w:rsidR="007C4EC2" w:rsidRPr="007A519B">
        <w:rPr>
          <w:color w:val="000000"/>
          <w:sz w:val="24"/>
          <w:szCs w:val="24"/>
        </w:rPr>
        <w:sym w:font="HQPB5" w:char="F072"/>
      </w:r>
      <w:r w:rsidR="007C4EC2" w:rsidRPr="007A519B">
        <w:rPr>
          <w:color w:val="000000"/>
          <w:sz w:val="24"/>
          <w:szCs w:val="24"/>
        </w:rPr>
        <w:sym w:font="HQPB1" w:char="F026"/>
      </w:r>
      <w:r w:rsidR="007C4EC2" w:rsidRPr="007A519B">
        <w:rPr>
          <w:color w:val="000000"/>
          <w:sz w:val="24"/>
          <w:szCs w:val="24"/>
          <w:rtl/>
        </w:rPr>
        <w:t xml:space="preserve"> </w:t>
      </w:r>
      <w:r w:rsidR="007C4EC2" w:rsidRPr="007A519B">
        <w:rPr>
          <w:color w:val="000000"/>
          <w:sz w:val="24"/>
          <w:szCs w:val="24"/>
        </w:rPr>
        <w:sym w:font="HQPB1" w:char="F024"/>
      </w:r>
      <w:r w:rsidR="007C4EC2" w:rsidRPr="007A519B">
        <w:rPr>
          <w:color w:val="000000"/>
          <w:sz w:val="24"/>
          <w:szCs w:val="24"/>
        </w:rPr>
        <w:sym w:font="HQPB4" w:char="F05A"/>
      </w:r>
      <w:r w:rsidR="007C4EC2" w:rsidRPr="007A519B">
        <w:rPr>
          <w:color w:val="000000"/>
          <w:sz w:val="24"/>
          <w:szCs w:val="24"/>
        </w:rPr>
        <w:sym w:font="HQPB2" w:char="F052"/>
      </w:r>
      <w:r w:rsidR="007C4EC2" w:rsidRPr="007A519B">
        <w:rPr>
          <w:color w:val="000000"/>
          <w:sz w:val="24"/>
          <w:szCs w:val="24"/>
        </w:rPr>
        <w:sym w:font="HQPB1" w:char="F025"/>
      </w:r>
      <w:r w:rsidR="007C4EC2" w:rsidRPr="007A519B">
        <w:rPr>
          <w:color w:val="000000"/>
          <w:sz w:val="24"/>
          <w:szCs w:val="24"/>
        </w:rPr>
        <w:sym w:font="HQPB5" w:char="F073"/>
      </w:r>
      <w:r w:rsidR="007C4EC2" w:rsidRPr="007A519B">
        <w:rPr>
          <w:color w:val="000000"/>
          <w:sz w:val="24"/>
          <w:szCs w:val="24"/>
        </w:rPr>
        <w:sym w:font="HQPB2" w:char="F033"/>
      </w:r>
      <w:r w:rsidR="007C4EC2" w:rsidRPr="007A519B">
        <w:rPr>
          <w:color w:val="000000"/>
          <w:sz w:val="24"/>
          <w:szCs w:val="24"/>
        </w:rPr>
        <w:sym w:font="HQPB5" w:char="F074"/>
      </w:r>
      <w:r w:rsidR="007C4EC2" w:rsidRPr="007A519B">
        <w:rPr>
          <w:color w:val="000000"/>
          <w:sz w:val="24"/>
          <w:szCs w:val="24"/>
        </w:rPr>
        <w:sym w:font="HQPB2" w:char="F042"/>
      </w:r>
      <w:r w:rsidR="007C4EC2" w:rsidRPr="007A519B">
        <w:rPr>
          <w:color w:val="000000"/>
          <w:sz w:val="24"/>
          <w:szCs w:val="24"/>
          <w:rtl/>
        </w:rPr>
        <w:t xml:space="preserve"> </w:t>
      </w:r>
      <w:r w:rsidR="007C4EC2" w:rsidRPr="007A519B">
        <w:rPr>
          <w:color w:val="000000"/>
          <w:sz w:val="24"/>
          <w:szCs w:val="24"/>
        </w:rPr>
        <w:sym w:font="HQPB1" w:char="F024"/>
      </w:r>
      <w:r w:rsidR="007C4EC2" w:rsidRPr="007A519B">
        <w:rPr>
          <w:color w:val="000000"/>
          <w:sz w:val="24"/>
          <w:szCs w:val="24"/>
        </w:rPr>
        <w:sym w:font="HQPB4" w:char="F077"/>
      </w:r>
      <w:r w:rsidR="007C4EC2" w:rsidRPr="007A519B">
        <w:rPr>
          <w:color w:val="000000"/>
          <w:sz w:val="24"/>
          <w:szCs w:val="24"/>
        </w:rPr>
        <w:sym w:font="HQPB2" w:char="F08A"/>
      </w:r>
      <w:r w:rsidR="007C4EC2" w:rsidRPr="007A519B">
        <w:rPr>
          <w:color w:val="000000"/>
          <w:sz w:val="24"/>
          <w:szCs w:val="24"/>
        </w:rPr>
        <w:sym w:font="HQPB4" w:char="F0CF"/>
      </w:r>
      <w:r w:rsidR="007C4EC2" w:rsidRPr="007A519B">
        <w:rPr>
          <w:color w:val="000000"/>
          <w:sz w:val="24"/>
          <w:szCs w:val="24"/>
        </w:rPr>
        <w:sym w:font="HQPB2" w:char="F025"/>
      </w:r>
      <w:r w:rsidR="007C4EC2" w:rsidRPr="007A519B">
        <w:rPr>
          <w:color w:val="000000"/>
          <w:sz w:val="24"/>
          <w:szCs w:val="24"/>
        </w:rPr>
        <w:sym w:font="HQPB4" w:char="F0F7"/>
      </w:r>
      <w:r w:rsidR="007C4EC2" w:rsidRPr="007A519B">
        <w:rPr>
          <w:color w:val="000000"/>
          <w:sz w:val="24"/>
          <w:szCs w:val="24"/>
        </w:rPr>
        <w:sym w:font="HQPB1" w:char="F08E"/>
      </w:r>
      <w:r w:rsidR="007C4EC2" w:rsidRPr="007A519B">
        <w:rPr>
          <w:color w:val="000000"/>
          <w:sz w:val="24"/>
          <w:szCs w:val="24"/>
        </w:rPr>
        <w:sym w:font="HQPB5" w:char="F09F"/>
      </w:r>
      <w:r w:rsidR="007C4EC2" w:rsidRPr="007A519B">
        <w:rPr>
          <w:color w:val="000000"/>
          <w:sz w:val="24"/>
          <w:szCs w:val="24"/>
        </w:rPr>
        <w:sym w:font="HQPB1" w:char="F0B0"/>
      </w:r>
      <w:r w:rsidR="00B67783" w:rsidRPr="007A519B">
        <w:rPr>
          <w:rFonts w:hint="cs"/>
          <w:color w:val="000000"/>
          <w:sz w:val="24"/>
          <w:szCs w:val="24"/>
          <w:rtl/>
        </w:rPr>
        <w:t xml:space="preserve"> </w:t>
      </w:r>
      <w:r w:rsidR="00B67783" w:rsidRPr="007A519B">
        <w:rPr>
          <w:rFonts w:ascii="Msh Quraan1" w:hAnsi="Msh Quraan1"/>
          <w:b/>
          <w:bCs/>
          <w:sz w:val="24"/>
          <w:szCs w:val="24"/>
        </w:rPr>
        <w:t></w:t>
      </w:r>
      <w:r w:rsidR="00BA39C5" w:rsidRPr="007A519B">
        <w:rPr>
          <w:rFonts w:hint="cs"/>
          <w:sz w:val="24"/>
          <w:szCs w:val="24"/>
          <w:rtl/>
          <w:lang w:bidi="ar-JO"/>
        </w:rPr>
        <w:t>(</w:t>
      </w:r>
      <w:r w:rsidR="007C4EC2" w:rsidRPr="007A519B">
        <w:rPr>
          <w:rFonts w:hint="cs"/>
          <w:sz w:val="24"/>
          <w:szCs w:val="24"/>
          <w:rtl/>
          <w:lang w:bidi="ar-JO"/>
        </w:rPr>
        <w:t>مريم</w:t>
      </w:r>
      <w:r w:rsidR="00BA39C5" w:rsidRPr="007A519B">
        <w:rPr>
          <w:rFonts w:hint="cs"/>
          <w:sz w:val="24"/>
          <w:szCs w:val="24"/>
          <w:rtl/>
          <w:lang w:bidi="ar-JO"/>
        </w:rPr>
        <w:t>:</w:t>
      </w:r>
      <w:r w:rsidR="007C4EC2" w:rsidRPr="007A519B">
        <w:rPr>
          <w:rFonts w:hint="cs"/>
          <w:sz w:val="24"/>
          <w:szCs w:val="24"/>
          <w:rtl/>
          <w:lang w:bidi="ar-JO"/>
        </w:rPr>
        <w:t>16</w:t>
      </w:r>
      <w:r w:rsidR="00BA39C5" w:rsidRPr="007A519B">
        <w:rPr>
          <w:rFonts w:hint="cs"/>
          <w:sz w:val="24"/>
          <w:szCs w:val="24"/>
          <w:rtl/>
          <w:lang w:bidi="ar-JO"/>
        </w:rPr>
        <w:t>)</w:t>
      </w:r>
      <w:r w:rsidR="0003768E" w:rsidRPr="007A519B">
        <w:rPr>
          <w:rFonts w:hint="cs"/>
          <w:sz w:val="24"/>
          <w:szCs w:val="24"/>
          <w:rtl/>
          <w:lang w:bidi="ar-JO"/>
        </w:rPr>
        <w:t>،</w:t>
      </w:r>
      <w:r w:rsidR="00831FD6" w:rsidRPr="003B2E4A">
        <w:rPr>
          <w:rFonts w:ascii="QCF_BSML" w:eastAsia="Calibri" w:hAnsi="QCF_BSML" w:cs="QCF_BSML" w:hint="cs"/>
          <w:b/>
          <w:bCs/>
          <w:color w:val="000000"/>
          <w:rtl/>
        </w:rPr>
        <w:t xml:space="preserve"> </w:t>
      </w:r>
      <w:r w:rsidR="00333098" w:rsidRPr="003B2E4A">
        <w:rPr>
          <w:rtl/>
          <w:lang w:bidi="ar-JO"/>
        </w:rPr>
        <w:t>"فيها وجهان: (إذ) بمعنى (أن) أو ظرف بمعنى وقت"</w:t>
      </w:r>
      <w:r w:rsidR="00BA39C5" w:rsidRPr="003B2E4A">
        <w:rPr>
          <w:rFonts w:hint="cs"/>
          <w:rtl/>
          <w:lang w:bidi="ar-JO"/>
        </w:rPr>
        <w:t>.</w:t>
      </w:r>
      <w:r w:rsidR="006D4D61" w:rsidRPr="003B2E4A">
        <w:rPr>
          <w:rFonts w:ascii="Times New Roman" w:eastAsia="Times New Roman" w:hAnsi="Times New Roman"/>
          <w:vertAlign w:val="superscript"/>
          <w:rtl/>
        </w:rPr>
        <w:t>(</w:t>
      </w:r>
      <w:r w:rsidR="006D4D61" w:rsidRPr="003B2E4A">
        <w:rPr>
          <w:rFonts w:ascii="Times New Roman" w:eastAsia="Times New Roman" w:hAnsi="Times New Roman"/>
          <w:vertAlign w:val="superscript"/>
          <w:rtl/>
        </w:rPr>
        <w:footnoteReference w:id="195"/>
      </w:r>
      <w:r w:rsidR="006D4D61" w:rsidRPr="003B2E4A">
        <w:rPr>
          <w:rFonts w:ascii="Times New Roman" w:eastAsia="Times New Roman" w:hAnsi="Times New Roman"/>
          <w:vertAlign w:val="superscript"/>
          <w:rtl/>
        </w:rPr>
        <w:t>)</w:t>
      </w:r>
    </w:p>
    <w:p w:rsidR="00333098" w:rsidRPr="003B2E4A" w:rsidRDefault="007C4EC2" w:rsidP="00F46295">
      <w:pPr>
        <w:spacing w:after="0" w:line="360" w:lineRule="auto"/>
        <w:jc w:val="both"/>
        <w:rPr>
          <w:lang w:bidi="ar-JO"/>
        </w:rPr>
      </w:pPr>
      <w:r w:rsidRPr="003B2E4A">
        <w:rPr>
          <w:rFonts w:hint="cs"/>
          <w:b/>
          <w:bCs/>
          <w:rtl/>
          <w:lang w:bidi="ar-JO"/>
        </w:rPr>
        <w:t>3</w:t>
      </w:r>
      <w:r w:rsidR="00453D49" w:rsidRPr="003B2E4A">
        <w:rPr>
          <w:rFonts w:hint="cs"/>
          <w:b/>
          <w:bCs/>
          <w:rtl/>
          <w:lang w:bidi="ar-JO"/>
        </w:rPr>
        <w:t>-</w:t>
      </w:r>
      <w:r w:rsidR="00453D49" w:rsidRPr="003B2E4A">
        <w:rPr>
          <w:rFonts w:hint="cs"/>
          <w:rtl/>
          <w:lang w:bidi="ar-JO"/>
        </w:rPr>
        <w:t xml:space="preserve"> </w:t>
      </w:r>
      <w:r w:rsidR="00A71A48" w:rsidRPr="007A519B">
        <w:rPr>
          <w:rFonts w:ascii="Msh Quraan1" w:hAnsi="Msh Quraan1"/>
          <w:b/>
          <w:bCs/>
          <w:sz w:val="24"/>
          <w:szCs w:val="24"/>
        </w:rPr>
        <w:t></w:t>
      </w:r>
      <w:r w:rsidR="00A71A48" w:rsidRPr="007A519B">
        <w:rPr>
          <w:rFonts w:ascii="QCF_BSML" w:eastAsia="Calibri" w:hAnsi="QCF_BSML" w:cs="QCF_BSML" w:hint="cs"/>
          <w:b/>
          <w:bCs/>
          <w:color w:val="000000"/>
          <w:sz w:val="24"/>
          <w:szCs w:val="24"/>
          <w:rtl/>
        </w:rPr>
        <w:t xml:space="preserve"> </w:t>
      </w:r>
      <w:r w:rsidR="00453D49" w:rsidRPr="007A519B">
        <w:rPr>
          <w:color w:val="000000"/>
          <w:sz w:val="24"/>
          <w:szCs w:val="24"/>
        </w:rPr>
        <w:t xml:space="preserve"> </w:t>
      </w:r>
      <w:r w:rsidR="00453D49" w:rsidRPr="007A519B">
        <w:rPr>
          <w:color w:val="000000"/>
          <w:sz w:val="24"/>
          <w:szCs w:val="24"/>
        </w:rPr>
        <w:sym w:font="HQPB4" w:char="F0F6"/>
      </w:r>
      <w:r w:rsidR="00453D49" w:rsidRPr="007A519B">
        <w:rPr>
          <w:color w:val="000000"/>
          <w:sz w:val="24"/>
          <w:szCs w:val="24"/>
        </w:rPr>
        <w:sym w:font="HQPB2" w:char="F04E"/>
      </w:r>
      <w:r w:rsidR="00453D49" w:rsidRPr="007A519B">
        <w:rPr>
          <w:color w:val="000000"/>
          <w:sz w:val="24"/>
          <w:szCs w:val="24"/>
        </w:rPr>
        <w:sym w:font="HQPB5" w:char="F073"/>
      </w:r>
      <w:r w:rsidR="00453D49" w:rsidRPr="007A519B">
        <w:rPr>
          <w:color w:val="000000"/>
          <w:sz w:val="24"/>
          <w:szCs w:val="24"/>
        </w:rPr>
        <w:sym w:font="HQPB2" w:char="F039"/>
      </w:r>
      <w:r w:rsidR="00453D49" w:rsidRPr="007A519B">
        <w:rPr>
          <w:color w:val="000000"/>
          <w:sz w:val="24"/>
          <w:szCs w:val="24"/>
        </w:rPr>
        <w:sym w:font="HQPB5" w:char="F072"/>
      </w:r>
      <w:r w:rsidR="00453D49" w:rsidRPr="007A519B">
        <w:rPr>
          <w:color w:val="000000"/>
          <w:sz w:val="24"/>
          <w:szCs w:val="24"/>
        </w:rPr>
        <w:sym w:font="HQPB1" w:char="F026"/>
      </w:r>
      <w:r w:rsidR="00453D49" w:rsidRPr="007A519B">
        <w:rPr>
          <w:color w:val="000000"/>
          <w:sz w:val="24"/>
          <w:szCs w:val="24"/>
          <w:rtl/>
        </w:rPr>
        <w:t xml:space="preserve"> </w:t>
      </w:r>
      <w:r w:rsidR="00453D49" w:rsidRPr="007A519B">
        <w:rPr>
          <w:color w:val="000000"/>
          <w:sz w:val="24"/>
          <w:szCs w:val="24"/>
        </w:rPr>
        <w:sym w:font="HQPB5" w:char="F074"/>
      </w:r>
      <w:r w:rsidR="00453D49" w:rsidRPr="007A519B">
        <w:rPr>
          <w:color w:val="000000"/>
          <w:sz w:val="24"/>
          <w:szCs w:val="24"/>
        </w:rPr>
        <w:sym w:font="HQPB1" w:char="F08D"/>
      </w:r>
      <w:r w:rsidR="00453D49" w:rsidRPr="007A519B">
        <w:rPr>
          <w:color w:val="000000"/>
          <w:sz w:val="24"/>
          <w:szCs w:val="24"/>
        </w:rPr>
        <w:sym w:font="HQPB5" w:char="F073"/>
      </w:r>
      <w:r w:rsidR="00453D49" w:rsidRPr="007A519B">
        <w:rPr>
          <w:color w:val="000000"/>
          <w:sz w:val="24"/>
          <w:szCs w:val="24"/>
        </w:rPr>
        <w:sym w:font="HQPB1" w:char="F03F"/>
      </w:r>
      <w:r w:rsidR="00453D49" w:rsidRPr="007A519B">
        <w:rPr>
          <w:color w:val="000000"/>
          <w:sz w:val="24"/>
          <w:szCs w:val="24"/>
          <w:rtl/>
        </w:rPr>
        <w:t xml:space="preserve"> </w:t>
      </w:r>
      <w:r w:rsidR="00453D49" w:rsidRPr="007A519B">
        <w:rPr>
          <w:color w:val="000000"/>
          <w:sz w:val="24"/>
          <w:szCs w:val="24"/>
        </w:rPr>
        <w:sym w:font="HQPB2" w:char="F092"/>
      </w:r>
      <w:r w:rsidR="00453D49" w:rsidRPr="007A519B">
        <w:rPr>
          <w:color w:val="000000"/>
          <w:sz w:val="24"/>
          <w:szCs w:val="24"/>
        </w:rPr>
        <w:sym w:font="HQPB5" w:char="F06E"/>
      </w:r>
      <w:r w:rsidR="00453D49" w:rsidRPr="007A519B">
        <w:rPr>
          <w:color w:val="000000"/>
          <w:sz w:val="24"/>
          <w:szCs w:val="24"/>
        </w:rPr>
        <w:sym w:font="HQPB2" w:char="F03C"/>
      </w:r>
      <w:r w:rsidR="00453D49" w:rsidRPr="007A519B">
        <w:rPr>
          <w:color w:val="000000"/>
          <w:sz w:val="24"/>
          <w:szCs w:val="24"/>
        </w:rPr>
        <w:sym w:font="HQPB4" w:char="F0CE"/>
      </w:r>
      <w:r w:rsidR="00453D49" w:rsidRPr="007A519B">
        <w:rPr>
          <w:color w:val="000000"/>
          <w:sz w:val="24"/>
          <w:szCs w:val="24"/>
        </w:rPr>
        <w:sym w:font="HQPB1" w:char="F029"/>
      </w:r>
      <w:r w:rsidR="00453D49" w:rsidRPr="007A519B">
        <w:rPr>
          <w:color w:val="000000"/>
          <w:sz w:val="24"/>
          <w:szCs w:val="24"/>
          <w:rtl/>
        </w:rPr>
        <w:t xml:space="preserve"> </w:t>
      </w:r>
      <w:r w:rsidR="00453D49" w:rsidRPr="007A519B">
        <w:rPr>
          <w:color w:val="000000"/>
          <w:sz w:val="24"/>
          <w:szCs w:val="24"/>
        </w:rPr>
        <w:sym w:font="HQPB2" w:char="F093"/>
      </w:r>
      <w:r w:rsidR="00453D49" w:rsidRPr="007A519B">
        <w:rPr>
          <w:color w:val="000000"/>
          <w:sz w:val="24"/>
          <w:szCs w:val="24"/>
        </w:rPr>
        <w:sym w:font="HQPB4" w:char="F0CF"/>
      </w:r>
      <w:r w:rsidR="00453D49" w:rsidRPr="007A519B">
        <w:rPr>
          <w:color w:val="000000"/>
          <w:sz w:val="24"/>
          <w:szCs w:val="24"/>
        </w:rPr>
        <w:sym w:font="HQPB3" w:char="F025"/>
      </w:r>
      <w:r w:rsidR="00453D49" w:rsidRPr="007A519B">
        <w:rPr>
          <w:color w:val="000000"/>
          <w:sz w:val="24"/>
          <w:szCs w:val="24"/>
        </w:rPr>
        <w:sym w:font="HQPB4" w:char="F0A9"/>
      </w:r>
      <w:r w:rsidR="00453D49" w:rsidRPr="007A519B">
        <w:rPr>
          <w:color w:val="000000"/>
          <w:sz w:val="24"/>
          <w:szCs w:val="24"/>
        </w:rPr>
        <w:sym w:font="HQPB3" w:char="F021"/>
      </w:r>
      <w:r w:rsidR="00453D49" w:rsidRPr="007A519B">
        <w:rPr>
          <w:color w:val="000000"/>
          <w:sz w:val="24"/>
          <w:szCs w:val="24"/>
        </w:rPr>
        <w:sym w:font="HQPB5" w:char="F024"/>
      </w:r>
      <w:r w:rsidR="00453D49" w:rsidRPr="007A519B">
        <w:rPr>
          <w:color w:val="000000"/>
          <w:sz w:val="24"/>
          <w:szCs w:val="24"/>
        </w:rPr>
        <w:sym w:font="HQPB1" w:char="F023"/>
      </w:r>
      <w:r w:rsidR="00453D49" w:rsidRPr="007A519B">
        <w:rPr>
          <w:color w:val="000000"/>
          <w:sz w:val="24"/>
          <w:szCs w:val="24"/>
          <w:rtl/>
        </w:rPr>
        <w:t xml:space="preserve"> </w:t>
      </w:r>
      <w:r w:rsidR="00453D49" w:rsidRPr="007A519B">
        <w:rPr>
          <w:color w:val="000000"/>
          <w:sz w:val="24"/>
          <w:szCs w:val="24"/>
        </w:rPr>
        <w:sym w:font="HQPB4" w:char="F0A2"/>
      </w:r>
      <w:r w:rsidR="00453D49" w:rsidRPr="007A519B">
        <w:rPr>
          <w:color w:val="000000"/>
          <w:sz w:val="24"/>
          <w:szCs w:val="24"/>
        </w:rPr>
        <w:sym w:font="HQPB1" w:char="F06C"/>
      </w:r>
      <w:r w:rsidR="00453D49" w:rsidRPr="007A519B">
        <w:rPr>
          <w:color w:val="000000"/>
          <w:sz w:val="24"/>
          <w:szCs w:val="24"/>
        </w:rPr>
        <w:sym w:font="HQPB5" w:char="F021"/>
      </w:r>
      <w:r w:rsidR="00453D49" w:rsidRPr="007A519B">
        <w:rPr>
          <w:color w:val="000000"/>
          <w:sz w:val="24"/>
          <w:szCs w:val="24"/>
        </w:rPr>
        <w:sym w:font="HQPB1" w:char="F025"/>
      </w:r>
      <w:r w:rsidR="00453D49" w:rsidRPr="007A519B">
        <w:rPr>
          <w:color w:val="000000"/>
          <w:sz w:val="24"/>
          <w:szCs w:val="24"/>
        </w:rPr>
        <w:sym w:font="HQPB5" w:char="F074"/>
      </w:r>
      <w:r w:rsidR="00453D49" w:rsidRPr="007A519B">
        <w:rPr>
          <w:color w:val="000000"/>
          <w:sz w:val="24"/>
          <w:szCs w:val="24"/>
        </w:rPr>
        <w:sym w:font="HQPB1" w:char="F06E"/>
      </w:r>
      <w:r w:rsidR="00453D49" w:rsidRPr="007A519B">
        <w:rPr>
          <w:color w:val="000000"/>
          <w:sz w:val="24"/>
          <w:szCs w:val="24"/>
          <w:rtl/>
        </w:rPr>
        <w:t xml:space="preserve"> </w:t>
      </w:r>
      <w:r w:rsidR="00453D49" w:rsidRPr="007A519B">
        <w:rPr>
          <w:color w:val="000000"/>
          <w:sz w:val="24"/>
          <w:szCs w:val="24"/>
        </w:rPr>
        <w:sym w:font="HQPB5" w:char="F07A"/>
      </w:r>
      <w:r w:rsidR="00453D49" w:rsidRPr="007A519B">
        <w:rPr>
          <w:color w:val="000000"/>
          <w:sz w:val="24"/>
          <w:szCs w:val="24"/>
        </w:rPr>
        <w:sym w:font="HQPB2" w:char="F04E"/>
      </w:r>
      <w:r w:rsidR="00453D49" w:rsidRPr="007A519B">
        <w:rPr>
          <w:color w:val="000000"/>
          <w:sz w:val="24"/>
          <w:szCs w:val="24"/>
        </w:rPr>
        <w:sym w:font="HQPB2" w:char="F0BF"/>
      </w:r>
      <w:r w:rsidR="00453D49" w:rsidRPr="007A519B">
        <w:rPr>
          <w:color w:val="000000"/>
          <w:sz w:val="24"/>
          <w:szCs w:val="24"/>
        </w:rPr>
        <w:sym w:font="HQPB4" w:char="F0CF"/>
      </w:r>
      <w:r w:rsidR="00453D49" w:rsidRPr="007A519B">
        <w:rPr>
          <w:color w:val="000000"/>
          <w:sz w:val="24"/>
          <w:szCs w:val="24"/>
        </w:rPr>
        <w:sym w:font="HQPB2" w:char="F064"/>
      </w:r>
      <w:r w:rsidR="00453D49" w:rsidRPr="007A519B">
        <w:rPr>
          <w:color w:val="000000"/>
          <w:sz w:val="24"/>
          <w:szCs w:val="24"/>
        </w:rPr>
        <w:sym w:font="HQPB2" w:char="F0BA"/>
      </w:r>
      <w:r w:rsidR="00453D49" w:rsidRPr="007A519B">
        <w:rPr>
          <w:color w:val="000000"/>
          <w:sz w:val="24"/>
          <w:szCs w:val="24"/>
        </w:rPr>
        <w:sym w:font="HQPB5" w:char="F074"/>
      </w:r>
      <w:r w:rsidR="00453D49" w:rsidRPr="007A519B">
        <w:rPr>
          <w:color w:val="000000"/>
          <w:sz w:val="24"/>
          <w:szCs w:val="24"/>
        </w:rPr>
        <w:sym w:font="HQPB1" w:char="F08D"/>
      </w:r>
      <w:r w:rsidR="00453D49" w:rsidRPr="007A519B">
        <w:rPr>
          <w:color w:val="000000"/>
          <w:sz w:val="24"/>
          <w:szCs w:val="24"/>
        </w:rPr>
        <w:sym w:font="HQPB4" w:char="F0F6"/>
      </w:r>
      <w:r w:rsidR="00453D49" w:rsidRPr="007A519B">
        <w:rPr>
          <w:color w:val="000000"/>
          <w:sz w:val="24"/>
          <w:szCs w:val="24"/>
        </w:rPr>
        <w:sym w:font="HQPB1" w:char="F02F"/>
      </w:r>
      <w:r w:rsidR="00453D49" w:rsidRPr="007A519B">
        <w:rPr>
          <w:color w:val="000000"/>
          <w:sz w:val="24"/>
          <w:szCs w:val="24"/>
        </w:rPr>
        <w:sym w:font="HQPB4" w:char="F0CE"/>
      </w:r>
      <w:r w:rsidR="00453D49" w:rsidRPr="007A519B">
        <w:rPr>
          <w:color w:val="000000"/>
          <w:sz w:val="24"/>
          <w:szCs w:val="24"/>
        </w:rPr>
        <w:sym w:font="HQPB1" w:char="F029"/>
      </w:r>
      <w:r w:rsidR="00453D49" w:rsidRPr="007A519B">
        <w:rPr>
          <w:color w:val="000000"/>
          <w:sz w:val="24"/>
          <w:szCs w:val="24"/>
          <w:rtl/>
        </w:rPr>
        <w:t xml:space="preserve"> </w:t>
      </w:r>
      <w:r w:rsidR="00453D49" w:rsidRPr="007A519B">
        <w:rPr>
          <w:color w:val="000000"/>
          <w:sz w:val="24"/>
          <w:szCs w:val="24"/>
        </w:rPr>
        <w:sym w:font="HQPB2" w:char="F092"/>
      </w:r>
      <w:r w:rsidR="00453D49" w:rsidRPr="007A519B">
        <w:rPr>
          <w:color w:val="000000"/>
          <w:sz w:val="24"/>
          <w:szCs w:val="24"/>
        </w:rPr>
        <w:sym w:font="HQPB4" w:char="F0CE"/>
      </w:r>
      <w:r w:rsidR="00453D49" w:rsidRPr="007A519B">
        <w:rPr>
          <w:color w:val="000000"/>
          <w:sz w:val="24"/>
          <w:szCs w:val="24"/>
        </w:rPr>
        <w:sym w:font="HQPB1" w:char="F0FB"/>
      </w:r>
      <w:r w:rsidR="00453D49" w:rsidRPr="007A519B">
        <w:rPr>
          <w:color w:val="000000"/>
          <w:sz w:val="24"/>
          <w:szCs w:val="24"/>
          <w:rtl/>
        </w:rPr>
        <w:t xml:space="preserve"> </w:t>
      </w:r>
      <w:r w:rsidR="00453D49" w:rsidRPr="007A519B">
        <w:rPr>
          <w:color w:val="000000"/>
          <w:sz w:val="24"/>
          <w:szCs w:val="24"/>
        </w:rPr>
        <w:sym w:font="HQPB4" w:char="F0FF"/>
      </w:r>
      <w:r w:rsidR="00453D49" w:rsidRPr="007A519B">
        <w:rPr>
          <w:color w:val="000000"/>
          <w:sz w:val="24"/>
          <w:szCs w:val="24"/>
        </w:rPr>
        <w:sym w:font="HQPB2" w:char="F0BE"/>
      </w:r>
      <w:r w:rsidR="00453D49" w:rsidRPr="007A519B">
        <w:rPr>
          <w:color w:val="000000"/>
          <w:sz w:val="24"/>
          <w:szCs w:val="24"/>
        </w:rPr>
        <w:sym w:font="HQPB4" w:char="F0CF"/>
      </w:r>
      <w:r w:rsidR="00453D49" w:rsidRPr="007A519B">
        <w:rPr>
          <w:color w:val="000000"/>
          <w:sz w:val="24"/>
          <w:szCs w:val="24"/>
        </w:rPr>
        <w:sym w:font="HQPB2" w:char="F06D"/>
      </w:r>
      <w:r w:rsidR="00453D49" w:rsidRPr="007A519B">
        <w:rPr>
          <w:color w:val="000000"/>
          <w:sz w:val="24"/>
          <w:szCs w:val="24"/>
        </w:rPr>
        <w:sym w:font="HQPB4" w:char="F0CE"/>
      </w:r>
      <w:r w:rsidR="00453D49" w:rsidRPr="007A519B">
        <w:rPr>
          <w:color w:val="000000"/>
          <w:sz w:val="24"/>
          <w:szCs w:val="24"/>
        </w:rPr>
        <w:sym w:font="HQPB4" w:char="F06E"/>
      </w:r>
      <w:r w:rsidR="00453D49" w:rsidRPr="007A519B">
        <w:rPr>
          <w:color w:val="000000"/>
          <w:sz w:val="24"/>
          <w:szCs w:val="24"/>
        </w:rPr>
        <w:sym w:font="HQPB1" w:char="F02F"/>
      </w:r>
      <w:r w:rsidR="00453D49" w:rsidRPr="007A519B">
        <w:rPr>
          <w:color w:val="000000"/>
          <w:sz w:val="24"/>
          <w:szCs w:val="24"/>
        </w:rPr>
        <w:sym w:font="HQPB5" w:char="F075"/>
      </w:r>
      <w:r w:rsidR="00453D49" w:rsidRPr="007A519B">
        <w:rPr>
          <w:color w:val="000000"/>
          <w:sz w:val="24"/>
          <w:szCs w:val="24"/>
        </w:rPr>
        <w:sym w:font="HQPB1" w:char="F091"/>
      </w:r>
      <w:r w:rsidR="00453D49" w:rsidRPr="007A519B">
        <w:rPr>
          <w:color w:val="000000"/>
          <w:sz w:val="24"/>
          <w:szCs w:val="24"/>
          <w:rtl/>
        </w:rPr>
        <w:t xml:space="preserve"> </w:t>
      </w:r>
      <w:r w:rsidR="00453D49" w:rsidRPr="007A519B">
        <w:rPr>
          <w:color w:val="000000"/>
          <w:sz w:val="24"/>
          <w:szCs w:val="24"/>
        </w:rPr>
        <w:sym w:font="HQPB4" w:char="F0F7"/>
      </w:r>
      <w:r w:rsidR="00453D49" w:rsidRPr="007A519B">
        <w:rPr>
          <w:color w:val="000000"/>
          <w:sz w:val="24"/>
          <w:szCs w:val="24"/>
        </w:rPr>
        <w:sym w:font="HQPB2" w:char="F062"/>
      </w:r>
      <w:r w:rsidR="00453D49" w:rsidRPr="007A519B">
        <w:rPr>
          <w:color w:val="000000"/>
          <w:sz w:val="24"/>
          <w:szCs w:val="24"/>
        </w:rPr>
        <w:sym w:font="HQPB5" w:char="F072"/>
      </w:r>
      <w:r w:rsidR="00453D49" w:rsidRPr="007A519B">
        <w:rPr>
          <w:color w:val="000000"/>
          <w:sz w:val="24"/>
          <w:szCs w:val="24"/>
        </w:rPr>
        <w:sym w:font="HQPB1" w:char="F026"/>
      </w:r>
      <w:r w:rsidR="00453D49" w:rsidRPr="007A519B">
        <w:rPr>
          <w:color w:val="000000"/>
          <w:sz w:val="24"/>
          <w:szCs w:val="24"/>
          <w:rtl/>
        </w:rPr>
        <w:t xml:space="preserve"> </w:t>
      </w:r>
      <w:r w:rsidR="00453D49" w:rsidRPr="007A519B">
        <w:rPr>
          <w:color w:val="000000"/>
          <w:sz w:val="24"/>
          <w:szCs w:val="24"/>
        </w:rPr>
        <w:sym w:font="HQPB4" w:char="F0E7"/>
      </w:r>
      <w:r w:rsidR="00453D49" w:rsidRPr="007A519B">
        <w:rPr>
          <w:color w:val="000000"/>
          <w:sz w:val="24"/>
          <w:szCs w:val="24"/>
        </w:rPr>
        <w:sym w:font="HQPB2" w:char="F06D"/>
      </w:r>
      <w:r w:rsidR="00453D49" w:rsidRPr="007A519B">
        <w:rPr>
          <w:color w:val="000000"/>
          <w:sz w:val="24"/>
          <w:szCs w:val="24"/>
        </w:rPr>
        <w:sym w:font="HQPB3" w:char="F039"/>
      </w:r>
      <w:r w:rsidR="00453D49" w:rsidRPr="007A519B">
        <w:rPr>
          <w:color w:val="000000"/>
          <w:sz w:val="24"/>
          <w:szCs w:val="24"/>
        </w:rPr>
        <w:sym w:font="HQPB5" w:char="F073"/>
      </w:r>
      <w:r w:rsidR="00453D49" w:rsidRPr="007A519B">
        <w:rPr>
          <w:color w:val="000000"/>
          <w:sz w:val="24"/>
          <w:szCs w:val="24"/>
        </w:rPr>
        <w:sym w:font="HQPB1" w:char="F03F"/>
      </w:r>
      <w:r w:rsidR="00453D49" w:rsidRPr="007A519B">
        <w:rPr>
          <w:color w:val="000000"/>
          <w:sz w:val="24"/>
          <w:szCs w:val="24"/>
        </w:rPr>
        <w:sym w:font="HQPB1" w:char="F023"/>
      </w:r>
      <w:r w:rsidR="00453D49" w:rsidRPr="007A519B">
        <w:rPr>
          <w:color w:val="000000"/>
          <w:sz w:val="24"/>
          <w:szCs w:val="24"/>
        </w:rPr>
        <w:sym w:font="HQPB5" w:char="F075"/>
      </w:r>
      <w:r w:rsidR="00453D49" w:rsidRPr="007A519B">
        <w:rPr>
          <w:color w:val="000000"/>
          <w:sz w:val="24"/>
          <w:szCs w:val="24"/>
        </w:rPr>
        <w:sym w:font="HQPB2" w:char="F0E4"/>
      </w:r>
      <w:r w:rsidR="00453D49" w:rsidRPr="007A519B">
        <w:rPr>
          <w:color w:val="000000"/>
          <w:sz w:val="24"/>
          <w:szCs w:val="24"/>
          <w:rtl/>
        </w:rPr>
        <w:t xml:space="preserve"> </w:t>
      </w:r>
      <w:r w:rsidR="00453D49" w:rsidRPr="007A519B">
        <w:rPr>
          <w:color w:val="000000"/>
          <w:sz w:val="24"/>
          <w:szCs w:val="24"/>
        </w:rPr>
        <w:sym w:font="HQPB5" w:char="F0AA"/>
      </w:r>
      <w:r w:rsidR="00453D49" w:rsidRPr="007A519B">
        <w:rPr>
          <w:color w:val="000000"/>
          <w:sz w:val="24"/>
          <w:szCs w:val="24"/>
        </w:rPr>
        <w:sym w:font="HQPB1" w:char="F021"/>
      </w:r>
      <w:r w:rsidR="00453D49" w:rsidRPr="007A519B">
        <w:rPr>
          <w:color w:val="000000"/>
          <w:sz w:val="24"/>
          <w:szCs w:val="24"/>
        </w:rPr>
        <w:sym w:font="HQPB5" w:char="F024"/>
      </w:r>
      <w:r w:rsidR="00453D49" w:rsidRPr="007A519B">
        <w:rPr>
          <w:color w:val="000000"/>
          <w:sz w:val="24"/>
          <w:szCs w:val="24"/>
        </w:rPr>
        <w:sym w:font="HQPB1" w:char="F023"/>
      </w:r>
      <w:r w:rsidR="00453D49" w:rsidRPr="007A519B">
        <w:rPr>
          <w:color w:val="000000"/>
          <w:sz w:val="24"/>
          <w:szCs w:val="24"/>
          <w:rtl/>
        </w:rPr>
        <w:t xml:space="preserve"> </w:t>
      </w:r>
      <w:r w:rsidR="00453D49" w:rsidRPr="007A519B">
        <w:rPr>
          <w:color w:val="000000"/>
          <w:sz w:val="24"/>
          <w:szCs w:val="24"/>
        </w:rPr>
        <w:sym w:font="HQPB5" w:char="F09A"/>
      </w:r>
      <w:r w:rsidR="00453D49" w:rsidRPr="007A519B">
        <w:rPr>
          <w:color w:val="000000"/>
          <w:sz w:val="24"/>
          <w:szCs w:val="24"/>
        </w:rPr>
        <w:sym w:font="HQPB3" w:char="F081"/>
      </w:r>
      <w:r w:rsidR="00453D49" w:rsidRPr="007A519B">
        <w:rPr>
          <w:color w:val="000000"/>
          <w:sz w:val="24"/>
          <w:szCs w:val="24"/>
        </w:rPr>
        <w:sym w:font="HQPB4" w:char="F0F9"/>
      </w:r>
      <w:r w:rsidR="00453D49" w:rsidRPr="007A519B">
        <w:rPr>
          <w:color w:val="000000"/>
          <w:sz w:val="24"/>
          <w:szCs w:val="24"/>
        </w:rPr>
        <w:sym w:font="HQPB2" w:char="F03D"/>
      </w:r>
      <w:r w:rsidR="00453D49" w:rsidRPr="007A519B">
        <w:rPr>
          <w:color w:val="000000"/>
          <w:sz w:val="24"/>
          <w:szCs w:val="24"/>
        </w:rPr>
        <w:sym w:font="HQPB4" w:char="F0DF"/>
      </w:r>
      <w:r w:rsidR="00453D49" w:rsidRPr="007A519B">
        <w:rPr>
          <w:color w:val="000000"/>
          <w:sz w:val="24"/>
          <w:szCs w:val="24"/>
        </w:rPr>
        <w:sym w:font="HQPB2" w:char="F04A"/>
      </w:r>
      <w:r w:rsidR="00453D49" w:rsidRPr="007A519B">
        <w:rPr>
          <w:color w:val="000000"/>
          <w:sz w:val="24"/>
          <w:szCs w:val="24"/>
        </w:rPr>
        <w:sym w:font="HQPB4" w:char="F0F8"/>
      </w:r>
      <w:r w:rsidR="00453D49" w:rsidRPr="007A519B">
        <w:rPr>
          <w:color w:val="000000"/>
          <w:sz w:val="24"/>
          <w:szCs w:val="24"/>
        </w:rPr>
        <w:sym w:font="HQPB2" w:char="F039"/>
      </w:r>
      <w:r w:rsidR="00453D49" w:rsidRPr="007A519B">
        <w:rPr>
          <w:color w:val="000000"/>
          <w:sz w:val="24"/>
          <w:szCs w:val="24"/>
        </w:rPr>
        <w:sym w:font="HQPB5" w:char="F024"/>
      </w:r>
      <w:r w:rsidR="00453D49" w:rsidRPr="007A519B">
        <w:rPr>
          <w:color w:val="000000"/>
          <w:sz w:val="24"/>
          <w:szCs w:val="24"/>
        </w:rPr>
        <w:sym w:font="HQPB1" w:char="F023"/>
      </w:r>
      <w:r w:rsidR="00453D49" w:rsidRPr="007A519B">
        <w:rPr>
          <w:color w:val="000000"/>
          <w:sz w:val="24"/>
          <w:szCs w:val="24"/>
          <w:rtl/>
        </w:rPr>
        <w:t xml:space="preserve"> </w:t>
      </w:r>
      <w:r w:rsidR="00453D49" w:rsidRPr="007A519B">
        <w:rPr>
          <w:color w:val="000000"/>
          <w:sz w:val="24"/>
          <w:szCs w:val="24"/>
        </w:rPr>
        <w:sym w:font="HQPB4" w:char="F0F8"/>
      </w:r>
      <w:r w:rsidR="00453D49" w:rsidRPr="007A519B">
        <w:rPr>
          <w:color w:val="000000"/>
          <w:sz w:val="24"/>
          <w:szCs w:val="24"/>
        </w:rPr>
        <w:sym w:font="HQPB1" w:char="F08C"/>
      </w:r>
      <w:r w:rsidR="00453D49" w:rsidRPr="007A519B">
        <w:rPr>
          <w:color w:val="000000"/>
          <w:sz w:val="24"/>
          <w:szCs w:val="24"/>
        </w:rPr>
        <w:sym w:font="HQPB4" w:char="F0CE"/>
      </w:r>
      <w:r w:rsidR="00453D49" w:rsidRPr="007A519B">
        <w:rPr>
          <w:color w:val="000000"/>
          <w:sz w:val="24"/>
          <w:szCs w:val="24"/>
        </w:rPr>
        <w:sym w:font="HQPB1" w:char="F029"/>
      </w:r>
      <w:r w:rsidR="00453D49" w:rsidRPr="007A519B">
        <w:rPr>
          <w:color w:val="000000"/>
          <w:sz w:val="24"/>
          <w:szCs w:val="24"/>
          <w:rtl/>
        </w:rPr>
        <w:t xml:space="preserve"> </w:t>
      </w:r>
      <w:r w:rsidR="00453D49" w:rsidRPr="007A519B">
        <w:rPr>
          <w:color w:val="000000"/>
          <w:sz w:val="24"/>
          <w:szCs w:val="24"/>
        </w:rPr>
        <w:sym w:font="HQPB5" w:char="F074"/>
      </w:r>
      <w:r w:rsidR="00453D49" w:rsidRPr="007A519B">
        <w:rPr>
          <w:color w:val="000000"/>
          <w:sz w:val="24"/>
          <w:szCs w:val="24"/>
        </w:rPr>
        <w:sym w:font="HQPB2" w:char="F041"/>
      </w:r>
      <w:r w:rsidR="00453D49" w:rsidRPr="007A519B">
        <w:rPr>
          <w:color w:val="000000"/>
          <w:sz w:val="24"/>
          <w:szCs w:val="24"/>
        </w:rPr>
        <w:sym w:font="HQPB1" w:char="F024"/>
      </w:r>
      <w:r w:rsidR="00453D49" w:rsidRPr="007A519B">
        <w:rPr>
          <w:color w:val="000000"/>
          <w:sz w:val="24"/>
          <w:szCs w:val="24"/>
        </w:rPr>
        <w:sym w:font="HQPB5" w:char="F073"/>
      </w:r>
      <w:r w:rsidR="00453D49" w:rsidRPr="007A519B">
        <w:rPr>
          <w:color w:val="000000"/>
          <w:sz w:val="24"/>
          <w:szCs w:val="24"/>
        </w:rPr>
        <w:sym w:font="HQPB2" w:char="F025"/>
      </w:r>
      <w:r w:rsidR="00453D49" w:rsidRPr="007A519B">
        <w:rPr>
          <w:color w:val="000000"/>
          <w:sz w:val="24"/>
          <w:szCs w:val="24"/>
          <w:rtl/>
        </w:rPr>
        <w:t xml:space="preserve"> </w:t>
      </w:r>
      <w:r w:rsidR="00453D49" w:rsidRPr="007A519B">
        <w:rPr>
          <w:color w:val="000000"/>
          <w:sz w:val="24"/>
          <w:szCs w:val="24"/>
        </w:rPr>
        <w:sym w:font="HQPB4" w:char="F0E3"/>
      </w:r>
      <w:r w:rsidR="00453D49" w:rsidRPr="007A519B">
        <w:rPr>
          <w:color w:val="000000"/>
          <w:sz w:val="24"/>
          <w:szCs w:val="24"/>
        </w:rPr>
        <w:sym w:font="HQPB2" w:char="F04E"/>
      </w:r>
      <w:r w:rsidR="00453D49" w:rsidRPr="007A519B">
        <w:rPr>
          <w:color w:val="000000"/>
          <w:sz w:val="24"/>
          <w:szCs w:val="24"/>
        </w:rPr>
        <w:sym w:font="HQPB2" w:char="F0BF"/>
      </w:r>
      <w:r w:rsidR="00453D49" w:rsidRPr="007A519B">
        <w:rPr>
          <w:color w:val="000000"/>
          <w:sz w:val="24"/>
          <w:szCs w:val="24"/>
        </w:rPr>
        <w:sym w:font="HQPB4" w:char="F0CF"/>
      </w:r>
      <w:r w:rsidR="00453D49" w:rsidRPr="007A519B">
        <w:rPr>
          <w:color w:val="000000"/>
          <w:sz w:val="24"/>
          <w:szCs w:val="24"/>
        </w:rPr>
        <w:sym w:font="HQPB2" w:char="F064"/>
      </w:r>
      <w:r w:rsidR="00453D49" w:rsidRPr="007A519B">
        <w:rPr>
          <w:color w:val="000000"/>
          <w:sz w:val="24"/>
          <w:szCs w:val="24"/>
        </w:rPr>
        <w:sym w:font="HQPB2" w:char="F0BA"/>
      </w:r>
      <w:r w:rsidR="00453D49" w:rsidRPr="007A519B">
        <w:rPr>
          <w:color w:val="000000"/>
          <w:sz w:val="24"/>
          <w:szCs w:val="24"/>
        </w:rPr>
        <w:sym w:font="HQPB5" w:char="F074"/>
      </w:r>
      <w:r w:rsidR="00453D49" w:rsidRPr="007A519B">
        <w:rPr>
          <w:color w:val="000000"/>
          <w:sz w:val="24"/>
          <w:szCs w:val="24"/>
        </w:rPr>
        <w:sym w:font="HQPB1" w:char="F08D"/>
      </w:r>
      <w:r w:rsidR="00453D49" w:rsidRPr="007A519B">
        <w:rPr>
          <w:color w:val="000000"/>
          <w:sz w:val="24"/>
          <w:szCs w:val="24"/>
        </w:rPr>
        <w:sym w:font="HQPB4" w:char="F0F6"/>
      </w:r>
      <w:r w:rsidR="00453D49" w:rsidRPr="007A519B">
        <w:rPr>
          <w:color w:val="000000"/>
          <w:sz w:val="24"/>
          <w:szCs w:val="24"/>
        </w:rPr>
        <w:sym w:font="HQPB1" w:char="F02F"/>
      </w:r>
      <w:r w:rsidR="00453D49" w:rsidRPr="007A519B">
        <w:rPr>
          <w:color w:val="000000"/>
          <w:sz w:val="24"/>
          <w:szCs w:val="24"/>
        </w:rPr>
        <w:sym w:font="HQPB4" w:char="F0CE"/>
      </w:r>
      <w:r w:rsidR="00453D49" w:rsidRPr="007A519B">
        <w:rPr>
          <w:color w:val="000000"/>
          <w:sz w:val="24"/>
          <w:szCs w:val="24"/>
        </w:rPr>
        <w:sym w:font="HQPB1" w:char="F029"/>
      </w:r>
      <w:r w:rsidR="00453D49" w:rsidRPr="007A519B">
        <w:rPr>
          <w:color w:val="000000"/>
          <w:sz w:val="24"/>
          <w:szCs w:val="24"/>
          <w:rtl/>
        </w:rPr>
        <w:t xml:space="preserve"> </w:t>
      </w:r>
      <w:r w:rsidR="00453D49" w:rsidRPr="007A519B">
        <w:rPr>
          <w:color w:val="000000"/>
          <w:sz w:val="24"/>
          <w:szCs w:val="24"/>
        </w:rPr>
        <w:sym w:font="HQPB5" w:char="F07D"/>
      </w:r>
      <w:r w:rsidR="00453D49" w:rsidRPr="007A519B">
        <w:rPr>
          <w:color w:val="000000"/>
          <w:sz w:val="24"/>
          <w:szCs w:val="24"/>
        </w:rPr>
        <w:sym w:font="HQPB2" w:char="F091"/>
      </w:r>
      <w:r w:rsidR="00453D49" w:rsidRPr="007A519B">
        <w:rPr>
          <w:color w:val="000000"/>
          <w:sz w:val="24"/>
          <w:szCs w:val="24"/>
        </w:rPr>
        <w:sym w:font="HQPB4" w:char="F0CE"/>
      </w:r>
      <w:r w:rsidR="00453D49" w:rsidRPr="007A519B">
        <w:rPr>
          <w:color w:val="000000"/>
          <w:sz w:val="24"/>
          <w:szCs w:val="24"/>
        </w:rPr>
        <w:sym w:font="HQPB4" w:char="F06E"/>
      </w:r>
      <w:r w:rsidR="00453D49" w:rsidRPr="007A519B">
        <w:rPr>
          <w:color w:val="000000"/>
          <w:sz w:val="24"/>
          <w:szCs w:val="24"/>
        </w:rPr>
        <w:sym w:font="HQPB1" w:char="F02F"/>
      </w:r>
      <w:r w:rsidR="00453D49" w:rsidRPr="007A519B">
        <w:rPr>
          <w:color w:val="000000"/>
          <w:sz w:val="24"/>
          <w:szCs w:val="24"/>
        </w:rPr>
        <w:sym w:font="HQPB5" w:char="F075"/>
      </w:r>
      <w:r w:rsidR="00453D49" w:rsidRPr="007A519B">
        <w:rPr>
          <w:color w:val="000000"/>
          <w:sz w:val="24"/>
          <w:szCs w:val="24"/>
        </w:rPr>
        <w:sym w:font="HQPB1" w:char="F091"/>
      </w:r>
      <w:r w:rsidR="00453D49" w:rsidRPr="007A519B">
        <w:rPr>
          <w:color w:val="000000"/>
          <w:sz w:val="24"/>
          <w:szCs w:val="24"/>
          <w:rtl/>
        </w:rPr>
        <w:t xml:space="preserve"> </w:t>
      </w:r>
      <w:r w:rsidR="00453D49" w:rsidRPr="007A519B">
        <w:rPr>
          <w:color w:val="000000"/>
          <w:sz w:val="24"/>
          <w:szCs w:val="24"/>
        </w:rPr>
        <w:sym w:font="HQPB2" w:char="F094"/>
      </w:r>
      <w:r w:rsidR="00453D49" w:rsidRPr="007A519B">
        <w:rPr>
          <w:color w:val="000000"/>
          <w:sz w:val="24"/>
          <w:szCs w:val="24"/>
        </w:rPr>
        <w:sym w:font="HQPB4" w:char="F0CF"/>
      </w:r>
      <w:r w:rsidR="00453D49" w:rsidRPr="007A519B">
        <w:rPr>
          <w:color w:val="000000"/>
          <w:sz w:val="24"/>
          <w:szCs w:val="24"/>
        </w:rPr>
        <w:sym w:font="HQPB3" w:char="F025"/>
      </w:r>
      <w:r w:rsidR="00453D49" w:rsidRPr="007A519B">
        <w:rPr>
          <w:color w:val="000000"/>
          <w:sz w:val="24"/>
          <w:szCs w:val="24"/>
        </w:rPr>
        <w:sym w:font="HQPB4" w:char="F0A9"/>
      </w:r>
      <w:r w:rsidR="00453D49" w:rsidRPr="007A519B">
        <w:rPr>
          <w:color w:val="000000"/>
          <w:sz w:val="24"/>
          <w:szCs w:val="24"/>
        </w:rPr>
        <w:sym w:font="HQPB3" w:char="F021"/>
      </w:r>
      <w:r w:rsidR="00453D49" w:rsidRPr="007A519B">
        <w:rPr>
          <w:color w:val="000000"/>
          <w:sz w:val="24"/>
          <w:szCs w:val="24"/>
        </w:rPr>
        <w:sym w:font="HQPB5" w:char="F024"/>
      </w:r>
      <w:r w:rsidR="00453D49" w:rsidRPr="007A519B">
        <w:rPr>
          <w:color w:val="000000"/>
          <w:sz w:val="24"/>
          <w:szCs w:val="24"/>
        </w:rPr>
        <w:sym w:font="HQPB1" w:char="F023"/>
      </w:r>
      <w:r w:rsidR="00453D49" w:rsidRPr="007A519B">
        <w:rPr>
          <w:color w:val="000000"/>
          <w:sz w:val="24"/>
          <w:szCs w:val="24"/>
          <w:rtl/>
        </w:rPr>
        <w:t xml:space="preserve"> </w:t>
      </w:r>
      <w:r w:rsidR="00453D49" w:rsidRPr="007A519B">
        <w:rPr>
          <w:color w:val="000000"/>
          <w:sz w:val="24"/>
          <w:szCs w:val="24"/>
        </w:rPr>
        <w:sym w:font="HQPB2" w:char="F0BE"/>
      </w:r>
      <w:r w:rsidR="00453D49" w:rsidRPr="007A519B">
        <w:rPr>
          <w:color w:val="000000"/>
          <w:sz w:val="24"/>
          <w:szCs w:val="24"/>
        </w:rPr>
        <w:sym w:font="HQPB4" w:char="F0C7"/>
      </w:r>
      <w:r w:rsidR="00453D49" w:rsidRPr="007A519B">
        <w:rPr>
          <w:color w:val="000000"/>
          <w:sz w:val="24"/>
          <w:szCs w:val="24"/>
        </w:rPr>
        <w:sym w:font="HQPB2" w:char="F091"/>
      </w:r>
      <w:r w:rsidR="00453D49" w:rsidRPr="007A519B">
        <w:rPr>
          <w:color w:val="000000"/>
          <w:sz w:val="24"/>
          <w:szCs w:val="24"/>
        </w:rPr>
        <w:sym w:font="HQPB4" w:char="F0F3"/>
      </w:r>
      <w:r w:rsidR="00453D49" w:rsidRPr="007A519B">
        <w:rPr>
          <w:color w:val="000000"/>
          <w:sz w:val="24"/>
          <w:szCs w:val="24"/>
        </w:rPr>
        <w:sym w:font="HQPB1" w:char="F073"/>
      </w:r>
      <w:r w:rsidR="00453D49" w:rsidRPr="007A519B">
        <w:rPr>
          <w:color w:val="000000"/>
          <w:sz w:val="24"/>
          <w:szCs w:val="24"/>
        </w:rPr>
        <w:sym w:font="HQPB4" w:char="F0E3"/>
      </w:r>
      <w:r w:rsidR="00453D49" w:rsidRPr="007A519B">
        <w:rPr>
          <w:color w:val="000000"/>
          <w:sz w:val="24"/>
          <w:szCs w:val="24"/>
        </w:rPr>
        <w:sym w:font="HQPB2" w:char="F083"/>
      </w:r>
      <w:r w:rsidR="00453D49" w:rsidRPr="007A519B">
        <w:rPr>
          <w:color w:val="000000"/>
          <w:sz w:val="24"/>
          <w:szCs w:val="24"/>
          <w:rtl/>
        </w:rPr>
        <w:t xml:space="preserve"> </w:t>
      </w:r>
      <w:r w:rsidR="00453D49" w:rsidRPr="007A519B">
        <w:rPr>
          <w:color w:val="000000"/>
          <w:sz w:val="24"/>
          <w:szCs w:val="24"/>
        </w:rPr>
        <w:sym w:font="HQPB4" w:char="F0E0"/>
      </w:r>
      <w:r w:rsidR="00453D49" w:rsidRPr="007A519B">
        <w:rPr>
          <w:color w:val="000000"/>
          <w:sz w:val="24"/>
          <w:szCs w:val="24"/>
        </w:rPr>
        <w:sym w:font="HQPB1" w:char="F04D"/>
      </w:r>
      <w:r w:rsidR="00453D49" w:rsidRPr="007A519B">
        <w:rPr>
          <w:color w:val="000000"/>
          <w:sz w:val="24"/>
          <w:szCs w:val="24"/>
        </w:rPr>
        <w:sym w:font="HQPB2" w:char="F08B"/>
      </w:r>
      <w:r w:rsidR="00453D49" w:rsidRPr="007A519B">
        <w:rPr>
          <w:color w:val="000000"/>
          <w:sz w:val="24"/>
          <w:szCs w:val="24"/>
        </w:rPr>
        <w:sym w:font="HQPB4" w:char="F0CF"/>
      </w:r>
      <w:r w:rsidR="00453D49" w:rsidRPr="007A519B">
        <w:rPr>
          <w:color w:val="000000"/>
          <w:sz w:val="24"/>
          <w:szCs w:val="24"/>
        </w:rPr>
        <w:sym w:font="HQPB2" w:char="F04A"/>
      </w:r>
      <w:r w:rsidR="00453D49" w:rsidRPr="007A519B">
        <w:rPr>
          <w:color w:val="000000"/>
          <w:sz w:val="24"/>
          <w:szCs w:val="24"/>
        </w:rPr>
        <w:sym w:font="HQPB4" w:char="F0E3"/>
      </w:r>
      <w:r w:rsidR="00453D49" w:rsidRPr="007A519B">
        <w:rPr>
          <w:color w:val="000000"/>
          <w:sz w:val="24"/>
          <w:szCs w:val="24"/>
        </w:rPr>
        <w:sym w:font="HQPB2" w:char="F083"/>
      </w:r>
      <w:r w:rsidR="00453D49" w:rsidRPr="007A519B">
        <w:rPr>
          <w:color w:val="000000"/>
          <w:sz w:val="24"/>
          <w:szCs w:val="24"/>
        </w:rPr>
        <w:sym w:font="HQPB5" w:char="F075"/>
      </w:r>
      <w:r w:rsidR="00453D49" w:rsidRPr="007A519B">
        <w:rPr>
          <w:color w:val="000000"/>
          <w:sz w:val="24"/>
          <w:szCs w:val="24"/>
        </w:rPr>
        <w:sym w:font="HQPB2" w:char="F072"/>
      </w:r>
      <w:r w:rsidR="00453D49" w:rsidRPr="007A519B">
        <w:rPr>
          <w:rFonts w:ascii="QCF_BSML" w:eastAsia="Calibri" w:hAnsi="QCF_BSML"/>
          <w:b/>
          <w:bCs/>
          <w:color w:val="000000"/>
          <w:sz w:val="24"/>
          <w:szCs w:val="24"/>
          <w:rtl/>
        </w:rPr>
        <w:t xml:space="preserve"> </w:t>
      </w:r>
      <w:r w:rsidR="00B67783" w:rsidRPr="007A519B">
        <w:rPr>
          <w:rFonts w:ascii="Msh Quraan1" w:hAnsi="Msh Quraan1"/>
          <w:b/>
          <w:bCs/>
          <w:sz w:val="24"/>
          <w:szCs w:val="24"/>
        </w:rPr>
        <w:t></w:t>
      </w:r>
      <w:r w:rsidR="00453D49" w:rsidRPr="007A519B">
        <w:rPr>
          <w:rFonts w:hint="cs"/>
          <w:sz w:val="24"/>
          <w:szCs w:val="24"/>
          <w:rtl/>
          <w:lang w:bidi="ar-JO"/>
        </w:rPr>
        <w:t>(</w:t>
      </w:r>
      <w:r w:rsidR="00453D49" w:rsidRPr="007A519B">
        <w:rPr>
          <w:sz w:val="24"/>
          <w:szCs w:val="24"/>
          <w:rtl/>
          <w:lang w:bidi="ar-JO"/>
        </w:rPr>
        <w:t>البقرة: 258</w:t>
      </w:r>
      <w:r w:rsidR="00453D49" w:rsidRPr="007A519B">
        <w:rPr>
          <w:rFonts w:hint="cs"/>
          <w:sz w:val="24"/>
          <w:szCs w:val="24"/>
          <w:rtl/>
          <w:lang w:bidi="ar-JO"/>
        </w:rPr>
        <w:t>)</w:t>
      </w:r>
      <w:r w:rsidR="0003768E" w:rsidRPr="007A519B">
        <w:rPr>
          <w:rFonts w:hint="cs"/>
          <w:sz w:val="24"/>
          <w:szCs w:val="24"/>
          <w:rtl/>
          <w:lang w:bidi="ar-JO"/>
        </w:rPr>
        <w:t>،</w:t>
      </w:r>
      <w:r w:rsidR="00333098" w:rsidRPr="007A519B">
        <w:rPr>
          <w:sz w:val="24"/>
          <w:szCs w:val="24"/>
          <w:rtl/>
          <w:lang w:bidi="ar-JO"/>
        </w:rPr>
        <w:t xml:space="preserve"> </w:t>
      </w:r>
      <w:r w:rsidR="00333098" w:rsidRPr="003B2E4A">
        <w:rPr>
          <w:rtl/>
          <w:lang w:bidi="ar-JO"/>
        </w:rPr>
        <w:t>"ذكر بعضهم أنه يدل من آتاه الملك</w:t>
      </w:r>
      <w:r w:rsidR="00BC3177" w:rsidRPr="003B2E4A">
        <w:rPr>
          <w:rFonts w:hint="cs"/>
          <w:rtl/>
          <w:lang w:bidi="ar-JO"/>
        </w:rPr>
        <w:t xml:space="preserve"> </w:t>
      </w:r>
      <w:r w:rsidR="00333098" w:rsidRPr="003B2E4A">
        <w:rPr>
          <w:rtl/>
          <w:lang w:bidi="ar-JO"/>
        </w:rPr>
        <w:t xml:space="preserve">وليس بشيء، لأن الظرف غير </w:t>
      </w:r>
      <w:r w:rsidR="00333098" w:rsidRPr="003B2E4A">
        <w:rPr>
          <w:rtl/>
          <w:lang w:bidi="ar-JO"/>
        </w:rPr>
        <w:lastRenderedPageBreak/>
        <w:t>المصدر</w:t>
      </w:r>
      <w:r w:rsidR="00F46295" w:rsidRPr="003B2E4A">
        <w:rPr>
          <w:rFonts w:hint="cs"/>
          <w:rtl/>
          <w:lang w:bidi="ar-JO"/>
        </w:rPr>
        <w:t>،</w:t>
      </w:r>
      <w:r w:rsidR="00333098" w:rsidRPr="003B2E4A">
        <w:rPr>
          <w:rtl/>
          <w:lang w:bidi="ar-JO"/>
        </w:rPr>
        <w:t xml:space="preserve"> فلو كان بدلا</w:t>
      </w:r>
      <w:r w:rsidR="002A7168" w:rsidRPr="003B2E4A">
        <w:rPr>
          <w:rFonts w:hint="cs"/>
          <w:rtl/>
          <w:lang w:bidi="ar-JO"/>
        </w:rPr>
        <w:t>ً</w:t>
      </w:r>
      <w:r w:rsidR="00333098" w:rsidRPr="003B2E4A">
        <w:rPr>
          <w:rtl/>
          <w:lang w:bidi="ar-JO"/>
        </w:rPr>
        <w:t xml:space="preserve"> لكان غلطاً، إلا أن تجعل </w:t>
      </w:r>
      <w:r w:rsidR="005373FC" w:rsidRPr="003B2E4A">
        <w:rPr>
          <w:rFonts w:hint="cs"/>
          <w:rtl/>
          <w:lang w:bidi="ar-JO"/>
        </w:rPr>
        <w:t>(</w:t>
      </w:r>
      <w:r w:rsidR="00333098" w:rsidRPr="003B2E4A">
        <w:rPr>
          <w:rtl/>
          <w:lang w:bidi="ar-JO"/>
        </w:rPr>
        <w:t>إذ) بمعنى (أن) المصدرية وقد جاء ذلك وسيمر بك في القرآن مثله".</w:t>
      </w:r>
      <w:r w:rsidR="00831FD6" w:rsidRPr="003B2E4A">
        <w:rPr>
          <w:rFonts w:ascii="Times New Roman" w:eastAsia="Times New Roman" w:hAnsi="Times New Roman"/>
          <w:vertAlign w:val="superscript"/>
          <w:rtl/>
        </w:rPr>
        <w:t>(</w:t>
      </w:r>
      <w:r w:rsidR="00831FD6" w:rsidRPr="003B2E4A">
        <w:rPr>
          <w:rFonts w:ascii="Times New Roman" w:eastAsia="Times New Roman" w:hAnsi="Times New Roman"/>
          <w:vertAlign w:val="superscript"/>
          <w:rtl/>
        </w:rPr>
        <w:footnoteReference w:id="196"/>
      </w:r>
      <w:r w:rsidR="00831FD6" w:rsidRPr="003B2E4A">
        <w:rPr>
          <w:rFonts w:ascii="Times New Roman" w:eastAsia="Times New Roman" w:hAnsi="Times New Roman"/>
          <w:vertAlign w:val="superscript"/>
          <w:rtl/>
        </w:rPr>
        <w:t>)</w:t>
      </w:r>
    </w:p>
    <w:p w:rsidR="003C081D" w:rsidRPr="003B2E4A" w:rsidRDefault="007C4EC2" w:rsidP="009E746E">
      <w:pPr>
        <w:spacing w:after="0" w:line="360" w:lineRule="auto"/>
        <w:jc w:val="both"/>
        <w:rPr>
          <w:b/>
          <w:bCs/>
          <w:rtl/>
          <w:lang w:bidi="ar-JO"/>
        </w:rPr>
      </w:pPr>
      <w:r w:rsidRPr="003B2E4A">
        <w:rPr>
          <w:rFonts w:hint="cs"/>
          <w:b/>
          <w:bCs/>
          <w:rtl/>
          <w:lang w:bidi="ar-JO"/>
        </w:rPr>
        <w:t>4</w:t>
      </w:r>
      <w:r w:rsidR="00453D49" w:rsidRPr="003B2E4A">
        <w:rPr>
          <w:rFonts w:hint="cs"/>
          <w:b/>
          <w:bCs/>
          <w:rtl/>
          <w:lang w:bidi="ar-JO"/>
        </w:rPr>
        <w:t>-</w:t>
      </w:r>
      <w:r w:rsidR="00453D49" w:rsidRPr="003B2E4A">
        <w:rPr>
          <w:rFonts w:hint="cs"/>
          <w:rtl/>
          <w:lang w:bidi="ar-JO"/>
        </w:rPr>
        <w:t xml:space="preserve"> </w:t>
      </w:r>
      <w:r w:rsidR="00A71A48" w:rsidRPr="007A519B">
        <w:rPr>
          <w:rFonts w:ascii="Msh Quraan1" w:hAnsi="Msh Quraan1"/>
          <w:b/>
          <w:bCs/>
          <w:sz w:val="24"/>
          <w:szCs w:val="24"/>
        </w:rPr>
        <w:t></w:t>
      </w:r>
      <w:r w:rsidR="00A71A48" w:rsidRPr="007A519B">
        <w:rPr>
          <w:rFonts w:ascii="QCF_BSML" w:eastAsia="Calibri" w:hAnsi="QCF_BSML" w:cs="QCF_BSML" w:hint="cs"/>
          <w:b/>
          <w:bCs/>
          <w:color w:val="000000"/>
          <w:sz w:val="24"/>
          <w:szCs w:val="24"/>
          <w:rtl/>
        </w:rPr>
        <w:t xml:space="preserve"> </w:t>
      </w:r>
      <w:r w:rsidR="00453D49" w:rsidRPr="007A519B">
        <w:rPr>
          <w:color w:val="000000"/>
          <w:sz w:val="24"/>
          <w:szCs w:val="24"/>
        </w:rPr>
        <w:t xml:space="preserve"> </w:t>
      </w:r>
      <w:r w:rsidR="00453D49" w:rsidRPr="007A519B">
        <w:rPr>
          <w:color w:val="000000"/>
          <w:sz w:val="24"/>
          <w:szCs w:val="24"/>
        </w:rPr>
        <w:sym w:font="HQPB5" w:char="F074"/>
      </w:r>
      <w:r w:rsidR="00453D49" w:rsidRPr="007A519B">
        <w:rPr>
          <w:color w:val="000000"/>
          <w:sz w:val="24"/>
          <w:szCs w:val="24"/>
        </w:rPr>
        <w:sym w:font="HQPB2" w:char="F062"/>
      </w:r>
      <w:r w:rsidR="00453D49" w:rsidRPr="007A519B">
        <w:rPr>
          <w:color w:val="000000"/>
          <w:sz w:val="24"/>
          <w:szCs w:val="24"/>
        </w:rPr>
        <w:sym w:font="HQPB2" w:char="F071"/>
      </w:r>
      <w:r w:rsidR="00453D49" w:rsidRPr="007A519B">
        <w:rPr>
          <w:color w:val="000000"/>
          <w:sz w:val="24"/>
          <w:szCs w:val="24"/>
        </w:rPr>
        <w:sym w:font="HQPB4" w:char="F096"/>
      </w:r>
      <w:r w:rsidR="00453D49" w:rsidRPr="007A519B">
        <w:rPr>
          <w:color w:val="000000"/>
          <w:sz w:val="24"/>
          <w:szCs w:val="24"/>
        </w:rPr>
        <w:sym w:font="HQPB2" w:char="F059"/>
      </w:r>
      <w:r w:rsidR="00453D49" w:rsidRPr="007A519B">
        <w:rPr>
          <w:color w:val="000000"/>
          <w:sz w:val="24"/>
          <w:szCs w:val="24"/>
        </w:rPr>
        <w:sym w:font="HQPB4" w:char="F0DF"/>
      </w:r>
      <w:r w:rsidR="00453D49" w:rsidRPr="007A519B">
        <w:rPr>
          <w:color w:val="000000"/>
          <w:sz w:val="24"/>
          <w:szCs w:val="24"/>
        </w:rPr>
        <w:sym w:font="HQPB2" w:char="F04A"/>
      </w:r>
      <w:r w:rsidR="00453D49" w:rsidRPr="007A519B">
        <w:rPr>
          <w:color w:val="000000"/>
          <w:sz w:val="24"/>
          <w:szCs w:val="24"/>
        </w:rPr>
        <w:sym w:font="HQPB5" w:char="F074"/>
      </w:r>
      <w:r w:rsidR="00453D49" w:rsidRPr="007A519B">
        <w:rPr>
          <w:color w:val="000000"/>
          <w:sz w:val="24"/>
          <w:szCs w:val="24"/>
        </w:rPr>
        <w:sym w:font="HQPB2" w:char="F083"/>
      </w:r>
      <w:r w:rsidR="00453D49" w:rsidRPr="007A519B">
        <w:rPr>
          <w:color w:val="000000"/>
          <w:sz w:val="24"/>
          <w:szCs w:val="24"/>
          <w:rtl/>
        </w:rPr>
        <w:t xml:space="preserve"> </w:t>
      </w:r>
      <w:r w:rsidR="00453D49" w:rsidRPr="007A519B">
        <w:rPr>
          <w:color w:val="000000"/>
          <w:sz w:val="24"/>
          <w:szCs w:val="24"/>
        </w:rPr>
        <w:sym w:font="HQPB5" w:char="F079"/>
      </w:r>
      <w:r w:rsidR="00453D49" w:rsidRPr="007A519B">
        <w:rPr>
          <w:color w:val="000000"/>
          <w:sz w:val="24"/>
          <w:szCs w:val="24"/>
        </w:rPr>
        <w:sym w:font="HQPB2" w:char="F037"/>
      </w:r>
      <w:r w:rsidR="00453D49" w:rsidRPr="007A519B">
        <w:rPr>
          <w:color w:val="000000"/>
          <w:sz w:val="24"/>
          <w:szCs w:val="24"/>
        </w:rPr>
        <w:sym w:font="HQPB4" w:char="F0F8"/>
      </w:r>
      <w:r w:rsidR="00453D49" w:rsidRPr="007A519B">
        <w:rPr>
          <w:color w:val="000000"/>
          <w:sz w:val="24"/>
          <w:szCs w:val="24"/>
        </w:rPr>
        <w:sym w:font="HQPB2" w:char="F08B"/>
      </w:r>
      <w:r w:rsidR="00453D49" w:rsidRPr="007A519B">
        <w:rPr>
          <w:color w:val="000000"/>
          <w:sz w:val="24"/>
          <w:szCs w:val="24"/>
        </w:rPr>
        <w:sym w:font="HQPB5" w:char="F06E"/>
      </w:r>
      <w:r w:rsidR="00453D49" w:rsidRPr="007A519B">
        <w:rPr>
          <w:color w:val="000000"/>
          <w:sz w:val="24"/>
          <w:szCs w:val="24"/>
        </w:rPr>
        <w:sym w:font="HQPB2" w:char="F03D"/>
      </w:r>
      <w:r w:rsidR="00453D49" w:rsidRPr="007A519B">
        <w:rPr>
          <w:color w:val="000000"/>
          <w:sz w:val="24"/>
          <w:szCs w:val="24"/>
        </w:rPr>
        <w:sym w:font="HQPB5" w:char="F074"/>
      </w:r>
      <w:r w:rsidR="00453D49" w:rsidRPr="007A519B">
        <w:rPr>
          <w:color w:val="000000"/>
          <w:sz w:val="24"/>
          <w:szCs w:val="24"/>
        </w:rPr>
        <w:sym w:font="HQPB1" w:char="F0E3"/>
      </w:r>
      <w:r w:rsidR="00453D49" w:rsidRPr="007A519B">
        <w:rPr>
          <w:color w:val="000000"/>
          <w:sz w:val="24"/>
          <w:szCs w:val="24"/>
          <w:rtl/>
        </w:rPr>
        <w:t xml:space="preserve"> </w:t>
      </w:r>
      <w:r w:rsidR="00453D49" w:rsidRPr="007A519B">
        <w:rPr>
          <w:color w:val="000000"/>
          <w:sz w:val="24"/>
          <w:szCs w:val="24"/>
        </w:rPr>
        <w:sym w:font="HQPB4" w:char="F0F7"/>
      </w:r>
      <w:r w:rsidR="00453D49" w:rsidRPr="007A519B">
        <w:rPr>
          <w:color w:val="000000"/>
          <w:sz w:val="24"/>
          <w:szCs w:val="24"/>
        </w:rPr>
        <w:sym w:font="HQPB2" w:char="F062"/>
      </w:r>
      <w:r w:rsidR="00453D49" w:rsidRPr="007A519B">
        <w:rPr>
          <w:color w:val="000000"/>
          <w:sz w:val="24"/>
          <w:szCs w:val="24"/>
        </w:rPr>
        <w:sym w:font="HQPB5" w:char="F072"/>
      </w:r>
      <w:r w:rsidR="00453D49" w:rsidRPr="007A519B">
        <w:rPr>
          <w:color w:val="000000"/>
          <w:sz w:val="24"/>
          <w:szCs w:val="24"/>
        </w:rPr>
        <w:sym w:font="HQPB1" w:char="F026"/>
      </w:r>
      <w:r w:rsidR="00453D49" w:rsidRPr="007A519B">
        <w:rPr>
          <w:color w:val="000000"/>
          <w:sz w:val="24"/>
          <w:szCs w:val="24"/>
          <w:rtl/>
        </w:rPr>
        <w:t xml:space="preserve"> </w:t>
      </w:r>
      <w:r w:rsidR="00453D49" w:rsidRPr="007A519B">
        <w:rPr>
          <w:color w:val="000000"/>
          <w:sz w:val="24"/>
          <w:szCs w:val="24"/>
        </w:rPr>
        <w:sym w:font="HQPB5" w:char="F028"/>
      </w:r>
      <w:r w:rsidR="00453D49" w:rsidRPr="007A519B">
        <w:rPr>
          <w:color w:val="000000"/>
          <w:sz w:val="24"/>
          <w:szCs w:val="24"/>
        </w:rPr>
        <w:sym w:font="HQPB1" w:char="F023"/>
      </w:r>
      <w:r w:rsidR="00453D49" w:rsidRPr="007A519B">
        <w:rPr>
          <w:color w:val="000000"/>
          <w:sz w:val="24"/>
          <w:szCs w:val="24"/>
        </w:rPr>
        <w:sym w:font="HQPB2" w:char="F071"/>
      </w:r>
      <w:r w:rsidR="00453D49" w:rsidRPr="007A519B">
        <w:rPr>
          <w:color w:val="000000"/>
          <w:sz w:val="24"/>
          <w:szCs w:val="24"/>
        </w:rPr>
        <w:sym w:font="HQPB4" w:char="F0DF"/>
      </w:r>
      <w:r w:rsidR="00453D49" w:rsidRPr="007A519B">
        <w:rPr>
          <w:color w:val="000000"/>
          <w:sz w:val="24"/>
          <w:szCs w:val="24"/>
        </w:rPr>
        <w:sym w:font="HQPB2" w:char="F04A"/>
      </w:r>
      <w:r w:rsidR="00453D49" w:rsidRPr="007A519B">
        <w:rPr>
          <w:color w:val="000000"/>
          <w:sz w:val="24"/>
          <w:szCs w:val="24"/>
        </w:rPr>
        <w:sym w:font="HQPB5" w:char="F06E"/>
      </w:r>
      <w:r w:rsidR="00453D49" w:rsidRPr="007A519B">
        <w:rPr>
          <w:color w:val="000000"/>
          <w:sz w:val="24"/>
          <w:szCs w:val="24"/>
        </w:rPr>
        <w:sym w:font="HQPB2" w:char="F03D"/>
      </w:r>
      <w:r w:rsidR="00453D49" w:rsidRPr="007A519B">
        <w:rPr>
          <w:color w:val="000000"/>
          <w:sz w:val="24"/>
          <w:szCs w:val="24"/>
        </w:rPr>
        <w:sym w:font="HQPB4" w:char="F0F3"/>
      </w:r>
      <w:r w:rsidR="00453D49" w:rsidRPr="007A519B">
        <w:rPr>
          <w:color w:val="000000"/>
          <w:sz w:val="24"/>
          <w:szCs w:val="24"/>
        </w:rPr>
        <w:sym w:font="HQPB1" w:char="F099"/>
      </w:r>
      <w:r w:rsidR="00453D49" w:rsidRPr="007A519B">
        <w:rPr>
          <w:color w:val="000000"/>
          <w:sz w:val="24"/>
          <w:szCs w:val="24"/>
        </w:rPr>
        <w:sym w:font="HQPB5" w:char="F072"/>
      </w:r>
      <w:r w:rsidR="00453D49" w:rsidRPr="007A519B">
        <w:rPr>
          <w:color w:val="000000"/>
          <w:sz w:val="24"/>
          <w:szCs w:val="24"/>
        </w:rPr>
        <w:sym w:font="HQPB1" w:char="F026"/>
      </w:r>
      <w:r w:rsidR="00453D49" w:rsidRPr="007A519B">
        <w:rPr>
          <w:color w:val="000000"/>
          <w:sz w:val="24"/>
          <w:szCs w:val="24"/>
          <w:rtl/>
        </w:rPr>
        <w:t xml:space="preserve"> </w:t>
      </w:r>
      <w:r w:rsidR="00453D49" w:rsidRPr="007A519B">
        <w:rPr>
          <w:color w:val="000000"/>
          <w:sz w:val="24"/>
          <w:szCs w:val="24"/>
        </w:rPr>
        <w:sym w:font="HQPB4" w:char="F028"/>
      </w:r>
      <w:r w:rsidR="00453D49" w:rsidRPr="007A519B">
        <w:rPr>
          <w:color w:val="000000"/>
          <w:sz w:val="24"/>
          <w:szCs w:val="24"/>
          <w:rtl/>
        </w:rPr>
        <w:t xml:space="preserve"> </w:t>
      </w:r>
      <w:r w:rsidR="00453D49" w:rsidRPr="007A519B">
        <w:rPr>
          <w:color w:val="000000"/>
          <w:sz w:val="24"/>
          <w:szCs w:val="24"/>
        </w:rPr>
        <w:sym w:font="HQPB2" w:char="F040"/>
      </w:r>
      <w:r w:rsidR="00453D49" w:rsidRPr="007A519B">
        <w:rPr>
          <w:color w:val="000000"/>
          <w:sz w:val="24"/>
          <w:szCs w:val="24"/>
        </w:rPr>
        <w:sym w:font="HQPB4" w:char="F0E8"/>
      </w:r>
      <w:r w:rsidR="00453D49" w:rsidRPr="007A519B">
        <w:rPr>
          <w:color w:val="000000"/>
          <w:sz w:val="24"/>
          <w:szCs w:val="24"/>
        </w:rPr>
        <w:sym w:font="HQPB2" w:char="F025"/>
      </w:r>
      <w:r w:rsidR="00453D49" w:rsidRPr="007A519B">
        <w:rPr>
          <w:color w:val="000000"/>
          <w:sz w:val="24"/>
          <w:szCs w:val="24"/>
          <w:rtl/>
        </w:rPr>
        <w:t xml:space="preserve"> </w:t>
      </w:r>
      <w:r w:rsidR="00453D49" w:rsidRPr="007A519B">
        <w:rPr>
          <w:color w:val="000000"/>
          <w:sz w:val="24"/>
          <w:szCs w:val="24"/>
        </w:rPr>
        <w:sym w:font="HQPB5" w:char="F09E"/>
      </w:r>
      <w:r w:rsidR="00453D49" w:rsidRPr="007A519B">
        <w:rPr>
          <w:color w:val="000000"/>
          <w:sz w:val="24"/>
          <w:szCs w:val="24"/>
        </w:rPr>
        <w:sym w:font="HQPB2" w:char="F077"/>
      </w:r>
      <w:r w:rsidR="00453D49" w:rsidRPr="007A519B">
        <w:rPr>
          <w:color w:val="000000"/>
          <w:sz w:val="24"/>
          <w:szCs w:val="24"/>
          <w:rtl/>
        </w:rPr>
        <w:t xml:space="preserve"> </w:t>
      </w:r>
      <w:r w:rsidR="00453D49" w:rsidRPr="007A519B">
        <w:rPr>
          <w:color w:val="000000"/>
          <w:sz w:val="24"/>
          <w:szCs w:val="24"/>
        </w:rPr>
        <w:sym w:font="HQPB5" w:char="F028"/>
      </w:r>
      <w:r w:rsidR="00453D49" w:rsidRPr="007A519B">
        <w:rPr>
          <w:color w:val="000000"/>
          <w:sz w:val="24"/>
          <w:szCs w:val="24"/>
        </w:rPr>
        <w:sym w:font="HQPB1" w:char="F023"/>
      </w:r>
      <w:r w:rsidR="00453D49" w:rsidRPr="007A519B">
        <w:rPr>
          <w:color w:val="000000"/>
          <w:sz w:val="24"/>
          <w:szCs w:val="24"/>
        </w:rPr>
        <w:sym w:font="HQPB2" w:char="F071"/>
      </w:r>
      <w:r w:rsidR="00453D49" w:rsidRPr="007A519B">
        <w:rPr>
          <w:color w:val="000000"/>
          <w:sz w:val="24"/>
          <w:szCs w:val="24"/>
        </w:rPr>
        <w:sym w:font="HQPB4" w:char="F096"/>
      </w:r>
      <w:r w:rsidR="00453D49" w:rsidRPr="007A519B">
        <w:rPr>
          <w:color w:val="000000"/>
          <w:sz w:val="24"/>
          <w:szCs w:val="24"/>
        </w:rPr>
        <w:sym w:font="HQPB2" w:char="F059"/>
      </w:r>
      <w:r w:rsidR="00453D49" w:rsidRPr="007A519B">
        <w:rPr>
          <w:color w:val="000000"/>
          <w:sz w:val="24"/>
          <w:szCs w:val="24"/>
        </w:rPr>
        <w:sym w:font="HQPB4" w:char="F0DF"/>
      </w:r>
      <w:r w:rsidR="00453D49" w:rsidRPr="007A519B">
        <w:rPr>
          <w:color w:val="000000"/>
          <w:sz w:val="24"/>
          <w:szCs w:val="24"/>
        </w:rPr>
        <w:sym w:font="HQPB2" w:char="F04A"/>
      </w:r>
      <w:r w:rsidR="00453D49" w:rsidRPr="007A519B">
        <w:rPr>
          <w:color w:val="000000"/>
          <w:sz w:val="24"/>
          <w:szCs w:val="24"/>
        </w:rPr>
        <w:sym w:font="HQPB5" w:char="F073"/>
      </w:r>
      <w:r w:rsidR="00453D49" w:rsidRPr="007A519B">
        <w:rPr>
          <w:color w:val="000000"/>
          <w:sz w:val="24"/>
          <w:szCs w:val="24"/>
        </w:rPr>
        <w:sym w:font="HQPB1" w:char="F03F"/>
      </w:r>
      <w:r w:rsidR="00453D49" w:rsidRPr="007A519B">
        <w:rPr>
          <w:color w:val="000000"/>
          <w:sz w:val="24"/>
          <w:szCs w:val="24"/>
          <w:rtl/>
        </w:rPr>
        <w:t xml:space="preserve"> </w:t>
      </w:r>
      <w:r w:rsidR="00453D49" w:rsidRPr="007A519B">
        <w:rPr>
          <w:color w:val="000000"/>
          <w:sz w:val="24"/>
          <w:szCs w:val="24"/>
        </w:rPr>
        <w:sym w:font="HQPB4" w:char="F0A5"/>
      </w:r>
      <w:r w:rsidR="00453D49" w:rsidRPr="007A519B">
        <w:rPr>
          <w:color w:val="000000"/>
          <w:sz w:val="24"/>
          <w:szCs w:val="24"/>
        </w:rPr>
        <w:sym w:font="HQPB2" w:char="F092"/>
      </w:r>
      <w:r w:rsidR="00453D49" w:rsidRPr="007A519B">
        <w:rPr>
          <w:color w:val="000000"/>
          <w:sz w:val="24"/>
          <w:szCs w:val="24"/>
        </w:rPr>
        <w:sym w:font="HQPB5" w:char="F06E"/>
      </w:r>
      <w:r w:rsidR="00453D49" w:rsidRPr="007A519B">
        <w:rPr>
          <w:color w:val="000000"/>
          <w:sz w:val="24"/>
          <w:szCs w:val="24"/>
        </w:rPr>
        <w:sym w:font="HQPB2" w:char="F03F"/>
      </w:r>
      <w:r w:rsidR="00453D49" w:rsidRPr="007A519B">
        <w:rPr>
          <w:color w:val="000000"/>
          <w:sz w:val="24"/>
          <w:szCs w:val="24"/>
        </w:rPr>
        <w:sym w:font="HQPB5" w:char="F074"/>
      </w:r>
      <w:r w:rsidR="00453D49" w:rsidRPr="007A519B">
        <w:rPr>
          <w:color w:val="000000"/>
          <w:sz w:val="24"/>
          <w:szCs w:val="24"/>
        </w:rPr>
        <w:sym w:font="HQPB1" w:char="F0E3"/>
      </w:r>
      <w:r w:rsidR="00453D49" w:rsidRPr="007A519B">
        <w:rPr>
          <w:color w:val="000000"/>
          <w:sz w:val="24"/>
          <w:szCs w:val="24"/>
          <w:rtl/>
        </w:rPr>
        <w:t xml:space="preserve"> </w:t>
      </w:r>
      <w:r w:rsidR="00453D49" w:rsidRPr="007A519B">
        <w:rPr>
          <w:color w:val="000000"/>
          <w:sz w:val="24"/>
          <w:szCs w:val="24"/>
        </w:rPr>
        <w:sym w:font="HQPB3" w:char="F02F"/>
      </w:r>
      <w:r w:rsidR="00453D49" w:rsidRPr="007A519B">
        <w:rPr>
          <w:color w:val="000000"/>
          <w:sz w:val="24"/>
          <w:szCs w:val="24"/>
        </w:rPr>
        <w:sym w:font="HQPB4" w:char="F0E4"/>
      </w:r>
      <w:r w:rsidR="00453D49" w:rsidRPr="007A519B">
        <w:rPr>
          <w:color w:val="000000"/>
          <w:sz w:val="24"/>
          <w:szCs w:val="24"/>
        </w:rPr>
        <w:sym w:font="HQPB2" w:char="F033"/>
      </w:r>
      <w:r w:rsidR="00453D49" w:rsidRPr="007A519B">
        <w:rPr>
          <w:color w:val="000000"/>
          <w:sz w:val="24"/>
          <w:szCs w:val="24"/>
        </w:rPr>
        <w:sym w:font="HQPB5" w:char="F079"/>
      </w:r>
      <w:r w:rsidR="00453D49" w:rsidRPr="007A519B">
        <w:rPr>
          <w:color w:val="000000"/>
          <w:sz w:val="24"/>
          <w:szCs w:val="24"/>
        </w:rPr>
        <w:sym w:font="HQPB2" w:char="F04A"/>
      </w:r>
      <w:r w:rsidR="00453D49" w:rsidRPr="007A519B">
        <w:rPr>
          <w:color w:val="000000"/>
          <w:sz w:val="24"/>
          <w:szCs w:val="24"/>
        </w:rPr>
        <w:sym w:font="HQPB2" w:char="F0BB"/>
      </w:r>
      <w:r w:rsidR="00453D49" w:rsidRPr="007A519B">
        <w:rPr>
          <w:color w:val="000000"/>
          <w:sz w:val="24"/>
          <w:szCs w:val="24"/>
        </w:rPr>
        <w:sym w:font="HQPB5" w:char="F06E"/>
      </w:r>
      <w:r w:rsidR="00453D49" w:rsidRPr="007A519B">
        <w:rPr>
          <w:color w:val="000000"/>
          <w:sz w:val="24"/>
          <w:szCs w:val="24"/>
        </w:rPr>
        <w:sym w:font="HQPB2" w:char="F03D"/>
      </w:r>
      <w:r w:rsidR="00453D49" w:rsidRPr="007A519B">
        <w:rPr>
          <w:color w:val="000000"/>
          <w:sz w:val="24"/>
          <w:szCs w:val="24"/>
        </w:rPr>
        <w:sym w:font="HQPB4" w:char="F0F3"/>
      </w:r>
      <w:r w:rsidR="00453D49" w:rsidRPr="007A519B">
        <w:rPr>
          <w:color w:val="000000"/>
          <w:sz w:val="24"/>
          <w:szCs w:val="24"/>
        </w:rPr>
        <w:sym w:font="HQPB1" w:char="F099"/>
      </w:r>
      <w:r w:rsidR="00453D49" w:rsidRPr="007A519B">
        <w:rPr>
          <w:color w:val="000000"/>
          <w:sz w:val="24"/>
          <w:szCs w:val="24"/>
        </w:rPr>
        <w:sym w:font="HQPB4" w:char="F0CE"/>
      </w:r>
      <w:r w:rsidR="00453D49" w:rsidRPr="007A519B">
        <w:rPr>
          <w:color w:val="000000"/>
          <w:sz w:val="24"/>
          <w:szCs w:val="24"/>
        </w:rPr>
        <w:sym w:font="HQPB1" w:char="F029"/>
      </w:r>
      <w:r w:rsidR="00453D49" w:rsidRPr="007A519B">
        <w:rPr>
          <w:color w:val="000000"/>
          <w:sz w:val="24"/>
          <w:szCs w:val="24"/>
          <w:rtl/>
        </w:rPr>
        <w:t xml:space="preserve"> </w:t>
      </w:r>
      <w:r w:rsidR="00453D49" w:rsidRPr="007A519B">
        <w:rPr>
          <w:color w:val="000000"/>
          <w:sz w:val="24"/>
          <w:szCs w:val="24"/>
        </w:rPr>
        <w:sym w:font="HQPB4" w:char="F028"/>
      </w:r>
      <w:r w:rsidR="00453D49" w:rsidRPr="007A519B">
        <w:rPr>
          <w:color w:val="000000"/>
          <w:sz w:val="24"/>
          <w:szCs w:val="24"/>
          <w:rtl/>
        </w:rPr>
        <w:t xml:space="preserve"> </w:t>
      </w:r>
      <w:r w:rsidR="00453D49" w:rsidRPr="007A519B">
        <w:rPr>
          <w:color w:val="000000"/>
          <w:sz w:val="24"/>
          <w:szCs w:val="24"/>
        </w:rPr>
        <w:sym w:font="HQPB4" w:char="F0C8"/>
      </w:r>
      <w:r w:rsidR="00453D49" w:rsidRPr="007A519B">
        <w:rPr>
          <w:color w:val="000000"/>
          <w:sz w:val="24"/>
          <w:szCs w:val="24"/>
        </w:rPr>
        <w:sym w:font="HQPB2" w:char="F040"/>
      </w:r>
      <w:r w:rsidR="00453D49" w:rsidRPr="007A519B">
        <w:rPr>
          <w:color w:val="000000"/>
          <w:sz w:val="24"/>
          <w:szCs w:val="24"/>
        </w:rPr>
        <w:sym w:font="HQPB5" w:char="F074"/>
      </w:r>
      <w:r w:rsidR="00453D49" w:rsidRPr="007A519B">
        <w:rPr>
          <w:color w:val="000000"/>
          <w:sz w:val="24"/>
          <w:szCs w:val="24"/>
        </w:rPr>
        <w:sym w:font="HQPB1" w:char="F02F"/>
      </w:r>
      <w:r w:rsidR="00453D49" w:rsidRPr="007A519B">
        <w:rPr>
          <w:color w:val="000000"/>
          <w:sz w:val="24"/>
          <w:szCs w:val="24"/>
          <w:rtl/>
        </w:rPr>
        <w:t xml:space="preserve"> </w:t>
      </w:r>
      <w:r w:rsidR="00453D49" w:rsidRPr="007A519B">
        <w:rPr>
          <w:color w:val="000000"/>
          <w:sz w:val="24"/>
          <w:szCs w:val="24"/>
        </w:rPr>
        <w:sym w:font="HQPB5" w:char="F0AA"/>
      </w:r>
      <w:r w:rsidR="00453D49" w:rsidRPr="007A519B">
        <w:rPr>
          <w:color w:val="000000"/>
          <w:sz w:val="24"/>
          <w:szCs w:val="24"/>
        </w:rPr>
        <w:sym w:font="HQPB1" w:char="F021"/>
      </w:r>
      <w:r w:rsidR="00453D49" w:rsidRPr="007A519B">
        <w:rPr>
          <w:color w:val="000000"/>
          <w:sz w:val="24"/>
          <w:szCs w:val="24"/>
        </w:rPr>
        <w:sym w:font="HQPB5" w:char="F024"/>
      </w:r>
      <w:r w:rsidR="00453D49" w:rsidRPr="007A519B">
        <w:rPr>
          <w:color w:val="000000"/>
          <w:sz w:val="24"/>
          <w:szCs w:val="24"/>
        </w:rPr>
        <w:sym w:font="HQPB1" w:char="F023"/>
      </w:r>
      <w:r w:rsidR="00453D49" w:rsidRPr="007A519B">
        <w:rPr>
          <w:color w:val="000000"/>
          <w:sz w:val="24"/>
          <w:szCs w:val="24"/>
          <w:rtl/>
        </w:rPr>
        <w:t xml:space="preserve"> </w:t>
      </w:r>
      <w:r w:rsidR="00453D49" w:rsidRPr="007A519B">
        <w:rPr>
          <w:color w:val="000000"/>
          <w:sz w:val="24"/>
          <w:szCs w:val="24"/>
        </w:rPr>
        <w:sym w:font="HQPB4" w:char="F090"/>
      </w:r>
      <w:r w:rsidR="00453D49" w:rsidRPr="007A519B">
        <w:rPr>
          <w:color w:val="000000"/>
          <w:sz w:val="24"/>
          <w:szCs w:val="24"/>
        </w:rPr>
        <w:sym w:font="HQPB2" w:char="F060"/>
      </w:r>
      <w:r w:rsidR="00453D49" w:rsidRPr="007A519B">
        <w:rPr>
          <w:color w:val="000000"/>
          <w:sz w:val="24"/>
          <w:szCs w:val="24"/>
        </w:rPr>
        <w:sym w:font="HQPB4" w:char="F0DF"/>
      </w:r>
      <w:r w:rsidR="00453D49" w:rsidRPr="007A519B">
        <w:rPr>
          <w:color w:val="000000"/>
          <w:sz w:val="24"/>
          <w:szCs w:val="24"/>
        </w:rPr>
        <w:sym w:font="HQPB2" w:char="F04A"/>
      </w:r>
      <w:r w:rsidR="00453D49" w:rsidRPr="007A519B">
        <w:rPr>
          <w:color w:val="000000"/>
          <w:sz w:val="24"/>
          <w:szCs w:val="24"/>
        </w:rPr>
        <w:sym w:font="HQPB5" w:char="F074"/>
      </w:r>
      <w:r w:rsidR="00453D49" w:rsidRPr="007A519B">
        <w:rPr>
          <w:color w:val="000000"/>
          <w:sz w:val="24"/>
          <w:szCs w:val="24"/>
        </w:rPr>
        <w:sym w:font="HQPB2" w:char="F083"/>
      </w:r>
      <w:r w:rsidR="00453D49" w:rsidRPr="007A519B">
        <w:rPr>
          <w:color w:val="000000"/>
          <w:sz w:val="24"/>
          <w:szCs w:val="24"/>
          <w:rtl/>
        </w:rPr>
        <w:t xml:space="preserve"> </w:t>
      </w:r>
      <w:r w:rsidR="00453D49" w:rsidRPr="007A519B">
        <w:rPr>
          <w:color w:val="000000"/>
          <w:sz w:val="24"/>
          <w:szCs w:val="24"/>
        </w:rPr>
        <w:sym w:font="HQPB4" w:char="F0F6"/>
      </w:r>
      <w:r w:rsidR="00453D49" w:rsidRPr="007A519B">
        <w:rPr>
          <w:color w:val="000000"/>
          <w:sz w:val="24"/>
          <w:szCs w:val="24"/>
        </w:rPr>
        <w:sym w:font="HQPB3" w:char="F02F"/>
      </w:r>
      <w:r w:rsidR="00453D49" w:rsidRPr="007A519B">
        <w:rPr>
          <w:color w:val="000000"/>
          <w:sz w:val="24"/>
          <w:szCs w:val="24"/>
        </w:rPr>
        <w:sym w:font="HQPB4" w:char="F0E4"/>
      </w:r>
      <w:r w:rsidR="00453D49" w:rsidRPr="007A519B">
        <w:rPr>
          <w:color w:val="000000"/>
          <w:sz w:val="24"/>
          <w:szCs w:val="24"/>
        </w:rPr>
        <w:sym w:font="HQPB2" w:char="F033"/>
      </w:r>
      <w:r w:rsidR="00453D49" w:rsidRPr="007A519B">
        <w:rPr>
          <w:color w:val="000000"/>
          <w:sz w:val="24"/>
          <w:szCs w:val="24"/>
        </w:rPr>
        <w:sym w:font="HQPB4" w:char="F0F8"/>
      </w:r>
      <w:r w:rsidR="00453D49" w:rsidRPr="007A519B">
        <w:rPr>
          <w:color w:val="000000"/>
          <w:sz w:val="24"/>
          <w:szCs w:val="24"/>
        </w:rPr>
        <w:sym w:font="HQPB2" w:char="F08B"/>
      </w:r>
      <w:r w:rsidR="00453D49" w:rsidRPr="007A519B">
        <w:rPr>
          <w:color w:val="000000"/>
          <w:sz w:val="24"/>
          <w:szCs w:val="24"/>
        </w:rPr>
        <w:sym w:font="HQPB5" w:char="F06E"/>
      </w:r>
      <w:r w:rsidR="00453D49" w:rsidRPr="007A519B">
        <w:rPr>
          <w:color w:val="000000"/>
          <w:sz w:val="24"/>
          <w:szCs w:val="24"/>
        </w:rPr>
        <w:sym w:font="HQPB2" w:char="F03D"/>
      </w:r>
      <w:r w:rsidR="00453D49" w:rsidRPr="007A519B">
        <w:rPr>
          <w:color w:val="000000"/>
          <w:sz w:val="24"/>
          <w:szCs w:val="24"/>
        </w:rPr>
        <w:sym w:font="HQPB5" w:char="F074"/>
      </w:r>
      <w:r w:rsidR="00453D49" w:rsidRPr="007A519B">
        <w:rPr>
          <w:color w:val="000000"/>
          <w:sz w:val="24"/>
          <w:szCs w:val="24"/>
        </w:rPr>
        <w:sym w:font="HQPB1" w:char="F0E6"/>
      </w:r>
      <w:r w:rsidR="00453D49" w:rsidRPr="007A519B">
        <w:rPr>
          <w:color w:val="000000"/>
          <w:sz w:val="24"/>
          <w:szCs w:val="24"/>
          <w:rtl/>
        </w:rPr>
        <w:t xml:space="preserve"> </w:t>
      </w:r>
      <w:r w:rsidR="00453D49" w:rsidRPr="007A519B">
        <w:rPr>
          <w:color w:val="000000"/>
          <w:sz w:val="24"/>
          <w:szCs w:val="24"/>
        </w:rPr>
        <w:sym w:font="HQPB4" w:char="F0F7"/>
      </w:r>
      <w:r w:rsidR="00453D49" w:rsidRPr="007A519B">
        <w:rPr>
          <w:color w:val="000000"/>
          <w:sz w:val="24"/>
          <w:szCs w:val="24"/>
        </w:rPr>
        <w:sym w:font="HQPB2" w:char="F062"/>
      </w:r>
      <w:r w:rsidR="00453D49" w:rsidRPr="007A519B">
        <w:rPr>
          <w:color w:val="000000"/>
          <w:sz w:val="24"/>
          <w:szCs w:val="24"/>
        </w:rPr>
        <w:sym w:font="HQPB5" w:char="F072"/>
      </w:r>
      <w:r w:rsidR="00453D49" w:rsidRPr="007A519B">
        <w:rPr>
          <w:color w:val="000000"/>
          <w:sz w:val="24"/>
          <w:szCs w:val="24"/>
        </w:rPr>
        <w:sym w:font="HQPB1" w:char="F026"/>
      </w:r>
      <w:r w:rsidR="00453D49" w:rsidRPr="007A519B">
        <w:rPr>
          <w:color w:val="000000"/>
          <w:sz w:val="24"/>
          <w:szCs w:val="24"/>
          <w:rtl/>
        </w:rPr>
        <w:t xml:space="preserve"> </w:t>
      </w:r>
      <w:r w:rsidR="00453D49" w:rsidRPr="007A519B">
        <w:rPr>
          <w:color w:val="000000"/>
          <w:sz w:val="24"/>
          <w:szCs w:val="24"/>
        </w:rPr>
        <w:sym w:font="HQPB4" w:char="F0F6"/>
      </w:r>
      <w:r w:rsidR="00453D49" w:rsidRPr="007A519B">
        <w:rPr>
          <w:color w:val="000000"/>
          <w:sz w:val="24"/>
          <w:szCs w:val="24"/>
        </w:rPr>
        <w:sym w:font="HQPB3" w:char="F02F"/>
      </w:r>
      <w:r w:rsidR="00453D49" w:rsidRPr="007A519B">
        <w:rPr>
          <w:color w:val="000000"/>
          <w:sz w:val="24"/>
          <w:szCs w:val="24"/>
        </w:rPr>
        <w:sym w:font="HQPB4" w:char="F0E4"/>
      </w:r>
      <w:r w:rsidR="00453D49" w:rsidRPr="007A519B">
        <w:rPr>
          <w:color w:val="000000"/>
          <w:sz w:val="24"/>
          <w:szCs w:val="24"/>
        </w:rPr>
        <w:sym w:font="HQPB2" w:char="F033"/>
      </w:r>
      <w:r w:rsidR="00453D49" w:rsidRPr="007A519B">
        <w:rPr>
          <w:color w:val="000000"/>
          <w:sz w:val="24"/>
          <w:szCs w:val="24"/>
        </w:rPr>
        <w:sym w:font="HQPB3" w:char="F031"/>
      </w:r>
      <w:r w:rsidR="00453D49" w:rsidRPr="007A519B">
        <w:rPr>
          <w:color w:val="000000"/>
          <w:sz w:val="24"/>
          <w:szCs w:val="24"/>
        </w:rPr>
        <w:sym w:font="HQPB5" w:char="F079"/>
      </w:r>
      <w:r w:rsidR="00453D49" w:rsidRPr="007A519B">
        <w:rPr>
          <w:color w:val="000000"/>
          <w:sz w:val="24"/>
          <w:szCs w:val="24"/>
        </w:rPr>
        <w:sym w:font="HQPB1" w:char="F089"/>
      </w:r>
      <w:r w:rsidR="00453D49" w:rsidRPr="007A519B">
        <w:rPr>
          <w:color w:val="000000"/>
          <w:sz w:val="24"/>
          <w:szCs w:val="24"/>
        </w:rPr>
        <w:sym w:font="HQPB5" w:char="F079"/>
      </w:r>
      <w:r w:rsidR="00453D49" w:rsidRPr="007A519B">
        <w:rPr>
          <w:color w:val="000000"/>
          <w:sz w:val="24"/>
          <w:szCs w:val="24"/>
        </w:rPr>
        <w:sym w:font="HQPB2" w:char="F064"/>
      </w:r>
      <w:r w:rsidR="00453D49" w:rsidRPr="007A519B">
        <w:rPr>
          <w:color w:val="000000"/>
          <w:sz w:val="24"/>
          <w:szCs w:val="24"/>
          <w:rtl/>
        </w:rPr>
        <w:t xml:space="preserve"> </w:t>
      </w:r>
      <w:r w:rsidR="00453D49" w:rsidRPr="007A519B">
        <w:rPr>
          <w:color w:val="000000"/>
          <w:sz w:val="24"/>
          <w:szCs w:val="24"/>
        </w:rPr>
        <w:sym w:font="HQPB4" w:char="F0C7"/>
      </w:r>
      <w:r w:rsidR="00453D49" w:rsidRPr="007A519B">
        <w:rPr>
          <w:color w:val="000000"/>
          <w:sz w:val="24"/>
          <w:szCs w:val="24"/>
        </w:rPr>
        <w:sym w:font="HQPB2" w:char="F060"/>
      </w:r>
      <w:r w:rsidR="00453D49" w:rsidRPr="007A519B">
        <w:rPr>
          <w:color w:val="000000"/>
          <w:sz w:val="24"/>
          <w:szCs w:val="24"/>
        </w:rPr>
        <w:sym w:font="HQPB2" w:char="F0BB"/>
      </w:r>
      <w:r w:rsidR="00453D49" w:rsidRPr="007A519B">
        <w:rPr>
          <w:color w:val="000000"/>
          <w:sz w:val="24"/>
          <w:szCs w:val="24"/>
        </w:rPr>
        <w:sym w:font="HQPB5" w:char="F079"/>
      </w:r>
      <w:r w:rsidR="00453D49" w:rsidRPr="007A519B">
        <w:rPr>
          <w:color w:val="000000"/>
          <w:sz w:val="24"/>
          <w:szCs w:val="24"/>
        </w:rPr>
        <w:sym w:font="HQPB2" w:char="F04A"/>
      </w:r>
      <w:r w:rsidR="00453D49" w:rsidRPr="007A519B">
        <w:rPr>
          <w:color w:val="000000"/>
          <w:sz w:val="24"/>
          <w:szCs w:val="24"/>
        </w:rPr>
        <w:sym w:font="HQPB2" w:char="F083"/>
      </w:r>
      <w:r w:rsidR="00453D49" w:rsidRPr="007A519B">
        <w:rPr>
          <w:color w:val="000000"/>
          <w:sz w:val="24"/>
          <w:szCs w:val="24"/>
        </w:rPr>
        <w:sym w:font="HQPB5" w:char="F04D"/>
      </w:r>
      <w:r w:rsidR="00453D49" w:rsidRPr="007A519B">
        <w:rPr>
          <w:color w:val="000000"/>
          <w:sz w:val="24"/>
          <w:szCs w:val="24"/>
        </w:rPr>
        <w:sym w:font="HQPB2" w:char="F07E"/>
      </w:r>
      <w:r w:rsidR="00453D49" w:rsidRPr="007A519B">
        <w:rPr>
          <w:color w:val="000000"/>
          <w:sz w:val="24"/>
          <w:szCs w:val="24"/>
        </w:rPr>
        <w:sym w:font="HQPB4" w:char="F0CF"/>
      </w:r>
      <w:r w:rsidR="00453D49" w:rsidRPr="007A519B">
        <w:rPr>
          <w:color w:val="000000"/>
          <w:sz w:val="24"/>
          <w:szCs w:val="24"/>
        </w:rPr>
        <w:sym w:font="HQPB2" w:char="F039"/>
      </w:r>
      <w:r w:rsidR="00453D49" w:rsidRPr="007A519B">
        <w:rPr>
          <w:color w:val="000000"/>
          <w:sz w:val="24"/>
          <w:szCs w:val="24"/>
          <w:rtl/>
        </w:rPr>
        <w:t xml:space="preserve"> </w:t>
      </w:r>
      <w:r w:rsidR="00453D49" w:rsidRPr="007A519B">
        <w:rPr>
          <w:color w:val="000000"/>
          <w:sz w:val="24"/>
          <w:szCs w:val="24"/>
        </w:rPr>
        <w:sym w:font="HQPB2" w:char="F062"/>
      </w:r>
      <w:r w:rsidR="00453D49" w:rsidRPr="007A519B">
        <w:rPr>
          <w:color w:val="000000"/>
          <w:sz w:val="24"/>
          <w:szCs w:val="24"/>
        </w:rPr>
        <w:sym w:font="HQPB4" w:char="F0CE"/>
      </w:r>
      <w:r w:rsidR="00453D49" w:rsidRPr="007A519B">
        <w:rPr>
          <w:color w:val="000000"/>
          <w:sz w:val="24"/>
          <w:szCs w:val="24"/>
        </w:rPr>
        <w:sym w:font="HQPB1" w:char="F029"/>
      </w:r>
      <w:r w:rsidR="00453D49" w:rsidRPr="007A519B">
        <w:rPr>
          <w:color w:val="000000"/>
          <w:sz w:val="24"/>
          <w:szCs w:val="24"/>
          <w:rtl/>
        </w:rPr>
        <w:t xml:space="preserve"> </w:t>
      </w:r>
      <w:r w:rsidR="00453D49" w:rsidRPr="007A519B">
        <w:rPr>
          <w:color w:val="000000"/>
          <w:sz w:val="24"/>
          <w:szCs w:val="24"/>
        </w:rPr>
        <w:sym w:font="HQPB4" w:char="F0F3"/>
      </w:r>
      <w:r w:rsidR="00453D49" w:rsidRPr="007A519B">
        <w:rPr>
          <w:color w:val="000000"/>
          <w:sz w:val="24"/>
          <w:szCs w:val="24"/>
        </w:rPr>
        <w:sym w:font="HQPB2" w:char="F04F"/>
      </w:r>
      <w:r w:rsidR="00453D49" w:rsidRPr="007A519B">
        <w:rPr>
          <w:color w:val="000000"/>
          <w:sz w:val="24"/>
          <w:szCs w:val="24"/>
        </w:rPr>
        <w:sym w:font="HQPB4" w:char="F0E7"/>
      </w:r>
      <w:r w:rsidR="00453D49" w:rsidRPr="007A519B">
        <w:rPr>
          <w:color w:val="000000"/>
          <w:sz w:val="24"/>
          <w:szCs w:val="24"/>
        </w:rPr>
        <w:sym w:font="HQPB1" w:char="F046"/>
      </w:r>
      <w:r w:rsidR="00453D49" w:rsidRPr="007A519B">
        <w:rPr>
          <w:color w:val="000000"/>
          <w:sz w:val="24"/>
          <w:szCs w:val="24"/>
        </w:rPr>
        <w:sym w:font="HQPB2" w:char="F05A"/>
      </w:r>
      <w:r w:rsidR="00453D49" w:rsidRPr="007A519B">
        <w:rPr>
          <w:color w:val="000000"/>
          <w:sz w:val="24"/>
          <w:szCs w:val="24"/>
        </w:rPr>
        <w:sym w:font="HQPB4" w:char="F0E4"/>
      </w:r>
      <w:r w:rsidR="00453D49" w:rsidRPr="007A519B">
        <w:rPr>
          <w:color w:val="000000"/>
          <w:sz w:val="24"/>
          <w:szCs w:val="24"/>
        </w:rPr>
        <w:sym w:font="HQPB2" w:char="F02E"/>
      </w:r>
      <w:r w:rsidR="00453D49" w:rsidRPr="007A519B">
        <w:rPr>
          <w:color w:val="000000"/>
          <w:sz w:val="24"/>
          <w:szCs w:val="24"/>
          <w:rtl/>
        </w:rPr>
        <w:t xml:space="preserve"> </w:t>
      </w:r>
      <w:r w:rsidR="00453D49" w:rsidRPr="007A519B">
        <w:rPr>
          <w:color w:val="000000"/>
          <w:sz w:val="24"/>
          <w:szCs w:val="24"/>
        </w:rPr>
        <w:sym w:font="HQPB5" w:char="F074"/>
      </w:r>
      <w:r w:rsidR="00453D49" w:rsidRPr="007A519B">
        <w:rPr>
          <w:color w:val="000000"/>
          <w:sz w:val="24"/>
          <w:szCs w:val="24"/>
        </w:rPr>
        <w:sym w:font="HQPB2" w:char="F0FB"/>
      </w:r>
      <w:r w:rsidR="00453D49" w:rsidRPr="007A519B">
        <w:rPr>
          <w:color w:val="000000"/>
          <w:sz w:val="24"/>
          <w:szCs w:val="24"/>
        </w:rPr>
        <w:sym w:font="HQPB2" w:char="F0FC"/>
      </w:r>
      <w:r w:rsidR="00453D49" w:rsidRPr="007A519B">
        <w:rPr>
          <w:color w:val="000000"/>
          <w:sz w:val="24"/>
          <w:szCs w:val="24"/>
        </w:rPr>
        <w:sym w:font="HQPB4" w:char="F0CF"/>
      </w:r>
      <w:r w:rsidR="00453D49" w:rsidRPr="007A519B">
        <w:rPr>
          <w:color w:val="000000"/>
          <w:sz w:val="24"/>
          <w:szCs w:val="24"/>
        </w:rPr>
        <w:sym w:font="HQPB2" w:char="F025"/>
      </w:r>
      <w:r w:rsidR="00453D49" w:rsidRPr="007A519B">
        <w:rPr>
          <w:color w:val="000000"/>
          <w:sz w:val="24"/>
          <w:szCs w:val="24"/>
        </w:rPr>
        <w:sym w:font="HQPB4" w:char="F0CF"/>
      </w:r>
      <w:r w:rsidR="00453D49" w:rsidRPr="007A519B">
        <w:rPr>
          <w:color w:val="000000"/>
          <w:sz w:val="24"/>
          <w:szCs w:val="24"/>
        </w:rPr>
        <w:sym w:font="HQPB1" w:char="F089"/>
      </w:r>
      <w:r w:rsidR="00453D49" w:rsidRPr="007A519B">
        <w:rPr>
          <w:color w:val="000000"/>
          <w:sz w:val="24"/>
          <w:szCs w:val="24"/>
        </w:rPr>
        <w:sym w:font="HQPB2" w:char="F0BB"/>
      </w:r>
      <w:r w:rsidR="00453D49" w:rsidRPr="007A519B">
        <w:rPr>
          <w:color w:val="000000"/>
          <w:sz w:val="24"/>
          <w:szCs w:val="24"/>
        </w:rPr>
        <w:sym w:font="HQPB5" w:char="F07C"/>
      </w:r>
      <w:r w:rsidR="00453D49" w:rsidRPr="007A519B">
        <w:rPr>
          <w:color w:val="000000"/>
          <w:sz w:val="24"/>
          <w:szCs w:val="24"/>
        </w:rPr>
        <w:sym w:font="HQPB1" w:char="F0B9"/>
      </w:r>
      <w:r w:rsidR="00B67783" w:rsidRPr="007A519B">
        <w:rPr>
          <w:rFonts w:hint="cs"/>
          <w:color w:val="000000"/>
          <w:sz w:val="24"/>
          <w:szCs w:val="24"/>
          <w:rtl/>
        </w:rPr>
        <w:t xml:space="preserve"> </w:t>
      </w:r>
      <w:r w:rsidR="00B67783" w:rsidRPr="007A519B">
        <w:rPr>
          <w:rFonts w:ascii="Msh Quraan1" w:hAnsi="Msh Quraan1"/>
          <w:b/>
          <w:bCs/>
          <w:sz w:val="24"/>
          <w:szCs w:val="24"/>
        </w:rPr>
        <w:t></w:t>
      </w:r>
      <w:r w:rsidR="00453D49" w:rsidRPr="007A519B">
        <w:rPr>
          <w:rFonts w:hint="cs"/>
          <w:sz w:val="24"/>
          <w:szCs w:val="24"/>
          <w:rtl/>
          <w:lang w:bidi="ar-JO"/>
        </w:rPr>
        <w:t>(</w:t>
      </w:r>
      <w:r w:rsidR="00333098" w:rsidRPr="007A519B">
        <w:rPr>
          <w:sz w:val="24"/>
          <w:szCs w:val="24"/>
          <w:rtl/>
          <w:lang w:bidi="ar-JO"/>
        </w:rPr>
        <w:t>الحجرات:17</w:t>
      </w:r>
      <w:r w:rsidR="00453D49" w:rsidRPr="007A519B">
        <w:rPr>
          <w:rFonts w:hint="cs"/>
          <w:sz w:val="24"/>
          <w:szCs w:val="24"/>
          <w:rtl/>
          <w:lang w:bidi="ar-JO"/>
        </w:rPr>
        <w:t>)،</w:t>
      </w:r>
      <w:r w:rsidR="00453D49" w:rsidRPr="003B2E4A">
        <w:rPr>
          <w:rFonts w:hint="cs"/>
          <w:rtl/>
          <w:lang w:bidi="ar-JO"/>
        </w:rPr>
        <w:t xml:space="preserve"> </w:t>
      </w:r>
      <w:r w:rsidR="001B377C" w:rsidRPr="003B2E4A">
        <w:rPr>
          <w:rtl/>
          <w:lang w:bidi="ar-JO"/>
        </w:rPr>
        <w:t>قرأ ابن مسعود: "</w:t>
      </w:r>
      <w:r w:rsidR="00333098" w:rsidRPr="003B2E4A">
        <w:rPr>
          <w:rtl/>
          <w:lang w:bidi="ar-JO"/>
        </w:rPr>
        <w:t>إذ هداكم"</w:t>
      </w:r>
      <w:r w:rsidR="002A77A3" w:rsidRPr="003B2E4A">
        <w:rPr>
          <w:rFonts w:hint="cs"/>
          <w:rtl/>
          <w:lang w:bidi="ar-JO"/>
        </w:rPr>
        <w:t>،</w:t>
      </w:r>
      <w:r w:rsidR="00333098" w:rsidRPr="003B2E4A">
        <w:rPr>
          <w:rtl/>
          <w:lang w:bidi="ar-JO"/>
        </w:rPr>
        <w:t xml:space="preserve"> </w:t>
      </w:r>
      <w:r w:rsidR="006030A3" w:rsidRPr="003B2E4A">
        <w:rPr>
          <w:rtl/>
          <w:lang w:bidi="ar-JO"/>
        </w:rPr>
        <w:t>وكلاهما للتعليل</w:t>
      </w:r>
      <w:r w:rsidR="00114850" w:rsidRPr="003B2E4A">
        <w:rPr>
          <w:rFonts w:hint="cs"/>
          <w:rtl/>
          <w:lang w:bidi="ar-JO"/>
        </w:rPr>
        <w:t>.</w:t>
      </w:r>
      <w:r w:rsidR="005C3F30" w:rsidRPr="003B2E4A">
        <w:rPr>
          <w:rFonts w:ascii="Times New Roman" w:eastAsia="Times New Roman" w:hAnsi="Times New Roman"/>
          <w:vertAlign w:val="superscript"/>
          <w:rtl/>
        </w:rPr>
        <w:t>(</w:t>
      </w:r>
      <w:r w:rsidR="005C3F30" w:rsidRPr="003B2E4A">
        <w:rPr>
          <w:rFonts w:ascii="Times New Roman" w:eastAsia="Times New Roman" w:hAnsi="Times New Roman"/>
          <w:vertAlign w:val="superscript"/>
          <w:rtl/>
        </w:rPr>
        <w:footnoteReference w:id="197"/>
      </w:r>
      <w:r w:rsidR="005C3F30" w:rsidRPr="003B2E4A">
        <w:rPr>
          <w:rFonts w:ascii="Times New Roman" w:eastAsia="Times New Roman" w:hAnsi="Times New Roman"/>
          <w:vertAlign w:val="superscript"/>
          <w:rtl/>
        </w:rPr>
        <w:t>)</w:t>
      </w:r>
      <w:r w:rsidR="008B33C9" w:rsidRPr="003B2E4A">
        <w:rPr>
          <w:rFonts w:hint="cs"/>
          <w:b/>
          <w:bCs/>
          <w:rtl/>
          <w:lang w:bidi="ar-JO"/>
        </w:rPr>
        <w:t>(</w:t>
      </w:r>
      <w:r w:rsidR="0079738A" w:rsidRPr="003B2E4A">
        <w:rPr>
          <w:rFonts w:hint="cs"/>
          <w:b/>
          <w:bCs/>
          <w:rtl/>
          <w:lang w:bidi="ar-JO"/>
        </w:rPr>
        <w:t>ا</w:t>
      </w:r>
      <w:r w:rsidR="008B33C9" w:rsidRPr="003B2E4A">
        <w:rPr>
          <w:rFonts w:hint="cs"/>
          <w:b/>
          <w:bCs/>
          <w:rtl/>
          <w:lang w:bidi="ar-JO"/>
        </w:rPr>
        <w:t>هـ)</w:t>
      </w:r>
    </w:p>
    <w:p w:rsidR="00333098" w:rsidRPr="007A519B" w:rsidRDefault="002A77A3" w:rsidP="00F81230">
      <w:pPr>
        <w:spacing w:after="0" w:line="360" w:lineRule="auto"/>
        <w:jc w:val="both"/>
        <w:rPr>
          <w:b/>
          <w:bCs/>
          <w:sz w:val="32"/>
          <w:szCs w:val="32"/>
        </w:rPr>
      </w:pPr>
      <w:r w:rsidRPr="007A519B">
        <w:rPr>
          <w:rFonts w:hint="cs"/>
          <w:b/>
          <w:bCs/>
          <w:sz w:val="32"/>
          <w:szCs w:val="32"/>
          <w:rtl/>
          <w:lang w:bidi="ar-JO"/>
        </w:rPr>
        <w:t xml:space="preserve">من </w:t>
      </w:r>
      <w:r w:rsidR="00477237" w:rsidRPr="007A519B">
        <w:rPr>
          <w:rFonts w:hint="cs"/>
          <w:b/>
          <w:bCs/>
          <w:sz w:val="32"/>
          <w:szCs w:val="32"/>
          <w:rtl/>
          <w:lang w:bidi="ar-JO"/>
        </w:rPr>
        <w:t>المثال السابق</w:t>
      </w:r>
      <w:r w:rsidR="00333098" w:rsidRPr="007A519B">
        <w:rPr>
          <w:b/>
          <w:bCs/>
          <w:sz w:val="32"/>
          <w:szCs w:val="32"/>
          <w:rtl/>
          <w:lang w:bidi="ar-JO"/>
        </w:rPr>
        <w:t xml:space="preserve"> نلحظ أن</w:t>
      </w:r>
      <w:r w:rsidR="00F2039A" w:rsidRPr="007A519B">
        <w:rPr>
          <w:rFonts w:hint="cs"/>
          <w:b/>
          <w:bCs/>
          <w:sz w:val="32"/>
          <w:szCs w:val="32"/>
          <w:rtl/>
          <w:lang w:bidi="ar-JO"/>
        </w:rPr>
        <w:t xml:space="preserve"> الشيخ عضيمة</w:t>
      </w:r>
      <w:r w:rsidR="00333098" w:rsidRPr="007A519B">
        <w:rPr>
          <w:b/>
          <w:bCs/>
          <w:sz w:val="32"/>
          <w:szCs w:val="32"/>
          <w:rtl/>
          <w:lang w:bidi="ar-JO"/>
        </w:rPr>
        <w:t>:</w:t>
      </w:r>
      <w:r w:rsidR="009D0660" w:rsidRPr="007A519B">
        <w:rPr>
          <w:rFonts w:ascii="QCF_BSML" w:eastAsia="Calibri" w:hAnsi="QCF_BSML"/>
          <w:b/>
          <w:bCs/>
          <w:color w:val="000000"/>
          <w:sz w:val="32"/>
          <w:szCs w:val="32"/>
          <w:rtl/>
        </w:rPr>
        <w:t xml:space="preserve"> </w:t>
      </w:r>
    </w:p>
    <w:p w:rsidR="00333098" w:rsidRPr="003B2E4A" w:rsidRDefault="00467683" w:rsidP="009E746E">
      <w:pPr>
        <w:pStyle w:val="a5"/>
        <w:numPr>
          <w:ilvl w:val="0"/>
          <w:numId w:val="5"/>
        </w:numPr>
        <w:spacing w:after="0" w:line="360" w:lineRule="auto"/>
        <w:ind w:left="472" w:hanging="450"/>
        <w:jc w:val="both"/>
        <w:rPr>
          <w:lang w:bidi="ar-JO"/>
        </w:rPr>
      </w:pPr>
      <w:r w:rsidRPr="003B2E4A">
        <w:rPr>
          <w:rFonts w:hint="cs"/>
          <w:rtl/>
          <w:lang w:bidi="ar-JO"/>
        </w:rPr>
        <w:t xml:space="preserve"> </w:t>
      </w:r>
      <w:r w:rsidR="00333098" w:rsidRPr="003B2E4A">
        <w:rPr>
          <w:rtl/>
          <w:lang w:bidi="ar-JO"/>
        </w:rPr>
        <w:t>ينقل أقوال المعربين والمفسرين</w:t>
      </w:r>
      <w:r w:rsidR="00F2039A" w:rsidRPr="003B2E4A">
        <w:rPr>
          <w:rFonts w:hint="cs"/>
          <w:rtl/>
          <w:lang w:bidi="ar-JO"/>
        </w:rPr>
        <w:t>.</w:t>
      </w:r>
    </w:p>
    <w:p w:rsidR="00333098" w:rsidRPr="003B2E4A" w:rsidRDefault="00467683" w:rsidP="009E746E">
      <w:pPr>
        <w:pStyle w:val="a5"/>
        <w:numPr>
          <w:ilvl w:val="0"/>
          <w:numId w:val="5"/>
        </w:numPr>
        <w:spacing w:after="0" w:line="360" w:lineRule="auto"/>
        <w:ind w:left="472" w:hanging="450"/>
        <w:jc w:val="both"/>
        <w:rPr>
          <w:lang w:bidi="ar-JO"/>
        </w:rPr>
      </w:pPr>
      <w:r w:rsidRPr="003B2E4A">
        <w:rPr>
          <w:rFonts w:hint="cs"/>
          <w:rtl/>
          <w:lang w:bidi="ar-JO"/>
        </w:rPr>
        <w:t xml:space="preserve"> </w:t>
      </w:r>
      <w:r w:rsidR="00333098" w:rsidRPr="003B2E4A">
        <w:rPr>
          <w:rtl/>
          <w:lang w:bidi="ar-JO"/>
        </w:rPr>
        <w:t>لا يبدي رأيه في ما نقل</w:t>
      </w:r>
      <w:r w:rsidR="002A77A3" w:rsidRPr="003B2E4A">
        <w:rPr>
          <w:rFonts w:hint="cs"/>
          <w:rtl/>
          <w:lang w:bidi="ar-JO"/>
        </w:rPr>
        <w:t>ه.</w:t>
      </w:r>
      <w:r w:rsidR="00333098" w:rsidRPr="003B2E4A">
        <w:rPr>
          <w:rtl/>
          <w:lang w:bidi="ar-JO"/>
        </w:rPr>
        <w:t xml:space="preserve"> </w:t>
      </w:r>
    </w:p>
    <w:p w:rsidR="00552654" w:rsidRPr="003B2E4A" w:rsidRDefault="00D36079" w:rsidP="009E746E">
      <w:pPr>
        <w:pStyle w:val="a5"/>
        <w:numPr>
          <w:ilvl w:val="0"/>
          <w:numId w:val="5"/>
        </w:numPr>
        <w:spacing w:after="0" w:line="360" w:lineRule="auto"/>
        <w:ind w:left="472" w:hanging="450"/>
        <w:jc w:val="both"/>
        <w:rPr>
          <w:rtl/>
          <w:lang w:bidi="ar-JO"/>
        </w:rPr>
      </w:pPr>
      <w:r w:rsidRPr="003B2E4A">
        <w:rPr>
          <w:rFonts w:hint="cs"/>
          <w:rtl/>
          <w:lang w:bidi="ar-JO"/>
        </w:rPr>
        <w:t>يتضح أن الشيخ استفاد من قراءة الصحاب</w:t>
      </w:r>
      <w:r w:rsidR="00F843B5" w:rsidRPr="003B2E4A">
        <w:rPr>
          <w:rFonts w:hint="cs"/>
          <w:rtl/>
          <w:lang w:bidi="ar-JO"/>
        </w:rPr>
        <w:t>ي</w:t>
      </w:r>
      <w:r w:rsidRPr="003B2E4A">
        <w:rPr>
          <w:rFonts w:hint="cs"/>
          <w:rtl/>
          <w:lang w:bidi="ar-JO"/>
        </w:rPr>
        <w:t xml:space="preserve"> </w:t>
      </w:r>
      <w:r w:rsidR="00F843B5" w:rsidRPr="003B2E4A">
        <w:rPr>
          <w:rFonts w:hint="cs"/>
          <w:rtl/>
          <w:lang w:bidi="ar-JO"/>
        </w:rPr>
        <w:t>(</w:t>
      </w:r>
      <w:r w:rsidR="0079738A" w:rsidRPr="003B2E4A">
        <w:rPr>
          <w:rtl/>
          <w:lang w:bidi="ar-JO"/>
        </w:rPr>
        <w:t>ابن مسعود</w:t>
      </w:r>
      <w:r w:rsidR="00F843B5" w:rsidRPr="003B2E4A">
        <w:rPr>
          <w:rFonts w:hint="cs"/>
          <w:rtl/>
          <w:lang w:bidi="ar-JO"/>
        </w:rPr>
        <w:t>)</w:t>
      </w:r>
      <w:r w:rsidRPr="003B2E4A">
        <w:rPr>
          <w:rFonts w:hint="cs"/>
          <w:rtl/>
          <w:lang w:bidi="ar-JO"/>
        </w:rPr>
        <w:t xml:space="preserve"> تفسيرياً،</w:t>
      </w:r>
      <w:r w:rsidR="0079738A" w:rsidRPr="003B2E4A">
        <w:rPr>
          <w:rtl/>
          <w:lang w:bidi="ar-JO"/>
        </w:rPr>
        <w:t xml:space="preserve"> "</w:t>
      </w:r>
      <w:r w:rsidR="00333098" w:rsidRPr="003B2E4A">
        <w:rPr>
          <w:rtl/>
          <w:lang w:bidi="ar-JO"/>
        </w:rPr>
        <w:t>إذ هد</w:t>
      </w:r>
      <w:r w:rsidR="0079738A" w:rsidRPr="003B2E4A">
        <w:rPr>
          <w:rtl/>
          <w:lang w:bidi="ar-JO"/>
        </w:rPr>
        <w:t>اكم" بمعنى</w:t>
      </w:r>
      <w:r w:rsidR="0079738A" w:rsidRPr="003B2E4A">
        <w:rPr>
          <w:rFonts w:hint="cs"/>
          <w:rtl/>
          <w:lang w:bidi="ar-JO"/>
        </w:rPr>
        <w:t xml:space="preserve"> </w:t>
      </w:r>
      <w:r w:rsidR="0079738A" w:rsidRPr="003B2E4A">
        <w:rPr>
          <w:rtl/>
          <w:lang w:bidi="ar-JO"/>
        </w:rPr>
        <w:t>"</w:t>
      </w:r>
      <w:r w:rsidR="00333098" w:rsidRPr="003B2E4A">
        <w:rPr>
          <w:rtl/>
          <w:lang w:bidi="ar-JO"/>
        </w:rPr>
        <w:t>أن هداكم"</w:t>
      </w:r>
      <w:r w:rsidR="002A77A3" w:rsidRPr="003B2E4A">
        <w:rPr>
          <w:rFonts w:hint="cs"/>
          <w:rtl/>
          <w:lang w:bidi="ar-JO"/>
        </w:rPr>
        <w:t>،</w:t>
      </w:r>
      <w:r w:rsidR="00333098" w:rsidRPr="003B2E4A">
        <w:rPr>
          <w:rtl/>
          <w:lang w:bidi="ar-JO"/>
        </w:rPr>
        <w:t xml:space="preserve"> </w:t>
      </w:r>
      <w:r w:rsidR="00552654" w:rsidRPr="003B2E4A">
        <w:rPr>
          <w:rFonts w:hint="cs"/>
          <w:rtl/>
          <w:lang w:bidi="ar-JO"/>
        </w:rPr>
        <w:t>ولم يبين شذوذها</w:t>
      </w:r>
      <w:r w:rsidRPr="003B2E4A">
        <w:rPr>
          <w:rFonts w:hint="cs"/>
          <w:rtl/>
          <w:lang w:bidi="ar-JO"/>
        </w:rPr>
        <w:t xml:space="preserve"> فهي أفادت معنىً وليست قراءةً.</w:t>
      </w:r>
      <w:r w:rsidR="005C3F30" w:rsidRPr="003B2E4A">
        <w:rPr>
          <w:rFonts w:hint="cs"/>
          <w:rtl/>
        </w:rPr>
        <w:t xml:space="preserve"> </w:t>
      </w:r>
    </w:p>
    <w:p w:rsidR="001D239A" w:rsidRPr="003B2E4A" w:rsidRDefault="00477237" w:rsidP="001B377C">
      <w:pPr>
        <w:spacing w:after="0" w:line="360" w:lineRule="auto"/>
        <w:jc w:val="both"/>
        <w:rPr>
          <w:rtl/>
          <w:lang w:bidi="ar-JO"/>
        </w:rPr>
      </w:pPr>
      <w:r w:rsidRPr="007A519B">
        <w:rPr>
          <w:rFonts w:hint="cs"/>
          <w:b/>
          <w:bCs/>
          <w:sz w:val="32"/>
          <w:szCs w:val="32"/>
          <w:rtl/>
          <w:lang w:bidi="ar-JO"/>
        </w:rPr>
        <w:t xml:space="preserve">المثال الثاني: </w:t>
      </w:r>
      <w:r w:rsidR="001D239A" w:rsidRPr="007A519B">
        <w:rPr>
          <w:b/>
          <w:bCs/>
          <w:sz w:val="32"/>
          <w:szCs w:val="32"/>
          <w:rtl/>
          <w:lang w:bidi="ar-JO"/>
        </w:rPr>
        <w:t>"هل تأتي (الفاء) بمعنى (ثم)"،</w:t>
      </w:r>
      <w:r w:rsidR="001D239A" w:rsidRPr="007A519B">
        <w:rPr>
          <w:rFonts w:hint="cs"/>
          <w:b/>
          <w:bCs/>
          <w:sz w:val="32"/>
          <w:szCs w:val="32"/>
          <w:rtl/>
          <w:lang w:bidi="ar-JO"/>
        </w:rPr>
        <w:t xml:space="preserve"> حيث قال الشيخ:</w:t>
      </w:r>
      <w:r w:rsidR="001D239A" w:rsidRPr="003B2E4A">
        <w:rPr>
          <w:rFonts w:hint="cs"/>
          <w:b/>
          <w:bCs/>
          <w:rtl/>
          <w:lang w:bidi="ar-JO"/>
        </w:rPr>
        <w:t xml:space="preserve"> </w:t>
      </w:r>
      <w:r w:rsidR="00333098" w:rsidRPr="003B2E4A">
        <w:rPr>
          <w:rtl/>
          <w:lang w:bidi="ar-JO"/>
        </w:rPr>
        <w:t xml:space="preserve">تنفرد ثم بالمهملة.. وقد تكون مع </w:t>
      </w:r>
      <w:r w:rsidR="00F96178" w:rsidRPr="003B2E4A">
        <w:rPr>
          <w:rFonts w:hint="cs"/>
          <w:rtl/>
          <w:lang w:bidi="ar-JO"/>
        </w:rPr>
        <w:t>(</w:t>
      </w:r>
      <w:r w:rsidR="00333098" w:rsidRPr="003B2E4A">
        <w:rPr>
          <w:rtl/>
          <w:lang w:bidi="ar-JO"/>
        </w:rPr>
        <w:t>الفاء</w:t>
      </w:r>
      <w:r w:rsidR="00F96178" w:rsidRPr="003B2E4A">
        <w:rPr>
          <w:rFonts w:hint="cs"/>
          <w:rtl/>
          <w:lang w:bidi="ar-JO"/>
        </w:rPr>
        <w:t>)</w:t>
      </w:r>
      <w:r w:rsidR="00333098" w:rsidRPr="003B2E4A">
        <w:rPr>
          <w:rtl/>
          <w:lang w:bidi="ar-JO"/>
        </w:rPr>
        <w:t xml:space="preserve"> مهملة</w:t>
      </w:r>
      <w:r w:rsidR="001D239A" w:rsidRPr="003B2E4A">
        <w:rPr>
          <w:rFonts w:hint="cs"/>
          <w:rtl/>
          <w:lang w:bidi="ar-JO"/>
        </w:rPr>
        <w:t>.</w:t>
      </w:r>
      <w:r w:rsidR="00D924CA" w:rsidRPr="003B2E4A">
        <w:rPr>
          <w:rFonts w:ascii="Times New Roman" w:eastAsia="Times New Roman" w:hAnsi="Times New Roman"/>
          <w:vertAlign w:val="superscript"/>
          <w:rtl/>
        </w:rPr>
        <w:t>(</w:t>
      </w:r>
      <w:r w:rsidR="00D924CA" w:rsidRPr="003B2E4A">
        <w:rPr>
          <w:rFonts w:ascii="Times New Roman" w:eastAsia="Times New Roman" w:hAnsi="Times New Roman"/>
          <w:vertAlign w:val="superscript"/>
          <w:rtl/>
        </w:rPr>
        <w:footnoteReference w:id="198"/>
      </w:r>
      <w:r w:rsidR="00D924CA" w:rsidRPr="003B2E4A">
        <w:rPr>
          <w:rFonts w:ascii="Times New Roman" w:eastAsia="Times New Roman" w:hAnsi="Times New Roman"/>
          <w:vertAlign w:val="superscript"/>
          <w:rtl/>
        </w:rPr>
        <w:t>)</w:t>
      </w:r>
    </w:p>
    <w:p w:rsidR="00333098" w:rsidRPr="007A519B" w:rsidRDefault="001D239A" w:rsidP="00F81230">
      <w:pPr>
        <w:spacing w:after="0" w:line="360" w:lineRule="auto"/>
        <w:jc w:val="both"/>
        <w:rPr>
          <w:b/>
          <w:bCs/>
          <w:sz w:val="32"/>
          <w:szCs w:val="32"/>
          <w:rtl/>
          <w:lang w:bidi="ar-JO"/>
        </w:rPr>
      </w:pPr>
      <w:r w:rsidRPr="007A519B">
        <w:rPr>
          <w:sz w:val="32"/>
          <w:szCs w:val="32"/>
          <w:rtl/>
        </w:rPr>
        <w:t xml:space="preserve"> </w:t>
      </w:r>
      <w:r w:rsidRPr="007A519B">
        <w:rPr>
          <w:b/>
          <w:bCs/>
          <w:sz w:val="32"/>
          <w:szCs w:val="32"/>
          <w:rtl/>
          <w:lang w:bidi="ar-JO"/>
        </w:rPr>
        <w:t>ثم يورد الشيخ عضيمة الآيات ليوضح قول المعربين والمفسرين</w:t>
      </w:r>
      <w:r w:rsidR="00BD1362" w:rsidRPr="007A519B">
        <w:rPr>
          <w:rFonts w:hint="cs"/>
          <w:b/>
          <w:bCs/>
          <w:sz w:val="32"/>
          <w:szCs w:val="32"/>
          <w:rtl/>
          <w:lang w:bidi="ar-JO"/>
        </w:rPr>
        <w:t>، مرجحاً فيما بينهم</w:t>
      </w:r>
      <w:r w:rsidRPr="007A519B">
        <w:rPr>
          <w:b/>
          <w:bCs/>
          <w:sz w:val="32"/>
          <w:szCs w:val="32"/>
          <w:rtl/>
          <w:lang w:bidi="ar-JO"/>
        </w:rPr>
        <w:t xml:space="preserve"> في قوله تعالى:</w:t>
      </w:r>
    </w:p>
    <w:p w:rsidR="00333098" w:rsidRPr="003B2E4A" w:rsidRDefault="00871807" w:rsidP="00871807">
      <w:pPr>
        <w:spacing w:after="0" w:line="360" w:lineRule="auto"/>
        <w:jc w:val="both"/>
        <w:rPr>
          <w:lang w:bidi="ar-JO"/>
        </w:rPr>
      </w:pPr>
      <w:r>
        <w:rPr>
          <w:rFonts w:hint="cs"/>
          <w:b/>
          <w:bCs/>
          <w:rtl/>
          <w:lang w:bidi="ar-JO"/>
        </w:rPr>
        <w:t>1</w:t>
      </w:r>
      <w:r w:rsidRPr="003B2E4A">
        <w:rPr>
          <w:rFonts w:hint="cs"/>
          <w:b/>
          <w:bCs/>
          <w:rtl/>
          <w:lang w:bidi="ar-JO"/>
        </w:rPr>
        <w:t>-</w:t>
      </w:r>
      <w:r w:rsidR="00921220" w:rsidRPr="003B2E4A">
        <w:rPr>
          <w:rFonts w:ascii="QCF_BSML" w:eastAsia="Calibri" w:hAnsi="QCF_BSML" w:cs="QCF_BSML" w:hint="cs"/>
          <w:b/>
          <w:bCs/>
          <w:color w:val="000000"/>
          <w:rtl/>
        </w:rPr>
        <w:t xml:space="preserve"> </w:t>
      </w:r>
      <w:r w:rsidR="00921220" w:rsidRPr="007A519B">
        <w:rPr>
          <w:rFonts w:ascii="Msh Quraan1" w:hAnsi="Msh Quraan1"/>
          <w:b/>
          <w:bCs/>
          <w:sz w:val="24"/>
          <w:szCs w:val="24"/>
        </w:rPr>
        <w:t></w:t>
      </w:r>
      <w:r w:rsidR="00A71A48" w:rsidRPr="007A519B">
        <w:rPr>
          <w:rFonts w:ascii="QCF_BSML" w:eastAsia="Calibri" w:hAnsi="QCF_BSML" w:cs="QCF_BSML" w:hint="cs"/>
          <w:b/>
          <w:bCs/>
          <w:color w:val="000000"/>
          <w:sz w:val="24"/>
          <w:szCs w:val="24"/>
          <w:rtl/>
        </w:rPr>
        <w:t xml:space="preserve"> </w:t>
      </w:r>
      <w:r w:rsidR="005F1977" w:rsidRPr="007A519B">
        <w:rPr>
          <w:color w:val="000000"/>
          <w:sz w:val="24"/>
          <w:szCs w:val="24"/>
        </w:rPr>
        <w:t xml:space="preserve"> </w:t>
      </w:r>
      <w:r w:rsidR="005F1977" w:rsidRPr="007A519B">
        <w:rPr>
          <w:color w:val="000000"/>
          <w:sz w:val="24"/>
          <w:szCs w:val="24"/>
        </w:rPr>
        <w:sym w:font="HQPB4" w:char="F0F3"/>
      </w:r>
      <w:r w:rsidR="005F1977" w:rsidRPr="007A519B">
        <w:rPr>
          <w:color w:val="000000"/>
          <w:sz w:val="24"/>
          <w:szCs w:val="24"/>
        </w:rPr>
        <w:sym w:font="HQPB2" w:char="F04F"/>
      </w:r>
      <w:r w:rsidR="005F1977" w:rsidRPr="007A519B">
        <w:rPr>
          <w:color w:val="000000"/>
          <w:sz w:val="24"/>
          <w:szCs w:val="24"/>
        </w:rPr>
        <w:sym w:font="HQPB5" w:char="F073"/>
      </w:r>
      <w:r w:rsidR="005F1977" w:rsidRPr="007A519B">
        <w:rPr>
          <w:color w:val="000000"/>
          <w:sz w:val="24"/>
          <w:szCs w:val="24"/>
        </w:rPr>
        <w:sym w:font="HQPB2" w:char="F039"/>
      </w:r>
      <w:r w:rsidR="005F1977" w:rsidRPr="007A519B">
        <w:rPr>
          <w:color w:val="000000"/>
          <w:sz w:val="24"/>
          <w:szCs w:val="24"/>
        </w:rPr>
        <w:sym w:font="HQPB5" w:char="F072"/>
      </w:r>
      <w:r w:rsidR="005F1977" w:rsidRPr="007A519B">
        <w:rPr>
          <w:color w:val="000000"/>
          <w:sz w:val="24"/>
          <w:szCs w:val="24"/>
        </w:rPr>
        <w:sym w:font="HQPB1" w:char="F026"/>
      </w:r>
      <w:r w:rsidR="005F1977" w:rsidRPr="007A519B">
        <w:rPr>
          <w:color w:val="000000"/>
          <w:sz w:val="24"/>
          <w:szCs w:val="24"/>
          <w:rtl/>
        </w:rPr>
        <w:t xml:space="preserve"> </w:t>
      </w:r>
      <w:r w:rsidR="005F1977" w:rsidRPr="007A519B">
        <w:rPr>
          <w:color w:val="000000"/>
          <w:sz w:val="24"/>
          <w:szCs w:val="24"/>
        </w:rPr>
        <w:sym w:font="HQPB5" w:char="F074"/>
      </w:r>
      <w:r w:rsidR="005F1977" w:rsidRPr="007A519B">
        <w:rPr>
          <w:color w:val="000000"/>
          <w:sz w:val="24"/>
          <w:szCs w:val="24"/>
        </w:rPr>
        <w:sym w:font="HQPB1" w:char="F08D"/>
      </w:r>
      <w:r w:rsidR="005F1977" w:rsidRPr="007A519B">
        <w:rPr>
          <w:color w:val="000000"/>
          <w:sz w:val="24"/>
          <w:szCs w:val="24"/>
        </w:rPr>
        <w:sym w:font="HQPB5" w:char="F073"/>
      </w:r>
      <w:r w:rsidR="005F1977" w:rsidRPr="007A519B">
        <w:rPr>
          <w:color w:val="000000"/>
          <w:sz w:val="24"/>
          <w:szCs w:val="24"/>
        </w:rPr>
        <w:sym w:font="HQPB1" w:char="F03F"/>
      </w:r>
      <w:r w:rsidR="005F1977" w:rsidRPr="007A519B">
        <w:rPr>
          <w:color w:val="000000"/>
          <w:sz w:val="24"/>
          <w:szCs w:val="24"/>
          <w:rtl/>
        </w:rPr>
        <w:t xml:space="preserve"> </w:t>
      </w:r>
      <w:r w:rsidR="005F1977" w:rsidRPr="007A519B">
        <w:rPr>
          <w:color w:val="000000"/>
          <w:sz w:val="24"/>
          <w:szCs w:val="24"/>
        </w:rPr>
        <w:sym w:font="HQPB4" w:char="F09E"/>
      </w:r>
      <w:r w:rsidR="005F1977" w:rsidRPr="007A519B">
        <w:rPr>
          <w:color w:val="000000"/>
          <w:sz w:val="24"/>
          <w:szCs w:val="24"/>
        </w:rPr>
        <w:sym w:font="HQPB2" w:char="F063"/>
      </w:r>
      <w:r w:rsidR="005F1977" w:rsidRPr="007A519B">
        <w:rPr>
          <w:color w:val="000000"/>
          <w:sz w:val="24"/>
          <w:szCs w:val="24"/>
        </w:rPr>
        <w:sym w:font="HQPB5" w:char="F072"/>
      </w:r>
      <w:r w:rsidR="005F1977" w:rsidRPr="007A519B">
        <w:rPr>
          <w:color w:val="000000"/>
          <w:sz w:val="24"/>
          <w:szCs w:val="24"/>
        </w:rPr>
        <w:sym w:font="HQPB1" w:char="F026"/>
      </w:r>
      <w:r w:rsidR="005F1977" w:rsidRPr="007A519B">
        <w:rPr>
          <w:color w:val="000000"/>
          <w:sz w:val="24"/>
          <w:szCs w:val="24"/>
          <w:rtl/>
        </w:rPr>
        <w:t xml:space="preserve"> </w:t>
      </w:r>
      <w:r w:rsidR="005F1977" w:rsidRPr="007A519B">
        <w:rPr>
          <w:color w:val="000000"/>
          <w:sz w:val="24"/>
          <w:szCs w:val="24"/>
        </w:rPr>
        <w:sym w:font="HQPB5" w:char="F0A9"/>
      </w:r>
      <w:r w:rsidR="005F1977" w:rsidRPr="007A519B">
        <w:rPr>
          <w:color w:val="000000"/>
          <w:sz w:val="24"/>
          <w:szCs w:val="24"/>
        </w:rPr>
        <w:sym w:font="HQPB1" w:char="F021"/>
      </w:r>
      <w:r w:rsidR="005F1977" w:rsidRPr="007A519B">
        <w:rPr>
          <w:color w:val="000000"/>
          <w:sz w:val="24"/>
          <w:szCs w:val="24"/>
        </w:rPr>
        <w:sym w:font="HQPB5" w:char="F024"/>
      </w:r>
      <w:r w:rsidR="005F1977" w:rsidRPr="007A519B">
        <w:rPr>
          <w:color w:val="000000"/>
          <w:sz w:val="24"/>
          <w:szCs w:val="24"/>
        </w:rPr>
        <w:sym w:font="HQPB1" w:char="F023"/>
      </w:r>
      <w:r w:rsidR="005F1977" w:rsidRPr="007A519B">
        <w:rPr>
          <w:color w:val="000000"/>
          <w:sz w:val="24"/>
          <w:szCs w:val="24"/>
          <w:rtl/>
        </w:rPr>
        <w:t xml:space="preserve"> </w:t>
      </w:r>
      <w:r w:rsidR="005F1977" w:rsidRPr="007A519B">
        <w:rPr>
          <w:color w:val="000000"/>
          <w:sz w:val="24"/>
          <w:szCs w:val="24"/>
        </w:rPr>
        <w:sym w:font="HQPB5" w:char="F074"/>
      </w:r>
      <w:r w:rsidR="005F1977" w:rsidRPr="007A519B">
        <w:rPr>
          <w:color w:val="000000"/>
          <w:sz w:val="24"/>
          <w:szCs w:val="24"/>
        </w:rPr>
        <w:sym w:font="HQPB2" w:char="F041"/>
      </w:r>
      <w:r w:rsidR="005F1977" w:rsidRPr="007A519B">
        <w:rPr>
          <w:color w:val="000000"/>
          <w:sz w:val="24"/>
          <w:szCs w:val="24"/>
        </w:rPr>
        <w:sym w:font="HQPB5" w:char="F074"/>
      </w:r>
      <w:r w:rsidR="005F1977" w:rsidRPr="007A519B">
        <w:rPr>
          <w:color w:val="000000"/>
          <w:sz w:val="24"/>
          <w:szCs w:val="24"/>
        </w:rPr>
        <w:sym w:font="HQPB1" w:char="F093"/>
      </w:r>
      <w:r w:rsidR="005F1977" w:rsidRPr="007A519B">
        <w:rPr>
          <w:color w:val="000000"/>
          <w:sz w:val="24"/>
          <w:szCs w:val="24"/>
        </w:rPr>
        <w:sym w:font="HQPB2" w:char="F052"/>
      </w:r>
      <w:r w:rsidR="005F1977" w:rsidRPr="007A519B">
        <w:rPr>
          <w:color w:val="000000"/>
          <w:sz w:val="24"/>
          <w:szCs w:val="24"/>
        </w:rPr>
        <w:sym w:font="HQPB5" w:char="F072"/>
      </w:r>
      <w:r w:rsidR="005F1977" w:rsidRPr="007A519B">
        <w:rPr>
          <w:color w:val="000000"/>
          <w:sz w:val="24"/>
          <w:szCs w:val="24"/>
        </w:rPr>
        <w:sym w:font="HQPB1" w:char="F026"/>
      </w:r>
      <w:r w:rsidR="005F1977" w:rsidRPr="007A519B">
        <w:rPr>
          <w:color w:val="000000"/>
          <w:sz w:val="24"/>
          <w:szCs w:val="24"/>
          <w:rtl/>
        </w:rPr>
        <w:t xml:space="preserve"> </w:t>
      </w:r>
      <w:r w:rsidR="005F1977" w:rsidRPr="007A519B">
        <w:rPr>
          <w:color w:val="000000"/>
          <w:sz w:val="24"/>
          <w:szCs w:val="24"/>
        </w:rPr>
        <w:sym w:font="HQPB5" w:char="F09A"/>
      </w:r>
      <w:r w:rsidR="005F1977" w:rsidRPr="007A519B">
        <w:rPr>
          <w:color w:val="000000"/>
          <w:sz w:val="24"/>
          <w:szCs w:val="24"/>
        </w:rPr>
        <w:sym w:font="HQPB2" w:char="F0C6"/>
      </w:r>
      <w:r w:rsidR="005F1977" w:rsidRPr="007A519B">
        <w:rPr>
          <w:color w:val="000000"/>
          <w:sz w:val="24"/>
          <w:szCs w:val="24"/>
        </w:rPr>
        <w:sym w:font="HQPB4" w:char="F0CF"/>
      </w:r>
      <w:r w:rsidR="005F1977" w:rsidRPr="007A519B">
        <w:rPr>
          <w:color w:val="000000"/>
          <w:sz w:val="24"/>
          <w:szCs w:val="24"/>
        </w:rPr>
        <w:sym w:font="HQPB2" w:char="F042"/>
      </w:r>
      <w:r w:rsidR="005F1977" w:rsidRPr="007A519B">
        <w:rPr>
          <w:color w:val="000000"/>
          <w:sz w:val="24"/>
          <w:szCs w:val="24"/>
          <w:rtl/>
        </w:rPr>
        <w:t xml:space="preserve"> </w:t>
      </w:r>
      <w:r w:rsidR="005F1977" w:rsidRPr="007A519B">
        <w:rPr>
          <w:color w:val="000000"/>
          <w:sz w:val="24"/>
          <w:szCs w:val="24"/>
        </w:rPr>
        <w:sym w:font="HQPB4" w:char="F0CF"/>
      </w:r>
      <w:r w:rsidR="005F1977" w:rsidRPr="007A519B">
        <w:rPr>
          <w:color w:val="000000"/>
          <w:sz w:val="24"/>
          <w:szCs w:val="24"/>
        </w:rPr>
        <w:sym w:font="HQPB2" w:char="F0E4"/>
      </w:r>
      <w:r w:rsidR="005F1977" w:rsidRPr="007A519B">
        <w:rPr>
          <w:color w:val="000000"/>
          <w:sz w:val="24"/>
          <w:szCs w:val="24"/>
        </w:rPr>
        <w:sym w:font="HQPB5" w:char="F021"/>
      </w:r>
      <w:r w:rsidR="005F1977" w:rsidRPr="007A519B">
        <w:rPr>
          <w:color w:val="000000"/>
          <w:sz w:val="24"/>
          <w:szCs w:val="24"/>
        </w:rPr>
        <w:sym w:font="HQPB1" w:char="F024"/>
      </w:r>
      <w:r w:rsidR="005F1977" w:rsidRPr="007A519B">
        <w:rPr>
          <w:color w:val="000000"/>
          <w:sz w:val="24"/>
          <w:szCs w:val="24"/>
        </w:rPr>
        <w:sym w:font="HQPB5" w:char="F079"/>
      </w:r>
      <w:r w:rsidR="005F1977" w:rsidRPr="007A519B">
        <w:rPr>
          <w:color w:val="000000"/>
          <w:sz w:val="24"/>
          <w:szCs w:val="24"/>
        </w:rPr>
        <w:sym w:font="HQPB2" w:char="F04A"/>
      </w:r>
      <w:r w:rsidR="005F1977" w:rsidRPr="007A519B">
        <w:rPr>
          <w:color w:val="000000"/>
          <w:sz w:val="24"/>
          <w:szCs w:val="24"/>
        </w:rPr>
        <w:sym w:font="HQPB4" w:char="F0A1"/>
      </w:r>
      <w:r w:rsidR="005F1977" w:rsidRPr="007A519B">
        <w:rPr>
          <w:color w:val="000000"/>
          <w:sz w:val="24"/>
          <w:szCs w:val="24"/>
        </w:rPr>
        <w:sym w:font="HQPB1" w:char="F0A1"/>
      </w:r>
      <w:r w:rsidR="005F1977" w:rsidRPr="007A519B">
        <w:rPr>
          <w:color w:val="000000"/>
          <w:sz w:val="24"/>
          <w:szCs w:val="24"/>
        </w:rPr>
        <w:sym w:font="HQPB2" w:char="F039"/>
      </w:r>
      <w:r w:rsidR="005F1977" w:rsidRPr="007A519B">
        <w:rPr>
          <w:color w:val="000000"/>
          <w:sz w:val="24"/>
          <w:szCs w:val="24"/>
        </w:rPr>
        <w:sym w:font="HQPB5" w:char="F024"/>
      </w:r>
      <w:r w:rsidR="005F1977" w:rsidRPr="007A519B">
        <w:rPr>
          <w:color w:val="000000"/>
          <w:sz w:val="24"/>
          <w:szCs w:val="24"/>
        </w:rPr>
        <w:sym w:font="HQPB1" w:char="F023"/>
      </w:r>
      <w:r w:rsidR="005F1977" w:rsidRPr="007A519B">
        <w:rPr>
          <w:color w:val="000000"/>
          <w:sz w:val="24"/>
          <w:szCs w:val="24"/>
          <w:rtl/>
        </w:rPr>
        <w:t xml:space="preserve"> </w:t>
      </w:r>
      <w:r w:rsidR="005F1977" w:rsidRPr="007A519B">
        <w:rPr>
          <w:color w:val="000000"/>
          <w:sz w:val="24"/>
          <w:szCs w:val="24"/>
        </w:rPr>
        <w:sym w:font="HQPB4" w:char="F05B"/>
      </w:r>
      <w:r w:rsidR="005F1977" w:rsidRPr="007A519B">
        <w:rPr>
          <w:color w:val="000000"/>
          <w:sz w:val="24"/>
          <w:szCs w:val="24"/>
        </w:rPr>
        <w:sym w:font="HQPB2" w:char="F0E4"/>
      </w:r>
      <w:r w:rsidR="005F1977" w:rsidRPr="007A519B">
        <w:rPr>
          <w:color w:val="000000"/>
          <w:sz w:val="24"/>
          <w:szCs w:val="24"/>
        </w:rPr>
        <w:sym w:font="HQPB5" w:char="F021"/>
      </w:r>
      <w:r w:rsidR="005F1977" w:rsidRPr="007A519B">
        <w:rPr>
          <w:color w:val="000000"/>
          <w:sz w:val="24"/>
          <w:szCs w:val="24"/>
        </w:rPr>
        <w:sym w:font="HQPB1" w:char="F024"/>
      </w:r>
      <w:r w:rsidR="005F1977" w:rsidRPr="007A519B">
        <w:rPr>
          <w:color w:val="000000"/>
          <w:sz w:val="24"/>
          <w:szCs w:val="24"/>
        </w:rPr>
        <w:sym w:font="HQPB5" w:char="F074"/>
      </w:r>
      <w:r w:rsidR="005F1977" w:rsidRPr="007A519B">
        <w:rPr>
          <w:color w:val="000000"/>
          <w:sz w:val="24"/>
          <w:szCs w:val="24"/>
        </w:rPr>
        <w:sym w:font="HQPB2" w:char="F042"/>
      </w:r>
      <w:r w:rsidR="005F1977" w:rsidRPr="007A519B">
        <w:rPr>
          <w:color w:val="000000"/>
          <w:sz w:val="24"/>
          <w:szCs w:val="24"/>
          <w:rtl/>
        </w:rPr>
        <w:t xml:space="preserve"> </w:t>
      </w:r>
      <w:r w:rsidR="005F1977" w:rsidRPr="007A519B">
        <w:rPr>
          <w:color w:val="000000"/>
          <w:sz w:val="24"/>
          <w:szCs w:val="24"/>
        </w:rPr>
        <w:sym w:font="HQPB4" w:char="F0DF"/>
      </w:r>
      <w:r w:rsidR="005F1977" w:rsidRPr="007A519B">
        <w:rPr>
          <w:color w:val="000000"/>
          <w:sz w:val="24"/>
          <w:szCs w:val="24"/>
        </w:rPr>
        <w:sym w:font="HQPB1" w:char="F078"/>
      </w:r>
      <w:r w:rsidR="005F1977" w:rsidRPr="007A519B">
        <w:rPr>
          <w:color w:val="000000"/>
          <w:sz w:val="24"/>
          <w:szCs w:val="24"/>
        </w:rPr>
        <w:sym w:font="HQPB4" w:char="F0CE"/>
      </w:r>
      <w:r w:rsidR="005F1977" w:rsidRPr="007A519B">
        <w:rPr>
          <w:color w:val="000000"/>
          <w:sz w:val="24"/>
          <w:szCs w:val="24"/>
        </w:rPr>
        <w:sym w:font="HQPB1" w:char="F036"/>
      </w:r>
      <w:r w:rsidR="005F1977" w:rsidRPr="007A519B">
        <w:rPr>
          <w:color w:val="000000"/>
          <w:sz w:val="24"/>
          <w:szCs w:val="24"/>
        </w:rPr>
        <w:sym w:font="HQPB4" w:char="F0F3"/>
      </w:r>
      <w:r w:rsidR="005F1977" w:rsidRPr="007A519B">
        <w:rPr>
          <w:color w:val="000000"/>
          <w:sz w:val="24"/>
          <w:szCs w:val="24"/>
        </w:rPr>
        <w:sym w:font="HQPB1" w:char="F0C1"/>
      </w:r>
      <w:r w:rsidR="005F1977" w:rsidRPr="007A519B">
        <w:rPr>
          <w:color w:val="000000"/>
          <w:sz w:val="24"/>
          <w:szCs w:val="24"/>
        </w:rPr>
        <w:sym w:font="HQPB4" w:char="F0E7"/>
      </w:r>
      <w:r w:rsidR="005F1977" w:rsidRPr="007A519B">
        <w:rPr>
          <w:color w:val="000000"/>
          <w:sz w:val="24"/>
          <w:szCs w:val="24"/>
        </w:rPr>
        <w:sym w:font="HQPB1" w:char="F046"/>
      </w:r>
      <w:r w:rsidR="005F1977" w:rsidRPr="007A519B">
        <w:rPr>
          <w:color w:val="000000"/>
          <w:sz w:val="24"/>
          <w:szCs w:val="24"/>
        </w:rPr>
        <w:sym w:font="HQPB5" w:char="F073"/>
      </w:r>
      <w:r w:rsidR="005F1977" w:rsidRPr="007A519B">
        <w:rPr>
          <w:color w:val="000000"/>
          <w:sz w:val="24"/>
          <w:szCs w:val="24"/>
        </w:rPr>
        <w:sym w:font="HQPB1" w:char="F0F9"/>
      </w:r>
      <w:r w:rsidR="005F1977" w:rsidRPr="007A519B">
        <w:rPr>
          <w:color w:val="000000"/>
          <w:sz w:val="24"/>
          <w:szCs w:val="24"/>
          <w:rtl/>
        </w:rPr>
        <w:t xml:space="preserve"> </w:t>
      </w:r>
      <w:r w:rsidR="005F1977" w:rsidRPr="007A519B">
        <w:rPr>
          <w:color w:val="000000"/>
          <w:sz w:val="24"/>
          <w:szCs w:val="24"/>
        </w:rPr>
        <w:sym w:font="HQPB4" w:char="F0DE"/>
      </w:r>
      <w:r w:rsidR="005F1977" w:rsidRPr="007A519B">
        <w:rPr>
          <w:color w:val="000000"/>
          <w:sz w:val="24"/>
          <w:szCs w:val="24"/>
        </w:rPr>
        <w:sym w:font="HQPB1" w:char="F0DA"/>
      </w:r>
      <w:r w:rsidR="005F1977" w:rsidRPr="007A519B">
        <w:rPr>
          <w:color w:val="000000"/>
          <w:sz w:val="24"/>
          <w:szCs w:val="24"/>
        </w:rPr>
        <w:sym w:font="HQPB4" w:char="F0F6"/>
      </w:r>
      <w:r w:rsidR="005F1977" w:rsidRPr="007A519B">
        <w:rPr>
          <w:color w:val="000000"/>
          <w:sz w:val="24"/>
          <w:szCs w:val="24"/>
        </w:rPr>
        <w:sym w:font="HQPB1" w:char="F091"/>
      </w:r>
      <w:r w:rsidR="005F1977" w:rsidRPr="007A519B">
        <w:rPr>
          <w:color w:val="000000"/>
          <w:sz w:val="24"/>
          <w:szCs w:val="24"/>
        </w:rPr>
        <w:sym w:font="HQPB5" w:char="F046"/>
      </w:r>
      <w:r w:rsidR="005F1977" w:rsidRPr="007A519B">
        <w:rPr>
          <w:color w:val="000000"/>
          <w:sz w:val="24"/>
          <w:szCs w:val="24"/>
        </w:rPr>
        <w:sym w:font="HQPB2" w:char="F07B"/>
      </w:r>
      <w:r w:rsidR="005F1977" w:rsidRPr="007A519B">
        <w:rPr>
          <w:color w:val="000000"/>
          <w:sz w:val="24"/>
          <w:szCs w:val="24"/>
        </w:rPr>
        <w:sym w:font="HQPB5" w:char="F024"/>
      </w:r>
      <w:r w:rsidR="005F1977" w:rsidRPr="007A519B">
        <w:rPr>
          <w:color w:val="000000"/>
          <w:sz w:val="24"/>
          <w:szCs w:val="24"/>
        </w:rPr>
        <w:sym w:font="HQPB1" w:char="F023"/>
      </w:r>
      <w:r w:rsidR="005F1977" w:rsidRPr="007A519B">
        <w:rPr>
          <w:color w:val="000000"/>
          <w:sz w:val="24"/>
          <w:szCs w:val="24"/>
          <w:rtl/>
        </w:rPr>
        <w:t xml:space="preserve"> </w:t>
      </w:r>
      <w:r w:rsidR="005F1977" w:rsidRPr="007A519B">
        <w:rPr>
          <w:color w:val="000000"/>
          <w:sz w:val="24"/>
          <w:szCs w:val="24"/>
        </w:rPr>
        <w:sym w:font="HQPB4" w:char="F0B8"/>
      </w:r>
      <w:r w:rsidR="005F1977" w:rsidRPr="007A519B">
        <w:rPr>
          <w:color w:val="000000"/>
          <w:sz w:val="24"/>
          <w:szCs w:val="24"/>
        </w:rPr>
        <w:sym w:font="HQPB2" w:char="F06F"/>
      </w:r>
      <w:r w:rsidR="005F1977" w:rsidRPr="007A519B">
        <w:rPr>
          <w:color w:val="000000"/>
          <w:sz w:val="24"/>
          <w:szCs w:val="24"/>
        </w:rPr>
        <w:sym w:font="HQPB4" w:char="F0A7"/>
      </w:r>
      <w:r w:rsidR="005F1977" w:rsidRPr="007A519B">
        <w:rPr>
          <w:color w:val="000000"/>
          <w:sz w:val="24"/>
          <w:szCs w:val="24"/>
        </w:rPr>
        <w:sym w:font="HQPB1" w:char="F08D"/>
      </w:r>
      <w:r w:rsidR="005F1977" w:rsidRPr="007A519B">
        <w:rPr>
          <w:color w:val="000000"/>
          <w:sz w:val="24"/>
          <w:szCs w:val="24"/>
        </w:rPr>
        <w:sym w:font="HQPB5" w:char="F09F"/>
      </w:r>
      <w:r w:rsidR="005F1977" w:rsidRPr="007A519B">
        <w:rPr>
          <w:color w:val="000000"/>
          <w:sz w:val="24"/>
          <w:szCs w:val="24"/>
        </w:rPr>
        <w:sym w:font="HQPB1" w:char="F0D2"/>
      </w:r>
      <w:r w:rsidR="005F1977" w:rsidRPr="007A519B">
        <w:rPr>
          <w:color w:val="000000"/>
          <w:sz w:val="24"/>
          <w:szCs w:val="24"/>
        </w:rPr>
        <w:sym w:font="HQPB4" w:char="F0F8"/>
      </w:r>
      <w:r w:rsidR="005F1977" w:rsidRPr="007A519B">
        <w:rPr>
          <w:color w:val="000000"/>
          <w:sz w:val="24"/>
          <w:szCs w:val="24"/>
        </w:rPr>
        <w:sym w:font="HQPB1" w:char="F083"/>
      </w:r>
      <w:r w:rsidR="005F1977" w:rsidRPr="007A519B">
        <w:rPr>
          <w:color w:val="000000"/>
          <w:sz w:val="24"/>
          <w:szCs w:val="24"/>
        </w:rPr>
        <w:sym w:font="HQPB4" w:char="F0E8"/>
      </w:r>
      <w:r w:rsidR="005F1977" w:rsidRPr="007A519B">
        <w:rPr>
          <w:color w:val="000000"/>
          <w:sz w:val="24"/>
          <w:szCs w:val="24"/>
        </w:rPr>
        <w:sym w:font="HQPB2" w:char="F043"/>
      </w:r>
      <w:r w:rsidR="005F1977" w:rsidRPr="007A519B">
        <w:rPr>
          <w:color w:val="000000"/>
          <w:sz w:val="24"/>
          <w:szCs w:val="24"/>
          <w:rtl/>
        </w:rPr>
        <w:t xml:space="preserve"> </w:t>
      </w:r>
      <w:r w:rsidR="005F1977" w:rsidRPr="007A519B">
        <w:rPr>
          <w:color w:val="000000"/>
          <w:sz w:val="24"/>
          <w:szCs w:val="24"/>
        </w:rPr>
        <w:sym w:font="HQPB4" w:char="F033"/>
      </w:r>
      <w:r w:rsidR="005F1977" w:rsidRPr="007A519B">
        <w:rPr>
          <w:color w:val="000000"/>
          <w:sz w:val="24"/>
          <w:szCs w:val="24"/>
          <w:rtl/>
        </w:rPr>
        <w:t xml:space="preserve"> </w:t>
      </w:r>
      <w:r w:rsidR="005F1977" w:rsidRPr="007A519B">
        <w:rPr>
          <w:color w:val="000000"/>
          <w:sz w:val="24"/>
          <w:szCs w:val="24"/>
        </w:rPr>
        <w:sym w:font="HQPB4" w:char="F09E"/>
      </w:r>
      <w:r w:rsidR="005F1977" w:rsidRPr="007A519B">
        <w:rPr>
          <w:color w:val="000000"/>
          <w:sz w:val="24"/>
          <w:szCs w:val="24"/>
        </w:rPr>
        <w:sym w:font="HQPB2" w:char="F063"/>
      </w:r>
      <w:r w:rsidR="005F1977" w:rsidRPr="007A519B">
        <w:rPr>
          <w:color w:val="000000"/>
          <w:sz w:val="24"/>
          <w:szCs w:val="24"/>
        </w:rPr>
        <w:sym w:font="HQPB4" w:char="F0CE"/>
      </w:r>
      <w:r w:rsidR="005F1977" w:rsidRPr="007A519B">
        <w:rPr>
          <w:color w:val="000000"/>
          <w:sz w:val="24"/>
          <w:szCs w:val="24"/>
        </w:rPr>
        <w:sym w:font="HQPB1" w:char="F029"/>
      </w:r>
      <w:r w:rsidR="005F1977" w:rsidRPr="007A519B">
        <w:rPr>
          <w:color w:val="000000"/>
          <w:sz w:val="24"/>
          <w:szCs w:val="24"/>
          <w:rtl/>
        </w:rPr>
        <w:t xml:space="preserve"> </w:t>
      </w:r>
      <w:r w:rsidR="005F1977" w:rsidRPr="007A519B">
        <w:rPr>
          <w:color w:val="000000"/>
          <w:sz w:val="24"/>
          <w:szCs w:val="24"/>
        </w:rPr>
        <w:sym w:font="HQPB5" w:char="F0A9"/>
      </w:r>
      <w:r w:rsidR="005F1977" w:rsidRPr="007A519B">
        <w:rPr>
          <w:color w:val="000000"/>
          <w:sz w:val="24"/>
          <w:szCs w:val="24"/>
        </w:rPr>
        <w:sym w:font="HQPB1" w:char="F021"/>
      </w:r>
      <w:r w:rsidR="005F1977" w:rsidRPr="007A519B">
        <w:rPr>
          <w:color w:val="000000"/>
          <w:sz w:val="24"/>
          <w:szCs w:val="24"/>
        </w:rPr>
        <w:sym w:font="HQPB5" w:char="F024"/>
      </w:r>
      <w:r w:rsidR="005F1977" w:rsidRPr="007A519B">
        <w:rPr>
          <w:color w:val="000000"/>
          <w:sz w:val="24"/>
          <w:szCs w:val="24"/>
        </w:rPr>
        <w:sym w:font="HQPB1" w:char="F023"/>
      </w:r>
      <w:r w:rsidR="005F1977" w:rsidRPr="007A519B">
        <w:rPr>
          <w:color w:val="000000"/>
          <w:sz w:val="24"/>
          <w:szCs w:val="24"/>
          <w:rtl/>
        </w:rPr>
        <w:t xml:space="preserve"> </w:t>
      </w:r>
      <w:r w:rsidR="005F1977" w:rsidRPr="007A519B">
        <w:rPr>
          <w:color w:val="000000"/>
          <w:sz w:val="24"/>
          <w:szCs w:val="24"/>
        </w:rPr>
        <w:sym w:font="HQPB4" w:char="F0EC"/>
      </w:r>
      <w:r w:rsidR="005F1977" w:rsidRPr="007A519B">
        <w:rPr>
          <w:color w:val="000000"/>
          <w:sz w:val="24"/>
          <w:szCs w:val="24"/>
        </w:rPr>
        <w:sym w:font="HQPB2" w:char="F023"/>
      </w:r>
      <w:r w:rsidR="005F1977" w:rsidRPr="007A519B">
        <w:rPr>
          <w:color w:val="000000"/>
          <w:sz w:val="24"/>
          <w:szCs w:val="24"/>
        </w:rPr>
        <w:sym w:font="HQPB2" w:char="F08B"/>
      </w:r>
      <w:r w:rsidR="005F1977" w:rsidRPr="007A519B">
        <w:rPr>
          <w:color w:val="000000"/>
          <w:sz w:val="24"/>
          <w:szCs w:val="24"/>
        </w:rPr>
        <w:sym w:font="HQPB4" w:char="F0CF"/>
      </w:r>
      <w:r w:rsidR="005F1977" w:rsidRPr="007A519B">
        <w:rPr>
          <w:color w:val="000000"/>
          <w:sz w:val="24"/>
          <w:szCs w:val="24"/>
        </w:rPr>
        <w:sym w:font="HQPB1" w:char="F0DC"/>
      </w:r>
      <w:r w:rsidR="005F1977" w:rsidRPr="007A519B">
        <w:rPr>
          <w:color w:val="000000"/>
          <w:sz w:val="24"/>
          <w:szCs w:val="24"/>
        </w:rPr>
        <w:sym w:font="HQPB5" w:char="F073"/>
      </w:r>
      <w:r w:rsidR="005F1977" w:rsidRPr="007A519B">
        <w:rPr>
          <w:color w:val="000000"/>
          <w:sz w:val="24"/>
          <w:szCs w:val="24"/>
        </w:rPr>
        <w:sym w:font="HQPB2" w:char="F039"/>
      </w:r>
      <w:r w:rsidR="005F1977" w:rsidRPr="007A519B">
        <w:rPr>
          <w:color w:val="000000"/>
          <w:sz w:val="24"/>
          <w:szCs w:val="24"/>
          <w:rtl/>
        </w:rPr>
        <w:t xml:space="preserve"> </w:t>
      </w:r>
      <w:r w:rsidR="005F1977" w:rsidRPr="007A519B">
        <w:rPr>
          <w:color w:val="000000"/>
          <w:sz w:val="24"/>
          <w:szCs w:val="24"/>
        </w:rPr>
        <w:sym w:font="HQPB4" w:char="F0D7"/>
      </w:r>
      <w:r w:rsidR="005F1977" w:rsidRPr="007A519B">
        <w:rPr>
          <w:color w:val="000000"/>
          <w:sz w:val="24"/>
          <w:szCs w:val="24"/>
        </w:rPr>
        <w:sym w:font="HQPB1" w:char="F08E"/>
      </w:r>
      <w:r w:rsidR="005F1977" w:rsidRPr="007A519B">
        <w:rPr>
          <w:color w:val="000000"/>
          <w:sz w:val="24"/>
          <w:szCs w:val="24"/>
        </w:rPr>
        <w:sym w:font="HQPB2" w:char="F08D"/>
      </w:r>
      <w:r w:rsidR="005F1977" w:rsidRPr="007A519B">
        <w:rPr>
          <w:color w:val="000000"/>
          <w:sz w:val="24"/>
          <w:szCs w:val="24"/>
        </w:rPr>
        <w:sym w:font="HQPB4" w:char="F0CE"/>
      </w:r>
      <w:r w:rsidR="005F1977" w:rsidRPr="007A519B">
        <w:rPr>
          <w:color w:val="000000"/>
          <w:sz w:val="24"/>
          <w:szCs w:val="24"/>
        </w:rPr>
        <w:sym w:font="HQPB1" w:char="F037"/>
      </w:r>
      <w:r w:rsidR="005F1977" w:rsidRPr="007A519B">
        <w:rPr>
          <w:color w:val="000000"/>
          <w:sz w:val="24"/>
          <w:szCs w:val="24"/>
        </w:rPr>
        <w:sym w:font="HQPB5" w:char="F079"/>
      </w:r>
      <w:r w:rsidR="005F1977" w:rsidRPr="007A519B">
        <w:rPr>
          <w:color w:val="000000"/>
          <w:sz w:val="24"/>
          <w:szCs w:val="24"/>
        </w:rPr>
        <w:sym w:font="HQPB1" w:char="F07A"/>
      </w:r>
      <w:r w:rsidR="005F1977" w:rsidRPr="007A519B">
        <w:rPr>
          <w:rFonts w:ascii="QCF_BSML" w:eastAsia="Calibri" w:hAnsi="QCF_BSML"/>
          <w:b/>
          <w:bCs/>
          <w:color w:val="000000"/>
          <w:sz w:val="24"/>
          <w:szCs w:val="24"/>
          <w:rtl/>
        </w:rPr>
        <w:t xml:space="preserve"> </w:t>
      </w:r>
      <w:r w:rsidR="00B67783" w:rsidRPr="007A519B">
        <w:rPr>
          <w:rFonts w:ascii="Msh Quraan1" w:hAnsi="Msh Quraan1"/>
          <w:b/>
          <w:bCs/>
          <w:sz w:val="24"/>
          <w:szCs w:val="24"/>
        </w:rPr>
        <w:t></w:t>
      </w:r>
      <w:r w:rsidR="00B67783" w:rsidRPr="007A519B">
        <w:rPr>
          <w:rFonts w:ascii="QCF_BSML" w:eastAsia="Calibri" w:hAnsi="QCF_BSML" w:cs="QCF_BSML" w:hint="cs"/>
          <w:b/>
          <w:bCs/>
          <w:color w:val="000000"/>
          <w:sz w:val="24"/>
          <w:szCs w:val="24"/>
          <w:rtl/>
        </w:rPr>
        <w:t xml:space="preserve"> </w:t>
      </w:r>
      <w:r w:rsidR="005F1977" w:rsidRPr="007A519B">
        <w:rPr>
          <w:rFonts w:hint="cs"/>
          <w:sz w:val="24"/>
          <w:szCs w:val="24"/>
          <w:rtl/>
          <w:lang w:bidi="ar-JO"/>
        </w:rPr>
        <w:t>(</w:t>
      </w:r>
      <w:r w:rsidR="00333098" w:rsidRPr="007A519B">
        <w:rPr>
          <w:sz w:val="24"/>
          <w:szCs w:val="24"/>
          <w:rtl/>
          <w:lang w:bidi="ar-JO"/>
        </w:rPr>
        <w:t>الحج:63)</w:t>
      </w:r>
      <w:r w:rsidR="00C2510D" w:rsidRPr="007A519B">
        <w:rPr>
          <w:rFonts w:hint="cs"/>
          <w:sz w:val="24"/>
          <w:szCs w:val="24"/>
          <w:rtl/>
          <w:lang w:bidi="ar-JO"/>
        </w:rPr>
        <w:t>،</w:t>
      </w:r>
      <w:r w:rsidR="005F1977" w:rsidRPr="003B2E4A">
        <w:rPr>
          <w:rFonts w:hint="cs"/>
          <w:rtl/>
          <w:lang w:bidi="ar-JO"/>
        </w:rPr>
        <w:t xml:space="preserve"> </w:t>
      </w:r>
      <w:r w:rsidR="00333098" w:rsidRPr="003B2E4A">
        <w:rPr>
          <w:rtl/>
          <w:lang w:bidi="ar-JO"/>
        </w:rPr>
        <w:t>قيل</w:t>
      </w:r>
      <w:r w:rsidR="00027113" w:rsidRPr="003B2E4A">
        <w:rPr>
          <w:rFonts w:hint="cs"/>
          <w:rtl/>
          <w:lang w:bidi="ar-JO"/>
        </w:rPr>
        <w:t>:</w:t>
      </w:r>
      <w:r w:rsidR="00333098" w:rsidRPr="003B2E4A">
        <w:rPr>
          <w:rtl/>
          <w:lang w:bidi="ar-JO"/>
        </w:rPr>
        <w:t xml:space="preserve"> الفاء للسببية في هذه الآية، وفاء السببية لا تستلزم التعقيب، </w:t>
      </w:r>
      <w:r w:rsidR="005F1977" w:rsidRPr="003B2E4A">
        <w:rPr>
          <w:rtl/>
          <w:lang w:bidi="ar-JO"/>
        </w:rPr>
        <w:t>بدليل صحة قول</w:t>
      </w:r>
      <w:r w:rsidR="00333098" w:rsidRPr="003B2E4A">
        <w:rPr>
          <w:rtl/>
          <w:lang w:bidi="ar-JO"/>
        </w:rPr>
        <w:t>: إن يسلم فهو يدخل الجنة، ومعلوم ما بينهما من المهلة</w:t>
      </w:r>
      <w:r w:rsidR="005F1977" w:rsidRPr="003B2E4A">
        <w:rPr>
          <w:rFonts w:hint="cs"/>
          <w:rtl/>
          <w:lang w:bidi="ar-JO"/>
        </w:rPr>
        <w:t xml:space="preserve">؛ </w:t>
      </w:r>
      <w:r w:rsidR="00333098" w:rsidRPr="003B2E4A">
        <w:rPr>
          <w:rtl/>
          <w:lang w:bidi="ar-JO"/>
        </w:rPr>
        <w:t>وقيل: تقع الفاء تارة بمعنى (ثم) ومنه آية</w:t>
      </w:r>
      <w:r w:rsidR="00EB6612" w:rsidRPr="003B2E4A">
        <w:rPr>
          <w:rFonts w:hint="cs"/>
          <w:rtl/>
          <w:lang w:bidi="ar-JO"/>
        </w:rPr>
        <w:t>:</w:t>
      </w:r>
      <w:r w:rsidR="008162D0" w:rsidRPr="003B2E4A">
        <w:rPr>
          <w:rFonts w:hint="cs"/>
          <w:rtl/>
          <w:lang w:bidi="ar-JO"/>
        </w:rPr>
        <w:t xml:space="preserve"> </w:t>
      </w:r>
      <w:r w:rsidR="00FB63A1" w:rsidRPr="003B2E4A">
        <w:rPr>
          <w:rFonts w:hint="cs"/>
          <w:rtl/>
          <w:lang w:bidi="ar-JO"/>
        </w:rPr>
        <w:t>(المؤمنون: 14)</w:t>
      </w:r>
      <w:r w:rsidR="00EB6612" w:rsidRPr="003B2E4A">
        <w:rPr>
          <w:rFonts w:hint="cs"/>
          <w:rtl/>
          <w:lang w:bidi="ar-JO"/>
        </w:rPr>
        <w:t>.</w:t>
      </w:r>
      <w:r w:rsidR="00EB6612" w:rsidRPr="003B2E4A">
        <w:rPr>
          <w:rFonts w:ascii="Times New Roman" w:eastAsia="Times New Roman" w:hAnsi="Times New Roman"/>
          <w:vertAlign w:val="superscript"/>
          <w:rtl/>
        </w:rPr>
        <w:t>(</w:t>
      </w:r>
      <w:r w:rsidR="00EB6612" w:rsidRPr="003B2E4A">
        <w:rPr>
          <w:rFonts w:ascii="Times New Roman" w:eastAsia="Times New Roman" w:hAnsi="Times New Roman"/>
          <w:vertAlign w:val="superscript"/>
          <w:rtl/>
        </w:rPr>
        <w:footnoteReference w:id="199"/>
      </w:r>
      <w:r w:rsidR="00EB6612" w:rsidRPr="003B2E4A">
        <w:rPr>
          <w:rFonts w:ascii="Times New Roman" w:eastAsia="Times New Roman" w:hAnsi="Times New Roman"/>
          <w:vertAlign w:val="superscript"/>
          <w:rtl/>
        </w:rPr>
        <w:t>)</w:t>
      </w:r>
      <w:r w:rsidR="0079738A" w:rsidRPr="003B2E4A">
        <w:rPr>
          <w:rFonts w:hint="cs"/>
          <w:b/>
          <w:bCs/>
          <w:rtl/>
          <w:lang w:bidi="ar-JO"/>
        </w:rPr>
        <w:t>(اهـ)</w:t>
      </w:r>
      <w:r w:rsidR="00EB6612" w:rsidRPr="003B2E4A">
        <w:rPr>
          <w:rFonts w:hint="cs"/>
          <w:b/>
          <w:bCs/>
          <w:rtl/>
          <w:lang w:bidi="ar-JO"/>
        </w:rPr>
        <w:t xml:space="preserve"> </w:t>
      </w:r>
    </w:p>
    <w:p w:rsidR="00A04494" w:rsidRPr="003B2E4A" w:rsidRDefault="00CF1CE5" w:rsidP="00A3151D">
      <w:pPr>
        <w:spacing w:after="0" w:line="360" w:lineRule="auto"/>
        <w:jc w:val="both"/>
        <w:rPr>
          <w:rFonts w:ascii="QCF_BSML" w:eastAsia="Calibri" w:hAnsi="QCF_BSML" w:cs="QCF_BSML"/>
          <w:b/>
          <w:bCs/>
          <w:color w:val="000000"/>
        </w:rPr>
      </w:pPr>
      <w:r w:rsidRPr="003B2E4A">
        <w:rPr>
          <w:rFonts w:hint="cs"/>
          <w:b/>
          <w:bCs/>
          <w:rtl/>
          <w:lang w:bidi="ar-JO"/>
        </w:rPr>
        <w:t>2-</w:t>
      </w:r>
      <w:r w:rsidRPr="003B2E4A">
        <w:rPr>
          <w:rFonts w:hint="cs"/>
          <w:rtl/>
          <w:lang w:bidi="ar-JO"/>
        </w:rPr>
        <w:t xml:space="preserve"> </w:t>
      </w:r>
      <w:r w:rsidR="00A71A48" w:rsidRPr="007A519B">
        <w:rPr>
          <w:rFonts w:ascii="Msh Quraan1" w:hAnsi="Msh Quraan1"/>
          <w:b/>
          <w:bCs/>
          <w:sz w:val="24"/>
          <w:szCs w:val="24"/>
        </w:rPr>
        <w:t></w:t>
      </w:r>
      <w:r w:rsidR="00A71A48" w:rsidRPr="007A519B">
        <w:rPr>
          <w:rFonts w:ascii="QCF_BSML" w:eastAsia="Calibri" w:hAnsi="QCF_BSML" w:cs="QCF_BSML" w:hint="cs"/>
          <w:b/>
          <w:bCs/>
          <w:color w:val="000000"/>
          <w:sz w:val="24"/>
          <w:szCs w:val="24"/>
          <w:rtl/>
        </w:rPr>
        <w:t xml:space="preserve"> </w:t>
      </w:r>
      <w:r w:rsidRPr="007A519B">
        <w:rPr>
          <w:sz w:val="24"/>
          <w:szCs w:val="24"/>
        </w:rPr>
        <w:t xml:space="preserve"> </w:t>
      </w:r>
      <w:r w:rsidRPr="007A519B">
        <w:rPr>
          <w:sz w:val="24"/>
          <w:szCs w:val="24"/>
        </w:rPr>
        <w:sym w:font="HQPB4" w:char="F0A2"/>
      </w:r>
      <w:r w:rsidRPr="007A519B">
        <w:rPr>
          <w:sz w:val="24"/>
          <w:szCs w:val="24"/>
        </w:rPr>
        <w:sym w:font="HQPB2" w:char="F04F"/>
      </w:r>
      <w:r w:rsidRPr="007A519B">
        <w:rPr>
          <w:sz w:val="24"/>
          <w:szCs w:val="24"/>
        </w:rPr>
        <w:sym w:font="HQPB4" w:char="F0E8"/>
      </w:r>
      <w:r w:rsidRPr="007A519B">
        <w:rPr>
          <w:sz w:val="24"/>
          <w:szCs w:val="24"/>
        </w:rPr>
        <w:sym w:font="HQPB1" w:char="F04F"/>
      </w:r>
      <w:r w:rsidRPr="007A519B">
        <w:rPr>
          <w:color w:val="000000"/>
          <w:sz w:val="24"/>
          <w:szCs w:val="24"/>
          <w:rtl/>
        </w:rPr>
        <w:t xml:space="preserve"> </w:t>
      </w:r>
      <w:r w:rsidRPr="007A519B">
        <w:rPr>
          <w:sz w:val="24"/>
          <w:szCs w:val="24"/>
        </w:rPr>
        <w:sym w:font="HQPB1" w:char="F024"/>
      </w:r>
      <w:r w:rsidRPr="007A519B">
        <w:rPr>
          <w:sz w:val="24"/>
          <w:szCs w:val="24"/>
        </w:rPr>
        <w:sym w:font="HQPB5" w:char="F075"/>
      </w:r>
      <w:r w:rsidRPr="007A519B">
        <w:rPr>
          <w:sz w:val="24"/>
          <w:szCs w:val="24"/>
        </w:rPr>
        <w:sym w:font="HQPB2" w:char="F05A"/>
      </w:r>
      <w:r w:rsidRPr="007A519B">
        <w:rPr>
          <w:sz w:val="24"/>
          <w:szCs w:val="24"/>
        </w:rPr>
        <w:sym w:font="HQPB4" w:char="F0F8"/>
      </w:r>
      <w:r w:rsidRPr="007A519B">
        <w:rPr>
          <w:sz w:val="24"/>
          <w:szCs w:val="24"/>
        </w:rPr>
        <w:sym w:font="HQPB2" w:char="F029"/>
      </w:r>
      <w:r w:rsidRPr="007A519B">
        <w:rPr>
          <w:sz w:val="24"/>
          <w:szCs w:val="24"/>
        </w:rPr>
        <w:sym w:font="HQPB5" w:char="F06E"/>
      </w:r>
      <w:r w:rsidRPr="007A519B">
        <w:rPr>
          <w:sz w:val="24"/>
          <w:szCs w:val="24"/>
        </w:rPr>
        <w:sym w:font="HQPB2" w:char="F03D"/>
      </w:r>
      <w:r w:rsidRPr="007A519B">
        <w:rPr>
          <w:sz w:val="24"/>
          <w:szCs w:val="24"/>
        </w:rPr>
        <w:sym w:font="HQPB5" w:char="F079"/>
      </w:r>
      <w:r w:rsidRPr="007A519B">
        <w:rPr>
          <w:sz w:val="24"/>
          <w:szCs w:val="24"/>
        </w:rPr>
        <w:sym w:font="HQPB1" w:char="F07A"/>
      </w:r>
      <w:r w:rsidRPr="007A519B">
        <w:rPr>
          <w:color w:val="000000"/>
          <w:sz w:val="24"/>
          <w:szCs w:val="24"/>
          <w:rtl/>
        </w:rPr>
        <w:t xml:space="preserve"> </w:t>
      </w:r>
      <w:r w:rsidRPr="007A519B">
        <w:rPr>
          <w:sz w:val="24"/>
          <w:szCs w:val="24"/>
        </w:rPr>
        <w:sym w:font="HQPB5" w:char="F073"/>
      </w:r>
      <w:r w:rsidRPr="007A519B">
        <w:rPr>
          <w:sz w:val="24"/>
          <w:szCs w:val="24"/>
        </w:rPr>
        <w:sym w:font="HQPB2" w:char="F070"/>
      </w:r>
      <w:r w:rsidRPr="007A519B">
        <w:rPr>
          <w:sz w:val="24"/>
          <w:szCs w:val="24"/>
        </w:rPr>
        <w:sym w:font="HQPB5" w:char="F078"/>
      </w:r>
      <w:r w:rsidRPr="007A519B">
        <w:rPr>
          <w:sz w:val="24"/>
          <w:szCs w:val="24"/>
        </w:rPr>
        <w:sym w:font="HQPB1" w:char="F0FF"/>
      </w:r>
      <w:r w:rsidRPr="007A519B">
        <w:rPr>
          <w:sz w:val="24"/>
          <w:szCs w:val="24"/>
        </w:rPr>
        <w:sym w:font="HQPB4" w:char="F0F4"/>
      </w:r>
      <w:r w:rsidRPr="007A519B">
        <w:rPr>
          <w:sz w:val="24"/>
          <w:szCs w:val="24"/>
        </w:rPr>
        <w:sym w:font="HQPB1" w:char="F0DC"/>
      </w:r>
      <w:r w:rsidRPr="007A519B">
        <w:rPr>
          <w:sz w:val="24"/>
          <w:szCs w:val="24"/>
        </w:rPr>
        <w:sym w:font="HQPB4" w:char="F091"/>
      </w:r>
      <w:r w:rsidRPr="007A519B">
        <w:rPr>
          <w:sz w:val="24"/>
          <w:szCs w:val="24"/>
        </w:rPr>
        <w:sym w:font="HQPB2" w:char="F05A"/>
      </w:r>
      <w:r w:rsidRPr="007A519B">
        <w:rPr>
          <w:sz w:val="24"/>
          <w:szCs w:val="24"/>
        </w:rPr>
        <w:sym w:font="HQPB2" w:char="F039"/>
      </w:r>
      <w:r w:rsidRPr="007A519B">
        <w:rPr>
          <w:sz w:val="24"/>
          <w:szCs w:val="24"/>
        </w:rPr>
        <w:sym w:font="HQPB5" w:char="F024"/>
      </w:r>
      <w:r w:rsidRPr="007A519B">
        <w:rPr>
          <w:sz w:val="24"/>
          <w:szCs w:val="24"/>
        </w:rPr>
        <w:sym w:font="HQPB1" w:char="F023"/>
      </w:r>
      <w:r w:rsidRPr="007A519B">
        <w:rPr>
          <w:color w:val="000000"/>
          <w:sz w:val="24"/>
          <w:szCs w:val="24"/>
          <w:rtl/>
        </w:rPr>
        <w:t xml:space="preserve"> </w:t>
      </w:r>
      <w:r w:rsidRPr="007A519B">
        <w:rPr>
          <w:sz w:val="24"/>
          <w:szCs w:val="24"/>
        </w:rPr>
        <w:sym w:font="HQPB4" w:char="F05A"/>
      </w:r>
      <w:r w:rsidRPr="007A519B">
        <w:rPr>
          <w:sz w:val="24"/>
          <w:szCs w:val="24"/>
        </w:rPr>
        <w:sym w:font="HQPB2" w:char="F070"/>
      </w:r>
      <w:r w:rsidRPr="007A519B">
        <w:rPr>
          <w:sz w:val="24"/>
          <w:szCs w:val="24"/>
        </w:rPr>
        <w:sym w:font="HQPB5" w:char="F073"/>
      </w:r>
      <w:r w:rsidRPr="007A519B">
        <w:rPr>
          <w:sz w:val="24"/>
          <w:szCs w:val="24"/>
        </w:rPr>
        <w:sym w:font="HQPB2" w:char="F029"/>
      </w:r>
      <w:r w:rsidRPr="007A519B">
        <w:rPr>
          <w:sz w:val="24"/>
          <w:szCs w:val="24"/>
        </w:rPr>
        <w:sym w:font="HQPB5" w:char="F06E"/>
      </w:r>
      <w:r w:rsidRPr="007A519B">
        <w:rPr>
          <w:sz w:val="24"/>
          <w:szCs w:val="24"/>
        </w:rPr>
        <w:sym w:font="HQPB2" w:char="F03D"/>
      </w:r>
      <w:r w:rsidRPr="007A519B">
        <w:rPr>
          <w:sz w:val="24"/>
          <w:szCs w:val="24"/>
        </w:rPr>
        <w:sym w:font="HQPB5" w:char="F074"/>
      </w:r>
      <w:r w:rsidRPr="007A519B">
        <w:rPr>
          <w:sz w:val="24"/>
          <w:szCs w:val="24"/>
        </w:rPr>
        <w:sym w:font="HQPB1" w:char="F0E6"/>
      </w:r>
      <w:r w:rsidRPr="007A519B">
        <w:rPr>
          <w:color w:val="000000"/>
          <w:sz w:val="24"/>
          <w:szCs w:val="24"/>
          <w:rtl/>
        </w:rPr>
        <w:t xml:space="preserve"> </w:t>
      </w:r>
      <w:r w:rsidRPr="007A519B">
        <w:rPr>
          <w:sz w:val="24"/>
          <w:szCs w:val="24"/>
        </w:rPr>
        <w:sym w:font="HQPB1" w:char="F024"/>
      </w:r>
      <w:r w:rsidRPr="007A519B">
        <w:rPr>
          <w:sz w:val="24"/>
          <w:szCs w:val="24"/>
        </w:rPr>
        <w:sym w:font="HQPB5" w:char="F075"/>
      </w:r>
      <w:r w:rsidRPr="007A519B">
        <w:rPr>
          <w:sz w:val="24"/>
          <w:szCs w:val="24"/>
        </w:rPr>
        <w:sym w:font="HQPB2" w:char="F05A"/>
      </w:r>
      <w:r w:rsidRPr="007A519B">
        <w:rPr>
          <w:sz w:val="24"/>
          <w:szCs w:val="24"/>
        </w:rPr>
        <w:sym w:font="HQPB4" w:char="F0F8"/>
      </w:r>
      <w:r w:rsidRPr="007A519B">
        <w:rPr>
          <w:sz w:val="24"/>
          <w:szCs w:val="24"/>
        </w:rPr>
        <w:sym w:font="HQPB2" w:char="F029"/>
      </w:r>
      <w:r w:rsidRPr="007A519B">
        <w:rPr>
          <w:sz w:val="24"/>
          <w:szCs w:val="24"/>
        </w:rPr>
        <w:sym w:font="HQPB5" w:char="F06E"/>
      </w:r>
      <w:r w:rsidRPr="007A519B">
        <w:rPr>
          <w:sz w:val="24"/>
          <w:szCs w:val="24"/>
        </w:rPr>
        <w:sym w:font="HQPB2" w:char="F03D"/>
      </w:r>
      <w:r w:rsidRPr="007A519B">
        <w:rPr>
          <w:sz w:val="24"/>
          <w:szCs w:val="24"/>
        </w:rPr>
        <w:sym w:font="HQPB5" w:char="F079"/>
      </w:r>
      <w:r w:rsidRPr="007A519B">
        <w:rPr>
          <w:sz w:val="24"/>
          <w:szCs w:val="24"/>
        </w:rPr>
        <w:sym w:font="HQPB1" w:char="F082"/>
      </w:r>
      <w:r w:rsidRPr="007A519B">
        <w:rPr>
          <w:sz w:val="24"/>
          <w:szCs w:val="24"/>
        </w:rPr>
        <w:sym w:font="HQPB5" w:char="F073"/>
      </w:r>
      <w:r w:rsidRPr="007A519B">
        <w:rPr>
          <w:sz w:val="24"/>
          <w:szCs w:val="24"/>
        </w:rPr>
        <w:sym w:font="HQPB1" w:char="F0F9"/>
      </w:r>
      <w:r w:rsidRPr="007A519B">
        <w:rPr>
          <w:color w:val="000000"/>
          <w:sz w:val="24"/>
          <w:szCs w:val="24"/>
          <w:rtl/>
        </w:rPr>
        <w:t xml:space="preserve"> </w:t>
      </w:r>
      <w:r w:rsidRPr="007A519B">
        <w:rPr>
          <w:sz w:val="24"/>
          <w:szCs w:val="24"/>
        </w:rPr>
        <w:sym w:font="HQPB5" w:char="F073"/>
      </w:r>
      <w:r w:rsidRPr="007A519B">
        <w:rPr>
          <w:sz w:val="24"/>
          <w:szCs w:val="24"/>
        </w:rPr>
        <w:sym w:font="HQPB2" w:char="F070"/>
      </w:r>
      <w:r w:rsidRPr="007A519B">
        <w:rPr>
          <w:sz w:val="24"/>
          <w:szCs w:val="24"/>
        </w:rPr>
        <w:sym w:font="HQPB5" w:char="F073"/>
      </w:r>
      <w:r w:rsidRPr="007A519B">
        <w:rPr>
          <w:sz w:val="24"/>
          <w:szCs w:val="24"/>
        </w:rPr>
        <w:sym w:font="HQPB2" w:char="F029"/>
      </w:r>
      <w:r w:rsidRPr="007A519B">
        <w:rPr>
          <w:sz w:val="24"/>
          <w:szCs w:val="24"/>
        </w:rPr>
        <w:sym w:font="HQPB5" w:char="F06E"/>
      </w:r>
      <w:r w:rsidRPr="007A519B">
        <w:rPr>
          <w:sz w:val="24"/>
          <w:szCs w:val="24"/>
        </w:rPr>
        <w:sym w:font="HQPB2" w:char="F03D"/>
      </w:r>
      <w:r w:rsidRPr="007A519B">
        <w:rPr>
          <w:sz w:val="24"/>
          <w:szCs w:val="24"/>
        </w:rPr>
        <w:sym w:font="HQPB5" w:char="F079"/>
      </w:r>
      <w:r w:rsidRPr="007A519B">
        <w:rPr>
          <w:sz w:val="24"/>
          <w:szCs w:val="24"/>
        </w:rPr>
        <w:sym w:font="HQPB1" w:char="F0E8"/>
      </w:r>
      <w:r w:rsidRPr="007A519B">
        <w:rPr>
          <w:sz w:val="24"/>
          <w:szCs w:val="24"/>
        </w:rPr>
        <w:sym w:font="HQPB4" w:char="F0F8"/>
      </w:r>
      <w:r w:rsidRPr="007A519B">
        <w:rPr>
          <w:sz w:val="24"/>
          <w:szCs w:val="24"/>
        </w:rPr>
        <w:sym w:font="HQPB2" w:char="F039"/>
      </w:r>
      <w:r w:rsidRPr="007A519B">
        <w:rPr>
          <w:sz w:val="24"/>
          <w:szCs w:val="24"/>
        </w:rPr>
        <w:sym w:font="HQPB5" w:char="F024"/>
      </w:r>
      <w:r w:rsidRPr="007A519B">
        <w:rPr>
          <w:sz w:val="24"/>
          <w:szCs w:val="24"/>
        </w:rPr>
        <w:sym w:font="HQPB1" w:char="F023"/>
      </w:r>
      <w:r w:rsidRPr="007A519B">
        <w:rPr>
          <w:color w:val="000000"/>
          <w:sz w:val="24"/>
          <w:szCs w:val="24"/>
          <w:rtl/>
        </w:rPr>
        <w:t xml:space="preserve"> </w:t>
      </w:r>
      <w:r w:rsidRPr="007A519B">
        <w:rPr>
          <w:sz w:val="24"/>
          <w:szCs w:val="24"/>
        </w:rPr>
        <w:sym w:font="HQPB4" w:char="F05A"/>
      </w:r>
      <w:r w:rsidRPr="007A519B">
        <w:rPr>
          <w:sz w:val="24"/>
          <w:szCs w:val="24"/>
        </w:rPr>
        <w:sym w:font="HQPB2" w:char="F070"/>
      </w:r>
      <w:r w:rsidRPr="007A519B">
        <w:rPr>
          <w:sz w:val="24"/>
          <w:szCs w:val="24"/>
        </w:rPr>
        <w:sym w:font="HQPB5" w:char="F074"/>
      </w:r>
      <w:r w:rsidRPr="007A519B">
        <w:rPr>
          <w:sz w:val="24"/>
          <w:szCs w:val="24"/>
        </w:rPr>
        <w:sym w:font="HQPB1" w:char="F0F3"/>
      </w:r>
      <w:r w:rsidRPr="007A519B">
        <w:rPr>
          <w:sz w:val="24"/>
          <w:szCs w:val="24"/>
        </w:rPr>
        <w:sym w:font="HQPB4" w:char="F0F4"/>
      </w:r>
      <w:r w:rsidRPr="007A519B">
        <w:rPr>
          <w:sz w:val="24"/>
          <w:szCs w:val="24"/>
        </w:rPr>
        <w:sym w:font="HQPB1" w:char="F0D2"/>
      </w:r>
      <w:r w:rsidRPr="007A519B">
        <w:rPr>
          <w:sz w:val="24"/>
          <w:szCs w:val="24"/>
        </w:rPr>
        <w:sym w:font="HQPB4" w:char="F0E3"/>
      </w:r>
      <w:r w:rsidRPr="007A519B">
        <w:rPr>
          <w:sz w:val="24"/>
          <w:szCs w:val="24"/>
        </w:rPr>
        <w:sym w:font="HQPB2" w:char="F042"/>
      </w:r>
      <w:r w:rsidRPr="007A519B">
        <w:rPr>
          <w:color w:val="000000"/>
          <w:sz w:val="24"/>
          <w:szCs w:val="24"/>
          <w:rtl/>
        </w:rPr>
        <w:t xml:space="preserve"> </w:t>
      </w:r>
      <w:r w:rsidRPr="007A519B">
        <w:rPr>
          <w:sz w:val="24"/>
          <w:szCs w:val="24"/>
        </w:rPr>
        <w:sym w:font="HQPB1" w:char="F024"/>
      </w:r>
      <w:r w:rsidRPr="007A519B">
        <w:rPr>
          <w:sz w:val="24"/>
          <w:szCs w:val="24"/>
        </w:rPr>
        <w:sym w:font="HQPB5" w:char="F075"/>
      </w:r>
      <w:r w:rsidRPr="007A519B">
        <w:rPr>
          <w:sz w:val="24"/>
          <w:szCs w:val="24"/>
        </w:rPr>
        <w:sym w:font="HQPB2" w:char="F05A"/>
      </w:r>
      <w:r w:rsidRPr="007A519B">
        <w:rPr>
          <w:sz w:val="24"/>
          <w:szCs w:val="24"/>
        </w:rPr>
        <w:sym w:font="HQPB4" w:char="F0F8"/>
      </w:r>
      <w:r w:rsidRPr="007A519B">
        <w:rPr>
          <w:sz w:val="24"/>
          <w:szCs w:val="24"/>
        </w:rPr>
        <w:sym w:font="HQPB2" w:char="F029"/>
      </w:r>
      <w:r w:rsidRPr="007A519B">
        <w:rPr>
          <w:sz w:val="24"/>
          <w:szCs w:val="24"/>
        </w:rPr>
        <w:sym w:font="HQPB5" w:char="F06E"/>
      </w:r>
      <w:r w:rsidRPr="007A519B">
        <w:rPr>
          <w:sz w:val="24"/>
          <w:szCs w:val="24"/>
        </w:rPr>
        <w:sym w:font="HQPB2" w:char="F03D"/>
      </w:r>
      <w:r w:rsidRPr="007A519B">
        <w:rPr>
          <w:sz w:val="24"/>
          <w:szCs w:val="24"/>
        </w:rPr>
        <w:sym w:font="HQPB5" w:char="F079"/>
      </w:r>
      <w:r w:rsidRPr="007A519B">
        <w:rPr>
          <w:sz w:val="24"/>
          <w:szCs w:val="24"/>
        </w:rPr>
        <w:sym w:font="HQPB1" w:char="F082"/>
      </w:r>
      <w:r w:rsidRPr="007A519B">
        <w:rPr>
          <w:sz w:val="24"/>
          <w:szCs w:val="24"/>
        </w:rPr>
        <w:sym w:font="HQPB5" w:char="F073"/>
      </w:r>
      <w:r w:rsidRPr="007A519B">
        <w:rPr>
          <w:sz w:val="24"/>
          <w:szCs w:val="24"/>
        </w:rPr>
        <w:sym w:font="HQPB1" w:char="F0F9"/>
      </w:r>
      <w:r w:rsidRPr="007A519B">
        <w:rPr>
          <w:color w:val="000000"/>
          <w:sz w:val="24"/>
          <w:szCs w:val="24"/>
          <w:rtl/>
        </w:rPr>
        <w:t xml:space="preserve"> </w:t>
      </w:r>
      <w:r w:rsidRPr="007A519B">
        <w:rPr>
          <w:sz w:val="24"/>
          <w:szCs w:val="24"/>
        </w:rPr>
        <w:sym w:font="HQPB5" w:char="F073"/>
      </w:r>
      <w:r w:rsidRPr="007A519B">
        <w:rPr>
          <w:sz w:val="24"/>
          <w:szCs w:val="24"/>
        </w:rPr>
        <w:sym w:font="HQPB2" w:char="F070"/>
      </w:r>
      <w:r w:rsidRPr="007A519B">
        <w:rPr>
          <w:sz w:val="24"/>
          <w:szCs w:val="24"/>
        </w:rPr>
        <w:sym w:font="HQPB5" w:char="F074"/>
      </w:r>
      <w:r w:rsidRPr="007A519B">
        <w:rPr>
          <w:sz w:val="24"/>
          <w:szCs w:val="24"/>
        </w:rPr>
        <w:sym w:font="HQPB1" w:char="F0F3"/>
      </w:r>
      <w:r w:rsidRPr="007A519B">
        <w:rPr>
          <w:sz w:val="24"/>
          <w:szCs w:val="24"/>
        </w:rPr>
        <w:sym w:font="HQPB4" w:char="F0F4"/>
      </w:r>
      <w:r w:rsidRPr="007A519B">
        <w:rPr>
          <w:sz w:val="24"/>
          <w:szCs w:val="24"/>
        </w:rPr>
        <w:sym w:font="HQPB1" w:char="F0D2"/>
      </w:r>
      <w:r w:rsidRPr="007A519B">
        <w:rPr>
          <w:sz w:val="24"/>
          <w:szCs w:val="24"/>
        </w:rPr>
        <w:sym w:font="HQPB4" w:char="F0DF"/>
      </w:r>
      <w:r w:rsidRPr="007A519B">
        <w:rPr>
          <w:sz w:val="24"/>
          <w:szCs w:val="24"/>
        </w:rPr>
        <w:sym w:font="HQPB2" w:char="F04A"/>
      </w:r>
      <w:r w:rsidRPr="007A519B">
        <w:rPr>
          <w:sz w:val="24"/>
          <w:szCs w:val="24"/>
        </w:rPr>
        <w:sym w:font="HQPB4" w:char="F0F8"/>
      </w:r>
      <w:r w:rsidRPr="007A519B">
        <w:rPr>
          <w:sz w:val="24"/>
          <w:szCs w:val="24"/>
        </w:rPr>
        <w:sym w:font="HQPB2" w:char="F039"/>
      </w:r>
      <w:r w:rsidRPr="007A519B">
        <w:rPr>
          <w:sz w:val="24"/>
          <w:szCs w:val="24"/>
        </w:rPr>
        <w:sym w:font="HQPB5" w:char="F024"/>
      </w:r>
      <w:r w:rsidRPr="007A519B">
        <w:rPr>
          <w:sz w:val="24"/>
          <w:szCs w:val="24"/>
        </w:rPr>
        <w:sym w:font="HQPB1" w:char="F023"/>
      </w:r>
      <w:r w:rsidRPr="007A519B">
        <w:rPr>
          <w:color w:val="000000"/>
          <w:sz w:val="24"/>
          <w:szCs w:val="24"/>
          <w:rtl/>
        </w:rPr>
        <w:t xml:space="preserve"> </w:t>
      </w:r>
      <w:r w:rsidRPr="007A519B">
        <w:rPr>
          <w:sz w:val="24"/>
          <w:szCs w:val="24"/>
        </w:rPr>
        <w:sym w:font="HQPB1" w:char="F024"/>
      </w:r>
      <w:r w:rsidRPr="007A519B">
        <w:rPr>
          <w:sz w:val="24"/>
          <w:szCs w:val="24"/>
        </w:rPr>
        <w:sym w:font="HQPB4" w:char="F056"/>
      </w:r>
      <w:r w:rsidRPr="007A519B">
        <w:rPr>
          <w:sz w:val="24"/>
          <w:szCs w:val="24"/>
        </w:rPr>
        <w:sym w:font="HQPB2" w:char="F04A"/>
      </w:r>
      <w:r w:rsidRPr="007A519B">
        <w:rPr>
          <w:sz w:val="24"/>
          <w:szCs w:val="24"/>
        </w:rPr>
        <w:sym w:font="HQPB2" w:char="F0BB"/>
      </w:r>
      <w:r w:rsidRPr="007A519B">
        <w:rPr>
          <w:sz w:val="24"/>
          <w:szCs w:val="24"/>
        </w:rPr>
        <w:sym w:font="HQPB5" w:char="F073"/>
      </w:r>
      <w:r w:rsidRPr="007A519B">
        <w:rPr>
          <w:sz w:val="24"/>
          <w:szCs w:val="24"/>
        </w:rPr>
        <w:sym w:font="HQPB1" w:char="F0E0"/>
      </w:r>
      <w:r w:rsidRPr="007A519B">
        <w:rPr>
          <w:sz w:val="24"/>
          <w:szCs w:val="24"/>
        </w:rPr>
        <w:sym w:font="HQPB4" w:char="F0CF"/>
      </w:r>
      <w:r w:rsidRPr="007A519B">
        <w:rPr>
          <w:sz w:val="24"/>
          <w:szCs w:val="24"/>
        </w:rPr>
        <w:sym w:font="HQPB1" w:char="F0E3"/>
      </w:r>
      <w:r w:rsidRPr="007A519B">
        <w:rPr>
          <w:color w:val="000000"/>
          <w:sz w:val="24"/>
          <w:szCs w:val="24"/>
          <w:rtl/>
        </w:rPr>
        <w:t xml:space="preserve"> </w:t>
      </w:r>
      <w:r w:rsidRPr="007A519B">
        <w:rPr>
          <w:sz w:val="24"/>
          <w:szCs w:val="24"/>
        </w:rPr>
        <w:sym w:font="HQPB1" w:char="F024"/>
      </w:r>
      <w:r w:rsidRPr="007A519B">
        <w:rPr>
          <w:sz w:val="24"/>
          <w:szCs w:val="24"/>
        </w:rPr>
        <w:sym w:font="HQPB5" w:char="F074"/>
      </w:r>
      <w:r w:rsidRPr="007A519B">
        <w:rPr>
          <w:sz w:val="24"/>
          <w:szCs w:val="24"/>
        </w:rPr>
        <w:sym w:font="HQPB2" w:char="F052"/>
      </w:r>
      <w:r w:rsidRPr="007A519B">
        <w:rPr>
          <w:sz w:val="24"/>
          <w:szCs w:val="24"/>
        </w:rPr>
        <w:sym w:font="HQPB4" w:char="F0F6"/>
      </w:r>
      <w:r w:rsidRPr="007A519B">
        <w:rPr>
          <w:sz w:val="24"/>
          <w:szCs w:val="24"/>
        </w:rPr>
        <w:sym w:font="HQPB2" w:char="F071"/>
      </w:r>
      <w:r w:rsidRPr="007A519B">
        <w:rPr>
          <w:sz w:val="24"/>
          <w:szCs w:val="24"/>
        </w:rPr>
        <w:sym w:font="HQPB5" w:char="F07C"/>
      </w:r>
      <w:r w:rsidRPr="007A519B">
        <w:rPr>
          <w:sz w:val="24"/>
          <w:szCs w:val="24"/>
        </w:rPr>
        <w:sym w:font="HQPB1" w:char="F0A1"/>
      </w:r>
      <w:r w:rsidRPr="007A519B">
        <w:rPr>
          <w:sz w:val="24"/>
          <w:szCs w:val="24"/>
        </w:rPr>
        <w:sym w:font="HQPB5" w:char="F073"/>
      </w:r>
      <w:r w:rsidRPr="007A519B">
        <w:rPr>
          <w:sz w:val="24"/>
          <w:szCs w:val="24"/>
        </w:rPr>
        <w:sym w:font="HQPB2" w:char="F033"/>
      </w:r>
      <w:r w:rsidRPr="007A519B">
        <w:rPr>
          <w:sz w:val="24"/>
          <w:szCs w:val="24"/>
        </w:rPr>
        <w:sym w:font="HQPB5" w:char="F073"/>
      </w:r>
      <w:r w:rsidRPr="007A519B">
        <w:rPr>
          <w:sz w:val="24"/>
          <w:szCs w:val="24"/>
        </w:rPr>
        <w:sym w:font="HQPB1" w:char="F0F9"/>
      </w:r>
      <w:r w:rsidRPr="007A519B">
        <w:rPr>
          <w:color w:val="000000"/>
          <w:sz w:val="24"/>
          <w:szCs w:val="24"/>
          <w:rtl/>
        </w:rPr>
        <w:t xml:space="preserve"> </w:t>
      </w:r>
      <w:r w:rsidRPr="007A519B">
        <w:rPr>
          <w:sz w:val="24"/>
          <w:szCs w:val="24"/>
        </w:rPr>
        <w:sym w:font="HQPB5" w:char="F07A"/>
      </w:r>
      <w:r w:rsidRPr="007A519B">
        <w:rPr>
          <w:sz w:val="24"/>
          <w:szCs w:val="24"/>
        </w:rPr>
        <w:sym w:font="HQPB2" w:char="F04F"/>
      </w:r>
      <w:r w:rsidRPr="007A519B">
        <w:rPr>
          <w:sz w:val="24"/>
          <w:szCs w:val="24"/>
        </w:rPr>
        <w:sym w:font="HQPB2" w:char="F0BB"/>
      </w:r>
      <w:r w:rsidRPr="007A519B">
        <w:rPr>
          <w:sz w:val="24"/>
          <w:szCs w:val="24"/>
        </w:rPr>
        <w:sym w:font="HQPB5" w:char="F073"/>
      </w:r>
      <w:r w:rsidRPr="007A519B">
        <w:rPr>
          <w:sz w:val="24"/>
          <w:szCs w:val="24"/>
        </w:rPr>
        <w:sym w:font="HQPB1" w:char="F0E0"/>
      </w:r>
      <w:r w:rsidRPr="007A519B">
        <w:rPr>
          <w:sz w:val="24"/>
          <w:szCs w:val="24"/>
        </w:rPr>
        <w:sym w:font="HQPB4" w:char="F0CF"/>
      </w:r>
      <w:r w:rsidRPr="007A519B">
        <w:rPr>
          <w:sz w:val="24"/>
          <w:szCs w:val="24"/>
        </w:rPr>
        <w:sym w:font="HQPB1" w:char="F0E8"/>
      </w:r>
      <w:r w:rsidRPr="007A519B">
        <w:rPr>
          <w:sz w:val="24"/>
          <w:szCs w:val="24"/>
        </w:rPr>
        <w:sym w:font="HQPB4" w:char="F0F8"/>
      </w:r>
      <w:r w:rsidRPr="007A519B">
        <w:rPr>
          <w:sz w:val="24"/>
          <w:szCs w:val="24"/>
        </w:rPr>
        <w:sym w:font="HQPB2" w:char="F039"/>
      </w:r>
      <w:r w:rsidRPr="007A519B">
        <w:rPr>
          <w:sz w:val="24"/>
          <w:szCs w:val="24"/>
        </w:rPr>
        <w:sym w:font="HQPB5" w:char="F024"/>
      </w:r>
      <w:r w:rsidRPr="007A519B">
        <w:rPr>
          <w:sz w:val="24"/>
          <w:szCs w:val="24"/>
        </w:rPr>
        <w:sym w:font="HQPB1" w:char="F023"/>
      </w:r>
      <w:r w:rsidRPr="007A519B">
        <w:rPr>
          <w:color w:val="000000"/>
          <w:sz w:val="24"/>
          <w:szCs w:val="24"/>
          <w:rtl/>
        </w:rPr>
        <w:t xml:space="preserve"> </w:t>
      </w:r>
      <w:r w:rsidRPr="007A519B">
        <w:rPr>
          <w:sz w:val="24"/>
          <w:szCs w:val="24"/>
        </w:rPr>
        <w:sym w:font="HQPB1" w:char="F024"/>
      </w:r>
      <w:r w:rsidRPr="007A519B">
        <w:rPr>
          <w:sz w:val="24"/>
          <w:szCs w:val="24"/>
        </w:rPr>
        <w:sym w:font="HQPB4" w:char="F056"/>
      </w:r>
      <w:r w:rsidRPr="007A519B">
        <w:rPr>
          <w:sz w:val="24"/>
          <w:szCs w:val="24"/>
        </w:rPr>
        <w:sym w:font="HQPB2" w:char="F04A"/>
      </w:r>
      <w:r w:rsidRPr="007A519B">
        <w:rPr>
          <w:sz w:val="24"/>
          <w:szCs w:val="24"/>
        </w:rPr>
        <w:sym w:font="HQPB4" w:char="F0F8"/>
      </w:r>
      <w:r w:rsidRPr="007A519B">
        <w:rPr>
          <w:sz w:val="24"/>
          <w:szCs w:val="24"/>
        </w:rPr>
        <w:sym w:font="HQPB1" w:char="F074"/>
      </w:r>
      <w:r w:rsidRPr="007A519B">
        <w:rPr>
          <w:sz w:val="24"/>
          <w:szCs w:val="24"/>
        </w:rPr>
        <w:sym w:font="HQPB5" w:char="F06D"/>
      </w:r>
      <w:r w:rsidRPr="007A519B">
        <w:rPr>
          <w:sz w:val="24"/>
          <w:szCs w:val="24"/>
        </w:rPr>
        <w:sym w:font="HQPB2" w:char="F03A"/>
      </w:r>
      <w:r w:rsidRPr="007A519B">
        <w:rPr>
          <w:color w:val="000000"/>
          <w:sz w:val="24"/>
          <w:szCs w:val="24"/>
          <w:rtl/>
        </w:rPr>
        <w:t xml:space="preserve"> </w:t>
      </w:r>
      <w:r w:rsidRPr="007A519B">
        <w:rPr>
          <w:sz w:val="24"/>
          <w:szCs w:val="24"/>
        </w:rPr>
        <w:sym w:font="HQPB4" w:char="F0A2"/>
      </w:r>
      <w:r w:rsidRPr="007A519B">
        <w:rPr>
          <w:sz w:val="24"/>
          <w:szCs w:val="24"/>
        </w:rPr>
        <w:sym w:font="HQPB2" w:char="F04F"/>
      </w:r>
      <w:r w:rsidRPr="007A519B">
        <w:rPr>
          <w:sz w:val="24"/>
          <w:szCs w:val="24"/>
        </w:rPr>
        <w:sym w:font="HQPB4" w:char="F0E8"/>
      </w:r>
      <w:r w:rsidRPr="007A519B">
        <w:rPr>
          <w:sz w:val="24"/>
          <w:szCs w:val="24"/>
        </w:rPr>
        <w:sym w:font="HQPB1" w:char="F04F"/>
      </w:r>
      <w:r w:rsidRPr="007A519B">
        <w:rPr>
          <w:color w:val="000000"/>
          <w:sz w:val="24"/>
          <w:szCs w:val="24"/>
          <w:rtl/>
        </w:rPr>
        <w:t xml:space="preserve"> </w:t>
      </w:r>
      <w:r w:rsidRPr="007A519B">
        <w:rPr>
          <w:sz w:val="24"/>
          <w:szCs w:val="24"/>
        </w:rPr>
        <w:sym w:font="HQPB4" w:char="F0E7"/>
      </w:r>
      <w:r w:rsidRPr="007A519B">
        <w:rPr>
          <w:sz w:val="24"/>
          <w:szCs w:val="24"/>
        </w:rPr>
        <w:sym w:font="HQPB2" w:char="F06D"/>
      </w:r>
      <w:r w:rsidRPr="007A519B">
        <w:rPr>
          <w:sz w:val="24"/>
          <w:szCs w:val="24"/>
        </w:rPr>
        <w:sym w:font="HQPB2" w:char="F0BB"/>
      </w:r>
      <w:r w:rsidRPr="007A519B">
        <w:rPr>
          <w:sz w:val="24"/>
          <w:szCs w:val="24"/>
        </w:rPr>
        <w:sym w:font="HQPB5" w:char="F074"/>
      </w:r>
      <w:r w:rsidRPr="007A519B">
        <w:rPr>
          <w:sz w:val="24"/>
          <w:szCs w:val="24"/>
        </w:rPr>
        <w:sym w:font="HQPB2" w:char="F052"/>
      </w:r>
      <w:r w:rsidRPr="007A519B">
        <w:rPr>
          <w:sz w:val="24"/>
          <w:szCs w:val="24"/>
        </w:rPr>
        <w:sym w:font="HQPB4" w:char="F0F9"/>
      </w:r>
      <w:r w:rsidRPr="007A519B">
        <w:rPr>
          <w:sz w:val="24"/>
          <w:szCs w:val="24"/>
        </w:rPr>
        <w:sym w:font="HQPB1" w:char="F027"/>
      </w:r>
      <w:r w:rsidRPr="007A519B">
        <w:rPr>
          <w:sz w:val="24"/>
          <w:szCs w:val="24"/>
        </w:rPr>
        <w:sym w:font="HQPB5" w:char="F074"/>
      </w:r>
      <w:r w:rsidRPr="007A519B">
        <w:rPr>
          <w:sz w:val="24"/>
          <w:szCs w:val="24"/>
        </w:rPr>
        <w:sym w:font="HQPB1" w:char="F0B1"/>
      </w:r>
      <w:r w:rsidRPr="007A519B">
        <w:rPr>
          <w:sz w:val="24"/>
          <w:szCs w:val="24"/>
        </w:rPr>
        <w:sym w:font="HQPB2" w:char="F053"/>
      </w:r>
      <w:r w:rsidRPr="007A519B">
        <w:rPr>
          <w:sz w:val="24"/>
          <w:szCs w:val="24"/>
        </w:rPr>
        <w:sym w:font="HQPB5" w:char="F072"/>
      </w:r>
      <w:r w:rsidRPr="007A519B">
        <w:rPr>
          <w:sz w:val="24"/>
          <w:szCs w:val="24"/>
        </w:rPr>
        <w:sym w:font="HQPB1" w:char="F026"/>
      </w:r>
      <w:r w:rsidRPr="007A519B">
        <w:rPr>
          <w:color w:val="000000"/>
          <w:sz w:val="24"/>
          <w:szCs w:val="24"/>
          <w:rtl/>
        </w:rPr>
        <w:t xml:space="preserve"> </w:t>
      </w:r>
      <w:r w:rsidRPr="007A519B">
        <w:rPr>
          <w:sz w:val="24"/>
          <w:szCs w:val="24"/>
        </w:rPr>
        <w:sym w:font="HQPB1" w:char="F024"/>
      </w:r>
      <w:r w:rsidRPr="007A519B">
        <w:rPr>
          <w:sz w:val="24"/>
          <w:szCs w:val="24"/>
        </w:rPr>
        <w:sym w:font="HQPB4" w:char="F0B8"/>
      </w:r>
      <w:r w:rsidRPr="007A519B">
        <w:rPr>
          <w:sz w:val="24"/>
          <w:szCs w:val="24"/>
        </w:rPr>
        <w:sym w:font="HQPB2" w:char="F029"/>
      </w:r>
      <w:r w:rsidRPr="007A519B">
        <w:rPr>
          <w:sz w:val="24"/>
          <w:szCs w:val="24"/>
        </w:rPr>
        <w:sym w:font="HQPB4" w:char="F0F9"/>
      </w:r>
      <w:r w:rsidRPr="007A519B">
        <w:rPr>
          <w:sz w:val="24"/>
          <w:szCs w:val="24"/>
        </w:rPr>
        <w:sym w:font="HQPB2" w:char="F03D"/>
      </w:r>
      <w:r w:rsidRPr="007A519B">
        <w:rPr>
          <w:sz w:val="24"/>
          <w:szCs w:val="24"/>
        </w:rPr>
        <w:sym w:font="HQPB5" w:char="F079"/>
      </w:r>
      <w:r w:rsidRPr="007A519B">
        <w:rPr>
          <w:sz w:val="24"/>
          <w:szCs w:val="24"/>
        </w:rPr>
        <w:sym w:font="HQPB1" w:char="F07A"/>
      </w:r>
      <w:r w:rsidRPr="007A519B">
        <w:rPr>
          <w:color w:val="000000"/>
          <w:sz w:val="24"/>
          <w:szCs w:val="24"/>
          <w:rtl/>
        </w:rPr>
        <w:t xml:space="preserve"> </w:t>
      </w:r>
      <w:r w:rsidRPr="007A519B">
        <w:rPr>
          <w:sz w:val="24"/>
          <w:szCs w:val="24"/>
        </w:rPr>
        <w:sym w:font="HQPB5" w:char="F074"/>
      </w:r>
      <w:r w:rsidRPr="007A519B">
        <w:rPr>
          <w:sz w:val="24"/>
          <w:szCs w:val="24"/>
        </w:rPr>
        <w:sym w:font="HQPB1" w:char="F08D"/>
      </w:r>
      <w:r w:rsidRPr="007A519B">
        <w:rPr>
          <w:sz w:val="24"/>
          <w:szCs w:val="24"/>
        </w:rPr>
        <w:sym w:font="HQPB5" w:char="F079"/>
      </w:r>
      <w:r w:rsidRPr="007A519B">
        <w:rPr>
          <w:sz w:val="24"/>
          <w:szCs w:val="24"/>
        </w:rPr>
        <w:sym w:font="HQPB1" w:char="F07A"/>
      </w:r>
      <w:r w:rsidRPr="007A519B">
        <w:rPr>
          <w:sz w:val="24"/>
          <w:szCs w:val="24"/>
        </w:rPr>
        <w:sym w:font="HQPB1" w:char="F023"/>
      </w:r>
      <w:r w:rsidRPr="007A519B">
        <w:rPr>
          <w:sz w:val="24"/>
          <w:szCs w:val="24"/>
        </w:rPr>
        <w:sym w:font="HQPB5" w:char="F075"/>
      </w:r>
      <w:r w:rsidRPr="007A519B">
        <w:rPr>
          <w:sz w:val="24"/>
          <w:szCs w:val="24"/>
        </w:rPr>
        <w:sym w:font="HQPB2" w:char="F0E4"/>
      </w:r>
      <w:r w:rsidRPr="007A519B">
        <w:rPr>
          <w:color w:val="000000"/>
          <w:sz w:val="24"/>
          <w:szCs w:val="24"/>
          <w:rtl/>
        </w:rPr>
        <w:t xml:space="preserve"> </w:t>
      </w:r>
      <w:r w:rsidRPr="007A519B">
        <w:rPr>
          <w:sz w:val="24"/>
          <w:szCs w:val="24"/>
        </w:rPr>
        <w:sym w:font="HQPB4" w:char="F034"/>
      </w:r>
      <w:r w:rsidRPr="007A519B">
        <w:rPr>
          <w:color w:val="000000"/>
          <w:sz w:val="24"/>
          <w:szCs w:val="24"/>
          <w:rtl/>
        </w:rPr>
        <w:t xml:space="preserve"> </w:t>
      </w:r>
      <w:r w:rsidRPr="007A519B">
        <w:rPr>
          <w:sz w:val="24"/>
          <w:szCs w:val="24"/>
        </w:rPr>
        <w:sym w:font="HQPB5" w:char="F078"/>
      </w:r>
      <w:r w:rsidRPr="007A519B">
        <w:rPr>
          <w:sz w:val="24"/>
          <w:szCs w:val="24"/>
        </w:rPr>
        <w:sym w:font="HQPB2" w:char="F038"/>
      </w:r>
      <w:r w:rsidRPr="007A519B">
        <w:rPr>
          <w:sz w:val="24"/>
          <w:szCs w:val="24"/>
        </w:rPr>
        <w:sym w:font="HQPB5" w:char="F075"/>
      </w:r>
      <w:r w:rsidRPr="007A519B">
        <w:rPr>
          <w:sz w:val="24"/>
          <w:szCs w:val="24"/>
        </w:rPr>
        <w:sym w:font="HQPB1" w:char="F091"/>
      </w:r>
      <w:r w:rsidRPr="007A519B">
        <w:rPr>
          <w:sz w:val="24"/>
          <w:szCs w:val="24"/>
        </w:rPr>
        <w:sym w:font="HQPB1" w:char="F024"/>
      </w:r>
      <w:r w:rsidRPr="007A519B">
        <w:rPr>
          <w:sz w:val="24"/>
          <w:szCs w:val="24"/>
        </w:rPr>
        <w:sym w:font="HQPB5" w:char="F074"/>
      </w:r>
      <w:r w:rsidRPr="007A519B">
        <w:rPr>
          <w:sz w:val="24"/>
          <w:szCs w:val="24"/>
        </w:rPr>
        <w:sym w:font="HQPB1" w:char="F037"/>
      </w:r>
      <w:r w:rsidRPr="007A519B">
        <w:rPr>
          <w:sz w:val="24"/>
          <w:szCs w:val="24"/>
        </w:rPr>
        <w:sym w:font="HQPB5" w:char="F074"/>
      </w:r>
      <w:r w:rsidRPr="007A519B">
        <w:rPr>
          <w:sz w:val="24"/>
          <w:szCs w:val="24"/>
        </w:rPr>
        <w:sym w:font="HQPB1" w:char="F046"/>
      </w:r>
      <w:r w:rsidRPr="007A519B">
        <w:rPr>
          <w:sz w:val="24"/>
          <w:szCs w:val="24"/>
        </w:rPr>
        <w:sym w:font="HQPB5" w:char="F073"/>
      </w:r>
      <w:r w:rsidRPr="007A519B">
        <w:rPr>
          <w:sz w:val="24"/>
          <w:szCs w:val="24"/>
        </w:rPr>
        <w:sym w:font="HQPB1" w:char="F0F9"/>
      </w:r>
      <w:r w:rsidRPr="007A519B">
        <w:rPr>
          <w:color w:val="000000"/>
          <w:sz w:val="24"/>
          <w:szCs w:val="24"/>
          <w:rtl/>
        </w:rPr>
        <w:t xml:space="preserve"> </w:t>
      </w:r>
      <w:r w:rsidRPr="007A519B">
        <w:rPr>
          <w:sz w:val="24"/>
          <w:szCs w:val="24"/>
        </w:rPr>
        <w:sym w:font="HQPB5" w:char="F0AA"/>
      </w:r>
      <w:r w:rsidRPr="007A519B">
        <w:rPr>
          <w:sz w:val="24"/>
          <w:szCs w:val="24"/>
        </w:rPr>
        <w:sym w:font="HQPB1" w:char="F021"/>
      </w:r>
      <w:r w:rsidRPr="007A519B">
        <w:rPr>
          <w:sz w:val="24"/>
          <w:szCs w:val="24"/>
        </w:rPr>
        <w:sym w:font="HQPB5" w:char="F024"/>
      </w:r>
      <w:r w:rsidRPr="007A519B">
        <w:rPr>
          <w:sz w:val="24"/>
          <w:szCs w:val="24"/>
        </w:rPr>
        <w:sym w:font="HQPB1" w:char="F023"/>
      </w:r>
      <w:r w:rsidRPr="007A519B">
        <w:rPr>
          <w:color w:val="000000"/>
          <w:sz w:val="24"/>
          <w:szCs w:val="24"/>
          <w:rtl/>
        </w:rPr>
        <w:t xml:space="preserve"> </w:t>
      </w:r>
      <w:r w:rsidRPr="007A519B">
        <w:rPr>
          <w:sz w:val="24"/>
          <w:szCs w:val="24"/>
        </w:rPr>
        <w:sym w:font="HQPB4" w:char="F0DF"/>
      </w:r>
      <w:r w:rsidRPr="007A519B">
        <w:rPr>
          <w:sz w:val="24"/>
          <w:szCs w:val="24"/>
        </w:rPr>
        <w:sym w:font="HQPB2" w:char="F060"/>
      </w:r>
      <w:r w:rsidRPr="007A519B">
        <w:rPr>
          <w:sz w:val="24"/>
          <w:szCs w:val="24"/>
        </w:rPr>
        <w:sym w:font="HQPB5" w:char="F07C"/>
      </w:r>
      <w:r w:rsidRPr="007A519B">
        <w:rPr>
          <w:sz w:val="24"/>
          <w:szCs w:val="24"/>
        </w:rPr>
        <w:sym w:font="HQPB1" w:char="F0A1"/>
      </w:r>
      <w:r w:rsidRPr="007A519B">
        <w:rPr>
          <w:sz w:val="24"/>
          <w:szCs w:val="24"/>
        </w:rPr>
        <w:sym w:font="HQPB4" w:char="F0F4"/>
      </w:r>
      <w:r w:rsidRPr="007A519B">
        <w:rPr>
          <w:sz w:val="24"/>
          <w:szCs w:val="24"/>
        </w:rPr>
        <w:sym w:font="HQPB1" w:char="F06D"/>
      </w:r>
      <w:r w:rsidRPr="007A519B">
        <w:rPr>
          <w:sz w:val="24"/>
          <w:szCs w:val="24"/>
        </w:rPr>
        <w:sym w:font="HQPB5" w:char="F072"/>
      </w:r>
      <w:r w:rsidRPr="007A519B">
        <w:rPr>
          <w:sz w:val="24"/>
          <w:szCs w:val="24"/>
        </w:rPr>
        <w:sym w:font="HQPB1" w:char="F026"/>
      </w:r>
      <w:r w:rsidRPr="007A519B">
        <w:rPr>
          <w:color w:val="000000"/>
          <w:sz w:val="24"/>
          <w:szCs w:val="24"/>
          <w:rtl/>
        </w:rPr>
        <w:t xml:space="preserve"> </w:t>
      </w:r>
      <w:r w:rsidRPr="007A519B">
        <w:rPr>
          <w:sz w:val="24"/>
          <w:szCs w:val="24"/>
        </w:rPr>
        <w:sym w:font="HQPB5" w:char="F074"/>
      </w:r>
      <w:r w:rsidRPr="007A519B">
        <w:rPr>
          <w:sz w:val="24"/>
          <w:szCs w:val="24"/>
        </w:rPr>
        <w:sym w:font="HQPB2" w:char="F0FB"/>
      </w:r>
      <w:r w:rsidRPr="007A519B">
        <w:rPr>
          <w:sz w:val="24"/>
          <w:szCs w:val="24"/>
        </w:rPr>
        <w:sym w:font="HQPB2" w:char="F0FC"/>
      </w:r>
      <w:r w:rsidRPr="007A519B">
        <w:rPr>
          <w:sz w:val="24"/>
          <w:szCs w:val="24"/>
        </w:rPr>
        <w:sym w:font="HQPB4" w:char="F0C9"/>
      </w:r>
      <w:r w:rsidRPr="007A519B">
        <w:rPr>
          <w:sz w:val="24"/>
          <w:szCs w:val="24"/>
        </w:rPr>
        <w:sym w:font="HQPB2" w:char="F029"/>
      </w:r>
      <w:r w:rsidRPr="007A519B">
        <w:rPr>
          <w:sz w:val="24"/>
          <w:szCs w:val="24"/>
        </w:rPr>
        <w:sym w:font="HQPB4" w:char="F0CE"/>
      </w:r>
      <w:r w:rsidRPr="007A519B">
        <w:rPr>
          <w:sz w:val="24"/>
          <w:szCs w:val="24"/>
        </w:rPr>
        <w:sym w:font="HQPB2" w:char="F03D"/>
      </w:r>
      <w:r w:rsidRPr="007A519B">
        <w:rPr>
          <w:sz w:val="24"/>
          <w:szCs w:val="24"/>
        </w:rPr>
        <w:sym w:font="HQPB2" w:char="F0BB"/>
      </w:r>
      <w:r w:rsidRPr="007A519B">
        <w:rPr>
          <w:sz w:val="24"/>
          <w:szCs w:val="24"/>
        </w:rPr>
        <w:sym w:font="HQPB5" w:char="F073"/>
      </w:r>
      <w:r w:rsidRPr="007A519B">
        <w:rPr>
          <w:sz w:val="24"/>
          <w:szCs w:val="24"/>
        </w:rPr>
        <w:sym w:font="HQPB1" w:char="F083"/>
      </w:r>
      <w:r w:rsidRPr="007A519B">
        <w:rPr>
          <w:sz w:val="24"/>
          <w:szCs w:val="24"/>
        </w:rPr>
        <w:sym w:font="HQPB4" w:char="F0F8"/>
      </w:r>
      <w:r w:rsidRPr="007A519B">
        <w:rPr>
          <w:sz w:val="24"/>
          <w:szCs w:val="24"/>
        </w:rPr>
        <w:sym w:font="HQPB2" w:char="F03A"/>
      </w:r>
      <w:r w:rsidRPr="007A519B">
        <w:rPr>
          <w:sz w:val="24"/>
          <w:szCs w:val="24"/>
        </w:rPr>
        <w:sym w:font="HQPB5" w:char="F024"/>
      </w:r>
      <w:r w:rsidRPr="007A519B">
        <w:rPr>
          <w:sz w:val="24"/>
          <w:szCs w:val="24"/>
        </w:rPr>
        <w:sym w:font="HQPB1" w:char="F023"/>
      </w:r>
      <w:r w:rsidR="00B67783" w:rsidRPr="007A519B">
        <w:rPr>
          <w:rFonts w:hint="cs"/>
          <w:sz w:val="24"/>
          <w:szCs w:val="24"/>
          <w:rtl/>
        </w:rPr>
        <w:t xml:space="preserve"> </w:t>
      </w:r>
      <w:r w:rsidR="00B67783" w:rsidRPr="007A519B">
        <w:rPr>
          <w:rFonts w:ascii="Msh Quraan1" w:hAnsi="Msh Quraan1"/>
          <w:b/>
          <w:bCs/>
          <w:sz w:val="24"/>
          <w:szCs w:val="24"/>
        </w:rPr>
        <w:t></w:t>
      </w:r>
      <w:r w:rsidRPr="007A519B">
        <w:rPr>
          <w:rFonts w:hint="cs"/>
          <w:sz w:val="24"/>
          <w:szCs w:val="24"/>
          <w:rtl/>
          <w:lang w:bidi="ar-JO"/>
        </w:rPr>
        <w:t>(</w:t>
      </w:r>
      <w:r w:rsidR="00333098" w:rsidRPr="007A519B">
        <w:rPr>
          <w:sz w:val="24"/>
          <w:szCs w:val="24"/>
          <w:rtl/>
          <w:lang w:bidi="ar-JO"/>
        </w:rPr>
        <w:t>المؤمنون:14</w:t>
      </w:r>
      <w:r w:rsidRPr="007A519B">
        <w:rPr>
          <w:rFonts w:hint="cs"/>
          <w:sz w:val="24"/>
          <w:szCs w:val="24"/>
          <w:rtl/>
          <w:lang w:bidi="ar-JO"/>
        </w:rPr>
        <w:t>)،</w:t>
      </w:r>
      <w:r w:rsidR="000117E0" w:rsidRPr="007A519B">
        <w:rPr>
          <w:rFonts w:hint="cs"/>
          <w:sz w:val="24"/>
          <w:szCs w:val="24"/>
          <w:rtl/>
          <w:lang w:bidi="ar-JO"/>
        </w:rPr>
        <w:t xml:space="preserve"> </w:t>
      </w:r>
      <w:r w:rsidR="00333098" w:rsidRPr="003B2E4A">
        <w:rPr>
          <w:rtl/>
          <w:lang w:bidi="ar-JO"/>
        </w:rPr>
        <w:t xml:space="preserve">الفاءات في (فخلقنا العلقة </w:t>
      </w:r>
      <w:r w:rsidR="00333098" w:rsidRPr="003B2E4A">
        <w:rPr>
          <w:rtl/>
          <w:lang w:bidi="ar-JO"/>
        </w:rPr>
        <w:lastRenderedPageBreak/>
        <w:t>مضغة)</w:t>
      </w:r>
      <w:r w:rsidR="00A3151D" w:rsidRPr="003B2E4A">
        <w:rPr>
          <w:rFonts w:hint="cs"/>
          <w:rtl/>
          <w:lang w:bidi="ar-JO"/>
        </w:rPr>
        <w:t>،</w:t>
      </w:r>
      <w:r w:rsidR="00333098" w:rsidRPr="003B2E4A">
        <w:rPr>
          <w:rtl/>
          <w:lang w:bidi="ar-JO"/>
        </w:rPr>
        <w:t xml:space="preserve"> وفي (فخلقنا المضغة)</w:t>
      </w:r>
      <w:r w:rsidR="00A3151D" w:rsidRPr="003B2E4A">
        <w:rPr>
          <w:rFonts w:hint="cs"/>
          <w:rtl/>
          <w:lang w:bidi="ar-JO"/>
        </w:rPr>
        <w:t>،</w:t>
      </w:r>
      <w:r w:rsidR="00333098" w:rsidRPr="003B2E4A">
        <w:rPr>
          <w:rtl/>
          <w:lang w:bidi="ar-JO"/>
        </w:rPr>
        <w:t xml:space="preserve"> وفي (فكسو</w:t>
      </w:r>
      <w:r w:rsidR="00001D0F" w:rsidRPr="003B2E4A">
        <w:rPr>
          <w:rtl/>
          <w:lang w:bidi="ar-JO"/>
        </w:rPr>
        <w:t>نا)</w:t>
      </w:r>
      <w:r w:rsidR="00A3151D" w:rsidRPr="003B2E4A">
        <w:rPr>
          <w:rFonts w:hint="cs"/>
          <w:rtl/>
          <w:lang w:bidi="ar-JO"/>
        </w:rPr>
        <w:t>،</w:t>
      </w:r>
      <w:r w:rsidR="00001D0F" w:rsidRPr="003B2E4A">
        <w:rPr>
          <w:rtl/>
          <w:lang w:bidi="ar-JO"/>
        </w:rPr>
        <w:t xml:space="preserve"> بمعنى (ثم) لتراخي معطوفاتها</w:t>
      </w:r>
      <w:r w:rsidR="008162D0" w:rsidRPr="003B2E4A">
        <w:rPr>
          <w:rFonts w:hint="cs"/>
          <w:rtl/>
          <w:lang w:bidi="ar-JO"/>
        </w:rPr>
        <w:t>، ول</w:t>
      </w:r>
      <w:r w:rsidR="00A04494" w:rsidRPr="003B2E4A">
        <w:rPr>
          <w:rFonts w:hint="cs"/>
          <w:rtl/>
          <w:lang w:bidi="ar-JO"/>
        </w:rPr>
        <w:t>إفادة الترتيب بلا مهلة</w:t>
      </w:r>
      <w:r w:rsidR="00FB63A1" w:rsidRPr="003B2E4A">
        <w:rPr>
          <w:rFonts w:hint="cs"/>
          <w:rtl/>
          <w:lang w:bidi="ar-JO"/>
        </w:rPr>
        <w:t xml:space="preserve">، لا ينافي كون الثاني المترتب، يحصل بتمامه في زمان طويل، إذا كان أول أجزائه متعقباً لما تقدم، </w:t>
      </w:r>
      <w:r w:rsidR="00FB63A1" w:rsidRPr="003B2E4A">
        <w:rPr>
          <w:rtl/>
          <w:lang w:bidi="ar-JO"/>
        </w:rPr>
        <w:t>(ألم تر أن الله أنزل م</w:t>
      </w:r>
      <w:r w:rsidR="00A17A9B" w:rsidRPr="003B2E4A">
        <w:rPr>
          <w:rtl/>
          <w:lang w:bidi="ar-JO"/>
        </w:rPr>
        <w:t>ن السماء ماء فتصبح الأرض مخضرة)</w:t>
      </w:r>
      <w:r w:rsidR="00FB63A1" w:rsidRPr="003B2E4A">
        <w:rPr>
          <w:rtl/>
          <w:lang w:bidi="ar-JO"/>
        </w:rPr>
        <w:t>(فخلقنا العلقة مضغة).</w:t>
      </w:r>
      <w:r w:rsidR="00001D0F" w:rsidRPr="003B2E4A">
        <w:rPr>
          <w:rFonts w:ascii="Times New Roman" w:eastAsia="Times New Roman" w:hAnsi="Times New Roman"/>
          <w:vertAlign w:val="superscript"/>
          <w:rtl/>
        </w:rPr>
        <w:t>(</w:t>
      </w:r>
      <w:r w:rsidR="00001D0F" w:rsidRPr="003B2E4A">
        <w:rPr>
          <w:rFonts w:ascii="Times New Roman" w:eastAsia="Times New Roman" w:hAnsi="Times New Roman"/>
          <w:vertAlign w:val="superscript"/>
          <w:rtl/>
        </w:rPr>
        <w:footnoteReference w:id="200"/>
      </w:r>
      <w:r w:rsidR="00001D0F" w:rsidRPr="003B2E4A">
        <w:rPr>
          <w:rFonts w:ascii="Times New Roman" w:eastAsia="Times New Roman" w:hAnsi="Times New Roman"/>
          <w:vertAlign w:val="superscript"/>
          <w:rtl/>
        </w:rPr>
        <w:t>)</w:t>
      </w:r>
      <w:r w:rsidR="00453D49" w:rsidRPr="003B2E4A">
        <w:rPr>
          <w:rFonts w:ascii="QCF_BSML" w:eastAsia="Calibri" w:hAnsi="QCF_BSML"/>
          <w:b/>
          <w:bCs/>
          <w:color w:val="000000"/>
          <w:rtl/>
        </w:rPr>
        <w:t xml:space="preserve"> </w:t>
      </w:r>
    </w:p>
    <w:p w:rsidR="00333098" w:rsidRPr="007A519B" w:rsidRDefault="0071248E" w:rsidP="00921220">
      <w:pPr>
        <w:spacing w:after="0" w:line="360" w:lineRule="auto"/>
        <w:jc w:val="both"/>
        <w:rPr>
          <w:sz w:val="24"/>
          <w:szCs w:val="24"/>
          <w:rtl/>
          <w:lang w:bidi="ar-JO"/>
        </w:rPr>
      </w:pPr>
      <w:r>
        <w:rPr>
          <w:rFonts w:hint="cs"/>
          <w:b/>
          <w:bCs/>
          <w:rtl/>
          <w:lang w:bidi="ar-JO"/>
        </w:rPr>
        <w:t>3</w:t>
      </w:r>
      <w:r w:rsidRPr="003B2E4A">
        <w:rPr>
          <w:rFonts w:hint="cs"/>
          <w:b/>
          <w:bCs/>
          <w:rtl/>
          <w:lang w:bidi="ar-JO"/>
        </w:rPr>
        <w:t>-</w:t>
      </w:r>
      <w:r w:rsidR="00921220" w:rsidRPr="003B2E4A">
        <w:rPr>
          <w:rFonts w:ascii="QCF_BSML" w:eastAsia="Calibri" w:hAnsi="QCF_BSML" w:cs="QCF_BSML" w:hint="cs"/>
          <w:b/>
          <w:bCs/>
          <w:color w:val="000000"/>
          <w:rtl/>
        </w:rPr>
        <w:t xml:space="preserve"> </w:t>
      </w:r>
      <w:r w:rsidR="00A71A48" w:rsidRPr="003B2E4A">
        <w:rPr>
          <w:rFonts w:ascii="QCF_BSML" w:eastAsia="Calibri" w:hAnsi="QCF_BSML" w:cs="QCF_BSML" w:hint="cs"/>
          <w:b/>
          <w:bCs/>
          <w:color w:val="000000"/>
          <w:rtl/>
        </w:rPr>
        <w:t xml:space="preserve"> </w:t>
      </w:r>
      <w:r w:rsidR="00921220" w:rsidRPr="007A519B">
        <w:rPr>
          <w:rFonts w:ascii="Msh Quraan1" w:hAnsi="Msh Quraan1"/>
          <w:b/>
          <w:bCs/>
          <w:sz w:val="24"/>
          <w:szCs w:val="24"/>
        </w:rPr>
        <w:t></w:t>
      </w:r>
      <w:r w:rsidR="00921220" w:rsidRPr="007A519B">
        <w:rPr>
          <w:rFonts w:ascii="QCF_BSML" w:eastAsia="Calibri" w:hAnsi="QCF_BSML" w:cs="QCF_BSML" w:hint="cs"/>
          <w:b/>
          <w:bCs/>
          <w:color w:val="000000"/>
          <w:sz w:val="24"/>
          <w:szCs w:val="24"/>
          <w:rtl/>
        </w:rPr>
        <w:t xml:space="preserve"> </w:t>
      </w:r>
      <w:r w:rsidR="007872D0" w:rsidRPr="007A519B">
        <w:rPr>
          <w:color w:val="000000"/>
          <w:sz w:val="24"/>
          <w:szCs w:val="24"/>
        </w:rPr>
        <w:t xml:space="preserve"> </w:t>
      </w:r>
      <w:r w:rsidR="007B6A88" w:rsidRPr="007A519B">
        <w:rPr>
          <w:sz w:val="24"/>
          <w:szCs w:val="24"/>
        </w:rPr>
        <w:sym w:font="HQPB4" w:char="F0A7"/>
      </w:r>
      <w:r w:rsidR="007B6A88" w:rsidRPr="007A519B">
        <w:rPr>
          <w:sz w:val="24"/>
          <w:szCs w:val="24"/>
        </w:rPr>
        <w:sym w:font="HQPB2" w:char="F04E"/>
      </w:r>
      <w:r w:rsidR="007B6A88" w:rsidRPr="007A519B">
        <w:rPr>
          <w:sz w:val="24"/>
          <w:szCs w:val="24"/>
        </w:rPr>
        <w:sym w:font="HQPB4" w:char="F0E8"/>
      </w:r>
      <w:r w:rsidR="007B6A88" w:rsidRPr="007A519B">
        <w:rPr>
          <w:sz w:val="24"/>
          <w:szCs w:val="24"/>
        </w:rPr>
        <w:sym w:font="HQPB1" w:char="F04F"/>
      </w:r>
      <w:r w:rsidR="007B6A88" w:rsidRPr="007A519B">
        <w:rPr>
          <w:color w:val="000000"/>
          <w:sz w:val="24"/>
          <w:szCs w:val="24"/>
          <w:rtl/>
        </w:rPr>
        <w:t xml:space="preserve"> </w:t>
      </w:r>
      <w:r w:rsidR="007B6A88" w:rsidRPr="007A519B">
        <w:rPr>
          <w:sz w:val="24"/>
          <w:szCs w:val="24"/>
        </w:rPr>
        <w:sym w:font="HQPB5" w:char="F034"/>
      </w:r>
      <w:r w:rsidR="007B6A88" w:rsidRPr="007A519B">
        <w:rPr>
          <w:sz w:val="24"/>
          <w:szCs w:val="24"/>
        </w:rPr>
        <w:sym w:font="HQPB2" w:char="F092"/>
      </w:r>
      <w:r w:rsidR="007B6A88" w:rsidRPr="007A519B">
        <w:rPr>
          <w:sz w:val="24"/>
          <w:szCs w:val="24"/>
        </w:rPr>
        <w:sym w:font="HQPB5" w:char="F06E"/>
      </w:r>
      <w:r w:rsidR="007B6A88" w:rsidRPr="007A519B">
        <w:rPr>
          <w:sz w:val="24"/>
          <w:szCs w:val="24"/>
        </w:rPr>
        <w:sym w:font="HQPB2" w:char="F03C"/>
      </w:r>
      <w:r w:rsidR="007B6A88" w:rsidRPr="007A519B">
        <w:rPr>
          <w:sz w:val="24"/>
          <w:szCs w:val="24"/>
        </w:rPr>
        <w:sym w:font="HQPB4" w:char="F0CE"/>
      </w:r>
      <w:r w:rsidR="007B6A88" w:rsidRPr="007A519B">
        <w:rPr>
          <w:sz w:val="24"/>
          <w:szCs w:val="24"/>
        </w:rPr>
        <w:sym w:font="HQPB1" w:char="F029"/>
      </w:r>
      <w:r w:rsidR="007B6A88" w:rsidRPr="007A519B">
        <w:rPr>
          <w:color w:val="000000"/>
          <w:sz w:val="24"/>
          <w:szCs w:val="24"/>
          <w:rtl/>
        </w:rPr>
        <w:t xml:space="preserve"> </w:t>
      </w:r>
      <w:r w:rsidR="007B6A88" w:rsidRPr="007A519B">
        <w:rPr>
          <w:sz w:val="24"/>
          <w:szCs w:val="24"/>
        </w:rPr>
        <w:sym w:font="HQPB3" w:char="F02F"/>
      </w:r>
      <w:r w:rsidR="007B6A88" w:rsidRPr="007A519B">
        <w:rPr>
          <w:sz w:val="24"/>
          <w:szCs w:val="24"/>
        </w:rPr>
        <w:sym w:font="HQPB4" w:char="F0E4"/>
      </w:r>
      <w:r w:rsidR="007B6A88" w:rsidRPr="007A519B">
        <w:rPr>
          <w:sz w:val="24"/>
          <w:szCs w:val="24"/>
        </w:rPr>
        <w:sym w:font="HQPB2" w:char="F033"/>
      </w:r>
      <w:r w:rsidR="007B6A88" w:rsidRPr="007A519B">
        <w:rPr>
          <w:sz w:val="24"/>
          <w:szCs w:val="24"/>
        </w:rPr>
        <w:sym w:font="HQPB4" w:char="F0CE"/>
      </w:r>
      <w:r w:rsidR="007B6A88" w:rsidRPr="007A519B">
        <w:rPr>
          <w:sz w:val="24"/>
          <w:szCs w:val="24"/>
        </w:rPr>
        <w:sym w:font="HQPB4" w:char="F06E"/>
      </w:r>
      <w:r w:rsidR="007B6A88" w:rsidRPr="007A519B">
        <w:rPr>
          <w:sz w:val="24"/>
          <w:szCs w:val="24"/>
        </w:rPr>
        <w:sym w:font="HQPB1" w:char="F02F"/>
      </w:r>
      <w:r w:rsidR="007B6A88" w:rsidRPr="007A519B">
        <w:rPr>
          <w:sz w:val="24"/>
          <w:szCs w:val="24"/>
        </w:rPr>
        <w:sym w:font="HQPB5" w:char="F075"/>
      </w:r>
      <w:r w:rsidR="007B6A88" w:rsidRPr="007A519B">
        <w:rPr>
          <w:sz w:val="24"/>
          <w:szCs w:val="24"/>
        </w:rPr>
        <w:sym w:font="HQPB1" w:char="F091"/>
      </w:r>
      <w:r w:rsidR="007B6A88" w:rsidRPr="007A519B">
        <w:rPr>
          <w:color w:val="000000"/>
          <w:sz w:val="24"/>
          <w:szCs w:val="24"/>
          <w:rtl/>
        </w:rPr>
        <w:t xml:space="preserve"> </w:t>
      </w:r>
      <w:r w:rsidR="007B6A88" w:rsidRPr="007A519B">
        <w:rPr>
          <w:sz w:val="24"/>
          <w:szCs w:val="24"/>
        </w:rPr>
        <w:sym w:font="HQPB4" w:char="F0F6"/>
      </w:r>
      <w:r w:rsidR="007B6A88" w:rsidRPr="007A519B">
        <w:rPr>
          <w:sz w:val="24"/>
          <w:szCs w:val="24"/>
        </w:rPr>
        <w:sym w:font="HQPB2" w:char="F04E"/>
      </w:r>
      <w:r w:rsidR="007B6A88" w:rsidRPr="007A519B">
        <w:rPr>
          <w:sz w:val="24"/>
          <w:szCs w:val="24"/>
        </w:rPr>
        <w:sym w:font="HQPB4" w:char="F0E0"/>
      </w:r>
      <w:r w:rsidR="007B6A88" w:rsidRPr="007A519B">
        <w:rPr>
          <w:sz w:val="24"/>
          <w:szCs w:val="24"/>
        </w:rPr>
        <w:sym w:font="HQPB2" w:char="F036"/>
      </w:r>
      <w:r w:rsidR="007B6A88" w:rsidRPr="007A519B">
        <w:rPr>
          <w:sz w:val="24"/>
          <w:szCs w:val="24"/>
        </w:rPr>
        <w:sym w:font="HQPB4" w:char="F0E3"/>
      </w:r>
      <w:r w:rsidR="007B6A88" w:rsidRPr="007A519B">
        <w:rPr>
          <w:sz w:val="24"/>
          <w:szCs w:val="24"/>
        </w:rPr>
        <w:sym w:font="HQPB1" w:char="F0E8"/>
      </w:r>
      <w:r w:rsidR="007B6A88" w:rsidRPr="007A519B">
        <w:rPr>
          <w:sz w:val="24"/>
          <w:szCs w:val="24"/>
        </w:rPr>
        <w:sym w:font="HQPB4" w:char="F0C5"/>
      </w:r>
      <w:r w:rsidR="007B6A88" w:rsidRPr="007A519B">
        <w:rPr>
          <w:sz w:val="24"/>
          <w:szCs w:val="24"/>
        </w:rPr>
        <w:sym w:font="HQPB1" w:char="F05F"/>
      </w:r>
      <w:r w:rsidR="007B6A88" w:rsidRPr="007A519B">
        <w:rPr>
          <w:sz w:val="24"/>
          <w:szCs w:val="24"/>
        </w:rPr>
        <w:sym w:font="HQPB4" w:char="F0F6"/>
      </w:r>
      <w:r w:rsidR="007B6A88" w:rsidRPr="007A519B">
        <w:rPr>
          <w:sz w:val="24"/>
          <w:szCs w:val="24"/>
        </w:rPr>
        <w:sym w:font="HQPB1" w:char="F08D"/>
      </w:r>
      <w:r w:rsidR="007B6A88" w:rsidRPr="007A519B">
        <w:rPr>
          <w:sz w:val="24"/>
          <w:szCs w:val="24"/>
        </w:rPr>
        <w:sym w:font="HQPB4" w:char="F0A8"/>
      </w:r>
      <w:r w:rsidR="007B6A88" w:rsidRPr="007A519B">
        <w:rPr>
          <w:sz w:val="24"/>
          <w:szCs w:val="24"/>
        </w:rPr>
        <w:sym w:font="HQPB2" w:char="F042"/>
      </w:r>
      <w:r w:rsidR="007B6A88" w:rsidRPr="007A519B">
        <w:rPr>
          <w:color w:val="000000"/>
          <w:sz w:val="24"/>
          <w:szCs w:val="24"/>
          <w:rtl/>
        </w:rPr>
        <w:t xml:space="preserve"> </w:t>
      </w:r>
      <w:r w:rsidR="007B6A88" w:rsidRPr="007A519B">
        <w:rPr>
          <w:sz w:val="24"/>
          <w:szCs w:val="24"/>
        </w:rPr>
        <w:sym w:font="HQPB2" w:char="F04E"/>
      </w:r>
      <w:r w:rsidR="007B6A88" w:rsidRPr="007A519B">
        <w:rPr>
          <w:sz w:val="24"/>
          <w:szCs w:val="24"/>
        </w:rPr>
        <w:sym w:font="HQPB4" w:char="F0E4"/>
      </w:r>
      <w:r w:rsidR="007B6A88" w:rsidRPr="007A519B">
        <w:rPr>
          <w:sz w:val="24"/>
          <w:szCs w:val="24"/>
        </w:rPr>
        <w:sym w:font="HQPB2" w:char="F033"/>
      </w:r>
      <w:r w:rsidR="007B6A88" w:rsidRPr="007A519B">
        <w:rPr>
          <w:sz w:val="24"/>
          <w:szCs w:val="24"/>
        </w:rPr>
        <w:sym w:font="HQPB4" w:char="F0E3"/>
      </w:r>
      <w:r w:rsidR="007B6A88" w:rsidRPr="007A519B">
        <w:rPr>
          <w:sz w:val="24"/>
          <w:szCs w:val="24"/>
        </w:rPr>
        <w:sym w:font="HQPB2" w:char="F0A5"/>
      </w:r>
      <w:r w:rsidR="007B6A88" w:rsidRPr="007A519B">
        <w:rPr>
          <w:sz w:val="24"/>
          <w:szCs w:val="24"/>
        </w:rPr>
        <w:sym w:font="HQPB4" w:char="F0CE"/>
      </w:r>
      <w:r w:rsidR="007B6A88" w:rsidRPr="007A519B">
        <w:rPr>
          <w:sz w:val="24"/>
          <w:szCs w:val="24"/>
        </w:rPr>
        <w:sym w:font="HQPB4" w:char="F06D"/>
      </w:r>
      <w:r w:rsidR="007B6A88" w:rsidRPr="007A519B">
        <w:rPr>
          <w:sz w:val="24"/>
          <w:szCs w:val="24"/>
        </w:rPr>
        <w:sym w:font="HQPB1" w:char="F037"/>
      </w:r>
      <w:r w:rsidR="007B6A88" w:rsidRPr="007A519B">
        <w:rPr>
          <w:sz w:val="24"/>
          <w:szCs w:val="24"/>
        </w:rPr>
        <w:sym w:font="HQPB5" w:char="F074"/>
      </w:r>
      <w:r w:rsidR="007B6A88" w:rsidRPr="007A519B">
        <w:rPr>
          <w:sz w:val="24"/>
          <w:szCs w:val="24"/>
        </w:rPr>
        <w:sym w:font="HQPB2" w:char="F05E"/>
      </w:r>
      <w:r w:rsidR="007B6A88" w:rsidRPr="007A519B">
        <w:rPr>
          <w:sz w:val="24"/>
          <w:szCs w:val="24"/>
        </w:rPr>
        <w:sym w:font="HQPB4" w:char="F0E3"/>
      </w:r>
      <w:r w:rsidR="007B6A88" w:rsidRPr="007A519B">
        <w:rPr>
          <w:sz w:val="24"/>
          <w:szCs w:val="24"/>
        </w:rPr>
        <w:sym w:font="HQPB2" w:char="F08B"/>
      </w:r>
      <w:r w:rsidR="007B6A88" w:rsidRPr="007A519B">
        <w:rPr>
          <w:sz w:val="24"/>
          <w:szCs w:val="24"/>
        </w:rPr>
        <w:sym w:font="HQPB5" w:char="F073"/>
      </w:r>
      <w:r w:rsidR="007B6A88" w:rsidRPr="007A519B">
        <w:rPr>
          <w:sz w:val="24"/>
          <w:szCs w:val="24"/>
        </w:rPr>
        <w:sym w:font="HQPB1" w:char="F0F9"/>
      </w:r>
      <w:r w:rsidR="007B6A88" w:rsidRPr="007A519B">
        <w:rPr>
          <w:color w:val="000000"/>
          <w:sz w:val="24"/>
          <w:szCs w:val="24"/>
          <w:rtl/>
        </w:rPr>
        <w:t xml:space="preserve"> </w:t>
      </w:r>
      <w:r w:rsidR="007B6A88" w:rsidRPr="007A519B">
        <w:rPr>
          <w:sz w:val="24"/>
          <w:szCs w:val="24"/>
        </w:rPr>
        <w:sym w:font="HQPB1" w:char="F024"/>
      </w:r>
      <w:r w:rsidR="007B6A88" w:rsidRPr="007A519B">
        <w:rPr>
          <w:sz w:val="24"/>
          <w:szCs w:val="24"/>
        </w:rPr>
        <w:sym w:font="HQPB5" w:char="F079"/>
      </w:r>
      <w:r w:rsidR="007B6A88" w:rsidRPr="007A519B">
        <w:rPr>
          <w:sz w:val="24"/>
          <w:szCs w:val="24"/>
        </w:rPr>
        <w:sym w:font="HQPB2" w:char="F04A"/>
      </w:r>
      <w:r w:rsidR="007B6A88" w:rsidRPr="007A519B">
        <w:rPr>
          <w:sz w:val="24"/>
          <w:szCs w:val="24"/>
        </w:rPr>
        <w:sym w:font="HQPB4" w:char="F0CE"/>
      </w:r>
      <w:r w:rsidR="007B6A88" w:rsidRPr="007A519B">
        <w:rPr>
          <w:sz w:val="24"/>
          <w:szCs w:val="24"/>
        </w:rPr>
        <w:sym w:font="HQPB1" w:char="F02F"/>
      </w:r>
      <w:r w:rsidR="007B6A88" w:rsidRPr="007A519B">
        <w:rPr>
          <w:color w:val="000000"/>
          <w:sz w:val="24"/>
          <w:szCs w:val="24"/>
          <w:rtl/>
        </w:rPr>
        <w:t xml:space="preserve"> </w:t>
      </w:r>
      <w:r w:rsidR="007B6A88" w:rsidRPr="007A519B">
        <w:rPr>
          <w:sz w:val="24"/>
          <w:szCs w:val="24"/>
        </w:rPr>
        <w:sym w:font="HQPB4" w:char="F0F7"/>
      </w:r>
      <w:r w:rsidR="007B6A88" w:rsidRPr="007A519B">
        <w:rPr>
          <w:sz w:val="24"/>
          <w:szCs w:val="24"/>
        </w:rPr>
        <w:sym w:font="HQPB2" w:char="F04C"/>
      </w:r>
      <w:r w:rsidR="007B6A88" w:rsidRPr="007A519B">
        <w:rPr>
          <w:sz w:val="24"/>
          <w:szCs w:val="24"/>
        </w:rPr>
        <w:sym w:font="HQPB4" w:char="F0E4"/>
      </w:r>
      <w:r w:rsidR="007B6A88" w:rsidRPr="007A519B">
        <w:rPr>
          <w:sz w:val="24"/>
          <w:szCs w:val="24"/>
        </w:rPr>
        <w:sym w:font="HQPB2" w:char="F0EA"/>
      </w:r>
      <w:r w:rsidR="007B6A88" w:rsidRPr="007A519B">
        <w:rPr>
          <w:sz w:val="24"/>
          <w:szCs w:val="24"/>
        </w:rPr>
        <w:sym w:font="HQPB2" w:char="F05A"/>
      </w:r>
      <w:r w:rsidR="007B6A88" w:rsidRPr="007A519B">
        <w:rPr>
          <w:sz w:val="24"/>
          <w:szCs w:val="24"/>
        </w:rPr>
        <w:sym w:font="HQPB4" w:char="F0E4"/>
      </w:r>
      <w:r w:rsidR="007B6A88" w:rsidRPr="007A519B">
        <w:rPr>
          <w:sz w:val="24"/>
          <w:szCs w:val="24"/>
        </w:rPr>
        <w:sym w:font="HQPB2" w:char="F02E"/>
      </w:r>
      <w:r w:rsidR="007B6A88" w:rsidRPr="007A519B">
        <w:rPr>
          <w:color w:val="000000"/>
          <w:sz w:val="24"/>
          <w:szCs w:val="24"/>
          <w:rtl/>
        </w:rPr>
        <w:t xml:space="preserve"> </w:t>
      </w:r>
      <w:r w:rsidR="007B6A88" w:rsidRPr="007A519B">
        <w:rPr>
          <w:sz w:val="24"/>
          <w:szCs w:val="24"/>
        </w:rPr>
        <w:sym w:font="HQPB5" w:char="F074"/>
      </w:r>
      <w:r w:rsidR="007B6A88" w:rsidRPr="007A519B">
        <w:rPr>
          <w:sz w:val="24"/>
          <w:szCs w:val="24"/>
        </w:rPr>
        <w:sym w:font="HQPB2" w:char="F062"/>
      </w:r>
      <w:r w:rsidR="007B6A88" w:rsidRPr="007A519B">
        <w:rPr>
          <w:sz w:val="24"/>
          <w:szCs w:val="24"/>
        </w:rPr>
        <w:sym w:font="HQPB2" w:char="F071"/>
      </w:r>
      <w:r w:rsidR="007B6A88" w:rsidRPr="007A519B">
        <w:rPr>
          <w:sz w:val="24"/>
          <w:szCs w:val="24"/>
        </w:rPr>
        <w:sym w:font="HQPB4" w:char="F0E8"/>
      </w:r>
      <w:r w:rsidR="007B6A88" w:rsidRPr="007A519B">
        <w:rPr>
          <w:sz w:val="24"/>
          <w:szCs w:val="24"/>
        </w:rPr>
        <w:sym w:font="HQPB2" w:char="F03D"/>
      </w:r>
      <w:r w:rsidR="007B6A88" w:rsidRPr="007A519B">
        <w:rPr>
          <w:sz w:val="24"/>
          <w:szCs w:val="24"/>
        </w:rPr>
        <w:sym w:font="HQPB5" w:char="F079"/>
      </w:r>
      <w:r w:rsidR="007B6A88" w:rsidRPr="007A519B">
        <w:rPr>
          <w:sz w:val="24"/>
          <w:szCs w:val="24"/>
        </w:rPr>
        <w:sym w:font="HQPB2" w:char="F04A"/>
      </w:r>
      <w:r w:rsidR="007B6A88" w:rsidRPr="007A519B">
        <w:rPr>
          <w:sz w:val="24"/>
          <w:szCs w:val="24"/>
        </w:rPr>
        <w:sym w:font="HQPB4" w:char="F0F7"/>
      </w:r>
      <w:r w:rsidR="007B6A88" w:rsidRPr="007A519B">
        <w:rPr>
          <w:sz w:val="24"/>
          <w:szCs w:val="24"/>
        </w:rPr>
        <w:sym w:font="HQPB1" w:char="F0E8"/>
      </w:r>
      <w:r w:rsidR="007B6A88" w:rsidRPr="007A519B">
        <w:rPr>
          <w:sz w:val="24"/>
          <w:szCs w:val="24"/>
        </w:rPr>
        <w:sym w:font="HQPB5" w:char="F073"/>
      </w:r>
      <w:r w:rsidR="007B6A88" w:rsidRPr="007A519B">
        <w:rPr>
          <w:sz w:val="24"/>
          <w:szCs w:val="24"/>
        </w:rPr>
        <w:sym w:font="HQPB1" w:char="F03F"/>
      </w:r>
      <w:r w:rsidR="007B6A88" w:rsidRPr="007A519B">
        <w:rPr>
          <w:color w:val="000000"/>
          <w:sz w:val="24"/>
          <w:szCs w:val="24"/>
          <w:rtl/>
        </w:rPr>
        <w:t xml:space="preserve"> </w:t>
      </w:r>
      <w:r w:rsidR="007B6A88" w:rsidRPr="007A519B">
        <w:rPr>
          <w:sz w:val="24"/>
          <w:szCs w:val="24"/>
        </w:rPr>
        <w:sym w:font="HQPB4" w:char="F034"/>
      </w:r>
      <w:r w:rsidR="007B6A88" w:rsidRPr="007A519B">
        <w:rPr>
          <w:color w:val="000000"/>
          <w:sz w:val="24"/>
          <w:szCs w:val="24"/>
          <w:rtl/>
        </w:rPr>
        <w:t xml:space="preserve"> </w:t>
      </w:r>
      <w:r w:rsidR="007B6A88" w:rsidRPr="007A519B">
        <w:rPr>
          <w:sz w:val="24"/>
          <w:szCs w:val="24"/>
        </w:rPr>
        <w:sym w:font="HQPB2" w:char="F0BC"/>
      </w:r>
      <w:r w:rsidR="007B6A88" w:rsidRPr="007A519B">
        <w:rPr>
          <w:sz w:val="24"/>
          <w:szCs w:val="24"/>
        </w:rPr>
        <w:sym w:font="HQPB4" w:char="F0E7"/>
      </w:r>
      <w:r w:rsidR="007B6A88" w:rsidRPr="007A519B">
        <w:rPr>
          <w:sz w:val="24"/>
          <w:szCs w:val="24"/>
        </w:rPr>
        <w:sym w:font="HQPB2" w:char="F06D"/>
      </w:r>
      <w:r w:rsidR="007B6A88" w:rsidRPr="007A519B">
        <w:rPr>
          <w:sz w:val="24"/>
          <w:szCs w:val="24"/>
        </w:rPr>
        <w:sym w:font="HQPB4" w:char="F0AF"/>
      </w:r>
      <w:r w:rsidR="007B6A88" w:rsidRPr="007A519B">
        <w:rPr>
          <w:sz w:val="24"/>
          <w:szCs w:val="24"/>
        </w:rPr>
        <w:sym w:font="HQPB2" w:char="F052"/>
      </w:r>
      <w:r w:rsidR="007B6A88" w:rsidRPr="007A519B">
        <w:rPr>
          <w:sz w:val="24"/>
          <w:szCs w:val="24"/>
        </w:rPr>
        <w:sym w:font="HQPB4" w:char="F0CE"/>
      </w:r>
      <w:r w:rsidR="007B6A88" w:rsidRPr="007A519B">
        <w:rPr>
          <w:sz w:val="24"/>
          <w:szCs w:val="24"/>
        </w:rPr>
        <w:sym w:font="HQPB1" w:char="F029"/>
      </w:r>
      <w:r w:rsidR="007B6A88" w:rsidRPr="007A519B">
        <w:rPr>
          <w:color w:val="000000"/>
          <w:sz w:val="24"/>
          <w:szCs w:val="24"/>
          <w:rtl/>
        </w:rPr>
        <w:t xml:space="preserve"> </w:t>
      </w:r>
      <w:r w:rsidR="007B6A88" w:rsidRPr="007A519B">
        <w:rPr>
          <w:sz w:val="24"/>
          <w:szCs w:val="24"/>
        </w:rPr>
        <w:sym w:font="HQPB5" w:char="F037"/>
      </w:r>
      <w:r w:rsidR="007B6A88" w:rsidRPr="007A519B">
        <w:rPr>
          <w:sz w:val="24"/>
          <w:szCs w:val="24"/>
        </w:rPr>
        <w:sym w:font="HQPB2" w:char="F04F"/>
      </w:r>
      <w:r w:rsidR="007B6A88" w:rsidRPr="007A519B">
        <w:rPr>
          <w:sz w:val="24"/>
          <w:szCs w:val="24"/>
        </w:rPr>
        <w:sym w:font="HQPB2" w:char="F08A"/>
      </w:r>
      <w:r w:rsidR="007B6A88" w:rsidRPr="007A519B">
        <w:rPr>
          <w:sz w:val="24"/>
          <w:szCs w:val="24"/>
        </w:rPr>
        <w:sym w:font="HQPB4" w:char="F0CE"/>
      </w:r>
      <w:r w:rsidR="007B6A88" w:rsidRPr="007A519B">
        <w:rPr>
          <w:sz w:val="24"/>
          <w:szCs w:val="24"/>
        </w:rPr>
        <w:sym w:font="HQPB2" w:char="F03D"/>
      </w:r>
      <w:r w:rsidR="007B6A88" w:rsidRPr="007A519B">
        <w:rPr>
          <w:sz w:val="24"/>
          <w:szCs w:val="24"/>
        </w:rPr>
        <w:sym w:font="HQPB5" w:char="F074"/>
      </w:r>
      <w:r w:rsidR="007B6A88" w:rsidRPr="007A519B">
        <w:rPr>
          <w:sz w:val="24"/>
          <w:szCs w:val="24"/>
        </w:rPr>
        <w:sym w:font="HQPB1" w:char="F0E6"/>
      </w:r>
      <w:r w:rsidR="007B6A88" w:rsidRPr="007A519B">
        <w:rPr>
          <w:color w:val="000000"/>
          <w:sz w:val="24"/>
          <w:szCs w:val="24"/>
          <w:rtl/>
        </w:rPr>
        <w:t xml:space="preserve"> </w:t>
      </w:r>
      <w:r w:rsidR="007B6A88" w:rsidRPr="007A519B">
        <w:rPr>
          <w:sz w:val="24"/>
          <w:szCs w:val="24"/>
        </w:rPr>
        <w:sym w:font="HQPB4" w:char="F0CF"/>
      </w:r>
      <w:r w:rsidR="007B6A88" w:rsidRPr="007A519B">
        <w:rPr>
          <w:sz w:val="24"/>
          <w:szCs w:val="24"/>
        </w:rPr>
        <w:sym w:font="HQPB1" w:char="F04E"/>
      </w:r>
      <w:r w:rsidR="007B6A88" w:rsidRPr="007A519B">
        <w:rPr>
          <w:sz w:val="24"/>
          <w:szCs w:val="24"/>
        </w:rPr>
        <w:sym w:font="HQPB1" w:char="F023"/>
      </w:r>
      <w:r w:rsidR="007B6A88" w:rsidRPr="007A519B">
        <w:rPr>
          <w:sz w:val="24"/>
          <w:szCs w:val="24"/>
        </w:rPr>
        <w:sym w:font="HQPB5" w:char="F078"/>
      </w:r>
      <w:r w:rsidR="007B6A88" w:rsidRPr="007A519B">
        <w:rPr>
          <w:sz w:val="24"/>
          <w:szCs w:val="24"/>
        </w:rPr>
        <w:sym w:font="HQPB1" w:char="F08B"/>
      </w:r>
      <w:r w:rsidR="007B6A88" w:rsidRPr="007A519B">
        <w:rPr>
          <w:sz w:val="24"/>
          <w:szCs w:val="24"/>
        </w:rPr>
        <w:sym w:font="HQPB4" w:char="F0CE"/>
      </w:r>
      <w:r w:rsidR="007B6A88" w:rsidRPr="007A519B">
        <w:rPr>
          <w:sz w:val="24"/>
          <w:szCs w:val="24"/>
        </w:rPr>
        <w:sym w:font="HQPB1" w:char="F02F"/>
      </w:r>
      <w:r w:rsidR="007B6A88" w:rsidRPr="007A519B">
        <w:rPr>
          <w:color w:val="000000"/>
          <w:sz w:val="24"/>
          <w:szCs w:val="24"/>
          <w:rtl/>
        </w:rPr>
        <w:t xml:space="preserve"> </w:t>
      </w:r>
      <w:r w:rsidR="007B6A88" w:rsidRPr="007A519B">
        <w:rPr>
          <w:sz w:val="24"/>
          <w:szCs w:val="24"/>
        </w:rPr>
        <w:sym w:font="HQPB4" w:char="F0CD"/>
      </w:r>
      <w:r w:rsidR="007B6A88" w:rsidRPr="007A519B">
        <w:rPr>
          <w:sz w:val="24"/>
          <w:szCs w:val="24"/>
        </w:rPr>
        <w:sym w:font="HQPB1" w:char="F091"/>
      </w:r>
      <w:r w:rsidR="007B6A88" w:rsidRPr="007A519B">
        <w:rPr>
          <w:sz w:val="24"/>
          <w:szCs w:val="24"/>
        </w:rPr>
        <w:sym w:font="HQPB2" w:char="F072"/>
      </w:r>
      <w:r w:rsidR="007B6A88" w:rsidRPr="007A519B">
        <w:rPr>
          <w:sz w:val="24"/>
          <w:szCs w:val="24"/>
        </w:rPr>
        <w:sym w:font="HQPB4" w:char="F0DF"/>
      </w:r>
      <w:r w:rsidR="007B6A88" w:rsidRPr="007A519B">
        <w:rPr>
          <w:sz w:val="24"/>
          <w:szCs w:val="24"/>
        </w:rPr>
        <w:sym w:font="HQPB1" w:char="F089"/>
      </w:r>
      <w:r w:rsidR="007B6A88" w:rsidRPr="007A519B">
        <w:rPr>
          <w:sz w:val="24"/>
          <w:szCs w:val="24"/>
        </w:rPr>
        <w:sym w:font="HQPB4" w:char="F090"/>
      </w:r>
      <w:r w:rsidR="007B6A88" w:rsidRPr="007A519B">
        <w:rPr>
          <w:sz w:val="24"/>
          <w:szCs w:val="24"/>
        </w:rPr>
        <w:sym w:font="HQPB1" w:char="F0C1"/>
      </w:r>
      <w:r w:rsidR="007B6A88" w:rsidRPr="007A519B">
        <w:rPr>
          <w:sz w:val="24"/>
          <w:szCs w:val="24"/>
        </w:rPr>
        <w:sym w:font="HQPB2" w:char="F039"/>
      </w:r>
      <w:r w:rsidR="007B6A88" w:rsidRPr="007A519B">
        <w:rPr>
          <w:sz w:val="24"/>
          <w:szCs w:val="24"/>
        </w:rPr>
        <w:sym w:font="HQPB5" w:char="F024"/>
      </w:r>
      <w:r w:rsidR="007B6A88" w:rsidRPr="007A519B">
        <w:rPr>
          <w:sz w:val="24"/>
          <w:szCs w:val="24"/>
        </w:rPr>
        <w:sym w:font="HQPB1" w:char="F023"/>
      </w:r>
      <w:r w:rsidR="00B67783" w:rsidRPr="007A519B">
        <w:rPr>
          <w:rFonts w:hint="cs"/>
          <w:color w:val="000000"/>
          <w:sz w:val="24"/>
          <w:szCs w:val="24"/>
          <w:rtl/>
        </w:rPr>
        <w:t xml:space="preserve"> </w:t>
      </w:r>
      <w:r w:rsidR="00B67783" w:rsidRPr="007A519B">
        <w:rPr>
          <w:rFonts w:ascii="Msh Quraan1" w:hAnsi="Msh Quraan1"/>
          <w:b/>
          <w:bCs/>
          <w:sz w:val="24"/>
          <w:szCs w:val="24"/>
        </w:rPr>
        <w:t></w:t>
      </w:r>
      <w:r w:rsidR="007872D0" w:rsidRPr="007A519B">
        <w:rPr>
          <w:rFonts w:hint="cs"/>
          <w:sz w:val="24"/>
          <w:szCs w:val="24"/>
          <w:rtl/>
          <w:lang w:bidi="ar-JO"/>
        </w:rPr>
        <w:t>(</w:t>
      </w:r>
      <w:r w:rsidR="00333098" w:rsidRPr="007A519B">
        <w:rPr>
          <w:sz w:val="24"/>
          <w:szCs w:val="24"/>
          <w:rtl/>
          <w:lang w:bidi="ar-JO"/>
        </w:rPr>
        <w:t xml:space="preserve"> الزمر:7</w:t>
      </w:r>
      <w:r w:rsidR="007872D0" w:rsidRPr="007A519B">
        <w:rPr>
          <w:rFonts w:hint="cs"/>
          <w:sz w:val="24"/>
          <w:szCs w:val="24"/>
          <w:rtl/>
          <w:lang w:bidi="ar-JO"/>
        </w:rPr>
        <w:t>)</w:t>
      </w:r>
      <w:r w:rsidR="00A3151D" w:rsidRPr="007A519B">
        <w:rPr>
          <w:rFonts w:hint="cs"/>
          <w:sz w:val="24"/>
          <w:szCs w:val="24"/>
          <w:rtl/>
          <w:lang w:bidi="ar-JO"/>
        </w:rPr>
        <w:t>،</w:t>
      </w:r>
      <w:r w:rsidR="00D924CA" w:rsidRPr="007A519B">
        <w:rPr>
          <w:sz w:val="24"/>
          <w:szCs w:val="24"/>
          <w:rtl/>
        </w:rPr>
        <w:t xml:space="preserve"> </w:t>
      </w:r>
      <w:r w:rsidR="00863DAE" w:rsidRPr="007A519B">
        <w:rPr>
          <w:rFonts w:hint="cs"/>
          <w:rtl/>
          <w:lang w:bidi="ar-JO"/>
        </w:rPr>
        <w:t>وفي قوله تعالى:</w:t>
      </w:r>
      <w:r w:rsidR="00863DAE" w:rsidRPr="007A519B">
        <w:rPr>
          <w:rFonts w:hint="cs"/>
          <w:sz w:val="24"/>
          <w:szCs w:val="24"/>
          <w:rtl/>
          <w:lang w:bidi="ar-JO"/>
        </w:rPr>
        <w:t xml:space="preserve"> </w:t>
      </w:r>
      <w:r w:rsidR="00A71A48" w:rsidRPr="007A519B">
        <w:rPr>
          <w:rFonts w:ascii="Msh Quraan1" w:hAnsi="Msh Quraan1"/>
          <w:b/>
          <w:bCs/>
          <w:sz w:val="24"/>
          <w:szCs w:val="24"/>
        </w:rPr>
        <w:t></w:t>
      </w:r>
      <w:r w:rsidR="00A71A48" w:rsidRPr="007A519B">
        <w:rPr>
          <w:rFonts w:ascii="QCF_BSML" w:eastAsia="Calibri" w:hAnsi="QCF_BSML" w:cs="QCF_BSML" w:hint="cs"/>
          <w:b/>
          <w:bCs/>
          <w:color w:val="000000"/>
          <w:sz w:val="24"/>
          <w:szCs w:val="24"/>
          <w:rtl/>
        </w:rPr>
        <w:t xml:space="preserve"> </w:t>
      </w:r>
      <w:r w:rsidR="007872D0" w:rsidRPr="007A519B">
        <w:rPr>
          <w:color w:val="000000"/>
          <w:sz w:val="24"/>
          <w:szCs w:val="24"/>
        </w:rPr>
        <w:t xml:space="preserve"> </w:t>
      </w:r>
      <w:r w:rsidR="007872D0" w:rsidRPr="007A519B">
        <w:rPr>
          <w:sz w:val="24"/>
          <w:szCs w:val="24"/>
        </w:rPr>
        <w:sym w:font="HQPB4" w:char="F0A2"/>
      </w:r>
      <w:r w:rsidR="007872D0" w:rsidRPr="007A519B">
        <w:rPr>
          <w:sz w:val="24"/>
          <w:szCs w:val="24"/>
        </w:rPr>
        <w:sym w:font="HQPB2" w:char="F04F"/>
      </w:r>
      <w:r w:rsidR="007872D0" w:rsidRPr="007A519B">
        <w:rPr>
          <w:sz w:val="24"/>
          <w:szCs w:val="24"/>
        </w:rPr>
        <w:sym w:font="HQPB4" w:char="F0E8"/>
      </w:r>
      <w:r w:rsidR="007872D0" w:rsidRPr="007A519B">
        <w:rPr>
          <w:sz w:val="24"/>
          <w:szCs w:val="24"/>
        </w:rPr>
        <w:sym w:font="HQPB1" w:char="F04F"/>
      </w:r>
      <w:r w:rsidR="007872D0" w:rsidRPr="007A519B">
        <w:rPr>
          <w:color w:val="000000"/>
          <w:sz w:val="24"/>
          <w:szCs w:val="24"/>
          <w:rtl/>
        </w:rPr>
        <w:t xml:space="preserve"> </w:t>
      </w:r>
      <w:r w:rsidR="007872D0" w:rsidRPr="007A519B">
        <w:rPr>
          <w:sz w:val="24"/>
          <w:szCs w:val="24"/>
        </w:rPr>
        <w:sym w:font="HQPB4" w:char="F0CF"/>
      </w:r>
      <w:r w:rsidR="007872D0" w:rsidRPr="007A519B">
        <w:rPr>
          <w:sz w:val="24"/>
          <w:szCs w:val="24"/>
        </w:rPr>
        <w:sym w:font="HQPB2" w:char="F06D"/>
      </w:r>
      <w:r w:rsidR="007872D0" w:rsidRPr="007A519B">
        <w:rPr>
          <w:sz w:val="24"/>
          <w:szCs w:val="24"/>
        </w:rPr>
        <w:sym w:font="HQPB4" w:char="F0F8"/>
      </w:r>
      <w:r w:rsidR="007872D0" w:rsidRPr="007A519B">
        <w:rPr>
          <w:sz w:val="24"/>
          <w:szCs w:val="24"/>
        </w:rPr>
        <w:sym w:font="HQPB2" w:char="F08B"/>
      </w:r>
      <w:r w:rsidR="007872D0" w:rsidRPr="007A519B">
        <w:rPr>
          <w:sz w:val="24"/>
          <w:szCs w:val="24"/>
        </w:rPr>
        <w:sym w:font="HQPB5" w:char="F073"/>
      </w:r>
      <w:r w:rsidR="007872D0" w:rsidRPr="007A519B">
        <w:rPr>
          <w:sz w:val="24"/>
          <w:szCs w:val="24"/>
        </w:rPr>
        <w:sym w:font="HQPB2" w:char="F039"/>
      </w:r>
      <w:r w:rsidR="007872D0" w:rsidRPr="007A519B">
        <w:rPr>
          <w:sz w:val="24"/>
          <w:szCs w:val="24"/>
        </w:rPr>
        <w:sym w:font="HQPB4" w:char="F0CE"/>
      </w:r>
      <w:r w:rsidR="007872D0" w:rsidRPr="007A519B">
        <w:rPr>
          <w:sz w:val="24"/>
          <w:szCs w:val="24"/>
        </w:rPr>
        <w:sym w:font="HQPB1" w:char="F029"/>
      </w:r>
      <w:r w:rsidR="007872D0" w:rsidRPr="007A519B">
        <w:rPr>
          <w:color w:val="000000"/>
          <w:sz w:val="24"/>
          <w:szCs w:val="24"/>
          <w:rtl/>
        </w:rPr>
        <w:t xml:space="preserve"> </w:t>
      </w:r>
      <w:r w:rsidR="007872D0" w:rsidRPr="007A519B">
        <w:rPr>
          <w:sz w:val="24"/>
          <w:szCs w:val="24"/>
        </w:rPr>
        <w:sym w:font="HQPB4" w:char="F0F6"/>
      </w:r>
      <w:r w:rsidR="007872D0" w:rsidRPr="007A519B">
        <w:rPr>
          <w:sz w:val="24"/>
          <w:szCs w:val="24"/>
        </w:rPr>
        <w:sym w:font="HQPB2" w:char="F04E"/>
      </w:r>
      <w:r w:rsidR="007872D0" w:rsidRPr="007A519B">
        <w:rPr>
          <w:sz w:val="24"/>
          <w:szCs w:val="24"/>
        </w:rPr>
        <w:sym w:font="HQPB4" w:char="F0E4"/>
      </w:r>
      <w:r w:rsidR="007872D0" w:rsidRPr="007A519B">
        <w:rPr>
          <w:sz w:val="24"/>
          <w:szCs w:val="24"/>
        </w:rPr>
        <w:sym w:font="HQPB2" w:char="F033"/>
      </w:r>
      <w:r w:rsidR="007872D0" w:rsidRPr="007A519B">
        <w:rPr>
          <w:sz w:val="24"/>
          <w:szCs w:val="24"/>
        </w:rPr>
        <w:sym w:font="HQPB4" w:char="F0E3"/>
      </w:r>
      <w:r w:rsidR="007872D0" w:rsidRPr="007A519B">
        <w:rPr>
          <w:sz w:val="24"/>
          <w:szCs w:val="24"/>
        </w:rPr>
        <w:sym w:font="HQPB1" w:char="F0E8"/>
      </w:r>
      <w:r w:rsidR="007872D0" w:rsidRPr="007A519B">
        <w:rPr>
          <w:sz w:val="24"/>
          <w:szCs w:val="24"/>
        </w:rPr>
        <w:sym w:font="HQPB4" w:char="F0C5"/>
      </w:r>
      <w:r w:rsidR="007872D0" w:rsidRPr="007A519B">
        <w:rPr>
          <w:sz w:val="24"/>
          <w:szCs w:val="24"/>
        </w:rPr>
        <w:sym w:font="HQPB1" w:char="F05F"/>
      </w:r>
      <w:r w:rsidR="007872D0" w:rsidRPr="007A519B">
        <w:rPr>
          <w:sz w:val="24"/>
          <w:szCs w:val="24"/>
        </w:rPr>
        <w:sym w:font="HQPB4" w:char="F0F3"/>
      </w:r>
      <w:r w:rsidR="007872D0" w:rsidRPr="007A519B">
        <w:rPr>
          <w:sz w:val="24"/>
          <w:szCs w:val="24"/>
        </w:rPr>
        <w:sym w:font="HQPB1" w:char="F08F"/>
      </w:r>
      <w:r w:rsidR="007872D0" w:rsidRPr="007A519B">
        <w:rPr>
          <w:sz w:val="24"/>
          <w:szCs w:val="24"/>
        </w:rPr>
        <w:sym w:font="HQPB5" w:char="F074"/>
      </w:r>
      <w:r w:rsidR="007872D0" w:rsidRPr="007A519B">
        <w:rPr>
          <w:sz w:val="24"/>
          <w:szCs w:val="24"/>
        </w:rPr>
        <w:sym w:font="HQPB2" w:char="F042"/>
      </w:r>
      <w:r w:rsidR="007872D0" w:rsidRPr="007A519B">
        <w:rPr>
          <w:color w:val="000000"/>
          <w:sz w:val="24"/>
          <w:szCs w:val="24"/>
          <w:rtl/>
        </w:rPr>
        <w:t xml:space="preserve"> </w:t>
      </w:r>
      <w:r w:rsidR="007872D0" w:rsidRPr="007A519B">
        <w:rPr>
          <w:sz w:val="24"/>
          <w:szCs w:val="24"/>
        </w:rPr>
        <w:sym w:font="HQPB4" w:char="F0A7"/>
      </w:r>
      <w:r w:rsidR="007872D0" w:rsidRPr="007A519B">
        <w:rPr>
          <w:sz w:val="24"/>
          <w:szCs w:val="24"/>
        </w:rPr>
        <w:sym w:font="HQPB2" w:char="F04E"/>
      </w:r>
      <w:r w:rsidR="007872D0" w:rsidRPr="007A519B">
        <w:rPr>
          <w:sz w:val="24"/>
          <w:szCs w:val="24"/>
        </w:rPr>
        <w:sym w:font="HQPB4" w:char="F0E8"/>
      </w:r>
      <w:r w:rsidR="007872D0" w:rsidRPr="007A519B">
        <w:rPr>
          <w:sz w:val="24"/>
          <w:szCs w:val="24"/>
        </w:rPr>
        <w:sym w:font="HQPB1" w:char="F04F"/>
      </w:r>
      <w:r w:rsidR="007872D0" w:rsidRPr="007A519B">
        <w:rPr>
          <w:color w:val="000000"/>
          <w:sz w:val="24"/>
          <w:szCs w:val="24"/>
          <w:rtl/>
        </w:rPr>
        <w:t xml:space="preserve"> </w:t>
      </w:r>
      <w:r w:rsidR="007872D0" w:rsidRPr="007A519B">
        <w:rPr>
          <w:sz w:val="24"/>
          <w:szCs w:val="24"/>
        </w:rPr>
        <w:sym w:font="HQPB2" w:char="F04E"/>
      </w:r>
      <w:r w:rsidR="007872D0" w:rsidRPr="007A519B">
        <w:rPr>
          <w:sz w:val="24"/>
          <w:szCs w:val="24"/>
        </w:rPr>
        <w:sym w:font="HQPB4" w:char="F0E4"/>
      </w:r>
      <w:r w:rsidR="007872D0" w:rsidRPr="007A519B">
        <w:rPr>
          <w:sz w:val="24"/>
          <w:szCs w:val="24"/>
        </w:rPr>
        <w:sym w:font="HQPB2" w:char="F033"/>
      </w:r>
      <w:r w:rsidR="007872D0" w:rsidRPr="007A519B">
        <w:rPr>
          <w:sz w:val="24"/>
          <w:szCs w:val="24"/>
        </w:rPr>
        <w:sym w:font="HQPB4" w:char="F0E3"/>
      </w:r>
      <w:r w:rsidR="007872D0" w:rsidRPr="007A519B">
        <w:rPr>
          <w:sz w:val="24"/>
          <w:szCs w:val="24"/>
        </w:rPr>
        <w:sym w:font="HQPB2" w:char="F0A4"/>
      </w:r>
      <w:r w:rsidR="007872D0" w:rsidRPr="007A519B">
        <w:rPr>
          <w:sz w:val="24"/>
          <w:szCs w:val="24"/>
        </w:rPr>
        <w:sym w:font="HQPB4" w:char="F0CE"/>
      </w:r>
      <w:r w:rsidR="007872D0" w:rsidRPr="007A519B">
        <w:rPr>
          <w:sz w:val="24"/>
          <w:szCs w:val="24"/>
        </w:rPr>
        <w:sym w:font="HQPB4" w:char="F06D"/>
      </w:r>
      <w:r w:rsidR="007872D0" w:rsidRPr="007A519B">
        <w:rPr>
          <w:sz w:val="24"/>
          <w:szCs w:val="24"/>
        </w:rPr>
        <w:sym w:font="HQPB1" w:char="F03B"/>
      </w:r>
      <w:r w:rsidR="007872D0" w:rsidRPr="007A519B">
        <w:rPr>
          <w:sz w:val="24"/>
          <w:szCs w:val="24"/>
        </w:rPr>
        <w:sym w:font="HQPB5" w:char="F06F"/>
      </w:r>
      <w:r w:rsidR="007872D0" w:rsidRPr="007A519B">
        <w:rPr>
          <w:sz w:val="24"/>
          <w:szCs w:val="24"/>
        </w:rPr>
        <w:sym w:font="HQPB2" w:char="F059"/>
      </w:r>
      <w:r w:rsidR="007872D0" w:rsidRPr="007A519B">
        <w:rPr>
          <w:sz w:val="24"/>
          <w:szCs w:val="24"/>
        </w:rPr>
        <w:sym w:font="HQPB4" w:char="F0E3"/>
      </w:r>
      <w:r w:rsidR="007872D0" w:rsidRPr="007A519B">
        <w:rPr>
          <w:sz w:val="24"/>
          <w:szCs w:val="24"/>
        </w:rPr>
        <w:sym w:font="HQPB2" w:char="F083"/>
      </w:r>
      <w:r w:rsidR="007872D0" w:rsidRPr="007A519B">
        <w:rPr>
          <w:color w:val="000000"/>
          <w:sz w:val="24"/>
          <w:szCs w:val="24"/>
          <w:rtl/>
        </w:rPr>
        <w:t xml:space="preserve"> </w:t>
      </w:r>
      <w:r w:rsidR="007872D0" w:rsidRPr="007A519B">
        <w:rPr>
          <w:sz w:val="24"/>
          <w:szCs w:val="24"/>
        </w:rPr>
        <w:sym w:font="HQPB1" w:char="F024"/>
      </w:r>
      <w:r w:rsidR="007872D0" w:rsidRPr="007A519B">
        <w:rPr>
          <w:sz w:val="24"/>
          <w:szCs w:val="24"/>
        </w:rPr>
        <w:sym w:font="HQPB5" w:char="F079"/>
      </w:r>
      <w:r w:rsidR="007872D0" w:rsidRPr="007A519B">
        <w:rPr>
          <w:sz w:val="24"/>
          <w:szCs w:val="24"/>
        </w:rPr>
        <w:sym w:font="HQPB2" w:char="F04A"/>
      </w:r>
      <w:r w:rsidR="007872D0" w:rsidRPr="007A519B">
        <w:rPr>
          <w:sz w:val="24"/>
          <w:szCs w:val="24"/>
        </w:rPr>
        <w:sym w:font="HQPB4" w:char="F0CE"/>
      </w:r>
      <w:r w:rsidR="007872D0" w:rsidRPr="007A519B">
        <w:rPr>
          <w:sz w:val="24"/>
          <w:szCs w:val="24"/>
        </w:rPr>
        <w:sym w:font="HQPB1" w:char="F02F"/>
      </w:r>
      <w:r w:rsidR="007872D0" w:rsidRPr="007A519B">
        <w:rPr>
          <w:color w:val="000000"/>
          <w:sz w:val="24"/>
          <w:szCs w:val="24"/>
          <w:rtl/>
        </w:rPr>
        <w:t xml:space="preserve"> </w:t>
      </w:r>
      <w:r w:rsidR="007872D0" w:rsidRPr="007A519B">
        <w:rPr>
          <w:sz w:val="24"/>
          <w:szCs w:val="24"/>
        </w:rPr>
        <w:sym w:font="HQPB4" w:char="F0F7"/>
      </w:r>
      <w:r w:rsidR="007872D0" w:rsidRPr="007A519B">
        <w:rPr>
          <w:sz w:val="24"/>
          <w:szCs w:val="24"/>
        </w:rPr>
        <w:sym w:font="HQPB2" w:char="F04C"/>
      </w:r>
      <w:r w:rsidR="007872D0" w:rsidRPr="007A519B">
        <w:rPr>
          <w:sz w:val="24"/>
          <w:szCs w:val="24"/>
        </w:rPr>
        <w:sym w:font="HQPB4" w:char="F0E4"/>
      </w:r>
      <w:r w:rsidR="007872D0" w:rsidRPr="007A519B">
        <w:rPr>
          <w:sz w:val="24"/>
          <w:szCs w:val="24"/>
        </w:rPr>
        <w:sym w:font="HQPB2" w:char="F0EA"/>
      </w:r>
      <w:r w:rsidR="007872D0" w:rsidRPr="007A519B">
        <w:rPr>
          <w:sz w:val="24"/>
          <w:szCs w:val="24"/>
        </w:rPr>
        <w:sym w:font="HQPB2" w:char="F05A"/>
      </w:r>
      <w:r w:rsidR="007872D0" w:rsidRPr="007A519B">
        <w:rPr>
          <w:sz w:val="24"/>
          <w:szCs w:val="24"/>
        </w:rPr>
        <w:sym w:font="HQPB4" w:char="F0E4"/>
      </w:r>
      <w:r w:rsidR="007872D0" w:rsidRPr="007A519B">
        <w:rPr>
          <w:sz w:val="24"/>
          <w:szCs w:val="24"/>
        </w:rPr>
        <w:sym w:font="HQPB2" w:char="F02E"/>
      </w:r>
      <w:r w:rsidR="007872D0" w:rsidRPr="007A519B">
        <w:rPr>
          <w:color w:val="000000"/>
          <w:sz w:val="24"/>
          <w:szCs w:val="24"/>
          <w:rtl/>
        </w:rPr>
        <w:t xml:space="preserve"> </w:t>
      </w:r>
      <w:r w:rsidR="007872D0" w:rsidRPr="007A519B">
        <w:rPr>
          <w:sz w:val="24"/>
          <w:szCs w:val="24"/>
        </w:rPr>
        <w:sym w:font="HQPB5" w:char="F074"/>
      </w:r>
      <w:r w:rsidR="007872D0" w:rsidRPr="007A519B">
        <w:rPr>
          <w:sz w:val="24"/>
          <w:szCs w:val="24"/>
        </w:rPr>
        <w:sym w:font="HQPB2" w:char="F062"/>
      </w:r>
      <w:r w:rsidR="007872D0" w:rsidRPr="007A519B">
        <w:rPr>
          <w:sz w:val="24"/>
          <w:szCs w:val="24"/>
        </w:rPr>
        <w:sym w:font="HQPB2" w:char="F071"/>
      </w:r>
      <w:r w:rsidR="007872D0" w:rsidRPr="007A519B">
        <w:rPr>
          <w:sz w:val="24"/>
          <w:szCs w:val="24"/>
        </w:rPr>
        <w:sym w:font="HQPB4" w:char="F0E8"/>
      </w:r>
      <w:r w:rsidR="007872D0" w:rsidRPr="007A519B">
        <w:rPr>
          <w:sz w:val="24"/>
          <w:szCs w:val="24"/>
        </w:rPr>
        <w:sym w:font="HQPB2" w:char="F03D"/>
      </w:r>
      <w:r w:rsidR="007872D0" w:rsidRPr="007A519B">
        <w:rPr>
          <w:sz w:val="24"/>
          <w:szCs w:val="24"/>
        </w:rPr>
        <w:sym w:font="HQPB5" w:char="F079"/>
      </w:r>
      <w:r w:rsidR="007872D0" w:rsidRPr="007A519B">
        <w:rPr>
          <w:sz w:val="24"/>
          <w:szCs w:val="24"/>
        </w:rPr>
        <w:sym w:font="HQPB2" w:char="F04A"/>
      </w:r>
      <w:r w:rsidR="007872D0" w:rsidRPr="007A519B">
        <w:rPr>
          <w:sz w:val="24"/>
          <w:szCs w:val="24"/>
        </w:rPr>
        <w:sym w:font="HQPB4" w:char="F0F7"/>
      </w:r>
      <w:r w:rsidR="007872D0" w:rsidRPr="007A519B">
        <w:rPr>
          <w:sz w:val="24"/>
          <w:szCs w:val="24"/>
        </w:rPr>
        <w:sym w:font="HQPB1" w:char="F0E8"/>
      </w:r>
      <w:r w:rsidR="007872D0" w:rsidRPr="007A519B">
        <w:rPr>
          <w:sz w:val="24"/>
          <w:szCs w:val="24"/>
        </w:rPr>
        <w:sym w:font="HQPB5" w:char="F073"/>
      </w:r>
      <w:r w:rsidR="007872D0" w:rsidRPr="007A519B">
        <w:rPr>
          <w:sz w:val="24"/>
          <w:szCs w:val="24"/>
        </w:rPr>
        <w:sym w:font="HQPB1" w:char="F03F"/>
      </w:r>
      <w:r w:rsidR="00C87525" w:rsidRPr="007A519B">
        <w:rPr>
          <w:rFonts w:ascii="QCF_BSML" w:eastAsia="Calibri" w:hAnsi="QCF_BSML" w:cs="QCF_BSML"/>
          <w:color w:val="000000"/>
          <w:sz w:val="24"/>
          <w:szCs w:val="24"/>
          <w:rtl/>
        </w:rPr>
        <w:t xml:space="preserve"> </w:t>
      </w:r>
      <w:r w:rsidR="00B67783" w:rsidRPr="007A519B">
        <w:rPr>
          <w:rFonts w:ascii="Msh Quraan1" w:hAnsi="Msh Quraan1"/>
          <w:b/>
          <w:bCs/>
          <w:sz w:val="24"/>
          <w:szCs w:val="24"/>
        </w:rPr>
        <w:t></w:t>
      </w:r>
      <w:r w:rsidR="00B67783" w:rsidRPr="007A519B">
        <w:rPr>
          <w:rFonts w:hint="cs"/>
          <w:sz w:val="24"/>
          <w:szCs w:val="24"/>
          <w:rtl/>
          <w:lang w:bidi="ar-JO"/>
        </w:rPr>
        <w:t xml:space="preserve"> </w:t>
      </w:r>
      <w:r w:rsidR="007872D0" w:rsidRPr="007A519B">
        <w:rPr>
          <w:rFonts w:hint="cs"/>
          <w:sz w:val="24"/>
          <w:szCs w:val="24"/>
          <w:rtl/>
          <w:lang w:bidi="ar-JO"/>
        </w:rPr>
        <w:t>(</w:t>
      </w:r>
      <w:r w:rsidR="00333098" w:rsidRPr="007A519B">
        <w:rPr>
          <w:sz w:val="24"/>
          <w:szCs w:val="24"/>
          <w:rtl/>
          <w:lang w:bidi="ar-JO"/>
        </w:rPr>
        <w:t>الأنعام:60</w:t>
      </w:r>
      <w:r w:rsidR="007872D0" w:rsidRPr="007A519B">
        <w:rPr>
          <w:rFonts w:hint="cs"/>
          <w:sz w:val="24"/>
          <w:szCs w:val="24"/>
          <w:rtl/>
          <w:lang w:bidi="ar-JO"/>
        </w:rPr>
        <w:t>)</w:t>
      </w:r>
      <w:r w:rsidR="00A3151D" w:rsidRPr="007A519B">
        <w:rPr>
          <w:rFonts w:hint="cs"/>
          <w:sz w:val="24"/>
          <w:szCs w:val="24"/>
          <w:rtl/>
          <w:lang w:bidi="ar-JO"/>
        </w:rPr>
        <w:t>.</w:t>
      </w:r>
    </w:p>
    <w:p w:rsidR="001B377C" w:rsidRPr="003B2E4A" w:rsidRDefault="00C81C17" w:rsidP="00376943">
      <w:pPr>
        <w:spacing w:after="0" w:line="360" w:lineRule="auto"/>
        <w:jc w:val="both"/>
        <w:rPr>
          <w:rtl/>
          <w:lang w:bidi="ar-JO"/>
        </w:rPr>
      </w:pPr>
      <w:r w:rsidRPr="003B2E4A">
        <w:rPr>
          <w:rFonts w:hint="cs"/>
          <w:b/>
          <w:bCs/>
          <w:rtl/>
          <w:lang w:bidi="ar-JO"/>
        </w:rPr>
        <w:t>وأقول:</w:t>
      </w:r>
      <w:r w:rsidRPr="003B2E4A">
        <w:rPr>
          <w:rFonts w:hint="cs"/>
          <w:rtl/>
          <w:lang w:bidi="ar-JO"/>
        </w:rPr>
        <w:t xml:space="preserve"> </w:t>
      </w:r>
      <w:r w:rsidR="00AF499E" w:rsidRPr="003B2E4A">
        <w:rPr>
          <w:rFonts w:hint="cs"/>
          <w:rtl/>
          <w:lang w:bidi="ar-JO"/>
        </w:rPr>
        <w:t>من خلال المثالين السابقين في قوله تعالى: "فينبئكم" و"ثم ينبئكم" ينبين لنا أن (ثم) أشد تراخياً من (الفاء) وبيانه</w:t>
      </w:r>
      <w:r w:rsidR="001C6817" w:rsidRPr="003B2E4A">
        <w:rPr>
          <w:rFonts w:hint="cs"/>
          <w:rtl/>
          <w:lang w:bidi="ar-JO"/>
        </w:rPr>
        <w:t xml:space="preserve"> في ما قاله </w:t>
      </w:r>
      <w:r w:rsidR="00AF499E" w:rsidRPr="003B2E4A">
        <w:rPr>
          <w:rFonts w:hint="cs"/>
          <w:rtl/>
          <w:lang w:bidi="ar-JO"/>
        </w:rPr>
        <w:t>الزركشي</w:t>
      </w:r>
      <w:r w:rsidR="00333098" w:rsidRPr="003B2E4A">
        <w:rPr>
          <w:rtl/>
          <w:lang w:bidi="ar-JO"/>
        </w:rPr>
        <w:t>:</w:t>
      </w:r>
      <w:r w:rsidR="00E61E50" w:rsidRPr="003B2E4A">
        <w:rPr>
          <w:rFonts w:hint="cs"/>
          <w:rtl/>
          <w:lang w:bidi="ar-JO"/>
        </w:rPr>
        <w:t xml:space="preserve"> </w:t>
      </w:r>
      <w:r w:rsidR="00A954EC" w:rsidRPr="003B2E4A">
        <w:rPr>
          <w:rtl/>
          <w:lang w:bidi="ar-JO"/>
        </w:rPr>
        <w:t>"</w:t>
      </w:r>
      <w:r w:rsidR="00333098" w:rsidRPr="003B2E4A">
        <w:rPr>
          <w:rtl/>
          <w:lang w:bidi="ar-JO"/>
        </w:rPr>
        <w:t>وقد أورد الشيخ عز الدين هذا السؤال ... وأجاب بأن أول ما تحاسب أمة النبي –</w:t>
      </w:r>
      <w:r w:rsidR="00FB63A1" w:rsidRPr="003B2E4A">
        <w:rPr>
          <w:rFonts w:hint="cs"/>
          <w:rtl/>
          <w:lang w:bidi="ar-JO"/>
        </w:rPr>
        <w:t xml:space="preserve"> </w:t>
      </w:r>
      <w:r w:rsidR="00333098" w:rsidRPr="003B2E4A">
        <w:rPr>
          <w:rtl/>
          <w:lang w:bidi="ar-JO"/>
        </w:rPr>
        <w:t>صلى الله عليه وسلم- ثم الأمم بعدهم</w:t>
      </w:r>
      <w:r w:rsidR="00FB63A1" w:rsidRPr="003B2E4A">
        <w:rPr>
          <w:rFonts w:hint="cs"/>
          <w:rtl/>
          <w:lang w:bidi="ar-JO"/>
        </w:rPr>
        <w:t>،</w:t>
      </w:r>
      <w:r w:rsidR="00333098" w:rsidRPr="003B2E4A">
        <w:rPr>
          <w:rtl/>
          <w:lang w:bidi="ar-JO"/>
        </w:rPr>
        <w:t xml:space="preserve"> فتحمل الفاء على أول المحاسبين، ويكون من باب نسبة الفعل إلى الجماعة إذا صدر عن بعضهم، ويحمل (ثم) على تمام الحساب</w:t>
      </w:r>
      <w:r w:rsidR="000117E0" w:rsidRPr="003B2E4A">
        <w:rPr>
          <w:rFonts w:hint="cs"/>
          <w:rtl/>
          <w:lang w:bidi="ar-JO"/>
        </w:rPr>
        <w:t xml:space="preserve">؛ </w:t>
      </w:r>
      <w:r w:rsidR="00333098" w:rsidRPr="003B2E4A">
        <w:rPr>
          <w:rtl/>
          <w:lang w:bidi="ar-JO"/>
        </w:rPr>
        <w:t>فإن قيل: حساب الأولين متراخ عن البعث فكيف يحسن الفاء، فيعود السؤال</w:t>
      </w:r>
      <w:r w:rsidR="00376943" w:rsidRPr="003B2E4A">
        <w:rPr>
          <w:rFonts w:hint="cs"/>
          <w:rtl/>
          <w:lang w:bidi="ar-JO"/>
        </w:rPr>
        <w:t xml:space="preserve">، </w:t>
      </w:r>
      <w:r w:rsidR="00333098" w:rsidRPr="003B2E4A">
        <w:rPr>
          <w:rtl/>
          <w:lang w:bidi="ar-JO"/>
        </w:rPr>
        <w:t>قلنا: نص الفارسي في الإيضاح على أن (ثم) أشد تراخياً من الفاء فدل على أن الفاء لها تراخ، وكذا ذكره غيره من المتقدمين، ولم يدع للتعقيب إلا المتأخرون.</w:t>
      </w:r>
      <w:r w:rsidR="007806EE" w:rsidRPr="003B2E4A">
        <w:rPr>
          <w:rFonts w:ascii="Times New Roman" w:eastAsia="Times New Roman" w:hAnsi="Times New Roman"/>
          <w:vertAlign w:val="superscript"/>
          <w:rtl/>
        </w:rPr>
        <w:t>(</w:t>
      </w:r>
      <w:r w:rsidR="007806EE" w:rsidRPr="003B2E4A">
        <w:rPr>
          <w:rFonts w:ascii="Times New Roman" w:eastAsia="Times New Roman" w:hAnsi="Times New Roman"/>
          <w:vertAlign w:val="superscript"/>
          <w:rtl/>
        </w:rPr>
        <w:footnoteReference w:id="201"/>
      </w:r>
      <w:r w:rsidR="007806EE" w:rsidRPr="003B2E4A">
        <w:rPr>
          <w:rFonts w:ascii="Times New Roman" w:eastAsia="Times New Roman" w:hAnsi="Times New Roman"/>
          <w:vertAlign w:val="superscript"/>
          <w:rtl/>
        </w:rPr>
        <w:t>)</w:t>
      </w:r>
      <w:r w:rsidR="008B33C9" w:rsidRPr="003B2E4A">
        <w:rPr>
          <w:rFonts w:hint="cs"/>
          <w:b/>
          <w:bCs/>
          <w:rtl/>
          <w:lang w:bidi="ar-JO"/>
        </w:rPr>
        <w:t>(</w:t>
      </w:r>
      <w:r w:rsidR="0079738A" w:rsidRPr="003B2E4A">
        <w:rPr>
          <w:rFonts w:hint="cs"/>
          <w:b/>
          <w:bCs/>
          <w:rtl/>
          <w:lang w:bidi="ar-JO"/>
        </w:rPr>
        <w:t>ا</w:t>
      </w:r>
      <w:r w:rsidR="008B33C9" w:rsidRPr="003B2E4A">
        <w:rPr>
          <w:rFonts w:hint="cs"/>
          <w:b/>
          <w:bCs/>
          <w:rtl/>
          <w:lang w:bidi="ar-JO"/>
        </w:rPr>
        <w:t>هـ)</w:t>
      </w:r>
    </w:p>
    <w:p w:rsidR="00074DE8" w:rsidRPr="003B2E4A" w:rsidRDefault="00376943" w:rsidP="00F81230">
      <w:pPr>
        <w:spacing w:after="0" w:line="360" w:lineRule="auto"/>
        <w:jc w:val="both"/>
        <w:rPr>
          <w:rtl/>
          <w:lang w:bidi="ar-JO"/>
        </w:rPr>
      </w:pPr>
      <w:r w:rsidRPr="007A519B">
        <w:rPr>
          <w:rFonts w:hint="cs"/>
          <w:b/>
          <w:bCs/>
          <w:sz w:val="32"/>
          <w:szCs w:val="32"/>
          <w:rtl/>
          <w:lang w:bidi="ar-JO"/>
        </w:rPr>
        <w:t>وخلاصة القول</w:t>
      </w:r>
      <w:r w:rsidR="007872D0" w:rsidRPr="007A519B">
        <w:rPr>
          <w:rFonts w:hint="cs"/>
          <w:b/>
          <w:bCs/>
          <w:sz w:val="32"/>
          <w:szCs w:val="32"/>
          <w:rtl/>
          <w:lang w:bidi="ar-JO"/>
        </w:rPr>
        <w:t>:</w:t>
      </w:r>
      <w:r w:rsidR="007872D0" w:rsidRPr="003B2E4A">
        <w:rPr>
          <w:rFonts w:hint="cs"/>
          <w:rtl/>
          <w:lang w:bidi="ar-JO"/>
        </w:rPr>
        <w:t xml:space="preserve"> </w:t>
      </w:r>
      <w:r w:rsidR="00D325E5" w:rsidRPr="003B2E4A">
        <w:rPr>
          <w:rFonts w:hint="cs"/>
          <w:rtl/>
          <w:lang w:bidi="ar-JO"/>
        </w:rPr>
        <w:t>ب</w:t>
      </w:r>
      <w:r w:rsidR="007872D0" w:rsidRPr="003B2E4A">
        <w:rPr>
          <w:rFonts w:hint="cs"/>
          <w:rtl/>
          <w:lang w:bidi="ar-JO"/>
        </w:rPr>
        <w:t xml:space="preserve">أن الشيخ عضيمة؛ يرجح ويرتضي قول الزركشي في البرهان، فيما ذهب إليه؛ بأن (ثم) </w:t>
      </w:r>
      <w:r w:rsidR="007872D0" w:rsidRPr="003B2E4A">
        <w:rPr>
          <w:rtl/>
          <w:lang w:bidi="ar-JO"/>
        </w:rPr>
        <w:t>أشد تراخياً من الفاء</w:t>
      </w:r>
      <w:r w:rsidR="007872D0" w:rsidRPr="003B2E4A">
        <w:rPr>
          <w:rFonts w:hint="cs"/>
          <w:rtl/>
          <w:lang w:bidi="ar-JO"/>
        </w:rPr>
        <w:t>، وليست بمعنى التعقيب.</w:t>
      </w:r>
      <w:r w:rsidR="00582BFF" w:rsidRPr="003B2E4A">
        <w:rPr>
          <w:rFonts w:hint="cs"/>
          <w:rtl/>
          <w:lang w:bidi="ar-JO"/>
        </w:rPr>
        <w:t xml:space="preserve"> </w:t>
      </w:r>
    </w:p>
    <w:p w:rsidR="003C081D" w:rsidRPr="003B2E4A" w:rsidRDefault="00333098" w:rsidP="0008133A">
      <w:pPr>
        <w:spacing w:after="0" w:line="360" w:lineRule="auto"/>
        <w:jc w:val="both"/>
        <w:rPr>
          <w:rtl/>
          <w:lang w:bidi="ar-JO"/>
        </w:rPr>
      </w:pPr>
      <w:r w:rsidRPr="003B2E4A">
        <w:rPr>
          <w:rtl/>
          <w:lang w:bidi="ar-JO"/>
        </w:rPr>
        <w:t>و</w:t>
      </w:r>
      <w:r w:rsidR="00D325E5" w:rsidRPr="003B2E4A">
        <w:rPr>
          <w:rFonts w:hint="cs"/>
          <w:rtl/>
          <w:lang w:bidi="ar-JO"/>
        </w:rPr>
        <w:t>أ</w:t>
      </w:r>
      <w:r w:rsidR="007872D0" w:rsidRPr="003B2E4A">
        <w:rPr>
          <w:rFonts w:hint="cs"/>
          <w:rtl/>
          <w:lang w:bidi="ar-JO"/>
        </w:rPr>
        <w:t xml:space="preserve">ما </w:t>
      </w:r>
      <w:r w:rsidR="00D325E5" w:rsidRPr="003B2E4A">
        <w:rPr>
          <w:rFonts w:hint="cs"/>
          <w:rtl/>
          <w:lang w:bidi="ar-JO"/>
        </w:rPr>
        <w:t>ما ت</w:t>
      </w:r>
      <w:r w:rsidR="007872D0" w:rsidRPr="003B2E4A">
        <w:rPr>
          <w:rFonts w:hint="cs"/>
          <w:rtl/>
          <w:lang w:bidi="ar-JO"/>
        </w:rPr>
        <w:t xml:space="preserve">وصلت إليه الباحثة، </w:t>
      </w:r>
      <w:r w:rsidR="00D325E5" w:rsidRPr="003B2E4A">
        <w:rPr>
          <w:rFonts w:hint="cs"/>
          <w:rtl/>
          <w:lang w:bidi="ar-JO"/>
        </w:rPr>
        <w:t>ب</w:t>
      </w:r>
      <w:r w:rsidR="007872D0" w:rsidRPr="003B2E4A">
        <w:rPr>
          <w:rFonts w:hint="cs"/>
          <w:rtl/>
          <w:lang w:bidi="ar-JO"/>
        </w:rPr>
        <w:t>استقرائ</w:t>
      </w:r>
      <w:r w:rsidR="00D325E5" w:rsidRPr="003B2E4A">
        <w:rPr>
          <w:rFonts w:hint="cs"/>
          <w:rtl/>
          <w:lang w:bidi="ar-JO"/>
        </w:rPr>
        <w:t>ها</w:t>
      </w:r>
      <w:r w:rsidRPr="003B2E4A">
        <w:rPr>
          <w:rtl/>
          <w:lang w:bidi="ar-JO"/>
        </w:rPr>
        <w:t xml:space="preserve"> </w:t>
      </w:r>
      <w:r w:rsidR="00376943" w:rsidRPr="003B2E4A">
        <w:rPr>
          <w:rFonts w:hint="cs"/>
          <w:rtl/>
          <w:lang w:bidi="ar-JO"/>
        </w:rPr>
        <w:t>ل</w:t>
      </w:r>
      <w:r w:rsidRPr="003B2E4A">
        <w:rPr>
          <w:rtl/>
          <w:lang w:bidi="ar-JO"/>
        </w:rPr>
        <w:t>كتب النحويين والمفسرين</w:t>
      </w:r>
      <w:r w:rsidR="007872D0" w:rsidRPr="003B2E4A">
        <w:rPr>
          <w:rFonts w:hint="cs"/>
          <w:rtl/>
          <w:lang w:bidi="ar-JO"/>
        </w:rPr>
        <w:t>،</w:t>
      </w:r>
      <w:r w:rsidRPr="003B2E4A">
        <w:rPr>
          <w:rtl/>
          <w:lang w:bidi="ar-JO"/>
        </w:rPr>
        <w:t xml:space="preserve"> حول مجيء (الفاء) بمعنى (ثم)</w:t>
      </w:r>
      <w:r w:rsidR="007872D0" w:rsidRPr="003B2E4A">
        <w:rPr>
          <w:rFonts w:hint="cs"/>
          <w:rtl/>
          <w:lang w:bidi="ar-JO"/>
        </w:rPr>
        <w:t>،</w:t>
      </w:r>
      <w:r w:rsidRPr="003B2E4A">
        <w:rPr>
          <w:rtl/>
          <w:lang w:bidi="ar-JO"/>
        </w:rPr>
        <w:t xml:space="preserve"> وما قيل ع</w:t>
      </w:r>
      <w:r w:rsidR="00074DE8" w:rsidRPr="003B2E4A">
        <w:rPr>
          <w:rtl/>
          <w:lang w:bidi="ar-JO"/>
        </w:rPr>
        <w:t>ن الحرفين وتناوبهما</w:t>
      </w:r>
      <w:r w:rsidR="007872D0" w:rsidRPr="003B2E4A">
        <w:rPr>
          <w:rFonts w:hint="cs"/>
          <w:rtl/>
          <w:lang w:bidi="ar-JO"/>
        </w:rPr>
        <w:t>،</w:t>
      </w:r>
      <w:r w:rsidR="00074DE8" w:rsidRPr="003B2E4A">
        <w:rPr>
          <w:rtl/>
          <w:lang w:bidi="ar-JO"/>
        </w:rPr>
        <w:t xml:space="preserve"> </w:t>
      </w:r>
      <w:r w:rsidR="00D325E5" w:rsidRPr="003B2E4A">
        <w:rPr>
          <w:rFonts w:hint="cs"/>
          <w:rtl/>
          <w:lang w:bidi="ar-JO"/>
        </w:rPr>
        <w:t xml:space="preserve">سيكون شرحه من خلال </w:t>
      </w:r>
      <w:r w:rsidR="00D325E5" w:rsidRPr="003B2E4A">
        <w:rPr>
          <w:rtl/>
          <w:lang w:bidi="ar-JO"/>
        </w:rPr>
        <w:t>آية (خلق الإنسان)</w:t>
      </w:r>
      <w:r w:rsidR="00D325E5" w:rsidRPr="003B2E4A">
        <w:rPr>
          <w:rFonts w:hint="cs"/>
          <w:rtl/>
          <w:lang w:bidi="ar-JO"/>
        </w:rPr>
        <w:t xml:space="preserve">، </w:t>
      </w:r>
      <w:r w:rsidR="007872D0" w:rsidRPr="003B2E4A">
        <w:rPr>
          <w:rFonts w:hint="cs"/>
          <w:rtl/>
          <w:lang w:bidi="ar-JO"/>
        </w:rPr>
        <w:t>وبيانه</w:t>
      </w:r>
      <w:r w:rsidR="00D325E5" w:rsidRPr="003B2E4A">
        <w:rPr>
          <w:rFonts w:hint="cs"/>
          <w:rtl/>
          <w:lang w:bidi="ar-JO"/>
        </w:rPr>
        <w:t xml:space="preserve">ا </w:t>
      </w:r>
      <w:r w:rsidR="00E61E50" w:rsidRPr="003B2E4A">
        <w:rPr>
          <w:rFonts w:hint="cs"/>
          <w:rtl/>
          <w:lang w:bidi="ar-JO"/>
        </w:rPr>
        <w:t>الآتي</w:t>
      </w:r>
      <w:r w:rsidR="00074DE8" w:rsidRPr="003B2E4A">
        <w:rPr>
          <w:rtl/>
          <w:lang w:bidi="ar-JO"/>
        </w:rPr>
        <w:t>:</w:t>
      </w:r>
    </w:p>
    <w:p w:rsidR="00333098" w:rsidRPr="007A519B" w:rsidRDefault="00333098" w:rsidP="00F81230">
      <w:pPr>
        <w:spacing w:after="0" w:line="360" w:lineRule="auto"/>
        <w:jc w:val="both"/>
        <w:rPr>
          <w:b/>
          <w:bCs/>
          <w:sz w:val="32"/>
          <w:szCs w:val="32"/>
          <w:lang w:bidi="ar-JO"/>
        </w:rPr>
      </w:pPr>
      <w:r w:rsidRPr="007A519B">
        <w:rPr>
          <w:b/>
          <w:bCs/>
          <w:sz w:val="32"/>
          <w:szCs w:val="32"/>
          <w:rtl/>
          <w:lang w:bidi="ar-JO"/>
        </w:rPr>
        <w:t>أولاً: من أراء النحاة</w:t>
      </w:r>
    </w:p>
    <w:p w:rsidR="00C81C17" w:rsidRPr="003B2E4A" w:rsidRDefault="007A519B" w:rsidP="00A3151D">
      <w:pPr>
        <w:spacing w:after="0" w:line="360" w:lineRule="auto"/>
        <w:jc w:val="both"/>
        <w:rPr>
          <w:rtl/>
          <w:lang w:bidi="ar-JO"/>
        </w:rPr>
      </w:pPr>
      <w:r>
        <w:rPr>
          <w:rFonts w:hint="cs"/>
          <w:rtl/>
          <w:lang w:bidi="ar-JO"/>
        </w:rPr>
        <w:tab/>
      </w:r>
      <w:r w:rsidR="00333098" w:rsidRPr="003B2E4A">
        <w:rPr>
          <w:rtl/>
          <w:lang w:bidi="ar-JO"/>
        </w:rPr>
        <w:t>عرّف النحاة بأن الفاء تفيد الترتيب والتعقيب، ومعنى الترتيب أن المعطوف بها لاحقاً لما قبلها،</w:t>
      </w:r>
      <w:r w:rsidR="007806EE" w:rsidRPr="003B2E4A">
        <w:rPr>
          <w:rFonts w:ascii="Times New Roman" w:eastAsia="Times New Roman" w:hAnsi="Times New Roman"/>
          <w:vertAlign w:val="superscript"/>
          <w:rtl/>
        </w:rPr>
        <w:t>(</w:t>
      </w:r>
      <w:r w:rsidR="007806EE" w:rsidRPr="003B2E4A">
        <w:rPr>
          <w:rFonts w:ascii="Times New Roman" w:eastAsia="Times New Roman" w:hAnsi="Times New Roman"/>
          <w:vertAlign w:val="superscript"/>
          <w:rtl/>
        </w:rPr>
        <w:footnoteReference w:id="202"/>
      </w:r>
      <w:r w:rsidR="007806EE" w:rsidRPr="003B2E4A">
        <w:rPr>
          <w:rFonts w:ascii="Times New Roman" w:eastAsia="Times New Roman" w:hAnsi="Times New Roman"/>
          <w:vertAlign w:val="superscript"/>
          <w:rtl/>
        </w:rPr>
        <w:t>)</w:t>
      </w:r>
      <w:r w:rsidR="00191603" w:rsidRPr="003B2E4A">
        <w:rPr>
          <w:rtl/>
          <w:lang w:bidi="ar-JO"/>
        </w:rPr>
        <w:t xml:space="preserve"> </w:t>
      </w:r>
      <w:r w:rsidR="00333098" w:rsidRPr="003B2E4A">
        <w:rPr>
          <w:rtl/>
          <w:lang w:bidi="ar-JO"/>
        </w:rPr>
        <w:t xml:space="preserve">"وأما التعقيب فمعناه أن وقوع المعطوف بعد المعطوف </w:t>
      </w:r>
      <w:r w:rsidR="00DD5A12" w:rsidRPr="003B2E4A">
        <w:rPr>
          <w:rtl/>
          <w:lang w:bidi="ar-JO"/>
        </w:rPr>
        <w:t>عليه بغير مهلة أو بمادة قريبة".</w:t>
      </w:r>
      <w:r w:rsidR="007806EE" w:rsidRPr="003B2E4A">
        <w:rPr>
          <w:rFonts w:ascii="Times New Roman" w:eastAsia="Times New Roman" w:hAnsi="Times New Roman"/>
          <w:vertAlign w:val="superscript"/>
          <w:rtl/>
        </w:rPr>
        <w:t>(</w:t>
      </w:r>
      <w:r w:rsidR="007806EE" w:rsidRPr="003B2E4A">
        <w:rPr>
          <w:rFonts w:ascii="Times New Roman" w:eastAsia="Times New Roman" w:hAnsi="Times New Roman"/>
          <w:vertAlign w:val="superscript"/>
          <w:rtl/>
        </w:rPr>
        <w:footnoteReference w:id="203"/>
      </w:r>
      <w:r w:rsidR="007806EE" w:rsidRPr="003B2E4A">
        <w:rPr>
          <w:rFonts w:ascii="Times New Roman" w:eastAsia="Times New Roman" w:hAnsi="Times New Roman"/>
          <w:vertAlign w:val="superscript"/>
          <w:rtl/>
        </w:rPr>
        <w:t>)</w:t>
      </w:r>
      <w:r w:rsidR="00191603" w:rsidRPr="003B2E4A">
        <w:rPr>
          <w:rtl/>
          <w:lang w:bidi="ar-JO"/>
        </w:rPr>
        <w:t xml:space="preserve"> </w:t>
      </w:r>
      <w:r w:rsidR="00333098" w:rsidRPr="003B2E4A">
        <w:rPr>
          <w:rtl/>
          <w:lang w:bidi="ar-JO"/>
        </w:rPr>
        <w:t xml:space="preserve"> </w:t>
      </w:r>
    </w:p>
    <w:p w:rsidR="007A519B" w:rsidRDefault="00333098" w:rsidP="00740B3D">
      <w:pPr>
        <w:spacing w:after="0" w:line="360" w:lineRule="auto"/>
        <w:jc w:val="both"/>
        <w:rPr>
          <w:rtl/>
          <w:lang w:bidi="ar-JO"/>
        </w:rPr>
      </w:pPr>
      <w:r w:rsidRPr="003B2E4A">
        <w:rPr>
          <w:rtl/>
          <w:lang w:bidi="ar-JO"/>
        </w:rPr>
        <w:t xml:space="preserve">جاء في </w:t>
      </w:r>
      <w:r w:rsidR="00A3151D" w:rsidRPr="003B2E4A">
        <w:rPr>
          <w:rFonts w:hint="cs"/>
          <w:rtl/>
          <w:lang w:bidi="ar-JO"/>
        </w:rPr>
        <w:t>"</w:t>
      </w:r>
      <w:r w:rsidR="00685665" w:rsidRPr="003B2E4A">
        <w:rPr>
          <w:rFonts w:hint="cs"/>
          <w:rtl/>
          <w:lang w:bidi="ar-JO"/>
        </w:rPr>
        <w:t>الكتاب</w:t>
      </w:r>
      <w:r w:rsidR="00A3151D" w:rsidRPr="003B2E4A">
        <w:rPr>
          <w:rFonts w:hint="cs"/>
          <w:rtl/>
          <w:lang w:bidi="ar-JO"/>
        </w:rPr>
        <w:t>"</w:t>
      </w:r>
      <w:r w:rsidR="00685665" w:rsidRPr="003B2E4A">
        <w:rPr>
          <w:rFonts w:hint="cs"/>
          <w:rtl/>
          <w:lang w:bidi="ar-JO"/>
        </w:rPr>
        <w:t xml:space="preserve"> لسيبويه</w:t>
      </w:r>
      <w:r w:rsidRPr="003B2E4A">
        <w:rPr>
          <w:rtl/>
          <w:lang w:bidi="ar-JO"/>
        </w:rPr>
        <w:t xml:space="preserve">: </w:t>
      </w:r>
      <w:r w:rsidR="00685665" w:rsidRPr="003B2E4A">
        <w:rPr>
          <w:rFonts w:hint="cs"/>
          <w:rtl/>
          <w:lang w:bidi="ar-JO"/>
        </w:rPr>
        <w:t>"</w:t>
      </w:r>
      <w:r w:rsidRPr="003B2E4A">
        <w:rPr>
          <w:rtl/>
          <w:lang w:bidi="ar-JO"/>
        </w:rPr>
        <w:t>والفاء تضم الشيء إلى الشيء كما فعلت الواو، غي</w:t>
      </w:r>
      <w:r w:rsidR="002A4E81" w:rsidRPr="003B2E4A">
        <w:rPr>
          <w:rFonts w:hint="cs"/>
          <w:rtl/>
          <w:lang w:bidi="ar-JO"/>
        </w:rPr>
        <w:t>ر</w:t>
      </w:r>
      <w:r w:rsidRPr="003B2E4A">
        <w:rPr>
          <w:rtl/>
          <w:lang w:bidi="ar-JO"/>
        </w:rPr>
        <w:t xml:space="preserve"> أنها تجعل ذلك </w:t>
      </w:r>
    </w:p>
    <w:p w:rsidR="007A519B" w:rsidRDefault="007A519B" w:rsidP="00740B3D">
      <w:pPr>
        <w:spacing w:after="0" w:line="360" w:lineRule="auto"/>
        <w:jc w:val="both"/>
        <w:rPr>
          <w:rtl/>
          <w:lang w:bidi="ar-JO"/>
        </w:rPr>
      </w:pPr>
    </w:p>
    <w:p w:rsidR="000F7863" w:rsidRPr="003B2E4A" w:rsidRDefault="00333098" w:rsidP="00740B3D">
      <w:pPr>
        <w:spacing w:after="0" w:line="360" w:lineRule="auto"/>
        <w:jc w:val="both"/>
        <w:rPr>
          <w:rtl/>
          <w:lang w:bidi="ar-JO"/>
        </w:rPr>
      </w:pPr>
      <w:r w:rsidRPr="003B2E4A">
        <w:rPr>
          <w:rtl/>
          <w:lang w:bidi="ar-JO"/>
        </w:rPr>
        <w:lastRenderedPageBreak/>
        <w:t>متسقاً بعضه إثر بعض</w:t>
      </w:r>
      <w:r w:rsidR="00685665" w:rsidRPr="003B2E4A">
        <w:rPr>
          <w:rFonts w:hint="cs"/>
          <w:rtl/>
          <w:lang w:bidi="ar-JO"/>
        </w:rPr>
        <w:t>"</w:t>
      </w:r>
      <w:r w:rsidR="007806EE" w:rsidRPr="003B2E4A">
        <w:rPr>
          <w:rtl/>
          <w:lang w:bidi="ar-JO"/>
        </w:rPr>
        <w:t>.</w:t>
      </w:r>
      <w:r w:rsidR="007806EE" w:rsidRPr="003B2E4A">
        <w:rPr>
          <w:rFonts w:ascii="Times New Roman" w:eastAsia="Times New Roman" w:hAnsi="Times New Roman"/>
          <w:vertAlign w:val="superscript"/>
          <w:rtl/>
        </w:rPr>
        <w:t>(</w:t>
      </w:r>
      <w:r w:rsidR="007806EE" w:rsidRPr="003B2E4A">
        <w:rPr>
          <w:rFonts w:ascii="Times New Roman" w:eastAsia="Times New Roman" w:hAnsi="Times New Roman"/>
          <w:vertAlign w:val="superscript"/>
          <w:rtl/>
        </w:rPr>
        <w:footnoteReference w:id="204"/>
      </w:r>
      <w:r w:rsidR="007806EE" w:rsidRPr="003B2E4A">
        <w:rPr>
          <w:rFonts w:ascii="Times New Roman" w:eastAsia="Times New Roman" w:hAnsi="Times New Roman"/>
          <w:vertAlign w:val="superscript"/>
          <w:rtl/>
        </w:rPr>
        <w:t>)</w:t>
      </w:r>
      <w:r w:rsidR="00A3151D" w:rsidRPr="003B2E4A">
        <w:rPr>
          <w:rFonts w:hint="cs"/>
          <w:rtl/>
          <w:lang w:bidi="ar-JO"/>
        </w:rPr>
        <w:t xml:space="preserve"> </w:t>
      </w:r>
    </w:p>
    <w:p w:rsidR="0008133A" w:rsidRPr="004711CB" w:rsidRDefault="00333098" w:rsidP="004711CB">
      <w:pPr>
        <w:spacing w:after="0" w:line="360" w:lineRule="auto"/>
        <w:jc w:val="both"/>
        <w:rPr>
          <w:rFonts w:ascii="Times New Roman" w:eastAsia="Times New Roman" w:hAnsi="Times New Roman"/>
          <w:vertAlign w:val="superscript"/>
          <w:rtl/>
        </w:rPr>
      </w:pPr>
      <w:r w:rsidRPr="003B2E4A">
        <w:rPr>
          <w:rtl/>
          <w:lang w:bidi="ar-JO"/>
        </w:rPr>
        <w:t>وعر</w:t>
      </w:r>
      <w:r w:rsidR="00551698">
        <w:rPr>
          <w:rFonts w:hint="cs"/>
          <w:rtl/>
          <w:lang w:bidi="ar-JO"/>
        </w:rPr>
        <w:t>َّ</w:t>
      </w:r>
      <w:r w:rsidRPr="003B2E4A">
        <w:rPr>
          <w:rtl/>
          <w:lang w:bidi="ar-JO"/>
        </w:rPr>
        <w:t xml:space="preserve">ف النحاة </w:t>
      </w:r>
      <w:r w:rsidR="00DB5DAB">
        <w:rPr>
          <w:rFonts w:hint="cs"/>
          <w:rtl/>
          <w:lang w:bidi="ar-JO"/>
        </w:rPr>
        <w:t xml:space="preserve">بأن </w:t>
      </w:r>
      <w:r w:rsidRPr="003B2E4A">
        <w:rPr>
          <w:rtl/>
          <w:lang w:bidi="ar-JO"/>
        </w:rPr>
        <w:t xml:space="preserve">(ثم): </w:t>
      </w:r>
      <w:r w:rsidR="00CC0BC2" w:rsidRPr="003B2E4A">
        <w:rPr>
          <w:rFonts w:hint="cs"/>
          <w:rtl/>
          <w:lang w:bidi="ar-JO"/>
        </w:rPr>
        <w:t>"</w:t>
      </w:r>
      <w:r w:rsidRPr="003B2E4A">
        <w:rPr>
          <w:rtl/>
          <w:lang w:bidi="ar-JO"/>
        </w:rPr>
        <w:t>حرف عطف يفيد الترتيب والتراخي، ومعنى التر</w:t>
      </w:r>
      <w:r w:rsidR="00191603" w:rsidRPr="003B2E4A">
        <w:rPr>
          <w:rtl/>
          <w:lang w:bidi="ar-JO"/>
        </w:rPr>
        <w:t xml:space="preserve">اخي المهلة، </w:t>
      </w:r>
      <w:r w:rsidR="007918B9" w:rsidRPr="003B2E4A">
        <w:rPr>
          <w:rFonts w:hint="cs"/>
          <w:rtl/>
          <w:lang w:bidi="ar-JO"/>
        </w:rPr>
        <w:t>إذن:</w:t>
      </w:r>
      <w:r w:rsidR="00191603" w:rsidRPr="003B2E4A">
        <w:rPr>
          <w:rtl/>
          <w:lang w:bidi="ar-JO"/>
        </w:rPr>
        <w:t xml:space="preserve"> "</w:t>
      </w:r>
      <w:r w:rsidRPr="003B2E4A">
        <w:rPr>
          <w:rtl/>
          <w:lang w:bidi="ar-JO"/>
        </w:rPr>
        <w:t>ثم م</w:t>
      </w:r>
      <w:r w:rsidR="006339BA" w:rsidRPr="003B2E4A">
        <w:rPr>
          <w:rtl/>
          <w:lang w:bidi="ar-JO"/>
        </w:rPr>
        <w:t>ثل الفاء إلا أنها أشد تراخياً".</w:t>
      </w:r>
      <w:r w:rsidR="00B41A2E" w:rsidRPr="003B2E4A">
        <w:rPr>
          <w:rFonts w:ascii="Times New Roman" w:eastAsia="Times New Roman" w:hAnsi="Times New Roman"/>
          <w:vertAlign w:val="superscript"/>
          <w:rtl/>
        </w:rPr>
        <w:t>(</w:t>
      </w:r>
      <w:r w:rsidR="00B41A2E" w:rsidRPr="003B2E4A">
        <w:rPr>
          <w:rFonts w:ascii="Times New Roman" w:eastAsia="Times New Roman" w:hAnsi="Times New Roman"/>
          <w:vertAlign w:val="superscript"/>
          <w:rtl/>
        </w:rPr>
        <w:footnoteReference w:id="205"/>
      </w:r>
      <w:r w:rsidR="00B41A2E" w:rsidRPr="003B2E4A">
        <w:rPr>
          <w:rFonts w:ascii="Times New Roman" w:eastAsia="Times New Roman" w:hAnsi="Times New Roman"/>
          <w:vertAlign w:val="superscript"/>
          <w:rtl/>
        </w:rPr>
        <w:t>)</w:t>
      </w:r>
    </w:p>
    <w:p w:rsidR="00DD5A12" w:rsidRPr="004711CB" w:rsidRDefault="00333098" w:rsidP="00F81230">
      <w:pPr>
        <w:spacing w:after="0" w:line="360" w:lineRule="auto"/>
        <w:jc w:val="both"/>
        <w:rPr>
          <w:b/>
          <w:bCs/>
          <w:sz w:val="32"/>
          <w:szCs w:val="32"/>
          <w:rtl/>
          <w:lang w:bidi="ar-JO"/>
        </w:rPr>
      </w:pPr>
      <w:r w:rsidRPr="004711CB">
        <w:rPr>
          <w:b/>
          <w:bCs/>
          <w:sz w:val="32"/>
          <w:szCs w:val="32"/>
          <w:rtl/>
          <w:lang w:bidi="ar-JO"/>
        </w:rPr>
        <w:t>ثانياً: من أراء المفسرين:</w:t>
      </w:r>
      <w:r w:rsidR="00DD5A12" w:rsidRPr="004711CB">
        <w:rPr>
          <w:rFonts w:hint="cs"/>
          <w:b/>
          <w:bCs/>
          <w:sz w:val="32"/>
          <w:szCs w:val="32"/>
          <w:rtl/>
          <w:lang w:bidi="ar-JO"/>
        </w:rPr>
        <w:t xml:space="preserve"> </w:t>
      </w:r>
    </w:p>
    <w:p w:rsidR="00EA7FE2" w:rsidRPr="003B2E4A" w:rsidRDefault="00403364" w:rsidP="003C081D">
      <w:pPr>
        <w:spacing w:after="0" w:line="360" w:lineRule="auto"/>
        <w:jc w:val="both"/>
        <w:rPr>
          <w:rtl/>
          <w:lang w:bidi="ar-JO"/>
        </w:rPr>
      </w:pPr>
      <w:r w:rsidRPr="003B2E4A">
        <w:rPr>
          <w:rFonts w:hint="cs"/>
          <w:rtl/>
          <w:lang w:bidi="ar-JO"/>
        </w:rPr>
        <w:t>قال</w:t>
      </w:r>
      <w:r w:rsidR="00333098" w:rsidRPr="003B2E4A">
        <w:rPr>
          <w:rtl/>
          <w:lang w:bidi="ar-JO"/>
        </w:rPr>
        <w:t xml:space="preserve"> الرازي</w:t>
      </w:r>
      <w:r w:rsidRPr="003B2E4A">
        <w:rPr>
          <w:rFonts w:hint="cs"/>
          <w:rtl/>
          <w:lang w:bidi="ar-JO"/>
        </w:rPr>
        <w:t>،</w:t>
      </w:r>
      <w:r w:rsidR="00333098" w:rsidRPr="003B2E4A">
        <w:rPr>
          <w:rtl/>
          <w:lang w:bidi="ar-JO"/>
        </w:rPr>
        <w:t xml:space="preserve"> في قوله</w:t>
      </w:r>
      <w:r w:rsidR="00815855" w:rsidRPr="003B2E4A">
        <w:rPr>
          <w:rFonts w:hint="cs"/>
          <w:rtl/>
          <w:lang w:bidi="ar-JO"/>
        </w:rPr>
        <w:t xml:space="preserve"> تعالى</w:t>
      </w:r>
      <w:r w:rsidR="00333098" w:rsidRPr="003B2E4A">
        <w:rPr>
          <w:rtl/>
          <w:lang w:bidi="ar-JO"/>
        </w:rPr>
        <w:t xml:space="preserve">: </w:t>
      </w:r>
      <w:r w:rsidR="00A71A48" w:rsidRPr="004711CB">
        <w:rPr>
          <w:rFonts w:ascii="Msh Quraan1" w:hAnsi="Msh Quraan1"/>
          <w:b/>
          <w:bCs/>
          <w:sz w:val="24"/>
          <w:szCs w:val="24"/>
        </w:rPr>
        <w:t></w:t>
      </w:r>
      <w:r w:rsidR="00333098" w:rsidRPr="004711CB">
        <w:rPr>
          <w:sz w:val="24"/>
          <w:szCs w:val="24"/>
          <w:rtl/>
          <w:lang w:bidi="ar-JO"/>
        </w:rPr>
        <w:t xml:space="preserve"> </w:t>
      </w:r>
      <w:r w:rsidR="007564F7" w:rsidRPr="004711CB">
        <w:rPr>
          <w:color w:val="000000"/>
          <w:sz w:val="24"/>
          <w:szCs w:val="24"/>
        </w:rPr>
        <w:sym w:font="HQPB4" w:char="F0F4"/>
      </w:r>
      <w:r w:rsidR="007564F7" w:rsidRPr="004711CB">
        <w:rPr>
          <w:color w:val="000000"/>
          <w:sz w:val="24"/>
          <w:szCs w:val="24"/>
        </w:rPr>
        <w:sym w:font="HQPB2" w:char="F060"/>
      </w:r>
      <w:r w:rsidR="007564F7" w:rsidRPr="004711CB">
        <w:rPr>
          <w:color w:val="000000"/>
          <w:sz w:val="24"/>
          <w:szCs w:val="24"/>
        </w:rPr>
        <w:sym w:font="HQPB4" w:char="F0CF"/>
      </w:r>
      <w:r w:rsidR="007564F7" w:rsidRPr="004711CB">
        <w:rPr>
          <w:color w:val="000000"/>
          <w:sz w:val="24"/>
          <w:szCs w:val="24"/>
        </w:rPr>
        <w:sym w:font="HQPB2" w:char="F042"/>
      </w:r>
      <w:r w:rsidR="007564F7" w:rsidRPr="004711CB">
        <w:rPr>
          <w:color w:val="000000"/>
          <w:sz w:val="24"/>
          <w:szCs w:val="24"/>
        </w:rPr>
        <w:sym w:font="HQPB5" w:char="F075"/>
      </w:r>
      <w:r w:rsidR="007564F7" w:rsidRPr="004711CB">
        <w:rPr>
          <w:color w:val="000000"/>
          <w:sz w:val="24"/>
          <w:szCs w:val="24"/>
        </w:rPr>
        <w:sym w:font="HQPB2" w:char="F072"/>
      </w:r>
      <w:r w:rsidR="007564F7" w:rsidRPr="004711CB">
        <w:rPr>
          <w:color w:val="000000"/>
          <w:sz w:val="24"/>
          <w:szCs w:val="24"/>
          <w:rtl/>
        </w:rPr>
        <w:t xml:space="preserve"> </w:t>
      </w:r>
      <w:r w:rsidR="007564F7" w:rsidRPr="004711CB">
        <w:rPr>
          <w:color w:val="000000"/>
          <w:sz w:val="24"/>
          <w:szCs w:val="24"/>
        </w:rPr>
        <w:sym w:font="HQPB4" w:char="F0FF"/>
      </w:r>
      <w:r w:rsidR="007564F7" w:rsidRPr="004711CB">
        <w:rPr>
          <w:color w:val="000000"/>
          <w:sz w:val="24"/>
          <w:szCs w:val="24"/>
        </w:rPr>
        <w:sym w:font="HQPB2" w:char="F0BE"/>
      </w:r>
      <w:r w:rsidR="007564F7" w:rsidRPr="004711CB">
        <w:rPr>
          <w:color w:val="000000"/>
          <w:sz w:val="24"/>
          <w:szCs w:val="24"/>
        </w:rPr>
        <w:sym w:font="HQPB4" w:char="F0CF"/>
      </w:r>
      <w:r w:rsidR="007564F7" w:rsidRPr="004711CB">
        <w:rPr>
          <w:color w:val="000000"/>
          <w:sz w:val="24"/>
          <w:szCs w:val="24"/>
        </w:rPr>
        <w:sym w:font="HQPB2" w:char="F06D"/>
      </w:r>
      <w:r w:rsidR="007564F7" w:rsidRPr="004711CB">
        <w:rPr>
          <w:color w:val="000000"/>
          <w:sz w:val="24"/>
          <w:szCs w:val="24"/>
        </w:rPr>
        <w:sym w:font="HQPB4" w:char="F0CF"/>
      </w:r>
      <w:r w:rsidR="007564F7" w:rsidRPr="004711CB">
        <w:rPr>
          <w:color w:val="000000"/>
          <w:sz w:val="24"/>
          <w:szCs w:val="24"/>
        </w:rPr>
        <w:sym w:font="HQPB1" w:char="F047"/>
      </w:r>
      <w:r w:rsidR="007564F7" w:rsidRPr="004711CB">
        <w:rPr>
          <w:color w:val="000000"/>
          <w:sz w:val="24"/>
          <w:szCs w:val="24"/>
        </w:rPr>
        <w:sym w:font="HQPB2" w:char="F0BB"/>
      </w:r>
      <w:r w:rsidR="007564F7" w:rsidRPr="004711CB">
        <w:rPr>
          <w:color w:val="000000"/>
          <w:sz w:val="24"/>
          <w:szCs w:val="24"/>
        </w:rPr>
        <w:sym w:font="HQPB5" w:char="F074"/>
      </w:r>
      <w:r w:rsidR="007564F7" w:rsidRPr="004711CB">
        <w:rPr>
          <w:color w:val="000000"/>
          <w:sz w:val="24"/>
          <w:szCs w:val="24"/>
        </w:rPr>
        <w:sym w:font="HQPB2" w:char="F083"/>
      </w:r>
      <w:r w:rsidR="007564F7" w:rsidRPr="004711CB">
        <w:rPr>
          <w:color w:val="000000"/>
          <w:sz w:val="24"/>
          <w:szCs w:val="24"/>
        </w:rPr>
        <w:sym w:font="HQPB1" w:char="F023"/>
      </w:r>
      <w:r w:rsidR="007564F7" w:rsidRPr="004711CB">
        <w:rPr>
          <w:color w:val="000000"/>
          <w:sz w:val="24"/>
          <w:szCs w:val="24"/>
        </w:rPr>
        <w:sym w:font="HQPB5" w:char="F075"/>
      </w:r>
      <w:r w:rsidR="007564F7" w:rsidRPr="004711CB">
        <w:rPr>
          <w:color w:val="000000"/>
          <w:sz w:val="24"/>
          <w:szCs w:val="24"/>
        </w:rPr>
        <w:sym w:font="HQPB2" w:char="F0E4"/>
      </w:r>
      <w:r w:rsidR="007564F7" w:rsidRPr="004711CB">
        <w:rPr>
          <w:color w:val="000000"/>
          <w:sz w:val="24"/>
          <w:szCs w:val="24"/>
          <w:rtl/>
        </w:rPr>
        <w:t xml:space="preserve"> </w:t>
      </w:r>
      <w:r w:rsidR="007564F7" w:rsidRPr="004711CB">
        <w:rPr>
          <w:color w:val="000000"/>
          <w:sz w:val="24"/>
          <w:szCs w:val="24"/>
        </w:rPr>
        <w:sym w:font="HQPB2" w:char="F062"/>
      </w:r>
      <w:r w:rsidR="007564F7" w:rsidRPr="004711CB">
        <w:rPr>
          <w:color w:val="000000"/>
          <w:sz w:val="24"/>
          <w:szCs w:val="24"/>
        </w:rPr>
        <w:sym w:font="HQPB5" w:char="F072"/>
      </w:r>
      <w:r w:rsidR="007564F7" w:rsidRPr="004711CB">
        <w:rPr>
          <w:color w:val="000000"/>
          <w:sz w:val="24"/>
          <w:szCs w:val="24"/>
        </w:rPr>
        <w:sym w:font="HQPB1" w:char="F026"/>
      </w:r>
      <w:r w:rsidR="007564F7" w:rsidRPr="004711CB">
        <w:rPr>
          <w:color w:val="000000"/>
          <w:sz w:val="24"/>
          <w:szCs w:val="24"/>
          <w:rtl/>
        </w:rPr>
        <w:t xml:space="preserve"> </w:t>
      </w:r>
      <w:r w:rsidR="007564F7" w:rsidRPr="004711CB">
        <w:rPr>
          <w:color w:val="000000"/>
          <w:sz w:val="24"/>
          <w:szCs w:val="24"/>
        </w:rPr>
        <w:sym w:font="HQPB5" w:char="F074"/>
      </w:r>
      <w:r w:rsidR="007564F7" w:rsidRPr="004711CB">
        <w:rPr>
          <w:color w:val="000000"/>
          <w:sz w:val="24"/>
          <w:szCs w:val="24"/>
        </w:rPr>
        <w:sym w:font="HQPB2" w:char="F050"/>
      </w:r>
      <w:r w:rsidR="007564F7" w:rsidRPr="004711CB">
        <w:rPr>
          <w:color w:val="000000"/>
          <w:sz w:val="24"/>
          <w:szCs w:val="24"/>
        </w:rPr>
        <w:sym w:font="HQPB2" w:char="F071"/>
      </w:r>
      <w:r w:rsidR="007564F7" w:rsidRPr="004711CB">
        <w:rPr>
          <w:color w:val="000000"/>
          <w:sz w:val="24"/>
          <w:szCs w:val="24"/>
        </w:rPr>
        <w:sym w:font="HQPB4" w:char="F0E0"/>
      </w:r>
      <w:r w:rsidR="007564F7" w:rsidRPr="004711CB">
        <w:rPr>
          <w:color w:val="000000"/>
          <w:sz w:val="24"/>
          <w:szCs w:val="24"/>
        </w:rPr>
        <w:sym w:font="HQPB2" w:char="F029"/>
      </w:r>
      <w:r w:rsidR="007564F7" w:rsidRPr="004711CB">
        <w:rPr>
          <w:color w:val="000000"/>
          <w:sz w:val="24"/>
          <w:szCs w:val="24"/>
        </w:rPr>
        <w:sym w:font="HQPB5" w:char="F073"/>
      </w:r>
      <w:r w:rsidR="007564F7" w:rsidRPr="004711CB">
        <w:rPr>
          <w:color w:val="000000"/>
          <w:sz w:val="24"/>
          <w:szCs w:val="24"/>
        </w:rPr>
        <w:sym w:font="HQPB1" w:char="F03F"/>
      </w:r>
      <w:r w:rsidR="007564F7" w:rsidRPr="004711CB">
        <w:rPr>
          <w:color w:val="000000"/>
          <w:sz w:val="24"/>
          <w:szCs w:val="24"/>
          <w:rtl/>
        </w:rPr>
        <w:t xml:space="preserve"> </w:t>
      </w:r>
      <w:r w:rsidR="007564F7" w:rsidRPr="004711CB">
        <w:rPr>
          <w:color w:val="000000"/>
          <w:sz w:val="24"/>
          <w:szCs w:val="24"/>
        </w:rPr>
        <w:sym w:font="HQPB4" w:char="F0E2"/>
      </w:r>
      <w:r w:rsidR="007564F7" w:rsidRPr="004711CB">
        <w:rPr>
          <w:color w:val="000000"/>
          <w:sz w:val="24"/>
          <w:szCs w:val="24"/>
        </w:rPr>
        <w:sym w:font="HQPB2" w:char="F0E4"/>
      </w:r>
      <w:r w:rsidR="007564F7" w:rsidRPr="004711CB">
        <w:rPr>
          <w:color w:val="000000"/>
          <w:sz w:val="24"/>
          <w:szCs w:val="24"/>
        </w:rPr>
        <w:sym w:font="HQPB5" w:char="F021"/>
      </w:r>
      <w:r w:rsidR="007564F7" w:rsidRPr="004711CB">
        <w:rPr>
          <w:color w:val="000000"/>
          <w:sz w:val="24"/>
          <w:szCs w:val="24"/>
        </w:rPr>
        <w:sym w:font="HQPB1" w:char="F024"/>
      </w:r>
      <w:r w:rsidR="007564F7" w:rsidRPr="004711CB">
        <w:rPr>
          <w:color w:val="000000"/>
          <w:sz w:val="24"/>
          <w:szCs w:val="24"/>
        </w:rPr>
        <w:sym w:font="HQPB5" w:char="F079"/>
      </w:r>
      <w:r w:rsidR="007564F7" w:rsidRPr="004711CB">
        <w:rPr>
          <w:color w:val="000000"/>
          <w:sz w:val="24"/>
          <w:szCs w:val="24"/>
        </w:rPr>
        <w:sym w:font="HQPB2" w:char="F04A"/>
      </w:r>
      <w:r w:rsidR="007564F7" w:rsidRPr="004711CB">
        <w:rPr>
          <w:color w:val="000000"/>
          <w:sz w:val="24"/>
          <w:szCs w:val="24"/>
        </w:rPr>
        <w:sym w:font="HQPB4" w:char="F0A1"/>
      </w:r>
      <w:r w:rsidR="007564F7" w:rsidRPr="004711CB">
        <w:rPr>
          <w:color w:val="000000"/>
          <w:sz w:val="24"/>
          <w:szCs w:val="24"/>
        </w:rPr>
        <w:sym w:font="HQPB1" w:char="F0A1"/>
      </w:r>
      <w:r w:rsidR="007564F7" w:rsidRPr="004711CB">
        <w:rPr>
          <w:color w:val="000000"/>
          <w:sz w:val="24"/>
          <w:szCs w:val="24"/>
        </w:rPr>
        <w:sym w:font="HQPB2" w:char="F039"/>
      </w:r>
      <w:r w:rsidR="007564F7" w:rsidRPr="004711CB">
        <w:rPr>
          <w:color w:val="000000"/>
          <w:sz w:val="24"/>
          <w:szCs w:val="24"/>
        </w:rPr>
        <w:sym w:font="HQPB5" w:char="F024"/>
      </w:r>
      <w:r w:rsidR="007564F7" w:rsidRPr="004711CB">
        <w:rPr>
          <w:color w:val="000000"/>
          <w:sz w:val="24"/>
          <w:szCs w:val="24"/>
        </w:rPr>
        <w:sym w:font="HQPB1" w:char="F023"/>
      </w:r>
      <w:r w:rsidR="007564F7" w:rsidRPr="004711CB">
        <w:rPr>
          <w:color w:val="000000"/>
          <w:sz w:val="24"/>
          <w:szCs w:val="24"/>
          <w:rtl/>
        </w:rPr>
        <w:t xml:space="preserve"> </w:t>
      </w:r>
      <w:r w:rsidR="007564F7" w:rsidRPr="004711CB">
        <w:rPr>
          <w:color w:val="000000"/>
          <w:sz w:val="24"/>
          <w:szCs w:val="24"/>
        </w:rPr>
        <w:sym w:font="HQPB4" w:char="F0DE"/>
      </w:r>
      <w:r w:rsidR="007564F7" w:rsidRPr="004711CB">
        <w:rPr>
          <w:color w:val="000000"/>
          <w:sz w:val="24"/>
          <w:szCs w:val="24"/>
        </w:rPr>
        <w:sym w:font="HQPB1" w:char="F0DA"/>
      </w:r>
      <w:r w:rsidR="007564F7" w:rsidRPr="004711CB">
        <w:rPr>
          <w:color w:val="000000"/>
          <w:sz w:val="24"/>
          <w:szCs w:val="24"/>
        </w:rPr>
        <w:sym w:font="HQPB4" w:char="F0F6"/>
      </w:r>
      <w:r w:rsidR="007564F7" w:rsidRPr="004711CB">
        <w:rPr>
          <w:color w:val="000000"/>
          <w:sz w:val="24"/>
          <w:szCs w:val="24"/>
        </w:rPr>
        <w:sym w:font="HQPB1" w:char="F091"/>
      </w:r>
      <w:r w:rsidR="007564F7" w:rsidRPr="004711CB">
        <w:rPr>
          <w:color w:val="000000"/>
          <w:sz w:val="24"/>
          <w:szCs w:val="24"/>
        </w:rPr>
        <w:sym w:font="HQPB5" w:char="F046"/>
      </w:r>
      <w:r w:rsidR="007564F7" w:rsidRPr="004711CB">
        <w:rPr>
          <w:color w:val="000000"/>
          <w:sz w:val="24"/>
          <w:szCs w:val="24"/>
        </w:rPr>
        <w:sym w:font="HQPB2" w:char="F07B"/>
      </w:r>
      <w:r w:rsidR="007564F7" w:rsidRPr="004711CB">
        <w:rPr>
          <w:color w:val="000000"/>
          <w:sz w:val="24"/>
          <w:szCs w:val="24"/>
        </w:rPr>
        <w:sym w:font="HQPB5" w:char="F024"/>
      </w:r>
      <w:r w:rsidR="007564F7" w:rsidRPr="004711CB">
        <w:rPr>
          <w:color w:val="000000"/>
          <w:sz w:val="24"/>
          <w:szCs w:val="24"/>
        </w:rPr>
        <w:sym w:font="HQPB1" w:char="F023"/>
      </w:r>
      <w:r w:rsidR="007564F7" w:rsidRPr="004711CB">
        <w:rPr>
          <w:color w:val="000000"/>
          <w:sz w:val="24"/>
          <w:szCs w:val="24"/>
        </w:rPr>
        <w:sym w:font="HQPB5" w:char="F075"/>
      </w:r>
      <w:r w:rsidR="007564F7" w:rsidRPr="004711CB">
        <w:rPr>
          <w:color w:val="000000"/>
          <w:sz w:val="24"/>
          <w:szCs w:val="24"/>
        </w:rPr>
        <w:sym w:font="HQPB2" w:char="F072"/>
      </w:r>
      <w:r w:rsidR="007564F7" w:rsidRPr="004711CB">
        <w:rPr>
          <w:color w:val="000000"/>
          <w:sz w:val="24"/>
          <w:szCs w:val="24"/>
          <w:rtl/>
        </w:rPr>
        <w:t xml:space="preserve"> </w:t>
      </w:r>
      <w:r w:rsidR="007564F7" w:rsidRPr="004711CB">
        <w:rPr>
          <w:color w:val="000000"/>
          <w:sz w:val="24"/>
          <w:szCs w:val="24"/>
        </w:rPr>
        <w:sym w:font="HQPB2" w:char="F0BE"/>
      </w:r>
      <w:r w:rsidR="007564F7" w:rsidRPr="004711CB">
        <w:rPr>
          <w:color w:val="000000"/>
          <w:sz w:val="24"/>
          <w:szCs w:val="24"/>
        </w:rPr>
        <w:sym w:font="HQPB4" w:char="F0CD"/>
      </w:r>
      <w:r w:rsidR="007564F7" w:rsidRPr="004711CB">
        <w:rPr>
          <w:color w:val="000000"/>
          <w:sz w:val="24"/>
          <w:szCs w:val="24"/>
        </w:rPr>
        <w:sym w:font="HQPB2" w:char="F06E"/>
      </w:r>
      <w:r w:rsidR="007564F7" w:rsidRPr="004711CB">
        <w:rPr>
          <w:color w:val="000000"/>
          <w:sz w:val="24"/>
          <w:szCs w:val="24"/>
        </w:rPr>
        <w:sym w:font="HQPB4" w:char="F0CC"/>
      </w:r>
      <w:r w:rsidR="007564F7" w:rsidRPr="004711CB">
        <w:rPr>
          <w:color w:val="000000"/>
          <w:sz w:val="24"/>
          <w:szCs w:val="24"/>
        </w:rPr>
        <w:sym w:font="HQPB1" w:char="F08D"/>
      </w:r>
      <w:r w:rsidR="007564F7" w:rsidRPr="004711CB">
        <w:rPr>
          <w:color w:val="000000"/>
          <w:sz w:val="24"/>
          <w:szCs w:val="24"/>
        </w:rPr>
        <w:sym w:font="HQPB4" w:char="F0F8"/>
      </w:r>
      <w:r w:rsidR="007564F7" w:rsidRPr="004711CB">
        <w:rPr>
          <w:color w:val="000000"/>
          <w:sz w:val="24"/>
          <w:szCs w:val="24"/>
        </w:rPr>
        <w:sym w:font="HQPB2" w:char="F042"/>
      </w:r>
      <w:r w:rsidR="007564F7" w:rsidRPr="004711CB">
        <w:rPr>
          <w:color w:val="000000"/>
          <w:sz w:val="24"/>
          <w:szCs w:val="24"/>
        </w:rPr>
        <w:sym w:font="HQPB5" w:char="F072"/>
      </w:r>
      <w:r w:rsidR="007564F7" w:rsidRPr="004711CB">
        <w:rPr>
          <w:color w:val="000000"/>
          <w:sz w:val="24"/>
          <w:szCs w:val="24"/>
        </w:rPr>
        <w:sym w:font="HQPB1" w:char="F027"/>
      </w:r>
      <w:r w:rsidR="007564F7" w:rsidRPr="004711CB">
        <w:rPr>
          <w:color w:val="000000"/>
          <w:sz w:val="24"/>
          <w:szCs w:val="24"/>
        </w:rPr>
        <w:sym w:font="HQPB4" w:char="F0CE"/>
      </w:r>
      <w:r w:rsidR="007564F7" w:rsidRPr="004711CB">
        <w:rPr>
          <w:color w:val="000000"/>
          <w:sz w:val="24"/>
          <w:szCs w:val="24"/>
        </w:rPr>
        <w:sym w:font="HQPB1" w:char="F02F"/>
      </w:r>
      <w:r w:rsidR="007564F7" w:rsidRPr="004711CB">
        <w:rPr>
          <w:color w:val="000000"/>
          <w:sz w:val="24"/>
          <w:szCs w:val="24"/>
          <w:rtl/>
        </w:rPr>
        <w:t xml:space="preserve"> </w:t>
      </w:r>
      <w:r w:rsidR="007564F7" w:rsidRPr="004711CB">
        <w:rPr>
          <w:color w:val="000000"/>
          <w:sz w:val="24"/>
          <w:szCs w:val="24"/>
        </w:rPr>
        <w:sym w:font="HQPB4" w:char="F034"/>
      </w:r>
      <w:r w:rsidR="007564F7" w:rsidRPr="004711CB">
        <w:rPr>
          <w:color w:val="000000"/>
          <w:sz w:val="24"/>
          <w:szCs w:val="24"/>
          <w:rtl/>
        </w:rPr>
        <w:t xml:space="preserve"> </w:t>
      </w:r>
      <w:r w:rsidR="007564F7" w:rsidRPr="004711CB">
        <w:rPr>
          <w:color w:val="000000"/>
          <w:sz w:val="24"/>
          <w:szCs w:val="24"/>
        </w:rPr>
        <w:sym w:font="HQPB4" w:char="F0A7"/>
      </w:r>
      <w:r w:rsidR="007564F7" w:rsidRPr="004711CB">
        <w:rPr>
          <w:color w:val="000000"/>
          <w:sz w:val="24"/>
          <w:szCs w:val="24"/>
        </w:rPr>
        <w:sym w:font="HQPB2" w:char="F04E"/>
      </w:r>
      <w:r w:rsidR="007564F7" w:rsidRPr="004711CB">
        <w:rPr>
          <w:color w:val="000000"/>
          <w:sz w:val="24"/>
          <w:szCs w:val="24"/>
        </w:rPr>
        <w:sym w:font="HQPB4" w:char="F0E8"/>
      </w:r>
      <w:r w:rsidR="007564F7" w:rsidRPr="004711CB">
        <w:rPr>
          <w:color w:val="000000"/>
          <w:sz w:val="24"/>
          <w:szCs w:val="24"/>
        </w:rPr>
        <w:sym w:font="HQPB1" w:char="F04F"/>
      </w:r>
      <w:r w:rsidR="007564F7" w:rsidRPr="004711CB">
        <w:rPr>
          <w:color w:val="000000"/>
          <w:sz w:val="24"/>
          <w:szCs w:val="24"/>
          <w:rtl/>
        </w:rPr>
        <w:t xml:space="preserve"> </w:t>
      </w:r>
      <w:r w:rsidR="007564F7" w:rsidRPr="004711CB">
        <w:rPr>
          <w:color w:val="000000"/>
          <w:sz w:val="24"/>
          <w:szCs w:val="24"/>
        </w:rPr>
        <w:sym w:font="HQPB1" w:char="F023"/>
      </w:r>
      <w:r w:rsidR="007564F7" w:rsidRPr="004711CB">
        <w:rPr>
          <w:color w:val="000000"/>
          <w:sz w:val="24"/>
          <w:szCs w:val="24"/>
        </w:rPr>
        <w:sym w:font="HQPB5" w:char="F073"/>
      </w:r>
      <w:r w:rsidR="007564F7" w:rsidRPr="004711CB">
        <w:rPr>
          <w:color w:val="000000"/>
          <w:sz w:val="24"/>
          <w:szCs w:val="24"/>
        </w:rPr>
        <w:sym w:font="HQPB1" w:char="F08C"/>
      </w:r>
      <w:r w:rsidR="007564F7" w:rsidRPr="004711CB">
        <w:rPr>
          <w:color w:val="000000"/>
          <w:sz w:val="24"/>
          <w:szCs w:val="24"/>
        </w:rPr>
        <w:sym w:font="HQPB4" w:char="F0CE"/>
      </w:r>
      <w:r w:rsidR="007564F7" w:rsidRPr="004711CB">
        <w:rPr>
          <w:color w:val="000000"/>
          <w:sz w:val="24"/>
          <w:szCs w:val="24"/>
        </w:rPr>
        <w:sym w:font="HQPB1" w:char="F029"/>
      </w:r>
      <w:r w:rsidR="007564F7" w:rsidRPr="004711CB">
        <w:rPr>
          <w:color w:val="000000"/>
          <w:sz w:val="24"/>
          <w:szCs w:val="24"/>
          <w:rtl/>
        </w:rPr>
        <w:t xml:space="preserve"> </w:t>
      </w:r>
      <w:r w:rsidR="007564F7" w:rsidRPr="004711CB">
        <w:rPr>
          <w:color w:val="000000"/>
          <w:sz w:val="24"/>
          <w:szCs w:val="24"/>
        </w:rPr>
        <w:sym w:font="HQPB4" w:char="F0F6"/>
      </w:r>
      <w:r w:rsidR="007564F7" w:rsidRPr="004711CB">
        <w:rPr>
          <w:color w:val="000000"/>
          <w:sz w:val="24"/>
          <w:szCs w:val="24"/>
        </w:rPr>
        <w:sym w:font="HQPB2" w:char="F04E"/>
      </w:r>
      <w:r w:rsidR="007564F7" w:rsidRPr="004711CB">
        <w:rPr>
          <w:color w:val="000000"/>
          <w:sz w:val="24"/>
          <w:szCs w:val="24"/>
        </w:rPr>
        <w:sym w:font="HQPB4" w:char="F0E4"/>
      </w:r>
      <w:r w:rsidR="007564F7" w:rsidRPr="004711CB">
        <w:rPr>
          <w:color w:val="000000"/>
          <w:sz w:val="24"/>
          <w:szCs w:val="24"/>
        </w:rPr>
        <w:sym w:font="HQPB2" w:char="F02E"/>
      </w:r>
      <w:r w:rsidR="007564F7" w:rsidRPr="004711CB">
        <w:rPr>
          <w:color w:val="000000"/>
          <w:sz w:val="24"/>
          <w:szCs w:val="24"/>
        </w:rPr>
        <w:sym w:font="HQPB1" w:char="F024"/>
      </w:r>
      <w:r w:rsidR="007564F7" w:rsidRPr="004711CB">
        <w:rPr>
          <w:color w:val="000000"/>
          <w:sz w:val="24"/>
          <w:szCs w:val="24"/>
        </w:rPr>
        <w:sym w:font="HQPB5" w:char="F074"/>
      </w:r>
      <w:r w:rsidR="007564F7" w:rsidRPr="004711CB">
        <w:rPr>
          <w:color w:val="000000"/>
          <w:sz w:val="24"/>
          <w:szCs w:val="24"/>
        </w:rPr>
        <w:sym w:font="HQPB1" w:char="F0E3"/>
      </w:r>
      <w:r w:rsidR="007564F7" w:rsidRPr="004711CB">
        <w:rPr>
          <w:color w:val="000000"/>
          <w:sz w:val="24"/>
          <w:szCs w:val="24"/>
        </w:rPr>
        <w:sym w:font="HQPB5" w:char="F079"/>
      </w:r>
      <w:r w:rsidR="007564F7" w:rsidRPr="004711CB">
        <w:rPr>
          <w:color w:val="000000"/>
          <w:sz w:val="24"/>
          <w:szCs w:val="24"/>
        </w:rPr>
        <w:sym w:font="HQPB1" w:char="F08A"/>
      </w:r>
      <w:r w:rsidR="007564F7" w:rsidRPr="004711CB">
        <w:rPr>
          <w:color w:val="000000"/>
          <w:sz w:val="24"/>
          <w:szCs w:val="24"/>
          <w:rtl/>
        </w:rPr>
        <w:t xml:space="preserve"> </w:t>
      </w:r>
      <w:r w:rsidR="007564F7" w:rsidRPr="004711CB">
        <w:rPr>
          <w:color w:val="000000"/>
          <w:sz w:val="24"/>
          <w:szCs w:val="24"/>
        </w:rPr>
        <w:sym w:font="HQPB4" w:char="F05A"/>
      </w:r>
      <w:r w:rsidR="007564F7" w:rsidRPr="004711CB">
        <w:rPr>
          <w:color w:val="000000"/>
          <w:sz w:val="24"/>
          <w:szCs w:val="24"/>
        </w:rPr>
        <w:sym w:font="HQPB2" w:char="F06F"/>
      </w:r>
      <w:r w:rsidR="007564F7" w:rsidRPr="004711CB">
        <w:rPr>
          <w:color w:val="000000"/>
          <w:sz w:val="24"/>
          <w:szCs w:val="24"/>
        </w:rPr>
        <w:sym w:font="HQPB5" w:char="F075"/>
      </w:r>
      <w:r w:rsidR="007564F7" w:rsidRPr="004711CB">
        <w:rPr>
          <w:color w:val="000000"/>
          <w:sz w:val="24"/>
          <w:szCs w:val="24"/>
        </w:rPr>
        <w:sym w:font="HQPB2" w:char="F071"/>
      </w:r>
      <w:r w:rsidR="007564F7" w:rsidRPr="004711CB">
        <w:rPr>
          <w:color w:val="000000"/>
          <w:sz w:val="24"/>
          <w:szCs w:val="24"/>
        </w:rPr>
        <w:sym w:font="HQPB4" w:char="F0F4"/>
      </w:r>
      <w:r w:rsidR="007564F7" w:rsidRPr="004711CB">
        <w:rPr>
          <w:color w:val="000000"/>
          <w:sz w:val="24"/>
          <w:szCs w:val="24"/>
        </w:rPr>
        <w:sym w:font="HQPB1" w:char="F0E3"/>
      </w:r>
      <w:r w:rsidR="007564F7" w:rsidRPr="004711CB">
        <w:rPr>
          <w:color w:val="000000"/>
          <w:sz w:val="24"/>
          <w:szCs w:val="24"/>
        </w:rPr>
        <w:sym w:font="HQPB5" w:char="F079"/>
      </w:r>
      <w:r w:rsidR="007564F7" w:rsidRPr="004711CB">
        <w:rPr>
          <w:color w:val="000000"/>
          <w:sz w:val="24"/>
          <w:szCs w:val="24"/>
        </w:rPr>
        <w:sym w:font="HQPB1" w:char="F08A"/>
      </w:r>
      <w:r w:rsidR="007564F7" w:rsidRPr="004711CB">
        <w:rPr>
          <w:color w:val="000000"/>
          <w:sz w:val="24"/>
          <w:szCs w:val="24"/>
          <w:rtl/>
        </w:rPr>
        <w:t xml:space="preserve"> </w:t>
      </w:r>
      <w:r w:rsidR="007564F7" w:rsidRPr="004711CB">
        <w:rPr>
          <w:color w:val="000000"/>
          <w:sz w:val="24"/>
          <w:szCs w:val="24"/>
        </w:rPr>
        <w:sym w:font="HQPB5" w:char="F07A"/>
      </w:r>
      <w:r w:rsidR="007564F7" w:rsidRPr="004711CB">
        <w:rPr>
          <w:color w:val="000000"/>
          <w:sz w:val="24"/>
          <w:szCs w:val="24"/>
        </w:rPr>
        <w:sym w:font="HQPB2" w:char="F060"/>
      </w:r>
      <w:r w:rsidR="007564F7" w:rsidRPr="004711CB">
        <w:rPr>
          <w:color w:val="000000"/>
          <w:sz w:val="24"/>
          <w:szCs w:val="24"/>
        </w:rPr>
        <w:sym w:font="HQPB4" w:char="F0CF"/>
      </w:r>
      <w:r w:rsidR="007564F7" w:rsidRPr="004711CB">
        <w:rPr>
          <w:color w:val="000000"/>
          <w:sz w:val="24"/>
          <w:szCs w:val="24"/>
        </w:rPr>
        <w:sym w:font="HQPB4" w:char="F069"/>
      </w:r>
      <w:r w:rsidR="007564F7" w:rsidRPr="004711CB">
        <w:rPr>
          <w:color w:val="000000"/>
          <w:sz w:val="24"/>
          <w:szCs w:val="24"/>
        </w:rPr>
        <w:sym w:font="HQPB2" w:char="F042"/>
      </w:r>
      <w:r w:rsidR="007564F7" w:rsidRPr="004711CB">
        <w:rPr>
          <w:color w:val="000000"/>
          <w:sz w:val="24"/>
          <w:szCs w:val="24"/>
          <w:rtl/>
        </w:rPr>
        <w:t xml:space="preserve"> </w:t>
      </w:r>
      <w:r w:rsidR="007564F7" w:rsidRPr="004711CB">
        <w:rPr>
          <w:color w:val="000000"/>
          <w:sz w:val="24"/>
          <w:szCs w:val="24"/>
        </w:rPr>
        <w:sym w:font="HQPB4" w:char="F0C7"/>
      </w:r>
      <w:r w:rsidR="007564F7" w:rsidRPr="004711CB">
        <w:rPr>
          <w:color w:val="000000"/>
          <w:sz w:val="24"/>
          <w:szCs w:val="24"/>
        </w:rPr>
        <w:sym w:font="HQPB1" w:char="F0DA"/>
      </w:r>
      <w:r w:rsidR="007564F7" w:rsidRPr="004711CB">
        <w:rPr>
          <w:color w:val="000000"/>
          <w:sz w:val="24"/>
          <w:szCs w:val="24"/>
        </w:rPr>
        <w:sym w:font="HQPB4" w:char="F0F6"/>
      </w:r>
      <w:r w:rsidR="007564F7" w:rsidRPr="004711CB">
        <w:rPr>
          <w:color w:val="000000"/>
          <w:sz w:val="24"/>
          <w:szCs w:val="24"/>
        </w:rPr>
        <w:sym w:font="HQPB1" w:char="F091"/>
      </w:r>
      <w:r w:rsidR="007564F7" w:rsidRPr="004711CB">
        <w:rPr>
          <w:color w:val="000000"/>
          <w:sz w:val="24"/>
          <w:szCs w:val="24"/>
        </w:rPr>
        <w:sym w:font="HQPB5" w:char="F046"/>
      </w:r>
      <w:r w:rsidR="007564F7" w:rsidRPr="004711CB">
        <w:rPr>
          <w:color w:val="000000"/>
          <w:sz w:val="24"/>
          <w:szCs w:val="24"/>
        </w:rPr>
        <w:sym w:font="HQPB2" w:char="F07B"/>
      </w:r>
      <w:r w:rsidR="007564F7" w:rsidRPr="004711CB">
        <w:rPr>
          <w:color w:val="000000"/>
          <w:sz w:val="24"/>
          <w:szCs w:val="24"/>
        </w:rPr>
        <w:sym w:font="HQPB5" w:char="F024"/>
      </w:r>
      <w:r w:rsidR="007564F7" w:rsidRPr="004711CB">
        <w:rPr>
          <w:color w:val="000000"/>
          <w:sz w:val="24"/>
          <w:szCs w:val="24"/>
        </w:rPr>
        <w:sym w:font="HQPB1" w:char="F023"/>
      </w:r>
      <w:r w:rsidR="007564F7" w:rsidRPr="004711CB">
        <w:rPr>
          <w:color w:val="000000"/>
          <w:sz w:val="24"/>
          <w:szCs w:val="24"/>
          <w:rtl/>
        </w:rPr>
        <w:t xml:space="preserve"> </w:t>
      </w:r>
      <w:r w:rsidR="007564F7" w:rsidRPr="004711CB">
        <w:rPr>
          <w:color w:val="000000"/>
          <w:sz w:val="24"/>
          <w:szCs w:val="24"/>
        </w:rPr>
        <w:sym w:font="HQPB5" w:char="F021"/>
      </w:r>
      <w:r w:rsidR="007564F7" w:rsidRPr="004711CB">
        <w:rPr>
          <w:color w:val="000000"/>
          <w:sz w:val="24"/>
          <w:szCs w:val="24"/>
        </w:rPr>
        <w:sym w:font="HQPB1" w:char="F023"/>
      </w:r>
      <w:r w:rsidR="007564F7" w:rsidRPr="004711CB">
        <w:rPr>
          <w:color w:val="000000"/>
          <w:sz w:val="24"/>
          <w:szCs w:val="24"/>
        </w:rPr>
        <w:sym w:font="HQPB5" w:char="F073"/>
      </w:r>
      <w:r w:rsidR="007564F7" w:rsidRPr="004711CB">
        <w:rPr>
          <w:color w:val="000000"/>
          <w:sz w:val="24"/>
          <w:szCs w:val="24"/>
        </w:rPr>
        <w:sym w:font="HQPB1" w:char="F08C"/>
      </w:r>
      <w:r w:rsidR="007564F7" w:rsidRPr="004711CB">
        <w:rPr>
          <w:color w:val="000000"/>
          <w:sz w:val="24"/>
          <w:szCs w:val="24"/>
        </w:rPr>
        <w:sym w:font="HQPB4" w:char="F0CE"/>
      </w:r>
      <w:r w:rsidR="007564F7" w:rsidRPr="004711CB">
        <w:rPr>
          <w:color w:val="000000"/>
          <w:sz w:val="24"/>
          <w:szCs w:val="24"/>
        </w:rPr>
        <w:sym w:font="HQPB1" w:char="F029"/>
      </w:r>
      <w:r w:rsidR="007564F7" w:rsidRPr="004711CB">
        <w:rPr>
          <w:color w:val="000000"/>
          <w:sz w:val="24"/>
          <w:szCs w:val="24"/>
          <w:rtl/>
        </w:rPr>
        <w:t xml:space="preserve"> </w:t>
      </w:r>
      <w:r w:rsidR="007564F7" w:rsidRPr="004711CB">
        <w:rPr>
          <w:color w:val="000000"/>
          <w:sz w:val="24"/>
          <w:szCs w:val="24"/>
        </w:rPr>
        <w:sym w:font="HQPB4" w:char="F0F3"/>
      </w:r>
      <w:r w:rsidR="007564F7" w:rsidRPr="004711CB">
        <w:rPr>
          <w:color w:val="000000"/>
          <w:sz w:val="24"/>
          <w:szCs w:val="24"/>
        </w:rPr>
        <w:sym w:font="HQPB2" w:char="F04F"/>
      </w:r>
      <w:r w:rsidR="007564F7" w:rsidRPr="004711CB">
        <w:rPr>
          <w:color w:val="000000"/>
          <w:sz w:val="24"/>
          <w:szCs w:val="24"/>
        </w:rPr>
        <w:sym w:font="HQPB4" w:char="F0E7"/>
      </w:r>
      <w:r w:rsidR="007564F7" w:rsidRPr="004711CB">
        <w:rPr>
          <w:color w:val="000000"/>
          <w:sz w:val="24"/>
          <w:szCs w:val="24"/>
        </w:rPr>
        <w:sym w:font="HQPB1" w:char="F046"/>
      </w:r>
      <w:r w:rsidR="007564F7" w:rsidRPr="004711CB">
        <w:rPr>
          <w:color w:val="000000"/>
          <w:sz w:val="24"/>
          <w:szCs w:val="24"/>
        </w:rPr>
        <w:sym w:font="HQPB2" w:char="F052"/>
      </w:r>
      <w:r w:rsidR="007564F7" w:rsidRPr="004711CB">
        <w:rPr>
          <w:color w:val="000000"/>
          <w:sz w:val="24"/>
          <w:szCs w:val="24"/>
        </w:rPr>
        <w:sym w:font="HQPB5" w:char="F072"/>
      </w:r>
      <w:r w:rsidR="007564F7" w:rsidRPr="004711CB">
        <w:rPr>
          <w:color w:val="000000"/>
          <w:sz w:val="24"/>
          <w:szCs w:val="24"/>
        </w:rPr>
        <w:sym w:font="HQPB1" w:char="F026"/>
      </w:r>
      <w:r w:rsidR="007564F7" w:rsidRPr="004711CB">
        <w:rPr>
          <w:color w:val="000000"/>
          <w:sz w:val="24"/>
          <w:szCs w:val="24"/>
          <w:rtl/>
        </w:rPr>
        <w:t xml:space="preserve"> </w:t>
      </w:r>
      <w:r w:rsidR="007564F7" w:rsidRPr="004711CB">
        <w:rPr>
          <w:color w:val="000000"/>
          <w:sz w:val="24"/>
          <w:szCs w:val="24"/>
        </w:rPr>
        <w:sym w:font="HQPB5" w:char="F074"/>
      </w:r>
      <w:r w:rsidR="007564F7" w:rsidRPr="004711CB">
        <w:rPr>
          <w:color w:val="000000"/>
          <w:sz w:val="24"/>
          <w:szCs w:val="24"/>
        </w:rPr>
        <w:sym w:font="HQPB2" w:char="F062"/>
      </w:r>
      <w:r w:rsidR="007564F7" w:rsidRPr="004711CB">
        <w:rPr>
          <w:color w:val="000000"/>
          <w:sz w:val="24"/>
          <w:szCs w:val="24"/>
        </w:rPr>
        <w:sym w:font="HQPB2" w:char="F071"/>
      </w:r>
      <w:r w:rsidR="007564F7" w:rsidRPr="004711CB">
        <w:rPr>
          <w:color w:val="000000"/>
          <w:sz w:val="24"/>
          <w:szCs w:val="24"/>
        </w:rPr>
        <w:sym w:font="HQPB4" w:char="F0E3"/>
      </w:r>
      <w:r w:rsidR="007564F7" w:rsidRPr="004711CB">
        <w:rPr>
          <w:color w:val="000000"/>
          <w:sz w:val="24"/>
          <w:szCs w:val="24"/>
        </w:rPr>
        <w:sym w:font="HQPB1" w:char="F05F"/>
      </w:r>
      <w:r w:rsidR="007564F7" w:rsidRPr="004711CB">
        <w:rPr>
          <w:color w:val="000000"/>
          <w:sz w:val="24"/>
          <w:szCs w:val="24"/>
        </w:rPr>
        <w:sym w:font="HQPB4" w:char="F0E3"/>
      </w:r>
      <w:r w:rsidR="007564F7" w:rsidRPr="004711CB">
        <w:rPr>
          <w:color w:val="000000"/>
          <w:sz w:val="24"/>
          <w:szCs w:val="24"/>
        </w:rPr>
        <w:sym w:font="HQPB1" w:char="F08D"/>
      </w:r>
      <w:r w:rsidR="007564F7" w:rsidRPr="004711CB">
        <w:rPr>
          <w:color w:val="000000"/>
          <w:sz w:val="24"/>
          <w:szCs w:val="24"/>
        </w:rPr>
        <w:sym w:font="HQPB4" w:char="F0F8"/>
      </w:r>
      <w:r w:rsidR="007564F7" w:rsidRPr="004711CB">
        <w:rPr>
          <w:color w:val="000000"/>
          <w:sz w:val="24"/>
          <w:szCs w:val="24"/>
        </w:rPr>
        <w:sym w:font="HQPB1" w:char="F083"/>
      </w:r>
      <w:r w:rsidR="007564F7" w:rsidRPr="004711CB">
        <w:rPr>
          <w:color w:val="000000"/>
          <w:sz w:val="24"/>
          <w:szCs w:val="24"/>
        </w:rPr>
        <w:sym w:font="HQPB5" w:char="F072"/>
      </w:r>
      <w:r w:rsidR="007564F7" w:rsidRPr="004711CB">
        <w:rPr>
          <w:color w:val="000000"/>
          <w:sz w:val="24"/>
          <w:szCs w:val="24"/>
        </w:rPr>
        <w:sym w:font="HQPB1" w:char="F042"/>
      </w:r>
      <w:r w:rsidR="00C87525" w:rsidRPr="004711CB">
        <w:rPr>
          <w:rFonts w:ascii="QCF_BSML" w:eastAsia="Calibri" w:hAnsi="QCF_BSML" w:cs="QCF_BSML"/>
          <w:color w:val="000000"/>
          <w:sz w:val="24"/>
          <w:szCs w:val="24"/>
          <w:rtl/>
        </w:rPr>
        <w:t xml:space="preserve"> </w:t>
      </w:r>
      <w:r w:rsidR="00B67783" w:rsidRPr="004711CB">
        <w:rPr>
          <w:rFonts w:ascii="Msh Quraan1" w:hAnsi="Msh Quraan1"/>
          <w:b/>
          <w:bCs/>
          <w:sz w:val="24"/>
          <w:szCs w:val="24"/>
        </w:rPr>
        <w:t></w:t>
      </w:r>
      <w:r w:rsidR="00815855" w:rsidRPr="004711CB">
        <w:rPr>
          <w:rFonts w:hint="cs"/>
          <w:sz w:val="24"/>
          <w:szCs w:val="24"/>
          <w:rtl/>
          <w:lang w:bidi="ar-JO"/>
        </w:rPr>
        <w:t>(الروم:25)،</w:t>
      </w:r>
      <w:r w:rsidR="00445662" w:rsidRPr="003B2E4A">
        <w:rPr>
          <w:rtl/>
          <w:lang w:bidi="ar-JO"/>
        </w:rPr>
        <w:t xml:space="preserve"> قال ههنا </w:t>
      </w:r>
      <w:r w:rsidR="00A71A48" w:rsidRPr="004711CB">
        <w:rPr>
          <w:rFonts w:ascii="Msh Quraan1" w:hAnsi="Msh Quraan1"/>
          <w:b/>
          <w:bCs/>
          <w:sz w:val="24"/>
          <w:szCs w:val="24"/>
        </w:rPr>
        <w:t></w:t>
      </w:r>
      <w:r w:rsidR="00A71A48" w:rsidRPr="004711CB">
        <w:rPr>
          <w:rFonts w:ascii="QCF_BSML" w:eastAsia="Calibri" w:hAnsi="QCF_BSML" w:cs="QCF_BSML" w:hint="cs"/>
          <w:b/>
          <w:bCs/>
          <w:color w:val="000000"/>
          <w:sz w:val="24"/>
          <w:szCs w:val="24"/>
          <w:rtl/>
        </w:rPr>
        <w:t xml:space="preserve"> </w:t>
      </w:r>
      <w:r w:rsidR="00C673E2" w:rsidRPr="004711CB">
        <w:rPr>
          <w:color w:val="000000"/>
          <w:sz w:val="24"/>
          <w:szCs w:val="24"/>
        </w:rPr>
        <w:t xml:space="preserve"> </w:t>
      </w:r>
      <w:r w:rsidR="00E06C0F" w:rsidRPr="004711CB">
        <w:rPr>
          <w:color w:val="000000"/>
          <w:sz w:val="24"/>
          <w:szCs w:val="24"/>
        </w:rPr>
        <w:sym w:font="HQPB5" w:char="F021"/>
      </w:r>
      <w:r w:rsidR="00E06C0F" w:rsidRPr="004711CB">
        <w:rPr>
          <w:color w:val="000000"/>
          <w:sz w:val="24"/>
          <w:szCs w:val="24"/>
        </w:rPr>
        <w:sym w:font="HQPB1" w:char="F023"/>
      </w:r>
      <w:r w:rsidR="00E06C0F" w:rsidRPr="004711CB">
        <w:rPr>
          <w:color w:val="000000"/>
          <w:sz w:val="24"/>
          <w:szCs w:val="24"/>
        </w:rPr>
        <w:sym w:font="HQPB5" w:char="F073"/>
      </w:r>
      <w:r w:rsidR="00E06C0F" w:rsidRPr="004711CB">
        <w:rPr>
          <w:color w:val="000000"/>
          <w:sz w:val="24"/>
          <w:szCs w:val="24"/>
        </w:rPr>
        <w:sym w:font="HQPB1" w:char="F08C"/>
      </w:r>
      <w:r w:rsidR="00E06C0F" w:rsidRPr="004711CB">
        <w:rPr>
          <w:color w:val="000000"/>
          <w:sz w:val="24"/>
          <w:szCs w:val="24"/>
        </w:rPr>
        <w:sym w:font="HQPB4" w:char="F0CE"/>
      </w:r>
      <w:r w:rsidR="00E06C0F" w:rsidRPr="004711CB">
        <w:rPr>
          <w:color w:val="000000"/>
          <w:sz w:val="24"/>
          <w:szCs w:val="24"/>
        </w:rPr>
        <w:sym w:font="HQPB1" w:char="F029"/>
      </w:r>
      <w:r w:rsidR="00E06C0F" w:rsidRPr="004711CB">
        <w:rPr>
          <w:color w:val="000000"/>
          <w:sz w:val="24"/>
          <w:szCs w:val="24"/>
          <w:rtl/>
        </w:rPr>
        <w:t xml:space="preserve"> </w:t>
      </w:r>
      <w:r w:rsidR="00E06C0F" w:rsidRPr="004711CB">
        <w:rPr>
          <w:color w:val="000000"/>
          <w:sz w:val="24"/>
          <w:szCs w:val="24"/>
        </w:rPr>
        <w:sym w:font="HQPB4" w:char="F0F3"/>
      </w:r>
      <w:r w:rsidR="00E06C0F" w:rsidRPr="004711CB">
        <w:rPr>
          <w:color w:val="000000"/>
          <w:sz w:val="24"/>
          <w:szCs w:val="24"/>
        </w:rPr>
        <w:sym w:font="HQPB2" w:char="F04F"/>
      </w:r>
      <w:r w:rsidR="00E06C0F" w:rsidRPr="004711CB">
        <w:rPr>
          <w:color w:val="000000"/>
          <w:sz w:val="24"/>
          <w:szCs w:val="24"/>
        </w:rPr>
        <w:sym w:font="HQPB4" w:char="F0E7"/>
      </w:r>
      <w:r w:rsidR="00E06C0F" w:rsidRPr="004711CB">
        <w:rPr>
          <w:color w:val="000000"/>
          <w:sz w:val="24"/>
          <w:szCs w:val="24"/>
        </w:rPr>
        <w:sym w:font="HQPB1" w:char="F046"/>
      </w:r>
      <w:r w:rsidR="00E06C0F" w:rsidRPr="004711CB">
        <w:rPr>
          <w:color w:val="000000"/>
          <w:sz w:val="24"/>
          <w:szCs w:val="24"/>
        </w:rPr>
        <w:sym w:font="HQPB2" w:char="F052"/>
      </w:r>
      <w:r w:rsidR="00E06C0F" w:rsidRPr="004711CB">
        <w:rPr>
          <w:color w:val="000000"/>
          <w:sz w:val="24"/>
          <w:szCs w:val="24"/>
        </w:rPr>
        <w:sym w:font="HQPB5" w:char="F072"/>
      </w:r>
      <w:r w:rsidR="00E06C0F" w:rsidRPr="004711CB">
        <w:rPr>
          <w:color w:val="000000"/>
          <w:sz w:val="24"/>
          <w:szCs w:val="24"/>
        </w:rPr>
        <w:sym w:font="HQPB1" w:char="F026"/>
      </w:r>
      <w:r w:rsidR="00E06C0F" w:rsidRPr="004711CB">
        <w:rPr>
          <w:color w:val="000000"/>
          <w:sz w:val="24"/>
          <w:szCs w:val="24"/>
          <w:rtl/>
        </w:rPr>
        <w:t xml:space="preserve"> </w:t>
      </w:r>
      <w:r w:rsidR="00E06C0F" w:rsidRPr="004711CB">
        <w:rPr>
          <w:color w:val="000000"/>
          <w:sz w:val="24"/>
          <w:szCs w:val="24"/>
        </w:rPr>
        <w:sym w:font="HQPB5" w:char="F074"/>
      </w:r>
      <w:r w:rsidR="00E06C0F" w:rsidRPr="004711CB">
        <w:rPr>
          <w:color w:val="000000"/>
          <w:sz w:val="24"/>
          <w:szCs w:val="24"/>
        </w:rPr>
        <w:sym w:font="HQPB2" w:char="F062"/>
      </w:r>
      <w:r w:rsidR="00E06C0F" w:rsidRPr="004711CB">
        <w:rPr>
          <w:color w:val="000000"/>
          <w:sz w:val="24"/>
          <w:szCs w:val="24"/>
        </w:rPr>
        <w:sym w:font="HQPB2" w:char="F071"/>
      </w:r>
      <w:r w:rsidR="00E06C0F" w:rsidRPr="004711CB">
        <w:rPr>
          <w:color w:val="000000"/>
          <w:sz w:val="24"/>
          <w:szCs w:val="24"/>
        </w:rPr>
        <w:sym w:font="HQPB4" w:char="F0E3"/>
      </w:r>
      <w:r w:rsidR="00E06C0F" w:rsidRPr="004711CB">
        <w:rPr>
          <w:color w:val="000000"/>
          <w:sz w:val="24"/>
          <w:szCs w:val="24"/>
        </w:rPr>
        <w:sym w:font="HQPB1" w:char="F05F"/>
      </w:r>
      <w:r w:rsidR="00E06C0F" w:rsidRPr="004711CB">
        <w:rPr>
          <w:color w:val="000000"/>
          <w:sz w:val="24"/>
          <w:szCs w:val="24"/>
        </w:rPr>
        <w:sym w:font="HQPB4" w:char="F0E3"/>
      </w:r>
      <w:r w:rsidR="00E06C0F" w:rsidRPr="004711CB">
        <w:rPr>
          <w:color w:val="000000"/>
          <w:sz w:val="24"/>
          <w:szCs w:val="24"/>
        </w:rPr>
        <w:sym w:font="HQPB1" w:char="F08D"/>
      </w:r>
      <w:r w:rsidR="00E06C0F" w:rsidRPr="004711CB">
        <w:rPr>
          <w:color w:val="000000"/>
          <w:sz w:val="24"/>
          <w:szCs w:val="24"/>
        </w:rPr>
        <w:sym w:font="HQPB4" w:char="F0F8"/>
      </w:r>
      <w:r w:rsidR="00E06C0F" w:rsidRPr="004711CB">
        <w:rPr>
          <w:color w:val="000000"/>
          <w:sz w:val="24"/>
          <w:szCs w:val="24"/>
        </w:rPr>
        <w:sym w:font="HQPB1" w:char="F083"/>
      </w:r>
      <w:r w:rsidR="00E06C0F" w:rsidRPr="004711CB">
        <w:rPr>
          <w:color w:val="000000"/>
          <w:sz w:val="24"/>
          <w:szCs w:val="24"/>
        </w:rPr>
        <w:sym w:font="HQPB5" w:char="F072"/>
      </w:r>
      <w:r w:rsidR="00E06C0F" w:rsidRPr="004711CB">
        <w:rPr>
          <w:color w:val="000000"/>
          <w:sz w:val="24"/>
          <w:szCs w:val="24"/>
        </w:rPr>
        <w:sym w:font="HQPB1" w:char="F042"/>
      </w:r>
      <w:r w:rsidR="00C87525" w:rsidRPr="004711CB">
        <w:rPr>
          <w:rFonts w:ascii="QCF_BSML" w:eastAsia="Calibri" w:hAnsi="QCF_BSML" w:cs="QCF_BSML"/>
          <w:color w:val="000000"/>
          <w:sz w:val="24"/>
          <w:szCs w:val="24"/>
          <w:rtl/>
        </w:rPr>
        <w:t xml:space="preserve"> </w:t>
      </w:r>
      <w:r w:rsidR="00B67783" w:rsidRPr="004711CB">
        <w:rPr>
          <w:rFonts w:ascii="Msh Quraan1" w:hAnsi="Msh Quraan1"/>
          <w:b/>
          <w:bCs/>
          <w:sz w:val="24"/>
          <w:szCs w:val="24"/>
        </w:rPr>
        <w:t></w:t>
      </w:r>
      <w:r w:rsidR="00445662" w:rsidRPr="004711CB">
        <w:rPr>
          <w:rFonts w:hint="cs"/>
          <w:sz w:val="24"/>
          <w:szCs w:val="24"/>
          <w:rtl/>
          <w:lang w:bidi="ar-JO"/>
        </w:rPr>
        <w:t>،</w:t>
      </w:r>
      <w:r w:rsidR="00333098" w:rsidRPr="003B2E4A">
        <w:rPr>
          <w:rtl/>
          <w:lang w:bidi="ar-JO"/>
        </w:rPr>
        <w:t xml:space="preserve"> </w:t>
      </w:r>
      <w:r w:rsidR="00815855" w:rsidRPr="003B2E4A">
        <w:rPr>
          <w:rFonts w:hint="cs"/>
          <w:rtl/>
          <w:lang w:bidi="ar-JO"/>
        </w:rPr>
        <w:t>و</w:t>
      </w:r>
      <w:r w:rsidR="00815855" w:rsidRPr="003B2E4A">
        <w:rPr>
          <w:rtl/>
          <w:lang w:bidi="ar-JO"/>
        </w:rPr>
        <w:t>في خلق الإنسان</w:t>
      </w:r>
      <w:r w:rsidR="00815855" w:rsidRPr="003B2E4A">
        <w:rPr>
          <w:rFonts w:hint="cs"/>
          <w:rtl/>
          <w:lang w:bidi="ar-JO"/>
        </w:rPr>
        <w:t>:</w:t>
      </w:r>
      <w:r w:rsidR="00DD5A12" w:rsidRPr="003B2E4A">
        <w:rPr>
          <w:rFonts w:hint="cs"/>
          <w:b/>
          <w:bCs/>
          <w:rtl/>
          <w:lang w:bidi="ar-JO"/>
        </w:rPr>
        <w:t xml:space="preserve"> </w:t>
      </w:r>
      <w:r w:rsidR="00A71A48" w:rsidRPr="00C73D05">
        <w:rPr>
          <w:rFonts w:ascii="Msh Quraan1" w:hAnsi="Msh Quraan1"/>
          <w:b/>
          <w:bCs/>
          <w:sz w:val="24"/>
          <w:szCs w:val="24"/>
        </w:rPr>
        <w:t></w:t>
      </w:r>
      <w:r w:rsidR="00A71A48" w:rsidRPr="00C73D05">
        <w:rPr>
          <w:rFonts w:ascii="QCF_BSML" w:eastAsia="Calibri" w:hAnsi="QCF_BSML" w:cs="QCF_BSML" w:hint="cs"/>
          <w:b/>
          <w:bCs/>
          <w:color w:val="000000"/>
          <w:sz w:val="24"/>
          <w:szCs w:val="24"/>
          <w:rtl/>
        </w:rPr>
        <w:t xml:space="preserve"> </w:t>
      </w:r>
      <w:r w:rsidR="00C673E2" w:rsidRPr="00C73D05">
        <w:rPr>
          <w:color w:val="000000"/>
          <w:sz w:val="24"/>
          <w:szCs w:val="24"/>
        </w:rPr>
        <w:t xml:space="preserve"> </w:t>
      </w:r>
      <w:r w:rsidR="00E06C0F" w:rsidRPr="00C73D05">
        <w:rPr>
          <w:color w:val="000000"/>
          <w:sz w:val="24"/>
          <w:szCs w:val="24"/>
        </w:rPr>
        <w:sym w:font="HQPB4" w:char="F0F4"/>
      </w:r>
      <w:r w:rsidR="00E06C0F" w:rsidRPr="00C73D05">
        <w:rPr>
          <w:color w:val="000000"/>
          <w:sz w:val="24"/>
          <w:szCs w:val="24"/>
        </w:rPr>
        <w:sym w:font="HQPB2" w:char="F060"/>
      </w:r>
      <w:r w:rsidR="00E06C0F" w:rsidRPr="00C73D05">
        <w:rPr>
          <w:color w:val="000000"/>
          <w:sz w:val="24"/>
          <w:szCs w:val="24"/>
        </w:rPr>
        <w:sym w:font="HQPB4" w:char="F0CF"/>
      </w:r>
      <w:r w:rsidR="00E06C0F" w:rsidRPr="00C73D05">
        <w:rPr>
          <w:color w:val="000000"/>
          <w:sz w:val="24"/>
          <w:szCs w:val="24"/>
        </w:rPr>
        <w:sym w:font="HQPB2" w:char="F042"/>
      </w:r>
      <w:r w:rsidR="00E06C0F" w:rsidRPr="00C73D05">
        <w:rPr>
          <w:color w:val="000000"/>
          <w:sz w:val="24"/>
          <w:szCs w:val="24"/>
        </w:rPr>
        <w:sym w:font="HQPB5" w:char="F075"/>
      </w:r>
      <w:r w:rsidR="00E06C0F" w:rsidRPr="00C73D05">
        <w:rPr>
          <w:color w:val="000000"/>
          <w:sz w:val="24"/>
          <w:szCs w:val="24"/>
        </w:rPr>
        <w:sym w:font="HQPB2" w:char="F072"/>
      </w:r>
      <w:r w:rsidR="00E06C0F" w:rsidRPr="00C73D05">
        <w:rPr>
          <w:color w:val="000000"/>
          <w:sz w:val="24"/>
          <w:szCs w:val="24"/>
          <w:rtl/>
        </w:rPr>
        <w:t xml:space="preserve"> </w:t>
      </w:r>
      <w:r w:rsidR="00E06C0F" w:rsidRPr="00C73D05">
        <w:rPr>
          <w:color w:val="000000"/>
          <w:sz w:val="24"/>
          <w:szCs w:val="24"/>
        </w:rPr>
        <w:sym w:font="HQPB4" w:char="F0FF"/>
      </w:r>
      <w:r w:rsidR="00E06C0F" w:rsidRPr="00C73D05">
        <w:rPr>
          <w:color w:val="000000"/>
          <w:sz w:val="24"/>
          <w:szCs w:val="24"/>
        </w:rPr>
        <w:sym w:font="HQPB2" w:char="F0BE"/>
      </w:r>
      <w:r w:rsidR="00E06C0F" w:rsidRPr="00C73D05">
        <w:rPr>
          <w:color w:val="000000"/>
          <w:sz w:val="24"/>
          <w:szCs w:val="24"/>
        </w:rPr>
        <w:sym w:font="HQPB4" w:char="F0CF"/>
      </w:r>
      <w:r w:rsidR="00E06C0F" w:rsidRPr="00C73D05">
        <w:rPr>
          <w:color w:val="000000"/>
          <w:sz w:val="24"/>
          <w:szCs w:val="24"/>
        </w:rPr>
        <w:sym w:font="HQPB2" w:char="F06D"/>
      </w:r>
      <w:r w:rsidR="00E06C0F" w:rsidRPr="00C73D05">
        <w:rPr>
          <w:color w:val="000000"/>
          <w:sz w:val="24"/>
          <w:szCs w:val="24"/>
        </w:rPr>
        <w:sym w:font="HQPB4" w:char="F0CF"/>
      </w:r>
      <w:r w:rsidR="00E06C0F" w:rsidRPr="00C73D05">
        <w:rPr>
          <w:color w:val="000000"/>
          <w:sz w:val="24"/>
          <w:szCs w:val="24"/>
        </w:rPr>
        <w:sym w:font="HQPB1" w:char="F047"/>
      </w:r>
      <w:r w:rsidR="00E06C0F" w:rsidRPr="00C73D05">
        <w:rPr>
          <w:color w:val="000000"/>
          <w:sz w:val="24"/>
          <w:szCs w:val="24"/>
        </w:rPr>
        <w:sym w:font="HQPB2" w:char="F0BB"/>
      </w:r>
      <w:r w:rsidR="00E06C0F" w:rsidRPr="00C73D05">
        <w:rPr>
          <w:color w:val="000000"/>
          <w:sz w:val="24"/>
          <w:szCs w:val="24"/>
        </w:rPr>
        <w:sym w:font="HQPB5" w:char="F074"/>
      </w:r>
      <w:r w:rsidR="00E06C0F" w:rsidRPr="00C73D05">
        <w:rPr>
          <w:color w:val="000000"/>
          <w:sz w:val="24"/>
          <w:szCs w:val="24"/>
        </w:rPr>
        <w:sym w:font="HQPB2" w:char="F083"/>
      </w:r>
      <w:r w:rsidR="00E06C0F" w:rsidRPr="00C73D05">
        <w:rPr>
          <w:color w:val="000000"/>
          <w:sz w:val="24"/>
          <w:szCs w:val="24"/>
        </w:rPr>
        <w:sym w:font="HQPB1" w:char="F023"/>
      </w:r>
      <w:r w:rsidR="00E06C0F" w:rsidRPr="00C73D05">
        <w:rPr>
          <w:color w:val="000000"/>
          <w:sz w:val="24"/>
          <w:szCs w:val="24"/>
        </w:rPr>
        <w:sym w:font="HQPB5" w:char="F075"/>
      </w:r>
      <w:r w:rsidR="00E06C0F" w:rsidRPr="00C73D05">
        <w:rPr>
          <w:color w:val="000000"/>
          <w:sz w:val="24"/>
          <w:szCs w:val="24"/>
        </w:rPr>
        <w:sym w:font="HQPB2" w:char="F0E4"/>
      </w:r>
      <w:r w:rsidR="00E06C0F" w:rsidRPr="00C73D05">
        <w:rPr>
          <w:color w:val="000000"/>
          <w:sz w:val="24"/>
          <w:szCs w:val="24"/>
          <w:rtl/>
        </w:rPr>
        <w:t xml:space="preserve"> </w:t>
      </w:r>
      <w:r w:rsidR="00E06C0F" w:rsidRPr="00C73D05">
        <w:rPr>
          <w:color w:val="000000"/>
          <w:sz w:val="24"/>
          <w:szCs w:val="24"/>
        </w:rPr>
        <w:sym w:font="HQPB4" w:char="F0F7"/>
      </w:r>
      <w:r w:rsidR="00E06C0F" w:rsidRPr="00C73D05">
        <w:rPr>
          <w:color w:val="000000"/>
          <w:sz w:val="24"/>
          <w:szCs w:val="24"/>
        </w:rPr>
        <w:sym w:font="HQPB2" w:char="F062"/>
      </w:r>
      <w:r w:rsidR="00E06C0F" w:rsidRPr="00C73D05">
        <w:rPr>
          <w:color w:val="000000"/>
          <w:sz w:val="24"/>
          <w:szCs w:val="24"/>
        </w:rPr>
        <w:sym w:font="HQPB5" w:char="F072"/>
      </w:r>
      <w:r w:rsidR="00E06C0F" w:rsidRPr="00C73D05">
        <w:rPr>
          <w:color w:val="000000"/>
          <w:sz w:val="24"/>
          <w:szCs w:val="24"/>
        </w:rPr>
        <w:sym w:font="HQPB1" w:char="F026"/>
      </w:r>
      <w:r w:rsidR="00E06C0F" w:rsidRPr="00C73D05">
        <w:rPr>
          <w:color w:val="000000"/>
          <w:sz w:val="24"/>
          <w:szCs w:val="24"/>
          <w:rtl/>
        </w:rPr>
        <w:t xml:space="preserve"> </w:t>
      </w:r>
      <w:r w:rsidR="00E06C0F" w:rsidRPr="00C73D05">
        <w:rPr>
          <w:color w:val="000000"/>
          <w:sz w:val="24"/>
          <w:szCs w:val="24"/>
        </w:rPr>
        <w:sym w:font="HQPB2" w:char="F04E"/>
      </w:r>
      <w:r w:rsidR="00E06C0F" w:rsidRPr="00C73D05">
        <w:rPr>
          <w:color w:val="000000"/>
          <w:sz w:val="24"/>
          <w:szCs w:val="24"/>
        </w:rPr>
        <w:sym w:font="HQPB4" w:char="F0E4"/>
      </w:r>
      <w:r w:rsidR="00E06C0F" w:rsidRPr="00C73D05">
        <w:rPr>
          <w:color w:val="000000"/>
          <w:sz w:val="24"/>
          <w:szCs w:val="24"/>
        </w:rPr>
        <w:sym w:font="HQPB2" w:char="F033"/>
      </w:r>
      <w:r w:rsidR="00E06C0F" w:rsidRPr="00C73D05">
        <w:rPr>
          <w:color w:val="000000"/>
          <w:sz w:val="24"/>
          <w:szCs w:val="24"/>
        </w:rPr>
        <w:sym w:font="HQPB5" w:char="F073"/>
      </w:r>
      <w:r w:rsidR="00E06C0F" w:rsidRPr="00C73D05">
        <w:rPr>
          <w:color w:val="000000"/>
          <w:sz w:val="24"/>
          <w:szCs w:val="24"/>
        </w:rPr>
        <w:sym w:font="HQPB2" w:char="F029"/>
      </w:r>
      <w:r w:rsidR="00E06C0F" w:rsidRPr="00C73D05">
        <w:rPr>
          <w:color w:val="000000"/>
          <w:sz w:val="24"/>
          <w:szCs w:val="24"/>
        </w:rPr>
        <w:sym w:font="HQPB5" w:char="F06E"/>
      </w:r>
      <w:r w:rsidR="00E06C0F" w:rsidRPr="00C73D05">
        <w:rPr>
          <w:color w:val="000000"/>
          <w:sz w:val="24"/>
          <w:szCs w:val="24"/>
        </w:rPr>
        <w:sym w:font="HQPB2" w:char="F03D"/>
      </w:r>
      <w:r w:rsidR="00E06C0F" w:rsidRPr="00C73D05">
        <w:rPr>
          <w:color w:val="000000"/>
          <w:sz w:val="24"/>
          <w:szCs w:val="24"/>
        </w:rPr>
        <w:sym w:font="HQPB5" w:char="F073"/>
      </w:r>
      <w:r w:rsidR="00E06C0F" w:rsidRPr="00C73D05">
        <w:rPr>
          <w:color w:val="000000"/>
          <w:sz w:val="24"/>
          <w:szCs w:val="24"/>
        </w:rPr>
        <w:sym w:font="HQPB1" w:char="F07B"/>
      </w:r>
      <w:r w:rsidR="00E06C0F" w:rsidRPr="00C73D05">
        <w:rPr>
          <w:color w:val="000000"/>
          <w:sz w:val="24"/>
          <w:szCs w:val="24"/>
          <w:rtl/>
        </w:rPr>
        <w:t xml:space="preserve"> </w:t>
      </w:r>
      <w:r w:rsidR="00E06C0F" w:rsidRPr="00C73D05">
        <w:rPr>
          <w:color w:val="000000"/>
          <w:sz w:val="24"/>
          <w:szCs w:val="24"/>
        </w:rPr>
        <w:sym w:font="HQPB2" w:char="F060"/>
      </w:r>
      <w:r w:rsidR="00E06C0F" w:rsidRPr="00C73D05">
        <w:rPr>
          <w:color w:val="000000"/>
          <w:sz w:val="24"/>
          <w:szCs w:val="24"/>
        </w:rPr>
        <w:sym w:font="HQPB4" w:char="F0CF"/>
      </w:r>
      <w:r w:rsidR="00E06C0F" w:rsidRPr="00C73D05">
        <w:rPr>
          <w:color w:val="000000"/>
          <w:sz w:val="24"/>
          <w:szCs w:val="24"/>
        </w:rPr>
        <w:sym w:font="HQPB4" w:char="F069"/>
      </w:r>
      <w:r w:rsidR="00E06C0F" w:rsidRPr="00C73D05">
        <w:rPr>
          <w:color w:val="000000"/>
          <w:sz w:val="24"/>
          <w:szCs w:val="24"/>
        </w:rPr>
        <w:sym w:font="HQPB2" w:char="F042"/>
      </w:r>
      <w:r w:rsidR="00E06C0F" w:rsidRPr="00C73D05">
        <w:rPr>
          <w:color w:val="000000"/>
          <w:sz w:val="24"/>
          <w:szCs w:val="24"/>
          <w:rtl/>
        </w:rPr>
        <w:t xml:space="preserve"> </w:t>
      </w:r>
      <w:r w:rsidR="00E06C0F" w:rsidRPr="00C73D05">
        <w:rPr>
          <w:color w:val="000000"/>
          <w:sz w:val="24"/>
          <w:szCs w:val="24"/>
        </w:rPr>
        <w:sym w:font="HQPB4" w:char="F035"/>
      </w:r>
      <w:r w:rsidR="00E06C0F" w:rsidRPr="00C73D05">
        <w:rPr>
          <w:color w:val="000000"/>
          <w:sz w:val="24"/>
          <w:szCs w:val="24"/>
        </w:rPr>
        <w:sym w:font="HQPB1" w:char="F03E"/>
      </w:r>
      <w:r w:rsidR="00E06C0F" w:rsidRPr="00C73D05">
        <w:rPr>
          <w:color w:val="000000"/>
          <w:sz w:val="24"/>
          <w:szCs w:val="24"/>
        </w:rPr>
        <w:sym w:font="HQPB1" w:char="F023"/>
      </w:r>
      <w:r w:rsidR="00E06C0F" w:rsidRPr="00C73D05">
        <w:rPr>
          <w:color w:val="000000"/>
          <w:sz w:val="24"/>
          <w:szCs w:val="24"/>
        </w:rPr>
        <w:sym w:font="HQPB5" w:char="F074"/>
      </w:r>
      <w:r w:rsidR="00E06C0F" w:rsidRPr="00C73D05">
        <w:rPr>
          <w:color w:val="000000"/>
          <w:sz w:val="24"/>
          <w:szCs w:val="24"/>
        </w:rPr>
        <w:sym w:font="HQPB1" w:char="F08D"/>
      </w:r>
      <w:r w:rsidR="00E06C0F" w:rsidRPr="00C73D05">
        <w:rPr>
          <w:color w:val="000000"/>
          <w:sz w:val="24"/>
          <w:szCs w:val="24"/>
        </w:rPr>
        <w:sym w:font="HQPB4" w:char="F0E8"/>
      </w:r>
      <w:r w:rsidR="00E06C0F" w:rsidRPr="00C73D05">
        <w:rPr>
          <w:color w:val="000000"/>
          <w:sz w:val="24"/>
          <w:szCs w:val="24"/>
        </w:rPr>
        <w:sym w:font="HQPB1" w:char="F03F"/>
      </w:r>
      <w:r w:rsidR="00E06C0F" w:rsidRPr="00C73D05">
        <w:rPr>
          <w:color w:val="000000"/>
          <w:sz w:val="24"/>
          <w:szCs w:val="24"/>
          <w:rtl/>
        </w:rPr>
        <w:t xml:space="preserve"> </w:t>
      </w:r>
      <w:r w:rsidR="00E06C0F" w:rsidRPr="00C73D05">
        <w:rPr>
          <w:color w:val="000000"/>
          <w:sz w:val="24"/>
          <w:szCs w:val="24"/>
        </w:rPr>
        <w:sym w:font="HQPB4" w:char="F0A2"/>
      </w:r>
      <w:r w:rsidR="00E06C0F" w:rsidRPr="00C73D05">
        <w:rPr>
          <w:color w:val="000000"/>
          <w:sz w:val="24"/>
          <w:szCs w:val="24"/>
        </w:rPr>
        <w:sym w:font="HQPB2" w:char="F04F"/>
      </w:r>
      <w:r w:rsidR="00E06C0F" w:rsidRPr="00C73D05">
        <w:rPr>
          <w:color w:val="000000"/>
          <w:sz w:val="24"/>
          <w:szCs w:val="24"/>
        </w:rPr>
        <w:sym w:font="HQPB4" w:char="F0E8"/>
      </w:r>
      <w:r w:rsidR="00E06C0F" w:rsidRPr="00C73D05">
        <w:rPr>
          <w:color w:val="000000"/>
          <w:sz w:val="24"/>
          <w:szCs w:val="24"/>
        </w:rPr>
        <w:sym w:font="HQPB1" w:char="F04F"/>
      </w:r>
      <w:r w:rsidR="00E06C0F" w:rsidRPr="00C73D05">
        <w:rPr>
          <w:color w:val="000000"/>
          <w:sz w:val="24"/>
          <w:szCs w:val="24"/>
          <w:rtl/>
        </w:rPr>
        <w:t xml:space="preserve"> </w:t>
      </w:r>
      <w:r w:rsidR="00E06C0F" w:rsidRPr="00C73D05">
        <w:rPr>
          <w:color w:val="000000"/>
          <w:sz w:val="24"/>
          <w:szCs w:val="24"/>
        </w:rPr>
        <w:sym w:font="HQPB5" w:char="F021"/>
      </w:r>
      <w:r w:rsidR="00E06C0F" w:rsidRPr="00C73D05">
        <w:rPr>
          <w:color w:val="000000"/>
          <w:sz w:val="24"/>
          <w:szCs w:val="24"/>
        </w:rPr>
        <w:sym w:font="HQPB1" w:char="F023"/>
      </w:r>
      <w:r w:rsidR="00E06C0F" w:rsidRPr="00C73D05">
        <w:rPr>
          <w:color w:val="000000"/>
          <w:sz w:val="24"/>
          <w:szCs w:val="24"/>
        </w:rPr>
        <w:sym w:font="HQPB5" w:char="F073"/>
      </w:r>
      <w:r w:rsidR="00E06C0F" w:rsidRPr="00C73D05">
        <w:rPr>
          <w:color w:val="000000"/>
          <w:sz w:val="24"/>
          <w:szCs w:val="24"/>
        </w:rPr>
        <w:sym w:font="HQPB1" w:char="F08C"/>
      </w:r>
      <w:r w:rsidR="00E06C0F" w:rsidRPr="00C73D05">
        <w:rPr>
          <w:color w:val="000000"/>
          <w:sz w:val="24"/>
          <w:szCs w:val="24"/>
        </w:rPr>
        <w:sym w:font="HQPB4" w:char="F0CE"/>
      </w:r>
      <w:r w:rsidR="00E06C0F" w:rsidRPr="00C73D05">
        <w:rPr>
          <w:color w:val="000000"/>
          <w:sz w:val="24"/>
          <w:szCs w:val="24"/>
        </w:rPr>
        <w:sym w:font="HQPB1" w:char="F029"/>
      </w:r>
      <w:r w:rsidR="00E06C0F" w:rsidRPr="00C73D05">
        <w:rPr>
          <w:color w:val="000000"/>
          <w:sz w:val="24"/>
          <w:szCs w:val="24"/>
          <w:rtl/>
        </w:rPr>
        <w:t xml:space="preserve"> </w:t>
      </w:r>
      <w:r w:rsidR="00E06C0F" w:rsidRPr="00C73D05">
        <w:rPr>
          <w:color w:val="000000"/>
          <w:sz w:val="24"/>
          <w:szCs w:val="24"/>
        </w:rPr>
        <w:sym w:font="HQPB2" w:char="F04F"/>
      </w:r>
      <w:r w:rsidR="00E06C0F" w:rsidRPr="00C73D05">
        <w:rPr>
          <w:color w:val="000000"/>
          <w:sz w:val="24"/>
          <w:szCs w:val="24"/>
        </w:rPr>
        <w:sym w:font="HQPB4" w:char="F0E7"/>
      </w:r>
      <w:r w:rsidR="00E06C0F" w:rsidRPr="00C73D05">
        <w:rPr>
          <w:color w:val="000000"/>
          <w:sz w:val="24"/>
          <w:szCs w:val="24"/>
        </w:rPr>
        <w:sym w:font="HQPB1" w:char="F046"/>
      </w:r>
      <w:r w:rsidR="00E06C0F" w:rsidRPr="00C73D05">
        <w:rPr>
          <w:color w:val="000000"/>
          <w:sz w:val="24"/>
          <w:szCs w:val="24"/>
        </w:rPr>
        <w:sym w:font="HQPB2" w:char="F052"/>
      </w:r>
      <w:r w:rsidR="00E06C0F" w:rsidRPr="00C73D05">
        <w:rPr>
          <w:color w:val="000000"/>
          <w:sz w:val="24"/>
          <w:szCs w:val="24"/>
        </w:rPr>
        <w:sym w:font="HQPB5" w:char="F072"/>
      </w:r>
      <w:r w:rsidR="00E06C0F" w:rsidRPr="00C73D05">
        <w:rPr>
          <w:color w:val="000000"/>
          <w:sz w:val="24"/>
          <w:szCs w:val="24"/>
        </w:rPr>
        <w:sym w:font="HQPB1" w:char="F026"/>
      </w:r>
      <w:r w:rsidR="00E06C0F" w:rsidRPr="00C73D05">
        <w:rPr>
          <w:color w:val="000000"/>
          <w:sz w:val="24"/>
          <w:szCs w:val="24"/>
          <w:rtl/>
        </w:rPr>
        <w:t xml:space="preserve"> </w:t>
      </w:r>
      <w:r w:rsidR="00E06C0F" w:rsidRPr="00C73D05">
        <w:rPr>
          <w:color w:val="000000"/>
          <w:sz w:val="24"/>
          <w:szCs w:val="24"/>
        </w:rPr>
        <w:sym w:font="HQPB4" w:char="F0D6"/>
      </w:r>
      <w:r w:rsidR="00E06C0F" w:rsidRPr="00C73D05">
        <w:rPr>
          <w:color w:val="000000"/>
          <w:sz w:val="24"/>
          <w:szCs w:val="24"/>
        </w:rPr>
        <w:sym w:font="HQPB1" w:char="F08D"/>
      </w:r>
      <w:r w:rsidR="00E06C0F" w:rsidRPr="00C73D05">
        <w:rPr>
          <w:color w:val="000000"/>
          <w:sz w:val="24"/>
          <w:szCs w:val="24"/>
        </w:rPr>
        <w:sym w:font="HQPB5" w:char="F074"/>
      </w:r>
      <w:r w:rsidR="00E06C0F" w:rsidRPr="00C73D05">
        <w:rPr>
          <w:color w:val="000000"/>
          <w:sz w:val="24"/>
          <w:szCs w:val="24"/>
        </w:rPr>
        <w:sym w:font="HQPB1" w:char="F0B1"/>
      </w:r>
      <w:r w:rsidR="00E06C0F" w:rsidRPr="00C73D05">
        <w:rPr>
          <w:color w:val="000000"/>
          <w:sz w:val="24"/>
          <w:szCs w:val="24"/>
        </w:rPr>
        <w:sym w:font="HQPB5" w:char="F06F"/>
      </w:r>
      <w:r w:rsidR="00E06C0F" w:rsidRPr="00C73D05">
        <w:rPr>
          <w:color w:val="000000"/>
          <w:sz w:val="24"/>
          <w:szCs w:val="24"/>
        </w:rPr>
        <w:sym w:font="HQPB1" w:char="F030"/>
      </w:r>
      <w:r w:rsidR="00E06C0F" w:rsidRPr="00C73D05">
        <w:rPr>
          <w:color w:val="000000"/>
          <w:sz w:val="24"/>
          <w:szCs w:val="24"/>
          <w:rtl/>
        </w:rPr>
        <w:t xml:space="preserve"> </w:t>
      </w:r>
      <w:r w:rsidR="00E06C0F" w:rsidRPr="00C73D05">
        <w:rPr>
          <w:color w:val="000000"/>
          <w:sz w:val="24"/>
          <w:szCs w:val="24"/>
        </w:rPr>
        <w:sym w:font="HQPB5" w:char="F09A"/>
      </w:r>
      <w:r w:rsidR="00E06C0F" w:rsidRPr="00C73D05">
        <w:rPr>
          <w:color w:val="000000"/>
          <w:sz w:val="24"/>
          <w:szCs w:val="24"/>
        </w:rPr>
        <w:sym w:font="HQPB2" w:char="F063"/>
      </w:r>
      <w:r w:rsidR="00E06C0F" w:rsidRPr="00C73D05">
        <w:rPr>
          <w:color w:val="000000"/>
          <w:sz w:val="24"/>
          <w:szCs w:val="24"/>
        </w:rPr>
        <w:sym w:font="HQPB2" w:char="F072"/>
      </w:r>
      <w:r w:rsidR="00E06C0F" w:rsidRPr="00C73D05">
        <w:rPr>
          <w:color w:val="000000"/>
          <w:sz w:val="24"/>
          <w:szCs w:val="24"/>
        </w:rPr>
        <w:sym w:font="HQPB4" w:char="F0E7"/>
      </w:r>
      <w:r w:rsidR="00E06C0F" w:rsidRPr="00C73D05">
        <w:rPr>
          <w:color w:val="000000"/>
          <w:sz w:val="24"/>
          <w:szCs w:val="24"/>
        </w:rPr>
        <w:sym w:font="HQPB1" w:char="F08E"/>
      </w:r>
      <w:r w:rsidR="00E06C0F" w:rsidRPr="00C73D05">
        <w:rPr>
          <w:color w:val="000000"/>
          <w:sz w:val="24"/>
          <w:szCs w:val="24"/>
        </w:rPr>
        <w:sym w:font="HQPB4" w:char="F0C5"/>
      </w:r>
      <w:r w:rsidR="00E06C0F" w:rsidRPr="00C73D05">
        <w:rPr>
          <w:color w:val="000000"/>
          <w:sz w:val="24"/>
          <w:szCs w:val="24"/>
        </w:rPr>
        <w:sym w:font="HQPB1" w:char="F0B3"/>
      </w:r>
      <w:r w:rsidR="00E06C0F" w:rsidRPr="00C73D05">
        <w:rPr>
          <w:color w:val="000000"/>
          <w:sz w:val="24"/>
          <w:szCs w:val="24"/>
        </w:rPr>
        <w:sym w:font="HQPB5" w:char="F074"/>
      </w:r>
      <w:r w:rsidR="00E06C0F" w:rsidRPr="00C73D05">
        <w:rPr>
          <w:color w:val="000000"/>
          <w:sz w:val="24"/>
          <w:szCs w:val="24"/>
        </w:rPr>
        <w:sym w:font="HQPB1" w:char="F046"/>
      </w:r>
      <w:r w:rsidR="00E06C0F" w:rsidRPr="00C73D05">
        <w:rPr>
          <w:color w:val="000000"/>
          <w:sz w:val="24"/>
          <w:szCs w:val="24"/>
        </w:rPr>
        <w:sym w:font="HQPB2" w:char="F05A"/>
      </w:r>
      <w:r w:rsidR="00E06C0F" w:rsidRPr="00C73D05">
        <w:rPr>
          <w:color w:val="000000"/>
          <w:sz w:val="24"/>
          <w:szCs w:val="24"/>
        </w:rPr>
        <w:sym w:font="HQPB5" w:char="F073"/>
      </w:r>
      <w:r w:rsidR="00E06C0F" w:rsidRPr="00C73D05">
        <w:rPr>
          <w:color w:val="000000"/>
          <w:sz w:val="24"/>
          <w:szCs w:val="24"/>
        </w:rPr>
        <w:sym w:font="HQPB1" w:char="F03F"/>
      </w:r>
      <w:r w:rsidR="00C87525" w:rsidRPr="00C73D05">
        <w:rPr>
          <w:rFonts w:ascii="QCF_BSML" w:eastAsia="Calibri" w:hAnsi="QCF_BSML" w:cs="QCF_BSML"/>
          <w:color w:val="000000"/>
          <w:sz w:val="24"/>
          <w:szCs w:val="24"/>
          <w:rtl/>
        </w:rPr>
        <w:t xml:space="preserve"> </w:t>
      </w:r>
      <w:r w:rsidR="00B67783" w:rsidRPr="00C73D05">
        <w:rPr>
          <w:rFonts w:ascii="Msh Quraan1" w:hAnsi="Msh Quraan1"/>
          <w:b/>
          <w:bCs/>
          <w:sz w:val="24"/>
          <w:szCs w:val="24"/>
        </w:rPr>
        <w:t></w:t>
      </w:r>
      <w:r w:rsidR="00582BFF" w:rsidRPr="00C73D05">
        <w:rPr>
          <w:rFonts w:hint="cs"/>
          <w:sz w:val="24"/>
          <w:szCs w:val="24"/>
          <w:rtl/>
          <w:lang w:bidi="ar-JO"/>
        </w:rPr>
        <w:t>(</w:t>
      </w:r>
      <w:r w:rsidR="00DD5A12" w:rsidRPr="00C73D05">
        <w:rPr>
          <w:sz w:val="24"/>
          <w:szCs w:val="24"/>
          <w:rtl/>
          <w:lang w:bidi="ar-JO"/>
        </w:rPr>
        <w:t>الروم: 20</w:t>
      </w:r>
      <w:r w:rsidR="00582BFF" w:rsidRPr="00C73D05">
        <w:rPr>
          <w:rFonts w:hint="cs"/>
          <w:sz w:val="24"/>
          <w:szCs w:val="24"/>
          <w:rtl/>
          <w:lang w:bidi="ar-JO"/>
        </w:rPr>
        <w:t>)</w:t>
      </w:r>
      <w:r w:rsidR="009A2553" w:rsidRPr="00C73D05">
        <w:rPr>
          <w:rFonts w:hint="cs"/>
          <w:b/>
          <w:bCs/>
          <w:sz w:val="24"/>
          <w:szCs w:val="24"/>
          <w:rtl/>
          <w:lang w:bidi="ar-JO"/>
        </w:rPr>
        <w:t>،</w:t>
      </w:r>
      <w:r w:rsidR="00815855" w:rsidRPr="00C73D05">
        <w:rPr>
          <w:rFonts w:hint="cs"/>
          <w:b/>
          <w:bCs/>
          <w:sz w:val="24"/>
          <w:szCs w:val="24"/>
          <w:rtl/>
          <w:lang w:bidi="ar-JO"/>
        </w:rPr>
        <w:t xml:space="preserve"> </w:t>
      </w:r>
      <w:r w:rsidR="00811427" w:rsidRPr="003B2E4A">
        <w:rPr>
          <w:rFonts w:hint="cs"/>
          <w:rtl/>
          <w:lang w:bidi="ar-JO"/>
        </w:rPr>
        <w:t>فما قاله</w:t>
      </w:r>
      <w:r w:rsidR="001F3E6D" w:rsidRPr="003B2E4A">
        <w:rPr>
          <w:rFonts w:hint="cs"/>
          <w:rtl/>
          <w:lang w:bidi="ar-JO"/>
        </w:rPr>
        <w:t xml:space="preserve"> في الآية السابقة</w:t>
      </w:r>
      <w:r w:rsidR="00811427" w:rsidRPr="003B2E4A">
        <w:rPr>
          <w:rFonts w:hint="cs"/>
          <w:rtl/>
          <w:lang w:bidi="ar-JO"/>
        </w:rPr>
        <w:t xml:space="preserve"> بيانه</w:t>
      </w:r>
      <w:r w:rsidR="00A3151D" w:rsidRPr="003B2E4A">
        <w:rPr>
          <w:rFonts w:hint="cs"/>
          <w:rtl/>
          <w:lang w:bidi="ar-JO"/>
        </w:rPr>
        <w:t>؛</w:t>
      </w:r>
      <w:r w:rsidR="00811427" w:rsidRPr="003B2E4A">
        <w:rPr>
          <w:rFonts w:hint="cs"/>
          <w:rtl/>
          <w:lang w:bidi="ar-JO"/>
        </w:rPr>
        <w:t xml:space="preserve"> أن</w:t>
      </w:r>
      <w:r w:rsidR="001F3E6D" w:rsidRPr="003B2E4A">
        <w:rPr>
          <w:rFonts w:hint="cs"/>
          <w:rtl/>
          <w:lang w:bidi="ar-JO"/>
        </w:rPr>
        <w:t>:</w:t>
      </w:r>
      <w:r w:rsidR="00333098" w:rsidRPr="003B2E4A">
        <w:rPr>
          <w:rtl/>
          <w:lang w:bidi="ar-JO"/>
        </w:rPr>
        <w:t xml:space="preserve"> هناك يكون خلق وتقدير وتدريج وتراخ</w:t>
      </w:r>
      <w:r w:rsidR="00815855" w:rsidRPr="003B2E4A">
        <w:rPr>
          <w:rFonts w:hint="cs"/>
          <w:rtl/>
          <w:lang w:bidi="ar-JO"/>
        </w:rPr>
        <w:t>،</w:t>
      </w:r>
      <w:r w:rsidR="00333098" w:rsidRPr="003B2E4A">
        <w:rPr>
          <w:rtl/>
          <w:lang w:bidi="ar-JO"/>
        </w:rPr>
        <w:t xml:space="preserve"> حتى يصير التراب قابلاً للحياة فينفخ فيه روحه فإذا هو بشر، وأما في الإعادة لا يكون تدريج وتراخ</w:t>
      </w:r>
      <w:r w:rsidR="00815855" w:rsidRPr="003B2E4A">
        <w:rPr>
          <w:rFonts w:hint="cs"/>
          <w:rtl/>
          <w:lang w:bidi="ar-JO"/>
        </w:rPr>
        <w:t>،</w:t>
      </w:r>
      <w:r w:rsidR="00333098" w:rsidRPr="003B2E4A">
        <w:rPr>
          <w:rtl/>
          <w:lang w:bidi="ar-JO"/>
        </w:rPr>
        <w:t xml:space="preserve"> بل يكون نداء وخروج فلم يقل ههنا (ثم).</w:t>
      </w:r>
      <w:r w:rsidR="00B41A2E" w:rsidRPr="003B2E4A">
        <w:rPr>
          <w:rFonts w:ascii="Times New Roman" w:eastAsia="Times New Roman" w:hAnsi="Times New Roman"/>
          <w:vertAlign w:val="superscript"/>
          <w:rtl/>
        </w:rPr>
        <w:t>(</w:t>
      </w:r>
      <w:r w:rsidR="00B41A2E" w:rsidRPr="003B2E4A">
        <w:rPr>
          <w:rFonts w:ascii="Times New Roman" w:eastAsia="Times New Roman" w:hAnsi="Times New Roman"/>
          <w:vertAlign w:val="superscript"/>
          <w:rtl/>
        </w:rPr>
        <w:footnoteReference w:id="206"/>
      </w:r>
      <w:r w:rsidR="00B41A2E" w:rsidRPr="003B2E4A">
        <w:rPr>
          <w:rFonts w:ascii="Times New Roman" w:eastAsia="Times New Roman" w:hAnsi="Times New Roman"/>
          <w:vertAlign w:val="superscript"/>
          <w:rtl/>
        </w:rPr>
        <w:t>)</w:t>
      </w:r>
      <w:r w:rsidR="00191603" w:rsidRPr="003B2E4A">
        <w:rPr>
          <w:rtl/>
          <w:lang w:bidi="ar-JO"/>
        </w:rPr>
        <w:t xml:space="preserve"> </w:t>
      </w:r>
      <w:r w:rsidR="00333098" w:rsidRPr="003B2E4A">
        <w:rPr>
          <w:rFonts w:hint="cs"/>
          <w:rtl/>
          <w:lang w:bidi="ar-JO"/>
        </w:rPr>
        <w:t>وما</w:t>
      </w:r>
      <w:r w:rsidR="00333098" w:rsidRPr="003B2E4A">
        <w:rPr>
          <w:rtl/>
          <w:lang w:bidi="ar-JO"/>
        </w:rPr>
        <w:t xml:space="preserve"> جاء في تفسير ابن عاشور</w:t>
      </w:r>
      <w:r w:rsidR="001B15EB" w:rsidRPr="003B2E4A">
        <w:rPr>
          <w:rFonts w:hint="cs"/>
          <w:rtl/>
          <w:lang w:bidi="ar-JO"/>
        </w:rPr>
        <w:t>،</w:t>
      </w:r>
      <w:r w:rsidR="00333098" w:rsidRPr="003B2E4A">
        <w:rPr>
          <w:rtl/>
          <w:lang w:bidi="ar-JO"/>
        </w:rPr>
        <w:t xml:space="preserve"> </w:t>
      </w:r>
      <w:r w:rsidR="001B15EB" w:rsidRPr="003B2E4A">
        <w:rPr>
          <w:rFonts w:hint="cs"/>
          <w:rtl/>
          <w:lang w:bidi="ar-JO"/>
        </w:rPr>
        <w:t xml:space="preserve">في </w:t>
      </w:r>
      <w:r w:rsidR="00333098" w:rsidRPr="003B2E4A">
        <w:rPr>
          <w:rtl/>
          <w:lang w:bidi="ar-JO"/>
        </w:rPr>
        <w:t>قوله</w:t>
      </w:r>
      <w:r w:rsidR="001F3E6D" w:rsidRPr="003B2E4A">
        <w:rPr>
          <w:rFonts w:hint="cs"/>
          <w:rtl/>
          <w:lang w:bidi="ar-JO"/>
        </w:rPr>
        <w:t xml:space="preserve"> تعالى</w:t>
      </w:r>
      <w:r w:rsidR="00333098" w:rsidRPr="003B2E4A">
        <w:rPr>
          <w:rtl/>
          <w:lang w:bidi="ar-JO"/>
        </w:rPr>
        <w:t>:</w:t>
      </w:r>
      <w:r w:rsidR="001B15EB" w:rsidRPr="003B2E4A">
        <w:rPr>
          <w:rFonts w:hint="cs"/>
          <w:rtl/>
          <w:lang w:bidi="ar-JO"/>
        </w:rPr>
        <w:t xml:space="preserve"> </w:t>
      </w:r>
      <w:r w:rsidR="00A71A48" w:rsidRPr="00FA2C76">
        <w:rPr>
          <w:rFonts w:ascii="Msh Quraan1" w:hAnsi="Msh Quraan1"/>
          <w:b/>
          <w:bCs/>
          <w:sz w:val="24"/>
          <w:szCs w:val="24"/>
        </w:rPr>
        <w:t></w:t>
      </w:r>
      <w:r w:rsidR="00A71A48" w:rsidRPr="00FA2C76">
        <w:rPr>
          <w:rFonts w:ascii="QCF_BSML" w:eastAsia="Calibri" w:hAnsi="QCF_BSML" w:cs="QCF_BSML" w:hint="cs"/>
          <w:b/>
          <w:bCs/>
          <w:color w:val="000000"/>
          <w:sz w:val="24"/>
          <w:szCs w:val="24"/>
          <w:rtl/>
        </w:rPr>
        <w:t xml:space="preserve"> </w:t>
      </w:r>
      <w:r w:rsidR="008A4FE1" w:rsidRPr="00FA2C76">
        <w:rPr>
          <w:color w:val="000000"/>
          <w:sz w:val="24"/>
          <w:szCs w:val="24"/>
        </w:rPr>
        <w:t xml:space="preserve"> </w:t>
      </w:r>
      <w:r w:rsidR="00B621C6" w:rsidRPr="00FA2C76">
        <w:rPr>
          <w:color w:val="000000"/>
          <w:sz w:val="24"/>
          <w:szCs w:val="24"/>
        </w:rPr>
        <w:sym w:font="HQPB4" w:char="F0A7"/>
      </w:r>
      <w:r w:rsidR="00B621C6" w:rsidRPr="00FA2C76">
        <w:rPr>
          <w:color w:val="000000"/>
          <w:sz w:val="24"/>
          <w:szCs w:val="24"/>
        </w:rPr>
        <w:sym w:font="HQPB2" w:char="F04E"/>
      </w:r>
      <w:r w:rsidR="00B621C6" w:rsidRPr="00FA2C76">
        <w:rPr>
          <w:color w:val="000000"/>
          <w:sz w:val="24"/>
          <w:szCs w:val="24"/>
        </w:rPr>
        <w:sym w:font="HQPB4" w:char="F0E8"/>
      </w:r>
      <w:r w:rsidR="00B621C6" w:rsidRPr="00FA2C76">
        <w:rPr>
          <w:color w:val="000000"/>
          <w:sz w:val="24"/>
          <w:szCs w:val="24"/>
        </w:rPr>
        <w:sym w:font="HQPB1" w:char="F04F"/>
      </w:r>
      <w:r w:rsidR="00B621C6" w:rsidRPr="00FA2C76">
        <w:rPr>
          <w:color w:val="000000"/>
          <w:sz w:val="24"/>
          <w:szCs w:val="24"/>
          <w:rtl/>
        </w:rPr>
        <w:t xml:space="preserve"> </w:t>
      </w:r>
      <w:r w:rsidR="00B621C6" w:rsidRPr="00FA2C76">
        <w:rPr>
          <w:color w:val="000000"/>
          <w:sz w:val="24"/>
          <w:szCs w:val="24"/>
        </w:rPr>
        <w:sym w:font="HQPB4" w:char="F0E7"/>
      </w:r>
      <w:r w:rsidR="00B621C6" w:rsidRPr="00FA2C76">
        <w:rPr>
          <w:color w:val="000000"/>
          <w:sz w:val="24"/>
          <w:szCs w:val="24"/>
        </w:rPr>
        <w:sym w:font="HQPB2" w:char="F06D"/>
      </w:r>
      <w:r w:rsidR="00B621C6" w:rsidRPr="00FA2C76">
        <w:rPr>
          <w:color w:val="000000"/>
          <w:sz w:val="24"/>
          <w:szCs w:val="24"/>
        </w:rPr>
        <w:sym w:font="HQPB2" w:char="F0BB"/>
      </w:r>
      <w:r w:rsidR="00B621C6" w:rsidRPr="00FA2C76">
        <w:rPr>
          <w:color w:val="000000"/>
          <w:sz w:val="24"/>
          <w:szCs w:val="24"/>
        </w:rPr>
        <w:sym w:font="HQPB5" w:char="F06F"/>
      </w:r>
      <w:r w:rsidR="00B621C6" w:rsidRPr="00FA2C76">
        <w:rPr>
          <w:color w:val="000000"/>
          <w:sz w:val="24"/>
          <w:szCs w:val="24"/>
        </w:rPr>
        <w:sym w:font="HQPB2" w:char="F059"/>
      </w:r>
      <w:r w:rsidR="00B621C6" w:rsidRPr="00FA2C76">
        <w:rPr>
          <w:color w:val="000000"/>
          <w:sz w:val="24"/>
          <w:szCs w:val="24"/>
        </w:rPr>
        <w:sym w:font="HQPB4" w:char="F0F9"/>
      </w:r>
      <w:r w:rsidR="00B621C6" w:rsidRPr="00FA2C76">
        <w:rPr>
          <w:color w:val="000000"/>
          <w:sz w:val="24"/>
          <w:szCs w:val="24"/>
        </w:rPr>
        <w:sym w:font="HQPB2" w:char="F03D"/>
      </w:r>
      <w:r w:rsidR="00B621C6" w:rsidRPr="00FA2C76">
        <w:rPr>
          <w:color w:val="000000"/>
          <w:sz w:val="24"/>
          <w:szCs w:val="24"/>
        </w:rPr>
        <w:sym w:font="HQPB5" w:char="F079"/>
      </w:r>
      <w:r w:rsidR="00B621C6" w:rsidRPr="00FA2C76">
        <w:rPr>
          <w:color w:val="000000"/>
          <w:sz w:val="24"/>
          <w:szCs w:val="24"/>
        </w:rPr>
        <w:sym w:font="HQPB1" w:char="F0E8"/>
      </w:r>
      <w:r w:rsidR="00B621C6" w:rsidRPr="00FA2C76">
        <w:rPr>
          <w:color w:val="000000"/>
          <w:sz w:val="24"/>
          <w:szCs w:val="24"/>
        </w:rPr>
        <w:sym w:font="HQPB5" w:char="F079"/>
      </w:r>
      <w:r w:rsidR="00B621C6" w:rsidRPr="00FA2C76">
        <w:rPr>
          <w:color w:val="000000"/>
          <w:sz w:val="24"/>
          <w:szCs w:val="24"/>
        </w:rPr>
        <w:sym w:font="HQPB1" w:char="F05F"/>
      </w:r>
      <w:r w:rsidR="00B621C6" w:rsidRPr="00FA2C76">
        <w:rPr>
          <w:color w:val="000000"/>
          <w:sz w:val="24"/>
          <w:szCs w:val="24"/>
          <w:rtl/>
        </w:rPr>
        <w:t xml:space="preserve"> </w:t>
      </w:r>
      <w:r w:rsidR="00B621C6" w:rsidRPr="00FA2C76">
        <w:rPr>
          <w:color w:val="000000"/>
          <w:sz w:val="24"/>
          <w:szCs w:val="24"/>
        </w:rPr>
        <w:sym w:font="HQPB4" w:char="F05A"/>
      </w:r>
      <w:r w:rsidR="00B621C6" w:rsidRPr="00FA2C76">
        <w:rPr>
          <w:color w:val="000000"/>
          <w:sz w:val="24"/>
          <w:szCs w:val="24"/>
        </w:rPr>
        <w:sym w:font="HQPB2" w:char="F070"/>
      </w:r>
      <w:r w:rsidR="00B621C6" w:rsidRPr="00FA2C76">
        <w:rPr>
          <w:color w:val="000000"/>
          <w:sz w:val="24"/>
          <w:szCs w:val="24"/>
        </w:rPr>
        <w:sym w:font="HQPB5" w:char="F078"/>
      </w:r>
      <w:r w:rsidR="00B621C6" w:rsidRPr="00FA2C76">
        <w:rPr>
          <w:color w:val="000000"/>
          <w:sz w:val="24"/>
          <w:szCs w:val="24"/>
        </w:rPr>
        <w:sym w:font="HQPB1" w:char="F0FF"/>
      </w:r>
      <w:r w:rsidR="00B621C6" w:rsidRPr="00FA2C76">
        <w:rPr>
          <w:color w:val="000000"/>
          <w:sz w:val="24"/>
          <w:szCs w:val="24"/>
        </w:rPr>
        <w:sym w:font="HQPB4" w:char="F0F4"/>
      </w:r>
      <w:r w:rsidR="00B621C6" w:rsidRPr="00FA2C76">
        <w:rPr>
          <w:color w:val="000000"/>
          <w:sz w:val="24"/>
          <w:szCs w:val="24"/>
        </w:rPr>
        <w:sym w:font="HQPB1" w:char="F0DC"/>
      </w:r>
      <w:r w:rsidR="00B621C6" w:rsidRPr="00FA2C76">
        <w:rPr>
          <w:color w:val="000000"/>
          <w:sz w:val="24"/>
          <w:szCs w:val="24"/>
        </w:rPr>
        <w:sym w:font="HQPB4" w:char="F0E7"/>
      </w:r>
      <w:r w:rsidR="00B621C6" w:rsidRPr="00FA2C76">
        <w:rPr>
          <w:color w:val="000000"/>
          <w:sz w:val="24"/>
          <w:szCs w:val="24"/>
        </w:rPr>
        <w:sym w:font="HQPB2" w:char="F052"/>
      </w:r>
      <w:r w:rsidR="00B621C6" w:rsidRPr="00FA2C76">
        <w:rPr>
          <w:color w:val="000000"/>
          <w:sz w:val="24"/>
          <w:szCs w:val="24"/>
          <w:rtl/>
        </w:rPr>
        <w:t xml:space="preserve"> </w:t>
      </w:r>
      <w:r w:rsidR="00B621C6" w:rsidRPr="00FA2C76">
        <w:rPr>
          <w:color w:val="000000"/>
          <w:sz w:val="24"/>
          <w:szCs w:val="24"/>
        </w:rPr>
        <w:sym w:font="HQPB2" w:char="F092"/>
      </w:r>
      <w:r w:rsidR="00B621C6" w:rsidRPr="00FA2C76">
        <w:rPr>
          <w:color w:val="000000"/>
          <w:sz w:val="24"/>
          <w:szCs w:val="24"/>
        </w:rPr>
        <w:sym w:font="HQPB4" w:char="F0CE"/>
      </w:r>
      <w:r w:rsidR="00B621C6" w:rsidRPr="00FA2C76">
        <w:rPr>
          <w:color w:val="000000"/>
          <w:sz w:val="24"/>
          <w:szCs w:val="24"/>
        </w:rPr>
        <w:sym w:font="HQPB1" w:char="F0FB"/>
      </w:r>
      <w:r w:rsidR="00B621C6" w:rsidRPr="00FA2C76">
        <w:rPr>
          <w:color w:val="000000"/>
          <w:sz w:val="24"/>
          <w:szCs w:val="24"/>
          <w:rtl/>
        </w:rPr>
        <w:t xml:space="preserve"> </w:t>
      </w:r>
      <w:r w:rsidR="00B621C6" w:rsidRPr="00FA2C76">
        <w:rPr>
          <w:color w:val="000000"/>
          <w:sz w:val="24"/>
          <w:szCs w:val="24"/>
        </w:rPr>
        <w:sym w:font="HQPB4" w:char="F039"/>
      </w:r>
      <w:r w:rsidR="00B621C6" w:rsidRPr="00FA2C76">
        <w:rPr>
          <w:color w:val="000000"/>
          <w:sz w:val="24"/>
          <w:szCs w:val="24"/>
        </w:rPr>
        <w:sym w:font="HQPB1" w:char="F091"/>
      </w:r>
      <w:r w:rsidR="00B621C6" w:rsidRPr="00FA2C76">
        <w:rPr>
          <w:color w:val="000000"/>
          <w:sz w:val="24"/>
          <w:szCs w:val="24"/>
        </w:rPr>
        <w:sym w:font="HQPB1" w:char="F023"/>
      </w:r>
      <w:r w:rsidR="00B621C6" w:rsidRPr="00FA2C76">
        <w:rPr>
          <w:color w:val="000000"/>
          <w:sz w:val="24"/>
          <w:szCs w:val="24"/>
        </w:rPr>
        <w:sym w:font="HQPB5" w:char="F074"/>
      </w:r>
      <w:r w:rsidR="00B621C6" w:rsidRPr="00FA2C76">
        <w:rPr>
          <w:color w:val="000000"/>
          <w:sz w:val="24"/>
          <w:szCs w:val="24"/>
        </w:rPr>
        <w:sym w:font="HQPB1" w:char="F08D"/>
      </w:r>
      <w:r w:rsidR="00B621C6" w:rsidRPr="00FA2C76">
        <w:rPr>
          <w:color w:val="000000"/>
          <w:sz w:val="24"/>
          <w:szCs w:val="24"/>
        </w:rPr>
        <w:sym w:font="HQPB5" w:char="F073"/>
      </w:r>
      <w:r w:rsidR="00B621C6" w:rsidRPr="00FA2C76">
        <w:rPr>
          <w:color w:val="000000"/>
          <w:sz w:val="24"/>
          <w:szCs w:val="24"/>
        </w:rPr>
        <w:sym w:font="HQPB2" w:char="F025"/>
      </w:r>
      <w:r w:rsidR="00B621C6" w:rsidRPr="00FA2C76">
        <w:rPr>
          <w:color w:val="000000"/>
          <w:sz w:val="24"/>
          <w:szCs w:val="24"/>
          <w:rtl/>
        </w:rPr>
        <w:t xml:space="preserve"> </w:t>
      </w:r>
      <w:r w:rsidR="00B621C6" w:rsidRPr="00FA2C76">
        <w:rPr>
          <w:color w:val="000000"/>
          <w:sz w:val="24"/>
          <w:szCs w:val="24"/>
        </w:rPr>
        <w:sym w:font="HQPB4" w:char="F026"/>
      </w:r>
      <w:r w:rsidR="00B621C6" w:rsidRPr="00FA2C76">
        <w:rPr>
          <w:color w:val="000000"/>
          <w:sz w:val="24"/>
          <w:szCs w:val="24"/>
        </w:rPr>
        <w:sym w:font="HQPB2" w:char="F0FB"/>
      </w:r>
      <w:r w:rsidR="00B621C6" w:rsidRPr="00FA2C76">
        <w:rPr>
          <w:color w:val="000000"/>
          <w:sz w:val="24"/>
          <w:szCs w:val="24"/>
        </w:rPr>
        <w:sym w:font="HQPB2" w:char="F0FC"/>
      </w:r>
      <w:r w:rsidR="00B621C6" w:rsidRPr="00FA2C76">
        <w:rPr>
          <w:color w:val="000000"/>
          <w:sz w:val="24"/>
          <w:szCs w:val="24"/>
        </w:rPr>
        <w:sym w:font="HQPB4" w:char="F0C5"/>
      </w:r>
      <w:r w:rsidR="00B621C6" w:rsidRPr="00FA2C76">
        <w:rPr>
          <w:color w:val="000000"/>
          <w:sz w:val="24"/>
          <w:szCs w:val="24"/>
        </w:rPr>
        <w:sym w:font="HQPB2" w:char="F033"/>
      </w:r>
      <w:r w:rsidR="00B621C6" w:rsidRPr="00FA2C76">
        <w:rPr>
          <w:color w:val="000000"/>
          <w:sz w:val="24"/>
          <w:szCs w:val="24"/>
        </w:rPr>
        <w:sym w:font="HQPB4" w:char="F0A8"/>
      </w:r>
      <w:r w:rsidR="00B621C6" w:rsidRPr="00FA2C76">
        <w:rPr>
          <w:color w:val="000000"/>
          <w:sz w:val="24"/>
          <w:szCs w:val="24"/>
        </w:rPr>
        <w:sym w:font="HQPB2" w:char="F042"/>
      </w:r>
      <w:r w:rsidR="00B621C6" w:rsidRPr="00FA2C76">
        <w:rPr>
          <w:color w:val="000000"/>
          <w:sz w:val="24"/>
          <w:szCs w:val="24"/>
          <w:rtl/>
        </w:rPr>
        <w:t xml:space="preserve"> </w:t>
      </w:r>
      <w:r w:rsidR="00B621C6" w:rsidRPr="00FA2C76">
        <w:rPr>
          <w:color w:val="000000"/>
          <w:sz w:val="24"/>
          <w:szCs w:val="24"/>
        </w:rPr>
        <w:sym w:font="HQPB2" w:char="F0C7"/>
      </w:r>
      <w:r w:rsidR="00B621C6" w:rsidRPr="00FA2C76">
        <w:rPr>
          <w:color w:val="000000"/>
          <w:sz w:val="24"/>
          <w:szCs w:val="24"/>
        </w:rPr>
        <w:sym w:font="HQPB2" w:char="F0CA"/>
      </w:r>
      <w:r w:rsidR="00B621C6" w:rsidRPr="00FA2C76">
        <w:rPr>
          <w:color w:val="000000"/>
          <w:sz w:val="24"/>
          <w:szCs w:val="24"/>
        </w:rPr>
        <w:sym w:font="HQPB2" w:char="F0CC"/>
      </w:r>
      <w:r w:rsidR="00B621C6" w:rsidRPr="00FA2C76">
        <w:rPr>
          <w:color w:val="000000"/>
          <w:sz w:val="24"/>
          <w:szCs w:val="24"/>
        </w:rPr>
        <w:sym w:font="HQPB2" w:char="F0C8"/>
      </w:r>
      <w:r w:rsidR="00B621C6" w:rsidRPr="00FA2C76">
        <w:rPr>
          <w:color w:val="000000"/>
          <w:sz w:val="24"/>
          <w:szCs w:val="24"/>
          <w:rtl/>
        </w:rPr>
        <w:t xml:space="preserve"> </w:t>
      </w:r>
      <w:r w:rsidR="00B621C6" w:rsidRPr="00FA2C76">
        <w:rPr>
          <w:color w:val="000000"/>
          <w:sz w:val="24"/>
          <w:szCs w:val="24"/>
        </w:rPr>
        <w:sym w:font="HQPB4" w:char="F0A2"/>
      </w:r>
      <w:r w:rsidR="00B621C6" w:rsidRPr="00FA2C76">
        <w:rPr>
          <w:color w:val="000000"/>
          <w:sz w:val="24"/>
          <w:szCs w:val="24"/>
        </w:rPr>
        <w:sym w:font="HQPB2" w:char="F04F"/>
      </w:r>
      <w:r w:rsidR="00B621C6" w:rsidRPr="00FA2C76">
        <w:rPr>
          <w:color w:val="000000"/>
          <w:sz w:val="24"/>
          <w:szCs w:val="24"/>
        </w:rPr>
        <w:sym w:font="HQPB4" w:char="F0E8"/>
      </w:r>
      <w:r w:rsidR="00B621C6" w:rsidRPr="00FA2C76">
        <w:rPr>
          <w:color w:val="000000"/>
          <w:sz w:val="24"/>
          <w:szCs w:val="24"/>
        </w:rPr>
        <w:sym w:font="HQPB1" w:char="F04F"/>
      </w:r>
      <w:r w:rsidR="00B621C6" w:rsidRPr="00FA2C76">
        <w:rPr>
          <w:color w:val="000000"/>
          <w:sz w:val="24"/>
          <w:szCs w:val="24"/>
          <w:rtl/>
        </w:rPr>
        <w:t xml:space="preserve"> </w:t>
      </w:r>
      <w:r w:rsidR="00B621C6" w:rsidRPr="00FA2C76">
        <w:rPr>
          <w:color w:val="000000"/>
          <w:sz w:val="24"/>
          <w:szCs w:val="24"/>
        </w:rPr>
        <w:sym w:font="HQPB1" w:char="F024"/>
      </w:r>
      <w:r w:rsidR="00B621C6" w:rsidRPr="00FA2C76">
        <w:rPr>
          <w:color w:val="000000"/>
          <w:sz w:val="24"/>
          <w:szCs w:val="24"/>
        </w:rPr>
        <w:sym w:font="HQPB5" w:char="F075"/>
      </w:r>
      <w:r w:rsidR="00B621C6" w:rsidRPr="00FA2C76">
        <w:rPr>
          <w:color w:val="000000"/>
          <w:sz w:val="24"/>
          <w:szCs w:val="24"/>
        </w:rPr>
        <w:sym w:font="HQPB2" w:char="F05A"/>
      </w:r>
      <w:r w:rsidR="00B621C6" w:rsidRPr="00FA2C76">
        <w:rPr>
          <w:color w:val="000000"/>
          <w:sz w:val="24"/>
          <w:szCs w:val="24"/>
        </w:rPr>
        <w:sym w:font="HQPB4" w:char="F0F8"/>
      </w:r>
      <w:r w:rsidR="00B621C6" w:rsidRPr="00FA2C76">
        <w:rPr>
          <w:color w:val="000000"/>
          <w:sz w:val="24"/>
          <w:szCs w:val="24"/>
        </w:rPr>
        <w:sym w:font="HQPB2" w:char="F029"/>
      </w:r>
      <w:r w:rsidR="00B621C6" w:rsidRPr="00FA2C76">
        <w:rPr>
          <w:color w:val="000000"/>
          <w:sz w:val="24"/>
          <w:szCs w:val="24"/>
        </w:rPr>
        <w:sym w:font="HQPB5" w:char="F06E"/>
      </w:r>
      <w:r w:rsidR="00B621C6" w:rsidRPr="00FA2C76">
        <w:rPr>
          <w:color w:val="000000"/>
          <w:sz w:val="24"/>
          <w:szCs w:val="24"/>
        </w:rPr>
        <w:sym w:font="HQPB2" w:char="F03D"/>
      </w:r>
      <w:r w:rsidR="00B621C6" w:rsidRPr="00FA2C76">
        <w:rPr>
          <w:color w:val="000000"/>
          <w:sz w:val="24"/>
          <w:szCs w:val="24"/>
        </w:rPr>
        <w:sym w:font="HQPB5" w:char="F079"/>
      </w:r>
      <w:r w:rsidR="00B621C6" w:rsidRPr="00FA2C76">
        <w:rPr>
          <w:color w:val="000000"/>
          <w:sz w:val="24"/>
          <w:szCs w:val="24"/>
        </w:rPr>
        <w:sym w:font="HQPB1" w:char="F07A"/>
      </w:r>
      <w:r w:rsidR="00B621C6" w:rsidRPr="00FA2C76">
        <w:rPr>
          <w:color w:val="000000"/>
          <w:sz w:val="24"/>
          <w:szCs w:val="24"/>
          <w:rtl/>
        </w:rPr>
        <w:t xml:space="preserve"> </w:t>
      </w:r>
      <w:r w:rsidR="00B621C6" w:rsidRPr="00FA2C76">
        <w:rPr>
          <w:color w:val="000000"/>
          <w:sz w:val="24"/>
          <w:szCs w:val="24"/>
        </w:rPr>
        <w:sym w:font="HQPB5" w:char="F073"/>
      </w:r>
      <w:r w:rsidR="00B621C6" w:rsidRPr="00FA2C76">
        <w:rPr>
          <w:color w:val="000000"/>
          <w:sz w:val="24"/>
          <w:szCs w:val="24"/>
        </w:rPr>
        <w:sym w:font="HQPB2" w:char="F070"/>
      </w:r>
      <w:r w:rsidR="00B621C6" w:rsidRPr="00FA2C76">
        <w:rPr>
          <w:color w:val="000000"/>
          <w:sz w:val="24"/>
          <w:szCs w:val="24"/>
        </w:rPr>
        <w:sym w:font="HQPB5" w:char="F078"/>
      </w:r>
      <w:r w:rsidR="00B621C6" w:rsidRPr="00FA2C76">
        <w:rPr>
          <w:color w:val="000000"/>
          <w:sz w:val="24"/>
          <w:szCs w:val="24"/>
        </w:rPr>
        <w:sym w:font="HQPB1" w:char="F0FF"/>
      </w:r>
      <w:r w:rsidR="00B621C6" w:rsidRPr="00FA2C76">
        <w:rPr>
          <w:color w:val="000000"/>
          <w:sz w:val="24"/>
          <w:szCs w:val="24"/>
        </w:rPr>
        <w:sym w:font="HQPB4" w:char="F0F4"/>
      </w:r>
      <w:r w:rsidR="00B621C6" w:rsidRPr="00FA2C76">
        <w:rPr>
          <w:color w:val="000000"/>
          <w:sz w:val="24"/>
          <w:szCs w:val="24"/>
        </w:rPr>
        <w:sym w:font="HQPB1" w:char="F0DC"/>
      </w:r>
      <w:r w:rsidR="00B621C6" w:rsidRPr="00FA2C76">
        <w:rPr>
          <w:color w:val="000000"/>
          <w:sz w:val="24"/>
          <w:szCs w:val="24"/>
        </w:rPr>
        <w:sym w:font="HQPB4" w:char="F091"/>
      </w:r>
      <w:r w:rsidR="00B621C6" w:rsidRPr="00FA2C76">
        <w:rPr>
          <w:color w:val="000000"/>
          <w:sz w:val="24"/>
          <w:szCs w:val="24"/>
        </w:rPr>
        <w:sym w:font="HQPB2" w:char="F05A"/>
      </w:r>
      <w:r w:rsidR="00B621C6" w:rsidRPr="00FA2C76">
        <w:rPr>
          <w:color w:val="000000"/>
          <w:sz w:val="24"/>
          <w:szCs w:val="24"/>
        </w:rPr>
        <w:sym w:font="HQPB2" w:char="F039"/>
      </w:r>
      <w:r w:rsidR="00B621C6" w:rsidRPr="00FA2C76">
        <w:rPr>
          <w:color w:val="000000"/>
          <w:sz w:val="24"/>
          <w:szCs w:val="24"/>
        </w:rPr>
        <w:sym w:font="HQPB5" w:char="F024"/>
      </w:r>
      <w:r w:rsidR="00B621C6" w:rsidRPr="00FA2C76">
        <w:rPr>
          <w:color w:val="000000"/>
          <w:sz w:val="24"/>
          <w:szCs w:val="24"/>
        </w:rPr>
        <w:sym w:font="HQPB1" w:char="F023"/>
      </w:r>
      <w:r w:rsidR="00B621C6" w:rsidRPr="00FA2C76">
        <w:rPr>
          <w:color w:val="000000"/>
          <w:sz w:val="24"/>
          <w:szCs w:val="24"/>
          <w:rtl/>
        </w:rPr>
        <w:t xml:space="preserve"> </w:t>
      </w:r>
      <w:r w:rsidR="00B621C6" w:rsidRPr="00FA2C76">
        <w:rPr>
          <w:color w:val="000000"/>
          <w:sz w:val="24"/>
          <w:szCs w:val="24"/>
        </w:rPr>
        <w:sym w:font="HQPB4" w:char="F05A"/>
      </w:r>
      <w:r w:rsidR="00B621C6" w:rsidRPr="00FA2C76">
        <w:rPr>
          <w:color w:val="000000"/>
          <w:sz w:val="24"/>
          <w:szCs w:val="24"/>
        </w:rPr>
        <w:sym w:font="HQPB2" w:char="F070"/>
      </w:r>
      <w:r w:rsidR="00B621C6" w:rsidRPr="00FA2C76">
        <w:rPr>
          <w:color w:val="000000"/>
          <w:sz w:val="24"/>
          <w:szCs w:val="24"/>
        </w:rPr>
        <w:sym w:font="HQPB5" w:char="F073"/>
      </w:r>
      <w:r w:rsidR="00B621C6" w:rsidRPr="00FA2C76">
        <w:rPr>
          <w:color w:val="000000"/>
          <w:sz w:val="24"/>
          <w:szCs w:val="24"/>
        </w:rPr>
        <w:sym w:font="HQPB2" w:char="F029"/>
      </w:r>
      <w:r w:rsidR="00B621C6" w:rsidRPr="00FA2C76">
        <w:rPr>
          <w:color w:val="000000"/>
          <w:sz w:val="24"/>
          <w:szCs w:val="24"/>
        </w:rPr>
        <w:sym w:font="HQPB5" w:char="F06E"/>
      </w:r>
      <w:r w:rsidR="00B621C6" w:rsidRPr="00FA2C76">
        <w:rPr>
          <w:color w:val="000000"/>
          <w:sz w:val="24"/>
          <w:szCs w:val="24"/>
        </w:rPr>
        <w:sym w:font="HQPB2" w:char="F03D"/>
      </w:r>
      <w:r w:rsidR="00B621C6" w:rsidRPr="00FA2C76">
        <w:rPr>
          <w:color w:val="000000"/>
          <w:sz w:val="24"/>
          <w:szCs w:val="24"/>
        </w:rPr>
        <w:sym w:font="HQPB5" w:char="F074"/>
      </w:r>
      <w:r w:rsidR="00B621C6" w:rsidRPr="00FA2C76">
        <w:rPr>
          <w:color w:val="000000"/>
          <w:sz w:val="24"/>
          <w:szCs w:val="24"/>
        </w:rPr>
        <w:sym w:font="HQPB1" w:char="F0E6"/>
      </w:r>
      <w:r w:rsidR="00B621C6" w:rsidRPr="00FA2C76">
        <w:rPr>
          <w:color w:val="000000"/>
          <w:sz w:val="24"/>
          <w:szCs w:val="24"/>
          <w:rtl/>
        </w:rPr>
        <w:t xml:space="preserve"> </w:t>
      </w:r>
      <w:r w:rsidR="00B621C6" w:rsidRPr="00FA2C76">
        <w:rPr>
          <w:color w:val="000000"/>
          <w:sz w:val="24"/>
          <w:szCs w:val="24"/>
        </w:rPr>
        <w:sym w:font="HQPB1" w:char="F024"/>
      </w:r>
      <w:r w:rsidR="00B621C6" w:rsidRPr="00FA2C76">
        <w:rPr>
          <w:color w:val="000000"/>
          <w:sz w:val="24"/>
          <w:szCs w:val="24"/>
        </w:rPr>
        <w:sym w:font="HQPB5" w:char="F075"/>
      </w:r>
      <w:r w:rsidR="00B621C6" w:rsidRPr="00FA2C76">
        <w:rPr>
          <w:color w:val="000000"/>
          <w:sz w:val="24"/>
          <w:szCs w:val="24"/>
        </w:rPr>
        <w:sym w:font="HQPB2" w:char="F05A"/>
      </w:r>
      <w:r w:rsidR="00B621C6" w:rsidRPr="00FA2C76">
        <w:rPr>
          <w:color w:val="000000"/>
          <w:sz w:val="24"/>
          <w:szCs w:val="24"/>
        </w:rPr>
        <w:sym w:font="HQPB4" w:char="F0F8"/>
      </w:r>
      <w:r w:rsidR="00B621C6" w:rsidRPr="00FA2C76">
        <w:rPr>
          <w:color w:val="000000"/>
          <w:sz w:val="24"/>
          <w:szCs w:val="24"/>
        </w:rPr>
        <w:sym w:font="HQPB2" w:char="F029"/>
      </w:r>
      <w:r w:rsidR="00B621C6" w:rsidRPr="00FA2C76">
        <w:rPr>
          <w:color w:val="000000"/>
          <w:sz w:val="24"/>
          <w:szCs w:val="24"/>
        </w:rPr>
        <w:sym w:font="HQPB5" w:char="F06E"/>
      </w:r>
      <w:r w:rsidR="00B621C6" w:rsidRPr="00FA2C76">
        <w:rPr>
          <w:color w:val="000000"/>
          <w:sz w:val="24"/>
          <w:szCs w:val="24"/>
        </w:rPr>
        <w:sym w:font="HQPB2" w:char="F03D"/>
      </w:r>
      <w:r w:rsidR="00B621C6" w:rsidRPr="00FA2C76">
        <w:rPr>
          <w:color w:val="000000"/>
          <w:sz w:val="24"/>
          <w:szCs w:val="24"/>
        </w:rPr>
        <w:sym w:font="HQPB5" w:char="F079"/>
      </w:r>
      <w:r w:rsidR="00B621C6" w:rsidRPr="00FA2C76">
        <w:rPr>
          <w:color w:val="000000"/>
          <w:sz w:val="24"/>
          <w:szCs w:val="24"/>
        </w:rPr>
        <w:sym w:font="HQPB1" w:char="F082"/>
      </w:r>
      <w:r w:rsidR="00B621C6" w:rsidRPr="00FA2C76">
        <w:rPr>
          <w:color w:val="000000"/>
          <w:sz w:val="24"/>
          <w:szCs w:val="24"/>
        </w:rPr>
        <w:sym w:font="HQPB5" w:char="F073"/>
      </w:r>
      <w:r w:rsidR="00B621C6" w:rsidRPr="00FA2C76">
        <w:rPr>
          <w:color w:val="000000"/>
          <w:sz w:val="24"/>
          <w:szCs w:val="24"/>
        </w:rPr>
        <w:sym w:font="HQPB1" w:char="F0F9"/>
      </w:r>
      <w:r w:rsidR="00B621C6" w:rsidRPr="00FA2C76">
        <w:rPr>
          <w:color w:val="000000"/>
          <w:sz w:val="24"/>
          <w:szCs w:val="24"/>
          <w:rtl/>
        </w:rPr>
        <w:t xml:space="preserve"> </w:t>
      </w:r>
      <w:r w:rsidR="00B621C6" w:rsidRPr="00FA2C76">
        <w:rPr>
          <w:color w:val="000000"/>
          <w:sz w:val="24"/>
          <w:szCs w:val="24"/>
        </w:rPr>
        <w:sym w:font="HQPB5" w:char="F073"/>
      </w:r>
      <w:r w:rsidR="00B621C6" w:rsidRPr="00FA2C76">
        <w:rPr>
          <w:color w:val="000000"/>
          <w:sz w:val="24"/>
          <w:szCs w:val="24"/>
        </w:rPr>
        <w:sym w:font="HQPB2" w:char="F070"/>
      </w:r>
      <w:r w:rsidR="00B621C6" w:rsidRPr="00FA2C76">
        <w:rPr>
          <w:color w:val="000000"/>
          <w:sz w:val="24"/>
          <w:szCs w:val="24"/>
        </w:rPr>
        <w:sym w:font="HQPB5" w:char="F073"/>
      </w:r>
      <w:r w:rsidR="00B621C6" w:rsidRPr="00FA2C76">
        <w:rPr>
          <w:color w:val="000000"/>
          <w:sz w:val="24"/>
          <w:szCs w:val="24"/>
        </w:rPr>
        <w:sym w:font="HQPB2" w:char="F029"/>
      </w:r>
      <w:r w:rsidR="00B621C6" w:rsidRPr="00FA2C76">
        <w:rPr>
          <w:color w:val="000000"/>
          <w:sz w:val="24"/>
          <w:szCs w:val="24"/>
        </w:rPr>
        <w:sym w:font="HQPB5" w:char="F06E"/>
      </w:r>
      <w:r w:rsidR="00B621C6" w:rsidRPr="00FA2C76">
        <w:rPr>
          <w:color w:val="000000"/>
          <w:sz w:val="24"/>
          <w:szCs w:val="24"/>
        </w:rPr>
        <w:sym w:font="HQPB2" w:char="F03D"/>
      </w:r>
      <w:r w:rsidR="00B621C6" w:rsidRPr="00FA2C76">
        <w:rPr>
          <w:color w:val="000000"/>
          <w:sz w:val="24"/>
          <w:szCs w:val="24"/>
        </w:rPr>
        <w:sym w:font="HQPB5" w:char="F079"/>
      </w:r>
      <w:r w:rsidR="00B621C6" w:rsidRPr="00FA2C76">
        <w:rPr>
          <w:color w:val="000000"/>
          <w:sz w:val="24"/>
          <w:szCs w:val="24"/>
        </w:rPr>
        <w:sym w:font="HQPB1" w:char="F0E8"/>
      </w:r>
      <w:r w:rsidR="00B621C6" w:rsidRPr="00FA2C76">
        <w:rPr>
          <w:color w:val="000000"/>
          <w:sz w:val="24"/>
          <w:szCs w:val="24"/>
        </w:rPr>
        <w:sym w:font="HQPB4" w:char="F0F8"/>
      </w:r>
      <w:r w:rsidR="00B621C6" w:rsidRPr="00FA2C76">
        <w:rPr>
          <w:color w:val="000000"/>
          <w:sz w:val="24"/>
          <w:szCs w:val="24"/>
        </w:rPr>
        <w:sym w:font="HQPB2" w:char="F039"/>
      </w:r>
      <w:r w:rsidR="00B621C6" w:rsidRPr="00FA2C76">
        <w:rPr>
          <w:color w:val="000000"/>
          <w:sz w:val="24"/>
          <w:szCs w:val="24"/>
        </w:rPr>
        <w:sym w:font="HQPB5" w:char="F024"/>
      </w:r>
      <w:r w:rsidR="00B621C6" w:rsidRPr="00FA2C76">
        <w:rPr>
          <w:color w:val="000000"/>
          <w:sz w:val="24"/>
          <w:szCs w:val="24"/>
        </w:rPr>
        <w:sym w:font="HQPB1" w:char="F023"/>
      </w:r>
      <w:r w:rsidR="00B621C6" w:rsidRPr="00FA2C76">
        <w:rPr>
          <w:color w:val="000000"/>
          <w:sz w:val="24"/>
          <w:szCs w:val="24"/>
          <w:rtl/>
        </w:rPr>
        <w:t xml:space="preserve"> </w:t>
      </w:r>
      <w:r w:rsidR="00B621C6" w:rsidRPr="00FA2C76">
        <w:rPr>
          <w:color w:val="000000"/>
          <w:sz w:val="24"/>
          <w:szCs w:val="24"/>
        </w:rPr>
        <w:sym w:font="HQPB4" w:char="F05A"/>
      </w:r>
      <w:r w:rsidR="00B621C6" w:rsidRPr="00FA2C76">
        <w:rPr>
          <w:color w:val="000000"/>
          <w:sz w:val="24"/>
          <w:szCs w:val="24"/>
        </w:rPr>
        <w:sym w:font="HQPB2" w:char="F070"/>
      </w:r>
      <w:r w:rsidR="00B621C6" w:rsidRPr="00FA2C76">
        <w:rPr>
          <w:color w:val="000000"/>
          <w:sz w:val="24"/>
          <w:szCs w:val="24"/>
        </w:rPr>
        <w:sym w:font="HQPB5" w:char="F074"/>
      </w:r>
      <w:r w:rsidR="00B621C6" w:rsidRPr="00FA2C76">
        <w:rPr>
          <w:color w:val="000000"/>
          <w:sz w:val="24"/>
          <w:szCs w:val="24"/>
        </w:rPr>
        <w:sym w:font="HQPB1" w:char="F0F3"/>
      </w:r>
      <w:r w:rsidR="00B621C6" w:rsidRPr="00FA2C76">
        <w:rPr>
          <w:color w:val="000000"/>
          <w:sz w:val="24"/>
          <w:szCs w:val="24"/>
        </w:rPr>
        <w:sym w:font="HQPB4" w:char="F0F4"/>
      </w:r>
      <w:r w:rsidR="00B621C6" w:rsidRPr="00FA2C76">
        <w:rPr>
          <w:color w:val="000000"/>
          <w:sz w:val="24"/>
          <w:szCs w:val="24"/>
        </w:rPr>
        <w:sym w:font="HQPB1" w:char="F0D2"/>
      </w:r>
      <w:r w:rsidR="00B621C6" w:rsidRPr="00FA2C76">
        <w:rPr>
          <w:color w:val="000000"/>
          <w:sz w:val="24"/>
          <w:szCs w:val="24"/>
        </w:rPr>
        <w:sym w:font="HQPB4" w:char="F0E3"/>
      </w:r>
      <w:r w:rsidR="00B621C6" w:rsidRPr="00FA2C76">
        <w:rPr>
          <w:color w:val="000000"/>
          <w:sz w:val="24"/>
          <w:szCs w:val="24"/>
        </w:rPr>
        <w:sym w:font="HQPB2" w:char="F042"/>
      </w:r>
      <w:r w:rsidR="00B621C6" w:rsidRPr="00FA2C76">
        <w:rPr>
          <w:color w:val="000000"/>
          <w:sz w:val="24"/>
          <w:szCs w:val="24"/>
          <w:rtl/>
        </w:rPr>
        <w:t xml:space="preserve"> </w:t>
      </w:r>
      <w:r w:rsidR="00B621C6" w:rsidRPr="00FA2C76">
        <w:rPr>
          <w:color w:val="000000"/>
          <w:sz w:val="24"/>
          <w:szCs w:val="24"/>
        </w:rPr>
        <w:sym w:font="HQPB1" w:char="F024"/>
      </w:r>
      <w:r w:rsidR="00B621C6" w:rsidRPr="00FA2C76">
        <w:rPr>
          <w:color w:val="000000"/>
          <w:sz w:val="24"/>
          <w:szCs w:val="24"/>
        </w:rPr>
        <w:sym w:font="HQPB5" w:char="F075"/>
      </w:r>
      <w:r w:rsidR="00B621C6" w:rsidRPr="00FA2C76">
        <w:rPr>
          <w:color w:val="000000"/>
          <w:sz w:val="24"/>
          <w:szCs w:val="24"/>
        </w:rPr>
        <w:sym w:font="HQPB2" w:char="F05A"/>
      </w:r>
      <w:r w:rsidR="00B621C6" w:rsidRPr="00FA2C76">
        <w:rPr>
          <w:color w:val="000000"/>
          <w:sz w:val="24"/>
          <w:szCs w:val="24"/>
        </w:rPr>
        <w:sym w:font="HQPB4" w:char="F0F8"/>
      </w:r>
      <w:r w:rsidR="00B621C6" w:rsidRPr="00FA2C76">
        <w:rPr>
          <w:color w:val="000000"/>
          <w:sz w:val="24"/>
          <w:szCs w:val="24"/>
        </w:rPr>
        <w:sym w:font="HQPB2" w:char="F029"/>
      </w:r>
      <w:r w:rsidR="00B621C6" w:rsidRPr="00FA2C76">
        <w:rPr>
          <w:color w:val="000000"/>
          <w:sz w:val="24"/>
          <w:szCs w:val="24"/>
        </w:rPr>
        <w:sym w:font="HQPB5" w:char="F06E"/>
      </w:r>
      <w:r w:rsidR="00B621C6" w:rsidRPr="00FA2C76">
        <w:rPr>
          <w:color w:val="000000"/>
          <w:sz w:val="24"/>
          <w:szCs w:val="24"/>
        </w:rPr>
        <w:sym w:font="HQPB2" w:char="F03D"/>
      </w:r>
      <w:r w:rsidR="00B621C6" w:rsidRPr="00FA2C76">
        <w:rPr>
          <w:color w:val="000000"/>
          <w:sz w:val="24"/>
          <w:szCs w:val="24"/>
        </w:rPr>
        <w:sym w:font="HQPB5" w:char="F079"/>
      </w:r>
      <w:r w:rsidR="00B621C6" w:rsidRPr="00FA2C76">
        <w:rPr>
          <w:color w:val="000000"/>
          <w:sz w:val="24"/>
          <w:szCs w:val="24"/>
        </w:rPr>
        <w:sym w:font="HQPB1" w:char="F082"/>
      </w:r>
      <w:r w:rsidR="00B621C6" w:rsidRPr="00FA2C76">
        <w:rPr>
          <w:color w:val="000000"/>
          <w:sz w:val="24"/>
          <w:szCs w:val="24"/>
        </w:rPr>
        <w:sym w:font="HQPB5" w:char="F073"/>
      </w:r>
      <w:r w:rsidR="00B621C6" w:rsidRPr="00FA2C76">
        <w:rPr>
          <w:color w:val="000000"/>
          <w:sz w:val="24"/>
          <w:szCs w:val="24"/>
        </w:rPr>
        <w:sym w:font="HQPB1" w:char="F0F9"/>
      </w:r>
      <w:r w:rsidR="00B621C6" w:rsidRPr="00FA2C76">
        <w:rPr>
          <w:color w:val="000000"/>
          <w:sz w:val="24"/>
          <w:szCs w:val="24"/>
          <w:rtl/>
        </w:rPr>
        <w:t xml:space="preserve"> </w:t>
      </w:r>
      <w:r w:rsidR="00B621C6" w:rsidRPr="00FA2C76">
        <w:rPr>
          <w:color w:val="000000"/>
          <w:sz w:val="24"/>
          <w:szCs w:val="24"/>
        </w:rPr>
        <w:sym w:font="HQPB5" w:char="F073"/>
      </w:r>
      <w:r w:rsidR="00B621C6" w:rsidRPr="00FA2C76">
        <w:rPr>
          <w:color w:val="000000"/>
          <w:sz w:val="24"/>
          <w:szCs w:val="24"/>
        </w:rPr>
        <w:sym w:font="HQPB2" w:char="F070"/>
      </w:r>
      <w:r w:rsidR="00B621C6" w:rsidRPr="00FA2C76">
        <w:rPr>
          <w:color w:val="000000"/>
          <w:sz w:val="24"/>
          <w:szCs w:val="24"/>
        </w:rPr>
        <w:sym w:font="HQPB5" w:char="F074"/>
      </w:r>
      <w:r w:rsidR="00B621C6" w:rsidRPr="00FA2C76">
        <w:rPr>
          <w:color w:val="000000"/>
          <w:sz w:val="24"/>
          <w:szCs w:val="24"/>
        </w:rPr>
        <w:sym w:font="HQPB1" w:char="F0F3"/>
      </w:r>
      <w:r w:rsidR="00B621C6" w:rsidRPr="00FA2C76">
        <w:rPr>
          <w:color w:val="000000"/>
          <w:sz w:val="24"/>
          <w:szCs w:val="24"/>
        </w:rPr>
        <w:sym w:font="HQPB4" w:char="F0F4"/>
      </w:r>
      <w:r w:rsidR="00B621C6" w:rsidRPr="00FA2C76">
        <w:rPr>
          <w:color w:val="000000"/>
          <w:sz w:val="24"/>
          <w:szCs w:val="24"/>
        </w:rPr>
        <w:sym w:font="HQPB1" w:char="F0D2"/>
      </w:r>
      <w:r w:rsidR="00B621C6" w:rsidRPr="00FA2C76">
        <w:rPr>
          <w:color w:val="000000"/>
          <w:sz w:val="24"/>
          <w:szCs w:val="24"/>
        </w:rPr>
        <w:sym w:font="HQPB4" w:char="F0DF"/>
      </w:r>
      <w:r w:rsidR="00B621C6" w:rsidRPr="00FA2C76">
        <w:rPr>
          <w:color w:val="000000"/>
          <w:sz w:val="24"/>
          <w:szCs w:val="24"/>
        </w:rPr>
        <w:sym w:font="HQPB2" w:char="F04A"/>
      </w:r>
      <w:r w:rsidR="00B621C6" w:rsidRPr="00FA2C76">
        <w:rPr>
          <w:color w:val="000000"/>
          <w:sz w:val="24"/>
          <w:szCs w:val="24"/>
        </w:rPr>
        <w:sym w:font="HQPB4" w:char="F0F8"/>
      </w:r>
      <w:r w:rsidR="00B621C6" w:rsidRPr="00FA2C76">
        <w:rPr>
          <w:color w:val="000000"/>
          <w:sz w:val="24"/>
          <w:szCs w:val="24"/>
        </w:rPr>
        <w:sym w:font="HQPB2" w:char="F039"/>
      </w:r>
      <w:r w:rsidR="00B621C6" w:rsidRPr="00FA2C76">
        <w:rPr>
          <w:color w:val="000000"/>
          <w:sz w:val="24"/>
          <w:szCs w:val="24"/>
        </w:rPr>
        <w:sym w:font="HQPB5" w:char="F024"/>
      </w:r>
      <w:r w:rsidR="00B621C6" w:rsidRPr="00FA2C76">
        <w:rPr>
          <w:color w:val="000000"/>
          <w:sz w:val="24"/>
          <w:szCs w:val="24"/>
        </w:rPr>
        <w:sym w:font="HQPB1" w:char="F023"/>
      </w:r>
      <w:r w:rsidR="00B621C6" w:rsidRPr="00FA2C76">
        <w:rPr>
          <w:color w:val="000000"/>
          <w:sz w:val="24"/>
          <w:szCs w:val="24"/>
          <w:rtl/>
        </w:rPr>
        <w:t xml:space="preserve"> </w:t>
      </w:r>
      <w:r w:rsidR="00B621C6" w:rsidRPr="00FA2C76">
        <w:rPr>
          <w:color w:val="000000"/>
          <w:sz w:val="24"/>
          <w:szCs w:val="24"/>
        </w:rPr>
        <w:sym w:font="HQPB1" w:char="F024"/>
      </w:r>
      <w:r w:rsidR="00B621C6" w:rsidRPr="00FA2C76">
        <w:rPr>
          <w:color w:val="000000"/>
          <w:sz w:val="24"/>
          <w:szCs w:val="24"/>
        </w:rPr>
        <w:sym w:font="HQPB4" w:char="F056"/>
      </w:r>
      <w:r w:rsidR="00B621C6" w:rsidRPr="00FA2C76">
        <w:rPr>
          <w:color w:val="000000"/>
          <w:sz w:val="24"/>
          <w:szCs w:val="24"/>
        </w:rPr>
        <w:sym w:font="HQPB2" w:char="F04A"/>
      </w:r>
      <w:r w:rsidR="00B621C6" w:rsidRPr="00FA2C76">
        <w:rPr>
          <w:color w:val="000000"/>
          <w:sz w:val="24"/>
          <w:szCs w:val="24"/>
        </w:rPr>
        <w:sym w:font="HQPB2" w:char="F0BB"/>
      </w:r>
      <w:r w:rsidR="00B621C6" w:rsidRPr="00FA2C76">
        <w:rPr>
          <w:color w:val="000000"/>
          <w:sz w:val="24"/>
          <w:szCs w:val="24"/>
        </w:rPr>
        <w:sym w:font="HQPB5" w:char="F073"/>
      </w:r>
      <w:r w:rsidR="00B621C6" w:rsidRPr="00FA2C76">
        <w:rPr>
          <w:color w:val="000000"/>
          <w:sz w:val="24"/>
          <w:szCs w:val="24"/>
        </w:rPr>
        <w:sym w:font="HQPB1" w:char="F0E0"/>
      </w:r>
      <w:r w:rsidR="00B621C6" w:rsidRPr="00FA2C76">
        <w:rPr>
          <w:color w:val="000000"/>
          <w:sz w:val="24"/>
          <w:szCs w:val="24"/>
        </w:rPr>
        <w:sym w:font="HQPB4" w:char="F0CF"/>
      </w:r>
      <w:r w:rsidR="00B621C6" w:rsidRPr="00FA2C76">
        <w:rPr>
          <w:color w:val="000000"/>
          <w:sz w:val="24"/>
          <w:szCs w:val="24"/>
        </w:rPr>
        <w:sym w:font="HQPB1" w:char="F0E3"/>
      </w:r>
      <w:r w:rsidR="00B621C6" w:rsidRPr="00FA2C76">
        <w:rPr>
          <w:color w:val="000000"/>
          <w:sz w:val="24"/>
          <w:szCs w:val="24"/>
          <w:rtl/>
        </w:rPr>
        <w:t xml:space="preserve"> </w:t>
      </w:r>
      <w:r w:rsidR="00B621C6" w:rsidRPr="00FA2C76">
        <w:rPr>
          <w:color w:val="000000"/>
          <w:sz w:val="24"/>
          <w:szCs w:val="24"/>
        </w:rPr>
        <w:sym w:font="HQPB1" w:char="F024"/>
      </w:r>
      <w:r w:rsidR="00B621C6" w:rsidRPr="00FA2C76">
        <w:rPr>
          <w:color w:val="000000"/>
          <w:sz w:val="24"/>
          <w:szCs w:val="24"/>
        </w:rPr>
        <w:sym w:font="HQPB5" w:char="F074"/>
      </w:r>
      <w:r w:rsidR="00B621C6" w:rsidRPr="00FA2C76">
        <w:rPr>
          <w:color w:val="000000"/>
          <w:sz w:val="24"/>
          <w:szCs w:val="24"/>
        </w:rPr>
        <w:sym w:font="HQPB2" w:char="F052"/>
      </w:r>
      <w:r w:rsidR="00B621C6" w:rsidRPr="00FA2C76">
        <w:rPr>
          <w:color w:val="000000"/>
          <w:sz w:val="24"/>
          <w:szCs w:val="24"/>
        </w:rPr>
        <w:sym w:font="HQPB4" w:char="F0F6"/>
      </w:r>
      <w:r w:rsidR="00B621C6" w:rsidRPr="00FA2C76">
        <w:rPr>
          <w:color w:val="000000"/>
          <w:sz w:val="24"/>
          <w:szCs w:val="24"/>
        </w:rPr>
        <w:sym w:font="HQPB2" w:char="F071"/>
      </w:r>
      <w:r w:rsidR="00B621C6" w:rsidRPr="00FA2C76">
        <w:rPr>
          <w:color w:val="000000"/>
          <w:sz w:val="24"/>
          <w:szCs w:val="24"/>
        </w:rPr>
        <w:sym w:font="HQPB5" w:char="F07C"/>
      </w:r>
      <w:r w:rsidR="00B621C6" w:rsidRPr="00FA2C76">
        <w:rPr>
          <w:color w:val="000000"/>
          <w:sz w:val="24"/>
          <w:szCs w:val="24"/>
        </w:rPr>
        <w:sym w:font="HQPB1" w:char="F0A1"/>
      </w:r>
      <w:r w:rsidR="00B621C6" w:rsidRPr="00FA2C76">
        <w:rPr>
          <w:color w:val="000000"/>
          <w:sz w:val="24"/>
          <w:szCs w:val="24"/>
        </w:rPr>
        <w:sym w:font="HQPB5" w:char="F073"/>
      </w:r>
      <w:r w:rsidR="00B621C6" w:rsidRPr="00FA2C76">
        <w:rPr>
          <w:color w:val="000000"/>
          <w:sz w:val="24"/>
          <w:szCs w:val="24"/>
        </w:rPr>
        <w:sym w:font="HQPB2" w:char="F033"/>
      </w:r>
      <w:r w:rsidR="00B621C6" w:rsidRPr="00FA2C76">
        <w:rPr>
          <w:color w:val="000000"/>
          <w:sz w:val="24"/>
          <w:szCs w:val="24"/>
        </w:rPr>
        <w:sym w:font="HQPB5" w:char="F073"/>
      </w:r>
      <w:r w:rsidR="00B621C6" w:rsidRPr="00FA2C76">
        <w:rPr>
          <w:color w:val="000000"/>
          <w:sz w:val="24"/>
          <w:szCs w:val="24"/>
        </w:rPr>
        <w:sym w:font="HQPB1" w:char="F0F9"/>
      </w:r>
      <w:r w:rsidR="00B621C6" w:rsidRPr="00FA2C76">
        <w:rPr>
          <w:color w:val="000000"/>
          <w:sz w:val="24"/>
          <w:szCs w:val="24"/>
          <w:rtl/>
        </w:rPr>
        <w:t xml:space="preserve"> </w:t>
      </w:r>
      <w:r w:rsidR="00B621C6" w:rsidRPr="00FA2C76">
        <w:rPr>
          <w:color w:val="000000"/>
          <w:sz w:val="24"/>
          <w:szCs w:val="24"/>
        </w:rPr>
        <w:sym w:font="HQPB5" w:char="F07A"/>
      </w:r>
      <w:r w:rsidR="00B621C6" w:rsidRPr="00FA2C76">
        <w:rPr>
          <w:color w:val="000000"/>
          <w:sz w:val="24"/>
          <w:szCs w:val="24"/>
        </w:rPr>
        <w:sym w:font="HQPB2" w:char="F04F"/>
      </w:r>
      <w:r w:rsidR="00B621C6" w:rsidRPr="00FA2C76">
        <w:rPr>
          <w:color w:val="000000"/>
          <w:sz w:val="24"/>
          <w:szCs w:val="24"/>
        </w:rPr>
        <w:sym w:font="HQPB2" w:char="F0BB"/>
      </w:r>
      <w:r w:rsidR="00B621C6" w:rsidRPr="00FA2C76">
        <w:rPr>
          <w:color w:val="000000"/>
          <w:sz w:val="24"/>
          <w:szCs w:val="24"/>
        </w:rPr>
        <w:sym w:font="HQPB5" w:char="F073"/>
      </w:r>
      <w:r w:rsidR="00B621C6" w:rsidRPr="00FA2C76">
        <w:rPr>
          <w:color w:val="000000"/>
          <w:sz w:val="24"/>
          <w:szCs w:val="24"/>
        </w:rPr>
        <w:sym w:font="HQPB1" w:char="F0E0"/>
      </w:r>
      <w:r w:rsidR="00B621C6" w:rsidRPr="00FA2C76">
        <w:rPr>
          <w:color w:val="000000"/>
          <w:sz w:val="24"/>
          <w:szCs w:val="24"/>
        </w:rPr>
        <w:sym w:font="HQPB4" w:char="F0CF"/>
      </w:r>
      <w:r w:rsidR="00B621C6" w:rsidRPr="00FA2C76">
        <w:rPr>
          <w:color w:val="000000"/>
          <w:sz w:val="24"/>
          <w:szCs w:val="24"/>
        </w:rPr>
        <w:sym w:font="HQPB1" w:char="F0E8"/>
      </w:r>
      <w:r w:rsidR="00B621C6" w:rsidRPr="00FA2C76">
        <w:rPr>
          <w:color w:val="000000"/>
          <w:sz w:val="24"/>
          <w:szCs w:val="24"/>
        </w:rPr>
        <w:sym w:font="HQPB4" w:char="F0F8"/>
      </w:r>
      <w:r w:rsidR="00B621C6" w:rsidRPr="00FA2C76">
        <w:rPr>
          <w:color w:val="000000"/>
          <w:sz w:val="24"/>
          <w:szCs w:val="24"/>
        </w:rPr>
        <w:sym w:font="HQPB2" w:char="F039"/>
      </w:r>
      <w:r w:rsidR="00B621C6" w:rsidRPr="00FA2C76">
        <w:rPr>
          <w:color w:val="000000"/>
          <w:sz w:val="24"/>
          <w:szCs w:val="24"/>
        </w:rPr>
        <w:sym w:font="HQPB5" w:char="F024"/>
      </w:r>
      <w:r w:rsidR="00B621C6" w:rsidRPr="00FA2C76">
        <w:rPr>
          <w:color w:val="000000"/>
          <w:sz w:val="24"/>
          <w:szCs w:val="24"/>
        </w:rPr>
        <w:sym w:font="HQPB1" w:char="F023"/>
      </w:r>
      <w:r w:rsidR="00B621C6" w:rsidRPr="00FA2C76">
        <w:rPr>
          <w:color w:val="000000"/>
          <w:sz w:val="24"/>
          <w:szCs w:val="24"/>
          <w:rtl/>
        </w:rPr>
        <w:t xml:space="preserve"> </w:t>
      </w:r>
      <w:r w:rsidR="00B621C6" w:rsidRPr="00FA2C76">
        <w:rPr>
          <w:color w:val="000000"/>
          <w:sz w:val="24"/>
          <w:szCs w:val="24"/>
        </w:rPr>
        <w:sym w:font="HQPB1" w:char="F024"/>
      </w:r>
      <w:r w:rsidR="00B621C6" w:rsidRPr="00FA2C76">
        <w:rPr>
          <w:color w:val="000000"/>
          <w:sz w:val="24"/>
          <w:szCs w:val="24"/>
        </w:rPr>
        <w:sym w:font="HQPB4" w:char="F056"/>
      </w:r>
      <w:r w:rsidR="00B621C6" w:rsidRPr="00FA2C76">
        <w:rPr>
          <w:color w:val="000000"/>
          <w:sz w:val="24"/>
          <w:szCs w:val="24"/>
        </w:rPr>
        <w:sym w:font="HQPB2" w:char="F04A"/>
      </w:r>
      <w:r w:rsidR="00B621C6" w:rsidRPr="00FA2C76">
        <w:rPr>
          <w:color w:val="000000"/>
          <w:sz w:val="24"/>
          <w:szCs w:val="24"/>
        </w:rPr>
        <w:sym w:font="HQPB4" w:char="F0F8"/>
      </w:r>
      <w:r w:rsidR="00B621C6" w:rsidRPr="00FA2C76">
        <w:rPr>
          <w:color w:val="000000"/>
          <w:sz w:val="24"/>
          <w:szCs w:val="24"/>
        </w:rPr>
        <w:sym w:font="HQPB1" w:char="F074"/>
      </w:r>
      <w:r w:rsidR="00B621C6" w:rsidRPr="00FA2C76">
        <w:rPr>
          <w:color w:val="000000"/>
          <w:sz w:val="24"/>
          <w:szCs w:val="24"/>
        </w:rPr>
        <w:sym w:font="HQPB5" w:char="F06D"/>
      </w:r>
      <w:r w:rsidR="00B621C6" w:rsidRPr="00FA2C76">
        <w:rPr>
          <w:color w:val="000000"/>
          <w:sz w:val="24"/>
          <w:szCs w:val="24"/>
        </w:rPr>
        <w:sym w:font="HQPB2" w:char="F03A"/>
      </w:r>
      <w:r w:rsidR="00B621C6" w:rsidRPr="00FA2C76">
        <w:rPr>
          <w:color w:val="000000"/>
          <w:sz w:val="24"/>
          <w:szCs w:val="24"/>
          <w:rtl/>
        </w:rPr>
        <w:t xml:space="preserve"> </w:t>
      </w:r>
      <w:r w:rsidR="00B621C6" w:rsidRPr="00FA2C76">
        <w:rPr>
          <w:color w:val="000000"/>
          <w:sz w:val="24"/>
          <w:szCs w:val="24"/>
        </w:rPr>
        <w:sym w:font="HQPB4" w:char="F0A2"/>
      </w:r>
      <w:r w:rsidR="00B621C6" w:rsidRPr="00FA2C76">
        <w:rPr>
          <w:color w:val="000000"/>
          <w:sz w:val="24"/>
          <w:szCs w:val="24"/>
        </w:rPr>
        <w:sym w:font="HQPB2" w:char="F04F"/>
      </w:r>
      <w:r w:rsidR="00B621C6" w:rsidRPr="00FA2C76">
        <w:rPr>
          <w:color w:val="000000"/>
          <w:sz w:val="24"/>
          <w:szCs w:val="24"/>
        </w:rPr>
        <w:sym w:font="HQPB4" w:char="F0E8"/>
      </w:r>
      <w:r w:rsidR="00B621C6" w:rsidRPr="00FA2C76">
        <w:rPr>
          <w:color w:val="000000"/>
          <w:sz w:val="24"/>
          <w:szCs w:val="24"/>
        </w:rPr>
        <w:sym w:font="HQPB1" w:char="F04F"/>
      </w:r>
      <w:r w:rsidR="00B621C6" w:rsidRPr="00FA2C76">
        <w:rPr>
          <w:color w:val="000000"/>
          <w:sz w:val="24"/>
          <w:szCs w:val="24"/>
          <w:rtl/>
        </w:rPr>
        <w:t xml:space="preserve"> </w:t>
      </w:r>
      <w:r w:rsidR="00B621C6" w:rsidRPr="00FA2C76">
        <w:rPr>
          <w:color w:val="000000"/>
          <w:sz w:val="24"/>
          <w:szCs w:val="24"/>
        </w:rPr>
        <w:sym w:font="HQPB4" w:char="F0E7"/>
      </w:r>
      <w:r w:rsidR="00B621C6" w:rsidRPr="00FA2C76">
        <w:rPr>
          <w:color w:val="000000"/>
          <w:sz w:val="24"/>
          <w:szCs w:val="24"/>
        </w:rPr>
        <w:sym w:font="HQPB2" w:char="F06D"/>
      </w:r>
      <w:r w:rsidR="00B621C6" w:rsidRPr="00FA2C76">
        <w:rPr>
          <w:color w:val="000000"/>
          <w:sz w:val="24"/>
          <w:szCs w:val="24"/>
        </w:rPr>
        <w:sym w:font="HQPB2" w:char="F0BB"/>
      </w:r>
      <w:r w:rsidR="00B621C6" w:rsidRPr="00FA2C76">
        <w:rPr>
          <w:color w:val="000000"/>
          <w:sz w:val="24"/>
          <w:szCs w:val="24"/>
        </w:rPr>
        <w:sym w:font="HQPB5" w:char="F074"/>
      </w:r>
      <w:r w:rsidR="00B621C6" w:rsidRPr="00FA2C76">
        <w:rPr>
          <w:color w:val="000000"/>
          <w:sz w:val="24"/>
          <w:szCs w:val="24"/>
        </w:rPr>
        <w:sym w:font="HQPB2" w:char="F052"/>
      </w:r>
      <w:r w:rsidR="00B621C6" w:rsidRPr="00FA2C76">
        <w:rPr>
          <w:color w:val="000000"/>
          <w:sz w:val="24"/>
          <w:szCs w:val="24"/>
        </w:rPr>
        <w:sym w:font="HQPB4" w:char="F0F9"/>
      </w:r>
      <w:r w:rsidR="00B621C6" w:rsidRPr="00FA2C76">
        <w:rPr>
          <w:color w:val="000000"/>
          <w:sz w:val="24"/>
          <w:szCs w:val="24"/>
        </w:rPr>
        <w:sym w:font="HQPB1" w:char="F027"/>
      </w:r>
      <w:r w:rsidR="00B621C6" w:rsidRPr="00FA2C76">
        <w:rPr>
          <w:color w:val="000000"/>
          <w:sz w:val="24"/>
          <w:szCs w:val="24"/>
        </w:rPr>
        <w:sym w:font="HQPB5" w:char="F074"/>
      </w:r>
      <w:r w:rsidR="00B621C6" w:rsidRPr="00FA2C76">
        <w:rPr>
          <w:color w:val="000000"/>
          <w:sz w:val="24"/>
          <w:szCs w:val="24"/>
        </w:rPr>
        <w:sym w:font="HQPB1" w:char="F0B1"/>
      </w:r>
      <w:r w:rsidR="00B621C6" w:rsidRPr="00FA2C76">
        <w:rPr>
          <w:color w:val="000000"/>
          <w:sz w:val="24"/>
          <w:szCs w:val="24"/>
        </w:rPr>
        <w:sym w:font="HQPB2" w:char="F053"/>
      </w:r>
      <w:r w:rsidR="00B621C6" w:rsidRPr="00FA2C76">
        <w:rPr>
          <w:color w:val="000000"/>
          <w:sz w:val="24"/>
          <w:szCs w:val="24"/>
        </w:rPr>
        <w:sym w:font="HQPB5" w:char="F072"/>
      </w:r>
      <w:r w:rsidR="00B621C6" w:rsidRPr="00FA2C76">
        <w:rPr>
          <w:color w:val="000000"/>
          <w:sz w:val="24"/>
          <w:szCs w:val="24"/>
        </w:rPr>
        <w:sym w:font="HQPB1" w:char="F026"/>
      </w:r>
      <w:r w:rsidR="00B621C6" w:rsidRPr="00FA2C76">
        <w:rPr>
          <w:color w:val="000000"/>
          <w:sz w:val="24"/>
          <w:szCs w:val="24"/>
          <w:rtl/>
        </w:rPr>
        <w:t xml:space="preserve"> </w:t>
      </w:r>
      <w:r w:rsidR="00B621C6" w:rsidRPr="00FA2C76">
        <w:rPr>
          <w:color w:val="000000"/>
          <w:sz w:val="24"/>
          <w:szCs w:val="24"/>
        </w:rPr>
        <w:sym w:font="HQPB1" w:char="F024"/>
      </w:r>
      <w:r w:rsidR="00B621C6" w:rsidRPr="00FA2C76">
        <w:rPr>
          <w:color w:val="000000"/>
          <w:sz w:val="24"/>
          <w:szCs w:val="24"/>
        </w:rPr>
        <w:sym w:font="HQPB4" w:char="F0B8"/>
      </w:r>
      <w:r w:rsidR="00B621C6" w:rsidRPr="00FA2C76">
        <w:rPr>
          <w:color w:val="000000"/>
          <w:sz w:val="24"/>
          <w:szCs w:val="24"/>
        </w:rPr>
        <w:sym w:font="HQPB2" w:char="F029"/>
      </w:r>
      <w:r w:rsidR="00B621C6" w:rsidRPr="00FA2C76">
        <w:rPr>
          <w:color w:val="000000"/>
          <w:sz w:val="24"/>
          <w:szCs w:val="24"/>
        </w:rPr>
        <w:sym w:font="HQPB4" w:char="F0F9"/>
      </w:r>
      <w:r w:rsidR="00B621C6" w:rsidRPr="00FA2C76">
        <w:rPr>
          <w:color w:val="000000"/>
          <w:sz w:val="24"/>
          <w:szCs w:val="24"/>
        </w:rPr>
        <w:sym w:font="HQPB2" w:char="F03D"/>
      </w:r>
      <w:r w:rsidR="00B621C6" w:rsidRPr="00FA2C76">
        <w:rPr>
          <w:color w:val="000000"/>
          <w:sz w:val="24"/>
          <w:szCs w:val="24"/>
        </w:rPr>
        <w:sym w:font="HQPB5" w:char="F079"/>
      </w:r>
      <w:r w:rsidR="00B621C6" w:rsidRPr="00FA2C76">
        <w:rPr>
          <w:color w:val="000000"/>
          <w:sz w:val="24"/>
          <w:szCs w:val="24"/>
        </w:rPr>
        <w:sym w:font="HQPB1" w:char="F07A"/>
      </w:r>
      <w:r w:rsidR="00B621C6" w:rsidRPr="00FA2C76">
        <w:rPr>
          <w:color w:val="000000"/>
          <w:sz w:val="24"/>
          <w:szCs w:val="24"/>
          <w:rtl/>
        </w:rPr>
        <w:t xml:space="preserve"> </w:t>
      </w:r>
      <w:r w:rsidR="00B621C6" w:rsidRPr="00FA2C76">
        <w:rPr>
          <w:color w:val="000000"/>
          <w:sz w:val="24"/>
          <w:szCs w:val="24"/>
        </w:rPr>
        <w:sym w:font="HQPB5" w:char="F074"/>
      </w:r>
      <w:r w:rsidR="00B621C6" w:rsidRPr="00FA2C76">
        <w:rPr>
          <w:color w:val="000000"/>
          <w:sz w:val="24"/>
          <w:szCs w:val="24"/>
        </w:rPr>
        <w:sym w:font="HQPB1" w:char="F08D"/>
      </w:r>
      <w:r w:rsidR="00B621C6" w:rsidRPr="00FA2C76">
        <w:rPr>
          <w:color w:val="000000"/>
          <w:sz w:val="24"/>
          <w:szCs w:val="24"/>
        </w:rPr>
        <w:sym w:font="HQPB5" w:char="F079"/>
      </w:r>
      <w:r w:rsidR="00B621C6" w:rsidRPr="00FA2C76">
        <w:rPr>
          <w:color w:val="000000"/>
          <w:sz w:val="24"/>
          <w:szCs w:val="24"/>
        </w:rPr>
        <w:sym w:font="HQPB1" w:char="F07A"/>
      </w:r>
      <w:r w:rsidR="00B621C6" w:rsidRPr="00FA2C76">
        <w:rPr>
          <w:color w:val="000000"/>
          <w:sz w:val="24"/>
          <w:szCs w:val="24"/>
        </w:rPr>
        <w:sym w:font="HQPB1" w:char="F023"/>
      </w:r>
      <w:r w:rsidR="00B621C6" w:rsidRPr="00FA2C76">
        <w:rPr>
          <w:color w:val="000000"/>
          <w:sz w:val="24"/>
          <w:szCs w:val="24"/>
        </w:rPr>
        <w:sym w:font="HQPB5" w:char="F075"/>
      </w:r>
      <w:r w:rsidR="00B621C6" w:rsidRPr="00FA2C76">
        <w:rPr>
          <w:color w:val="000000"/>
          <w:sz w:val="24"/>
          <w:szCs w:val="24"/>
        </w:rPr>
        <w:sym w:font="HQPB2" w:char="F0E4"/>
      </w:r>
      <w:r w:rsidR="00B621C6" w:rsidRPr="00FA2C76">
        <w:rPr>
          <w:color w:val="000000"/>
          <w:sz w:val="24"/>
          <w:szCs w:val="24"/>
          <w:rtl/>
        </w:rPr>
        <w:t xml:space="preserve"> </w:t>
      </w:r>
      <w:r w:rsidR="00B621C6" w:rsidRPr="00FA2C76">
        <w:rPr>
          <w:color w:val="000000"/>
          <w:sz w:val="24"/>
          <w:szCs w:val="24"/>
        </w:rPr>
        <w:sym w:font="HQPB4" w:char="F034"/>
      </w:r>
      <w:r w:rsidR="00B621C6" w:rsidRPr="00FA2C76">
        <w:rPr>
          <w:color w:val="000000"/>
          <w:sz w:val="24"/>
          <w:szCs w:val="24"/>
          <w:rtl/>
        </w:rPr>
        <w:t xml:space="preserve"> </w:t>
      </w:r>
      <w:r w:rsidR="00B621C6" w:rsidRPr="00FA2C76">
        <w:rPr>
          <w:color w:val="000000"/>
          <w:sz w:val="24"/>
          <w:szCs w:val="24"/>
        </w:rPr>
        <w:sym w:font="HQPB5" w:char="F078"/>
      </w:r>
      <w:r w:rsidR="00B621C6" w:rsidRPr="00FA2C76">
        <w:rPr>
          <w:color w:val="000000"/>
          <w:sz w:val="24"/>
          <w:szCs w:val="24"/>
        </w:rPr>
        <w:sym w:font="HQPB2" w:char="F038"/>
      </w:r>
      <w:r w:rsidR="00B621C6" w:rsidRPr="00FA2C76">
        <w:rPr>
          <w:color w:val="000000"/>
          <w:sz w:val="24"/>
          <w:szCs w:val="24"/>
        </w:rPr>
        <w:sym w:font="HQPB5" w:char="F075"/>
      </w:r>
      <w:r w:rsidR="00B621C6" w:rsidRPr="00FA2C76">
        <w:rPr>
          <w:color w:val="000000"/>
          <w:sz w:val="24"/>
          <w:szCs w:val="24"/>
        </w:rPr>
        <w:sym w:font="HQPB1" w:char="F091"/>
      </w:r>
      <w:r w:rsidR="00B621C6" w:rsidRPr="00FA2C76">
        <w:rPr>
          <w:color w:val="000000"/>
          <w:sz w:val="24"/>
          <w:szCs w:val="24"/>
        </w:rPr>
        <w:sym w:font="HQPB1" w:char="F024"/>
      </w:r>
      <w:r w:rsidR="00B621C6" w:rsidRPr="00FA2C76">
        <w:rPr>
          <w:color w:val="000000"/>
          <w:sz w:val="24"/>
          <w:szCs w:val="24"/>
        </w:rPr>
        <w:sym w:font="HQPB5" w:char="F074"/>
      </w:r>
      <w:r w:rsidR="00B621C6" w:rsidRPr="00FA2C76">
        <w:rPr>
          <w:color w:val="000000"/>
          <w:sz w:val="24"/>
          <w:szCs w:val="24"/>
        </w:rPr>
        <w:sym w:font="HQPB1" w:char="F037"/>
      </w:r>
      <w:r w:rsidR="00B621C6" w:rsidRPr="00FA2C76">
        <w:rPr>
          <w:color w:val="000000"/>
          <w:sz w:val="24"/>
          <w:szCs w:val="24"/>
        </w:rPr>
        <w:sym w:font="HQPB5" w:char="F074"/>
      </w:r>
      <w:r w:rsidR="00B621C6" w:rsidRPr="00FA2C76">
        <w:rPr>
          <w:color w:val="000000"/>
          <w:sz w:val="24"/>
          <w:szCs w:val="24"/>
        </w:rPr>
        <w:sym w:font="HQPB1" w:char="F046"/>
      </w:r>
      <w:r w:rsidR="00B621C6" w:rsidRPr="00FA2C76">
        <w:rPr>
          <w:color w:val="000000"/>
          <w:sz w:val="24"/>
          <w:szCs w:val="24"/>
        </w:rPr>
        <w:sym w:font="HQPB5" w:char="F073"/>
      </w:r>
      <w:r w:rsidR="00B621C6" w:rsidRPr="00FA2C76">
        <w:rPr>
          <w:color w:val="000000"/>
          <w:sz w:val="24"/>
          <w:szCs w:val="24"/>
        </w:rPr>
        <w:sym w:font="HQPB1" w:char="F0F9"/>
      </w:r>
      <w:r w:rsidR="00B621C6" w:rsidRPr="00FA2C76">
        <w:rPr>
          <w:color w:val="000000"/>
          <w:sz w:val="24"/>
          <w:szCs w:val="24"/>
          <w:rtl/>
        </w:rPr>
        <w:t xml:space="preserve"> </w:t>
      </w:r>
      <w:r w:rsidR="00B621C6" w:rsidRPr="00FA2C76">
        <w:rPr>
          <w:color w:val="000000"/>
          <w:sz w:val="24"/>
          <w:szCs w:val="24"/>
        </w:rPr>
        <w:sym w:font="HQPB5" w:char="F0AA"/>
      </w:r>
      <w:r w:rsidR="00B621C6" w:rsidRPr="00FA2C76">
        <w:rPr>
          <w:color w:val="000000"/>
          <w:sz w:val="24"/>
          <w:szCs w:val="24"/>
        </w:rPr>
        <w:sym w:font="HQPB1" w:char="F021"/>
      </w:r>
      <w:r w:rsidR="00B621C6" w:rsidRPr="00FA2C76">
        <w:rPr>
          <w:color w:val="000000"/>
          <w:sz w:val="24"/>
          <w:szCs w:val="24"/>
        </w:rPr>
        <w:sym w:font="HQPB5" w:char="F024"/>
      </w:r>
      <w:r w:rsidR="00B621C6" w:rsidRPr="00FA2C76">
        <w:rPr>
          <w:color w:val="000000"/>
          <w:sz w:val="24"/>
          <w:szCs w:val="24"/>
        </w:rPr>
        <w:sym w:font="HQPB1" w:char="F023"/>
      </w:r>
      <w:r w:rsidR="00B621C6" w:rsidRPr="00FA2C76">
        <w:rPr>
          <w:color w:val="000000"/>
          <w:sz w:val="24"/>
          <w:szCs w:val="24"/>
          <w:rtl/>
        </w:rPr>
        <w:t xml:space="preserve"> </w:t>
      </w:r>
      <w:r w:rsidR="00B621C6" w:rsidRPr="00FA2C76">
        <w:rPr>
          <w:color w:val="000000"/>
          <w:sz w:val="24"/>
          <w:szCs w:val="24"/>
        </w:rPr>
        <w:sym w:font="HQPB4" w:char="F0DF"/>
      </w:r>
      <w:r w:rsidR="00B621C6" w:rsidRPr="00FA2C76">
        <w:rPr>
          <w:color w:val="000000"/>
          <w:sz w:val="24"/>
          <w:szCs w:val="24"/>
        </w:rPr>
        <w:sym w:font="HQPB2" w:char="F060"/>
      </w:r>
      <w:r w:rsidR="00B621C6" w:rsidRPr="00FA2C76">
        <w:rPr>
          <w:color w:val="000000"/>
          <w:sz w:val="24"/>
          <w:szCs w:val="24"/>
        </w:rPr>
        <w:sym w:font="HQPB5" w:char="F07C"/>
      </w:r>
      <w:r w:rsidR="00B621C6" w:rsidRPr="00FA2C76">
        <w:rPr>
          <w:color w:val="000000"/>
          <w:sz w:val="24"/>
          <w:szCs w:val="24"/>
        </w:rPr>
        <w:sym w:font="HQPB1" w:char="F0A1"/>
      </w:r>
      <w:r w:rsidR="00B621C6" w:rsidRPr="00FA2C76">
        <w:rPr>
          <w:color w:val="000000"/>
          <w:sz w:val="24"/>
          <w:szCs w:val="24"/>
        </w:rPr>
        <w:sym w:font="HQPB4" w:char="F0F4"/>
      </w:r>
      <w:r w:rsidR="00B621C6" w:rsidRPr="00FA2C76">
        <w:rPr>
          <w:color w:val="000000"/>
          <w:sz w:val="24"/>
          <w:szCs w:val="24"/>
        </w:rPr>
        <w:sym w:font="HQPB1" w:char="F06D"/>
      </w:r>
      <w:r w:rsidR="00B621C6" w:rsidRPr="00FA2C76">
        <w:rPr>
          <w:color w:val="000000"/>
          <w:sz w:val="24"/>
          <w:szCs w:val="24"/>
        </w:rPr>
        <w:sym w:font="HQPB5" w:char="F072"/>
      </w:r>
      <w:r w:rsidR="00B621C6" w:rsidRPr="00FA2C76">
        <w:rPr>
          <w:color w:val="000000"/>
          <w:sz w:val="24"/>
          <w:szCs w:val="24"/>
        </w:rPr>
        <w:sym w:font="HQPB1" w:char="F026"/>
      </w:r>
      <w:r w:rsidR="00B621C6" w:rsidRPr="00FA2C76">
        <w:rPr>
          <w:color w:val="000000"/>
          <w:sz w:val="24"/>
          <w:szCs w:val="24"/>
          <w:rtl/>
        </w:rPr>
        <w:t xml:space="preserve"> </w:t>
      </w:r>
      <w:r w:rsidR="00B621C6" w:rsidRPr="00FA2C76">
        <w:rPr>
          <w:color w:val="000000"/>
          <w:sz w:val="24"/>
          <w:szCs w:val="24"/>
        </w:rPr>
        <w:sym w:font="HQPB5" w:char="F074"/>
      </w:r>
      <w:r w:rsidR="00B621C6" w:rsidRPr="00FA2C76">
        <w:rPr>
          <w:color w:val="000000"/>
          <w:sz w:val="24"/>
          <w:szCs w:val="24"/>
        </w:rPr>
        <w:sym w:font="HQPB2" w:char="F0FB"/>
      </w:r>
      <w:r w:rsidR="00B621C6" w:rsidRPr="00FA2C76">
        <w:rPr>
          <w:color w:val="000000"/>
          <w:sz w:val="24"/>
          <w:szCs w:val="24"/>
        </w:rPr>
        <w:sym w:font="HQPB2" w:char="F0FC"/>
      </w:r>
      <w:r w:rsidR="00B621C6" w:rsidRPr="00FA2C76">
        <w:rPr>
          <w:color w:val="000000"/>
          <w:sz w:val="24"/>
          <w:szCs w:val="24"/>
        </w:rPr>
        <w:sym w:font="HQPB4" w:char="F0C9"/>
      </w:r>
      <w:r w:rsidR="00B621C6" w:rsidRPr="00FA2C76">
        <w:rPr>
          <w:color w:val="000000"/>
          <w:sz w:val="24"/>
          <w:szCs w:val="24"/>
        </w:rPr>
        <w:sym w:font="HQPB2" w:char="F029"/>
      </w:r>
      <w:r w:rsidR="00B621C6" w:rsidRPr="00FA2C76">
        <w:rPr>
          <w:color w:val="000000"/>
          <w:sz w:val="24"/>
          <w:szCs w:val="24"/>
        </w:rPr>
        <w:sym w:font="HQPB4" w:char="F0CE"/>
      </w:r>
      <w:r w:rsidR="00B621C6" w:rsidRPr="00FA2C76">
        <w:rPr>
          <w:color w:val="000000"/>
          <w:sz w:val="24"/>
          <w:szCs w:val="24"/>
        </w:rPr>
        <w:sym w:font="HQPB2" w:char="F03D"/>
      </w:r>
      <w:r w:rsidR="00B621C6" w:rsidRPr="00FA2C76">
        <w:rPr>
          <w:color w:val="000000"/>
          <w:sz w:val="24"/>
          <w:szCs w:val="24"/>
        </w:rPr>
        <w:sym w:font="HQPB2" w:char="F0BB"/>
      </w:r>
      <w:r w:rsidR="00B621C6" w:rsidRPr="00FA2C76">
        <w:rPr>
          <w:color w:val="000000"/>
          <w:sz w:val="24"/>
          <w:szCs w:val="24"/>
        </w:rPr>
        <w:sym w:font="HQPB5" w:char="F073"/>
      </w:r>
      <w:r w:rsidR="00B621C6" w:rsidRPr="00FA2C76">
        <w:rPr>
          <w:color w:val="000000"/>
          <w:sz w:val="24"/>
          <w:szCs w:val="24"/>
        </w:rPr>
        <w:sym w:font="HQPB1" w:char="F083"/>
      </w:r>
      <w:r w:rsidR="00B621C6" w:rsidRPr="00FA2C76">
        <w:rPr>
          <w:color w:val="000000"/>
          <w:sz w:val="24"/>
          <w:szCs w:val="24"/>
        </w:rPr>
        <w:sym w:font="HQPB4" w:char="F0F8"/>
      </w:r>
      <w:r w:rsidR="00B621C6" w:rsidRPr="00FA2C76">
        <w:rPr>
          <w:color w:val="000000"/>
          <w:sz w:val="24"/>
          <w:szCs w:val="24"/>
        </w:rPr>
        <w:sym w:font="HQPB2" w:char="F03A"/>
      </w:r>
      <w:r w:rsidR="00B621C6" w:rsidRPr="00FA2C76">
        <w:rPr>
          <w:color w:val="000000"/>
          <w:sz w:val="24"/>
          <w:szCs w:val="24"/>
        </w:rPr>
        <w:sym w:font="HQPB5" w:char="F024"/>
      </w:r>
      <w:r w:rsidR="00B621C6" w:rsidRPr="00FA2C76">
        <w:rPr>
          <w:color w:val="000000"/>
          <w:sz w:val="24"/>
          <w:szCs w:val="24"/>
        </w:rPr>
        <w:sym w:font="HQPB1" w:char="F023"/>
      </w:r>
      <w:r w:rsidR="00B67783" w:rsidRPr="00FA2C76">
        <w:rPr>
          <w:rFonts w:hint="cs"/>
          <w:color w:val="000000"/>
          <w:sz w:val="24"/>
          <w:szCs w:val="24"/>
          <w:rtl/>
        </w:rPr>
        <w:t xml:space="preserve"> </w:t>
      </w:r>
      <w:r w:rsidR="00B67783" w:rsidRPr="00FA2C76">
        <w:rPr>
          <w:rFonts w:ascii="Msh Quraan1" w:hAnsi="Msh Quraan1"/>
          <w:b/>
          <w:bCs/>
          <w:sz w:val="24"/>
          <w:szCs w:val="24"/>
        </w:rPr>
        <w:t></w:t>
      </w:r>
      <w:r w:rsidR="00B621C6" w:rsidRPr="00FA2C76">
        <w:rPr>
          <w:rFonts w:hint="cs"/>
          <w:sz w:val="24"/>
          <w:szCs w:val="24"/>
          <w:rtl/>
          <w:lang w:bidi="ar-JO"/>
        </w:rPr>
        <w:t>(المؤمنون:1</w:t>
      </w:r>
      <w:r w:rsidR="002E5C99" w:rsidRPr="00FA2C76">
        <w:rPr>
          <w:rFonts w:hint="cs"/>
          <w:sz w:val="24"/>
          <w:szCs w:val="24"/>
          <w:rtl/>
          <w:lang w:bidi="ar-JO"/>
        </w:rPr>
        <w:t>3</w:t>
      </w:r>
      <w:r w:rsidR="00B621C6" w:rsidRPr="00FA2C76">
        <w:rPr>
          <w:rFonts w:hint="cs"/>
          <w:sz w:val="24"/>
          <w:szCs w:val="24"/>
          <w:rtl/>
          <w:lang w:bidi="ar-JO"/>
        </w:rPr>
        <w:t>- 1</w:t>
      </w:r>
      <w:r w:rsidR="002E5C99" w:rsidRPr="00FA2C76">
        <w:rPr>
          <w:rFonts w:hint="cs"/>
          <w:sz w:val="24"/>
          <w:szCs w:val="24"/>
          <w:rtl/>
          <w:lang w:bidi="ar-JO"/>
        </w:rPr>
        <w:t>4</w:t>
      </w:r>
      <w:r w:rsidR="00B621C6" w:rsidRPr="00FA2C76">
        <w:rPr>
          <w:rFonts w:hint="cs"/>
          <w:sz w:val="24"/>
          <w:szCs w:val="24"/>
          <w:rtl/>
          <w:lang w:bidi="ar-JO"/>
        </w:rPr>
        <w:t>)</w:t>
      </w:r>
      <w:r w:rsidR="001B15EB" w:rsidRPr="00FA2C76">
        <w:rPr>
          <w:rFonts w:hint="cs"/>
          <w:sz w:val="24"/>
          <w:szCs w:val="24"/>
          <w:rtl/>
          <w:lang w:bidi="ar-JO"/>
        </w:rPr>
        <w:t>،</w:t>
      </w:r>
      <w:r w:rsidR="006C2C88" w:rsidRPr="00FA2C76">
        <w:rPr>
          <w:rFonts w:hint="cs"/>
          <w:sz w:val="24"/>
          <w:szCs w:val="24"/>
          <w:rtl/>
          <w:lang w:bidi="ar-JO"/>
        </w:rPr>
        <w:t xml:space="preserve"> </w:t>
      </w:r>
      <w:r w:rsidR="006C2C88" w:rsidRPr="003B2E4A">
        <w:rPr>
          <w:rFonts w:hint="cs"/>
          <w:rtl/>
          <w:lang w:bidi="ar-JO"/>
        </w:rPr>
        <w:t xml:space="preserve">هو </w:t>
      </w:r>
      <w:r w:rsidR="006C2C88" w:rsidRPr="003B2E4A">
        <w:rPr>
          <w:rtl/>
          <w:lang w:bidi="ar-JO"/>
        </w:rPr>
        <w:t>طور آخر للخلق</w:t>
      </w:r>
      <w:r w:rsidR="006C2C88" w:rsidRPr="003B2E4A">
        <w:rPr>
          <w:rFonts w:hint="cs"/>
          <w:rtl/>
          <w:lang w:bidi="ar-JO"/>
        </w:rPr>
        <w:t xml:space="preserve">؛ افتتح بـ(ثم) </w:t>
      </w:r>
      <w:r w:rsidR="006C2C88" w:rsidRPr="003B2E4A">
        <w:rPr>
          <w:rtl/>
          <w:lang w:bidi="ar-JO"/>
        </w:rPr>
        <w:t>للترتيب الرتبي</w:t>
      </w:r>
      <w:r w:rsidR="006C2C88" w:rsidRPr="003B2E4A">
        <w:rPr>
          <w:rFonts w:hint="cs"/>
          <w:rtl/>
          <w:lang w:bidi="ar-JO"/>
        </w:rPr>
        <w:t>؛</w:t>
      </w:r>
      <w:r w:rsidR="00F30AF7" w:rsidRPr="003B2E4A">
        <w:rPr>
          <w:rFonts w:ascii="Times New Roman" w:eastAsia="Times New Roman" w:hAnsi="Times New Roman"/>
          <w:vertAlign w:val="superscript"/>
          <w:rtl/>
        </w:rPr>
        <w:t>(</w:t>
      </w:r>
      <w:r w:rsidR="00F30AF7" w:rsidRPr="003B2E4A">
        <w:rPr>
          <w:rFonts w:ascii="Times New Roman" w:eastAsia="Times New Roman" w:hAnsi="Times New Roman"/>
          <w:vertAlign w:val="superscript"/>
          <w:rtl/>
        </w:rPr>
        <w:footnoteReference w:id="207"/>
      </w:r>
      <w:r w:rsidR="00F30AF7" w:rsidRPr="003B2E4A">
        <w:rPr>
          <w:rFonts w:ascii="Times New Roman" w:eastAsia="Times New Roman" w:hAnsi="Times New Roman"/>
          <w:vertAlign w:val="superscript"/>
          <w:rtl/>
        </w:rPr>
        <w:t>)</w:t>
      </w:r>
      <w:r w:rsidR="006C2C88" w:rsidRPr="003B2E4A">
        <w:rPr>
          <w:rFonts w:hint="cs"/>
          <w:rtl/>
          <w:lang w:bidi="ar-JO"/>
        </w:rPr>
        <w:t xml:space="preserve"> </w:t>
      </w:r>
      <w:r w:rsidR="006C2C88" w:rsidRPr="003B2E4A">
        <w:rPr>
          <w:rtl/>
          <w:lang w:bidi="ar-JO"/>
        </w:rPr>
        <w:t>لأن ذلك الجعل أعظم من خلق السلالة</w:t>
      </w:r>
      <w:r w:rsidR="00EA7FE2" w:rsidRPr="003B2E4A">
        <w:rPr>
          <w:rFonts w:hint="cs"/>
          <w:rtl/>
        </w:rPr>
        <w:t>،</w:t>
      </w:r>
      <w:r w:rsidR="00EA7FE2" w:rsidRPr="003B2E4A">
        <w:rPr>
          <w:rtl/>
        </w:rPr>
        <w:t xml:space="preserve"> </w:t>
      </w:r>
      <w:r w:rsidR="00EA7FE2" w:rsidRPr="003B2E4A">
        <w:rPr>
          <w:rtl/>
          <w:lang w:bidi="ar-JO"/>
        </w:rPr>
        <w:t>فالمعنى: جعلنا السلالة في قرار مك</w:t>
      </w:r>
      <w:r w:rsidR="00B41A2E" w:rsidRPr="003B2E4A">
        <w:rPr>
          <w:rtl/>
          <w:lang w:bidi="ar-JO"/>
        </w:rPr>
        <w:t>ين، ولذلك غُير في الآية التعبير</w:t>
      </w:r>
      <w:r w:rsidR="00EA7FE2" w:rsidRPr="003B2E4A">
        <w:rPr>
          <w:rtl/>
          <w:lang w:bidi="ar-JO"/>
        </w:rPr>
        <w:t>عن</w:t>
      </w:r>
      <w:r w:rsidR="00A3151D" w:rsidRPr="003B2E4A">
        <w:rPr>
          <w:rFonts w:hint="cs"/>
          <w:rtl/>
          <w:lang w:bidi="ar-JO"/>
        </w:rPr>
        <w:t xml:space="preserve"> </w:t>
      </w:r>
      <w:r w:rsidR="00EA7FE2" w:rsidRPr="003B2E4A">
        <w:rPr>
          <w:rtl/>
          <w:lang w:bidi="ar-JO"/>
        </w:rPr>
        <w:t>فعل الخلق إلى فعل الجعل المتعدي بــــ</w:t>
      </w:r>
      <w:r w:rsidR="00D94DEE" w:rsidRPr="003B2E4A">
        <w:rPr>
          <w:rFonts w:hint="cs"/>
          <w:rtl/>
          <w:lang w:bidi="ar-JO"/>
        </w:rPr>
        <w:t xml:space="preserve"> </w:t>
      </w:r>
      <w:r w:rsidR="00EA7FE2" w:rsidRPr="003B2E4A">
        <w:rPr>
          <w:rtl/>
          <w:lang w:bidi="ar-JO"/>
        </w:rPr>
        <w:t>(في) بمعنى الوضع</w:t>
      </w:r>
      <w:r w:rsidR="00EA7FE2" w:rsidRPr="003B2E4A">
        <w:rPr>
          <w:rFonts w:hint="cs"/>
          <w:rtl/>
          <w:lang w:bidi="ar-JO"/>
        </w:rPr>
        <w:t>،</w:t>
      </w:r>
      <w:r w:rsidR="00EA7FE2" w:rsidRPr="003B2E4A">
        <w:rPr>
          <w:rtl/>
          <w:lang w:bidi="ar-JO"/>
        </w:rPr>
        <w:t xml:space="preserve"> وعطف جَعل العَلقةِ مُضغةً بالفاء</w:t>
      </w:r>
      <w:r w:rsidR="00EA7FE2" w:rsidRPr="003B2E4A">
        <w:rPr>
          <w:rFonts w:hint="cs"/>
          <w:rtl/>
          <w:lang w:bidi="ar-JO"/>
        </w:rPr>
        <w:t>؛</w:t>
      </w:r>
      <w:r w:rsidR="00EA7FE2" w:rsidRPr="003B2E4A">
        <w:rPr>
          <w:rtl/>
          <w:lang w:bidi="ar-JO"/>
        </w:rPr>
        <w:t xml:space="preserve"> لأن الانتقال من العلقة إلى المضغة يشبه تعقيب شيء عن شيء</w:t>
      </w:r>
      <w:r w:rsidR="00EA7FE2" w:rsidRPr="003B2E4A">
        <w:rPr>
          <w:rFonts w:hint="cs"/>
          <w:rtl/>
          <w:lang w:bidi="ar-JO"/>
        </w:rPr>
        <w:t>،</w:t>
      </w:r>
      <w:r w:rsidR="002A7168" w:rsidRPr="003B2E4A">
        <w:rPr>
          <w:rFonts w:hint="cs"/>
          <w:rtl/>
          <w:lang w:bidi="ar-JO"/>
        </w:rPr>
        <w:t xml:space="preserve"> </w:t>
      </w:r>
      <w:r w:rsidR="00EA7FE2" w:rsidRPr="003B2E4A">
        <w:rPr>
          <w:rtl/>
          <w:lang w:bidi="ar-JO"/>
        </w:rPr>
        <w:t>إذ اللحم والدم الجامد متقاربان</w:t>
      </w:r>
      <w:r w:rsidR="00EA7FE2" w:rsidRPr="003B2E4A">
        <w:rPr>
          <w:rFonts w:hint="cs"/>
          <w:rtl/>
          <w:lang w:bidi="ar-JO"/>
        </w:rPr>
        <w:t>،</w:t>
      </w:r>
      <w:r w:rsidR="00EA7FE2" w:rsidRPr="003B2E4A">
        <w:rPr>
          <w:rtl/>
          <w:lang w:bidi="ar-JO"/>
        </w:rPr>
        <w:t xml:space="preserve"> فتطورهما قريب وإن كان مكث كل طورٍ مدة طويلة</w:t>
      </w:r>
      <w:r w:rsidR="00CC0BC2" w:rsidRPr="003B2E4A">
        <w:rPr>
          <w:rFonts w:hint="cs"/>
          <w:rtl/>
          <w:lang w:bidi="ar-JO"/>
        </w:rPr>
        <w:t xml:space="preserve">، </w:t>
      </w:r>
      <w:r w:rsidR="008A4FE1" w:rsidRPr="003B2E4A">
        <w:rPr>
          <w:rFonts w:hint="cs"/>
          <w:rtl/>
          <w:lang w:bidi="ar-JO"/>
        </w:rPr>
        <w:lastRenderedPageBreak/>
        <w:t>(</w:t>
      </w:r>
      <w:r w:rsidR="00EA7FE2" w:rsidRPr="003B2E4A">
        <w:rPr>
          <w:rtl/>
          <w:lang w:bidi="ar-JO"/>
        </w:rPr>
        <w:t>ثم أنشأناه خلقاً آخر</w:t>
      </w:r>
      <w:r w:rsidR="008A4FE1" w:rsidRPr="003B2E4A">
        <w:rPr>
          <w:rFonts w:hint="cs"/>
          <w:rtl/>
          <w:lang w:bidi="ar-JO"/>
        </w:rPr>
        <w:t>)</w:t>
      </w:r>
      <w:r w:rsidR="00EA7FE2" w:rsidRPr="003B2E4A">
        <w:rPr>
          <w:rtl/>
          <w:lang w:bidi="ar-JO"/>
        </w:rPr>
        <w:t xml:space="preserve"> لأن الخلق المذكور قبله كان دون حياة ثم نشأ فيه خَلق الحياة وهي حالة أ</w:t>
      </w:r>
      <w:r w:rsidR="00A26929" w:rsidRPr="003B2E4A">
        <w:rPr>
          <w:rtl/>
          <w:lang w:bidi="ar-JO"/>
        </w:rPr>
        <w:t>خرى طرأت عليه عبر عنها بالإنشاء</w:t>
      </w:r>
      <w:r w:rsidR="00A76930" w:rsidRPr="003B2E4A">
        <w:rPr>
          <w:rtl/>
          <w:lang w:bidi="ar-JO"/>
        </w:rPr>
        <w:t>.</w:t>
      </w:r>
      <w:r w:rsidR="00A76930" w:rsidRPr="003B2E4A">
        <w:rPr>
          <w:rFonts w:ascii="Times New Roman" w:eastAsia="Times New Roman" w:hAnsi="Times New Roman"/>
          <w:vertAlign w:val="superscript"/>
          <w:rtl/>
        </w:rPr>
        <w:t>(</w:t>
      </w:r>
      <w:r w:rsidR="00A76930" w:rsidRPr="003B2E4A">
        <w:rPr>
          <w:rFonts w:ascii="Times New Roman" w:eastAsia="Times New Roman" w:hAnsi="Times New Roman"/>
          <w:vertAlign w:val="superscript"/>
          <w:rtl/>
        </w:rPr>
        <w:footnoteReference w:id="208"/>
      </w:r>
      <w:r w:rsidR="00A76930" w:rsidRPr="003B2E4A">
        <w:rPr>
          <w:rFonts w:ascii="Times New Roman" w:eastAsia="Times New Roman" w:hAnsi="Times New Roman"/>
          <w:vertAlign w:val="superscript"/>
          <w:rtl/>
        </w:rPr>
        <w:t>)</w:t>
      </w:r>
    </w:p>
    <w:p w:rsidR="00660DFC" w:rsidRPr="003B2E4A" w:rsidRDefault="00A26929" w:rsidP="00660DFC">
      <w:pPr>
        <w:spacing w:after="0" w:line="360" w:lineRule="auto"/>
        <w:jc w:val="both"/>
        <w:rPr>
          <w:rtl/>
          <w:lang w:bidi="ar-JO"/>
        </w:rPr>
      </w:pPr>
      <w:r w:rsidRPr="003B2E4A">
        <w:rPr>
          <w:rFonts w:hint="cs"/>
          <w:rtl/>
          <w:lang w:bidi="ar-JO"/>
        </w:rPr>
        <w:t xml:space="preserve"> </w:t>
      </w:r>
      <w:r w:rsidRPr="003B2E4A">
        <w:rPr>
          <w:rFonts w:hint="cs"/>
          <w:rtl/>
          <w:lang w:bidi="ar-JO"/>
        </w:rPr>
        <w:tab/>
      </w:r>
      <w:r w:rsidR="00EA7FE2" w:rsidRPr="003B2E4A">
        <w:rPr>
          <w:rtl/>
          <w:lang w:bidi="ar-JO"/>
        </w:rPr>
        <w:t>وبعد</w:t>
      </w:r>
      <w:r w:rsidR="00F02D20" w:rsidRPr="003B2E4A">
        <w:rPr>
          <w:rtl/>
          <w:lang w:bidi="ar-JO"/>
        </w:rPr>
        <w:t xml:space="preserve"> عرضنا لأقوال النحاة والمفسرين،</w:t>
      </w:r>
      <w:r w:rsidR="00F02D20" w:rsidRPr="003B2E4A">
        <w:rPr>
          <w:rFonts w:hint="cs"/>
          <w:rtl/>
          <w:lang w:bidi="ar-JO"/>
        </w:rPr>
        <w:t xml:space="preserve"> </w:t>
      </w:r>
      <w:r w:rsidR="00EA7FE2" w:rsidRPr="003B2E4A">
        <w:rPr>
          <w:rtl/>
          <w:lang w:bidi="ar-JO"/>
        </w:rPr>
        <w:t>فإن معنى (ثم) يأتي على الترتيب والتراخي، أما قضية تناوبها بـ (الفاء)</w:t>
      </w:r>
      <w:r w:rsidR="00EA7FE2" w:rsidRPr="003B2E4A">
        <w:rPr>
          <w:rFonts w:hint="cs"/>
          <w:rtl/>
          <w:lang w:bidi="ar-JO"/>
        </w:rPr>
        <w:t>، قال الرضي</w:t>
      </w:r>
      <w:r w:rsidR="00EA7FE2" w:rsidRPr="003B2E4A">
        <w:rPr>
          <w:rtl/>
          <w:lang w:bidi="ar-JO"/>
        </w:rPr>
        <w:t xml:space="preserve"> </w:t>
      </w:r>
      <w:r w:rsidR="0079738A" w:rsidRPr="003B2E4A">
        <w:rPr>
          <w:rFonts w:hint="cs"/>
          <w:rtl/>
          <w:lang w:bidi="ar-JO"/>
        </w:rPr>
        <w:t xml:space="preserve">في </w:t>
      </w:r>
      <w:r w:rsidR="00EA7FE2" w:rsidRPr="003B2E4A">
        <w:rPr>
          <w:rtl/>
          <w:lang w:bidi="ar-JO"/>
        </w:rPr>
        <w:t>(شرح الرضي على الكافية): "واعلم أنه إذا أمكن في كل حرف يتوهم خروجه عن أصله، وكونه بمعنى كلمة أخرى أو زيادته، أن يبقى على أصل معناه الموضوع هو له، ويضمن فعله المتعدي به معنى من المعاني، يستقيم به الكلام فهو الأولى بل الواجب".</w:t>
      </w:r>
      <w:r w:rsidR="00B41A2E" w:rsidRPr="003B2E4A">
        <w:rPr>
          <w:rFonts w:ascii="Times New Roman" w:eastAsia="Times New Roman" w:hAnsi="Times New Roman"/>
          <w:vertAlign w:val="superscript"/>
          <w:rtl/>
        </w:rPr>
        <w:t>(</w:t>
      </w:r>
      <w:r w:rsidR="00B41A2E" w:rsidRPr="003B2E4A">
        <w:rPr>
          <w:rFonts w:ascii="Times New Roman" w:eastAsia="Times New Roman" w:hAnsi="Times New Roman"/>
          <w:vertAlign w:val="superscript"/>
          <w:rtl/>
        </w:rPr>
        <w:footnoteReference w:id="209"/>
      </w:r>
      <w:r w:rsidR="00B41A2E" w:rsidRPr="003B2E4A">
        <w:rPr>
          <w:rFonts w:ascii="Times New Roman" w:eastAsia="Times New Roman" w:hAnsi="Times New Roman"/>
          <w:vertAlign w:val="superscript"/>
          <w:rtl/>
        </w:rPr>
        <w:t>)</w:t>
      </w:r>
      <w:r w:rsidR="00EA7FE2" w:rsidRPr="003B2E4A">
        <w:rPr>
          <w:rtl/>
          <w:lang w:bidi="ar-JO"/>
        </w:rPr>
        <w:t xml:space="preserve"> </w:t>
      </w:r>
    </w:p>
    <w:p w:rsidR="003C081D" w:rsidRPr="003B2E4A" w:rsidRDefault="00745393" w:rsidP="00BD7159">
      <w:pPr>
        <w:spacing w:after="0" w:line="360" w:lineRule="auto"/>
        <w:jc w:val="both"/>
        <w:rPr>
          <w:rtl/>
          <w:lang w:bidi="ar-JO"/>
        </w:rPr>
      </w:pPr>
      <w:r w:rsidRPr="003B2E4A">
        <w:rPr>
          <w:rFonts w:hint="cs"/>
          <w:rtl/>
          <w:lang w:bidi="ar-JO"/>
        </w:rPr>
        <w:t>و</w:t>
      </w:r>
      <w:r w:rsidR="00660DFC" w:rsidRPr="003B2E4A">
        <w:rPr>
          <w:rFonts w:hint="cs"/>
          <w:rtl/>
          <w:lang w:bidi="ar-JO"/>
        </w:rPr>
        <w:t>ما قاله</w:t>
      </w:r>
      <w:r w:rsidR="00675253" w:rsidRPr="003B2E4A">
        <w:rPr>
          <w:rFonts w:hint="cs"/>
          <w:rtl/>
          <w:lang w:bidi="ar-JO"/>
        </w:rPr>
        <w:t xml:space="preserve"> السامرائي:</w:t>
      </w:r>
      <w:r w:rsidR="00333098" w:rsidRPr="003B2E4A">
        <w:rPr>
          <w:rtl/>
          <w:lang w:bidi="ar-JO"/>
        </w:rPr>
        <w:t xml:space="preserve"> "</w:t>
      </w:r>
      <w:r w:rsidR="00336A4F" w:rsidRPr="003B2E4A">
        <w:rPr>
          <w:rFonts w:hint="cs"/>
          <w:rtl/>
          <w:lang w:bidi="ar-JO"/>
        </w:rPr>
        <w:t>و</w:t>
      </w:r>
      <w:r w:rsidR="00333098" w:rsidRPr="003B2E4A">
        <w:rPr>
          <w:rtl/>
          <w:lang w:bidi="ar-JO"/>
        </w:rPr>
        <w:t>الحق أن الأصل في حروف الجر لا ينوب بعضها على بعض، بل الأصل أن لكل حرف معناه واستعماله، ولكن قد يقترب معنيان أو أكثر من معاني الحروف، فتتعاور الحروف على هذا المعنى".</w:t>
      </w:r>
      <w:r w:rsidR="00B41A2E" w:rsidRPr="003B2E4A">
        <w:rPr>
          <w:rFonts w:ascii="Times New Roman" w:eastAsia="Times New Roman" w:hAnsi="Times New Roman"/>
          <w:vertAlign w:val="superscript"/>
          <w:rtl/>
        </w:rPr>
        <w:t>(</w:t>
      </w:r>
      <w:r w:rsidR="00B41A2E" w:rsidRPr="003B2E4A">
        <w:rPr>
          <w:rFonts w:ascii="Times New Roman" w:eastAsia="Times New Roman" w:hAnsi="Times New Roman"/>
          <w:vertAlign w:val="superscript"/>
          <w:rtl/>
        </w:rPr>
        <w:footnoteReference w:id="210"/>
      </w:r>
      <w:r w:rsidR="00B41A2E" w:rsidRPr="003B2E4A">
        <w:rPr>
          <w:rFonts w:ascii="Times New Roman" w:eastAsia="Times New Roman" w:hAnsi="Times New Roman"/>
          <w:vertAlign w:val="superscript"/>
          <w:rtl/>
        </w:rPr>
        <w:t>)</w:t>
      </w:r>
      <w:r w:rsidR="00333098" w:rsidRPr="003B2E4A">
        <w:rPr>
          <w:rtl/>
          <w:lang w:bidi="ar-JO"/>
        </w:rPr>
        <w:t xml:space="preserve"> </w:t>
      </w:r>
    </w:p>
    <w:p w:rsidR="00C44FB5" w:rsidRPr="003B2E4A" w:rsidRDefault="00293494" w:rsidP="00A24A3A">
      <w:pPr>
        <w:spacing w:after="0" w:line="360" w:lineRule="auto"/>
        <w:jc w:val="both"/>
        <w:rPr>
          <w:rtl/>
          <w:lang w:bidi="ar-JO"/>
        </w:rPr>
      </w:pPr>
      <w:r w:rsidRPr="009F7E83">
        <w:rPr>
          <w:rFonts w:hint="cs"/>
          <w:b/>
          <w:bCs/>
          <w:sz w:val="32"/>
          <w:szCs w:val="32"/>
          <w:rtl/>
          <w:lang w:bidi="ar-JO"/>
        </w:rPr>
        <w:t>الرأي المختار</w:t>
      </w:r>
      <w:r w:rsidR="008F7C20" w:rsidRPr="009F7E83">
        <w:rPr>
          <w:rFonts w:hint="cs"/>
          <w:b/>
          <w:bCs/>
          <w:sz w:val="32"/>
          <w:szCs w:val="32"/>
          <w:rtl/>
          <w:lang w:bidi="ar-JO"/>
        </w:rPr>
        <w:t xml:space="preserve"> كما </w:t>
      </w:r>
      <w:r w:rsidR="00500377" w:rsidRPr="009F7E83">
        <w:rPr>
          <w:rFonts w:hint="cs"/>
          <w:b/>
          <w:bCs/>
          <w:sz w:val="32"/>
          <w:szCs w:val="32"/>
          <w:rtl/>
          <w:lang w:bidi="ar-JO"/>
        </w:rPr>
        <w:t>أقره</w:t>
      </w:r>
      <w:r w:rsidR="008F7C20" w:rsidRPr="009F7E83">
        <w:rPr>
          <w:rFonts w:hint="cs"/>
          <w:b/>
          <w:bCs/>
          <w:sz w:val="32"/>
          <w:szCs w:val="32"/>
          <w:rtl/>
          <w:lang w:bidi="ar-JO"/>
        </w:rPr>
        <w:t xml:space="preserve"> العلماء المحققون</w:t>
      </w:r>
      <w:r w:rsidR="00BC3177" w:rsidRPr="009F7E83">
        <w:rPr>
          <w:rFonts w:hint="cs"/>
          <w:b/>
          <w:bCs/>
          <w:sz w:val="32"/>
          <w:szCs w:val="32"/>
          <w:rtl/>
          <w:lang w:bidi="ar-JO"/>
        </w:rPr>
        <w:t>:</w:t>
      </w:r>
      <w:r w:rsidR="00D47560" w:rsidRPr="003B2E4A">
        <w:rPr>
          <w:rFonts w:ascii="Times New Roman" w:eastAsia="Times New Roman" w:hAnsi="Times New Roman"/>
          <w:vertAlign w:val="superscript"/>
          <w:rtl/>
        </w:rPr>
        <w:t xml:space="preserve"> </w:t>
      </w:r>
      <w:r w:rsidR="00B41A2E" w:rsidRPr="003B2E4A">
        <w:rPr>
          <w:rFonts w:ascii="Times New Roman" w:eastAsia="Times New Roman" w:hAnsi="Times New Roman"/>
          <w:vertAlign w:val="superscript"/>
          <w:rtl/>
        </w:rPr>
        <w:t>(</w:t>
      </w:r>
      <w:r w:rsidR="00B41A2E" w:rsidRPr="003B2E4A">
        <w:rPr>
          <w:rFonts w:ascii="Times New Roman" w:eastAsia="Times New Roman" w:hAnsi="Times New Roman"/>
          <w:vertAlign w:val="superscript"/>
          <w:rtl/>
        </w:rPr>
        <w:footnoteReference w:id="211"/>
      </w:r>
      <w:r w:rsidR="00B41A2E" w:rsidRPr="003B2E4A">
        <w:rPr>
          <w:rFonts w:ascii="Times New Roman" w:eastAsia="Times New Roman" w:hAnsi="Times New Roman"/>
          <w:vertAlign w:val="superscript"/>
          <w:rtl/>
        </w:rPr>
        <w:t>)</w:t>
      </w:r>
      <w:r w:rsidR="00333098" w:rsidRPr="003B2E4A">
        <w:rPr>
          <w:rtl/>
          <w:lang w:bidi="ar-JO"/>
        </w:rPr>
        <w:t xml:space="preserve"> لا تناوب في القرآن الكريم،</w:t>
      </w:r>
      <w:r w:rsidR="00A24A3A" w:rsidRPr="003B2E4A">
        <w:rPr>
          <w:rFonts w:hint="cs"/>
          <w:rtl/>
          <w:lang w:bidi="ar-JO"/>
        </w:rPr>
        <w:t xml:space="preserve"> وإنما يمكن حمله على التضمين أو الاستعارة التبعة في الحرف؛</w:t>
      </w:r>
      <w:r w:rsidR="00333098" w:rsidRPr="003B2E4A">
        <w:rPr>
          <w:rtl/>
          <w:lang w:bidi="ar-JO"/>
        </w:rPr>
        <w:t xml:space="preserve"> </w:t>
      </w:r>
      <w:r w:rsidR="008F7C20" w:rsidRPr="003B2E4A">
        <w:rPr>
          <w:rFonts w:hint="cs"/>
          <w:rtl/>
          <w:lang w:bidi="ar-JO"/>
        </w:rPr>
        <w:t xml:space="preserve">لأن كل حرف من حروف المعاني، يؤدي معنىً خاصاً به، </w:t>
      </w:r>
      <w:r w:rsidR="00726F50" w:rsidRPr="003B2E4A">
        <w:rPr>
          <w:rFonts w:hint="cs"/>
          <w:rtl/>
          <w:lang w:bidi="ar-JO"/>
        </w:rPr>
        <w:t xml:space="preserve">لا يفسره حرف آخر، </w:t>
      </w:r>
      <w:r w:rsidR="00333098" w:rsidRPr="003B2E4A">
        <w:rPr>
          <w:rtl/>
          <w:lang w:bidi="ar-JO"/>
        </w:rPr>
        <w:t xml:space="preserve">ومن الروعة والبيان </w:t>
      </w:r>
      <w:r w:rsidR="00726F50" w:rsidRPr="003B2E4A">
        <w:rPr>
          <w:rFonts w:hint="cs"/>
          <w:rtl/>
          <w:lang w:bidi="ar-JO"/>
        </w:rPr>
        <w:t xml:space="preserve">أن </w:t>
      </w:r>
      <w:r w:rsidR="00333098" w:rsidRPr="003B2E4A">
        <w:rPr>
          <w:rtl/>
          <w:lang w:bidi="ar-JO"/>
        </w:rPr>
        <w:t>كل حرف أو كلمة في موضعها لا يشاركها معنى أو لفظاً آخر......</w:t>
      </w:r>
    </w:p>
    <w:p w:rsidR="00F5056E" w:rsidRPr="003B2E4A" w:rsidRDefault="00F5056E" w:rsidP="00660F21">
      <w:pPr>
        <w:spacing w:after="0" w:line="360" w:lineRule="auto"/>
        <w:jc w:val="both"/>
        <w:rPr>
          <w:rtl/>
          <w:lang w:bidi="ar-JO"/>
        </w:rPr>
      </w:pPr>
    </w:p>
    <w:p w:rsidR="00C11A58" w:rsidRDefault="00C11A58" w:rsidP="00660F21">
      <w:pPr>
        <w:spacing w:after="0" w:line="360" w:lineRule="auto"/>
        <w:jc w:val="both"/>
        <w:rPr>
          <w:rtl/>
          <w:lang w:bidi="ar-JO"/>
        </w:rPr>
      </w:pPr>
    </w:p>
    <w:p w:rsidR="00A3151D" w:rsidRDefault="00A3151D" w:rsidP="00660F21">
      <w:pPr>
        <w:spacing w:after="0" w:line="360" w:lineRule="auto"/>
        <w:jc w:val="both"/>
        <w:rPr>
          <w:rtl/>
          <w:lang w:bidi="ar-JO"/>
        </w:rPr>
      </w:pPr>
    </w:p>
    <w:p w:rsidR="00A3151D" w:rsidRDefault="00A3151D" w:rsidP="00660F21">
      <w:pPr>
        <w:spacing w:after="0" w:line="360" w:lineRule="auto"/>
        <w:jc w:val="both"/>
        <w:rPr>
          <w:rtl/>
          <w:lang w:bidi="ar-JO"/>
        </w:rPr>
      </w:pPr>
    </w:p>
    <w:p w:rsidR="000F7863" w:rsidRDefault="000F7863" w:rsidP="00660F21">
      <w:pPr>
        <w:spacing w:after="0" w:line="360" w:lineRule="auto"/>
        <w:jc w:val="both"/>
        <w:rPr>
          <w:sz w:val="48"/>
          <w:szCs w:val="48"/>
          <w:rtl/>
          <w:lang w:bidi="ar-JO"/>
        </w:rPr>
      </w:pPr>
    </w:p>
    <w:p w:rsidR="00A26929" w:rsidRDefault="00A26929" w:rsidP="00660F21">
      <w:pPr>
        <w:spacing w:after="0" w:line="360" w:lineRule="auto"/>
        <w:jc w:val="both"/>
        <w:rPr>
          <w:sz w:val="48"/>
          <w:szCs w:val="48"/>
          <w:rtl/>
          <w:lang w:bidi="ar-JO"/>
        </w:rPr>
      </w:pPr>
    </w:p>
    <w:p w:rsidR="007E591A" w:rsidRDefault="007E591A" w:rsidP="00660F21">
      <w:pPr>
        <w:spacing w:after="0" w:line="360" w:lineRule="auto"/>
        <w:jc w:val="both"/>
        <w:rPr>
          <w:sz w:val="48"/>
          <w:szCs w:val="48"/>
          <w:rtl/>
          <w:lang w:bidi="ar-JO"/>
        </w:rPr>
      </w:pPr>
    </w:p>
    <w:p w:rsidR="003C081D" w:rsidRDefault="003C081D" w:rsidP="00660F21">
      <w:pPr>
        <w:spacing w:after="0" w:line="360" w:lineRule="auto"/>
        <w:jc w:val="both"/>
        <w:rPr>
          <w:sz w:val="48"/>
          <w:szCs w:val="48"/>
          <w:rtl/>
          <w:lang w:bidi="ar-JO"/>
        </w:rPr>
      </w:pPr>
    </w:p>
    <w:p w:rsidR="003C081D" w:rsidRPr="00143FA4" w:rsidRDefault="003C081D" w:rsidP="00660F21">
      <w:pPr>
        <w:spacing w:after="0" w:line="360" w:lineRule="auto"/>
        <w:jc w:val="both"/>
        <w:rPr>
          <w:sz w:val="40"/>
          <w:szCs w:val="40"/>
          <w:rtl/>
          <w:lang w:bidi="ar-JO"/>
        </w:rPr>
      </w:pPr>
    </w:p>
    <w:p w:rsidR="00D64E88" w:rsidRDefault="00C11A58" w:rsidP="00D64E88">
      <w:pPr>
        <w:pStyle w:val="1"/>
        <w:spacing w:before="0" w:line="360" w:lineRule="auto"/>
        <w:jc w:val="center"/>
        <w:rPr>
          <w:rFonts w:cs="Arabic Transparent"/>
          <w:color w:val="000000" w:themeColor="text1"/>
          <w:sz w:val="40"/>
          <w:szCs w:val="40"/>
          <w:rtl/>
          <w:lang w:bidi="ar-JO"/>
        </w:rPr>
      </w:pPr>
      <w:bookmarkStart w:id="88" w:name="_Toc385411311"/>
      <w:bookmarkStart w:id="89" w:name="_Toc409601646"/>
      <w:r w:rsidRPr="00143FA4">
        <w:rPr>
          <w:rFonts w:cs="Arabic Transparent"/>
          <w:color w:val="000000" w:themeColor="text1"/>
          <w:sz w:val="40"/>
          <w:szCs w:val="40"/>
          <w:rtl/>
          <w:lang w:bidi="ar-JO"/>
        </w:rPr>
        <w:t>الفصل الثاني</w:t>
      </w:r>
    </w:p>
    <w:p w:rsidR="00C11A58" w:rsidRPr="00143FA4" w:rsidRDefault="00CC43C3" w:rsidP="00D64E88">
      <w:pPr>
        <w:pStyle w:val="1"/>
        <w:spacing w:before="0" w:line="360" w:lineRule="auto"/>
        <w:jc w:val="center"/>
        <w:rPr>
          <w:rFonts w:cs="Arabic Transparent"/>
          <w:color w:val="000000" w:themeColor="text1"/>
          <w:sz w:val="40"/>
          <w:szCs w:val="40"/>
          <w:rtl/>
          <w:lang w:bidi="ar-JO"/>
        </w:rPr>
      </w:pPr>
      <w:r w:rsidRPr="00143FA4">
        <w:rPr>
          <w:rFonts w:cs="Arabic Transparent" w:hint="cs"/>
          <w:color w:val="000000" w:themeColor="text1"/>
          <w:sz w:val="40"/>
          <w:szCs w:val="40"/>
          <w:rtl/>
          <w:lang w:bidi="ar-JO"/>
        </w:rPr>
        <w:t xml:space="preserve"> </w:t>
      </w:r>
      <w:r w:rsidR="00C11A58" w:rsidRPr="00143FA4">
        <w:rPr>
          <w:rFonts w:cs="Arabic Transparent" w:hint="cs"/>
          <w:color w:val="000000" w:themeColor="text1"/>
          <w:sz w:val="40"/>
          <w:szCs w:val="40"/>
          <w:rtl/>
          <w:lang w:bidi="ar-JO"/>
        </w:rPr>
        <w:t>جهود</w:t>
      </w:r>
      <w:r w:rsidR="00C11A58" w:rsidRPr="00143FA4">
        <w:rPr>
          <w:rFonts w:cs="Arabic Transparent"/>
          <w:color w:val="000000" w:themeColor="text1"/>
          <w:sz w:val="40"/>
          <w:szCs w:val="40"/>
          <w:rtl/>
          <w:lang w:bidi="ar-JO"/>
        </w:rPr>
        <w:t xml:space="preserve"> الشيخ عضيمة في إبراز الظواهر اللغوية والصوتية في القرآن الكريم</w:t>
      </w:r>
      <w:bookmarkEnd w:id="88"/>
      <w:bookmarkEnd w:id="89"/>
    </w:p>
    <w:p w:rsidR="001002B3" w:rsidRDefault="001002B3" w:rsidP="006E2E6B">
      <w:pPr>
        <w:rPr>
          <w:sz w:val="32"/>
          <w:szCs w:val="32"/>
          <w:rtl/>
          <w:lang w:bidi="ar-JO"/>
        </w:rPr>
      </w:pPr>
    </w:p>
    <w:p w:rsidR="00C91B88" w:rsidRDefault="00C91B88" w:rsidP="006E2E6B">
      <w:pPr>
        <w:rPr>
          <w:sz w:val="32"/>
          <w:szCs w:val="32"/>
          <w:rtl/>
          <w:lang w:bidi="ar-JO"/>
        </w:rPr>
      </w:pPr>
    </w:p>
    <w:p w:rsidR="00C91B88" w:rsidRPr="00A3151D" w:rsidRDefault="00C91B88" w:rsidP="006E2E6B">
      <w:pPr>
        <w:rPr>
          <w:sz w:val="32"/>
          <w:szCs w:val="32"/>
          <w:rtl/>
          <w:lang w:bidi="ar-JO"/>
        </w:rPr>
      </w:pPr>
    </w:p>
    <w:p w:rsidR="00885E4A" w:rsidRPr="00143FA4" w:rsidRDefault="00885E4A" w:rsidP="007079EA">
      <w:pPr>
        <w:spacing w:after="0" w:line="360" w:lineRule="auto"/>
        <w:jc w:val="both"/>
        <w:rPr>
          <w:sz w:val="36"/>
          <w:szCs w:val="36"/>
          <w:rtl/>
          <w:lang w:bidi="ar-JO"/>
        </w:rPr>
      </w:pPr>
      <w:r w:rsidRPr="00143FA4">
        <w:rPr>
          <w:rFonts w:hint="cs"/>
          <w:sz w:val="36"/>
          <w:szCs w:val="36"/>
          <w:rtl/>
          <w:lang w:bidi="ar-JO"/>
        </w:rPr>
        <w:t xml:space="preserve">ويشمل على </w:t>
      </w:r>
      <w:r w:rsidR="007079EA" w:rsidRPr="00143FA4">
        <w:rPr>
          <w:rFonts w:hint="cs"/>
          <w:sz w:val="36"/>
          <w:szCs w:val="36"/>
          <w:rtl/>
          <w:lang w:bidi="ar-JO"/>
        </w:rPr>
        <w:t>مباحث اثنين</w:t>
      </w:r>
      <w:r w:rsidRPr="00143FA4">
        <w:rPr>
          <w:rFonts w:hint="cs"/>
          <w:sz w:val="36"/>
          <w:szCs w:val="36"/>
          <w:rtl/>
          <w:lang w:bidi="ar-JO"/>
        </w:rPr>
        <w:t xml:space="preserve">: </w:t>
      </w:r>
    </w:p>
    <w:p w:rsidR="00885E4A" w:rsidRPr="00143FA4" w:rsidRDefault="00885E4A" w:rsidP="007971DB">
      <w:pPr>
        <w:spacing w:after="0" w:line="360" w:lineRule="auto"/>
        <w:rPr>
          <w:sz w:val="36"/>
          <w:szCs w:val="36"/>
          <w:lang w:bidi="ar-JO"/>
        </w:rPr>
      </w:pPr>
      <w:r w:rsidRPr="00143FA4">
        <w:rPr>
          <w:rFonts w:hint="cs"/>
          <w:sz w:val="36"/>
          <w:szCs w:val="36"/>
          <w:rtl/>
          <w:lang w:bidi="ar-JO"/>
        </w:rPr>
        <w:t>المبحث الأول:</w:t>
      </w:r>
      <w:r w:rsidRPr="00143FA4">
        <w:rPr>
          <w:sz w:val="36"/>
          <w:szCs w:val="36"/>
          <w:rtl/>
          <w:lang w:bidi="ar-JO"/>
        </w:rPr>
        <w:t xml:space="preserve"> </w:t>
      </w:r>
      <w:r w:rsidRPr="00143FA4">
        <w:rPr>
          <w:rFonts w:hint="cs"/>
          <w:sz w:val="36"/>
          <w:szCs w:val="36"/>
          <w:rtl/>
          <w:lang w:bidi="ar-JO"/>
        </w:rPr>
        <w:t>جهود</w:t>
      </w:r>
      <w:r w:rsidRPr="00143FA4">
        <w:rPr>
          <w:sz w:val="36"/>
          <w:szCs w:val="36"/>
          <w:rtl/>
          <w:lang w:bidi="ar-JO"/>
        </w:rPr>
        <w:t xml:space="preserve"> الشيخ عضيمة في إبراز الظواهر اللغوية في القرآن الكريم</w:t>
      </w:r>
    </w:p>
    <w:p w:rsidR="00885E4A" w:rsidRPr="00143FA4" w:rsidRDefault="00885E4A" w:rsidP="007971DB">
      <w:pPr>
        <w:spacing w:after="0" w:line="360" w:lineRule="auto"/>
        <w:rPr>
          <w:sz w:val="36"/>
          <w:szCs w:val="36"/>
          <w:rtl/>
          <w:lang w:bidi="ar-JO"/>
        </w:rPr>
      </w:pPr>
      <w:r w:rsidRPr="00143FA4">
        <w:rPr>
          <w:rFonts w:hint="cs"/>
          <w:sz w:val="36"/>
          <w:szCs w:val="36"/>
          <w:rtl/>
          <w:lang w:bidi="ar-JO"/>
        </w:rPr>
        <w:t>المبحث الثاني: جهود</w:t>
      </w:r>
      <w:r w:rsidRPr="00143FA4">
        <w:rPr>
          <w:sz w:val="36"/>
          <w:szCs w:val="36"/>
          <w:rtl/>
          <w:lang w:bidi="ar-JO"/>
        </w:rPr>
        <w:t xml:space="preserve"> الشيخ عضيمة في إبراز الظواهر الصوتية في القرآن الكريم</w:t>
      </w:r>
    </w:p>
    <w:p w:rsidR="00885E4A" w:rsidRPr="00A3151D" w:rsidRDefault="00885E4A" w:rsidP="00885E4A">
      <w:pPr>
        <w:spacing w:after="0" w:line="360" w:lineRule="auto"/>
        <w:jc w:val="both"/>
        <w:rPr>
          <w:sz w:val="32"/>
          <w:szCs w:val="32"/>
          <w:lang w:bidi="ar-JO"/>
        </w:rPr>
      </w:pPr>
    </w:p>
    <w:p w:rsidR="00885E4A" w:rsidRPr="00CC08F7" w:rsidRDefault="00885E4A" w:rsidP="00885E4A">
      <w:pPr>
        <w:spacing w:after="0" w:line="360" w:lineRule="auto"/>
        <w:jc w:val="both"/>
        <w:rPr>
          <w:lang w:bidi="ar-JO"/>
        </w:rPr>
      </w:pPr>
    </w:p>
    <w:p w:rsidR="00C11A58" w:rsidRPr="00CC08F7" w:rsidRDefault="00C11A58" w:rsidP="00660F21">
      <w:pPr>
        <w:spacing w:after="0" w:line="360" w:lineRule="auto"/>
        <w:jc w:val="both"/>
        <w:rPr>
          <w:rtl/>
          <w:lang w:bidi="ar-JO"/>
        </w:rPr>
      </w:pPr>
    </w:p>
    <w:p w:rsidR="00C11A58" w:rsidRPr="00CC08F7" w:rsidRDefault="00C11A58" w:rsidP="00660F21">
      <w:pPr>
        <w:spacing w:after="0" w:line="360" w:lineRule="auto"/>
        <w:jc w:val="both"/>
        <w:rPr>
          <w:rtl/>
          <w:lang w:bidi="ar-JO"/>
        </w:rPr>
      </w:pPr>
    </w:p>
    <w:p w:rsidR="00C11A58" w:rsidRPr="00CC08F7" w:rsidRDefault="00C11A58" w:rsidP="00660F21">
      <w:pPr>
        <w:spacing w:after="0" w:line="360" w:lineRule="auto"/>
        <w:jc w:val="both"/>
        <w:rPr>
          <w:rtl/>
          <w:lang w:bidi="ar-JO"/>
        </w:rPr>
      </w:pPr>
    </w:p>
    <w:p w:rsidR="00C11A58" w:rsidRPr="00CC08F7" w:rsidRDefault="00C11A58" w:rsidP="00660F21">
      <w:pPr>
        <w:spacing w:after="0" w:line="360" w:lineRule="auto"/>
        <w:jc w:val="both"/>
        <w:rPr>
          <w:rtl/>
          <w:lang w:bidi="ar-JO"/>
        </w:rPr>
      </w:pPr>
    </w:p>
    <w:p w:rsidR="00C11A58" w:rsidRPr="00CC08F7" w:rsidRDefault="00C11A58" w:rsidP="00660F21">
      <w:pPr>
        <w:spacing w:after="0" w:line="360" w:lineRule="auto"/>
        <w:jc w:val="both"/>
        <w:rPr>
          <w:rtl/>
          <w:lang w:bidi="ar-JO"/>
        </w:rPr>
      </w:pPr>
    </w:p>
    <w:p w:rsidR="00C11A58" w:rsidRPr="00CC08F7" w:rsidRDefault="00C11A58" w:rsidP="00660F21">
      <w:pPr>
        <w:spacing w:after="0" w:line="360" w:lineRule="auto"/>
        <w:jc w:val="both"/>
        <w:rPr>
          <w:rtl/>
          <w:lang w:bidi="ar-JO"/>
        </w:rPr>
      </w:pPr>
    </w:p>
    <w:p w:rsidR="00C11A58" w:rsidRPr="00CC08F7" w:rsidRDefault="00C11A58" w:rsidP="00660F21">
      <w:pPr>
        <w:spacing w:after="0" w:line="360" w:lineRule="auto"/>
        <w:jc w:val="both"/>
        <w:rPr>
          <w:rtl/>
          <w:lang w:bidi="ar-JO"/>
        </w:rPr>
      </w:pPr>
    </w:p>
    <w:p w:rsidR="0076032A" w:rsidRDefault="0076032A" w:rsidP="00660F21">
      <w:pPr>
        <w:spacing w:after="0" w:line="360" w:lineRule="auto"/>
        <w:jc w:val="both"/>
        <w:rPr>
          <w:rtl/>
          <w:lang w:bidi="ar-JO"/>
        </w:rPr>
      </w:pPr>
    </w:p>
    <w:p w:rsidR="00B71C4B" w:rsidRPr="00CC08F7" w:rsidRDefault="00B71C4B" w:rsidP="00660F21">
      <w:pPr>
        <w:spacing w:after="0" w:line="360" w:lineRule="auto"/>
        <w:jc w:val="both"/>
        <w:rPr>
          <w:rtl/>
          <w:lang w:bidi="ar-JO"/>
        </w:rPr>
      </w:pPr>
    </w:p>
    <w:p w:rsidR="00D64E88" w:rsidRDefault="00AE4179" w:rsidP="00D64E88">
      <w:pPr>
        <w:pStyle w:val="1"/>
        <w:spacing w:before="0" w:line="360" w:lineRule="auto"/>
        <w:jc w:val="center"/>
        <w:rPr>
          <w:color w:val="000000" w:themeColor="text1"/>
          <w:sz w:val="36"/>
          <w:szCs w:val="36"/>
          <w:rtl/>
          <w:lang w:bidi="ar-JO"/>
        </w:rPr>
      </w:pPr>
      <w:bookmarkStart w:id="90" w:name="_Toc385411312"/>
      <w:bookmarkStart w:id="91" w:name="_Toc409601647"/>
      <w:r w:rsidRPr="004F502A">
        <w:rPr>
          <w:color w:val="000000" w:themeColor="text1"/>
          <w:sz w:val="36"/>
          <w:szCs w:val="36"/>
          <w:rtl/>
          <w:lang w:bidi="ar-JO"/>
        </w:rPr>
        <w:lastRenderedPageBreak/>
        <w:t>المبحث الأول</w:t>
      </w:r>
      <w:bookmarkStart w:id="92" w:name="_Toc385411313"/>
      <w:bookmarkEnd w:id="90"/>
    </w:p>
    <w:p w:rsidR="00885E4A" w:rsidRPr="004F502A" w:rsidRDefault="00885E4A" w:rsidP="00D64E88">
      <w:pPr>
        <w:pStyle w:val="1"/>
        <w:spacing w:before="0" w:line="360" w:lineRule="auto"/>
        <w:jc w:val="center"/>
        <w:rPr>
          <w:color w:val="000000" w:themeColor="text1"/>
          <w:sz w:val="36"/>
          <w:szCs w:val="36"/>
          <w:rtl/>
          <w:lang w:bidi="ar-JO"/>
        </w:rPr>
      </w:pPr>
      <w:r w:rsidRPr="004F502A">
        <w:rPr>
          <w:rFonts w:hint="cs"/>
          <w:color w:val="000000" w:themeColor="text1"/>
          <w:sz w:val="36"/>
          <w:szCs w:val="36"/>
          <w:rtl/>
          <w:lang w:bidi="ar-JO"/>
        </w:rPr>
        <w:t>جهود</w:t>
      </w:r>
      <w:r w:rsidRPr="004F502A">
        <w:rPr>
          <w:color w:val="000000" w:themeColor="text1"/>
          <w:sz w:val="36"/>
          <w:szCs w:val="36"/>
          <w:rtl/>
          <w:lang w:bidi="ar-JO"/>
        </w:rPr>
        <w:t xml:space="preserve"> الشيخ عضيمة في إبراز الظواهر اللغوية في القرآن الكريم</w:t>
      </w:r>
      <w:bookmarkEnd w:id="91"/>
    </w:p>
    <w:p w:rsidR="006C4A80" w:rsidRPr="0062573D" w:rsidRDefault="00B66A4F" w:rsidP="003A098B">
      <w:pPr>
        <w:spacing w:after="0" w:line="360" w:lineRule="auto"/>
        <w:jc w:val="both"/>
        <w:rPr>
          <w:rFonts w:ascii="Msh Quraan1" w:hAnsi="Msh Quraan1"/>
          <w:rtl/>
          <w:lang w:bidi="ar-JO"/>
        </w:rPr>
      </w:pPr>
      <w:r w:rsidRPr="0062573D">
        <w:rPr>
          <w:color w:val="000000" w:themeColor="text1"/>
          <w:rtl/>
          <w:lang w:bidi="ar-JO"/>
        </w:rPr>
        <w:tab/>
      </w:r>
      <w:r w:rsidR="00DC3F39" w:rsidRPr="0062573D">
        <w:rPr>
          <w:rFonts w:hint="cs"/>
          <w:color w:val="000000" w:themeColor="text1"/>
          <w:rtl/>
          <w:lang w:bidi="ar-JO"/>
        </w:rPr>
        <w:t xml:space="preserve">نزل القرآن الكريم بلغة </w:t>
      </w:r>
      <w:r w:rsidR="006C4A80" w:rsidRPr="0062573D">
        <w:rPr>
          <w:rFonts w:ascii="Msh Quraan1" w:hAnsi="Msh Quraan1" w:hint="cs"/>
          <w:rtl/>
          <w:lang w:bidi="ar-JO"/>
        </w:rPr>
        <w:t>العرب،</w:t>
      </w:r>
      <w:r w:rsidR="00BB3196" w:rsidRPr="0062573D">
        <w:rPr>
          <w:rFonts w:hint="cs"/>
          <w:rtl/>
          <w:lang w:bidi="ar-JO"/>
        </w:rPr>
        <w:t xml:space="preserve"> </w:t>
      </w:r>
      <w:r w:rsidRPr="0062573D">
        <w:rPr>
          <w:rFonts w:hint="cs"/>
          <w:rtl/>
          <w:lang w:bidi="ar-JO"/>
        </w:rPr>
        <w:t>اللغة التي</w:t>
      </w:r>
      <w:r w:rsidR="00BB3196" w:rsidRPr="0062573D">
        <w:rPr>
          <w:rFonts w:hint="cs"/>
          <w:color w:val="000000"/>
          <w:rtl/>
        </w:rPr>
        <w:t xml:space="preserve"> </w:t>
      </w:r>
      <w:r w:rsidR="008263A6" w:rsidRPr="0062573D">
        <w:rPr>
          <w:rFonts w:ascii="Msh Quraan1" w:hAnsi="Msh Quraan1" w:hint="cs"/>
          <w:rtl/>
          <w:lang w:bidi="ar-JO"/>
        </w:rPr>
        <w:t>تُعَد</w:t>
      </w:r>
      <w:r w:rsidR="00BB3196" w:rsidRPr="0062573D">
        <w:rPr>
          <w:rFonts w:ascii="Msh Quraan1" w:hAnsi="Msh Quraan1" w:hint="cs"/>
          <w:rtl/>
          <w:lang w:bidi="ar-JO"/>
        </w:rPr>
        <w:t xml:space="preserve"> الوسيلة </w:t>
      </w:r>
      <w:r w:rsidR="008263A6" w:rsidRPr="0062573D">
        <w:rPr>
          <w:rFonts w:ascii="Msh Quraan1" w:hAnsi="Msh Quraan1" w:hint="cs"/>
          <w:rtl/>
          <w:lang w:bidi="ar-JO"/>
        </w:rPr>
        <w:t xml:space="preserve">المهمة </w:t>
      </w:r>
      <w:r w:rsidR="00BB3196" w:rsidRPr="0062573D">
        <w:rPr>
          <w:rFonts w:ascii="Msh Quraan1" w:hAnsi="Msh Quraan1" w:hint="cs"/>
          <w:rtl/>
          <w:lang w:bidi="ar-JO"/>
        </w:rPr>
        <w:t>للتفاهم، و</w:t>
      </w:r>
      <w:r w:rsidR="006C4A80" w:rsidRPr="0062573D">
        <w:rPr>
          <w:rFonts w:ascii="Msh Quraan1" w:hAnsi="Msh Quraan1" w:hint="cs"/>
          <w:rtl/>
          <w:lang w:bidi="ar-JO"/>
        </w:rPr>
        <w:t>الأداة التي تحمل الأفكار وتنقل المفاهيم، وتقيم الروابط الاتصال بين الأمة الواحدة، وهي المعينة على فهم مراد الله من خطاب</w:t>
      </w:r>
      <w:r w:rsidR="00DC3F39" w:rsidRPr="0062573D">
        <w:rPr>
          <w:rFonts w:ascii="Msh Quraan1" w:hAnsi="Msh Quraan1" w:hint="cs"/>
          <w:rtl/>
          <w:lang w:bidi="ar-JO"/>
        </w:rPr>
        <w:t>ه</w:t>
      </w:r>
      <w:r w:rsidR="006C4A80" w:rsidRPr="0062573D">
        <w:rPr>
          <w:rFonts w:ascii="Msh Quraan1" w:hAnsi="Msh Quraan1" w:hint="cs"/>
          <w:rtl/>
          <w:lang w:bidi="ar-JO"/>
        </w:rPr>
        <w:t xml:space="preserve"> لعباده، </w:t>
      </w:r>
      <w:r w:rsidR="00DC3F39" w:rsidRPr="0062573D">
        <w:rPr>
          <w:rFonts w:ascii="Msh Quraan1" w:hAnsi="Msh Quraan1" w:hint="cs"/>
          <w:rtl/>
          <w:lang w:bidi="ar-JO"/>
        </w:rPr>
        <w:t>وبها يتم التقارب والإنسجام</w:t>
      </w:r>
      <w:r w:rsidR="003B7672" w:rsidRPr="0062573D">
        <w:rPr>
          <w:rFonts w:ascii="Msh Quraan1" w:hAnsi="Msh Quraan1" w:hint="cs"/>
          <w:rtl/>
          <w:lang w:bidi="ar-JO"/>
        </w:rPr>
        <w:t xml:space="preserve">، </w:t>
      </w:r>
      <w:r w:rsidR="003004A5" w:rsidRPr="0062573D">
        <w:rPr>
          <w:rFonts w:ascii="Msh Quraan1" w:hAnsi="Msh Quraan1" w:hint="cs"/>
          <w:rtl/>
          <w:lang w:bidi="ar-JO"/>
        </w:rPr>
        <w:t>وما زالت</w:t>
      </w:r>
      <w:r w:rsidR="003B7672" w:rsidRPr="0062573D">
        <w:rPr>
          <w:rFonts w:ascii="Msh Quraan1" w:hAnsi="Msh Quraan1" w:hint="cs"/>
          <w:rtl/>
          <w:lang w:bidi="ar-JO"/>
        </w:rPr>
        <w:t xml:space="preserve"> اللغة العربية</w:t>
      </w:r>
      <w:r w:rsidR="003004A5" w:rsidRPr="0062573D">
        <w:rPr>
          <w:rFonts w:ascii="Msh Quraan1" w:hAnsi="Msh Quraan1" w:hint="cs"/>
          <w:rtl/>
          <w:lang w:bidi="ar-JO"/>
        </w:rPr>
        <w:t xml:space="preserve"> تتمتع بخصائصها من تراكيب ونحو وأدب وخيال، مع الاستطاعة في التعبير عن مدارك العلم المختلفة</w:t>
      </w:r>
      <w:r w:rsidR="008263A6" w:rsidRPr="0062573D">
        <w:rPr>
          <w:rFonts w:ascii="Msh Quraan1" w:hAnsi="Msh Quraan1" w:hint="cs"/>
          <w:rtl/>
          <w:lang w:bidi="ar-JO"/>
        </w:rPr>
        <w:t xml:space="preserve">، </w:t>
      </w:r>
      <w:r w:rsidR="003004A5" w:rsidRPr="0062573D">
        <w:rPr>
          <w:rFonts w:ascii="Msh Quraan1" w:hAnsi="Msh Quraan1" w:hint="cs"/>
          <w:rtl/>
          <w:lang w:bidi="ar-JO"/>
        </w:rPr>
        <w:t xml:space="preserve">وهذا </w:t>
      </w:r>
      <w:r w:rsidR="008263A6" w:rsidRPr="0062573D">
        <w:rPr>
          <w:rFonts w:ascii="Msh Quraan1" w:hAnsi="Msh Quraan1" w:hint="cs"/>
          <w:rtl/>
          <w:lang w:bidi="ar-JO"/>
        </w:rPr>
        <w:t xml:space="preserve">ما </w:t>
      </w:r>
      <w:r w:rsidR="003004A5" w:rsidRPr="0062573D">
        <w:rPr>
          <w:rFonts w:ascii="Msh Quraan1" w:hAnsi="Msh Quraan1" w:hint="cs"/>
          <w:rtl/>
          <w:lang w:bidi="ar-JO"/>
        </w:rPr>
        <w:t xml:space="preserve">يخفز </w:t>
      </w:r>
      <w:r w:rsidR="003B7672" w:rsidRPr="0062573D">
        <w:rPr>
          <w:rFonts w:ascii="Msh Quraan1" w:hAnsi="Msh Quraan1" w:hint="cs"/>
          <w:rtl/>
          <w:lang w:bidi="ar-JO"/>
        </w:rPr>
        <w:t>علماءنا</w:t>
      </w:r>
      <w:r w:rsidR="003004A5" w:rsidRPr="0062573D">
        <w:rPr>
          <w:rFonts w:ascii="Msh Quraan1" w:hAnsi="Msh Quraan1" w:hint="cs"/>
          <w:rtl/>
          <w:lang w:bidi="ar-JO"/>
        </w:rPr>
        <w:t xml:space="preserve"> في مدارستها والنهل من علومها، </w:t>
      </w:r>
      <w:r w:rsidR="003B7672" w:rsidRPr="0062573D">
        <w:rPr>
          <w:rFonts w:ascii="Msh Quraan1" w:hAnsi="Msh Quraan1" w:hint="cs"/>
          <w:rtl/>
          <w:lang w:bidi="ar-JO"/>
        </w:rPr>
        <w:t>للحاجة الماسة لها ولمقوماتها.</w:t>
      </w:r>
      <w:r w:rsidR="003004A5" w:rsidRPr="0062573D">
        <w:rPr>
          <w:rFonts w:ascii="Msh Quraan1" w:hAnsi="Msh Quraan1" w:hint="cs"/>
          <w:rtl/>
          <w:lang w:bidi="ar-JO"/>
        </w:rPr>
        <w:t xml:space="preserve"> </w:t>
      </w:r>
    </w:p>
    <w:p w:rsidR="008263A6" w:rsidRPr="0062573D" w:rsidRDefault="008263A6" w:rsidP="003A098B">
      <w:pPr>
        <w:spacing w:after="0" w:line="360" w:lineRule="auto"/>
        <w:jc w:val="both"/>
        <w:rPr>
          <w:rFonts w:ascii="Msh Quraan1" w:hAnsi="Msh Quraan1"/>
          <w:rtl/>
          <w:lang w:bidi="ar-JO"/>
        </w:rPr>
      </w:pPr>
      <w:r w:rsidRPr="0062573D">
        <w:rPr>
          <w:rFonts w:ascii="Msh Quraan1" w:hAnsi="Msh Quraan1"/>
          <w:rtl/>
          <w:lang w:bidi="ar-JO"/>
        </w:rPr>
        <w:tab/>
      </w:r>
      <w:r w:rsidR="003004A5" w:rsidRPr="0062573D">
        <w:rPr>
          <w:rFonts w:ascii="Msh Quraan1" w:hAnsi="Msh Quraan1" w:hint="cs"/>
          <w:rtl/>
          <w:lang w:bidi="ar-JO"/>
        </w:rPr>
        <w:t xml:space="preserve">وقد كانت عناية الشيخ عضيمة باللغة والنحو مما يُشهد </w:t>
      </w:r>
      <w:r w:rsidR="00A3151D" w:rsidRPr="0062573D">
        <w:rPr>
          <w:rFonts w:ascii="Msh Quraan1" w:hAnsi="Msh Quraan1" w:hint="cs"/>
          <w:rtl/>
          <w:lang w:bidi="ar-JO"/>
        </w:rPr>
        <w:t xml:space="preserve">ويحمد </w:t>
      </w:r>
      <w:r w:rsidR="003004A5" w:rsidRPr="0062573D">
        <w:rPr>
          <w:rFonts w:ascii="Msh Quraan1" w:hAnsi="Msh Quraan1" w:hint="cs"/>
          <w:rtl/>
          <w:lang w:bidi="ar-JO"/>
        </w:rPr>
        <w:t xml:space="preserve">له، </w:t>
      </w:r>
      <w:r w:rsidR="00A630D7" w:rsidRPr="0062573D">
        <w:rPr>
          <w:rFonts w:ascii="Msh Quraan1" w:hAnsi="Msh Quraan1" w:hint="cs"/>
          <w:rtl/>
          <w:lang w:bidi="ar-JO"/>
        </w:rPr>
        <w:t>ويتضح</w:t>
      </w:r>
      <w:r w:rsidRPr="0062573D">
        <w:rPr>
          <w:rFonts w:ascii="Msh Quraan1" w:hAnsi="Msh Quraan1" w:hint="cs"/>
          <w:rtl/>
          <w:lang w:bidi="ar-JO"/>
        </w:rPr>
        <w:t xml:space="preserve"> ذلك من خلال </w:t>
      </w:r>
      <w:r w:rsidR="00A630D7" w:rsidRPr="0062573D">
        <w:rPr>
          <w:rFonts w:ascii="Msh Quraan1" w:hAnsi="Msh Quraan1" w:hint="cs"/>
          <w:rtl/>
          <w:lang w:bidi="ar-JO"/>
        </w:rPr>
        <w:t xml:space="preserve"> </w:t>
      </w:r>
      <w:r w:rsidR="003004A5" w:rsidRPr="0062573D">
        <w:rPr>
          <w:rFonts w:ascii="Msh Quraan1" w:hAnsi="Msh Quraan1" w:hint="cs"/>
          <w:rtl/>
          <w:lang w:bidi="ar-JO"/>
        </w:rPr>
        <w:t xml:space="preserve">تناوله </w:t>
      </w:r>
      <w:r w:rsidR="00A630D7" w:rsidRPr="0062573D">
        <w:rPr>
          <w:rFonts w:ascii="Msh Quraan1" w:hAnsi="Msh Quraan1" w:hint="cs"/>
          <w:rtl/>
          <w:lang w:bidi="ar-JO"/>
        </w:rPr>
        <w:t>ل</w:t>
      </w:r>
      <w:r w:rsidR="003004A5" w:rsidRPr="0062573D">
        <w:rPr>
          <w:rFonts w:ascii="Msh Quraan1" w:hAnsi="Msh Quraan1" w:hint="cs"/>
          <w:rtl/>
          <w:lang w:bidi="ar-JO"/>
        </w:rPr>
        <w:t>لمسائل النحوية واللغوية</w:t>
      </w:r>
      <w:r w:rsidRPr="0062573D">
        <w:rPr>
          <w:rFonts w:ascii="Msh Quraan1" w:hAnsi="Msh Quraan1" w:hint="cs"/>
          <w:rtl/>
          <w:lang w:bidi="ar-JO"/>
        </w:rPr>
        <w:t>، مبيناً أساليب القرآن</w:t>
      </w:r>
      <w:r w:rsidR="00F2298B" w:rsidRPr="0062573D">
        <w:rPr>
          <w:rFonts w:ascii="Msh Quraan1" w:hAnsi="Msh Quraan1" w:hint="cs"/>
          <w:rtl/>
          <w:lang w:bidi="ar-JO"/>
        </w:rPr>
        <w:t>، فكل حرف، أو</w:t>
      </w:r>
      <w:r w:rsidR="00A630D7" w:rsidRPr="0062573D">
        <w:rPr>
          <w:rFonts w:ascii="Msh Quraan1" w:hAnsi="Msh Quraan1" w:hint="cs"/>
          <w:rtl/>
          <w:lang w:bidi="ar-JO"/>
        </w:rPr>
        <w:t xml:space="preserve">صيغة، </w:t>
      </w:r>
      <w:r w:rsidR="00C81A93" w:rsidRPr="0062573D">
        <w:rPr>
          <w:rFonts w:ascii="Msh Quraan1" w:hAnsi="Msh Quraan1" w:hint="cs"/>
          <w:rtl/>
          <w:lang w:bidi="ar-JO"/>
        </w:rPr>
        <w:t xml:space="preserve">أوفعل، </w:t>
      </w:r>
      <w:r w:rsidR="00A630D7" w:rsidRPr="0062573D">
        <w:rPr>
          <w:rFonts w:ascii="Msh Quraan1" w:hAnsi="Msh Quraan1" w:hint="cs"/>
          <w:rtl/>
          <w:lang w:bidi="ar-JO"/>
        </w:rPr>
        <w:t xml:space="preserve">له شاهد في القرآن يستعرضه مبيناً  قاعدته </w:t>
      </w:r>
      <w:r w:rsidR="00E83401" w:rsidRPr="0062573D">
        <w:rPr>
          <w:rFonts w:ascii="Msh Quraan1" w:hAnsi="Msh Quraan1" w:hint="cs"/>
          <w:rtl/>
          <w:lang w:bidi="ar-JO"/>
        </w:rPr>
        <w:t xml:space="preserve">وأحواله، </w:t>
      </w:r>
      <w:r w:rsidR="00A630D7" w:rsidRPr="0062573D">
        <w:rPr>
          <w:rFonts w:ascii="Msh Quraan1" w:hAnsi="Msh Quraan1" w:hint="cs"/>
          <w:rtl/>
          <w:lang w:bidi="ar-JO"/>
        </w:rPr>
        <w:t>فلا</w:t>
      </w:r>
      <w:r w:rsidR="00C81A93" w:rsidRPr="0062573D">
        <w:rPr>
          <w:rFonts w:ascii="Msh Quraan1" w:hAnsi="Msh Quraan1" w:hint="cs"/>
          <w:rtl/>
          <w:lang w:bidi="ar-JO"/>
        </w:rPr>
        <w:t xml:space="preserve"> يختصر، ولا</w:t>
      </w:r>
      <w:r w:rsidR="00A630D7" w:rsidRPr="0062573D">
        <w:rPr>
          <w:rFonts w:ascii="Msh Quraan1" w:hAnsi="Msh Quraan1" w:hint="cs"/>
          <w:rtl/>
          <w:lang w:bidi="ar-JO"/>
        </w:rPr>
        <w:t xml:space="preserve"> يدخل باستطراد يتعب القارئ، وإنما بقدر ما </w:t>
      </w:r>
      <w:r w:rsidR="00E83401" w:rsidRPr="0062573D">
        <w:rPr>
          <w:rFonts w:ascii="Msh Quraan1" w:hAnsi="Msh Quraan1" w:hint="cs"/>
          <w:rtl/>
          <w:lang w:bidi="ar-JO"/>
        </w:rPr>
        <w:t xml:space="preserve">تقتضيه الحاجة، </w:t>
      </w:r>
      <w:r w:rsidRPr="0062573D">
        <w:rPr>
          <w:rFonts w:ascii="Msh Quraan1" w:hAnsi="Msh Quraan1" w:hint="cs"/>
          <w:rtl/>
          <w:lang w:bidi="ar-JO"/>
        </w:rPr>
        <w:t xml:space="preserve">ويؤدي الغرض، ويوف بالمعنى، </w:t>
      </w:r>
      <w:r w:rsidR="00E83401" w:rsidRPr="0062573D">
        <w:rPr>
          <w:rFonts w:ascii="Msh Quraan1" w:hAnsi="Msh Quraan1" w:hint="cs"/>
          <w:rtl/>
          <w:lang w:bidi="ar-JO"/>
        </w:rPr>
        <w:t>وكان يحيل إلى الآيات التي تحتوي على تلك الشواهد، مدللاً ومرشداً إليها</w:t>
      </w:r>
      <w:r w:rsidR="00C81A93" w:rsidRPr="0062573D">
        <w:rPr>
          <w:rFonts w:ascii="Msh Quraan1" w:hAnsi="Msh Quraan1" w:hint="cs"/>
          <w:rtl/>
          <w:lang w:bidi="ar-JO"/>
        </w:rPr>
        <w:t>،</w:t>
      </w:r>
      <w:r w:rsidR="00E83401" w:rsidRPr="0062573D">
        <w:rPr>
          <w:rFonts w:ascii="Msh Quraan1" w:hAnsi="Msh Quraan1" w:hint="cs"/>
          <w:rtl/>
          <w:lang w:bidi="ar-JO"/>
        </w:rPr>
        <w:t xml:space="preserve"> وقد تنوعت اهتماماته اللغوية بتنوع علم اللغة، ويمكن بيان ذلك في القضايا التالية:</w:t>
      </w:r>
      <w:r w:rsidR="00F2298B" w:rsidRPr="0062573D">
        <w:rPr>
          <w:rFonts w:ascii="Msh Quraan1" w:hAnsi="Msh Quraan1" w:hint="cs"/>
          <w:rtl/>
          <w:lang w:bidi="ar-JO"/>
        </w:rPr>
        <w:t xml:space="preserve"> </w:t>
      </w:r>
    </w:p>
    <w:p w:rsidR="006C4A80" w:rsidRPr="0062573D" w:rsidRDefault="008263A6" w:rsidP="003A098B">
      <w:pPr>
        <w:spacing w:after="0" w:line="360" w:lineRule="auto"/>
        <w:jc w:val="both"/>
        <w:rPr>
          <w:rFonts w:ascii="Msh Quraan1" w:hAnsi="Msh Quraan1"/>
          <w:rtl/>
          <w:lang w:bidi="ar-JO"/>
        </w:rPr>
      </w:pPr>
      <w:r w:rsidRPr="0062573D">
        <w:rPr>
          <w:rFonts w:ascii="Msh Quraan1" w:hAnsi="Msh Quraan1" w:hint="cs"/>
          <w:rtl/>
          <w:lang w:bidi="ar-JO"/>
        </w:rPr>
        <w:t xml:space="preserve"> </w:t>
      </w:r>
      <w:r w:rsidR="00E83401" w:rsidRPr="0062573D">
        <w:rPr>
          <w:rFonts w:ascii="Msh Quraan1" w:hAnsi="Msh Quraan1" w:hint="cs"/>
          <w:b/>
          <w:bCs/>
          <w:rtl/>
          <w:lang w:bidi="ar-JO"/>
        </w:rPr>
        <w:t>أ-</w:t>
      </w:r>
      <w:r w:rsidR="00E83401" w:rsidRPr="0062573D">
        <w:rPr>
          <w:rFonts w:ascii="Msh Quraan1" w:hAnsi="Msh Quraan1" w:hint="cs"/>
          <w:rtl/>
          <w:lang w:bidi="ar-JO"/>
        </w:rPr>
        <w:t xml:space="preserve"> الترادف</w:t>
      </w:r>
    </w:p>
    <w:p w:rsidR="00E83401" w:rsidRPr="0062573D" w:rsidRDefault="00E83401" w:rsidP="003A098B">
      <w:pPr>
        <w:spacing w:after="0" w:line="360" w:lineRule="auto"/>
        <w:jc w:val="both"/>
        <w:rPr>
          <w:rFonts w:ascii="Msh Quraan1" w:hAnsi="Msh Quraan1"/>
          <w:rtl/>
          <w:lang w:bidi="ar-JO"/>
        </w:rPr>
      </w:pPr>
      <w:r w:rsidRPr="0062573D">
        <w:rPr>
          <w:rFonts w:ascii="Msh Quraan1" w:hAnsi="Msh Quraan1" w:hint="cs"/>
          <w:b/>
          <w:bCs/>
          <w:rtl/>
          <w:lang w:bidi="ar-JO"/>
        </w:rPr>
        <w:t>ب-</w:t>
      </w:r>
      <w:r w:rsidRPr="0062573D">
        <w:rPr>
          <w:rFonts w:ascii="Msh Quraan1" w:hAnsi="Msh Quraan1" w:hint="cs"/>
          <w:rtl/>
          <w:lang w:bidi="ar-JO"/>
        </w:rPr>
        <w:t xml:space="preserve"> التضاد</w:t>
      </w:r>
    </w:p>
    <w:p w:rsidR="006C4A80" w:rsidRPr="0062573D" w:rsidRDefault="00E83401" w:rsidP="003A098B">
      <w:pPr>
        <w:spacing w:after="0" w:line="360" w:lineRule="auto"/>
        <w:jc w:val="both"/>
        <w:rPr>
          <w:rFonts w:ascii="Msh Quraan1" w:hAnsi="Msh Quraan1"/>
          <w:rtl/>
          <w:lang w:bidi="ar-JO"/>
        </w:rPr>
      </w:pPr>
      <w:r w:rsidRPr="0062573D">
        <w:rPr>
          <w:rFonts w:ascii="Msh Quraan1" w:hAnsi="Msh Quraan1" w:hint="cs"/>
          <w:b/>
          <w:bCs/>
          <w:rtl/>
          <w:lang w:bidi="ar-JO"/>
        </w:rPr>
        <w:t>ج-</w:t>
      </w:r>
      <w:r w:rsidRPr="0062573D">
        <w:rPr>
          <w:rFonts w:ascii="Msh Quraan1" w:hAnsi="Msh Quraan1" w:hint="cs"/>
          <w:rtl/>
          <w:lang w:bidi="ar-JO"/>
        </w:rPr>
        <w:t xml:space="preserve"> ا</w:t>
      </w:r>
      <w:r w:rsidR="00864D1D" w:rsidRPr="0062573D">
        <w:rPr>
          <w:rFonts w:ascii="Msh Quraan1" w:hAnsi="Msh Quraan1" w:hint="cs"/>
          <w:rtl/>
          <w:lang w:bidi="ar-JO"/>
        </w:rPr>
        <w:t>لإ</w:t>
      </w:r>
      <w:r w:rsidRPr="0062573D">
        <w:rPr>
          <w:rFonts w:ascii="Msh Quraan1" w:hAnsi="Msh Quraan1" w:hint="cs"/>
          <w:rtl/>
          <w:lang w:bidi="ar-JO"/>
        </w:rPr>
        <w:t>شتقاق</w:t>
      </w:r>
    </w:p>
    <w:p w:rsidR="0030342D" w:rsidRPr="0062573D" w:rsidRDefault="0030342D" w:rsidP="003A098B">
      <w:pPr>
        <w:pStyle w:val="1"/>
        <w:spacing w:before="0" w:line="360" w:lineRule="auto"/>
        <w:jc w:val="both"/>
        <w:rPr>
          <w:color w:val="000000" w:themeColor="text1"/>
          <w:sz w:val="32"/>
          <w:szCs w:val="32"/>
          <w:lang w:bidi="ar-JO"/>
        </w:rPr>
      </w:pPr>
      <w:bookmarkStart w:id="93" w:name="_Toc409601648"/>
      <w:r w:rsidRPr="0062573D">
        <w:rPr>
          <w:color w:val="000000" w:themeColor="text1"/>
          <w:sz w:val="32"/>
          <w:szCs w:val="32"/>
          <w:rtl/>
          <w:lang w:bidi="ar-JO"/>
        </w:rPr>
        <w:t>المطلب الأول: الترادف</w:t>
      </w:r>
      <w:bookmarkEnd w:id="92"/>
      <w:bookmarkEnd w:id="93"/>
    </w:p>
    <w:p w:rsidR="00F2298B" w:rsidRDefault="0030342D" w:rsidP="003A098B">
      <w:pPr>
        <w:spacing w:after="0" w:line="360" w:lineRule="auto"/>
        <w:ind w:firstLine="720"/>
        <w:jc w:val="both"/>
        <w:rPr>
          <w:rtl/>
          <w:lang w:bidi="ar-JO"/>
        </w:rPr>
      </w:pPr>
      <w:r w:rsidRPr="0062573D">
        <w:rPr>
          <w:rtl/>
          <w:lang w:bidi="ar-JO"/>
        </w:rPr>
        <w:t>تعد ظ</w:t>
      </w:r>
      <w:r w:rsidR="00FC1B4F" w:rsidRPr="0062573D">
        <w:rPr>
          <w:rFonts w:hint="cs"/>
          <w:rtl/>
          <w:lang w:bidi="ar-JO"/>
        </w:rPr>
        <w:t>اهرة الترادف</w:t>
      </w:r>
      <w:r w:rsidRPr="0062573D">
        <w:rPr>
          <w:rtl/>
          <w:lang w:bidi="ar-JO"/>
        </w:rPr>
        <w:t xml:space="preserve"> من الظواهر المهمة</w:t>
      </w:r>
      <w:r w:rsidR="00A17DE8" w:rsidRPr="0062573D">
        <w:rPr>
          <w:rFonts w:hint="cs"/>
          <w:rtl/>
          <w:lang w:bidi="ar-JO"/>
        </w:rPr>
        <w:t>؛</w:t>
      </w:r>
      <w:r w:rsidRPr="0062573D">
        <w:rPr>
          <w:rtl/>
          <w:lang w:bidi="ar-JO"/>
        </w:rPr>
        <w:t xml:space="preserve"> ا</w:t>
      </w:r>
      <w:r w:rsidR="00A17DE8" w:rsidRPr="0062573D">
        <w:rPr>
          <w:rtl/>
          <w:lang w:bidi="ar-JO"/>
        </w:rPr>
        <w:t xml:space="preserve">لتي انكب العلماء على مدارستها </w:t>
      </w:r>
      <w:r w:rsidRPr="0062573D">
        <w:rPr>
          <w:rtl/>
          <w:lang w:bidi="ar-JO"/>
        </w:rPr>
        <w:t>والإهتمام بها</w:t>
      </w:r>
      <w:r w:rsidR="00632CE7" w:rsidRPr="0062573D">
        <w:rPr>
          <w:rFonts w:hint="cs"/>
          <w:rtl/>
          <w:lang w:bidi="ar-JO"/>
        </w:rPr>
        <w:t xml:space="preserve">؛ وذلك </w:t>
      </w:r>
      <w:r w:rsidRPr="0062573D">
        <w:rPr>
          <w:rtl/>
          <w:lang w:bidi="ar-JO"/>
        </w:rPr>
        <w:t>لأهميتها</w:t>
      </w:r>
      <w:r w:rsidR="00FC1B4F" w:rsidRPr="0062573D">
        <w:rPr>
          <w:rFonts w:hint="cs"/>
          <w:rtl/>
          <w:lang w:bidi="ar-JO"/>
        </w:rPr>
        <w:t xml:space="preserve"> ومكانتها في اللغة العربية؛</w:t>
      </w:r>
      <w:r w:rsidRPr="0062573D">
        <w:rPr>
          <w:rtl/>
          <w:lang w:bidi="ar-JO"/>
        </w:rPr>
        <w:t xml:space="preserve"> </w:t>
      </w:r>
      <w:r w:rsidR="00FC1B4F" w:rsidRPr="0062573D">
        <w:rPr>
          <w:rFonts w:hint="cs"/>
          <w:rtl/>
          <w:lang w:bidi="ar-JO"/>
        </w:rPr>
        <w:t>ف</w:t>
      </w:r>
      <w:r w:rsidRPr="0062573D">
        <w:rPr>
          <w:rtl/>
          <w:lang w:bidi="ar-JO"/>
        </w:rPr>
        <w:t>إمّا مؤيدون</w:t>
      </w:r>
      <w:r w:rsidR="00FC1B4F" w:rsidRPr="0062573D">
        <w:rPr>
          <w:rFonts w:hint="cs"/>
          <w:rtl/>
          <w:lang w:bidi="ar-JO"/>
        </w:rPr>
        <w:t xml:space="preserve"> لها:</w:t>
      </w:r>
      <w:r w:rsidRPr="0062573D">
        <w:rPr>
          <w:rtl/>
          <w:lang w:bidi="ar-JO"/>
        </w:rPr>
        <w:t xml:space="preserve"> كالرازي والجرجاني والسي</w:t>
      </w:r>
      <w:r w:rsidR="00225FAD" w:rsidRPr="0062573D">
        <w:rPr>
          <w:rtl/>
          <w:lang w:bidi="ar-JO"/>
        </w:rPr>
        <w:t>وطي و</w:t>
      </w:r>
      <w:r w:rsidR="0019456C" w:rsidRPr="0062573D">
        <w:rPr>
          <w:rFonts w:hint="cs"/>
          <w:rtl/>
          <w:lang w:bidi="ar-JO"/>
        </w:rPr>
        <w:t>ال</w:t>
      </w:r>
      <w:r w:rsidR="0019456C" w:rsidRPr="0062573D">
        <w:rPr>
          <w:rtl/>
          <w:lang w:bidi="ar-JO"/>
        </w:rPr>
        <w:t>فيروز</w:t>
      </w:r>
      <w:r w:rsidR="0019456C" w:rsidRPr="0062573D">
        <w:rPr>
          <w:rFonts w:hint="cs"/>
          <w:rtl/>
          <w:lang w:bidi="ar-JO"/>
        </w:rPr>
        <w:t xml:space="preserve"> الآ</w:t>
      </w:r>
      <w:r w:rsidR="00225FAD" w:rsidRPr="0062573D">
        <w:rPr>
          <w:rtl/>
          <w:lang w:bidi="ar-JO"/>
        </w:rPr>
        <w:t>بادي والأصفهاني، أو</w:t>
      </w:r>
      <w:r w:rsidRPr="0062573D">
        <w:rPr>
          <w:rtl/>
          <w:lang w:bidi="ar-JO"/>
        </w:rPr>
        <w:t>مانعون</w:t>
      </w:r>
      <w:r w:rsidR="00FC1B4F" w:rsidRPr="0062573D">
        <w:rPr>
          <w:rFonts w:hint="cs"/>
          <w:rtl/>
          <w:lang w:bidi="ar-JO"/>
        </w:rPr>
        <w:t>:</w:t>
      </w:r>
      <w:r w:rsidRPr="0062573D">
        <w:rPr>
          <w:rtl/>
          <w:lang w:bidi="ar-JO"/>
        </w:rPr>
        <w:t xml:space="preserve"> </w:t>
      </w:r>
      <w:r w:rsidR="00FC1B4F" w:rsidRPr="0062573D">
        <w:rPr>
          <w:rFonts w:hint="cs"/>
          <w:rtl/>
          <w:lang w:bidi="ar-JO"/>
        </w:rPr>
        <w:t>و</w:t>
      </w:r>
      <w:r w:rsidRPr="0062573D">
        <w:rPr>
          <w:rtl/>
          <w:lang w:bidi="ar-JO"/>
        </w:rPr>
        <w:t>منهم الجاحظ، والخطابي، وأبو علي الفارسي، وأبو هلال العسكري، وكثير من المعاصرين منهم: الرافعي، بنت الشاطئ، فضل عباس، وعبد الله دراز، وآخرون.</w:t>
      </w:r>
    </w:p>
    <w:p w:rsidR="002F05C9" w:rsidRPr="0062573D" w:rsidRDefault="0065351D" w:rsidP="003A098B">
      <w:pPr>
        <w:pStyle w:val="ac"/>
        <w:spacing w:line="360" w:lineRule="auto"/>
        <w:jc w:val="both"/>
        <w:rPr>
          <w:b/>
          <w:bCs/>
          <w:sz w:val="32"/>
          <w:szCs w:val="32"/>
          <w:rtl/>
          <w:lang w:bidi="ar-JO"/>
        </w:rPr>
      </w:pPr>
      <w:bookmarkStart w:id="94" w:name="_Toc385411314"/>
      <w:r w:rsidRPr="0062573D">
        <w:rPr>
          <w:rFonts w:hint="cs"/>
          <w:b/>
          <w:bCs/>
          <w:sz w:val="32"/>
          <w:szCs w:val="32"/>
          <w:rtl/>
          <w:lang w:bidi="ar-JO"/>
        </w:rPr>
        <w:t xml:space="preserve">أولاً: </w:t>
      </w:r>
      <w:r w:rsidR="002F05C9" w:rsidRPr="0062573D">
        <w:rPr>
          <w:rFonts w:hint="cs"/>
          <w:b/>
          <w:bCs/>
          <w:sz w:val="32"/>
          <w:szCs w:val="32"/>
          <w:rtl/>
          <w:lang w:bidi="ar-JO"/>
        </w:rPr>
        <w:t>تعريف الترادف لغةً واصطلاحاً</w:t>
      </w:r>
      <w:bookmarkEnd w:id="94"/>
    </w:p>
    <w:p w:rsidR="00456834" w:rsidRDefault="002F05C9" w:rsidP="00456834">
      <w:pPr>
        <w:spacing w:after="0" w:line="360" w:lineRule="auto"/>
        <w:jc w:val="both"/>
        <w:rPr>
          <w:rtl/>
          <w:lang w:bidi="ar-JO"/>
        </w:rPr>
      </w:pPr>
      <w:r w:rsidRPr="003D4727">
        <w:rPr>
          <w:rFonts w:hint="cs"/>
          <w:b/>
          <w:bCs/>
          <w:sz w:val="32"/>
          <w:szCs w:val="32"/>
          <w:rtl/>
          <w:lang w:bidi="ar-JO"/>
        </w:rPr>
        <w:t>لغة:</w:t>
      </w:r>
      <w:r w:rsidRPr="0062573D">
        <w:rPr>
          <w:rFonts w:hint="cs"/>
          <w:rtl/>
          <w:lang w:bidi="ar-JO"/>
        </w:rPr>
        <w:t xml:space="preserve"> </w:t>
      </w:r>
      <w:r w:rsidR="00391289" w:rsidRPr="0062573D">
        <w:rPr>
          <w:rtl/>
          <w:lang w:bidi="ar-JO"/>
        </w:rPr>
        <w:t xml:space="preserve">الترادف من مادة ردف، عرفه </w:t>
      </w:r>
      <w:r w:rsidRPr="0062573D">
        <w:rPr>
          <w:rtl/>
          <w:lang w:bidi="ar-JO"/>
        </w:rPr>
        <w:t>لسان العرب بأنه: ما تبع الشيء</w:t>
      </w:r>
      <w:r w:rsidR="00391289" w:rsidRPr="0062573D">
        <w:rPr>
          <w:rFonts w:hint="cs"/>
          <w:rtl/>
          <w:lang w:bidi="ar-JO"/>
        </w:rPr>
        <w:t>،</w:t>
      </w:r>
      <w:r w:rsidR="00391289" w:rsidRPr="0062573D">
        <w:rPr>
          <w:rtl/>
          <w:lang w:bidi="ar-JO"/>
        </w:rPr>
        <w:t xml:space="preserve"> وكل شيء تبع شيئاً، فهو</w:t>
      </w:r>
    </w:p>
    <w:p w:rsidR="004F502A" w:rsidRDefault="00391289" w:rsidP="00456834">
      <w:pPr>
        <w:spacing w:after="0" w:line="360" w:lineRule="auto"/>
        <w:jc w:val="both"/>
        <w:rPr>
          <w:rFonts w:ascii="Times New Roman" w:eastAsia="Times New Roman" w:hAnsi="Times New Roman"/>
          <w:vertAlign w:val="superscript"/>
          <w:rtl/>
        </w:rPr>
      </w:pPr>
      <w:r w:rsidRPr="0062573D">
        <w:rPr>
          <w:rtl/>
          <w:lang w:bidi="ar-JO"/>
        </w:rPr>
        <w:t xml:space="preserve"> ير</w:t>
      </w:r>
      <w:r w:rsidRPr="0062573D">
        <w:rPr>
          <w:rFonts w:hint="cs"/>
          <w:rtl/>
          <w:lang w:bidi="ar-JO"/>
        </w:rPr>
        <w:t>ْ</w:t>
      </w:r>
      <w:r w:rsidRPr="0062573D">
        <w:rPr>
          <w:rtl/>
          <w:lang w:bidi="ar-JO"/>
        </w:rPr>
        <w:t>د</w:t>
      </w:r>
      <w:r w:rsidRPr="0062573D">
        <w:rPr>
          <w:rFonts w:hint="cs"/>
          <w:rtl/>
          <w:lang w:bidi="ar-JO"/>
        </w:rPr>
        <w:t>ِ</w:t>
      </w:r>
      <w:r w:rsidR="002F05C9" w:rsidRPr="0062573D">
        <w:rPr>
          <w:rtl/>
          <w:lang w:bidi="ar-JO"/>
        </w:rPr>
        <w:t>فُهُ، وإذا تتابع شيءٌ خلف شيء، فهو الترادف</w:t>
      </w:r>
      <w:r w:rsidR="002F05C9" w:rsidRPr="0062573D">
        <w:rPr>
          <w:rFonts w:hint="cs"/>
          <w:rtl/>
          <w:lang w:bidi="ar-JO"/>
        </w:rPr>
        <w:t>.</w:t>
      </w:r>
      <w:r w:rsidR="00627EF8" w:rsidRPr="0062573D">
        <w:rPr>
          <w:rFonts w:ascii="Times New Roman" w:eastAsia="Times New Roman" w:hAnsi="Times New Roman"/>
          <w:vertAlign w:val="superscript"/>
          <w:rtl/>
        </w:rPr>
        <w:t>(</w:t>
      </w:r>
      <w:r w:rsidR="00627EF8" w:rsidRPr="0062573D">
        <w:rPr>
          <w:rFonts w:ascii="Times New Roman" w:eastAsia="Times New Roman" w:hAnsi="Times New Roman"/>
          <w:vertAlign w:val="superscript"/>
          <w:rtl/>
        </w:rPr>
        <w:footnoteReference w:id="212"/>
      </w:r>
      <w:r w:rsidR="00627EF8" w:rsidRPr="0062573D">
        <w:rPr>
          <w:rFonts w:ascii="Times New Roman" w:eastAsia="Times New Roman" w:hAnsi="Times New Roman"/>
          <w:vertAlign w:val="superscript"/>
          <w:rtl/>
        </w:rPr>
        <w:t>)</w:t>
      </w:r>
    </w:p>
    <w:p w:rsidR="004F6900" w:rsidRPr="0062573D" w:rsidRDefault="004F6900" w:rsidP="00456834">
      <w:pPr>
        <w:spacing w:after="0" w:line="360" w:lineRule="auto"/>
        <w:jc w:val="both"/>
        <w:rPr>
          <w:rFonts w:ascii="Times New Roman" w:eastAsia="Times New Roman" w:hAnsi="Times New Roman"/>
          <w:vertAlign w:val="superscript"/>
          <w:rtl/>
        </w:rPr>
      </w:pPr>
    </w:p>
    <w:p w:rsidR="0062573D" w:rsidRDefault="002F05C9" w:rsidP="004F502A">
      <w:pPr>
        <w:spacing w:after="0" w:line="360" w:lineRule="auto"/>
        <w:jc w:val="both"/>
        <w:rPr>
          <w:rtl/>
          <w:lang w:bidi="ar-JO"/>
        </w:rPr>
      </w:pPr>
      <w:r w:rsidRPr="00456834">
        <w:rPr>
          <w:rFonts w:hint="cs"/>
          <w:b/>
          <w:bCs/>
          <w:sz w:val="32"/>
          <w:szCs w:val="32"/>
          <w:rtl/>
          <w:lang w:bidi="ar-JO"/>
        </w:rPr>
        <w:lastRenderedPageBreak/>
        <w:t>اصطلاحاً:</w:t>
      </w:r>
      <w:r w:rsidR="00FC0807" w:rsidRPr="0062573D">
        <w:rPr>
          <w:rFonts w:hint="cs"/>
          <w:b/>
          <w:bCs/>
          <w:rtl/>
          <w:lang w:bidi="ar-JO"/>
        </w:rPr>
        <w:t xml:space="preserve"> </w:t>
      </w:r>
      <w:r w:rsidR="009B4952" w:rsidRPr="0062573D">
        <w:rPr>
          <w:rFonts w:hint="cs"/>
          <w:rtl/>
          <w:lang w:bidi="ar-JO"/>
        </w:rPr>
        <w:t>"</w:t>
      </w:r>
      <w:r w:rsidR="00FC0807" w:rsidRPr="0062573D">
        <w:rPr>
          <w:rFonts w:hint="cs"/>
          <w:rtl/>
          <w:lang w:bidi="ar-JO"/>
        </w:rPr>
        <w:t xml:space="preserve">فهو </w:t>
      </w:r>
      <w:r w:rsidR="009B4952" w:rsidRPr="0062573D">
        <w:rPr>
          <w:rFonts w:hint="cs"/>
          <w:rtl/>
          <w:lang w:bidi="ar-JO"/>
        </w:rPr>
        <w:t>الألفاظ المفردة الدالة على شيء واحد باعتبار واحد"</w:t>
      </w:r>
      <w:r w:rsidR="00FC0807" w:rsidRPr="0062573D">
        <w:rPr>
          <w:rFonts w:hint="cs"/>
          <w:rtl/>
          <w:lang w:bidi="ar-JO"/>
        </w:rPr>
        <w:t>.</w:t>
      </w:r>
      <w:r w:rsidR="00FC0807" w:rsidRPr="0062573D">
        <w:rPr>
          <w:rFonts w:ascii="Times New Roman" w:eastAsia="Times New Roman" w:hAnsi="Times New Roman"/>
          <w:vertAlign w:val="superscript"/>
          <w:rtl/>
        </w:rPr>
        <w:t>(</w:t>
      </w:r>
      <w:r w:rsidR="00FC0807" w:rsidRPr="0062573D">
        <w:rPr>
          <w:rFonts w:ascii="Times New Roman" w:eastAsia="Times New Roman" w:hAnsi="Times New Roman"/>
          <w:vertAlign w:val="superscript"/>
          <w:rtl/>
        </w:rPr>
        <w:footnoteReference w:id="213"/>
      </w:r>
      <w:r w:rsidR="00FC0807" w:rsidRPr="0062573D">
        <w:rPr>
          <w:rFonts w:ascii="Times New Roman" w:eastAsia="Times New Roman" w:hAnsi="Times New Roman"/>
          <w:vertAlign w:val="superscript"/>
          <w:rtl/>
        </w:rPr>
        <w:t>)</w:t>
      </w:r>
      <w:r w:rsidR="00FC0807" w:rsidRPr="0062573D">
        <w:rPr>
          <w:rFonts w:hint="cs"/>
          <w:b/>
          <w:bCs/>
          <w:rtl/>
          <w:lang w:bidi="ar-JO"/>
        </w:rPr>
        <w:t xml:space="preserve"> </w:t>
      </w:r>
      <w:r w:rsidR="00FC0807" w:rsidRPr="0062573D">
        <w:rPr>
          <w:rFonts w:hint="cs"/>
          <w:rtl/>
          <w:lang w:bidi="ar-JO"/>
        </w:rPr>
        <w:t>ويعرف أيضاً:</w:t>
      </w:r>
      <w:r w:rsidR="00FC0807" w:rsidRPr="0062573D">
        <w:rPr>
          <w:rFonts w:hint="cs"/>
          <w:b/>
          <w:bCs/>
          <w:rtl/>
          <w:lang w:bidi="ar-JO"/>
        </w:rPr>
        <w:t xml:space="preserve"> </w:t>
      </w:r>
      <w:r w:rsidRPr="0062573D">
        <w:rPr>
          <w:rFonts w:hint="cs"/>
          <w:rtl/>
          <w:lang w:bidi="ar-JO"/>
        </w:rPr>
        <w:t>"</w:t>
      </w:r>
      <w:r w:rsidR="0090657C" w:rsidRPr="0062573D">
        <w:rPr>
          <w:rFonts w:hint="cs"/>
          <w:rtl/>
          <w:lang w:bidi="ar-JO"/>
        </w:rPr>
        <w:t>بأ</w:t>
      </w:r>
      <w:r w:rsidRPr="0062573D">
        <w:rPr>
          <w:rtl/>
          <w:lang w:bidi="ar-JO"/>
        </w:rPr>
        <w:t xml:space="preserve">نه </w:t>
      </w:r>
    </w:p>
    <w:p w:rsidR="002F05C9" w:rsidRPr="0062573D" w:rsidRDefault="002F05C9" w:rsidP="003C081D">
      <w:pPr>
        <w:spacing w:after="0" w:line="360" w:lineRule="auto"/>
        <w:jc w:val="both"/>
        <w:rPr>
          <w:lang w:bidi="ar-JO"/>
        </w:rPr>
      </w:pPr>
      <w:r w:rsidRPr="0062573D">
        <w:rPr>
          <w:rtl/>
          <w:lang w:bidi="ar-JO"/>
        </w:rPr>
        <w:t>مجموع مصطلحات نحوية دالة على مفهوم واحد</w:t>
      </w:r>
      <w:r w:rsidRPr="0062573D">
        <w:rPr>
          <w:rFonts w:hint="cs"/>
          <w:rtl/>
          <w:lang w:bidi="ar-JO"/>
        </w:rPr>
        <w:t>".</w:t>
      </w:r>
      <w:r w:rsidR="00627EF8" w:rsidRPr="0062573D">
        <w:rPr>
          <w:rFonts w:ascii="Times New Roman" w:eastAsia="Times New Roman" w:hAnsi="Times New Roman"/>
          <w:vertAlign w:val="superscript"/>
          <w:rtl/>
        </w:rPr>
        <w:t>(</w:t>
      </w:r>
      <w:r w:rsidR="00627EF8" w:rsidRPr="0062573D">
        <w:rPr>
          <w:rFonts w:ascii="Times New Roman" w:eastAsia="Times New Roman" w:hAnsi="Times New Roman"/>
          <w:vertAlign w:val="superscript"/>
          <w:rtl/>
        </w:rPr>
        <w:footnoteReference w:id="214"/>
      </w:r>
      <w:r w:rsidR="00627EF8" w:rsidRPr="0062573D">
        <w:rPr>
          <w:rFonts w:ascii="Times New Roman" w:eastAsia="Times New Roman" w:hAnsi="Times New Roman"/>
          <w:vertAlign w:val="superscript"/>
          <w:rtl/>
        </w:rPr>
        <w:t>)</w:t>
      </w:r>
    </w:p>
    <w:p w:rsidR="0030342D" w:rsidRPr="0062573D" w:rsidRDefault="0030342D" w:rsidP="00CA3435">
      <w:pPr>
        <w:spacing w:after="0" w:line="360" w:lineRule="auto"/>
        <w:ind w:firstLine="720"/>
        <w:jc w:val="both"/>
        <w:rPr>
          <w:lang w:bidi="ar-JO"/>
        </w:rPr>
      </w:pPr>
      <w:r w:rsidRPr="0062573D">
        <w:rPr>
          <w:rtl/>
          <w:lang w:bidi="ar-JO"/>
        </w:rPr>
        <w:t>ويُعدّ الترادف</w:t>
      </w:r>
      <w:r w:rsidR="0034623D" w:rsidRPr="0062573D">
        <w:rPr>
          <w:rFonts w:hint="cs"/>
          <w:rtl/>
          <w:lang w:bidi="ar-JO"/>
        </w:rPr>
        <w:t xml:space="preserve"> </w:t>
      </w:r>
      <w:r w:rsidRPr="0062573D">
        <w:rPr>
          <w:rtl/>
          <w:lang w:bidi="ar-JO"/>
        </w:rPr>
        <w:t>من الظواهر اللغوية المهمّة</w:t>
      </w:r>
      <w:r w:rsidR="00A3151D" w:rsidRPr="0062573D">
        <w:rPr>
          <w:rFonts w:hint="cs"/>
          <w:rtl/>
          <w:lang w:bidi="ar-JO"/>
        </w:rPr>
        <w:t>؛</w:t>
      </w:r>
      <w:r w:rsidRPr="0062573D">
        <w:rPr>
          <w:rtl/>
          <w:lang w:bidi="ar-JO"/>
        </w:rPr>
        <w:t xml:space="preserve"> لما في علاقة الألفاظ بالمع</w:t>
      </w:r>
      <w:r w:rsidR="003A38E3" w:rsidRPr="0062573D">
        <w:rPr>
          <w:rtl/>
          <w:lang w:bidi="ar-JO"/>
        </w:rPr>
        <w:t>اني من أثر في التواصل بين الناس</w:t>
      </w:r>
      <w:r w:rsidR="0090657C" w:rsidRPr="0062573D">
        <w:rPr>
          <w:rFonts w:hint="cs"/>
          <w:rtl/>
          <w:lang w:bidi="ar-JO"/>
        </w:rPr>
        <w:t>،</w:t>
      </w:r>
      <w:r w:rsidRPr="0062573D">
        <w:rPr>
          <w:rtl/>
          <w:lang w:bidi="ar-JO"/>
        </w:rPr>
        <w:t xml:space="preserve"> وقد تشعّبت مسائل ال</w:t>
      </w:r>
      <w:r w:rsidR="003A38E3" w:rsidRPr="0062573D">
        <w:rPr>
          <w:rtl/>
          <w:lang w:bidi="ar-JO"/>
        </w:rPr>
        <w:t>ترادف باهتمام العلماء والدارسين</w:t>
      </w:r>
      <w:r w:rsidR="00A3151D" w:rsidRPr="0062573D">
        <w:rPr>
          <w:rFonts w:hint="cs"/>
          <w:rtl/>
          <w:lang w:bidi="ar-JO"/>
        </w:rPr>
        <w:t>،</w:t>
      </w:r>
      <w:r w:rsidR="0090657C" w:rsidRPr="0062573D">
        <w:rPr>
          <w:rFonts w:hint="cs"/>
          <w:rtl/>
          <w:lang w:bidi="ar-JO"/>
        </w:rPr>
        <w:t xml:space="preserve"> </w:t>
      </w:r>
      <w:r w:rsidR="003A38E3" w:rsidRPr="0062573D">
        <w:rPr>
          <w:rtl/>
          <w:lang w:bidi="ar-JO"/>
        </w:rPr>
        <w:t>فاختلفت آراؤهم</w:t>
      </w:r>
      <w:r w:rsidR="00A3151D" w:rsidRPr="0062573D">
        <w:rPr>
          <w:rFonts w:hint="cs"/>
          <w:rtl/>
          <w:lang w:bidi="ar-JO"/>
        </w:rPr>
        <w:t xml:space="preserve"> </w:t>
      </w:r>
      <w:r w:rsidR="003A38E3" w:rsidRPr="0062573D">
        <w:rPr>
          <w:rtl/>
          <w:lang w:bidi="ar-JO"/>
        </w:rPr>
        <w:t>وتباينت اتجاهاتهم حولها</w:t>
      </w:r>
      <w:r w:rsidR="0090657C" w:rsidRPr="0062573D">
        <w:rPr>
          <w:rFonts w:hint="cs"/>
          <w:rtl/>
          <w:lang w:bidi="ar-JO"/>
        </w:rPr>
        <w:t>،</w:t>
      </w:r>
      <w:r w:rsidRPr="0062573D">
        <w:rPr>
          <w:rtl/>
          <w:lang w:bidi="ar-JO"/>
        </w:rPr>
        <w:t xml:space="preserve"> سواء في ذلك ع</w:t>
      </w:r>
      <w:r w:rsidR="0090657C" w:rsidRPr="0062573D">
        <w:rPr>
          <w:rtl/>
          <w:lang w:bidi="ar-JO"/>
        </w:rPr>
        <w:t>لماء اللغة</w:t>
      </w:r>
      <w:r w:rsidR="00A3151D" w:rsidRPr="0062573D">
        <w:rPr>
          <w:rFonts w:hint="cs"/>
          <w:rtl/>
          <w:lang w:bidi="ar-JO"/>
        </w:rPr>
        <w:t>،</w:t>
      </w:r>
      <w:r w:rsidR="003A38E3" w:rsidRPr="0062573D">
        <w:rPr>
          <w:rtl/>
          <w:lang w:bidi="ar-JO"/>
        </w:rPr>
        <w:t xml:space="preserve"> وأصول الفقه</w:t>
      </w:r>
      <w:r w:rsidR="00A3151D" w:rsidRPr="0062573D">
        <w:rPr>
          <w:rFonts w:hint="cs"/>
          <w:rtl/>
          <w:lang w:bidi="ar-JO"/>
        </w:rPr>
        <w:t>،</w:t>
      </w:r>
      <w:r w:rsidR="003A38E3" w:rsidRPr="0062573D">
        <w:rPr>
          <w:rtl/>
          <w:lang w:bidi="ar-JO"/>
        </w:rPr>
        <w:t xml:space="preserve"> والمنطق</w:t>
      </w:r>
      <w:r w:rsidR="00A3151D" w:rsidRPr="0062573D">
        <w:rPr>
          <w:rFonts w:hint="cs"/>
          <w:rtl/>
          <w:lang w:bidi="ar-JO"/>
        </w:rPr>
        <w:t>،</w:t>
      </w:r>
      <w:r w:rsidR="003A38E3" w:rsidRPr="0062573D">
        <w:rPr>
          <w:rtl/>
          <w:lang w:bidi="ar-JO"/>
        </w:rPr>
        <w:t xml:space="preserve"> والمشتغلون </w:t>
      </w:r>
      <w:r w:rsidRPr="0062573D">
        <w:rPr>
          <w:rtl/>
          <w:lang w:bidi="ar-JO"/>
        </w:rPr>
        <w:t>بعلوم القرآن</w:t>
      </w:r>
      <w:r w:rsidR="00CA3435" w:rsidRPr="0062573D">
        <w:rPr>
          <w:rFonts w:hint="cs"/>
          <w:rtl/>
          <w:lang w:bidi="ar-JO"/>
        </w:rPr>
        <w:t xml:space="preserve">، </w:t>
      </w:r>
      <w:r w:rsidR="00CA3435" w:rsidRPr="00456834">
        <w:rPr>
          <w:rFonts w:hint="cs"/>
          <w:b/>
          <w:bCs/>
          <w:sz w:val="32"/>
          <w:szCs w:val="32"/>
          <w:rtl/>
          <w:lang w:bidi="ar-JO"/>
        </w:rPr>
        <w:t>للأسباب الآتية:</w:t>
      </w:r>
    </w:p>
    <w:p w:rsidR="0030342D" w:rsidRPr="0062573D" w:rsidRDefault="0030342D" w:rsidP="00CA3435">
      <w:pPr>
        <w:spacing w:after="0" w:line="360" w:lineRule="auto"/>
        <w:rPr>
          <w:lang w:bidi="ar-JO"/>
        </w:rPr>
      </w:pPr>
      <w:r w:rsidRPr="00456834">
        <w:rPr>
          <w:b/>
          <w:bCs/>
          <w:sz w:val="32"/>
          <w:szCs w:val="32"/>
          <w:rtl/>
          <w:lang w:bidi="ar-JO"/>
        </w:rPr>
        <w:t>الأول:</w:t>
      </w:r>
      <w:r w:rsidR="00CA3435" w:rsidRPr="0062573D">
        <w:rPr>
          <w:rFonts w:hint="cs"/>
          <w:b/>
          <w:bCs/>
          <w:rtl/>
          <w:lang w:bidi="ar-JO"/>
        </w:rPr>
        <w:t xml:space="preserve"> </w:t>
      </w:r>
      <w:r w:rsidRPr="0062573D">
        <w:rPr>
          <w:rtl/>
          <w:lang w:bidi="ar-JO"/>
        </w:rPr>
        <w:t xml:space="preserve">عدم التساوق بين معناه </w:t>
      </w:r>
      <w:r w:rsidR="00CA3435" w:rsidRPr="0062573D">
        <w:rPr>
          <w:rFonts w:hint="cs"/>
          <w:rtl/>
          <w:lang w:bidi="ar-JO"/>
        </w:rPr>
        <w:t>(</w:t>
      </w:r>
      <w:r w:rsidRPr="0062573D">
        <w:rPr>
          <w:rtl/>
          <w:lang w:bidi="ar-JO"/>
        </w:rPr>
        <w:t>اللغوي والاصطلاحي</w:t>
      </w:r>
      <w:r w:rsidR="00CA3435" w:rsidRPr="0062573D">
        <w:rPr>
          <w:rFonts w:hint="cs"/>
          <w:rtl/>
          <w:lang w:bidi="ar-JO"/>
        </w:rPr>
        <w:t>)</w:t>
      </w:r>
      <w:r w:rsidRPr="0062573D">
        <w:rPr>
          <w:rtl/>
          <w:lang w:bidi="ar-JO"/>
        </w:rPr>
        <w:t>، فاللغوي يعني التقارب والتتابع، والاصطلاحي</w:t>
      </w:r>
      <w:r w:rsidR="00CA3435" w:rsidRPr="0062573D">
        <w:rPr>
          <w:rFonts w:hint="cs"/>
          <w:rtl/>
          <w:lang w:bidi="ar-JO"/>
        </w:rPr>
        <w:t xml:space="preserve"> </w:t>
      </w:r>
      <w:r w:rsidRPr="0062573D">
        <w:rPr>
          <w:rtl/>
          <w:lang w:bidi="ar-JO"/>
        </w:rPr>
        <w:t>ينصرف إلى الألفاظ الدالة على شيء واحد.</w:t>
      </w:r>
    </w:p>
    <w:p w:rsidR="00627EF8" w:rsidRPr="0062573D" w:rsidRDefault="0030342D" w:rsidP="00CA3435">
      <w:pPr>
        <w:spacing w:after="0" w:line="360" w:lineRule="auto"/>
        <w:jc w:val="both"/>
        <w:rPr>
          <w:rtl/>
          <w:lang w:bidi="ar-JO"/>
        </w:rPr>
      </w:pPr>
      <w:r w:rsidRPr="00456834">
        <w:rPr>
          <w:b/>
          <w:bCs/>
          <w:sz w:val="32"/>
          <w:szCs w:val="32"/>
          <w:rtl/>
          <w:lang w:bidi="ar-JO"/>
        </w:rPr>
        <w:t>الثاني:</w:t>
      </w:r>
      <w:r w:rsidRPr="0062573D">
        <w:rPr>
          <w:rtl/>
          <w:lang w:bidi="ar-JO"/>
        </w:rPr>
        <w:t xml:space="preserve"> هو غموض المصطلح اللغوي حتى وصل إلى حدّ ال</w:t>
      </w:r>
      <w:r w:rsidR="00225FAD" w:rsidRPr="0062573D">
        <w:rPr>
          <w:rtl/>
          <w:lang w:bidi="ar-JO"/>
        </w:rPr>
        <w:t>تناقض بين إقرار الترادف وإنكاره</w:t>
      </w:r>
      <w:r w:rsidR="0090657C" w:rsidRPr="0062573D">
        <w:rPr>
          <w:rFonts w:hint="cs"/>
          <w:rtl/>
          <w:lang w:bidi="ar-JO"/>
        </w:rPr>
        <w:t>،</w:t>
      </w:r>
      <w:r w:rsidRPr="0062573D">
        <w:rPr>
          <w:rtl/>
          <w:lang w:bidi="ar-JO"/>
        </w:rPr>
        <w:t xml:space="preserve"> ونجم أيضاً عنه خلط واضطراب في النظر إلى الألفاظ والحكم عليها بالترادف أو عدمه.</w:t>
      </w:r>
      <w:r w:rsidR="00627EF8" w:rsidRPr="0062573D">
        <w:rPr>
          <w:rFonts w:ascii="Times New Roman" w:eastAsia="Times New Roman" w:hAnsi="Times New Roman"/>
          <w:vertAlign w:val="superscript"/>
          <w:rtl/>
        </w:rPr>
        <w:t>(</w:t>
      </w:r>
      <w:r w:rsidR="00627EF8" w:rsidRPr="0062573D">
        <w:rPr>
          <w:rFonts w:ascii="Times New Roman" w:eastAsia="Times New Roman" w:hAnsi="Times New Roman"/>
          <w:vertAlign w:val="superscript"/>
          <w:rtl/>
        </w:rPr>
        <w:footnoteReference w:id="215"/>
      </w:r>
      <w:r w:rsidR="00627EF8" w:rsidRPr="0062573D">
        <w:rPr>
          <w:rFonts w:ascii="Times New Roman" w:eastAsia="Times New Roman" w:hAnsi="Times New Roman"/>
          <w:vertAlign w:val="superscript"/>
          <w:rtl/>
        </w:rPr>
        <w:t>)</w:t>
      </w:r>
      <w:r w:rsidRPr="0062573D">
        <w:rPr>
          <w:rtl/>
          <w:lang w:bidi="ar-JO"/>
        </w:rPr>
        <w:t xml:space="preserve"> </w:t>
      </w:r>
    </w:p>
    <w:p w:rsidR="00A578F5" w:rsidRPr="0062573D" w:rsidRDefault="0065351D" w:rsidP="0072238C">
      <w:pPr>
        <w:pStyle w:val="ac"/>
        <w:spacing w:line="360" w:lineRule="auto"/>
        <w:rPr>
          <w:b/>
          <w:bCs/>
          <w:sz w:val="32"/>
          <w:szCs w:val="32"/>
          <w:lang w:bidi="ar-JO"/>
        </w:rPr>
      </w:pPr>
      <w:bookmarkStart w:id="95" w:name="_Toc385411315"/>
      <w:r w:rsidRPr="0062573D">
        <w:rPr>
          <w:rFonts w:hint="cs"/>
          <w:b/>
          <w:bCs/>
          <w:sz w:val="32"/>
          <w:szCs w:val="32"/>
          <w:rtl/>
          <w:lang w:bidi="ar-JO"/>
        </w:rPr>
        <w:t xml:space="preserve">ثانياً: </w:t>
      </w:r>
      <w:r w:rsidR="00D75193" w:rsidRPr="0062573D">
        <w:rPr>
          <w:rFonts w:hint="cs"/>
          <w:b/>
          <w:bCs/>
          <w:sz w:val="32"/>
          <w:szCs w:val="32"/>
          <w:rtl/>
          <w:lang w:bidi="ar-JO"/>
        </w:rPr>
        <w:t xml:space="preserve">بيان </w:t>
      </w:r>
      <w:r w:rsidR="006F41F2" w:rsidRPr="0062573D">
        <w:rPr>
          <w:rFonts w:hint="cs"/>
          <w:b/>
          <w:bCs/>
          <w:sz w:val="32"/>
          <w:szCs w:val="32"/>
          <w:rtl/>
          <w:lang w:bidi="ar-JO"/>
        </w:rPr>
        <w:t>جهود</w:t>
      </w:r>
      <w:r w:rsidR="00036308" w:rsidRPr="0062573D">
        <w:rPr>
          <w:rFonts w:hint="cs"/>
          <w:b/>
          <w:bCs/>
          <w:sz w:val="32"/>
          <w:szCs w:val="32"/>
          <w:rtl/>
          <w:lang w:bidi="ar-JO"/>
        </w:rPr>
        <w:t xml:space="preserve"> الشيخ عضيمة في الترادف</w:t>
      </w:r>
      <w:bookmarkEnd w:id="95"/>
    </w:p>
    <w:p w:rsidR="0030342D" w:rsidRPr="0062573D" w:rsidRDefault="00A578F5" w:rsidP="002D4E33">
      <w:pPr>
        <w:spacing w:after="0" w:line="360" w:lineRule="auto"/>
        <w:ind w:firstLine="720"/>
        <w:jc w:val="both"/>
        <w:rPr>
          <w:lang w:bidi="ar-JO"/>
        </w:rPr>
      </w:pPr>
      <w:r w:rsidRPr="0062573D">
        <w:rPr>
          <w:rFonts w:hint="cs"/>
          <w:rtl/>
          <w:lang w:bidi="ar-JO"/>
        </w:rPr>
        <w:t>من المهم</w:t>
      </w:r>
      <w:r w:rsidR="0030342D" w:rsidRPr="0062573D">
        <w:rPr>
          <w:rtl/>
          <w:lang w:bidi="ar-JO"/>
        </w:rPr>
        <w:t xml:space="preserve"> في هذا المجال أن نظهر </w:t>
      </w:r>
      <w:r w:rsidR="001F412A" w:rsidRPr="0062573D">
        <w:rPr>
          <w:rFonts w:hint="cs"/>
          <w:rtl/>
          <w:lang w:bidi="ar-JO"/>
        </w:rPr>
        <w:t>جهود</w:t>
      </w:r>
      <w:r w:rsidR="0030342D" w:rsidRPr="0062573D">
        <w:rPr>
          <w:rtl/>
          <w:lang w:bidi="ar-JO"/>
        </w:rPr>
        <w:t xml:space="preserve"> الشيخ عضيمة، وما تبناه في هذه القضية المهمة</w:t>
      </w:r>
      <w:r w:rsidRPr="0062573D">
        <w:rPr>
          <w:rFonts w:hint="cs"/>
          <w:rtl/>
          <w:lang w:bidi="ar-JO"/>
        </w:rPr>
        <w:t xml:space="preserve"> بين المانعين والمؤيدين</w:t>
      </w:r>
      <w:r w:rsidR="0030342D" w:rsidRPr="0062573D">
        <w:rPr>
          <w:rtl/>
          <w:lang w:bidi="ar-JO"/>
        </w:rPr>
        <w:t>،</w:t>
      </w:r>
      <w:r w:rsidRPr="0062573D">
        <w:rPr>
          <w:rFonts w:hint="cs"/>
          <w:rtl/>
          <w:lang w:bidi="ar-JO"/>
        </w:rPr>
        <w:t xml:space="preserve"> </w:t>
      </w:r>
      <w:r w:rsidR="00371BA1" w:rsidRPr="0062573D">
        <w:rPr>
          <w:rFonts w:hint="cs"/>
          <w:rtl/>
          <w:lang w:bidi="ar-JO"/>
        </w:rPr>
        <w:t>ف</w:t>
      </w:r>
      <w:r w:rsidRPr="0062573D">
        <w:rPr>
          <w:rFonts w:hint="cs"/>
          <w:rtl/>
          <w:lang w:bidi="ar-JO"/>
        </w:rPr>
        <w:t>نجد أن</w:t>
      </w:r>
      <w:r w:rsidR="0030342D" w:rsidRPr="0062573D">
        <w:rPr>
          <w:rtl/>
          <w:lang w:bidi="ar-JO"/>
        </w:rPr>
        <w:t xml:space="preserve"> موضوع الترادف </w:t>
      </w:r>
      <w:r w:rsidRPr="0062573D">
        <w:rPr>
          <w:rFonts w:hint="cs"/>
          <w:rtl/>
          <w:lang w:bidi="ar-JO"/>
        </w:rPr>
        <w:t xml:space="preserve">لم يكن </w:t>
      </w:r>
      <w:r w:rsidR="0030342D" w:rsidRPr="004F502A">
        <w:rPr>
          <w:rtl/>
          <w:lang w:bidi="ar-JO"/>
        </w:rPr>
        <w:t>تحت عنوان رئيس من</w:t>
      </w:r>
      <w:r w:rsidR="0030342D" w:rsidRPr="0062573D">
        <w:rPr>
          <w:rtl/>
          <w:lang w:bidi="ar-JO"/>
        </w:rPr>
        <w:t xml:space="preserve"> دراساته؛ بل نلتمس ذلك بين فصوله في كتبه</w:t>
      </w:r>
      <w:r w:rsidRPr="0062573D">
        <w:rPr>
          <w:rFonts w:hint="cs"/>
          <w:rtl/>
          <w:lang w:bidi="ar-JO"/>
        </w:rPr>
        <w:t xml:space="preserve"> وما نقله عن النحاة والمفسرين</w:t>
      </w:r>
      <w:r w:rsidR="0030342D" w:rsidRPr="0062573D">
        <w:rPr>
          <w:rtl/>
          <w:lang w:bidi="ar-JO"/>
        </w:rPr>
        <w:t xml:space="preserve">، </w:t>
      </w:r>
      <w:r w:rsidRPr="0062573D">
        <w:rPr>
          <w:rFonts w:hint="cs"/>
          <w:rtl/>
          <w:lang w:bidi="ar-JO"/>
        </w:rPr>
        <w:t>وبيانه الآتي:</w:t>
      </w:r>
    </w:p>
    <w:p w:rsidR="009A3B7F" w:rsidRDefault="0030342D" w:rsidP="001F412A">
      <w:pPr>
        <w:spacing w:after="0" w:line="360" w:lineRule="auto"/>
        <w:ind w:firstLine="720"/>
        <w:jc w:val="both"/>
        <w:rPr>
          <w:rtl/>
          <w:lang w:bidi="ar-JO"/>
        </w:rPr>
      </w:pPr>
      <w:r w:rsidRPr="0062573D">
        <w:rPr>
          <w:rtl/>
          <w:lang w:bidi="ar-JO"/>
        </w:rPr>
        <w:t>يثبت كثير من</w:t>
      </w:r>
      <w:r w:rsidR="0000261C" w:rsidRPr="0062573D">
        <w:rPr>
          <w:rtl/>
          <w:lang w:bidi="ar-JO"/>
        </w:rPr>
        <w:t xml:space="preserve"> العلماء الترادف بين صيغتي (فعل</w:t>
      </w:r>
      <w:r w:rsidRPr="0062573D">
        <w:rPr>
          <w:rtl/>
          <w:lang w:bidi="ar-JO"/>
        </w:rPr>
        <w:t>) (وأفعل)</w:t>
      </w:r>
      <w:r w:rsidR="00371BA1" w:rsidRPr="0062573D">
        <w:rPr>
          <w:rFonts w:hint="cs"/>
          <w:rtl/>
          <w:lang w:bidi="ar-JO"/>
        </w:rPr>
        <w:t>،</w:t>
      </w:r>
      <w:r w:rsidRPr="0062573D">
        <w:rPr>
          <w:rtl/>
          <w:lang w:bidi="ar-JO"/>
        </w:rPr>
        <w:t xml:space="preserve"> ويبين الشيخ عضيمة معاني الصيغتين</w:t>
      </w:r>
      <w:r w:rsidR="00371BA1" w:rsidRPr="0062573D">
        <w:rPr>
          <w:rFonts w:hint="cs"/>
          <w:rtl/>
          <w:lang w:bidi="ar-JO"/>
        </w:rPr>
        <w:t>،</w:t>
      </w:r>
      <w:r w:rsidRPr="0062573D">
        <w:rPr>
          <w:rtl/>
          <w:lang w:bidi="ar-JO"/>
        </w:rPr>
        <w:t xml:space="preserve"> وما يترتب </w:t>
      </w:r>
      <w:r w:rsidR="00371BA1" w:rsidRPr="0062573D">
        <w:rPr>
          <w:rFonts w:hint="cs"/>
          <w:rtl/>
          <w:lang w:bidi="ar-JO"/>
        </w:rPr>
        <w:t>عليهما</w:t>
      </w:r>
      <w:r w:rsidRPr="0062573D">
        <w:rPr>
          <w:rtl/>
          <w:lang w:bidi="ar-JO"/>
        </w:rPr>
        <w:t xml:space="preserve"> </w:t>
      </w:r>
      <w:r w:rsidR="00371BA1" w:rsidRPr="0062573D">
        <w:rPr>
          <w:rFonts w:hint="cs"/>
          <w:rtl/>
          <w:lang w:bidi="ar-JO"/>
        </w:rPr>
        <w:t xml:space="preserve">من </w:t>
      </w:r>
      <w:r w:rsidRPr="0062573D">
        <w:rPr>
          <w:rtl/>
          <w:lang w:bidi="ar-JO"/>
        </w:rPr>
        <w:t>اختلاف</w:t>
      </w:r>
      <w:r w:rsidR="00371BA1" w:rsidRPr="0062573D">
        <w:rPr>
          <w:rFonts w:hint="cs"/>
          <w:rtl/>
          <w:lang w:bidi="ar-JO"/>
        </w:rPr>
        <w:t>ٍ</w:t>
      </w:r>
      <w:r w:rsidRPr="0062573D">
        <w:rPr>
          <w:rtl/>
          <w:lang w:bidi="ar-JO"/>
        </w:rPr>
        <w:t xml:space="preserve"> </w:t>
      </w:r>
      <w:r w:rsidR="00371BA1" w:rsidRPr="0062573D">
        <w:rPr>
          <w:rtl/>
          <w:lang w:bidi="ar-JO"/>
        </w:rPr>
        <w:t xml:space="preserve">في </w:t>
      </w:r>
      <w:r w:rsidRPr="0062573D">
        <w:rPr>
          <w:rtl/>
          <w:lang w:bidi="ar-JO"/>
        </w:rPr>
        <w:t>المعنى</w:t>
      </w:r>
      <w:r w:rsidR="00371BA1" w:rsidRPr="0062573D">
        <w:rPr>
          <w:rFonts w:hint="cs"/>
          <w:rtl/>
          <w:lang w:bidi="ar-JO"/>
        </w:rPr>
        <w:t>،</w:t>
      </w:r>
      <w:r w:rsidRPr="0062573D">
        <w:rPr>
          <w:rtl/>
          <w:lang w:bidi="ar-JO"/>
        </w:rPr>
        <w:t xml:space="preserve"> مستعرضاً لرأي العلماء</w:t>
      </w:r>
      <w:r w:rsidR="00371BA1" w:rsidRPr="0062573D">
        <w:rPr>
          <w:rFonts w:hint="cs"/>
          <w:rtl/>
          <w:lang w:bidi="ar-JO"/>
        </w:rPr>
        <w:t>،</w:t>
      </w:r>
      <w:r w:rsidRPr="0062573D">
        <w:rPr>
          <w:rtl/>
          <w:lang w:bidi="ar-JO"/>
        </w:rPr>
        <w:t xml:space="preserve"> وما قالوه حول هاتين الصيغتين وأثرهما على المعنى</w:t>
      </w:r>
      <w:r w:rsidR="009A3B7F" w:rsidRPr="0062573D">
        <w:rPr>
          <w:rFonts w:hint="cs"/>
          <w:rtl/>
          <w:lang w:bidi="ar-JO"/>
        </w:rPr>
        <w:t>، ومن الأمثلة:</w:t>
      </w:r>
    </w:p>
    <w:p w:rsidR="00EF1989" w:rsidRPr="0062573D" w:rsidRDefault="00266301" w:rsidP="002D4E33">
      <w:pPr>
        <w:spacing w:after="0" w:line="360" w:lineRule="auto"/>
        <w:jc w:val="both"/>
        <w:rPr>
          <w:rtl/>
          <w:lang w:bidi="ar-JO"/>
        </w:rPr>
      </w:pPr>
      <w:r w:rsidRPr="0062573D">
        <w:rPr>
          <w:b/>
          <w:bCs/>
          <w:sz w:val="32"/>
          <w:szCs w:val="32"/>
          <w:rtl/>
          <w:lang w:bidi="ar-JO"/>
        </w:rPr>
        <w:t xml:space="preserve">المثال الأول: </w:t>
      </w:r>
      <w:r w:rsidR="00A259DC" w:rsidRPr="0062573D">
        <w:rPr>
          <w:b/>
          <w:bCs/>
          <w:sz w:val="32"/>
          <w:szCs w:val="32"/>
          <w:rtl/>
          <w:lang w:bidi="ar-JO"/>
        </w:rPr>
        <w:t xml:space="preserve">الترادف بين </w:t>
      </w:r>
      <w:r w:rsidR="00B71597" w:rsidRPr="0062573D">
        <w:rPr>
          <w:rFonts w:hint="cs"/>
          <w:b/>
          <w:bCs/>
          <w:sz w:val="32"/>
          <w:szCs w:val="32"/>
          <w:rtl/>
          <w:lang w:bidi="ar-JO"/>
        </w:rPr>
        <w:t xml:space="preserve">فعلي: </w:t>
      </w:r>
      <w:r w:rsidR="009A3B7F" w:rsidRPr="0062573D">
        <w:rPr>
          <w:b/>
          <w:bCs/>
          <w:sz w:val="32"/>
          <w:szCs w:val="32"/>
          <w:rtl/>
          <w:lang w:bidi="ar-JO"/>
        </w:rPr>
        <w:t xml:space="preserve">(أتى) </w:t>
      </w:r>
      <w:r w:rsidR="0030342D" w:rsidRPr="0062573D">
        <w:rPr>
          <w:b/>
          <w:bCs/>
          <w:sz w:val="32"/>
          <w:szCs w:val="32"/>
          <w:rtl/>
          <w:lang w:bidi="ar-JO"/>
        </w:rPr>
        <w:t>و(آتى)</w:t>
      </w:r>
      <w:r w:rsidRPr="0062573D">
        <w:rPr>
          <w:rFonts w:hint="cs"/>
          <w:b/>
          <w:bCs/>
          <w:sz w:val="32"/>
          <w:szCs w:val="32"/>
          <w:rtl/>
          <w:lang w:bidi="ar-JO"/>
        </w:rPr>
        <w:t>، حيث</w:t>
      </w:r>
      <w:r w:rsidR="00500377" w:rsidRPr="0062573D">
        <w:rPr>
          <w:rFonts w:hint="cs"/>
          <w:b/>
          <w:bCs/>
          <w:sz w:val="32"/>
          <w:szCs w:val="32"/>
          <w:rtl/>
          <w:lang w:bidi="ar-JO"/>
        </w:rPr>
        <w:t xml:space="preserve"> قال</w:t>
      </w:r>
      <w:r w:rsidR="0030342D" w:rsidRPr="0062573D">
        <w:rPr>
          <w:b/>
          <w:bCs/>
          <w:sz w:val="32"/>
          <w:szCs w:val="32"/>
          <w:rtl/>
          <w:lang w:bidi="ar-JO"/>
        </w:rPr>
        <w:t xml:space="preserve"> </w:t>
      </w:r>
      <w:r w:rsidR="009A3B7F" w:rsidRPr="0062573D">
        <w:rPr>
          <w:rFonts w:hint="cs"/>
          <w:b/>
          <w:bCs/>
          <w:sz w:val="32"/>
          <w:szCs w:val="32"/>
          <w:rtl/>
          <w:lang w:bidi="ar-JO"/>
        </w:rPr>
        <w:t xml:space="preserve">الشيخ </w:t>
      </w:r>
      <w:r w:rsidR="0030342D" w:rsidRPr="0062573D">
        <w:rPr>
          <w:b/>
          <w:bCs/>
          <w:sz w:val="32"/>
          <w:szCs w:val="32"/>
          <w:rtl/>
          <w:lang w:bidi="ar-JO"/>
        </w:rPr>
        <w:t>عضيمة</w:t>
      </w:r>
      <w:r w:rsidR="00500377" w:rsidRPr="0062573D">
        <w:rPr>
          <w:rFonts w:hint="cs"/>
          <w:b/>
          <w:bCs/>
          <w:sz w:val="32"/>
          <w:szCs w:val="32"/>
          <w:rtl/>
          <w:lang w:bidi="ar-JO"/>
        </w:rPr>
        <w:t xml:space="preserve"> </w:t>
      </w:r>
      <w:r w:rsidR="00A72952" w:rsidRPr="0062573D">
        <w:rPr>
          <w:rFonts w:hint="cs"/>
          <w:b/>
          <w:bCs/>
          <w:sz w:val="32"/>
          <w:szCs w:val="32"/>
          <w:rtl/>
          <w:lang w:bidi="ar-JO"/>
        </w:rPr>
        <w:t>في فعل</w:t>
      </w:r>
      <w:r w:rsidR="00500377" w:rsidRPr="0062573D">
        <w:rPr>
          <w:rFonts w:hint="cs"/>
          <w:b/>
          <w:bCs/>
          <w:sz w:val="32"/>
          <w:szCs w:val="32"/>
          <w:rtl/>
          <w:lang w:bidi="ar-JO"/>
        </w:rPr>
        <w:t xml:space="preserve"> (آتى)</w:t>
      </w:r>
      <w:r w:rsidRPr="0062573D">
        <w:rPr>
          <w:rFonts w:hint="cs"/>
          <w:b/>
          <w:bCs/>
          <w:sz w:val="32"/>
          <w:szCs w:val="32"/>
          <w:rtl/>
          <w:lang w:bidi="ar-JO"/>
        </w:rPr>
        <w:t xml:space="preserve"> أنه</w:t>
      </w:r>
      <w:r w:rsidR="0030342D" w:rsidRPr="0062573D">
        <w:rPr>
          <w:b/>
          <w:bCs/>
          <w:sz w:val="32"/>
          <w:szCs w:val="32"/>
          <w:rtl/>
          <w:lang w:bidi="ar-JO"/>
        </w:rPr>
        <w:t>:</w:t>
      </w:r>
      <w:r w:rsidR="0030342D" w:rsidRPr="0062573D">
        <w:rPr>
          <w:rtl/>
          <w:lang w:bidi="ar-JO"/>
        </w:rPr>
        <w:t xml:space="preserve"> "كان قبل دخول الهمزة متعديا</w:t>
      </w:r>
      <w:r w:rsidR="00375C52" w:rsidRPr="0062573D">
        <w:rPr>
          <w:rFonts w:hint="cs"/>
          <w:rtl/>
          <w:lang w:bidi="ar-JO"/>
        </w:rPr>
        <w:t>ً</w:t>
      </w:r>
      <w:r w:rsidR="0030342D" w:rsidRPr="0062573D">
        <w:rPr>
          <w:rtl/>
          <w:lang w:bidi="ar-JO"/>
        </w:rPr>
        <w:t xml:space="preserve"> </w:t>
      </w:r>
      <w:r w:rsidR="003934BE" w:rsidRPr="0062573D">
        <w:rPr>
          <w:rFonts w:hint="cs"/>
          <w:rtl/>
          <w:lang w:bidi="ar-JO"/>
        </w:rPr>
        <w:t>لمفعول به</w:t>
      </w:r>
      <w:r w:rsidR="0030342D" w:rsidRPr="0062573D">
        <w:rPr>
          <w:rtl/>
          <w:lang w:bidi="ar-JO"/>
        </w:rPr>
        <w:t xml:space="preserve"> واحد، فتعدى بالهمزة إلى مفعوليين ذكر</w:t>
      </w:r>
      <w:r w:rsidR="002D4E33" w:rsidRPr="0062573D">
        <w:rPr>
          <w:rFonts w:hint="cs"/>
          <w:rtl/>
          <w:lang w:bidi="ar-JO"/>
        </w:rPr>
        <w:t>ا</w:t>
      </w:r>
      <w:r w:rsidR="0030342D" w:rsidRPr="0062573D">
        <w:rPr>
          <w:rtl/>
          <w:lang w:bidi="ar-JO"/>
        </w:rPr>
        <w:t xml:space="preserve"> أو حذف أحدهما، أو حذفا معاً</w:t>
      </w:r>
      <w:r w:rsidR="00500377" w:rsidRPr="0062573D">
        <w:rPr>
          <w:rFonts w:hint="cs"/>
          <w:rtl/>
          <w:lang w:bidi="ar-JO"/>
        </w:rPr>
        <w:t>"</w:t>
      </w:r>
      <w:r w:rsidR="0030342D" w:rsidRPr="0062573D">
        <w:rPr>
          <w:rtl/>
          <w:lang w:bidi="ar-JO"/>
        </w:rPr>
        <w:t>.</w:t>
      </w:r>
      <w:r w:rsidR="00811208" w:rsidRPr="0062573D">
        <w:rPr>
          <w:rFonts w:ascii="Times New Roman" w:eastAsia="Times New Roman" w:hAnsi="Times New Roman"/>
          <w:vertAlign w:val="superscript"/>
          <w:rtl/>
        </w:rPr>
        <w:t>(</w:t>
      </w:r>
      <w:r w:rsidR="00811208" w:rsidRPr="0062573D">
        <w:rPr>
          <w:rFonts w:ascii="Times New Roman" w:eastAsia="Times New Roman" w:hAnsi="Times New Roman"/>
          <w:vertAlign w:val="superscript"/>
          <w:rtl/>
        </w:rPr>
        <w:footnoteReference w:id="216"/>
      </w:r>
      <w:r w:rsidR="00811208" w:rsidRPr="0062573D">
        <w:rPr>
          <w:rFonts w:ascii="Times New Roman" w:eastAsia="Times New Roman" w:hAnsi="Times New Roman"/>
          <w:vertAlign w:val="superscript"/>
          <w:rtl/>
        </w:rPr>
        <w:t>)</w:t>
      </w:r>
      <w:r w:rsidR="00A72952" w:rsidRPr="0062573D">
        <w:rPr>
          <w:rFonts w:hint="cs"/>
          <w:b/>
          <w:bCs/>
          <w:rtl/>
          <w:lang w:bidi="ar-JO"/>
        </w:rPr>
        <w:t xml:space="preserve"> </w:t>
      </w:r>
    </w:p>
    <w:p w:rsidR="003A38E3" w:rsidRPr="0062573D" w:rsidRDefault="00276D20" w:rsidP="00A629D7">
      <w:pPr>
        <w:spacing w:after="0" w:line="360" w:lineRule="auto"/>
        <w:jc w:val="both"/>
        <w:rPr>
          <w:b/>
          <w:bCs/>
          <w:rtl/>
          <w:lang w:bidi="ar-JO"/>
        </w:rPr>
      </w:pPr>
      <w:r w:rsidRPr="0062573D">
        <w:rPr>
          <w:rFonts w:hint="cs"/>
          <w:b/>
          <w:bCs/>
          <w:sz w:val="32"/>
          <w:szCs w:val="32"/>
          <w:rtl/>
          <w:lang w:bidi="ar-JO"/>
        </w:rPr>
        <w:t>ثم ينقل</w:t>
      </w:r>
      <w:r w:rsidR="00A72952" w:rsidRPr="0062573D">
        <w:rPr>
          <w:rFonts w:hint="cs"/>
          <w:b/>
          <w:bCs/>
          <w:sz w:val="32"/>
          <w:szCs w:val="32"/>
          <w:rtl/>
          <w:lang w:bidi="ar-JO"/>
        </w:rPr>
        <w:t xml:space="preserve"> </w:t>
      </w:r>
      <w:r w:rsidR="00130D1A" w:rsidRPr="0062573D">
        <w:rPr>
          <w:rFonts w:hint="cs"/>
          <w:b/>
          <w:bCs/>
          <w:sz w:val="32"/>
          <w:szCs w:val="32"/>
          <w:rtl/>
          <w:lang w:bidi="ar-JO"/>
        </w:rPr>
        <w:t xml:space="preserve">الشيخ </w:t>
      </w:r>
      <w:r w:rsidR="00A72952" w:rsidRPr="0062573D">
        <w:rPr>
          <w:rFonts w:hint="cs"/>
          <w:b/>
          <w:bCs/>
          <w:sz w:val="32"/>
          <w:szCs w:val="32"/>
          <w:rtl/>
          <w:lang w:bidi="ar-JO"/>
        </w:rPr>
        <w:t xml:space="preserve">أقوال </w:t>
      </w:r>
      <w:r w:rsidR="00500377" w:rsidRPr="0062573D">
        <w:rPr>
          <w:rFonts w:hint="cs"/>
          <w:b/>
          <w:bCs/>
          <w:sz w:val="32"/>
          <w:szCs w:val="32"/>
          <w:rtl/>
          <w:lang w:bidi="ar-JO"/>
        </w:rPr>
        <w:t>المفسرين</w:t>
      </w:r>
      <w:r w:rsidRPr="0062573D">
        <w:rPr>
          <w:rFonts w:hint="cs"/>
          <w:b/>
          <w:bCs/>
          <w:sz w:val="32"/>
          <w:szCs w:val="32"/>
          <w:rtl/>
          <w:lang w:bidi="ar-JO"/>
        </w:rPr>
        <w:t xml:space="preserve"> لبيان ذلك،</w:t>
      </w:r>
      <w:r w:rsidR="00500377" w:rsidRPr="0062573D">
        <w:rPr>
          <w:rFonts w:hint="cs"/>
          <w:b/>
          <w:bCs/>
          <w:sz w:val="32"/>
          <w:szCs w:val="32"/>
          <w:rtl/>
          <w:lang w:bidi="ar-JO"/>
        </w:rPr>
        <w:t xml:space="preserve"> </w:t>
      </w:r>
      <w:r w:rsidRPr="0062573D">
        <w:rPr>
          <w:rFonts w:hint="cs"/>
          <w:b/>
          <w:bCs/>
          <w:sz w:val="32"/>
          <w:szCs w:val="32"/>
          <w:rtl/>
          <w:lang w:bidi="ar-JO"/>
        </w:rPr>
        <w:t>قائلاً</w:t>
      </w:r>
      <w:r w:rsidR="00500377" w:rsidRPr="0062573D">
        <w:rPr>
          <w:rFonts w:hint="cs"/>
          <w:b/>
          <w:bCs/>
          <w:sz w:val="32"/>
          <w:szCs w:val="32"/>
          <w:rtl/>
          <w:lang w:bidi="ar-JO"/>
        </w:rPr>
        <w:t>:</w:t>
      </w:r>
      <w:r w:rsidR="00AC24F0" w:rsidRPr="0062573D">
        <w:rPr>
          <w:rFonts w:hint="cs"/>
          <w:rtl/>
          <w:lang w:bidi="ar-JO"/>
        </w:rPr>
        <w:t xml:space="preserve"> </w:t>
      </w:r>
      <w:r w:rsidR="00E57653" w:rsidRPr="0062573D">
        <w:rPr>
          <w:rFonts w:hint="cs"/>
          <w:rtl/>
          <w:lang w:bidi="ar-JO"/>
        </w:rPr>
        <w:t>"و</w:t>
      </w:r>
      <w:r w:rsidR="0030342D" w:rsidRPr="0062573D">
        <w:rPr>
          <w:rtl/>
          <w:lang w:bidi="ar-JO"/>
        </w:rPr>
        <w:t>يرى الزمخشري أن (آتى) منقول من أتى المكان</w:t>
      </w:r>
      <w:r w:rsidR="009A3B7F" w:rsidRPr="0062573D">
        <w:rPr>
          <w:rFonts w:hint="cs"/>
          <w:rtl/>
          <w:lang w:bidi="ar-JO"/>
        </w:rPr>
        <w:t>،</w:t>
      </w:r>
      <w:r w:rsidR="0030342D" w:rsidRPr="0062573D">
        <w:rPr>
          <w:rtl/>
          <w:lang w:bidi="ar-JO"/>
        </w:rPr>
        <w:t xml:space="preserve"> ثم تغير معناه بعد النقل نظير أجاء،</w:t>
      </w:r>
      <w:r w:rsidRPr="0062573D">
        <w:rPr>
          <w:rFonts w:hint="cs"/>
          <w:b/>
          <w:bCs/>
          <w:rtl/>
          <w:lang w:bidi="ar-JO"/>
        </w:rPr>
        <w:t xml:space="preserve"> </w:t>
      </w:r>
      <w:r w:rsidR="00AC24F0" w:rsidRPr="0062573D">
        <w:rPr>
          <w:rtl/>
          <w:lang w:bidi="ar-JO"/>
        </w:rPr>
        <w:t>ورد ذلك عليه أبو حيان</w:t>
      </w:r>
      <w:r w:rsidR="009A3B7F" w:rsidRPr="0062573D">
        <w:rPr>
          <w:rFonts w:hint="cs"/>
          <w:rtl/>
          <w:lang w:bidi="ar-JO"/>
        </w:rPr>
        <w:t>:</w:t>
      </w:r>
      <w:r w:rsidR="0030342D" w:rsidRPr="0062573D">
        <w:rPr>
          <w:rtl/>
          <w:lang w:bidi="ar-JO"/>
        </w:rPr>
        <w:t xml:space="preserve"> "أما تنظيره ذلك </w:t>
      </w:r>
      <w:r w:rsidR="009A3B7F" w:rsidRPr="0062573D">
        <w:rPr>
          <w:rFonts w:hint="cs"/>
          <w:rtl/>
          <w:lang w:bidi="ar-JO"/>
        </w:rPr>
        <w:t>(بآ</w:t>
      </w:r>
      <w:r w:rsidR="0030342D" w:rsidRPr="0062573D">
        <w:rPr>
          <w:rtl/>
          <w:lang w:bidi="ar-JO"/>
        </w:rPr>
        <w:t>ت</w:t>
      </w:r>
      <w:r w:rsidR="009A3B7F" w:rsidRPr="0062573D">
        <w:rPr>
          <w:rFonts w:hint="cs"/>
          <w:rtl/>
          <w:lang w:bidi="ar-JO"/>
        </w:rPr>
        <w:t>ى)</w:t>
      </w:r>
      <w:r w:rsidR="0030342D" w:rsidRPr="0062573D">
        <w:rPr>
          <w:rtl/>
          <w:lang w:bidi="ar-JO"/>
        </w:rPr>
        <w:t xml:space="preserve"> فهو تنظير غير صحيح، لأنه بناه على أن الهمزة فيه للتعدية، وأن أصله أتى، وليس كذلك، بل </w:t>
      </w:r>
      <w:r w:rsidR="0030342D" w:rsidRPr="0062573D">
        <w:rPr>
          <w:rtl/>
          <w:lang w:bidi="ar-JO"/>
        </w:rPr>
        <w:lastRenderedPageBreak/>
        <w:t>(آتى) مما بني على (أفعل)</w:t>
      </w:r>
      <w:r w:rsidR="009A3B7F" w:rsidRPr="0062573D">
        <w:rPr>
          <w:rFonts w:hint="cs"/>
          <w:rtl/>
          <w:lang w:bidi="ar-JO"/>
        </w:rPr>
        <w:t>،</w:t>
      </w:r>
      <w:r w:rsidR="0030342D" w:rsidRPr="0062573D">
        <w:rPr>
          <w:rtl/>
          <w:lang w:bidi="ar-JO"/>
        </w:rPr>
        <w:t xml:space="preserve"> وليس منقولاً</w:t>
      </w:r>
      <w:r w:rsidR="00500377" w:rsidRPr="0062573D">
        <w:rPr>
          <w:rFonts w:hint="cs"/>
          <w:rtl/>
          <w:lang w:bidi="ar-JO"/>
        </w:rPr>
        <w:t xml:space="preserve"> </w:t>
      </w:r>
      <w:r w:rsidR="0030342D" w:rsidRPr="0062573D">
        <w:rPr>
          <w:rtl/>
          <w:lang w:bidi="ar-JO"/>
        </w:rPr>
        <w:t>من أتى بمعنى جاء، إذ لو كان منقولاً من (أتى) المتعدية لواحد</w:t>
      </w:r>
      <w:r w:rsidR="009A3B7F" w:rsidRPr="0062573D">
        <w:rPr>
          <w:rFonts w:hint="cs"/>
          <w:rtl/>
          <w:lang w:bidi="ar-JO"/>
        </w:rPr>
        <w:t xml:space="preserve">، </w:t>
      </w:r>
      <w:r w:rsidR="0030342D" w:rsidRPr="0062573D">
        <w:rPr>
          <w:rtl/>
          <w:lang w:bidi="ar-JO"/>
        </w:rPr>
        <w:t>لكان ذلك الواحد هو المفعول الثاني، والفاعل هو الأول،</w:t>
      </w:r>
      <w:r w:rsidR="009A3B7F" w:rsidRPr="0062573D">
        <w:rPr>
          <w:rFonts w:hint="cs"/>
          <w:rtl/>
          <w:lang w:bidi="ar-JO"/>
        </w:rPr>
        <w:t xml:space="preserve"> </w:t>
      </w:r>
      <w:r w:rsidR="0030342D" w:rsidRPr="0062573D">
        <w:rPr>
          <w:rtl/>
          <w:lang w:bidi="ar-JO"/>
        </w:rPr>
        <w:t>إذ عديته بالهمزة، تقول</w:t>
      </w:r>
      <w:r w:rsidR="009A3B7F" w:rsidRPr="0062573D">
        <w:rPr>
          <w:rFonts w:hint="cs"/>
          <w:rtl/>
          <w:lang w:bidi="ar-JO"/>
        </w:rPr>
        <w:t>:</w:t>
      </w:r>
      <w:r w:rsidR="0030342D" w:rsidRPr="0062573D">
        <w:rPr>
          <w:rtl/>
          <w:lang w:bidi="ar-JO"/>
        </w:rPr>
        <w:t xml:space="preserve"> أتى المال زيداً وأتى عمرو زيداً المال، فيختلف التركيب بالتعدية، لأن زيدا</w:t>
      </w:r>
      <w:r w:rsidR="009A3B7F" w:rsidRPr="0062573D">
        <w:rPr>
          <w:rFonts w:hint="cs"/>
          <w:rtl/>
          <w:lang w:bidi="ar-JO"/>
        </w:rPr>
        <w:t xml:space="preserve">ً </w:t>
      </w:r>
      <w:r w:rsidR="0030342D" w:rsidRPr="0062573D">
        <w:rPr>
          <w:rtl/>
          <w:lang w:bidi="ar-JO"/>
        </w:rPr>
        <w:t>عند النحويين هو المفعول الأول، والمال هو المفعول الثاني، وعلى ما ذكره الزمخشري</w:t>
      </w:r>
      <w:r w:rsidR="009A3B7F" w:rsidRPr="0062573D">
        <w:rPr>
          <w:rFonts w:hint="cs"/>
          <w:rtl/>
          <w:lang w:bidi="ar-JO"/>
        </w:rPr>
        <w:t xml:space="preserve"> </w:t>
      </w:r>
      <w:r w:rsidR="0030342D" w:rsidRPr="0062573D">
        <w:rPr>
          <w:rtl/>
          <w:lang w:bidi="ar-JO"/>
        </w:rPr>
        <w:t>يكون العكس، فدل على أنه ليس على ما قاله، وأيضاً ف</w:t>
      </w:r>
      <w:r w:rsidR="009A3B7F" w:rsidRPr="0062573D">
        <w:rPr>
          <w:rFonts w:hint="cs"/>
          <w:rtl/>
          <w:lang w:bidi="ar-JO"/>
        </w:rPr>
        <w:t>آ</w:t>
      </w:r>
      <w:r w:rsidR="009A3B7F" w:rsidRPr="0062573D">
        <w:rPr>
          <w:rtl/>
          <w:lang w:bidi="ar-JO"/>
        </w:rPr>
        <w:t>تى مرادف لأعطى</w:t>
      </w:r>
      <w:r w:rsidR="0030342D" w:rsidRPr="0062573D">
        <w:rPr>
          <w:rtl/>
          <w:lang w:bidi="ar-JO"/>
        </w:rPr>
        <w:t xml:space="preserve">، فهو مخالف من حيث الدلالة </w:t>
      </w:r>
      <w:r w:rsidR="009A3B7F" w:rsidRPr="0062573D">
        <w:rPr>
          <w:rFonts w:hint="cs"/>
          <w:rtl/>
          <w:lang w:bidi="ar-JO"/>
        </w:rPr>
        <w:t>في</w:t>
      </w:r>
      <w:r w:rsidR="0030342D" w:rsidRPr="0062573D">
        <w:rPr>
          <w:rtl/>
          <w:lang w:bidi="ar-JO"/>
        </w:rPr>
        <w:t xml:space="preserve"> المعنى"</w:t>
      </w:r>
      <w:r w:rsidR="00500377" w:rsidRPr="0062573D">
        <w:rPr>
          <w:rFonts w:hint="cs"/>
          <w:rtl/>
          <w:lang w:bidi="ar-JO"/>
        </w:rPr>
        <w:t>.</w:t>
      </w:r>
      <w:r w:rsidR="00E12D98" w:rsidRPr="0062573D">
        <w:rPr>
          <w:rFonts w:ascii="Times New Roman" w:eastAsia="Times New Roman" w:hAnsi="Times New Roman"/>
          <w:vertAlign w:val="superscript"/>
          <w:rtl/>
        </w:rPr>
        <w:t xml:space="preserve"> (</w:t>
      </w:r>
      <w:r w:rsidR="00E12D98" w:rsidRPr="0062573D">
        <w:rPr>
          <w:rFonts w:ascii="Times New Roman" w:eastAsia="Times New Roman" w:hAnsi="Times New Roman"/>
          <w:vertAlign w:val="superscript"/>
          <w:rtl/>
        </w:rPr>
        <w:footnoteReference w:id="217"/>
      </w:r>
      <w:r w:rsidR="00E12D98" w:rsidRPr="0062573D">
        <w:rPr>
          <w:rFonts w:ascii="Times New Roman" w:eastAsia="Times New Roman" w:hAnsi="Times New Roman"/>
          <w:vertAlign w:val="superscript"/>
          <w:rtl/>
        </w:rPr>
        <w:t>)</w:t>
      </w:r>
      <w:r w:rsidR="008B33C9" w:rsidRPr="0062573D">
        <w:rPr>
          <w:rFonts w:hint="cs"/>
          <w:b/>
          <w:bCs/>
          <w:rtl/>
          <w:lang w:bidi="ar-JO"/>
        </w:rPr>
        <w:t>(</w:t>
      </w:r>
      <w:r w:rsidR="002F0572" w:rsidRPr="0062573D">
        <w:rPr>
          <w:rFonts w:hint="cs"/>
          <w:b/>
          <w:bCs/>
          <w:rtl/>
          <w:lang w:bidi="ar-JO"/>
        </w:rPr>
        <w:t>ا</w:t>
      </w:r>
      <w:r w:rsidR="008B33C9" w:rsidRPr="0062573D">
        <w:rPr>
          <w:rFonts w:hint="cs"/>
          <w:b/>
          <w:bCs/>
          <w:rtl/>
          <w:lang w:bidi="ar-JO"/>
        </w:rPr>
        <w:t>هـ)</w:t>
      </w:r>
    </w:p>
    <w:p w:rsidR="00183145" w:rsidRPr="0062573D" w:rsidRDefault="00183145" w:rsidP="00A629D7">
      <w:pPr>
        <w:spacing w:after="0" w:line="360" w:lineRule="auto"/>
        <w:jc w:val="both"/>
        <w:rPr>
          <w:sz w:val="32"/>
          <w:szCs w:val="32"/>
          <w:rtl/>
          <w:lang w:bidi="ar-JO"/>
        </w:rPr>
      </w:pPr>
      <w:r w:rsidRPr="0062573D">
        <w:rPr>
          <w:rFonts w:hint="cs"/>
          <w:b/>
          <w:bCs/>
          <w:sz w:val="32"/>
          <w:szCs w:val="32"/>
          <w:rtl/>
          <w:lang w:bidi="ar-JO"/>
        </w:rPr>
        <w:t>نستنتج:</w:t>
      </w:r>
    </w:p>
    <w:p w:rsidR="00874C31" w:rsidRPr="0062573D" w:rsidRDefault="00AE10B9" w:rsidP="00210FD1">
      <w:pPr>
        <w:spacing w:after="0" w:line="360" w:lineRule="auto"/>
        <w:jc w:val="both"/>
        <w:rPr>
          <w:lang w:bidi="ar-JO"/>
        </w:rPr>
      </w:pPr>
      <w:r w:rsidRPr="0062573D">
        <w:rPr>
          <w:rFonts w:hint="cs"/>
          <w:b/>
          <w:bCs/>
          <w:rtl/>
          <w:lang w:bidi="ar-JO"/>
        </w:rPr>
        <w:t>1-</w:t>
      </w:r>
      <w:r w:rsidRPr="0062573D">
        <w:rPr>
          <w:rFonts w:hint="cs"/>
          <w:rtl/>
          <w:lang w:bidi="ar-JO"/>
        </w:rPr>
        <w:t xml:space="preserve"> </w:t>
      </w:r>
      <w:r w:rsidR="00874C31" w:rsidRPr="0062573D">
        <w:rPr>
          <w:rFonts w:hint="cs"/>
          <w:rtl/>
          <w:lang w:bidi="ar-JO"/>
        </w:rPr>
        <w:t xml:space="preserve">أن </w:t>
      </w:r>
      <w:r w:rsidR="00E06E8E" w:rsidRPr="0062573D">
        <w:rPr>
          <w:rtl/>
          <w:lang w:bidi="ar-JO"/>
        </w:rPr>
        <w:t>الفعل (آتى) لا يأتي بمعنى (أتى) للاختلاف في أصل الصيغتين</w:t>
      </w:r>
      <w:r w:rsidR="00E06E8E" w:rsidRPr="0062573D">
        <w:rPr>
          <w:rFonts w:hint="cs"/>
          <w:rtl/>
          <w:lang w:bidi="ar-JO"/>
        </w:rPr>
        <w:t xml:space="preserve">؛ </w:t>
      </w:r>
      <w:r w:rsidR="00210FD1" w:rsidRPr="0062573D">
        <w:rPr>
          <w:rFonts w:hint="cs"/>
          <w:rtl/>
          <w:lang w:bidi="ar-JO"/>
        </w:rPr>
        <w:t>قيل</w:t>
      </w:r>
      <w:r w:rsidR="00874C31" w:rsidRPr="0062573D">
        <w:rPr>
          <w:rFonts w:hint="cs"/>
          <w:rtl/>
          <w:lang w:bidi="ar-JO"/>
        </w:rPr>
        <w:t>:</w:t>
      </w:r>
      <w:r w:rsidR="00EE0DE4" w:rsidRPr="0062573D">
        <w:rPr>
          <w:rFonts w:hint="cs"/>
          <w:rtl/>
          <w:lang w:bidi="ar-JO"/>
        </w:rPr>
        <w:t xml:space="preserve"> </w:t>
      </w:r>
      <w:r w:rsidR="00874C31" w:rsidRPr="0062573D">
        <w:rPr>
          <w:rtl/>
          <w:lang w:bidi="ar-JO"/>
        </w:rPr>
        <w:t>"لا يكون فعل وأفعل بمعنى واحد، كما لم يكونا على بناء واحد، إلا أن يجيء ذلك في لغتين مختلفتين، فأما من لغة واحدة فمحال أن يختلف اللفظان والمعنى واحد، كما يرى كثير من اللغويين والنحويين، وإنما سمعوا العرب تتكلم بذلك على طباعها، وما في نفوسها من معانيها المختلفة، وعلى ما جرت به عاداتها وتعارفها، ولم يعرف السامعون لتلك العلة فيه فروقاً فظنوا أنها بمعنى واحد، وتأولوا على العرب هذا التأويل من ذات أنفسهم. فإن كانوا قد صدقوا في رواية ذلك عن العرب، فقد أخطاؤا عليهم في تأويلهم ما لا يجوز في الحكمة، وليس يجيء شيء من هذا الباب إلا على لغتين مخ</w:t>
      </w:r>
      <w:r w:rsidR="00210FD1" w:rsidRPr="0062573D">
        <w:rPr>
          <w:rtl/>
          <w:lang w:bidi="ar-JO"/>
        </w:rPr>
        <w:t>تلفتين، أو تشبيه شيء بشيء</w:t>
      </w:r>
      <w:r w:rsidR="00874C31" w:rsidRPr="0062573D">
        <w:rPr>
          <w:rtl/>
          <w:lang w:bidi="ar-JO"/>
        </w:rPr>
        <w:t>".</w:t>
      </w:r>
      <w:r w:rsidR="00E12D98" w:rsidRPr="0062573D">
        <w:rPr>
          <w:rFonts w:ascii="Times New Roman" w:eastAsia="Times New Roman" w:hAnsi="Times New Roman"/>
          <w:vertAlign w:val="superscript"/>
          <w:rtl/>
        </w:rPr>
        <w:t>(</w:t>
      </w:r>
      <w:r w:rsidR="00E12D98" w:rsidRPr="0062573D">
        <w:rPr>
          <w:rFonts w:ascii="Times New Roman" w:eastAsia="Times New Roman" w:hAnsi="Times New Roman"/>
          <w:vertAlign w:val="superscript"/>
          <w:rtl/>
        </w:rPr>
        <w:footnoteReference w:id="218"/>
      </w:r>
      <w:r w:rsidR="00E12D98" w:rsidRPr="0062573D">
        <w:rPr>
          <w:rFonts w:ascii="Times New Roman" w:eastAsia="Times New Roman" w:hAnsi="Times New Roman"/>
          <w:vertAlign w:val="superscript"/>
          <w:rtl/>
        </w:rPr>
        <w:t>)</w:t>
      </w:r>
      <w:r w:rsidR="00874C31" w:rsidRPr="0062573D">
        <w:rPr>
          <w:rtl/>
          <w:lang w:bidi="ar-JO"/>
        </w:rPr>
        <w:t xml:space="preserve">  </w:t>
      </w:r>
    </w:p>
    <w:p w:rsidR="0062573D" w:rsidRPr="0062573D" w:rsidRDefault="00AE10B9" w:rsidP="00456834">
      <w:pPr>
        <w:spacing w:after="0" w:line="360" w:lineRule="auto"/>
        <w:jc w:val="both"/>
        <w:rPr>
          <w:rFonts w:ascii="Times New Roman" w:eastAsia="Times New Roman" w:hAnsi="Times New Roman"/>
          <w:vertAlign w:val="superscript"/>
        </w:rPr>
      </w:pPr>
      <w:r w:rsidRPr="0062573D">
        <w:rPr>
          <w:rFonts w:hint="cs"/>
          <w:b/>
          <w:bCs/>
          <w:rtl/>
          <w:lang w:bidi="ar-JO"/>
        </w:rPr>
        <w:t xml:space="preserve">2- </w:t>
      </w:r>
      <w:r w:rsidRPr="0062573D">
        <w:rPr>
          <w:rFonts w:hint="cs"/>
          <w:rtl/>
          <w:lang w:bidi="ar-JO"/>
        </w:rPr>
        <w:t>و</w:t>
      </w:r>
      <w:r w:rsidR="00E06E8E" w:rsidRPr="0062573D">
        <w:rPr>
          <w:rFonts w:hint="cs"/>
          <w:rtl/>
          <w:lang w:bidi="ar-JO"/>
        </w:rPr>
        <w:t xml:space="preserve">الفعل </w:t>
      </w:r>
      <w:r w:rsidR="00E06E8E" w:rsidRPr="0062573D">
        <w:rPr>
          <w:rtl/>
          <w:lang w:bidi="ar-JO"/>
        </w:rPr>
        <w:t>(آتى) ليس مرادفاً لأعطى</w:t>
      </w:r>
      <w:r w:rsidR="00E06E8E" w:rsidRPr="0062573D">
        <w:rPr>
          <w:rFonts w:hint="cs"/>
          <w:rtl/>
          <w:lang w:bidi="ar-JO"/>
        </w:rPr>
        <w:t>؛ لأن</w:t>
      </w:r>
      <w:r w:rsidR="00C3699D" w:rsidRPr="0062573D">
        <w:rPr>
          <w:rtl/>
        </w:rPr>
        <w:t xml:space="preserve"> </w:t>
      </w:r>
      <w:r w:rsidR="00E57653" w:rsidRPr="0062573D">
        <w:rPr>
          <w:rFonts w:hint="cs"/>
          <w:rtl/>
        </w:rPr>
        <w:t>(</w:t>
      </w:r>
      <w:r w:rsidR="00C3699D" w:rsidRPr="0062573D">
        <w:rPr>
          <w:rtl/>
          <w:lang w:bidi="ar-JO"/>
        </w:rPr>
        <w:t>آتى</w:t>
      </w:r>
      <w:r w:rsidR="00E57653" w:rsidRPr="0062573D">
        <w:rPr>
          <w:rFonts w:hint="cs"/>
          <w:rtl/>
          <w:lang w:bidi="ar-JO"/>
        </w:rPr>
        <w:t>)</w:t>
      </w:r>
      <w:r w:rsidR="00C3699D" w:rsidRPr="0062573D">
        <w:rPr>
          <w:rtl/>
          <w:lang w:bidi="ar-JO"/>
        </w:rPr>
        <w:t xml:space="preserve"> تستعمل لما هو أوسع من أعطى في اللغة</w:t>
      </w:r>
      <w:r w:rsidR="00C3699D" w:rsidRPr="0062573D">
        <w:rPr>
          <w:rFonts w:hint="cs"/>
          <w:rtl/>
          <w:lang w:bidi="ar-JO"/>
        </w:rPr>
        <w:t>،</w:t>
      </w:r>
      <w:r w:rsidR="00377870" w:rsidRPr="0062573D">
        <w:rPr>
          <w:rFonts w:hint="cs"/>
          <w:rtl/>
          <w:lang w:bidi="ar-JO"/>
        </w:rPr>
        <w:t xml:space="preserve"> </w:t>
      </w:r>
      <w:r w:rsidR="00C3699D" w:rsidRPr="0062573D">
        <w:rPr>
          <w:rFonts w:hint="cs"/>
          <w:rtl/>
          <w:lang w:bidi="ar-JO"/>
        </w:rPr>
        <w:t>فهي تستعمل: للملك، و</w:t>
      </w:r>
      <w:r w:rsidR="00C3699D" w:rsidRPr="0062573D">
        <w:rPr>
          <w:rtl/>
        </w:rPr>
        <w:t xml:space="preserve"> </w:t>
      </w:r>
      <w:r w:rsidR="00C3699D" w:rsidRPr="0062573D">
        <w:rPr>
          <w:rtl/>
          <w:lang w:bidi="ar-JO"/>
        </w:rPr>
        <w:t xml:space="preserve">للرحمة، </w:t>
      </w:r>
      <w:r w:rsidR="00E57653" w:rsidRPr="0062573D">
        <w:rPr>
          <w:rFonts w:hint="cs"/>
          <w:rtl/>
          <w:lang w:bidi="ar-JO"/>
        </w:rPr>
        <w:t>و</w:t>
      </w:r>
      <w:r w:rsidR="00C3699D" w:rsidRPr="0062573D">
        <w:rPr>
          <w:rtl/>
          <w:lang w:bidi="ar-JO"/>
        </w:rPr>
        <w:t xml:space="preserve">للحكمة، </w:t>
      </w:r>
      <w:r w:rsidR="00E57653" w:rsidRPr="0062573D">
        <w:rPr>
          <w:rFonts w:hint="cs"/>
          <w:rtl/>
          <w:lang w:bidi="ar-JO"/>
        </w:rPr>
        <w:t>و</w:t>
      </w:r>
      <w:r w:rsidR="00C3699D" w:rsidRPr="0062573D">
        <w:rPr>
          <w:rtl/>
          <w:lang w:bidi="ar-JO"/>
        </w:rPr>
        <w:t>للأموال</w:t>
      </w:r>
      <w:r w:rsidR="00CA3435" w:rsidRPr="0062573D">
        <w:rPr>
          <w:rFonts w:hint="cs"/>
          <w:rtl/>
          <w:lang w:bidi="ar-JO"/>
        </w:rPr>
        <w:t>،</w:t>
      </w:r>
      <w:r w:rsidR="00C3699D" w:rsidRPr="0062573D">
        <w:rPr>
          <w:rtl/>
          <w:lang w:bidi="ar-JO"/>
        </w:rPr>
        <w:t xml:space="preserve"> </w:t>
      </w:r>
      <w:r w:rsidR="00E57653" w:rsidRPr="0062573D">
        <w:rPr>
          <w:rFonts w:hint="cs"/>
          <w:rtl/>
          <w:lang w:bidi="ar-JO"/>
        </w:rPr>
        <w:t xml:space="preserve">كقوله تعالى: </w:t>
      </w:r>
      <w:r w:rsidR="00877265" w:rsidRPr="0062573D">
        <w:rPr>
          <w:rFonts w:ascii="Msh Quraan1" w:hAnsi="Msh Quraan1"/>
          <w:b/>
          <w:bCs/>
          <w:sz w:val="24"/>
          <w:szCs w:val="24"/>
        </w:rPr>
        <w:t></w:t>
      </w:r>
      <w:r w:rsidR="00877265" w:rsidRPr="0062573D">
        <w:rPr>
          <w:rFonts w:ascii="Msh Quraan1" w:hAnsi="Msh Quraan1" w:hint="cs"/>
          <w:b/>
          <w:bCs/>
          <w:sz w:val="24"/>
          <w:szCs w:val="24"/>
          <w:rtl/>
        </w:rPr>
        <w:t xml:space="preserve"> </w:t>
      </w:r>
      <w:r w:rsidR="00757A51" w:rsidRPr="0062573D">
        <w:rPr>
          <w:color w:val="000000"/>
          <w:sz w:val="24"/>
          <w:szCs w:val="24"/>
        </w:rPr>
        <w:t xml:space="preserve"> </w:t>
      </w:r>
      <w:r w:rsidR="00757A51" w:rsidRPr="0062573D">
        <w:rPr>
          <w:color w:val="000000"/>
          <w:sz w:val="24"/>
          <w:szCs w:val="24"/>
        </w:rPr>
        <w:sym w:font="HQPB2" w:char="F092"/>
      </w:r>
      <w:r w:rsidR="00757A51" w:rsidRPr="0062573D">
        <w:rPr>
          <w:color w:val="000000"/>
          <w:sz w:val="24"/>
          <w:szCs w:val="24"/>
        </w:rPr>
        <w:sym w:font="HQPB5" w:char="F074"/>
      </w:r>
      <w:r w:rsidR="00757A51" w:rsidRPr="0062573D">
        <w:rPr>
          <w:color w:val="000000"/>
          <w:sz w:val="24"/>
          <w:szCs w:val="24"/>
        </w:rPr>
        <w:sym w:font="HQPB1" w:char="F041"/>
      </w:r>
      <w:r w:rsidR="00757A51" w:rsidRPr="0062573D">
        <w:rPr>
          <w:color w:val="000000"/>
          <w:sz w:val="24"/>
          <w:szCs w:val="24"/>
        </w:rPr>
        <w:sym w:font="HQPB1" w:char="F023"/>
      </w:r>
      <w:r w:rsidR="00757A51" w:rsidRPr="0062573D">
        <w:rPr>
          <w:color w:val="000000"/>
          <w:sz w:val="24"/>
          <w:szCs w:val="24"/>
        </w:rPr>
        <w:sym w:font="HQPB5" w:char="F075"/>
      </w:r>
      <w:r w:rsidR="00757A51" w:rsidRPr="0062573D">
        <w:rPr>
          <w:color w:val="000000"/>
          <w:sz w:val="24"/>
          <w:szCs w:val="24"/>
        </w:rPr>
        <w:sym w:font="HQPB2" w:char="F0E4"/>
      </w:r>
      <w:r w:rsidR="00757A51" w:rsidRPr="0062573D">
        <w:rPr>
          <w:color w:val="000000"/>
          <w:sz w:val="24"/>
          <w:szCs w:val="24"/>
        </w:rPr>
        <w:sym w:font="HQPB5" w:char="F075"/>
      </w:r>
      <w:r w:rsidR="00757A51" w:rsidRPr="0062573D">
        <w:rPr>
          <w:color w:val="000000"/>
          <w:sz w:val="24"/>
          <w:szCs w:val="24"/>
        </w:rPr>
        <w:sym w:font="HQPB2" w:char="F072"/>
      </w:r>
      <w:r w:rsidR="00757A51" w:rsidRPr="0062573D">
        <w:rPr>
          <w:color w:val="000000"/>
          <w:sz w:val="24"/>
          <w:szCs w:val="24"/>
          <w:rtl/>
        </w:rPr>
        <w:t xml:space="preserve"> </w:t>
      </w:r>
      <w:r w:rsidR="00757A51" w:rsidRPr="0062573D">
        <w:rPr>
          <w:color w:val="000000"/>
          <w:sz w:val="24"/>
          <w:szCs w:val="24"/>
        </w:rPr>
        <w:sym w:font="HQPB5" w:char="F074"/>
      </w:r>
      <w:r w:rsidR="00757A51" w:rsidRPr="0062573D">
        <w:rPr>
          <w:color w:val="000000"/>
          <w:sz w:val="24"/>
          <w:szCs w:val="24"/>
        </w:rPr>
        <w:sym w:font="HQPB2" w:char="F041"/>
      </w:r>
      <w:r w:rsidR="00757A51" w:rsidRPr="0062573D">
        <w:rPr>
          <w:color w:val="000000"/>
          <w:sz w:val="24"/>
          <w:szCs w:val="24"/>
        </w:rPr>
        <w:sym w:font="HQPB1" w:char="F024"/>
      </w:r>
      <w:r w:rsidR="00757A51" w:rsidRPr="0062573D">
        <w:rPr>
          <w:color w:val="000000"/>
          <w:sz w:val="24"/>
          <w:szCs w:val="24"/>
        </w:rPr>
        <w:sym w:font="HQPB5" w:char="F079"/>
      </w:r>
      <w:r w:rsidR="00757A51" w:rsidRPr="0062573D">
        <w:rPr>
          <w:color w:val="000000"/>
          <w:sz w:val="24"/>
          <w:szCs w:val="24"/>
        </w:rPr>
        <w:sym w:font="HQPB2" w:char="F04A"/>
      </w:r>
      <w:r w:rsidR="00757A51" w:rsidRPr="0062573D">
        <w:rPr>
          <w:color w:val="000000"/>
          <w:sz w:val="24"/>
          <w:szCs w:val="24"/>
        </w:rPr>
        <w:sym w:font="HQPB4" w:char="F0F8"/>
      </w:r>
      <w:r w:rsidR="00757A51" w:rsidRPr="0062573D">
        <w:rPr>
          <w:color w:val="000000"/>
          <w:sz w:val="24"/>
          <w:szCs w:val="24"/>
        </w:rPr>
        <w:sym w:font="HQPB2" w:char="F039"/>
      </w:r>
      <w:r w:rsidR="00757A51" w:rsidRPr="0062573D">
        <w:rPr>
          <w:color w:val="000000"/>
          <w:sz w:val="24"/>
          <w:szCs w:val="24"/>
        </w:rPr>
        <w:sym w:font="HQPB5" w:char="F024"/>
      </w:r>
      <w:r w:rsidR="00757A51" w:rsidRPr="0062573D">
        <w:rPr>
          <w:color w:val="000000"/>
          <w:sz w:val="24"/>
          <w:szCs w:val="24"/>
        </w:rPr>
        <w:sym w:font="HQPB1" w:char="F023"/>
      </w:r>
      <w:r w:rsidR="00757A51" w:rsidRPr="0062573D">
        <w:rPr>
          <w:color w:val="000000"/>
          <w:sz w:val="24"/>
          <w:szCs w:val="24"/>
          <w:rtl/>
        </w:rPr>
        <w:t xml:space="preserve"> </w:t>
      </w:r>
      <w:r w:rsidR="00757A51" w:rsidRPr="0062573D">
        <w:rPr>
          <w:color w:val="000000"/>
          <w:sz w:val="24"/>
          <w:szCs w:val="24"/>
        </w:rPr>
        <w:sym w:font="HQPB5" w:char="F034"/>
      </w:r>
      <w:r w:rsidR="00757A51" w:rsidRPr="0062573D">
        <w:rPr>
          <w:color w:val="000000"/>
          <w:sz w:val="24"/>
          <w:szCs w:val="24"/>
        </w:rPr>
        <w:sym w:font="HQPB2" w:char="F092"/>
      </w:r>
      <w:r w:rsidR="00757A51" w:rsidRPr="0062573D">
        <w:rPr>
          <w:color w:val="000000"/>
          <w:sz w:val="24"/>
          <w:szCs w:val="24"/>
        </w:rPr>
        <w:sym w:font="HQPB5" w:char="F06E"/>
      </w:r>
      <w:r w:rsidR="00757A51" w:rsidRPr="0062573D">
        <w:rPr>
          <w:color w:val="000000"/>
          <w:sz w:val="24"/>
          <w:szCs w:val="24"/>
        </w:rPr>
        <w:sym w:font="HQPB2" w:char="F03F"/>
      </w:r>
      <w:r w:rsidR="00757A51" w:rsidRPr="0062573D">
        <w:rPr>
          <w:color w:val="000000"/>
          <w:sz w:val="24"/>
          <w:szCs w:val="24"/>
        </w:rPr>
        <w:sym w:font="HQPB5" w:char="F074"/>
      </w:r>
      <w:r w:rsidR="00757A51" w:rsidRPr="0062573D">
        <w:rPr>
          <w:color w:val="000000"/>
          <w:sz w:val="24"/>
          <w:szCs w:val="24"/>
        </w:rPr>
        <w:sym w:font="HQPB1" w:char="F0E3"/>
      </w:r>
      <w:r w:rsidR="00757A51" w:rsidRPr="0062573D">
        <w:rPr>
          <w:color w:val="000000"/>
          <w:sz w:val="24"/>
          <w:szCs w:val="24"/>
          <w:rtl/>
        </w:rPr>
        <w:t xml:space="preserve"> </w:t>
      </w:r>
      <w:r w:rsidR="00757A51" w:rsidRPr="0062573D">
        <w:rPr>
          <w:color w:val="000000"/>
          <w:sz w:val="24"/>
          <w:szCs w:val="24"/>
        </w:rPr>
        <w:sym w:font="HQPB4" w:char="F0CF"/>
      </w:r>
      <w:r w:rsidR="00757A51" w:rsidRPr="0062573D">
        <w:rPr>
          <w:color w:val="000000"/>
          <w:sz w:val="24"/>
          <w:szCs w:val="24"/>
        </w:rPr>
        <w:sym w:font="HQPB2" w:char="F06D"/>
      </w:r>
      <w:r w:rsidR="00757A51" w:rsidRPr="0062573D">
        <w:rPr>
          <w:color w:val="000000"/>
          <w:sz w:val="24"/>
          <w:szCs w:val="24"/>
        </w:rPr>
        <w:sym w:font="HQPB4" w:char="F0CE"/>
      </w:r>
      <w:r w:rsidR="00757A51" w:rsidRPr="0062573D">
        <w:rPr>
          <w:color w:val="000000"/>
          <w:sz w:val="24"/>
          <w:szCs w:val="24"/>
        </w:rPr>
        <w:sym w:font="HQPB4" w:char="F06D"/>
      </w:r>
      <w:r w:rsidR="00757A51" w:rsidRPr="0062573D">
        <w:rPr>
          <w:color w:val="000000"/>
          <w:sz w:val="24"/>
          <w:szCs w:val="24"/>
        </w:rPr>
        <w:sym w:font="HQPB1" w:char="F036"/>
      </w:r>
      <w:r w:rsidR="00757A51" w:rsidRPr="0062573D">
        <w:rPr>
          <w:color w:val="000000"/>
          <w:sz w:val="24"/>
          <w:szCs w:val="24"/>
        </w:rPr>
        <w:sym w:font="HQPB4" w:char="F0E3"/>
      </w:r>
      <w:r w:rsidR="00757A51" w:rsidRPr="0062573D">
        <w:rPr>
          <w:color w:val="000000"/>
          <w:sz w:val="24"/>
          <w:szCs w:val="24"/>
        </w:rPr>
        <w:sym w:font="HQPB1" w:char="F06D"/>
      </w:r>
      <w:r w:rsidR="00757A51" w:rsidRPr="0062573D">
        <w:rPr>
          <w:rFonts w:ascii="QCF_BSML" w:eastAsia="Calibri" w:hAnsi="QCF_BSML" w:cs="QCF_BSML"/>
          <w:b/>
          <w:bCs/>
          <w:color w:val="000000"/>
          <w:sz w:val="24"/>
          <w:szCs w:val="24"/>
          <w:rtl/>
        </w:rPr>
        <w:t xml:space="preserve"> </w:t>
      </w:r>
      <w:r w:rsidR="006C3917" w:rsidRPr="0062573D">
        <w:rPr>
          <w:rFonts w:ascii="Msh Quraan1" w:hAnsi="Msh Quraan1"/>
          <w:b/>
          <w:bCs/>
          <w:sz w:val="24"/>
          <w:szCs w:val="24"/>
        </w:rPr>
        <w:t></w:t>
      </w:r>
      <w:r w:rsidR="006C3917" w:rsidRPr="0062573D">
        <w:rPr>
          <w:rFonts w:hint="cs"/>
          <w:sz w:val="24"/>
          <w:szCs w:val="24"/>
          <w:rtl/>
          <w:lang w:bidi="ar-JO"/>
        </w:rPr>
        <w:t xml:space="preserve"> </w:t>
      </w:r>
      <w:r w:rsidR="00CC37FA" w:rsidRPr="0062573D">
        <w:rPr>
          <w:rFonts w:hint="cs"/>
          <w:sz w:val="24"/>
          <w:szCs w:val="24"/>
          <w:rtl/>
          <w:lang w:bidi="ar-JO"/>
        </w:rPr>
        <w:t>(البقرة:177)</w:t>
      </w:r>
      <w:r w:rsidR="00CA3435" w:rsidRPr="0062573D">
        <w:rPr>
          <w:rFonts w:hint="cs"/>
          <w:sz w:val="24"/>
          <w:szCs w:val="24"/>
          <w:rtl/>
          <w:lang w:bidi="ar-JO"/>
        </w:rPr>
        <w:t>،</w:t>
      </w:r>
      <w:r w:rsidR="00C3699D" w:rsidRPr="0062573D">
        <w:rPr>
          <w:sz w:val="24"/>
          <w:szCs w:val="24"/>
          <w:rtl/>
          <w:lang w:bidi="ar-JO"/>
        </w:rPr>
        <w:t xml:space="preserve"> </w:t>
      </w:r>
      <w:r w:rsidR="00C3699D" w:rsidRPr="0062573D">
        <w:rPr>
          <w:rtl/>
          <w:lang w:bidi="ar-JO"/>
        </w:rPr>
        <w:t>وتستعمل للرشد</w:t>
      </w:r>
      <w:r w:rsidR="00781573" w:rsidRPr="0062573D">
        <w:rPr>
          <w:rFonts w:hint="cs"/>
          <w:rtl/>
          <w:lang w:bidi="ar-JO"/>
        </w:rPr>
        <w:t xml:space="preserve"> كقوله تعالى: </w:t>
      </w:r>
      <w:r w:rsidR="003E139C" w:rsidRPr="0062573D">
        <w:rPr>
          <w:rFonts w:ascii="Msh Quraan1" w:hAnsi="Msh Quraan1"/>
          <w:b/>
          <w:bCs/>
          <w:sz w:val="24"/>
          <w:szCs w:val="24"/>
        </w:rPr>
        <w:t></w:t>
      </w:r>
      <w:r w:rsidR="00C3699D" w:rsidRPr="0062573D">
        <w:rPr>
          <w:sz w:val="24"/>
          <w:szCs w:val="24"/>
          <w:rtl/>
          <w:lang w:bidi="ar-JO"/>
        </w:rPr>
        <w:t xml:space="preserve"> </w:t>
      </w:r>
      <w:r w:rsidR="00781573" w:rsidRPr="0062573D">
        <w:rPr>
          <w:color w:val="000000"/>
          <w:sz w:val="24"/>
          <w:szCs w:val="24"/>
        </w:rPr>
        <w:sym w:font="HQPB4" w:char="F0F4"/>
      </w:r>
      <w:r w:rsidR="00781573" w:rsidRPr="0062573D">
        <w:rPr>
          <w:color w:val="000000"/>
          <w:sz w:val="24"/>
          <w:szCs w:val="24"/>
        </w:rPr>
        <w:sym w:font="HQPB1" w:char="F089"/>
      </w:r>
      <w:r w:rsidR="00781573" w:rsidRPr="0062573D">
        <w:rPr>
          <w:color w:val="000000"/>
          <w:sz w:val="24"/>
          <w:szCs w:val="24"/>
        </w:rPr>
        <w:sym w:font="HQPB5" w:char="F073"/>
      </w:r>
      <w:r w:rsidR="00781573" w:rsidRPr="0062573D">
        <w:rPr>
          <w:color w:val="000000"/>
          <w:sz w:val="24"/>
          <w:szCs w:val="24"/>
        </w:rPr>
        <w:sym w:font="HQPB2" w:char="F029"/>
      </w:r>
      <w:r w:rsidR="00781573" w:rsidRPr="0062573D">
        <w:rPr>
          <w:color w:val="000000"/>
          <w:sz w:val="24"/>
          <w:szCs w:val="24"/>
        </w:rPr>
        <w:sym w:font="HQPB5" w:char="F073"/>
      </w:r>
      <w:r w:rsidR="00781573" w:rsidRPr="0062573D">
        <w:rPr>
          <w:color w:val="000000"/>
          <w:sz w:val="24"/>
          <w:szCs w:val="24"/>
        </w:rPr>
        <w:sym w:font="HQPB2" w:char="F039"/>
      </w:r>
      <w:r w:rsidR="00781573" w:rsidRPr="0062573D">
        <w:rPr>
          <w:color w:val="000000"/>
          <w:sz w:val="24"/>
          <w:szCs w:val="24"/>
        </w:rPr>
        <w:sym w:font="HQPB5" w:char="F075"/>
      </w:r>
      <w:r w:rsidR="00781573" w:rsidRPr="0062573D">
        <w:rPr>
          <w:color w:val="000000"/>
          <w:sz w:val="24"/>
          <w:szCs w:val="24"/>
        </w:rPr>
        <w:sym w:font="HQPB2" w:char="F072"/>
      </w:r>
      <w:r w:rsidR="00781573" w:rsidRPr="0062573D">
        <w:rPr>
          <w:color w:val="000000"/>
          <w:sz w:val="24"/>
          <w:szCs w:val="24"/>
          <w:rtl/>
        </w:rPr>
        <w:t xml:space="preserve"> </w:t>
      </w:r>
      <w:r w:rsidR="00781573" w:rsidRPr="0062573D">
        <w:rPr>
          <w:color w:val="000000"/>
          <w:sz w:val="24"/>
          <w:szCs w:val="24"/>
        </w:rPr>
        <w:sym w:font="HQPB5" w:char="F021"/>
      </w:r>
      <w:r w:rsidR="00781573" w:rsidRPr="0062573D">
        <w:rPr>
          <w:color w:val="000000"/>
          <w:sz w:val="24"/>
          <w:szCs w:val="24"/>
        </w:rPr>
        <w:sym w:font="HQPB1" w:char="F024"/>
      </w:r>
      <w:r w:rsidR="00781573" w:rsidRPr="0062573D">
        <w:rPr>
          <w:color w:val="000000"/>
          <w:sz w:val="24"/>
          <w:szCs w:val="24"/>
        </w:rPr>
        <w:sym w:font="HQPB5" w:char="F06F"/>
      </w:r>
      <w:r w:rsidR="00781573" w:rsidRPr="0062573D">
        <w:rPr>
          <w:color w:val="000000"/>
          <w:sz w:val="24"/>
          <w:szCs w:val="24"/>
        </w:rPr>
        <w:sym w:font="HQPB2" w:char="F059"/>
      </w:r>
      <w:r w:rsidR="00781573" w:rsidRPr="0062573D">
        <w:rPr>
          <w:color w:val="000000"/>
          <w:sz w:val="24"/>
          <w:szCs w:val="24"/>
        </w:rPr>
        <w:sym w:font="HQPB4" w:char="F0F7"/>
      </w:r>
      <w:r w:rsidR="00781573" w:rsidRPr="0062573D">
        <w:rPr>
          <w:color w:val="000000"/>
          <w:sz w:val="24"/>
          <w:szCs w:val="24"/>
        </w:rPr>
        <w:sym w:font="HQPB2" w:char="F08F"/>
      </w:r>
      <w:r w:rsidR="00781573" w:rsidRPr="0062573D">
        <w:rPr>
          <w:color w:val="000000"/>
          <w:sz w:val="24"/>
          <w:szCs w:val="24"/>
        </w:rPr>
        <w:sym w:font="HQPB5" w:char="F073"/>
      </w:r>
      <w:r w:rsidR="00781573" w:rsidRPr="0062573D">
        <w:rPr>
          <w:color w:val="000000"/>
          <w:sz w:val="24"/>
          <w:szCs w:val="24"/>
        </w:rPr>
        <w:sym w:font="HQPB1" w:char="F03F"/>
      </w:r>
      <w:r w:rsidR="00781573" w:rsidRPr="0062573D">
        <w:rPr>
          <w:color w:val="000000"/>
          <w:sz w:val="24"/>
          <w:szCs w:val="24"/>
        </w:rPr>
        <w:sym w:font="HQPB1" w:char="F023"/>
      </w:r>
      <w:r w:rsidR="00781573" w:rsidRPr="0062573D">
        <w:rPr>
          <w:color w:val="000000"/>
          <w:sz w:val="24"/>
          <w:szCs w:val="24"/>
        </w:rPr>
        <w:sym w:font="HQPB5" w:char="F075"/>
      </w:r>
      <w:r w:rsidR="00781573" w:rsidRPr="0062573D">
        <w:rPr>
          <w:color w:val="000000"/>
          <w:sz w:val="24"/>
          <w:szCs w:val="24"/>
        </w:rPr>
        <w:sym w:font="HQPB2" w:char="F0E4"/>
      </w:r>
      <w:r w:rsidR="00781573" w:rsidRPr="0062573D">
        <w:rPr>
          <w:color w:val="000000"/>
          <w:sz w:val="24"/>
          <w:szCs w:val="24"/>
          <w:rtl/>
        </w:rPr>
        <w:t xml:space="preserve"> </w:t>
      </w:r>
      <w:r w:rsidR="00781573" w:rsidRPr="0062573D">
        <w:rPr>
          <w:color w:val="000000"/>
          <w:sz w:val="24"/>
          <w:szCs w:val="24"/>
        </w:rPr>
        <w:sym w:font="HQPB5" w:char="F074"/>
      </w:r>
      <w:r w:rsidR="00781573" w:rsidRPr="0062573D">
        <w:rPr>
          <w:color w:val="000000"/>
          <w:sz w:val="24"/>
          <w:szCs w:val="24"/>
        </w:rPr>
        <w:sym w:font="HQPB2" w:char="F04C"/>
      </w:r>
      <w:r w:rsidR="00781573" w:rsidRPr="0062573D">
        <w:rPr>
          <w:color w:val="000000"/>
          <w:sz w:val="24"/>
          <w:szCs w:val="24"/>
        </w:rPr>
        <w:sym w:font="HQPB2" w:char="F0EC"/>
      </w:r>
      <w:r w:rsidR="00781573" w:rsidRPr="0062573D">
        <w:rPr>
          <w:color w:val="000000"/>
          <w:sz w:val="24"/>
          <w:szCs w:val="24"/>
        </w:rPr>
        <w:sym w:font="HQPB4" w:char="F0CF"/>
      </w:r>
      <w:r w:rsidR="00781573" w:rsidRPr="0062573D">
        <w:rPr>
          <w:color w:val="000000"/>
          <w:sz w:val="24"/>
          <w:szCs w:val="24"/>
        </w:rPr>
        <w:sym w:font="HQPB2" w:char="F064"/>
      </w:r>
      <w:r w:rsidR="00781573" w:rsidRPr="0062573D">
        <w:rPr>
          <w:color w:val="000000"/>
          <w:sz w:val="24"/>
          <w:szCs w:val="24"/>
        </w:rPr>
        <w:sym w:font="HQPB2" w:char="F0BA"/>
      </w:r>
      <w:r w:rsidR="00781573" w:rsidRPr="0062573D">
        <w:rPr>
          <w:color w:val="000000"/>
          <w:sz w:val="24"/>
          <w:szCs w:val="24"/>
        </w:rPr>
        <w:sym w:font="HQPB5" w:char="F074"/>
      </w:r>
      <w:r w:rsidR="00781573" w:rsidRPr="0062573D">
        <w:rPr>
          <w:color w:val="000000"/>
          <w:sz w:val="24"/>
          <w:szCs w:val="24"/>
        </w:rPr>
        <w:sym w:font="HQPB1" w:char="F08D"/>
      </w:r>
      <w:r w:rsidR="00781573" w:rsidRPr="0062573D">
        <w:rPr>
          <w:color w:val="000000"/>
          <w:sz w:val="24"/>
          <w:szCs w:val="24"/>
        </w:rPr>
        <w:sym w:font="HQPB4" w:char="F0F6"/>
      </w:r>
      <w:r w:rsidR="00781573" w:rsidRPr="0062573D">
        <w:rPr>
          <w:color w:val="000000"/>
          <w:sz w:val="24"/>
          <w:szCs w:val="24"/>
        </w:rPr>
        <w:sym w:font="HQPB1" w:char="F02F"/>
      </w:r>
      <w:r w:rsidR="00781573" w:rsidRPr="0062573D">
        <w:rPr>
          <w:color w:val="000000"/>
          <w:sz w:val="24"/>
          <w:szCs w:val="24"/>
        </w:rPr>
        <w:sym w:font="HQPB4" w:char="F0CE"/>
      </w:r>
      <w:r w:rsidR="00781573" w:rsidRPr="0062573D">
        <w:rPr>
          <w:color w:val="000000"/>
          <w:sz w:val="24"/>
          <w:szCs w:val="24"/>
        </w:rPr>
        <w:sym w:font="HQPB1" w:char="F029"/>
      </w:r>
      <w:r w:rsidR="00781573" w:rsidRPr="0062573D">
        <w:rPr>
          <w:color w:val="000000"/>
          <w:sz w:val="24"/>
          <w:szCs w:val="24"/>
          <w:rtl/>
        </w:rPr>
        <w:t xml:space="preserve"> </w:t>
      </w:r>
      <w:r w:rsidR="00781573" w:rsidRPr="0062573D">
        <w:rPr>
          <w:color w:val="000000"/>
          <w:sz w:val="24"/>
          <w:szCs w:val="24"/>
        </w:rPr>
        <w:sym w:font="HQPB2" w:char="F06E"/>
      </w:r>
      <w:r w:rsidR="00781573" w:rsidRPr="0062573D">
        <w:rPr>
          <w:color w:val="000000"/>
          <w:sz w:val="24"/>
          <w:szCs w:val="24"/>
        </w:rPr>
        <w:sym w:font="HQPB5" w:char="F079"/>
      </w:r>
      <w:r w:rsidR="00781573" w:rsidRPr="0062573D">
        <w:rPr>
          <w:color w:val="000000"/>
          <w:sz w:val="24"/>
          <w:szCs w:val="24"/>
        </w:rPr>
        <w:sym w:font="HQPB1" w:char="F089"/>
      </w:r>
      <w:r w:rsidR="00781573" w:rsidRPr="0062573D">
        <w:rPr>
          <w:color w:val="000000"/>
          <w:sz w:val="24"/>
          <w:szCs w:val="24"/>
        </w:rPr>
        <w:sym w:font="HQPB4" w:char="F0F4"/>
      </w:r>
      <w:r w:rsidR="00781573" w:rsidRPr="0062573D">
        <w:rPr>
          <w:color w:val="000000"/>
          <w:sz w:val="24"/>
          <w:szCs w:val="24"/>
        </w:rPr>
        <w:sym w:font="HQPB1" w:char="F0A9"/>
      </w:r>
      <w:r w:rsidR="00781573" w:rsidRPr="0062573D">
        <w:rPr>
          <w:color w:val="000000"/>
          <w:sz w:val="24"/>
          <w:szCs w:val="24"/>
        </w:rPr>
        <w:sym w:font="HQPB4" w:char="F0E2"/>
      </w:r>
      <w:r w:rsidR="00781573" w:rsidRPr="0062573D">
        <w:rPr>
          <w:color w:val="000000"/>
          <w:sz w:val="24"/>
          <w:szCs w:val="24"/>
        </w:rPr>
        <w:sym w:font="HQPB1" w:char="F091"/>
      </w:r>
      <w:r w:rsidR="006C3917" w:rsidRPr="0062573D">
        <w:rPr>
          <w:rFonts w:hint="cs"/>
          <w:color w:val="000000"/>
          <w:sz w:val="24"/>
          <w:szCs w:val="24"/>
          <w:rtl/>
        </w:rPr>
        <w:t xml:space="preserve"> </w:t>
      </w:r>
      <w:r w:rsidR="006C3917" w:rsidRPr="0062573D">
        <w:rPr>
          <w:rFonts w:ascii="Msh Quraan1" w:hAnsi="Msh Quraan1"/>
          <w:b/>
          <w:bCs/>
          <w:sz w:val="24"/>
          <w:szCs w:val="24"/>
        </w:rPr>
        <w:t></w:t>
      </w:r>
      <w:r w:rsidR="00CC37FA" w:rsidRPr="0062573D">
        <w:rPr>
          <w:rFonts w:hint="cs"/>
          <w:sz w:val="24"/>
          <w:szCs w:val="24"/>
          <w:rtl/>
          <w:lang w:bidi="ar-JO"/>
        </w:rPr>
        <w:t>(الأنبياء:51)</w:t>
      </w:r>
      <w:r w:rsidR="00CA3435" w:rsidRPr="0062573D">
        <w:rPr>
          <w:rFonts w:hint="cs"/>
          <w:sz w:val="24"/>
          <w:szCs w:val="24"/>
          <w:rtl/>
          <w:lang w:bidi="ar-JO"/>
        </w:rPr>
        <w:t>،</w:t>
      </w:r>
      <w:r w:rsidR="00C3699D" w:rsidRPr="0062573D">
        <w:rPr>
          <w:rtl/>
          <w:lang w:bidi="ar-JO"/>
        </w:rPr>
        <w:t xml:space="preserve"> آتى تستعمل عادة للأمور المعنوية </w:t>
      </w:r>
      <w:r w:rsidR="00F97A1B" w:rsidRPr="0062573D">
        <w:rPr>
          <w:rFonts w:hint="cs"/>
          <w:rtl/>
          <w:lang w:bidi="ar-JO"/>
        </w:rPr>
        <w:t xml:space="preserve">كقوله تعالى: </w:t>
      </w:r>
      <w:r w:rsidR="00877265" w:rsidRPr="0062573D">
        <w:rPr>
          <w:rFonts w:ascii="Msh Quraan1" w:hAnsi="Msh Quraan1"/>
          <w:b/>
          <w:bCs/>
          <w:sz w:val="24"/>
          <w:szCs w:val="24"/>
        </w:rPr>
        <w:t></w:t>
      </w:r>
      <w:r w:rsidR="00F97A1B" w:rsidRPr="0062573D">
        <w:rPr>
          <w:sz w:val="24"/>
          <w:szCs w:val="24"/>
          <w:rtl/>
          <w:lang w:bidi="ar-JO"/>
        </w:rPr>
        <w:t xml:space="preserve"> </w:t>
      </w:r>
      <w:r w:rsidR="00F97A1B" w:rsidRPr="0062573D">
        <w:rPr>
          <w:color w:val="000000"/>
          <w:sz w:val="24"/>
          <w:szCs w:val="24"/>
        </w:rPr>
        <w:sym w:font="HQPB4" w:char="F0F4"/>
      </w:r>
      <w:r w:rsidR="00F97A1B" w:rsidRPr="0062573D">
        <w:rPr>
          <w:color w:val="000000"/>
          <w:sz w:val="24"/>
          <w:szCs w:val="24"/>
        </w:rPr>
        <w:sym w:font="HQPB1" w:char="F089"/>
      </w:r>
      <w:r w:rsidR="00F97A1B" w:rsidRPr="0062573D">
        <w:rPr>
          <w:color w:val="000000"/>
          <w:sz w:val="24"/>
          <w:szCs w:val="24"/>
        </w:rPr>
        <w:sym w:font="HQPB5" w:char="F073"/>
      </w:r>
      <w:r w:rsidR="00F97A1B" w:rsidRPr="0062573D">
        <w:rPr>
          <w:color w:val="000000"/>
          <w:sz w:val="24"/>
          <w:szCs w:val="24"/>
        </w:rPr>
        <w:sym w:font="HQPB2" w:char="F025"/>
      </w:r>
      <w:r w:rsidR="00F97A1B" w:rsidRPr="0062573D">
        <w:rPr>
          <w:color w:val="000000"/>
          <w:sz w:val="24"/>
          <w:szCs w:val="24"/>
        </w:rPr>
        <w:sym w:font="HQPB5" w:char="F075"/>
      </w:r>
      <w:r w:rsidR="00F97A1B" w:rsidRPr="0062573D">
        <w:rPr>
          <w:color w:val="000000"/>
          <w:sz w:val="24"/>
          <w:szCs w:val="24"/>
        </w:rPr>
        <w:sym w:font="HQPB2" w:char="F072"/>
      </w:r>
      <w:r w:rsidR="00F97A1B" w:rsidRPr="0062573D">
        <w:rPr>
          <w:color w:val="000000"/>
          <w:sz w:val="24"/>
          <w:szCs w:val="24"/>
          <w:rtl/>
        </w:rPr>
        <w:t xml:space="preserve"> </w:t>
      </w:r>
      <w:r w:rsidR="00F97A1B" w:rsidRPr="0062573D">
        <w:rPr>
          <w:color w:val="000000"/>
          <w:sz w:val="24"/>
          <w:szCs w:val="24"/>
        </w:rPr>
        <w:sym w:font="HQPB5" w:char="F079"/>
      </w:r>
      <w:r w:rsidR="00F97A1B" w:rsidRPr="0062573D">
        <w:rPr>
          <w:color w:val="000000"/>
          <w:sz w:val="24"/>
          <w:szCs w:val="24"/>
        </w:rPr>
        <w:sym w:font="HQPB2" w:char="F037"/>
      </w:r>
      <w:r w:rsidR="00F97A1B" w:rsidRPr="0062573D">
        <w:rPr>
          <w:color w:val="000000"/>
          <w:sz w:val="24"/>
          <w:szCs w:val="24"/>
        </w:rPr>
        <w:sym w:font="HQPB2" w:char="F0BB"/>
      </w:r>
      <w:r w:rsidR="00F97A1B" w:rsidRPr="0062573D">
        <w:rPr>
          <w:color w:val="000000"/>
          <w:sz w:val="24"/>
          <w:szCs w:val="24"/>
        </w:rPr>
        <w:sym w:font="HQPB5" w:char="F06F"/>
      </w:r>
      <w:r w:rsidR="00F97A1B" w:rsidRPr="0062573D">
        <w:rPr>
          <w:color w:val="000000"/>
          <w:sz w:val="24"/>
          <w:szCs w:val="24"/>
        </w:rPr>
        <w:sym w:font="HQPB2" w:char="F059"/>
      </w:r>
      <w:r w:rsidR="00F97A1B" w:rsidRPr="0062573D">
        <w:rPr>
          <w:color w:val="000000"/>
          <w:sz w:val="24"/>
          <w:szCs w:val="24"/>
        </w:rPr>
        <w:sym w:font="HQPB4" w:char="F0F7"/>
      </w:r>
      <w:r w:rsidR="00F97A1B" w:rsidRPr="0062573D">
        <w:rPr>
          <w:color w:val="000000"/>
          <w:sz w:val="24"/>
          <w:szCs w:val="24"/>
        </w:rPr>
        <w:sym w:font="HQPB2" w:char="F08F"/>
      </w:r>
      <w:r w:rsidR="00F97A1B" w:rsidRPr="0062573D">
        <w:rPr>
          <w:color w:val="000000"/>
          <w:sz w:val="24"/>
          <w:szCs w:val="24"/>
        </w:rPr>
        <w:sym w:font="HQPB5" w:char="F073"/>
      </w:r>
      <w:r w:rsidR="00F97A1B" w:rsidRPr="0062573D">
        <w:rPr>
          <w:color w:val="000000"/>
          <w:sz w:val="24"/>
          <w:szCs w:val="24"/>
        </w:rPr>
        <w:sym w:font="HQPB1" w:char="F03F"/>
      </w:r>
      <w:r w:rsidR="00F97A1B" w:rsidRPr="0062573D">
        <w:rPr>
          <w:color w:val="000000"/>
          <w:sz w:val="24"/>
          <w:szCs w:val="24"/>
        </w:rPr>
        <w:sym w:font="HQPB1" w:char="F023"/>
      </w:r>
      <w:r w:rsidR="00F97A1B" w:rsidRPr="0062573D">
        <w:rPr>
          <w:color w:val="000000"/>
          <w:sz w:val="24"/>
          <w:szCs w:val="24"/>
        </w:rPr>
        <w:sym w:font="HQPB5" w:char="F075"/>
      </w:r>
      <w:r w:rsidR="00F97A1B" w:rsidRPr="0062573D">
        <w:rPr>
          <w:color w:val="000000"/>
          <w:sz w:val="24"/>
          <w:szCs w:val="24"/>
        </w:rPr>
        <w:sym w:font="HQPB2" w:char="F0E4"/>
      </w:r>
      <w:r w:rsidR="00F97A1B" w:rsidRPr="0062573D">
        <w:rPr>
          <w:color w:val="000000"/>
          <w:sz w:val="24"/>
          <w:szCs w:val="24"/>
          <w:rtl/>
        </w:rPr>
        <w:t xml:space="preserve"> </w:t>
      </w:r>
      <w:r w:rsidR="00F97A1B" w:rsidRPr="0062573D">
        <w:rPr>
          <w:color w:val="000000"/>
          <w:sz w:val="24"/>
          <w:szCs w:val="24"/>
        </w:rPr>
        <w:sym w:font="HQPB2" w:char="F060"/>
      </w:r>
      <w:r w:rsidR="00F97A1B" w:rsidRPr="0062573D">
        <w:rPr>
          <w:color w:val="000000"/>
          <w:sz w:val="24"/>
          <w:szCs w:val="24"/>
        </w:rPr>
        <w:sym w:font="HQPB4" w:char="F0CF"/>
      </w:r>
      <w:r w:rsidR="00F97A1B" w:rsidRPr="0062573D">
        <w:rPr>
          <w:color w:val="000000"/>
          <w:sz w:val="24"/>
          <w:szCs w:val="24"/>
        </w:rPr>
        <w:sym w:font="HQPB2" w:char="F042"/>
      </w:r>
      <w:r w:rsidR="00F97A1B" w:rsidRPr="0062573D">
        <w:rPr>
          <w:color w:val="000000"/>
          <w:sz w:val="24"/>
          <w:szCs w:val="24"/>
          <w:rtl/>
        </w:rPr>
        <w:t xml:space="preserve"> </w:t>
      </w:r>
      <w:r w:rsidR="00F97A1B" w:rsidRPr="0062573D">
        <w:rPr>
          <w:color w:val="000000"/>
          <w:sz w:val="24"/>
          <w:szCs w:val="24"/>
        </w:rPr>
        <w:sym w:font="HQPB1" w:char="F024"/>
      </w:r>
      <w:r w:rsidR="00F97A1B" w:rsidRPr="0062573D">
        <w:rPr>
          <w:color w:val="000000"/>
          <w:sz w:val="24"/>
          <w:szCs w:val="24"/>
        </w:rPr>
        <w:sym w:font="HQPB4" w:char="F0AF"/>
      </w:r>
      <w:r w:rsidR="00F97A1B" w:rsidRPr="0062573D">
        <w:rPr>
          <w:color w:val="000000"/>
          <w:sz w:val="24"/>
          <w:szCs w:val="24"/>
        </w:rPr>
        <w:sym w:font="HQPB2" w:char="F052"/>
      </w:r>
      <w:r w:rsidR="00F97A1B" w:rsidRPr="0062573D">
        <w:rPr>
          <w:color w:val="000000"/>
          <w:sz w:val="24"/>
          <w:szCs w:val="24"/>
        </w:rPr>
        <w:sym w:font="HQPB4" w:char="F0E0"/>
      </w:r>
      <w:r w:rsidR="00F97A1B" w:rsidRPr="0062573D">
        <w:rPr>
          <w:color w:val="000000"/>
          <w:sz w:val="24"/>
          <w:szCs w:val="24"/>
        </w:rPr>
        <w:sym w:font="HQPB3" w:char="F024"/>
      </w:r>
      <w:r w:rsidR="00F97A1B" w:rsidRPr="0062573D">
        <w:rPr>
          <w:color w:val="000000"/>
          <w:sz w:val="24"/>
          <w:szCs w:val="24"/>
        </w:rPr>
        <w:sym w:font="HQPB4" w:char="F0A9"/>
      </w:r>
      <w:r w:rsidR="00F97A1B" w:rsidRPr="0062573D">
        <w:rPr>
          <w:color w:val="000000"/>
          <w:sz w:val="24"/>
          <w:szCs w:val="24"/>
        </w:rPr>
        <w:sym w:font="HQPB3" w:char="F021"/>
      </w:r>
      <w:r w:rsidR="00F97A1B" w:rsidRPr="0062573D">
        <w:rPr>
          <w:color w:val="000000"/>
          <w:sz w:val="24"/>
          <w:szCs w:val="24"/>
          <w:rtl/>
        </w:rPr>
        <w:t xml:space="preserve"> </w:t>
      </w:r>
      <w:r w:rsidR="00F97A1B" w:rsidRPr="0062573D">
        <w:rPr>
          <w:color w:val="000000"/>
          <w:sz w:val="24"/>
          <w:szCs w:val="24"/>
        </w:rPr>
        <w:sym w:font="HQPB1" w:char="F023"/>
      </w:r>
      <w:r w:rsidR="00F97A1B" w:rsidRPr="0062573D">
        <w:rPr>
          <w:color w:val="000000"/>
          <w:sz w:val="24"/>
          <w:szCs w:val="24"/>
        </w:rPr>
        <w:sym w:font="HQPB4" w:char="F05C"/>
      </w:r>
      <w:r w:rsidR="00F97A1B" w:rsidRPr="0062573D">
        <w:rPr>
          <w:color w:val="000000"/>
          <w:sz w:val="24"/>
          <w:szCs w:val="24"/>
        </w:rPr>
        <w:sym w:font="HQPB1" w:char="F08D"/>
      </w:r>
      <w:r w:rsidR="00F97A1B" w:rsidRPr="0062573D">
        <w:rPr>
          <w:color w:val="000000"/>
          <w:sz w:val="24"/>
          <w:szCs w:val="24"/>
        </w:rPr>
        <w:sym w:font="HQPB4" w:char="F0F2"/>
      </w:r>
      <w:r w:rsidR="00F97A1B" w:rsidRPr="0062573D">
        <w:rPr>
          <w:color w:val="000000"/>
          <w:sz w:val="24"/>
          <w:szCs w:val="24"/>
        </w:rPr>
        <w:sym w:font="HQPB2" w:char="F032"/>
      </w:r>
      <w:r w:rsidR="00F97A1B" w:rsidRPr="0062573D">
        <w:rPr>
          <w:color w:val="000000"/>
          <w:sz w:val="24"/>
          <w:szCs w:val="24"/>
        </w:rPr>
        <w:sym w:font="HQPB4" w:char="F0CF"/>
      </w:r>
      <w:r w:rsidR="00F97A1B" w:rsidRPr="0062573D">
        <w:rPr>
          <w:color w:val="000000"/>
          <w:sz w:val="24"/>
          <w:szCs w:val="24"/>
        </w:rPr>
        <w:sym w:font="HQPB1" w:char="F08C"/>
      </w:r>
      <w:r w:rsidR="00F97A1B" w:rsidRPr="0062573D">
        <w:rPr>
          <w:color w:val="000000"/>
          <w:sz w:val="24"/>
          <w:szCs w:val="24"/>
          <w:rtl/>
        </w:rPr>
        <w:t xml:space="preserve"> </w:t>
      </w:r>
      <w:r w:rsidR="006C3917" w:rsidRPr="0062573D">
        <w:rPr>
          <w:rFonts w:ascii="Msh Quraan1" w:hAnsi="Msh Quraan1"/>
          <w:b/>
          <w:bCs/>
          <w:sz w:val="24"/>
          <w:szCs w:val="24"/>
        </w:rPr>
        <w:t></w:t>
      </w:r>
      <w:r w:rsidR="00F97A1B" w:rsidRPr="0062573D">
        <w:rPr>
          <w:rFonts w:hint="cs"/>
          <w:sz w:val="24"/>
          <w:szCs w:val="24"/>
          <w:rtl/>
          <w:lang w:bidi="ar-JO"/>
        </w:rPr>
        <w:t>(طه:99)</w:t>
      </w:r>
      <w:r w:rsidR="00CA3435" w:rsidRPr="0062573D">
        <w:rPr>
          <w:rFonts w:hint="cs"/>
          <w:sz w:val="24"/>
          <w:szCs w:val="24"/>
          <w:rtl/>
          <w:lang w:bidi="ar-JO"/>
        </w:rPr>
        <w:t>،</w:t>
      </w:r>
      <w:r w:rsidR="00C3699D" w:rsidRPr="0062573D">
        <w:rPr>
          <w:rtl/>
          <w:lang w:bidi="ar-JO"/>
        </w:rPr>
        <w:t xml:space="preserve"> وقد تستعمل للأمور المادية </w:t>
      </w:r>
      <w:r w:rsidR="00E57653" w:rsidRPr="0062573D">
        <w:rPr>
          <w:rFonts w:hint="cs"/>
          <w:rtl/>
          <w:lang w:bidi="ar-JO"/>
        </w:rPr>
        <w:t>أ</w:t>
      </w:r>
      <w:r w:rsidR="00C3699D" w:rsidRPr="0062573D">
        <w:rPr>
          <w:rtl/>
          <w:lang w:bidi="ar-JO"/>
        </w:rPr>
        <w:t>يضاً</w:t>
      </w:r>
      <w:r w:rsidR="00C3699D" w:rsidRPr="0062573D">
        <w:rPr>
          <w:rFonts w:hint="cs"/>
          <w:rtl/>
          <w:lang w:bidi="ar-JO"/>
        </w:rPr>
        <w:t>، و</w:t>
      </w:r>
      <w:r w:rsidR="00C3699D" w:rsidRPr="0062573D">
        <w:rPr>
          <w:rtl/>
          <w:lang w:bidi="ar-JO"/>
        </w:rPr>
        <w:t>أما أعطى فهي تستعمل في ا</w:t>
      </w:r>
      <w:r w:rsidR="00CC37FA" w:rsidRPr="0062573D">
        <w:rPr>
          <w:rFonts w:hint="cs"/>
          <w:rtl/>
          <w:lang w:bidi="ar-JO"/>
        </w:rPr>
        <w:t>لأ</w:t>
      </w:r>
      <w:r w:rsidR="00C3699D" w:rsidRPr="0062573D">
        <w:rPr>
          <w:rtl/>
          <w:lang w:bidi="ar-JO"/>
        </w:rPr>
        <w:t xml:space="preserve">مور المادية فقط </w:t>
      </w:r>
      <w:r w:rsidR="00282B74" w:rsidRPr="0062573D">
        <w:rPr>
          <w:rFonts w:hint="cs"/>
          <w:rtl/>
          <w:lang w:bidi="ar-JO"/>
        </w:rPr>
        <w:t>كقوله:</w:t>
      </w:r>
      <w:r w:rsidR="0062573D">
        <w:rPr>
          <w:rFonts w:hint="cs"/>
          <w:rtl/>
          <w:lang w:bidi="ar-JO"/>
        </w:rPr>
        <w:t xml:space="preserve"> </w:t>
      </w:r>
      <w:r w:rsidR="00877265" w:rsidRPr="0062573D">
        <w:rPr>
          <w:sz w:val="24"/>
          <w:szCs w:val="24"/>
          <w:lang w:bidi="ar-JO"/>
        </w:rPr>
        <w:t xml:space="preserve"> </w:t>
      </w:r>
      <w:r w:rsidR="00877265" w:rsidRPr="0062573D">
        <w:rPr>
          <w:rFonts w:ascii="Msh Quraan1" w:hAnsi="Msh Quraan1"/>
          <w:b/>
          <w:bCs/>
          <w:sz w:val="24"/>
          <w:szCs w:val="24"/>
        </w:rPr>
        <w:t></w:t>
      </w:r>
      <w:r w:rsidR="00877265" w:rsidRPr="0062573D">
        <w:rPr>
          <w:rFonts w:ascii="Msh Quraan1" w:hAnsi="Msh Quraan1" w:hint="cs"/>
          <w:b/>
          <w:bCs/>
          <w:sz w:val="24"/>
          <w:szCs w:val="24"/>
          <w:rtl/>
        </w:rPr>
        <w:t xml:space="preserve"> </w:t>
      </w:r>
      <w:r w:rsidR="00282B74" w:rsidRPr="0062573D">
        <w:rPr>
          <w:color w:val="000000"/>
          <w:sz w:val="24"/>
          <w:szCs w:val="24"/>
        </w:rPr>
        <w:sym w:font="HQPB1" w:char="F024"/>
      </w:r>
      <w:r w:rsidR="00282B74" w:rsidRPr="0062573D">
        <w:rPr>
          <w:color w:val="000000"/>
          <w:sz w:val="24"/>
          <w:szCs w:val="24"/>
        </w:rPr>
        <w:sym w:font="HQPB4" w:char="F0A8"/>
      </w:r>
      <w:r w:rsidR="00282B74" w:rsidRPr="0062573D">
        <w:rPr>
          <w:color w:val="000000"/>
          <w:sz w:val="24"/>
          <w:szCs w:val="24"/>
        </w:rPr>
        <w:sym w:font="HQPB2" w:char="F042"/>
      </w:r>
      <w:r w:rsidR="00282B74" w:rsidRPr="0062573D">
        <w:rPr>
          <w:color w:val="000000"/>
          <w:sz w:val="24"/>
          <w:szCs w:val="24"/>
        </w:rPr>
        <w:sym w:font="HQPB5" w:char="F072"/>
      </w:r>
      <w:r w:rsidR="00282B74" w:rsidRPr="0062573D">
        <w:rPr>
          <w:color w:val="000000"/>
          <w:sz w:val="24"/>
          <w:szCs w:val="24"/>
        </w:rPr>
        <w:sym w:font="HQPB1" w:char="F027"/>
      </w:r>
      <w:r w:rsidR="00282B74" w:rsidRPr="0062573D">
        <w:rPr>
          <w:color w:val="000000"/>
          <w:sz w:val="24"/>
          <w:szCs w:val="24"/>
        </w:rPr>
        <w:sym w:font="HQPB5" w:char="F073"/>
      </w:r>
      <w:r w:rsidR="00282B74" w:rsidRPr="0062573D">
        <w:rPr>
          <w:color w:val="000000"/>
          <w:sz w:val="24"/>
          <w:szCs w:val="24"/>
        </w:rPr>
        <w:sym w:font="HQPB1" w:char="F0F9"/>
      </w:r>
      <w:r w:rsidR="00282B74" w:rsidRPr="0062573D">
        <w:rPr>
          <w:color w:val="000000"/>
          <w:sz w:val="24"/>
          <w:szCs w:val="24"/>
          <w:rtl/>
        </w:rPr>
        <w:t xml:space="preserve"> </w:t>
      </w:r>
      <w:r w:rsidR="00282B74" w:rsidRPr="0062573D">
        <w:rPr>
          <w:color w:val="000000"/>
          <w:sz w:val="24"/>
          <w:szCs w:val="24"/>
        </w:rPr>
        <w:sym w:font="HQPB4" w:char="F0F4"/>
      </w:r>
      <w:r w:rsidR="00282B74" w:rsidRPr="0062573D">
        <w:rPr>
          <w:color w:val="000000"/>
          <w:sz w:val="24"/>
          <w:szCs w:val="24"/>
        </w:rPr>
        <w:sym w:font="HQPB2" w:char="F060"/>
      </w:r>
      <w:r w:rsidR="00282B74" w:rsidRPr="0062573D">
        <w:rPr>
          <w:color w:val="000000"/>
          <w:sz w:val="24"/>
          <w:szCs w:val="24"/>
        </w:rPr>
        <w:sym w:font="HQPB5" w:char="F074"/>
      </w:r>
      <w:r w:rsidR="00282B74" w:rsidRPr="0062573D">
        <w:rPr>
          <w:color w:val="000000"/>
          <w:sz w:val="24"/>
          <w:szCs w:val="24"/>
        </w:rPr>
        <w:sym w:font="HQPB2" w:char="F042"/>
      </w:r>
      <w:r w:rsidR="00282B74" w:rsidRPr="0062573D">
        <w:rPr>
          <w:color w:val="000000"/>
          <w:sz w:val="24"/>
          <w:szCs w:val="24"/>
          <w:rtl/>
        </w:rPr>
        <w:t xml:space="preserve"> </w:t>
      </w:r>
      <w:r w:rsidR="00282B74" w:rsidRPr="0062573D">
        <w:rPr>
          <w:color w:val="000000"/>
          <w:sz w:val="24"/>
          <w:szCs w:val="24"/>
        </w:rPr>
        <w:sym w:font="HQPB5" w:char="F034"/>
      </w:r>
      <w:r w:rsidR="00282B74" w:rsidRPr="0062573D">
        <w:rPr>
          <w:color w:val="000000"/>
          <w:sz w:val="24"/>
          <w:szCs w:val="24"/>
        </w:rPr>
        <w:sym w:font="HQPB2" w:char="F091"/>
      </w:r>
      <w:r w:rsidR="00282B74" w:rsidRPr="0062573D">
        <w:rPr>
          <w:color w:val="000000"/>
          <w:sz w:val="24"/>
          <w:szCs w:val="24"/>
        </w:rPr>
        <w:sym w:font="HQPB5" w:char="F073"/>
      </w:r>
      <w:r w:rsidR="00282B74" w:rsidRPr="0062573D">
        <w:rPr>
          <w:color w:val="000000"/>
          <w:sz w:val="24"/>
          <w:szCs w:val="24"/>
        </w:rPr>
        <w:sym w:font="HQPB1" w:char="F0DC"/>
      </w:r>
      <w:r w:rsidR="00282B74" w:rsidRPr="0062573D">
        <w:rPr>
          <w:color w:val="000000"/>
          <w:sz w:val="24"/>
          <w:szCs w:val="24"/>
        </w:rPr>
        <w:sym w:font="HQPB4" w:char="F0F4"/>
      </w:r>
      <w:r w:rsidR="00282B74" w:rsidRPr="0062573D">
        <w:rPr>
          <w:color w:val="000000"/>
          <w:sz w:val="24"/>
          <w:szCs w:val="24"/>
        </w:rPr>
        <w:sym w:font="HQPB1" w:char="F0E3"/>
      </w:r>
      <w:r w:rsidR="00282B74" w:rsidRPr="0062573D">
        <w:rPr>
          <w:color w:val="000000"/>
          <w:sz w:val="24"/>
          <w:szCs w:val="24"/>
        </w:rPr>
        <w:sym w:font="HQPB5" w:char="F072"/>
      </w:r>
      <w:r w:rsidR="00282B74" w:rsidRPr="0062573D">
        <w:rPr>
          <w:color w:val="000000"/>
          <w:sz w:val="24"/>
          <w:szCs w:val="24"/>
        </w:rPr>
        <w:sym w:font="HQPB1" w:char="F026"/>
      </w:r>
      <w:r w:rsidR="00282B74" w:rsidRPr="0062573D">
        <w:rPr>
          <w:color w:val="000000"/>
          <w:sz w:val="24"/>
          <w:szCs w:val="24"/>
          <w:rtl/>
        </w:rPr>
        <w:t xml:space="preserve"> </w:t>
      </w:r>
      <w:r w:rsidR="00282B74" w:rsidRPr="0062573D">
        <w:rPr>
          <w:color w:val="000000"/>
          <w:sz w:val="24"/>
          <w:szCs w:val="24"/>
        </w:rPr>
        <w:sym w:font="HQPB5" w:char="F034"/>
      </w:r>
      <w:r w:rsidR="00282B74" w:rsidRPr="0062573D">
        <w:rPr>
          <w:color w:val="000000"/>
          <w:sz w:val="24"/>
          <w:szCs w:val="24"/>
        </w:rPr>
        <w:sym w:font="HQPB2" w:char="F092"/>
      </w:r>
      <w:r w:rsidR="00282B74" w:rsidRPr="0062573D">
        <w:rPr>
          <w:color w:val="000000"/>
          <w:sz w:val="24"/>
          <w:szCs w:val="24"/>
        </w:rPr>
        <w:sym w:font="HQPB5" w:char="F073"/>
      </w:r>
      <w:r w:rsidR="00282B74" w:rsidRPr="0062573D">
        <w:rPr>
          <w:color w:val="000000"/>
          <w:sz w:val="24"/>
          <w:szCs w:val="24"/>
        </w:rPr>
        <w:sym w:font="HQPB2" w:char="F02B"/>
      </w:r>
      <w:r w:rsidR="00282B74" w:rsidRPr="0062573D">
        <w:rPr>
          <w:color w:val="000000"/>
          <w:sz w:val="24"/>
          <w:szCs w:val="24"/>
        </w:rPr>
        <w:sym w:font="HQPB4" w:char="F0A8"/>
      </w:r>
      <w:r w:rsidR="00282B74" w:rsidRPr="0062573D">
        <w:rPr>
          <w:color w:val="000000"/>
          <w:sz w:val="24"/>
          <w:szCs w:val="24"/>
        </w:rPr>
        <w:sym w:font="HQPB1" w:char="F03F"/>
      </w:r>
      <w:r w:rsidR="00282B74" w:rsidRPr="0062573D">
        <w:rPr>
          <w:color w:val="000000"/>
          <w:sz w:val="24"/>
          <w:szCs w:val="24"/>
        </w:rPr>
        <w:sym w:font="HQPB5" w:char="F024"/>
      </w:r>
      <w:r w:rsidR="00282B74" w:rsidRPr="0062573D">
        <w:rPr>
          <w:color w:val="000000"/>
          <w:sz w:val="24"/>
          <w:szCs w:val="24"/>
        </w:rPr>
        <w:sym w:font="HQPB1" w:char="F023"/>
      </w:r>
      <w:r w:rsidR="00282B74" w:rsidRPr="0062573D">
        <w:rPr>
          <w:color w:val="000000"/>
          <w:sz w:val="24"/>
          <w:szCs w:val="24"/>
        </w:rPr>
        <w:sym w:font="HQPB5" w:char="F075"/>
      </w:r>
      <w:r w:rsidR="00282B74" w:rsidRPr="0062573D">
        <w:rPr>
          <w:color w:val="000000"/>
          <w:sz w:val="24"/>
          <w:szCs w:val="24"/>
        </w:rPr>
        <w:sym w:font="HQPB2" w:char="F072"/>
      </w:r>
      <w:r w:rsidR="00282B74" w:rsidRPr="0062573D">
        <w:rPr>
          <w:color w:val="000000"/>
          <w:sz w:val="24"/>
          <w:szCs w:val="24"/>
          <w:rtl/>
        </w:rPr>
        <w:t xml:space="preserve"> </w:t>
      </w:r>
      <w:r w:rsidR="00282B74" w:rsidRPr="0062573D">
        <w:rPr>
          <w:color w:val="000000"/>
          <w:sz w:val="24"/>
          <w:szCs w:val="24"/>
        </w:rPr>
        <w:sym w:font="HQPB2" w:char="F0C7"/>
      </w:r>
      <w:r w:rsidR="00282B74" w:rsidRPr="0062573D">
        <w:rPr>
          <w:color w:val="000000"/>
          <w:sz w:val="24"/>
          <w:szCs w:val="24"/>
        </w:rPr>
        <w:sym w:font="HQPB2" w:char="F0CE"/>
      </w:r>
      <w:r w:rsidR="00282B74" w:rsidRPr="0062573D">
        <w:rPr>
          <w:color w:val="000000"/>
          <w:sz w:val="24"/>
          <w:szCs w:val="24"/>
        </w:rPr>
        <w:sym w:font="HQPB2" w:char="F0C8"/>
      </w:r>
      <w:r w:rsidR="00282B74" w:rsidRPr="0062573D">
        <w:rPr>
          <w:color w:val="000000"/>
          <w:sz w:val="24"/>
          <w:szCs w:val="24"/>
          <w:rtl/>
        </w:rPr>
        <w:t xml:space="preserve"> </w:t>
      </w:r>
      <w:r w:rsidR="00282B74" w:rsidRPr="0062573D">
        <w:rPr>
          <w:color w:val="000000"/>
          <w:sz w:val="24"/>
          <w:szCs w:val="24"/>
        </w:rPr>
        <w:lastRenderedPageBreak/>
        <w:sym w:font="HQPB5" w:char="F073"/>
      </w:r>
      <w:r w:rsidR="00282B74" w:rsidRPr="0062573D">
        <w:rPr>
          <w:color w:val="000000"/>
          <w:sz w:val="24"/>
          <w:szCs w:val="24"/>
        </w:rPr>
        <w:sym w:font="HQPB2" w:char="F02D"/>
      </w:r>
      <w:r w:rsidR="00282B74" w:rsidRPr="0062573D">
        <w:rPr>
          <w:color w:val="000000"/>
          <w:sz w:val="24"/>
          <w:szCs w:val="24"/>
        </w:rPr>
        <w:sym w:font="HQPB4" w:char="F0A3"/>
      </w:r>
      <w:r w:rsidR="00282B74" w:rsidRPr="0062573D">
        <w:rPr>
          <w:color w:val="000000"/>
          <w:sz w:val="24"/>
          <w:szCs w:val="24"/>
        </w:rPr>
        <w:sym w:font="HQPB1" w:char="F089"/>
      </w:r>
      <w:r w:rsidR="00282B74" w:rsidRPr="0062573D">
        <w:rPr>
          <w:color w:val="000000"/>
          <w:sz w:val="24"/>
          <w:szCs w:val="24"/>
        </w:rPr>
        <w:sym w:font="HQPB5" w:char="F07C"/>
      </w:r>
      <w:r w:rsidR="00282B74" w:rsidRPr="0062573D">
        <w:rPr>
          <w:color w:val="000000"/>
          <w:sz w:val="24"/>
          <w:szCs w:val="24"/>
        </w:rPr>
        <w:sym w:font="HQPB1" w:char="F0B9"/>
      </w:r>
      <w:r w:rsidR="00282B74" w:rsidRPr="0062573D">
        <w:rPr>
          <w:color w:val="000000"/>
          <w:sz w:val="24"/>
          <w:szCs w:val="24"/>
        </w:rPr>
        <w:sym w:font="HQPB5" w:char="F075"/>
      </w:r>
      <w:r w:rsidR="00282B74" w:rsidRPr="0062573D">
        <w:rPr>
          <w:color w:val="000000"/>
          <w:sz w:val="24"/>
          <w:szCs w:val="24"/>
        </w:rPr>
        <w:sym w:font="HQPB2" w:char="F072"/>
      </w:r>
      <w:r w:rsidR="00282B74" w:rsidRPr="0062573D">
        <w:rPr>
          <w:color w:val="000000"/>
          <w:sz w:val="24"/>
          <w:szCs w:val="24"/>
          <w:rtl/>
        </w:rPr>
        <w:t xml:space="preserve"> </w:t>
      </w:r>
      <w:r w:rsidR="00282B74" w:rsidRPr="0062573D">
        <w:rPr>
          <w:color w:val="000000"/>
          <w:sz w:val="24"/>
          <w:szCs w:val="24"/>
        </w:rPr>
        <w:sym w:font="HQPB5" w:char="F034"/>
      </w:r>
      <w:r w:rsidR="00282B74" w:rsidRPr="0062573D">
        <w:rPr>
          <w:color w:val="000000"/>
          <w:sz w:val="24"/>
          <w:szCs w:val="24"/>
        </w:rPr>
        <w:sym w:font="HQPB2" w:char="F0D3"/>
      </w:r>
      <w:r w:rsidR="00282B74" w:rsidRPr="0062573D">
        <w:rPr>
          <w:color w:val="000000"/>
          <w:sz w:val="24"/>
          <w:szCs w:val="24"/>
        </w:rPr>
        <w:sym w:font="HQPB5" w:char="F06F"/>
      </w:r>
      <w:r w:rsidR="00282B74" w:rsidRPr="0062573D">
        <w:rPr>
          <w:color w:val="000000"/>
          <w:sz w:val="24"/>
          <w:szCs w:val="24"/>
        </w:rPr>
        <w:sym w:font="HQPB2" w:char="F05F"/>
      </w:r>
      <w:r w:rsidR="00282B74" w:rsidRPr="0062573D">
        <w:rPr>
          <w:color w:val="000000"/>
          <w:sz w:val="24"/>
          <w:szCs w:val="24"/>
        </w:rPr>
        <w:sym w:font="HQPB4" w:char="F0F3"/>
      </w:r>
      <w:r w:rsidR="00282B74" w:rsidRPr="0062573D">
        <w:rPr>
          <w:color w:val="000000"/>
          <w:sz w:val="24"/>
          <w:szCs w:val="24"/>
        </w:rPr>
        <w:sym w:font="HQPB1" w:char="F0A1"/>
      </w:r>
      <w:r w:rsidR="00282B74" w:rsidRPr="0062573D">
        <w:rPr>
          <w:color w:val="000000"/>
          <w:sz w:val="24"/>
          <w:szCs w:val="24"/>
        </w:rPr>
        <w:sym w:font="HQPB4" w:char="F0E7"/>
      </w:r>
      <w:r w:rsidR="00282B74" w:rsidRPr="0062573D">
        <w:rPr>
          <w:color w:val="000000"/>
          <w:sz w:val="24"/>
          <w:szCs w:val="24"/>
        </w:rPr>
        <w:sym w:font="HQPB1" w:char="F074"/>
      </w:r>
      <w:r w:rsidR="00282B74" w:rsidRPr="0062573D">
        <w:rPr>
          <w:color w:val="000000"/>
          <w:sz w:val="24"/>
          <w:szCs w:val="24"/>
        </w:rPr>
        <w:sym w:font="HQPB4" w:char="F0F8"/>
      </w:r>
      <w:r w:rsidR="00282B74" w:rsidRPr="0062573D">
        <w:rPr>
          <w:color w:val="000000"/>
          <w:sz w:val="24"/>
          <w:szCs w:val="24"/>
        </w:rPr>
        <w:sym w:font="HQPB2" w:char="F03A"/>
      </w:r>
      <w:r w:rsidR="00282B74" w:rsidRPr="0062573D">
        <w:rPr>
          <w:color w:val="000000"/>
          <w:sz w:val="24"/>
          <w:szCs w:val="24"/>
        </w:rPr>
        <w:sym w:font="HQPB5" w:char="F024"/>
      </w:r>
      <w:r w:rsidR="00282B74" w:rsidRPr="0062573D">
        <w:rPr>
          <w:color w:val="000000"/>
          <w:sz w:val="24"/>
          <w:szCs w:val="24"/>
        </w:rPr>
        <w:sym w:font="HQPB1" w:char="F024"/>
      </w:r>
      <w:r w:rsidR="00282B74" w:rsidRPr="0062573D">
        <w:rPr>
          <w:color w:val="000000"/>
          <w:sz w:val="24"/>
          <w:szCs w:val="24"/>
        </w:rPr>
        <w:sym w:font="HQPB4" w:char="F0CE"/>
      </w:r>
      <w:r w:rsidR="00282B74" w:rsidRPr="0062573D">
        <w:rPr>
          <w:color w:val="000000"/>
          <w:sz w:val="24"/>
          <w:szCs w:val="24"/>
        </w:rPr>
        <w:sym w:font="HQPB1" w:char="F02F"/>
      </w:r>
      <w:r w:rsidR="00282B74" w:rsidRPr="0062573D">
        <w:rPr>
          <w:rFonts w:ascii="QCF_BSML" w:eastAsia="Calibri" w:hAnsi="QCF_BSML" w:cs="QCF_BSML"/>
          <w:b/>
          <w:bCs/>
          <w:color w:val="000000"/>
          <w:sz w:val="24"/>
          <w:szCs w:val="24"/>
          <w:rtl/>
        </w:rPr>
        <w:t xml:space="preserve"> </w:t>
      </w:r>
      <w:r w:rsidR="006C3917" w:rsidRPr="0062573D">
        <w:rPr>
          <w:rFonts w:ascii="Msh Quraan1" w:hAnsi="Msh Quraan1"/>
          <w:b/>
          <w:bCs/>
          <w:sz w:val="24"/>
          <w:szCs w:val="24"/>
        </w:rPr>
        <w:t></w:t>
      </w:r>
      <w:r w:rsidR="00282B74" w:rsidRPr="0062573D">
        <w:rPr>
          <w:rFonts w:hint="cs"/>
          <w:sz w:val="24"/>
          <w:szCs w:val="24"/>
          <w:rtl/>
          <w:lang w:bidi="ar-JO"/>
        </w:rPr>
        <w:t>(الليل:5-6)</w:t>
      </w:r>
      <w:r w:rsidR="00282B74" w:rsidRPr="0062573D">
        <w:rPr>
          <w:sz w:val="24"/>
          <w:szCs w:val="24"/>
          <w:rtl/>
          <w:lang w:bidi="ar-JO"/>
        </w:rPr>
        <w:t>.</w:t>
      </w:r>
      <w:r w:rsidR="00C3699D" w:rsidRPr="0062573D">
        <w:rPr>
          <w:rtl/>
        </w:rPr>
        <w:t xml:space="preserve"> </w:t>
      </w:r>
      <w:r w:rsidR="00C3699D" w:rsidRPr="0062573D">
        <w:rPr>
          <w:rFonts w:hint="cs"/>
          <w:rtl/>
        </w:rPr>
        <w:t>و</w:t>
      </w:r>
      <w:r w:rsidR="00C3699D" w:rsidRPr="0062573D">
        <w:rPr>
          <w:rtl/>
          <w:lang w:bidi="ar-JO"/>
        </w:rPr>
        <w:t>للتخصيص على الأغلب</w:t>
      </w:r>
      <w:r w:rsidR="00C3699D" w:rsidRPr="0062573D">
        <w:rPr>
          <w:rFonts w:hint="cs"/>
          <w:rtl/>
          <w:lang w:bidi="ar-JO"/>
        </w:rPr>
        <w:t xml:space="preserve">؛ لأن </w:t>
      </w:r>
      <w:r w:rsidR="00C3699D" w:rsidRPr="0062573D">
        <w:rPr>
          <w:rtl/>
          <w:lang w:bidi="ar-JO"/>
        </w:rPr>
        <w:t xml:space="preserve">هناك </w:t>
      </w:r>
      <w:r w:rsidR="00E57653" w:rsidRPr="0062573D">
        <w:rPr>
          <w:rFonts w:hint="cs"/>
          <w:rtl/>
          <w:lang w:bidi="ar-JO"/>
        </w:rPr>
        <w:t>أ</w:t>
      </w:r>
      <w:r w:rsidR="00C3699D" w:rsidRPr="0062573D">
        <w:rPr>
          <w:rtl/>
          <w:lang w:bidi="ar-JO"/>
        </w:rPr>
        <w:t xml:space="preserve">مور لا يصح فيها استعمال </w:t>
      </w:r>
      <w:r w:rsidR="00E57653" w:rsidRPr="0062573D">
        <w:rPr>
          <w:rFonts w:hint="cs"/>
          <w:rtl/>
          <w:lang w:bidi="ar-JO"/>
        </w:rPr>
        <w:t>أ</w:t>
      </w:r>
      <w:r w:rsidR="00C3699D" w:rsidRPr="0062573D">
        <w:rPr>
          <w:rtl/>
          <w:lang w:bidi="ar-JO"/>
        </w:rPr>
        <w:t>عطى أصلا</w:t>
      </w:r>
      <w:r w:rsidR="00910197" w:rsidRPr="0062573D">
        <w:rPr>
          <w:rFonts w:hint="cs"/>
          <w:rtl/>
          <w:lang w:bidi="ar-JO"/>
        </w:rPr>
        <w:t>ً</w:t>
      </w:r>
      <w:r w:rsidR="00C3699D" w:rsidRPr="0062573D">
        <w:rPr>
          <w:rtl/>
          <w:lang w:bidi="ar-JO"/>
        </w:rPr>
        <w:t xml:space="preserve"> كالحكمة والرشد</w:t>
      </w:r>
      <w:r w:rsidR="00E12D98" w:rsidRPr="0062573D">
        <w:rPr>
          <w:rtl/>
          <w:lang w:bidi="ar-JO"/>
        </w:rPr>
        <w:t>.</w:t>
      </w:r>
      <w:r w:rsidR="00E12D98" w:rsidRPr="0062573D">
        <w:rPr>
          <w:rFonts w:ascii="Times New Roman" w:eastAsia="Times New Roman" w:hAnsi="Times New Roman"/>
          <w:vertAlign w:val="superscript"/>
          <w:rtl/>
        </w:rPr>
        <w:t>(</w:t>
      </w:r>
      <w:r w:rsidR="00E12D98" w:rsidRPr="0062573D">
        <w:rPr>
          <w:rFonts w:ascii="Times New Roman" w:eastAsia="Times New Roman" w:hAnsi="Times New Roman"/>
          <w:vertAlign w:val="superscript"/>
          <w:rtl/>
        </w:rPr>
        <w:footnoteReference w:id="219"/>
      </w:r>
      <w:r w:rsidR="00E12D98" w:rsidRPr="0062573D">
        <w:rPr>
          <w:rFonts w:ascii="Times New Roman" w:eastAsia="Times New Roman" w:hAnsi="Times New Roman"/>
          <w:vertAlign w:val="superscript"/>
          <w:rtl/>
        </w:rPr>
        <w:t>)</w:t>
      </w:r>
    </w:p>
    <w:p w:rsidR="005F70E8" w:rsidRPr="0062573D" w:rsidRDefault="00A87625" w:rsidP="0062573D">
      <w:pPr>
        <w:spacing w:after="0" w:line="360" w:lineRule="auto"/>
        <w:jc w:val="both"/>
        <w:rPr>
          <w:rtl/>
          <w:lang w:bidi="ar-JO"/>
        </w:rPr>
      </w:pPr>
      <w:r w:rsidRPr="0062573D">
        <w:rPr>
          <w:rFonts w:hint="cs"/>
          <w:b/>
          <w:bCs/>
          <w:sz w:val="32"/>
          <w:szCs w:val="32"/>
          <w:rtl/>
          <w:lang w:bidi="ar-JO"/>
        </w:rPr>
        <w:t xml:space="preserve">المثال االثاني: الترادف بين </w:t>
      </w:r>
      <w:r w:rsidR="00183145" w:rsidRPr="0062573D">
        <w:rPr>
          <w:rFonts w:hint="cs"/>
          <w:b/>
          <w:bCs/>
          <w:sz w:val="32"/>
          <w:szCs w:val="32"/>
          <w:rtl/>
          <w:lang w:bidi="ar-JO"/>
        </w:rPr>
        <w:t xml:space="preserve">الفعلين </w:t>
      </w:r>
      <w:r w:rsidRPr="0062573D">
        <w:rPr>
          <w:rFonts w:hint="cs"/>
          <w:b/>
          <w:bCs/>
          <w:sz w:val="32"/>
          <w:szCs w:val="32"/>
          <w:rtl/>
          <w:lang w:bidi="ar-JO"/>
        </w:rPr>
        <w:t>(انبجس) و(انفجر)، حيث قال الشيخ عضيمة في بيان قوله تعالى:</w:t>
      </w:r>
      <w:r w:rsidRPr="0062573D">
        <w:rPr>
          <w:rFonts w:hint="cs"/>
          <w:rtl/>
          <w:lang w:bidi="ar-JO"/>
        </w:rPr>
        <w:t xml:space="preserve"> </w:t>
      </w:r>
      <w:r w:rsidRPr="0062573D">
        <w:rPr>
          <w:sz w:val="24"/>
          <w:szCs w:val="24"/>
          <w:lang w:bidi="ar-JO"/>
        </w:rPr>
        <w:t xml:space="preserve"> </w:t>
      </w:r>
      <w:r w:rsidRPr="0062573D">
        <w:rPr>
          <w:rFonts w:ascii="Msh Quraan1" w:hAnsi="Msh Quraan1"/>
          <w:b/>
          <w:bCs/>
          <w:sz w:val="24"/>
          <w:szCs w:val="24"/>
        </w:rPr>
        <w:t></w:t>
      </w:r>
      <w:r w:rsidRPr="0062573D">
        <w:rPr>
          <w:rFonts w:hint="cs"/>
          <w:sz w:val="24"/>
          <w:szCs w:val="24"/>
          <w:rtl/>
          <w:lang w:bidi="ar-JO"/>
        </w:rPr>
        <w:t xml:space="preserve"> </w:t>
      </w:r>
      <w:r w:rsidRPr="0062573D">
        <w:rPr>
          <w:rFonts w:hint="cs"/>
          <w:color w:val="000000"/>
          <w:sz w:val="24"/>
          <w:szCs w:val="24"/>
        </w:rPr>
        <w:sym w:font="HQPB5" w:char="F021"/>
      </w:r>
      <w:r w:rsidRPr="0062573D">
        <w:rPr>
          <w:rFonts w:hint="cs"/>
          <w:color w:val="000000"/>
          <w:sz w:val="24"/>
          <w:szCs w:val="24"/>
        </w:rPr>
        <w:sym w:font="HQPB1" w:char="F024"/>
      </w:r>
      <w:r w:rsidRPr="0062573D">
        <w:rPr>
          <w:rFonts w:hint="cs"/>
          <w:color w:val="000000"/>
          <w:sz w:val="24"/>
          <w:szCs w:val="24"/>
        </w:rPr>
        <w:sym w:font="HQPB5" w:char="F075"/>
      </w:r>
      <w:r w:rsidRPr="0062573D">
        <w:rPr>
          <w:rFonts w:hint="cs"/>
          <w:color w:val="000000"/>
          <w:sz w:val="24"/>
          <w:szCs w:val="24"/>
        </w:rPr>
        <w:sym w:font="HQPB2" w:char="F05A"/>
      </w:r>
      <w:r w:rsidRPr="0062573D">
        <w:rPr>
          <w:rFonts w:hint="cs"/>
          <w:color w:val="000000"/>
          <w:sz w:val="24"/>
          <w:szCs w:val="24"/>
        </w:rPr>
        <w:sym w:font="HQPB4" w:char="F0F8"/>
      </w:r>
      <w:r w:rsidRPr="0062573D">
        <w:rPr>
          <w:rFonts w:hint="cs"/>
          <w:color w:val="000000"/>
          <w:sz w:val="24"/>
          <w:szCs w:val="24"/>
        </w:rPr>
        <w:sym w:font="HQPB2" w:char="F08B"/>
      </w:r>
      <w:r w:rsidRPr="0062573D">
        <w:rPr>
          <w:rFonts w:hint="cs"/>
          <w:color w:val="000000"/>
          <w:sz w:val="24"/>
          <w:szCs w:val="24"/>
        </w:rPr>
        <w:sym w:font="HQPB5" w:char="F079"/>
      </w:r>
      <w:r w:rsidRPr="0062573D">
        <w:rPr>
          <w:rFonts w:hint="cs"/>
          <w:color w:val="000000"/>
          <w:sz w:val="24"/>
          <w:szCs w:val="24"/>
        </w:rPr>
        <w:sym w:font="HQPB1" w:char="F06D"/>
      </w:r>
      <w:r w:rsidRPr="0062573D">
        <w:rPr>
          <w:rFonts w:hint="cs"/>
          <w:color w:val="000000"/>
          <w:sz w:val="24"/>
          <w:szCs w:val="24"/>
        </w:rPr>
        <w:sym w:font="HQPB4" w:char="F0F7"/>
      </w:r>
      <w:r w:rsidRPr="0062573D">
        <w:rPr>
          <w:rFonts w:hint="cs"/>
          <w:color w:val="000000"/>
          <w:sz w:val="24"/>
          <w:szCs w:val="24"/>
        </w:rPr>
        <w:sym w:font="HQPB2" w:char="F072"/>
      </w:r>
      <w:r w:rsidRPr="0062573D">
        <w:rPr>
          <w:rFonts w:hint="cs"/>
          <w:color w:val="000000"/>
          <w:sz w:val="24"/>
          <w:szCs w:val="24"/>
        </w:rPr>
        <w:sym w:font="HQPB5" w:char="F072"/>
      </w:r>
      <w:r w:rsidRPr="0062573D">
        <w:rPr>
          <w:rFonts w:hint="cs"/>
          <w:color w:val="000000"/>
          <w:sz w:val="24"/>
          <w:szCs w:val="24"/>
        </w:rPr>
        <w:sym w:font="HQPB1" w:char="F026"/>
      </w:r>
      <w:r w:rsidRPr="0062573D">
        <w:rPr>
          <w:rFonts w:hint="cs"/>
          <w:color w:val="000000"/>
          <w:sz w:val="24"/>
          <w:szCs w:val="24"/>
        </w:rPr>
        <w:sym w:font="HQPB5" w:char="F075"/>
      </w:r>
      <w:r w:rsidRPr="0062573D">
        <w:rPr>
          <w:rFonts w:hint="cs"/>
          <w:color w:val="000000"/>
          <w:sz w:val="24"/>
          <w:szCs w:val="24"/>
        </w:rPr>
        <w:sym w:font="HQPB2" w:char="F072"/>
      </w:r>
      <w:r w:rsidRPr="0062573D">
        <w:rPr>
          <w:color w:val="000000"/>
          <w:sz w:val="24"/>
          <w:szCs w:val="24"/>
          <w:rtl/>
        </w:rPr>
        <w:t xml:space="preserve"> </w:t>
      </w:r>
      <w:r w:rsidRPr="0062573D">
        <w:rPr>
          <w:rFonts w:hint="cs"/>
          <w:color w:val="000000"/>
          <w:sz w:val="24"/>
          <w:szCs w:val="24"/>
        </w:rPr>
        <w:sym w:font="HQPB5" w:char="F034"/>
      </w:r>
      <w:r w:rsidRPr="0062573D">
        <w:rPr>
          <w:rFonts w:hint="cs"/>
          <w:color w:val="000000"/>
          <w:sz w:val="24"/>
          <w:szCs w:val="24"/>
        </w:rPr>
        <w:sym w:font="HQPB2" w:char="F092"/>
      </w:r>
      <w:r w:rsidRPr="0062573D">
        <w:rPr>
          <w:rFonts w:hint="cs"/>
          <w:color w:val="000000"/>
          <w:sz w:val="24"/>
          <w:szCs w:val="24"/>
        </w:rPr>
        <w:sym w:font="HQPB5" w:char="F06E"/>
      </w:r>
      <w:r w:rsidRPr="0062573D">
        <w:rPr>
          <w:rFonts w:hint="cs"/>
          <w:color w:val="000000"/>
          <w:sz w:val="24"/>
          <w:szCs w:val="24"/>
        </w:rPr>
        <w:sym w:font="HQPB2" w:char="F03C"/>
      </w:r>
      <w:r w:rsidRPr="0062573D">
        <w:rPr>
          <w:rFonts w:hint="cs"/>
          <w:color w:val="000000"/>
          <w:sz w:val="24"/>
          <w:szCs w:val="24"/>
        </w:rPr>
        <w:sym w:font="HQPB4" w:char="F0CE"/>
      </w:r>
      <w:r w:rsidRPr="0062573D">
        <w:rPr>
          <w:rFonts w:hint="cs"/>
          <w:color w:val="000000"/>
          <w:sz w:val="24"/>
          <w:szCs w:val="24"/>
        </w:rPr>
        <w:sym w:font="HQPB1" w:char="F029"/>
      </w:r>
      <w:r w:rsidRPr="0062573D">
        <w:rPr>
          <w:color w:val="000000"/>
          <w:sz w:val="24"/>
          <w:szCs w:val="24"/>
          <w:rtl/>
        </w:rPr>
        <w:t xml:space="preserve"> </w:t>
      </w:r>
      <w:r w:rsidRPr="0062573D">
        <w:rPr>
          <w:rFonts w:hint="cs"/>
          <w:color w:val="000000"/>
          <w:sz w:val="24"/>
          <w:szCs w:val="24"/>
        </w:rPr>
        <w:sym w:font="HQPB5" w:char="F023"/>
      </w:r>
      <w:r w:rsidRPr="0062573D">
        <w:rPr>
          <w:rFonts w:hint="cs"/>
          <w:color w:val="000000"/>
          <w:sz w:val="24"/>
          <w:szCs w:val="24"/>
        </w:rPr>
        <w:sym w:font="HQPB2" w:char="F0D3"/>
      </w:r>
      <w:r w:rsidRPr="0062573D">
        <w:rPr>
          <w:rFonts w:hint="cs"/>
          <w:color w:val="000000"/>
          <w:sz w:val="24"/>
          <w:szCs w:val="24"/>
        </w:rPr>
        <w:sym w:font="HQPB5" w:char="F079"/>
      </w:r>
      <w:r w:rsidRPr="0062573D">
        <w:rPr>
          <w:rFonts w:hint="cs"/>
          <w:color w:val="000000"/>
          <w:sz w:val="24"/>
          <w:szCs w:val="24"/>
        </w:rPr>
        <w:sym w:font="HQPB1" w:char="F09B"/>
      </w:r>
      <w:r w:rsidRPr="0062573D">
        <w:rPr>
          <w:rFonts w:hint="cs"/>
          <w:color w:val="000000"/>
          <w:sz w:val="24"/>
          <w:szCs w:val="24"/>
        </w:rPr>
        <w:sym w:font="HQPB2" w:char="F071"/>
      </w:r>
      <w:r w:rsidRPr="0062573D">
        <w:rPr>
          <w:rFonts w:hint="cs"/>
          <w:color w:val="000000"/>
          <w:sz w:val="24"/>
          <w:szCs w:val="24"/>
        </w:rPr>
        <w:sym w:font="HQPB4" w:char="F0E3"/>
      </w:r>
      <w:r w:rsidRPr="0062573D">
        <w:rPr>
          <w:rFonts w:hint="cs"/>
          <w:color w:val="000000"/>
          <w:sz w:val="24"/>
          <w:szCs w:val="24"/>
        </w:rPr>
        <w:sym w:font="HQPB2" w:char="F042"/>
      </w:r>
      <w:r w:rsidRPr="0062573D">
        <w:rPr>
          <w:color w:val="000000"/>
          <w:sz w:val="24"/>
          <w:szCs w:val="24"/>
          <w:rtl/>
        </w:rPr>
        <w:t xml:space="preserve"> </w:t>
      </w:r>
      <w:r w:rsidRPr="0062573D">
        <w:rPr>
          <w:rFonts w:hint="cs"/>
          <w:color w:val="000000"/>
          <w:sz w:val="24"/>
          <w:szCs w:val="24"/>
        </w:rPr>
        <w:sym w:font="HQPB4" w:char="F0CF"/>
      </w:r>
      <w:r w:rsidRPr="0062573D">
        <w:rPr>
          <w:rFonts w:hint="cs"/>
          <w:color w:val="000000"/>
          <w:sz w:val="24"/>
          <w:szCs w:val="24"/>
        </w:rPr>
        <w:sym w:font="HQPB1" w:char="F08C"/>
      </w:r>
      <w:r w:rsidRPr="0062573D">
        <w:rPr>
          <w:rFonts w:hint="cs"/>
          <w:color w:val="000000"/>
          <w:sz w:val="24"/>
          <w:szCs w:val="24"/>
        </w:rPr>
        <w:sym w:font="HQPB4" w:char="F0CE"/>
      </w:r>
      <w:r w:rsidRPr="0062573D">
        <w:rPr>
          <w:rFonts w:hint="cs"/>
          <w:color w:val="000000"/>
          <w:sz w:val="24"/>
          <w:szCs w:val="24"/>
        </w:rPr>
        <w:sym w:font="HQPB1" w:char="F029"/>
      </w:r>
      <w:r w:rsidRPr="0062573D">
        <w:rPr>
          <w:color w:val="000000"/>
          <w:sz w:val="24"/>
          <w:szCs w:val="24"/>
          <w:rtl/>
        </w:rPr>
        <w:t xml:space="preserve"> </w:t>
      </w:r>
      <w:r w:rsidRPr="0062573D">
        <w:rPr>
          <w:rFonts w:hint="cs"/>
          <w:color w:val="000000"/>
          <w:sz w:val="24"/>
          <w:szCs w:val="24"/>
        </w:rPr>
        <w:sym w:font="HQPB4" w:char="F0E7"/>
      </w:r>
      <w:r w:rsidRPr="0062573D">
        <w:rPr>
          <w:rFonts w:hint="cs"/>
          <w:color w:val="000000"/>
          <w:sz w:val="24"/>
          <w:szCs w:val="24"/>
        </w:rPr>
        <w:sym w:font="HQPB2" w:char="F06D"/>
      </w:r>
      <w:r w:rsidRPr="0062573D">
        <w:rPr>
          <w:rFonts w:hint="cs"/>
          <w:color w:val="000000"/>
          <w:sz w:val="24"/>
          <w:szCs w:val="24"/>
        </w:rPr>
        <w:sym w:font="HQPB3" w:char="F038"/>
      </w:r>
      <w:r w:rsidRPr="0062573D">
        <w:rPr>
          <w:rFonts w:hint="cs"/>
          <w:color w:val="000000"/>
          <w:sz w:val="24"/>
          <w:szCs w:val="24"/>
        </w:rPr>
        <w:sym w:font="HQPB5" w:char="F073"/>
      </w:r>
      <w:r w:rsidRPr="0062573D">
        <w:rPr>
          <w:rFonts w:hint="cs"/>
          <w:color w:val="000000"/>
          <w:sz w:val="24"/>
          <w:szCs w:val="24"/>
        </w:rPr>
        <w:sym w:font="HQPB2" w:char="F029"/>
      </w:r>
      <w:r w:rsidRPr="0062573D">
        <w:rPr>
          <w:rFonts w:hint="cs"/>
          <w:color w:val="000000"/>
          <w:sz w:val="24"/>
          <w:szCs w:val="24"/>
        </w:rPr>
        <w:sym w:font="HQPB4" w:char="F0F3"/>
      </w:r>
      <w:r w:rsidRPr="0062573D">
        <w:rPr>
          <w:rFonts w:hint="cs"/>
          <w:color w:val="000000"/>
          <w:sz w:val="24"/>
          <w:szCs w:val="24"/>
        </w:rPr>
        <w:sym w:font="HQPB1" w:char="F0A1"/>
      </w:r>
      <w:r w:rsidRPr="0062573D">
        <w:rPr>
          <w:rFonts w:hint="cs"/>
          <w:color w:val="000000"/>
          <w:sz w:val="24"/>
          <w:szCs w:val="24"/>
        </w:rPr>
        <w:sym w:font="HQPB5" w:char="F06F"/>
      </w:r>
      <w:r w:rsidRPr="0062573D">
        <w:rPr>
          <w:rFonts w:hint="cs"/>
          <w:color w:val="000000"/>
          <w:sz w:val="24"/>
          <w:szCs w:val="24"/>
        </w:rPr>
        <w:sym w:font="HQPB1" w:char="F04B"/>
      </w:r>
      <w:r w:rsidRPr="0062573D">
        <w:rPr>
          <w:rFonts w:hint="cs"/>
          <w:color w:val="000000"/>
          <w:sz w:val="24"/>
          <w:szCs w:val="24"/>
        </w:rPr>
        <w:sym w:font="HQPB4" w:char="F0F3"/>
      </w:r>
      <w:r w:rsidRPr="0062573D">
        <w:rPr>
          <w:rFonts w:hint="cs"/>
          <w:color w:val="000000"/>
          <w:sz w:val="24"/>
          <w:szCs w:val="24"/>
        </w:rPr>
        <w:sym w:font="HQPB1" w:char="F099"/>
      </w:r>
      <w:r w:rsidRPr="0062573D">
        <w:rPr>
          <w:rFonts w:hint="cs"/>
          <w:color w:val="000000"/>
          <w:sz w:val="24"/>
          <w:szCs w:val="24"/>
        </w:rPr>
        <w:sym w:font="HQPB5" w:char="F024"/>
      </w:r>
      <w:r w:rsidRPr="0062573D">
        <w:rPr>
          <w:rFonts w:hint="cs"/>
          <w:color w:val="000000"/>
          <w:sz w:val="24"/>
          <w:szCs w:val="24"/>
        </w:rPr>
        <w:sym w:font="HQPB1" w:char="F023"/>
      </w:r>
      <w:r w:rsidRPr="0062573D">
        <w:rPr>
          <w:color w:val="000000"/>
          <w:sz w:val="24"/>
          <w:szCs w:val="24"/>
          <w:rtl/>
        </w:rPr>
        <w:t xml:space="preserve"> </w:t>
      </w:r>
      <w:r w:rsidRPr="0062573D">
        <w:rPr>
          <w:rFonts w:hint="cs"/>
          <w:color w:val="000000"/>
          <w:sz w:val="24"/>
          <w:szCs w:val="24"/>
        </w:rPr>
        <w:sym w:font="HQPB4" w:char="F0FF"/>
      </w:r>
      <w:r w:rsidRPr="0062573D">
        <w:rPr>
          <w:rFonts w:hint="cs"/>
          <w:color w:val="000000"/>
          <w:sz w:val="24"/>
          <w:szCs w:val="24"/>
        </w:rPr>
        <w:sym w:font="HQPB2" w:char="F0BC"/>
      </w:r>
      <w:r w:rsidRPr="0062573D">
        <w:rPr>
          <w:rFonts w:hint="cs"/>
          <w:color w:val="000000"/>
          <w:sz w:val="24"/>
          <w:szCs w:val="24"/>
        </w:rPr>
        <w:sym w:font="HQPB4" w:char="F0E7"/>
      </w:r>
      <w:r w:rsidRPr="0062573D">
        <w:rPr>
          <w:rFonts w:hint="cs"/>
          <w:color w:val="000000"/>
          <w:sz w:val="24"/>
          <w:szCs w:val="24"/>
        </w:rPr>
        <w:sym w:font="HQPB2" w:char="F06D"/>
      </w:r>
      <w:r w:rsidRPr="0062573D">
        <w:rPr>
          <w:rFonts w:hint="cs"/>
          <w:color w:val="000000"/>
          <w:sz w:val="24"/>
          <w:szCs w:val="24"/>
        </w:rPr>
        <w:sym w:font="HQPB4" w:char="F0E3"/>
      </w:r>
      <w:r w:rsidRPr="0062573D">
        <w:rPr>
          <w:rFonts w:hint="cs"/>
          <w:color w:val="000000"/>
          <w:sz w:val="24"/>
          <w:szCs w:val="24"/>
        </w:rPr>
        <w:sym w:font="HQPB2" w:char="F042"/>
      </w:r>
      <w:r w:rsidRPr="0062573D">
        <w:rPr>
          <w:rFonts w:hint="cs"/>
          <w:color w:val="000000"/>
          <w:sz w:val="24"/>
          <w:szCs w:val="24"/>
        </w:rPr>
        <w:sym w:font="HQPB4" w:char="F0F6"/>
      </w:r>
      <w:r w:rsidRPr="0062573D">
        <w:rPr>
          <w:rFonts w:hint="cs"/>
          <w:color w:val="000000"/>
          <w:sz w:val="24"/>
          <w:szCs w:val="24"/>
        </w:rPr>
        <w:sym w:font="HQPB2" w:char="F071"/>
      </w:r>
      <w:r w:rsidRPr="0062573D">
        <w:rPr>
          <w:rFonts w:hint="cs"/>
          <w:color w:val="000000"/>
          <w:sz w:val="24"/>
          <w:szCs w:val="24"/>
        </w:rPr>
        <w:sym w:font="HQPB5" w:char="F073"/>
      </w:r>
      <w:r w:rsidRPr="0062573D">
        <w:rPr>
          <w:rFonts w:hint="cs"/>
          <w:color w:val="000000"/>
          <w:sz w:val="24"/>
          <w:szCs w:val="24"/>
        </w:rPr>
        <w:sym w:font="HQPB2" w:char="F025"/>
      </w:r>
      <w:r w:rsidRPr="0062573D">
        <w:rPr>
          <w:color w:val="000000"/>
          <w:sz w:val="24"/>
          <w:szCs w:val="24"/>
          <w:rtl/>
        </w:rPr>
        <w:t xml:space="preserve"> </w:t>
      </w:r>
      <w:r w:rsidRPr="0062573D">
        <w:rPr>
          <w:rFonts w:hint="cs"/>
          <w:color w:val="000000"/>
          <w:sz w:val="24"/>
          <w:szCs w:val="24"/>
        </w:rPr>
        <w:sym w:font="HQPB4" w:char="F0C2"/>
      </w:r>
      <w:r w:rsidRPr="0062573D">
        <w:rPr>
          <w:rFonts w:hint="cs"/>
          <w:color w:val="000000"/>
          <w:sz w:val="24"/>
          <w:szCs w:val="24"/>
        </w:rPr>
        <w:sym w:font="HQPB2" w:char="F063"/>
      </w:r>
      <w:r w:rsidRPr="0062573D">
        <w:rPr>
          <w:rFonts w:hint="cs"/>
          <w:color w:val="000000"/>
          <w:sz w:val="24"/>
          <w:szCs w:val="24"/>
        </w:rPr>
        <w:sym w:font="HQPB5" w:char="F072"/>
      </w:r>
      <w:r w:rsidRPr="0062573D">
        <w:rPr>
          <w:rFonts w:hint="cs"/>
          <w:color w:val="000000"/>
          <w:sz w:val="24"/>
          <w:szCs w:val="24"/>
        </w:rPr>
        <w:sym w:font="HQPB1" w:char="F026"/>
      </w:r>
      <w:r w:rsidRPr="0062573D">
        <w:rPr>
          <w:color w:val="000000"/>
          <w:sz w:val="24"/>
          <w:szCs w:val="24"/>
          <w:rtl/>
        </w:rPr>
        <w:t xml:space="preserve"> </w:t>
      </w:r>
      <w:r w:rsidRPr="0062573D">
        <w:rPr>
          <w:rFonts w:hint="cs"/>
          <w:color w:val="000000"/>
          <w:sz w:val="24"/>
          <w:szCs w:val="24"/>
        </w:rPr>
        <w:sym w:font="HQPB1" w:char="F03E"/>
      </w:r>
      <w:r w:rsidRPr="0062573D">
        <w:rPr>
          <w:rFonts w:hint="cs"/>
          <w:color w:val="000000"/>
          <w:sz w:val="24"/>
          <w:szCs w:val="24"/>
        </w:rPr>
        <w:sym w:font="HQPB4" w:char="F0CE"/>
      </w:r>
      <w:r w:rsidRPr="0062573D">
        <w:rPr>
          <w:rFonts w:hint="cs"/>
          <w:color w:val="000000"/>
          <w:sz w:val="24"/>
          <w:szCs w:val="24"/>
        </w:rPr>
        <w:sym w:font="HQPB1" w:char="F08E"/>
      </w:r>
      <w:r w:rsidRPr="0062573D">
        <w:rPr>
          <w:rFonts w:hint="cs"/>
          <w:color w:val="000000"/>
          <w:sz w:val="24"/>
          <w:szCs w:val="24"/>
        </w:rPr>
        <w:sym w:font="HQPB4" w:char="F0F4"/>
      </w:r>
      <w:r w:rsidRPr="0062573D">
        <w:rPr>
          <w:rFonts w:hint="cs"/>
          <w:color w:val="000000"/>
          <w:sz w:val="24"/>
          <w:szCs w:val="24"/>
        </w:rPr>
        <w:sym w:font="HQPB1" w:char="F0D1"/>
      </w:r>
      <w:r w:rsidRPr="0062573D">
        <w:rPr>
          <w:rFonts w:hint="cs"/>
          <w:color w:val="000000"/>
          <w:sz w:val="24"/>
          <w:szCs w:val="24"/>
        </w:rPr>
        <w:sym w:font="HQPB5" w:char="F024"/>
      </w:r>
      <w:r w:rsidRPr="0062573D">
        <w:rPr>
          <w:rFonts w:hint="cs"/>
          <w:color w:val="000000"/>
          <w:sz w:val="24"/>
          <w:szCs w:val="24"/>
        </w:rPr>
        <w:sym w:font="HQPB1" w:char="F023"/>
      </w:r>
      <w:r w:rsidRPr="0062573D">
        <w:rPr>
          <w:color w:val="000000"/>
          <w:sz w:val="24"/>
          <w:szCs w:val="24"/>
          <w:rtl/>
        </w:rPr>
        <w:t xml:space="preserve"> </w:t>
      </w:r>
      <w:r w:rsidRPr="0062573D">
        <w:rPr>
          <w:rFonts w:hint="cs"/>
          <w:color w:val="000000"/>
          <w:sz w:val="24"/>
          <w:szCs w:val="24"/>
        </w:rPr>
        <w:sym w:font="HQPB5" w:char="F09A"/>
      </w:r>
      <w:r w:rsidRPr="0062573D">
        <w:rPr>
          <w:rFonts w:hint="cs"/>
          <w:color w:val="000000"/>
          <w:sz w:val="24"/>
          <w:szCs w:val="24"/>
        </w:rPr>
        <w:sym w:font="HQPB3" w:char="F082"/>
      </w:r>
      <w:r w:rsidRPr="0062573D">
        <w:rPr>
          <w:rFonts w:hint="cs"/>
          <w:color w:val="000000"/>
          <w:sz w:val="24"/>
          <w:szCs w:val="24"/>
        </w:rPr>
        <w:sym w:font="HQPB1" w:char="F024"/>
      </w:r>
      <w:r w:rsidRPr="0062573D">
        <w:rPr>
          <w:rFonts w:hint="cs"/>
          <w:color w:val="000000"/>
          <w:sz w:val="24"/>
          <w:szCs w:val="24"/>
        </w:rPr>
        <w:sym w:font="HQPB5" w:char="F07C"/>
      </w:r>
      <w:r w:rsidRPr="0062573D">
        <w:rPr>
          <w:rFonts w:hint="cs"/>
          <w:color w:val="000000"/>
          <w:sz w:val="24"/>
          <w:szCs w:val="24"/>
        </w:rPr>
        <w:sym w:font="HQPB1" w:char="F0C1"/>
      </w:r>
      <w:r w:rsidRPr="0062573D">
        <w:rPr>
          <w:rFonts w:hint="cs"/>
          <w:color w:val="000000"/>
          <w:sz w:val="24"/>
          <w:szCs w:val="24"/>
        </w:rPr>
        <w:sym w:font="HQPB5" w:char="F079"/>
      </w:r>
      <w:r w:rsidRPr="0062573D">
        <w:rPr>
          <w:rFonts w:hint="cs"/>
          <w:color w:val="000000"/>
          <w:sz w:val="24"/>
          <w:szCs w:val="24"/>
        </w:rPr>
        <w:sym w:font="HQPB1" w:char="F0E8"/>
      </w:r>
      <w:r w:rsidRPr="0062573D">
        <w:rPr>
          <w:rFonts w:hint="cs"/>
          <w:color w:val="000000"/>
          <w:sz w:val="24"/>
          <w:szCs w:val="24"/>
        </w:rPr>
        <w:sym w:font="HQPB4" w:char="F0CE"/>
      </w:r>
      <w:r w:rsidRPr="0062573D">
        <w:rPr>
          <w:rFonts w:hint="cs"/>
          <w:color w:val="000000"/>
          <w:sz w:val="24"/>
          <w:szCs w:val="24"/>
        </w:rPr>
        <w:sym w:font="HQPB4" w:char="F06E"/>
      </w:r>
      <w:r w:rsidRPr="0062573D">
        <w:rPr>
          <w:rFonts w:hint="cs"/>
          <w:color w:val="000000"/>
          <w:sz w:val="24"/>
          <w:szCs w:val="24"/>
        </w:rPr>
        <w:sym w:font="HQPB1" w:char="F02F"/>
      </w:r>
      <w:r w:rsidRPr="0062573D">
        <w:rPr>
          <w:color w:val="000000"/>
          <w:sz w:val="24"/>
          <w:szCs w:val="24"/>
          <w:rtl/>
        </w:rPr>
        <w:t xml:space="preserve"> </w:t>
      </w:r>
      <w:r w:rsidRPr="0062573D">
        <w:rPr>
          <w:rFonts w:hint="cs"/>
          <w:color w:val="000000"/>
          <w:sz w:val="24"/>
          <w:szCs w:val="24"/>
        </w:rPr>
        <w:sym w:font="HQPB5" w:char="F074"/>
      </w:r>
      <w:r w:rsidRPr="0062573D">
        <w:rPr>
          <w:rFonts w:hint="cs"/>
          <w:color w:val="000000"/>
          <w:sz w:val="24"/>
          <w:szCs w:val="24"/>
        </w:rPr>
        <w:sym w:font="HQPB1" w:char="F08D"/>
      </w:r>
      <w:r w:rsidRPr="0062573D">
        <w:rPr>
          <w:rFonts w:hint="cs"/>
          <w:color w:val="000000"/>
          <w:sz w:val="24"/>
          <w:szCs w:val="24"/>
        </w:rPr>
        <w:sym w:font="HQPB5" w:char="F079"/>
      </w:r>
      <w:r w:rsidRPr="0062573D">
        <w:rPr>
          <w:rFonts w:hint="cs"/>
          <w:color w:val="000000"/>
          <w:sz w:val="24"/>
          <w:szCs w:val="24"/>
        </w:rPr>
        <w:sym w:font="HQPB1" w:char="F066"/>
      </w:r>
      <w:r w:rsidRPr="0062573D">
        <w:rPr>
          <w:rFonts w:hint="cs"/>
          <w:color w:val="000000"/>
          <w:sz w:val="24"/>
          <w:szCs w:val="24"/>
        </w:rPr>
        <w:sym w:font="HQPB5" w:char="F079"/>
      </w:r>
      <w:r w:rsidRPr="0062573D">
        <w:rPr>
          <w:rFonts w:hint="cs"/>
          <w:color w:val="000000"/>
          <w:sz w:val="24"/>
          <w:szCs w:val="24"/>
        </w:rPr>
        <w:sym w:font="HQPB2" w:char="F0DB"/>
      </w:r>
      <w:r w:rsidRPr="0062573D">
        <w:rPr>
          <w:rFonts w:hint="cs"/>
          <w:color w:val="000000"/>
          <w:sz w:val="24"/>
          <w:szCs w:val="24"/>
        </w:rPr>
        <w:sym w:font="HQPB4" w:char="F0F8"/>
      </w:r>
      <w:r w:rsidRPr="0062573D">
        <w:rPr>
          <w:rFonts w:hint="cs"/>
          <w:color w:val="000000"/>
          <w:sz w:val="24"/>
          <w:szCs w:val="24"/>
        </w:rPr>
        <w:sym w:font="HQPB2" w:char="F039"/>
      </w:r>
      <w:r w:rsidRPr="0062573D">
        <w:rPr>
          <w:rFonts w:hint="cs"/>
          <w:color w:val="000000"/>
          <w:sz w:val="24"/>
          <w:szCs w:val="24"/>
        </w:rPr>
        <w:sym w:font="HQPB5" w:char="F024"/>
      </w:r>
      <w:r w:rsidRPr="0062573D">
        <w:rPr>
          <w:rFonts w:hint="cs"/>
          <w:color w:val="000000"/>
          <w:sz w:val="24"/>
          <w:szCs w:val="24"/>
        </w:rPr>
        <w:sym w:font="HQPB1" w:char="F023"/>
      </w:r>
      <w:r w:rsidRPr="0062573D">
        <w:rPr>
          <w:color w:val="000000"/>
          <w:sz w:val="24"/>
          <w:szCs w:val="24"/>
          <w:rtl/>
        </w:rPr>
        <w:t xml:space="preserve"> </w:t>
      </w:r>
      <w:r w:rsidRPr="0062573D">
        <w:rPr>
          <w:rFonts w:hint="cs"/>
          <w:color w:val="000000"/>
          <w:sz w:val="24"/>
          <w:szCs w:val="24"/>
        </w:rPr>
        <w:sym w:font="HQPB4" w:char="F028"/>
      </w:r>
      <w:r w:rsidRPr="0062573D">
        <w:rPr>
          <w:color w:val="000000"/>
          <w:sz w:val="24"/>
          <w:szCs w:val="24"/>
          <w:rtl/>
        </w:rPr>
        <w:t xml:space="preserve"> </w:t>
      </w:r>
      <w:r w:rsidRPr="0062573D">
        <w:rPr>
          <w:rFonts w:hint="cs"/>
          <w:color w:val="000000"/>
          <w:sz w:val="24"/>
          <w:szCs w:val="24"/>
        </w:rPr>
        <w:sym w:font="HQPB4" w:char="F0F4"/>
      </w:r>
      <w:r w:rsidRPr="0062573D">
        <w:rPr>
          <w:rFonts w:hint="cs"/>
          <w:color w:val="000000"/>
          <w:sz w:val="24"/>
          <w:szCs w:val="24"/>
        </w:rPr>
        <w:sym w:font="HQPB1" w:char="F04D"/>
      </w:r>
      <w:r w:rsidRPr="0062573D">
        <w:rPr>
          <w:rFonts w:hint="cs"/>
          <w:color w:val="000000"/>
          <w:sz w:val="24"/>
          <w:szCs w:val="24"/>
        </w:rPr>
        <w:sym w:font="HQPB5" w:char="F07C"/>
      </w:r>
      <w:r w:rsidRPr="0062573D">
        <w:rPr>
          <w:rFonts w:hint="cs"/>
          <w:color w:val="000000"/>
          <w:sz w:val="24"/>
          <w:szCs w:val="24"/>
        </w:rPr>
        <w:sym w:font="HQPB1" w:char="F0A1"/>
      </w:r>
      <w:r w:rsidRPr="0062573D">
        <w:rPr>
          <w:rFonts w:hint="cs"/>
          <w:color w:val="000000"/>
          <w:sz w:val="24"/>
          <w:szCs w:val="24"/>
        </w:rPr>
        <w:sym w:font="HQPB5" w:char="F079"/>
      </w:r>
      <w:r w:rsidRPr="0062573D">
        <w:rPr>
          <w:rFonts w:hint="cs"/>
          <w:color w:val="000000"/>
          <w:sz w:val="24"/>
          <w:szCs w:val="24"/>
        </w:rPr>
        <w:sym w:font="HQPB1" w:char="F066"/>
      </w:r>
      <w:r w:rsidRPr="0062573D">
        <w:rPr>
          <w:rFonts w:hint="cs"/>
          <w:color w:val="000000"/>
          <w:sz w:val="24"/>
          <w:szCs w:val="24"/>
        </w:rPr>
        <w:sym w:font="HQPB5" w:char="F074"/>
      </w:r>
      <w:r w:rsidRPr="0062573D">
        <w:rPr>
          <w:rFonts w:hint="cs"/>
          <w:color w:val="000000"/>
          <w:sz w:val="24"/>
          <w:szCs w:val="24"/>
        </w:rPr>
        <w:sym w:font="HQPB1" w:char="F037"/>
      </w:r>
      <w:r w:rsidRPr="0062573D">
        <w:rPr>
          <w:rFonts w:hint="cs"/>
          <w:color w:val="000000"/>
          <w:sz w:val="24"/>
          <w:szCs w:val="24"/>
        </w:rPr>
        <w:sym w:font="HQPB5" w:char="F02F"/>
      </w:r>
      <w:r w:rsidRPr="0062573D">
        <w:rPr>
          <w:rFonts w:hint="cs"/>
          <w:color w:val="000000"/>
          <w:sz w:val="24"/>
          <w:szCs w:val="24"/>
        </w:rPr>
        <w:sym w:font="HQPB2" w:char="F052"/>
      </w:r>
      <w:r w:rsidRPr="0062573D">
        <w:rPr>
          <w:rFonts w:hint="cs"/>
          <w:color w:val="000000"/>
          <w:sz w:val="24"/>
          <w:szCs w:val="24"/>
        </w:rPr>
        <w:sym w:font="HQPB5" w:char="F024"/>
      </w:r>
      <w:r w:rsidRPr="0062573D">
        <w:rPr>
          <w:rFonts w:hint="cs"/>
          <w:color w:val="000000"/>
          <w:sz w:val="24"/>
          <w:szCs w:val="24"/>
        </w:rPr>
        <w:sym w:font="HQPB1" w:char="F024"/>
      </w:r>
      <w:r w:rsidRPr="0062573D">
        <w:rPr>
          <w:rFonts w:hint="cs"/>
          <w:color w:val="000000"/>
          <w:sz w:val="24"/>
          <w:szCs w:val="24"/>
        </w:rPr>
        <w:sym w:font="HQPB5" w:char="F073"/>
      </w:r>
      <w:r w:rsidRPr="0062573D">
        <w:rPr>
          <w:rFonts w:hint="cs"/>
          <w:color w:val="000000"/>
          <w:sz w:val="24"/>
          <w:szCs w:val="24"/>
        </w:rPr>
        <w:sym w:font="HQPB1" w:char="F0F9"/>
      </w:r>
      <w:r w:rsidRPr="0062573D">
        <w:rPr>
          <w:color w:val="000000"/>
          <w:sz w:val="24"/>
          <w:szCs w:val="24"/>
          <w:rtl/>
        </w:rPr>
        <w:t xml:space="preserve"> </w:t>
      </w:r>
      <w:r w:rsidRPr="0062573D">
        <w:rPr>
          <w:rFonts w:hint="cs"/>
          <w:color w:val="000000"/>
          <w:sz w:val="24"/>
          <w:szCs w:val="24"/>
        </w:rPr>
        <w:sym w:font="HQPB4" w:char="F0E7"/>
      </w:r>
      <w:r w:rsidRPr="0062573D">
        <w:rPr>
          <w:rFonts w:hint="cs"/>
          <w:color w:val="000000"/>
          <w:sz w:val="24"/>
          <w:szCs w:val="24"/>
        </w:rPr>
        <w:sym w:font="HQPB2" w:char="F06D"/>
      </w:r>
      <w:r w:rsidRPr="0062573D">
        <w:rPr>
          <w:rFonts w:hint="cs"/>
          <w:color w:val="000000"/>
          <w:sz w:val="24"/>
          <w:szCs w:val="24"/>
        </w:rPr>
        <w:sym w:font="HQPB4" w:char="F0F7"/>
      </w:r>
      <w:r w:rsidRPr="0062573D">
        <w:rPr>
          <w:rFonts w:hint="cs"/>
          <w:color w:val="000000"/>
          <w:sz w:val="24"/>
          <w:szCs w:val="24"/>
        </w:rPr>
        <w:sym w:font="HQPB2" w:char="F059"/>
      </w:r>
      <w:r w:rsidRPr="0062573D">
        <w:rPr>
          <w:rFonts w:hint="cs"/>
          <w:color w:val="000000"/>
          <w:sz w:val="24"/>
          <w:szCs w:val="24"/>
        </w:rPr>
        <w:sym w:font="HQPB4" w:char="F0CF"/>
      </w:r>
      <w:r w:rsidRPr="0062573D">
        <w:rPr>
          <w:rFonts w:hint="cs"/>
          <w:color w:val="000000"/>
          <w:sz w:val="24"/>
          <w:szCs w:val="24"/>
        </w:rPr>
        <w:sym w:font="HQPB2" w:char="F042"/>
      </w:r>
      <w:r w:rsidRPr="0062573D">
        <w:rPr>
          <w:color w:val="000000"/>
          <w:sz w:val="24"/>
          <w:szCs w:val="24"/>
          <w:rtl/>
        </w:rPr>
        <w:t xml:space="preserve"> </w:t>
      </w:r>
      <w:r w:rsidRPr="0062573D">
        <w:rPr>
          <w:rFonts w:hint="cs"/>
          <w:color w:val="000000"/>
          <w:sz w:val="24"/>
          <w:szCs w:val="24"/>
        </w:rPr>
        <w:sym w:font="HQPB1" w:char="F024"/>
      </w:r>
      <w:r w:rsidRPr="0062573D">
        <w:rPr>
          <w:rFonts w:hint="cs"/>
          <w:color w:val="000000"/>
          <w:sz w:val="24"/>
          <w:szCs w:val="24"/>
        </w:rPr>
        <w:sym w:font="HQPB5" w:char="F074"/>
      </w:r>
      <w:r w:rsidRPr="0062573D">
        <w:rPr>
          <w:rFonts w:hint="cs"/>
          <w:color w:val="000000"/>
          <w:sz w:val="24"/>
          <w:szCs w:val="24"/>
        </w:rPr>
        <w:sym w:font="HQPB1" w:char="F046"/>
      </w:r>
      <w:r w:rsidRPr="0062573D">
        <w:rPr>
          <w:rFonts w:hint="cs"/>
          <w:color w:val="000000"/>
          <w:sz w:val="24"/>
          <w:szCs w:val="24"/>
        </w:rPr>
        <w:sym w:font="HQPB5" w:char="F074"/>
      </w:r>
      <w:r w:rsidRPr="0062573D">
        <w:rPr>
          <w:rFonts w:hint="cs"/>
          <w:color w:val="000000"/>
          <w:sz w:val="24"/>
          <w:szCs w:val="24"/>
        </w:rPr>
        <w:sym w:font="HQPB2" w:char="F05E"/>
      </w:r>
      <w:r w:rsidRPr="0062573D">
        <w:rPr>
          <w:rFonts w:hint="cs"/>
          <w:color w:val="000000"/>
          <w:sz w:val="24"/>
          <w:szCs w:val="24"/>
        </w:rPr>
        <w:sym w:font="HQPB4" w:char="F0F8"/>
      </w:r>
      <w:r w:rsidRPr="0062573D">
        <w:rPr>
          <w:rFonts w:hint="cs"/>
          <w:color w:val="000000"/>
          <w:sz w:val="24"/>
          <w:szCs w:val="24"/>
        </w:rPr>
        <w:sym w:font="HQPB1" w:char="F04F"/>
      </w:r>
      <w:r w:rsidRPr="0062573D">
        <w:rPr>
          <w:rFonts w:hint="cs"/>
          <w:color w:val="000000"/>
          <w:sz w:val="24"/>
          <w:szCs w:val="24"/>
        </w:rPr>
        <w:sym w:font="HQPB5" w:char="F024"/>
      </w:r>
      <w:r w:rsidRPr="0062573D">
        <w:rPr>
          <w:rFonts w:hint="cs"/>
          <w:color w:val="000000"/>
          <w:sz w:val="24"/>
          <w:szCs w:val="24"/>
        </w:rPr>
        <w:sym w:font="HQPB1" w:char="F023"/>
      </w:r>
      <w:r w:rsidRPr="0062573D">
        <w:rPr>
          <w:color w:val="000000"/>
          <w:sz w:val="24"/>
          <w:szCs w:val="24"/>
          <w:rtl/>
        </w:rPr>
        <w:t xml:space="preserve"> </w:t>
      </w:r>
      <w:r w:rsidRPr="0062573D">
        <w:rPr>
          <w:rFonts w:hint="cs"/>
          <w:color w:val="000000"/>
          <w:sz w:val="24"/>
          <w:szCs w:val="24"/>
        </w:rPr>
        <w:sym w:font="HQPB5" w:char="F06E"/>
      </w:r>
      <w:r w:rsidRPr="0062573D">
        <w:rPr>
          <w:rFonts w:hint="cs"/>
          <w:color w:val="000000"/>
          <w:sz w:val="24"/>
          <w:szCs w:val="24"/>
        </w:rPr>
        <w:sym w:font="HQPB2" w:char="F06F"/>
      </w:r>
      <w:r w:rsidRPr="0062573D">
        <w:rPr>
          <w:rFonts w:hint="cs"/>
          <w:color w:val="000000"/>
          <w:sz w:val="24"/>
          <w:szCs w:val="24"/>
        </w:rPr>
        <w:sym w:font="HQPB5" w:char="F075"/>
      </w:r>
      <w:r w:rsidRPr="0062573D">
        <w:rPr>
          <w:rFonts w:hint="cs"/>
          <w:color w:val="000000"/>
          <w:sz w:val="24"/>
          <w:szCs w:val="24"/>
        </w:rPr>
        <w:sym w:font="HQPB1" w:char="F08E"/>
      </w:r>
      <w:r w:rsidRPr="0062573D">
        <w:rPr>
          <w:rFonts w:hint="cs"/>
          <w:color w:val="000000"/>
          <w:sz w:val="24"/>
          <w:szCs w:val="24"/>
        </w:rPr>
        <w:sym w:font="HQPB4" w:char="F0F4"/>
      </w:r>
      <w:r w:rsidRPr="0062573D">
        <w:rPr>
          <w:rFonts w:hint="cs"/>
          <w:color w:val="000000"/>
          <w:sz w:val="24"/>
          <w:szCs w:val="24"/>
        </w:rPr>
        <w:sym w:font="HQPB1" w:char="F0B3"/>
      </w:r>
      <w:r w:rsidRPr="0062573D">
        <w:rPr>
          <w:rFonts w:hint="cs"/>
          <w:color w:val="000000"/>
          <w:sz w:val="24"/>
          <w:szCs w:val="24"/>
        </w:rPr>
        <w:sym w:font="HQPB5" w:char="F074"/>
      </w:r>
      <w:r w:rsidRPr="0062573D">
        <w:rPr>
          <w:rFonts w:hint="cs"/>
          <w:color w:val="000000"/>
          <w:sz w:val="24"/>
          <w:szCs w:val="24"/>
        </w:rPr>
        <w:sym w:font="HQPB1" w:char="F0E3"/>
      </w:r>
      <w:r w:rsidRPr="0062573D">
        <w:rPr>
          <w:color w:val="000000"/>
          <w:sz w:val="24"/>
          <w:szCs w:val="24"/>
          <w:rtl/>
        </w:rPr>
        <w:t xml:space="preserve"> </w:t>
      </w:r>
      <w:r w:rsidRPr="0062573D">
        <w:rPr>
          <w:rFonts w:hint="cs"/>
          <w:color w:val="000000"/>
          <w:sz w:val="24"/>
          <w:szCs w:val="24"/>
        </w:rPr>
        <w:sym w:font="HQPB1" w:char="F024"/>
      </w:r>
      <w:r w:rsidRPr="0062573D">
        <w:rPr>
          <w:rFonts w:hint="cs"/>
          <w:color w:val="000000"/>
          <w:sz w:val="24"/>
          <w:szCs w:val="24"/>
        </w:rPr>
        <w:sym w:font="HQPB4" w:char="F059"/>
      </w:r>
      <w:r w:rsidRPr="0062573D">
        <w:rPr>
          <w:rFonts w:hint="cs"/>
          <w:color w:val="000000"/>
          <w:sz w:val="24"/>
          <w:szCs w:val="24"/>
        </w:rPr>
        <w:sym w:font="HQPB2" w:char="F05A"/>
      </w:r>
      <w:r w:rsidRPr="0062573D">
        <w:rPr>
          <w:rFonts w:hint="cs"/>
          <w:color w:val="000000"/>
          <w:sz w:val="24"/>
          <w:szCs w:val="24"/>
        </w:rPr>
        <w:sym w:font="HQPB4" w:char="F0F8"/>
      </w:r>
      <w:r w:rsidRPr="0062573D">
        <w:rPr>
          <w:rFonts w:hint="cs"/>
          <w:color w:val="000000"/>
          <w:sz w:val="24"/>
          <w:szCs w:val="24"/>
        </w:rPr>
        <w:sym w:font="HQPB2" w:char="F08A"/>
      </w:r>
      <w:r w:rsidRPr="0062573D">
        <w:rPr>
          <w:rFonts w:hint="cs"/>
          <w:color w:val="000000"/>
          <w:sz w:val="24"/>
          <w:szCs w:val="24"/>
        </w:rPr>
        <w:sym w:font="HQPB5" w:char="F074"/>
      </w:r>
      <w:r w:rsidRPr="0062573D">
        <w:rPr>
          <w:rFonts w:hint="cs"/>
          <w:color w:val="000000"/>
          <w:sz w:val="24"/>
          <w:szCs w:val="24"/>
        </w:rPr>
        <w:sym w:font="HQPB1" w:char="F0E3"/>
      </w:r>
      <w:r w:rsidRPr="0062573D">
        <w:rPr>
          <w:rFonts w:hint="cs"/>
          <w:sz w:val="24"/>
          <w:szCs w:val="24"/>
          <w:rtl/>
          <w:lang w:bidi="ar-JO"/>
        </w:rPr>
        <w:t xml:space="preserve"> </w:t>
      </w:r>
      <w:r w:rsidRPr="0062573D">
        <w:rPr>
          <w:sz w:val="24"/>
          <w:szCs w:val="24"/>
          <w:lang w:bidi="ar-JO"/>
        </w:rPr>
        <w:t xml:space="preserve"> </w:t>
      </w:r>
      <w:r w:rsidRPr="0062573D">
        <w:rPr>
          <w:rFonts w:ascii="Msh Quraan1" w:hAnsi="Msh Quraan1"/>
          <w:b/>
          <w:bCs/>
          <w:sz w:val="24"/>
          <w:szCs w:val="24"/>
        </w:rPr>
        <w:t></w:t>
      </w:r>
      <w:r w:rsidRPr="0062573D">
        <w:rPr>
          <w:rFonts w:hint="cs"/>
          <w:sz w:val="24"/>
          <w:szCs w:val="24"/>
          <w:rtl/>
          <w:lang w:bidi="ar-JO"/>
        </w:rPr>
        <w:t>(الأعراف: 160)،</w:t>
      </w:r>
      <w:r w:rsidRPr="0062573D">
        <w:rPr>
          <w:rFonts w:hint="cs"/>
          <w:rtl/>
          <w:lang w:bidi="ar-JO"/>
        </w:rPr>
        <w:t xml:space="preserve"> </w:t>
      </w:r>
      <w:r w:rsidR="00210FD1" w:rsidRPr="0062573D">
        <w:rPr>
          <w:rFonts w:hint="cs"/>
          <w:rtl/>
          <w:lang w:bidi="ar-JO"/>
        </w:rPr>
        <w:t>"</w:t>
      </w:r>
      <w:r w:rsidR="00CA3435" w:rsidRPr="0062573D">
        <w:rPr>
          <w:rFonts w:hint="cs"/>
          <w:rtl/>
          <w:lang w:bidi="ar-JO"/>
        </w:rPr>
        <w:t xml:space="preserve">يقال: </w:t>
      </w:r>
      <w:r w:rsidRPr="0062573D">
        <w:rPr>
          <w:rFonts w:hint="cs"/>
          <w:rtl/>
          <w:lang w:bidi="ar-JO"/>
        </w:rPr>
        <w:t>بحبس الماء</w:t>
      </w:r>
      <w:r w:rsidR="00CA3435" w:rsidRPr="0062573D">
        <w:rPr>
          <w:rFonts w:hint="cs"/>
          <w:rtl/>
          <w:lang w:bidi="ar-JO"/>
        </w:rPr>
        <w:t>،</w:t>
      </w:r>
      <w:r w:rsidRPr="0062573D">
        <w:rPr>
          <w:rFonts w:hint="cs"/>
          <w:rtl/>
          <w:lang w:bidi="ar-JO"/>
        </w:rPr>
        <w:t xml:space="preserve"> وانبجس: انفجر، لكن الانبجاس أكثره ما يقال فيما يخرج من مكان ضيق، والانفجار يستعمل فيه وفيما</w:t>
      </w:r>
      <w:r w:rsidR="001360F1" w:rsidRPr="0062573D">
        <w:rPr>
          <w:rFonts w:hint="cs"/>
          <w:rtl/>
          <w:lang w:bidi="ar-JO"/>
        </w:rPr>
        <w:t xml:space="preserve"> </w:t>
      </w:r>
      <w:r w:rsidRPr="0062573D">
        <w:rPr>
          <w:rFonts w:hint="cs"/>
          <w:rtl/>
          <w:lang w:bidi="ar-JO"/>
        </w:rPr>
        <w:t>يخرج من شيء واسع</w:t>
      </w:r>
      <w:r w:rsidR="00210FD1" w:rsidRPr="0062573D">
        <w:rPr>
          <w:rFonts w:hint="cs"/>
          <w:rtl/>
          <w:lang w:bidi="ar-JO"/>
        </w:rPr>
        <w:t>"</w:t>
      </w:r>
      <w:r w:rsidRPr="0062573D">
        <w:rPr>
          <w:rFonts w:hint="cs"/>
          <w:rtl/>
          <w:lang w:bidi="ar-JO"/>
        </w:rPr>
        <w:t>.</w:t>
      </w:r>
      <w:r w:rsidRPr="0062573D">
        <w:rPr>
          <w:rFonts w:ascii="Times New Roman" w:eastAsia="Times New Roman" w:hAnsi="Times New Roman"/>
          <w:vertAlign w:val="superscript"/>
          <w:rtl/>
        </w:rPr>
        <w:t>(</w:t>
      </w:r>
      <w:r w:rsidRPr="0062573D">
        <w:rPr>
          <w:rFonts w:ascii="Times New Roman" w:eastAsia="Times New Roman" w:hAnsi="Times New Roman"/>
          <w:vertAlign w:val="superscript"/>
          <w:rtl/>
        </w:rPr>
        <w:footnoteReference w:id="220"/>
      </w:r>
      <w:r w:rsidRPr="0062573D">
        <w:rPr>
          <w:rFonts w:ascii="Times New Roman" w:eastAsia="Times New Roman" w:hAnsi="Times New Roman"/>
          <w:vertAlign w:val="superscript"/>
          <w:rtl/>
        </w:rPr>
        <w:t>)</w:t>
      </w:r>
      <w:r w:rsidRPr="0062573D">
        <w:rPr>
          <w:rFonts w:hint="cs"/>
          <w:b/>
          <w:bCs/>
          <w:rtl/>
        </w:rPr>
        <w:t xml:space="preserve"> </w:t>
      </w:r>
      <w:r w:rsidR="00210FD1" w:rsidRPr="0062573D">
        <w:rPr>
          <w:rFonts w:hint="cs"/>
          <w:b/>
          <w:bCs/>
          <w:rtl/>
        </w:rPr>
        <w:t>"</w:t>
      </w:r>
      <w:r w:rsidR="0085322D" w:rsidRPr="0062573D">
        <w:rPr>
          <w:rFonts w:hint="cs"/>
          <w:rtl/>
          <w:lang w:bidi="ar-JO"/>
        </w:rPr>
        <w:t>وقيل</w:t>
      </w:r>
      <w:r w:rsidRPr="0062573D">
        <w:rPr>
          <w:rFonts w:hint="cs"/>
          <w:rtl/>
          <w:lang w:bidi="ar-JO"/>
        </w:rPr>
        <w:t xml:space="preserve"> "</w:t>
      </w:r>
      <w:r w:rsidRPr="0062573D">
        <w:rPr>
          <w:rtl/>
          <w:lang w:bidi="ar-JO"/>
        </w:rPr>
        <w:t>انبجس</w:t>
      </w:r>
      <w:r w:rsidRPr="0062573D">
        <w:rPr>
          <w:rFonts w:hint="cs"/>
          <w:rtl/>
          <w:lang w:bidi="ar-JO"/>
        </w:rPr>
        <w:t>ت:</w:t>
      </w:r>
      <w:r w:rsidRPr="0062573D">
        <w:rPr>
          <w:rtl/>
        </w:rPr>
        <w:t xml:space="preserve"> </w:t>
      </w:r>
      <w:r w:rsidRPr="0062573D">
        <w:rPr>
          <w:rtl/>
          <w:lang w:bidi="ar-JO"/>
        </w:rPr>
        <w:t>انفجر</w:t>
      </w:r>
      <w:r w:rsidRPr="0062573D">
        <w:rPr>
          <w:rFonts w:hint="cs"/>
          <w:rtl/>
          <w:lang w:bidi="ar-JO"/>
        </w:rPr>
        <w:t>ت، والمعنى واحد، وهو الانفتاح بسعة وكثرة</w:t>
      </w:r>
      <w:r w:rsidR="00210FD1" w:rsidRPr="0062573D">
        <w:rPr>
          <w:rFonts w:hint="cs"/>
          <w:rtl/>
          <w:lang w:bidi="ar-JO"/>
        </w:rPr>
        <w:t>"</w:t>
      </w:r>
      <w:r w:rsidRPr="0062573D">
        <w:rPr>
          <w:rFonts w:hint="cs"/>
          <w:rtl/>
          <w:lang w:bidi="ar-JO"/>
        </w:rPr>
        <w:t>.</w:t>
      </w:r>
      <w:r w:rsidRPr="0062573D">
        <w:rPr>
          <w:rFonts w:ascii="Times New Roman" w:eastAsia="Times New Roman" w:hAnsi="Times New Roman"/>
          <w:vertAlign w:val="superscript"/>
          <w:rtl/>
        </w:rPr>
        <w:t>(</w:t>
      </w:r>
      <w:r w:rsidRPr="0062573D">
        <w:rPr>
          <w:rFonts w:ascii="Times New Roman" w:eastAsia="Times New Roman" w:hAnsi="Times New Roman"/>
          <w:vertAlign w:val="superscript"/>
          <w:rtl/>
        </w:rPr>
        <w:footnoteReference w:id="221"/>
      </w:r>
      <w:r w:rsidRPr="0062573D">
        <w:rPr>
          <w:rFonts w:ascii="Times New Roman" w:eastAsia="Times New Roman" w:hAnsi="Times New Roman"/>
          <w:vertAlign w:val="superscript"/>
          <w:rtl/>
        </w:rPr>
        <w:t>)</w:t>
      </w:r>
      <w:r w:rsidRPr="0062573D">
        <w:rPr>
          <w:rFonts w:hint="cs"/>
          <w:b/>
          <w:bCs/>
          <w:rtl/>
          <w:lang w:bidi="ar-JO"/>
        </w:rPr>
        <w:t>(اهـ)</w:t>
      </w:r>
    </w:p>
    <w:p w:rsidR="00A87625" w:rsidRPr="0062573D" w:rsidRDefault="00A87625" w:rsidP="00A87625">
      <w:pPr>
        <w:spacing w:after="0" w:line="360" w:lineRule="auto"/>
        <w:jc w:val="both"/>
        <w:rPr>
          <w:b/>
          <w:bCs/>
          <w:sz w:val="32"/>
          <w:szCs w:val="32"/>
          <w:rtl/>
          <w:lang w:bidi="ar-JO"/>
        </w:rPr>
      </w:pPr>
      <w:r w:rsidRPr="0062573D">
        <w:rPr>
          <w:rFonts w:hint="cs"/>
          <w:b/>
          <w:bCs/>
          <w:sz w:val="32"/>
          <w:szCs w:val="32"/>
          <w:rtl/>
          <w:lang w:bidi="ar-JO"/>
        </w:rPr>
        <w:t>أقوال العلماء في معنى (انبجست، وانفجرت) والفرق بينهما:</w:t>
      </w:r>
    </w:p>
    <w:p w:rsidR="00A87625" w:rsidRPr="0062573D" w:rsidRDefault="003D0396" w:rsidP="0085322D">
      <w:pPr>
        <w:spacing w:after="0" w:line="360" w:lineRule="auto"/>
        <w:jc w:val="both"/>
        <w:rPr>
          <w:rtl/>
          <w:lang w:bidi="ar-JO"/>
        </w:rPr>
      </w:pPr>
      <w:r w:rsidRPr="0062573D">
        <w:rPr>
          <w:rFonts w:hint="cs"/>
          <w:rtl/>
          <w:lang w:bidi="ar-JO"/>
        </w:rPr>
        <w:tab/>
      </w:r>
      <w:r w:rsidR="00A87625" w:rsidRPr="0062573D">
        <w:rPr>
          <w:rFonts w:hint="cs"/>
          <w:rtl/>
          <w:lang w:bidi="ar-JO"/>
        </w:rPr>
        <w:t>جاء في البيان القرآني في (سورة الأعراف:160) بقوله: (فانبجست) وفي (سورة البقرة:60) بقوله: (فانفجرت)</w:t>
      </w:r>
      <w:r w:rsidR="0085322D" w:rsidRPr="0062573D">
        <w:rPr>
          <w:rFonts w:hint="cs"/>
          <w:rtl/>
          <w:lang w:bidi="ar-JO"/>
        </w:rPr>
        <w:t>،</w:t>
      </w:r>
      <w:r w:rsidR="00A87625" w:rsidRPr="0062573D">
        <w:rPr>
          <w:rFonts w:hint="cs"/>
          <w:rtl/>
          <w:lang w:bidi="ar-JO"/>
        </w:rPr>
        <w:t xml:space="preserve"> فما الملمح الدلالي الفارق بينهما؟ وما أثر السياق في اصطفاء كل فعل في موضعه؟.</w:t>
      </w:r>
      <w:r w:rsidR="00A87625" w:rsidRPr="0062573D">
        <w:rPr>
          <w:rFonts w:ascii="Times New Roman" w:eastAsia="Times New Roman" w:hAnsi="Times New Roman"/>
          <w:vertAlign w:val="superscript"/>
          <w:rtl/>
        </w:rPr>
        <w:t>(</w:t>
      </w:r>
      <w:r w:rsidR="00A87625" w:rsidRPr="0062573D">
        <w:rPr>
          <w:rFonts w:ascii="Times New Roman" w:eastAsia="Times New Roman" w:hAnsi="Times New Roman"/>
          <w:vertAlign w:val="superscript"/>
          <w:rtl/>
        </w:rPr>
        <w:footnoteReference w:id="222"/>
      </w:r>
      <w:r w:rsidR="00A87625" w:rsidRPr="0062573D">
        <w:rPr>
          <w:rFonts w:ascii="Times New Roman" w:eastAsia="Times New Roman" w:hAnsi="Times New Roman"/>
          <w:vertAlign w:val="superscript"/>
          <w:rtl/>
        </w:rPr>
        <w:t>)</w:t>
      </w:r>
    </w:p>
    <w:p w:rsidR="001C6C1A" w:rsidRPr="0062573D" w:rsidRDefault="003D0396" w:rsidP="00210FD1">
      <w:pPr>
        <w:spacing w:after="0" w:line="360" w:lineRule="auto"/>
        <w:jc w:val="both"/>
        <w:rPr>
          <w:rtl/>
        </w:rPr>
      </w:pPr>
      <w:r w:rsidRPr="0062573D">
        <w:rPr>
          <w:rtl/>
          <w:lang w:bidi="ar-JO"/>
        </w:rPr>
        <w:tab/>
      </w:r>
      <w:r w:rsidR="00A87625" w:rsidRPr="0062573D">
        <w:rPr>
          <w:rFonts w:hint="cs"/>
          <w:rtl/>
          <w:lang w:bidi="ar-JO"/>
        </w:rPr>
        <w:t xml:space="preserve">ذهب أكثر اللغويين والمفسرين إلى أن الفعلين سواء في مدلولهما، منهم الزمخشري، </w:t>
      </w:r>
      <w:r w:rsidR="0085322D" w:rsidRPr="0062573D">
        <w:rPr>
          <w:rFonts w:hint="cs"/>
          <w:rtl/>
          <w:lang w:bidi="ar-JO"/>
        </w:rPr>
        <w:t xml:space="preserve">إذ قال: </w:t>
      </w:r>
      <w:r w:rsidR="00A87625" w:rsidRPr="0062573D">
        <w:rPr>
          <w:rFonts w:hint="cs"/>
          <w:rtl/>
          <w:lang w:bidi="ar-JO"/>
        </w:rPr>
        <w:t>"(فانبجست): فانفجرت، والمعنى واحد، وهو الانفتاح بسعة وكثرة".</w:t>
      </w:r>
      <w:r w:rsidR="00A87625" w:rsidRPr="0062573D">
        <w:rPr>
          <w:rFonts w:ascii="Times New Roman" w:eastAsia="Times New Roman" w:hAnsi="Times New Roman"/>
          <w:vertAlign w:val="superscript"/>
          <w:rtl/>
        </w:rPr>
        <w:t>(</w:t>
      </w:r>
      <w:r w:rsidR="00A87625" w:rsidRPr="0062573D">
        <w:rPr>
          <w:rFonts w:ascii="Times New Roman" w:eastAsia="Times New Roman" w:hAnsi="Times New Roman"/>
          <w:vertAlign w:val="superscript"/>
          <w:rtl/>
        </w:rPr>
        <w:footnoteReference w:id="223"/>
      </w:r>
      <w:r w:rsidR="00A87625" w:rsidRPr="0062573D">
        <w:rPr>
          <w:rFonts w:ascii="Times New Roman" w:eastAsia="Times New Roman" w:hAnsi="Times New Roman"/>
          <w:vertAlign w:val="superscript"/>
          <w:rtl/>
        </w:rPr>
        <w:t>)</w:t>
      </w:r>
      <w:r w:rsidR="00210FD1" w:rsidRPr="0062573D">
        <w:rPr>
          <w:rFonts w:hint="cs"/>
          <w:rtl/>
        </w:rPr>
        <w:t xml:space="preserve"> </w:t>
      </w:r>
    </w:p>
    <w:p w:rsidR="001C6C1A" w:rsidRPr="0062573D" w:rsidRDefault="009117AC" w:rsidP="00210FD1">
      <w:pPr>
        <w:spacing w:after="0" w:line="360" w:lineRule="auto"/>
        <w:jc w:val="both"/>
        <w:rPr>
          <w:rtl/>
          <w:lang w:bidi="ar-JO"/>
        </w:rPr>
      </w:pPr>
      <w:r w:rsidRPr="0062573D">
        <w:rPr>
          <w:rFonts w:hint="cs"/>
          <w:rtl/>
          <w:lang w:bidi="ar-JO"/>
        </w:rPr>
        <w:t>وما قاله الرازي</w:t>
      </w:r>
      <w:r w:rsidR="00A87625" w:rsidRPr="0062573D">
        <w:rPr>
          <w:rtl/>
          <w:lang w:bidi="ar-JO"/>
        </w:rPr>
        <w:t>: فانبجس الماء وانبجاسه انفجاره</w:t>
      </w:r>
      <w:r w:rsidRPr="0062573D">
        <w:rPr>
          <w:rFonts w:hint="cs"/>
          <w:rtl/>
          <w:lang w:bidi="ar-JO"/>
        </w:rPr>
        <w:t>،</w:t>
      </w:r>
      <w:r w:rsidR="00A87625" w:rsidRPr="0062573D">
        <w:rPr>
          <w:rtl/>
          <w:lang w:bidi="ar-JO"/>
        </w:rPr>
        <w:t xml:space="preserve"> </w:t>
      </w:r>
      <w:r w:rsidRPr="0062573D">
        <w:rPr>
          <w:rFonts w:hint="cs"/>
          <w:rtl/>
          <w:lang w:bidi="ar-JO"/>
        </w:rPr>
        <w:t>وقيل</w:t>
      </w:r>
      <w:r w:rsidR="00A87625" w:rsidRPr="0062573D">
        <w:rPr>
          <w:rtl/>
          <w:lang w:bidi="ar-JO"/>
        </w:rPr>
        <w:t>: الانبجاس والانفجار سواء، وعلى هذا التقدير فلا تناقض بين الانبجاس المذكور ههنا وبين الانفجار المذكور في سورة البقرة</w:t>
      </w:r>
      <w:r w:rsidR="00A87625" w:rsidRPr="0062573D">
        <w:rPr>
          <w:rFonts w:hint="cs"/>
          <w:rtl/>
          <w:lang w:bidi="ar-JO"/>
        </w:rPr>
        <w:t>.</w:t>
      </w:r>
      <w:r w:rsidR="00A87625" w:rsidRPr="0062573D">
        <w:rPr>
          <w:rFonts w:ascii="Times New Roman" w:eastAsia="Times New Roman" w:hAnsi="Times New Roman"/>
          <w:vertAlign w:val="superscript"/>
          <w:rtl/>
        </w:rPr>
        <w:t>(</w:t>
      </w:r>
      <w:r w:rsidR="00A87625" w:rsidRPr="0062573D">
        <w:rPr>
          <w:rFonts w:ascii="Times New Roman" w:eastAsia="Times New Roman" w:hAnsi="Times New Roman"/>
          <w:vertAlign w:val="superscript"/>
          <w:rtl/>
        </w:rPr>
        <w:footnoteReference w:id="224"/>
      </w:r>
      <w:r w:rsidR="00A87625" w:rsidRPr="0062573D">
        <w:rPr>
          <w:rFonts w:ascii="Times New Roman" w:eastAsia="Times New Roman" w:hAnsi="Times New Roman"/>
          <w:vertAlign w:val="superscript"/>
          <w:rtl/>
        </w:rPr>
        <w:t>)</w:t>
      </w:r>
      <w:r w:rsidR="00210FD1" w:rsidRPr="0062573D">
        <w:rPr>
          <w:rFonts w:hint="cs"/>
          <w:rtl/>
          <w:lang w:bidi="ar-JO"/>
        </w:rPr>
        <w:t xml:space="preserve"> </w:t>
      </w:r>
    </w:p>
    <w:p w:rsidR="00A87625" w:rsidRPr="0062573D" w:rsidRDefault="001360F1" w:rsidP="00210FD1">
      <w:pPr>
        <w:spacing w:after="0" w:line="360" w:lineRule="auto"/>
        <w:jc w:val="both"/>
        <w:rPr>
          <w:rtl/>
          <w:lang w:bidi="ar-JO"/>
        </w:rPr>
      </w:pPr>
      <w:r w:rsidRPr="0062573D">
        <w:rPr>
          <w:rtl/>
          <w:lang w:bidi="ar-JO"/>
        </w:rPr>
        <w:tab/>
      </w:r>
      <w:r w:rsidR="00A87625" w:rsidRPr="0062573D">
        <w:rPr>
          <w:rFonts w:hint="cs"/>
          <w:rtl/>
          <w:lang w:bidi="ar-JO"/>
        </w:rPr>
        <w:t xml:space="preserve">وأشار بعضهم إلى أن الفارق هو في </w:t>
      </w:r>
      <w:r w:rsidR="001C6C1A" w:rsidRPr="0062573D">
        <w:rPr>
          <w:rFonts w:hint="cs"/>
          <w:rtl/>
          <w:lang w:bidi="ar-JO"/>
        </w:rPr>
        <w:t>الخصوص والعموم، قال ابن فارس: "</w:t>
      </w:r>
      <w:r w:rsidR="00A87625" w:rsidRPr="0062573D">
        <w:rPr>
          <w:rFonts w:hint="cs"/>
          <w:rtl/>
          <w:lang w:bidi="ar-JO"/>
        </w:rPr>
        <w:t>(بجس) الباء والجيم والسين: تفتح الشيء بالماء خاصته. قال الخليل: انبجس انشقاق في قِربةٍ أو حجرٍ، أو أرض ينبع منها ماء؛ فإن لم ينبع فليس بانبجاس".</w:t>
      </w:r>
      <w:r w:rsidR="00A87625" w:rsidRPr="0062573D">
        <w:rPr>
          <w:rFonts w:ascii="Times New Roman" w:eastAsia="Times New Roman" w:hAnsi="Times New Roman"/>
          <w:vertAlign w:val="superscript"/>
          <w:rtl/>
        </w:rPr>
        <w:t>(</w:t>
      </w:r>
      <w:r w:rsidR="00A87625" w:rsidRPr="0062573D">
        <w:rPr>
          <w:rFonts w:ascii="Times New Roman" w:eastAsia="Times New Roman" w:hAnsi="Times New Roman"/>
          <w:vertAlign w:val="superscript"/>
          <w:rtl/>
        </w:rPr>
        <w:footnoteReference w:id="225"/>
      </w:r>
      <w:r w:rsidR="00A87625" w:rsidRPr="0062573D">
        <w:rPr>
          <w:rFonts w:ascii="Times New Roman" w:eastAsia="Times New Roman" w:hAnsi="Times New Roman"/>
          <w:vertAlign w:val="superscript"/>
          <w:rtl/>
        </w:rPr>
        <w:t>)</w:t>
      </w:r>
      <w:r w:rsidR="0085322D" w:rsidRPr="0062573D">
        <w:rPr>
          <w:rFonts w:hint="cs"/>
          <w:rtl/>
          <w:lang w:bidi="ar-JO"/>
        </w:rPr>
        <w:t xml:space="preserve"> وقال أيضاً: "</w:t>
      </w:r>
      <w:r w:rsidR="00A87625" w:rsidRPr="0062573D">
        <w:rPr>
          <w:rFonts w:hint="cs"/>
          <w:rtl/>
          <w:lang w:bidi="ar-JO"/>
        </w:rPr>
        <w:t xml:space="preserve">(فجر) الفاء والجيم والراء أصل واحد، </w:t>
      </w:r>
      <w:r w:rsidR="00A87625" w:rsidRPr="0062573D">
        <w:rPr>
          <w:rFonts w:hint="cs"/>
          <w:rtl/>
          <w:lang w:bidi="ar-JO"/>
        </w:rPr>
        <w:lastRenderedPageBreak/>
        <w:t>وهو التفتح في الشيء، من ذلك الفجر: انفجار الظلمة عن الصبح، وانفجر الماء: تَفَتَحَ. والفُجرةُ: موضع تفَتُح الماء".</w:t>
      </w:r>
      <w:r w:rsidR="00A87625" w:rsidRPr="0062573D">
        <w:rPr>
          <w:rFonts w:ascii="Times New Roman" w:eastAsia="Times New Roman" w:hAnsi="Times New Roman"/>
          <w:vertAlign w:val="superscript"/>
          <w:rtl/>
        </w:rPr>
        <w:t>(</w:t>
      </w:r>
      <w:r w:rsidR="00A87625" w:rsidRPr="0062573D">
        <w:rPr>
          <w:rFonts w:ascii="Times New Roman" w:eastAsia="Times New Roman" w:hAnsi="Times New Roman"/>
          <w:vertAlign w:val="superscript"/>
          <w:rtl/>
        </w:rPr>
        <w:footnoteReference w:id="226"/>
      </w:r>
      <w:r w:rsidR="00A87625" w:rsidRPr="0062573D">
        <w:rPr>
          <w:rFonts w:ascii="Times New Roman" w:eastAsia="Times New Roman" w:hAnsi="Times New Roman"/>
          <w:vertAlign w:val="superscript"/>
          <w:rtl/>
        </w:rPr>
        <w:t>)</w:t>
      </w:r>
    </w:p>
    <w:p w:rsidR="00A87625" w:rsidRPr="0062573D" w:rsidRDefault="00A87625" w:rsidP="00A87625">
      <w:pPr>
        <w:spacing w:after="0" w:line="360" w:lineRule="auto"/>
        <w:jc w:val="both"/>
        <w:rPr>
          <w:rtl/>
          <w:lang w:bidi="ar-JO"/>
        </w:rPr>
      </w:pPr>
      <w:r w:rsidRPr="0062573D">
        <w:rPr>
          <w:rFonts w:hint="cs"/>
          <w:rtl/>
          <w:lang w:bidi="ar-JO"/>
        </w:rPr>
        <w:t>وأما الراغب الأصفهاني فيما نقله عنه الشيخ عضيمة أفاد بملمح دلالي فارق بين الفعلين، في قوله: الانبجاس ما</w:t>
      </w:r>
      <w:r w:rsidR="001C6C1A" w:rsidRPr="0062573D">
        <w:rPr>
          <w:rFonts w:hint="cs"/>
          <w:rtl/>
          <w:lang w:bidi="ar-JO"/>
        </w:rPr>
        <w:t xml:space="preserve"> </w:t>
      </w:r>
      <w:r w:rsidRPr="0062573D">
        <w:rPr>
          <w:rFonts w:hint="cs"/>
          <w:rtl/>
          <w:lang w:bidi="ar-JO"/>
        </w:rPr>
        <w:t>يقال فيما يخرج من شيء ضيق، والانفجار يستعمل فيه وفيما يخرج من شيء واسع.</w:t>
      </w:r>
      <w:r w:rsidRPr="0062573D">
        <w:rPr>
          <w:rFonts w:ascii="Times New Roman" w:eastAsia="Times New Roman" w:hAnsi="Times New Roman"/>
          <w:vertAlign w:val="superscript"/>
          <w:rtl/>
        </w:rPr>
        <w:t>(</w:t>
      </w:r>
      <w:r w:rsidRPr="0062573D">
        <w:rPr>
          <w:rFonts w:ascii="Times New Roman" w:eastAsia="Times New Roman" w:hAnsi="Times New Roman"/>
          <w:vertAlign w:val="superscript"/>
          <w:rtl/>
        </w:rPr>
        <w:footnoteReference w:id="227"/>
      </w:r>
      <w:r w:rsidRPr="0062573D">
        <w:rPr>
          <w:rFonts w:ascii="Times New Roman" w:eastAsia="Times New Roman" w:hAnsi="Times New Roman"/>
          <w:vertAlign w:val="superscript"/>
          <w:rtl/>
        </w:rPr>
        <w:t>)</w:t>
      </w:r>
    </w:p>
    <w:p w:rsidR="009117AC" w:rsidRPr="0062573D" w:rsidRDefault="0085322D" w:rsidP="0085322D">
      <w:pPr>
        <w:spacing w:after="0" w:line="360" w:lineRule="auto"/>
        <w:jc w:val="both"/>
        <w:rPr>
          <w:rtl/>
          <w:lang w:bidi="ar-JO"/>
        </w:rPr>
      </w:pPr>
      <w:r w:rsidRPr="0062573D">
        <w:rPr>
          <w:rtl/>
          <w:lang w:bidi="ar-JO"/>
        </w:rPr>
        <w:tab/>
      </w:r>
      <w:r w:rsidR="00A87625" w:rsidRPr="0062573D">
        <w:rPr>
          <w:rFonts w:hint="cs"/>
          <w:rtl/>
          <w:lang w:bidi="ar-JO"/>
        </w:rPr>
        <w:t xml:space="preserve">ويتبين لنا أن الفعلين ليسا سواء في مدلولهما، فالانفجار أعظم من الانبجاس، يقول ابن الزبير في ملاك التأويل: "إن الفعلين </w:t>
      </w:r>
      <w:r w:rsidR="00A87625" w:rsidRPr="0062573D">
        <w:rPr>
          <w:rtl/>
          <w:lang w:bidi="ar-JO"/>
        </w:rPr>
        <w:t>–</w:t>
      </w:r>
      <w:r w:rsidR="00A87625" w:rsidRPr="0062573D">
        <w:rPr>
          <w:rFonts w:hint="cs"/>
          <w:rtl/>
          <w:lang w:bidi="ar-JO"/>
        </w:rPr>
        <w:t>وإن اجتمعا في المعنى-  فليسا على حد سواء، بل الانبجاس ابتداء الانفجار، والانفجار بعده غاية له، قال الغزنوي: الانبجاس أول الانفجار، وقال ابن عطية: انبجست؛ انفجرت، لكنه أخف من الانفجار".</w:t>
      </w:r>
      <w:r w:rsidR="00A87625" w:rsidRPr="0062573D">
        <w:rPr>
          <w:rFonts w:ascii="Times New Roman" w:eastAsia="Times New Roman" w:hAnsi="Times New Roman"/>
          <w:vertAlign w:val="superscript"/>
          <w:rtl/>
        </w:rPr>
        <w:t>(</w:t>
      </w:r>
      <w:r w:rsidR="00A87625" w:rsidRPr="0062573D">
        <w:rPr>
          <w:rFonts w:ascii="Times New Roman" w:eastAsia="Times New Roman" w:hAnsi="Times New Roman"/>
          <w:vertAlign w:val="superscript"/>
          <w:rtl/>
        </w:rPr>
        <w:footnoteReference w:id="228"/>
      </w:r>
      <w:r w:rsidR="00A87625" w:rsidRPr="0062573D">
        <w:rPr>
          <w:rFonts w:ascii="Times New Roman" w:eastAsia="Times New Roman" w:hAnsi="Times New Roman"/>
          <w:vertAlign w:val="superscript"/>
          <w:rtl/>
        </w:rPr>
        <w:t>)</w:t>
      </w:r>
    </w:p>
    <w:p w:rsidR="00A87625" w:rsidRPr="00D768BB" w:rsidRDefault="00A87625" w:rsidP="00A87625">
      <w:pPr>
        <w:spacing w:after="0" w:line="360" w:lineRule="auto"/>
        <w:jc w:val="both"/>
        <w:rPr>
          <w:b/>
          <w:bCs/>
          <w:sz w:val="32"/>
          <w:szCs w:val="32"/>
          <w:rtl/>
          <w:lang w:bidi="ar-JO"/>
        </w:rPr>
      </w:pPr>
      <w:r w:rsidRPr="00D768BB">
        <w:rPr>
          <w:rFonts w:hint="cs"/>
          <w:b/>
          <w:bCs/>
          <w:sz w:val="32"/>
          <w:szCs w:val="32"/>
          <w:rtl/>
          <w:lang w:bidi="ar-JO"/>
        </w:rPr>
        <w:t xml:space="preserve">وأما من جهة السياق يرى البقاعي؛ أن فعل الانفجار ناسب السياق من وجهين: </w:t>
      </w:r>
    </w:p>
    <w:p w:rsidR="00A87625" w:rsidRPr="0062573D" w:rsidRDefault="00A87625" w:rsidP="001360F1">
      <w:pPr>
        <w:spacing w:after="0" w:line="360" w:lineRule="auto"/>
        <w:jc w:val="both"/>
        <w:rPr>
          <w:rtl/>
          <w:lang w:bidi="ar-JO"/>
        </w:rPr>
      </w:pPr>
      <w:r w:rsidRPr="00456834">
        <w:rPr>
          <w:rFonts w:hint="cs"/>
          <w:b/>
          <w:bCs/>
          <w:sz w:val="32"/>
          <w:szCs w:val="32"/>
          <w:rtl/>
          <w:lang w:bidi="ar-JO"/>
        </w:rPr>
        <w:t>أحدهما:</w:t>
      </w:r>
      <w:r w:rsidRPr="0062573D">
        <w:rPr>
          <w:rFonts w:hint="cs"/>
          <w:rtl/>
          <w:lang w:bidi="ar-JO"/>
        </w:rPr>
        <w:t xml:space="preserve"> تناسب الانفجار وذكر الفسق في ختام الآية قبله، في قوله </w:t>
      </w:r>
      <w:r w:rsidR="0085322D" w:rsidRPr="0062573D">
        <w:rPr>
          <w:rFonts w:hint="cs"/>
          <w:rtl/>
          <w:lang w:bidi="ar-JO"/>
        </w:rPr>
        <w:t>ت</w:t>
      </w:r>
      <w:r w:rsidRPr="0062573D">
        <w:rPr>
          <w:rFonts w:hint="cs"/>
          <w:rtl/>
          <w:lang w:bidi="ar-JO"/>
        </w:rPr>
        <w:t>عالى:</w:t>
      </w:r>
      <w:r w:rsidRPr="00D768BB">
        <w:rPr>
          <w:sz w:val="24"/>
          <w:szCs w:val="24"/>
          <w:lang w:bidi="ar-JO"/>
        </w:rPr>
        <w:t xml:space="preserve"> </w:t>
      </w:r>
      <w:r w:rsidRPr="00D768BB">
        <w:rPr>
          <w:rFonts w:ascii="Msh Quraan1" w:hAnsi="Msh Quraan1"/>
          <w:b/>
          <w:bCs/>
          <w:sz w:val="24"/>
          <w:szCs w:val="24"/>
        </w:rPr>
        <w:t></w:t>
      </w:r>
      <w:r w:rsidRPr="00D768BB">
        <w:rPr>
          <w:rFonts w:ascii="Msh Quraan1" w:hAnsi="Msh Quraan1"/>
          <w:b/>
          <w:bCs/>
          <w:sz w:val="24"/>
          <w:szCs w:val="24"/>
        </w:rPr>
        <w:t></w:t>
      </w:r>
      <w:r w:rsidRPr="00D768BB">
        <w:rPr>
          <w:rFonts w:hint="cs"/>
          <w:sz w:val="24"/>
          <w:szCs w:val="24"/>
          <w:rtl/>
          <w:lang w:bidi="ar-JO"/>
        </w:rPr>
        <w:t xml:space="preserve"> </w:t>
      </w:r>
      <w:r w:rsidRPr="00D768BB">
        <w:rPr>
          <w:color w:val="000000"/>
          <w:sz w:val="24"/>
          <w:szCs w:val="24"/>
        </w:rPr>
        <w:sym w:font="HQPB5" w:char="F074"/>
      </w:r>
      <w:r w:rsidRPr="00D768BB">
        <w:rPr>
          <w:color w:val="000000"/>
          <w:sz w:val="24"/>
          <w:szCs w:val="24"/>
        </w:rPr>
        <w:sym w:font="HQPB2" w:char="F041"/>
      </w:r>
      <w:r w:rsidRPr="00D768BB">
        <w:rPr>
          <w:color w:val="000000"/>
          <w:sz w:val="24"/>
          <w:szCs w:val="24"/>
        </w:rPr>
        <w:sym w:font="HQPB4" w:char="F0A3"/>
      </w:r>
      <w:r w:rsidRPr="00D768BB">
        <w:rPr>
          <w:color w:val="000000"/>
          <w:sz w:val="24"/>
          <w:szCs w:val="24"/>
        </w:rPr>
        <w:sym w:font="HQPB1" w:char="F089"/>
      </w:r>
      <w:r w:rsidRPr="00D768BB">
        <w:rPr>
          <w:color w:val="000000"/>
          <w:sz w:val="24"/>
          <w:szCs w:val="24"/>
        </w:rPr>
        <w:sym w:font="HQPB5" w:char="F074"/>
      </w:r>
      <w:r w:rsidRPr="00D768BB">
        <w:rPr>
          <w:color w:val="000000"/>
          <w:sz w:val="24"/>
          <w:szCs w:val="24"/>
        </w:rPr>
        <w:sym w:font="HQPB1" w:char="F036"/>
      </w:r>
      <w:r w:rsidRPr="00D768BB">
        <w:rPr>
          <w:color w:val="000000"/>
          <w:sz w:val="24"/>
          <w:szCs w:val="24"/>
        </w:rPr>
        <w:sym w:font="HQPB5" w:char="F073"/>
      </w:r>
      <w:r w:rsidRPr="00D768BB">
        <w:rPr>
          <w:color w:val="000000"/>
          <w:sz w:val="24"/>
          <w:szCs w:val="24"/>
        </w:rPr>
        <w:sym w:font="HQPB1" w:char="F0F9"/>
      </w:r>
      <w:r w:rsidRPr="00D768BB">
        <w:rPr>
          <w:color w:val="000000"/>
          <w:sz w:val="24"/>
          <w:szCs w:val="24"/>
          <w:rtl/>
        </w:rPr>
        <w:t xml:space="preserve"> </w:t>
      </w:r>
      <w:r w:rsidRPr="00D768BB">
        <w:rPr>
          <w:color w:val="000000"/>
          <w:sz w:val="24"/>
          <w:szCs w:val="24"/>
        </w:rPr>
        <w:sym w:font="HQPB5" w:char="F09A"/>
      </w:r>
      <w:r w:rsidRPr="00D768BB">
        <w:rPr>
          <w:color w:val="000000"/>
          <w:sz w:val="24"/>
          <w:szCs w:val="24"/>
        </w:rPr>
        <w:sym w:font="HQPB2" w:char="F0FA"/>
      </w:r>
      <w:r w:rsidRPr="00D768BB">
        <w:rPr>
          <w:color w:val="000000"/>
          <w:sz w:val="24"/>
          <w:szCs w:val="24"/>
        </w:rPr>
        <w:sym w:font="HQPB2" w:char="F0EF"/>
      </w:r>
      <w:r w:rsidRPr="00D768BB">
        <w:rPr>
          <w:color w:val="000000"/>
          <w:sz w:val="24"/>
          <w:szCs w:val="24"/>
        </w:rPr>
        <w:sym w:font="HQPB4" w:char="F0CF"/>
      </w:r>
      <w:r w:rsidRPr="00D768BB">
        <w:rPr>
          <w:color w:val="000000"/>
          <w:sz w:val="24"/>
          <w:szCs w:val="24"/>
        </w:rPr>
        <w:sym w:font="HQPB3" w:char="F025"/>
      </w:r>
      <w:r w:rsidRPr="00D768BB">
        <w:rPr>
          <w:color w:val="000000"/>
          <w:sz w:val="24"/>
          <w:szCs w:val="24"/>
        </w:rPr>
        <w:sym w:font="HQPB4" w:char="F0A9"/>
      </w:r>
      <w:r w:rsidRPr="00D768BB">
        <w:rPr>
          <w:color w:val="000000"/>
          <w:sz w:val="24"/>
          <w:szCs w:val="24"/>
        </w:rPr>
        <w:sym w:font="HQPB3" w:char="F021"/>
      </w:r>
      <w:r w:rsidRPr="00D768BB">
        <w:rPr>
          <w:color w:val="000000"/>
          <w:sz w:val="24"/>
          <w:szCs w:val="24"/>
        </w:rPr>
        <w:sym w:font="HQPB5" w:char="F024"/>
      </w:r>
      <w:r w:rsidRPr="00D768BB">
        <w:rPr>
          <w:color w:val="000000"/>
          <w:sz w:val="24"/>
          <w:szCs w:val="24"/>
        </w:rPr>
        <w:sym w:font="HQPB1" w:char="F023"/>
      </w:r>
      <w:r w:rsidRPr="00D768BB">
        <w:rPr>
          <w:color w:val="000000"/>
          <w:sz w:val="24"/>
          <w:szCs w:val="24"/>
          <w:rtl/>
        </w:rPr>
        <w:t xml:space="preserve"> </w:t>
      </w:r>
      <w:r w:rsidRPr="00D768BB">
        <w:rPr>
          <w:color w:val="000000"/>
          <w:sz w:val="24"/>
          <w:szCs w:val="24"/>
        </w:rPr>
        <w:sym w:font="HQPB5" w:char="F028"/>
      </w:r>
      <w:r w:rsidRPr="00D768BB">
        <w:rPr>
          <w:color w:val="000000"/>
          <w:sz w:val="24"/>
          <w:szCs w:val="24"/>
        </w:rPr>
        <w:sym w:font="HQPB1" w:char="F023"/>
      </w:r>
      <w:r w:rsidRPr="00D768BB">
        <w:rPr>
          <w:color w:val="000000"/>
          <w:sz w:val="24"/>
          <w:szCs w:val="24"/>
        </w:rPr>
        <w:sym w:font="HQPB2" w:char="F071"/>
      </w:r>
      <w:r w:rsidRPr="00D768BB">
        <w:rPr>
          <w:color w:val="000000"/>
          <w:sz w:val="24"/>
          <w:szCs w:val="24"/>
        </w:rPr>
        <w:sym w:font="HQPB4" w:char="F0DF"/>
      </w:r>
      <w:r w:rsidRPr="00D768BB">
        <w:rPr>
          <w:color w:val="000000"/>
          <w:sz w:val="24"/>
          <w:szCs w:val="24"/>
        </w:rPr>
        <w:sym w:font="HQPB2" w:char="F04A"/>
      </w:r>
      <w:r w:rsidRPr="00D768BB">
        <w:rPr>
          <w:color w:val="000000"/>
          <w:sz w:val="24"/>
          <w:szCs w:val="24"/>
        </w:rPr>
        <w:sym w:font="HQPB5" w:char="F06E"/>
      </w:r>
      <w:r w:rsidRPr="00D768BB">
        <w:rPr>
          <w:color w:val="000000"/>
          <w:sz w:val="24"/>
          <w:szCs w:val="24"/>
        </w:rPr>
        <w:sym w:font="HQPB2" w:char="F03D"/>
      </w:r>
      <w:r w:rsidRPr="00D768BB">
        <w:rPr>
          <w:color w:val="000000"/>
          <w:sz w:val="24"/>
          <w:szCs w:val="24"/>
        </w:rPr>
        <w:sym w:font="HQPB5" w:char="F073"/>
      </w:r>
      <w:r w:rsidRPr="00D768BB">
        <w:rPr>
          <w:color w:val="000000"/>
          <w:sz w:val="24"/>
          <w:szCs w:val="24"/>
        </w:rPr>
        <w:sym w:font="HQPB1" w:char="F0DF"/>
      </w:r>
      <w:r w:rsidRPr="00D768BB">
        <w:rPr>
          <w:color w:val="000000"/>
          <w:sz w:val="24"/>
          <w:szCs w:val="24"/>
          <w:rtl/>
        </w:rPr>
        <w:t xml:space="preserve"> </w:t>
      </w:r>
      <w:r w:rsidRPr="00D768BB">
        <w:rPr>
          <w:color w:val="000000"/>
          <w:sz w:val="24"/>
          <w:szCs w:val="24"/>
        </w:rPr>
        <w:sym w:font="HQPB4" w:char="F0BB"/>
      </w:r>
      <w:r w:rsidRPr="00D768BB">
        <w:rPr>
          <w:color w:val="000000"/>
          <w:sz w:val="24"/>
          <w:szCs w:val="24"/>
        </w:rPr>
        <w:sym w:font="HQPB2" w:char="F077"/>
      </w:r>
      <w:r w:rsidRPr="00D768BB">
        <w:rPr>
          <w:color w:val="000000"/>
          <w:sz w:val="24"/>
          <w:szCs w:val="24"/>
        </w:rPr>
        <w:sym w:font="HQPB4" w:char="F0F6"/>
      </w:r>
      <w:r w:rsidRPr="00D768BB">
        <w:rPr>
          <w:color w:val="000000"/>
          <w:sz w:val="24"/>
          <w:szCs w:val="24"/>
        </w:rPr>
        <w:sym w:font="HQPB2" w:char="F071"/>
      </w:r>
      <w:r w:rsidRPr="00D768BB">
        <w:rPr>
          <w:color w:val="000000"/>
          <w:sz w:val="24"/>
          <w:szCs w:val="24"/>
        </w:rPr>
        <w:sym w:font="HQPB5" w:char="F073"/>
      </w:r>
      <w:r w:rsidRPr="00D768BB">
        <w:rPr>
          <w:color w:val="000000"/>
          <w:sz w:val="24"/>
          <w:szCs w:val="24"/>
        </w:rPr>
        <w:sym w:font="HQPB2" w:char="F025"/>
      </w:r>
      <w:r w:rsidRPr="00D768BB">
        <w:rPr>
          <w:color w:val="000000"/>
          <w:sz w:val="24"/>
          <w:szCs w:val="24"/>
          <w:rtl/>
        </w:rPr>
        <w:t xml:space="preserve"> </w:t>
      </w:r>
      <w:r w:rsidRPr="00D768BB">
        <w:rPr>
          <w:color w:val="000000"/>
          <w:sz w:val="24"/>
          <w:szCs w:val="24"/>
        </w:rPr>
        <w:sym w:font="HQPB5" w:char="F075"/>
      </w:r>
      <w:r w:rsidRPr="00D768BB">
        <w:rPr>
          <w:color w:val="000000"/>
          <w:sz w:val="24"/>
          <w:szCs w:val="24"/>
        </w:rPr>
        <w:sym w:font="HQPB1" w:char="F08E"/>
      </w:r>
      <w:r w:rsidRPr="00D768BB">
        <w:rPr>
          <w:color w:val="000000"/>
          <w:sz w:val="24"/>
          <w:szCs w:val="24"/>
        </w:rPr>
        <w:sym w:font="HQPB4" w:char="F0F6"/>
      </w:r>
      <w:r w:rsidRPr="00D768BB">
        <w:rPr>
          <w:color w:val="000000"/>
          <w:sz w:val="24"/>
          <w:szCs w:val="24"/>
        </w:rPr>
        <w:sym w:font="HQPB2" w:char="F08D"/>
      </w:r>
      <w:r w:rsidRPr="00D768BB">
        <w:rPr>
          <w:color w:val="000000"/>
          <w:sz w:val="24"/>
          <w:szCs w:val="24"/>
        </w:rPr>
        <w:sym w:font="HQPB5" w:char="F078"/>
      </w:r>
      <w:r w:rsidRPr="00D768BB">
        <w:rPr>
          <w:color w:val="000000"/>
          <w:sz w:val="24"/>
          <w:szCs w:val="24"/>
        </w:rPr>
        <w:sym w:font="HQPB1" w:char="F0EE"/>
      </w:r>
      <w:r w:rsidRPr="00D768BB">
        <w:rPr>
          <w:color w:val="000000"/>
          <w:sz w:val="24"/>
          <w:szCs w:val="24"/>
          <w:rtl/>
        </w:rPr>
        <w:t xml:space="preserve"> </w:t>
      </w:r>
      <w:r w:rsidRPr="00D768BB">
        <w:rPr>
          <w:color w:val="000000"/>
          <w:sz w:val="24"/>
          <w:szCs w:val="24"/>
        </w:rPr>
        <w:sym w:font="HQPB2" w:char="F094"/>
      </w:r>
      <w:r w:rsidRPr="00D768BB">
        <w:rPr>
          <w:color w:val="000000"/>
          <w:sz w:val="24"/>
          <w:szCs w:val="24"/>
        </w:rPr>
        <w:sym w:font="HQPB4" w:char="F0CF"/>
      </w:r>
      <w:r w:rsidRPr="00D768BB">
        <w:rPr>
          <w:color w:val="000000"/>
          <w:sz w:val="24"/>
          <w:szCs w:val="24"/>
        </w:rPr>
        <w:sym w:font="HQPB3" w:char="F025"/>
      </w:r>
      <w:r w:rsidRPr="00D768BB">
        <w:rPr>
          <w:color w:val="000000"/>
          <w:sz w:val="24"/>
          <w:szCs w:val="24"/>
        </w:rPr>
        <w:sym w:font="HQPB4" w:char="F0A9"/>
      </w:r>
      <w:r w:rsidRPr="00D768BB">
        <w:rPr>
          <w:color w:val="000000"/>
          <w:sz w:val="24"/>
          <w:szCs w:val="24"/>
        </w:rPr>
        <w:sym w:font="HQPB3" w:char="F021"/>
      </w:r>
      <w:r w:rsidRPr="00D768BB">
        <w:rPr>
          <w:color w:val="000000"/>
          <w:sz w:val="24"/>
          <w:szCs w:val="24"/>
        </w:rPr>
        <w:sym w:font="HQPB5" w:char="F024"/>
      </w:r>
      <w:r w:rsidRPr="00D768BB">
        <w:rPr>
          <w:color w:val="000000"/>
          <w:sz w:val="24"/>
          <w:szCs w:val="24"/>
        </w:rPr>
        <w:sym w:font="HQPB1" w:char="F023"/>
      </w:r>
      <w:r w:rsidRPr="00D768BB">
        <w:rPr>
          <w:color w:val="000000"/>
          <w:sz w:val="24"/>
          <w:szCs w:val="24"/>
          <w:rtl/>
        </w:rPr>
        <w:t xml:space="preserve"> </w:t>
      </w:r>
      <w:r w:rsidRPr="00D768BB">
        <w:rPr>
          <w:color w:val="000000"/>
          <w:sz w:val="24"/>
          <w:szCs w:val="24"/>
        </w:rPr>
        <w:sym w:font="HQPB5" w:char="F09F"/>
      </w:r>
      <w:r w:rsidRPr="00D768BB">
        <w:rPr>
          <w:color w:val="000000"/>
          <w:sz w:val="24"/>
          <w:szCs w:val="24"/>
        </w:rPr>
        <w:sym w:font="HQPB2" w:char="F040"/>
      </w:r>
      <w:r w:rsidRPr="00D768BB">
        <w:rPr>
          <w:color w:val="000000"/>
          <w:sz w:val="24"/>
          <w:szCs w:val="24"/>
        </w:rPr>
        <w:sym w:font="HQPB2" w:char="F08B"/>
      </w:r>
      <w:r w:rsidRPr="00D768BB">
        <w:rPr>
          <w:color w:val="000000"/>
          <w:sz w:val="24"/>
          <w:szCs w:val="24"/>
        </w:rPr>
        <w:sym w:font="HQPB4" w:char="F0CF"/>
      </w:r>
      <w:r w:rsidRPr="00D768BB">
        <w:rPr>
          <w:color w:val="000000"/>
          <w:sz w:val="24"/>
          <w:szCs w:val="24"/>
        </w:rPr>
        <w:sym w:font="HQPB2" w:char="F025"/>
      </w:r>
      <w:r w:rsidRPr="00D768BB">
        <w:rPr>
          <w:color w:val="000000"/>
          <w:sz w:val="24"/>
          <w:szCs w:val="24"/>
          <w:rtl/>
        </w:rPr>
        <w:t xml:space="preserve"> </w:t>
      </w:r>
      <w:r w:rsidRPr="00D768BB">
        <w:rPr>
          <w:color w:val="000000"/>
          <w:sz w:val="24"/>
          <w:szCs w:val="24"/>
        </w:rPr>
        <w:sym w:font="HQPB4" w:char="F0F3"/>
      </w:r>
      <w:r w:rsidRPr="00D768BB">
        <w:rPr>
          <w:color w:val="000000"/>
          <w:sz w:val="24"/>
          <w:szCs w:val="24"/>
        </w:rPr>
        <w:sym w:font="HQPB2" w:char="F04F"/>
      </w:r>
      <w:r w:rsidRPr="00D768BB">
        <w:rPr>
          <w:color w:val="000000"/>
          <w:sz w:val="24"/>
          <w:szCs w:val="24"/>
        </w:rPr>
        <w:sym w:font="HQPB4" w:char="F0DF"/>
      </w:r>
      <w:r w:rsidRPr="00D768BB">
        <w:rPr>
          <w:color w:val="000000"/>
          <w:sz w:val="24"/>
          <w:szCs w:val="24"/>
        </w:rPr>
        <w:sym w:font="HQPB2" w:char="F067"/>
      </w:r>
      <w:r w:rsidRPr="00D768BB">
        <w:rPr>
          <w:color w:val="000000"/>
          <w:sz w:val="24"/>
          <w:szCs w:val="24"/>
        </w:rPr>
        <w:sym w:font="HQPB5" w:char="F073"/>
      </w:r>
      <w:r w:rsidRPr="00D768BB">
        <w:rPr>
          <w:color w:val="000000"/>
          <w:sz w:val="24"/>
          <w:szCs w:val="24"/>
        </w:rPr>
        <w:sym w:font="HQPB2" w:char="F039"/>
      </w:r>
      <w:r w:rsidRPr="00D768BB">
        <w:rPr>
          <w:color w:val="000000"/>
          <w:sz w:val="24"/>
          <w:szCs w:val="24"/>
          <w:rtl/>
        </w:rPr>
        <w:t xml:space="preserve"> </w:t>
      </w:r>
      <w:r w:rsidRPr="00D768BB">
        <w:rPr>
          <w:color w:val="000000"/>
          <w:sz w:val="24"/>
          <w:szCs w:val="24"/>
        </w:rPr>
        <w:sym w:font="HQPB1" w:char="F024"/>
      </w:r>
      <w:r w:rsidRPr="00D768BB">
        <w:rPr>
          <w:color w:val="000000"/>
          <w:sz w:val="24"/>
          <w:szCs w:val="24"/>
        </w:rPr>
        <w:sym w:font="HQPB5" w:char="F075"/>
      </w:r>
      <w:r w:rsidRPr="00D768BB">
        <w:rPr>
          <w:color w:val="000000"/>
          <w:sz w:val="24"/>
          <w:szCs w:val="24"/>
        </w:rPr>
        <w:sym w:font="HQPB2" w:char="F05A"/>
      </w:r>
      <w:r w:rsidRPr="00D768BB">
        <w:rPr>
          <w:color w:val="000000"/>
          <w:sz w:val="24"/>
          <w:szCs w:val="24"/>
        </w:rPr>
        <w:sym w:font="HQPB4" w:char="F0F8"/>
      </w:r>
      <w:r w:rsidRPr="00D768BB">
        <w:rPr>
          <w:color w:val="000000"/>
          <w:sz w:val="24"/>
          <w:szCs w:val="24"/>
        </w:rPr>
        <w:sym w:font="HQPB2" w:char="F039"/>
      </w:r>
      <w:r w:rsidRPr="00D768BB">
        <w:rPr>
          <w:color w:val="000000"/>
          <w:sz w:val="24"/>
          <w:szCs w:val="24"/>
        </w:rPr>
        <w:sym w:font="HQPB5" w:char="F074"/>
      </w:r>
      <w:r w:rsidRPr="00D768BB">
        <w:rPr>
          <w:color w:val="000000"/>
          <w:sz w:val="24"/>
          <w:szCs w:val="24"/>
        </w:rPr>
        <w:sym w:font="HQPB1" w:char="F093"/>
      </w:r>
      <w:r w:rsidRPr="00D768BB">
        <w:rPr>
          <w:color w:val="000000"/>
          <w:sz w:val="24"/>
          <w:szCs w:val="24"/>
        </w:rPr>
        <w:sym w:font="HQPB2" w:char="F052"/>
      </w:r>
      <w:r w:rsidRPr="00D768BB">
        <w:rPr>
          <w:color w:val="000000"/>
          <w:sz w:val="24"/>
          <w:szCs w:val="24"/>
        </w:rPr>
        <w:sym w:font="HQPB5" w:char="F072"/>
      </w:r>
      <w:r w:rsidRPr="00D768BB">
        <w:rPr>
          <w:color w:val="000000"/>
          <w:sz w:val="24"/>
          <w:szCs w:val="24"/>
        </w:rPr>
        <w:sym w:font="HQPB1" w:char="F027"/>
      </w:r>
      <w:r w:rsidRPr="00D768BB">
        <w:rPr>
          <w:color w:val="000000"/>
          <w:sz w:val="24"/>
          <w:szCs w:val="24"/>
        </w:rPr>
        <w:sym w:font="HQPB5" w:char="F073"/>
      </w:r>
      <w:r w:rsidRPr="00D768BB">
        <w:rPr>
          <w:color w:val="000000"/>
          <w:sz w:val="24"/>
          <w:szCs w:val="24"/>
        </w:rPr>
        <w:sym w:font="HQPB1" w:char="F0F9"/>
      </w:r>
      <w:r w:rsidRPr="00D768BB">
        <w:rPr>
          <w:color w:val="000000"/>
          <w:sz w:val="24"/>
          <w:szCs w:val="24"/>
          <w:rtl/>
        </w:rPr>
        <w:t xml:space="preserve"> </w:t>
      </w:r>
      <w:r w:rsidRPr="00D768BB">
        <w:rPr>
          <w:color w:val="000000"/>
          <w:sz w:val="24"/>
          <w:szCs w:val="24"/>
        </w:rPr>
        <w:sym w:font="HQPB2" w:char="F092"/>
      </w:r>
      <w:r w:rsidRPr="00D768BB">
        <w:rPr>
          <w:color w:val="000000"/>
          <w:sz w:val="24"/>
          <w:szCs w:val="24"/>
        </w:rPr>
        <w:sym w:font="HQPB5" w:char="F06E"/>
      </w:r>
      <w:r w:rsidRPr="00D768BB">
        <w:rPr>
          <w:color w:val="000000"/>
          <w:sz w:val="24"/>
          <w:szCs w:val="24"/>
        </w:rPr>
        <w:sym w:font="HQPB2" w:char="F03F"/>
      </w:r>
      <w:r w:rsidRPr="00D768BB">
        <w:rPr>
          <w:color w:val="000000"/>
          <w:sz w:val="24"/>
          <w:szCs w:val="24"/>
        </w:rPr>
        <w:sym w:font="HQPB5" w:char="F074"/>
      </w:r>
      <w:r w:rsidRPr="00D768BB">
        <w:rPr>
          <w:color w:val="000000"/>
          <w:sz w:val="24"/>
          <w:szCs w:val="24"/>
        </w:rPr>
        <w:sym w:font="HQPB1" w:char="F0E3"/>
      </w:r>
      <w:r w:rsidRPr="00D768BB">
        <w:rPr>
          <w:color w:val="000000"/>
          <w:sz w:val="24"/>
          <w:szCs w:val="24"/>
          <w:rtl/>
        </w:rPr>
        <w:t xml:space="preserve"> </w:t>
      </w:r>
      <w:r w:rsidRPr="00D768BB">
        <w:rPr>
          <w:color w:val="000000"/>
          <w:sz w:val="24"/>
          <w:szCs w:val="24"/>
        </w:rPr>
        <w:sym w:font="HQPB5" w:char="F074"/>
      </w:r>
      <w:r w:rsidRPr="00D768BB">
        <w:rPr>
          <w:color w:val="000000"/>
          <w:sz w:val="24"/>
          <w:szCs w:val="24"/>
        </w:rPr>
        <w:sym w:font="HQPB2" w:char="F0FB"/>
      </w:r>
      <w:r w:rsidRPr="00D768BB">
        <w:rPr>
          <w:color w:val="000000"/>
          <w:sz w:val="24"/>
          <w:szCs w:val="24"/>
        </w:rPr>
        <w:sym w:font="HQPB2" w:char="F0EF"/>
      </w:r>
      <w:r w:rsidRPr="00D768BB">
        <w:rPr>
          <w:color w:val="000000"/>
          <w:sz w:val="24"/>
          <w:szCs w:val="24"/>
        </w:rPr>
        <w:sym w:font="HQPB4" w:char="F0CF"/>
      </w:r>
      <w:r w:rsidRPr="00D768BB">
        <w:rPr>
          <w:color w:val="000000"/>
          <w:sz w:val="24"/>
          <w:szCs w:val="24"/>
        </w:rPr>
        <w:sym w:font="HQPB3" w:char="F025"/>
      </w:r>
      <w:r w:rsidRPr="00D768BB">
        <w:rPr>
          <w:color w:val="000000"/>
          <w:sz w:val="24"/>
          <w:szCs w:val="24"/>
        </w:rPr>
        <w:sym w:font="HQPB4" w:char="F0A9"/>
      </w:r>
      <w:r w:rsidRPr="00D768BB">
        <w:rPr>
          <w:color w:val="000000"/>
          <w:sz w:val="24"/>
          <w:szCs w:val="24"/>
        </w:rPr>
        <w:sym w:font="HQPB3" w:char="F021"/>
      </w:r>
      <w:r w:rsidRPr="00D768BB">
        <w:rPr>
          <w:color w:val="000000"/>
          <w:sz w:val="24"/>
          <w:szCs w:val="24"/>
        </w:rPr>
        <w:sym w:font="HQPB5" w:char="F024"/>
      </w:r>
      <w:r w:rsidRPr="00D768BB">
        <w:rPr>
          <w:color w:val="000000"/>
          <w:sz w:val="24"/>
          <w:szCs w:val="24"/>
        </w:rPr>
        <w:sym w:font="HQPB1" w:char="F023"/>
      </w:r>
      <w:r w:rsidRPr="00D768BB">
        <w:rPr>
          <w:color w:val="000000"/>
          <w:sz w:val="24"/>
          <w:szCs w:val="24"/>
          <w:rtl/>
        </w:rPr>
        <w:t xml:space="preserve"> </w:t>
      </w:r>
      <w:r w:rsidRPr="00D768BB">
        <w:rPr>
          <w:color w:val="000000"/>
          <w:sz w:val="24"/>
          <w:szCs w:val="24"/>
        </w:rPr>
        <w:sym w:font="HQPB5" w:char="F028"/>
      </w:r>
      <w:r w:rsidRPr="00D768BB">
        <w:rPr>
          <w:color w:val="000000"/>
          <w:sz w:val="24"/>
          <w:szCs w:val="24"/>
        </w:rPr>
        <w:sym w:font="HQPB1" w:char="F023"/>
      </w:r>
      <w:r w:rsidRPr="00D768BB">
        <w:rPr>
          <w:color w:val="000000"/>
          <w:sz w:val="24"/>
          <w:szCs w:val="24"/>
        </w:rPr>
        <w:sym w:font="HQPB2" w:char="F071"/>
      </w:r>
      <w:r w:rsidRPr="00D768BB">
        <w:rPr>
          <w:color w:val="000000"/>
          <w:sz w:val="24"/>
          <w:szCs w:val="24"/>
        </w:rPr>
        <w:sym w:font="HQPB4" w:char="F0DF"/>
      </w:r>
      <w:r w:rsidRPr="00D768BB">
        <w:rPr>
          <w:color w:val="000000"/>
          <w:sz w:val="24"/>
          <w:szCs w:val="24"/>
        </w:rPr>
        <w:sym w:font="HQPB2" w:char="F04A"/>
      </w:r>
      <w:r w:rsidRPr="00D768BB">
        <w:rPr>
          <w:color w:val="000000"/>
          <w:sz w:val="24"/>
          <w:szCs w:val="24"/>
        </w:rPr>
        <w:sym w:font="HQPB5" w:char="F06E"/>
      </w:r>
      <w:r w:rsidRPr="00D768BB">
        <w:rPr>
          <w:color w:val="000000"/>
          <w:sz w:val="24"/>
          <w:szCs w:val="24"/>
        </w:rPr>
        <w:sym w:font="HQPB2" w:char="F03D"/>
      </w:r>
      <w:r w:rsidRPr="00D768BB">
        <w:rPr>
          <w:color w:val="000000"/>
          <w:sz w:val="24"/>
          <w:szCs w:val="24"/>
        </w:rPr>
        <w:sym w:font="HQPB5" w:char="F073"/>
      </w:r>
      <w:r w:rsidRPr="00D768BB">
        <w:rPr>
          <w:color w:val="000000"/>
          <w:sz w:val="24"/>
          <w:szCs w:val="24"/>
        </w:rPr>
        <w:sym w:font="HQPB1" w:char="F0DF"/>
      </w:r>
      <w:r w:rsidRPr="00D768BB">
        <w:rPr>
          <w:color w:val="000000"/>
          <w:sz w:val="24"/>
          <w:szCs w:val="24"/>
          <w:rtl/>
        </w:rPr>
        <w:t xml:space="preserve"> </w:t>
      </w:r>
      <w:r w:rsidRPr="00D768BB">
        <w:rPr>
          <w:color w:val="000000"/>
          <w:sz w:val="24"/>
          <w:szCs w:val="24"/>
        </w:rPr>
        <w:sym w:font="HQPB1" w:char="F023"/>
      </w:r>
      <w:r w:rsidRPr="00D768BB">
        <w:rPr>
          <w:color w:val="000000"/>
          <w:sz w:val="24"/>
          <w:szCs w:val="24"/>
        </w:rPr>
        <w:sym w:font="HQPB4" w:char="F059"/>
      </w:r>
      <w:r w:rsidRPr="00D768BB">
        <w:rPr>
          <w:color w:val="000000"/>
          <w:sz w:val="24"/>
          <w:szCs w:val="24"/>
        </w:rPr>
        <w:sym w:font="HQPB1" w:char="F093"/>
      </w:r>
      <w:r w:rsidRPr="00D768BB">
        <w:rPr>
          <w:color w:val="000000"/>
          <w:sz w:val="24"/>
          <w:szCs w:val="24"/>
        </w:rPr>
        <w:sym w:font="HQPB4" w:char="F0F4"/>
      </w:r>
      <w:r w:rsidRPr="00D768BB">
        <w:rPr>
          <w:color w:val="000000"/>
          <w:sz w:val="24"/>
          <w:szCs w:val="24"/>
        </w:rPr>
        <w:sym w:font="HQPB1" w:char="F05F"/>
      </w:r>
      <w:r w:rsidRPr="00D768BB">
        <w:rPr>
          <w:color w:val="000000"/>
          <w:sz w:val="24"/>
          <w:szCs w:val="24"/>
        </w:rPr>
        <w:sym w:font="HQPB4" w:char="F0CD"/>
      </w:r>
      <w:r w:rsidRPr="00D768BB">
        <w:rPr>
          <w:color w:val="000000"/>
          <w:sz w:val="24"/>
          <w:szCs w:val="24"/>
        </w:rPr>
        <w:sym w:font="HQPB1" w:char="F091"/>
      </w:r>
      <w:r w:rsidRPr="00D768BB">
        <w:rPr>
          <w:color w:val="000000"/>
          <w:sz w:val="24"/>
          <w:szCs w:val="24"/>
          <w:rtl/>
        </w:rPr>
        <w:t xml:space="preserve"> </w:t>
      </w:r>
      <w:r w:rsidRPr="00D768BB">
        <w:rPr>
          <w:color w:val="000000"/>
          <w:sz w:val="24"/>
          <w:szCs w:val="24"/>
        </w:rPr>
        <w:sym w:font="HQPB5" w:char="F07A"/>
      </w:r>
      <w:r w:rsidRPr="00D768BB">
        <w:rPr>
          <w:color w:val="000000"/>
          <w:sz w:val="24"/>
          <w:szCs w:val="24"/>
        </w:rPr>
        <w:sym w:font="HQPB2" w:char="F060"/>
      </w:r>
      <w:r w:rsidRPr="00D768BB">
        <w:rPr>
          <w:color w:val="000000"/>
          <w:sz w:val="24"/>
          <w:szCs w:val="24"/>
        </w:rPr>
        <w:sym w:font="HQPB4" w:char="F0CF"/>
      </w:r>
      <w:r w:rsidRPr="00D768BB">
        <w:rPr>
          <w:color w:val="000000"/>
          <w:sz w:val="24"/>
          <w:szCs w:val="24"/>
        </w:rPr>
        <w:sym w:font="HQPB4" w:char="F069"/>
      </w:r>
      <w:r w:rsidRPr="00D768BB">
        <w:rPr>
          <w:color w:val="000000"/>
          <w:sz w:val="24"/>
          <w:szCs w:val="24"/>
        </w:rPr>
        <w:sym w:font="HQPB2" w:char="F042"/>
      </w:r>
      <w:r w:rsidRPr="00D768BB">
        <w:rPr>
          <w:color w:val="000000"/>
          <w:sz w:val="24"/>
          <w:szCs w:val="24"/>
          <w:rtl/>
        </w:rPr>
        <w:t xml:space="preserve"> </w:t>
      </w:r>
      <w:r w:rsidRPr="00D768BB">
        <w:rPr>
          <w:color w:val="000000"/>
          <w:sz w:val="24"/>
          <w:szCs w:val="24"/>
        </w:rPr>
        <w:sym w:font="HQPB4" w:char="F0CF"/>
      </w:r>
      <w:r w:rsidRPr="00D768BB">
        <w:rPr>
          <w:color w:val="000000"/>
          <w:sz w:val="24"/>
          <w:szCs w:val="24"/>
        </w:rPr>
        <w:sym w:font="HQPB2" w:char="F0E4"/>
      </w:r>
      <w:r w:rsidRPr="00D768BB">
        <w:rPr>
          <w:color w:val="000000"/>
          <w:sz w:val="24"/>
          <w:szCs w:val="24"/>
        </w:rPr>
        <w:sym w:font="HQPB5" w:char="F021"/>
      </w:r>
      <w:r w:rsidRPr="00D768BB">
        <w:rPr>
          <w:color w:val="000000"/>
          <w:sz w:val="24"/>
          <w:szCs w:val="24"/>
        </w:rPr>
        <w:sym w:font="HQPB1" w:char="F024"/>
      </w:r>
      <w:r w:rsidRPr="00D768BB">
        <w:rPr>
          <w:color w:val="000000"/>
          <w:sz w:val="24"/>
          <w:szCs w:val="24"/>
        </w:rPr>
        <w:sym w:font="HQPB5" w:char="F079"/>
      </w:r>
      <w:r w:rsidRPr="00D768BB">
        <w:rPr>
          <w:color w:val="000000"/>
          <w:sz w:val="24"/>
          <w:szCs w:val="24"/>
        </w:rPr>
        <w:sym w:font="HQPB2" w:char="F04A"/>
      </w:r>
      <w:r w:rsidRPr="00D768BB">
        <w:rPr>
          <w:color w:val="000000"/>
          <w:sz w:val="24"/>
          <w:szCs w:val="24"/>
        </w:rPr>
        <w:sym w:font="HQPB4" w:char="F0A1"/>
      </w:r>
      <w:r w:rsidRPr="00D768BB">
        <w:rPr>
          <w:color w:val="000000"/>
          <w:sz w:val="24"/>
          <w:szCs w:val="24"/>
        </w:rPr>
        <w:sym w:font="HQPB1" w:char="F0A1"/>
      </w:r>
      <w:r w:rsidRPr="00D768BB">
        <w:rPr>
          <w:color w:val="000000"/>
          <w:sz w:val="24"/>
          <w:szCs w:val="24"/>
        </w:rPr>
        <w:sym w:font="HQPB2" w:char="F039"/>
      </w:r>
      <w:r w:rsidRPr="00D768BB">
        <w:rPr>
          <w:color w:val="000000"/>
          <w:sz w:val="24"/>
          <w:szCs w:val="24"/>
        </w:rPr>
        <w:sym w:font="HQPB5" w:char="F024"/>
      </w:r>
      <w:r w:rsidRPr="00D768BB">
        <w:rPr>
          <w:color w:val="000000"/>
          <w:sz w:val="24"/>
          <w:szCs w:val="24"/>
        </w:rPr>
        <w:sym w:font="HQPB1" w:char="F023"/>
      </w:r>
      <w:r w:rsidRPr="00D768BB">
        <w:rPr>
          <w:color w:val="000000"/>
          <w:sz w:val="24"/>
          <w:szCs w:val="24"/>
          <w:rtl/>
        </w:rPr>
        <w:t xml:space="preserve"> </w:t>
      </w:r>
      <w:r w:rsidRPr="00D768BB">
        <w:rPr>
          <w:color w:val="000000"/>
          <w:sz w:val="24"/>
          <w:szCs w:val="24"/>
        </w:rPr>
        <w:sym w:font="HQPB1" w:char="F024"/>
      </w:r>
      <w:r w:rsidRPr="00D768BB">
        <w:rPr>
          <w:color w:val="000000"/>
          <w:sz w:val="24"/>
          <w:szCs w:val="24"/>
        </w:rPr>
        <w:sym w:font="HQPB5" w:char="F079"/>
      </w:r>
      <w:r w:rsidRPr="00D768BB">
        <w:rPr>
          <w:color w:val="000000"/>
          <w:sz w:val="24"/>
          <w:szCs w:val="24"/>
        </w:rPr>
        <w:sym w:font="HQPB2" w:char="F04A"/>
      </w:r>
      <w:r w:rsidRPr="00D768BB">
        <w:rPr>
          <w:color w:val="000000"/>
          <w:sz w:val="24"/>
          <w:szCs w:val="24"/>
        </w:rPr>
        <w:sym w:font="HQPB4" w:char="F0CE"/>
      </w:r>
      <w:r w:rsidRPr="00D768BB">
        <w:rPr>
          <w:color w:val="000000"/>
          <w:sz w:val="24"/>
          <w:szCs w:val="24"/>
        </w:rPr>
        <w:sym w:font="HQPB1" w:char="F02F"/>
      </w:r>
      <w:r w:rsidRPr="00D768BB">
        <w:rPr>
          <w:color w:val="000000"/>
          <w:sz w:val="24"/>
          <w:szCs w:val="24"/>
          <w:rtl/>
        </w:rPr>
        <w:t xml:space="preserve"> </w:t>
      </w:r>
      <w:r w:rsidRPr="00D768BB">
        <w:rPr>
          <w:color w:val="000000"/>
          <w:sz w:val="24"/>
          <w:szCs w:val="24"/>
        </w:rPr>
        <w:sym w:font="HQPB5" w:char="F028"/>
      </w:r>
      <w:r w:rsidRPr="00D768BB">
        <w:rPr>
          <w:color w:val="000000"/>
          <w:sz w:val="24"/>
          <w:szCs w:val="24"/>
        </w:rPr>
        <w:sym w:font="HQPB1" w:char="F023"/>
      </w:r>
      <w:r w:rsidRPr="00D768BB">
        <w:rPr>
          <w:color w:val="000000"/>
          <w:sz w:val="24"/>
          <w:szCs w:val="24"/>
        </w:rPr>
        <w:sym w:font="HQPB2" w:char="F071"/>
      </w:r>
      <w:r w:rsidRPr="00D768BB">
        <w:rPr>
          <w:color w:val="000000"/>
          <w:sz w:val="24"/>
          <w:szCs w:val="24"/>
        </w:rPr>
        <w:sym w:font="HQPB4" w:char="F0E7"/>
      </w:r>
      <w:r w:rsidRPr="00D768BB">
        <w:rPr>
          <w:color w:val="000000"/>
          <w:sz w:val="24"/>
          <w:szCs w:val="24"/>
        </w:rPr>
        <w:sym w:font="HQPB2" w:char="F052"/>
      </w:r>
      <w:r w:rsidRPr="00D768BB">
        <w:rPr>
          <w:color w:val="000000"/>
          <w:sz w:val="24"/>
          <w:szCs w:val="24"/>
        </w:rPr>
        <w:sym w:font="HQPB1" w:char="F025"/>
      </w:r>
      <w:r w:rsidRPr="00D768BB">
        <w:rPr>
          <w:color w:val="000000"/>
          <w:sz w:val="24"/>
          <w:szCs w:val="24"/>
        </w:rPr>
        <w:sym w:font="HQPB5" w:char="F078"/>
      </w:r>
      <w:r w:rsidRPr="00D768BB">
        <w:rPr>
          <w:color w:val="000000"/>
          <w:sz w:val="24"/>
          <w:szCs w:val="24"/>
        </w:rPr>
        <w:sym w:font="HQPB2" w:char="F02E"/>
      </w:r>
      <w:r w:rsidRPr="00D768BB">
        <w:rPr>
          <w:color w:val="000000"/>
          <w:sz w:val="24"/>
          <w:szCs w:val="24"/>
          <w:rtl/>
        </w:rPr>
        <w:t xml:space="preserve"> </w:t>
      </w:r>
      <w:r w:rsidRPr="00D768BB">
        <w:rPr>
          <w:color w:val="000000"/>
          <w:sz w:val="24"/>
          <w:szCs w:val="24"/>
        </w:rPr>
        <w:sym w:font="HQPB5" w:char="F074"/>
      </w:r>
      <w:r w:rsidRPr="00D768BB">
        <w:rPr>
          <w:color w:val="000000"/>
          <w:sz w:val="24"/>
          <w:szCs w:val="24"/>
        </w:rPr>
        <w:sym w:font="HQPB2" w:char="F062"/>
      </w:r>
      <w:r w:rsidRPr="00D768BB">
        <w:rPr>
          <w:color w:val="000000"/>
          <w:sz w:val="24"/>
          <w:szCs w:val="24"/>
        </w:rPr>
        <w:sym w:font="HQPB2" w:char="F071"/>
      </w:r>
      <w:r w:rsidRPr="00D768BB">
        <w:rPr>
          <w:color w:val="000000"/>
          <w:sz w:val="24"/>
          <w:szCs w:val="24"/>
        </w:rPr>
        <w:sym w:font="HQPB4" w:char="F0E0"/>
      </w:r>
      <w:r w:rsidRPr="00D768BB">
        <w:rPr>
          <w:color w:val="000000"/>
          <w:sz w:val="24"/>
          <w:szCs w:val="24"/>
        </w:rPr>
        <w:sym w:font="HQPB2" w:char="F029"/>
      </w:r>
      <w:r w:rsidRPr="00D768BB">
        <w:rPr>
          <w:color w:val="000000"/>
          <w:sz w:val="24"/>
          <w:szCs w:val="24"/>
        </w:rPr>
        <w:sym w:font="HQPB4" w:char="F0DD"/>
      </w:r>
      <w:r w:rsidRPr="00D768BB">
        <w:rPr>
          <w:color w:val="000000"/>
          <w:sz w:val="24"/>
          <w:szCs w:val="24"/>
        </w:rPr>
        <w:sym w:font="HQPB1" w:char="F0A1"/>
      </w:r>
      <w:r w:rsidRPr="00D768BB">
        <w:rPr>
          <w:color w:val="000000"/>
          <w:sz w:val="24"/>
          <w:szCs w:val="24"/>
        </w:rPr>
        <w:sym w:font="HQPB4" w:char="F0F8"/>
      </w:r>
      <w:r w:rsidRPr="00D768BB">
        <w:rPr>
          <w:color w:val="000000"/>
          <w:sz w:val="24"/>
          <w:szCs w:val="24"/>
        </w:rPr>
        <w:sym w:font="HQPB1" w:char="F0FF"/>
      </w:r>
      <w:r w:rsidRPr="00D768BB">
        <w:rPr>
          <w:color w:val="000000"/>
          <w:sz w:val="24"/>
          <w:szCs w:val="24"/>
        </w:rPr>
        <w:sym w:font="HQPB5" w:char="F074"/>
      </w:r>
      <w:r w:rsidRPr="00D768BB">
        <w:rPr>
          <w:color w:val="000000"/>
          <w:sz w:val="24"/>
          <w:szCs w:val="24"/>
        </w:rPr>
        <w:sym w:font="HQPB2" w:char="F083"/>
      </w:r>
      <w:r w:rsidRPr="00D768BB">
        <w:rPr>
          <w:rFonts w:hint="cs"/>
          <w:sz w:val="24"/>
          <w:szCs w:val="24"/>
          <w:rtl/>
          <w:lang w:bidi="ar-JO"/>
        </w:rPr>
        <w:t xml:space="preserve"> </w:t>
      </w:r>
      <w:r w:rsidRPr="00D768BB">
        <w:rPr>
          <w:rFonts w:ascii="Msh Quraan1" w:hAnsi="Msh Quraan1"/>
          <w:b/>
          <w:bCs/>
          <w:sz w:val="24"/>
          <w:szCs w:val="24"/>
        </w:rPr>
        <w:t></w:t>
      </w:r>
      <w:r w:rsidRPr="00D768BB">
        <w:rPr>
          <w:rFonts w:hint="cs"/>
          <w:sz w:val="24"/>
          <w:szCs w:val="24"/>
          <w:rtl/>
          <w:lang w:bidi="ar-JO"/>
        </w:rPr>
        <w:t xml:space="preserve">(البقرة:59)، </w:t>
      </w:r>
      <w:r w:rsidRPr="0062573D">
        <w:rPr>
          <w:rFonts w:hint="cs"/>
          <w:rtl/>
          <w:lang w:bidi="ar-JO"/>
        </w:rPr>
        <w:t>قال البقاعي: "وما أنسب ذكر الانفجار هنا بعد ختم ما قيل بالفسق، لاجتماعهما في الخروج عن محيط، هذا خروج يحي وذاك خروج يميت</w:t>
      </w:r>
      <w:r w:rsidRPr="0062573D">
        <w:rPr>
          <w:rtl/>
          <w:lang w:bidi="ar-JO"/>
        </w:rPr>
        <w:t>".</w:t>
      </w:r>
      <w:r w:rsidRPr="0062573D">
        <w:rPr>
          <w:rFonts w:ascii="Times New Roman" w:eastAsia="Times New Roman" w:hAnsi="Times New Roman"/>
          <w:vertAlign w:val="superscript"/>
          <w:rtl/>
        </w:rPr>
        <w:t>(</w:t>
      </w:r>
      <w:r w:rsidRPr="0062573D">
        <w:rPr>
          <w:rFonts w:ascii="Times New Roman" w:eastAsia="Times New Roman" w:hAnsi="Times New Roman"/>
          <w:vertAlign w:val="superscript"/>
          <w:rtl/>
        </w:rPr>
        <w:footnoteReference w:id="229"/>
      </w:r>
      <w:r w:rsidRPr="0062573D">
        <w:rPr>
          <w:rFonts w:ascii="Times New Roman" w:eastAsia="Times New Roman" w:hAnsi="Times New Roman"/>
          <w:vertAlign w:val="superscript"/>
          <w:rtl/>
        </w:rPr>
        <w:t>)</w:t>
      </w:r>
      <w:r w:rsidRPr="0062573D">
        <w:rPr>
          <w:rFonts w:hint="cs"/>
          <w:rtl/>
          <w:lang w:bidi="ar-JO"/>
        </w:rPr>
        <w:t xml:space="preserve"> </w:t>
      </w:r>
    </w:p>
    <w:p w:rsidR="00A87625" w:rsidRPr="0062573D" w:rsidRDefault="00A87625" w:rsidP="001360F1">
      <w:pPr>
        <w:spacing w:after="0" w:line="360" w:lineRule="auto"/>
        <w:jc w:val="both"/>
        <w:rPr>
          <w:rtl/>
          <w:lang w:bidi="ar-JO"/>
        </w:rPr>
      </w:pPr>
      <w:r w:rsidRPr="00456834">
        <w:rPr>
          <w:rFonts w:hint="cs"/>
          <w:b/>
          <w:bCs/>
          <w:sz w:val="32"/>
          <w:szCs w:val="32"/>
          <w:rtl/>
          <w:lang w:bidi="ar-JO"/>
        </w:rPr>
        <w:t>ثانيهما:</w:t>
      </w:r>
      <w:r w:rsidRPr="0062573D">
        <w:rPr>
          <w:rFonts w:hint="cs"/>
          <w:rtl/>
          <w:lang w:bidi="ar-JO"/>
        </w:rPr>
        <w:t xml:space="preserve"> أن سياق البقرة يدل على امتنان وإنعام، فناسبه فعل الانفجار، لدلالته على الكثرة والغزارة، قال البقاعي: </w:t>
      </w:r>
      <w:r w:rsidRPr="0062573D">
        <w:rPr>
          <w:rtl/>
          <w:lang w:bidi="ar-JO"/>
        </w:rPr>
        <w:t>ولأن هذا سياق الامتنان عبر بالانفجار الذي يدور معناه على انشقاق فيه سيلان وانبعاث مع انتشار واتساع وكثرة،</w:t>
      </w:r>
      <w:r w:rsidRPr="0062573D">
        <w:rPr>
          <w:rFonts w:hint="cs"/>
          <w:rtl/>
          <w:lang w:bidi="ar-JO"/>
        </w:rPr>
        <w:t xml:space="preserve"> وأما في سياق الأعراف فهو للإمتنان فعبر بالانبجاس الذي يدور معناه على مجرد الظهور والنبوع.</w:t>
      </w:r>
      <w:r w:rsidRPr="0062573D">
        <w:rPr>
          <w:rFonts w:ascii="Times New Roman" w:eastAsia="Times New Roman" w:hAnsi="Times New Roman"/>
          <w:vertAlign w:val="superscript"/>
          <w:rtl/>
        </w:rPr>
        <w:t>(</w:t>
      </w:r>
      <w:r w:rsidRPr="0062573D">
        <w:rPr>
          <w:rFonts w:ascii="Times New Roman" w:eastAsia="Times New Roman" w:hAnsi="Times New Roman"/>
          <w:vertAlign w:val="superscript"/>
          <w:rtl/>
        </w:rPr>
        <w:footnoteReference w:id="230"/>
      </w:r>
      <w:r w:rsidRPr="0062573D">
        <w:rPr>
          <w:rFonts w:ascii="Times New Roman" w:eastAsia="Times New Roman" w:hAnsi="Times New Roman"/>
          <w:vertAlign w:val="superscript"/>
          <w:rtl/>
        </w:rPr>
        <w:t>)</w:t>
      </w:r>
    </w:p>
    <w:p w:rsidR="004E555E" w:rsidRPr="0062573D" w:rsidRDefault="00A87625" w:rsidP="00954F00">
      <w:pPr>
        <w:spacing w:after="0" w:line="360" w:lineRule="auto"/>
        <w:jc w:val="both"/>
        <w:rPr>
          <w:rtl/>
          <w:lang w:bidi="ar-JO"/>
        </w:rPr>
      </w:pPr>
      <w:r w:rsidRPr="0062573D">
        <w:rPr>
          <w:rFonts w:hint="cs"/>
          <w:rtl/>
          <w:lang w:bidi="ar-JO"/>
        </w:rPr>
        <w:lastRenderedPageBreak/>
        <w:t xml:space="preserve">     من الآيات السابقة يتضح لنا أن: (الانبجاس) و(الانفجار) لا يشتركان في المعنى، وكل لفظة في القرآن لها مدلولها ومعناها الدقيق؛ الذي لا يماثله معنى آخر؛ هذا إن دل فإنه يدل على إعجاز القرآن الكريم؛ ودقة </w:t>
      </w:r>
      <w:r w:rsidR="00F4453A" w:rsidRPr="0062573D">
        <w:rPr>
          <w:rFonts w:hint="cs"/>
          <w:rtl/>
          <w:lang w:bidi="ar-JO"/>
        </w:rPr>
        <w:t>أ</w:t>
      </w:r>
      <w:r w:rsidRPr="0062573D">
        <w:rPr>
          <w:rFonts w:hint="cs"/>
          <w:rtl/>
          <w:lang w:bidi="ar-JO"/>
        </w:rPr>
        <w:t>لفاظه ومعانيه.</w:t>
      </w:r>
    </w:p>
    <w:p w:rsidR="00A87625" w:rsidRPr="00D768BB" w:rsidRDefault="00A87625" w:rsidP="001360F1">
      <w:pPr>
        <w:spacing w:after="0" w:line="360" w:lineRule="auto"/>
        <w:jc w:val="both"/>
        <w:rPr>
          <w:sz w:val="32"/>
          <w:szCs w:val="32"/>
          <w:rtl/>
          <w:lang w:bidi="ar-JO"/>
        </w:rPr>
      </w:pPr>
      <w:r w:rsidRPr="00D768BB">
        <w:rPr>
          <w:rFonts w:hint="cs"/>
          <w:b/>
          <w:bCs/>
          <w:sz w:val="32"/>
          <w:szCs w:val="32"/>
          <w:rtl/>
          <w:lang w:bidi="ar-JO"/>
        </w:rPr>
        <w:t>نستنتج:</w:t>
      </w:r>
    </w:p>
    <w:p w:rsidR="00A87625" w:rsidRPr="0062573D" w:rsidRDefault="00910197" w:rsidP="001360F1">
      <w:pPr>
        <w:pStyle w:val="a5"/>
        <w:numPr>
          <w:ilvl w:val="0"/>
          <w:numId w:val="7"/>
        </w:numPr>
        <w:spacing w:after="0" w:line="360" w:lineRule="auto"/>
        <w:jc w:val="both"/>
        <w:rPr>
          <w:lang w:bidi="ar-JO"/>
        </w:rPr>
      </w:pPr>
      <w:r w:rsidRPr="0062573D">
        <w:rPr>
          <w:rFonts w:hint="cs"/>
          <w:rtl/>
          <w:lang w:bidi="ar-JO"/>
        </w:rPr>
        <w:t xml:space="preserve">بأن الشيخ عضيمة </w:t>
      </w:r>
      <w:r w:rsidR="00A87625" w:rsidRPr="0062573D">
        <w:rPr>
          <w:rFonts w:hint="cs"/>
          <w:rtl/>
          <w:lang w:bidi="ar-JO"/>
        </w:rPr>
        <w:t xml:space="preserve">ينقل الأقوال ولا يعلق. </w:t>
      </w:r>
    </w:p>
    <w:p w:rsidR="00F13F40" w:rsidRPr="0062573D" w:rsidRDefault="00A87625" w:rsidP="00F4453A">
      <w:pPr>
        <w:pStyle w:val="a5"/>
        <w:numPr>
          <w:ilvl w:val="0"/>
          <w:numId w:val="7"/>
        </w:numPr>
        <w:spacing w:after="0" w:line="360" w:lineRule="auto"/>
        <w:jc w:val="both"/>
        <w:rPr>
          <w:rtl/>
          <w:lang w:bidi="ar-JO"/>
        </w:rPr>
      </w:pPr>
      <w:r w:rsidRPr="0062573D">
        <w:rPr>
          <w:rFonts w:hint="cs"/>
          <w:rtl/>
          <w:lang w:bidi="ar-JO"/>
        </w:rPr>
        <w:t>اه</w:t>
      </w:r>
      <w:r w:rsidRPr="0062573D">
        <w:rPr>
          <w:rtl/>
          <w:lang w:bidi="ar-JO"/>
        </w:rPr>
        <w:t xml:space="preserve">تم </w:t>
      </w:r>
      <w:r w:rsidRPr="0062573D">
        <w:rPr>
          <w:rFonts w:hint="cs"/>
          <w:rtl/>
          <w:lang w:bidi="ar-JO"/>
        </w:rPr>
        <w:t xml:space="preserve">الشيخ بالصيغ </w:t>
      </w:r>
      <w:r w:rsidRPr="0062573D">
        <w:rPr>
          <w:rtl/>
          <w:lang w:bidi="ar-JO"/>
        </w:rPr>
        <w:t>الصرفية</w:t>
      </w:r>
      <w:r w:rsidRPr="0062573D">
        <w:rPr>
          <w:rFonts w:hint="cs"/>
          <w:rtl/>
          <w:lang w:bidi="ar-JO"/>
        </w:rPr>
        <w:t xml:space="preserve"> في هذا المثال؛ دون الإشارة إلى الفروق</w:t>
      </w:r>
      <w:r w:rsidRPr="0062573D">
        <w:rPr>
          <w:rtl/>
        </w:rPr>
        <w:t xml:space="preserve"> </w:t>
      </w:r>
      <w:r w:rsidRPr="0062573D">
        <w:rPr>
          <w:rtl/>
          <w:lang w:bidi="ar-JO"/>
        </w:rPr>
        <w:t>الدقيقة</w:t>
      </w:r>
      <w:r w:rsidR="00F4453A" w:rsidRPr="0062573D">
        <w:rPr>
          <w:rFonts w:hint="cs"/>
          <w:rtl/>
          <w:lang w:bidi="ar-JO"/>
        </w:rPr>
        <w:t xml:space="preserve"> بين المعاني </w:t>
      </w:r>
      <w:r w:rsidRPr="0062573D">
        <w:rPr>
          <w:rFonts w:hint="cs"/>
          <w:rtl/>
          <w:lang w:bidi="ar-JO"/>
        </w:rPr>
        <w:t xml:space="preserve">والتي امتازت بها لغة القرآن الكريم؛ </w:t>
      </w:r>
      <w:r w:rsidRPr="001E62DE">
        <w:rPr>
          <w:rFonts w:hint="cs"/>
          <w:rtl/>
          <w:lang w:bidi="ar-JO"/>
        </w:rPr>
        <w:t xml:space="preserve">فلا </w:t>
      </w:r>
      <w:r w:rsidR="00F4453A" w:rsidRPr="001E62DE">
        <w:rPr>
          <w:rFonts w:hint="cs"/>
          <w:rtl/>
          <w:lang w:bidi="ar-JO"/>
        </w:rPr>
        <w:t>يشترك لفظان</w:t>
      </w:r>
      <w:r w:rsidRPr="001E62DE">
        <w:rPr>
          <w:rFonts w:hint="cs"/>
          <w:rtl/>
          <w:lang w:bidi="ar-JO"/>
        </w:rPr>
        <w:t xml:space="preserve"> بمعنى واحد.</w:t>
      </w:r>
    </w:p>
    <w:p w:rsidR="00E12D98" w:rsidRPr="0062573D" w:rsidRDefault="00340D42" w:rsidP="007476B5">
      <w:pPr>
        <w:spacing w:after="0" w:line="360" w:lineRule="auto"/>
        <w:jc w:val="both"/>
        <w:rPr>
          <w:rtl/>
          <w:lang w:bidi="ar-JO"/>
        </w:rPr>
      </w:pPr>
      <w:r w:rsidRPr="004E555E">
        <w:rPr>
          <w:rFonts w:hint="cs"/>
          <w:b/>
          <w:bCs/>
          <w:sz w:val="32"/>
          <w:szCs w:val="32"/>
          <w:rtl/>
          <w:lang w:bidi="ar-JO"/>
        </w:rPr>
        <w:t>المثال الثا</w:t>
      </w:r>
      <w:r w:rsidR="00A259DC" w:rsidRPr="004E555E">
        <w:rPr>
          <w:rFonts w:hint="cs"/>
          <w:b/>
          <w:bCs/>
          <w:sz w:val="32"/>
          <w:szCs w:val="32"/>
          <w:rtl/>
          <w:lang w:bidi="ar-JO"/>
        </w:rPr>
        <w:t>لث</w:t>
      </w:r>
      <w:r w:rsidRPr="004E555E">
        <w:rPr>
          <w:rFonts w:hint="cs"/>
          <w:b/>
          <w:bCs/>
          <w:sz w:val="32"/>
          <w:szCs w:val="32"/>
          <w:rtl/>
          <w:lang w:bidi="ar-JO"/>
        </w:rPr>
        <w:t xml:space="preserve">: </w:t>
      </w:r>
      <w:r w:rsidR="002F300F" w:rsidRPr="004E555E">
        <w:rPr>
          <w:rFonts w:hint="cs"/>
          <w:b/>
          <w:bCs/>
          <w:sz w:val="32"/>
          <w:szCs w:val="32"/>
          <w:rtl/>
          <w:lang w:bidi="ar-JO"/>
        </w:rPr>
        <w:t xml:space="preserve">الترادف بين </w:t>
      </w:r>
      <w:r w:rsidRPr="004E555E">
        <w:rPr>
          <w:b/>
          <w:bCs/>
          <w:sz w:val="32"/>
          <w:szCs w:val="32"/>
          <w:rtl/>
          <w:lang w:bidi="ar-JO"/>
        </w:rPr>
        <w:t xml:space="preserve">(أنفق ونفذ) </w:t>
      </w:r>
      <w:r w:rsidR="002F300F" w:rsidRPr="004E555E">
        <w:rPr>
          <w:b/>
          <w:bCs/>
          <w:sz w:val="32"/>
          <w:szCs w:val="32"/>
          <w:rtl/>
          <w:lang w:bidi="ar-JO"/>
        </w:rPr>
        <w:t xml:space="preserve">ما قاله الشيخ عضيمة عن </w:t>
      </w:r>
      <w:r w:rsidR="002F300F" w:rsidRPr="004E555E">
        <w:rPr>
          <w:rFonts w:hint="cs"/>
          <w:b/>
          <w:bCs/>
          <w:sz w:val="32"/>
          <w:szCs w:val="32"/>
          <w:rtl/>
          <w:lang w:bidi="ar-JO"/>
        </w:rPr>
        <w:t xml:space="preserve">أقوال </w:t>
      </w:r>
      <w:r w:rsidR="002F300F" w:rsidRPr="004E555E">
        <w:rPr>
          <w:b/>
          <w:bCs/>
          <w:sz w:val="32"/>
          <w:szCs w:val="32"/>
          <w:rtl/>
          <w:lang w:bidi="ar-JO"/>
        </w:rPr>
        <w:t>المفسرين</w:t>
      </w:r>
      <w:r w:rsidR="00F73857" w:rsidRPr="004E555E">
        <w:rPr>
          <w:rFonts w:hint="cs"/>
          <w:b/>
          <w:bCs/>
          <w:sz w:val="32"/>
          <w:szCs w:val="32"/>
          <w:rtl/>
          <w:lang w:bidi="ar-JO"/>
        </w:rPr>
        <w:t>،</w:t>
      </w:r>
      <w:r w:rsidR="002F300F" w:rsidRPr="004E555E">
        <w:rPr>
          <w:rFonts w:hint="cs"/>
          <w:b/>
          <w:bCs/>
          <w:sz w:val="32"/>
          <w:szCs w:val="32"/>
          <w:rtl/>
          <w:lang w:bidi="ar-JO"/>
        </w:rPr>
        <w:t xml:space="preserve"> </w:t>
      </w:r>
      <w:r w:rsidRPr="004E555E">
        <w:rPr>
          <w:rFonts w:hint="cs"/>
          <w:b/>
          <w:bCs/>
          <w:sz w:val="32"/>
          <w:szCs w:val="32"/>
          <w:rtl/>
          <w:lang w:bidi="ar-JO"/>
        </w:rPr>
        <w:t>في قوله تعالى:</w:t>
      </w:r>
      <w:r w:rsidRPr="0062573D">
        <w:rPr>
          <w:rFonts w:hint="cs"/>
          <w:rtl/>
          <w:lang w:bidi="ar-JO"/>
        </w:rPr>
        <w:t xml:space="preserve"> </w:t>
      </w:r>
      <w:r w:rsidR="00877265" w:rsidRPr="001E62DE">
        <w:rPr>
          <w:rFonts w:ascii="Msh Quraan1" w:hAnsi="Msh Quraan1"/>
          <w:b/>
          <w:bCs/>
          <w:sz w:val="24"/>
          <w:szCs w:val="24"/>
        </w:rPr>
        <w:t></w:t>
      </w:r>
      <w:r w:rsidR="00877265" w:rsidRPr="001E62DE">
        <w:rPr>
          <w:rFonts w:ascii="Msh Quraan1" w:hAnsi="Msh Quraan1" w:hint="cs"/>
          <w:b/>
          <w:bCs/>
          <w:sz w:val="24"/>
          <w:szCs w:val="24"/>
          <w:rtl/>
        </w:rPr>
        <w:t xml:space="preserve"> </w:t>
      </w:r>
      <w:r w:rsidR="00276D20" w:rsidRPr="001E62DE">
        <w:rPr>
          <w:color w:val="000000"/>
          <w:sz w:val="24"/>
          <w:szCs w:val="24"/>
        </w:rPr>
        <w:sym w:font="HQPB5" w:char="F028"/>
      </w:r>
      <w:r w:rsidR="00276D20" w:rsidRPr="001E62DE">
        <w:rPr>
          <w:color w:val="000000"/>
          <w:sz w:val="24"/>
          <w:szCs w:val="24"/>
        </w:rPr>
        <w:sym w:font="HQPB1" w:char="F023"/>
      </w:r>
      <w:r w:rsidR="00276D20" w:rsidRPr="001E62DE">
        <w:rPr>
          <w:color w:val="000000"/>
          <w:sz w:val="24"/>
          <w:szCs w:val="24"/>
        </w:rPr>
        <w:sym w:font="HQPB2" w:char="F071"/>
      </w:r>
      <w:r w:rsidR="00276D20" w:rsidRPr="001E62DE">
        <w:rPr>
          <w:color w:val="000000"/>
          <w:sz w:val="24"/>
          <w:szCs w:val="24"/>
        </w:rPr>
        <w:sym w:font="HQPB4" w:char="F0E0"/>
      </w:r>
      <w:r w:rsidR="00276D20" w:rsidRPr="001E62DE">
        <w:rPr>
          <w:color w:val="000000"/>
          <w:sz w:val="24"/>
          <w:szCs w:val="24"/>
        </w:rPr>
        <w:sym w:font="HQPB2" w:char="F029"/>
      </w:r>
      <w:r w:rsidR="00276D20" w:rsidRPr="001E62DE">
        <w:rPr>
          <w:color w:val="000000"/>
          <w:sz w:val="24"/>
          <w:szCs w:val="24"/>
        </w:rPr>
        <w:sym w:font="HQPB4" w:char="F0CF"/>
      </w:r>
      <w:r w:rsidR="00276D20" w:rsidRPr="001E62DE">
        <w:rPr>
          <w:color w:val="000000"/>
          <w:sz w:val="24"/>
          <w:szCs w:val="24"/>
        </w:rPr>
        <w:sym w:font="HQPB1" w:char="F0FF"/>
      </w:r>
      <w:r w:rsidR="00276D20" w:rsidRPr="001E62DE">
        <w:rPr>
          <w:color w:val="000000"/>
          <w:sz w:val="24"/>
          <w:szCs w:val="24"/>
        </w:rPr>
        <w:sym w:font="HQPB2" w:char="F052"/>
      </w:r>
      <w:r w:rsidR="00276D20" w:rsidRPr="001E62DE">
        <w:rPr>
          <w:color w:val="000000"/>
          <w:sz w:val="24"/>
          <w:szCs w:val="24"/>
        </w:rPr>
        <w:sym w:font="HQPB5" w:char="F072"/>
      </w:r>
      <w:r w:rsidR="00276D20" w:rsidRPr="001E62DE">
        <w:rPr>
          <w:color w:val="000000"/>
          <w:sz w:val="24"/>
          <w:szCs w:val="24"/>
        </w:rPr>
        <w:sym w:font="HQPB1" w:char="F026"/>
      </w:r>
      <w:r w:rsidR="00276D20" w:rsidRPr="001E62DE">
        <w:rPr>
          <w:color w:val="000000"/>
          <w:sz w:val="24"/>
          <w:szCs w:val="24"/>
        </w:rPr>
        <w:sym w:font="HQPB5" w:char="F075"/>
      </w:r>
      <w:r w:rsidR="00276D20" w:rsidRPr="001E62DE">
        <w:rPr>
          <w:color w:val="000000"/>
          <w:sz w:val="24"/>
          <w:szCs w:val="24"/>
        </w:rPr>
        <w:sym w:font="HQPB2" w:char="F072"/>
      </w:r>
      <w:r w:rsidR="00276D20" w:rsidRPr="001E62DE">
        <w:rPr>
          <w:color w:val="000000"/>
          <w:sz w:val="24"/>
          <w:szCs w:val="24"/>
          <w:rtl/>
        </w:rPr>
        <w:t xml:space="preserve"> </w:t>
      </w:r>
      <w:r w:rsidR="00276D20" w:rsidRPr="001E62DE">
        <w:rPr>
          <w:color w:val="000000"/>
          <w:sz w:val="24"/>
          <w:szCs w:val="24"/>
        </w:rPr>
        <w:sym w:font="HQPB2" w:char="F092"/>
      </w:r>
      <w:r w:rsidR="00276D20" w:rsidRPr="001E62DE">
        <w:rPr>
          <w:color w:val="000000"/>
          <w:sz w:val="24"/>
          <w:szCs w:val="24"/>
        </w:rPr>
        <w:sym w:font="HQPB4" w:char="F0CE"/>
      </w:r>
      <w:r w:rsidR="00276D20" w:rsidRPr="001E62DE">
        <w:rPr>
          <w:color w:val="000000"/>
          <w:sz w:val="24"/>
          <w:szCs w:val="24"/>
        </w:rPr>
        <w:sym w:font="HQPB1" w:char="F0FB"/>
      </w:r>
      <w:r w:rsidR="00276D20" w:rsidRPr="001E62DE">
        <w:rPr>
          <w:color w:val="000000"/>
          <w:sz w:val="24"/>
          <w:szCs w:val="24"/>
          <w:rtl/>
        </w:rPr>
        <w:t xml:space="preserve"> </w:t>
      </w:r>
      <w:r w:rsidR="00276D20" w:rsidRPr="001E62DE">
        <w:rPr>
          <w:color w:val="000000"/>
          <w:sz w:val="24"/>
          <w:szCs w:val="24"/>
        </w:rPr>
        <w:sym w:font="HQPB4" w:char="F0C8"/>
      </w:r>
      <w:r w:rsidR="00276D20" w:rsidRPr="001E62DE">
        <w:rPr>
          <w:color w:val="000000"/>
          <w:sz w:val="24"/>
          <w:szCs w:val="24"/>
        </w:rPr>
        <w:sym w:font="HQPB2" w:char="F040"/>
      </w:r>
      <w:r w:rsidR="00276D20" w:rsidRPr="001E62DE">
        <w:rPr>
          <w:color w:val="000000"/>
          <w:sz w:val="24"/>
          <w:szCs w:val="24"/>
        </w:rPr>
        <w:sym w:font="HQPB2" w:char="F08B"/>
      </w:r>
      <w:r w:rsidR="00276D20" w:rsidRPr="001E62DE">
        <w:rPr>
          <w:color w:val="000000"/>
          <w:sz w:val="24"/>
          <w:szCs w:val="24"/>
        </w:rPr>
        <w:sym w:font="HQPB4" w:char="F0CE"/>
      </w:r>
      <w:r w:rsidR="00276D20" w:rsidRPr="001E62DE">
        <w:rPr>
          <w:color w:val="000000"/>
          <w:sz w:val="24"/>
          <w:szCs w:val="24"/>
        </w:rPr>
        <w:sym w:font="HQPB1" w:char="F036"/>
      </w:r>
      <w:r w:rsidR="00276D20" w:rsidRPr="001E62DE">
        <w:rPr>
          <w:color w:val="000000"/>
          <w:sz w:val="24"/>
          <w:szCs w:val="24"/>
        </w:rPr>
        <w:sym w:font="HQPB5" w:char="F079"/>
      </w:r>
      <w:r w:rsidR="00276D20" w:rsidRPr="001E62DE">
        <w:rPr>
          <w:color w:val="000000"/>
          <w:sz w:val="24"/>
          <w:szCs w:val="24"/>
        </w:rPr>
        <w:sym w:font="HQPB1" w:char="F099"/>
      </w:r>
      <w:r w:rsidR="00276D20" w:rsidRPr="001E62DE">
        <w:rPr>
          <w:color w:val="000000"/>
          <w:sz w:val="24"/>
          <w:szCs w:val="24"/>
          <w:rtl/>
        </w:rPr>
        <w:t xml:space="preserve"> </w:t>
      </w:r>
      <w:r w:rsidR="00276D20" w:rsidRPr="001E62DE">
        <w:rPr>
          <w:color w:val="000000"/>
          <w:sz w:val="24"/>
          <w:szCs w:val="24"/>
        </w:rPr>
        <w:sym w:font="HQPB5" w:char="F0AB"/>
      </w:r>
      <w:r w:rsidR="00276D20" w:rsidRPr="001E62DE">
        <w:rPr>
          <w:color w:val="000000"/>
          <w:sz w:val="24"/>
          <w:szCs w:val="24"/>
        </w:rPr>
        <w:sym w:font="HQPB1" w:char="F021"/>
      </w:r>
      <w:r w:rsidR="00276D20" w:rsidRPr="001E62DE">
        <w:rPr>
          <w:color w:val="000000"/>
          <w:sz w:val="24"/>
          <w:szCs w:val="24"/>
        </w:rPr>
        <w:sym w:font="HQPB5" w:char="F024"/>
      </w:r>
      <w:r w:rsidR="00276D20" w:rsidRPr="001E62DE">
        <w:rPr>
          <w:color w:val="000000"/>
          <w:sz w:val="24"/>
          <w:szCs w:val="24"/>
        </w:rPr>
        <w:sym w:font="HQPB1" w:char="F023"/>
      </w:r>
      <w:r w:rsidR="00276D20" w:rsidRPr="001E62DE">
        <w:rPr>
          <w:color w:val="000000"/>
          <w:sz w:val="24"/>
          <w:szCs w:val="24"/>
          <w:rtl/>
        </w:rPr>
        <w:t xml:space="preserve"> </w:t>
      </w:r>
      <w:r w:rsidR="00276D20" w:rsidRPr="001E62DE">
        <w:rPr>
          <w:color w:val="000000"/>
          <w:sz w:val="24"/>
          <w:szCs w:val="24"/>
        </w:rPr>
        <w:sym w:font="HQPB5" w:char="F09F"/>
      </w:r>
      <w:r w:rsidR="00276D20" w:rsidRPr="001E62DE">
        <w:rPr>
          <w:color w:val="000000"/>
          <w:sz w:val="24"/>
          <w:szCs w:val="24"/>
        </w:rPr>
        <w:sym w:font="HQPB2" w:char="F077"/>
      </w:r>
      <w:r w:rsidR="00276D20" w:rsidRPr="001E62DE">
        <w:rPr>
          <w:color w:val="000000"/>
          <w:sz w:val="24"/>
          <w:szCs w:val="24"/>
        </w:rPr>
        <w:sym w:font="HQPB5" w:char="F075"/>
      </w:r>
      <w:r w:rsidR="00276D20" w:rsidRPr="001E62DE">
        <w:rPr>
          <w:color w:val="000000"/>
          <w:sz w:val="24"/>
          <w:szCs w:val="24"/>
        </w:rPr>
        <w:sym w:font="HQPB2" w:char="F072"/>
      </w:r>
      <w:r w:rsidR="00276D20" w:rsidRPr="001E62DE">
        <w:rPr>
          <w:color w:val="000000"/>
          <w:sz w:val="24"/>
          <w:szCs w:val="24"/>
          <w:rtl/>
        </w:rPr>
        <w:t xml:space="preserve"> </w:t>
      </w:r>
      <w:r w:rsidR="00276D20" w:rsidRPr="001E62DE">
        <w:rPr>
          <w:color w:val="000000"/>
          <w:sz w:val="24"/>
          <w:szCs w:val="24"/>
        </w:rPr>
        <w:sym w:font="HQPB5" w:char="F028"/>
      </w:r>
      <w:r w:rsidR="00276D20" w:rsidRPr="001E62DE">
        <w:rPr>
          <w:color w:val="000000"/>
          <w:sz w:val="24"/>
          <w:szCs w:val="24"/>
        </w:rPr>
        <w:sym w:font="HQPB1" w:char="F023"/>
      </w:r>
      <w:r w:rsidR="00276D20" w:rsidRPr="001E62DE">
        <w:rPr>
          <w:color w:val="000000"/>
          <w:sz w:val="24"/>
          <w:szCs w:val="24"/>
        </w:rPr>
        <w:sym w:font="HQPB2" w:char="F071"/>
      </w:r>
      <w:r w:rsidR="00276D20" w:rsidRPr="001E62DE">
        <w:rPr>
          <w:color w:val="000000"/>
          <w:sz w:val="24"/>
          <w:szCs w:val="24"/>
        </w:rPr>
        <w:sym w:font="HQPB4" w:char="F0E0"/>
      </w:r>
      <w:r w:rsidR="00276D20" w:rsidRPr="001E62DE">
        <w:rPr>
          <w:color w:val="000000"/>
          <w:sz w:val="24"/>
          <w:szCs w:val="24"/>
        </w:rPr>
        <w:sym w:font="HQPB2" w:char="F029"/>
      </w:r>
      <w:r w:rsidR="00276D20" w:rsidRPr="001E62DE">
        <w:rPr>
          <w:color w:val="000000"/>
          <w:sz w:val="24"/>
          <w:szCs w:val="24"/>
        </w:rPr>
        <w:sym w:font="HQPB4" w:char="F0F9"/>
      </w:r>
      <w:r w:rsidR="00276D20" w:rsidRPr="001E62DE">
        <w:rPr>
          <w:color w:val="000000"/>
          <w:sz w:val="24"/>
          <w:szCs w:val="24"/>
        </w:rPr>
        <w:sym w:font="HQPB2" w:char="F03D"/>
      </w:r>
      <w:r w:rsidR="00276D20" w:rsidRPr="001E62DE">
        <w:rPr>
          <w:color w:val="000000"/>
          <w:sz w:val="24"/>
          <w:szCs w:val="24"/>
        </w:rPr>
        <w:sym w:font="HQPB4" w:char="F0E8"/>
      </w:r>
      <w:r w:rsidR="00276D20" w:rsidRPr="001E62DE">
        <w:rPr>
          <w:color w:val="000000"/>
          <w:sz w:val="24"/>
          <w:szCs w:val="24"/>
        </w:rPr>
        <w:sym w:font="HQPB1" w:char="F03F"/>
      </w:r>
      <w:r w:rsidR="00276D20" w:rsidRPr="001E62DE">
        <w:rPr>
          <w:color w:val="000000"/>
          <w:sz w:val="24"/>
          <w:szCs w:val="24"/>
          <w:rtl/>
        </w:rPr>
        <w:t xml:space="preserve"> </w:t>
      </w:r>
      <w:r w:rsidR="00276D20" w:rsidRPr="001E62DE">
        <w:rPr>
          <w:color w:val="000000"/>
          <w:sz w:val="24"/>
          <w:szCs w:val="24"/>
        </w:rPr>
        <w:sym w:font="HQPB4" w:char="F0F6"/>
      </w:r>
      <w:r w:rsidR="00276D20" w:rsidRPr="001E62DE">
        <w:rPr>
          <w:color w:val="000000"/>
          <w:sz w:val="24"/>
          <w:szCs w:val="24"/>
        </w:rPr>
        <w:sym w:font="HQPB3" w:char="F02F"/>
      </w:r>
      <w:r w:rsidR="00276D20" w:rsidRPr="001E62DE">
        <w:rPr>
          <w:color w:val="000000"/>
          <w:sz w:val="24"/>
          <w:szCs w:val="24"/>
        </w:rPr>
        <w:sym w:font="HQPB4" w:char="F0E4"/>
      </w:r>
      <w:r w:rsidR="00276D20" w:rsidRPr="001E62DE">
        <w:rPr>
          <w:color w:val="000000"/>
          <w:sz w:val="24"/>
          <w:szCs w:val="24"/>
        </w:rPr>
        <w:sym w:font="HQPB2" w:char="F033"/>
      </w:r>
      <w:r w:rsidR="00276D20" w:rsidRPr="001E62DE">
        <w:rPr>
          <w:color w:val="000000"/>
          <w:sz w:val="24"/>
          <w:szCs w:val="24"/>
        </w:rPr>
        <w:sym w:font="HQPB2" w:char="F083"/>
      </w:r>
      <w:r w:rsidR="00276D20" w:rsidRPr="001E62DE">
        <w:rPr>
          <w:color w:val="000000"/>
          <w:sz w:val="24"/>
          <w:szCs w:val="24"/>
        </w:rPr>
        <w:sym w:font="HQPB4" w:char="F0CF"/>
      </w:r>
      <w:r w:rsidR="00276D20" w:rsidRPr="001E62DE">
        <w:rPr>
          <w:color w:val="000000"/>
          <w:sz w:val="24"/>
          <w:szCs w:val="24"/>
        </w:rPr>
        <w:sym w:font="HQPB1" w:char="F089"/>
      </w:r>
      <w:r w:rsidR="00276D20" w:rsidRPr="001E62DE">
        <w:rPr>
          <w:color w:val="000000"/>
          <w:sz w:val="24"/>
          <w:szCs w:val="24"/>
        </w:rPr>
        <w:sym w:font="HQPB4" w:char="F0F7"/>
      </w:r>
      <w:r w:rsidR="00276D20" w:rsidRPr="001E62DE">
        <w:rPr>
          <w:color w:val="000000"/>
          <w:sz w:val="24"/>
          <w:szCs w:val="24"/>
        </w:rPr>
        <w:sym w:font="HQPB2" w:char="F083"/>
      </w:r>
      <w:r w:rsidR="00276D20" w:rsidRPr="001E62DE">
        <w:rPr>
          <w:color w:val="000000"/>
          <w:sz w:val="24"/>
          <w:szCs w:val="24"/>
        </w:rPr>
        <w:sym w:font="HQPB5" w:char="F072"/>
      </w:r>
      <w:r w:rsidR="00276D20" w:rsidRPr="001E62DE">
        <w:rPr>
          <w:color w:val="000000"/>
          <w:sz w:val="24"/>
          <w:szCs w:val="24"/>
        </w:rPr>
        <w:sym w:font="HQPB1" w:char="F027"/>
      </w:r>
      <w:r w:rsidR="00276D20" w:rsidRPr="001E62DE">
        <w:rPr>
          <w:color w:val="000000"/>
          <w:sz w:val="24"/>
          <w:szCs w:val="24"/>
        </w:rPr>
        <w:sym w:font="HQPB4" w:char="F0CE"/>
      </w:r>
      <w:r w:rsidR="00276D20" w:rsidRPr="001E62DE">
        <w:rPr>
          <w:color w:val="000000"/>
          <w:sz w:val="24"/>
          <w:szCs w:val="24"/>
        </w:rPr>
        <w:sym w:font="HQPB1" w:char="F02F"/>
      </w:r>
      <w:r w:rsidR="00276D20" w:rsidRPr="001E62DE">
        <w:rPr>
          <w:color w:val="000000"/>
          <w:sz w:val="24"/>
          <w:szCs w:val="24"/>
          <w:rtl/>
        </w:rPr>
        <w:t xml:space="preserve"> </w:t>
      </w:r>
      <w:r w:rsidR="00276D20" w:rsidRPr="001E62DE">
        <w:rPr>
          <w:color w:val="000000"/>
          <w:sz w:val="24"/>
          <w:szCs w:val="24"/>
        </w:rPr>
        <w:sym w:font="HQPB2" w:char="F092"/>
      </w:r>
      <w:r w:rsidR="00276D20" w:rsidRPr="001E62DE">
        <w:rPr>
          <w:color w:val="000000"/>
          <w:sz w:val="24"/>
          <w:szCs w:val="24"/>
        </w:rPr>
        <w:sym w:font="HQPB5" w:char="F06E"/>
      </w:r>
      <w:r w:rsidR="00276D20" w:rsidRPr="001E62DE">
        <w:rPr>
          <w:color w:val="000000"/>
          <w:sz w:val="24"/>
          <w:szCs w:val="24"/>
        </w:rPr>
        <w:sym w:font="HQPB2" w:char="F03C"/>
      </w:r>
      <w:r w:rsidR="00276D20" w:rsidRPr="001E62DE">
        <w:rPr>
          <w:color w:val="000000"/>
          <w:sz w:val="24"/>
          <w:szCs w:val="24"/>
        </w:rPr>
        <w:sym w:font="HQPB4" w:char="F0CE"/>
      </w:r>
      <w:r w:rsidR="00276D20" w:rsidRPr="001E62DE">
        <w:rPr>
          <w:color w:val="000000"/>
          <w:sz w:val="24"/>
          <w:szCs w:val="24"/>
        </w:rPr>
        <w:sym w:font="HQPB1" w:char="F029"/>
      </w:r>
      <w:r w:rsidR="00276D20" w:rsidRPr="001E62DE">
        <w:rPr>
          <w:color w:val="000000"/>
          <w:sz w:val="24"/>
          <w:szCs w:val="24"/>
          <w:rtl/>
        </w:rPr>
        <w:t xml:space="preserve"> </w:t>
      </w:r>
      <w:r w:rsidR="00276D20" w:rsidRPr="001E62DE">
        <w:rPr>
          <w:color w:val="000000"/>
          <w:sz w:val="24"/>
          <w:szCs w:val="24"/>
        </w:rPr>
        <w:sym w:font="HQPB4" w:char="F0CF"/>
      </w:r>
      <w:r w:rsidR="00276D20" w:rsidRPr="001E62DE">
        <w:rPr>
          <w:color w:val="000000"/>
          <w:sz w:val="24"/>
          <w:szCs w:val="24"/>
        </w:rPr>
        <w:sym w:font="HQPB2" w:char="F070"/>
      </w:r>
      <w:r w:rsidR="00276D20" w:rsidRPr="001E62DE">
        <w:rPr>
          <w:color w:val="000000"/>
          <w:sz w:val="24"/>
          <w:szCs w:val="24"/>
        </w:rPr>
        <w:sym w:font="HQPB5" w:char="F073"/>
      </w:r>
      <w:r w:rsidR="00276D20" w:rsidRPr="001E62DE">
        <w:rPr>
          <w:color w:val="000000"/>
          <w:sz w:val="24"/>
          <w:szCs w:val="24"/>
        </w:rPr>
        <w:sym w:font="HQPB2" w:char="F033"/>
      </w:r>
      <w:r w:rsidR="00276D20" w:rsidRPr="001E62DE">
        <w:rPr>
          <w:color w:val="000000"/>
          <w:sz w:val="24"/>
          <w:szCs w:val="24"/>
        </w:rPr>
        <w:sym w:font="HQPB4" w:char="F0E8"/>
      </w:r>
      <w:r w:rsidR="00276D20" w:rsidRPr="001E62DE">
        <w:rPr>
          <w:color w:val="000000"/>
          <w:sz w:val="24"/>
          <w:szCs w:val="24"/>
        </w:rPr>
        <w:sym w:font="HQPB2" w:char="F03D"/>
      </w:r>
      <w:r w:rsidR="00276D20" w:rsidRPr="001E62DE">
        <w:rPr>
          <w:color w:val="000000"/>
          <w:sz w:val="24"/>
          <w:szCs w:val="24"/>
        </w:rPr>
        <w:sym w:font="HQPB4" w:char="F0F6"/>
      </w:r>
      <w:r w:rsidR="00276D20" w:rsidRPr="001E62DE">
        <w:rPr>
          <w:color w:val="000000"/>
          <w:sz w:val="24"/>
          <w:szCs w:val="24"/>
        </w:rPr>
        <w:sym w:font="HQPB2" w:char="F06B"/>
      </w:r>
      <w:r w:rsidR="00276D20" w:rsidRPr="001E62DE">
        <w:rPr>
          <w:color w:val="000000"/>
          <w:sz w:val="24"/>
          <w:szCs w:val="24"/>
        </w:rPr>
        <w:sym w:font="HQPB4" w:char="F0AD"/>
      </w:r>
      <w:r w:rsidR="00276D20" w:rsidRPr="001E62DE">
        <w:rPr>
          <w:color w:val="000000"/>
          <w:sz w:val="24"/>
          <w:szCs w:val="24"/>
        </w:rPr>
        <w:sym w:font="HQPB1" w:char="F04A"/>
      </w:r>
      <w:r w:rsidR="00276D20" w:rsidRPr="001E62DE">
        <w:rPr>
          <w:color w:val="000000"/>
          <w:sz w:val="24"/>
          <w:szCs w:val="24"/>
        </w:rPr>
        <w:sym w:font="HQPB2" w:char="F039"/>
      </w:r>
      <w:r w:rsidR="00276D20" w:rsidRPr="001E62DE">
        <w:rPr>
          <w:color w:val="000000"/>
          <w:sz w:val="24"/>
          <w:szCs w:val="24"/>
        </w:rPr>
        <w:sym w:font="HQPB5" w:char="F024"/>
      </w:r>
      <w:r w:rsidR="00276D20" w:rsidRPr="001E62DE">
        <w:rPr>
          <w:color w:val="000000"/>
          <w:sz w:val="24"/>
          <w:szCs w:val="24"/>
        </w:rPr>
        <w:sym w:font="HQPB1" w:char="F023"/>
      </w:r>
      <w:r w:rsidR="00276D20" w:rsidRPr="001E62DE">
        <w:rPr>
          <w:color w:val="000000"/>
          <w:sz w:val="24"/>
          <w:szCs w:val="24"/>
          <w:rtl/>
        </w:rPr>
        <w:t xml:space="preserve"> </w:t>
      </w:r>
      <w:r w:rsidR="00276D20" w:rsidRPr="001E62DE">
        <w:rPr>
          <w:color w:val="000000"/>
          <w:sz w:val="24"/>
          <w:szCs w:val="24"/>
        </w:rPr>
        <w:sym w:font="HQPB5" w:char="F0A1"/>
      </w:r>
      <w:r w:rsidR="00276D20" w:rsidRPr="001E62DE">
        <w:rPr>
          <w:color w:val="000000"/>
          <w:sz w:val="24"/>
          <w:szCs w:val="24"/>
          <w:rtl/>
        </w:rPr>
        <w:t xml:space="preserve"> </w:t>
      </w:r>
      <w:r w:rsidR="00276D20" w:rsidRPr="001E62DE">
        <w:rPr>
          <w:color w:val="000000"/>
          <w:sz w:val="24"/>
          <w:szCs w:val="24"/>
        </w:rPr>
        <w:sym w:font="HQPB5" w:char="F028"/>
      </w:r>
      <w:r w:rsidR="00276D20" w:rsidRPr="001E62DE">
        <w:rPr>
          <w:color w:val="000000"/>
          <w:sz w:val="24"/>
          <w:szCs w:val="24"/>
        </w:rPr>
        <w:sym w:font="HQPB1" w:char="F023"/>
      </w:r>
      <w:r w:rsidR="00276D20" w:rsidRPr="001E62DE">
        <w:rPr>
          <w:color w:val="000000"/>
          <w:sz w:val="24"/>
          <w:szCs w:val="24"/>
        </w:rPr>
        <w:sym w:font="HQPB4" w:char="F0FE"/>
      </w:r>
      <w:r w:rsidR="00276D20" w:rsidRPr="001E62DE">
        <w:rPr>
          <w:color w:val="000000"/>
          <w:sz w:val="24"/>
          <w:szCs w:val="24"/>
        </w:rPr>
        <w:sym w:font="HQPB2" w:char="F071"/>
      </w:r>
      <w:r w:rsidR="00276D20" w:rsidRPr="001E62DE">
        <w:rPr>
          <w:color w:val="000000"/>
          <w:sz w:val="24"/>
          <w:szCs w:val="24"/>
        </w:rPr>
        <w:sym w:font="HQPB4" w:char="F0E3"/>
      </w:r>
      <w:r w:rsidR="00276D20" w:rsidRPr="001E62DE">
        <w:rPr>
          <w:color w:val="000000"/>
          <w:sz w:val="24"/>
          <w:szCs w:val="24"/>
        </w:rPr>
        <w:sym w:font="HQPB2" w:char="F05A"/>
      </w:r>
      <w:r w:rsidR="00276D20" w:rsidRPr="001E62DE">
        <w:rPr>
          <w:color w:val="000000"/>
          <w:sz w:val="24"/>
          <w:szCs w:val="24"/>
        </w:rPr>
        <w:sym w:font="HQPB4" w:char="F0C5"/>
      </w:r>
      <w:r w:rsidR="00276D20" w:rsidRPr="001E62DE">
        <w:rPr>
          <w:color w:val="000000"/>
          <w:sz w:val="24"/>
          <w:szCs w:val="24"/>
        </w:rPr>
        <w:sym w:font="HQPB1" w:char="F0A1"/>
      </w:r>
      <w:r w:rsidR="00276D20" w:rsidRPr="001E62DE">
        <w:rPr>
          <w:color w:val="000000"/>
          <w:sz w:val="24"/>
          <w:szCs w:val="24"/>
        </w:rPr>
        <w:sym w:font="HQPB4" w:char="F0F4"/>
      </w:r>
      <w:r w:rsidR="00276D20" w:rsidRPr="001E62DE">
        <w:rPr>
          <w:color w:val="000000"/>
          <w:sz w:val="24"/>
          <w:szCs w:val="24"/>
        </w:rPr>
        <w:sym w:font="HQPB1" w:char="F06D"/>
      </w:r>
      <w:r w:rsidR="00276D20" w:rsidRPr="001E62DE">
        <w:rPr>
          <w:color w:val="000000"/>
          <w:sz w:val="24"/>
          <w:szCs w:val="24"/>
        </w:rPr>
        <w:sym w:font="HQPB5" w:char="F072"/>
      </w:r>
      <w:r w:rsidR="00276D20" w:rsidRPr="001E62DE">
        <w:rPr>
          <w:color w:val="000000"/>
          <w:sz w:val="24"/>
          <w:szCs w:val="24"/>
        </w:rPr>
        <w:sym w:font="HQPB1" w:char="F026"/>
      </w:r>
      <w:r w:rsidR="00276D20" w:rsidRPr="001E62DE">
        <w:rPr>
          <w:color w:val="000000"/>
          <w:sz w:val="24"/>
          <w:szCs w:val="24"/>
        </w:rPr>
        <w:sym w:font="HQPB5" w:char="F075"/>
      </w:r>
      <w:r w:rsidR="00276D20" w:rsidRPr="001E62DE">
        <w:rPr>
          <w:color w:val="000000"/>
          <w:sz w:val="24"/>
          <w:szCs w:val="24"/>
        </w:rPr>
        <w:sym w:font="HQPB2" w:char="F072"/>
      </w:r>
      <w:r w:rsidR="00276D20" w:rsidRPr="001E62DE">
        <w:rPr>
          <w:color w:val="000000"/>
          <w:sz w:val="24"/>
          <w:szCs w:val="24"/>
          <w:rtl/>
        </w:rPr>
        <w:t xml:space="preserve"> </w:t>
      </w:r>
      <w:r w:rsidR="00276D20" w:rsidRPr="001E62DE">
        <w:rPr>
          <w:color w:val="000000"/>
          <w:sz w:val="24"/>
          <w:szCs w:val="24"/>
        </w:rPr>
        <w:sym w:font="HQPB5" w:char="F0A1"/>
      </w:r>
      <w:r w:rsidR="00276D20" w:rsidRPr="001E62DE">
        <w:rPr>
          <w:color w:val="000000"/>
          <w:sz w:val="24"/>
          <w:szCs w:val="24"/>
          <w:rtl/>
        </w:rPr>
        <w:t xml:space="preserve"> </w:t>
      </w:r>
      <w:r w:rsidR="00276D20" w:rsidRPr="001E62DE">
        <w:rPr>
          <w:color w:val="000000"/>
          <w:sz w:val="24"/>
          <w:szCs w:val="24"/>
        </w:rPr>
        <w:sym w:font="HQPB4" w:char="F0A8"/>
      </w:r>
      <w:r w:rsidR="00276D20" w:rsidRPr="001E62DE">
        <w:rPr>
          <w:color w:val="000000"/>
          <w:sz w:val="24"/>
          <w:szCs w:val="24"/>
        </w:rPr>
        <w:sym w:font="HQPB2" w:char="F062"/>
      </w:r>
      <w:r w:rsidR="00276D20" w:rsidRPr="001E62DE">
        <w:rPr>
          <w:color w:val="000000"/>
          <w:sz w:val="24"/>
          <w:szCs w:val="24"/>
        </w:rPr>
        <w:sym w:font="HQPB4" w:char="F0CE"/>
      </w:r>
      <w:r w:rsidR="00276D20" w:rsidRPr="001E62DE">
        <w:rPr>
          <w:color w:val="000000"/>
          <w:sz w:val="24"/>
          <w:szCs w:val="24"/>
        </w:rPr>
        <w:sym w:font="HQPB1" w:char="F029"/>
      </w:r>
      <w:r w:rsidR="00276D20" w:rsidRPr="001E62DE">
        <w:rPr>
          <w:color w:val="000000"/>
          <w:sz w:val="24"/>
          <w:szCs w:val="24"/>
          <w:rtl/>
        </w:rPr>
        <w:t xml:space="preserve"> </w:t>
      </w:r>
      <w:r w:rsidR="00276D20" w:rsidRPr="001E62DE">
        <w:rPr>
          <w:color w:val="000000"/>
          <w:sz w:val="24"/>
          <w:szCs w:val="24"/>
        </w:rPr>
        <w:sym w:font="HQPB5" w:char="F0A9"/>
      </w:r>
      <w:r w:rsidR="00276D20" w:rsidRPr="001E62DE">
        <w:rPr>
          <w:color w:val="000000"/>
          <w:sz w:val="24"/>
          <w:szCs w:val="24"/>
        </w:rPr>
        <w:sym w:font="HQPB1" w:char="F021"/>
      </w:r>
      <w:r w:rsidR="00276D20" w:rsidRPr="001E62DE">
        <w:rPr>
          <w:color w:val="000000"/>
          <w:sz w:val="24"/>
          <w:szCs w:val="24"/>
        </w:rPr>
        <w:sym w:font="HQPB5" w:char="F024"/>
      </w:r>
      <w:r w:rsidR="00276D20" w:rsidRPr="001E62DE">
        <w:rPr>
          <w:color w:val="000000"/>
          <w:sz w:val="24"/>
          <w:szCs w:val="24"/>
        </w:rPr>
        <w:sym w:font="HQPB1" w:char="F023"/>
      </w:r>
      <w:r w:rsidR="00276D20" w:rsidRPr="001E62DE">
        <w:rPr>
          <w:color w:val="000000"/>
          <w:sz w:val="24"/>
          <w:szCs w:val="24"/>
          <w:rtl/>
        </w:rPr>
        <w:t xml:space="preserve"> </w:t>
      </w:r>
      <w:r w:rsidR="00276D20" w:rsidRPr="001E62DE">
        <w:rPr>
          <w:color w:val="000000"/>
          <w:sz w:val="24"/>
          <w:szCs w:val="24"/>
        </w:rPr>
        <w:sym w:font="HQPB4" w:char="F08F"/>
      </w:r>
      <w:r w:rsidR="00276D20" w:rsidRPr="001E62DE">
        <w:rPr>
          <w:color w:val="000000"/>
          <w:sz w:val="24"/>
          <w:szCs w:val="24"/>
        </w:rPr>
        <w:sym w:font="HQPB1" w:char="F03D"/>
      </w:r>
      <w:r w:rsidR="00276D20" w:rsidRPr="001E62DE">
        <w:rPr>
          <w:color w:val="000000"/>
          <w:sz w:val="24"/>
          <w:szCs w:val="24"/>
        </w:rPr>
        <w:sym w:font="HQPB4" w:char="F0CF"/>
      </w:r>
      <w:r w:rsidR="00276D20" w:rsidRPr="001E62DE">
        <w:rPr>
          <w:color w:val="000000"/>
          <w:sz w:val="24"/>
          <w:szCs w:val="24"/>
        </w:rPr>
        <w:sym w:font="HQPB1" w:char="F074"/>
      </w:r>
      <w:r w:rsidR="00276D20" w:rsidRPr="001E62DE">
        <w:rPr>
          <w:color w:val="000000"/>
          <w:sz w:val="24"/>
          <w:szCs w:val="24"/>
        </w:rPr>
        <w:sym w:font="HQPB4" w:char="F0E4"/>
      </w:r>
      <w:r w:rsidR="00276D20" w:rsidRPr="001E62DE">
        <w:rPr>
          <w:color w:val="000000"/>
          <w:sz w:val="24"/>
          <w:szCs w:val="24"/>
        </w:rPr>
        <w:sym w:font="HQPB2" w:char="F086"/>
      </w:r>
      <w:r w:rsidR="00276D20" w:rsidRPr="001E62DE">
        <w:rPr>
          <w:color w:val="000000"/>
          <w:sz w:val="24"/>
          <w:szCs w:val="24"/>
          <w:rtl/>
        </w:rPr>
        <w:t xml:space="preserve"> </w:t>
      </w:r>
      <w:r w:rsidR="00276D20" w:rsidRPr="001E62DE">
        <w:rPr>
          <w:color w:val="000000"/>
          <w:sz w:val="24"/>
          <w:szCs w:val="24"/>
        </w:rPr>
        <w:sym w:font="HQPB5" w:char="F074"/>
      </w:r>
      <w:r w:rsidR="00276D20" w:rsidRPr="001E62DE">
        <w:rPr>
          <w:color w:val="000000"/>
          <w:sz w:val="24"/>
          <w:szCs w:val="24"/>
        </w:rPr>
        <w:sym w:font="HQPB2" w:char="F0FB"/>
      </w:r>
      <w:r w:rsidR="00276D20" w:rsidRPr="001E62DE">
        <w:rPr>
          <w:color w:val="000000"/>
          <w:sz w:val="24"/>
          <w:szCs w:val="24"/>
        </w:rPr>
        <w:sym w:font="HQPB2" w:char="F0FC"/>
      </w:r>
      <w:r w:rsidR="00276D20" w:rsidRPr="001E62DE">
        <w:rPr>
          <w:color w:val="000000"/>
          <w:sz w:val="24"/>
          <w:szCs w:val="24"/>
        </w:rPr>
        <w:sym w:font="HQPB4" w:char="F0CF"/>
      </w:r>
      <w:r w:rsidR="00276D20" w:rsidRPr="001E62DE">
        <w:rPr>
          <w:color w:val="000000"/>
          <w:sz w:val="24"/>
          <w:szCs w:val="24"/>
        </w:rPr>
        <w:sym w:font="HQPB2" w:char="F05A"/>
      </w:r>
      <w:r w:rsidR="00276D20" w:rsidRPr="001E62DE">
        <w:rPr>
          <w:color w:val="000000"/>
          <w:sz w:val="24"/>
          <w:szCs w:val="24"/>
        </w:rPr>
        <w:sym w:font="HQPB4" w:char="F0C5"/>
      </w:r>
      <w:r w:rsidR="00276D20" w:rsidRPr="001E62DE">
        <w:rPr>
          <w:color w:val="000000"/>
          <w:sz w:val="24"/>
          <w:szCs w:val="24"/>
        </w:rPr>
        <w:sym w:font="HQPB1" w:char="F0A1"/>
      </w:r>
      <w:r w:rsidR="00276D20" w:rsidRPr="001E62DE">
        <w:rPr>
          <w:color w:val="000000"/>
          <w:sz w:val="24"/>
          <w:szCs w:val="24"/>
        </w:rPr>
        <w:sym w:font="HQPB4" w:char="F0F3"/>
      </w:r>
      <w:r w:rsidR="00276D20" w:rsidRPr="001E62DE">
        <w:rPr>
          <w:color w:val="000000"/>
          <w:sz w:val="24"/>
          <w:szCs w:val="24"/>
        </w:rPr>
        <w:sym w:font="HQPB1" w:char="F073"/>
      </w:r>
      <w:r w:rsidR="00276D20" w:rsidRPr="001E62DE">
        <w:rPr>
          <w:color w:val="000000"/>
          <w:sz w:val="24"/>
          <w:szCs w:val="24"/>
        </w:rPr>
        <w:sym w:font="HQPB4" w:char="F0DF"/>
      </w:r>
      <w:r w:rsidR="00276D20" w:rsidRPr="001E62DE">
        <w:rPr>
          <w:color w:val="000000"/>
          <w:sz w:val="24"/>
          <w:szCs w:val="24"/>
        </w:rPr>
        <w:sym w:font="HQPB2" w:char="F04A"/>
      </w:r>
      <w:r w:rsidR="00276D20" w:rsidRPr="001E62DE">
        <w:rPr>
          <w:color w:val="000000"/>
          <w:sz w:val="24"/>
          <w:szCs w:val="24"/>
        </w:rPr>
        <w:sym w:font="HQPB4" w:char="F0F8"/>
      </w:r>
      <w:r w:rsidR="00276D20" w:rsidRPr="001E62DE">
        <w:rPr>
          <w:color w:val="000000"/>
          <w:sz w:val="24"/>
          <w:szCs w:val="24"/>
        </w:rPr>
        <w:sym w:font="HQPB2" w:char="F039"/>
      </w:r>
      <w:r w:rsidR="00276D20" w:rsidRPr="001E62DE">
        <w:rPr>
          <w:color w:val="000000"/>
          <w:sz w:val="24"/>
          <w:szCs w:val="24"/>
        </w:rPr>
        <w:sym w:font="HQPB5" w:char="F024"/>
      </w:r>
      <w:r w:rsidR="00276D20" w:rsidRPr="001E62DE">
        <w:rPr>
          <w:color w:val="000000"/>
          <w:sz w:val="24"/>
          <w:szCs w:val="24"/>
        </w:rPr>
        <w:sym w:font="HQPB1" w:char="F023"/>
      </w:r>
      <w:r w:rsidR="006C3917" w:rsidRPr="001E62DE">
        <w:rPr>
          <w:rFonts w:hint="cs"/>
          <w:color w:val="000000"/>
          <w:sz w:val="24"/>
          <w:szCs w:val="24"/>
          <w:rtl/>
        </w:rPr>
        <w:t xml:space="preserve"> </w:t>
      </w:r>
      <w:r w:rsidR="006C3917" w:rsidRPr="001E62DE">
        <w:rPr>
          <w:rFonts w:ascii="Msh Quraan1" w:hAnsi="Msh Quraan1"/>
          <w:b/>
          <w:bCs/>
          <w:sz w:val="24"/>
          <w:szCs w:val="24"/>
        </w:rPr>
        <w:t></w:t>
      </w:r>
      <w:r w:rsidRPr="001E62DE">
        <w:rPr>
          <w:rFonts w:hint="cs"/>
          <w:sz w:val="24"/>
          <w:szCs w:val="24"/>
          <w:rtl/>
          <w:lang w:bidi="ar-JO"/>
        </w:rPr>
        <w:t>(البقرة:195)</w:t>
      </w:r>
      <w:r w:rsidR="0000261C" w:rsidRPr="001E62DE">
        <w:rPr>
          <w:rFonts w:hint="cs"/>
          <w:sz w:val="24"/>
          <w:szCs w:val="24"/>
          <w:rtl/>
          <w:lang w:bidi="ar-JO"/>
        </w:rPr>
        <w:t>،</w:t>
      </w:r>
      <w:r w:rsidR="00E77BC0" w:rsidRPr="0062573D">
        <w:rPr>
          <w:rFonts w:hint="cs"/>
          <w:rtl/>
          <w:lang w:bidi="ar-JO"/>
        </w:rPr>
        <w:t xml:space="preserve"> </w:t>
      </w:r>
      <w:r w:rsidR="009A2553" w:rsidRPr="0062573D">
        <w:rPr>
          <w:rFonts w:hint="cs"/>
          <w:rtl/>
          <w:lang w:bidi="ar-JO"/>
        </w:rPr>
        <w:t>"</w:t>
      </w:r>
      <w:r w:rsidRPr="0062573D">
        <w:rPr>
          <w:rFonts w:hint="cs"/>
          <w:rtl/>
          <w:lang w:bidi="ar-JO"/>
        </w:rPr>
        <w:t>وأنفق الشيء وأنفذه أخوان، وعن يعقوب نفق الشيء ونفذ واحد</w:t>
      </w:r>
      <w:r w:rsidR="00E77BC0" w:rsidRPr="0062573D">
        <w:rPr>
          <w:rFonts w:hint="cs"/>
          <w:rtl/>
          <w:lang w:bidi="ar-JO"/>
        </w:rPr>
        <w:t>، وكل ما جاء مما فاؤه وعينه فاء فدال على معنى الخروج والذهاب"</w:t>
      </w:r>
      <w:r w:rsidR="00351E0F" w:rsidRPr="0062573D">
        <w:rPr>
          <w:rFonts w:hint="cs"/>
          <w:rtl/>
          <w:lang w:bidi="ar-JO"/>
        </w:rPr>
        <w:t>.</w:t>
      </w:r>
      <w:r w:rsidR="00351E0F" w:rsidRPr="0062573D">
        <w:rPr>
          <w:rFonts w:ascii="Times New Roman" w:eastAsia="Times New Roman" w:hAnsi="Times New Roman"/>
          <w:vertAlign w:val="superscript"/>
          <w:rtl/>
        </w:rPr>
        <w:t>(</w:t>
      </w:r>
      <w:r w:rsidR="00351E0F" w:rsidRPr="0062573D">
        <w:rPr>
          <w:rFonts w:ascii="Times New Roman" w:eastAsia="Times New Roman" w:hAnsi="Times New Roman"/>
          <w:vertAlign w:val="superscript"/>
          <w:rtl/>
        </w:rPr>
        <w:footnoteReference w:id="231"/>
      </w:r>
      <w:r w:rsidR="00351E0F" w:rsidRPr="0062573D">
        <w:rPr>
          <w:rFonts w:ascii="Times New Roman" w:eastAsia="Times New Roman" w:hAnsi="Times New Roman"/>
          <w:vertAlign w:val="superscript"/>
          <w:rtl/>
        </w:rPr>
        <w:t>)</w:t>
      </w:r>
      <w:r w:rsidR="00351E0F" w:rsidRPr="0062573D">
        <w:rPr>
          <w:rFonts w:hint="cs"/>
          <w:rtl/>
        </w:rPr>
        <w:t xml:space="preserve"> </w:t>
      </w:r>
      <w:r w:rsidR="007476B5" w:rsidRPr="0062573D">
        <w:rPr>
          <w:rFonts w:hint="cs"/>
          <w:rtl/>
          <w:lang w:bidi="ar-JO"/>
        </w:rPr>
        <w:t>وقيل</w:t>
      </w:r>
      <w:r w:rsidR="00E77BC0" w:rsidRPr="0062573D">
        <w:rPr>
          <w:rFonts w:hint="cs"/>
          <w:rtl/>
          <w:lang w:bidi="ar-JO"/>
        </w:rPr>
        <w:t xml:space="preserve">: الإنفاق: </w:t>
      </w:r>
      <w:r w:rsidR="007476B5" w:rsidRPr="0062573D">
        <w:rPr>
          <w:rFonts w:hint="cs"/>
          <w:rtl/>
          <w:lang w:bidi="ar-JO"/>
        </w:rPr>
        <w:t xml:space="preserve">هو </w:t>
      </w:r>
      <w:r w:rsidR="00E77BC0" w:rsidRPr="0062573D">
        <w:rPr>
          <w:rFonts w:hint="cs"/>
          <w:rtl/>
          <w:lang w:bidi="ar-JO"/>
        </w:rPr>
        <w:t>الإن</w:t>
      </w:r>
      <w:r w:rsidR="00AD43E6" w:rsidRPr="0062573D">
        <w:rPr>
          <w:rFonts w:hint="cs"/>
          <w:rtl/>
          <w:lang w:bidi="ar-JO"/>
        </w:rPr>
        <w:t>ف</w:t>
      </w:r>
      <w:r w:rsidR="00E77BC0" w:rsidRPr="0062573D">
        <w:rPr>
          <w:rFonts w:hint="cs"/>
          <w:rtl/>
          <w:lang w:bidi="ar-JO"/>
        </w:rPr>
        <w:t>اذ، أنفقت الشيء وأنفذته بمعنى واحد والهمزة للتعدية، يقال نفق الشيء: نفذ، وأصل هذه المادة يدل على الخروج والذهاب.</w:t>
      </w:r>
      <w:r w:rsidR="00E12D98" w:rsidRPr="0062573D">
        <w:rPr>
          <w:rFonts w:ascii="Times New Roman" w:eastAsia="Times New Roman" w:hAnsi="Times New Roman"/>
          <w:vertAlign w:val="superscript"/>
          <w:rtl/>
        </w:rPr>
        <w:t>(</w:t>
      </w:r>
      <w:r w:rsidR="00E12D98" w:rsidRPr="0062573D">
        <w:rPr>
          <w:rFonts w:ascii="Times New Roman" w:eastAsia="Times New Roman" w:hAnsi="Times New Roman"/>
          <w:vertAlign w:val="superscript"/>
          <w:rtl/>
        </w:rPr>
        <w:footnoteReference w:id="232"/>
      </w:r>
      <w:r w:rsidR="00E12D98" w:rsidRPr="0062573D">
        <w:rPr>
          <w:rFonts w:ascii="Times New Roman" w:eastAsia="Times New Roman" w:hAnsi="Times New Roman"/>
          <w:vertAlign w:val="superscript"/>
          <w:rtl/>
        </w:rPr>
        <w:t>)</w:t>
      </w:r>
      <w:r w:rsidR="008B33C9" w:rsidRPr="0062573D">
        <w:rPr>
          <w:rFonts w:hint="cs"/>
          <w:b/>
          <w:bCs/>
          <w:rtl/>
          <w:lang w:bidi="ar-JO"/>
        </w:rPr>
        <w:t>(</w:t>
      </w:r>
      <w:r w:rsidR="004D633A" w:rsidRPr="0062573D">
        <w:rPr>
          <w:rFonts w:hint="cs"/>
          <w:b/>
          <w:bCs/>
          <w:rtl/>
          <w:lang w:bidi="ar-JO"/>
        </w:rPr>
        <w:t>ا</w:t>
      </w:r>
      <w:r w:rsidR="008B33C9" w:rsidRPr="0062573D">
        <w:rPr>
          <w:rFonts w:hint="cs"/>
          <w:b/>
          <w:bCs/>
          <w:rtl/>
          <w:lang w:bidi="ar-JO"/>
        </w:rPr>
        <w:t>هـ)</w:t>
      </w:r>
    </w:p>
    <w:p w:rsidR="000B2ACA" w:rsidRPr="0062573D" w:rsidRDefault="001E62DE" w:rsidP="00F81230">
      <w:pPr>
        <w:spacing w:after="0" w:line="360" w:lineRule="auto"/>
        <w:jc w:val="both"/>
        <w:rPr>
          <w:rtl/>
          <w:lang w:bidi="ar-JO"/>
        </w:rPr>
      </w:pPr>
      <w:r>
        <w:rPr>
          <w:rtl/>
          <w:lang w:bidi="ar-JO"/>
        </w:rPr>
        <w:tab/>
      </w:r>
      <w:r w:rsidR="00F73857" w:rsidRPr="0062573D">
        <w:rPr>
          <w:rFonts w:hint="cs"/>
          <w:rtl/>
          <w:lang w:bidi="ar-JO"/>
        </w:rPr>
        <w:t xml:space="preserve">نلحظ </w:t>
      </w:r>
      <w:r w:rsidR="00962D01" w:rsidRPr="0062573D">
        <w:rPr>
          <w:rFonts w:hint="cs"/>
          <w:rtl/>
          <w:lang w:bidi="ar-JO"/>
        </w:rPr>
        <w:t xml:space="preserve">في الأمثلة السابقة التي ورد ذكرها، </w:t>
      </w:r>
      <w:r w:rsidR="000B2ACA" w:rsidRPr="0062573D">
        <w:rPr>
          <w:rtl/>
          <w:lang w:bidi="ar-JO"/>
        </w:rPr>
        <w:t>الشيخ عضيمة –رحمه الله-  ناقلاً لا يعلق</w:t>
      </w:r>
      <w:r w:rsidR="006A1C60" w:rsidRPr="0062573D">
        <w:rPr>
          <w:rFonts w:hint="cs"/>
          <w:rtl/>
          <w:lang w:bidi="ar-JO"/>
        </w:rPr>
        <w:t>؛ وهذا إعلان منه بقبول هذه الأقوال والمعاني.</w:t>
      </w:r>
    </w:p>
    <w:p w:rsidR="004E555E" w:rsidRPr="0062573D" w:rsidRDefault="006A1C60" w:rsidP="004E555E">
      <w:pPr>
        <w:spacing w:after="0" w:line="360" w:lineRule="auto"/>
        <w:jc w:val="both"/>
        <w:rPr>
          <w:rtl/>
          <w:lang w:bidi="ar-JO"/>
        </w:rPr>
      </w:pPr>
      <w:r w:rsidRPr="004F6900">
        <w:rPr>
          <w:rFonts w:hint="cs"/>
          <w:b/>
          <w:bCs/>
          <w:sz w:val="32"/>
          <w:szCs w:val="32"/>
          <w:rtl/>
          <w:lang w:bidi="ar-JO"/>
        </w:rPr>
        <w:t>وأ</w:t>
      </w:r>
      <w:r w:rsidR="00A81D82" w:rsidRPr="004F6900">
        <w:rPr>
          <w:rFonts w:hint="cs"/>
          <w:b/>
          <w:bCs/>
          <w:sz w:val="32"/>
          <w:szCs w:val="32"/>
          <w:rtl/>
          <w:lang w:bidi="ar-JO"/>
        </w:rPr>
        <w:t>رى أنَّ</w:t>
      </w:r>
      <w:r w:rsidR="00A259DC" w:rsidRPr="004F6900">
        <w:rPr>
          <w:rFonts w:hint="cs"/>
          <w:b/>
          <w:bCs/>
          <w:sz w:val="32"/>
          <w:szCs w:val="32"/>
          <w:rtl/>
          <w:lang w:bidi="ar-JO"/>
        </w:rPr>
        <w:t>:</w:t>
      </w:r>
      <w:r w:rsidR="00A259DC" w:rsidRPr="0062573D">
        <w:rPr>
          <w:rFonts w:hint="cs"/>
          <w:b/>
          <w:bCs/>
          <w:rtl/>
          <w:lang w:bidi="ar-JO"/>
        </w:rPr>
        <w:t xml:space="preserve"> </w:t>
      </w:r>
      <w:r w:rsidR="0030342D" w:rsidRPr="0062573D">
        <w:rPr>
          <w:rtl/>
          <w:lang w:bidi="ar-JO"/>
        </w:rPr>
        <w:t>الحديث عن ظاهرة الترادف واتصال</w:t>
      </w:r>
      <w:r w:rsidR="0095537A" w:rsidRPr="0062573D">
        <w:rPr>
          <w:rFonts w:hint="cs"/>
          <w:rtl/>
          <w:lang w:bidi="ar-JO"/>
        </w:rPr>
        <w:t>ها</w:t>
      </w:r>
      <w:r w:rsidR="0030342D" w:rsidRPr="0062573D">
        <w:rPr>
          <w:rtl/>
          <w:lang w:bidi="ar-JO"/>
        </w:rPr>
        <w:t xml:space="preserve"> بكلام </w:t>
      </w:r>
      <w:r w:rsidR="0095537A" w:rsidRPr="0062573D">
        <w:rPr>
          <w:rFonts w:hint="cs"/>
          <w:rtl/>
          <w:lang w:bidi="ar-JO"/>
        </w:rPr>
        <w:t>-</w:t>
      </w:r>
      <w:r w:rsidR="0030342D" w:rsidRPr="0062573D">
        <w:rPr>
          <w:rtl/>
          <w:lang w:bidi="ar-JO"/>
        </w:rPr>
        <w:t>الله عز وجل</w:t>
      </w:r>
      <w:r w:rsidR="0095537A" w:rsidRPr="0062573D">
        <w:rPr>
          <w:rFonts w:hint="cs"/>
          <w:rtl/>
          <w:lang w:bidi="ar-JO"/>
        </w:rPr>
        <w:t>-</w:t>
      </w:r>
      <w:r w:rsidR="0030342D" w:rsidRPr="0062573D">
        <w:rPr>
          <w:rtl/>
          <w:lang w:bidi="ar-JO"/>
        </w:rPr>
        <w:t xml:space="preserve"> يختلف عن كونها ظاهرة لغوي</w:t>
      </w:r>
      <w:r w:rsidR="0095537A" w:rsidRPr="0062573D">
        <w:rPr>
          <w:rFonts w:hint="cs"/>
          <w:rtl/>
          <w:lang w:bidi="ar-JO"/>
        </w:rPr>
        <w:t>ة،</w:t>
      </w:r>
      <w:r w:rsidR="0030342D" w:rsidRPr="0062573D">
        <w:rPr>
          <w:rtl/>
          <w:lang w:bidi="ar-JO"/>
        </w:rPr>
        <w:t xml:space="preserve"> يقف وراءها الإنسان المخلوق، وكثير من العلماء أنكروا وقوعها في كتاب الله عز وجل</w:t>
      </w:r>
      <w:r w:rsidR="0095537A" w:rsidRPr="0062573D">
        <w:rPr>
          <w:rFonts w:hint="cs"/>
          <w:rtl/>
          <w:lang w:bidi="ar-JO"/>
        </w:rPr>
        <w:t>،</w:t>
      </w:r>
      <w:r w:rsidR="0030342D" w:rsidRPr="0062573D">
        <w:rPr>
          <w:rtl/>
          <w:lang w:bidi="ar-JO"/>
        </w:rPr>
        <w:t xml:space="preserve"> ويحضرني قول ا</w:t>
      </w:r>
      <w:r w:rsidR="001C6C1A" w:rsidRPr="0062573D">
        <w:rPr>
          <w:rtl/>
          <w:lang w:bidi="ar-JO"/>
        </w:rPr>
        <w:t>لخطابي فيما ذهب إليه في قوله: "</w:t>
      </w:r>
      <w:r w:rsidR="0095537A" w:rsidRPr="0062573D">
        <w:rPr>
          <w:rFonts w:hint="cs"/>
          <w:rtl/>
          <w:lang w:bidi="ar-JO"/>
        </w:rPr>
        <w:t>ا</w:t>
      </w:r>
      <w:r w:rsidR="0030342D" w:rsidRPr="0062573D">
        <w:rPr>
          <w:rtl/>
          <w:lang w:bidi="ar-JO"/>
        </w:rPr>
        <w:t>علم أن عمود هذه البلاغة التي تجمع لها الصفات، هو وضع كل نوع من الألفاظ التي تشمتل عليها فصول الكلام موضوعه الأخص به، الذي إذا أبدل مكانه غيره جاء منه إما تبدل المعنى الذي يكون منه فساد الكلام، وإما ذهاب الرونق الذي يكون معه سقوط البلاغة، ذلك أن في الكلام ألفاظ متقاربة في المعنى، يحسب أكثر الناس أنها متساوية في إفادة بيان مراد الخطاب،</w:t>
      </w:r>
      <w:r w:rsidR="00910197" w:rsidRPr="0062573D">
        <w:rPr>
          <w:rFonts w:hint="cs"/>
          <w:rtl/>
          <w:lang w:bidi="ar-JO"/>
        </w:rPr>
        <w:t xml:space="preserve"> </w:t>
      </w:r>
      <w:r w:rsidR="0030342D" w:rsidRPr="0062573D">
        <w:rPr>
          <w:rtl/>
          <w:lang w:bidi="ar-JO"/>
        </w:rPr>
        <w:t>كالع</w:t>
      </w:r>
      <w:r w:rsidR="004F7A8A" w:rsidRPr="0062573D">
        <w:rPr>
          <w:rtl/>
          <w:lang w:bidi="ar-JO"/>
        </w:rPr>
        <w:t>لم ، والمعرفة، والحمد، والشكر".</w:t>
      </w:r>
      <w:r w:rsidR="00E12D98" w:rsidRPr="0062573D">
        <w:rPr>
          <w:rFonts w:ascii="Times New Roman" w:eastAsia="Times New Roman" w:hAnsi="Times New Roman"/>
          <w:vertAlign w:val="superscript"/>
          <w:rtl/>
        </w:rPr>
        <w:t>(</w:t>
      </w:r>
      <w:r w:rsidR="00E12D98" w:rsidRPr="0062573D">
        <w:rPr>
          <w:rFonts w:ascii="Times New Roman" w:eastAsia="Times New Roman" w:hAnsi="Times New Roman"/>
          <w:vertAlign w:val="superscript"/>
          <w:rtl/>
        </w:rPr>
        <w:footnoteReference w:id="233"/>
      </w:r>
      <w:r w:rsidR="00E12D98" w:rsidRPr="0062573D">
        <w:rPr>
          <w:rFonts w:ascii="Times New Roman" w:eastAsia="Times New Roman" w:hAnsi="Times New Roman"/>
          <w:vertAlign w:val="superscript"/>
          <w:rtl/>
        </w:rPr>
        <w:t>)</w:t>
      </w:r>
    </w:p>
    <w:p w:rsidR="0030342D" w:rsidRPr="0062573D" w:rsidRDefault="00F73857" w:rsidP="00F81230">
      <w:pPr>
        <w:spacing w:after="0" w:line="360" w:lineRule="auto"/>
        <w:jc w:val="both"/>
        <w:rPr>
          <w:rtl/>
          <w:lang w:bidi="ar-JO"/>
        </w:rPr>
      </w:pPr>
      <w:r w:rsidRPr="0062573D">
        <w:rPr>
          <w:rFonts w:hint="cs"/>
          <w:rtl/>
          <w:lang w:bidi="ar-JO"/>
        </w:rPr>
        <w:lastRenderedPageBreak/>
        <w:t xml:space="preserve">      </w:t>
      </w:r>
      <w:r w:rsidR="00510D60" w:rsidRPr="0062573D">
        <w:rPr>
          <w:rFonts w:hint="cs"/>
          <w:rtl/>
          <w:lang w:bidi="ar-JO"/>
        </w:rPr>
        <w:tab/>
      </w:r>
      <w:r w:rsidR="004F7A8A" w:rsidRPr="0062573D">
        <w:rPr>
          <w:rFonts w:hint="cs"/>
          <w:rtl/>
          <w:lang w:bidi="ar-JO"/>
        </w:rPr>
        <w:t>ف</w:t>
      </w:r>
      <w:r w:rsidR="0030342D" w:rsidRPr="0062573D">
        <w:rPr>
          <w:rtl/>
          <w:lang w:bidi="ar-JO"/>
        </w:rPr>
        <w:t>إن للقرآن نظاماً محكماً، وهذا يعني أن المعنى المحدد لا يؤدى إلا باللفظ نفسه، و</w:t>
      </w:r>
      <w:r w:rsidR="0095537A" w:rsidRPr="0062573D">
        <w:rPr>
          <w:rFonts w:hint="cs"/>
          <w:rtl/>
          <w:lang w:bidi="ar-JO"/>
        </w:rPr>
        <w:t>ب</w:t>
      </w:r>
      <w:r w:rsidR="0030342D" w:rsidRPr="0062573D">
        <w:rPr>
          <w:rtl/>
          <w:lang w:bidi="ar-JO"/>
        </w:rPr>
        <w:t xml:space="preserve">نظم الحروف والكلمات نفسها، ولا يسمح بتغيير حرف واحد </w:t>
      </w:r>
      <w:r w:rsidR="00EF449C" w:rsidRPr="0062573D">
        <w:rPr>
          <w:rtl/>
          <w:lang w:bidi="ar-JO"/>
        </w:rPr>
        <w:t>من هذا النظام، وما قاله الرافعي</w:t>
      </w:r>
      <w:r w:rsidR="0030342D" w:rsidRPr="0062573D">
        <w:rPr>
          <w:rtl/>
          <w:lang w:bidi="ar-JO"/>
        </w:rPr>
        <w:t>:</w:t>
      </w:r>
      <w:r w:rsidR="003A38E3" w:rsidRPr="0062573D">
        <w:rPr>
          <w:rFonts w:hint="cs"/>
          <w:rtl/>
          <w:lang w:bidi="ar-JO"/>
        </w:rPr>
        <w:t xml:space="preserve"> </w:t>
      </w:r>
      <w:r w:rsidR="0030342D" w:rsidRPr="0062573D">
        <w:rPr>
          <w:rtl/>
          <w:lang w:bidi="ar-JO"/>
        </w:rPr>
        <w:t>"</w:t>
      </w:r>
      <w:r w:rsidR="00714E9F" w:rsidRPr="0062573D">
        <w:rPr>
          <w:rFonts w:hint="cs"/>
          <w:rtl/>
          <w:lang w:bidi="ar-JO"/>
        </w:rPr>
        <w:t>ولكنه انفرد بهذا الوجه للعجز،</w:t>
      </w:r>
      <w:r w:rsidR="0030342D" w:rsidRPr="0062573D">
        <w:rPr>
          <w:rtl/>
          <w:lang w:bidi="ar-JO"/>
        </w:rPr>
        <w:t xml:space="preserve"> فتألفت كلماته من حروف</w:t>
      </w:r>
      <w:r w:rsidR="0095537A" w:rsidRPr="0062573D">
        <w:rPr>
          <w:rFonts w:hint="cs"/>
          <w:rtl/>
          <w:lang w:bidi="ar-JO"/>
        </w:rPr>
        <w:t>؛</w:t>
      </w:r>
      <w:r w:rsidR="0030342D" w:rsidRPr="0062573D">
        <w:rPr>
          <w:rtl/>
          <w:lang w:bidi="ar-JO"/>
        </w:rPr>
        <w:t xml:space="preserve"> لو سقط واحد منها</w:t>
      </w:r>
      <w:r w:rsidR="0095537A" w:rsidRPr="0062573D">
        <w:rPr>
          <w:rFonts w:hint="cs"/>
          <w:rtl/>
          <w:lang w:bidi="ar-JO"/>
        </w:rPr>
        <w:t>،</w:t>
      </w:r>
      <w:r w:rsidR="0030342D" w:rsidRPr="0062573D">
        <w:rPr>
          <w:rtl/>
          <w:lang w:bidi="ar-JO"/>
        </w:rPr>
        <w:t xml:space="preserve"> أو أبدل بغيره</w:t>
      </w:r>
      <w:r w:rsidR="0095537A" w:rsidRPr="0062573D">
        <w:rPr>
          <w:rFonts w:hint="cs"/>
          <w:rtl/>
          <w:lang w:bidi="ar-JO"/>
        </w:rPr>
        <w:t>،</w:t>
      </w:r>
      <w:r w:rsidR="001E62DE">
        <w:rPr>
          <w:rtl/>
          <w:lang w:bidi="ar-JO"/>
        </w:rPr>
        <w:t xml:space="preserve"> أو</w:t>
      </w:r>
      <w:r w:rsidR="001E62DE">
        <w:rPr>
          <w:rFonts w:hint="cs"/>
          <w:rtl/>
          <w:lang w:bidi="ar-JO"/>
        </w:rPr>
        <w:t xml:space="preserve"> </w:t>
      </w:r>
      <w:r w:rsidR="0030342D" w:rsidRPr="0062573D">
        <w:rPr>
          <w:rtl/>
          <w:lang w:bidi="ar-JO"/>
        </w:rPr>
        <w:t>أقحم معه</w:t>
      </w:r>
      <w:r w:rsidR="00714E9F" w:rsidRPr="0062573D">
        <w:rPr>
          <w:rFonts w:hint="cs"/>
          <w:rtl/>
          <w:lang w:bidi="ar-JO"/>
        </w:rPr>
        <w:t xml:space="preserve"> في حرف آخر،</w:t>
      </w:r>
      <w:r w:rsidR="0030342D" w:rsidRPr="0062573D">
        <w:rPr>
          <w:rtl/>
          <w:lang w:bidi="ar-JO"/>
        </w:rPr>
        <w:t xml:space="preserve"> لكان ذلك خللاً بيناً".</w:t>
      </w:r>
      <w:r w:rsidR="00E12D98" w:rsidRPr="0062573D">
        <w:rPr>
          <w:rFonts w:ascii="Times New Roman" w:eastAsia="Times New Roman" w:hAnsi="Times New Roman"/>
          <w:vertAlign w:val="superscript"/>
          <w:rtl/>
        </w:rPr>
        <w:t>(</w:t>
      </w:r>
      <w:r w:rsidR="00E12D98" w:rsidRPr="0062573D">
        <w:rPr>
          <w:rFonts w:ascii="Times New Roman" w:eastAsia="Times New Roman" w:hAnsi="Times New Roman"/>
          <w:vertAlign w:val="superscript"/>
          <w:rtl/>
        </w:rPr>
        <w:footnoteReference w:id="234"/>
      </w:r>
      <w:r w:rsidR="00E12D98" w:rsidRPr="0062573D">
        <w:rPr>
          <w:rFonts w:ascii="Times New Roman" w:eastAsia="Times New Roman" w:hAnsi="Times New Roman"/>
          <w:vertAlign w:val="superscript"/>
          <w:rtl/>
        </w:rPr>
        <w:t>)</w:t>
      </w:r>
    </w:p>
    <w:p w:rsidR="002F300F" w:rsidRPr="0062573D" w:rsidRDefault="0030342D" w:rsidP="00F81230">
      <w:pPr>
        <w:spacing w:after="0" w:line="360" w:lineRule="auto"/>
        <w:ind w:firstLine="720"/>
        <w:jc w:val="both"/>
        <w:rPr>
          <w:lang w:bidi="ar-JO"/>
        </w:rPr>
      </w:pPr>
      <w:r w:rsidRPr="0062573D">
        <w:rPr>
          <w:rtl/>
          <w:lang w:bidi="ar-JO"/>
        </w:rPr>
        <w:t>ومن هنا يتجلى جمال لغة القرآن وعذوبة ألفاظه، وكل كلمة في موضعها القرآني سرها البياني الفريد، لا تؤديه مفردة أخرى مهما تبدو قريبة</w:t>
      </w:r>
      <w:r w:rsidR="00C30EF6" w:rsidRPr="0062573D">
        <w:rPr>
          <w:rFonts w:hint="cs"/>
          <w:rtl/>
          <w:lang w:bidi="ar-JO"/>
        </w:rPr>
        <w:t>،</w:t>
      </w:r>
      <w:r w:rsidRPr="0062573D">
        <w:rPr>
          <w:rtl/>
          <w:lang w:bidi="ar-JO"/>
        </w:rPr>
        <w:t xml:space="preserve"> أو مرادفة لها.</w:t>
      </w:r>
    </w:p>
    <w:p w:rsidR="0030342D" w:rsidRPr="001E62DE" w:rsidRDefault="0030342D" w:rsidP="00CC43C3">
      <w:pPr>
        <w:pStyle w:val="1"/>
        <w:spacing w:before="0" w:line="360" w:lineRule="auto"/>
        <w:rPr>
          <w:color w:val="000000" w:themeColor="text1"/>
          <w:sz w:val="32"/>
          <w:szCs w:val="32"/>
          <w:lang w:bidi="ar-JO"/>
        </w:rPr>
      </w:pPr>
      <w:bookmarkStart w:id="96" w:name="_Toc385411316"/>
      <w:bookmarkStart w:id="97" w:name="_Toc409601649"/>
      <w:r w:rsidRPr="001E62DE">
        <w:rPr>
          <w:color w:val="000000" w:themeColor="text1"/>
          <w:sz w:val="32"/>
          <w:szCs w:val="32"/>
          <w:rtl/>
          <w:lang w:bidi="ar-JO"/>
        </w:rPr>
        <w:t>المطلب الثاني: التضاد</w:t>
      </w:r>
      <w:bookmarkEnd w:id="96"/>
      <w:bookmarkEnd w:id="97"/>
    </w:p>
    <w:p w:rsidR="00942A79" w:rsidRPr="0062573D" w:rsidRDefault="001C6C1A" w:rsidP="001C6C1A">
      <w:pPr>
        <w:spacing w:after="0" w:line="360" w:lineRule="auto"/>
        <w:jc w:val="both"/>
        <w:rPr>
          <w:rtl/>
          <w:lang w:bidi="ar-JO"/>
        </w:rPr>
      </w:pPr>
      <w:r w:rsidRPr="0062573D">
        <w:rPr>
          <w:rFonts w:hint="cs"/>
          <w:rtl/>
          <w:lang w:bidi="ar-JO"/>
        </w:rPr>
        <w:tab/>
      </w:r>
      <w:r w:rsidR="0030342D" w:rsidRPr="0062573D">
        <w:rPr>
          <w:rtl/>
          <w:lang w:bidi="ar-JO"/>
        </w:rPr>
        <w:t xml:space="preserve">التضاد هي الظاهرة الثانية التي نود بيانها، باعتبارها </w:t>
      </w:r>
      <w:r w:rsidR="00B03D4F" w:rsidRPr="0062573D">
        <w:rPr>
          <w:rFonts w:hint="cs"/>
          <w:rtl/>
          <w:lang w:bidi="ar-JO"/>
        </w:rPr>
        <w:t xml:space="preserve">ظاهرة لغوية </w:t>
      </w:r>
      <w:r w:rsidR="0030342D" w:rsidRPr="0062573D">
        <w:rPr>
          <w:rtl/>
          <w:lang w:bidi="ar-JO"/>
        </w:rPr>
        <w:t>مهمة</w:t>
      </w:r>
      <w:r w:rsidR="00B03D4F" w:rsidRPr="0062573D">
        <w:rPr>
          <w:rFonts w:hint="cs"/>
          <w:rtl/>
          <w:lang w:bidi="ar-JO"/>
        </w:rPr>
        <w:t>،</w:t>
      </w:r>
      <w:r w:rsidR="0030342D" w:rsidRPr="0062573D">
        <w:rPr>
          <w:rtl/>
          <w:lang w:bidi="ar-JO"/>
        </w:rPr>
        <w:t xml:space="preserve"> تستحق ا</w:t>
      </w:r>
      <w:r w:rsidR="00D007CC" w:rsidRPr="0062573D">
        <w:rPr>
          <w:rFonts w:hint="cs"/>
          <w:rtl/>
          <w:lang w:bidi="ar-JO"/>
        </w:rPr>
        <w:t>لا</w:t>
      </w:r>
      <w:r w:rsidR="0030342D" w:rsidRPr="0062573D">
        <w:rPr>
          <w:rtl/>
          <w:lang w:bidi="ar-JO"/>
        </w:rPr>
        <w:t>هتمام والبحث</w:t>
      </w:r>
      <w:r w:rsidR="00B03D4F" w:rsidRPr="0062573D">
        <w:rPr>
          <w:rFonts w:hint="cs"/>
          <w:rtl/>
          <w:lang w:bidi="ar-JO"/>
        </w:rPr>
        <w:t>؛</w:t>
      </w:r>
      <w:r w:rsidR="0030342D" w:rsidRPr="0062573D">
        <w:rPr>
          <w:rtl/>
          <w:lang w:bidi="ar-JO"/>
        </w:rPr>
        <w:t xml:space="preserve"> لبيان رأي النحويين والمفسرين، </w:t>
      </w:r>
      <w:r w:rsidR="00077B7B" w:rsidRPr="0062573D">
        <w:rPr>
          <w:rFonts w:hint="cs"/>
          <w:rtl/>
          <w:lang w:bidi="ar-JO"/>
        </w:rPr>
        <w:t>وبيان</w:t>
      </w:r>
      <w:r w:rsidR="0030342D" w:rsidRPr="0062573D">
        <w:rPr>
          <w:rtl/>
          <w:lang w:bidi="ar-JO"/>
        </w:rPr>
        <w:t xml:space="preserve"> </w:t>
      </w:r>
      <w:r w:rsidR="00077B7B" w:rsidRPr="0062573D">
        <w:rPr>
          <w:rFonts w:hint="cs"/>
          <w:rtl/>
          <w:lang w:bidi="ar-JO"/>
        </w:rPr>
        <w:t>جهود</w:t>
      </w:r>
      <w:r w:rsidR="00B03D4F" w:rsidRPr="0062573D">
        <w:rPr>
          <w:rFonts w:hint="cs"/>
          <w:rtl/>
          <w:lang w:bidi="ar-JO"/>
        </w:rPr>
        <w:t xml:space="preserve"> </w:t>
      </w:r>
      <w:r w:rsidR="0030342D" w:rsidRPr="0062573D">
        <w:rPr>
          <w:rtl/>
          <w:lang w:bidi="ar-JO"/>
        </w:rPr>
        <w:t>الشيخ عضيمة في</w:t>
      </w:r>
      <w:r w:rsidR="00077B7B" w:rsidRPr="0062573D">
        <w:rPr>
          <w:rFonts w:hint="cs"/>
          <w:rtl/>
          <w:lang w:bidi="ar-JO"/>
        </w:rPr>
        <w:t>ها</w:t>
      </w:r>
      <w:r w:rsidR="0030342D" w:rsidRPr="0062573D">
        <w:rPr>
          <w:rtl/>
          <w:lang w:bidi="ar-JO"/>
        </w:rPr>
        <w:t xml:space="preserve"> </w:t>
      </w:r>
      <w:r w:rsidR="00077B7B" w:rsidRPr="0062573D">
        <w:rPr>
          <w:rFonts w:hint="cs"/>
          <w:rtl/>
          <w:lang w:bidi="ar-JO"/>
        </w:rPr>
        <w:t xml:space="preserve">من خلال </w:t>
      </w:r>
      <w:r w:rsidR="0030342D" w:rsidRPr="0062573D">
        <w:rPr>
          <w:rtl/>
          <w:lang w:bidi="ar-JO"/>
        </w:rPr>
        <w:t>كتابه</w:t>
      </w:r>
      <w:r w:rsidR="00D007CC" w:rsidRPr="0062573D">
        <w:rPr>
          <w:rFonts w:hint="cs"/>
          <w:rtl/>
          <w:lang w:bidi="ar-JO"/>
        </w:rPr>
        <w:t>: "</w:t>
      </w:r>
      <w:r w:rsidR="0030342D" w:rsidRPr="0062573D">
        <w:rPr>
          <w:rtl/>
          <w:lang w:bidi="ar-JO"/>
        </w:rPr>
        <w:t>دراسات لأسلوب القرآن</w:t>
      </w:r>
      <w:r w:rsidR="00D007CC" w:rsidRPr="0062573D">
        <w:rPr>
          <w:rFonts w:hint="cs"/>
          <w:rtl/>
          <w:lang w:bidi="ar-JO"/>
        </w:rPr>
        <w:t>"</w:t>
      </w:r>
      <w:r w:rsidR="00B03D4F" w:rsidRPr="0062573D">
        <w:rPr>
          <w:rtl/>
        </w:rPr>
        <w:t xml:space="preserve"> </w:t>
      </w:r>
      <w:r w:rsidR="00B03D4F" w:rsidRPr="0062573D">
        <w:rPr>
          <w:rFonts w:hint="cs"/>
          <w:rtl/>
        </w:rPr>
        <w:t>و</w:t>
      </w:r>
      <w:r w:rsidR="00077B7B" w:rsidRPr="0062573D">
        <w:rPr>
          <w:rFonts w:hint="cs"/>
          <w:rtl/>
        </w:rPr>
        <w:t>ال</w:t>
      </w:r>
      <w:r w:rsidR="00B03D4F" w:rsidRPr="0062573D">
        <w:rPr>
          <w:rtl/>
          <w:lang w:bidi="ar-JO"/>
        </w:rPr>
        <w:t>تعامل معها</w:t>
      </w:r>
      <w:r w:rsidR="0030342D" w:rsidRPr="0062573D">
        <w:rPr>
          <w:rtl/>
          <w:lang w:bidi="ar-JO"/>
        </w:rPr>
        <w:t>.</w:t>
      </w:r>
    </w:p>
    <w:p w:rsidR="00536A4C" w:rsidRPr="001E62DE" w:rsidRDefault="004B62D3" w:rsidP="0072238C">
      <w:pPr>
        <w:pStyle w:val="ac"/>
        <w:spacing w:line="360" w:lineRule="auto"/>
        <w:rPr>
          <w:b/>
          <w:bCs/>
          <w:sz w:val="32"/>
          <w:szCs w:val="32"/>
          <w:rtl/>
          <w:lang w:bidi="ar-JO"/>
        </w:rPr>
      </w:pPr>
      <w:bookmarkStart w:id="98" w:name="_Toc385411317"/>
      <w:r w:rsidRPr="001E62DE">
        <w:rPr>
          <w:rFonts w:hint="cs"/>
          <w:b/>
          <w:bCs/>
          <w:sz w:val="32"/>
          <w:szCs w:val="32"/>
          <w:rtl/>
          <w:lang w:bidi="ar-JO"/>
        </w:rPr>
        <w:t xml:space="preserve">أولاً: </w:t>
      </w:r>
      <w:r w:rsidR="0030342D" w:rsidRPr="001E62DE">
        <w:rPr>
          <w:b/>
          <w:bCs/>
          <w:sz w:val="32"/>
          <w:szCs w:val="32"/>
          <w:rtl/>
          <w:lang w:bidi="ar-JO"/>
        </w:rPr>
        <w:t xml:space="preserve">تعريف التضاد </w:t>
      </w:r>
      <w:r w:rsidR="00536A4C" w:rsidRPr="001E62DE">
        <w:rPr>
          <w:rFonts w:hint="cs"/>
          <w:b/>
          <w:bCs/>
          <w:sz w:val="32"/>
          <w:szCs w:val="32"/>
          <w:rtl/>
          <w:lang w:bidi="ar-JO"/>
        </w:rPr>
        <w:t>لغة واصطلاحاً</w:t>
      </w:r>
      <w:bookmarkEnd w:id="98"/>
    </w:p>
    <w:p w:rsidR="0030342D" w:rsidRPr="0062573D" w:rsidRDefault="00536A4C" w:rsidP="0085322D">
      <w:pPr>
        <w:spacing w:after="0" w:line="360" w:lineRule="auto"/>
        <w:jc w:val="both"/>
        <w:rPr>
          <w:lang w:bidi="ar-JO"/>
        </w:rPr>
      </w:pPr>
      <w:r w:rsidRPr="00456834">
        <w:rPr>
          <w:rFonts w:hint="cs"/>
          <w:b/>
          <w:bCs/>
          <w:sz w:val="32"/>
          <w:szCs w:val="32"/>
          <w:rtl/>
          <w:lang w:bidi="ar-JO"/>
        </w:rPr>
        <w:t>لغة</w:t>
      </w:r>
      <w:r w:rsidR="0030342D" w:rsidRPr="00456834">
        <w:rPr>
          <w:b/>
          <w:bCs/>
          <w:sz w:val="32"/>
          <w:szCs w:val="32"/>
          <w:rtl/>
          <w:lang w:bidi="ar-JO"/>
        </w:rPr>
        <w:t>:</w:t>
      </w:r>
      <w:r w:rsidRPr="0062573D">
        <w:rPr>
          <w:rFonts w:hint="cs"/>
          <w:rtl/>
          <w:lang w:bidi="ar-JO"/>
        </w:rPr>
        <w:t xml:space="preserve"> </w:t>
      </w:r>
      <w:r w:rsidR="0030342D" w:rsidRPr="0062573D">
        <w:rPr>
          <w:rtl/>
          <w:lang w:bidi="ar-JO"/>
        </w:rPr>
        <w:t>ورد في لسان العرب أن الض</w:t>
      </w:r>
      <w:r w:rsidR="00684226" w:rsidRPr="0062573D">
        <w:rPr>
          <w:rtl/>
          <w:lang w:bidi="ar-JO"/>
        </w:rPr>
        <w:t>د هو كل شيء ضادَّ شيئاً ليغلبه.</w:t>
      </w:r>
      <w:r w:rsidR="001F6C6C" w:rsidRPr="0062573D">
        <w:rPr>
          <w:rFonts w:ascii="Times New Roman" w:eastAsia="Times New Roman" w:hAnsi="Times New Roman"/>
          <w:vertAlign w:val="superscript"/>
          <w:rtl/>
        </w:rPr>
        <w:t>(</w:t>
      </w:r>
      <w:r w:rsidR="001F6C6C" w:rsidRPr="0062573D">
        <w:rPr>
          <w:rFonts w:ascii="Times New Roman" w:eastAsia="Times New Roman" w:hAnsi="Times New Roman"/>
          <w:vertAlign w:val="superscript"/>
          <w:rtl/>
        </w:rPr>
        <w:footnoteReference w:id="235"/>
      </w:r>
      <w:r w:rsidR="001F6C6C" w:rsidRPr="0062573D">
        <w:rPr>
          <w:rFonts w:ascii="Times New Roman" w:eastAsia="Times New Roman" w:hAnsi="Times New Roman"/>
          <w:vertAlign w:val="superscript"/>
          <w:rtl/>
        </w:rPr>
        <w:t>)</w:t>
      </w:r>
      <w:r w:rsidR="0030342D" w:rsidRPr="0062573D">
        <w:rPr>
          <w:rtl/>
          <w:lang w:bidi="ar-JO"/>
        </w:rPr>
        <w:t xml:space="preserve"> وورد التعريف نفسه في "تاج العروس" للزبيدي،</w:t>
      </w:r>
      <w:r w:rsidR="00466B5D" w:rsidRPr="0062573D">
        <w:rPr>
          <w:rFonts w:hint="cs"/>
          <w:rtl/>
          <w:lang w:bidi="ar-JO"/>
        </w:rPr>
        <w:t xml:space="preserve"> </w:t>
      </w:r>
      <w:r w:rsidR="0030342D" w:rsidRPr="0062573D">
        <w:rPr>
          <w:rtl/>
          <w:lang w:bidi="ar-JO"/>
        </w:rPr>
        <w:t xml:space="preserve">وأضاف: </w:t>
      </w:r>
      <w:r w:rsidR="0030342D" w:rsidRPr="0062573D">
        <w:rPr>
          <w:b/>
          <w:bCs/>
          <w:rtl/>
          <w:lang w:bidi="ar-JO"/>
        </w:rPr>
        <w:t>"</w:t>
      </w:r>
      <w:r w:rsidR="0030342D" w:rsidRPr="0062573D">
        <w:rPr>
          <w:rtl/>
          <w:lang w:bidi="ar-JO"/>
        </w:rPr>
        <w:t>السواد ضد البياض، والموت ضد الحياة</w:t>
      </w:r>
      <w:r w:rsidR="00413C0C" w:rsidRPr="0062573D">
        <w:rPr>
          <w:rFonts w:hint="cs"/>
          <w:rtl/>
          <w:lang w:bidi="ar-JO"/>
        </w:rPr>
        <w:t>،</w:t>
      </w:r>
      <w:r w:rsidR="0030342D" w:rsidRPr="0062573D">
        <w:rPr>
          <w:rtl/>
          <w:lang w:bidi="ar-JO"/>
        </w:rPr>
        <w:t xml:space="preserve"> ويقال: لقي القوم أضدادهم وأندادهم أي: أقرانهم. وقال الأخفش: الند هو الضد والشبه</w:t>
      </w:r>
      <w:r w:rsidR="00413C0C" w:rsidRPr="0062573D">
        <w:rPr>
          <w:rFonts w:hint="cs"/>
          <w:rtl/>
          <w:lang w:bidi="ar-JO"/>
        </w:rPr>
        <w:t>؛</w:t>
      </w:r>
      <w:r w:rsidR="0030342D" w:rsidRPr="0062573D">
        <w:rPr>
          <w:rtl/>
          <w:lang w:bidi="ar-JO"/>
        </w:rPr>
        <w:t xml:space="preserve"> </w:t>
      </w:r>
      <w:r w:rsidR="00413C0C" w:rsidRPr="0062573D">
        <w:rPr>
          <w:rFonts w:hint="cs"/>
          <w:rtl/>
          <w:lang w:bidi="ar-JO"/>
        </w:rPr>
        <w:t>وقيل</w:t>
      </w:r>
      <w:r w:rsidR="0030342D" w:rsidRPr="0062573D">
        <w:rPr>
          <w:rtl/>
          <w:lang w:bidi="ar-JO"/>
        </w:rPr>
        <w:t xml:space="preserve">: </w:t>
      </w:r>
      <w:r w:rsidR="0021542B" w:rsidRPr="0062573D">
        <w:rPr>
          <w:rFonts w:hint="cs"/>
          <w:rtl/>
          <w:lang w:bidi="ar-JO"/>
        </w:rPr>
        <w:t>(</w:t>
      </w:r>
      <w:r w:rsidR="0030342D" w:rsidRPr="0062573D">
        <w:rPr>
          <w:rtl/>
          <w:lang w:bidi="ar-JO"/>
        </w:rPr>
        <w:t>الضد</w:t>
      </w:r>
      <w:r w:rsidR="0021542B" w:rsidRPr="0062573D">
        <w:rPr>
          <w:rFonts w:hint="cs"/>
          <w:rtl/>
          <w:lang w:bidi="ar-JO"/>
        </w:rPr>
        <w:t>)</w:t>
      </w:r>
      <w:r w:rsidR="0030342D" w:rsidRPr="0062573D">
        <w:rPr>
          <w:rtl/>
          <w:lang w:bidi="ar-JO"/>
        </w:rPr>
        <w:t xml:space="preserve"> مثل الشيء. </w:t>
      </w:r>
      <w:r w:rsidR="0021542B" w:rsidRPr="0062573D">
        <w:rPr>
          <w:rFonts w:hint="cs"/>
          <w:rtl/>
          <w:lang w:bidi="ar-JO"/>
        </w:rPr>
        <w:t>(</w:t>
      </w:r>
      <w:r w:rsidR="0030342D" w:rsidRPr="0062573D">
        <w:rPr>
          <w:rtl/>
          <w:lang w:bidi="ar-JO"/>
        </w:rPr>
        <w:t>والضد</w:t>
      </w:r>
      <w:r w:rsidR="0021542B" w:rsidRPr="0062573D">
        <w:rPr>
          <w:rFonts w:hint="cs"/>
          <w:rtl/>
          <w:lang w:bidi="ar-JO"/>
        </w:rPr>
        <w:t>)</w:t>
      </w:r>
      <w:r w:rsidR="0030342D" w:rsidRPr="0062573D">
        <w:rPr>
          <w:rtl/>
          <w:lang w:bidi="ar-JO"/>
        </w:rPr>
        <w:t>: خلافه</w:t>
      </w:r>
      <w:r w:rsidR="0030342D" w:rsidRPr="0062573D">
        <w:rPr>
          <w:b/>
          <w:bCs/>
          <w:rtl/>
          <w:lang w:bidi="ar-JO"/>
        </w:rPr>
        <w:t>"</w:t>
      </w:r>
      <w:r w:rsidR="0030342D" w:rsidRPr="0062573D">
        <w:rPr>
          <w:rtl/>
          <w:lang w:bidi="ar-JO"/>
        </w:rPr>
        <w:t>.</w:t>
      </w:r>
      <w:r w:rsidR="001F6C6C" w:rsidRPr="0062573D">
        <w:rPr>
          <w:rFonts w:ascii="Times New Roman" w:eastAsia="Times New Roman" w:hAnsi="Times New Roman"/>
          <w:vertAlign w:val="superscript"/>
          <w:rtl/>
        </w:rPr>
        <w:t>(</w:t>
      </w:r>
      <w:r w:rsidR="001F6C6C" w:rsidRPr="0062573D">
        <w:rPr>
          <w:rFonts w:ascii="Times New Roman" w:eastAsia="Times New Roman" w:hAnsi="Times New Roman"/>
          <w:vertAlign w:val="superscript"/>
          <w:rtl/>
        </w:rPr>
        <w:footnoteReference w:id="236"/>
      </w:r>
      <w:r w:rsidR="001F6C6C" w:rsidRPr="0062573D">
        <w:rPr>
          <w:rFonts w:ascii="Times New Roman" w:eastAsia="Times New Roman" w:hAnsi="Times New Roman"/>
          <w:vertAlign w:val="superscript"/>
          <w:rtl/>
        </w:rPr>
        <w:t>)</w:t>
      </w:r>
      <w:r w:rsidR="0085322D" w:rsidRPr="0062573D">
        <w:rPr>
          <w:rFonts w:hint="cs"/>
          <w:rtl/>
          <w:lang w:bidi="ar-JO"/>
        </w:rPr>
        <w:t xml:space="preserve"> </w:t>
      </w:r>
      <w:r w:rsidR="0030342D" w:rsidRPr="0062573D">
        <w:rPr>
          <w:rtl/>
          <w:lang w:bidi="ar-JO"/>
        </w:rPr>
        <w:t xml:space="preserve">وجاء في "المصباح المنير": </w:t>
      </w:r>
      <w:r w:rsidR="00D007CC" w:rsidRPr="0062573D">
        <w:rPr>
          <w:rFonts w:hint="cs"/>
          <w:rtl/>
          <w:lang w:bidi="ar-JO"/>
        </w:rPr>
        <w:t>(</w:t>
      </w:r>
      <w:r w:rsidR="0030342D" w:rsidRPr="0062573D">
        <w:rPr>
          <w:rtl/>
          <w:lang w:bidi="ar-JO"/>
        </w:rPr>
        <w:t>الضد</w:t>
      </w:r>
      <w:r w:rsidR="00D007CC" w:rsidRPr="0062573D">
        <w:rPr>
          <w:rFonts w:hint="cs"/>
          <w:rtl/>
          <w:lang w:bidi="ar-JO"/>
        </w:rPr>
        <w:t>)</w:t>
      </w:r>
      <w:r w:rsidR="0030342D" w:rsidRPr="0062573D">
        <w:rPr>
          <w:rtl/>
          <w:lang w:bidi="ar-JO"/>
        </w:rPr>
        <w:t xml:space="preserve"> هو النظير والكفء. والجمع أضداد. والضد خلافه.</w:t>
      </w:r>
      <w:r w:rsidR="001F6C6C" w:rsidRPr="0062573D">
        <w:rPr>
          <w:rFonts w:hint="cs"/>
          <w:rtl/>
          <w:lang w:bidi="ar-JO"/>
        </w:rPr>
        <w:t xml:space="preserve"> </w:t>
      </w:r>
      <w:r w:rsidR="0030342D" w:rsidRPr="0062573D">
        <w:rPr>
          <w:rtl/>
          <w:lang w:bidi="ar-JO"/>
        </w:rPr>
        <w:t>و(ضاد</w:t>
      </w:r>
      <w:r w:rsidR="00D76458" w:rsidRPr="0062573D">
        <w:rPr>
          <w:rtl/>
          <w:lang w:bidi="ar-JO"/>
        </w:rPr>
        <w:t>ّه) (مضادةً) إذا باينه مخالفة و</w:t>
      </w:r>
      <w:r w:rsidR="0030342D" w:rsidRPr="0062573D">
        <w:rPr>
          <w:rtl/>
          <w:lang w:bidi="ar-JO"/>
        </w:rPr>
        <w:t>(المتضادان) اللذان لا يجتمعان كالليل والنهار.</w:t>
      </w:r>
      <w:r w:rsidR="001F6C6C" w:rsidRPr="0062573D">
        <w:rPr>
          <w:rFonts w:ascii="Times New Roman" w:eastAsia="Times New Roman" w:hAnsi="Times New Roman"/>
          <w:vertAlign w:val="superscript"/>
          <w:rtl/>
        </w:rPr>
        <w:t>(</w:t>
      </w:r>
      <w:r w:rsidR="001F6C6C" w:rsidRPr="0062573D">
        <w:rPr>
          <w:rFonts w:ascii="Times New Roman" w:eastAsia="Times New Roman" w:hAnsi="Times New Roman"/>
          <w:vertAlign w:val="superscript"/>
          <w:rtl/>
        </w:rPr>
        <w:footnoteReference w:id="237"/>
      </w:r>
      <w:r w:rsidR="001F6C6C" w:rsidRPr="0062573D">
        <w:rPr>
          <w:rFonts w:ascii="Times New Roman" w:eastAsia="Times New Roman" w:hAnsi="Times New Roman"/>
          <w:vertAlign w:val="superscript"/>
          <w:rtl/>
        </w:rPr>
        <w:t>)</w:t>
      </w:r>
      <w:r w:rsidR="0030342D" w:rsidRPr="0062573D">
        <w:rPr>
          <w:rtl/>
          <w:lang w:bidi="ar-JO"/>
        </w:rPr>
        <w:t xml:space="preserve"> </w:t>
      </w:r>
    </w:p>
    <w:p w:rsidR="004E555E" w:rsidRDefault="00536A4C" w:rsidP="00456834">
      <w:pPr>
        <w:spacing w:after="0" w:line="360" w:lineRule="auto"/>
        <w:jc w:val="both"/>
        <w:rPr>
          <w:rFonts w:ascii="Times New Roman" w:eastAsia="Times New Roman" w:hAnsi="Times New Roman"/>
          <w:vertAlign w:val="superscript"/>
          <w:rtl/>
        </w:rPr>
      </w:pPr>
      <w:r w:rsidRPr="00456834">
        <w:rPr>
          <w:rFonts w:hint="cs"/>
          <w:b/>
          <w:bCs/>
          <w:sz w:val="32"/>
          <w:szCs w:val="32"/>
          <w:rtl/>
          <w:lang w:bidi="ar-JO"/>
        </w:rPr>
        <w:t>اصطلاحاً:</w:t>
      </w:r>
      <w:r w:rsidRPr="0062573D">
        <w:rPr>
          <w:rFonts w:hint="cs"/>
          <w:rtl/>
          <w:lang w:bidi="ar-JO"/>
        </w:rPr>
        <w:t xml:space="preserve"> </w:t>
      </w:r>
      <w:r w:rsidR="00456834">
        <w:rPr>
          <w:rFonts w:hint="cs"/>
          <w:rtl/>
          <w:lang w:bidi="ar-JO"/>
        </w:rPr>
        <w:t>ف</w:t>
      </w:r>
      <w:r w:rsidR="00D26065" w:rsidRPr="0062573D">
        <w:rPr>
          <w:rtl/>
          <w:lang w:bidi="ar-JO"/>
        </w:rPr>
        <w:t>هو</w:t>
      </w:r>
      <w:r w:rsidR="001C6C1A" w:rsidRPr="0062573D">
        <w:rPr>
          <w:rFonts w:hint="cs"/>
          <w:rtl/>
          <w:lang w:bidi="ar-JO"/>
        </w:rPr>
        <w:t xml:space="preserve">: </w:t>
      </w:r>
      <w:r w:rsidR="0030342D" w:rsidRPr="0062573D">
        <w:rPr>
          <w:rtl/>
          <w:lang w:bidi="ar-JO"/>
        </w:rPr>
        <w:t>الكلمات التي تؤدي دلالتين متضادتين بلفظ واحد</w:t>
      </w:r>
      <w:r w:rsidR="00D26065" w:rsidRPr="0062573D">
        <w:rPr>
          <w:rFonts w:hint="cs"/>
          <w:rtl/>
          <w:lang w:bidi="ar-JO"/>
        </w:rPr>
        <w:t>"</w:t>
      </w:r>
      <w:r w:rsidR="00234AE2" w:rsidRPr="0062573D">
        <w:rPr>
          <w:rFonts w:hint="cs"/>
          <w:rtl/>
          <w:lang w:bidi="ar-JO"/>
        </w:rPr>
        <w:t>،</w:t>
      </w:r>
      <w:r w:rsidR="0030342D" w:rsidRPr="0062573D">
        <w:rPr>
          <w:rtl/>
          <w:lang w:bidi="ar-JO"/>
        </w:rPr>
        <w:t xml:space="preserve"> مثل كلمة</w:t>
      </w:r>
      <w:r w:rsidR="00234AE2" w:rsidRPr="0062573D">
        <w:rPr>
          <w:rFonts w:hint="cs"/>
          <w:rtl/>
          <w:lang w:bidi="ar-JO"/>
        </w:rPr>
        <w:t xml:space="preserve"> </w:t>
      </w:r>
      <w:r w:rsidR="005B1151" w:rsidRPr="0062573D">
        <w:rPr>
          <w:rtl/>
          <w:lang w:bidi="ar-JO"/>
        </w:rPr>
        <w:t>(</w:t>
      </w:r>
      <w:r w:rsidR="0030342D" w:rsidRPr="0062573D">
        <w:rPr>
          <w:rtl/>
          <w:lang w:bidi="ar-JO"/>
        </w:rPr>
        <w:t>الجون)</w:t>
      </w:r>
      <w:r w:rsidR="00234AE2" w:rsidRPr="0062573D">
        <w:rPr>
          <w:rFonts w:hint="cs"/>
          <w:rtl/>
          <w:lang w:bidi="ar-JO"/>
        </w:rPr>
        <w:t>،</w:t>
      </w:r>
      <w:r w:rsidR="0030342D" w:rsidRPr="0062573D">
        <w:rPr>
          <w:rtl/>
          <w:lang w:bidi="ar-JO"/>
        </w:rPr>
        <w:t xml:space="preserve"> تستعمل للأبيض والأسود</w:t>
      </w:r>
      <w:r w:rsidR="00234AE2" w:rsidRPr="0062573D">
        <w:rPr>
          <w:rFonts w:hint="cs"/>
          <w:rtl/>
          <w:lang w:bidi="ar-JO"/>
        </w:rPr>
        <w:t>،</w:t>
      </w:r>
      <w:r w:rsidRPr="0062573D">
        <w:rPr>
          <w:rFonts w:hint="cs"/>
          <w:rtl/>
          <w:lang w:bidi="ar-JO"/>
        </w:rPr>
        <w:t xml:space="preserve"> و</w:t>
      </w:r>
      <w:r w:rsidR="0030342D" w:rsidRPr="0062573D">
        <w:rPr>
          <w:rtl/>
          <w:lang w:bidi="ar-JO"/>
        </w:rPr>
        <w:t>التَّضَاد هو الكلمة ذات المعنى المضاد لكلمة أخرى</w:t>
      </w:r>
      <w:r w:rsidR="00234AE2" w:rsidRPr="0062573D">
        <w:rPr>
          <w:rFonts w:hint="cs"/>
          <w:rtl/>
          <w:lang w:bidi="ar-JO"/>
        </w:rPr>
        <w:t>،</w:t>
      </w:r>
      <w:r w:rsidR="0030342D" w:rsidRPr="0062573D">
        <w:rPr>
          <w:rtl/>
          <w:lang w:bidi="ar-JO"/>
        </w:rPr>
        <w:t xml:space="preserve"> فكلمة سريع، تقابلها بطيء، فك</w:t>
      </w:r>
      <w:r w:rsidR="00C849E0" w:rsidRPr="0062573D">
        <w:rPr>
          <w:rtl/>
          <w:lang w:bidi="ar-JO"/>
        </w:rPr>
        <w:t>ل منهما مضادة في المعنى للأخرى.</w:t>
      </w:r>
      <w:r w:rsidR="001F6C6C" w:rsidRPr="0062573D">
        <w:rPr>
          <w:rFonts w:ascii="Times New Roman" w:eastAsia="Times New Roman" w:hAnsi="Times New Roman"/>
          <w:vertAlign w:val="superscript"/>
          <w:rtl/>
        </w:rPr>
        <w:t>(</w:t>
      </w:r>
      <w:r w:rsidR="001F6C6C" w:rsidRPr="0062573D">
        <w:rPr>
          <w:rFonts w:ascii="Times New Roman" w:eastAsia="Times New Roman" w:hAnsi="Times New Roman"/>
          <w:vertAlign w:val="superscript"/>
          <w:rtl/>
        </w:rPr>
        <w:footnoteReference w:id="238"/>
      </w:r>
      <w:r w:rsidR="001F6C6C" w:rsidRPr="0062573D">
        <w:rPr>
          <w:rFonts w:ascii="Times New Roman" w:eastAsia="Times New Roman" w:hAnsi="Times New Roman"/>
          <w:vertAlign w:val="superscript"/>
          <w:rtl/>
        </w:rPr>
        <w:t>)</w:t>
      </w:r>
      <w:bookmarkStart w:id="99" w:name="_Toc385411318"/>
    </w:p>
    <w:p w:rsidR="00C73378" w:rsidRDefault="00C73378" w:rsidP="00456834">
      <w:pPr>
        <w:spacing w:after="0" w:line="360" w:lineRule="auto"/>
        <w:jc w:val="both"/>
        <w:rPr>
          <w:rFonts w:ascii="Times New Roman" w:eastAsia="Times New Roman" w:hAnsi="Times New Roman"/>
          <w:vertAlign w:val="superscript"/>
          <w:rtl/>
        </w:rPr>
      </w:pPr>
    </w:p>
    <w:p w:rsidR="00C73378" w:rsidRDefault="00C73378" w:rsidP="00456834">
      <w:pPr>
        <w:spacing w:after="0" w:line="360" w:lineRule="auto"/>
        <w:jc w:val="both"/>
        <w:rPr>
          <w:rFonts w:ascii="Times New Roman" w:eastAsia="Times New Roman" w:hAnsi="Times New Roman"/>
          <w:vertAlign w:val="superscript"/>
          <w:rtl/>
        </w:rPr>
      </w:pPr>
    </w:p>
    <w:p w:rsidR="00C73378" w:rsidRPr="0062573D" w:rsidRDefault="00C73378" w:rsidP="00456834">
      <w:pPr>
        <w:spacing w:after="0" w:line="360" w:lineRule="auto"/>
        <w:jc w:val="both"/>
        <w:rPr>
          <w:rFonts w:ascii="Times New Roman" w:eastAsia="Times New Roman" w:hAnsi="Times New Roman"/>
          <w:vertAlign w:val="superscript"/>
          <w:rtl/>
        </w:rPr>
      </w:pPr>
    </w:p>
    <w:p w:rsidR="00686D96" w:rsidRPr="001E62DE" w:rsidRDefault="004B62D3" w:rsidP="0072238C">
      <w:pPr>
        <w:pStyle w:val="ac"/>
        <w:spacing w:line="360" w:lineRule="auto"/>
        <w:rPr>
          <w:b/>
          <w:bCs/>
          <w:sz w:val="32"/>
          <w:szCs w:val="32"/>
          <w:rtl/>
          <w:lang w:bidi="ar-JO"/>
        </w:rPr>
      </w:pPr>
      <w:r w:rsidRPr="001E62DE">
        <w:rPr>
          <w:rFonts w:hint="cs"/>
          <w:b/>
          <w:bCs/>
          <w:sz w:val="32"/>
          <w:szCs w:val="32"/>
          <w:rtl/>
          <w:lang w:bidi="ar-JO"/>
        </w:rPr>
        <w:lastRenderedPageBreak/>
        <w:t xml:space="preserve">ثانياً: </w:t>
      </w:r>
      <w:r w:rsidR="00686D96" w:rsidRPr="001E62DE">
        <w:rPr>
          <w:b/>
          <w:bCs/>
          <w:sz w:val="32"/>
          <w:szCs w:val="32"/>
          <w:rtl/>
          <w:lang w:bidi="ar-JO"/>
        </w:rPr>
        <w:t>موقف العلماء من وجود التضاد</w:t>
      </w:r>
      <w:bookmarkEnd w:id="99"/>
      <w:r w:rsidR="00686D96" w:rsidRPr="001E62DE">
        <w:rPr>
          <w:b/>
          <w:bCs/>
          <w:sz w:val="32"/>
          <w:szCs w:val="32"/>
          <w:rtl/>
          <w:lang w:bidi="ar-JO"/>
        </w:rPr>
        <w:t xml:space="preserve"> </w:t>
      </w:r>
    </w:p>
    <w:p w:rsidR="004E555E" w:rsidRDefault="0021542B" w:rsidP="00954F00">
      <w:pPr>
        <w:spacing w:after="0" w:line="360" w:lineRule="auto"/>
        <w:jc w:val="both"/>
        <w:rPr>
          <w:rtl/>
          <w:lang w:bidi="ar-JO"/>
        </w:rPr>
      </w:pPr>
      <w:r w:rsidRPr="004E555E">
        <w:rPr>
          <w:b/>
          <w:bCs/>
          <w:sz w:val="32"/>
          <w:szCs w:val="32"/>
          <w:rtl/>
          <w:lang w:bidi="ar-JO"/>
        </w:rPr>
        <w:t xml:space="preserve">فريق </w:t>
      </w:r>
      <w:r w:rsidRPr="004E555E">
        <w:rPr>
          <w:rFonts w:hint="cs"/>
          <w:b/>
          <w:bCs/>
          <w:sz w:val="32"/>
          <w:szCs w:val="32"/>
          <w:rtl/>
          <w:lang w:bidi="ar-JO"/>
        </w:rPr>
        <w:t>أنكر</w:t>
      </w:r>
      <w:r w:rsidRPr="004E555E">
        <w:rPr>
          <w:b/>
          <w:bCs/>
          <w:sz w:val="32"/>
          <w:szCs w:val="32"/>
          <w:rtl/>
          <w:lang w:bidi="ar-JO"/>
        </w:rPr>
        <w:t xml:space="preserve"> وجوده</w:t>
      </w:r>
      <w:r w:rsidR="00686D96" w:rsidRPr="004E555E">
        <w:rPr>
          <w:b/>
          <w:bCs/>
          <w:sz w:val="32"/>
          <w:szCs w:val="32"/>
          <w:rtl/>
          <w:lang w:bidi="ar-JO"/>
        </w:rPr>
        <w:t>:</w:t>
      </w:r>
      <w:r w:rsidR="002303D9" w:rsidRPr="0062573D">
        <w:rPr>
          <w:rFonts w:hint="cs"/>
          <w:rtl/>
          <w:lang w:bidi="ar-JO"/>
        </w:rPr>
        <w:t xml:space="preserve"> </w:t>
      </w:r>
      <w:r w:rsidR="00686D96" w:rsidRPr="0062573D">
        <w:rPr>
          <w:rtl/>
          <w:lang w:bidi="ar-JO"/>
        </w:rPr>
        <w:t xml:space="preserve">اختلف العلماء حول وقوع التضاد وأسباب وقوعه، فرأى بعضهم أن التضاد </w:t>
      </w:r>
    </w:p>
    <w:p w:rsidR="00F2301B" w:rsidRPr="0062573D" w:rsidRDefault="00686D96" w:rsidP="005474AE">
      <w:pPr>
        <w:spacing w:after="0" w:line="360" w:lineRule="auto"/>
        <w:jc w:val="both"/>
        <w:rPr>
          <w:rtl/>
          <w:lang w:bidi="ar-JO"/>
        </w:rPr>
      </w:pPr>
      <w:r w:rsidRPr="0062573D">
        <w:rPr>
          <w:rtl/>
          <w:lang w:bidi="ar-JO"/>
        </w:rPr>
        <w:t>ليس إلا نوعا</w:t>
      </w:r>
      <w:r w:rsidR="0021542B" w:rsidRPr="0062573D">
        <w:rPr>
          <w:rFonts w:hint="cs"/>
          <w:rtl/>
          <w:lang w:bidi="ar-JO"/>
        </w:rPr>
        <w:t>ً</w:t>
      </w:r>
      <w:r w:rsidRPr="0062573D">
        <w:rPr>
          <w:rtl/>
          <w:lang w:bidi="ar-JO"/>
        </w:rPr>
        <w:t xml:space="preserve"> من الاشتراك اللفظي</w:t>
      </w:r>
      <w:r w:rsidR="0021542B" w:rsidRPr="0062573D">
        <w:rPr>
          <w:rFonts w:hint="cs"/>
          <w:rtl/>
          <w:lang w:bidi="ar-JO"/>
        </w:rPr>
        <w:t>،</w:t>
      </w:r>
      <w:r w:rsidRPr="0062573D">
        <w:rPr>
          <w:rtl/>
          <w:lang w:bidi="ar-JO"/>
        </w:rPr>
        <w:t xml:space="preserve"> ومن أبرز المنكرين للتضاد على الإطلاق ابن درستويه،</w:t>
      </w:r>
      <w:r w:rsidR="00F75444" w:rsidRPr="0062573D">
        <w:rPr>
          <w:rFonts w:ascii="Times New Roman" w:eastAsia="Times New Roman" w:hAnsi="Times New Roman"/>
          <w:vertAlign w:val="superscript"/>
          <w:rtl/>
        </w:rPr>
        <w:t>(</w:t>
      </w:r>
      <w:r w:rsidR="00F75444" w:rsidRPr="0062573D">
        <w:rPr>
          <w:rFonts w:ascii="Times New Roman" w:eastAsia="Times New Roman" w:hAnsi="Times New Roman"/>
          <w:vertAlign w:val="superscript"/>
          <w:rtl/>
        </w:rPr>
        <w:footnoteReference w:id="239"/>
      </w:r>
      <w:r w:rsidR="00F75444" w:rsidRPr="0062573D">
        <w:rPr>
          <w:rFonts w:ascii="Times New Roman" w:eastAsia="Times New Roman" w:hAnsi="Times New Roman"/>
          <w:vertAlign w:val="superscript"/>
          <w:rtl/>
        </w:rPr>
        <w:t>)</w:t>
      </w:r>
      <w:r w:rsidRPr="0062573D">
        <w:rPr>
          <w:rtl/>
          <w:lang w:bidi="ar-JO"/>
        </w:rPr>
        <w:t xml:space="preserve"> فه</w:t>
      </w:r>
      <w:r w:rsidR="0021542B" w:rsidRPr="0062573D">
        <w:rPr>
          <w:rtl/>
          <w:lang w:bidi="ar-JO"/>
        </w:rPr>
        <w:t>و يرفض وجود هذه الظاهرة حيث قال</w:t>
      </w:r>
      <w:r w:rsidRPr="0062573D">
        <w:rPr>
          <w:rtl/>
          <w:lang w:bidi="ar-JO"/>
        </w:rPr>
        <w:t>: النوء السقوط أيضا</w:t>
      </w:r>
      <w:r w:rsidR="0021542B" w:rsidRPr="0062573D">
        <w:rPr>
          <w:rFonts w:hint="cs"/>
          <w:rtl/>
          <w:lang w:bidi="ar-JO"/>
        </w:rPr>
        <w:t>ً،</w:t>
      </w:r>
      <w:r w:rsidRPr="0062573D">
        <w:rPr>
          <w:rtl/>
          <w:lang w:bidi="ar-JO"/>
        </w:rPr>
        <w:t xml:space="preserve"> وأنه من الأضداد</w:t>
      </w:r>
      <w:r w:rsidR="0021542B" w:rsidRPr="0062573D">
        <w:rPr>
          <w:rFonts w:hint="cs"/>
          <w:rtl/>
          <w:lang w:bidi="ar-JO"/>
        </w:rPr>
        <w:t>؛</w:t>
      </w:r>
      <w:r w:rsidRPr="0062573D">
        <w:rPr>
          <w:rtl/>
          <w:lang w:bidi="ar-JO"/>
        </w:rPr>
        <w:t xml:space="preserve"> وهو الارتفاع بمشقة وثقل، وقد أوضحنا الحجة عليهم في ذلك في كتابنا في إبطال الأضداد</w:t>
      </w:r>
      <w:r w:rsidR="0021542B" w:rsidRPr="0062573D">
        <w:rPr>
          <w:rFonts w:hint="cs"/>
          <w:rtl/>
          <w:lang w:bidi="ar-JO"/>
        </w:rPr>
        <w:t>.</w:t>
      </w:r>
      <w:r w:rsidR="001F6C6C" w:rsidRPr="0062573D">
        <w:rPr>
          <w:rFonts w:ascii="Times New Roman" w:eastAsia="Times New Roman" w:hAnsi="Times New Roman"/>
          <w:vertAlign w:val="superscript"/>
          <w:rtl/>
        </w:rPr>
        <w:t>(</w:t>
      </w:r>
      <w:r w:rsidR="001F6C6C" w:rsidRPr="0062573D">
        <w:rPr>
          <w:rFonts w:ascii="Times New Roman" w:eastAsia="Times New Roman" w:hAnsi="Times New Roman"/>
          <w:vertAlign w:val="superscript"/>
          <w:rtl/>
        </w:rPr>
        <w:footnoteReference w:id="240"/>
      </w:r>
      <w:r w:rsidR="001F6C6C" w:rsidRPr="0062573D">
        <w:rPr>
          <w:rFonts w:ascii="Times New Roman" w:eastAsia="Times New Roman" w:hAnsi="Times New Roman"/>
          <w:vertAlign w:val="superscript"/>
          <w:rtl/>
        </w:rPr>
        <w:t>)</w:t>
      </w:r>
    </w:p>
    <w:p w:rsidR="00686D96" w:rsidRPr="0062573D" w:rsidRDefault="00DE0EF5" w:rsidP="007E24F7">
      <w:pPr>
        <w:spacing w:after="0" w:line="360" w:lineRule="auto"/>
        <w:jc w:val="both"/>
        <w:rPr>
          <w:rtl/>
          <w:lang w:bidi="ar-JO"/>
        </w:rPr>
      </w:pPr>
      <w:r w:rsidRPr="0062573D">
        <w:rPr>
          <w:rFonts w:hint="cs"/>
          <w:rtl/>
          <w:lang w:bidi="ar-JO"/>
        </w:rPr>
        <w:tab/>
      </w:r>
      <w:r w:rsidR="00686D96" w:rsidRPr="0062573D">
        <w:rPr>
          <w:rtl/>
          <w:lang w:bidi="ar-JO"/>
        </w:rPr>
        <w:t>وإنكار ابن درستويه للمتضاد كإنكاره للمشترك</w:t>
      </w:r>
      <w:r w:rsidR="0021542B" w:rsidRPr="0062573D">
        <w:rPr>
          <w:rFonts w:hint="cs"/>
          <w:rtl/>
          <w:lang w:bidi="ar-JO"/>
        </w:rPr>
        <w:t>،</w:t>
      </w:r>
      <w:r w:rsidR="00686D96" w:rsidRPr="0062573D">
        <w:rPr>
          <w:rtl/>
          <w:lang w:bidi="ar-JO"/>
        </w:rPr>
        <w:t xml:space="preserve"> حيث يرى فيه تغطية وتعمية للدلالة، ويرى أنه إذا اعترى اللفظة الواحدة معنيان مختلفان، لم يعرف المخاطب أيهما أراد</w:t>
      </w:r>
      <w:r w:rsidR="007E24F7" w:rsidRPr="0062573D">
        <w:rPr>
          <w:rFonts w:hint="cs"/>
          <w:rtl/>
          <w:lang w:bidi="ar-JO"/>
        </w:rPr>
        <w:t xml:space="preserve"> </w:t>
      </w:r>
      <w:r w:rsidR="00686D96" w:rsidRPr="0062573D">
        <w:rPr>
          <w:rtl/>
          <w:lang w:bidi="ar-JO"/>
        </w:rPr>
        <w:t>المخاطب</w:t>
      </w:r>
      <w:r w:rsidR="0021542B" w:rsidRPr="0062573D">
        <w:rPr>
          <w:rFonts w:hint="cs"/>
          <w:rtl/>
          <w:lang w:bidi="ar-JO"/>
        </w:rPr>
        <w:t>،</w:t>
      </w:r>
      <w:r w:rsidR="00686D96" w:rsidRPr="0062573D">
        <w:rPr>
          <w:rtl/>
          <w:lang w:bidi="ar-JO"/>
        </w:rPr>
        <w:t xml:space="preserve"> وانتصر السيوطي لهذا المذهب في صدر الفصل الذي عقده في كتابه المزهر</w:t>
      </w:r>
      <w:r w:rsidR="0021542B" w:rsidRPr="0062573D">
        <w:rPr>
          <w:rFonts w:hint="cs"/>
          <w:rtl/>
          <w:lang w:bidi="ar-JO"/>
        </w:rPr>
        <w:t>،</w:t>
      </w:r>
      <w:r w:rsidR="0021542B" w:rsidRPr="0062573D">
        <w:rPr>
          <w:rtl/>
          <w:lang w:bidi="ar-JO"/>
        </w:rPr>
        <w:t xml:space="preserve"> فقال</w:t>
      </w:r>
      <w:r w:rsidR="00686D96" w:rsidRPr="0062573D">
        <w:rPr>
          <w:rtl/>
          <w:lang w:bidi="ar-JO"/>
        </w:rPr>
        <w:t>: هو نوع من المشترك</w:t>
      </w:r>
      <w:r w:rsidR="002303D9" w:rsidRPr="0062573D">
        <w:rPr>
          <w:rFonts w:hint="cs"/>
          <w:rtl/>
          <w:lang w:bidi="ar-JO"/>
        </w:rPr>
        <w:t>.</w:t>
      </w:r>
      <w:r w:rsidR="00725D97" w:rsidRPr="0062573D">
        <w:rPr>
          <w:rFonts w:ascii="Times New Roman" w:eastAsia="Times New Roman" w:hAnsi="Times New Roman"/>
          <w:vertAlign w:val="superscript"/>
          <w:rtl/>
        </w:rPr>
        <w:t>(</w:t>
      </w:r>
      <w:r w:rsidR="00725D97" w:rsidRPr="0062573D">
        <w:rPr>
          <w:rFonts w:ascii="Times New Roman" w:eastAsia="Times New Roman" w:hAnsi="Times New Roman"/>
          <w:vertAlign w:val="superscript"/>
          <w:rtl/>
        </w:rPr>
        <w:footnoteReference w:id="241"/>
      </w:r>
      <w:r w:rsidR="00725D97" w:rsidRPr="0062573D">
        <w:rPr>
          <w:rFonts w:ascii="Times New Roman" w:eastAsia="Times New Roman" w:hAnsi="Times New Roman"/>
          <w:vertAlign w:val="superscript"/>
          <w:rtl/>
        </w:rPr>
        <w:t>)</w:t>
      </w:r>
    </w:p>
    <w:p w:rsidR="004E555E" w:rsidRPr="0062573D" w:rsidRDefault="00DE0EF5" w:rsidP="004E555E">
      <w:pPr>
        <w:spacing w:after="0" w:line="360" w:lineRule="auto"/>
        <w:jc w:val="both"/>
        <w:rPr>
          <w:rFonts w:ascii="Times New Roman" w:eastAsia="Times New Roman" w:hAnsi="Times New Roman"/>
          <w:vertAlign w:val="superscript"/>
          <w:rtl/>
        </w:rPr>
      </w:pPr>
      <w:r w:rsidRPr="0062573D">
        <w:rPr>
          <w:rtl/>
          <w:lang w:bidi="ar-JO"/>
        </w:rPr>
        <w:tab/>
      </w:r>
      <w:r w:rsidRPr="0062573D">
        <w:rPr>
          <w:rFonts w:hint="cs"/>
          <w:rtl/>
          <w:lang w:bidi="ar-JO"/>
        </w:rPr>
        <w:t>و</w:t>
      </w:r>
      <w:r w:rsidR="00FD2C62" w:rsidRPr="0062573D">
        <w:rPr>
          <w:rFonts w:hint="cs"/>
          <w:rtl/>
          <w:lang w:bidi="ar-JO"/>
        </w:rPr>
        <w:t>قيل</w:t>
      </w:r>
      <w:r w:rsidRPr="0062573D">
        <w:rPr>
          <w:rFonts w:hint="cs"/>
          <w:rtl/>
          <w:lang w:bidi="ar-JO"/>
        </w:rPr>
        <w:t xml:space="preserve"> أيضاً</w:t>
      </w:r>
      <w:r w:rsidR="002303D9" w:rsidRPr="0062573D">
        <w:rPr>
          <w:rFonts w:hint="cs"/>
          <w:rtl/>
          <w:lang w:bidi="ar-JO"/>
        </w:rPr>
        <w:t>:</w:t>
      </w:r>
      <w:r w:rsidR="0021542B" w:rsidRPr="0062573D">
        <w:rPr>
          <w:rtl/>
          <w:lang w:bidi="ar-JO"/>
        </w:rPr>
        <w:t xml:space="preserve"> " ليس في </w:t>
      </w:r>
      <w:r w:rsidR="00686D96" w:rsidRPr="0062573D">
        <w:rPr>
          <w:rtl/>
          <w:lang w:bidi="ar-JO"/>
        </w:rPr>
        <w:t>كلام العرب ضد</w:t>
      </w:r>
      <w:r w:rsidR="0021542B" w:rsidRPr="0062573D">
        <w:rPr>
          <w:rFonts w:hint="cs"/>
          <w:rtl/>
          <w:lang w:bidi="ar-JO"/>
        </w:rPr>
        <w:t>؛</w:t>
      </w:r>
      <w:r w:rsidR="00686D96" w:rsidRPr="0062573D">
        <w:rPr>
          <w:rtl/>
          <w:lang w:bidi="ar-JO"/>
        </w:rPr>
        <w:t xml:space="preserve"> لأنه لو كان فيه ضد لكان الكلام محالا "</w:t>
      </w:r>
      <w:r w:rsidR="002303D9" w:rsidRPr="0062573D">
        <w:rPr>
          <w:rFonts w:hint="cs"/>
          <w:rtl/>
          <w:lang w:bidi="ar-JO"/>
        </w:rPr>
        <w:t>،</w:t>
      </w:r>
      <w:r w:rsidR="00725D97" w:rsidRPr="0062573D">
        <w:rPr>
          <w:rFonts w:ascii="Times New Roman" w:eastAsia="Times New Roman" w:hAnsi="Times New Roman"/>
          <w:vertAlign w:val="superscript"/>
          <w:rtl/>
        </w:rPr>
        <w:t>(</w:t>
      </w:r>
      <w:r w:rsidR="00725D97" w:rsidRPr="0062573D">
        <w:rPr>
          <w:rFonts w:ascii="Times New Roman" w:eastAsia="Times New Roman" w:hAnsi="Times New Roman"/>
          <w:vertAlign w:val="superscript"/>
          <w:rtl/>
        </w:rPr>
        <w:footnoteReference w:id="242"/>
      </w:r>
      <w:r w:rsidR="00725D97" w:rsidRPr="0062573D">
        <w:rPr>
          <w:rFonts w:ascii="Times New Roman" w:eastAsia="Times New Roman" w:hAnsi="Times New Roman"/>
          <w:vertAlign w:val="superscript"/>
          <w:rtl/>
        </w:rPr>
        <w:t>)</w:t>
      </w:r>
      <w:r w:rsidR="00686D96" w:rsidRPr="0062573D">
        <w:rPr>
          <w:rtl/>
          <w:lang w:bidi="ar-JO"/>
        </w:rPr>
        <w:t xml:space="preserve"> كما انتصر الجواليقي</w:t>
      </w:r>
      <w:r w:rsidR="001D3AE9" w:rsidRPr="0062573D">
        <w:rPr>
          <w:rFonts w:ascii="Times New Roman" w:eastAsia="Times New Roman" w:hAnsi="Times New Roman"/>
          <w:vertAlign w:val="superscript"/>
          <w:rtl/>
        </w:rPr>
        <w:t>(</w:t>
      </w:r>
      <w:r w:rsidR="001D3AE9" w:rsidRPr="0062573D">
        <w:rPr>
          <w:rFonts w:ascii="Times New Roman" w:eastAsia="Times New Roman" w:hAnsi="Times New Roman"/>
          <w:vertAlign w:val="superscript"/>
          <w:rtl/>
        </w:rPr>
        <w:footnoteReference w:id="243"/>
      </w:r>
      <w:r w:rsidR="001D3AE9" w:rsidRPr="0062573D">
        <w:rPr>
          <w:rFonts w:ascii="Times New Roman" w:eastAsia="Times New Roman" w:hAnsi="Times New Roman"/>
          <w:vertAlign w:val="superscript"/>
          <w:rtl/>
        </w:rPr>
        <w:t>)</w:t>
      </w:r>
      <w:r w:rsidR="00686D96" w:rsidRPr="0062573D">
        <w:rPr>
          <w:rtl/>
          <w:lang w:bidi="ar-JO"/>
        </w:rPr>
        <w:t xml:space="preserve"> لهذا الرأي</w:t>
      </w:r>
      <w:r w:rsidR="0021542B" w:rsidRPr="0062573D">
        <w:rPr>
          <w:rFonts w:hint="cs"/>
          <w:rtl/>
          <w:lang w:bidi="ar-JO"/>
        </w:rPr>
        <w:t>،</w:t>
      </w:r>
      <w:r w:rsidR="0021542B" w:rsidRPr="0062573D">
        <w:rPr>
          <w:rtl/>
          <w:lang w:bidi="ar-JO"/>
        </w:rPr>
        <w:t xml:space="preserve"> </w:t>
      </w:r>
      <w:r w:rsidR="00686D96" w:rsidRPr="0062573D">
        <w:rPr>
          <w:rtl/>
          <w:lang w:bidi="ar-JO"/>
        </w:rPr>
        <w:t>وسنده إلى المحققين من علماء العربية، ثم عرض لكثير من ال</w:t>
      </w:r>
      <w:r w:rsidR="0021542B" w:rsidRPr="0062573D">
        <w:rPr>
          <w:rtl/>
          <w:lang w:bidi="ar-JO"/>
        </w:rPr>
        <w:t xml:space="preserve">كلمات التي قيل إنها من الأضداد </w:t>
      </w:r>
      <w:r w:rsidR="00686D96" w:rsidRPr="0062573D">
        <w:rPr>
          <w:rtl/>
          <w:lang w:bidi="ar-JO"/>
        </w:rPr>
        <w:t>وبين عدم التضاد فيها</w:t>
      </w:r>
      <w:r w:rsidR="0021542B" w:rsidRPr="0062573D">
        <w:rPr>
          <w:rFonts w:hint="cs"/>
          <w:rtl/>
          <w:lang w:bidi="ar-JO"/>
        </w:rPr>
        <w:t>،</w:t>
      </w:r>
      <w:r w:rsidR="00686D96" w:rsidRPr="0062573D">
        <w:rPr>
          <w:rtl/>
          <w:lang w:bidi="ar-JO"/>
        </w:rPr>
        <w:t xml:space="preserve"> ومن العلماء من عد الأضداد نقصا</w:t>
      </w:r>
      <w:r w:rsidR="0021542B" w:rsidRPr="0062573D">
        <w:rPr>
          <w:rFonts w:hint="cs"/>
          <w:rtl/>
          <w:lang w:bidi="ar-JO"/>
        </w:rPr>
        <w:t>ً</w:t>
      </w:r>
      <w:r w:rsidR="00686D96" w:rsidRPr="0062573D">
        <w:rPr>
          <w:rtl/>
          <w:lang w:bidi="ar-JO"/>
        </w:rPr>
        <w:t xml:space="preserve"> ف</w:t>
      </w:r>
      <w:r w:rsidR="0021542B" w:rsidRPr="0062573D">
        <w:rPr>
          <w:rtl/>
          <w:lang w:bidi="ar-JO"/>
        </w:rPr>
        <w:t xml:space="preserve">ي كلام العرب وفي لغتهم، وقد رد </w:t>
      </w:r>
      <w:r w:rsidR="00686D96" w:rsidRPr="0062573D">
        <w:rPr>
          <w:rtl/>
          <w:lang w:bidi="ar-JO"/>
        </w:rPr>
        <w:t>عليه ابن الأنباري في كتابه عن الأضداد</w:t>
      </w:r>
      <w:r w:rsidR="0021542B" w:rsidRPr="0062573D">
        <w:rPr>
          <w:rFonts w:hint="cs"/>
          <w:rtl/>
          <w:lang w:bidi="ar-JO"/>
        </w:rPr>
        <w:t>،</w:t>
      </w:r>
      <w:r w:rsidR="00BC6BFD" w:rsidRPr="0062573D">
        <w:rPr>
          <w:rtl/>
          <w:lang w:bidi="ar-JO"/>
        </w:rPr>
        <w:t xml:space="preserve"> قال: "</w:t>
      </w:r>
      <w:r w:rsidR="00686D96" w:rsidRPr="0062573D">
        <w:rPr>
          <w:rtl/>
          <w:lang w:bidi="ar-JO"/>
        </w:rPr>
        <w:t>كلام العرب يصحح بعضه بعضا</w:t>
      </w:r>
      <w:r w:rsidR="0021542B" w:rsidRPr="0062573D">
        <w:rPr>
          <w:rFonts w:hint="cs"/>
          <w:rtl/>
          <w:lang w:bidi="ar-JO"/>
        </w:rPr>
        <w:t>ً،</w:t>
      </w:r>
      <w:r w:rsidR="00686D96" w:rsidRPr="0062573D">
        <w:rPr>
          <w:rtl/>
          <w:lang w:bidi="ar-JO"/>
        </w:rPr>
        <w:t xml:space="preserve"> وي</w:t>
      </w:r>
      <w:r w:rsidR="0021542B" w:rsidRPr="0062573D">
        <w:rPr>
          <w:rtl/>
          <w:lang w:bidi="ar-JO"/>
        </w:rPr>
        <w:t xml:space="preserve">ربط أوله </w:t>
      </w:r>
      <w:r w:rsidR="00686D96" w:rsidRPr="0062573D">
        <w:rPr>
          <w:rtl/>
          <w:lang w:bidi="ar-JO"/>
        </w:rPr>
        <w:t>بآخره</w:t>
      </w:r>
      <w:r w:rsidR="0021542B" w:rsidRPr="0062573D">
        <w:rPr>
          <w:rFonts w:hint="cs"/>
          <w:rtl/>
          <w:lang w:bidi="ar-JO"/>
        </w:rPr>
        <w:t>،</w:t>
      </w:r>
      <w:r w:rsidR="00686D96" w:rsidRPr="0062573D">
        <w:rPr>
          <w:rtl/>
          <w:lang w:bidi="ar-JO"/>
        </w:rPr>
        <w:t xml:space="preserve"> ولا يعرف معنى الخطاب منه إلا باستيفائه واستكمال جميع حروفه</w:t>
      </w:r>
      <w:r w:rsidR="0021542B" w:rsidRPr="0062573D">
        <w:rPr>
          <w:rFonts w:hint="cs"/>
          <w:rtl/>
          <w:lang w:bidi="ar-JO"/>
        </w:rPr>
        <w:t>،</w:t>
      </w:r>
      <w:r w:rsidR="0021542B" w:rsidRPr="0062573D">
        <w:rPr>
          <w:rtl/>
          <w:lang w:bidi="ar-JO"/>
        </w:rPr>
        <w:t xml:space="preserve"> فجاز وقوع اللفظة </w:t>
      </w:r>
      <w:r w:rsidR="00686D96" w:rsidRPr="0062573D">
        <w:rPr>
          <w:rtl/>
          <w:lang w:bidi="ar-JO"/>
        </w:rPr>
        <w:t>على المعنيين المتضادين</w:t>
      </w:r>
      <w:r w:rsidR="0021542B" w:rsidRPr="0062573D">
        <w:rPr>
          <w:rFonts w:hint="cs"/>
          <w:rtl/>
          <w:lang w:bidi="ar-JO"/>
        </w:rPr>
        <w:t>؛</w:t>
      </w:r>
      <w:r w:rsidR="00686D96" w:rsidRPr="0062573D">
        <w:rPr>
          <w:rtl/>
          <w:lang w:bidi="ar-JO"/>
        </w:rPr>
        <w:t xml:space="preserve"> لأنه يتقدمهما ويأتي بعدهما ما ي</w:t>
      </w:r>
      <w:r w:rsidR="0021542B" w:rsidRPr="0062573D">
        <w:rPr>
          <w:rtl/>
          <w:lang w:bidi="ar-JO"/>
        </w:rPr>
        <w:t xml:space="preserve">دل على خصوصية أحد المعنيين دون </w:t>
      </w:r>
      <w:r w:rsidR="00686D96" w:rsidRPr="0062573D">
        <w:rPr>
          <w:rtl/>
          <w:lang w:bidi="ar-JO"/>
        </w:rPr>
        <w:t>الآخر، ولا يراد بها في حال ال</w:t>
      </w:r>
      <w:r w:rsidR="00BC6BFD" w:rsidRPr="0062573D">
        <w:rPr>
          <w:rtl/>
          <w:lang w:bidi="ar-JO"/>
        </w:rPr>
        <w:t>تكلم والإخبار إلا المعنى الواحد</w:t>
      </w:r>
      <w:r w:rsidR="00686D96" w:rsidRPr="0062573D">
        <w:rPr>
          <w:rtl/>
          <w:lang w:bidi="ar-JO"/>
        </w:rPr>
        <w:t>"</w:t>
      </w:r>
      <w:r w:rsidR="002303D9" w:rsidRPr="0062573D">
        <w:rPr>
          <w:rFonts w:hint="cs"/>
          <w:rtl/>
          <w:lang w:bidi="ar-JO"/>
        </w:rPr>
        <w:t>.</w:t>
      </w:r>
      <w:r w:rsidR="00725D97" w:rsidRPr="0062573D">
        <w:rPr>
          <w:rFonts w:ascii="Times New Roman" w:eastAsia="Times New Roman" w:hAnsi="Times New Roman"/>
          <w:vertAlign w:val="superscript"/>
          <w:rtl/>
        </w:rPr>
        <w:t>(</w:t>
      </w:r>
      <w:r w:rsidR="00725D97" w:rsidRPr="0062573D">
        <w:rPr>
          <w:rFonts w:ascii="Times New Roman" w:eastAsia="Times New Roman" w:hAnsi="Times New Roman"/>
          <w:vertAlign w:val="superscript"/>
          <w:rtl/>
        </w:rPr>
        <w:footnoteReference w:id="244"/>
      </w:r>
      <w:r w:rsidR="00725D97" w:rsidRPr="0062573D">
        <w:rPr>
          <w:rFonts w:ascii="Times New Roman" w:eastAsia="Times New Roman" w:hAnsi="Times New Roman"/>
          <w:vertAlign w:val="superscript"/>
          <w:rtl/>
        </w:rPr>
        <w:t>)</w:t>
      </w:r>
    </w:p>
    <w:p w:rsidR="00686D96" w:rsidRPr="00705AFF" w:rsidRDefault="004A17C1" w:rsidP="00F81230">
      <w:pPr>
        <w:spacing w:after="0" w:line="360" w:lineRule="auto"/>
        <w:jc w:val="both"/>
        <w:rPr>
          <w:b/>
          <w:bCs/>
          <w:sz w:val="32"/>
          <w:szCs w:val="32"/>
          <w:rtl/>
          <w:lang w:bidi="ar-JO"/>
        </w:rPr>
      </w:pPr>
      <w:r w:rsidRPr="00705AFF">
        <w:rPr>
          <w:b/>
          <w:bCs/>
          <w:sz w:val="32"/>
          <w:szCs w:val="32"/>
          <w:rtl/>
          <w:lang w:bidi="ar-JO"/>
        </w:rPr>
        <w:t>الفريق الثاني</w:t>
      </w:r>
      <w:r w:rsidR="00686D96" w:rsidRPr="00705AFF">
        <w:rPr>
          <w:b/>
          <w:bCs/>
          <w:sz w:val="32"/>
          <w:szCs w:val="32"/>
          <w:rtl/>
          <w:lang w:bidi="ar-JO"/>
        </w:rPr>
        <w:t xml:space="preserve">: يقرّ بوجود التضاد </w:t>
      </w:r>
    </w:p>
    <w:p w:rsidR="00456834" w:rsidRDefault="00705AFF" w:rsidP="00C73378">
      <w:pPr>
        <w:spacing w:after="0" w:line="360" w:lineRule="auto"/>
        <w:jc w:val="both"/>
        <w:rPr>
          <w:rtl/>
          <w:lang w:bidi="ar-JO"/>
        </w:rPr>
      </w:pPr>
      <w:r>
        <w:rPr>
          <w:rFonts w:hint="cs"/>
          <w:rtl/>
          <w:lang w:bidi="ar-JO"/>
        </w:rPr>
        <w:tab/>
      </w:r>
      <w:r w:rsidR="00686D96" w:rsidRPr="0062573D">
        <w:rPr>
          <w:rtl/>
          <w:lang w:bidi="ar-JO"/>
        </w:rPr>
        <w:t>وهم أغلب علما</w:t>
      </w:r>
      <w:r w:rsidR="00FD2C62" w:rsidRPr="0062573D">
        <w:rPr>
          <w:rtl/>
          <w:lang w:bidi="ar-JO"/>
        </w:rPr>
        <w:t>ء العربية</w:t>
      </w:r>
      <w:r w:rsidR="00686D96" w:rsidRPr="0062573D">
        <w:rPr>
          <w:rtl/>
          <w:lang w:bidi="ar-JO"/>
        </w:rPr>
        <w:t>، وقد خص كثير منهم هذه الظاهرة بتأليف مستقل</w:t>
      </w:r>
      <w:r w:rsidR="00804747" w:rsidRPr="0062573D">
        <w:rPr>
          <w:rFonts w:hint="cs"/>
          <w:rtl/>
          <w:lang w:bidi="ar-JO"/>
        </w:rPr>
        <w:t>:</w:t>
      </w:r>
      <w:r w:rsidR="00686D96" w:rsidRPr="0062573D">
        <w:rPr>
          <w:rtl/>
          <w:lang w:bidi="ar-JO"/>
        </w:rPr>
        <w:t xml:space="preserve"> كقطرب</w:t>
      </w:r>
      <w:r w:rsidR="00804747" w:rsidRPr="0062573D">
        <w:rPr>
          <w:rFonts w:hint="cs"/>
          <w:rtl/>
          <w:lang w:bidi="ar-JO"/>
        </w:rPr>
        <w:t>،</w:t>
      </w:r>
      <w:r w:rsidR="004D349A" w:rsidRPr="0062573D">
        <w:rPr>
          <w:rFonts w:ascii="Times New Roman" w:eastAsia="Times New Roman" w:hAnsi="Times New Roman"/>
          <w:vertAlign w:val="superscript"/>
          <w:rtl/>
        </w:rPr>
        <w:t>(</w:t>
      </w:r>
      <w:r w:rsidR="004D349A" w:rsidRPr="0062573D">
        <w:rPr>
          <w:rFonts w:ascii="Times New Roman" w:eastAsia="Times New Roman" w:hAnsi="Times New Roman"/>
          <w:vertAlign w:val="superscript"/>
          <w:rtl/>
        </w:rPr>
        <w:footnoteReference w:id="245"/>
      </w:r>
      <w:r w:rsidR="004D349A" w:rsidRPr="0062573D">
        <w:rPr>
          <w:rFonts w:ascii="Times New Roman" w:eastAsia="Times New Roman" w:hAnsi="Times New Roman"/>
          <w:vertAlign w:val="superscript"/>
          <w:rtl/>
        </w:rPr>
        <w:t>)</w:t>
      </w:r>
      <w:r w:rsidR="00804747" w:rsidRPr="0062573D">
        <w:rPr>
          <w:rtl/>
          <w:lang w:bidi="ar-JO"/>
        </w:rPr>
        <w:t xml:space="preserve"> </w:t>
      </w:r>
    </w:p>
    <w:p w:rsidR="00C73378" w:rsidRDefault="00C73378" w:rsidP="00C73378">
      <w:pPr>
        <w:spacing w:after="0" w:line="360" w:lineRule="auto"/>
        <w:jc w:val="both"/>
        <w:rPr>
          <w:rtl/>
          <w:lang w:bidi="ar-JO"/>
        </w:rPr>
      </w:pPr>
    </w:p>
    <w:p w:rsidR="00CC2432" w:rsidRPr="0062573D" w:rsidRDefault="00804747" w:rsidP="001C6C1A">
      <w:pPr>
        <w:spacing w:after="0" w:line="360" w:lineRule="auto"/>
        <w:jc w:val="both"/>
        <w:rPr>
          <w:rtl/>
          <w:lang w:bidi="ar-JO"/>
        </w:rPr>
      </w:pPr>
      <w:r w:rsidRPr="0062573D">
        <w:rPr>
          <w:rtl/>
          <w:lang w:bidi="ar-JO"/>
        </w:rPr>
        <w:lastRenderedPageBreak/>
        <w:t>و</w:t>
      </w:r>
      <w:r w:rsidR="00686D96" w:rsidRPr="0062573D">
        <w:rPr>
          <w:rtl/>
          <w:lang w:bidi="ar-JO"/>
        </w:rPr>
        <w:t>الأصمعي</w:t>
      </w:r>
      <w:r w:rsidRPr="0062573D">
        <w:rPr>
          <w:rFonts w:hint="cs"/>
          <w:rtl/>
          <w:lang w:bidi="ar-JO"/>
        </w:rPr>
        <w:t>،</w:t>
      </w:r>
      <w:r w:rsidR="004D349A" w:rsidRPr="0062573D">
        <w:rPr>
          <w:rFonts w:ascii="Times New Roman" w:eastAsia="Times New Roman" w:hAnsi="Times New Roman"/>
          <w:vertAlign w:val="superscript"/>
          <w:rtl/>
        </w:rPr>
        <w:t>(</w:t>
      </w:r>
      <w:r w:rsidR="004D349A" w:rsidRPr="0062573D">
        <w:rPr>
          <w:rFonts w:ascii="Times New Roman" w:eastAsia="Times New Roman" w:hAnsi="Times New Roman"/>
          <w:vertAlign w:val="superscript"/>
          <w:rtl/>
        </w:rPr>
        <w:footnoteReference w:id="246"/>
      </w:r>
      <w:r w:rsidR="004D349A" w:rsidRPr="0062573D">
        <w:rPr>
          <w:rFonts w:ascii="Times New Roman" w:eastAsia="Times New Roman" w:hAnsi="Times New Roman"/>
          <w:vertAlign w:val="superscript"/>
          <w:rtl/>
        </w:rPr>
        <w:t>)</w:t>
      </w:r>
      <w:r w:rsidR="00686D96" w:rsidRPr="0062573D">
        <w:rPr>
          <w:rtl/>
          <w:lang w:bidi="ar-JO"/>
        </w:rPr>
        <w:t xml:space="preserve"> وابن السكيت</w:t>
      </w:r>
      <w:r w:rsidR="004D349A" w:rsidRPr="0062573D">
        <w:rPr>
          <w:rFonts w:hint="cs"/>
          <w:rtl/>
          <w:lang w:bidi="ar-JO"/>
        </w:rPr>
        <w:t>،</w:t>
      </w:r>
      <w:r w:rsidR="004D349A" w:rsidRPr="0062573D">
        <w:rPr>
          <w:rFonts w:ascii="Times New Roman" w:eastAsia="Times New Roman" w:hAnsi="Times New Roman"/>
          <w:vertAlign w:val="superscript"/>
          <w:rtl/>
        </w:rPr>
        <w:t>(</w:t>
      </w:r>
      <w:r w:rsidR="004D349A" w:rsidRPr="0062573D">
        <w:rPr>
          <w:rFonts w:ascii="Times New Roman" w:eastAsia="Times New Roman" w:hAnsi="Times New Roman"/>
          <w:vertAlign w:val="superscript"/>
          <w:rtl/>
        </w:rPr>
        <w:footnoteReference w:id="247"/>
      </w:r>
      <w:r w:rsidR="004D349A" w:rsidRPr="0062573D">
        <w:rPr>
          <w:rFonts w:ascii="Times New Roman" w:eastAsia="Times New Roman" w:hAnsi="Times New Roman"/>
          <w:vertAlign w:val="superscript"/>
          <w:rtl/>
        </w:rPr>
        <w:t>)</w:t>
      </w:r>
      <w:r w:rsidR="00686D96" w:rsidRPr="0062573D">
        <w:rPr>
          <w:rtl/>
          <w:lang w:bidi="ar-JO"/>
        </w:rPr>
        <w:t xml:space="preserve"> </w:t>
      </w:r>
      <w:r w:rsidR="003366EF" w:rsidRPr="0062573D">
        <w:rPr>
          <w:rFonts w:hint="cs"/>
          <w:rtl/>
          <w:lang w:bidi="ar-JO"/>
        </w:rPr>
        <w:t>و</w:t>
      </w:r>
      <w:r w:rsidR="00686D96" w:rsidRPr="0062573D">
        <w:rPr>
          <w:rtl/>
          <w:lang w:bidi="ar-JO"/>
        </w:rPr>
        <w:t>الأنباري</w:t>
      </w:r>
      <w:r w:rsidRPr="0062573D">
        <w:rPr>
          <w:rFonts w:hint="cs"/>
          <w:rtl/>
          <w:lang w:bidi="ar-JO"/>
        </w:rPr>
        <w:t>،</w:t>
      </w:r>
      <w:r w:rsidR="00B06529" w:rsidRPr="0062573D">
        <w:rPr>
          <w:rFonts w:ascii="Times New Roman" w:eastAsia="Times New Roman" w:hAnsi="Times New Roman"/>
          <w:vertAlign w:val="superscript"/>
          <w:rtl/>
        </w:rPr>
        <w:t>(</w:t>
      </w:r>
      <w:r w:rsidR="00B06529" w:rsidRPr="0062573D">
        <w:rPr>
          <w:rFonts w:ascii="Times New Roman" w:eastAsia="Times New Roman" w:hAnsi="Times New Roman"/>
          <w:vertAlign w:val="superscript"/>
          <w:rtl/>
        </w:rPr>
        <w:footnoteReference w:id="248"/>
      </w:r>
      <w:r w:rsidR="00B06529" w:rsidRPr="0062573D">
        <w:rPr>
          <w:rFonts w:ascii="Times New Roman" w:eastAsia="Times New Roman" w:hAnsi="Times New Roman"/>
          <w:vertAlign w:val="superscript"/>
          <w:rtl/>
        </w:rPr>
        <w:t>)</w:t>
      </w:r>
      <w:r w:rsidR="00686D96" w:rsidRPr="0062573D">
        <w:rPr>
          <w:rtl/>
          <w:lang w:bidi="ar-JO"/>
        </w:rPr>
        <w:t xml:space="preserve"> وقد أقر علماء العربية بقلة هذه </w:t>
      </w:r>
      <w:r w:rsidR="004A17C1" w:rsidRPr="0062573D">
        <w:rPr>
          <w:rtl/>
          <w:lang w:bidi="ar-JO"/>
        </w:rPr>
        <w:t>الألفاظ المتضادة</w:t>
      </w:r>
      <w:r w:rsidRPr="0062573D">
        <w:rPr>
          <w:rFonts w:hint="cs"/>
          <w:rtl/>
          <w:lang w:bidi="ar-JO"/>
        </w:rPr>
        <w:t>،</w:t>
      </w:r>
      <w:r w:rsidR="00686D96" w:rsidRPr="0062573D">
        <w:rPr>
          <w:rtl/>
          <w:lang w:bidi="ar-JO"/>
        </w:rPr>
        <w:t xml:space="preserve"> قال الأنباري: </w:t>
      </w:r>
      <w:r w:rsidR="00B049A6" w:rsidRPr="0062573D">
        <w:rPr>
          <w:rFonts w:hint="cs"/>
          <w:rtl/>
          <w:lang w:bidi="ar-JO"/>
        </w:rPr>
        <w:t>"</w:t>
      </w:r>
      <w:r w:rsidR="00686D96" w:rsidRPr="0062573D">
        <w:rPr>
          <w:rtl/>
          <w:lang w:bidi="ar-JO"/>
        </w:rPr>
        <w:t>وهذا الضرب من ال</w:t>
      </w:r>
      <w:r w:rsidR="00D7147C" w:rsidRPr="0062573D">
        <w:rPr>
          <w:rtl/>
          <w:lang w:bidi="ar-JO"/>
        </w:rPr>
        <w:t xml:space="preserve">ألفاظ هو القليل الظريف في كلام </w:t>
      </w:r>
      <w:r w:rsidR="00725D97" w:rsidRPr="0062573D">
        <w:rPr>
          <w:rtl/>
          <w:lang w:bidi="ar-JO"/>
        </w:rPr>
        <w:t>العرب"</w:t>
      </w:r>
      <w:r w:rsidR="00ED7734" w:rsidRPr="0062573D">
        <w:rPr>
          <w:rFonts w:hint="cs"/>
          <w:rtl/>
          <w:lang w:bidi="ar-JO"/>
        </w:rPr>
        <w:t>.</w:t>
      </w:r>
      <w:r w:rsidR="00725D97" w:rsidRPr="0062573D">
        <w:rPr>
          <w:rFonts w:ascii="Times New Roman" w:eastAsia="Times New Roman" w:hAnsi="Times New Roman"/>
          <w:vertAlign w:val="superscript"/>
          <w:rtl/>
        </w:rPr>
        <w:t>(</w:t>
      </w:r>
      <w:r w:rsidR="00725D97" w:rsidRPr="0062573D">
        <w:rPr>
          <w:rFonts w:ascii="Times New Roman" w:eastAsia="Times New Roman" w:hAnsi="Times New Roman"/>
          <w:vertAlign w:val="superscript"/>
          <w:rtl/>
        </w:rPr>
        <w:footnoteReference w:id="249"/>
      </w:r>
      <w:r w:rsidR="00725D97" w:rsidRPr="0062573D">
        <w:rPr>
          <w:rFonts w:ascii="Times New Roman" w:eastAsia="Times New Roman" w:hAnsi="Times New Roman"/>
          <w:vertAlign w:val="superscript"/>
          <w:rtl/>
        </w:rPr>
        <w:t>)</w:t>
      </w:r>
    </w:p>
    <w:p w:rsidR="00910197" w:rsidRPr="0062573D" w:rsidRDefault="00D3101F" w:rsidP="005147A8">
      <w:pPr>
        <w:spacing w:after="0" w:line="360" w:lineRule="auto"/>
        <w:jc w:val="both"/>
        <w:rPr>
          <w:color w:val="000000" w:themeColor="text1"/>
          <w:rtl/>
          <w:lang w:bidi="ar-JO"/>
        </w:rPr>
      </w:pPr>
      <w:r w:rsidRPr="0062573D">
        <w:rPr>
          <w:rFonts w:hint="cs"/>
          <w:rtl/>
          <w:lang w:bidi="ar-JO"/>
        </w:rPr>
        <w:t xml:space="preserve"> </w:t>
      </w:r>
      <w:r w:rsidR="00B25CBE" w:rsidRPr="0062573D">
        <w:rPr>
          <w:rtl/>
          <w:lang w:bidi="ar-JO"/>
        </w:rPr>
        <w:tab/>
      </w:r>
      <w:r w:rsidR="00ED7734" w:rsidRPr="0062573D">
        <w:rPr>
          <w:rFonts w:hint="cs"/>
          <w:rtl/>
          <w:lang w:bidi="ar-JO"/>
        </w:rPr>
        <w:t>ومنهم من قال بوجود الأضداد؛ لأنهم عدوها منقصة للعرب، ومثلبة من مثالبهم، واتخذوها دليلاً على نقصان حكمتهم، وقلة بلاغتهم، كان سبباً في كثرة الالتباس عند</w:t>
      </w:r>
      <w:r w:rsidR="0085322D" w:rsidRPr="0062573D">
        <w:rPr>
          <w:rFonts w:hint="cs"/>
          <w:rtl/>
          <w:lang w:bidi="ar-JO"/>
        </w:rPr>
        <w:t xml:space="preserve"> </w:t>
      </w:r>
      <w:r w:rsidR="00ED7734" w:rsidRPr="0062573D">
        <w:rPr>
          <w:rFonts w:hint="cs"/>
          <w:rtl/>
          <w:lang w:bidi="ar-JO"/>
        </w:rPr>
        <w:t>المحاورة وإدارة الخطاب، هؤلاء هم الش</w:t>
      </w:r>
      <w:r w:rsidR="009A68B6" w:rsidRPr="0062573D">
        <w:rPr>
          <w:rFonts w:hint="cs"/>
          <w:rtl/>
          <w:lang w:bidi="ar-JO"/>
        </w:rPr>
        <w:t>عوبية ، قال عنهم ابن الأنباري: "</w:t>
      </w:r>
      <w:r w:rsidR="00ED7734" w:rsidRPr="0062573D">
        <w:rPr>
          <w:rFonts w:hint="cs"/>
          <w:rtl/>
          <w:lang w:bidi="ar-JO"/>
        </w:rPr>
        <w:t>أهل البدع والزيغ والازراء بالعرب".</w:t>
      </w:r>
      <w:r w:rsidR="00725D97" w:rsidRPr="0062573D">
        <w:rPr>
          <w:rFonts w:ascii="Times New Roman" w:eastAsia="Times New Roman" w:hAnsi="Times New Roman"/>
          <w:vertAlign w:val="superscript"/>
          <w:rtl/>
        </w:rPr>
        <w:t>(</w:t>
      </w:r>
      <w:r w:rsidR="00725D97" w:rsidRPr="0062573D">
        <w:rPr>
          <w:rFonts w:ascii="Times New Roman" w:eastAsia="Times New Roman" w:hAnsi="Times New Roman"/>
          <w:vertAlign w:val="superscript"/>
          <w:rtl/>
        </w:rPr>
        <w:footnoteReference w:id="250"/>
      </w:r>
      <w:r w:rsidR="00725D97" w:rsidRPr="0062573D">
        <w:rPr>
          <w:rFonts w:ascii="Times New Roman" w:eastAsia="Times New Roman" w:hAnsi="Times New Roman"/>
          <w:vertAlign w:val="superscript"/>
          <w:rtl/>
        </w:rPr>
        <w:t>)</w:t>
      </w:r>
      <w:r w:rsidR="00A921C5" w:rsidRPr="0062573D">
        <w:rPr>
          <w:rFonts w:hint="cs"/>
          <w:rtl/>
          <w:lang w:bidi="ar-JO"/>
        </w:rPr>
        <w:t xml:space="preserve"> </w:t>
      </w:r>
      <w:r w:rsidR="00C44961" w:rsidRPr="0062573D">
        <w:rPr>
          <w:rtl/>
          <w:lang w:bidi="ar-JO"/>
        </w:rPr>
        <w:t>وقد كان</w:t>
      </w:r>
      <w:r w:rsidR="00951186" w:rsidRPr="0062573D">
        <w:rPr>
          <w:rFonts w:hint="cs"/>
          <w:rtl/>
          <w:lang w:bidi="ar-JO"/>
        </w:rPr>
        <w:t xml:space="preserve"> </w:t>
      </w:r>
      <w:r w:rsidR="00C44961" w:rsidRPr="0062573D">
        <w:rPr>
          <w:rtl/>
          <w:lang w:bidi="ar-JO"/>
        </w:rPr>
        <w:t>التعرض لألفاظ الأضداد القرآنية</w:t>
      </w:r>
      <w:r w:rsidR="004A17C1" w:rsidRPr="0062573D">
        <w:rPr>
          <w:rFonts w:hint="cs"/>
          <w:rtl/>
          <w:lang w:bidi="ar-JO"/>
        </w:rPr>
        <w:t>،</w:t>
      </w:r>
      <w:r w:rsidR="00C44961" w:rsidRPr="0062573D">
        <w:rPr>
          <w:rtl/>
          <w:lang w:bidi="ar-JO"/>
        </w:rPr>
        <w:t xml:space="preserve"> وتفسيرها بدافع الرد على الشعوبيِّين</w:t>
      </w:r>
      <w:r w:rsidR="004A17C1" w:rsidRPr="0062573D">
        <w:rPr>
          <w:rFonts w:hint="cs"/>
          <w:rtl/>
          <w:lang w:bidi="ar-JO"/>
        </w:rPr>
        <w:t>،</w:t>
      </w:r>
      <w:r w:rsidR="00C44961" w:rsidRPr="0062573D">
        <w:rPr>
          <w:rtl/>
          <w:lang w:bidi="ar-JO"/>
        </w:rPr>
        <w:t xml:space="preserve"> </w:t>
      </w:r>
      <w:r w:rsidR="004A17C1" w:rsidRPr="0062573D">
        <w:rPr>
          <w:rFonts w:hint="cs"/>
          <w:color w:val="000000" w:themeColor="text1"/>
          <w:rtl/>
          <w:lang w:bidi="ar-JO"/>
        </w:rPr>
        <w:t>إضافة إلى أسباب</w:t>
      </w:r>
      <w:r w:rsidR="00551C97" w:rsidRPr="0062573D">
        <w:rPr>
          <w:rFonts w:hint="cs"/>
          <w:color w:val="000000" w:themeColor="text1"/>
          <w:rtl/>
          <w:lang w:bidi="ar-JO"/>
        </w:rPr>
        <w:t xml:space="preserve"> أخرى.</w:t>
      </w:r>
      <w:r w:rsidR="00725D97" w:rsidRPr="0062573D">
        <w:rPr>
          <w:rFonts w:ascii="Times New Roman" w:eastAsia="Times New Roman" w:hAnsi="Times New Roman"/>
          <w:color w:val="000000" w:themeColor="text1"/>
          <w:vertAlign w:val="superscript"/>
          <w:rtl/>
        </w:rPr>
        <w:t>(</w:t>
      </w:r>
      <w:r w:rsidR="00725D97" w:rsidRPr="0062573D">
        <w:rPr>
          <w:rFonts w:ascii="Times New Roman" w:eastAsia="Times New Roman" w:hAnsi="Times New Roman"/>
          <w:color w:val="000000" w:themeColor="text1"/>
          <w:vertAlign w:val="superscript"/>
          <w:rtl/>
        </w:rPr>
        <w:footnoteReference w:id="251"/>
      </w:r>
      <w:r w:rsidR="00725D97" w:rsidRPr="0062573D">
        <w:rPr>
          <w:rFonts w:ascii="Times New Roman" w:eastAsia="Times New Roman" w:hAnsi="Times New Roman"/>
          <w:color w:val="000000" w:themeColor="text1"/>
          <w:vertAlign w:val="superscript"/>
          <w:rtl/>
        </w:rPr>
        <w:t>)</w:t>
      </w:r>
      <w:r w:rsidR="004A17C1" w:rsidRPr="0062573D">
        <w:rPr>
          <w:rFonts w:hint="cs"/>
          <w:color w:val="000000" w:themeColor="text1"/>
          <w:rtl/>
          <w:lang w:bidi="ar-JO"/>
        </w:rPr>
        <w:t xml:space="preserve"> </w:t>
      </w:r>
    </w:p>
    <w:p w:rsidR="00FB482A" w:rsidRPr="00705AFF" w:rsidRDefault="004B62D3" w:rsidP="0072238C">
      <w:pPr>
        <w:pStyle w:val="ac"/>
        <w:spacing w:line="360" w:lineRule="auto"/>
        <w:rPr>
          <w:b/>
          <w:bCs/>
          <w:sz w:val="32"/>
          <w:szCs w:val="32"/>
          <w:rtl/>
          <w:lang w:bidi="ar-JO"/>
        </w:rPr>
      </w:pPr>
      <w:bookmarkStart w:id="100" w:name="_Toc385411319"/>
      <w:r w:rsidRPr="00705AFF">
        <w:rPr>
          <w:rFonts w:hint="cs"/>
          <w:b/>
          <w:bCs/>
          <w:sz w:val="32"/>
          <w:szCs w:val="32"/>
          <w:rtl/>
          <w:lang w:bidi="ar-JO"/>
        </w:rPr>
        <w:t xml:space="preserve">ثالثاً: </w:t>
      </w:r>
      <w:r w:rsidR="006F41F2" w:rsidRPr="00705AFF">
        <w:rPr>
          <w:rFonts w:hint="cs"/>
          <w:b/>
          <w:bCs/>
          <w:sz w:val="32"/>
          <w:szCs w:val="32"/>
          <w:rtl/>
          <w:lang w:bidi="ar-JO"/>
        </w:rPr>
        <w:t xml:space="preserve">جهود </w:t>
      </w:r>
      <w:r w:rsidR="00FB482A" w:rsidRPr="00705AFF">
        <w:rPr>
          <w:b/>
          <w:bCs/>
          <w:sz w:val="32"/>
          <w:szCs w:val="32"/>
          <w:rtl/>
          <w:lang w:bidi="ar-JO"/>
        </w:rPr>
        <w:t xml:space="preserve">الشيخ عضيمة في </w:t>
      </w:r>
      <w:r w:rsidR="00C4283E" w:rsidRPr="00705AFF">
        <w:rPr>
          <w:rFonts w:hint="cs"/>
          <w:b/>
          <w:bCs/>
          <w:sz w:val="32"/>
          <w:szCs w:val="32"/>
          <w:rtl/>
          <w:lang w:bidi="ar-JO"/>
        </w:rPr>
        <w:t xml:space="preserve">بيان </w:t>
      </w:r>
      <w:r w:rsidR="00FB482A" w:rsidRPr="00705AFF">
        <w:rPr>
          <w:b/>
          <w:bCs/>
          <w:sz w:val="32"/>
          <w:szCs w:val="32"/>
          <w:rtl/>
          <w:lang w:bidi="ar-JO"/>
        </w:rPr>
        <w:t>التضاد</w:t>
      </w:r>
      <w:bookmarkEnd w:id="100"/>
    </w:p>
    <w:p w:rsidR="00107D7B" w:rsidRPr="0062573D" w:rsidRDefault="0085322D" w:rsidP="00F81230">
      <w:pPr>
        <w:spacing w:after="0" w:line="360" w:lineRule="auto"/>
        <w:jc w:val="both"/>
        <w:rPr>
          <w:rtl/>
          <w:lang w:bidi="ar-JO"/>
        </w:rPr>
      </w:pPr>
      <w:r w:rsidRPr="0062573D">
        <w:rPr>
          <w:rtl/>
          <w:lang w:bidi="ar-JO"/>
        </w:rPr>
        <w:tab/>
      </w:r>
      <w:r w:rsidR="00D475FF" w:rsidRPr="0062573D">
        <w:rPr>
          <w:rFonts w:hint="cs"/>
          <w:rtl/>
          <w:lang w:bidi="ar-JO"/>
        </w:rPr>
        <w:t xml:space="preserve">تحدث  الشيخ عضيمة </w:t>
      </w:r>
      <w:r w:rsidR="00C028A1" w:rsidRPr="0062573D">
        <w:rPr>
          <w:rFonts w:hint="cs"/>
          <w:rtl/>
          <w:lang w:bidi="ar-JO"/>
        </w:rPr>
        <w:t>في كتابه دراسات</w:t>
      </w:r>
      <w:r w:rsidR="008710EE" w:rsidRPr="0062573D">
        <w:rPr>
          <w:rFonts w:hint="cs"/>
          <w:rtl/>
          <w:lang w:bidi="ar-JO"/>
        </w:rPr>
        <w:t xml:space="preserve"> </w:t>
      </w:r>
      <w:r w:rsidR="00C028A1" w:rsidRPr="0062573D">
        <w:rPr>
          <w:rFonts w:hint="cs"/>
          <w:rtl/>
          <w:lang w:bidi="ar-JO"/>
        </w:rPr>
        <w:t>لأسلوب القرآن، في القسم ا</w:t>
      </w:r>
      <w:r w:rsidR="00725D97" w:rsidRPr="0062573D">
        <w:rPr>
          <w:rFonts w:hint="cs"/>
          <w:rtl/>
          <w:lang w:bidi="ar-JO"/>
        </w:rPr>
        <w:t>لثاني من الجزء الأول، تحت عنوان</w:t>
      </w:r>
      <w:r w:rsidRPr="0062573D">
        <w:rPr>
          <w:rFonts w:hint="cs"/>
          <w:rtl/>
          <w:lang w:bidi="ar-JO"/>
        </w:rPr>
        <w:t>: "</w:t>
      </w:r>
      <w:r w:rsidR="00725D97" w:rsidRPr="0062573D">
        <w:rPr>
          <w:rFonts w:hint="cs"/>
          <w:rtl/>
          <w:lang w:bidi="ar-JO"/>
        </w:rPr>
        <w:t>نظرات في أبنية القرآن"</w:t>
      </w:r>
      <w:r w:rsidRPr="0062573D">
        <w:rPr>
          <w:rFonts w:hint="cs"/>
          <w:rtl/>
          <w:lang w:bidi="ar-JO"/>
        </w:rPr>
        <w:t>،</w:t>
      </w:r>
      <w:r w:rsidR="00C028A1" w:rsidRPr="0062573D">
        <w:rPr>
          <w:rFonts w:hint="cs"/>
          <w:rtl/>
          <w:lang w:bidi="ar-JO"/>
        </w:rPr>
        <w:t xml:space="preserve"> </w:t>
      </w:r>
      <w:r w:rsidR="00FC5309" w:rsidRPr="0062573D">
        <w:rPr>
          <w:rFonts w:hint="cs"/>
          <w:rtl/>
          <w:lang w:bidi="ar-JO"/>
        </w:rPr>
        <w:t>فيعرض</w:t>
      </w:r>
      <w:r w:rsidR="00C028A1" w:rsidRPr="0062573D">
        <w:rPr>
          <w:rFonts w:hint="cs"/>
          <w:rtl/>
          <w:lang w:bidi="ar-JO"/>
        </w:rPr>
        <w:t xml:space="preserve"> في دراسة صيغة </w:t>
      </w:r>
      <w:r w:rsidR="00FC5309" w:rsidRPr="0062573D">
        <w:rPr>
          <w:rFonts w:hint="cs"/>
          <w:rtl/>
          <w:lang w:bidi="ar-JO"/>
        </w:rPr>
        <w:t xml:space="preserve">أفعل، </w:t>
      </w:r>
      <w:r w:rsidR="004244CA" w:rsidRPr="0062573D">
        <w:rPr>
          <w:rFonts w:hint="cs"/>
          <w:rtl/>
          <w:lang w:bidi="ar-JO"/>
        </w:rPr>
        <w:t>و</w:t>
      </w:r>
      <w:r w:rsidR="00FC5309" w:rsidRPr="0062573D">
        <w:rPr>
          <w:rFonts w:hint="cs"/>
          <w:rtl/>
          <w:lang w:bidi="ar-JO"/>
        </w:rPr>
        <w:t>كل ما</w:t>
      </w:r>
      <w:r w:rsidR="004244CA" w:rsidRPr="0062573D">
        <w:rPr>
          <w:rFonts w:hint="cs"/>
          <w:rtl/>
          <w:lang w:bidi="ar-JO"/>
        </w:rPr>
        <w:t xml:space="preserve"> </w:t>
      </w:r>
      <w:r w:rsidR="00FC5309" w:rsidRPr="0062573D">
        <w:rPr>
          <w:rFonts w:hint="cs"/>
          <w:rtl/>
          <w:lang w:bidi="ar-JO"/>
        </w:rPr>
        <w:t>يتعلق بهذه الصيغة</w:t>
      </w:r>
      <w:r w:rsidR="004244CA" w:rsidRPr="0062573D">
        <w:rPr>
          <w:rFonts w:hint="cs"/>
          <w:rtl/>
          <w:lang w:bidi="ar-JO"/>
        </w:rPr>
        <w:t xml:space="preserve"> من الأفعال، ثم ينقل الآراء موضحاً</w:t>
      </w:r>
      <w:r w:rsidR="005E60EF" w:rsidRPr="0062573D">
        <w:rPr>
          <w:rFonts w:hint="cs"/>
          <w:rtl/>
          <w:lang w:bidi="ar-JO"/>
        </w:rPr>
        <w:t xml:space="preserve"> المعاني</w:t>
      </w:r>
      <w:r w:rsidR="004244CA" w:rsidRPr="0062573D">
        <w:rPr>
          <w:rFonts w:hint="cs"/>
          <w:rtl/>
          <w:lang w:bidi="ar-JO"/>
        </w:rPr>
        <w:t xml:space="preserve"> من غير تعلي</w:t>
      </w:r>
      <w:r w:rsidR="005E60EF" w:rsidRPr="0062573D">
        <w:rPr>
          <w:rFonts w:hint="cs"/>
          <w:rtl/>
          <w:lang w:bidi="ar-JO"/>
        </w:rPr>
        <w:t>ق،</w:t>
      </w:r>
      <w:r w:rsidR="004244CA" w:rsidRPr="0062573D">
        <w:rPr>
          <w:rFonts w:hint="cs"/>
          <w:rtl/>
          <w:lang w:bidi="ar-JO"/>
        </w:rPr>
        <w:t xml:space="preserve"> </w:t>
      </w:r>
      <w:r w:rsidR="005E60EF" w:rsidRPr="0062573D">
        <w:rPr>
          <w:rFonts w:hint="cs"/>
          <w:rtl/>
          <w:lang w:bidi="ar-JO"/>
        </w:rPr>
        <w:t xml:space="preserve">وبيانه </w:t>
      </w:r>
      <w:r w:rsidR="004D0C57" w:rsidRPr="0062573D">
        <w:rPr>
          <w:rFonts w:hint="cs"/>
          <w:rtl/>
          <w:lang w:bidi="ar-JO"/>
        </w:rPr>
        <w:t>على النحو الآتي</w:t>
      </w:r>
      <w:r w:rsidR="00C028A1" w:rsidRPr="0062573D">
        <w:rPr>
          <w:rFonts w:hint="cs"/>
          <w:rtl/>
          <w:lang w:bidi="ar-JO"/>
        </w:rPr>
        <w:t>:</w:t>
      </w:r>
    </w:p>
    <w:p w:rsidR="00295795" w:rsidRPr="0062573D" w:rsidRDefault="005E60EF" w:rsidP="0085322D">
      <w:pPr>
        <w:spacing w:after="0" w:line="360" w:lineRule="auto"/>
        <w:jc w:val="both"/>
        <w:rPr>
          <w:b/>
          <w:bCs/>
          <w:rtl/>
        </w:rPr>
      </w:pPr>
      <w:r w:rsidRPr="00705AFF">
        <w:rPr>
          <w:rFonts w:hint="cs"/>
          <w:b/>
          <w:bCs/>
          <w:sz w:val="32"/>
          <w:szCs w:val="32"/>
          <w:rtl/>
          <w:lang w:bidi="ar-JO"/>
        </w:rPr>
        <w:t xml:space="preserve">المثال الأول: </w:t>
      </w:r>
      <w:r w:rsidR="00D53517" w:rsidRPr="00705AFF">
        <w:rPr>
          <w:rFonts w:hint="cs"/>
          <w:b/>
          <w:bCs/>
          <w:sz w:val="32"/>
          <w:szCs w:val="32"/>
          <w:rtl/>
          <w:lang w:bidi="ar-JO"/>
        </w:rPr>
        <w:t>(أسر</w:t>
      </w:r>
      <w:r w:rsidRPr="00705AFF">
        <w:rPr>
          <w:rFonts w:hint="cs"/>
          <w:b/>
          <w:bCs/>
          <w:sz w:val="32"/>
          <w:szCs w:val="32"/>
          <w:rtl/>
          <w:lang w:bidi="ar-JO"/>
        </w:rPr>
        <w:t xml:space="preserve"> ضد أعلن</w:t>
      </w:r>
      <w:r w:rsidR="00D53517" w:rsidRPr="00705AFF">
        <w:rPr>
          <w:rFonts w:hint="cs"/>
          <w:b/>
          <w:bCs/>
          <w:sz w:val="32"/>
          <w:szCs w:val="32"/>
          <w:rtl/>
          <w:lang w:bidi="ar-JO"/>
        </w:rPr>
        <w:t>)</w:t>
      </w:r>
      <w:r w:rsidRPr="00705AFF">
        <w:rPr>
          <w:rFonts w:hint="cs"/>
          <w:b/>
          <w:bCs/>
          <w:sz w:val="32"/>
          <w:szCs w:val="32"/>
          <w:rtl/>
          <w:lang w:bidi="ar-JO"/>
        </w:rPr>
        <w:t xml:space="preserve">؛ ما قاله الشيخ عضيمة في بيانها من </w:t>
      </w:r>
      <w:r w:rsidR="00D53517" w:rsidRPr="00705AFF">
        <w:rPr>
          <w:rFonts w:hint="cs"/>
          <w:b/>
          <w:bCs/>
          <w:sz w:val="32"/>
          <w:szCs w:val="32"/>
          <w:rtl/>
          <w:lang w:bidi="ar-JO"/>
        </w:rPr>
        <w:t>قوله تعالى:</w:t>
      </w:r>
      <w:r w:rsidR="00D53517" w:rsidRPr="0062573D">
        <w:rPr>
          <w:rFonts w:hint="cs"/>
          <w:rtl/>
          <w:lang w:bidi="ar-JO"/>
        </w:rPr>
        <w:t xml:space="preserve"> </w:t>
      </w:r>
      <w:r w:rsidR="00877265" w:rsidRPr="00705AFF">
        <w:rPr>
          <w:rFonts w:ascii="Msh Quraan1" w:hAnsi="Msh Quraan1"/>
          <w:b/>
          <w:bCs/>
          <w:sz w:val="24"/>
          <w:szCs w:val="24"/>
        </w:rPr>
        <w:t></w:t>
      </w:r>
      <w:r w:rsidR="00877265" w:rsidRPr="00705AFF">
        <w:rPr>
          <w:rFonts w:ascii="Msh Quraan1" w:hAnsi="Msh Quraan1" w:hint="cs"/>
          <w:b/>
          <w:bCs/>
          <w:sz w:val="24"/>
          <w:szCs w:val="24"/>
          <w:rtl/>
        </w:rPr>
        <w:t xml:space="preserve"> </w:t>
      </w:r>
      <w:r w:rsidR="00D3101F" w:rsidRPr="00705AFF">
        <w:rPr>
          <w:color w:val="000000"/>
          <w:sz w:val="24"/>
          <w:szCs w:val="24"/>
        </w:rPr>
        <w:t xml:space="preserve"> </w:t>
      </w:r>
      <w:r w:rsidR="00746049" w:rsidRPr="00705AFF">
        <w:rPr>
          <w:color w:val="000000"/>
          <w:sz w:val="24"/>
          <w:szCs w:val="24"/>
        </w:rPr>
        <w:sym w:font="HQPB5" w:char="F09F"/>
      </w:r>
      <w:r w:rsidR="00746049" w:rsidRPr="00705AFF">
        <w:rPr>
          <w:color w:val="000000"/>
          <w:sz w:val="24"/>
          <w:szCs w:val="24"/>
        </w:rPr>
        <w:sym w:font="HQPB2" w:char="F077"/>
      </w:r>
      <w:r w:rsidR="00746049" w:rsidRPr="00705AFF">
        <w:rPr>
          <w:color w:val="000000"/>
          <w:sz w:val="24"/>
          <w:szCs w:val="24"/>
        </w:rPr>
        <w:sym w:font="HQPB5" w:char="F075"/>
      </w:r>
      <w:r w:rsidR="00746049" w:rsidRPr="00705AFF">
        <w:rPr>
          <w:color w:val="000000"/>
          <w:sz w:val="24"/>
          <w:szCs w:val="24"/>
        </w:rPr>
        <w:sym w:font="HQPB2" w:char="F072"/>
      </w:r>
      <w:r w:rsidR="00746049" w:rsidRPr="00705AFF">
        <w:rPr>
          <w:color w:val="000000"/>
          <w:sz w:val="24"/>
          <w:szCs w:val="24"/>
        </w:rPr>
        <w:sym w:font="HQPB5" w:char="F072"/>
      </w:r>
      <w:r w:rsidR="00746049" w:rsidRPr="00705AFF">
        <w:rPr>
          <w:color w:val="000000"/>
          <w:sz w:val="24"/>
          <w:szCs w:val="24"/>
        </w:rPr>
        <w:sym w:font="HQPB1" w:char="F026"/>
      </w:r>
      <w:r w:rsidR="00746049" w:rsidRPr="00705AFF">
        <w:rPr>
          <w:color w:val="000000"/>
          <w:sz w:val="24"/>
          <w:szCs w:val="24"/>
          <w:rtl/>
        </w:rPr>
        <w:t xml:space="preserve"> </w:t>
      </w:r>
      <w:r w:rsidR="00746049" w:rsidRPr="00705AFF">
        <w:rPr>
          <w:color w:val="000000"/>
          <w:sz w:val="24"/>
          <w:szCs w:val="24"/>
        </w:rPr>
        <w:sym w:font="HQPB5" w:char="F074"/>
      </w:r>
      <w:r w:rsidR="00746049" w:rsidRPr="00705AFF">
        <w:rPr>
          <w:color w:val="000000"/>
          <w:sz w:val="24"/>
          <w:szCs w:val="24"/>
        </w:rPr>
        <w:sym w:font="HQPB2" w:char="F062"/>
      </w:r>
      <w:r w:rsidR="00746049" w:rsidRPr="00705AFF">
        <w:rPr>
          <w:color w:val="000000"/>
          <w:sz w:val="24"/>
          <w:szCs w:val="24"/>
        </w:rPr>
        <w:sym w:font="HQPB2" w:char="F071"/>
      </w:r>
      <w:r w:rsidR="00746049" w:rsidRPr="00705AFF">
        <w:rPr>
          <w:color w:val="000000"/>
          <w:sz w:val="24"/>
          <w:szCs w:val="24"/>
        </w:rPr>
        <w:sym w:font="HQPB4" w:char="F0DF"/>
      </w:r>
      <w:r w:rsidR="00746049" w:rsidRPr="00705AFF">
        <w:rPr>
          <w:color w:val="000000"/>
          <w:sz w:val="24"/>
          <w:szCs w:val="24"/>
        </w:rPr>
        <w:sym w:font="HQPB2" w:char="F04A"/>
      </w:r>
      <w:r w:rsidR="00746049" w:rsidRPr="00705AFF">
        <w:rPr>
          <w:color w:val="000000"/>
          <w:sz w:val="24"/>
          <w:szCs w:val="24"/>
        </w:rPr>
        <w:sym w:font="HQPB5" w:char="F06E"/>
      </w:r>
      <w:r w:rsidR="00746049" w:rsidRPr="00705AFF">
        <w:rPr>
          <w:color w:val="000000"/>
          <w:sz w:val="24"/>
          <w:szCs w:val="24"/>
        </w:rPr>
        <w:sym w:font="HQPB2" w:char="F03D"/>
      </w:r>
      <w:r w:rsidR="00746049" w:rsidRPr="00705AFF">
        <w:rPr>
          <w:color w:val="000000"/>
          <w:sz w:val="24"/>
          <w:szCs w:val="24"/>
        </w:rPr>
        <w:sym w:font="HQPB4" w:char="F0F4"/>
      </w:r>
      <w:r w:rsidR="00746049" w:rsidRPr="00705AFF">
        <w:rPr>
          <w:color w:val="000000"/>
          <w:sz w:val="24"/>
          <w:szCs w:val="24"/>
        </w:rPr>
        <w:sym w:font="HQPB1" w:char="F0E8"/>
      </w:r>
      <w:r w:rsidR="00746049" w:rsidRPr="00705AFF">
        <w:rPr>
          <w:color w:val="000000"/>
          <w:sz w:val="24"/>
          <w:szCs w:val="24"/>
        </w:rPr>
        <w:sym w:font="HQPB5" w:char="F074"/>
      </w:r>
      <w:r w:rsidR="00746049" w:rsidRPr="00705AFF">
        <w:rPr>
          <w:color w:val="000000"/>
          <w:sz w:val="24"/>
          <w:szCs w:val="24"/>
        </w:rPr>
        <w:sym w:font="HQPB2" w:char="F083"/>
      </w:r>
      <w:r w:rsidR="00746049" w:rsidRPr="00705AFF">
        <w:rPr>
          <w:color w:val="000000"/>
          <w:sz w:val="24"/>
          <w:szCs w:val="24"/>
          <w:rtl/>
        </w:rPr>
        <w:t xml:space="preserve"> </w:t>
      </w:r>
      <w:r w:rsidR="00746049" w:rsidRPr="00705AFF">
        <w:rPr>
          <w:color w:val="000000"/>
          <w:sz w:val="24"/>
          <w:szCs w:val="24"/>
        </w:rPr>
        <w:sym w:font="HQPB4" w:char="F0A8"/>
      </w:r>
      <w:r w:rsidR="00746049" w:rsidRPr="00705AFF">
        <w:rPr>
          <w:color w:val="000000"/>
          <w:sz w:val="24"/>
          <w:szCs w:val="24"/>
        </w:rPr>
        <w:sym w:font="HQPB2" w:char="F062"/>
      </w:r>
      <w:r w:rsidR="00746049" w:rsidRPr="00705AFF">
        <w:rPr>
          <w:color w:val="000000"/>
          <w:sz w:val="24"/>
          <w:szCs w:val="24"/>
        </w:rPr>
        <w:sym w:font="HQPB5" w:char="F072"/>
      </w:r>
      <w:r w:rsidR="00746049" w:rsidRPr="00705AFF">
        <w:rPr>
          <w:color w:val="000000"/>
          <w:sz w:val="24"/>
          <w:szCs w:val="24"/>
        </w:rPr>
        <w:sym w:font="HQPB1" w:char="F026"/>
      </w:r>
      <w:r w:rsidR="00746049" w:rsidRPr="00705AFF">
        <w:rPr>
          <w:color w:val="000000"/>
          <w:sz w:val="24"/>
          <w:szCs w:val="24"/>
          <w:rtl/>
        </w:rPr>
        <w:t xml:space="preserve"> </w:t>
      </w:r>
      <w:r w:rsidR="00746049" w:rsidRPr="00705AFF">
        <w:rPr>
          <w:color w:val="000000"/>
          <w:sz w:val="24"/>
          <w:szCs w:val="24"/>
        </w:rPr>
        <w:sym w:font="HQPB5" w:char="F0A9"/>
      </w:r>
      <w:r w:rsidR="00746049" w:rsidRPr="00705AFF">
        <w:rPr>
          <w:color w:val="000000"/>
          <w:sz w:val="24"/>
          <w:szCs w:val="24"/>
        </w:rPr>
        <w:sym w:font="HQPB1" w:char="F021"/>
      </w:r>
      <w:r w:rsidR="00746049" w:rsidRPr="00705AFF">
        <w:rPr>
          <w:color w:val="000000"/>
          <w:sz w:val="24"/>
          <w:szCs w:val="24"/>
        </w:rPr>
        <w:sym w:font="HQPB5" w:char="F024"/>
      </w:r>
      <w:r w:rsidR="00746049" w:rsidRPr="00705AFF">
        <w:rPr>
          <w:color w:val="000000"/>
          <w:sz w:val="24"/>
          <w:szCs w:val="24"/>
        </w:rPr>
        <w:sym w:font="HQPB1" w:char="F023"/>
      </w:r>
      <w:r w:rsidR="00746049" w:rsidRPr="00705AFF">
        <w:rPr>
          <w:color w:val="000000"/>
          <w:sz w:val="24"/>
          <w:szCs w:val="24"/>
          <w:rtl/>
        </w:rPr>
        <w:t xml:space="preserve"> </w:t>
      </w:r>
      <w:r w:rsidR="00746049" w:rsidRPr="00705AFF">
        <w:rPr>
          <w:color w:val="000000"/>
          <w:sz w:val="24"/>
          <w:szCs w:val="24"/>
        </w:rPr>
        <w:sym w:font="HQPB4" w:char="F0E3"/>
      </w:r>
      <w:r w:rsidR="00746049" w:rsidRPr="00705AFF">
        <w:rPr>
          <w:color w:val="000000"/>
          <w:sz w:val="24"/>
          <w:szCs w:val="24"/>
        </w:rPr>
        <w:sym w:font="HQPB2" w:char="F04E"/>
      </w:r>
      <w:r w:rsidR="00746049" w:rsidRPr="00705AFF">
        <w:rPr>
          <w:color w:val="000000"/>
          <w:sz w:val="24"/>
          <w:szCs w:val="24"/>
        </w:rPr>
        <w:sym w:font="HQPB5" w:char="F06E"/>
      </w:r>
      <w:r w:rsidR="00746049" w:rsidRPr="00705AFF">
        <w:rPr>
          <w:color w:val="000000"/>
          <w:sz w:val="24"/>
          <w:szCs w:val="24"/>
        </w:rPr>
        <w:sym w:font="HQPB2" w:char="F03D"/>
      </w:r>
      <w:r w:rsidR="00746049" w:rsidRPr="00705AFF">
        <w:rPr>
          <w:color w:val="000000"/>
          <w:sz w:val="24"/>
          <w:szCs w:val="24"/>
        </w:rPr>
        <w:sym w:font="HQPB4" w:char="F0F7"/>
      </w:r>
      <w:r w:rsidR="00746049" w:rsidRPr="00705AFF">
        <w:rPr>
          <w:color w:val="000000"/>
          <w:sz w:val="24"/>
          <w:szCs w:val="24"/>
        </w:rPr>
        <w:sym w:font="HQPB1" w:char="F0E8"/>
      </w:r>
      <w:r w:rsidR="00746049" w:rsidRPr="00705AFF">
        <w:rPr>
          <w:color w:val="000000"/>
          <w:sz w:val="24"/>
          <w:szCs w:val="24"/>
        </w:rPr>
        <w:sym w:font="HQPB5" w:char="F074"/>
      </w:r>
      <w:r w:rsidR="00746049" w:rsidRPr="00705AFF">
        <w:rPr>
          <w:color w:val="000000"/>
          <w:sz w:val="24"/>
          <w:szCs w:val="24"/>
        </w:rPr>
        <w:sym w:font="HQPB2" w:char="F083"/>
      </w:r>
      <w:r w:rsidR="00746049" w:rsidRPr="00705AFF">
        <w:rPr>
          <w:color w:val="000000"/>
          <w:sz w:val="24"/>
          <w:szCs w:val="24"/>
          <w:rtl/>
        </w:rPr>
        <w:t xml:space="preserve"> </w:t>
      </w:r>
      <w:r w:rsidR="00746049" w:rsidRPr="00705AFF">
        <w:rPr>
          <w:color w:val="000000"/>
          <w:sz w:val="24"/>
          <w:szCs w:val="24"/>
        </w:rPr>
        <w:sym w:font="HQPB1" w:char="F024"/>
      </w:r>
      <w:r w:rsidR="00746049" w:rsidRPr="00705AFF">
        <w:rPr>
          <w:color w:val="000000"/>
          <w:sz w:val="24"/>
          <w:szCs w:val="24"/>
        </w:rPr>
        <w:sym w:font="HQPB5" w:char="F074"/>
      </w:r>
      <w:r w:rsidR="00746049" w:rsidRPr="00705AFF">
        <w:rPr>
          <w:color w:val="000000"/>
          <w:sz w:val="24"/>
          <w:szCs w:val="24"/>
        </w:rPr>
        <w:sym w:font="HQPB2" w:char="F042"/>
      </w:r>
      <w:r w:rsidR="00746049" w:rsidRPr="00705AFF">
        <w:rPr>
          <w:color w:val="000000"/>
          <w:sz w:val="24"/>
          <w:szCs w:val="24"/>
          <w:rtl/>
        </w:rPr>
        <w:t xml:space="preserve"> </w:t>
      </w:r>
      <w:r w:rsidR="00746049" w:rsidRPr="00705AFF">
        <w:rPr>
          <w:color w:val="000000"/>
          <w:sz w:val="24"/>
          <w:szCs w:val="24"/>
        </w:rPr>
        <w:sym w:font="HQPB5" w:char="F09A"/>
      </w:r>
      <w:r w:rsidR="00746049" w:rsidRPr="00705AFF">
        <w:rPr>
          <w:color w:val="000000"/>
          <w:sz w:val="24"/>
          <w:szCs w:val="24"/>
        </w:rPr>
        <w:sym w:font="HQPB2" w:char="F063"/>
      </w:r>
      <w:r w:rsidR="00746049" w:rsidRPr="00705AFF">
        <w:rPr>
          <w:color w:val="000000"/>
          <w:sz w:val="24"/>
          <w:szCs w:val="24"/>
        </w:rPr>
        <w:sym w:font="HQPB2" w:char="F072"/>
      </w:r>
      <w:r w:rsidR="00746049" w:rsidRPr="00705AFF">
        <w:rPr>
          <w:color w:val="000000"/>
          <w:sz w:val="24"/>
          <w:szCs w:val="24"/>
        </w:rPr>
        <w:sym w:font="HQPB4" w:char="F094"/>
      </w:r>
      <w:r w:rsidR="00746049" w:rsidRPr="00705AFF">
        <w:rPr>
          <w:color w:val="000000"/>
          <w:sz w:val="24"/>
          <w:szCs w:val="24"/>
        </w:rPr>
        <w:sym w:font="HQPB1" w:char="F08D"/>
      </w:r>
      <w:r w:rsidR="00746049" w:rsidRPr="00705AFF">
        <w:rPr>
          <w:color w:val="000000"/>
          <w:sz w:val="24"/>
          <w:szCs w:val="24"/>
        </w:rPr>
        <w:sym w:font="HQPB4" w:char="F0C5"/>
      </w:r>
      <w:r w:rsidR="00746049" w:rsidRPr="00705AFF">
        <w:rPr>
          <w:color w:val="000000"/>
          <w:sz w:val="24"/>
          <w:szCs w:val="24"/>
        </w:rPr>
        <w:sym w:font="HQPB1" w:char="F0A1"/>
      </w:r>
      <w:r w:rsidR="00746049" w:rsidRPr="00705AFF">
        <w:rPr>
          <w:color w:val="000000"/>
          <w:sz w:val="24"/>
          <w:szCs w:val="24"/>
        </w:rPr>
        <w:sym w:font="HQPB4" w:char="F0E7"/>
      </w:r>
      <w:r w:rsidR="00746049" w:rsidRPr="00705AFF">
        <w:rPr>
          <w:color w:val="000000"/>
          <w:sz w:val="24"/>
          <w:szCs w:val="24"/>
        </w:rPr>
        <w:sym w:font="HQPB2" w:char="F084"/>
      </w:r>
      <w:r w:rsidR="00746049" w:rsidRPr="00705AFF">
        <w:rPr>
          <w:color w:val="000000"/>
          <w:sz w:val="24"/>
          <w:szCs w:val="24"/>
          <w:rtl/>
        </w:rPr>
        <w:t xml:space="preserve"> </w:t>
      </w:r>
      <w:r w:rsidR="00746049" w:rsidRPr="00705AFF">
        <w:rPr>
          <w:color w:val="000000"/>
          <w:sz w:val="24"/>
          <w:szCs w:val="24"/>
        </w:rPr>
        <w:sym w:font="HQPB1" w:char="F024"/>
      </w:r>
      <w:r w:rsidR="00746049" w:rsidRPr="00705AFF">
        <w:rPr>
          <w:color w:val="000000"/>
          <w:sz w:val="24"/>
          <w:szCs w:val="24"/>
        </w:rPr>
        <w:sym w:font="HQPB5" w:char="F074"/>
      </w:r>
      <w:r w:rsidR="00746049" w:rsidRPr="00705AFF">
        <w:rPr>
          <w:color w:val="000000"/>
          <w:sz w:val="24"/>
          <w:szCs w:val="24"/>
        </w:rPr>
        <w:sym w:font="HQPB2" w:char="F042"/>
      </w:r>
      <w:r w:rsidR="00746049" w:rsidRPr="00705AFF">
        <w:rPr>
          <w:color w:val="000000"/>
          <w:sz w:val="24"/>
          <w:szCs w:val="24"/>
        </w:rPr>
        <w:sym w:font="HQPB5" w:char="F075"/>
      </w:r>
      <w:r w:rsidR="00746049" w:rsidRPr="00705AFF">
        <w:rPr>
          <w:color w:val="000000"/>
          <w:sz w:val="24"/>
          <w:szCs w:val="24"/>
        </w:rPr>
        <w:sym w:font="HQPB2" w:char="F072"/>
      </w:r>
      <w:r w:rsidR="00746049" w:rsidRPr="00705AFF">
        <w:rPr>
          <w:color w:val="000000"/>
          <w:sz w:val="24"/>
          <w:szCs w:val="24"/>
          <w:rtl/>
        </w:rPr>
        <w:t xml:space="preserve"> </w:t>
      </w:r>
      <w:r w:rsidR="00746049" w:rsidRPr="00705AFF">
        <w:rPr>
          <w:color w:val="000000"/>
          <w:sz w:val="24"/>
          <w:szCs w:val="24"/>
        </w:rPr>
        <w:sym w:font="HQPB5" w:char="F074"/>
      </w:r>
      <w:r w:rsidR="00746049" w:rsidRPr="00705AFF">
        <w:rPr>
          <w:color w:val="000000"/>
          <w:sz w:val="24"/>
          <w:szCs w:val="24"/>
        </w:rPr>
        <w:sym w:font="HQPB2" w:char="F062"/>
      </w:r>
      <w:r w:rsidR="00746049" w:rsidRPr="00705AFF">
        <w:rPr>
          <w:color w:val="000000"/>
          <w:sz w:val="24"/>
          <w:szCs w:val="24"/>
        </w:rPr>
        <w:sym w:font="HQPB2" w:char="F071"/>
      </w:r>
      <w:r w:rsidR="00746049" w:rsidRPr="00705AFF">
        <w:rPr>
          <w:color w:val="000000"/>
          <w:sz w:val="24"/>
          <w:szCs w:val="24"/>
        </w:rPr>
        <w:sym w:font="HQPB4" w:char="F0E3"/>
      </w:r>
      <w:r w:rsidR="00746049" w:rsidRPr="00705AFF">
        <w:rPr>
          <w:color w:val="000000"/>
          <w:sz w:val="24"/>
          <w:szCs w:val="24"/>
        </w:rPr>
        <w:sym w:font="HQPB2" w:char="F059"/>
      </w:r>
      <w:r w:rsidR="00746049" w:rsidRPr="00705AFF">
        <w:rPr>
          <w:color w:val="000000"/>
          <w:sz w:val="24"/>
          <w:szCs w:val="24"/>
        </w:rPr>
        <w:sym w:font="HQPB4" w:char="F0CE"/>
      </w:r>
      <w:r w:rsidR="00746049" w:rsidRPr="00705AFF">
        <w:rPr>
          <w:color w:val="000000"/>
          <w:sz w:val="24"/>
          <w:szCs w:val="24"/>
        </w:rPr>
        <w:sym w:font="HQPB2" w:char="F03D"/>
      </w:r>
      <w:r w:rsidR="00746049" w:rsidRPr="00705AFF">
        <w:rPr>
          <w:color w:val="000000"/>
          <w:sz w:val="24"/>
          <w:szCs w:val="24"/>
        </w:rPr>
        <w:sym w:font="HQPB4" w:char="F0F7"/>
      </w:r>
      <w:r w:rsidR="00746049" w:rsidRPr="00705AFF">
        <w:rPr>
          <w:color w:val="000000"/>
          <w:sz w:val="24"/>
          <w:szCs w:val="24"/>
        </w:rPr>
        <w:sym w:font="HQPB1" w:char="F0E8"/>
      </w:r>
      <w:r w:rsidR="00746049" w:rsidRPr="00705AFF">
        <w:rPr>
          <w:color w:val="000000"/>
          <w:sz w:val="24"/>
          <w:szCs w:val="24"/>
        </w:rPr>
        <w:sym w:font="HQPB4" w:char="F0E3"/>
      </w:r>
      <w:r w:rsidR="00746049" w:rsidRPr="00705AFF">
        <w:rPr>
          <w:color w:val="000000"/>
          <w:sz w:val="24"/>
          <w:szCs w:val="24"/>
        </w:rPr>
        <w:sym w:font="HQPB2" w:char="F083"/>
      </w:r>
      <w:r w:rsidR="00666173" w:rsidRPr="00705AFF">
        <w:rPr>
          <w:rFonts w:ascii="QCF_BSML" w:eastAsia="Calibri" w:hAnsi="QCF_BSML" w:cs="QCF_BSML"/>
          <w:color w:val="000000"/>
          <w:sz w:val="24"/>
          <w:szCs w:val="24"/>
          <w:rtl/>
        </w:rPr>
        <w:t xml:space="preserve"> </w:t>
      </w:r>
      <w:r w:rsidR="00877265" w:rsidRPr="00705AFF">
        <w:rPr>
          <w:rFonts w:ascii="Msh Quraan1" w:hAnsi="Msh Quraan1"/>
          <w:b/>
          <w:bCs/>
          <w:sz w:val="24"/>
          <w:szCs w:val="24"/>
        </w:rPr>
        <w:t></w:t>
      </w:r>
      <w:r w:rsidR="001569DD" w:rsidRPr="00705AFF">
        <w:rPr>
          <w:rFonts w:hint="cs"/>
          <w:sz w:val="24"/>
          <w:szCs w:val="24"/>
          <w:rtl/>
          <w:lang w:bidi="ar-JO"/>
        </w:rPr>
        <w:t>(البقرة:77)</w:t>
      </w:r>
      <w:r w:rsidR="00D3101F" w:rsidRPr="00705AFF">
        <w:rPr>
          <w:rFonts w:hint="cs"/>
          <w:sz w:val="24"/>
          <w:szCs w:val="24"/>
          <w:rtl/>
          <w:lang w:bidi="ar-JO"/>
        </w:rPr>
        <w:t>،</w:t>
      </w:r>
      <w:r w:rsidR="00D3101F" w:rsidRPr="0062573D">
        <w:rPr>
          <w:rFonts w:hint="cs"/>
          <w:b/>
          <w:bCs/>
          <w:rtl/>
        </w:rPr>
        <w:t xml:space="preserve"> </w:t>
      </w:r>
      <w:r w:rsidR="00D3101F" w:rsidRPr="0062573D">
        <w:rPr>
          <w:rFonts w:hint="cs"/>
          <w:b/>
          <w:bCs/>
          <w:rtl/>
          <w:lang w:bidi="ar-JO"/>
        </w:rPr>
        <w:t>بأن فعل:</w:t>
      </w:r>
      <w:r w:rsidR="00F92797" w:rsidRPr="0062573D">
        <w:rPr>
          <w:rFonts w:hint="cs"/>
          <w:rtl/>
          <w:lang w:bidi="ar-JO"/>
        </w:rPr>
        <w:t xml:space="preserve"> (</w:t>
      </w:r>
      <w:r w:rsidR="0063276A" w:rsidRPr="0062573D">
        <w:rPr>
          <w:rFonts w:hint="cs"/>
          <w:rtl/>
          <w:lang w:bidi="ar-JO"/>
        </w:rPr>
        <w:t>أسر)</w:t>
      </w:r>
      <w:r w:rsidR="00D3101F" w:rsidRPr="0062573D">
        <w:rPr>
          <w:rFonts w:hint="cs"/>
          <w:rtl/>
          <w:lang w:bidi="ar-JO"/>
        </w:rPr>
        <w:t xml:space="preserve"> جاء</w:t>
      </w:r>
      <w:r w:rsidR="00101D88" w:rsidRPr="0062573D">
        <w:rPr>
          <w:rFonts w:hint="cs"/>
          <w:rtl/>
          <w:lang w:bidi="ar-JO"/>
        </w:rPr>
        <w:t xml:space="preserve"> </w:t>
      </w:r>
      <w:r w:rsidR="008710EE" w:rsidRPr="0062573D">
        <w:rPr>
          <w:rFonts w:hint="cs"/>
          <w:rtl/>
          <w:lang w:bidi="ar-JO"/>
        </w:rPr>
        <w:t>في ا</w:t>
      </w:r>
      <w:r w:rsidR="006167A2" w:rsidRPr="0062573D">
        <w:rPr>
          <w:rFonts w:hint="cs"/>
          <w:rtl/>
          <w:lang w:bidi="ar-JO"/>
        </w:rPr>
        <w:t>لآ</w:t>
      </w:r>
      <w:r w:rsidR="008710EE" w:rsidRPr="0062573D">
        <w:rPr>
          <w:rFonts w:hint="cs"/>
          <w:rtl/>
          <w:lang w:bidi="ar-JO"/>
        </w:rPr>
        <w:t>ي</w:t>
      </w:r>
      <w:r w:rsidR="006167A2" w:rsidRPr="0062573D">
        <w:rPr>
          <w:rFonts w:hint="cs"/>
          <w:rtl/>
          <w:lang w:bidi="ar-JO"/>
        </w:rPr>
        <w:t>ة</w:t>
      </w:r>
      <w:r w:rsidR="008710EE" w:rsidRPr="0062573D">
        <w:rPr>
          <w:rFonts w:hint="cs"/>
          <w:rtl/>
          <w:lang w:bidi="ar-JO"/>
        </w:rPr>
        <w:t xml:space="preserve"> السابق</w:t>
      </w:r>
      <w:r w:rsidR="006167A2" w:rsidRPr="0062573D">
        <w:rPr>
          <w:rFonts w:hint="cs"/>
          <w:rtl/>
          <w:lang w:bidi="ar-JO"/>
        </w:rPr>
        <w:t>ة</w:t>
      </w:r>
      <w:r w:rsidR="008710EE" w:rsidRPr="0062573D">
        <w:rPr>
          <w:rFonts w:hint="cs"/>
          <w:rtl/>
          <w:lang w:bidi="ar-JO"/>
        </w:rPr>
        <w:t xml:space="preserve"> </w:t>
      </w:r>
      <w:r w:rsidR="00101D88" w:rsidRPr="0062573D">
        <w:rPr>
          <w:rFonts w:hint="cs"/>
          <w:rtl/>
          <w:lang w:bidi="ar-JO"/>
        </w:rPr>
        <w:t xml:space="preserve">متعدياً </w:t>
      </w:r>
      <w:r w:rsidR="001569DD" w:rsidRPr="0062573D">
        <w:rPr>
          <w:rFonts w:hint="cs"/>
          <w:rtl/>
          <w:lang w:bidi="ar-JO"/>
        </w:rPr>
        <w:t>إلى مفعولين</w:t>
      </w:r>
      <w:r w:rsidR="00725D97" w:rsidRPr="0062573D">
        <w:rPr>
          <w:rFonts w:hint="cs"/>
          <w:rtl/>
          <w:lang w:bidi="ar-JO"/>
        </w:rPr>
        <w:t>،</w:t>
      </w:r>
      <w:r w:rsidR="00725D97" w:rsidRPr="0062573D">
        <w:rPr>
          <w:rFonts w:ascii="Times New Roman" w:eastAsia="Times New Roman" w:hAnsi="Times New Roman" w:hint="cs"/>
          <w:vertAlign w:val="superscript"/>
          <w:rtl/>
        </w:rPr>
        <w:t xml:space="preserve">  </w:t>
      </w:r>
      <w:r w:rsidR="00932F7E" w:rsidRPr="0062573D">
        <w:rPr>
          <w:rFonts w:hint="cs"/>
          <w:rtl/>
          <w:lang w:bidi="ar-JO"/>
        </w:rPr>
        <w:t>وأسروا من</w:t>
      </w:r>
      <w:r w:rsidR="00101D88" w:rsidRPr="0062573D">
        <w:rPr>
          <w:rFonts w:hint="cs"/>
          <w:rtl/>
          <w:lang w:bidi="ar-JO"/>
        </w:rPr>
        <w:t xml:space="preserve"> الأضداد، </w:t>
      </w:r>
      <w:r w:rsidR="00932F7E" w:rsidRPr="0062573D">
        <w:rPr>
          <w:rFonts w:hint="cs"/>
          <w:rtl/>
          <w:lang w:bidi="ar-JO"/>
        </w:rPr>
        <w:t>ت</w:t>
      </w:r>
      <w:r w:rsidR="00101D88" w:rsidRPr="0062573D">
        <w:rPr>
          <w:rFonts w:hint="cs"/>
          <w:rtl/>
          <w:lang w:bidi="ar-JO"/>
        </w:rPr>
        <w:t xml:space="preserve">أتي بمعنى أظهر، قال الفرزدق: ولما رأى الحجاج جرد سيفه </w:t>
      </w:r>
      <w:r w:rsidR="008405AE" w:rsidRPr="0062573D">
        <w:rPr>
          <w:rFonts w:hint="cs"/>
          <w:rtl/>
          <w:lang w:bidi="ar-JO"/>
        </w:rPr>
        <w:t>أ</w:t>
      </w:r>
      <w:r w:rsidR="00101D88" w:rsidRPr="0062573D">
        <w:rPr>
          <w:rFonts w:hint="cs"/>
          <w:rtl/>
          <w:lang w:bidi="ar-JO"/>
        </w:rPr>
        <w:t>سر الحروري الذي كان أظهرا</w:t>
      </w:r>
      <w:r w:rsidR="00FD0A5F" w:rsidRPr="0062573D">
        <w:rPr>
          <w:rFonts w:hint="cs"/>
          <w:rtl/>
          <w:lang w:bidi="ar-JO"/>
        </w:rPr>
        <w:t>ً</w:t>
      </w:r>
      <w:r w:rsidR="00101D88" w:rsidRPr="0062573D">
        <w:rPr>
          <w:rFonts w:hint="cs"/>
          <w:rtl/>
          <w:lang w:bidi="ar-JO"/>
        </w:rPr>
        <w:t xml:space="preserve"> وتأتي بمعنى أخفى، وهو المشهور فيها </w:t>
      </w:r>
      <w:r w:rsidR="008710EE" w:rsidRPr="0062573D">
        <w:rPr>
          <w:rFonts w:hint="cs"/>
          <w:rtl/>
          <w:lang w:bidi="ar-JO"/>
        </w:rPr>
        <w:t>ف</w:t>
      </w:r>
      <w:r w:rsidR="00101D88" w:rsidRPr="0062573D">
        <w:rPr>
          <w:rFonts w:hint="cs"/>
          <w:rtl/>
          <w:lang w:bidi="ar-JO"/>
        </w:rPr>
        <w:t>هنا تحتمل الوجهين</w:t>
      </w:r>
      <w:r w:rsidR="00C54861" w:rsidRPr="0062573D">
        <w:rPr>
          <w:rFonts w:hint="cs"/>
          <w:rtl/>
          <w:lang w:bidi="ar-JO"/>
        </w:rPr>
        <w:t>.</w:t>
      </w:r>
      <w:r w:rsidR="006167A2" w:rsidRPr="0062573D">
        <w:rPr>
          <w:rFonts w:ascii="Times New Roman" w:eastAsia="Times New Roman" w:hAnsi="Times New Roman"/>
          <w:vertAlign w:val="superscript"/>
          <w:rtl/>
        </w:rPr>
        <w:t>(</w:t>
      </w:r>
      <w:r w:rsidR="006167A2" w:rsidRPr="0062573D">
        <w:rPr>
          <w:rFonts w:ascii="Times New Roman" w:eastAsia="Times New Roman" w:hAnsi="Times New Roman"/>
          <w:vertAlign w:val="superscript"/>
          <w:rtl/>
        </w:rPr>
        <w:footnoteReference w:id="252"/>
      </w:r>
      <w:r w:rsidR="006167A2" w:rsidRPr="0062573D">
        <w:rPr>
          <w:rFonts w:ascii="Times New Roman" w:eastAsia="Times New Roman" w:hAnsi="Times New Roman"/>
          <w:vertAlign w:val="superscript"/>
          <w:rtl/>
        </w:rPr>
        <w:t>)</w:t>
      </w:r>
      <w:r w:rsidR="0085322D" w:rsidRPr="0062573D">
        <w:rPr>
          <w:rFonts w:hint="cs"/>
          <w:b/>
          <w:bCs/>
          <w:rtl/>
        </w:rPr>
        <w:t xml:space="preserve"> </w:t>
      </w:r>
      <w:r w:rsidR="0085322D" w:rsidRPr="0062573D">
        <w:rPr>
          <w:rFonts w:hint="cs"/>
          <w:rtl/>
          <w:lang w:bidi="ar-JO"/>
        </w:rPr>
        <w:t>وقيل</w:t>
      </w:r>
      <w:r w:rsidR="008710EE" w:rsidRPr="0062573D">
        <w:rPr>
          <w:rFonts w:hint="cs"/>
          <w:rtl/>
          <w:lang w:bidi="ar-JO"/>
        </w:rPr>
        <w:t xml:space="preserve">: الإسرار: خلاف الإعلان ويستعمل في الأعيان والمعاني، وأسررت </w:t>
      </w:r>
      <w:r w:rsidR="00C54861" w:rsidRPr="0062573D">
        <w:rPr>
          <w:rFonts w:hint="cs"/>
          <w:rtl/>
          <w:lang w:bidi="ar-JO"/>
        </w:rPr>
        <w:t>إ</w:t>
      </w:r>
      <w:r w:rsidR="008710EE" w:rsidRPr="0062573D">
        <w:rPr>
          <w:rFonts w:hint="cs"/>
          <w:rtl/>
          <w:lang w:bidi="ar-JO"/>
        </w:rPr>
        <w:t>لى فلان حديثا</w:t>
      </w:r>
      <w:r w:rsidR="00C54861" w:rsidRPr="0062573D">
        <w:rPr>
          <w:rFonts w:hint="cs"/>
          <w:rtl/>
          <w:lang w:bidi="ar-JO"/>
        </w:rPr>
        <w:t>ً</w:t>
      </w:r>
      <w:r w:rsidR="008710EE" w:rsidRPr="0062573D">
        <w:rPr>
          <w:rFonts w:hint="cs"/>
          <w:rtl/>
          <w:lang w:bidi="ar-JO"/>
        </w:rPr>
        <w:t>: أفضت إليه في حينه (تسرون إليهم بالمودة) أي يطلعون</w:t>
      </w:r>
      <w:r w:rsidR="00C54861" w:rsidRPr="0062573D">
        <w:rPr>
          <w:rFonts w:hint="cs"/>
          <w:rtl/>
          <w:lang w:bidi="ar-JO"/>
        </w:rPr>
        <w:t xml:space="preserve">هم </w:t>
      </w:r>
      <w:r w:rsidR="008710EE" w:rsidRPr="0062573D">
        <w:rPr>
          <w:rFonts w:hint="cs"/>
          <w:rtl/>
          <w:lang w:bidi="ar-JO"/>
        </w:rPr>
        <w:t xml:space="preserve">على ما يسرون من مودتهم، </w:t>
      </w:r>
      <w:r w:rsidR="008710EE" w:rsidRPr="0062573D">
        <w:rPr>
          <w:rFonts w:hint="cs"/>
          <w:rtl/>
          <w:lang w:bidi="ar-JO"/>
        </w:rPr>
        <w:lastRenderedPageBreak/>
        <w:t>وقد فسر على أنه يظهرون، وهذا صحيح فإن الإسرار إلى الغير يقتضي إظهار ذلك لمن يفضى إليه بالسر، وإن كان يقتضي إخفاءه عن غيره.</w:t>
      </w:r>
      <w:r w:rsidR="00725D97" w:rsidRPr="0062573D">
        <w:rPr>
          <w:rFonts w:ascii="Times New Roman" w:eastAsia="Times New Roman" w:hAnsi="Times New Roman"/>
          <w:vertAlign w:val="superscript"/>
          <w:rtl/>
        </w:rPr>
        <w:t>(</w:t>
      </w:r>
      <w:r w:rsidR="00725D97" w:rsidRPr="0062573D">
        <w:rPr>
          <w:rFonts w:ascii="Times New Roman" w:eastAsia="Times New Roman" w:hAnsi="Times New Roman"/>
          <w:vertAlign w:val="superscript"/>
          <w:rtl/>
        </w:rPr>
        <w:footnoteReference w:id="253"/>
      </w:r>
      <w:r w:rsidR="00725D97" w:rsidRPr="0062573D">
        <w:rPr>
          <w:rFonts w:ascii="Times New Roman" w:eastAsia="Times New Roman" w:hAnsi="Times New Roman"/>
          <w:vertAlign w:val="superscript"/>
          <w:rtl/>
        </w:rPr>
        <w:t>)</w:t>
      </w:r>
      <w:r w:rsidR="0085322D" w:rsidRPr="0062573D">
        <w:rPr>
          <w:rFonts w:hint="cs"/>
          <w:b/>
          <w:bCs/>
          <w:rtl/>
          <w:lang w:bidi="ar-JO"/>
        </w:rPr>
        <w:t>(اهـ)</w:t>
      </w:r>
    </w:p>
    <w:p w:rsidR="00705AFF" w:rsidRPr="0062573D" w:rsidRDefault="00295795" w:rsidP="001E0292">
      <w:pPr>
        <w:spacing w:after="0" w:line="360" w:lineRule="auto"/>
        <w:jc w:val="both"/>
        <w:rPr>
          <w:rFonts w:ascii="Times New Roman" w:eastAsia="Times New Roman" w:hAnsi="Times New Roman"/>
          <w:vertAlign w:val="superscript"/>
          <w:rtl/>
        </w:rPr>
      </w:pPr>
      <w:r w:rsidRPr="0062573D">
        <w:rPr>
          <w:rFonts w:hint="cs"/>
          <w:b/>
          <w:bCs/>
          <w:rtl/>
          <w:lang w:bidi="ar-JO"/>
        </w:rPr>
        <w:t>إذن:</w:t>
      </w:r>
      <w:r w:rsidRPr="0062573D">
        <w:rPr>
          <w:rFonts w:hint="cs"/>
          <w:rtl/>
          <w:lang w:bidi="ar-JO"/>
        </w:rPr>
        <w:t xml:space="preserve"> </w:t>
      </w:r>
      <w:r w:rsidR="00720822" w:rsidRPr="0062573D">
        <w:rPr>
          <w:rFonts w:hint="cs"/>
          <w:rtl/>
          <w:lang w:bidi="ar-JO"/>
        </w:rPr>
        <w:t xml:space="preserve">ما </w:t>
      </w:r>
      <w:r w:rsidRPr="0062573D">
        <w:rPr>
          <w:rFonts w:hint="cs"/>
          <w:rtl/>
          <w:lang w:bidi="ar-JO"/>
        </w:rPr>
        <w:t>قاله الشيخ</w:t>
      </w:r>
      <w:r w:rsidR="00364235" w:rsidRPr="0062573D">
        <w:rPr>
          <w:rFonts w:hint="cs"/>
          <w:rtl/>
          <w:lang w:bidi="ar-JO"/>
        </w:rPr>
        <w:t>،</w:t>
      </w:r>
      <w:r w:rsidR="00720822" w:rsidRPr="0062573D">
        <w:rPr>
          <w:rFonts w:hint="cs"/>
          <w:rtl/>
          <w:lang w:bidi="ar-JO"/>
        </w:rPr>
        <w:t xml:space="preserve"> </w:t>
      </w:r>
      <w:r w:rsidR="00372E64" w:rsidRPr="0062573D">
        <w:rPr>
          <w:rFonts w:hint="cs"/>
          <w:rtl/>
          <w:lang w:bidi="ar-JO"/>
        </w:rPr>
        <w:t xml:space="preserve">في معنى </w:t>
      </w:r>
      <w:r w:rsidR="00823460" w:rsidRPr="0062573D">
        <w:rPr>
          <w:rFonts w:hint="cs"/>
          <w:rtl/>
          <w:lang w:bidi="ar-JO"/>
        </w:rPr>
        <w:t>(</w:t>
      </w:r>
      <w:r w:rsidR="00720822" w:rsidRPr="0062573D">
        <w:rPr>
          <w:rFonts w:hint="cs"/>
          <w:rtl/>
          <w:lang w:bidi="ar-JO"/>
        </w:rPr>
        <w:t>أسروا</w:t>
      </w:r>
      <w:r w:rsidR="00823460" w:rsidRPr="0062573D">
        <w:rPr>
          <w:rFonts w:hint="cs"/>
          <w:rtl/>
          <w:lang w:bidi="ar-JO"/>
        </w:rPr>
        <w:t>)</w:t>
      </w:r>
      <w:r w:rsidR="00720822" w:rsidRPr="0062573D">
        <w:rPr>
          <w:rFonts w:hint="cs"/>
          <w:rtl/>
          <w:lang w:bidi="ar-JO"/>
        </w:rPr>
        <w:t xml:space="preserve"> </w:t>
      </w:r>
      <w:r w:rsidR="00372E64" w:rsidRPr="0062573D">
        <w:rPr>
          <w:rFonts w:hint="cs"/>
          <w:rtl/>
          <w:lang w:bidi="ar-JO"/>
        </w:rPr>
        <w:t>أنها</w:t>
      </w:r>
      <w:r w:rsidRPr="0062573D">
        <w:rPr>
          <w:rFonts w:hint="cs"/>
          <w:rtl/>
          <w:lang w:bidi="ar-JO"/>
        </w:rPr>
        <w:t>:</w:t>
      </w:r>
      <w:r w:rsidR="00372E64" w:rsidRPr="0062573D">
        <w:rPr>
          <w:rFonts w:hint="cs"/>
          <w:rtl/>
          <w:lang w:bidi="ar-JO"/>
        </w:rPr>
        <w:t xml:space="preserve"> </w:t>
      </w:r>
      <w:r w:rsidR="00720822" w:rsidRPr="0062573D">
        <w:rPr>
          <w:rFonts w:hint="cs"/>
          <w:rtl/>
          <w:lang w:bidi="ar-JO"/>
        </w:rPr>
        <w:t>من ال</w:t>
      </w:r>
      <w:r w:rsidR="00372E64" w:rsidRPr="0062573D">
        <w:rPr>
          <w:rFonts w:hint="cs"/>
          <w:rtl/>
          <w:lang w:bidi="ar-JO"/>
        </w:rPr>
        <w:t>أ</w:t>
      </w:r>
      <w:r w:rsidR="00720822" w:rsidRPr="0062573D">
        <w:rPr>
          <w:rFonts w:hint="cs"/>
          <w:rtl/>
          <w:lang w:bidi="ar-JO"/>
        </w:rPr>
        <w:t>ضداد</w:t>
      </w:r>
      <w:r w:rsidR="00372E64" w:rsidRPr="0062573D">
        <w:rPr>
          <w:rFonts w:hint="cs"/>
          <w:rtl/>
          <w:lang w:bidi="ar-JO"/>
        </w:rPr>
        <w:t>،</w:t>
      </w:r>
      <w:r w:rsidR="00720822" w:rsidRPr="0062573D">
        <w:rPr>
          <w:rFonts w:hint="cs"/>
          <w:rtl/>
          <w:lang w:bidi="ar-JO"/>
        </w:rPr>
        <w:t xml:space="preserve"> وتأتي بمعنى أظهر، و</w:t>
      </w:r>
      <w:r w:rsidR="00372E64" w:rsidRPr="0062573D">
        <w:rPr>
          <w:rFonts w:hint="cs"/>
          <w:rtl/>
          <w:lang w:bidi="ar-JO"/>
        </w:rPr>
        <w:t xml:space="preserve">في الآية الثانية: </w:t>
      </w:r>
      <w:r w:rsidR="002B32EE" w:rsidRPr="0062573D">
        <w:rPr>
          <w:rFonts w:hint="cs"/>
          <w:rtl/>
          <w:lang w:bidi="ar-JO"/>
        </w:rPr>
        <w:t xml:space="preserve">أن الإسرار </w:t>
      </w:r>
      <w:r w:rsidR="00720822" w:rsidRPr="0062573D">
        <w:rPr>
          <w:rFonts w:hint="cs"/>
          <w:rtl/>
          <w:lang w:bidi="ar-JO"/>
        </w:rPr>
        <w:t>خلاف الإعلان</w:t>
      </w:r>
      <w:r w:rsidR="00372E64" w:rsidRPr="0062573D">
        <w:rPr>
          <w:rFonts w:hint="cs"/>
          <w:rtl/>
          <w:lang w:bidi="ar-JO"/>
        </w:rPr>
        <w:t>.</w:t>
      </w:r>
      <w:r w:rsidR="00725D97" w:rsidRPr="0062573D">
        <w:rPr>
          <w:rFonts w:ascii="Times New Roman" w:eastAsia="Times New Roman" w:hAnsi="Times New Roman"/>
          <w:vertAlign w:val="superscript"/>
          <w:rtl/>
        </w:rPr>
        <w:t>(</w:t>
      </w:r>
      <w:r w:rsidR="00725D97" w:rsidRPr="0062573D">
        <w:rPr>
          <w:rFonts w:ascii="Times New Roman" w:eastAsia="Times New Roman" w:hAnsi="Times New Roman"/>
          <w:vertAlign w:val="superscript"/>
          <w:rtl/>
        </w:rPr>
        <w:footnoteReference w:id="254"/>
      </w:r>
      <w:r w:rsidR="00725D97" w:rsidRPr="0062573D">
        <w:rPr>
          <w:rFonts w:ascii="Times New Roman" w:eastAsia="Times New Roman" w:hAnsi="Times New Roman"/>
          <w:vertAlign w:val="superscript"/>
          <w:rtl/>
        </w:rPr>
        <w:t>)</w:t>
      </w:r>
    </w:p>
    <w:p w:rsidR="00461651" w:rsidRPr="00705AFF" w:rsidRDefault="006F061C" w:rsidP="00907D24">
      <w:pPr>
        <w:spacing w:after="0" w:line="360" w:lineRule="auto"/>
        <w:jc w:val="both"/>
        <w:rPr>
          <w:b/>
          <w:bCs/>
          <w:sz w:val="32"/>
          <w:szCs w:val="32"/>
          <w:rtl/>
          <w:lang w:bidi="ar-JO"/>
        </w:rPr>
      </w:pPr>
      <w:r w:rsidRPr="00705AFF">
        <w:rPr>
          <w:rFonts w:hint="cs"/>
          <w:b/>
          <w:bCs/>
          <w:sz w:val="32"/>
          <w:szCs w:val="32"/>
          <w:rtl/>
          <w:lang w:bidi="ar-JO"/>
        </w:rPr>
        <w:t>وأما اختلاف المفسر</w:t>
      </w:r>
      <w:r w:rsidR="00907D24" w:rsidRPr="00705AFF">
        <w:rPr>
          <w:rFonts w:hint="cs"/>
          <w:b/>
          <w:bCs/>
          <w:sz w:val="32"/>
          <w:szCs w:val="32"/>
          <w:rtl/>
          <w:lang w:bidi="ar-JO"/>
        </w:rPr>
        <w:t>ي</w:t>
      </w:r>
      <w:r w:rsidRPr="00705AFF">
        <w:rPr>
          <w:rFonts w:hint="cs"/>
          <w:b/>
          <w:bCs/>
          <w:sz w:val="32"/>
          <w:szCs w:val="32"/>
          <w:rtl/>
          <w:lang w:bidi="ar-JO"/>
        </w:rPr>
        <w:t>ن في معنى (أسروا) في هذه الآيات على قولين:</w:t>
      </w:r>
    </w:p>
    <w:p w:rsidR="006F061C" w:rsidRPr="0062573D" w:rsidRDefault="00190281" w:rsidP="00190281">
      <w:pPr>
        <w:spacing w:after="0" w:line="360" w:lineRule="auto"/>
        <w:jc w:val="both"/>
        <w:rPr>
          <w:lang w:bidi="ar-JO"/>
        </w:rPr>
      </w:pPr>
      <w:r w:rsidRPr="0062573D">
        <w:rPr>
          <w:rFonts w:hint="cs"/>
          <w:b/>
          <w:bCs/>
          <w:rtl/>
          <w:lang w:bidi="ar-JO"/>
        </w:rPr>
        <w:t>1-</w:t>
      </w:r>
      <w:r w:rsidRPr="0062573D">
        <w:rPr>
          <w:rFonts w:hint="cs"/>
          <w:rtl/>
          <w:lang w:bidi="ar-JO"/>
        </w:rPr>
        <w:t xml:space="preserve"> </w:t>
      </w:r>
      <w:r w:rsidR="006F061C" w:rsidRPr="0062573D">
        <w:rPr>
          <w:rFonts w:hint="cs"/>
          <w:rtl/>
          <w:lang w:bidi="ar-JO"/>
        </w:rPr>
        <w:t>أن معنى (أسروا): أخفوا؛ وهو قول أكثر المفسرين.</w:t>
      </w:r>
      <w:r w:rsidR="00A8329E" w:rsidRPr="0062573D">
        <w:rPr>
          <w:rFonts w:ascii="Times New Roman" w:eastAsia="Times New Roman" w:hAnsi="Times New Roman"/>
          <w:vertAlign w:val="superscript"/>
          <w:rtl/>
        </w:rPr>
        <w:t xml:space="preserve"> (</w:t>
      </w:r>
      <w:r w:rsidR="00A8329E" w:rsidRPr="0062573D">
        <w:rPr>
          <w:rFonts w:ascii="Times New Roman" w:eastAsia="Times New Roman" w:hAnsi="Times New Roman"/>
          <w:vertAlign w:val="superscript"/>
          <w:rtl/>
        </w:rPr>
        <w:footnoteReference w:id="255"/>
      </w:r>
      <w:r w:rsidR="00A8329E" w:rsidRPr="0062573D">
        <w:rPr>
          <w:rFonts w:ascii="Times New Roman" w:eastAsia="Times New Roman" w:hAnsi="Times New Roman"/>
          <w:vertAlign w:val="superscript"/>
          <w:rtl/>
        </w:rPr>
        <w:t>)</w:t>
      </w:r>
    </w:p>
    <w:p w:rsidR="00A66E7E" w:rsidRPr="0062573D" w:rsidRDefault="00190281" w:rsidP="0028699D">
      <w:pPr>
        <w:spacing w:after="0" w:line="360" w:lineRule="auto"/>
        <w:jc w:val="both"/>
        <w:rPr>
          <w:rtl/>
          <w:lang w:bidi="ar-JO"/>
        </w:rPr>
      </w:pPr>
      <w:r w:rsidRPr="0062573D">
        <w:rPr>
          <w:rFonts w:hint="cs"/>
          <w:b/>
          <w:bCs/>
          <w:rtl/>
          <w:lang w:bidi="ar-JO"/>
        </w:rPr>
        <w:t>2-</w:t>
      </w:r>
      <w:r w:rsidRPr="0062573D">
        <w:rPr>
          <w:rFonts w:hint="cs"/>
          <w:rtl/>
          <w:lang w:bidi="ar-JO"/>
        </w:rPr>
        <w:t xml:space="preserve"> </w:t>
      </w:r>
      <w:r w:rsidR="0097265B" w:rsidRPr="0062573D">
        <w:rPr>
          <w:rtl/>
          <w:lang w:bidi="ar-JO"/>
        </w:rPr>
        <w:t>أن معنى (أسروا): أ</w:t>
      </w:r>
      <w:r w:rsidR="0097265B" w:rsidRPr="0062573D">
        <w:rPr>
          <w:rFonts w:hint="cs"/>
          <w:rtl/>
          <w:lang w:bidi="ar-JO"/>
        </w:rPr>
        <w:t>ظهرو</w:t>
      </w:r>
      <w:r w:rsidR="0097265B" w:rsidRPr="0062573D">
        <w:rPr>
          <w:rtl/>
          <w:lang w:bidi="ar-JO"/>
        </w:rPr>
        <w:t>ا؛</w:t>
      </w:r>
      <w:r w:rsidR="0097265B" w:rsidRPr="0062573D">
        <w:rPr>
          <w:rFonts w:hint="cs"/>
          <w:rtl/>
          <w:lang w:bidi="ar-JO"/>
        </w:rPr>
        <w:t xml:space="preserve"> حكاه ابن الجوزي.</w:t>
      </w:r>
      <w:r w:rsidR="00A8329E" w:rsidRPr="0062573D">
        <w:rPr>
          <w:rFonts w:ascii="Times New Roman" w:eastAsia="Times New Roman" w:hAnsi="Times New Roman"/>
          <w:vertAlign w:val="superscript"/>
          <w:rtl/>
        </w:rPr>
        <w:t>(</w:t>
      </w:r>
      <w:r w:rsidR="00A8329E" w:rsidRPr="0062573D">
        <w:rPr>
          <w:rFonts w:ascii="Times New Roman" w:eastAsia="Times New Roman" w:hAnsi="Times New Roman"/>
          <w:vertAlign w:val="superscript"/>
          <w:rtl/>
        </w:rPr>
        <w:footnoteReference w:id="256"/>
      </w:r>
      <w:r w:rsidR="00A8329E" w:rsidRPr="0062573D">
        <w:rPr>
          <w:rFonts w:ascii="Times New Roman" w:eastAsia="Times New Roman" w:hAnsi="Times New Roman"/>
          <w:vertAlign w:val="superscript"/>
          <w:rtl/>
        </w:rPr>
        <w:t>)</w:t>
      </w:r>
      <w:r w:rsidR="0097265B" w:rsidRPr="0062573D">
        <w:rPr>
          <w:rFonts w:hint="cs"/>
          <w:rtl/>
          <w:lang w:bidi="ar-JO"/>
        </w:rPr>
        <w:t xml:space="preserve"> وقال أبو عبيدة: "ومن الإظهار قو</w:t>
      </w:r>
      <w:r w:rsidR="003D36F4" w:rsidRPr="0062573D">
        <w:rPr>
          <w:rFonts w:hint="cs"/>
          <w:rtl/>
          <w:lang w:bidi="ar-JO"/>
        </w:rPr>
        <w:t>ل الله عز وجل:</w:t>
      </w:r>
      <w:r w:rsidR="00877265" w:rsidRPr="00705AFF">
        <w:rPr>
          <w:rFonts w:ascii="Msh Quraan1" w:hAnsi="Msh Quraan1"/>
          <w:b/>
          <w:bCs/>
          <w:sz w:val="24"/>
          <w:szCs w:val="24"/>
        </w:rPr>
        <w:t></w:t>
      </w:r>
      <w:r w:rsidR="00877265" w:rsidRPr="00705AFF">
        <w:rPr>
          <w:rFonts w:ascii="Msh Quraan1" w:hAnsi="Msh Quraan1"/>
          <w:b/>
          <w:bCs/>
          <w:sz w:val="24"/>
          <w:szCs w:val="24"/>
        </w:rPr>
        <w:t></w:t>
      </w:r>
      <w:r w:rsidR="00877265" w:rsidRPr="00705AFF">
        <w:rPr>
          <w:rFonts w:ascii="Msh Quraan1" w:hAnsi="Msh Quraan1"/>
          <w:b/>
          <w:bCs/>
          <w:sz w:val="24"/>
          <w:szCs w:val="24"/>
        </w:rPr>
        <w:t></w:t>
      </w:r>
      <w:r w:rsidR="003D36F4" w:rsidRPr="00705AFF">
        <w:rPr>
          <w:rFonts w:hint="cs"/>
          <w:sz w:val="24"/>
          <w:szCs w:val="24"/>
          <w:rtl/>
          <w:lang w:bidi="ar-JO"/>
        </w:rPr>
        <w:t xml:space="preserve"> </w:t>
      </w:r>
      <w:r w:rsidR="003D36F4" w:rsidRPr="00705AFF">
        <w:rPr>
          <w:color w:val="000000"/>
          <w:sz w:val="24"/>
          <w:szCs w:val="24"/>
        </w:rPr>
        <w:sym w:font="HQPB5" w:char="F028"/>
      </w:r>
      <w:r w:rsidR="003D36F4" w:rsidRPr="00705AFF">
        <w:rPr>
          <w:color w:val="000000"/>
          <w:sz w:val="24"/>
          <w:szCs w:val="24"/>
        </w:rPr>
        <w:sym w:font="HQPB1" w:char="F023"/>
      </w:r>
      <w:r w:rsidR="003D36F4" w:rsidRPr="00705AFF">
        <w:rPr>
          <w:color w:val="000000"/>
          <w:sz w:val="24"/>
          <w:szCs w:val="24"/>
        </w:rPr>
        <w:sym w:font="HQPB2" w:char="F072"/>
      </w:r>
      <w:r w:rsidR="003D36F4" w:rsidRPr="00705AFF">
        <w:rPr>
          <w:color w:val="000000"/>
          <w:sz w:val="24"/>
          <w:szCs w:val="24"/>
        </w:rPr>
        <w:sym w:font="HQPB4" w:char="F095"/>
      </w:r>
      <w:r w:rsidR="003D36F4" w:rsidRPr="00705AFF">
        <w:rPr>
          <w:color w:val="000000"/>
          <w:sz w:val="24"/>
          <w:szCs w:val="24"/>
        </w:rPr>
        <w:sym w:font="HQPB1" w:char="F08E"/>
      </w:r>
      <w:r w:rsidR="003D36F4" w:rsidRPr="00705AFF">
        <w:rPr>
          <w:color w:val="000000"/>
          <w:sz w:val="24"/>
          <w:szCs w:val="24"/>
        </w:rPr>
        <w:sym w:font="HQPB5" w:char="F07C"/>
      </w:r>
      <w:r w:rsidR="003D36F4" w:rsidRPr="00705AFF">
        <w:rPr>
          <w:color w:val="000000"/>
          <w:sz w:val="24"/>
          <w:szCs w:val="24"/>
        </w:rPr>
        <w:sym w:font="HQPB1" w:char="F0A0"/>
      </w:r>
      <w:r w:rsidR="003D36F4" w:rsidRPr="00705AFF">
        <w:rPr>
          <w:color w:val="000000"/>
          <w:sz w:val="24"/>
          <w:szCs w:val="24"/>
        </w:rPr>
        <w:sym w:font="HQPB5" w:char="F072"/>
      </w:r>
      <w:r w:rsidR="003D36F4" w:rsidRPr="00705AFF">
        <w:rPr>
          <w:color w:val="000000"/>
          <w:sz w:val="24"/>
          <w:szCs w:val="24"/>
        </w:rPr>
        <w:sym w:font="HQPB1" w:char="F026"/>
      </w:r>
      <w:r w:rsidR="003D36F4" w:rsidRPr="00705AFF">
        <w:rPr>
          <w:color w:val="000000"/>
          <w:sz w:val="24"/>
          <w:szCs w:val="24"/>
        </w:rPr>
        <w:sym w:font="HQPB5" w:char="F075"/>
      </w:r>
      <w:r w:rsidR="003D36F4" w:rsidRPr="00705AFF">
        <w:rPr>
          <w:color w:val="000000"/>
          <w:sz w:val="24"/>
          <w:szCs w:val="24"/>
        </w:rPr>
        <w:sym w:font="HQPB2" w:char="F072"/>
      </w:r>
      <w:r w:rsidR="003D36F4" w:rsidRPr="00705AFF">
        <w:rPr>
          <w:color w:val="000000"/>
          <w:sz w:val="24"/>
          <w:szCs w:val="24"/>
          <w:rtl/>
        </w:rPr>
        <w:t xml:space="preserve"> </w:t>
      </w:r>
      <w:r w:rsidR="003D36F4" w:rsidRPr="00705AFF">
        <w:rPr>
          <w:color w:val="000000"/>
          <w:sz w:val="24"/>
          <w:szCs w:val="24"/>
        </w:rPr>
        <w:sym w:font="HQPB5" w:char="F073"/>
      </w:r>
      <w:r w:rsidR="003D36F4" w:rsidRPr="00705AFF">
        <w:rPr>
          <w:color w:val="000000"/>
          <w:sz w:val="24"/>
          <w:szCs w:val="24"/>
        </w:rPr>
        <w:sym w:font="HQPB2" w:char="F070"/>
      </w:r>
      <w:r w:rsidR="003D36F4" w:rsidRPr="00705AFF">
        <w:rPr>
          <w:color w:val="000000"/>
          <w:sz w:val="24"/>
          <w:szCs w:val="24"/>
        </w:rPr>
        <w:sym w:font="HQPB5" w:char="F074"/>
      </w:r>
      <w:r w:rsidR="003D36F4" w:rsidRPr="00705AFF">
        <w:rPr>
          <w:color w:val="000000"/>
          <w:sz w:val="24"/>
          <w:szCs w:val="24"/>
        </w:rPr>
        <w:sym w:font="HQPB2" w:char="F042"/>
      </w:r>
      <w:r w:rsidR="003D36F4" w:rsidRPr="00705AFF">
        <w:rPr>
          <w:color w:val="000000"/>
          <w:sz w:val="24"/>
          <w:szCs w:val="24"/>
        </w:rPr>
        <w:sym w:font="HQPB1" w:char="F023"/>
      </w:r>
      <w:r w:rsidR="003D36F4" w:rsidRPr="00705AFF">
        <w:rPr>
          <w:color w:val="000000"/>
          <w:sz w:val="24"/>
          <w:szCs w:val="24"/>
        </w:rPr>
        <w:sym w:font="HQPB5" w:char="F079"/>
      </w:r>
      <w:r w:rsidR="003D36F4" w:rsidRPr="00705AFF">
        <w:rPr>
          <w:color w:val="000000"/>
          <w:sz w:val="24"/>
          <w:szCs w:val="24"/>
        </w:rPr>
        <w:sym w:font="HQPB1" w:char="F089"/>
      </w:r>
      <w:r w:rsidR="003D36F4" w:rsidRPr="00705AFF">
        <w:rPr>
          <w:color w:val="000000"/>
          <w:sz w:val="24"/>
          <w:szCs w:val="24"/>
        </w:rPr>
        <w:sym w:font="HQPB4" w:char="F0A8"/>
      </w:r>
      <w:r w:rsidR="003D36F4" w:rsidRPr="00705AFF">
        <w:rPr>
          <w:color w:val="000000"/>
          <w:sz w:val="24"/>
          <w:szCs w:val="24"/>
        </w:rPr>
        <w:sym w:font="HQPB2" w:char="F059"/>
      </w:r>
      <w:r w:rsidR="003D36F4" w:rsidRPr="00705AFF">
        <w:rPr>
          <w:color w:val="000000"/>
          <w:sz w:val="24"/>
          <w:szCs w:val="24"/>
        </w:rPr>
        <w:sym w:font="HQPB2" w:char="F039"/>
      </w:r>
      <w:r w:rsidR="003D36F4" w:rsidRPr="00705AFF">
        <w:rPr>
          <w:color w:val="000000"/>
          <w:sz w:val="24"/>
          <w:szCs w:val="24"/>
        </w:rPr>
        <w:sym w:font="HQPB5" w:char="F024"/>
      </w:r>
      <w:r w:rsidR="003D36F4" w:rsidRPr="00705AFF">
        <w:rPr>
          <w:color w:val="000000"/>
          <w:sz w:val="24"/>
          <w:szCs w:val="24"/>
        </w:rPr>
        <w:sym w:font="HQPB1" w:char="F023"/>
      </w:r>
      <w:r w:rsidR="003D36F4" w:rsidRPr="00705AFF">
        <w:rPr>
          <w:rFonts w:hint="cs"/>
          <w:sz w:val="24"/>
          <w:szCs w:val="24"/>
          <w:rtl/>
          <w:lang w:bidi="ar-JO"/>
        </w:rPr>
        <w:t xml:space="preserve"> </w:t>
      </w:r>
      <w:r w:rsidR="00877265" w:rsidRPr="00705AFF">
        <w:rPr>
          <w:rFonts w:ascii="Msh Quraan1" w:hAnsi="Msh Quraan1"/>
          <w:b/>
          <w:bCs/>
          <w:sz w:val="24"/>
          <w:szCs w:val="24"/>
        </w:rPr>
        <w:t></w:t>
      </w:r>
      <w:r w:rsidR="00877265" w:rsidRPr="00705AFF">
        <w:rPr>
          <w:rFonts w:hint="cs"/>
          <w:sz w:val="24"/>
          <w:szCs w:val="24"/>
          <w:rtl/>
          <w:lang w:bidi="ar-JO"/>
        </w:rPr>
        <w:t xml:space="preserve"> </w:t>
      </w:r>
      <w:r w:rsidR="0097265B" w:rsidRPr="00705AFF">
        <w:rPr>
          <w:rFonts w:hint="cs"/>
          <w:sz w:val="24"/>
          <w:szCs w:val="24"/>
          <w:rtl/>
          <w:lang w:bidi="ar-JO"/>
        </w:rPr>
        <w:t>(يونس:54، وسبأ:33)</w:t>
      </w:r>
      <w:r w:rsidR="00700C0F" w:rsidRPr="00705AFF">
        <w:rPr>
          <w:rFonts w:hint="cs"/>
          <w:sz w:val="24"/>
          <w:szCs w:val="24"/>
          <w:rtl/>
          <w:lang w:bidi="ar-JO"/>
        </w:rPr>
        <w:t>،</w:t>
      </w:r>
      <w:r w:rsidR="0097265B" w:rsidRPr="0062573D">
        <w:rPr>
          <w:rFonts w:hint="cs"/>
          <w:rtl/>
          <w:lang w:bidi="ar-JO"/>
        </w:rPr>
        <w:t xml:space="preserve"> أي: أظهروها".</w:t>
      </w:r>
      <w:r w:rsidR="00A8329E" w:rsidRPr="0062573D">
        <w:rPr>
          <w:rFonts w:ascii="Times New Roman" w:eastAsia="Times New Roman" w:hAnsi="Times New Roman"/>
          <w:vertAlign w:val="superscript"/>
          <w:rtl/>
        </w:rPr>
        <w:t>(</w:t>
      </w:r>
      <w:r w:rsidR="00A8329E" w:rsidRPr="0062573D">
        <w:rPr>
          <w:rFonts w:ascii="Times New Roman" w:eastAsia="Times New Roman" w:hAnsi="Times New Roman"/>
          <w:vertAlign w:val="superscript"/>
          <w:rtl/>
        </w:rPr>
        <w:footnoteReference w:id="257"/>
      </w:r>
      <w:r w:rsidR="00A8329E" w:rsidRPr="0062573D">
        <w:rPr>
          <w:rFonts w:ascii="Times New Roman" w:eastAsia="Times New Roman" w:hAnsi="Times New Roman"/>
          <w:vertAlign w:val="superscript"/>
          <w:rtl/>
        </w:rPr>
        <w:t>)</w:t>
      </w:r>
    </w:p>
    <w:p w:rsidR="00EE0DE4" w:rsidRDefault="0097265B" w:rsidP="001E0292">
      <w:pPr>
        <w:spacing w:after="0" w:line="360" w:lineRule="auto"/>
        <w:rPr>
          <w:rtl/>
          <w:lang w:bidi="ar-JO"/>
        </w:rPr>
      </w:pPr>
      <w:r w:rsidRPr="001E0292">
        <w:rPr>
          <w:rFonts w:hint="cs"/>
          <w:b/>
          <w:bCs/>
          <w:sz w:val="32"/>
          <w:szCs w:val="32"/>
          <w:rtl/>
          <w:lang w:bidi="ar-JO"/>
        </w:rPr>
        <w:t>الراجح من هذين القولين</w:t>
      </w:r>
      <w:r w:rsidR="00364235" w:rsidRPr="001E0292">
        <w:rPr>
          <w:rFonts w:hint="cs"/>
          <w:b/>
          <w:bCs/>
          <w:sz w:val="32"/>
          <w:szCs w:val="32"/>
          <w:rtl/>
          <w:lang w:bidi="ar-JO"/>
        </w:rPr>
        <w:t>؛</w:t>
      </w:r>
      <w:r w:rsidR="00364235" w:rsidRPr="0062573D">
        <w:rPr>
          <w:rFonts w:hint="cs"/>
          <w:rtl/>
          <w:lang w:bidi="ar-JO"/>
        </w:rPr>
        <w:t xml:space="preserve"> هو </w:t>
      </w:r>
      <w:r w:rsidRPr="0062573D">
        <w:rPr>
          <w:rFonts w:hint="cs"/>
          <w:rtl/>
          <w:lang w:bidi="ar-JO"/>
        </w:rPr>
        <w:t>القول الأول أن أسروا بمعنى: أخفوا</w:t>
      </w:r>
      <w:r w:rsidR="004A22BE" w:rsidRPr="0062573D">
        <w:rPr>
          <w:rFonts w:hint="cs"/>
          <w:rtl/>
          <w:lang w:bidi="ar-JO"/>
        </w:rPr>
        <w:t>؛ وذلك لأن الندامة في قوله تعالى:</w:t>
      </w:r>
      <w:r w:rsidR="0021322E" w:rsidRPr="0062573D">
        <w:rPr>
          <w:rFonts w:hint="cs"/>
          <w:rtl/>
          <w:lang w:bidi="ar-JO"/>
        </w:rPr>
        <w:t xml:space="preserve"> </w:t>
      </w:r>
      <w:r w:rsidR="00877265" w:rsidRPr="00705AFF">
        <w:rPr>
          <w:sz w:val="24"/>
          <w:szCs w:val="24"/>
          <w:lang w:bidi="ar-JO"/>
        </w:rPr>
        <w:t xml:space="preserve"> </w:t>
      </w:r>
      <w:r w:rsidR="00877265" w:rsidRPr="00705AFF">
        <w:rPr>
          <w:rFonts w:ascii="Msh Quraan1" w:hAnsi="Msh Quraan1"/>
          <w:b/>
          <w:bCs/>
          <w:sz w:val="24"/>
          <w:szCs w:val="24"/>
        </w:rPr>
        <w:t></w:t>
      </w:r>
      <w:r w:rsidR="004A22BE" w:rsidRPr="00705AFF">
        <w:rPr>
          <w:rFonts w:hint="cs"/>
          <w:sz w:val="24"/>
          <w:szCs w:val="24"/>
          <w:rtl/>
          <w:lang w:bidi="ar-JO"/>
        </w:rPr>
        <w:t xml:space="preserve"> </w:t>
      </w:r>
      <w:r w:rsidR="003D36F4" w:rsidRPr="00705AFF">
        <w:rPr>
          <w:color w:val="000000"/>
          <w:sz w:val="24"/>
          <w:szCs w:val="24"/>
        </w:rPr>
        <w:sym w:font="HQPB5" w:char="F028"/>
      </w:r>
      <w:r w:rsidR="003D36F4" w:rsidRPr="00705AFF">
        <w:rPr>
          <w:color w:val="000000"/>
          <w:sz w:val="24"/>
          <w:szCs w:val="24"/>
        </w:rPr>
        <w:sym w:font="HQPB1" w:char="F023"/>
      </w:r>
      <w:r w:rsidR="003D36F4" w:rsidRPr="00705AFF">
        <w:rPr>
          <w:color w:val="000000"/>
          <w:sz w:val="24"/>
          <w:szCs w:val="24"/>
        </w:rPr>
        <w:sym w:font="HQPB2" w:char="F072"/>
      </w:r>
      <w:r w:rsidR="003D36F4" w:rsidRPr="00705AFF">
        <w:rPr>
          <w:color w:val="000000"/>
          <w:sz w:val="24"/>
          <w:szCs w:val="24"/>
        </w:rPr>
        <w:sym w:font="HQPB4" w:char="F095"/>
      </w:r>
      <w:r w:rsidR="003D36F4" w:rsidRPr="00705AFF">
        <w:rPr>
          <w:color w:val="000000"/>
          <w:sz w:val="24"/>
          <w:szCs w:val="24"/>
        </w:rPr>
        <w:sym w:font="HQPB1" w:char="F08E"/>
      </w:r>
      <w:r w:rsidR="003D36F4" w:rsidRPr="00705AFF">
        <w:rPr>
          <w:color w:val="000000"/>
          <w:sz w:val="24"/>
          <w:szCs w:val="24"/>
        </w:rPr>
        <w:sym w:font="HQPB5" w:char="F07C"/>
      </w:r>
      <w:r w:rsidR="003D36F4" w:rsidRPr="00705AFF">
        <w:rPr>
          <w:color w:val="000000"/>
          <w:sz w:val="24"/>
          <w:szCs w:val="24"/>
        </w:rPr>
        <w:sym w:font="HQPB1" w:char="F0A0"/>
      </w:r>
      <w:r w:rsidR="003D36F4" w:rsidRPr="00705AFF">
        <w:rPr>
          <w:color w:val="000000"/>
          <w:sz w:val="24"/>
          <w:szCs w:val="24"/>
        </w:rPr>
        <w:sym w:font="HQPB5" w:char="F072"/>
      </w:r>
      <w:r w:rsidR="003D36F4" w:rsidRPr="00705AFF">
        <w:rPr>
          <w:color w:val="000000"/>
          <w:sz w:val="24"/>
          <w:szCs w:val="24"/>
        </w:rPr>
        <w:sym w:font="HQPB1" w:char="F026"/>
      </w:r>
      <w:r w:rsidR="003D36F4" w:rsidRPr="00705AFF">
        <w:rPr>
          <w:color w:val="000000"/>
          <w:sz w:val="24"/>
          <w:szCs w:val="24"/>
        </w:rPr>
        <w:sym w:font="HQPB5" w:char="F075"/>
      </w:r>
      <w:r w:rsidR="003D36F4" w:rsidRPr="00705AFF">
        <w:rPr>
          <w:color w:val="000000"/>
          <w:sz w:val="24"/>
          <w:szCs w:val="24"/>
        </w:rPr>
        <w:sym w:font="HQPB2" w:char="F072"/>
      </w:r>
      <w:r w:rsidR="003D36F4" w:rsidRPr="00705AFF">
        <w:rPr>
          <w:color w:val="000000"/>
          <w:sz w:val="24"/>
          <w:szCs w:val="24"/>
          <w:rtl/>
        </w:rPr>
        <w:t xml:space="preserve"> </w:t>
      </w:r>
      <w:r w:rsidR="003D36F4" w:rsidRPr="00705AFF">
        <w:rPr>
          <w:color w:val="000000"/>
          <w:sz w:val="24"/>
          <w:szCs w:val="24"/>
        </w:rPr>
        <w:sym w:font="HQPB5" w:char="F073"/>
      </w:r>
      <w:r w:rsidR="003D36F4" w:rsidRPr="00705AFF">
        <w:rPr>
          <w:color w:val="000000"/>
          <w:sz w:val="24"/>
          <w:szCs w:val="24"/>
        </w:rPr>
        <w:sym w:font="HQPB2" w:char="F070"/>
      </w:r>
      <w:r w:rsidR="003D36F4" w:rsidRPr="00705AFF">
        <w:rPr>
          <w:color w:val="000000"/>
          <w:sz w:val="24"/>
          <w:szCs w:val="24"/>
        </w:rPr>
        <w:sym w:font="HQPB5" w:char="F074"/>
      </w:r>
      <w:r w:rsidR="003D36F4" w:rsidRPr="00705AFF">
        <w:rPr>
          <w:color w:val="000000"/>
          <w:sz w:val="24"/>
          <w:szCs w:val="24"/>
        </w:rPr>
        <w:sym w:font="HQPB2" w:char="F042"/>
      </w:r>
      <w:r w:rsidR="003D36F4" w:rsidRPr="00705AFF">
        <w:rPr>
          <w:color w:val="000000"/>
          <w:sz w:val="24"/>
          <w:szCs w:val="24"/>
        </w:rPr>
        <w:sym w:font="HQPB1" w:char="F023"/>
      </w:r>
      <w:r w:rsidR="003D36F4" w:rsidRPr="00705AFF">
        <w:rPr>
          <w:color w:val="000000"/>
          <w:sz w:val="24"/>
          <w:szCs w:val="24"/>
        </w:rPr>
        <w:sym w:font="HQPB5" w:char="F079"/>
      </w:r>
      <w:r w:rsidR="003D36F4" w:rsidRPr="00705AFF">
        <w:rPr>
          <w:color w:val="000000"/>
          <w:sz w:val="24"/>
          <w:szCs w:val="24"/>
        </w:rPr>
        <w:sym w:font="HQPB1" w:char="F089"/>
      </w:r>
      <w:r w:rsidR="003D36F4" w:rsidRPr="00705AFF">
        <w:rPr>
          <w:color w:val="000000"/>
          <w:sz w:val="24"/>
          <w:szCs w:val="24"/>
        </w:rPr>
        <w:sym w:font="HQPB4" w:char="F0A8"/>
      </w:r>
      <w:r w:rsidR="003D36F4" w:rsidRPr="00705AFF">
        <w:rPr>
          <w:color w:val="000000"/>
          <w:sz w:val="24"/>
          <w:szCs w:val="24"/>
        </w:rPr>
        <w:sym w:font="HQPB2" w:char="F059"/>
      </w:r>
      <w:r w:rsidR="003D36F4" w:rsidRPr="00705AFF">
        <w:rPr>
          <w:color w:val="000000"/>
          <w:sz w:val="24"/>
          <w:szCs w:val="24"/>
        </w:rPr>
        <w:sym w:font="HQPB2" w:char="F039"/>
      </w:r>
      <w:r w:rsidR="003D36F4" w:rsidRPr="00705AFF">
        <w:rPr>
          <w:color w:val="000000"/>
          <w:sz w:val="24"/>
          <w:szCs w:val="24"/>
        </w:rPr>
        <w:sym w:font="HQPB5" w:char="F024"/>
      </w:r>
      <w:r w:rsidR="003D36F4" w:rsidRPr="00705AFF">
        <w:rPr>
          <w:color w:val="000000"/>
          <w:sz w:val="24"/>
          <w:szCs w:val="24"/>
        </w:rPr>
        <w:sym w:font="HQPB1" w:char="F023"/>
      </w:r>
      <w:r w:rsidR="003D36F4" w:rsidRPr="00705AFF">
        <w:rPr>
          <w:color w:val="000000"/>
          <w:sz w:val="24"/>
          <w:szCs w:val="24"/>
          <w:rtl/>
        </w:rPr>
        <w:t xml:space="preserve"> </w:t>
      </w:r>
      <w:r w:rsidR="003D36F4" w:rsidRPr="00705AFF">
        <w:rPr>
          <w:color w:val="000000"/>
          <w:sz w:val="24"/>
          <w:szCs w:val="24"/>
        </w:rPr>
        <w:sym w:font="HQPB1" w:char="F024"/>
      </w:r>
      <w:r w:rsidR="003D36F4" w:rsidRPr="00705AFF">
        <w:rPr>
          <w:color w:val="000000"/>
          <w:sz w:val="24"/>
          <w:szCs w:val="24"/>
        </w:rPr>
        <w:sym w:font="HQPB4" w:char="F0A3"/>
      </w:r>
      <w:r w:rsidR="003D36F4" w:rsidRPr="00705AFF">
        <w:rPr>
          <w:color w:val="000000"/>
          <w:sz w:val="24"/>
          <w:szCs w:val="24"/>
        </w:rPr>
        <w:sym w:font="HQPB2" w:char="F04A"/>
      </w:r>
      <w:r w:rsidR="003D36F4" w:rsidRPr="00705AFF">
        <w:rPr>
          <w:color w:val="000000"/>
          <w:sz w:val="24"/>
          <w:szCs w:val="24"/>
        </w:rPr>
        <w:sym w:font="HQPB5" w:char="F073"/>
      </w:r>
      <w:r w:rsidR="003D36F4" w:rsidRPr="00705AFF">
        <w:rPr>
          <w:color w:val="000000"/>
          <w:sz w:val="24"/>
          <w:szCs w:val="24"/>
        </w:rPr>
        <w:sym w:font="HQPB2" w:char="F039"/>
      </w:r>
      <w:r w:rsidR="003D36F4" w:rsidRPr="00705AFF">
        <w:rPr>
          <w:color w:val="000000"/>
          <w:sz w:val="24"/>
          <w:szCs w:val="24"/>
          <w:rtl/>
        </w:rPr>
        <w:t xml:space="preserve"> </w:t>
      </w:r>
      <w:r w:rsidR="003D36F4" w:rsidRPr="00705AFF">
        <w:rPr>
          <w:color w:val="000000"/>
          <w:sz w:val="24"/>
          <w:szCs w:val="24"/>
        </w:rPr>
        <w:sym w:font="HQPB5" w:char="F028"/>
      </w:r>
      <w:r w:rsidR="003D36F4" w:rsidRPr="00705AFF">
        <w:rPr>
          <w:color w:val="000000"/>
          <w:sz w:val="24"/>
          <w:szCs w:val="24"/>
        </w:rPr>
        <w:sym w:font="HQPB1" w:char="F023"/>
      </w:r>
      <w:r w:rsidR="003D36F4" w:rsidRPr="00705AFF">
        <w:rPr>
          <w:color w:val="000000"/>
          <w:sz w:val="24"/>
          <w:szCs w:val="24"/>
        </w:rPr>
        <w:sym w:font="HQPB4" w:char="F0E3"/>
      </w:r>
      <w:r w:rsidR="003D36F4" w:rsidRPr="00705AFF">
        <w:rPr>
          <w:color w:val="000000"/>
          <w:sz w:val="24"/>
          <w:szCs w:val="24"/>
        </w:rPr>
        <w:sym w:font="HQPB2" w:char="F072"/>
      </w:r>
      <w:r w:rsidR="003D36F4" w:rsidRPr="00705AFF">
        <w:rPr>
          <w:color w:val="000000"/>
          <w:sz w:val="24"/>
          <w:szCs w:val="24"/>
        </w:rPr>
        <w:sym w:font="HQPB5" w:char="F072"/>
      </w:r>
      <w:r w:rsidR="003D36F4" w:rsidRPr="00705AFF">
        <w:rPr>
          <w:color w:val="000000"/>
          <w:sz w:val="24"/>
          <w:szCs w:val="24"/>
        </w:rPr>
        <w:sym w:font="HQPB1" w:char="F026"/>
      </w:r>
      <w:r w:rsidR="003D36F4" w:rsidRPr="00705AFF">
        <w:rPr>
          <w:color w:val="000000"/>
          <w:sz w:val="24"/>
          <w:szCs w:val="24"/>
        </w:rPr>
        <w:sym w:font="HQPB5" w:char="F075"/>
      </w:r>
      <w:r w:rsidR="003D36F4" w:rsidRPr="00705AFF">
        <w:rPr>
          <w:color w:val="000000"/>
          <w:sz w:val="24"/>
          <w:szCs w:val="24"/>
        </w:rPr>
        <w:sym w:font="HQPB1" w:char="F091"/>
      </w:r>
      <w:r w:rsidR="003D36F4" w:rsidRPr="00705AFF">
        <w:rPr>
          <w:color w:val="000000"/>
          <w:sz w:val="24"/>
          <w:szCs w:val="24"/>
          <w:rtl/>
        </w:rPr>
        <w:t xml:space="preserve"> </w:t>
      </w:r>
      <w:r w:rsidR="003D36F4" w:rsidRPr="00705AFF">
        <w:rPr>
          <w:color w:val="000000"/>
          <w:sz w:val="24"/>
          <w:szCs w:val="24"/>
        </w:rPr>
        <w:sym w:font="HQPB5" w:char="F07A"/>
      </w:r>
      <w:r w:rsidR="003D36F4" w:rsidRPr="00705AFF">
        <w:rPr>
          <w:color w:val="000000"/>
          <w:sz w:val="24"/>
          <w:szCs w:val="24"/>
        </w:rPr>
        <w:sym w:font="HQPB1" w:char="F03E"/>
      </w:r>
      <w:r w:rsidR="003D36F4" w:rsidRPr="00705AFF">
        <w:rPr>
          <w:color w:val="000000"/>
          <w:sz w:val="24"/>
          <w:szCs w:val="24"/>
        </w:rPr>
        <w:sym w:font="HQPB1" w:char="F023"/>
      </w:r>
      <w:r w:rsidR="003D36F4" w:rsidRPr="00705AFF">
        <w:rPr>
          <w:color w:val="000000"/>
          <w:sz w:val="24"/>
          <w:szCs w:val="24"/>
        </w:rPr>
        <w:sym w:font="HQPB5" w:char="F078"/>
      </w:r>
      <w:r w:rsidR="003D36F4" w:rsidRPr="00705AFF">
        <w:rPr>
          <w:color w:val="000000"/>
          <w:sz w:val="24"/>
          <w:szCs w:val="24"/>
        </w:rPr>
        <w:sym w:font="HQPB1" w:char="F08B"/>
      </w:r>
      <w:r w:rsidR="003D36F4" w:rsidRPr="00705AFF">
        <w:rPr>
          <w:color w:val="000000"/>
          <w:sz w:val="24"/>
          <w:szCs w:val="24"/>
        </w:rPr>
        <w:sym w:font="HQPB5" w:char="F079"/>
      </w:r>
      <w:r w:rsidR="003D36F4" w:rsidRPr="00705AFF">
        <w:rPr>
          <w:color w:val="000000"/>
          <w:sz w:val="24"/>
          <w:szCs w:val="24"/>
        </w:rPr>
        <w:sym w:font="HQPB1" w:char="F0E8"/>
      </w:r>
      <w:r w:rsidR="003D36F4" w:rsidRPr="00705AFF">
        <w:rPr>
          <w:color w:val="000000"/>
          <w:sz w:val="24"/>
          <w:szCs w:val="24"/>
        </w:rPr>
        <w:sym w:font="HQPB4" w:char="F0F8"/>
      </w:r>
      <w:r w:rsidR="003D36F4" w:rsidRPr="00705AFF">
        <w:rPr>
          <w:color w:val="000000"/>
          <w:sz w:val="24"/>
          <w:szCs w:val="24"/>
        </w:rPr>
        <w:sym w:font="HQPB2" w:char="F039"/>
      </w:r>
      <w:r w:rsidR="003D36F4" w:rsidRPr="00705AFF">
        <w:rPr>
          <w:color w:val="000000"/>
          <w:sz w:val="24"/>
          <w:szCs w:val="24"/>
        </w:rPr>
        <w:sym w:font="HQPB5" w:char="F024"/>
      </w:r>
      <w:r w:rsidR="003D36F4" w:rsidRPr="00705AFF">
        <w:rPr>
          <w:color w:val="000000"/>
          <w:sz w:val="24"/>
          <w:szCs w:val="24"/>
        </w:rPr>
        <w:sym w:font="HQPB1" w:char="F023"/>
      </w:r>
      <w:r w:rsidR="00877265" w:rsidRPr="00705AFF">
        <w:rPr>
          <w:rFonts w:hint="cs"/>
          <w:sz w:val="24"/>
          <w:szCs w:val="24"/>
          <w:rtl/>
          <w:lang w:bidi="ar-JO"/>
        </w:rPr>
        <w:t xml:space="preserve"> </w:t>
      </w:r>
      <w:r w:rsidR="00877265" w:rsidRPr="00705AFF">
        <w:rPr>
          <w:rFonts w:ascii="Msh Quraan1" w:hAnsi="Msh Quraan1"/>
          <w:b/>
          <w:bCs/>
          <w:sz w:val="24"/>
          <w:szCs w:val="24"/>
        </w:rPr>
        <w:t></w:t>
      </w:r>
      <w:r w:rsidR="00877265" w:rsidRPr="00705AFF">
        <w:rPr>
          <w:sz w:val="24"/>
          <w:szCs w:val="24"/>
          <w:lang w:bidi="ar-JO"/>
        </w:rPr>
        <w:t xml:space="preserve"> </w:t>
      </w:r>
      <w:r w:rsidR="003D36F4" w:rsidRPr="00705AFF">
        <w:rPr>
          <w:rFonts w:hint="cs"/>
          <w:sz w:val="24"/>
          <w:szCs w:val="24"/>
          <w:rtl/>
          <w:lang w:bidi="ar-JO"/>
        </w:rPr>
        <w:t>(يونس:54)</w:t>
      </w:r>
      <w:r w:rsidR="00BB1F7D" w:rsidRPr="00705AFF">
        <w:rPr>
          <w:rFonts w:hint="cs"/>
          <w:sz w:val="24"/>
          <w:szCs w:val="24"/>
          <w:rtl/>
          <w:lang w:bidi="ar-JO"/>
        </w:rPr>
        <w:t>،</w:t>
      </w:r>
      <w:r w:rsidR="004A22BE" w:rsidRPr="0062573D">
        <w:rPr>
          <w:rFonts w:hint="cs"/>
          <w:rtl/>
          <w:lang w:bidi="ar-JO"/>
        </w:rPr>
        <w:t xml:space="preserve"> من </w:t>
      </w:r>
      <w:r w:rsidR="00640272" w:rsidRPr="0062573D">
        <w:rPr>
          <w:rFonts w:hint="cs"/>
          <w:rtl/>
          <w:lang w:bidi="ar-JO"/>
        </w:rPr>
        <w:t>ا</w:t>
      </w:r>
      <w:r w:rsidR="0021322E" w:rsidRPr="0062573D">
        <w:rPr>
          <w:rFonts w:hint="cs"/>
          <w:rtl/>
          <w:lang w:bidi="ar-JO"/>
        </w:rPr>
        <w:t xml:space="preserve">لمعاني </w:t>
      </w:r>
      <w:r w:rsidR="004A22BE" w:rsidRPr="0062573D">
        <w:rPr>
          <w:rFonts w:hint="cs"/>
          <w:rtl/>
          <w:lang w:bidi="ar-JO"/>
        </w:rPr>
        <w:t>القلبية</w:t>
      </w:r>
      <w:r w:rsidR="002A7E91" w:rsidRPr="0062573D">
        <w:rPr>
          <w:rFonts w:hint="cs"/>
          <w:rtl/>
          <w:lang w:bidi="ar-JO"/>
        </w:rPr>
        <w:t xml:space="preserve"> فلا</w:t>
      </w:r>
      <w:r w:rsidR="000B7349" w:rsidRPr="0062573D">
        <w:rPr>
          <w:rFonts w:hint="cs"/>
          <w:rtl/>
          <w:lang w:bidi="ar-JO"/>
        </w:rPr>
        <w:t xml:space="preserve"> </w:t>
      </w:r>
      <w:r w:rsidR="004A22BE" w:rsidRPr="0062573D">
        <w:rPr>
          <w:rFonts w:hint="cs"/>
          <w:rtl/>
          <w:lang w:bidi="ar-JO"/>
        </w:rPr>
        <w:t xml:space="preserve">تكون إلا مستترة ضرورة، </w:t>
      </w:r>
      <w:r w:rsidR="00920C69" w:rsidRPr="0062573D">
        <w:rPr>
          <w:rFonts w:hint="cs"/>
          <w:rtl/>
          <w:lang w:bidi="ar-JO"/>
        </w:rPr>
        <w:t>و</w:t>
      </w:r>
      <w:r w:rsidR="007C69AD" w:rsidRPr="0062573D">
        <w:rPr>
          <w:rFonts w:hint="cs"/>
          <w:rtl/>
          <w:lang w:bidi="ar-JO"/>
        </w:rPr>
        <w:t>أ</w:t>
      </w:r>
      <w:r w:rsidR="00920C69" w:rsidRPr="0062573D">
        <w:rPr>
          <w:rFonts w:hint="cs"/>
          <w:rtl/>
          <w:lang w:bidi="ar-JO"/>
        </w:rPr>
        <w:t xml:space="preserve">ما </w:t>
      </w:r>
      <w:r w:rsidR="007C69AD" w:rsidRPr="0062573D">
        <w:rPr>
          <w:rFonts w:hint="cs"/>
          <w:rtl/>
          <w:lang w:bidi="ar-JO"/>
        </w:rPr>
        <w:t>الظاهر عنها فغيرها</w:t>
      </w:r>
      <w:r w:rsidR="004A22BE" w:rsidRPr="0062573D">
        <w:rPr>
          <w:rFonts w:hint="cs"/>
          <w:rtl/>
          <w:lang w:bidi="ar-JO"/>
        </w:rPr>
        <w:t>.</w:t>
      </w:r>
      <w:r w:rsidR="00A8329E" w:rsidRPr="0062573D">
        <w:rPr>
          <w:rFonts w:ascii="Times New Roman" w:eastAsia="Times New Roman" w:hAnsi="Times New Roman"/>
          <w:vertAlign w:val="superscript"/>
          <w:rtl/>
        </w:rPr>
        <w:t>(</w:t>
      </w:r>
      <w:r w:rsidR="00A8329E" w:rsidRPr="0062573D">
        <w:rPr>
          <w:rFonts w:ascii="Times New Roman" w:eastAsia="Times New Roman" w:hAnsi="Times New Roman"/>
          <w:vertAlign w:val="superscript"/>
          <w:rtl/>
        </w:rPr>
        <w:footnoteReference w:id="258"/>
      </w:r>
      <w:r w:rsidR="00A8329E" w:rsidRPr="0062573D">
        <w:rPr>
          <w:rFonts w:ascii="Times New Roman" w:eastAsia="Times New Roman" w:hAnsi="Times New Roman"/>
          <w:vertAlign w:val="superscript"/>
          <w:rtl/>
        </w:rPr>
        <w:t>)</w:t>
      </w:r>
      <w:r w:rsidR="00B049A6" w:rsidRPr="0062573D">
        <w:rPr>
          <w:rFonts w:ascii="Times New Roman" w:eastAsia="Times New Roman" w:hAnsi="Times New Roman" w:hint="cs"/>
          <w:vertAlign w:val="superscript"/>
          <w:rtl/>
        </w:rPr>
        <w:t xml:space="preserve"> </w:t>
      </w:r>
    </w:p>
    <w:p w:rsidR="001E0292" w:rsidRDefault="001E0292" w:rsidP="001E0292">
      <w:pPr>
        <w:spacing w:after="0" w:line="360" w:lineRule="auto"/>
        <w:rPr>
          <w:rtl/>
          <w:lang w:bidi="ar-JO"/>
        </w:rPr>
      </w:pPr>
    </w:p>
    <w:p w:rsidR="001E0292" w:rsidRDefault="001E0292" w:rsidP="001E0292">
      <w:pPr>
        <w:spacing w:after="0" w:line="360" w:lineRule="auto"/>
        <w:rPr>
          <w:rtl/>
          <w:lang w:bidi="ar-JO"/>
        </w:rPr>
      </w:pPr>
    </w:p>
    <w:p w:rsidR="001E0292" w:rsidRDefault="001E0292" w:rsidP="001E0292">
      <w:pPr>
        <w:spacing w:after="0" w:line="360" w:lineRule="auto"/>
        <w:rPr>
          <w:rtl/>
          <w:lang w:bidi="ar-JO"/>
        </w:rPr>
      </w:pPr>
    </w:p>
    <w:p w:rsidR="001E0292" w:rsidRDefault="001E0292" w:rsidP="001E0292">
      <w:pPr>
        <w:spacing w:after="0" w:line="360" w:lineRule="auto"/>
        <w:rPr>
          <w:rtl/>
          <w:lang w:bidi="ar-JO"/>
        </w:rPr>
      </w:pPr>
    </w:p>
    <w:p w:rsidR="001E0292" w:rsidRDefault="001E0292" w:rsidP="001E0292">
      <w:pPr>
        <w:spacing w:after="0" w:line="360" w:lineRule="auto"/>
        <w:rPr>
          <w:rtl/>
          <w:lang w:bidi="ar-JO"/>
        </w:rPr>
      </w:pPr>
    </w:p>
    <w:p w:rsidR="001E0292" w:rsidRDefault="001E0292" w:rsidP="001E0292">
      <w:pPr>
        <w:spacing w:after="0" w:line="360" w:lineRule="auto"/>
        <w:rPr>
          <w:rtl/>
          <w:lang w:bidi="ar-JO"/>
        </w:rPr>
      </w:pPr>
    </w:p>
    <w:p w:rsidR="001E0292" w:rsidRPr="0062573D" w:rsidRDefault="001E0292" w:rsidP="001E0292">
      <w:pPr>
        <w:spacing w:after="0" w:line="360" w:lineRule="auto"/>
        <w:rPr>
          <w:rtl/>
          <w:lang w:bidi="ar-JO"/>
        </w:rPr>
      </w:pPr>
    </w:p>
    <w:p w:rsidR="006E477D" w:rsidRPr="00954F00" w:rsidRDefault="006E477D" w:rsidP="006E477D">
      <w:pPr>
        <w:spacing w:after="0" w:line="360" w:lineRule="auto"/>
        <w:jc w:val="both"/>
        <w:rPr>
          <w:b/>
          <w:bCs/>
          <w:sz w:val="32"/>
          <w:szCs w:val="32"/>
          <w:lang w:bidi="ar-JO"/>
        </w:rPr>
      </w:pPr>
      <w:r w:rsidRPr="00954F00">
        <w:rPr>
          <w:rFonts w:hint="cs"/>
          <w:b/>
          <w:bCs/>
          <w:sz w:val="32"/>
          <w:szCs w:val="32"/>
          <w:rtl/>
          <w:lang w:bidi="ar-JO"/>
        </w:rPr>
        <w:lastRenderedPageBreak/>
        <w:t>نستنتج:</w:t>
      </w:r>
    </w:p>
    <w:p w:rsidR="00B049A6" w:rsidRPr="0062573D" w:rsidRDefault="006E477D" w:rsidP="002A7E91">
      <w:pPr>
        <w:spacing w:after="0" w:line="360" w:lineRule="auto"/>
        <w:jc w:val="both"/>
        <w:rPr>
          <w:rtl/>
          <w:lang w:bidi="ar-JO"/>
        </w:rPr>
      </w:pPr>
      <w:r w:rsidRPr="0062573D">
        <w:rPr>
          <w:rFonts w:hint="cs"/>
          <w:rtl/>
          <w:lang w:bidi="ar-JO"/>
        </w:rPr>
        <w:t xml:space="preserve">أن لفظ (أسرّ) عدها من ألفاظ الأضداد؛ </w:t>
      </w:r>
      <w:r w:rsidRPr="0062573D">
        <w:rPr>
          <w:rtl/>
          <w:lang w:bidi="ar-JO"/>
        </w:rPr>
        <w:t>الأصمعي</w:t>
      </w:r>
      <w:r w:rsidRPr="0062573D">
        <w:rPr>
          <w:rFonts w:hint="cs"/>
          <w:rtl/>
          <w:lang w:bidi="ar-JO"/>
        </w:rPr>
        <w:t>،</w:t>
      </w:r>
      <w:r w:rsidRPr="0062573D">
        <w:rPr>
          <w:rFonts w:ascii="Times New Roman" w:eastAsia="Times New Roman" w:hAnsi="Times New Roman"/>
          <w:vertAlign w:val="superscript"/>
          <w:rtl/>
        </w:rPr>
        <w:t>(</w:t>
      </w:r>
      <w:r w:rsidRPr="0062573D">
        <w:rPr>
          <w:rFonts w:ascii="Times New Roman" w:eastAsia="Times New Roman" w:hAnsi="Times New Roman"/>
          <w:vertAlign w:val="superscript"/>
          <w:rtl/>
        </w:rPr>
        <w:footnoteReference w:id="259"/>
      </w:r>
      <w:r w:rsidRPr="0062573D">
        <w:rPr>
          <w:rFonts w:ascii="Times New Roman" w:eastAsia="Times New Roman" w:hAnsi="Times New Roman"/>
          <w:vertAlign w:val="superscript"/>
          <w:rtl/>
        </w:rPr>
        <w:t>)</w:t>
      </w:r>
      <w:r w:rsidRPr="0062573D">
        <w:rPr>
          <w:rFonts w:hint="cs"/>
          <w:rtl/>
          <w:lang w:bidi="ar-JO"/>
        </w:rPr>
        <w:t xml:space="preserve"> </w:t>
      </w:r>
      <w:r w:rsidRPr="0062573D">
        <w:rPr>
          <w:rtl/>
          <w:lang w:bidi="ar-JO"/>
        </w:rPr>
        <w:t>وابن السكيت</w:t>
      </w:r>
      <w:r w:rsidRPr="0062573D">
        <w:rPr>
          <w:rFonts w:hint="cs"/>
          <w:rtl/>
          <w:lang w:bidi="ar-JO"/>
        </w:rPr>
        <w:t>،</w:t>
      </w:r>
      <w:r w:rsidRPr="0062573D">
        <w:rPr>
          <w:rFonts w:ascii="Times New Roman" w:eastAsia="Times New Roman" w:hAnsi="Times New Roman"/>
          <w:vertAlign w:val="superscript"/>
          <w:rtl/>
        </w:rPr>
        <w:t xml:space="preserve"> (</w:t>
      </w:r>
      <w:r w:rsidRPr="0062573D">
        <w:rPr>
          <w:rFonts w:ascii="Times New Roman" w:eastAsia="Times New Roman" w:hAnsi="Times New Roman"/>
          <w:vertAlign w:val="superscript"/>
          <w:rtl/>
        </w:rPr>
        <w:footnoteReference w:id="260"/>
      </w:r>
      <w:r w:rsidRPr="0062573D">
        <w:rPr>
          <w:rFonts w:ascii="Times New Roman" w:eastAsia="Times New Roman" w:hAnsi="Times New Roman"/>
          <w:vertAlign w:val="superscript"/>
          <w:rtl/>
        </w:rPr>
        <w:t>)</w:t>
      </w:r>
      <w:r w:rsidRPr="0062573D">
        <w:rPr>
          <w:rFonts w:hint="cs"/>
          <w:rtl/>
          <w:lang w:bidi="ar-JO"/>
        </w:rPr>
        <w:t xml:space="preserve"> </w:t>
      </w:r>
      <w:r w:rsidRPr="0062573D">
        <w:rPr>
          <w:rtl/>
          <w:lang w:bidi="ar-JO"/>
        </w:rPr>
        <w:t>وقطرب</w:t>
      </w:r>
      <w:r w:rsidRPr="0062573D">
        <w:rPr>
          <w:rFonts w:hint="cs"/>
          <w:rtl/>
          <w:lang w:bidi="ar-JO"/>
        </w:rPr>
        <w:t>،</w:t>
      </w:r>
      <w:r w:rsidRPr="0062573D">
        <w:rPr>
          <w:rFonts w:ascii="Times New Roman" w:eastAsia="Times New Roman" w:hAnsi="Times New Roman"/>
          <w:vertAlign w:val="superscript"/>
          <w:rtl/>
        </w:rPr>
        <w:t>(</w:t>
      </w:r>
      <w:r w:rsidRPr="0062573D">
        <w:rPr>
          <w:rFonts w:ascii="Times New Roman" w:eastAsia="Times New Roman" w:hAnsi="Times New Roman"/>
          <w:vertAlign w:val="superscript"/>
          <w:rtl/>
        </w:rPr>
        <w:footnoteReference w:id="261"/>
      </w:r>
      <w:r w:rsidRPr="0062573D">
        <w:rPr>
          <w:rFonts w:ascii="Times New Roman" w:eastAsia="Times New Roman" w:hAnsi="Times New Roman"/>
          <w:vertAlign w:val="superscript"/>
          <w:rtl/>
        </w:rPr>
        <w:t>)</w:t>
      </w:r>
      <w:r w:rsidRPr="0062573D">
        <w:rPr>
          <w:rFonts w:hint="cs"/>
          <w:rtl/>
          <w:lang w:bidi="ar-JO"/>
        </w:rPr>
        <w:t xml:space="preserve"> وأبو بكر بن بركات،</w:t>
      </w:r>
      <w:r w:rsidRPr="0062573D">
        <w:rPr>
          <w:rFonts w:ascii="Times New Roman" w:eastAsia="Times New Roman" w:hAnsi="Times New Roman"/>
          <w:vertAlign w:val="superscript"/>
          <w:rtl/>
        </w:rPr>
        <w:t>(</w:t>
      </w:r>
      <w:r w:rsidRPr="0062573D">
        <w:rPr>
          <w:rFonts w:ascii="Times New Roman" w:eastAsia="Times New Roman" w:hAnsi="Times New Roman"/>
          <w:vertAlign w:val="superscript"/>
          <w:rtl/>
        </w:rPr>
        <w:footnoteReference w:id="262"/>
      </w:r>
      <w:r w:rsidRPr="0062573D">
        <w:rPr>
          <w:rFonts w:ascii="Times New Roman" w:eastAsia="Times New Roman" w:hAnsi="Times New Roman"/>
          <w:vertAlign w:val="superscript"/>
          <w:rtl/>
        </w:rPr>
        <w:t>)</w:t>
      </w:r>
      <w:r w:rsidRPr="0062573D">
        <w:rPr>
          <w:rFonts w:hint="cs"/>
          <w:rtl/>
          <w:lang w:bidi="ar-JO"/>
        </w:rPr>
        <w:t xml:space="preserve"> وأبو الطيب،</w:t>
      </w:r>
      <w:r w:rsidRPr="0062573D">
        <w:rPr>
          <w:rFonts w:ascii="Times New Roman" w:eastAsia="Times New Roman" w:hAnsi="Times New Roman"/>
          <w:vertAlign w:val="superscript"/>
          <w:rtl/>
        </w:rPr>
        <w:t>(</w:t>
      </w:r>
      <w:r w:rsidRPr="0062573D">
        <w:rPr>
          <w:rFonts w:ascii="Times New Roman" w:eastAsia="Times New Roman" w:hAnsi="Times New Roman"/>
          <w:vertAlign w:val="superscript"/>
          <w:rtl/>
        </w:rPr>
        <w:footnoteReference w:id="263"/>
      </w:r>
      <w:r w:rsidRPr="0062573D">
        <w:rPr>
          <w:rFonts w:ascii="Times New Roman" w:eastAsia="Times New Roman" w:hAnsi="Times New Roman"/>
          <w:vertAlign w:val="superscript"/>
          <w:rtl/>
        </w:rPr>
        <w:t>)</w:t>
      </w:r>
      <w:r w:rsidR="008442E0" w:rsidRPr="0062573D">
        <w:rPr>
          <w:rFonts w:hint="cs"/>
          <w:rtl/>
          <w:lang w:bidi="ar-JO"/>
        </w:rPr>
        <w:t xml:space="preserve"> </w:t>
      </w:r>
      <w:r w:rsidRPr="0062573D">
        <w:rPr>
          <w:rFonts w:hint="cs"/>
          <w:rtl/>
          <w:lang w:bidi="ar-JO"/>
        </w:rPr>
        <w:t>والصغاني</w:t>
      </w:r>
      <w:r w:rsidR="0028699D" w:rsidRPr="0062573D">
        <w:rPr>
          <w:rFonts w:hint="cs"/>
          <w:rtl/>
          <w:lang w:bidi="ar-JO"/>
        </w:rPr>
        <w:t>،</w:t>
      </w:r>
      <w:r w:rsidRPr="0062573D">
        <w:rPr>
          <w:rFonts w:ascii="Times New Roman" w:eastAsia="Times New Roman" w:hAnsi="Times New Roman"/>
          <w:vertAlign w:val="superscript"/>
          <w:rtl/>
        </w:rPr>
        <w:t>(</w:t>
      </w:r>
      <w:r w:rsidRPr="0062573D">
        <w:rPr>
          <w:rFonts w:ascii="Times New Roman" w:eastAsia="Times New Roman" w:hAnsi="Times New Roman"/>
          <w:vertAlign w:val="superscript"/>
          <w:rtl/>
        </w:rPr>
        <w:footnoteReference w:id="264"/>
      </w:r>
      <w:r w:rsidRPr="0062573D">
        <w:rPr>
          <w:rFonts w:ascii="Times New Roman" w:eastAsia="Times New Roman" w:hAnsi="Times New Roman"/>
          <w:vertAlign w:val="superscript"/>
          <w:rtl/>
        </w:rPr>
        <w:t>)</w:t>
      </w:r>
      <w:r w:rsidRPr="0062573D">
        <w:rPr>
          <w:rFonts w:hint="cs"/>
          <w:rtl/>
          <w:lang w:bidi="ar-JO"/>
        </w:rPr>
        <w:t xml:space="preserve"> قال: (أسررت: أظهرت، وكتمت). </w:t>
      </w:r>
    </w:p>
    <w:p w:rsidR="006E477D" w:rsidRPr="0062573D" w:rsidRDefault="008522C9" w:rsidP="008442E0">
      <w:pPr>
        <w:spacing w:after="0" w:line="360" w:lineRule="auto"/>
        <w:jc w:val="both"/>
        <w:rPr>
          <w:rtl/>
          <w:lang w:bidi="ar-JO"/>
        </w:rPr>
      </w:pPr>
      <w:r w:rsidRPr="0062573D">
        <w:rPr>
          <w:rtl/>
          <w:lang w:bidi="ar-JO"/>
        </w:rPr>
        <w:tab/>
      </w:r>
      <w:r w:rsidR="006E477D" w:rsidRPr="0062573D">
        <w:rPr>
          <w:rFonts w:hint="cs"/>
          <w:rtl/>
          <w:lang w:bidi="ar-JO"/>
        </w:rPr>
        <w:t>والذي يترجح أن لفظ (أسرّ) ليست من ألفاظ التضاد؛ لأنه لا شاهد يسلم للقائلين بالضدية،</w:t>
      </w:r>
      <w:r w:rsidR="006E477D" w:rsidRPr="0062573D">
        <w:rPr>
          <w:rStyle w:val="a4"/>
          <w:rFonts w:hint="cs"/>
          <w:rtl/>
          <w:lang w:bidi="ar-JO"/>
        </w:rPr>
        <w:t xml:space="preserve"> </w:t>
      </w:r>
      <w:r w:rsidR="006E477D" w:rsidRPr="0062573D">
        <w:rPr>
          <w:rFonts w:hint="cs"/>
          <w:rtl/>
          <w:lang w:bidi="ar-JO"/>
        </w:rPr>
        <w:t>والشاهد قول ابن عطية: (ولم يثبت قط في لغة أن أسر من الأضداد).</w:t>
      </w:r>
      <w:r w:rsidR="006E477D" w:rsidRPr="0062573D">
        <w:rPr>
          <w:rFonts w:ascii="Times New Roman" w:eastAsia="Times New Roman" w:hAnsi="Times New Roman"/>
          <w:vertAlign w:val="superscript"/>
          <w:rtl/>
        </w:rPr>
        <w:t>(</w:t>
      </w:r>
      <w:r w:rsidR="006E477D" w:rsidRPr="0062573D">
        <w:rPr>
          <w:rFonts w:ascii="Times New Roman" w:eastAsia="Times New Roman" w:hAnsi="Times New Roman"/>
          <w:vertAlign w:val="superscript"/>
          <w:rtl/>
        </w:rPr>
        <w:footnoteReference w:id="265"/>
      </w:r>
      <w:r w:rsidR="006E477D" w:rsidRPr="0062573D">
        <w:rPr>
          <w:rFonts w:ascii="Times New Roman" w:eastAsia="Times New Roman" w:hAnsi="Times New Roman"/>
          <w:vertAlign w:val="superscript"/>
          <w:rtl/>
        </w:rPr>
        <w:t>)</w:t>
      </w:r>
    </w:p>
    <w:p w:rsidR="00907D24" w:rsidRPr="0062573D" w:rsidRDefault="0028699D" w:rsidP="0028699D">
      <w:pPr>
        <w:spacing w:after="0" w:line="360" w:lineRule="auto"/>
        <w:jc w:val="both"/>
        <w:rPr>
          <w:b/>
          <w:bCs/>
          <w:rtl/>
          <w:lang w:bidi="ar-JO"/>
        </w:rPr>
      </w:pPr>
      <w:r w:rsidRPr="00B3555C">
        <w:rPr>
          <w:rFonts w:hint="cs"/>
          <w:b/>
          <w:bCs/>
          <w:sz w:val="32"/>
          <w:szCs w:val="32"/>
          <w:rtl/>
          <w:lang w:bidi="ar-JO"/>
        </w:rPr>
        <w:t>وترى الباحثة</w:t>
      </w:r>
      <w:r w:rsidR="008522C9" w:rsidRPr="00B3555C">
        <w:rPr>
          <w:rFonts w:hint="cs"/>
          <w:b/>
          <w:bCs/>
          <w:sz w:val="32"/>
          <w:szCs w:val="32"/>
          <w:rtl/>
          <w:lang w:bidi="ar-JO"/>
        </w:rPr>
        <w:t>:</w:t>
      </w:r>
      <w:r w:rsidRPr="0062573D">
        <w:rPr>
          <w:rFonts w:hint="cs"/>
          <w:rtl/>
          <w:lang w:bidi="ar-JO"/>
        </w:rPr>
        <w:t xml:space="preserve"> أ</w:t>
      </w:r>
      <w:r w:rsidR="008522C9" w:rsidRPr="0062573D">
        <w:rPr>
          <w:rFonts w:hint="cs"/>
          <w:rtl/>
          <w:lang w:bidi="ar-JO"/>
        </w:rPr>
        <w:t>ن المعنى</w:t>
      </w:r>
      <w:r w:rsidR="006E477D" w:rsidRPr="0062573D">
        <w:rPr>
          <w:rFonts w:hint="cs"/>
          <w:rtl/>
          <w:lang w:bidi="ar-JO"/>
        </w:rPr>
        <w:t xml:space="preserve"> المستفاد من (</w:t>
      </w:r>
      <w:r w:rsidR="008522C9" w:rsidRPr="0062573D">
        <w:rPr>
          <w:rFonts w:hint="cs"/>
          <w:rtl/>
          <w:lang w:bidi="ar-JO"/>
        </w:rPr>
        <w:t>إ</w:t>
      </w:r>
      <w:r w:rsidR="006E477D" w:rsidRPr="0062573D">
        <w:rPr>
          <w:rFonts w:hint="cs"/>
          <w:rtl/>
          <w:lang w:bidi="ar-JO"/>
        </w:rPr>
        <w:t>سر</w:t>
      </w:r>
      <w:r w:rsidR="008522C9" w:rsidRPr="0062573D">
        <w:rPr>
          <w:rFonts w:hint="cs"/>
          <w:rtl/>
          <w:lang w:bidi="ar-JO"/>
        </w:rPr>
        <w:t xml:space="preserve">ّار </w:t>
      </w:r>
      <w:r w:rsidR="006E477D" w:rsidRPr="0062573D">
        <w:rPr>
          <w:rFonts w:hint="cs"/>
          <w:rtl/>
          <w:lang w:bidi="ar-JO"/>
        </w:rPr>
        <w:t>الندامة)، هو: إخفاؤها واستب</w:t>
      </w:r>
      <w:r w:rsidRPr="0062573D">
        <w:rPr>
          <w:rFonts w:hint="cs"/>
          <w:rtl/>
          <w:lang w:bidi="ar-JO"/>
        </w:rPr>
        <w:t>قاؤها في النفس خوفاً من الفضيحة</w:t>
      </w:r>
      <w:r w:rsidR="006E477D" w:rsidRPr="0062573D">
        <w:rPr>
          <w:rFonts w:hint="cs"/>
          <w:rtl/>
          <w:lang w:bidi="ar-JO"/>
        </w:rPr>
        <w:t>، و</w:t>
      </w:r>
      <w:r w:rsidR="008522C9" w:rsidRPr="0062573D">
        <w:rPr>
          <w:rFonts w:hint="cs"/>
          <w:rtl/>
          <w:lang w:bidi="ar-JO"/>
        </w:rPr>
        <w:t xml:space="preserve">بذلك </w:t>
      </w:r>
      <w:r w:rsidRPr="0062573D">
        <w:rPr>
          <w:rFonts w:hint="cs"/>
          <w:rtl/>
          <w:lang w:bidi="ar-JO"/>
        </w:rPr>
        <w:t>أ</w:t>
      </w:r>
      <w:r w:rsidR="006E477D" w:rsidRPr="0062573D">
        <w:rPr>
          <w:rFonts w:hint="cs"/>
          <w:rtl/>
          <w:lang w:bidi="ar-JO"/>
        </w:rPr>
        <w:t>رجح هذين الرأيين السابقيين؛ أولاً: للمعنى اللغوي وهو</w:t>
      </w:r>
      <w:r w:rsidR="00403FA9" w:rsidRPr="0062573D">
        <w:rPr>
          <w:rFonts w:hint="cs"/>
          <w:rtl/>
          <w:lang w:bidi="ar-JO"/>
        </w:rPr>
        <w:t xml:space="preserve"> </w:t>
      </w:r>
      <w:r w:rsidR="006E477D" w:rsidRPr="0062573D">
        <w:rPr>
          <w:rFonts w:hint="cs"/>
          <w:rtl/>
          <w:lang w:bidi="ar-JO"/>
        </w:rPr>
        <w:t>السر بمعنى الإخفاء، والثاني: التصور الذهني المتوقع من</w:t>
      </w:r>
      <w:r w:rsidR="006E477D" w:rsidRPr="0062573D">
        <w:rPr>
          <w:rtl/>
        </w:rPr>
        <w:t xml:space="preserve"> </w:t>
      </w:r>
      <w:r w:rsidR="006E477D" w:rsidRPr="0062573D">
        <w:rPr>
          <w:rtl/>
          <w:lang w:bidi="ar-JO"/>
        </w:rPr>
        <w:t>معنى</w:t>
      </w:r>
      <w:r w:rsidR="006E477D" w:rsidRPr="0062573D">
        <w:rPr>
          <w:rFonts w:hint="cs"/>
          <w:rtl/>
          <w:lang w:bidi="ar-JO"/>
        </w:rPr>
        <w:t xml:space="preserve"> السر وهو الإخفاء والتستر.</w:t>
      </w:r>
    </w:p>
    <w:p w:rsidR="00F01982" w:rsidRPr="0062573D" w:rsidRDefault="00D53517" w:rsidP="0090589E">
      <w:pPr>
        <w:spacing w:after="0" w:line="360" w:lineRule="auto"/>
        <w:jc w:val="both"/>
        <w:rPr>
          <w:rtl/>
          <w:lang w:bidi="ar-JO"/>
        </w:rPr>
      </w:pPr>
      <w:r w:rsidRPr="00705AFF">
        <w:rPr>
          <w:rFonts w:hint="cs"/>
          <w:b/>
          <w:bCs/>
          <w:sz w:val="32"/>
          <w:szCs w:val="32"/>
          <w:rtl/>
          <w:lang w:bidi="ar-JO"/>
        </w:rPr>
        <w:t xml:space="preserve">المثال الثاني: </w:t>
      </w:r>
      <w:r w:rsidR="0046736E" w:rsidRPr="00705AFF">
        <w:rPr>
          <w:rFonts w:hint="cs"/>
          <w:b/>
          <w:bCs/>
          <w:sz w:val="32"/>
          <w:szCs w:val="32"/>
          <w:rtl/>
          <w:lang w:bidi="ar-JO"/>
        </w:rPr>
        <w:t>(</w:t>
      </w:r>
      <w:r w:rsidR="00AC455F" w:rsidRPr="00705AFF">
        <w:rPr>
          <w:rFonts w:hint="cs"/>
          <w:b/>
          <w:bCs/>
          <w:sz w:val="32"/>
          <w:szCs w:val="32"/>
          <w:rtl/>
          <w:lang w:bidi="ar-JO"/>
        </w:rPr>
        <w:t xml:space="preserve">أخفيها </w:t>
      </w:r>
      <w:r w:rsidR="00F33C43" w:rsidRPr="00705AFF">
        <w:rPr>
          <w:b/>
          <w:bCs/>
          <w:sz w:val="32"/>
          <w:szCs w:val="32"/>
          <w:rtl/>
          <w:lang w:bidi="ar-JO"/>
        </w:rPr>
        <w:t>بمعنى أسترها</w:t>
      </w:r>
      <w:r w:rsidR="0046736E" w:rsidRPr="00705AFF">
        <w:rPr>
          <w:rFonts w:hint="cs"/>
          <w:b/>
          <w:bCs/>
          <w:sz w:val="32"/>
          <w:szCs w:val="32"/>
          <w:rtl/>
          <w:lang w:bidi="ar-JO"/>
        </w:rPr>
        <w:t xml:space="preserve">)، </w:t>
      </w:r>
      <w:r w:rsidR="0046736E" w:rsidRPr="00705AFF">
        <w:rPr>
          <w:b/>
          <w:bCs/>
          <w:sz w:val="32"/>
          <w:szCs w:val="32"/>
          <w:rtl/>
        </w:rPr>
        <w:t>ما قاله الشيخ عضيمة في بيانها من قوله تعالى:</w:t>
      </w:r>
      <w:r w:rsidR="007C4E77" w:rsidRPr="0062573D">
        <w:rPr>
          <w:rFonts w:hint="cs"/>
          <w:b/>
          <w:bCs/>
          <w:rtl/>
        </w:rPr>
        <w:t xml:space="preserve"> </w:t>
      </w:r>
      <w:r w:rsidR="00877265" w:rsidRPr="00705AFF">
        <w:rPr>
          <w:b/>
          <w:bCs/>
          <w:sz w:val="24"/>
          <w:szCs w:val="24"/>
        </w:rPr>
        <w:t xml:space="preserve"> </w:t>
      </w:r>
      <w:r w:rsidR="00877265" w:rsidRPr="00705AFF">
        <w:rPr>
          <w:rFonts w:ascii="Msh Quraan1" w:hAnsi="Msh Quraan1"/>
          <w:b/>
          <w:bCs/>
          <w:sz w:val="24"/>
          <w:szCs w:val="24"/>
        </w:rPr>
        <w:t></w:t>
      </w:r>
      <w:r w:rsidR="00C84C6B" w:rsidRPr="00705AFF">
        <w:rPr>
          <w:rFonts w:hint="cs"/>
          <w:b/>
          <w:bCs/>
          <w:sz w:val="24"/>
          <w:szCs w:val="24"/>
          <w:rtl/>
        </w:rPr>
        <w:t xml:space="preserve"> </w:t>
      </w:r>
      <w:r w:rsidR="00F85EE3" w:rsidRPr="00705AFF">
        <w:rPr>
          <w:color w:val="000000"/>
          <w:sz w:val="24"/>
          <w:szCs w:val="24"/>
        </w:rPr>
        <w:sym w:font="HQPB2" w:char="F062"/>
      </w:r>
      <w:r w:rsidR="00F85EE3" w:rsidRPr="00705AFF">
        <w:rPr>
          <w:color w:val="000000"/>
          <w:sz w:val="24"/>
          <w:szCs w:val="24"/>
        </w:rPr>
        <w:sym w:font="HQPB4" w:char="F0CE"/>
      </w:r>
      <w:r w:rsidR="00F85EE3" w:rsidRPr="00705AFF">
        <w:rPr>
          <w:color w:val="000000"/>
          <w:sz w:val="24"/>
          <w:szCs w:val="24"/>
        </w:rPr>
        <w:sym w:font="HQPB1" w:char="F029"/>
      </w:r>
      <w:r w:rsidR="00F85EE3" w:rsidRPr="00705AFF">
        <w:rPr>
          <w:color w:val="000000"/>
          <w:sz w:val="24"/>
          <w:szCs w:val="24"/>
          <w:rtl/>
        </w:rPr>
        <w:t xml:space="preserve"> </w:t>
      </w:r>
      <w:r w:rsidR="00F85EE3" w:rsidRPr="00705AFF">
        <w:rPr>
          <w:color w:val="000000"/>
          <w:sz w:val="24"/>
          <w:szCs w:val="24"/>
        </w:rPr>
        <w:sym w:font="HQPB5" w:char="F073"/>
      </w:r>
      <w:r w:rsidR="00F85EE3" w:rsidRPr="00705AFF">
        <w:rPr>
          <w:color w:val="000000"/>
          <w:sz w:val="24"/>
          <w:szCs w:val="24"/>
        </w:rPr>
        <w:sym w:font="HQPB2" w:char="F070"/>
      </w:r>
      <w:r w:rsidR="00F85EE3" w:rsidRPr="00705AFF">
        <w:rPr>
          <w:color w:val="000000"/>
          <w:sz w:val="24"/>
          <w:szCs w:val="24"/>
        </w:rPr>
        <w:sym w:font="HQPB5" w:char="F074"/>
      </w:r>
      <w:r w:rsidR="00F85EE3" w:rsidRPr="00705AFF">
        <w:rPr>
          <w:color w:val="000000"/>
          <w:sz w:val="24"/>
          <w:szCs w:val="24"/>
        </w:rPr>
        <w:sym w:font="HQPB1" w:char="F0E3"/>
      </w:r>
      <w:r w:rsidR="00F85EE3" w:rsidRPr="00705AFF">
        <w:rPr>
          <w:color w:val="000000"/>
          <w:sz w:val="24"/>
          <w:szCs w:val="24"/>
        </w:rPr>
        <w:sym w:font="HQPB1" w:char="F024"/>
      </w:r>
      <w:r w:rsidR="00F85EE3" w:rsidRPr="00705AFF">
        <w:rPr>
          <w:color w:val="000000"/>
          <w:sz w:val="24"/>
          <w:szCs w:val="24"/>
        </w:rPr>
        <w:sym w:font="HQPB4" w:char="F0A1"/>
      </w:r>
      <w:r w:rsidR="00F85EE3" w:rsidRPr="00705AFF">
        <w:rPr>
          <w:color w:val="000000"/>
          <w:sz w:val="24"/>
          <w:szCs w:val="24"/>
        </w:rPr>
        <w:sym w:font="HQPB1" w:char="F0A1"/>
      </w:r>
      <w:r w:rsidR="00F85EE3" w:rsidRPr="00705AFF">
        <w:rPr>
          <w:color w:val="000000"/>
          <w:sz w:val="24"/>
          <w:szCs w:val="24"/>
        </w:rPr>
        <w:sym w:font="HQPB2" w:char="F039"/>
      </w:r>
      <w:r w:rsidR="00F85EE3" w:rsidRPr="00705AFF">
        <w:rPr>
          <w:color w:val="000000"/>
          <w:sz w:val="24"/>
          <w:szCs w:val="24"/>
        </w:rPr>
        <w:sym w:font="HQPB5" w:char="F024"/>
      </w:r>
      <w:r w:rsidR="00F85EE3" w:rsidRPr="00705AFF">
        <w:rPr>
          <w:color w:val="000000"/>
          <w:sz w:val="24"/>
          <w:szCs w:val="24"/>
        </w:rPr>
        <w:sym w:font="HQPB1" w:char="F023"/>
      </w:r>
      <w:r w:rsidR="00F85EE3" w:rsidRPr="00705AFF">
        <w:rPr>
          <w:color w:val="000000"/>
          <w:sz w:val="24"/>
          <w:szCs w:val="24"/>
          <w:rtl/>
        </w:rPr>
        <w:t xml:space="preserve"> </w:t>
      </w:r>
      <w:r w:rsidR="00F85EE3" w:rsidRPr="00705AFF">
        <w:rPr>
          <w:color w:val="000000"/>
          <w:sz w:val="24"/>
          <w:szCs w:val="24"/>
        </w:rPr>
        <w:sym w:font="HQPB4" w:char="F0EE"/>
      </w:r>
      <w:r w:rsidR="00F85EE3" w:rsidRPr="00705AFF">
        <w:rPr>
          <w:color w:val="000000"/>
          <w:sz w:val="24"/>
          <w:szCs w:val="24"/>
        </w:rPr>
        <w:sym w:font="HQPB2" w:char="F070"/>
      </w:r>
      <w:r w:rsidR="00F85EE3" w:rsidRPr="00705AFF">
        <w:rPr>
          <w:color w:val="000000"/>
          <w:sz w:val="24"/>
          <w:szCs w:val="24"/>
        </w:rPr>
        <w:sym w:font="HQPB5" w:char="F075"/>
      </w:r>
      <w:r w:rsidR="00F85EE3" w:rsidRPr="00705AFF">
        <w:rPr>
          <w:color w:val="000000"/>
          <w:sz w:val="24"/>
          <w:szCs w:val="24"/>
        </w:rPr>
        <w:sym w:font="HQPB2" w:char="F08A"/>
      </w:r>
      <w:r w:rsidR="00F85EE3" w:rsidRPr="00705AFF">
        <w:rPr>
          <w:color w:val="000000"/>
          <w:sz w:val="24"/>
          <w:szCs w:val="24"/>
        </w:rPr>
        <w:sym w:font="HQPB4" w:char="F0CF"/>
      </w:r>
      <w:r w:rsidR="00F85EE3" w:rsidRPr="00705AFF">
        <w:rPr>
          <w:color w:val="000000"/>
          <w:sz w:val="24"/>
          <w:szCs w:val="24"/>
        </w:rPr>
        <w:sym w:font="HQPB1" w:char="F03F"/>
      </w:r>
      <w:r w:rsidR="00F85EE3" w:rsidRPr="00705AFF">
        <w:rPr>
          <w:color w:val="000000"/>
          <w:sz w:val="24"/>
          <w:szCs w:val="24"/>
        </w:rPr>
        <w:sym w:font="HQPB1" w:char="F023"/>
      </w:r>
      <w:r w:rsidR="00F85EE3" w:rsidRPr="00705AFF">
        <w:rPr>
          <w:color w:val="000000"/>
          <w:sz w:val="24"/>
          <w:szCs w:val="24"/>
        </w:rPr>
        <w:sym w:font="HQPB5" w:char="F075"/>
      </w:r>
      <w:r w:rsidR="00F85EE3" w:rsidRPr="00705AFF">
        <w:rPr>
          <w:color w:val="000000"/>
          <w:sz w:val="24"/>
          <w:szCs w:val="24"/>
        </w:rPr>
        <w:sym w:font="HQPB2" w:char="F0E4"/>
      </w:r>
      <w:r w:rsidR="00F85EE3" w:rsidRPr="00705AFF">
        <w:rPr>
          <w:color w:val="000000"/>
          <w:sz w:val="24"/>
          <w:szCs w:val="24"/>
          <w:rtl/>
        </w:rPr>
        <w:t xml:space="preserve"> </w:t>
      </w:r>
      <w:r w:rsidR="00F85EE3" w:rsidRPr="00705AFF">
        <w:rPr>
          <w:color w:val="000000"/>
          <w:sz w:val="24"/>
          <w:szCs w:val="24"/>
        </w:rPr>
        <w:sym w:font="HQPB4" w:char="F0DF"/>
      </w:r>
      <w:r w:rsidR="00F85EE3" w:rsidRPr="00705AFF">
        <w:rPr>
          <w:color w:val="000000"/>
          <w:sz w:val="24"/>
          <w:szCs w:val="24"/>
        </w:rPr>
        <w:sym w:font="HQPB1" w:char="F08A"/>
      </w:r>
      <w:r w:rsidR="00F85EE3" w:rsidRPr="00705AFF">
        <w:rPr>
          <w:color w:val="000000"/>
          <w:sz w:val="24"/>
          <w:szCs w:val="24"/>
        </w:rPr>
        <w:sym w:font="HQPB1" w:char="F025"/>
      </w:r>
      <w:r w:rsidR="00F85EE3" w:rsidRPr="00705AFF">
        <w:rPr>
          <w:color w:val="000000"/>
          <w:sz w:val="24"/>
          <w:szCs w:val="24"/>
        </w:rPr>
        <w:sym w:font="HQPB5" w:char="F078"/>
      </w:r>
      <w:r w:rsidR="00F85EE3" w:rsidRPr="00705AFF">
        <w:rPr>
          <w:color w:val="000000"/>
          <w:sz w:val="24"/>
          <w:szCs w:val="24"/>
        </w:rPr>
        <w:sym w:font="HQPB2" w:char="F02E"/>
      </w:r>
      <w:r w:rsidR="00F85EE3" w:rsidRPr="00705AFF">
        <w:rPr>
          <w:color w:val="000000"/>
          <w:sz w:val="24"/>
          <w:szCs w:val="24"/>
        </w:rPr>
        <w:sym w:font="HQPB5" w:char="F072"/>
      </w:r>
      <w:r w:rsidR="00F85EE3" w:rsidRPr="00705AFF">
        <w:rPr>
          <w:color w:val="000000"/>
          <w:sz w:val="24"/>
          <w:szCs w:val="24"/>
        </w:rPr>
        <w:sym w:font="HQPB1" w:char="F026"/>
      </w:r>
      <w:r w:rsidR="00F85EE3" w:rsidRPr="00705AFF">
        <w:rPr>
          <w:color w:val="000000"/>
          <w:sz w:val="24"/>
          <w:szCs w:val="24"/>
          <w:rtl/>
        </w:rPr>
        <w:t xml:space="preserve"> </w:t>
      </w:r>
      <w:r w:rsidR="00F85EE3" w:rsidRPr="00705AFF">
        <w:rPr>
          <w:color w:val="000000"/>
          <w:sz w:val="24"/>
          <w:szCs w:val="24"/>
        </w:rPr>
        <w:sym w:font="HQPB1" w:char="F024"/>
      </w:r>
      <w:r w:rsidR="00F85EE3" w:rsidRPr="00705AFF">
        <w:rPr>
          <w:color w:val="000000"/>
          <w:sz w:val="24"/>
          <w:szCs w:val="24"/>
        </w:rPr>
        <w:sym w:font="HQPB5" w:char="F070"/>
      </w:r>
      <w:r w:rsidR="00F85EE3" w:rsidRPr="00705AFF">
        <w:rPr>
          <w:color w:val="000000"/>
          <w:sz w:val="24"/>
          <w:szCs w:val="24"/>
        </w:rPr>
        <w:sym w:font="HQPB2" w:char="F06B"/>
      </w:r>
      <w:r w:rsidR="00F85EE3" w:rsidRPr="00705AFF">
        <w:rPr>
          <w:color w:val="000000"/>
          <w:sz w:val="24"/>
          <w:szCs w:val="24"/>
        </w:rPr>
        <w:sym w:font="HQPB2" w:char="F08E"/>
      </w:r>
      <w:r w:rsidR="00F85EE3" w:rsidRPr="00705AFF">
        <w:rPr>
          <w:color w:val="000000"/>
          <w:sz w:val="24"/>
          <w:szCs w:val="24"/>
        </w:rPr>
        <w:sym w:font="HQPB4" w:char="F0CF"/>
      </w:r>
      <w:r w:rsidR="00F85EE3" w:rsidRPr="00705AFF">
        <w:rPr>
          <w:color w:val="000000"/>
          <w:sz w:val="24"/>
          <w:szCs w:val="24"/>
        </w:rPr>
        <w:sym w:font="HQPB1" w:char="F0FF"/>
      </w:r>
      <w:r w:rsidR="00F85EE3" w:rsidRPr="00705AFF">
        <w:rPr>
          <w:color w:val="000000"/>
          <w:sz w:val="24"/>
          <w:szCs w:val="24"/>
        </w:rPr>
        <w:sym w:font="HQPB4" w:char="F0F7"/>
      </w:r>
      <w:r w:rsidR="00F85EE3" w:rsidRPr="00705AFF">
        <w:rPr>
          <w:color w:val="000000"/>
          <w:sz w:val="24"/>
          <w:szCs w:val="24"/>
        </w:rPr>
        <w:sym w:font="HQPB1" w:char="F07A"/>
      </w:r>
      <w:r w:rsidR="00F85EE3" w:rsidRPr="00705AFF">
        <w:rPr>
          <w:color w:val="000000"/>
          <w:sz w:val="24"/>
          <w:szCs w:val="24"/>
        </w:rPr>
        <w:sym w:font="HQPB4" w:char="F0E9"/>
      </w:r>
      <w:r w:rsidR="00F85EE3" w:rsidRPr="00705AFF">
        <w:rPr>
          <w:color w:val="000000"/>
          <w:sz w:val="24"/>
          <w:szCs w:val="24"/>
        </w:rPr>
        <w:sym w:font="HQPB1" w:char="F026"/>
      </w:r>
      <w:r w:rsidR="00F85EE3" w:rsidRPr="00705AFF">
        <w:rPr>
          <w:color w:val="000000"/>
          <w:sz w:val="24"/>
          <w:szCs w:val="24"/>
          <w:rtl/>
        </w:rPr>
        <w:t xml:space="preserve"> </w:t>
      </w:r>
      <w:r w:rsidR="00F85EE3" w:rsidRPr="00705AFF">
        <w:rPr>
          <w:color w:val="000000"/>
          <w:sz w:val="24"/>
          <w:szCs w:val="24"/>
        </w:rPr>
        <w:sym w:font="HQPB5" w:char="F033"/>
      </w:r>
      <w:r w:rsidR="00F85EE3" w:rsidRPr="00705AFF">
        <w:rPr>
          <w:color w:val="000000"/>
          <w:sz w:val="24"/>
          <w:szCs w:val="24"/>
        </w:rPr>
        <w:sym w:font="HQPB2" w:char="F093"/>
      </w:r>
      <w:r w:rsidR="00F85EE3" w:rsidRPr="00705AFF">
        <w:rPr>
          <w:color w:val="000000"/>
          <w:sz w:val="24"/>
          <w:szCs w:val="24"/>
        </w:rPr>
        <w:sym w:font="HQPB5" w:char="F074"/>
      </w:r>
      <w:r w:rsidR="00F85EE3" w:rsidRPr="00705AFF">
        <w:rPr>
          <w:color w:val="000000"/>
          <w:sz w:val="24"/>
          <w:szCs w:val="24"/>
        </w:rPr>
        <w:sym w:font="HQPB1" w:char="F093"/>
      </w:r>
      <w:r w:rsidR="00F85EE3" w:rsidRPr="00705AFF">
        <w:rPr>
          <w:color w:val="000000"/>
          <w:sz w:val="24"/>
          <w:szCs w:val="24"/>
        </w:rPr>
        <w:sym w:font="HQPB4" w:char="F0F4"/>
      </w:r>
      <w:r w:rsidR="00F85EE3" w:rsidRPr="00705AFF">
        <w:rPr>
          <w:color w:val="000000"/>
          <w:sz w:val="24"/>
          <w:szCs w:val="24"/>
        </w:rPr>
        <w:sym w:font="HQPB1" w:char="F066"/>
      </w:r>
      <w:r w:rsidR="00F85EE3" w:rsidRPr="00705AFF">
        <w:rPr>
          <w:color w:val="000000"/>
          <w:sz w:val="24"/>
          <w:szCs w:val="24"/>
        </w:rPr>
        <w:sym w:font="HQPB4" w:char="F0E7"/>
      </w:r>
      <w:r w:rsidR="00F85EE3" w:rsidRPr="00705AFF">
        <w:rPr>
          <w:color w:val="000000"/>
          <w:sz w:val="24"/>
          <w:szCs w:val="24"/>
        </w:rPr>
        <w:sym w:font="HQPB1" w:char="F047"/>
      </w:r>
      <w:r w:rsidR="00F85EE3" w:rsidRPr="00705AFF">
        <w:rPr>
          <w:color w:val="000000"/>
          <w:sz w:val="24"/>
          <w:szCs w:val="24"/>
        </w:rPr>
        <w:sym w:font="HQPB4" w:char="F0CF"/>
      </w:r>
      <w:r w:rsidR="00F85EE3" w:rsidRPr="00705AFF">
        <w:rPr>
          <w:color w:val="000000"/>
          <w:sz w:val="24"/>
          <w:szCs w:val="24"/>
        </w:rPr>
        <w:sym w:font="HQPB2" w:char="F039"/>
      </w:r>
      <w:r w:rsidR="00F85EE3" w:rsidRPr="00705AFF">
        <w:rPr>
          <w:color w:val="000000"/>
          <w:sz w:val="24"/>
          <w:szCs w:val="24"/>
          <w:rtl/>
        </w:rPr>
        <w:t xml:space="preserve"> </w:t>
      </w:r>
      <w:r w:rsidR="00F85EE3" w:rsidRPr="00705AFF">
        <w:rPr>
          <w:color w:val="000000"/>
          <w:sz w:val="24"/>
          <w:szCs w:val="24"/>
        </w:rPr>
        <w:sym w:font="HQPB4" w:char="F091"/>
      </w:r>
      <w:r w:rsidR="00F85EE3" w:rsidRPr="00705AFF">
        <w:rPr>
          <w:color w:val="000000"/>
          <w:sz w:val="24"/>
          <w:szCs w:val="24"/>
        </w:rPr>
        <w:sym w:font="HQPB2" w:char="F040"/>
      </w:r>
      <w:r w:rsidR="00F85EE3" w:rsidRPr="00705AFF">
        <w:rPr>
          <w:color w:val="000000"/>
          <w:sz w:val="24"/>
          <w:szCs w:val="24"/>
        </w:rPr>
        <w:sym w:font="HQPB4" w:char="F0E4"/>
      </w:r>
      <w:r w:rsidR="00F85EE3" w:rsidRPr="00705AFF">
        <w:rPr>
          <w:color w:val="000000"/>
          <w:sz w:val="24"/>
          <w:szCs w:val="24"/>
        </w:rPr>
        <w:sym w:font="HQPB2" w:char="F02E"/>
      </w:r>
      <w:r w:rsidR="00F85EE3" w:rsidRPr="00705AFF">
        <w:rPr>
          <w:color w:val="000000"/>
          <w:sz w:val="24"/>
          <w:szCs w:val="24"/>
          <w:rtl/>
        </w:rPr>
        <w:t xml:space="preserve"> </w:t>
      </w:r>
      <w:r w:rsidR="00F85EE3" w:rsidRPr="00705AFF">
        <w:rPr>
          <w:color w:val="000000"/>
          <w:sz w:val="24"/>
          <w:szCs w:val="24"/>
        </w:rPr>
        <w:sym w:font="HQPB5" w:char="F0A4"/>
      </w:r>
      <w:r w:rsidR="00F85EE3" w:rsidRPr="00705AFF">
        <w:rPr>
          <w:color w:val="000000"/>
          <w:sz w:val="24"/>
          <w:szCs w:val="24"/>
        </w:rPr>
        <w:sym w:font="HQPB1" w:char="F0A7"/>
      </w:r>
      <w:r w:rsidR="00F85EE3" w:rsidRPr="00705AFF">
        <w:rPr>
          <w:color w:val="000000"/>
          <w:sz w:val="24"/>
          <w:szCs w:val="24"/>
        </w:rPr>
        <w:sym w:font="HQPB4" w:char="F0F8"/>
      </w:r>
      <w:r w:rsidR="00F85EE3" w:rsidRPr="00705AFF">
        <w:rPr>
          <w:color w:val="000000"/>
          <w:sz w:val="24"/>
          <w:szCs w:val="24"/>
        </w:rPr>
        <w:sym w:font="HQPB1" w:char="F0FF"/>
      </w:r>
      <w:r w:rsidR="00F85EE3" w:rsidRPr="00705AFF">
        <w:rPr>
          <w:color w:val="000000"/>
          <w:sz w:val="24"/>
          <w:szCs w:val="24"/>
        </w:rPr>
        <w:sym w:font="HQPB5" w:char="F074"/>
      </w:r>
      <w:r w:rsidR="00F85EE3" w:rsidRPr="00705AFF">
        <w:rPr>
          <w:color w:val="000000"/>
          <w:sz w:val="24"/>
          <w:szCs w:val="24"/>
        </w:rPr>
        <w:sym w:font="HQPB2" w:char="F052"/>
      </w:r>
      <w:r w:rsidR="00F85EE3" w:rsidRPr="00705AFF">
        <w:rPr>
          <w:color w:val="000000"/>
          <w:sz w:val="24"/>
          <w:szCs w:val="24"/>
          <w:rtl/>
        </w:rPr>
        <w:t xml:space="preserve"> </w:t>
      </w:r>
      <w:r w:rsidR="00F85EE3" w:rsidRPr="00705AFF">
        <w:rPr>
          <w:color w:val="000000"/>
          <w:sz w:val="24"/>
          <w:szCs w:val="24"/>
        </w:rPr>
        <w:sym w:font="HQPB1" w:char="F024"/>
      </w:r>
      <w:r w:rsidR="00F85EE3" w:rsidRPr="00705AFF">
        <w:rPr>
          <w:color w:val="000000"/>
          <w:sz w:val="24"/>
          <w:szCs w:val="24"/>
        </w:rPr>
        <w:sym w:font="HQPB5" w:char="F079"/>
      </w:r>
      <w:r w:rsidR="00F85EE3" w:rsidRPr="00705AFF">
        <w:rPr>
          <w:color w:val="000000"/>
          <w:sz w:val="24"/>
          <w:szCs w:val="24"/>
        </w:rPr>
        <w:sym w:font="HQPB2" w:char="F04A"/>
      </w:r>
      <w:r w:rsidR="00F85EE3" w:rsidRPr="00705AFF">
        <w:rPr>
          <w:color w:val="000000"/>
          <w:sz w:val="24"/>
          <w:szCs w:val="24"/>
        </w:rPr>
        <w:sym w:font="HQPB4" w:char="F0CE"/>
      </w:r>
      <w:r w:rsidR="00F85EE3" w:rsidRPr="00705AFF">
        <w:rPr>
          <w:color w:val="000000"/>
          <w:sz w:val="24"/>
          <w:szCs w:val="24"/>
        </w:rPr>
        <w:sym w:font="HQPB1" w:char="F02F"/>
      </w:r>
      <w:r w:rsidR="00F85EE3" w:rsidRPr="00705AFF">
        <w:rPr>
          <w:color w:val="000000"/>
          <w:sz w:val="24"/>
          <w:szCs w:val="24"/>
          <w:rtl/>
        </w:rPr>
        <w:t xml:space="preserve"> </w:t>
      </w:r>
      <w:r w:rsidR="00F85EE3" w:rsidRPr="00705AFF">
        <w:rPr>
          <w:color w:val="000000"/>
          <w:sz w:val="24"/>
          <w:szCs w:val="24"/>
        </w:rPr>
        <w:sym w:font="HQPB5" w:char="F034"/>
      </w:r>
      <w:r w:rsidR="00F85EE3" w:rsidRPr="00705AFF">
        <w:rPr>
          <w:color w:val="000000"/>
          <w:sz w:val="24"/>
          <w:szCs w:val="24"/>
        </w:rPr>
        <w:sym w:font="HQPB2" w:char="F0D3"/>
      </w:r>
      <w:r w:rsidR="00F85EE3" w:rsidRPr="00705AFF">
        <w:rPr>
          <w:color w:val="000000"/>
          <w:sz w:val="24"/>
          <w:szCs w:val="24"/>
        </w:rPr>
        <w:sym w:font="HQPB5" w:char="F074"/>
      </w:r>
      <w:r w:rsidR="00F85EE3" w:rsidRPr="00705AFF">
        <w:rPr>
          <w:color w:val="000000"/>
          <w:sz w:val="24"/>
          <w:szCs w:val="24"/>
        </w:rPr>
        <w:sym w:font="HQPB1" w:char="F0EB"/>
      </w:r>
      <w:r w:rsidR="00F85EE3" w:rsidRPr="00705AFF">
        <w:rPr>
          <w:color w:val="000000"/>
          <w:sz w:val="24"/>
          <w:szCs w:val="24"/>
        </w:rPr>
        <w:sym w:font="HQPB4" w:char="F0F3"/>
      </w:r>
      <w:r w:rsidR="00F85EE3" w:rsidRPr="00705AFF">
        <w:rPr>
          <w:color w:val="000000"/>
          <w:sz w:val="24"/>
          <w:szCs w:val="24"/>
        </w:rPr>
        <w:sym w:font="HQPB1" w:char="F0A1"/>
      </w:r>
      <w:r w:rsidR="00F85EE3" w:rsidRPr="00705AFF">
        <w:rPr>
          <w:color w:val="000000"/>
          <w:sz w:val="24"/>
          <w:szCs w:val="24"/>
        </w:rPr>
        <w:sym w:font="HQPB5" w:char="F06E"/>
      </w:r>
      <w:r w:rsidR="00F85EE3" w:rsidRPr="00705AFF">
        <w:rPr>
          <w:color w:val="000000"/>
          <w:sz w:val="24"/>
          <w:szCs w:val="24"/>
        </w:rPr>
        <w:sym w:font="HQPB1" w:char="F040"/>
      </w:r>
      <w:r w:rsidR="00666173" w:rsidRPr="00705AFF">
        <w:rPr>
          <w:rFonts w:ascii="QCF_BSML" w:eastAsia="Calibri" w:hAnsi="QCF_BSML" w:cs="QCF_BSML"/>
          <w:color w:val="000000"/>
          <w:sz w:val="24"/>
          <w:szCs w:val="24"/>
          <w:rtl/>
        </w:rPr>
        <w:t xml:space="preserve"> </w:t>
      </w:r>
      <w:r w:rsidR="00877265" w:rsidRPr="00705AFF">
        <w:rPr>
          <w:rFonts w:ascii="Msh Quraan1" w:hAnsi="Msh Quraan1"/>
          <w:b/>
          <w:bCs/>
          <w:sz w:val="24"/>
          <w:szCs w:val="24"/>
        </w:rPr>
        <w:t></w:t>
      </w:r>
      <w:r w:rsidR="00132CE2" w:rsidRPr="00705AFF">
        <w:rPr>
          <w:rFonts w:hint="cs"/>
          <w:sz w:val="24"/>
          <w:szCs w:val="24"/>
          <w:rtl/>
          <w:lang w:bidi="ar-JO"/>
        </w:rPr>
        <w:t>(طه:15)</w:t>
      </w:r>
      <w:r w:rsidR="00F85EE3" w:rsidRPr="00705AFF">
        <w:rPr>
          <w:rFonts w:hint="cs"/>
          <w:sz w:val="24"/>
          <w:szCs w:val="24"/>
          <w:rtl/>
          <w:lang w:bidi="ar-JO"/>
        </w:rPr>
        <w:t>،</w:t>
      </w:r>
      <w:r w:rsidR="00F85EE3" w:rsidRPr="0062573D">
        <w:rPr>
          <w:rFonts w:hint="cs"/>
          <w:rtl/>
          <w:lang w:bidi="ar-JO"/>
        </w:rPr>
        <w:t xml:space="preserve"> </w:t>
      </w:r>
      <w:r w:rsidR="00D007AE" w:rsidRPr="0062573D">
        <w:rPr>
          <w:rFonts w:hint="cs"/>
          <w:rtl/>
          <w:lang w:bidi="ar-JO"/>
        </w:rPr>
        <w:t xml:space="preserve">حيث قال: </w:t>
      </w:r>
      <w:r w:rsidR="00AC455F" w:rsidRPr="0062573D">
        <w:rPr>
          <w:rFonts w:hint="cs"/>
          <w:rtl/>
          <w:lang w:bidi="ar-JO"/>
        </w:rPr>
        <w:t>"(</w:t>
      </w:r>
      <w:r w:rsidR="00F305D4" w:rsidRPr="0062573D">
        <w:rPr>
          <w:rFonts w:hint="cs"/>
          <w:rtl/>
          <w:lang w:bidi="ar-JO"/>
        </w:rPr>
        <w:t>أخفيها</w:t>
      </w:r>
      <w:r w:rsidR="00AC455F" w:rsidRPr="0062573D">
        <w:rPr>
          <w:rFonts w:hint="cs"/>
          <w:rtl/>
          <w:lang w:bidi="ar-JO"/>
        </w:rPr>
        <w:t>)</w:t>
      </w:r>
      <w:r w:rsidR="00F305D4" w:rsidRPr="0062573D">
        <w:rPr>
          <w:rFonts w:hint="cs"/>
          <w:rtl/>
          <w:lang w:bidi="ar-JO"/>
        </w:rPr>
        <w:t xml:space="preserve"> بفتح الهمزة بمعنى </w:t>
      </w:r>
      <w:r w:rsidR="0094353B" w:rsidRPr="0062573D">
        <w:rPr>
          <w:rFonts w:hint="cs"/>
          <w:rtl/>
          <w:lang w:bidi="ar-JO"/>
        </w:rPr>
        <w:t>أ</w:t>
      </w:r>
      <w:r w:rsidR="00F305D4" w:rsidRPr="0062573D">
        <w:rPr>
          <w:rFonts w:hint="cs"/>
          <w:rtl/>
          <w:lang w:bidi="ar-JO"/>
        </w:rPr>
        <w:t>ظهرها، ذكر ذلك: الفراء</w:t>
      </w:r>
      <w:r w:rsidR="0094353B" w:rsidRPr="0062573D">
        <w:rPr>
          <w:rFonts w:hint="cs"/>
          <w:rtl/>
          <w:lang w:bidi="ar-JO"/>
        </w:rPr>
        <w:t>،</w:t>
      </w:r>
      <w:r w:rsidR="00F305D4" w:rsidRPr="0062573D">
        <w:rPr>
          <w:rFonts w:hint="cs"/>
          <w:rtl/>
          <w:lang w:bidi="ar-JO"/>
        </w:rPr>
        <w:t xml:space="preserve"> والزمخشري، وأبو الفتح،</w:t>
      </w:r>
      <w:r w:rsidR="00D007AE" w:rsidRPr="0062573D">
        <w:rPr>
          <w:rFonts w:hint="cs"/>
          <w:rtl/>
          <w:lang w:bidi="ar-JO"/>
        </w:rPr>
        <w:t xml:space="preserve"> </w:t>
      </w:r>
      <w:r w:rsidR="00F305D4" w:rsidRPr="0062573D">
        <w:rPr>
          <w:rFonts w:hint="cs"/>
          <w:rtl/>
          <w:lang w:bidi="ar-JO"/>
        </w:rPr>
        <w:t>والعكبري، وأبوحيان، وقال الفراء: هي من ال</w:t>
      </w:r>
      <w:r w:rsidR="0094353B" w:rsidRPr="0062573D">
        <w:rPr>
          <w:rFonts w:hint="cs"/>
          <w:rtl/>
          <w:lang w:bidi="ar-JO"/>
        </w:rPr>
        <w:t>أ</w:t>
      </w:r>
      <w:r w:rsidR="00F305D4" w:rsidRPr="0062573D">
        <w:rPr>
          <w:rFonts w:hint="cs"/>
          <w:rtl/>
          <w:lang w:bidi="ar-JO"/>
        </w:rPr>
        <w:t>ض</w:t>
      </w:r>
      <w:r w:rsidR="0047613C" w:rsidRPr="0062573D">
        <w:rPr>
          <w:rFonts w:hint="cs"/>
          <w:rtl/>
          <w:lang w:bidi="ar-JO"/>
        </w:rPr>
        <w:t>د</w:t>
      </w:r>
      <w:r w:rsidR="00F305D4" w:rsidRPr="0062573D">
        <w:rPr>
          <w:rFonts w:hint="cs"/>
          <w:rtl/>
          <w:lang w:bidi="ar-JO"/>
        </w:rPr>
        <w:t>اد فتكون بمعنى أسترها</w:t>
      </w:r>
      <w:r w:rsidR="00D26065" w:rsidRPr="0062573D">
        <w:rPr>
          <w:rFonts w:hint="cs"/>
          <w:rtl/>
          <w:lang w:bidi="ar-JO"/>
        </w:rPr>
        <w:t>،</w:t>
      </w:r>
      <w:r w:rsidR="00D26065" w:rsidRPr="0062573D">
        <w:rPr>
          <w:rFonts w:hint="cs"/>
          <w:b/>
          <w:bCs/>
          <w:rtl/>
        </w:rPr>
        <w:t xml:space="preserve"> </w:t>
      </w:r>
      <w:r w:rsidR="00CC2432" w:rsidRPr="0062573D">
        <w:rPr>
          <w:rFonts w:hint="cs"/>
          <w:rtl/>
          <w:lang w:bidi="ar-JO"/>
        </w:rPr>
        <w:t>و</w:t>
      </w:r>
      <w:r w:rsidR="00F305D4" w:rsidRPr="0062573D">
        <w:rPr>
          <w:rFonts w:hint="cs"/>
          <w:rtl/>
          <w:lang w:bidi="ar-JO"/>
        </w:rPr>
        <w:t>(أخفيها</w:t>
      </w:r>
      <w:r w:rsidR="0094353B" w:rsidRPr="0062573D">
        <w:rPr>
          <w:rFonts w:hint="cs"/>
          <w:rtl/>
          <w:lang w:bidi="ar-JO"/>
        </w:rPr>
        <w:t>)</w:t>
      </w:r>
      <w:r w:rsidR="00F305D4" w:rsidRPr="0062573D">
        <w:rPr>
          <w:rFonts w:hint="cs"/>
          <w:rtl/>
          <w:lang w:bidi="ar-JO"/>
        </w:rPr>
        <w:t xml:space="preserve"> بضم الهمزة، بمعنى أظهرها، وبمعنى أسترها فهي من ال</w:t>
      </w:r>
      <w:r w:rsidR="0094353B" w:rsidRPr="0062573D">
        <w:rPr>
          <w:rFonts w:hint="cs"/>
          <w:rtl/>
          <w:lang w:bidi="ar-JO"/>
        </w:rPr>
        <w:t>أ</w:t>
      </w:r>
      <w:r w:rsidR="00F305D4" w:rsidRPr="0062573D">
        <w:rPr>
          <w:rFonts w:hint="cs"/>
          <w:rtl/>
          <w:lang w:bidi="ar-JO"/>
        </w:rPr>
        <w:t xml:space="preserve">ضداد أيضاً، والهمزة بها للسلب في المعنين، بمعنى الظهور </w:t>
      </w:r>
      <w:r w:rsidR="0094353B" w:rsidRPr="0062573D">
        <w:rPr>
          <w:rFonts w:hint="cs"/>
          <w:rtl/>
          <w:lang w:bidi="ar-JO"/>
        </w:rPr>
        <w:t>والهمزة للسلب، والمراد: أزيل خفاؤها وهو سترها، وبمعنى ا</w:t>
      </w:r>
      <w:r w:rsidR="00CC2432" w:rsidRPr="0062573D">
        <w:rPr>
          <w:rFonts w:hint="cs"/>
          <w:rtl/>
          <w:lang w:bidi="ar-JO"/>
        </w:rPr>
        <w:t>لستر: أزيل خفاؤها، وهو الظهور".</w:t>
      </w:r>
      <w:r w:rsidR="008E1F10" w:rsidRPr="0062573D">
        <w:rPr>
          <w:rFonts w:ascii="Times New Roman" w:eastAsia="Times New Roman" w:hAnsi="Times New Roman"/>
          <w:vertAlign w:val="superscript"/>
          <w:rtl/>
        </w:rPr>
        <w:t>(</w:t>
      </w:r>
      <w:r w:rsidR="008E1F10" w:rsidRPr="0062573D">
        <w:rPr>
          <w:rFonts w:ascii="Times New Roman" w:eastAsia="Times New Roman" w:hAnsi="Times New Roman"/>
          <w:vertAlign w:val="superscript"/>
          <w:rtl/>
        </w:rPr>
        <w:footnoteReference w:id="266"/>
      </w:r>
      <w:r w:rsidR="008E1F10" w:rsidRPr="0062573D">
        <w:rPr>
          <w:rFonts w:ascii="Times New Roman" w:eastAsia="Times New Roman" w:hAnsi="Times New Roman"/>
          <w:vertAlign w:val="superscript"/>
          <w:rtl/>
        </w:rPr>
        <w:t>)</w:t>
      </w:r>
      <w:r w:rsidR="007276C9" w:rsidRPr="0062573D">
        <w:rPr>
          <w:rFonts w:ascii="Times New Roman" w:eastAsia="Times New Roman" w:hAnsi="Times New Roman" w:hint="cs"/>
          <w:vertAlign w:val="superscript"/>
          <w:rtl/>
        </w:rPr>
        <w:t xml:space="preserve"> </w:t>
      </w:r>
      <w:r w:rsidR="00F01982" w:rsidRPr="0062573D">
        <w:rPr>
          <w:rFonts w:hint="cs"/>
          <w:b/>
          <w:bCs/>
          <w:rtl/>
          <w:lang w:bidi="ar-JO"/>
        </w:rPr>
        <w:t>(اهـ)</w:t>
      </w:r>
      <w:r w:rsidR="00F305D4" w:rsidRPr="0062573D">
        <w:rPr>
          <w:rFonts w:hint="cs"/>
          <w:rtl/>
          <w:lang w:bidi="ar-JO"/>
        </w:rPr>
        <w:t xml:space="preserve"> </w:t>
      </w:r>
    </w:p>
    <w:p w:rsidR="00132CE2" w:rsidRPr="00705AFF" w:rsidRDefault="0094353B" w:rsidP="004C5560">
      <w:pPr>
        <w:spacing w:after="0" w:line="360" w:lineRule="auto"/>
        <w:jc w:val="both"/>
        <w:rPr>
          <w:b/>
          <w:bCs/>
          <w:sz w:val="32"/>
          <w:szCs w:val="32"/>
          <w:rtl/>
          <w:lang w:bidi="ar-JO"/>
        </w:rPr>
      </w:pPr>
      <w:r w:rsidRPr="00705AFF">
        <w:rPr>
          <w:rFonts w:hint="cs"/>
          <w:b/>
          <w:bCs/>
          <w:sz w:val="32"/>
          <w:szCs w:val="32"/>
          <w:rtl/>
          <w:lang w:bidi="ar-JO"/>
        </w:rPr>
        <w:lastRenderedPageBreak/>
        <w:t>وهذه نصوص النحويين:</w:t>
      </w:r>
    </w:p>
    <w:p w:rsidR="00F10F4A" w:rsidRPr="0062573D" w:rsidRDefault="00705AFF" w:rsidP="001138B8">
      <w:pPr>
        <w:spacing w:after="0" w:line="360" w:lineRule="auto"/>
        <w:jc w:val="both"/>
        <w:rPr>
          <w:rtl/>
          <w:lang w:bidi="ar-JO"/>
        </w:rPr>
      </w:pPr>
      <w:r>
        <w:rPr>
          <w:rFonts w:hint="cs"/>
          <w:rtl/>
          <w:lang w:bidi="ar-JO"/>
        </w:rPr>
        <w:t>"</w:t>
      </w:r>
      <w:r w:rsidR="00132CE2" w:rsidRPr="0062573D">
        <w:rPr>
          <w:rFonts w:hint="cs"/>
          <w:rtl/>
          <w:lang w:bidi="ar-JO"/>
        </w:rPr>
        <w:t xml:space="preserve">في الكشاف: </w:t>
      </w:r>
      <w:r w:rsidR="00A649E6" w:rsidRPr="0062573D">
        <w:rPr>
          <w:rFonts w:hint="cs"/>
          <w:rtl/>
          <w:lang w:bidi="ar-JO"/>
        </w:rPr>
        <w:t>ق</w:t>
      </w:r>
      <w:r w:rsidR="001138B8" w:rsidRPr="0062573D">
        <w:rPr>
          <w:rFonts w:hint="cs"/>
          <w:rtl/>
          <w:lang w:bidi="ar-JO"/>
        </w:rPr>
        <w:t>ُ</w:t>
      </w:r>
      <w:r w:rsidR="00A649E6" w:rsidRPr="0062573D">
        <w:rPr>
          <w:rFonts w:hint="cs"/>
          <w:rtl/>
          <w:lang w:bidi="ar-JO"/>
        </w:rPr>
        <w:t>ر</w:t>
      </w:r>
      <w:r w:rsidR="001138B8" w:rsidRPr="0062573D">
        <w:rPr>
          <w:rFonts w:hint="cs"/>
          <w:rtl/>
          <w:lang w:bidi="ar-JO"/>
        </w:rPr>
        <w:t>ِ</w:t>
      </w:r>
      <w:r w:rsidR="00A649E6" w:rsidRPr="0062573D">
        <w:rPr>
          <w:rFonts w:hint="cs"/>
          <w:rtl/>
          <w:lang w:bidi="ar-JO"/>
        </w:rPr>
        <w:t>أ</w:t>
      </w:r>
      <w:r w:rsidR="001138B8" w:rsidRPr="0062573D">
        <w:rPr>
          <w:rFonts w:hint="cs"/>
          <w:rtl/>
          <w:lang w:bidi="ar-JO"/>
        </w:rPr>
        <w:t>َ</w:t>
      </w:r>
      <w:r w:rsidR="00A649E6" w:rsidRPr="0062573D">
        <w:rPr>
          <w:rFonts w:hint="cs"/>
          <w:rtl/>
          <w:lang w:bidi="ar-JO"/>
        </w:rPr>
        <w:t xml:space="preserve"> </w:t>
      </w:r>
      <w:r w:rsidR="00132CE2" w:rsidRPr="0062573D">
        <w:rPr>
          <w:rFonts w:hint="cs"/>
          <w:rtl/>
          <w:lang w:bidi="ar-JO"/>
        </w:rPr>
        <w:t>(</w:t>
      </w:r>
      <w:r w:rsidR="00132CE2" w:rsidRPr="0062573D">
        <w:rPr>
          <w:rtl/>
          <w:lang w:bidi="ar-JO"/>
        </w:rPr>
        <w:t>أخْفيَهَا</w:t>
      </w:r>
      <w:r w:rsidR="00132CE2" w:rsidRPr="0062573D">
        <w:rPr>
          <w:rFonts w:hint="cs"/>
          <w:rtl/>
          <w:lang w:bidi="ar-JO"/>
        </w:rPr>
        <w:t>)</w:t>
      </w:r>
      <w:r w:rsidR="00132CE2" w:rsidRPr="0062573D">
        <w:rPr>
          <w:rtl/>
          <w:lang w:bidi="ar-JO"/>
        </w:rPr>
        <w:t xml:space="preserve"> بالفتح، م</w:t>
      </w:r>
      <w:r w:rsidR="001138B8" w:rsidRPr="0062573D">
        <w:rPr>
          <w:rFonts w:hint="cs"/>
          <w:rtl/>
          <w:lang w:bidi="ar-JO"/>
        </w:rPr>
        <w:t>ِ</w:t>
      </w:r>
      <w:r w:rsidR="00132CE2" w:rsidRPr="0062573D">
        <w:rPr>
          <w:rtl/>
          <w:lang w:bidi="ar-JO"/>
        </w:rPr>
        <w:t>ن</w:t>
      </w:r>
      <w:r w:rsidR="001138B8" w:rsidRPr="0062573D">
        <w:rPr>
          <w:rFonts w:hint="cs"/>
          <w:rtl/>
          <w:lang w:bidi="ar-JO"/>
        </w:rPr>
        <w:t>ْ</w:t>
      </w:r>
      <w:r w:rsidR="00132CE2" w:rsidRPr="0062573D">
        <w:rPr>
          <w:rtl/>
          <w:lang w:bidi="ar-JO"/>
        </w:rPr>
        <w:t xml:space="preserve"> خ</w:t>
      </w:r>
      <w:r w:rsidR="001138B8" w:rsidRPr="0062573D">
        <w:rPr>
          <w:rFonts w:hint="cs"/>
          <w:rtl/>
          <w:lang w:bidi="ar-JO"/>
        </w:rPr>
        <w:t>َ</w:t>
      </w:r>
      <w:r w:rsidR="00132CE2" w:rsidRPr="0062573D">
        <w:rPr>
          <w:rtl/>
          <w:lang w:bidi="ar-JO"/>
        </w:rPr>
        <w:t>فاه</w:t>
      </w:r>
      <w:r w:rsidR="001138B8" w:rsidRPr="0062573D">
        <w:rPr>
          <w:rFonts w:hint="cs"/>
          <w:rtl/>
          <w:lang w:bidi="ar-JO"/>
        </w:rPr>
        <w:t>ُ</w:t>
      </w:r>
      <w:r w:rsidR="00132CE2" w:rsidRPr="0062573D">
        <w:rPr>
          <w:rtl/>
          <w:lang w:bidi="ar-JO"/>
        </w:rPr>
        <w:t xml:space="preserve"> إذا أظهره، أي: قرب إظهارها</w:t>
      </w:r>
      <w:r w:rsidR="00132CE2" w:rsidRPr="0062573D">
        <w:rPr>
          <w:rFonts w:hint="cs"/>
          <w:rtl/>
          <w:lang w:bidi="ar-JO"/>
        </w:rPr>
        <w:t xml:space="preserve">، </w:t>
      </w:r>
      <w:r w:rsidR="00132CE2" w:rsidRPr="0062573D">
        <w:rPr>
          <w:rtl/>
          <w:lang w:bidi="ar-JO"/>
        </w:rPr>
        <w:t xml:space="preserve">وقد جاء </w:t>
      </w:r>
      <w:r w:rsidR="00A41EC8" w:rsidRPr="0062573D">
        <w:rPr>
          <w:rtl/>
          <w:lang w:bidi="ar-JO"/>
        </w:rPr>
        <w:t>في بعض اللغات: خفاه</w:t>
      </w:r>
      <w:r w:rsidR="00EE44D2" w:rsidRPr="0062573D">
        <w:rPr>
          <w:rFonts w:hint="cs"/>
          <w:rtl/>
          <w:lang w:bidi="ar-JO"/>
        </w:rPr>
        <w:t>، فأكاد أخفيها</w:t>
      </w:r>
      <w:r w:rsidR="00A41EC8" w:rsidRPr="0062573D">
        <w:rPr>
          <w:rtl/>
          <w:lang w:bidi="ar-JO"/>
        </w:rPr>
        <w:t xml:space="preserve"> </w:t>
      </w:r>
      <w:r w:rsidR="00132CE2" w:rsidRPr="0062573D">
        <w:rPr>
          <w:rtl/>
          <w:lang w:bidi="ar-JO"/>
        </w:rPr>
        <w:t>محتمل للمعنيين</w:t>
      </w:r>
      <w:r w:rsidR="00132CE2" w:rsidRPr="0062573D">
        <w:rPr>
          <w:rFonts w:hint="cs"/>
          <w:rtl/>
          <w:lang w:bidi="ar-JO"/>
        </w:rPr>
        <w:t>.</w:t>
      </w:r>
      <w:r w:rsidR="0046736E" w:rsidRPr="0062573D">
        <w:rPr>
          <w:rFonts w:ascii="QCF_BSML" w:eastAsia="Calibri" w:hAnsi="QCF_BSML"/>
          <w:b/>
          <w:bCs/>
          <w:color w:val="000000"/>
          <w:rtl/>
        </w:rPr>
        <w:t xml:space="preserve"> </w:t>
      </w:r>
    </w:p>
    <w:p w:rsidR="00132CE2" w:rsidRPr="0062573D" w:rsidRDefault="00132CE2" w:rsidP="00F81230">
      <w:pPr>
        <w:spacing w:after="0" w:line="360" w:lineRule="auto"/>
        <w:jc w:val="both"/>
        <w:rPr>
          <w:rtl/>
          <w:lang w:bidi="ar-JO"/>
        </w:rPr>
      </w:pPr>
      <w:r w:rsidRPr="0062573D">
        <w:rPr>
          <w:rFonts w:hint="cs"/>
          <w:rtl/>
          <w:lang w:bidi="ar-JO"/>
        </w:rPr>
        <w:t xml:space="preserve">في العكبري: </w:t>
      </w:r>
      <w:r w:rsidRPr="0062573D">
        <w:rPr>
          <w:rtl/>
          <w:lang w:bidi="ar-JO"/>
        </w:rPr>
        <w:t>(أخْفيَهَا)</w:t>
      </w:r>
      <w:r w:rsidRPr="0062573D">
        <w:rPr>
          <w:rFonts w:hint="cs"/>
          <w:rtl/>
          <w:lang w:bidi="ar-JO"/>
        </w:rPr>
        <w:t xml:space="preserve"> بضم الهمزة فيه وجهان: </w:t>
      </w:r>
      <w:r w:rsidRPr="0062573D">
        <w:rPr>
          <w:rFonts w:hint="cs"/>
          <w:b/>
          <w:bCs/>
          <w:rtl/>
          <w:lang w:bidi="ar-JO"/>
        </w:rPr>
        <w:t>أحدهما:</w:t>
      </w:r>
      <w:r w:rsidRPr="0062573D">
        <w:rPr>
          <w:rFonts w:hint="cs"/>
          <w:rtl/>
          <w:lang w:bidi="ar-JO"/>
        </w:rPr>
        <w:t xml:space="preserve"> أسترها عن نفسي، والثاني أظهرها، وقيل الأول من الأضداد، وقيل الهمزة للسلب، أي أزيل خفاؤها، ويقرأ بفتح الهمزة، ومعناه: </w:t>
      </w:r>
      <w:r w:rsidR="00D007AE" w:rsidRPr="0062573D">
        <w:rPr>
          <w:rFonts w:hint="cs"/>
          <w:rtl/>
          <w:lang w:bidi="ar-JO"/>
        </w:rPr>
        <w:t>أ</w:t>
      </w:r>
      <w:r w:rsidRPr="0062573D">
        <w:rPr>
          <w:rFonts w:hint="cs"/>
          <w:rtl/>
          <w:lang w:bidi="ar-JO"/>
        </w:rPr>
        <w:t xml:space="preserve">ظهرها، </w:t>
      </w:r>
      <w:r w:rsidR="00D007AE" w:rsidRPr="0062573D">
        <w:rPr>
          <w:rFonts w:hint="cs"/>
          <w:rtl/>
          <w:lang w:bidi="ar-JO"/>
        </w:rPr>
        <w:t xml:space="preserve">والثاني: </w:t>
      </w:r>
      <w:r w:rsidRPr="0062573D">
        <w:rPr>
          <w:rFonts w:hint="cs"/>
          <w:rtl/>
          <w:lang w:bidi="ar-JO"/>
        </w:rPr>
        <w:t>يقال أخفيت الشيء: أظهرته.</w:t>
      </w:r>
    </w:p>
    <w:p w:rsidR="00705AFF" w:rsidRPr="0062573D" w:rsidRDefault="00132CE2" w:rsidP="00B3555C">
      <w:pPr>
        <w:spacing w:after="0" w:line="360" w:lineRule="auto"/>
        <w:jc w:val="both"/>
        <w:rPr>
          <w:b/>
          <w:bCs/>
          <w:rtl/>
          <w:lang w:bidi="ar-JO"/>
        </w:rPr>
      </w:pPr>
      <w:r w:rsidRPr="0062573D">
        <w:rPr>
          <w:rFonts w:hint="cs"/>
          <w:rtl/>
          <w:lang w:bidi="ar-JO"/>
        </w:rPr>
        <w:t>في البحر: "</w:t>
      </w:r>
      <w:r w:rsidR="00F305D4" w:rsidRPr="0062573D">
        <w:rPr>
          <w:rtl/>
          <w:lang w:bidi="ar-JO"/>
        </w:rPr>
        <w:t>بفتح الهمزة بمعنى</w:t>
      </w:r>
      <w:r w:rsidR="00F305D4" w:rsidRPr="0062573D">
        <w:rPr>
          <w:rFonts w:hint="cs"/>
          <w:rtl/>
          <w:lang w:bidi="ar-JO"/>
        </w:rPr>
        <w:t>:</w:t>
      </w:r>
      <w:r w:rsidR="00F305D4" w:rsidRPr="0062573D">
        <w:rPr>
          <w:rtl/>
          <w:lang w:bidi="ar-JO"/>
        </w:rPr>
        <w:t xml:space="preserve"> أظهرها</w:t>
      </w:r>
      <w:r w:rsidR="00F305D4" w:rsidRPr="0062573D">
        <w:rPr>
          <w:rFonts w:hint="cs"/>
          <w:rtl/>
          <w:lang w:bidi="ar-JO"/>
        </w:rPr>
        <w:t>، و</w:t>
      </w:r>
      <w:r w:rsidRPr="0062573D">
        <w:rPr>
          <w:rtl/>
          <w:lang w:bidi="ar-JO"/>
        </w:rPr>
        <w:t>ب</w:t>
      </w:r>
      <w:r w:rsidR="00F305D4" w:rsidRPr="0062573D">
        <w:rPr>
          <w:rFonts w:hint="cs"/>
          <w:rtl/>
          <w:lang w:bidi="ar-JO"/>
        </w:rPr>
        <w:t>ال</w:t>
      </w:r>
      <w:r w:rsidRPr="0062573D">
        <w:rPr>
          <w:rtl/>
          <w:lang w:bidi="ar-JO"/>
        </w:rPr>
        <w:t>ضم مضارع أخفي</w:t>
      </w:r>
      <w:r w:rsidR="00F305D4" w:rsidRPr="0062573D">
        <w:rPr>
          <w:rFonts w:hint="cs"/>
          <w:rtl/>
          <w:lang w:bidi="ar-JO"/>
        </w:rPr>
        <w:t>:</w:t>
      </w:r>
      <w:r w:rsidRPr="0062573D">
        <w:rPr>
          <w:rtl/>
          <w:lang w:bidi="ar-JO"/>
        </w:rPr>
        <w:t xml:space="preserve"> بمعنى ستر، والهمزة هنا للإزالة أي أزلت الخفاء</w:t>
      </w:r>
      <w:r w:rsidR="00F305D4" w:rsidRPr="0062573D">
        <w:rPr>
          <w:rFonts w:hint="cs"/>
          <w:rtl/>
          <w:lang w:bidi="ar-JO"/>
        </w:rPr>
        <w:t>:</w:t>
      </w:r>
      <w:r w:rsidRPr="0062573D">
        <w:rPr>
          <w:rtl/>
          <w:lang w:bidi="ar-JO"/>
        </w:rPr>
        <w:t xml:space="preserve"> وهو الظهور، وإذا أزلت الظهور صار للستر</w:t>
      </w:r>
      <w:r w:rsidR="00F305D4" w:rsidRPr="0062573D">
        <w:rPr>
          <w:rFonts w:hint="cs"/>
          <w:rtl/>
          <w:lang w:bidi="ar-JO"/>
        </w:rPr>
        <w:t>،</w:t>
      </w:r>
      <w:r w:rsidRPr="0062573D">
        <w:rPr>
          <w:rtl/>
          <w:lang w:bidi="ar-JO"/>
        </w:rPr>
        <w:t xml:space="preserve"> كقولك: أعجمت الكتاب أزلت عنه العجمة</w:t>
      </w:r>
      <w:r w:rsidR="00F305D4" w:rsidRPr="0062573D">
        <w:rPr>
          <w:rFonts w:hint="cs"/>
          <w:rtl/>
          <w:lang w:bidi="ar-JO"/>
        </w:rPr>
        <w:t>،</w:t>
      </w:r>
      <w:r w:rsidRPr="0062573D">
        <w:rPr>
          <w:rtl/>
          <w:lang w:bidi="ar-JO"/>
        </w:rPr>
        <w:t xml:space="preserve"> و</w:t>
      </w:r>
      <w:r w:rsidR="00F01982" w:rsidRPr="0062573D">
        <w:rPr>
          <w:rFonts w:hint="cs"/>
          <w:rtl/>
          <w:lang w:bidi="ar-JO"/>
        </w:rPr>
        <w:t>قيل</w:t>
      </w:r>
      <w:r w:rsidRPr="0062573D">
        <w:rPr>
          <w:rtl/>
          <w:lang w:bidi="ar-JO"/>
        </w:rPr>
        <w:t>: هذا من باب السلب ومعناه</w:t>
      </w:r>
      <w:r w:rsidR="00F305D4" w:rsidRPr="0062573D">
        <w:rPr>
          <w:rFonts w:hint="cs"/>
          <w:rtl/>
          <w:lang w:bidi="ar-JO"/>
        </w:rPr>
        <w:t>:</w:t>
      </w:r>
      <w:r w:rsidRPr="0062573D">
        <w:rPr>
          <w:rtl/>
          <w:lang w:bidi="ar-JO"/>
        </w:rPr>
        <w:t xml:space="preserve"> أزيل عنها خفاءها</w:t>
      </w:r>
      <w:r w:rsidR="00F305D4" w:rsidRPr="0062573D">
        <w:rPr>
          <w:rFonts w:hint="cs"/>
          <w:rtl/>
          <w:lang w:bidi="ar-JO"/>
        </w:rPr>
        <w:t>،</w:t>
      </w:r>
      <w:r w:rsidRPr="0062573D">
        <w:rPr>
          <w:rtl/>
          <w:lang w:bidi="ar-JO"/>
        </w:rPr>
        <w:t xml:space="preserve"> وهو سترها، وقيل: </w:t>
      </w:r>
      <w:r w:rsidR="00F305D4" w:rsidRPr="0062573D">
        <w:rPr>
          <w:rtl/>
          <w:lang w:bidi="ar-JO"/>
        </w:rPr>
        <w:t>(أ</w:t>
      </w:r>
      <w:r w:rsidR="00F305D4" w:rsidRPr="0062573D">
        <w:rPr>
          <w:rFonts w:hint="cs"/>
          <w:rtl/>
          <w:lang w:bidi="ar-JO"/>
        </w:rPr>
        <w:t>ُ</w:t>
      </w:r>
      <w:r w:rsidR="00F305D4" w:rsidRPr="0062573D">
        <w:rPr>
          <w:rtl/>
          <w:lang w:bidi="ar-JO"/>
        </w:rPr>
        <w:t xml:space="preserve">خْفيَهَا) </w:t>
      </w:r>
      <w:r w:rsidRPr="0062573D">
        <w:rPr>
          <w:rtl/>
          <w:lang w:bidi="ar-JO"/>
        </w:rPr>
        <w:t>بمعنى أظهرها</w:t>
      </w:r>
      <w:r w:rsidR="00F305D4" w:rsidRPr="0062573D">
        <w:rPr>
          <w:rFonts w:hint="cs"/>
          <w:rtl/>
          <w:lang w:bidi="ar-JO"/>
        </w:rPr>
        <w:t>،</w:t>
      </w:r>
      <w:r w:rsidRPr="0062573D">
        <w:rPr>
          <w:rtl/>
          <w:lang w:bidi="ar-JO"/>
        </w:rPr>
        <w:t xml:space="preserve"> فتتحد القراءتان، وأخفى من الأضداد</w:t>
      </w:r>
      <w:r w:rsidR="00F305D4" w:rsidRPr="0062573D">
        <w:rPr>
          <w:rFonts w:hint="cs"/>
          <w:rtl/>
          <w:lang w:bidi="ar-JO"/>
        </w:rPr>
        <w:t>،</w:t>
      </w:r>
      <w:r w:rsidRPr="0062573D">
        <w:rPr>
          <w:rtl/>
          <w:lang w:bidi="ar-JO"/>
        </w:rPr>
        <w:t xml:space="preserve"> بمعنى الإظهار وبمعنى الستر</w:t>
      </w:r>
      <w:r w:rsidR="00F305D4" w:rsidRPr="0062573D">
        <w:rPr>
          <w:rFonts w:hint="cs"/>
          <w:rtl/>
          <w:lang w:bidi="ar-JO"/>
        </w:rPr>
        <w:t>".</w:t>
      </w:r>
      <w:r w:rsidR="008E1F10" w:rsidRPr="0062573D">
        <w:rPr>
          <w:rFonts w:ascii="Times New Roman" w:eastAsia="Times New Roman" w:hAnsi="Times New Roman"/>
          <w:vertAlign w:val="superscript"/>
          <w:rtl/>
        </w:rPr>
        <w:t>(</w:t>
      </w:r>
      <w:r w:rsidR="008E1F10" w:rsidRPr="0062573D">
        <w:rPr>
          <w:rFonts w:ascii="Times New Roman" w:eastAsia="Times New Roman" w:hAnsi="Times New Roman"/>
          <w:vertAlign w:val="superscript"/>
          <w:rtl/>
        </w:rPr>
        <w:footnoteReference w:id="267"/>
      </w:r>
      <w:r w:rsidR="008E1F10" w:rsidRPr="0062573D">
        <w:rPr>
          <w:rFonts w:ascii="Times New Roman" w:eastAsia="Times New Roman" w:hAnsi="Times New Roman"/>
          <w:vertAlign w:val="superscript"/>
          <w:rtl/>
        </w:rPr>
        <w:t>)</w:t>
      </w:r>
      <w:r w:rsidR="008B33C9" w:rsidRPr="0062573D">
        <w:rPr>
          <w:rFonts w:hint="cs"/>
          <w:b/>
          <w:bCs/>
          <w:rtl/>
          <w:lang w:bidi="ar-JO"/>
        </w:rPr>
        <w:t>(</w:t>
      </w:r>
      <w:r w:rsidR="00C179F7" w:rsidRPr="0062573D">
        <w:rPr>
          <w:rFonts w:hint="cs"/>
          <w:b/>
          <w:bCs/>
          <w:rtl/>
          <w:lang w:bidi="ar-JO"/>
        </w:rPr>
        <w:t>ا</w:t>
      </w:r>
      <w:r w:rsidR="008B33C9" w:rsidRPr="0062573D">
        <w:rPr>
          <w:rFonts w:hint="cs"/>
          <w:b/>
          <w:bCs/>
          <w:rtl/>
          <w:lang w:bidi="ar-JO"/>
        </w:rPr>
        <w:t>هـ)</w:t>
      </w:r>
    </w:p>
    <w:p w:rsidR="008B5976" w:rsidRPr="00954F00" w:rsidRDefault="006079AB" w:rsidP="00F81230">
      <w:pPr>
        <w:spacing w:after="0" w:line="360" w:lineRule="auto"/>
        <w:jc w:val="both"/>
        <w:rPr>
          <w:b/>
          <w:bCs/>
          <w:sz w:val="32"/>
          <w:szCs w:val="32"/>
          <w:rtl/>
          <w:lang w:bidi="ar-JO"/>
        </w:rPr>
      </w:pPr>
      <w:r w:rsidRPr="00954F00">
        <w:rPr>
          <w:rFonts w:hint="cs"/>
          <w:b/>
          <w:bCs/>
          <w:sz w:val="32"/>
          <w:szCs w:val="32"/>
          <w:rtl/>
          <w:lang w:bidi="ar-JO"/>
        </w:rPr>
        <w:t xml:space="preserve">والسؤال: </w:t>
      </w:r>
      <w:r w:rsidR="008B5976" w:rsidRPr="00954F00">
        <w:rPr>
          <w:rFonts w:hint="cs"/>
          <w:b/>
          <w:bCs/>
          <w:sz w:val="32"/>
          <w:szCs w:val="32"/>
          <w:rtl/>
          <w:lang w:bidi="ar-JO"/>
        </w:rPr>
        <w:t>هل الإخفاء بمعنى الإظهار؟</w:t>
      </w:r>
    </w:p>
    <w:p w:rsidR="008442E0" w:rsidRPr="0062573D" w:rsidRDefault="00771458" w:rsidP="00144E47">
      <w:pPr>
        <w:spacing w:after="0" w:line="360" w:lineRule="auto"/>
        <w:jc w:val="both"/>
        <w:rPr>
          <w:rtl/>
          <w:lang w:bidi="ar-JO"/>
        </w:rPr>
      </w:pPr>
      <w:r w:rsidRPr="00954F00">
        <w:rPr>
          <w:rFonts w:hint="cs"/>
          <w:b/>
          <w:bCs/>
          <w:sz w:val="32"/>
          <w:szCs w:val="32"/>
          <w:rtl/>
          <w:lang w:bidi="ar-JO"/>
        </w:rPr>
        <w:t>(أخفى):</w:t>
      </w:r>
      <w:r w:rsidRPr="0062573D">
        <w:rPr>
          <w:rFonts w:hint="cs"/>
          <w:rtl/>
          <w:lang w:bidi="ar-JO"/>
        </w:rPr>
        <w:t xml:space="preserve"> </w:t>
      </w:r>
      <w:r w:rsidR="001138B8" w:rsidRPr="0062573D">
        <w:rPr>
          <w:rFonts w:hint="cs"/>
          <w:rtl/>
          <w:lang w:bidi="ar-JO"/>
        </w:rPr>
        <w:t>"</w:t>
      </w:r>
      <w:r w:rsidRPr="0062573D">
        <w:rPr>
          <w:rFonts w:hint="cs"/>
          <w:rtl/>
          <w:lang w:bidi="ar-JO"/>
        </w:rPr>
        <w:t>عدها من ألفاظ الأضداد، قطرب، الأصمعي، ابن الأنباري، وغيرهم</w:t>
      </w:r>
      <w:r w:rsidR="001138B8" w:rsidRPr="0062573D">
        <w:rPr>
          <w:rFonts w:hint="cs"/>
          <w:rtl/>
          <w:lang w:bidi="ar-JO"/>
        </w:rPr>
        <w:t>"</w:t>
      </w:r>
      <w:r w:rsidRPr="0062573D">
        <w:rPr>
          <w:rFonts w:hint="cs"/>
          <w:rtl/>
          <w:lang w:bidi="ar-JO"/>
        </w:rPr>
        <w:t>.</w:t>
      </w:r>
      <w:r w:rsidR="00904369" w:rsidRPr="0062573D">
        <w:rPr>
          <w:rFonts w:ascii="Times New Roman" w:eastAsia="Times New Roman" w:hAnsi="Times New Roman"/>
          <w:vertAlign w:val="superscript"/>
          <w:rtl/>
        </w:rPr>
        <w:t>(</w:t>
      </w:r>
      <w:r w:rsidR="00904369" w:rsidRPr="0062573D">
        <w:rPr>
          <w:rFonts w:ascii="Times New Roman" w:eastAsia="Times New Roman" w:hAnsi="Times New Roman"/>
          <w:vertAlign w:val="superscript"/>
          <w:rtl/>
        </w:rPr>
        <w:footnoteReference w:id="268"/>
      </w:r>
      <w:r w:rsidR="00904369" w:rsidRPr="0062573D">
        <w:rPr>
          <w:rFonts w:ascii="Times New Roman" w:eastAsia="Times New Roman" w:hAnsi="Times New Roman"/>
          <w:vertAlign w:val="superscript"/>
          <w:rtl/>
        </w:rPr>
        <w:t>)</w:t>
      </w:r>
      <w:r w:rsidR="00D904F8" w:rsidRPr="0062573D">
        <w:rPr>
          <w:rFonts w:hint="cs"/>
          <w:rtl/>
          <w:lang w:bidi="ar-JO"/>
        </w:rPr>
        <w:t xml:space="preserve"> لأن الإخفاء عندهم يأتي بمعنى الكتمان، والظهور.</w:t>
      </w:r>
    </w:p>
    <w:p w:rsidR="00D904F8" w:rsidRPr="0062573D" w:rsidRDefault="00D904F8" w:rsidP="004C5560">
      <w:pPr>
        <w:spacing w:after="0" w:line="360" w:lineRule="auto"/>
        <w:jc w:val="both"/>
        <w:rPr>
          <w:rtl/>
          <w:lang w:bidi="ar-JO"/>
        </w:rPr>
      </w:pPr>
      <w:r w:rsidRPr="0062573D">
        <w:rPr>
          <w:rFonts w:hint="cs"/>
          <w:rtl/>
          <w:lang w:bidi="ar-JO"/>
        </w:rPr>
        <w:t xml:space="preserve">والحق </w:t>
      </w:r>
      <w:r w:rsidR="004C5560" w:rsidRPr="0062573D">
        <w:rPr>
          <w:rFonts w:hint="cs"/>
          <w:rtl/>
          <w:lang w:bidi="ar-JO"/>
        </w:rPr>
        <w:t>إ</w:t>
      </w:r>
      <w:r w:rsidRPr="0062573D">
        <w:rPr>
          <w:rFonts w:hint="cs"/>
          <w:rtl/>
          <w:lang w:bidi="ar-JO"/>
        </w:rPr>
        <w:t xml:space="preserve">ن هذه الكلمة ليست من الأضداد؛ </w:t>
      </w:r>
      <w:r w:rsidR="00E873D5" w:rsidRPr="0062573D">
        <w:rPr>
          <w:rFonts w:hint="cs"/>
          <w:rtl/>
          <w:lang w:bidi="ar-JO"/>
        </w:rPr>
        <w:t>"</w:t>
      </w:r>
      <w:r w:rsidRPr="0062573D">
        <w:rPr>
          <w:rFonts w:hint="cs"/>
          <w:rtl/>
          <w:lang w:bidi="ar-JO"/>
        </w:rPr>
        <w:t>لأن المعروف في معنى الإخفاء في كلام العرب هو: الستر</w:t>
      </w:r>
      <w:r w:rsidR="00E873D5" w:rsidRPr="0062573D">
        <w:rPr>
          <w:rFonts w:hint="cs"/>
          <w:rtl/>
          <w:lang w:bidi="ar-JO"/>
        </w:rPr>
        <w:t>"</w:t>
      </w:r>
      <w:r w:rsidRPr="0062573D">
        <w:rPr>
          <w:rFonts w:hint="cs"/>
          <w:rtl/>
          <w:lang w:bidi="ar-JO"/>
        </w:rPr>
        <w:t>.</w:t>
      </w:r>
      <w:r w:rsidR="00904369" w:rsidRPr="0062573D">
        <w:rPr>
          <w:rFonts w:ascii="Times New Roman" w:eastAsia="Times New Roman" w:hAnsi="Times New Roman"/>
          <w:vertAlign w:val="superscript"/>
          <w:rtl/>
        </w:rPr>
        <w:t>(</w:t>
      </w:r>
      <w:r w:rsidR="00904369" w:rsidRPr="0062573D">
        <w:rPr>
          <w:rFonts w:ascii="Times New Roman" w:eastAsia="Times New Roman" w:hAnsi="Times New Roman"/>
          <w:vertAlign w:val="superscript"/>
          <w:rtl/>
        </w:rPr>
        <w:footnoteReference w:id="269"/>
      </w:r>
      <w:r w:rsidR="00904369" w:rsidRPr="0062573D">
        <w:rPr>
          <w:rFonts w:ascii="Times New Roman" w:eastAsia="Times New Roman" w:hAnsi="Times New Roman"/>
          <w:vertAlign w:val="superscript"/>
          <w:rtl/>
        </w:rPr>
        <w:t>)</w:t>
      </w:r>
      <w:r w:rsidR="00D87F4E" w:rsidRPr="0062573D">
        <w:rPr>
          <w:rFonts w:hint="cs"/>
          <w:rtl/>
          <w:lang w:bidi="ar-JO"/>
        </w:rPr>
        <w:t xml:space="preserve"> </w:t>
      </w:r>
      <w:r w:rsidRPr="0062573D">
        <w:rPr>
          <w:rFonts w:hint="cs"/>
          <w:rtl/>
          <w:lang w:bidi="ar-JO"/>
        </w:rPr>
        <w:t>والفعل المضارع من (نَخْفِهِ)، ماضيه (خفي) وليس (أخفى).</w:t>
      </w:r>
      <w:r w:rsidR="00904369" w:rsidRPr="0062573D">
        <w:rPr>
          <w:rFonts w:ascii="Times New Roman" w:eastAsia="Times New Roman" w:hAnsi="Times New Roman"/>
          <w:vertAlign w:val="superscript"/>
          <w:rtl/>
        </w:rPr>
        <w:t>(</w:t>
      </w:r>
      <w:r w:rsidR="00904369" w:rsidRPr="0062573D">
        <w:rPr>
          <w:rFonts w:ascii="Times New Roman" w:eastAsia="Times New Roman" w:hAnsi="Times New Roman"/>
          <w:vertAlign w:val="superscript"/>
          <w:rtl/>
        </w:rPr>
        <w:footnoteReference w:id="270"/>
      </w:r>
      <w:r w:rsidR="00904369" w:rsidRPr="0062573D">
        <w:rPr>
          <w:rFonts w:ascii="Times New Roman" w:eastAsia="Times New Roman" w:hAnsi="Times New Roman"/>
          <w:vertAlign w:val="superscript"/>
          <w:rtl/>
        </w:rPr>
        <w:t>)</w:t>
      </w:r>
      <w:r w:rsidR="001F13D1" w:rsidRPr="0062573D">
        <w:rPr>
          <w:rFonts w:hint="cs"/>
          <w:rtl/>
          <w:lang w:bidi="ar-JO"/>
        </w:rPr>
        <w:t xml:space="preserve"> </w:t>
      </w:r>
      <w:r w:rsidR="00C655E0" w:rsidRPr="0062573D">
        <w:rPr>
          <w:rFonts w:hint="cs"/>
          <w:rtl/>
          <w:lang w:bidi="ar-JO"/>
        </w:rPr>
        <w:t xml:space="preserve">قيل </w:t>
      </w:r>
      <w:r w:rsidRPr="0062573D">
        <w:rPr>
          <w:rFonts w:hint="cs"/>
          <w:rtl/>
          <w:lang w:bidi="ar-JO"/>
        </w:rPr>
        <w:t>من شروط الأضداد:</w:t>
      </w:r>
      <w:r w:rsidR="001F13D1" w:rsidRPr="0062573D">
        <w:rPr>
          <w:rFonts w:hint="cs"/>
          <w:rtl/>
          <w:lang w:bidi="ar-JO"/>
        </w:rPr>
        <w:t xml:space="preserve"> </w:t>
      </w:r>
      <w:r w:rsidRPr="0062573D">
        <w:rPr>
          <w:rFonts w:hint="cs"/>
          <w:rtl/>
          <w:lang w:bidi="ar-JO"/>
        </w:rPr>
        <w:t>أن الكلمة بعينها تستعمل في معنين متضادين، من غير تعديل يدخل</w:t>
      </w:r>
      <w:r w:rsidRPr="0062573D">
        <w:rPr>
          <w:rFonts w:hint="cs"/>
          <w:b/>
          <w:bCs/>
          <w:rtl/>
          <w:lang w:bidi="ar-JO"/>
        </w:rPr>
        <w:t xml:space="preserve"> </w:t>
      </w:r>
      <w:r w:rsidRPr="0062573D">
        <w:rPr>
          <w:rFonts w:hint="cs"/>
          <w:rtl/>
          <w:lang w:bidi="ar-JO"/>
        </w:rPr>
        <w:t>عليها</w:t>
      </w:r>
      <w:r w:rsidR="00B0777D" w:rsidRPr="0062573D">
        <w:rPr>
          <w:rFonts w:hint="cs"/>
          <w:rtl/>
          <w:lang w:bidi="ar-JO"/>
        </w:rPr>
        <w:t>.</w:t>
      </w:r>
      <w:r w:rsidR="00904369" w:rsidRPr="0062573D">
        <w:rPr>
          <w:rFonts w:ascii="Times New Roman" w:eastAsia="Times New Roman" w:hAnsi="Times New Roman"/>
          <w:vertAlign w:val="superscript"/>
          <w:rtl/>
        </w:rPr>
        <w:t>(</w:t>
      </w:r>
      <w:r w:rsidR="00904369" w:rsidRPr="0062573D">
        <w:rPr>
          <w:rFonts w:ascii="Times New Roman" w:eastAsia="Times New Roman" w:hAnsi="Times New Roman"/>
          <w:vertAlign w:val="superscript"/>
          <w:rtl/>
        </w:rPr>
        <w:footnoteReference w:id="271"/>
      </w:r>
      <w:r w:rsidR="00904369" w:rsidRPr="0062573D">
        <w:rPr>
          <w:rFonts w:ascii="Times New Roman" w:eastAsia="Times New Roman" w:hAnsi="Times New Roman"/>
          <w:vertAlign w:val="superscript"/>
          <w:rtl/>
        </w:rPr>
        <w:t>)</w:t>
      </w:r>
      <w:r w:rsidR="00D87F4E" w:rsidRPr="0062573D">
        <w:rPr>
          <w:rFonts w:hint="cs"/>
          <w:rtl/>
          <w:lang w:bidi="ar-JO"/>
        </w:rPr>
        <w:t xml:space="preserve"> </w:t>
      </w:r>
      <w:r w:rsidR="0084202F" w:rsidRPr="0062573D">
        <w:rPr>
          <w:rFonts w:hint="cs"/>
          <w:rtl/>
          <w:lang w:bidi="ar-JO"/>
        </w:rPr>
        <w:t xml:space="preserve">والاختلاف في معناها </w:t>
      </w:r>
      <w:r w:rsidR="006079AB" w:rsidRPr="0062573D">
        <w:rPr>
          <w:rFonts w:hint="cs"/>
          <w:rtl/>
          <w:lang w:bidi="ar-JO"/>
        </w:rPr>
        <w:t>ع</w:t>
      </w:r>
      <w:r w:rsidR="0084202F" w:rsidRPr="0062573D">
        <w:rPr>
          <w:rFonts w:hint="cs"/>
          <w:rtl/>
          <w:lang w:bidi="ar-JO"/>
        </w:rPr>
        <w:t>لى أقوال:</w:t>
      </w:r>
    </w:p>
    <w:p w:rsidR="00D511DF" w:rsidRDefault="00F92797" w:rsidP="002510F0">
      <w:pPr>
        <w:spacing w:after="0" w:line="360" w:lineRule="auto"/>
        <w:rPr>
          <w:rFonts w:ascii="Times New Roman" w:eastAsia="Times New Roman" w:hAnsi="Times New Roman"/>
          <w:vertAlign w:val="superscript"/>
          <w:rtl/>
        </w:rPr>
      </w:pPr>
      <w:r w:rsidRPr="00954F00">
        <w:rPr>
          <w:rFonts w:hint="cs"/>
          <w:b/>
          <w:bCs/>
          <w:sz w:val="32"/>
          <w:szCs w:val="32"/>
          <w:rtl/>
          <w:lang w:bidi="ar-JO"/>
        </w:rPr>
        <w:t>1-</w:t>
      </w:r>
      <w:r w:rsidRPr="00954F00">
        <w:rPr>
          <w:rFonts w:hint="cs"/>
          <w:sz w:val="32"/>
          <w:szCs w:val="32"/>
          <w:rtl/>
          <w:lang w:bidi="ar-JO"/>
        </w:rPr>
        <w:t xml:space="preserve"> </w:t>
      </w:r>
      <w:r w:rsidR="0084202F" w:rsidRPr="00954F00">
        <w:rPr>
          <w:rFonts w:hint="cs"/>
          <w:b/>
          <w:bCs/>
          <w:sz w:val="32"/>
          <w:szCs w:val="32"/>
          <w:rtl/>
          <w:lang w:bidi="ar-JO"/>
        </w:rPr>
        <w:t>المعنى في قوله:</w:t>
      </w:r>
      <w:r w:rsidR="0084202F" w:rsidRPr="00954F00">
        <w:rPr>
          <w:rFonts w:hint="cs"/>
          <w:sz w:val="32"/>
          <w:szCs w:val="32"/>
          <w:rtl/>
          <w:lang w:bidi="ar-JO"/>
        </w:rPr>
        <w:t xml:space="preserve"> </w:t>
      </w:r>
      <w:r w:rsidR="002A2EA2" w:rsidRPr="0062573D">
        <w:rPr>
          <w:rFonts w:hint="cs"/>
          <w:rtl/>
          <w:lang w:bidi="ar-JO"/>
        </w:rPr>
        <w:t>(</w:t>
      </w:r>
      <w:r w:rsidR="0084202F" w:rsidRPr="0062573D">
        <w:rPr>
          <w:rtl/>
          <w:lang w:bidi="ar-JO"/>
        </w:rPr>
        <w:t>أَكَادُ أُخْفِيهَا</w:t>
      </w:r>
      <w:r w:rsidR="002A2EA2" w:rsidRPr="0062573D">
        <w:rPr>
          <w:rFonts w:hint="cs"/>
          <w:rtl/>
          <w:lang w:bidi="ar-JO"/>
        </w:rPr>
        <w:t>)</w:t>
      </w:r>
      <w:r w:rsidR="0084202F" w:rsidRPr="0062573D">
        <w:rPr>
          <w:rFonts w:hint="cs"/>
          <w:rtl/>
          <w:lang w:bidi="ar-JO"/>
        </w:rPr>
        <w:t>، على معنيين، الأول:(الإخفاء) بمعنى الكتمان، والثاني: بمعنى الإظهار، والراجح: ال</w:t>
      </w:r>
      <w:r w:rsidR="006079AB" w:rsidRPr="0062573D">
        <w:rPr>
          <w:rFonts w:hint="cs"/>
          <w:rtl/>
          <w:lang w:bidi="ar-JO"/>
        </w:rPr>
        <w:t>أ</w:t>
      </w:r>
      <w:r w:rsidR="0084202F" w:rsidRPr="0062573D">
        <w:rPr>
          <w:rFonts w:hint="cs"/>
          <w:rtl/>
          <w:lang w:bidi="ar-JO"/>
        </w:rPr>
        <w:t>ول؛ لأن قول الله عز وج</w:t>
      </w:r>
      <w:r w:rsidR="006079AB" w:rsidRPr="0062573D">
        <w:rPr>
          <w:rFonts w:hint="cs"/>
          <w:rtl/>
          <w:lang w:bidi="ar-JO"/>
        </w:rPr>
        <w:t>ل:</w:t>
      </w:r>
      <w:r w:rsidR="00877265" w:rsidRPr="00705AFF">
        <w:rPr>
          <w:sz w:val="24"/>
          <w:szCs w:val="24"/>
          <w:lang w:bidi="ar-JO"/>
        </w:rPr>
        <w:t xml:space="preserve"> </w:t>
      </w:r>
      <w:r w:rsidR="00877265" w:rsidRPr="00705AFF">
        <w:rPr>
          <w:rFonts w:ascii="Msh Quraan1" w:hAnsi="Msh Quraan1"/>
          <w:b/>
          <w:bCs/>
          <w:sz w:val="24"/>
          <w:szCs w:val="24"/>
        </w:rPr>
        <w:t></w:t>
      </w:r>
      <w:r w:rsidR="008B6DAC" w:rsidRPr="00705AFF">
        <w:rPr>
          <w:rFonts w:ascii="Msh Quraan1" w:hAnsi="Msh Quraan1"/>
          <w:b/>
          <w:bCs/>
          <w:sz w:val="24"/>
          <w:szCs w:val="24"/>
        </w:rPr>
        <w:t></w:t>
      </w:r>
      <w:r w:rsidR="006079AB" w:rsidRPr="00705AFF">
        <w:rPr>
          <w:rFonts w:hint="cs"/>
          <w:sz w:val="24"/>
          <w:szCs w:val="24"/>
          <w:rtl/>
          <w:lang w:bidi="ar-JO"/>
        </w:rPr>
        <w:t xml:space="preserve"> </w:t>
      </w:r>
      <w:r w:rsidR="00312A7D" w:rsidRPr="00705AFF">
        <w:rPr>
          <w:color w:val="000000"/>
          <w:sz w:val="24"/>
          <w:szCs w:val="24"/>
        </w:rPr>
        <w:sym w:font="HQPB5" w:char="F033"/>
      </w:r>
      <w:r w:rsidR="00312A7D" w:rsidRPr="00705AFF">
        <w:rPr>
          <w:color w:val="000000"/>
          <w:sz w:val="24"/>
          <w:szCs w:val="24"/>
        </w:rPr>
        <w:sym w:font="HQPB2" w:char="F093"/>
      </w:r>
      <w:r w:rsidR="00312A7D" w:rsidRPr="00705AFF">
        <w:rPr>
          <w:color w:val="000000"/>
          <w:sz w:val="24"/>
          <w:szCs w:val="24"/>
        </w:rPr>
        <w:sym w:font="HQPB5" w:char="F074"/>
      </w:r>
      <w:r w:rsidR="00312A7D" w:rsidRPr="00705AFF">
        <w:rPr>
          <w:color w:val="000000"/>
          <w:sz w:val="24"/>
          <w:szCs w:val="24"/>
        </w:rPr>
        <w:sym w:font="HQPB1" w:char="F093"/>
      </w:r>
      <w:r w:rsidR="00312A7D" w:rsidRPr="00705AFF">
        <w:rPr>
          <w:color w:val="000000"/>
          <w:sz w:val="24"/>
          <w:szCs w:val="24"/>
        </w:rPr>
        <w:sym w:font="HQPB4" w:char="F0F4"/>
      </w:r>
      <w:r w:rsidR="00312A7D" w:rsidRPr="00705AFF">
        <w:rPr>
          <w:color w:val="000000"/>
          <w:sz w:val="24"/>
          <w:szCs w:val="24"/>
        </w:rPr>
        <w:sym w:font="HQPB1" w:char="F066"/>
      </w:r>
      <w:r w:rsidR="00312A7D" w:rsidRPr="00705AFF">
        <w:rPr>
          <w:color w:val="000000"/>
          <w:sz w:val="24"/>
          <w:szCs w:val="24"/>
        </w:rPr>
        <w:sym w:font="HQPB4" w:char="F0E7"/>
      </w:r>
      <w:r w:rsidR="00312A7D" w:rsidRPr="00705AFF">
        <w:rPr>
          <w:color w:val="000000"/>
          <w:sz w:val="24"/>
          <w:szCs w:val="24"/>
        </w:rPr>
        <w:sym w:font="HQPB1" w:char="F047"/>
      </w:r>
      <w:r w:rsidR="00312A7D" w:rsidRPr="00705AFF">
        <w:rPr>
          <w:color w:val="000000"/>
          <w:sz w:val="24"/>
          <w:szCs w:val="24"/>
        </w:rPr>
        <w:sym w:font="HQPB4" w:char="F0CF"/>
      </w:r>
      <w:r w:rsidR="00312A7D" w:rsidRPr="00705AFF">
        <w:rPr>
          <w:color w:val="000000"/>
          <w:sz w:val="24"/>
          <w:szCs w:val="24"/>
        </w:rPr>
        <w:sym w:font="HQPB2" w:char="F039"/>
      </w:r>
      <w:r w:rsidR="00312A7D" w:rsidRPr="00705AFF">
        <w:rPr>
          <w:color w:val="000000"/>
          <w:sz w:val="24"/>
          <w:szCs w:val="24"/>
          <w:rtl/>
        </w:rPr>
        <w:t xml:space="preserve"> </w:t>
      </w:r>
      <w:r w:rsidR="00312A7D" w:rsidRPr="00705AFF">
        <w:rPr>
          <w:color w:val="000000"/>
          <w:sz w:val="24"/>
          <w:szCs w:val="24"/>
        </w:rPr>
        <w:sym w:font="HQPB4" w:char="F091"/>
      </w:r>
      <w:r w:rsidR="00312A7D" w:rsidRPr="00705AFF">
        <w:rPr>
          <w:color w:val="000000"/>
          <w:sz w:val="24"/>
          <w:szCs w:val="24"/>
        </w:rPr>
        <w:sym w:font="HQPB2" w:char="F040"/>
      </w:r>
      <w:r w:rsidR="00312A7D" w:rsidRPr="00705AFF">
        <w:rPr>
          <w:color w:val="000000"/>
          <w:sz w:val="24"/>
          <w:szCs w:val="24"/>
        </w:rPr>
        <w:sym w:font="HQPB4" w:char="F0E4"/>
      </w:r>
      <w:r w:rsidR="00312A7D" w:rsidRPr="00705AFF">
        <w:rPr>
          <w:color w:val="000000"/>
          <w:sz w:val="24"/>
          <w:szCs w:val="24"/>
        </w:rPr>
        <w:sym w:font="HQPB2" w:char="F02E"/>
      </w:r>
      <w:r w:rsidR="00312A7D" w:rsidRPr="00705AFF">
        <w:rPr>
          <w:color w:val="000000"/>
          <w:sz w:val="24"/>
          <w:szCs w:val="24"/>
          <w:rtl/>
        </w:rPr>
        <w:t xml:space="preserve"> </w:t>
      </w:r>
      <w:r w:rsidR="00312A7D" w:rsidRPr="00705AFF">
        <w:rPr>
          <w:color w:val="000000"/>
          <w:sz w:val="24"/>
          <w:szCs w:val="24"/>
        </w:rPr>
        <w:sym w:font="HQPB5" w:char="F0A4"/>
      </w:r>
      <w:r w:rsidR="00312A7D" w:rsidRPr="00705AFF">
        <w:rPr>
          <w:color w:val="000000"/>
          <w:sz w:val="24"/>
          <w:szCs w:val="24"/>
        </w:rPr>
        <w:sym w:font="HQPB1" w:char="F0A7"/>
      </w:r>
      <w:r w:rsidR="00312A7D" w:rsidRPr="00705AFF">
        <w:rPr>
          <w:color w:val="000000"/>
          <w:sz w:val="24"/>
          <w:szCs w:val="24"/>
        </w:rPr>
        <w:sym w:font="HQPB4" w:char="F0F8"/>
      </w:r>
      <w:r w:rsidR="00312A7D" w:rsidRPr="00705AFF">
        <w:rPr>
          <w:color w:val="000000"/>
          <w:sz w:val="24"/>
          <w:szCs w:val="24"/>
        </w:rPr>
        <w:sym w:font="HQPB1" w:char="F0FF"/>
      </w:r>
      <w:r w:rsidR="00312A7D" w:rsidRPr="00705AFF">
        <w:rPr>
          <w:color w:val="000000"/>
          <w:sz w:val="24"/>
          <w:szCs w:val="24"/>
        </w:rPr>
        <w:sym w:font="HQPB5" w:char="F074"/>
      </w:r>
      <w:r w:rsidR="00312A7D" w:rsidRPr="00705AFF">
        <w:rPr>
          <w:color w:val="000000"/>
          <w:sz w:val="24"/>
          <w:szCs w:val="24"/>
        </w:rPr>
        <w:sym w:font="HQPB2" w:char="F052"/>
      </w:r>
      <w:r w:rsidR="00312A7D" w:rsidRPr="00705AFF">
        <w:rPr>
          <w:color w:val="000000"/>
          <w:sz w:val="24"/>
          <w:szCs w:val="24"/>
          <w:rtl/>
        </w:rPr>
        <w:t xml:space="preserve"> </w:t>
      </w:r>
      <w:r w:rsidR="00312A7D" w:rsidRPr="00705AFF">
        <w:rPr>
          <w:color w:val="000000"/>
          <w:sz w:val="24"/>
          <w:szCs w:val="24"/>
        </w:rPr>
        <w:sym w:font="HQPB1" w:char="F024"/>
      </w:r>
      <w:r w:rsidR="00312A7D" w:rsidRPr="00705AFF">
        <w:rPr>
          <w:color w:val="000000"/>
          <w:sz w:val="24"/>
          <w:szCs w:val="24"/>
        </w:rPr>
        <w:sym w:font="HQPB5" w:char="F079"/>
      </w:r>
      <w:r w:rsidR="00312A7D" w:rsidRPr="00705AFF">
        <w:rPr>
          <w:color w:val="000000"/>
          <w:sz w:val="24"/>
          <w:szCs w:val="24"/>
        </w:rPr>
        <w:sym w:font="HQPB2" w:char="F04A"/>
      </w:r>
      <w:r w:rsidR="00312A7D" w:rsidRPr="00705AFF">
        <w:rPr>
          <w:color w:val="000000"/>
          <w:sz w:val="24"/>
          <w:szCs w:val="24"/>
        </w:rPr>
        <w:sym w:font="HQPB4" w:char="F0CE"/>
      </w:r>
      <w:r w:rsidR="00312A7D" w:rsidRPr="00705AFF">
        <w:rPr>
          <w:color w:val="000000"/>
          <w:sz w:val="24"/>
          <w:szCs w:val="24"/>
        </w:rPr>
        <w:sym w:font="HQPB1" w:char="F02F"/>
      </w:r>
      <w:r w:rsidR="00312A7D" w:rsidRPr="00705AFF">
        <w:rPr>
          <w:color w:val="000000"/>
          <w:sz w:val="24"/>
          <w:szCs w:val="24"/>
          <w:rtl/>
        </w:rPr>
        <w:t xml:space="preserve"> </w:t>
      </w:r>
      <w:r w:rsidR="00312A7D" w:rsidRPr="00705AFF">
        <w:rPr>
          <w:color w:val="000000"/>
          <w:sz w:val="24"/>
          <w:szCs w:val="24"/>
        </w:rPr>
        <w:sym w:font="HQPB5" w:char="F034"/>
      </w:r>
      <w:r w:rsidR="00312A7D" w:rsidRPr="00705AFF">
        <w:rPr>
          <w:color w:val="000000"/>
          <w:sz w:val="24"/>
          <w:szCs w:val="24"/>
        </w:rPr>
        <w:sym w:font="HQPB2" w:char="F0D3"/>
      </w:r>
      <w:r w:rsidR="00312A7D" w:rsidRPr="00705AFF">
        <w:rPr>
          <w:color w:val="000000"/>
          <w:sz w:val="24"/>
          <w:szCs w:val="24"/>
        </w:rPr>
        <w:sym w:font="HQPB5" w:char="F074"/>
      </w:r>
      <w:r w:rsidR="00312A7D" w:rsidRPr="00705AFF">
        <w:rPr>
          <w:color w:val="000000"/>
          <w:sz w:val="24"/>
          <w:szCs w:val="24"/>
        </w:rPr>
        <w:sym w:font="HQPB1" w:char="F0EB"/>
      </w:r>
      <w:r w:rsidR="00312A7D" w:rsidRPr="00705AFF">
        <w:rPr>
          <w:color w:val="000000"/>
          <w:sz w:val="24"/>
          <w:szCs w:val="24"/>
        </w:rPr>
        <w:sym w:font="HQPB4" w:char="F0F3"/>
      </w:r>
      <w:r w:rsidR="00312A7D" w:rsidRPr="00705AFF">
        <w:rPr>
          <w:color w:val="000000"/>
          <w:sz w:val="24"/>
          <w:szCs w:val="24"/>
        </w:rPr>
        <w:sym w:font="HQPB1" w:char="F0A1"/>
      </w:r>
      <w:r w:rsidR="00312A7D" w:rsidRPr="00705AFF">
        <w:rPr>
          <w:color w:val="000000"/>
          <w:sz w:val="24"/>
          <w:szCs w:val="24"/>
        </w:rPr>
        <w:sym w:font="HQPB5" w:char="F06E"/>
      </w:r>
      <w:r w:rsidR="00312A7D" w:rsidRPr="00705AFF">
        <w:rPr>
          <w:color w:val="000000"/>
          <w:sz w:val="24"/>
          <w:szCs w:val="24"/>
        </w:rPr>
        <w:sym w:font="HQPB1" w:char="F040"/>
      </w:r>
      <w:r w:rsidR="00312A7D" w:rsidRPr="00705AFF">
        <w:rPr>
          <w:rFonts w:ascii="QCF_BSML" w:eastAsia="Calibri" w:hAnsi="QCF_BSML" w:cs="QCF_BSML"/>
          <w:color w:val="000000"/>
          <w:sz w:val="24"/>
          <w:szCs w:val="24"/>
          <w:rtl/>
        </w:rPr>
        <w:t xml:space="preserve"> </w:t>
      </w:r>
      <w:r w:rsidR="00B22964" w:rsidRPr="00705AFF">
        <w:rPr>
          <w:rFonts w:ascii="Msh Quraan1" w:hAnsi="Msh Quraan1"/>
          <w:b/>
          <w:bCs/>
          <w:sz w:val="24"/>
          <w:szCs w:val="24"/>
        </w:rPr>
        <w:t></w:t>
      </w:r>
      <w:r w:rsidR="00312A7D" w:rsidRPr="00705AFF">
        <w:rPr>
          <w:rFonts w:ascii="QCF_BSML" w:eastAsia="Calibri" w:hAnsi="QCF_BSML" w:cs="QCF_BSML"/>
          <w:b/>
          <w:bCs/>
          <w:color w:val="000000"/>
          <w:sz w:val="24"/>
          <w:szCs w:val="24"/>
          <w:rtl/>
        </w:rPr>
        <w:t xml:space="preserve"> </w:t>
      </w:r>
      <w:r w:rsidR="00312A7D" w:rsidRPr="00705AFF">
        <w:rPr>
          <w:rFonts w:hint="cs"/>
          <w:sz w:val="24"/>
          <w:szCs w:val="24"/>
          <w:rtl/>
          <w:lang w:bidi="ar-JO"/>
        </w:rPr>
        <w:t>(طه:15)</w:t>
      </w:r>
      <w:r w:rsidR="00F10F4A" w:rsidRPr="00705AFF">
        <w:rPr>
          <w:rFonts w:hint="cs"/>
          <w:sz w:val="24"/>
          <w:szCs w:val="24"/>
          <w:rtl/>
          <w:lang w:bidi="ar-JO"/>
        </w:rPr>
        <w:t>،</w:t>
      </w:r>
      <w:r w:rsidR="006079AB" w:rsidRPr="00705AFF">
        <w:rPr>
          <w:rFonts w:hint="cs"/>
          <w:sz w:val="24"/>
          <w:szCs w:val="24"/>
          <w:rtl/>
          <w:lang w:bidi="ar-JO"/>
        </w:rPr>
        <w:t xml:space="preserve"> </w:t>
      </w:r>
      <w:r w:rsidR="006079AB" w:rsidRPr="0062573D">
        <w:rPr>
          <w:rFonts w:hint="cs"/>
          <w:rtl/>
          <w:lang w:bidi="ar-JO"/>
        </w:rPr>
        <w:t>إنما يليق بالإخفاء لا بالإظهار</w:t>
      </w:r>
      <w:r w:rsidR="00794C7A" w:rsidRPr="0062573D">
        <w:rPr>
          <w:rFonts w:hint="cs"/>
          <w:rtl/>
          <w:lang w:bidi="ar-JO"/>
        </w:rPr>
        <w:t>.</w:t>
      </w:r>
      <w:r w:rsidR="00904369" w:rsidRPr="0062573D">
        <w:rPr>
          <w:rFonts w:ascii="Times New Roman" w:eastAsia="Times New Roman" w:hAnsi="Times New Roman"/>
          <w:vertAlign w:val="superscript"/>
          <w:rtl/>
        </w:rPr>
        <w:t>(</w:t>
      </w:r>
      <w:r w:rsidR="00904369" w:rsidRPr="0062573D">
        <w:rPr>
          <w:rFonts w:ascii="Times New Roman" w:eastAsia="Times New Roman" w:hAnsi="Times New Roman"/>
          <w:vertAlign w:val="superscript"/>
          <w:rtl/>
        </w:rPr>
        <w:footnoteReference w:id="272"/>
      </w:r>
      <w:r w:rsidR="00904369" w:rsidRPr="0062573D">
        <w:rPr>
          <w:rFonts w:ascii="Times New Roman" w:eastAsia="Times New Roman" w:hAnsi="Times New Roman"/>
          <w:vertAlign w:val="superscript"/>
          <w:rtl/>
        </w:rPr>
        <w:t>)</w:t>
      </w:r>
    </w:p>
    <w:p w:rsidR="00B3555C" w:rsidRPr="0062573D" w:rsidRDefault="00B3555C" w:rsidP="002510F0">
      <w:pPr>
        <w:spacing w:after="0" w:line="360" w:lineRule="auto"/>
        <w:rPr>
          <w:rFonts w:ascii="Times New Roman" w:eastAsia="Times New Roman" w:hAnsi="Times New Roman"/>
          <w:vertAlign w:val="superscript"/>
        </w:rPr>
      </w:pPr>
    </w:p>
    <w:p w:rsidR="006079AB" w:rsidRPr="0062573D" w:rsidRDefault="00F92797" w:rsidP="00D87F4E">
      <w:pPr>
        <w:spacing w:after="0" w:line="360" w:lineRule="auto"/>
        <w:jc w:val="both"/>
        <w:rPr>
          <w:rtl/>
          <w:lang w:bidi="ar-JO"/>
        </w:rPr>
      </w:pPr>
      <w:r w:rsidRPr="00954F00">
        <w:rPr>
          <w:rFonts w:hint="cs"/>
          <w:b/>
          <w:bCs/>
          <w:sz w:val="32"/>
          <w:szCs w:val="32"/>
          <w:rtl/>
          <w:lang w:bidi="ar-JO"/>
        </w:rPr>
        <w:lastRenderedPageBreak/>
        <w:t>2-</w:t>
      </w:r>
      <w:r w:rsidRPr="00954F00">
        <w:rPr>
          <w:rFonts w:hint="cs"/>
          <w:sz w:val="32"/>
          <w:szCs w:val="32"/>
          <w:rtl/>
          <w:lang w:bidi="ar-JO"/>
        </w:rPr>
        <w:t xml:space="preserve"> </w:t>
      </w:r>
      <w:r w:rsidR="006079AB" w:rsidRPr="00954F00">
        <w:rPr>
          <w:rFonts w:hint="cs"/>
          <w:b/>
          <w:bCs/>
          <w:sz w:val="32"/>
          <w:szCs w:val="32"/>
          <w:rtl/>
          <w:lang w:bidi="ar-JO"/>
        </w:rPr>
        <w:t>القراءات:</w:t>
      </w:r>
      <w:r w:rsidR="006079AB" w:rsidRPr="00954F00">
        <w:rPr>
          <w:rFonts w:hint="cs"/>
          <w:sz w:val="32"/>
          <w:szCs w:val="32"/>
          <w:rtl/>
          <w:lang w:bidi="ar-JO"/>
        </w:rPr>
        <w:t xml:space="preserve"> </w:t>
      </w:r>
      <w:r w:rsidR="000D2041" w:rsidRPr="0062573D">
        <w:rPr>
          <w:rFonts w:hint="cs"/>
          <w:rtl/>
          <w:lang w:bidi="ar-JO"/>
        </w:rPr>
        <w:t>إن قراءة (أخفيها)</w:t>
      </w:r>
      <w:r w:rsidR="00B31495" w:rsidRPr="0062573D">
        <w:rPr>
          <w:rFonts w:hint="cs"/>
          <w:rtl/>
          <w:lang w:bidi="ar-JO"/>
        </w:rPr>
        <w:t xml:space="preserve"> بضم الهمزة</w:t>
      </w:r>
      <w:r w:rsidR="000D2041" w:rsidRPr="0062573D">
        <w:rPr>
          <w:rFonts w:hint="cs"/>
          <w:rtl/>
          <w:lang w:bidi="ar-JO"/>
        </w:rPr>
        <w:t xml:space="preserve">، </w:t>
      </w:r>
      <w:r w:rsidR="006079AB" w:rsidRPr="0062573D">
        <w:rPr>
          <w:rFonts w:hint="cs"/>
          <w:rtl/>
          <w:lang w:bidi="ar-JO"/>
        </w:rPr>
        <w:t>ذكر الثعلب</w:t>
      </w:r>
      <w:r w:rsidR="000D2041" w:rsidRPr="0062573D">
        <w:rPr>
          <w:rFonts w:hint="cs"/>
          <w:rtl/>
          <w:lang w:bidi="ar-JO"/>
        </w:rPr>
        <w:t>ي</w:t>
      </w:r>
      <w:r w:rsidR="006079AB" w:rsidRPr="0062573D">
        <w:rPr>
          <w:rFonts w:hint="cs"/>
          <w:rtl/>
          <w:lang w:bidi="ar-JO"/>
        </w:rPr>
        <w:t xml:space="preserve"> أنها في مصحف أبي بن كعب،</w:t>
      </w:r>
      <w:r w:rsidR="00904369" w:rsidRPr="0062573D">
        <w:rPr>
          <w:rFonts w:ascii="Times New Roman" w:eastAsia="Times New Roman" w:hAnsi="Times New Roman"/>
          <w:vertAlign w:val="superscript"/>
          <w:rtl/>
        </w:rPr>
        <w:t>(</w:t>
      </w:r>
      <w:r w:rsidR="00904369" w:rsidRPr="0062573D">
        <w:rPr>
          <w:rFonts w:ascii="Times New Roman" w:eastAsia="Times New Roman" w:hAnsi="Times New Roman"/>
          <w:vertAlign w:val="superscript"/>
          <w:rtl/>
        </w:rPr>
        <w:footnoteReference w:id="273"/>
      </w:r>
      <w:r w:rsidR="00904369" w:rsidRPr="0062573D">
        <w:rPr>
          <w:rFonts w:ascii="Times New Roman" w:eastAsia="Times New Roman" w:hAnsi="Times New Roman"/>
          <w:vertAlign w:val="superscript"/>
          <w:rtl/>
        </w:rPr>
        <w:t>)</w:t>
      </w:r>
      <w:r w:rsidR="00904369" w:rsidRPr="0062573D">
        <w:rPr>
          <w:rFonts w:hint="cs"/>
          <w:rtl/>
          <w:lang w:bidi="ar-JO"/>
        </w:rPr>
        <w:t xml:space="preserve"> </w:t>
      </w:r>
      <w:r w:rsidR="006079AB" w:rsidRPr="0062573D">
        <w:rPr>
          <w:rFonts w:hint="cs"/>
          <w:rtl/>
          <w:lang w:bidi="ar-JO"/>
        </w:rPr>
        <w:t>هي قراءة شاذة،</w:t>
      </w:r>
      <w:r w:rsidR="00904369" w:rsidRPr="0062573D">
        <w:rPr>
          <w:rFonts w:ascii="Times New Roman" w:eastAsia="Times New Roman" w:hAnsi="Times New Roman"/>
          <w:vertAlign w:val="superscript"/>
          <w:rtl/>
        </w:rPr>
        <w:t>(</w:t>
      </w:r>
      <w:r w:rsidR="00904369" w:rsidRPr="0062573D">
        <w:rPr>
          <w:rFonts w:ascii="Times New Roman" w:eastAsia="Times New Roman" w:hAnsi="Times New Roman"/>
          <w:vertAlign w:val="superscript"/>
          <w:rtl/>
        </w:rPr>
        <w:footnoteReference w:id="274"/>
      </w:r>
      <w:r w:rsidR="00904369" w:rsidRPr="0062573D">
        <w:rPr>
          <w:rFonts w:ascii="Times New Roman" w:eastAsia="Times New Roman" w:hAnsi="Times New Roman"/>
          <w:vertAlign w:val="superscript"/>
          <w:rtl/>
        </w:rPr>
        <w:t>)</w:t>
      </w:r>
      <w:r w:rsidR="006079AB" w:rsidRPr="0062573D">
        <w:rPr>
          <w:rFonts w:hint="cs"/>
          <w:rtl/>
          <w:lang w:bidi="ar-JO"/>
        </w:rPr>
        <w:t xml:space="preserve"> </w:t>
      </w:r>
      <w:r w:rsidR="000D2041" w:rsidRPr="0062573D">
        <w:rPr>
          <w:rFonts w:hint="cs"/>
          <w:rtl/>
          <w:lang w:bidi="ar-JO"/>
        </w:rPr>
        <w:t xml:space="preserve">وروي عن سعيد بن جبير أنه قرأ (أخفيها) بفتح </w:t>
      </w:r>
      <w:r w:rsidR="00B31495" w:rsidRPr="0062573D">
        <w:rPr>
          <w:rFonts w:hint="cs"/>
          <w:rtl/>
          <w:lang w:bidi="ar-JO"/>
        </w:rPr>
        <w:t>الهمزة</w:t>
      </w:r>
      <w:r w:rsidR="000D2041" w:rsidRPr="0062573D">
        <w:rPr>
          <w:rFonts w:hint="cs"/>
          <w:rtl/>
          <w:lang w:bidi="ar-JO"/>
        </w:rPr>
        <w:t>،</w:t>
      </w:r>
      <w:r w:rsidR="00B31495" w:rsidRPr="0062573D">
        <w:rPr>
          <w:rFonts w:hint="cs"/>
          <w:rtl/>
          <w:lang w:bidi="ar-JO"/>
        </w:rPr>
        <w:t xml:space="preserve"> وهي شاذة</w:t>
      </w:r>
      <w:r w:rsidR="00717FEB" w:rsidRPr="0062573D">
        <w:rPr>
          <w:rFonts w:hint="cs"/>
          <w:rtl/>
          <w:lang w:bidi="ar-JO"/>
        </w:rPr>
        <w:t xml:space="preserve"> أيضاً</w:t>
      </w:r>
      <w:r w:rsidR="00B31495" w:rsidRPr="0062573D">
        <w:rPr>
          <w:rFonts w:hint="cs"/>
          <w:rtl/>
          <w:lang w:bidi="ar-JO"/>
        </w:rPr>
        <w:t>،</w:t>
      </w:r>
      <w:r w:rsidR="000D2041" w:rsidRPr="0062573D">
        <w:rPr>
          <w:rFonts w:hint="cs"/>
          <w:rtl/>
          <w:lang w:bidi="ar-JO"/>
        </w:rPr>
        <w:t xml:space="preserve"> </w:t>
      </w:r>
      <w:r w:rsidR="000D2041" w:rsidRPr="0062573D">
        <w:rPr>
          <w:rtl/>
          <w:lang w:bidi="ar-JO"/>
        </w:rPr>
        <w:t>قال الطبري</w:t>
      </w:r>
      <w:r w:rsidR="00B31495" w:rsidRPr="0062573D">
        <w:rPr>
          <w:rtl/>
          <w:lang w:bidi="ar-JO"/>
        </w:rPr>
        <w:t>:</w:t>
      </w:r>
      <w:r w:rsidR="003C0527" w:rsidRPr="0062573D">
        <w:rPr>
          <w:rFonts w:hint="cs"/>
          <w:rtl/>
          <w:lang w:bidi="ar-JO"/>
        </w:rPr>
        <w:t xml:space="preserve"> "</w:t>
      </w:r>
      <w:r w:rsidR="000D2041" w:rsidRPr="0062573D">
        <w:rPr>
          <w:rtl/>
          <w:lang w:bidi="ar-JO"/>
        </w:rPr>
        <w:t>والذي ُذكِر عن</w:t>
      </w:r>
      <w:r w:rsidR="000D2041" w:rsidRPr="0062573D">
        <w:rPr>
          <w:rFonts w:hint="cs"/>
          <w:rtl/>
          <w:lang w:bidi="ar-JO"/>
        </w:rPr>
        <w:t xml:space="preserve"> سعيد</w:t>
      </w:r>
      <w:r w:rsidR="000D2041" w:rsidRPr="0062573D">
        <w:rPr>
          <w:rtl/>
          <w:lang w:bidi="ar-JO"/>
        </w:rPr>
        <w:t xml:space="preserve"> بن</w:t>
      </w:r>
      <w:r w:rsidR="00904369" w:rsidRPr="0062573D">
        <w:rPr>
          <w:rFonts w:hint="cs"/>
          <w:rtl/>
          <w:lang w:bidi="ar-JO"/>
        </w:rPr>
        <w:t xml:space="preserve"> </w:t>
      </w:r>
      <w:r w:rsidR="000D2041" w:rsidRPr="0062573D">
        <w:rPr>
          <w:rtl/>
          <w:lang w:bidi="ar-JO"/>
        </w:rPr>
        <w:t xml:space="preserve">جبير من قراءة ذلك بفتح الألف قراءة لا أستجير القراءة </w:t>
      </w:r>
      <w:r w:rsidR="000D2041" w:rsidRPr="0062573D">
        <w:rPr>
          <w:rFonts w:hint="cs"/>
          <w:rtl/>
          <w:lang w:bidi="ar-JO"/>
        </w:rPr>
        <w:t>بها</w:t>
      </w:r>
      <w:r w:rsidR="000D2041" w:rsidRPr="0062573D">
        <w:rPr>
          <w:rtl/>
          <w:lang w:bidi="ar-JO"/>
        </w:rPr>
        <w:t>؛</w:t>
      </w:r>
      <w:r w:rsidR="00904369" w:rsidRPr="0062573D">
        <w:rPr>
          <w:rFonts w:hint="cs"/>
          <w:rtl/>
          <w:lang w:bidi="ar-JO"/>
        </w:rPr>
        <w:t xml:space="preserve"> </w:t>
      </w:r>
      <w:r w:rsidR="00717FEB" w:rsidRPr="0062573D">
        <w:rPr>
          <w:rtl/>
          <w:lang w:bidi="ar-JO"/>
        </w:rPr>
        <w:t>لخلافها قراءة الحجة</w:t>
      </w:r>
      <w:r w:rsidR="00717FEB" w:rsidRPr="0062573D">
        <w:rPr>
          <w:rFonts w:hint="cs"/>
          <w:rtl/>
          <w:lang w:bidi="ar-JO"/>
        </w:rPr>
        <w:t xml:space="preserve"> </w:t>
      </w:r>
      <w:r w:rsidR="000D2041" w:rsidRPr="0062573D">
        <w:rPr>
          <w:rtl/>
          <w:lang w:bidi="ar-JO"/>
        </w:rPr>
        <w:t>التي لا يجوز خلافها فيما جاءت به نق</w:t>
      </w:r>
      <w:r w:rsidR="000D2041" w:rsidRPr="0062573D">
        <w:rPr>
          <w:rFonts w:hint="cs"/>
          <w:rtl/>
          <w:lang w:bidi="ar-JO"/>
        </w:rPr>
        <w:t>لاً</w:t>
      </w:r>
      <w:r w:rsidR="000D2041" w:rsidRPr="0062573D">
        <w:rPr>
          <w:rtl/>
          <w:lang w:bidi="ar-JO"/>
        </w:rPr>
        <w:t xml:space="preserve"> مستفي</w:t>
      </w:r>
      <w:r w:rsidR="000D2041" w:rsidRPr="0062573D">
        <w:rPr>
          <w:rFonts w:hint="cs"/>
          <w:rtl/>
          <w:lang w:bidi="ar-JO"/>
        </w:rPr>
        <w:t>ضاً</w:t>
      </w:r>
      <w:r w:rsidR="003C0527" w:rsidRPr="0062573D">
        <w:rPr>
          <w:rFonts w:hint="cs"/>
          <w:rtl/>
          <w:lang w:bidi="ar-JO"/>
        </w:rPr>
        <w:t>"</w:t>
      </w:r>
      <w:r w:rsidR="000D2041" w:rsidRPr="0062573D">
        <w:rPr>
          <w:rFonts w:hint="cs"/>
          <w:rtl/>
          <w:lang w:bidi="ar-JO"/>
        </w:rPr>
        <w:t>.</w:t>
      </w:r>
      <w:r w:rsidR="00904369" w:rsidRPr="0062573D">
        <w:rPr>
          <w:rFonts w:ascii="Times New Roman" w:eastAsia="Times New Roman" w:hAnsi="Times New Roman"/>
          <w:vertAlign w:val="superscript"/>
          <w:rtl/>
        </w:rPr>
        <w:t>(</w:t>
      </w:r>
      <w:r w:rsidR="00904369" w:rsidRPr="0062573D">
        <w:rPr>
          <w:rFonts w:ascii="Times New Roman" w:eastAsia="Times New Roman" w:hAnsi="Times New Roman"/>
          <w:vertAlign w:val="superscript"/>
          <w:rtl/>
        </w:rPr>
        <w:footnoteReference w:id="275"/>
      </w:r>
      <w:r w:rsidR="00904369" w:rsidRPr="0062573D">
        <w:rPr>
          <w:rFonts w:ascii="Times New Roman" w:eastAsia="Times New Roman" w:hAnsi="Times New Roman"/>
          <w:vertAlign w:val="superscript"/>
          <w:rtl/>
        </w:rPr>
        <w:t>)</w:t>
      </w:r>
    </w:p>
    <w:p w:rsidR="00B854E6" w:rsidRPr="0062573D" w:rsidRDefault="00D954F5" w:rsidP="00B3555C">
      <w:pPr>
        <w:spacing w:after="0" w:line="360" w:lineRule="auto"/>
        <w:jc w:val="both"/>
        <w:rPr>
          <w:rtl/>
          <w:lang w:bidi="ar-JO"/>
        </w:rPr>
      </w:pPr>
      <w:r w:rsidRPr="0062573D">
        <w:rPr>
          <w:rFonts w:hint="cs"/>
          <w:rtl/>
          <w:lang w:bidi="ar-JO"/>
        </w:rPr>
        <w:t>فالمعنى في (أخفيها) يدل على الخفاء وهو: الستر، في كلام والعرب، وهذا يؤكد أنها ليست من الأضداد.</w:t>
      </w:r>
    </w:p>
    <w:p w:rsidR="00D511DF" w:rsidRPr="0062573D" w:rsidRDefault="00FB5706" w:rsidP="00143CAD">
      <w:pPr>
        <w:spacing w:after="0" w:line="360" w:lineRule="auto"/>
        <w:jc w:val="both"/>
        <w:rPr>
          <w:b/>
          <w:bCs/>
          <w:rtl/>
          <w:lang w:bidi="ar-JO"/>
        </w:rPr>
      </w:pPr>
      <w:r w:rsidRPr="00705AFF">
        <w:rPr>
          <w:rFonts w:hint="cs"/>
          <w:b/>
          <w:bCs/>
          <w:sz w:val="32"/>
          <w:szCs w:val="32"/>
          <w:rtl/>
          <w:lang w:bidi="ar-JO"/>
        </w:rPr>
        <w:t xml:space="preserve">المثال الثالث: </w:t>
      </w:r>
      <w:r w:rsidR="00C742DE" w:rsidRPr="00705AFF">
        <w:rPr>
          <w:rFonts w:hint="cs"/>
          <w:sz w:val="32"/>
          <w:szCs w:val="32"/>
          <w:rtl/>
          <w:lang w:bidi="ar-JO"/>
        </w:rPr>
        <w:t>(</w:t>
      </w:r>
      <w:r w:rsidR="00F97C17" w:rsidRPr="00705AFF">
        <w:rPr>
          <w:rFonts w:hint="cs"/>
          <w:b/>
          <w:bCs/>
          <w:sz w:val="32"/>
          <w:szCs w:val="32"/>
          <w:rtl/>
          <w:lang w:bidi="ar-JO"/>
        </w:rPr>
        <w:t xml:space="preserve">وراء </w:t>
      </w:r>
      <w:r w:rsidR="00C742DE" w:rsidRPr="00705AFF">
        <w:rPr>
          <w:rFonts w:hint="cs"/>
          <w:b/>
          <w:bCs/>
          <w:sz w:val="32"/>
          <w:szCs w:val="32"/>
          <w:rtl/>
          <w:lang w:bidi="ar-JO"/>
        </w:rPr>
        <w:t>بمعنى أمام</w:t>
      </w:r>
      <w:r w:rsidR="00C742DE" w:rsidRPr="00705AFF">
        <w:rPr>
          <w:rFonts w:hint="cs"/>
          <w:sz w:val="32"/>
          <w:szCs w:val="32"/>
          <w:rtl/>
          <w:lang w:bidi="ar-JO"/>
        </w:rPr>
        <w:t>)</w:t>
      </w:r>
      <w:r w:rsidR="007F424E" w:rsidRPr="00705AFF">
        <w:rPr>
          <w:rFonts w:hint="cs"/>
          <w:sz w:val="32"/>
          <w:szCs w:val="32"/>
          <w:rtl/>
        </w:rPr>
        <w:t xml:space="preserve">، </w:t>
      </w:r>
      <w:r w:rsidR="00C742DE" w:rsidRPr="00705AFF">
        <w:rPr>
          <w:rFonts w:hint="cs"/>
          <w:b/>
          <w:bCs/>
          <w:sz w:val="32"/>
          <w:szCs w:val="32"/>
          <w:rtl/>
          <w:lang w:bidi="ar-JO"/>
        </w:rPr>
        <w:t xml:space="preserve">ما قاله </w:t>
      </w:r>
      <w:r w:rsidR="002E7253" w:rsidRPr="00705AFF">
        <w:rPr>
          <w:rFonts w:hint="cs"/>
          <w:b/>
          <w:bCs/>
          <w:sz w:val="32"/>
          <w:szCs w:val="32"/>
          <w:rtl/>
          <w:lang w:bidi="ar-JO"/>
        </w:rPr>
        <w:t>الشيخ</w:t>
      </w:r>
      <w:r w:rsidR="00C742DE" w:rsidRPr="00705AFF">
        <w:rPr>
          <w:rFonts w:hint="cs"/>
          <w:b/>
          <w:bCs/>
          <w:sz w:val="32"/>
          <w:szCs w:val="32"/>
          <w:rtl/>
          <w:lang w:bidi="ar-JO"/>
        </w:rPr>
        <w:t xml:space="preserve"> عضيمة </w:t>
      </w:r>
      <w:r w:rsidR="00C655E0" w:rsidRPr="00705AFF">
        <w:rPr>
          <w:rFonts w:hint="cs"/>
          <w:b/>
          <w:bCs/>
          <w:sz w:val="32"/>
          <w:szCs w:val="32"/>
          <w:rtl/>
          <w:lang w:bidi="ar-JO"/>
        </w:rPr>
        <w:t>في بيانها من</w:t>
      </w:r>
      <w:r w:rsidR="002E7253" w:rsidRPr="00705AFF">
        <w:rPr>
          <w:rFonts w:hint="cs"/>
          <w:b/>
          <w:bCs/>
          <w:sz w:val="32"/>
          <w:szCs w:val="32"/>
          <w:rtl/>
          <w:lang w:bidi="ar-JO"/>
        </w:rPr>
        <w:t xml:space="preserve"> قوله تعالى:</w:t>
      </w:r>
      <w:r w:rsidR="00B22964" w:rsidRPr="00705AFF">
        <w:rPr>
          <w:rFonts w:ascii="Msh Quraan1" w:hAnsi="Msh Quraan1"/>
          <w:b/>
          <w:bCs/>
          <w:sz w:val="24"/>
          <w:szCs w:val="24"/>
        </w:rPr>
        <w:t></w:t>
      </w:r>
      <w:r w:rsidR="00B22964" w:rsidRPr="00705AFF">
        <w:rPr>
          <w:rFonts w:ascii="Msh Quraan1" w:hAnsi="Msh Quraan1"/>
          <w:b/>
          <w:bCs/>
          <w:sz w:val="24"/>
          <w:szCs w:val="24"/>
        </w:rPr>
        <w:t></w:t>
      </w:r>
      <w:r w:rsidR="00B22964" w:rsidRPr="00705AFF">
        <w:rPr>
          <w:rFonts w:ascii="Msh Quraan1" w:hAnsi="Msh Quraan1"/>
          <w:b/>
          <w:bCs/>
          <w:sz w:val="24"/>
          <w:szCs w:val="24"/>
        </w:rPr>
        <w:t></w:t>
      </w:r>
      <w:r w:rsidR="002E7253" w:rsidRPr="00705AFF">
        <w:rPr>
          <w:rFonts w:hint="cs"/>
          <w:sz w:val="24"/>
          <w:szCs w:val="24"/>
          <w:rtl/>
          <w:lang w:bidi="ar-JO"/>
        </w:rPr>
        <w:t xml:space="preserve"> </w:t>
      </w:r>
      <w:r w:rsidR="00094FAE" w:rsidRPr="00705AFF">
        <w:rPr>
          <w:color w:val="000000"/>
          <w:sz w:val="24"/>
          <w:szCs w:val="24"/>
        </w:rPr>
        <w:sym w:font="HQPB2" w:char="F060"/>
      </w:r>
      <w:r w:rsidR="00094FAE" w:rsidRPr="00705AFF">
        <w:rPr>
          <w:color w:val="000000"/>
          <w:sz w:val="24"/>
          <w:szCs w:val="24"/>
        </w:rPr>
        <w:sym w:font="HQPB4" w:char="F0CF"/>
      </w:r>
      <w:r w:rsidR="00094FAE" w:rsidRPr="00705AFF">
        <w:rPr>
          <w:color w:val="000000"/>
          <w:sz w:val="24"/>
          <w:szCs w:val="24"/>
        </w:rPr>
        <w:sym w:font="HQPB4" w:char="F069"/>
      </w:r>
      <w:r w:rsidR="00094FAE" w:rsidRPr="00705AFF">
        <w:rPr>
          <w:color w:val="000000"/>
          <w:sz w:val="24"/>
          <w:szCs w:val="24"/>
        </w:rPr>
        <w:sym w:font="HQPB2" w:char="F042"/>
      </w:r>
      <w:r w:rsidR="00094FAE" w:rsidRPr="00705AFF">
        <w:rPr>
          <w:color w:val="000000"/>
          <w:sz w:val="24"/>
          <w:szCs w:val="24"/>
          <w:rtl/>
        </w:rPr>
        <w:t xml:space="preserve"> </w:t>
      </w:r>
      <w:r w:rsidR="00094FAE" w:rsidRPr="00705AFF">
        <w:rPr>
          <w:color w:val="000000"/>
          <w:sz w:val="24"/>
          <w:szCs w:val="24"/>
        </w:rPr>
        <w:sym w:font="HQPB2" w:char="F0BE"/>
      </w:r>
      <w:r w:rsidR="00094FAE" w:rsidRPr="00705AFF">
        <w:rPr>
          <w:color w:val="000000"/>
          <w:sz w:val="24"/>
          <w:szCs w:val="24"/>
        </w:rPr>
        <w:sym w:font="HQPB4" w:char="F0CF"/>
      </w:r>
      <w:r w:rsidR="00094FAE" w:rsidRPr="00705AFF">
        <w:rPr>
          <w:color w:val="000000"/>
          <w:sz w:val="24"/>
          <w:szCs w:val="24"/>
        </w:rPr>
        <w:sym w:font="HQPB2" w:char="F06D"/>
      </w:r>
      <w:r w:rsidR="00094FAE" w:rsidRPr="00705AFF">
        <w:rPr>
          <w:color w:val="000000"/>
          <w:sz w:val="24"/>
          <w:szCs w:val="24"/>
        </w:rPr>
        <w:sym w:font="HQPB4" w:char="F0CD"/>
      </w:r>
      <w:r w:rsidR="00094FAE" w:rsidRPr="00705AFF">
        <w:rPr>
          <w:color w:val="000000"/>
          <w:sz w:val="24"/>
          <w:szCs w:val="24"/>
        </w:rPr>
        <w:sym w:font="HQPB2" w:char="F0AC"/>
      </w:r>
      <w:r w:rsidR="00094FAE" w:rsidRPr="00705AFF">
        <w:rPr>
          <w:color w:val="000000"/>
          <w:sz w:val="24"/>
          <w:szCs w:val="24"/>
        </w:rPr>
        <w:sym w:font="HQPB5" w:char="F021"/>
      </w:r>
      <w:r w:rsidR="00094FAE" w:rsidRPr="00705AFF">
        <w:rPr>
          <w:color w:val="000000"/>
          <w:sz w:val="24"/>
          <w:szCs w:val="24"/>
        </w:rPr>
        <w:sym w:font="HQPB1" w:char="F023"/>
      </w:r>
      <w:r w:rsidR="00094FAE" w:rsidRPr="00705AFF">
        <w:rPr>
          <w:color w:val="000000"/>
          <w:sz w:val="24"/>
          <w:szCs w:val="24"/>
        </w:rPr>
        <w:sym w:font="HQPB5" w:char="F075"/>
      </w:r>
      <w:r w:rsidR="00094FAE" w:rsidRPr="00705AFF">
        <w:rPr>
          <w:color w:val="000000"/>
          <w:sz w:val="24"/>
          <w:szCs w:val="24"/>
        </w:rPr>
        <w:sym w:font="HQPB1" w:char="F091"/>
      </w:r>
      <w:r w:rsidR="00094FAE" w:rsidRPr="00705AFF">
        <w:rPr>
          <w:color w:val="000000"/>
          <w:sz w:val="24"/>
          <w:szCs w:val="24"/>
        </w:rPr>
        <w:sym w:font="HQPB5" w:char="F075"/>
      </w:r>
      <w:r w:rsidR="00094FAE" w:rsidRPr="00705AFF">
        <w:rPr>
          <w:color w:val="000000"/>
          <w:sz w:val="24"/>
          <w:szCs w:val="24"/>
        </w:rPr>
        <w:sym w:font="HQPB2" w:char="F072"/>
      </w:r>
      <w:r w:rsidR="00094FAE" w:rsidRPr="00705AFF">
        <w:rPr>
          <w:color w:val="000000"/>
          <w:sz w:val="24"/>
          <w:szCs w:val="24"/>
          <w:rtl/>
        </w:rPr>
        <w:t xml:space="preserve"> </w:t>
      </w:r>
      <w:r w:rsidR="00094FAE" w:rsidRPr="00705AFF">
        <w:rPr>
          <w:color w:val="000000"/>
          <w:sz w:val="24"/>
          <w:szCs w:val="24"/>
        </w:rPr>
        <w:sym w:font="HQPB4" w:char="F0E6"/>
      </w:r>
      <w:r w:rsidR="00094FAE" w:rsidRPr="00705AFF">
        <w:rPr>
          <w:color w:val="000000"/>
          <w:sz w:val="24"/>
          <w:szCs w:val="24"/>
        </w:rPr>
        <w:sym w:font="HQPB2" w:char="F04C"/>
      </w:r>
      <w:r w:rsidR="00094FAE" w:rsidRPr="00705AFF">
        <w:rPr>
          <w:color w:val="000000"/>
          <w:sz w:val="24"/>
          <w:szCs w:val="24"/>
        </w:rPr>
        <w:sym w:font="HQPB4" w:char="F0A9"/>
      </w:r>
      <w:r w:rsidR="00094FAE" w:rsidRPr="00705AFF">
        <w:rPr>
          <w:color w:val="000000"/>
          <w:sz w:val="24"/>
          <w:szCs w:val="24"/>
        </w:rPr>
        <w:sym w:font="HQPB2" w:char="F0E8"/>
      </w:r>
      <w:r w:rsidR="00094FAE" w:rsidRPr="00705AFF">
        <w:rPr>
          <w:color w:val="000000"/>
          <w:sz w:val="24"/>
          <w:szCs w:val="24"/>
        </w:rPr>
        <w:sym w:font="HQPB5" w:char="F079"/>
      </w:r>
      <w:r w:rsidR="00094FAE" w:rsidRPr="00705AFF">
        <w:rPr>
          <w:color w:val="000000"/>
          <w:sz w:val="24"/>
          <w:szCs w:val="24"/>
        </w:rPr>
        <w:sym w:font="HQPB2" w:char="F067"/>
      </w:r>
      <w:r w:rsidR="00094FAE" w:rsidRPr="00705AFF">
        <w:rPr>
          <w:color w:val="000000"/>
          <w:sz w:val="24"/>
          <w:szCs w:val="24"/>
        </w:rPr>
        <w:sym w:font="HQPB5" w:char="F079"/>
      </w:r>
      <w:r w:rsidR="00094FAE" w:rsidRPr="00705AFF">
        <w:rPr>
          <w:color w:val="000000"/>
          <w:sz w:val="24"/>
          <w:szCs w:val="24"/>
        </w:rPr>
        <w:sym w:font="HQPB1" w:char="F05F"/>
      </w:r>
      <w:r w:rsidR="00094FAE" w:rsidRPr="00705AFF">
        <w:rPr>
          <w:color w:val="000000"/>
          <w:sz w:val="24"/>
          <w:szCs w:val="24"/>
          <w:rtl/>
        </w:rPr>
        <w:t xml:space="preserve"> </w:t>
      </w:r>
      <w:r w:rsidR="00094FAE" w:rsidRPr="00705AFF">
        <w:rPr>
          <w:color w:val="000000"/>
          <w:sz w:val="24"/>
          <w:szCs w:val="24"/>
        </w:rPr>
        <w:sym w:font="HQPB5" w:char="F034"/>
      </w:r>
      <w:r w:rsidR="00094FAE" w:rsidRPr="00705AFF">
        <w:rPr>
          <w:color w:val="000000"/>
          <w:sz w:val="24"/>
          <w:szCs w:val="24"/>
        </w:rPr>
        <w:sym w:font="HQPB2" w:char="F092"/>
      </w:r>
      <w:r w:rsidR="00094FAE" w:rsidRPr="00705AFF">
        <w:rPr>
          <w:color w:val="000000"/>
          <w:sz w:val="24"/>
          <w:szCs w:val="24"/>
        </w:rPr>
        <w:sym w:font="HQPB5" w:char="F073"/>
      </w:r>
      <w:r w:rsidR="00094FAE" w:rsidRPr="00705AFF">
        <w:rPr>
          <w:color w:val="000000"/>
          <w:sz w:val="24"/>
          <w:szCs w:val="24"/>
        </w:rPr>
        <w:sym w:font="HQPB2" w:char="F02B"/>
      </w:r>
      <w:r w:rsidR="00094FAE" w:rsidRPr="00705AFF">
        <w:rPr>
          <w:color w:val="000000"/>
          <w:sz w:val="24"/>
          <w:szCs w:val="24"/>
        </w:rPr>
        <w:sym w:font="HQPB4" w:char="F0F3"/>
      </w:r>
      <w:r w:rsidR="00094FAE" w:rsidRPr="00705AFF">
        <w:rPr>
          <w:color w:val="000000"/>
          <w:sz w:val="24"/>
          <w:szCs w:val="24"/>
        </w:rPr>
        <w:sym w:font="HQPB1" w:char="F0A1"/>
      </w:r>
      <w:r w:rsidR="00094FAE" w:rsidRPr="00705AFF">
        <w:rPr>
          <w:color w:val="000000"/>
          <w:sz w:val="24"/>
          <w:szCs w:val="24"/>
        </w:rPr>
        <w:sym w:font="HQPB4" w:char="F0E3"/>
      </w:r>
      <w:r w:rsidR="00094FAE" w:rsidRPr="00705AFF">
        <w:rPr>
          <w:color w:val="000000"/>
          <w:sz w:val="24"/>
          <w:szCs w:val="24"/>
        </w:rPr>
        <w:sym w:font="HQPB2" w:char="F083"/>
      </w:r>
      <w:r w:rsidR="00094FAE" w:rsidRPr="00705AFF">
        <w:rPr>
          <w:color w:val="000000"/>
          <w:sz w:val="24"/>
          <w:szCs w:val="24"/>
        </w:rPr>
        <w:sym w:font="HQPB5" w:char="F075"/>
      </w:r>
      <w:r w:rsidR="00094FAE" w:rsidRPr="00705AFF">
        <w:rPr>
          <w:color w:val="000000"/>
          <w:sz w:val="24"/>
          <w:szCs w:val="24"/>
        </w:rPr>
        <w:sym w:font="HQPB2" w:char="F072"/>
      </w:r>
      <w:r w:rsidR="00094FAE" w:rsidRPr="00705AFF">
        <w:rPr>
          <w:color w:val="000000"/>
          <w:sz w:val="24"/>
          <w:szCs w:val="24"/>
          <w:rtl/>
        </w:rPr>
        <w:t xml:space="preserve"> </w:t>
      </w:r>
      <w:r w:rsidR="00094FAE" w:rsidRPr="00705AFF">
        <w:rPr>
          <w:color w:val="000000"/>
          <w:sz w:val="24"/>
          <w:szCs w:val="24"/>
        </w:rPr>
        <w:sym w:font="HQPB2" w:char="F060"/>
      </w:r>
      <w:r w:rsidR="00094FAE" w:rsidRPr="00705AFF">
        <w:rPr>
          <w:color w:val="000000"/>
          <w:sz w:val="24"/>
          <w:szCs w:val="24"/>
        </w:rPr>
        <w:sym w:font="HQPB4" w:char="F0CF"/>
      </w:r>
      <w:r w:rsidR="00094FAE" w:rsidRPr="00705AFF">
        <w:rPr>
          <w:color w:val="000000"/>
          <w:sz w:val="24"/>
          <w:szCs w:val="24"/>
        </w:rPr>
        <w:sym w:font="HQPB2" w:char="F042"/>
      </w:r>
      <w:r w:rsidR="00094FAE" w:rsidRPr="00705AFF">
        <w:rPr>
          <w:color w:val="000000"/>
          <w:sz w:val="24"/>
          <w:szCs w:val="24"/>
          <w:rtl/>
        </w:rPr>
        <w:t xml:space="preserve"> </w:t>
      </w:r>
      <w:r w:rsidR="00094FAE" w:rsidRPr="00705AFF">
        <w:rPr>
          <w:color w:val="000000"/>
          <w:sz w:val="24"/>
          <w:szCs w:val="24"/>
        </w:rPr>
        <w:sym w:font="HQPB4" w:char="F026"/>
      </w:r>
      <w:r w:rsidR="00094FAE" w:rsidRPr="00705AFF">
        <w:rPr>
          <w:color w:val="000000"/>
          <w:sz w:val="24"/>
          <w:szCs w:val="24"/>
        </w:rPr>
        <w:sym w:font="HQPB2" w:char="F0E4"/>
      </w:r>
      <w:r w:rsidR="00094FAE" w:rsidRPr="00705AFF">
        <w:rPr>
          <w:color w:val="000000"/>
          <w:sz w:val="24"/>
          <w:szCs w:val="24"/>
        </w:rPr>
        <w:sym w:font="HQPB5" w:char="F021"/>
      </w:r>
      <w:r w:rsidR="00094FAE" w:rsidRPr="00705AFF">
        <w:rPr>
          <w:color w:val="000000"/>
          <w:sz w:val="24"/>
          <w:szCs w:val="24"/>
        </w:rPr>
        <w:sym w:font="HQPB1" w:char="F024"/>
      </w:r>
      <w:r w:rsidR="00094FAE" w:rsidRPr="00705AFF">
        <w:rPr>
          <w:color w:val="000000"/>
          <w:sz w:val="24"/>
          <w:szCs w:val="24"/>
        </w:rPr>
        <w:sym w:font="HQPB4" w:char="F0A8"/>
      </w:r>
      <w:r w:rsidR="00094FAE" w:rsidRPr="00705AFF">
        <w:rPr>
          <w:color w:val="000000"/>
          <w:sz w:val="24"/>
          <w:szCs w:val="24"/>
        </w:rPr>
        <w:sym w:font="HQPB2" w:char="F042"/>
      </w:r>
      <w:r w:rsidR="00094FAE" w:rsidRPr="00705AFF">
        <w:rPr>
          <w:color w:val="000000"/>
          <w:sz w:val="24"/>
          <w:szCs w:val="24"/>
          <w:rtl/>
        </w:rPr>
        <w:t xml:space="preserve"> </w:t>
      </w:r>
      <w:r w:rsidR="00094FAE" w:rsidRPr="00705AFF">
        <w:rPr>
          <w:color w:val="000000"/>
          <w:sz w:val="24"/>
          <w:szCs w:val="24"/>
        </w:rPr>
        <w:sym w:font="HQPB4" w:char="F037"/>
      </w:r>
      <w:r w:rsidR="00094FAE" w:rsidRPr="00705AFF">
        <w:rPr>
          <w:color w:val="000000"/>
          <w:sz w:val="24"/>
          <w:szCs w:val="24"/>
        </w:rPr>
        <w:sym w:font="HQPB1" w:char="F089"/>
      </w:r>
      <w:r w:rsidR="00094FAE" w:rsidRPr="00705AFF">
        <w:rPr>
          <w:color w:val="000000"/>
          <w:sz w:val="24"/>
          <w:szCs w:val="24"/>
        </w:rPr>
        <w:sym w:font="HQPB2" w:char="F083"/>
      </w:r>
      <w:r w:rsidR="00094FAE" w:rsidRPr="00705AFF">
        <w:rPr>
          <w:color w:val="000000"/>
          <w:sz w:val="24"/>
          <w:szCs w:val="24"/>
        </w:rPr>
        <w:sym w:font="HQPB4" w:char="F0CF"/>
      </w:r>
      <w:r w:rsidR="00094FAE" w:rsidRPr="00705AFF">
        <w:rPr>
          <w:color w:val="000000"/>
          <w:sz w:val="24"/>
          <w:szCs w:val="24"/>
        </w:rPr>
        <w:sym w:font="HQPB1" w:char="F089"/>
      </w:r>
      <w:r w:rsidR="00094FAE" w:rsidRPr="00705AFF">
        <w:rPr>
          <w:color w:val="000000"/>
          <w:sz w:val="24"/>
          <w:szCs w:val="24"/>
        </w:rPr>
        <w:sym w:font="HQPB5" w:char="F07C"/>
      </w:r>
      <w:r w:rsidR="00094FAE" w:rsidRPr="00705AFF">
        <w:rPr>
          <w:color w:val="000000"/>
          <w:sz w:val="24"/>
          <w:szCs w:val="24"/>
        </w:rPr>
        <w:sym w:font="HQPB1" w:char="F0B9"/>
      </w:r>
      <w:r w:rsidR="00666173" w:rsidRPr="00705AFF">
        <w:rPr>
          <w:rFonts w:ascii="QCF_BSML" w:eastAsia="Calibri" w:hAnsi="QCF_BSML" w:cs="QCF_BSML"/>
          <w:color w:val="000000"/>
          <w:sz w:val="24"/>
          <w:szCs w:val="24"/>
          <w:rtl/>
        </w:rPr>
        <w:t xml:space="preserve"> </w:t>
      </w:r>
      <w:r w:rsidR="00B22964" w:rsidRPr="00705AFF">
        <w:rPr>
          <w:rFonts w:ascii="Msh Quraan1" w:hAnsi="Msh Quraan1"/>
          <w:b/>
          <w:bCs/>
          <w:sz w:val="24"/>
          <w:szCs w:val="24"/>
        </w:rPr>
        <w:t></w:t>
      </w:r>
      <w:r w:rsidR="00F97C17" w:rsidRPr="00705AFF">
        <w:rPr>
          <w:rFonts w:hint="cs"/>
          <w:sz w:val="24"/>
          <w:szCs w:val="24"/>
          <w:rtl/>
          <w:lang w:bidi="ar-JO"/>
        </w:rPr>
        <w:t>(إبراهيم:16)</w:t>
      </w:r>
      <w:r w:rsidR="00511BBF" w:rsidRPr="00705AFF">
        <w:rPr>
          <w:rFonts w:hint="cs"/>
          <w:sz w:val="24"/>
          <w:szCs w:val="24"/>
          <w:rtl/>
          <w:lang w:bidi="ar-JO"/>
        </w:rPr>
        <w:t xml:space="preserve">، </w:t>
      </w:r>
      <w:r w:rsidR="002E7253" w:rsidRPr="0062573D">
        <w:rPr>
          <w:rFonts w:hint="cs"/>
          <w:rtl/>
          <w:lang w:bidi="ar-JO"/>
        </w:rPr>
        <w:t>"</w:t>
      </w:r>
      <w:r w:rsidR="001F659F" w:rsidRPr="0062573D">
        <w:rPr>
          <w:rFonts w:hint="cs"/>
          <w:rtl/>
          <w:lang w:bidi="ar-JO"/>
        </w:rPr>
        <w:t>ووراء من ال</w:t>
      </w:r>
      <w:r w:rsidR="00377870" w:rsidRPr="0062573D">
        <w:rPr>
          <w:rFonts w:hint="cs"/>
          <w:rtl/>
          <w:lang w:bidi="ar-JO"/>
        </w:rPr>
        <w:t>أ</w:t>
      </w:r>
      <w:r w:rsidR="001F659F" w:rsidRPr="0062573D">
        <w:rPr>
          <w:rFonts w:hint="cs"/>
          <w:rtl/>
          <w:lang w:bidi="ar-JO"/>
        </w:rPr>
        <w:t>ضداد، قاله الأزهري</w:t>
      </w:r>
      <w:r w:rsidR="005A4408" w:rsidRPr="0062573D">
        <w:rPr>
          <w:rFonts w:hint="cs"/>
          <w:rtl/>
          <w:lang w:bidi="ar-JO"/>
        </w:rPr>
        <w:t>،</w:t>
      </w:r>
      <w:r w:rsidR="005A4408" w:rsidRPr="0062573D">
        <w:rPr>
          <w:rFonts w:ascii="Times New Roman" w:eastAsia="Times New Roman" w:hAnsi="Times New Roman"/>
          <w:vertAlign w:val="superscript"/>
          <w:rtl/>
        </w:rPr>
        <w:t>(</w:t>
      </w:r>
      <w:r w:rsidR="005A4408" w:rsidRPr="0062573D">
        <w:rPr>
          <w:rFonts w:ascii="Times New Roman" w:eastAsia="Times New Roman" w:hAnsi="Times New Roman"/>
          <w:vertAlign w:val="superscript"/>
          <w:rtl/>
        </w:rPr>
        <w:footnoteReference w:id="276"/>
      </w:r>
      <w:r w:rsidR="005A4408" w:rsidRPr="0062573D">
        <w:rPr>
          <w:rFonts w:ascii="Times New Roman" w:eastAsia="Times New Roman" w:hAnsi="Times New Roman"/>
          <w:vertAlign w:val="superscript"/>
          <w:rtl/>
        </w:rPr>
        <w:t>)</w:t>
      </w:r>
      <w:r w:rsidR="001F659F" w:rsidRPr="0062573D">
        <w:rPr>
          <w:rFonts w:hint="cs"/>
          <w:rtl/>
          <w:lang w:bidi="ar-JO"/>
        </w:rPr>
        <w:t xml:space="preserve"> و</w:t>
      </w:r>
      <w:r w:rsidR="00C618CE" w:rsidRPr="0062573D">
        <w:rPr>
          <w:rFonts w:hint="cs"/>
          <w:rtl/>
          <w:lang w:bidi="ar-JO"/>
        </w:rPr>
        <w:t>ق</w:t>
      </w:r>
      <w:r w:rsidR="001F659F" w:rsidRPr="0062573D">
        <w:rPr>
          <w:rFonts w:hint="cs"/>
          <w:rtl/>
          <w:lang w:bidi="ar-JO"/>
        </w:rPr>
        <w:t>يل: ليس من الأضداد، قال ثعلب</w:t>
      </w:r>
      <w:r w:rsidR="00E363AC" w:rsidRPr="0062573D">
        <w:rPr>
          <w:rFonts w:hint="cs"/>
          <w:rtl/>
          <w:lang w:bidi="ar-JO"/>
        </w:rPr>
        <w:t>:</w:t>
      </w:r>
      <w:r w:rsidR="00E363AC" w:rsidRPr="0062573D">
        <w:rPr>
          <w:rFonts w:ascii="Times New Roman" w:eastAsia="Times New Roman" w:hAnsi="Times New Roman"/>
          <w:vertAlign w:val="superscript"/>
          <w:rtl/>
        </w:rPr>
        <w:t>(</w:t>
      </w:r>
      <w:r w:rsidR="00E363AC" w:rsidRPr="0062573D">
        <w:rPr>
          <w:rFonts w:ascii="Times New Roman" w:eastAsia="Times New Roman" w:hAnsi="Times New Roman"/>
          <w:vertAlign w:val="superscript"/>
          <w:rtl/>
        </w:rPr>
        <w:footnoteReference w:id="277"/>
      </w:r>
      <w:r w:rsidR="00E363AC" w:rsidRPr="0062573D">
        <w:rPr>
          <w:rFonts w:ascii="Times New Roman" w:eastAsia="Times New Roman" w:hAnsi="Times New Roman"/>
          <w:vertAlign w:val="superscript"/>
          <w:rtl/>
        </w:rPr>
        <w:t>)</w:t>
      </w:r>
      <w:r w:rsidR="00E363AC" w:rsidRPr="0062573D">
        <w:rPr>
          <w:rFonts w:ascii="Times New Roman" w:eastAsia="Times New Roman" w:hAnsi="Times New Roman" w:hint="cs"/>
          <w:vertAlign w:val="superscript"/>
          <w:rtl/>
        </w:rPr>
        <w:t xml:space="preserve"> </w:t>
      </w:r>
      <w:r w:rsidR="001F659F" w:rsidRPr="0062573D">
        <w:rPr>
          <w:rFonts w:hint="cs"/>
          <w:rtl/>
          <w:lang w:bidi="ar-JO"/>
        </w:rPr>
        <w:t xml:space="preserve">اسم لما توارى عنك، سواء أمامك أم خلفك، وقيل بمعنى خلفه، </w:t>
      </w:r>
      <w:r w:rsidR="00413E71" w:rsidRPr="0062573D">
        <w:rPr>
          <w:rFonts w:hint="cs"/>
          <w:rtl/>
          <w:lang w:bidi="ar-JO"/>
        </w:rPr>
        <w:t>أ</w:t>
      </w:r>
      <w:r w:rsidR="001F659F" w:rsidRPr="0062573D">
        <w:rPr>
          <w:rFonts w:hint="cs"/>
          <w:rtl/>
          <w:lang w:bidi="ar-JO"/>
        </w:rPr>
        <w:t>ي في طلبه، كما تقول الأمر من أمامك، أي سوف يأتيك".</w:t>
      </w:r>
      <w:r w:rsidR="00904369" w:rsidRPr="0062573D">
        <w:rPr>
          <w:rFonts w:ascii="Times New Roman" w:eastAsia="Times New Roman" w:hAnsi="Times New Roman"/>
          <w:vertAlign w:val="superscript"/>
          <w:rtl/>
        </w:rPr>
        <w:t>(</w:t>
      </w:r>
      <w:r w:rsidR="00904369" w:rsidRPr="0062573D">
        <w:rPr>
          <w:rFonts w:ascii="Times New Roman" w:eastAsia="Times New Roman" w:hAnsi="Times New Roman"/>
          <w:vertAlign w:val="superscript"/>
          <w:rtl/>
        </w:rPr>
        <w:footnoteReference w:id="278"/>
      </w:r>
      <w:r w:rsidR="00904369" w:rsidRPr="0062573D">
        <w:rPr>
          <w:rFonts w:ascii="Times New Roman" w:eastAsia="Times New Roman" w:hAnsi="Times New Roman"/>
          <w:vertAlign w:val="superscript"/>
          <w:rtl/>
        </w:rPr>
        <w:t>)</w:t>
      </w:r>
      <w:r w:rsidR="008B33C9" w:rsidRPr="0062573D">
        <w:rPr>
          <w:rFonts w:hint="cs"/>
          <w:b/>
          <w:bCs/>
          <w:rtl/>
          <w:lang w:bidi="ar-JO"/>
        </w:rPr>
        <w:t>(</w:t>
      </w:r>
      <w:r w:rsidR="00070FEF" w:rsidRPr="0062573D">
        <w:rPr>
          <w:rFonts w:hint="cs"/>
          <w:b/>
          <w:bCs/>
          <w:rtl/>
          <w:lang w:bidi="ar-JO"/>
        </w:rPr>
        <w:t>ا</w:t>
      </w:r>
      <w:r w:rsidR="008B33C9" w:rsidRPr="0062573D">
        <w:rPr>
          <w:rFonts w:hint="cs"/>
          <w:b/>
          <w:bCs/>
          <w:rtl/>
          <w:lang w:bidi="ar-JO"/>
        </w:rPr>
        <w:t>هـ)</w:t>
      </w:r>
    </w:p>
    <w:p w:rsidR="00C655E0" w:rsidRPr="00954F00" w:rsidRDefault="00C655E0" w:rsidP="00C655E0">
      <w:pPr>
        <w:spacing w:after="0" w:line="360" w:lineRule="auto"/>
        <w:jc w:val="both"/>
        <w:rPr>
          <w:b/>
          <w:bCs/>
          <w:sz w:val="32"/>
          <w:szCs w:val="32"/>
          <w:rtl/>
          <w:lang w:bidi="ar-JO"/>
        </w:rPr>
      </w:pPr>
      <w:r w:rsidRPr="00954F00">
        <w:rPr>
          <w:rFonts w:hint="cs"/>
          <w:b/>
          <w:bCs/>
          <w:sz w:val="32"/>
          <w:szCs w:val="32"/>
          <w:rtl/>
          <w:lang w:bidi="ar-JO"/>
        </w:rPr>
        <w:t>والسؤال: هل وراء بمعنى أمام؟</w:t>
      </w:r>
    </w:p>
    <w:p w:rsidR="00C655E0" w:rsidRPr="0062573D" w:rsidRDefault="00442C79" w:rsidP="004C5560">
      <w:pPr>
        <w:spacing w:after="0" w:line="360" w:lineRule="auto"/>
        <w:jc w:val="both"/>
        <w:rPr>
          <w:rtl/>
          <w:lang w:bidi="ar-JO"/>
        </w:rPr>
      </w:pPr>
      <w:r w:rsidRPr="00954F00">
        <w:rPr>
          <w:rFonts w:hint="cs"/>
          <w:b/>
          <w:bCs/>
          <w:sz w:val="32"/>
          <w:szCs w:val="32"/>
          <w:rtl/>
          <w:lang w:bidi="ar-JO"/>
        </w:rPr>
        <w:t>(وراء):</w:t>
      </w:r>
      <w:r w:rsidRPr="0062573D">
        <w:rPr>
          <w:rFonts w:hint="cs"/>
          <w:rtl/>
          <w:lang w:bidi="ar-JO"/>
        </w:rPr>
        <w:t xml:space="preserve"> </w:t>
      </w:r>
      <w:r w:rsidR="00C655E0" w:rsidRPr="0062573D">
        <w:rPr>
          <w:rFonts w:hint="cs"/>
          <w:rtl/>
          <w:lang w:bidi="ar-JO"/>
        </w:rPr>
        <w:t>عدها</w:t>
      </w:r>
      <w:r w:rsidR="004C5560" w:rsidRPr="0062573D">
        <w:rPr>
          <w:rFonts w:hint="cs"/>
          <w:rtl/>
          <w:lang w:bidi="ar-JO"/>
        </w:rPr>
        <w:t xml:space="preserve"> ابن الأنباري وقطرب وغيرهم</w:t>
      </w:r>
      <w:r w:rsidR="00C655E0" w:rsidRPr="0062573D">
        <w:rPr>
          <w:rFonts w:hint="cs"/>
          <w:rtl/>
          <w:lang w:bidi="ar-JO"/>
        </w:rPr>
        <w:t xml:space="preserve"> من </w:t>
      </w:r>
      <w:r w:rsidRPr="0062573D">
        <w:rPr>
          <w:rFonts w:hint="cs"/>
          <w:rtl/>
          <w:lang w:bidi="ar-JO"/>
        </w:rPr>
        <w:t xml:space="preserve">ألفاظ </w:t>
      </w:r>
      <w:r w:rsidR="00C655E0" w:rsidRPr="0062573D">
        <w:rPr>
          <w:rFonts w:hint="cs"/>
          <w:rtl/>
          <w:lang w:bidi="ar-JO"/>
        </w:rPr>
        <w:t>الأضداد،</w:t>
      </w:r>
      <w:r w:rsidR="00C655E0" w:rsidRPr="0062573D">
        <w:rPr>
          <w:rFonts w:ascii="Times New Roman" w:eastAsia="Times New Roman" w:hAnsi="Times New Roman"/>
          <w:vertAlign w:val="superscript"/>
          <w:rtl/>
        </w:rPr>
        <w:t>(</w:t>
      </w:r>
      <w:r w:rsidR="00C655E0" w:rsidRPr="0062573D">
        <w:rPr>
          <w:rFonts w:ascii="Times New Roman" w:eastAsia="Times New Roman" w:hAnsi="Times New Roman"/>
          <w:vertAlign w:val="superscript"/>
          <w:rtl/>
        </w:rPr>
        <w:footnoteReference w:id="279"/>
      </w:r>
      <w:r w:rsidR="00C655E0" w:rsidRPr="0062573D">
        <w:rPr>
          <w:rFonts w:ascii="Times New Roman" w:eastAsia="Times New Roman" w:hAnsi="Times New Roman"/>
          <w:vertAlign w:val="superscript"/>
          <w:rtl/>
        </w:rPr>
        <w:t>)</w:t>
      </w:r>
      <w:r w:rsidR="00C655E0" w:rsidRPr="0062573D">
        <w:rPr>
          <w:rFonts w:ascii="Times New Roman" w:eastAsia="Times New Roman" w:hAnsi="Times New Roman" w:hint="cs"/>
          <w:vertAlign w:val="superscript"/>
          <w:rtl/>
        </w:rPr>
        <w:t xml:space="preserve"> </w:t>
      </w:r>
      <w:r w:rsidR="00C655E0" w:rsidRPr="0062573D">
        <w:rPr>
          <w:rtl/>
          <w:lang w:bidi="ar-JO"/>
        </w:rPr>
        <w:t>لأ</w:t>
      </w:r>
      <w:r w:rsidR="00C655E0" w:rsidRPr="0062573D">
        <w:rPr>
          <w:rFonts w:hint="cs"/>
          <w:rtl/>
          <w:lang w:bidi="ar-JO"/>
        </w:rPr>
        <w:t>ن</w:t>
      </w:r>
      <w:r w:rsidRPr="0062573D">
        <w:rPr>
          <w:rFonts w:hint="cs"/>
          <w:rtl/>
          <w:lang w:bidi="ar-JO"/>
        </w:rPr>
        <w:t xml:space="preserve"> وراء</w:t>
      </w:r>
      <w:r w:rsidR="00C655E0" w:rsidRPr="0062573D">
        <w:rPr>
          <w:rFonts w:hint="cs"/>
          <w:rtl/>
          <w:lang w:bidi="ar-JO"/>
        </w:rPr>
        <w:t xml:space="preserve"> تكون</w:t>
      </w:r>
      <w:r w:rsidR="00C655E0" w:rsidRPr="0062573D">
        <w:rPr>
          <w:rtl/>
          <w:lang w:bidi="ar-JO"/>
        </w:rPr>
        <w:t xml:space="preserve"> عندهم بمعنى: خ</w:t>
      </w:r>
      <w:r w:rsidRPr="0062573D">
        <w:rPr>
          <w:rFonts w:hint="cs"/>
          <w:rtl/>
          <w:lang w:bidi="ar-JO"/>
        </w:rPr>
        <w:t>َ</w:t>
      </w:r>
      <w:r w:rsidR="00C655E0" w:rsidRPr="0062573D">
        <w:rPr>
          <w:rtl/>
          <w:lang w:bidi="ar-JO"/>
        </w:rPr>
        <w:t>ل</w:t>
      </w:r>
      <w:r w:rsidRPr="0062573D">
        <w:rPr>
          <w:rFonts w:hint="cs"/>
          <w:rtl/>
          <w:lang w:bidi="ar-JO"/>
        </w:rPr>
        <w:t>ْ</w:t>
      </w:r>
      <w:r w:rsidR="00C655E0" w:rsidRPr="0062573D">
        <w:rPr>
          <w:rtl/>
          <w:lang w:bidi="ar-JO"/>
        </w:rPr>
        <w:t>ف</w:t>
      </w:r>
      <w:r w:rsidRPr="0062573D">
        <w:rPr>
          <w:rFonts w:hint="cs"/>
          <w:rtl/>
          <w:lang w:bidi="ar-JO"/>
        </w:rPr>
        <w:t>ْ</w:t>
      </w:r>
      <w:r w:rsidR="00C655E0" w:rsidRPr="0062573D">
        <w:rPr>
          <w:rtl/>
          <w:lang w:bidi="ar-JO"/>
        </w:rPr>
        <w:t>، وبمعنى: أمام.</w:t>
      </w:r>
    </w:p>
    <w:p w:rsidR="00814AE9" w:rsidRPr="0062573D" w:rsidRDefault="00442C79" w:rsidP="00442C79">
      <w:pPr>
        <w:spacing w:after="0" w:line="360" w:lineRule="auto"/>
        <w:jc w:val="both"/>
        <w:rPr>
          <w:b/>
          <w:bCs/>
          <w:rtl/>
          <w:lang w:bidi="ar-JO"/>
        </w:rPr>
      </w:pPr>
      <w:r w:rsidRPr="0062573D">
        <w:rPr>
          <w:rFonts w:hint="cs"/>
          <w:b/>
          <w:bCs/>
          <w:rtl/>
          <w:lang w:bidi="ar-JO"/>
        </w:rPr>
        <w:t xml:space="preserve">وقريب من هذا المعنى ما علل به </w:t>
      </w:r>
      <w:r w:rsidR="00C208BA" w:rsidRPr="0062573D">
        <w:rPr>
          <w:rFonts w:hint="cs"/>
          <w:rtl/>
          <w:lang w:bidi="ar-JO"/>
        </w:rPr>
        <w:t>ابن عاشور</w:t>
      </w:r>
      <w:r w:rsidR="0010131D" w:rsidRPr="0062573D">
        <w:rPr>
          <w:rFonts w:hint="cs"/>
          <w:rtl/>
          <w:lang w:bidi="ar-JO"/>
        </w:rPr>
        <w:t>في تفسير</w:t>
      </w:r>
      <w:r w:rsidR="00C208BA" w:rsidRPr="0062573D">
        <w:rPr>
          <w:rFonts w:hint="cs"/>
          <w:rtl/>
          <w:lang w:bidi="ar-JO"/>
        </w:rPr>
        <w:t xml:space="preserve"> </w:t>
      </w:r>
      <w:r w:rsidR="0010131D" w:rsidRPr="0062573D">
        <w:rPr>
          <w:rtl/>
          <w:lang w:bidi="ar-JO"/>
        </w:rPr>
        <w:t>قوله</w:t>
      </w:r>
      <w:r w:rsidR="0010131D" w:rsidRPr="0062573D">
        <w:rPr>
          <w:rFonts w:hint="cs"/>
          <w:rtl/>
          <w:lang w:bidi="ar-JO"/>
        </w:rPr>
        <w:t xml:space="preserve"> تعالى</w:t>
      </w:r>
      <w:r w:rsidR="0010131D" w:rsidRPr="0062573D">
        <w:rPr>
          <w:rtl/>
          <w:lang w:bidi="ar-JO"/>
        </w:rPr>
        <w:t xml:space="preserve">: </w:t>
      </w:r>
      <w:r w:rsidRPr="0062573D">
        <w:rPr>
          <w:rFonts w:hint="cs"/>
          <w:rtl/>
          <w:lang w:bidi="ar-JO"/>
        </w:rPr>
        <w:t>"</w:t>
      </w:r>
      <w:r w:rsidR="00666173" w:rsidRPr="0062573D">
        <w:rPr>
          <w:rFonts w:hint="cs"/>
          <w:rtl/>
          <w:lang w:bidi="ar-JO"/>
        </w:rPr>
        <w:t>(</w:t>
      </w:r>
      <w:r w:rsidR="0010131D" w:rsidRPr="0062573D">
        <w:rPr>
          <w:rtl/>
          <w:lang w:bidi="ar-JO"/>
        </w:rPr>
        <w:t>من ورائه جهنم</w:t>
      </w:r>
      <w:r w:rsidR="00666173" w:rsidRPr="0062573D">
        <w:rPr>
          <w:rFonts w:hint="cs"/>
          <w:rtl/>
          <w:lang w:bidi="ar-JO"/>
        </w:rPr>
        <w:t>)</w:t>
      </w:r>
      <w:r w:rsidR="0010131D" w:rsidRPr="0062573D">
        <w:rPr>
          <w:rtl/>
          <w:lang w:bidi="ar-JO"/>
        </w:rPr>
        <w:t xml:space="preserve"> صفة لــــ </w:t>
      </w:r>
      <w:r w:rsidR="00666173" w:rsidRPr="0062573D">
        <w:rPr>
          <w:rFonts w:hint="cs"/>
          <w:rtl/>
          <w:lang w:bidi="ar-JO"/>
        </w:rPr>
        <w:t>(</w:t>
      </w:r>
      <w:r w:rsidR="0010131D" w:rsidRPr="0062573D">
        <w:rPr>
          <w:rtl/>
          <w:lang w:bidi="ar-JO"/>
        </w:rPr>
        <w:t>جبار عنيد</w:t>
      </w:r>
      <w:r w:rsidR="00666173" w:rsidRPr="0062573D">
        <w:rPr>
          <w:rFonts w:hint="cs"/>
          <w:rtl/>
          <w:lang w:bidi="ar-JO"/>
        </w:rPr>
        <w:t>)</w:t>
      </w:r>
      <w:r w:rsidR="0010131D" w:rsidRPr="0062573D">
        <w:rPr>
          <w:rtl/>
          <w:lang w:bidi="ar-JO"/>
        </w:rPr>
        <w:t xml:space="preserve">، أي خاب الجبّار العنيد في الدنيا وليس ذلك حظه </w:t>
      </w:r>
      <w:r w:rsidR="00C742DE" w:rsidRPr="0062573D">
        <w:rPr>
          <w:rtl/>
          <w:lang w:bidi="ar-JO"/>
        </w:rPr>
        <w:t>من العقاب بل وراءه عقاب الآخرة</w:t>
      </w:r>
      <w:r w:rsidR="00C742DE" w:rsidRPr="0062573D">
        <w:rPr>
          <w:rFonts w:hint="cs"/>
          <w:rtl/>
          <w:lang w:bidi="ar-JO"/>
        </w:rPr>
        <w:t xml:space="preserve">، </w:t>
      </w:r>
      <w:r w:rsidR="0010131D" w:rsidRPr="0062573D">
        <w:rPr>
          <w:rtl/>
          <w:lang w:bidi="ar-JO"/>
        </w:rPr>
        <w:t>والوراء: مستعمل في معنى ما ينتظره ويحل به من بعد، فاستعير لذلك بجامع الغفلة عن الحصول</w:t>
      </w:r>
      <w:r w:rsidR="00C742DE" w:rsidRPr="0062573D">
        <w:rPr>
          <w:rFonts w:hint="cs"/>
          <w:rtl/>
          <w:lang w:bidi="ar-JO"/>
        </w:rPr>
        <w:t>،</w:t>
      </w:r>
      <w:r w:rsidR="0010131D" w:rsidRPr="0062573D">
        <w:rPr>
          <w:rtl/>
          <w:lang w:bidi="ar-JO"/>
        </w:rPr>
        <w:t xml:space="preserve"> </w:t>
      </w:r>
      <w:r w:rsidR="0010131D" w:rsidRPr="0062573D">
        <w:rPr>
          <w:rtl/>
          <w:lang w:bidi="ar-JO"/>
        </w:rPr>
        <w:lastRenderedPageBreak/>
        <w:t>كالشيء الذي يكون من وراء المرء لا يشعر به لأنه لا يراه،</w:t>
      </w:r>
      <w:r w:rsidR="0010131D" w:rsidRPr="0062573D">
        <w:rPr>
          <w:rFonts w:hint="cs"/>
          <w:rtl/>
          <w:lang w:bidi="ar-JO"/>
        </w:rPr>
        <w:t xml:space="preserve"> </w:t>
      </w:r>
      <w:r w:rsidR="0010131D" w:rsidRPr="0062573D">
        <w:rPr>
          <w:rtl/>
          <w:lang w:bidi="ar-JO"/>
        </w:rPr>
        <w:t>والمعنى: أن جهنم تنتظره، أي فهو صائر إليها بعد موته</w:t>
      </w:r>
      <w:r w:rsidRPr="0062573D">
        <w:rPr>
          <w:rFonts w:hint="cs"/>
          <w:rtl/>
          <w:lang w:bidi="ar-JO"/>
        </w:rPr>
        <w:t>"</w:t>
      </w:r>
      <w:r w:rsidR="0010131D" w:rsidRPr="0062573D">
        <w:rPr>
          <w:rtl/>
          <w:lang w:bidi="ar-JO"/>
        </w:rPr>
        <w:t>.</w:t>
      </w:r>
      <w:r w:rsidR="00904369" w:rsidRPr="0062573D">
        <w:rPr>
          <w:rFonts w:ascii="Times New Roman" w:eastAsia="Times New Roman" w:hAnsi="Times New Roman"/>
          <w:vertAlign w:val="superscript"/>
          <w:rtl/>
        </w:rPr>
        <w:t>(</w:t>
      </w:r>
      <w:r w:rsidR="00904369" w:rsidRPr="0062573D">
        <w:rPr>
          <w:rFonts w:ascii="Times New Roman" w:eastAsia="Times New Roman" w:hAnsi="Times New Roman"/>
          <w:vertAlign w:val="superscript"/>
          <w:rtl/>
        </w:rPr>
        <w:footnoteReference w:id="280"/>
      </w:r>
      <w:r w:rsidR="00904369" w:rsidRPr="0062573D">
        <w:rPr>
          <w:rFonts w:ascii="Times New Roman" w:eastAsia="Times New Roman" w:hAnsi="Times New Roman"/>
          <w:vertAlign w:val="superscript"/>
          <w:rtl/>
        </w:rPr>
        <w:t>)</w:t>
      </w:r>
    </w:p>
    <w:p w:rsidR="00954F00" w:rsidRPr="0062573D" w:rsidRDefault="00301C53" w:rsidP="00B3555C">
      <w:pPr>
        <w:spacing w:after="0" w:line="360" w:lineRule="auto"/>
        <w:jc w:val="both"/>
        <w:rPr>
          <w:rtl/>
        </w:rPr>
      </w:pPr>
      <w:r w:rsidRPr="0062573D">
        <w:rPr>
          <w:b/>
          <w:bCs/>
          <w:rtl/>
          <w:lang w:bidi="ar-JO"/>
        </w:rPr>
        <w:t xml:space="preserve">إذن </w:t>
      </w:r>
      <w:r w:rsidR="00814AE9" w:rsidRPr="0062573D">
        <w:rPr>
          <w:rFonts w:hint="cs"/>
          <w:b/>
          <w:bCs/>
          <w:rtl/>
          <w:lang w:bidi="ar-JO"/>
        </w:rPr>
        <w:t xml:space="preserve">كلمة (وراء) </w:t>
      </w:r>
      <w:r w:rsidRPr="0062573D">
        <w:rPr>
          <w:b/>
          <w:bCs/>
          <w:rtl/>
          <w:lang w:bidi="ar-JO"/>
        </w:rPr>
        <w:t>هي</w:t>
      </w:r>
      <w:r w:rsidR="00814AE9" w:rsidRPr="0062573D">
        <w:rPr>
          <w:rFonts w:hint="cs"/>
          <w:rtl/>
          <w:lang w:bidi="ar-JO"/>
        </w:rPr>
        <w:t>:</w:t>
      </w:r>
      <w:r w:rsidRPr="0062573D">
        <w:rPr>
          <w:rtl/>
          <w:lang w:bidi="ar-JO"/>
        </w:rPr>
        <w:t xml:space="preserve"> تحقيق لحصوله العذاب في الآخرة</w:t>
      </w:r>
      <w:r w:rsidR="00442C79" w:rsidRPr="0062573D">
        <w:rPr>
          <w:rFonts w:hint="cs"/>
          <w:rtl/>
          <w:lang w:bidi="ar-JO"/>
        </w:rPr>
        <w:t xml:space="preserve">، </w:t>
      </w:r>
      <w:r w:rsidR="00814AE9" w:rsidRPr="0062573D">
        <w:rPr>
          <w:rFonts w:hint="cs"/>
          <w:rtl/>
          <w:lang w:bidi="ar-JO"/>
        </w:rPr>
        <w:t xml:space="preserve">وليست من الأضداد؛ </w:t>
      </w:r>
      <w:r w:rsidRPr="0062573D">
        <w:rPr>
          <w:rtl/>
          <w:lang w:bidi="ar-JO"/>
        </w:rPr>
        <w:t xml:space="preserve">والذي يترجح </w:t>
      </w:r>
      <w:r w:rsidR="00442C79" w:rsidRPr="0062573D">
        <w:rPr>
          <w:rFonts w:hint="cs"/>
          <w:rtl/>
          <w:lang w:bidi="ar-JO"/>
        </w:rPr>
        <w:t>ب</w:t>
      </w:r>
      <w:r w:rsidRPr="0062573D">
        <w:rPr>
          <w:rtl/>
          <w:lang w:bidi="ar-JO"/>
        </w:rPr>
        <w:t>أ</w:t>
      </w:r>
      <w:r w:rsidRPr="0062573D">
        <w:rPr>
          <w:rFonts w:hint="cs"/>
          <w:rtl/>
          <w:lang w:bidi="ar-JO"/>
        </w:rPr>
        <w:t>نها</w:t>
      </w:r>
      <w:r w:rsidRPr="0062573D">
        <w:rPr>
          <w:rtl/>
          <w:lang w:bidi="ar-JO"/>
        </w:rPr>
        <w:t xml:space="preserve"> ليست من ألفاظ الأضداد؛ لأن الأصل أن تحمل كلمة أمام وكلمة</w:t>
      </w:r>
      <w:r w:rsidR="00814AE9" w:rsidRPr="0062573D">
        <w:rPr>
          <w:rFonts w:hint="cs"/>
          <w:rtl/>
          <w:lang w:bidi="ar-JO"/>
        </w:rPr>
        <w:t xml:space="preserve"> </w:t>
      </w:r>
      <w:r w:rsidRPr="0062573D">
        <w:rPr>
          <w:rFonts w:hint="cs"/>
          <w:rtl/>
          <w:lang w:bidi="ar-JO"/>
        </w:rPr>
        <w:t>وراء</w:t>
      </w:r>
      <w:r w:rsidRPr="0062573D">
        <w:rPr>
          <w:rtl/>
          <w:lang w:bidi="ar-JO"/>
        </w:rPr>
        <w:t xml:space="preserve"> على ما وضعتا له، ولا تكون إحداهما بمعنى الأخرى،</w:t>
      </w:r>
      <w:r w:rsidR="00C830AC" w:rsidRPr="0062573D">
        <w:rPr>
          <w:rFonts w:hint="cs"/>
          <w:rtl/>
          <w:lang w:bidi="ar-JO"/>
        </w:rPr>
        <w:t xml:space="preserve"> </w:t>
      </w:r>
      <w:r w:rsidR="00526801" w:rsidRPr="0062573D">
        <w:rPr>
          <w:rFonts w:hint="cs"/>
          <w:rtl/>
          <w:lang w:bidi="ar-JO"/>
        </w:rPr>
        <w:t>قا</w:t>
      </w:r>
      <w:r w:rsidR="001D4730" w:rsidRPr="0062573D">
        <w:rPr>
          <w:rFonts w:hint="cs"/>
          <w:rtl/>
          <w:lang w:bidi="ar-JO"/>
        </w:rPr>
        <w:t xml:space="preserve">ل العلماء </w:t>
      </w:r>
      <w:r w:rsidR="00814AE9" w:rsidRPr="0062573D">
        <w:rPr>
          <w:rtl/>
          <w:lang w:bidi="ar-JO"/>
        </w:rPr>
        <w:t>أ</w:t>
      </w:r>
      <w:r w:rsidR="001D4730" w:rsidRPr="0062573D">
        <w:rPr>
          <w:rFonts w:hint="cs"/>
          <w:rtl/>
          <w:lang w:bidi="ar-JO"/>
        </w:rPr>
        <w:t>نه</w:t>
      </w:r>
      <w:r w:rsidR="00814AE9" w:rsidRPr="0062573D">
        <w:rPr>
          <w:rFonts w:hint="cs"/>
          <w:rtl/>
          <w:lang w:bidi="ar-JO"/>
        </w:rPr>
        <w:t>ا</w:t>
      </w:r>
      <w:r w:rsidR="00814AE9" w:rsidRPr="0062573D">
        <w:rPr>
          <w:rtl/>
          <w:lang w:bidi="ar-JO"/>
        </w:rPr>
        <w:t xml:space="preserve"> على با</w:t>
      </w:r>
      <w:r w:rsidR="001D4730" w:rsidRPr="0062573D">
        <w:rPr>
          <w:rFonts w:hint="cs"/>
          <w:rtl/>
          <w:lang w:bidi="ar-JO"/>
        </w:rPr>
        <w:t>بها</w:t>
      </w:r>
      <w:r w:rsidR="001D4730" w:rsidRPr="0062573D">
        <w:rPr>
          <w:rtl/>
          <w:lang w:bidi="ar-JO"/>
        </w:rPr>
        <w:t>؛ وهو قول ابن عطي</w:t>
      </w:r>
      <w:r w:rsidR="00814AE9" w:rsidRPr="0062573D">
        <w:rPr>
          <w:rtl/>
          <w:lang w:bidi="ar-JO"/>
        </w:rPr>
        <w:t>ة</w:t>
      </w:r>
      <w:r w:rsidR="00526801" w:rsidRPr="0062573D">
        <w:rPr>
          <w:rFonts w:hint="cs"/>
          <w:rtl/>
          <w:lang w:bidi="ar-JO"/>
        </w:rPr>
        <w:t>،</w:t>
      </w:r>
      <w:r w:rsidR="00904369" w:rsidRPr="0062573D">
        <w:rPr>
          <w:rFonts w:ascii="Times New Roman" w:eastAsia="Times New Roman" w:hAnsi="Times New Roman"/>
          <w:vertAlign w:val="superscript"/>
          <w:rtl/>
        </w:rPr>
        <w:t>(</w:t>
      </w:r>
      <w:r w:rsidR="00904369" w:rsidRPr="0062573D">
        <w:rPr>
          <w:rFonts w:ascii="Times New Roman" w:eastAsia="Times New Roman" w:hAnsi="Times New Roman"/>
          <w:vertAlign w:val="superscript"/>
          <w:rtl/>
        </w:rPr>
        <w:footnoteReference w:id="281"/>
      </w:r>
      <w:r w:rsidR="00904369" w:rsidRPr="0062573D">
        <w:rPr>
          <w:rFonts w:ascii="Times New Roman" w:eastAsia="Times New Roman" w:hAnsi="Times New Roman"/>
          <w:vertAlign w:val="superscript"/>
          <w:rtl/>
        </w:rPr>
        <w:t>)</w:t>
      </w:r>
      <w:r w:rsidR="00814AE9" w:rsidRPr="0062573D">
        <w:rPr>
          <w:rtl/>
          <w:lang w:bidi="ar-JO"/>
        </w:rPr>
        <w:t xml:space="preserve"> و</w:t>
      </w:r>
      <w:r w:rsidR="00EE0DE4" w:rsidRPr="0062573D">
        <w:rPr>
          <w:rFonts w:hint="cs"/>
          <w:rtl/>
          <w:lang w:bidi="ar-JO"/>
        </w:rPr>
        <w:t xml:space="preserve">قول </w:t>
      </w:r>
      <w:r w:rsidR="00814AE9" w:rsidRPr="0062573D">
        <w:rPr>
          <w:rtl/>
          <w:lang w:bidi="ar-JO"/>
        </w:rPr>
        <w:t>ابن القيم</w:t>
      </w:r>
      <w:r w:rsidR="00526801" w:rsidRPr="0062573D">
        <w:rPr>
          <w:rFonts w:hint="cs"/>
          <w:rtl/>
          <w:lang w:bidi="ar-JO"/>
        </w:rPr>
        <w:t>،</w:t>
      </w:r>
      <w:r w:rsidR="00904369" w:rsidRPr="0062573D">
        <w:rPr>
          <w:rFonts w:ascii="Times New Roman" w:eastAsia="Times New Roman" w:hAnsi="Times New Roman"/>
          <w:vertAlign w:val="superscript"/>
          <w:rtl/>
        </w:rPr>
        <w:t>(</w:t>
      </w:r>
      <w:r w:rsidR="00904369" w:rsidRPr="0062573D">
        <w:rPr>
          <w:rFonts w:ascii="Times New Roman" w:eastAsia="Times New Roman" w:hAnsi="Times New Roman"/>
          <w:vertAlign w:val="superscript"/>
          <w:rtl/>
        </w:rPr>
        <w:footnoteReference w:id="282"/>
      </w:r>
      <w:r w:rsidR="00904369" w:rsidRPr="0062573D">
        <w:rPr>
          <w:rFonts w:ascii="Times New Roman" w:eastAsia="Times New Roman" w:hAnsi="Times New Roman"/>
          <w:vertAlign w:val="superscript"/>
          <w:rtl/>
        </w:rPr>
        <w:t>)</w:t>
      </w:r>
      <w:r w:rsidR="00C830AC" w:rsidRPr="0062573D">
        <w:rPr>
          <w:rtl/>
          <w:lang w:bidi="ar-JO"/>
        </w:rPr>
        <w:t xml:space="preserve"> </w:t>
      </w:r>
      <w:r w:rsidR="00EE0DE4" w:rsidRPr="0062573D">
        <w:rPr>
          <w:rFonts w:hint="cs"/>
          <w:rtl/>
          <w:lang w:bidi="ar-JO"/>
        </w:rPr>
        <w:t>بأن</w:t>
      </w:r>
      <w:r w:rsidR="00C830AC" w:rsidRPr="0062573D">
        <w:rPr>
          <w:rFonts w:hint="cs"/>
          <w:rtl/>
          <w:lang w:bidi="ar-JO"/>
        </w:rPr>
        <w:t xml:space="preserve">: </w:t>
      </w:r>
      <w:r w:rsidR="00070B29" w:rsidRPr="0062573D">
        <w:rPr>
          <w:rtl/>
          <w:lang w:bidi="ar-JO"/>
        </w:rPr>
        <w:t>(</w:t>
      </w:r>
      <w:r w:rsidR="00814AE9" w:rsidRPr="0062573D">
        <w:rPr>
          <w:rtl/>
          <w:lang w:bidi="ar-JO"/>
        </w:rPr>
        <w:t>وراء</w:t>
      </w:r>
      <w:r w:rsidR="001D4730" w:rsidRPr="0062573D">
        <w:rPr>
          <w:rFonts w:hint="cs"/>
          <w:rtl/>
          <w:lang w:bidi="ar-JO"/>
        </w:rPr>
        <w:t>ً</w:t>
      </w:r>
      <w:r w:rsidR="00814AE9" w:rsidRPr="0062573D">
        <w:rPr>
          <w:rtl/>
          <w:lang w:bidi="ar-JO"/>
        </w:rPr>
        <w:t xml:space="preserve"> لا يكون</w:t>
      </w:r>
      <w:r w:rsidR="001D4730" w:rsidRPr="0062573D">
        <w:rPr>
          <w:rFonts w:hint="cs"/>
          <w:rtl/>
          <w:lang w:bidi="ar-JO"/>
        </w:rPr>
        <w:t xml:space="preserve"> بمعنى أماماً)</w:t>
      </w:r>
      <w:r w:rsidR="001D4730" w:rsidRPr="0062573D">
        <w:rPr>
          <w:rFonts w:hint="cs"/>
          <w:rtl/>
        </w:rPr>
        <w:t>.</w:t>
      </w:r>
    </w:p>
    <w:p w:rsidR="00051664" w:rsidRPr="00705AFF" w:rsidRDefault="00954F00" w:rsidP="000C7B84">
      <w:pPr>
        <w:spacing w:after="0" w:line="360" w:lineRule="auto"/>
        <w:jc w:val="both"/>
        <w:rPr>
          <w:sz w:val="32"/>
          <w:szCs w:val="32"/>
          <w:rtl/>
          <w:lang w:bidi="ar-JO"/>
        </w:rPr>
      </w:pPr>
      <w:r>
        <w:rPr>
          <w:rFonts w:hint="cs"/>
          <w:rtl/>
          <w:lang w:bidi="ar-JO"/>
        </w:rPr>
        <w:tab/>
      </w:r>
      <w:r w:rsidR="00051664" w:rsidRPr="0062573D">
        <w:rPr>
          <w:rtl/>
          <w:lang w:bidi="ar-JO"/>
        </w:rPr>
        <w:t xml:space="preserve">وبعد دراسة هذه الأمثلة من الألفاظ التي قيل إنَّها من الأضداد في القرآن الكريم يمكننا أنْ </w:t>
      </w:r>
      <w:r w:rsidR="00051664" w:rsidRPr="00705AFF">
        <w:rPr>
          <w:b/>
          <w:bCs/>
          <w:sz w:val="32"/>
          <w:szCs w:val="32"/>
          <w:rtl/>
          <w:lang w:bidi="ar-JO"/>
        </w:rPr>
        <w:t>نستخلص النتائج الآتية:</w:t>
      </w:r>
    </w:p>
    <w:p w:rsidR="00051664" w:rsidRPr="0062573D" w:rsidRDefault="00051664" w:rsidP="00F81230">
      <w:pPr>
        <w:spacing w:after="0" w:line="360" w:lineRule="auto"/>
        <w:jc w:val="both"/>
        <w:rPr>
          <w:rtl/>
          <w:lang w:bidi="ar-JO"/>
        </w:rPr>
      </w:pPr>
      <w:r w:rsidRPr="00B3555C">
        <w:rPr>
          <w:b/>
          <w:bCs/>
          <w:sz w:val="32"/>
          <w:szCs w:val="32"/>
          <w:rtl/>
          <w:lang w:bidi="ar-JO"/>
        </w:rPr>
        <w:t>أولاً:</w:t>
      </w:r>
      <w:r w:rsidRPr="0062573D">
        <w:rPr>
          <w:rtl/>
          <w:lang w:bidi="ar-JO"/>
        </w:rPr>
        <w:t xml:space="preserve"> إنّ هذا الضرب من الألفاظ </w:t>
      </w:r>
      <w:r w:rsidR="00426E8E" w:rsidRPr="0062573D">
        <w:rPr>
          <w:rFonts w:hint="cs"/>
          <w:rtl/>
          <w:lang w:bidi="ar-JO"/>
        </w:rPr>
        <w:t xml:space="preserve"> </w:t>
      </w:r>
      <w:r w:rsidRPr="0062573D">
        <w:rPr>
          <w:rtl/>
          <w:lang w:bidi="ar-JO"/>
        </w:rPr>
        <w:t>موجود في القرآن الكريم ولكن على قلة.</w:t>
      </w:r>
    </w:p>
    <w:p w:rsidR="00051664" w:rsidRPr="0062573D" w:rsidRDefault="00051664" w:rsidP="00F81230">
      <w:pPr>
        <w:spacing w:after="0" w:line="360" w:lineRule="auto"/>
        <w:jc w:val="both"/>
        <w:rPr>
          <w:rtl/>
          <w:lang w:bidi="ar-JO"/>
        </w:rPr>
      </w:pPr>
      <w:r w:rsidRPr="00B3555C">
        <w:rPr>
          <w:b/>
          <w:bCs/>
          <w:sz w:val="32"/>
          <w:szCs w:val="32"/>
          <w:rtl/>
          <w:lang w:bidi="ar-JO"/>
        </w:rPr>
        <w:t>ثانياً:</w:t>
      </w:r>
      <w:r w:rsidRPr="0062573D">
        <w:rPr>
          <w:rtl/>
          <w:lang w:bidi="ar-JO"/>
        </w:rPr>
        <w:t xml:space="preserve"> لقد توسع أهل اللغة كثيراً في مفهوم التضاد، وأكثر ما عدوه منها لا يتضمن شروط التضاد الحقيقي، ومن ذلك: رجا، وغيرها.</w:t>
      </w:r>
    </w:p>
    <w:p w:rsidR="00FA6E38" w:rsidRPr="0062573D" w:rsidRDefault="00577804" w:rsidP="00F81230">
      <w:pPr>
        <w:spacing w:after="0" w:line="360" w:lineRule="auto"/>
        <w:jc w:val="both"/>
        <w:rPr>
          <w:rtl/>
          <w:lang w:bidi="ar-JO"/>
        </w:rPr>
      </w:pPr>
      <w:r w:rsidRPr="00B3555C">
        <w:rPr>
          <w:b/>
          <w:bCs/>
          <w:sz w:val="32"/>
          <w:szCs w:val="32"/>
          <w:rtl/>
          <w:lang w:bidi="ar-JO"/>
        </w:rPr>
        <w:t>ثالثا</w:t>
      </w:r>
      <w:r w:rsidR="00051664" w:rsidRPr="00B3555C">
        <w:rPr>
          <w:b/>
          <w:bCs/>
          <w:sz w:val="32"/>
          <w:szCs w:val="32"/>
          <w:rtl/>
          <w:lang w:bidi="ar-JO"/>
        </w:rPr>
        <w:t>:</w:t>
      </w:r>
      <w:r w:rsidR="00051664" w:rsidRPr="0062573D">
        <w:rPr>
          <w:rtl/>
          <w:lang w:bidi="ar-JO"/>
        </w:rPr>
        <w:t xml:space="preserve"> إنّ الألفاظ التي ثبت أنها من الأضداد تركت آثاراً مهمة في دلالات الآيات القرآنية، فقد ترددت أقوال المفسرين بين المعنيين المتضادين لكل واحدة منها، مما يؤكد إحساسهم بأنها من الأضداد وأنها تحتمل المعنيين معاً، وقد ظهر ذلك في اختلافهم في </w:t>
      </w:r>
      <w:r w:rsidR="00666173" w:rsidRPr="0062573D">
        <w:rPr>
          <w:rtl/>
          <w:lang w:bidi="ar-JO"/>
        </w:rPr>
        <w:t>تأويل لفظة (عسعس) وأسرّ وغيرها.</w:t>
      </w:r>
    </w:p>
    <w:p w:rsidR="0030342D" w:rsidRPr="0062573D" w:rsidRDefault="00577804" w:rsidP="008B0FB2">
      <w:pPr>
        <w:spacing w:after="0" w:line="360" w:lineRule="auto"/>
        <w:jc w:val="both"/>
        <w:rPr>
          <w:rtl/>
          <w:lang w:bidi="ar-JO"/>
        </w:rPr>
      </w:pPr>
      <w:r w:rsidRPr="00B3555C">
        <w:rPr>
          <w:b/>
          <w:bCs/>
          <w:sz w:val="32"/>
          <w:szCs w:val="32"/>
          <w:rtl/>
          <w:lang w:bidi="ar-JO"/>
        </w:rPr>
        <w:t>رابعا</w:t>
      </w:r>
      <w:r w:rsidR="00051664" w:rsidRPr="00B3555C">
        <w:rPr>
          <w:b/>
          <w:bCs/>
          <w:sz w:val="32"/>
          <w:szCs w:val="32"/>
          <w:rtl/>
          <w:lang w:bidi="ar-JO"/>
        </w:rPr>
        <w:t>:</w:t>
      </w:r>
      <w:r w:rsidR="00051664" w:rsidRPr="0062573D">
        <w:rPr>
          <w:rtl/>
          <w:lang w:bidi="ar-JO"/>
        </w:rPr>
        <w:t xml:space="preserve"> أكثر الألفاظ التي قيل إنها من الأضداد</w:t>
      </w:r>
      <w:r w:rsidR="00B53419" w:rsidRPr="0062573D">
        <w:rPr>
          <w:rFonts w:hint="cs"/>
          <w:rtl/>
          <w:lang w:bidi="ar-JO"/>
        </w:rPr>
        <w:t>،</w:t>
      </w:r>
      <w:r w:rsidR="00051664" w:rsidRPr="0062573D">
        <w:rPr>
          <w:rtl/>
          <w:lang w:bidi="ar-JO"/>
        </w:rPr>
        <w:t xml:space="preserve"> جاءت في القرآن الكريم كله بإحدى دلالتيها</w:t>
      </w:r>
      <w:r w:rsidR="00B53419" w:rsidRPr="0062573D">
        <w:rPr>
          <w:rFonts w:hint="cs"/>
          <w:rtl/>
          <w:lang w:bidi="ar-JO"/>
        </w:rPr>
        <w:t>،</w:t>
      </w:r>
      <w:r w:rsidR="00051664" w:rsidRPr="0062573D">
        <w:rPr>
          <w:rtl/>
          <w:lang w:bidi="ar-JO"/>
        </w:rPr>
        <w:t xml:space="preserve"> و</w:t>
      </w:r>
      <w:r w:rsidR="00B53419" w:rsidRPr="0062573D">
        <w:rPr>
          <w:rFonts w:hint="cs"/>
          <w:rtl/>
          <w:lang w:bidi="ar-JO"/>
        </w:rPr>
        <w:t>من ال</w:t>
      </w:r>
      <w:r w:rsidR="00051664" w:rsidRPr="0062573D">
        <w:rPr>
          <w:rtl/>
          <w:lang w:bidi="ar-JO"/>
        </w:rPr>
        <w:t>ندر</w:t>
      </w:r>
      <w:r w:rsidR="00B53419" w:rsidRPr="0062573D">
        <w:rPr>
          <w:rFonts w:hint="cs"/>
          <w:rtl/>
          <w:lang w:bidi="ar-JO"/>
        </w:rPr>
        <w:t>ة</w:t>
      </w:r>
      <w:r w:rsidR="00051664" w:rsidRPr="0062573D">
        <w:rPr>
          <w:rtl/>
          <w:lang w:bidi="ar-JO"/>
        </w:rPr>
        <w:t xml:space="preserve"> </w:t>
      </w:r>
      <w:r w:rsidR="00B53419" w:rsidRPr="0062573D">
        <w:rPr>
          <w:rFonts w:hint="cs"/>
          <w:rtl/>
          <w:lang w:bidi="ar-JO"/>
        </w:rPr>
        <w:t>مجيئ</w:t>
      </w:r>
      <w:r w:rsidR="00051664" w:rsidRPr="0062573D">
        <w:rPr>
          <w:rtl/>
          <w:lang w:bidi="ar-JO"/>
        </w:rPr>
        <w:t xml:space="preserve"> إحدى تلك الألفاظ</w:t>
      </w:r>
      <w:r w:rsidR="00B53419" w:rsidRPr="0062573D">
        <w:rPr>
          <w:rFonts w:hint="cs"/>
          <w:rtl/>
          <w:lang w:bidi="ar-JO"/>
        </w:rPr>
        <w:t>،</w:t>
      </w:r>
      <w:r w:rsidR="00051664" w:rsidRPr="0062573D">
        <w:rPr>
          <w:rtl/>
          <w:lang w:bidi="ar-JO"/>
        </w:rPr>
        <w:t xml:space="preserve"> بالمعنيين المتضادين في السياقات القرآنية المختلفة.</w:t>
      </w:r>
      <w:r w:rsidR="00904369" w:rsidRPr="0062573D">
        <w:rPr>
          <w:rFonts w:ascii="Times New Roman" w:eastAsia="Times New Roman" w:hAnsi="Times New Roman"/>
          <w:vertAlign w:val="superscript"/>
          <w:rtl/>
        </w:rPr>
        <w:t>(</w:t>
      </w:r>
      <w:r w:rsidR="00904369" w:rsidRPr="0062573D">
        <w:rPr>
          <w:rFonts w:ascii="Times New Roman" w:eastAsia="Times New Roman" w:hAnsi="Times New Roman"/>
          <w:vertAlign w:val="superscript"/>
          <w:rtl/>
        </w:rPr>
        <w:footnoteReference w:id="283"/>
      </w:r>
      <w:r w:rsidR="00904369" w:rsidRPr="0062573D">
        <w:rPr>
          <w:rFonts w:ascii="Times New Roman" w:eastAsia="Times New Roman" w:hAnsi="Times New Roman"/>
          <w:vertAlign w:val="superscript"/>
          <w:rtl/>
        </w:rPr>
        <w:t>)</w:t>
      </w:r>
    </w:p>
    <w:p w:rsidR="00E545BB" w:rsidRPr="0062573D" w:rsidRDefault="004838D4" w:rsidP="00E9790C">
      <w:pPr>
        <w:spacing w:after="0" w:line="360" w:lineRule="auto"/>
        <w:ind w:firstLine="720"/>
        <w:jc w:val="both"/>
        <w:rPr>
          <w:rtl/>
          <w:lang w:bidi="ar-JO"/>
        </w:rPr>
      </w:pPr>
      <w:r w:rsidRPr="0062573D">
        <w:rPr>
          <w:rFonts w:hint="cs"/>
          <w:rtl/>
          <w:lang w:bidi="ar-JO"/>
        </w:rPr>
        <w:t>مما سبق يتبين أن الرأي المختار هو رأي الجمهور، لقوة أدلتهم وضعف أدلة مخالفيهم، ولكن لا مغالاة ولا إنكار، ولا إفراط ولا تفريط، فالحق في إثبات الأضداد هو التوسط ﻭﺍﻻﻋﺘﺪﺍﻝ</w:t>
      </w:r>
      <w:r w:rsidRPr="0062573D">
        <w:rPr>
          <w:rtl/>
          <w:lang w:bidi="ar-JO"/>
        </w:rPr>
        <w:t xml:space="preserve">، </w:t>
      </w:r>
      <w:r w:rsidRPr="0062573D">
        <w:rPr>
          <w:rFonts w:hint="cs"/>
          <w:rtl/>
          <w:lang w:bidi="ar-JO"/>
        </w:rPr>
        <w:t>ﻭﺍﻟﺘﺤﺮﻱ</w:t>
      </w:r>
      <w:r w:rsidRPr="0062573D">
        <w:rPr>
          <w:rtl/>
          <w:lang w:bidi="ar-JO"/>
        </w:rPr>
        <w:t xml:space="preserve"> </w:t>
      </w:r>
      <w:r w:rsidRPr="0062573D">
        <w:rPr>
          <w:rFonts w:hint="cs"/>
          <w:rtl/>
          <w:lang w:bidi="ar-JO"/>
        </w:rPr>
        <w:t>ﺍﻟﺬﻱ</w:t>
      </w:r>
      <w:r w:rsidRPr="0062573D">
        <w:rPr>
          <w:rtl/>
          <w:lang w:bidi="ar-JO"/>
        </w:rPr>
        <w:t xml:space="preserve"> </w:t>
      </w:r>
      <w:r w:rsidRPr="0062573D">
        <w:rPr>
          <w:rFonts w:hint="cs"/>
          <w:rtl/>
          <w:lang w:bidi="ar-JO"/>
        </w:rPr>
        <w:t>ﻳﻌﺘﻤﺪ</w:t>
      </w:r>
      <w:r w:rsidRPr="0062573D">
        <w:rPr>
          <w:rtl/>
          <w:lang w:bidi="ar-JO"/>
        </w:rPr>
        <w:t xml:space="preserve"> </w:t>
      </w:r>
      <w:r w:rsidRPr="0062573D">
        <w:rPr>
          <w:rFonts w:hint="cs"/>
          <w:rtl/>
          <w:lang w:bidi="ar-JO"/>
        </w:rPr>
        <w:t>ﻋﻠﻰ</w:t>
      </w:r>
      <w:r w:rsidRPr="0062573D">
        <w:rPr>
          <w:rtl/>
          <w:lang w:bidi="ar-JO"/>
        </w:rPr>
        <w:t xml:space="preserve"> </w:t>
      </w:r>
      <w:r w:rsidRPr="0062573D">
        <w:rPr>
          <w:rFonts w:hint="cs"/>
          <w:rtl/>
          <w:lang w:bidi="ar-JO"/>
        </w:rPr>
        <w:t>ﺍﻟﻨﻘﻞ</w:t>
      </w:r>
      <w:r w:rsidRPr="0062573D">
        <w:rPr>
          <w:rtl/>
          <w:lang w:bidi="ar-JO"/>
        </w:rPr>
        <w:t xml:space="preserve"> </w:t>
      </w:r>
      <w:r w:rsidRPr="0062573D">
        <w:rPr>
          <w:rFonts w:hint="cs"/>
          <w:rtl/>
          <w:lang w:bidi="ar-JO"/>
        </w:rPr>
        <w:t>ﺍﻟﺼﺤﻴﺢ، فلا نفي على الإطلاق كما فعل المنكرون</w:t>
      </w:r>
      <w:r w:rsidRPr="0062573D">
        <w:rPr>
          <w:rFonts w:hint="cs"/>
          <w:rtl/>
        </w:rPr>
        <w:t xml:space="preserve"> </w:t>
      </w:r>
      <w:r w:rsidRPr="0062573D">
        <w:rPr>
          <w:rFonts w:hint="cs"/>
          <w:rtl/>
          <w:lang w:bidi="ar-JO"/>
        </w:rPr>
        <w:t>ﻟﻸﺿﺪﺍﺩ، ولا توسع في الأضداد جزافاً كالمغالين الذين أدخلوا في الأضداد ماليس منها</w:t>
      </w:r>
      <w:r w:rsidR="00CA607B" w:rsidRPr="0062573D">
        <w:rPr>
          <w:rFonts w:hint="cs"/>
          <w:rtl/>
          <w:lang w:bidi="ar-JO"/>
        </w:rPr>
        <w:t>.</w:t>
      </w:r>
    </w:p>
    <w:p w:rsidR="00954F00" w:rsidRPr="0062573D" w:rsidRDefault="004838D4" w:rsidP="00B3555C">
      <w:pPr>
        <w:spacing w:after="0" w:line="360" w:lineRule="auto"/>
        <w:jc w:val="both"/>
        <w:rPr>
          <w:rFonts w:ascii="Times New Roman" w:eastAsia="Times New Roman" w:hAnsi="Times New Roman"/>
          <w:vertAlign w:val="superscript"/>
          <w:rtl/>
        </w:rPr>
      </w:pPr>
      <w:r w:rsidRPr="0062573D">
        <w:rPr>
          <w:rFonts w:hint="cs"/>
          <w:rtl/>
          <w:lang w:bidi="ar-JO"/>
        </w:rPr>
        <w:t xml:space="preserve">قال علي </w:t>
      </w:r>
      <w:r w:rsidR="0080654B" w:rsidRPr="0062573D">
        <w:rPr>
          <w:rFonts w:hint="cs"/>
          <w:rtl/>
          <w:lang w:bidi="ar-JO"/>
        </w:rPr>
        <w:t xml:space="preserve">عبد الواحد </w:t>
      </w:r>
      <w:r w:rsidRPr="0062573D">
        <w:rPr>
          <w:rFonts w:hint="cs"/>
          <w:rtl/>
          <w:lang w:bidi="ar-JO"/>
        </w:rPr>
        <w:t>وافي</w:t>
      </w:r>
      <w:r w:rsidR="00285236" w:rsidRPr="0062573D">
        <w:rPr>
          <w:rFonts w:hint="cs"/>
          <w:rtl/>
          <w:lang w:bidi="ar-JO"/>
        </w:rPr>
        <w:t>،</w:t>
      </w:r>
      <w:r w:rsidR="00904369" w:rsidRPr="0062573D">
        <w:rPr>
          <w:rFonts w:ascii="Times New Roman" w:eastAsia="Times New Roman" w:hAnsi="Times New Roman"/>
          <w:vertAlign w:val="superscript"/>
          <w:rtl/>
        </w:rPr>
        <w:t>(</w:t>
      </w:r>
      <w:r w:rsidR="00904369" w:rsidRPr="0062573D">
        <w:rPr>
          <w:rFonts w:ascii="Times New Roman" w:eastAsia="Times New Roman" w:hAnsi="Times New Roman"/>
          <w:vertAlign w:val="superscript"/>
          <w:rtl/>
        </w:rPr>
        <w:footnoteReference w:id="284"/>
      </w:r>
      <w:r w:rsidR="00904369" w:rsidRPr="0062573D">
        <w:rPr>
          <w:rFonts w:ascii="Times New Roman" w:eastAsia="Times New Roman" w:hAnsi="Times New Roman"/>
          <w:vertAlign w:val="superscript"/>
          <w:rtl/>
        </w:rPr>
        <w:t>)</w:t>
      </w:r>
      <w:r w:rsidR="00CE6E03" w:rsidRPr="0062573D">
        <w:rPr>
          <w:rFonts w:ascii="Times New Roman" w:eastAsia="Times New Roman" w:hAnsi="Times New Roman" w:hint="cs"/>
          <w:vertAlign w:val="superscript"/>
          <w:rtl/>
        </w:rPr>
        <w:t xml:space="preserve"> </w:t>
      </w:r>
      <w:r w:rsidRPr="0062573D">
        <w:rPr>
          <w:rFonts w:hint="cs"/>
          <w:rtl/>
          <w:lang w:bidi="ar-JO"/>
        </w:rPr>
        <w:t xml:space="preserve">عن المنكرين والمكثرين: كلا الفريقين قد تنكب جادة القصد فيما ذهب إليه؛ فمن التعسف إنكار التضاد، ومحاولة تأويل أمثلته جميعاً تأويلاً يخرجها </w:t>
      </w:r>
      <w:r w:rsidR="00785409" w:rsidRPr="0062573D">
        <w:rPr>
          <w:rFonts w:hint="cs"/>
          <w:rtl/>
          <w:lang w:bidi="ar-JO"/>
        </w:rPr>
        <w:t>عن هذا</w:t>
      </w:r>
      <w:r w:rsidR="00D26879" w:rsidRPr="0062573D">
        <w:rPr>
          <w:rFonts w:hint="cs"/>
          <w:rtl/>
          <w:lang w:bidi="ar-JO"/>
        </w:rPr>
        <w:t xml:space="preserve"> </w:t>
      </w:r>
      <w:r w:rsidR="00785409" w:rsidRPr="0062573D">
        <w:rPr>
          <w:rFonts w:hint="cs"/>
          <w:rtl/>
          <w:lang w:bidi="ar-JO"/>
        </w:rPr>
        <w:t>الباب</w:t>
      </w:r>
      <w:r w:rsidR="00DE1101" w:rsidRPr="0062573D">
        <w:rPr>
          <w:rFonts w:hint="cs"/>
          <w:rtl/>
          <w:lang w:bidi="ar-JO"/>
        </w:rPr>
        <w:t>،</w:t>
      </w:r>
      <w:r w:rsidR="00785409" w:rsidRPr="0062573D">
        <w:rPr>
          <w:rFonts w:hint="cs"/>
          <w:rtl/>
          <w:lang w:bidi="ar-JO"/>
        </w:rPr>
        <w:t xml:space="preserve"> </w:t>
      </w:r>
      <w:r w:rsidR="00785409" w:rsidRPr="0062573D">
        <w:rPr>
          <w:rFonts w:hint="cs"/>
          <w:rtl/>
          <w:lang w:bidi="ar-JO"/>
        </w:rPr>
        <w:lastRenderedPageBreak/>
        <w:t>كما فعل الفريق الأول المنكرين، وذلك أن بعض الأمثلة لا تحتمل أي تاويل..... غير أنه لم يكثر وروده في اللغة العربية على الصورة التي ذهب إليها الفريق الثاني المغالين.</w:t>
      </w:r>
      <w:r w:rsidR="00D26879" w:rsidRPr="0062573D">
        <w:rPr>
          <w:rFonts w:ascii="Times New Roman" w:eastAsia="Times New Roman" w:hAnsi="Times New Roman"/>
          <w:vertAlign w:val="superscript"/>
          <w:rtl/>
        </w:rPr>
        <w:t>(</w:t>
      </w:r>
      <w:r w:rsidR="00D26879" w:rsidRPr="0062573D">
        <w:rPr>
          <w:rFonts w:ascii="Times New Roman" w:eastAsia="Times New Roman" w:hAnsi="Times New Roman"/>
          <w:vertAlign w:val="superscript"/>
          <w:rtl/>
        </w:rPr>
        <w:footnoteReference w:id="285"/>
      </w:r>
      <w:r w:rsidR="00D26879" w:rsidRPr="0062573D">
        <w:rPr>
          <w:rFonts w:ascii="Times New Roman" w:eastAsia="Times New Roman" w:hAnsi="Times New Roman"/>
          <w:vertAlign w:val="superscript"/>
          <w:rtl/>
        </w:rPr>
        <w:t>)</w:t>
      </w:r>
    </w:p>
    <w:p w:rsidR="00AE7FBE" w:rsidRPr="00705AFF" w:rsidRDefault="00AE7FBE" w:rsidP="00640438">
      <w:pPr>
        <w:pStyle w:val="1"/>
        <w:spacing w:before="0" w:line="360" w:lineRule="auto"/>
        <w:rPr>
          <w:color w:val="000000" w:themeColor="text1"/>
          <w:sz w:val="32"/>
          <w:szCs w:val="32"/>
          <w:rtl/>
          <w:lang w:bidi="ar-JO"/>
        </w:rPr>
      </w:pPr>
      <w:bookmarkStart w:id="101" w:name="_Toc385411323"/>
      <w:bookmarkStart w:id="102" w:name="_Toc409601650"/>
      <w:r w:rsidRPr="00705AFF">
        <w:rPr>
          <w:color w:val="000000" w:themeColor="text1"/>
          <w:sz w:val="32"/>
          <w:szCs w:val="32"/>
          <w:rtl/>
          <w:lang w:bidi="ar-JO"/>
        </w:rPr>
        <w:t>المطلب ال</w:t>
      </w:r>
      <w:r w:rsidR="000F065F" w:rsidRPr="00705AFF">
        <w:rPr>
          <w:rFonts w:hint="cs"/>
          <w:color w:val="000000" w:themeColor="text1"/>
          <w:sz w:val="32"/>
          <w:szCs w:val="32"/>
          <w:rtl/>
          <w:lang w:bidi="ar-JO"/>
        </w:rPr>
        <w:t>ثالث</w:t>
      </w:r>
      <w:r w:rsidRPr="00705AFF">
        <w:rPr>
          <w:color w:val="000000" w:themeColor="text1"/>
          <w:sz w:val="32"/>
          <w:szCs w:val="32"/>
          <w:rtl/>
          <w:lang w:bidi="ar-JO"/>
        </w:rPr>
        <w:t>: الاشتقاق</w:t>
      </w:r>
      <w:bookmarkEnd w:id="101"/>
      <w:bookmarkEnd w:id="102"/>
    </w:p>
    <w:p w:rsidR="009E0131" w:rsidRPr="00705AFF" w:rsidRDefault="004B62D3" w:rsidP="00640438">
      <w:pPr>
        <w:pStyle w:val="ac"/>
        <w:spacing w:line="360" w:lineRule="auto"/>
        <w:rPr>
          <w:b/>
          <w:bCs/>
          <w:sz w:val="32"/>
          <w:szCs w:val="32"/>
          <w:rtl/>
          <w:lang w:bidi="ar-JO"/>
        </w:rPr>
      </w:pPr>
      <w:bookmarkStart w:id="103" w:name="_Toc385411324"/>
      <w:r w:rsidRPr="00705AFF">
        <w:rPr>
          <w:rFonts w:hint="cs"/>
          <w:b/>
          <w:bCs/>
          <w:sz w:val="32"/>
          <w:szCs w:val="32"/>
          <w:rtl/>
          <w:lang w:bidi="ar-JO"/>
        </w:rPr>
        <w:t xml:space="preserve">أولاً: </w:t>
      </w:r>
      <w:r w:rsidR="009E0131" w:rsidRPr="00705AFF">
        <w:rPr>
          <w:rFonts w:hint="cs"/>
          <w:b/>
          <w:bCs/>
          <w:sz w:val="32"/>
          <w:szCs w:val="32"/>
          <w:rtl/>
          <w:lang w:bidi="ar-JO"/>
        </w:rPr>
        <w:t>تعريف الاشتقاق لغة واصطلاحاَ</w:t>
      </w:r>
      <w:bookmarkEnd w:id="103"/>
    </w:p>
    <w:p w:rsidR="006C2AB6" w:rsidRPr="0062573D" w:rsidRDefault="009E0131" w:rsidP="00AC08CA">
      <w:pPr>
        <w:spacing w:after="0" w:line="360" w:lineRule="auto"/>
        <w:jc w:val="both"/>
        <w:rPr>
          <w:rtl/>
          <w:lang w:bidi="ar-JO"/>
        </w:rPr>
      </w:pPr>
      <w:r w:rsidRPr="00B3555C">
        <w:rPr>
          <w:rFonts w:hint="cs"/>
          <w:b/>
          <w:bCs/>
          <w:sz w:val="32"/>
          <w:szCs w:val="32"/>
          <w:rtl/>
          <w:lang w:bidi="ar-JO"/>
        </w:rPr>
        <w:t>لغة:</w:t>
      </w:r>
      <w:r w:rsidRPr="0062573D">
        <w:rPr>
          <w:rFonts w:hint="cs"/>
          <w:rtl/>
          <w:lang w:bidi="ar-JO"/>
        </w:rPr>
        <w:t xml:space="preserve"> </w:t>
      </w:r>
      <w:r w:rsidR="007E4691" w:rsidRPr="0062573D">
        <w:rPr>
          <w:rFonts w:hint="cs"/>
          <w:rtl/>
          <w:lang w:bidi="ar-JO"/>
        </w:rPr>
        <w:t>ما قاله</w:t>
      </w:r>
      <w:r w:rsidRPr="0062573D">
        <w:rPr>
          <w:rtl/>
          <w:lang w:bidi="ar-JO"/>
        </w:rPr>
        <w:t xml:space="preserve"> ابن فارس</w:t>
      </w:r>
      <w:r w:rsidRPr="0062573D">
        <w:rPr>
          <w:rFonts w:hint="cs"/>
          <w:rtl/>
          <w:lang w:bidi="ar-JO"/>
        </w:rPr>
        <w:t>: "</w:t>
      </w:r>
      <w:r w:rsidRPr="0062573D">
        <w:rPr>
          <w:rtl/>
          <w:lang w:bidi="ar-JO"/>
        </w:rPr>
        <w:t>الشين والقاف أصل واحد صحيح يدلُّ على انصداع في الشيء ثم يحمل عل</w:t>
      </w:r>
      <w:r w:rsidR="00D710CF" w:rsidRPr="0062573D">
        <w:rPr>
          <w:rtl/>
          <w:lang w:bidi="ar-JO"/>
        </w:rPr>
        <w:t>يه ويشتق منه على معنى الاستعارة، تقول</w:t>
      </w:r>
      <w:r w:rsidRPr="0062573D">
        <w:rPr>
          <w:rtl/>
          <w:lang w:bidi="ar-JO"/>
        </w:rPr>
        <w:t>: شَقَقْتُ الشيء أشقُّه شقا</w:t>
      </w:r>
      <w:r w:rsidRPr="0062573D">
        <w:rPr>
          <w:rFonts w:hint="cs"/>
          <w:rtl/>
          <w:lang w:bidi="ar-JO"/>
        </w:rPr>
        <w:t>ً</w:t>
      </w:r>
      <w:r w:rsidR="005B093C" w:rsidRPr="0062573D">
        <w:rPr>
          <w:rFonts w:hint="cs"/>
          <w:rtl/>
          <w:lang w:bidi="ar-JO"/>
        </w:rPr>
        <w:t xml:space="preserve"> </w:t>
      </w:r>
      <w:r w:rsidRPr="0062573D">
        <w:rPr>
          <w:rtl/>
          <w:lang w:bidi="ar-JO"/>
        </w:rPr>
        <w:t>إذا صدعتهُ وبيده شقوقٌ وبالدَّابة شُقاقٌ والأصل</w:t>
      </w:r>
      <w:r w:rsidRPr="0062573D">
        <w:rPr>
          <w:rFonts w:hint="cs"/>
          <w:rtl/>
          <w:lang w:bidi="ar-JO"/>
        </w:rPr>
        <w:t xml:space="preserve"> واحد"</w:t>
      </w:r>
      <w:r w:rsidR="005B093C" w:rsidRPr="0062573D">
        <w:rPr>
          <w:rtl/>
          <w:lang w:bidi="ar-JO"/>
        </w:rPr>
        <w:t>.</w:t>
      </w:r>
      <w:r w:rsidR="002E2A78" w:rsidRPr="0062573D">
        <w:rPr>
          <w:rFonts w:ascii="Times New Roman" w:eastAsia="Times New Roman" w:hAnsi="Times New Roman"/>
          <w:vertAlign w:val="superscript"/>
          <w:rtl/>
        </w:rPr>
        <w:t>(</w:t>
      </w:r>
      <w:r w:rsidR="002E2A78" w:rsidRPr="0062573D">
        <w:rPr>
          <w:rFonts w:ascii="Times New Roman" w:eastAsia="Times New Roman" w:hAnsi="Times New Roman"/>
          <w:vertAlign w:val="superscript"/>
          <w:rtl/>
        </w:rPr>
        <w:footnoteReference w:id="286"/>
      </w:r>
      <w:r w:rsidR="002E2A78" w:rsidRPr="0062573D">
        <w:rPr>
          <w:rFonts w:ascii="Times New Roman" w:eastAsia="Times New Roman" w:hAnsi="Times New Roman"/>
          <w:vertAlign w:val="superscript"/>
          <w:rtl/>
        </w:rPr>
        <w:t>)</w:t>
      </w:r>
    </w:p>
    <w:p w:rsidR="00527509" w:rsidRPr="0062573D" w:rsidRDefault="001F4E09" w:rsidP="00263494">
      <w:pPr>
        <w:spacing w:after="0" w:line="360" w:lineRule="auto"/>
        <w:jc w:val="both"/>
        <w:rPr>
          <w:rtl/>
          <w:lang w:bidi="ar-JO"/>
        </w:rPr>
      </w:pPr>
      <w:r w:rsidRPr="00B3555C">
        <w:rPr>
          <w:b/>
          <w:bCs/>
          <w:sz w:val="32"/>
          <w:szCs w:val="32"/>
          <w:rtl/>
          <w:lang w:bidi="ar-JO"/>
        </w:rPr>
        <w:t>اصطلاح</w:t>
      </w:r>
      <w:r w:rsidR="006C529C" w:rsidRPr="00B3555C">
        <w:rPr>
          <w:rFonts w:hint="cs"/>
          <w:b/>
          <w:bCs/>
          <w:sz w:val="32"/>
          <w:szCs w:val="32"/>
          <w:rtl/>
          <w:lang w:bidi="ar-JO"/>
        </w:rPr>
        <w:t>اً:</w:t>
      </w:r>
      <w:r w:rsidR="006C529C" w:rsidRPr="0062573D">
        <w:rPr>
          <w:rFonts w:hint="cs"/>
          <w:rtl/>
          <w:lang w:bidi="ar-JO"/>
        </w:rPr>
        <w:t xml:space="preserve"> </w:t>
      </w:r>
      <w:r w:rsidR="00D710CF" w:rsidRPr="0062573D">
        <w:rPr>
          <w:rFonts w:hint="cs"/>
          <w:rtl/>
          <w:lang w:bidi="ar-JO"/>
        </w:rPr>
        <w:t>ف</w:t>
      </w:r>
      <w:r w:rsidR="006C529C" w:rsidRPr="0062573D">
        <w:rPr>
          <w:rFonts w:hint="cs"/>
          <w:rtl/>
          <w:lang w:bidi="ar-JO"/>
        </w:rPr>
        <w:t xml:space="preserve">إن </w:t>
      </w:r>
      <w:r w:rsidRPr="0062573D">
        <w:rPr>
          <w:rtl/>
          <w:lang w:bidi="ar-JO"/>
        </w:rPr>
        <w:t>للعلماء عدة حدود تتوا</w:t>
      </w:r>
      <w:r w:rsidR="006C529C" w:rsidRPr="0062573D">
        <w:rPr>
          <w:rtl/>
          <w:lang w:bidi="ar-JO"/>
        </w:rPr>
        <w:t>فق في الألفاظ والمع</w:t>
      </w:r>
      <w:r w:rsidR="006C529C" w:rsidRPr="0062573D">
        <w:rPr>
          <w:rFonts w:hint="cs"/>
          <w:rtl/>
          <w:lang w:bidi="ar-JO"/>
        </w:rPr>
        <w:t>ا</w:t>
      </w:r>
      <w:r w:rsidR="006C529C" w:rsidRPr="0062573D">
        <w:rPr>
          <w:rtl/>
          <w:lang w:bidi="ar-JO"/>
        </w:rPr>
        <w:t>نى</w:t>
      </w:r>
      <w:r w:rsidR="00140A33" w:rsidRPr="0062573D">
        <w:rPr>
          <w:rtl/>
          <w:lang w:bidi="ar-JO"/>
        </w:rPr>
        <w:t>، فقد ذكر</w:t>
      </w:r>
      <w:r w:rsidR="00140A33" w:rsidRPr="0062573D">
        <w:rPr>
          <w:rFonts w:hint="cs"/>
          <w:rtl/>
          <w:lang w:bidi="ar-JO"/>
        </w:rPr>
        <w:t xml:space="preserve"> </w:t>
      </w:r>
      <w:r w:rsidRPr="0062573D">
        <w:rPr>
          <w:rtl/>
          <w:lang w:bidi="ar-JO"/>
        </w:rPr>
        <w:t>ابن عصفور عن النحويين</w:t>
      </w:r>
      <w:r w:rsidR="00140A33" w:rsidRPr="0062573D">
        <w:rPr>
          <w:rtl/>
        </w:rPr>
        <w:t xml:space="preserve"> </w:t>
      </w:r>
      <w:r w:rsidR="00140A33" w:rsidRPr="0062573D">
        <w:rPr>
          <w:rtl/>
          <w:lang w:bidi="ar-JO"/>
        </w:rPr>
        <w:t>قولهم بأنه</w:t>
      </w:r>
      <w:r w:rsidR="00140A33" w:rsidRPr="0062573D">
        <w:rPr>
          <w:rFonts w:hint="cs"/>
          <w:rtl/>
          <w:lang w:bidi="ar-JO"/>
        </w:rPr>
        <w:t>:</w:t>
      </w:r>
      <w:r w:rsidR="00140A33" w:rsidRPr="0062573D">
        <w:rPr>
          <w:rtl/>
          <w:lang w:bidi="ar-JO"/>
        </w:rPr>
        <w:t xml:space="preserve"> </w:t>
      </w:r>
      <w:r w:rsidR="00140A33" w:rsidRPr="0062573D">
        <w:rPr>
          <w:rFonts w:hint="cs"/>
          <w:rtl/>
          <w:lang w:bidi="ar-JO"/>
        </w:rPr>
        <w:t>"</w:t>
      </w:r>
      <w:r w:rsidR="00140A33" w:rsidRPr="0062573D">
        <w:rPr>
          <w:rtl/>
          <w:lang w:bidi="ar-JO"/>
        </w:rPr>
        <w:t xml:space="preserve">إنشاء فرع من </w:t>
      </w:r>
      <w:r w:rsidR="00140A33" w:rsidRPr="0062573D">
        <w:rPr>
          <w:rFonts w:hint="cs"/>
          <w:rtl/>
          <w:lang w:bidi="ar-JO"/>
        </w:rPr>
        <w:t>أ</w:t>
      </w:r>
      <w:r w:rsidR="00140A33" w:rsidRPr="0062573D">
        <w:rPr>
          <w:rtl/>
          <w:lang w:bidi="ar-JO"/>
        </w:rPr>
        <w:t>صل يدلُّ عليه</w:t>
      </w:r>
      <w:r w:rsidR="00140A33" w:rsidRPr="0062573D">
        <w:rPr>
          <w:rFonts w:hint="cs"/>
          <w:rtl/>
          <w:lang w:bidi="ar-JO"/>
        </w:rPr>
        <w:t>".</w:t>
      </w:r>
      <w:r w:rsidR="002E2A78" w:rsidRPr="0062573D">
        <w:rPr>
          <w:rFonts w:ascii="Times New Roman" w:eastAsia="Times New Roman" w:hAnsi="Times New Roman"/>
          <w:vertAlign w:val="superscript"/>
          <w:rtl/>
        </w:rPr>
        <w:t>(</w:t>
      </w:r>
      <w:r w:rsidR="002E2A78" w:rsidRPr="0062573D">
        <w:rPr>
          <w:rFonts w:ascii="Times New Roman" w:eastAsia="Times New Roman" w:hAnsi="Times New Roman"/>
          <w:vertAlign w:val="superscript"/>
          <w:rtl/>
        </w:rPr>
        <w:footnoteReference w:id="287"/>
      </w:r>
      <w:r w:rsidR="002E2A78" w:rsidRPr="0062573D">
        <w:rPr>
          <w:rFonts w:ascii="Times New Roman" w:eastAsia="Times New Roman" w:hAnsi="Times New Roman"/>
          <w:vertAlign w:val="superscript"/>
          <w:rtl/>
        </w:rPr>
        <w:t>)</w:t>
      </w:r>
      <w:r w:rsidR="0080654B" w:rsidRPr="0062573D">
        <w:rPr>
          <w:rFonts w:hint="cs"/>
          <w:rtl/>
          <w:lang w:bidi="ar-JO"/>
        </w:rPr>
        <w:t xml:space="preserve"> </w:t>
      </w:r>
      <w:r w:rsidR="00140A33" w:rsidRPr="0062573D">
        <w:rPr>
          <w:rtl/>
          <w:lang w:bidi="ar-JO"/>
        </w:rPr>
        <w:t>وذكر العكبري عن الرماني ما يضارعه من أنه</w:t>
      </w:r>
      <w:r w:rsidR="00140A33" w:rsidRPr="0062573D">
        <w:rPr>
          <w:rFonts w:hint="cs"/>
          <w:rtl/>
          <w:lang w:bidi="ar-JO"/>
        </w:rPr>
        <w:t>: "</w:t>
      </w:r>
      <w:r w:rsidRPr="0062573D">
        <w:rPr>
          <w:rtl/>
          <w:lang w:bidi="ar-JO"/>
        </w:rPr>
        <w:t>اقتطاع فرع من أصل يدور في تصاريفه</w:t>
      </w:r>
      <w:r w:rsidR="00684BC1" w:rsidRPr="0062573D">
        <w:rPr>
          <w:rFonts w:hint="cs"/>
          <w:rtl/>
          <w:lang w:bidi="ar-JO"/>
        </w:rPr>
        <w:t xml:space="preserve"> على الأصل".</w:t>
      </w:r>
      <w:r w:rsidR="002E2A78" w:rsidRPr="0062573D">
        <w:rPr>
          <w:rFonts w:ascii="Times New Roman" w:eastAsia="Times New Roman" w:hAnsi="Times New Roman"/>
          <w:vertAlign w:val="superscript"/>
          <w:rtl/>
        </w:rPr>
        <w:t>(</w:t>
      </w:r>
      <w:r w:rsidR="002E2A78" w:rsidRPr="0062573D">
        <w:rPr>
          <w:rFonts w:ascii="Times New Roman" w:eastAsia="Times New Roman" w:hAnsi="Times New Roman"/>
          <w:vertAlign w:val="superscript"/>
          <w:rtl/>
        </w:rPr>
        <w:footnoteReference w:id="288"/>
      </w:r>
      <w:r w:rsidR="002E2A78" w:rsidRPr="0062573D">
        <w:rPr>
          <w:rFonts w:ascii="Times New Roman" w:eastAsia="Times New Roman" w:hAnsi="Times New Roman"/>
          <w:vertAlign w:val="superscript"/>
          <w:rtl/>
        </w:rPr>
        <w:t>)</w:t>
      </w:r>
      <w:r w:rsidR="008C14DD" w:rsidRPr="0062573D">
        <w:rPr>
          <w:rtl/>
          <w:lang w:bidi="ar-JO"/>
        </w:rPr>
        <w:t xml:space="preserve"> </w:t>
      </w:r>
      <w:r w:rsidR="00140A33" w:rsidRPr="0062573D">
        <w:rPr>
          <w:rFonts w:hint="cs"/>
          <w:rtl/>
          <w:lang w:bidi="ar-JO"/>
        </w:rPr>
        <w:t>ولاشك أن العلاقة وطيدة بين المعنى اللغوي والاصطلاحي</w:t>
      </w:r>
      <w:r w:rsidR="00BF1EB9" w:rsidRPr="0062573D">
        <w:rPr>
          <w:rtl/>
        </w:rPr>
        <w:t xml:space="preserve"> </w:t>
      </w:r>
      <w:r w:rsidR="00BF1EB9" w:rsidRPr="0062573D">
        <w:rPr>
          <w:rtl/>
          <w:lang w:bidi="ar-JO"/>
        </w:rPr>
        <w:t>للاشتقاق</w:t>
      </w:r>
      <w:r w:rsidR="00140A33" w:rsidRPr="0062573D">
        <w:rPr>
          <w:rFonts w:hint="cs"/>
          <w:rtl/>
          <w:lang w:bidi="ar-JO"/>
        </w:rPr>
        <w:t xml:space="preserve">، </w:t>
      </w:r>
      <w:r w:rsidR="00BF1EB9" w:rsidRPr="0062573D">
        <w:rPr>
          <w:rtl/>
          <w:lang w:bidi="ar-JO"/>
        </w:rPr>
        <w:t xml:space="preserve">فقد ذكرنا أن المعنى المعجمي لمادة </w:t>
      </w:r>
      <w:r w:rsidR="00BF1EB9" w:rsidRPr="0062573D">
        <w:rPr>
          <w:rFonts w:hint="cs"/>
          <w:rtl/>
          <w:lang w:bidi="ar-JO"/>
        </w:rPr>
        <w:t>"</w:t>
      </w:r>
      <w:r w:rsidR="00BF1EB9" w:rsidRPr="0062573D">
        <w:rPr>
          <w:rtl/>
          <w:lang w:bidi="ar-JO"/>
        </w:rPr>
        <w:t>الشين والقاف</w:t>
      </w:r>
      <w:r w:rsidR="00BF1EB9" w:rsidRPr="0062573D">
        <w:rPr>
          <w:rFonts w:hint="cs"/>
          <w:rtl/>
          <w:lang w:bidi="ar-JO"/>
        </w:rPr>
        <w:t>"</w:t>
      </w:r>
      <w:r w:rsidR="00BF1EB9" w:rsidRPr="0062573D">
        <w:rPr>
          <w:rtl/>
          <w:lang w:bidi="ar-JO"/>
        </w:rPr>
        <w:t>،</w:t>
      </w:r>
      <w:r w:rsidR="00BF1EB9" w:rsidRPr="0062573D">
        <w:rPr>
          <w:rFonts w:hint="cs"/>
          <w:rtl/>
          <w:lang w:bidi="ar-JO"/>
        </w:rPr>
        <w:t xml:space="preserve"> </w:t>
      </w:r>
      <w:r w:rsidR="00BF1EB9" w:rsidRPr="0062573D">
        <w:rPr>
          <w:rtl/>
          <w:lang w:bidi="ar-JO"/>
        </w:rPr>
        <w:t>وما يتفرع منها من الكلمات يدور حول الصَّدع والتفرق والفصل والخلاف ونحو ذلك</w:t>
      </w:r>
      <w:r w:rsidR="00BF1EB9" w:rsidRPr="0062573D">
        <w:rPr>
          <w:rFonts w:hint="cs"/>
          <w:rtl/>
          <w:lang w:bidi="ar-JO"/>
        </w:rPr>
        <w:t>.</w:t>
      </w:r>
      <w:r w:rsidR="002E2A78" w:rsidRPr="0062573D">
        <w:rPr>
          <w:rFonts w:ascii="Times New Roman" w:eastAsia="Times New Roman" w:hAnsi="Times New Roman"/>
          <w:vertAlign w:val="superscript"/>
          <w:rtl/>
        </w:rPr>
        <w:t>(</w:t>
      </w:r>
      <w:r w:rsidR="002E2A78" w:rsidRPr="0062573D">
        <w:rPr>
          <w:rFonts w:ascii="Times New Roman" w:eastAsia="Times New Roman" w:hAnsi="Times New Roman"/>
          <w:vertAlign w:val="superscript"/>
          <w:rtl/>
        </w:rPr>
        <w:footnoteReference w:id="289"/>
      </w:r>
      <w:r w:rsidR="002E2A78" w:rsidRPr="0062573D">
        <w:rPr>
          <w:rFonts w:ascii="Times New Roman" w:eastAsia="Times New Roman" w:hAnsi="Times New Roman"/>
          <w:vertAlign w:val="superscript"/>
          <w:rtl/>
        </w:rPr>
        <w:t>)</w:t>
      </w:r>
    </w:p>
    <w:p w:rsidR="00D07EA0" w:rsidRPr="00705AFF" w:rsidRDefault="00807FD9" w:rsidP="0072238C">
      <w:pPr>
        <w:pStyle w:val="ac"/>
        <w:spacing w:line="360" w:lineRule="auto"/>
        <w:rPr>
          <w:b/>
          <w:bCs/>
          <w:sz w:val="32"/>
          <w:szCs w:val="32"/>
          <w:rtl/>
          <w:lang w:bidi="ar-JO"/>
        </w:rPr>
      </w:pPr>
      <w:bookmarkStart w:id="104" w:name="_Toc385411325"/>
      <w:r w:rsidRPr="00705AFF">
        <w:rPr>
          <w:rFonts w:hint="cs"/>
          <w:b/>
          <w:bCs/>
          <w:sz w:val="32"/>
          <w:szCs w:val="32"/>
          <w:rtl/>
          <w:lang w:bidi="ar-JO"/>
        </w:rPr>
        <w:t xml:space="preserve">ثانياً: </w:t>
      </w:r>
      <w:r w:rsidR="006C529C" w:rsidRPr="00705AFF">
        <w:rPr>
          <w:rFonts w:hint="cs"/>
          <w:b/>
          <w:bCs/>
          <w:sz w:val="32"/>
          <w:szCs w:val="32"/>
          <w:rtl/>
          <w:lang w:bidi="ar-JO"/>
        </w:rPr>
        <w:t>ا</w:t>
      </w:r>
      <w:r w:rsidR="009F20DC" w:rsidRPr="00705AFF">
        <w:rPr>
          <w:rFonts w:hint="cs"/>
          <w:b/>
          <w:bCs/>
          <w:sz w:val="32"/>
          <w:szCs w:val="32"/>
          <w:rtl/>
          <w:lang w:bidi="ar-JO"/>
        </w:rPr>
        <w:t>لا</w:t>
      </w:r>
      <w:r w:rsidR="006C529C" w:rsidRPr="00705AFF">
        <w:rPr>
          <w:rFonts w:hint="cs"/>
          <w:b/>
          <w:bCs/>
          <w:sz w:val="32"/>
          <w:szCs w:val="32"/>
          <w:rtl/>
          <w:lang w:bidi="ar-JO"/>
        </w:rPr>
        <w:t>شتقاق</w:t>
      </w:r>
      <w:r w:rsidR="005F229E" w:rsidRPr="00705AFF">
        <w:rPr>
          <w:rFonts w:hint="cs"/>
          <w:b/>
          <w:bCs/>
          <w:sz w:val="32"/>
          <w:szCs w:val="32"/>
          <w:rtl/>
          <w:lang w:bidi="ar-JO"/>
        </w:rPr>
        <w:t xml:space="preserve"> على قسمين</w:t>
      </w:r>
      <w:r w:rsidR="00A43B91" w:rsidRPr="00705AFF">
        <w:rPr>
          <w:rFonts w:hint="cs"/>
          <w:b/>
          <w:bCs/>
          <w:sz w:val="32"/>
          <w:szCs w:val="32"/>
          <w:rtl/>
          <w:lang w:bidi="ar-JO"/>
        </w:rPr>
        <w:t>:</w:t>
      </w:r>
      <w:r w:rsidR="005F229E" w:rsidRPr="00705AFF">
        <w:rPr>
          <w:rFonts w:hint="cs"/>
          <w:b/>
          <w:bCs/>
          <w:sz w:val="32"/>
          <w:szCs w:val="32"/>
          <w:rtl/>
          <w:lang w:bidi="ar-JO"/>
        </w:rPr>
        <w:t xml:space="preserve"> صغير وكبير</w:t>
      </w:r>
      <w:bookmarkEnd w:id="104"/>
    </w:p>
    <w:p w:rsidR="001F4E09" w:rsidRPr="0062573D" w:rsidRDefault="005F229E" w:rsidP="004C5560">
      <w:pPr>
        <w:spacing w:after="0" w:line="360" w:lineRule="auto"/>
        <w:jc w:val="both"/>
        <w:rPr>
          <w:rtl/>
          <w:lang w:bidi="ar-JO"/>
        </w:rPr>
      </w:pPr>
      <w:r w:rsidRPr="00705AFF">
        <w:rPr>
          <w:rFonts w:hint="cs"/>
          <w:b/>
          <w:bCs/>
          <w:sz w:val="32"/>
          <w:szCs w:val="32"/>
          <w:rtl/>
          <w:lang w:bidi="ar-JO"/>
        </w:rPr>
        <w:t>الصغير</w:t>
      </w:r>
      <w:r w:rsidR="006C529C" w:rsidRPr="00705AFF">
        <w:rPr>
          <w:rFonts w:hint="cs"/>
          <w:b/>
          <w:bCs/>
          <w:sz w:val="32"/>
          <w:szCs w:val="32"/>
          <w:rtl/>
          <w:lang w:bidi="ar-JO"/>
        </w:rPr>
        <w:t>:</w:t>
      </w:r>
      <w:r w:rsidRPr="0062573D">
        <w:rPr>
          <w:rFonts w:hint="cs"/>
          <w:rtl/>
          <w:lang w:bidi="ar-JO"/>
        </w:rPr>
        <w:t xml:space="preserve"> هو </w:t>
      </w:r>
      <w:r w:rsidR="004F212F" w:rsidRPr="0062573D">
        <w:rPr>
          <w:rFonts w:hint="cs"/>
          <w:rtl/>
          <w:lang w:bidi="ar-JO"/>
        </w:rPr>
        <w:t>أ</w:t>
      </w:r>
      <w:r w:rsidRPr="0062573D">
        <w:rPr>
          <w:rFonts w:hint="cs"/>
          <w:rtl/>
          <w:lang w:bidi="ar-JO"/>
        </w:rPr>
        <w:t>ن يكون بين اللفظين توافق في الحروف الأصلية مرتبة، من غير اعتبار ما يفصل بينهما من حروف زائدة، وذلك كتركيب (س ل م) فإنه يؤخذ من السلامة في تصرفه،</w:t>
      </w:r>
      <w:r w:rsidR="0052009E" w:rsidRPr="0062573D">
        <w:rPr>
          <w:rFonts w:hint="cs"/>
          <w:rtl/>
          <w:lang w:bidi="ar-JO"/>
        </w:rPr>
        <w:t xml:space="preserve"> سلم، يسلم، سالم، سلمان، سلامة.</w:t>
      </w:r>
      <w:r w:rsidR="002E2A78" w:rsidRPr="0062573D">
        <w:rPr>
          <w:rFonts w:ascii="Times New Roman" w:eastAsia="Times New Roman" w:hAnsi="Times New Roman"/>
          <w:vertAlign w:val="superscript"/>
          <w:rtl/>
        </w:rPr>
        <w:t>(</w:t>
      </w:r>
      <w:r w:rsidR="002E2A78" w:rsidRPr="0062573D">
        <w:rPr>
          <w:rFonts w:ascii="Times New Roman" w:eastAsia="Times New Roman" w:hAnsi="Times New Roman"/>
          <w:vertAlign w:val="superscript"/>
          <w:rtl/>
        </w:rPr>
        <w:footnoteReference w:id="290"/>
      </w:r>
      <w:r w:rsidR="002E2A78" w:rsidRPr="0062573D">
        <w:rPr>
          <w:rFonts w:ascii="Times New Roman" w:eastAsia="Times New Roman" w:hAnsi="Times New Roman"/>
          <w:vertAlign w:val="superscript"/>
          <w:rtl/>
        </w:rPr>
        <w:t>)</w:t>
      </w:r>
      <w:r w:rsidR="002E2A78" w:rsidRPr="0062573D">
        <w:rPr>
          <w:rFonts w:hint="cs"/>
          <w:rtl/>
          <w:lang w:bidi="ar-JO"/>
        </w:rPr>
        <w:t xml:space="preserve"> </w:t>
      </w:r>
      <w:r w:rsidRPr="0062573D">
        <w:rPr>
          <w:rFonts w:hint="cs"/>
          <w:rtl/>
          <w:lang w:bidi="ar-JO"/>
        </w:rPr>
        <w:t>هذا القسم هو الذي يسميه أهل النحو، والصرف، والبيان اشتقاقاً، وعليه يحمل ما لم يرد في استعمالاتهم</w:t>
      </w:r>
      <w:r w:rsidR="004A1F9B" w:rsidRPr="0062573D">
        <w:rPr>
          <w:rFonts w:hint="cs"/>
          <w:rtl/>
          <w:lang w:bidi="ar-JO"/>
        </w:rPr>
        <w:t>.</w:t>
      </w:r>
      <w:r w:rsidR="002E2A78" w:rsidRPr="0062573D">
        <w:rPr>
          <w:rFonts w:ascii="Times New Roman" w:eastAsia="Times New Roman" w:hAnsi="Times New Roman"/>
          <w:vertAlign w:val="superscript"/>
          <w:rtl/>
        </w:rPr>
        <w:t>(</w:t>
      </w:r>
      <w:r w:rsidR="002E2A78" w:rsidRPr="0062573D">
        <w:rPr>
          <w:rFonts w:ascii="Times New Roman" w:eastAsia="Times New Roman" w:hAnsi="Times New Roman"/>
          <w:vertAlign w:val="superscript"/>
          <w:rtl/>
        </w:rPr>
        <w:footnoteReference w:id="291"/>
      </w:r>
      <w:r w:rsidR="002E2A78" w:rsidRPr="0062573D">
        <w:rPr>
          <w:rFonts w:ascii="Times New Roman" w:eastAsia="Times New Roman" w:hAnsi="Times New Roman"/>
          <w:vertAlign w:val="superscript"/>
          <w:rtl/>
        </w:rPr>
        <w:t>)</w:t>
      </w:r>
      <w:r w:rsidR="00640438" w:rsidRPr="0062573D">
        <w:rPr>
          <w:rFonts w:ascii="Times New Roman" w:eastAsia="Times New Roman" w:hAnsi="Times New Roman" w:hint="cs"/>
          <w:vertAlign w:val="superscript"/>
          <w:rtl/>
        </w:rPr>
        <w:t xml:space="preserve"> </w:t>
      </w:r>
      <w:r w:rsidRPr="0062573D">
        <w:rPr>
          <w:rFonts w:hint="cs"/>
          <w:rtl/>
          <w:lang w:bidi="ar-JO"/>
        </w:rPr>
        <w:t>بل ينصرف إليه اطلاقاً من غير تقييد</w:t>
      </w:r>
      <w:r w:rsidR="00263494" w:rsidRPr="0062573D">
        <w:rPr>
          <w:rFonts w:hint="cs"/>
          <w:rtl/>
          <w:lang w:bidi="ar-JO"/>
        </w:rPr>
        <w:t>،</w:t>
      </w:r>
      <w:r w:rsidR="002E2A78" w:rsidRPr="0062573D">
        <w:rPr>
          <w:rFonts w:ascii="Times New Roman" w:eastAsia="Times New Roman" w:hAnsi="Times New Roman"/>
          <w:vertAlign w:val="superscript"/>
          <w:rtl/>
        </w:rPr>
        <w:t xml:space="preserve"> (</w:t>
      </w:r>
      <w:r w:rsidR="002E2A78" w:rsidRPr="0062573D">
        <w:rPr>
          <w:rFonts w:ascii="Times New Roman" w:eastAsia="Times New Roman" w:hAnsi="Times New Roman"/>
          <w:vertAlign w:val="superscript"/>
          <w:rtl/>
        </w:rPr>
        <w:footnoteReference w:id="292"/>
      </w:r>
      <w:r w:rsidR="002E2A78" w:rsidRPr="0062573D">
        <w:rPr>
          <w:rFonts w:ascii="Times New Roman" w:eastAsia="Times New Roman" w:hAnsi="Times New Roman"/>
          <w:vertAlign w:val="superscript"/>
          <w:rtl/>
        </w:rPr>
        <w:t>)</w:t>
      </w:r>
      <w:r w:rsidRPr="0062573D">
        <w:rPr>
          <w:rFonts w:hint="cs"/>
          <w:rtl/>
          <w:lang w:bidi="ar-JO"/>
        </w:rPr>
        <w:t xml:space="preserve"> </w:t>
      </w:r>
      <w:r w:rsidR="0075540B" w:rsidRPr="0062573D">
        <w:rPr>
          <w:rFonts w:hint="cs"/>
          <w:rtl/>
          <w:lang w:bidi="ar-JO"/>
        </w:rPr>
        <w:t>وهذا هو القسم المراد من القاعدة.</w:t>
      </w:r>
    </w:p>
    <w:p w:rsidR="008E11CB" w:rsidRPr="0062573D" w:rsidRDefault="0075540B" w:rsidP="00F81230">
      <w:pPr>
        <w:spacing w:after="0" w:line="360" w:lineRule="auto"/>
        <w:jc w:val="both"/>
        <w:rPr>
          <w:b/>
          <w:bCs/>
          <w:rtl/>
          <w:lang w:bidi="ar-JO"/>
        </w:rPr>
      </w:pPr>
      <w:r w:rsidRPr="00705AFF">
        <w:rPr>
          <w:rFonts w:hint="cs"/>
          <w:b/>
          <w:bCs/>
          <w:sz w:val="32"/>
          <w:szCs w:val="32"/>
          <w:rtl/>
          <w:lang w:bidi="ar-JO"/>
        </w:rPr>
        <w:lastRenderedPageBreak/>
        <w:t>الكبير:</w:t>
      </w:r>
      <w:r w:rsidR="00B5143A" w:rsidRPr="0062573D">
        <w:rPr>
          <w:rFonts w:hint="cs"/>
          <w:b/>
          <w:bCs/>
          <w:rtl/>
          <w:lang w:bidi="ar-JO"/>
        </w:rPr>
        <w:t xml:space="preserve"> </w:t>
      </w:r>
      <w:r w:rsidRPr="0062573D">
        <w:rPr>
          <w:rFonts w:hint="cs"/>
          <w:rtl/>
          <w:lang w:bidi="ar-JO"/>
        </w:rPr>
        <w:t>هوأن تأخذ أصلاً من الأصول؛ فتقعد عليه وعلى تراكيبه معنى واحد يجمع كل التراكيب، وما ينصرف منها، مثل مادة: (ك ل م) تنقلب إلى (ك م ل)، ( م ك ل)، ( ل ك م)، و(ل م ك)</w:t>
      </w:r>
      <w:r w:rsidR="00B5143A" w:rsidRPr="0062573D">
        <w:rPr>
          <w:rFonts w:hint="cs"/>
          <w:b/>
          <w:bCs/>
          <w:rtl/>
          <w:lang w:bidi="ar-JO"/>
        </w:rPr>
        <w:t xml:space="preserve"> </w:t>
      </w:r>
      <w:r w:rsidRPr="0062573D">
        <w:rPr>
          <w:rFonts w:hint="cs"/>
          <w:rtl/>
          <w:lang w:bidi="ar-JO"/>
        </w:rPr>
        <w:t>فجميع الكلام يدور على القوة والشدة.</w:t>
      </w:r>
      <w:r w:rsidR="002E2A78" w:rsidRPr="0062573D">
        <w:rPr>
          <w:rFonts w:ascii="Times New Roman" w:eastAsia="Times New Roman" w:hAnsi="Times New Roman"/>
          <w:vertAlign w:val="superscript"/>
          <w:rtl/>
        </w:rPr>
        <w:t>(</w:t>
      </w:r>
      <w:r w:rsidR="002E2A78" w:rsidRPr="0062573D">
        <w:rPr>
          <w:rFonts w:ascii="Times New Roman" w:eastAsia="Times New Roman" w:hAnsi="Times New Roman"/>
          <w:vertAlign w:val="superscript"/>
          <w:rtl/>
        </w:rPr>
        <w:footnoteReference w:id="293"/>
      </w:r>
      <w:r w:rsidR="002E2A78" w:rsidRPr="0062573D">
        <w:rPr>
          <w:rFonts w:ascii="Times New Roman" w:eastAsia="Times New Roman" w:hAnsi="Times New Roman"/>
          <w:vertAlign w:val="superscript"/>
          <w:rtl/>
        </w:rPr>
        <w:t>)</w:t>
      </w:r>
    </w:p>
    <w:p w:rsidR="000F065F" w:rsidRPr="0062573D" w:rsidRDefault="0075540B" w:rsidP="0072238C">
      <w:pPr>
        <w:spacing w:after="0" w:line="360" w:lineRule="auto"/>
        <w:jc w:val="both"/>
        <w:rPr>
          <w:rtl/>
          <w:lang w:bidi="ar-JO"/>
        </w:rPr>
      </w:pPr>
      <w:r w:rsidRPr="0062573D">
        <w:rPr>
          <w:rFonts w:hint="cs"/>
          <w:rtl/>
          <w:lang w:bidi="ar-JO"/>
        </w:rPr>
        <w:t xml:space="preserve">وهناك قسم ثالث ذكره بعض العلماء يسمى </w:t>
      </w:r>
      <w:r w:rsidRPr="0062573D">
        <w:rPr>
          <w:rFonts w:hint="cs"/>
          <w:b/>
          <w:bCs/>
          <w:rtl/>
          <w:lang w:bidi="ar-JO"/>
        </w:rPr>
        <w:t>(الأكبر)</w:t>
      </w:r>
      <w:r w:rsidRPr="0062573D">
        <w:rPr>
          <w:rFonts w:hint="cs"/>
          <w:rtl/>
          <w:lang w:bidi="ar-JO"/>
        </w:rPr>
        <w:t xml:space="preserve"> وهو:</w:t>
      </w:r>
      <w:r w:rsidR="0072238C" w:rsidRPr="0062573D">
        <w:rPr>
          <w:lang w:bidi="ar-JO"/>
        </w:rPr>
        <w:t xml:space="preserve"> </w:t>
      </w:r>
      <w:r w:rsidRPr="0062573D">
        <w:rPr>
          <w:rFonts w:hint="cs"/>
          <w:rtl/>
          <w:lang w:bidi="ar-JO"/>
        </w:rPr>
        <w:t>أن يكون بين اللفظين تناسب في المخرج، فيبدل حرف مكان الآخر، مثال نحو: (نعق)، من (</w:t>
      </w:r>
      <w:r w:rsidR="00CE2B12" w:rsidRPr="0062573D">
        <w:rPr>
          <w:rFonts w:hint="cs"/>
          <w:rtl/>
          <w:lang w:bidi="ar-JO"/>
        </w:rPr>
        <w:t>ال</w:t>
      </w:r>
      <w:r w:rsidRPr="0062573D">
        <w:rPr>
          <w:rFonts w:hint="cs"/>
          <w:rtl/>
          <w:lang w:bidi="ar-JO"/>
        </w:rPr>
        <w:t>نهق</w:t>
      </w:r>
      <w:r w:rsidR="00CE2B12" w:rsidRPr="0062573D">
        <w:rPr>
          <w:rFonts w:hint="cs"/>
          <w:rtl/>
          <w:lang w:bidi="ar-JO"/>
        </w:rPr>
        <w:t xml:space="preserve">) فالعين من حروف الحلق، وأكثر العلماء </w:t>
      </w:r>
      <w:r w:rsidR="00D07EA0" w:rsidRPr="0062573D">
        <w:rPr>
          <w:rFonts w:hint="cs"/>
          <w:rtl/>
          <w:lang w:bidi="ar-JO"/>
        </w:rPr>
        <w:t>أ</w:t>
      </w:r>
      <w:r w:rsidR="00CE2B12" w:rsidRPr="0062573D">
        <w:rPr>
          <w:rFonts w:hint="cs"/>
          <w:rtl/>
          <w:lang w:bidi="ar-JO"/>
        </w:rPr>
        <w:t>نكروا هذا القسم ولم يثبتوه.</w:t>
      </w:r>
      <w:r w:rsidR="002E2A78" w:rsidRPr="0062573D">
        <w:rPr>
          <w:rFonts w:ascii="Times New Roman" w:eastAsia="Times New Roman" w:hAnsi="Times New Roman"/>
          <w:vertAlign w:val="superscript"/>
          <w:rtl/>
        </w:rPr>
        <w:t>(</w:t>
      </w:r>
      <w:r w:rsidR="002E2A78" w:rsidRPr="0062573D">
        <w:rPr>
          <w:rFonts w:ascii="Times New Roman" w:eastAsia="Times New Roman" w:hAnsi="Times New Roman"/>
          <w:vertAlign w:val="superscript"/>
          <w:rtl/>
        </w:rPr>
        <w:footnoteReference w:id="294"/>
      </w:r>
      <w:r w:rsidR="002E2A78" w:rsidRPr="0062573D">
        <w:rPr>
          <w:rFonts w:ascii="Times New Roman" w:eastAsia="Times New Roman" w:hAnsi="Times New Roman"/>
          <w:vertAlign w:val="superscript"/>
          <w:rtl/>
        </w:rPr>
        <w:t>)</w:t>
      </w:r>
    </w:p>
    <w:p w:rsidR="005555F7" w:rsidRPr="00705AFF" w:rsidRDefault="00807FD9" w:rsidP="00D710CF">
      <w:pPr>
        <w:pStyle w:val="ac"/>
        <w:spacing w:line="360" w:lineRule="auto"/>
        <w:rPr>
          <w:b/>
          <w:bCs/>
          <w:sz w:val="32"/>
          <w:szCs w:val="32"/>
          <w:rtl/>
          <w:lang w:bidi="ar-JO"/>
        </w:rPr>
      </w:pPr>
      <w:bookmarkStart w:id="105" w:name="_Toc385411326"/>
      <w:r w:rsidRPr="00705AFF">
        <w:rPr>
          <w:rFonts w:hint="cs"/>
          <w:b/>
          <w:bCs/>
          <w:sz w:val="32"/>
          <w:szCs w:val="32"/>
          <w:rtl/>
          <w:lang w:bidi="ar-JO"/>
        </w:rPr>
        <w:t xml:space="preserve">ثالثاً: </w:t>
      </w:r>
      <w:r w:rsidR="006F41F2" w:rsidRPr="00705AFF">
        <w:rPr>
          <w:rFonts w:hint="cs"/>
          <w:b/>
          <w:bCs/>
          <w:sz w:val="32"/>
          <w:szCs w:val="32"/>
          <w:rtl/>
          <w:lang w:bidi="ar-JO"/>
        </w:rPr>
        <w:t>جهود</w:t>
      </w:r>
      <w:r w:rsidR="008C14DD" w:rsidRPr="00705AFF">
        <w:rPr>
          <w:rFonts w:hint="cs"/>
          <w:b/>
          <w:bCs/>
          <w:sz w:val="32"/>
          <w:szCs w:val="32"/>
          <w:rtl/>
          <w:lang w:bidi="ar-JO"/>
        </w:rPr>
        <w:t xml:space="preserve"> </w:t>
      </w:r>
      <w:r w:rsidR="00B52191" w:rsidRPr="00705AFF">
        <w:rPr>
          <w:rFonts w:hint="cs"/>
          <w:b/>
          <w:bCs/>
          <w:sz w:val="32"/>
          <w:szCs w:val="32"/>
          <w:rtl/>
          <w:lang w:bidi="ar-JO"/>
        </w:rPr>
        <w:t xml:space="preserve">الشيخ </w:t>
      </w:r>
      <w:r w:rsidR="008C14DD" w:rsidRPr="00705AFF">
        <w:rPr>
          <w:rFonts w:hint="cs"/>
          <w:b/>
          <w:bCs/>
          <w:sz w:val="32"/>
          <w:szCs w:val="32"/>
          <w:rtl/>
          <w:lang w:bidi="ar-JO"/>
        </w:rPr>
        <w:t>عضيمة في</w:t>
      </w:r>
      <w:r w:rsidR="00BA25BD" w:rsidRPr="00705AFF">
        <w:rPr>
          <w:rFonts w:hint="cs"/>
          <w:b/>
          <w:bCs/>
          <w:sz w:val="32"/>
          <w:szCs w:val="32"/>
          <w:rtl/>
          <w:lang w:bidi="ar-JO"/>
        </w:rPr>
        <w:t xml:space="preserve"> بيان</w:t>
      </w:r>
      <w:r w:rsidR="008C14DD" w:rsidRPr="00705AFF">
        <w:rPr>
          <w:rFonts w:hint="cs"/>
          <w:b/>
          <w:bCs/>
          <w:sz w:val="32"/>
          <w:szCs w:val="32"/>
          <w:rtl/>
          <w:lang w:bidi="ar-JO"/>
        </w:rPr>
        <w:t xml:space="preserve"> ا</w:t>
      </w:r>
      <w:r w:rsidR="009F20DC" w:rsidRPr="00705AFF">
        <w:rPr>
          <w:rFonts w:hint="cs"/>
          <w:b/>
          <w:bCs/>
          <w:sz w:val="32"/>
          <w:szCs w:val="32"/>
          <w:rtl/>
          <w:lang w:bidi="ar-JO"/>
        </w:rPr>
        <w:t>لا</w:t>
      </w:r>
      <w:r w:rsidR="008C14DD" w:rsidRPr="00705AFF">
        <w:rPr>
          <w:rFonts w:hint="cs"/>
          <w:b/>
          <w:bCs/>
          <w:sz w:val="32"/>
          <w:szCs w:val="32"/>
          <w:rtl/>
          <w:lang w:bidi="ar-JO"/>
        </w:rPr>
        <w:t xml:space="preserve">شتقاق </w:t>
      </w:r>
      <w:bookmarkEnd w:id="105"/>
    </w:p>
    <w:p w:rsidR="00214259" w:rsidRPr="00705AFF" w:rsidRDefault="00214259" w:rsidP="00F81230">
      <w:pPr>
        <w:spacing w:after="0" w:line="360" w:lineRule="auto"/>
        <w:jc w:val="both"/>
        <w:rPr>
          <w:sz w:val="32"/>
          <w:szCs w:val="32"/>
          <w:rtl/>
          <w:lang w:bidi="ar-JO"/>
        </w:rPr>
      </w:pPr>
      <w:r w:rsidRPr="00705AFF">
        <w:rPr>
          <w:rFonts w:hint="cs"/>
          <w:b/>
          <w:bCs/>
          <w:sz w:val="32"/>
          <w:szCs w:val="32"/>
          <w:rtl/>
          <w:lang w:bidi="ar-JO"/>
        </w:rPr>
        <w:t>المثال الأول: ا</w:t>
      </w:r>
      <w:r w:rsidR="009F20DC" w:rsidRPr="00705AFF">
        <w:rPr>
          <w:rFonts w:hint="cs"/>
          <w:b/>
          <w:bCs/>
          <w:sz w:val="32"/>
          <w:szCs w:val="32"/>
          <w:rtl/>
          <w:lang w:bidi="ar-JO"/>
        </w:rPr>
        <w:t>لا</w:t>
      </w:r>
      <w:r w:rsidRPr="00705AFF">
        <w:rPr>
          <w:rFonts w:hint="cs"/>
          <w:b/>
          <w:bCs/>
          <w:sz w:val="32"/>
          <w:szCs w:val="32"/>
          <w:rtl/>
          <w:lang w:bidi="ar-JO"/>
        </w:rPr>
        <w:t>شتقاق الصغير</w:t>
      </w:r>
    </w:p>
    <w:p w:rsidR="008C14DD" w:rsidRPr="0062573D" w:rsidRDefault="0075506F" w:rsidP="00FC43E5">
      <w:pPr>
        <w:spacing w:after="0" w:line="360" w:lineRule="auto"/>
        <w:jc w:val="both"/>
        <w:rPr>
          <w:rtl/>
          <w:lang w:bidi="ar-JO"/>
        </w:rPr>
      </w:pPr>
      <w:r w:rsidRPr="0062573D">
        <w:rPr>
          <w:rtl/>
          <w:lang w:bidi="ar-JO"/>
        </w:rPr>
        <w:tab/>
      </w:r>
      <w:r w:rsidR="009C746E" w:rsidRPr="0062573D">
        <w:rPr>
          <w:rFonts w:hint="cs"/>
          <w:rtl/>
          <w:lang w:bidi="ar-JO"/>
        </w:rPr>
        <w:t xml:space="preserve">إن أمثلة </w:t>
      </w:r>
      <w:r w:rsidR="009C746E" w:rsidRPr="0062573D">
        <w:rPr>
          <w:rtl/>
          <w:lang w:bidi="ar-JO"/>
        </w:rPr>
        <w:t>ا</w:t>
      </w:r>
      <w:r w:rsidR="009F20DC" w:rsidRPr="0062573D">
        <w:rPr>
          <w:rFonts w:hint="cs"/>
          <w:rtl/>
          <w:lang w:bidi="ar-JO"/>
        </w:rPr>
        <w:t>لا</w:t>
      </w:r>
      <w:r w:rsidR="009C746E" w:rsidRPr="0062573D">
        <w:rPr>
          <w:rtl/>
          <w:lang w:bidi="ar-JO"/>
        </w:rPr>
        <w:t xml:space="preserve">شتقاق الصغير </w:t>
      </w:r>
      <w:r w:rsidR="009C746E" w:rsidRPr="0062573D">
        <w:rPr>
          <w:rFonts w:hint="cs"/>
          <w:rtl/>
          <w:lang w:bidi="ar-JO"/>
        </w:rPr>
        <w:t xml:space="preserve">التي طرحها الشيخ </w:t>
      </w:r>
      <w:r w:rsidR="008C14DD" w:rsidRPr="0062573D">
        <w:rPr>
          <w:rFonts w:hint="cs"/>
          <w:rtl/>
          <w:lang w:bidi="ar-JO"/>
        </w:rPr>
        <w:t>عضيمة</w:t>
      </w:r>
      <w:r w:rsidR="009C746E" w:rsidRPr="0062573D">
        <w:rPr>
          <w:rtl/>
        </w:rPr>
        <w:t xml:space="preserve"> </w:t>
      </w:r>
      <w:r w:rsidR="009C746E" w:rsidRPr="0062573D">
        <w:rPr>
          <w:rtl/>
          <w:lang w:bidi="ar-JO"/>
        </w:rPr>
        <w:t>في كت</w:t>
      </w:r>
      <w:r w:rsidR="009C746E" w:rsidRPr="0062573D">
        <w:rPr>
          <w:rFonts w:hint="cs"/>
          <w:rtl/>
          <w:lang w:bidi="ar-JO"/>
        </w:rPr>
        <w:t>ابه كثيرة</w:t>
      </w:r>
      <w:r w:rsidR="00D710CF" w:rsidRPr="0062573D">
        <w:rPr>
          <w:rFonts w:hint="cs"/>
          <w:rtl/>
          <w:lang w:bidi="ar-JO"/>
        </w:rPr>
        <w:t xml:space="preserve"> ومتنوعة بتنوع موضوعاتها</w:t>
      </w:r>
      <w:r w:rsidR="008C14DD" w:rsidRPr="0062573D">
        <w:rPr>
          <w:rFonts w:hint="cs"/>
          <w:rtl/>
          <w:lang w:bidi="ar-JO"/>
        </w:rPr>
        <w:t xml:space="preserve">، </w:t>
      </w:r>
      <w:r w:rsidR="00D710CF" w:rsidRPr="0062573D">
        <w:rPr>
          <w:rFonts w:hint="cs"/>
          <w:rtl/>
          <w:lang w:bidi="ar-JO"/>
        </w:rPr>
        <w:t>وهذا</w:t>
      </w:r>
      <w:r w:rsidR="008C14DD" w:rsidRPr="0062573D">
        <w:rPr>
          <w:rFonts w:hint="cs"/>
          <w:rtl/>
          <w:lang w:bidi="ar-JO"/>
        </w:rPr>
        <w:t xml:space="preserve"> يدل على إهتمام</w:t>
      </w:r>
      <w:r w:rsidR="009C746E" w:rsidRPr="0062573D">
        <w:rPr>
          <w:rFonts w:hint="cs"/>
          <w:rtl/>
          <w:lang w:bidi="ar-JO"/>
        </w:rPr>
        <w:t>ه</w:t>
      </w:r>
      <w:r w:rsidR="008C14DD" w:rsidRPr="0062573D">
        <w:rPr>
          <w:rFonts w:hint="cs"/>
          <w:rtl/>
          <w:lang w:bidi="ar-JO"/>
        </w:rPr>
        <w:t xml:space="preserve"> </w:t>
      </w:r>
      <w:r w:rsidR="00FC43E5" w:rsidRPr="0062573D">
        <w:rPr>
          <w:rFonts w:hint="cs"/>
          <w:rtl/>
          <w:lang w:bidi="ar-JO"/>
        </w:rPr>
        <w:t>واستجلائه ل</w:t>
      </w:r>
      <w:r w:rsidR="009C746E" w:rsidRPr="0062573D">
        <w:rPr>
          <w:rFonts w:hint="cs"/>
          <w:rtl/>
          <w:lang w:bidi="ar-JO"/>
        </w:rPr>
        <w:t xml:space="preserve">قضايا </w:t>
      </w:r>
      <w:r w:rsidR="00D710CF" w:rsidRPr="0062573D">
        <w:rPr>
          <w:rFonts w:hint="cs"/>
          <w:rtl/>
          <w:lang w:bidi="ar-JO"/>
        </w:rPr>
        <w:t>الصرف</w:t>
      </w:r>
      <w:r w:rsidR="008C14DD" w:rsidRPr="0062573D">
        <w:rPr>
          <w:rFonts w:hint="cs"/>
          <w:rtl/>
          <w:lang w:bidi="ar-JO"/>
        </w:rPr>
        <w:t xml:space="preserve"> بشكل متقن </w:t>
      </w:r>
      <w:r w:rsidR="00FC43E5" w:rsidRPr="0062573D">
        <w:rPr>
          <w:rFonts w:hint="cs"/>
          <w:rtl/>
          <w:lang w:bidi="ar-JO"/>
        </w:rPr>
        <w:t>ومقنن</w:t>
      </w:r>
      <w:r w:rsidR="008C14DD" w:rsidRPr="0062573D">
        <w:rPr>
          <w:rFonts w:hint="cs"/>
          <w:rtl/>
          <w:lang w:bidi="ar-JO"/>
        </w:rPr>
        <w:t xml:space="preserve">، </w:t>
      </w:r>
      <w:r w:rsidR="00D710CF" w:rsidRPr="0062573D">
        <w:rPr>
          <w:rFonts w:hint="cs"/>
          <w:rtl/>
          <w:lang w:bidi="ar-JO"/>
        </w:rPr>
        <w:t>و</w:t>
      </w:r>
      <w:r w:rsidR="00FC43E5" w:rsidRPr="0062573D">
        <w:rPr>
          <w:rFonts w:hint="cs"/>
          <w:rtl/>
          <w:lang w:bidi="ar-JO"/>
        </w:rPr>
        <w:t xml:space="preserve">ذلك هدفاً منه </w:t>
      </w:r>
      <w:r w:rsidR="00D710CF" w:rsidRPr="0062573D">
        <w:rPr>
          <w:rFonts w:hint="cs"/>
          <w:rtl/>
          <w:lang w:bidi="ar-JO"/>
        </w:rPr>
        <w:t xml:space="preserve">للتأكيد على أهميته من حيث أنه رافد من روافد إثراء اللغة العربية، </w:t>
      </w:r>
      <w:r w:rsidR="008C14DD" w:rsidRPr="0062573D">
        <w:rPr>
          <w:rFonts w:hint="cs"/>
          <w:rtl/>
          <w:lang w:bidi="ar-JO"/>
        </w:rPr>
        <w:t xml:space="preserve">مما يفيد </w:t>
      </w:r>
      <w:r w:rsidR="00FC43E5" w:rsidRPr="0062573D">
        <w:rPr>
          <w:rFonts w:hint="cs"/>
          <w:rtl/>
          <w:lang w:bidi="ar-JO"/>
        </w:rPr>
        <w:t>طلبة</w:t>
      </w:r>
      <w:r w:rsidR="008C14DD" w:rsidRPr="0062573D">
        <w:rPr>
          <w:rFonts w:hint="cs"/>
          <w:rtl/>
          <w:lang w:bidi="ar-JO"/>
        </w:rPr>
        <w:t xml:space="preserve"> العلم في النحو والتفسير</w:t>
      </w:r>
      <w:r w:rsidR="009C746E" w:rsidRPr="0062573D">
        <w:rPr>
          <w:rFonts w:hint="cs"/>
          <w:rtl/>
          <w:lang w:bidi="ar-JO"/>
        </w:rPr>
        <w:t>،</w:t>
      </w:r>
      <w:r w:rsidR="00C84C6B" w:rsidRPr="0062573D">
        <w:rPr>
          <w:rFonts w:hint="cs"/>
          <w:rtl/>
          <w:lang w:bidi="ar-JO"/>
        </w:rPr>
        <w:t xml:space="preserve"> </w:t>
      </w:r>
      <w:r w:rsidR="009C746E" w:rsidRPr="0062573D">
        <w:rPr>
          <w:rFonts w:hint="cs"/>
          <w:rtl/>
          <w:lang w:bidi="ar-JO"/>
        </w:rPr>
        <w:t>وبيانه الآتي:</w:t>
      </w:r>
    </w:p>
    <w:p w:rsidR="00C76569" w:rsidRPr="0062573D" w:rsidRDefault="00C76569" w:rsidP="00D511DF">
      <w:pPr>
        <w:spacing w:after="0" w:line="360" w:lineRule="auto"/>
        <w:jc w:val="both"/>
        <w:rPr>
          <w:rtl/>
          <w:lang w:bidi="ar-JO"/>
        </w:rPr>
      </w:pPr>
      <w:r w:rsidRPr="00222596">
        <w:rPr>
          <w:rFonts w:hint="cs"/>
          <w:b/>
          <w:bCs/>
          <w:sz w:val="32"/>
          <w:szCs w:val="32"/>
          <w:rtl/>
          <w:lang w:bidi="ar-JO"/>
        </w:rPr>
        <w:t>1- في قوله تعالى:</w:t>
      </w:r>
      <w:r w:rsidRPr="00705AFF">
        <w:rPr>
          <w:b/>
          <w:bCs/>
          <w:sz w:val="24"/>
          <w:szCs w:val="24"/>
          <w:lang w:bidi="ar-JO"/>
        </w:rPr>
        <w:t xml:space="preserve"> </w:t>
      </w:r>
      <w:r w:rsidRPr="00705AFF">
        <w:rPr>
          <w:rFonts w:ascii="Msh Quraan1" w:hAnsi="Msh Quraan1"/>
          <w:b/>
          <w:bCs/>
          <w:sz w:val="24"/>
          <w:szCs w:val="24"/>
        </w:rPr>
        <w:t></w:t>
      </w:r>
      <w:r w:rsidRPr="00705AFF">
        <w:rPr>
          <w:sz w:val="24"/>
          <w:szCs w:val="24"/>
        </w:rPr>
        <w:t xml:space="preserve"> </w:t>
      </w:r>
      <w:r w:rsidRPr="00705AFF">
        <w:rPr>
          <w:color w:val="000000"/>
          <w:sz w:val="24"/>
          <w:szCs w:val="24"/>
          <w:rtl/>
        </w:rPr>
        <w:t xml:space="preserve"> </w:t>
      </w:r>
      <w:r w:rsidRPr="00705AFF">
        <w:rPr>
          <w:color w:val="000000"/>
          <w:sz w:val="24"/>
          <w:szCs w:val="24"/>
        </w:rPr>
        <w:sym w:font="HQPB4" w:char="F0A2"/>
      </w:r>
      <w:r w:rsidRPr="00705AFF">
        <w:rPr>
          <w:color w:val="000000"/>
          <w:sz w:val="24"/>
          <w:szCs w:val="24"/>
        </w:rPr>
        <w:sym w:font="HQPB2" w:char="F04F"/>
      </w:r>
      <w:r w:rsidRPr="00705AFF">
        <w:rPr>
          <w:color w:val="000000"/>
          <w:sz w:val="24"/>
          <w:szCs w:val="24"/>
        </w:rPr>
        <w:sym w:font="HQPB4" w:char="F0E8"/>
      </w:r>
      <w:r w:rsidRPr="00705AFF">
        <w:rPr>
          <w:color w:val="000000"/>
          <w:sz w:val="24"/>
          <w:szCs w:val="24"/>
        </w:rPr>
        <w:sym w:font="HQPB1" w:char="F04F"/>
      </w:r>
      <w:r w:rsidRPr="00705AFF">
        <w:rPr>
          <w:color w:val="000000"/>
          <w:sz w:val="24"/>
          <w:szCs w:val="24"/>
          <w:rtl/>
        </w:rPr>
        <w:t xml:space="preserve"> </w:t>
      </w:r>
      <w:r w:rsidRPr="00705AFF">
        <w:rPr>
          <w:color w:val="000000"/>
          <w:sz w:val="24"/>
          <w:szCs w:val="24"/>
        </w:rPr>
        <w:sym w:font="HQPB5" w:char="F074"/>
      </w:r>
      <w:r w:rsidRPr="00705AFF">
        <w:rPr>
          <w:color w:val="000000"/>
          <w:sz w:val="24"/>
          <w:szCs w:val="24"/>
        </w:rPr>
        <w:sym w:font="HQPB2" w:char="F050"/>
      </w:r>
      <w:r w:rsidRPr="00705AFF">
        <w:rPr>
          <w:color w:val="000000"/>
          <w:sz w:val="24"/>
          <w:szCs w:val="24"/>
        </w:rPr>
        <w:sym w:font="HQPB4" w:char="F0F6"/>
      </w:r>
      <w:r w:rsidRPr="00705AFF">
        <w:rPr>
          <w:color w:val="000000"/>
          <w:sz w:val="24"/>
          <w:szCs w:val="24"/>
        </w:rPr>
        <w:sym w:font="HQPB2" w:char="F071"/>
      </w:r>
      <w:r w:rsidRPr="00705AFF">
        <w:rPr>
          <w:color w:val="000000"/>
          <w:sz w:val="24"/>
          <w:szCs w:val="24"/>
        </w:rPr>
        <w:sym w:font="HQPB5" w:char="F074"/>
      </w:r>
      <w:r w:rsidRPr="00705AFF">
        <w:rPr>
          <w:color w:val="000000"/>
          <w:sz w:val="24"/>
          <w:szCs w:val="24"/>
        </w:rPr>
        <w:sym w:font="HQPB2" w:char="F083"/>
      </w:r>
      <w:r w:rsidRPr="00705AFF">
        <w:rPr>
          <w:color w:val="000000"/>
          <w:sz w:val="24"/>
          <w:szCs w:val="24"/>
          <w:rtl/>
        </w:rPr>
        <w:t xml:space="preserve"> </w:t>
      </w:r>
      <w:r w:rsidRPr="00705AFF">
        <w:rPr>
          <w:color w:val="000000"/>
          <w:sz w:val="24"/>
          <w:szCs w:val="24"/>
        </w:rPr>
        <w:sym w:font="HQPB4" w:char="F0CF"/>
      </w:r>
      <w:r w:rsidRPr="00705AFF">
        <w:rPr>
          <w:color w:val="000000"/>
          <w:sz w:val="24"/>
          <w:szCs w:val="24"/>
        </w:rPr>
        <w:sym w:font="HQPB2" w:char="F070"/>
      </w:r>
      <w:r w:rsidRPr="00705AFF">
        <w:rPr>
          <w:color w:val="000000"/>
          <w:sz w:val="24"/>
          <w:szCs w:val="24"/>
        </w:rPr>
        <w:sym w:font="HQPB5" w:char="F079"/>
      </w:r>
      <w:r w:rsidRPr="00705AFF">
        <w:rPr>
          <w:color w:val="000000"/>
          <w:sz w:val="24"/>
          <w:szCs w:val="24"/>
        </w:rPr>
        <w:sym w:font="HQPB2" w:char="F04A"/>
      </w:r>
      <w:r w:rsidRPr="00705AFF">
        <w:rPr>
          <w:color w:val="000000"/>
          <w:sz w:val="24"/>
          <w:szCs w:val="24"/>
        </w:rPr>
        <w:sym w:font="HQPB2" w:char="F0BB"/>
      </w:r>
      <w:r w:rsidRPr="00705AFF">
        <w:rPr>
          <w:color w:val="000000"/>
          <w:sz w:val="24"/>
          <w:szCs w:val="24"/>
        </w:rPr>
        <w:sym w:font="HQPB5" w:char="F075"/>
      </w:r>
      <w:r w:rsidRPr="00705AFF">
        <w:rPr>
          <w:color w:val="000000"/>
          <w:sz w:val="24"/>
          <w:szCs w:val="24"/>
        </w:rPr>
        <w:sym w:font="HQPB2" w:char="F08A"/>
      </w:r>
      <w:r w:rsidRPr="00705AFF">
        <w:rPr>
          <w:color w:val="000000"/>
          <w:sz w:val="24"/>
          <w:szCs w:val="24"/>
        </w:rPr>
        <w:sym w:font="HQPB4" w:char="F0C9"/>
      </w:r>
      <w:r w:rsidRPr="00705AFF">
        <w:rPr>
          <w:color w:val="000000"/>
          <w:sz w:val="24"/>
          <w:szCs w:val="24"/>
        </w:rPr>
        <w:sym w:font="HQPB2" w:char="F029"/>
      </w:r>
      <w:r w:rsidRPr="00705AFF">
        <w:rPr>
          <w:color w:val="000000"/>
          <w:sz w:val="24"/>
          <w:szCs w:val="24"/>
        </w:rPr>
        <w:sym w:font="HQPB4" w:char="F0F8"/>
      </w:r>
      <w:r w:rsidRPr="00705AFF">
        <w:rPr>
          <w:color w:val="000000"/>
          <w:sz w:val="24"/>
          <w:szCs w:val="24"/>
        </w:rPr>
        <w:sym w:font="HQPB2" w:char="F039"/>
      </w:r>
      <w:r w:rsidRPr="00705AFF">
        <w:rPr>
          <w:color w:val="000000"/>
          <w:sz w:val="24"/>
          <w:szCs w:val="24"/>
        </w:rPr>
        <w:sym w:font="HQPB5" w:char="F024"/>
      </w:r>
      <w:r w:rsidRPr="00705AFF">
        <w:rPr>
          <w:color w:val="000000"/>
          <w:sz w:val="24"/>
          <w:szCs w:val="24"/>
        </w:rPr>
        <w:sym w:font="HQPB1" w:char="F023"/>
      </w:r>
      <w:r w:rsidRPr="00705AFF">
        <w:rPr>
          <w:color w:val="000000"/>
          <w:sz w:val="24"/>
          <w:szCs w:val="24"/>
          <w:rtl/>
        </w:rPr>
        <w:t xml:space="preserve"> </w:t>
      </w:r>
      <w:r w:rsidRPr="00705AFF">
        <w:rPr>
          <w:color w:val="000000"/>
          <w:sz w:val="24"/>
          <w:szCs w:val="24"/>
        </w:rPr>
        <w:sym w:font="HQPB4" w:char="F0F3"/>
      </w:r>
      <w:r w:rsidRPr="00705AFF">
        <w:rPr>
          <w:color w:val="000000"/>
          <w:sz w:val="24"/>
          <w:szCs w:val="24"/>
        </w:rPr>
        <w:sym w:font="HQPB2" w:char="F04F"/>
      </w:r>
      <w:r w:rsidRPr="00705AFF">
        <w:rPr>
          <w:color w:val="000000"/>
          <w:sz w:val="24"/>
          <w:szCs w:val="24"/>
        </w:rPr>
        <w:sym w:font="HQPB4" w:char="F0CE"/>
      </w:r>
      <w:r w:rsidRPr="00705AFF">
        <w:rPr>
          <w:color w:val="000000"/>
          <w:sz w:val="24"/>
          <w:szCs w:val="24"/>
        </w:rPr>
        <w:sym w:font="HQPB2" w:char="F067"/>
      </w:r>
      <w:r w:rsidRPr="00705AFF">
        <w:rPr>
          <w:color w:val="000000"/>
          <w:sz w:val="24"/>
          <w:szCs w:val="24"/>
        </w:rPr>
        <w:sym w:font="HQPB2" w:char="F083"/>
      </w:r>
      <w:r w:rsidRPr="00705AFF">
        <w:rPr>
          <w:color w:val="000000"/>
          <w:sz w:val="24"/>
          <w:szCs w:val="24"/>
        </w:rPr>
        <w:sym w:font="HQPB4" w:char="F0CC"/>
      </w:r>
      <w:r w:rsidRPr="00705AFF">
        <w:rPr>
          <w:color w:val="000000"/>
          <w:sz w:val="24"/>
          <w:szCs w:val="24"/>
        </w:rPr>
        <w:sym w:font="HQPB1" w:char="F093"/>
      </w:r>
      <w:r w:rsidRPr="00705AFF">
        <w:rPr>
          <w:color w:val="000000"/>
          <w:sz w:val="24"/>
          <w:szCs w:val="24"/>
        </w:rPr>
        <w:sym w:font="HQPB4" w:char="F0F8"/>
      </w:r>
      <w:r w:rsidRPr="00705AFF">
        <w:rPr>
          <w:color w:val="000000"/>
          <w:sz w:val="24"/>
          <w:szCs w:val="24"/>
        </w:rPr>
        <w:sym w:font="HQPB1" w:char="F083"/>
      </w:r>
      <w:r w:rsidRPr="00705AFF">
        <w:rPr>
          <w:color w:val="000000"/>
          <w:sz w:val="24"/>
          <w:szCs w:val="24"/>
        </w:rPr>
        <w:sym w:font="HQPB4" w:char="F0E4"/>
      </w:r>
      <w:r w:rsidRPr="00705AFF">
        <w:rPr>
          <w:color w:val="000000"/>
          <w:sz w:val="24"/>
          <w:szCs w:val="24"/>
        </w:rPr>
        <w:sym w:font="HQPB2" w:char="F086"/>
      </w:r>
      <w:r w:rsidRPr="00705AFF">
        <w:rPr>
          <w:color w:val="000000"/>
          <w:sz w:val="24"/>
          <w:szCs w:val="24"/>
          <w:rtl/>
        </w:rPr>
        <w:t xml:space="preserve"> </w:t>
      </w:r>
      <w:r w:rsidRPr="00705AFF">
        <w:rPr>
          <w:color w:val="000000"/>
          <w:sz w:val="24"/>
          <w:szCs w:val="24"/>
        </w:rPr>
        <w:sym w:font="HQPB4" w:char="F0E3"/>
      </w:r>
      <w:r w:rsidRPr="00705AFF">
        <w:rPr>
          <w:color w:val="000000"/>
          <w:sz w:val="24"/>
          <w:szCs w:val="24"/>
        </w:rPr>
        <w:sym w:font="HQPB2" w:char="F041"/>
      </w:r>
      <w:r w:rsidRPr="00705AFF">
        <w:rPr>
          <w:color w:val="000000"/>
          <w:sz w:val="24"/>
          <w:szCs w:val="24"/>
        </w:rPr>
        <w:sym w:font="HQPB2" w:char="F071"/>
      </w:r>
      <w:r w:rsidRPr="00705AFF">
        <w:rPr>
          <w:color w:val="000000"/>
          <w:sz w:val="24"/>
          <w:szCs w:val="24"/>
        </w:rPr>
        <w:sym w:font="HQPB4" w:char="F0E0"/>
      </w:r>
      <w:r w:rsidRPr="00705AFF">
        <w:rPr>
          <w:color w:val="000000"/>
          <w:sz w:val="24"/>
          <w:szCs w:val="24"/>
        </w:rPr>
        <w:sym w:font="HQPB2" w:char="F029"/>
      </w:r>
      <w:r w:rsidRPr="00705AFF">
        <w:rPr>
          <w:color w:val="000000"/>
          <w:sz w:val="24"/>
          <w:szCs w:val="24"/>
        </w:rPr>
        <w:sym w:font="HQPB5" w:char="F074"/>
      </w:r>
      <w:r w:rsidRPr="00705AFF">
        <w:rPr>
          <w:color w:val="000000"/>
          <w:sz w:val="24"/>
          <w:szCs w:val="24"/>
        </w:rPr>
        <w:sym w:font="HQPB2" w:char="F083"/>
      </w:r>
      <w:r w:rsidRPr="00705AFF">
        <w:rPr>
          <w:color w:val="000000"/>
          <w:sz w:val="24"/>
          <w:szCs w:val="24"/>
        </w:rPr>
        <w:sym w:font="HQPB5" w:char="F075"/>
      </w:r>
      <w:r w:rsidRPr="00705AFF">
        <w:rPr>
          <w:color w:val="000000"/>
          <w:sz w:val="24"/>
          <w:szCs w:val="24"/>
        </w:rPr>
        <w:sym w:font="HQPB2" w:char="F072"/>
      </w:r>
      <w:r w:rsidRPr="00705AFF">
        <w:rPr>
          <w:color w:val="000000"/>
          <w:sz w:val="24"/>
          <w:szCs w:val="24"/>
          <w:rtl/>
        </w:rPr>
        <w:t xml:space="preserve"> </w:t>
      </w:r>
      <w:r w:rsidRPr="00705AFF">
        <w:rPr>
          <w:color w:val="000000"/>
          <w:sz w:val="24"/>
          <w:szCs w:val="24"/>
        </w:rPr>
        <w:sym w:font="HQPB5" w:char="F074"/>
      </w:r>
      <w:r w:rsidRPr="00705AFF">
        <w:rPr>
          <w:color w:val="000000"/>
          <w:sz w:val="24"/>
          <w:szCs w:val="24"/>
        </w:rPr>
        <w:sym w:font="HQPB2" w:char="F0FB"/>
      </w:r>
      <w:r w:rsidRPr="00705AFF">
        <w:rPr>
          <w:color w:val="000000"/>
          <w:sz w:val="24"/>
          <w:szCs w:val="24"/>
        </w:rPr>
        <w:sym w:font="HQPB4" w:char="F0F8"/>
      </w:r>
      <w:r w:rsidRPr="00705AFF">
        <w:rPr>
          <w:color w:val="000000"/>
          <w:sz w:val="24"/>
          <w:szCs w:val="24"/>
        </w:rPr>
        <w:sym w:font="HQPB2" w:char="F0EF"/>
      </w:r>
      <w:r w:rsidRPr="00705AFF">
        <w:rPr>
          <w:color w:val="000000"/>
          <w:sz w:val="24"/>
          <w:szCs w:val="24"/>
        </w:rPr>
        <w:sym w:font="HQPB5" w:char="F072"/>
      </w:r>
      <w:r w:rsidRPr="00705AFF">
        <w:rPr>
          <w:color w:val="000000"/>
          <w:sz w:val="24"/>
          <w:szCs w:val="24"/>
        </w:rPr>
        <w:sym w:font="HQPB1" w:char="F026"/>
      </w:r>
      <w:r w:rsidRPr="00705AFF">
        <w:rPr>
          <w:color w:val="000000"/>
          <w:sz w:val="24"/>
          <w:szCs w:val="24"/>
          <w:rtl/>
        </w:rPr>
        <w:t xml:space="preserve"> </w:t>
      </w:r>
      <w:r w:rsidRPr="00705AFF">
        <w:rPr>
          <w:color w:val="000000"/>
          <w:sz w:val="24"/>
          <w:szCs w:val="24"/>
        </w:rPr>
        <w:sym w:font="HQPB5" w:char="F09A"/>
      </w:r>
      <w:r w:rsidRPr="00705AFF">
        <w:rPr>
          <w:color w:val="000000"/>
          <w:sz w:val="24"/>
          <w:szCs w:val="24"/>
        </w:rPr>
        <w:sym w:font="HQPB2" w:char="F094"/>
      </w:r>
      <w:r w:rsidRPr="00705AFF">
        <w:rPr>
          <w:color w:val="000000"/>
          <w:sz w:val="24"/>
          <w:szCs w:val="24"/>
        </w:rPr>
        <w:sym w:font="HQPB4" w:char="F0CF"/>
      </w:r>
      <w:r w:rsidRPr="00705AFF">
        <w:rPr>
          <w:color w:val="000000"/>
          <w:sz w:val="24"/>
          <w:szCs w:val="24"/>
        </w:rPr>
        <w:sym w:font="HQPB2" w:char="F0E4"/>
      </w:r>
      <w:r w:rsidRPr="00705AFF">
        <w:rPr>
          <w:color w:val="000000"/>
          <w:sz w:val="24"/>
          <w:szCs w:val="24"/>
        </w:rPr>
        <w:sym w:font="HQPB5" w:char="F021"/>
      </w:r>
      <w:r w:rsidRPr="00705AFF">
        <w:rPr>
          <w:color w:val="000000"/>
          <w:sz w:val="24"/>
          <w:szCs w:val="24"/>
        </w:rPr>
        <w:sym w:font="HQPB1" w:char="F024"/>
      </w:r>
      <w:r w:rsidRPr="00705AFF">
        <w:rPr>
          <w:color w:val="000000"/>
          <w:sz w:val="24"/>
          <w:szCs w:val="24"/>
        </w:rPr>
        <w:sym w:font="HQPB5" w:char="F09F"/>
      </w:r>
      <w:r w:rsidRPr="00705AFF">
        <w:rPr>
          <w:color w:val="000000"/>
          <w:sz w:val="24"/>
          <w:szCs w:val="24"/>
        </w:rPr>
        <w:sym w:font="HQPB2" w:char="F032"/>
      </w:r>
      <w:r w:rsidRPr="00705AFF">
        <w:rPr>
          <w:color w:val="000000"/>
          <w:sz w:val="24"/>
          <w:szCs w:val="24"/>
        </w:rPr>
        <w:sym w:font="HQPB5" w:char="F075"/>
      </w:r>
      <w:r w:rsidRPr="00705AFF">
        <w:rPr>
          <w:color w:val="000000"/>
          <w:sz w:val="24"/>
          <w:szCs w:val="24"/>
        </w:rPr>
        <w:sym w:font="HQPB1" w:char="F08E"/>
      </w:r>
      <w:r w:rsidRPr="00705AFF">
        <w:rPr>
          <w:color w:val="000000"/>
          <w:sz w:val="24"/>
          <w:szCs w:val="24"/>
        </w:rPr>
        <w:sym w:font="HQPB4" w:char="F0E0"/>
      </w:r>
      <w:r w:rsidRPr="00705AFF">
        <w:rPr>
          <w:color w:val="000000"/>
          <w:sz w:val="24"/>
          <w:szCs w:val="24"/>
        </w:rPr>
        <w:sym w:font="HQPB1" w:char="F0B0"/>
      </w:r>
      <w:r w:rsidRPr="00705AFF">
        <w:rPr>
          <w:color w:val="000000"/>
          <w:sz w:val="24"/>
          <w:szCs w:val="24"/>
          <w:rtl/>
        </w:rPr>
        <w:t xml:space="preserve"> </w:t>
      </w:r>
      <w:r w:rsidRPr="00705AFF">
        <w:rPr>
          <w:color w:val="000000"/>
          <w:sz w:val="24"/>
          <w:szCs w:val="24"/>
        </w:rPr>
        <w:sym w:font="HQPB5" w:char="F074"/>
      </w:r>
      <w:r w:rsidRPr="00705AFF">
        <w:rPr>
          <w:color w:val="000000"/>
          <w:sz w:val="24"/>
          <w:szCs w:val="24"/>
        </w:rPr>
        <w:sym w:font="HQPB2" w:char="F0FB"/>
      </w:r>
      <w:r w:rsidRPr="00705AFF">
        <w:rPr>
          <w:color w:val="000000"/>
          <w:sz w:val="24"/>
          <w:szCs w:val="24"/>
        </w:rPr>
        <w:sym w:font="HQPB2" w:char="F0EF"/>
      </w:r>
      <w:r w:rsidRPr="00705AFF">
        <w:rPr>
          <w:color w:val="000000"/>
          <w:sz w:val="24"/>
          <w:szCs w:val="24"/>
        </w:rPr>
        <w:sym w:font="HQPB4" w:char="F0CF"/>
      </w:r>
      <w:r w:rsidRPr="00705AFF">
        <w:rPr>
          <w:color w:val="000000"/>
          <w:sz w:val="24"/>
          <w:szCs w:val="24"/>
        </w:rPr>
        <w:sym w:font="HQPB3" w:char="F025"/>
      </w:r>
      <w:r w:rsidRPr="00705AFF">
        <w:rPr>
          <w:color w:val="000000"/>
          <w:sz w:val="24"/>
          <w:szCs w:val="24"/>
        </w:rPr>
        <w:sym w:font="HQPB4" w:char="F0A9"/>
      </w:r>
      <w:r w:rsidRPr="00705AFF">
        <w:rPr>
          <w:color w:val="000000"/>
          <w:sz w:val="24"/>
          <w:szCs w:val="24"/>
        </w:rPr>
        <w:sym w:font="HQPB3" w:char="F021"/>
      </w:r>
      <w:r w:rsidRPr="00705AFF">
        <w:rPr>
          <w:color w:val="000000"/>
          <w:sz w:val="24"/>
          <w:szCs w:val="24"/>
        </w:rPr>
        <w:sym w:font="HQPB5" w:char="F024"/>
      </w:r>
      <w:r w:rsidRPr="00705AFF">
        <w:rPr>
          <w:color w:val="000000"/>
          <w:sz w:val="24"/>
          <w:szCs w:val="24"/>
        </w:rPr>
        <w:sym w:font="HQPB1" w:char="F023"/>
      </w:r>
      <w:r w:rsidRPr="00705AFF">
        <w:rPr>
          <w:color w:val="000000"/>
          <w:sz w:val="24"/>
          <w:szCs w:val="24"/>
          <w:rtl/>
        </w:rPr>
        <w:t xml:space="preserve"> </w:t>
      </w:r>
      <w:r w:rsidRPr="00705AFF">
        <w:rPr>
          <w:color w:val="000000"/>
          <w:sz w:val="24"/>
          <w:szCs w:val="24"/>
        </w:rPr>
        <w:sym w:font="HQPB4" w:char="F0F3"/>
      </w:r>
      <w:r w:rsidRPr="00705AFF">
        <w:rPr>
          <w:color w:val="000000"/>
          <w:sz w:val="24"/>
          <w:szCs w:val="24"/>
        </w:rPr>
        <w:sym w:font="HQPB2" w:char="F04F"/>
      </w:r>
      <w:r w:rsidRPr="00705AFF">
        <w:rPr>
          <w:color w:val="000000"/>
          <w:sz w:val="24"/>
          <w:szCs w:val="24"/>
        </w:rPr>
        <w:sym w:font="HQPB4" w:char="F0E7"/>
      </w:r>
      <w:r w:rsidRPr="00705AFF">
        <w:rPr>
          <w:color w:val="000000"/>
          <w:sz w:val="24"/>
          <w:szCs w:val="24"/>
        </w:rPr>
        <w:sym w:font="HQPB1" w:char="F047"/>
      </w:r>
      <w:r w:rsidRPr="00705AFF">
        <w:rPr>
          <w:color w:val="000000"/>
          <w:sz w:val="24"/>
          <w:szCs w:val="24"/>
        </w:rPr>
        <w:sym w:font="HQPB2" w:char="F059"/>
      </w:r>
      <w:r w:rsidRPr="00705AFF">
        <w:rPr>
          <w:color w:val="000000"/>
          <w:sz w:val="24"/>
          <w:szCs w:val="24"/>
        </w:rPr>
        <w:sym w:font="HQPB4" w:char="F0E4"/>
      </w:r>
      <w:r w:rsidRPr="00705AFF">
        <w:rPr>
          <w:color w:val="000000"/>
          <w:sz w:val="24"/>
          <w:szCs w:val="24"/>
        </w:rPr>
        <w:sym w:font="HQPB2" w:char="F02E"/>
      </w:r>
      <w:r w:rsidRPr="00705AFF">
        <w:rPr>
          <w:color w:val="000000"/>
          <w:sz w:val="24"/>
          <w:szCs w:val="24"/>
          <w:rtl/>
        </w:rPr>
        <w:t xml:space="preserve"> </w:t>
      </w:r>
      <w:r w:rsidRPr="00705AFF">
        <w:rPr>
          <w:color w:val="000000"/>
          <w:sz w:val="24"/>
          <w:szCs w:val="24"/>
        </w:rPr>
        <w:sym w:font="HQPB5" w:char="F09A"/>
      </w:r>
      <w:r w:rsidRPr="00705AFF">
        <w:rPr>
          <w:color w:val="000000"/>
          <w:sz w:val="24"/>
          <w:szCs w:val="24"/>
        </w:rPr>
        <w:sym w:font="HQPB2" w:char="F063"/>
      </w:r>
      <w:r w:rsidRPr="00705AFF">
        <w:rPr>
          <w:color w:val="000000"/>
          <w:sz w:val="24"/>
          <w:szCs w:val="24"/>
        </w:rPr>
        <w:sym w:font="HQPB2" w:char="F071"/>
      </w:r>
      <w:r w:rsidRPr="00705AFF">
        <w:rPr>
          <w:color w:val="000000"/>
          <w:sz w:val="24"/>
          <w:szCs w:val="24"/>
        </w:rPr>
        <w:sym w:font="HQPB4" w:char="F092"/>
      </w:r>
      <w:r w:rsidRPr="00705AFF">
        <w:rPr>
          <w:color w:val="000000"/>
          <w:sz w:val="24"/>
          <w:szCs w:val="24"/>
        </w:rPr>
        <w:sym w:font="HQPB2" w:char="F029"/>
      </w:r>
      <w:r w:rsidRPr="00705AFF">
        <w:rPr>
          <w:color w:val="000000"/>
          <w:sz w:val="24"/>
          <w:szCs w:val="24"/>
        </w:rPr>
        <w:sym w:font="HQPB5" w:char="F0AF"/>
      </w:r>
      <w:r w:rsidRPr="00705AFF">
        <w:rPr>
          <w:color w:val="000000"/>
          <w:sz w:val="24"/>
          <w:szCs w:val="24"/>
        </w:rPr>
        <w:sym w:font="HQPB2" w:char="F0BB"/>
      </w:r>
      <w:r w:rsidRPr="00705AFF">
        <w:rPr>
          <w:color w:val="000000"/>
          <w:sz w:val="24"/>
          <w:szCs w:val="24"/>
        </w:rPr>
        <w:sym w:font="HQPB5" w:char="F074"/>
      </w:r>
      <w:r w:rsidRPr="00705AFF">
        <w:rPr>
          <w:color w:val="000000"/>
          <w:sz w:val="24"/>
          <w:szCs w:val="24"/>
        </w:rPr>
        <w:sym w:font="HQPB1" w:char="F0B1"/>
      </w:r>
      <w:r w:rsidRPr="00705AFF">
        <w:rPr>
          <w:color w:val="000000"/>
          <w:sz w:val="24"/>
          <w:szCs w:val="24"/>
        </w:rPr>
        <w:sym w:font="HQPB4" w:char="F0E8"/>
      </w:r>
      <w:r w:rsidRPr="00705AFF">
        <w:rPr>
          <w:color w:val="000000"/>
          <w:sz w:val="24"/>
          <w:szCs w:val="24"/>
        </w:rPr>
        <w:sym w:font="HQPB1" w:char="F040"/>
      </w:r>
      <w:r w:rsidRPr="00705AFF">
        <w:rPr>
          <w:color w:val="000000"/>
          <w:sz w:val="24"/>
          <w:szCs w:val="24"/>
          <w:rtl/>
        </w:rPr>
        <w:t xml:space="preserve"> </w:t>
      </w:r>
      <w:r w:rsidRPr="00705AFF">
        <w:rPr>
          <w:color w:val="000000"/>
          <w:sz w:val="24"/>
          <w:szCs w:val="24"/>
        </w:rPr>
        <w:sym w:font="HQPB4" w:char="F0F6"/>
      </w:r>
      <w:r w:rsidRPr="00705AFF">
        <w:rPr>
          <w:color w:val="000000"/>
          <w:sz w:val="24"/>
          <w:szCs w:val="24"/>
        </w:rPr>
        <w:sym w:font="HQPB2" w:char="F04E"/>
      </w:r>
      <w:r w:rsidRPr="00705AFF">
        <w:rPr>
          <w:color w:val="000000"/>
          <w:sz w:val="24"/>
          <w:szCs w:val="24"/>
        </w:rPr>
        <w:sym w:font="HQPB4" w:char="F0CD"/>
      </w:r>
      <w:r w:rsidRPr="00705AFF">
        <w:rPr>
          <w:color w:val="000000"/>
          <w:sz w:val="24"/>
          <w:szCs w:val="24"/>
        </w:rPr>
        <w:sym w:font="HQPB2" w:char="F06B"/>
      </w:r>
      <w:r w:rsidRPr="00705AFF">
        <w:rPr>
          <w:color w:val="000000"/>
          <w:sz w:val="24"/>
          <w:szCs w:val="24"/>
        </w:rPr>
        <w:sym w:font="HQPB2" w:char="F08E"/>
      </w:r>
      <w:r w:rsidRPr="00705AFF">
        <w:rPr>
          <w:color w:val="000000"/>
          <w:sz w:val="24"/>
          <w:szCs w:val="24"/>
        </w:rPr>
        <w:sym w:font="HQPB4" w:char="F0CF"/>
      </w:r>
      <w:r w:rsidRPr="00705AFF">
        <w:rPr>
          <w:color w:val="000000"/>
          <w:sz w:val="24"/>
          <w:szCs w:val="24"/>
        </w:rPr>
        <w:sym w:font="HQPB1" w:char="F0F9"/>
      </w:r>
      <w:r w:rsidRPr="00705AFF">
        <w:rPr>
          <w:rFonts w:hint="cs"/>
          <w:color w:val="000000"/>
          <w:sz w:val="24"/>
          <w:szCs w:val="24"/>
          <w:rtl/>
        </w:rPr>
        <w:t xml:space="preserve"> </w:t>
      </w:r>
      <w:r w:rsidRPr="00705AFF">
        <w:rPr>
          <w:rFonts w:ascii="Msh Quraan1" w:hAnsi="Msh Quraan1"/>
          <w:b/>
          <w:bCs/>
          <w:sz w:val="24"/>
          <w:szCs w:val="24"/>
        </w:rPr>
        <w:t></w:t>
      </w:r>
      <w:r w:rsidRPr="00705AFF">
        <w:rPr>
          <w:rFonts w:ascii="QCF_BSML" w:eastAsia="Calibri" w:hAnsi="QCF_BSML" w:hint="cs"/>
          <w:color w:val="000000"/>
          <w:sz w:val="24"/>
          <w:szCs w:val="24"/>
          <w:rtl/>
        </w:rPr>
        <w:t>(النحل:27)</w:t>
      </w:r>
      <w:r w:rsidR="00D74A68" w:rsidRPr="00705AFF">
        <w:rPr>
          <w:rFonts w:ascii="QCF_BSML" w:eastAsia="Calibri" w:hAnsi="QCF_BSML" w:hint="cs"/>
          <w:color w:val="000000"/>
          <w:sz w:val="24"/>
          <w:szCs w:val="24"/>
          <w:rtl/>
        </w:rPr>
        <w:t>،</w:t>
      </w:r>
      <w:r w:rsidR="00D74A68" w:rsidRPr="00705AFF">
        <w:rPr>
          <w:rFonts w:hint="cs"/>
          <w:sz w:val="24"/>
          <w:szCs w:val="24"/>
          <w:rtl/>
        </w:rPr>
        <w:t xml:space="preserve"> </w:t>
      </w:r>
      <w:r w:rsidR="00D74A68" w:rsidRPr="0062573D">
        <w:rPr>
          <w:rFonts w:hint="cs"/>
          <w:rtl/>
          <w:lang w:bidi="ar-JO"/>
        </w:rPr>
        <w:t>ما</w:t>
      </w:r>
      <w:r w:rsidRPr="0062573D">
        <w:rPr>
          <w:rFonts w:hint="cs"/>
          <w:rtl/>
          <w:lang w:bidi="ar-JO"/>
        </w:rPr>
        <w:t xml:space="preserve"> قال</w:t>
      </w:r>
      <w:r w:rsidR="00D74A68" w:rsidRPr="0062573D">
        <w:rPr>
          <w:rFonts w:hint="cs"/>
          <w:rtl/>
          <w:lang w:bidi="ar-JO"/>
        </w:rPr>
        <w:t>ه</w:t>
      </w:r>
      <w:r w:rsidRPr="0062573D">
        <w:rPr>
          <w:rFonts w:hint="cs"/>
          <w:rtl/>
          <w:lang w:bidi="ar-JO"/>
        </w:rPr>
        <w:t xml:space="preserve"> الشيخ في </w:t>
      </w:r>
      <w:r w:rsidR="00D74A68" w:rsidRPr="0062573D">
        <w:rPr>
          <w:rFonts w:hint="cs"/>
          <w:rtl/>
          <w:lang w:bidi="ar-JO"/>
        </w:rPr>
        <w:t>اشتقاق كلمة الشقاق،</w:t>
      </w:r>
      <w:r w:rsidR="00D74A68" w:rsidRPr="0062573D">
        <w:rPr>
          <w:rFonts w:hint="cs"/>
          <w:b/>
          <w:bCs/>
          <w:rtl/>
          <w:lang w:bidi="ar-JO"/>
        </w:rPr>
        <w:t xml:space="preserve"> </w:t>
      </w:r>
      <w:r w:rsidR="00D74A68" w:rsidRPr="0062573D">
        <w:rPr>
          <w:rFonts w:hint="cs"/>
          <w:rtl/>
          <w:lang w:bidi="ar-JO"/>
        </w:rPr>
        <w:t xml:space="preserve">هو: </w:t>
      </w:r>
      <w:r w:rsidRPr="0062573D">
        <w:rPr>
          <w:rFonts w:hint="cs"/>
          <w:rtl/>
          <w:lang w:bidi="ar-JO"/>
        </w:rPr>
        <w:t>المخالفة، وكونك في شق غير صاحبك (ومن يشاقق) أي: صار في شق غير شق أوليائه</w:t>
      </w:r>
      <w:r w:rsidR="00D74A68" w:rsidRPr="0062573D">
        <w:rPr>
          <w:rFonts w:hint="cs"/>
          <w:rtl/>
          <w:lang w:bidi="ar-JO"/>
        </w:rPr>
        <w:t>؛</w:t>
      </w:r>
      <w:r w:rsidRPr="0062573D">
        <w:rPr>
          <w:rFonts w:hint="cs"/>
          <w:rtl/>
          <w:lang w:bidi="ar-JO"/>
        </w:rPr>
        <w:t xml:space="preserve"> </w:t>
      </w:r>
      <w:r w:rsidR="00D74A68" w:rsidRPr="0062573D">
        <w:rPr>
          <w:rFonts w:hint="cs"/>
          <w:rtl/>
          <w:lang w:bidi="ar-JO"/>
        </w:rPr>
        <w:t>وهي</w:t>
      </w:r>
      <w:r w:rsidRPr="0062573D">
        <w:rPr>
          <w:rtl/>
          <w:lang w:bidi="ar-JO"/>
        </w:rPr>
        <w:t xml:space="preserve">: </w:t>
      </w:r>
      <w:r w:rsidRPr="0062573D">
        <w:rPr>
          <w:rFonts w:hint="cs"/>
          <w:rtl/>
          <w:lang w:bidi="ar-JO"/>
        </w:rPr>
        <w:t xml:space="preserve">مشتقة من الشق، لأن كلا المتعاديين في شق خلاف </w:t>
      </w:r>
      <w:r w:rsidRPr="0062573D">
        <w:rPr>
          <w:rtl/>
          <w:lang w:bidi="ar-JO"/>
        </w:rPr>
        <w:t>شق</w:t>
      </w:r>
      <w:r w:rsidRPr="0062573D">
        <w:rPr>
          <w:rtl/>
        </w:rPr>
        <w:t xml:space="preserve"> </w:t>
      </w:r>
      <w:r w:rsidRPr="0062573D">
        <w:rPr>
          <w:rtl/>
          <w:lang w:bidi="ar-JO"/>
        </w:rPr>
        <w:t>صاحب</w:t>
      </w:r>
      <w:r w:rsidRPr="0062573D">
        <w:rPr>
          <w:rFonts w:hint="cs"/>
          <w:rtl/>
          <w:lang w:bidi="ar-JO"/>
        </w:rPr>
        <w:t>ه</w:t>
      </w:r>
      <w:r w:rsidR="00D74A68" w:rsidRPr="0062573D">
        <w:rPr>
          <w:rFonts w:hint="cs"/>
          <w:rtl/>
          <w:lang w:bidi="ar-JO"/>
        </w:rPr>
        <w:t xml:space="preserve">، وقيل </w:t>
      </w:r>
      <w:r w:rsidRPr="0062573D">
        <w:rPr>
          <w:rtl/>
          <w:lang w:bidi="ar-JO"/>
        </w:rPr>
        <w:t>المشاقة</w:t>
      </w:r>
      <w:r w:rsidRPr="0062573D">
        <w:rPr>
          <w:rFonts w:hint="cs"/>
          <w:rtl/>
          <w:lang w:bidi="ar-JO"/>
        </w:rPr>
        <w:t>: هنا مفاعلة، فكأنه لما شرع شرعاً،</w:t>
      </w:r>
      <w:r w:rsidR="00D74A68" w:rsidRPr="0062573D">
        <w:rPr>
          <w:rFonts w:hint="cs"/>
          <w:rtl/>
          <w:lang w:bidi="ar-JO"/>
        </w:rPr>
        <w:t xml:space="preserve"> </w:t>
      </w:r>
      <w:r w:rsidRPr="0062573D">
        <w:rPr>
          <w:rFonts w:hint="cs"/>
          <w:rtl/>
          <w:lang w:bidi="ar-JO"/>
        </w:rPr>
        <w:t>وأمر بأوامر، فكذبوا بها وصدوا تباعد ما</w:t>
      </w:r>
      <w:r w:rsidR="00D74A68" w:rsidRPr="0062573D">
        <w:rPr>
          <w:rFonts w:hint="cs"/>
          <w:rtl/>
          <w:lang w:bidi="ar-JO"/>
        </w:rPr>
        <w:t xml:space="preserve"> </w:t>
      </w:r>
      <w:r w:rsidRPr="0062573D">
        <w:rPr>
          <w:rFonts w:hint="cs"/>
          <w:rtl/>
          <w:lang w:bidi="ar-JO"/>
        </w:rPr>
        <w:t>بينهم وانفصل وانشق.</w:t>
      </w:r>
      <w:r w:rsidRPr="0062573D">
        <w:rPr>
          <w:rFonts w:ascii="Times New Roman" w:eastAsia="Times New Roman" w:hAnsi="Times New Roman"/>
          <w:vertAlign w:val="superscript"/>
          <w:rtl/>
        </w:rPr>
        <w:t>(</w:t>
      </w:r>
      <w:r w:rsidRPr="0062573D">
        <w:rPr>
          <w:rFonts w:ascii="Times New Roman" w:eastAsia="Times New Roman" w:hAnsi="Times New Roman"/>
          <w:vertAlign w:val="superscript"/>
          <w:rtl/>
        </w:rPr>
        <w:footnoteReference w:id="295"/>
      </w:r>
      <w:r w:rsidRPr="0062573D">
        <w:rPr>
          <w:rFonts w:ascii="Times New Roman" w:eastAsia="Times New Roman" w:hAnsi="Times New Roman"/>
          <w:vertAlign w:val="superscript"/>
          <w:rtl/>
        </w:rPr>
        <w:t>)</w:t>
      </w:r>
      <w:r w:rsidRPr="0062573D">
        <w:rPr>
          <w:rFonts w:hint="cs"/>
          <w:b/>
          <w:bCs/>
          <w:rtl/>
          <w:lang w:bidi="ar-JO"/>
        </w:rPr>
        <w:t>(اهـ)</w:t>
      </w:r>
    </w:p>
    <w:p w:rsidR="00FE56A8" w:rsidRPr="0062573D" w:rsidRDefault="005555F7" w:rsidP="002217A0">
      <w:pPr>
        <w:spacing w:after="0" w:line="360" w:lineRule="auto"/>
        <w:jc w:val="both"/>
        <w:rPr>
          <w:rtl/>
          <w:lang w:bidi="ar-JO"/>
        </w:rPr>
      </w:pPr>
      <w:r w:rsidRPr="00222596">
        <w:rPr>
          <w:rFonts w:hint="cs"/>
          <w:b/>
          <w:bCs/>
          <w:sz w:val="32"/>
          <w:szCs w:val="32"/>
          <w:rtl/>
          <w:lang w:bidi="ar-JO"/>
        </w:rPr>
        <w:t>2-</w:t>
      </w:r>
      <w:r w:rsidRPr="00222596">
        <w:rPr>
          <w:rFonts w:hint="cs"/>
          <w:sz w:val="32"/>
          <w:szCs w:val="32"/>
          <w:rtl/>
          <w:lang w:bidi="ar-JO"/>
        </w:rPr>
        <w:t xml:space="preserve"> </w:t>
      </w:r>
      <w:r w:rsidR="009E4D3A" w:rsidRPr="00222596">
        <w:rPr>
          <w:b/>
          <w:bCs/>
          <w:sz w:val="32"/>
          <w:szCs w:val="32"/>
          <w:rtl/>
          <w:lang w:bidi="ar-JO"/>
        </w:rPr>
        <w:t>في قوله تعالى:</w:t>
      </w:r>
      <w:r w:rsidR="00705AFF">
        <w:rPr>
          <w:rFonts w:hint="cs"/>
          <w:b/>
          <w:bCs/>
          <w:rtl/>
          <w:lang w:bidi="ar-JO"/>
        </w:rPr>
        <w:t xml:space="preserve"> </w:t>
      </w:r>
      <w:r w:rsidR="008B6DAC" w:rsidRPr="00705AFF">
        <w:rPr>
          <w:b/>
          <w:bCs/>
          <w:sz w:val="24"/>
          <w:szCs w:val="24"/>
          <w:lang w:bidi="ar-JO"/>
        </w:rPr>
        <w:t xml:space="preserve"> </w:t>
      </w:r>
      <w:r w:rsidR="008B6DAC" w:rsidRPr="00705AFF">
        <w:rPr>
          <w:rFonts w:ascii="Msh Quraan1" w:hAnsi="Msh Quraan1"/>
          <w:b/>
          <w:bCs/>
          <w:sz w:val="24"/>
          <w:szCs w:val="24"/>
        </w:rPr>
        <w:t></w:t>
      </w:r>
      <w:r w:rsidR="009E4D3A" w:rsidRPr="00705AFF">
        <w:rPr>
          <w:sz w:val="24"/>
          <w:szCs w:val="24"/>
          <w:rtl/>
          <w:lang w:bidi="ar-JO"/>
        </w:rPr>
        <w:t xml:space="preserve"> </w:t>
      </w:r>
      <w:r w:rsidRPr="00705AFF">
        <w:rPr>
          <w:sz w:val="24"/>
          <w:szCs w:val="24"/>
        </w:rPr>
        <w:sym w:font="HQPB4" w:char="F0DF"/>
      </w:r>
      <w:r w:rsidRPr="00705AFF">
        <w:rPr>
          <w:sz w:val="24"/>
          <w:szCs w:val="24"/>
        </w:rPr>
        <w:sym w:font="HQPB2" w:char="F023"/>
      </w:r>
      <w:r w:rsidRPr="00705AFF">
        <w:rPr>
          <w:sz w:val="24"/>
          <w:szCs w:val="24"/>
        </w:rPr>
        <w:sym w:font="HQPB4" w:char="F0DF"/>
      </w:r>
      <w:r w:rsidRPr="00705AFF">
        <w:rPr>
          <w:sz w:val="24"/>
          <w:szCs w:val="24"/>
        </w:rPr>
        <w:sym w:font="HQPB1" w:char="F099"/>
      </w:r>
      <w:r w:rsidRPr="00705AFF">
        <w:rPr>
          <w:sz w:val="24"/>
          <w:szCs w:val="24"/>
        </w:rPr>
        <w:sym w:font="HQPB2" w:char="F071"/>
      </w:r>
      <w:r w:rsidRPr="00705AFF">
        <w:rPr>
          <w:sz w:val="24"/>
          <w:szCs w:val="24"/>
        </w:rPr>
        <w:sym w:font="HQPB4" w:char="F0E3"/>
      </w:r>
      <w:r w:rsidRPr="00705AFF">
        <w:rPr>
          <w:sz w:val="24"/>
          <w:szCs w:val="24"/>
        </w:rPr>
        <w:sym w:font="HQPB2" w:char="F083"/>
      </w:r>
      <w:r w:rsidRPr="00705AFF">
        <w:rPr>
          <w:color w:val="000000"/>
          <w:sz w:val="24"/>
          <w:szCs w:val="24"/>
          <w:rtl/>
        </w:rPr>
        <w:t xml:space="preserve"> </w:t>
      </w:r>
      <w:r w:rsidRPr="00705AFF">
        <w:rPr>
          <w:sz w:val="24"/>
          <w:szCs w:val="24"/>
        </w:rPr>
        <w:sym w:font="HQPB1" w:char="F024"/>
      </w:r>
      <w:r w:rsidRPr="00705AFF">
        <w:rPr>
          <w:sz w:val="24"/>
          <w:szCs w:val="24"/>
        </w:rPr>
        <w:sym w:font="HQPB5" w:char="F070"/>
      </w:r>
      <w:r w:rsidRPr="00705AFF">
        <w:rPr>
          <w:sz w:val="24"/>
          <w:szCs w:val="24"/>
        </w:rPr>
        <w:sym w:font="HQPB2" w:char="F06B"/>
      </w:r>
      <w:r w:rsidRPr="00705AFF">
        <w:rPr>
          <w:sz w:val="24"/>
          <w:szCs w:val="24"/>
        </w:rPr>
        <w:sym w:font="HQPB4" w:char="F09A"/>
      </w:r>
      <w:r w:rsidRPr="00705AFF">
        <w:rPr>
          <w:sz w:val="24"/>
          <w:szCs w:val="24"/>
        </w:rPr>
        <w:sym w:font="HQPB2" w:char="F089"/>
      </w:r>
      <w:r w:rsidRPr="00705AFF">
        <w:rPr>
          <w:sz w:val="24"/>
          <w:szCs w:val="24"/>
        </w:rPr>
        <w:sym w:font="HQPB5" w:char="F072"/>
      </w:r>
      <w:r w:rsidRPr="00705AFF">
        <w:rPr>
          <w:sz w:val="24"/>
          <w:szCs w:val="24"/>
        </w:rPr>
        <w:sym w:font="HQPB1" w:char="F026"/>
      </w:r>
      <w:r w:rsidRPr="00705AFF">
        <w:rPr>
          <w:color w:val="000000"/>
          <w:sz w:val="24"/>
          <w:szCs w:val="24"/>
          <w:rtl/>
        </w:rPr>
        <w:t xml:space="preserve"> </w:t>
      </w:r>
      <w:r w:rsidRPr="00705AFF">
        <w:rPr>
          <w:sz w:val="24"/>
          <w:szCs w:val="24"/>
        </w:rPr>
        <w:sym w:font="HQPB4" w:char="F0DF"/>
      </w:r>
      <w:r w:rsidRPr="00705AFF">
        <w:rPr>
          <w:sz w:val="24"/>
          <w:szCs w:val="24"/>
        </w:rPr>
        <w:sym w:font="HQPB2" w:char="F02C"/>
      </w:r>
      <w:r w:rsidRPr="00705AFF">
        <w:rPr>
          <w:sz w:val="24"/>
          <w:szCs w:val="24"/>
        </w:rPr>
        <w:sym w:font="HQPB2" w:char="F083"/>
      </w:r>
      <w:r w:rsidRPr="00705AFF">
        <w:rPr>
          <w:sz w:val="24"/>
          <w:szCs w:val="24"/>
        </w:rPr>
        <w:sym w:font="HQPB4" w:char="F0CF"/>
      </w:r>
      <w:r w:rsidRPr="00705AFF">
        <w:rPr>
          <w:sz w:val="24"/>
          <w:szCs w:val="24"/>
        </w:rPr>
        <w:sym w:font="HQPB4" w:char="F064"/>
      </w:r>
      <w:r w:rsidRPr="00705AFF">
        <w:rPr>
          <w:sz w:val="24"/>
          <w:szCs w:val="24"/>
        </w:rPr>
        <w:sym w:font="HQPB1" w:char="F089"/>
      </w:r>
      <w:r w:rsidRPr="00705AFF">
        <w:rPr>
          <w:sz w:val="24"/>
          <w:szCs w:val="24"/>
        </w:rPr>
        <w:sym w:font="HQPB4" w:char="F0C5"/>
      </w:r>
      <w:r w:rsidRPr="00705AFF">
        <w:rPr>
          <w:sz w:val="24"/>
          <w:szCs w:val="24"/>
        </w:rPr>
        <w:sym w:font="HQPB4" w:char="F05F"/>
      </w:r>
      <w:r w:rsidRPr="00705AFF">
        <w:rPr>
          <w:sz w:val="24"/>
          <w:szCs w:val="24"/>
        </w:rPr>
        <w:sym w:font="HQPB1" w:char="F0C1"/>
      </w:r>
      <w:r w:rsidRPr="00705AFF">
        <w:rPr>
          <w:sz w:val="24"/>
          <w:szCs w:val="24"/>
        </w:rPr>
        <w:sym w:font="HQPB2" w:char="F039"/>
      </w:r>
      <w:r w:rsidRPr="00705AFF">
        <w:rPr>
          <w:sz w:val="24"/>
          <w:szCs w:val="24"/>
        </w:rPr>
        <w:sym w:font="HQPB5" w:char="F024"/>
      </w:r>
      <w:r w:rsidRPr="00705AFF">
        <w:rPr>
          <w:sz w:val="24"/>
          <w:szCs w:val="24"/>
        </w:rPr>
        <w:sym w:font="HQPB1" w:char="F023"/>
      </w:r>
      <w:r w:rsidRPr="00705AFF">
        <w:rPr>
          <w:color w:val="000000"/>
          <w:sz w:val="24"/>
          <w:szCs w:val="24"/>
          <w:rtl/>
        </w:rPr>
        <w:t xml:space="preserve"> </w:t>
      </w:r>
      <w:r w:rsidRPr="00705AFF">
        <w:rPr>
          <w:sz w:val="24"/>
          <w:szCs w:val="24"/>
        </w:rPr>
        <w:sym w:font="HQPB1" w:char="F024"/>
      </w:r>
      <w:r w:rsidRPr="00705AFF">
        <w:rPr>
          <w:sz w:val="24"/>
          <w:szCs w:val="24"/>
        </w:rPr>
        <w:sym w:font="HQPB5" w:char="F075"/>
      </w:r>
      <w:r w:rsidRPr="00705AFF">
        <w:rPr>
          <w:sz w:val="24"/>
          <w:szCs w:val="24"/>
        </w:rPr>
        <w:sym w:font="HQPB2" w:char="F05A"/>
      </w:r>
      <w:r w:rsidRPr="00705AFF">
        <w:rPr>
          <w:sz w:val="24"/>
          <w:szCs w:val="24"/>
        </w:rPr>
        <w:sym w:font="HQPB4" w:char="F0CF"/>
      </w:r>
      <w:r w:rsidRPr="00705AFF">
        <w:rPr>
          <w:sz w:val="24"/>
          <w:szCs w:val="24"/>
        </w:rPr>
        <w:sym w:font="HQPB1" w:char="F046"/>
      </w:r>
      <w:r w:rsidRPr="00705AFF">
        <w:rPr>
          <w:sz w:val="24"/>
          <w:szCs w:val="24"/>
        </w:rPr>
        <w:sym w:font="HQPB4" w:char="F0F8"/>
      </w:r>
      <w:r w:rsidRPr="00705AFF">
        <w:rPr>
          <w:sz w:val="24"/>
          <w:szCs w:val="24"/>
        </w:rPr>
        <w:sym w:font="HQPB1" w:char="F0F9"/>
      </w:r>
      <w:r w:rsidRPr="00705AFF">
        <w:rPr>
          <w:sz w:val="24"/>
          <w:szCs w:val="24"/>
        </w:rPr>
        <w:sym w:font="HQPB5" w:char="F072"/>
      </w:r>
      <w:r w:rsidRPr="00705AFF">
        <w:rPr>
          <w:sz w:val="24"/>
          <w:szCs w:val="24"/>
        </w:rPr>
        <w:sym w:font="HQPB1" w:char="F026"/>
      </w:r>
      <w:r w:rsidRPr="00705AFF">
        <w:rPr>
          <w:color w:val="000000"/>
          <w:sz w:val="24"/>
          <w:szCs w:val="24"/>
          <w:rtl/>
        </w:rPr>
        <w:t xml:space="preserve"> </w:t>
      </w:r>
      <w:r w:rsidRPr="00705AFF">
        <w:rPr>
          <w:sz w:val="24"/>
          <w:szCs w:val="24"/>
        </w:rPr>
        <w:sym w:font="HQPB2" w:char="F092"/>
      </w:r>
      <w:r w:rsidRPr="00705AFF">
        <w:rPr>
          <w:sz w:val="24"/>
          <w:szCs w:val="24"/>
        </w:rPr>
        <w:sym w:font="HQPB4" w:char="F0CE"/>
      </w:r>
      <w:r w:rsidRPr="00705AFF">
        <w:rPr>
          <w:sz w:val="24"/>
          <w:szCs w:val="24"/>
        </w:rPr>
        <w:sym w:font="HQPB1" w:char="F0FB"/>
      </w:r>
      <w:r w:rsidRPr="00705AFF">
        <w:rPr>
          <w:color w:val="000000"/>
          <w:sz w:val="24"/>
          <w:szCs w:val="24"/>
          <w:rtl/>
        </w:rPr>
        <w:t xml:space="preserve"> </w:t>
      </w:r>
      <w:r w:rsidRPr="00705AFF">
        <w:rPr>
          <w:sz w:val="24"/>
          <w:szCs w:val="24"/>
        </w:rPr>
        <w:sym w:font="HQPB4" w:char="F0C6"/>
      </w:r>
      <w:r w:rsidRPr="00705AFF">
        <w:rPr>
          <w:sz w:val="24"/>
          <w:szCs w:val="24"/>
        </w:rPr>
        <w:sym w:font="HQPB1" w:char="F0EC"/>
      </w:r>
      <w:r w:rsidRPr="00705AFF">
        <w:rPr>
          <w:sz w:val="24"/>
          <w:szCs w:val="24"/>
        </w:rPr>
        <w:sym w:font="HQPB4" w:char="F0F6"/>
      </w:r>
      <w:r w:rsidRPr="00705AFF">
        <w:rPr>
          <w:sz w:val="24"/>
          <w:szCs w:val="24"/>
        </w:rPr>
        <w:sym w:font="HQPB1" w:char="F037"/>
      </w:r>
      <w:r w:rsidRPr="00705AFF">
        <w:rPr>
          <w:sz w:val="24"/>
          <w:szCs w:val="24"/>
        </w:rPr>
        <w:sym w:font="HQPB5" w:char="F079"/>
      </w:r>
      <w:r w:rsidRPr="00705AFF">
        <w:rPr>
          <w:sz w:val="24"/>
          <w:szCs w:val="24"/>
        </w:rPr>
        <w:sym w:font="HQPB1" w:char="F099"/>
      </w:r>
      <w:r w:rsidRPr="00705AFF">
        <w:rPr>
          <w:color w:val="000000"/>
          <w:sz w:val="24"/>
          <w:szCs w:val="24"/>
          <w:rtl/>
        </w:rPr>
        <w:t xml:space="preserve"> </w:t>
      </w:r>
      <w:r w:rsidRPr="00705AFF">
        <w:rPr>
          <w:sz w:val="24"/>
          <w:szCs w:val="24"/>
        </w:rPr>
        <w:sym w:font="HQPB4" w:char="F03B"/>
      </w:r>
      <w:r w:rsidRPr="00705AFF">
        <w:rPr>
          <w:sz w:val="24"/>
          <w:szCs w:val="24"/>
        </w:rPr>
        <w:sym w:font="HQPB1" w:char="F04E"/>
      </w:r>
      <w:r w:rsidRPr="00705AFF">
        <w:rPr>
          <w:sz w:val="24"/>
          <w:szCs w:val="24"/>
        </w:rPr>
        <w:sym w:font="HQPB2" w:char="F0BA"/>
      </w:r>
      <w:r w:rsidRPr="00705AFF">
        <w:rPr>
          <w:sz w:val="24"/>
          <w:szCs w:val="24"/>
        </w:rPr>
        <w:sym w:font="HQPB5" w:char="F074"/>
      </w:r>
      <w:r w:rsidRPr="00705AFF">
        <w:rPr>
          <w:sz w:val="24"/>
          <w:szCs w:val="24"/>
        </w:rPr>
        <w:sym w:font="HQPB1" w:char="F08D"/>
      </w:r>
      <w:r w:rsidRPr="00705AFF">
        <w:rPr>
          <w:sz w:val="24"/>
          <w:szCs w:val="24"/>
        </w:rPr>
        <w:sym w:font="HQPB5" w:char="F073"/>
      </w:r>
      <w:r w:rsidRPr="00705AFF">
        <w:rPr>
          <w:sz w:val="24"/>
          <w:szCs w:val="24"/>
        </w:rPr>
        <w:sym w:font="HQPB2" w:char="F029"/>
      </w:r>
      <w:r w:rsidRPr="00705AFF">
        <w:rPr>
          <w:sz w:val="24"/>
          <w:szCs w:val="24"/>
        </w:rPr>
        <w:sym w:font="HQPB5" w:char="F074"/>
      </w:r>
      <w:r w:rsidRPr="00705AFF">
        <w:rPr>
          <w:sz w:val="24"/>
          <w:szCs w:val="24"/>
        </w:rPr>
        <w:sym w:font="HQPB1" w:char="F02F"/>
      </w:r>
      <w:r w:rsidRPr="00705AFF">
        <w:rPr>
          <w:color w:val="000000"/>
          <w:sz w:val="24"/>
          <w:szCs w:val="24"/>
          <w:rtl/>
        </w:rPr>
        <w:t xml:space="preserve"> </w:t>
      </w:r>
      <w:r w:rsidRPr="00705AFF">
        <w:rPr>
          <w:sz w:val="24"/>
          <w:szCs w:val="24"/>
        </w:rPr>
        <w:sym w:font="HQPB2" w:char="F062"/>
      </w:r>
      <w:r w:rsidRPr="00705AFF">
        <w:rPr>
          <w:sz w:val="24"/>
          <w:szCs w:val="24"/>
        </w:rPr>
        <w:sym w:font="HQPB1" w:char="F024"/>
      </w:r>
      <w:r w:rsidRPr="00705AFF">
        <w:rPr>
          <w:sz w:val="24"/>
          <w:szCs w:val="24"/>
        </w:rPr>
        <w:sym w:font="HQPB5" w:char="F079"/>
      </w:r>
      <w:r w:rsidRPr="00705AFF">
        <w:rPr>
          <w:sz w:val="24"/>
          <w:szCs w:val="24"/>
        </w:rPr>
        <w:sym w:font="HQPB2" w:char="F04A"/>
      </w:r>
      <w:r w:rsidRPr="00705AFF">
        <w:rPr>
          <w:sz w:val="24"/>
          <w:szCs w:val="24"/>
        </w:rPr>
        <w:sym w:font="HQPB4" w:char="F0C5"/>
      </w:r>
      <w:r w:rsidRPr="00705AFF">
        <w:rPr>
          <w:sz w:val="24"/>
          <w:szCs w:val="24"/>
        </w:rPr>
        <w:sym w:font="HQPB1" w:char="F099"/>
      </w:r>
      <w:r w:rsidRPr="00705AFF">
        <w:rPr>
          <w:color w:val="000000"/>
          <w:sz w:val="24"/>
          <w:szCs w:val="24"/>
          <w:rtl/>
        </w:rPr>
        <w:t xml:space="preserve"> </w:t>
      </w:r>
      <w:r w:rsidR="00B22964" w:rsidRPr="00705AFF">
        <w:rPr>
          <w:rFonts w:ascii="Msh Quraan1" w:hAnsi="Msh Quraan1"/>
          <w:b/>
          <w:bCs/>
          <w:sz w:val="24"/>
          <w:szCs w:val="24"/>
        </w:rPr>
        <w:t></w:t>
      </w:r>
      <w:r w:rsidR="009E4D3A" w:rsidRPr="00705AFF">
        <w:rPr>
          <w:sz w:val="24"/>
          <w:szCs w:val="24"/>
          <w:rtl/>
          <w:lang w:bidi="ar-JO"/>
        </w:rPr>
        <w:t>(</w:t>
      </w:r>
      <w:r w:rsidR="009E4D3A" w:rsidRPr="00705AFF">
        <w:rPr>
          <w:rFonts w:hint="cs"/>
          <w:sz w:val="24"/>
          <w:szCs w:val="24"/>
          <w:rtl/>
          <w:lang w:bidi="ar-JO"/>
        </w:rPr>
        <w:t>يوسف</w:t>
      </w:r>
      <w:r w:rsidR="009E4D3A" w:rsidRPr="00705AFF">
        <w:rPr>
          <w:sz w:val="24"/>
          <w:szCs w:val="24"/>
          <w:rtl/>
          <w:lang w:bidi="ar-JO"/>
        </w:rPr>
        <w:t>:</w:t>
      </w:r>
      <w:r w:rsidR="009E4D3A" w:rsidRPr="00705AFF">
        <w:rPr>
          <w:rFonts w:hint="cs"/>
          <w:sz w:val="24"/>
          <w:szCs w:val="24"/>
          <w:rtl/>
          <w:lang w:bidi="ar-JO"/>
        </w:rPr>
        <w:t>46</w:t>
      </w:r>
      <w:r w:rsidR="009E4D3A" w:rsidRPr="00705AFF">
        <w:rPr>
          <w:sz w:val="24"/>
          <w:szCs w:val="24"/>
          <w:rtl/>
          <w:lang w:bidi="ar-JO"/>
        </w:rPr>
        <w:t>)</w:t>
      </w:r>
      <w:r w:rsidR="004E54C4" w:rsidRPr="00705AFF">
        <w:rPr>
          <w:rFonts w:hint="cs"/>
          <w:sz w:val="24"/>
          <w:szCs w:val="24"/>
          <w:rtl/>
          <w:lang w:bidi="ar-JO"/>
        </w:rPr>
        <w:t>،</w:t>
      </w:r>
      <w:r w:rsidR="00C84C6B" w:rsidRPr="0062573D">
        <w:rPr>
          <w:rFonts w:hint="cs"/>
          <w:rtl/>
          <w:lang w:bidi="ar-JO"/>
        </w:rPr>
        <w:t xml:space="preserve"> </w:t>
      </w:r>
      <w:r w:rsidR="00A134F1" w:rsidRPr="0062573D">
        <w:rPr>
          <w:rFonts w:hint="cs"/>
          <w:rtl/>
          <w:lang w:bidi="ar-JO"/>
        </w:rPr>
        <w:t>ما قاله الشيخ في اشتقاق كلمة (الفتى)</w:t>
      </w:r>
      <w:r w:rsidR="00167E1C" w:rsidRPr="0062573D">
        <w:rPr>
          <w:rFonts w:hint="cs"/>
          <w:rtl/>
          <w:lang w:bidi="ar-JO"/>
        </w:rPr>
        <w:t xml:space="preserve"> هو</w:t>
      </w:r>
      <w:r w:rsidR="009E4D3A" w:rsidRPr="0062573D">
        <w:rPr>
          <w:rFonts w:hint="cs"/>
          <w:rtl/>
          <w:lang w:bidi="ar-JO"/>
        </w:rPr>
        <w:t>: "الفتيا والفتوى: الجواب عما يشكل من الحكام، ويقال استفتيته فأفتاني ب</w:t>
      </w:r>
      <w:r w:rsidR="00586122" w:rsidRPr="0062573D">
        <w:rPr>
          <w:rFonts w:hint="cs"/>
          <w:rtl/>
          <w:lang w:bidi="ar-JO"/>
        </w:rPr>
        <w:t>كذا</w:t>
      </w:r>
      <w:r w:rsidR="009E4D3A" w:rsidRPr="0062573D">
        <w:rPr>
          <w:rFonts w:hint="cs"/>
          <w:rtl/>
          <w:lang w:bidi="ar-JO"/>
        </w:rPr>
        <w:t>".</w:t>
      </w:r>
      <w:r w:rsidR="00FB6898" w:rsidRPr="0062573D">
        <w:rPr>
          <w:rFonts w:ascii="Times New Roman" w:eastAsia="Times New Roman" w:hAnsi="Times New Roman"/>
          <w:vertAlign w:val="superscript"/>
          <w:rtl/>
        </w:rPr>
        <w:t>(</w:t>
      </w:r>
      <w:r w:rsidR="00FB6898" w:rsidRPr="0062573D">
        <w:rPr>
          <w:rFonts w:ascii="Times New Roman" w:eastAsia="Times New Roman" w:hAnsi="Times New Roman"/>
          <w:vertAlign w:val="superscript"/>
          <w:rtl/>
        </w:rPr>
        <w:footnoteReference w:id="296"/>
      </w:r>
      <w:r w:rsidR="00FB6898" w:rsidRPr="0062573D">
        <w:rPr>
          <w:rFonts w:ascii="Times New Roman" w:eastAsia="Times New Roman" w:hAnsi="Times New Roman"/>
          <w:vertAlign w:val="superscript"/>
          <w:rtl/>
        </w:rPr>
        <w:t>)</w:t>
      </w:r>
      <w:r w:rsidR="00FB6898" w:rsidRPr="0062573D">
        <w:rPr>
          <w:rFonts w:hint="cs"/>
          <w:rtl/>
        </w:rPr>
        <w:t xml:space="preserve"> و</w:t>
      </w:r>
      <w:r w:rsidR="004E54C4" w:rsidRPr="0062573D">
        <w:rPr>
          <w:rFonts w:hint="cs"/>
          <w:rtl/>
          <w:lang w:bidi="ar-JO"/>
        </w:rPr>
        <w:t>في البحر: "</w:t>
      </w:r>
      <w:r w:rsidR="00482F6E" w:rsidRPr="0062573D">
        <w:rPr>
          <w:rtl/>
          <w:lang w:bidi="ar-JO"/>
        </w:rPr>
        <w:t>الاستفتاء</w:t>
      </w:r>
      <w:r w:rsidR="00A0519D" w:rsidRPr="0062573D">
        <w:rPr>
          <w:rFonts w:hint="cs"/>
          <w:rtl/>
          <w:lang w:bidi="ar-JO"/>
        </w:rPr>
        <w:t>:</w:t>
      </w:r>
      <w:r w:rsidR="00482F6E" w:rsidRPr="0062573D">
        <w:rPr>
          <w:rtl/>
          <w:lang w:bidi="ar-JO"/>
        </w:rPr>
        <w:t xml:space="preserve"> طلب الإفتاء، وأفتاه إفتاء وفتيا وفتوى، وأفتيت فلاناً في </w:t>
      </w:r>
      <w:r w:rsidR="00482F6E" w:rsidRPr="0062573D">
        <w:rPr>
          <w:rtl/>
          <w:lang w:bidi="ar-JO"/>
        </w:rPr>
        <w:lastRenderedPageBreak/>
        <w:t>رؤياه</w:t>
      </w:r>
      <w:r w:rsidR="00A0519D" w:rsidRPr="0062573D">
        <w:rPr>
          <w:rFonts w:hint="cs"/>
          <w:rtl/>
          <w:lang w:bidi="ar-JO"/>
        </w:rPr>
        <w:t>:</w:t>
      </w:r>
      <w:r w:rsidR="00482F6E" w:rsidRPr="0062573D">
        <w:rPr>
          <w:rtl/>
          <w:lang w:bidi="ar-JO"/>
        </w:rPr>
        <w:t xml:space="preserve"> عبرتها له</w:t>
      </w:r>
      <w:r w:rsidR="00A0519D" w:rsidRPr="0062573D">
        <w:rPr>
          <w:rFonts w:hint="cs"/>
          <w:rtl/>
          <w:lang w:bidi="ar-JO"/>
        </w:rPr>
        <w:t>،</w:t>
      </w:r>
      <w:r w:rsidR="00482F6E" w:rsidRPr="0062573D">
        <w:rPr>
          <w:rtl/>
          <w:lang w:bidi="ar-JO"/>
        </w:rPr>
        <w:t xml:space="preserve"> ومعنى الإفتاء إظهار المشكل على السائل</w:t>
      </w:r>
      <w:r w:rsidR="00A0519D" w:rsidRPr="0062573D">
        <w:rPr>
          <w:rFonts w:hint="cs"/>
          <w:rtl/>
          <w:lang w:bidi="ar-JO"/>
        </w:rPr>
        <w:t>،</w:t>
      </w:r>
      <w:r w:rsidR="00482F6E" w:rsidRPr="0062573D">
        <w:rPr>
          <w:rtl/>
          <w:lang w:bidi="ar-JO"/>
        </w:rPr>
        <w:t xml:space="preserve"> وأصله من الفتى وهو الشاب الذي قوي وكمل، فالمعنى: كأنه بيان ما أشكل فيثبت ويقوى</w:t>
      </w:r>
      <w:r w:rsidR="00A0519D" w:rsidRPr="0062573D">
        <w:rPr>
          <w:rFonts w:hint="cs"/>
          <w:rtl/>
          <w:lang w:bidi="ar-JO"/>
        </w:rPr>
        <w:t>"</w:t>
      </w:r>
      <w:r w:rsidR="00482F6E" w:rsidRPr="0062573D">
        <w:rPr>
          <w:rtl/>
          <w:lang w:bidi="ar-JO"/>
        </w:rPr>
        <w:t>.</w:t>
      </w:r>
      <w:r w:rsidR="007E7371" w:rsidRPr="0062573D">
        <w:rPr>
          <w:rFonts w:ascii="Times New Roman" w:eastAsia="Times New Roman" w:hAnsi="Times New Roman"/>
          <w:vertAlign w:val="superscript"/>
          <w:rtl/>
        </w:rPr>
        <w:t>(</w:t>
      </w:r>
      <w:r w:rsidR="007E7371" w:rsidRPr="0062573D">
        <w:rPr>
          <w:rFonts w:ascii="Times New Roman" w:eastAsia="Times New Roman" w:hAnsi="Times New Roman"/>
          <w:vertAlign w:val="superscript"/>
          <w:rtl/>
        </w:rPr>
        <w:footnoteReference w:id="297"/>
      </w:r>
      <w:r w:rsidR="007E7371" w:rsidRPr="0062573D">
        <w:rPr>
          <w:rFonts w:ascii="Times New Roman" w:eastAsia="Times New Roman" w:hAnsi="Times New Roman"/>
          <w:vertAlign w:val="superscript"/>
          <w:rtl/>
        </w:rPr>
        <w:t>)</w:t>
      </w:r>
      <w:r w:rsidR="007E4691" w:rsidRPr="0062573D">
        <w:rPr>
          <w:rFonts w:hint="cs"/>
          <w:b/>
          <w:bCs/>
          <w:rtl/>
          <w:lang w:bidi="ar-JO"/>
        </w:rPr>
        <w:t>(</w:t>
      </w:r>
      <w:r w:rsidR="00D211C0" w:rsidRPr="0062573D">
        <w:rPr>
          <w:rFonts w:hint="cs"/>
          <w:b/>
          <w:bCs/>
          <w:rtl/>
          <w:lang w:bidi="ar-JO"/>
        </w:rPr>
        <w:t>ا</w:t>
      </w:r>
      <w:r w:rsidR="007E4691" w:rsidRPr="0062573D">
        <w:rPr>
          <w:rFonts w:hint="cs"/>
          <w:b/>
          <w:bCs/>
          <w:rtl/>
          <w:lang w:bidi="ar-JO"/>
        </w:rPr>
        <w:t>هـ)</w:t>
      </w:r>
    </w:p>
    <w:p w:rsidR="00D74A68" w:rsidRPr="0062573D" w:rsidRDefault="00A36991" w:rsidP="00222596">
      <w:pPr>
        <w:spacing w:after="0" w:line="360" w:lineRule="auto"/>
        <w:jc w:val="both"/>
        <w:rPr>
          <w:b/>
          <w:bCs/>
          <w:rtl/>
          <w:lang w:bidi="ar-JO"/>
        </w:rPr>
      </w:pPr>
      <w:r w:rsidRPr="00222596">
        <w:rPr>
          <w:rFonts w:hint="cs"/>
          <w:b/>
          <w:bCs/>
          <w:sz w:val="32"/>
          <w:szCs w:val="32"/>
          <w:rtl/>
          <w:lang w:bidi="ar-JO"/>
        </w:rPr>
        <w:t>3- في</w:t>
      </w:r>
      <w:r w:rsidRPr="00222596">
        <w:rPr>
          <w:rFonts w:hint="cs"/>
          <w:sz w:val="32"/>
          <w:szCs w:val="32"/>
          <w:rtl/>
          <w:lang w:bidi="ar-JO"/>
        </w:rPr>
        <w:t xml:space="preserve"> </w:t>
      </w:r>
      <w:r w:rsidRPr="00222596">
        <w:rPr>
          <w:rFonts w:hint="cs"/>
          <w:b/>
          <w:bCs/>
          <w:sz w:val="32"/>
          <w:szCs w:val="32"/>
          <w:rtl/>
          <w:lang w:bidi="ar-JO"/>
        </w:rPr>
        <w:t>قوله تعالى:</w:t>
      </w:r>
      <w:r w:rsidRPr="00222596">
        <w:rPr>
          <w:rFonts w:hint="cs"/>
          <w:sz w:val="32"/>
          <w:szCs w:val="32"/>
          <w:rtl/>
          <w:lang w:bidi="ar-JO"/>
        </w:rPr>
        <w:t xml:space="preserve"> </w:t>
      </w:r>
      <w:r w:rsidRPr="00705AFF">
        <w:rPr>
          <w:rFonts w:ascii="Msh Quraan1" w:hAnsi="Msh Quraan1"/>
          <w:b/>
          <w:bCs/>
          <w:sz w:val="24"/>
          <w:szCs w:val="24"/>
        </w:rPr>
        <w:t></w:t>
      </w:r>
      <w:r w:rsidRPr="00705AFF">
        <w:rPr>
          <w:rFonts w:ascii="Msh Quraan1" w:hAnsi="Msh Quraan1" w:hint="cs"/>
          <w:b/>
          <w:bCs/>
          <w:sz w:val="24"/>
          <w:szCs w:val="24"/>
          <w:rtl/>
        </w:rPr>
        <w:t xml:space="preserve"> </w:t>
      </w:r>
      <w:r w:rsidRPr="00705AFF">
        <w:rPr>
          <w:color w:val="000000"/>
          <w:sz w:val="24"/>
          <w:szCs w:val="24"/>
        </w:rPr>
        <w:sym w:font="HQPB5" w:char="F07A"/>
      </w:r>
      <w:r w:rsidRPr="00705AFF">
        <w:rPr>
          <w:color w:val="000000"/>
          <w:sz w:val="24"/>
          <w:szCs w:val="24"/>
        </w:rPr>
        <w:sym w:font="HQPB2" w:char="F04E"/>
      </w:r>
      <w:r w:rsidRPr="00705AFF">
        <w:rPr>
          <w:color w:val="000000"/>
          <w:sz w:val="24"/>
          <w:szCs w:val="24"/>
        </w:rPr>
        <w:sym w:font="HQPB5" w:char="F06E"/>
      </w:r>
      <w:r w:rsidRPr="00705AFF">
        <w:rPr>
          <w:color w:val="000000"/>
          <w:sz w:val="24"/>
          <w:szCs w:val="24"/>
        </w:rPr>
        <w:sym w:font="HQPB2" w:char="F03D"/>
      </w:r>
      <w:r w:rsidRPr="00705AFF">
        <w:rPr>
          <w:color w:val="000000"/>
          <w:sz w:val="24"/>
          <w:szCs w:val="24"/>
        </w:rPr>
        <w:sym w:font="HQPB4" w:char="F0F7"/>
      </w:r>
      <w:r w:rsidRPr="00705AFF">
        <w:rPr>
          <w:color w:val="000000"/>
          <w:sz w:val="24"/>
          <w:szCs w:val="24"/>
        </w:rPr>
        <w:sym w:font="HQPB1" w:char="F0E8"/>
      </w:r>
      <w:r w:rsidRPr="00705AFF">
        <w:rPr>
          <w:color w:val="000000"/>
          <w:sz w:val="24"/>
          <w:szCs w:val="24"/>
        </w:rPr>
        <w:sym w:font="HQPB5" w:char="F075"/>
      </w:r>
      <w:r w:rsidRPr="00705AFF">
        <w:rPr>
          <w:color w:val="000000"/>
          <w:sz w:val="24"/>
          <w:szCs w:val="24"/>
        </w:rPr>
        <w:sym w:font="HQPB2" w:char="F08B"/>
      </w:r>
      <w:r w:rsidRPr="00705AFF">
        <w:rPr>
          <w:color w:val="000000"/>
          <w:sz w:val="24"/>
          <w:szCs w:val="24"/>
        </w:rPr>
        <w:sym w:font="HQPB4" w:char="F0CF"/>
      </w:r>
      <w:r w:rsidRPr="00705AFF">
        <w:rPr>
          <w:color w:val="000000"/>
          <w:sz w:val="24"/>
          <w:szCs w:val="24"/>
        </w:rPr>
        <w:sym w:font="HQPB2" w:char="F039"/>
      </w:r>
      <w:r w:rsidRPr="00705AFF">
        <w:rPr>
          <w:color w:val="000000"/>
          <w:sz w:val="24"/>
          <w:szCs w:val="24"/>
        </w:rPr>
        <w:sym w:font="HQPB5" w:char="F075"/>
      </w:r>
      <w:r w:rsidRPr="00705AFF">
        <w:rPr>
          <w:color w:val="000000"/>
          <w:sz w:val="24"/>
          <w:szCs w:val="24"/>
        </w:rPr>
        <w:sym w:font="HQPB2" w:char="F072"/>
      </w:r>
      <w:r w:rsidRPr="00705AFF">
        <w:rPr>
          <w:color w:val="000000"/>
          <w:sz w:val="24"/>
          <w:szCs w:val="24"/>
          <w:rtl/>
        </w:rPr>
        <w:t xml:space="preserve"> </w:t>
      </w:r>
      <w:r w:rsidRPr="00705AFF">
        <w:rPr>
          <w:color w:val="000000"/>
          <w:sz w:val="24"/>
          <w:szCs w:val="24"/>
        </w:rPr>
        <w:sym w:font="HQPB5" w:char="F074"/>
      </w:r>
      <w:r w:rsidRPr="00705AFF">
        <w:rPr>
          <w:color w:val="000000"/>
          <w:sz w:val="24"/>
          <w:szCs w:val="24"/>
        </w:rPr>
        <w:sym w:font="HQPB2" w:char="F0FB"/>
      </w:r>
      <w:r w:rsidRPr="00705AFF">
        <w:rPr>
          <w:color w:val="000000"/>
          <w:sz w:val="24"/>
          <w:szCs w:val="24"/>
        </w:rPr>
        <w:sym w:font="HQPB2" w:char="F0EF"/>
      </w:r>
      <w:r w:rsidRPr="00705AFF">
        <w:rPr>
          <w:color w:val="000000"/>
          <w:sz w:val="24"/>
          <w:szCs w:val="24"/>
        </w:rPr>
        <w:sym w:font="HQPB4" w:char="F0CF"/>
      </w:r>
      <w:r w:rsidRPr="00705AFF">
        <w:rPr>
          <w:color w:val="000000"/>
          <w:sz w:val="24"/>
          <w:szCs w:val="24"/>
        </w:rPr>
        <w:sym w:font="HQPB3" w:char="F025"/>
      </w:r>
      <w:r w:rsidRPr="00705AFF">
        <w:rPr>
          <w:color w:val="000000"/>
          <w:sz w:val="24"/>
          <w:szCs w:val="24"/>
        </w:rPr>
        <w:sym w:font="HQPB4" w:char="F0A9"/>
      </w:r>
      <w:r w:rsidRPr="00705AFF">
        <w:rPr>
          <w:color w:val="000000"/>
          <w:sz w:val="24"/>
          <w:szCs w:val="24"/>
        </w:rPr>
        <w:sym w:font="HQPB3" w:char="F021"/>
      </w:r>
      <w:r w:rsidRPr="00705AFF">
        <w:rPr>
          <w:color w:val="000000"/>
          <w:sz w:val="24"/>
          <w:szCs w:val="24"/>
        </w:rPr>
        <w:sym w:font="HQPB5" w:char="F024"/>
      </w:r>
      <w:r w:rsidRPr="00705AFF">
        <w:rPr>
          <w:color w:val="000000"/>
          <w:sz w:val="24"/>
          <w:szCs w:val="24"/>
        </w:rPr>
        <w:sym w:font="HQPB1" w:char="F023"/>
      </w:r>
      <w:r w:rsidRPr="00705AFF">
        <w:rPr>
          <w:color w:val="000000"/>
          <w:sz w:val="24"/>
          <w:szCs w:val="24"/>
          <w:rtl/>
        </w:rPr>
        <w:t xml:space="preserve"> </w:t>
      </w:r>
      <w:r w:rsidRPr="00705AFF">
        <w:rPr>
          <w:color w:val="000000"/>
          <w:sz w:val="24"/>
          <w:szCs w:val="24"/>
        </w:rPr>
        <w:sym w:font="HQPB5" w:char="F028"/>
      </w:r>
      <w:r w:rsidRPr="00705AFF">
        <w:rPr>
          <w:color w:val="000000"/>
          <w:sz w:val="24"/>
          <w:szCs w:val="24"/>
        </w:rPr>
        <w:sym w:font="HQPB1" w:char="F023"/>
      </w:r>
      <w:r w:rsidRPr="00705AFF">
        <w:rPr>
          <w:color w:val="000000"/>
          <w:sz w:val="24"/>
          <w:szCs w:val="24"/>
        </w:rPr>
        <w:sym w:font="HQPB2" w:char="F071"/>
      </w:r>
      <w:r w:rsidRPr="00705AFF">
        <w:rPr>
          <w:color w:val="000000"/>
          <w:sz w:val="24"/>
          <w:szCs w:val="24"/>
        </w:rPr>
        <w:sym w:font="HQPB4" w:char="F0E0"/>
      </w:r>
      <w:r w:rsidRPr="00705AFF">
        <w:rPr>
          <w:color w:val="000000"/>
          <w:sz w:val="24"/>
          <w:szCs w:val="24"/>
        </w:rPr>
        <w:sym w:font="HQPB2" w:char="F029"/>
      </w:r>
      <w:r w:rsidRPr="00705AFF">
        <w:rPr>
          <w:color w:val="000000"/>
          <w:sz w:val="24"/>
          <w:szCs w:val="24"/>
        </w:rPr>
        <w:sym w:font="HQPB5" w:char="F073"/>
      </w:r>
      <w:r w:rsidRPr="00705AFF">
        <w:rPr>
          <w:color w:val="000000"/>
          <w:sz w:val="24"/>
          <w:szCs w:val="24"/>
        </w:rPr>
        <w:sym w:font="HQPB1" w:char="F0F9"/>
      </w:r>
      <w:r w:rsidRPr="00705AFF">
        <w:rPr>
          <w:color w:val="000000"/>
          <w:sz w:val="24"/>
          <w:szCs w:val="24"/>
        </w:rPr>
        <w:sym w:font="HQPB1" w:char="F024"/>
      </w:r>
      <w:r w:rsidRPr="00705AFF">
        <w:rPr>
          <w:color w:val="000000"/>
          <w:sz w:val="24"/>
          <w:szCs w:val="24"/>
        </w:rPr>
        <w:sym w:font="HQPB5" w:char="F074"/>
      </w:r>
      <w:r w:rsidRPr="00705AFF">
        <w:rPr>
          <w:color w:val="000000"/>
          <w:sz w:val="24"/>
          <w:szCs w:val="24"/>
        </w:rPr>
        <w:sym w:font="HQPB2" w:char="F052"/>
      </w:r>
      <w:r w:rsidRPr="00705AFF">
        <w:rPr>
          <w:color w:val="000000"/>
          <w:sz w:val="24"/>
          <w:szCs w:val="24"/>
          <w:rtl/>
        </w:rPr>
        <w:t xml:space="preserve"> </w:t>
      </w:r>
      <w:r w:rsidRPr="00705AFF">
        <w:rPr>
          <w:rFonts w:ascii="Msh Quraan1" w:hAnsi="Msh Quraan1"/>
          <w:b/>
          <w:bCs/>
          <w:sz w:val="24"/>
          <w:szCs w:val="24"/>
        </w:rPr>
        <w:t></w:t>
      </w:r>
      <w:r w:rsidRPr="00705AFF">
        <w:rPr>
          <w:rFonts w:hint="cs"/>
          <w:sz w:val="24"/>
          <w:szCs w:val="24"/>
          <w:rtl/>
          <w:lang w:bidi="ar-JO"/>
        </w:rPr>
        <w:t>(آل عمران:167)،</w:t>
      </w:r>
      <w:r w:rsidR="00A134F1" w:rsidRPr="0062573D">
        <w:rPr>
          <w:rFonts w:hint="cs"/>
          <w:b/>
          <w:bCs/>
          <w:rtl/>
          <w:lang w:bidi="ar-JO"/>
        </w:rPr>
        <w:t xml:space="preserve"> </w:t>
      </w:r>
      <w:r w:rsidR="00A134F1" w:rsidRPr="0062573D">
        <w:rPr>
          <w:rFonts w:hint="cs"/>
          <w:rtl/>
          <w:lang w:bidi="ar-JO"/>
        </w:rPr>
        <w:t>ما قاله الشيخ في</w:t>
      </w:r>
      <w:r w:rsidR="00017A74" w:rsidRPr="0062573D">
        <w:rPr>
          <w:rFonts w:hint="cs"/>
          <w:rtl/>
          <w:lang w:bidi="ar-JO"/>
        </w:rPr>
        <w:t xml:space="preserve"> </w:t>
      </w:r>
      <w:r w:rsidR="009F20DC" w:rsidRPr="0062573D">
        <w:rPr>
          <w:rFonts w:hint="cs"/>
          <w:rtl/>
          <w:lang w:bidi="ar-JO"/>
        </w:rPr>
        <w:t>ا</w:t>
      </w:r>
      <w:r w:rsidR="009A4535" w:rsidRPr="0062573D">
        <w:rPr>
          <w:rFonts w:hint="cs"/>
          <w:rtl/>
          <w:lang w:bidi="ar-JO"/>
        </w:rPr>
        <w:t>شتقاق</w:t>
      </w:r>
      <w:r w:rsidR="00EB100B" w:rsidRPr="0062573D">
        <w:rPr>
          <w:rFonts w:hint="cs"/>
          <w:rtl/>
          <w:lang w:bidi="ar-JO"/>
        </w:rPr>
        <w:t xml:space="preserve"> كلمة (نفق)</w:t>
      </w:r>
      <w:r w:rsidR="00167E1C" w:rsidRPr="0062573D">
        <w:rPr>
          <w:rFonts w:hint="cs"/>
          <w:rtl/>
          <w:lang w:bidi="ar-JO"/>
        </w:rPr>
        <w:t xml:space="preserve"> هو</w:t>
      </w:r>
      <w:r w:rsidRPr="0062573D">
        <w:rPr>
          <w:rFonts w:hint="cs"/>
          <w:rtl/>
          <w:lang w:bidi="ar-JO"/>
        </w:rPr>
        <w:t>:</w:t>
      </w:r>
      <w:r w:rsidR="00EB100B" w:rsidRPr="0062573D">
        <w:rPr>
          <w:rFonts w:hint="cs"/>
          <w:b/>
          <w:bCs/>
          <w:rtl/>
          <w:lang w:bidi="ar-JO"/>
        </w:rPr>
        <w:t xml:space="preserve"> </w:t>
      </w:r>
      <w:r w:rsidR="00EB100B" w:rsidRPr="0062573D">
        <w:rPr>
          <w:rFonts w:hint="cs"/>
          <w:rtl/>
          <w:lang w:bidi="ar-JO"/>
        </w:rPr>
        <w:t>"النفق: الطريق النافذ، والسراب في الأرض فيه، ومنه نافقاء اليربوع، وقد نافق، ونفق، ومنه النفاق، وهو الدخول في الشرع من باب، والخروج منه من باب"</w:t>
      </w:r>
      <w:r w:rsidR="002A74F0" w:rsidRPr="0062573D">
        <w:rPr>
          <w:rFonts w:hint="cs"/>
          <w:rtl/>
          <w:lang w:bidi="ar-JO"/>
        </w:rPr>
        <w:t>.</w:t>
      </w:r>
      <w:r w:rsidR="007E7371" w:rsidRPr="0062573D">
        <w:rPr>
          <w:rFonts w:ascii="Times New Roman" w:eastAsia="Times New Roman" w:hAnsi="Times New Roman"/>
          <w:vertAlign w:val="superscript"/>
          <w:rtl/>
        </w:rPr>
        <w:t>(</w:t>
      </w:r>
      <w:r w:rsidR="007E7371" w:rsidRPr="0062573D">
        <w:rPr>
          <w:rFonts w:ascii="Times New Roman" w:eastAsia="Times New Roman" w:hAnsi="Times New Roman"/>
          <w:vertAlign w:val="superscript"/>
          <w:rtl/>
        </w:rPr>
        <w:footnoteReference w:id="298"/>
      </w:r>
      <w:r w:rsidR="007E7371" w:rsidRPr="0062573D">
        <w:rPr>
          <w:rFonts w:ascii="Times New Roman" w:eastAsia="Times New Roman" w:hAnsi="Times New Roman"/>
          <w:vertAlign w:val="superscript"/>
          <w:rtl/>
        </w:rPr>
        <w:t>)</w:t>
      </w:r>
      <w:r w:rsidR="007E4691" w:rsidRPr="0062573D">
        <w:rPr>
          <w:rFonts w:hint="cs"/>
          <w:b/>
          <w:bCs/>
          <w:rtl/>
          <w:lang w:bidi="ar-JO"/>
        </w:rPr>
        <w:t>(</w:t>
      </w:r>
      <w:r w:rsidR="00590BDE" w:rsidRPr="0062573D">
        <w:rPr>
          <w:rFonts w:hint="cs"/>
          <w:b/>
          <w:bCs/>
          <w:rtl/>
          <w:lang w:bidi="ar-JO"/>
        </w:rPr>
        <w:t>ا</w:t>
      </w:r>
      <w:r w:rsidR="007E4691" w:rsidRPr="0062573D">
        <w:rPr>
          <w:rFonts w:hint="cs"/>
          <w:b/>
          <w:bCs/>
          <w:rtl/>
          <w:lang w:bidi="ar-JO"/>
        </w:rPr>
        <w:t>هـ)</w:t>
      </w:r>
    </w:p>
    <w:p w:rsidR="00D80A99" w:rsidRPr="00222596" w:rsidRDefault="00017A74" w:rsidP="00167E1C">
      <w:pPr>
        <w:spacing w:after="0" w:line="360" w:lineRule="auto"/>
        <w:jc w:val="both"/>
        <w:rPr>
          <w:b/>
          <w:bCs/>
          <w:sz w:val="32"/>
          <w:szCs w:val="32"/>
          <w:rtl/>
          <w:lang w:bidi="ar-JO"/>
        </w:rPr>
      </w:pPr>
      <w:r w:rsidRPr="00222596">
        <w:rPr>
          <w:rFonts w:hint="cs"/>
          <w:b/>
          <w:bCs/>
          <w:sz w:val="32"/>
          <w:szCs w:val="32"/>
          <w:rtl/>
          <w:lang w:bidi="ar-JO"/>
        </w:rPr>
        <w:t>المثال الثا</w:t>
      </w:r>
      <w:r w:rsidR="00167E1C" w:rsidRPr="00222596">
        <w:rPr>
          <w:rFonts w:hint="cs"/>
          <w:b/>
          <w:bCs/>
          <w:sz w:val="32"/>
          <w:szCs w:val="32"/>
          <w:rtl/>
          <w:lang w:bidi="ar-JO"/>
        </w:rPr>
        <w:t>ني</w:t>
      </w:r>
      <w:r w:rsidRPr="00222596">
        <w:rPr>
          <w:rFonts w:hint="cs"/>
          <w:b/>
          <w:bCs/>
          <w:sz w:val="32"/>
          <w:szCs w:val="32"/>
          <w:rtl/>
          <w:lang w:bidi="ar-JO"/>
        </w:rPr>
        <w:t xml:space="preserve">: </w:t>
      </w:r>
      <w:r w:rsidR="00D80A99" w:rsidRPr="00222596">
        <w:rPr>
          <w:rFonts w:hint="cs"/>
          <w:b/>
          <w:bCs/>
          <w:sz w:val="32"/>
          <w:szCs w:val="32"/>
          <w:rtl/>
          <w:lang w:bidi="ar-JO"/>
        </w:rPr>
        <w:t>ا</w:t>
      </w:r>
      <w:r w:rsidR="00923407" w:rsidRPr="00222596">
        <w:rPr>
          <w:rFonts w:hint="cs"/>
          <w:b/>
          <w:bCs/>
          <w:sz w:val="32"/>
          <w:szCs w:val="32"/>
          <w:rtl/>
          <w:lang w:bidi="ar-JO"/>
        </w:rPr>
        <w:t>لا</w:t>
      </w:r>
      <w:r w:rsidR="00D80A99" w:rsidRPr="00222596">
        <w:rPr>
          <w:rFonts w:hint="cs"/>
          <w:b/>
          <w:bCs/>
          <w:sz w:val="32"/>
          <w:szCs w:val="32"/>
          <w:rtl/>
          <w:lang w:bidi="ar-JO"/>
        </w:rPr>
        <w:t xml:space="preserve">شتقاق </w:t>
      </w:r>
      <w:r w:rsidR="00D80A99" w:rsidRPr="00222596">
        <w:rPr>
          <w:b/>
          <w:bCs/>
          <w:sz w:val="32"/>
          <w:szCs w:val="32"/>
          <w:rtl/>
          <w:lang w:bidi="ar-JO"/>
        </w:rPr>
        <w:t>من</w:t>
      </w:r>
      <w:r w:rsidR="00D80A99" w:rsidRPr="00222596">
        <w:rPr>
          <w:rFonts w:hint="cs"/>
          <w:b/>
          <w:bCs/>
          <w:sz w:val="32"/>
          <w:szCs w:val="32"/>
          <w:rtl/>
          <w:lang w:bidi="ar-JO"/>
        </w:rPr>
        <w:t xml:space="preserve"> أسماء الأعيان</w:t>
      </w:r>
    </w:p>
    <w:p w:rsidR="006D7780" w:rsidRPr="0062573D" w:rsidRDefault="0075083F" w:rsidP="00D511DF">
      <w:pPr>
        <w:spacing w:after="0" w:line="360" w:lineRule="auto"/>
        <w:jc w:val="both"/>
        <w:rPr>
          <w:rtl/>
          <w:lang w:bidi="ar-JO"/>
        </w:rPr>
      </w:pPr>
      <w:r w:rsidRPr="00222596">
        <w:rPr>
          <w:rFonts w:hint="cs"/>
          <w:b/>
          <w:bCs/>
          <w:sz w:val="32"/>
          <w:szCs w:val="32"/>
          <w:rtl/>
          <w:lang w:bidi="ar-JO"/>
        </w:rPr>
        <w:t xml:space="preserve">1- </w:t>
      </w:r>
      <w:r w:rsidR="00B3555C">
        <w:rPr>
          <w:rFonts w:hint="cs"/>
          <w:b/>
          <w:bCs/>
          <w:sz w:val="32"/>
          <w:szCs w:val="32"/>
          <w:rtl/>
          <w:lang w:bidi="ar-JO"/>
        </w:rPr>
        <w:t xml:space="preserve">في </w:t>
      </w:r>
      <w:r w:rsidR="00586122" w:rsidRPr="00222596">
        <w:rPr>
          <w:rFonts w:hint="cs"/>
          <w:b/>
          <w:bCs/>
          <w:sz w:val="32"/>
          <w:szCs w:val="32"/>
          <w:rtl/>
          <w:lang w:bidi="ar-JO"/>
        </w:rPr>
        <w:t>قوله تعالى:</w:t>
      </w:r>
      <w:r w:rsidR="008B6DAC" w:rsidRPr="00705AFF">
        <w:rPr>
          <w:rFonts w:ascii="QCF_BSML" w:eastAsia="Calibri" w:hAnsi="QCF_BSML" w:cs="QCF_BSML"/>
          <w:b/>
          <w:bCs/>
          <w:color w:val="000000"/>
          <w:sz w:val="24"/>
          <w:szCs w:val="24"/>
        </w:rPr>
        <w:t xml:space="preserve"> </w:t>
      </w:r>
      <w:r w:rsidRPr="00705AFF">
        <w:rPr>
          <w:sz w:val="24"/>
          <w:szCs w:val="24"/>
        </w:rPr>
        <w:t xml:space="preserve"> </w:t>
      </w:r>
      <w:r w:rsidRPr="00705AFF">
        <w:rPr>
          <w:sz w:val="24"/>
          <w:szCs w:val="24"/>
        </w:rPr>
        <w:sym w:font="HQPB5" w:char="F07A"/>
      </w:r>
      <w:r w:rsidRPr="00705AFF">
        <w:rPr>
          <w:sz w:val="24"/>
          <w:szCs w:val="24"/>
        </w:rPr>
        <w:sym w:font="HQPB2" w:char="F060"/>
      </w:r>
      <w:r w:rsidRPr="00705AFF">
        <w:rPr>
          <w:sz w:val="24"/>
          <w:szCs w:val="24"/>
        </w:rPr>
        <w:sym w:font="HQPB4" w:char="F0CE"/>
      </w:r>
      <w:r w:rsidRPr="00705AFF">
        <w:rPr>
          <w:sz w:val="24"/>
          <w:szCs w:val="24"/>
        </w:rPr>
        <w:sym w:font="HQPB4" w:char="F069"/>
      </w:r>
      <w:r w:rsidRPr="00705AFF">
        <w:rPr>
          <w:sz w:val="24"/>
          <w:szCs w:val="24"/>
        </w:rPr>
        <w:sym w:font="HQPB2" w:char="F083"/>
      </w:r>
      <w:r w:rsidRPr="00705AFF">
        <w:rPr>
          <w:sz w:val="24"/>
          <w:szCs w:val="24"/>
        </w:rPr>
        <w:sym w:font="HQPB4" w:char="F0E3"/>
      </w:r>
      <w:r w:rsidRPr="00705AFF">
        <w:rPr>
          <w:sz w:val="24"/>
          <w:szCs w:val="24"/>
        </w:rPr>
        <w:sym w:font="HQPB1" w:char="F097"/>
      </w:r>
      <w:r w:rsidR="008B6DAC" w:rsidRPr="00705AFF">
        <w:rPr>
          <w:sz w:val="24"/>
          <w:szCs w:val="24"/>
        </w:rPr>
        <w:t xml:space="preserve"> </w:t>
      </w:r>
      <w:r w:rsidR="008B6DAC" w:rsidRPr="00705AFF">
        <w:rPr>
          <w:sz w:val="24"/>
          <w:szCs w:val="24"/>
          <w:lang w:bidi="ar-JO"/>
        </w:rPr>
        <w:t xml:space="preserve"> </w:t>
      </w:r>
      <w:r w:rsidR="008B6DAC" w:rsidRPr="00705AFF">
        <w:rPr>
          <w:rFonts w:ascii="Msh Quraan1" w:hAnsi="Msh Quraan1"/>
          <w:b/>
          <w:bCs/>
          <w:sz w:val="24"/>
          <w:szCs w:val="24"/>
        </w:rPr>
        <w:t></w:t>
      </w:r>
      <w:r w:rsidR="008B6DAC" w:rsidRPr="00705AFF">
        <w:rPr>
          <w:sz w:val="24"/>
          <w:szCs w:val="24"/>
        </w:rPr>
        <w:t xml:space="preserve"> </w:t>
      </w:r>
      <w:r w:rsidRPr="00705AFF">
        <w:rPr>
          <w:color w:val="000000"/>
          <w:sz w:val="24"/>
          <w:szCs w:val="24"/>
          <w:rtl/>
        </w:rPr>
        <w:t xml:space="preserve"> </w:t>
      </w:r>
      <w:r w:rsidRPr="00705AFF">
        <w:rPr>
          <w:sz w:val="24"/>
          <w:szCs w:val="24"/>
        </w:rPr>
        <w:sym w:font="HQPB4" w:char="F0C4"/>
      </w:r>
      <w:r w:rsidRPr="00705AFF">
        <w:rPr>
          <w:sz w:val="24"/>
          <w:szCs w:val="24"/>
        </w:rPr>
        <w:sym w:font="HQPB1" w:char="F0A8"/>
      </w:r>
      <w:r w:rsidRPr="00705AFF">
        <w:rPr>
          <w:sz w:val="24"/>
          <w:szCs w:val="24"/>
        </w:rPr>
        <w:sym w:font="HQPB1" w:char="F024"/>
      </w:r>
      <w:r w:rsidRPr="00705AFF">
        <w:rPr>
          <w:sz w:val="24"/>
          <w:szCs w:val="24"/>
        </w:rPr>
        <w:sym w:font="HQPB4" w:char="F0A8"/>
      </w:r>
      <w:r w:rsidRPr="00705AFF">
        <w:rPr>
          <w:sz w:val="24"/>
          <w:szCs w:val="24"/>
        </w:rPr>
        <w:sym w:font="HQPB2" w:char="F05A"/>
      </w:r>
      <w:r w:rsidRPr="00705AFF">
        <w:rPr>
          <w:sz w:val="24"/>
          <w:szCs w:val="24"/>
        </w:rPr>
        <w:sym w:font="HQPB2" w:char="F03D"/>
      </w:r>
      <w:r w:rsidRPr="00705AFF">
        <w:rPr>
          <w:sz w:val="24"/>
          <w:szCs w:val="24"/>
        </w:rPr>
        <w:sym w:font="HQPB4" w:char="F0CF"/>
      </w:r>
      <w:r w:rsidRPr="00705AFF">
        <w:rPr>
          <w:sz w:val="24"/>
          <w:szCs w:val="24"/>
        </w:rPr>
        <w:sym w:font="HQPB2" w:char="F039"/>
      </w:r>
      <w:r w:rsidRPr="00705AFF">
        <w:rPr>
          <w:color w:val="000000"/>
          <w:sz w:val="24"/>
          <w:szCs w:val="24"/>
          <w:rtl/>
        </w:rPr>
        <w:t xml:space="preserve"> </w:t>
      </w:r>
      <w:r w:rsidRPr="00705AFF">
        <w:rPr>
          <w:sz w:val="24"/>
          <w:szCs w:val="24"/>
        </w:rPr>
        <w:sym w:font="HQPB4" w:char="F08F"/>
      </w:r>
      <w:r w:rsidRPr="00705AFF">
        <w:rPr>
          <w:sz w:val="24"/>
          <w:szCs w:val="24"/>
        </w:rPr>
        <w:sym w:font="HQPB1" w:char="F03D"/>
      </w:r>
      <w:r w:rsidRPr="00705AFF">
        <w:rPr>
          <w:sz w:val="24"/>
          <w:szCs w:val="24"/>
        </w:rPr>
        <w:sym w:font="HQPB4" w:char="F0E3"/>
      </w:r>
      <w:r w:rsidRPr="00705AFF">
        <w:rPr>
          <w:sz w:val="24"/>
          <w:szCs w:val="24"/>
        </w:rPr>
        <w:sym w:font="HQPB1" w:char="F06D"/>
      </w:r>
      <w:r w:rsidRPr="00705AFF">
        <w:rPr>
          <w:color w:val="000000"/>
          <w:sz w:val="24"/>
          <w:szCs w:val="24"/>
          <w:rtl/>
        </w:rPr>
        <w:t xml:space="preserve"> </w:t>
      </w:r>
      <w:r w:rsidRPr="00705AFF">
        <w:rPr>
          <w:sz w:val="24"/>
          <w:szCs w:val="24"/>
        </w:rPr>
        <w:sym w:font="HQPB4" w:char="F0CF"/>
      </w:r>
      <w:r w:rsidRPr="00705AFF">
        <w:rPr>
          <w:sz w:val="24"/>
          <w:szCs w:val="24"/>
        </w:rPr>
        <w:sym w:font="HQPB1" w:char="F04E"/>
      </w:r>
      <w:r w:rsidRPr="00705AFF">
        <w:rPr>
          <w:sz w:val="24"/>
          <w:szCs w:val="24"/>
        </w:rPr>
        <w:sym w:font="HQPB2" w:char="F0BA"/>
      </w:r>
      <w:r w:rsidRPr="00705AFF">
        <w:rPr>
          <w:sz w:val="24"/>
          <w:szCs w:val="24"/>
        </w:rPr>
        <w:sym w:font="HQPB5" w:char="F075"/>
      </w:r>
      <w:r w:rsidRPr="00705AFF">
        <w:rPr>
          <w:sz w:val="24"/>
          <w:szCs w:val="24"/>
        </w:rPr>
        <w:sym w:font="HQPB2" w:char="F071"/>
      </w:r>
      <w:r w:rsidRPr="00705AFF">
        <w:rPr>
          <w:sz w:val="24"/>
          <w:szCs w:val="24"/>
        </w:rPr>
        <w:sym w:font="HQPB5" w:char="F079"/>
      </w:r>
      <w:r w:rsidRPr="00705AFF">
        <w:rPr>
          <w:sz w:val="24"/>
          <w:szCs w:val="24"/>
        </w:rPr>
        <w:sym w:font="HQPB2" w:char="F067"/>
      </w:r>
      <w:r w:rsidRPr="00705AFF">
        <w:rPr>
          <w:sz w:val="24"/>
          <w:szCs w:val="24"/>
        </w:rPr>
        <w:sym w:font="HQPB4" w:char="F0A4"/>
      </w:r>
      <w:r w:rsidRPr="00705AFF">
        <w:rPr>
          <w:sz w:val="24"/>
          <w:szCs w:val="24"/>
        </w:rPr>
        <w:sym w:font="HQPB1" w:char="F0B1"/>
      </w:r>
      <w:r w:rsidRPr="00705AFF">
        <w:rPr>
          <w:sz w:val="24"/>
          <w:szCs w:val="24"/>
        </w:rPr>
        <w:sym w:font="HQPB2" w:char="F039"/>
      </w:r>
      <w:r w:rsidRPr="00705AFF">
        <w:rPr>
          <w:sz w:val="24"/>
          <w:szCs w:val="24"/>
        </w:rPr>
        <w:sym w:font="HQPB5" w:char="F024"/>
      </w:r>
      <w:r w:rsidRPr="00705AFF">
        <w:rPr>
          <w:sz w:val="24"/>
          <w:szCs w:val="24"/>
        </w:rPr>
        <w:sym w:font="HQPB1" w:char="F023"/>
      </w:r>
      <w:r w:rsidRPr="00705AFF">
        <w:rPr>
          <w:color w:val="000000"/>
          <w:sz w:val="24"/>
          <w:szCs w:val="24"/>
          <w:rtl/>
        </w:rPr>
        <w:t xml:space="preserve"> </w:t>
      </w:r>
      <w:r w:rsidRPr="00705AFF">
        <w:rPr>
          <w:sz w:val="24"/>
          <w:szCs w:val="24"/>
        </w:rPr>
        <w:sym w:font="HQPB5" w:char="F09A"/>
      </w:r>
      <w:r w:rsidRPr="00705AFF">
        <w:rPr>
          <w:sz w:val="24"/>
          <w:szCs w:val="24"/>
        </w:rPr>
        <w:sym w:font="HQPB2" w:char="F0C6"/>
      </w:r>
      <w:r w:rsidRPr="00705AFF">
        <w:rPr>
          <w:sz w:val="24"/>
          <w:szCs w:val="24"/>
        </w:rPr>
        <w:sym w:font="HQPB4" w:char="F0CF"/>
      </w:r>
      <w:r w:rsidRPr="00705AFF">
        <w:rPr>
          <w:sz w:val="24"/>
          <w:szCs w:val="24"/>
        </w:rPr>
        <w:sym w:font="HQPB2" w:char="F042"/>
      </w:r>
      <w:r w:rsidRPr="00705AFF">
        <w:rPr>
          <w:color w:val="000000"/>
          <w:sz w:val="24"/>
          <w:szCs w:val="24"/>
          <w:rtl/>
        </w:rPr>
        <w:t xml:space="preserve"> </w:t>
      </w:r>
      <w:r w:rsidRPr="00705AFF">
        <w:rPr>
          <w:sz w:val="24"/>
          <w:szCs w:val="24"/>
        </w:rPr>
        <w:sym w:font="HQPB4" w:char="F0CF"/>
      </w:r>
      <w:r w:rsidRPr="00705AFF">
        <w:rPr>
          <w:sz w:val="24"/>
          <w:szCs w:val="24"/>
        </w:rPr>
        <w:sym w:font="HQPB2" w:char="F0E4"/>
      </w:r>
      <w:r w:rsidRPr="00705AFF">
        <w:rPr>
          <w:sz w:val="24"/>
          <w:szCs w:val="24"/>
        </w:rPr>
        <w:sym w:font="HQPB5" w:char="F021"/>
      </w:r>
      <w:r w:rsidRPr="00705AFF">
        <w:rPr>
          <w:sz w:val="24"/>
          <w:szCs w:val="24"/>
        </w:rPr>
        <w:sym w:font="HQPB1" w:char="F024"/>
      </w:r>
      <w:r w:rsidRPr="00705AFF">
        <w:rPr>
          <w:sz w:val="24"/>
          <w:szCs w:val="24"/>
        </w:rPr>
        <w:sym w:font="HQPB5" w:char="F07C"/>
      </w:r>
      <w:r w:rsidRPr="00705AFF">
        <w:rPr>
          <w:sz w:val="24"/>
          <w:szCs w:val="24"/>
        </w:rPr>
        <w:sym w:font="HQPB1" w:char="F0A1"/>
      </w:r>
      <w:r w:rsidRPr="00705AFF">
        <w:rPr>
          <w:sz w:val="24"/>
          <w:szCs w:val="24"/>
        </w:rPr>
        <w:sym w:font="HQPB4" w:char="F0CF"/>
      </w:r>
      <w:r w:rsidRPr="00705AFF">
        <w:rPr>
          <w:sz w:val="24"/>
          <w:szCs w:val="24"/>
        </w:rPr>
        <w:sym w:font="HQPB4" w:char="F069"/>
      </w:r>
      <w:r w:rsidRPr="00705AFF">
        <w:rPr>
          <w:sz w:val="24"/>
          <w:szCs w:val="24"/>
        </w:rPr>
        <w:sym w:font="HQPB2" w:char="F059"/>
      </w:r>
      <w:r w:rsidRPr="00705AFF">
        <w:rPr>
          <w:sz w:val="24"/>
          <w:szCs w:val="24"/>
        </w:rPr>
        <w:sym w:font="HQPB2" w:char="F039"/>
      </w:r>
      <w:r w:rsidRPr="00705AFF">
        <w:rPr>
          <w:sz w:val="24"/>
          <w:szCs w:val="24"/>
        </w:rPr>
        <w:sym w:font="HQPB5" w:char="F024"/>
      </w:r>
      <w:r w:rsidRPr="00705AFF">
        <w:rPr>
          <w:sz w:val="24"/>
          <w:szCs w:val="24"/>
        </w:rPr>
        <w:sym w:font="HQPB1" w:char="F023"/>
      </w:r>
      <w:r w:rsidRPr="00705AFF">
        <w:rPr>
          <w:color w:val="000000"/>
          <w:sz w:val="24"/>
          <w:szCs w:val="24"/>
          <w:rtl/>
        </w:rPr>
        <w:t xml:space="preserve"> </w:t>
      </w:r>
      <w:r w:rsidRPr="00705AFF">
        <w:rPr>
          <w:sz w:val="24"/>
          <w:szCs w:val="24"/>
        </w:rPr>
        <w:sym w:font="HQPB5" w:char="F074"/>
      </w:r>
      <w:r w:rsidRPr="00705AFF">
        <w:rPr>
          <w:sz w:val="24"/>
          <w:szCs w:val="24"/>
        </w:rPr>
        <w:sym w:font="HQPB2" w:char="F0FB"/>
      </w:r>
      <w:r w:rsidRPr="00705AFF">
        <w:rPr>
          <w:sz w:val="24"/>
          <w:szCs w:val="24"/>
        </w:rPr>
        <w:sym w:font="HQPB2" w:char="F0FC"/>
      </w:r>
      <w:r w:rsidRPr="00705AFF">
        <w:rPr>
          <w:sz w:val="24"/>
          <w:szCs w:val="24"/>
        </w:rPr>
        <w:sym w:font="HQPB4" w:char="F0CF"/>
      </w:r>
      <w:r w:rsidRPr="00705AFF">
        <w:rPr>
          <w:sz w:val="24"/>
          <w:szCs w:val="24"/>
        </w:rPr>
        <w:sym w:font="HQPB2" w:char="F05A"/>
      </w:r>
      <w:r w:rsidRPr="00705AFF">
        <w:rPr>
          <w:sz w:val="24"/>
          <w:szCs w:val="24"/>
        </w:rPr>
        <w:sym w:font="HQPB5" w:char="F074"/>
      </w:r>
      <w:r w:rsidRPr="00705AFF">
        <w:rPr>
          <w:sz w:val="24"/>
          <w:szCs w:val="24"/>
        </w:rPr>
        <w:sym w:font="HQPB1" w:char="F036"/>
      </w:r>
      <w:r w:rsidRPr="00705AFF">
        <w:rPr>
          <w:sz w:val="24"/>
          <w:szCs w:val="24"/>
        </w:rPr>
        <w:sym w:font="HQPB4" w:char="F0F8"/>
      </w:r>
      <w:r w:rsidRPr="00705AFF">
        <w:rPr>
          <w:sz w:val="24"/>
          <w:szCs w:val="24"/>
        </w:rPr>
        <w:sym w:font="HQPB2" w:char="F039"/>
      </w:r>
      <w:r w:rsidRPr="00705AFF">
        <w:rPr>
          <w:sz w:val="24"/>
          <w:szCs w:val="24"/>
        </w:rPr>
        <w:sym w:font="HQPB5" w:char="F024"/>
      </w:r>
      <w:r w:rsidRPr="00705AFF">
        <w:rPr>
          <w:sz w:val="24"/>
          <w:szCs w:val="24"/>
        </w:rPr>
        <w:sym w:font="HQPB1" w:char="F023"/>
      </w:r>
      <w:r w:rsidRPr="00705AFF">
        <w:rPr>
          <w:sz w:val="24"/>
          <w:szCs w:val="24"/>
        </w:rPr>
        <w:sym w:font="HQPB5" w:char="F075"/>
      </w:r>
      <w:r w:rsidRPr="00705AFF">
        <w:rPr>
          <w:sz w:val="24"/>
          <w:szCs w:val="24"/>
        </w:rPr>
        <w:sym w:font="HQPB2" w:char="F072"/>
      </w:r>
      <w:r w:rsidRPr="00705AFF">
        <w:rPr>
          <w:color w:val="000000"/>
          <w:sz w:val="24"/>
          <w:szCs w:val="24"/>
          <w:rtl/>
        </w:rPr>
        <w:t xml:space="preserve"> </w:t>
      </w:r>
      <w:r w:rsidRPr="00705AFF">
        <w:rPr>
          <w:sz w:val="24"/>
          <w:szCs w:val="24"/>
        </w:rPr>
        <w:sym w:font="HQPB4" w:char="F0CE"/>
      </w:r>
      <w:r w:rsidRPr="00705AFF">
        <w:rPr>
          <w:sz w:val="24"/>
          <w:szCs w:val="24"/>
        </w:rPr>
        <w:sym w:font="HQPB1" w:char="F08E"/>
      </w:r>
      <w:r w:rsidRPr="00705AFF">
        <w:rPr>
          <w:sz w:val="24"/>
          <w:szCs w:val="24"/>
        </w:rPr>
        <w:sym w:font="HQPB2" w:char="F08D"/>
      </w:r>
      <w:r w:rsidRPr="00705AFF">
        <w:rPr>
          <w:sz w:val="24"/>
          <w:szCs w:val="24"/>
        </w:rPr>
        <w:sym w:font="HQPB4" w:char="F0CF"/>
      </w:r>
      <w:r w:rsidRPr="00705AFF">
        <w:rPr>
          <w:sz w:val="24"/>
          <w:szCs w:val="24"/>
        </w:rPr>
        <w:sym w:font="HQPB1" w:char="F0DC"/>
      </w:r>
      <w:r w:rsidRPr="00705AFF">
        <w:rPr>
          <w:sz w:val="24"/>
          <w:szCs w:val="24"/>
        </w:rPr>
        <w:sym w:font="HQPB2" w:char="F0BB"/>
      </w:r>
      <w:r w:rsidRPr="00705AFF">
        <w:rPr>
          <w:sz w:val="24"/>
          <w:szCs w:val="24"/>
        </w:rPr>
        <w:sym w:font="HQPB5" w:char="F06F"/>
      </w:r>
      <w:r w:rsidRPr="00705AFF">
        <w:rPr>
          <w:sz w:val="24"/>
          <w:szCs w:val="24"/>
        </w:rPr>
        <w:sym w:font="HQPB2" w:char="F059"/>
      </w:r>
      <w:r w:rsidRPr="00705AFF">
        <w:rPr>
          <w:sz w:val="24"/>
          <w:szCs w:val="24"/>
        </w:rPr>
        <w:sym w:font="HQPB5" w:char="F073"/>
      </w:r>
      <w:r w:rsidRPr="00705AFF">
        <w:rPr>
          <w:sz w:val="24"/>
          <w:szCs w:val="24"/>
        </w:rPr>
        <w:sym w:font="HQPB2" w:char="F029"/>
      </w:r>
      <w:r w:rsidRPr="00705AFF">
        <w:rPr>
          <w:sz w:val="24"/>
          <w:szCs w:val="24"/>
        </w:rPr>
        <w:sym w:font="HQPB4" w:char="F0F8"/>
      </w:r>
      <w:r w:rsidRPr="00705AFF">
        <w:rPr>
          <w:sz w:val="24"/>
          <w:szCs w:val="24"/>
        </w:rPr>
        <w:sym w:font="HQPB2" w:char="F039"/>
      </w:r>
      <w:r w:rsidRPr="00705AFF">
        <w:rPr>
          <w:sz w:val="24"/>
          <w:szCs w:val="24"/>
        </w:rPr>
        <w:sym w:font="HQPB5" w:char="F024"/>
      </w:r>
      <w:r w:rsidRPr="00705AFF">
        <w:rPr>
          <w:sz w:val="24"/>
          <w:szCs w:val="24"/>
        </w:rPr>
        <w:sym w:font="HQPB1" w:char="F023"/>
      </w:r>
      <w:r w:rsidRPr="00705AFF">
        <w:rPr>
          <w:sz w:val="24"/>
          <w:szCs w:val="24"/>
        </w:rPr>
        <w:sym w:font="HQPB5" w:char="F075"/>
      </w:r>
      <w:r w:rsidRPr="00705AFF">
        <w:rPr>
          <w:sz w:val="24"/>
          <w:szCs w:val="24"/>
        </w:rPr>
        <w:sym w:font="HQPB2" w:char="F072"/>
      </w:r>
      <w:r w:rsidRPr="00705AFF">
        <w:rPr>
          <w:color w:val="000000"/>
          <w:sz w:val="24"/>
          <w:szCs w:val="24"/>
          <w:rtl/>
        </w:rPr>
        <w:t xml:space="preserve"> </w:t>
      </w:r>
      <w:r w:rsidRPr="00705AFF">
        <w:rPr>
          <w:sz w:val="24"/>
          <w:szCs w:val="24"/>
        </w:rPr>
        <w:sym w:font="HQPB4" w:char="F0CD"/>
      </w:r>
      <w:r w:rsidRPr="00705AFF">
        <w:rPr>
          <w:sz w:val="24"/>
          <w:szCs w:val="24"/>
        </w:rPr>
        <w:sym w:font="HQPB2" w:char="F06F"/>
      </w:r>
      <w:r w:rsidRPr="00705AFF">
        <w:rPr>
          <w:sz w:val="24"/>
          <w:szCs w:val="24"/>
        </w:rPr>
        <w:sym w:font="HQPB5" w:char="F074"/>
      </w:r>
      <w:r w:rsidRPr="00705AFF">
        <w:rPr>
          <w:sz w:val="24"/>
          <w:szCs w:val="24"/>
        </w:rPr>
        <w:sym w:font="HQPB1" w:char="F08D"/>
      </w:r>
      <w:r w:rsidRPr="00705AFF">
        <w:rPr>
          <w:sz w:val="24"/>
          <w:szCs w:val="24"/>
        </w:rPr>
        <w:sym w:font="HQPB5" w:char="F073"/>
      </w:r>
      <w:r w:rsidRPr="00705AFF">
        <w:rPr>
          <w:sz w:val="24"/>
          <w:szCs w:val="24"/>
        </w:rPr>
        <w:sym w:font="HQPB1" w:char="F0DC"/>
      </w:r>
      <w:r w:rsidRPr="00705AFF">
        <w:rPr>
          <w:sz w:val="24"/>
          <w:szCs w:val="24"/>
        </w:rPr>
        <w:sym w:font="HQPB2" w:char="F05A"/>
      </w:r>
      <w:r w:rsidRPr="00705AFF">
        <w:rPr>
          <w:sz w:val="24"/>
          <w:szCs w:val="24"/>
        </w:rPr>
        <w:sym w:font="HQPB5" w:char="F073"/>
      </w:r>
      <w:r w:rsidRPr="00705AFF">
        <w:rPr>
          <w:sz w:val="24"/>
          <w:szCs w:val="24"/>
        </w:rPr>
        <w:sym w:font="HQPB2" w:char="F029"/>
      </w:r>
      <w:r w:rsidRPr="00705AFF">
        <w:rPr>
          <w:sz w:val="24"/>
          <w:szCs w:val="24"/>
        </w:rPr>
        <w:sym w:font="HQPB4" w:char="F0DF"/>
      </w:r>
      <w:r w:rsidRPr="00705AFF">
        <w:rPr>
          <w:sz w:val="24"/>
          <w:szCs w:val="24"/>
        </w:rPr>
        <w:sym w:font="HQPB2" w:char="F04A"/>
      </w:r>
      <w:r w:rsidRPr="00705AFF">
        <w:rPr>
          <w:sz w:val="24"/>
          <w:szCs w:val="24"/>
        </w:rPr>
        <w:sym w:font="HQPB4" w:char="F0F8"/>
      </w:r>
      <w:r w:rsidRPr="00705AFF">
        <w:rPr>
          <w:sz w:val="24"/>
          <w:szCs w:val="24"/>
        </w:rPr>
        <w:sym w:font="HQPB2" w:char="F039"/>
      </w:r>
      <w:r w:rsidRPr="00705AFF">
        <w:rPr>
          <w:sz w:val="24"/>
          <w:szCs w:val="24"/>
        </w:rPr>
        <w:sym w:font="HQPB5" w:char="F024"/>
      </w:r>
      <w:r w:rsidRPr="00705AFF">
        <w:rPr>
          <w:sz w:val="24"/>
          <w:szCs w:val="24"/>
        </w:rPr>
        <w:sym w:font="HQPB1" w:char="F023"/>
      </w:r>
      <w:r w:rsidRPr="00705AFF">
        <w:rPr>
          <w:color w:val="000000"/>
          <w:sz w:val="24"/>
          <w:szCs w:val="24"/>
          <w:rtl/>
        </w:rPr>
        <w:t xml:space="preserve"> </w:t>
      </w:r>
      <w:r w:rsidRPr="00705AFF">
        <w:rPr>
          <w:sz w:val="24"/>
          <w:szCs w:val="24"/>
        </w:rPr>
        <w:sym w:font="HQPB5" w:char="F09A"/>
      </w:r>
      <w:r w:rsidRPr="00705AFF">
        <w:rPr>
          <w:sz w:val="24"/>
          <w:szCs w:val="24"/>
        </w:rPr>
        <w:sym w:font="HQPB2" w:char="F0C6"/>
      </w:r>
      <w:r w:rsidRPr="00705AFF">
        <w:rPr>
          <w:sz w:val="24"/>
          <w:szCs w:val="24"/>
        </w:rPr>
        <w:sym w:font="HQPB4" w:char="F0CF"/>
      </w:r>
      <w:r w:rsidRPr="00705AFF">
        <w:rPr>
          <w:sz w:val="24"/>
          <w:szCs w:val="24"/>
        </w:rPr>
        <w:sym w:font="HQPB2" w:char="F042"/>
      </w:r>
      <w:r w:rsidRPr="00705AFF">
        <w:rPr>
          <w:color w:val="000000"/>
          <w:sz w:val="24"/>
          <w:szCs w:val="24"/>
          <w:rtl/>
        </w:rPr>
        <w:t xml:space="preserve"> </w:t>
      </w:r>
      <w:r w:rsidRPr="00705AFF">
        <w:rPr>
          <w:sz w:val="24"/>
          <w:szCs w:val="24"/>
        </w:rPr>
        <w:sym w:font="HQPB4" w:char="F0C9"/>
      </w:r>
      <w:r w:rsidRPr="00705AFF">
        <w:rPr>
          <w:sz w:val="24"/>
          <w:szCs w:val="24"/>
        </w:rPr>
        <w:sym w:font="HQPB1" w:char="F03D"/>
      </w:r>
      <w:r w:rsidRPr="00705AFF">
        <w:rPr>
          <w:sz w:val="24"/>
          <w:szCs w:val="24"/>
        </w:rPr>
        <w:sym w:font="HQPB5" w:char="F079"/>
      </w:r>
      <w:r w:rsidRPr="00705AFF">
        <w:rPr>
          <w:sz w:val="24"/>
          <w:szCs w:val="24"/>
        </w:rPr>
        <w:sym w:font="HQPB2" w:char="F064"/>
      </w:r>
      <w:r w:rsidRPr="00705AFF">
        <w:rPr>
          <w:sz w:val="24"/>
          <w:szCs w:val="24"/>
        </w:rPr>
        <w:sym w:font="HQPB4" w:char="F0A9"/>
      </w:r>
      <w:r w:rsidRPr="00705AFF">
        <w:rPr>
          <w:sz w:val="24"/>
          <w:szCs w:val="24"/>
        </w:rPr>
        <w:sym w:font="HQPB3" w:char="F025"/>
      </w:r>
      <w:r w:rsidRPr="00705AFF">
        <w:rPr>
          <w:sz w:val="24"/>
          <w:szCs w:val="24"/>
        </w:rPr>
        <w:sym w:font="HQPB3" w:char="F021"/>
      </w:r>
      <w:r w:rsidRPr="00705AFF">
        <w:rPr>
          <w:sz w:val="24"/>
          <w:szCs w:val="24"/>
        </w:rPr>
        <w:sym w:font="HQPB5" w:char="F024"/>
      </w:r>
      <w:r w:rsidRPr="00705AFF">
        <w:rPr>
          <w:sz w:val="24"/>
          <w:szCs w:val="24"/>
        </w:rPr>
        <w:sym w:font="HQPB1" w:char="F023"/>
      </w:r>
      <w:r w:rsidRPr="00705AFF">
        <w:rPr>
          <w:color w:val="000000"/>
          <w:sz w:val="24"/>
          <w:szCs w:val="24"/>
          <w:rtl/>
        </w:rPr>
        <w:t xml:space="preserve"> </w:t>
      </w:r>
      <w:r w:rsidRPr="00705AFF">
        <w:rPr>
          <w:sz w:val="24"/>
          <w:szCs w:val="24"/>
        </w:rPr>
        <w:sym w:font="HQPB4" w:char="F0CF"/>
      </w:r>
      <w:r w:rsidRPr="00705AFF">
        <w:rPr>
          <w:sz w:val="24"/>
          <w:szCs w:val="24"/>
        </w:rPr>
        <w:sym w:font="HQPB2" w:char="F070"/>
      </w:r>
      <w:r w:rsidRPr="00705AFF">
        <w:rPr>
          <w:sz w:val="24"/>
          <w:szCs w:val="24"/>
        </w:rPr>
        <w:sym w:font="HQPB5" w:char="F09E"/>
      </w:r>
      <w:r w:rsidRPr="00705AFF">
        <w:rPr>
          <w:sz w:val="24"/>
          <w:szCs w:val="24"/>
        </w:rPr>
        <w:sym w:font="HQPB1" w:char="F0D2"/>
      </w:r>
      <w:r w:rsidRPr="00705AFF">
        <w:rPr>
          <w:sz w:val="24"/>
          <w:szCs w:val="24"/>
        </w:rPr>
        <w:sym w:font="HQPB4" w:char="F0CF"/>
      </w:r>
      <w:r w:rsidRPr="00705AFF">
        <w:rPr>
          <w:sz w:val="24"/>
          <w:szCs w:val="24"/>
        </w:rPr>
        <w:sym w:font="HQPB1" w:char="F0FF"/>
      </w:r>
      <w:r w:rsidRPr="00705AFF">
        <w:rPr>
          <w:sz w:val="24"/>
          <w:szCs w:val="24"/>
        </w:rPr>
        <w:sym w:font="HQPB4" w:char="F0F8"/>
      </w:r>
      <w:r w:rsidRPr="00705AFF">
        <w:rPr>
          <w:sz w:val="24"/>
          <w:szCs w:val="24"/>
        </w:rPr>
        <w:sym w:font="HQPB2" w:char="F039"/>
      </w:r>
      <w:r w:rsidRPr="00705AFF">
        <w:rPr>
          <w:sz w:val="24"/>
          <w:szCs w:val="24"/>
        </w:rPr>
        <w:sym w:font="HQPB5" w:char="F024"/>
      </w:r>
      <w:r w:rsidRPr="00705AFF">
        <w:rPr>
          <w:sz w:val="24"/>
          <w:szCs w:val="24"/>
        </w:rPr>
        <w:sym w:font="HQPB1" w:char="F023"/>
      </w:r>
      <w:r w:rsidRPr="00705AFF">
        <w:rPr>
          <w:sz w:val="24"/>
          <w:szCs w:val="24"/>
        </w:rPr>
        <w:sym w:font="HQPB5" w:char="F075"/>
      </w:r>
      <w:r w:rsidRPr="00705AFF">
        <w:rPr>
          <w:sz w:val="24"/>
          <w:szCs w:val="24"/>
        </w:rPr>
        <w:sym w:font="HQPB2" w:char="F072"/>
      </w:r>
      <w:r w:rsidR="00B22964" w:rsidRPr="00705AFF">
        <w:rPr>
          <w:rFonts w:hint="cs"/>
          <w:sz w:val="24"/>
          <w:szCs w:val="24"/>
          <w:rtl/>
          <w:lang w:bidi="ar-JO"/>
        </w:rPr>
        <w:t xml:space="preserve"> </w:t>
      </w:r>
      <w:r w:rsidR="00B22964" w:rsidRPr="00705AFF">
        <w:rPr>
          <w:rFonts w:ascii="Msh Quraan1" w:hAnsi="Msh Quraan1"/>
          <w:b/>
          <w:bCs/>
          <w:sz w:val="24"/>
          <w:szCs w:val="24"/>
        </w:rPr>
        <w:t></w:t>
      </w:r>
      <w:r w:rsidR="00D80A99" w:rsidRPr="00705AFF">
        <w:rPr>
          <w:rFonts w:hint="cs"/>
          <w:sz w:val="24"/>
          <w:szCs w:val="24"/>
          <w:rtl/>
          <w:lang w:bidi="ar-JO"/>
        </w:rPr>
        <w:t>(</w:t>
      </w:r>
      <w:r w:rsidR="003F1EE6" w:rsidRPr="00705AFF">
        <w:rPr>
          <w:rFonts w:hint="cs"/>
          <w:sz w:val="24"/>
          <w:szCs w:val="24"/>
          <w:rtl/>
          <w:lang w:bidi="ar-JO"/>
        </w:rPr>
        <w:t>آل عمران: 14</w:t>
      </w:r>
      <w:r w:rsidR="00D80A99" w:rsidRPr="00705AFF">
        <w:rPr>
          <w:rFonts w:hint="cs"/>
          <w:sz w:val="24"/>
          <w:szCs w:val="24"/>
          <w:rtl/>
          <w:lang w:bidi="ar-JO"/>
        </w:rPr>
        <w:t>)</w:t>
      </w:r>
      <w:r w:rsidR="00A36991" w:rsidRPr="00705AFF">
        <w:rPr>
          <w:rFonts w:hint="cs"/>
          <w:sz w:val="24"/>
          <w:szCs w:val="24"/>
          <w:rtl/>
          <w:lang w:bidi="ar-JO"/>
        </w:rPr>
        <w:t>،</w:t>
      </w:r>
      <w:r w:rsidR="00586122" w:rsidRPr="00705AFF">
        <w:rPr>
          <w:rFonts w:hint="cs"/>
          <w:sz w:val="24"/>
          <w:szCs w:val="24"/>
          <w:rtl/>
          <w:lang w:bidi="ar-JO"/>
        </w:rPr>
        <w:t xml:space="preserve"> </w:t>
      </w:r>
      <w:r w:rsidR="009B75CC" w:rsidRPr="0062573D">
        <w:rPr>
          <w:rFonts w:hint="cs"/>
          <w:rtl/>
          <w:lang w:bidi="ar-JO"/>
        </w:rPr>
        <w:t xml:space="preserve">ما </w:t>
      </w:r>
      <w:r w:rsidR="004D4B85" w:rsidRPr="0062573D">
        <w:rPr>
          <w:rFonts w:hint="cs"/>
          <w:rtl/>
          <w:lang w:bidi="ar-JO"/>
        </w:rPr>
        <w:t>قاله</w:t>
      </w:r>
      <w:r w:rsidR="009B75CC" w:rsidRPr="0062573D">
        <w:rPr>
          <w:rFonts w:hint="cs"/>
          <w:rtl/>
          <w:lang w:bidi="ar-JO"/>
        </w:rPr>
        <w:t xml:space="preserve"> الشيخ عضيمة في بيان معنى </w:t>
      </w:r>
      <w:r w:rsidR="00D80A99" w:rsidRPr="0062573D">
        <w:rPr>
          <w:rFonts w:hint="cs"/>
          <w:rtl/>
          <w:lang w:bidi="ar-JO"/>
        </w:rPr>
        <w:t>المقنطرة</w:t>
      </w:r>
      <w:r w:rsidR="009B75CC" w:rsidRPr="0062573D">
        <w:rPr>
          <w:rFonts w:hint="cs"/>
          <w:rtl/>
          <w:lang w:bidi="ar-JO"/>
        </w:rPr>
        <w:t xml:space="preserve"> وهي</w:t>
      </w:r>
      <w:r w:rsidR="006D7780" w:rsidRPr="0062573D">
        <w:rPr>
          <w:rFonts w:hint="cs"/>
          <w:rtl/>
          <w:lang w:bidi="ar-JO"/>
        </w:rPr>
        <w:t>:</w:t>
      </w:r>
      <w:r w:rsidR="00D80A99" w:rsidRPr="0062573D">
        <w:rPr>
          <w:rFonts w:hint="cs"/>
          <w:rtl/>
          <w:lang w:bidi="ar-JO"/>
        </w:rPr>
        <w:t xml:space="preserve"> </w:t>
      </w:r>
      <w:r w:rsidR="00FC43E5" w:rsidRPr="0062573D">
        <w:rPr>
          <w:rFonts w:hint="cs"/>
          <w:rtl/>
          <w:lang w:bidi="ar-JO"/>
        </w:rPr>
        <w:t>"</w:t>
      </w:r>
      <w:r w:rsidR="006D7780" w:rsidRPr="0062573D">
        <w:rPr>
          <w:rFonts w:hint="cs"/>
          <w:rtl/>
          <w:lang w:bidi="ar-JO"/>
        </w:rPr>
        <w:t xml:space="preserve">مبنية </w:t>
      </w:r>
      <w:r w:rsidR="00D80A99" w:rsidRPr="0062573D">
        <w:rPr>
          <w:rFonts w:hint="cs"/>
          <w:rtl/>
          <w:lang w:bidi="ar-JO"/>
        </w:rPr>
        <w:t>من لفظ القنطار للتوكيد</w:t>
      </w:r>
      <w:r w:rsidR="006D7780" w:rsidRPr="0062573D">
        <w:rPr>
          <w:rFonts w:hint="cs"/>
          <w:rtl/>
          <w:lang w:bidi="ar-JO"/>
        </w:rPr>
        <w:t xml:space="preserve">، كقولهم: ألف مؤلفة، </w:t>
      </w:r>
      <w:r w:rsidR="006D7780" w:rsidRPr="0062573D">
        <w:rPr>
          <w:rtl/>
          <w:lang w:bidi="ar-JO"/>
        </w:rPr>
        <w:t>وبدرة مبدرة</w:t>
      </w:r>
      <w:r w:rsidR="00FC43E5" w:rsidRPr="0062573D">
        <w:rPr>
          <w:rFonts w:hint="cs"/>
          <w:rtl/>
          <w:lang w:bidi="ar-JO"/>
        </w:rPr>
        <w:t>"</w:t>
      </w:r>
      <w:r w:rsidR="006D7780" w:rsidRPr="0062573D">
        <w:rPr>
          <w:rtl/>
          <w:lang w:bidi="ar-JO"/>
        </w:rPr>
        <w:t>.</w:t>
      </w:r>
      <w:r w:rsidR="00586122" w:rsidRPr="0062573D">
        <w:rPr>
          <w:rFonts w:ascii="Times New Roman" w:eastAsia="Times New Roman" w:hAnsi="Times New Roman"/>
          <w:vertAlign w:val="superscript"/>
          <w:rtl/>
        </w:rPr>
        <w:t>(</w:t>
      </w:r>
      <w:r w:rsidR="00586122" w:rsidRPr="0062573D">
        <w:rPr>
          <w:rFonts w:ascii="Times New Roman" w:eastAsia="Times New Roman" w:hAnsi="Times New Roman"/>
          <w:vertAlign w:val="superscript"/>
          <w:rtl/>
        </w:rPr>
        <w:footnoteReference w:id="299"/>
      </w:r>
      <w:r w:rsidR="00586122" w:rsidRPr="0062573D">
        <w:rPr>
          <w:rFonts w:ascii="Times New Roman" w:eastAsia="Times New Roman" w:hAnsi="Times New Roman"/>
          <w:vertAlign w:val="superscript"/>
          <w:rtl/>
        </w:rPr>
        <w:t>)</w:t>
      </w:r>
      <w:r w:rsidR="009B75CC" w:rsidRPr="0062573D">
        <w:rPr>
          <w:rFonts w:hint="cs"/>
          <w:rtl/>
          <w:lang w:bidi="ar-JO"/>
        </w:rPr>
        <w:t xml:space="preserve"> </w:t>
      </w:r>
      <w:r w:rsidR="00143A13" w:rsidRPr="0062573D">
        <w:rPr>
          <w:rFonts w:hint="cs"/>
          <w:rtl/>
          <w:lang w:bidi="ar-JO"/>
        </w:rPr>
        <w:t>وقيل</w:t>
      </w:r>
      <w:r w:rsidR="006D7780" w:rsidRPr="0062573D">
        <w:rPr>
          <w:rFonts w:hint="cs"/>
          <w:rtl/>
          <w:lang w:bidi="ar-JO"/>
        </w:rPr>
        <w:t>: "</w:t>
      </w:r>
      <w:r w:rsidR="00D80A99" w:rsidRPr="0062573D">
        <w:rPr>
          <w:rFonts w:hint="cs"/>
          <w:rtl/>
          <w:lang w:bidi="ar-JO"/>
        </w:rPr>
        <w:t>المقنطرة</w:t>
      </w:r>
      <w:r w:rsidR="006D7780" w:rsidRPr="0062573D">
        <w:rPr>
          <w:rFonts w:hint="cs"/>
          <w:rtl/>
          <w:lang w:bidi="ar-JO"/>
        </w:rPr>
        <w:t>:</w:t>
      </w:r>
      <w:r w:rsidR="00D80A99" w:rsidRPr="0062573D">
        <w:rPr>
          <w:rFonts w:hint="cs"/>
          <w:rtl/>
          <w:lang w:bidi="ar-JO"/>
        </w:rPr>
        <w:t xml:space="preserve"> مفعللة،</w:t>
      </w:r>
      <w:r w:rsidR="006D7780" w:rsidRPr="0062573D">
        <w:rPr>
          <w:rFonts w:hint="cs"/>
          <w:rtl/>
          <w:lang w:bidi="ar-JO"/>
        </w:rPr>
        <w:t xml:space="preserve"> أو مفتعلة من القنطار، </w:t>
      </w:r>
      <w:r w:rsidR="00D80A99" w:rsidRPr="0062573D">
        <w:rPr>
          <w:rFonts w:hint="cs"/>
          <w:rtl/>
          <w:lang w:bidi="ar-JO"/>
        </w:rPr>
        <w:t>ومعناه</w:t>
      </w:r>
      <w:r w:rsidR="006D7780" w:rsidRPr="0062573D">
        <w:rPr>
          <w:rFonts w:hint="cs"/>
          <w:rtl/>
          <w:lang w:bidi="ar-JO"/>
        </w:rPr>
        <w:t>:</w:t>
      </w:r>
      <w:r w:rsidR="00D80A99" w:rsidRPr="0062573D">
        <w:rPr>
          <w:rFonts w:hint="cs"/>
          <w:rtl/>
          <w:lang w:bidi="ar-JO"/>
        </w:rPr>
        <w:t xml:space="preserve"> المجتمعة</w:t>
      </w:r>
      <w:r w:rsidR="006D7780" w:rsidRPr="0062573D">
        <w:rPr>
          <w:rFonts w:hint="cs"/>
          <w:rtl/>
          <w:lang w:bidi="ar-JO"/>
        </w:rPr>
        <w:t>، كما تقول:</w:t>
      </w:r>
      <w:r w:rsidR="00D80A99" w:rsidRPr="0062573D">
        <w:rPr>
          <w:rFonts w:hint="cs"/>
          <w:rtl/>
          <w:lang w:bidi="ar-JO"/>
        </w:rPr>
        <w:t xml:space="preserve"> الألوف المؤلفة، والبدرة المبدرة</w:t>
      </w:r>
      <w:r w:rsidR="006D7780" w:rsidRPr="0062573D">
        <w:rPr>
          <w:rFonts w:hint="cs"/>
          <w:rtl/>
          <w:lang w:bidi="ar-JO"/>
        </w:rPr>
        <w:t>،</w:t>
      </w:r>
      <w:r w:rsidR="00D80A99" w:rsidRPr="0062573D">
        <w:rPr>
          <w:rFonts w:hint="cs"/>
          <w:rtl/>
          <w:lang w:bidi="ar-JO"/>
        </w:rPr>
        <w:t xml:space="preserve"> اشتقوا منها وصفاً للتأكيد</w:t>
      </w:r>
      <w:r w:rsidR="006D7780" w:rsidRPr="0062573D">
        <w:rPr>
          <w:rFonts w:hint="cs"/>
          <w:rtl/>
          <w:lang w:bidi="ar-JO"/>
        </w:rPr>
        <w:t>"</w:t>
      </w:r>
      <w:r w:rsidR="003A64B9" w:rsidRPr="0062573D">
        <w:rPr>
          <w:rFonts w:hint="cs"/>
          <w:rtl/>
          <w:lang w:bidi="ar-JO"/>
        </w:rPr>
        <w:t>.</w:t>
      </w:r>
      <w:r w:rsidR="00241BB2" w:rsidRPr="0062573D">
        <w:rPr>
          <w:rFonts w:ascii="Times New Roman" w:eastAsia="Times New Roman" w:hAnsi="Times New Roman"/>
          <w:vertAlign w:val="superscript"/>
          <w:rtl/>
        </w:rPr>
        <w:t>(</w:t>
      </w:r>
      <w:r w:rsidR="00241BB2" w:rsidRPr="0062573D">
        <w:rPr>
          <w:rFonts w:ascii="Times New Roman" w:eastAsia="Times New Roman" w:hAnsi="Times New Roman"/>
          <w:vertAlign w:val="superscript"/>
          <w:rtl/>
        </w:rPr>
        <w:footnoteReference w:id="300"/>
      </w:r>
      <w:r w:rsidR="00241BB2" w:rsidRPr="0062573D">
        <w:rPr>
          <w:rFonts w:ascii="Times New Roman" w:eastAsia="Times New Roman" w:hAnsi="Times New Roman"/>
          <w:vertAlign w:val="superscript"/>
          <w:rtl/>
        </w:rPr>
        <w:t>)</w:t>
      </w:r>
      <w:r w:rsidR="0022171B" w:rsidRPr="0062573D">
        <w:rPr>
          <w:rFonts w:hint="cs"/>
          <w:rtl/>
          <w:lang w:bidi="ar-JO"/>
        </w:rPr>
        <w:t xml:space="preserve"> </w:t>
      </w:r>
      <w:r w:rsidR="007E4691" w:rsidRPr="0062573D">
        <w:rPr>
          <w:rFonts w:hint="cs"/>
          <w:b/>
          <w:bCs/>
          <w:rtl/>
          <w:lang w:bidi="ar-JO"/>
        </w:rPr>
        <w:t>(</w:t>
      </w:r>
      <w:r w:rsidR="00590BDE" w:rsidRPr="0062573D">
        <w:rPr>
          <w:rFonts w:hint="cs"/>
          <w:b/>
          <w:bCs/>
          <w:rtl/>
          <w:lang w:bidi="ar-JO"/>
        </w:rPr>
        <w:t>ا</w:t>
      </w:r>
      <w:r w:rsidR="007E4691" w:rsidRPr="0062573D">
        <w:rPr>
          <w:rFonts w:hint="cs"/>
          <w:b/>
          <w:bCs/>
          <w:rtl/>
          <w:lang w:bidi="ar-JO"/>
        </w:rPr>
        <w:t>هـ)</w:t>
      </w:r>
    </w:p>
    <w:p w:rsidR="00222596" w:rsidRPr="0062573D" w:rsidRDefault="0075083F" w:rsidP="00B3555C">
      <w:pPr>
        <w:spacing w:after="0" w:line="360" w:lineRule="auto"/>
        <w:jc w:val="both"/>
        <w:rPr>
          <w:b/>
          <w:bCs/>
          <w:rtl/>
        </w:rPr>
      </w:pPr>
      <w:r w:rsidRPr="00222596">
        <w:rPr>
          <w:rFonts w:hint="cs"/>
          <w:b/>
          <w:bCs/>
          <w:sz w:val="32"/>
          <w:szCs w:val="32"/>
          <w:rtl/>
          <w:lang w:bidi="ar-JO"/>
        </w:rPr>
        <w:t>2-</w:t>
      </w:r>
      <w:r w:rsidRPr="00222596">
        <w:rPr>
          <w:rFonts w:hint="cs"/>
          <w:sz w:val="32"/>
          <w:szCs w:val="32"/>
          <w:rtl/>
          <w:lang w:bidi="ar-JO"/>
        </w:rPr>
        <w:t xml:space="preserve"> </w:t>
      </w:r>
      <w:r w:rsidR="006D7780" w:rsidRPr="00222596">
        <w:rPr>
          <w:rFonts w:hint="cs"/>
          <w:b/>
          <w:bCs/>
          <w:sz w:val="32"/>
          <w:szCs w:val="32"/>
          <w:rtl/>
          <w:lang w:bidi="ar-JO"/>
        </w:rPr>
        <w:t>في قوله تعالى:</w:t>
      </w:r>
      <w:r w:rsidR="008B6DAC" w:rsidRPr="00705AFF">
        <w:rPr>
          <w:b/>
          <w:bCs/>
          <w:sz w:val="24"/>
          <w:szCs w:val="24"/>
          <w:lang w:bidi="ar-JO"/>
        </w:rPr>
        <w:t xml:space="preserve"> </w:t>
      </w:r>
      <w:r w:rsidR="008B6DAC" w:rsidRPr="00705AFF">
        <w:rPr>
          <w:rFonts w:ascii="Msh Quraan1" w:hAnsi="Msh Quraan1"/>
          <w:b/>
          <w:bCs/>
          <w:sz w:val="24"/>
          <w:szCs w:val="24"/>
        </w:rPr>
        <w:t></w:t>
      </w:r>
      <w:r w:rsidR="008B6DAC" w:rsidRPr="00705AFF">
        <w:rPr>
          <w:rFonts w:ascii="Msh Quraan1" w:hAnsi="Msh Quraan1"/>
          <w:b/>
          <w:bCs/>
          <w:sz w:val="24"/>
          <w:szCs w:val="24"/>
        </w:rPr>
        <w:t></w:t>
      </w:r>
      <w:r w:rsidRPr="00705AFF">
        <w:rPr>
          <w:rFonts w:ascii="QCF_BSML" w:eastAsia="Calibri" w:hAnsi="QCF_BSML"/>
          <w:b/>
          <w:bCs/>
          <w:color w:val="000000"/>
          <w:sz w:val="24"/>
          <w:szCs w:val="24"/>
          <w:rtl/>
        </w:rPr>
        <w:t xml:space="preserve"> </w:t>
      </w:r>
      <w:r w:rsidRPr="00705AFF">
        <w:rPr>
          <w:sz w:val="24"/>
          <w:szCs w:val="24"/>
        </w:rPr>
        <w:sym w:font="HQPB4" w:char="F0F4"/>
      </w:r>
      <w:r w:rsidRPr="00705AFF">
        <w:rPr>
          <w:sz w:val="24"/>
          <w:szCs w:val="24"/>
        </w:rPr>
        <w:sym w:font="HQPB1" w:char="F089"/>
      </w:r>
      <w:r w:rsidRPr="00705AFF">
        <w:rPr>
          <w:sz w:val="24"/>
          <w:szCs w:val="24"/>
        </w:rPr>
        <w:sym w:font="HQPB5" w:char="F073"/>
      </w:r>
      <w:r w:rsidRPr="00705AFF">
        <w:rPr>
          <w:sz w:val="24"/>
          <w:szCs w:val="24"/>
        </w:rPr>
        <w:sym w:font="HQPB2" w:char="F029"/>
      </w:r>
      <w:r w:rsidRPr="00705AFF">
        <w:rPr>
          <w:sz w:val="24"/>
          <w:szCs w:val="24"/>
        </w:rPr>
        <w:sym w:font="HQPB4" w:char="F0A9"/>
      </w:r>
      <w:r w:rsidRPr="00705AFF">
        <w:rPr>
          <w:sz w:val="24"/>
          <w:szCs w:val="24"/>
        </w:rPr>
        <w:sym w:font="HQPB2" w:char="F039"/>
      </w:r>
      <w:r w:rsidRPr="00705AFF">
        <w:rPr>
          <w:color w:val="000000"/>
          <w:sz w:val="24"/>
          <w:szCs w:val="24"/>
          <w:rtl/>
        </w:rPr>
        <w:t xml:space="preserve"> </w:t>
      </w:r>
      <w:r w:rsidRPr="00705AFF">
        <w:rPr>
          <w:sz w:val="24"/>
          <w:szCs w:val="24"/>
        </w:rPr>
        <w:sym w:font="HQPB5" w:char="F074"/>
      </w:r>
      <w:r w:rsidRPr="00705AFF">
        <w:rPr>
          <w:sz w:val="24"/>
          <w:szCs w:val="24"/>
        </w:rPr>
        <w:sym w:font="HQPB1" w:char="F08D"/>
      </w:r>
      <w:r w:rsidRPr="00705AFF">
        <w:rPr>
          <w:sz w:val="24"/>
          <w:szCs w:val="24"/>
        </w:rPr>
        <w:sym w:font="HQPB5" w:char="F078"/>
      </w:r>
      <w:r w:rsidRPr="00705AFF">
        <w:rPr>
          <w:sz w:val="24"/>
          <w:szCs w:val="24"/>
        </w:rPr>
        <w:sym w:font="HQPB1" w:char="F0FF"/>
      </w:r>
      <w:r w:rsidRPr="00705AFF">
        <w:rPr>
          <w:sz w:val="24"/>
          <w:szCs w:val="24"/>
        </w:rPr>
        <w:sym w:font="HQPB5" w:char="F09F"/>
      </w:r>
      <w:r w:rsidRPr="00705AFF">
        <w:rPr>
          <w:sz w:val="24"/>
          <w:szCs w:val="24"/>
        </w:rPr>
        <w:sym w:font="HQPB2" w:char="F032"/>
      </w:r>
      <w:r w:rsidRPr="00705AFF">
        <w:rPr>
          <w:color w:val="000000"/>
          <w:sz w:val="24"/>
          <w:szCs w:val="24"/>
          <w:rtl/>
        </w:rPr>
        <w:t xml:space="preserve"> </w:t>
      </w:r>
      <w:r w:rsidRPr="00705AFF">
        <w:rPr>
          <w:sz w:val="24"/>
          <w:szCs w:val="24"/>
        </w:rPr>
        <w:sym w:font="HQPB5" w:char="F074"/>
      </w:r>
      <w:r w:rsidRPr="00705AFF">
        <w:rPr>
          <w:sz w:val="24"/>
          <w:szCs w:val="24"/>
        </w:rPr>
        <w:sym w:font="HQPB2" w:char="F0FB"/>
      </w:r>
      <w:r w:rsidRPr="00705AFF">
        <w:rPr>
          <w:sz w:val="24"/>
          <w:szCs w:val="24"/>
        </w:rPr>
        <w:sym w:font="HQPB2" w:char="F0EF"/>
      </w:r>
      <w:r w:rsidRPr="00705AFF">
        <w:rPr>
          <w:sz w:val="24"/>
          <w:szCs w:val="24"/>
        </w:rPr>
        <w:sym w:font="HQPB4" w:char="F0CF"/>
      </w:r>
      <w:r w:rsidRPr="00705AFF">
        <w:rPr>
          <w:sz w:val="24"/>
          <w:szCs w:val="24"/>
        </w:rPr>
        <w:sym w:font="HQPB3" w:char="F025"/>
      </w:r>
      <w:r w:rsidRPr="00705AFF">
        <w:rPr>
          <w:sz w:val="24"/>
          <w:szCs w:val="24"/>
        </w:rPr>
        <w:sym w:font="HQPB4" w:char="F0A9"/>
      </w:r>
      <w:r w:rsidRPr="00705AFF">
        <w:rPr>
          <w:sz w:val="24"/>
          <w:szCs w:val="24"/>
        </w:rPr>
        <w:sym w:font="HQPB3" w:char="F021"/>
      </w:r>
      <w:r w:rsidRPr="00705AFF">
        <w:rPr>
          <w:sz w:val="24"/>
          <w:szCs w:val="24"/>
        </w:rPr>
        <w:sym w:font="HQPB5" w:char="F024"/>
      </w:r>
      <w:r w:rsidRPr="00705AFF">
        <w:rPr>
          <w:sz w:val="24"/>
          <w:szCs w:val="24"/>
        </w:rPr>
        <w:sym w:font="HQPB1" w:char="F023"/>
      </w:r>
      <w:r w:rsidRPr="00705AFF">
        <w:rPr>
          <w:color w:val="000000"/>
          <w:sz w:val="24"/>
          <w:szCs w:val="24"/>
          <w:rtl/>
        </w:rPr>
        <w:t xml:space="preserve"> </w:t>
      </w:r>
      <w:r w:rsidRPr="00705AFF">
        <w:rPr>
          <w:sz w:val="24"/>
          <w:szCs w:val="24"/>
        </w:rPr>
        <w:sym w:font="HQPB5" w:char="F028"/>
      </w:r>
      <w:r w:rsidRPr="00705AFF">
        <w:rPr>
          <w:sz w:val="24"/>
          <w:szCs w:val="24"/>
        </w:rPr>
        <w:sym w:font="HQPB1" w:char="F023"/>
      </w:r>
      <w:r w:rsidRPr="00705AFF">
        <w:rPr>
          <w:sz w:val="24"/>
          <w:szCs w:val="24"/>
        </w:rPr>
        <w:sym w:font="HQPB4" w:char="F0FE"/>
      </w:r>
      <w:r w:rsidRPr="00705AFF">
        <w:rPr>
          <w:sz w:val="24"/>
          <w:szCs w:val="24"/>
        </w:rPr>
        <w:sym w:font="HQPB2" w:char="F071"/>
      </w:r>
      <w:r w:rsidRPr="00705AFF">
        <w:rPr>
          <w:sz w:val="24"/>
          <w:szCs w:val="24"/>
        </w:rPr>
        <w:sym w:font="HQPB4" w:char="F0E4"/>
      </w:r>
      <w:r w:rsidRPr="00705AFF">
        <w:rPr>
          <w:sz w:val="24"/>
          <w:szCs w:val="24"/>
        </w:rPr>
        <w:sym w:font="HQPB2" w:char="F039"/>
      </w:r>
      <w:r w:rsidRPr="00705AFF">
        <w:rPr>
          <w:sz w:val="24"/>
          <w:szCs w:val="24"/>
        </w:rPr>
        <w:sym w:font="HQPB1" w:char="F024"/>
      </w:r>
      <w:r w:rsidRPr="00705AFF">
        <w:rPr>
          <w:sz w:val="24"/>
          <w:szCs w:val="24"/>
        </w:rPr>
        <w:sym w:font="HQPB5" w:char="F073"/>
      </w:r>
      <w:r w:rsidRPr="00705AFF">
        <w:rPr>
          <w:sz w:val="24"/>
          <w:szCs w:val="24"/>
        </w:rPr>
        <w:sym w:font="HQPB2" w:char="F025"/>
      </w:r>
      <w:r w:rsidRPr="00705AFF">
        <w:rPr>
          <w:color w:val="000000"/>
          <w:sz w:val="24"/>
          <w:szCs w:val="24"/>
          <w:rtl/>
        </w:rPr>
        <w:t xml:space="preserve"> </w:t>
      </w:r>
      <w:r w:rsidRPr="00705AFF">
        <w:rPr>
          <w:sz w:val="24"/>
          <w:szCs w:val="24"/>
        </w:rPr>
        <w:sym w:font="HQPB4" w:char="F09E"/>
      </w:r>
      <w:r w:rsidRPr="00705AFF">
        <w:rPr>
          <w:sz w:val="24"/>
          <w:szCs w:val="24"/>
        </w:rPr>
        <w:sym w:font="HQPB2" w:char="F063"/>
      </w:r>
      <w:r w:rsidRPr="00705AFF">
        <w:rPr>
          <w:sz w:val="24"/>
          <w:szCs w:val="24"/>
        </w:rPr>
        <w:sym w:font="HQPB4" w:char="F0CE"/>
      </w:r>
      <w:r w:rsidRPr="00705AFF">
        <w:rPr>
          <w:sz w:val="24"/>
          <w:szCs w:val="24"/>
        </w:rPr>
        <w:sym w:font="HQPB1" w:char="F029"/>
      </w:r>
      <w:r w:rsidRPr="00705AFF">
        <w:rPr>
          <w:color w:val="000000"/>
          <w:sz w:val="24"/>
          <w:szCs w:val="24"/>
          <w:rtl/>
        </w:rPr>
        <w:t xml:space="preserve"> </w:t>
      </w:r>
      <w:r w:rsidRPr="00705AFF">
        <w:rPr>
          <w:sz w:val="24"/>
          <w:szCs w:val="24"/>
        </w:rPr>
        <w:sym w:font="HQPB5" w:char="F0A9"/>
      </w:r>
      <w:r w:rsidRPr="00705AFF">
        <w:rPr>
          <w:sz w:val="24"/>
          <w:szCs w:val="24"/>
        </w:rPr>
        <w:sym w:font="HQPB1" w:char="F021"/>
      </w:r>
      <w:r w:rsidRPr="00705AFF">
        <w:rPr>
          <w:sz w:val="24"/>
          <w:szCs w:val="24"/>
        </w:rPr>
        <w:sym w:font="HQPB5" w:char="F024"/>
      </w:r>
      <w:r w:rsidRPr="00705AFF">
        <w:rPr>
          <w:sz w:val="24"/>
          <w:szCs w:val="24"/>
        </w:rPr>
        <w:sym w:font="HQPB1" w:char="F023"/>
      </w:r>
      <w:r w:rsidRPr="00705AFF">
        <w:rPr>
          <w:color w:val="000000"/>
          <w:sz w:val="24"/>
          <w:szCs w:val="24"/>
          <w:rtl/>
        </w:rPr>
        <w:t xml:space="preserve"> </w:t>
      </w:r>
      <w:r w:rsidRPr="00705AFF">
        <w:rPr>
          <w:sz w:val="24"/>
          <w:szCs w:val="24"/>
        </w:rPr>
        <w:sym w:font="HQPB4" w:char="F0DF"/>
      </w:r>
      <w:r w:rsidRPr="00705AFF">
        <w:rPr>
          <w:sz w:val="24"/>
          <w:szCs w:val="24"/>
        </w:rPr>
        <w:sym w:font="HQPB1" w:char="F05D"/>
      </w:r>
      <w:r w:rsidRPr="00705AFF">
        <w:rPr>
          <w:sz w:val="24"/>
          <w:szCs w:val="24"/>
        </w:rPr>
        <w:sym w:font="HQPB4" w:char="F0CF"/>
      </w:r>
      <w:r w:rsidRPr="00705AFF">
        <w:rPr>
          <w:sz w:val="24"/>
          <w:szCs w:val="24"/>
        </w:rPr>
        <w:sym w:font="HQPB2" w:char="F039"/>
      </w:r>
      <w:r w:rsidRPr="00705AFF">
        <w:rPr>
          <w:sz w:val="24"/>
          <w:szCs w:val="24"/>
        </w:rPr>
        <w:sym w:font="HQPB1" w:char="F024"/>
      </w:r>
      <w:r w:rsidRPr="00705AFF">
        <w:rPr>
          <w:sz w:val="24"/>
          <w:szCs w:val="24"/>
        </w:rPr>
        <w:sym w:font="HQPB5" w:char="F072"/>
      </w:r>
      <w:r w:rsidRPr="00705AFF">
        <w:rPr>
          <w:sz w:val="24"/>
          <w:szCs w:val="24"/>
        </w:rPr>
        <w:sym w:font="HQPB1" w:char="F04F"/>
      </w:r>
      <w:r w:rsidRPr="00705AFF">
        <w:rPr>
          <w:color w:val="000000"/>
          <w:sz w:val="24"/>
          <w:szCs w:val="24"/>
          <w:rtl/>
        </w:rPr>
        <w:t xml:space="preserve"> </w:t>
      </w:r>
      <w:r w:rsidRPr="00705AFF">
        <w:rPr>
          <w:sz w:val="24"/>
          <w:szCs w:val="24"/>
        </w:rPr>
        <w:sym w:font="HQPB4" w:char="F037"/>
      </w:r>
      <w:r w:rsidRPr="00705AFF">
        <w:rPr>
          <w:sz w:val="24"/>
          <w:szCs w:val="24"/>
        </w:rPr>
        <w:sym w:font="HQPB2" w:char="F070"/>
      </w:r>
      <w:r w:rsidRPr="00705AFF">
        <w:rPr>
          <w:sz w:val="24"/>
          <w:szCs w:val="24"/>
        </w:rPr>
        <w:sym w:font="HQPB5" w:char="F073"/>
      </w:r>
      <w:r w:rsidRPr="00705AFF">
        <w:rPr>
          <w:sz w:val="24"/>
          <w:szCs w:val="24"/>
        </w:rPr>
        <w:sym w:font="HQPB1" w:char="F057"/>
      </w:r>
      <w:r w:rsidRPr="00705AFF">
        <w:rPr>
          <w:sz w:val="24"/>
          <w:szCs w:val="24"/>
        </w:rPr>
        <w:sym w:font="HQPB2" w:char="F0BB"/>
      </w:r>
      <w:r w:rsidRPr="00705AFF">
        <w:rPr>
          <w:sz w:val="24"/>
          <w:szCs w:val="24"/>
        </w:rPr>
        <w:sym w:font="HQPB5" w:char="F06E"/>
      </w:r>
      <w:r w:rsidRPr="00705AFF">
        <w:rPr>
          <w:sz w:val="24"/>
          <w:szCs w:val="24"/>
        </w:rPr>
        <w:sym w:font="HQPB2" w:char="F03D"/>
      </w:r>
      <w:r w:rsidRPr="00705AFF">
        <w:rPr>
          <w:sz w:val="24"/>
          <w:szCs w:val="24"/>
        </w:rPr>
        <w:sym w:font="HQPB5" w:char="F072"/>
      </w:r>
      <w:r w:rsidRPr="00705AFF">
        <w:rPr>
          <w:sz w:val="24"/>
          <w:szCs w:val="24"/>
        </w:rPr>
        <w:sym w:font="HQPB1" w:char="F04F"/>
      </w:r>
      <w:r w:rsidRPr="00705AFF">
        <w:rPr>
          <w:color w:val="000000"/>
          <w:sz w:val="24"/>
          <w:szCs w:val="24"/>
          <w:rtl/>
        </w:rPr>
        <w:t xml:space="preserve"> </w:t>
      </w:r>
      <w:r w:rsidRPr="00705AFF">
        <w:rPr>
          <w:sz w:val="24"/>
          <w:szCs w:val="24"/>
        </w:rPr>
        <w:sym w:font="HQPB5" w:char="F0A2"/>
      </w:r>
      <w:r w:rsidRPr="00705AFF">
        <w:rPr>
          <w:color w:val="000000"/>
          <w:sz w:val="24"/>
          <w:szCs w:val="24"/>
          <w:rtl/>
        </w:rPr>
        <w:t xml:space="preserve"> </w:t>
      </w:r>
      <w:r w:rsidRPr="00705AFF">
        <w:rPr>
          <w:sz w:val="24"/>
          <w:szCs w:val="24"/>
        </w:rPr>
        <w:sym w:font="HQPB1" w:char="F024"/>
      </w:r>
      <w:r w:rsidRPr="00705AFF">
        <w:rPr>
          <w:sz w:val="24"/>
          <w:szCs w:val="24"/>
        </w:rPr>
        <w:sym w:font="HQPB5" w:char="F074"/>
      </w:r>
      <w:r w:rsidRPr="00705AFF">
        <w:rPr>
          <w:sz w:val="24"/>
          <w:szCs w:val="24"/>
        </w:rPr>
        <w:sym w:font="HQPB2" w:char="F042"/>
      </w:r>
      <w:r w:rsidRPr="00705AFF">
        <w:rPr>
          <w:sz w:val="24"/>
          <w:szCs w:val="24"/>
        </w:rPr>
        <w:sym w:font="HQPB5" w:char="F075"/>
      </w:r>
      <w:r w:rsidRPr="00705AFF">
        <w:rPr>
          <w:sz w:val="24"/>
          <w:szCs w:val="24"/>
        </w:rPr>
        <w:sym w:font="HQPB2" w:char="F072"/>
      </w:r>
      <w:r w:rsidRPr="00705AFF">
        <w:rPr>
          <w:color w:val="000000"/>
          <w:sz w:val="24"/>
          <w:szCs w:val="24"/>
          <w:rtl/>
        </w:rPr>
        <w:t xml:space="preserve"> </w:t>
      </w:r>
      <w:r w:rsidRPr="00705AFF">
        <w:rPr>
          <w:sz w:val="24"/>
          <w:szCs w:val="24"/>
        </w:rPr>
        <w:sym w:font="HQPB4" w:char="F0F4"/>
      </w:r>
      <w:r w:rsidRPr="00705AFF">
        <w:rPr>
          <w:sz w:val="24"/>
          <w:szCs w:val="24"/>
        </w:rPr>
        <w:sym w:font="HQPB2" w:char="F060"/>
      </w:r>
      <w:r w:rsidRPr="00705AFF">
        <w:rPr>
          <w:sz w:val="24"/>
          <w:szCs w:val="24"/>
        </w:rPr>
        <w:sym w:font="HQPB4" w:char="F0CF"/>
      </w:r>
      <w:r w:rsidRPr="00705AFF">
        <w:rPr>
          <w:sz w:val="24"/>
          <w:szCs w:val="24"/>
        </w:rPr>
        <w:sym w:font="HQPB2" w:char="F042"/>
      </w:r>
      <w:r w:rsidRPr="00705AFF">
        <w:rPr>
          <w:color w:val="000000"/>
          <w:sz w:val="24"/>
          <w:szCs w:val="24"/>
          <w:rtl/>
        </w:rPr>
        <w:t xml:space="preserve"> </w:t>
      </w:r>
      <w:r w:rsidRPr="00705AFF">
        <w:rPr>
          <w:sz w:val="24"/>
          <w:szCs w:val="24"/>
        </w:rPr>
        <w:sym w:font="HQPB4" w:char="F03E"/>
      </w:r>
      <w:r w:rsidRPr="00705AFF">
        <w:rPr>
          <w:sz w:val="24"/>
          <w:szCs w:val="24"/>
        </w:rPr>
        <w:sym w:font="HQPB2" w:char="F06D"/>
      </w:r>
      <w:r w:rsidRPr="00705AFF">
        <w:rPr>
          <w:sz w:val="24"/>
          <w:szCs w:val="24"/>
        </w:rPr>
        <w:sym w:font="HQPB2" w:char="F0BB"/>
      </w:r>
      <w:r w:rsidRPr="00705AFF">
        <w:rPr>
          <w:sz w:val="24"/>
          <w:szCs w:val="24"/>
        </w:rPr>
        <w:sym w:font="HQPB5" w:char="F073"/>
      </w:r>
      <w:r w:rsidRPr="00705AFF">
        <w:rPr>
          <w:sz w:val="24"/>
          <w:szCs w:val="24"/>
        </w:rPr>
        <w:sym w:font="HQPB2" w:char="F039"/>
      </w:r>
      <w:r w:rsidRPr="00705AFF">
        <w:rPr>
          <w:sz w:val="24"/>
          <w:szCs w:val="24"/>
        </w:rPr>
        <w:sym w:font="HQPB4" w:char="F0CE"/>
      </w:r>
      <w:r w:rsidRPr="00705AFF">
        <w:rPr>
          <w:sz w:val="24"/>
          <w:szCs w:val="24"/>
        </w:rPr>
        <w:sym w:font="HQPB1" w:char="F029"/>
      </w:r>
      <w:r w:rsidRPr="00705AFF">
        <w:rPr>
          <w:color w:val="000000"/>
          <w:sz w:val="24"/>
          <w:szCs w:val="24"/>
          <w:rtl/>
        </w:rPr>
        <w:t xml:space="preserve"> </w:t>
      </w:r>
      <w:r w:rsidRPr="00705AFF">
        <w:rPr>
          <w:sz w:val="24"/>
          <w:szCs w:val="24"/>
        </w:rPr>
        <w:sym w:font="HQPB5" w:char="F048"/>
      </w:r>
      <w:r w:rsidRPr="00705AFF">
        <w:rPr>
          <w:sz w:val="24"/>
          <w:szCs w:val="24"/>
        </w:rPr>
        <w:sym w:font="HQPB2" w:char="F077"/>
      </w:r>
      <w:r w:rsidRPr="00705AFF">
        <w:rPr>
          <w:sz w:val="24"/>
          <w:szCs w:val="24"/>
        </w:rPr>
        <w:sym w:font="HQPB4" w:char="F0CE"/>
      </w:r>
      <w:r w:rsidRPr="00705AFF">
        <w:rPr>
          <w:sz w:val="24"/>
          <w:szCs w:val="24"/>
        </w:rPr>
        <w:sym w:font="HQPB1" w:char="F029"/>
      </w:r>
      <w:r w:rsidRPr="00705AFF">
        <w:rPr>
          <w:color w:val="000000"/>
          <w:sz w:val="24"/>
          <w:szCs w:val="24"/>
          <w:rtl/>
        </w:rPr>
        <w:t xml:space="preserve"> </w:t>
      </w:r>
      <w:r w:rsidRPr="00705AFF">
        <w:rPr>
          <w:sz w:val="24"/>
          <w:szCs w:val="24"/>
        </w:rPr>
        <w:sym w:font="HQPB4" w:char="F0D7"/>
      </w:r>
      <w:r w:rsidRPr="00705AFF">
        <w:rPr>
          <w:sz w:val="24"/>
          <w:szCs w:val="24"/>
        </w:rPr>
        <w:sym w:font="HQPB2" w:char="F06D"/>
      </w:r>
      <w:r w:rsidRPr="00705AFF">
        <w:rPr>
          <w:sz w:val="24"/>
          <w:szCs w:val="24"/>
        </w:rPr>
        <w:sym w:font="HQPB2" w:char="F0BB"/>
      </w:r>
      <w:r w:rsidRPr="00705AFF">
        <w:rPr>
          <w:sz w:val="24"/>
          <w:szCs w:val="24"/>
        </w:rPr>
        <w:sym w:font="HQPB5" w:char="F073"/>
      </w:r>
      <w:r w:rsidRPr="00705AFF">
        <w:rPr>
          <w:sz w:val="24"/>
          <w:szCs w:val="24"/>
        </w:rPr>
        <w:sym w:font="HQPB2" w:char="F039"/>
      </w:r>
      <w:r w:rsidRPr="00705AFF">
        <w:rPr>
          <w:sz w:val="24"/>
          <w:szCs w:val="24"/>
        </w:rPr>
        <w:sym w:font="HQPB4" w:char="F0CE"/>
      </w:r>
      <w:r w:rsidRPr="00705AFF">
        <w:rPr>
          <w:sz w:val="24"/>
          <w:szCs w:val="24"/>
        </w:rPr>
        <w:sym w:font="HQPB1" w:char="F029"/>
      </w:r>
      <w:r w:rsidRPr="00705AFF">
        <w:rPr>
          <w:color w:val="000000"/>
          <w:sz w:val="24"/>
          <w:szCs w:val="24"/>
          <w:rtl/>
        </w:rPr>
        <w:t xml:space="preserve"> </w:t>
      </w:r>
      <w:r w:rsidRPr="00705AFF">
        <w:rPr>
          <w:sz w:val="24"/>
          <w:szCs w:val="24"/>
        </w:rPr>
        <w:sym w:font="HQPB4" w:char="F0D3"/>
      </w:r>
      <w:r w:rsidRPr="00705AFF">
        <w:rPr>
          <w:sz w:val="24"/>
          <w:szCs w:val="24"/>
        </w:rPr>
        <w:sym w:font="HQPB1" w:char="F089"/>
      </w:r>
      <w:r w:rsidRPr="00705AFF">
        <w:rPr>
          <w:sz w:val="24"/>
          <w:szCs w:val="24"/>
        </w:rPr>
        <w:sym w:font="HQPB4" w:char="F0CF"/>
      </w:r>
      <w:r w:rsidRPr="00705AFF">
        <w:rPr>
          <w:sz w:val="24"/>
          <w:szCs w:val="24"/>
        </w:rPr>
        <w:sym w:font="HQPB1" w:char="F06E"/>
      </w:r>
      <w:r w:rsidRPr="00705AFF">
        <w:rPr>
          <w:sz w:val="24"/>
          <w:szCs w:val="24"/>
        </w:rPr>
        <w:sym w:font="HQPB2" w:char="F0BA"/>
      </w:r>
      <w:r w:rsidRPr="00705AFF">
        <w:rPr>
          <w:sz w:val="24"/>
          <w:szCs w:val="24"/>
        </w:rPr>
        <w:sym w:font="HQPB5" w:char="F075"/>
      </w:r>
      <w:r w:rsidRPr="00705AFF">
        <w:rPr>
          <w:sz w:val="24"/>
          <w:szCs w:val="24"/>
        </w:rPr>
        <w:sym w:font="HQPB2" w:char="F072"/>
      </w:r>
      <w:r w:rsidR="00B22964" w:rsidRPr="00705AFF">
        <w:rPr>
          <w:rFonts w:hint="cs"/>
          <w:sz w:val="24"/>
          <w:szCs w:val="24"/>
          <w:rtl/>
          <w:lang w:bidi="ar-JO"/>
        </w:rPr>
        <w:t xml:space="preserve"> </w:t>
      </w:r>
      <w:r w:rsidR="00B22964" w:rsidRPr="00705AFF">
        <w:rPr>
          <w:sz w:val="24"/>
          <w:szCs w:val="24"/>
          <w:lang w:bidi="ar-JO"/>
        </w:rPr>
        <w:t xml:space="preserve"> </w:t>
      </w:r>
      <w:r w:rsidR="00B22964" w:rsidRPr="00705AFF">
        <w:rPr>
          <w:rFonts w:ascii="Msh Quraan1" w:hAnsi="Msh Quraan1"/>
          <w:b/>
          <w:bCs/>
          <w:sz w:val="24"/>
          <w:szCs w:val="24"/>
        </w:rPr>
        <w:t></w:t>
      </w:r>
      <w:r w:rsidR="006D7780" w:rsidRPr="00705AFF">
        <w:rPr>
          <w:rFonts w:hint="cs"/>
          <w:sz w:val="24"/>
          <w:szCs w:val="24"/>
          <w:rtl/>
          <w:lang w:bidi="ar-JO"/>
        </w:rPr>
        <w:t>(المائدة: 73)</w:t>
      </w:r>
      <w:r w:rsidR="00A36991" w:rsidRPr="00705AFF">
        <w:rPr>
          <w:rFonts w:hint="cs"/>
          <w:sz w:val="24"/>
          <w:szCs w:val="24"/>
          <w:rtl/>
          <w:lang w:bidi="ar-JO"/>
        </w:rPr>
        <w:t>،</w:t>
      </w:r>
      <w:r w:rsidR="00C40867" w:rsidRPr="00705AFF">
        <w:rPr>
          <w:rFonts w:hint="cs"/>
          <w:sz w:val="24"/>
          <w:szCs w:val="24"/>
          <w:rtl/>
          <w:lang w:bidi="ar-JO"/>
        </w:rPr>
        <w:t xml:space="preserve"> </w:t>
      </w:r>
      <w:r w:rsidR="00C40867" w:rsidRPr="0062573D">
        <w:rPr>
          <w:rFonts w:hint="cs"/>
          <w:rtl/>
          <w:lang w:bidi="ar-JO"/>
        </w:rPr>
        <w:t xml:space="preserve">ما </w:t>
      </w:r>
      <w:r w:rsidR="004D4B85" w:rsidRPr="0062573D">
        <w:rPr>
          <w:rFonts w:hint="cs"/>
          <w:rtl/>
          <w:lang w:bidi="ar-JO"/>
        </w:rPr>
        <w:t>قاله</w:t>
      </w:r>
      <w:r w:rsidR="00C40867" w:rsidRPr="0062573D">
        <w:rPr>
          <w:rFonts w:hint="cs"/>
          <w:rtl/>
          <w:lang w:bidi="ar-JO"/>
        </w:rPr>
        <w:t xml:space="preserve"> الشيخ عضيمة </w:t>
      </w:r>
      <w:r w:rsidR="001F0B4A" w:rsidRPr="0062573D">
        <w:rPr>
          <w:rFonts w:hint="cs"/>
          <w:rtl/>
          <w:lang w:bidi="ar-JO"/>
        </w:rPr>
        <w:t>في اشتقاق اسماء الأعداد</w:t>
      </w:r>
      <w:r w:rsidR="00A36991" w:rsidRPr="0062573D">
        <w:rPr>
          <w:rFonts w:hint="cs"/>
          <w:rtl/>
          <w:lang w:bidi="ar-JO"/>
        </w:rPr>
        <w:t>،</w:t>
      </w:r>
      <w:r w:rsidR="001F0B4A" w:rsidRPr="0062573D">
        <w:rPr>
          <w:rFonts w:hint="cs"/>
          <w:rtl/>
          <w:lang w:bidi="ar-JO"/>
        </w:rPr>
        <w:t xml:space="preserve"> بأنه</w:t>
      </w:r>
      <w:r w:rsidR="006D7780" w:rsidRPr="0062573D">
        <w:rPr>
          <w:rFonts w:hint="cs"/>
          <w:rtl/>
          <w:lang w:bidi="ar-JO"/>
        </w:rPr>
        <w:t>: "لا يجوز في العربية (ثالث ثلاثة) إلا الإضافة</w:t>
      </w:r>
      <w:r w:rsidR="00510D60" w:rsidRPr="0062573D">
        <w:rPr>
          <w:rFonts w:hint="cs"/>
          <w:rtl/>
          <w:lang w:bidi="ar-JO"/>
        </w:rPr>
        <w:t xml:space="preserve">، </w:t>
      </w:r>
      <w:r w:rsidR="00923407" w:rsidRPr="0062573D">
        <w:rPr>
          <w:rFonts w:hint="cs"/>
          <w:rtl/>
          <w:lang w:bidi="ar-JO"/>
        </w:rPr>
        <w:t>لأنك لا تقول: ثلثت الثلاثة".</w:t>
      </w:r>
      <w:r w:rsidR="00C40867" w:rsidRPr="0062573D">
        <w:rPr>
          <w:rFonts w:ascii="Times New Roman" w:eastAsia="Times New Roman" w:hAnsi="Times New Roman"/>
          <w:vertAlign w:val="superscript"/>
          <w:rtl/>
        </w:rPr>
        <w:t>(</w:t>
      </w:r>
      <w:r w:rsidR="00C40867" w:rsidRPr="0062573D">
        <w:rPr>
          <w:rFonts w:ascii="Times New Roman" w:eastAsia="Times New Roman" w:hAnsi="Times New Roman"/>
          <w:vertAlign w:val="superscript"/>
          <w:rtl/>
        </w:rPr>
        <w:footnoteReference w:id="301"/>
      </w:r>
      <w:r w:rsidR="00C40867" w:rsidRPr="0062573D">
        <w:rPr>
          <w:rFonts w:ascii="Times New Roman" w:eastAsia="Times New Roman" w:hAnsi="Times New Roman"/>
          <w:vertAlign w:val="superscript"/>
          <w:rtl/>
        </w:rPr>
        <w:t>)</w:t>
      </w:r>
      <w:r w:rsidR="00A6752F" w:rsidRPr="0062573D">
        <w:rPr>
          <w:rFonts w:hint="cs"/>
          <w:rtl/>
        </w:rPr>
        <w:t xml:space="preserve"> </w:t>
      </w:r>
      <w:r w:rsidR="00C40867" w:rsidRPr="0062573D">
        <w:rPr>
          <w:rFonts w:hint="cs"/>
          <w:rtl/>
          <w:lang w:bidi="ar-JO"/>
        </w:rPr>
        <w:t>و</w:t>
      </w:r>
      <w:r w:rsidR="00923407" w:rsidRPr="0062573D">
        <w:rPr>
          <w:rFonts w:hint="cs"/>
          <w:rtl/>
          <w:lang w:bidi="ar-JO"/>
        </w:rPr>
        <w:t>في التصريح شرح التوضيح: "الا</w:t>
      </w:r>
      <w:r w:rsidR="00684BC1" w:rsidRPr="0062573D">
        <w:rPr>
          <w:rFonts w:hint="cs"/>
          <w:rtl/>
          <w:lang w:bidi="ar-JO"/>
        </w:rPr>
        <w:t>شتقاق من اسماء العدد، سماعي، لأنه من قبيل الاشتقاق من أسماء الأجناس، ك</w:t>
      </w:r>
      <w:r w:rsidR="00C45BC4" w:rsidRPr="0062573D">
        <w:rPr>
          <w:rFonts w:hint="cs"/>
          <w:rtl/>
          <w:lang w:bidi="ar-JO"/>
        </w:rPr>
        <w:t>ـ "</w:t>
      </w:r>
      <w:r w:rsidR="00684BC1" w:rsidRPr="0062573D">
        <w:rPr>
          <w:rFonts w:hint="cs"/>
          <w:rtl/>
          <w:lang w:bidi="ar-JO"/>
        </w:rPr>
        <w:t>تربت يداك</w:t>
      </w:r>
      <w:r w:rsidR="00C45BC4" w:rsidRPr="0062573D">
        <w:rPr>
          <w:rFonts w:hint="cs"/>
          <w:rtl/>
          <w:lang w:bidi="ar-JO"/>
        </w:rPr>
        <w:t>"</w:t>
      </w:r>
      <w:r w:rsidR="00684BC1" w:rsidRPr="0062573D">
        <w:rPr>
          <w:rFonts w:hint="cs"/>
          <w:rtl/>
          <w:lang w:bidi="ar-JO"/>
        </w:rPr>
        <w:t xml:space="preserve"> من التراب، واستحجر الطين من الحجر، ويستثنى من ذلك ما أريد به من معنى (فاعل)، فإن له فعلاً كما صرح </w:t>
      </w:r>
      <w:r w:rsidR="00684BC1" w:rsidRPr="0062573D">
        <w:rPr>
          <w:rFonts w:hint="cs"/>
          <w:rtl/>
          <w:lang w:bidi="ar-JO"/>
        </w:rPr>
        <w:lastRenderedPageBreak/>
        <w:t>به في التسهيل، فيكون مصوغاً من المصدر</w:t>
      </w:r>
      <w:r w:rsidR="00591D8E" w:rsidRPr="0062573D">
        <w:rPr>
          <w:rFonts w:hint="cs"/>
          <w:rtl/>
          <w:lang w:bidi="ar-JO"/>
        </w:rPr>
        <w:t>"</w:t>
      </w:r>
      <w:r w:rsidR="00684BC1" w:rsidRPr="0062573D">
        <w:rPr>
          <w:rFonts w:hint="cs"/>
          <w:rtl/>
          <w:lang w:bidi="ar-JO"/>
        </w:rPr>
        <w:t>.</w:t>
      </w:r>
      <w:r w:rsidR="00127224" w:rsidRPr="0062573D">
        <w:rPr>
          <w:rFonts w:ascii="Times New Roman" w:eastAsia="Times New Roman" w:hAnsi="Times New Roman"/>
          <w:vertAlign w:val="superscript"/>
          <w:rtl/>
        </w:rPr>
        <w:t xml:space="preserve"> (</w:t>
      </w:r>
      <w:r w:rsidR="00127224" w:rsidRPr="0062573D">
        <w:rPr>
          <w:rFonts w:ascii="Times New Roman" w:eastAsia="Times New Roman" w:hAnsi="Times New Roman"/>
          <w:vertAlign w:val="superscript"/>
          <w:rtl/>
        </w:rPr>
        <w:footnoteReference w:id="302"/>
      </w:r>
      <w:r w:rsidR="00127224" w:rsidRPr="0062573D">
        <w:rPr>
          <w:rFonts w:ascii="Times New Roman" w:eastAsia="Times New Roman" w:hAnsi="Times New Roman"/>
          <w:vertAlign w:val="superscript"/>
          <w:rtl/>
        </w:rPr>
        <w:t>)</w:t>
      </w:r>
      <w:r w:rsidR="00FC43E5" w:rsidRPr="0062573D">
        <w:rPr>
          <w:rFonts w:hint="cs"/>
          <w:rtl/>
          <w:lang w:bidi="ar-JO"/>
        </w:rPr>
        <w:t xml:space="preserve"> </w:t>
      </w:r>
      <w:r w:rsidR="00684BC1" w:rsidRPr="0062573D">
        <w:rPr>
          <w:rFonts w:hint="cs"/>
          <w:rtl/>
          <w:lang w:bidi="ar-JO"/>
        </w:rPr>
        <w:t xml:space="preserve">وقولهم: </w:t>
      </w:r>
      <w:r w:rsidR="00FC43E5" w:rsidRPr="0062573D">
        <w:rPr>
          <w:rFonts w:hint="cs"/>
          <w:rtl/>
          <w:lang w:bidi="ar-JO"/>
        </w:rPr>
        <w:t>"</w:t>
      </w:r>
      <w:r w:rsidR="00684BC1" w:rsidRPr="0062573D">
        <w:rPr>
          <w:rFonts w:hint="cs"/>
          <w:rtl/>
          <w:lang w:bidi="ar-JO"/>
        </w:rPr>
        <w:t>مصوغ من العدد تقريب على المتعلم</w:t>
      </w:r>
      <w:r w:rsidR="00A67AD1" w:rsidRPr="0062573D">
        <w:rPr>
          <w:rFonts w:hint="cs"/>
          <w:rtl/>
          <w:lang w:bidi="ar-JO"/>
        </w:rPr>
        <w:t xml:space="preserve">، وفي </w:t>
      </w:r>
      <w:r w:rsidR="00A67AD1" w:rsidRPr="0062573D">
        <w:rPr>
          <w:rFonts w:hint="cs"/>
          <w:rtl/>
        </w:rPr>
        <w:t>الحقيقة مصوغ من الثلث إلى العشر، وهي مصادر</w:t>
      </w:r>
      <w:r w:rsidR="00C45BC4" w:rsidRPr="0062573D">
        <w:rPr>
          <w:rFonts w:hint="cs"/>
          <w:rtl/>
        </w:rPr>
        <w:t>:</w:t>
      </w:r>
      <w:r w:rsidR="00A67AD1" w:rsidRPr="0062573D">
        <w:rPr>
          <w:rFonts w:hint="cs"/>
          <w:rtl/>
        </w:rPr>
        <w:t xml:space="preserve"> </w:t>
      </w:r>
      <w:r w:rsidR="00F662F2" w:rsidRPr="0062573D">
        <w:rPr>
          <w:rFonts w:hint="cs"/>
          <w:rtl/>
        </w:rPr>
        <w:t>ثلثت الاثنين إلى عشرت</w:t>
      </w:r>
      <w:r w:rsidR="00C45BC4" w:rsidRPr="0062573D">
        <w:rPr>
          <w:rFonts w:hint="cs"/>
          <w:rtl/>
        </w:rPr>
        <w:t>ُ</w:t>
      </w:r>
      <w:r w:rsidR="00F662F2" w:rsidRPr="0062573D">
        <w:rPr>
          <w:rFonts w:hint="cs"/>
          <w:rtl/>
        </w:rPr>
        <w:t xml:space="preserve"> التسعة</w:t>
      </w:r>
      <w:r w:rsidR="00A67AD1" w:rsidRPr="0062573D">
        <w:rPr>
          <w:rFonts w:hint="cs"/>
          <w:rtl/>
        </w:rPr>
        <w:t>".</w:t>
      </w:r>
      <w:r w:rsidR="00241BB2" w:rsidRPr="0062573D">
        <w:rPr>
          <w:vertAlign w:val="superscript"/>
          <w:rtl/>
        </w:rPr>
        <w:t>(</w:t>
      </w:r>
      <w:r w:rsidR="00241BB2" w:rsidRPr="0062573D">
        <w:rPr>
          <w:vertAlign w:val="superscript"/>
          <w:rtl/>
        </w:rPr>
        <w:footnoteReference w:id="303"/>
      </w:r>
      <w:r w:rsidR="00241BB2" w:rsidRPr="0062573D">
        <w:rPr>
          <w:vertAlign w:val="superscript"/>
          <w:rtl/>
        </w:rPr>
        <w:t>)</w:t>
      </w:r>
      <w:r w:rsidR="007E4691" w:rsidRPr="0062573D">
        <w:rPr>
          <w:rFonts w:hint="cs"/>
          <w:b/>
          <w:bCs/>
          <w:rtl/>
        </w:rPr>
        <w:t>(</w:t>
      </w:r>
      <w:r w:rsidR="00590BDE" w:rsidRPr="0062573D">
        <w:rPr>
          <w:rFonts w:hint="cs"/>
          <w:b/>
          <w:bCs/>
          <w:rtl/>
        </w:rPr>
        <w:t>ا</w:t>
      </w:r>
      <w:r w:rsidR="007E4691" w:rsidRPr="0062573D">
        <w:rPr>
          <w:rFonts w:hint="cs"/>
          <w:b/>
          <w:bCs/>
          <w:rtl/>
        </w:rPr>
        <w:t>هـ)</w:t>
      </w:r>
    </w:p>
    <w:p w:rsidR="00D80A99" w:rsidRPr="00705AFF" w:rsidRDefault="00017A74" w:rsidP="00167E1C">
      <w:pPr>
        <w:spacing w:after="0" w:line="360" w:lineRule="auto"/>
        <w:jc w:val="both"/>
        <w:rPr>
          <w:b/>
          <w:bCs/>
          <w:sz w:val="32"/>
          <w:szCs w:val="32"/>
          <w:rtl/>
          <w:lang w:bidi="ar-JO"/>
        </w:rPr>
      </w:pPr>
      <w:r w:rsidRPr="00705AFF">
        <w:rPr>
          <w:rFonts w:hint="cs"/>
          <w:b/>
          <w:bCs/>
          <w:sz w:val="32"/>
          <w:szCs w:val="32"/>
          <w:rtl/>
          <w:lang w:bidi="ar-JO"/>
        </w:rPr>
        <w:t>المثال ال</w:t>
      </w:r>
      <w:r w:rsidR="00167E1C" w:rsidRPr="00705AFF">
        <w:rPr>
          <w:rFonts w:hint="cs"/>
          <w:b/>
          <w:bCs/>
          <w:sz w:val="32"/>
          <w:szCs w:val="32"/>
          <w:rtl/>
          <w:lang w:bidi="ar-JO"/>
        </w:rPr>
        <w:t>ثالث</w:t>
      </w:r>
      <w:r w:rsidRPr="00705AFF">
        <w:rPr>
          <w:rFonts w:hint="cs"/>
          <w:b/>
          <w:bCs/>
          <w:sz w:val="32"/>
          <w:szCs w:val="32"/>
          <w:rtl/>
          <w:lang w:bidi="ar-JO"/>
        </w:rPr>
        <w:t xml:space="preserve">: </w:t>
      </w:r>
      <w:r w:rsidR="00D80A99" w:rsidRPr="00705AFF">
        <w:rPr>
          <w:rFonts w:hint="cs"/>
          <w:b/>
          <w:bCs/>
          <w:sz w:val="32"/>
          <w:szCs w:val="32"/>
          <w:rtl/>
          <w:lang w:bidi="ar-JO"/>
        </w:rPr>
        <w:t>القلب المكاني</w:t>
      </w:r>
    </w:p>
    <w:p w:rsidR="00081B91" w:rsidRPr="0062573D" w:rsidRDefault="00AE08FE" w:rsidP="0033613E">
      <w:pPr>
        <w:spacing w:after="0" w:line="360" w:lineRule="auto"/>
        <w:jc w:val="both"/>
        <w:rPr>
          <w:rtl/>
          <w:lang w:bidi="ar-JO"/>
        </w:rPr>
      </w:pPr>
      <w:r w:rsidRPr="0062573D">
        <w:rPr>
          <w:rtl/>
          <w:lang w:bidi="ar-JO"/>
        </w:rPr>
        <w:tab/>
      </w:r>
      <w:r w:rsidR="00D80A99" w:rsidRPr="0062573D">
        <w:rPr>
          <w:rFonts w:hint="cs"/>
          <w:rtl/>
          <w:lang w:bidi="ar-JO"/>
        </w:rPr>
        <w:t xml:space="preserve">وهو نوع من أنواع الإشتقاق، وأفرد له </w:t>
      </w:r>
      <w:r w:rsidR="00E40230" w:rsidRPr="0062573D">
        <w:rPr>
          <w:rFonts w:hint="cs"/>
          <w:rtl/>
          <w:lang w:bidi="ar-JO"/>
        </w:rPr>
        <w:t xml:space="preserve">الشيخ عضيمة باباً سماه، </w:t>
      </w:r>
      <w:r w:rsidR="00174934" w:rsidRPr="0062573D">
        <w:rPr>
          <w:rFonts w:hint="cs"/>
          <w:rtl/>
          <w:lang w:bidi="ar-JO"/>
        </w:rPr>
        <w:t>(لمحات عن دراسة القلب المكاني في القرآن الكريم)</w:t>
      </w:r>
      <w:r w:rsidR="004A0CF0" w:rsidRPr="0062573D">
        <w:rPr>
          <w:rFonts w:hint="cs"/>
          <w:rtl/>
          <w:lang w:bidi="ar-JO"/>
        </w:rPr>
        <w:t>، وقدم له من الأمثلة والشواهد الكثيرة، مما يدل على عمق تبحره وتمكنه من هذه المسائل،</w:t>
      </w:r>
      <w:r w:rsidR="00C14327" w:rsidRPr="0062573D">
        <w:rPr>
          <w:rFonts w:hint="cs"/>
          <w:rtl/>
          <w:lang w:bidi="ar-JO"/>
        </w:rPr>
        <w:t xml:space="preserve"> </w:t>
      </w:r>
      <w:r w:rsidR="004A0CF0" w:rsidRPr="0062573D">
        <w:rPr>
          <w:rFonts w:hint="cs"/>
          <w:rtl/>
          <w:lang w:bidi="ar-JO"/>
        </w:rPr>
        <w:t>وقبل الولوج في القلب المكاني</w:t>
      </w:r>
      <w:r w:rsidR="0033613E" w:rsidRPr="0062573D">
        <w:rPr>
          <w:rFonts w:hint="cs"/>
          <w:rtl/>
          <w:lang w:bidi="ar-JO"/>
        </w:rPr>
        <w:t xml:space="preserve"> وأراء الشيخ فيه</w:t>
      </w:r>
      <w:r w:rsidR="004A0CF0" w:rsidRPr="0062573D">
        <w:rPr>
          <w:rFonts w:hint="cs"/>
          <w:rtl/>
          <w:lang w:bidi="ar-JO"/>
        </w:rPr>
        <w:t xml:space="preserve">، لا بد من إلقاء الضوء عليه ومعرفته </w:t>
      </w:r>
      <w:r w:rsidR="00227982" w:rsidRPr="0062573D">
        <w:rPr>
          <w:rFonts w:hint="cs"/>
          <w:rtl/>
          <w:lang w:bidi="ar-JO"/>
        </w:rPr>
        <w:t xml:space="preserve">من خلال </w:t>
      </w:r>
      <w:r w:rsidR="004A0CF0" w:rsidRPr="0062573D">
        <w:rPr>
          <w:rFonts w:hint="cs"/>
          <w:rtl/>
          <w:lang w:bidi="ar-JO"/>
        </w:rPr>
        <w:t>الآتي</w:t>
      </w:r>
      <w:r w:rsidR="00227982" w:rsidRPr="0062573D">
        <w:rPr>
          <w:rFonts w:hint="cs"/>
          <w:rtl/>
          <w:lang w:bidi="ar-JO"/>
        </w:rPr>
        <w:t>:</w:t>
      </w:r>
    </w:p>
    <w:p w:rsidR="00227982" w:rsidRPr="00705AFF" w:rsidRDefault="00227982" w:rsidP="00227982">
      <w:pPr>
        <w:spacing w:after="0" w:line="360" w:lineRule="auto"/>
        <w:jc w:val="both"/>
        <w:rPr>
          <w:b/>
          <w:bCs/>
          <w:sz w:val="32"/>
          <w:szCs w:val="32"/>
          <w:rtl/>
          <w:lang w:bidi="ar-JO"/>
        </w:rPr>
      </w:pPr>
      <w:r w:rsidRPr="00705AFF">
        <w:rPr>
          <w:rFonts w:hint="cs"/>
          <w:b/>
          <w:bCs/>
          <w:sz w:val="32"/>
          <w:szCs w:val="32"/>
          <w:rtl/>
          <w:lang w:bidi="ar-JO"/>
        </w:rPr>
        <w:t>أولاً: تعريفه لغة واصطلاحاً</w:t>
      </w:r>
    </w:p>
    <w:p w:rsidR="00C14327" w:rsidRPr="0062573D" w:rsidRDefault="005A6615" w:rsidP="00227982">
      <w:pPr>
        <w:spacing w:after="0" w:line="360" w:lineRule="auto"/>
        <w:jc w:val="both"/>
        <w:rPr>
          <w:b/>
          <w:bCs/>
          <w:rtl/>
          <w:lang w:bidi="ar-JO"/>
        </w:rPr>
      </w:pPr>
      <w:r w:rsidRPr="00B3555C">
        <w:rPr>
          <w:b/>
          <w:bCs/>
          <w:sz w:val="32"/>
          <w:szCs w:val="32"/>
          <w:rtl/>
        </w:rPr>
        <w:t>لغة:</w:t>
      </w:r>
      <w:r w:rsidRPr="0062573D">
        <w:rPr>
          <w:rtl/>
        </w:rPr>
        <w:t xml:space="preserve"> التحو</w:t>
      </w:r>
      <w:r w:rsidRPr="0062573D">
        <w:rPr>
          <w:rFonts w:hint="cs"/>
          <w:rtl/>
        </w:rPr>
        <w:t>یل</w:t>
      </w:r>
      <w:r w:rsidRPr="0062573D">
        <w:rPr>
          <w:rtl/>
        </w:rPr>
        <w:t xml:space="preserve"> والتصر</w:t>
      </w:r>
      <w:r w:rsidRPr="0062573D">
        <w:rPr>
          <w:rFonts w:hint="cs"/>
          <w:rtl/>
        </w:rPr>
        <w:t>یف،</w:t>
      </w:r>
      <w:r w:rsidRPr="0062573D">
        <w:rPr>
          <w:rtl/>
        </w:rPr>
        <w:t xml:space="preserve"> قال الخل</w:t>
      </w:r>
      <w:r w:rsidRPr="0062573D">
        <w:rPr>
          <w:rFonts w:hint="cs"/>
          <w:rtl/>
        </w:rPr>
        <w:t>یل</w:t>
      </w:r>
      <w:r w:rsidRPr="0062573D">
        <w:rPr>
          <w:rtl/>
        </w:rPr>
        <w:t>: (القَلْبُ تحو</w:t>
      </w:r>
      <w:r w:rsidRPr="0062573D">
        <w:rPr>
          <w:rFonts w:hint="cs"/>
          <w:rtl/>
        </w:rPr>
        <w:t>یلك الشيء</w:t>
      </w:r>
      <w:r w:rsidRPr="0062573D">
        <w:rPr>
          <w:rtl/>
        </w:rPr>
        <w:t xml:space="preserve"> عن وجهه، وكلام مقلوب، وقلبتَهُ فانقلب وقَلّبتَهُ فَتَقَلّب، وقلبتُ فلاناً عن وجهه أي</w:t>
      </w:r>
      <w:r w:rsidRPr="0062573D">
        <w:rPr>
          <w:rFonts w:hint="cs"/>
          <w:rtl/>
        </w:rPr>
        <w:t>:(</w:t>
      </w:r>
      <w:r w:rsidRPr="0062573D">
        <w:rPr>
          <w:rtl/>
        </w:rPr>
        <w:t>صرفته)</w:t>
      </w:r>
      <w:r w:rsidR="00C14327" w:rsidRPr="0062573D">
        <w:rPr>
          <w:rFonts w:hint="cs"/>
          <w:rtl/>
        </w:rPr>
        <w:t>.</w:t>
      </w:r>
      <w:r w:rsidR="00C14327" w:rsidRPr="0062573D">
        <w:rPr>
          <w:rFonts w:ascii="Times New Roman" w:eastAsia="Times New Roman" w:hAnsi="Times New Roman"/>
          <w:vertAlign w:val="superscript"/>
          <w:rtl/>
        </w:rPr>
        <w:t>(</w:t>
      </w:r>
      <w:r w:rsidR="00C14327" w:rsidRPr="0062573D">
        <w:rPr>
          <w:rFonts w:ascii="Times New Roman" w:eastAsia="Times New Roman" w:hAnsi="Times New Roman"/>
          <w:vertAlign w:val="superscript"/>
          <w:rtl/>
        </w:rPr>
        <w:footnoteReference w:id="304"/>
      </w:r>
      <w:r w:rsidR="00C14327" w:rsidRPr="0062573D">
        <w:rPr>
          <w:rFonts w:ascii="Times New Roman" w:eastAsia="Times New Roman" w:hAnsi="Times New Roman"/>
          <w:vertAlign w:val="superscript"/>
          <w:rtl/>
        </w:rPr>
        <w:t>)</w:t>
      </w:r>
    </w:p>
    <w:p w:rsidR="00D511DF" w:rsidRPr="00705AFF" w:rsidRDefault="00C14327" w:rsidP="00705AFF">
      <w:pPr>
        <w:spacing w:after="0" w:line="360" w:lineRule="auto"/>
        <w:jc w:val="both"/>
        <w:rPr>
          <w:rFonts w:ascii="Times New Roman" w:eastAsia="Times New Roman" w:hAnsi="Times New Roman"/>
          <w:vertAlign w:val="superscript"/>
          <w:rtl/>
        </w:rPr>
      </w:pPr>
      <w:r w:rsidRPr="00B3555C">
        <w:rPr>
          <w:rFonts w:hint="cs"/>
          <w:b/>
          <w:bCs/>
          <w:sz w:val="32"/>
          <w:szCs w:val="32"/>
          <w:rtl/>
        </w:rPr>
        <w:t>اصطلاحاً:</w:t>
      </w:r>
      <w:r w:rsidRPr="0062573D">
        <w:rPr>
          <w:rtl/>
        </w:rPr>
        <w:t xml:space="preserve"> </w:t>
      </w:r>
      <w:r w:rsidR="00227982" w:rsidRPr="0062573D">
        <w:rPr>
          <w:rFonts w:hint="cs"/>
          <w:rtl/>
        </w:rPr>
        <w:t>ف</w:t>
      </w:r>
      <w:r w:rsidRPr="0062573D">
        <w:rPr>
          <w:rtl/>
        </w:rPr>
        <w:t>القلب في اصطلاح الصرف</w:t>
      </w:r>
      <w:r w:rsidRPr="0062573D">
        <w:rPr>
          <w:rFonts w:hint="cs"/>
          <w:rtl/>
        </w:rPr>
        <w:t>یین</w:t>
      </w:r>
      <w:r w:rsidRPr="0062573D">
        <w:rPr>
          <w:rtl/>
        </w:rPr>
        <w:t xml:space="preserve"> </w:t>
      </w:r>
      <w:r w:rsidRPr="0062573D">
        <w:rPr>
          <w:rFonts w:hint="cs"/>
          <w:rtl/>
        </w:rPr>
        <w:t>یعني</w:t>
      </w:r>
      <w:r w:rsidRPr="0062573D">
        <w:rPr>
          <w:rtl/>
        </w:rPr>
        <w:t>: ابدال حروف العلة والهمزة بعضها مع بعض، فهو أخصُّ من الابدال</w:t>
      </w:r>
      <w:r w:rsidRPr="0062573D">
        <w:rPr>
          <w:rFonts w:hint="cs"/>
          <w:rtl/>
        </w:rPr>
        <w:t xml:space="preserve"> الذي</w:t>
      </w:r>
      <w:r w:rsidRPr="0062573D">
        <w:rPr>
          <w:rtl/>
        </w:rPr>
        <w:t xml:space="preserve"> موضعه الحروف الصح</w:t>
      </w:r>
      <w:r w:rsidRPr="0062573D">
        <w:rPr>
          <w:rFonts w:hint="cs"/>
          <w:rtl/>
        </w:rPr>
        <w:t>یحة</w:t>
      </w:r>
      <w:r w:rsidRPr="0062573D">
        <w:rPr>
          <w:rtl/>
        </w:rPr>
        <w:t xml:space="preserve"> (الصوامت) من بن</w:t>
      </w:r>
      <w:r w:rsidRPr="0062573D">
        <w:rPr>
          <w:rFonts w:hint="cs"/>
          <w:rtl/>
        </w:rPr>
        <w:t>یة</w:t>
      </w:r>
      <w:r w:rsidRPr="0062573D">
        <w:rPr>
          <w:rtl/>
        </w:rPr>
        <w:t xml:space="preserve"> الكلمة لا غ</w:t>
      </w:r>
      <w:r w:rsidRPr="0062573D">
        <w:rPr>
          <w:rFonts w:hint="cs"/>
          <w:rtl/>
        </w:rPr>
        <w:t>یر</w:t>
      </w:r>
      <w:r w:rsidRPr="0062573D">
        <w:rPr>
          <w:rtl/>
        </w:rPr>
        <w:t>.</w:t>
      </w:r>
      <w:r w:rsidRPr="0062573D">
        <w:rPr>
          <w:rFonts w:hint="cs"/>
          <w:rtl/>
        </w:rPr>
        <w:t xml:space="preserve"> </w:t>
      </w:r>
      <w:r w:rsidRPr="0062573D">
        <w:rPr>
          <w:rtl/>
        </w:rPr>
        <w:t>و</w:t>
      </w:r>
      <w:r w:rsidRPr="0062573D">
        <w:rPr>
          <w:rFonts w:hint="cs"/>
          <w:rtl/>
        </w:rPr>
        <w:t>یطلق</w:t>
      </w:r>
      <w:r w:rsidRPr="0062573D">
        <w:rPr>
          <w:rtl/>
        </w:rPr>
        <w:t xml:space="preserve"> كذلك عندهم على تقد</w:t>
      </w:r>
      <w:r w:rsidRPr="0062573D">
        <w:rPr>
          <w:rFonts w:hint="cs"/>
          <w:rtl/>
        </w:rPr>
        <w:t>یم</w:t>
      </w:r>
      <w:r w:rsidRPr="0062573D">
        <w:rPr>
          <w:rtl/>
        </w:rPr>
        <w:t xml:space="preserve"> بعض  </w:t>
      </w:r>
      <w:r w:rsidRPr="0062573D">
        <w:rPr>
          <w:rFonts w:hint="cs"/>
          <w:rtl/>
        </w:rPr>
        <w:t>حروف</w:t>
      </w:r>
      <w:r w:rsidRPr="0062573D">
        <w:rPr>
          <w:rtl/>
        </w:rPr>
        <w:t xml:space="preserve"> الكلمة على بعض</w:t>
      </w:r>
      <w:r w:rsidRPr="0062573D">
        <w:rPr>
          <w:rFonts w:hint="cs"/>
          <w:rtl/>
        </w:rPr>
        <w:t xml:space="preserve"> ویسمى</w:t>
      </w:r>
      <w:r w:rsidRPr="0062573D">
        <w:rPr>
          <w:rtl/>
        </w:rPr>
        <w:t xml:space="preserve"> قلباً مكان</w:t>
      </w:r>
      <w:r w:rsidRPr="0062573D">
        <w:rPr>
          <w:rFonts w:hint="cs"/>
          <w:rtl/>
        </w:rPr>
        <w:t>یاً</w:t>
      </w:r>
      <w:r w:rsidRPr="0062573D">
        <w:rPr>
          <w:rtl/>
        </w:rPr>
        <w:t xml:space="preserve"> نحو</w:t>
      </w:r>
      <w:r w:rsidRPr="0062573D">
        <w:rPr>
          <w:rFonts w:hint="cs"/>
          <w:rtl/>
        </w:rPr>
        <w:t>: (</w:t>
      </w:r>
      <w:r w:rsidRPr="0062573D">
        <w:rPr>
          <w:rtl/>
        </w:rPr>
        <w:t>آارم</w:t>
      </w:r>
      <w:r w:rsidRPr="0062573D">
        <w:rPr>
          <w:rFonts w:hint="cs"/>
          <w:rtl/>
        </w:rPr>
        <w:t>)</w:t>
      </w:r>
      <w:r w:rsidRPr="0062573D">
        <w:rPr>
          <w:rtl/>
        </w:rPr>
        <w:t xml:space="preserve"> فان أصله </w:t>
      </w:r>
      <w:r w:rsidRPr="0062573D">
        <w:rPr>
          <w:rFonts w:hint="cs"/>
          <w:rtl/>
        </w:rPr>
        <w:t>(</w:t>
      </w:r>
      <w:r w:rsidRPr="0062573D">
        <w:rPr>
          <w:rtl/>
        </w:rPr>
        <w:t>أرآم</w:t>
      </w:r>
      <w:r w:rsidRPr="0062573D">
        <w:rPr>
          <w:rFonts w:hint="cs"/>
          <w:rtl/>
        </w:rPr>
        <w:t>)</w:t>
      </w:r>
      <w:r w:rsidRPr="0062573D">
        <w:rPr>
          <w:rtl/>
        </w:rPr>
        <w:t>.</w:t>
      </w:r>
      <w:r w:rsidRPr="0062573D">
        <w:rPr>
          <w:rFonts w:hint="cs"/>
          <w:rtl/>
        </w:rPr>
        <w:t xml:space="preserve"> وعلامة</w:t>
      </w:r>
      <w:r w:rsidRPr="0062573D">
        <w:rPr>
          <w:rtl/>
        </w:rPr>
        <w:t xml:space="preserve"> صحة القلب المكاني </w:t>
      </w:r>
      <w:r w:rsidRPr="0062573D">
        <w:rPr>
          <w:rFonts w:hint="cs"/>
          <w:rtl/>
        </w:rPr>
        <w:t>أ</w:t>
      </w:r>
      <w:r w:rsidRPr="0062573D">
        <w:rPr>
          <w:rtl/>
        </w:rPr>
        <w:t>ن تكون تصار</w:t>
      </w:r>
      <w:r w:rsidRPr="0062573D">
        <w:rPr>
          <w:rFonts w:hint="cs"/>
          <w:rtl/>
        </w:rPr>
        <w:t>یف</w:t>
      </w:r>
      <w:r w:rsidRPr="0062573D">
        <w:rPr>
          <w:rtl/>
        </w:rPr>
        <w:t xml:space="preserve"> الأصل تامة بأن</w:t>
      </w:r>
      <w:r w:rsidRPr="0062573D">
        <w:rPr>
          <w:rFonts w:hint="cs"/>
          <w:rtl/>
        </w:rPr>
        <w:t xml:space="preserve"> یصاغ</w:t>
      </w:r>
      <w:r w:rsidRPr="0062573D">
        <w:rPr>
          <w:rtl/>
        </w:rPr>
        <w:t xml:space="preserve"> منه فعل ومصدر وصفة، و</w:t>
      </w:r>
      <w:r w:rsidRPr="0062573D">
        <w:rPr>
          <w:rFonts w:hint="cs"/>
          <w:rtl/>
        </w:rPr>
        <w:t>یكون</w:t>
      </w:r>
      <w:r w:rsidRPr="0062573D">
        <w:rPr>
          <w:rtl/>
        </w:rPr>
        <w:t xml:space="preserve"> الآخر ل</w:t>
      </w:r>
      <w:r w:rsidRPr="0062573D">
        <w:rPr>
          <w:rFonts w:hint="cs"/>
          <w:rtl/>
        </w:rPr>
        <w:t>یس</w:t>
      </w:r>
      <w:r w:rsidRPr="0062573D">
        <w:rPr>
          <w:rtl/>
        </w:rPr>
        <w:t xml:space="preserve"> كذلك، فَ</w:t>
      </w:r>
      <w:r w:rsidRPr="0062573D">
        <w:rPr>
          <w:rFonts w:hint="cs"/>
          <w:rtl/>
        </w:rPr>
        <w:t>یُعلم</w:t>
      </w:r>
      <w:r w:rsidRPr="0062573D">
        <w:rPr>
          <w:rtl/>
        </w:rPr>
        <w:t xml:space="preserve"> من عدم (تكم</w:t>
      </w:r>
      <w:r w:rsidRPr="0062573D">
        <w:rPr>
          <w:rFonts w:hint="cs"/>
          <w:rtl/>
        </w:rPr>
        <w:t>یل</w:t>
      </w:r>
      <w:r w:rsidRPr="0062573D">
        <w:rPr>
          <w:rtl/>
        </w:rPr>
        <w:t xml:space="preserve"> تصار</w:t>
      </w:r>
      <w:r w:rsidRPr="0062573D">
        <w:rPr>
          <w:rFonts w:hint="cs"/>
          <w:rtl/>
        </w:rPr>
        <w:t>یفه</w:t>
      </w:r>
      <w:r w:rsidRPr="0062573D">
        <w:rPr>
          <w:rtl/>
        </w:rPr>
        <w:t xml:space="preserve"> </w:t>
      </w:r>
      <w:r w:rsidRPr="0062573D">
        <w:rPr>
          <w:rFonts w:hint="cs"/>
          <w:rtl/>
        </w:rPr>
        <w:t>أ</w:t>
      </w:r>
      <w:r w:rsidRPr="0062573D">
        <w:rPr>
          <w:rtl/>
        </w:rPr>
        <w:t>نه ل</w:t>
      </w:r>
      <w:r w:rsidRPr="0062573D">
        <w:rPr>
          <w:rFonts w:hint="cs"/>
          <w:rtl/>
        </w:rPr>
        <w:t>یسَ</w:t>
      </w:r>
      <w:r w:rsidRPr="0062573D">
        <w:rPr>
          <w:rtl/>
        </w:rPr>
        <w:t xml:space="preserve"> بناءً أصلياً)</w:t>
      </w:r>
      <w:r w:rsidRPr="0062573D">
        <w:rPr>
          <w:rFonts w:hint="cs"/>
          <w:rtl/>
        </w:rPr>
        <w:t>.</w:t>
      </w:r>
      <w:r w:rsidRPr="0062573D">
        <w:rPr>
          <w:rFonts w:ascii="Times New Roman" w:eastAsia="Times New Roman" w:hAnsi="Times New Roman"/>
          <w:vertAlign w:val="superscript"/>
          <w:rtl/>
        </w:rPr>
        <w:t>(</w:t>
      </w:r>
      <w:r w:rsidRPr="0062573D">
        <w:rPr>
          <w:rFonts w:ascii="Times New Roman" w:eastAsia="Times New Roman" w:hAnsi="Times New Roman"/>
          <w:vertAlign w:val="superscript"/>
          <w:rtl/>
        </w:rPr>
        <w:footnoteReference w:id="305"/>
      </w:r>
      <w:r w:rsidRPr="0062573D">
        <w:rPr>
          <w:rFonts w:ascii="Times New Roman" w:eastAsia="Times New Roman" w:hAnsi="Times New Roman"/>
          <w:vertAlign w:val="superscript"/>
          <w:rtl/>
        </w:rPr>
        <w:t>)</w:t>
      </w:r>
    </w:p>
    <w:p w:rsidR="00D80A99" w:rsidRPr="00705AFF" w:rsidRDefault="00227982" w:rsidP="00081B91">
      <w:pPr>
        <w:spacing w:after="0" w:line="360" w:lineRule="auto"/>
        <w:jc w:val="both"/>
        <w:rPr>
          <w:b/>
          <w:bCs/>
          <w:sz w:val="32"/>
          <w:szCs w:val="32"/>
          <w:rtl/>
          <w:lang w:bidi="ar-JO"/>
        </w:rPr>
      </w:pPr>
      <w:r w:rsidRPr="00705AFF">
        <w:rPr>
          <w:rFonts w:hint="cs"/>
          <w:b/>
          <w:bCs/>
          <w:sz w:val="32"/>
          <w:szCs w:val="32"/>
          <w:rtl/>
          <w:lang w:bidi="ar-JO"/>
        </w:rPr>
        <w:t xml:space="preserve">ثانياً: </w:t>
      </w:r>
      <w:r w:rsidR="00C14327" w:rsidRPr="00705AFF">
        <w:rPr>
          <w:rFonts w:hint="cs"/>
          <w:b/>
          <w:bCs/>
          <w:sz w:val="32"/>
          <w:szCs w:val="32"/>
          <w:rtl/>
          <w:lang w:bidi="ar-JO"/>
        </w:rPr>
        <w:t>أراء ا</w:t>
      </w:r>
      <w:r w:rsidR="00D80A99" w:rsidRPr="00705AFF">
        <w:rPr>
          <w:rFonts w:hint="cs"/>
          <w:b/>
          <w:bCs/>
          <w:sz w:val="32"/>
          <w:szCs w:val="32"/>
          <w:rtl/>
          <w:lang w:bidi="ar-JO"/>
        </w:rPr>
        <w:t>لعلماء في</w:t>
      </w:r>
      <w:r w:rsidR="00C45BC4" w:rsidRPr="00705AFF">
        <w:rPr>
          <w:rFonts w:hint="cs"/>
          <w:b/>
          <w:bCs/>
          <w:sz w:val="32"/>
          <w:szCs w:val="32"/>
          <w:rtl/>
          <w:lang w:bidi="ar-JO"/>
        </w:rPr>
        <w:t>ه</w:t>
      </w:r>
      <w:r w:rsidR="00D80A99" w:rsidRPr="00705AFF">
        <w:rPr>
          <w:rFonts w:hint="cs"/>
          <w:b/>
          <w:bCs/>
          <w:sz w:val="32"/>
          <w:szCs w:val="32"/>
          <w:rtl/>
          <w:lang w:bidi="ar-JO"/>
        </w:rPr>
        <w:t xml:space="preserve"> </w:t>
      </w:r>
    </w:p>
    <w:p w:rsidR="00ED17E5" w:rsidRPr="0062573D" w:rsidRDefault="00167E1C" w:rsidP="00D511DF">
      <w:pPr>
        <w:spacing w:after="0" w:line="360" w:lineRule="auto"/>
        <w:jc w:val="both"/>
        <w:rPr>
          <w:rtl/>
          <w:lang w:bidi="ar-JO"/>
        </w:rPr>
      </w:pPr>
      <w:r w:rsidRPr="0062573D">
        <w:rPr>
          <w:rFonts w:hint="cs"/>
          <w:rtl/>
          <w:lang w:bidi="ar-JO"/>
        </w:rPr>
        <w:tab/>
      </w:r>
      <w:r w:rsidR="00947F8C" w:rsidRPr="0062573D">
        <w:rPr>
          <w:rtl/>
          <w:lang w:bidi="ar-JO"/>
        </w:rPr>
        <w:t>فالبصر</w:t>
      </w:r>
      <w:r w:rsidR="00947F8C" w:rsidRPr="0062573D">
        <w:rPr>
          <w:rFonts w:hint="cs"/>
          <w:rtl/>
          <w:lang w:bidi="ar-JO"/>
        </w:rPr>
        <w:t>یون</w:t>
      </w:r>
      <w:r w:rsidR="00947F8C" w:rsidRPr="0062573D">
        <w:rPr>
          <w:rtl/>
          <w:lang w:bidi="ar-JO"/>
        </w:rPr>
        <w:t xml:space="preserve"> </w:t>
      </w:r>
      <w:r w:rsidR="00947F8C" w:rsidRPr="0062573D">
        <w:rPr>
          <w:rFonts w:hint="cs"/>
          <w:rtl/>
          <w:lang w:bidi="ar-JO"/>
        </w:rPr>
        <w:t>ینفون</w:t>
      </w:r>
      <w:r w:rsidR="00947F8C" w:rsidRPr="0062573D">
        <w:rPr>
          <w:rtl/>
          <w:lang w:bidi="ar-JO"/>
        </w:rPr>
        <w:t xml:space="preserve"> وجود القلب في نحو (جذبَ وجبذَ) و</w:t>
      </w:r>
      <w:r w:rsidR="00947F8C" w:rsidRPr="0062573D">
        <w:rPr>
          <w:rFonts w:hint="cs"/>
          <w:rtl/>
          <w:lang w:bidi="ar-JO"/>
        </w:rPr>
        <w:t>یرون</w:t>
      </w:r>
      <w:r w:rsidR="00947F8C" w:rsidRPr="0062573D">
        <w:rPr>
          <w:rtl/>
          <w:lang w:bidi="ar-JO"/>
        </w:rPr>
        <w:t xml:space="preserve"> أنهما</w:t>
      </w:r>
      <w:r w:rsidR="00947F8C" w:rsidRPr="0062573D">
        <w:rPr>
          <w:rFonts w:hint="cs"/>
          <w:rtl/>
          <w:lang w:bidi="ar-JO"/>
        </w:rPr>
        <w:t xml:space="preserve"> لغتان</w:t>
      </w:r>
      <w:r w:rsidR="00947F8C" w:rsidRPr="0062573D">
        <w:rPr>
          <w:rtl/>
          <w:lang w:bidi="ar-JO"/>
        </w:rPr>
        <w:t xml:space="preserve"> إذا كانا كاملي التصر</w:t>
      </w:r>
      <w:r w:rsidR="00947F8C" w:rsidRPr="0062573D">
        <w:rPr>
          <w:rFonts w:hint="cs"/>
          <w:rtl/>
          <w:lang w:bidi="ar-JO"/>
        </w:rPr>
        <w:t>یف</w:t>
      </w:r>
      <w:r w:rsidR="00787B95" w:rsidRPr="0062573D">
        <w:rPr>
          <w:rFonts w:hint="cs"/>
          <w:rtl/>
          <w:lang w:bidi="ar-JO"/>
        </w:rPr>
        <w:t>.</w:t>
      </w:r>
      <w:r w:rsidR="007E0DFB" w:rsidRPr="0062573D">
        <w:rPr>
          <w:rFonts w:ascii="Times New Roman" w:eastAsia="Times New Roman" w:hAnsi="Times New Roman"/>
          <w:vertAlign w:val="superscript"/>
          <w:rtl/>
        </w:rPr>
        <w:t>(</w:t>
      </w:r>
      <w:r w:rsidR="007E0DFB" w:rsidRPr="0062573D">
        <w:rPr>
          <w:rFonts w:ascii="Times New Roman" w:eastAsia="Times New Roman" w:hAnsi="Times New Roman"/>
          <w:vertAlign w:val="superscript"/>
          <w:rtl/>
        </w:rPr>
        <w:footnoteReference w:id="306"/>
      </w:r>
      <w:r w:rsidR="007E0DFB" w:rsidRPr="0062573D">
        <w:rPr>
          <w:rFonts w:ascii="Times New Roman" w:eastAsia="Times New Roman" w:hAnsi="Times New Roman"/>
          <w:vertAlign w:val="superscript"/>
          <w:rtl/>
        </w:rPr>
        <w:t>)</w:t>
      </w:r>
      <w:r w:rsidR="00947F8C" w:rsidRPr="0062573D">
        <w:rPr>
          <w:rtl/>
          <w:lang w:bidi="ar-JO"/>
        </w:rPr>
        <w:t xml:space="preserve"> </w:t>
      </w:r>
      <w:r w:rsidR="00947F8C" w:rsidRPr="0062573D">
        <w:rPr>
          <w:rFonts w:hint="cs"/>
          <w:rtl/>
          <w:lang w:bidi="ar-JO"/>
        </w:rPr>
        <w:t>أما</w:t>
      </w:r>
      <w:r w:rsidR="00947F8C" w:rsidRPr="0062573D">
        <w:rPr>
          <w:rtl/>
          <w:lang w:bidi="ar-JO"/>
        </w:rPr>
        <w:t xml:space="preserve"> الكوف</w:t>
      </w:r>
      <w:r w:rsidR="00947F8C" w:rsidRPr="0062573D">
        <w:rPr>
          <w:rFonts w:hint="cs"/>
          <w:rtl/>
          <w:lang w:bidi="ar-JO"/>
        </w:rPr>
        <w:t>یون</w:t>
      </w:r>
      <w:r w:rsidR="00947F8C" w:rsidRPr="0062573D">
        <w:rPr>
          <w:rtl/>
          <w:lang w:bidi="ar-JO"/>
        </w:rPr>
        <w:t xml:space="preserve"> فأنهم قد وَسّعُوا مدلول القلب المكاني</w:t>
      </w:r>
      <w:r w:rsidR="00787B95" w:rsidRPr="0062573D">
        <w:rPr>
          <w:rFonts w:hint="cs"/>
          <w:rtl/>
          <w:lang w:bidi="ar-JO"/>
        </w:rPr>
        <w:t>،</w:t>
      </w:r>
      <w:r w:rsidR="00947F8C" w:rsidRPr="0062573D">
        <w:rPr>
          <w:rtl/>
          <w:lang w:bidi="ar-JO"/>
        </w:rPr>
        <w:t xml:space="preserve"> وعَدُّوا ما أنكره</w:t>
      </w:r>
      <w:r w:rsidR="00947F8C" w:rsidRPr="0062573D">
        <w:rPr>
          <w:rFonts w:hint="cs"/>
          <w:rtl/>
          <w:lang w:bidi="ar-JO"/>
        </w:rPr>
        <w:t xml:space="preserve"> البصریون</w:t>
      </w:r>
      <w:r w:rsidR="00947F8C" w:rsidRPr="0062573D">
        <w:rPr>
          <w:rtl/>
          <w:lang w:bidi="ar-JO"/>
        </w:rPr>
        <w:t xml:space="preserve"> قلباً</w:t>
      </w:r>
      <w:r w:rsidR="00A8240D" w:rsidRPr="0062573D">
        <w:rPr>
          <w:rFonts w:hint="cs"/>
          <w:rtl/>
          <w:lang w:bidi="ar-JO"/>
        </w:rPr>
        <w:t>.</w:t>
      </w:r>
      <w:r w:rsidR="007E0DFB" w:rsidRPr="0062573D">
        <w:rPr>
          <w:rFonts w:ascii="Times New Roman" w:eastAsia="Times New Roman" w:hAnsi="Times New Roman"/>
          <w:vertAlign w:val="superscript"/>
          <w:rtl/>
        </w:rPr>
        <w:t>(</w:t>
      </w:r>
      <w:r w:rsidR="007E0DFB" w:rsidRPr="0062573D">
        <w:rPr>
          <w:rFonts w:ascii="Times New Roman" w:eastAsia="Times New Roman" w:hAnsi="Times New Roman"/>
          <w:vertAlign w:val="superscript"/>
          <w:rtl/>
        </w:rPr>
        <w:footnoteReference w:id="307"/>
      </w:r>
      <w:r w:rsidR="007E0DFB" w:rsidRPr="0062573D">
        <w:rPr>
          <w:rFonts w:ascii="Times New Roman" w:eastAsia="Times New Roman" w:hAnsi="Times New Roman"/>
          <w:vertAlign w:val="superscript"/>
          <w:rtl/>
        </w:rPr>
        <w:t>)</w:t>
      </w:r>
      <w:r w:rsidR="00947F8C" w:rsidRPr="0062573D">
        <w:rPr>
          <w:rtl/>
          <w:lang w:bidi="ar-JO"/>
        </w:rPr>
        <w:t xml:space="preserve"> </w:t>
      </w:r>
      <w:r w:rsidR="009300CB" w:rsidRPr="0062573D">
        <w:rPr>
          <w:rFonts w:hint="cs"/>
          <w:rtl/>
          <w:lang w:bidi="ar-JO"/>
        </w:rPr>
        <w:t>"</w:t>
      </w:r>
      <w:r w:rsidR="00947F8C" w:rsidRPr="0062573D">
        <w:rPr>
          <w:rFonts w:hint="cs"/>
          <w:rtl/>
          <w:lang w:bidi="ar-JO"/>
        </w:rPr>
        <w:t>ویبدو</w:t>
      </w:r>
      <w:r w:rsidR="00947F8C" w:rsidRPr="0062573D">
        <w:rPr>
          <w:rtl/>
          <w:lang w:bidi="ar-JO"/>
        </w:rPr>
        <w:t xml:space="preserve"> </w:t>
      </w:r>
      <w:r w:rsidR="00D929D1" w:rsidRPr="0062573D">
        <w:rPr>
          <w:rFonts w:hint="cs"/>
          <w:rtl/>
          <w:lang w:bidi="ar-JO"/>
        </w:rPr>
        <w:t>أ</w:t>
      </w:r>
      <w:r w:rsidR="00947F8C" w:rsidRPr="0062573D">
        <w:rPr>
          <w:rtl/>
          <w:lang w:bidi="ar-JO"/>
        </w:rPr>
        <w:t>ن ما ذهبَ ال</w:t>
      </w:r>
      <w:r w:rsidR="00947F8C" w:rsidRPr="0062573D">
        <w:rPr>
          <w:rFonts w:hint="cs"/>
          <w:rtl/>
          <w:lang w:bidi="ar-JO"/>
        </w:rPr>
        <w:t>یه</w:t>
      </w:r>
      <w:r w:rsidR="00947F8C" w:rsidRPr="0062573D">
        <w:rPr>
          <w:rtl/>
          <w:lang w:bidi="ar-JO"/>
        </w:rPr>
        <w:t xml:space="preserve"> الكوف</w:t>
      </w:r>
      <w:r w:rsidR="00947F8C" w:rsidRPr="0062573D">
        <w:rPr>
          <w:rFonts w:hint="cs"/>
          <w:rtl/>
          <w:lang w:bidi="ar-JO"/>
        </w:rPr>
        <w:t>یونَ</w:t>
      </w:r>
      <w:r w:rsidR="00947F8C" w:rsidRPr="0062573D">
        <w:rPr>
          <w:rtl/>
          <w:lang w:bidi="ar-JO"/>
        </w:rPr>
        <w:t xml:space="preserve"> هو الأقرب الى حق</w:t>
      </w:r>
      <w:r w:rsidR="00947F8C" w:rsidRPr="0062573D">
        <w:rPr>
          <w:rFonts w:hint="cs"/>
          <w:rtl/>
          <w:lang w:bidi="ar-JO"/>
        </w:rPr>
        <w:t>یقة</w:t>
      </w:r>
      <w:r w:rsidR="00947F8C" w:rsidRPr="0062573D">
        <w:rPr>
          <w:rtl/>
          <w:lang w:bidi="ar-JO"/>
        </w:rPr>
        <w:t xml:space="preserve"> القلب مما</w:t>
      </w:r>
      <w:r w:rsidR="00787B95" w:rsidRPr="0062573D">
        <w:rPr>
          <w:rFonts w:hint="cs"/>
          <w:rtl/>
          <w:lang w:bidi="ar-JO"/>
        </w:rPr>
        <w:t xml:space="preserve"> </w:t>
      </w:r>
      <w:r w:rsidR="00947F8C" w:rsidRPr="0062573D">
        <w:rPr>
          <w:rFonts w:hint="cs"/>
          <w:rtl/>
          <w:lang w:bidi="ar-JO"/>
        </w:rPr>
        <w:t>ذهب</w:t>
      </w:r>
      <w:r w:rsidR="00947F8C" w:rsidRPr="0062573D">
        <w:rPr>
          <w:rtl/>
          <w:lang w:bidi="ar-JO"/>
        </w:rPr>
        <w:t xml:space="preserve"> ال</w:t>
      </w:r>
      <w:r w:rsidR="00947F8C" w:rsidRPr="0062573D">
        <w:rPr>
          <w:rFonts w:hint="cs"/>
          <w:rtl/>
          <w:lang w:bidi="ar-JO"/>
        </w:rPr>
        <w:t>یه</w:t>
      </w:r>
      <w:r w:rsidR="00947F8C" w:rsidRPr="0062573D">
        <w:rPr>
          <w:rtl/>
          <w:lang w:bidi="ar-JO"/>
        </w:rPr>
        <w:t xml:space="preserve"> البصر</w:t>
      </w:r>
      <w:r w:rsidR="00947F8C" w:rsidRPr="0062573D">
        <w:rPr>
          <w:rFonts w:hint="cs"/>
          <w:rtl/>
          <w:lang w:bidi="ar-JO"/>
        </w:rPr>
        <w:t>یون،</w:t>
      </w:r>
      <w:r w:rsidR="00947F8C" w:rsidRPr="0062573D">
        <w:rPr>
          <w:rtl/>
          <w:lang w:bidi="ar-JO"/>
        </w:rPr>
        <w:t xml:space="preserve"> لأن ظاهرة القلب غ</w:t>
      </w:r>
      <w:r w:rsidR="00947F8C" w:rsidRPr="0062573D">
        <w:rPr>
          <w:rFonts w:hint="cs"/>
          <w:rtl/>
          <w:lang w:bidi="ar-JO"/>
        </w:rPr>
        <w:t>یر</w:t>
      </w:r>
      <w:r w:rsidR="00947F8C" w:rsidRPr="0062573D">
        <w:rPr>
          <w:rtl/>
          <w:lang w:bidi="ar-JO"/>
        </w:rPr>
        <w:t xml:space="preserve"> ق</w:t>
      </w:r>
      <w:r w:rsidR="00947F8C" w:rsidRPr="0062573D">
        <w:rPr>
          <w:rFonts w:hint="cs"/>
          <w:rtl/>
          <w:lang w:bidi="ar-JO"/>
        </w:rPr>
        <w:t>یاسیة</w:t>
      </w:r>
      <w:r w:rsidR="00947F8C" w:rsidRPr="0062573D">
        <w:rPr>
          <w:rtl/>
          <w:lang w:bidi="ar-JO"/>
        </w:rPr>
        <w:t xml:space="preserve"> في أكثر حالاتها،</w:t>
      </w:r>
      <w:r w:rsidR="00787B95" w:rsidRPr="0062573D">
        <w:rPr>
          <w:rFonts w:hint="cs"/>
          <w:rtl/>
          <w:lang w:bidi="ar-JO"/>
        </w:rPr>
        <w:t xml:space="preserve"> </w:t>
      </w:r>
      <w:r w:rsidR="00947F8C" w:rsidRPr="0062573D">
        <w:rPr>
          <w:rFonts w:hint="cs"/>
          <w:rtl/>
          <w:lang w:bidi="ar-JO"/>
        </w:rPr>
        <w:t>وتعتمد</w:t>
      </w:r>
      <w:r w:rsidR="00947F8C" w:rsidRPr="0062573D">
        <w:rPr>
          <w:rtl/>
          <w:lang w:bidi="ar-JO"/>
        </w:rPr>
        <w:t xml:space="preserve"> على السماع وكثرة الاستعمال والش</w:t>
      </w:r>
      <w:r w:rsidR="00947F8C" w:rsidRPr="0062573D">
        <w:rPr>
          <w:rFonts w:hint="cs"/>
          <w:rtl/>
          <w:lang w:bidi="ar-JO"/>
        </w:rPr>
        <w:t>یوع،</w:t>
      </w:r>
      <w:r w:rsidR="00947F8C" w:rsidRPr="0062573D">
        <w:rPr>
          <w:rtl/>
          <w:lang w:bidi="ar-JO"/>
        </w:rPr>
        <w:t xml:space="preserve"> إذ </w:t>
      </w:r>
      <w:r w:rsidR="00C14327" w:rsidRPr="0062573D">
        <w:rPr>
          <w:rFonts w:hint="cs"/>
          <w:rtl/>
          <w:lang w:bidi="ar-JO"/>
        </w:rPr>
        <w:lastRenderedPageBreak/>
        <w:t>إ</w:t>
      </w:r>
      <w:r w:rsidR="00947F8C" w:rsidRPr="0062573D">
        <w:rPr>
          <w:rtl/>
          <w:lang w:bidi="ar-JO"/>
        </w:rPr>
        <w:t>ن بعض الكلمات</w:t>
      </w:r>
      <w:r w:rsidR="00787B95" w:rsidRPr="0062573D">
        <w:rPr>
          <w:rFonts w:hint="cs"/>
          <w:rtl/>
          <w:lang w:bidi="ar-JO"/>
        </w:rPr>
        <w:t xml:space="preserve"> </w:t>
      </w:r>
      <w:r w:rsidR="00947F8C" w:rsidRPr="0062573D">
        <w:rPr>
          <w:rFonts w:hint="cs"/>
          <w:rtl/>
          <w:lang w:bidi="ar-JO"/>
        </w:rPr>
        <w:t>المقلوبة،</w:t>
      </w:r>
      <w:r w:rsidR="00947F8C" w:rsidRPr="0062573D">
        <w:rPr>
          <w:rtl/>
          <w:lang w:bidi="ar-JO"/>
        </w:rPr>
        <w:t xml:space="preserve"> بعد أن تش</w:t>
      </w:r>
      <w:r w:rsidR="00947F8C" w:rsidRPr="0062573D">
        <w:rPr>
          <w:rFonts w:hint="cs"/>
          <w:rtl/>
          <w:lang w:bidi="ar-JO"/>
        </w:rPr>
        <w:t>یع</w:t>
      </w:r>
      <w:r w:rsidR="00787B95" w:rsidRPr="0062573D">
        <w:rPr>
          <w:rtl/>
          <w:lang w:bidi="ar-JO"/>
        </w:rPr>
        <w:t xml:space="preserve"> على الألسنة، تأخذ مج</w:t>
      </w:r>
      <w:r w:rsidR="00947F8C" w:rsidRPr="0062573D">
        <w:rPr>
          <w:rtl/>
          <w:lang w:bidi="ar-JO"/>
        </w:rPr>
        <w:t>ر</w:t>
      </w:r>
      <w:r w:rsidR="00787B95" w:rsidRPr="0062573D">
        <w:rPr>
          <w:rFonts w:hint="cs"/>
          <w:rtl/>
          <w:lang w:bidi="ar-JO"/>
        </w:rPr>
        <w:t>ا</w:t>
      </w:r>
      <w:r w:rsidR="00947F8C" w:rsidRPr="0062573D">
        <w:rPr>
          <w:rtl/>
          <w:lang w:bidi="ar-JO"/>
        </w:rPr>
        <w:t>ها الطب</w:t>
      </w:r>
      <w:r w:rsidR="00947F8C" w:rsidRPr="0062573D">
        <w:rPr>
          <w:rFonts w:hint="cs"/>
          <w:rtl/>
          <w:lang w:bidi="ar-JO"/>
        </w:rPr>
        <w:t>یعي</w:t>
      </w:r>
      <w:r w:rsidR="00947F8C" w:rsidRPr="0062573D">
        <w:rPr>
          <w:rtl/>
          <w:lang w:bidi="ar-JO"/>
        </w:rPr>
        <w:t xml:space="preserve"> في اللغة باستعمال باقي المشتقات منها</w:t>
      </w:r>
      <w:r w:rsidR="009300CB" w:rsidRPr="0062573D">
        <w:rPr>
          <w:rFonts w:hint="cs"/>
          <w:rtl/>
          <w:lang w:bidi="ar-JO"/>
        </w:rPr>
        <w:t>"</w:t>
      </w:r>
      <w:r w:rsidR="00947F8C" w:rsidRPr="0062573D">
        <w:rPr>
          <w:rtl/>
          <w:lang w:bidi="ar-JO"/>
        </w:rPr>
        <w:t>.</w:t>
      </w:r>
      <w:r w:rsidR="007E0DFB" w:rsidRPr="0062573D">
        <w:rPr>
          <w:rFonts w:ascii="Times New Roman" w:eastAsia="Times New Roman" w:hAnsi="Times New Roman"/>
          <w:vertAlign w:val="superscript"/>
          <w:rtl/>
        </w:rPr>
        <w:t>(</w:t>
      </w:r>
      <w:r w:rsidR="007E0DFB" w:rsidRPr="0062573D">
        <w:rPr>
          <w:rFonts w:ascii="Times New Roman" w:eastAsia="Times New Roman" w:hAnsi="Times New Roman"/>
          <w:vertAlign w:val="superscript"/>
          <w:rtl/>
        </w:rPr>
        <w:footnoteReference w:id="308"/>
      </w:r>
      <w:r w:rsidR="007E0DFB" w:rsidRPr="0062573D">
        <w:rPr>
          <w:rFonts w:ascii="Times New Roman" w:eastAsia="Times New Roman" w:hAnsi="Times New Roman"/>
          <w:vertAlign w:val="superscript"/>
          <w:rtl/>
        </w:rPr>
        <w:t>)</w:t>
      </w:r>
    </w:p>
    <w:p w:rsidR="002B4124" w:rsidRPr="00705AFF" w:rsidRDefault="00227982" w:rsidP="00227982">
      <w:pPr>
        <w:spacing w:after="0" w:line="360" w:lineRule="auto"/>
        <w:jc w:val="both"/>
        <w:rPr>
          <w:b/>
          <w:bCs/>
          <w:sz w:val="32"/>
          <w:szCs w:val="32"/>
          <w:rtl/>
          <w:lang w:bidi="ar-JO"/>
        </w:rPr>
      </w:pPr>
      <w:r w:rsidRPr="00705AFF">
        <w:rPr>
          <w:rFonts w:hint="cs"/>
          <w:b/>
          <w:bCs/>
          <w:sz w:val="32"/>
          <w:szCs w:val="32"/>
          <w:rtl/>
          <w:lang w:bidi="ar-JO"/>
        </w:rPr>
        <w:t xml:space="preserve">ثالثاً: </w:t>
      </w:r>
      <w:r w:rsidR="00081B91" w:rsidRPr="00705AFF">
        <w:rPr>
          <w:rFonts w:hint="cs"/>
          <w:b/>
          <w:bCs/>
          <w:sz w:val="32"/>
          <w:szCs w:val="32"/>
          <w:rtl/>
          <w:lang w:bidi="ar-JO"/>
        </w:rPr>
        <w:t>رأي الشيخ عضيمة في ال</w:t>
      </w:r>
      <w:r w:rsidR="002B4124" w:rsidRPr="00705AFF">
        <w:rPr>
          <w:rFonts w:hint="cs"/>
          <w:b/>
          <w:bCs/>
          <w:sz w:val="32"/>
          <w:szCs w:val="32"/>
          <w:rtl/>
          <w:lang w:bidi="ar-JO"/>
        </w:rPr>
        <w:t xml:space="preserve">قلب المكاني </w:t>
      </w:r>
    </w:p>
    <w:p w:rsidR="00291C0A" w:rsidRPr="0062573D" w:rsidRDefault="00167E1C" w:rsidP="00624557">
      <w:pPr>
        <w:spacing w:after="0" w:line="360" w:lineRule="auto"/>
        <w:jc w:val="both"/>
        <w:rPr>
          <w:rtl/>
          <w:lang w:bidi="ar-JO"/>
        </w:rPr>
      </w:pPr>
      <w:r w:rsidRPr="0062573D">
        <w:rPr>
          <w:rtl/>
          <w:lang w:bidi="ar-JO"/>
        </w:rPr>
        <w:tab/>
      </w:r>
      <w:r w:rsidR="002B4124" w:rsidRPr="0062573D">
        <w:rPr>
          <w:rFonts w:hint="cs"/>
          <w:rtl/>
          <w:lang w:bidi="ar-JO"/>
        </w:rPr>
        <w:t>يرى أحمد بن فارس، أن القلب المكاني لم يقع في القرآن الكريم</w:t>
      </w:r>
      <w:r w:rsidR="00291C0A" w:rsidRPr="0062573D">
        <w:rPr>
          <w:rFonts w:hint="cs"/>
          <w:rtl/>
          <w:lang w:bidi="ar-JO"/>
        </w:rPr>
        <w:t xml:space="preserve"> فيما قاله في كتابه</w:t>
      </w:r>
      <w:r w:rsidR="002B4124" w:rsidRPr="0062573D">
        <w:rPr>
          <w:rFonts w:hint="cs"/>
          <w:rtl/>
          <w:lang w:bidi="ar-JO"/>
        </w:rPr>
        <w:t xml:space="preserve">: " ومن سنن العرب القلب، وذلك يكون في الكلمة ويكون في القصة، فأما الكلمة فقولهم: جذب وجبذ، وبكا ولبك، وهو كثير، وقد صنفه علماء اللغة، وليس من هذا فيما أظن من كتاب الله </w:t>
      </w:r>
      <w:r w:rsidR="002B4124" w:rsidRPr="0062573D">
        <w:rPr>
          <w:rtl/>
          <w:lang w:bidi="ar-JO"/>
        </w:rPr>
        <w:t>–</w:t>
      </w:r>
      <w:r w:rsidR="002B4124" w:rsidRPr="0062573D">
        <w:rPr>
          <w:rFonts w:hint="cs"/>
          <w:rtl/>
          <w:lang w:bidi="ar-JO"/>
        </w:rPr>
        <w:t>عز ثناؤه- شيء. وابن فارس نحوي على طريقة الكوفيين،</w:t>
      </w:r>
      <w:r w:rsidR="001D4F31" w:rsidRPr="0062573D">
        <w:rPr>
          <w:rFonts w:hint="cs"/>
          <w:rtl/>
          <w:lang w:bidi="ar-JO"/>
        </w:rPr>
        <w:t xml:space="preserve"> لم يتكلم عن كلمة (الطاغوت) في كتابه (معجم مقاييس اللغة)</w:t>
      </w:r>
      <w:r w:rsidR="00624557" w:rsidRPr="0062573D">
        <w:rPr>
          <w:rFonts w:hint="cs"/>
          <w:rtl/>
          <w:lang w:bidi="ar-JO"/>
        </w:rPr>
        <w:t>"</w:t>
      </w:r>
      <w:r w:rsidR="00291C0A" w:rsidRPr="0062573D">
        <w:rPr>
          <w:rFonts w:hint="cs"/>
          <w:rtl/>
          <w:lang w:bidi="ar-JO"/>
        </w:rPr>
        <w:t>.</w:t>
      </w:r>
      <w:r w:rsidR="00291C0A" w:rsidRPr="0062573D">
        <w:rPr>
          <w:rFonts w:ascii="Times New Roman" w:eastAsia="Times New Roman" w:hAnsi="Times New Roman"/>
          <w:vertAlign w:val="superscript"/>
          <w:rtl/>
        </w:rPr>
        <w:t>(</w:t>
      </w:r>
      <w:r w:rsidR="00291C0A" w:rsidRPr="0062573D">
        <w:rPr>
          <w:rFonts w:ascii="Times New Roman" w:eastAsia="Times New Roman" w:hAnsi="Times New Roman"/>
          <w:vertAlign w:val="superscript"/>
          <w:rtl/>
        </w:rPr>
        <w:footnoteReference w:id="309"/>
      </w:r>
      <w:r w:rsidR="00291C0A" w:rsidRPr="0062573D">
        <w:rPr>
          <w:rFonts w:ascii="Times New Roman" w:eastAsia="Times New Roman" w:hAnsi="Times New Roman"/>
          <w:vertAlign w:val="superscript"/>
          <w:rtl/>
        </w:rPr>
        <w:t>)</w:t>
      </w:r>
    </w:p>
    <w:p w:rsidR="00227982" w:rsidRPr="00705AFF" w:rsidRDefault="00227982" w:rsidP="00227982">
      <w:pPr>
        <w:spacing w:after="0" w:line="360" w:lineRule="auto"/>
        <w:jc w:val="both"/>
        <w:rPr>
          <w:b/>
          <w:bCs/>
          <w:sz w:val="32"/>
          <w:szCs w:val="32"/>
          <w:rtl/>
          <w:lang w:bidi="ar-JO"/>
        </w:rPr>
      </w:pPr>
      <w:r w:rsidRPr="00705AFF">
        <w:rPr>
          <w:rFonts w:hint="cs"/>
          <w:b/>
          <w:bCs/>
          <w:sz w:val="32"/>
          <w:szCs w:val="32"/>
          <w:rtl/>
          <w:lang w:bidi="ar-JO"/>
        </w:rPr>
        <w:t xml:space="preserve">رابعاً: </w:t>
      </w:r>
      <w:r w:rsidR="00BA131A" w:rsidRPr="00705AFF">
        <w:rPr>
          <w:rFonts w:hint="cs"/>
          <w:b/>
          <w:bCs/>
          <w:sz w:val="32"/>
          <w:szCs w:val="32"/>
          <w:rtl/>
          <w:lang w:bidi="ar-JO"/>
        </w:rPr>
        <w:t>الراجح عند الشيخ عضيمة</w:t>
      </w:r>
    </w:p>
    <w:p w:rsidR="00D929D1" w:rsidRPr="0062573D" w:rsidRDefault="00BA131A" w:rsidP="00705AFF">
      <w:pPr>
        <w:spacing w:after="0" w:line="360" w:lineRule="auto"/>
        <w:jc w:val="both"/>
        <w:rPr>
          <w:rtl/>
          <w:lang w:bidi="ar-JO"/>
        </w:rPr>
      </w:pPr>
      <w:r w:rsidRPr="0062573D">
        <w:rPr>
          <w:rFonts w:hint="cs"/>
          <w:rtl/>
          <w:lang w:bidi="ar-JO"/>
        </w:rPr>
        <w:t xml:space="preserve"> </w:t>
      </w:r>
      <w:r w:rsidR="00705AFF">
        <w:rPr>
          <w:rtl/>
          <w:lang w:bidi="ar-JO"/>
        </w:rPr>
        <w:tab/>
      </w:r>
      <w:r w:rsidRPr="0062573D">
        <w:rPr>
          <w:rFonts w:hint="cs"/>
          <w:rtl/>
          <w:lang w:bidi="ar-JO"/>
        </w:rPr>
        <w:t>إن ا</w:t>
      </w:r>
      <w:r w:rsidR="001D4F31" w:rsidRPr="0062573D">
        <w:rPr>
          <w:rFonts w:hint="cs"/>
          <w:rtl/>
          <w:lang w:bidi="ar-JO"/>
        </w:rPr>
        <w:t>لحكم على</w:t>
      </w:r>
      <w:r w:rsidRPr="0062573D">
        <w:rPr>
          <w:rFonts w:hint="cs"/>
          <w:rtl/>
          <w:lang w:bidi="ar-JO"/>
        </w:rPr>
        <w:t xml:space="preserve"> القرآن</w:t>
      </w:r>
      <w:r w:rsidR="001D4F31" w:rsidRPr="0062573D">
        <w:rPr>
          <w:rFonts w:hint="cs"/>
          <w:rtl/>
          <w:lang w:bidi="ar-JO"/>
        </w:rPr>
        <w:t xml:space="preserve"> أن</w:t>
      </w:r>
      <w:r w:rsidRPr="0062573D">
        <w:rPr>
          <w:rFonts w:hint="cs"/>
          <w:rtl/>
          <w:lang w:bidi="ar-JO"/>
        </w:rPr>
        <w:t>ه</w:t>
      </w:r>
      <w:r w:rsidR="001D4F31" w:rsidRPr="0062573D">
        <w:rPr>
          <w:rFonts w:hint="cs"/>
          <w:rtl/>
          <w:lang w:bidi="ar-JO"/>
        </w:rPr>
        <w:t xml:space="preserve"> خلا من القلب المكاني، إنما يكون بعد النظر في كل القراءته المتواترة</w:t>
      </w:r>
      <w:r w:rsidR="00A8240D" w:rsidRPr="0062573D">
        <w:rPr>
          <w:rFonts w:hint="cs"/>
          <w:rtl/>
          <w:lang w:bidi="ar-JO"/>
        </w:rPr>
        <w:t>، وقد نظرت في</w:t>
      </w:r>
      <w:r w:rsidR="001D4F31" w:rsidRPr="0062573D">
        <w:rPr>
          <w:rFonts w:hint="cs"/>
          <w:rtl/>
          <w:lang w:bidi="ar-JO"/>
        </w:rPr>
        <w:t xml:space="preserve"> هذه</w:t>
      </w:r>
      <w:r w:rsidRPr="0062573D">
        <w:rPr>
          <w:rFonts w:hint="cs"/>
          <w:rtl/>
          <w:lang w:bidi="ar-JO"/>
        </w:rPr>
        <w:t xml:space="preserve"> </w:t>
      </w:r>
      <w:r w:rsidR="00A8240D" w:rsidRPr="0062573D">
        <w:rPr>
          <w:rFonts w:hint="cs"/>
          <w:rtl/>
          <w:lang w:bidi="ar-JO"/>
        </w:rPr>
        <w:t>القراءات فوجدت قراءات سبعية يتعين بها القلب المكاني، وأخرى تحتمل القلب وغيره..</w:t>
      </w:r>
      <w:r w:rsidR="00F25B44" w:rsidRPr="0062573D">
        <w:rPr>
          <w:rFonts w:hint="cs"/>
          <w:rtl/>
          <w:lang w:bidi="ar-JO"/>
        </w:rPr>
        <w:t>.</w:t>
      </w:r>
      <w:r w:rsidR="004D5396" w:rsidRPr="0062573D">
        <w:rPr>
          <w:rFonts w:ascii="Times New Roman" w:eastAsia="Times New Roman" w:hAnsi="Times New Roman"/>
          <w:vertAlign w:val="superscript"/>
          <w:rtl/>
        </w:rPr>
        <w:t>(</w:t>
      </w:r>
      <w:r w:rsidR="004D5396" w:rsidRPr="0062573D">
        <w:rPr>
          <w:rFonts w:ascii="Times New Roman" w:eastAsia="Times New Roman" w:hAnsi="Times New Roman"/>
          <w:vertAlign w:val="superscript"/>
          <w:rtl/>
        </w:rPr>
        <w:footnoteReference w:id="310"/>
      </w:r>
      <w:r w:rsidR="004D5396" w:rsidRPr="0062573D">
        <w:rPr>
          <w:rFonts w:ascii="Times New Roman" w:eastAsia="Times New Roman" w:hAnsi="Times New Roman"/>
          <w:vertAlign w:val="superscript"/>
          <w:rtl/>
        </w:rPr>
        <w:t>)</w:t>
      </w:r>
      <w:r w:rsidR="00D929D1" w:rsidRPr="0062573D">
        <w:rPr>
          <w:rFonts w:hint="cs"/>
          <w:rtl/>
          <w:lang w:bidi="ar-JO"/>
        </w:rPr>
        <w:t xml:space="preserve"> وسأذكر ما أورده الشيخ عضيمة في </w:t>
      </w:r>
      <w:r w:rsidR="00227982" w:rsidRPr="0062573D">
        <w:rPr>
          <w:rFonts w:hint="cs"/>
          <w:rtl/>
          <w:lang w:bidi="ar-JO"/>
        </w:rPr>
        <w:t>بيانه ل</w:t>
      </w:r>
      <w:r w:rsidR="00D929D1" w:rsidRPr="0062573D">
        <w:rPr>
          <w:rFonts w:hint="cs"/>
          <w:rtl/>
          <w:lang w:bidi="ar-JO"/>
        </w:rPr>
        <w:t xml:space="preserve">لقلب المكاني، </w:t>
      </w:r>
      <w:r w:rsidR="00167E1C" w:rsidRPr="0062573D">
        <w:rPr>
          <w:rFonts w:hint="cs"/>
          <w:rtl/>
          <w:lang w:bidi="ar-JO"/>
        </w:rPr>
        <w:t>والأمثلة على ذلك</w:t>
      </w:r>
      <w:r w:rsidR="00D929D1" w:rsidRPr="0062573D">
        <w:rPr>
          <w:rFonts w:hint="cs"/>
          <w:rtl/>
          <w:lang w:bidi="ar-JO"/>
        </w:rPr>
        <w:t xml:space="preserve">: </w:t>
      </w:r>
    </w:p>
    <w:p w:rsidR="004D5396" w:rsidRPr="0062573D" w:rsidRDefault="005B093C" w:rsidP="00705AFF">
      <w:pPr>
        <w:spacing w:after="0" w:line="360" w:lineRule="auto"/>
        <w:jc w:val="both"/>
        <w:rPr>
          <w:rtl/>
          <w:lang w:bidi="ar-JO"/>
        </w:rPr>
      </w:pPr>
      <w:r w:rsidRPr="00222596">
        <w:rPr>
          <w:rFonts w:hint="cs"/>
          <w:b/>
          <w:bCs/>
          <w:sz w:val="32"/>
          <w:szCs w:val="32"/>
          <w:rtl/>
          <w:lang w:bidi="ar-JO"/>
        </w:rPr>
        <w:t>المثال الأول:</w:t>
      </w:r>
      <w:r w:rsidR="00167E1C" w:rsidRPr="00222596">
        <w:rPr>
          <w:rFonts w:hint="cs"/>
          <w:b/>
          <w:bCs/>
          <w:sz w:val="32"/>
          <w:szCs w:val="32"/>
          <w:rtl/>
          <w:lang w:bidi="ar-JO"/>
        </w:rPr>
        <w:t xml:space="preserve"> </w:t>
      </w:r>
      <w:r w:rsidR="00A8240D" w:rsidRPr="00222596">
        <w:rPr>
          <w:rFonts w:hint="cs"/>
          <w:b/>
          <w:bCs/>
          <w:sz w:val="32"/>
          <w:szCs w:val="32"/>
          <w:rtl/>
          <w:lang w:bidi="ar-JO"/>
        </w:rPr>
        <w:t>(الطاغوت)</w:t>
      </w:r>
      <w:r w:rsidRPr="00222596">
        <w:rPr>
          <w:rFonts w:hint="cs"/>
          <w:b/>
          <w:bCs/>
          <w:sz w:val="32"/>
          <w:szCs w:val="32"/>
          <w:rtl/>
          <w:lang w:bidi="ar-JO"/>
        </w:rPr>
        <w:t>،</w:t>
      </w:r>
      <w:r w:rsidR="000E7605" w:rsidRPr="00222596">
        <w:rPr>
          <w:rFonts w:hint="cs"/>
          <w:b/>
          <w:bCs/>
          <w:sz w:val="32"/>
          <w:szCs w:val="32"/>
          <w:rtl/>
          <w:lang w:bidi="ar-JO"/>
        </w:rPr>
        <w:t xml:space="preserve"> ما قاله الشيخ عضيمة </w:t>
      </w:r>
      <w:r w:rsidRPr="00222596">
        <w:rPr>
          <w:rFonts w:hint="cs"/>
          <w:b/>
          <w:bCs/>
          <w:sz w:val="32"/>
          <w:szCs w:val="32"/>
          <w:rtl/>
          <w:lang w:bidi="ar-JO"/>
        </w:rPr>
        <w:t>في قوله تعالى:</w:t>
      </w:r>
      <w:r w:rsidR="000E7605" w:rsidRPr="00222596">
        <w:rPr>
          <w:sz w:val="24"/>
          <w:szCs w:val="24"/>
        </w:rPr>
        <w:t xml:space="preserve"> </w:t>
      </w:r>
      <w:r w:rsidR="000E7605" w:rsidRPr="00705AFF">
        <w:rPr>
          <w:sz w:val="24"/>
          <w:szCs w:val="24"/>
        </w:rPr>
        <w:sym w:font="HQPB5" w:char="F074"/>
      </w:r>
      <w:r w:rsidR="000E7605" w:rsidRPr="00705AFF">
        <w:rPr>
          <w:sz w:val="24"/>
          <w:szCs w:val="24"/>
        </w:rPr>
        <w:sym w:font="HQPB2" w:char="F0FB"/>
      </w:r>
      <w:r w:rsidR="000E7605" w:rsidRPr="00705AFF">
        <w:rPr>
          <w:sz w:val="24"/>
          <w:szCs w:val="24"/>
        </w:rPr>
        <w:sym w:font="HQPB2" w:char="F0EF"/>
      </w:r>
      <w:r w:rsidR="000E7605" w:rsidRPr="00705AFF">
        <w:rPr>
          <w:sz w:val="24"/>
          <w:szCs w:val="24"/>
        </w:rPr>
        <w:sym w:font="HQPB4" w:char="F0CF"/>
      </w:r>
      <w:r w:rsidR="000E7605" w:rsidRPr="00705AFF">
        <w:rPr>
          <w:sz w:val="24"/>
          <w:szCs w:val="24"/>
        </w:rPr>
        <w:sym w:font="HQPB3" w:char="F025"/>
      </w:r>
      <w:r w:rsidR="000E7605" w:rsidRPr="00705AFF">
        <w:rPr>
          <w:sz w:val="24"/>
          <w:szCs w:val="24"/>
        </w:rPr>
        <w:sym w:font="HQPB4" w:char="F0A9"/>
      </w:r>
      <w:r w:rsidR="000E7605" w:rsidRPr="00705AFF">
        <w:rPr>
          <w:sz w:val="24"/>
          <w:szCs w:val="24"/>
        </w:rPr>
        <w:sym w:font="HQPB3" w:char="F021"/>
      </w:r>
      <w:r w:rsidR="000E7605" w:rsidRPr="00705AFF">
        <w:rPr>
          <w:sz w:val="24"/>
          <w:szCs w:val="24"/>
        </w:rPr>
        <w:sym w:font="HQPB5" w:char="F024"/>
      </w:r>
      <w:r w:rsidR="000E7605" w:rsidRPr="00705AFF">
        <w:rPr>
          <w:sz w:val="24"/>
          <w:szCs w:val="24"/>
        </w:rPr>
        <w:sym w:font="HQPB1" w:char="F023"/>
      </w:r>
      <w:r w:rsidR="000E7605" w:rsidRPr="00705AFF">
        <w:rPr>
          <w:sz w:val="24"/>
          <w:szCs w:val="24"/>
        </w:rPr>
        <w:sym w:font="HQPB5" w:char="F075"/>
      </w:r>
      <w:r w:rsidR="000E7605" w:rsidRPr="00705AFF">
        <w:rPr>
          <w:sz w:val="24"/>
          <w:szCs w:val="24"/>
        </w:rPr>
        <w:sym w:font="HQPB2" w:char="F072"/>
      </w:r>
      <w:r w:rsidR="00431629" w:rsidRPr="00705AFF">
        <w:rPr>
          <w:sz w:val="24"/>
          <w:szCs w:val="24"/>
        </w:rPr>
        <w:t xml:space="preserve"> </w:t>
      </w:r>
      <w:r w:rsidR="00431629" w:rsidRPr="00705AFF">
        <w:rPr>
          <w:sz w:val="24"/>
          <w:szCs w:val="24"/>
          <w:lang w:bidi="ar-JO"/>
        </w:rPr>
        <w:t xml:space="preserve"> </w:t>
      </w:r>
      <w:r w:rsidR="00431629" w:rsidRPr="00705AFF">
        <w:rPr>
          <w:rFonts w:ascii="Msh Quraan1" w:hAnsi="Msh Quraan1"/>
          <w:b/>
          <w:bCs/>
          <w:sz w:val="24"/>
          <w:szCs w:val="24"/>
        </w:rPr>
        <w:t></w:t>
      </w:r>
      <w:r w:rsidR="00431629" w:rsidRPr="00705AFF">
        <w:rPr>
          <w:sz w:val="24"/>
          <w:szCs w:val="24"/>
        </w:rPr>
        <w:t xml:space="preserve"> </w:t>
      </w:r>
      <w:r w:rsidR="000E7605" w:rsidRPr="00705AFF">
        <w:rPr>
          <w:color w:val="000000"/>
          <w:sz w:val="24"/>
          <w:szCs w:val="24"/>
          <w:rtl/>
        </w:rPr>
        <w:t xml:space="preserve"> </w:t>
      </w:r>
      <w:r w:rsidR="000E7605" w:rsidRPr="00705AFF">
        <w:rPr>
          <w:sz w:val="24"/>
          <w:szCs w:val="24"/>
        </w:rPr>
        <w:sym w:font="HQPB5" w:char="F028"/>
      </w:r>
      <w:r w:rsidR="000E7605" w:rsidRPr="00705AFF">
        <w:rPr>
          <w:sz w:val="24"/>
          <w:szCs w:val="24"/>
        </w:rPr>
        <w:sym w:font="HQPB1" w:char="F023"/>
      </w:r>
      <w:r w:rsidR="000E7605" w:rsidRPr="00705AFF">
        <w:rPr>
          <w:sz w:val="24"/>
          <w:szCs w:val="24"/>
        </w:rPr>
        <w:sym w:font="HQPB2" w:char="F071"/>
      </w:r>
      <w:r w:rsidR="000E7605" w:rsidRPr="00705AFF">
        <w:rPr>
          <w:sz w:val="24"/>
          <w:szCs w:val="24"/>
        </w:rPr>
        <w:sym w:font="HQPB4" w:char="F0E7"/>
      </w:r>
      <w:r w:rsidR="000E7605" w:rsidRPr="00705AFF">
        <w:rPr>
          <w:sz w:val="24"/>
          <w:szCs w:val="24"/>
        </w:rPr>
        <w:sym w:font="HQPB1" w:char="F037"/>
      </w:r>
      <w:r w:rsidR="000E7605" w:rsidRPr="00705AFF">
        <w:rPr>
          <w:sz w:val="24"/>
          <w:szCs w:val="24"/>
        </w:rPr>
        <w:sym w:font="HQPB5" w:char="F074"/>
      </w:r>
      <w:r w:rsidR="000E7605" w:rsidRPr="00705AFF">
        <w:rPr>
          <w:sz w:val="24"/>
          <w:szCs w:val="24"/>
        </w:rPr>
        <w:sym w:font="HQPB2" w:char="F05E"/>
      </w:r>
      <w:r w:rsidR="000E7605" w:rsidRPr="00705AFF">
        <w:rPr>
          <w:sz w:val="24"/>
          <w:szCs w:val="24"/>
        </w:rPr>
        <w:sym w:font="HQPB5" w:char="F074"/>
      </w:r>
      <w:r w:rsidR="000E7605" w:rsidRPr="00705AFF">
        <w:rPr>
          <w:sz w:val="24"/>
          <w:szCs w:val="24"/>
        </w:rPr>
        <w:sym w:font="HQPB1" w:char="F047"/>
      </w:r>
      <w:r w:rsidR="000E7605" w:rsidRPr="00705AFF">
        <w:rPr>
          <w:sz w:val="24"/>
          <w:szCs w:val="24"/>
        </w:rPr>
        <w:sym w:font="HQPB4" w:char="F0F4"/>
      </w:r>
      <w:r w:rsidR="000E7605" w:rsidRPr="00705AFF">
        <w:rPr>
          <w:sz w:val="24"/>
          <w:szCs w:val="24"/>
        </w:rPr>
        <w:sym w:font="HQPB1" w:char="F05F"/>
      </w:r>
      <w:r w:rsidR="000E7605" w:rsidRPr="00705AFF">
        <w:rPr>
          <w:sz w:val="24"/>
          <w:szCs w:val="24"/>
        </w:rPr>
        <w:sym w:font="HQPB5" w:char="F024"/>
      </w:r>
      <w:r w:rsidR="000E7605" w:rsidRPr="00705AFF">
        <w:rPr>
          <w:sz w:val="24"/>
          <w:szCs w:val="24"/>
        </w:rPr>
        <w:sym w:font="HQPB1" w:char="F023"/>
      </w:r>
      <w:r w:rsidR="000E7605" w:rsidRPr="00705AFF">
        <w:rPr>
          <w:color w:val="000000"/>
          <w:sz w:val="24"/>
          <w:szCs w:val="24"/>
          <w:rtl/>
        </w:rPr>
        <w:t xml:space="preserve"> </w:t>
      </w:r>
      <w:r w:rsidR="000E7605" w:rsidRPr="00705AFF">
        <w:rPr>
          <w:sz w:val="24"/>
          <w:szCs w:val="24"/>
        </w:rPr>
        <w:sym w:font="HQPB5" w:char="F07C"/>
      </w:r>
      <w:r w:rsidR="000E7605" w:rsidRPr="00705AFF">
        <w:rPr>
          <w:sz w:val="24"/>
          <w:szCs w:val="24"/>
        </w:rPr>
        <w:sym w:font="HQPB1" w:char="F04E"/>
      </w:r>
      <w:r w:rsidR="000E7605" w:rsidRPr="00705AFF">
        <w:rPr>
          <w:sz w:val="24"/>
          <w:szCs w:val="24"/>
        </w:rPr>
        <w:sym w:font="HQPB2" w:char="F071"/>
      </w:r>
      <w:r w:rsidR="000E7605" w:rsidRPr="00705AFF">
        <w:rPr>
          <w:sz w:val="24"/>
          <w:szCs w:val="24"/>
        </w:rPr>
        <w:sym w:font="HQPB4" w:char="F0E4"/>
      </w:r>
      <w:r w:rsidR="000E7605" w:rsidRPr="00705AFF">
        <w:rPr>
          <w:sz w:val="24"/>
          <w:szCs w:val="24"/>
        </w:rPr>
        <w:sym w:font="HQPB1" w:char="F0F3"/>
      </w:r>
      <w:r w:rsidR="000E7605" w:rsidRPr="00705AFF">
        <w:rPr>
          <w:sz w:val="24"/>
          <w:szCs w:val="24"/>
        </w:rPr>
        <w:sym w:font="HQPB2" w:char="F0BB"/>
      </w:r>
      <w:r w:rsidR="000E7605" w:rsidRPr="00705AFF">
        <w:rPr>
          <w:sz w:val="24"/>
          <w:szCs w:val="24"/>
        </w:rPr>
        <w:sym w:font="HQPB4" w:char="F0A9"/>
      </w:r>
      <w:r w:rsidR="000E7605" w:rsidRPr="00705AFF">
        <w:rPr>
          <w:sz w:val="24"/>
          <w:szCs w:val="24"/>
        </w:rPr>
        <w:sym w:font="HQPB1" w:char="F0DC"/>
      </w:r>
      <w:r w:rsidR="000E7605" w:rsidRPr="00705AFF">
        <w:rPr>
          <w:sz w:val="24"/>
          <w:szCs w:val="24"/>
        </w:rPr>
        <w:sym w:font="HQPB2" w:char="F039"/>
      </w:r>
      <w:r w:rsidR="000E7605" w:rsidRPr="00705AFF">
        <w:rPr>
          <w:sz w:val="24"/>
          <w:szCs w:val="24"/>
        </w:rPr>
        <w:sym w:font="HQPB5" w:char="F024"/>
      </w:r>
      <w:r w:rsidR="000E7605" w:rsidRPr="00705AFF">
        <w:rPr>
          <w:sz w:val="24"/>
          <w:szCs w:val="24"/>
        </w:rPr>
        <w:sym w:font="HQPB1" w:char="F023"/>
      </w:r>
      <w:r w:rsidR="000E7605" w:rsidRPr="00705AFF">
        <w:rPr>
          <w:color w:val="000000"/>
          <w:sz w:val="24"/>
          <w:szCs w:val="24"/>
          <w:rtl/>
        </w:rPr>
        <w:t xml:space="preserve"> </w:t>
      </w:r>
      <w:r w:rsidR="000E7605" w:rsidRPr="00705AFF">
        <w:rPr>
          <w:sz w:val="24"/>
          <w:szCs w:val="24"/>
        </w:rPr>
        <w:sym w:font="HQPB2" w:char="F062"/>
      </w:r>
      <w:r w:rsidR="000E7605" w:rsidRPr="00705AFF">
        <w:rPr>
          <w:sz w:val="24"/>
          <w:szCs w:val="24"/>
        </w:rPr>
        <w:sym w:font="HQPB5" w:char="F072"/>
      </w:r>
      <w:r w:rsidR="000E7605" w:rsidRPr="00705AFF">
        <w:rPr>
          <w:sz w:val="24"/>
          <w:szCs w:val="24"/>
        </w:rPr>
        <w:sym w:font="HQPB1" w:char="F026"/>
      </w:r>
      <w:r w:rsidR="000E7605" w:rsidRPr="00705AFF">
        <w:rPr>
          <w:color w:val="000000"/>
          <w:sz w:val="24"/>
          <w:szCs w:val="24"/>
          <w:rtl/>
        </w:rPr>
        <w:t xml:space="preserve"> </w:t>
      </w:r>
      <w:r w:rsidR="000E7605" w:rsidRPr="00705AFF">
        <w:rPr>
          <w:sz w:val="24"/>
          <w:szCs w:val="24"/>
        </w:rPr>
        <w:sym w:font="HQPB1" w:char="F024"/>
      </w:r>
      <w:r w:rsidR="000E7605" w:rsidRPr="00705AFF">
        <w:rPr>
          <w:sz w:val="24"/>
          <w:szCs w:val="24"/>
        </w:rPr>
        <w:sym w:font="HQPB5" w:char="F079"/>
      </w:r>
      <w:r w:rsidR="000E7605" w:rsidRPr="00705AFF">
        <w:rPr>
          <w:sz w:val="24"/>
          <w:szCs w:val="24"/>
        </w:rPr>
        <w:sym w:font="HQPB2" w:char="F064"/>
      </w:r>
      <w:r w:rsidR="000E7605" w:rsidRPr="00705AFF">
        <w:rPr>
          <w:sz w:val="24"/>
          <w:szCs w:val="24"/>
        </w:rPr>
        <w:sym w:font="HQPB2" w:char="F072"/>
      </w:r>
      <w:r w:rsidR="000E7605" w:rsidRPr="00705AFF">
        <w:rPr>
          <w:sz w:val="24"/>
          <w:szCs w:val="24"/>
        </w:rPr>
        <w:sym w:font="HQPB4" w:char="F0DF"/>
      </w:r>
      <w:r w:rsidR="000E7605" w:rsidRPr="00705AFF">
        <w:rPr>
          <w:sz w:val="24"/>
          <w:szCs w:val="24"/>
        </w:rPr>
        <w:sym w:font="HQPB1" w:char="F089"/>
      </w:r>
      <w:r w:rsidR="000E7605" w:rsidRPr="00705AFF">
        <w:rPr>
          <w:sz w:val="24"/>
          <w:szCs w:val="24"/>
        </w:rPr>
        <w:sym w:font="HQPB4" w:char="F0E7"/>
      </w:r>
      <w:r w:rsidR="000E7605" w:rsidRPr="00705AFF">
        <w:rPr>
          <w:sz w:val="24"/>
          <w:szCs w:val="24"/>
        </w:rPr>
        <w:sym w:font="HQPB1" w:char="F037"/>
      </w:r>
      <w:r w:rsidR="000E7605" w:rsidRPr="00705AFF">
        <w:rPr>
          <w:sz w:val="24"/>
          <w:szCs w:val="24"/>
        </w:rPr>
        <w:sym w:font="HQPB4" w:char="F0F7"/>
      </w:r>
      <w:r w:rsidR="000E7605" w:rsidRPr="00705AFF">
        <w:rPr>
          <w:sz w:val="24"/>
          <w:szCs w:val="24"/>
        </w:rPr>
        <w:sym w:font="HQPB1" w:char="F0E8"/>
      </w:r>
      <w:r w:rsidR="000E7605" w:rsidRPr="00705AFF">
        <w:rPr>
          <w:sz w:val="24"/>
          <w:szCs w:val="24"/>
        </w:rPr>
        <w:sym w:font="HQPB5" w:char="F074"/>
      </w:r>
      <w:r w:rsidR="000E7605" w:rsidRPr="00705AFF">
        <w:rPr>
          <w:sz w:val="24"/>
          <w:szCs w:val="24"/>
        </w:rPr>
        <w:sym w:font="HQPB2" w:char="F083"/>
      </w:r>
      <w:r w:rsidR="000E7605" w:rsidRPr="00705AFF">
        <w:rPr>
          <w:color w:val="000000"/>
          <w:sz w:val="24"/>
          <w:szCs w:val="24"/>
          <w:rtl/>
        </w:rPr>
        <w:t xml:space="preserve"> </w:t>
      </w:r>
      <w:r w:rsidR="000E7605" w:rsidRPr="00705AFF">
        <w:rPr>
          <w:sz w:val="24"/>
          <w:szCs w:val="24"/>
        </w:rPr>
        <w:sym w:font="HQPB5" w:char="F028"/>
      </w:r>
      <w:r w:rsidR="000E7605" w:rsidRPr="00705AFF">
        <w:rPr>
          <w:sz w:val="24"/>
          <w:szCs w:val="24"/>
        </w:rPr>
        <w:sym w:font="HQPB1" w:char="F023"/>
      </w:r>
      <w:r w:rsidR="000E7605" w:rsidRPr="00705AFF">
        <w:rPr>
          <w:sz w:val="24"/>
          <w:szCs w:val="24"/>
        </w:rPr>
        <w:sym w:font="HQPB4" w:char="F0FE"/>
      </w:r>
      <w:r w:rsidR="000E7605" w:rsidRPr="00705AFF">
        <w:rPr>
          <w:sz w:val="24"/>
          <w:szCs w:val="24"/>
        </w:rPr>
        <w:sym w:font="HQPB2" w:char="F071"/>
      </w:r>
      <w:r w:rsidR="000E7605" w:rsidRPr="00705AFF">
        <w:rPr>
          <w:sz w:val="24"/>
          <w:szCs w:val="24"/>
        </w:rPr>
        <w:sym w:font="HQPB4" w:char="F0E7"/>
      </w:r>
      <w:r w:rsidR="000E7605" w:rsidRPr="00705AFF">
        <w:rPr>
          <w:sz w:val="24"/>
          <w:szCs w:val="24"/>
        </w:rPr>
        <w:sym w:font="HQPB1" w:char="F02F"/>
      </w:r>
      <w:r w:rsidR="000E7605" w:rsidRPr="00705AFF">
        <w:rPr>
          <w:sz w:val="24"/>
          <w:szCs w:val="24"/>
        </w:rPr>
        <w:sym w:font="HQPB1" w:char="F024"/>
      </w:r>
      <w:r w:rsidR="000E7605" w:rsidRPr="00705AFF">
        <w:rPr>
          <w:sz w:val="24"/>
          <w:szCs w:val="24"/>
        </w:rPr>
        <w:sym w:font="HQPB5" w:char="F074"/>
      </w:r>
      <w:r w:rsidR="000E7605" w:rsidRPr="00705AFF">
        <w:rPr>
          <w:sz w:val="24"/>
          <w:szCs w:val="24"/>
        </w:rPr>
        <w:sym w:font="HQPB2" w:char="F052"/>
      </w:r>
      <w:r w:rsidR="000E7605" w:rsidRPr="00705AFF">
        <w:rPr>
          <w:sz w:val="24"/>
          <w:szCs w:val="24"/>
        </w:rPr>
        <w:sym w:font="HQPB5" w:char="F072"/>
      </w:r>
      <w:r w:rsidR="000E7605" w:rsidRPr="00705AFF">
        <w:rPr>
          <w:sz w:val="24"/>
          <w:szCs w:val="24"/>
        </w:rPr>
        <w:sym w:font="HQPB1" w:char="F026"/>
      </w:r>
      <w:r w:rsidR="000E7605" w:rsidRPr="00705AFF">
        <w:rPr>
          <w:sz w:val="24"/>
          <w:szCs w:val="24"/>
        </w:rPr>
        <w:sym w:font="HQPB5" w:char="F075"/>
      </w:r>
      <w:r w:rsidR="000E7605" w:rsidRPr="00705AFF">
        <w:rPr>
          <w:sz w:val="24"/>
          <w:szCs w:val="24"/>
        </w:rPr>
        <w:sym w:font="HQPB2" w:char="F072"/>
      </w:r>
      <w:r w:rsidR="000E7605" w:rsidRPr="00705AFF">
        <w:rPr>
          <w:color w:val="000000"/>
          <w:sz w:val="24"/>
          <w:szCs w:val="24"/>
          <w:rtl/>
        </w:rPr>
        <w:t xml:space="preserve"> </w:t>
      </w:r>
      <w:r w:rsidR="000E7605" w:rsidRPr="00705AFF">
        <w:rPr>
          <w:sz w:val="24"/>
          <w:szCs w:val="24"/>
        </w:rPr>
        <w:sym w:font="HQPB2" w:char="F092"/>
      </w:r>
      <w:r w:rsidR="000E7605" w:rsidRPr="00705AFF">
        <w:rPr>
          <w:sz w:val="24"/>
          <w:szCs w:val="24"/>
        </w:rPr>
        <w:sym w:font="HQPB5" w:char="F06E"/>
      </w:r>
      <w:r w:rsidR="000E7605" w:rsidRPr="00705AFF">
        <w:rPr>
          <w:sz w:val="24"/>
          <w:szCs w:val="24"/>
        </w:rPr>
        <w:sym w:font="HQPB2" w:char="F03C"/>
      </w:r>
      <w:r w:rsidR="000E7605" w:rsidRPr="00705AFF">
        <w:rPr>
          <w:sz w:val="24"/>
          <w:szCs w:val="24"/>
        </w:rPr>
        <w:sym w:font="HQPB4" w:char="F0CE"/>
      </w:r>
      <w:r w:rsidR="000E7605" w:rsidRPr="00705AFF">
        <w:rPr>
          <w:sz w:val="24"/>
          <w:szCs w:val="24"/>
        </w:rPr>
        <w:sym w:font="HQPB1" w:char="F029"/>
      </w:r>
      <w:r w:rsidR="000E7605" w:rsidRPr="00705AFF">
        <w:rPr>
          <w:color w:val="000000"/>
          <w:sz w:val="24"/>
          <w:szCs w:val="24"/>
          <w:rtl/>
        </w:rPr>
        <w:t xml:space="preserve"> </w:t>
      </w:r>
      <w:r w:rsidR="000E7605" w:rsidRPr="00705AFF">
        <w:rPr>
          <w:sz w:val="24"/>
          <w:szCs w:val="24"/>
        </w:rPr>
        <w:sym w:font="HQPB5" w:char="F0AB"/>
      </w:r>
      <w:r w:rsidR="000E7605" w:rsidRPr="00705AFF">
        <w:rPr>
          <w:sz w:val="24"/>
          <w:szCs w:val="24"/>
        </w:rPr>
        <w:sym w:font="HQPB1" w:char="F021"/>
      </w:r>
      <w:r w:rsidR="000E7605" w:rsidRPr="00705AFF">
        <w:rPr>
          <w:sz w:val="24"/>
          <w:szCs w:val="24"/>
        </w:rPr>
        <w:sym w:font="HQPB5" w:char="F024"/>
      </w:r>
      <w:r w:rsidR="000E7605" w:rsidRPr="00705AFF">
        <w:rPr>
          <w:sz w:val="24"/>
          <w:szCs w:val="24"/>
        </w:rPr>
        <w:sym w:font="HQPB1" w:char="F023"/>
      </w:r>
      <w:r w:rsidR="000E7605" w:rsidRPr="00705AFF">
        <w:rPr>
          <w:color w:val="000000"/>
          <w:sz w:val="24"/>
          <w:szCs w:val="24"/>
          <w:rtl/>
        </w:rPr>
        <w:t xml:space="preserve"> </w:t>
      </w:r>
      <w:r w:rsidR="000E7605" w:rsidRPr="00705AFF">
        <w:rPr>
          <w:sz w:val="24"/>
          <w:szCs w:val="24"/>
        </w:rPr>
        <w:sym w:font="HQPB4" w:char="F0E3"/>
      </w:r>
      <w:r w:rsidR="000E7605" w:rsidRPr="00705AFF">
        <w:rPr>
          <w:sz w:val="24"/>
          <w:szCs w:val="24"/>
        </w:rPr>
        <w:sym w:font="HQPB2" w:char="F04E"/>
      </w:r>
      <w:r w:rsidR="000E7605" w:rsidRPr="00705AFF">
        <w:rPr>
          <w:sz w:val="24"/>
          <w:szCs w:val="24"/>
        </w:rPr>
        <w:sym w:font="HQPB4" w:char="F0DF"/>
      </w:r>
      <w:r w:rsidR="000E7605" w:rsidRPr="00705AFF">
        <w:rPr>
          <w:sz w:val="24"/>
          <w:szCs w:val="24"/>
        </w:rPr>
        <w:sym w:font="HQPB2" w:char="F067"/>
      </w:r>
      <w:r w:rsidR="000E7605" w:rsidRPr="00705AFF">
        <w:rPr>
          <w:sz w:val="24"/>
          <w:szCs w:val="24"/>
        </w:rPr>
        <w:sym w:font="HQPB5" w:char="F073"/>
      </w:r>
      <w:r w:rsidR="000E7605" w:rsidRPr="00705AFF">
        <w:rPr>
          <w:sz w:val="24"/>
          <w:szCs w:val="24"/>
        </w:rPr>
        <w:sym w:font="HQPB2" w:char="F039"/>
      </w:r>
      <w:r w:rsidR="000E7605" w:rsidRPr="00705AFF">
        <w:rPr>
          <w:color w:val="000000"/>
          <w:sz w:val="24"/>
          <w:szCs w:val="24"/>
          <w:rtl/>
        </w:rPr>
        <w:t xml:space="preserve"> </w:t>
      </w:r>
      <w:r w:rsidR="000E7605" w:rsidRPr="00705AFF">
        <w:rPr>
          <w:sz w:val="24"/>
          <w:szCs w:val="24"/>
        </w:rPr>
        <w:sym w:font="HQPB5" w:char="F033"/>
      </w:r>
      <w:r w:rsidR="000E7605" w:rsidRPr="00705AFF">
        <w:rPr>
          <w:sz w:val="24"/>
          <w:szCs w:val="24"/>
        </w:rPr>
        <w:sym w:font="HQPB2" w:char="F093"/>
      </w:r>
      <w:r w:rsidR="000E7605" w:rsidRPr="00705AFF">
        <w:rPr>
          <w:sz w:val="24"/>
          <w:szCs w:val="24"/>
        </w:rPr>
        <w:sym w:font="HQPB5" w:char="F075"/>
      </w:r>
      <w:r w:rsidR="000E7605" w:rsidRPr="00705AFF">
        <w:rPr>
          <w:sz w:val="24"/>
          <w:szCs w:val="24"/>
        </w:rPr>
        <w:sym w:font="HQPB1" w:char="F08E"/>
      </w:r>
      <w:r w:rsidR="000E7605" w:rsidRPr="00705AFF">
        <w:rPr>
          <w:sz w:val="24"/>
          <w:szCs w:val="24"/>
        </w:rPr>
        <w:sym w:font="HQPB4" w:char="F0F4"/>
      </w:r>
      <w:r w:rsidR="000E7605" w:rsidRPr="00705AFF">
        <w:rPr>
          <w:sz w:val="24"/>
          <w:szCs w:val="24"/>
        </w:rPr>
        <w:sym w:font="HQPB1" w:char="F0B3"/>
      </w:r>
      <w:r w:rsidR="000E7605" w:rsidRPr="00705AFF">
        <w:rPr>
          <w:sz w:val="24"/>
          <w:szCs w:val="24"/>
        </w:rPr>
        <w:sym w:font="HQPB4" w:char="F0E7"/>
      </w:r>
      <w:r w:rsidR="000E7605" w:rsidRPr="00705AFF">
        <w:rPr>
          <w:sz w:val="24"/>
          <w:szCs w:val="24"/>
        </w:rPr>
        <w:sym w:font="HQPB1" w:char="F036"/>
      </w:r>
      <w:r w:rsidR="000E7605" w:rsidRPr="00705AFF">
        <w:rPr>
          <w:sz w:val="24"/>
          <w:szCs w:val="24"/>
        </w:rPr>
        <w:sym w:font="HQPB4" w:char="F0F8"/>
      </w:r>
      <w:r w:rsidR="000E7605" w:rsidRPr="00705AFF">
        <w:rPr>
          <w:sz w:val="24"/>
          <w:szCs w:val="24"/>
        </w:rPr>
        <w:sym w:font="HQPB2" w:char="F039"/>
      </w:r>
      <w:r w:rsidR="000E7605" w:rsidRPr="00705AFF">
        <w:rPr>
          <w:sz w:val="24"/>
          <w:szCs w:val="24"/>
        </w:rPr>
        <w:sym w:font="HQPB5" w:char="F024"/>
      </w:r>
      <w:r w:rsidR="000E7605" w:rsidRPr="00705AFF">
        <w:rPr>
          <w:sz w:val="24"/>
          <w:szCs w:val="24"/>
        </w:rPr>
        <w:sym w:font="HQPB1" w:char="F023"/>
      </w:r>
      <w:r w:rsidR="000E7605" w:rsidRPr="00705AFF">
        <w:rPr>
          <w:color w:val="000000"/>
          <w:sz w:val="24"/>
          <w:szCs w:val="24"/>
          <w:rtl/>
        </w:rPr>
        <w:t xml:space="preserve"> </w:t>
      </w:r>
      <w:r w:rsidR="000E7605" w:rsidRPr="00705AFF">
        <w:rPr>
          <w:sz w:val="24"/>
          <w:szCs w:val="24"/>
        </w:rPr>
        <w:sym w:font="HQPB4" w:char="F034"/>
      </w:r>
      <w:r w:rsidR="000E7605" w:rsidRPr="00705AFF">
        <w:rPr>
          <w:color w:val="000000"/>
          <w:sz w:val="24"/>
          <w:szCs w:val="24"/>
          <w:rtl/>
        </w:rPr>
        <w:t xml:space="preserve"> </w:t>
      </w:r>
      <w:r w:rsidR="000E7605" w:rsidRPr="00705AFF">
        <w:rPr>
          <w:sz w:val="24"/>
          <w:szCs w:val="24"/>
        </w:rPr>
        <w:sym w:font="HQPB4" w:char="F0F7"/>
      </w:r>
      <w:r w:rsidR="000E7605" w:rsidRPr="00705AFF">
        <w:rPr>
          <w:sz w:val="24"/>
          <w:szCs w:val="24"/>
        </w:rPr>
        <w:sym w:font="HQPB1" w:char="F08E"/>
      </w:r>
      <w:r w:rsidR="000E7605" w:rsidRPr="00705AFF">
        <w:rPr>
          <w:sz w:val="24"/>
          <w:szCs w:val="24"/>
        </w:rPr>
        <w:sym w:font="HQPB4" w:char="F0C5"/>
      </w:r>
      <w:r w:rsidR="000E7605" w:rsidRPr="00705AFF">
        <w:rPr>
          <w:sz w:val="24"/>
          <w:szCs w:val="24"/>
        </w:rPr>
        <w:sym w:font="HQPB4" w:char="F065"/>
      </w:r>
      <w:r w:rsidR="000E7605" w:rsidRPr="00705AFF">
        <w:rPr>
          <w:sz w:val="24"/>
          <w:szCs w:val="24"/>
        </w:rPr>
        <w:sym w:font="HQPB1" w:char="F0B3"/>
      </w:r>
      <w:r w:rsidR="000E7605" w:rsidRPr="00705AFF">
        <w:rPr>
          <w:sz w:val="24"/>
          <w:szCs w:val="24"/>
        </w:rPr>
        <w:sym w:font="HQPB5" w:char="F074"/>
      </w:r>
      <w:r w:rsidR="000E7605" w:rsidRPr="00705AFF">
        <w:rPr>
          <w:sz w:val="24"/>
          <w:szCs w:val="24"/>
        </w:rPr>
        <w:sym w:font="HQPB1" w:char="F036"/>
      </w:r>
      <w:r w:rsidR="000E7605" w:rsidRPr="00705AFF">
        <w:rPr>
          <w:sz w:val="24"/>
          <w:szCs w:val="24"/>
        </w:rPr>
        <w:sym w:font="HQPB5" w:char="F073"/>
      </w:r>
      <w:r w:rsidR="000E7605" w:rsidRPr="00705AFF">
        <w:rPr>
          <w:sz w:val="24"/>
          <w:szCs w:val="24"/>
        </w:rPr>
        <w:sym w:font="HQPB1" w:char="F0F9"/>
      </w:r>
      <w:r w:rsidR="000E7605" w:rsidRPr="00705AFF">
        <w:rPr>
          <w:color w:val="000000"/>
          <w:sz w:val="24"/>
          <w:szCs w:val="24"/>
          <w:rtl/>
        </w:rPr>
        <w:t xml:space="preserve"> </w:t>
      </w:r>
      <w:r w:rsidR="000E7605" w:rsidRPr="00705AFF">
        <w:rPr>
          <w:sz w:val="24"/>
          <w:szCs w:val="24"/>
        </w:rPr>
        <w:sym w:font="HQPB4" w:char="F0CF"/>
      </w:r>
      <w:r w:rsidR="000E7605" w:rsidRPr="00705AFF">
        <w:rPr>
          <w:sz w:val="24"/>
          <w:szCs w:val="24"/>
        </w:rPr>
        <w:sym w:font="HQPB1" w:char="F08A"/>
      </w:r>
      <w:r w:rsidR="000E7605" w:rsidRPr="00705AFF">
        <w:rPr>
          <w:sz w:val="24"/>
          <w:szCs w:val="24"/>
        </w:rPr>
        <w:sym w:font="HQPB1" w:char="F024"/>
      </w:r>
      <w:r w:rsidR="000E7605" w:rsidRPr="00705AFF">
        <w:rPr>
          <w:sz w:val="24"/>
          <w:szCs w:val="24"/>
        </w:rPr>
        <w:sym w:font="HQPB5" w:char="F074"/>
      </w:r>
      <w:r w:rsidR="000E7605" w:rsidRPr="00705AFF">
        <w:rPr>
          <w:sz w:val="24"/>
          <w:szCs w:val="24"/>
        </w:rPr>
        <w:sym w:font="HQPB1" w:char="F037"/>
      </w:r>
      <w:r w:rsidR="000E7605" w:rsidRPr="00705AFF">
        <w:rPr>
          <w:sz w:val="24"/>
          <w:szCs w:val="24"/>
        </w:rPr>
        <w:sym w:font="HQPB4" w:char="F0CF"/>
      </w:r>
      <w:r w:rsidR="000E7605" w:rsidRPr="00705AFF">
        <w:rPr>
          <w:sz w:val="24"/>
          <w:szCs w:val="24"/>
        </w:rPr>
        <w:sym w:font="HQPB1" w:char="F0E3"/>
      </w:r>
      <w:r w:rsidR="00B22964" w:rsidRPr="00705AFF">
        <w:rPr>
          <w:rFonts w:hint="cs"/>
          <w:sz w:val="24"/>
          <w:szCs w:val="24"/>
          <w:rtl/>
          <w:lang w:bidi="ar-JO"/>
        </w:rPr>
        <w:t xml:space="preserve"> </w:t>
      </w:r>
      <w:r w:rsidR="00B22964" w:rsidRPr="00705AFF">
        <w:rPr>
          <w:sz w:val="24"/>
          <w:szCs w:val="24"/>
          <w:lang w:bidi="ar-JO"/>
        </w:rPr>
        <w:t xml:space="preserve"> </w:t>
      </w:r>
      <w:r w:rsidR="00B22964" w:rsidRPr="00705AFF">
        <w:rPr>
          <w:rFonts w:ascii="Msh Quraan1" w:hAnsi="Msh Quraan1"/>
          <w:b/>
          <w:bCs/>
          <w:sz w:val="24"/>
          <w:szCs w:val="24"/>
        </w:rPr>
        <w:t></w:t>
      </w:r>
      <w:r w:rsidR="003502C9" w:rsidRPr="00705AFF">
        <w:rPr>
          <w:rFonts w:hint="cs"/>
          <w:sz w:val="24"/>
          <w:szCs w:val="24"/>
          <w:rtl/>
          <w:lang w:bidi="ar-JO"/>
        </w:rPr>
        <w:t>(الزمر:17)</w:t>
      </w:r>
      <w:r w:rsidR="000E7605" w:rsidRPr="00705AFF">
        <w:rPr>
          <w:rFonts w:hint="cs"/>
          <w:sz w:val="24"/>
          <w:szCs w:val="24"/>
          <w:rtl/>
          <w:lang w:bidi="ar-JO"/>
        </w:rPr>
        <w:t>،</w:t>
      </w:r>
      <w:r w:rsidR="000E7605" w:rsidRPr="0062573D">
        <w:rPr>
          <w:rFonts w:hint="cs"/>
          <w:rtl/>
          <w:lang w:bidi="ar-JO"/>
        </w:rPr>
        <w:t xml:space="preserve"> </w:t>
      </w:r>
      <w:r w:rsidR="003502C9" w:rsidRPr="0062573D">
        <w:rPr>
          <w:rFonts w:hint="cs"/>
          <w:rtl/>
          <w:lang w:bidi="ar-JO"/>
        </w:rPr>
        <w:t xml:space="preserve">وقد شرح هذه الكلمة شرحاً وافياً </w:t>
      </w:r>
      <w:r w:rsidR="009A398B" w:rsidRPr="0062573D">
        <w:rPr>
          <w:rFonts w:hint="cs"/>
          <w:rtl/>
          <w:lang w:bidi="ar-JO"/>
        </w:rPr>
        <w:t>أ</w:t>
      </w:r>
      <w:r w:rsidR="003502C9" w:rsidRPr="0062573D">
        <w:rPr>
          <w:rFonts w:hint="cs"/>
          <w:rtl/>
          <w:lang w:bidi="ar-JO"/>
        </w:rPr>
        <w:t xml:space="preserve">بو الفتح في (المحتسب): وذلك أن (الطاغوت) وزنها في الأصل فعلوت، وهي مصدر بمنزلة الرغبوت، والرهبوت، والرحموت، وقد يقال فيها: </w:t>
      </w:r>
      <w:r w:rsidR="003502C9" w:rsidRPr="0062573D">
        <w:rPr>
          <w:rtl/>
          <w:lang w:bidi="ar-JO"/>
        </w:rPr>
        <w:t>الرغبوت</w:t>
      </w:r>
      <w:r w:rsidR="003502C9" w:rsidRPr="0062573D">
        <w:rPr>
          <w:rFonts w:hint="cs"/>
          <w:rtl/>
          <w:lang w:bidi="ar-JO"/>
        </w:rPr>
        <w:t>ي</w:t>
      </w:r>
      <w:r w:rsidR="003502C9" w:rsidRPr="0062573D">
        <w:rPr>
          <w:rtl/>
          <w:lang w:bidi="ar-JO"/>
        </w:rPr>
        <w:t>، والرهبوت</w:t>
      </w:r>
      <w:r w:rsidR="003502C9" w:rsidRPr="0062573D">
        <w:rPr>
          <w:rFonts w:hint="cs"/>
          <w:rtl/>
          <w:lang w:bidi="ar-JO"/>
        </w:rPr>
        <w:t>ي</w:t>
      </w:r>
      <w:r w:rsidR="003502C9" w:rsidRPr="0062573D">
        <w:rPr>
          <w:rtl/>
          <w:lang w:bidi="ar-JO"/>
        </w:rPr>
        <w:t>، والرحموت</w:t>
      </w:r>
      <w:r w:rsidR="003502C9" w:rsidRPr="0062573D">
        <w:rPr>
          <w:rFonts w:hint="cs"/>
          <w:rtl/>
          <w:lang w:bidi="ar-JO"/>
        </w:rPr>
        <w:t>ي</w:t>
      </w:r>
      <w:r w:rsidR="003502C9" w:rsidRPr="0062573D">
        <w:rPr>
          <w:rtl/>
          <w:lang w:bidi="ar-JO"/>
        </w:rPr>
        <w:t>،</w:t>
      </w:r>
      <w:r w:rsidR="003502C9" w:rsidRPr="0062573D">
        <w:rPr>
          <w:rFonts w:hint="cs"/>
          <w:rtl/>
          <w:lang w:bidi="ar-JO"/>
        </w:rPr>
        <w:t xml:space="preserve"> ويدل على أنها في الأصل مصدر وقوع الطاغوت على واحد والجماعة بلفظ واحد، فجرى لذلك مجرى: قوم عدل ورضا، ورجل عدل</w:t>
      </w:r>
      <w:r w:rsidR="003502C9" w:rsidRPr="0062573D">
        <w:rPr>
          <w:rtl/>
        </w:rPr>
        <w:t xml:space="preserve"> </w:t>
      </w:r>
      <w:r w:rsidR="003502C9" w:rsidRPr="0062573D">
        <w:rPr>
          <w:rtl/>
          <w:lang w:bidi="ar-JO"/>
        </w:rPr>
        <w:t>ورضا</w:t>
      </w:r>
      <w:r w:rsidR="003502C9" w:rsidRPr="0062573D">
        <w:rPr>
          <w:rFonts w:hint="cs"/>
          <w:rtl/>
          <w:lang w:bidi="ar-JO"/>
        </w:rPr>
        <w:t xml:space="preserve">، </w:t>
      </w:r>
      <w:r w:rsidR="003502C9" w:rsidRPr="0062573D">
        <w:rPr>
          <w:rtl/>
          <w:lang w:bidi="ar-JO"/>
        </w:rPr>
        <w:t>ورجل</w:t>
      </w:r>
      <w:r w:rsidR="003502C9" w:rsidRPr="0062573D">
        <w:rPr>
          <w:rFonts w:hint="cs"/>
          <w:rtl/>
          <w:lang w:bidi="ar-JO"/>
        </w:rPr>
        <w:t>ان</w:t>
      </w:r>
      <w:r w:rsidR="003502C9" w:rsidRPr="0062573D">
        <w:rPr>
          <w:rtl/>
          <w:lang w:bidi="ar-JO"/>
        </w:rPr>
        <w:t xml:space="preserve"> عدل ورضا</w:t>
      </w:r>
      <w:r w:rsidR="000E7605" w:rsidRPr="0062573D">
        <w:rPr>
          <w:rFonts w:hint="cs"/>
          <w:rtl/>
          <w:lang w:bidi="ar-JO"/>
        </w:rPr>
        <w:t xml:space="preserve">، </w:t>
      </w:r>
      <w:r w:rsidR="003502C9" w:rsidRPr="0062573D">
        <w:rPr>
          <w:rFonts w:hint="cs"/>
          <w:rtl/>
          <w:lang w:bidi="ar-JO"/>
        </w:rPr>
        <w:t>فأما أصلها فهو طغيوت: لأنها من (</w:t>
      </w:r>
      <w:r w:rsidR="008B776C" w:rsidRPr="0062573D">
        <w:rPr>
          <w:rFonts w:hint="cs"/>
          <w:rtl/>
          <w:lang w:bidi="ar-JO"/>
        </w:rPr>
        <w:t>الياء)، يدل ذلك على قوله تعالى:</w:t>
      </w:r>
      <w:r w:rsidR="008B776C" w:rsidRPr="00705AFF">
        <w:rPr>
          <w:color w:val="000000"/>
          <w:sz w:val="24"/>
          <w:szCs w:val="24"/>
        </w:rPr>
        <w:t xml:space="preserve"> </w:t>
      </w:r>
      <w:r w:rsidR="008B776C" w:rsidRPr="00705AFF">
        <w:rPr>
          <w:color w:val="000000"/>
          <w:sz w:val="24"/>
          <w:szCs w:val="24"/>
        </w:rPr>
        <w:sym w:font="HQPB4" w:char="F0F7"/>
      </w:r>
      <w:r w:rsidR="008B776C" w:rsidRPr="00705AFF">
        <w:rPr>
          <w:color w:val="000000"/>
          <w:sz w:val="24"/>
          <w:szCs w:val="24"/>
        </w:rPr>
        <w:sym w:font="HQPB2" w:char="F04C"/>
      </w:r>
      <w:r w:rsidR="008B776C" w:rsidRPr="00705AFF">
        <w:rPr>
          <w:color w:val="000000"/>
          <w:sz w:val="24"/>
          <w:szCs w:val="24"/>
        </w:rPr>
        <w:sym w:font="HQPB4" w:char="F0E8"/>
      </w:r>
      <w:r w:rsidR="008B776C" w:rsidRPr="00705AFF">
        <w:rPr>
          <w:color w:val="000000"/>
          <w:sz w:val="24"/>
          <w:szCs w:val="24"/>
        </w:rPr>
        <w:sym w:font="HQPB2" w:char="F065"/>
      </w:r>
      <w:r w:rsidR="008B776C" w:rsidRPr="00705AFF">
        <w:rPr>
          <w:color w:val="000000"/>
          <w:sz w:val="24"/>
          <w:szCs w:val="24"/>
        </w:rPr>
        <w:sym w:font="HQPB4" w:char="F091"/>
      </w:r>
      <w:r w:rsidR="008B776C" w:rsidRPr="00705AFF">
        <w:rPr>
          <w:color w:val="000000"/>
          <w:sz w:val="24"/>
          <w:szCs w:val="24"/>
        </w:rPr>
        <w:sym w:font="HQPB1" w:char="F089"/>
      </w:r>
      <w:r w:rsidR="008B776C" w:rsidRPr="00705AFF">
        <w:rPr>
          <w:color w:val="000000"/>
          <w:sz w:val="24"/>
          <w:szCs w:val="24"/>
        </w:rPr>
        <w:sym w:font="HQPB4" w:char="F0DF"/>
      </w:r>
      <w:r w:rsidR="008B776C" w:rsidRPr="00705AFF">
        <w:rPr>
          <w:color w:val="000000"/>
          <w:sz w:val="24"/>
          <w:szCs w:val="24"/>
        </w:rPr>
        <w:sym w:font="HQPB2" w:char="F04A"/>
      </w:r>
      <w:r w:rsidR="008B776C" w:rsidRPr="00705AFF">
        <w:rPr>
          <w:color w:val="000000"/>
          <w:sz w:val="24"/>
          <w:szCs w:val="24"/>
        </w:rPr>
        <w:sym w:font="HQPB5" w:char="F074"/>
      </w:r>
      <w:r w:rsidR="008B776C" w:rsidRPr="00705AFF">
        <w:rPr>
          <w:color w:val="000000"/>
          <w:sz w:val="24"/>
          <w:szCs w:val="24"/>
        </w:rPr>
        <w:sym w:font="HQPB2" w:char="F083"/>
      </w:r>
      <w:r w:rsidR="008B776C" w:rsidRPr="00705AFF">
        <w:rPr>
          <w:color w:val="000000"/>
          <w:sz w:val="24"/>
          <w:szCs w:val="24"/>
        </w:rPr>
        <w:sym w:font="HQPB5" w:char="F075"/>
      </w:r>
      <w:r w:rsidR="008B776C" w:rsidRPr="00705AFF">
        <w:rPr>
          <w:color w:val="000000"/>
          <w:sz w:val="24"/>
          <w:szCs w:val="24"/>
        </w:rPr>
        <w:sym w:font="HQPB2" w:char="F072"/>
      </w:r>
      <w:r w:rsidR="00431629" w:rsidRPr="00705AFF">
        <w:rPr>
          <w:sz w:val="24"/>
          <w:szCs w:val="24"/>
          <w:lang w:bidi="ar-JO"/>
        </w:rPr>
        <w:t xml:space="preserve"> </w:t>
      </w:r>
      <w:r w:rsidR="00431629" w:rsidRPr="00705AFF">
        <w:rPr>
          <w:rFonts w:ascii="Msh Quraan1" w:hAnsi="Msh Quraan1"/>
          <w:b/>
          <w:bCs/>
          <w:sz w:val="24"/>
          <w:szCs w:val="24"/>
        </w:rPr>
        <w:t></w:t>
      </w:r>
      <w:r w:rsidR="00431629" w:rsidRPr="00705AFF">
        <w:rPr>
          <w:color w:val="000000"/>
          <w:sz w:val="24"/>
          <w:szCs w:val="24"/>
        </w:rPr>
        <w:t xml:space="preserve"> </w:t>
      </w:r>
      <w:r w:rsidR="008B776C" w:rsidRPr="00705AFF">
        <w:rPr>
          <w:color w:val="000000"/>
          <w:sz w:val="24"/>
          <w:szCs w:val="24"/>
          <w:rtl/>
        </w:rPr>
        <w:t xml:space="preserve"> </w:t>
      </w:r>
      <w:r w:rsidR="008B776C" w:rsidRPr="00705AFF">
        <w:rPr>
          <w:color w:val="000000"/>
          <w:sz w:val="24"/>
          <w:szCs w:val="24"/>
        </w:rPr>
        <w:sym w:font="HQPB2" w:char="F092"/>
      </w:r>
      <w:r w:rsidR="008B776C" w:rsidRPr="00705AFF">
        <w:rPr>
          <w:color w:val="000000"/>
          <w:sz w:val="24"/>
          <w:szCs w:val="24"/>
        </w:rPr>
        <w:sym w:font="HQPB4" w:char="F0CE"/>
      </w:r>
      <w:r w:rsidR="008B776C" w:rsidRPr="00705AFF">
        <w:rPr>
          <w:color w:val="000000"/>
          <w:sz w:val="24"/>
          <w:szCs w:val="24"/>
        </w:rPr>
        <w:sym w:font="HQPB1" w:char="F0FB"/>
      </w:r>
      <w:r w:rsidR="008B776C" w:rsidRPr="00705AFF">
        <w:rPr>
          <w:color w:val="000000"/>
          <w:sz w:val="24"/>
          <w:szCs w:val="24"/>
          <w:rtl/>
        </w:rPr>
        <w:t xml:space="preserve"> </w:t>
      </w:r>
      <w:r w:rsidR="008B776C" w:rsidRPr="00705AFF">
        <w:rPr>
          <w:color w:val="000000"/>
          <w:sz w:val="24"/>
          <w:szCs w:val="24"/>
        </w:rPr>
        <w:sym w:font="HQPB4" w:char="F0F6"/>
      </w:r>
      <w:r w:rsidR="008B776C" w:rsidRPr="00705AFF">
        <w:rPr>
          <w:color w:val="000000"/>
          <w:sz w:val="24"/>
          <w:szCs w:val="24"/>
        </w:rPr>
        <w:sym w:font="HQPB2" w:char="F04E"/>
      </w:r>
      <w:r w:rsidR="008B776C" w:rsidRPr="00705AFF">
        <w:rPr>
          <w:color w:val="000000"/>
          <w:sz w:val="24"/>
          <w:szCs w:val="24"/>
        </w:rPr>
        <w:sym w:font="HQPB4" w:char="F0CE"/>
      </w:r>
      <w:r w:rsidR="008B776C" w:rsidRPr="00705AFF">
        <w:rPr>
          <w:color w:val="000000"/>
          <w:sz w:val="24"/>
          <w:szCs w:val="24"/>
        </w:rPr>
        <w:sym w:font="HQPB2" w:char="F067"/>
      </w:r>
      <w:r w:rsidR="008B776C" w:rsidRPr="00705AFF">
        <w:rPr>
          <w:color w:val="000000"/>
          <w:sz w:val="24"/>
          <w:szCs w:val="24"/>
        </w:rPr>
        <w:sym w:font="HQPB4" w:char="F0CF"/>
      </w:r>
      <w:r w:rsidR="008B776C" w:rsidRPr="00705AFF">
        <w:rPr>
          <w:color w:val="000000"/>
          <w:sz w:val="24"/>
          <w:szCs w:val="24"/>
        </w:rPr>
        <w:sym w:font="HQPB2" w:char="F059"/>
      </w:r>
      <w:r w:rsidR="008B776C" w:rsidRPr="00705AFF">
        <w:rPr>
          <w:color w:val="000000"/>
          <w:sz w:val="24"/>
          <w:szCs w:val="24"/>
        </w:rPr>
        <w:sym w:font="HQPB2" w:char="F0BB"/>
      </w:r>
      <w:r w:rsidR="008B776C" w:rsidRPr="00705AFF">
        <w:rPr>
          <w:color w:val="000000"/>
          <w:sz w:val="24"/>
          <w:szCs w:val="24"/>
        </w:rPr>
        <w:sym w:font="HQPB5" w:char="F075"/>
      </w:r>
      <w:r w:rsidR="008B776C" w:rsidRPr="00705AFF">
        <w:rPr>
          <w:color w:val="000000"/>
          <w:sz w:val="24"/>
          <w:szCs w:val="24"/>
        </w:rPr>
        <w:sym w:font="HQPB2" w:char="F08A"/>
      </w:r>
      <w:r w:rsidR="008B776C" w:rsidRPr="00705AFF">
        <w:rPr>
          <w:color w:val="000000"/>
          <w:sz w:val="24"/>
          <w:szCs w:val="24"/>
        </w:rPr>
        <w:sym w:font="HQPB4" w:char="F0F8"/>
      </w:r>
      <w:r w:rsidR="008B776C" w:rsidRPr="00705AFF">
        <w:rPr>
          <w:color w:val="000000"/>
          <w:sz w:val="24"/>
          <w:szCs w:val="24"/>
        </w:rPr>
        <w:sym w:font="HQPB1" w:char="F0F3"/>
      </w:r>
      <w:r w:rsidR="008B776C" w:rsidRPr="00705AFF">
        <w:rPr>
          <w:color w:val="000000"/>
          <w:sz w:val="24"/>
          <w:szCs w:val="24"/>
        </w:rPr>
        <w:sym w:font="HQPB4" w:char="F0E8"/>
      </w:r>
      <w:r w:rsidR="008B776C" w:rsidRPr="00705AFF">
        <w:rPr>
          <w:color w:val="000000"/>
          <w:sz w:val="24"/>
          <w:szCs w:val="24"/>
        </w:rPr>
        <w:sym w:font="HQPB1" w:char="F0DB"/>
      </w:r>
      <w:r w:rsidR="008B776C" w:rsidRPr="00705AFF">
        <w:rPr>
          <w:color w:val="000000"/>
          <w:sz w:val="24"/>
          <w:szCs w:val="24"/>
          <w:rtl/>
        </w:rPr>
        <w:t xml:space="preserve"> </w:t>
      </w:r>
      <w:r w:rsidR="008B776C" w:rsidRPr="00705AFF">
        <w:rPr>
          <w:color w:val="000000"/>
          <w:sz w:val="24"/>
          <w:szCs w:val="24"/>
        </w:rPr>
        <w:sym w:font="HQPB5" w:char="F074"/>
      </w:r>
      <w:r w:rsidR="008B776C" w:rsidRPr="00705AFF">
        <w:rPr>
          <w:color w:val="000000"/>
          <w:sz w:val="24"/>
          <w:szCs w:val="24"/>
        </w:rPr>
        <w:sym w:font="HQPB2" w:char="F062"/>
      </w:r>
      <w:r w:rsidR="008B776C" w:rsidRPr="00705AFF">
        <w:rPr>
          <w:color w:val="000000"/>
          <w:sz w:val="24"/>
          <w:szCs w:val="24"/>
        </w:rPr>
        <w:sym w:font="HQPB2" w:char="F071"/>
      </w:r>
      <w:r w:rsidR="008B776C" w:rsidRPr="00705AFF">
        <w:rPr>
          <w:color w:val="000000"/>
          <w:sz w:val="24"/>
          <w:szCs w:val="24"/>
        </w:rPr>
        <w:sym w:font="HQPB4" w:char="F0DF"/>
      </w:r>
      <w:r w:rsidR="008B776C" w:rsidRPr="00705AFF">
        <w:rPr>
          <w:color w:val="000000"/>
          <w:sz w:val="24"/>
          <w:szCs w:val="24"/>
        </w:rPr>
        <w:sym w:font="HQPB2" w:char="F067"/>
      </w:r>
      <w:r w:rsidR="008B776C" w:rsidRPr="00705AFF">
        <w:rPr>
          <w:color w:val="000000"/>
          <w:sz w:val="24"/>
          <w:szCs w:val="24"/>
        </w:rPr>
        <w:sym w:font="HQPB5" w:char="F079"/>
      </w:r>
      <w:r w:rsidR="008B776C" w:rsidRPr="00705AFF">
        <w:rPr>
          <w:color w:val="000000"/>
          <w:sz w:val="24"/>
          <w:szCs w:val="24"/>
        </w:rPr>
        <w:sym w:font="HQPB2" w:char="F04A"/>
      </w:r>
      <w:r w:rsidR="008B776C" w:rsidRPr="00705AFF">
        <w:rPr>
          <w:color w:val="000000"/>
          <w:sz w:val="24"/>
          <w:szCs w:val="24"/>
        </w:rPr>
        <w:sym w:font="HQPB4" w:char="F0F7"/>
      </w:r>
      <w:r w:rsidR="008B776C" w:rsidRPr="00705AFF">
        <w:rPr>
          <w:color w:val="000000"/>
          <w:sz w:val="24"/>
          <w:szCs w:val="24"/>
        </w:rPr>
        <w:sym w:font="HQPB1" w:char="F0E8"/>
      </w:r>
      <w:r w:rsidR="008B776C" w:rsidRPr="00705AFF">
        <w:rPr>
          <w:color w:val="000000"/>
          <w:sz w:val="24"/>
          <w:szCs w:val="24"/>
        </w:rPr>
        <w:sym w:font="HQPB5" w:char="F074"/>
      </w:r>
      <w:r w:rsidR="008B776C" w:rsidRPr="00705AFF">
        <w:rPr>
          <w:color w:val="000000"/>
          <w:sz w:val="24"/>
          <w:szCs w:val="24"/>
        </w:rPr>
        <w:sym w:font="HQPB2" w:char="F083"/>
      </w:r>
      <w:r w:rsidR="00B22964" w:rsidRPr="00705AFF">
        <w:rPr>
          <w:rFonts w:hint="cs"/>
          <w:sz w:val="24"/>
          <w:szCs w:val="24"/>
          <w:rtl/>
          <w:lang w:bidi="ar-JO"/>
        </w:rPr>
        <w:t xml:space="preserve"> </w:t>
      </w:r>
      <w:r w:rsidR="00B22964" w:rsidRPr="00705AFF">
        <w:rPr>
          <w:sz w:val="24"/>
          <w:szCs w:val="24"/>
          <w:lang w:bidi="ar-JO"/>
        </w:rPr>
        <w:t xml:space="preserve"> </w:t>
      </w:r>
      <w:r w:rsidR="00B22964" w:rsidRPr="00705AFF">
        <w:rPr>
          <w:rFonts w:ascii="Msh Quraan1" w:hAnsi="Msh Quraan1"/>
          <w:b/>
          <w:bCs/>
          <w:sz w:val="24"/>
          <w:szCs w:val="24"/>
        </w:rPr>
        <w:t></w:t>
      </w:r>
      <w:r w:rsidR="008B776C" w:rsidRPr="00705AFF">
        <w:rPr>
          <w:rFonts w:hint="cs"/>
          <w:sz w:val="24"/>
          <w:szCs w:val="24"/>
          <w:rtl/>
          <w:lang w:bidi="ar-JO"/>
        </w:rPr>
        <w:t>(البقرة:15)،</w:t>
      </w:r>
      <w:r w:rsidR="003502C9" w:rsidRPr="0062573D">
        <w:rPr>
          <w:rFonts w:hint="cs"/>
          <w:rtl/>
          <w:lang w:bidi="ar-JO"/>
        </w:rPr>
        <w:t xml:space="preserve"> هذا أقوى اللغة فيه لأن التنزيل ورد به</w:t>
      </w:r>
      <w:r w:rsidR="00264EA1" w:rsidRPr="0062573D">
        <w:rPr>
          <w:rFonts w:hint="cs"/>
          <w:rtl/>
          <w:lang w:bidi="ar-JO"/>
        </w:rPr>
        <w:t xml:space="preserve">، وروينا عن قطرب وغيره فيها الواو، وقد يجوز على ذلك أن يكون أصله: طغووت، كفعلوت من غزووت، (وأنا أنس بالواو في هذه اللفظة، لما أذكره لك </w:t>
      </w:r>
      <w:r w:rsidR="00264EA1" w:rsidRPr="0062573D">
        <w:rPr>
          <w:rFonts w:hint="cs"/>
          <w:rtl/>
          <w:lang w:bidi="ar-JO"/>
        </w:rPr>
        <w:lastRenderedPageBreak/>
        <w:t>بعد).</w:t>
      </w:r>
      <w:r w:rsidR="004D5396" w:rsidRPr="0062573D">
        <w:rPr>
          <w:rFonts w:ascii="Times New Roman" w:eastAsia="Times New Roman" w:hAnsi="Times New Roman"/>
          <w:vertAlign w:val="superscript"/>
          <w:rtl/>
        </w:rPr>
        <w:t>(</w:t>
      </w:r>
      <w:r w:rsidR="004D5396" w:rsidRPr="0062573D">
        <w:rPr>
          <w:rFonts w:ascii="Times New Roman" w:eastAsia="Times New Roman" w:hAnsi="Times New Roman"/>
          <w:vertAlign w:val="superscript"/>
          <w:rtl/>
        </w:rPr>
        <w:footnoteReference w:id="311"/>
      </w:r>
      <w:r w:rsidR="004D5396" w:rsidRPr="0062573D">
        <w:rPr>
          <w:rFonts w:ascii="Times New Roman" w:eastAsia="Times New Roman" w:hAnsi="Times New Roman"/>
          <w:vertAlign w:val="superscript"/>
          <w:rtl/>
        </w:rPr>
        <w:t>)</w:t>
      </w:r>
      <w:r w:rsidR="00264EA1" w:rsidRPr="0062573D">
        <w:rPr>
          <w:rFonts w:hint="cs"/>
          <w:rtl/>
          <w:lang w:bidi="ar-JO"/>
        </w:rPr>
        <w:t xml:space="preserve"> ثم إن اللام قدمت إلى موضع العين، فصارت بعد القلب طغيوت أو طوغوت فلما تحركت الياء أو الواو وانفتح ما قبلها فلبت في اللفظ ألفاً, فصارت طاغوت كما ترى، ووزنها الآن بعد القلب فلعوت.</w:t>
      </w:r>
      <w:r w:rsidR="004D5396" w:rsidRPr="0062573D">
        <w:rPr>
          <w:rFonts w:ascii="Times New Roman" w:eastAsia="Times New Roman" w:hAnsi="Times New Roman"/>
          <w:vertAlign w:val="superscript"/>
          <w:rtl/>
        </w:rPr>
        <w:t>(</w:t>
      </w:r>
      <w:r w:rsidR="004D5396" w:rsidRPr="0062573D">
        <w:rPr>
          <w:rFonts w:ascii="Times New Roman" w:eastAsia="Times New Roman" w:hAnsi="Times New Roman"/>
          <w:vertAlign w:val="superscript"/>
          <w:rtl/>
        </w:rPr>
        <w:footnoteReference w:id="312"/>
      </w:r>
      <w:r w:rsidR="004D5396" w:rsidRPr="0062573D">
        <w:rPr>
          <w:rFonts w:ascii="Times New Roman" w:eastAsia="Times New Roman" w:hAnsi="Times New Roman"/>
          <w:vertAlign w:val="superscript"/>
          <w:rtl/>
        </w:rPr>
        <w:t>)</w:t>
      </w:r>
      <w:r w:rsidR="007E4691" w:rsidRPr="0062573D">
        <w:rPr>
          <w:rFonts w:hint="cs"/>
          <w:b/>
          <w:bCs/>
          <w:rtl/>
          <w:lang w:bidi="ar-JO"/>
        </w:rPr>
        <w:t>(</w:t>
      </w:r>
      <w:r w:rsidR="002B05C1" w:rsidRPr="0062573D">
        <w:rPr>
          <w:rFonts w:hint="cs"/>
          <w:b/>
          <w:bCs/>
          <w:rtl/>
          <w:lang w:bidi="ar-JO"/>
        </w:rPr>
        <w:t>ا</w:t>
      </w:r>
      <w:r w:rsidR="007E4691" w:rsidRPr="0062573D">
        <w:rPr>
          <w:rFonts w:hint="cs"/>
          <w:b/>
          <w:bCs/>
          <w:rtl/>
          <w:lang w:bidi="ar-JO"/>
        </w:rPr>
        <w:t>هـ)</w:t>
      </w:r>
    </w:p>
    <w:p w:rsidR="005E7183" w:rsidRDefault="005B093C" w:rsidP="001E21E9">
      <w:pPr>
        <w:spacing w:after="0" w:line="360" w:lineRule="auto"/>
        <w:jc w:val="both"/>
        <w:rPr>
          <w:rtl/>
          <w:lang w:bidi="ar-JO"/>
        </w:rPr>
      </w:pPr>
      <w:r w:rsidRPr="00222596">
        <w:rPr>
          <w:rFonts w:hint="cs"/>
          <w:b/>
          <w:bCs/>
          <w:sz w:val="32"/>
          <w:szCs w:val="32"/>
          <w:rtl/>
          <w:lang w:bidi="ar-JO"/>
        </w:rPr>
        <w:t xml:space="preserve">المثال الثاني: </w:t>
      </w:r>
      <w:r w:rsidR="00027EF5" w:rsidRPr="00222596">
        <w:rPr>
          <w:rFonts w:hint="cs"/>
          <w:b/>
          <w:bCs/>
          <w:sz w:val="32"/>
          <w:szCs w:val="32"/>
          <w:rtl/>
          <w:lang w:bidi="ar-JO"/>
        </w:rPr>
        <w:t>(طمأن) ما قاله الشيخ عضيمة في</w:t>
      </w:r>
      <w:r w:rsidR="00D70729" w:rsidRPr="00222596">
        <w:rPr>
          <w:rFonts w:hint="cs"/>
          <w:b/>
          <w:bCs/>
          <w:sz w:val="32"/>
          <w:szCs w:val="32"/>
          <w:rtl/>
          <w:lang w:bidi="ar-JO"/>
        </w:rPr>
        <w:t xml:space="preserve"> بيان</w:t>
      </w:r>
      <w:r w:rsidR="00027EF5" w:rsidRPr="00222596">
        <w:rPr>
          <w:rFonts w:hint="cs"/>
          <w:b/>
          <w:bCs/>
          <w:sz w:val="32"/>
          <w:szCs w:val="32"/>
          <w:rtl/>
          <w:lang w:bidi="ar-JO"/>
        </w:rPr>
        <w:t xml:space="preserve"> قوله تعالى:</w:t>
      </w:r>
      <w:r w:rsidR="00431629" w:rsidRPr="00705AFF">
        <w:rPr>
          <w:sz w:val="24"/>
          <w:szCs w:val="24"/>
          <w:lang w:bidi="ar-JO"/>
        </w:rPr>
        <w:t xml:space="preserve"> </w:t>
      </w:r>
      <w:r w:rsidR="00431629" w:rsidRPr="00705AFF">
        <w:rPr>
          <w:rFonts w:ascii="Msh Quraan1" w:hAnsi="Msh Quraan1"/>
          <w:b/>
          <w:bCs/>
          <w:sz w:val="24"/>
          <w:szCs w:val="24"/>
        </w:rPr>
        <w:t></w:t>
      </w:r>
      <w:r w:rsidR="00431629" w:rsidRPr="00705AFF">
        <w:rPr>
          <w:b/>
          <w:bCs/>
          <w:sz w:val="24"/>
          <w:szCs w:val="24"/>
          <w:lang w:bidi="ar-JO"/>
        </w:rPr>
        <w:t xml:space="preserve"> </w:t>
      </w:r>
      <w:r w:rsidR="00463F2C" w:rsidRPr="00705AFF">
        <w:rPr>
          <w:rFonts w:ascii="QCF_BSML" w:eastAsia="Calibri" w:hAnsi="QCF_BSML" w:cs="QCF_BSML"/>
          <w:b/>
          <w:bCs/>
          <w:color w:val="000000"/>
          <w:sz w:val="24"/>
          <w:szCs w:val="24"/>
          <w:rtl/>
        </w:rPr>
        <w:t xml:space="preserve"> </w:t>
      </w:r>
      <w:r w:rsidR="00BE46FA" w:rsidRPr="00705AFF">
        <w:rPr>
          <w:color w:val="000000"/>
          <w:sz w:val="24"/>
          <w:szCs w:val="24"/>
        </w:rPr>
        <w:sym w:font="HQPB2" w:char="F040"/>
      </w:r>
      <w:r w:rsidR="00BE46FA" w:rsidRPr="00705AFF">
        <w:rPr>
          <w:color w:val="000000"/>
          <w:sz w:val="24"/>
          <w:szCs w:val="24"/>
        </w:rPr>
        <w:sym w:font="HQPB4" w:char="F0E8"/>
      </w:r>
      <w:r w:rsidR="00BE46FA" w:rsidRPr="00705AFF">
        <w:rPr>
          <w:color w:val="000000"/>
          <w:sz w:val="24"/>
          <w:szCs w:val="24"/>
        </w:rPr>
        <w:sym w:font="HQPB2" w:char="F025"/>
      </w:r>
      <w:r w:rsidR="00BE46FA" w:rsidRPr="00705AFF">
        <w:rPr>
          <w:color w:val="000000"/>
          <w:sz w:val="24"/>
          <w:szCs w:val="24"/>
          <w:rtl/>
        </w:rPr>
        <w:t xml:space="preserve"> </w:t>
      </w:r>
      <w:r w:rsidR="00BE46FA" w:rsidRPr="00705AFF">
        <w:rPr>
          <w:color w:val="000000"/>
          <w:sz w:val="24"/>
          <w:szCs w:val="24"/>
        </w:rPr>
        <w:sym w:font="HQPB4" w:char="F0F6"/>
      </w:r>
      <w:r w:rsidR="00BE46FA" w:rsidRPr="00705AFF">
        <w:rPr>
          <w:color w:val="000000"/>
          <w:sz w:val="24"/>
          <w:szCs w:val="24"/>
        </w:rPr>
        <w:sym w:font="HQPB2" w:char="F071"/>
      </w:r>
      <w:r w:rsidR="00BE46FA" w:rsidRPr="00705AFF">
        <w:rPr>
          <w:color w:val="000000"/>
          <w:sz w:val="24"/>
          <w:szCs w:val="24"/>
        </w:rPr>
        <w:sym w:font="HQPB4" w:char="F0A9"/>
      </w:r>
      <w:r w:rsidR="00BE46FA" w:rsidRPr="00705AFF">
        <w:rPr>
          <w:color w:val="000000"/>
          <w:sz w:val="24"/>
          <w:szCs w:val="24"/>
        </w:rPr>
        <w:sym w:font="HQPB2" w:char="F039"/>
      </w:r>
      <w:r w:rsidR="00BE46FA" w:rsidRPr="00705AFF">
        <w:rPr>
          <w:color w:val="000000"/>
          <w:sz w:val="24"/>
          <w:szCs w:val="24"/>
          <w:rtl/>
        </w:rPr>
        <w:t xml:space="preserve"> </w:t>
      </w:r>
      <w:r w:rsidR="00BE46FA" w:rsidRPr="00705AFF">
        <w:rPr>
          <w:color w:val="000000"/>
          <w:sz w:val="24"/>
          <w:szCs w:val="24"/>
        </w:rPr>
        <w:sym w:font="HQPB5" w:char="F09A"/>
      </w:r>
      <w:r w:rsidR="00BE46FA" w:rsidRPr="00705AFF">
        <w:rPr>
          <w:color w:val="000000"/>
          <w:sz w:val="24"/>
          <w:szCs w:val="24"/>
        </w:rPr>
        <w:sym w:font="HQPB2" w:char="F063"/>
      </w:r>
      <w:r w:rsidR="00BE46FA" w:rsidRPr="00705AFF">
        <w:rPr>
          <w:color w:val="000000"/>
          <w:sz w:val="24"/>
          <w:szCs w:val="24"/>
        </w:rPr>
        <w:sym w:font="HQPB1" w:char="F025"/>
      </w:r>
      <w:r w:rsidR="00BE46FA" w:rsidRPr="00705AFF">
        <w:rPr>
          <w:color w:val="000000"/>
          <w:sz w:val="24"/>
          <w:szCs w:val="24"/>
        </w:rPr>
        <w:sym w:font="HQPB5" w:char="F078"/>
      </w:r>
      <w:r w:rsidR="00BE46FA" w:rsidRPr="00705AFF">
        <w:rPr>
          <w:color w:val="000000"/>
          <w:sz w:val="24"/>
          <w:szCs w:val="24"/>
        </w:rPr>
        <w:sym w:font="HQPB2" w:char="F02E"/>
      </w:r>
      <w:r w:rsidR="00BE46FA" w:rsidRPr="00705AFF">
        <w:rPr>
          <w:color w:val="000000"/>
          <w:sz w:val="24"/>
          <w:szCs w:val="24"/>
          <w:rtl/>
        </w:rPr>
        <w:t xml:space="preserve"> </w:t>
      </w:r>
      <w:r w:rsidR="00BE46FA" w:rsidRPr="00705AFF">
        <w:rPr>
          <w:color w:val="000000"/>
          <w:sz w:val="24"/>
          <w:szCs w:val="24"/>
        </w:rPr>
        <w:sym w:font="HQPB2" w:char="F092"/>
      </w:r>
      <w:r w:rsidR="00BE46FA" w:rsidRPr="00705AFF">
        <w:rPr>
          <w:color w:val="000000"/>
          <w:sz w:val="24"/>
          <w:szCs w:val="24"/>
        </w:rPr>
        <w:sym w:font="HQPB4" w:char="F0CE"/>
      </w:r>
      <w:r w:rsidR="00BE46FA" w:rsidRPr="00705AFF">
        <w:rPr>
          <w:color w:val="000000"/>
          <w:sz w:val="24"/>
          <w:szCs w:val="24"/>
        </w:rPr>
        <w:sym w:font="HQPB1" w:char="F0FB"/>
      </w:r>
      <w:r w:rsidR="00BE46FA" w:rsidRPr="00705AFF">
        <w:rPr>
          <w:color w:val="000000"/>
          <w:sz w:val="24"/>
          <w:szCs w:val="24"/>
          <w:rtl/>
        </w:rPr>
        <w:t xml:space="preserve"> </w:t>
      </w:r>
      <w:r w:rsidR="00BE46FA" w:rsidRPr="00705AFF">
        <w:rPr>
          <w:color w:val="000000"/>
          <w:sz w:val="24"/>
          <w:szCs w:val="24"/>
        </w:rPr>
        <w:sym w:font="HQPB4" w:char="F0C7"/>
      </w:r>
      <w:r w:rsidR="00BE46FA" w:rsidRPr="00705AFF">
        <w:rPr>
          <w:color w:val="000000"/>
          <w:sz w:val="24"/>
          <w:szCs w:val="24"/>
        </w:rPr>
        <w:sym w:font="HQPB1" w:char="F0DA"/>
      </w:r>
      <w:r w:rsidR="00BE46FA" w:rsidRPr="00705AFF">
        <w:rPr>
          <w:color w:val="000000"/>
          <w:sz w:val="24"/>
          <w:szCs w:val="24"/>
        </w:rPr>
        <w:sym w:font="HQPB4" w:char="F0F6"/>
      </w:r>
      <w:r w:rsidR="00BE46FA" w:rsidRPr="00705AFF">
        <w:rPr>
          <w:color w:val="000000"/>
          <w:sz w:val="24"/>
          <w:szCs w:val="24"/>
        </w:rPr>
        <w:sym w:font="HQPB1" w:char="F091"/>
      </w:r>
      <w:r w:rsidR="00BE46FA" w:rsidRPr="00705AFF">
        <w:rPr>
          <w:color w:val="000000"/>
          <w:sz w:val="24"/>
          <w:szCs w:val="24"/>
        </w:rPr>
        <w:sym w:font="HQPB5" w:char="F046"/>
      </w:r>
      <w:r w:rsidR="00BE46FA" w:rsidRPr="00705AFF">
        <w:rPr>
          <w:color w:val="000000"/>
          <w:sz w:val="24"/>
          <w:szCs w:val="24"/>
        </w:rPr>
        <w:sym w:font="HQPB2" w:char="F07B"/>
      </w:r>
      <w:r w:rsidR="00BE46FA" w:rsidRPr="00705AFF">
        <w:rPr>
          <w:color w:val="000000"/>
          <w:sz w:val="24"/>
          <w:szCs w:val="24"/>
        </w:rPr>
        <w:sym w:font="HQPB5" w:char="F024"/>
      </w:r>
      <w:r w:rsidR="00BE46FA" w:rsidRPr="00705AFF">
        <w:rPr>
          <w:color w:val="000000"/>
          <w:sz w:val="24"/>
          <w:szCs w:val="24"/>
        </w:rPr>
        <w:sym w:font="HQPB1" w:char="F023"/>
      </w:r>
      <w:r w:rsidR="00BE46FA" w:rsidRPr="00705AFF">
        <w:rPr>
          <w:color w:val="000000"/>
          <w:sz w:val="24"/>
          <w:szCs w:val="24"/>
          <w:rtl/>
        </w:rPr>
        <w:t xml:space="preserve"> </w:t>
      </w:r>
      <w:r w:rsidR="00BE46FA" w:rsidRPr="00705AFF">
        <w:rPr>
          <w:color w:val="000000"/>
          <w:sz w:val="24"/>
          <w:szCs w:val="24"/>
        </w:rPr>
        <w:sym w:font="HQPB4" w:char="F0D7"/>
      </w:r>
      <w:r w:rsidR="00BE46FA" w:rsidRPr="00705AFF">
        <w:rPr>
          <w:color w:val="000000"/>
          <w:sz w:val="24"/>
          <w:szCs w:val="24"/>
        </w:rPr>
        <w:sym w:font="HQPB2" w:char="F070"/>
      </w:r>
      <w:r w:rsidR="00BE46FA" w:rsidRPr="00705AFF">
        <w:rPr>
          <w:color w:val="000000"/>
          <w:sz w:val="24"/>
          <w:szCs w:val="24"/>
        </w:rPr>
        <w:sym w:font="HQPB5" w:char="F078"/>
      </w:r>
      <w:r w:rsidR="00BE46FA" w:rsidRPr="00705AFF">
        <w:rPr>
          <w:color w:val="000000"/>
          <w:sz w:val="24"/>
          <w:szCs w:val="24"/>
        </w:rPr>
        <w:sym w:font="HQPB2" w:char="F036"/>
      </w:r>
      <w:r w:rsidR="00BE46FA" w:rsidRPr="00705AFF">
        <w:rPr>
          <w:color w:val="000000"/>
          <w:sz w:val="24"/>
          <w:szCs w:val="24"/>
        </w:rPr>
        <w:sym w:font="HQPB4" w:char="F0CD"/>
      </w:r>
      <w:r w:rsidR="00BE46FA" w:rsidRPr="00705AFF">
        <w:rPr>
          <w:color w:val="000000"/>
          <w:sz w:val="24"/>
          <w:szCs w:val="24"/>
        </w:rPr>
        <w:sym w:font="HQPB2" w:char="F0B4"/>
      </w:r>
      <w:r w:rsidR="00BE46FA" w:rsidRPr="00705AFF">
        <w:rPr>
          <w:color w:val="000000"/>
          <w:sz w:val="24"/>
          <w:szCs w:val="24"/>
        </w:rPr>
        <w:sym w:font="HQPB5" w:char="F0AF"/>
      </w:r>
      <w:r w:rsidR="00BE46FA" w:rsidRPr="00705AFF">
        <w:rPr>
          <w:color w:val="000000"/>
          <w:sz w:val="24"/>
          <w:szCs w:val="24"/>
        </w:rPr>
        <w:sym w:font="HQPB2" w:char="F0BB"/>
      </w:r>
      <w:r w:rsidR="00BE46FA" w:rsidRPr="00705AFF">
        <w:rPr>
          <w:color w:val="000000"/>
          <w:sz w:val="24"/>
          <w:szCs w:val="24"/>
        </w:rPr>
        <w:sym w:font="HQPB5" w:char="F06E"/>
      </w:r>
      <w:r w:rsidR="00BE46FA" w:rsidRPr="00705AFF">
        <w:rPr>
          <w:color w:val="000000"/>
          <w:sz w:val="24"/>
          <w:szCs w:val="24"/>
        </w:rPr>
        <w:sym w:font="HQPB2" w:char="F03D"/>
      </w:r>
      <w:r w:rsidR="00BE46FA" w:rsidRPr="00705AFF">
        <w:rPr>
          <w:color w:val="000000"/>
          <w:sz w:val="24"/>
          <w:szCs w:val="24"/>
        </w:rPr>
        <w:sym w:font="HQPB5" w:char="F074"/>
      </w:r>
      <w:r w:rsidR="00BE46FA" w:rsidRPr="00705AFF">
        <w:rPr>
          <w:color w:val="000000"/>
          <w:sz w:val="24"/>
          <w:szCs w:val="24"/>
        </w:rPr>
        <w:sym w:font="HQPB2" w:char="F042"/>
      </w:r>
      <w:r w:rsidR="00BE46FA" w:rsidRPr="00705AFF">
        <w:rPr>
          <w:color w:val="000000"/>
          <w:sz w:val="24"/>
          <w:szCs w:val="24"/>
          <w:rtl/>
        </w:rPr>
        <w:t xml:space="preserve"> </w:t>
      </w:r>
      <w:r w:rsidR="00BE46FA" w:rsidRPr="00705AFF">
        <w:rPr>
          <w:color w:val="000000"/>
          <w:sz w:val="24"/>
          <w:szCs w:val="24"/>
        </w:rPr>
        <w:sym w:font="HQPB5" w:char="F09A"/>
      </w:r>
      <w:r w:rsidR="00BE46FA" w:rsidRPr="00705AFF">
        <w:rPr>
          <w:color w:val="000000"/>
          <w:sz w:val="24"/>
          <w:szCs w:val="24"/>
        </w:rPr>
        <w:sym w:font="HQPB2" w:char="F063"/>
      </w:r>
      <w:r w:rsidR="00BE46FA" w:rsidRPr="00705AFF">
        <w:rPr>
          <w:color w:val="000000"/>
          <w:sz w:val="24"/>
          <w:szCs w:val="24"/>
        </w:rPr>
        <w:sym w:font="HQPB2" w:char="F071"/>
      </w:r>
      <w:r w:rsidR="00BE46FA" w:rsidRPr="00705AFF">
        <w:rPr>
          <w:color w:val="000000"/>
          <w:sz w:val="24"/>
          <w:szCs w:val="24"/>
        </w:rPr>
        <w:sym w:font="HQPB4" w:char="F0E0"/>
      </w:r>
      <w:r w:rsidR="00BE46FA" w:rsidRPr="00705AFF">
        <w:rPr>
          <w:color w:val="000000"/>
          <w:sz w:val="24"/>
          <w:szCs w:val="24"/>
        </w:rPr>
        <w:sym w:font="HQPB1" w:char="F0B1"/>
      </w:r>
      <w:r w:rsidR="00BE46FA" w:rsidRPr="00705AFF">
        <w:rPr>
          <w:color w:val="000000"/>
          <w:sz w:val="24"/>
          <w:szCs w:val="24"/>
        </w:rPr>
        <w:sym w:font="HQPB4" w:char="F0F4"/>
      </w:r>
      <w:r w:rsidR="00BE46FA" w:rsidRPr="00705AFF">
        <w:rPr>
          <w:color w:val="000000"/>
          <w:sz w:val="24"/>
          <w:szCs w:val="24"/>
        </w:rPr>
        <w:sym w:font="HQPB2" w:char="F04A"/>
      </w:r>
      <w:r w:rsidR="00BE46FA" w:rsidRPr="00705AFF">
        <w:rPr>
          <w:color w:val="000000"/>
          <w:sz w:val="24"/>
          <w:szCs w:val="24"/>
        </w:rPr>
        <w:sym w:font="HQPB5" w:char="F074"/>
      </w:r>
      <w:r w:rsidR="00BE46FA" w:rsidRPr="00705AFF">
        <w:rPr>
          <w:color w:val="000000"/>
          <w:sz w:val="24"/>
          <w:szCs w:val="24"/>
        </w:rPr>
        <w:sym w:font="HQPB2" w:char="F083"/>
      </w:r>
      <w:r w:rsidR="00BE46FA" w:rsidRPr="00705AFF">
        <w:rPr>
          <w:color w:val="000000"/>
          <w:sz w:val="24"/>
          <w:szCs w:val="24"/>
          <w:rtl/>
        </w:rPr>
        <w:t xml:space="preserve"> </w:t>
      </w:r>
      <w:r w:rsidR="00BE46FA" w:rsidRPr="00705AFF">
        <w:rPr>
          <w:color w:val="000000"/>
          <w:sz w:val="24"/>
          <w:szCs w:val="24"/>
        </w:rPr>
        <w:sym w:font="HQPB5" w:char="F074"/>
      </w:r>
      <w:r w:rsidR="00BE46FA" w:rsidRPr="00705AFF">
        <w:rPr>
          <w:color w:val="000000"/>
          <w:sz w:val="24"/>
          <w:szCs w:val="24"/>
        </w:rPr>
        <w:sym w:font="HQPB2" w:char="F0FB"/>
      </w:r>
      <w:r w:rsidR="00BE46FA" w:rsidRPr="00705AFF">
        <w:rPr>
          <w:color w:val="000000"/>
          <w:sz w:val="24"/>
          <w:szCs w:val="24"/>
        </w:rPr>
        <w:sym w:font="HQPB2" w:char="F0FC"/>
      </w:r>
      <w:r w:rsidR="00BE46FA" w:rsidRPr="00705AFF">
        <w:rPr>
          <w:color w:val="000000"/>
          <w:sz w:val="24"/>
          <w:szCs w:val="24"/>
        </w:rPr>
        <w:sym w:font="HQPB4" w:char="F0CF"/>
      </w:r>
      <w:r w:rsidR="00BE46FA" w:rsidRPr="00705AFF">
        <w:rPr>
          <w:color w:val="000000"/>
          <w:sz w:val="24"/>
          <w:szCs w:val="24"/>
        </w:rPr>
        <w:sym w:font="HQPB4" w:char="F069"/>
      </w:r>
      <w:r w:rsidR="00BE46FA" w:rsidRPr="00705AFF">
        <w:rPr>
          <w:color w:val="000000"/>
          <w:sz w:val="24"/>
          <w:szCs w:val="24"/>
        </w:rPr>
        <w:sym w:font="HQPB2" w:char="F059"/>
      </w:r>
      <w:r w:rsidR="00BE46FA" w:rsidRPr="00705AFF">
        <w:rPr>
          <w:color w:val="000000"/>
          <w:sz w:val="24"/>
          <w:szCs w:val="24"/>
        </w:rPr>
        <w:sym w:font="HQPB4" w:char="F0CD"/>
      </w:r>
      <w:r w:rsidR="00BE46FA" w:rsidRPr="00705AFF">
        <w:rPr>
          <w:color w:val="000000"/>
          <w:sz w:val="24"/>
          <w:szCs w:val="24"/>
        </w:rPr>
        <w:sym w:font="HQPB2" w:char="F0B3"/>
      </w:r>
      <w:r w:rsidR="00BE46FA" w:rsidRPr="00705AFF">
        <w:rPr>
          <w:color w:val="000000"/>
          <w:sz w:val="24"/>
          <w:szCs w:val="24"/>
        </w:rPr>
        <w:sym w:font="HQPB5" w:char="F079"/>
      </w:r>
      <w:r w:rsidR="00BE46FA" w:rsidRPr="00705AFF">
        <w:rPr>
          <w:color w:val="000000"/>
          <w:sz w:val="24"/>
          <w:szCs w:val="24"/>
        </w:rPr>
        <w:sym w:font="HQPB2" w:char="F04A"/>
      </w:r>
      <w:r w:rsidR="00BE46FA" w:rsidRPr="00705AFF">
        <w:rPr>
          <w:color w:val="000000"/>
          <w:sz w:val="24"/>
          <w:szCs w:val="24"/>
        </w:rPr>
        <w:sym w:font="HQPB4" w:char="F0F4"/>
      </w:r>
      <w:r w:rsidR="00BE46FA" w:rsidRPr="00705AFF">
        <w:rPr>
          <w:color w:val="000000"/>
          <w:sz w:val="24"/>
          <w:szCs w:val="24"/>
        </w:rPr>
        <w:sym w:font="HQPB1" w:char="F0DC"/>
      </w:r>
      <w:r w:rsidR="00BE46FA" w:rsidRPr="00705AFF">
        <w:rPr>
          <w:color w:val="000000"/>
          <w:sz w:val="24"/>
          <w:szCs w:val="24"/>
        </w:rPr>
        <w:sym w:font="HQPB4" w:char="F0E3"/>
      </w:r>
      <w:r w:rsidR="00BE46FA" w:rsidRPr="00705AFF">
        <w:rPr>
          <w:color w:val="000000"/>
          <w:sz w:val="24"/>
          <w:szCs w:val="24"/>
        </w:rPr>
        <w:sym w:font="HQPB2" w:char="F042"/>
      </w:r>
      <w:r w:rsidR="00BE46FA" w:rsidRPr="00705AFF">
        <w:rPr>
          <w:color w:val="000000"/>
          <w:sz w:val="24"/>
          <w:szCs w:val="24"/>
          <w:rtl/>
        </w:rPr>
        <w:t xml:space="preserve"> </w:t>
      </w:r>
      <w:r w:rsidR="00BE46FA" w:rsidRPr="00705AFF">
        <w:rPr>
          <w:color w:val="000000"/>
          <w:sz w:val="24"/>
          <w:szCs w:val="24"/>
        </w:rPr>
        <w:sym w:font="HQPB1" w:char="F024"/>
      </w:r>
      <w:r w:rsidR="00BE46FA" w:rsidRPr="00705AFF">
        <w:rPr>
          <w:color w:val="000000"/>
          <w:sz w:val="24"/>
          <w:szCs w:val="24"/>
        </w:rPr>
        <w:sym w:font="HQPB5" w:char="F075"/>
      </w:r>
      <w:r w:rsidR="00BE46FA" w:rsidRPr="00705AFF">
        <w:rPr>
          <w:color w:val="000000"/>
          <w:sz w:val="24"/>
          <w:szCs w:val="24"/>
        </w:rPr>
        <w:sym w:font="HQPB2" w:char="F05A"/>
      </w:r>
      <w:r w:rsidR="00BE46FA" w:rsidRPr="00705AFF">
        <w:rPr>
          <w:color w:val="000000"/>
          <w:sz w:val="24"/>
          <w:szCs w:val="24"/>
        </w:rPr>
        <w:sym w:font="HQPB4" w:char="F0F8"/>
      </w:r>
      <w:r w:rsidR="00BE46FA" w:rsidRPr="00705AFF">
        <w:rPr>
          <w:color w:val="000000"/>
          <w:sz w:val="24"/>
          <w:szCs w:val="24"/>
        </w:rPr>
        <w:sym w:font="HQPB2" w:char="F039"/>
      </w:r>
      <w:r w:rsidR="00BE46FA" w:rsidRPr="00705AFF">
        <w:rPr>
          <w:color w:val="000000"/>
          <w:sz w:val="24"/>
          <w:szCs w:val="24"/>
        </w:rPr>
        <w:sym w:font="HQPB4" w:char="F0A8"/>
      </w:r>
      <w:r w:rsidR="00BE46FA" w:rsidRPr="00705AFF">
        <w:rPr>
          <w:color w:val="000000"/>
          <w:sz w:val="24"/>
          <w:szCs w:val="24"/>
        </w:rPr>
        <w:sym w:font="HQPB1" w:char="F094"/>
      </w:r>
      <w:r w:rsidR="00BE46FA" w:rsidRPr="00705AFF">
        <w:rPr>
          <w:color w:val="000000"/>
          <w:sz w:val="24"/>
          <w:szCs w:val="24"/>
        </w:rPr>
        <w:sym w:font="HQPB5" w:char="F074"/>
      </w:r>
      <w:r w:rsidR="00BE46FA" w:rsidRPr="00705AFF">
        <w:rPr>
          <w:color w:val="000000"/>
          <w:sz w:val="24"/>
          <w:szCs w:val="24"/>
        </w:rPr>
        <w:sym w:font="HQPB2" w:char="F05C"/>
      </w:r>
      <w:r w:rsidR="00BE46FA" w:rsidRPr="00705AFF">
        <w:rPr>
          <w:color w:val="000000"/>
          <w:sz w:val="24"/>
          <w:szCs w:val="24"/>
        </w:rPr>
        <w:sym w:font="HQPB5" w:char="F073"/>
      </w:r>
      <w:r w:rsidR="00BE46FA" w:rsidRPr="00705AFF">
        <w:rPr>
          <w:color w:val="000000"/>
          <w:sz w:val="24"/>
          <w:szCs w:val="24"/>
        </w:rPr>
        <w:sym w:font="HQPB2" w:char="F039"/>
      </w:r>
      <w:r w:rsidR="00BE46FA" w:rsidRPr="00705AFF">
        <w:rPr>
          <w:color w:val="000000"/>
          <w:sz w:val="24"/>
          <w:szCs w:val="24"/>
          <w:rtl/>
        </w:rPr>
        <w:t xml:space="preserve"> </w:t>
      </w:r>
      <w:r w:rsidR="00BE46FA" w:rsidRPr="00705AFF">
        <w:rPr>
          <w:color w:val="000000"/>
          <w:sz w:val="24"/>
          <w:szCs w:val="24"/>
        </w:rPr>
        <w:sym w:font="HQPB2" w:char="F04F"/>
      </w:r>
      <w:r w:rsidR="00BE46FA" w:rsidRPr="00705AFF">
        <w:rPr>
          <w:color w:val="000000"/>
          <w:sz w:val="24"/>
          <w:szCs w:val="24"/>
        </w:rPr>
        <w:sym w:font="HQPB4" w:char="F0CE"/>
      </w:r>
      <w:r w:rsidR="00BE46FA" w:rsidRPr="00705AFF">
        <w:rPr>
          <w:color w:val="000000"/>
          <w:sz w:val="24"/>
          <w:szCs w:val="24"/>
        </w:rPr>
        <w:sym w:font="HQPB2" w:char="F067"/>
      </w:r>
      <w:r w:rsidR="00BE46FA" w:rsidRPr="00705AFF">
        <w:rPr>
          <w:color w:val="000000"/>
          <w:sz w:val="24"/>
          <w:szCs w:val="24"/>
        </w:rPr>
        <w:sym w:font="HQPB4" w:char="F0F8"/>
      </w:r>
      <w:r w:rsidR="00BE46FA" w:rsidRPr="00705AFF">
        <w:rPr>
          <w:color w:val="000000"/>
          <w:sz w:val="24"/>
          <w:szCs w:val="24"/>
        </w:rPr>
        <w:sym w:font="HQPB2" w:char="F08A"/>
      </w:r>
      <w:r w:rsidR="00BE46FA" w:rsidRPr="00705AFF">
        <w:rPr>
          <w:color w:val="000000"/>
          <w:sz w:val="24"/>
          <w:szCs w:val="24"/>
        </w:rPr>
        <w:sym w:font="HQPB5" w:char="F06E"/>
      </w:r>
      <w:r w:rsidR="00BE46FA" w:rsidRPr="00705AFF">
        <w:rPr>
          <w:color w:val="000000"/>
          <w:sz w:val="24"/>
          <w:szCs w:val="24"/>
        </w:rPr>
        <w:sym w:font="HQPB2" w:char="F03D"/>
      </w:r>
      <w:r w:rsidR="00BE46FA" w:rsidRPr="00705AFF">
        <w:rPr>
          <w:color w:val="000000"/>
          <w:sz w:val="24"/>
          <w:szCs w:val="24"/>
        </w:rPr>
        <w:sym w:font="HQPB5" w:char="F074"/>
      </w:r>
      <w:r w:rsidR="00BE46FA" w:rsidRPr="00705AFF">
        <w:rPr>
          <w:color w:val="000000"/>
          <w:sz w:val="24"/>
          <w:szCs w:val="24"/>
        </w:rPr>
        <w:sym w:font="HQPB1" w:char="F0E6"/>
      </w:r>
      <w:r w:rsidR="00BE46FA" w:rsidRPr="00705AFF">
        <w:rPr>
          <w:color w:val="000000"/>
          <w:sz w:val="24"/>
          <w:szCs w:val="24"/>
          <w:rtl/>
        </w:rPr>
        <w:t xml:space="preserve"> </w:t>
      </w:r>
      <w:r w:rsidR="00BE46FA" w:rsidRPr="00705AFF">
        <w:rPr>
          <w:color w:val="000000"/>
          <w:sz w:val="24"/>
          <w:szCs w:val="24"/>
        </w:rPr>
        <w:sym w:font="HQPB5" w:char="F09A"/>
      </w:r>
      <w:r w:rsidR="00BE46FA" w:rsidRPr="00705AFF">
        <w:rPr>
          <w:color w:val="000000"/>
          <w:sz w:val="24"/>
          <w:szCs w:val="24"/>
        </w:rPr>
        <w:sym w:font="HQPB2" w:char="F0C6"/>
      </w:r>
      <w:r w:rsidR="00BE46FA" w:rsidRPr="00705AFF">
        <w:rPr>
          <w:color w:val="000000"/>
          <w:sz w:val="24"/>
          <w:szCs w:val="24"/>
        </w:rPr>
        <w:sym w:font="HQPB4" w:char="F0CF"/>
      </w:r>
      <w:r w:rsidR="00BE46FA" w:rsidRPr="00705AFF">
        <w:rPr>
          <w:color w:val="000000"/>
          <w:sz w:val="24"/>
          <w:szCs w:val="24"/>
        </w:rPr>
        <w:sym w:font="HQPB4" w:char="F069"/>
      </w:r>
      <w:r w:rsidR="00BE46FA" w:rsidRPr="00705AFF">
        <w:rPr>
          <w:color w:val="000000"/>
          <w:sz w:val="24"/>
          <w:szCs w:val="24"/>
        </w:rPr>
        <w:sym w:font="HQPB2" w:char="F042"/>
      </w:r>
      <w:r w:rsidR="00BE46FA" w:rsidRPr="00705AFF">
        <w:rPr>
          <w:color w:val="000000"/>
          <w:sz w:val="24"/>
          <w:szCs w:val="24"/>
          <w:rtl/>
        </w:rPr>
        <w:t xml:space="preserve"> </w:t>
      </w:r>
      <w:r w:rsidR="00BE46FA" w:rsidRPr="00705AFF">
        <w:rPr>
          <w:color w:val="000000"/>
          <w:sz w:val="24"/>
          <w:szCs w:val="24"/>
        </w:rPr>
        <w:sym w:font="HQPB4" w:char="F0CF"/>
      </w:r>
      <w:r w:rsidR="00BE46FA" w:rsidRPr="00705AFF">
        <w:rPr>
          <w:color w:val="000000"/>
          <w:sz w:val="24"/>
          <w:szCs w:val="24"/>
        </w:rPr>
        <w:sym w:font="HQPB2" w:char="F0E4"/>
      </w:r>
      <w:r w:rsidR="00BE46FA" w:rsidRPr="00705AFF">
        <w:rPr>
          <w:color w:val="000000"/>
          <w:sz w:val="24"/>
          <w:szCs w:val="24"/>
        </w:rPr>
        <w:sym w:font="HQPB5" w:char="F021"/>
      </w:r>
      <w:r w:rsidR="00BE46FA" w:rsidRPr="00705AFF">
        <w:rPr>
          <w:color w:val="000000"/>
          <w:sz w:val="24"/>
          <w:szCs w:val="24"/>
        </w:rPr>
        <w:sym w:font="HQPB1" w:char="F024"/>
      </w:r>
      <w:r w:rsidR="00BE46FA" w:rsidRPr="00705AFF">
        <w:rPr>
          <w:color w:val="000000"/>
          <w:sz w:val="24"/>
          <w:szCs w:val="24"/>
        </w:rPr>
        <w:sym w:font="HQPB5" w:char="F079"/>
      </w:r>
      <w:r w:rsidR="00BE46FA" w:rsidRPr="00705AFF">
        <w:rPr>
          <w:color w:val="000000"/>
          <w:sz w:val="24"/>
          <w:szCs w:val="24"/>
        </w:rPr>
        <w:sym w:font="HQPB2" w:char="F04A"/>
      </w:r>
      <w:r w:rsidR="00BE46FA" w:rsidRPr="00705AFF">
        <w:rPr>
          <w:color w:val="000000"/>
          <w:sz w:val="24"/>
          <w:szCs w:val="24"/>
        </w:rPr>
        <w:sym w:font="HQPB4" w:char="F0A1"/>
      </w:r>
      <w:r w:rsidR="00BE46FA" w:rsidRPr="00705AFF">
        <w:rPr>
          <w:color w:val="000000"/>
          <w:sz w:val="24"/>
          <w:szCs w:val="24"/>
        </w:rPr>
        <w:sym w:font="HQPB1" w:char="F0A1"/>
      </w:r>
      <w:r w:rsidR="00BE46FA" w:rsidRPr="00705AFF">
        <w:rPr>
          <w:color w:val="000000"/>
          <w:sz w:val="24"/>
          <w:szCs w:val="24"/>
        </w:rPr>
        <w:sym w:font="HQPB2" w:char="F039"/>
      </w:r>
      <w:r w:rsidR="00BE46FA" w:rsidRPr="00705AFF">
        <w:rPr>
          <w:color w:val="000000"/>
          <w:sz w:val="24"/>
          <w:szCs w:val="24"/>
        </w:rPr>
        <w:sym w:font="HQPB5" w:char="F024"/>
      </w:r>
      <w:r w:rsidR="00BE46FA" w:rsidRPr="00705AFF">
        <w:rPr>
          <w:color w:val="000000"/>
          <w:sz w:val="24"/>
          <w:szCs w:val="24"/>
        </w:rPr>
        <w:sym w:font="HQPB1" w:char="F023"/>
      </w:r>
      <w:r w:rsidR="00BE46FA" w:rsidRPr="00705AFF">
        <w:rPr>
          <w:color w:val="000000"/>
          <w:sz w:val="24"/>
          <w:szCs w:val="24"/>
          <w:rtl/>
        </w:rPr>
        <w:t xml:space="preserve"> </w:t>
      </w:r>
      <w:r w:rsidR="00BE46FA" w:rsidRPr="00705AFF">
        <w:rPr>
          <w:color w:val="000000"/>
          <w:sz w:val="24"/>
          <w:szCs w:val="24"/>
        </w:rPr>
        <w:sym w:font="HQPB1" w:char="F024"/>
      </w:r>
      <w:r w:rsidR="00BE46FA" w:rsidRPr="00705AFF">
        <w:rPr>
          <w:color w:val="000000"/>
          <w:sz w:val="24"/>
          <w:szCs w:val="24"/>
        </w:rPr>
        <w:sym w:font="HQPB4" w:char="F05A"/>
      </w:r>
      <w:r w:rsidR="00BE46FA" w:rsidRPr="00705AFF">
        <w:rPr>
          <w:color w:val="000000"/>
          <w:sz w:val="24"/>
          <w:szCs w:val="24"/>
        </w:rPr>
        <w:sym w:font="HQPB2" w:char="F036"/>
      </w:r>
      <w:r w:rsidR="00BE46FA" w:rsidRPr="00705AFF">
        <w:rPr>
          <w:color w:val="000000"/>
          <w:sz w:val="24"/>
          <w:szCs w:val="24"/>
        </w:rPr>
        <w:sym w:font="HQPB5" w:char="F06E"/>
      </w:r>
      <w:r w:rsidR="00BE46FA" w:rsidRPr="00705AFF">
        <w:rPr>
          <w:color w:val="000000"/>
          <w:sz w:val="24"/>
          <w:szCs w:val="24"/>
        </w:rPr>
        <w:sym w:font="HQPB2" w:char="F03D"/>
      </w:r>
      <w:r w:rsidR="00BE46FA" w:rsidRPr="00705AFF">
        <w:rPr>
          <w:color w:val="000000"/>
          <w:sz w:val="24"/>
          <w:szCs w:val="24"/>
        </w:rPr>
        <w:sym w:font="HQPB5" w:char="F074"/>
      </w:r>
      <w:r w:rsidR="00BE46FA" w:rsidRPr="00705AFF">
        <w:rPr>
          <w:color w:val="000000"/>
          <w:sz w:val="24"/>
          <w:szCs w:val="24"/>
        </w:rPr>
        <w:sym w:font="HQPB2" w:char="F042"/>
      </w:r>
      <w:r w:rsidR="00BE46FA" w:rsidRPr="00705AFF">
        <w:rPr>
          <w:color w:val="000000"/>
          <w:sz w:val="24"/>
          <w:szCs w:val="24"/>
          <w:rtl/>
        </w:rPr>
        <w:t xml:space="preserve"> </w:t>
      </w:r>
      <w:r w:rsidR="00BE46FA" w:rsidRPr="00705AFF">
        <w:rPr>
          <w:color w:val="000000"/>
          <w:sz w:val="24"/>
          <w:szCs w:val="24"/>
        </w:rPr>
        <w:sym w:font="HQPB4" w:char="F05A"/>
      </w:r>
      <w:r w:rsidR="00BE46FA" w:rsidRPr="00705AFF">
        <w:rPr>
          <w:color w:val="000000"/>
          <w:sz w:val="24"/>
          <w:szCs w:val="24"/>
        </w:rPr>
        <w:sym w:font="HQPB2" w:char="F077"/>
      </w:r>
      <w:r w:rsidR="00BE46FA" w:rsidRPr="00705AFF">
        <w:rPr>
          <w:color w:val="000000"/>
          <w:sz w:val="24"/>
          <w:szCs w:val="24"/>
        </w:rPr>
        <w:sym w:font="HQPB2" w:char="F071"/>
      </w:r>
      <w:r w:rsidR="00BE46FA" w:rsidRPr="00705AFF">
        <w:rPr>
          <w:color w:val="000000"/>
          <w:sz w:val="24"/>
          <w:szCs w:val="24"/>
        </w:rPr>
        <w:sym w:font="HQPB4" w:char="F0DF"/>
      </w:r>
      <w:r w:rsidR="00BE46FA" w:rsidRPr="00705AFF">
        <w:rPr>
          <w:color w:val="000000"/>
          <w:sz w:val="24"/>
          <w:szCs w:val="24"/>
        </w:rPr>
        <w:sym w:font="HQPB1" w:char="F099"/>
      </w:r>
      <w:r w:rsidR="00BE46FA" w:rsidRPr="00705AFF">
        <w:rPr>
          <w:color w:val="000000"/>
          <w:sz w:val="24"/>
          <w:szCs w:val="24"/>
        </w:rPr>
        <w:sym w:font="HQPB4" w:char="F0A7"/>
      </w:r>
      <w:r w:rsidR="00BE46FA" w:rsidRPr="00705AFF">
        <w:rPr>
          <w:color w:val="000000"/>
          <w:sz w:val="24"/>
          <w:szCs w:val="24"/>
        </w:rPr>
        <w:sym w:font="HQPB1" w:char="F091"/>
      </w:r>
      <w:r w:rsidR="00463F2C" w:rsidRPr="00705AFF">
        <w:rPr>
          <w:rFonts w:ascii="QCF_BSML" w:eastAsia="Calibri" w:hAnsi="QCF_BSML" w:cs="QCF_BSML"/>
          <w:color w:val="000000"/>
          <w:sz w:val="24"/>
          <w:szCs w:val="24"/>
          <w:rtl/>
        </w:rPr>
        <w:t xml:space="preserve"> </w:t>
      </w:r>
      <w:r w:rsidR="00B22964" w:rsidRPr="00705AFF">
        <w:rPr>
          <w:rFonts w:ascii="Msh Quraan1" w:hAnsi="Msh Quraan1"/>
          <w:b/>
          <w:bCs/>
          <w:sz w:val="24"/>
          <w:szCs w:val="24"/>
        </w:rPr>
        <w:t></w:t>
      </w:r>
      <w:r w:rsidR="00594F82" w:rsidRPr="00705AFF">
        <w:rPr>
          <w:rFonts w:hint="cs"/>
          <w:sz w:val="24"/>
          <w:szCs w:val="24"/>
          <w:rtl/>
          <w:lang w:bidi="ar-JO"/>
        </w:rPr>
        <w:t>(الإسراء:95)</w:t>
      </w:r>
      <w:r w:rsidR="00167E1C" w:rsidRPr="00705AFF">
        <w:rPr>
          <w:rFonts w:hint="cs"/>
          <w:sz w:val="24"/>
          <w:szCs w:val="24"/>
          <w:rtl/>
          <w:lang w:bidi="ar-JO"/>
        </w:rPr>
        <w:t>،</w:t>
      </w:r>
      <w:r w:rsidR="00D70729" w:rsidRPr="00705AFF">
        <w:rPr>
          <w:rFonts w:hint="cs"/>
          <w:sz w:val="24"/>
          <w:szCs w:val="24"/>
          <w:rtl/>
          <w:lang w:bidi="ar-JO"/>
        </w:rPr>
        <w:t xml:space="preserve"> </w:t>
      </w:r>
      <w:r w:rsidR="001E21E9" w:rsidRPr="0062573D">
        <w:rPr>
          <w:rFonts w:hint="cs"/>
          <w:rtl/>
          <w:lang w:bidi="ar-JO"/>
        </w:rPr>
        <w:t>إ</w:t>
      </w:r>
      <w:r w:rsidR="00D70729" w:rsidRPr="0062573D">
        <w:rPr>
          <w:rFonts w:hint="cs"/>
          <w:rtl/>
          <w:lang w:bidi="ar-JO"/>
        </w:rPr>
        <w:t xml:space="preserve">نه: </w:t>
      </w:r>
      <w:r w:rsidR="00594F82" w:rsidRPr="0062573D">
        <w:rPr>
          <w:rFonts w:hint="cs"/>
          <w:rtl/>
          <w:lang w:bidi="ar-JO"/>
        </w:rPr>
        <w:t>"</w:t>
      </w:r>
      <w:r w:rsidR="00687B8C" w:rsidRPr="0062573D">
        <w:rPr>
          <w:rFonts w:hint="cs"/>
          <w:rtl/>
          <w:lang w:bidi="ar-JO"/>
        </w:rPr>
        <w:t>يرى سيبويه أن (طمأن) مقلوب عن (طأمن)</w:t>
      </w:r>
      <w:r w:rsidR="004412DE" w:rsidRPr="0062573D">
        <w:rPr>
          <w:rFonts w:hint="cs"/>
          <w:rtl/>
          <w:lang w:bidi="ar-JO"/>
        </w:rPr>
        <w:t>،</w:t>
      </w:r>
      <w:r w:rsidR="00687B8C" w:rsidRPr="0062573D">
        <w:rPr>
          <w:rFonts w:hint="cs"/>
          <w:rtl/>
          <w:lang w:bidi="ar-JO"/>
        </w:rPr>
        <w:t xml:space="preserve"> قال في كتابه</w:t>
      </w:r>
      <w:r w:rsidR="002001A4" w:rsidRPr="0062573D">
        <w:rPr>
          <w:rFonts w:hint="cs"/>
          <w:rtl/>
          <w:lang w:bidi="ar-JO"/>
        </w:rPr>
        <w:t>:</w:t>
      </w:r>
      <w:r w:rsidR="00687B8C" w:rsidRPr="0062573D">
        <w:rPr>
          <w:rFonts w:hint="cs"/>
          <w:rtl/>
          <w:lang w:bidi="ar-JO"/>
        </w:rPr>
        <w:t xml:space="preserve"> "وكذلك مطمئن، إنما هي من طأمنت، فقلبوا الهمزة"</w:t>
      </w:r>
      <w:r w:rsidR="00594F82" w:rsidRPr="0062573D">
        <w:rPr>
          <w:rFonts w:hint="cs"/>
          <w:rtl/>
          <w:lang w:bidi="ar-JO"/>
        </w:rPr>
        <w:t>،</w:t>
      </w:r>
      <w:r w:rsidR="00687B8C" w:rsidRPr="0062573D">
        <w:rPr>
          <w:rFonts w:hint="cs"/>
          <w:rtl/>
          <w:lang w:bidi="ar-JO"/>
        </w:rPr>
        <w:t xml:space="preserve"> وقال </w:t>
      </w:r>
      <w:r w:rsidR="00A10F68" w:rsidRPr="0062573D">
        <w:rPr>
          <w:rFonts w:hint="cs"/>
          <w:rtl/>
          <w:lang w:bidi="ar-JO"/>
        </w:rPr>
        <w:t>أيضاً</w:t>
      </w:r>
      <w:r w:rsidR="002001A4" w:rsidRPr="0062573D">
        <w:rPr>
          <w:rFonts w:hint="cs"/>
          <w:rtl/>
          <w:lang w:bidi="ar-JO"/>
        </w:rPr>
        <w:t>: "ومثل هذا القلب طأمن واطمأن، فإنما حمل هذه الأشياء على القلب، حيث كان معناها معنى ما لا يطرد ذلك فيه، وك</w:t>
      </w:r>
      <w:r w:rsidR="00C53727" w:rsidRPr="0062573D">
        <w:rPr>
          <w:rFonts w:hint="cs"/>
          <w:rtl/>
          <w:lang w:bidi="ar-JO"/>
        </w:rPr>
        <w:t xml:space="preserve">ان اللفظ فيه إذا أنت قلبته ذلك </w:t>
      </w:r>
      <w:r w:rsidR="002001A4" w:rsidRPr="0062573D">
        <w:rPr>
          <w:rFonts w:hint="cs"/>
          <w:rtl/>
          <w:lang w:bidi="ar-JO"/>
        </w:rPr>
        <w:t>اللفظ، فصار هذا بمنزلة ما يكون فيه الحرف من حروف الزوائد،</w:t>
      </w:r>
      <w:r w:rsidR="00665E10" w:rsidRPr="0062573D">
        <w:rPr>
          <w:rFonts w:hint="cs"/>
          <w:rtl/>
          <w:lang w:bidi="ar-JO"/>
        </w:rPr>
        <w:t xml:space="preserve"> </w:t>
      </w:r>
      <w:r w:rsidR="00C53727" w:rsidRPr="0062573D">
        <w:rPr>
          <w:rFonts w:hint="cs"/>
          <w:rtl/>
          <w:lang w:bidi="ar-JO"/>
        </w:rPr>
        <w:t>ثم يش</w:t>
      </w:r>
      <w:r w:rsidR="0072187A" w:rsidRPr="0062573D">
        <w:rPr>
          <w:rFonts w:hint="cs"/>
          <w:rtl/>
          <w:lang w:bidi="ar-JO"/>
        </w:rPr>
        <w:t>تق من لفظه في معناه ما يذهب فيه الحرف الزائد".</w:t>
      </w:r>
      <w:r w:rsidR="00D70729" w:rsidRPr="0062573D">
        <w:rPr>
          <w:rFonts w:ascii="Times New Roman" w:eastAsia="Times New Roman" w:hAnsi="Times New Roman"/>
          <w:vertAlign w:val="superscript"/>
          <w:rtl/>
        </w:rPr>
        <w:t>(</w:t>
      </w:r>
      <w:r w:rsidR="00D70729" w:rsidRPr="0062573D">
        <w:rPr>
          <w:rFonts w:ascii="Times New Roman" w:eastAsia="Times New Roman" w:hAnsi="Times New Roman"/>
          <w:vertAlign w:val="superscript"/>
          <w:rtl/>
        </w:rPr>
        <w:footnoteReference w:id="313"/>
      </w:r>
      <w:r w:rsidR="00D70729" w:rsidRPr="0062573D">
        <w:rPr>
          <w:rFonts w:ascii="Times New Roman" w:eastAsia="Times New Roman" w:hAnsi="Times New Roman"/>
          <w:vertAlign w:val="superscript"/>
          <w:rtl/>
        </w:rPr>
        <w:t>)</w:t>
      </w:r>
      <w:r w:rsidR="00167E1C" w:rsidRPr="0062573D">
        <w:rPr>
          <w:rFonts w:hint="cs"/>
          <w:rtl/>
          <w:lang w:bidi="ar-JO"/>
        </w:rPr>
        <w:t xml:space="preserve"> </w:t>
      </w:r>
      <w:r w:rsidR="00A77E7B" w:rsidRPr="0062573D">
        <w:rPr>
          <w:rFonts w:hint="cs"/>
          <w:rtl/>
          <w:lang w:bidi="ar-JO"/>
        </w:rPr>
        <w:t xml:space="preserve">وقد شرح كلام سيبويه </w:t>
      </w:r>
      <w:r w:rsidR="00496E23" w:rsidRPr="0062573D">
        <w:rPr>
          <w:rFonts w:hint="cs"/>
          <w:rtl/>
          <w:lang w:bidi="ar-JO"/>
        </w:rPr>
        <w:t>وانتصر له أبو الفتح في المنصف</w:t>
      </w:r>
      <w:r w:rsidR="005E7183" w:rsidRPr="0062573D">
        <w:rPr>
          <w:rFonts w:hint="cs"/>
          <w:rtl/>
          <w:lang w:bidi="ar-JO"/>
        </w:rPr>
        <w:t>: "اعلم أن أبا عمر الجرمى خالف سيبويه في هذه اللفظة، فذهب إلى أن (طمأن) غير مقلوب، وأن (طأمن) هو المقلوب، كأن أصل هذا الفعل عنده أن تكون الميم قبل الهمزة، وهو بخلاف مذهب سيبويه، لأن سيبويه أن (طأمن) هو الأصل، (واطمأن) مقلوب منه</w:t>
      </w:r>
      <w:r w:rsidR="00A77E7B" w:rsidRPr="0062573D">
        <w:rPr>
          <w:rFonts w:hint="cs"/>
          <w:rtl/>
          <w:lang w:bidi="ar-JO"/>
        </w:rPr>
        <w:t>.</w:t>
      </w:r>
      <w:r w:rsidR="005E7183" w:rsidRPr="0062573D">
        <w:rPr>
          <w:rFonts w:hint="cs"/>
          <w:rtl/>
          <w:lang w:bidi="ar-JO"/>
        </w:rPr>
        <w:t xml:space="preserve"> </w:t>
      </w:r>
      <w:r w:rsidR="00496E23" w:rsidRPr="0062573D">
        <w:rPr>
          <w:rFonts w:hint="cs"/>
          <w:rtl/>
          <w:lang w:bidi="ar-JO"/>
        </w:rPr>
        <w:t>والصحيح ما ذهب إليه سيبويه،</w:t>
      </w:r>
      <w:r w:rsidR="00496E23" w:rsidRPr="0062573D">
        <w:rPr>
          <w:rtl/>
        </w:rPr>
        <w:t xml:space="preserve"> </w:t>
      </w:r>
      <w:r w:rsidR="00496E23" w:rsidRPr="0062573D">
        <w:rPr>
          <w:rtl/>
          <w:lang w:bidi="ar-JO"/>
        </w:rPr>
        <w:t>لأن الفعل إذا لم تكن فيه زوائد فهو أجدر</w:t>
      </w:r>
      <w:r w:rsidR="005E7183" w:rsidRPr="0062573D">
        <w:rPr>
          <w:rFonts w:hint="cs"/>
          <w:rtl/>
          <w:lang w:bidi="ar-JO"/>
        </w:rPr>
        <w:t xml:space="preserve"> </w:t>
      </w:r>
      <w:r w:rsidR="00594F82" w:rsidRPr="0062573D">
        <w:rPr>
          <w:rFonts w:hint="cs"/>
          <w:rtl/>
          <w:lang w:bidi="ar-JO"/>
        </w:rPr>
        <w:t>أ</w:t>
      </w:r>
      <w:r w:rsidR="00496E23" w:rsidRPr="0062573D">
        <w:rPr>
          <w:rtl/>
          <w:lang w:bidi="ar-JO"/>
        </w:rPr>
        <w:t>ن يكون على أصله، وإذا دخلته زوائد تغير للتغيير</w:t>
      </w:r>
      <w:r w:rsidR="00594F82" w:rsidRPr="0062573D">
        <w:rPr>
          <w:rFonts w:hint="cs"/>
          <w:rtl/>
          <w:lang w:bidi="ar-JO"/>
        </w:rPr>
        <w:t>،</w:t>
      </w:r>
      <w:r w:rsidR="00496E23" w:rsidRPr="0062573D">
        <w:rPr>
          <w:rFonts w:hint="cs"/>
          <w:rtl/>
          <w:lang w:bidi="ar-JO"/>
        </w:rPr>
        <w:t xml:space="preserve"> لأن دخول الزوائد فيه ضرب من التغيير لحقه</w:t>
      </w:r>
      <w:r w:rsidR="00496E23" w:rsidRPr="0062573D">
        <w:rPr>
          <w:rtl/>
          <w:lang w:bidi="ar-JO"/>
        </w:rPr>
        <w:t>،</w:t>
      </w:r>
      <w:r w:rsidR="00496E23" w:rsidRPr="0062573D">
        <w:rPr>
          <w:rFonts w:hint="cs"/>
          <w:rtl/>
          <w:lang w:bidi="ar-JO"/>
        </w:rPr>
        <w:t xml:space="preserve"> </w:t>
      </w:r>
      <w:r w:rsidR="005E7183" w:rsidRPr="0062573D">
        <w:rPr>
          <w:rFonts w:hint="cs"/>
          <w:rtl/>
          <w:lang w:bidi="ar-JO"/>
        </w:rPr>
        <w:t xml:space="preserve">والتغيير إلى التغيير أسبق، </w:t>
      </w:r>
      <w:r w:rsidR="00496E23" w:rsidRPr="0062573D">
        <w:rPr>
          <w:rFonts w:hint="cs"/>
          <w:rtl/>
          <w:lang w:bidi="ar-JO"/>
        </w:rPr>
        <w:t xml:space="preserve">ألا ترى أن </w:t>
      </w:r>
      <w:r w:rsidR="005E7183" w:rsidRPr="0062573D">
        <w:rPr>
          <w:rFonts w:hint="cs"/>
          <w:rtl/>
          <w:lang w:bidi="ar-JO"/>
        </w:rPr>
        <w:t>أ</w:t>
      </w:r>
      <w:r w:rsidR="00496E23" w:rsidRPr="0062573D">
        <w:rPr>
          <w:rFonts w:hint="cs"/>
          <w:rtl/>
          <w:lang w:bidi="ar-JO"/>
        </w:rPr>
        <w:t xml:space="preserve">حداً لا يقول في (طأمن) الذي هو الأصل: (طمأن)، فهذا هو الصحيح، وينبغي أن يحتج </w:t>
      </w:r>
      <w:r w:rsidR="00B74796" w:rsidRPr="0062573D">
        <w:rPr>
          <w:rFonts w:hint="cs"/>
          <w:rtl/>
          <w:lang w:bidi="ar-JO"/>
        </w:rPr>
        <w:t xml:space="preserve"> به </w:t>
      </w:r>
      <w:r w:rsidR="00496E23" w:rsidRPr="0062573D">
        <w:rPr>
          <w:rFonts w:hint="cs"/>
          <w:rtl/>
          <w:lang w:bidi="ar-JO"/>
        </w:rPr>
        <w:t>لسيبويه</w:t>
      </w:r>
      <w:r w:rsidR="005E7183" w:rsidRPr="0062573D">
        <w:rPr>
          <w:rFonts w:hint="cs"/>
          <w:rtl/>
          <w:lang w:bidi="ar-JO"/>
        </w:rPr>
        <w:t>، وعن أبي علي أخذته"</w:t>
      </w:r>
      <w:r w:rsidR="004412DE" w:rsidRPr="0062573D">
        <w:rPr>
          <w:rFonts w:hint="cs"/>
          <w:rtl/>
          <w:lang w:bidi="ar-JO"/>
        </w:rPr>
        <w:t>.</w:t>
      </w:r>
      <w:r w:rsidR="004412DE" w:rsidRPr="0062573D">
        <w:rPr>
          <w:rFonts w:ascii="Times New Roman" w:eastAsia="Times New Roman" w:hAnsi="Times New Roman"/>
          <w:vertAlign w:val="superscript"/>
          <w:rtl/>
        </w:rPr>
        <w:t>(</w:t>
      </w:r>
      <w:r w:rsidR="004412DE" w:rsidRPr="0062573D">
        <w:rPr>
          <w:rFonts w:ascii="Times New Roman" w:eastAsia="Times New Roman" w:hAnsi="Times New Roman"/>
          <w:vertAlign w:val="superscript"/>
          <w:rtl/>
        </w:rPr>
        <w:footnoteReference w:id="314"/>
      </w:r>
      <w:r w:rsidR="004412DE" w:rsidRPr="0062573D">
        <w:rPr>
          <w:rFonts w:ascii="Times New Roman" w:eastAsia="Times New Roman" w:hAnsi="Times New Roman"/>
          <w:vertAlign w:val="superscript"/>
          <w:rtl/>
        </w:rPr>
        <w:t>)</w:t>
      </w:r>
      <w:r w:rsidR="00167E1C" w:rsidRPr="0062573D">
        <w:rPr>
          <w:rFonts w:hint="cs"/>
          <w:rtl/>
          <w:lang w:bidi="ar-JO"/>
        </w:rPr>
        <w:t xml:space="preserve"> </w:t>
      </w:r>
      <w:r w:rsidR="00F706E0" w:rsidRPr="0062573D">
        <w:rPr>
          <w:rFonts w:hint="cs"/>
          <w:rtl/>
          <w:lang w:bidi="ar-JO"/>
        </w:rPr>
        <w:t xml:space="preserve">ورجح ابن عصفور رأي الجرمى </w:t>
      </w:r>
      <w:r w:rsidR="00CE2659" w:rsidRPr="0062573D">
        <w:rPr>
          <w:rFonts w:hint="cs"/>
          <w:rtl/>
          <w:lang w:bidi="ar-JO"/>
        </w:rPr>
        <w:t>فقال في</w:t>
      </w:r>
      <w:r w:rsidR="00F706E0" w:rsidRPr="0062573D">
        <w:rPr>
          <w:rFonts w:hint="cs"/>
          <w:rtl/>
          <w:lang w:bidi="ar-JO"/>
        </w:rPr>
        <w:t xml:space="preserve"> (الممتع)</w:t>
      </w:r>
      <w:r w:rsidR="00E12F2F" w:rsidRPr="0062573D">
        <w:rPr>
          <w:rFonts w:hint="cs"/>
          <w:rtl/>
          <w:lang w:bidi="ar-JO"/>
        </w:rPr>
        <w:t xml:space="preserve">: </w:t>
      </w:r>
      <w:r w:rsidR="00227982" w:rsidRPr="0062573D">
        <w:rPr>
          <w:rFonts w:hint="cs"/>
          <w:rtl/>
          <w:lang w:bidi="ar-JO"/>
        </w:rPr>
        <w:t>"</w:t>
      </w:r>
      <w:r w:rsidR="00E12F2F" w:rsidRPr="0062573D">
        <w:rPr>
          <w:rFonts w:hint="cs"/>
          <w:rtl/>
          <w:lang w:bidi="ar-JO"/>
        </w:rPr>
        <w:t>وهو الصحيح عندي، لأن أكثر تصريف الكلمة أتى عليه، فقالوا: اطمأن ويطمئن ومطمئن، كما قالوا: طأمن يطأمن فهو مطأمن، وقالوا: طمأنينة، ولم يقولوا طأمنية".</w:t>
      </w:r>
      <w:r w:rsidR="00792650" w:rsidRPr="0062573D">
        <w:rPr>
          <w:rFonts w:ascii="Times New Roman" w:eastAsia="Times New Roman" w:hAnsi="Times New Roman"/>
          <w:vertAlign w:val="superscript"/>
          <w:rtl/>
        </w:rPr>
        <w:t>(</w:t>
      </w:r>
      <w:r w:rsidR="00792650" w:rsidRPr="0062573D">
        <w:rPr>
          <w:rFonts w:ascii="Times New Roman" w:eastAsia="Times New Roman" w:hAnsi="Times New Roman"/>
          <w:vertAlign w:val="superscript"/>
          <w:rtl/>
        </w:rPr>
        <w:footnoteReference w:id="315"/>
      </w:r>
      <w:r w:rsidR="00792650" w:rsidRPr="0062573D">
        <w:rPr>
          <w:rFonts w:ascii="Times New Roman" w:eastAsia="Times New Roman" w:hAnsi="Times New Roman"/>
          <w:vertAlign w:val="superscript"/>
          <w:rtl/>
        </w:rPr>
        <w:t>)</w:t>
      </w:r>
      <w:r w:rsidR="007E4691" w:rsidRPr="0062573D">
        <w:rPr>
          <w:rFonts w:hint="cs"/>
          <w:b/>
          <w:bCs/>
          <w:rtl/>
          <w:lang w:bidi="ar-JO"/>
        </w:rPr>
        <w:t>(</w:t>
      </w:r>
      <w:r w:rsidR="002B05C1" w:rsidRPr="0062573D">
        <w:rPr>
          <w:rFonts w:hint="cs"/>
          <w:b/>
          <w:bCs/>
          <w:rtl/>
          <w:lang w:bidi="ar-JO"/>
        </w:rPr>
        <w:t>ا</w:t>
      </w:r>
      <w:r w:rsidR="007E4691" w:rsidRPr="0062573D">
        <w:rPr>
          <w:rFonts w:hint="cs"/>
          <w:b/>
          <w:bCs/>
          <w:rtl/>
          <w:lang w:bidi="ar-JO"/>
        </w:rPr>
        <w:t>هـ)</w:t>
      </w:r>
    </w:p>
    <w:p w:rsidR="00B3555C" w:rsidRPr="0062573D" w:rsidRDefault="00B3555C" w:rsidP="001E21E9">
      <w:pPr>
        <w:spacing w:after="0" w:line="360" w:lineRule="auto"/>
        <w:jc w:val="both"/>
        <w:rPr>
          <w:rtl/>
          <w:lang w:bidi="ar-JO"/>
        </w:rPr>
      </w:pPr>
    </w:p>
    <w:p w:rsidR="004B3DD5" w:rsidRDefault="00167E1C" w:rsidP="00705AFF">
      <w:pPr>
        <w:spacing w:after="0" w:line="360" w:lineRule="auto"/>
        <w:jc w:val="both"/>
        <w:rPr>
          <w:lang w:bidi="ar-JO"/>
        </w:rPr>
      </w:pPr>
      <w:r w:rsidRPr="0062573D">
        <w:rPr>
          <w:rtl/>
          <w:lang w:bidi="ar-JO"/>
        </w:rPr>
        <w:lastRenderedPageBreak/>
        <w:tab/>
      </w:r>
      <w:r w:rsidR="009A398B" w:rsidRPr="0062573D">
        <w:rPr>
          <w:rFonts w:hint="cs"/>
          <w:rtl/>
          <w:lang w:bidi="ar-JO"/>
        </w:rPr>
        <w:t xml:space="preserve">وترى الباحثة </w:t>
      </w:r>
      <w:r w:rsidR="00AC31E7" w:rsidRPr="0062573D">
        <w:rPr>
          <w:rFonts w:hint="cs"/>
          <w:rtl/>
          <w:lang w:bidi="ar-JO"/>
        </w:rPr>
        <w:t xml:space="preserve">من خلال ما تقدم القيمة الكبيرة التي أولاها </w:t>
      </w:r>
      <w:r w:rsidR="009A398B" w:rsidRPr="0062573D">
        <w:rPr>
          <w:rFonts w:hint="cs"/>
          <w:rtl/>
          <w:lang w:bidi="ar-JO"/>
        </w:rPr>
        <w:t>الشيخ عضيمة</w:t>
      </w:r>
      <w:r w:rsidR="00077315" w:rsidRPr="0062573D">
        <w:rPr>
          <w:rFonts w:hint="cs"/>
          <w:rtl/>
          <w:lang w:bidi="ar-JO"/>
        </w:rPr>
        <w:t xml:space="preserve"> </w:t>
      </w:r>
      <w:r w:rsidRPr="0062573D">
        <w:rPr>
          <w:rFonts w:hint="cs"/>
          <w:rtl/>
          <w:lang w:bidi="ar-JO"/>
        </w:rPr>
        <w:t>لبيان القلب المكاني،</w:t>
      </w:r>
      <w:r w:rsidR="00B65EAA" w:rsidRPr="0062573D">
        <w:rPr>
          <w:rFonts w:hint="cs"/>
          <w:rtl/>
          <w:lang w:bidi="ar-JO"/>
        </w:rPr>
        <w:t xml:space="preserve"> </w:t>
      </w:r>
      <w:r w:rsidR="005A5DA6" w:rsidRPr="0062573D">
        <w:rPr>
          <w:rFonts w:hint="cs"/>
          <w:rtl/>
          <w:lang w:bidi="ar-JO"/>
        </w:rPr>
        <w:t>و</w:t>
      </w:r>
      <w:r w:rsidR="00B65EAA" w:rsidRPr="0062573D">
        <w:rPr>
          <w:rFonts w:hint="cs"/>
          <w:rtl/>
          <w:lang w:bidi="ar-JO"/>
        </w:rPr>
        <w:t xml:space="preserve">الذي </w:t>
      </w:r>
      <w:r w:rsidR="00B94418" w:rsidRPr="0062573D">
        <w:rPr>
          <w:rFonts w:hint="cs"/>
          <w:rtl/>
          <w:lang w:bidi="ar-JO"/>
        </w:rPr>
        <w:t>أشارإليه</w:t>
      </w:r>
      <w:r w:rsidR="00B65EAA" w:rsidRPr="0062573D">
        <w:rPr>
          <w:rFonts w:hint="cs"/>
          <w:rtl/>
          <w:lang w:bidi="ar-JO"/>
        </w:rPr>
        <w:t xml:space="preserve"> ابن فارس؛ بأنه: لم يقع في القرآن الكريم، </w:t>
      </w:r>
      <w:r w:rsidR="00AE08FE" w:rsidRPr="0062573D">
        <w:rPr>
          <w:rFonts w:hint="cs"/>
          <w:rtl/>
          <w:lang w:bidi="ar-JO"/>
        </w:rPr>
        <w:t>و</w:t>
      </w:r>
      <w:r w:rsidR="00B65EAA" w:rsidRPr="0062573D">
        <w:rPr>
          <w:rFonts w:hint="cs"/>
          <w:rtl/>
          <w:lang w:bidi="ar-JO"/>
        </w:rPr>
        <w:t>لذلك لم يورده في معجمه، "مقاييس اللغة"،</w:t>
      </w:r>
      <w:r w:rsidR="00D57387" w:rsidRPr="0062573D">
        <w:rPr>
          <w:rFonts w:hint="cs"/>
          <w:rtl/>
          <w:lang w:bidi="ar-JO"/>
        </w:rPr>
        <w:t xml:space="preserve"> </w:t>
      </w:r>
      <w:r w:rsidR="00C36454" w:rsidRPr="0062573D">
        <w:rPr>
          <w:rFonts w:hint="cs"/>
          <w:rtl/>
          <w:lang w:bidi="ar-JO"/>
        </w:rPr>
        <w:t xml:space="preserve">فنجد أن </w:t>
      </w:r>
      <w:r w:rsidR="00B65EAA" w:rsidRPr="0062573D">
        <w:rPr>
          <w:rFonts w:hint="cs"/>
          <w:rtl/>
          <w:lang w:bidi="ar-JO"/>
        </w:rPr>
        <w:t xml:space="preserve">الشيخ عضيمة </w:t>
      </w:r>
      <w:r w:rsidR="00C36454" w:rsidRPr="0062573D">
        <w:rPr>
          <w:rFonts w:hint="cs"/>
          <w:rtl/>
          <w:lang w:bidi="ar-JO"/>
        </w:rPr>
        <w:t>أراد أن يبين</w:t>
      </w:r>
      <w:r w:rsidR="001A6835" w:rsidRPr="0062573D">
        <w:rPr>
          <w:rFonts w:hint="cs"/>
          <w:rtl/>
          <w:lang w:bidi="ar-JO"/>
        </w:rPr>
        <w:t xml:space="preserve"> الألفاظ التي ورد بها القلب المكاني، </w:t>
      </w:r>
      <w:r w:rsidR="00B94418" w:rsidRPr="0062573D">
        <w:rPr>
          <w:rFonts w:hint="cs"/>
          <w:rtl/>
          <w:lang w:bidi="ar-JO"/>
        </w:rPr>
        <w:t>م</w:t>
      </w:r>
      <w:r w:rsidR="001A6835" w:rsidRPr="0062573D">
        <w:rPr>
          <w:rFonts w:hint="cs"/>
          <w:rtl/>
          <w:lang w:bidi="ar-JO"/>
        </w:rPr>
        <w:t>ستعرض</w:t>
      </w:r>
      <w:r w:rsidR="00B94418" w:rsidRPr="0062573D">
        <w:rPr>
          <w:rFonts w:hint="cs"/>
          <w:rtl/>
          <w:lang w:bidi="ar-JO"/>
        </w:rPr>
        <w:t>اً</w:t>
      </w:r>
      <w:r w:rsidR="00B65EAA" w:rsidRPr="0062573D">
        <w:rPr>
          <w:rFonts w:hint="cs"/>
          <w:rtl/>
          <w:lang w:bidi="ar-JO"/>
        </w:rPr>
        <w:t xml:space="preserve"> </w:t>
      </w:r>
      <w:r w:rsidR="001A6835" w:rsidRPr="0062573D">
        <w:rPr>
          <w:rFonts w:hint="cs"/>
          <w:rtl/>
          <w:lang w:bidi="ar-JO"/>
        </w:rPr>
        <w:t>آراء النحويين مناقش</w:t>
      </w:r>
      <w:r w:rsidR="00D57387" w:rsidRPr="0062573D">
        <w:rPr>
          <w:rFonts w:hint="cs"/>
          <w:rtl/>
          <w:lang w:bidi="ar-JO"/>
        </w:rPr>
        <w:t>اً لهم</w:t>
      </w:r>
      <w:r w:rsidR="00B65EAA" w:rsidRPr="0062573D">
        <w:rPr>
          <w:rFonts w:hint="cs"/>
          <w:rtl/>
          <w:lang w:bidi="ar-JO"/>
        </w:rPr>
        <w:t>،</w:t>
      </w:r>
      <w:r w:rsidR="00B94418" w:rsidRPr="0062573D">
        <w:rPr>
          <w:rFonts w:hint="cs"/>
          <w:rtl/>
          <w:lang w:bidi="ar-JO"/>
        </w:rPr>
        <w:t xml:space="preserve"> ويوافق بعضهم ويرد القول على بعضهم، ويرجح عدة أقوال</w:t>
      </w:r>
      <w:r w:rsidR="00B65EAA" w:rsidRPr="0062573D">
        <w:rPr>
          <w:rFonts w:hint="cs"/>
          <w:rtl/>
          <w:lang w:bidi="ar-JO"/>
        </w:rPr>
        <w:t xml:space="preserve"> </w:t>
      </w:r>
      <w:r w:rsidR="00AE75F3" w:rsidRPr="0062573D">
        <w:rPr>
          <w:rFonts w:hint="cs"/>
          <w:rtl/>
          <w:lang w:bidi="ar-JO"/>
        </w:rPr>
        <w:t xml:space="preserve">بحيث </w:t>
      </w:r>
      <w:r w:rsidR="00B94418" w:rsidRPr="0062573D">
        <w:rPr>
          <w:rFonts w:hint="cs"/>
          <w:rtl/>
          <w:lang w:bidi="ar-JO"/>
        </w:rPr>
        <w:t>يتن</w:t>
      </w:r>
      <w:r w:rsidR="00AE75F3" w:rsidRPr="0062573D">
        <w:rPr>
          <w:rFonts w:hint="cs"/>
          <w:rtl/>
          <w:lang w:bidi="ar-JO"/>
        </w:rPr>
        <w:t>اول</w:t>
      </w:r>
      <w:r w:rsidR="00B94418" w:rsidRPr="0062573D">
        <w:rPr>
          <w:rFonts w:hint="cs"/>
          <w:rtl/>
          <w:lang w:bidi="ar-JO"/>
        </w:rPr>
        <w:t xml:space="preserve"> هذه</w:t>
      </w:r>
      <w:r w:rsidR="00AE75F3" w:rsidRPr="0062573D">
        <w:rPr>
          <w:rFonts w:hint="cs"/>
          <w:rtl/>
          <w:lang w:bidi="ar-JO"/>
        </w:rPr>
        <w:t xml:space="preserve"> الصيغ، و</w:t>
      </w:r>
      <w:r w:rsidR="00B94418" w:rsidRPr="0062573D">
        <w:rPr>
          <w:rFonts w:hint="cs"/>
          <w:rtl/>
          <w:lang w:bidi="ar-JO"/>
        </w:rPr>
        <w:t>ي</w:t>
      </w:r>
      <w:r w:rsidR="00AE75F3" w:rsidRPr="0062573D">
        <w:rPr>
          <w:rFonts w:hint="cs"/>
          <w:rtl/>
          <w:lang w:bidi="ar-JO"/>
        </w:rPr>
        <w:t>بين</w:t>
      </w:r>
      <w:r w:rsidR="001A6835" w:rsidRPr="0062573D">
        <w:rPr>
          <w:rFonts w:hint="cs"/>
          <w:rtl/>
          <w:lang w:bidi="ar-JO"/>
        </w:rPr>
        <w:t>َّ</w:t>
      </w:r>
      <w:r w:rsidR="00AE75F3" w:rsidRPr="0062573D">
        <w:rPr>
          <w:rFonts w:hint="cs"/>
          <w:rtl/>
          <w:lang w:bidi="ar-JO"/>
        </w:rPr>
        <w:t>ها و</w:t>
      </w:r>
      <w:r w:rsidR="00B94418" w:rsidRPr="0062573D">
        <w:rPr>
          <w:rFonts w:hint="cs"/>
          <w:rtl/>
          <w:lang w:bidi="ar-JO"/>
        </w:rPr>
        <w:t>ي</w:t>
      </w:r>
      <w:r w:rsidR="009A398B" w:rsidRPr="0062573D">
        <w:rPr>
          <w:rFonts w:hint="cs"/>
          <w:rtl/>
          <w:lang w:bidi="ar-JO"/>
        </w:rPr>
        <w:t xml:space="preserve">ظهر </w:t>
      </w:r>
      <w:r w:rsidR="00AE75F3" w:rsidRPr="0062573D">
        <w:rPr>
          <w:rFonts w:hint="cs"/>
          <w:rtl/>
          <w:lang w:bidi="ar-JO"/>
        </w:rPr>
        <w:t>معانيها، و</w:t>
      </w:r>
      <w:r w:rsidR="009A398B" w:rsidRPr="0062573D">
        <w:rPr>
          <w:rFonts w:hint="cs"/>
          <w:rtl/>
          <w:lang w:bidi="ar-JO"/>
        </w:rPr>
        <w:t>اختلاف النحويين في (اشتقاق ألفاظ</w:t>
      </w:r>
      <w:r w:rsidR="002B7A2A" w:rsidRPr="0062573D">
        <w:rPr>
          <w:rFonts w:hint="cs"/>
          <w:rtl/>
          <w:lang w:bidi="ar-JO"/>
        </w:rPr>
        <w:t>ها</w:t>
      </w:r>
      <w:r w:rsidR="009A398B" w:rsidRPr="0062573D">
        <w:rPr>
          <w:rFonts w:hint="cs"/>
          <w:rtl/>
          <w:lang w:bidi="ar-JO"/>
        </w:rPr>
        <w:t>)</w:t>
      </w:r>
      <w:r w:rsidR="00AE75F3" w:rsidRPr="0062573D">
        <w:rPr>
          <w:rFonts w:hint="cs"/>
          <w:rtl/>
          <w:lang w:bidi="ar-JO"/>
        </w:rPr>
        <w:t xml:space="preserve">، </w:t>
      </w:r>
      <w:r w:rsidR="0094555A" w:rsidRPr="0062573D">
        <w:rPr>
          <w:rFonts w:hint="cs"/>
          <w:rtl/>
          <w:lang w:bidi="ar-JO"/>
        </w:rPr>
        <w:t>و</w:t>
      </w:r>
      <w:r w:rsidR="00C36454" w:rsidRPr="0062573D">
        <w:rPr>
          <w:rFonts w:hint="cs"/>
          <w:rtl/>
          <w:lang w:bidi="ar-JO"/>
        </w:rPr>
        <w:t>بذلك</w:t>
      </w:r>
      <w:r w:rsidR="00AE75F3" w:rsidRPr="0062573D">
        <w:rPr>
          <w:rFonts w:hint="cs"/>
          <w:rtl/>
          <w:lang w:bidi="ar-JO"/>
        </w:rPr>
        <w:t xml:space="preserve"> </w:t>
      </w:r>
      <w:r w:rsidR="00B94418" w:rsidRPr="0062573D">
        <w:rPr>
          <w:rFonts w:hint="cs"/>
          <w:rtl/>
          <w:lang w:bidi="ar-JO"/>
        </w:rPr>
        <w:t xml:space="preserve">يكون قد أفاد </w:t>
      </w:r>
      <w:r w:rsidR="00C36454" w:rsidRPr="0062573D">
        <w:rPr>
          <w:rFonts w:hint="cs"/>
          <w:rtl/>
          <w:lang w:bidi="ar-JO"/>
        </w:rPr>
        <w:t>بكل</w:t>
      </w:r>
      <w:r w:rsidR="00AE75F3" w:rsidRPr="0062573D">
        <w:rPr>
          <w:rFonts w:hint="cs"/>
          <w:rtl/>
          <w:lang w:bidi="ar-JO"/>
        </w:rPr>
        <w:t xml:space="preserve"> أقسام</w:t>
      </w:r>
      <w:r w:rsidR="009A398B" w:rsidRPr="0062573D">
        <w:rPr>
          <w:rFonts w:hint="cs"/>
          <w:rtl/>
          <w:lang w:bidi="ar-JO"/>
        </w:rPr>
        <w:t>ه</w:t>
      </w:r>
      <w:r w:rsidR="001A6835" w:rsidRPr="0062573D">
        <w:rPr>
          <w:rFonts w:hint="cs"/>
          <w:rtl/>
          <w:lang w:bidi="ar-JO"/>
        </w:rPr>
        <w:t>ا</w:t>
      </w:r>
      <w:r w:rsidR="00AE75F3" w:rsidRPr="0062573D">
        <w:rPr>
          <w:rFonts w:hint="cs"/>
          <w:rtl/>
          <w:lang w:bidi="ar-JO"/>
        </w:rPr>
        <w:t xml:space="preserve"> ما يحتاجه </w:t>
      </w:r>
      <w:r w:rsidR="001A6835" w:rsidRPr="0062573D">
        <w:rPr>
          <w:rFonts w:hint="cs"/>
          <w:rtl/>
          <w:lang w:bidi="ar-JO"/>
        </w:rPr>
        <w:t>كل</w:t>
      </w:r>
      <w:r w:rsidR="00AE75F3" w:rsidRPr="0062573D">
        <w:rPr>
          <w:rFonts w:hint="cs"/>
          <w:rtl/>
          <w:lang w:bidi="ar-JO"/>
        </w:rPr>
        <w:t xml:space="preserve"> </w:t>
      </w:r>
      <w:r w:rsidR="001A6835" w:rsidRPr="0062573D">
        <w:rPr>
          <w:rFonts w:hint="cs"/>
          <w:rtl/>
          <w:lang w:bidi="ar-JO"/>
        </w:rPr>
        <w:t>عالم</w:t>
      </w:r>
      <w:r w:rsidR="0094555A" w:rsidRPr="0062573D">
        <w:rPr>
          <w:rFonts w:hint="cs"/>
          <w:rtl/>
          <w:lang w:bidi="ar-JO"/>
        </w:rPr>
        <w:t xml:space="preserve"> و</w:t>
      </w:r>
      <w:r w:rsidR="005A5DA6" w:rsidRPr="0062573D">
        <w:rPr>
          <w:rFonts w:hint="cs"/>
          <w:rtl/>
          <w:lang w:bidi="ar-JO"/>
        </w:rPr>
        <w:t>متبحر في العلم</w:t>
      </w:r>
      <w:r w:rsidR="00AE75F3" w:rsidRPr="0062573D">
        <w:rPr>
          <w:rFonts w:hint="cs"/>
          <w:rtl/>
          <w:lang w:bidi="ar-JO"/>
        </w:rPr>
        <w:t>.</w:t>
      </w:r>
    </w:p>
    <w:p w:rsidR="008B14F8" w:rsidRDefault="008B14F8" w:rsidP="00705AFF">
      <w:pPr>
        <w:spacing w:after="0" w:line="360" w:lineRule="auto"/>
        <w:jc w:val="both"/>
        <w:rPr>
          <w:lang w:bidi="ar-JO"/>
        </w:rPr>
      </w:pPr>
    </w:p>
    <w:p w:rsidR="008B14F8" w:rsidRDefault="008B14F8" w:rsidP="00705AFF">
      <w:pPr>
        <w:spacing w:after="0" w:line="360" w:lineRule="auto"/>
        <w:jc w:val="both"/>
        <w:rPr>
          <w:rtl/>
          <w:lang w:bidi="ar-JO"/>
        </w:rPr>
      </w:pPr>
    </w:p>
    <w:p w:rsidR="00B3555C" w:rsidRDefault="00B3555C" w:rsidP="00705AFF">
      <w:pPr>
        <w:spacing w:after="0" w:line="360" w:lineRule="auto"/>
        <w:jc w:val="both"/>
        <w:rPr>
          <w:rtl/>
          <w:lang w:bidi="ar-JO"/>
        </w:rPr>
      </w:pPr>
    </w:p>
    <w:p w:rsidR="00B3555C" w:rsidRDefault="00B3555C" w:rsidP="00705AFF">
      <w:pPr>
        <w:spacing w:after="0" w:line="360" w:lineRule="auto"/>
        <w:jc w:val="both"/>
        <w:rPr>
          <w:rtl/>
          <w:lang w:bidi="ar-JO"/>
        </w:rPr>
      </w:pPr>
    </w:p>
    <w:p w:rsidR="00B3555C" w:rsidRDefault="00B3555C" w:rsidP="00705AFF">
      <w:pPr>
        <w:spacing w:after="0" w:line="360" w:lineRule="auto"/>
        <w:jc w:val="both"/>
        <w:rPr>
          <w:rtl/>
          <w:lang w:bidi="ar-JO"/>
        </w:rPr>
      </w:pPr>
    </w:p>
    <w:p w:rsidR="00B3555C" w:rsidRDefault="00B3555C" w:rsidP="00705AFF">
      <w:pPr>
        <w:spacing w:after="0" w:line="360" w:lineRule="auto"/>
        <w:jc w:val="both"/>
        <w:rPr>
          <w:rtl/>
          <w:lang w:bidi="ar-JO"/>
        </w:rPr>
      </w:pPr>
    </w:p>
    <w:p w:rsidR="00B3555C" w:rsidRDefault="00B3555C" w:rsidP="00705AFF">
      <w:pPr>
        <w:spacing w:after="0" w:line="360" w:lineRule="auto"/>
        <w:jc w:val="both"/>
        <w:rPr>
          <w:rtl/>
          <w:lang w:bidi="ar-JO"/>
        </w:rPr>
      </w:pPr>
    </w:p>
    <w:p w:rsidR="00B3555C" w:rsidRDefault="00B3555C" w:rsidP="00705AFF">
      <w:pPr>
        <w:spacing w:after="0" w:line="360" w:lineRule="auto"/>
        <w:jc w:val="both"/>
        <w:rPr>
          <w:rtl/>
          <w:lang w:bidi="ar-JO"/>
        </w:rPr>
      </w:pPr>
    </w:p>
    <w:p w:rsidR="00B3555C" w:rsidRDefault="00B3555C" w:rsidP="00705AFF">
      <w:pPr>
        <w:spacing w:after="0" w:line="360" w:lineRule="auto"/>
        <w:jc w:val="both"/>
        <w:rPr>
          <w:rtl/>
          <w:lang w:bidi="ar-JO"/>
        </w:rPr>
      </w:pPr>
    </w:p>
    <w:p w:rsidR="00B3555C" w:rsidRDefault="00B3555C" w:rsidP="00705AFF">
      <w:pPr>
        <w:spacing w:after="0" w:line="360" w:lineRule="auto"/>
        <w:jc w:val="both"/>
        <w:rPr>
          <w:rtl/>
          <w:lang w:bidi="ar-JO"/>
        </w:rPr>
      </w:pPr>
    </w:p>
    <w:p w:rsidR="00B3555C" w:rsidRDefault="00B3555C" w:rsidP="00705AFF">
      <w:pPr>
        <w:spacing w:after="0" w:line="360" w:lineRule="auto"/>
        <w:jc w:val="both"/>
        <w:rPr>
          <w:rtl/>
          <w:lang w:bidi="ar-JO"/>
        </w:rPr>
      </w:pPr>
    </w:p>
    <w:p w:rsidR="00B3555C" w:rsidRDefault="00B3555C" w:rsidP="00705AFF">
      <w:pPr>
        <w:spacing w:after="0" w:line="360" w:lineRule="auto"/>
        <w:jc w:val="both"/>
        <w:rPr>
          <w:rtl/>
          <w:lang w:bidi="ar-JO"/>
        </w:rPr>
      </w:pPr>
    </w:p>
    <w:p w:rsidR="00B3555C" w:rsidRDefault="00B3555C" w:rsidP="00705AFF">
      <w:pPr>
        <w:spacing w:after="0" w:line="360" w:lineRule="auto"/>
        <w:jc w:val="both"/>
        <w:rPr>
          <w:rtl/>
          <w:lang w:bidi="ar-JO"/>
        </w:rPr>
      </w:pPr>
    </w:p>
    <w:p w:rsidR="00B3555C" w:rsidRDefault="00B3555C" w:rsidP="00705AFF">
      <w:pPr>
        <w:spacing w:after="0" w:line="360" w:lineRule="auto"/>
        <w:jc w:val="both"/>
        <w:rPr>
          <w:rtl/>
          <w:lang w:bidi="ar-JO"/>
        </w:rPr>
      </w:pPr>
    </w:p>
    <w:p w:rsidR="00B3555C" w:rsidRDefault="00B3555C" w:rsidP="00705AFF">
      <w:pPr>
        <w:spacing w:after="0" w:line="360" w:lineRule="auto"/>
        <w:jc w:val="both"/>
        <w:rPr>
          <w:rtl/>
          <w:lang w:bidi="ar-JO"/>
        </w:rPr>
      </w:pPr>
    </w:p>
    <w:p w:rsidR="00B3555C" w:rsidRDefault="00B3555C" w:rsidP="00705AFF">
      <w:pPr>
        <w:spacing w:after="0" w:line="360" w:lineRule="auto"/>
        <w:jc w:val="both"/>
        <w:rPr>
          <w:rtl/>
          <w:lang w:bidi="ar-JO"/>
        </w:rPr>
      </w:pPr>
    </w:p>
    <w:p w:rsidR="00B3555C" w:rsidRPr="0062573D" w:rsidRDefault="00B3555C" w:rsidP="00705AFF">
      <w:pPr>
        <w:spacing w:after="0" w:line="360" w:lineRule="auto"/>
        <w:jc w:val="both"/>
        <w:rPr>
          <w:rtl/>
          <w:lang w:bidi="ar-JO"/>
        </w:rPr>
      </w:pPr>
    </w:p>
    <w:p w:rsidR="00753BB2" w:rsidRDefault="00DE7709" w:rsidP="00753BB2">
      <w:pPr>
        <w:pStyle w:val="1"/>
        <w:spacing w:before="0" w:line="360" w:lineRule="auto"/>
        <w:jc w:val="center"/>
        <w:rPr>
          <w:color w:val="000000" w:themeColor="text1"/>
          <w:sz w:val="36"/>
          <w:szCs w:val="36"/>
          <w:rtl/>
        </w:rPr>
      </w:pPr>
      <w:bookmarkStart w:id="106" w:name="_Toc409601651"/>
      <w:bookmarkStart w:id="107" w:name="_Toc385411327"/>
      <w:r w:rsidRPr="00222596">
        <w:rPr>
          <w:color w:val="000000" w:themeColor="text1"/>
          <w:sz w:val="36"/>
          <w:szCs w:val="36"/>
          <w:rtl/>
        </w:rPr>
        <w:lastRenderedPageBreak/>
        <w:t>المبحث الثاني</w:t>
      </w:r>
    </w:p>
    <w:p w:rsidR="007971DB" w:rsidRPr="00222596" w:rsidRDefault="007971DB" w:rsidP="00753BB2">
      <w:pPr>
        <w:pStyle w:val="1"/>
        <w:spacing w:before="0" w:line="360" w:lineRule="auto"/>
        <w:jc w:val="center"/>
        <w:rPr>
          <w:color w:val="000000" w:themeColor="text1"/>
          <w:sz w:val="36"/>
          <w:szCs w:val="36"/>
          <w:rtl/>
        </w:rPr>
      </w:pPr>
      <w:r w:rsidRPr="00222596">
        <w:rPr>
          <w:rFonts w:hint="cs"/>
          <w:color w:val="000000" w:themeColor="text1"/>
          <w:sz w:val="36"/>
          <w:szCs w:val="36"/>
          <w:rtl/>
        </w:rPr>
        <w:t>جهود</w:t>
      </w:r>
      <w:r w:rsidRPr="00222596">
        <w:rPr>
          <w:color w:val="000000" w:themeColor="text1"/>
          <w:sz w:val="36"/>
          <w:szCs w:val="36"/>
          <w:rtl/>
        </w:rPr>
        <w:t xml:space="preserve"> الشيخ عضيمة في إبراز الظواهر الصوتية في القرآن الكريم</w:t>
      </w:r>
      <w:bookmarkEnd w:id="106"/>
    </w:p>
    <w:bookmarkEnd w:id="107"/>
    <w:p w:rsidR="00D511DF" w:rsidRPr="0062573D" w:rsidRDefault="003A01E1" w:rsidP="00896F09">
      <w:pPr>
        <w:pStyle w:val="ac"/>
        <w:spacing w:line="360" w:lineRule="auto"/>
        <w:jc w:val="both"/>
        <w:rPr>
          <w:rFonts w:ascii="Times New Roman" w:eastAsia="Times New Roman" w:hAnsi="Times New Roman"/>
          <w:rtl/>
        </w:rPr>
      </w:pPr>
      <w:r w:rsidRPr="0062573D">
        <w:rPr>
          <w:rtl/>
        </w:rPr>
        <w:tab/>
      </w:r>
      <w:r w:rsidR="00E31D69" w:rsidRPr="0062573D">
        <w:rPr>
          <w:rFonts w:hint="cs"/>
          <w:rtl/>
        </w:rPr>
        <w:t>إن اللغة</w:t>
      </w:r>
      <w:r w:rsidR="002111EF" w:rsidRPr="0062573D">
        <w:rPr>
          <w:rFonts w:hint="cs"/>
          <w:rtl/>
        </w:rPr>
        <w:t xml:space="preserve"> العربية </w:t>
      </w:r>
      <w:r w:rsidR="00DB12E8" w:rsidRPr="0062573D">
        <w:rPr>
          <w:rFonts w:hint="cs"/>
          <w:rtl/>
        </w:rPr>
        <w:t>أصوات</w:t>
      </w:r>
      <w:r w:rsidR="007971DB" w:rsidRPr="0062573D">
        <w:rPr>
          <w:rFonts w:ascii="Times New Roman" w:eastAsia="Times New Roman" w:hAnsi="Times New Roman"/>
          <w:color w:val="000000" w:themeColor="text1"/>
          <w:vertAlign w:val="superscript"/>
          <w:rtl/>
        </w:rPr>
        <w:t xml:space="preserve"> (</w:t>
      </w:r>
      <w:r w:rsidR="007971DB" w:rsidRPr="0062573D">
        <w:rPr>
          <w:rFonts w:ascii="Times New Roman" w:eastAsia="Times New Roman" w:hAnsi="Times New Roman"/>
          <w:color w:val="000000" w:themeColor="text1"/>
          <w:vertAlign w:val="superscript"/>
          <w:rtl/>
        </w:rPr>
        <w:footnoteReference w:id="316"/>
      </w:r>
      <w:r w:rsidR="007971DB" w:rsidRPr="0062573D">
        <w:rPr>
          <w:rFonts w:ascii="Times New Roman" w:eastAsia="Times New Roman" w:hAnsi="Times New Roman"/>
          <w:color w:val="000000" w:themeColor="text1"/>
          <w:vertAlign w:val="superscript"/>
          <w:rtl/>
        </w:rPr>
        <w:t>)</w:t>
      </w:r>
      <w:r w:rsidR="00227982" w:rsidRPr="0062573D">
        <w:rPr>
          <w:rFonts w:ascii="Times New Roman" w:eastAsia="Times New Roman" w:hAnsi="Times New Roman" w:hint="cs"/>
          <w:color w:val="000000" w:themeColor="text1"/>
          <w:vertAlign w:val="superscript"/>
          <w:rtl/>
        </w:rPr>
        <w:t xml:space="preserve"> </w:t>
      </w:r>
      <w:r w:rsidR="00DB12E8" w:rsidRPr="0062573D">
        <w:rPr>
          <w:rFonts w:hint="cs"/>
          <w:rtl/>
          <w:lang w:bidi="ar-JO"/>
        </w:rPr>
        <w:t>منظومة بنظام معين، وقد حظيت بجهود وافرة في دراسة أصواتها وقواعدها، وعرفها ابن جني بأنها</w:t>
      </w:r>
      <w:r w:rsidR="00E31D69" w:rsidRPr="0062573D">
        <w:rPr>
          <w:rFonts w:hint="cs"/>
          <w:rtl/>
          <w:lang w:bidi="ar-JO"/>
        </w:rPr>
        <w:t xml:space="preserve">: </w:t>
      </w:r>
      <w:r w:rsidR="006A46C7" w:rsidRPr="0062573D">
        <w:rPr>
          <w:rFonts w:hint="cs"/>
          <w:rtl/>
        </w:rPr>
        <w:t>" أصوات يعبر بها كل قوم عن أغراضهم".</w:t>
      </w:r>
      <w:r w:rsidR="00A2510C" w:rsidRPr="0062573D">
        <w:rPr>
          <w:rFonts w:ascii="Times New Roman" w:eastAsia="Times New Roman" w:hAnsi="Times New Roman"/>
          <w:color w:val="000000" w:themeColor="text1"/>
          <w:vertAlign w:val="superscript"/>
          <w:rtl/>
        </w:rPr>
        <w:t>(</w:t>
      </w:r>
      <w:r w:rsidR="00A2510C" w:rsidRPr="0062573D">
        <w:rPr>
          <w:rFonts w:ascii="Times New Roman" w:eastAsia="Times New Roman" w:hAnsi="Times New Roman"/>
          <w:color w:val="000000" w:themeColor="text1"/>
          <w:vertAlign w:val="superscript"/>
          <w:rtl/>
        </w:rPr>
        <w:footnoteReference w:id="317"/>
      </w:r>
      <w:r w:rsidR="00A2510C" w:rsidRPr="0062573D">
        <w:rPr>
          <w:rFonts w:ascii="Times New Roman" w:eastAsia="Times New Roman" w:hAnsi="Times New Roman"/>
          <w:color w:val="000000" w:themeColor="text1"/>
          <w:vertAlign w:val="superscript"/>
          <w:rtl/>
        </w:rPr>
        <w:t>)</w:t>
      </w:r>
      <w:r w:rsidR="002111EF" w:rsidRPr="0062573D">
        <w:rPr>
          <w:rFonts w:ascii="Times New Roman" w:eastAsia="Times New Roman" w:hAnsi="Times New Roman" w:hint="cs"/>
          <w:rtl/>
        </w:rPr>
        <w:t xml:space="preserve"> </w:t>
      </w:r>
    </w:p>
    <w:p w:rsidR="00E31D69" w:rsidRPr="0062573D" w:rsidRDefault="00D511DF" w:rsidP="00896F09">
      <w:pPr>
        <w:pStyle w:val="ac"/>
        <w:spacing w:line="360" w:lineRule="auto"/>
        <w:jc w:val="both"/>
        <w:rPr>
          <w:color w:val="000000" w:themeColor="text1"/>
          <w:rtl/>
          <w:lang w:bidi="ar-JO"/>
        </w:rPr>
      </w:pPr>
      <w:r w:rsidRPr="0062573D">
        <w:rPr>
          <w:rFonts w:ascii="Times New Roman" w:eastAsia="Times New Roman" w:hAnsi="Times New Roman"/>
          <w:rtl/>
        </w:rPr>
        <w:tab/>
      </w:r>
      <w:r w:rsidR="002111EF" w:rsidRPr="0062573D">
        <w:rPr>
          <w:rFonts w:ascii="Times New Roman" w:eastAsia="Times New Roman" w:hAnsi="Times New Roman" w:hint="cs"/>
          <w:rtl/>
        </w:rPr>
        <w:t>وتتميز العربية</w:t>
      </w:r>
      <w:r w:rsidR="006A46C7" w:rsidRPr="0062573D">
        <w:rPr>
          <w:rFonts w:ascii="Times New Roman" w:eastAsia="Times New Roman" w:hAnsi="Times New Roman" w:hint="cs"/>
          <w:rtl/>
        </w:rPr>
        <w:t xml:space="preserve"> </w:t>
      </w:r>
      <w:r w:rsidR="002111EF" w:rsidRPr="0062573D">
        <w:rPr>
          <w:rFonts w:ascii="Times New Roman" w:eastAsia="Times New Roman" w:hAnsi="Times New Roman" w:hint="cs"/>
          <w:rtl/>
        </w:rPr>
        <w:t xml:space="preserve">بأنَّ </w:t>
      </w:r>
      <w:r w:rsidR="006A46C7" w:rsidRPr="0062573D">
        <w:rPr>
          <w:rFonts w:hint="cs"/>
          <w:rtl/>
          <w:lang w:bidi="ar-JO"/>
        </w:rPr>
        <w:t>اسمى نصوص</w:t>
      </w:r>
      <w:r w:rsidR="001D4AF6" w:rsidRPr="0062573D">
        <w:rPr>
          <w:rFonts w:hint="cs"/>
          <w:rtl/>
          <w:lang w:bidi="ar-JO"/>
        </w:rPr>
        <w:t>ها</w:t>
      </w:r>
      <w:r w:rsidR="007D5B4B" w:rsidRPr="0062573D">
        <w:rPr>
          <w:rFonts w:hint="cs"/>
          <w:rtl/>
          <w:lang w:bidi="ar-JO"/>
        </w:rPr>
        <w:t xml:space="preserve"> </w:t>
      </w:r>
      <w:r w:rsidR="006A46C7" w:rsidRPr="0062573D">
        <w:rPr>
          <w:rFonts w:hint="cs"/>
          <w:rtl/>
          <w:lang w:bidi="ar-JO"/>
        </w:rPr>
        <w:t xml:space="preserve">وأجلّها القرآن الكريم، </w:t>
      </w:r>
      <w:r w:rsidR="00A2510C" w:rsidRPr="0062573D">
        <w:rPr>
          <w:rFonts w:hint="cs"/>
          <w:rtl/>
          <w:lang w:bidi="ar-JO"/>
        </w:rPr>
        <w:t>ف</w:t>
      </w:r>
      <w:r w:rsidR="006A46C7" w:rsidRPr="0062573D">
        <w:rPr>
          <w:rFonts w:hint="cs"/>
          <w:rtl/>
          <w:lang w:bidi="ar-JO"/>
        </w:rPr>
        <w:t>هو</w:t>
      </w:r>
      <w:r w:rsidR="00A2510C" w:rsidRPr="0062573D">
        <w:rPr>
          <w:rFonts w:hint="cs"/>
          <w:rtl/>
          <w:lang w:bidi="ar-JO"/>
        </w:rPr>
        <w:t xml:space="preserve"> </w:t>
      </w:r>
      <w:r w:rsidR="006A46C7" w:rsidRPr="0062573D">
        <w:rPr>
          <w:rFonts w:hint="cs"/>
          <w:rtl/>
          <w:lang w:bidi="ar-JO"/>
        </w:rPr>
        <w:t xml:space="preserve">كلام رب العالمين الذي جعله الله هداية </w:t>
      </w:r>
      <w:r w:rsidR="00A2510C" w:rsidRPr="0062573D">
        <w:rPr>
          <w:rFonts w:hint="cs"/>
          <w:rtl/>
          <w:lang w:bidi="ar-JO"/>
        </w:rPr>
        <w:t>للناس ليوم الدين</w:t>
      </w:r>
      <w:r w:rsidR="006A46C7" w:rsidRPr="0062573D">
        <w:rPr>
          <w:rFonts w:hint="cs"/>
          <w:rtl/>
          <w:lang w:bidi="ar-JO"/>
        </w:rPr>
        <w:t xml:space="preserve">، </w:t>
      </w:r>
      <w:r w:rsidR="00A2510C" w:rsidRPr="0062573D">
        <w:rPr>
          <w:rFonts w:hint="cs"/>
          <w:rtl/>
          <w:lang w:bidi="ar-JO"/>
        </w:rPr>
        <w:t xml:space="preserve">وقد حافظ المسلمون على قراءته بالكيفية التي قرأها الصحابة </w:t>
      </w:r>
      <w:r w:rsidR="00A2510C" w:rsidRPr="0062573D">
        <w:rPr>
          <w:rtl/>
          <w:lang w:bidi="ar-JO"/>
        </w:rPr>
        <w:t>–</w:t>
      </w:r>
      <w:r w:rsidR="00A2510C" w:rsidRPr="0062573D">
        <w:rPr>
          <w:rFonts w:hint="cs"/>
          <w:rtl/>
          <w:lang w:bidi="ar-JO"/>
        </w:rPr>
        <w:t xml:space="preserve">رضوان الله عليهم- عن النبي </w:t>
      </w:r>
      <w:r w:rsidR="00A2510C" w:rsidRPr="0062573D">
        <w:rPr>
          <w:rtl/>
          <w:lang w:bidi="ar-JO"/>
        </w:rPr>
        <w:t>–</w:t>
      </w:r>
      <w:r w:rsidR="00A2510C" w:rsidRPr="0062573D">
        <w:rPr>
          <w:rFonts w:hint="cs"/>
          <w:rtl/>
          <w:lang w:bidi="ar-JO"/>
        </w:rPr>
        <w:t>صلى الله عليه وسلم- وبعد أن صارت المعارف علوماً، كان في مقدمة تلك العلوم علم القراءات الذي يضبط وجوه المنقول</w:t>
      </w:r>
      <w:r w:rsidR="007D5B4B" w:rsidRPr="0062573D">
        <w:rPr>
          <w:rFonts w:hint="cs"/>
          <w:rtl/>
          <w:lang w:bidi="ar-JO"/>
        </w:rPr>
        <w:t>ة</w:t>
      </w:r>
      <w:r w:rsidR="00A2510C" w:rsidRPr="0062573D">
        <w:rPr>
          <w:rFonts w:hint="cs"/>
          <w:rtl/>
          <w:lang w:bidi="ar-JO"/>
        </w:rPr>
        <w:t xml:space="preserve"> عن الصحابة، في نطق ألفاظ القرآن، ثم علم التجويد الذي يعنى بكيفية النطق بالحروف وتوفيتها حقها من المخارج والصفات.</w:t>
      </w:r>
      <w:r w:rsidR="001D4AF6" w:rsidRPr="0062573D">
        <w:rPr>
          <w:rFonts w:ascii="Times New Roman" w:eastAsia="Times New Roman" w:hAnsi="Times New Roman"/>
          <w:color w:val="000000" w:themeColor="text1"/>
          <w:vertAlign w:val="superscript"/>
          <w:rtl/>
        </w:rPr>
        <w:t xml:space="preserve"> (</w:t>
      </w:r>
      <w:r w:rsidR="001D4AF6" w:rsidRPr="0062573D">
        <w:rPr>
          <w:rFonts w:ascii="Times New Roman" w:eastAsia="Times New Roman" w:hAnsi="Times New Roman"/>
          <w:color w:val="000000" w:themeColor="text1"/>
          <w:vertAlign w:val="superscript"/>
          <w:rtl/>
        </w:rPr>
        <w:footnoteReference w:id="318"/>
      </w:r>
      <w:r w:rsidR="001D4AF6" w:rsidRPr="0062573D">
        <w:rPr>
          <w:rFonts w:ascii="Times New Roman" w:eastAsia="Times New Roman" w:hAnsi="Times New Roman"/>
          <w:color w:val="000000" w:themeColor="text1"/>
          <w:vertAlign w:val="superscript"/>
          <w:rtl/>
        </w:rPr>
        <w:t>)</w:t>
      </w:r>
      <w:r w:rsidR="00EB77CE" w:rsidRPr="0062573D">
        <w:rPr>
          <w:rFonts w:ascii="Times New Roman" w:eastAsia="Times New Roman" w:hAnsi="Times New Roman" w:hint="cs"/>
          <w:color w:val="000000" w:themeColor="text1"/>
          <w:vertAlign w:val="superscript"/>
          <w:rtl/>
        </w:rPr>
        <w:t xml:space="preserve"> </w:t>
      </w:r>
      <w:r w:rsidR="00EB77CE" w:rsidRPr="0062573D">
        <w:rPr>
          <w:rFonts w:ascii="Times New Roman" w:eastAsia="Times New Roman" w:hAnsi="Times New Roman" w:hint="cs"/>
          <w:color w:val="000000" w:themeColor="text1"/>
          <w:rtl/>
        </w:rPr>
        <w:t>ولا بد من تعريف التجويد لأهميته واعتلاقه بأداء القارئ</w:t>
      </w:r>
      <w:r w:rsidR="00DB12E8" w:rsidRPr="0062573D">
        <w:rPr>
          <w:rFonts w:ascii="Times New Roman" w:eastAsia="Times New Roman" w:hAnsi="Times New Roman" w:hint="cs"/>
          <w:color w:val="000000" w:themeColor="text1"/>
          <w:rtl/>
        </w:rPr>
        <w:t>، فهو:</w:t>
      </w:r>
    </w:p>
    <w:p w:rsidR="00E31D69" w:rsidRPr="0062573D" w:rsidRDefault="00994694" w:rsidP="00896F09">
      <w:pPr>
        <w:spacing w:after="0" w:line="360" w:lineRule="auto"/>
        <w:jc w:val="both"/>
        <w:rPr>
          <w:rtl/>
          <w:lang w:bidi="ar-JO"/>
        </w:rPr>
      </w:pPr>
      <w:r w:rsidRPr="00B3555C">
        <w:rPr>
          <w:rFonts w:hint="cs"/>
          <w:b/>
          <w:bCs/>
          <w:sz w:val="32"/>
          <w:szCs w:val="32"/>
          <w:rtl/>
          <w:lang w:bidi="ar-JO"/>
        </w:rPr>
        <w:t>لغة:</w:t>
      </w:r>
      <w:r w:rsidRPr="0062573D">
        <w:rPr>
          <w:rFonts w:hint="cs"/>
          <w:rtl/>
          <w:lang w:bidi="ar-JO"/>
        </w:rPr>
        <w:t xml:space="preserve"> من مصدر الفعل (جود)،</w:t>
      </w:r>
      <w:r w:rsidR="001D4AF6" w:rsidRPr="0062573D">
        <w:rPr>
          <w:rFonts w:hint="cs"/>
          <w:rtl/>
          <w:lang w:bidi="ar-JO"/>
        </w:rPr>
        <w:t xml:space="preserve"> وهو انتهاء الغاية في إتقانه وبلوغ النهاية في تحسينه</w:t>
      </w:r>
      <w:r w:rsidRPr="0062573D">
        <w:rPr>
          <w:rFonts w:hint="cs"/>
          <w:rtl/>
          <w:lang w:bidi="ar-JO"/>
        </w:rPr>
        <w:t xml:space="preserve"> وأدائه</w:t>
      </w:r>
      <w:r w:rsidR="001D4AF6" w:rsidRPr="0062573D">
        <w:rPr>
          <w:rFonts w:hint="cs"/>
          <w:rtl/>
          <w:lang w:bidi="ar-JO"/>
        </w:rPr>
        <w:t>.</w:t>
      </w:r>
      <w:r w:rsidR="00573233" w:rsidRPr="0062573D">
        <w:rPr>
          <w:rFonts w:ascii="Times New Roman" w:eastAsia="Times New Roman" w:hAnsi="Times New Roman"/>
          <w:color w:val="000000" w:themeColor="text1"/>
          <w:vertAlign w:val="superscript"/>
          <w:rtl/>
        </w:rPr>
        <w:t>(</w:t>
      </w:r>
      <w:r w:rsidR="00573233" w:rsidRPr="0062573D">
        <w:rPr>
          <w:rFonts w:ascii="Times New Roman" w:eastAsia="Times New Roman" w:hAnsi="Times New Roman"/>
          <w:color w:val="000000" w:themeColor="text1"/>
          <w:vertAlign w:val="superscript"/>
          <w:rtl/>
        </w:rPr>
        <w:footnoteReference w:id="319"/>
      </w:r>
      <w:r w:rsidR="00573233" w:rsidRPr="0062573D">
        <w:rPr>
          <w:rFonts w:ascii="Times New Roman" w:eastAsia="Times New Roman" w:hAnsi="Times New Roman"/>
          <w:color w:val="000000" w:themeColor="text1"/>
          <w:vertAlign w:val="superscript"/>
          <w:rtl/>
        </w:rPr>
        <w:t>)</w:t>
      </w:r>
    </w:p>
    <w:p w:rsidR="001D4AF6" w:rsidRPr="0062573D" w:rsidRDefault="001D4AF6" w:rsidP="00896F09">
      <w:pPr>
        <w:spacing w:after="0" w:line="360" w:lineRule="auto"/>
        <w:jc w:val="both"/>
        <w:rPr>
          <w:rtl/>
          <w:lang w:bidi="ar-JO"/>
        </w:rPr>
      </w:pPr>
      <w:r w:rsidRPr="00B3555C">
        <w:rPr>
          <w:rFonts w:hint="cs"/>
          <w:b/>
          <w:bCs/>
          <w:sz w:val="32"/>
          <w:szCs w:val="32"/>
          <w:rtl/>
          <w:lang w:bidi="ar-JO"/>
        </w:rPr>
        <w:t>اصطلاحاً:</w:t>
      </w:r>
      <w:r w:rsidRPr="0062573D">
        <w:rPr>
          <w:rFonts w:hint="cs"/>
          <w:rtl/>
          <w:lang w:bidi="ar-JO"/>
        </w:rPr>
        <w:t xml:space="preserve"> هو إعطاء كل حرف حقه ومستحقه من مخرجه وصفاته الازمة له، ومستحقه من الصفات العارضة.</w:t>
      </w:r>
      <w:r w:rsidR="009C5861" w:rsidRPr="0062573D">
        <w:rPr>
          <w:rFonts w:ascii="Times New Roman" w:eastAsia="Times New Roman" w:hAnsi="Times New Roman"/>
          <w:color w:val="000000" w:themeColor="text1"/>
          <w:vertAlign w:val="superscript"/>
          <w:rtl/>
        </w:rPr>
        <w:t xml:space="preserve"> (</w:t>
      </w:r>
      <w:r w:rsidR="009C5861" w:rsidRPr="0062573D">
        <w:rPr>
          <w:rFonts w:ascii="Times New Roman" w:eastAsia="Times New Roman" w:hAnsi="Times New Roman"/>
          <w:color w:val="000000" w:themeColor="text1"/>
          <w:vertAlign w:val="superscript"/>
          <w:rtl/>
        </w:rPr>
        <w:footnoteReference w:id="320"/>
      </w:r>
      <w:r w:rsidR="009C5861" w:rsidRPr="0062573D">
        <w:rPr>
          <w:rFonts w:ascii="Times New Roman" w:eastAsia="Times New Roman" w:hAnsi="Times New Roman"/>
          <w:color w:val="000000" w:themeColor="text1"/>
          <w:vertAlign w:val="superscript"/>
          <w:rtl/>
        </w:rPr>
        <w:t>)</w:t>
      </w:r>
    </w:p>
    <w:p w:rsidR="007B2992" w:rsidRPr="0062573D" w:rsidRDefault="007B2992" w:rsidP="00896F09">
      <w:pPr>
        <w:spacing w:after="0" w:line="360" w:lineRule="auto"/>
        <w:jc w:val="both"/>
        <w:rPr>
          <w:rtl/>
          <w:lang w:bidi="ar-JO"/>
        </w:rPr>
      </w:pPr>
      <w:r w:rsidRPr="0062573D">
        <w:rPr>
          <w:rtl/>
          <w:lang w:bidi="ar-JO"/>
        </w:rPr>
        <w:tab/>
      </w:r>
      <w:r w:rsidR="000D612D" w:rsidRPr="0062573D">
        <w:rPr>
          <w:rFonts w:hint="cs"/>
          <w:rtl/>
          <w:lang w:bidi="ar-JO"/>
        </w:rPr>
        <w:t>وهذا ما يفيده علم التجويد الذي يتصل اتصالاً وثيقاً بالنص القرآني، من حيث كون الكلمات القرآنية هي الميدان الذي ينطبق فيه هذا العلم، وقد درج العلماء على حصر وتطبيق قواعد علم التجويد في الكلمات، رغبة في أدائها وترتيبها بدرجة عالية</w:t>
      </w:r>
      <w:r w:rsidR="000D612D" w:rsidRPr="0062573D">
        <w:rPr>
          <w:rFonts w:hint="cs"/>
          <w:u w:val="single"/>
          <w:rtl/>
          <w:lang w:bidi="ar-JO"/>
        </w:rPr>
        <w:t xml:space="preserve"> </w:t>
      </w:r>
      <w:r w:rsidR="000D612D" w:rsidRPr="0062573D">
        <w:rPr>
          <w:rFonts w:hint="cs"/>
          <w:rtl/>
          <w:lang w:bidi="ar-JO"/>
        </w:rPr>
        <w:t>من الإتقان والضبط.</w:t>
      </w:r>
      <w:r w:rsidR="000D612D" w:rsidRPr="0062573D">
        <w:rPr>
          <w:rFonts w:ascii="Times New Roman" w:eastAsia="Times New Roman" w:hAnsi="Times New Roman"/>
          <w:color w:val="000000" w:themeColor="text1"/>
          <w:vertAlign w:val="superscript"/>
          <w:rtl/>
        </w:rPr>
        <w:t>(</w:t>
      </w:r>
      <w:r w:rsidR="000D612D" w:rsidRPr="0062573D">
        <w:rPr>
          <w:rFonts w:ascii="Times New Roman" w:eastAsia="Times New Roman" w:hAnsi="Times New Roman"/>
          <w:color w:val="000000" w:themeColor="text1"/>
          <w:vertAlign w:val="superscript"/>
          <w:rtl/>
        </w:rPr>
        <w:footnoteReference w:id="321"/>
      </w:r>
      <w:r w:rsidR="000D612D" w:rsidRPr="0062573D">
        <w:rPr>
          <w:rFonts w:ascii="Times New Roman" w:eastAsia="Times New Roman" w:hAnsi="Times New Roman"/>
          <w:color w:val="000000" w:themeColor="text1"/>
          <w:vertAlign w:val="superscript"/>
          <w:rtl/>
        </w:rPr>
        <w:t>)</w:t>
      </w:r>
      <w:r w:rsidR="007F5818" w:rsidRPr="0062573D">
        <w:rPr>
          <w:rFonts w:ascii="Times New Roman" w:eastAsia="Times New Roman" w:hAnsi="Times New Roman" w:hint="cs"/>
          <w:color w:val="000000" w:themeColor="text1"/>
          <w:vertAlign w:val="superscript"/>
          <w:rtl/>
        </w:rPr>
        <w:t xml:space="preserve"> </w:t>
      </w:r>
      <w:r w:rsidR="00FF73C3" w:rsidRPr="0062573D">
        <w:rPr>
          <w:rFonts w:hint="cs"/>
          <w:rtl/>
          <w:lang w:bidi="ar-JO"/>
        </w:rPr>
        <w:t>و</w:t>
      </w:r>
      <w:r w:rsidR="003F1872" w:rsidRPr="0062573D">
        <w:rPr>
          <w:rFonts w:hint="cs"/>
          <w:rtl/>
          <w:lang w:bidi="ar-JO"/>
        </w:rPr>
        <w:t>ال</w:t>
      </w:r>
      <w:r w:rsidR="00B55526" w:rsidRPr="0062573D">
        <w:rPr>
          <w:rtl/>
          <w:lang w:bidi="ar-JO"/>
        </w:rPr>
        <w:t xml:space="preserve">حديث عن </w:t>
      </w:r>
      <w:r w:rsidR="007F5818" w:rsidRPr="0062573D">
        <w:rPr>
          <w:rFonts w:hint="cs"/>
          <w:rtl/>
          <w:lang w:bidi="ar-JO"/>
        </w:rPr>
        <w:t xml:space="preserve">هذه </w:t>
      </w:r>
      <w:r w:rsidR="003F1872" w:rsidRPr="0062573D">
        <w:rPr>
          <w:rFonts w:hint="cs"/>
          <w:rtl/>
          <w:lang w:bidi="ar-JO"/>
        </w:rPr>
        <w:t>ال</w:t>
      </w:r>
      <w:r w:rsidR="007F5818" w:rsidRPr="0062573D">
        <w:rPr>
          <w:rFonts w:hint="cs"/>
          <w:rtl/>
          <w:lang w:bidi="ar-JO"/>
        </w:rPr>
        <w:t>ظواهر</w:t>
      </w:r>
      <w:r w:rsidR="00B55526" w:rsidRPr="0062573D">
        <w:rPr>
          <w:rtl/>
          <w:lang w:bidi="ar-JO"/>
        </w:rPr>
        <w:t xml:space="preserve"> </w:t>
      </w:r>
      <w:r w:rsidR="00FC7740" w:rsidRPr="0062573D">
        <w:rPr>
          <w:rFonts w:hint="cs"/>
          <w:rtl/>
          <w:lang w:bidi="ar-JO"/>
        </w:rPr>
        <w:t>الصوتية</w:t>
      </w:r>
      <w:r w:rsidR="002111EF" w:rsidRPr="0062573D">
        <w:rPr>
          <w:rFonts w:hint="cs"/>
          <w:rtl/>
          <w:lang w:bidi="ar-JO"/>
        </w:rPr>
        <w:t xml:space="preserve"> </w:t>
      </w:r>
      <w:r w:rsidR="003F1872" w:rsidRPr="0062573D">
        <w:rPr>
          <w:rFonts w:hint="cs"/>
          <w:rtl/>
          <w:lang w:bidi="ar-JO"/>
        </w:rPr>
        <w:t xml:space="preserve">سيكون </w:t>
      </w:r>
      <w:r w:rsidR="00B55526" w:rsidRPr="0062573D">
        <w:rPr>
          <w:rtl/>
          <w:lang w:bidi="ar-JO"/>
        </w:rPr>
        <w:t xml:space="preserve">في </w:t>
      </w:r>
      <w:r w:rsidR="00C43481" w:rsidRPr="0062573D">
        <w:rPr>
          <w:rFonts w:hint="cs"/>
          <w:rtl/>
          <w:lang w:bidi="ar-JO"/>
        </w:rPr>
        <w:t>ال</w:t>
      </w:r>
      <w:r w:rsidR="00747BE2" w:rsidRPr="0062573D">
        <w:rPr>
          <w:rtl/>
          <w:lang w:bidi="ar-JO"/>
        </w:rPr>
        <w:t>مجالات</w:t>
      </w:r>
      <w:r w:rsidR="00747BE2" w:rsidRPr="0062573D">
        <w:rPr>
          <w:rFonts w:hint="cs"/>
          <w:rtl/>
          <w:lang w:bidi="ar-JO"/>
        </w:rPr>
        <w:t xml:space="preserve"> </w:t>
      </w:r>
      <w:r w:rsidR="003F1872" w:rsidRPr="0062573D">
        <w:rPr>
          <w:rFonts w:hint="cs"/>
          <w:rtl/>
          <w:lang w:bidi="ar-JO"/>
        </w:rPr>
        <w:t>ا</w:t>
      </w:r>
      <w:r w:rsidR="00C43481" w:rsidRPr="0062573D">
        <w:rPr>
          <w:rFonts w:hint="cs"/>
          <w:rtl/>
          <w:lang w:bidi="ar-JO"/>
        </w:rPr>
        <w:t>لتال</w:t>
      </w:r>
      <w:r w:rsidR="003F1872" w:rsidRPr="0062573D">
        <w:rPr>
          <w:rFonts w:hint="cs"/>
          <w:rtl/>
          <w:lang w:bidi="ar-JO"/>
        </w:rPr>
        <w:t>ية</w:t>
      </w:r>
      <w:r w:rsidR="00FC7740" w:rsidRPr="0062573D">
        <w:rPr>
          <w:rFonts w:hint="cs"/>
          <w:rtl/>
          <w:lang w:bidi="ar-JO"/>
        </w:rPr>
        <w:t xml:space="preserve">: </w:t>
      </w:r>
    </w:p>
    <w:p w:rsidR="007B2992" w:rsidRPr="0062573D" w:rsidRDefault="007B2992" w:rsidP="007B2992">
      <w:pPr>
        <w:spacing w:after="0" w:line="360" w:lineRule="auto"/>
        <w:rPr>
          <w:rtl/>
          <w:lang w:bidi="ar-JO"/>
        </w:rPr>
      </w:pPr>
      <w:r w:rsidRPr="0062573D">
        <w:rPr>
          <w:rFonts w:hint="cs"/>
          <w:b/>
          <w:bCs/>
          <w:rtl/>
          <w:lang w:bidi="ar-JO"/>
        </w:rPr>
        <w:t>أ-</w:t>
      </w:r>
      <w:r w:rsidRPr="0062573D">
        <w:rPr>
          <w:rFonts w:hint="cs"/>
          <w:rtl/>
          <w:lang w:bidi="ar-JO"/>
        </w:rPr>
        <w:t xml:space="preserve"> </w:t>
      </w:r>
      <w:r w:rsidR="00FC7740" w:rsidRPr="0062573D">
        <w:rPr>
          <w:rFonts w:hint="cs"/>
          <w:rtl/>
          <w:lang w:bidi="ar-JO"/>
        </w:rPr>
        <w:t xml:space="preserve">المدود </w:t>
      </w:r>
    </w:p>
    <w:p w:rsidR="007B2992" w:rsidRPr="0062573D" w:rsidRDefault="007B2992" w:rsidP="007B2992">
      <w:pPr>
        <w:spacing w:after="0" w:line="360" w:lineRule="auto"/>
        <w:rPr>
          <w:rtl/>
          <w:lang w:bidi="ar-JO"/>
        </w:rPr>
      </w:pPr>
      <w:r w:rsidRPr="0062573D">
        <w:rPr>
          <w:rFonts w:hint="cs"/>
          <w:b/>
          <w:bCs/>
          <w:rtl/>
          <w:lang w:bidi="ar-JO"/>
        </w:rPr>
        <w:t>ب-</w:t>
      </w:r>
      <w:r w:rsidRPr="0062573D">
        <w:rPr>
          <w:rFonts w:hint="cs"/>
          <w:rtl/>
          <w:lang w:bidi="ar-JO"/>
        </w:rPr>
        <w:t xml:space="preserve"> </w:t>
      </w:r>
      <w:r w:rsidR="002C4A46" w:rsidRPr="0062573D">
        <w:rPr>
          <w:rtl/>
          <w:lang w:bidi="ar-JO"/>
        </w:rPr>
        <w:t>البدل</w:t>
      </w:r>
      <w:r w:rsidR="00FC7740" w:rsidRPr="0062573D">
        <w:rPr>
          <w:rFonts w:hint="cs"/>
          <w:rtl/>
          <w:lang w:bidi="ar-JO"/>
        </w:rPr>
        <w:t xml:space="preserve"> </w:t>
      </w:r>
    </w:p>
    <w:p w:rsidR="006E25AB" w:rsidRPr="0062573D" w:rsidRDefault="007B2992" w:rsidP="007B2992">
      <w:pPr>
        <w:spacing w:after="0" w:line="360" w:lineRule="auto"/>
        <w:rPr>
          <w:rtl/>
          <w:lang w:bidi="ar-JO"/>
        </w:rPr>
      </w:pPr>
      <w:r w:rsidRPr="0062573D">
        <w:rPr>
          <w:rFonts w:hint="cs"/>
          <w:b/>
          <w:bCs/>
          <w:rtl/>
          <w:lang w:bidi="ar-JO"/>
        </w:rPr>
        <w:t>ت-</w:t>
      </w:r>
      <w:r w:rsidRPr="0062573D">
        <w:rPr>
          <w:rFonts w:hint="cs"/>
          <w:rtl/>
          <w:lang w:bidi="ar-JO"/>
        </w:rPr>
        <w:t xml:space="preserve"> </w:t>
      </w:r>
      <w:r w:rsidR="001536F9" w:rsidRPr="0062573D">
        <w:rPr>
          <w:rtl/>
          <w:lang w:bidi="ar-JO"/>
        </w:rPr>
        <w:t>الإشباع</w:t>
      </w:r>
    </w:p>
    <w:p w:rsidR="00527509" w:rsidRPr="0062573D" w:rsidRDefault="007B2992" w:rsidP="001E21E9">
      <w:pPr>
        <w:spacing w:after="0" w:line="360" w:lineRule="auto"/>
        <w:rPr>
          <w:rtl/>
          <w:lang w:bidi="ar-JO"/>
        </w:rPr>
      </w:pPr>
      <w:r w:rsidRPr="0062573D">
        <w:rPr>
          <w:rFonts w:hint="cs"/>
          <w:rtl/>
          <w:lang w:bidi="ar-JO"/>
        </w:rPr>
        <w:lastRenderedPageBreak/>
        <w:t xml:space="preserve">وذلك لبيان هذه الظواهر وإلقاء الضوء عليها من </w:t>
      </w:r>
      <w:r w:rsidR="001C5885" w:rsidRPr="0062573D">
        <w:rPr>
          <w:rFonts w:hint="cs"/>
          <w:rtl/>
          <w:lang w:bidi="ar-JO"/>
        </w:rPr>
        <w:t>خلال كتاب الشيخ</w:t>
      </w:r>
      <w:r w:rsidRPr="0062573D">
        <w:rPr>
          <w:rFonts w:hint="cs"/>
          <w:rtl/>
          <w:lang w:bidi="ar-JO"/>
        </w:rPr>
        <w:t xml:space="preserve">، الذي أولاها نصيباً وافراً من دراستها </w:t>
      </w:r>
      <w:r w:rsidR="001C5885" w:rsidRPr="0062573D">
        <w:rPr>
          <w:rFonts w:hint="cs"/>
          <w:rtl/>
          <w:lang w:bidi="ar-JO"/>
        </w:rPr>
        <w:t>ومتعلقاتها</w:t>
      </w:r>
      <w:r w:rsidR="001E21E9" w:rsidRPr="0062573D">
        <w:rPr>
          <w:rFonts w:hint="cs"/>
          <w:rtl/>
          <w:lang w:bidi="ar-JO"/>
        </w:rPr>
        <w:t>،</w:t>
      </w:r>
      <w:r w:rsidRPr="0062573D">
        <w:rPr>
          <w:rFonts w:hint="cs"/>
          <w:rtl/>
          <w:lang w:bidi="ar-JO"/>
        </w:rPr>
        <w:t xml:space="preserve"> من حيث أنها </w:t>
      </w:r>
      <w:r w:rsidR="001C5885" w:rsidRPr="0062573D">
        <w:rPr>
          <w:rFonts w:hint="cs"/>
          <w:rtl/>
          <w:lang w:bidi="ar-JO"/>
        </w:rPr>
        <w:t>طريقة ل</w:t>
      </w:r>
      <w:r w:rsidRPr="0062573D">
        <w:rPr>
          <w:rFonts w:hint="cs"/>
          <w:rtl/>
          <w:lang w:bidi="ar-JO"/>
        </w:rPr>
        <w:t xml:space="preserve">أداء </w:t>
      </w:r>
      <w:r w:rsidR="001C5885" w:rsidRPr="0062573D">
        <w:rPr>
          <w:rFonts w:hint="cs"/>
          <w:rtl/>
          <w:lang w:bidi="ar-JO"/>
        </w:rPr>
        <w:t>ا</w:t>
      </w:r>
      <w:r w:rsidRPr="0062573D">
        <w:rPr>
          <w:rFonts w:hint="cs"/>
          <w:rtl/>
          <w:lang w:bidi="ar-JO"/>
        </w:rPr>
        <w:t xml:space="preserve">لكلمات </w:t>
      </w:r>
      <w:r w:rsidR="001C5885" w:rsidRPr="0062573D">
        <w:rPr>
          <w:rFonts w:hint="cs"/>
          <w:rtl/>
          <w:lang w:bidi="ar-JO"/>
        </w:rPr>
        <w:t xml:space="preserve">في </w:t>
      </w:r>
      <w:r w:rsidRPr="0062573D">
        <w:rPr>
          <w:rFonts w:hint="cs"/>
          <w:rtl/>
          <w:lang w:bidi="ar-JO"/>
        </w:rPr>
        <w:t>القرآن، بصورته</w:t>
      </w:r>
      <w:r w:rsidR="001C5885" w:rsidRPr="0062573D">
        <w:rPr>
          <w:rFonts w:hint="cs"/>
          <w:rtl/>
          <w:lang w:bidi="ar-JO"/>
        </w:rPr>
        <w:t>ا</w:t>
      </w:r>
      <w:r w:rsidRPr="0062573D">
        <w:rPr>
          <w:rFonts w:hint="cs"/>
          <w:rtl/>
          <w:lang w:bidi="ar-JO"/>
        </w:rPr>
        <w:t xml:space="preserve"> اللفظية والسمعية. </w:t>
      </w:r>
      <w:r w:rsidR="001C5885" w:rsidRPr="0062573D">
        <w:rPr>
          <w:rFonts w:hint="cs"/>
          <w:rtl/>
          <w:lang w:bidi="ar-JO"/>
        </w:rPr>
        <w:t xml:space="preserve">وسيكون من خلال المطالب الآتية: </w:t>
      </w:r>
    </w:p>
    <w:p w:rsidR="001536F9" w:rsidRPr="00705AFF" w:rsidRDefault="001536F9" w:rsidP="00EC5067">
      <w:pPr>
        <w:pStyle w:val="1"/>
        <w:spacing w:before="0" w:line="360" w:lineRule="auto"/>
        <w:rPr>
          <w:color w:val="000000" w:themeColor="text1"/>
          <w:sz w:val="32"/>
          <w:szCs w:val="32"/>
          <w:rtl/>
          <w:lang w:bidi="ar-JO"/>
        </w:rPr>
      </w:pPr>
      <w:bookmarkStart w:id="108" w:name="_Toc385411329"/>
      <w:bookmarkStart w:id="109" w:name="_Toc409601652"/>
      <w:r w:rsidRPr="00705AFF">
        <w:rPr>
          <w:rFonts w:hint="cs"/>
          <w:color w:val="000000" w:themeColor="text1"/>
          <w:sz w:val="32"/>
          <w:szCs w:val="32"/>
          <w:rtl/>
          <w:lang w:bidi="ar-JO"/>
        </w:rPr>
        <w:t>المطلب الأول: ظاهرة المدود القرآنية</w:t>
      </w:r>
      <w:bookmarkEnd w:id="108"/>
      <w:bookmarkEnd w:id="109"/>
    </w:p>
    <w:p w:rsidR="001536F9" w:rsidRPr="00705AFF" w:rsidRDefault="00807FD9" w:rsidP="0072238C">
      <w:pPr>
        <w:pStyle w:val="ac"/>
        <w:spacing w:line="360" w:lineRule="auto"/>
        <w:rPr>
          <w:b/>
          <w:bCs/>
          <w:sz w:val="32"/>
          <w:szCs w:val="32"/>
          <w:rtl/>
          <w:lang w:bidi="ar-JO"/>
        </w:rPr>
      </w:pPr>
      <w:bookmarkStart w:id="110" w:name="_Toc385411330"/>
      <w:r w:rsidRPr="00705AFF">
        <w:rPr>
          <w:rFonts w:hint="cs"/>
          <w:b/>
          <w:bCs/>
          <w:sz w:val="32"/>
          <w:szCs w:val="32"/>
          <w:rtl/>
          <w:lang w:bidi="ar-JO"/>
        </w:rPr>
        <w:t xml:space="preserve">أولاً: </w:t>
      </w:r>
      <w:r w:rsidR="001536F9" w:rsidRPr="00705AFF">
        <w:rPr>
          <w:rFonts w:hint="cs"/>
          <w:b/>
          <w:bCs/>
          <w:sz w:val="32"/>
          <w:szCs w:val="32"/>
          <w:rtl/>
          <w:lang w:bidi="ar-JO"/>
        </w:rPr>
        <w:t>تعريف المدود</w:t>
      </w:r>
      <w:r w:rsidR="00E46272" w:rsidRPr="00705AFF">
        <w:rPr>
          <w:rFonts w:hint="cs"/>
          <w:b/>
          <w:bCs/>
          <w:sz w:val="32"/>
          <w:szCs w:val="32"/>
          <w:rtl/>
          <w:lang w:bidi="ar-JO"/>
        </w:rPr>
        <w:t xml:space="preserve"> في التجويد</w:t>
      </w:r>
      <w:bookmarkEnd w:id="110"/>
      <w:r w:rsidR="00CD7F10" w:rsidRPr="00705AFF">
        <w:rPr>
          <w:rFonts w:ascii="QCF_BSML" w:eastAsia="Calibri" w:hAnsi="QCF_BSML"/>
          <w:b/>
          <w:bCs/>
          <w:sz w:val="32"/>
          <w:szCs w:val="32"/>
          <w:rtl/>
        </w:rPr>
        <w:t xml:space="preserve"> </w:t>
      </w:r>
    </w:p>
    <w:p w:rsidR="00E46272" w:rsidRPr="0062573D" w:rsidRDefault="00105DA0" w:rsidP="00105DA0">
      <w:pPr>
        <w:spacing w:after="0" w:line="360" w:lineRule="auto"/>
        <w:rPr>
          <w:rtl/>
          <w:lang w:bidi="ar-JO"/>
        </w:rPr>
      </w:pPr>
      <w:r w:rsidRPr="00B3555C">
        <w:rPr>
          <w:rFonts w:hint="cs"/>
          <w:b/>
          <w:bCs/>
          <w:sz w:val="32"/>
          <w:szCs w:val="32"/>
          <w:rtl/>
          <w:lang w:bidi="ar-JO"/>
        </w:rPr>
        <w:t>لغة</w:t>
      </w:r>
      <w:r w:rsidR="00E46272" w:rsidRPr="00B3555C">
        <w:rPr>
          <w:b/>
          <w:bCs/>
          <w:sz w:val="32"/>
          <w:szCs w:val="32"/>
          <w:rtl/>
          <w:lang w:bidi="ar-JO"/>
        </w:rPr>
        <w:t>:</w:t>
      </w:r>
      <w:r w:rsidR="00E46272" w:rsidRPr="0062573D">
        <w:rPr>
          <w:b/>
          <w:bCs/>
          <w:rtl/>
          <w:lang w:bidi="ar-JO"/>
        </w:rPr>
        <w:t xml:space="preserve"> </w:t>
      </w:r>
      <w:r w:rsidRPr="0062573D">
        <w:rPr>
          <w:rFonts w:hint="cs"/>
          <w:b/>
          <w:bCs/>
          <w:rtl/>
          <w:lang w:bidi="ar-JO"/>
        </w:rPr>
        <w:t xml:space="preserve">هو </w:t>
      </w:r>
      <w:r w:rsidR="00E46272" w:rsidRPr="0062573D">
        <w:rPr>
          <w:rtl/>
          <w:lang w:bidi="ar-JO"/>
        </w:rPr>
        <w:t>الزيادة</w:t>
      </w:r>
      <w:r w:rsidR="00E46272" w:rsidRPr="0062573D">
        <w:rPr>
          <w:rFonts w:hint="cs"/>
          <w:rtl/>
          <w:lang w:bidi="ar-JO"/>
        </w:rPr>
        <w:t xml:space="preserve">، </w:t>
      </w:r>
      <w:r w:rsidRPr="0062573D">
        <w:rPr>
          <w:rFonts w:hint="cs"/>
          <w:rtl/>
          <w:lang w:bidi="ar-JO"/>
        </w:rPr>
        <w:t xml:space="preserve">كما في </w:t>
      </w:r>
      <w:r w:rsidR="00E46272" w:rsidRPr="0062573D">
        <w:rPr>
          <w:rFonts w:hint="cs"/>
          <w:rtl/>
          <w:lang w:bidi="ar-JO"/>
        </w:rPr>
        <w:t>قوله تعالى:</w:t>
      </w:r>
      <w:r w:rsidRPr="0062573D">
        <w:rPr>
          <w:rFonts w:hint="cs"/>
          <w:rtl/>
          <w:lang w:bidi="ar-JO"/>
        </w:rPr>
        <w:t xml:space="preserve"> </w:t>
      </w:r>
      <w:r w:rsidR="00431629" w:rsidRPr="00705AFF">
        <w:rPr>
          <w:sz w:val="24"/>
          <w:szCs w:val="24"/>
          <w:lang w:bidi="ar-JO"/>
        </w:rPr>
        <w:t xml:space="preserve"> </w:t>
      </w:r>
      <w:r w:rsidR="00431629" w:rsidRPr="00705AFF">
        <w:rPr>
          <w:rFonts w:ascii="Msh Quraan1" w:hAnsi="Msh Quraan1"/>
          <w:b/>
          <w:bCs/>
          <w:sz w:val="24"/>
          <w:szCs w:val="24"/>
        </w:rPr>
        <w:t></w:t>
      </w:r>
      <w:r w:rsidR="00E46272" w:rsidRPr="00705AFF">
        <w:rPr>
          <w:rFonts w:hint="cs"/>
          <w:sz w:val="24"/>
          <w:szCs w:val="24"/>
          <w:rtl/>
          <w:lang w:bidi="ar-JO"/>
        </w:rPr>
        <w:t xml:space="preserve"> </w:t>
      </w:r>
      <w:r w:rsidR="008C7EAF" w:rsidRPr="00705AFF">
        <w:rPr>
          <w:color w:val="000000"/>
          <w:sz w:val="24"/>
          <w:szCs w:val="24"/>
        </w:rPr>
        <w:sym w:font="HQPB4" w:char="F0F6"/>
      </w:r>
      <w:r w:rsidR="008C7EAF" w:rsidRPr="00705AFF">
        <w:rPr>
          <w:color w:val="000000"/>
          <w:sz w:val="24"/>
          <w:szCs w:val="24"/>
        </w:rPr>
        <w:sym w:font="HQPB2" w:char="F04E"/>
      </w:r>
      <w:r w:rsidR="008C7EAF" w:rsidRPr="00705AFF">
        <w:rPr>
          <w:color w:val="000000"/>
          <w:sz w:val="24"/>
          <w:szCs w:val="24"/>
        </w:rPr>
        <w:sym w:font="HQPB4" w:char="F0E4"/>
      </w:r>
      <w:r w:rsidR="008C7EAF" w:rsidRPr="00705AFF">
        <w:rPr>
          <w:color w:val="000000"/>
          <w:sz w:val="24"/>
          <w:szCs w:val="24"/>
        </w:rPr>
        <w:sym w:font="HQPB2" w:char="F02E"/>
      </w:r>
      <w:r w:rsidR="008C7EAF" w:rsidRPr="00705AFF">
        <w:rPr>
          <w:color w:val="000000"/>
          <w:sz w:val="24"/>
          <w:szCs w:val="24"/>
        </w:rPr>
        <w:sym w:font="HQPB4" w:char="F0F7"/>
      </w:r>
      <w:r w:rsidR="008C7EAF" w:rsidRPr="00705AFF">
        <w:rPr>
          <w:color w:val="000000"/>
          <w:sz w:val="24"/>
          <w:szCs w:val="24"/>
        </w:rPr>
        <w:sym w:font="HQPB1" w:char="F08A"/>
      </w:r>
      <w:r w:rsidR="008C7EAF" w:rsidRPr="00705AFF">
        <w:rPr>
          <w:color w:val="000000"/>
          <w:sz w:val="24"/>
          <w:szCs w:val="24"/>
        </w:rPr>
        <w:sym w:font="HQPB4" w:char="F0CF"/>
      </w:r>
      <w:r w:rsidR="008C7EAF" w:rsidRPr="00705AFF">
        <w:rPr>
          <w:color w:val="000000"/>
          <w:sz w:val="24"/>
          <w:szCs w:val="24"/>
        </w:rPr>
        <w:sym w:font="HQPB1" w:char="F089"/>
      </w:r>
      <w:r w:rsidR="008C7EAF" w:rsidRPr="00705AFF">
        <w:rPr>
          <w:color w:val="000000"/>
          <w:sz w:val="24"/>
          <w:szCs w:val="24"/>
        </w:rPr>
        <w:sym w:font="HQPB4" w:char="F0F4"/>
      </w:r>
      <w:r w:rsidR="008C7EAF" w:rsidRPr="00705AFF">
        <w:rPr>
          <w:color w:val="000000"/>
          <w:sz w:val="24"/>
          <w:szCs w:val="24"/>
        </w:rPr>
        <w:sym w:font="HQPB2" w:char="F04A"/>
      </w:r>
      <w:r w:rsidR="008C7EAF" w:rsidRPr="00705AFF">
        <w:rPr>
          <w:color w:val="000000"/>
          <w:sz w:val="24"/>
          <w:szCs w:val="24"/>
        </w:rPr>
        <w:sym w:font="HQPB4" w:char="F0E3"/>
      </w:r>
      <w:r w:rsidR="008C7EAF" w:rsidRPr="00705AFF">
        <w:rPr>
          <w:color w:val="000000"/>
          <w:sz w:val="24"/>
          <w:szCs w:val="24"/>
        </w:rPr>
        <w:sym w:font="HQPB2" w:char="F083"/>
      </w:r>
      <w:r w:rsidR="008C7EAF" w:rsidRPr="00705AFF">
        <w:rPr>
          <w:color w:val="000000"/>
          <w:sz w:val="24"/>
          <w:szCs w:val="24"/>
          <w:rtl/>
        </w:rPr>
        <w:t xml:space="preserve"> </w:t>
      </w:r>
      <w:r w:rsidR="008C7EAF" w:rsidRPr="00705AFF">
        <w:rPr>
          <w:color w:val="000000"/>
          <w:sz w:val="24"/>
          <w:szCs w:val="24"/>
        </w:rPr>
        <w:sym w:font="HQPB2" w:char="F04E"/>
      </w:r>
      <w:r w:rsidR="008C7EAF" w:rsidRPr="00705AFF">
        <w:rPr>
          <w:color w:val="000000"/>
          <w:sz w:val="24"/>
          <w:szCs w:val="24"/>
        </w:rPr>
        <w:sym w:font="HQPB4" w:char="F0E4"/>
      </w:r>
      <w:r w:rsidR="008C7EAF" w:rsidRPr="00705AFF">
        <w:rPr>
          <w:color w:val="000000"/>
          <w:sz w:val="24"/>
          <w:szCs w:val="24"/>
        </w:rPr>
        <w:sym w:font="HQPB2" w:char="F033"/>
      </w:r>
      <w:r w:rsidR="008C7EAF" w:rsidRPr="00705AFF">
        <w:rPr>
          <w:color w:val="000000"/>
          <w:sz w:val="24"/>
          <w:szCs w:val="24"/>
        </w:rPr>
        <w:sym w:font="HQPB4" w:char="F09A"/>
      </w:r>
      <w:r w:rsidR="008C7EAF" w:rsidRPr="00705AFF">
        <w:rPr>
          <w:color w:val="000000"/>
          <w:sz w:val="24"/>
          <w:szCs w:val="24"/>
        </w:rPr>
        <w:sym w:font="HQPB1" w:char="F02F"/>
      </w:r>
      <w:r w:rsidR="008C7EAF" w:rsidRPr="00705AFF">
        <w:rPr>
          <w:color w:val="000000"/>
          <w:sz w:val="24"/>
          <w:szCs w:val="24"/>
        </w:rPr>
        <w:sym w:font="HQPB5" w:char="F075"/>
      </w:r>
      <w:r w:rsidR="008C7EAF" w:rsidRPr="00705AFF">
        <w:rPr>
          <w:color w:val="000000"/>
          <w:sz w:val="24"/>
          <w:szCs w:val="24"/>
        </w:rPr>
        <w:sym w:font="HQPB1" w:char="F091"/>
      </w:r>
      <w:r w:rsidR="008C7EAF" w:rsidRPr="00705AFF">
        <w:rPr>
          <w:color w:val="000000"/>
          <w:sz w:val="24"/>
          <w:szCs w:val="24"/>
          <w:rtl/>
        </w:rPr>
        <w:t xml:space="preserve"> </w:t>
      </w:r>
      <w:r w:rsidR="008C7EAF" w:rsidRPr="00705AFF">
        <w:rPr>
          <w:color w:val="000000"/>
          <w:sz w:val="24"/>
          <w:szCs w:val="24"/>
        </w:rPr>
        <w:sym w:font="HQPB4" w:char="F0CF"/>
      </w:r>
      <w:r w:rsidR="008C7EAF" w:rsidRPr="00705AFF">
        <w:rPr>
          <w:color w:val="000000"/>
          <w:sz w:val="24"/>
          <w:szCs w:val="24"/>
        </w:rPr>
        <w:sym w:font="HQPB2" w:char="F070"/>
      </w:r>
      <w:r w:rsidR="008C7EAF" w:rsidRPr="00705AFF">
        <w:rPr>
          <w:color w:val="000000"/>
          <w:sz w:val="24"/>
          <w:szCs w:val="24"/>
        </w:rPr>
        <w:sym w:font="HQPB5" w:char="F07C"/>
      </w:r>
      <w:r w:rsidR="008C7EAF" w:rsidRPr="00705AFF">
        <w:rPr>
          <w:color w:val="000000"/>
          <w:sz w:val="24"/>
          <w:szCs w:val="24"/>
        </w:rPr>
        <w:sym w:font="HQPB1" w:char="F0A1"/>
      </w:r>
      <w:r w:rsidR="008C7EAF" w:rsidRPr="00705AFF">
        <w:rPr>
          <w:color w:val="000000"/>
          <w:sz w:val="24"/>
          <w:szCs w:val="24"/>
        </w:rPr>
        <w:sym w:font="HQPB4" w:char="F0F4"/>
      </w:r>
      <w:r w:rsidR="008C7EAF" w:rsidRPr="00705AFF">
        <w:rPr>
          <w:color w:val="000000"/>
          <w:sz w:val="24"/>
          <w:szCs w:val="24"/>
        </w:rPr>
        <w:sym w:font="HQPB2" w:char="F04A"/>
      </w:r>
      <w:r w:rsidR="008C7EAF" w:rsidRPr="00705AFF">
        <w:rPr>
          <w:color w:val="000000"/>
          <w:sz w:val="24"/>
          <w:szCs w:val="24"/>
        </w:rPr>
        <w:sym w:font="HQPB5" w:char="F073"/>
      </w:r>
      <w:r w:rsidR="008C7EAF" w:rsidRPr="00705AFF">
        <w:rPr>
          <w:color w:val="000000"/>
          <w:sz w:val="24"/>
          <w:szCs w:val="24"/>
        </w:rPr>
        <w:sym w:font="HQPB1" w:char="F083"/>
      </w:r>
      <w:r w:rsidR="008C7EAF" w:rsidRPr="00705AFF">
        <w:rPr>
          <w:color w:val="000000"/>
          <w:sz w:val="24"/>
          <w:szCs w:val="24"/>
        </w:rPr>
        <w:sym w:font="HQPB4" w:char="F0BF"/>
      </w:r>
      <w:r w:rsidR="008C7EAF" w:rsidRPr="00705AFF">
        <w:rPr>
          <w:color w:val="000000"/>
          <w:sz w:val="24"/>
          <w:szCs w:val="24"/>
        </w:rPr>
        <w:sym w:font="HQPB1" w:char="F032"/>
      </w:r>
      <w:r w:rsidR="008C7EAF" w:rsidRPr="00705AFF">
        <w:rPr>
          <w:color w:val="000000"/>
          <w:sz w:val="24"/>
          <w:szCs w:val="24"/>
          <w:rtl/>
        </w:rPr>
        <w:t xml:space="preserve"> </w:t>
      </w:r>
      <w:r w:rsidR="008C7EAF" w:rsidRPr="00705AFF">
        <w:rPr>
          <w:color w:val="000000"/>
          <w:sz w:val="24"/>
          <w:szCs w:val="24"/>
        </w:rPr>
        <w:sym w:font="HQPB4" w:char="F037"/>
      </w:r>
      <w:r w:rsidR="008C7EAF" w:rsidRPr="00705AFF">
        <w:rPr>
          <w:color w:val="000000"/>
          <w:sz w:val="24"/>
          <w:szCs w:val="24"/>
        </w:rPr>
        <w:sym w:font="HQPB2" w:char="F023"/>
      </w:r>
      <w:r w:rsidR="008C7EAF" w:rsidRPr="00705AFF">
        <w:rPr>
          <w:color w:val="000000"/>
          <w:sz w:val="24"/>
          <w:szCs w:val="24"/>
        </w:rPr>
        <w:sym w:font="HQPB2" w:char="F0BB"/>
      </w:r>
      <w:r w:rsidR="008C7EAF" w:rsidRPr="00705AFF">
        <w:rPr>
          <w:color w:val="000000"/>
          <w:sz w:val="24"/>
          <w:szCs w:val="24"/>
        </w:rPr>
        <w:sym w:font="HQPB5" w:char="F073"/>
      </w:r>
      <w:r w:rsidR="008C7EAF" w:rsidRPr="00705AFF">
        <w:rPr>
          <w:color w:val="000000"/>
          <w:sz w:val="24"/>
          <w:szCs w:val="24"/>
        </w:rPr>
        <w:sym w:font="HQPB2" w:char="F039"/>
      </w:r>
      <w:r w:rsidR="008C7EAF" w:rsidRPr="00705AFF">
        <w:rPr>
          <w:color w:val="000000"/>
          <w:sz w:val="24"/>
          <w:szCs w:val="24"/>
        </w:rPr>
        <w:sym w:font="HQPB1" w:char="F023"/>
      </w:r>
      <w:r w:rsidR="008C7EAF" w:rsidRPr="00705AFF">
        <w:rPr>
          <w:color w:val="000000"/>
          <w:sz w:val="24"/>
          <w:szCs w:val="24"/>
        </w:rPr>
        <w:sym w:font="HQPB5" w:char="F075"/>
      </w:r>
      <w:r w:rsidR="008C7EAF" w:rsidRPr="00705AFF">
        <w:rPr>
          <w:color w:val="000000"/>
          <w:sz w:val="24"/>
          <w:szCs w:val="24"/>
        </w:rPr>
        <w:sym w:font="HQPB2" w:char="F0E4"/>
      </w:r>
      <w:r w:rsidR="008C7EAF" w:rsidRPr="00705AFF">
        <w:rPr>
          <w:color w:val="000000"/>
          <w:sz w:val="24"/>
          <w:szCs w:val="24"/>
          <w:rtl/>
        </w:rPr>
        <w:t xml:space="preserve"> </w:t>
      </w:r>
      <w:r w:rsidR="008C7EAF" w:rsidRPr="00705AFF">
        <w:rPr>
          <w:color w:val="000000"/>
          <w:sz w:val="24"/>
          <w:szCs w:val="24"/>
        </w:rPr>
        <w:sym w:font="HQPB5" w:char="F07A"/>
      </w:r>
      <w:r w:rsidR="008C7EAF" w:rsidRPr="00705AFF">
        <w:rPr>
          <w:color w:val="000000"/>
          <w:sz w:val="24"/>
          <w:szCs w:val="24"/>
        </w:rPr>
        <w:sym w:font="HQPB2" w:char="F060"/>
      </w:r>
      <w:r w:rsidR="008C7EAF" w:rsidRPr="00705AFF">
        <w:rPr>
          <w:color w:val="000000"/>
          <w:sz w:val="24"/>
          <w:szCs w:val="24"/>
        </w:rPr>
        <w:sym w:font="HQPB4" w:char="F0CF"/>
      </w:r>
      <w:r w:rsidR="008C7EAF" w:rsidRPr="00705AFF">
        <w:rPr>
          <w:color w:val="000000"/>
          <w:sz w:val="24"/>
          <w:szCs w:val="24"/>
        </w:rPr>
        <w:sym w:font="HQPB4" w:char="F069"/>
      </w:r>
      <w:r w:rsidR="008C7EAF" w:rsidRPr="00705AFF">
        <w:rPr>
          <w:color w:val="000000"/>
          <w:sz w:val="24"/>
          <w:szCs w:val="24"/>
        </w:rPr>
        <w:sym w:font="HQPB2" w:char="F042"/>
      </w:r>
      <w:r w:rsidR="008C7EAF" w:rsidRPr="00705AFF">
        <w:rPr>
          <w:color w:val="000000"/>
          <w:sz w:val="24"/>
          <w:szCs w:val="24"/>
          <w:rtl/>
        </w:rPr>
        <w:t xml:space="preserve"> </w:t>
      </w:r>
      <w:r w:rsidR="008C7EAF" w:rsidRPr="00705AFF">
        <w:rPr>
          <w:color w:val="000000"/>
          <w:sz w:val="24"/>
          <w:szCs w:val="24"/>
        </w:rPr>
        <w:sym w:font="HQPB4" w:char="F0CF"/>
      </w:r>
      <w:r w:rsidR="008C7EAF" w:rsidRPr="00705AFF">
        <w:rPr>
          <w:color w:val="000000"/>
          <w:sz w:val="24"/>
          <w:szCs w:val="24"/>
        </w:rPr>
        <w:sym w:font="HQPB2" w:char="F070"/>
      </w:r>
      <w:r w:rsidR="008C7EAF" w:rsidRPr="00705AFF">
        <w:rPr>
          <w:color w:val="000000"/>
          <w:sz w:val="24"/>
          <w:szCs w:val="24"/>
        </w:rPr>
        <w:sym w:font="HQPB5" w:char="F073"/>
      </w:r>
      <w:r w:rsidR="008C7EAF" w:rsidRPr="00705AFF">
        <w:rPr>
          <w:color w:val="000000"/>
          <w:sz w:val="24"/>
          <w:szCs w:val="24"/>
        </w:rPr>
        <w:sym w:font="HQPB2" w:char="F033"/>
      </w:r>
      <w:r w:rsidR="008C7EAF" w:rsidRPr="00705AFF">
        <w:rPr>
          <w:color w:val="000000"/>
          <w:sz w:val="24"/>
          <w:szCs w:val="24"/>
        </w:rPr>
        <w:sym w:font="HQPB4" w:char="F0CD"/>
      </w:r>
      <w:r w:rsidR="008C7EAF" w:rsidRPr="00705AFF">
        <w:rPr>
          <w:color w:val="000000"/>
          <w:sz w:val="24"/>
          <w:szCs w:val="24"/>
        </w:rPr>
        <w:sym w:font="HQPB2" w:char="F0B4"/>
      </w:r>
      <w:r w:rsidR="008C7EAF" w:rsidRPr="00705AFF">
        <w:rPr>
          <w:color w:val="000000"/>
          <w:sz w:val="24"/>
          <w:szCs w:val="24"/>
        </w:rPr>
        <w:sym w:font="HQPB5" w:char="F0AF"/>
      </w:r>
      <w:r w:rsidR="008C7EAF" w:rsidRPr="00705AFF">
        <w:rPr>
          <w:color w:val="000000"/>
          <w:sz w:val="24"/>
          <w:szCs w:val="24"/>
        </w:rPr>
        <w:sym w:font="HQPB2" w:char="F0BB"/>
      </w:r>
      <w:r w:rsidR="008C7EAF" w:rsidRPr="00705AFF">
        <w:rPr>
          <w:color w:val="000000"/>
          <w:sz w:val="24"/>
          <w:szCs w:val="24"/>
        </w:rPr>
        <w:sym w:font="HQPB5" w:char="F06E"/>
      </w:r>
      <w:r w:rsidR="008C7EAF" w:rsidRPr="00705AFF">
        <w:rPr>
          <w:color w:val="000000"/>
          <w:sz w:val="24"/>
          <w:szCs w:val="24"/>
        </w:rPr>
        <w:sym w:font="HQPB2" w:char="F03D"/>
      </w:r>
      <w:r w:rsidR="008C7EAF" w:rsidRPr="00705AFF">
        <w:rPr>
          <w:color w:val="000000"/>
          <w:sz w:val="24"/>
          <w:szCs w:val="24"/>
        </w:rPr>
        <w:sym w:font="HQPB5" w:char="F079"/>
      </w:r>
      <w:r w:rsidR="008C7EAF" w:rsidRPr="00705AFF">
        <w:rPr>
          <w:color w:val="000000"/>
          <w:sz w:val="24"/>
          <w:szCs w:val="24"/>
        </w:rPr>
        <w:sym w:font="HQPB2" w:char="F04A"/>
      </w:r>
      <w:r w:rsidR="008C7EAF" w:rsidRPr="00705AFF">
        <w:rPr>
          <w:color w:val="000000"/>
          <w:sz w:val="24"/>
          <w:szCs w:val="24"/>
        </w:rPr>
        <w:sym w:font="HQPB4" w:char="F0F8"/>
      </w:r>
      <w:r w:rsidR="008C7EAF" w:rsidRPr="00705AFF">
        <w:rPr>
          <w:color w:val="000000"/>
          <w:sz w:val="24"/>
          <w:szCs w:val="24"/>
        </w:rPr>
        <w:sym w:font="HQPB2" w:char="F039"/>
      </w:r>
      <w:r w:rsidR="008C7EAF" w:rsidRPr="00705AFF">
        <w:rPr>
          <w:color w:val="000000"/>
          <w:sz w:val="24"/>
          <w:szCs w:val="24"/>
        </w:rPr>
        <w:sym w:font="HQPB5" w:char="F024"/>
      </w:r>
      <w:r w:rsidR="008C7EAF" w:rsidRPr="00705AFF">
        <w:rPr>
          <w:color w:val="000000"/>
          <w:sz w:val="24"/>
          <w:szCs w:val="24"/>
        </w:rPr>
        <w:sym w:font="HQPB1" w:char="F023"/>
      </w:r>
      <w:r w:rsidR="008C7EAF" w:rsidRPr="00705AFF">
        <w:rPr>
          <w:color w:val="000000"/>
          <w:sz w:val="24"/>
          <w:szCs w:val="24"/>
          <w:rtl/>
        </w:rPr>
        <w:t xml:space="preserve"> </w:t>
      </w:r>
      <w:r w:rsidR="008C7EAF" w:rsidRPr="00705AFF">
        <w:rPr>
          <w:color w:val="000000"/>
          <w:sz w:val="24"/>
          <w:szCs w:val="24"/>
        </w:rPr>
        <w:sym w:font="HQPB5" w:char="F074"/>
      </w:r>
      <w:r w:rsidR="008C7EAF" w:rsidRPr="00705AFF">
        <w:rPr>
          <w:color w:val="000000"/>
          <w:sz w:val="24"/>
          <w:szCs w:val="24"/>
        </w:rPr>
        <w:sym w:font="HQPB2" w:char="F0FB"/>
      </w:r>
      <w:r w:rsidR="008C7EAF" w:rsidRPr="00705AFF">
        <w:rPr>
          <w:color w:val="000000"/>
          <w:sz w:val="24"/>
          <w:szCs w:val="24"/>
        </w:rPr>
        <w:sym w:font="HQPB2" w:char="F0FC"/>
      </w:r>
      <w:r w:rsidR="008C7EAF" w:rsidRPr="00705AFF">
        <w:rPr>
          <w:color w:val="000000"/>
          <w:sz w:val="24"/>
          <w:szCs w:val="24"/>
        </w:rPr>
        <w:sym w:font="HQPB4" w:char="F0CF"/>
      </w:r>
      <w:r w:rsidR="008C7EAF" w:rsidRPr="00705AFF">
        <w:rPr>
          <w:color w:val="000000"/>
          <w:sz w:val="24"/>
          <w:szCs w:val="24"/>
        </w:rPr>
        <w:sym w:font="HQPB2" w:char="F042"/>
      </w:r>
      <w:r w:rsidR="008C7EAF" w:rsidRPr="00705AFF">
        <w:rPr>
          <w:color w:val="000000"/>
          <w:sz w:val="24"/>
          <w:szCs w:val="24"/>
        </w:rPr>
        <w:sym w:font="HQPB4" w:char="F0C8"/>
      </w:r>
      <w:r w:rsidR="008C7EAF" w:rsidRPr="00705AFF">
        <w:rPr>
          <w:color w:val="000000"/>
          <w:sz w:val="24"/>
          <w:szCs w:val="24"/>
        </w:rPr>
        <w:sym w:font="HQPB4" w:char="F068"/>
      </w:r>
      <w:r w:rsidR="008C7EAF" w:rsidRPr="00705AFF">
        <w:rPr>
          <w:color w:val="000000"/>
          <w:sz w:val="24"/>
          <w:szCs w:val="24"/>
        </w:rPr>
        <w:sym w:font="HQPB2" w:char="F071"/>
      </w:r>
      <w:r w:rsidR="008C7EAF" w:rsidRPr="00705AFF">
        <w:rPr>
          <w:color w:val="000000"/>
          <w:sz w:val="24"/>
          <w:szCs w:val="24"/>
        </w:rPr>
        <w:sym w:font="HQPB5" w:char="F07C"/>
      </w:r>
      <w:r w:rsidR="008C7EAF" w:rsidRPr="00705AFF">
        <w:rPr>
          <w:color w:val="000000"/>
          <w:sz w:val="24"/>
          <w:szCs w:val="24"/>
        </w:rPr>
        <w:sym w:font="HQPB1" w:char="F0A1"/>
      </w:r>
      <w:r w:rsidR="008C7EAF" w:rsidRPr="00705AFF">
        <w:rPr>
          <w:color w:val="000000"/>
          <w:sz w:val="24"/>
          <w:szCs w:val="24"/>
        </w:rPr>
        <w:sym w:font="HQPB4" w:char="F0E3"/>
      </w:r>
      <w:r w:rsidR="008C7EAF" w:rsidRPr="00705AFF">
        <w:rPr>
          <w:color w:val="000000"/>
          <w:sz w:val="24"/>
          <w:szCs w:val="24"/>
        </w:rPr>
        <w:sym w:font="HQPB2" w:char="F042"/>
      </w:r>
      <w:r w:rsidR="00463F2C" w:rsidRPr="00705AFF">
        <w:rPr>
          <w:rFonts w:ascii="QCF_BSML" w:eastAsia="Calibri" w:hAnsi="QCF_BSML" w:cs="QCF_BSML"/>
          <w:color w:val="000000"/>
          <w:sz w:val="24"/>
          <w:szCs w:val="24"/>
          <w:rtl/>
        </w:rPr>
        <w:t xml:space="preserve"> </w:t>
      </w:r>
      <w:r w:rsidR="007B2475" w:rsidRPr="00705AFF">
        <w:rPr>
          <w:rFonts w:ascii="Msh Quraan1" w:hAnsi="Msh Quraan1"/>
          <w:b/>
          <w:bCs/>
          <w:sz w:val="24"/>
          <w:szCs w:val="24"/>
        </w:rPr>
        <w:t></w:t>
      </w:r>
      <w:r w:rsidR="00E46272" w:rsidRPr="00705AFF">
        <w:rPr>
          <w:rFonts w:hint="cs"/>
          <w:sz w:val="24"/>
          <w:szCs w:val="24"/>
          <w:rtl/>
          <w:lang w:bidi="ar-JO"/>
        </w:rPr>
        <w:t>(آل عمران: 125)</w:t>
      </w:r>
      <w:r w:rsidR="008C7EAF" w:rsidRPr="00705AFF">
        <w:rPr>
          <w:rFonts w:hint="cs"/>
          <w:sz w:val="24"/>
          <w:szCs w:val="24"/>
          <w:rtl/>
          <w:lang w:bidi="ar-JO"/>
        </w:rPr>
        <w:t>،</w:t>
      </w:r>
      <w:r w:rsidR="005B093C" w:rsidRPr="0062573D">
        <w:rPr>
          <w:rFonts w:hint="cs"/>
          <w:rtl/>
          <w:lang w:bidi="ar-JO"/>
        </w:rPr>
        <w:t xml:space="preserve"> أي </w:t>
      </w:r>
      <w:r w:rsidR="00E46272" w:rsidRPr="0062573D">
        <w:rPr>
          <w:rFonts w:hint="cs"/>
          <w:rtl/>
          <w:lang w:bidi="ar-JO"/>
        </w:rPr>
        <w:t>يزدكم.</w:t>
      </w:r>
      <w:r w:rsidR="00607163" w:rsidRPr="0062573D">
        <w:rPr>
          <w:rFonts w:ascii="Times New Roman" w:eastAsia="Times New Roman" w:hAnsi="Times New Roman"/>
          <w:vertAlign w:val="superscript"/>
          <w:rtl/>
        </w:rPr>
        <w:t>(</w:t>
      </w:r>
      <w:r w:rsidR="00607163" w:rsidRPr="0062573D">
        <w:rPr>
          <w:rFonts w:ascii="Times New Roman" w:eastAsia="Times New Roman" w:hAnsi="Times New Roman"/>
          <w:vertAlign w:val="superscript"/>
          <w:rtl/>
        </w:rPr>
        <w:footnoteReference w:id="322"/>
      </w:r>
      <w:r w:rsidR="00607163" w:rsidRPr="0062573D">
        <w:rPr>
          <w:rFonts w:ascii="Times New Roman" w:eastAsia="Times New Roman" w:hAnsi="Times New Roman"/>
          <w:vertAlign w:val="superscript"/>
          <w:rtl/>
        </w:rPr>
        <w:t>)</w:t>
      </w:r>
    </w:p>
    <w:p w:rsidR="00FE56A8" w:rsidRPr="0062573D" w:rsidRDefault="006F08CC" w:rsidP="00F81230">
      <w:pPr>
        <w:spacing w:after="0" w:line="360" w:lineRule="auto"/>
        <w:jc w:val="both"/>
        <w:rPr>
          <w:b/>
          <w:bCs/>
          <w:rtl/>
          <w:lang w:bidi="ar-JO"/>
        </w:rPr>
      </w:pPr>
      <w:r w:rsidRPr="00B3555C">
        <w:rPr>
          <w:b/>
          <w:bCs/>
          <w:sz w:val="32"/>
          <w:szCs w:val="32"/>
          <w:rtl/>
          <w:lang w:bidi="ar-JO"/>
        </w:rPr>
        <w:t>اصطلاحا</w:t>
      </w:r>
      <w:r w:rsidR="00247942" w:rsidRPr="00B3555C">
        <w:rPr>
          <w:rFonts w:hint="cs"/>
          <w:b/>
          <w:bCs/>
          <w:sz w:val="32"/>
          <w:szCs w:val="32"/>
          <w:rtl/>
          <w:lang w:bidi="ar-JO"/>
        </w:rPr>
        <w:t>ً</w:t>
      </w:r>
      <w:r w:rsidR="00E46272" w:rsidRPr="00B3555C">
        <w:rPr>
          <w:b/>
          <w:bCs/>
          <w:sz w:val="32"/>
          <w:szCs w:val="32"/>
          <w:rtl/>
          <w:lang w:bidi="ar-JO"/>
        </w:rPr>
        <w:t>:</w:t>
      </w:r>
      <w:r w:rsidR="00E46272" w:rsidRPr="0062573D">
        <w:rPr>
          <w:b/>
          <w:bCs/>
          <w:rtl/>
          <w:lang w:bidi="ar-JO"/>
        </w:rPr>
        <w:t xml:space="preserve"> </w:t>
      </w:r>
      <w:r w:rsidR="00E46272" w:rsidRPr="0062573D">
        <w:rPr>
          <w:rFonts w:hint="cs"/>
          <w:rtl/>
          <w:lang w:bidi="ar-JO"/>
        </w:rPr>
        <w:t>إ</w:t>
      </w:r>
      <w:r w:rsidR="00E46272" w:rsidRPr="0062573D">
        <w:rPr>
          <w:rtl/>
          <w:lang w:bidi="ar-JO"/>
        </w:rPr>
        <w:t xml:space="preserve">طالة الصوت بحرف من حروف المد </w:t>
      </w:r>
      <w:r w:rsidR="00E46272" w:rsidRPr="0062573D">
        <w:rPr>
          <w:rFonts w:hint="cs"/>
          <w:rtl/>
          <w:lang w:bidi="ar-JO"/>
        </w:rPr>
        <w:t>أ</w:t>
      </w:r>
      <w:r w:rsidR="00E46272" w:rsidRPr="0062573D">
        <w:rPr>
          <w:rtl/>
          <w:lang w:bidi="ar-JO"/>
        </w:rPr>
        <w:t>و بحرف من حروف اللين</w:t>
      </w:r>
      <w:r w:rsidR="00E46272" w:rsidRPr="0062573D">
        <w:rPr>
          <w:rFonts w:hint="cs"/>
          <w:rtl/>
          <w:lang w:bidi="ar-JO"/>
        </w:rPr>
        <w:t>.</w:t>
      </w:r>
      <w:r w:rsidR="00943864" w:rsidRPr="0062573D">
        <w:rPr>
          <w:rFonts w:ascii="Times New Roman" w:eastAsia="Times New Roman" w:hAnsi="Times New Roman"/>
          <w:vertAlign w:val="superscript"/>
          <w:rtl/>
        </w:rPr>
        <w:t>(</w:t>
      </w:r>
      <w:r w:rsidR="00943864" w:rsidRPr="0062573D">
        <w:rPr>
          <w:rFonts w:ascii="Times New Roman" w:eastAsia="Times New Roman" w:hAnsi="Times New Roman"/>
          <w:vertAlign w:val="superscript"/>
          <w:rtl/>
        </w:rPr>
        <w:footnoteReference w:id="323"/>
      </w:r>
      <w:r w:rsidR="00943864" w:rsidRPr="0062573D">
        <w:rPr>
          <w:rFonts w:ascii="Times New Roman" w:eastAsia="Times New Roman" w:hAnsi="Times New Roman"/>
          <w:vertAlign w:val="superscript"/>
          <w:rtl/>
        </w:rPr>
        <w:t>)</w:t>
      </w:r>
      <w:r w:rsidR="00943864" w:rsidRPr="0062573D">
        <w:rPr>
          <w:rFonts w:hint="cs"/>
          <w:rtl/>
          <w:lang w:bidi="ar-JO"/>
        </w:rPr>
        <w:t xml:space="preserve"> </w:t>
      </w:r>
      <w:r w:rsidR="00E46272" w:rsidRPr="0062573D">
        <w:rPr>
          <w:rtl/>
          <w:lang w:bidi="ar-JO"/>
        </w:rPr>
        <w:t>وعكس المد هو القصر</w:t>
      </w:r>
      <w:r w:rsidR="00306583" w:rsidRPr="0062573D">
        <w:rPr>
          <w:rFonts w:hint="cs"/>
          <w:rtl/>
          <w:lang w:bidi="ar-JO"/>
        </w:rPr>
        <w:t xml:space="preserve">؛ وهو الأصل </w:t>
      </w:r>
      <w:r w:rsidR="00A21753" w:rsidRPr="0062573D">
        <w:rPr>
          <w:rFonts w:hint="cs"/>
          <w:rtl/>
          <w:lang w:bidi="ar-JO"/>
        </w:rPr>
        <w:t xml:space="preserve">ومعناه </w:t>
      </w:r>
      <w:r w:rsidR="00306583" w:rsidRPr="0062573D">
        <w:rPr>
          <w:rtl/>
          <w:lang w:bidi="ar-JO"/>
        </w:rPr>
        <w:t>(لغة)</w:t>
      </w:r>
      <w:r w:rsidR="00E46272" w:rsidRPr="0062573D">
        <w:rPr>
          <w:rtl/>
          <w:lang w:bidi="ar-JO"/>
        </w:rPr>
        <w:t>: الحبس وهو ضد الطول</w:t>
      </w:r>
      <w:r w:rsidR="00306583" w:rsidRPr="0062573D">
        <w:rPr>
          <w:rFonts w:hint="cs"/>
          <w:rtl/>
          <w:lang w:bidi="ar-JO"/>
        </w:rPr>
        <w:t>.</w:t>
      </w:r>
      <w:r w:rsidR="00943864" w:rsidRPr="0062573D">
        <w:rPr>
          <w:rFonts w:ascii="Times New Roman" w:eastAsia="Times New Roman" w:hAnsi="Times New Roman"/>
          <w:vertAlign w:val="superscript"/>
          <w:rtl/>
        </w:rPr>
        <w:t xml:space="preserve"> (</w:t>
      </w:r>
      <w:r w:rsidR="00943864" w:rsidRPr="0062573D">
        <w:rPr>
          <w:rFonts w:ascii="Times New Roman" w:eastAsia="Times New Roman" w:hAnsi="Times New Roman"/>
          <w:vertAlign w:val="superscript"/>
          <w:rtl/>
        </w:rPr>
        <w:footnoteReference w:id="324"/>
      </w:r>
      <w:r w:rsidR="00943864" w:rsidRPr="0062573D">
        <w:rPr>
          <w:rFonts w:ascii="Times New Roman" w:eastAsia="Times New Roman" w:hAnsi="Times New Roman"/>
          <w:vertAlign w:val="superscript"/>
          <w:rtl/>
        </w:rPr>
        <w:t>)</w:t>
      </w:r>
    </w:p>
    <w:p w:rsidR="00E46272" w:rsidRPr="00CB7825" w:rsidRDefault="00A21753" w:rsidP="00F81230">
      <w:pPr>
        <w:spacing w:after="0" w:line="360" w:lineRule="auto"/>
        <w:jc w:val="both"/>
        <w:rPr>
          <w:b/>
          <w:bCs/>
          <w:sz w:val="32"/>
          <w:szCs w:val="32"/>
          <w:rtl/>
          <w:lang w:bidi="ar-JO"/>
        </w:rPr>
      </w:pPr>
      <w:r w:rsidRPr="00CB7825">
        <w:rPr>
          <w:rFonts w:hint="cs"/>
          <w:b/>
          <w:bCs/>
          <w:sz w:val="32"/>
          <w:szCs w:val="32"/>
          <w:rtl/>
          <w:lang w:bidi="ar-JO"/>
        </w:rPr>
        <w:t>أ</w:t>
      </w:r>
      <w:r w:rsidR="00E46272" w:rsidRPr="00CB7825">
        <w:rPr>
          <w:b/>
          <w:bCs/>
          <w:sz w:val="32"/>
          <w:szCs w:val="32"/>
          <w:rtl/>
          <w:lang w:bidi="ar-JO"/>
        </w:rPr>
        <w:t>ما القصر اصطلاحا</w:t>
      </w:r>
      <w:r w:rsidR="002B7A2A" w:rsidRPr="00CB7825">
        <w:rPr>
          <w:rFonts w:hint="cs"/>
          <w:b/>
          <w:bCs/>
          <w:sz w:val="32"/>
          <w:szCs w:val="32"/>
          <w:rtl/>
          <w:lang w:bidi="ar-JO"/>
        </w:rPr>
        <w:t>ً</w:t>
      </w:r>
      <w:r w:rsidR="00222596">
        <w:rPr>
          <w:b/>
          <w:bCs/>
          <w:sz w:val="32"/>
          <w:szCs w:val="32"/>
          <w:rtl/>
          <w:lang w:bidi="ar-JO"/>
        </w:rPr>
        <w:t xml:space="preserve"> فله عدة معان</w:t>
      </w:r>
      <w:r w:rsidR="00E46272" w:rsidRPr="00CB7825">
        <w:rPr>
          <w:b/>
          <w:bCs/>
          <w:sz w:val="32"/>
          <w:szCs w:val="32"/>
          <w:rtl/>
          <w:lang w:bidi="ar-JO"/>
        </w:rPr>
        <w:t>:</w:t>
      </w:r>
    </w:p>
    <w:p w:rsidR="00E46272" w:rsidRPr="0062573D" w:rsidRDefault="00E46272" w:rsidP="00F81230">
      <w:pPr>
        <w:spacing w:after="0" w:line="360" w:lineRule="auto"/>
        <w:jc w:val="both"/>
        <w:rPr>
          <w:rtl/>
          <w:lang w:bidi="ar-JO"/>
        </w:rPr>
      </w:pPr>
      <w:r w:rsidRPr="0062573D">
        <w:rPr>
          <w:b/>
          <w:bCs/>
          <w:rtl/>
          <w:lang w:bidi="ar-JO"/>
        </w:rPr>
        <w:t>1-</w:t>
      </w:r>
      <w:r w:rsidRPr="0062573D">
        <w:rPr>
          <w:rtl/>
          <w:lang w:bidi="ar-JO"/>
        </w:rPr>
        <w:t xml:space="preserve"> اثبات حرف المد دون زيادة </w:t>
      </w:r>
    </w:p>
    <w:p w:rsidR="00747BE2" w:rsidRPr="0062573D" w:rsidRDefault="00E46272" w:rsidP="00F12743">
      <w:pPr>
        <w:spacing w:after="0" w:line="360" w:lineRule="auto"/>
        <w:jc w:val="both"/>
        <w:rPr>
          <w:rtl/>
          <w:lang w:bidi="ar-JO"/>
        </w:rPr>
      </w:pPr>
      <w:r w:rsidRPr="0062573D">
        <w:rPr>
          <w:b/>
          <w:bCs/>
          <w:rtl/>
          <w:lang w:bidi="ar-JO"/>
        </w:rPr>
        <w:t>2-</w:t>
      </w:r>
      <w:r w:rsidRPr="0062573D">
        <w:rPr>
          <w:rtl/>
          <w:lang w:bidi="ar-JO"/>
        </w:rPr>
        <w:t xml:space="preserve"> المد بمقدار حركة واحدة ومثال هاء الكنايه قصر الصلة لحفص</w:t>
      </w:r>
    </w:p>
    <w:p w:rsidR="00CB7825" w:rsidRPr="00222596" w:rsidRDefault="00E46272" w:rsidP="00222596">
      <w:pPr>
        <w:spacing w:after="0" w:line="360" w:lineRule="auto"/>
        <w:jc w:val="both"/>
        <w:rPr>
          <w:rFonts w:ascii="Times New Roman" w:eastAsia="Times New Roman" w:hAnsi="Times New Roman"/>
          <w:vertAlign w:val="superscript"/>
          <w:rtl/>
        </w:rPr>
      </w:pPr>
      <w:r w:rsidRPr="0062573D">
        <w:rPr>
          <w:b/>
          <w:bCs/>
          <w:rtl/>
          <w:lang w:bidi="ar-JO"/>
        </w:rPr>
        <w:t>3-</w:t>
      </w:r>
      <w:r w:rsidRPr="0062573D">
        <w:rPr>
          <w:rtl/>
          <w:lang w:bidi="ar-JO"/>
        </w:rPr>
        <w:t xml:space="preserve"> المد بمقدار تحقق الحرف وذلك في حرف اللين حال وصله</w:t>
      </w:r>
      <w:r w:rsidR="00306583" w:rsidRPr="0062573D">
        <w:rPr>
          <w:rFonts w:hint="cs"/>
          <w:rtl/>
          <w:lang w:bidi="ar-JO"/>
        </w:rPr>
        <w:t>.</w:t>
      </w:r>
      <w:r w:rsidR="00943864" w:rsidRPr="0062573D">
        <w:rPr>
          <w:rFonts w:ascii="Times New Roman" w:eastAsia="Times New Roman" w:hAnsi="Times New Roman"/>
          <w:vertAlign w:val="superscript"/>
          <w:rtl/>
        </w:rPr>
        <w:t>(</w:t>
      </w:r>
      <w:r w:rsidR="00943864" w:rsidRPr="0062573D">
        <w:rPr>
          <w:rFonts w:ascii="Times New Roman" w:eastAsia="Times New Roman" w:hAnsi="Times New Roman"/>
          <w:vertAlign w:val="superscript"/>
          <w:rtl/>
        </w:rPr>
        <w:footnoteReference w:id="325"/>
      </w:r>
      <w:r w:rsidR="00943864" w:rsidRPr="0062573D">
        <w:rPr>
          <w:rFonts w:ascii="Times New Roman" w:eastAsia="Times New Roman" w:hAnsi="Times New Roman"/>
          <w:vertAlign w:val="superscript"/>
          <w:rtl/>
        </w:rPr>
        <w:t>)</w:t>
      </w:r>
    </w:p>
    <w:p w:rsidR="00DC5EA9" w:rsidRPr="00CB7825" w:rsidRDefault="00807FD9" w:rsidP="0072238C">
      <w:pPr>
        <w:pStyle w:val="ac"/>
        <w:spacing w:line="360" w:lineRule="auto"/>
        <w:rPr>
          <w:b/>
          <w:bCs/>
          <w:sz w:val="32"/>
          <w:szCs w:val="32"/>
          <w:rtl/>
          <w:lang w:bidi="ar-JO"/>
        </w:rPr>
      </w:pPr>
      <w:bookmarkStart w:id="111" w:name="_Toc385411331"/>
      <w:r w:rsidRPr="00CB7825">
        <w:rPr>
          <w:rFonts w:hint="cs"/>
          <w:b/>
          <w:bCs/>
          <w:sz w:val="32"/>
          <w:szCs w:val="32"/>
          <w:rtl/>
          <w:lang w:bidi="ar-JO"/>
        </w:rPr>
        <w:t xml:space="preserve">ثانياً: </w:t>
      </w:r>
      <w:r w:rsidR="006F41F2" w:rsidRPr="00CB7825">
        <w:rPr>
          <w:rFonts w:hint="cs"/>
          <w:b/>
          <w:bCs/>
          <w:sz w:val="32"/>
          <w:szCs w:val="32"/>
          <w:rtl/>
          <w:lang w:bidi="ar-JO"/>
        </w:rPr>
        <w:t>جهود</w:t>
      </w:r>
      <w:r w:rsidR="00DC5EA9" w:rsidRPr="00CB7825">
        <w:rPr>
          <w:rFonts w:hint="cs"/>
          <w:b/>
          <w:bCs/>
          <w:sz w:val="32"/>
          <w:szCs w:val="32"/>
          <w:rtl/>
          <w:lang w:bidi="ar-JO"/>
        </w:rPr>
        <w:t xml:space="preserve"> الشيخ عضيمة في</w:t>
      </w:r>
      <w:r w:rsidR="006F41F2" w:rsidRPr="00CB7825">
        <w:rPr>
          <w:rFonts w:hint="cs"/>
          <w:b/>
          <w:bCs/>
          <w:sz w:val="32"/>
          <w:szCs w:val="32"/>
          <w:rtl/>
          <w:lang w:bidi="ar-JO"/>
        </w:rPr>
        <w:t xml:space="preserve"> بيان</w:t>
      </w:r>
      <w:r w:rsidR="00DC5EA9" w:rsidRPr="00CB7825">
        <w:rPr>
          <w:rFonts w:hint="cs"/>
          <w:b/>
          <w:bCs/>
          <w:sz w:val="32"/>
          <w:szCs w:val="32"/>
          <w:rtl/>
          <w:lang w:bidi="ar-JO"/>
        </w:rPr>
        <w:t xml:space="preserve"> القصر والمدود</w:t>
      </w:r>
      <w:bookmarkEnd w:id="111"/>
    </w:p>
    <w:p w:rsidR="007D6174" w:rsidRPr="0062573D" w:rsidRDefault="002A32C1" w:rsidP="00222596">
      <w:pPr>
        <w:spacing w:after="0" w:line="360" w:lineRule="auto"/>
        <w:jc w:val="both"/>
        <w:rPr>
          <w:rtl/>
          <w:lang w:bidi="ar-JO"/>
        </w:rPr>
      </w:pPr>
      <w:r w:rsidRPr="0062573D">
        <w:rPr>
          <w:rFonts w:hint="cs"/>
          <w:rtl/>
          <w:lang w:bidi="ar-JO"/>
        </w:rPr>
        <w:t xml:space="preserve"> </w:t>
      </w:r>
      <w:r w:rsidR="00105DA0" w:rsidRPr="0062573D">
        <w:rPr>
          <w:rFonts w:hint="cs"/>
          <w:rtl/>
          <w:lang w:bidi="ar-JO"/>
        </w:rPr>
        <w:t xml:space="preserve"> </w:t>
      </w:r>
      <w:r w:rsidR="00105DA0" w:rsidRPr="0062573D">
        <w:rPr>
          <w:rtl/>
          <w:lang w:bidi="ar-JO"/>
        </w:rPr>
        <w:tab/>
      </w:r>
      <w:r w:rsidRPr="0062573D">
        <w:rPr>
          <w:rFonts w:hint="cs"/>
          <w:rtl/>
          <w:lang w:bidi="ar-JO"/>
        </w:rPr>
        <w:t xml:space="preserve">قبل </w:t>
      </w:r>
      <w:r w:rsidR="002B7A2A" w:rsidRPr="0062573D">
        <w:rPr>
          <w:rFonts w:hint="cs"/>
          <w:rtl/>
          <w:lang w:bidi="ar-JO"/>
        </w:rPr>
        <w:t xml:space="preserve">البدء في </w:t>
      </w:r>
      <w:r w:rsidR="005160E9" w:rsidRPr="0062573D">
        <w:rPr>
          <w:rFonts w:hint="cs"/>
          <w:rtl/>
          <w:lang w:bidi="ar-JO"/>
        </w:rPr>
        <w:t>بيان</w:t>
      </w:r>
      <w:r w:rsidRPr="0062573D">
        <w:rPr>
          <w:rFonts w:hint="cs"/>
          <w:rtl/>
          <w:lang w:bidi="ar-JO"/>
        </w:rPr>
        <w:t xml:space="preserve"> رأي الشيخ في </w:t>
      </w:r>
      <w:r w:rsidR="009F3619" w:rsidRPr="0062573D">
        <w:rPr>
          <w:rFonts w:hint="cs"/>
          <w:rtl/>
          <w:lang w:bidi="ar-JO"/>
        </w:rPr>
        <w:t xml:space="preserve"> القصر و</w:t>
      </w:r>
      <w:r w:rsidRPr="0062573D">
        <w:rPr>
          <w:rFonts w:hint="cs"/>
          <w:rtl/>
          <w:lang w:bidi="ar-JO"/>
        </w:rPr>
        <w:t>المدود</w:t>
      </w:r>
      <w:r w:rsidR="002B7A2A" w:rsidRPr="0062573D">
        <w:rPr>
          <w:rFonts w:hint="cs"/>
          <w:rtl/>
          <w:lang w:bidi="ar-JO"/>
        </w:rPr>
        <w:t>،</w:t>
      </w:r>
      <w:r w:rsidRPr="0062573D">
        <w:rPr>
          <w:rFonts w:hint="cs"/>
          <w:rtl/>
          <w:lang w:bidi="ar-JO"/>
        </w:rPr>
        <w:t xml:space="preserve"> لا بد أن نشير لأهميته</w:t>
      </w:r>
      <w:r w:rsidR="009F3619" w:rsidRPr="0062573D">
        <w:rPr>
          <w:rFonts w:hint="cs"/>
          <w:rtl/>
          <w:lang w:bidi="ar-JO"/>
        </w:rPr>
        <w:t>ما</w:t>
      </w:r>
      <w:r w:rsidRPr="0062573D">
        <w:rPr>
          <w:rFonts w:hint="cs"/>
          <w:rtl/>
          <w:lang w:bidi="ar-JO"/>
        </w:rPr>
        <w:t xml:space="preserve"> في القرآن؛ ف</w:t>
      </w:r>
      <w:r w:rsidR="00DC5EA9" w:rsidRPr="0062573D">
        <w:rPr>
          <w:rtl/>
          <w:lang w:bidi="ar-JO"/>
        </w:rPr>
        <w:t>المدّ في القراءة لبعض أحرف الكلمة القرآنية</w:t>
      </w:r>
      <w:r w:rsidR="009F3619" w:rsidRPr="0062573D">
        <w:rPr>
          <w:rFonts w:hint="cs"/>
          <w:rtl/>
          <w:lang w:bidi="ar-JO"/>
        </w:rPr>
        <w:t>،</w:t>
      </w:r>
      <w:r w:rsidR="00DC5EA9" w:rsidRPr="0062573D">
        <w:rPr>
          <w:rtl/>
          <w:lang w:bidi="ar-JO"/>
        </w:rPr>
        <w:t xml:space="preserve"> يعتبر ظاهرة</w:t>
      </w:r>
      <w:r w:rsidR="00DC5EA9" w:rsidRPr="0062573D">
        <w:rPr>
          <w:rFonts w:hint="cs"/>
          <w:rtl/>
          <w:lang w:bidi="ar-JO"/>
        </w:rPr>
        <w:t xml:space="preserve"> </w:t>
      </w:r>
      <w:r w:rsidR="00DC5EA9" w:rsidRPr="0062573D">
        <w:rPr>
          <w:rtl/>
          <w:lang w:bidi="ar-JO"/>
        </w:rPr>
        <w:t>من ظواهر زيادة أحرفها، وإن زيادة المبنى تدل على زيادة المعنى..</w:t>
      </w:r>
      <w:r w:rsidR="00DC5EA9" w:rsidRPr="0062573D">
        <w:rPr>
          <w:rFonts w:hint="cs"/>
          <w:rtl/>
          <w:lang w:bidi="ar-JO"/>
        </w:rPr>
        <w:t xml:space="preserve"> </w:t>
      </w:r>
      <w:r w:rsidR="00DC5EA9" w:rsidRPr="0062573D">
        <w:rPr>
          <w:rtl/>
          <w:lang w:bidi="ar-JO"/>
        </w:rPr>
        <w:t>لذا فإن ظاهرة المد لبعض حروف كلمات القرآن</w:t>
      </w:r>
      <w:r w:rsidR="009F3619" w:rsidRPr="0062573D">
        <w:rPr>
          <w:rFonts w:hint="cs"/>
          <w:rtl/>
          <w:lang w:bidi="ar-JO"/>
        </w:rPr>
        <w:t>،</w:t>
      </w:r>
      <w:r w:rsidR="00DC5EA9" w:rsidRPr="0062573D">
        <w:rPr>
          <w:rtl/>
          <w:lang w:bidi="ar-JO"/>
        </w:rPr>
        <w:t xml:space="preserve"> مدّاً زائداً</w:t>
      </w:r>
      <w:r w:rsidR="00DC5EA9" w:rsidRPr="0062573D">
        <w:rPr>
          <w:rFonts w:hint="cs"/>
          <w:rtl/>
          <w:lang w:bidi="ar-JO"/>
        </w:rPr>
        <w:t xml:space="preserve"> </w:t>
      </w:r>
      <w:r w:rsidR="00DC5EA9" w:rsidRPr="0062573D">
        <w:rPr>
          <w:rtl/>
          <w:lang w:bidi="ar-JO"/>
        </w:rPr>
        <w:t>على المد الأصلي الطبيعي حين التلاوة</w:t>
      </w:r>
      <w:r w:rsidR="009F3619" w:rsidRPr="0062573D">
        <w:rPr>
          <w:rFonts w:hint="cs"/>
          <w:rtl/>
          <w:lang w:bidi="ar-JO"/>
        </w:rPr>
        <w:t>،</w:t>
      </w:r>
      <w:r w:rsidR="00DC5EA9" w:rsidRPr="0062573D">
        <w:rPr>
          <w:rtl/>
          <w:lang w:bidi="ar-JO"/>
        </w:rPr>
        <w:t xml:space="preserve"> يدل على تفخيم هذه الكلمة وزيادة معناها..</w:t>
      </w:r>
      <w:r w:rsidR="00DC5EA9" w:rsidRPr="0062573D">
        <w:rPr>
          <w:rFonts w:hint="cs"/>
          <w:rtl/>
          <w:lang w:bidi="ar-JO"/>
        </w:rPr>
        <w:t>و</w:t>
      </w:r>
      <w:r w:rsidR="00DC5EA9" w:rsidRPr="0062573D">
        <w:rPr>
          <w:rtl/>
          <w:lang w:bidi="ar-JO"/>
        </w:rPr>
        <w:t>لبيان أهمي</w:t>
      </w:r>
      <w:r w:rsidRPr="0062573D">
        <w:rPr>
          <w:rFonts w:hint="cs"/>
          <w:rtl/>
          <w:lang w:bidi="ar-JO"/>
        </w:rPr>
        <w:t>تها</w:t>
      </w:r>
      <w:r w:rsidR="009F3619" w:rsidRPr="0062573D">
        <w:rPr>
          <w:rFonts w:hint="cs"/>
          <w:rtl/>
          <w:lang w:bidi="ar-JO"/>
        </w:rPr>
        <w:t>،</w:t>
      </w:r>
      <w:r w:rsidR="00DC5EA9" w:rsidRPr="0062573D">
        <w:rPr>
          <w:rtl/>
          <w:lang w:bidi="ar-JO"/>
        </w:rPr>
        <w:t xml:space="preserve"> وأنها تدل على شيء مخصوص </w:t>
      </w:r>
      <w:r w:rsidRPr="0062573D">
        <w:rPr>
          <w:rFonts w:hint="cs"/>
          <w:rtl/>
          <w:lang w:bidi="ar-JO"/>
        </w:rPr>
        <w:t>حريُ بالانتباه والتدبر</w:t>
      </w:r>
      <w:r w:rsidR="00DC5EA9" w:rsidRPr="0062573D">
        <w:rPr>
          <w:rtl/>
          <w:lang w:bidi="ar-JO"/>
        </w:rPr>
        <w:t>، ومث</w:t>
      </w:r>
      <w:r w:rsidR="00DC5EA9" w:rsidRPr="0062573D">
        <w:rPr>
          <w:rFonts w:hint="cs"/>
          <w:rtl/>
          <w:lang w:bidi="ar-JO"/>
        </w:rPr>
        <w:t>ا</w:t>
      </w:r>
      <w:r w:rsidR="00DC5EA9" w:rsidRPr="0062573D">
        <w:rPr>
          <w:rtl/>
          <w:lang w:bidi="ar-JO"/>
        </w:rPr>
        <w:t>ل</w:t>
      </w:r>
      <w:r w:rsidRPr="0062573D">
        <w:rPr>
          <w:rFonts w:hint="cs"/>
          <w:rtl/>
          <w:lang w:bidi="ar-JO"/>
        </w:rPr>
        <w:t>ه في</w:t>
      </w:r>
      <w:r w:rsidR="00DC5EA9" w:rsidRPr="0062573D">
        <w:rPr>
          <w:rtl/>
          <w:lang w:bidi="ar-JO"/>
        </w:rPr>
        <w:t xml:space="preserve"> </w:t>
      </w:r>
      <w:r w:rsidRPr="0062573D">
        <w:rPr>
          <w:rFonts w:hint="cs"/>
          <w:rtl/>
          <w:lang w:bidi="ar-JO"/>
        </w:rPr>
        <w:t>قوله تعالى:</w:t>
      </w:r>
      <w:r w:rsidR="00431629" w:rsidRPr="00CB7825">
        <w:rPr>
          <w:sz w:val="24"/>
          <w:szCs w:val="24"/>
          <w:lang w:bidi="ar-JO"/>
        </w:rPr>
        <w:t xml:space="preserve"> </w:t>
      </w:r>
      <w:r w:rsidR="00431629" w:rsidRPr="00CB7825">
        <w:rPr>
          <w:rFonts w:ascii="Msh Quraan1" w:hAnsi="Msh Quraan1"/>
          <w:b/>
          <w:bCs/>
          <w:sz w:val="24"/>
          <w:szCs w:val="24"/>
        </w:rPr>
        <w:t></w:t>
      </w:r>
      <w:r w:rsidR="00431629" w:rsidRPr="00CB7825">
        <w:rPr>
          <w:sz w:val="24"/>
          <w:szCs w:val="24"/>
          <w:lang w:bidi="ar-JO"/>
        </w:rPr>
        <w:t xml:space="preserve"> </w:t>
      </w:r>
      <w:r w:rsidR="00DC5EA9" w:rsidRPr="00CB7825">
        <w:rPr>
          <w:sz w:val="24"/>
          <w:szCs w:val="24"/>
          <w:rtl/>
          <w:lang w:bidi="ar-JO"/>
        </w:rPr>
        <w:t xml:space="preserve"> </w:t>
      </w:r>
      <w:r w:rsidR="008C7EAF" w:rsidRPr="00CB7825">
        <w:rPr>
          <w:color w:val="000000"/>
          <w:sz w:val="24"/>
          <w:szCs w:val="24"/>
        </w:rPr>
        <w:sym w:font="HQPB1" w:char="F023"/>
      </w:r>
      <w:r w:rsidR="008C7EAF" w:rsidRPr="00CB7825">
        <w:rPr>
          <w:color w:val="000000"/>
          <w:sz w:val="24"/>
          <w:szCs w:val="24"/>
        </w:rPr>
        <w:sym w:font="HQPB5" w:char="F073"/>
      </w:r>
      <w:r w:rsidR="008C7EAF" w:rsidRPr="00CB7825">
        <w:rPr>
          <w:color w:val="000000"/>
          <w:sz w:val="24"/>
          <w:szCs w:val="24"/>
        </w:rPr>
        <w:sym w:font="HQPB1" w:char="F08C"/>
      </w:r>
      <w:r w:rsidR="008C7EAF" w:rsidRPr="00CB7825">
        <w:rPr>
          <w:color w:val="000000"/>
          <w:sz w:val="24"/>
          <w:szCs w:val="24"/>
        </w:rPr>
        <w:sym w:font="HQPB4" w:char="F0CE"/>
      </w:r>
      <w:r w:rsidR="008C7EAF" w:rsidRPr="00CB7825">
        <w:rPr>
          <w:color w:val="000000"/>
          <w:sz w:val="24"/>
          <w:szCs w:val="24"/>
        </w:rPr>
        <w:sym w:font="HQPB1" w:char="F02A"/>
      </w:r>
      <w:r w:rsidR="008C7EAF" w:rsidRPr="00CB7825">
        <w:rPr>
          <w:color w:val="000000"/>
          <w:sz w:val="24"/>
          <w:szCs w:val="24"/>
        </w:rPr>
        <w:sym w:font="HQPB5" w:char="F073"/>
      </w:r>
      <w:r w:rsidR="008C7EAF" w:rsidRPr="00CB7825">
        <w:rPr>
          <w:color w:val="000000"/>
          <w:sz w:val="24"/>
          <w:szCs w:val="24"/>
        </w:rPr>
        <w:sym w:font="HQPB1" w:char="F0F9"/>
      </w:r>
      <w:r w:rsidR="008C7EAF" w:rsidRPr="00CB7825">
        <w:rPr>
          <w:color w:val="000000"/>
          <w:sz w:val="24"/>
          <w:szCs w:val="24"/>
          <w:rtl/>
        </w:rPr>
        <w:t xml:space="preserve"> </w:t>
      </w:r>
      <w:r w:rsidR="008C7EAF" w:rsidRPr="00CB7825">
        <w:rPr>
          <w:color w:val="000000"/>
          <w:sz w:val="24"/>
          <w:szCs w:val="24"/>
        </w:rPr>
        <w:sym w:font="HQPB4" w:char="F0CF"/>
      </w:r>
      <w:r w:rsidR="008C7EAF" w:rsidRPr="00CB7825">
        <w:rPr>
          <w:color w:val="000000"/>
          <w:sz w:val="24"/>
          <w:szCs w:val="24"/>
        </w:rPr>
        <w:sym w:font="HQPB1" w:char="F04E"/>
      </w:r>
      <w:r w:rsidR="008C7EAF" w:rsidRPr="00CB7825">
        <w:rPr>
          <w:color w:val="000000"/>
          <w:sz w:val="24"/>
          <w:szCs w:val="24"/>
        </w:rPr>
        <w:sym w:font="HQPB5" w:char="F075"/>
      </w:r>
      <w:r w:rsidR="008C7EAF" w:rsidRPr="00CB7825">
        <w:rPr>
          <w:color w:val="000000"/>
          <w:sz w:val="24"/>
          <w:szCs w:val="24"/>
        </w:rPr>
        <w:sym w:font="HQPB2" w:char="F0E4"/>
      </w:r>
      <w:r w:rsidR="008C7EAF" w:rsidRPr="00CB7825">
        <w:rPr>
          <w:color w:val="000000"/>
          <w:sz w:val="24"/>
          <w:szCs w:val="24"/>
        </w:rPr>
        <w:sym w:font="HQPB5" w:char="F021"/>
      </w:r>
      <w:r w:rsidR="008C7EAF" w:rsidRPr="00CB7825">
        <w:rPr>
          <w:color w:val="000000"/>
          <w:sz w:val="24"/>
          <w:szCs w:val="24"/>
        </w:rPr>
        <w:sym w:font="HQPB1" w:char="F025"/>
      </w:r>
      <w:r w:rsidR="008C7EAF" w:rsidRPr="00CB7825">
        <w:rPr>
          <w:color w:val="000000"/>
          <w:sz w:val="24"/>
          <w:szCs w:val="24"/>
        </w:rPr>
        <w:sym w:font="HQPB5" w:char="F079"/>
      </w:r>
      <w:r w:rsidR="008C7EAF" w:rsidRPr="00CB7825">
        <w:rPr>
          <w:color w:val="000000"/>
          <w:sz w:val="24"/>
          <w:szCs w:val="24"/>
        </w:rPr>
        <w:sym w:font="HQPB1" w:char="F060"/>
      </w:r>
      <w:r w:rsidR="008C7EAF" w:rsidRPr="00CB7825">
        <w:rPr>
          <w:color w:val="000000"/>
          <w:sz w:val="24"/>
          <w:szCs w:val="24"/>
          <w:rtl/>
        </w:rPr>
        <w:t xml:space="preserve"> </w:t>
      </w:r>
      <w:r w:rsidR="008C7EAF" w:rsidRPr="00CB7825">
        <w:rPr>
          <w:color w:val="000000"/>
          <w:sz w:val="24"/>
          <w:szCs w:val="24"/>
        </w:rPr>
        <w:sym w:font="HQPB4" w:char="F0E8"/>
      </w:r>
      <w:r w:rsidR="008C7EAF" w:rsidRPr="00CB7825">
        <w:rPr>
          <w:color w:val="000000"/>
          <w:sz w:val="24"/>
          <w:szCs w:val="24"/>
        </w:rPr>
        <w:sym w:font="HQPB2" w:char="F070"/>
      </w:r>
      <w:r w:rsidR="008C7EAF" w:rsidRPr="00CB7825">
        <w:rPr>
          <w:color w:val="000000"/>
          <w:sz w:val="24"/>
          <w:szCs w:val="24"/>
        </w:rPr>
        <w:sym w:font="HQPB4" w:char="F0A8"/>
      </w:r>
      <w:r w:rsidR="008C7EAF" w:rsidRPr="00CB7825">
        <w:rPr>
          <w:color w:val="000000"/>
          <w:sz w:val="24"/>
          <w:szCs w:val="24"/>
        </w:rPr>
        <w:sym w:font="HQPB2" w:char="F042"/>
      </w:r>
      <w:r w:rsidR="008C7EAF" w:rsidRPr="00CB7825">
        <w:rPr>
          <w:color w:val="000000"/>
          <w:sz w:val="24"/>
          <w:szCs w:val="24"/>
        </w:rPr>
        <w:sym w:font="HQPB5" w:char="F021"/>
      </w:r>
      <w:r w:rsidR="008C7EAF" w:rsidRPr="00CB7825">
        <w:rPr>
          <w:color w:val="000000"/>
          <w:sz w:val="24"/>
          <w:szCs w:val="24"/>
        </w:rPr>
        <w:sym w:font="HQPB1" w:char="F024"/>
      </w:r>
      <w:r w:rsidR="008C7EAF" w:rsidRPr="00CB7825">
        <w:rPr>
          <w:color w:val="000000"/>
          <w:sz w:val="24"/>
          <w:szCs w:val="24"/>
        </w:rPr>
        <w:sym w:font="HQPB4" w:char="F0A9"/>
      </w:r>
      <w:r w:rsidR="008C7EAF" w:rsidRPr="00CB7825">
        <w:rPr>
          <w:color w:val="000000"/>
          <w:sz w:val="24"/>
          <w:szCs w:val="24"/>
        </w:rPr>
        <w:sym w:font="HQPB1" w:char="F0DC"/>
      </w:r>
      <w:r w:rsidR="008C7EAF" w:rsidRPr="00CB7825">
        <w:rPr>
          <w:color w:val="000000"/>
          <w:sz w:val="24"/>
          <w:szCs w:val="24"/>
        </w:rPr>
        <w:sym w:font="HQPB2" w:char="F039"/>
      </w:r>
      <w:r w:rsidR="008C7EAF" w:rsidRPr="00CB7825">
        <w:rPr>
          <w:color w:val="000000"/>
          <w:sz w:val="24"/>
          <w:szCs w:val="24"/>
        </w:rPr>
        <w:sym w:font="HQPB5" w:char="F024"/>
      </w:r>
      <w:r w:rsidR="008C7EAF" w:rsidRPr="00CB7825">
        <w:rPr>
          <w:color w:val="000000"/>
          <w:sz w:val="24"/>
          <w:szCs w:val="24"/>
        </w:rPr>
        <w:sym w:font="HQPB1" w:char="F023"/>
      </w:r>
      <w:r w:rsidR="008C7EAF" w:rsidRPr="00CB7825">
        <w:rPr>
          <w:color w:val="000000"/>
          <w:sz w:val="24"/>
          <w:szCs w:val="24"/>
          <w:rtl/>
        </w:rPr>
        <w:t xml:space="preserve"> </w:t>
      </w:r>
      <w:r w:rsidR="008C7EAF" w:rsidRPr="00CB7825">
        <w:rPr>
          <w:color w:val="000000"/>
          <w:sz w:val="24"/>
          <w:szCs w:val="24"/>
        </w:rPr>
        <w:sym w:font="HQPB5" w:char="F033"/>
      </w:r>
      <w:r w:rsidR="008C7EAF" w:rsidRPr="00CB7825">
        <w:rPr>
          <w:color w:val="000000"/>
          <w:sz w:val="24"/>
          <w:szCs w:val="24"/>
        </w:rPr>
        <w:sym w:font="HQPB2" w:char="F093"/>
      </w:r>
      <w:r w:rsidR="008C7EAF" w:rsidRPr="00CB7825">
        <w:rPr>
          <w:color w:val="000000"/>
          <w:sz w:val="24"/>
          <w:szCs w:val="24"/>
        </w:rPr>
        <w:sym w:font="HQPB5" w:char="F075"/>
      </w:r>
      <w:r w:rsidR="008C7EAF" w:rsidRPr="00CB7825">
        <w:rPr>
          <w:color w:val="000000"/>
          <w:sz w:val="24"/>
          <w:szCs w:val="24"/>
        </w:rPr>
        <w:sym w:font="HQPB1" w:char="F08E"/>
      </w:r>
      <w:r w:rsidR="008C7EAF" w:rsidRPr="00CB7825">
        <w:rPr>
          <w:color w:val="000000"/>
          <w:sz w:val="24"/>
          <w:szCs w:val="24"/>
        </w:rPr>
        <w:sym w:font="HQPB4" w:char="F0F6"/>
      </w:r>
      <w:r w:rsidR="008C7EAF" w:rsidRPr="00CB7825">
        <w:rPr>
          <w:color w:val="000000"/>
          <w:sz w:val="24"/>
          <w:szCs w:val="24"/>
        </w:rPr>
        <w:sym w:font="HQPB1" w:char="F039"/>
      </w:r>
      <w:r w:rsidR="008C7EAF" w:rsidRPr="00CB7825">
        <w:rPr>
          <w:color w:val="000000"/>
          <w:sz w:val="24"/>
          <w:szCs w:val="24"/>
        </w:rPr>
        <w:sym w:font="HQPB4" w:char="F0E4"/>
      </w:r>
      <w:r w:rsidR="008C7EAF" w:rsidRPr="00CB7825">
        <w:rPr>
          <w:color w:val="000000"/>
          <w:sz w:val="24"/>
          <w:szCs w:val="24"/>
        </w:rPr>
        <w:sym w:font="HQPB2" w:char="F033"/>
      </w:r>
      <w:r w:rsidR="008C7EAF" w:rsidRPr="00CB7825">
        <w:rPr>
          <w:color w:val="000000"/>
          <w:sz w:val="24"/>
          <w:szCs w:val="24"/>
        </w:rPr>
        <w:sym w:font="HQPB4" w:char="F0F8"/>
      </w:r>
      <w:r w:rsidR="008C7EAF" w:rsidRPr="00CB7825">
        <w:rPr>
          <w:color w:val="000000"/>
          <w:sz w:val="24"/>
          <w:szCs w:val="24"/>
        </w:rPr>
        <w:sym w:font="HQPB2" w:char="F039"/>
      </w:r>
      <w:r w:rsidR="008C7EAF" w:rsidRPr="00CB7825">
        <w:rPr>
          <w:color w:val="000000"/>
          <w:sz w:val="24"/>
          <w:szCs w:val="24"/>
        </w:rPr>
        <w:sym w:font="HQPB5" w:char="F024"/>
      </w:r>
      <w:r w:rsidR="008C7EAF" w:rsidRPr="00CB7825">
        <w:rPr>
          <w:color w:val="000000"/>
          <w:sz w:val="24"/>
          <w:szCs w:val="24"/>
        </w:rPr>
        <w:sym w:font="HQPB1" w:char="F023"/>
      </w:r>
      <w:r w:rsidR="00463F2C" w:rsidRPr="00CB7825">
        <w:rPr>
          <w:rFonts w:ascii="QCF_BSML" w:eastAsia="Calibri" w:hAnsi="QCF_BSML" w:cs="QCF_BSML"/>
          <w:color w:val="000000"/>
          <w:sz w:val="24"/>
          <w:szCs w:val="24"/>
          <w:rtl/>
        </w:rPr>
        <w:t xml:space="preserve"> </w:t>
      </w:r>
      <w:r w:rsidR="007B2475" w:rsidRPr="00CB7825">
        <w:rPr>
          <w:rFonts w:ascii="Msh Quraan1" w:hAnsi="Msh Quraan1"/>
          <w:b/>
          <w:bCs/>
          <w:sz w:val="24"/>
          <w:szCs w:val="24"/>
        </w:rPr>
        <w:t></w:t>
      </w:r>
      <w:r w:rsidR="008C7EAF" w:rsidRPr="00CB7825">
        <w:rPr>
          <w:rFonts w:hint="cs"/>
          <w:sz w:val="24"/>
          <w:szCs w:val="24"/>
          <w:rtl/>
          <w:lang w:bidi="ar-JO"/>
        </w:rPr>
        <w:t>(</w:t>
      </w:r>
      <w:r w:rsidR="00DC5EA9" w:rsidRPr="00CB7825">
        <w:rPr>
          <w:sz w:val="24"/>
          <w:szCs w:val="24"/>
          <w:rtl/>
          <w:lang w:bidi="ar-JO"/>
        </w:rPr>
        <w:t>النازعات:34</w:t>
      </w:r>
      <w:r w:rsidR="008C7EAF" w:rsidRPr="00CB7825">
        <w:rPr>
          <w:rFonts w:hint="cs"/>
          <w:sz w:val="24"/>
          <w:szCs w:val="24"/>
          <w:rtl/>
          <w:lang w:bidi="ar-JO"/>
        </w:rPr>
        <w:t>)</w:t>
      </w:r>
      <w:r w:rsidR="007D6174" w:rsidRPr="00CB7825">
        <w:rPr>
          <w:rFonts w:hint="cs"/>
          <w:sz w:val="24"/>
          <w:szCs w:val="24"/>
          <w:rtl/>
          <w:lang w:bidi="ar-JO"/>
        </w:rPr>
        <w:t>.</w:t>
      </w:r>
    </w:p>
    <w:p w:rsidR="00222596" w:rsidRDefault="00105DA0" w:rsidP="00222596">
      <w:pPr>
        <w:spacing w:after="0" w:line="360" w:lineRule="auto"/>
        <w:jc w:val="both"/>
        <w:rPr>
          <w:rtl/>
          <w:lang w:bidi="ar-JO"/>
        </w:rPr>
      </w:pPr>
      <w:r w:rsidRPr="0062573D">
        <w:rPr>
          <w:rFonts w:hint="cs"/>
          <w:rtl/>
          <w:lang w:bidi="ar-JO"/>
        </w:rPr>
        <w:t xml:space="preserve"> </w:t>
      </w:r>
      <w:r w:rsidR="00D511DF" w:rsidRPr="0062573D">
        <w:rPr>
          <w:rtl/>
          <w:lang w:bidi="ar-JO"/>
        </w:rPr>
        <w:tab/>
      </w:r>
      <w:r w:rsidR="00D511DF" w:rsidRPr="0062573D">
        <w:rPr>
          <w:rFonts w:hint="cs"/>
          <w:rtl/>
          <w:lang w:bidi="ar-JO"/>
        </w:rPr>
        <w:t>و</w:t>
      </w:r>
      <w:r w:rsidR="00A21753" w:rsidRPr="0062573D">
        <w:rPr>
          <w:rFonts w:hint="cs"/>
          <w:rtl/>
          <w:lang w:bidi="ar-JO"/>
        </w:rPr>
        <w:t xml:space="preserve">أما ظاهرة </w:t>
      </w:r>
      <w:r w:rsidR="00CD227B" w:rsidRPr="0062573D">
        <w:rPr>
          <w:rFonts w:hint="cs"/>
          <w:rtl/>
          <w:lang w:bidi="ar-JO"/>
        </w:rPr>
        <w:t xml:space="preserve">المدود </w:t>
      </w:r>
      <w:r w:rsidR="00A21753" w:rsidRPr="0062573D">
        <w:rPr>
          <w:rFonts w:hint="cs"/>
          <w:rtl/>
          <w:lang w:bidi="ar-JO"/>
        </w:rPr>
        <w:t xml:space="preserve">فقد أولاها </w:t>
      </w:r>
      <w:r w:rsidR="009F3619" w:rsidRPr="0062573D">
        <w:rPr>
          <w:rFonts w:hint="cs"/>
          <w:rtl/>
          <w:lang w:bidi="ar-JO"/>
        </w:rPr>
        <w:t>الشيخ عضيمة</w:t>
      </w:r>
      <w:r w:rsidR="00CD227B" w:rsidRPr="0062573D">
        <w:rPr>
          <w:rFonts w:hint="cs"/>
          <w:rtl/>
          <w:lang w:bidi="ar-JO"/>
        </w:rPr>
        <w:t xml:space="preserve"> </w:t>
      </w:r>
      <w:r w:rsidR="00D75516" w:rsidRPr="0062573D">
        <w:rPr>
          <w:rFonts w:hint="cs"/>
          <w:rtl/>
          <w:lang w:bidi="ar-JO"/>
        </w:rPr>
        <w:t>ا</w:t>
      </w:r>
      <w:r w:rsidR="00A21753" w:rsidRPr="0062573D">
        <w:rPr>
          <w:rFonts w:hint="cs"/>
          <w:rtl/>
          <w:lang w:bidi="ar-JO"/>
        </w:rPr>
        <w:t>هتمام</w:t>
      </w:r>
      <w:r w:rsidR="00CD227B" w:rsidRPr="0062573D">
        <w:rPr>
          <w:rFonts w:hint="cs"/>
          <w:rtl/>
          <w:lang w:bidi="ar-JO"/>
        </w:rPr>
        <w:t>ه</w:t>
      </w:r>
      <w:r w:rsidR="00EF117D" w:rsidRPr="0062573D">
        <w:rPr>
          <w:rFonts w:hint="cs"/>
          <w:rtl/>
          <w:lang w:bidi="ar-JO"/>
        </w:rPr>
        <w:t xml:space="preserve"> وعنايته</w:t>
      </w:r>
      <w:r w:rsidR="00A21753" w:rsidRPr="0062573D">
        <w:rPr>
          <w:rFonts w:hint="cs"/>
          <w:rtl/>
          <w:lang w:bidi="ar-JO"/>
        </w:rPr>
        <w:t xml:space="preserve">، </w:t>
      </w:r>
      <w:r w:rsidR="00DC5EA9" w:rsidRPr="0062573D">
        <w:rPr>
          <w:rFonts w:hint="cs"/>
          <w:rtl/>
          <w:lang w:bidi="ar-JO"/>
        </w:rPr>
        <w:t>وخصص</w:t>
      </w:r>
      <w:r w:rsidR="00CD227B" w:rsidRPr="0062573D">
        <w:rPr>
          <w:rFonts w:hint="cs"/>
          <w:rtl/>
          <w:lang w:bidi="ar-JO"/>
        </w:rPr>
        <w:t xml:space="preserve"> لها</w:t>
      </w:r>
      <w:r w:rsidR="00DC5EA9" w:rsidRPr="0062573D">
        <w:rPr>
          <w:rFonts w:hint="cs"/>
          <w:rtl/>
          <w:lang w:bidi="ar-JO"/>
        </w:rPr>
        <w:t xml:space="preserve"> في كتابه</w:t>
      </w:r>
      <w:r w:rsidR="005160E9" w:rsidRPr="0062573D">
        <w:rPr>
          <w:rFonts w:hint="cs"/>
          <w:rtl/>
          <w:lang w:bidi="ar-JO"/>
        </w:rPr>
        <w:t>:</w:t>
      </w:r>
      <w:r w:rsidR="00DC5EA9" w:rsidRPr="0062573D">
        <w:rPr>
          <w:rFonts w:hint="cs"/>
          <w:rtl/>
          <w:lang w:bidi="ar-JO"/>
        </w:rPr>
        <w:t xml:space="preserve"> </w:t>
      </w:r>
      <w:r w:rsidR="005160E9" w:rsidRPr="0062573D">
        <w:rPr>
          <w:rFonts w:hint="cs"/>
          <w:rtl/>
          <w:lang w:bidi="ar-JO"/>
        </w:rPr>
        <w:t>"</w:t>
      </w:r>
      <w:r w:rsidR="00CD227B" w:rsidRPr="0062573D">
        <w:rPr>
          <w:rFonts w:hint="cs"/>
          <w:rtl/>
          <w:lang w:bidi="ar-JO"/>
        </w:rPr>
        <w:t>دراسات</w:t>
      </w:r>
      <w:r w:rsidR="005160E9" w:rsidRPr="0062573D">
        <w:rPr>
          <w:rFonts w:hint="cs"/>
          <w:rtl/>
          <w:lang w:bidi="ar-JO"/>
        </w:rPr>
        <w:t>"</w:t>
      </w:r>
      <w:r w:rsidR="00CD227B" w:rsidRPr="0062573D">
        <w:rPr>
          <w:rFonts w:hint="cs"/>
          <w:rtl/>
          <w:lang w:bidi="ar-JO"/>
        </w:rPr>
        <w:t xml:space="preserve"> تحت عنوان</w:t>
      </w:r>
      <w:r w:rsidR="002A32C1" w:rsidRPr="0062573D">
        <w:rPr>
          <w:rFonts w:hint="cs"/>
          <w:rtl/>
          <w:lang w:bidi="ar-JO"/>
        </w:rPr>
        <w:t>:</w:t>
      </w:r>
      <w:r w:rsidR="00DC5EA9" w:rsidRPr="0062573D">
        <w:rPr>
          <w:rFonts w:hint="cs"/>
          <w:rtl/>
          <w:lang w:bidi="ar-JO"/>
        </w:rPr>
        <w:t xml:space="preserve"> (لمحات عن دراسة المقصور </w:t>
      </w:r>
      <w:r w:rsidR="005160E9" w:rsidRPr="0062573D">
        <w:rPr>
          <w:rFonts w:hint="cs"/>
          <w:rtl/>
          <w:lang w:bidi="ar-JO"/>
        </w:rPr>
        <w:t>و</w:t>
      </w:r>
      <w:r w:rsidR="00DC5EA9" w:rsidRPr="0062573D">
        <w:rPr>
          <w:rFonts w:hint="cs"/>
          <w:rtl/>
          <w:lang w:bidi="ar-JO"/>
        </w:rPr>
        <w:t>الممدود)</w:t>
      </w:r>
      <w:r w:rsidR="00CD227B" w:rsidRPr="0062573D">
        <w:rPr>
          <w:rFonts w:hint="cs"/>
          <w:rtl/>
          <w:lang w:bidi="ar-JO"/>
        </w:rPr>
        <w:t>،</w:t>
      </w:r>
      <w:r w:rsidR="00DC5EA9" w:rsidRPr="0062573D">
        <w:rPr>
          <w:rFonts w:hint="cs"/>
          <w:rtl/>
          <w:lang w:bidi="ar-JO"/>
        </w:rPr>
        <w:t xml:space="preserve"> ثم بين المقصور والمدود </w:t>
      </w:r>
    </w:p>
    <w:p w:rsidR="00222596" w:rsidRDefault="00222596" w:rsidP="00D75516">
      <w:pPr>
        <w:spacing w:after="0" w:line="360" w:lineRule="auto"/>
        <w:jc w:val="both"/>
        <w:rPr>
          <w:rtl/>
          <w:lang w:bidi="ar-JO"/>
        </w:rPr>
      </w:pPr>
    </w:p>
    <w:p w:rsidR="00105DA0" w:rsidRPr="0062573D" w:rsidRDefault="00DC5EA9" w:rsidP="00D75516">
      <w:pPr>
        <w:spacing w:after="0" w:line="360" w:lineRule="auto"/>
        <w:jc w:val="both"/>
        <w:rPr>
          <w:rtl/>
          <w:lang w:bidi="ar-JO"/>
        </w:rPr>
      </w:pPr>
      <w:r w:rsidRPr="0062573D">
        <w:rPr>
          <w:rFonts w:hint="cs"/>
          <w:rtl/>
          <w:lang w:bidi="ar-JO"/>
        </w:rPr>
        <w:t>وأنواعهما</w:t>
      </w:r>
      <w:r w:rsidR="00CD227B" w:rsidRPr="0062573D">
        <w:rPr>
          <w:rFonts w:hint="cs"/>
          <w:rtl/>
          <w:lang w:bidi="ar-JO"/>
        </w:rPr>
        <w:t>.</w:t>
      </w:r>
      <w:r w:rsidR="00943864" w:rsidRPr="0062573D">
        <w:rPr>
          <w:rFonts w:ascii="Times New Roman" w:eastAsia="Times New Roman" w:hAnsi="Times New Roman"/>
          <w:vertAlign w:val="superscript"/>
          <w:rtl/>
        </w:rPr>
        <w:t>(</w:t>
      </w:r>
      <w:r w:rsidR="00943864" w:rsidRPr="0062573D">
        <w:rPr>
          <w:rFonts w:ascii="Times New Roman" w:eastAsia="Times New Roman" w:hAnsi="Times New Roman"/>
          <w:vertAlign w:val="superscript"/>
          <w:rtl/>
        </w:rPr>
        <w:footnoteReference w:id="326"/>
      </w:r>
      <w:r w:rsidR="00943864" w:rsidRPr="0062573D">
        <w:rPr>
          <w:rFonts w:ascii="Times New Roman" w:eastAsia="Times New Roman" w:hAnsi="Times New Roman"/>
          <w:vertAlign w:val="superscript"/>
          <w:rtl/>
        </w:rPr>
        <w:t>)</w:t>
      </w:r>
      <w:r w:rsidR="00105DA0" w:rsidRPr="0062573D">
        <w:rPr>
          <w:rFonts w:hint="cs"/>
          <w:rtl/>
          <w:lang w:bidi="ar-JO"/>
        </w:rPr>
        <w:t xml:space="preserve"> والأمثلة على ذلك:</w:t>
      </w:r>
    </w:p>
    <w:p w:rsidR="00E26EC0" w:rsidRPr="0062573D" w:rsidRDefault="005160E9" w:rsidP="00460EF5">
      <w:pPr>
        <w:spacing w:after="0" w:line="360" w:lineRule="auto"/>
        <w:jc w:val="both"/>
        <w:rPr>
          <w:rFonts w:ascii="Msh Quraan1" w:hAnsi="Msh Quraan1"/>
          <w:b/>
          <w:bCs/>
          <w:rtl/>
        </w:rPr>
      </w:pPr>
      <w:r w:rsidRPr="00CB7825">
        <w:rPr>
          <w:rFonts w:hint="cs"/>
          <w:b/>
          <w:bCs/>
          <w:sz w:val="32"/>
          <w:szCs w:val="32"/>
          <w:rtl/>
          <w:lang w:bidi="ar-JO"/>
        </w:rPr>
        <w:t xml:space="preserve">المثال </w:t>
      </w:r>
      <w:r w:rsidR="006A6BA4" w:rsidRPr="00CB7825">
        <w:rPr>
          <w:rFonts w:hint="cs"/>
          <w:b/>
          <w:bCs/>
          <w:sz w:val="32"/>
          <w:szCs w:val="32"/>
          <w:rtl/>
          <w:lang w:bidi="ar-JO"/>
        </w:rPr>
        <w:t>الأول</w:t>
      </w:r>
      <w:r w:rsidRPr="00CB7825">
        <w:rPr>
          <w:rFonts w:hint="cs"/>
          <w:b/>
          <w:bCs/>
          <w:sz w:val="32"/>
          <w:szCs w:val="32"/>
          <w:rtl/>
          <w:lang w:bidi="ar-JO"/>
        </w:rPr>
        <w:t>:</w:t>
      </w:r>
      <w:r w:rsidR="006A6BA4" w:rsidRPr="00CB7825">
        <w:rPr>
          <w:rFonts w:hint="cs"/>
          <w:b/>
          <w:bCs/>
          <w:sz w:val="32"/>
          <w:szCs w:val="32"/>
          <w:rtl/>
          <w:lang w:bidi="ar-JO"/>
        </w:rPr>
        <w:t xml:space="preserve"> قصر المدود</w:t>
      </w:r>
      <w:r w:rsidR="008C7EAF" w:rsidRPr="00CB7825">
        <w:rPr>
          <w:rFonts w:hint="cs"/>
          <w:b/>
          <w:bCs/>
          <w:sz w:val="32"/>
          <w:szCs w:val="32"/>
          <w:rtl/>
          <w:lang w:bidi="ar-JO"/>
        </w:rPr>
        <w:t xml:space="preserve">، </w:t>
      </w:r>
      <w:r w:rsidR="00FA132A" w:rsidRPr="00CB7825">
        <w:rPr>
          <w:b/>
          <w:bCs/>
          <w:sz w:val="32"/>
          <w:szCs w:val="32"/>
          <w:rtl/>
          <w:lang w:bidi="ar-JO"/>
        </w:rPr>
        <w:t>ما</w:t>
      </w:r>
      <w:r w:rsidR="00FA132A" w:rsidRPr="00CB7825">
        <w:rPr>
          <w:rFonts w:hint="cs"/>
          <w:b/>
          <w:bCs/>
          <w:sz w:val="32"/>
          <w:szCs w:val="32"/>
          <w:rtl/>
          <w:lang w:bidi="ar-JO"/>
        </w:rPr>
        <w:t xml:space="preserve"> </w:t>
      </w:r>
      <w:r w:rsidR="002B69E6" w:rsidRPr="00CB7825">
        <w:rPr>
          <w:rFonts w:hint="cs"/>
          <w:b/>
          <w:bCs/>
          <w:sz w:val="32"/>
          <w:szCs w:val="32"/>
          <w:rtl/>
          <w:lang w:bidi="ar-JO"/>
        </w:rPr>
        <w:t>بينه</w:t>
      </w:r>
      <w:r w:rsidR="00FA132A" w:rsidRPr="00CB7825">
        <w:rPr>
          <w:b/>
          <w:bCs/>
          <w:sz w:val="32"/>
          <w:szCs w:val="32"/>
          <w:rtl/>
          <w:lang w:bidi="ar-JO"/>
        </w:rPr>
        <w:t xml:space="preserve"> الشيخ عضيمة</w:t>
      </w:r>
      <w:r w:rsidR="004101CC" w:rsidRPr="00CB7825">
        <w:rPr>
          <w:rFonts w:hint="cs"/>
          <w:b/>
          <w:bCs/>
          <w:sz w:val="32"/>
          <w:szCs w:val="32"/>
          <w:rtl/>
          <w:lang w:bidi="ar-JO"/>
        </w:rPr>
        <w:t xml:space="preserve"> </w:t>
      </w:r>
      <w:r w:rsidR="002B69E6" w:rsidRPr="00CB7825">
        <w:rPr>
          <w:rFonts w:hint="cs"/>
          <w:b/>
          <w:bCs/>
          <w:sz w:val="32"/>
          <w:szCs w:val="32"/>
          <w:rtl/>
          <w:lang w:bidi="ar-JO"/>
        </w:rPr>
        <w:t>في</w:t>
      </w:r>
      <w:r w:rsidR="004101CC" w:rsidRPr="00CB7825">
        <w:rPr>
          <w:rFonts w:hint="cs"/>
          <w:b/>
          <w:bCs/>
          <w:sz w:val="32"/>
          <w:szCs w:val="32"/>
          <w:rtl/>
          <w:lang w:bidi="ar-JO"/>
        </w:rPr>
        <w:t xml:space="preserve"> قراءة (شركائي)</w:t>
      </w:r>
      <w:r w:rsidR="00A93C0A" w:rsidRPr="00CB7825">
        <w:rPr>
          <w:rFonts w:hint="cs"/>
          <w:b/>
          <w:bCs/>
          <w:sz w:val="32"/>
          <w:szCs w:val="32"/>
          <w:rtl/>
          <w:lang w:bidi="ar-JO"/>
        </w:rPr>
        <w:t>،</w:t>
      </w:r>
      <w:r w:rsidR="00FA132A" w:rsidRPr="00CB7825">
        <w:rPr>
          <w:b/>
          <w:bCs/>
          <w:sz w:val="32"/>
          <w:szCs w:val="32"/>
          <w:rtl/>
          <w:lang w:bidi="ar-JO"/>
        </w:rPr>
        <w:t xml:space="preserve"> </w:t>
      </w:r>
      <w:r w:rsidR="004E208E" w:rsidRPr="00CB7825">
        <w:rPr>
          <w:rFonts w:hint="cs"/>
          <w:b/>
          <w:bCs/>
          <w:sz w:val="32"/>
          <w:szCs w:val="32"/>
          <w:rtl/>
          <w:lang w:bidi="ar-JO"/>
        </w:rPr>
        <w:t>من</w:t>
      </w:r>
      <w:r w:rsidR="00D46AFC" w:rsidRPr="00CB7825">
        <w:rPr>
          <w:rFonts w:hint="cs"/>
          <w:b/>
          <w:bCs/>
          <w:sz w:val="32"/>
          <w:szCs w:val="32"/>
          <w:rtl/>
          <w:lang w:bidi="ar-JO"/>
        </w:rPr>
        <w:t xml:space="preserve"> قوله تعالى:</w:t>
      </w:r>
      <w:r w:rsidR="00431629" w:rsidRPr="00CB7825">
        <w:rPr>
          <w:sz w:val="24"/>
          <w:szCs w:val="24"/>
          <w:lang w:bidi="ar-JO"/>
        </w:rPr>
        <w:t xml:space="preserve"> </w:t>
      </w:r>
      <w:r w:rsidR="00431629" w:rsidRPr="00CB7825">
        <w:rPr>
          <w:rFonts w:ascii="Msh Quraan1" w:hAnsi="Msh Quraan1"/>
          <w:b/>
          <w:bCs/>
          <w:sz w:val="24"/>
          <w:szCs w:val="24"/>
        </w:rPr>
        <w:t></w:t>
      </w:r>
      <w:r w:rsidR="00431629" w:rsidRPr="00CB7825">
        <w:rPr>
          <w:b/>
          <w:bCs/>
          <w:sz w:val="24"/>
          <w:szCs w:val="24"/>
          <w:lang w:bidi="ar-JO"/>
        </w:rPr>
        <w:t xml:space="preserve"> </w:t>
      </w:r>
      <w:r w:rsidR="00D46AFC" w:rsidRPr="00CB7825">
        <w:rPr>
          <w:rFonts w:hint="cs"/>
          <w:sz w:val="24"/>
          <w:szCs w:val="24"/>
          <w:rtl/>
          <w:lang w:bidi="ar-JO"/>
        </w:rPr>
        <w:t xml:space="preserve"> </w:t>
      </w:r>
      <w:r w:rsidR="00A01F4A" w:rsidRPr="00CB7825">
        <w:rPr>
          <w:color w:val="000000"/>
          <w:sz w:val="24"/>
          <w:szCs w:val="24"/>
        </w:rPr>
        <w:sym w:font="HQPB5" w:char="F074"/>
      </w:r>
      <w:r w:rsidR="00A01F4A" w:rsidRPr="00CB7825">
        <w:rPr>
          <w:color w:val="000000"/>
          <w:sz w:val="24"/>
          <w:szCs w:val="24"/>
        </w:rPr>
        <w:sym w:font="HQPB2" w:char="F050"/>
      </w:r>
      <w:r w:rsidR="00A01F4A" w:rsidRPr="00CB7825">
        <w:rPr>
          <w:color w:val="000000"/>
          <w:sz w:val="24"/>
          <w:szCs w:val="24"/>
        </w:rPr>
        <w:sym w:font="HQPB4" w:char="F0F6"/>
      </w:r>
      <w:r w:rsidR="00A01F4A" w:rsidRPr="00CB7825">
        <w:rPr>
          <w:color w:val="000000"/>
          <w:sz w:val="24"/>
          <w:szCs w:val="24"/>
        </w:rPr>
        <w:sym w:font="HQPB2" w:char="F071"/>
      </w:r>
      <w:r w:rsidR="00A01F4A" w:rsidRPr="00CB7825">
        <w:rPr>
          <w:color w:val="000000"/>
          <w:sz w:val="24"/>
          <w:szCs w:val="24"/>
        </w:rPr>
        <w:sym w:font="HQPB5" w:char="F074"/>
      </w:r>
      <w:r w:rsidR="00A01F4A" w:rsidRPr="00CB7825">
        <w:rPr>
          <w:color w:val="000000"/>
          <w:sz w:val="24"/>
          <w:szCs w:val="24"/>
        </w:rPr>
        <w:sym w:font="HQPB2" w:char="F083"/>
      </w:r>
      <w:r w:rsidR="00A01F4A" w:rsidRPr="00CB7825">
        <w:rPr>
          <w:color w:val="000000"/>
          <w:sz w:val="24"/>
          <w:szCs w:val="24"/>
        </w:rPr>
        <w:sym w:font="HQPB5" w:char="F075"/>
      </w:r>
      <w:r w:rsidR="00A01F4A" w:rsidRPr="00CB7825">
        <w:rPr>
          <w:color w:val="000000"/>
          <w:sz w:val="24"/>
          <w:szCs w:val="24"/>
        </w:rPr>
        <w:sym w:font="HQPB2" w:char="F072"/>
      </w:r>
      <w:r w:rsidR="00A01F4A" w:rsidRPr="00CB7825">
        <w:rPr>
          <w:color w:val="000000"/>
          <w:sz w:val="24"/>
          <w:szCs w:val="24"/>
          <w:rtl/>
        </w:rPr>
        <w:t xml:space="preserve"> </w:t>
      </w:r>
      <w:r w:rsidR="00A01F4A" w:rsidRPr="00CB7825">
        <w:rPr>
          <w:color w:val="000000"/>
          <w:sz w:val="24"/>
          <w:szCs w:val="24"/>
        </w:rPr>
        <w:sym w:font="HQPB4" w:char="F0F6"/>
      </w:r>
      <w:r w:rsidR="00A01F4A" w:rsidRPr="00CB7825">
        <w:rPr>
          <w:color w:val="000000"/>
          <w:sz w:val="24"/>
          <w:szCs w:val="24"/>
        </w:rPr>
        <w:sym w:font="HQPB2" w:char="F04E"/>
      </w:r>
      <w:r w:rsidR="00A01F4A" w:rsidRPr="00CB7825">
        <w:rPr>
          <w:color w:val="000000"/>
          <w:sz w:val="24"/>
          <w:szCs w:val="24"/>
        </w:rPr>
        <w:sym w:font="HQPB4" w:char="F0CE"/>
      </w:r>
      <w:r w:rsidR="00A01F4A" w:rsidRPr="00CB7825">
        <w:rPr>
          <w:color w:val="000000"/>
          <w:sz w:val="24"/>
          <w:szCs w:val="24"/>
        </w:rPr>
        <w:sym w:font="HQPB2" w:char="F067"/>
      </w:r>
      <w:r w:rsidR="00A01F4A" w:rsidRPr="00CB7825">
        <w:rPr>
          <w:color w:val="000000"/>
          <w:sz w:val="24"/>
          <w:szCs w:val="24"/>
        </w:rPr>
        <w:sym w:font="HQPB2" w:char="F083"/>
      </w:r>
      <w:r w:rsidR="00A01F4A" w:rsidRPr="00CB7825">
        <w:rPr>
          <w:color w:val="000000"/>
          <w:sz w:val="24"/>
          <w:szCs w:val="24"/>
        </w:rPr>
        <w:sym w:font="HQPB4" w:char="F0CF"/>
      </w:r>
      <w:r w:rsidR="00A01F4A" w:rsidRPr="00CB7825">
        <w:rPr>
          <w:color w:val="000000"/>
          <w:sz w:val="24"/>
          <w:szCs w:val="24"/>
        </w:rPr>
        <w:sym w:font="HQPB1" w:char="F08A"/>
      </w:r>
      <w:r w:rsidR="00A01F4A" w:rsidRPr="00CB7825">
        <w:rPr>
          <w:color w:val="000000"/>
          <w:sz w:val="24"/>
          <w:szCs w:val="24"/>
        </w:rPr>
        <w:sym w:font="HQPB1" w:char="F024"/>
      </w:r>
      <w:r w:rsidR="00A01F4A" w:rsidRPr="00CB7825">
        <w:rPr>
          <w:color w:val="000000"/>
          <w:sz w:val="24"/>
          <w:szCs w:val="24"/>
        </w:rPr>
        <w:sym w:font="HQPB5" w:char="F075"/>
      </w:r>
      <w:r w:rsidR="00A01F4A" w:rsidRPr="00CB7825">
        <w:rPr>
          <w:color w:val="000000"/>
          <w:sz w:val="24"/>
          <w:szCs w:val="24"/>
        </w:rPr>
        <w:sym w:font="HQPB2" w:char="F05A"/>
      </w:r>
      <w:r w:rsidR="00A01F4A" w:rsidRPr="00CB7825">
        <w:rPr>
          <w:color w:val="000000"/>
          <w:sz w:val="24"/>
          <w:szCs w:val="24"/>
        </w:rPr>
        <w:sym w:font="HQPB4" w:char="F0E3"/>
      </w:r>
      <w:r w:rsidR="00A01F4A" w:rsidRPr="00CB7825">
        <w:rPr>
          <w:color w:val="000000"/>
          <w:sz w:val="24"/>
          <w:szCs w:val="24"/>
        </w:rPr>
        <w:sym w:font="HQPB2" w:char="F083"/>
      </w:r>
      <w:r w:rsidR="00A01F4A" w:rsidRPr="00CB7825">
        <w:rPr>
          <w:color w:val="000000"/>
          <w:sz w:val="24"/>
          <w:szCs w:val="24"/>
          <w:rtl/>
        </w:rPr>
        <w:t xml:space="preserve"> </w:t>
      </w:r>
      <w:r w:rsidR="00A01F4A" w:rsidRPr="00CB7825">
        <w:rPr>
          <w:color w:val="000000"/>
          <w:sz w:val="24"/>
          <w:szCs w:val="24"/>
        </w:rPr>
        <w:sym w:font="HQPB4" w:char="F0E3"/>
      </w:r>
      <w:r w:rsidR="00A01F4A" w:rsidRPr="00CB7825">
        <w:rPr>
          <w:color w:val="000000"/>
          <w:sz w:val="24"/>
          <w:szCs w:val="24"/>
        </w:rPr>
        <w:sym w:font="HQPB2" w:char="F041"/>
      </w:r>
      <w:r w:rsidR="00A01F4A" w:rsidRPr="00CB7825">
        <w:rPr>
          <w:color w:val="000000"/>
          <w:sz w:val="24"/>
          <w:szCs w:val="24"/>
        </w:rPr>
        <w:sym w:font="HQPB2" w:char="F071"/>
      </w:r>
      <w:r w:rsidR="00A01F4A" w:rsidRPr="00CB7825">
        <w:rPr>
          <w:color w:val="000000"/>
          <w:sz w:val="24"/>
          <w:szCs w:val="24"/>
        </w:rPr>
        <w:sym w:font="HQPB4" w:char="F0E0"/>
      </w:r>
      <w:r w:rsidR="00A01F4A" w:rsidRPr="00CB7825">
        <w:rPr>
          <w:color w:val="000000"/>
          <w:sz w:val="24"/>
          <w:szCs w:val="24"/>
        </w:rPr>
        <w:sym w:font="HQPB2" w:char="F029"/>
      </w:r>
      <w:r w:rsidR="00A01F4A" w:rsidRPr="00CB7825">
        <w:rPr>
          <w:color w:val="000000"/>
          <w:sz w:val="24"/>
          <w:szCs w:val="24"/>
        </w:rPr>
        <w:sym w:font="HQPB5" w:char="F075"/>
      </w:r>
      <w:r w:rsidR="00A01F4A" w:rsidRPr="00CB7825">
        <w:rPr>
          <w:color w:val="000000"/>
          <w:sz w:val="24"/>
          <w:szCs w:val="24"/>
        </w:rPr>
        <w:sym w:font="HQPB2" w:char="F08B"/>
      </w:r>
      <w:r w:rsidR="00A01F4A" w:rsidRPr="00CB7825">
        <w:rPr>
          <w:color w:val="000000"/>
          <w:sz w:val="24"/>
          <w:szCs w:val="24"/>
        </w:rPr>
        <w:sym w:font="HQPB5" w:char="F073"/>
      </w:r>
      <w:r w:rsidR="00A01F4A" w:rsidRPr="00CB7825">
        <w:rPr>
          <w:color w:val="000000"/>
          <w:sz w:val="24"/>
          <w:szCs w:val="24"/>
        </w:rPr>
        <w:sym w:font="HQPB1" w:char="F0F9"/>
      </w:r>
      <w:r w:rsidR="00A01F4A" w:rsidRPr="00CB7825">
        <w:rPr>
          <w:color w:val="000000"/>
          <w:sz w:val="24"/>
          <w:szCs w:val="24"/>
          <w:rtl/>
        </w:rPr>
        <w:t xml:space="preserve"> </w:t>
      </w:r>
      <w:r w:rsidR="00A01F4A" w:rsidRPr="00CB7825">
        <w:rPr>
          <w:color w:val="000000"/>
          <w:sz w:val="24"/>
          <w:szCs w:val="24"/>
        </w:rPr>
        <w:sym w:font="HQPB5" w:char="F074"/>
      </w:r>
      <w:r w:rsidR="00A01F4A" w:rsidRPr="00CB7825">
        <w:rPr>
          <w:color w:val="000000"/>
          <w:sz w:val="24"/>
          <w:szCs w:val="24"/>
        </w:rPr>
        <w:sym w:font="HQPB2" w:char="F0FB"/>
      </w:r>
      <w:r w:rsidR="00A01F4A" w:rsidRPr="00CB7825">
        <w:rPr>
          <w:color w:val="000000"/>
          <w:sz w:val="24"/>
          <w:szCs w:val="24"/>
        </w:rPr>
        <w:sym w:font="HQPB4" w:char="F0F8"/>
      </w:r>
      <w:r w:rsidR="00A01F4A" w:rsidRPr="00CB7825">
        <w:rPr>
          <w:color w:val="000000"/>
          <w:sz w:val="24"/>
          <w:szCs w:val="24"/>
        </w:rPr>
        <w:sym w:font="HQPB2" w:char="F0EF"/>
      </w:r>
      <w:r w:rsidR="00A01F4A" w:rsidRPr="00CB7825">
        <w:rPr>
          <w:color w:val="000000"/>
          <w:sz w:val="24"/>
          <w:szCs w:val="24"/>
        </w:rPr>
        <w:sym w:font="HQPB5" w:char="F072"/>
      </w:r>
      <w:r w:rsidR="00A01F4A" w:rsidRPr="00CB7825">
        <w:rPr>
          <w:color w:val="000000"/>
          <w:sz w:val="24"/>
          <w:szCs w:val="24"/>
        </w:rPr>
        <w:sym w:font="HQPB1" w:char="F026"/>
      </w:r>
      <w:r w:rsidR="00A01F4A" w:rsidRPr="00CB7825">
        <w:rPr>
          <w:color w:val="000000"/>
          <w:sz w:val="24"/>
          <w:szCs w:val="24"/>
          <w:rtl/>
        </w:rPr>
        <w:t xml:space="preserve"> </w:t>
      </w:r>
      <w:r w:rsidR="00A01F4A" w:rsidRPr="00CB7825">
        <w:rPr>
          <w:color w:val="000000"/>
          <w:sz w:val="24"/>
          <w:szCs w:val="24"/>
        </w:rPr>
        <w:sym w:font="HQPB5" w:char="F079"/>
      </w:r>
      <w:r w:rsidR="00A01F4A" w:rsidRPr="00CB7825">
        <w:rPr>
          <w:color w:val="000000"/>
          <w:sz w:val="24"/>
          <w:szCs w:val="24"/>
        </w:rPr>
        <w:sym w:font="HQPB2" w:char="F093"/>
      </w:r>
      <w:r w:rsidR="00A01F4A" w:rsidRPr="00CB7825">
        <w:rPr>
          <w:color w:val="000000"/>
          <w:sz w:val="24"/>
          <w:szCs w:val="24"/>
        </w:rPr>
        <w:sym w:font="HQPB4" w:char="F0CF"/>
      </w:r>
      <w:r w:rsidR="00A01F4A" w:rsidRPr="00CB7825">
        <w:rPr>
          <w:color w:val="000000"/>
          <w:sz w:val="24"/>
          <w:szCs w:val="24"/>
        </w:rPr>
        <w:sym w:font="HQPB2" w:char="F0E4"/>
      </w:r>
      <w:r w:rsidR="00A01F4A" w:rsidRPr="00CB7825">
        <w:rPr>
          <w:color w:val="000000"/>
          <w:sz w:val="24"/>
          <w:szCs w:val="24"/>
        </w:rPr>
        <w:sym w:font="HQPB5" w:char="F021"/>
      </w:r>
      <w:r w:rsidR="00A01F4A" w:rsidRPr="00CB7825">
        <w:rPr>
          <w:color w:val="000000"/>
          <w:sz w:val="24"/>
          <w:szCs w:val="24"/>
        </w:rPr>
        <w:sym w:font="HQPB1" w:char="F025"/>
      </w:r>
      <w:r w:rsidR="00A01F4A" w:rsidRPr="00CB7825">
        <w:rPr>
          <w:color w:val="000000"/>
          <w:sz w:val="24"/>
          <w:szCs w:val="24"/>
        </w:rPr>
        <w:sym w:font="HQPB5" w:char="F078"/>
      </w:r>
      <w:r w:rsidR="00A01F4A" w:rsidRPr="00CB7825">
        <w:rPr>
          <w:color w:val="000000"/>
          <w:sz w:val="24"/>
          <w:szCs w:val="24"/>
        </w:rPr>
        <w:sym w:font="HQPB2" w:char="F02E"/>
      </w:r>
      <w:r w:rsidR="00A01F4A" w:rsidRPr="00CB7825">
        <w:rPr>
          <w:color w:val="000000"/>
          <w:sz w:val="24"/>
          <w:szCs w:val="24"/>
        </w:rPr>
        <w:sym w:font="HQPB5" w:char="F075"/>
      </w:r>
      <w:r w:rsidR="00A01F4A" w:rsidRPr="00CB7825">
        <w:rPr>
          <w:color w:val="000000"/>
          <w:sz w:val="24"/>
          <w:szCs w:val="24"/>
        </w:rPr>
        <w:sym w:font="HQPB1" w:char="F08E"/>
      </w:r>
      <w:r w:rsidR="00A01F4A" w:rsidRPr="00CB7825">
        <w:rPr>
          <w:color w:val="000000"/>
          <w:sz w:val="24"/>
          <w:szCs w:val="24"/>
        </w:rPr>
        <w:sym w:font="HQPB4" w:char="F0E0"/>
      </w:r>
      <w:r w:rsidR="00A01F4A" w:rsidRPr="00CB7825">
        <w:rPr>
          <w:color w:val="000000"/>
          <w:sz w:val="24"/>
          <w:szCs w:val="24"/>
        </w:rPr>
        <w:sym w:font="HQPB1" w:char="F0B0"/>
      </w:r>
      <w:r w:rsidR="00A01F4A" w:rsidRPr="00CB7825">
        <w:rPr>
          <w:color w:val="000000"/>
          <w:sz w:val="24"/>
          <w:szCs w:val="24"/>
          <w:rtl/>
        </w:rPr>
        <w:t xml:space="preserve"> </w:t>
      </w:r>
      <w:r w:rsidR="00A01F4A" w:rsidRPr="00CB7825">
        <w:rPr>
          <w:color w:val="000000"/>
          <w:sz w:val="24"/>
          <w:szCs w:val="24"/>
        </w:rPr>
        <w:sym w:font="HQPB5" w:char="F074"/>
      </w:r>
      <w:r w:rsidR="00A01F4A" w:rsidRPr="00CB7825">
        <w:rPr>
          <w:color w:val="000000"/>
          <w:sz w:val="24"/>
          <w:szCs w:val="24"/>
        </w:rPr>
        <w:sym w:font="HQPB2" w:char="F0FB"/>
      </w:r>
      <w:r w:rsidR="00A01F4A" w:rsidRPr="00CB7825">
        <w:rPr>
          <w:color w:val="000000"/>
          <w:sz w:val="24"/>
          <w:szCs w:val="24"/>
        </w:rPr>
        <w:sym w:font="HQPB2" w:char="F0EF"/>
      </w:r>
      <w:r w:rsidR="00A01F4A" w:rsidRPr="00CB7825">
        <w:rPr>
          <w:color w:val="000000"/>
          <w:sz w:val="24"/>
          <w:szCs w:val="24"/>
        </w:rPr>
        <w:sym w:font="HQPB4" w:char="F0CF"/>
      </w:r>
      <w:r w:rsidR="00A01F4A" w:rsidRPr="00CB7825">
        <w:rPr>
          <w:color w:val="000000"/>
          <w:sz w:val="24"/>
          <w:szCs w:val="24"/>
        </w:rPr>
        <w:sym w:font="HQPB3" w:char="F025"/>
      </w:r>
      <w:r w:rsidR="00A01F4A" w:rsidRPr="00CB7825">
        <w:rPr>
          <w:color w:val="000000"/>
          <w:sz w:val="24"/>
          <w:szCs w:val="24"/>
        </w:rPr>
        <w:sym w:font="HQPB4" w:char="F0A9"/>
      </w:r>
      <w:r w:rsidR="00A01F4A" w:rsidRPr="00CB7825">
        <w:rPr>
          <w:color w:val="000000"/>
          <w:sz w:val="24"/>
          <w:szCs w:val="24"/>
        </w:rPr>
        <w:sym w:font="HQPB3" w:char="F021"/>
      </w:r>
      <w:r w:rsidR="00A01F4A" w:rsidRPr="00CB7825">
        <w:rPr>
          <w:color w:val="000000"/>
          <w:sz w:val="24"/>
          <w:szCs w:val="24"/>
        </w:rPr>
        <w:sym w:font="HQPB5" w:char="F024"/>
      </w:r>
      <w:r w:rsidR="00A01F4A" w:rsidRPr="00CB7825">
        <w:rPr>
          <w:color w:val="000000"/>
          <w:sz w:val="24"/>
          <w:szCs w:val="24"/>
        </w:rPr>
        <w:sym w:font="HQPB1" w:char="F023"/>
      </w:r>
      <w:r w:rsidR="00A01F4A" w:rsidRPr="00CB7825">
        <w:rPr>
          <w:color w:val="000000"/>
          <w:sz w:val="24"/>
          <w:szCs w:val="24"/>
          <w:rtl/>
        </w:rPr>
        <w:t xml:space="preserve"> </w:t>
      </w:r>
      <w:r w:rsidR="00A01F4A" w:rsidRPr="00CB7825">
        <w:rPr>
          <w:color w:val="000000"/>
          <w:sz w:val="24"/>
          <w:szCs w:val="24"/>
        </w:rPr>
        <w:sym w:font="HQPB4" w:char="F0F3"/>
      </w:r>
      <w:r w:rsidR="00A01F4A" w:rsidRPr="00CB7825">
        <w:rPr>
          <w:color w:val="000000"/>
          <w:sz w:val="24"/>
          <w:szCs w:val="24"/>
        </w:rPr>
        <w:sym w:font="HQPB2" w:char="F04F"/>
      </w:r>
      <w:r w:rsidR="00A01F4A" w:rsidRPr="00CB7825">
        <w:rPr>
          <w:color w:val="000000"/>
          <w:sz w:val="24"/>
          <w:szCs w:val="24"/>
        </w:rPr>
        <w:sym w:font="HQPB4" w:char="F0E7"/>
      </w:r>
      <w:r w:rsidR="00A01F4A" w:rsidRPr="00CB7825">
        <w:rPr>
          <w:color w:val="000000"/>
          <w:sz w:val="24"/>
          <w:szCs w:val="24"/>
        </w:rPr>
        <w:sym w:font="HQPB1" w:char="F046"/>
      </w:r>
      <w:r w:rsidR="00A01F4A" w:rsidRPr="00CB7825">
        <w:rPr>
          <w:color w:val="000000"/>
          <w:sz w:val="24"/>
          <w:szCs w:val="24"/>
        </w:rPr>
        <w:sym w:font="HQPB2" w:char="F05A"/>
      </w:r>
      <w:r w:rsidR="00A01F4A" w:rsidRPr="00CB7825">
        <w:rPr>
          <w:color w:val="000000"/>
          <w:sz w:val="24"/>
          <w:szCs w:val="24"/>
        </w:rPr>
        <w:sym w:font="HQPB4" w:char="F0E4"/>
      </w:r>
      <w:r w:rsidR="00A01F4A" w:rsidRPr="00CB7825">
        <w:rPr>
          <w:color w:val="000000"/>
          <w:sz w:val="24"/>
          <w:szCs w:val="24"/>
        </w:rPr>
        <w:sym w:font="HQPB2" w:char="F02E"/>
      </w:r>
      <w:r w:rsidR="00A01F4A" w:rsidRPr="00CB7825">
        <w:rPr>
          <w:color w:val="000000"/>
          <w:sz w:val="24"/>
          <w:szCs w:val="24"/>
          <w:rtl/>
        </w:rPr>
        <w:t xml:space="preserve"> </w:t>
      </w:r>
      <w:r w:rsidR="00A01F4A" w:rsidRPr="00CB7825">
        <w:rPr>
          <w:color w:val="000000"/>
          <w:sz w:val="24"/>
          <w:szCs w:val="24"/>
        </w:rPr>
        <w:sym w:font="HQPB5" w:char="F09A"/>
      </w:r>
      <w:r w:rsidR="00A01F4A" w:rsidRPr="00CB7825">
        <w:rPr>
          <w:color w:val="000000"/>
          <w:sz w:val="24"/>
          <w:szCs w:val="24"/>
        </w:rPr>
        <w:sym w:font="HQPB2" w:char="F063"/>
      </w:r>
      <w:r w:rsidR="00A01F4A" w:rsidRPr="00CB7825">
        <w:rPr>
          <w:color w:val="000000"/>
          <w:sz w:val="24"/>
          <w:szCs w:val="24"/>
        </w:rPr>
        <w:sym w:font="HQPB2" w:char="F071"/>
      </w:r>
      <w:r w:rsidR="00A01F4A" w:rsidRPr="00CB7825">
        <w:rPr>
          <w:color w:val="000000"/>
          <w:sz w:val="24"/>
          <w:szCs w:val="24"/>
        </w:rPr>
        <w:sym w:font="HQPB4" w:char="F0DF"/>
      </w:r>
      <w:r w:rsidR="00A01F4A" w:rsidRPr="00CB7825">
        <w:rPr>
          <w:color w:val="000000"/>
          <w:sz w:val="24"/>
          <w:szCs w:val="24"/>
        </w:rPr>
        <w:sym w:font="HQPB2" w:char="F04A"/>
      </w:r>
      <w:r w:rsidR="00A01F4A" w:rsidRPr="00CB7825">
        <w:rPr>
          <w:color w:val="000000"/>
          <w:sz w:val="24"/>
          <w:szCs w:val="24"/>
        </w:rPr>
        <w:sym w:font="HQPB4" w:char="F0E3"/>
      </w:r>
      <w:r w:rsidR="00A01F4A" w:rsidRPr="00CB7825">
        <w:rPr>
          <w:color w:val="000000"/>
          <w:sz w:val="24"/>
          <w:szCs w:val="24"/>
        </w:rPr>
        <w:sym w:font="HQPB1" w:char="F0E3"/>
      </w:r>
      <w:r w:rsidR="00A01F4A" w:rsidRPr="00CB7825">
        <w:rPr>
          <w:color w:val="000000"/>
          <w:sz w:val="24"/>
          <w:szCs w:val="24"/>
        </w:rPr>
        <w:sym w:font="HQPB4" w:char="F0F7"/>
      </w:r>
      <w:r w:rsidR="00A01F4A" w:rsidRPr="00CB7825">
        <w:rPr>
          <w:color w:val="000000"/>
          <w:sz w:val="24"/>
          <w:szCs w:val="24"/>
        </w:rPr>
        <w:sym w:font="HQPB1" w:char="F093"/>
      </w:r>
      <w:r w:rsidR="00A01F4A" w:rsidRPr="00CB7825">
        <w:rPr>
          <w:color w:val="000000"/>
          <w:sz w:val="24"/>
          <w:szCs w:val="24"/>
        </w:rPr>
        <w:sym w:font="HQPB5" w:char="F073"/>
      </w:r>
      <w:r w:rsidR="00A01F4A" w:rsidRPr="00CB7825">
        <w:rPr>
          <w:color w:val="000000"/>
          <w:sz w:val="24"/>
          <w:szCs w:val="24"/>
        </w:rPr>
        <w:sym w:font="HQPB1" w:char="F03F"/>
      </w:r>
      <w:r w:rsidR="00105DA0" w:rsidRPr="00CB7825">
        <w:rPr>
          <w:rFonts w:hint="cs"/>
          <w:color w:val="000000"/>
          <w:sz w:val="24"/>
          <w:szCs w:val="24"/>
          <w:rtl/>
        </w:rPr>
        <w:t xml:space="preserve"> </w:t>
      </w:r>
      <w:r w:rsidR="00105DA0" w:rsidRPr="00CB7825">
        <w:rPr>
          <w:rFonts w:ascii="Msh Quraan1" w:hAnsi="Msh Quraan1"/>
          <w:b/>
          <w:bCs/>
          <w:sz w:val="24"/>
          <w:szCs w:val="24"/>
        </w:rPr>
        <w:t></w:t>
      </w:r>
      <w:r w:rsidR="00D46AFC" w:rsidRPr="00CB7825">
        <w:rPr>
          <w:rFonts w:hint="cs"/>
          <w:sz w:val="24"/>
          <w:szCs w:val="24"/>
          <w:rtl/>
          <w:lang w:bidi="ar-JO"/>
        </w:rPr>
        <w:t>(القصص:62)</w:t>
      </w:r>
      <w:r w:rsidR="008C7EAF" w:rsidRPr="00CB7825">
        <w:rPr>
          <w:rFonts w:hint="cs"/>
          <w:sz w:val="24"/>
          <w:szCs w:val="24"/>
          <w:rtl/>
          <w:lang w:bidi="ar-JO"/>
        </w:rPr>
        <w:t>،</w:t>
      </w:r>
      <w:r w:rsidR="00105DA0" w:rsidRPr="0062573D">
        <w:rPr>
          <w:rFonts w:ascii="Msh Quraan1" w:hAnsi="Msh Quraan1" w:hint="cs"/>
          <w:b/>
          <w:bCs/>
          <w:rtl/>
          <w:lang w:bidi="ar-JO"/>
        </w:rPr>
        <w:t xml:space="preserve"> </w:t>
      </w:r>
      <w:r w:rsidR="002B69E6" w:rsidRPr="0062573D">
        <w:rPr>
          <w:rFonts w:hint="cs"/>
          <w:b/>
          <w:bCs/>
          <w:rtl/>
          <w:lang w:bidi="ar-JO"/>
        </w:rPr>
        <w:t>حيث قال:</w:t>
      </w:r>
      <w:r w:rsidR="00817CB0" w:rsidRPr="0062573D">
        <w:rPr>
          <w:rFonts w:hint="cs"/>
          <w:rtl/>
          <w:lang w:bidi="ar-JO"/>
        </w:rPr>
        <w:t xml:space="preserve"> </w:t>
      </w:r>
      <w:r w:rsidR="007D6174" w:rsidRPr="0062573D">
        <w:rPr>
          <w:rFonts w:hint="cs"/>
          <w:rtl/>
          <w:lang w:bidi="ar-JO"/>
        </w:rPr>
        <w:t>"</w:t>
      </w:r>
      <w:r w:rsidR="00354705" w:rsidRPr="0062573D">
        <w:rPr>
          <w:rtl/>
          <w:lang w:bidi="ar-JO"/>
        </w:rPr>
        <w:t>قصر المدود وقع في القراءات السبع عن ابن كثير في (شركائي) في جميع القرآن وثبت هذا عن طريق غير التيسير والشاطبية</w:t>
      </w:r>
      <w:r w:rsidR="007D6174" w:rsidRPr="0062573D">
        <w:rPr>
          <w:rFonts w:hint="cs"/>
          <w:rtl/>
          <w:lang w:bidi="ar-JO"/>
        </w:rPr>
        <w:t>"</w:t>
      </w:r>
      <w:r w:rsidR="00354705" w:rsidRPr="0062573D">
        <w:rPr>
          <w:rtl/>
          <w:lang w:bidi="ar-JO"/>
        </w:rPr>
        <w:t>.</w:t>
      </w:r>
      <w:r w:rsidR="00BD7097" w:rsidRPr="0062573D">
        <w:rPr>
          <w:rFonts w:ascii="Times New Roman" w:eastAsia="Times New Roman" w:hAnsi="Times New Roman"/>
          <w:vertAlign w:val="superscript"/>
          <w:rtl/>
        </w:rPr>
        <w:t>(</w:t>
      </w:r>
      <w:r w:rsidR="00BD7097" w:rsidRPr="0062573D">
        <w:rPr>
          <w:rFonts w:ascii="Times New Roman" w:eastAsia="Times New Roman" w:hAnsi="Times New Roman"/>
          <w:vertAlign w:val="superscript"/>
          <w:rtl/>
        </w:rPr>
        <w:footnoteReference w:id="327"/>
      </w:r>
      <w:r w:rsidR="00BD7097" w:rsidRPr="0062573D">
        <w:rPr>
          <w:rFonts w:ascii="Times New Roman" w:eastAsia="Times New Roman" w:hAnsi="Times New Roman"/>
          <w:vertAlign w:val="superscript"/>
          <w:rtl/>
        </w:rPr>
        <w:t>)</w:t>
      </w:r>
      <w:r w:rsidR="00DE07D0" w:rsidRPr="0062573D">
        <w:rPr>
          <w:rFonts w:hint="cs"/>
          <w:rtl/>
        </w:rPr>
        <w:t xml:space="preserve"> </w:t>
      </w:r>
      <w:r w:rsidR="001E4F37" w:rsidRPr="0062573D">
        <w:rPr>
          <w:rFonts w:hint="cs"/>
          <w:rtl/>
          <w:lang w:bidi="ar-JO"/>
        </w:rPr>
        <w:t xml:space="preserve">واتفقوا على (شركائي الذين) بالهمز، وانفرد الداني عن النقاش عن أصحابه عن البزي بحكاية ترك الهمز فيه، وفيما هو من لفظه وكذا </w:t>
      </w:r>
      <w:r w:rsidR="00275341" w:rsidRPr="0062573D">
        <w:rPr>
          <w:rFonts w:hint="cs"/>
          <w:rtl/>
          <w:lang w:bidi="ar-JO"/>
        </w:rPr>
        <w:t>(دعائي، ورائي) في كل القرآن أيضا ابن فرح عن البزي</w:t>
      </w:r>
      <w:r w:rsidR="00817CB0" w:rsidRPr="0062573D">
        <w:rPr>
          <w:rFonts w:hint="cs"/>
          <w:rtl/>
          <w:lang w:bidi="ar-JO"/>
        </w:rPr>
        <w:t xml:space="preserve">، </w:t>
      </w:r>
      <w:r w:rsidR="00275341" w:rsidRPr="0062573D">
        <w:rPr>
          <w:rFonts w:hint="cs"/>
          <w:rtl/>
          <w:lang w:bidi="ar-JO"/>
        </w:rPr>
        <w:t xml:space="preserve">وقد طعن النحاة في هذه الرواية بالضعف، </w:t>
      </w:r>
      <w:r w:rsidR="001B77B4" w:rsidRPr="0062573D">
        <w:rPr>
          <w:rFonts w:hint="cs"/>
          <w:rtl/>
          <w:lang w:bidi="ar-JO"/>
        </w:rPr>
        <w:t>من حيث أن المدود لا يقصر إلا في ضرورة الشعر، والحق أن هذه الرواية تثبت عن البزي من الطرق المتقدمة، لا من طريق التيسير، ولا الشاطبية، ولا من طرقنا، فينبغي أن يكون قصر الممدود جائزاً في الكلام على قلته.</w:t>
      </w:r>
      <w:r w:rsidR="00585B67" w:rsidRPr="0062573D">
        <w:rPr>
          <w:rFonts w:ascii="Times New Roman" w:eastAsia="Times New Roman" w:hAnsi="Times New Roman"/>
          <w:vertAlign w:val="superscript"/>
          <w:rtl/>
        </w:rPr>
        <w:t>(</w:t>
      </w:r>
      <w:r w:rsidR="00585B67" w:rsidRPr="0062573D">
        <w:rPr>
          <w:rFonts w:ascii="Times New Roman" w:eastAsia="Times New Roman" w:hAnsi="Times New Roman"/>
          <w:vertAlign w:val="superscript"/>
          <w:rtl/>
        </w:rPr>
        <w:footnoteReference w:id="328"/>
      </w:r>
      <w:r w:rsidR="00585B67" w:rsidRPr="0062573D">
        <w:rPr>
          <w:rFonts w:ascii="Times New Roman" w:eastAsia="Times New Roman" w:hAnsi="Times New Roman"/>
          <w:vertAlign w:val="superscript"/>
          <w:rtl/>
        </w:rPr>
        <w:t>)</w:t>
      </w:r>
      <w:r w:rsidR="001B77B4" w:rsidRPr="0062573D">
        <w:rPr>
          <w:rFonts w:hint="cs"/>
          <w:rtl/>
          <w:lang w:bidi="ar-JO"/>
        </w:rPr>
        <w:t xml:space="preserve"> </w:t>
      </w:r>
      <w:r w:rsidR="00DE07D0" w:rsidRPr="0062573D">
        <w:rPr>
          <w:rFonts w:hint="cs"/>
          <w:rtl/>
          <w:lang w:bidi="ar-JO"/>
        </w:rPr>
        <w:t>و</w:t>
      </w:r>
      <w:r w:rsidR="001B77B4" w:rsidRPr="0062573D">
        <w:rPr>
          <w:rFonts w:hint="cs"/>
          <w:rtl/>
          <w:lang w:bidi="ar-JO"/>
        </w:rPr>
        <w:t>قرأ الجمهور: (شركائي) ممدوداً مهموزاً مفتوح الياء، والبزي عن ابن كثير بخلاف عنه مقصوراً، وروى عن ترك الهمز في القصص، والعمل على ترك الهمز فيه، وقصر المدود ذكروا أنه من ضرورة الشعر، ولا ينبغي ذلك لثبو</w:t>
      </w:r>
      <w:r w:rsidR="00460EF5" w:rsidRPr="0062573D">
        <w:rPr>
          <w:rFonts w:hint="cs"/>
          <w:rtl/>
          <w:lang w:bidi="ar-JO"/>
        </w:rPr>
        <w:t>ت</w:t>
      </w:r>
      <w:r w:rsidR="001B77B4" w:rsidRPr="0062573D">
        <w:rPr>
          <w:rFonts w:hint="cs"/>
          <w:rtl/>
          <w:lang w:bidi="ar-JO"/>
        </w:rPr>
        <w:t>ه في هذه القراءة، فيجوز قليلاً في الكلام.</w:t>
      </w:r>
      <w:r w:rsidR="00BD7097" w:rsidRPr="0062573D">
        <w:rPr>
          <w:rFonts w:ascii="Times New Roman" w:eastAsia="Times New Roman" w:hAnsi="Times New Roman"/>
          <w:vertAlign w:val="superscript"/>
          <w:rtl/>
        </w:rPr>
        <w:t>(</w:t>
      </w:r>
      <w:r w:rsidR="00BD7097" w:rsidRPr="0062573D">
        <w:rPr>
          <w:rFonts w:ascii="Times New Roman" w:eastAsia="Times New Roman" w:hAnsi="Times New Roman"/>
          <w:vertAlign w:val="superscript"/>
          <w:rtl/>
        </w:rPr>
        <w:footnoteReference w:id="329"/>
      </w:r>
      <w:r w:rsidR="00BD7097" w:rsidRPr="0062573D">
        <w:rPr>
          <w:rFonts w:ascii="Times New Roman" w:eastAsia="Times New Roman" w:hAnsi="Times New Roman"/>
          <w:vertAlign w:val="superscript"/>
          <w:rtl/>
        </w:rPr>
        <w:t>)</w:t>
      </w:r>
      <w:r w:rsidR="00DE07D0" w:rsidRPr="0062573D">
        <w:rPr>
          <w:rFonts w:hint="cs"/>
          <w:rtl/>
        </w:rPr>
        <w:t xml:space="preserve"> </w:t>
      </w:r>
      <w:r w:rsidR="001B77B4" w:rsidRPr="0062573D">
        <w:rPr>
          <w:rFonts w:hint="cs"/>
          <w:rtl/>
          <w:lang w:bidi="ar-JO"/>
        </w:rPr>
        <w:t>وقرأ الجمهور (شركائي) ممدوداً</w:t>
      </w:r>
      <w:r w:rsidR="00293DD4" w:rsidRPr="0062573D">
        <w:rPr>
          <w:rFonts w:hint="cs"/>
          <w:rtl/>
          <w:lang w:bidi="ar-JO"/>
        </w:rPr>
        <w:t xml:space="preserve"> مضافا</w:t>
      </w:r>
      <w:r w:rsidR="00A46F59" w:rsidRPr="0062573D">
        <w:rPr>
          <w:rFonts w:hint="cs"/>
          <w:rtl/>
          <w:lang w:bidi="ar-JO"/>
        </w:rPr>
        <w:t>ً</w:t>
      </w:r>
      <w:r w:rsidR="00293DD4" w:rsidRPr="0062573D">
        <w:rPr>
          <w:rFonts w:hint="cs"/>
          <w:rtl/>
          <w:lang w:bidi="ar-JO"/>
        </w:rPr>
        <w:t xml:space="preserve"> للياء</w:t>
      </w:r>
      <w:r w:rsidR="001B77B4" w:rsidRPr="0062573D">
        <w:rPr>
          <w:rFonts w:hint="cs"/>
          <w:rtl/>
          <w:lang w:bidi="ar-JO"/>
        </w:rPr>
        <w:t>،</w:t>
      </w:r>
      <w:r w:rsidR="00293DD4" w:rsidRPr="0062573D">
        <w:rPr>
          <w:rFonts w:hint="cs"/>
          <w:rtl/>
          <w:lang w:bidi="ar-JO"/>
        </w:rPr>
        <w:t xml:space="preserve"> وابن كثير وأهل مكة مقصورا</w:t>
      </w:r>
      <w:r w:rsidR="00A46F59" w:rsidRPr="0062573D">
        <w:rPr>
          <w:rFonts w:hint="cs"/>
          <w:rtl/>
          <w:lang w:bidi="ar-JO"/>
        </w:rPr>
        <w:t>ً</w:t>
      </w:r>
      <w:r w:rsidR="00293DD4" w:rsidRPr="0062573D">
        <w:rPr>
          <w:rFonts w:hint="cs"/>
          <w:rtl/>
          <w:lang w:bidi="ar-JO"/>
        </w:rPr>
        <w:t xml:space="preserve"> مضافا</w:t>
      </w:r>
      <w:r w:rsidR="00A46F59" w:rsidRPr="0062573D">
        <w:rPr>
          <w:rFonts w:hint="cs"/>
          <w:rtl/>
          <w:lang w:bidi="ar-JO"/>
        </w:rPr>
        <w:t>ً</w:t>
      </w:r>
      <w:r w:rsidR="00293DD4" w:rsidRPr="0062573D">
        <w:rPr>
          <w:rFonts w:hint="cs"/>
          <w:rtl/>
          <w:lang w:bidi="ar-JO"/>
        </w:rPr>
        <w:t xml:space="preserve"> لها أيضا</w:t>
      </w:r>
      <w:r w:rsidR="00A46F59" w:rsidRPr="0062573D">
        <w:rPr>
          <w:rFonts w:hint="cs"/>
          <w:rtl/>
          <w:lang w:bidi="ar-JO"/>
        </w:rPr>
        <w:t>ً</w:t>
      </w:r>
      <w:r w:rsidR="00293DD4" w:rsidRPr="0062573D">
        <w:rPr>
          <w:rFonts w:hint="cs"/>
          <w:rtl/>
          <w:lang w:bidi="ar-JO"/>
        </w:rPr>
        <w:t>.</w:t>
      </w:r>
      <w:r w:rsidR="00BD7097" w:rsidRPr="0062573D">
        <w:rPr>
          <w:rFonts w:ascii="Times New Roman" w:eastAsia="Times New Roman" w:hAnsi="Times New Roman"/>
          <w:vertAlign w:val="superscript"/>
          <w:rtl/>
        </w:rPr>
        <w:t>(</w:t>
      </w:r>
      <w:r w:rsidR="00BD7097" w:rsidRPr="0062573D">
        <w:rPr>
          <w:rFonts w:ascii="Times New Roman" w:eastAsia="Times New Roman" w:hAnsi="Times New Roman"/>
          <w:vertAlign w:val="superscript"/>
          <w:rtl/>
        </w:rPr>
        <w:footnoteReference w:id="330"/>
      </w:r>
      <w:r w:rsidR="00BD7097" w:rsidRPr="0062573D">
        <w:rPr>
          <w:rFonts w:ascii="Times New Roman" w:eastAsia="Times New Roman" w:hAnsi="Times New Roman"/>
          <w:vertAlign w:val="superscript"/>
          <w:rtl/>
        </w:rPr>
        <w:t>)</w:t>
      </w:r>
      <w:r w:rsidR="007E4691" w:rsidRPr="0062573D">
        <w:rPr>
          <w:rFonts w:hint="cs"/>
          <w:b/>
          <w:bCs/>
          <w:rtl/>
          <w:lang w:bidi="ar-JO"/>
        </w:rPr>
        <w:t>(</w:t>
      </w:r>
      <w:r w:rsidR="001648DC" w:rsidRPr="0062573D">
        <w:rPr>
          <w:rFonts w:hint="cs"/>
          <w:b/>
          <w:bCs/>
          <w:rtl/>
          <w:lang w:bidi="ar-JO"/>
        </w:rPr>
        <w:t>ا</w:t>
      </w:r>
      <w:r w:rsidR="007E4691" w:rsidRPr="0062573D">
        <w:rPr>
          <w:rFonts w:hint="cs"/>
          <w:b/>
          <w:bCs/>
          <w:rtl/>
          <w:lang w:bidi="ar-JO"/>
        </w:rPr>
        <w:t>هـ)</w:t>
      </w:r>
      <w:r w:rsidR="00E26EC0" w:rsidRPr="0062573D">
        <w:rPr>
          <w:rFonts w:hint="cs"/>
          <w:rtl/>
          <w:lang w:bidi="ar-JO"/>
        </w:rPr>
        <w:t xml:space="preserve"> </w:t>
      </w:r>
    </w:p>
    <w:p w:rsidR="00895D0E" w:rsidRDefault="00E26EC0" w:rsidP="00460EF5">
      <w:pPr>
        <w:spacing w:after="0" w:line="360" w:lineRule="auto"/>
        <w:jc w:val="both"/>
        <w:rPr>
          <w:rtl/>
          <w:lang w:bidi="ar-JO"/>
        </w:rPr>
      </w:pPr>
      <w:r w:rsidRPr="0062573D">
        <w:rPr>
          <w:rFonts w:hint="cs"/>
          <w:rtl/>
          <w:lang w:bidi="ar-JO"/>
        </w:rPr>
        <w:t xml:space="preserve"> </w:t>
      </w:r>
      <w:r w:rsidR="006A6BA4" w:rsidRPr="0062573D">
        <w:rPr>
          <w:rFonts w:hint="cs"/>
          <w:rtl/>
          <w:lang w:bidi="ar-JO"/>
        </w:rPr>
        <w:t>و</w:t>
      </w:r>
      <w:r w:rsidRPr="0062573D">
        <w:rPr>
          <w:rFonts w:hint="cs"/>
          <w:rtl/>
          <w:lang w:bidi="ar-JO"/>
        </w:rPr>
        <w:t>ما قال</w:t>
      </w:r>
      <w:r w:rsidR="007D6174" w:rsidRPr="0062573D">
        <w:rPr>
          <w:rFonts w:hint="cs"/>
          <w:rtl/>
          <w:lang w:bidi="ar-JO"/>
        </w:rPr>
        <w:t>ه</w:t>
      </w:r>
      <w:r w:rsidR="006A6BA4" w:rsidRPr="0062573D">
        <w:rPr>
          <w:rFonts w:hint="cs"/>
          <w:rtl/>
          <w:lang w:bidi="ar-JO"/>
        </w:rPr>
        <w:t xml:space="preserve"> الشيخ عضيمة</w:t>
      </w:r>
      <w:r w:rsidR="007D6174" w:rsidRPr="0062573D">
        <w:rPr>
          <w:rFonts w:hint="cs"/>
          <w:rtl/>
          <w:lang w:bidi="ar-JO"/>
        </w:rPr>
        <w:t xml:space="preserve"> من الصواب</w:t>
      </w:r>
      <w:r w:rsidR="006A6BA4" w:rsidRPr="0062573D">
        <w:rPr>
          <w:rFonts w:hint="cs"/>
          <w:rtl/>
          <w:lang w:bidi="ar-JO"/>
        </w:rPr>
        <w:t xml:space="preserve"> </w:t>
      </w:r>
      <w:r w:rsidRPr="0062573D">
        <w:rPr>
          <w:rFonts w:hint="cs"/>
          <w:rtl/>
          <w:lang w:bidi="ar-JO"/>
        </w:rPr>
        <w:t xml:space="preserve">رداً </w:t>
      </w:r>
      <w:r w:rsidR="007D6174" w:rsidRPr="0062573D">
        <w:rPr>
          <w:rFonts w:hint="cs"/>
          <w:rtl/>
          <w:lang w:bidi="ar-JO"/>
        </w:rPr>
        <w:t xml:space="preserve">به </w:t>
      </w:r>
      <w:r w:rsidRPr="0062573D">
        <w:rPr>
          <w:rFonts w:hint="cs"/>
          <w:rtl/>
          <w:lang w:bidi="ar-JO"/>
        </w:rPr>
        <w:t>على</w:t>
      </w:r>
      <w:r w:rsidR="000F5566" w:rsidRPr="0062573D">
        <w:rPr>
          <w:rFonts w:hint="cs"/>
          <w:rtl/>
          <w:lang w:bidi="ar-JO"/>
        </w:rPr>
        <w:t xml:space="preserve"> النحاة</w:t>
      </w:r>
      <w:r w:rsidR="007D6174" w:rsidRPr="0062573D">
        <w:rPr>
          <w:rFonts w:hint="cs"/>
          <w:rtl/>
          <w:lang w:bidi="ar-JO"/>
        </w:rPr>
        <w:t>:</w:t>
      </w:r>
      <w:r w:rsidR="000F5566" w:rsidRPr="0062573D">
        <w:rPr>
          <w:rFonts w:hint="cs"/>
          <w:rtl/>
          <w:lang w:bidi="ar-JO"/>
        </w:rPr>
        <w:t xml:space="preserve"> </w:t>
      </w:r>
      <w:r w:rsidR="007D6174" w:rsidRPr="0062573D">
        <w:rPr>
          <w:rFonts w:hint="cs"/>
          <w:rtl/>
          <w:lang w:bidi="ar-JO"/>
        </w:rPr>
        <w:t>إ</w:t>
      </w:r>
      <w:r w:rsidR="000F5566" w:rsidRPr="0062573D">
        <w:rPr>
          <w:rFonts w:hint="cs"/>
          <w:rtl/>
          <w:lang w:bidi="ar-JO"/>
        </w:rPr>
        <w:t>نه</w:t>
      </w:r>
      <w:r w:rsidR="006A6BA4" w:rsidRPr="0062573D">
        <w:rPr>
          <w:rFonts w:hint="cs"/>
          <w:rtl/>
          <w:lang w:bidi="ar-JO"/>
        </w:rPr>
        <w:t xml:space="preserve"> لم يقع في الشواذ ولا في غيرها مد القصور؛ وليس ف</w:t>
      </w:r>
      <w:r w:rsidR="00F768B0" w:rsidRPr="0062573D">
        <w:rPr>
          <w:rFonts w:hint="cs"/>
          <w:rtl/>
          <w:lang w:bidi="ar-JO"/>
        </w:rPr>
        <w:t>ي</w:t>
      </w:r>
      <w:r w:rsidR="006A6BA4" w:rsidRPr="0062573D">
        <w:rPr>
          <w:rFonts w:hint="cs"/>
          <w:rtl/>
          <w:lang w:bidi="ar-JO"/>
        </w:rPr>
        <w:t xml:space="preserve"> القرآن ممدود مثنى أو جمع مذكر سالم أو جمع مؤنث</w:t>
      </w:r>
      <w:r w:rsidRPr="0062573D">
        <w:rPr>
          <w:rFonts w:hint="cs"/>
          <w:rtl/>
          <w:lang w:bidi="ar-JO"/>
        </w:rPr>
        <w:t>؛</w:t>
      </w:r>
      <w:r w:rsidR="00BD7097" w:rsidRPr="0062573D">
        <w:rPr>
          <w:rFonts w:hint="cs"/>
          <w:rtl/>
          <w:lang w:bidi="ar-JO"/>
        </w:rPr>
        <w:t xml:space="preserve"> </w:t>
      </w:r>
      <w:r w:rsidRPr="0062573D">
        <w:rPr>
          <w:rFonts w:hint="cs"/>
          <w:rtl/>
          <w:lang w:bidi="ar-JO"/>
        </w:rPr>
        <w:t>موضحا</w:t>
      </w:r>
      <w:r w:rsidR="007D6174" w:rsidRPr="0062573D">
        <w:rPr>
          <w:rFonts w:hint="cs"/>
          <w:rtl/>
          <w:lang w:bidi="ar-JO"/>
        </w:rPr>
        <w:t>ً</w:t>
      </w:r>
      <w:r w:rsidRPr="0062573D">
        <w:rPr>
          <w:rFonts w:hint="cs"/>
          <w:rtl/>
          <w:lang w:bidi="ar-JO"/>
        </w:rPr>
        <w:t xml:space="preserve"> بذلك</w:t>
      </w:r>
      <w:r w:rsidR="000E0210" w:rsidRPr="0062573D">
        <w:rPr>
          <w:rFonts w:hint="cs"/>
          <w:rtl/>
          <w:lang w:bidi="ar-JO"/>
        </w:rPr>
        <w:t>:</w:t>
      </w:r>
      <w:r w:rsidRPr="0062573D">
        <w:rPr>
          <w:rFonts w:hint="cs"/>
          <w:rtl/>
          <w:lang w:bidi="ar-JO"/>
        </w:rPr>
        <w:t xml:space="preserve"> </w:t>
      </w:r>
      <w:r w:rsidR="000E0210" w:rsidRPr="0062573D">
        <w:rPr>
          <w:rtl/>
          <w:lang w:bidi="ar-JO"/>
        </w:rPr>
        <w:t>أن قصر المدود وقع فقط في السبع، ولم يقع في الشواذ؛ وهنا يخالف رأي أبي حيان</w:t>
      </w:r>
      <w:r w:rsidR="005160E9" w:rsidRPr="0062573D">
        <w:rPr>
          <w:rFonts w:hint="cs"/>
          <w:rtl/>
          <w:lang w:bidi="ar-JO"/>
        </w:rPr>
        <w:t>،</w:t>
      </w:r>
      <w:r w:rsidR="000E0210" w:rsidRPr="0062573D">
        <w:rPr>
          <w:rFonts w:hint="cs"/>
          <w:rtl/>
          <w:lang w:bidi="ar-JO"/>
        </w:rPr>
        <w:t xml:space="preserve"> ويضعف قوله فيما ذهب إليه</w:t>
      </w:r>
      <w:r w:rsidR="005160E9" w:rsidRPr="0062573D">
        <w:rPr>
          <w:rFonts w:hint="cs"/>
          <w:rtl/>
          <w:lang w:bidi="ar-JO"/>
        </w:rPr>
        <w:t>،</w:t>
      </w:r>
      <w:r w:rsidR="000E0210" w:rsidRPr="0062573D">
        <w:rPr>
          <w:rFonts w:hint="cs"/>
          <w:rtl/>
          <w:lang w:bidi="ar-JO"/>
        </w:rPr>
        <w:t xml:space="preserve"> من</w:t>
      </w:r>
      <w:r w:rsidR="00DB3823" w:rsidRPr="0062573D">
        <w:rPr>
          <w:rFonts w:hint="cs"/>
          <w:rtl/>
          <w:lang w:bidi="ar-JO"/>
        </w:rPr>
        <w:t xml:space="preserve"> حيث إن</w:t>
      </w:r>
      <w:r w:rsidR="000E0210" w:rsidRPr="0062573D">
        <w:rPr>
          <w:rFonts w:hint="cs"/>
          <w:rtl/>
          <w:lang w:bidi="ar-JO"/>
        </w:rPr>
        <w:t xml:space="preserve"> المدود </w:t>
      </w:r>
      <w:r w:rsidR="00DB3823" w:rsidRPr="0062573D">
        <w:rPr>
          <w:rFonts w:hint="cs"/>
          <w:rtl/>
          <w:lang w:bidi="ar-JO"/>
        </w:rPr>
        <w:t>لا يقصر إلا في ضرورة الشعر</w:t>
      </w:r>
      <w:r w:rsidR="000E0210" w:rsidRPr="0062573D">
        <w:rPr>
          <w:rtl/>
          <w:lang w:bidi="ar-JO"/>
        </w:rPr>
        <w:t>.</w:t>
      </w:r>
      <w:r w:rsidR="00BD7097" w:rsidRPr="0062573D">
        <w:rPr>
          <w:rFonts w:ascii="Times New Roman" w:eastAsia="Times New Roman" w:hAnsi="Times New Roman"/>
          <w:vertAlign w:val="superscript"/>
          <w:rtl/>
        </w:rPr>
        <w:t>(</w:t>
      </w:r>
      <w:r w:rsidR="00BD7097" w:rsidRPr="0062573D">
        <w:rPr>
          <w:rFonts w:ascii="Times New Roman" w:eastAsia="Times New Roman" w:hAnsi="Times New Roman"/>
          <w:vertAlign w:val="superscript"/>
          <w:rtl/>
        </w:rPr>
        <w:footnoteReference w:id="331"/>
      </w:r>
      <w:r w:rsidR="00BD7097" w:rsidRPr="0062573D">
        <w:rPr>
          <w:rFonts w:ascii="Times New Roman" w:eastAsia="Times New Roman" w:hAnsi="Times New Roman"/>
          <w:vertAlign w:val="superscript"/>
          <w:rtl/>
        </w:rPr>
        <w:t>)</w:t>
      </w:r>
      <w:r w:rsidRPr="0062573D">
        <w:rPr>
          <w:rFonts w:hint="cs"/>
          <w:b/>
          <w:bCs/>
          <w:rtl/>
          <w:lang w:bidi="ar-JO"/>
        </w:rPr>
        <w:t>(اهـ)</w:t>
      </w:r>
      <w:r w:rsidRPr="0062573D">
        <w:rPr>
          <w:rFonts w:hint="cs"/>
          <w:rtl/>
          <w:lang w:bidi="ar-JO"/>
        </w:rPr>
        <w:t xml:space="preserve"> </w:t>
      </w:r>
      <w:r w:rsidR="000F5566" w:rsidRPr="0062573D">
        <w:rPr>
          <w:rtl/>
          <w:lang w:bidi="ar-JO"/>
        </w:rPr>
        <w:t>و</w:t>
      </w:r>
      <w:r w:rsidR="000F5566" w:rsidRPr="0062573D">
        <w:rPr>
          <w:rFonts w:hint="cs"/>
          <w:rtl/>
          <w:lang w:bidi="ar-JO"/>
        </w:rPr>
        <w:t xml:space="preserve">هو </w:t>
      </w:r>
      <w:r w:rsidR="000F5566" w:rsidRPr="0062573D">
        <w:rPr>
          <w:rtl/>
          <w:lang w:bidi="ar-JO"/>
        </w:rPr>
        <w:t>الراجح عند</w:t>
      </w:r>
      <w:r w:rsidR="00EA3590" w:rsidRPr="0062573D">
        <w:rPr>
          <w:rFonts w:hint="cs"/>
          <w:rtl/>
          <w:lang w:bidi="ar-JO"/>
        </w:rPr>
        <w:t xml:space="preserve"> الشيخ عضيمة</w:t>
      </w:r>
      <w:r w:rsidR="000F5566" w:rsidRPr="0062573D">
        <w:rPr>
          <w:rFonts w:hint="cs"/>
          <w:rtl/>
          <w:lang w:bidi="ar-JO"/>
        </w:rPr>
        <w:t>.</w:t>
      </w:r>
      <w:r w:rsidR="00BD7097" w:rsidRPr="0062573D">
        <w:rPr>
          <w:rFonts w:hint="cs"/>
          <w:rtl/>
        </w:rPr>
        <w:t xml:space="preserve"> </w:t>
      </w:r>
    </w:p>
    <w:p w:rsidR="00F97CFD" w:rsidRPr="0062573D" w:rsidRDefault="00F97CFD" w:rsidP="00460EF5">
      <w:pPr>
        <w:spacing w:after="0" w:line="360" w:lineRule="auto"/>
        <w:jc w:val="both"/>
        <w:rPr>
          <w:rtl/>
          <w:lang w:bidi="ar-JO"/>
        </w:rPr>
      </w:pPr>
    </w:p>
    <w:p w:rsidR="005107F5" w:rsidRPr="0062573D" w:rsidRDefault="00E063A9" w:rsidP="00460EF5">
      <w:pPr>
        <w:spacing w:after="0" w:line="360" w:lineRule="auto"/>
        <w:jc w:val="both"/>
        <w:rPr>
          <w:b/>
          <w:bCs/>
          <w:rtl/>
          <w:lang w:bidi="ar-JO"/>
        </w:rPr>
      </w:pPr>
      <w:r w:rsidRPr="00CB7825">
        <w:rPr>
          <w:rFonts w:hint="cs"/>
          <w:b/>
          <w:bCs/>
          <w:sz w:val="32"/>
          <w:szCs w:val="32"/>
          <w:rtl/>
          <w:lang w:bidi="ar-JO"/>
        </w:rPr>
        <w:lastRenderedPageBreak/>
        <w:t>المثال الثاني: المقصور</w:t>
      </w:r>
      <w:r w:rsidR="00354705" w:rsidRPr="00CB7825">
        <w:rPr>
          <w:rFonts w:hint="cs"/>
          <w:b/>
          <w:bCs/>
          <w:sz w:val="32"/>
          <w:szCs w:val="32"/>
          <w:rtl/>
          <w:lang w:bidi="ar-JO"/>
        </w:rPr>
        <w:t xml:space="preserve"> الثلاثي</w:t>
      </w:r>
      <w:r w:rsidR="00EF15CA" w:rsidRPr="00CB7825">
        <w:rPr>
          <w:rFonts w:hint="cs"/>
          <w:b/>
          <w:bCs/>
          <w:sz w:val="32"/>
          <w:szCs w:val="32"/>
          <w:rtl/>
          <w:lang w:bidi="ar-JO"/>
        </w:rPr>
        <w:t>،</w:t>
      </w:r>
      <w:r w:rsidR="000F5566" w:rsidRPr="00CB7825">
        <w:rPr>
          <w:rFonts w:hint="cs"/>
          <w:b/>
          <w:bCs/>
          <w:sz w:val="32"/>
          <w:szCs w:val="32"/>
          <w:rtl/>
          <w:lang w:bidi="ar-JO"/>
        </w:rPr>
        <w:t xml:space="preserve"> </w:t>
      </w:r>
      <w:r w:rsidR="004101CC" w:rsidRPr="00CB7825">
        <w:rPr>
          <w:b/>
          <w:bCs/>
          <w:sz w:val="32"/>
          <w:szCs w:val="32"/>
          <w:rtl/>
          <w:lang w:bidi="ar-JO"/>
        </w:rPr>
        <w:t xml:space="preserve">ما </w:t>
      </w:r>
      <w:r w:rsidR="004E208E" w:rsidRPr="00CB7825">
        <w:rPr>
          <w:rFonts w:hint="cs"/>
          <w:b/>
          <w:bCs/>
          <w:sz w:val="32"/>
          <w:szCs w:val="32"/>
          <w:rtl/>
          <w:lang w:bidi="ar-JO"/>
        </w:rPr>
        <w:t>قاله</w:t>
      </w:r>
      <w:r w:rsidR="004101CC" w:rsidRPr="00CB7825">
        <w:rPr>
          <w:b/>
          <w:bCs/>
          <w:sz w:val="32"/>
          <w:szCs w:val="32"/>
          <w:rtl/>
          <w:lang w:bidi="ar-JO"/>
        </w:rPr>
        <w:t xml:space="preserve"> الشيخ عضيمة عن</w:t>
      </w:r>
      <w:r w:rsidR="004101CC" w:rsidRPr="00CB7825">
        <w:rPr>
          <w:rFonts w:hint="cs"/>
          <w:b/>
          <w:bCs/>
          <w:sz w:val="32"/>
          <w:szCs w:val="32"/>
          <w:rtl/>
          <w:lang w:bidi="ar-JO"/>
        </w:rPr>
        <w:t xml:space="preserve"> قصر</w:t>
      </w:r>
      <w:r w:rsidR="004101CC" w:rsidRPr="00CB7825">
        <w:rPr>
          <w:b/>
          <w:bCs/>
          <w:sz w:val="32"/>
          <w:szCs w:val="32"/>
          <w:rtl/>
          <w:lang w:bidi="ar-JO"/>
        </w:rPr>
        <w:t xml:space="preserve"> (</w:t>
      </w:r>
      <w:r w:rsidR="004101CC" w:rsidRPr="00CB7825">
        <w:rPr>
          <w:rFonts w:hint="cs"/>
          <w:b/>
          <w:bCs/>
          <w:sz w:val="32"/>
          <w:szCs w:val="32"/>
          <w:rtl/>
          <w:lang w:bidi="ar-JO"/>
        </w:rPr>
        <w:t>الفتى</w:t>
      </w:r>
      <w:r w:rsidR="004101CC" w:rsidRPr="00CB7825">
        <w:rPr>
          <w:b/>
          <w:bCs/>
          <w:sz w:val="32"/>
          <w:szCs w:val="32"/>
          <w:rtl/>
          <w:lang w:bidi="ar-JO"/>
        </w:rPr>
        <w:t>)</w:t>
      </w:r>
      <w:r w:rsidR="00A93C0A" w:rsidRPr="00CB7825">
        <w:rPr>
          <w:rFonts w:hint="cs"/>
          <w:b/>
          <w:bCs/>
          <w:sz w:val="32"/>
          <w:szCs w:val="32"/>
          <w:rtl/>
          <w:lang w:bidi="ar-JO"/>
        </w:rPr>
        <w:t>،</w:t>
      </w:r>
      <w:r w:rsidR="004101CC" w:rsidRPr="00CB7825">
        <w:rPr>
          <w:rFonts w:hint="cs"/>
          <w:b/>
          <w:bCs/>
          <w:sz w:val="32"/>
          <w:szCs w:val="32"/>
          <w:rtl/>
          <w:lang w:bidi="ar-JO"/>
        </w:rPr>
        <w:t xml:space="preserve"> </w:t>
      </w:r>
      <w:r w:rsidR="00B932EB" w:rsidRPr="00CB7825">
        <w:rPr>
          <w:rFonts w:hint="cs"/>
          <w:b/>
          <w:bCs/>
          <w:sz w:val="32"/>
          <w:szCs w:val="32"/>
          <w:rtl/>
          <w:lang w:bidi="ar-JO"/>
        </w:rPr>
        <w:t>في قوله تعالى:</w:t>
      </w:r>
      <w:r w:rsidR="00431629" w:rsidRPr="00CB7825">
        <w:rPr>
          <w:sz w:val="24"/>
          <w:szCs w:val="24"/>
          <w:lang w:bidi="ar-JO"/>
        </w:rPr>
        <w:t xml:space="preserve"> </w:t>
      </w:r>
      <w:r w:rsidR="00431629" w:rsidRPr="00CB7825">
        <w:rPr>
          <w:rFonts w:ascii="Msh Quraan1" w:hAnsi="Msh Quraan1"/>
          <w:b/>
          <w:bCs/>
          <w:sz w:val="24"/>
          <w:szCs w:val="24"/>
        </w:rPr>
        <w:t></w:t>
      </w:r>
      <w:r w:rsidR="00431629" w:rsidRPr="00CB7825">
        <w:rPr>
          <w:b/>
          <w:bCs/>
          <w:sz w:val="24"/>
          <w:szCs w:val="24"/>
          <w:lang w:bidi="ar-JO"/>
        </w:rPr>
        <w:t xml:space="preserve"> </w:t>
      </w:r>
      <w:r w:rsidR="00B932EB" w:rsidRPr="00CB7825">
        <w:rPr>
          <w:rFonts w:hint="cs"/>
          <w:sz w:val="24"/>
          <w:szCs w:val="24"/>
          <w:rtl/>
          <w:lang w:bidi="ar-JO"/>
        </w:rPr>
        <w:t xml:space="preserve"> </w:t>
      </w:r>
      <w:r w:rsidR="000F5566" w:rsidRPr="00CB7825">
        <w:rPr>
          <w:color w:val="000000"/>
          <w:sz w:val="24"/>
          <w:szCs w:val="24"/>
        </w:rPr>
        <w:sym w:font="HQPB5" w:char="F09F"/>
      </w:r>
      <w:r w:rsidR="000F5566" w:rsidRPr="00CB7825">
        <w:rPr>
          <w:color w:val="000000"/>
          <w:sz w:val="24"/>
          <w:szCs w:val="24"/>
        </w:rPr>
        <w:sym w:font="HQPB2" w:char="F040"/>
      </w:r>
      <w:r w:rsidR="000F5566" w:rsidRPr="00CB7825">
        <w:rPr>
          <w:color w:val="000000"/>
          <w:sz w:val="24"/>
          <w:szCs w:val="24"/>
        </w:rPr>
        <w:sym w:font="HQPB5" w:char="F079"/>
      </w:r>
      <w:r w:rsidR="000F5566" w:rsidRPr="00CB7825">
        <w:rPr>
          <w:color w:val="000000"/>
          <w:sz w:val="24"/>
          <w:szCs w:val="24"/>
        </w:rPr>
        <w:sym w:font="HQPB1" w:char="F07A"/>
      </w:r>
      <w:r w:rsidR="000F5566" w:rsidRPr="00CB7825">
        <w:rPr>
          <w:color w:val="000000"/>
          <w:sz w:val="24"/>
          <w:szCs w:val="24"/>
        </w:rPr>
        <w:sym w:font="HQPB5" w:char="F079"/>
      </w:r>
      <w:r w:rsidR="000F5566" w:rsidRPr="00CB7825">
        <w:rPr>
          <w:color w:val="000000"/>
          <w:sz w:val="24"/>
          <w:szCs w:val="24"/>
        </w:rPr>
        <w:sym w:font="HQPB1" w:char="F08A"/>
      </w:r>
      <w:r w:rsidR="000F5566" w:rsidRPr="00CB7825">
        <w:rPr>
          <w:color w:val="000000"/>
          <w:sz w:val="24"/>
          <w:szCs w:val="24"/>
        </w:rPr>
        <w:sym w:font="HQPB5" w:char="F075"/>
      </w:r>
      <w:r w:rsidR="000F5566" w:rsidRPr="00CB7825">
        <w:rPr>
          <w:color w:val="000000"/>
          <w:sz w:val="24"/>
          <w:szCs w:val="24"/>
        </w:rPr>
        <w:sym w:font="HQPB2" w:char="F072"/>
      </w:r>
      <w:r w:rsidR="000F5566" w:rsidRPr="00CB7825">
        <w:rPr>
          <w:color w:val="000000"/>
          <w:sz w:val="24"/>
          <w:szCs w:val="24"/>
          <w:rtl/>
        </w:rPr>
        <w:t xml:space="preserve"> </w:t>
      </w:r>
      <w:r w:rsidR="000F5566" w:rsidRPr="00CB7825">
        <w:rPr>
          <w:color w:val="000000"/>
          <w:sz w:val="24"/>
          <w:szCs w:val="24"/>
        </w:rPr>
        <w:sym w:font="HQPB4" w:char="F0E7"/>
      </w:r>
      <w:r w:rsidR="000F5566" w:rsidRPr="00CB7825">
        <w:rPr>
          <w:color w:val="000000"/>
          <w:sz w:val="24"/>
          <w:szCs w:val="24"/>
        </w:rPr>
        <w:sym w:font="HQPB2" w:char="F06D"/>
      </w:r>
      <w:r w:rsidR="000F5566" w:rsidRPr="00CB7825">
        <w:rPr>
          <w:color w:val="000000"/>
          <w:sz w:val="24"/>
          <w:szCs w:val="24"/>
        </w:rPr>
        <w:sym w:font="HQPB5" w:char="F079"/>
      </w:r>
      <w:r w:rsidR="000F5566" w:rsidRPr="00CB7825">
        <w:rPr>
          <w:color w:val="000000"/>
          <w:sz w:val="24"/>
          <w:szCs w:val="24"/>
        </w:rPr>
        <w:sym w:font="HQPB1" w:char="F0E8"/>
      </w:r>
      <w:r w:rsidR="000F5566" w:rsidRPr="00CB7825">
        <w:rPr>
          <w:color w:val="000000"/>
          <w:sz w:val="24"/>
          <w:szCs w:val="24"/>
        </w:rPr>
        <w:sym w:font="HQPB5" w:char="F074"/>
      </w:r>
      <w:r w:rsidR="000F5566" w:rsidRPr="00CB7825">
        <w:rPr>
          <w:color w:val="000000"/>
          <w:sz w:val="24"/>
          <w:szCs w:val="24"/>
        </w:rPr>
        <w:sym w:font="HQPB2" w:char="F042"/>
      </w:r>
      <w:r w:rsidR="000F5566" w:rsidRPr="00CB7825">
        <w:rPr>
          <w:color w:val="000000"/>
          <w:sz w:val="24"/>
          <w:szCs w:val="24"/>
          <w:rtl/>
        </w:rPr>
        <w:t xml:space="preserve"> </w:t>
      </w:r>
      <w:r w:rsidR="000F5566" w:rsidRPr="00CB7825">
        <w:rPr>
          <w:color w:val="000000"/>
          <w:sz w:val="24"/>
          <w:szCs w:val="24"/>
        </w:rPr>
        <w:sym w:font="HQPB5" w:char="F07A"/>
      </w:r>
      <w:r w:rsidR="000F5566" w:rsidRPr="00CB7825">
        <w:rPr>
          <w:color w:val="000000"/>
          <w:sz w:val="24"/>
          <w:szCs w:val="24"/>
        </w:rPr>
        <w:sym w:font="HQPB2" w:char="F060"/>
      </w:r>
      <w:r w:rsidR="000F5566" w:rsidRPr="00CB7825">
        <w:rPr>
          <w:color w:val="000000"/>
          <w:sz w:val="24"/>
          <w:szCs w:val="24"/>
        </w:rPr>
        <w:sym w:font="HQPB4" w:char="F0F4"/>
      </w:r>
      <w:r w:rsidR="000F5566" w:rsidRPr="00CB7825">
        <w:rPr>
          <w:color w:val="000000"/>
          <w:sz w:val="24"/>
          <w:szCs w:val="24"/>
        </w:rPr>
        <w:sym w:font="HQPB1" w:char="F066"/>
      </w:r>
      <w:r w:rsidR="000F5566" w:rsidRPr="00CB7825">
        <w:rPr>
          <w:color w:val="000000"/>
          <w:sz w:val="24"/>
          <w:szCs w:val="24"/>
        </w:rPr>
        <w:sym w:font="HQPB4" w:char="F0C5"/>
      </w:r>
      <w:r w:rsidR="000F5566" w:rsidRPr="00CB7825">
        <w:rPr>
          <w:color w:val="000000"/>
          <w:sz w:val="24"/>
          <w:szCs w:val="24"/>
        </w:rPr>
        <w:sym w:font="HQPB4" w:char="F062"/>
      </w:r>
      <w:r w:rsidR="000F5566" w:rsidRPr="00CB7825">
        <w:rPr>
          <w:color w:val="000000"/>
          <w:sz w:val="24"/>
          <w:szCs w:val="24"/>
        </w:rPr>
        <w:sym w:font="HQPB1" w:char="F0A1"/>
      </w:r>
      <w:r w:rsidR="000F5566" w:rsidRPr="00CB7825">
        <w:rPr>
          <w:color w:val="000000"/>
          <w:sz w:val="24"/>
          <w:szCs w:val="24"/>
        </w:rPr>
        <w:sym w:font="HQPB2" w:char="F039"/>
      </w:r>
      <w:r w:rsidR="000F5566" w:rsidRPr="00CB7825">
        <w:rPr>
          <w:color w:val="000000"/>
          <w:sz w:val="24"/>
          <w:szCs w:val="24"/>
        </w:rPr>
        <w:sym w:font="HQPB5" w:char="F024"/>
      </w:r>
      <w:r w:rsidR="000F5566" w:rsidRPr="00CB7825">
        <w:rPr>
          <w:color w:val="000000"/>
          <w:sz w:val="24"/>
          <w:szCs w:val="24"/>
        </w:rPr>
        <w:sym w:font="HQPB1" w:char="F023"/>
      </w:r>
      <w:r w:rsidR="000F5566" w:rsidRPr="00CB7825">
        <w:rPr>
          <w:color w:val="000000"/>
          <w:sz w:val="24"/>
          <w:szCs w:val="24"/>
          <w:rtl/>
        </w:rPr>
        <w:t xml:space="preserve"> </w:t>
      </w:r>
      <w:r w:rsidR="000F5566" w:rsidRPr="00CB7825">
        <w:rPr>
          <w:color w:val="000000"/>
          <w:sz w:val="24"/>
          <w:szCs w:val="24"/>
        </w:rPr>
        <w:sym w:font="HQPB4" w:char="F0C8"/>
      </w:r>
      <w:r w:rsidR="000F5566" w:rsidRPr="00CB7825">
        <w:rPr>
          <w:color w:val="000000"/>
          <w:sz w:val="24"/>
          <w:szCs w:val="24"/>
        </w:rPr>
        <w:sym w:font="HQPB2" w:char="F062"/>
      </w:r>
      <w:r w:rsidR="000F5566" w:rsidRPr="00CB7825">
        <w:rPr>
          <w:color w:val="000000"/>
          <w:sz w:val="24"/>
          <w:szCs w:val="24"/>
        </w:rPr>
        <w:sym w:font="HQPB1" w:char="F024"/>
      </w:r>
      <w:r w:rsidR="000F5566" w:rsidRPr="00CB7825">
        <w:rPr>
          <w:color w:val="000000"/>
          <w:sz w:val="24"/>
          <w:szCs w:val="24"/>
        </w:rPr>
        <w:sym w:font="HQPB5" w:char="F075"/>
      </w:r>
      <w:r w:rsidR="000F5566" w:rsidRPr="00CB7825">
        <w:rPr>
          <w:color w:val="000000"/>
          <w:sz w:val="24"/>
          <w:szCs w:val="24"/>
        </w:rPr>
        <w:sym w:font="HQPB2" w:char="F08B"/>
      </w:r>
      <w:r w:rsidR="000F5566" w:rsidRPr="00CB7825">
        <w:rPr>
          <w:color w:val="000000"/>
          <w:sz w:val="24"/>
          <w:szCs w:val="24"/>
        </w:rPr>
        <w:sym w:font="HQPB5" w:char="F074"/>
      </w:r>
      <w:r w:rsidR="000F5566" w:rsidRPr="00CB7825">
        <w:rPr>
          <w:color w:val="000000"/>
          <w:sz w:val="24"/>
          <w:szCs w:val="24"/>
        </w:rPr>
        <w:sym w:font="HQPB1" w:char="F046"/>
      </w:r>
      <w:r w:rsidR="000F5566" w:rsidRPr="00CB7825">
        <w:rPr>
          <w:color w:val="000000"/>
          <w:sz w:val="24"/>
          <w:szCs w:val="24"/>
        </w:rPr>
        <w:sym w:font="HQPB5" w:char="F073"/>
      </w:r>
      <w:r w:rsidR="000F5566" w:rsidRPr="00CB7825">
        <w:rPr>
          <w:color w:val="000000"/>
          <w:sz w:val="24"/>
          <w:szCs w:val="24"/>
        </w:rPr>
        <w:sym w:font="HQPB1" w:char="F0F9"/>
      </w:r>
      <w:r w:rsidR="000F5566" w:rsidRPr="00CB7825">
        <w:rPr>
          <w:color w:val="000000"/>
          <w:sz w:val="24"/>
          <w:szCs w:val="24"/>
          <w:rtl/>
        </w:rPr>
        <w:t xml:space="preserve"> </w:t>
      </w:r>
      <w:r w:rsidR="000F5566" w:rsidRPr="00CB7825">
        <w:rPr>
          <w:color w:val="000000"/>
          <w:sz w:val="24"/>
          <w:szCs w:val="24"/>
        </w:rPr>
        <w:sym w:font="HQPB4" w:char="F028"/>
      </w:r>
      <w:r w:rsidR="000F5566" w:rsidRPr="00CB7825">
        <w:rPr>
          <w:color w:val="000000"/>
          <w:sz w:val="24"/>
          <w:szCs w:val="24"/>
          <w:rtl/>
        </w:rPr>
        <w:t xml:space="preserve"> </w:t>
      </w:r>
      <w:r w:rsidR="000F5566" w:rsidRPr="00CB7825">
        <w:rPr>
          <w:color w:val="000000"/>
          <w:sz w:val="24"/>
          <w:szCs w:val="24"/>
        </w:rPr>
        <w:sym w:font="HQPB5" w:char="F074"/>
      </w:r>
      <w:r w:rsidR="000F5566" w:rsidRPr="00CB7825">
        <w:rPr>
          <w:color w:val="000000"/>
          <w:sz w:val="24"/>
          <w:szCs w:val="24"/>
        </w:rPr>
        <w:sym w:font="HQPB2" w:char="F041"/>
      </w:r>
      <w:r w:rsidR="000F5566" w:rsidRPr="00CB7825">
        <w:rPr>
          <w:color w:val="000000"/>
          <w:sz w:val="24"/>
          <w:szCs w:val="24"/>
        </w:rPr>
        <w:sym w:font="HQPB1" w:char="F024"/>
      </w:r>
      <w:r w:rsidR="000F5566" w:rsidRPr="00CB7825">
        <w:rPr>
          <w:color w:val="000000"/>
          <w:sz w:val="24"/>
          <w:szCs w:val="24"/>
        </w:rPr>
        <w:sym w:font="HQPB5" w:char="F073"/>
      </w:r>
      <w:r w:rsidR="000F5566" w:rsidRPr="00CB7825">
        <w:rPr>
          <w:color w:val="000000"/>
          <w:sz w:val="24"/>
          <w:szCs w:val="24"/>
        </w:rPr>
        <w:sym w:font="HQPB2" w:char="F025"/>
      </w:r>
      <w:r w:rsidR="000F5566" w:rsidRPr="00CB7825">
        <w:rPr>
          <w:color w:val="000000"/>
          <w:sz w:val="24"/>
          <w:szCs w:val="24"/>
          <w:rtl/>
        </w:rPr>
        <w:t xml:space="preserve"> </w:t>
      </w:r>
      <w:r w:rsidR="000F5566" w:rsidRPr="00CB7825">
        <w:rPr>
          <w:color w:val="000000"/>
          <w:sz w:val="24"/>
          <w:szCs w:val="24"/>
        </w:rPr>
        <w:sym w:font="HQPB5" w:char="F021"/>
      </w:r>
      <w:r w:rsidR="000F5566" w:rsidRPr="00CB7825">
        <w:rPr>
          <w:color w:val="000000"/>
          <w:sz w:val="24"/>
          <w:szCs w:val="24"/>
        </w:rPr>
        <w:sym w:font="HQPB1" w:char="F024"/>
      </w:r>
      <w:r w:rsidR="000F5566" w:rsidRPr="00CB7825">
        <w:rPr>
          <w:color w:val="000000"/>
          <w:sz w:val="24"/>
          <w:szCs w:val="24"/>
        </w:rPr>
        <w:sym w:font="HQPB5" w:char="F079"/>
      </w:r>
      <w:r w:rsidR="000F5566" w:rsidRPr="00CB7825">
        <w:rPr>
          <w:color w:val="000000"/>
          <w:sz w:val="24"/>
          <w:szCs w:val="24"/>
        </w:rPr>
        <w:sym w:font="HQPB2" w:char="F04A"/>
      </w:r>
      <w:r w:rsidR="000F5566" w:rsidRPr="00CB7825">
        <w:rPr>
          <w:color w:val="000000"/>
          <w:sz w:val="24"/>
          <w:szCs w:val="24"/>
        </w:rPr>
        <w:sym w:font="HQPB4" w:char="F0E8"/>
      </w:r>
      <w:r w:rsidR="000F5566" w:rsidRPr="00CB7825">
        <w:rPr>
          <w:color w:val="000000"/>
          <w:sz w:val="24"/>
          <w:szCs w:val="24"/>
        </w:rPr>
        <w:sym w:font="HQPB2" w:char="F064"/>
      </w:r>
      <w:r w:rsidR="000F5566" w:rsidRPr="00CB7825">
        <w:rPr>
          <w:color w:val="000000"/>
          <w:sz w:val="24"/>
          <w:szCs w:val="24"/>
        </w:rPr>
        <w:sym w:font="HQPB4" w:char="F0DF"/>
      </w:r>
      <w:r w:rsidR="000F5566" w:rsidRPr="00CB7825">
        <w:rPr>
          <w:color w:val="000000"/>
          <w:sz w:val="24"/>
          <w:szCs w:val="24"/>
        </w:rPr>
        <w:sym w:font="HQPB1" w:char="F089"/>
      </w:r>
      <w:r w:rsidR="000F5566" w:rsidRPr="00CB7825">
        <w:rPr>
          <w:color w:val="000000"/>
          <w:sz w:val="24"/>
          <w:szCs w:val="24"/>
        </w:rPr>
        <w:sym w:font="HQPB5" w:char="F074"/>
      </w:r>
      <w:r w:rsidR="000F5566" w:rsidRPr="00CB7825">
        <w:rPr>
          <w:color w:val="000000"/>
          <w:sz w:val="24"/>
          <w:szCs w:val="24"/>
        </w:rPr>
        <w:sym w:font="HQPB1" w:char="F06E"/>
      </w:r>
      <w:r w:rsidR="000F5566" w:rsidRPr="00CB7825">
        <w:rPr>
          <w:color w:val="000000"/>
          <w:sz w:val="24"/>
          <w:szCs w:val="24"/>
        </w:rPr>
        <w:sym w:font="HQPB5" w:char="F072"/>
      </w:r>
      <w:r w:rsidR="000F5566" w:rsidRPr="00CB7825">
        <w:rPr>
          <w:color w:val="000000"/>
          <w:sz w:val="24"/>
          <w:szCs w:val="24"/>
        </w:rPr>
        <w:sym w:font="HQPB1" w:char="F026"/>
      </w:r>
      <w:r w:rsidR="000F5566" w:rsidRPr="00CB7825">
        <w:rPr>
          <w:color w:val="000000"/>
          <w:sz w:val="24"/>
          <w:szCs w:val="24"/>
          <w:rtl/>
        </w:rPr>
        <w:t xml:space="preserve"> </w:t>
      </w:r>
      <w:r w:rsidR="000F5566" w:rsidRPr="00CB7825">
        <w:rPr>
          <w:color w:val="000000"/>
          <w:sz w:val="24"/>
          <w:szCs w:val="24"/>
        </w:rPr>
        <w:sym w:font="HQPB4" w:char="F0FE"/>
      </w:r>
      <w:r w:rsidR="000F5566" w:rsidRPr="00CB7825">
        <w:rPr>
          <w:color w:val="000000"/>
          <w:sz w:val="24"/>
          <w:szCs w:val="24"/>
        </w:rPr>
        <w:sym w:font="HQPB2" w:char="F092"/>
      </w:r>
      <w:r w:rsidR="000F5566" w:rsidRPr="00CB7825">
        <w:rPr>
          <w:color w:val="000000"/>
          <w:sz w:val="24"/>
          <w:szCs w:val="24"/>
        </w:rPr>
        <w:sym w:font="HQPB4" w:char="F0CE"/>
      </w:r>
      <w:r w:rsidR="000F5566" w:rsidRPr="00CB7825">
        <w:rPr>
          <w:color w:val="000000"/>
          <w:sz w:val="24"/>
          <w:szCs w:val="24"/>
        </w:rPr>
        <w:sym w:font="HQPB4" w:char="F06F"/>
      </w:r>
      <w:r w:rsidR="000F5566" w:rsidRPr="00CB7825">
        <w:rPr>
          <w:color w:val="000000"/>
          <w:sz w:val="24"/>
          <w:szCs w:val="24"/>
        </w:rPr>
        <w:sym w:font="HQPB2" w:char="F054"/>
      </w:r>
      <w:r w:rsidR="000F5566" w:rsidRPr="00CB7825">
        <w:rPr>
          <w:color w:val="000000"/>
          <w:sz w:val="24"/>
          <w:szCs w:val="24"/>
        </w:rPr>
        <w:sym w:font="HQPB4" w:char="F0CE"/>
      </w:r>
      <w:r w:rsidR="000F5566" w:rsidRPr="00CB7825">
        <w:rPr>
          <w:color w:val="000000"/>
          <w:sz w:val="24"/>
          <w:szCs w:val="24"/>
        </w:rPr>
        <w:sym w:font="HQPB1" w:char="F029"/>
      </w:r>
      <w:r w:rsidR="000F5566" w:rsidRPr="00CB7825">
        <w:rPr>
          <w:color w:val="000000"/>
          <w:sz w:val="24"/>
          <w:szCs w:val="24"/>
          <w:rtl/>
        </w:rPr>
        <w:t xml:space="preserve"> </w:t>
      </w:r>
      <w:r w:rsidR="000F5566" w:rsidRPr="00CB7825">
        <w:rPr>
          <w:color w:val="000000"/>
          <w:sz w:val="24"/>
          <w:szCs w:val="24"/>
        </w:rPr>
        <w:sym w:font="HQPB4" w:char="F0FB"/>
      </w:r>
      <w:r w:rsidR="000F5566" w:rsidRPr="00CB7825">
        <w:rPr>
          <w:color w:val="000000"/>
          <w:sz w:val="24"/>
          <w:szCs w:val="24"/>
        </w:rPr>
        <w:sym w:font="HQPB2" w:char="F0D3"/>
      </w:r>
      <w:r w:rsidR="000F5566" w:rsidRPr="00CB7825">
        <w:rPr>
          <w:color w:val="000000"/>
          <w:sz w:val="24"/>
          <w:szCs w:val="24"/>
        </w:rPr>
        <w:sym w:font="HQPB4" w:char="F0CD"/>
      </w:r>
      <w:r w:rsidR="000F5566" w:rsidRPr="00CB7825">
        <w:rPr>
          <w:color w:val="000000"/>
          <w:sz w:val="24"/>
          <w:szCs w:val="24"/>
        </w:rPr>
        <w:sym w:font="HQPB2" w:char="F05F"/>
      </w:r>
      <w:r w:rsidR="000F5566" w:rsidRPr="00CB7825">
        <w:rPr>
          <w:color w:val="000000"/>
          <w:sz w:val="24"/>
          <w:szCs w:val="24"/>
        </w:rPr>
        <w:sym w:font="HQPB3" w:char="F031"/>
      </w:r>
      <w:r w:rsidR="000F5566" w:rsidRPr="00CB7825">
        <w:rPr>
          <w:color w:val="000000"/>
          <w:sz w:val="24"/>
          <w:szCs w:val="24"/>
        </w:rPr>
        <w:sym w:font="HQPB5" w:char="F075"/>
      </w:r>
      <w:r w:rsidR="000F5566" w:rsidRPr="00CB7825">
        <w:rPr>
          <w:color w:val="000000"/>
          <w:sz w:val="24"/>
          <w:szCs w:val="24"/>
        </w:rPr>
        <w:sym w:font="HQPB1" w:char="F091"/>
      </w:r>
      <w:r w:rsidR="000F5566" w:rsidRPr="00CB7825">
        <w:rPr>
          <w:color w:val="000000"/>
          <w:sz w:val="24"/>
          <w:szCs w:val="24"/>
        </w:rPr>
        <w:sym w:font="HQPB5" w:char="F072"/>
      </w:r>
      <w:r w:rsidR="000F5566" w:rsidRPr="00CB7825">
        <w:rPr>
          <w:color w:val="000000"/>
          <w:sz w:val="24"/>
          <w:szCs w:val="24"/>
        </w:rPr>
        <w:sym w:font="HQPB1" w:char="F026"/>
      </w:r>
      <w:r w:rsidR="000F5566" w:rsidRPr="00CB7825">
        <w:rPr>
          <w:color w:val="000000"/>
          <w:sz w:val="24"/>
          <w:szCs w:val="24"/>
          <w:rtl/>
        </w:rPr>
        <w:t xml:space="preserve"> </w:t>
      </w:r>
      <w:r w:rsidR="000F5566" w:rsidRPr="00CB7825">
        <w:rPr>
          <w:color w:val="000000"/>
          <w:sz w:val="24"/>
          <w:szCs w:val="24"/>
        </w:rPr>
        <w:sym w:font="HQPB4" w:char="F0E7"/>
      </w:r>
      <w:r w:rsidR="000F5566" w:rsidRPr="00CB7825">
        <w:rPr>
          <w:color w:val="000000"/>
          <w:sz w:val="24"/>
          <w:szCs w:val="24"/>
        </w:rPr>
        <w:sym w:font="HQPB1" w:char="F08E"/>
      </w:r>
      <w:r w:rsidR="000F5566" w:rsidRPr="00CB7825">
        <w:rPr>
          <w:color w:val="000000"/>
          <w:sz w:val="24"/>
          <w:szCs w:val="24"/>
        </w:rPr>
        <w:sym w:font="HQPB4" w:char="F0C5"/>
      </w:r>
      <w:r w:rsidR="000F5566" w:rsidRPr="00CB7825">
        <w:rPr>
          <w:color w:val="000000"/>
          <w:sz w:val="24"/>
          <w:szCs w:val="24"/>
        </w:rPr>
        <w:sym w:font="HQPB1" w:char="F0C7"/>
      </w:r>
      <w:r w:rsidR="000F5566" w:rsidRPr="00CB7825">
        <w:rPr>
          <w:color w:val="000000"/>
          <w:sz w:val="24"/>
          <w:szCs w:val="24"/>
        </w:rPr>
        <w:sym w:font="HQPB4" w:char="F0F4"/>
      </w:r>
      <w:r w:rsidR="000F5566" w:rsidRPr="00CB7825">
        <w:rPr>
          <w:color w:val="000000"/>
          <w:sz w:val="24"/>
          <w:szCs w:val="24"/>
        </w:rPr>
        <w:sym w:font="HQPB1" w:char="F0E3"/>
      </w:r>
      <w:r w:rsidR="000F5566" w:rsidRPr="00CB7825">
        <w:rPr>
          <w:color w:val="000000"/>
          <w:sz w:val="24"/>
          <w:szCs w:val="24"/>
        </w:rPr>
        <w:sym w:font="HQPB5" w:char="F072"/>
      </w:r>
      <w:r w:rsidR="000F5566" w:rsidRPr="00CB7825">
        <w:rPr>
          <w:color w:val="000000"/>
          <w:sz w:val="24"/>
          <w:szCs w:val="24"/>
        </w:rPr>
        <w:sym w:font="HQPB1" w:char="F026"/>
      </w:r>
      <w:r w:rsidR="000F5566" w:rsidRPr="00CB7825">
        <w:rPr>
          <w:color w:val="000000"/>
          <w:sz w:val="24"/>
          <w:szCs w:val="24"/>
          <w:rtl/>
        </w:rPr>
        <w:t xml:space="preserve"> </w:t>
      </w:r>
      <w:r w:rsidR="000F5566" w:rsidRPr="00CB7825">
        <w:rPr>
          <w:color w:val="000000"/>
          <w:sz w:val="24"/>
          <w:szCs w:val="24"/>
        </w:rPr>
        <w:sym w:font="HQPB1" w:char="F023"/>
      </w:r>
      <w:r w:rsidR="000F5566" w:rsidRPr="00CB7825">
        <w:rPr>
          <w:color w:val="000000"/>
          <w:sz w:val="24"/>
          <w:szCs w:val="24"/>
        </w:rPr>
        <w:sym w:font="HQPB4" w:char="F05C"/>
      </w:r>
      <w:r w:rsidR="000F5566" w:rsidRPr="00CB7825">
        <w:rPr>
          <w:color w:val="000000"/>
          <w:sz w:val="24"/>
          <w:szCs w:val="24"/>
        </w:rPr>
        <w:sym w:font="HQPB1" w:char="F08D"/>
      </w:r>
      <w:r w:rsidR="000F5566" w:rsidRPr="00CB7825">
        <w:rPr>
          <w:color w:val="000000"/>
          <w:sz w:val="24"/>
          <w:szCs w:val="24"/>
        </w:rPr>
        <w:sym w:font="HQPB4" w:char="F0F4"/>
      </w:r>
      <w:r w:rsidR="000F5566" w:rsidRPr="00CB7825">
        <w:rPr>
          <w:color w:val="000000"/>
          <w:sz w:val="24"/>
          <w:szCs w:val="24"/>
        </w:rPr>
        <w:sym w:font="HQPB2" w:char="F04A"/>
      </w:r>
      <w:r w:rsidR="000F5566" w:rsidRPr="00CB7825">
        <w:rPr>
          <w:color w:val="000000"/>
          <w:sz w:val="24"/>
          <w:szCs w:val="24"/>
        </w:rPr>
        <w:sym w:font="HQPB5" w:char="F079"/>
      </w:r>
      <w:r w:rsidR="000F5566" w:rsidRPr="00CB7825">
        <w:rPr>
          <w:color w:val="000000"/>
          <w:sz w:val="24"/>
          <w:szCs w:val="24"/>
        </w:rPr>
        <w:sym w:font="HQPB1" w:char="F07A"/>
      </w:r>
      <w:r w:rsidR="000F5566" w:rsidRPr="00CB7825">
        <w:rPr>
          <w:color w:val="000000"/>
          <w:sz w:val="24"/>
          <w:szCs w:val="24"/>
          <w:rtl/>
        </w:rPr>
        <w:t xml:space="preserve"> </w:t>
      </w:r>
      <w:r w:rsidR="000F5566" w:rsidRPr="00CB7825">
        <w:rPr>
          <w:color w:val="000000"/>
          <w:sz w:val="24"/>
          <w:szCs w:val="24"/>
        </w:rPr>
        <w:sym w:font="HQPB4" w:char="F028"/>
      </w:r>
      <w:r w:rsidR="000F5566" w:rsidRPr="00CB7825">
        <w:rPr>
          <w:color w:val="000000"/>
          <w:sz w:val="24"/>
          <w:szCs w:val="24"/>
          <w:rtl/>
        </w:rPr>
        <w:t xml:space="preserve"> </w:t>
      </w:r>
      <w:r w:rsidR="000F5566" w:rsidRPr="00CB7825">
        <w:rPr>
          <w:color w:val="000000"/>
          <w:sz w:val="24"/>
          <w:szCs w:val="24"/>
        </w:rPr>
        <w:sym w:font="HQPB5" w:char="F074"/>
      </w:r>
      <w:r w:rsidR="000F5566" w:rsidRPr="00CB7825">
        <w:rPr>
          <w:color w:val="000000"/>
          <w:sz w:val="24"/>
          <w:szCs w:val="24"/>
        </w:rPr>
        <w:sym w:font="HQPB2" w:char="F041"/>
      </w:r>
      <w:r w:rsidR="000F5566" w:rsidRPr="00CB7825">
        <w:rPr>
          <w:color w:val="000000"/>
          <w:sz w:val="24"/>
          <w:szCs w:val="24"/>
        </w:rPr>
        <w:sym w:font="HQPB1" w:char="F024"/>
      </w:r>
      <w:r w:rsidR="000F5566" w:rsidRPr="00CB7825">
        <w:rPr>
          <w:color w:val="000000"/>
          <w:sz w:val="24"/>
          <w:szCs w:val="24"/>
        </w:rPr>
        <w:sym w:font="HQPB5" w:char="F073"/>
      </w:r>
      <w:r w:rsidR="000F5566" w:rsidRPr="00CB7825">
        <w:rPr>
          <w:color w:val="000000"/>
          <w:sz w:val="24"/>
          <w:szCs w:val="24"/>
        </w:rPr>
        <w:sym w:font="HQPB2" w:char="F025"/>
      </w:r>
      <w:r w:rsidR="000F5566" w:rsidRPr="00CB7825">
        <w:rPr>
          <w:color w:val="000000"/>
          <w:sz w:val="24"/>
          <w:szCs w:val="24"/>
        </w:rPr>
        <w:sym w:font="HQPB5" w:char="F075"/>
      </w:r>
      <w:r w:rsidR="000F5566" w:rsidRPr="00CB7825">
        <w:rPr>
          <w:color w:val="000000"/>
          <w:sz w:val="24"/>
          <w:szCs w:val="24"/>
        </w:rPr>
        <w:sym w:font="HQPB2" w:char="F072"/>
      </w:r>
      <w:r w:rsidR="000F5566" w:rsidRPr="00CB7825">
        <w:rPr>
          <w:color w:val="000000"/>
          <w:sz w:val="24"/>
          <w:szCs w:val="24"/>
          <w:rtl/>
        </w:rPr>
        <w:t xml:space="preserve"> </w:t>
      </w:r>
      <w:r w:rsidR="000F5566" w:rsidRPr="00CB7825">
        <w:rPr>
          <w:color w:val="000000"/>
          <w:sz w:val="24"/>
          <w:szCs w:val="24"/>
        </w:rPr>
        <w:sym w:font="HQPB4" w:char="F0E3"/>
      </w:r>
      <w:r w:rsidR="000F5566" w:rsidRPr="00CB7825">
        <w:rPr>
          <w:color w:val="000000"/>
          <w:sz w:val="24"/>
          <w:szCs w:val="24"/>
        </w:rPr>
        <w:sym w:font="HQPB1" w:char="F08D"/>
      </w:r>
      <w:r w:rsidR="000F5566" w:rsidRPr="00CB7825">
        <w:rPr>
          <w:color w:val="000000"/>
          <w:sz w:val="24"/>
          <w:szCs w:val="24"/>
        </w:rPr>
        <w:sym w:font="HQPB5" w:char="F079"/>
      </w:r>
      <w:r w:rsidR="000F5566" w:rsidRPr="00CB7825">
        <w:rPr>
          <w:color w:val="000000"/>
          <w:sz w:val="24"/>
          <w:szCs w:val="24"/>
        </w:rPr>
        <w:sym w:font="HQPB1" w:char="F07A"/>
      </w:r>
      <w:r w:rsidR="000F5566" w:rsidRPr="00CB7825">
        <w:rPr>
          <w:color w:val="000000"/>
          <w:sz w:val="24"/>
          <w:szCs w:val="24"/>
        </w:rPr>
        <w:sym w:font="HQPB5" w:char="F046"/>
      </w:r>
      <w:r w:rsidR="000F5566" w:rsidRPr="00CB7825">
        <w:rPr>
          <w:color w:val="000000"/>
          <w:sz w:val="24"/>
          <w:szCs w:val="24"/>
        </w:rPr>
        <w:sym w:font="HQPB2" w:char="F079"/>
      </w:r>
      <w:r w:rsidR="000F5566" w:rsidRPr="00CB7825">
        <w:rPr>
          <w:color w:val="000000"/>
          <w:sz w:val="24"/>
          <w:szCs w:val="24"/>
        </w:rPr>
        <w:sym w:font="HQPB5" w:char="F024"/>
      </w:r>
      <w:r w:rsidR="000F5566" w:rsidRPr="00CB7825">
        <w:rPr>
          <w:color w:val="000000"/>
          <w:sz w:val="24"/>
          <w:szCs w:val="24"/>
        </w:rPr>
        <w:sym w:font="HQPB1" w:char="F023"/>
      </w:r>
      <w:r w:rsidR="000F5566" w:rsidRPr="00CB7825">
        <w:rPr>
          <w:color w:val="000000"/>
          <w:sz w:val="24"/>
          <w:szCs w:val="24"/>
          <w:rtl/>
        </w:rPr>
        <w:t xml:space="preserve"> </w:t>
      </w:r>
      <w:r w:rsidR="000F5566" w:rsidRPr="00CB7825">
        <w:rPr>
          <w:color w:val="000000"/>
          <w:sz w:val="24"/>
          <w:szCs w:val="24"/>
        </w:rPr>
        <w:sym w:font="HQPB4" w:char="F0FE"/>
      </w:r>
      <w:r w:rsidR="000F5566" w:rsidRPr="00CB7825">
        <w:rPr>
          <w:color w:val="000000"/>
          <w:sz w:val="24"/>
          <w:szCs w:val="24"/>
        </w:rPr>
        <w:sym w:font="HQPB2" w:char="F092"/>
      </w:r>
      <w:r w:rsidR="000F5566" w:rsidRPr="00CB7825">
        <w:rPr>
          <w:color w:val="000000"/>
          <w:sz w:val="24"/>
          <w:szCs w:val="24"/>
        </w:rPr>
        <w:sym w:font="HQPB4" w:char="F0CE"/>
      </w:r>
      <w:r w:rsidR="000F5566" w:rsidRPr="00CB7825">
        <w:rPr>
          <w:color w:val="000000"/>
          <w:sz w:val="24"/>
          <w:szCs w:val="24"/>
        </w:rPr>
        <w:sym w:font="HQPB4" w:char="F06F"/>
      </w:r>
      <w:r w:rsidR="000F5566" w:rsidRPr="00CB7825">
        <w:rPr>
          <w:color w:val="000000"/>
          <w:sz w:val="24"/>
          <w:szCs w:val="24"/>
        </w:rPr>
        <w:sym w:font="HQPB2" w:char="F054"/>
      </w:r>
      <w:r w:rsidR="000F5566" w:rsidRPr="00CB7825">
        <w:rPr>
          <w:color w:val="000000"/>
          <w:sz w:val="24"/>
          <w:szCs w:val="24"/>
        </w:rPr>
        <w:sym w:font="HQPB4" w:char="F0CE"/>
      </w:r>
      <w:r w:rsidR="000F5566" w:rsidRPr="00CB7825">
        <w:rPr>
          <w:color w:val="000000"/>
          <w:sz w:val="24"/>
          <w:szCs w:val="24"/>
        </w:rPr>
        <w:sym w:font="HQPB1" w:char="F029"/>
      </w:r>
      <w:r w:rsidR="000F5566" w:rsidRPr="00CB7825">
        <w:rPr>
          <w:color w:val="000000"/>
          <w:sz w:val="24"/>
          <w:szCs w:val="24"/>
          <w:rtl/>
        </w:rPr>
        <w:t xml:space="preserve"> </w:t>
      </w:r>
      <w:r w:rsidR="000F5566" w:rsidRPr="00CB7825">
        <w:rPr>
          <w:color w:val="000000"/>
          <w:sz w:val="24"/>
          <w:szCs w:val="24"/>
        </w:rPr>
        <w:sym w:font="HQPB4" w:char="F0FB"/>
      </w:r>
      <w:r w:rsidR="000F5566" w:rsidRPr="00CB7825">
        <w:rPr>
          <w:color w:val="000000"/>
          <w:sz w:val="24"/>
          <w:szCs w:val="24"/>
        </w:rPr>
        <w:sym w:font="HQPB2" w:char="F0D3"/>
      </w:r>
      <w:r w:rsidR="000F5566" w:rsidRPr="00CB7825">
        <w:rPr>
          <w:color w:val="000000"/>
          <w:sz w:val="24"/>
          <w:szCs w:val="24"/>
        </w:rPr>
        <w:sym w:font="HQPB4" w:char="F0CD"/>
      </w:r>
      <w:r w:rsidR="000F5566" w:rsidRPr="00CB7825">
        <w:rPr>
          <w:color w:val="000000"/>
          <w:sz w:val="24"/>
          <w:szCs w:val="24"/>
        </w:rPr>
        <w:sym w:font="HQPB2" w:char="F05F"/>
      </w:r>
      <w:r w:rsidR="000F5566" w:rsidRPr="00CB7825">
        <w:rPr>
          <w:color w:val="000000"/>
          <w:sz w:val="24"/>
          <w:szCs w:val="24"/>
        </w:rPr>
        <w:sym w:font="HQPB3" w:char="F031"/>
      </w:r>
      <w:r w:rsidR="000F5566" w:rsidRPr="00CB7825">
        <w:rPr>
          <w:color w:val="000000"/>
          <w:sz w:val="24"/>
          <w:szCs w:val="24"/>
        </w:rPr>
        <w:sym w:font="HQPB5" w:char="F075"/>
      </w:r>
      <w:r w:rsidR="000F5566" w:rsidRPr="00CB7825">
        <w:rPr>
          <w:color w:val="000000"/>
          <w:sz w:val="24"/>
          <w:szCs w:val="24"/>
        </w:rPr>
        <w:sym w:font="HQPB1" w:char="F091"/>
      </w:r>
      <w:r w:rsidR="000F5566" w:rsidRPr="00CB7825">
        <w:rPr>
          <w:color w:val="000000"/>
          <w:sz w:val="24"/>
          <w:szCs w:val="24"/>
        </w:rPr>
        <w:sym w:font="HQPB5" w:char="F072"/>
      </w:r>
      <w:r w:rsidR="000F5566" w:rsidRPr="00CB7825">
        <w:rPr>
          <w:color w:val="000000"/>
          <w:sz w:val="24"/>
          <w:szCs w:val="24"/>
        </w:rPr>
        <w:sym w:font="HQPB1" w:char="F026"/>
      </w:r>
      <w:r w:rsidR="000F5566" w:rsidRPr="00CB7825">
        <w:rPr>
          <w:color w:val="000000"/>
          <w:sz w:val="24"/>
          <w:szCs w:val="24"/>
          <w:rtl/>
        </w:rPr>
        <w:t xml:space="preserve"> </w:t>
      </w:r>
      <w:r w:rsidR="000F5566" w:rsidRPr="00CB7825">
        <w:rPr>
          <w:color w:val="000000"/>
          <w:sz w:val="24"/>
          <w:szCs w:val="24"/>
        </w:rPr>
        <w:sym w:font="HQPB4" w:char="F0E3"/>
      </w:r>
      <w:r w:rsidR="000F5566" w:rsidRPr="00CB7825">
        <w:rPr>
          <w:color w:val="000000"/>
          <w:sz w:val="24"/>
          <w:szCs w:val="24"/>
        </w:rPr>
        <w:sym w:font="HQPB2" w:char="F040"/>
      </w:r>
      <w:r w:rsidR="000F5566" w:rsidRPr="00CB7825">
        <w:rPr>
          <w:color w:val="000000"/>
          <w:sz w:val="24"/>
          <w:szCs w:val="24"/>
        </w:rPr>
        <w:sym w:font="HQPB4" w:char="F0CF"/>
      </w:r>
      <w:r w:rsidR="000F5566" w:rsidRPr="00CB7825">
        <w:rPr>
          <w:color w:val="000000"/>
          <w:sz w:val="24"/>
          <w:szCs w:val="24"/>
        </w:rPr>
        <w:sym w:font="HQPB2" w:char="F04A"/>
      </w:r>
      <w:r w:rsidR="000F5566" w:rsidRPr="00CB7825">
        <w:rPr>
          <w:color w:val="000000"/>
          <w:sz w:val="24"/>
          <w:szCs w:val="24"/>
        </w:rPr>
        <w:sym w:font="HQPB4" w:char="F0F4"/>
      </w:r>
      <w:r w:rsidR="000F5566" w:rsidRPr="00CB7825">
        <w:rPr>
          <w:color w:val="000000"/>
          <w:sz w:val="24"/>
          <w:szCs w:val="24"/>
        </w:rPr>
        <w:sym w:font="HQPB1" w:char="F06D"/>
      </w:r>
      <w:r w:rsidR="000F5566" w:rsidRPr="00CB7825">
        <w:rPr>
          <w:color w:val="000000"/>
          <w:sz w:val="24"/>
          <w:szCs w:val="24"/>
        </w:rPr>
        <w:sym w:font="HQPB5" w:char="F072"/>
      </w:r>
      <w:r w:rsidR="000F5566" w:rsidRPr="00CB7825">
        <w:rPr>
          <w:color w:val="000000"/>
          <w:sz w:val="24"/>
          <w:szCs w:val="24"/>
        </w:rPr>
        <w:sym w:font="HQPB1" w:char="F026"/>
      </w:r>
      <w:r w:rsidR="000F5566" w:rsidRPr="00CB7825">
        <w:rPr>
          <w:color w:val="000000"/>
          <w:sz w:val="24"/>
          <w:szCs w:val="24"/>
          <w:rtl/>
        </w:rPr>
        <w:t xml:space="preserve"> </w:t>
      </w:r>
      <w:r w:rsidR="000F5566" w:rsidRPr="00CB7825">
        <w:rPr>
          <w:color w:val="000000"/>
          <w:sz w:val="24"/>
          <w:szCs w:val="24"/>
        </w:rPr>
        <w:sym w:font="HQPB5" w:char="F073"/>
      </w:r>
      <w:r w:rsidR="000F5566" w:rsidRPr="00CB7825">
        <w:rPr>
          <w:color w:val="000000"/>
          <w:sz w:val="24"/>
          <w:szCs w:val="24"/>
        </w:rPr>
        <w:sym w:font="HQPB2" w:char="F02D"/>
      </w:r>
      <w:r w:rsidR="000F5566" w:rsidRPr="00CB7825">
        <w:rPr>
          <w:color w:val="000000"/>
          <w:sz w:val="24"/>
          <w:szCs w:val="24"/>
        </w:rPr>
        <w:sym w:font="HQPB4" w:char="F0F6"/>
      </w:r>
      <w:r w:rsidR="000F5566" w:rsidRPr="00CB7825">
        <w:rPr>
          <w:color w:val="000000"/>
          <w:sz w:val="24"/>
          <w:szCs w:val="24"/>
        </w:rPr>
        <w:sym w:font="HQPB2" w:char="F071"/>
      </w:r>
      <w:r w:rsidR="000F5566" w:rsidRPr="00CB7825">
        <w:rPr>
          <w:color w:val="000000"/>
          <w:sz w:val="24"/>
          <w:szCs w:val="24"/>
        </w:rPr>
        <w:sym w:font="HQPB5" w:char="F073"/>
      </w:r>
      <w:r w:rsidR="000F5566" w:rsidRPr="00CB7825">
        <w:rPr>
          <w:color w:val="000000"/>
          <w:sz w:val="24"/>
          <w:szCs w:val="24"/>
        </w:rPr>
        <w:sym w:font="HQPB1" w:char="F0F9"/>
      </w:r>
      <w:r w:rsidR="000F5566" w:rsidRPr="00CB7825">
        <w:rPr>
          <w:color w:val="000000"/>
          <w:sz w:val="24"/>
          <w:szCs w:val="24"/>
          <w:rtl/>
        </w:rPr>
        <w:t xml:space="preserve"> </w:t>
      </w:r>
      <w:r w:rsidR="000F5566" w:rsidRPr="00CB7825">
        <w:rPr>
          <w:color w:val="000000"/>
          <w:sz w:val="24"/>
          <w:szCs w:val="24"/>
        </w:rPr>
        <w:sym w:font="HQPB2" w:char="F0D3"/>
      </w:r>
      <w:r w:rsidR="000F5566" w:rsidRPr="00CB7825">
        <w:rPr>
          <w:color w:val="000000"/>
          <w:sz w:val="24"/>
          <w:szCs w:val="24"/>
        </w:rPr>
        <w:sym w:font="HQPB4" w:char="F0C5"/>
      </w:r>
      <w:r w:rsidR="000F5566" w:rsidRPr="00CB7825">
        <w:rPr>
          <w:color w:val="000000"/>
          <w:sz w:val="24"/>
          <w:szCs w:val="24"/>
        </w:rPr>
        <w:sym w:font="HQPB1" w:char="F09B"/>
      </w:r>
      <w:r w:rsidR="000F5566" w:rsidRPr="00CB7825">
        <w:rPr>
          <w:color w:val="000000"/>
          <w:sz w:val="24"/>
          <w:szCs w:val="24"/>
        </w:rPr>
        <w:sym w:font="HQPB4" w:char="F0F9"/>
      </w:r>
      <w:r w:rsidR="000F5566" w:rsidRPr="00CB7825">
        <w:rPr>
          <w:color w:val="000000"/>
          <w:sz w:val="24"/>
          <w:szCs w:val="24"/>
        </w:rPr>
        <w:sym w:font="HQPB1" w:char="F026"/>
      </w:r>
      <w:r w:rsidR="000F5566" w:rsidRPr="00CB7825">
        <w:rPr>
          <w:color w:val="000000"/>
          <w:sz w:val="24"/>
          <w:szCs w:val="24"/>
        </w:rPr>
        <w:sym w:font="HQPB5" w:char="F075"/>
      </w:r>
      <w:r w:rsidR="000F5566" w:rsidRPr="00CB7825">
        <w:rPr>
          <w:color w:val="000000"/>
          <w:sz w:val="24"/>
          <w:szCs w:val="24"/>
        </w:rPr>
        <w:sym w:font="HQPB1" w:char="F091"/>
      </w:r>
      <w:r w:rsidR="000F5566" w:rsidRPr="00CB7825">
        <w:rPr>
          <w:color w:val="000000"/>
          <w:sz w:val="24"/>
          <w:szCs w:val="24"/>
          <w:rtl/>
        </w:rPr>
        <w:t xml:space="preserve"> </w:t>
      </w:r>
      <w:r w:rsidR="000F5566" w:rsidRPr="00CB7825">
        <w:rPr>
          <w:color w:val="000000"/>
          <w:sz w:val="24"/>
          <w:szCs w:val="24"/>
        </w:rPr>
        <w:sym w:font="HQPB1" w:char="F023"/>
      </w:r>
      <w:r w:rsidR="000F5566" w:rsidRPr="00CB7825">
        <w:rPr>
          <w:color w:val="000000"/>
          <w:sz w:val="24"/>
          <w:szCs w:val="24"/>
        </w:rPr>
        <w:sym w:font="HQPB4" w:char="F05A"/>
      </w:r>
      <w:r w:rsidR="000F5566" w:rsidRPr="00CB7825">
        <w:rPr>
          <w:color w:val="000000"/>
          <w:sz w:val="24"/>
          <w:szCs w:val="24"/>
        </w:rPr>
        <w:sym w:font="HQPB1" w:char="F094"/>
      </w:r>
      <w:r w:rsidR="000F5566" w:rsidRPr="00CB7825">
        <w:rPr>
          <w:color w:val="000000"/>
          <w:sz w:val="24"/>
          <w:szCs w:val="24"/>
        </w:rPr>
        <w:sym w:font="HQPB4" w:char="F0F6"/>
      </w:r>
      <w:r w:rsidR="000F5566" w:rsidRPr="00CB7825">
        <w:rPr>
          <w:color w:val="000000"/>
          <w:sz w:val="24"/>
          <w:szCs w:val="24"/>
        </w:rPr>
        <w:sym w:font="HQPB1" w:char="F039"/>
      </w:r>
      <w:r w:rsidR="000F5566" w:rsidRPr="00CB7825">
        <w:rPr>
          <w:color w:val="000000"/>
          <w:sz w:val="24"/>
          <w:szCs w:val="24"/>
        </w:rPr>
        <w:sym w:font="HQPB4" w:char="F0E4"/>
      </w:r>
      <w:r w:rsidR="000F5566" w:rsidRPr="00CB7825">
        <w:rPr>
          <w:color w:val="000000"/>
          <w:sz w:val="24"/>
          <w:szCs w:val="24"/>
        </w:rPr>
        <w:sym w:font="HQPB1" w:char="F07A"/>
      </w:r>
      <w:r w:rsidR="000F5566" w:rsidRPr="00CB7825">
        <w:rPr>
          <w:color w:val="000000"/>
          <w:sz w:val="24"/>
          <w:szCs w:val="24"/>
          <w:rtl/>
        </w:rPr>
        <w:t xml:space="preserve"> </w:t>
      </w:r>
      <w:r w:rsidR="000F5566" w:rsidRPr="00CB7825">
        <w:rPr>
          <w:color w:val="000000"/>
          <w:sz w:val="24"/>
          <w:szCs w:val="24"/>
        </w:rPr>
        <w:sym w:font="HQPB4" w:char="F0E3"/>
      </w:r>
      <w:r w:rsidR="000F5566" w:rsidRPr="00CB7825">
        <w:rPr>
          <w:color w:val="000000"/>
          <w:sz w:val="24"/>
          <w:szCs w:val="24"/>
        </w:rPr>
        <w:sym w:font="HQPB2" w:char="F040"/>
      </w:r>
      <w:r w:rsidR="000F5566" w:rsidRPr="00CB7825">
        <w:rPr>
          <w:color w:val="000000"/>
          <w:sz w:val="24"/>
          <w:szCs w:val="24"/>
        </w:rPr>
        <w:sym w:font="HQPB4" w:char="F0E4"/>
      </w:r>
      <w:r w:rsidR="000F5566" w:rsidRPr="00CB7825">
        <w:rPr>
          <w:color w:val="000000"/>
          <w:sz w:val="24"/>
          <w:szCs w:val="24"/>
        </w:rPr>
        <w:sym w:font="HQPB2" w:char="F02E"/>
      </w:r>
      <w:r w:rsidR="000F5566" w:rsidRPr="00CB7825">
        <w:rPr>
          <w:color w:val="000000"/>
          <w:sz w:val="24"/>
          <w:szCs w:val="24"/>
        </w:rPr>
        <w:sym w:font="HQPB4" w:char="F0F9"/>
      </w:r>
      <w:r w:rsidR="000F5566" w:rsidRPr="00CB7825">
        <w:rPr>
          <w:color w:val="000000"/>
          <w:sz w:val="24"/>
          <w:szCs w:val="24"/>
        </w:rPr>
        <w:sym w:font="HQPB1" w:char="F027"/>
      </w:r>
      <w:r w:rsidR="000F5566" w:rsidRPr="00CB7825">
        <w:rPr>
          <w:color w:val="000000"/>
          <w:sz w:val="24"/>
          <w:szCs w:val="24"/>
        </w:rPr>
        <w:sym w:font="HQPB5" w:char="F073"/>
      </w:r>
      <w:r w:rsidR="000F5566" w:rsidRPr="00CB7825">
        <w:rPr>
          <w:color w:val="000000"/>
          <w:sz w:val="24"/>
          <w:szCs w:val="24"/>
        </w:rPr>
        <w:sym w:font="HQPB1" w:char="F03F"/>
      </w:r>
      <w:r w:rsidR="000F5566" w:rsidRPr="00CB7825">
        <w:rPr>
          <w:color w:val="000000"/>
          <w:sz w:val="24"/>
          <w:szCs w:val="24"/>
          <w:rtl/>
        </w:rPr>
        <w:t xml:space="preserve"> </w:t>
      </w:r>
      <w:r w:rsidR="000F5566" w:rsidRPr="00CB7825">
        <w:rPr>
          <w:color w:val="000000"/>
          <w:sz w:val="24"/>
          <w:szCs w:val="24"/>
        </w:rPr>
        <w:sym w:font="HQPB4" w:char="F0E7"/>
      </w:r>
      <w:r w:rsidR="000F5566" w:rsidRPr="00CB7825">
        <w:rPr>
          <w:color w:val="000000"/>
          <w:sz w:val="24"/>
          <w:szCs w:val="24"/>
        </w:rPr>
        <w:sym w:font="HQPB1" w:char="F08E"/>
      </w:r>
      <w:r w:rsidR="000F5566" w:rsidRPr="00CB7825">
        <w:rPr>
          <w:color w:val="000000"/>
          <w:sz w:val="24"/>
          <w:szCs w:val="24"/>
        </w:rPr>
        <w:sym w:font="HQPB4" w:char="F0F6"/>
      </w:r>
      <w:r w:rsidR="000F5566" w:rsidRPr="00CB7825">
        <w:rPr>
          <w:color w:val="000000"/>
          <w:sz w:val="24"/>
          <w:szCs w:val="24"/>
        </w:rPr>
        <w:sym w:font="HQPB2" w:char="F08D"/>
      </w:r>
      <w:r w:rsidR="000F5566" w:rsidRPr="00CB7825">
        <w:rPr>
          <w:color w:val="000000"/>
          <w:sz w:val="24"/>
          <w:szCs w:val="24"/>
        </w:rPr>
        <w:sym w:font="HQPB4" w:char="F0A9"/>
      </w:r>
      <w:r w:rsidR="000F5566" w:rsidRPr="00CB7825">
        <w:rPr>
          <w:color w:val="000000"/>
          <w:sz w:val="24"/>
          <w:szCs w:val="24"/>
        </w:rPr>
        <w:sym w:font="HQPB1" w:char="F0DC"/>
      </w:r>
      <w:r w:rsidR="000F5566" w:rsidRPr="00CB7825">
        <w:rPr>
          <w:color w:val="000000"/>
          <w:sz w:val="24"/>
          <w:szCs w:val="24"/>
        </w:rPr>
        <w:sym w:font="HQPB2" w:char="F039"/>
      </w:r>
      <w:r w:rsidR="000F5566" w:rsidRPr="00CB7825">
        <w:rPr>
          <w:color w:val="000000"/>
          <w:sz w:val="24"/>
          <w:szCs w:val="24"/>
        </w:rPr>
        <w:sym w:font="HQPB5" w:char="F024"/>
      </w:r>
      <w:r w:rsidR="000F5566" w:rsidRPr="00CB7825">
        <w:rPr>
          <w:color w:val="000000"/>
          <w:sz w:val="24"/>
          <w:szCs w:val="24"/>
        </w:rPr>
        <w:sym w:font="HQPB1" w:char="F023"/>
      </w:r>
      <w:r w:rsidR="000F5566" w:rsidRPr="00CB7825">
        <w:rPr>
          <w:color w:val="000000"/>
          <w:sz w:val="24"/>
          <w:szCs w:val="24"/>
          <w:rtl/>
        </w:rPr>
        <w:t xml:space="preserve"> </w:t>
      </w:r>
      <w:r w:rsidR="000F5566" w:rsidRPr="00CB7825">
        <w:rPr>
          <w:color w:val="000000"/>
          <w:sz w:val="24"/>
          <w:szCs w:val="24"/>
        </w:rPr>
        <w:sym w:font="HQPB4" w:char="F0E7"/>
      </w:r>
      <w:r w:rsidR="000F5566" w:rsidRPr="00CB7825">
        <w:rPr>
          <w:color w:val="000000"/>
          <w:sz w:val="24"/>
          <w:szCs w:val="24"/>
        </w:rPr>
        <w:sym w:font="HQPB2" w:char="F06D"/>
      </w:r>
      <w:r w:rsidR="000F5566" w:rsidRPr="00CB7825">
        <w:rPr>
          <w:color w:val="000000"/>
          <w:sz w:val="24"/>
          <w:szCs w:val="24"/>
        </w:rPr>
        <w:sym w:font="HQPB4" w:char="F0F7"/>
      </w:r>
      <w:r w:rsidR="000F5566" w:rsidRPr="00CB7825">
        <w:rPr>
          <w:color w:val="000000"/>
          <w:sz w:val="24"/>
          <w:szCs w:val="24"/>
        </w:rPr>
        <w:sym w:font="HQPB2" w:char="F05A"/>
      </w:r>
      <w:r w:rsidR="000F5566" w:rsidRPr="00CB7825">
        <w:rPr>
          <w:color w:val="000000"/>
          <w:sz w:val="24"/>
          <w:szCs w:val="24"/>
        </w:rPr>
        <w:sym w:font="HQPB4" w:char="F0CF"/>
      </w:r>
      <w:r w:rsidR="000F5566" w:rsidRPr="00CB7825">
        <w:rPr>
          <w:color w:val="000000"/>
          <w:sz w:val="24"/>
          <w:szCs w:val="24"/>
        </w:rPr>
        <w:sym w:font="HQPB2" w:char="F042"/>
      </w:r>
      <w:r w:rsidR="000F5566" w:rsidRPr="00CB7825">
        <w:rPr>
          <w:color w:val="000000"/>
          <w:sz w:val="24"/>
          <w:szCs w:val="24"/>
          <w:rtl/>
        </w:rPr>
        <w:t xml:space="preserve"> </w:t>
      </w:r>
      <w:r w:rsidR="000F5566" w:rsidRPr="00CB7825">
        <w:rPr>
          <w:color w:val="000000"/>
          <w:sz w:val="24"/>
          <w:szCs w:val="24"/>
        </w:rPr>
        <w:sym w:font="HQPB4" w:char="F028"/>
      </w:r>
      <w:r w:rsidR="000F5566" w:rsidRPr="00CB7825">
        <w:rPr>
          <w:color w:val="000000"/>
          <w:sz w:val="24"/>
          <w:szCs w:val="24"/>
          <w:rtl/>
        </w:rPr>
        <w:t xml:space="preserve"> </w:t>
      </w:r>
      <w:r w:rsidR="000F5566" w:rsidRPr="00CB7825">
        <w:rPr>
          <w:color w:val="000000"/>
          <w:sz w:val="24"/>
          <w:szCs w:val="24"/>
        </w:rPr>
        <w:sym w:font="HQPB1" w:char="F024"/>
      </w:r>
      <w:r w:rsidR="000F5566" w:rsidRPr="00CB7825">
        <w:rPr>
          <w:color w:val="000000"/>
          <w:sz w:val="24"/>
          <w:szCs w:val="24"/>
        </w:rPr>
        <w:sym w:font="HQPB5" w:char="F075"/>
      </w:r>
      <w:r w:rsidR="000F5566" w:rsidRPr="00CB7825">
        <w:rPr>
          <w:color w:val="000000"/>
          <w:sz w:val="24"/>
          <w:szCs w:val="24"/>
        </w:rPr>
        <w:sym w:font="HQPB2" w:char="F05A"/>
      </w:r>
      <w:r w:rsidR="000F5566" w:rsidRPr="00CB7825">
        <w:rPr>
          <w:color w:val="000000"/>
          <w:sz w:val="24"/>
          <w:szCs w:val="24"/>
        </w:rPr>
        <w:sym w:font="HQPB4" w:char="F0F8"/>
      </w:r>
      <w:r w:rsidR="000F5566" w:rsidRPr="00CB7825">
        <w:rPr>
          <w:color w:val="000000"/>
          <w:sz w:val="24"/>
          <w:szCs w:val="24"/>
        </w:rPr>
        <w:sym w:font="HQPB2" w:char="F0A4"/>
      </w:r>
      <w:r w:rsidR="000F5566" w:rsidRPr="00CB7825">
        <w:rPr>
          <w:color w:val="000000"/>
          <w:sz w:val="24"/>
          <w:szCs w:val="24"/>
        </w:rPr>
        <w:sym w:font="HQPB4" w:char="F0CE"/>
      </w:r>
      <w:r w:rsidR="000F5566" w:rsidRPr="00CB7825">
        <w:rPr>
          <w:color w:val="000000"/>
          <w:sz w:val="24"/>
          <w:szCs w:val="24"/>
        </w:rPr>
        <w:sym w:font="HQPB4" w:char="F06D"/>
      </w:r>
      <w:r w:rsidR="000F5566" w:rsidRPr="00CB7825">
        <w:rPr>
          <w:color w:val="000000"/>
          <w:sz w:val="24"/>
          <w:szCs w:val="24"/>
        </w:rPr>
        <w:sym w:font="HQPB1" w:char="F03B"/>
      </w:r>
      <w:r w:rsidR="000F5566" w:rsidRPr="00CB7825">
        <w:rPr>
          <w:color w:val="000000"/>
          <w:sz w:val="24"/>
          <w:szCs w:val="24"/>
        </w:rPr>
        <w:sym w:font="HQPB5" w:char="F074"/>
      </w:r>
      <w:r w:rsidR="000F5566" w:rsidRPr="00CB7825">
        <w:rPr>
          <w:color w:val="000000"/>
          <w:sz w:val="24"/>
          <w:szCs w:val="24"/>
        </w:rPr>
        <w:sym w:font="HQPB2" w:char="F052"/>
      </w:r>
      <w:r w:rsidR="000F5566" w:rsidRPr="00CB7825">
        <w:rPr>
          <w:color w:val="000000"/>
          <w:sz w:val="24"/>
          <w:szCs w:val="24"/>
          <w:rtl/>
        </w:rPr>
        <w:t xml:space="preserve"> </w:t>
      </w:r>
      <w:r w:rsidR="000F5566" w:rsidRPr="00CB7825">
        <w:rPr>
          <w:color w:val="000000"/>
          <w:sz w:val="24"/>
          <w:szCs w:val="24"/>
        </w:rPr>
        <w:sym w:font="HQPB4" w:char="F0FF"/>
      </w:r>
      <w:r w:rsidR="000F5566" w:rsidRPr="00CB7825">
        <w:rPr>
          <w:color w:val="000000"/>
          <w:sz w:val="24"/>
          <w:szCs w:val="24"/>
        </w:rPr>
        <w:sym w:font="HQPB2" w:char="F0BE"/>
      </w:r>
      <w:r w:rsidR="000F5566" w:rsidRPr="00CB7825">
        <w:rPr>
          <w:color w:val="000000"/>
          <w:sz w:val="24"/>
          <w:szCs w:val="24"/>
        </w:rPr>
        <w:sym w:font="HQPB4" w:char="F0CF"/>
      </w:r>
      <w:r w:rsidR="000F5566" w:rsidRPr="00CB7825">
        <w:rPr>
          <w:color w:val="000000"/>
          <w:sz w:val="24"/>
          <w:szCs w:val="24"/>
        </w:rPr>
        <w:sym w:font="HQPB3" w:char="F026"/>
      </w:r>
      <w:r w:rsidR="000F5566" w:rsidRPr="00CB7825">
        <w:rPr>
          <w:color w:val="000000"/>
          <w:sz w:val="24"/>
          <w:szCs w:val="24"/>
        </w:rPr>
        <w:sym w:font="HQPB4" w:char="F0CE"/>
      </w:r>
      <w:r w:rsidR="000F5566" w:rsidRPr="00CB7825">
        <w:rPr>
          <w:color w:val="000000"/>
          <w:sz w:val="24"/>
          <w:szCs w:val="24"/>
        </w:rPr>
        <w:sym w:font="HQPB3" w:char="F023"/>
      </w:r>
      <w:r w:rsidR="000F5566" w:rsidRPr="00CB7825">
        <w:rPr>
          <w:color w:val="000000"/>
          <w:sz w:val="24"/>
          <w:szCs w:val="24"/>
        </w:rPr>
        <w:sym w:font="HQPB2" w:char="F083"/>
      </w:r>
      <w:r w:rsidR="000F5566" w:rsidRPr="00CB7825">
        <w:rPr>
          <w:color w:val="000000"/>
          <w:sz w:val="24"/>
          <w:szCs w:val="24"/>
        </w:rPr>
        <w:sym w:font="HQPB4" w:char="F0CD"/>
      </w:r>
      <w:r w:rsidR="000F5566" w:rsidRPr="00CB7825">
        <w:rPr>
          <w:color w:val="000000"/>
          <w:sz w:val="24"/>
          <w:szCs w:val="24"/>
        </w:rPr>
        <w:sym w:font="HQPB2" w:char="F072"/>
      </w:r>
      <w:r w:rsidR="000F5566" w:rsidRPr="00CB7825">
        <w:rPr>
          <w:color w:val="000000"/>
          <w:sz w:val="24"/>
          <w:szCs w:val="24"/>
        </w:rPr>
        <w:sym w:font="HQPB4" w:char="F0F9"/>
      </w:r>
      <w:r w:rsidR="000F5566" w:rsidRPr="00CB7825">
        <w:rPr>
          <w:color w:val="000000"/>
          <w:sz w:val="24"/>
          <w:szCs w:val="24"/>
        </w:rPr>
        <w:sym w:font="HQPB1" w:char="F027"/>
      </w:r>
      <w:r w:rsidR="000F5566" w:rsidRPr="00CB7825">
        <w:rPr>
          <w:color w:val="000000"/>
          <w:sz w:val="24"/>
          <w:szCs w:val="24"/>
        </w:rPr>
        <w:sym w:font="HQPB5" w:char="F074"/>
      </w:r>
      <w:r w:rsidR="000F5566" w:rsidRPr="00CB7825">
        <w:rPr>
          <w:color w:val="000000"/>
          <w:sz w:val="24"/>
          <w:szCs w:val="24"/>
        </w:rPr>
        <w:sym w:font="HQPB1" w:char="F047"/>
      </w:r>
      <w:r w:rsidR="000F5566" w:rsidRPr="00CB7825">
        <w:rPr>
          <w:color w:val="000000"/>
          <w:sz w:val="24"/>
          <w:szCs w:val="24"/>
        </w:rPr>
        <w:sym w:font="HQPB4" w:char="F0CE"/>
      </w:r>
      <w:r w:rsidR="000F5566" w:rsidRPr="00CB7825">
        <w:rPr>
          <w:color w:val="000000"/>
          <w:sz w:val="24"/>
          <w:szCs w:val="24"/>
        </w:rPr>
        <w:sym w:font="HQPB1" w:char="F02F"/>
      </w:r>
      <w:r w:rsidR="000F5566" w:rsidRPr="00CB7825">
        <w:rPr>
          <w:color w:val="000000"/>
          <w:sz w:val="24"/>
          <w:szCs w:val="24"/>
          <w:rtl/>
        </w:rPr>
        <w:t xml:space="preserve"> </w:t>
      </w:r>
      <w:r w:rsidR="000F5566" w:rsidRPr="00CB7825">
        <w:rPr>
          <w:color w:val="000000"/>
          <w:sz w:val="24"/>
          <w:szCs w:val="24"/>
        </w:rPr>
        <w:sym w:font="HQPB4" w:char="F028"/>
      </w:r>
      <w:r w:rsidR="000F5566" w:rsidRPr="00CB7825">
        <w:rPr>
          <w:color w:val="000000"/>
          <w:sz w:val="24"/>
          <w:szCs w:val="24"/>
          <w:rtl/>
        </w:rPr>
        <w:t xml:space="preserve"> </w:t>
      </w:r>
      <w:r w:rsidR="000F5566" w:rsidRPr="00CB7825">
        <w:rPr>
          <w:color w:val="000000"/>
          <w:sz w:val="24"/>
          <w:szCs w:val="24"/>
        </w:rPr>
        <w:sym w:font="HQPB1" w:char="F024"/>
      </w:r>
      <w:r w:rsidR="000F5566" w:rsidRPr="00CB7825">
        <w:rPr>
          <w:color w:val="000000"/>
          <w:sz w:val="24"/>
          <w:szCs w:val="24"/>
        </w:rPr>
        <w:sym w:font="HQPB4" w:char="F0AF"/>
      </w:r>
      <w:r w:rsidR="000F5566" w:rsidRPr="00CB7825">
        <w:rPr>
          <w:color w:val="000000"/>
          <w:sz w:val="24"/>
          <w:szCs w:val="24"/>
        </w:rPr>
        <w:sym w:font="HQPB2" w:char="F052"/>
      </w:r>
      <w:r w:rsidR="000F5566" w:rsidRPr="00CB7825">
        <w:rPr>
          <w:color w:val="000000"/>
          <w:sz w:val="24"/>
          <w:szCs w:val="24"/>
        </w:rPr>
        <w:sym w:font="HQPB4" w:char="F0CE"/>
      </w:r>
      <w:r w:rsidR="000F5566" w:rsidRPr="00CB7825">
        <w:rPr>
          <w:color w:val="000000"/>
          <w:sz w:val="24"/>
          <w:szCs w:val="24"/>
        </w:rPr>
        <w:sym w:font="HQPB1" w:char="F029"/>
      </w:r>
      <w:r w:rsidR="000F5566" w:rsidRPr="00CB7825">
        <w:rPr>
          <w:color w:val="000000"/>
          <w:sz w:val="24"/>
          <w:szCs w:val="24"/>
          <w:rtl/>
        </w:rPr>
        <w:t xml:space="preserve"> </w:t>
      </w:r>
      <w:r w:rsidR="000F5566" w:rsidRPr="00CB7825">
        <w:rPr>
          <w:color w:val="000000"/>
          <w:sz w:val="24"/>
          <w:szCs w:val="24"/>
        </w:rPr>
        <w:sym w:font="HQPB5" w:char="F09A"/>
      </w:r>
      <w:r w:rsidR="000F5566" w:rsidRPr="00CB7825">
        <w:rPr>
          <w:color w:val="000000"/>
          <w:sz w:val="24"/>
          <w:szCs w:val="24"/>
        </w:rPr>
        <w:sym w:font="HQPB3" w:char="F081"/>
      </w:r>
      <w:r w:rsidR="000F5566" w:rsidRPr="00CB7825">
        <w:rPr>
          <w:color w:val="000000"/>
          <w:sz w:val="24"/>
          <w:szCs w:val="24"/>
        </w:rPr>
        <w:sym w:font="HQPB3" w:char="F031"/>
      </w:r>
      <w:r w:rsidR="000F5566" w:rsidRPr="00CB7825">
        <w:rPr>
          <w:color w:val="000000"/>
          <w:sz w:val="24"/>
          <w:szCs w:val="24"/>
        </w:rPr>
        <w:sym w:font="HQPB5" w:char="F074"/>
      </w:r>
      <w:r w:rsidR="000F5566" w:rsidRPr="00CB7825">
        <w:rPr>
          <w:color w:val="000000"/>
          <w:sz w:val="24"/>
          <w:szCs w:val="24"/>
        </w:rPr>
        <w:sym w:font="HQPB1" w:char="F08D"/>
      </w:r>
      <w:r w:rsidR="000F5566" w:rsidRPr="00CB7825">
        <w:rPr>
          <w:color w:val="000000"/>
          <w:sz w:val="24"/>
          <w:szCs w:val="24"/>
        </w:rPr>
        <w:sym w:font="HQPB5" w:char="F074"/>
      </w:r>
      <w:r w:rsidR="000F5566" w:rsidRPr="00CB7825">
        <w:rPr>
          <w:color w:val="000000"/>
          <w:sz w:val="24"/>
          <w:szCs w:val="24"/>
        </w:rPr>
        <w:sym w:font="HQPB2" w:char="F052"/>
      </w:r>
      <w:r w:rsidR="000F5566" w:rsidRPr="00CB7825">
        <w:rPr>
          <w:color w:val="000000"/>
          <w:sz w:val="24"/>
          <w:szCs w:val="24"/>
          <w:rtl/>
        </w:rPr>
        <w:t xml:space="preserve"> </w:t>
      </w:r>
      <w:r w:rsidR="000F5566" w:rsidRPr="00CB7825">
        <w:rPr>
          <w:color w:val="000000"/>
          <w:sz w:val="24"/>
          <w:szCs w:val="24"/>
        </w:rPr>
        <w:sym w:font="HQPB5" w:char="F07A"/>
      </w:r>
      <w:r w:rsidR="000F5566" w:rsidRPr="00CB7825">
        <w:rPr>
          <w:color w:val="000000"/>
          <w:sz w:val="24"/>
          <w:szCs w:val="24"/>
        </w:rPr>
        <w:sym w:font="HQPB2" w:char="F060"/>
      </w:r>
      <w:r w:rsidR="000F5566" w:rsidRPr="00CB7825">
        <w:rPr>
          <w:color w:val="000000"/>
          <w:sz w:val="24"/>
          <w:szCs w:val="24"/>
        </w:rPr>
        <w:sym w:font="HQPB4" w:char="F0CF"/>
      </w:r>
      <w:r w:rsidR="000F5566" w:rsidRPr="00CB7825">
        <w:rPr>
          <w:color w:val="000000"/>
          <w:sz w:val="24"/>
          <w:szCs w:val="24"/>
        </w:rPr>
        <w:sym w:font="HQPB2" w:char="F042"/>
      </w:r>
      <w:r w:rsidR="000F5566" w:rsidRPr="00CB7825">
        <w:rPr>
          <w:color w:val="000000"/>
          <w:sz w:val="24"/>
          <w:szCs w:val="24"/>
          <w:rtl/>
        </w:rPr>
        <w:t xml:space="preserve"> </w:t>
      </w:r>
      <w:r w:rsidR="000F5566" w:rsidRPr="00CB7825">
        <w:rPr>
          <w:color w:val="000000"/>
          <w:sz w:val="24"/>
          <w:szCs w:val="24"/>
        </w:rPr>
        <w:sym w:font="HQPB5" w:char="F074"/>
      </w:r>
      <w:r w:rsidR="000F5566" w:rsidRPr="00CB7825">
        <w:rPr>
          <w:color w:val="000000"/>
          <w:sz w:val="24"/>
          <w:szCs w:val="24"/>
        </w:rPr>
        <w:sym w:font="HQPB2" w:char="F0FB"/>
      </w:r>
      <w:r w:rsidR="000F5566" w:rsidRPr="00CB7825">
        <w:rPr>
          <w:color w:val="000000"/>
          <w:sz w:val="24"/>
          <w:szCs w:val="24"/>
        </w:rPr>
        <w:sym w:font="HQPB2" w:char="F0FC"/>
      </w:r>
      <w:r w:rsidR="000F5566" w:rsidRPr="00CB7825">
        <w:rPr>
          <w:color w:val="000000"/>
          <w:sz w:val="24"/>
          <w:szCs w:val="24"/>
        </w:rPr>
        <w:sym w:font="HQPB4" w:char="F0CF"/>
      </w:r>
      <w:r w:rsidR="000F5566" w:rsidRPr="00CB7825">
        <w:rPr>
          <w:color w:val="000000"/>
          <w:sz w:val="24"/>
          <w:szCs w:val="24"/>
        </w:rPr>
        <w:sym w:font="HQPB2" w:char="F05A"/>
      </w:r>
      <w:r w:rsidR="000F5566" w:rsidRPr="00CB7825">
        <w:rPr>
          <w:color w:val="000000"/>
          <w:sz w:val="24"/>
          <w:szCs w:val="24"/>
        </w:rPr>
        <w:sym w:font="HQPB4" w:char="F0C5"/>
      </w:r>
      <w:r w:rsidR="000F5566" w:rsidRPr="00CB7825">
        <w:rPr>
          <w:color w:val="000000"/>
          <w:sz w:val="24"/>
          <w:szCs w:val="24"/>
        </w:rPr>
        <w:sym w:font="HQPB1" w:char="F0A1"/>
      </w:r>
      <w:r w:rsidR="000F5566" w:rsidRPr="00CB7825">
        <w:rPr>
          <w:color w:val="000000"/>
          <w:sz w:val="24"/>
          <w:szCs w:val="24"/>
        </w:rPr>
        <w:sym w:font="HQPB4" w:char="F0F3"/>
      </w:r>
      <w:r w:rsidR="000F5566" w:rsidRPr="00CB7825">
        <w:rPr>
          <w:color w:val="000000"/>
          <w:sz w:val="24"/>
          <w:szCs w:val="24"/>
        </w:rPr>
        <w:sym w:font="HQPB1" w:char="F073"/>
      </w:r>
      <w:r w:rsidR="000F5566" w:rsidRPr="00CB7825">
        <w:rPr>
          <w:color w:val="000000"/>
          <w:sz w:val="24"/>
          <w:szCs w:val="24"/>
        </w:rPr>
        <w:sym w:font="HQPB4" w:char="F0DF"/>
      </w:r>
      <w:r w:rsidR="000F5566" w:rsidRPr="00CB7825">
        <w:rPr>
          <w:color w:val="000000"/>
          <w:sz w:val="24"/>
          <w:szCs w:val="24"/>
        </w:rPr>
        <w:sym w:font="HQPB2" w:char="F04A"/>
      </w:r>
      <w:r w:rsidR="000F5566" w:rsidRPr="00CB7825">
        <w:rPr>
          <w:color w:val="000000"/>
          <w:sz w:val="24"/>
          <w:szCs w:val="24"/>
        </w:rPr>
        <w:sym w:font="HQPB4" w:char="F0F8"/>
      </w:r>
      <w:r w:rsidR="000F5566" w:rsidRPr="00CB7825">
        <w:rPr>
          <w:color w:val="000000"/>
          <w:sz w:val="24"/>
          <w:szCs w:val="24"/>
        </w:rPr>
        <w:sym w:font="HQPB2" w:char="F039"/>
      </w:r>
      <w:r w:rsidR="000F5566" w:rsidRPr="00CB7825">
        <w:rPr>
          <w:color w:val="000000"/>
          <w:sz w:val="24"/>
          <w:szCs w:val="24"/>
        </w:rPr>
        <w:sym w:font="HQPB5" w:char="F024"/>
      </w:r>
      <w:r w:rsidR="000F5566" w:rsidRPr="00CB7825">
        <w:rPr>
          <w:color w:val="000000"/>
          <w:sz w:val="24"/>
          <w:szCs w:val="24"/>
        </w:rPr>
        <w:sym w:font="HQPB1" w:char="F023"/>
      </w:r>
      <w:r w:rsidR="007B2475" w:rsidRPr="00CB7825">
        <w:rPr>
          <w:rFonts w:hint="cs"/>
          <w:sz w:val="24"/>
          <w:szCs w:val="24"/>
          <w:rtl/>
          <w:lang w:bidi="ar-JO"/>
        </w:rPr>
        <w:t xml:space="preserve"> </w:t>
      </w:r>
      <w:r w:rsidR="007B2475" w:rsidRPr="00CB7825">
        <w:rPr>
          <w:rFonts w:ascii="Msh Quraan1" w:hAnsi="Msh Quraan1"/>
          <w:b/>
          <w:bCs/>
          <w:sz w:val="24"/>
          <w:szCs w:val="24"/>
        </w:rPr>
        <w:t></w:t>
      </w:r>
      <w:r w:rsidR="007B2475" w:rsidRPr="00CB7825">
        <w:rPr>
          <w:rFonts w:ascii="Msh Quraan1" w:hAnsi="Msh Quraan1"/>
          <w:b/>
          <w:bCs/>
          <w:sz w:val="24"/>
          <w:szCs w:val="24"/>
        </w:rPr>
        <w:t></w:t>
      </w:r>
      <w:r w:rsidR="00B932EB" w:rsidRPr="00CB7825">
        <w:rPr>
          <w:rFonts w:hint="cs"/>
          <w:sz w:val="24"/>
          <w:szCs w:val="24"/>
          <w:rtl/>
          <w:lang w:bidi="ar-JO"/>
        </w:rPr>
        <w:t>(يوسف:36)</w:t>
      </w:r>
      <w:r w:rsidR="00105DA0" w:rsidRPr="00CB7825">
        <w:rPr>
          <w:rFonts w:hint="cs"/>
          <w:sz w:val="24"/>
          <w:szCs w:val="24"/>
          <w:rtl/>
          <w:lang w:bidi="ar-JO"/>
        </w:rPr>
        <w:t>،</w:t>
      </w:r>
      <w:r w:rsidR="007E0BD0" w:rsidRPr="0062573D">
        <w:rPr>
          <w:rFonts w:hint="cs"/>
          <w:rtl/>
          <w:lang w:bidi="ar-JO"/>
        </w:rPr>
        <w:t xml:space="preserve"> </w:t>
      </w:r>
      <w:r w:rsidR="00B932EB" w:rsidRPr="0062573D">
        <w:rPr>
          <w:rFonts w:hint="cs"/>
          <w:rtl/>
          <w:lang w:bidi="ar-JO"/>
        </w:rPr>
        <w:t>"وأما الفتى فمن بنات الياء، قالوا: فتيان وفتية، وأما الفتوة والندوة فإنما جاءت فيهما الواو لضمة ما قبلها، مثل لقضو الرجل من قضيت وموقن، فجعلوا الياء تابعة".</w:t>
      </w:r>
      <w:r w:rsidR="007E0BD0" w:rsidRPr="0062573D">
        <w:rPr>
          <w:rFonts w:ascii="Times New Roman" w:eastAsia="Times New Roman" w:hAnsi="Times New Roman"/>
          <w:vertAlign w:val="superscript"/>
          <w:rtl/>
        </w:rPr>
        <w:t>(</w:t>
      </w:r>
      <w:r w:rsidR="007E0BD0" w:rsidRPr="0062573D">
        <w:rPr>
          <w:rFonts w:ascii="Times New Roman" w:eastAsia="Times New Roman" w:hAnsi="Times New Roman"/>
          <w:vertAlign w:val="superscript"/>
          <w:rtl/>
        </w:rPr>
        <w:footnoteReference w:id="332"/>
      </w:r>
      <w:r w:rsidR="007E0BD0" w:rsidRPr="0062573D">
        <w:rPr>
          <w:rFonts w:ascii="Times New Roman" w:eastAsia="Times New Roman" w:hAnsi="Times New Roman"/>
          <w:vertAlign w:val="superscript"/>
          <w:rtl/>
        </w:rPr>
        <w:t>)</w:t>
      </w:r>
      <w:r w:rsidR="0077501D" w:rsidRPr="0062573D">
        <w:rPr>
          <w:rFonts w:hint="cs"/>
          <w:b/>
          <w:bCs/>
          <w:rtl/>
          <w:lang w:bidi="ar-JO"/>
        </w:rPr>
        <w:t xml:space="preserve"> و</w:t>
      </w:r>
      <w:r w:rsidR="008B05F5" w:rsidRPr="0062573D">
        <w:rPr>
          <w:rFonts w:hint="cs"/>
          <w:rtl/>
          <w:lang w:bidi="ar-JO"/>
        </w:rPr>
        <w:t>"الفتى: من الفتيان مقصوراً يكتب بالياء، ويثنى فيكتب بالياء".</w:t>
      </w:r>
      <w:r w:rsidR="00BD6425" w:rsidRPr="0062573D">
        <w:rPr>
          <w:rFonts w:ascii="Times New Roman" w:eastAsia="Times New Roman" w:hAnsi="Times New Roman"/>
          <w:vertAlign w:val="superscript"/>
          <w:rtl/>
        </w:rPr>
        <w:t>(</w:t>
      </w:r>
      <w:r w:rsidR="00BD6425" w:rsidRPr="0062573D">
        <w:rPr>
          <w:rFonts w:ascii="Times New Roman" w:eastAsia="Times New Roman" w:hAnsi="Times New Roman"/>
          <w:vertAlign w:val="superscript"/>
          <w:rtl/>
        </w:rPr>
        <w:footnoteReference w:id="333"/>
      </w:r>
      <w:r w:rsidR="00BD6425" w:rsidRPr="0062573D">
        <w:rPr>
          <w:rFonts w:ascii="Times New Roman" w:eastAsia="Times New Roman" w:hAnsi="Times New Roman"/>
          <w:vertAlign w:val="superscript"/>
          <w:rtl/>
        </w:rPr>
        <w:t>)</w:t>
      </w:r>
      <w:r w:rsidR="007E4691" w:rsidRPr="0062573D">
        <w:rPr>
          <w:rFonts w:hint="cs"/>
          <w:b/>
          <w:bCs/>
          <w:rtl/>
          <w:lang w:bidi="ar-JO"/>
        </w:rPr>
        <w:t>(</w:t>
      </w:r>
      <w:r w:rsidR="001648DC" w:rsidRPr="0062573D">
        <w:rPr>
          <w:rFonts w:hint="cs"/>
          <w:b/>
          <w:bCs/>
          <w:rtl/>
          <w:lang w:bidi="ar-JO"/>
        </w:rPr>
        <w:t>ا</w:t>
      </w:r>
      <w:r w:rsidR="007E4691" w:rsidRPr="0062573D">
        <w:rPr>
          <w:rFonts w:hint="cs"/>
          <w:b/>
          <w:bCs/>
          <w:rtl/>
          <w:lang w:bidi="ar-JO"/>
        </w:rPr>
        <w:t>هـ)</w:t>
      </w:r>
    </w:p>
    <w:p w:rsidR="00C80921" w:rsidRPr="00CB7825" w:rsidRDefault="005160E9" w:rsidP="00460EF5">
      <w:pPr>
        <w:spacing w:after="0" w:line="360" w:lineRule="auto"/>
        <w:jc w:val="both"/>
        <w:rPr>
          <w:rFonts w:ascii="Msh Quraan1" w:hAnsi="Msh Quraan1"/>
          <w:b/>
          <w:bCs/>
          <w:sz w:val="24"/>
          <w:szCs w:val="24"/>
          <w:rtl/>
        </w:rPr>
      </w:pPr>
      <w:r w:rsidRPr="00CB7825">
        <w:rPr>
          <w:rFonts w:hint="cs"/>
          <w:b/>
          <w:bCs/>
          <w:sz w:val="32"/>
          <w:szCs w:val="32"/>
          <w:rtl/>
          <w:lang w:bidi="ar-JO"/>
        </w:rPr>
        <w:t>ال</w:t>
      </w:r>
      <w:r w:rsidR="005E23EF" w:rsidRPr="00CB7825">
        <w:rPr>
          <w:rFonts w:hint="cs"/>
          <w:b/>
          <w:bCs/>
          <w:sz w:val="32"/>
          <w:szCs w:val="32"/>
          <w:rtl/>
          <w:lang w:bidi="ar-JO"/>
        </w:rPr>
        <w:t>مثال</w:t>
      </w:r>
      <w:r w:rsidRPr="00CB7825">
        <w:rPr>
          <w:rFonts w:hint="cs"/>
          <w:b/>
          <w:bCs/>
          <w:sz w:val="32"/>
          <w:szCs w:val="32"/>
          <w:rtl/>
          <w:lang w:bidi="ar-JO"/>
        </w:rPr>
        <w:t xml:space="preserve"> الثا</w:t>
      </w:r>
      <w:r w:rsidR="00E063A9" w:rsidRPr="00CB7825">
        <w:rPr>
          <w:rFonts w:hint="cs"/>
          <w:b/>
          <w:bCs/>
          <w:sz w:val="32"/>
          <w:szCs w:val="32"/>
          <w:rtl/>
          <w:lang w:bidi="ar-JO"/>
        </w:rPr>
        <w:t>لث</w:t>
      </w:r>
      <w:r w:rsidRPr="00CB7825">
        <w:rPr>
          <w:rFonts w:hint="cs"/>
          <w:b/>
          <w:bCs/>
          <w:sz w:val="32"/>
          <w:szCs w:val="32"/>
          <w:rtl/>
          <w:lang w:bidi="ar-JO"/>
        </w:rPr>
        <w:t>:</w:t>
      </w:r>
      <w:r w:rsidR="005E23EF" w:rsidRPr="00CB7825">
        <w:rPr>
          <w:rFonts w:hint="cs"/>
          <w:b/>
          <w:bCs/>
          <w:sz w:val="32"/>
          <w:szCs w:val="32"/>
          <w:rtl/>
          <w:lang w:bidi="ar-JO"/>
        </w:rPr>
        <w:t xml:space="preserve"> </w:t>
      </w:r>
      <w:r w:rsidRPr="00CB7825">
        <w:rPr>
          <w:rFonts w:hint="cs"/>
          <w:b/>
          <w:bCs/>
          <w:sz w:val="32"/>
          <w:szCs w:val="32"/>
          <w:rtl/>
          <w:lang w:bidi="ar-JO"/>
        </w:rPr>
        <w:t>ال</w:t>
      </w:r>
      <w:r w:rsidR="005E23EF" w:rsidRPr="00CB7825">
        <w:rPr>
          <w:rFonts w:hint="cs"/>
          <w:b/>
          <w:bCs/>
          <w:sz w:val="32"/>
          <w:szCs w:val="32"/>
          <w:rtl/>
          <w:lang w:bidi="ar-JO"/>
        </w:rPr>
        <w:t>مدود صفة</w:t>
      </w:r>
      <w:r w:rsidR="00EF15CA" w:rsidRPr="00CB7825">
        <w:rPr>
          <w:rFonts w:hint="cs"/>
          <w:b/>
          <w:bCs/>
          <w:sz w:val="32"/>
          <w:szCs w:val="32"/>
          <w:rtl/>
          <w:lang w:bidi="ar-JO"/>
        </w:rPr>
        <w:t>،</w:t>
      </w:r>
      <w:r w:rsidR="000F5566" w:rsidRPr="00CB7825">
        <w:rPr>
          <w:rFonts w:hint="cs"/>
          <w:b/>
          <w:bCs/>
          <w:sz w:val="32"/>
          <w:szCs w:val="32"/>
          <w:rtl/>
          <w:lang w:bidi="ar-JO"/>
        </w:rPr>
        <w:t xml:space="preserve"> </w:t>
      </w:r>
      <w:r w:rsidR="004101CC" w:rsidRPr="00CB7825">
        <w:rPr>
          <w:b/>
          <w:bCs/>
          <w:sz w:val="32"/>
          <w:szCs w:val="32"/>
          <w:rtl/>
          <w:lang w:bidi="ar-JO"/>
        </w:rPr>
        <w:t xml:space="preserve">ما </w:t>
      </w:r>
      <w:r w:rsidR="00567F95" w:rsidRPr="00CB7825">
        <w:rPr>
          <w:rFonts w:hint="cs"/>
          <w:b/>
          <w:bCs/>
          <w:sz w:val="32"/>
          <w:szCs w:val="32"/>
          <w:rtl/>
          <w:lang w:bidi="ar-JO"/>
        </w:rPr>
        <w:t>قال</w:t>
      </w:r>
      <w:r w:rsidR="004101CC" w:rsidRPr="00CB7825">
        <w:rPr>
          <w:b/>
          <w:bCs/>
          <w:sz w:val="32"/>
          <w:szCs w:val="32"/>
          <w:rtl/>
          <w:lang w:bidi="ar-JO"/>
        </w:rPr>
        <w:t xml:space="preserve">ه الشيخ عضيمة عن </w:t>
      </w:r>
      <w:r w:rsidR="004101CC" w:rsidRPr="00CB7825">
        <w:rPr>
          <w:rFonts w:hint="cs"/>
          <w:b/>
          <w:bCs/>
          <w:sz w:val="32"/>
          <w:szCs w:val="32"/>
          <w:rtl/>
          <w:lang w:bidi="ar-JO"/>
        </w:rPr>
        <w:t>قراءة</w:t>
      </w:r>
      <w:r w:rsidR="007F5F5F" w:rsidRPr="00CB7825">
        <w:rPr>
          <w:rFonts w:hint="cs"/>
          <w:b/>
          <w:bCs/>
          <w:sz w:val="32"/>
          <w:szCs w:val="32"/>
          <w:rtl/>
          <w:lang w:bidi="ar-JO"/>
        </w:rPr>
        <w:t xml:space="preserve"> القراء</w:t>
      </w:r>
      <w:r w:rsidR="004101CC" w:rsidRPr="00CB7825">
        <w:rPr>
          <w:rFonts w:hint="cs"/>
          <w:b/>
          <w:bCs/>
          <w:sz w:val="32"/>
          <w:szCs w:val="32"/>
          <w:rtl/>
          <w:lang w:bidi="ar-JO"/>
        </w:rPr>
        <w:t xml:space="preserve"> </w:t>
      </w:r>
      <w:r w:rsidR="007F5F5F" w:rsidRPr="00CB7825">
        <w:rPr>
          <w:rFonts w:hint="cs"/>
          <w:b/>
          <w:bCs/>
          <w:sz w:val="32"/>
          <w:szCs w:val="32"/>
          <w:rtl/>
          <w:lang w:bidi="ar-JO"/>
        </w:rPr>
        <w:t xml:space="preserve">لـ </w:t>
      </w:r>
      <w:r w:rsidR="004101CC" w:rsidRPr="00CB7825">
        <w:rPr>
          <w:b/>
          <w:bCs/>
          <w:sz w:val="32"/>
          <w:szCs w:val="32"/>
          <w:rtl/>
          <w:lang w:bidi="ar-JO"/>
        </w:rPr>
        <w:t>(</w:t>
      </w:r>
      <w:r w:rsidR="004101CC" w:rsidRPr="00CB7825">
        <w:rPr>
          <w:rFonts w:hint="cs"/>
          <w:b/>
          <w:bCs/>
          <w:sz w:val="32"/>
          <w:szCs w:val="32"/>
          <w:rtl/>
          <w:lang w:bidi="ar-JO"/>
        </w:rPr>
        <w:t>دكاء</w:t>
      </w:r>
      <w:r w:rsidR="004101CC" w:rsidRPr="00CB7825">
        <w:rPr>
          <w:b/>
          <w:bCs/>
          <w:sz w:val="32"/>
          <w:szCs w:val="32"/>
          <w:rtl/>
          <w:lang w:bidi="ar-JO"/>
        </w:rPr>
        <w:t>)</w:t>
      </w:r>
      <w:r w:rsidR="00A93C0A" w:rsidRPr="00CB7825">
        <w:rPr>
          <w:rFonts w:hint="cs"/>
          <w:b/>
          <w:bCs/>
          <w:sz w:val="32"/>
          <w:szCs w:val="32"/>
          <w:rtl/>
          <w:lang w:bidi="ar-JO"/>
        </w:rPr>
        <w:t>،</w:t>
      </w:r>
      <w:r w:rsidR="004101CC" w:rsidRPr="00CB7825">
        <w:rPr>
          <w:b/>
          <w:bCs/>
          <w:sz w:val="32"/>
          <w:szCs w:val="32"/>
          <w:rtl/>
          <w:lang w:bidi="ar-JO"/>
        </w:rPr>
        <w:t xml:space="preserve"> </w:t>
      </w:r>
      <w:r w:rsidR="00A43793" w:rsidRPr="00CB7825">
        <w:rPr>
          <w:rFonts w:hint="cs"/>
          <w:b/>
          <w:bCs/>
          <w:sz w:val="32"/>
          <w:szCs w:val="32"/>
          <w:rtl/>
          <w:lang w:bidi="ar-JO"/>
        </w:rPr>
        <w:t>في قوله تعالى:</w:t>
      </w:r>
      <w:r w:rsidR="00431629" w:rsidRPr="00CB7825">
        <w:rPr>
          <w:sz w:val="24"/>
          <w:szCs w:val="24"/>
          <w:lang w:bidi="ar-JO"/>
        </w:rPr>
        <w:t xml:space="preserve"> </w:t>
      </w:r>
      <w:r w:rsidR="00431629" w:rsidRPr="00CB7825">
        <w:rPr>
          <w:rFonts w:ascii="Msh Quraan1" w:hAnsi="Msh Quraan1"/>
          <w:b/>
          <w:bCs/>
          <w:sz w:val="24"/>
          <w:szCs w:val="24"/>
        </w:rPr>
        <w:t></w:t>
      </w:r>
      <w:r w:rsidR="00431629" w:rsidRPr="00CB7825">
        <w:rPr>
          <w:b/>
          <w:bCs/>
          <w:sz w:val="24"/>
          <w:szCs w:val="24"/>
          <w:lang w:bidi="ar-JO"/>
        </w:rPr>
        <w:t xml:space="preserve"> </w:t>
      </w:r>
      <w:r w:rsidR="00A43793" w:rsidRPr="00CB7825">
        <w:rPr>
          <w:rFonts w:hint="cs"/>
          <w:sz w:val="24"/>
          <w:szCs w:val="24"/>
          <w:rtl/>
          <w:lang w:bidi="ar-JO"/>
        </w:rPr>
        <w:t xml:space="preserve"> </w:t>
      </w:r>
      <w:r w:rsidR="00482B47" w:rsidRPr="00CB7825">
        <w:rPr>
          <w:color w:val="000000"/>
          <w:sz w:val="24"/>
          <w:szCs w:val="24"/>
        </w:rPr>
        <w:sym w:font="HQPB5" w:char="F074"/>
      </w:r>
      <w:r w:rsidR="00482B47" w:rsidRPr="00CB7825">
        <w:rPr>
          <w:color w:val="000000"/>
          <w:sz w:val="24"/>
          <w:szCs w:val="24"/>
        </w:rPr>
        <w:sym w:font="HQPB2" w:char="F041"/>
      </w:r>
      <w:r w:rsidR="00482B47" w:rsidRPr="00CB7825">
        <w:rPr>
          <w:color w:val="000000"/>
          <w:sz w:val="24"/>
          <w:szCs w:val="24"/>
        </w:rPr>
        <w:sym w:font="HQPB1" w:char="F024"/>
      </w:r>
      <w:r w:rsidR="00482B47" w:rsidRPr="00CB7825">
        <w:rPr>
          <w:color w:val="000000"/>
          <w:sz w:val="24"/>
          <w:szCs w:val="24"/>
        </w:rPr>
        <w:sym w:font="HQPB5" w:char="F073"/>
      </w:r>
      <w:r w:rsidR="00482B47" w:rsidRPr="00CB7825">
        <w:rPr>
          <w:color w:val="000000"/>
          <w:sz w:val="24"/>
          <w:szCs w:val="24"/>
        </w:rPr>
        <w:sym w:font="HQPB2" w:char="F025"/>
      </w:r>
      <w:r w:rsidR="00482B47" w:rsidRPr="00CB7825">
        <w:rPr>
          <w:color w:val="000000"/>
          <w:sz w:val="24"/>
          <w:szCs w:val="24"/>
          <w:rtl/>
        </w:rPr>
        <w:t xml:space="preserve"> </w:t>
      </w:r>
      <w:r w:rsidR="00482B47" w:rsidRPr="00CB7825">
        <w:rPr>
          <w:color w:val="000000"/>
          <w:sz w:val="24"/>
          <w:szCs w:val="24"/>
        </w:rPr>
        <w:sym w:font="HQPB1" w:char="F023"/>
      </w:r>
      <w:r w:rsidR="00482B47" w:rsidRPr="00CB7825">
        <w:rPr>
          <w:color w:val="000000"/>
          <w:sz w:val="24"/>
          <w:szCs w:val="24"/>
        </w:rPr>
        <w:sym w:font="HQPB5" w:char="F078"/>
      </w:r>
      <w:r w:rsidR="00482B47" w:rsidRPr="00CB7825">
        <w:rPr>
          <w:color w:val="000000"/>
          <w:sz w:val="24"/>
          <w:szCs w:val="24"/>
        </w:rPr>
        <w:sym w:font="HQPB1" w:char="F08B"/>
      </w:r>
      <w:r w:rsidR="00482B47" w:rsidRPr="00CB7825">
        <w:rPr>
          <w:color w:val="000000"/>
          <w:sz w:val="24"/>
          <w:szCs w:val="24"/>
        </w:rPr>
        <w:sym w:font="HQPB2" w:char="F0BB"/>
      </w:r>
      <w:r w:rsidR="00482B47" w:rsidRPr="00CB7825">
        <w:rPr>
          <w:color w:val="000000"/>
          <w:sz w:val="24"/>
          <w:szCs w:val="24"/>
        </w:rPr>
        <w:sym w:font="HQPB5" w:char="F079"/>
      </w:r>
      <w:r w:rsidR="00482B47" w:rsidRPr="00CB7825">
        <w:rPr>
          <w:color w:val="000000"/>
          <w:sz w:val="24"/>
          <w:szCs w:val="24"/>
        </w:rPr>
        <w:sym w:font="HQPB2" w:char="F064"/>
      </w:r>
      <w:r w:rsidR="00482B47" w:rsidRPr="00CB7825">
        <w:rPr>
          <w:color w:val="000000"/>
          <w:sz w:val="24"/>
          <w:szCs w:val="24"/>
          <w:rtl/>
        </w:rPr>
        <w:t xml:space="preserve"> </w:t>
      </w:r>
      <w:r w:rsidR="00482B47" w:rsidRPr="00CB7825">
        <w:rPr>
          <w:color w:val="000000"/>
          <w:sz w:val="24"/>
          <w:szCs w:val="24"/>
        </w:rPr>
        <w:sym w:font="HQPB4" w:char="F0D7"/>
      </w:r>
      <w:r w:rsidR="00482B47" w:rsidRPr="00CB7825">
        <w:rPr>
          <w:color w:val="000000"/>
          <w:sz w:val="24"/>
          <w:szCs w:val="24"/>
        </w:rPr>
        <w:sym w:font="HQPB2" w:char="F070"/>
      </w:r>
      <w:r w:rsidR="00482B47" w:rsidRPr="00CB7825">
        <w:rPr>
          <w:color w:val="000000"/>
          <w:sz w:val="24"/>
          <w:szCs w:val="24"/>
        </w:rPr>
        <w:sym w:font="HQPB5" w:char="F075"/>
      </w:r>
      <w:r w:rsidR="00482B47" w:rsidRPr="00CB7825">
        <w:rPr>
          <w:color w:val="000000"/>
          <w:sz w:val="24"/>
          <w:szCs w:val="24"/>
        </w:rPr>
        <w:sym w:font="HQPB2" w:char="F048"/>
      </w:r>
      <w:r w:rsidR="00482B47" w:rsidRPr="00CB7825">
        <w:rPr>
          <w:color w:val="000000"/>
          <w:sz w:val="24"/>
          <w:szCs w:val="24"/>
        </w:rPr>
        <w:sym w:font="HQPB4" w:char="F0F7"/>
      </w:r>
      <w:r w:rsidR="00482B47" w:rsidRPr="00CB7825">
        <w:rPr>
          <w:color w:val="000000"/>
          <w:sz w:val="24"/>
          <w:szCs w:val="24"/>
        </w:rPr>
        <w:sym w:font="HQPB1" w:char="F071"/>
      </w:r>
      <w:r w:rsidR="00482B47" w:rsidRPr="00CB7825">
        <w:rPr>
          <w:color w:val="000000"/>
          <w:sz w:val="24"/>
          <w:szCs w:val="24"/>
        </w:rPr>
        <w:sym w:font="HQPB5" w:char="F075"/>
      </w:r>
      <w:r w:rsidR="00482B47" w:rsidRPr="00CB7825">
        <w:rPr>
          <w:color w:val="000000"/>
          <w:sz w:val="24"/>
          <w:szCs w:val="24"/>
        </w:rPr>
        <w:sym w:font="HQPB1" w:char="F091"/>
      </w:r>
      <w:r w:rsidR="00482B47" w:rsidRPr="00CB7825">
        <w:rPr>
          <w:color w:val="000000"/>
          <w:sz w:val="24"/>
          <w:szCs w:val="24"/>
          <w:rtl/>
        </w:rPr>
        <w:t xml:space="preserve"> </w:t>
      </w:r>
      <w:r w:rsidR="00482B47" w:rsidRPr="00CB7825">
        <w:rPr>
          <w:color w:val="000000"/>
          <w:sz w:val="24"/>
          <w:szCs w:val="24"/>
        </w:rPr>
        <w:sym w:font="HQPB2" w:char="F060"/>
      </w:r>
      <w:r w:rsidR="00482B47" w:rsidRPr="00CB7825">
        <w:rPr>
          <w:color w:val="000000"/>
          <w:sz w:val="24"/>
          <w:szCs w:val="24"/>
        </w:rPr>
        <w:sym w:font="HQPB4" w:char="F0CF"/>
      </w:r>
      <w:r w:rsidR="00482B47" w:rsidRPr="00CB7825">
        <w:rPr>
          <w:color w:val="000000"/>
          <w:sz w:val="24"/>
          <w:szCs w:val="24"/>
        </w:rPr>
        <w:sym w:font="HQPB4" w:char="F069"/>
      </w:r>
      <w:r w:rsidR="00482B47" w:rsidRPr="00CB7825">
        <w:rPr>
          <w:color w:val="000000"/>
          <w:sz w:val="24"/>
          <w:szCs w:val="24"/>
        </w:rPr>
        <w:sym w:font="HQPB2" w:char="F042"/>
      </w:r>
      <w:r w:rsidR="00482B47" w:rsidRPr="00CB7825">
        <w:rPr>
          <w:color w:val="000000"/>
          <w:sz w:val="24"/>
          <w:szCs w:val="24"/>
          <w:rtl/>
        </w:rPr>
        <w:t xml:space="preserve"> </w:t>
      </w:r>
      <w:r w:rsidR="00482B47" w:rsidRPr="00CB7825">
        <w:rPr>
          <w:color w:val="000000"/>
          <w:sz w:val="24"/>
          <w:szCs w:val="24"/>
        </w:rPr>
        <w:sym w:font="HQPB2" w:char="F092"/>
      </w:r>
      <w:r w:rsidR="00482B47" w:rsidRPr="00CB7825">
        <w:rPr>
          <w:color w:val="000000"/>
          <w:sz w:val="24"/>
          <w:szCs w:val="24"/>
        </w:rPr>
        <w:sym w:font="HQPB4" w:char="F0CE"/>
      </w:r>
      <w:r w:rsidR="00482B47" w:rsidRPr="00CB7825">
        <w:rPr>
          <w:color w:val="000000"/>
          <w:sz w:val="24"/>
          <w:szCs w:val="24"/>
        </w:rPr>
        <w:sym w:font="HQPB4" w:char="F06E"/>
      </w:r>
      <w:r w:rsidR="00482B47" w:rsidRPr="00CB7825">
        <w:rPr>
          <w:color w:val="000000"/>
          <w:sz w:val="24"/>
          <w:szCs w:val="24"/>
        </w:rPr>
        <w:sym w:font="HQPB1" w:char="F031"/>
      </w:r>
      <w:r w:rsidR="00482B47" w:rsidRPr="00CB7825">
        <w:rPr>
          <w:color w:val="000000"/>
          <w:sz w:val="24"/>
          <w:szCs w:val="24"/>
        </w:rPr>
        <w:sym w:font="HQPB4" w:char="F0A7"/>
      </w:r>
      <w:r w:rsidR="00482B47" w:rsidRPr="00CB7825">
        <w:rPr>
          <w:color w:val="000000"/>
          <w:sz w:val="24"/>
          <w:szCs w:val="24"/>
        </w:rPr>
        <w:sym w:font="HQPB1" w:char="F091"/>
      </w:r>
      <w:r w:rsidR="00482B47" w:rsidRPr="00CB7825">
        <w:rPr>
          <w:color w:val="000000"/>
          <w:sz w:val="24"/>
          <w:szCs w:val="24"/>
          <w:rtl/>
        </w:rPr>
        <w:t xml:space="preserve"> </w:t>
      </w:r>
      <w:r w:rsidR="00482B47" w:rsidRPr="00CB7825">
        <w:rPr>
          <w:color w:val="000000"/>
          <w:sz w:val="24"/>
          <w:szCs w:val="24"/>
        </w:rPr>
        <w:sym w:font="HQPB4" w:char="F028"/>
      </w:r>
      <w:r w:rsidR="00482B47" w:rsidRPr="00CB7825">
        <w:rPr>
          <w:color w:val="000000"/>
          <w:sz w:val="24"/>
          <w:szCs w:val="24"/>
          <w:rtl/>
        </w:rPr>
        <w:t xml:space="preserve"> </w:t>
      </w:r>
      <w:r w:rsidR="00482B47" w:rsidRPr="00CB7825">
        <w:rPr>
          <w:color w:val="000000"/>
          <w:sz w:val="24"/>
          <w:szCs w:val="24"/>
        </w:rPr>
        <w:sym w:font="HQPB1" w:char="F023"/>
      </w:r>
      <w:r w:rsidR="00482B47" w:rsidRPr="00CB7825">
        <w:rPr>
          <w:color w:val="000000"/>
          <w:sz w:val="24"/>
          <w:szCs w:val="24"/>
        </w:rPr>
        <w:sym w:font="HQPB5" w:char="F073"/>
      </w:r>
      <w:r w:rsidR="00482B47" w:rsidRPr="00CB7825">
        <w:rPr>
          <w:color w:val="000000"/>
          <w:sz w:val="24"/>
          <w:szCs w:val="24"/>
        </w:rPr>
        <w:sym w:font="HQPB1" w:char="F08C"/>
      </w:r>
      <w:r w:rsidR="00482B47" w:rsidRPr="00CB7825">
        <w:rPr>
          <w:color w:val="000000"/>
          <w:sz w:val="24"/>
          <w:szCs w:val="24"/>
        </w:rPr>
        <w:sym w:font="HQPB4" w:char="F0CE"/>
      </w:r>
      <w:r w:rsidR="00482B47" w:rsidRPr="00CB7825">
        <w:rPr>
          <w:color w:val="000000"/>
          <w:sz w:val="24"/>
          <w:szCs w:val="24"/>
        </w:rPr>
        <w:sym w:font="HQPB1" w:char="F02A"/>
      </w:r>
      <w:r w:rsidR="00482B47" w:rsidRPr="00CB7825">
        <w:rPr>
          <w:color w:val="000000"/>
          <w:sz w:val="24"/>
          <w:szCs w:val="24"/>
        </w:rPr>
        <w:sym w:font="HQPB5" w:char="F073"/>
      </w:r>
      <w:r w:rsidR="00482B47" w:rsidRPr="00CB7825">
        <w:rPr>
          <w:color w:val="000000"/>
          <w:sz w:val="24"/>
          <w:szCs w:val="24"/>
        </w:rPr>
        <w:sym w:font="HQPB1" w:char="F0F9"/>
      </w:r>
      <w:r w:rsidR="00482B47" w:rsidRPr="00CB7825">
        <w:rPr>
          <w:color w:val="000000"/>
          <w:sz w:val="24"/>
          <w:szCs w:val="24"/>
          <w:rtl/>
        </w:rPr>
        <w:t xml:space="preserve"> </w:t>
      </w:r>
      <w:r w:rsidR="00482B47" w:rsidRPr="00CB7825">
        <w:rPr>
          <w:color w:val="000000"/>
          <w:sz w:val="24"/>
          <w:szCs w:val="24"/>
        </w:rPr>
        <w:sym w:font="HQPB5" w:char="F075"/>
      </w:r>
      <w:r w:rsidR="00482B47" w:rsidRPr="00CB7825">
        <w:rPr>
          <w:color w:val="000000"/>
          <w:sz w:val="24"/>
          <w:szCs w:val="24"/>
        </w:rPr>
        <w:sym w:font="HQPB2" w:char="F0E4"/>
      </w:r>
      <w:r w:rsidR="00482B47" w:rsidRPr="00CB7825">
        <w:rPr>
          <w:color w:val="000000"/>
          <w:sz w:val="24"/>
          <w:szCs w:val="24"/>
        </w:rPr>
        <w:sym w:font="HQPB5" w:char="F021"/>
      </w:r>
      <w:r w:rsidR="00482B47" w:rsidRPr="00CB7825">
        <w:rPr>
          <w:color w:val="000000"/>
          <w:sz w:val="24"/>
          <w:szCs w:val="24"/>
        </w:rPr>
        <w:sym w:font="HQPB1" w:char="F025"/>
      </w:r>
      <w:r w:rsidR="00482B47" w:rsidRPr="00CB7825">
        <w:rPr>
          <w:color w:val="000000"/>
          <w:sz w:val="24"/>
          <w:szCs w:val="24"/>
        </w:rPr>
        <w:sym w:font="HQPB5" w:char="F079"/>
      </w:r>
      <w:r w:rsidR="00482B47" w:rsidRPr="00CB7825">
        <w:rPr>
          <w:color w:val="000000"/>
          <w:sz w:val="24"/>
          <w:szCs w:val="24"/>
        </w:rPr>
        <w:sym w:font="HQPB1" w:char="F060"/>
      </w:r>
      <w:r w:rsidR="00482B47" w:rsidRPr="00CB7825">
        <w:rPr>
          <w:color w:val="000000"/>
          <w:sz w:val="24"/>
          <w:szCs w:val="24"/>
          <w:rtl/>
        </w:rPr>
        <w:t xml:space="preserve"> </w:t>
      </w:r>
      <w:r w:rsidR="00482B47" w:rsidRPr="00CB7825">
        <w:rPr>
          <w:color w:val="000000"/>
          <w:sz w:val="24"/>
          <w:szCs w:val="24"/>
        </w:rPr>
        <w:sym w:font="HQPB4" w:char="F0DF"/>
      </w:r>
      <w:r w:rsidR="00482B47" w:rsidRPr="00CB7825">
        <w:rPr>
          <w:color w:val="000000"/>
          <w:sz w:val="24"/>
          <w:szCs w:val="24"/>
        </w:rPr>
        <w:sym w:font="HQPB1" w:char="F089"/>
      </w:r>
      <w:r w:rsidR="00482B47" w:rsidRPr="00CB7825">
        <w:rPr>
          <w:color w:val="000000"/>
          <w:sz w:val="24"/>
          <w:szCs w:val="24"/>
        </w:rPr>
        <w:sym w:font="HQPB4" w:char="F0F4"/>
      </w:r>
      <w:r w:rsidR="00482B47" w:rsidRPr="00CB7825">
        <w:rPr>
          <w:color w:val="000000"/>
          <w:sz w:val="24"/>
          <w:szCs w:val="24"/>
        </w:rPr>
        <w:sym w:font="HQPB1" w:char="F0E3"/>
      </w:r>
      <w:r w:rsidR="00482B47" w:rsidRPr="00CB7825">
        <w:rPr>
          <w:color w:val="000000"/>
          <w:sz w:val="24"/>
          <w:szCs w:val="24"/>
        </w:rPr>
        <w:sym w:font="HQPB5" w:char="F075"/>
      </w:r>
      <w:r w:rsidR="00482B47" w:rsidRPr="00CB7825">
        <w:rPr>
          <w:color w:val="000000"/>
          <w:sz w:val="24"/>
          <w:szCs w:val="24"/>
        </w:rPr>
        <w:sym w:font="HQPB2" w:char="F072"/>
      </w:r>
      <w:r w:rsidR="00482B47" w:rsidRPr="00CB7825">
        <w:rPr>
          <w:color w:val="000000"/>
          <w:sz w:val="24"/>
          <w:szCs w:val="24"/>
          <w:rtl/>
        </w:rPr>
        <w:t xml:space="preserve"> </w:t>
      </w:r>
      <w:r w:rsidR="00482B47" w:rsidRPr="00CB7825">
        <w:rPr>
          <w:color w:val="000000"/>
          <w:sz w:val="24"/>
          <w:szCs w:val="24"/>
        </w:rPr>
        <w:sym w:font="HQPB2" w:char="F092"/>
      </w:r>
      <w:r w:rsidR="00482B47" w:rsidRPr="00CB7825">
        <w:rPr>
          <w:color w:val="000000"/>
          <w:sz w:val="24"/>
          <w:szCs w:val="24"/>
        </w:rPr>
        <w:sym w:font="HQPB4" w:char="F0CE"/>
      </w:r>
      <w:r w:rsidR="00482B47" w:rsidRPr="00CB7825">
        <w:rPr>
          <w:color w:val="000000"/>
          <w:sz w:val="24"/>
          <w:szCs w:val="24"/>
        </w:rPr>
        <w:sym w:font="HQPB4" w:char="F06E"/>
      </w:r>
      <w:r w:rsidR="00482B47" w:rsidRPr="00CB7825">
        <w:rPr>
          <w:color w:val="000000"/>
          <w:sz w:val="24"/>
          <w:szCs w:val="24"/>
        </w:rPr>
        <w:sym w:font="HQPB1" w:char="F031"/>
      </w:r>
      <w:r w:rsidR="00482B47" w:rsidRPr="00CB7825">
        <w:rPr>
          <w:color w:val="000000"/>
          <w:sz w:val="24"/>
          <w:szCs w:val="24"/>
        </w:rPr>
        <w:sym w:font="HQPB5" w:char="F075"/>
      </w:r>
      <w:r w:rsidR="00482B47" w:rsidRPr="00CB7825">
        <w:rPr>
          <w:color w:val="000000"/>
          <w:sz w:val="24"/>
          <w:szCs w:val="24"/>
        </w:rPr>
        <w:sym w:font="HQPB1" w:char="F091"/>
      </w:r>
      <w:r w:rsidR="00482B47" w:rsidRPr="00CB7825">
        <w:rPr>
          <w:color w:val="000000"/>
          <w:sz w:val="24"/>
          <w:szCs w:val="24"/>
          <w:rtl/>
        </w:rPr>
        <w:t xml:space="preserve"> </w:t>
      </w:r>
      <w:r w:rsidR="00482B47" w:rsidRPr="00CB7825">
        <w:rPr>
          <w:color w:val="000000"/>
          <w:sz w:val="24"/>
          <w:szCs w:val="24"/>
        </w:rPr>
        <w:sym w:font="HQPB2" w:char="F0BC"/>
      </w:r>
      <w:r w:rsidR="00482B47" w:rsidRPr="00CB7825">
        <w:rPr>
          <w:color w:val="000000"/>
          <w:sz w:val="24"/>
          <w:szCs w:val="24"/>
        </w:rPr>
        <w:sym w:font="HQPB4" w:char="F0E3"/>
      </w:r>
      <w:r w:rsidR="00482B47" w:rsidRPr="00CB7825">
        <w:rPr>
          <w:color w:val="000000"/>
          <w:sz w:val="24"/>
          <w:szCs w:val="24"/>
        </w:rPr>
        <w:sym w:font="HQPB3" w:char="F026"/>
      </w:r>
      <w:r w:rsidR="00482B47" w:rsidRPr="00CB7825">
        <w:rPr>
          <w:color w:val="000000"/>
          <w:sz w:val="24"/>
          <w:szCs w:val="24"/>
        </w:rPr>
        <w:sym w:font="HQPB5" w:char="F073"/>
      </w:r>
      <w:r w:rsidR="00482B47" w:rsidRPr="00CB7825">
        <w:rPr>
          <w:color w:val="000000"/>
          <w:sz w:val="24"/>
          <w:szCs w:val="24"/>
        </w:rPr>
        <w:sym w:font="HQPB3" w:char="F023"/>
      </w:r>
      <w:r w:rsidR="00482B47" w:rsidRPr="00CB7825">
        <w:rPr>
          <w:color w:val="000000"/>
          <w:sz w:val="24"/>
          <w:szCs w:val="24"/>
        </w:rPr>
        <w:sym w:font="HQPB5" w:char="F079"/>
      </w:r>
      <w:r w:rsidR="00482B47" w:rsidRPr="00CB7825">
        <w:rPr>
          <w:color w:val="000000"/>
          <w:sz w:val="24"/>
          <w:szCs w:val="24"/>
        </w:rPr>
        <w:sym w:font="HQPB1" w:char="F0E8"/>
      </w:r>
      <w:r w:rsidR="00482B47" w:rsidRPr="00CB7825">
        <w:rPr>
          <w:color w:val="000000"/>
          <w:sz w:val="24"/>
          <w:szCs w:val="24"/>
        </w:rPr>
        <w:sym w:font="HQPB5" w:char="F079"/>
      </w:r>
      <w:r w:rsidR="00482B47" w:rsidRPr="00CB7825">
        <w:rPr>
          <w:color w:val="000000"/>
          <w:sz w:val="24"/>
          <w:szCs w:val="24"/>
        </w:rPr>
        <w:sym w:font="HQPB1" w:char="F05F"/>
      </w:r>
      <w:r w:rsidR="00482B47" w:rsidRPr="00CB7825">
        <w:rPr>
          <w:color w:val="000000"/>
          <w:sz w:val="24"/>
          <w:szCs w:val="24"/>
          <w:rtl/>
        </w:rPr>
        <w:t xml:space="preserve"> </w:t>
      </w:r>
      <w:r w:rsidR="00482B47" w:rsidRPr="00CB7825">
        <w:rPr>
          <w:color w:val="000000"/>
          <w:sz w:val="24"/>
          <w:szCs w:val="24"/>
        </w:rPr>
        <w:sym w:font="HQPB5" w:char="F075"/>
      </w:r>
      <w:r w:rsidR="00482B47" w:rsidRPr="00CB7825">
        <w:rPr>
          <w:color w:val="000000"/>
          <w:sz w:val="24"/>
          <w:szCs w:val="24"/>
        </w:rPr>
        <w:sym w:font="HQPB2" w:char="F0E4"/>
      </w:r>
      <w:r w:rsidR="00482B47" w:rsidRPr="00CB7825">
        <w:rPr>
          <w:color w:val="000000"/>
          <w:sz w:val="24"/>
          <w:szCs w:val="24"/>
        </w:rPr>
        <w:sym w:font="HQPB5" w:char="F021"/>
      </w:r>
      <w:r w:rsidR="00482B47" w:rsidRPr="00CB7825">
        <w:rPr>
          <w:color w:val="000000"/>
          <w:sz w:val="24"/>
          <w:szCs w:val="24"/>
        </w:rPr>
        <w:sym w:font="HQPB1" w:char="F025"/>
      </w:r>
      <w:r w:rsidR="00482B47" w:rsidRPr="00CB7825">
        <w:rPr>
          <w:color w:val="000000"/>
          <w:sz w:val="24"/>
          <w:szCs w:val="24"/>
        </w:rPr>
        <w:sym w:font="HQPB4" w:char="F0A9"/>
      </w:r>
      <w:r w:rsidR="00482B47" w:rsidRPr="00CB7825">
        <w:rPr>
          <w:color w:val="000000"/>
          <w:sz w:val="24"/>
          <w:szCs w:val="24"/>
        </w:rPr>
        <w:sym w:font="HQPB2" w:char="F02E"/>
      </w:r>
      <w:r w:rsidR="00482B47" w:rsidRPr="00CB7825">
        <w:rPr>
          <w:color w:val="000000"/>
          <w:sz w:val="24"/>
          <w:szCs w:val="24"/>
        </w:rPr>
        <w:sym w:font="HQPB5" w:char="F079"/>
      </w:r>
      <w:r w:rsidR="00482B47" w:rsidRPr="00CB7825">
        <w:rPr>
          <w:color w:val="000000"/>
          <w:sz w:val="24"/>
          <w:szCs w:val="24"/>
        </w:rPr>
        <w:sym w:font="HQPB1" w:char="F08A"/>
      </w:r>
      <w:r w:rsidR="00482B47" w:rsidRPr="00CB7825">
        <w:rPr>
          <w:color w:val="000000"/>
          <w:sz w:val="24"/>
          <w:szCs w:val="24"/>
          <w:rtl/>
        </w:rPr>
        <w:t xml:space="preserve"> </w:t>
      </w:r>
      <w:r w:rsidR="00482B47" w:rsidRPr="00CB7825">
        <w:rPr>
          <w:color w:val="000000"/>
          <w:sz w:val="24"/>
          <w:szCs w:val="24"/>
        </w:rPr>
        <w:sym w:font="HQPB4" w:char="F028"/>
      </w:r>
      <w:r w:rsidR="00482B47" w:rsidRPr="00CB7825">
        <w:rPr>
          <w:color w:val="000000"/>
          <w:sz w:val="24"/>
          <w:szCs w:val="24"/>
          <w:rtl/>
        </w:rPr>
        <w:t xml:space="preserve"> </w:t>
      </w:r>
      <w:r w:rsidR="00482B47" w:rsidRPr="00CB7825">
        <w:rPr>
          <w:color w:val="000000"/>
          <w:sz w:val="24"/>
          <w:szCs w:val="24"/>
        </w:rPr>
        <w:sym w:font="HQPB5" w:char="F074"/>
      </w:r>
      <w:r w:rsidR="00482B47" w:rsidRPr="00CB7825">
        <w:rPr>
          <w:color w:val="000000"/>
          <w:sz w:val="24"/>
          <w:szCs w:val="24"/>
        </w:rPr>
        <w:sym w:font="HQPB2" w:char="F062"/>
      </w:r>
      <w:r w:rsidR="00482B47" w:rsidRPr="00CB7825">
        <w:rPr>
          <w:color w:val="000000"/>
          <w:sz w:val="24"/>
          <w:szCs w:val="24"/>
        </w:rPr>
        <w:sym w:font="HQPB1" w:char="F025"/>
      </w:r>
      <w:r w:rsidR="00482B47" w:rsidRPr="00CB7825">
        <w:rPr>
          <w:color w:val="000000"/>
          <w:sz w:val="24"/>
          <w:szCs w:val="24"/>
        </w:rPr>
        <w:sym w:font="HQPB5" w:char="F078"/>
      </w:r>
      <w:r w:rsidR="00482B47" w:rsidRPr="00CB7825">
        <w:rPr>
          <w:color w:val="000000"/>
          <w:sz w:val="24"/>
          <w:szCs w:val="24"/>
        </w:rPr>
        <w:sym w:font="HQPB2" w:char="F02E"/>
      </w:r>
      <w:r w:rsidR="00482B47" w:rsidRPr="00CB7825">
        <w:rPr>
          <w:color w:val="000000"/>
          <w:sz w:val="24"/>
          <w:szCs w:val="24"/>
        </w:rPr>
        <w:sym w:font="HQPB5" w:char="F075"/>
      </w:r>
      <w:r w:rsidR="00482B47" w:rsidRPr="00CB7825">
        <w:rPr>
          <w:color w:val="000000"/>
          <w:sz w:val="24"/>
          <w:szCs w:val="24"/>
        </w:rPr>
        <w:sym w:font="HQPB2" w:char="F072"/>
      </w:r>
      <w:r w:rsidR="00482B47" w:rsidRPr="00CB7825">
        <w:rPr>
          <w:color w:val="000000"/>
          <w:sz w:val="24"/>
          <w:szCs w:val="24"/>
          <w:rtl/>
        </w:rPr>
        <w:t xml:space="preserve"> </w:t>
      </w:r>
      <w:r w:rsidR="00482B47" w:rsidRPr="00CB7825">
        <w:rPr>
          <w:color w:val="000000"/>
          <w:sz w:val="24"/>
          <w:szCs w:val="24"/>
        </w:rPr>
        <w:sym w:font="HQPB4" w:char="F0DF"/>
      </w:r>
      <w:r w:rsidR="00482B47" w:rsidRPr="00CB7825">
        <w:rPr>
          <w:color w:val="000000"/>
          <w:sz w:val="24"/>
          <w:szCs w:val="24"/>
        </w:rPr>
        <w:sym w:font="HQPB1" w:char="F089"/>
      </w:r>
      <w:r w:rsidR="00482B47" w:rsidRPr="00CB7825">
        <w:rPr>
          <w:color w:val="000000"/>
          <w:sz w:val="24"/>
          <w:szCs w:val="24"/>
        </w:rPr>
        <w:sym w:font="HQPB4" w:char="F0F4"/>
      </w:r>
      <w:r w:rsidR="00482B47" w:rsidRPr="00CB7825">
        <w:rPr>
          <w:color w:val="000000"/>
          <w:sz w:val="24"/>
          <w:szCs w:val="24"/>
        </w:rPr>
        <w:sym w:font="HQPB1" w:char="F0E3"/>
      </w:r>
      <w:r w:rsidR="00482B47" w:rsidRPr="00CB7825">
        <w:rPr>
          <w:color w:val="000000"/>
          <w:sz w:val="24"/>
          <w:szCs w:val="24"/>
        </w:rPr>
        <w:sym w:font="HQPB5" w:char="F075"/>
      </w:r>
      <w:r w:rsidR="00482B47" w:rsidRPr="00CB7825">
        <w:rPr>
          <w:color w:val="000000"/>
          <w:sz w:val="24"/>
          <w:szCs w:val="24"/>
        </w:rPr>
        <w:sym w:font="HQPB2" w:char="F072"/>
      </w:r>
      <w:r w:rsidR="00482B47" w:rsidRPr="00CB7825">
        <w:rPr>
          <w:color w:val="000000"/>
          <w:sz w:val="24"/>
          <w:szCs w:val="24"/>
          <w:rtl/>
        </w:rPr>
        <w:t xml:space="preserve"> </w:t>
      </w:r>
      <w:r w:rsidR="00482B47" w:rsidRPr="00CB7825">
        <w:rPr>
          <w:color w:val="000000"/>
          <w:sz w:val="24"/>
          <w:szCs w:val="24"/>
        </w:rPr>
        <w:sym w:font="HQPB2" w:char="F092"/>
      </w:r>
      <w:r w:rsidR="00482B47" w:rsidRPr="00CB7825">
        <w:rPr>
          <w:color w:val="000000"/>
          <w:sz w:val="24"/>
          <w:szCs w:val="24"/>
        </w:rPr>
        <w:sym w:font="HQPB4" w:char="F0CE"/>
      </w:r>
      <w:r w:rsidR="00482B47" w:rsidRPr="00CB7825">
        <w:rPr>
          <w:color w:val="000000"/>
          <w:sz w:val="24"/>
          <w:szCs w:val="24"/>
        </w:rPr>
        <w:sym w:font="HQPB4" w:char="F06E"/>
      </w:r>
      <w:r w:rsidR="00482B47" w:rsidRPr="00CB7825">
        <w:rPr>
          <w:color w:val="000000"/>
          <w:sz w:val="24"/>
          <w:szCs w:val="24"/>
        </w:rPr>
        <w:sym w:font="HQPB1" w:char="F031"/>
      </w:r>
      <w:r w:rsidR="00482B47" w:rsidRPr="00CB7825">
        <w:rPr>
          <w:color w:val="000000"/>
          <w:sz w:val="24"/>
          <w:szCs w:val="24"/>
        </w:rPr>
        <w:sym w:font="HQPB5" w:char="F075"/>
      </w:r>
      <w:r w:rsidR="00482B47" w:rsidRPr="00CB7825">
        <w:rPr>
          <w:color w:val="000000"/>
          <w:sz w:val="24"/>
          <w:szCs w:val="24"/>
        </w:rPr>
        <w:sym w:font="HQPB1" w:char="F091"/>
      </w:r>
      <w:r w:rsidR="00482B47" w:rsidRPr="00CB7825">
        <w:rPr>
          <w:color w:val="000000"/>
          <w:sz w:val="24"/>
          <w:szCs w:val="24"/>
          <w:rtl/>
        </w:rPr>
        <w:t xml:space="preserve"> </w:t>
      </w:r>
      <w:r w:rsidR="00482B47" w:rsidRPr="00CB7825">
        <w:rPr>
          <w:color w:val="000000"/>
          <w:sz w:val="24"/>
          <w:szCs w:val="24"/>
        </w:rPr>
        <w:sym w:font="HQPB1" w:char="F024"/>
      </w:r>
      <w:r w:rsidR="00482B47" w:rsidRPr="00CB7825">
        <w:rPr>
          <w:color w:val="000000"/>
          <w:sz w:val="24"/>
          <w:szCs w:val="24"/>
        </w:rPr>
        <w:sym w:font="HQPB4" w:char="F079"/>
      </w:r>
      <w:r w:rsidR="00482B47" w:rsidRPr="00CB7825">
        <w:rPr>
          <w:color w:val="000000"/>
          <w:sz w:val="24"/>
          <w:szCs w:val="24"/>
        </w:rPr>
        <w:sym w:font="HQPB2" w:char="F029"/>
      </w:r>
      <w:r w:rsidR="00482B47" w:rsidRPr="00CB7825">
        <w:rPr>
          <w:color w:val="000000"/>
          <w:sz w:val="24"/>
          <w:szCs w:val="24"/>
        </w:rPr>
        <w:sym w:font="HQPB5" w:char="F079"/>
      </w:r>
      <w:r w:rsidR="00482B47" w:rsidRPr="00CB7825">
        <w:rPr>
          <w:color w:val="000000"/>
          <w:sz w:val="24"/>
          <w:szCs w:val="24"/>
        </w:rPr>
        <w:sym w:font="HQPB1" w:char="F06D"/>
      </w:r>
      <w:r w:rsidR="00482B47" w:rsidRPr="00CB7825">
        <w:rPr>
          <w:rFonts w:hint="cs"/>
          <w:sz w:val="24"/>
          <w:szCs w:val="24"/>
          <w:rtl/>
          <w:lang w:bidi="ar-JO"/>
        </w:rPr>
        <w:t xml:space="preserve"> </w:t>
      </w:r>
      <w:r w:rsidR="00C80921" w:rsidRPr="00CB7825">
        <w:rPr>
          <w:rFonts w:ascii="Msh Quraan1" w:hAnsi="Msh Quraan1"/>
          <w:b/>
          <w:bCs/>
          <w:sz w:val="24"/>
          <w:szCs w:val="24"/>
        </w:rPr>
        <w:t></w:t>
      </w:r>
    </w:p>
    <w:p w:rsidR="00BB002A" w:rsidRPr="00CB7825" w:rsidRDefault="00C80921" w:rsidP="00CB7825">
      <w:pPr>
        <w:spacing w:after="0" w:line="360" w:lineRule="auto"/>
        <w:jc w:val="both"/>
        <w:rPr>
          <w:rtl/>
          <w:lang w:bidi="ar-JO"/>
        </w:rPr>
      </w:pPr>
      <w:r w:rsidRPr="00CB7825">
        <w:rPr>
          <w:rFonts w:hint="cs"/>
          <w:sz w:val="24"/>
          <w:szCs w:val="24"/>
          <w:rtl/>
          <w:lang w:bidi="ar-JO"/>
        </w:rPr>
        <w:t xml:space="preserve"> </w:t>
      </w:r>
      <w:r w:rsidR="00A43793" w:rsidRPr="00CB7825">
        <w:rPr>
          <w:rFonts w:hint="cs"/>
          <w:sz w:val="24"/>
          <w:szCs w:val="24"/>
          <w:rtl/>
          <w:lang w:bidi="ar-JO"/>
        </w:rPr>
        <w:t>(الكهف:98)</w:t>
      </w:r>
      <w:r w:rsidR="00D723C5" w:rsidRPr="00CB7825">
        <w:rPr>
          <w:rFonts w:hint="cs"/>
          <w:sz w:val="24"/>
          <w:szCs w:val="24"/>
          <w:rtl/>
          <w:lang w:bidi="ar-JO"/>
        </w:rPr>
        <w:t>،</w:t>
      </w:r>
      <w:r w:rsidR="00A43793" w:rsidRPr="0062573D">
        <w:rPr>
          <w:rFonts w:hint="cs"/>
          <w:rtl/>
          <w:lang w:bidi="ar-JO"/>
        </w:rPr>
        <w:t xml:space="preserve"> قرأ</w:t>
      </w:r>
      <w:r w:rsidR="005107F5" w:rsidRPr="0062573D">
        <w:rPr>
          <w:rtl/>
        </w:rPr>
        <w:t xml:space="preserve"> </w:t>
      </w:r>
      <w:r w:rsidR="005107F5" w:rsidRPr="0062573D">
        <w:rPr>
          <w:rtl/>
          <w:lang w:bidi="ar-JO"/>
        </w:rPr>
        <w:t xml:space="preserve">عاصم وحمزة والكسائي وخلف، </w:t>
      </w:r>
      <w:r w:rsidR="00A43793" w:rsidRPr="0062573D">
        <w:rPr>
          <w:rFonts w:hint="cs"/>
          <w:rtl/>
          <w:lang w:bidi="ar-JO"/>
        </w:rPr>
        <w:t>(دكاء) بالمد والهمز ممنوع الصرف</w:t>
      </w:r>
      <w:r w:rsidR="005107F5" w:rsidRPr="0062573D">
        <w:rPr>
          <w:rFonts w:hint="cs"/>
          <w:rtl/>
          <w:lang w:bidi="ar-JO"/>
        </w:rPr>
        <w:t>،</w:t>
      </w:r>
      <w:r w:rsidR="00CB7825">
        <w:rPr>
          <w:rFonts w:hint="cs"/>
          <w:rtl/>
          <w:lang w:bidi="ar-JO"/>
        </w:rPr>
        <w:t xml:space="preserve"> </w:t>
      </w:r>
      <w:r w:rsidR="00A43793" w:rsidRPr="0062573D">
        <w:rPr>
          <w:rFonts w:hint="cs"/>
          <w:rtl/>
          <w:lang w:bidi="ar-JO"/>
        </w:rPr>
        <w:t>والباقون بتنوين الكاف بلا مد، مصدر دككته</w:t>
      </w:r>
      <w:r w:rsidR="00640746" w:rsidRPr="0062573D">
        <w:rPr>
          <w:rFonts w:hint="cs"/>
          <w:rtl/>
          <w:lang w:bidi="ar-JO"/>
        </w:rPr>
        <w:t>.</w:t>
      </w:r>
      <w:r w:rsidR="00640746" w:rsidRPr="0062573D">
        <w:rPr>
          <w:rFonts w:ascii="Times New Roman" w:eastAsia="Times New Roman" w:hAnsi="Times New Roman"/>
          <w:vertAlign w:val="superscript"/>
          <w:rtl/>
        </w:rPr>
        <w:t>(</w:t>
      </w:r>
      <w:r w:rsidR="00640746" w:rsidRPr="0062573D">
        <w:rPr>
          <w:rFonts w:ascii="Times New Roman" w:eastAsia="Times New Roman" w:hAnsi="Times New Roman"/>
          <w:vertAlign w:val="superscript"/>
          <w:rtl/>
        </w:rPr>
        <w:footnoteReference w:id="334"/>
      </w:r>
      <w:r w:rsidR="00640746" w:rsidRPr="0062573D">
        <w:rPr>
          <w:rFonts w:ascii="Times New Roman" w:eastAsia="Times New Roman" w:hAnsi="Times New Roman"/>
          <w:vertAlign w:val="superscript"/>
          <w:rtl/>
        </w:rPr>
        <w:t>)</w:t>
      </w:r>
      <w:r w:rsidR="009C4FB5" w:rsidRPr="0062573D">
        <w:rPr>
          <w:rFonts w:hint="cs"/>
          <w:b/>
          <w:bCs/>
          <w:rtl/>
          <w:lang w:bidi="ar-JO"/>
        </w:rPr>
        <w:t>(اهـ)</w:t>
      </w:r>
    </w:p>
    <w:p w:rsidR="00BD6425" w:rsidRPr="0062573D" w:rsidRDefault="00482B47" w:rsidP="00CB7825">
      <w:pPr>
        <w:spacing w:after="0" w:line="360" w:lineRule="auto"/>
        <w:jc w:val="both"/>
        <w:rPr>
          <w:rtl/>
          <w:lang w:bidi="ar-JO"/>
        </w:rPr>
      </w:pPr>
      <w:r w:rsidRPr="00CB7825">
        <w:rPr>
          <w:rFonts w:hint="cs"/>
          <w:b/>
          <w:bCs/>
          <w:sz w:val="32"/>
          <w:szCs w:val="32"/>
          <w:rtl/>
          <w:lang w:bidi="ar-JO"/>
        </w:rPr>
        <w:t>المثال الرابع: مد المقصور،</w:t>
      </w:r>
      <w:r w:rsidR="005107F5" w:rsidRPr="00CB7825">
        <w:rPr>
          <w:rFonts w:hint="cs"/>
          <w:b/>
          <w:bCs/>
          <w:sz w:val="32"/>
          <w:szCs w:val="32"/>
          <w:rtl/>
          <w:lang w:bidi="ar-JO"/>
        </w:rPr>
        <w:t xml:space="preserve"> </w:t>
      </w:r>
      <w:r w:rsidR="00A93C0A" w:rsidRPr="00CB7825">
        <w:rPr>
          <w:b/>
          <w:bCs/>
          <w:sz w:val="32"/>
          <w:szCs w:val="32"/>
          <w:rtl/>
          <w:lang w:bidi="ar-JO"/>
        </w:rPr>
        <w:t xml:space="preserve">ما </w:t>
      </w:r>
      <w:r w:rsidR="00567F95" w:rsidRPr="00CB7825">
        <w:rPr>
          <w:rFonts w:hint="cs"/>
          <w:b/>
          <w:bCs/>
          <w:sz w:val="32"/>
          <w:szCs w:val="32"/>
          <w:rtl/>
          <w:lang w:bidi="ar-JO"/>
        </w:rPr>
        <w:t>قال</w:t>
      </w:r>
      <w:r w:rsidR="00A93C0A" w:rsidRPr="00CB7825">
        <w:rPr>
          <w:b/>
          <w:bCs/>
          <w:sz w:val="32"/>
          <w:szCs w:val="32"/>
          <w:rtl/>
          <w:lang w:bidi="ar-JO"/>
        </w:rPr>
        <w:t>ه الشيخ عضيمة عن قراءة</w:t>
      </w:r>
      <w:r w:rsidR="007F5F5F" w:rsidRPr="00CB7825">
        <w:rPr>
          <w:rFonts w:hint="cs"/>
          <w:b/>
          <w:bCs/>
          <w:sz w:val="32"/>
          <w:szCs w:val="32"/>
          <w:rtl/>
          <w:lang w:bidi="ar-JO"/>
        </w:rPr>
        <w:t xml:space="preserve"> القراء</w:t>
      </w:r>
      <w:r w:rsidR="00A93C0A" w:rsidRPr="00CB7825">
        <w:rPr>
          <w:b/>
          <w:bCs/>
          <w:sz w:val="32"/>
          <w:szCs w:val="32"/>
          <w:rtl/>
          <w:lang w:bidi="ar-JO"/>
        </w:rPr>
        <w:t xml:space="preserve"> </w:t>
      </w:r>
      <w:r w:rsidR="007F5F5F" w:rsidRPr="00CB7825">
        <w:rPr>
          <w:rFonts w:hint="cs"/>
          <w:b/>
          <w:bCs/>
          <w:sz w:val="32"/>
          <w:szCs w:val="32"/>
          <w:rtl/>
          <w:lang w:bidi="ar-JO"/>
        </w:rPr>
        <w:t>لـ</w:t>
      </w:r>
      <w:r w:rsidR="007F5F5F" w:rsidRPr="00CB7825">
        <w:rPr>
          <w:b/>
          <w:bCs/>
          <w:sz w:val="32"/>
          <w:szCs w:val="32"/>
          <w:rtl/>
          <w:lang w:bidi="ar-JO"/>
        </w:rPr>
        <w:t xml:space="preserve"> </w:t>
      </w:r>
      <w:r w:rsidR="00A93C0A" w:rsidRPr="00CB7825">
        <w:rPr>
          <w:b/>
          <w:bCs/>
          <w:sz w:val="32"/>
          <w:szCs w:val="32"/>
          <w:rtl/>
          <w:lang w:bidi="ar-JO"/>
        </w:rPr>
        <w:t>(</w:t>
      </w:r>
      <w:r w:rsidR="00A93C0A" w:rsidRPr="00CB7825">
        <w:rPr>
          <w:rFonts w:hint="cs"/>
          <w:b/>
          <w:bCs/>
          <w:sz w:val="32"/>
          <w:szCs w:val="32"/>
          <w:rtl/>
          <w:lang w:bidi="ar-JO"/>
        </w:rPr>
        <w:t>السنا</w:t>
      </w:r>
      <w:r w:rsidR="00A93C0A" w:rsidRPr="00CB7825">
        <w:rPr>
          <w:b/>
          <w:bCs/>
          <w:sz w:val="32"/>
          <w:szCs w:val="32"/>
          <w:rtl/>
          <w:lang w:bidi="ar-JO"/>
        </w:rPr>
        <w:t>)</w:t>
      </w:r>
      <w:r w:rsidR="00A93C0A" w:rsidRPr="00CB7825">
        <w:rPr>
          <w:rFonts w:hint="cs"/>
          <w:b/>
          <w:bCs/>
          <w:sz w:val="32"/>
          <w:szCs w:val="32"/>
          <w:rtl/>
          <w:lang w:bidi="ar-JO"/>
        </w:rPr>
        <w:t xml:space="preserve">، </w:t>
      </w:r>
      <w:r w:rsidR="005107F5" w:rsidRPr="00CB7825">
        <w:rPr>
          <w:rFonts w:hint="cs"/>
          <w:b/>
          <w:bCs/>
          <w:sz w:val="32"/>
          <w:szCs w:val="32"/>
          <w:rtl/>
          <w:lang w:bidi="ar-JO"/>
        </w:rPr>
        <w:t>في قوله تعالى:</w:t>
      </w:r>
      <w:r w:rsidR="00431629" w:rsidRPr="00CB7825">
        <w:rPr>
          <w:sz w:val="24"/>
          <w:szCs w:val="24"/>
          <w:lang w:bidi="ar-JO"/>
        </w:rPr>
        <w:t xml:space="preserve"> </w:t>
      </w:r>
      <w:r w:rsidR="00431629" w:rsidRPr="00CB7825">
        <w:rPr>
          <w:rFonts w:ascii="Msh Quraan1" w:hAnsi="Msh Quraan1"/>
          <w:b/>
          <w:bCs/>
          <w:sz w:val="24"/>
          <w:szCs w:val="24"/>
        </w:rPr>
        <w:t></w:t>
      </w:r>
      <w:r w:rsidR="00431629" w:rsidRPr="00CB7825">
        <w:rPr>
          <w:b/>
          <w:bCs/>
          <w:sz w:val="24"/>
          <w:szCs w:val="24"/>
          <w:lang w:bidi="ar-JO"/>
        </w:rPr>
        <w:t xml:space="preserve"> </w:t>
      </w:r>
      <w:r w:rsidR="004E74A3" w:rsidRPr="00CB7825">
        <w:rPr>
          <w:rFonts w:ascii="QCF_BSML" w:eastAsia="Calibri" w:hAnsi="QCF_BSML"/>
          <w:b/>
          <w:bCs/>
          <w:color w:val="000000"/>
          <w:sz w:val="24"/>
          <w:szCs w:val="24"/>
          <w:rtl/>
        </w:rPr>
        <w:t xml:space="preserve"> </w:t>
      </w:r>
      <w:r w:rsidR="004E74A3" w:rsidRPr="00CB7825">
        <w:rPr>
          <w:color w:val="000000"/>
          <w:sz w:val="24"/>
          <w:szCs w:val="24"/>
        </w:rPr>
        <w:sym w:font="HQPB4" w:char="F0DF"/>
      </w:r>
      <w:r w:rsidR="004E74A3" w:rsidRPr="00CB7825">
        <w:rPr>
          <w:color w:val="000000"/>
          <w:sz w:val="24"/>
          <w:szCs w:val="24"/>
        </w:rPr>
        <w:sym w:font="HQPB1" w:char="F08A"/>
      </w:r>
      <w:r w:rsidR="004E74A3" w:rsidRPr="00CB7825">
        <w:rPr>
          <w:color w:val="000000"/>
          <w:sz w:val="24"/>
          <w:szCs w:val="24"/>
        </w:rPr>
        <w:sym w:font="HQPB1" w:char="F025"/>
      </w:r>
      <w:r w:rsidR="004E74A3" w:rsidRPr="00CB7825">
        <w:rPr>
          <w:color w:val="000000"/>
          <w:sz w:val="24"/>
          <w:szCs w:val="24"/>
        </w:rPr>
        <w:sym w:font="HQPB5" w:char="F073"/>
      </w:r>
      <w:r w:rsidR="004E74A3" w:rsidRPr="00CB7825">
        <w:rPr>
          <w:color w:val="000000"/>
          <w:sz w:val="24"/>
          <w:szCs w:val="24"/>
        </w:rPr>
        <w:sym w:font="HQPB2" w:char="F033"/>
      </w:r>
      <w:r w:rsidR="004E74A3" w:rsidRPr="00CB7825">
        <w:rPr>
          <w:color w:val="000000"/>
          <w:sz w:val="24"/>
          <w:szCs w:val="24"/>
        </w:rPr>
        <w:sym w:font="HQPB5" w:char="F074"/>
      </w:r>
      <w:r w:rsidR="004E74A3" w:rsidRPr="00CB7825">
        <w:rPr>
          <w:color w:val="000000"/>
          <w:sz w:val="24"/>
          <w:szCs w:val="24"/>
        </w:rPr>
        <w:sym w:font="HQPB2" w:char="F083"/>
      </w:r>
      <w:r w:rsidR="004E74A3" w:rsidRPr="00CB7825">
        <w:rPr>
          <w:color w:val="000000"/>
          <w:sz w:val="24"/>
          <w:szCs w:val="24"/>
          <w:rtl/>
        </w:rPr>
        <w:t xml:space="preserve"> </w:t>
      </w:r>
      <w:r w:rsidR="004E74A3" w:rsidRPr="00CB7825">
        <w:rPr>
          <w:color w:val="000000"/>
          <w:sz w:val="24"/>
          <w:szCs w:val="24"/>
        </w:rPr>
        <w:sym w:font="HQPB1" w:char="F024"/>
      </w:r>
      <w:r w:rsidR="004E74A3" w:rsidRPr="00CB7825">
        <w:rPr>
          <w:color w:val="000000"/>
          <w:sz w:val="24"/>
          <w:szCs w:val="24"/>
        </w:rPr>
        <w:sym w:font="HQPB5" w:char="F075"/>
      </w:r>
      <w:r w:rsidR="004E74A3" w:rsidRPr="00CB7825">
        <w:rPr>
          <w:color w:val="000000"/>
          <w:sz w:val="24"/>
          <w:szCs w:val="24"/>
        </w:rPr>
        <w:sym w:font="HQPB2" w:char="F05A"/>
      </w:r>
      <w:r w:rsidR="004E74A3" w:rsidRPr="00CB7825">
        <w:rPr>
          <w:color w:val="000000"/>
          <w:sz w:val="24"/>
          <w:szCs w:val="24"/>
        </w:rPr>
        <w:sym w:font="HQPB5" w:char="F079"/>
      </w:r>
      <w:r w:rsidR="004E74A3" w:rsidRPr="00CB7825">
        <w:rPr>
          <w:color w:val="000000"/>
          <w:sz w:val="24"/>
          <w:szCs w:val="24"/>
        </w:rPr>
        <w:sym w:font="HQPB1" w:char="F099"/>
      </w:r>
      <w:r w:rsidR="004E74A3" w:rsidRPr="00CB7825">
        <w:rPr>
          <w:color w:val="000000"/>
          <w:sz w:val="24"/>
          <w:szCs w:val="24"/>
          <w:rtl/>
        </w:rPr>
        <w:t xml:space="preserve"> </w:t>
      </w:r>
      <w:r w:rsidR="004E74A3" w:rsidRPr="00CB7825">
        <w:rPr>
          <w:color w:val="000000"/>
          <w:sz w:val="24"/>
          <w:szCs w:val="24"/>
        </w:rPr>
        <w:sym w:font="HQPB2" w:char="F0BE"/>
      </w:r>
      <w:r w:rsidR="004E74A3" w:rsidRPr="00CB7825">
        <w:rPr>
          <w:color w:val="000000"/>
          <w:sz w:val="24"/>
          <w:szCs w:val="24"/>
        </w:rPr>
        <w:sym w:font="HQPB4" w:char="F0CF"/>
      </w:r>
      <w:r w:rsidR="004E74A3" w:rsidRPr="00CB7825">
        <w:rPr>
          <w:color w:val="000000"/>
          <w:sz w:val="24"/>
          <w:szCs w:val="24"/>
        </w:rPr>
        <w:sym w:font="HQPB2" w:char="F06D"/>
      </w:r>
      <w:r w:rsidR="004E74A3" w:rsidRPr="00CB7825">
        <w:rPr>
          <w:color w:val="000000"/>
          <w:sz w:val="24"/>
          <w:szCs w:val="24"/>
        </w:rPr>
        <w:sym w:font="HQPB4" w:char="F0CF"/>
      </w:r>
      <w:r w:rsidR="004E74A3" w:rsidRPr="00CB7825">
        <w:rPr>
          <w:color w:val="000000"/>
          <w:sz w:val="24"/>
          <w:szCs w:val="24"/>
        </w:rPr>
        <w:sym w:font="HQPB2" w:char="F025"/>
      </w:r>
      <w:r w:rsidR="004E74A3" w:rsidRPr="00CB7825">
        <w:rPr>
          <w:color w:val="000000"/>
          <w:sz w:val="24"/>
          <w:szCs w:val="24"/>
        </w:rPr>
        <w:sym w:font="HQPB4" w:char="F0F6"/>
      </w:r>
      <w:r w:rsidR="004E74A3" w:rsidRPr="00CB7825">
        <w:rPr>
          <w:color w:val="000000"/>
          <w:sz w:val="24"/>
          <w:szCs w:val="24"/>
        </w:rPr>
        <w:sym w:font="HQPB1" w:char="F08D"/>
      </w:r>
      <w:r w:rsidR="004E74A3" w:rsidRPr="00CB7825">
        <w:rPr>
          <w:color w:val="000000"/>
          <w:sz w:val="24"/>
          <w:szCs w:val="24"/>
        </w:rPr>
        <w:sym w:font="HQPB5" w:char="F074"/>
      </w:r>
      <w:r w:rsidR="004E74A3" w:rsidRPr="00CB7825">
        <w:rPr>
          <w:color w:val="000000"/>
          <w:sz w:val="24"/>
          <w:szCs w:val="24"/>
        </w:rPr>
        <w:sym w:font="HQPB1" w:char="F02F"/>
      </w:r>
      <w:r w:rsidR="004E74A3" w:rsidRPr="00CB7825">
        <w:rPr>
          <w:color w:val="000000"/>
          <w:sz w:val="24"/>
          <w:szCs w:val="24"/>
          <w:rtl/>
        </w:rPr>
        <w:t xml:space="preserve"> </w:t>
      </w:r>
      <w:r w:rsidR="004E74A3" w:rsidRPr="00CB7825">
        <w:rPr>
          <w:color w:val="000000"/>
          <w:sz w:val="24"/>
          <w:szCs w:val="24"/>
        </w:rPr>
        <w:sym w:font="HQPB4" w:char="F0DC"/>
      </w:r>
      <w:r w:rsidR="004E74A3" w:rsidRPr="00CB7825">
        <w:rPr>
          <w:color w:val="000000"/>
          <w:sz w:val="24"/>
          <w:szCs w:val="24"/>
        </w:rPr>
        <w:sym w:font="HQPB1" w:char="F03D"/>
      </w:r>
      <w:r w:rsidR="004E74A3" w:rsidRPr="00CB7825">
        <w:rPr>
          <w:color w:val="000000"/>
          <w:sz w:val="24"/>
          <w:szCs w:val="24"/>
        </w:rPr>
        <w:sym w:font="HQPB5" w:char="F079"/>
      </w:r>
      <w:r w:rsidR="004E74A3" w:rsidRPr="00CB7825">
        <w:rPr>
          <w:color w:val="000000"/>
          <w:sz w:val="24"/>
          <w:szCs w:val="24"/>
        </w:rPr>
        <w:sym w:font="HQPB2" w:char="F064"/>
      </w:r>
      <w:r w:rsidR="004E74A3" w:rsidRPr="00CB7825">
        <w:rPr>
          <w:color w:val="000000"/>
          <w:sz w:val="24"/>
          <w:szCs w:val="24"/>
        </w:rPr>
        <w:sym w:font="HQPB4" w:char="F0F5"/>
      </w:r>
      <w:r w:rsidR="004E74A3" w:rsidRPr="00CB7825">
        <w:rPr>
          <w:color w:val="000000"/>
          <w:sz w:val="24"/>
          <w:szCs w:val="24"/>
        </w:rPr>
        <w:sym w:font="HQPB1" w:char="F08B"/>
      </w:r>
      <w:r w:rsidR="004E74A3" w:rsidRPr="00CB7825">
        <w:rPr>
          <w:color w:val="000000"/>
          <w:sz w:val="24"/>
          <w:szCs w:val="24"/>
        </w:rPr>
        <w:sym w:font="HQPB5" w:char="F074"/>
      </w:r>
      <w:r w:rsidR="004E74A3" w:rsidRPr="00CB7825">
        <w:rPr>
          <w:color w:val="000000"/>
          <w:sz w:val="24"/>
          <w:szCs w:val="24"/>
        </w:rPr>
        <w:sym w:font="HQPB2" w:char="F083"/>
      </w:r>
      <w:r w:rsidR="004E74A3" w:rsidRPr="00CB7825">
        <w:rPr>
          <w:color w:val="000000"/>
          <w:sz w:val="24"/>
          <w:szCs w:val="24"/>
          <w:rtl/>
        </w:rPr>
        <w:t xml:space="preserve"> </w:t>
      </w:r>
      <w:r w:rsidR="004E74A3" w:rsidRPr="00CB7825">
        <w:rPr>
          <w:color w:val="000000"/>
          <w:sz w:val="24"/>
          <w:szCs w:val="24"/>
        </w:rPr>
        <w:sym w:font="HQPB4" w:char="F0CC"/>
      </w:r>
      <w:r w:rsidR="004E74A3" w:rsidRPr="00CB7825">
        <w:rPr>
          <w:color w:val="000000"/>
          <w:sz w:val="24"/>
          <w:szCs w:val="24"/>
        </w:rPr>
        <w:sym w:font="HQPB1" w:char="F08D"/>
      </w:r>
      <w:r w:rsidR="004E74A3" w:rsidRPr="00CB7825">
        <w:rPr>
          <w:color w:val="000000"/>
          <w:sz w:val="24"/>
          <w:szCs w:val="24"/>
        </w:rPr>
        <w:sym w:font="HQPB2" w:char="F0BB"/>
      </w:r>
      <w:r w:rsidR="004E74A3" w:rsidRPr="00CB7825">
        <w:rPr>
          <w:color w:val="000000"/>
          <w:sz w:val="24"/>
          <w:szCs w:val="24"/>
        </w:rPr>
        <w:sym w:font="HQPB5" w:char="F07C"/>
      </w:r>
      <w:r w:rsidR="004E74A3" w:rsidRPr="00CB7825">
        <w:rPr>
          <w:color w:val="000000"/>
          <w:sz w:val="24"/>
          <w:szCs w:val="24"/>
        </w:rPr>
        <w:sym w:font="HQPB1" w:char="F0C1"/>
      </w:r>
      <w:r w:rsidR="004E74A3" w:rsidRPr="00CB7825">
        <w:rPr>
          <w:color w:val="000000"/>
          <w:sz w:val="24"/>
          <w:szCs w:val="24"/>
        </w:rPr>
        <w:sym w:font="HQPB4" w:char="F0F6"/>
      </w:r>
      <w:r w:rsidR="004E74A3" w:rsidRPr="00CB7825">
        <w:rPr>
          <w:color w:val="000000"/>
          <w:sz w:val="24"/>
          <w:szCs w:val="24"/>
        </w:rPr>
        <w:sym w:font="HQPB1" w:char="F02F"/>
      </w:r>
      <w:r w:rsidR="004E74A3" w:rsidRPr="00CB7825">
        <w:rPr>
          <w:color w:val="000000"/>
          <w:sz w:val="24"/>
          <w:szCs w:val="24"/>
        </w:rPr>
        <w:sym w:font="HQPB5" w:char="F046"/>
      </w:r>
      <w:r w:rsidR="004E74A3" w:rsidRPr="00CB7825">
        <w:rPr>
          <w:color w:val="000000"/>
          <w:sz w:val="24"/>
          <w:szCs w:val="24"/>
        </w:rPr>
        <w:sym w:font="HQPB2" w:char="F07B"/>
      </w:r>
      <w:r w:rsidR="004E74A3" w:rsidRPr="00CB7825">
        <w:rPr>
          <w:color w:val="000000"/>
          <w:sz w:val="24"/>
          <w:szCs w:val="24"/>
        </w:rPr>
        <w:sym w:font="HQPB5" w:char="F024"/>
      </w:r>
      <w:r w:rsidR="004E74A3" w:rsidRPr="00CB7825">
        <w:rPr>
          <w:color w:val="000000"/>
          <w:sz w:val="24"/>
          <w:szCs w:val="24"/>
        </w:rPr>
        <w:sym w:font="HQPB1" w:char="F024"/>
      </w:r>
      <w:r w:rsidR="004E74A3" w:rsidRPr="00CB7825">
        <w:rPr>
          <w:color w:val="000000"/>
          <w:sz w:val="24"/>
          <w:szCs w:val="24"/>
        </w:rPr>
        <w:sym w:font="HQPB4" w:char="F0CE"/>
      </w:r>
      <w:r w:rsidR="004E74A3" w:rsidRPr="00CB7825">
        <w:rPr>
          <w:color w:val="000000"/>
          <w:sz w:val="24"/>
          <w:szCs w:val="24"/>
        </w:rPr>
        <w:sym w:font="HQPB1" w:char="F02F"/>
      </w:r>
      <w:r w:rsidR="004E74A3" w:rsidRPr="00CB7825">
        <w:rPr>
          <w:color w:val="000000"/>
          <w:sz w:val="24"/>
          <w:szCs w:val="24"/>
          <w:rtl/>
        </w:rPr>
        <w:t xml:space="preserve"> </w:t>
      </w:r>
      <w:r w:rsidR="007B2475" w:rsidRPr="00CB7825">
        <w:rPr>
          <w:rFonts w:ascii="Msh Quraan1" w:hAnsi="Msh Quraan1"/>
          <w:b/>
          <w:bCs/>
          <w:sz w:val="24"/>
          <w:szCs w:val="24"/>
        </w:rPr>
        <w:t></w:t>
      </w:r>
      <w:r w:rsidR="005107F5" w:rsidRPr="00CB7825">
        <w:rPr>
          <w:rFonts w:hint="cs"/>
          <w:sz w:val="24"/>
          <w:szCs w:val="24"/>
          <w:rtl/>
          <w:lang w:bidi="ar-JO"/>
        </w:rPr>
        <w:t>(النور:43)</w:t>
      </w:r>
      <w:r w:rsidR="00105DA0" w:rsidRPr="00CB7825">
        <w:rPr>
          <w:rFonts w:hint="cs"/>
          <w:sz w:val="24"/>
          <w:szCs w:val="24"/>
          <w:rtl/>
          <w:lang w:bidi="ar-JO"/>
        </w:rPr>
        <w:t>،</w:t>
      </w:r>
      <w:r w:rsidR="005107F5" w:rsidRPr="0062573D">
        <w:rPr>
          <w:rFonts w:hint="cs"/>
          <w:rtl/>
          <w:lang w:bidi="ar-JO"/>
        </w:rPr>
        <w:t>"ومن ذلك قراءة طلحة بن مصرف</w:t>
      </w:r>
      <w:r w:rsidR="00531CBC" w:rsidRPr="0062573D">
        <w:rPr>
          <w:rFonts w:hint="cs"/>
          <w:rtl/>
          <w:lang w:bidi="ar-JO"/>
        </w:rPr>
        <w:t>:</w:t>
      </w:r>
      <w:r w:rsidR="009C4FB5" w:rsidRPr="0062573D">
        <w:rPr>
          <w:rFonts w:ascii="Times New Roman" w:eastAsia="Times New Roman" w:hAnsi="Times New Roman"/>
          <w:vertAlign w:val="superscript"/>
          <w:rtl/>
        </w:rPr>
        <w:t>(</w:t>
      </w:r>
      <w:r w:rsidR="009C4FB5" w:rsidRPr="0062573D">
        <w:rPr>
          <w:rFonts w:ascii="Times New Roman" w:eastAsia="Times New Roman" w:hAnsi="Times New Roman"/>
          <w:vertAlign w:val="superscript"/>
          <w:rtl/>
        </w:rPr>
        <w:footnoteReference w:id="335"/>
      </w:r>
      <w:r w:rsidR="009C4FB5" w:rsidRPr="0062573D">
        <w:rPr>
          <w:rFonts w:ascii="Times New Roman" w:eastAsia="Times New Roman" w:hAnsi="Times New Roman"/>
          <w:vertAlign w:val="superscript"/>
          <w:rtl/>
        </w:rPr>
        <w:t>)</w:t>
      </w:r>
      <w:r w:rsidR="00CB7825">
        <w:rPr>
          <w:rFonts w:ascii="Times New Roman" w:eastAsia="Times New Roman" w:hAnsi="Times New Roman" w:hint="cs"/>
          <w:vertAlign w:val="superscript"/>
          <w:rtl/>
        </w:rPr>
        <w:t xml:space="preserve"> </w:t>
      </w:r>
      <w:r w:rsidR="005107F5" w:rsidRPr="0062573D">
        <w:rPr>
          <w:rFonts w:hint="cs"/>
          <w:rtl/>
          <w:lang w:bidi="ar-JO"/>
        </w:rPr>
        <w:t>(لا يكاد سناء برقه)</w:t>
      </w:r>
      <w:r w:rsidR="006D78DA" w:rsidRPr="0062573D">
        <w:rPr>
          <w:rFonts w:hint="cs"/>
          <w:rtl/>
          <w:lang w:bidi="ar-JO"/>
        </w:rPr>
        <w:t>،</w:t>
      </w:r>
      <w:r w:rsidR="005107F5" w:rsidRPr="0062573D">
        <w:rPr>
          <w:rFonts w:hint="cs"/>
          <w:rtl/>
          <w:lang w:bidi="ar-JO"/>
        </w:rPr>
        <w:t xml:space="preserve"> </w:t>
      </w:r>
      <w:r w:rsidR="006D78DA" w:rsidRPr="0062573D">
        <w:rPr>
          <w:rFonts w:hint="cs"/>
          <w:rtl/>
          <w:lang w:bidi="ar-JO"/>
        </w:rPr>
        <w:t>وقيل</w:t>
      </w:r>
      <w:r w:rsidR="005107F5" w:rsidRPr="0062573D">
        <w:rPr>
          <w:rFonts w:hint="cs"/>
          <w:rtl/>
          <w:lang w:bidi="ar-JO"/>
        </w:rPr>
        <w:t>: السناء ممدوداً: الشرف، يقال: رجلٌ ظاهر النبل والسناء.</w:t>
      </w:r>
      <w:r w:rsidR="005107F5" w:rsidRPr="0062573D">
        <w:rPr>
          <w:rFonts w:hint="cs"/>
          <w:rtl/>
        </w:rPr>
        <w:t>والسنا مقصوراً: الضوء، وعليه قراءة الكافة (يكاد سنا برقه) أي ضوء</w:t>
      </w:r>
      <w:r w:rsidR="00177484" w:rsidRPr="0062573D">
        <w:rPr>
          <w:rFonts w:hint="cs"/>
          <w:rtl/>
        </w:rPr>
        <w:t>ُ</w:t>
      </w:r>
      <w:r w:rsidR="005107F5" w:rsidRPr="0062573D">
        <w:rPr>
          <w:rFonts w:hint="cs"/>
          <w:rtl/>
        </w:rPr>
        <w:t xml:space="preserve"> برقه، وأما سناء برقه فقد يجوز أن يكون أراد المبالغة في قوة ضوئه وصفائه، فأطلق عليه لفظ الشرف، كقولك: هذا ضوء الكريم، أي هو في غاية قوته وإنارته فلو كان إنساناً لكان كريماً شريفاً".</w:t>
      </w:r>
      <w:r w:rsidR="00866FC5" w:rsidRPr="0062573D">
        <w:rPr>
          <w:vertAlign w:val="superscript"/>
          <w:rtl/>
        </w:rPr>
        <w:t>(</w:t>
      </w:r>
      <w:r w:rsidR="00866FC5" w:rsidRPr="0062573D">
        <w:rPr>
          <w:vertAlign w:val="superscript"/>
          <w:rtl/>
        </w:rPr>
        <w:footnoteReference w:id="336"/>
      </w:r>
      <w:r w:rsidR="00866FC5" w:rsidRPr="0062573D">
        <w:rPr>
          <w:vertAlign w:val="superscript"/>
          <w:rtl/>
        </w:rPr>
        <w:t>)</w:t>
      </w:r>
      <w:r w:rsidR="007E4691" w:rsidRPr="0062573D">
        <w:rPr>
          <w:rFonts w:hint="cs"/>
          <w:b/>
          <w:bCs/>
          <w:rtl/>
          <w:lang w:bidi="ar-JO"/>
        </w:rPr>
        <w:t>(</w:t>
      </w:r>
      <w:r w:rsidR="001648DC" w:rsidRPr="0062573D">
        <w:rPr>
          <w:rFonts w:hint="cs"/>
          <w:b/>
          <w:bCs/>
          <w:rtl/>
          <w:lang w:bidi="ar-JO"/>
        </w:rPr>
        <w:t>ا</w:t>
      </w:r>
      <w:r w:rsidR="007E4691" w:rsidRPr="0062573D">
        <w:rPr>
          <w:rFonts w:hint="cs"/>
          <w:b/>
          <w:bCs/>
          <w:rtl/>
          <w:lang w:bidi="ar-JO"/>
        </w:rPr>
        <w:t>هـ)</w:t>
      </w:r>
    </w:p>
    <w:p w:rsidR="008B2CA5" w:rsidRPr="0062573D" w:rsidRDefault="0052160F" w:rsidP="00CB7825">
      <w:pPr>
        <w:spacing w:after="0" w:line="360" w:lineRule="auto"/>
        <w:jc w:val="both"/>
        <w:rPr>
          <w:rtl/>
        </w:rPr>
      </w:pPr>
      <w:r w:rsidRPr="0062573D">
        <w:rPr>
          <w:rFonts w:hint="cs"/>
          <w:rtl/>
        </w:rPr>
        <w:t xml:space="preserve">وأفادت قراءة </w:t>
      </w:r>
      <w:r w:rsidRPr="0062573D">
        <w:rPr>
          <w:rtl/>
        </w:rPr>
        <w:t>(سَنَا بَرْقِهِ</w:t>
      </w:r>
      <w:r w:rsidRPr="0062573D">
        <w:rPr>
          <w:rFonts w:hint="cs"/>
          <w:rtl/>
        </w:rPr>
        <w:t>) التالي</w:t>
      </w:r>
      <w:r w:rsidR="001648DC" w:rsidRPr="0062573D">
        <w:rPr>
          <w:rtl/>
        </w:rPr>
        <w:t>:</w:t>
      </w:r>
      <w:r w:rsidR="006E54AC" w:rsidRPr="0062573D">
        <w:rPr>
          <w:rFonts w:hint="cs"/>
          <w:rtl/>
        </w:rPr>
        <w:t xml:space="preserve"> </w:t>
      </w:r>
      <w:r w:rsidRPr="0062573D">
        <w:rPr>
          <w:rFonts w:hint="cs"/>
          <w:rtl/>
        </w:rPr>
        <w:t>ف</w:t>
      </w:r>
      <w:r w:rsidR="008B2CA5" w:rsidRPr="0062573D">
        <w:rPr>
          <w:rtl/>
        </w:rPr>
        <w:t>العامَّةُ على قَصْر "سَنا" وهو الضَّوْءُ، والسَّنا بالمدِّ: الرِفْعَةُ.. ..فأمَّا قراءةُ المدِّ</w:t>
      </w:r>
      <w:r w:rsidRPr="0062573D">
        <w:rPr>
          <w:rFonts w:hint="cs"/>
          <w:rtl/>
        </w:rPr>
        <w:t xml:space="preserve"> </w:t>
      </w:r>
      <w:r w:rsidR="008B2CA5" w:rsidRPr="0062573D">
        <w:rPr>
          <w:rtl/>
        </w:rPr>
        <w:t>فإنه شَبَّه المحسوسَ؛ من البرقِ لارتفاعِه في الهواءِ بغير المحسوسِ من الإنسان</w:t>
      </w:r>
      <w:r w:rsidR="008B2CA5" w:rsidRPr="0062573D">
        <w:rPr>
          <w:rFonts w:hint="cs"/>
          <w:rtl/>
        </w:rPr>
        <w:t>.</w:t>
      </w:r>
      <w:r w:rsidR="008B2CA5" w:rsidRPr="0062573D">
        <w:rPr>
          <w:vertAlign w:val="superscript"/>
          <w:rtl/>
        </w:rPr>
        <w:t>(</w:t>
      </w:r>
      <w:r w:rsidR="008B2CA5" w:rsidRPr="0062573D">
        <w:rPr>
          <w:vertAlign w:val="superscript"/>
          <w:rtl/>
        </w:rPr>
        <w:footnoteReference w:id="337"/>
      </w:r>
      <w:r w:rsidR="008B2CA5" w:rsidRPr="0062573D">
        <w:rPr>
          <w:vertAlign w:val="superscript"/>
          <w:rtl/>
        </w:rPr>
        <w:t>)</w:t>
      </w:r>
    </w:p>
    <w:p w:rsidR="000E03FD" w:rsidRPr="00CB7825" w:rsidRDefault="00B81E7A" w:rsidP="00CB7825">
      <w:pPr>
        <w:pStyle w:val="1"/>
        <w:spacing w:before="0" w:line="360" w:lineRule="auto"/>
        <w:jc w:val="both"/>
        <w:rPr>
          <w:color w:val="000000" w:themeColor="text1"/>
          <w:sz w:val="32"/>
          <w:szCs w:val="32"/>
          <w:rtl/>
          <w:lang w:bidi="ar-JO"/>
        </w:rPr>
      </w:pPr>
      <w:bookmarkStart w:id="112" w:name="_Toc385411332"/>
      <w:bookmarkStart w:id="113" w:name="_Toc409601653"/>
      <w:r w:rsidRPr="00CB7825">
        <w:rPr>
          <w:color w:val="000000" w:themeColor="text1"/>
          <w:sz w:val="32"/>
          <w:szCs w:val="32"/>
          <w:rtl/>
          <w:lang w:bidi="ar-JO"/>
        </w:rPr>
        <w:lastRenderedPageBreak/>
        <w:t>المطلب الثاني: ا</w:t>
      </w:r>
      <w:r w:rsidR="005B69C8" w:rsidRPr="00CB7825">
        <w:rPr>
          <w:rFonts w:hint="cs"/>
          <w:color w:val="000000" w:themeColor="text1"/>
          <w:sz w:val="32"/>
          <w:szCs w:val="32"/>
          <w:rtl/>
          <w:lang w:bidi="ar-JO"/>
        </w:rPr>
        <w:t>لإبدا</w:t>
      </w:r>
      <w:r w:rsidRPr="00CB7825">
        <w:rPr>
          <w:color w:val="000000" w:themeColor="text1"/>
          <w:sz w:val="32"/>
          <w:szCs w:val="32"/>
          <w:rtl/>
          <w:lang w:bidi="ar-JO"/>
        </w:rPr>
        <w:t>ل</w:t>
      </w:r>
      <w:r w:rsidR="00866FC5" w:rsidRPr="00CB7825">
        <w:rPr>
          <w:rFonts w:ascii="Times New Roman" w:eastAsia="Times New Roman" w:hAnsi="Times New Roman"/>
          <w:color w:val="000000" w:themeColor="text1"/>
          <w:sz w:val="32"/>
          <w:szCs w:val="32"/>
          <w:vertAlign w:val="superscript"/>
          <w:rtl/>
        </w:rPr>
        <w:t>(</w:t>
      </w:r>
      <w:r w:rsidR="00866FC5" w:rsidRPr="00CB7825">
        <w:rPr>
          <w:rFonts w:ascii="Times New Roman" w:eastAsia="Times New Roman" w:hAnsi="Times New Roman"/>
          <w:color w:val="000000" w:themeColor="text1"/>
          <w:sz w:val="32"/>
          <w:szCs w:val="32"/>
          <w:vertAlign w:val="superscript"/>
          <w:rtl/>
        </w:rPr>
        <w:footnoteReference w:id="338"/>
      </w:r>
      <w:r w:rsidR="00866FC5" w:rsidRPr="00CB7825">
        <w:rPr>
          <w:rFonts w:ascii="Times New Roman" w:eastAsia="Times New Roman" w:hAnsi="Times New Roman"/>
          <w:color w:val="000000" w:themeColor="text1"/>
          <w:sz w:val="32"/>
          <w:szCs w:val="32"/>
          <w:vertAlign w:val="superscript"/>
          <w:rtl/>
        </w:rPr>
        <w:t>)</w:t>
      </w:r>
      <w:bookmarkEnd w:id="112"/>
      <w:bookmarkEnd w:id="113"/>
    </w:p>
    <w:p w:rsidR="002D6AD0" w:rsidRPr="00CB7825" w:rsidRDefault="00807FD9" w:rsidP="00CB7825">
      <w:pPr>
        <w:pStyle w:val="ac"/>
        <w:spacing w:line="360" w:lineRule="auto"/>
        <w:jc w:val="both"/>
        <w:rPr>
          <w:b/>
          <w:bCs/>
          <w:sz w:val="32"/>
          <w:szCs w:val="32"/>
          <w:rtl/>
          <w:lang w:bidi="ar-JO"/>
        </w:rPr>
      </w:pPr>
      <w:bookmarkStart w:id="114" w:name="_Toc385411333"/>
      <w:r w:rsidRPr="00CB7825">
        <w:rPr>
          <w:rFonts w:hint="cs"/>
          <w:b/>
          <w:bCs/>
          <w:sz w:val="32"/>
          <w:szCs w:val="32"/>
          <w:rtl/>
          <w:lang w:bidi="ar-JO"/>
        </w:rPr>
        <w:t xml:space="preserve">أولاً: </w:t>
      </w:r>
      <w:r w:rsidR="00B81E7A" w:rsidRPr="00CB7825">
        <w:rPr>
          <w:rFonts w:hint="cs"/>
          <w:b/>
          <w:bCs/>
          <w:sz w:val="32"/>
          <w:szCs w:val="32"/>
          <w:rtl/>
          <w:lang w:bidi="ar-JO"/>
        </w:rPr>
        <w:t xml:space="preserve">تعريف </w:t>
      </w:r>
      <w:r w:rsidR="005B69C8" w:rsidRPr="00CB7825">
        <w:rPr>
          <w:rFonts w:hint="cs"/>
          <w:b/>
          <w:bCs/>
          <w:sz w:val="32"/>
          <w:szCs w:val="32"/>
          <w:rtl/>
          <w:lang w:bidi="ar-JO"/>
        </w:rPr>
        <w:t xml:space="preserve">الإبدال </w:t>
      </w:r>
      <w:r w:rsidR="00B81E7A" w:rsidRPr="00CB7825">
        <w:rPr>
          <w:rFonts w:hint="cs"/>
          <w:b/>
          <w:bCs/>
          <w:sz w:val="32"/>
          <w:szCs w:val="32"/>
          <w:rtl/>
          <w:lang w:bidi="ar-JO"/>
        </w:rPr>
        <w:t>لغة واصطلاحاً</w:t>
      </w:r>
      <w:bookmarkEnd w:id="114"/>
    </w:p>
    <w:p w:rsidR="0056643F" w:rsidRPr="0062573D" w:rsidRDefault="000838B2" w:rsidP="00CB7825">
      <w:pPr>
        <w:spacing w:after="0" w:line="360" w:lineRule="auto"/>
        <w:jc w:val="both"/>
        <w:rPr>
          <w:lang w:bidi="ar-JO"/>
        </w:rPr>
      </w:pPr>
      <w:r w:rsidRPr="00B3555C">
        <w:rPr>
          <w:rFonts w:hint="cs"/>
          <w:b/>
          <w:bCs/>
          <w:sz w:val="32"/>
          <w:szCs w:val="32"/>
          <w:rtl/>
          <w:lang w:bidi="ar-JO"/>
        </w:rPr>
        <w:t>لغة</w:t>
      </w:r>
      <w:r w:rsidR="00243CE2" w:rsidRPr="00B3555C">
        <w:rPr>
          <w:b/>
          <w:bCs/>
          <w:sz w:val="32"/>
          <w:szCs w:val="32"/>
          <w:rtl/>
          <w:lang w:bidi="ar-JO"/>
        </w:rPr>
        <w:t>:</w:t>
      </w:r>
      <w:r w:rsidR="00243CE2" w:rsidRPr="0062573D">
        <w:rPr>
          <w:rFonts w:hint="cs"/>
          <w:b/>
          <w:bCs/>
          <w:rtl/>
          <w:lang w:bidi="ar-JO"/>
        </w:rPr>
        <w:t xml:space="preserve"> </w:t>
      </w:r>
      <w:r w:rsidR="0056643F" w:rsidRPr="0062573D">
        <w:rPr>
          <w:rFonts w:hint="cs"/>
          <w:rtl/>
          <w:lang w:bidi="ar-JO"/>
        </w:rPr>
        <w:t>"جعل الشيء مكان الآخر، وهو أعم من العوض، هو أن يكون لك الثاني بإعطاء الأول، والتبديل قد يقال للتغير مطلقاً وإن لم يأت ببدله".</w:t>
      </w:r>
      <w:r w:rsidR="00866FC5" w:rsidRPr="0062573D">
        <w:rPr>
          <w:rFonts w:ascii="Times New Roman" w:eastAsia="Times New Roman" w:hAnsi="Times New Roman"/>
          <w:vertAlign w:val="superscript"/>
          <w:rtl/>
        </w:rPr>
        <w:t>(</w:t>
      </w:r>
      <w:r w:rsidR="00866FC5" w:rsidRPr="0062573D">
        <w:rPr>
          <w:rFonts w:ascii="Times New Roman" w:eastAsia="Times New Roman" w:hAnsi="Times New Roman"/>
          <w:vertAlign w:val="superscript"/>
          <w:rtl/>
        </w:rPr>
        <w:footnoteReference w:id="339"/>
      </w:r>
      <w:r w:rsidR="00866FC5" w:rsidRPr="0062573D">
        <w:rPr>
          <w:rFonts w:ascii="Times New Roman" w:eastAsia="Times New Roman" w:hAnsi="Times New Roman"/>
          <w:vertAlign w:val="superscript"/>
          <w:rtl/>
        </w:rPr>
        <w:t>)</w:t>
      </w:r>
    </w:p>
    <w:p w:rsidR="00206550" w:rsidRPr="0062573D" w:rsidRDefault="00E96A5E" w:rsidP="00CB7825">
      <w:pPr>
        <w:spacing w:after="0" w:line="360" w:lineRule="auto"/>
        <w:jc w:val="both"/>
        <w:rPr>
          <w:rtl/>
          <w:lang w:bidi="ar-JO"/>
        </w:rPr>
      </w:pPr>
      <w:r w:rsidRPr="00B3555C">
        <w:rPr>
          <w:rFonts w:hint="cs"/>
          <w:b/>
          <w:bCs/>
          <w:sz w:val="32"/>
          <w:szCs w:val="32"/>
          <w:rtl/>
          <w:lang w:bidi="ar-JO"/>
        </w:rPr>
        <w:t>اصطلا</w:t>
      </w:r>
      <w:r w:rsidR="00CD708C" w:rsidRPr="00B3555C">
        <w:rPr>
          <w:rFonts w:hint="cs"/>
          <w:b/>
          <w:bCs/>
          <w:sz w:val="32"/>
          <w:szCs w:val="32"/>
          <w:rtl/>
          <w:lang w:bidi="ar-JO"/>
        </w:rPr>
        <w:t>حاً:</w:t>
      </w:r>
      <w:r w:rsidR="00F7437C" w:rsidRPr="0062573D">
        <w:rPr>
          <w:rFonts w:hint="cs"/>
          <w:rtl/>
          <w:lang w:bidi="ar-JO"/>
        </w:rPr>
        <w:t xml:space="preserve"> فا</w:t>
      </w:r>
      <w:r w:rsidR="005B69C8" w:rsidRPr="0062573D">
        <w:rPr>
          <w:rtl/>
          <w:lang w:bidi="ar-JO"/>
        </w:rPr>
        <w:t>لإبدال</w:t>
      </w:r>
      <w:r w:rsidR="00F7437C" w:rsidRPr="0062573D">
        <w:rPr>
          <w:rFonts w:hint="cs"/>
          <w:rtl/>
          <w:lang w:bidi="ar-JO"/>
        </w:rPr>
        <w:t xml:space="preserve"> أحد التوابع، يجتمع فيه المبدل منه، ويبدل الحرف من غيره لا يجتمعان أصلاً، ولا يكون إلا في موضع المبدل منه. والعوض لا يكون بدل </w:t>
      </w:r>
      <w:r w:rsidR="00866FC5" w:rsidRPr="0062573D">
        <w:rPr>
          <w:rFonts w:hint="cs"/>
          <w:rtl/>
          <w:lang w:bidi="ar-JO"/>
        </w:rPr>
        <w:t>المعو</w:t>
      </w:r>
      <w:r w:rsidR="0072640E" w:rsidRPr="0062573D">
        <w:rPr>
          <w:rFonts w:hint="cs"/>
          <w:rtl/>
          <w:lang w:bidi="ar-JO"/>
        </w:rPr>
        <w:t>ض</w:t>
      </w:r>
      <w:r w:rsidR="00AC505E" w:rsidRPr="0062573D">
        <w:rPr>
          <w:rFonts w:hint="cs"/>
          <w:rtl/>
          <w:lang w:bidi="ar-JO"/>
        </w:rPr>
        <w:t xml:space="preserve"> </w:t>
      </w:r>
      <w:r w:rsidR="00F7437C" w:rsidRPr="0062573D">
        <w:rPr>
          <w:rFonts w:hint="cs"/>
          <w:rtl/>
          <w:lang w:bidi="ar-JO"/>
        </w:rPr>
        <w:t>عنه.</w:t>
      </w:r>
      <w:r w:rsidR="005165F2" w:rsidRPr="0062573D">
        <w:rPr>
          <w:rFonts w:ascii="Times New Roman" w:eastAsia="Times New Roman" w:hAnsi="Times New Roman"/>
          <w:vertAlign w:val="superscript"/>
          <w:rtl/>
        </w:rPr>
        <w:t>(</w:t>
      </w:r>
      <w:r w:rsidR="005165F2" w:rsidRPr="0062573D">
        <w:rPr>
          <w:rFonts w:ascii="Times New Roman" w:eastAsia="Times New Roman" w:hAnsi="Times New Roman"/>
          <w:vertAlign w:val="superscript"/>
          <w:rtl/>
        </w:rPr>
        <w:footnoteReference w:id="340"/>
      </w:r>
      <w:r w:rsidR="005165F2" w:rsidRPr="0062573D">
        <w:rPr>
          <w:rFonts w:ascii="Times New Roman" w:eastAsia="Times New Roman" w:hAnsi="Times New Roman"/>
          <w:vertAlign w:val="superscript"/>
          <w:rtl/>
        </w:rPr>
        <w:t>)</w:t>
      </w:r>
      <w:r w:rsidR="00CD708C" w:rsidRPr="0062573D">
        <w:rPr>
          <w:rFonts w:hint="cs"/>
          <w:rtl/>
          <w:lang w:bidi="ar-JO"/>
        </w:rPr>
        <w:t xml:space="preserve"> </w:t>
      </w:r>
    </w:p>
    <w:p w:rsidR="00CB7825" w:rsidRDefault="00630E55" w:rsidP="00F97CFD">
      <w:pPr>
        <w:spacing w:after="0" w:line="360" w:lineRule="auto"/>
        <w:jc w:val="both"/>
        <w:rPr>
          <w:rtl/>
          <w:lang w:bidi="ar-JO"/>
        </w:rPr>
      </w:pPr>
      <w:r w:rsidRPr="00F97CFD">
        <w:rPr>
          <w:b/>
          <w:bCs/>
          <w:sz w:val="32"/>
          <w:szCs w:val="32"/>
          <w:rtl/>
          <w:lang w:bidi="ar-JO"/>
        </w:rPr>
        <w:t>الإبدال</w:t>
      </w:r>
      <w:r w:rsidRPr="00F97CFD">
        <w:rPr>
          <w:rFonts w:hint="cs"/>
          <w:b/>
          <w:bCs/>
          <w:sz w:val="32"/>
          <w:szCs w:val="32"/>
          <w:rtl/>
          <w:lang w:bidi="ar-JO"/>
        </w:rPr>
        <w:t>:</w:t>
      </w:r>
      <w:r w:rsidRPr="0062573D">
        <w:rPr>
          <w:rFonts w:hint="cs"/>
          <w:b/>
          <w:bCs/>
          <w:rtl/>
          <w:lang w:bidi="ar-JO"/>
        </w:rPr>
        <w:t xml:space="preserve"> </w:t>
      </w:r>
      <w:r w:rsidR="00243CE2" w:rsidRPr="0062573D">
        <w:rPr>
          <w:rtl/>
          <w:lang w:bidi="ar-JO"/>
        </w:rPr>
        <w:t>هو في الأصل عبارة عن همزتين الأولى متحركة والثانية ساكنة، أدخلت الثانية في الأولى فأبدلت الأولى مدا</w:t>
      </w:r>
      <w:r w:rsidR="00C30489" w:rsidRPr="0062573D">
        <w:rPr>
          <w:rFonts w:hint="cs"/>
          <w:rtl/>
          <w:lang w:bidi="ar-JO"/>
        </w:rPr>
        <w:t>ً</w:t>
      </w:r>
      <w:r w:rsidR="00243CE2" w:rsidRPr="0062573D">
        <w:rPr>
          <w:rtl/>
          <w:lang w:bidi="ar-JO"/>
        </w:rPr>
        <w:t xml:space="preserve"> من جنس حركتها أما ظاهرة الواضح لنا، فهو أن تأتي الهمزة قبل حرف مد في كلمة واحدة، مثل: (هَل آمَنكُم عَلَيْه) أصله بهمزتين </w:t>
      </w:r>
      <w:r w:rsidR="00E02FFA" w:rsidRPr="0062573D">
        <w:rPr>
          <w:rFonts w:hint="cs"/>
          <w:rtl/>
          <w:lang w:bidi="ar-JO"/>
        </w:rPr>
        <w:t>"</w:t>
      </w:r>
      <w:r w:rsidR="00243CE2" w:rsidRPr="0062573D">
        <w:rPr>
          <w:rtl/>
          <w:lang w:bidi="ar-JO"/>
        </w:rPr>
        <w:t>أأمنكم</w:t>
      </w:r>
      <w:r w:rsidR="00E02FFA" w:rsidRPr="0062573D">
        <w:rPr>
          <w:rFonts w:hint="cs"/>
          <w:rtl/>
          <w:lang w:bidi="ar-JO"/>
        </w:rPr>
        <w:t>"</w:t>
      </w:r>
      <w:r w:rsidR="00243CE2" w:rsidRPr="0062573D">
        <w:rPr>
          <w:rtl/>
          <w:lang w:bidi="ar-JO"/>
        </w:rPr>
        <w:t xml:space="preserve"> أوتي: أُأْتي</w:t>
      </w:r>
      <w:r w:rsidR="0015579C" w:rsidRPr="0062573D">
        <w:rPr>
          <w:rFonts w:hint="cs"/>
          <w:rtl/>
          <w:lang w:bidi="ar-JO"/>
        </w:rPr>
        <w:t>،</w:t>
      </w:r>
      <w:r w:rsidR="00243CE2" w:rsidRPr="0062573D">
        <w:rPr>
          <w:rtl/>
          <w:lang w:bidi="ar-JO"/>
        </w:rPr>
        <w:t xml:space="preserve"> أدخلت الثانية في الأولى وأبدلت مدا</w:t>
      </w:r>
      <w:r w:rsidR="00E32096" w:rsidRPr="0062573D">
        <w:rPr>
          <w:rFonts w:hint="cs"/>
          <w:rtl/>
          <w:lang w:bidi="ar-JO"/>
        </w:rPr>
        <w:t>ً</w:t>
      </w:r>
      <w:r w:rsidR="00243CE2" w:rsidRPr="0062573D">
        <w:rPr>
          <w:rtl/>
          <w:lang w:bidi="ar-JO"/>
        </w:rPr>
        <w:t xml:space="preserve"> من جنس حركة الأولى، ومثل: </w:t>
      </w:r>
      <w:r w:rsidR="00E02FFA" w:rsidRPr="0062573D">
        <w:rPr>
          <w:rFonts w:hint="cs"/>
          <w:rtl/>
          <w:lang w:bidi="ar-JO"/>
        </w:rPr>
        <w:t>"</w:t>
      </w:r>
      <w:r w:rsidR="00243CE2" w:rsidRPr="0062573D">
        <w:rPr>
          <w:rtl/>
          <w:lang w:bidi="ar-JO"/>
        </w:rPr>
        <w:t>إيمانا</w:t>
      </w:r>
      <w:r w:rsidR="00E02FFA" w:rsidRPr="0062573D">
        <w:rPr>
          <w:rFonts w:hint="cs"/>
          <w:rtl/>
          <w:lang w:bidi="ar-JO"/>
        </w:rPr>
        <w:t>"</w:t>
      </w:r>
      <w:r w:rsidR="00243CE2" w:rsidRPr="0062573D">
        <w:rPr>
          <w:rtl/>
          <w:lang w:bidi="ar-JO"/>
        </w:rPr>
        <w:t xml:space="preserve"> أصله إأمانا، أبدلت الهمزة من كل منهما </w:t>
      </w:r>
    </w:p>
    <w:p w:rsidR="00AE08FE" w:rsidRPr="0062573D" w:rsidRDefault="00243CE2" w:rsidP="00CB7825">
      <w:pPr>
        <w:spacing w:after="0" w:line="360" w:lineRule="auto"/>
        <w:jc w:val="both"/>
        <w:rPr>
          <w:rFonts w:ascii="Times New Roman" w:eastAsia="Times New Roman" w:hAnsi="Times New Roman"/>
          <w:vertAlign w:val="superscript"/>
          <w:rtl/>
        </w:rPr>
      </w:pPr>
      <w:r w:rsidRPr="0062573D">
        <w:rPr>
          <w:rtl/>
          <w:lang w:bidi="ar-JO"/>
        </w:rPr>
        <w:t>حرفا ولهذا سمي مد البدل ومقداره حركتان.</w:t>
      </w:r>
      <w:r w:rsidR="005165F2" w:rsidRPr="0062573D">
        <w:rPr>
          <w:rFonts w:ascii="Times New Roman" w:eastAsia="Times New Roman" w:hAnsi="Times New Roman"/>
          <w:vertAlign w:val="superscript"/>
          <w:rtl/>
        </w:rPr>
        <w:t>(</w:t>
      </w:r>
      <w:r w:rsidR="005165F2" w:rsidRPr="0062573D">
        <w:rPr>
          <w:rFonts w:ascii="Times New Roman" w:eastAsia="Times New Roman" w:hAnsi="Times New Roman"/>
          <w:vertAlign w:val="superscript"/>
          <w:rtl/>
        </w:rPr>
        <w:footnoteReference w:id="341"/>
      </w:r>
      <w:r w:rsidR="005165F2" w:rsidRPr="0062573D">
        <w:rPr>
          <w:rFonts w:ascii="Times New Roman" w:eastAsia="Times New Roman" w:hAnsi="Times New Roman"/>
          <w:vertAlign w:val="superscript"/>
          <w:rtl/>
        </w:rPr>
        <w:t>)</w:t>
      </w:r>
    </w:p>
    <w:p w:rsidR="007D2069" w:rsidRPr="0062573D" w:rsidRDefault="00E6700C" w:rsidP="0015579C">
      <w:pPr>
        <w:spacing w:after="0" w:line="360" w:lineRule="auto"/>
        <w:jc w:val="both"/>
        <w:rPr>
          <w:rtl/>
          <w:lang w:bidi="ar-JO"/>
        </w:rPr>
      </w:pPr>
      <w:r w:rsidRPr="00F97CFD">
        <w:rPr>
          <w:b/>
          <w:bCs/>
          <w:sz w:val="32"/>
          <w:szCs w:val="32"/>
          <w:rtl/>
          <w:lang w:bidi="ar-JO"/>
        </w:rPr>
        <w:t>مدّ الفـرق</w:t>
      </w:r>
      <w:r w:rsidR="00860FD5" w:rsidRPr="00F97CFD">
        <w:rPr>
          <w:sz w:val="32"/>
          <w:szCs w:val="32"/>
          <w:rtl/>
          <w:lang w:bidi="ar-JO"/>
        </w:rPr>
        <w:t>:</w:t>
      </w:r>
      <w:r w:rsidR="00860FD5" w:rsidRPr="0062573D">
        <w:rPr>
          <w:rtl/>
          <w:lang w:bidi="ar-JO"/>
        </w:rPr>
        <w:t xml:space="preserve"> مدّ الفرق</w:t>
      </w:r>
      <w:r w:rsidRPr="0062573D">
        <w:rPr>
          <w:rtl/>
          <w:lang w:bidi="ar-JO"/>
        </w:rPr>
        <w:t>، هو في أصله م</w:t>
      </w:r>
      <w:r w:rsidR="00860FD5" w:rsidRPr="0062573D">
        <w:rPr>
          <w:rtl/>
          <w:lang w:bidi="ar-JO"/>
        </w:rPr>
        <w:t>ن المدّ اللازم الكلمي</w:t>
      </w:r>
      <w:r w:rsidRPr="0062573D">
        <w:rPr>
          <w:rtl/>
          <w:lang w:bidi="ar-JO"/>
        </w:rPr>
        <w:t>،</w:t>
      </w:r>
      <w:r w:rsidR="00860FD5" w:rsidRPr="0062573D">
        <w:rPr>
          <w:rFonts w:hint="cs"/>
          <w:rtl/>
          <w:lang w:bidi="ar-JO"/>
        </w:rPr>
        <w:t xml:space="preserve"> </w:t>
      </w:r>
      <w:r w:rsidR="00860FD5" w:rsidRPr="0062573D">
        <w:rPr>
          <w:rtl/>
          <w:lang w:bidi="ar-JO"/>
        </w:rPr>
        <w:t xml:space="preserve">ويحدث هذا بدخول همزة الاستفهام </w:t>
      </w:r>
      <w:r w:rsidRPr="0062573D">
        <w:rPr>
          <w:rtl/>
          <w:lang w:bidi="ar-JO"/>
        </w:rPr>
        <w:t>-ال</w:t>
      </w:r>
      <w:r w:rsidR="00860FD5" w:rsidRPr="0062573D">
        <w:rPr>
          <w:rtl/>
          <w:lang w:bidi="ar-JO"/>
        </w:rPr>
        <w:t xml:space="preserve">مفتوحة دائماً- على همزة الوصل </w:t>
      </w:r>
      <w:r w:rsidR="00860FD5" w:rsidRPr="0062573D">
        <w:rPr>
          <w:rFonts w:hint="cs"/>
          <w:rtl/>
          <w:lang w:bidi="ar-JO"/>
        </w:rPr>
        <w:t>-</w:t>
      </w:r>
      <w:r w:rsidRPr="0062573D">
        <w:rPr>
          <w:rtl/>
          <w:lang w:bidi="ar-JO"/>
        </w:rPr>
        <w:t>المفتوحة ابتداءً</w:t>
      </w:r>
      <w:r w:rsidR="00860FD5" w:rsidRPr="0062573D">
        <w:rPr>
          <w:rFonts w:hint="cs"/>
          <w:rtl/>
          <w:lang w:bidi="ar-JO"/>
        </w:rPr>
        <w:t>-</w:t>
      </w:r>
      <w:r w:rsidRPr="0062573D">
        <w:rPr>
          <w:rtl/>
          <w:lang w:bidi="ar-JO"/>
        </w:rPr>
        <w:t xml:space="preserve"> الداخلة على لام التعريف، أو إذا التقت همزة القطع (الاستفهام) مع همزة الوصل وبعدهما لام ساكنة في اسم، وهنا لا يجوز حذف همزة الوصل لئلا يلتبس الاستفهام بالخبر، ولذا سمي بالفرق لأنه يفرق بين الاستفهام والخبر ، ويتحقق هذا النوع من المدّ إذا ابتدأ </w:t>
      </w:r>
      <w:r w:rsidR="00817CB0" w:rsidRPr="0062573D">
        <w:rPr>
          <w:rtl/>
          <w:lang w:bidi="ar-JO"/>
        </w:rPr>
        <w:t>اللازم بهمز</w:t>
      </w:r>
      <w:r w:rsidRPr="0062573D">
        <w:rPr>
          <w:rtl/>
          <w:lang w:bidi="ar-JO"/>
        </w:rPr>
        <w:t xml:space="preserve">، وقد وقع في ثلاث كلمات في القرآن هي: </w:t>
      </w:r>
      <w:r w:rsidR="00206B11" w:rsidRPr="0062573D">
        <w:rPr>
          <w:rtl/>
          <w:lang w:bidi="ar-JO"/>
        </w:rPr>
        <w:t>"ءآلآن "، "</w:t>
      </w:r>
      <w:r w:rsidR="00402EDE" w:rsidRPr="0062573D">
        <w:rPr>
          <w:rtl/>
          <w:lang w:bidi="ar-JO"/>
        </w:rPr>
        <w:t>آلله</w:t>
      </w:r>
      <w:r w:rsidR="00206B11" w:rsidRPr="0062573D">
        <w:rPr>
          <w:rFonts w:hint="cs"/>
          <w:rtl/>
          <w:lang w:bidi="ar-JO"/>
        </w:rPr>
        <w:t>"</w:t>
      </w:r>
      <w:r w:rsidR="00402EDE" w:rsidRPr="0062573D">
        <w:rPr>
          <w:rtl/>
          <w:lang w:bidi="ar-JO"/>
        </w:rPr>
        <w:t>، "آلذكرين</w:t>
      </w:r>
      <w:r w:rsidR="00817CB0" w:rsidRPr="0062573D">
        <w:rPr>
          <w:rFonts w:hint="cs"/>
          <w:rtl/>
          <w:lang w:bidi="ar-JO"/>
        </w:rPr>
        <w:t>"،</w:t>
      </w:r>
      <w:r w:rsidR="00402EDE" w:rsidRPr="0062573D">
        <w:rPr>
          <w:rtl/>
          <w:lang w:bidi="ar-JO"/>
        </w:rPr>
        <w:t xml:space="preserve"> </w:t>
      </w:r>
      <w:r w:rsidRPr="0062573D">
        <w:rPr>
          <w:rtl/>
          <w:lang w:bidi="ar-JO"/>
        </w:rPr>
        <w:t xml:space="preserve"> فهذه الكلمات تقرأ على وجهي</w:t>
      </w:r>
      <w:r w:rsidR="00402EDE" w:rsidRPr="0062573D">
        <w:rPr>
          <w:rtl/>
          <w:lang w:bidi="ar-JO"/>
        </w:rPr>
        <w:t>ن اتفاقاً عند جميع القراء وهما:</w:t>
      </w:r>
      <w:r w:rsidR="00402EDE" w:rsidRPr="0062573D">
        <w:rPr>
          <w:rFonts w:hint="cs"/>
          <w:rtl/>
          <w:lang w:bidi="ar-JO"/>
        </w:rPr>
        <w:t xml:space="preserve"> </w:t>
      </w:r>
    </w:p>
    <w:p w:rsidR="00E6700C" w:rsidRPr="0062573D" w:rsidRDefault="00E6700C" w:rsidP="00206B11">
      <w:pPr>
        <w:spacing w:after="0" w:line="360" w:lineRule="auto"/>
        <w:jc w:val="both"/>
        <w:rPr>
          <w:rtl/>
          <w:lang w:bidi="ar-JO"/>
        </w:rPr>
      </w:pPr>
      <w:r w:rsidRPr="00F97CFD">
        <w:rPr>
          <w:b/>
          <w:bCs/>
          <w:sz w:val="32"/>
          <w:szCs w:val="32"/>
          <w:rtl/>
          <w:lang w:bidi="ar-JO"/>
        </w:rPr>
        <w:t>الوجه الأول:</w:t>
      </w:r>
      <w:r w:rsidR="00531CBC" w:rsidRPr="0062573D">
        <w:rPr>
          <w:rtl/>
          <w:lang w:bidi="ar-JO"/>
        </w:rPr>
        <w:t xml:space="preserve"> الإبدال</w:t>
      </w:r>
      <w:r w:rsidRPr="0062573D">
        <w:rPr>
          <w:rtl/>
          <w:lang w:bidi="ar-JO"/>
        </w:rPr>
        <w:t>،</w:t>
      </w:r>
      <w:r w:rsidR="00531CBC" w:rsidRPr="0062573D">
        <w:rPr>
          <w:rFonts w:hint="cs"/>
          <w:rtl/>
          <w:lang w:bidi="ar-JO"/>
        </w:rPr>
        <w:t xml:space="preserve"> </w:t>
      </w:r>
      <w:r w:rsidRPr="0062573D">
        <w:rPr>
          <w:rtl/>
          <w:lang w:bidi="ar-JO"/>
        </w:rPr>
        <w:t>وذلك بإبدال الهمزة الثانية وهي همزة الوصل حرف مدّ من جنس حركتها لتصبح ألفاً</w:t>
      </w:r>
      <w:r w:rsidR="00206B11" w:rsidRPr="0062573D">
        <w:rPr>
          <w:rFonts w:hint="cs"/>
          <w:rtl/>
          <w:lang w:bidi="ar-JO"/>
        </w:rPr>
        <w:t>،</w:t>
      </w:r>
      <w:r w:rsidRPr="0062573D">
        <w:rPr>
          <w:rtl/>
          <w:lang w:bidi="ar-JO"/>
        </w:rPr>
        <w:t xml:space="preserve"> وتمدّ ست حركات لزوماً أو ثلاث ألفات لملاقاتها الساكن الأ</w:t>
      </w:r>
      <w:r w:rsidR="00531CBC" w:rsidRPr="0062573D">
        <w:rPr>
          <w:rtl/>
          <w:lang w:bidi="ar-JO"/>
        </w:rPr>
        <w:t xml:space="preserve">صلي، وهو الوجه المقدم </w:t>
      </w:r>
      <w:r w:rsidR="00531CBC" w:rsidRPr="0062573D">
        <w:rPr>
          <w:rtl/>
          <w:lang w:bidi="ar-JO"/>
        </w:rPr>
        <w:lastRenderedPageBreak/>
        <w:t>في الأداء</w:t>
      </w:r>
      <w:r w:rsidRPr="0062573D">
        <w:rPr>
          <w:rtl/>
          <w:lang w:bidi="ar-JO"/>
        </w:rPr>
        <w:t>،</w:t>
      </w:r>
      <w:r w:rsidR="00531CBC" w:rsidRPr="0062573D">
        <w:rPr>
          <w:rFonts w:hint="cs"/>
          <w:rtl/>
          <w:lang w:bidi="ar-JO"/>
        </w:rPr>
        <w:t xml:space="preserve"> </w:t>
      </w:r>
      <w:r w:rsidRPr="0062573D">
        <w:rPr>
          <w:rtl/>
          <w:lang w:bidi="ar-JO"/>
        </w:rPr>
        <w:t>ويتضح هذا الوجه عندما نعيد هذه الكلمات الثلاث إلى أصلها، وهو(</w:t>
      </w:r>
      <w:r w:rsidR="00E02FFA" w:rsidRPr="0062573D">
        <w:rPr>
          <w:rtl/>
          <w:lang w:bidi="ar-JO"/>
        </w:rPr>
        <w:t xml:space="preserve"> أَأَلآن ، أَأَلله ، أَأَلذكرين)</w:t>
      </w:r>
      <w:r w:rsidRPr="0062573D">
        <w:rPr>
          <w:rtl/>
          <w:lang w:bidi="ar-JO"/>
        </w:rPr>
        <w:t>، حيث ت</w:t>
      </w:r>
      <w:r w:rsidR="00934F02" w:rsidRPr="0062573D">
        <w:rPr>
          <w:rtl/>
          <w:lang w:bidi="ar-JO"/>
        </w:rPr>
        <w:t>نقلب الهمزة الثانية إلى حرف مدّ</w:t>
      </w:r>
      <w:r w:rsidRPr="0062573D">
        <w:rPr>
          <w:rtl/>
          <w:lang w:bidi="ar-JO"/>
        </w:rPr>
        <w:t>.</w:t>
      </w:r>
      <w:r w:rsidR="005165F2" w:rsidRPr="0062573D">
        <w:rPr>
          <w:rFonts w:ascii="Times New Roman" w:eastAsia="Times New Roman" w:hAnsi="Times New Roman"/>
          <w:vertAlign w:val="superscript"/>
          <w:rtl/>
        </w:rPr>
        <w:t>(</w:t>
      </w:r>
      <w:r w:rsidR="005165F2" w:rsidRPr="0062573D">
        <w:rPr>
          <w:rFonts w:ascii="Times New Roman" w:eastAsia="Times New Roman" w:hAnsi="Times New Roman"/>
          <w:vertAlign w:val="superscript"/>
          <w:rtl/>
        </w:rPr>
        <w:footnoteReference w:id="342"/>
      </w:r>
      <w:r w:rsidR="005165F2" w:rsidRPr="0062573D">
        <w:rPr>
          <w:rFonts w:ascii="Times New Roman" w:eastAsia="Times New Roman" w:hAnsi="Times New Roman"/>
          <w:vertAlign w:val="superscript"/>
          <w:rtl/>
        </w:rPr>
        <w:t>)</w:t>
      </w:r>
    </w:p>
    <w:p w:rsidR="005D6371" w:rsidRPr="0062573D" w:rsidRDefault="00CB7825" w:rsidP="00F81230">
      <w:pPr>
        <w:spacing w:after="0" w:line="360" w:lineRule="auto"/>
        <w:jc w:val="both"/>
        <w:rPr>
          <w:rtl/>
          <w:lang w:bidi="ar-JO"/>
        </w:rPr>
      </w:pPr>
      <w:r w:rsidRPr="00F97CFD">
        <w:rPr>
          <w:sz w:val="32"/>
          <w:szCs w:val="32"/>
          <w:rtl/>
          <w:lang w:bidi="ar-JO"/>
        </w:rPr>
        <w:t xml:space="preserve"> </w:t>
      </w:r>
      <w:r w:rsidR="00E6700C" w:rsidRPr="00F97CFD">
        <w:rPr>
          <w:b/>
          <w:bCs/>
          <w:sz w:val="32"/>
          <w:szCs w:val="32"/>
          <w:rtl/>
          <w:lang w:bidi="ar-JO"/>
        </w:rPr>
        <w:t>الوجه الثاني:</w:t>
      </w:r>
      <w:r w:rsidR="00E6700C" w:rsidRPr="0062573D">
        <w:rPr>
          <w:rtl/>
          <w:lang w:bidi="ar-JO"/>
        </w:rPr>
        <w:t xml:space="preserve"> قراءتها بتحقيق الهمزة الأولى (همزة القطع) وتسهيل الهمزة الثانية (همزة الوصل) مع القصر،</w:t>
      </w:r>
      <w:r w:rsidR="005713B2" w:rsidRPr="0062573D">
        <w:rPr>
          <w:rFonts w:hint="cs"/>
          <w:rtl/>
          <w:lang w:bidi="ar-JO"/>
        </w:rPr>
        <w:t xml:space="preserve"> </w:t>
      </w:r>
      <w:r w:rsidR="00E6700C" w:rsidRPr="0062573D">
        <w:rPr>
          <w:rtl/>
          <w:lang w:bidi="ar-JO"/>
        </w:rPr>
        <w:t>ونعني بالتسهيل التلفظ بالهمزة بين الهمزة المحققة</w:t>
      </w:r>
      <w:r w:rsidR="00136124" w:rsidRPr="0062573D">
        <w:rPr>
          <w:rFonts w:hint="cs"/>
          <w:rtl/>
          <w:lang w:bidi="ar-JO"/>
        </w:rPr>
        <w:t xml:space="preserve"> </w:t>
      </w:r>
      <w:r w:rsidR="00E6700C" w:rsidRPr="0062573D">
        <w:rPr>
          <w:rtl/>
          <w:lang w:bidi="ar-JO"/>
        </w:rPr>
        <w:t>والألف</w:t>
      </w:r>
      <w:r w:rsidR="009C1E63" w:rsidRPr="0062573D">
        <w:rPr>
          <w:rFonts w:hint="cs"/>
          <w:rtl/>
          <w:lang w:bidi="ar-JO"/>
        </w:rPr>
        <w:t xml:space="preserve">؛ </w:t>
      </w:r>
      <w:r w:rsidR="00451123" w:rsidRPr="0062573D">
        <w:rPr>
          <w:rtl/>
          <w:lang w:bidi="ar-JO"/>
        </w:rPr>
        <w:t xml:space="preserve">أما كلمة "ءأعجميّ" </w:t>
      </w:r>
      <w:r w:rsidR="00E6700C" w:rsidRPr="0062573D">
        <w:rPr>
          <w:rtl/>
          <w:lang w:bidi="ar-JO"/>
        </w:rPr>
        <w:t>في سورة فصلت فلا يجوز فيها إلا وجه واحد وهو التسهيل بخلاف الكلمات الثلاث السابقة.</w:t>
      </w:r>
      <w:r w:rsidR="00451123" w:rsidRPr="0062573D">
        <w:rPr>
          <w:rFonts w:ascii="Times New Roman" w:eastAsia="Times New Roman" w:hAnsi="Times New Roman"/>
          <w:vertAlign w:val="superscript"/>
          <w:rtl/>
        </w:rPr>
        <w:t>(</w:t>
      </w:r>
      <w:r w:rsidR="00451123" w:rsidRPr="0062573D">
        <w:rPr>
          <w:rFonts w:ascii="Times New Roman" w:eastAsia="Times New Roman" w:hAnsi="Times New Roman"/>
          <w:vertAlign w:val="superscript"/>
          <w:rtl/>
        </w:rPr>
        <w:footnoteReference w:id="343"/>
      </w:r>
      <w:r w:rsidR="00451123" w:rsidRPr="0062573D">
        <w:rPr>
          <w:rFonts w:ascii="Times New Roman" w:eastAsia="Times New Roman" w:hAnsi="Times New Roman"/>
          <w:vertAlign w:val="superscript"/>
          <w:rtl/>
        </w:rPr>
        <w:t>)</w:t>
      </w:r>
    </w:p>
    <w:p w:rsidR="00006AAE" w:rsidRPr="00CB7825" w:rsidRDefault="00807FD9" w:rsidP="0072238C">
      <w:pPr>
        <w:pStyle w:val="ac"/>
        <w:spacing w:line="360" w:lineRule="auto"/>
        <w:rPr>
          <w:b/>
          <w:bCs/>
          <w:sz w:val="32"/>
          <w:szCs w:val="32"/>
          <w:rtl/>
          <w:lang w:bidi="ar-JO"/>
        </w:rPr>
      </w:pPr>
      <w:bookmarkStart w:id="115" w:name="_Toc385411334"/>
      <w:r w:rsidRPr="00CB7825">
        <w:rPr>
          <w:rFonts w:hint="cs"/>
          <w:b/>
          <w:bCs/>
          <w:sz w:val="32"/>
          <w:szCs w:val="32"/>
          <w:rtl/>
          <w:lang w:bidi="ar-JO"/>
        </w:rPr>
        <w:t xml:space="preserve">ثانياً: </w:t>
      </w:r>
      <w:r w:rsidR="007745BE" w:rsidRPr="00CB7825">
        <w:rPr>
          <w:rFonts w:hint="cs"/>
          <w:b/>
          <w:bCs/>
          <w:sz w:val="32"/>
          <w:szCs w:val="32"/>
          <w:rtl/>
          <w:lang w:bidi="ar-JO"/>
        </w:rPr>
        <w:t>جهود</w:t>
      </w:r>
      <w:r w:rsidR="00006AAE" w:rsidRPr="00CB7825">
        <w:rPr>
          <w:rFonts w:hint="cs"/>
          <w:b/>
          <w:bCs/>
          <w:sz w:val="32"/>
          <w:szCs w:val="32"/>
          <w:rtl/>
          <w:lang w:bidi="ar-JO"/>
        </w:rPr>
        <w:t xml:space="preserve"> الشيخ عضيمة في بيان الإبدال</w:t>
      </w:r>
      <w:bookmarkEnd w:id="115"/>
    </w:p>
    <w:p w:rsidR="006E3E0D" w:rsidRPr="0062573D" w:rsidRDefault="00AC505E" w:rsidP="00206B11">
      <w:pPr>
        <w:spacing w:after="0" w:line="360" w:lineRule="auto"/>
        <w:jc w:val="both"/>
        <w:rPr>
          <w:rtl/>
          <w:lang w:bidi="ar-JO"/>
        </w:rPr>
      </w:pPr>
      <w:r w:rsidRPr="0062573D">
        <w:rPr>
          <w:rtl/>
          <w:lang w:bidi="ar-JO"/>
        </w:rPr>
        <w:tab/>
      </w:r>
      <w:r w:rsidR="00A95DE7" w:rsidRPr="0062573D">
        <w:rPr>
          <w:rFonts w:hint="cs"/>
          <w:rtl/>
          <w:lang w:bidi="ar-JO"/>
        </w:rPr>
        <w:t>من خلال استقرائي لكتاب الشيخ</w:t>
      </w:r>
      <w:r w:rsidR="00F53E37" w:rsidRPr="0062573D">
        <w:rPr>
          <w:rFonts w:hint="cs"/>
          <w:rtl/>
          <w:lang w:bidi="ar-JO"/>
        </w:rPr>
        <w:t xml:space="preserve"> عضيمة "دراسات"</w:t>
      </w:r>
      <w:r w:rsidR="00A95DE7" w:rsidRPr="0062573D">
        <w:rPr>
          <w:rFonts w:hint="cs"/>
          <w:rtl/>
          <w:lang w:bidi="ar-JO"/>
        </w:rPr>
        <w:t xml:space="preserve"> وجدت: أن الشيخ عضمية اهتم </w:t>
      </w:r>
      <w:r w:rsidR="00F53E37" w:rsidRPr="0062573D">
        <w:rPr>
          <w:rFonts w:hint="cs"/>
          <w:rtl/>
          <w:lang w:bidi="ar-JO"/>
        </w:rPr>
        <w:t xml:space="preserve">اهتماماً واضحاً </w:t>
      </w:r>
      <w:r w:rsidR="00A95DE7" w:rsidRPr="0062573D">
        <w:rPr>
          <w:rFonts w:hint="cs"/>
          <w:rtl/>
          <w:lang w:bidi="ar-JO"/>
        </w:rPr>
        <w:t xml:space="preserve">ببيان الأصول الخمسة للهمز، من </w:t>
      </w:r>
      <w:r w:rsidR="00A95DE7" w:rsidRPr="0062573D">
        <w:rPr>
          <w:rtl/>
          <w:lang w:bidi="ar-JO"/>
        </w:rPr>
        <w:t xml:space="preserve">تحقيق، </w:t>
      </w:r>
      <w:r w:rsidR="00A95DE7" w:rsidRPr="0062573D">
        <w:rPr>
          <w:rFonts w:hint="cs"/>
          <w:rtl/>
          <w:lang w:bidi="ar-JO"/>
        </w:rPr>
        <w:t>و</w:t>
      </w:r>
      <w:r w:rsidR="00A95DE7" w:rsidRPr="0062573D">
        <w:rPr>
          <w:rtl/>
          <w:lang w:bidi="ar-JO"/>
        </w:rPr>
        <w:t xml:space="preserve">تسهيل، </w:t>
      </w:r>
      <w:r w:rsidR="00A95DE7" w:rsidRPr="0062573D">
        <w:rPr>
          <w:rFonts w:hint="cs"/>
          <w:rtl/>
          <w:lang w:bidi="ar-JO"/>
        </w:rPr>
        <w:t>و</w:t>
      </w:r>
      <w:r w:rsidR="00A95DE7" w:rsidRPr="0062573D">
        <w:rPr>
          <w:rtl/>
          <w:lang w:bidi="ar-JO"/>
        </w:rPr>
        <w:t xml:space="preserve">إبدال، </w:t>
      </w:r>
      <w:r w:rsidR="00A95DE7" w:rsidRPr="0062573D">
        <w:rPr>
          <w:rFonts w:hint="cs"/>
          <w:rtl/>
          <w:lang w:bidi="ar-JO"/>
        </w:rPr>
        <w:t>و</w:t>
      </w:r>
      <w:r w:rsidR="00A95DE7" w:rsidRPr="0062573D">
        <w:rPr>
          <w:rtl/>
          <w:lang w:bidi="ar-JO"/>
        </w:rPr>
        <w:t xml:space="preserve">اسقاط، </w:t>
      </w:r>
      <w:r w:rsidR="00A95DE7" w:rsidRPr="0062573D">
        <w:rPr>
          <w:rFonts w:hint="cs"/>
          <w:rtl/>
          <w:lang w:bidi="ar-JO"/>
        </w:rPr>
        <w:t>و</w:t>
      </w:r>
      <w:r w:rsidR="00A95DE7" w:rsidRPr="0062573D">
        <w:rPr>
          <w:rtl/>
          <w:lang w:bidi="ar-JO"/>
        </w:rPr>
        <w:t>نقل</w:t>
      </w:r>
      <w:r w:rsidR="00A95DE7" w:rsidRPr="0062573D">
        <w:rPr>
          <w:rFonts w:hint="cs"/>
          <w:rtl/>
          <w:lang w:bidi="ar-JO"/>
        </w:rPr>
        <w:t>، واخترت الإبدال</w:t>
      </w:r>
      <w:r w:rsidR="00C003B8" w:rsidRPr="0062573D">
        <w:rPr>
          <w:rFonts w:hint="cs"/>
          <w:rtl/>
          <w:lang w:bidi="ar-JO"/>
        </w:rPr>
        <w:t xml:space="preserve"> لما له من الأهمية في باب التنمية اللغوية، وإنه رافد عظيم في إمداد اللغة بالألفاظ،</w:t>
      </w:r>
      <w:r w:rsidR="00A95DE7" w:rsidRPr="0062573D">
        <w:rPr>
          <w:rFonts w:hint="cs"/>
          <w:rtl/>
          <w:lang w:bidi="ar-JO"/>
        </w:rPr>
        <w:t xml:space="preserve"> </w:t>
      </w:r>
      <w:r w:rsidR="009C1E63" w:rsidRPr="0062573D">
        <w:rPr>
          <w:rFonts w:hint="cs"/>
          <w:rtl/>
          <w:lang w:bidi="ar-JO"/>
        </w:rPr>
        <w:t xml:space="preserve">وقد تناول الشيخ عضيمة </w:t>
      </w:r>
      <w:r w:rsidR="00206B11" w:rsidRPr="0062573D">
        <w:rPr>
          <w:rFonts w:hint="cs"/>
          <w:rtl/>
          <w:lang w:bidi="ar-JO"/>
        </w:rPr>
        <w:t>الكثير من ال</w:t>
      </w:r>
      <w:r w:rsidR="00934F02" w:rsidRPr="0062573D">
        <w:rPr>
          <w:rFonts w:hint="cs"/>
          <w:rtl/>
          <w:lang w:bidi="ar-JO"/>
        </w:rPr>
        <w:t>أمثلة</w:t>
      </w:r>
      <w:r w:rsidR="00206B11" w:rsidRPr="0062573D">
        <w:rPr>
          <w:rFonts w:hint="cs"/>
          <w:rtl/>
          <w:lang w:bidi="ar-JO"/>
        </w:rPr>
        <w:t xml:space="preserve"> عن الإبدال،</w:t>
      </w:r>
      <w:r w:rsidR="00934F02" w:rsidRPr="0062573D">
        <w:rPr>
          <w:rFonts w:hint="cs"/>
          <w:rtl/>
          <w:lang w:bidi="ar-JO"/>
        </w:rPr>
        <w:t xml:space="preserve"> </w:t>
      </w:r>
      <w:r w:rsidR="00206B11" w:rsidRPr="0062573D">
        <w:rPr>
          <w:rFonts w:hint="cs"/>
          <w:rtl/>
          <w:lang w:bidi="ar-JO"/>
        </w:rPr>
        <w:t>والتوجهات المتعلقة بها وبيانها</w:t>
      </w:r>
      <w:r w:rsidR="006E3E0D" w:rsidRPr="0062573D">
        <w:rPr>
          <w:rFonts w:hint="cs"/>
          <w:rtl/>
          <w:lang w:bidi="ar-JO"/>
        </w:rPr>
        <w:t xml:space="preserve"> الآتي</w:t>
      </w:r>
      <w:r w:rsidR="00934F02" w:rsidRPr="0062573D">
        <w:rPr>
          <w:rFonts w:hint="cs"/>
          <w:rtl/>
          <w:lang w:bidi="ar-JO"/>
        </w:rPr>
        <w:t>:</w:t>
      </w:r>
    </w:p>
    <w:p w:rsidR="000133C7" w:rsidRPr="00CB7825" w:rsidRDefault="0079755F" w:rsidP="00F81230">
      <w:pPr>
        <w:spacing w:after="0" w:line="360" w:lineRule="auto"/>
        <w:jc w:val="both"/>
        <w:rPr>
          <w:b/>
          <w:bCs/>
          <w:sz w:val="32"/>
          <w:szCs w:val="32"/>
          <w:rtl/>
          <w:lang w:bidi="ar-JO"/>
        </w:rPr>
      </w:pPr>
      <w:r w:rsidRPr="00CB7825">
        <w:rPr>
          <w:rFonts w:hint="cs"/>
          <w:b/>
          <w:bCs/>
          <w:sz w:val="32"/>
          <w:szCs w:val="32"/>
          <w:rtl/>
          <w:lang w:bidi="ar-JO"/>
        </w:rPr>
        <w:t>أولاً: همز الواو المضمومة</w:t>
      </w:r>
    </w:p>
    <w:p w:rsidR="00360E4E" w:rsidRPr="0062573D" w:rsidRDefault="000133C7" w:rsidP="00621EDE">
      <w:pPr>
        <w:spacing w:after="0" w:line="360" w:lineRule="auto"/>
        <w:jc w:val="both"/>
        <w:rPr>
          <w:rtl/>
          <w:lang w:bidi="ar-JO"/>
        </w:rPr>
      </w:pPr>
      <w:r w:rsidRPr="00CB7825">
        <w:rPr>
          <w:rFonts w:hint="cs"/>
          <w:b/>
          <w:bCs/>
          <w:sz w:val="32"/>
          <w:szCs w:val="32"/>
          <w:rtl/>
          <w:lang w:bidi="ar-JO"/>
        </w:rPr>
        <w:t>المثال الأول:</w:t>
      </w:r>
      <w:r w:rsidR="003D28D3" w:rsidRPr="00CB7825">
        <w:rPr>
          <w:rFonts w:hint="cs"/>
          <w:b/>
          <w:bCs/>
          <w:sz w:val="32"/>
          <w:szCs w:val="32"/>
          <w:rtl/>
          <w:lang w:bidi="ar-JO"/>
        </w:rPr>
        <w:t xml:space="preserve"> ما قاله الشيخ عضيمة في بيان قوله تعالى:</w:t>
      </w:r>
      <w:r w:rsidR="00431629" w:rsidRPr="00CB7825">
        <w:rPr>
          <w:sz w:val="24"/>
          <w:szCs w:val="24"/>
          <w:lang w:bidi="ar-JO"/>
        </w:rPr>
        <w:t xml:space="preserve"> </w:t>
      </w:r>
      <w:r w:rsidR="00431629" w:rsidRPr="00CB7825">
        <w:rPr>
          <w:rFonts w:ascii="Msh Quraan1" w:hAnsi="Msh Quraan1"/>
          <w:b/>
          <w:bCs/>
          <w:sz w:val="24"/>
          <w:szCs w:val="24"/>
        </w:rPr>
        <w:t></w:t>
      </w:r>
      <w:r w:rsidR="00431629" w:rsidRPr="00CB7825">
        <w:rPr>
          <w:b/>
          <w:bCs/>
          <w:sz w:val="24"/>
          <w:szCs w:val="24"/>
          <w:lang w:bidi="ar-JO"/>
        </w:rPr>
        <w:t xml:space="preserve"> </w:t>
      </w:r>
      <w:r w:rsidR="003D28D3" w:rsidRPr="00CB7825">
        <w:rPr>
          <w:rFonts w:ascii="QCF_BSML" w:eastAsia="Calibri" w:hAnsi="QCF_BSML" w:cs="QCF_BSML"/>
          <w:b/>
          <w:bCs/>
          <w:color w:val="000000"/>
          <w:sz w:val="24"/>
          <w:szCs w:val="24"/>
          <w:rtl/>
        </w:rPr>
        <w:t xml:space="preserve"> </w:t>
      </w:r>
      <w:r w:rsidR="00525FA7" w:rsidRPr="00CB7825">
        <w:rPr>
          <w:color w:val="000000"/>
          <w:sz w:val="24"/>
          <w:szCs w:val="24"/>
        </w:rPr>
        <w:sym w:font="HQPB4" w:char="F0F8"/>
      </w:r>
      <w:r w:rsidR="00525FA7" w:rsidRPr="00CB7825">
        <w:rPr>
          <w:color w:val="000000"/>
          <w:sz w:val="24"/>
          <w:szCs w:val="24"/>
        </w:rPr>
        <w:sym w:font="HQPB1" w:char="F08C"/>
      </w:r>
      <w:r w:rsidR="00525FA7" w:rsidRPr="00CB7825">
        <w:rPr>
          <w:color w:val="000000"/>
          <w:sz w:val="24"/>
          <w:szCs w:val="24"/>
        </w:rPr>
        <w:sym w:font="HQPB4" w:char="F0CE"/>
      </w:r>
      <w:r w:rsidR="00525FA7" w:rsidRPr="00CB7825">
        <w:rPr>
          <w:color w:val="000000"/>
          <w:sz w:val="24"/>
          <w:szCs w:val="24"/>
        </w:rPr>
        <w:sym w:font="HQPB1" w:char="F029"/>
      </w:r>
      <w:r w:rsidR="00525FA7" w:rsidRPr="00CB7825">
        <w:rPr>
          <w:color w:val="000000"/>
          <w:sz w:val="24"/>
          <w:szCs w:val="24"/>
          <w:rtl/>
        </w:rPr>
        <w:t xml:space="preserve"> </w:t>
      </w:r>
      <w:r w:rsidR="00525FA7" w:rsidRPr="00CB7825">
        <w:rPr>
          <w:color w:val="000000"/>
          <w:sz w:val="24"/>
          <w:szCs w:val="24"/>
        </w:rPr>
        <w:sym w:font="HQPB5" w:char="F09A"/>
      </w:r>
      <w:r w:rsidR="00525FA7" w:rsidRPr="00CB7825">
        <w:rPr>
          <w:color w:val="000000"/>
          <w:sz w:val="24"/>
          <w:szCs w:val="24"/>
        </w:rPr>
        <w:sym w:font="HQPB2" w:char="F063"/>
      </w:r>
      <w:r w:rsidR="00525FA7" w:rsidRPr="00CB7825">
        <w:rPr>
          <w:color w:val="000000"/>
          <w:sz w:val="24"/>
          <w:szCs w:val="24"/>
        </w:rPr>
        <w:sym w:font="HQPB2" w:char="F072"/>
      </w:r>
      <w:r w:rsidR="00525FA7" w:rsidRPr="00CB7825">
        <w:rPr>
          <w:color w:val="000000"/>
          <w:sz w:val="24"/>
          <w:szCs w:val="24"/>
        </w:rPr>
        <w:sym w:font="HQPB4" w:char="F0DF"/>
      </w:r>
      <w:r w:rsidR="00525FA7" w:rsidRPr="00CB7825">
        <w:rPr>
          <w:color w:val="000000"/>
          <w:sz w:val="24"/>
          <w:szCs w:val="24"/>
        </w:rPr>
        <w:sym w:font="HQPB1" w:char="F089"/>
      </w:r>
      <w:r w:rsidR="00525FA7" w:rsidRPr="00CB7825">
        <w:rPr>
          <w:color w:val="000000"/>
          <w:sz w:val="24"/>
          <w:szCs w:val="24"/>
        </w:rPr>
        <w:sym w:font="HQPB4" w:char="F0CF"/>
      </w:r>
      <w:r w:rsidR="00525FA7" w:rsidRPr="00CB7825">
        <w:rPr>
          <w:color w:val="000000"/>
          <w:sz w:val="24"/>
          <w:szCs w:val="24"/>
        </w:rPr>
        <w:sym w:font="HQPB1" w:char="F0E8"/>
      </w:r>
      <w:r w:rsidR="00525FA7" w:rsidRPr="00CB7825">
        <w:rPr>
          <w:color w:val="000000"/>
          <w:sz w:val="24"/>
          <w:szCs w:val="24"/>
        </w:rPr>
        <w:sym w:font="HQPB4" w:char="F0F3"/>
      </w:r>
      <w:r w:rsidR="00525FA7" w:rsidRPr="00CB7825">
        <w:rPr>
          <w:color w:val="000000"/>
          <w:sz w:val="24"/>
          <w:szCs w:val="24"/>
        </w:rPr>
        <w:sym w:font="HQPB1" w:char="F0C1"/>
      </w:r>
      <w:r w:rsidR="00525FA7" w:rsidRPr="00CB7825">
        <w:rPr>
          <w:color w:val="000000"/>
          <w:sz w:val="24"/>
          <w:szCs w:val="24"/>
        </w:rPr>
        <w:sym w:font="HQPB4" w:char="F0E8"/>
      </w:r>
      <w:r w:rsidR="00525FA7" w:rsidRPr="00CB7825">
        <w:rPr>
          <w:color w:val="000000"/>
          <w:sz w:val="24"/>
          <w:szCs w:val="24"/>
        </w:rPr>
        <w:sym w:font="HQPB1" w:char="F03F"/>
      </w:r>
      <w:r w:rsidR="00525FA7" w:rsidRPr="00CB7825">
        <w:rPr>
          <w:color w:val="000000"/>
          <w:sz w:val="24"/>
          <w:szCs w:val="24"/>
          <w:rtl/>
        </w:rPr>
        <w:t xml:space="preserve"> </w:t>
      </w:r>
      <w:r w:rsidR="00525FA7" w:rsidRPr="00CB7825">
        <w:rPr>
          <w:color w:val="000000"/>
          <w:sz w:val="24"/>
          <w:szCs w:val="24"/>
        </w:rPr>
        <w:sym w:font="HQPB5" w:char="F09F"/>
      </w:r>
      <w:r w:rsidR="00525FA7" w:rsidRPr="00CB7825">
        <w:rPr>
          <w:color w:val="000000"/>
          <w:sz w:val="24"/>
          <w:szCs w:val="24"/>
        </w:rPr>
        <w:sym w:font="HQPB2" w:char="F077"/>
      </w:r>
      <w:r w:rsidR="00525FA7" w:rsidRPr="00CB7825">
        <w:rPr>
          <w:color w:val="000000"/>
          <w:sz w:val="24"/>
          <w:szCs w:val="24"/>
        </w:rPr>
        <w:sym w:font="HQPB5" w:char="F075"/>
      </w:r>
      <w:r w:rsidR="00525FA7" w:rsidRPr="00CB7825">
        <w:rPr>
          <w:color w:val="000000"/>
          <w:sz w:val="24"/>
          <w:szCs w:val="24"/>
        </w:rPr>
        <w:sym w:font="HQPB2" w:char="F072"/>
      </w:r>
      <w:r w:rsidR="00525FA7" w:rsidRPr="00CB7825">
        <w:rPr>
          <w:color w:val="000000"/>
          <w:sz w:val="24"/>
          <w:szCs w:val="24"/>
          <w:rtl/>
        </w:rPr>
        <w:t xml:space="preserve"> </w:t>
      </w:r>
      <w:r w:rsidR="00525FA7" w:rsidRPr="00CB7825">
        <w:rPr>
          <w:color w:val="000000"/>
          <w:sz w:val="24"/>
          <w:szCs w:val="24"/>
        </w:rPr>
        <w:sym w:font="HQPB5" w:char="F09A"/>
      </w:r>
      <w:r w:rsidR="00525FA7" w:rsidRPr="00CB7825">
        <w:rPr>
          <w:color w:val="000000"/>
          <w:sz w:val="24"/>
          <w:szCs w:val="24"/>
        </w:rPr>
        <w:sym w:font="HQPB2" w:char="F063"/>
      </w:r>
      <w:r w:rsidR="00525FA7" w:rsidRPr="00CB7825">
        <w:rPr>
          <w:color w:val="000000"/>
          <w:sz w:val="24"/>
          <w:szCs w:val="24"/>
        </w:rPr>
        <w:sym w:font="HQPB2" w:char="F0BC"/>
      </w:r>
      <w:r w:rsidR="00525FA7" w:rsidRPr="00CB7825">
        <w:rPr>
          <w:color w:val="000000"/>
          <w:sz w:val="24"/>
          <w:szCs w:val="24"/>
        </w:rPr>
        <w:sym w:font="HQPB4" w:char="F0E2"/>
      </w:r>
      <w:r w:rsidR="00525FA7" w:rsidRPr="00CB7825">
        <w:rPr>
          <w:color w:val="000000"/>
          <w:sz w:val="24"/>
          <w:szCs w:val="24"/>
        </w:rPr>
        <w:sym w:font="HQPB2" w:char="F071"/>
      </w:r>
      <w:r w:rsidR="00525FA7" w:rsidRPr="00CB7825">
        <w:rPr>
          <w:color w:val="000000"/>
          <w:sz w:val="24"/>
          <w:szCs w:val="24"/>
        </w:rPr>
        <w:sym w:font="HQPB4" w:char="F0F9"/>
      </w:r>
      <w:r w:rsidR="00525FA7" w:rsidRPr="00CB7825">
        <w:rPr>
          <w:color w:val="000000"/>
          <w:sz w:val="24"/>
          <w:szCs w:val="24"/>
        </w:rPr>
        <w:sym w:font="HQPB2" w:char="F03D"/>
      </w:r>
      <w:r w:rsidR="00525FA7" w:rsidRPr="00CB7825">
        <w:rPr>
          <w:color w:val="000000"/>
          <w:sz w:val="24"/>
          <w:szCs w:val="24"/>
        </w:rPr>
        <w:sym w:font="HQPB5" w:char="F073"/>
      </w:r>
      <w:r w:rsidR="00525FA7" w:rsidRPr="00CB7825">
        <w:rPr>
          <w:color w:val="000000"/>
          <w:sz w:val="24"/>
          <w:szCs w:val="24"/>
        </w:rPr>
        <w:sym w:font="HQPB1" w:char="F03F"/>
      </w:r>
      <w:r w:rsidR="00525FA7" w:rsidRPr="00CB7825">
        <w:rPr>
          <w:color w:val="000000"/>
          <w:sz w:val="24"/>
          <w:szCs w:val="24"/>
          <w:rtl/>
        </w:rPr>
        <w:t xml:space="preserve"> </w:t>
      </w:r>
      <w:r w:rsidR="00525FA7" w:rsidRPr="00CB7825">
        <w:rPr>
          <w:color w:val="000000"/>
          <w:sz w:val="24"/>
          <w:szCs w:val="24"/>
        </w:rPr>
        <w:sym w:font="HQPB5" w:char="F023"/>
      </w:r>
      <w:r w:rsidR="00525FA7" w:rsidRPr="00CB7825">
        <w:rPr>
          <w:color w:val="000000"/>
          <w:sz w:val="24"/>
          <w:szCs w:val="24"/>
        </w:rPr>
        <w:sym w:font="HQPB2" w:char="F092"/>
      </w:r>
      <w:r w:rsidR="00525FA7" w:rsidRPr="00CB7825">
        <w:rPr>
          <w:color w:val="000000"/>
          <w:sz w:val="24"/>
          <w:szCs w:val="24"/>
        </w:rPr>
        <w:sym w:font="HQPB5" w:char="F06E"/>
      </w:r>
      <w:r w:rsidR="00525FA7" w:rsidRPr="00CB7825">
        <w:rPr>
          <w:color w:val="000000"/>
          <w:sz w:val="24"/>
          <w:szCs w:val="24"/>
        </w:rPr>
        <w:sym w:font="HQPB2" w:char="F03F"/>
      </w:r>
      <w:r w:rsidR="00525FA7" w:rsidRPr="00CB7825">
        <w:rPr>
          <w:color w:val="000000"/>
          <w:sz w:val="24"/>
          <w:szCs w:val="24"/>
        </w:rPr>
        <w:sym w:font="HQPB5" w:char="F074"/>
      </w:r>
      <w:r w:rsidR="00525FA7" w:rsidRPr="00CB7825">
        <w:rPr>
          <w:color w:val="000000"/>
          <w:sz w:val="24"/>
          <w:szCs w:val="24"/>
        </w:rPr>
        <w:sym w:font="HQPB1" w:char="F0E3"/>
      </w:r>
      <w:r w:rsidR="00525FA7" w:rsidRPr="00CB7825">
        <w:rPr>
          <w:color w:val="000000"/>
          <w:sz w:val="24"/>
          <w:szCs w:val="24"/>
          <w:rtl/>
        </w:rPr>
        <w:t xml:space="preserve"> </w:t>
      </w:r>
      <w:r w:rsidR="00525FA7" w:rsidRPr="00CB7825">
        <w:rPr>
          <w:color w:val="000000"/>
          <w:sz w:val="24"/>
          <w:szCs w:val="24"/>
        </w:rPr>
        <w:sym w:font="HQPB4" w:char="F037"/>
      </w:r>
      <w:r w:rsidR="00525FA7" w:rsidRPr="00CB7825">
        <w:rPr>
          <w:color w:val="000000"/>
          <w:sz w:val="24"/>
          <w:szCs w:val="24"/>
        </w:rPr>
        <w:sym w:font="HQPB1" w:char="F089"/>
      </w:r>
      <w:r w:rsidR="00525FA7" w:rsidRPr="00CB7825">
        <w:rPr>
          <w:color w:val="000000"/>
          <w:sz w:val="24"/>
          <w:szCs w:val="24"/>
        </w:rPr>
        <w:sym w:font="HQPB5" w:char="F079"/>
      </w:r>
      <w:r w:rsidR="00525FA7" w:rsidRPr="00CB7825">
        <w:rPr>
          <w:color w:val="000000"/>
          <w:sz w:val="24"/>
          <w:szCs w:val="24"/>
        </w:rPr>
        <w:sym w:font="HQPB1" w:char="F06D"/>
      </w:r>
      <w:r w:rsidR="00525FA7" w:rsidRPr="00CB7825">
        <w:rPr>
          <w:color w:val="000000"/>
          <w:sz w:val="24"/>
          <w:szCs w:val="24"/>
        </w:rPr>
        <w:sym w:font="HQPB5" w:char="F072"/>
      </w:r>
      <w:r w:rsidR="00525FA7" w:rsidRPr="00CB7825">
        <w:rPr>
          <w:color w:val="000000"/>
          <w:sz w:val="24"/>
          <w:szCs w:val="24"/>
        </w:rPr>
        <w:sym w:font="HQPB1" w:char="F026"/>
      </w:r>
      <w:r w:rsidR="00525FA7" w:rsidRPr="00CB7825">
        <w:rPr>
          <w:color w:val="000000"/>
          <w:sz w:val="24"/>
          <w:szCs w:val="24"/>
          <w:rtl/>
        </w:rPr>
        <w:t xml:space="preserve"> </w:t>
      </w:r>
      <w:r w:rsidR="00525FA7" w:rsidRPr="00CB7825">
        <w:rPr>
          <w:color w:val="000000"/>
          <w:sz w:val="24"/>
          <w:szCs w:val="24"/>
        </w:rPr>
        <w:sym w:font="HQPB4" w:char="F0DB"/>
      </w:r>
      <w:r w:rsidR="00525FA7" w:rsidRPr="00CB7825">
        <w:rPr>
          <w:color w:val="000000"/>
          <w:sz w:val="24"/>
          <w:szCs w:val="24"/>
        </w:rPr>
        <w:sym w:font="HQPB3" w:char="F05E"/>
      </w:r>
      <w:r w:rsidR="00525FA7" w:rsidRPr="00CB7825">
        <w:rPr>
          <w:color w:val="000000"/>
          <w:sz w:val="24"/>
          <w:szCs w:val="24"/>
        </w:rPr>
        <w:sym w:font="HQPB2" w:char="F071"/>
      </w:r>
      <w:r w:rsidR="00525FA7" w:rsidRPr="00CB7825">
        <w:rPr>
          <w:color w:val="000000"/>
          <w:sz w:val="24"/>
          <w:szCs w:val="24"/>
        </w:rPr>
        <w:sym w:font="HQPB4" w:char="F0DF"/>
      </w:r>
      <w:r w:rsidR="00525FA7" w:rsidRPr="00CB7825">
        <w:rPr>
          <w:color w:val="000000"/>
          <w:sz w:val="24"/>
          <w:szCs w:val="24"/>
        </w:rPr>
        <w:sym w:font="HQPB1" w:char="F099"/>
      </w:r>
      <w:r w:rsidR="00525FA7" w:rsidRPr="00CB7825">
        <w:rPr>
          <w:color w:val="000000"/>
          <w:sz w:val="24"/>
          <w:szCs w:val="24"/>
        </w:rPr>
        <w:sym w:font="HQPB4" w:char="F0A7"/>
      </w:r>
      <w:r w:rsidR="00525FA7" w:rsidRPr="00CB7825">
        <w:rPr>
          <w:color w:val="000000"/>
          <w:sz w:val="24"/>
          <w:szCs w:val="24"/>
        </w:rPr>
        <w:sym w:font="HQPB1" w:char="F08D"/>
      </w:r>
      <w:r w:rsidR="00525FA7" w:rsidRPr="00CB7825">
        <w:rPr>
          <w:color w:val="000000"/>
          <w:sz w:val="24"/>
          <w:szCs w:val="24"/>
        </w:rPr>
        <w:sym w:font="HQPB2" w:char="F039"/>
      </w:r>
      <w:r w:rsidR="00525FA7" w:rsidRPr="00CB7825">
        <w:rPr>
          <w:color w:val="000000"/>
          <w:sz w:val="24"/>
          <w:szCs w:val="24"/>
        </w:rPr>
        <w:sym w:font="HQPB5" w:char="F024"/>
      </w:r>
      <w:r w:rsidR="00525FA7" w:rsidRPr="00CB7825">
        <w:rPr>
          <w:color w:val="000000"/>
          <w:sz w:val="24"/>
          <w:szCs w:val="24"/>
        </w:rPr>
        <w:sym w:font="HQPB1" w:char="F023"/>
      </w:r>
      <w:r w:rsidR="00525FA7" w:rsidRPr="00CB7825">
        <w:rPr>
          <w:color w:val="000000"/>
          <w:sz w:val="24"/>
          <w:szCs w:val="24"/>
        </w:rPr>
        <w:sym w:font="HQPB5" w:char="F075"/>
      </w:r>
      <w:r w:rsidR="00525FA7" w:rsidRPr="00CB7825">
        <w:rPr>
          <w:color w:val="000000"/>
          <w:sz w:val="24"/>
          <w:szCs w:val="24"/>
        </w:rPr>
        <w:sym w:font="HQPB2" w:char="F072"/>
      </w:r>
      <w:r w:rsidR="00525FA7" w:rsidRPr="00CB7825">
        <w:rPr>
          <w:color w:val="000000"/>
          <w:sz w:val="24"/>
          <w:szCs w:val="24"/>
          <w:rtl/>
        </w:rPr>
        <w:t xml:space="preserve"> </w:t>
      </w:r>
      <w:r w:rsidR="00525FA7" w:rsidRPr="00CB7825">
        <w:rPr>
          <w:color w:val="000000"/>
          <w:sz w:val="24"/>
          <w:szCs w:val="24"/>
        </w:rPr>
        <w:sym w:font="HQPB4" w:char="F0F6"/>
      </w:r>
      <w:r w:rsidR="00525FA7" w:rsidRPr="00CB7825">
        <w:rPr>
          <w:color w:val="000000"/>
          <w:sz w:val="24"/>
          <w:szCs w:val="24"/>
        </w:rPr>
        <w:sym w:font="HQPB2" w:char="F04E"/>
      </w:r>
      <w:r w:rsidR="00525FA7" w:rsidRPr="00CB7825">
        <w:rPr>
          <w:color w:val="000000"/>
          <w:sz w:val="24"/>
          <w:szCs w:val="24"/>
        </w:rPr>
        <w:sym w:font="HQPB4" w:char="F0E0"/>
      </w:r>
      <w:r w:rsidR="00525FA7" w:rsidRPr="00CB7825">
        <w:rPr>
          <w:color w:val="000000"/>
          <w:sz w:val="24"/>
          <w:szCs w:val="24"/>
        </w:rPr>
        <w:sym w:font="HQPB2" w:char="F032"/>
      </w:r>
      <w:r w:rsidR="00525FA7" w:rsidRPr="00CB7825">
        <w:rPr>
          <w:color w:val="000000"/>
          <w:sz w:val="24"/>
          <w:szCs w:val="24"/>
        </w:rPr>
        <w:sym w:font="HQPB2" w:char="F071"/>
      </w:r>
      <w:r w:rsidR="00525FA7" w:rsidRPr="00CB7825">
        <w:rPr>
          <w:color w:val="000000"/>
          <w:sz w:val="24"/>
          <w:szCs w:val="24"/>
        </w:rPr>
        <w:sym w:font="HQPB4" w:char="F0E3"/>
      </w:r>
      <w:r w:rsidR="00525FA7" w:rsidRPr="00CB7825">
        <w:rPr>
          <w:color w:val="000000"/>
          <w:sz w:val="24"/>
          <w:szCs w:val="24"/>
        </w:rPr>
        <w:sym w:font="HQPB1" w:char="F0E3"/>
      </w:r>
      <w:r w:rsidR="00525FA7" w:rsidRPr="00CB7825">
        <w:rPr>
          <w:color w:val="000000"/>
          <w:sz w:val="24"/>
          <w:szCs w:val="24"/>
        </w:rPr>
        <w:sym w:font="HQPB4" w:char="F0F4"/>
      </w:r>
      <w:r w:rsidR="00525FA7" w:rsidRPr="00CB7825">
        <w:rPr>
          <w:color w:val="000000"/>
          <w:sz w:val="24"/>
          <w:szCs w:val="24"/>
        </w:rPr>
        <w:sym w:font="HQPB1" w:char="F089"/>
      </w:r>
      <w:r w:rsidR="00525FA7" w:rsidRPr="00CB7825">
        <w:rPr>
          <w:color w:val="000000"/>
          <w:sz w:val="24"/>
          <w:szCs w:val="24"/>
        </w:rPr>
        <w:sym w:font="HQPB5" w:char="F074"/>
      </w:r>
      <w:r w:rsidR="00525FA7" w:rsidRPr="00CB7825">
        <w:rPr>
          <w:color w:val="000000"/>
          <w:sz w:val="24"/>
          <w:szCs w:val="24"/>
        </w:rPr>
        <w:sym w:font="HQPB2" w:char="F083"/>
      </w:r>
      <w:r w:rsidR="00525FA7" w:rsidRPr="00CB7825">
        <w:rPr>
          <w:color w:val="000000"/>
          <w:sz w:val="24"/>
          <w:szCs w:val="24"/>
          <w:rtl/>
        </w:rPr>
        <w:t xml:space="preserve"> </w:t>
      </w:r>
      <w:r w:rsidR="00525FA7" w:rsidRPr="00CB7825">
        <w:rPr>
          <w:color w:val="000000"/>
          <w:sz w:val="24"/>
          <w:szCs w:val="24"/>
        </w:rPr>
        <w:sym w:font="HQPB4" w:char="F0FE"/>
      </w:r>
      <w:r w:rsidR="00525FA7" w:rsidRPr="00CB7825">
        <w:rPr>
          <w:color w:val="000000"/>
          <w:sz w:val="24"/>
          <w:szCs w:val="24"/>
        </w:rPr>
        <w:sym w:font="HQPB2" w:char="F092"/>
      </w:r>
      <w:r w:rsidR="00525FA7" w:rsidRPr="00CB7825">
        <w:rPr>
          <w:color w:val="000000"/>
          <w:sz w:val="24"/>
          <w:szCs w:val="24"/>
        </w:rPr>
        <w:sym w:font="HQPB4" w:char="F0CE"/>
      </w:r>
      <w:r w:rsidR="00525FA7" w:rsidRPr="00CB7825">
        <w:rPr>
          <w:color w:val="000000"/>
          <w:sz w:val="24"/>
          <w:szCs w:val="24"/>
        </w:rPr>
        <w:sym w:font="HQPB1" w:char="F0FB"/>
      </w:r>
      <w:r w:rsidR="00525FA7" w:rsidRPr="00CB7825">
        <w:rPr>
          <w:color w:val="000000"/>
          <w:sz w:val="24"/>
          <w:szCs w:val="24"/>
          <w:rtl/>
        </w:rPr>
        <w:t xml:space="preserve"> </w:t>
      </w:r>
      <w:r w:rsidR="00525FA7" w:rsidRPr="00CB7825">
        <w:rPr>
          <w:color w:val="000000"/>
          <w:sz w:val="24"/>
          <w:szCs w:val="24"/>
        </w:rPr>
        <w:sym w:font="HQPB4" w:char="F0F6"/>
      </w:r>
      <w:r w:rsidR="00525FA7" w:rsidRPr="00CB7825">
        <w:rPr>
          <w:color w:val="000000"/>
          <w:sz w:val="24"/>
          <w:szCs w:val="24"/>
        </w:rPr>
        <w:sym w:font="HQPB2" w:char="F04E"/>
      </w:r>
      <w:r w:rsidR="00525FA7" w:rsidRPr="00CB7825">
        <w:rPr>
          <w:color w:val="000000"/>
          <w:sz w:val="24"/>
          <w:szCs w:val="24"/>
        </w:rPr>
        <w:sym w:font="HQPB4" w:char="F0E4"/>
      </w:r>
      <w:r w:rsidR="00525FA7" w:rsidRPr="00CB7825">
        <w:rPr>
          <w:color w:val="000000"/>
          <w:sz w:val="24"/>
          <w:szCs w:val="24"/>
        </w:rPr>
        <w:sym w:font="HQPB2" w:char="F033"/>
      </w:r>
      <w:r w:rsidR="00525FA7" w:rsidRPr="00CB7825">
        <w:rPr>
          <w:color w:val="000000"/>
          <w:sz w:val="24"/>
          <w:szCs w:val="24"/>
        </w:rPr>
        <w:sym w:font="HQPB3" w:char="F031"/>
      </w:r>
      <w:r w:rsidR="00525FA7" w:rsidRPr="00CB7825">
        <w:rPr>
          <w:color w:val="000000"/>
          <w:sz w:val="24"/>
          <w:szCs w:val="24"/>
        </w:rPr>
        <w:sym w:font="HQPB5" w:char="F074"/>
      </w:r>
      <w:r w:rsidR="00525FA7" w:rsidRPr="00CB7825">
        <w:rPr>
          <w:color w:val="000000"/>
          <w:sz w:val="24"/>
          <w:szCs w:val="24"/>
        </w:rPr>
        <w:sym w:font="HQPB1" w:char="F08D"/>
      </w:r>
      <w:r w:rsidR="00525FA7" w:rsidRPr="00CB7825">
        <w:rPr>
          <w:color w:val="000000"/>
          <w:sz w:val="24"/>
          <w:szCs w:val="24"/>
        </w:rPr>
        <w:sym w:font="HQPB4" w:char="F0F7"/>
      </w:r>
      <w:r w:rsidR="00525FA7" w:rsidRPr="00CB7825">
        <w:rPr>
          <w:color w:val="000000"/>
          <w:sz w:val="24"/>
          <w:szCs w:val="24"/>
        </w:rPr>
        <w:sym w:font="HQPB1" w:char="F07A"/>
      </w:r>
      <w:r w:rsidR="00525FA7" w:rsidRPr="00CB7825">
        <w:rPr>
          <w:color w:val="000000"/>
          <w:sz w:val="24"/>
          <w:szCs w:val="24"/>
        </w:rPr>
        <w:sym w:font="HQPB4" w:char="F0E9"/>
      </w:r>
      <w:r w:rsidR="00525FA7" w:rsidRPr="00CB7825">
        <w:rPr>
          <w:color w:val="000000"/>
          <w:sz w:val="24"/>
          <w:szCs w:val="24"/>
        </w:rPr>
        <w:sym w:font="HQPB1" w:char="F026"/>
      </w:r>
      <w:r w:rsidR="007B2475" w:rsidRPr="00CB7825">
        <w:rPr>
          <w:rFonts w:ascii="QCF_BSML" w:eastAsia="Calibri" w:hAnsi="QCF_BSML" w:hint="cs"/>
          <w:color w:val="000000"/>
          <w:sz w:val="24"/>
          <w:szCs w:val="24"/>
          <w:rtl/>
        </w:rPr>
        <w:t xml:space="preserve"> </w:t>
      </w:r>
      <w:r w:rsidR="007B2475" w:rsidRPr="00CB7825">
        <w:rPr>
          <w:rFonts w:ascii="Msh Quraan1" w:hAnsi="Msh Quraan1"/>
          <w:b/>
          <w:bCs/>
          <w:sz w:val="24"/>
          <w:szCs w:val="24"/>
        </w:rPr>
        <w:t></w:t>
      </w:r>
      <w:r w:rsidR="003D28D3" w:rsidRPr="00CB7825">
        <w:rPr>
          <w:rFonts w:ascii="QCF_BSML" w:eastAsia="Calibri" w:hAnsi="QCF_BSML" w:hint="cs"/>
          <w:color w:val="000000"/>
          <w:sz w:val="24"/>
          <w:szCs w:val="24"/>
          <w:rtl/>
        </w:rPr>
        <w:t>(آل عمران:153)</w:t>
      </w:r>
      <w:r w:rsidR="00621EDE" w:rsidRPr="00CB7825">
        <w:rPr>
          <w:rFonts w:hint="cs"/>
          <w:sz w:val="24"/>
          <w:szCs w:val="24"/>
          <w:rtl/>
          <w:lang w:bidi="ar-JO"/>
        </w:rPr>
        <w:t>،</w:t>
      </w:r>
      <w:r w:rsidR="005A6615" w:rsidRPr="00CB7825">
        <w:rPr>
          <w:sz w:val="24"/>
          <w:szCs w:val="24"/>
          <w:lang w:bidi="ar-JO"/>
        </w:rPr>
        <w:t xml:space="preserve"> </w:t>
      </w:r>
      <w:r w:rsidR="003D28D3" w:rsidRPr="0062573D">
        <w:rPr>
          <w:rFonts w:hint="cs"/>
          <w:rtl/>
          <w:lang w:bidi="ar-JO"/>
        </w:rPr>
        <w:t>"</w:t>
      </w:r>
      <w:r w:rsidR="003D28D3" w:rsidRPr="0062573D">
        <w:rPr>
          <w:rtl/>
          <w:lang w:bidi="ar-JO"/>
        </w:rPr>
        <w:t xml:space="preserve">وقرىء </w:t>
      </w:r>
      <w:r w:rsidR="003D28D3" w:rsidRPr="0062573D">
        <w:rPr>
          <w:rFonts w:hint="cs"/>
          <w:rtl/>
          <w:lang w:bidi="ar-JO"/>
        </w:rPr>
        <w:t xml:space="preserve">(ولا </w:t>
      </w:r>
      <w:r w:rsidR="003D28D3" w:rsidRPr="0062573D">
        <w:rPr>
          <w:rtl/>
          <w:lang w:bidi="ar-JO"/>
        </w:rPr>
        <w:t>تل</w:t>
      </w:r>
      <w:r w:rsidR="003D28D3" w:rsidRPr="0062573D">
        <w:rPr>
          <w:rFonts w:hint="cs"/>
          <w:rtl/>
          <w:lang w:bidi="ar-JO"/>
        </w:rPr>
        <w:t>ؤون)</w:t>
      </w:r>
      <w:r w:rsidR="003D28D3" w:rsidRPr="0062573D">
        <w:rPr>
          <w:rtl/>
          <w:lang w:bidi="ar-JO"/>
        </w:rPr>
        <w:t xml:space="preserve"> بإبدال الواو همزة</w:t>
      </w:r>
      <w:r w:rsidR="003D28D3" w:rsidRPr="0062573D">
        <w:rPr>
          <w:rFonts w:hint="cs"/>
          <w:rtl/>
          <w:lang w:bidi="ar-JO"/>
        </w:rPr>
        <w:t>،</w:t>
      </w:r>
      <w:r w:rsidR="003D28D3" w:rsidRPr="0062573D">
        <w:rPr>
          <w:rtl/>
          <w:lang w:bidi="ar-JO"/>
        </w:rPr>
        <w:t xml:space="preserve"> وذلك لكراهة اجتماع الواوين وقياس هذه الواو المضمومة، أن لا تبدل همزة</w:t>
      </w:r>
      <w:r w:rsidR="003D28D3" w:rsidRPr="0062573D">
        <w:rPr>
          <w:rFonts w:hint="cs"/>
          <w:rtl/>
          <w:lang w:bidi="ar-JO"/>
        </w:rPr>
        <w:t>؛</w:t>
      </w:r>
      <w:r w:rsidR="003D28D3" w:rsidRPr="0062573D">
        <w:rPr>
          <w:rtl/>
          <w:lang w:bidi="ar-JO"/>
        </w:rPr>
        <w:t xml:space="preserve"> لأن الضمة فيها عارضة</w:t>
      </w:r>
      <w:r w:rsidR="00621EDE" w:rsidRPr="0062573D">
        <w:rPr>
          <w:rFonts w:hint="cs"/>
          <w:rtl/>
          <w:lang w:bidi="ar-JO"/>
        </w:rPr>
        <w:t xml:space="preserve">، </w:t>
      </w:r>
      <w:r w:rsidR="003D28D3" w:rsidRPr="0062573D">
        <w:rPr>
          <w:rtl/>
          <w:lang w:bidi="ar-JO"/>
        </w:rPr>
        <w:t>ومتى وقعت الواو غير</w:t>
      </w:r>
      <w:r w:rsidR="003D28D3" w:rsidRPr="0062573D">
        <w:rPr>
          <w:rFonts w:hint="cs"/>
          <w:rtl/>
          <w:lang w:bidi="ar-JO"/>
        </w:rPr>
        <w:t xml:space="preserve"> أول</w:t>
      </w:r>
      <w:r w:rsidR="003D28D3" w:rsidRPr="0062573D">
        <w:rPr>
          <w:rtl/>
          <w:lang w:bidi="ar-JO"/>
        </w:rPr>
        <w:t>، وهي مضمومة فلا يجوز الإبدال منها همزة إلا بشرطين</w:t>
      </w:r>
      <w:r w:rsidR="003D28D3" w:rsidRPr="0062573D">
        <w:rPr>
          <w:rFonts w:hint="cs"/>
          <w:rtl/>
          <w:lang w:bidi="ar-JO"/>
        </w:rPr>
        <w:t>:</w:t>
      </w:r>
      <w:r w:rsidR="00125EEF" w:rsidRPr="0062573D">
        <w:rPr>
          <w:rFonts w:hint="cs"/>
          <w:rtl/>
          <w:lang w:bidi="ar-JO"/>
        </w:rPr>
        <w:t xml:space="preserve"> </w:t>
      </w:r>
      <w:r w:rsidR="003D28D3" w:rsidRPr="0062573D">
        <w:rPr>
          <w:b/>
          <w:bCs/>
          <w:rtl/>
          <w:lang w:bidi="ar-JO"/>
        </w:rPr>
        <w:t>أحدهما:</w:t>
      </w:r>
      <w:r w:rsidR="00D20456" w:rsidRPr="0062573D">
        <w:rPr>
          <w:rtl/>
          <w:lang w:bidi="ar-JO"/>
        </w:rPr>
        <w:t xml:space="preserve"> أن تكون الضمة لازمة</w:t>
      </w:r>
      <w:r w:rsidR="00D20456" w:rsidRPr="0062573D">
        <w:rPr>
          <w:rFonts w:hint="cs"/>
          <w:rtl/>
          <w:lang w:bidi="ar-JO"/>
        </w:rPr>
        <w:t>؛</w:t>
      </w:r>
      <w:r w:rsidR="00D20456" w:rsidRPr="0062573D">
        <w:rPr>
          <w:rtl/>
          <w:lang w:bidi="ar-JO"/>
        </w:rPr>
        <w:t xml:space="preserve"> </w:t>
      </w:r>
      <w:r w:rsidR="003D28D3" w:rsidRPr="0062573D">
        <w:rPr>
          <w:rFonts w:hint="cs"/>
          <w:b/>
          <w:bCs/>
          <w:rtl/>
        </w:rPr>
        <w:t>و</w:t>
      </w:r>
      <w:r w:rsidR="003D28D3" w:rsidRPr="0062573D">
        <w:rPr>
          <w:b/>
          <w:bCs/>
          <w:rtl/>
        </w:rPr>
        <w:t>الثاني</w:t>
      </w:r>
      <w:r w:rsidR="003D28D3" w:rsidRPr="0062573D">
        <w:rPr>
          <w:rFonts w:hint="cs"/>
          <w:b/>
          <w:bCs/>
          <w:rtl/>
        </w:rPr>
        <w:t>ة</w:t>
      </w:r>
      <w:r w:rsidR="003D28D3" w:rsidRPr="0062573D">
        <w:rPr>
          <w:b/>
          <w:bCs/>
          <w:rtl/>
        </w:rPr>
        <w:t>:</w:t>
      </w:r>
      <w:r w:rsidR="003D28D3" w:rsidRPr="0062573D">
        <w:rPr>
          <w:rtl/>
        </w:rPr>
        <w:t xml:space="preserve"> أن لا تكون يمكن تخفيفها بالإسكان</w:t>
      </w:r>
      <w:r w:rsidR="003D28D3" w:rsidRPr="0062573D">
        <w:rPr>
          <w:rFonts w:hint="cs"/>
          <w:rtl/>
        </w:rPr>
        <w:t>،</w:t>
      </w:r>
      <w:r w:rsidR="003D28D3" w:rsidRPr="0062573D">
        <w:rPr>
          <w:rtl/>
        </w:rPr>
        <w:t xml:space="preserve"> مثال ذلك: فووج</w:t>
      </w:r>
      <w:r w:rsidR="00B944B8" w:rsidRPr="0062573D">
        <w:rPr>
          <w:rFonts w:hint="cs"/>
          <w:rtl/>
        </w:rPr>
        <w:t>،</w:t>
      </w:r>
      <w:r w:rsidR="003D28D3" w:rsidRPr="0062573D">
        <w:rPr>
          <w:rtl/>
        </w:rPr>
        <w:t xml:space="preserve"> وفوول</w:t>
      </w:r>
      <w:r w:rsidR="00B944B8" w:rsidRPr="0062573D">
        <w:rPr>
          <w:rFonts w:hint="cs"/>
          <w:rtl/>
        </w:rPr>
        <w:t>،</w:t>
      </w:r>
      <w:r w:rsidR="003D28D3" w:rsidRPr="0062573D">
        <w:rPr>
          <w:rtl/>
        </w:rPr>
        <w:t xml:space="preserve"> وغوور</w:t>
      </w:r>
      <w:r w:rsidR="00B944B8" w:rsidRPr="0062573D">
        <w:rPr>
          <w:rFonts w:hint="cs"/>
          <w:rtl/>
        </w:rPr>
        <w:t>،</w:t>
      </w:r>
      <w:r w:rsidR="003D28D3" w:rsidRPr="0062573D">
        <w:rPr>
          <w:rtl/>
        </w:rPr>
        <w:t xml:space="preserve"> فهنا يجوز فؤوج وقؤول وغؤور بالهمز</w:t>
      </w:r>
      <w:r w:rsidR="00125EEF" w:rsidRPr="0062573D">
        <w:rPr>
          <w:rFonts w:hint="cs"/>
          <w:rtl/>
        </w:rPr>
        <w:t xml:space="preserve">، </w:t>
      </w:r>
      <w:r w:rsidR="00360E4E" w:rsidRPr="0062573D">
        <w:rPr>
          <w:rtl/>
        </w:rPr>
        <w:t>ومثل كونها عارضة: هذا دلوك</w:t>
      </w:r>
      <w:r w:rsidR="00360E4E" w:rsidRPr="0062573D">
        <w:rPr>
          <w:rFonts w:hint="cs"/>
          <w:rtl/>
        </w:rPr>
        <w:t xml:space="preserve">، </w:t>
      </w:r>
      <w:r w:rsidR="00360E4E" w:rsidRPr="0062573D">
        <w:rPr>
          <w:rtl/>
        </w:rPr>
        <w:t>ومثل إمكان تخفيفها بالإسكان: هذا سور، ونور، جمع سوار ونوار. فإنك تقول فيهما: سور</w:t>
      </w:r>
      <w:r w:rsidR="00B944B8" w:rsidRPr="0062573D">
        <w:rPr>
          <w:rFonts w:hint="cs"/>
          <w:rtl/>
        </w:rPr>
        <w:t>،</w:t>
      </w:r>
      <w:r w:rsidR="00360E4E" w:rsidRPr="0062573D">
        <w:rPr>
          <w:rtl/>
        </w:rPr>
        <w:t xml:space="preserve"> ونور</w:t>
      </w:r>
      <w:r w:rsidR="00B944B8" w:rsidRPr="0062573D">
        <w:rPr>
          <w:rFonts w:hint="cs"/>
          <w:rtl/>
        </w:rPr>
        <w:t>،</w:t>
      </w:r>
      <w:r w:rsidR="00360E4E" w:rsidRPr="0062573D">
        <w:rPr>
          <w:rtl/>
        </w:rPr>
        <w:t xml:space="preserve"> ونبه بعض أصحابنا على شرط آخر وهو لا بد منه، وهو: أن لا يكون مدغماً فيها نحو: تعود</w:t>
      </w:r>
      <w:r w:rsidR="00360E4E" w:rsidRPr="0062573D">
        <w:rPr>
          <w:rFonts w:hint="cs"/>
          <w:rtl/>
        </w:rPr>
        <w:t>ا</w:t>
      </w:r>
      <w:r w:rsidR="00360E4E" w:rsidRPr="0062573D">
        <w:rPr>
          <w:rtl/>
        </w:rPr>
        <w:t>، فلا يجوز فيه تع</w:t>
      </w:r>
      <w:r w:rsidR="00360E4E" w:rsidRPr="0062573D">
        <w:rPr>
          <w:rFonts w:hint="cs"/>
          <w:rtl/>
        </w:rPr>
        <w:t>ؤ</w:t>
      </w:r>
      <w:r w:rsidR="00360E4E" w:rsidRPr="0062573D">
        <w:rPr>
          <w:rtl/>
        </w:rPr>
        <w:t>د بإبدال الواو المضمومة همزة. وزاد بعض النحويين شرطاً آخر وهو: أن لا تكون الواو زائدة</w:t>
      </w:r>
      <w:r w:rsidR="00360E4E" w:rsidRPr="0062573D">
        <w:rPr>
          <w:rFonts w:hint="cs"/>
          <w:rtl/>
        </w:rPr>
        <w:t>،</w:t>
      </w:r>
      <w:r w:rsidR="00360E4E" w:rsidRPr="0062573D">
        <w:rPr>
          <w:rtl/>
        </w:rPr>
        <w:t xml:space="preserve"> نحو: الترهوك وهذا الشرط ليس مجمعاً عليه</w:t>
      </w:r>
      <w:r w:rsidR="00360E4E" w:rsidRPr="0062573D">
        <w:rPr>
          <w:rFonts w:hint="cs"/>
          <w:rtl/>
        </w:rPr>
        <w:t>"</w:t>
      </w:r>
      <w:r w:rsidR="00360E4E" w:rsidRPr="0062573D">
        <w:rPr>
          <w:rtl/>
        </w:rPr>
        <w:t>.</w:t>
      </w:r>
      <w:r w:rsidR="00451123" w:rsidRPr="0062573D">
        <w:rPr>
          <w:vertAlign w:val="superscript"/>
          <w:rtl/>
        </w:rPr>
        <w:t>(</w:t>
      </w:r>
      <w:r w:rsidR="00451123" w:rsidRPr="0062573D">
        <w:rPr>
          <w:vertAlign w:val="superscript"/>
          <w:rtl/>
        </w:rPr>
        <w:footnoteReference w:id="344"/>
      </w:r>
      <w:r w:rsidR="00451123" w:rsidRPr="0062573D">
        <w:rPr>
          <w:vertAlign w:val="superscript"/>
          <w:rtl/>
        </w:rPr>
        <w:t>)</w:t>
      </w:r>
      <w:r w:rsidR="007E4691" w:rsidRPr="0062573D">
        <w:rPr>
          <w:rFonts w:hint="cs"/>
          <w:b/>
          <w:bCs/>
          <w:rtl/>
        </w:rPr>
        <w:t>(</w:t>
      </w:r>
      <w:r w:rsidR="00D20456" w:rsidRPr="0062573D">
        <w:rPr>
          <w:rFonts w:hint="cs"/>
          <w:b/>
          <w:bCs/>
          <w:rtl/>
        </w:rPr>
        <w:t>ا</w:t>
      </w:r>
      <w:r w:rsidR="007E4691" w:rsidRPr="0062573D">
        <w:rPr>
          <w:rFonts w:hint="cs"/>
          <w:b/>
          <w:bCs/>
          <w:rtl/>
        </w:rPr>
        <w:t>هـ)</w:t>
      </w:r>
    </w:p>
    <w:p w:rsidR="0015579C" w:rsidRPr="0062573D" w:rsidRDefault="00360E4E" w:rsidP="00EF1A28">
      <w:pPr>
        <w:spacing w:after="0" w:line="360" w:lineRule="auto"/>
        <w:jc w:val="both"/>
        <w:rPr>
          <w:b/>
          <w:bCs/>
          <w:rtl/>
          <w:lang w:bidi="ar-JO"/>
        </w:rPr>
      </w:pPr>
      <w:r w:rsidRPr="00F97CFD">
        <w:rPr>
          <w:rFonts w:hint="cs"/>
          <w:b/>
          <w:bCs/>
          <w:sz w:val="32"/>
          <w:szCs w:val="32"/>
          <w:rtl/>
          <w:lang w:bidi="ar-JO"/>
        </w:rPr>
        <w:lastRenderedPageBreak/>
        <w:t>المثال الثاني: ما قاله الشيخ عضيمة في بيان قوله تعالى:</w:t>
      </w:r>
      <w:r w:rsidR="00431629" w:rsidRPr="00C86F0F">
        <w:rPr>
          <w:sz w:val="24"/>
          <w:szCs w:val="24"/>
          <w:lang w:bidi="ar-JO"/>
        </w:rPr>
        <w:t xml:space="preserve"> </w:t>
      </w:r>
      <w:r w:rsidR="00431629" w:rsidRPr="00C86F0F">
        <w:rPr>
          <w:rFonts w:ascii="Msh Quraan1" w:hAnsi="Msh Quraan1"/>
          <w:b/>
          <w:bCs/>
          <w:sz w:val="24"/>
          <w:szCs w:val="24"/>
        </w:rPr>
        <w:t></w:t>
      </w:r>
      <w:r w:rsidR="00431629" w:rsidRPr="00C86F0F">
        <w:rPr>
          <w:b/>
          <w:bCs/>
          <w:sz w:val="24"/>
          <w:szCs w:val="24"/>
          <w:lang w:bidi="ar-JO"/>
        </w:rPr>
        <w:t xml:space="preserve"> </w:t>
      </w:r>
      <w:r w:rsidRPr="00C86F0F">
        <w:rPr>
          <w:rFonts w:ascii="QCF_BSML" w:eastAsia="Calibri" w:hAnsi="QCF_BSML" w:cs="QCF_BSML"/>
          <w:b/>
          <w:bCs/>
          <w:color w:val="000000"/>
          <w:sz w:val="24"/>
          <w:szCs w:val="24"/>
          <w:rtl/>
        </w:rPr>
        <w:t xml:space="preserve"> </w:t>
      </w:r>
      <w:r w:rsidRPr="00C86F0F">
        <w:rPr>
          <w:color w:val="000000"/>
          <w:sz w:val="24"/>
          <w:szCs w:val="24"/>
        </w:rPr>
        <w:sym w:font="HQPB5" w:char="F078"/>
      </w:r>
      <w:r w:rsidRPr="00C86F0F">
        <w:rPr>
          <w:color w:val="000000"/>
          <w:sz w:val="24"/>
          <w:szCs w:val="24"/>
        </w:rPr>
        <w:sym w:font="HQPB1" w:char="F0E1"/>
      </w:r>
      <w:r w:rsidRPr="00C86F0F">
        <w:rPr>
          <w:color w:val="000000"/>
          <w:sz w:val="24"/>
          <w:szCs w:val="24"/>
        </w:rPr>
        <w:sym w:font="HQPB5" w:char="F06E"/>
      </w:r>
      <w:r w:rsidRPr="00C86F0F">
        <w:rPr>
          <w:color w:val="000000"/>
          <w:sz w:val="24"/>
          <w:szCs w:val="24"/>
        </w:rPr>
        <w:sym w:font="HQPB2" w:char="F03D"/>
      </w:r>
      <w:r w:rsidRPr="00C86F0F">
        <w:rPr>
          <w:color w:val="000000"/>
          <w:sz w:val="24"/>
          <w:szCs w:val="24"/>
        </w:rPr>
        <w:sym w:font="HQPB4" w:char="F0F8"/>
      </w:r>
      <w:r w:rsidRPr="00C86F0F">
        <w:rPr>
          <w:color w:val="000000"/>
          <w:sz w:val="24"/>
          <w:szCs w:val="24"/>
        </w:rPr>
        <w:sym w:font="HQPB1" w:char="F0F3"/>
      </w:r>
      <w:r w:rsidRPr="00C86F0F">
        <w:rPr>
          <w:color w:val="000000"/>
          <w:sz w:val="24"/>
          <w:szCs w:val="24"/>
        </w:rPr>
        <w:sym w:font="HQPB5" w:char="F074"/>
      </w:r>
      <w:r w:rsidRPr="00C86F0F">
        <w:rPr>
          <w:color w:val="000000"/>
          <w:sz w:val="24"/>
          <w:szCs w:val="24"/>
        </w:rPr>
        <w:sym w:font="HQPB1" w:char="F047"/>
      </w:r>
      <w:r w:rsidRPr="00C86F0F">
        <w:rPr>
          <w:color w:val="000000"/>
          <w:sz w:val="24"/>
          <w:szCs w:val="24"/>
        </w:rPr>
        <w:sym w:font="HQPB4" w:char="F0F3"/>
      </w:r>
      <w:r w:rsidRPr="00C86F0F">
        <w:rPr>
          <w:color w:val="000000"/>
          <w:sz w:val="24"/>
          <w:szCs w:val="24"/>
        </w:rPr>
        <w:sym w:font="HQPB1" w:char="F099"/>
      </w:r>
      <w:r w:rsidRPr="00C86F0F">
        <w:rPr>
          <w:color w:val="000000"/>
          <w:sz w:val="24"/>
          <w:szCs w:val="24"/>
        </w:rPr>
        <w:sym w:font="HQPB5" w:char="F024"/>
      </w:r>
      <w:r w:rsidRPr="00C86F0F">
        <w:rPr>
          <w:color w:val="000000"/>
          <w:sz w:val="24"/>
          <w:szCs w:val="24"/>
        </w:rPr>
        <w:sym w:font="HQPB1" w:char="F024"/>
      </w:r>
      <w:r w:rsidRPr="00C86F0F">
        <w:rPr>
          <w:color w:val="000000"/>
          <w:sz w:val="24"/>
          <w:szCs w:val="24"/>
        </w:rPr>
        <w:sym w:font="HQPB5" w:char="F073"/>
      </w:r>
      <w:r w:rsidRPr="00C86F0F">
        <w:rPr>
          <w:color w:val="000000"/>
          <w:sz w:val="24"/>
          <w:szCs w:val="24"/>
        </w:rPr>
        <w:sym w:font="HQPB1" w:char="F0F9"/>
      </w:r>
      <w:r w:rsidRPr="00C86F0F">
        <w:rPr>
          <w:color w:val="000000"/>
          <w:sz w:val="24"/>
          <w:szCs w:val="24"/>
          <w:rtl/>
        </w:rPr>
        <w:t xml:space="preserve"> </w:t>
      </w:r>
      <w:r w:rsidRPr="00C86F0F">
        <w:rPr>
          <w:color w:val="000000"/>
          <w:sz w:val="24"/>
          <w:szCs w:val="24"/>
        </w:rPr>
        <w:sym w:font="HQPB5" w:char="F033"/>
      </w:r>
      <w:r w:rsidRPr="00C86F0F">
        <w:rPr>
          <w:color w:val="000000"/>
          <w:sz w:val="24"/>
          <w:szCs w:val="24"/>
        </w:rPr>
        <w:sym w:font="HQPB2" w:char="F093"/>
      </w:r>
      <w:r w:rsidRPr="00C86F0F">
        <w:rPr>
          <w:color w:val="000000"/>
          <w:sz w:val="24"/>
          <w:szCs w:val="24"/>
        </w:rPr>
        <w:sym w:font="HQPB5" w:char="F075"/>
      </w:r>
      <w:r w:rsidRPr="00C86F0F">
        <w:rPr>
          <w:color w:val="000000"/>
          <w:sz w:val="24"/>
          <w:szCs w:val="24"/>
        </w:rPr>
        <w:sym w:font="HQPB2" w:char="F071"/>
      </w:r>
      <w:r w:rsidRPr="00C86F0F">
        <w:rPr>
          <w:color w:val="000000"/>
          <w:sz w:val="24"/>
          <w:szCs w:val="24"/>
        </w:rPr>
        <w:sym w:font="HQPB5" w:char="F074"/>
      </w:r>
      <w:r w:rsidRPr="00C86F0F">
        <w:rPr>
          <w:color w:val="000000"/>
          <w:sz w:val="24"/>
          <w:szCs w:val="24"/>
        </w:rPr>
        <w:sym w:font="HQPB1" w:char="F046"/>
      </w:r>
      <w:r w:rsidRPr="00C86F0F">
        <w:rPr>
          <w:color w:val="000000"/>
          <w:sz w:val="24"/>
          <w:szCs w:val="24"/>
        </w:rPr>
        <w:sym w:font="HQPB4" w:char="F0F3"/>
      </w:r>
      <w:r w:rsidRPr="00C86F0F">
        <w:rPr>
          <w:color w:val="000000"/>
          <w:sz w:val="24"/>
          <w:szCs w:val="24"/>
        </w:rPr>
        <w:sym w:font="HQPB1" w:char="F099"/>
      </w:r>
      <w:r w:rsidRPr="00C86F0F">
        <w:rPr>
          <w:color w:val="000000"/>
          <w:sz w:val="24"/>
          <w:szCs w:val="24"/>
        </w:rPr>
        <w:sym w:font="HQPB5" w:char="F024"/>
      </w:r>
      <w:r w:rsidRPr="00C86F0F">
        <w:rPr>
          <w:color w:val="000000"/>
          <w:sz w:val="24"/>
          <w:szCs w:val="24"/>
        </w:rPr>
        <w:sym w:font="HQPB1" w:char="F024"/>
      </w:r>
      <w:r w:rsidRPr="00C86F0F">
        <w:rPr>
          <w:color w:val="000000"/>
          <w:sz w:val="24"/>
          <w:szCs w:val="24"/>
        </w:rPr>
        <w:sym w:font="HQPB5" w:char="F073"/>
      </w:r>
      <w:r w:rsidRPr="00C86F0F">
        <w:rPr>
          <w:color w:val="000000"/>
          <w:sz w:val="24"/>
          <w:szCs w:val="24"/>
        </w:rPr>
        <w:sym w:font="HQPB1" w:char="F0F9"/>
      </w:r>
      <w:r w:rsidRPr="00C86F0F">
        <w:rPr>
          <w:color w:val="000000"/>
          <w:sz w:val="24"/>
          <w:szCs w:val="24"/>
          <w:rtl/>
        </w:rPr>
        <w:t xml:space="preserve"> </w:t>
      </w:r>
      <w:r w:rsidRPr="00C86F0F">
        <w:rPr>
          <w:color w:val="000000"/>
          <w:sz w:val="24"/>
          <w:szCs w:val="24"/>
        </w:rPr>
        <w:sym w:font="HQPB5" w:char="F034"/>
      </w:r>
      <w:r w:rsidRPr="00C86F0F">
        <w:rPr>
          <w:color w:val="000000"/>
          <w:sz w:val="24"/>
          <w:szCs w:val="24"/>
        </w:rPr>
        <w:sym w:font="HQPB2" w:char="F092"/>
      </w:r>
      <w:r w:rsidRPr="00C86F0F">
        <w:rPr>
          <w:color w:val="000000"/>
          <w:sz w:val="24"/>
          <w:szCs w:val="24"/>
        </w:rPr>
        <w:sym w:font="HQPB5" w:char="F06E"/>
      </w:r>
      <w:r w:rsidRPr="00C86F0F">
        <w:rPr>
          <w:color w:val="000000"/>
          <w:sz w:val="24"/>
          <w:szCs w:val="24"/>
        </w:rPr>
        <w:sym w:font="HQPB2" w:char="F03F"/>
      </w:r>
      <w:r w:rsidRPr="00C86F0F">
        <w:rPr>
          <w:color w:val="000000"/>
          <w:sz w:val="24"/>
          <w:szCs w:val="24"/>
        </w:rPr>
        <w:sym w:font="HQPB5" w:char="F074"/>
      </w:r>
      <w:r w:rsidRPr="00C86F0F">
        <w:rPr>
          <w:color w:val="000000"/>
          <w:sz w:val="24"/>
          <w:szCs w:val="24"/>
        </w:rPr>
        <w:sym w:font="HQPB1" w:char="F0E3"/>
      </w:r>
      <w:r w:rsidRPr="00C86F0F">
        <w:rPr>
          <w:color w:val="000000"/>
          <w:sz w:val="24"/>
          <w:szCs w:val="24"/>
          <w:rtl/>
        </w:rPr>
        <w:t xml:space="preserve"> </w:t>
      </w:r>
      <w:r w:rsidRPr="00C86F0F">
        <w:rPr>
          <w:color w:val="000000"/>
          <w:sz w:val="24"/>
          <w:szCs w:val="24"/>
        </w:rPr>
        <w:sym w:font="HQPB2" w:char="F0BE"/>
      </w:r>
      <w:r w:rsidRPr="00C86F0F">
        <w:rPr>
          <w:color w:val="000000"/>
          <w:sz w:val="24"/>
          <w:szCs w:val="24"/>
        </w:rPr>
        <w:sym w:font="HQPB4" w:char="F0CF"/>
      </w:r>
      <w:r w:rsidRPr="00C86F0F">
        <w:rPr>
          <w:color w:val="000000"/>
          <w:sz w:val="24"/>
          <w:szCs w:val="24"/>
        </w:rPr>
        <w:sym w:font="HQPB2" w:char="F06D"/>
      </w:r>
      <w:r w:rsidRPr="00C86F0F">
        <w:rPr>
          <w:color w:val="000000"/>
          <w:sz w:val="24"/>
          <w:szCs w:val="24"/>
        </w:rPr>
        <w:sym w:font="HQPB4" w:char="F0CF"/>
      </w:r>
      <w:r w:rsidRPr="00C86F0F">
        <w:rPr>
          <w:color w:val="000000"/>
          <w:sz w:val="24"/>
          <w:szCs w:val="24"/>
        </w:rPr>
        <w:sym w:font="HQPB2" w:char="F025"/>
      </w:r>
      <w:r w:rsidRPr="00C86F0F">
        <w:rPr>
          <w:color w:val="000000"/>
          <w:sz w:val="24"/>
          <w:szCs w:val="24"/>
        </w:rPr>
        <w:sym w:font="HQPB2" w:char="F071"/>
      </w:r>
      <w:r w:rsidRPr="00C86F0F">
        <w:rPr>
          <w:color w:val="000000"/>
          <w:sz w:val="24"/>
          <w:szCs w:val="24"/>
        </w:rPr>
        <w:sym w:font="HQPB4" w:char="F0DF"/>
      </w:r>
      <w:r w:rsidRPr="00C86F0F">
        <w:rPr>
          <w:color w:val="000000"/>
          <w:sz w:val="24"/>
          <w:szCs w:val="24"/>
        </w:rPr>
        <w:sym w:font="HQPB1" w:char="F099"/>
      </w:r>
      <w:r w:rsidRPr="00C86F0F">
        <w:rPr>
          <w:color w:val="000000"/>
          <w:sz w:val="24"/>
          <w:szCs w:val="24"/>
          <w:rtl/>
        </w:rPr>
        <w:t xml:space="preserve"> </w:t>
      </w:r>
      <w:r w:rsidRPr="00C86F0F">
        <w:rPr>
          <w:color w:val="000000"/>
          <w:sz w:val="24"/>
          <w:szCs w:val="24"/>
        </w:rPr>
        <w:sym w:font="HQPB4" w:char="F0DC"/>
      </w:r>
      <w:r w:rsidRPr="00C86F0F">
        <w:rPr>
          <w:color w:val="000000"/>
          <w:sz w:val="24"/>
          <w:szCs w:val="24"/>
        </w:rPr>
        <w:sym w:font="HQPB1" w:char="F03D"/>
      </w:r>
      <w:r w:rsidRPr="00C86F0F">
        <w:rPr>
          <w:color w:val="000000"/>
          <w:sz w:val="24"/>
          <w:szCs w:val="24"/>
        </w:rPr>
        <w:sym w:font="HQPB4" w:char="F0C9"/>
      </w:r>
      <w:r w:rsidRPr="00C86F0F">
        <w:rPr>
          <w:color w:val="000000"/>
          <w:sz w:val="24"/>
          <w:szCs w:val="24"/>
        </w:rPr>
        <w:sym w:font="HQPB1" w:char="F066"/>
      </w:r>
      <w:r w:rsidRPr="00C86F0F">
        <w:rPr>
          <w:color w:val="000000"/>
          <w:sz w:val="24"/>
          <w:szCs w:val="24"/>
        </w:rPr>
        <w:sym w:font="HQPB4" w:char="F0F7"/>
      </w:r>
      <w:r w:rsidRPr="00C86F0F">
        <w:rPr>
          <w:color w:val="000000"/>
          <w:sz w:val="24"/>
          <w:szCs w:val="24"/>
        </w:rPr>
        <w:sym w:font="HQPB1" w:char="F0E8"/>
      </w:r>
      <w:r w:rsidRPr="00C86F0F">
        <w:rPr>
          <w:color w:val="000000"/>
          <w:sz w:val="24"/>
          <w:szCs w:val="24"/>
        </w:rPr>
        <w:sym w:font="HQPB4" w:char="F0E3"/>
      </w:r>
      <w:r w:rsidRPr="00C86F0F">
        <w:rPr>
          <w:color w:val="000000"/>
          <w:sz w:val="24"/>
          <w:szCs w:val="24"/>
        </w:rPr>
        <w:sym w:font="HQPB2" w:char="F083"/>
      </w:r>
      <w:r w:rsidRPr="00C86F0F">
        <w:rPr>
          <w:color w:val="000000"/>
          <w:sz w:val="24"/>
          <w:szCs w:val="24"/>
          <w:rtl/>
        </w:rPr>
        <w:t xml:space="preserve"> </w:t>
      </w:r>
      <w:r w:rsidRPr="00C86F0F">
        <w:rPr>
          <w:color w:val="000000"/>
          <w:sz w:val="24"/>
          <w:szCs w:val="24"/>
        </w:rPr>
        <w:sym w:font="HQPB5" w:char="F074"/>
      </w:r>
      <w:r w:rsidRPr="00C86F0F">
        <w:rPr>
          <w:color w:val="000000"/>
          <w:sz w:val="24"/>
          <w:szCs w:val="24"/>
        </w:rPr>
        <w:sym w:font="HQPB1" w:char="F0ED"/>
      </w:r>
      <w:r w:rsidRPr="00C86F0F">
        <w:rPr>
          <w:color w:val="000000"/>
          <w:sz w:val="24"/>
          <w:szCs w:val="24"/>
        </w:rPr>
        <w:sym w:font="HQPB1" w:char="F023"/>
      </w:r>
      <w:r w:rsidRPr="00C86F0F">
        <w:rPr>
          <w:color w:val="000000"/>
          <w:sz w:val="24"/>
          <w:szCs w:val="24"/>
        </w:rPr>
        <w:sym w:font="HQPB4" w:char="F0A7"/>
      </w:r>
      <w:r w:rsidRPr="00C86F0F">
        <w:rPr>
          <w:color w:val="000000"/>
          <w:sz w:val="24"/>
          <w:szCs w:val="24"/>
        </w:rPr>
        <w:sym w:font="HQPB1" w:char="F091"/>
      </w:r>
      <w:r w:rsidRPr="00C86F0F">
        <w:rPr>
          <w:color w:val="000000"/>
          <w:sz w:val="24"/>
          <w:szCs w:val="24"/>
        </w:rPr>
        <w:sym w:font="HQPB4" w:char="F096"/>
      </w:r>
      <w:r w:rsidRPr="00C86F0F">
        <w:rPr>
          <w:color w:val="000000"/>
          <w:sz w:val="24"/>
          <w:szCs w:val="24"/>
        </w:rPr>
        <w:sym w:font="HQPB1" w:char="F093"/>
      </w:r>
      <w:r w:rsidRPr="00C86F0F">
        <w:rPr>
          <w:color w:val="000000"/>
          <w:sz w:val="24"/>
          <w:szCs w:val="24"/>
        </w:rPr>
        <w:sym w:font="HQPB2" w:char="F039"/>
      </w:r>
      <w:r w:rsidRPr="00C86F0F">
        <w:rPr>
          <w:color w:val="000000"/>
          <w:sz w:val="24"/>
          <w:szCs w:val="24"/>
        </w:rPr>
        <w:sym w:font="HQPB5" w:char="F024"/>
      </w:r>
      <w:r w:rsidRPr="00C86F0F">
        <w:rPr>
          <w:color w:val="000000"/>
          <w:sz w:val="24"/>
          <w:szCs w:val="24"/>
        </w:rPr>
        <w:sym w:font="HQPB1" w:char="F023"/>
      </w:r>
      <w:r w:rsidRPr="00C86F0F">
        <w:rPr>
          <w:color w:val="000000"/>
          <w:sz w:val="24"/>
          <w:szCs w:val="24"/>
          <w:rtl/>
        </w:rPr>
        <w:t xml:space="preserve"> </w:t>
      </w:r>
      <w:r w:rsidRPr="00C86F0F">
        <w:rPr>
          <w:color w:val="000000"/>
          <w:sz w:val="24"/>
          <w:szCs w:val="24"/>
        </w:rPr>
        <w:sym w:font="HQPB5" w:char="F078"/>
      </w:r>
      <w:r w:rsidRPr="00C86F0F">
        <w:rPr>
          <w:color w:val="000000"/>
          <w:sz w:val="24"/>
          <w:szCs w:val="24"/>
        </w:rPr>
        <w:sym w:font="HQPB1" w:char="F0E1"/>
      </w:r>
      <w:r w:rsidRPr="00C86F0F">
        <w:rPr>
          <w:color w:val="000000"/>
          <w:sz w:val="24"/>
          <w:szCs w:val="24"/>
        </w:rPr>
        <w:sym w:font="HQPB2" w:char="F08A"/>
      </w:r>
      <w:r w:rsidRPr="00C86F0F">
        <w:rPr>
          <w:color w:val="000000"/>
          <w:sz w:val="24"/>
          <w:szCs w:val="24"/>
        </w:rPr>
        <w:sym w:font="HQPB4" w:char="F0C9"/>
      </w:r>
      <w:r w:rsidRPr="00C86F0F">
        <w:rPr>
          <w:color w:val="000000"/>
          <w:sz w:val="24"/>
          <w:szCs w:val="24"/>
        </w:rPr>
        <w:sym w:font="HQPB1" w:char="F0F3"/>
      </w:r>
      <w:r w:rsidRPr="00C86F0F">
        <w:rPr>
          <w:color w:val="000000"/>
          <w:sz w:val="24"/>
          <w:szCs w:val="24"/>
        </w:rPr>
        <w:sym w:font="HQPB5" w:char="F075"/>
      </w:r>
      <w:r w:rsidRPr="00C86F0F">
        <w:rPr>
          <w:color w:val="000000"/>
          <w:sz w:val="24"/>
          <w:szCs w:val="24"/>
        </w:rPr>
        <w:sym w:font="HQPB2" w:char="F08B"/>
      </w:r>
      <w:r w:rsidRPr="00C86F0F">
        <w:rPr>
          <w:color w:val="000000"/>
          <w:sz w:val="24"/>
          <w:szCs w:val="24"/>
        </w:rPr>
        <w:sym w:font="HQPB4" w:char="F0CF"/>
      </w:r>
      <w:r w:rsidRPr="00C86F0F">
        <w:rPr>
          <w:color w:val="000000"/>
          <w:sz w:val="24"/>
          <w:szCs w:val="24"/>
        </w:rPr>
        <w:sym w:font="HQPB2" w:char="F039"/>
      </w:r>
      <w:r w:rsidRPr="00C86F0F">
        <w:rPr>
          <w:color w:val="000000"/>
          <w:sz w:val="24"/>
          <w:szCs w:val="24"/>
          <w:rtl/>
        </w:rPr>
        <w:t xml:space="preserve"> </w:t>
      </w:r>
      <w:r w:rsidRPr="00C86F0F">
        <w:rPr>
          <w:color w:val="000000"/>
          <w:sz w:val="24"/>
          <w:szCs w:val="24"/>
        </w:rPr>
        <w:sym w:font="HQPB4" w:char="F0E3"/>
      </w:r>
      <w:r w:rsidRPr="00C86F0F">
        <w:rPr>
          <w:color w:val="000000"/>
          <w:sz w:val="24"/>
          <w:szCs w:val="24"/>
        </w:rPr>
        <w:sym w:font="HQPB2" w:char="F04E"/>
      </w:r>
      <w:r w:rsidRPr="00C86F0F">
        <w:rPr>
          <w:color w:val="000000"/>
          <w:sz w:val="24"/>
          <w:szCs w:val="24"/>
        </w:rPr>
        <w:sym w:font="HQPB4" w:char="F0CD"/>
      </w:r>
      <w:r w:rsidRPr="00C86F0F">
        <w:rPr>
          <w:color w:val="000000"/>
          <w:sz w:val="24"/>
          <w:szCs w:val="24"/>
        </w:rPr>
        <w:sym w:font="HQPB2" w:char="F06B"/>
      </w:r>
      <w:r w:rsidRPr="00C86F0F">
        <w:rPr>
          <w:color w:val="000000"/>
          <w:sz w:val="24"/>
          <w:szCs w:val="24"/>
        </w:rPr>
        <w:sym w:font="HQPB4" w:char="F0CD"/>
      </w:r>
      <w:r w:rsidRPr="00C86F0F">
        <w:rPr>
          <w:color w:val="000000"/>
          <w:sz w:val="24"/>
          <w:szCs w:val="24"/>
        </w:rPr>
        <w:sym w:font="HQPB1" w:char="F035"/>
      </w:r>
      <w:r w:rsidRPr="00C86F0F">
        <w:rPr>
          <w:color w:val="000000"/>
          <w:sz w:val="24"/>
          <w:szCs w:val="24"/>
          <w:rtl/>
        </w:rPr>
        <w:t xml:space="preserve"> </w:t>
      </w:r>
      <w:r w:rsidRPr="00C86F0F">
        <w:rPr>
          <w:color w:val="000000"/>
          <w:sz w:val="24"/>
          <w:szCs w:val="24"/>
        </w:rPr>
        <w:sym w:font="HQPB5" w:char="F075"/>
      </w:r>
      <w:r w:rsidRPr="00C86F0F">
        <w:rPr>
          <w:color w:val="000000"/>
          <w:sz w:val="24"/>
          <w:szCs w:val="24"/>
        </w:rPr>
        <w:sym w:font="HQPB1" w:char="F091"/>
      </w:r>
      <w:r w:rsidRPr="00C86F0F">
        <w:rPr>
          <w:color w:val="000000"/>
          <w:sz w:val="24"/>
          <w:szCs w:val="24"/>
        </w:rPr>
        <w:sym w:font="HQPB1" w:char="F024"/>
      </w:r>
      <w:r w:rsidRPr="00C86F0F">
        <w:rPr>
          <w:color w:val="000000"/>
          <w:sz w:val="24"/>
          <w:szCs w:val="24"/>
        </w:rPr>
        <w:sym w:font="HQPB4" w:char="F0A4"/>
      </w:r>
      <w:r w:rsidRPr="00C86F0F">
        <w:rPr>
          <w:color w:val="000000"/>
          <w:sz w:val="24"/>
          <w:szCs w:val="24"/>
        </w:rPr>
        <w:sym w:font="HQPB1" w:char="F0FF"/>
      </w:r>
      <w:r w:rsidRPr="00C86F0F">
        <w:rPr>
          <w:color w:val="000000"/>
          <w:sz w:val="24"/>
          <w:szCs w:val="24"/>
        </w:rPr>
        <w:sym w:font="HQPB4" w:char="F0E4"/>
      </w:r>
      <w:r w:rsidRPr="00C86F0F">
        <w:rPr>
          <w:color w:val="000000"/>
          <w:sz w:val="24"/>
          <w:szCs w:val="24"/>
        </w:rPr>
        <w:sym w:font="HQPB2" w:char="F033"/>
      </w:r>
      <w:r w:rsidRPr="00C86F0F">
        <w:rPr>
          <w:color w:val="000000"/>
          <w:sz w:val="24"/>
          <w:szCs w:val="24"/>
        </w:rPr>
        <w:sym w:font="HQPB4" w:char="F0F8"/>
      </w:r>
      <w:r w:rsidRPr="00C86F0F">
        <w:rPr>
          <w:color w:val="000000"/>
          <w:sz w:val="24"/>
          <w:szCs w:val="24"/>
        </w:rPr>
        <w:sym w:font="HQPB2" w:char="F039"/>
      </w:r>
      <w:r w:rsidRPr="00C86F0F">
        <w:rPr>
          <w:color w:val="000000"/>
          <w:sz w:val="24"/>
          <w:szCs w:val="24"/>
        </w:rPr>
        <w:sym w:font="HQPB5" w:char="F024"/>
      </w:r>
      <w:r w:rsidRPr="00C86F0F">
        <w:rPr>
          <w:color w:val="000000"/>
          <w:sz w:val="24"/>
          <w:szCs w:val="24"/>
        </w:rPr>
        <w:sym w:font="HQPB1" w:char="F023"/>
      </w:r>
      <w:r w:rsidRPr="00C86F0F">
        <w:rPr>
          <w:rFonts w:ascii="QCF_BSML" w:eastAsia="Calibri" w:hAnsi="QCF_BSML" w:cs="QCF_BSML"/>
          <w:color w:val="000000"/>
          <w:sz w:val="24"/>
          <w:szCs w:val="24"/>
          <w:rtl/>
        </w:rPr>
        <w:t xml:space="preserve"> </w:t>
      </w:r>
      <w:r w:rsidR="007B2475" w:rsidRPr="00C86F0F">
        <w:rPr>
          <w:rFonts w:ascii="Msh Quraan1" w:hAnsi="Msh Quraan1"/>
          <w:b/>
          <w:bCs/>
          <w:sz w:val="24"/>
          <w:szCs w:val="24"/>
        </w:rPr>
        <w:t></w:t>
      </w:r>
      <w:r w:rsidRPr="00C86F0F">
        <w:rPr>
          <w:rFonts w:ascii="QCF_BSML" w:eastAsia="Calibri" w:hAnsi="QCF_BSML" w:hint="cs"/>
          <w:color w:val="000000"/>
          <w:sz w:val="24"/>
          <w:szCs w:val="24"/>
          <w:rtl/>
        </w:rPr>
        <w:t>(الفتح:29)</w:t>
      </w:r>
      <w:r w:rsidR="00221E17" w:rsidRPr="00C86F0F">
        <w:rPr>
          <w:rFonts w:hint="cs"/>
          <w:sz w:val="24"/>
          <w:szCs w:val="24"/>
          <w:rtl/>
          <w:lang w:bidi="ar-JO"/>
        </w:rPr>
        <w:t xml:space="preserve">، </w:t>
      </w:r>
      <w:r w:rsidRPr="0062573D">
        <w:rPr>
          <w:rFonts w:hint="cs"/>
          <w:rtl/>
          <w:lang w:bidi="ar-JO"/>
        </w:rPr>
        <w:t>"واختلفوا في (ساقيها) وف</w:t>
      </w:r>
      <w:r w:rsidR="00521429" w:rsidRPr="0062573D">
        <w:rPr>
          <w:rFonts w:hint="cs"/>
          <w:rtl/>
          <w:lang w:bidi="ar-JO"/>
        </w:rPr>
        <w:t>ي</w:t>
      </w:r>
      <w:r w:rsidRPr="0062573D">
        <w:rPr>
          <w:rFonts w:hint="cs"/>
          <w:rtl/>
          <w:lang w:bidi="ar-JO"/>
        </w:rPr>
        <w:t xml:space="preserve"> (بالسوق) ف</w:t>
      </w:r>
      <w:r w:rsidR="00521429" w:rsidRPr="0062573D">
        <w:rPr>
          <w:rFonts w:hint="cs"/>
          <w:rtl/>
          <w:lang w:bidi="ar-JO"/>
        </w:rPr>
        <w:t>ي</w:t>
      </w:r>
      <w:r w:rsidRPr="0062573D">
        <w:rPr>
          <w:rFonts w:hint="cs"/>
          <w:rtl/>
          <w:lang w:bidi="ar-JO"/>
        </w:rPr>
        <w:t xml:space="preserve"> (</w:t>
      </w:r>
      <w:r w:rsidR="0090182A" w:rsidRPr="0062573D">
        <w:rPr>
          <w:rFonts w:hint="cs"/>
          <w:rtl/>
          <w:lang w:bidi="ar-JO"/>
        </w:rPr>
        <w:t xml:space="preserve">سورة: </w:t>
      </w:r>
      <w:r w:rsidRPr="0062573D">
        <w:rPr>
          <w:rFonts w:hint="cs"/>
          <w:rtl/>
          <w:lang w:bidi="ar-JO"/>
        </w:rPr>
        <w:t>ص) وفي (على سوقه) بالفتح:</w:t>
      </w:r>
      <w:r w:rsidR="00125EEF" w:rsidRPr="0062573D">
        <w:rPr>
          <w:rFonts w:hint="cs"/>
          <w:rtl/>
          <w:lang w:bidi="ar-JO"/>
        </w:rPr>
        <w:t xml:space="preserve"> </w:t>
      </w:r>
      <w:r w:rsidRPr="0062573D">
        <w:rPr>
          <w:rFonts w:hint="cs"/>
          <w:rtl/>
          <w:lang w:bidi="ar-JO"/>
        </w:rPr>
        <w:t>فروى قنبل همز الألف والواو فيهن، فقيل: إن ذلك على لغة من همز الألف والواو وهي لغة أبي حية النم</w:t>
      </w:r>
      <w:r w:rsidR="00521429" w:rsidRPr="0062573D">
        <w:rPr>
          <w:rFonts w:hint="cs"/>
          <w:rtl/>
          <w:lang w:bidi="ar-JO"/>
        </w:rPr>
        <w:t>ي</w:t>
      </w:r>
      <w:r w:rsidRPr="0062573D">
        <w:rPr>
          <w:rFonts w:hint="cs"/>
          <w:rtl/>
          <w:lang w:bidi="ar-JO"/>
        </w:rPr>
        <w:t>ر</w:t>
      </w:r>
      <w:r w:rsidR="00521429" w:rsidRPr="0062573D">
        <w:rPr>
          <w:rFonts w:hint="cs"/>
          <w:rtl/>
          <w:lang w:bidi="ar-JO"/>
        </w:rPr>
        <w:t>ي،</w:t>
      </w:r>
      <w:r w:rsidR="00531CBC" w:rsidRPr="0062573D">
        <w:rPr>
          <w:vertAlign w:val="superscript"/>
          <w:rtl/>
        </w:rPr>
        <w:t>(</w:t>
      </w:r>
      <w:r w:rsidR="00531CBC" w:rsidRPr="0062573D">
        <w:rPr>
          <w:vertAlign w:val="superscript"/>
          <w:rtl/>
        </w:rPr>
        <w:footnoteReference w:id="345"/>
      </w:r>
      <w:r w:rsidR="00531CBC" w:rsidRPr="0062573D">
        <w:rPr>
          <w:vertAlign w:val="superscript"/>
          <w:rtl/>
        </w:rPr>
        <w:t>)</w:t>
      </w:r>
      <w:r w:rsidR="00521429" w:rsidRPr="0062573D">
        <w:rPr>
          <w:rFonts w:hint="cs"/>
          <w:rtl/>
          <w:lang w:bidi="ar-JO"/>
        </w:rPr>
        <w:t xml:space="preserve"> وقال أبو حيان: بل همزها لغة فيها، وقرأ الباقون الأحرف الثلاثة من غير همز</w:t>
      </w:r>
      <w:r w:rsidR="0090182A" w:rsidRPr="0062573D">
        <w:rPr>
          <w:rFonts w:hint="cs"/>
          <w:rtl/>
          <w:lang w:bidi="ar-JO"/>
        </w:rPr>
        <w:t>،</w:t>
      </w:r>
      <w:r w:rsidR="00221E17" w:rsidRPr="0062573D">
        <w:rPr>
          <w:rFonts w:hint="cs"/>
          <w:rtl/>
          <w:lang w:bidi="ar-JO"/>
        </w:rPr>
        <w:t xml:space="preserve"> </w:t>
      </w:r>
      <w:r w:rsidR="00521429" w:rsidRPr="0062573D">
        <w:rPr>
          <w:rFonts w:hint="cs"/>
          <w:rtl/>
          <w:lang w:bidi="ar-JO"/>
        </w:rPr>
        <w:t>و</w:t>
      </w:r>
      <w:r w:rsidR="00221E17" w:rsidRPr="0062573D">
        <w:rPr>
          <w:rFonts w:hint="cs"/>
          <w:rtl/>
          <w:lang w:bidi="ar-JO"/>
        </w:rPr>
        <w:t>قيل</w:t>
      </w:r>
      <w:r w:rsidR="00521429" w:rsidRPr="0062573D">
        <w:rPr>
          <w:rFonts w:hint="cs"/>
          <w:rtl/>
          <w:lang w:bidi="ar-JO"/>
        </w:rPr>
        <w:t>: هي ضعيفة، وأما همز (السوق) و(على سوقه) فلغة مشهورة في همز الواو التي قبلها ضمة، حكى أبو علي أن أبا حية النميري كان يهمز كل واو قبلها ضمة</w:t>
      </w:r>
      <w:r w:rsidR="0090182A" w:rsidRPr="0062573D">
        <w:rPr>
          <w:rFonts w:hint="cs"/>
          <w:rtl/>
          <w:lang w:bidi="ar-JO"/>
        </w:rPr>
        <w:t>"</w:t>
      </w:r>
      <w:r w:rsidR="00521429" w:rsidRPr="0062573D">
        <w:rPr>
          <w:rFonts w:hint="cs"/>
          <w:rtl/>
          <w:lang w:bidi="ar-JO"/>
        </w:rPr>
        <w:t>.</w:t>
      </w:r>
      <w:r w:rsidR="005A799A" w:rsidRPr="0062573D">
        <w:rPr>
          <w:rFonts w:ascii="Times New Roman" w:eastAsia="Times New Roman" w:hAnsi="Times New Roman"/>
          <w:vertAlign w:val="superscript"/>
          <w:rtl/>
        </w:rPr>
        <w:t>(</w:t>
      </w:r>
      <w:r w:rsidR="005A799A" w:rsidRPr="0062573D">
        <w:rPr>
          <w:rFonts w:ascii="Times New Roman" w:eastAsia="Times New Roman" w:hAnsi="Times New Roman"/>
          <w:vertAlign w:val="superscript"/>
          <w:rtl/>
        </w:rPr>
        <w:footnoteReference w:id="346"/>
      </w:r>
      <w:r w:rsidR="005A799A" w:rsidRPr="0062573D">
        <w:rPr>
          <w:rFonts w:ascii="Times New Roman" w:eastAsia="Times New Roman" w:hAnsi="Times New Roman"/>
          <w:vertAlign w:val="superscript"/>
          <w:rtl/>
        </w:rPr>
        <w:t>)</w:t>
      </w:r>
      <w:r w:rsidR="007E4691" w:rsidRPr="0062573D">
        <w:rPr>
          <w:rFonts w:hint="cs"/>
          <w:b/>
          <w:bCs/>
          <w:rtl/>
          <w:lang w:bidi="ar-JO"/>
        </w:rPr>
        <w:t>(</w:t>
      </w:r>
      <w:r w:rsidR="00D20456" w:rsidRPr="0062573D">
        <w:rPr>
          <w:rFonts w:hint="cs"/>
          <w:b/>
          <w:bCs/>
          <w:rtl/>
          <w:lang w:bidi="ar-JO"/>
        </w:rPr>
        <w:t>ا</w:t>
      </w:r>
      <w:r w:rsidR="007E4691" w:rsidRPr="0062573D">
        <w:rPr>
          <w:rFonts w:hint="cs"/>
          <w:b/>
          <w:bCs/>
          <w:rtl/>
          <w:lang w:bidi="ar-JO"/>
        </w:rPr>
        <w:t>هـ)</w:t>
      </w:r>
    </w:p>
    <w:p w:rsidR="003D28D3" w:rsidRPr="00C86F0F" w:rsidRDefault="0079755F" w:rsidP="00F81230">
      <w:pPr>
        <w:spacing w:after="0" w:line="360" w:lineRule="auto"/>
        <w:jc w:val="both"/>
        <w:rPr>
          <w:b/>
          <w:bCs/>
          <w:sz w:val="32"/>
          <w:szCs w:val="32"/>
          <w:rtl/>
          <w:lang w:bidi="ar-JO"/>
        </w:rPr>
      </w:pPr>
      <w:r w:rsidRPr="00C86F0F">
        <w:rPr>
          <w:rFonts w:hint="cs"/>
          <w:b/>
          <w:bCs/>
          <w:sz w:val="32"/>
          <w:szCs w:val="32"/>
          <w:rtl/>
          <w:lang w:bidi="ar-JO"/>
        </w:rPr>
        <w:t>ثانياً: قلب المد الثالث الزائد همزة في الجمع</w:t>
      </w:r>
    </w:p>
    <w:p w:rsidR="007E4691" w:rsidRPr="0062573D" w:rsidRDefault="006E3E0D" w:rsidP="007B2475">
      <w:pPr>
        <w:spacing w:after="0" w:line="360" w:lineRule="auto"/>
        <w:jc w:val="both"/>
        <w:rPr>
          <w:rtl/>
          <w:lang w:bidi="ar-JO"/>
        </w:rPr>
      </w:pPr>
      <w:r w:rsidRPr="00C86F0F">
        <w:rPr>
          <w:rFonts w:hint="cs"/>
          <w:b/>
          <w:bCs/>
          <w:sz w:val="32"/>
          <w:szCs w:val="32"/>
          <w:rtl/>
          <w:lang w:bidi="ar-JO"/>
        </w:rPr>
        <w:t>المثال الأول:</w:t>
      </w:r>
      <w:r w:rsidRPr="00C86F0F">
        <w:rPr>
          <w:rFonts w:hint="cs"/>
          <w:color w:val="000000"/>
          <w:sz w:val="32"/>
          <w:szCs w:val="32"/>
        </w:rPr>
        <w:t xml:space="preserve"> </w:t>
      </w:r>
      <w:r w:rsidRPr="00C86F0F">
        <w:rPr>
          <w:rFonts w:hint="cs"/>
          <w:b/>
          <w:bCs/>
          <w:sz w:val="32"/>
          <w:szCs w:val="32"/>
          <w:rtl/>
          <w:lang w:bidi="ar-JO"/>
        </w:rPr>
        <w:t>ما قاله الشيخ عضيمة في بيان قوله تعالى:</w:t>
      </w:r>
      <w:r w:rsidR="00431629" w:rsidRPr="00C86F0F">
        <w:rPr>
          <w:sz w:val="24"/>
          <w:szCs w:val="24"/>
          <w:lang w:bidi="ar-JO"/>
        </w:rPr>
        <w:t xml:space="preserve"> </w:t>
      </w:r>
      <w:r w:rsidR="00431629" w:rsidRPr="00C86F0F">
        <w:rPr>
          <w:rFonts w:ascii="Msh Quraan1" w:hAnsi="Msh Quraan1"/>
          <w:b/>
          <w:bCs/>
          <w:sz w:val="24"/>
          <w:szCs w:val="24"/>
        </w:rPr>
        <w:t></w:t>
      </w:r>
      <w:r w:rsidR="00431629" w:rsidRPr="00C86F0F">
        <w:rPr>
          <w:b/>
          <w:bCs/>
          <w:sz w:val="24"/>
          <w:szCs w:val="24"/>
          <w:lang w:bidi="ar-JO"/>
        </w:rPr>
        <w:t xml:space="preserve"> </w:t>
      </w:r>
      <w:r w:rsidRPr="00C86F0F">
        <w:rPr>
          <w:rFonts w:ascii="QCF_BSML" w:eastAsia="Calibri" w:hAnsi="QCF_BSML" w:cs="QCF_BSML"/>
          <w:b/>
          <w:bCs/>
          <w:color w:val="000000"/>
          <w:sz w:val="24"/>
          <w:szCs w:val="24"/>
          <w:rtl/>
        </w:rPr>
        <w:t xml:space="preserve"> </w:t>
      </w:r>
      <w:r w:rsidRPr="00C86F0F">
        <w:rPr>
          <w:rFonts w:hint="cs"/>
          <w:color w:val="000000"/>
          <w:sz w:val="24"/>
          <w:szCs w:val="24"/>
        </w:rPr>
        <w:sym w:font="HQPB4" w:char="F0F4"/>
      </w:r>
      <w:r w:rsidRPr="00C86F0F">
        <w:rPr>
          <w:rFonts w:hint="cs"/>
          <w:color w:val="000000"/>
          <w:sz w:val="24"/>
          <w:szCs w:val="24"/>
        </w:rPr>
        <w:sym w:font="HQPB1" w:char="F089"/>
      </w:r>
      <w:r w:rsidRPr="00C86F0F">
        <w:rPr>
          <w:rFonts w:hint="cs"/>
          <w:color w:val="000000"/>
          <w:sz w:val="24"/>
          <w:szCs w:val="24"/>
        </w:rPr>
        <w:sym w:font="HQPB5" w:char="F073"/>
      </w:r>
      <w:r w:rsidRPr="00C86F0F">
        <w:rPr>
          <w:rFonts w:hint="cs"/>
          <w:color w:val="000000"/>
          <w:sz w:val="24"/>
          <w:szCs w:val="24"/>
        </w:rPr>
        <w:sym w:font="HQPB2" w:char="F029"/>
      </w:r>
      <w:r w:rsidRPr="00C86F0F">
        <w:rPr>
          <w:rFonts w:hint="cs"/>
          <w:color w:val="000000"/>
          <w:sz w:val="24"/>
          <w:szCs w:val="24"/>
        </w:rPr>
        <w:sym w:font="HQPB5" w:char="F073"/>
      </w:r>
      <w:r w:rsidRPr="00C86F0F">
        <w:rPr>
          <w:rFonts w:hint="cs"/>
          <w:color w:val="000000"/>
          <w:sz w:val="24"/>
          <w:szCs w:val="24"/>
        </w:rPr>
        <w:sym w:font="HQPB2" w:char="F039"/>
      </w:r>
      <w:r w:rsidRPr="00C86F0F">
        <w:rPr>
          <w:rFonts w:hint="cs"/>
          <w:color w:val="000000"/>
          <w:sz w:val="24"/>
          <w:szCs w:val="24"/>
        </w:rPr>
        <w:sym w:font="HQPB5" w:char="F075"/>
      </w:r>
      <w:r w:rsidRPr="00C86F0F">
        <w:rPr>
          <w:rFonts w:hint="cs"/>
          <w:color w:val="000000"/>
          <w:sz w:val="24"/>
          <w:szCs w:val="24"/>
        </w:rPr>
        <w:sym w:font="HQPB2" w:char="F072"/>
      </w:r>
      <w:r w:rsidRPr="00C86F0F">
        <w:rPr>
          <w:color w:val="000000"/>
          <w:sz w:val="24"/>
          <w:szCs w:val="24"/>
          <w:rtl/>
        </w:rPr>
        <w:t xml:space="preserve"> </w:t>
      </w:r>
      <w:r w:rsidRPr="00C86F0F">
        <w:rPr>
          <w:rFonts w:hint="cs"/>
          <w:color w:val="000000"/>
          <w:sz w:val="24"/>
          <w:szCs w:val="24"/>
        </w:rPr>
        <w:sym w:font="HQPB4" w:char="F0F6"/>
      </w:r>
      <w:r w:rsidRPr="00C86F0F">
        <w:rPr>
          <w:rFonts w:hint="cs"/>
          <w:color w:val="000000"/>
          <w:sz w:val="24"/>
          <w:szCs w:val="24"/>
        </w:rPr>
        <w:sym w:font="HQPB2" w:char="F04E"/>
      </w:r>
      <w:r w:rsidRPr="00C86F0F">
        <w:rPr>
          <w:rFonts w:hint="cs"/>
          <w:color w:val="000000"/>
          <w:sz w:val="24"/>
          <w:szCs w:val="24"/>
        </w:rPr>
        <w:sym w:font="HQPB4" w:char="F0E0"/>
      </w:r>
      <w:r w:rsidRPr="00C86F0F">
        <w:rPr>
          <w:rFonts w:hint="cs"/>
          <w:color w:val="000000"/>
          <w:sz w:val="24"/>
          <w:szCs w:val="24"/>
        </w:rPr>
        <w:sym w:font="HQPB2" w:char="F036"/>
      </w:r>
      <w:r w:rsidRPr="00C86F0F">
        <w:rPr>
          <w:rFonts w:hint="cs"/>
          <w:color w:val="000000"/>
          <w:sz w:val="24"/>
          <w:szCs w:val="24"/>
        </w:rPr>
        <w:sym w:font="HQPB2" w:char="F0BB"/>
      </w:r>
      <w:r w:rsidRPr="00C86F0F">
        <w:rPr>
          <w:rFonts w:hint="cs"/>
          <w:color w:val="000000"/>
          <w:sz w:val="24"/>
          <w:szCs w:val="24"/>
        </w:rPr>
        <w:sym w:font="HQPB4" w:char="F0A8"/>
      </w:r>
      <w:r w:rsidRPr="00C86F0F">
        <w:rPr>
          <w:rFonts w:hint="cs"/>
          <w:color w:val="000000"/>
          <w:sz w:val="24"/>
          <w:szCs w:val="24"/>
        </w:rPr>
        <w:sym w:font="HQPB2" w:char="F05A"/>
      </w:r>
      <w:r w:rsidRPr="00C86F0F">
        <w:rPr>
          <w:rFonts w:hint="cs"/>
          <w:color w:val="000000"/>
          <w:sz w:val="24"/>
          <w:szCs w:val="24"/>
        </w:rPr>
        <w:sym w:font="HQPB4" w:char="F0A9"/>
      </w:r>
      <w:r w:rsidRPr="00C86F0F">
        <w:rPr>
          <w:rFonts w:hint="cs"/>
          <w:color w:val="000000"/>
          <w:sz w:val="24"/>
          <w:szCs w:val="24"/>
        </w:rPr>
        <w:sym w:font="HQPB2" w:char="F033"/>
      </w:r>
      <w:r w:rsidRPr="00C86F0F">
        <w:rPr>
          <w:rFonts w:hint="cs"/>
          <w:color w:val="000000"/>
          <w:sz w:val="24"/>
          <w:szCs w:val="24"/>
        </w:rPr>
        <w:sym w:font="HQPB5" w:char="F074"/>
      </w:r>
      <w:r w:rsidRPr="00C86F0F">
        <w:rPr>
          <w:rFonts w:hint="cs"/>
          <w:color w:val="000000"/>
          <w:sz w:val="24"/>
          <w:szCs w:val="24"/>
        </w:rPr>
        <w:sym w:font="HQPB2" w:char="F042"/>
      </w:r>
      <w:r w:rsidRPr="00C86F0F">
        <w:rPr>
          <w:color w:val="000000"/>
          <w:sz w:val="24"/>
          <w:szCs w:val="24"/>
          <w:rtl/>
        </w:rPr>
        <w:t xml:space="preserve"> </w:t>
      </w:r>
      <w:r w:rsidRPr="00C86F0F">
        <w:rPr>
          <w:rFonts w:hint="cs"/>
          <w:color w:val="000000"/>
          <w:sz w:val="24"/>
          <w:szCs w:val="24"/>
        </w:rPr>
        <w:sym w:font="HQPB2" w:char="F092"/>
      </w:r>
      <w:r w:rsidRPr="00C86F0F">
        <w:rPr>
          <w:rFonts w:hint="cs"/>
          <w:color w:val="000000"/>
          <w:sz w:val="24"/>
          <w:szCs w:val="24"/>
        </w:rPr>
        <w:sym w:font="HQPB4" w:char="F0CE"/>
      </w:r>
      <w:r w:rsidRPr="00C86F0F">
        <w:rPr>
          <w:rFonts w:hint="cs"/>
          <w:color w:val="000000"/>
          <w:sz w:val="24"/>
          <w:szCs w:val="24"/>
        </w:rPr>
        <w:sym w:font="HQPB1" w:char="F0FB"/>
      </w:r>
      <w:r w:rsidRPr="00C86F0F">
        <w:rPr>
          <w:color w:val="000000"/>
          <w:sz w:val="24"/>
          <w:szCs w:val="24"/>
          <w:rtl/>
        </w:rPr>
        <w:t xml:space="preserve"> </w:t>
      </w:r>
      <w:r w:rsidRPr="00C86F0F">
        <w:rPr>
          <w:rFonts w:hint="cs"/>
          <w:color w:val="000000"/>
          <w:sz w:val="24"/>
          <w:szCs w:val="24"/>
        </w:rPr>
        <w:sym w:font="HQPB4" w:char="F0C7"/>
      </w:r>
      <w:r w:rsidRPr="00C86F0F">
        <w:rPr>
          <w:rFonts w:hint="cs"/>
          <w:color w:val="000000"/>
          <w:sz w:val="24"/>
          <w:szCs w:val="24"/>
        </w:rPr>
        <w:sym w:font="HQPB1" w:char="F0DA"/>
      </w:r>
      <w:r w:rsidRPr="00C86F0F">
        <w:rPr>
          <w:rFonts w:hint="cs"/>
          <w:color w:val="000000"/>
          <w:sz w:val="24"/>
          <w:szCs w:val="24"/>
        </w:rPr>
        <w:sym w:font="HQPB4" w:char="F0F6"/>
      </w:r>
      <w:r w:rsidRPr="00C86F0F">
        <w:rPr>
          <w:rFonts w:hint="cs"/>
          <w:color w:val="000000"/>
          <w:sz w:val="24"/>
          <w:szCs w:val="24"/>
        </w:rPr>
        <w:sym w:font="HQPB1" w:char="F091"/>
      </w:r>
      <w:r w:rsidRPr="00C86F0F">
        <w:rPr>
          <w:rFonts w:hint="cs"/>
          <w:color w:val="000000"/>
          <w:sz w:val="24"/>
          <w:szCs w:val="24"/>
        </w:rPr>
        <w:sym w:font="HQPB5" w:char="F046"/>
      </w:r>
      <w:r w:rsidRPr="00C86F0F">
        <w:rPr>
          <w:rFonts w:hint="cs"/>
          <w:color w:val="000000"/>
          <w:sz w:val="24"/>
          <w:szCs w:val="24"/>
        </w:rPr>
        <w:sym w:font="HQPB2" w:char="F07B"/>
      </w:r>
      <w:r w:rsidRPr="00C86F0F">
        <w:rPr>
          <w:rFonts w:hint="cs"/>
          <w:color w:val="000000"/>
          <w:sz w:val="24"/>
          <w:szCs w:val="24"/>
        </w:rPr>
        <w:sym w:font="HQPB5" w:char="F024"/>
      </w:r>
      <w:r w:rsidRPr="00C86F0F">
        <w:rPr>
          <w:rFonts w:hint="cs"/>
          <w:color w:val="000000"/>
          <w:sz w:val="24"/>
          <w:szCs w:val="24"/>
        </w:rPr>
        <w:sym w:font="HQPB1" w:char="F023"/>
      </w:r>
      <w:r w:rsidRPr="00C86F0F">
        <w:rPr>
          <w:color w:val="000000"/>
          <w:sz w:val="24"/>
          <w:szCs w:val="24"/>
          <w:rtl/>
        </w:rPr>
        <w:t xml:space="preserve"> </w:t>
      </w:r>
      <w:r w:rsidRPr="00C86F0F">
        <w:rPr>
          <w:rFonts w:hint="cs"/>
          <w:color w:val="000000"/>
          <w:sz w:val="24"/>
          <w:szCs w:val="24"/>
        </w:rPr>
        <w:sym w:font="HQPB1" w:char="F024"/>
      </w:r>
      <w:r w:rsidRPr="00C86F0F">
        <w:rPr>
          <w:rFonts w:hint="cs"/>
          <w:color w:val="000000"/>
          <w:sz w:val="24"/>
          <w:szCs w:val="24"/>
        </w:rPr>
        <w:sym w:font="HQPB5" w:char="F075"/>
      </w:r>
      <w:r w:rsidRPr="00C86F0F">
        <w:rPr>
          <w:rFonts w:hint="cs"/>
          <w:color w:val="000000"/>
          <w:sz w:val="24"/>
          <w:szCs w:val="24"/>
        </w:rPr>
        <w:sym w:font="HQPB2" w:char="F05A"/>
      </w:r>
      <w:r w:rsidRPr="00C86F0F">
        <w:rPr>
          <w:rFonts w:hint="cs"/>
          <w:color w:val="000000"/>
          <w:sz w:val="24"/>
          <w:szCs w:val="24"/>
        </w:rPr>
        <w:sym w:font="HQPB4" w:char="F0F9"/>
      </w:r>
      <w:r w:rsidRPr="00C86F0F">
        <w:rPr>
          <w:rFonts w:hint="cs"/>
          <w:color w:val="000000"/>
          <w:sz w:val="24"/>
          <w:szCs w:val="24"/>
        </w:rPr>
        <w:sym w:font="HQPB2" w:char="F03D"/>
      </w:r>
      <w:r w:rsidRPr="00C86F0F">
        <w:rPr>
          <w:rFonts w:hint="cs"/>
          <w:color w:val="000000"/>
          <w:sz w:val="24"/>
          <w:szCs w:val="24"/>
        </w:rPr>
        <w:sym w:font="HQPB5" w:char="F079"/>
      </w:r>
      <w:r w:rsidRPr="00C86F0F">
        <w:rPr>
          <w:rFonts w:hint="cs"/>
          <w:color w:val="000000"/>
          <w:sz w:val="24"/>
          <w:szCs w:val="24"/>
        </w:rPr>
        <w:sym w:font="HQPB1" w:char="F0E8"/>
      </w:r>
      <w:r w:rsidRPr="00C86F0F">
        <w:rPr>
          <w:rFonts w:hint="cs"/>
          <w:color w:val="000000"/>
          <w:sz w:val="24"/>
          <w:szCs w:val="24"/>
        </w:rPr>
        <w:sym w:font="HQPB5" w:char="F079"/>
      </w:r>
      <w:r w:rsidRPr="00C86F0F">
        <w:rPr>
          <w:rFonts w:hint="cs"/>
          <w:color w:val="000000"/>
          <w:sz w:val="24"/>
          <w:szCs w:val="24"/>
        </w:rPr>
        <w:sym w:font="HQPB1" w:char="F05F"/>
      </w:r>
      <w:r w:rsidRPr="00C86F0F">
        <w:rPr>
          <w:rFonts w:hint="cs"/>
          <w:color w:val="000000"/>
          <w:sz w:val="24"/>
          <w:szCs w:val="24"/>
        </w:rPr>
        <w:sym w:font="HQPB5" w:char="F075"/>
      </w:r>
      <w:r w:rsidRPr="00C86F0F">
        <w:rPr>
          <w:rFonts w:hint="cs"/>
          <w:color w:val="000000"/>
          <w:sz w:val="24"/>
          <w:szCs w:val="24"/>
        </w:rPr>
        <w:sym w:font="HQPB2" w:char="F072"/>
      </w:r>
      <w:r w:rsidRPr="00C86F0F">
        <w:rPr>
          <w:color w:val="000000"/>
          <w:sz w:val="24"/>
          <w:szCs w:val="24"/>
          <w:rtl/>
        </w:rPr>
        <w:t xml:space="preserve"> </w:t>
      </w:r>
      <w:r w:rsidRPr="00C86F0F">
        <w:rPr>
          <w:rFonts w:hint="cs"/>
          <w:color w:val="000000"/>
          <w:sz w:val="24"/>
          <w:szCs w:val="24"/>
        </w:rPr>
        <w:sym w:font="HQPB4" w:char="F0F6"/>
      </w:r>
      <w:r w:rsidRPr="00C86F0F">
        <w:rPr>
          <w:rFonts w:hint="cs"/>
          <w:color w:val="000000"/>
          <w:sz w:val="24"/>
          <w:szCs w:val="24"/>
        </w:rPr>
        <w:sym w:font="HQPB2" w:char="F04E"/>
      </w:r>
      <w:r w:rsidRPr="00C86F0F">
        <w:rPr>
          <w:rFonts w:hint="cs"/>
          <w:color w:val="000000"/>
          <w:sz w:val="24"/>
          <w:szCs w:val="24"/>
        </w:rPr>
        <w:sym w:font="HQPB4" w:char="F0E4"/>
      </w:r>
      <w:r w:rsidRPr="00C86F0F">
        <w:rPr>
          <w:rFonts w:hint="cs"/>
          <w:color w:val="000000"/>
          <w:sz w:val="24"/>
          <w:szCs w:val="24"/>
        </w:rPr>
        <w:sym w:font="HQPB2" w:char="F033"/>
      </w:r>
      <w:r w:rsidRPr="00C86F0F">
        <w:rPr>
          <w:rFonts w:hint="cs"/>
          <w:color w:val="000000"/>
          <w:sz w:val="24"/>
          <w:szCs w:val="24"/>
        </w:rPr>
        <w:sym w:font="HQPB5" w:char="F073"/>
      </w:r>
      <w:r w:rsidRPr="00C86F0F">
        <w:rPr>
          <w:rFonts w:hint="cs"/>
          <w:color w:val="000000"/>
          <w:sz w:val="24"/>
          <w:szCs w:val="24"/>
        </w:rPr>
        <w:sym w:font="HQPB2" w:char="F039"/>
      </w:r>
      <w:r w:rsidRPr="00C86F0F">
        <w:rPr>
          <w:color w:val="000000"/>
          <w:sz w:val="24"/>
          <w:szCs w:val="24"/>
          <w:rtl/>
        </w:rPr>
        <w:t xml:space="preserve"> </w:t>
      </w:r>
      <w:r w:rsidRPr="00C86F0F">
        <w:rPr>
          <w:rFonts w:hint="cs"/>
          <w:color w:val="000000"/>
          <w:sz w:val="24"/>
          <w:szCs w:val="24"/>
        </w:rPr>
        <w:sym w:font="HQPB1" w:char="F024"/>
      </w:r>
      <w:r w:rsidRPr="00C86F0F">
        <w:rPr>
          <w:rFonts w:hint="cs"/>
          <w:color w:val="000000"/>
          <w:sz w:val="24"/>
          <w:szCs w:val="24"/>
        </w:rPr>
        <w:sym w:font="HQPB5" w:char="F070"/>
      </w:r>
      <w:r w:rsidRPr="00C86F0F">
        <w:rPr>
          <w:rFonts w:hint="cs"/>
          <w:color w:val="000000"/>
          <w:sz w:val="24"/>
          <w:szCs w:val="24"/>
        </w:rPr>
        <w:sym w:font="HQPB2" w:char="F06B"/>
      </w:r>
      <w:r w:rsidRPr="00C86F0F">
        <w:rPr>
          <w:rFonts w:hint="cs"/>
          <w:color w:val="000000"/>
          <w:sz w:val="24"/>
          <w:szCs w:val="24"/>
        </w:rPr>
        <w:sym w:font="HQPB2" w:char="F08E"/>
      </w:r>
      <w:r w:rsidRPr="00C86F0F">
        <w:rPr>
          <w:rFonts w:hint="cs"/>
          <w:color w:val="000000"/>
          <w:sz w:val="24"/>
          <w:szCs w:val="24"/>
        </w:rPr>
        <w:sym w:font="HQPB4" w:char="F0CF"/>
      </w:r>
      <w:r w:rsidRPr="00C86F0F">
        <w:rPr>
          <w:rFonts w:hint="cs"/>
          <w:color w:val="000000"/>
          <w:sz w:val="24"/>
          <w:szCs w:val="24"/>
        </w:rPr>
        <w:sym w:font="HQPB1" w:char="F0F9"/>
      </w:r>
      <w:r w:rsidRPr="00C86F0F">
        <w:rPr>
          <w:color w:val="000000"/>
          <w:sz w:val="24"/>
          <w:szCs w:val="24"/>
          <w:rtl/>
        </w:rPr>
        <w:t xml:space="preserve"> </w:t>
      </w:r>
      <w:r w:rsidRPr="00C86F0F">
        <w:rPr>
          <w:rFonts w:hint="cs"/>
          <w:color w:val="000000"/>
          <w:sz w:val="24"/>
          <w:szCs w:val="24"/>
        </w:rPr>
        <w:sym w:font="HQPB5" w:char="F07C"/>
      </w:r>
      <w:r w:rsidRPr="00C86F0F">
        <w:rPr>
          <w:rFonts w:hint="cs"/>
          <w:color w:val="000000"/>
          <w:sz w:val="24"/>
          <w:szCs w:val="24"/>
        </w:rPr>
        <w:sym w:font="HQPB1" w:char="F0B7"/>
      </w:r>
      <w:r w:rsidRPr="00C86F0F">
        <w:rPr>
          <w:rFonts w:hint="cs"/>
          <w:color w:val="000000"/>
          <w:sz w:val="24"/>
          <w:szCs w:val="24"/>
        </w:rPr>
        <w:sym w:font="HQPB4" w:char="F0CD"/>
      </w:r>
      <w:r w:rsidRPr="00C86F0F">
        <w:rPr>
          <w:rFonts w:hint="cs"/>
          <w:color w:val="000000"/>
          <w:sz w:val="24"/>
          <w:szCs w:val="24"/>
        </w:rPr>
        <w:sym w:font="HQPB2" w:char="F08A"/>
      </w:r>
      <w:r w:rsidRPr="00C86F0F">
        <w:rPr>
          <w:rFonts w:hint="cs"/>
          <w:color w:val="000000"/>
          <w:sz w:val="24"/>
          <w:szCs w:val="24"/>
        </w:rPr>
        <w:sym w:font="HQPB2" w:char="F0BB"/>
      </w:r>
      <w:r w:rsidRPr="00C86F0F">
        <w:rPr>
          <w:rFonts w:hint="cs"/>
          <w:color w:val="000000"/>
          <w:sz w:val="24"/>
          <w:szCs w:val="24"/>
        </w:rPr>
        <w:sym w:font="HQPB5" w:char="F079"/>
      </w:r>
      <w:r w:rsidRPr="00C86F0F">
        <w:rPr>
          <w:rFonts w:hint="cs"/>
          <w:color w:val="000000"/>
          <w:sz w:val="24"/>
          <w:szCs w:val="24"/>
        </w:rPr>
        <w:sym w:font="HQPB1" w:char="F0E8"/>
      </w:r>
      <w:r w:rsidRPr="00C86F0F">
        <w:rPr>
          <w:rFonts w:hint="cs"/>
          <w:color w:val="000000"/>
          <w:sz w:val="24"/>
          <w:szCs w:val="24"/>
        </w:rPr>
        <w:sym w:font="HQPB5" w:char="F074"/>
      </w:r>
      <w:r w:rsidRPr="00C86F0F">
        <w:rPr>
          <w:rFonts w:hint="cs"/>
          <w:color w:val="000000"/>
          <w:sz w:val="24"/>
          <w:szCs w:val="24"/>
        </w:rPr>
        <w:sym w:font="HQPB2" w:char="F042"/>
      </w:r>
      <w:r w:rsidRPr="00C86F0F">
        <w:rPr>
          <w:color w:val="000000"/>
          <w:sz w:val="24"/>
          <w:szCs w:val="24"/>
          <w:rtl/>
        </w:rPr>
        <w:t xml:space="preserve"> </w:t>
      </w:r>
      <w:r w:rsidRPr="00C86F0F">
        <w:rPr>
          <w:rFonts w:hint="cs"/>
          <w:color w:val="000000"/>
          <w:sz w:val="24"/>
          <w:szCs w:val="24"/>
        </w:rPr>
        <w:sym w:font="HQPB4" w:char="F033"/>
      </w:r>
      <w:r w:rsidRPr="00C86F0F">
        <w:rPr>
          <w:color w:val="000000"/>
          <w:sz w:val="24"/>
          <w:szCs w:val="24"/>
          <w:rtl/>
        </w:rPr>
        <w:t xml:space="preserve"> </w:t>
      </w:r>
      <w:r w:rsidRPr="00C86F0F">
        <w:rPr>
          <w:rFonts w:hint="cs"/>
          <w:color w:val="000000"/>
          <w:sz w:val="24"/>
          <w:szCs w:val="24"/>
        </w:rPr>
        <w:sym w:font="HQPB4" w:char="F057"/>
      </w:r>
      <w:r w:rsidRPr="00C86F0F">
        <w:rPr>
          <w:rFonts w:hint="cs"/>
          <w:color w:val="000000"/>
          <w:sz w:val="24"/>
          <w:szCs w:val="24"/>
        </w:rPr>
        <w:sym w:font="HQPB2" w:char="F078"/>
      </w:r>
      <w:r w:rsidRPr="00C86F0F">
        <w:rPr>
          <w:rFonts w:hint="cs"/>
          <w:color w:val="000000"/>
          <w:sz w:val="24"/>
          <w:szCs w:val="24"/>
        </w:rPr>
        <w:sym w:font="HQPB2" w:char="F08B"/>
      </w:r>
      <w:r w:rsidRPr="00C86F0F">
        <w:rPr>
          <w:rFonts w:hint="cs"/>
          <w:color w:val="000000"/>
          <w:sz w:val="24"/>
          <w:szCs w:val="24"/>
        </w:rPr>
        <w:sym w:font="HQPB4" w:char="F0CE"/>
      </w:r>
      <w:r w:rsidRPr="00C86F0F">
        <w:rPr>
          <w:rFonts w:hint="cs"/>
          <w:color w:val="000000"/>
          <w:sz w:val="24"/>
          <w:szCs w:val="24"/>
        </w:rPr>
        <w:sym w:font="HQPB2" w:char="F03D"/>
      </w:r>
      <w:r w:rsidRPr="00C86F0F">
        <w:rPr>
          <w:rFonts w:hint="cs"/>
          <w:color w:val="000000"/>
          <w:sz w:val="24"/>
          <w:szCs w:val="24"/>
        </w:rPr>
        <w:sym w:font="HQPB5" w:char="F073"/>
      </w:r>
      <w:r w:rsidRPr="00C86F0F">
        <w:rPr>
          <w:rFonts w:hint="cs"/>
          <w:color w:val="000000"/>
          <w:sz w:val="24"/>
          <w:szCs w:val="24"/>
        </w:rPr>
        <w:sym w:font="HQPB2" w:char="F025"/>
      </w:r>
      <w:r w:rsidRPr="00C86F0F">
        <w:rPr>
          <w:color w:val="000000"/>
          <w:sz w:val="24"/>
          <w:szCs w:val="24"/>
          <w:rtl/>
        </w:rPr>
        <w:t xml:space="preserve"> </w:t>
      </w:r>
      <w:r w:rsidRPr="00C86F0F">
        <w:rPr>
          <w:rFonts w:hint="cs"/>
          <w:color w:val="000000"/>
          <w:sz w:val="24"/>
          <w:szCs w:val="24"/>
        </w:rPr>
        <w:sym w:font="HQPB1" w:char="F024"/>
      </w:r>
      <w:r w:rsidRPr="00C86F0F">
        <w:rPr>
          <w:rFonts w:hint="cs"/>
          <w:color w:val="000000"/>
          <w:sz w:val="24"/>
          <w:szCs w:val="24"/>
        </w:rPr>
        <w:sym w:font="HQPB4" w:char="F0A8"/>
      </w:r>
      <w:r w:rsidRPr="00C86F0F">
        <w:rPr>
          <w:rFonts w:hint="cs"/>
          <w:color w:val="000000"/>
          <w:sz w:val="24"/>
          <w:szCs w:val="24"/>
        </w:rPr>
        <w:sym w:font="HQPB2" w:char="F042"/>
      </w:r>
      <w:r w:rsidRPr="00C86F0F">
        <w:rPr>
          <w:color w:val="000000"/>
          <w:sz w:val="24"/>
          <w:szCs w:val="24"/>
          <w:rtl/>
        </w:rPr>
        <w:t xml:space="preserve"> </w:t>
      </w:r>
      <w:r w:rsidRPr="00C86F0F">
        <w:rPr>
          <w:rFonts w:hint="cs"/>
          <w:color w:val="000000"/>
          <w:sz w:val="24"/>
          <w:szCs w:val="24"/>
        </w:rPr>
        <w:sym w:font="HQPB5" w:char="F074"/>
      </w:r>
      <w:r w:rsidRPr="00C86F0F">
        <w:rPr>
          <w:rFonts w:hint="cs"/>
          <w:color w:val="000000"/>
          <w:sz w:val="24"/>
          <w:szCs w:val="24"/>
        </w:rPr>
        <w:sym w:font="HQPB2" w:char="F062"/>
      </w:r>
      <w:r w:rsidRPr="00C86F0F">
        <w:rPr>
          <w:rFonts w:hint="cs"/>
          <w:color w:val="000000"/>
          <w:sz w:val="24"/>
          <w:szCs w:val="24"/>
        </w:rPr>
        <w:sym w:font="HQPB2" w:char="F072"/>
      </w:r>
      <w:r w:rsidRPr="00C86F0F">
        <w:rPr>
          <w:rFonts w:hint="cs"/>
          <w:color w:val="000000"/>
          <w:sz w:val="24"/>
          <w:szCs w:val="24"/>
        </w:rPr>
        <w:sym w:font="HQPB4" w:char="F0E3"/>
      </w:r>
      <w:r w:rsidRPr="00C86F0F">
        <w:rPr>
          <w:rFonts w:hint="cs"/>
          <w:color w:val="000000"/>
          <w:sz w:val="24"/>
          <w:szCs w:val="24"/>
        </w:rPr>
        <w:sym w:font="HQPB1" w:char="F08D"/>
      </w:r>
      <w:r w:rsidRPr="00C86F0F">
        <w:rPr>
          <w:rFonts w:hint="cs"/>
          <w:color w:val="000000"/>
          <w:sz w:val="24"/>
          <w:szCs w:val="24"/>
        </w:rPr>
        <w:sym w:font="HQPB4" w:char="F0E4"/>
      </w:r>
      <w:r w:rsidRPr="00C86F0F">
        <w:rPr>
          <w:rFonts w:hint="cs"/>
          <w:color w:val="000000"/>
          <w:sz w:val="24"/>
          <w:szCs w:val="24"/>
        </w:rPr>
        <w:sym w:font="HQPB2" w:char="F033"/>
      </w:r>
      <w:r w:rsidRPr="00C86F0F">
        <w:rPr>
          <w:rFonts w:hint="cs"/>
          <w:color w:val="000000"/>
          <w:sz w:val="24"/>
          <w:szCs w:val="24"/>
        </w:rPr>
        <w:sym w:font="HQPB4" w:char="F0F4"/>
      </w:r>
      <w:r w:rsidRPr="00C86F0F">
        <w:rPr>
          <w:rFonts w:hint="cs"/>
          <w:color w:val="000000"/>
          <w:sz w:val="24"/>
          <w:szCs w:val="24"/>
        </w:rPr>
        <w:sym w:font="HQPB1" w:char="F0B1"/>
      </w:r>
      <w:r w:rsidRPr="00C86F0F">
        <w:rPr>
          <w:rFonts w:hint="cs"/>
          <w:color w:val="000000"/>
          <w:sz w:val="24"/>
          <w:szCs w:val="24"/>
        </w:rPr>
        <w:sym w:font="HQPB5" w:char="F073"/>
      </w:r>
      <w:r w:rsidRPr="00C86F0F">
        <w:rPr>
          <w:rFonts w:hint="cs"/>
          <w:color w:val="000000"/>
          <w:sz w:val="24"/>
          <w:szCs w:val="24"/>
        </w:rPr>
        <w:sym w:font="HQPB1" w:char="F03F"/>
      </w:r>
      <w:r w:rsidRPr="00C86F0F">
        <w:rPr>
          <w:rFonts w:ascii="QCF_BSML" w:eastAsia="Calibri" w:hAnsi="QCF_BSML" w:cs="QCF_BSML"/>
          <w:color w:val="000000"/>
          <w:sz w:val="24"/>
          <w:szCs w:val="24"/>
          <w:rtl/>
        </w:rPr>
        <w:t xml:space="preserve"> </w:t>
      </w:r>
      <w:r w:rsidR="007B2475" w:rsidRPr="00C86F0F">
        <w:rPr>
          <w:rFonts w:ascii="Msh Quraan1" w:hAnsi="Msh Quraan1"/>
          <w:b/>
          <w:bCs/>
          <w:sz w:val="24"/>
          <w:szCs w:val="24"/>
        </w:rPr>
        <w:t></w:t>
      </w:r>
      <w:r w:rsidR="007B2475" w:rsidRPr="00C86F0F">
        <w:rPr>
          <w:rFonts w:ascii="QCF_BSML" w:eastAsia="Calibri" w:hAnsi="QCF_BSML" w:cs="QCF_BSML"/>
          <w:b/>
          <w:bCs/>
          <w:color w:val="000000"/>
          <w:sz w:val="24"/>
          <w:szCs w:val="24"/>
        </w:rPr>
        <w:t xml:space="preserve"> </w:t>
      </w:r>
      <w:r w:rsidRPr="00C86F0F">
        <w:rPr>
          <w:rFonts w:ascii="QCF_BSML" w:eastAsia="Calibri" w:hAnsi="QCF_BSML" w:hint="cs"/>
          <w:color w:val="000000"/>
          <w:sz w:val="24"/>
          <w:szCs w:val="24"/>
          <w:rtl/>
        </w:rPr>
        <w:t>(الأعراف:10)</w:t>
      </w:r>
      <w:r w:rsidR="00433FDA" w:rsidRPr="00C86F0F">
        <w:rPr>
          <w:rFonts w:hint="cs"/>
          <w:sz w:val="24"/>
          <w:szCs w:val="24"/>
          <w:rtl/>
          <w:lang w:bidi="ar-JO"/>
        </w:rPr>
        <w:t>،</w:t>
      </w:r>
      <w:r w:rsidR="00433FDA" w:rsidRPr="0062573D">
        <w:rPr>
          <w:rFonts w:hint="cs"/>
          <w:rtl/>
          <w:lang w:bidi="ar-JO"/>
        </w:rPr>
        <w:t xml:space="preserve"> </w:t>
      </w:r>
      <w:r w:rsidR="00531CBC" w:rsidRPr="0062573D">
        <w:rPr>
          <w:rFonts w:hint="cs"/>
          <w:rtl/>
          <w:lang w:bidi="ar-JO"/>
        </w:rPr>
        <w:t>"</w:t>
      </w:r>
      <w:r w:rsidR="002E57A3" w:rsidRPr="0062573D">
        <w:rPr>
          <w:rFonts w:hint="cs"/>
          <w:rtl/>
          <w:lang w:bidi="ar-JO"/>
        </w:rPr>
        <w:t>ما رواه خارجة عن نافع من همز (معايش) فغلط فيه".</w:t>
      </w:r>
      <w:r w:rsidR="00433FDA" w:rsidRPr="0062573D">
        <w:rPr>
          <w:vertAlign w:val="superscript"/>
          <w:rtl/>
        </w:rPr>
        <w:t>(</w:t>
      </w:r>
      <w:r w:rsidR="00433FDA" w:rsidRPr="0062573D">
        <w:rPr>
          <w:vertAlign w:val="superscript"/>
          <w:rtl/>
        </w:rPr>
        <w:footnoteReference w:id="347"/>
      </w:r>
      <w:r w:rsidR="00433FDA" w:rsidRPr="0062573D">
        <w:rPr>
          <w:vertAlign w:val="superscript"/>
          <w:rtl/>
        </w:rPr>
        <w:t>)</w:t>
      </w:r>
      <w:r w:rsidR="00433FDA" w:rsidRPr="0062573D">
        <w:rPr>
          <w:rFonts w:hint="cs"/>
          <w:rtl/>
        </w:rPr>
        <w:t xml:space="preserve"> </w:t>
      </w:r>
      <w:r w:rsidR="00D837D9" w:rsidRPr="0062573D">
        <w:rPr>
          <w:rFonts w:hint="cs"/>
          <w:rtl/>
        </w:rPr>
        <w:t>"وأما قراءة من قرأ من أهل المدينة (معائش) بالهمز، فهي خطأ، وإنما أخذت عن نافع بن أبي نعيم، ولم يكن يدري ما العربية، وله أحرف يقرؤها لحناً نحواً من هذا".</w:t>
      </w:r>
      <w:r w:rsidR="005A799A" w:rsidRPr="0062573D">
        <w:rPr>
          <w:vertAlign w:val="superscript"/>
          <w:rtl/>
        </w:rPr>
        <w:t>(</w:t>
      </w:r>
      <w:r w:rsidR="005A799A" w:rsidRPr="0062573D">
        <w:rPr>
          <w:vertAlign w:val="superscript"/>
          <w:rtl/>
        </w:rPr>
        <w:footnoteReference w:id="348"/>
      </w:r>
      <w:r w:rsidR="005A799A" w:rsidRPr="0062573D">
        <w:rPr>
          <w:vertAlign w:val="superscript"/>
          <w:rtl/>
        </w:rPr>
        <w:t>)</w:t>
      </w:r>
      <w:r w:rsidR="007E4691" w:rsidRPr="0062573D">
        <w:rPr>
          <w:rFonts w:hint="cs"/>
          <w:b/>
          <w:bCs/>
          <w:rtl/>
          <w:lang w:bidi="ar-JO"/>
        </w:rPr>
        <w:t>(</w:t>
      </w:r>
      <w:r w:rsidR="00D20456" w:rsidRPr="0062573D">
        <w:rPr>
          <w:rFonts w:hint="cs"/>
          <w:b/>
          <w:bCs/>
          <w:rtl/>
          <w:lang w:bidi="ar-JO"/>
        </w:rPr>
        <w:t>ا</w:t>
      </w:r>
      <w:r w:rsidR="007E4691" w:rsidRPr="0062573D">
        <w:rPr>
          <w:rFonts w:hint="cs"/>
          <w:b/>
          <w:bCs/>
          <w:rtl/>
          <w:lang w:bidi="ar-JO"/>
        </w:rPr>
        <w:t>هـ)</w:t>
      </w:r>
    </w:p>
    <w:p w:rsidR="00EF1A28" w:rsidRPr="0062573D" w:rsidRDefault="00784B96" w:rsidP="008A6C24">
      <w:pPr>
        <w:spacing w:after="0" w:line="360" w:lineRule="auto"/>
        <w:jc w:val="both"/>
        <w:rPr>
          <w:b/>
          <w:bCs/>
          <w:rtl/>
          <w:lang w:bidi="ar-JO"/>
        </w:rPr>
      </w:pPr>
      <w:r w:rsidRPr="00C86F0F">
        <w:rPr>
          <w:rFonts w:hint="cs"/>
          <w:b/>
          <w:bCs/>
          <w:sz w:val="32"/>
          <w:szCs w:val="32"/>
          <w:rtl/>
          <w:lang w:bidi="ar-JO"/>
        </w:rPr>
        <w:t>المثال الثاني:</w:t>
      </w:r>
      <w:r w:rsidRPr="00C86F0F">
        <w:rPr>
          <w:rFonts w:hint="cs"/>
          <w:sz w:val="32"/>
          <w:szCs w:val="32"/>
          <w:rtl/>
          <w:lang w:bidi="ar-JO"/>
        </w:rPr>
        <w:t xml:space="preserve"> </w:t>
      </w:r>
      <w:r w:rsidRPr="00C86F0F">
        <w:rPr>
          <w:rFonts w:hint="cs"/>
          <w:b/>
          <w:bCs/>
          <w:sz w:val="32"/>
          <w:szCs w:val="32"/>
          <w:rtl/>
          <w:lang w:bidi="ar-JO"/>
        </w:rPr>
        <w:t>ما قاله الشيخ عضيمة في بيان قوله تعالى:</w:t>
      </w:r>
      <w:r w:rsidR="007B2475" w:rsidRPr="00C86F0F">
        <w:rPr>
          <w:rFonts w:ascii="QCF_BSML" w:eastAsia="Calibri" w:hAnsi="QCF_BSML"/>
          <w:color w:val="000000"/>
          <w:sz w:val="24"/>
          <w:szCs w:val="24"/>
        </w:rPr>
        <w:t xml:space="preserve"> </w:t>
      </w:r>
      <w:r w:rsidR="00AC505E" w:rsidRPr="00C86F0F">
        <w:rPr>
          <w:rFonts w:ascii="Msh Quraan1" w:hAnsi="Msh Quraan1"/>
          <w:b/>
          <w:bCs/>
          <w:sz w:val="24"/>
          <w:szCs w:val="24"/>
        </w:rPr>
        <w:t></w:t>
      </w:r>
      <w:r w:rsidR="00AC505E" w:rsidRPr="00C86F0F">
        <w:rPr>
          <w:b/>
          <w:bCs/>
          <w:sz w:val="24"/>
          <w:szCs w:val="24"/>
          <w:lang w:bidi="ar-JO"/>
        </w:rPr>
        <w:t xml:space="preserve"> </w:t>
      </w:r>
      <w:r w:rsidR="00AC505E" w:rsidRPr="00C86F0F">
        <w:rPr>
          <w:rFonts w:ascii="QCF_BSML" w:eastAsia="Calibri" w:hAnsi="QCF_BSML" w:cs="QCF_BSML"/>
          <w:b/>
          <w:bCs/>
          <w:color w:val="000000"/>
          <w:sz w:val="24"/>
          <w:szCs w:val="24"/>
          <w:rtl/>
        </w:rPr>
        <w:t xml:space="preserve"> </w:t>
      </w:r>
      <w:r w:rsidR="00AC505E" w:rsidRPr="00C86F0F">
        <w:rPr>
          <w:color w:val="000000"/>
          <w:sz w:val="24"/>
          <w:szCs w:val="24"/>
        </w:rPr>
        <w:sym w:font="HQPB4" w:char="F0A8"/>
      </w:r>
      <w:r w:rsidR="00AC505E" w:rsidRPr="00C86F0F">
        <w:rPr>
          <w:color w:val="000000"/>
          <w:sz w:val="24"/>
          <w:szCs w:val="24"/>
        </w:rPr>
        <w:sym w:font="HQPB2" w:char="F062"/>
      </w:r>
      <w:r w:rsidR="00AC505E" w:rsidRPr="00C86F0F">
        <w:rPr>
          <w:color w:val="000000"/>
          <w:sz w:val="24"/>
          <w:szCs w:val="24"/>
        </w:rPr>
        <w:sym w:font="HQPB4" w:char="F0CE"/>
      </w:r>
      <w:r w:rsidR="00AC505E" w:rsidRPr="00C86F0F">
        <w:rPr>
          <w:color w:val="000000"/>
          <w:sz w:val="24"/>
          <w:szCs w:val="24"/>
        </w:rPr>
        <w:sym w:font="HQPB1" w:char="F029"/>
      </w:r>
      <w:r w:rsidR="00AC505E" w:rsidRPr="00C86F0F">
        <w:rPr>
          <w:color w:val="000000"/>
          <w:sz w:val="24"/>
          <w:szCs w:val="24"/>
          <w:rtl/>
        </w:rPr>
        <w:t xml:space="preserve"> </w:t>
      </w:r>
      <w:r w:rsidR="00AC505E" w:rsidRPr="00C86F0F">
        <w:rPr>
          <w:color w:val="000000"/>
          <w:sz w:val="24"/>
          <w:szCs w:val="24"/>
        </w:rPr>
        <w:sym w:font="HQPB1" w:char="F024"/>
      </w:r>
      <w:r w:rsidR="00AC505E" w:rsidRPr="00C86F0F">
        <w:rPr>
          <w:color w:val="000000"/>
          <w:sz w:val="24"/>
          <w:szCs w:val="24"/>
        </w:rPr>
        <w:sym w:font="HQPB5" w:char="F078"/>
      </w:r>
      <w:r w:rsidR="00AC505E" w:rsidRPr="00C86F0F">
        <w:rPr>
          <w:color w:val="000000"/>
          <w:sz w:val="24"/>
          <w:szCs w:val="24"/>
        </w:rPr>
        <w:sym w:font="HQPB1" w:char="F0FF"/>
      </w:r>
      <w:r w:rsidR="00AC505E" w:rsidRPr="00C86F0F">
        <w:rPr>
          <w:color w:val="000000"/>
          <w:sz w:val="24"/>
          <w:szCs w:val="24"/>
        </w:rPr>
        <w:sym w:font="HQPB4" w:char="F0A2"/>
      </w:r>
      <w:r w:rsidR="00AC505E" w:rsidRPr="00C86F0F">
        <w:rPr>
          <w:color w:val="000000"/>
          <w:sz w:val="24"/>
          <w:szCs w:val="24"/>
        </w:rPr>
        <w:sym w:font="HQPB1" w:char="F0C1"/>
      </w:r>
      <w:r w:rsidR="00AC505E" w:rsidRPr="00C86F0F">
        <w:rPr>
          <w:color w:val="000000"/>
          <w:sz w:val="24"/>
          <w:szCs w:val="24"/>
        </w:rPr>
        <w:sym w:font="HQPB2" w:char="F039"/>
      </w:r>
      <w:r w:rsidR="00AC505E" w:rsidRPr="00C86F0F">
        <w:rPr>
          <w:color w:val="000000"/>
          <w:sz w:val="24"/>
          <w:szCs w:val="24"/>
        </w:rPr>
        <w:sym w:font="HQPB5" w:char="F024"/>
      </w:r>
      <w:r w:rsidR="00AC505E" w:rsidRPr="00C86F0F">
        <w:rPr>
          <w:color w:val="000000"/>
          <w:sz w:val="24"/>
          <w:szCs w:val="24"/>
        </w:rPr>
        <w:sym w:font="HQPB1" w:char="F023"/>
      </w:r>
      <w:r w:rsidR="00AC505E" w:rsidRPr="00C86F0F">
        <w:rPr>
          <w:color w:val="000000"/>
          <w:sz w:val="24"/>
          <w:szCs w:val="24"/>
          <w:rtl/>
        </w:rPr>
        <w:t xml:space="preserve"> </w:t>
      </w:r>
      <w:r w:rsidR="00AC505E" w:rsidRPr="00C86F0F">
        <w:rPr>
          <w:color w:val="000000"/>
          <w:sz w:val="24"/>
          <w:szCs w:val="24"/>
        </w:rPr>
        <w:sym w:font="HQPB5" w:char="F06E"/>
      </w:r>
      <w:r w:rsidR="00AC505E" w:rsidRPr="00C86F0F">
        <w:rPr>
          <w:color w:val="000000"/>
          <w:sz w:val="24"/>
          <w:szCs w:val="24"/>
        </w:rPr>
        <w:sym w:font="HQPB2" w:char="F06F"/>
      </w:r>
      <w:r w:rsidR="00AC505E" w:rsidRPr="00C86F0F">
        <w:rPr>
          <w:color w:val="000000"/>
          <w:sz w:val="24"/>
          <w:szCs w:val="24"/>
        </w:rPr>
        <w:sym w:font="HQPB5" w:char="F075"/>
      </w:r>
      <w:r w:rsidR="00AC505E" w:rsidRPr="00C86F0F">
        <w:rPr>
          <w:color w:val="000000"/>
          <w:sz w:val="24"/>
          <w:szCs w:val="24"/>
        </w:rPr>
        <w:sym w:font="HQPB2" w:char="F072"/>
      </w:r>
      <w:r w:rsidR="00AC505E" w:rsidRPr="00C86F0F">
        <w:rPr>
          <w:color w:val="000000"/>
          <w:sz w:val="24"/>
          <w:szCs w:val="24"/>
        </w:rPr>
        <w:sym w:font="HQPB4" w:char="F0F6"/>
      </w:r>
      <w:r w:rsidR="00AC505E" w:rsidRPr="00C86F0F">
        <w:rPr>
          <w:color w:val="000000"/>
          <w:sz w:val="24"/>
          <w:szCs w:val="24"/>
        </w:rPr>
        <w:sym w:font="HQPB1" w:char="F08D"/>
      </w:r>
      <w:r w:rsidR="00AC505E" w:rsidRPr="00C86F0F">
        <w:rPr>
          <w:color w:val="000000"/>
          <w:sz w:val="24"/>
          <w:szCs w:val="24"/>
        </w:rPr>
        <w:sym w:font="HQPB5" w:char="F079"/>
      </w:r>
      <w:r w:rsidR="00AC505E" w:rsidRPr="00C86F0F">
        <w:rPr>
          <w:color w:val="000000"/>
          <w:sz w:val="24"/>
          <w:szCs w:val="24"/>
        </w:rPr>
        <w:sym w:font="HQPB2" w:char="F04A"/>
      </w:r>
      <w:r w:rsidR="00AC505E" w:rsidRPr="00C86F0F">
        <w:rPr>
          <w:color w:val="000000"/>
          <w:sz w:val="24"/>
          <w:szCs w:val="24"/>
        </w:rPr>
        <w:sym w:font="HQPB4" w:char="F0F8"/>
      </w:r>
      <w:r w:rsidR="00AC505E" w:rsidRPr="00C86F0F">
        <w:rPr>
          <w:color w:val="000000"/>
          <w:sz w:val="24"/>
          <w:szCs w:val="24"/>
        </w:rPr>
        <w:sym w:font="HQPB2" w:char="F039"/>
      </w:r>
      <w:r w:rsidR="00AC505E" w:rsidRPr="00C86F0F">
        <w:rPr>
          <w:color w:val="000000"/>
          <w:sz w:val="24"/>
          <w:szCs w:val="24"/>
        </w:rPr>
        <w:sym w:font="HQPB5" w:char="F024"/>
      </w:r>
      <w:r w:rsidR="00AC505E" w:rsidRPr="00C86F0F">
        <w:rPr>
          <w:color w:val="000000"/>
          <w:sz w:val="24"/>
          <w:szCs w:val="24"/>
        </w:rPr>
        <w:sym w:font="HQPB1" w:char="F023"/>
      </w:r>
      <w:r w:rsidR="00AC505E" w:rsidRPr="00C86F0F">
        <w:rPr>
          <w:color w:val="000000"/>
          <w:sz w:val="24"/>
          <w:szCs w:val="24"/>
        </w:rPr>
        <w:sym w:font="HQPB5" w:char="F075"/>
      </w:r>
      <w:r w:rsidR="00AC505E" w:rsidRPr="00C86F0F">
        <w:rPr>
          <w:color w:val="000000"/>
          <w:sz w:val="24"/>
          <w:szCs w:val="24"/>
        </w:rPr>
        <w:sym w:font="HQPB2" w:char="F072"/>
      </w:r>
      <w:r w:rsidR="00AC505E" w:rsidRPr="00C86F0F">
        <w:rPr>
          <w:color w:val="000000"/>
          <w:sz w:val="24"/>
          <w:szCs w:val="24"/>
          <w:rtl/>
        </w:rPr>
        <w:t xml:space="preserve"> </w:t>
      </w:r>
      <w:r w:rsidR="00AC505E" w:rsidRPr="00C86F0F">
        <w:rPr>
          <w:color w:val="000000"/>
          <w:sz w:val="24"/>
          <w:szCs w:val="24"/>
        </w:rPr>
        <w:sym w:font="HQPB2" w:char="F060"/>
      </w:r>
      <w:r w:rsidR="00AC505E" w:rsidRPr="00C86F0F">
        <w:rPr>
          <w:color w:val="000000"/>
          <w:sz w:val="24"/>
          <w:szCs w:val="24"/>
        </w:rPr>
        <w:sym w:font="HQPB4" w:char="F0CF"/>
      </w:r>
      <w:r w:rsidR="00AC505E" w:rsidRPr="00C86F0F">
        <w:rPr>
          <w:color w:val="000000"/>
          <w:sz w:val="24"/>
          <w:szCs w:val="24"/>
        </w:rPr>
        <w:sym w:font="HQPB2" w:char="F042"/>
      </w:r>
      <w:r w:rsidR="00AC505E" w:rsidRPr="00C86F0F">
        <w:rPr>
          <w:color w:val="000000"/>
          <w:sz w:val="24"/>
          <w:szCs w:val="24"/>
          <w:rtl/>
        </w:rPr>
        <w:t xml:space="preserve"> </w:t>
      </w:r>
      <w:r w:rsidR="00AC505E" w:rsidRPr="00C86F0F">
        <w:rPr>
          <w:color w:val="000000"/>
          <w:sz w:val="24"/>
          <w:szCs w:val="24"/>
        </w:rPr>
        <w:sym w:font="HQPB4" w:char="F0CC"/>
      </w:r>
      <w:r w:rsidR="00AC505E" w:rsidRPr="00C86F0F">
        <w:rPr>
          <w:color w:val="000000"/>
          <w:sz w:val="24"/>
          <w:szCs w:val="24"/>
        </w:rPr>
        <w:sym w:font="HQPB1" w:char="F08D"/>
      </w:r>
      <w:r w:rsidR="00AC505E" w:rsidRPr="00C86F0F">
        <w:rPr>
          <w:color w:val="000000"/>
          <w:sz w:val="24"/>
          <w:szCs w:val="24"/>
        </w:rPr>
        <w:sym w:font="HQPB4" w:char="F0CD"/>
      </w:r>
      <w:r w:rsidR="00AC505E" w:rsidRPr="00C86F0F">
        <w:rPr>
          <w:color w:val="000000"/>
          <w:sz w:val="24"/>
          <w:szCs w:val="24"/>
        </w:rPr>
        <w:sym w:font="HQPB2" w:char="F0AC"/>
      </w:r>
      <w:r w:rsidR="00AC505E" w:rsidRPr="00C86F0F">
        <w:rPr>
          <w:color w:val="000000"/>
          <w:sz w:val="24"/>
          <w:szCs w:val="24"/>
        </w:rPr>
        <w:sym w:font="HQPB5" w:char="F021"/>
      </w:r>
      <w:r w:rsidR="00AC505E" w:rsidRPr="00C86F0F">
        <w:rPr>
          <w:color w:val="000000"/>
          <w:sz w:val="24"/>
          <w:szCs w:val="24"/>
        </w:rPr>
        <w:sym w:font="HQPB1" w:char="F024"/>
      </w:r>
      <w:r w:rsidR="00AC505E" w:rsidRPr="00C86F0F">
        <w:rPr>
          <w:color w:val="000000"/>
          <w:sz w:val="24"/>
          <w:szCs w:val="24"/>
        </w:rPr>
        <w:sym w:font="HQPB5" w:char="F079"/>
      </w:r>
      <w:r w:rsidR="00AC505E" w:rsidRPr="00C86F0F">
        <w:rPr>
          <w:color w:val="000000"/>
          <w:sz w:val="24"/>
          <w:szCs w:val="24"/>
        </w:rPr>
        <w:sym w:font="HQPB1" w:char="F0E8"/>
      </w:r>
      <w:r w:rsidR="00AC505E" w:rsidRPr="00C86F0F">
        <w:rPr>
          <w:color w:val="000000"/>
          <w:sz w:val="24"/>
          <w:szCs w:val="24"/>
        </w:rPr>
        <w:sym w:font="HQPB5" w:char="F078"/>
      </w:r>
      <w:r w:rsidR="00AC505E" w:rsidRPr="00C86F0F">
        <w:rPr>
          <w:color w:val="000000"/>
          <w:sz w:val="24"/>
          <w:szCs w:val="24"/>
        </w:rPr>
        <w:sym w:font="HQPB1" w:char="F0A9"/>
      </w:r>
      <w:r w:rsidR="00AC505E" w:rsidRPr="00C86F0F">
        <w:rPr>
          <w:color w:val="000000"/>
          <w:sz w:val="24"/>
          <w:szCs w:val="24"/>
          <w:rtl/>
        </w:rPr>
        <w:t xml:space="preserve"> </w:t>
      </w:r>
      <w:r w:rsidR="00AC505E" w:rsidRPr="00C86F0F">
        <w:rPr>
          <w:color w:val="000000"/>
          <w:sz w:val="24"/>
          <w:szCs w:val="24"/>
        </w:rPr>
        <w:sym w:font="HQPB5" w:char="F0AB"/>
      </w:r>
      <w:r w:rsidR="00AC505E" w:rsidRPr="00C86F0F">
        <w:rPr>
          <w:color w:val="000000"/>
          <w:sz w:val="24"/>
          <w:szCs w:val="24"/>
        </w:rPr>
        <w:sym w:font="HQPB1" w:char="F021"/>
      </w:r>
      <w:r w:rsidR="00AC505E" w:rsidRPr="00C86F0F">
        <w:rPr>
          <w:color w:val="000000"/>
          <w:sz w:val="24"/>
          <w:szCs w:val="24"/>
        </w:rPr>
        <w:sym w:font="HQPB5" w:char="F024"/>
      </w:r>
      <w:r w:rsidR="00AC505E" w:rsidRPr="00C86F0F">
        <w:rPr>
          <w:color w:val="000000"/>
          <w:sz w:val="24"/>
          <w:szCs w:val="24"/>
        </w:rPr>
        <w:sym w:font="HQPB1" w:char="F023"/>
      </w:r>
      <w:r w:rsidR="00AC505E" w:rsidRPr="00C86F0F">
        <w:rPr>
          <w:rFonts w:ascii="QCF_BSML" w:eastAsia="Calibri" w:hAnsi="QCF_BSML" w:hint="cs"/>
          <w:color w:val="000000"/>
          <w:sz w:val="24"/>
          <w:szCs w:val="24"/>
          <w:rtl/>
        </w:rPr>
        <w:t xml:space="preserve"> </w:t>
      </w:r>
      <w:r w:rsidR="00AC505E" w:rsidRPr="00C86F0F">
        <w:rPr>
          <w:rFonts w:ascii="Msh Quraan1" w:hAnsi="Msh Quraan1"/>
          <w:b/>
          <w:bCs/>
          <w:sz w:val="24"/>
          <w:szCs w:val="24"/>
        </w:rPr>
        <w:t></w:t>
      </w:r>
      <w:r w:rsidR="00AC505E" w:rsidRPr="00C86F0F">
        <w:rPr>
          <w:rFonts w:ascii="QCF_BSML" w:eastAsia="Calibri" w:hAnsi="QCF_BSML"/>
          <w:color w:val="000000"/>
          <w:sz w:val="24"/>
          <w:szCs w:val="24"/>
        </w:rPr>
        <w:t xml:space="preserve"> </w:t>
      </w:r>
      <w:r w:rsidRPr="00C86F0F">
        <w:rPr>
          <w:rFonts w:ascii="QCF_BSML" w:eastAsia="Calibri" w:hAnsi="QCF_BSML" w:hint="cs"/>
          <w:color w:val="000000"/>
          <w:sz w:val="24"/>
          <w:szCs w:val="24"/>
          <w:rtl/>
        </w:rPr>
        <w:t>(ال</w:t>
      </w:r>
      <w:r w:rsidR="00196084" w:rsidRPr="00C86F0F">
        <w:rPr>
          <w:rFonts w:ascii="QCF_BSML" w:eastAsia="Calibri" w:hAnsi="QCF_BSML" w:hint="cs"/>
          <w:color w:val="000000"/>
          <w:sz w:val="24"/>
          <w:szCs w:val="24"/>
          <w:rtl/>
        </w:rPr>
        <w:t>بقرة</w:t>
      </w:r>
      <w:r w:rsidRPr="00C86F0F">
        <w:rPr>
          <w:rFonts w:ascii="QCF_BSML" w:eastAsia="Calibri" w:hAnsi="QCF_BSML" w:hint="cs"/>
          <w:color w:val="000000"/>
          <w:sz w:val="24"/>
          <w:szCs w:val="24"/>
          <w:rtl/>
        </w:rPr>
        <w:t>:</w:t>
      </w:r>
      <w:r w:rsidR="00196084" w:rsidRPr="00C86F0F">
        <w:rPr>
          <w:rFonts w:ascii="QCF_BSML" w:eastAsia="Calibri" w:hAnsi="QCF_BSML" w:hint="cs"/>
          <w:color w:val="000000"/>
          <w:sz w:val="24"/>
          <w:szCs w:val="24"/>
          <w:rtl/>
        </w:rPr>
        <w:t>158</w:t>
      </w:r>
      <w:r w:rsidRPr="00C86F0F">
        <w:rPr>
          <w:rFonts w:ascii="QCF_BSML" w:eastAsia="Calibri" w:hAnsi="QCF_BSML" w:hint="cs"/>
          <w:color w:val="000000"/>
          <w:sz w:val="24"/>
          <w:szCs w:val="24"/>
          <w:rtl/>
        </w:rPr>
        <w:t>)</w:t>
      </w:r>
      <w:r w:rsidR="00C14327" w:rsidRPr="00C86F0F">
        <w:rPr>
          <w:rFonts w:ascii="QCF_BSML" w:eastAsia="Calibri" w:hAnsi="QCF_BSML" w:hint="cs"/>
          <w:color w:val="000000"/>
          <w:sz w:val="24"/>
          <w:szCs w:val="24"/>
          <w:rtl/>
        </w:rPr>
        <w:t>،</w:t>
      </w:r>
      <w:r w:rsidR="00C14327" w:rsidRPr="0062573D">
        <w:rPr>
          <w:rFonts w:ascii="QCF_BSML" w:eastAsia="Calibri" w:hAnsi="QCF_BSML" w:hint="cs"/>
          <w:color w:val="000000"/>
          <w:rtl/>
        </w:rPr>
        <w:t xml:space="preserve"> </w:t>
      </w:r>
      <w:r w:rsidRPr="0062573D">
        <w:rPr>
          <w:rFonts w:hint="cs"/>
          <w:rtl/>
          <w:lang w:bidi="ar-JO"/>
        </w:rPr>
        <w:t>(</w:t>
      </w:r>
      <w:r w:rsidR="00196084" w:rsidRPr="0062573D">
        <w:rPr>
          <w:rFonts w:hint="cs"/>
          <w:rtl/>
          <w:lang w:bidi="ar-JO"/>
        </w:rPr>
        <w:t>شعاير</w:t>
      </w:r>
      <w:r w:rsidRPr="0062573D">
        <w:rPr>
          <w:rFonts w:hint="cs"/>
          <w:rtl/>
          <w:lang w:bidi="ar-JO"/>
        </w:rPr>
        <w:t xml:space="preserve">) </w:t>
      </w:r>
      <w:r w:rsidR="00196084" w:rsidRPr="0062573D">
        <w:rPr>
          <w:rFonts w:hint="cs"/>
          <w:rtl/>
          <w:lang w:bidi="ar-JO"/>
        </w:rPr>
        <w:t xml:space="preserve">بغير </w:t>
      </w:r>
      <w:r w:rsidRPr="0062573D">
        <w:rPr>
          <w:rFonts w:hint="cs"/>
          <w:rtl/>
          <w:lang w:bidi="ar-JO"/>
        </w:rPr>
        <w:t xml:space="preserve">همز </w:t>
      </w:r>
      <w:r w:rsidR="00196084" w:rsidRPr="0062573D">
        <w:rPr>
          <w:rFonts w:hint="cs"/>
          <w:rtl/>
          <w:lang w:bidi="ar-JO"/>
        </w:rPr>
        <w:t>بعض روايات ابن كثير</w:t>
      </w:r>
      <w:r w:rsidRPr="0062573D">
        <w:rPr>
          <w:rFonts w:hint="cs"/>
          <w:rtl/>
          <w:lang w:bidi="ar-JO"/>
        </w:rPr>
        <w:t>.</w:t>
      </w:r>
      <w:r w:rsidR="00983EEC" w:rsidRPr="0062573D">
        <w:rPr>
          <w:rFonts w:ascii="Times New Roman" w:eastAsia="Times New Roman" w:hAnsi="Times New Roman"/>
          <w:vertAlign w:val="superscript"/>
          <w:rtl/>
        </w:rPr>
        <w:t>(</w:t>
      </w:r>
      <w:r w:rsidR="00983EEC" w:rsidRPr="0062573D">
        <w:rPr>
          <w:rFonts w:ascii="Times New Roman" w:eastAsia="Times New Roman" w:hAnsi="Times New Roman"/>
          <w:vertAlign w:val="superscript"/>
          <w:rtl/>
        </w:rPr>
        <w:footnoteReference w:id="349"/>
      </w:r>
      <w:r w:rsidR="00983EEC" w:rsidRPr="0062573D">
        <w:rPr>
          <w:rFonts w:ascii="Times New Roman" w:eastAsia="Times New Roman" w:hAnsi="Times New Roman"/>
          <w:vertAlign w:val="superscript"/>
          <w:rtl/>
        </w:rPr>
        <w:t>)</w:t>
      </w:r>
      <w:r w:rsidR="00D20456" w:rsidRPr="0062573D">
        <w:rPr>
          <w:rFonts w:ascii="Times New Roman" w:eastAsia="Times New Roman" w:hAnsi="Times New Roman" w:hint="cs"/>
          <w:vertAlign w:val="superscript"/>
          <w:rtl/>
        </w:rPr>
        <w:t xml:space="preserve"> </w:t>
      </w:r>
      <w:r w:rsidR="007E4691" w:rsidRPr="0062573D">
        <w:rPr>
          <w:rFonts w:hint="cs"/>
          <w:b/>
          <w:bCs/>
          <w:rtl/>
          <w:lang w:bidi="ar-JO"/>
        </w:rPr>
        <w:t>(</w:t>
      </w:r>
      <w:r w:rsidR="00D20456" w:rsidRPr="0062573D">
        <w:rPr>
          <w:rFonts w:hint="cs"/>
          <w:b/>
          <w:bCs/>
          <w:rtl/>
          <w:lang w:bidi="ar-JO"/>
        </w:rPr>
        <w:t>ا</w:t>
      </w:r>
      <w:r w:rsidR="007E4691" w:rsidRPr="0062573D">
        <w:rPr>
          <w:rFonts w:hint="cs"/>
          <w:b/>
          <w:bCs/>
          <w:rtl/>
          <w:lang w:bidi="ar-JO"/>
        </w:rPr>
        <w:t>هـ)</w:t>
      </w:r>
    </w:p>
    <w:p w:rsidR="003D28D3" w:rsidRPr="00C86F0F" w:rsidRDefault="00D837D9" w:rsidP="00F81230">
      <w:pPr>
        <w:spacing w:after="0" w:line="360" w:lineRule="auto"/>
        <w:jc w:val="both"/>
        <w:rPr>
          <w:b/>
          <w:bCs/>
          <w:sz w:val="32"/>
          <w:szCs w:val="32"/>
          <w:rtl/>
          <w:lang w:bidi="ar-JO"/>
        </w:rPr>
      </w:pPr>
      <w:r w:rsidRPr="00C86F0F">
        <w:rPr>
          <w:rFonts w:hint="cs"/>
          <w:b/>
          <w:bCs/>
          <w:sz w:val="32"/>
          <w:szCs w:val="32"/>
          <w:rtl/>
          <w:lang w:bidi="ar-JO"/>
        </w:rPr>
        <w:t>ثالثاً: إبدال السين صاداً</w:t>
      </w:r>
    </w:p>
    <w:p w:rsidR="003D28D3" w:rsidRPr="0062573D" w:rsidRDefault="00F843DB" w:rsidP="00A27A1B">
      <w:pPr>
        <w:spacing w:after="0" w:line="360" w:lineRule="auto"/>
        <w:jc w:val="both"/>
        <w:rPr>
          <w:rFonts w:ascii="QCF_BSML" w:eastAsia="Calibri" w:hAnsi="QCF_BSML"/>
          <w:color w:val="000000"/>
          <w:rtl/>
        </w:rPr>
      </w:pPr>
      <w:r w:rsidRPr="00C86F0F">
        <w:rPr>
          <w:rFonts w:hint="cs"/>
          <w:b/>
          <w:bCs/>
          <w:sz w:val="32"/>
          <w:szCs w:val="32"/>
          <w:rtl/>
          <w:lang w:bidi="ar-JO"/>
        </w:rPr>
        <w:t>ال</w:t>
      </w:r>
      <w:r w:rsidR="009921C4" w:rsidRPr="00C86F0F">
        <w:rPr>
          <w:rFonts w:hint="cs"/>
          <w:b/>
          <w:bCs/>
          <w:sz w:val="32"/>
          <w:szCs w:val="32"/>
          <w:rtl/>
          <w:lang w:bidi="ar-JO"/>
        </w:rPr>
        <w:t>مثال الأول:</w:t>
      </w:r>
      <w:r w:rsidR="004F13CD" w:rsidRPr="00C86F0F">
        <w:rPr>
          <w:rFonts w:hint="cs"/>
          <w:b/>
          <w:bCs/>
          <w:sz w:val="32"/>
          <w:szCs w:val="32"/>
          <w:rtl/>
          <w:lang w:bidi="ar-JO"/>
        </w:rPr>
        <w:t xml:space="preserve"> ما قاله الشيخ عضيمة في بيان قوله تعالى:</w:t>
      </w:r>
      <w:r w:rsidR="00431629" w:rsidRPr="00C86F0F">
        <w:rPr>
          <w:b/>
          <w:bCs/>
          <w:sz w:val="24"/>
          <w:szCs w:val="24"/>
          <w:lang w:bidi="ar-JO"/>
        </w:rPr>
        <w:t xml:space="preserve"> </w:t>
      </w:r>
      <w:r w:rsidR="00431629" w:rsidRPr="00C86F0F">
        <w:rPr>
          <w:rFonts w:ascii="Msh Quraan1" w:hAnsi="Msh Quraan1"/>
          <w:b/>
          <w:bCs/>
          <w:sz w:val="24"/>
          <w:szCs w:val="24"/>
        </w:rPr>
        <w:t></w:t>
      </w:r>
      <w:r w:rsidR="00431629" w:rsidRPr="00C86F0F">
        <w:rPr>
          <w:rFonts w:ascii="Msh Quraan1" w:hAnsi="Msh Quraan1"/>
          <w:b/>
          <w:bCs/>
          <w:sz w:val="24"/>
          <w:szCs w:val="24"/>
        </w:rPr>
        <w:t></w:t>
      </w:r>
      <w:r w:rsidR="00125EEF" w:rsidRPr="00C86F0F">
        <w:rPr>
          <w:rFonts w:ascii="QCF_BSML" w:eastAsia="Calibri" w:hAnsi="QCF_BSML" w:cs="QCF_BSML" w:hint="cs"/>
          <w:b/>
          <w:bCs/>
          <w:color w:val="000000"/>
          <w:sz w:val="24"/>
          <w:szCs w:val="24"/>
          <w:rtl/>
        </w:rPr>
        <w:t xml:space="preserve"> </w:t>
      </w:r>
      <w:r w:rsidR="004F13CD" w:rsidRPr="00C86F0F">
        <w:rPr>
          <w:color w:val="000000"/>
          <w:sz w:val="24"/>
          <w:szCs w:val="24"/>
        </w:rPr>
        <w:sym w:font="HQPB1" w:char="F024"/>
      </w:r>
      <w:r w:rsidR="004F13CD" w:rsidRPr="00C86F0F">
        <w:rPr>
          <w:color w:val="000000"/>
          <w:sz w:val="24"/>
          <w:szCs w:val="24"/>
        </w:rPr>
        <w:sym w:font="HQPB5" w:char="F074"/>
      </w:r>
      <w:r w:rsidR="004F13CD" w:rsidRPr="00C86F0F">
        <w:rPr>
          <w:color w:val="000000"/>
          <w:sz w:val="24"/>
          <w:szCs w:val="24"/>
        </w:rPr>
        <w:sym w:font="HQPB2" w:char="F052"/>
      </w:r>
      <w:r w:rsidR="004F13CD" w:rsidRPr="00C86F0F">
        <w:rPr>
          <w:color w:val="000000"/>
          <w:sz w:val="24"/>
          <w:szCs w:val="24"/>
        </w:rPr>
        <w:sym w:font="HQPB4" w:char="F0CF"/>
      </w:r>
      <w:r w:rsidR="004F13CD" w:rsidRPr="00C86F0F">
        <w:rPr>
          <w:color w:val="000000"/>
          <w:sz w:val="24"/>
          <w:szCs w:val="24"/>
        </w:rPr>
        <w:sym w:font="HQPB1" w:char="F089"/>
      </w:r>
      <w:r w:rsidR="004F13CD" w:rsidRPr="00C86F0F">
        <w:rPr>
          <w:color w:val="000000"/>
          <w:sz w:val="24"/>
          <w:szCs w:val="24"/>
        </w:rPr>
        <w:sym w:font="HQPB4" w:char="F0F7"/>
      </w:r>
      <w:r w:rsidR="004F13CD" w:rsidRPr="00C86F0F">
        <w:rPr>
          <w:color w:val="000000"/>
          <w:sz w:val="24"/>
          <w:szCs w:val="24"/>
        </w:rPr>
        <w:sym w:font="HQPB2" w:char="F064"/>
      </w:r>
      <w:r w:rsidR="004F13CD" w:rsidRPr="00C86F0F">
        <w:rPr>
          <w:color w:val="000000"/>
          <w:sz w:val="24"/>
          <w:szCs w:val="24"/>
        </w:rPr>
        <w:sym w:font="HQPB5" w:char="F024"/>
      </w:r>
      <w:r w:rsidR="004F13CD" w:rsidRPr="00C86F0F">
        <w:rPr>
          <w:color w:val="000000"/>
          <w:sz w:val="24"/>
          <w:szCs w:val="24"/>
        </w:rPr>
        <w:sym w:font="HQPB1" w:char="F023"/>
      </w:r>
      <w:r w:rsidR="004F13CD" w:rsidRPr="00C86F0F">
        <w:rPr>
          <w:color w:val="000000"/>
          <w:sz w:val="24"/>
          <w:szCs w:val="24"/>
          <w:rtl/>
        </w:rPr>
        <w:t xml:space="preserve"> </w:t>
      </w:r>
      <w:r w:rsidR="004F13CD" w:rsidRPr="00C86F0F">
        <w:rPr>
          <w:color w:val="000000"/>
          <w:sz w:val="24"/>
          <w:szCs w:val="24"/>
        </w:rPr>
        <w:sym w:font="HQPB5" w:char="F078"/>
      </w:r>
      <w:r w:rsidR="004F13CD" w:rsidRPr="00C86F0F">
        <w:rPr>
          <w:color w:val="000000"/>
          <w:sz w:val="24"/>
          <w:szCs w:val="24"/>
        </w:rPr>
        <w:sym w:font="HQPB1" w:char="F0DE"/>
      </w:r>
      <w:r w:rsidR="004F13CD" w:rsidRPr="00C86F0F">
        <w:rPr>
          <w:color w:val="000000"/>
          <w:sz w:val="24"/>
          <w:szCs w:val="24"/>
        </w:rPr>
        <w:sym w:font="HQPB2" w:char="F0BA"/>
      </w:r>
      <w:r w:rsidR="004F13CD" w:rsidRPr="00C86F0F">
        <w:rPr>
          <w:color w:val="000000"/>
          <w:sz w:val="24"/>
          <w:szCs w:val="24"/>
        </w:rPr>
        <w:sym w:font="HQPB5" w:char="F075"/>
      </w:r>
      <w:r w:rsidR="004F13CD" w:rsidRPr="00C86F0F">
        <w:rPr>
          <w:color w:val="000000"/>
          <w:sz w:val="24"/>
          <w:szCs w:val="24"/>
        </w:rPr>
        <w:sym w:font="HQPB1" w:char="F08E"/>
      </w:r>
      <w:r w:rsidR="004F13CD" w:rsidRPr="00C86F0F">
        <w:rPr>
          <w:color w:val="000000"/>
          <w:sz w:val="24"/>
          <w:szCs w:val="24"/>
        </w:rPr>
        <w:sym w:font="HQPB4" w:char="F0C5"/>
      </w:r>
      <w:r w:rsidR="004F13CD" w:rsidRPr="00C86F0F">
        <w:rPr>
          <w:color w:val="000000"/>
          <w:sz w:val="24"/>
          <w:szCs w:val="24"/>
        </w:rPr>
        <w:sym w:font="HQPB4" w:char="F05F"/>
      </w:r>
      <w:r w:rsidR="004F13CD" w:rsidRPr="00C86F0F">
        <w:rPr>
          <w:color w:val="000000"/>
          <w:sz w:val="24"/>
          <w:szCs w:val="24"/>
        </w:rPr>
        <w:sym w:font="HQPB1" w:char="F0C7"/>
      </w:r>
      <w:r w:rsidR="004F13CD" w:rsidRPr="00C86F0F">
        <w:rPr>
          <w:color w:val="000000"/>
          <w:sz w:val="24"/>
          <w:szCs w:val="24"/>
        </w:rPr>
        <w:sym w:font="HQPB2" w:char="F039"/>
      </w:r>
      <w:r w:rsidR="004F13CD" w:rsidRPr="00C86F0F">
        <w:rPr>
          <w:color w:val="000000"/>
          <w:sz w:val="24"/>
          <w:szCs w:val="24"/>
        </w:rPr>
        <w:sym w:font="HQPB5" w:char="F024"/>
      </w:r>
      <w:r w:rsidR="004F13CD" w:rsidRPr="00C86F0F">
        <w:rPr>
          <w:color w:val="000000"/>
          <w:sz w:val="24"/>
          <w:szCs w:val="24"/>
        </w:rPr>
        <w:sym w:font="HQPB1" w:char="F023"/>
      </w:r>
      <w:r w:rsidR="004F13CD" w:rsidRPr="00C86F0F">
        <w:rPr>
          <w:color w:val="000000"/>
          <w:sz w:val="24"/>
          <w:szCs w:val="24"/>
          <w:rtl/>
        </w:rPr>
        <w:t xml:space="preserve"> </w:t>
      </w:r>
      <w:r w:rsidR="004F13CD" w:rsidRPr="00C86F0F">
        <w:rPr>
          <w:color w:val="000000"/>
          <w:sz w:val="24"/>
          <w:szCs w:val="24"/>
        </w:rPr>
        <w:sym w:font="HQPB5" w:char="F074"/>
      </w:r>
      <w:r w:rsidR="004F13CD" w:rsidRPr="00C86F0F">
        <w:rPr>
          <w:color w:val="000000"/>
          <w:sz w:val="24"/>
          <w:szCs w:val="24"/>
        </w:rPr>
        <w:sym w:font="HQPB2" w:char="F04C"/>
      </w:r>
      <w:r w:rsidR="004F13CD" w:rsidRPr="00C86F0F">
        <w:rPr>
          <w:color w:val="000000"/>
          <w:sz w:val="24"/>
          <w:szCs w:val="24"/>
        </w:rPr>
        <w:sym w:font="HQPB2" w:char="F0EC"/>
      </w:r>
      <w:r w:rsidR="004F13CD" w:rsidRPr="00C86F0F">
        <w:rPr>
          <w:color w:val="000000"/>
          <w:sz w:val="24"/>
          <w:szCs w:val="24"/>
        </w:rPr>
        <w:sym w:font="HQPB4" w:char="F0C9"/>
      </w:r>
      <w:r w:rsidR="004F13CD" w:rsidRPr="00C86F0F">
        <w:rPr>
          <w:color w:val="000000"/>
          <w:sz w:val="24"/>
          <w:szCs w:val="24"/>
        </w:rPr>
        <w:sym w:font="HQPB2" w:char="F029"/>
      </w:r>
      <w:r w:rsidR="004F13CD" w:rsidRPr="00C86F0F">
        <w:rPr>
          <w:color w:val="000000"/>
          <w:sz w:val="24"/>
          <w:szCs w:val="24"/>
        </w:rPr>
        <w:sym w:font="HQPB5" w:char="F074"/>
      </w:r>
      <w:r w:rsidR="004F13CD" w:rsidRPr="00C86F0F">
        <w:rPr>
          <w:color w:val="000000"/>
          <w:sz w:val="24"/>
          <w:szCs w:val="24"/>
        </w:rPr>
        <w:sym w:font="HQPB1" w:char="F047"/>
      </w:r>
      <w:r w:rsidR="004F13CD" w:rsidRPr="00C86F0F">
        <w:rPr>
          <w:color w:val="000000"/>
          <w:sz w:val="24"/>
          <w:szCs w:val="24"/>
        </w:rPr>
        <w:sym w:font="HQPB4" w:char="F0F3"/>
      </w:r>
      <w:r w:rsidR="004F13CD" w:rsidRPr="00C86F0F">
        <w:rPr>
          <w:color w:val="000000"/>
          <w:sz w:val="24"/>
          <w:szCs w:val="24"/>
        </w:rPr>
        <w:sym w:font="HQPB1" w:char="F0A1"/>
      </w:r>
      <w:r w:rsidR="004F13CD" w:rsidRPr="00C86F0F">
        <w:rPr>
          <w:color w:val="000000"/>
          <w:sz w:val="24"/>
          <w:szCs w:val="24"/>
        </w:rPr>
        <w:sym w:font="HQPB4" w:char="F0DF"/>
      </w:r>
      <w:r w:rsidR="004F13CD" w:rsidRPr="00C86F0F">
        <w:rPr>
          <w:color w:val="000000"/>
          <w:sz w:val="24"/>
          <w:szCs w:val="24"/>
        </w:rPr>
        <w:sym w:font="HQPB2" w:char="F04A"/>
      </w:r>
      <w:r w:rsidR="004F13CD" w:rsidRPr="00C86F0F">
        <w:rPr>
          <w:color w:val="000000"/>
          <w:sz w:val="24"/>
          <w:szCs w:val="24"/>
        </w:rPr>
        <w:sym w:font="HQPB4" w:char="F0F8"/>
      </w:r>
      <w:r w:rsidR="004F13CD" w:rsidRPr="00C86F0F">
        <w:rPr>
          <w:color w:val="000000"/>
          <w:sz w:val="24"/>
          <w:szCs w:val="24"/>
        </w:rPr>
        <w:sym w:font="HQPB2" w:char="F039"/>
      </w:r>
      <w:r w:rsidR="004F13CD" w:rsidRPr="00C86F0F">
        <w:rPr>
          <w:color w:val="000000"/>
          <w:sz w:val="24"/>
          <w:szCs w:val="24"/>
        </w:rPr>
        <w:sym w:font="HQPB5" w:char="F024"/>
      </w:r>
      <w:r w:rsidR="004F13CD" w:rsidRPr="00C86F0F">
        <w:rPr>
          <w:color w:val="000000"/>
          <w:sz w:val="24"/>
          <w:szCs w:val="24"/>
        </w:rPr>
        <w:sym w:font="HQPB1" w:char="F023"/>
      </w:r>
      <w:r w:rsidR="004F13CD" w:rsidRPr="00C86F0F">
        <w:rPr>
          <w:rFonts w:ascii="QCF_BSML" w:eastAsia="Calibri" w:hAnsi="QCF_BSML" w:cs="QCF_BSML"/>
          <w:color w:val="000000"/>
          <w:sz w:val="24"/>
          <w:szCs w:val="24"/>
          <w:rtl/>
        </w:rPr>
        <w:t xml:space="preserve"> </w:t>
      </w:r>
      <w:r w:rsidR="007B2475" w:rsidRPr="00C86F0F">
        <w:rPr>
          <w:rFonts w:ascii="Msh Quraan1" w:hAnsi="Msh Quraan1"/>
          <w:b/>
          <w:bCs/>
          <w:sz w:val="24"/>
          <w:szCs w:val="24"/>
        </w:rPr>
        <w:t></w:t>
      </w:r>
      <w:r w:rsidR="007B2475" w:rsidRPr="00C86F0F">
        <w:rPr>
          <w:rFonts w:ascii="QCF_BSML" w:eastAsia="Calibri" w:hAnsi="QCF_BSML" w:cs="QCF_BSML"/>
          <w:color w:val="000000"/>
          <w:sz w:val="24"/>
          <w:szCs w:val="24"/>
        </w:rPr>
        <w:t xml:space="preserve"> </w:t>
      </w:r>
      <w:r w:rsidR="004F13CD" w:rsidRPr="00C86F0F">
        <w:rPr>
          <w:rFonts w:ascii="QCF_BSML" w:eastAsia="Calibri" w:hAnsi="QCF_BSML" w:hint="cs"/>
          <w:color w:val="000000"/>
          <w:sz w:val="24"/>
          <w:szCs w:val="24"/>
          <w:rtl/>
        </w:rPr>
        <w:t>(الفاتحة:7)</w:t>
      </w:r>
      <w:r w:rsidR="003A2E1B" w:rsidRPr="0062573D">
        <w:rPr>
          <w:rFonts w:ascii="QCF_BSML" w:eastAsia="Calibri" w:hAnsi="QCF_BSML" w:hint="cs"/>
          <w:color w:val="000000"/>
          <w:rtl/>
        </w:rPr>
        <w:t>،</w:t>
      </w:r>
      <w:r w:rsidR="004F13CD" w:rsidRPr="0062573D">
        <w:rPr>
          <w:rtl/>
          <w:lang w:bidi="ar-JO"/>
        </w:rPr>
        <w:t>"</w:t>
      </w:r>
      <w:r w:rsidR="004F13CD" w:rsidRPr="0062573D">
        <w:rPr>
          <w:rFonts w:hint="cs"/>
          <w:rtl/>
          <w:lang w:bidi="ar-JO"/>
        </w:rPr>
        <w:t xml:space="preserve"> اخت</w:t>
      </w:r>
      <w:r w:rsidR="000635C6" w:rsidRPr="0062573D">
        <w:rPr>
          <w:rFonts w:hint="cs"/>
          <w:rtl/>
          <w:lang w:bidi="ar-JO"/>
        </w:rPr>
        <w:t>ل</w:t>
      </w:r>
      <w:r w:rsidR="004F13CD" w:rsidRPr="0062573D">
        <w:rPr>
          <w:rFonts w:hint="cs"/>
          <w:rtl/>
          <w:lang w:bidi="ar-JO"/>
        </w:rPr>
        <w:t xml:space="preserve">ف في (الصراط، صراط) فقرأ قنبل، وكذا رويس بالسين حيث وقعا على الأصل، </w:t>
      </w:r>
      <w:r w:rsidR="004F13CD" w:rsidRPr="0062573D">
        <w:rPr>
          <w:rFonts w:hint="cs"/>
          <w:rtl/>
          <w:lang w:bidi="ar-JO"/>
        </w:rPr>
        <w:lastRenderedPageBreak/>
        <w:t>لأنه مشتق من السرط، وهو البليغ، وهي لغة عامة العرب، وقرأ خلف عن حمزة بإشمام الصاد زاياً في كل القرآن، ومعناه مزج لفظ الصاد بالزاي".</w:t>
      </w:r>
      <w:r w:rsidR="00983EEC" w:rsidRPr="0062573D">
        <w:rPr>
          <w:rFonts w:ascii="Times New Roman" w:eastAsia="Times New Roman" w:hAnsi="Times New Roman"/>
          <w:vertAlign w:val="superscript"/>
          <w:rtl/>
        </w:rPr>
        <w:t>(</w:t>
      </w:r>
      <w:r w:rsidR="00983EEC" w:rsidRPr="0062573D">
        <w:rPr>
          <w:rFonts w:ascii="Times New Roman" w:eastAsia="Times New Roman" w:hAnsi="Times New Roman"/>
          <w:vertAlign w:val="superscript"/>
          <w:rtl/>
        </w:rPr>
        <w:footnoteReference w:id="350"/>
      </w:r>
      <w:r w:rsidR="00983EEC" w:rsidRPr="0062573D">
        <w:rPr>
          <w:rFonts w:ascii="Times New Roman" w:eastAsia="Times New Roman" w:hAnsi="Times New Roman"/>
          <w:vertAlign w:val="superscript"/>
          <w:rtl/>
        </w:rPr>
        <w:t>)</w:t>
      </w:r>
      <w:r w:rsidR="007E4691" w:rsidRPr="0062573D">
        <w:rPr>
          <w:rFonts w:hint="cs"/>
          <w:b/>
          <w:bCs/>
          <w:rtl/>
          <w:lang w:bidi="ar-JO"/>
        </w:rPr>
        <w:t>(</w:t>
      </w:r>
      <w:r w:rsidR="00D20456" w:rsidRPr="0062573D">
        <w:rPr>
          <w:rFonts w:hint="cs"/>
          <w:b/>
          <w:bCs/>
          <w:rtl/>
          <w:lang w:bidi="ar-JO"/>
        </w:rPr>
        <w:t>ا</w:t>
      </w:r>
      <w:r w:rsidR="007E4691" w:rsidRPr="0062573D">
        <w:rPr>
          <w:rFonts w:hint="cs"/>
          <w:b/>
          <w:bCs/>
          <w:rtl/>
          <w:lang w:bidi="ar-JO"/>
        </w:rPr>
        <w:t>هـ)</w:t>
      </w:r>
    </w:p>
    <w:p w:rsidR="006B0189" w:rsidRPr="0062573D" w:rsidRDefault="00F843DB" w:rsidP="00F97CFD">
      <w:pPr>
        <w:spacing w:after="0" w:line="360" w:lineRule="auto"/>
        <w:jc w:val="both"/>
        <w:rPr>
          <w:rFonts w:ascii="QCF_BSML" w:eastAsia="Calibri" w:hAnsi="QCF_BSML"/>
          <w:color w:val="000000"/>
          <w:rtl/>
          <w:lang w:bidi="ar-JO"/>
        </w:rPr>
      </w:pPr>
      <w:r w:rsidRPr="00B3555C">
        <w:rPr>
          <w:rFonts w:hint="cs"/>
          <w:b/>
          <w:bCs/>
          <w:sz w:val="32"/>
          <w:szCs w:val="32"/>
          <w:rtl/>
          <w:lang w:bidi="ar-JO"/>
        </w:rPr>
        <w:t>المثال الثاني:</w:t>
      </w:r>
      <w:r w:rsidRPr="00B3555C">
        <w:rPr>
          <w:rFonts w:hint="cs"/>
          <w:sz w:val="32"/>
          <w:szCs w:val="32"/>
          <w:rtl/>
          <w:lang w:bidi="ar-JO"/>
        </w:rPr>
        <w:t xml:space="preserve"> </w:t>
      </w:r>
      <w:r w:rsidR="004D24B4" w:rsidRPr="00B3555C">
        <w:rPr>
          <w:rFonts w:hint="cs"/>
          <w:b/>
          <w:bCs/>
          <w:sz w:val="32"/>
          <w:szCs w:val="32"/>
          <w:rtl/>
          <w:lang w:bidi="ar-JO"/>
        </w:rPr>
        <w:t>ما قاله الشيخ عضيمة في بيان قوله تعالى:</w:t>
      </w:r>
      <w:r w:rsidR="00431629" w:rsidRPr="00C86F0F">
        <w:rPr>
          <w:sz w:val="24"/>
          <w:szCs w:val="24"/>
          <w:lang w:bidi="ar-JO"/>
        </w:rPr>
        <w:t xml:space="preserve"> </w:t>
      </w:r>
      <w:r w:rsidR="00431629" w:rsidRPr="00C86F0F">
        <w:rPr>
          <w:rFonts w:ascii="Msh Quraan1" w:hAnsi="Msh Quraan1"/>
          <w:b/>
          <w:bCs/>
          <w:sz w:val="24"/>
          <w:szCs w:val="24"/>
        </w:rPr>
        <w:t></w:t>
      </w:r>
      <w:r w:rsidR="00431629" w:rsidRPr="00C86F0F">
        <w:rPr>
          <w:b/>
          <w:bCs/>
          <w:sz w:val="24"/>
          <w:szCs w:val="24"/>
          <w:lang w:bidi="ar-JO"/>
        </w:rPr>
        <w:t xml:space="preserve"> </w:t>
      </w:r>
      <w:r w:rsidR="004D24B4" w:rsidRPr="00C86F0F">
        <w:rPr>
          <w:rFonts w:ascii="QCF_BSML" w:eastAsia="Calibri" w:hAnsi="QCF_BSML" w:cs="QCF_BSML"/>
          <w:b/>
          <w:bCs/>
          <w:color w:val="000000"/>
          <w:sz w:val="24"/>
          <w:szCs w:val="24"/>
          <w:rtl/>
        </w:rPr>
        <w:t xml:space="preserve"> </w:t>
      </w:r>
      <w:r w:rsidR="004D24B4" w:rsidRPr="00C86F0F">
        <w:rPr>
          <w:color w:val="000000"/>
          <w:sz w:val="24"/>
          <w:szCs w:val="24"/>
        </w:rPr>
        <w:sym w:font="HQPB5" w:char="F0AA"/>
      </w:r>
      <w:r w:rsidR="004D24B4" w:rsidRPr="00C86F0F">
        <w:rPr>
          <w:color w:val="000000"/>
          <w:sz w:val="24"/>
          <w:szCs w:val="24"/>
        </w:rPr>
        <w:sym w:font="HQPB1" w:char="F021"/>
      </w:r>
      <w:r w:rsidR="004D24B4" w:rsidRPr="00C86F0F">
        <w:rPr>
          <w:color w:val="000000"/>
          <w:sz w:val="24"/>
          <w:szCs w:val="24"/>
        </w:rPr>
        <w:sym w:font="HQPB5" w:char="F024"/>
      </w:r>
      <w:r w:rsidR="004D24B4" w:rsidRPr="00C86F0F">
        <w:rPr>
          <w:color w:val="000000"/>
          <w:sz w:val="24"/>
          <w:szCs w:val="24"/>
        </w:rPr>
        <w:sym w:font="HQPB1" w:char="F023"/>
      </w:r>
      <w:r w:rsidR="004D24B4" w:rsidRPr="00C86F0F">
        <w:rPr>
          <w:color w:val="000000"/>
          <w:sz w:val="24"/>
          <w:szCs w:val="24"/>
        </w:rPr>
        <w:sym w:font="HQPB5" w:char="F075"/>
      </w:r>
      <w:r w:rsidR="004D24B4" w:rsidRPr="00C86F0F">
        <w:rPr>
          <w:color w:val="000000"/>
          <w:sz w:val="24"/>
          <w:szCs w:val="24"/>
        </w:rPr>
        <w:sym w:font="HQPB2" w:char="F072"/>
      </w:r>
      <w:r w:rsidR="004D24B4" w:rsidRPr="00C86F0F">
        <w:rPr>
          <w:color w:val="000000"/>
          <w:sz w:val="24"/>
          <w:szCs w:val="24"/>
          <w:rtl/>
        </w:rPr>
        <w:t xml:space="preserve"> </w:t>
      </w:r>
      <w:r w:rsidR="004D24B4" w:rsidRPr="00C86F0F">
        <w:rPr>
          <w:color w:val="000000"/>
          <w:sz w:val="24"/>
          <w:szCs w:val="24"/>
        </w:rPr>
        <w:sym w:font="HQPB4" w:char="F0E2"/>
      </w:r>
      <w:r w:rsidR="004D24B4" w:rsidRPr="00C86F0F">
        <w:rPr>
          <w:color w:val="000000"/>
          <w:sz w:val="24"/>
          <w:szCs w:val="24"/>
        </w:rPr>
        <w:sym w:font="HQPB1" w:char="F0D9"/>
      </w:r>
      <w:r w:rsidR="004D24B4" w:rsidRPr="00C86F0F">
        <w:rPr>
          <w:color w:val="000000"/>
          <w:sz w:val="24"/>
          <w:szCs w:val="24"/>
        </w:rPr>
        <w:sym w:font="HQPB4" w:char="F0CE"/>
      </w:r>
      <w:r w:rsidR="004D24B4" w:rsidRPr="00C86F0F">
        <w:rPr>
          <w:color w:val="000000"/>
          <w:sz w:val="24"/>
          <w:szCs w:val="24"/>
        </w:rPr>
        <w:sym w:font="HQPB1" w:char="F036"/>
      </w:r>
      <w:r w:rsidR="004D24B4" w:rsidRPr="00C86F0F">
        <w:rPr>
          <w:color w:val="000000"/>
          <w:sz w:val="24"/>
          <w:szCs w:val="24"/>
        </w:rPr>
        <w:sym w:font="HQPB4" w:char="F0F8"/>
      </w:r>
      <w:r w:rsidR="004D24B4" w:rsidRPr="00C86F0F">
        <w:rPr>
          <w:color w:val="000000"/>
          <w:sz w:val="24"/>
          <w:szCs w:val="24"/>
        </w:rPr>
        <w:sym w:font="HQPB2" w:char="F029"/>
      </w:r>
      <w:r w:rsidR="004D24B4" w:rsidRPr="00C86F0F">
        <w:rPr>
          <w:color w:val="000000"/>
          <w:sz w:val="24"/>
          <w:szCs w:val="24"/>
        </w:rPr>
        <w:sym w:font="HQPB5" w:char="F074"/>
      </w:r>
      <w:r w:rsidR="004D24B4" w:rsidRPr="00C86F0F">
        <w:rPr>
          <w:color w:val="000000"/>
          <w:sz w:val="24"/>
          <w:szCs w:val="24"/>
        </w:rPr>
        <w:sym w:font="HQPB2" w:char="F083"/>
      </w:r>
      <w:r w:rsidR="004D24B4" w:rsidRPr="00C86F0F">
        <w:rPr>
          <w:color w:val="000000"/>
          <w:sz w:val="24"/>
          <w:szCs w:val="24"/>
          <w:rtl/>
        </w:rPr>
        <w:t xml:space="preserve"> </w:t>
      </w:r>
      <w:r w:rsidR="004D24B4" w:rsidRPr="00C86F0F">
        <w:rPr>
          <w:color w:val="000000"/>
          <w:sz w:val="24"/>
          <w:szCs w:val="24"/>
        </w:rPr>
        <w:sym w:font="HQPB4" w:char="F0E4"/>
      </w:r>
      <w:r w:rsidR="004D24B4" w:rsidRPr="00C86F0F">
        <w:rPr>
          <w:color w:val="000000"/>
          <w:sz w:val="24"/>
          <w:szCs w:val="24"/>
        </w:rPr>
        <w:sym w:font="HQPB1" w:char="F0DD"/>
      </w:r>
      <w:r w:rsidR="004D24B4" w:rsidRPr="00C86F0F">
        <w:rPr>
          <w:color w:val="000000"/>
          <w:sz w:val="24"/>
          <w:szCs w:val="24"/>
        </w:rPr>
        <w:sym w:font="HQPB5" w:char="F02B"/>
      </w:r>
      <w:r w:rsidR="004D24B4" w:rsidRPr="00C86F0F">
        <w:rPr>
          <w:color w:val="000000"/>
          <w:sz w:val="24"/>
          <w:szCs w:val="24"/>
        </w:rPr>
        <w:sym w:font="HQPB1" w:char="F0C1"/>
      </w:r>
      <w:r w:rsidR="004D24B4" w:rsidRPr="00C86F0F">
        <w:rPr>
          <w:color w:val="000000"/>
          <w:sz w:val="24"/>
          <w:szCs w:val="24"/>
        </w:rPr>
        <w:sym w:font="HQPB4" w:char="F0F6"/>
      </w:r>
      <w:r w:rsidR="004D24B4" w:rsidRPr="00C86F0F">
        <w:rPr>
          <w:color w:val="000000"/>
          <w:sz w:val="24"/>
          <w:szCs w:val="24"/>
        </w:rPr>
        <w:sym w:font="HQPB1" w:char="F036"/>
      </w:r>
      <w:r w:rsidR="004D24B4" w:rsidRPr="00C86F0F">
        <w:rPr>
          <w:color w:val="000000"/>
          <w:sz w:val="24"/>
          <w:szCs w:val="24"/>
        </w:rPr>
        <w:sym w:font="HQPB5" w:char="F074"/>
      </w:r>
      <w:r w:rsidR="004D24B4" w:rsidRPr="00C86F0F">
        <w:rPr>
          <w:color w:val="000000"/>
          <w:sz w:val="24"/>
          <w:szCs w:val="24"/>
        </w:rPr>
        <w:sym w:font="HQPB2" w:char="F083"/>
      </w:r>
      <w:r w:rsidR="004D24B4" w:rsidRPr="00C86F0F">
        <w:rPr>
          <w:color w:val="000000"/>
          <w:sz w:val="24"/>
          <w:szCs w:val="24"/>
        </w:rPr>
        <w:sym w:font="HQPB5" w:char="F075"/>
      </w:r>
      <w:r w:rsidR="004D24B4" w:rsidRPr="00C86F0F">
        <w:rPr>
          <w:color w:val="000000"/>
          <w:sz w:val="24"/>
          <w:szCs w:val="24"/>
        </w:rPr>
        <w:sym w:font="HQPB2" w:char="F072"/>
      </w:r>
      <w:r w:rsidR="004D24B4" w:rsidRPr="00C86F0F">
        <w:rPr>
          <w:color w:val="000000"/>
          <w:sz w:val="24"/>
          <w:szCs w:val="24"/>
          <w:rtl/>
        </w:rPr>
        <w:t xml:space="preserve"> </w:t>
      </w:r>
      <w:r w:rsidR="004D24B4" w:rsidRPr="00C86F0F">
        <w:rPr>
          <w:color w:val="000000"/>
          <w:sz w:val="24"/>
          <w:szCs w:val="24"/>
        </w:rPr>
        <w:sym w:font="HQPB4" w:char="F0CF"/>
      </w:r>
      <w:r w:rsidR="004D24B4" w:rsidRPr="00C86F0F">
        <w:rPr>
          <w:color w:val="000000"/>
          <w:sz w:val="24"/>
          <w:szCs w:val="24"/>
        </w:rPr>
        <w:sym w:font="HQPB2" w:char="F06D"/>
      </w:r>
      <w:r w:rsidR="004D24B4" w:rsidRPr="00C86F0F">
        <w:rPr>
          <w:color w:val="000000"/>
          <w:sz w:val="24"/>
          <w:szCs w:val="24"/>
        </w:rPr>
        <w:sym w:font="HQPB4" w:char="F0F8"/>
      </w:r>
      <w:r w:rsidR="004D24B4" w:rsidRPr="00C86F0F">
        <w:rPr>
          <w:color w:val="000000"/>
          <w:sz w:val="24"/>
          <w:szCs w:val="24"/>
        </w:rPr>
        <w:sym w:font="HQPB2" w:char="F08A"/>
      </w:r>
      <w:r w:rsidR="004D24B4" w:rsidRPr="00C86F0F">
        <w:rPr>
          <w:color w:val="000000"/>
          <w:sz w:val="24"/>
          <w:szCs w:val="24"/>
        </w:rPr>
        <w:sym w:font="HQPB5" w:char="F073"/>
      </w:r>
      <w:r w:rsidR="004D24B4" w:rsidRPr="00C86F0F">
        <w:rPr>
          <w:color w:val="000000"/>
          <w:sz w:val="24"/>
          <w:szCs w:val="24"/>
        </w:rPr>
        <w:sym w:font="HQPB2" w:char="F039"/>
      </w:r>
      <w:r w:rsidR="004D24B4" w:rsidRPr="00C86F0F">
        <w:rPr>
          <w:color w:val="000000"/>
          <w:sz w:val="24"/>
          <w:szCs w:val="24"/>
        </w:rPr>
        <w:sym w:font="HQPB4" w:char="F0CE"/>
      </w:r>
      <w:r w:rsidR="004D24B4" w:rsidRPr="00C86F0F">
        <w:rPr>
          <w:color w:val="000000"/>
          <w:sz w:val="24"/>
          <w:szCs w:val="24"/>
        </w:rPr>
        <w:sym w:font="HQPB1" w:char="F029"/>
      </w:r>
      <w:r w:rsidR="004D24B4" w:rsidRPr="00C86F0F">
        <w:rPr>
          <w:color w:val="000000"/>
          <w:sz w:val="24"/>
          <w:szCs w:val="24"/>
        </w:rPr>
        <w:sym w:font="HQPB5" w:char="F075"/>
      </w:r>
      <w:r w:rsidR="004D24B4" w:rsidRPr="00C86F0F">
        <w:rPr>
          <w:color w:val="000000"/>
          <w:sz w:val="24"/>
          <w:szCs w:val="24"/>
        </w:rPr>
        <w:sym w:font="HQPB2" w:char="F072"/>
      </w:r>
      <w:r w:rsidR="004D24B4" w:rsidRPr="00C86F0F">
        <w:rPr>
          <w:color w:val="000000"/>
          <w:sz w:val="24"/>
          <w:szCs w:val="24"/>
          <w:rtl/>
        </w:rPr>
        <w:t xml:space="preserve"> </w:t>
      </w:r>
      <w:r w:rsidR="00345049" w:rsidRPr="00C86F0F">
        <w:rPr>
          <w:color w:val="000000"/>
          <w:sz w:val="24"/>
          <w:szCs w:val="24"/>
        </w:rPr>
        <w:sym w:font="HQPB5" w:char="F09A"/>
      </w:r>
      <w:r w:rsidR="00345049" w:rsidRPr="00C86F0F">
        <w:rPr>
          <w:color w:val="000000"/>
          <w:sz w:val="24"/>
          <w:szCs w:val="24"/>
        </w:rPr>
        <w:sym w:font="HQPB2" w:char="F063"/>
      </w:r>
      <w:r w:rsidR="00345049" w:rsidRPr="00C86F0F">
        <w:rPr>
          <w:color w:val="000000"/>
          <w:sz w:val="24"/>
          <w:szCs w:val="24"/>
        </w:rPr>
        <w:sym w:font="HQPB2" w:char="F071"/>
      </w:r>
      <w:r w:rsidR="00345049" w:rsidRPr="00C86F0F">
        <w:rPr>
          <w:color w:val="000000"/>
          <w:sz w:val="24"/>
          <w:szCs w:val="24"/>
        </w:rPr>
        <w:sym w:font="HQPB4" w:char="F0E3"/>
      </w:r>
      <w:r w:rsidR="00345049" w:rsidRPr="00C86F0F">
        <w:rPr>
          <w:color w:val="000000"/>
          <w:sz w:val="24"/>
          <w:szCs w:val="24"/>
        </w:rPr>
        <w:sym w:font="HQPB1" w:char="F0E8"/>
      </w:r>
      <w:r w:rsidR="00345049" w:rsidRPr="00C86F0F">
        <w:rPr>
          <w:color w:val="000000"/>
          <w:sz w:val="24"/>
          <w:szCs w:val="24"/>
        </w:rPr>
        <w:sym w:font="HQPB5" w:char="F079"/>
      </w:r>
      <w:r w:rsidR="00345049" w:rsidRPr="00C86F0F">
        <w:rPr>
          <w:color w:val="000000"/>
          <w:sz w:val="24"/>
          <w:szCs w:val="24"/>
        </w:rPr>
        <w:sym w:font="HQPB1" w:char="F05F"/>
      </w:r>
      <w:r w:rsidR="00345049" w:rsidRPr="00C86F0F">
        <w:rPr>
          <w:color w:val="000000"/>
          <w:sz w:val="24"/>
          <w:szCs w:val="24"/>
        </w:rPr>
        <w:sym w:font="HQPB4" w:char="F0F6"/>
      </w:r>
      <w:r w:rsidR="00345049" w:rsidRPr="00C86F0F">
        <w:rPr>
          <w:color w:val="000000"/>
          <w:sz w:val="24"/>
          <w:szCs w:val="24"/>
        </w:rPr>
        <w:sym w:font="HQPB1" w:char="F08D"/>
      </w:r>
      <w:r w:rsidR="00345049" w:rsidRPr="00C86F0F">
        <w:rPr>
          <w:color w:val="000000"/>
          <w:sz w:val="24"/>
          <w:szCs w:val="24"/>
        </w:rPr>
        <w:sym w:font="HQPB4" w:char="F0E8"/>
      </w:r>
      <w:r w:rsidR="00345049" w:rsidRPr="00C86F0F">
        <w:rPr>
          <w:color w:val="000000"/>
          <w:sz w:val="24"/>
          <w:szCs w:val="24"/>
        </w:rPr>
        <w:sym w:font="HQPB1" w:char="F03F"/>
      </w:r>
      <w:r w:rsidR="00345049" w:rsidRPr="00C86F0F">
        <w:rPr>
          <w:rFonts w:ascii="QCF_BSML" w:eastAsia="Calibri" w:hAnsi="QCF_BSML" w:cs="QCF_BSML"/>
          <w:color w:val="000000"/>
          <w:sz w:val="24"/>
          <w:szCs w:val="24"/>
          <w:rtl/>
        </w:rPr>
        <w:t xml:space="preserve"> </w:t>
      </w:r>
      <w:r w:rsidR="00345049" w:rsidRPr="00C86F0F">
        <w:rPr>
          <w:rFonts w:ascii="QCF_BSML" w:eastAsia="Calibri" w:hAnsi="QCF_BSML" w:cs="QCF_BSML"/>
          <w:b/>
          <w:bCs/>
          <w:color w:val="000000"/>
          <w:sz w:val="24"/>
          <w:szCs w:val="24"/>
        </w:rPr>
        <w:t xml:space="preserve"> </w:t>
      </w:r>
      <w:r w:rsidR="00345049" w:rsidRPr="00C86F0F">
        <w:rPr>
          <w:rFonts w:ascii="Msh Quraan1" w:hAnsi="Msh Quraan1"/>
          <w:b/>
          <w:bCs/>
          <w:sz w:val="24"/>
          <w:szCs w:val="24"/>
        </w:rPr>
        <w:t></w:t>
      </w:r>
      <w:r w:rsidR="004D24B4" w:rsidRPr="00C86F0F">
        <w:rPr>
          <w:rFonts w:ascii="QCF_BSML" w:eastAsia="Calibri" w:hAnsi="QCF_BSML" w:hint="cs"/>
          <w:color w:val="000000"/>
          <w:sz w:val="24"/>
          <w:szCs w:val="24"/>
          <w:rtl/>
        </w:rPr>
        <w:t>(البقرة:245)</w:t>
      </w:r>
      <w:r w:rsidR="003A2E1B" w:rsidRPr="00C86F0F">
        <w:rPr>
          <w:rFonts w:ascii="QCF_BSML" w:eastAsia="Calibri" w:hAnsi="QCF_BSML" w:hint="cs"/>
          <w:color w:val="000000"/>
          <w:sz w:val="24"/>
          <w:szCs w:val="24"/>
          <w:rtl/>
        </w:rPr>
        <w:t>،</w:t>
      </w:r>
      <w:r w:rsidR="00B76868" w:rsidRPr="0062573D">
        <w:rPr>
          <w:rFonts w:ascii="QCF_BSML" w:eastAsia="Calibri" w:hAnsi="QCF_BSML" w:hint="cs"/>
          <w:color w:val="000000"/>
          <w:rtl/>
          <w:lang w:bidi="ar-JO"/>
        </w:rPr>
        <w:t xml:space="preserve"> في قراءة (يبسط)</w:t>
      </w:r>
      <w:r w:rsidR="004D24B4" w:rsidRPr="0062573D">
        <w:rPr>
          <w:rtl/>
          <w:lang w:bidi="ar-JO"/>
        </w:rPr>
        <w:t>:</w:t>
      </w:r>
      <w:r w:rsidR="00C86F0F">
        <w:rPr>
          <w:rFonts w:hint="cs"/>
          <w:rtl/>
          <w:lang w:bidi="ar-JO"/>
        </w:rPr>
        <w:t xml:space="preserve"> "</w:t>
      </w:r>
      <w:r w:rsidR="004D24B4" w:rsidRPr="0062573D">
        <w:rPr>
          <w:rFonts w:hint="cs"/>
          <w:rtl/>
          <w:lang w:bidi="ar-JO"/>
        </w:rPr>
        <w:t>واختلفوا في (يبسط) هنا، و(في الخلق بصطة) (الأعراف: 69) فقرأ خل</w:t>
      </w:r>
      <w:r w:rsidR="00C87277" w:rsidRPr="0062573D">
        <w:rPr>
          <w:rFonts w:hint="cs"/>
          <w:rtl/>
          <w:lang w:bidi="ar-JO"/>
        </w:rPr>
        <w:t xml:space="preserve">ف لنفسه وعن حمزة بالسين، وكذلك </w:t>
      </w:r>
      <w:r w:rsidR="004D24B4" w:rsidRPr="0062573D">
        <w:rPr>
          <w:rFonts w:hint="cs"/>
          <w:rtl/>
          <w:lang w:bidi="ar-JO"/>
        </w:rPr>
        <w:t>الدوري عن أبي عمرو وهشام ورويس، واختلفت عن قنبل وعن حفص، وقرأ الباقون، وهما المدنيان  والكسائي والبزي وأبو بكر وروح بالصاد في الحرفين".</w:t>
      </w:r>
      <w:r w:rsidR="00983EEC" w:rsidRPr="0062573D">
        <w:rPr>
          <w:rFonts w:ascii="Times New Roman" w:eastAsia="Times New Roman" w:hAnsi="Times New Roman"/>
          <w:vertAlign w:val="superscript"/>
          <w:rtl/>
        </w:rPr>
        <w:t>(</w:t>
      </w:r>
      <w:r w:rsidR="00983EEC" w:rsidRPr="0062573D">
        <w:rPr>
          <w:rFonts w:ascii="Times New Roman" w:eastAsia="Times New Roman" w:hAnsi="Times New Roman"/>
          <w:vertAlign w:val="superscript"/>
          <w:rtl/>
        </w:rPr>
        <w:footnoteReference w:id="351"/>
      </w:r>
      <w:r w:rsidR="00983EEC" w:rsidRPr="0062573D">
        <w:rPr>
          <w:rFonts w:ascii="Times New Roman" w:eastAsia="Times New Roman" w:hAnsi="Times New Roman"/>
          <w:vertAlign w:val="superscript"/>
          <w:rtl/>
        </w:rPr>
        <w:t>)</w:t>
      </w:r>
      <w:r w:rsidR="007E4691" w:rsidRPr="0062573D">
        <w:rPr>
          <w:rFonts w:hint="cs"/>
          <w:b/>
          <w:bCs/>
          <w:rtl/>
          <w:lang w:bidi="ar-JO"/>
        </w:rPr>
        <w:t>(</w:t>
      </w:r>
      <w:r w:rsidR="00D20456" w:rsidRPr="0062573D">
        <w:rPr>
          <w:rFonts w:hint="cs"/>
          <w:b/>
          <w:bCs/>
          <w:rtl/>
          <w:lang w:bidi="ar-JO"/>
        </w:rPr>
        <w:t>ا</w:t>
      </w:r>
      <w:r w:rsidR="007E4691" w:rsidRPr="0062573D">
        <w:rPr>
          <w:rFonts w:hint="cs"/>
          <w:b/>
          <w:bCs/>
          <w:rtl/>
          <w:lang w:bidi="ar-JO"/>
        </w:rPr>
        <w:t>هـ)</w:t>
      </w:r>
    </w:p>
    <w:p w:rsidR="00EF612B" w:rsidRPr="00C86F0F" w:rsidRDefault="009921C4" w:rsidP="00F97CFD">
      <w:pPr>
        <w:spacing w:after="0" w:line="360" w:lineRule="auto"/>
        <w:jc w:val="both"/>
        <w:rPr>
          <w:b/>
          <w:bCs/>
          <w:sz w:val="32"/>
          <w:szCs w:val="32"/>
          <w:rtl/>
          <w:lang w:bidi="ar-JO"/>
        </w:rPr>
      </w:pPr>
      <w:r w:rsidRPr="00C86F0F">
        <w:rPr>
          <w:rFonts w:hint="cs"/>
          <w:b/>
          <w:bCs/>
          <w:sz w:val="32"/>
          <w:szCs w:val="32"/>
          <w:rtl/>
          <w:lang w:bidi="ar-JO"/>
        </w:rPr>
        <w:t>رابعاً: إبدال من تاء الإفتعال</w:t>
      </w:r>
    </w:p>
    <w:p w:rsidR="00344A9B" w:rsidRPr="0062573D" w:rsidRDefault="009921C4" w:rsidP="00F86017">
      <w:pPr>
        <w:spacing w:after="0" w:line="360" w:lineRule="auto"/>
        <w:jc w:val="both"/>
        <w:rPr>
          <w:rtl/>
        </w:rPr>
      </w:pPr>
      <w:r w:rsidRPr="00C86F0F">
        <w:rPr>
          <w:rFonts w:hint="cs"/>
          <w:b/>
          <w:bCs/>
          <w:sz w:val="32"/>
          <w:szCs w:val="32"/>
          <w:rtl/>
          <w:lang w:bidi="ar-JO"/>
        </w:rPr>
        <w:t>المثال الأول:</w:t>
      </w:r>
      <w:r w:rsidRPr="00C86F0F">
        <w:rPr>
          <w:rFonts w:hint="cs"/>
          <w:sz w:val="32"/>
          <w:szCs w:val="32"/>
          <w:rtl/>
          <w:lang w:bidi="ar-JO"/>
        </w:rPr>
        <w:t xml:space="preserve"> </w:t>
      </w:r>
      <w:r w:rsidRPr="00C86F0F">
        <w:rPr>
          <w:rFonts w:hint="cs"/>
          <w:b/>
          <w:bCs/>
          <w:sz w:val="32"/>
          <w:szCs w:val="32"/>
          <w:rtl/>
          <w:lang w:bidi="ar-JO"/>
        </w:rPr>
        <w:t>ما قاله الشيخ عضيمة في بيان قوله تعالى:</w:t>
      </w:r>
      <w:r w:rsidR="00431629" w:rsidRPr="00F86017">
        <w:rPr>
          <w:sz w:val="24"/>
          <w:szCs w:val="24"/>
          <w:lang w:bidi="ar-JO"/>
        </w:rPr>
        <w:t xml:space="preserve"> </w:t>
      </w:r>
      <w:r w:rsidR="00431629" w:rsidRPr="00F86017">
        <w:rPr>
          <w:rFonts w:ascii="Msh Quraan1" w:hAnsi="Msh Quraan1"/>
          <w:b/>
          <w:bCs/>
          <w:sz w:val="24"/>
          <w:szCs w:val="24"/>
        </w:rPr>
        <w:t></w:t>
      </w:r>
      <w:r w:rsidR="00431629" w:rsidRPr="00F86017">
        <w:rPr>
          <w:b/>
          <w:bCs/>
          <w:sz w:val="24"/>
          <w:szCs w:val="24"/>
          <w:lang w:bidi="ar-JO"/>
        </w:rPr>
        <w:t xml:space="preserve"> </w:t>
      </w:r>
      <w:r w:rsidRPr="00F86017">
        <w:rPr>
          <w:rFonts w:ascii="QCF_BSML" w:eastAsia="Calibri" w:hAnsi="QCF_BSML" w:cs="QCF_BSML"/>
          <w:b/>
          <w:bCs/>
          <w:color w:val="000000"/>
          <w:sz w:val="24"/>
          <w:szCs w:val="24"/>
          <w:rtl/>
        </w:rPr>
        <w:t xml:space="preserve"> </w:t>
      </w:r>
      <w:r w:rsidRPr="00F86017">
        <w:rPr>
          <w:color w:val="000000"/>
          <w:sz w:val="24"/>
          <w:szCs w:val="24"/>
        </w:rPr>
        <w:sym w:font="HQPB4" w:char="F0F4"/>
      </w:r>
      <w:r w:rsidRPr="00F86017">
        <w:rPr>
          <w:color w:val="000000"/>
          <w:sz w:val="24"/>
          <w:szCs w:val="24"/>
        </w:rPr>
        <w:sym w:font="HQPB1" w:char="F089"/>
      </w:r>
      <w:r w:rsidRPr="00F86017">
        <w:rPr>
          <w:color w:val="000000"/>
          <w:sz w:val="24"/>
          <w:szCs w:val="24"/>
        </w:rPr>
        <w:sym w:font="HQPB5" w:char="F073"/>
      </w:r>
      <w:r w:rsidRPr="00F86017">
        <w:rPr>
          <w:color w:val="000000"/>
          <w:sz w:val="24"/>
          <w:szCs w:val="24"/>
        </w:rPr>
        <w:sym w:font="HQPB2" w:char="F029"/>
      </w:r>
      <w:r w:rsidRPr="00F86017">
        <w:rPr>
          <w:color w:val="000000"/>
          <w:sz w:val="24"/>
          <w:szCs w:val="24"/>
        </w:rPr>
        <w:sym w:font="HQPB5" w:char="F073"/>
      </w:r>
      <w:r w:rsidRPr="00F86017">
        <w:rPr>
          <w:color w:val="000000"/>
          <w:sz w:val="24"/>
          <w:szCs w:val="24"/>
        </w:rPr>
        <w:sym w:font="HQPB2" w:char="F039"/>
      </w:r>
      <w:r w:rsidRPr="00F86017">
        <w:rPr>
          <w:color w:val="000000"/>
          <w:sz w:val="24"/>
          <w:szCs w:val="24"/>
        </w:rPr>
        <w:sym w:font="HQPB5" w:char="F075"/>
      </w:r>
      <w:r w:rsidRPr="00F86017">
        <w:rPr>
          <w:color w:val="000000"/>
          <w:sz w:val="24"/>
          <w:szCs w:val="24"/>
        </w:rPr>
        <w:sym w:font="HQPB2" w:char="F072"/>
      </w:r>
      <w:r w:rsidRPr="00F86017">
        <w:rPr>
          <w:color w:val="000000"/>
          <w:sz w:val="24"/>
          <w:szCs w:val="24"/>
          <w:rtl/>
        </w:rPr>
        <w:t xml:space="preserve"> </w:t>
      </w:r>
      <w:r w:rsidRPr="00F86017">
        <w:rPr>
          <w:color w:val="000000"/>
          <w:sz w:val="24"/>
          <w:szCs w:val="24"/>
        </w:rPr>
        <w:sym w:font="HQPB1" w:char="F024"/>
      </w:r>
      <w:r w:rsidRPr="00F86017">
        <w:rPr>
          <w:color w:val="000000"/>
          <w:sz w:val="24"/>
          <w:szCs w:val="24"/>
        </w:rPr>
        <w:sym w:font="HQPB5" w:char="F074"/>
      </w:r>
      <w:r w:rsidRPr="00F86017">
        <w:rPr>
          <w:color w:val="000000"/>
          <w:sz w:val="24"/>
          <w:szCs w:val="24"/>
        </w:rPr>
        <w:sym w:font="HQPB2" w:char="F052"/>
      </w:r>
      <w:r w:rsidRPr="00F86017">
        <w:rPr>
          <w:color w:val="000000"/>
          <w:sz w:val="24"/>
          <w:szCs w:val="24"/>
        </w:rPr>
        <w:sym w:font="HQPB4" w:char="F0F7"/>
      </w:r>
      <w:r w:rsidRPr="00F86017">
        <w:rPr>
          <w:color w:val="000000"/>
          <w:sz w:val="24"/>
          <w:szCs w:val="24"/>
        </w:rPr>
        <w:sym w:font="HQPB1" w:char="F08E"/>
      </w:r>
      <w:r w:rsidRPr="00F86017">
        <w:rPr>
          <w:color w:val="000000"/>
          <w:sz w:val="24"/>
          <w:szCs w:val="24"/>
        </w:rPr>
        <w:sym w:font="HQPB5" w:char="F09C"/>
      </w:r>
      <w:r w:rsidRPr="00F86017">
        <w:rPr>
          <w:color w:val="000000"/>
          <w:sz w:val="24"/>
          <w:szCs w:val="24"/>
        </w:rPr>
        <w:sym w:font="HQPB1" w:char="F0A3"/>
      </w:r>
      <w:r w:rsidRPr="00F86017">
        <w:rPr>
          <w:color w:val="000000"/>
          <w:sz w:val="24"/>
          <w:szCs w:val="24"/>
        </w:rPr>
        <w:sym w:font="HQPB5" w:char="F06F"/>
      </w:r>
      <w:r w:rsidRPr="00F86017">
        <w:rPr>
          <w:color w:val="000000"/>
          <w:sz w:val="24"/>
          <w:szCs w:val="24"/>
        </w:rPr>
        <w:sym w:font="HQPB2" w:char="F084"/>
      </w:r>
      <w:r w:rsidRPr="00F86017">
        <w:rPr>
          <w:color w:val="000000"/>
          <w:sz w:val="24"/>
          <w:szCs w:val="24"/>
          <w:rtl/>
        </w:rPr>
        <w:t xml:space="preserve"> </w:t>
      </w:r>
      <w:r w:rsidRPr="00F86017">
        <w:rPr>
          <w:color w:val="000000"/>
          <w:sz w:val="24"/>
          <w:szCs w:val="24"/>
        </w:rPr>
        <w:sym w:font="HQPB5" w:char="F074"/>
      </w:r>
      <w:r w:rsidRPr="00F86017">
        <w:rPr>
          <w:color w:val="000000"/>
          <w:sz w:val="24"/>
          <w:szCs w:val="24"/>
        </w:rPr>
        <w:sym w:font="HQPB2" w:char="F062"/>
      </w:r>
      <w:r w:rsidRPr="00F86017">
        <w:rPr>
          <w:color w:val="000000"/>
          <w:sz w:val="24"/>
          <w:szCs w:val="24"/>
        </w:rPr>
        <w:sym w:font="HQPB1" w:char="F023"/>
      </w:r>
      <w:r w:rsidRPr="00F86017">
        <w:rPr>
          <w:color w:val="000000"/>
          <w:sz w:val="24"/>
          <w:szCs w:val="24"/>
        </w:rPr>
        <w:sym w:font="HQPB5" w:char="F075"/>
      </w:r>
      <w:r w:rsidRPr="00F86017">
        <w:rPr>
          <w:color w:val="000000"/>
          <w:sz w:val="24"/>
          <w:szCs w:val="24"/>
        </w:rPr>
        <w:sym w:font="HQPB2" w:char="F0E4"/>
      </w:r>
      <w:r w:rsidRPr="00F86017">
        <w:rPr>
          <w:color w:val="000000"/>
          <w:sz w:val="24"/>
          <w:szCs w:val="24"/>
        </w:rPr>
        <w:sym w:font="HQPB4" w:char="F0F6"/>
      </w:r>
      <w:r w:rsidRPr="00F86017">
        <w:rPr>
          <w:color w:val="000000"/>
          <w:sz w:val="24"/>
          <w:szCs w:val="24"/>
        </w:rPr>
        <w:sym w:font="HQPB1" w:char="F08D"/>
      </w:r>
      <w:r w:rsidRPr="00F86017">
        <w:rPr>
          <w:color w:val="000000"/>
          <w:sz w:val="24"/>
          <w:szCs w:val="24"/>
        </w:rPr>
        <w:sym w:font="HQPB4" w:char="F0E0"/>
      </w:r>
      <w:r w:rsidRPr="00F86017">
        <w:rPr>
          <w:color w:val="000000"/>
          <w:sz w:val="24"/>
          <w:szCs w:val="24"/>
        </w:rPr>
        <w:sym w:font="HQPB2" w:char="F029"/>
      </w:r>
      <w:r w:rsidRPr="00F86017">
        <w:rPr>
          <w:color w:val="000000"/>
          <w:sz w:val="24"/>
          <w:szCs w:val="24"/>
        </w:rPr>
        <w:sym w:font="HQPB4" w:char="F0F8"/>
      </w:r>
      <w:r w:rsidRPr="00F86017">
        <w:rPr>
          <w:color w:val="000000"/>
          <w:sz w:val="24"/>
          <w:szCs w:val="24"/>
        </w:rPr>
        <w:sym w:font="HQPB2" w:char="F039"/>
      </w:r>
      <w:r w:rsidRPr="00F86017">
        <w:rPr>
          <w:color w:val="000000"/>
          <w:sz w:val="24"/>
          <w:szCs w:val="24"/>
        </w:rPr>
        <w:sym w:font="HQPB5" w:char="F024"/>
      </w:r>
      <w:r w:rsidRPr="00F86017">
        <w:rPr>
          <w:color w:val="000000"/>
          <w:sz w:val="24"/>
          <w:szCs w:val="24"/>
        </w:rPr>
        <w:sym w:font="HQPB1" w:char="F023"/>
      </w:r>
      <w:r w:rsidRPr="00F86017">
        <w:rPr>
          <w:color w:val="000000"/>
          <w:sz w:val="24"/>
          <w:szCs w:val="24"/>
          <w:rtl/>
        </w:rPr>
        <w:t xml:space="preserve"> </w:t>
      </w:r>
      <w:r w:rsidRPr="00F86017">
        <w:rPr>
          <w:color w:val="000000"/>
          <w:sz w:val="24"/>
          <w:szCs w:val="24"/>
        </w:rPr>
        <w:sym w:font="HQPB4" w:char="F0CC"/>
      </w:r>
      <w:r w:rsidRPr="00F86017">
        <w:rPr>
          <w:color w:val="000000"/>
          <w:sz w:val="24"/>
          <w:szCs w:val="24"/>
        </w:rPr>
        <w:sym w:font="HQPB1" w:char="F08D"/>
      </w:r>
      <w:r w:rsidRPr="00F86017">
        <w:rPr>
          <w:color w:val="000000"/>
          <w:sz w:val="24"/>
          <w:szCs w:val="24"/>
        </w:rPr>
        <w:sym w:font="HQPB4" w:char="F0F8"/>
      </w:r>
      <w:r w:rsidRPr="00F86017">
        <w:rPr>
          <w:color w:val="000000"/>
          <w:sz w:val="24"/>
          <w:szCs w:val="24"/>
        </w:rPr>
        <w:sym w:font="HQPB2" w:char="F02E"/>
      </w:r>
      <w:r w:rsidRPr="00F86017">
        <w:rPr>
          <w:color w:val="000000"/>
          <w:sz w:val="24"/>
          <w:szCs w:val="24"/>
        </w:rPr>
        <w:sym w:font="HQPB4" w:char="F0CF"/>
      </w:r>
      <w:r w:rsidRPr="00F86017">
        <w:rPr>
          <w:color w:val="000000"/>
          <w:sz w:val="24"/>
          <w:szCs w:val="24"/>
        </w:rPr>
        <w:sym w:font="HQPB4" w:char="F065"/>
      </w:r>
      <w:r w:rsidRPr="00F86017">
        <w:rPr>
          <w:color w:val="000000"/>
          <w:sz w:val="24"/>
          <w:szCs w:val="24"/>
        </w:rPr>
        <w:sym w:font="HQPB3" w:char="F025"/>
      </w:r>
      <w:r w:rsidRPr="00F86017">
        <w:rPr>
          <w:color w:val="000000"/>
          <w:sz w:val="24"/>
          <w:szCs w:val="24"/>
        </w:rPr>
        <w:sym w:font="HQPB3" w:char="F023"/>
      </w:r>
      <w:r w:rsidRPr="00F86017">
        <w:rPr>
          <w:color w:val="000000"/>
          <w:sz w:val="24"/>
          <w:szCs w:val="24"/>
        </w:rPr>
        <w:sym w:font="HQPB4" w:char="F0CF"/>
      </w:r>
      <w:r w:rsidRPr="00F86017">
        <w:rPr>
          <w:color w:val="000000"/>
          <w:sz w:val="24"/>
          <w:szCs w:val="24"/>
        </w:rPr>
        <w:sym w:font="HQPB2" w:char="F039"/>
      </w:r>
      <w:r w:rsidRPr="00F86017">
        <w:rPr>
          <w:color w:val="000000"/>
          <w:sz w:val="24"/>
          <w:szCs w:val="24"/>
          <w:rtl/>
        </w:rPr>
        <w:t xml:space="preserve"> </w:t>
      </w:r>
      <w:r w:rsidRPr="00F86017">
        <w:rPr>
          <w:color w:val="000000"/>
          <w:sz w:val="24"/>
          <w:szCs w:val="24"/>
        </w:rPr>
        <w:sym w:font="HQPB4" w:char="F0F6"/>
      </w:r>
      <w:r w:rsidRPr="00F86017">
        <w:rPr>
          <w:color w:val="000000"/>
          <w:sz w:val="24"/>
          <w:szCs w:val="24"/>
        </w:rPr>
        <w:sym w:font="HQPB2" w:char="F040"/>
      </w:r>
      <w:r w:rsidRPr="00F86017">
        <w:rPr>
          <w:color w:val="000000"/>
          <w:sz w:val="24"/>
          <w:szCs w:val="24"/>
        </w:rPr>
        <w:sym w:font="HQPB5" w:char="F079"/>
      </w:r>
      <w:r w:rsidRPr="00F86017">
        <w:rPr>
          <w:color w:val="000000"/>
          <w:sz w:val="24"/>
          <w:szCs w:val="24"/>
        </w:rPr>
        <w:sym w:font="HQPB2" w:char="F067"/>
      </w:r>
      <w:r w:rsidRPr="00F86017">
        <w:rPr>
          <w:color w:val="000000"/>
          <w:sz w:val="24"/>
          <w:szCs w:val="24"/>
        </w:rPr>
        <w:sym w:font="HQPB5" w:char="F073"/>
      </w:r>
      <w:r w:rsidRPr="00F86017">
        <w:rPr>
          <w:color w:val="000000"/>
          <w:sz w:val="24"/>
          <w:szCs w:val="24"/>
        </w:rPr>
        <w:sym w:font="HQPB1" w:char="F0F9"/>
      </w:r>
      <w:r w:rsidRPr="00F86017">
        <w:rPr>
          <w:color w:val="000000"/>
          <w:sz w:val="24"/>
          <w:szCs w:val="24"/>
          <w:rtl/>
        </w:rPr>
        <w:t xml:space="preserve"> </w:t>
      </w:r>
      <w:r w:rsidRPr="00F86017">
        <w:rPr>
          <w:color w:val="000000"/>
          <w:sz w:val="24"/>
          <w:szCs w:val="24"/>
        </w:rPr>
        <w:sym w:font="HQPB2" w:char="F060"/>
      </w:r>
      <w:r w:rsidRPr="00F86017">
        <w:rPr>
          <w:color w:val="000000"/>
          <w:sz w:val="24"/>
          <w:szCs w:val="24"/>
        </w:rPr>
        <w:sym w:font="HQPB4" w:char="F0CF"/>
      </w:r>
      <w:r w:rsidRPr="00F86017">
        <w:rPr>
          <w:color w:val="000000"/>
          <w:sz w:val="24"/>
          <w:szCs w:val="24"/>
        </w:rPr>
        <w:sym w:font="HQPB2" w:char="F042"/>
      </w:r>
      <w:r w:rsidRPr="00F86017">
        <w:rPr>
          <w:color w:val="000000"/>
          <w:sz w:val="24"/>
          <w:szCs w:val="24"/>
          <w:rtl/>
        </w:rPr>
        <w:t xml:space="preserve"> </w:t>
      </w:r>
      <w:r w:rsidRPr="00F86017">
        <w:rPr>
          <w:color w:val="000000"/>
          <w:sz w:val="24"/>
          <w:szCs w:val="24"/>
        </w:rPr>
        <w:sym w:font="HQPB4" w:char="F039"/>
      </w:r>
      <w:r w:rsidRPr="00F86017">
        <w:rPr>
          <w:color w:val="000000"/>
          <w:sz w:val="24"/>
          <w:szCs w:val="24"/>
        </w:rPr>
        <w:sym w:font="HQPB1" w:char="F08D"/>
      </w:r>
      <w:r w:rsidRPr="00F86017">
        <w:rPr>
          <w:color w:val="000000"/>
          <w:sz w:val="24"/>
          <w:szCs w:val="24"/>
        </w:rPr>
        <w:sym w:font="HQPB4" w:char="F0CF"/>
      </w:r>
      <w:r w:rsidRPr="00F86017">
        <w:rPr>
          <w:color w:val="000000"/>
          <w:sz w:val="24"/>
          <w:szCs w:val="24"/>
        </w:rPr>
        <w:sym w:font="HQPB2" w:char="F02E"/>
      </w:r>
      <w:r w:rsidRPr="00F86017">
        <w:rPr>
          <w:color w:val="000000"/>
          <w:sz w:val="24"/>
          <w:szCs w:val="24"/>
        </w:rPr>
        <w:sym w:font="HQPB4" w:char="F0A3"/>
      </w:r>
      <w:r w:rsidRPr="00F86017">
        <w:rPr>
          <w:color w:val="000000"/>
          <w:sz w:val="24"/>
          <w:szCs w:val="24"/>
        </w:rPr>
        <w:sym w:font="HQPB1" w:char="F089"/>
      </w:r>
      <w:r w:rsidRPr="00F86017">
        <w:rPr>
          <w:color w:val="000000"/>
          <w:sz w:val="24"/>
          <w:szCs w:val="24"/>
        </w:rPr>
        <w:sym w:font="HQPB4" w:char="F095"/>
      </w:r>
      <w:r w:rsidRPr="00F86017">
        <w:rPr>
          <w:color w:val="000000"/>
          <w:sz w:val="24"/>
          <w:szCs w:val="24"/>
        </w:rPr>
        <w:sym w:font="HQPB2" w:char="F042"/>
      </w:r>
      <w:r w:rsidR="007B2475" w:rsidRPr="00F86017">
        <w:rPr>
          <w:rFonts w:ascii="QCF_BSML" w:eastAsia="Calibri" w:hAnsi="QCF_BSML" w:hint="cs"/>
          <w:color w:val="000000"/>
          <w:sz w:val="24"/>
          <w:szCs w:val="24"/>
          <w:rtl/>
        </w:rPr>
        <w:t xml:space="preserve"> </w:t>
      </w:r>
      <w:r w:rsidR="007B2475" w:rsidRPr="00F86017">
        <w:rPr>
          <w:rFonts w:ascii="Msh Quraan1" w:hAnsi="Msh Quraan1"/>
          <w:b/>
          <w:bCs/>
          <w:sz w:val="24"/>
          <w:szCs w:val="24"/>
        </w:rPr>
        <w:t></w:t>
      </w:r>
      <w:r w:rsidRPr="00F86017">
        <w:rPr>
          <w:rFonts w:ascii="QCF_BSML" w:eastAsia="Calibri" w:hAnsi="QCF_BSML" w:hint="cs"/>
          <w:color w:val="000000"/>
          <w:sz w:val="24"/>
          <w:szCs w:val="24"/>
          <w:rtl/>
        </w:rPr>
        <w:t>(القمر:17)</w:t>
      </w:r>
      <w:r w:rsidR="00C14327" w:rsidRPr="00F86017">
        <w:rPr>
          <w:rFonts w:ascii="QCF_BSML" w:eastAsia="Calibri" w:hAnsi="QCF_BSML" w:hint="cs"/>
          <w:color w:val="000000"/>
          <w:sz w:val="24"/>
          <w:szCs w:val="24"/>
          <w:rtl/>
        </w:rPr>
        <w:t>،</w:t>
      </w:r>
      <w:r w:rsidR="00AB23F1" w:rsidRPr="00C86F0F">
        <w:rPr>
          <w:rFonts w:hint="cs"/>
          <w:rtl/>
        </w:rPr>
        <w:t xml:space="preserve"> </w:t>
      </w:r>
      <w:r w:rsidRPr="0062573D">
        <w:rPr>
          <w:rFonts w:hint="cs"/>
          <w:rtl/>
        </w:rPr>
        <w:t>"</w:t>
      </w:r>
      <w:r w:rsidRPr="0062573D">
        <w:rPr>
          <w:rtl/>
        </w:rPr>
        <w:t xml:space="preserve">قرأ الجمهور: </w:t>
      </w:r>
      <w:r w:rsidR="007755A2" w:rsidRPr="0062573D">
        <w:rPr>
          <w:rFonts w:hint="cs"/>
          <w:rtl/>
        </w:rPr>
        <w:t>(</w:t>
      </w:r>
      <w:r w:rsidRPr="0062573D">
        <w:rPr>
          <w:rtl/>
        </w:rPr>
        <w:t>م</w:t>
      </w:r>
      <w:r w:rsidR="007755A2" w:rsidRPr="0062573D">
        <w:rPr>
          <w:rFonts w:hint="cs"/>
          <w:rtl/>
        </w:rPr>
        <w:t>ُ</w:t>
      </w:r>
      <w:r w:rsidRPr="0062573D">
        <w:rPr>
          <w:rtl/>
        </w:rPr>
        <w:t>د</w:t>
      </w:r>
      <w:r w:rsidRPr="0062573D">
        <w:rPr>
          <w:rFonts w:hint="cs"/>
          <w:rtl/>
        </w:rPr>
        <w:t>َّ</w:t>
      </w:r>
      <w:r w:rsidR="006800A1" w:rsidRPr="0062573D">
        <w:rPr>
          <w:rtl/>
        </w:rPr>
        <w:t>كر</w:t>
      </w:r>
      <w:r w:rsidR="007755A2" w:rsidRPr="0062573D">
        <w:rPr>
          <w:rFonts w:hint="cs"/>
          <w:rtl/>
        </w:rPr>
        <w:t>)</w:t>
      </w:r>
      <w:r w:rsidRPr="0062573D">
        <w:rPr>
          <w:rtl/>
        </w:rPr>
        <w:t xml:space="preserve">، بإدغام الذال في الدال المبدلة من تاء الافتعال؛ وقتادة: فيما نقل ابن عطية بالذال، </w:t>
      </w:r>
      <w:r w:rsidR="00E90633" w:rsidRPr="0062573D">
        <w:rPr>
          <w:rFonts w:hint="cs"/>
          <w:rtl/>
        </w:rPr>
        <w:t>وقيل</w:t>
      </w:r>
      <w:r w:rsidRPr="0062573D">
        <w:rPr>
          <w:rtl/>
        </w:rPr>
        <w:t xml:space="preserve">: </w:t>
      </w:r>
      <w:r w:rsidR="007755A2" w:rsidRPr="0062573D">
        <w:rPr>
          <w:rFonts w:hint="cs"/>
          <w:rtl/>
        </w:rPr>
        <w:t>(</w:t>
      </w:r>
      <w:r w:rsidRPr="0062573D">
        <w:rPr>
          <w:rtl/>
        </w:rPr>
        <w:t>فهل من</w:t>
      </w:r>
      <w:r w:rsidR="007755A2" w:rsidRPr="0062573D">
        <w:rPr>
          <w:rtl/>
        </w:rPr>
        <w:t xml:space="preserve"> مُ</w:t>
      </w:r>
      <w:r w:rsidR="007755A2" w:rsidRPr="0062573D">
        <w:rPr>
          <w:rFonts w:hint="cs"/>
          <w:rtl/>
        </w:rPr>
        <w:t>ذَ</w:t>
      </w:r>
      <w:r w:rsidR="007755A2" w:rsidRPr="0062573D">
        <w:rPr>
          <w:rtl/>
        </w:rPr>
        <w:t>كر</w:t>
      </w:r>
      <w:r w:rsidR="007755A2" w:rsidRPr="0062573D">
        <w:rPr>
          <w:rFonts w:hint="cs"/>
          <w:rtl/>
        </w:rPr>
        <w:t>)</w:t>
      </w:r>
      <w:r w:rsidRPr="0062573D">
        <w:rPr>
          <w:rtl/>
        </w:rPr>
        <w:t xml:space="preserve">، </w:t>
      </w:r>
      <w:r w:rsidR="007755A2" w:rsidRPr="0062573D">
        <w:rPr>
          <w:rFonts w:hint="cs"/>
          <w:rtl/>
        </w:rPr>
        <w:t xml:space="preserve">اسم </w:t>
      </w:r>
      <w:r w:rsidRPr="0062573D">
        <w:rPr>
          <w:rtl/>
        </w:rPr>
        <w:t xml:space="preserve">فاعل من التذكير، وقرىء: </w:t>
      </w:r>
      <w:r w:rsidR="007755A2" w:rsidRPr="0062573D">
        <w:rPr>
          <w:rFonts w:hint="cs"/>
          <w:rtl/>
        </w:rPr>
        <w:t>(</w:t>
      </w:r>
      <w:r w:rsidRPr="0062573D">
        <w:rPr>
          <w:rtl/>
        </w:rPr>
        <w:t>م</w:t>
      </w:r>
      <w:r w:rsidR="007755A2" w:rsidRPr="0062573D">
        <w:rPr>
          <w:rFonts w:hint="cs"/>
          <w:rtl/>
        </w:rPr>
        <w:t>ُ</w:t>
      </w:r>
      <w:r w:rsidRPr="0062573D">
        <w:rPr>
          <w:rtl/>
        </w:rPr>
        <w:t>د</w:t>
      </w:r>
      <w:r w:rsidR="007755A2" w:rsidRPr="0062573D">
        <w:rPr>
          <w:rFonts w:hint="cs"/>
          <w:rtl/>
        </w:rPr>
        <w:t>ْ</w:t>
      </w:r>
      <w:r w:rsidRPr="0062573D">
        <w:rPr>
          <w:rtl/>
        </w:rPr>
        <w:t>ت</w:t>
      </w:r>
      <w:r w:rsidR="007755A2" w:rsidRPr="0062573D">
        <w:rPr>
          <w:rFonts w:hint="cs"/>
          <w:rtl/>
        </w:rPr>
        <w:t>ِ</w:t>
      </w:r>
      <w:r w:rsidRPr="0062573D">
        <w:rPr>
          <w:rtl/>
        </w:rPr>
        <w:t>كر</w:t>
      </w:r>
      <w:r w:rsidR="007755A2" w:rsidRPr="0062573D">
        <w:rPr>
          <w:rFonts w:hint="cs"/>
          <w:rtl/>
        </w:rPr>
        <w:t>)</w:t>
      </w:r>
      <w:r w:rsidRPr="0062573D">
        <w:rPr>
          <w:rtl/>
        </w:rPr>
        <w:t xml:space="preserve"> على الأصل</w:t>
      </w:r>
      <w:r w:rsidR="007755A2" w:rsidRPr="0062573D">
        <w:rPr>
          <w:rFonts w:hint="cs"/>
          <w:rtl/>
        </w:rPr>
        <w:t>"</w:t>
      </w:r>
      <w:r w:rsidRPr="0062573D">
        <w:rPr>
          <w:rtl/>
        </w:rPr>
        <w:t>.</w:t>
      </w:r>
      <w:r w:rsidR="00E969AC" w:rsidRPr="0062573D">
        <w:rPr>
          <w:rFonts w:ascii="Times New Roman" w:eastAsia="Times New Roman" w:hAnsi="Times New Roman"/>
          <w:vertAlign w:val="superscript"/>
          <w:rtl/>
        </w:rPr>
        <w:t>(</w:t>
      </w:r>
      <w:r w:rsidR="00E969AC" w:rsidRPr="0062573D">
        <w:rPr>
          <w:rFonts w:ascii="Times New Roman" w:eastAsia="Times New Roman" w:hAnsi="Times New Roman"/>
          <w:vertAlign w:val="superscript"/>
          <w:rtl/>
        </w:rPr>
        <w:footnoteReference w:id="352"/>
      </w:r>
      <w:r w:rsidR="00E969AC" w:rsidRPr="0062573D">
        <w:rPr>
          <w:rFonts w:ascii="Times New Roman" w:eastAsia="Times New Roman" w:hAnsi="Times New Roman"/>
          <w:vertAlign w:val="superscript"/>
          <w:rtl/>
        </w:rPr>
        <w:t>)</w:t>
      </w:r>
      <w:r w:rsidR="007E4691" w:rsidRPr="0062573D">
        <w:rPr>
          <w:rFonts w:hint="cs"/>
          <w:b/>
          <w:bCs/>
          <w:rtl/>
          <w:lang w:bidi="ar-JO"/>
        </w:rPr>
        <w:t>(</w:t>
      </w:r>
      <w:r w:rsidR="00D20456" w:rsidRPr="0062573D">
        <w:rPr>
          <w:rFonts w:hint="cs"/>
          <w:b/>
          <w:bCs/>
          <w:rtl/>
          <w:lang w:bidi="ar-JO"/>
        </w:rPr>
        <w:t>ا</w:t>
      </w:r>
      <w:r w:rsidR="007E4691" w:rsidRPr="0062573D">
        <w:rPr>
          <w:rFonts w:hint="cs"/>
          <w:b/>
          <w:bCs/>
          <w:rtl/>
          <w:lang w:bidi="ar-JO"/>
        </w:rPr>
        <w:t>هـ)</w:t>
      </w:r>
      <w:r w:rsidR="004D24B4" w:rsidRPr="0062573D">
        <w:rPr>
          <w:rFonts w:hint="cs"/>
          <w:rtl/>
        </w:rPr>
        <w:t xml:space="preserve"> </w:t>
      </w:r>
    </w:p>
    <w:p w:rsidR="0015579C" w:rsidRDefault="00344A9B" w:rsidP="00A27A1B">
      <w:pPr>
        <w:spacing w:after="0" w:line="360" w:lineRule="auto"/>
        <w:jc w:val="both"/>
        <w:rPr>
          <w:b/>
          <w:bCs/>
          <w:lang w:bidi="ar-JO"/>
        </w:rPr>
      </w:pPr>
      <w:r w:rsidRPr="00F86017">
        <w:rPr>
          <w:rFonts w:hint="cs"/>
          <w:b/>
          <w:bCs/>
          <w:sz w:val="32"/>
          <w:szCs w:val="32"/>
          <w:rtl/>
          <w:lang w:bidi="ar-JO"/>
        </w:rPr>
        <w:t>المثال الثاني:</w:t>
      </w:r>
      <w:r w:rsidRPr="00F86017">
        <w:rPr>
          <w:rFonts w:hint="cs"/>
          <w:sz w:val="32"/>
          <w:szCs w:val="32"/>
          <w:rtl/>
          <w:lang w:bidi="ar-JO"/>
        </w:rPr>
        <w:t xml:space="preserve"> </w:t>
      </w:r>
      <w:r w:rsidRPr="00F86017">
        <w:rPr>
          <w:rFonts w:hint="cs"/>
          <w:b/>
          <w:bCs/>
          <w:sz w:val="32"/>
          <w:szCs w:val="32"/>
          <w:rtl/>
          <w:lang w:bidi="ar-JO"/>
        </w:rPr>
        <w:t>ما قاله الشيخ عضيمة في بيان قوله تعالى:</w:t>
      </w:r>
      <w:r w:rsidR="00431629" w:rsidRPr="00F86017">
        <w:rPr>
          <w:color w:val="000000"/>
          <w:sz w:val="24"/>
          <w:szCs w:val="24"/>
        </w:rPr>
        <w:t xml:space="preserve"> </w:t>
      </w:r>
      <w:r w:rsidRPr="00F86017">
        <w:rPr>
          <w:color w:val="000000"/>
          <w:sz w:val="24"/>
          <w:szCs w:val="24"/>
        </w:rPr>
        <w:sym w:font="HQPB2" w:char="F04E"/>
      </w:r>
      <w:r w:rsidRPr="00F86017">
        <w:rPr>
          <w:color w:val="000000"/>
          <w:sz w:val="24"/>
          <w:szCs w:val="24"/>
        </w:rPr>
        <w:sym w:font="HQPB4" w:char="F0E4"/>
      </w:r>
      <w:r w:rsidRPr="00F86017">
        <w:rPr>
          <w:color w:val="000000"/>
          <w:sz w:val="24"/>
          <w:szCs w:val="24"/>
        </w:rPr>
        <w:sym w:font="HQPB2" w:char="F033"/>
      </w:r>
      <w:r w:rsidRPr="00F86017">
        <w:rPr>
          <w:color w:val="000000"/>
          <w:sz w:val="24"/>
          <w:szCs w:val="24"/>
        </w:rPr>
        <w:sym w:font="HQPB4" w:char="F0E3"/>
      </w:r>
      <w:r w:rsidRPr="00F86017">
        <w:rPr>
          <w:color w:val="000000"/>
          <w:sz w:val="24"/>
          <w:szCs w:val="24"/>
        </w:rPr>
        <w:sym w:font="HQPB2" w:char="F0A4"/>
      </w:r>
      <w:r w:rsidRPr="00F86017">
        <w:rPr>
          <w:color w:val="000000"/>
          <w:sz w:val="24"/>
          <w:szCs w:val="24"/>
        </w:rPr>
        <w:sym w:font="HQPB4" w:char="F0CE"/>
      </w:r>
      <w:r w:rsidRPr="00F86017">
        <w:rPr>
          <w:color w:val="000000"/>
          <w:sz w:val="24"/>
          <w:szCs w:val="24"/>
        </w:rPr>
        <w:sym w:font="HQPB4" w:char="F06D"/>
      </w:r>
      <w:r w:rsidRPr="00F86017">
        <w:rPr>
          <w:color w:val="000000"/>
          <w:sz w:val="24"/>
          <w:szCs w:val="24"/>
        </w:rPr>
        <w:sym w:font="HQPB1" w:char="F03B"/>
      </w:r>
      <w:r w:rsidRPr="00F86017">
        <w:rPr>
          <w:color w:val="000000"/>
          <w:sz w:val="24"/>
          <w:szCs w:val="24"/>
        </w:rPr>
        <w:sym w:font="HQPB5" w:char="F074"/>
      </w:r>
      <w:r w:rsidRPr="00F86017">
        <w:rPr>
          <w:color w:val="000000"/>
          <w:sz w:val="24"/>
          <w:szCs w:val="24"/>
        </w:rPr>
        <w:sym w:font="HQPB2" w:char="F052"/>
      </w:r>
      <w:r w:rsidRPr="00F86017">
        <w:rPr>
          <w:color w:val="000000"/>
          <w:sz w:val="24"/>
          <w:szCs w:val="24"/>
        </w:rPr>
        <w:sym w:font="HQPB4" w:char="F0E9"/>
      </w:r>
      <w:r w:rsidRPr="00F86017">
        <w:rPr>
          <w:color w:val="000000"/>
          <w:sz w:val="24"/>
          <w:szCs w:val="24"/>
        </w:rPr>
        <w:sym w:font="HQPB1" w:char="F026"/>
      </w:r>
      <w:r w:rsidRPr="00F86017">
        <w:rPr>
          <w:color w:val="000000"/>
          <w:sz w:val="24"/>
          <w:szCs w:val="24"/>
        </w:rPr>
        <w:sym w:font="HQPB5" w:char="F075"/>
      </w:r>
      <w:r w:rsidRPr="00F86017">
        <w:rPr>
          <w:color w:val="000000"/>
          <w:sz w:val="24"/>
          <w:szCs w:val="24"/>
        </w:rPr>
        <w:sym w:font="HQPB2" w:char="F072"/>
      </w:r>
      <w:r w:rsidR="00431629" w:rsidRPr="00F86017">
        <w:rPr>
          <w:color w:val="000000"/>
          <w:sz w:val="24"/>
          <w:szCs w:val="24"/>
        </w:rPr>
        <w:t xml:space="preserve"> </w:t>
      </w:r>
      <w:r w:rsidR="00431629" w:rsidRPr="00F86017">
        <w:rPr>
          <w:sz w:val="24"/>
          <w:szCs w:val="24"/>
          <w:lang w:bidi="ar-JO"/>
        </w:rPr>
        <w:t xml:space="preserve"> </w:t>
      </w:r>
      <w:r w:rsidR="00431629" w:rsidRPr="00F86017">
        <w:rPr>
          <w:rFonts w:ascii="Msh Quraan1" w:hAnsi="Msh Quraan1"/>
          <w:b/>
          <w:bCs/>
          <w:sz w:val="24"/>
          <w:szCs w:val="24"/>
        </w:rPr>
        <w:t></w:t>
      </w:r>
      <w:r w:rsidR="00431629" w:rsidRPr="00F86017">
        <w:rPr>
          <w:color w:val="000000"/>
          <w:sz w:val="24"/>
          <w:szCs w:val="24"/>
        </w:rPr>
        <w:t xml:space="preserve">  </w:t>
      </w:r>
      <w:r w:rsidRPr="00F86017">
        <w:rPr>
          <w:color w:val="000000"/>
          <w:sz w:val="24"/>
          <w:szCs w:val="24"/>
          <w:rtl/>
        </w:rPr>
        <w:t xml:space="preserve"> </w:t>
      </w:r>
      <w:r w:rsidRPr="00F86017">
        <w:rPr>
          <w:color w:val="000000"/>
          <w:sz w:val="24"/>
          <w:szCs w:val="24"/>
        </w:rPr>
        <w:sym w:font="HQPB1" w:char="F024"/>
      </w:r>
      <w:r w:rsidRPr="00F86017">
        <w:rPr>
          <w:color w:val="000000"/>
          <w:sz w:val="24"/>
          <w:szCs w:val="24"/>
        </w:rPr>
        <w:sym w:font="HQPB5" w:char="F079"/>
      </w:r>
      <w:r w:rsidRPr="00F86017">
        <w:rPr>
          <w:color w:val="000000"/>
          <w:sz w:val="24"/>
          <w:szCs w:val="24"/>
        </w:rPr>
        <w:sym w:font="HQPB2" w:char="F04A"/>
      </w:r>
      <w:r w:rsidRPr="00F86017">
        <w:rPr>
          <w:color w:val="000000"/>
          <w:sz w:val="24"/>
          <w:szCs w:val="24"/>
        </w:rPr>
        <w:sym w:font="HQPB4" w:char="F0CE"/>
      </w:r>
      <w:r w:rsidRPr="00F86017">
        <w:rPr>
          <w:color w:val="000000"/>
          <w:sz w:val="24"/>
          <w:szCs w:val="24"/>
        </w:rPr>
        <w:sym w:font="HQPB1" w:char="F02F"/>
      </w:r>
      <w:r w:rsidRPr="00F86017">
        <w:rPr>
          <w:color w:val="000000"/>
          <w:sz w:val="24"/>
          <w:szCs w:val="24"/>
          <w:rtl/>
        </w:rPr>
        <w:t xml:space="preserve"> </w:t>
      </w:r>
      <w:r w:rsidRPr="00F86017">
        <w:rPr>
          <w:color w:val="000000"/>
          <w:sz w:val="24"/>
          <w:szCs w:val="24"/>
        </w:rPr>
        <w:sym w:font="HQPB5" w:char="F074"/>
      </w:r>
      <w:r w:rsidRPr="00F86017">
        <w:rPr>
          <w:color w:val="000000"/>
          <w:sz w:val="24"/>
          <w:szCs w:val="24"/>
        </w:rPr>
        <w:sym w:font="HQPB2" w:char="F062"/>
      </w:r>
      <w:r w:rsidRPr="00F86017">
        <w:rPr>
          <w:color w:val="000000"/>
          <w:sz w:val="24"/>
          <w:szCs w:val="24"/>
        </w:rPr>
        <w:sym w:font="HQPB2" w:char="F071"/>
      </w:r>
      <w:r w:rsidRPr="00F86017">
        <w:rPr>
          <w:color w:val="000000"/>
          <w:sz w:val="24"/>
          <w:szCs w:val="24"/>
        </w:rPr>
        <w:sym w:font="HQPB4" w:char="F0E8"/>
      </w:r>
      <w:r w:rsidRPr="00F86017">
        <w:rPr>
          <w:color w:val="000000"/>
          <w:sz w:val="24"/>
          <w:szCs w:val="24"/>
        </w:rPr>
        <w:sym w:font="HQPB2" w:char="F03D"/>
      </w:r>
      <w:r w:rsidRPr="00F86017">
        <w:rPr>
          <w:color w:val="000000"/>
          <w:sz w:val="24"/>
          <w:szCs w:val="24"/>
        </w:rPr>
        <w:sym w:font="HQPB4" w:char="F0E4"/>
      </w:r>
      <w:r w:rsidRPr="00F86017">
        <w:rPr>
          <w:color w:val="000000"/>
          <w:sz w:val="24"/>
          <w:szCs w:val="24"/>
        </w:rPr>
        <w:sym w:font="HQPB2" w:char="F02E"/>
      </w:r>
      <w:r w:rsidRPr="00F86017">
        <w:rPr>
          <w:color w:val="000000"/>
          <w:sz w:val="24"/>
          <w:szCs w:val="24"/>
        </w:rPr>
        <w:sym w:font="HQPB4" w:char="F0F9"/>
      </w:r>
      <w:r w:rsidRPr="00F86017">
        <w:rPr>
          <w:color w:val="000000"/>
          <w:sz w:val="24"/>
          <w:szCs w:val="24"/>
        </w:rPr>
        <w:sym w:font="HQPB1" w:char="F027"/>
      </w:r>
      <w:r w:rsidRPr="00F86017">
        <w:rPr>
          <w:color w:val="000000"/>
          <w:sz w:val="24"/>
          <w:szCs w:val="24"/>
        </w:rPr>
        <w:sym w:font="HQPB5" w:char="F073"/>
      </w:r>
      <w:r w:rsidRPr="00F86017">
        <w:rPr>
          <w:color w:val="000000"/>
          <w:sz w:val="24"/>
          <w:szCs w:val="24"/>
        </w:rPr>
        <w:sym w:font="HQPB1" w:char="F03F"/>
      </w:r>
      <w:r w:rsidRPr="00F86017">
        <w:rPr>
          <w:color w:val="000000"/>
          <w:sz w:val="24"/>
          <w:szCs w:val="24"/>
          <w:rtl/>
        </w:rPr>
        <w:t xml:space="preserve"> </w:t>
      </w:r>
      <w:r w:rsidRPr="00F86017">
        <w:rPr>
          <w:color w:val="000000"/>
          <w:sz w:val="24"/>
          <w:szCs w:val="24"/>
        </w:rPr>
        <w:sym w:font="HQPB1" w:char="F024"/>
      </w:r>
      <w:r w:rsidRPr="00F86017">
        <w:rPr>
          <w:color w:val="000000"/>
          <w:sz w:val="24"/>
          <w:szCs w:val="24"/>
        </w:rPr>
        <w:sym w:font="HQPB5" w:char="F074"/>
      </w:r>
      <w:r w:rsidRPr="00F86017">
        <w:rPr>
          <w:color w:val="000000"/>
          <w:sz w:val="24"/>
          <w:szCs w:val="24"/>
        </w:rPr>
        <w:sym w:font="HQPB2" w:char="F042"/>
      </w:r>
      <w:r w:rsidRPr="00F86017">
        <w:rPr>
          <w:color w:val="000000"/>
          <w:sz w:val="24"/>
          <w:szCs w:val="24"/>
        </w:rPr>
        <w:sym w:font="HQPB5" w:char="F075"/>
      </w:r>
      <w:r w:rsidRPr="00F86017">
        <w:rPr>
          <w:color w:val="000000"/>
          <w:sz w:val="24"/>
          <w:szCs w:val="24"/>
        </w:rPr>
        <w:sym w:font="HQPB2" w:char="F072"/>
      </w:r>
      <w:r w:rsidRPr="00F86017">
        <w:rPr>
          <w:color w:val="000000"/>
          <w:sz w:val="24"/>
          <w:szCs w:val="24"/>
          <w:rtl/>
        </w:rPr>
        <w:t xml:space="preserve"> </w:t>
      </w:r>
      <w:r w:rsidRPr="00F86017">
        <w:rPr>
          <w:color w:val="000000"/>
          <w:sz w:val="24"/>
          <w:szCs w:val="24"/>
        </w:rPr>
        <w:sym w:font="HQPB5" w:char="F074"/>
      </w:r>
      <w:r w:rsidRPr="00F86017">
        <w:rPr>
          <w:color w:val="000000"/>
          <w:sz w:val="24"/>
          <w:szCs w:val="24"/>
        </w:rPr>
        <w:sym w:font="HQPB2" w:char="F062"/>
      </w:r>
      <w:r w:rsidRPr="00F86017">
        <w:rPr>
          <w:color w:val="000000"/>
          <w:sz w:val="24"/>
          <w:szCs w:val="24"/>
        </w:rPr>
        <w:sym w:font="HQPB2" w:char="F072"/>
      </w:r>
      <w:r w:rsidRPr="00F86017">
        <w:rPr>
          <w:color w:val="000000"/>
          <w:sz w:val="24"/>
          <w:szCs w:val="24"/>
        </w:rPr>
        <w:sym w:font="HQPB4" w:char="F0E3"/>
      </w:r>
      <w:r w:rsidRPr="00F86017">
        <w:rPr>
          <w:color w:val="000000"/>
          <w:sz w:val="24"/>
          <w:szCs w:val="24"/>
        </w:rPr>
        <w:sym w:font="HQPB1" w:char="F08D"/>
      </w:r>
      <w:r w:rsidRPr="00F86017">
        <w:rPr>
          <w:color w:val="000000"/>
          <w:sz w:val="24"/>
          <w:szCs w:val="24"/>
        </w:rPr>
        <w:sym w:font="HQPB4" w:char="F0C5"/>
      </w:r>
      <w:r w:rsidRPr="00F86017">
        <w:rPr>
          <w:color w:val="000000"/>
          <w:sz w:val="24"/>
          <w:szCs w:val="24"/>
        </w:rPr>
        <w:sym w:font="HQPB1" w:char="F07A"/>
      </w:r>
      <w:r w:rsidRPr="00F86017">
        <w:rPr>
          <w:color w:val="000000"/>
          <w:sz w:val="24"/>
          <w:szCs w:val="24"/>
        </w:rPr>
        <w:sym w:font="HQPB4" w:char="F0A3"/>
      </w:r>
      <w:r w:rsidRPr="00F86017">
        <w:rPr>
          <w:color w:val="000000"/>
          <w:sz w:val="24"/>
          <w:szCs w:val="24"/>
        </w:rPr>
        <w:sym w:font="HQPB1" w:char="F089"/>
      </w:r>
      <w:r w:rsidRPr="00F86017">
        <w:rPr>
          <w:color w:val="000000"/>
          <w:sz w:val="24"/>
          <w:szCs w:val="24"/>
        </w:rPr>
        <w:sym w:font="HQPB5" w:char="F073"/>
      </w:r>
      <w:r w:rsidRPr="00F86017">
        <w:rPr>
          <w:color w:val="000000"/>
          <w:sz w:val="24"/>
          <w:szCs w:val="24"/>
        </w:rPr>
        <w:sym w:font="HQPB1" w:char="F03F"/>
      </w:r>
      <w:r w:rsidRPr="00F86017">
        <w:rPr>
          <w:color w:val="000000"/>
          <w:sz w:val="24"/>
          <w:szCs w:val="24"/>
          <w:rtl/>
        </w:rPr>
        <w:t xml:space="preserve"> </w:t>
      </w:r>
      <w:r w:rsidRPr="00F86017">
        <w:rPr>
          <w:color w:val="000000"/>
          <w:sz w:val="24"/>
          <w:szCs w:val="24"/>
        </w:rPr>
        <w:sym w:font="HQPB2" w:char="F092"/>
      </w:r>
      <w:r w:rsidRPr="00F86017">
        <w:rPr>
          <w:color w:val="000000"/>
          <w:sz w:val="24"/>
          <w:szCs w:val="24"/>
        </w:rPr>
        <w:sym w:font="HQPB4" w:char="F0CE"/>
      </w:r>
      <w:r w:rsidRPr="00F86017">
        <w:rPr>
          <w:color w:val="000000"/>
          <w:sz w:val="24"/>
          <w:szCs w:val="24"/>
        </w:rPr>
        <w:sym w:font="HQPB1" w:char="F0FB"/>
      </w:r>
      <w:r w:rsidRPr="00F86017">
        <w:rPr>
          <w:color w:val="000000"/>
          <w:sz w:val="24"/>
          <w:szCs w:val="24"/>
          <w:rtl/>
        </w:rPr>
        <w:t xml:space="preserve"> </w:t>
      </w:r>
      <w:r w:rsidRPr="00F86017">
        <w:rPr>
          <w:color w:val="000000"/>
          <w:sz w:val="24"/>
          <w:szCs w:val="24"/>
        </w:rPr>
        <w:sym w:font="HQPB4" w:char="F0F6"/>
      </w:r>
      <w:r w:rsidRPr="00F86017">
        <w:rPr>
          <w:color w:val="000000"/>
          <w:sz w:val="24"/>
          <w:szCs w:val="24"/>
        </w:rPr>
        <w:sym w:font="HQPB2" w:char="F04E"/>
      </w:r>
      <w:r w:rsidRPr="00F86017">
        <w:rPr>
          <w:color w:val="000000"/>
          <w:sz w:val="24"/>
          <w:szCs w:val="24"/>
        </w:rPr>
        <w:sym w:font="HQPB4" w:char="F0E0"/>
      </w:r>
      <w:r w:rsidRPr="00F86017">
        <w:rPr>
          <w:color w:val="000000"/>
          <w:sz w:val="24"/>
          <w:szCs w:val="24"/>
        </w:rPr>
        <w:sym w:font="HQPB2" w:char="F036"/>
      </w:r>
      <w:r w:rsidRPr="00F86017">
        <w:rPr>
          <w:color w:val="000000"/>
          <w:sz w:val="24"/>
          <w:szCs w:val="24"/>
        </w:rPr>
        <w:sym w:font="HQPB4" w:char="F0CF"/>
      </w:r>
      <w:r w:rsidRPr="00F86017">
        <w:rPr>
          <w:color w:val="000000"/>
          <w:sz w:val="24"/>
          <w:szCs w:val="24"/>
        </w:rPr>
        <w:sym w:font="HQPB1" w:char="F03F"/>
      </w:r>
      <w:r w:rsidRPr="00F86017">
        <w:rPr>
          <w:color w:val="000000"/>
          <w:sz w:val="24"/>
          <w:szCs w:val="24"/>
        </w:rPr>
        <w:sym w:font="HQPB2" w:char="F071"/>
      </w:r>
      <w:r w:rsidRPr="00F86017">
        <w:rPr>
          <w:color w:val="000000"/>
          <w:sz w:val="24"/>
          <w:szCs w:val="24"/>
        </w:rPr>
        <w:sym w:font="HQPB4" w:char="F0E3"/>
      </w:r>
      <w:r w:rsidRPr="00F86017">
        <w:rPr>
          <w:color w:val="000000"/>
          <w:sz w:val="24"/>
          <w:szCs w:val="24"/>
        </w:rPr>
        <w:sym w:font="HQPB2" w:char="F08B"/>
      </w:r>
      <w:r w:rsidRPr="00F86017">
        <w:rPr>
          <w:color w:val="000000"/>
          <w:sz w:val="24"/>
          <w:szCs w:val="24"/>
        </w:rPr>
        <w:sym w:font="HQPB4" w:char="F0E7"/>
      </w:r>
      <w:r w:rsidRPr="00F86017">
        <w:rPr>
          <w:color w:val="000000"/>
          <w:sz w:val="24"/>
          <w:szCs w:val="24"/>
        </w:rPr>
        <w:sym w:font="HQPB1" w:char="F02F"/>
      </w:r>
      <w:r w:rsidRPr="00F86017">
        <w:rPr>
          <w:rFonts w:ascii="QCF_BSML" w:eastAsia="Calibri" w:hAnsi="QCF_BSML" w:cs="QCF_BSML"/>
          <w:color w:val="000000"/>
          <w:sz w:val="24"/>
          <w:szCs w:val="24"/>
          <w:rtl/>
        </w:rPr>
        <w:t xml:space="preserve"> </w:t>
      </w:r>
      <w:r w:rsidR="007B2475" w:rsidRPr="00F86017">
        <w:rPr>
          <w:rFonts w:ascii="Msh Quraan1" w:hAnsi="Msh Quraan1"/>
          <w:b/>
          <w:bCs/>
          <w:sz w:val="24"/>
          <w:szCs w:val="24"/>
        </w:rPr>
        <w:t></w:t>
      </w:r>
      <w:r w:rsidR="007B2475" w:rsidRPr="00F86017">
        <w:rPr>
          <w:rFonts w:ascii="QCF_BSML" w:eastAsia="Calibri" w:hAnsi="QCF_BSML" w:cs="QCF_BSML"/>
          <w:b/>
          <w:bCs/>
          <w:color w:val="000000"/>
          <w:sz w:val="24"/>
          <w:szCs w:val="24"/>
        </w:rPr>
        <w:t xml:space="preserve"> </w:t>
      </w:r>
      <w:r w:rsidRPr="00F86017">
        <w:rPr>
          <w:rFonts w:ascii="QCF_BSML" w:eastAsia="Calibri" w:hAnsi="QCF_BSML" w:hint="cs"/>
          <w:color w:val="000000"/>
          <w:sz w:val="24"/>
          <w:szCs w:val="24"/>
          <w:rtl/>
        </w:rPr>
        <w:t>(آل عمران:49)</w:t>
      </w:r>
      <w:r w:rsidR="008907DD" w:rsidRPr="00F86017">
        <w:rPr>
          <w:rFonts w:ascii="QCF_BSML" w:eastAsia="Calibri" w:hAnsi="QCF_BSML" w:hint="cs"/>
          <w:color w:val="000000"/>
          <w:sz w:val="24"/>
          <w:szCs w:val="24"/>
          <w:rtl/>
        </w:rPr>
        <w:t>،</w:t>
      </w:r>
      <w:r w:rsidR="00D417C0" w:rsidRPr="0062573D">
        <w:rPr>
          <w:rFonts w:hint="cs"/>
          <w:rtl/>
        </w:rPr>
        <w:t xml:space="preserve"> </w:t>
      </w:r>
      <w:r w:rsidRPr="0062573D">
        <w:rPr>
          <w:rtl/>
        </w:rPr>
        <w:t xml:space="preserve">قرأ الجمهور: </w:t>
      </w:r>
      <w:r w:rsidRPr="0062573D">
        <w:rPr>
          <w:rFonts w:hint="cs"/>
          <w:rtl/>
        </w:rPr>
        <w:t>(</w:t>
      </w:r>
      <w:r w:rsidRPr="0062573D">
        <w:rPr>
          <w:rtl/>
        </w:rPr>
        <w:t>تد</w:t>
      </w:r>
      <w:r w:rsidRPr="0062573D">
        <w:rPr>
          <w:rFonts w:hint="cs"/>
          <w:rtl/>
        </w:rPr>
        <w:t>َّ</w:t>
      </w:r>
      <w:r w:rsidRPr="0062573D">
        <w:rPr>
          <w:rtl/>
        </w:rPr>
        <w:t>خ</w:t>
      </w:r>
      <w:r w:rsidRPr="0062573D">
        <w:rPr>
          <w:rFonts w:hint="cs"/>
          <w:rtl/>
        </w:rPr>
        <w:t>ِ</w:t>
      </w:r>
      <w:r w:rsidRPr="0062573D">
        <w:rPr>
          <w:rtl/>
        </w:rPr>
        <w:t>رون</w:t>
      </w:r>
      <w:r w:rsidRPr="0062573D">
        <w:rPr>
          <w:rFonts w:hint="cs"/>
          <w:rtl/>
        </w:rPr>
        <w:t>)</w:t>
      </w:r>
      <w:r w:rsidRPr="0062573D">
        <w:rPr>
          <w:rtl/>
        </w:rPr>
        <w:t xml:space="preserve">، بدال مشددة، وأصله: </w:t>
      </w:r>
      <w:r w:rsidRPr="0062573D">
        <w:rPr>
          <w:rFonts w:hint="cs"/>
          <w:rtl/>
        </w:rPr>
        <w:t>ا</w:t>
      </w:r>
      <w:r w:rsidRPr="0062573D">
        <w:rPr>
          <w:rtl/>
        </w:rPr>
        <w:t>ذتخر، من الذ</w:t>
      </w:r>
      <w:r w:rsidRPr="0062573D">
        <w:rPr>
          <w:rFonts w:hint="cs"/>
          <w:rtl/>
        </w:rPr>
        <w:t>ُّ</w:t>
      </w:r>
      <w:r w:rsidRPr="0062573D">
        <w:rPr>
          <w:rtl/>
        </w:rPr>
        <w:t xml:space="preserve">خر، أبدلت التاء دالاً، فصار: </w:t>
      </w:r>
      <w:r w:rsidRPr="0062573D">
        <w:rPr>
          <w:rFonts w:hint="cs"/>
          <w:rtl/>
        </w:rPr>
        <w:t>از</w:t>
      </w:r>
      <w:r w:rsidRPr="0062573D">
        <w:rPr>
          <w:rtl/>
        </w:rPr>
        <w:t>دخر، ثم أدغمت الذال في الدال، فقيل: ادّخر، كما قيل: ادكر</w:t>
      </w:r>
      <w:r w:rsidRPr="0062573D">
        <w:rPr>
          <w:rFonts w:hint="cs"/>
          <w:rtl/>
        </w:rPr>
        <w:t>،</w:t>
      </w:r>
      <w:r w:rsidRPr="0062573D">
        <w:rPr>
          <w:rtl/>
        </w:rPr>
        <w:t xml:space="preserve"> وقرأ مجاهد، </w:t>
      </w:r>
      <w:r w:rsidRPr="0062573D">
        <w:rPr>
          <w:rFonts w:hint="cs"/>
          <w:rtl/>
        </w:rPr>
        <w:t>(</w:t>
      </w:r>
      <w:r w:rsidRPr="0062573D">
        <w:rPr>
          <w:rtl/>
        </w:rPr>
        <w:t>ت</w:t>
      </w:r>
      <w:r w:rsidRPr="0062573D">
        <w:rPr>
          <w:rFonts w:hint="cs"/>
          <w:rtl/>
        </w:rPr>
        <w:t>َ</w:t>
      </w:r>
      <w:r w:rsidRPr="0062573D">
        <w:rPr>
          <w:rtl/>
        </w:rPr>
        <w:t>ذ</w:t>
      </w:r>
      <w:r w:rsidRPr="0062573D">
        <w:rPr>
          <w:rFonts w:hint="cs"/>
          <w:rtl/>
        </w:rPr>
        <w:t>ْ</w:t>
      </w:r>
      <w:r w:rsidRPr="0062573D">
        <w:rPr>
          <w:rtl/>
        </w:rPr>
        <w:t>خ</w:t>
      </w:r>
      <w:r w:rsidRPr="0062573D">
        <w:rPr>
          <w:rFonts w:hint="cs"/>
          <w:rtl/>
        </w:rPr>
        <w:t>َ</w:t>
      </w:r>
      <w:r w:rsidRPr="0062573D">
        <w:rPr>
          <w:rtl/>
        </w:rPr>
        <w:t>رون</w:t>
      </w:r>
      <w:r w:rsidRPr="0062573D">
        <w:rPr>
          <w:rFonts w:hint="cs"/>
          <w:rtl/>
        </w:rPr>
        <w:t>)</w:t>
      </w:r>
      <w:r w:rsidRPr="0062573D">
        <w:rPr>
          <w:rtl/>
        </w:rPr>
        <w:t xml:space="preserve">، بذال ساكنة وخاء مفتوحة. وقرأ أبو شعيب السوسي، </w:t>
      </w:r>
      <w:r w:rsidRPr="0062573D">
        <w:rPr>
          <w:rFonts w:hint="cs"/>
          <w:rtl/>
        </w:rPr>
        <w:t>(</w:t>
      </w:r>
      <w:r w:rsidRPr="0062573D">
        <w:rPr>
          <w:rtl/>
        </w:rPr>
        <w:t>وما تذدخرون</w:t>
      </w:r>
      <w:r w:rsidRPr="0062573D">
        <w:rPr>
          <w:rFonts w:hint="cs"/>
          <w:rtl/>
        </w:rPr>
        <w:t>)</w:t>
      </w:r>
      <w:r w:rsidRPr="0062573D">
        <w:rPr>
          <w:rtl/>
        </w:rPr>
        <w:t>، بذال ساكنة ودال مفتوحة من غير إدغام وهذا الفك جائز</w:t>
      </w:r>
      <w:r w:rsidRPr="0062573D">
        <w:rPr>
          <w:rFonts w:hint="cs"/>
          <w:rtl/>
        </w:rPr>
        <w:t>،</w:t>
      </w:r>
      <w:r w:rsidRPr="0062573D">
        <w:rPr>
          <w:rtl/>
        </w:rPr>
        <w:t xml:space="preserve"> وقراءة الجمهور بالإدغام أجود، ويجوز جعل بالدال ذالاً والإدغام فتقول: اذ</w:t>
      </w:r>
      <w:r w:rsidRPr="0062573D">
        <w:rPr>
          <w:rFonts w:hint="cs"/>
          <w:rtl/>
        </w:rPr>
        <w:t>َّ</w:t>
      </w:r>
      <w:r w:rsidRPr="0062573D">
        <w:rPr>
          <w:rtl/>
        </w:rPr>
        <w:t>خر، بالذال المعجـمة المشددة.</w:t>
      </w:r>
      <w:r w:rsidR="00E969AC" w:rsidRPr="0062573D">
        <w:rPr>
          <w:rFonts w:ascii="Times New Roman" w:eastAsia="Times New Roman" w:hAnsi="Times New Roman"/>
          <w:vertAlign w:val="superscript"/>
          <w:rtl/>
        </w:rPr>
        <w:t>(</w:t>
      </w:r>
      <w:r w:rsidR="00E969AC" w:rsidRPr="0062573D">
        <w:rPr>
          <w:rFonts w:ascii="Times New Roman" w:eastAsia="Times New Roman" w:hAnsi="Times New Roman"/>
          <w:vertAlign w:val="superscript"/>
          <w:rtl/>
        </w:rPr>
        <w:footnoteReference w:id="353"/>
      </w:r>
      <w:r w:rsidR="00E969AC" w:rsidRPr="0062573D">
        <w:rPr>
          <w:rFonts w:ascii="Times New Roman" w:eastAsia="Times New Roman" w:hAnsi="Times New Roman"/>
          <w:vertAlign w:val="superscript"/>
          <w:rtl/>
        </w:rPr>
        <w:t>)</w:t>
      </w:r>
      <w:r w:rsidR="007E4691" w:rsidRPr="0062573D">
        <w:rPr>
          <w:rFonts w:hint="cs"/>
          <w:b/>
          <w:bCs/>
          <w:rtl/>
          <w:lang w:bidi="ar-JO"/>
        </w:rPr>
        <w:t>(</w:t>
      </w:r>
      <w:r w:rsidR="00D20456" w:rsidRPr="0062573D">
        <w:rPr>
          <w:rFonts w:hint="cs"/>
          <w:b/>
          <w:bCs/>
          <w:rtl/>
          <w:lang w:bidi="ar-JO"/>
        </w:rPr>
        <w:t>ا</w:t>
      </w:r>
      <w:r w:rsidR="007E4691" w:rsidRPr="0062573D">
        <w:rPr>
          <w:rFonts w:hint="cs"/>
          <w:b/>
          <w:bCs/>
          <w:rtl/>
          <w:lang w:bidi="ar-JO"/>
        </w:rPr>
        <w:t>هـ)</w:t>
      </w:r>
    </w:p>
    <w:p w:rsidR="008B14F8" w:rsidRPr="0062573D" w:rsidRDefault="008B14F8" w:rsidP="00A27A1B">
      <w:pPr>
        <w:spacing w:after="0" w:line="360" w:lineRule="auto"/>
        <w:jc w:val="both"/>
        <w:rPr>
          <w:b/>
          <w:bCs/>
          <w:rtl/>
          <w:lang w:bidi="ar-JO"/>
        </w:rPr>
      </w:pPr>
    </w:p>
    <w:p w:rsidR="004E3462" w:rsidRPr="00F86017" w:rsidRDefault="00CD378E" w:rsidP="00A27A1B">
      <w:pPr>
        <w:pStyle w:val="1"/>
        <w:spacing w:before="0" w:line="360" w:lineRule="auto"/>
        <w:jc w:val="both"/>
        <w:rPr>
          <w:color w:val="000000" w:themeColor="text1"/>
          <w:sz w:val="32"/>
          <w:szCs w:val="32"/>
          <w:rtl/>
          <w:lang w:bidi="ar-JO"/>
        </w:rPr>
      </w:pPr>
      <w:bookmarkStart w:id="116" w:name="_Toc385411335"/>
      <w:bookmarkStart w:id="117" w:name="_Toc409601654"/>
      <w:r w:rsidRPr="00F86017">
        <w:rPr>
          <w:rFonts w:hint="cs"/>
          <w:color w:val="000000" w:themeColor="text1"/>
          <w:sz w:val="32"/>
          <w:szCs w:val="32"/>
          <w:rtl/>
          <w:lang w:bidi="ar-JO"/>
        </w:rPr>
        <w:lastRenderedPageBreak/>
        <w:t>المطلب الثالث: الإشباع</w:t>
      </w:r>
      <w:bookmarkEnd w:id="116"/>
      <w:bookmarkEnd w:id="117"/>
    </w:p>
    <w:p w:rsidR="0015579C" w:rsidRPr="00F86017" w:rsidRDefault="00542C72" w:rsidP="00A27A1B">
      <w:pPr>
        <w:pStyle w:val="ac"/>
        <w:spacing w:line="360" w:lineRule="auto"/>
        <w:jc w:val="both"/>
        <w:rPr>
          <w:b/>
          <w:bCs/>
          <w:sz w:val="32"/>
          <w:szCs w:val="32"/>
          <w:rtl/>
          <w:lang w:bidi="ar-JO"/>
        </w:rPr>
      </w:pPr>
      <w:bookmarkStart w:id="118" w:name="_Toc385411336"/>
      <w:r w:rsidRPr="00F86017">
        <w:rPr>
          <w:rFonts w:hint="cs"/>
          <w:b/>
          <w:bCs/>
          <w:sz w:val="32"/>
          <w:szCs w:val="32"/>
          <w:rtl/>
          <w:lang w:bidi="ar-JO"/>
        </w:rPr>
        <w:t xml:space="preserve">أولاً: </w:t>
      </w:r>
      <w:r w:rsidR="007D2069" w:rsidRPr="00F86017">
        <w:rPr>
          <w:rFonts w:hint="cs"/>
          <w:b/>
          <w:bCs/>
          <w:sz w:val="32"/>
          <w:szCs w:val="32"/>
          <w:rtl/>
          <w:lang w:bidi="ar-JO"/>
        </w:rPr>
        <w:t>تعريف الإشباع لغة واصطلاحاً</w:t>
      </w:r>
      <w:bookmarkEnd w:id="118"/>
    </w:p>
    <w:p w:rsidR="00CD378E" w:rsidRPr="0062573D" w:rsidRDefault="004E3462" w:rsidP="00A27A1B">
      <w:pPr>
        <w:pStyle w:val="ac"/>
        <w:spacing w:line="360" w:lineRule="auto"/>
        <w:jc w:val="both"/>
        <w:rPr>
          <w:b/>
          <w:bCs/>
          <w:rtl/>
          <w:lang w:bidi="ar-JO"/>
        </w:rPr>
      </w:pPr>
      <w:r w:rsidRPr="00B3555C">
        <w:rPr>
          <w:b/>
          <w:bCs/>
          <w:sz w:val="32"/>
          <w:szCs w:val="32"/>
          <w:rtl/>
          <w:lang w:bidi="ar-JO"/>
        </w:rPr>
        <w:t>لغةً</w:t>
      </w:r>
      <w:r w:rsidR="00376C3E" w:rsidRPr="00B3555C">
        <w:rPr>
          <w:b/>
          <w:bCs/>
          <w:sz w:val="32"/>
          <w:szCs w:val="32"/>
          <w:rtl/>
          <w:lang w:bidi="ar-JO"/>
        </w:rPr>
        <w:t>:</w:t>
      </w:r>
      <w:r w:rsidR="00376C3E" w:rsidRPr="0062573D">
        <w:rPr>
          <w:b/>
          <w:bCs/>
          <w:rtl/>
          <w:lang w:bidi="ar-JO"/>
        </w:rPr>
        <w:t xml:space="preserve"> </w:t>
      </w:r>
      <w:r w:rsidR="007D40C3" w:rsidRPr="0062573D">
        <w:rPr>
          <w:rFonts w:hint="cs"/>
          <w:rtl/>
          <w:lang w:bidi="ar-JO"/>
        </w:rPr>
        <w:t>ما قاله</w:t>
      </w:r>
      <w:r w:rsidR="00376C3E" w:rsidRPr="0062573D">
        <w:rPr>
          <w:rFonts w:hint="cs"/>
          <w:rtl/>
          <w:lang w:bidi="ar-JO"/>
        </w:rPr>
        <w:t xml:space="preserve"> ابن فارس: الشين والباء والعين، أصل صحيح يدل على امتلاء في أكل وغيره، ثم اشتق من ذلك أشبعت الثوب صبغاً؛</w:t>
      </w:r>
      <w:r w:rsidR="0060620E" w:rsidRPr="0062573D">
        <w:rPr>
          <w:rFonts w:ascii="Times New Roman" w:eastAsia="Times New Roman" w:hAnsi="Times New Roman"/>
          <w:vertAlign w:val="superscript"/>
          <w:rtl/>
        </w:rPr>
        <w:t>(</w:t>
      </w:r>
      <w:r w:rsidR="0060620E" w:rsidRPr="0062573D">
        <w:rPr>
          <w:rFonts w:ascii="Times New Roman" w:eastAsia="Times New Roman" w:hAnsi="Times New Roman"/>
          <w:vertAlign w:val="superscript"/>
          <w:rtl/>
        </w:rPr>
        <w:footnoteReference w:id="354"/>
      </w:r>
      <w:r w:rsidR="0060620E" w:rsidRPr="0062573D">
        <w:rPr>
          <w:rFonts w:ascii="Times New Roman" w:eastAsia="Times New Roman" w:hAnsi="Times New Roman"/>
          <w:vertAlign w:val="superscript"/>
          <w:rtl/>
        </w:rPr>
        <w:t>)</w:t>
      </w:r>
      <w:r w:rsidR="00376C3E" w:rsidRPr="0062573D">
        <w:rPr>
          <w:rFonts w:hint="cs"/>
          <w:rtl/>
          <w:lang w:bidi="ar-JO"/>
        </w:rPr>
        <w:t xml:space="preserve"> أي للدلالة على</w:t>
      </w:r>
      <w:r w:rsidR="00521BBC" w:rsidRPr="0062573D">
        <w:rPr>
          <w:rFonts w:hint="cs"/>
          <w:rtl/>
          <w:lang w:bidi="ar-JO"/>
        </w:rPr>
        <w:t xml:space="preserve"> التوفية</w:t>
      </w:r>
      <w:r w:rsidR="00376C3E" w:rsidRPr="0062573D">
        <w:rPr>
          <w:rFonts w:hint="cs"/>
          <w:rtl/>
          <w:lang w:bidi="ar-JO"/>
        </w:rPr>
        <w:t xml:space="preserve"> بلوغ الكمال في الإشباع. </w:t>
      </w:r>
    </w:p>
    <w:p w:rsidR="006C2AB6" w:rsidRPr="0062573D" w:rsidRDefault="00521BBC" w:rsidP="00F86017">
      <w:pPr>
        <w:spacing w:after="0" w:line="360" w:lineRule="auto"/>
        <w:jc w:val="both"/>
        <w:rPr>
          <w:rtl/>
          <w:lang w:bidi="ar-JO"/>
        </w:rPr>
      </w:pPr>
      <w:r w:rsidRPr="00B3555C">
        <w:rPr>
          <w:b/>
          <w:bCs/>
          <w:sz w:val="32"/>
          <w:szCs w:val="32"/>
          <w:rtl/>
          <w:lang w:bidi="ar-JO"/>
        </w:rPr>
        <w:t>اصطلاحًا</w:t>
      </w:r>
      <w:r w:rsidR="00CD378E" w:rsidRPr="00B3555C">
        <w:rPr>
          <w:b/>
          <w:bCs/>
          <w:sz w:val="32"/>
          <w:szCs w:val="32"/>
          <w:rtl/>
          <w:lang w:bidi="ar-JO"/>
        </w:rPr>
        <w:t>:</w:t>
      </w:r>
      <w:r w:rsidR="00CD378E" w:rsidRPr="0062573D">
        <w:rPr>
          <w:rtl/>
          <w:lang w:bidi="ar-JO"/>
        </w:rPr>
        <w:t xml:space="preserve"> </w:t>
      </w:r>
      <w:r w:rsidR="00F86017">
        <w:rPr>
          <w:rFonts w:hint="cs"/>
          <w:rtl/>
          <w:lang w:bidi="ar-JO"/>
        </w:rPr>
        <w:t>ف</w:t>
      </w:r>
      <w:r w:rsidR="00CD378E" w:rsidRPr="0062573D">
        <w:rPr>
          <w:rtl/>
          <w:lang w:bidi="ar-JO"/>
        </w:rPr>
        <w:t>عبارة عن إتمام الحكم المطلوب</w:t>
      </w:r>
      <w:r w:rsidR="00E32096" w:rsidRPr="0062573D">
        <w:rPr>
          <w:rFonts w:hint="cs"/>
          <w:rtl/>
          <w:lang w:bidi="ar-JO"/>
        </w:rPr>
        <w:t>،</w:t>
      </w:r>
      <w:r w:rsidR="00CD378E" w:rsidRPr="0062573D">
        <w:rPr>
          <w:rtl/>
          <w:lang w:bidi="ar-JO"/>
        </w:rPr>
        <w:t xml:space="preserve"> من تضعيف صورة حرف المدّ</w:t>
      </w:r>
      <w:r w:rsidR="00E32096" w:rsidRPr="0062573D">
        <w:rPr>
          <w:rFonts w:hint="cs"/>
          <w:rtl/>
          <w:lang w:bidi="ar-JO"/>
        </w:rPr>
        <w:t>،</w:t>
      </w:r>
      <w:r w:rsidR="00CD378E" w:rsidRPr="0062573D">
        <w:rPr>
          <w:rtl/>
          <w:lang w:bidi="ar-JO"/>
        </w:rPr>
        <w:t xml:space="preserve"> أو اللين لمن له ذلك وقد اصطلحوا أنه بمقدار ألفين زيادة عن المقدار الطبيعي</w:t>
      </w:r>
      <w:r w:rsidR="00E32096" w:rsidRPr="0062573D">
        <w:rPr>
          <w:rFonts w:hint="cs"/>
          <w:rtl/>
          <w:lang w:bidi="ar-JO"/>
        </w:rPr>
        <w:t>،</w:t>
      </w:r>
      <w:r w:rsidR="00CD378E" w:rsidRPr="0062573D">
        <w:rPr>
          <w:rtl/>
          <w:lang w:bidi="ar-JO"/>
        </w:rPr>
        <w:t xml:space="preserve"> بحي</w:t>
      </w:r>
      <w:r w:rsidRPr="0062573D">
        <w:rPr>
          <w:rtl/>
          <w:lang w:bidi="ar-JO"/>
        </w:rPr>
        <w:t>ث يكون مقدار الحرف فيه ست حركات</w:t>
      </w:r>
      <w:r w:rsidR="00CD378E" w:rsidRPr="0062573D">
        <w:rPr>
          <w:rtl/>
          <w:lang w:bidi="ar-JO"/>
        </w:rPr>
        <w:t>،</w:t>
      </w:r>
      <w:r w:rsidRPr="0062573D">
        <w:rPr>
          <w:rtl/>
          <w:lang w:bidi="ar-JO"/>
        </w:rPr>
        <w:t xml:space="preserve"> أي مدّ الصوت بمقدار ثلاث ألفات</w:t>
      </w:r>
      <w:r w:rsidR="00CD378E" w:rsidRPr="0062573D">
        <w:rPr>
          <w:rtl/>
          <w:lang w:bidi="ar-JO"/>
        </w:rPr>
        <w:t>، ولا يضبط إلا بالمشافهة و</w:t>
      </w:r>
      <w:r w:rsidRPr="0062573D">
        <w:rPr>
          <w:rtl/>
          <w:lang w:bidi="ar-JO"/>
        </w:rPr>
        <w:t>الأخذ من أفواه المشايخ العارفين</w:t>
      </w:r>
      <w:r w:rsidR="00CD378E" w:rsidRPr="0062573D">
        <w:rPr>
          <w:rtl/>
          <w:lang w:bidi="ar-JO"/>
        </w:rPr>
        <w:t>.</w:t>
      </w:r>
      <w:r w:rsidR="0060620E" w:rsidRPr="0062573D">
        <w:rPr>
          <w:rFonts w:ascii="Times New Roman" w:eastAsia="Times New Roman" w:hAnsi="Times New Roman"/>
          <w:vertAlign w:val="superscript"/>
          <w:rtl/>
        </w:rPr>
        <w:t>(</w:t>
      </w:r>
      <w:r w:rsidR="0060620E" w:rsidRPr="0062573D">
        <w:rPr>
          <w:rFonts w:ascii="Times New Roman" w:eastAsia="Times New Roman" w:hAnsi="Times New Roman"/>
          <w:vertAlign w:val="superscript"/>
          <w:rtl/>
        </w:rPr>
        <w:footnoteReference w:id="355"/>
      </w:r>
      <w:r w:rsidR="0060620E" w:rsidRPr="0062573D">
        <w:rPr>
          <w:rFonts w:ascii="Times New Roman" w:eastAsia="Times New Roman" w:hAnsi="Times New Roman"/>
          <w:vertAlign w:val="superscript"/>
          <w:rtl/>
        </w:rPr>
        <w:t>)</w:t>
      </w:r>
    </w:p>
    <w:p w:rsidR="004E6258" w:rsidRPr="00F86017" w:rsidRDefault="00542C72" w:rsidP="00A27A1B">
      <w:pPr>
        <w:pStyle w:val="ac"/>
        <w:spacing w:line="360" w:lineRule="auto"/>
        <w:jc w:val="both"/>
        <w:rPr>
          <w:b/>
          <w:bCs/>
          <w:sz w:val="32"/>
          <w:szCs w:val="32"/>
          <w:rtl/>
          <w:lang w:bidi="ar-JO"/>
        </w:rPr>
      </w:pPr>
      <w:bookmarkStart w:id="119" w:name="_Toc385411337"/>
      <w:r w:rsidRPr="00F86017">
        <w:rPr>
          <w:rFonts w:hint="cs"/>
          <w:b/>
          <w:bCs/>
          <w:sz w:val="32"/>
          <w:szCs w:val="32"/>
          <w:rtl/>
          <w:lang w:bidi="ar-JO"/>
        </w:rPr>
        <w:t xml:space="preserve">ثانياً: </w:t>
      </w:r>
      <w:r w:rsidR="005469AD" w:rsidRPr="00F86017">
        <w:rPr>
          <w:rFonts w:hint="cs"/>
          <w:b/>
          <w:bCs/>
          <w:sz w:val="32"/>
          <w:szCs w:val="32"/>
          <w:rtl/>
          <w:lang w:bidi="ar-JO"/>
        </w:rPr>
        <w:t>جهود</w:t>
      </w:r>
      <w:r w:rsidR="004E6258" w:rsidRPr="00F86017">
        <w:rPr>
          <w:rFonts w:hint="cs"/>
          <w:b/>
          <w:bCs/>
          <w:sz w:val="32"/>
          <w:szCs w:val="32"/>
          <w:rtl/>
          <w:lang w:bidi="ar-JO"/>
        </w:rPr>
        <w:t xml:space="preserve"> الشيخ عضيمة في </w:t>
      </w:r>
      <w:r w:rsidR="00287A70" w:rsidRPr="00F86017">
        <w:rPr>
          <w:rFonts w:hint="cs"/>
          <w:b/>
          <w:bCs/>
          <w:sz w:val="32"/>
          <w:szCs w:val="32"/>
          <w:rtl/>
          <w:lang w:bidi="ar-JO"/>
        </w:rPr>
        <w:t xml:space="preserve">بيان </w:t>
      </w:r>
      <w:r w:rsidR="006B0189" w:rsidRPr="00F86017">
        <w:rPr>
          <w:rFonts w:hint="cs"/>
          <w:b/>
          <w:bCs/>
          <w:sz w:val="32"/>
          <w:szCs w:val="32"/>
          <w:rtl/>
          <w:lang w:bidi="ar-JO"/>
        </w:rPr>
        <w:t xml:space="preserve">حركات </w:t>
      </w:r>
      <w:r w:rsidR="004E6258" w:rsidRPr="00F86017">
        <w:rPr>
          <w:rFonts w:hint="cs"/>
          <w:b/>
          <w:bCs/>
          <w:sz w:val="32"/>
          <w:szCs w:val="32"/>
          <w:rtl/>
          <w:lang w:bidi="ar-JO"/>
        </w:rPr>
        <w:t>الإشباع</w:t>
      </w:r>
      <w:bookmarkEnd w:id="119"/>
    </w:p>
    <w:p w:rsidR="0015579C" w:rsidRPr="0062573D" w:rsidRDefault="00345049" w:rsidP="00F86017">
      <w:pPr>
        <w:spacing w:after="0" w:line="360" w:lineRule="auto"/>
        <w:jc w:val="both"/>
        <w:rPr>
          <w:b/>
          <w:bCs/>
          <w:rtl/>
          <w:lang w:bidi="ar-JO"/>
        </w:rPr>
      </w:pPr>
      <w:r w:rsidRPr="0062573D">
        <w:rPr>
          <w:rtl/>
          <w:lang w:bidi="ar-JO"/>
        </w:rPr>
        <w:tab/>
      </w:r>
      <w:r w:rsidR="004E6258" w:rsidRPr="0062573D">
        <w:rPr>
          <w:rFonts w:hint="cs"/>
          <w:rtl/>
          <w:lang w:bidi="ar-JO"/>
        </w:rPr>
        <w:t xml:space="preserve">يبدأ </w:t>
      </w:r>
      <w:r w:rsidR="004E6258" w:rsidRPr="0062573D">
        <w:rPr>
          <w:rtl/>
          <w:lang w:bidi="ar-JO"/>
        </w:rPr>
        <w:t>الشيخ عضيمة</w:t>
      </w:r>
      <w:r w:rsidR="004E6258" w:rsidRPr="0062573D">
        <w:rPr>
          <w:rFonts w:hint="cs"/>
          <w:rtl/>
          <w:lang w:bidi="ar-JO"/>
        </w:rPr>
        <w:t xml:space="preserve"> أولاً</w:t>
      </w:r>
      <w:r w:rsidR="004E6258" w:rsidRPr="0062573D">
        <w:rPr>
          <w:rtl/>
          <w:lang w:bidi="ar-JO"/>
        </w:rPr>
        <w:t xml:space="preserve"> </w:t>
      </w:r>
      <w:r w:rsidR="004E6258" w:rsidRPr="0062573D">
        <w:rPr>
          <w:rFonts w:hint="cs"/>
          <w:rtl/>
          <w:lang w:bidi="ar-JO"/>
        </w:rPr>
        <w:t>بتوضيح معنى الإشباع من:</w:t>
      </w:r>
      <w:r w:rsidR="00E46341" w:rsidRPr="0062573D">
        <w:rPr>
          <w:rFonts w:hint="cs"/>
          <w:rtl/>
          <w:lang w:bidi="ar-JO"/>
        </w:rPr>
        <w:t xml:space="preserve"> </w:t>
      </w:r>
      <w:r w:rsidR="004E6258" w:rsidRPr="0062573D">
        <w:rPr>
          <w:rFonts w:hint="cs"/>
          <w:rtl/>
          <w:lang w:bidi="ar-JO"/>
        </w:rPr>
        <w:t>"</w:t>
      </w:r>
      <w:r w:rsidR="00E46341" w:rsidRPr="0062573D">
        <w:rPr>
          <w:rFonts w:hint="cs"/>
          <w:rtl/>
          <w:lang w:bidi="ar-JO"/>
        </w:rPr>
        <w:t>شواهد</w:t>
      </w:r>
      <w:r w:rsidR="00773F6F" w:rsidRPr="0062573D">
        <w:rPr>
          <w:rFonts w:hint="cs"/>
          <w:rtl/>
          <w:lang w:bidi="ar-JO"/>
        </w:rPr>
        <w:t xml:space="preserve"> التوضيح والتصحيح لابن مالك بقوله</w:t>
      </w:r>
      <w:r w:rsidR="00E46341" w:rsidRPr="0062573D">
        <w:rPr>
          <w:rFonts w:hint="cs"/>
          <w:rtl/>
          <w:lang w:bidi="ar-JO"/>
        </w:rPr>
        <w:t xml:space="preserve">: "الإشباع لغة معروفة فمن ذلك قراءة أبي جعفر "استغفرت لهم" وحكى الفراء عن العرب: </w:t>
      </w:r>
      <w:r w:rsidR="00084430" w:rsidRPr="0062573D">
        <w:rPr>
          <w:rFonts w:hint="cs"/>
          <w:rtl/>
          <w:lang w:bidi="ar-JO"/>
        </w:rPr>
        <w:t>أ</w:t>
      </w:r>
      <w:r w:rsidR="00E46341" w:rsidRPr="0062573D">
        <w:rPr>
          <w:rFonts w:hint="cs"/>
          <w:rtl/>
          <w:lang w:bidi="ar-JO"/>
        </w:rPr>
        <w:t>كلت لحماً شاة، يريد لحم الشاة.</w:t>
      </w:r>
      <w:r w:rsidR="00084430" w:rsidRPr="0062573D">
        <w:rPr>
          <w:rFonts w:hint="cs"/>
          <w:rtl/>
          <w:lang w:bidi="ar-JO"/>
        </w:rPr>
        <w:t xml:space="preserve"> </w:t>
      </w:r>
      <w:r w:rsidR="00E46341" w:rsidRPr="0062573D">
        <w:rPr>
          <w:rFonts w:hint="cs"/>
          <w:rtl/>
          <w:lang w:bidi="ar-JO"/>
        </w:rPr>
        <w:t>ومثال ذلك في الياء رواية أحمد بن صالح عن ورش "مالكى يوم الدين"</w:t>
      </w:r>
      <w:r w:rsidR="00D75516" w:rsidRPr="0062573D">
        <w:rPr>
          <w:rFonts w:hint="cs"/>
          <w:rtl/>
          <w:lang w:bidi="ar-JO"/>
        </w:rPr>
        <w:t>،</w:t>
      </w:r>
      <w:r w:rsidR="00084430" w:rsidRPr="0062573D">
        <w:rPr>
          <w:rFonts w:hint="cs"/>
          <w:rtl/>
          <w:lang w:bidi="ar-JO"/>
        </w:rPr>
        <w:t xml:space="preserve"> </w:t>
      </w:r>
      <w:r w:rsidR="00E46341" w:rsidRPr="0062573D">
        <w:rPr>
          <w:rFonts w:hint="cs"/>
          <w:rtl/>
          <w:lang w:bidi="ar-JO"/>
        </w:rPr>
        <w:t>وفي الواو قراءة الحسن: "سأوريكم دار الفاسقين" ومثله رواية أحمد بن صالح عن ورش "إياك نعبد"</w:t>
      </w:r>
      <w:r w:rsidR="00D75516" w:rsidRPr="0062573D">
        <w:rPr>
          <w:rFonts w:hint="cs"/>
          <w:rtl/>
          <w:lang w:bidi="ar-JO"/>
        </w:rPr>
        <w:t>،</w:t>
      </w:r>
      <w:r w:rsidR="00084430" w:rsidRPr="0062573D">
        <w:rPr>
          <w:rFonts w:hint="cs"/>
          <w:rtl/>
          <w:lang w:bidi="ar-JO"/>
        </w:rPr>
        <w:t xml:space="preserve"> </w:t>
      </w:r>
      <w:r w:rsidR="00E46341" w:rsidRPr="0062573D">
        <w:rPr>
          <w:rFonts w:hint="cs"/>
          <w:rtl/>
          <w:lang w:bidi="ar-JO"/>
        </w:rPr>
        <w:t>ويرى الفراء وغيره أن الفعل (استكانوا)</w:t>
      </w:r>
      <w:r w:rsidR="004B4CF3" w:rsidRPr="0062573D">
        <w:rPr>
          <w:rFonts w:hint="cs"/>
          <w:rtl/>
          <w:lang w:bidi="ar-JO"/>
        </w:rPr>
        <w:t xml:space="preserve"> على وزن (افتعلوا) ثم أشبعت الفتحة"</w:t>
      </w:r>
      <w:r w:rsidR="00D61F87" w:rsidRPr="0062573D">
        <w:rPr>
          <w:rFonts w:hint="cs"/>
          <w:rtl/>
          <w:lang w:bidi="ar-JO"/>
        </w:rPr>
        <w:t>.</w:t>
      </w:r>
      <w:r w:rsidR="0060620E" w:rsidRPr="0062573D">
        <w:rPr>
          <w:rFonts w:ascii="Times New Roman" w:eastAsia="Times New Roman" w:hAnsi="Times New Roman"/>
          <w:vertAlign w:val="superscript"/>
          <w:rtl/>
        </w:rPr>
        <w:t>(</w:t>
      </w:r>
      <w:r w:rsidR="0060620E" w:rsidRPr="0062573D">
        <w:rPr>
          <w:rFonts w:ascii="Times New Roman" w:eastAsia="Times New Roman" w:hAnsi="Times New Roman"/>
          <w:vertAlign w:val="superscript"/>
          <w:rtl/>
        </w:rPr>
        <w:footnoteReference w:id="356"/>
      </w:r>
      <w:r w:rsidR="0060620E" w:rsidRPr="0062573D">
        <w:rPr>
          <w:rFonts w:ascii="Times New Roman" w:eastAsia="Times New Roman" w:hAnsi="Times New Roman"/>
          <w:vertAlign w:val="superscript"/>
          <w:rtl/>
        </w:rPr>
        <w:t>)</w:t>
      </w:r>
      <w:r w:rsidR="00D20456" w:rsidRPr="0062573D">
        <w:rPr>
          <w:rFonts w:ascii="Times New Roman" w:eastAsia="Times New Roman" w:hAnsi="Times New Roman" w:hint="cs"/>
          <w:vertAlign w:val="superscript"/>
          <w:rtl/>
        </w:rPr>
        <w:t xml:space="preserve"> </w:t>
      </w:r>
      <w:r w:rsidR="002A507D" w:rsidRPr="0062573D">
        <w:rPr>
          <w:rFonts w:hint="cs"/>
          <w:b/>
          <w:bCs/>
          <w:rtl/>
          <w:lang w:bidi="ar-JO"/>
        </w:rPr>
        <w:t>(</w:t>
      </w:r>
      <w:r w:rsidR="00D20456" w:rsidRPr="0062573D">
        <w:rPr>
          <w:rFonts w:hint="cs"/>
          <w:b/>
          <w:bCs/>
          <w:rtl/>
          <w:lang w:bidi="ar-JO"/>
        </w:rPr>
        <w:t>ا</w:t>
      </w:r>
      <w:r w:rsidR="002A507D" w:rsidRPr="0062573D">
        <w:rPr>
          <w:rFonts w:hint="cs"/>
          <w:b/>
          <w:bCs/>
          <w:rtl/>
          <w:lang w:bidi="ar-JO"/>
        </w:rPr>
        <w:t>هـ)</w:t>
      </w:r>
    </w:p>
    <w:p w:rsidR="002A507D" w:rsidRPr="00F86017" w:rsidRDefault="004E6258" w:rsidP="00F81230">
      <w:pPr>
        <w:spacing w:after="0" w:line="360" w:lineRule="auto"/>
        <w:jc w:val="both"/>
        <w:rPr>
          <w:b/>
          <w:bCs/>
          <w:sz w:val="32"/>
          <w:szCs w:val="32"/>
          <w:rtl/>
          <w:lang w:bidi="ar-JO"/>
        </w:rPr>
      </w:pPr>
      <w:r w:rsidRPr="00F86017">
        <w:rPr>
          <w:rFonts w:hint="cs"/>
          <w:b/>
          <w:bCs/>
          <w:sz w:val="32"/>
          <w:szCs w:val="32"/>
          <w:rtl/>
          <w:lang w:bidi="ar-JO"/>
        </w:rPr>
        <w:t>ثم يورد</w:t>
      </w:r>
      <w:r w:rsidR="00773F6F" w:rsidRPr="00F86017">
        <w:rPr>
          <w:rFonts w:hint="cs"/>
          <w:b/>
          <w:bCs/>
          <w:sz w:val="32"/>
          <w:szCs w:val="32"/>
          <w:rtl/>
          <w:lang w:bidi="ar-JO"/>
        </w:rPr>
        <w:t xml:space="preserve"> الشيخ عضيمة</w:t>
      </w:r>
      <w:r w:rsidRPr="00F86017">
        <w:rPr>
          <w:rFonts w:hint="cs"/>
          <w:b/>
          <w:bCs/>
          <w:sz w:val="32"/>
          <w:szCs w:val="32"/>
          <w:rtl/>
          <w:lang w:bidi="ar-JO"/>
        </w:rPr>
        <w:t xml:space="preserve"> الأمثلة التي تبين حركات الإشبا</w:t>
      </w:r>
      <w:r w:rsidR="00E607F3" w:rsidRPr="00F86017">
        <w:rPr>
          <w:rFonts w:hint="cs"/>
          <w:b/>
          <w:bCs/>
          <w:sz w:val="32"/>
          <w:szCs w:val="32"/>
          <w:rtl/>
          <w:lang w:bidi="ar-JO"/>
        </w:rPr>
        <w:t>ع، و</w:t>
      </w:r>
      <w:r w:rsidR="00D61F87" w:rsidRPr="00F86017">
        <w:rPr>
          <w:rFonts w:hint="cs"/>
          <w:b/>
          <w:bCs/>
          <w:sz w:val="32"/>
          <w:szCs w:val="32"/>
          <w:rtl/>
          <w:lang w:bidi="ar-JO"/>
        </w:rPr>
        <w:t>بيانه الآتي</w:t>
      </w:r>
      <w:r w:rsidR="00E607F3" w:rsidRPr="00F86017">
        <w:rPr>
          <w:rFonts w:hint="cs"/>
          <w:b/>
          <w:bCs/>
          <w:sz w:val="32"/>
          <w:szCs w:val="32"/>
          <w:rtl/>
          <w:lang w:bidi="ar-JO"/>
        </w:rPr>
        <w:t>:</w:t>
      </w:r>
    </w:p>
    <w:p w:rsidR="002B60FE" w:rsidRPr="00F86017" w:rsidRDefault="002B60FE" w:rsidP="00F81230">
      <w:pPr>
        <w:spacing w:after="0" w:line="360" w:lineRule="auto"/>
        <w:jc w:val="both"/>
        <w:rPr>
          <w:b/>
          <w:bCs/>
          <w:sz w:val="32"/>
          <w:szCs w:val="32"/>
          <w:rtl/>
          <w:lang w:bidi="ar-JO"/>
        </w:rPr>
      </w:pPr>
      <w:r w:rsidRPr="00F86017">
        <w:rPr>
          <w:rFonts w:hint="cs"/>
          <w:b/>
          <w:bCs/>
          <w:sz w:val="32"/>
          <w:szCs w:val="32"/>
          <w:rtl/>
          <w:lang w:bidi="ar-JO"/>
        </w:rPr>
        <w:t>أولاً: إشباع الفتحة</w:t>
      </w:r>
    </w:p>
    <w:p w:rsidR="00842A8B" w:rsidRPr="0062573D" w:rsidRDefault="00E607F3" w:rsidP="005D3127">
      <w:pPr>
        <w:spacing w:after="0" w:line="360" w:lineRule="auto"/>
        <w:rPr>
          <w:rtl/>
        </w:rPr>
      </w:pPr>
      <w:r w:rsidRPr="00F86017">
        <w:rPr>
          <w:rFonts w:hint="cs"/>
          <w:b/>
          <w:bCs/>
          <w:sz w:val="32"/>
          <w:szCs w:val="32"/>
          <w:rtl/>
          <w:lang w:bidi="ar-JO"/>
        </w:rPr>
        <w:t>المثال الأول:</w:t>
      </w:r>
      <w:r w:rsidR="002B60FE" w:rsidRPr="00F86017">
        <w:rPr>
          <w:rFonts w:hint="cs"/>
          <w:b/>
          <w:bCs/>
          <w:sz w:val="32"/>
          <w:szCs w:val="32"/>
          <w:rtl/>
          <w:lang w:bidi="ar-JO"/>
        </w:rPr>
        <w:t xml:space="preserve"> </w:t>
      </w:r>
      <w:r w:rsidR="00842A8B" w:rsidRPr="00F86017">
        <w:rPr>
          <w:rFonts w:hint="cs"/>
          <w:b/>
          <w:bCs/>
          <w:sz w:val="32"/>
          <w:szCs w:val="32"/>
          <w:rtl/>
          <w:lang w:bidi="ar-JO"/>
        </w:rPr>
        <w:t xml:space="preserve">ما </w:t>
      </w:r>
      <w:r w:rsidR="001D56CF" w:rsidRPr="00F86017">
        <w:rPr>
          <w:rFonts w:hint="cs"/>
          <w:b/>
          <w:bCs/>
          <w:sz w:val="32"/>
          <w:szCs w:val="32"/>
          <w:rtl/>
          <w:lang w:bidi="ar-JO"/>
        </w:rPr>
        <w:t>قال</w:t>
      </w:r>
      <w:r w:rsidR="00842A8B" w:rsidRPr="00F86017">
        <w:rPr>
          <w:rFonts w:hint="cs"/>
          <w:b/>
          <w:bCs/>
          <w:sz w:val="32"/>
          <w:szCs w:val="32"/>
          <w:rtl/>
          <w:lang w:bidi="ar-JO"/>
        </w:rPr>
        <w:t>ه الشيخ عضيمة</w:t>
      </w:r>
      <w:r w:rsidR="00A71B74" w:rsidRPr="00F86017">
        <w:rPr>
          <w:rFonts w:hint="cs"/>
          <w:b/>
          <w:bCs/>
          <w:sz w:val="32"/>
          <w:szCs w:val="32"/>
          <w:rtl/>
          <w:lang w:bidi="ar-JO"/>
        </w:rPr>
        <w:t xml:space="preserve"> عن </w:t>
      </w:r>
      <w:r w:rsidR="001D56CF" w:rsidRPr="00F86017">
        <w:rPr>
          <w:rFonts w:hint="cs"/>
          <w:b/>
          <w:bCs/>
          <w:sz w:val="32"/>
          <w:szCs w:val="32"/>
          <w:rtl/>
          <w:lang w:bidi="ar-JO"/>
        </w:rPr>
        <w:t xml:space="preserve">قراءة </w:t>
      </w:r>
      <w:r w:rsidR="00A71B74" w:rsidRPr="00F86017">
        <w:rPr>
          <w:rFonts w:hint="cs"/>
          <w:b/>
          <w:bCs/>
          <w:sz w:val="32"/>
          <w:szCs w:val="32"/>
          <w:rtl/>
          <w:lang w:bidi="ar-JO"/>
        </w:rPr>
        <w:t>القراء،</w:t>
      </w:r>
      <w:r w:rsidR="00842A8B" w:rsidRPr="00F86017">
        <w:rPr>
          <w:rFonts w:hint="cs"/>
          <w:b/>
          <w:bCs/>
          <w:sz w:val="32"/>
          <w:szCs w:val="32"/>
          <w:rtl/>
          <w:lang w:bidi="ar-JO"/>
        </w:rPr>
        <w:t xml:space="preserve"> في </w:t>
      </w:r>
      <w:r w:rsidR="00AF68F1" w:rsidRPr="00F86017">
        <w:rPr>
          <w:rFonts w:hint="cs"/>
          <w:b/>
          <w:bCs/>
          <w:sz w:val="32"/>
          <w:szCs w:val="32"/>
          <w:rtl/>
          <w:lang w:bidi="ar-JO"/>
        </w:rPr>
        <w:t>قوله تعالى:</w:t>
      </w:r>
      <w:r w:rsidR="002B60FE" w:rsidRPr="00F86017">
        <w:rPr>
          <w:color w:val="000000"/>
          <w:sz w:val="24"/>
          <w:szCs w:val="24"/>
        </w:rPr>
        <w:t xml:space="preserve"> </w:t>
      </w:r>
      <w:r w:rsidR="002B60FE" w:rsidRPr="00F86017">
        <w:rPr>
          <w:color w:val="000000"/>
          <w:sz w:val="24"/>
          <w:szCs w:val="24"/>
        </w:rPr>
        <w:sym w:font="HQPB4" w:char="F0F8"/>
      </w:r>
      <w:r w:rsidR="002B60FE" w:rsidRPr="00F86017">
        <w:rPr>
          <w:color w:val="000000"/>
          <w:sz w:val="24"/>
          <w:szCs w:val="24"/>
        </w:rPr>
        <w:sym w:font="HQPB1" w:char="F08C"/>
      </w:r>
      <w:r w:rsidR="002B60FE" w:rsidRPr="00F86017">
        <w:rPr>
          <w:color w:val="000000"/>
          <w:sz w:val="24"/>
          <w:szCs w:val="24"/>
        </w:rPr>
        <w:sym w:font="HQPB4" w:char="F0CE"/>
      </w:r>
      <w:r w:rsidR="002B60FE" w:rsidRPr="00F86017">
        <w:rPr>
          <w:color w:val="000000"/>
          <w:sz w:val="24"/>
          <w:szCs w:val="24"/>
        </w:rPr>
        <w:sym w:font="HQPB1" w:char="F029"/>
      </w:r>
      <w:r w:rsidR="002B60FE" w:rsidRPr="00F86017">
        <w:rPr>
          <w:color w:val="000000"/>
          <w:sz w:val="24"/>
          <w:szCs w:val="24"/>
        </w:rPr>
        <w:sym w:font="HQPB5" w:char="F075"/>
      </w:r>
      <w:r w:rsidR="002B60FE" w:rsidRPr="00F86017">
        <w:rPr>
          <w:color w:val="000000"/>
          <w:sz w:val="24"/>
          <w:szCs w:val="24"/>
        </w:rPr>
        <w:sym w:font="HQPB2" w:char="F072"/>
      </w:r>
      <w:r w:rsidR="00431629" w:rsidRPr="00F86017">
        <w:rPr>
          <w:sz w:val="24"/>
          <w:szCs w:val="24"/>
          <w:lang w:bidi="ar-JO"/>
        </w:rPr>
        <w:t xml:space="preserve"> </w:t>
      </w:r>
      <w:r w:rsidR="00431629" w:rsidRPr="00F86017">
        <w:rPr>
          <w:rFonts w:ascii="Msh Quraan1" w:hAnsi="Msh Quraan1"/>
          <w:b/>
          <w:bCs/>
          <w:sz w:val="24"/>
          <w:szCs w:val="24"/>
        </w:rPr>
        <w:t></w:t>
      </w:r>
      <w:r w:rsidR="00431629" w:rsidRPr="00F86017">
        <w:rPr>
          <w:color w:val="000000"/>
          <w:sz w:val="24"/>
          <w:szCs w:val="24"/>
        </w:rPr>
        <w:t xml:space="preserve">  </w:t>
      </w:r>
      <w:r w:rsidR="002B60FE" w:rsidRPr="00F86017">
        <w:rPr>
          <w:color w:val="000000"/>
          <w:sz w:val="24"/>
          <w:szCs w:val="24"/>
          <w:rtl/>
        </w:rPr>
        <w:t xml:space="preserve"> </w:t>
      </w:r>
      <w:r w:rsidR="002B60FE" w:rsidRPr="00F86017">
        <w:rPr>
          <w:color w:val="000000"/>
          <w:sz w:val="24"/>
          <w:szCs w:val="24"/>
        </w:rPr>
        <w:sym w:font="HQPB4" w:char="F0A7"/>
      </w:r>
      <w:r w:rsidR="002B60FE" w:rsidRPr="00F86017">
        <w:rPr>
          <w:color w:val="000000"/>
          <w:sz w:val="24"/>
          <w:szCs w:val="24"/>
        </w:rPr>
        <w:sym w:font="HQPB1" w:char="F08E"/>
      </w:r>
      <w:r w:rsidR="002B60FE" w:rsidRPr="00F86017">
        <w:rPr>
          <w:color w:val="000000"/>
          <w:sz w:val="24"/>
          <w:szCs w:val="24"/>
        </w:rPr>
        <w:sym w:font="HQPB5" w:char="F07C"/>
      </w:r>
      <w:r w:rsidR="002B60FE" w:rsidRPr="00F86017">
        <w:rPr>
          <w:color w:val="000000"/>
          <w:sz w:val="24"/>
          <w:szCs w:val="24"/>
        </w:rPr>
        <w:sym w:font="HQPB1" w:char="F0A0"/>
      </w:r>
      <w:r w:rsidR="002B60FE" w:rsidRPr="00F86017">
        <w:rPr>
          <w:color w:val="000000"/>
          <w:sz w:val="24"/>
          <w:szCs w:val="24"/>
        </w:rPr>
        <w:sym w:font="HQPB5" w:char="F072"/>
      </w:r>
      <w:r w:rsidR="002B60FE" w:rsidRPr="00F86017">
        <w:rPr>
          <w:color w:val="000000"/>
          <w:sz w:val="24"/>
          <w:szCs w:val="24"/>
        </w:rPr>
        <w:sym w:font="HQPB1" w:char="F026"/>
      </w:r>
      <w:r w:rsidR="002B60FE" w:rsidRPr="00F86017">
        <w:rPr>
          <w:color w:val="000000"/>
          <w:sz w:val="24"/>
          <w:szCs w:val="24"/>
          <w:rtl/>
        </w:rPr>
        <w:t xml:space="preserve"> </w:t>
      </w:r>
      <w:r w:rsidR="002B60FE" w:rsidRPr="00F86017">
        <w:rPr>
          <w:color w:val="000000"/>
          <w:sz w:val="24"/>
          <w:szCs w:val="24"/>
        </w:rPr>
        <w:sym w:font="HQPB4" w:char="F090"/>
      </w:r>
      <w:r w:rsidR="002B60FE" w:rsidRPr="00F86017">
        <w:rPr>
          <w:color w:val="000000"/>
          <w:sz w:val="24"/>
          <w:szCs w:val="24"/>
        </w:rPr>
        <w:sym w:font="HQPB2" w:char="F0D3"/>
      </w:r>
      <w:r w:rsidR="002B60FE" w:rsidRPr="00F86017">
        <w:rPr>
          <w:color w:val="000000"/>
          <w:sz w:val="24"/>
          <w:szCs w:val="24"/>
        </w:rPr>
        <w:sym w:font="HQPB4" w:char="F0C9"/>
      </w:r>
      <w:r w:rsidR="002B60FE" w:rsidRPr="00F86017">
        <w:rPr>
          <w:color w:val="000000"/>
          <w:sz w:val="24"/>
          <w:szCs w:val="24"/>
        </w:rPr>
        <w:sym w:font="HQPB1" w:char="F03C"/>
      </w:r>
      <w:r w:rsidR="002B60FE" w:rsidRPr="00F86017">
        <w:rPr>
          <w:color w:val="000000"/>
          <w:sz w:val="24"/>
          <w:szCs w:val="24"/>
        </w:rPr>
        <w:sym w:font="HQPB4" w:char="F0A8"/>
      </w:r>
      <w:r w:rsidR="002B60FE" w:rsidRPr="00F86017">
        <w:rPr>
          <w:color w:val="000000"/>
          <w:sz w:val="24"/>
          <w:szCs w:val="24"/>
        </w:rPr>
        <w:sym w:font="HQPB2" w:char="F05A"/>
      </w:r>
      <w:r w:rsidR="002B60FE" w:rsidRPr="00F86017">
        <w:rPr>
          <w:color w:val="000000"/>
          <w:sz w:val="24"/>
          <w:szCs w:val="24"/>
        </w:rPr>
        <w:sym w:font="HQPB2" w:char="F039"/>
      </w:r>
      <w:r w:rsidR="002B60FE" w:rsidRPr="00F86017">
        <w:rPr>
          <w:color w:val="000000"/>
          <w:sz w:val="24"/>
          <w:szCs w:val="24"/>
        </w:rPr>
        <w:sym w:font="HQPB5" w:char="F024"/>
      </w:r>
      <w:r w:rsidR="002B60FE" w:rsidRPr="00F86017">
        <w:rPr>
          <w:color w:val="000000"/>
          <w:sz w:val="24"/>
          <w:szCs w:val="24"/>
        </w:rPr>
        <w:sym w:font="HQPB1" w:char="F023"/>
      </w:r>
      <w:r w:rsidR="002B60FE" w:rsidRPr="00F86017">
        <w:rPr>
          <w:color w:val="000000"/>
          <w:sz w:val="24"/>
          <w:szCs w:val="24"/>
          <w:rtl/>
        </w:rPr>
        <w:t xml:space="preserve"> </w:t>
      </w:r>
      <w:r w:rsidR="002B60FE" w:rsidRPr="00F86017">
        <w:rPr>
          <w:color w:val="000000"/>
          <w:sz w:val="24"/>
          <w:szCs w:val="24"/>
        </w:rPr>
        <w:sym w:font="HQPB5" w:char="F034"/>
      </w:r>
      <w:r w:rsidR="002B60FE" w:rsidRPr="00F86017">
        <w:rPr>
          <w:color w:val="000000"/>
          <w:sz w:val="24"/>
          <w:szCs w:val="24"/>
        </w:rPr>
        <w:sym w:font="HQPB2" w:char="F092"/>
      </w:r>
      <w:r w:rsidR="002B60FE" w:rsidRPr="00F86017">
        <w:rPr>
          <w:color w:val="000000"/>
          <w:sz w:val="24"/>
          <w:szCs w:val="24"/>
        </w:rPr>
        <w:sym w:font="HQPB5" w:char="F06E"/>
      </w:r>
      <w:r w:rsidR="002B60FE" w:rsidRPr="00F86017">
        <w:rPr>
          <w:color w:val="000000"/>
          <w:sz w:val="24"/>
          <w:szCs w:val="24"/>
        </w:rPr>
        <w:sym w:font="HQPB2" w:char="F03C"/>
      </w:r>
      <w:r w:rsidR="002B60FE" w:rsidRPr="00F86017">
        <w:rPr>
          <w:color w:val="000000"/>
          <w:sz w:val="24"/>
          <w:szCs w:val="24"/>
        </w:rPr>
        <w:sym w:font="HQPB4" w:char="F0CE"/>
      </w:r>
      <w:r w:rsidR="002B60FE" w:rsidRPr="00F86017">
        <w:rPr>
          <w:color w:val="000000"/>
          <w:sz w:val="24"/>
          <w:szCs w:val="24"/>
        </w:rPr>
        <w:sym w:font="HQPB1" w:char="F029"/>
      </w:r>
      <w:r w:rsidR="002B60FE" w:rsidRPr="00F86017">
        <w:rPr>
          <w:color w:val="000000"/>
          <w:sz w:val="24"/>
          <w:szCs w:val="24"/>
          <w:rtl/>
        </w:rPr>
        <w:t xml:space="preserve"> </w:t>
      </w:r>
      <w:r w:rsidR="002B60FE" w:rsidRPr="00F86017">
        <w:rPr>
          <w:color w:val="000000"/>
          <w:sz w:val="24"/>
          <w:szCs w:val="24"/>
        </w:rPr>
        <w:sym w:font="HQPB4" w:char="F0C7"/>
      </w:r>
      <w:r w:rsidR="002B60FE" w:rsidRPr="00F86017">
        <w:rPr>
          <w:color w:val="000000"/>
          <w:sz w:val="24"/>
          <w:szCs w:val="24"/>
        </w:rPr>
        <w:sym w:font="HQPB1" w:char="F0D9"/>
      </w:r>
      <w:r w:rsidR="002B60FE" w:rsidRPr="00F86017">
        <w:rPr>
          <w:color w:val="000000"/>
          <w:sz w:val="24"/>
          <w:szCs w:val="24"/>
        </w:rPr>
        <w:sym w:font="HQPB4" w:char="F0F7"/>
      </w:r>
      <w:r w:rsidR="002B60FE" w:rsidRPr="00F86017">
        <w:rPr>
          <w:color w:val="000000"/>
          <w:sz w:val="24"/>
          <w:szCs w:val="24"/>
        </w:rPr>
        <w:sym w:font="HQPB1" w:char="F0E8"/>
      </w:r>
      <w:r w:rsidR="002B60FE" w:rsidRPr="00F86017">
        <w:rPr>
          <w:color w:val="000000"/>
          <w:sz w:val="24"/>
          <w:szCs w:val="24"/>
        </w:rPr>
        <w:sym w:font="HQPB5" w:char="F074"/>
      </w:r>
      <w:r w:rsidR="002B60FE" w:rsidRPr="00F86017">
        <w:rPr>
          <w:color w:val="000000"/>
          <w:sz w:val="24"/>
          <w:szCs w:val="24"/>
        </w:rPr>
        <w:sym w:font="HQPB1" w:char="F02F"/>
      </w:r>
      <w:r w:rsidR="002B60FE" w:rsidRPr="00F86017">
        <w:rPr>
          <w:color w:val="000000"/>
          <w:sz w:val="24"/>
          <w:szCs w:val="24"/>
          <w:rtl/>
        </w:rPr>
        <w:t xml:space="preserve"> </w:t>
      </w:r>
      <w:r w:rsidR="002B60FE" w:rsidRPr="00F86017">
        <w:rPr>
          <w:color w:val="000000"/>
          <w:sz w:val="24"/>
          <w:szCs w:val="24"/>
        </w:rPr>
        <w:sym w:font="HQPB2" w:char="F0BE"/>
      </w:r>
      <w:r w:rsidR="002B60FE" w:rsidRPr="00F86017">
        <w:rPr>
          <w:color w:val="000000"/>
          <w:sz w:val="24"/>
          <w:szCs w:val="24"/>
        </w:rPr>
        <w:sym w:font="HQPB4" w:char="F0CF"/>
      </w:r>
      <w:r w:rsidR="002B60FE" w:rsidRPr="00F86017">
        <w:rPr>
          <w:color w:val="000000"/>
          <w:sz w:val="24"/>
          <w:szCs w:val="24"/>
        </w:rPr>
        <w:sym w:font="HQPB2" w:char="F06D"/>
      </w:r>
      <w:r w:rsidR="002B60FE" w:rsidRPr="00F86017">
        <w:rPr>
          <w:color w:val="000000"/>
          <w:sz w:val="24"/>
          <w:szCs w:val="24"/>
        </w:rPr>
        <w:sym w:font="HQPB4" w:char="F0C5"/>
      </w:r>
      <w:r w:rsidR="002B60FE" w:rsidRPr="00F86017">
        <w:rPr>
          <w:color w:val="000000"/>
          <w:sz w:val="24"/>
          <w:szCs w:val="24"/>
        </w:rPr>
        <w:sym w:font="HQPB1" w:char="F05F"/>
      </w:r>
      <w:r w:rsidR="002B60FE" w:rsidRPr="00F86017">
        <w:rPr>
          <w:color w:val="000000"/>
          <w:sz w:val="24"/>
          <w:szCs w:val="24"/>
        </w:rPr>
        <w:sym w:font="HQPB2" w:char="F0BA"/>
      </w:r>
      <w:r w:rsidR="002B60FE" w:rsidRPr="00F86017">
        <w:rPr>
          <w:color w:val="000000"/>
          <w:sz w:val="24"/>
          <w:szCs w:val="24"/>
        </w:rPr>
        <w:sym w:font="HQPB5" w:char="F075"/>
      </w:r>
      <w:r w:rsidR="002B60FE" w:rsidRPr="00F86017">
        <w:rPr>
          <w:color w:val="000000"/>
          <w:sz w:val="24"/>
          <w:szCs w:val="24"/>
        </w:rPr>
        <w:sym w:font="HQPB2" w:char="F072"/>
      </w:r>
      <w:r w:rsidR="002B60FE" w:rsidRPr="00F86017">
        <w:rPr>
          <w:color w:val="000000"/>
          <w:sz w:val="24"/>
          <w:szCs w:val="24"/>
        </w:rPr>
        <w:sym w:font="HQPB4" w:char="F0F8"/>
      </w:r>
      <w:r w:rsidR="002B60FE" w:rsidRPr="00F86017">
        <w:rPr>
          <w:color w:val="000000"/>
          <w:sz w:val="24"/>
          <w:szCs w:val="24"/>
        </w:rPr>
        <w:sym w:font="HQPB1" w:char="F097"/>
      </w:r>
      <w:r w:rsidR="002B60FE" w:rsidRPr="00F86017">
        <w:rPr>
          <w:color w:val="000000"/>
          <w:sz w:val="24"/>
          <w:szCs w:val="24"/>
        </w:rPr>
        <w:sym w:font="HQPB5" w:char="F072"/>
      </w:r>
      <w:r w:rsidR="002B60FE" w:rsidRPr="00F86017">
        <w:rPr>
          <w:color w:val="000000"/>
          <w:sz w:val="24"/>
          <w:szCs w:val="24"/>
        </w:rPr>
        <w:sym w:font="HQPB1" w:char="F026"/>
      </w:r>
      <w:r w:rsidR="002B60FE" w:rsidRPr="00F86017">
        <w:rPr>
          <w:color w:val="000000"/>
          <w:sz w:val="24"/>
          <w:szCs w:val="24"/>
          <w:rtl/>
        </w:rPr>
        <w:t xml:space="preserve"> </w:t>
      </w:r>
      <w:r w:rsidR="002B60FE" w:rsidRPr="00F86017">
        <w:rPr>
          <w:color w:val="000000"/>
          <w:sz w:val="24"/>
          <w:szCs w:val="24"/>
        </w:rPr>
        <w:sym w:font="HQPB1" w:char="F024"/>
      </w:r>
      <w:r w:rsidR="002B60FE" w:rsidRPr="00F86017">
        <w:rPr>
          <w:color w:val="000000"/>
          <w:sz w:val="24"/>
          <w:szCs w:val="24"/>
        </w:rPr>
        <w:sym w:font="HQPB4" w:char="F05A"/>
      </w:r>
      <w:r w:rsidR="002B60FE" w:rsidRPr="00F86017">
        <w:rPr>
          <w:color w:val="000000"/>
          <w:sz w:val="24"/>
          <w:szCs w:val="24"/>
        </w:rPr>
        <w:sym w:font="HQPB1" w:char="F056"/>
      </w:r>
      <w:r w:rsidR="002B60FE" w:rsidRPr="00F86017">
        <w:rPr>
          <w:color w:val="000000"/>
          <w:sz w:val="24"/>
          <w:szCs w:val="24"/>
        </w:rPr>
        <w:sym w:font="HQPB2" w:char="F083"/>
      </w:r>
      <w:r w:rsidR="002B60FE" w:rsidRPr="00F86017">
        <w:rPr>
          <w:color w:val="000000"/>
          <w:sz w:val="24"/>
          <w:szCs w:val="24"/>
        </w:rPr>
        <w:sym w:font="HQPB4" w:char="F0CF"/>
      </w:r>
      <w:r w:rsidR="002B60FE" w:rsidRPr="00F86017">
        <w:rPr>
          <w:color w:val="000000"/>
          <w:sz w:val="24"/>
          <w:szCs w:val="24"/>
        </w:rPr>
        <w:sym w:font="HQPB1" w:char="F089"/>
      </w:r>
      <w:r w:rsidR="002B60FE" w:rsidRPr="00F86017">
        <w:rPr>
          <w:color w:val="000000"/>
          <w:sz w:val="24"/>
          <w:szCs w:val="24"/>
        </w:rPr>
        <w:sym w:font="HQPB5" w:char="F074"/>
      </w:r>
      <w:r w:rsidR="002B60FE" w:rsidRPr="00F86017">
        <w:rPr>
          <w:color w:val="000000"/>
          <w:sz w:val="24"/>
          <w:szCs w:val="24"/>
        </w:rPr>
        <w:sym w:font="HQPB1" w:char="F06E"/>
      </w:r>
      <w:r w:rsidR="002B60FE" w:rsidRPr="00F86017">
        <w:rPr>
          <w:color w:val="000000"/>
          <w:sz w:val="24"/>
          <w:szCs w:val="24"/>
          <w:rtl/>
        </w:rPr>
        <w:t xml:space="preserve"> </w:t>
      </w:r>
      <w:r w:rsidR="002B60FE" w:rsidRPr="00F86017">
        <w:rPr>
          <w:color w:val="000000"/>
          <w:sz w:val="24"/>
          <w:szCs w:val="24"/>
        </w:rPr>
        <w:sym w:font="HQPB1" w:char="F024"/>
      </w:r>
      <w:r w:rsidR="002B60FE" w:rsidRPr="00F86017">
        <w:rPr>
          <w:color w:val="000000"/>
          <w:sz w:val="24"/>
          <w:szCs w:val="24"/>
        </w:rPr>
        <w:sym w:font="HQPB4" w:char="F0A3"/>
      </w:r>
      <w:r w:rsidR="002B60FE" w:rsidRPr="00F86017">
        <w:rPr>
          <w:color w:val="000000"/>
          <w:sz w:val="24"/>
          <w:szCs w:val="24"/>
        </w:rPr>
        <w:sym w:font="HQPB2" w:char="F04A"/>
      </w:r>
      <w:r w:rsidR="002B60FE" w:rsidRPr="00F86017">
        <w:rPr>
          <w:color w:val="000000"/>
          <w:sz w:val="24"/>
          <w:szCs w:val="24"/>
        </w:rPr>
        <w:sym w:font="HQPB5" w:char="F06E"/>
      </w:r>
      <w:r w:rsidR="002B60FE" w:rsidRPr="00F86017">
        <w:rPr>
          <w:color w:val="000000"/>
          <w:sz w:val="24"/>
          <w:szCs w:val="24"/>
        </w:rPr>
        <w:sym w:font="HQPB2" w:char="F03D"/>
      </w:r>
      <w:r w:rsidR="002B60FE" w:rsidRPr="00F86017">
        <w:rPr>
          <w:color w:val="000000"/>
          <w:sz w:val="24"/>
          <w:szCs w:val="24"/>
        </w:rPr>
        <w:sym w:font="HQPB5" w:char="F073"/>
      </w:r>
      <w:r w:rsidR="002B60FE" w:rsidRPr="00F86017">
        <w:rPr>
          <w:color w:val="000000"/>
          <w:sz w:val="24"/>
          <w:szCs w:val="24"/>
        </w:rPr>
        <w:sym w:font="HQPB1" w:char="F0F9"/>
      </w:r>
      <w:r w:rsidR="002B60FE" w:rsidRPr="00F86017">
        <w:rPr>
          <w:color w:val="000000"/>
          <w:sz w:val="24"/>
          <w:szCs w:val="24"/>
          <w:rtl/>
        </w:rPr>
        <w:t xml:space="preserve"> </w:t>
      </w:r>
      <w:r w:rsidR="002B60FE" w:rsidRPr="00F86017">
        <w:rPr>
          <w:color w:val="000000"/>
          <w:sz w:val="24"/>
          <w:szCs w:val="24"/>
        </w:rPr>
        <w:sym w:font="HQPB4" w:char="F0F4"/>
      </w:r>
      <w:r w:rsidR="002B60FE" w:rsidRPr="00F86017">
        <w:rPr>
          <w:color w:val="000000"/>
          <w:sz w:val="24"/>
          <w:szCs w:val="24"/>
        </w:rPr>
        <w:sym w:font="HQPB1" w:char="F04E"/>
      </w:r>
      <w:r w:rsidR="002B60FE" w:rsidRPr="00F86017">
        <w:rPr>
          <w:color w:val="000000"/>
          <w:sz w:val="24"/>
          <w:szCs w:val="24"/>
        </w:rPr>
        <w:sym w:font="HQPB5" w:char="F072"/>
      </w:r>
      <w:r w:rsidR="002B60FE" w:rsidRPr="00F86017">
        <w:rPr>
          <w:color w:val="000000"/>
          <w:sz w:val="24"/>
          <w:szCs w:val="24"/>
        </w:rPr>
        <w:sym w:font="HQPB1" w:char="F027"/>
      </w:r>
      <w:r w:rsidR="002B60FE" w:rsidRPr="00F86017">
        <w:rPr>
          <w:color w:val="000000"/>
          <w:sz w:val="24"/>
          <w:szCs w:val="24"/>
        </w:rPr>
        <w:sym w:font="HQPB4" w:char="F0AC"/>
      </w:r>
      <w:r w:rsidR="002B60FE" w:rsidRPr="00F86017">
        <w:rPr>
          <w:color w:val="000000"/>
          <w:sz w:val="24"/>
          <w:szCs w:val="24"/>
        </w:rPr>
        <w:sym w:font="HQPB1" w:char="F037"/>
      </w:r>
      <w:r w:rsidR="002B60FE" w:rsidRPr="00F86017">
        <w:rPr>
          <w:color w:val="000000"/>
          <w:sz w:val="24"/>
          <w:szCs w:val="24"/>
        </w:rPr>
        <w:sym w:font="HQPB5" w:char="F074"/>
      </w:r>
      <w:r w:rsidR="002B60FE" w:rsidRPr="00F86017">
        <w:rPr>
          <w:color w:val="000000"/>
          <w:sz w:val="24"/>
          <w:szCs w:val="24"/>
        </w:rPr>
        <w:sym w:font="HQPB2" w:char="F052"/>
      </w:r>
      <w:r w:rsidR="002B60FE" w:rsidRPr="00F86017">
        <w:rPr>
          <w:color w:val="000000"/>
          <w:sz w:val="24"/>
          <w:szCs w:val="24"/>
          <w:rtl/>
        </w:rPr>
        <w:t xml:space="preserve"> </w:t>
      </w:r>
      <w:r w:rsidR="002B60FE" w:rsidRPr="00F86017">
        <w:rPr>
          <w:color w:val="000000"/>
          <w:sz w:val="24"/>
          <w:szCs w:val="24"/>
        </w:rPr>
        <w:sym w:font="HQPB2" w:char="F0BE"/>
      </w:r>
      <w:r w:rsidR="002B60FE" w:rsidRPr="00F86017">
        <w:rPr>
          <w:color w:val="000000"/>
          <w:sz w:val="24"/>
          <w:szCs w:val="24"/>
        </w:rPr>
        <w:sym w:font="HQPB4" w:char="F0CF"/>
      </w:r>
      <w:r w:rsidR="002B60FE" w:rsidRPr="00F86017">
        <w:rPr>
          <w:color w:val="000000"/>
          <w:sz w:val="24"/>
          <w:szCs w:val="24"/>
        </w:rPr>
        <w:sym w:font="HQPB2" w:char="F06D"/>
      </w:r>
      <w:r w:rsidR="002B60FE" w:rsidRPr="00F86017">
        <w:rPr>
          <w:color w:val="000000"/>
          <w:sz w:val="24"/>
          <w:szCs w:val="24"/>
        </w:rPr>
        <w:sym w:font="HQPB4" w:char="F0CE"/>
      </w:r>
      <w:r w:rsidR="002B60FE" w:rsidRPr="00F86017">
        <w:rPr>
          <w:color w:val="000000"/>
          <w:sz w:val="24"/>
          <w:szCs w:val="24"/>
        </w:rPr>
        <w:sym w:font="HQPB1" w:char="F02F"/>
      </w:r>
      <w:r w:rsidR="002B60FE" w:rsidRPr="00F86017">
        <w:rPr>
          <w:color w:val="000000"/>
          <w:sz w:val="24"/>
          <w:szCs w:val="24"/>
          <w:rtl/>
        </w:rPr>
        <w:t xml:space="preserve"> </w:t>
      </w:r>
      <w:r w:rsidR="002B60FE" w:rsidRPr="00F86017">
        <w:rPr>
          <w:color w:val="000000"/>
          <w:sz w:val="24"/>
          <w:szCs w:val="24"/>
        </w:rPr>
        <w:sym w:font="HQPB4" w:char="F0E7"/>
      </w:r>
      <w:r w:rsidR="002B60FE" w:rsidRPr="00F86017">
        <w:rPr>
          <w:color w:val="000000"/>
          <w:sz w:val="24"/>
          <w:szCs w:val="24"/>
        </w:rPr>
        <w:sym w:font="HQPB2" w:char="F06E"/>
      </w:r>
      <w:r w:rsidR="002B60FE" w:rsidRPr="00F86017">
        <w:rPr>
          <w:color w:val="000000"/>
          <w:sz w:val="24"/>
          <w:szCs w:val="24"/>
        </w:rPr>
        <w:sym w:font="HQPB5" w:char="F074"/>
      </w:r>
      <w:r w:rsidR="002B60FE" w:rsidRPr="00F86017">
        <w:rPr>
          <w:color w:val="000000"/>
          <w:sz w:val="24"/>
          <w:szCs w:val="24"/>
        </w:rPr>
        <w:sym w:font="HQPB1" w:char="F08D"/>
      </w:r>
      <w:r w:rsidR="002B60FE" w:rsidRPr="00F86017">
        <w:rPr>
          <w:color w:val="000000"/>
          <w:sz w:val="24"/>
          <w:szCs w:val="24"/>
        </w:rPr>
        <w:sym w:font="HQPB5" w:char="F079"/>
      </w:r>
      <w:r w:rsidR="002B60FE" w:rsidRPr="00F86017">
        <w:rPr>
          <w:color w:val="000000"/>
          <w:sz w:val="24"/>
          <w:szCs w:val="24"/>
        </w:rPr>
        <w:sym w:font="HQPB2" w:char="F067"/>
      </w:r>
      <w:r w:rsidR="002B60FE" w:rsidRPr="00F86017">
        <w:rPr>
          <w:color w:val="000000"/>
          <w:sz w:val="24"/>
          <w:szCs w:val="24"/>
        </w:rPr>
        <w:sym w:font="HQPB4" w:char="F0F8"/>
      </w:r>
      <w:r w:rsidR="002B60FE" w:rsidRPr="00F86017">
        <w:rPr>
          <w:color w:val="000000"/>
          <w:sz w:val="24"/>
          <w:szCs w:val="24"/>
        </w:rPr>
        <w:sym w:font="HQPB1" w:char="F0DF"/>
      </w:r>
      <w:r w:rsidR="002B60FE" w:rsidRPr="00F86017">
        <w:rPr>
          <w:color w:val="000000"/>
          <w:sz w:val="24"/>
          <w:szCs w:val="24"/>
        </w:rPr>
        <w:sym w:font="HQPB5" w:char="F072"/>
      </w:r>
      <w:r w:rsidR="002B60FE" w:rsidRPr="00F86017">
        <w:rPr>
          <w:color w:val="000000"/>
          <w:sz w:val="24"/>
          <w:szCs w:val="24"/>
        </w:rPr>
        <w:sym w:font="HQPB1" w:char="F026"/>
      </w:r>
      <w:r w:rsidR="002B60FE" w:rsidRPr="00F86017">
        <w:rPr>
          <w:color w:val="000000"/>
          <w:sz w:val="24"/>
          <w:szCs w:val="24"/>
        </w:rPr>
        <w:sym w:font="HQPB5" w:char="F075"/>
      </w:r>
      <w:r w:rsidR="002B60FE" w:rsidRPr="00F86017">
        <w:rPr>
          <w:color w:val="000000"/>
          <w:sz w:val="24"/>
          <w:szCs w:val="24"/>
        </w:rPr>
        <w:sym w:font="HQPB2" w:char="F072"/>
      </w:r>
      <w:r w:rsidR="002B60FE" w:rsidRPr="00F86017">
        <w:rPr>
          <w:color w:val="000000"/>
          <w:sz w:val="24"/>
          <w:szCs w:val="24"/>
          <w:rtl/>
        </w:rPr>
        <w:t xml:space="preserve"> </w:t>
      </w:r>
      <w:r w:rsidR="002B60FE" w:rsidRPr="00F86017">
        <w:rPr>
          <w:color w:val="000000"/>
          <w:sz w:val="24"/>
          <w:szCs w:val="24"/>
        </w:rPr>
        <w:sym w:font="HQPB5" w:char="F0AA"/>
      </w:r>
      <w:r w:rsidR="002B60FE" w:rsidRPr="00F86017">
        <w:rPr>
          <w:color w:val="000000"/>
          <w:sz w:val="24"/>
          <w:szCs w:val="24"/>
        </w:rPr>
        <w:sym w:font="HQPB1" w:char="F021"/>
      </w:r>
      <w:r w:rsidR="002B60FE" w:rsidRPr="00F86017">
        <w:rPr>
          <w:color w:val="000000"/>
          <w:sz w:val="24"/>
          <w:szCs w:val="24"/>
        </w:rPr>
        <w:sym w:font="HQPB5" w:char="F024"/>
      </w:r>
      <w:r w:rsidR="002B60FE" w:rsidRPr="00F86017">
        <w:rPr>
          <w:color w:val="000000"/>
          <w:sz w:val="24"/>
          <w:szCs w:val="24"/>
        </w:rPr>
        <w:sym w:font="HQPB1" w:char="F023"/>
      </w:r>
      <w:r w:rsidR="002B60FE" w:rsidRPr="00F86017">
        <w:rPr>
          <w:color w:val="000000"/>
          <w:sz w:val="24"/>
          <w:szCs w:val="24"/>
          <w:rtl/>
        </w:rPr>
        <w:t xml:space="preserve"> </w:t>
      </w:r>
      <w:r w:rsidR="002B60FE" w:rsidRPr="00F86017">
        <w:rPr>
          <w:color w:val="000000"/>
          <w:sz w:val="24"/>
          <w:szCs w:val="24"/>
        </w:rPr>
        <w:sym w:font="HQPB4" w:char="F0CF"/>
      </w:r>
      <w:r w:rsidR="002B60FE" w:rsidRPr="00F86017">
        <w:rPr>
          <w:color w:val="000000"/>
          <w:sz w:val="24"/>
          <w:szCs w:val="24"/>
        </w:rPr>
        <w:sym w:font="HQPB2" w:char="F06D"/>
      </w:r>
      <w:r w:rsidR="002B60FE" w:rsidRPr="00F86017">
        <w:rPr>
          <w:color w:val="000000"/>
          <w:sz w:val="24"/>
          <w:szCs w:val="24"/>
        </w:rPr>
        <w:sym w:font="HQPB4" w:char="F0F8"/>
      </w:r>
      <w:r w:rsidR="002B60FE" w:rsidRPr="00F86017">
        <w:rPr>
          <w:color w:val="000000"/>
          <w:sz w:val="24"/>
          <w:szCs w:val="24"/>
        </w:rPr>
        <w:sym w:font="HQPB2" w:char="F08B"/>
      </w:r>
      <w:r w:rsidR="002B60FE" w:rsidRPr="00F86017">
        <w:rPr>
          <w:color w:val="000000"/>
          <w:sz w:val="24"/>
          <w:szCs w:val="24"/>
        </w:rPr>
        <w:sym w:font="HQPB5" w:char="F06E"/>
      </w:r>
      <w:r w:rsidR="002B60FE" w:rsidRPr="00F86017">
        <w:rPr>
          <w:color w:val="000000"/>
          <w:sz w:val="24"/>
          <w:szCs w:val="24"/>
        </w:rPr>
        <w:sym w:font="HQPB2" w:char="F03D"/>
      </w:r>
      <w:r w:rsidR="002B60FE" w:rsidRPr="00F86017">
        <w:rPr>
          <w:color w:val="000000"/>
          <w:sz w:val="24"/>
          <w:szCs w:val="24"/>
        </w:rPr>
        <w:sym w:font="HQPB5" w:char="F074"/>
      </w:r>
      <w:r w:rsidR="002B60FE" w:rsidRPr="00F86017">
        <w:rPr>
          <w:color w:val="000000"/>
          <w:sz w:val="24"/>
          <w:szCs w:val="24"/>
        </w:rPr>
        <w:sym w:font="HQPB1" w:char="F0E3"/>
      </w:r>
      <w:r w:rsidR="002B60FE" w:rsidRPr="00F86017">
        <w:rPr>
          <w:color w:val="000000"/>
          <w:sz w:val="24"/>
          <w:szCs w:val="24"/>
          <w:rtl/>
        </w:rPr>
        <w:t xml:space="preserve"> </w:t>
      </w:r>
      <w:r w:rsidR="002B60FE" w:rsidRPr="00F86017">
        <w:rPr>
          <w:color w:val="000000"/>
          <w:sz w:val="24"/>
          <w:szCs w:val="24"/>
        </w:rPr>
        <w:sym w:font="HQPB5" w:char="F074"/>
      </w:r>
      <w:r w:rsidR="002B60FE" w:rsidRPr="00F86017">
        <w:rPr>
          <w:color w:val="000000"/>
          <w:sz w:val="24"/>
          <w:szCs w:val="24"/>
        </w:rPr>
        <w:sym w:font="HQPB2" w:char="F024"/>
      </w:r>
      <w:r w:rsidR="002B60FE" w:rsidRPr="00F86017">
        <w:rPr>
          <w:color w:val="000000"/>
          <w:sz w:val="24"/>
          <w:szCs w:val="24"/>
        </w:rPr>
        <w:sym w:font="HQPB4" w:char="F0A1"/>
      </w:r>
      <w:r w:rsidR="002B60FE" w:rsidRPr="00F86017">
        <w:rPr>
          <w:color w:val="000000"/>
          <w:sz w:val="24"/>
          <w:szCs w:val="24"/>
        </w:rPr>
        <w:sym w:font="HQPB1" w:char="F08F"/>
      </w:r>
      <w:r w:rsidR="002B60FE" w:rsidRPr="00F86017">
        <w:rPr>
          <w:color w:val="000000"/>
          <w:sz w:val="24"/>
          <w:szCs w:val="24"/>
        </w:rPr>
        <w:sym w:font="HQPB5" w:char="F074"/>
      </w:r>
      <w:r w:rsidR="002B60FE" w:rsidRPr="00F86017">
        <w:rPr>
          <w:color w:val="000000"/>
          <w:sz w:val="24"/>
          <w:szCs w:val="24"/>
        </w:rPr>
        <w:sym w:font="HQPB1" w:char="F0E3"/>
      </w:r>
      <w:r w:rsidR="002B60FE" w:rsidRPr="00F86017">
        <w:rPr>
          <w:color w:val="000000"/>
          <w:sz w:val="24"/>
          <w:szCs w:val="24"/>
          <w:rtl/>
        </w:rPr>
        <w:t xml:space="preserve"> </w:t>
      </w:r>
      <w:r w:rsidR="002B60FE" w:rsidRPr="00F86017">
        <w:rPr>
          <w:color w:val="000000"/>
          <w:sz w:val="24"/>
          <w:szCs w:val="24"/>
        </w:rPr>
        <w:sym w:font="HQPB2" w:char="F0BC"/>
      </w:r>
      <w:r w:rsidR="002B60FE" w:rsidRPr="00F86017">
        <w:rPr>
          <w:color w:val="000000"/>
          <w:sz w:val="24"/>
          <w:szCs w:val="24"/>
        </w:rPr>
        <w:sym w:font="HQPB4" w:char="F0E7"/>
      </w:r>
      <w:r w:rsidR="002B60FE" w:rsidRPr="00F86017">
        <w:rPr>
          <w:color w:val="000000"/>
          <w:sz w:val="24"/>
          <w:szCs w:val="24"/>
        </w:rPr>
        <w:sym w:font="HQPB2" w:char="F06D"/>
      </w:r>
      <w:r w:rsidR="002B60FE" w:rsidRPr="00F86017">
        <w:rPr>
          <w:color w:val="000000"/>
          <w:sz w:val="24"/>
          <w:szCs w:val="24"/>
        </w:rPr>
        <w:sym w:font="HQPB5" w:char="F09F"/>
      </w:r>
      <w:r w:rsidR="002B60FE" w:rsidRPr="00F86017">
        <w:rPr>
          <w:color w:val="000000"/>
          <w:sz w:val="24"/>
          <w:szCs w:val="24"/>
        </w:rPr>
        <w:sym w:font="HQPB1" w:char="F0D2"/>
      </w:r>
      <w:r w:rsidR="002B60FE" w:rsidRPr="00F86017">
        <w:rPr>
          <w:color w:val="000000"/>
          <w:sz w:val="24"/>
          <w:szCs w:val="24"/>
        </w:rPr>
        <w:sym w:font="HQPB4" w:char="F0F7"/>
      </w:r>
      <w:r w:rsidR="002B60FE" w:rsidRPr="00F86017">
        <w:rPr>
          <w:color w:val="000000"/>
          <w:sz w:val="24"/>
          <w:szCs w:val="24"/>
        </w:rPr>
        <w:sym w:font="HQPB1" w:char="F0E8"/>
      </w:r>
      <w:r w:rsidR="002B60FE" w:rsidRPr="00F86017">
        <w:rPr>
          <w:color w:val="000000"/>
          <w:sz w:val="24"/>
          <w:szCs w:val="24"/>
        </w:rPr>
        <w:sym w:font="HQPB5" w:char="F074"/>
      </w:r>
      <w:r w:rsidR="002B60FE" w:rsidRPr="00F86017">
        <w:rPr>
          <w:color w:val="000000"/>
          <w:sz w:val="24"/>
          <w:szCs w:val="24"/>
        </w:rPr>
        <w:sym w:font="HQPB1" w:char="F02F"/>
      </w:r>
      <w:r w:rsidR="002B60FE" w:rsidRPr="00F86017">
        <w:rPr>
          <w:color w:val="000000"/>
          <w:sz w:val="24"/>
          <w:szCs w:val="24"/>
          <w:rtl/>
        </w:rPr>
        <w:t xml:space="preserve"> </w:t>
      </w:r>
      <w:r w:rsidR="002B60FE" w:rsidRPr="00F86017">
        <w:rPr>
          <w:color w:val="000000"/>
          <w:sz w:val="24"/>
          <w:szCs w:val="24"/>
        </w:rPr>
        <w:sym w:font="HQPB5" w:char="F075"/>
      </w:r>
      <w:r w:rsidR="002B60FE" w:rsidRPr="00F86017">
        <w:rPr>
          <w:color w:val="000000"/>
          <w:sz w:val="24"/>
          <w:szCs w:val="24"/>
        </w:rPr>
        <w:sym w:font="HQPB1" w:char="F0DA"/>
      </w:r>
      <w:r w:rsidR="002B60FE" w:rsidRPr="00F86017">
        <w:rPr>
          <w:color w:val="000000"/>
          <w:sz w:val="24"/>
          <w:szCs w:val="24"/>
        </w:rPr>
        <w:sym w:font="HQPB5" w:char="F07B"/>
      </w:r>
      <w:r w:rsidR="002B60FE" w:rsidRPr="00F86017">
        <w:rPr>
          <w:color w:val="000000"/>
          <w:sz w:val="24"/>
          <w:szCs w:val="24"/>
        </w:rPr>
        <w:sym w:font="HQPB1" w:char="F08F"/>
      </w:r>
      <w:r w:rsidR="002B60FE" w:rsidRPr="00F86017">
        <w:rPr>
          <w:color w:val="000000"/>
          <w:sz w:val="24"/>
          <w:szCs w:val="24"/>
        </w:rPr>
        <w:sym w:font="HQPB4" w:char="F0F4"/>
      </w:r>
      <w:r w:rsidR="002B60FE" w:rsidRPr="00F86017">
        <w:rPr>
          <w:color w:val="000000"/>
          <w:sz w:val="24"/>
          <w:szCs w:val="24"/>
        </w:rPr>
        <w:sym w:font="HQPB1" w:char="F0E3"/>
      </w:r>
      <w:r w:rsidR="002B60FE" w:rsidRPr="00F86017">
        <w:rPr>
          <w:color w:val="000000"/>
          <w:sz w:val="24"/>
          <w:szCs w:val="24"/>
        </w:rPr>
        <w:sym w:font="HQPB5" w:char="F072"/>
      </w:r>
      <w:r w:rsidR="002B60FE" w:rsidRPr="00F86017">
        <w:rPr>
          <w:color w:val="000000"/>
          <w:sz w:val="24"/>
          <w:szCs w:val="24"/>
        </w:rPr>
        <w:sym w:font="HQPB1" w:char="F026"/>
      </w:r>
      <w:r w:rsidR="002B60FE" w:rsidRPr="00F86017">
        <w:rPr>
          <w:color w:val="000000"/>
          <w:sz w:val="24"/>
          <w:szCs w:val="24"/>
        </w:rPr>
        <w:sym w:font="HQPB5" w:char="F075"/>
      </w:r>
      <w:r w:rsidR="002B60FE" w:rsidRPr="00F86017">
        <w:rPr>
          <w:color w:val="000000"/>
          <w:sz w:val="24"/>
          <w:szCs w:val="24"/>
        </w:rPr>
        <w:sym w:font="HQPB2" w:char="F072"/>
      </w:r>
      <w:r w:rsidR="002B60FE" w:rsidRPr="00F86017">
        <w:rPr>
          <w:color w:val="000000"/>
          <w:sz w:val="24"/>
          <w:szCs w:val="24"/>
          <w:rtl/>
        </w:rPr>
        <w:t xml:space="preserve"> </w:t>
      </w:r>
      <w:r w:rsidR="002B60FE" w:rsidRPr="00F86017">
        <w:rPr>
          <w:color w:val="000000"/>
          <w:sz w:val="24"/>
          <w:szCs w:val="24"/>
        </w:rPr>
        <w:sym w:font="HQPB5" w:char="F02E"/>
      </w:r>
      <w:r w:rsidR="002B60FE" w:rsidRPr="00F86017">
        <w:rPr>
          <w:color w:val="000000"/>
          <w:sz w:val="24"/>
          <w:szCs w:val="24"/>
        </w:rPr>
        <w:sym w:font="HQPB2" w:char="F060"/>
      </w:r>
      <w:r w:rsidR="002B60FE" w:rsidRPr="00F86017">
        <w:rPr>
          <w:color w:val="000000"/>
          <w:sz w:val="24"/>
          <w:szCs w:val="24"/>
        </w:rPr>
        <w:sym w:font="HQPB5" w:char="F074"/>
      </w:r>
      <w:r w:rsidR="002B60FE" w:rsidRPr="00F86017">
        <w:rPr>
          <w:color w:val="000000"/>
          <w:sz w:val="24"/>
          <w:szCs w:val="24"/>
        </w:rPr>
        <w:sym w:font="HQPB1" w:char="F0E3"/>
      </w:r>
      <w:r w:rsidR="002B60FE" w:rsidRPr="00F86017">
        <w:rPr>
          <w:color w:val="000000"/>
          <w:sz w:val="24"/>
          <w:szCs w:val="24"/>
          <w:rtl/>
        </w:rPr>
        <w:t xml:space="preserve"> </w:t>
      </w:r>
      <w:r w:rsidR="002B60FE" w:rsidRPr="00F86017">
        <w:rPr>
          <w:color w:val="000000"/>
          <w:sz w:val="24"/>
          <w:szCs w:val="24"/>
        </w:rPr>
        <w:sym w:font="HQPB4" w:char="F03C"/>
      </w:r>
      <w:r w:rsidR="002B60FE" w:rsidRPr="00F86017">
        <w:rPr>
          <w:color w:val="000000"/>
          <w:sz w:val="24"/>
          <w:szCs w:val="24"/>
        </w:rPr>
        <w:sym w:font="HQPB1" w:char="F0D9"/>
      </w:r>
      <w:r w:rsidR="002B60FE" w:rsidRPr="00F86017">
        <w:rPr>
          <w:color w:val="000000"/>
          <w:sz w:val="24"/>
          <w:szCs w:val="24"/>
        </w:rPr>
        <w:sym w:font="HQPB4" w:char="F0F7"/>
      </w:r>
      <w:r w:rsidR="002B60FE" w:rsidRPr="00F86017">
        <w:rPr>
          <w:color w:val="000000"/>
          <w:sz w:val="24"/>
          <w:szCs w:val="24"/>
        </w:rPr>
        <w:sym w:font="HQPB1" w:char="F0E8"/>
      </w:r>
      <w:r w:rsidR="002B60FE" w:rsidRPr="00F86017">
        <w:rPr>
          <w:color w:val="000000"/>
          <w:sz w:val="24"/>
          <w:szCs w:val="24"/>
        </w:rPr>
        <w:sym w:font="HQPB5" w:char="F074"/>
      </w:r>
      <w:r w:rsidR="002B60FE" w:rsidRPr="00F86017">
        <w:rPr>
          <w:color w:val="000000"/>
          <w:sz w:val="24"/>
          <w:szCs w:val="24"/>
        </w:rPr>
        <w:sym w:font="HQPB1" w:char="F02F"/>
      </w:r>
      <w:r w:rsidR="00B03CE0" w:rsidRPr="00F86017">
        <w:rPr>
          <w:rFonts w:ascii="QCF_BSML" w:eastAsia="Calibri" w:hAnsi="QCF_BSML" w:cs="QCF_BSML"/>
          <w:b/>
          <w:bCs/>
          <w:color w:val="000000"/>
          <w:sz w:val="24"/>
          <w:szCs w:val="24"/>
          <w:rtl/>
        </w:rPr>
        <w:t xml:space="preserve"> </w:t>
      </w:r>
      <w:r w:rsidR="007B2475" w:rsidRPr="00F86017">
        <w:rPr>
          <w:rFonts w:ascii="QCF_BSML" w:eastAsia="Calibri" w:hAnsi="QCF_BSML" w:cs="QCF_BSML"/>
          <w:b/>
          <w:bCs/>
          <w:color w:val="000000"/>
          <w:sz w:val="24"/>
          <w:szCs w:val="24"/>
        </w:rPr>
        <w:t xml:space="preserve"> </w:t>
      </w:r>
      <w:r w:rsidR="007B2475" w:rsidRPr="00F86017">
        <w:rPr>
          <w:rFonts w:ascii="Msh Quraan1" w:hAnsi="Msh Quraan1"/>
          <w:b/>
          <w:bCs/>
          <w:sz w:val="24"/>
          <w:szCs w:val="24"/>
        </w:rPr>
        <w:lastRenderedPageBreak/>
        <w:t></w:t>
      </w:r>
      <w:r w:rsidR="00AF68F1" w:rsidRPr="00F86017">
        <w:rPr>
          <w:rFonts w:hint="cs"/>
          <w:sz w:val="24"/>
          <w:szCs w:val="24"/>
          <w:rtl/>
          <w:lang w:bidi="ar-JO"/>
        </w:rPr>
        <w:t xml:space="preserve">(التحريم: </w:t>
      </w:r>
      <w:r w:rsidR="00A73F5B" w:rsidRPr="00F86017">
        <w:rPr>
          <w:rFonts w:hint="cs"/>
          <w:sz w:val="24"/>
          <w:szCs w:val="24"/>
          <w:rtl/>
          <w:lang w:bidi="ar-JO"/>
        </w:rPr>
        <w:t>3)</w:t>
      </w:r>
      <w:r w:rsidR="002B60FE" w:rsidRPr="00F86017">
        <w:rPr>
          <w:rFonts w:hint="cs"/>
          <w:sz w:val="24"/>
          <w:szCs w:val="24"/>
          <w:rtl/>
          <w:lang w:bidi="ar-JO"/>
        </w:rPr>
        <w:t>،</w:t>
      </w:r>
      <w:r w:rsidR="00F86017">
        <w:rPr>
          <w:rFonts w:hint="cs"/>
          <w:sz w:val="24"/>
          <w:szCs w:val="24"/>
          <w:rtl/>
          <w:lang w:bidi="ar-JO"/>
        </w:rPr>
        <w:t xml:space="preserve"> </w:t>
      </w:r>
      <w:r w:rsidR="005D3127" w:rsidRPr="0062573D">
        <w:rPr>
          <w:rFonts w:hint="cs"/>
          <w:rtl/>
          <w:lang w:bidi="ar-JO"/>
        </w:rPr>
        <w:t>"</w:t>
      </w:r>
      <w:r w:rsidR="00842A8B" w:rsidRPr="0062573D">
        <w:rPr>
          <w:rFonts w:hint="cs"/>
          <w:rtl/>
          <w:lang w:bidi="ar-JO"/>
        </w:rPr>
        <w:t>(</w:t>
      </w:r>
      <w:r w:rsidR="00842A8B" w:rsidRPr="0062573D">
        <w:rPr>
          <w:rtl/>
          <w:lang w:bidi="ar-JO"/>
        </w:rPr>
        <w:t>عراف</w:t>
      </w:r>
      <w:r w:rsidR="00842A8B" w:rsidRPr="0062573D">
        <w:rPr>
          <w:rFonts w:hint="cs"/>
          <w:rtl/>
          <w:lang w:bidi="ar-JO"/>
        </w:rPr>
        <w:t xml:space="preserve">) </w:t>
      </w:r>
      <w:r w:rsidR="00B763E0" w:rsidRPr="0062573D">
        <w:rPr>
          <w:rFonts w:hint="cs"/>
          <w:rtl/>
          <w:lang w:bidi="ar-JO"/>
        </w:rPr>
        <w:t xml:space="preserve">ما قاله </w:t>
      </w:r>
      <w:r w:rsidR="00842A8B" w:rsidRPr="0062573D">
        <w:rPr>
          <w:rFonts w:hint="cs"/>
          <w:rtl/>
          <w:lang w:bidi="ar-JO"/>
        </w:rPr>
        <w:t>سعيد بن المسيب وعكرمة على أنها لغة يمنية</w:t>
      </w:r>
      <w:r w:rsidR="005D3127" w:rsidRPr="0062573D">
        <w:rPr>
          <w:rFonts w:hint="cs"/>
          <w:rtl/>
          <w:lang w:bidi="ar-JO"/>
        </w:rPr>
        <w:t>"</w:t>
      </w:r>
      <w:r w:rsidR="00B763E0" w:rsidRPr="0062573D">
        <w:rPr>
          <w:rFonts w:hint="cs"/>
          <w:rtl/>
          <w:lang w:bidi="ar-JO"/>
        </w:rPr>
        <w:t>.</w:t>
      </w:r>
      <w:r w:rsidR="00B763E0" w:rsidRPr="0062573D">
        <w:rPr>
          <w:rFonts w:ascii="Times New Roman" w:eastAsia="Times New Roman" w:hAnsi="Times New Roman"/>
          <w:vertAlign w:val="superscript"/>
          <w:rtl/>
        </w:rPr>
        <w:t>(</w:t>
      </w:r>
      <w:r w:rsidR="00B763E0" w:rsidRPr="0062573D">
        <w:rPr>
          <w:rFonts w:ascii="Times New Roman" w:eastAsia="Times New Roman" w:hAnsi="Times New Roman"/>
          <w:vertAlign w:val="superscript"/>
          <w:rtl/>
        </w:rPr>
        <w:footnoteReference w:id="357"/>
      </w:r>
      <w:r w:rsidR="00B763E0" w:rsidRPr="0062573D">
        <w:rPr>
          <w:rFonts w:ascii="Times New Roman" w:eastAsia="Times New Roman" w:hAnsi="Times New Roman"/>
          <w:vertAlign w:val="superscript"/>
          <w:rtl/>
        </w:rPr>
        <w:t>)</w:t>
      </w:r>
      <w:r w:rsidR="00B763E0" w:rsidRPr="0062573D">
        <w:rPr>
          <w:rFonts w:hint="cs"/>
          <w:rtl/>
        </w:rPr>
        <w:t xml:space="preserve"> </w:t>
      </w:r>
      <w:r w:rsidR="00842A8B" w:rsidRPr="0062573D">
        <w:rPr>
          <w:rFonts w:hint="cs"/>
          <w:rtl/>
          <w:lang w:bidi="ar-JO"/>
        </w:rPr>
        <w:t>و"</w:t>
      </w:r>
      <w:r w:rsidR="00842A8B" w:rsidRPr="0062573D">
        <w:rPr>
          <w:rtl/>
          <w:lang w:bidi="ar-JO"/>
        </w:rPr>
        <w:t>قرأ ابن المسيب وعكرمة: بأ</w:t>
      </w:r>
      <w:r w:rsidR="002B60FE" w:rsidRPr="0062573D">
        <w:rPr>
          <w:rtl/>
          <w:lang w:bidi="ar-JO"/>
        </w:rPr>
        <w:t>لف بعد الراء، وهي إشباع مثالها:</w:t>
      </w:r>
      <w:r w:rsidR="002B60FE" w:rsidRPr="0062573D">
        <w:rPr>
          <w:rFonts w:hint="cs"/>
          <w:rtl/>
          <w:lang w:bidi="ar-JO"/>
        </w:rPr>
        <w:t xml:space="preserve"> </w:t>
      </w:r>
      <w:r w:rsidR="00842A8B" w:rsidRPr="0062573D">
        <w:rPr>
          <w:rtl/>
          <w:lang w:bidi="ar-JO"/>
        </w:rPr>
        <w:t>أعوذ بالله من العقراب</w:t>
      </w:r>
      <w:r w:rsidR="00842A8B" w:rsidRPr="0062573D">
        <w:rPr>
          <w:rFonts w:hint="cs"/>
          <w:rtl/>
          <w:lang w:bidi="ar-JO"/>
        </w:rPr>
        <w:t>".</w:t>
      </w:r>
      <w:r w:rsidR="0060620E" w:rsidRPr="0062573D">
        <w:rPr>
          <w:rFonts w:ascii="Times New Roman" w:eastAsia="Times New Roman" w:hAnsi="Times New Roman"/>
          <w:vertAlign w:val="superscript"/>
          <w:rtl/>
        </w:rPr>
        <w:t>(</w:t>
      </w:r>
      <w:r w:rsidR="0060620E" w:rsidRPr="0062573D">
        <w:rPr>
          <w:rFonts w:ascii="Times New Roman" w:eastAsia="Times New Roman" w:hAnsi="Times New Roman"/>
          <w:vertAlign w:val="superscript"/>
          <w:rtl/>
        </w:rPr>
        <w:footnoteReference w:id="358"/>
      </w:r>
      <w:r w:rsidR="0060620E" w:rsidRPr="0062573D">
        <w:rPr>
          <w:rFonts w:ascii="Times New Roman" w:eastAsia="Times New Roman" w:hAnsi="Times New Roman"/>
          <w:vertAlign w:val="superscript"/>
          <w:rtl/>
        </w:rPr>
        <w:t>)</w:t>
      </w:r>
      <w:r w:rsidR="002B60FE" w:rsidRPr="0062573D">
        <w:rPr>
          <w:rFonts w:ascii="QCF_BSML" w:eastAsia="Calibri" w:hAnsi="QCF_BSML"/>
          <w:b/>
          <w:bCs/>
          <w:color w:val="000000"/>
          <w:rtl/>
        </w:rPr>
        <w:t xml:space="preserve"> </w:t>
      </w:r>
      <w:r w:rsidR="002A507D" w:rsidRPr="0062573D">
        <w:rPr>
          <w:rFonts w:hint="cs"/>
          <w:b/>
          <w:bCs/>
          <w:rtl/>
          <w:lang w:bidi="ar-JO"/>
        </w:rPr>
        <w:t>(</w:t>
      </w:r>
      <w:r w:rsidR="00D75D65" w:rsidRPr="0062573D">
        <w:rPr>
          <w:rFonts w:hint="cs"/>
          <w:b/>
          <w:bCs/>
          <w:rtl/>
          <w:lang w:bidi="ar-JO"/>
        </w:rPr>
        <w:t>ا</w:t>
      </w:r>
      <w:r w:rsidR="002A507D" w:rsidRPr="0062573D">
        <w:rPr>
          <w:rFonts w:hint="cs"/>
          <w:b/>
          <w:bCs/>
          <w:rtl/>
          <w:lang w:bidi="ar-JO"/>
        </w:rPr>
        <w:t>هـ)</w:t>
      </w:r>
    </w:p>
    <w:p w:rsidR="002A507D" w:rsidRPr="0062573D" w:rsidRDefault="00842A8B" w:rsidP="00567F95">
      <w:pPr>
        <w:spacing w:after="0" w:line="360" w:lineRule="auto"/>
        <w:jc w:val="both"/>
        <w:rPr>
          <w:rtl/>
          <w:lang w:bidi="ar-JO"/>
        </w:rPr>
      </w:pPr>
      <w:r w:rsidRPr="00F86017">
        <w:rPr>
          <w:rFonts w:hint="cs"/>
          <w:b/>
          <w:bCs/>
          <w:sz w:val="32"/>
          <w:szCs w:val="32"/>
          <w:rtl/>
          <w:lang w:bidi="ar-JO"/>
        </w:rPr>
        <w:t xml:space="preserve">المثال الثاني: </w:t>
      </w:r>
      <w:r w:rsidR="00352D73" w:rsidRPr="00F86017">
        <w:rPr>
          <w:b/>
          <w:bCs/>
          <w:sz w:val="32"/>
          <w:szCs w:val="32"/>
          <w:rtl/>
          <w:lang w:bidi="ar-JO"/>
        </w:rPr>
        <w:t xml:space="preserve">ما </w:t>
      </w:r>
      <w:r w:rsidR="00567F95" w:rsidRPr="00F86017">
        <w:rPr>
          <w:rFonts w:hint="cs"/>
          <w:b/>
          <w:bCs/>
          <w:sz w:val="32"/>
          <w:szCs w:val="32"/>
          <w:rtl/>
          <w:lang w:bidi="ar-JO"/>
        </w:rPr>
        <w:t>قال</w:t>
      </w:r>
      <w:r w:rsidR="00352D73" w:rsidRPr="00F86017">
        <w:rPr>
          <w:b/>
          <w:bCs/>
          <w:sz w:val="32"/>
          <w:szCs w:val="32"/>
          <w:rtl/>
          <w:lang w:bidi="ar-JO"/>
        </w:rPr>
        <w:t>ه الشيخ عضيمة</w:t>
      </w:r>
      <w:r w:rsidR="00A71B74" w:rsidRPr="00F86017">
        <w:rPr>
          <w:rFonts w:hint="cs"/>
          <w:b/>
          <w:bCs/>
          <w:sz w:val="32"/>
          <w:szCs w:val="32"/>
          <w:rtl/>
          <w:lang w:bidi="ar-JO"/>
        </w:rPr>
        <w:t xml:space="preserve"> عن</w:t>
      </w:r>
      <w:r w:rsidR="001D56CF" w:rsidRPr="00F86017">
        <w:rPr>
          <w:rFonts w:hint="cs"/>
          <w:b/>
          <w:bCs/>
          <w:sz w:val="32"/>
          <w:szCs w:val="32"/>
          <w:rtl/>
          <w:lang w:bidi="ar-JO"/>
        </w:rPr>
        <w:t xml:space="preserve"> قراءة</w:t>
      </w:r>
      <w:r w:rsidR="00A71B74" w:rsidRPr="00F86017">
        <w:rPr>
          <w:rFonts w:hint="cs"/>
          <w:b/>
          <w:bCs/>
          <w:sz w:val="32"/>
          <w:szCs w:val="32"/>
          <w:rtl/>
          <w:lang w:bidi="ar-JO"/>
        </w:rPr>
        <w:t xml:space="preserve"> القراء،</w:t>
      </w:r>
      <w:r w:rsidR="00352D73" w:rsidRPr="00F86017">
        <w:rPr>
          <w:b/>
          <w:bCs/>
          <w:sz w:val="32"/>
          <w:szCs w:val="32"/>
          <w:rtl/>
          <w:lang w:bidi="ar-JO"/>
        </w:rPr>
        <w:t xml:space="preserve"> في قوله تعالى:</w:t>
      </w:r>
      <w:r w:rsidR="00431629" w:rsidRPr="00F86017">
        <w:rPr>
          <w:b/>
          <w:bCs/>
          <w:sz w:val="24"/>
          <w:szCs w:val="24"/>
          <w:lang w:bidi="ar-JO"/>
        </w:rPr>
        <w:t xml:space="preserve"> </w:t>
      </w:r>
      <w:r w:rsidR="00431629" w:rsidRPr="00F86017">
        <w:rPr>
          <w:rFonts w:ascii="Msh Quraan1" w:hAnsi="Msh Quraan1"/>
          <w:b/>
          <w:bCs/>
          <w:sz w:val="24"/>
          <w:szCs w:val="24"/>
        </w:rPr>
        <w:t></w:t>
      </w:r>
      <w:r w:rsidR="00431629" w:rsidRPr="00F86017">
        <w:rPr>
          <w:rFonts w:ascii="Msh Quraan1" w:hAnsi="Msh Quraan1"/>
          <w:b/>
          <w:bCs/>
          <w:sz w:val="24"/>
          <w:szCs w:val="24"/>
        </w:rPr>
        <w:t></w:t>
      </w:r>
      <w:r w:rsidR="00352D73" w:rsidRPr="00F86017">
        <w:rPr>
          <w:rFonts w:hint="cs"/>
          <w:sz w:val="24"/>
          <w:szCs w:val="24"/>
          <w:rtl/>
          <w:lang w:bidi="ar-JO"/>
        </w:rPr>
        <w:t xml:space="preserve"> </w:t>
      </w:r>
      <w:r w:rsidR="002B60FE" w:rsidRPr="00F86017">
        <w:rPr>
          <w:color w:val="000000"/>
          <w:sz w:val="24"/>
          <w:szCs w:val="24"/>
        </w:rPr>
        <w:sym w:font="HQPB5" w:char="F028"/>
      </w:r>
      <w:r w:rsidR="002B60FE" w:rsidRPr="00F86017">
        <w:rPr>
          <w:color w:val="000000"/>
          <w:sz w:val="24"/>
          <w:szCs w:val="24"/>
        </w:rPr>
        <w:sym w:font="HQPB1" w:char="F023"/>
      </w:r>
      <w:r w:rsidR="002B60FE" w:rsidRPr="00F86017">
        <w:rPr>
          <w:color w:val="000000"/>
          <w:sz w:val="24"/>
          <w:szCs w:val="24"/>
        </w:rPr>
        <w:sym w:font="HQPB4" w:char="F0FE"/>
      </w:r>
      <w:r w:rsidR="002B60FE" w:rsidRPr="00F86017">
        <w:rPr>
          <w:color w:val="000000"/>
          <w:sz w:val="24"/>
          <w:szCs w:val="24"/>
        </w:rPr>
        <w:sym w:font="HQPB2" w:char="F071"/>
      </w:r>
      <w:r w:rsidR="002B60FE" w:rsidRPr="00F86017">
        <w:rPr>
          <w:color w:val="000000"/>
          <w:sz w:val="24"/>
          <w:szCs w:val="24"/>
        </w:rPr>
        <w:sym w:font="HQPB4" w:char="F0E7"/>
      </w:r>
      <w:r w:rsidR="002B60FE" w:rsidRPr="00F86017">
        <w:rPr>
          <w:color w:val="000000"/>
          <w:sz w:val="24"/>
          <w:szCs w:val="24"/>
        </w:rPr>
        <w:sym w:font="HQPB2" w:char="F052"/>
      </w:r>
      <w:r w:rsidR="002B60FE" w:rsidRPr="00F86017">
        <w:rPr>
          <w:color w:val="000000"/>
          <w:sz w:val="24"/>
          <w:szCs w:val="24"/>
        </w:rPr>
        <w:sym w:font="HQPB1" w:char="F025"/>
      </w:r>
      <w:r w:rsidR="002B60FE" w:rsidRPr="00F86017">
        <w:rPr>
          <w:color w:val="000000"/>
          <w:sz w:val="24"/>
          <w:szCs w:val="24"/>
        </w:rPr>
        <w:sym w:font="HQPB5" w:char="F09F"/>
      </w:r>
      <w:r w:rsidR="002B60FE" w:rsidRPr="00F86017">
        <w:rPr>
          <w:color w:val="000000"/>
          <w:sz w:val="24"/>
          <w:szCs w:val="24"/>
        </w:rPr>
        <w:sym w:font="HQPB2" w:char="F032"/>
      </w:r>
      <w:r w:rsidR="002B60FE" w:rsidRPr="00F86017">
        <w:rPr>
          <w:color w:val="000000"/>
          <w:sz w:val="24"/>
          <w:szCs w:val="24"/>
          <w:rtl/>
        </w:rPr>
        <w:t xml:space="preserve"> </w:t>
      </w:r>
      <w:r w:rsidR="002B60FE" w:rsidRPr="00F86017">
        <w:rPr>
          <w:color w:val="000000"/>
          <w:sz w:val="24"/>
          <w:szCs w:val="24"/>
        </w:rPr>
        <w:sym w:font="HQPB4" w:char="F0A3"/>
      </w:r>
      <w:r w:rsidR="002B60FE" w:rsidRPr="00F86017">
        <w:rPr>
          <w:color w:val="000000"/>
          <w:sz w:val="24"/>
          <w:szCs w:val="24"/>
        </w:rPr>
        <w:sym w:font="HQPB1" w:char="F089"/>
      </w:r>
      <w:r w:rsidR="002B60FE" w:rsidRPr="00F86017">
        <w:rPr>
          <w:color w:val="000000"/>
          <w:sz w:val="24"/>
          <w:szCs w:val="24"/>
        </w:rPr>
        <w:sym w:font="HQPB5" w:char="F078"/>
      </w:r>
      <w:r w:rsidR="002B60FE" w:rsidRPr="00F86017">
        <w:rPr>
          <w:color w:val="000000"/>
          <w:sz w:val="24"/>
          <w:szCs w:val="24"/>
        </w:rPr>
        <w:sym w:font="HQPB1" w:char="F0A9"/>
      </w:r>
      <w:r w:rsidR="002B60FE" w:rsidRPr="00F86017">
        <w:rPr>
          <w:color w:val="000000"/>
          <w:sz w:val="24"/>
          <w:szCs w:val="24"/>
        </w:rPr>
        <w:sym w:font="HQPB5" w:char="F072"/>
      </w:r>
      <w:r w:rsidR="002B60FE" w:rsidRPr="00F86017">
        <w:rPr>
          <w:color w:val="000000"/>
          <w:sz w:val="24"/>
          <w:szCs w:val="24"/>
        </w:rPr>
        <w:sym w:font="HQPB1" w:char="F026"/>
      </w:r>
      <w:r w:rsidR="002B60FE" w:rsidRPr="00F86017">
        <w:rPr>
          <w:color w:val="000000"/>
          <w:sz w:val="24"/>
          <w:szCs w:val="24"/>
          <w:rtl/>
        </w:rPr>
        <w:t xml:space="preserve"> </w:t>
      </w:r>
      <w:r w:rsidR="002B60FE" w:rsidRPr="00F86017">
        <w:rPr>
          <w:color w:val="000000"/>
          <w:sz w:val="24"/>
          <w:szCs w:val="24"/>
        </w:rPr>
        <w:sym w:font="HQPB4" w:char="F0F6"/>
      </w:r>
      <w:r w:rsidR="002B60FE" w:rsidRPr="00F86017">
        <w:rPr>
          <w:color w:val="000000"/>
          <w:sz w:val="24"/>
          <w:szCs w:val="24"/>
        </w:rPr>
        <w:sym w:font="HQPB2" w:char="F04E"/>
      </w:r>
      <w:r w:rsidR="002B60FE" w:rsidRPr="00F86017">
        <w:rPr>
          <w:color w:val="000000"/>
          <w:sz w:val="24"/>
          <w:szCs w:val="24"/>
        </w:rPr>
        <w:sym w:font="HQPB4" w:char="F0E5"/>
      </w:r>
      <w:r w:rsidR="002B60FE" w:rsidRPr="00F86017">
        <w:rPr>
          <w:color w:val="000000"/>
          <w:sz w:val="24"/>
          <w:szCs w:val="24"/>
        </w:rPr>
        <w:sym w:font="HQPB2" w:char="F06B"/>
      </w:r>
      <w:r w:rsidR="002B60FE" w:rsidRPr="00F86017">
        <w:rPr>
          <w:color w:val="000000"/>
          <w:sz w:val="24"/>
          <w:szCs w:val="24"/>
        </w:rPr>
        <w:sym w:font="HQPB4" w:char="F0F7"/>
      </w:r>
      <w:r w:rsidR="002B60FE" w:rsidRPr="00F86017">
        <w:rPr>
          <w:color w:val="000000"/>
          <w:sz w:val="24"/>
          <w:szCs w:val="24"/>
        </w:rPr>
        <w:sym w:font="HQPB2" w:char="F05D"/>
      </w:r>
      <w:r w:rsidR="002B60FE" w:rsidRPr="00F86017">
        <w:rPr>
          <w:color w:val="000000"/>
          <w:sz w:val="24"/>
          <w:szCs w:val="24"/>
        </w:rPr>
        <w:sym w:font="HQPB4" w:char="F0CF"/>
      </w:r>
      <w:r w:rsidR="002B60FE" w:rsidRPr="00F86017">
        <w:rPr>
          <w:color w:val="000000"/>
          <w:sz w:val="24"/>
          <w:szCs w:val="24"/>
        </w:rPr>
        <w:sym w:font="HQPB2" w:char="F042"/>
      </w:r>
      <w:r w:rsidR="002B60FE" w:rsidRPr="00F86017">
        <w:rPr>
          <w:color w:val="000000"/>
          <w:sz w:val="24"/>
          <w:szCs w:val="24"/>
          <w:rtl/>
        </w:rPr>
        <w:t xml:space="preserve"> </w:t>
      </w:r>
      <w:r w:rsidR="002B60FE" w:rsidRPr="00F86017">
        <w:rPr>
          <w:color w:val="000000"/>
          <w:sz w:val="24"/>
          <w:szCs w:val="24"/>
        </w:rPr>
        <w:sym w:font="HQPB4" w:char="F05A"/>
      </w:r>
      <w:r w:rsidR="002B60FE" w:rsidRPr="00F86017">
        <w:rPr>
          <w:color w:val="000000"/>
          <w:sz w:val="24"/>
          <w:szCs w:val="24"/>
        </w:rPr>
        <w:sym w:font="HQPB2" w:char="F06F"/>
      </w:r>
      <w:r w:rsidR="002B60FE" w:rsidRPr="00F86017">
        <w:rPr>
          <w:color w:val="000000"/>
          <w:sz w:val="24"/>
          <w:szCs w:val="24"/>
        </w:rPr>
        <w:sym w:font="HQPB4" w:char="F0A7"/>
      </w:r>
      <w:r w:rsidR="002B60FE" w:rsidRPr="00F86017">
        <w:rPr>
          <w:color w:val="000000"/>
          <w:sz w:val="24"/>
          <w:szCs w:val="24"/>
        </w:rPr>
        <w:sym w:font="HQPB2" w:char="F071"/>
      </w:r>
      <w:r w:rsidR="002B60FE" w:rsidRPr="00F86017">
        <w:rPr>
          <w:color w:val="000000"/>
          <w:sz w:val="24"/>
          <w:szCs w:val="24"/>
        </w:rPr>
        <w:sym w:font="HQPB4" w:char="F0E8"/>
      </w:r>
      <w:r w:rsidR="002B60FE" w:rsidRPr="00F86017">
        <w:rPr>
          <w:color w:val="000000"/>
          <w:sz w:val="24"/>
          <w:szCs w:val="24"/>
        </w:rPr>
        <w:sym w:font="HQPB2" w:char="F025"/>
      </w:r>
      <w:r w:rsidR="002B60FE" w:rsidRPr="00F86017">
        <w:rPr>
          <w:color w:val="000000"/>
          <w:sz w:val="24"/>
          <w:szCs w:val="24"/>
          <w:rtl/>
        </w:rPr>
        <w:t xml:space="preserve"> </w:t>
      </w:r>
      <w:r w:rsidR="002B60FE" w:rsidRPr="00F86017">
        <w:rPr>
          <w:color w:val="000000"/>
          <w:sz w:val="24"/>
          <w:szCs w:val="24"/>
        </w:rPr>
        <w:sym w:font="HQPB5" w:char="F028"/>
      </w:r>
      <w:r w:rsidR="002B60FE" w:rsidRPr="00F86017">
        <w:rPr>
          <w:color w:val="000000"/>
          <w:sz w:val="24"/>
          <w:szCs w:val="24"/>
        </w:rPr>
        <w:sym w:font="HQPB1" w:char="F023"/>
      </w:r>
      <w:r w:rsidR="002B60FE" w:rsidRPr="00F86017">
        <w:rPr>
          <w:color w:val="000000"/>
          <w:sz w:val="24"/>
          <w:szCs w:val="24"/>
        </w:rPr>
        <w:sym w:font="HQPB2" w:char="F072"/>
      </w:r>
      <w:r w:rsidR="002B60FE" w:rsidRPr="00F86017">
        <w:rPr>
          <w:color w:val="000000"/>
          <w:sz w:val="24"/>
          <w:szCs w:val="24"/>
        </w:rPr>
        <w:sym w:font="HQPB4" w:char="F0E2"/>
      </w:r>
      <w:r w:rsidR="002B60FE" w:rsidRPr="00F86017">
        <w:rPr>
          <w:color w:val="000000"/>
          <w:sz w:val="24"/>
          <w:szCs w:val="24"/>
        </w:rPr>
        <w:sym w:font="HQPB1" w:char="F091"/>
      </w:r>
      <w:r w:rsidR="002B60FE" w:rsidRPr="00F86017">
        <w:rPr>
          <w:color w:val="000000"/>
          <w:sz w:val="24"/>
          <w:szCs w:val="24"/>
        </w:rPr>
        <w:sym w:font="HQPB1" w:char="F024"/>
      </w:r>
      <w:r w:rsidR="002B60FE" w:rsidRPr="00F86017">
        <w:rPr>
          <w:color w:val="000000"/>
          <w:sz w:val="24"/>
          <w:szCs w:val="24"/>
        </w:rPr>
        <w:sym w:font="HQPB5" w:char="F072"/>
      </w:r>
      <w:r w:rsidR="002B60FE" w:rsidRPr="00F86017">
        <w:rPr>
          <w:color w:val="000000"/>
          <w:sz w:val="24"/>
          <w:szCs w:val="24"/>
        </w:rPr>
        <w:sym w:font="HQPB1" w:char="F04F"/>
      </w:r>
      <w:r w:rsidR="002B60FE" w:rsidRPr="00F86017">
        <w:rPr>
          <w:color w:val="000000"/>
          <w:sz w:val="24"/>
          <w:szCs w:val="24"/>
        </w:rPr>
        <w:sym w:font="HQPB5" w:char="F072"/>
      </w:r>
      <w:r w:rsidR="002B60FE" w:rsidRPr="00F86017">
        <w:rPr>
          <w:color w:val="000000"/>
          <w:sz w:val="24"/>
          <w:szCs w:val="24"/>
        </w:rPr>
        <w:sym w:font="HQPB1" w:char="F026"/>
      </w:r>
      <w:r w:rsidR="002B60FE" w:rsidRPr="00F86017">
        <w:rPr>
          <w:color w:val="000000"/>
          <w:sz w:val="24"/>
          <w:szCs w:val="24"/>
        </w:rPr>
        <w:sym w:font="HQPB5" w:char="F075"/>
      </w:r>
      <w:r w:rsidR="002B60FE" w:rsidRPr="00F86017">
        <w:rPr>
          <w:color w:val="000000"/>
          <w:sz w:val="24"/>
          <w:szCs w:val="24"/>
        </w:rPr>
        <w:sym w:font="HQPB2" w:char="F072"/>
      </w:r>
      <w:r w:rsidR="002B60FE" w:rsidRPr="00F86017">
        <w:rPr>
          <w:color w:val="000000"/>
          <w:sz w:val="24"/>
          <w:szCs w:val="24"/>
          <w:rtl/>
        </w:rPr>
        <w:t xml:space="preserve"> </w:t>
      </w:r>
      <w:r w:rsidR="002B60FE" w:rsidRPr="00F86017">
        <w:rPr>
          <w:color w:val="000000"/>
          <w:sz w:val="24"/>
          <w:szCs w:val="24"/>
        </w:rPr>
        <w:sym w:font="HQPB5" w:char="F075"/>
      </w:r>
      <w:r w:rsidR="002B60FE" w:rsidRPr="00F86017">
        <w:rPr>
          <w:color w:val="000000"/>
          <w:sz w:val="24"/>
          <w:szCs w:val="24"/>
        </w:rPr>
        <w:sym w:font="HQPB1" w:char="F0DA"/>
      </w:r>
      <w:r w:rsidR="002B60FE" w:rsidRPr="00F86017">
        <w:rPr>
          <w:color w:val="000000"/>
          <w:sz w:val="24"/>
          <w:szCs w:val="24"/>
        </w:rPr>
        <w:sym w:font="HQPB4" w:char="F0F6"/>
      </w:r>
      <w:r w:rsidR="002B60FE" w:rsidRPr="00F86017">
        <w:rPr>
          <w:color w:val="000000"/>
          <w:sz w:val="24"/>
          <w:szCs w:val="24"/>
        </w:rPr>
        <w:sym w:font="HQPB1" w:char="F091"/>
      </w:r>
      <w:r w:rsidR="002B60FE" w:rsidRPr="00F86017">
        <w:rPr>
          <w:color w:val="000000"/>
          <w:sz w:val="24"/>
          <w:szCs w:val="24"/>
        </w:rPr>
        <w:sym w:font="HQPB5" w:char="F046"/>
      </w:r>
      <w:r w:rsidR="002B60FE" w:rsidRPr="00F86017">
        <w:rPr>
          <w:color w:val="000000"/>
          <w:sz w:val="24"/>
          <w:szCs w:val="24"/>
        </w:rPr>
        <w:sym w:font="HQPB2" w:char="F07B"/>
      </w:r>
      <w:r w:rsidR="002B60FE" w:rsidRPr="00F86017">
        <w:rPr>
          <w:color w:val="000000"/>
          <w:sz w:val="24"/>
          <w:szCs w:val="24"/>
        </w:rPr>
        <w:sym w:font="HQPB5" w:char="F024"/>
      </w:r>
      <w:r w:rsidR="002B60FE" w:rsidRPr="00F86017">
        <w:rPr>
          <w:color w:val="000000"/>
          <w:sz w:val="24"/>
          <w:szCs w:val="24"/>
        </w:rPr>
        <w:sym w:font="HQPB1" w:char="F023"/>
      </w:r>
      <w:r w:rsidR="002B60FE" w:rsidRPr="00F86017">
        <w:rPr>
          <w:color w:val="000000"/>
          <w:sz w:val="24"/>
          <w:szCs w:val="24"/>
          <w:rtl/>
        </w:rPr>
        <w:t xml:space="preserve"> </w:t>
      </w:r>
      <w:r w:rsidR="002B60FE" w:rsidRPr="00F86017">
        <w:rPr>
          <w:color w:val="000000"/>
          <w:sz w:val="24"/>
          <w:szCs w:val="24"/>
        </w:rPr>
        <w:sym w:font="HQPB5" w:char="F021"/>
      </w:r>
      <w:r w:rsidR="002B60FE" w:rsidRPr="00F86017">
        <w:rPr>
          <w:color w:val="000000"/>
          <w:sz w:val="24"/>
          <w:szCs w:val="24"/>
        </w:rPr>
        <w:sym w:font="HQPB1" w:char="F024"/>
      </w:r>
      <w:r w:rsidR="002B60FE" w:rsidRPr="00F86017">
        <w:rPr>
          <w:color w:val="000000"/>
          <w:sz w:val="24"/>
          <w:szCs w:val="24"/>
        </w:rPr>
        <w:sym w:font="HQPB5" w:char="F079"/>
      </w:r>
      <w:r w:rsidR="002B60FE" w:rsidRPr="00F86017">
        <w:rPr>
          <w:color w:val="000000"/>
          <w:sz w:val="24"/>
          <w:szCs w:val="24"/>
        </w:rPr>
        <w:sym w:font="HQPB2" w:char="F064"/>
      </w:r>
      <w:r w:rsidR="002B60FE" w:rsidRPr="00F86017">
        <w:rPr>
          <w:color w:val="000000"/>
          <w:sz w:val="24"/>
          <w:szCs w:val="24"/>
        </w:rPr>
        <w:sym w:font="HQPB2" w:char="F072"/>
      </w:r>
      <w:r w:rsidR="002B60FE" w:rsidRPr="00F86017">
        <w:rPr>
          <w:color w:val="000000"/>
          <w:sz w:val="24"/>
          <w:szCs w:val="24"/>
        </w:rPr>
        <w:sym w:font="HQPB4" w:char="F0E3"/>
      </w:r>
      <w:r w:rsidR="002B60FE" w:rsidRPr="00F86017">
        <w:rPr>
          <w:color w:val="000000"/>
          <w:sz w:val="24"/>
          <w:szCs w:val="24"/>
        </w:rPr>
        <w:sym w:font="HQPB1" w:char="F08D"/>
      </w:r>
      <w:r w:rsidR="002B60FE" w:rsidRPr="00F86017">
        <w:rPr>
          <w:color w:val="000000"/>
          <w:sz w:val="24"/>
          <w:szCs w:val="24"/>
        </w:rPr>
        <w:sym w:font="HQPB5" w:char="F075"/>
      </w:r>
      <w:r w:rsidR="002B60FE" w:rsidRPr="00F86017">
        <w:rPr>
          <w:color w:val="000000"/>
          <w:sz w:val="24"/>
          <w:szCs w:val="24"/>
        </w:rPr>
        <w:sym w:font="HQPB2" w:char="F048"/>
      </w:r>
      <w:r w:rsidR="002B60FE" w:rsidRPr="00F86017">
        <w:rPr>
          <w:color w:val="000000"/>
          <w:sz w:val="24"/>
          <w:szCs w:val="24"/>
        </w:rPr>
        <w:sym w:font="HQPB5" w:char="F078"/>
      </w:r>
      <w:r w:rsidR="002B60FE" w:rsidRPr="00F86017">
        <w:rPr>
          <w:color w:val="000000"/>
          <w:sz w:val="24"/>
          <w:szCs w:val="24"/>
        </w:rPr>
        <w:sym w:font="HQPB1" w:char="F0E5"/>
      </w:r>
      <w:r w:rsidR="002B60FE" w:rsidRPr="00F86017">
        <w:rPr>
          <w:color w:val="000000"/>
          <w:sz w:val="24"/>
          <w:szCs w:val="24"/>
        </w:rPr>
        <w:sym w:font="HQPB5" w:char="F075"/>
      </w:r>
      <w:r w:rsidR="002B60FE" w:rsidRPr="00F86017">
        <w:rPr>
          <w:color w:val="000000"/>
          <w:sz w:val="24"/>
          <w:szCs w:val="24"/>
        </w:rPr>
        <w:sym w:font="HQPB2" w:char="F072"/>
      </w:r>
      <w:r w:rsidR="002B60FE" w:rsidRPr="00F86017">
        <w:rPr>
          <w:color w:val="000000"/>
          <w:sz w:val="24"/>
          <w:szCs w:val="24"/>
          <w:rtl/>
        </w:rPr>
        <w:t xml:space="preserve"> </w:t>
      </w:r>
      <w:r w:rsidR="002B60FE" w:rsidRPr="00F86017">
        <w:rPr>
          <w:color w:val="000000"/>
          <w:sz w:val="24"/>
          <w:szCs w:val="24"/>
        </w:rPr>
        <w:sym w:font="HQPB5" w:char="F075"/>
      </w:r>
      <w:r w:rsidR="002B60FE" w:rsidRPr="00F86017">
        <w:rPr>
          <w:color w:val="000000"/>
          <w:sz w:val="24"/>
          <w:szCs w:val="24"/>
        </w:rPr>
        <w:sym w:font="HQPB1" w:char="F08E"/>
      </w:r>
      <w:r w:rsidR="002B60FE" w:rsidRPr="00F86017">
        <w:rPr>
          <w:color w:val="000000"/>
          <w:sz w:val="24"/>
          <w:szCs w:val="24"/>
        </w:rPr>
        <w:sym w:font="HQPB5" w:char="F073"/>
      </w:r>
      <w:r w:rsidR="002B60FE" w:rsidRPr="00F86017">
        <w:rPr>
          <w:color w:val="000000"/>
          <w:sz w:val="24"/>
          <w:szCs w:val="24"/>
        </w:rPr>
        <w:sym w:font="HQPB1" w:char="F059"/>
      </w:r>
      <w:r w:rsidR="002B60FE" w:rsidRPr="00F86017">
        <w:rPr>
          <w:color w:val="000000"/>
          <w:sz w:val="24"/>
          <w:szCs w:val="24"/>
        </w:rPr>
        <w:sym w:font="HQPB4" w:char="F0F2"/>
      </w:r>
      <w:r w:rsidR="002B60FE" w:rsidRPr="00F86017">
        <w:rPr>
          <w:color w:val="000000"/>
          <w:sz w:val="24"/>
          <w:szCs w:val="24"/>
        </w:rPr>
        <w:sym w:font="HQPB2" w:char="F032"/>
      </w:r>
      <w:r w:rsidR="002B60FE" w:rsidRPr="00F86017">
        <w:rPr>
          <w:color w:val="000000"/>
          <w:sz w:val="24"/>
          <w:szCs w:val="24"/>
        </w:rPr>
        <w:sym w:font="HQPB5" w:char="F072"/>
      </w:r>
      <w:r w:rsidR="002B60FE" w:rsidRPr="00F86017">
        <w:rPr>
          <w:color w:val="000000"/>
          <w:sz w:val="24"/>
          <w:szCs w:val="24"/>
        </w:rPr>
        <w:sym w:font="HQPB1" w:char="F026"/>
      </w:r>
      <w:r w:rsidR="002B60FE" w:rsidRPr="00F86017">
        <w:rPr>
          <w:color w:val="000000"/>
          <w:sz w:val="24"/>
          <w:szCs w:val="24"/>
          <w:rtl/>
        </w:rPr>
        <w:t xml:space="preserve"> </w:t>
      </w:r>
      <w:r w:rsidR="002B60FE" w:rsidRPr="00F86017">
        <w:rPr>
          <w:color w:val="000000"/>
          <w:sz w:val="24"/>
          <w:szCs w:val="24"/>
        </w:rPr>
        <w:sym w:font="HQPB1" w:char="F024"/>
      </w:r>
      <w:r w:rsidR="002B60FE" w:rsidRPr="00F86017">
        <w:rPr>
          <w:color w:val="000000"/>
          <w:sz w:val="24"/>
          <w:szCs w:val="24"/>
        </w:rPr>
        <w:sym w:font="HQPB4" w:char="F0A3"/>
      </w:r>
      <w:r w:rsidR="002B60FE" w:rsidRPr="00F86017">
        <w:rPr>
          <w:color w:val="000000"/>
          <w:sz w:val="24"/>
          <w:szCs w:val="24"/>
        </w:rPr>
        <w:sym w:font="HQPB2" w:char="F04A"/>
      </w:r>
      <w:r w:rsidR="002B60FE" w:rsidRPr="00F86017">
        <w:rPr>
          <w:color w:val="000000"/>
          <w:sz w:val="24"/>
          <w:szCs w:val="24"/>
        </w:rPr>
        <w:sym w:font="HQPB4" w:char="F0CF"/>
      </w:r>
      <w:r w:rsidR="002B60FE" w:rsidRPr="00F86017">
        <w:rPr>
          <w:color w:val="000000"/>
          <w:sz w:val="24"/>
          <w:szCs w:val="24"/>
        </w:rPr>
        <w:sym w:font="HQPB2" w:char="F042"/>
      </w:r>
      <w:r w:rsidR="002B60FE" w:rsidRPr="00F86017">
        <w:rPr>
          <w:color w:val="000000"/>
          <w:sz w:val="24"/>
          <w:szCs w:val="24"/>
          <w:rtl/>
        </w:rPr>
        <w:t xml:space="preserve"> </w:t>
      </w:r>
      <w:r w:rsidR="002B60FE" w:rsidRPr="00F86017">
        <w:rPr>
          <w:color w:val="000000"/>
          <w:sz w:val="24"/>
          <w:szCs w:val="24"/>
        </w:rPr>
        <w:sym w:font="HQPB1" w:char="F024"/>
      </w:r>
      <w:r w:rsidR="002B60FE" w:rsidRPr="00F86017">
        <w:rPr>
          <w:color w:val="000000"/>
          <w:sz w:val="24"/>
          <w:szCs w:val="24"/>
        </w:rPr>
        <w:sym w:font="HQPB5" w:char="F079"/>
      </w:r>
      <w:r w:rsidR="002B60FE" w:rsidRPr="00F86017">
        <w:rPr>
          <w:color w:val="000000"/>
          <w:sz w:val="24"/>
          <w:szCs w:val="24"/>
        </w:rPr>
        <w:sym w:font="HQPB2" w:char="F064"/>
      </w:r>
      <w:r w:rsidR="002B60FE" w:rsidRPr="00F86017">
        <w:rPr>
          <w:color w:val="000000"/>
          <w:sz w:val="24"/>
          <w:szCs w:val="24"/>
        </w:rPr>
        <w:sym w:font="HQPB2" w:char="F072"/>
      </w:r>
      <w:r w:rsidR="002B60FE" w:rsidRPr="00F86017">
        <w:rPr>
          <w:color w:val="000000"/>
          <w:sz w:val="24"/>
          <w:szCs w:val="24"/>
        </w:rPr>
        <w:sym w:font="HQPB4" w:char="F0E3"/>
      </w:r>
      <w:r w:rsidR="002B60FE" w:rsidRPr="00F86017">
        <w:rPr>
          <w:color w:val="000000"/>
          <w:sz w:val="24"/>
          <w:szCs w:val="24"/>
        </w:rPr>
        <w:sym w:font="HQPB1" w:char="F08D"/>
      </w:r>
      <w:r w:rsidR="002B60FE" w:rsidRPr="00F86017">
        <w:rPr>
          <w:color w:val="000000"/>
          <w:sz w:val="24"/>
          <w:szCs w:val="24"/>
        </w:rPr>
        <w:sym w:font="HQPB5" w:char="F075"/>
      </w:r>
      <w:r w:rsidR="002B60FE" w:rsidRPr="00F86017">
        <w:rPr>
          <w:color w:val="000000"/>
          <w:sz w:val="24"/>
          <w:szCs w:val="24"/>
        </w:rPr>
        <w:sym w:font="HQPB2" w:char="F048"/>
      </w:r>
      <w:r w:rsidR="002B60FE" w:rsidRPr="00F86017">
        <w:rPr>
          <w:color w:val="000000"/>
          <w:sz w:val="24"/>
          <w:szCs w:val="24"/>
        </w:rPr>
        <w:sym w:font="HQPB5" w:char="F078"/>
      </w:r>
      <w:r w:rsidR="002B60FE" w:rsidRPr="00F86017">
        <w:rPr>
          <w:color w:val="000000"/>
          <w:sz w:val="24"/>
          <w:szCs w:val="24"/>
        </w:rPr>
        <w:sym w:font="HQPB1" w:char="F0E5"/>
      </w:r>
      <w:r w:rsidR="007B2475" w:rsidRPr="00F86017">
        <w:rPr>
          <w:rFonts w:hint="cs"/>
          <w:sz w:val="24"/>
          <w:szCs w:val="24"/>
          <w:rtl/>
          <w:lang w:bidi="ar-JO"/>
        </w:rPr>
        <w:t xml:space="preserve"> </w:t>
      </w:r>
      <w:r w:rsidR="007B2475" w:rsidRPr="00F86017">
        <w:rPr>
          <w:rFonts w:ascii="Msh Quraan1" w:hAnsi="Msh Quraan1"/>
          <w:b/>
          <w:bCs/>
          <w:sz w:val="24"/>
          <w:szCs w:val="24"/>
        </w:rPr>
        <w:t></w:t>
      </w:r>
      <w:r w:rsidR="00352D73" w:rsidRPr="00F86017">
        <w:rPr>
          <w:rFonts w:hint="cs"/>
          <w:sz w:val="24"/>
          <w:szCs w:val="24"/>
          <w:rtl/>
          <w:lang w:bidi="ar-JO"/>
        </w:rPr>
        <w:t>(الروم: 9)</w:t>
      </w:r>
      <w:r w:rsidR="00B763E0" w:rsidRPr="00F86017">
        <w:rPr>
          <w:rFonts w:hint="cs"/>
          <w:sz w:val="24"/>
          <w:szCs w:val="24"/>
          <w:rtl/>
          <w:lang w:bidi="ar-JO"/>
        </w:rPr>
        <w:t>،</w:t>
      </w:r>
      <w:r w:rsidR="00C87277" w:rsidRPr="0062573D">
        <w:rPr>
          <w:rFonts w:hint="cs"/>
          <w:rtl/>
          <w:lang w:bidi="ar-JO"/>
        </w:rPr>
        <w:t xml:space="preserve"> </w:t>
      </w:r>
      <w:r w:rsidR="00F04E8B" w:rsidRPr="0062573D">
        <w:rPr>
          <w:rFonts w:hint="cs"/>
          <w:rtl/>
          <w:lang w:bidi="ar-JO"/>
        </w:rPr>
        <w:t>في المحتسب: "روى الوافدي عن سليمان عن أبي جعفر "وآثاروا الأرض".</w:t>
      </w:r>
      <w:r w:rsidR="00C87277" w:rsidRPr="0062573D">
        <w:rPr>
          <w:rFonts w:hint="cs"/>
          <w:rtl/>
          <w:lang w:bidi="ar-JO"/>
        </w:rPr>
        <w:t xml:space="preserve"> </w:t>
      </w:r>
      <w:r w:rsidR="00F04E8B" w:rsidRPr="0062573D">
        <w:rPr>
          <w:rtl/>
          <w:lang w:bidi="ar-JO"/>
        </w:rPr>
        <w:t xml:space="preserve">قال </w:t>
      </w:r>
      <w:r w:rsidR="00F04E8B" w:rsidRPr="0062573D">
        <w:rPr>
          <w:rFonts w:hint="cs"/>
          <w:rtl/>
          <w:lang w:bidi="ar-JO"/>
        </w:rPr>
        <w:t xml:space="preserve">ابن </w:t>
      </w:r>
      <w:r w:rsidR="00F04E8B" w:rsidRPr="0062573D">
        <w:rPr>
          <w:rtl/>
          <w:lang w:bidi="ar-JO"/>
        </w:rPr>
        <w:t>مجاهد:</w:t>
      </w:r>
      <w:r w:rsidR="00F04E8B" w:rsidRPr="0062573D">
        <w:rPr>
          <w:rFonts w:hint="cs"/>
          <w:rtl/>
          <w:lang w:bidi="ar-JO"/>
        </w:rPr>
        <w:t xml:space="preserve"> ليس بشيء</w:t>
      </w:r>
      <w:r w:rsidR="00A1689C" w:rsidRPr="0062573D">
        <w:rPr>
          <w:rFonts w:hint="cs"/>
          <w:rtl/>
          <w:lang w:bidi="ar-JO"/>
        </w:rPr>
        <w:t xml:space="preserve">، </w:t>
      </w:r>
      <w:r w:rsidR="00F04E8B" w:rsidRPr="0062573D">
        <w:rPr>
          <w:rFonts w:hint="cs"/>
          <w:rtl/>
          <w:lang w:bidi="ar-JO"/>
        </w:rPr>
        <w:t>قال أبو الفتح: ظاهرة لعمري منكر إلا أن له وجهاً ما، وليس لحناً مقطوعاً به، وذلك أنه أراد:</w:t>
      </w:r>
      <w:r w:rsidR="00177484" w:rsidRPr="0062573D">
        <w:rPr>
          <w:rFonts w:hint="cs"/>
          <w:rtl/>
          <w:lang w:bidi="ar-JO"/>
        </w:rPr>
        <w:t xml:space="preserve"> </w:t>
      </w:r>
      <w:r w:rsidR="00A6003A" w:rsidRPr="0062573D">
        <w:rPr>
          <w:rFonts w:hint="cs"/>
          <w:rtl/>
          <w:lang w:bidi="ar-JO"/>
        </w:rPr>
        <w:t>(</w:t>
      </w:r>
      <w:r w:rsidR="00F04E8B" w:rsidRPr="0062573D">
        <w:rPr>
          <w:rtl/>
          <w:lang w:bidi="ar-JO"/>
        </w:rPr>
        <w:t>وأثاروا الأرض</w:t>
      </w:r>
      <w:r w:rsidR="00A6003A" w:rsidRPr="0062573D">
        <w:rPr>
          <w:rFonts w:hint="cs"/>
          <w:rtl/>
          <w:lang w:bidi="ar-JO"/>
        </w:rPr>
        <w:t>)</w:t>
      </w:r>
      <w:r w:rsidR="00B46B52" w:rsidRPr="0062573D">
        <w:rPr>
          <w:rFonts w:hint="cs"/>
          <w:rtl/>
          <w:lang w:bidi="ar-JO"/>
        </w:rPr>
        <w:t xml:space="preserve">، </w:t>
      </w:r>
      <w:r w:rsidR="00F04E8B" w:rsidRPr="0062573D">
        <w:rPr>
          <w:rFonts w:hint="cs"/>
          <w:rtl/>
          <w:lang w:bidi="ar-JO"/>
        </w:rPr>
        <w:t>أي</w:t>
      </w:r>
      <w:r w:rsidR="00B46B52" w:rsidRPr="0062573D">
        <w:rPr>
          <w:rFonts w:hint="cs"/>
          <w:rtl/>
          <w:lang w:bidi="ar-JO"/>
        </w:rPr>
        <w:t>:</w:t>
      </w:r>
      <w:r w:rsidR="00F04E8B" w:rsidRPr="0062573D">
        <w:rPr>
          <w:rFonts w:hint="cs"/>
          <w:rtl/>
          <w:lang w:bidi="ar-JO"/>
        </w:rPr>
        <w:t xml:space="preserve"> شققوها للغرس والزراعة، إلا أنه فتحة الهمزة فأنشأ عنها ألفاً فصارت: آثاروا..."</w:t>
      </w:r>
      <w:r w:rsidR="00A71B74" w:rsidRPr="0062573D">
        <w:rPr>
          <w:rFonts w:hint="cs"/>
          <w:rtl/>
          <w:lang w:bidi="ar-JO"/>
        </w:rPr>
        <w:t>.</w:t>
      </w:r>
      <w:r w:rsidR="0060620E" w:rsidRPr="0062573D">
        <w:rPr>
          <w:rFonts w:ascii="Times New Roman" w:eastAsia="Times New Roman" w:hAnsi="Times New Roman"/>
          <w:vertAlign w:val="superscript"/>
          <w:rtl/>
        </w:rPr>
        <w:t xml:space="preserve"> (</w:t>
      </w:r>
      <w:r w:rsidR="0060620E" w:rsidRPr="0062573D">
        <w:rPr>
          <w:rFonts w:ascii="Times New Roman" w:eastAsia="Times New Roman" w:hAnsi="Times New Roman"/>
          <w:vertAlign w:val="superscript"/>
          <w:rtl/>
        </w:rPr>
        <w:footnoteReference w:id="359"/>
      </w:r>
      <w:r w:rsidR="0060620E" w:rsidRPr="0062573D">
        <w:rPr>
          <w:rFonts w:ascii="Times New Roman" w:eastAsia="Times New Roman" w:hAnsi="Times New Roman"/>
          <w:vertAlign w:val="superscript"/>
          <w:rtl/>
        </w:rPr>
        <w:t>)</w:t>
      </w:r>
      <w:r w:rsidR="002A507D" w:rsidRPr="0062573D">
        <w:rPr>
          <w:rFonts w:hint="cs"/>
          <w:b/>
          <w:bCs/>
          <w:rtl/>
          <w:lang w:bidi="ar-JO"/>
        </w:rPr>
        <w:t>(</w:t>
      </w:r>
      <w:r w:rsidR="00D75D65" w:rsidRPr="0062573D">
        <w:rPr>
          <w:rFonts w:hint="cs"/>
          <w:b/>
          <w:bCs/>
          <w:rtl/>
          <w:lang w:bidi="ar-JO"/>
        </w:rPr>
        <w:t>ا</w:t>
      </w:r>
      <w:r w:rsidR="002A507D" w:rsidRPr="0062573D">
        <w:rPr>
          <w:rFonts w:hint="cs"/>
          <w:b/>
          <w:bCs/>
          <w:rtl/>
          <w:lang w:bidi="ar-JO"/>
        </w:rPr>
        <w:t>هـ)</w:t>
      </w:r>
    </w:p>
    <w:p w:rsidR="00A71B74" w:rsidRPr="00F86017" w:rsidRDefault="00A71B74" w:rsidP="00F81230">
      <w:pPr>
        <w:spacing w:after="0" w:line="360" w:lineRule="auto"/>
        <w:jc w:val="both"/>
        <w:rPr>
          <w:b/>
          <w:bCs/>
          <w:sz w:val="32"/>
          <w:szCs w:val="32"/>
          <w:rtl/>
          <w:lang w:bidi="ar-JO"/>
        </w:rPr>
      </w:pPr>
      <w:r w:rsidRPr="00F86017">
        <w:rPr>
          <w:rFonts w:hint="cs"/>
          <w:b/>
          <w:bCs/>
          <w:sz w:val="32"/>
          <w:szCs w:val="32"/>
          <w:rtl/>
          <w:lang w:bidi="ar-JO"/>
        </w:rPr>
        <w:t>ثانياً: إشباع الكسرة</w:t>
      </w:r>
    </w:p>
    <w:p w:rsidR="007951CB" w:rsidRPr="0062573D" w:rsidRDefault="00A71B74" w:rsidP="00EA3590">
      <w:pPr>
        <w:spacing w:after="0" w:line="360" w:lineRule="auto"/>
        <w:jc w:val="both"/>
        <w:rPr>
          <w:rtl/>
          <w:lang w:bidi="ar-JO"/>
        </w:rPr>
      </w:pPr>
      <w:r w:rsidRPr="00F86017">
        <w:rPr>
          <w:rFonts w:hint="cs"/>
          <w:b/>
          <w:bCs/>
          <w:sz w:val="32"/>
          <w:szCs w:val="32"/>
          <w:rtl/>
          <w:lang w:bidi="ar-JO"/>
        </w:rPr>
        <w:t xml:space="preserve">المثال الأول: </w:t>
      </w:r>
      <w:r w:rsidRPr="00F86017">
        <w:rPr>
          <w:b/>
          <w:bCs/>
          <w:sz w:val="32"/>
          <w:szCs w:val="32"/>
          <w:rtl/>
          <w:lang w:bidi="ar-JO"/>
        </w:rPr>
        <w:t xml:space="preserve">ما </w:t>
      </w:r>
      <w:r w:rsidR="00EA3590" w:rsidRPr="00F86017">
        <w:rPr>
          <w:rFonts w:hint="cs"/>
          <w:b/>
          <w:bCs/>
          <w:sz w:val="32"/>
          <w:szCs w:val="32"/>
          <w:rtl/>
          <w:lang w:bidi="ar-JO"/>
        </w:rPr>
        <w:t>قاله</w:t>
      </w:r>
      <w:r w:rsidRPr="00F86017">
        <w:rPr>
          <w:b/>
          <w:bCs/>
          <w:sz w:val="32"/>
          <w:szCs w:val="32"/>
          <w:rtl/>
          <w:lang w:bidi="ar-JO"/>
        </w:rPr>
        <w:t xml:space="preserve"> الشيخ عضيمة عن </w:t>
      </w:r>
      <w:r w:rsidR="001D56CF" w:rsidRPr="00F86017">
        <w:rPr>
          <w:rFonts w:hint="cs"/>
          <w:b/>
          <w:bCs/>
          <w:sz w:val="32"/>
          <w:szCs w:val="32"/>
          <w:rtl/>
          <w:lang w:bidi="ar-JO"/>
        </w:rPr>
        <w:t>قراءة</w:t>
      </w:r>
      <w:r w:rsidR="001D56CF" w:rsidRPr="00F86017">
        <w:rPr>
          <w:b/>
          <w:bCs/>
          <w:sz w:val="32"/>
          <w:szCs w:val="32"/>
          <w:rtl/>
          <w:lang w:bidi="ar-JO"/>
        </w:rPr>
        <w:t xml:space="preserve"> </w:t>
      </w:r>
      <w:r w:rsidRPr="00F86017">
        <w:rPr>
          <w:b/>
          <w:bCs/>
          <w:sz w:val="32"/>
          <w:szCs w:val="32"/>
          <w:rtl/>
          <w:lang w:bidi="ar-JO"/>
        </w:rPr>
        <w:t>القراء</w:t>
      </w:r>
      <w:r w:rsidRPr="00F86017">
        <w:rPr>
          <w:rFonts w:hint="cs"/>
          <w:b/>
          <w:bCs/>
          <w:sz w:val="32"/>
          <w:szCs w:val="32"/>
          <w:rtl/>
          <w:lang w:bidi="ar-JO"/>
        </w:rPr>
        <w:t>،</w:t>
      </w:r>
      <w:r w:rsidRPr="00F86017">
        <w:rPr>
          <w:b/>
          <w:bCs/>
          <w:sz w:val="32"/>
          <w:szCs w:val="32"/>
          <w:rtl/>
          <w:lang w:bidi="ar-JO"/>
        </w:rPr>
        <w:t xml:space="preserve"> في قوله تعالى:</w:t>
      </w:r>
      <w:r w:rsidRPr="0062573D">
        <w:rPr>
          <w:rtl/>
        </w:rPr>
        <w:t xml:space="preserve"> </w:t>
      </w:r>
      <w:r w:rsidR="00372433" w:rsidRPr="00F86017">
        <w:rPr>
          <w:color w:val="000000"/>
          <w:sz w:val="24"/>
          <w:szCs w:val="24"/>
        </w:rPr>
        <w:sym w:font="HQPB4" w:char="F0F6"/>
      </w:r>
      <w:r w:rsidR="00372433" w:rsidRPr="00F86017">
        <w:rPr>
          <w:color w:val="000000"/>
          <w:sz w:val="24"/>
          <w:szCs w:val="24"/>
        </w:rPr>
        <w:sym w:font="HQPB2" w:char="F040"/>
      </w:r>
      <w:r w:rsidR="00372433" w:rsidRPr="00F86017">
        <w:rPr>
          <w:color w:val="000000"/>
          <w:sz w:val="24"/>
          <w:szCs w:val="24"/>
        </w:rPr>
        <w:sym w:font="HQPB5" w:char="F079"/>
      </w:r>
      <w:r w:rsidR="00372433" w:rsidRPr="00F86017">
        <w:rPr>
          <w:color w:val="000000"/>
          <w:sz w:val="24"/>
          <w:szCs w:val="24"/>
        </w:rPr>
        <w:sym w:font="HQPB1" w:char="F0E8"/>
      </w:r>
      <w:r w:rsidR="00372433" w:rsidRPr="00F86017">
        <w:rPr>
          <w:color w:val="000000"/>
          <w:sz w:val="24"/>
          <w:szCs w:val="24"/>
        </w:rPr>
        <w:sym w:font="HQPB4" w:char="F0F4"/>
      </w:r>
      <w:r w:rsidR="00372433" w:rsidRPr="00F86017">
        <w:rPr>
          <w:color w:val="000000"/>
          <w:sz w:val="24"/>
          <w:szCs w:val="24"/>
        </w:rPr>
        <w:sym w:font="HQPB1" w:char="F05F"/>
      </w:r>
      <w:r w:rsidR="00372433" w:rsidRPr="00F86017">
        <w:rPr>
          <w:color w:val="000000"/>
          <w:sz w:val="24"/>
          <w:szCs w:val="24"/>
        </w:rPr>
        <w:sym w:font="HQPB5" w:char="F024"/>
      </w:r>
      <w:r w:rsidR="00372433" w:rsidRPr="00F86017">
        <w:rPr>
          <w:color w:val="000000"/>
          <w:sz w:val="24"/>
          <w:szCs w:val="24"/>
        </w:rPr>
        <w:sym w:font="HQPB1" w:char="F024"/>
      </w:r>
      <w:r w:rsidR="00372433" w:rsidRPr="00F86017">
        <w:rPr>
          <w:color w:val="000000"/>
          <w:sz w:val="24"/>
          <w:szCs w:val="24"/>
        </w:rPr>
        <w:sym w:font="HQPB5" w:char="F073"/>
      </w:r>
      <w:r w:rsidR="00372433" w:rsidRPr="00F86017">
        <w:rPr>
          <w:color w:val="000000"/>
          <w:sz w:val="24"/>
          <w:szCs w:val="24"/>
        </w:rPr>
        <w:sym w:font="HQPB1" w:char="F0F9"/>
      </w:r>
      <w:r w:rsidR="00431629" w:rsidRPr="00F86017">
        <w:rPr>
          <w:sz w:val="24"/>
          <w:szCs w:val="24"/>
          <w:lang w:bidi="ar-JO"/>
        </w:rPr>
        <w:t xml:space="preserve"> </w:t>
      </w:r>
      <w:r w:rsidR="00431629" w:rsidRPr="00F86017">
        <w:rPr>
          <w:rFonts w:ascii="Msh Quraan1" w:hAnsi="Msh Quraan1"/>
          <w:b/>
          <w:bCs/>
          <w:sz w:val="24"/>
          <w:szCs w:val="24"/>
        </w:rPr>
        <w:t></w:t>
      </w:r>
      <w:r w:rsidR="00372433" w:rsidRPr="00F86017">
        <w:rPr>
          <w:color w:val="000000"/>
          <w:sz w:val="24"/>
          <w:szCs w:val="24"/>
          <w:rtl/>
        </w:rPr>
        <w:t xml:space="preserve"> </w:t>
      </w:r>
      <w:r w:rsidR="00372433" w:rsidRPr="00F86017">
        <w:rPr>
          <w:color w:val="000000"/>
          <w:sz w:val="24"/>
          <w:szCs w:val="24"/>
        </w:rPr>
        <w:sym w:font="HQPB4" w:char="F05A"/>
      </w:r>
      <w:r w:rsidR="00372433" w:rsidRPr="00F86017">
        <w:rPr>
          <w:color w:val="000000"/>
          <w:sz w:val="24"/>
          <w:szCs w:val="24"/>
        </w:rPr>
        <w:sym w:font="HQPB2" w:char="F06F"/>
      </w:r>
      <w:r w:rsidR="00372433" w:rsidRPr="00F86017">
        <w:rPr>
          <w:color w:val="000000"/>
          <w:sz w:val="24"/>
          <w:szCs w:val="24"/>
        </w:rPr>
        <w:sym w:font="HQPB5" w:char="F079"/>
      </w:r>
      <w:r w:rsidR="00372433" w:rsidRPr="00F86017">
        <w:rPr>
          <w:color w:val="000000"/>
          <w:sz w:val="24"/>
          <w:szCs w:val="24"/>
        </w:rPr>
        <w:sym w:font="HQPB1" w:char="F089"/>
      </w:r>
      <w:r w:rsidR="00372433" w:rsidRPr="00F86017">
        <w:rPr>
          <w:color w:val="000000"/>
          <w:sz w:val="24"/>
          <w:szCs w:val="24"/>
        </w:rPr>
        <w:sym w:font="HQPB4" w:char="F0CF"/>
      </w:r>
      <w:r w:rsidR="00372433" w:rsidRPr="00F86017">
        <w:rPr>
          <w:color w:val="000000"/>
          <w:sz w:val="24"/>
          <w:szCs w:val="24"/>
        </w:rPr>
        <w:sym w:font="HQPB2" w:char="F0AB"/>
      </w:r>
      <w:r w:rsidR="00372433" w:rsidRPr="00F86017">
        <w:rPr>
          <w:color w:val="000000"/>
          <w:sz w:val="24"/>
          <w:szCs w:val="24"/>
        </w:rPr>
        <w:sym w:font="HQPB4" w:char="F0F8"/>
      </w:r>
      <w:r w:rsidR="00372433" w:rsidRPr="00F86017">
        <w:rPr>
          <w:color w:val="000000"/>
          <w:sz w:val="24"/>
          <w:szCs w:val="24"/>
        </w:rPr>
        <w:sym w:font="HQPB1" w:char="F0F9"/>
      </w:r>
      <w:r w:rsidR="00372433" w:rsidRPr="00F86017">
        <w:rPr>
          <w:color w:val="000000"/>
          <w:sz w:val="24"/>
          <w:szCs w:val="24"/>
        </w:rPr>
        <w:sym w:font="HQPB5" w:char="F072"/>
      </w:r>
      <w:r w:rsidR="00372433" w:rsidRPr="00F86017">
        <w:rPr>
          <w:color w:val="000000"/>
          <w:sz w:val="24"/>
          <w:szCs w:val="24"/>
        </w:rPr>
        <w:sym w:font="HQPB1" w:char="F026"/>
      </w:r>
      <w:r w:rsidR="00372433" w:rsidRPr="00F86017">
        <w:rPr>
          <w:color w:val="000000"/>
          <w:sz w:val="24"/>
          <w:szCs w:val="24"/>
          <w:rtl/>
        </w:rPr>
        <w:t xml:space="preserve"> </w:t>
      </w:r>
      <w:r w:rsidR="00372433" w:rsidRPr="00F86017">
        <w:rPr>
          <w:color w:val="000000"/>
          <w:sz w:val="24"/>
          <w:szCs w:val="24"/>
        </w:rPr>
        <w:sym w:font="HQPB5" w:char="F09A"/>
      </w:r>
      <w:r w:rsidR="00372433" w:rsidRPr="00F86017">
        <w:rPr>
          <w:color w:val="000000"/>
          <w:sz w:val="24"/>
          <w:szCs w:val="24"/>
        </w:rPr>
        <w:sym w:font="HQPB2" w:char="F0C6"/>
      </w:r>
      <w:r w:rsidR="00372433" w:rsidRPr="00F86017">
        <w:rPr>
          <w:color w:val="000000"/>
          <w:sz w:val="24"/>
          <w:szCs w:val="24"/>
        </w:rPr>
        <w:sym w:font="HQPB4" w:char="F0CF"/>
      </w:r>
      <w:r w:rsidR="00372433" w:rsidRPr="00F86017">
        <w:rPr>
          <w:color w:val="000000"/>
          <w:sz w:val="24"/>
          <w:szCs w:val="24"/>
        </w:rPr>
        <w:sym w:font="HQPB4" w:char="F069"/>
      </w:r>
      <w:r w:rsidR="00372433" w:rsidRPr="00F86017">
        <w:rPr>
          <w:color w:val="000000"/>
          <w:sz w:val="24"/>
          <w:szCs w:val="24"/>
        </w:rPr>
        <w:sym w:font="HQPB2" w:char="F042"/>
      </w:r>
      <w:r w:rsidR="00372433" w:rsidRPr="00F86017">
        <w:rPr>
          <w:color w:val="000000"/>
          <w:sz w:val="24"/>
          <w:szCs w:val="24"/>
          <w:rtl/>
        </w:rPr>
        <w:t xml:space="preserve"> </w:t>
      </w:r>
      <w:r w:rsidR="00372433" w:rsidRPr="00F86017">
        <w:rPr>
          <w:color w:val="000000"/>
          <w:sz w:val="24"/>
          <w:szCs w:val="24"/>
        </w:rPr>
        <w:sym w:font="HQPB4" w:char="F0C4"/>
      </w:r>
      <w:r w:rsidR="00372433" w:rsidRPr="00F86017">
        <w:rPr>
          <w:color w:val="000000"/>
          <w:sz w:val="24"/>
          <w:szCs w:val="24"/>
        </w:rPr>
        <w:sym w:font="HQPB1" w:char="F0A8"/>
      </w:r>
      <w:r w:rsidR="00372433" w:rsidRPr="00F86017">
        <w:rPr>
          <w:color w:val="000000"/>
          <w:sz w:val="24"/>
          <w:szCs w:val="24"/>
        </w:rPr>
        <w:sym w:font="HQPB1" w:char="F024"/>
      </w:r>
      <w:r w:rsidR="00372433" w:rsidRPr="00F86017">
        <w:rPr>
          <w:color w:val="000000"/>
          <w:sz w:val="24"/>
          <w:szCs w:val="24"/>
        </w:rPr>
        <w:sym w:font="HQPB4" w:char="F0A8"/>
      </w:r>
      <w:r w:rsidR="00372433" w:rsidRPr="00F86017">
        <w:rPr>
          <w:color w:val="000000"/>
          <w:sz w:val="24"/>
          <w:szCs w:val="24"/>
        </w:rPr>
        <w:sym w:font="HQPB2" w:char="F05A"/>
      </w:r>
      <w:r w:rsidR="00372433" w:rsidRPr="00F86017">
        <w:rPr>
          <w:color w:val="000000"/>
          <w:sz w:val="24"/>
          <w:szCs w:val="24"/>
        </w:rPr>
        <w:sym w:font="HQPB2" w:char="F039"/>
      </w:r>
      <w:r w:rsidR="00372433" w:rsidRPr="00F86017">
        <w:rPr>
          <w:color w:val="000000"/>
          <w:sz w:val="24"/>
          <w:szCs w:val="24"/>
        </w:rPr>
        <w:sym w:font="HQPB5" w:char="F024"/>
      </w:r>
      <w:r w:rsidR="00372433" w:rsidRPr="00F86017">
        <w:rPr>
          <w:color w:val="000000"/>
          <w:sz w:val="24"/>
          <w:szCs w:val="24"/>
        </w:rPr>
        <w:sym w:font="HQPB1" w:char="F023"/>
      </w:r>
      <w:r w:rsidR="00372433" w:rsidRPr="00F86017">
        <w:rPr>
          <w:color w:val="000000"/>
          <w:sz w:val="24"/>
          <w:szCs w:val="24"/>
          <w:rtl/>
        </w:rPr>
        <w:t xml:space="preserve"> </w:t>
      </w:r>
      <w:r w:rsidR="00372433" w:rsidRPr="00F86017">
        <w:rPr>
          <w:color w:val="000000"/>
          <w:sz w:val="24"/>
          <w:szCs w:val="24"/>
        </w:rPr>
        <w:sym w:font="HQPB4" w:char="F0FC"/>
      </w:r>
      <w:r w:rsidR="00372433" w:rsidRPr="00F86017">
        <w:rPr>
          <w:color w:val="000000"/>
          <w:sz w:val="24"/>
          <w:szCs w:val="24"/>
        </w:rPr>
        <w:sym w:font="HQPB2" w:char="F093"/>
      </w:r>
      <w:r w:rsidR="00372433" w:rsidRPr="00F86017">
        <w:rPr>
          <w:color w:val="000000"/>
          <w:sz w:val="24"/>
          <w:szCs w:val="24"/>
        </w:rPr>
        <w:sym w:font="HQPB4" w:char="F0C8"/>
      </w:r>
      <w:r w:rsidR="00372433" w:rsidRPr="00F86017">
        <w:rPr>
          <w:color w:val="000000"/>
          <w:sz w:val="24"/>
          <w:szCs w:val="24"/>
        </w:rPr>
        <w:sym w:font="HQPB2" w:char="F071"/>
      </w:r>
      <w:r w:rsidR="00372433" w:rsidRPr="00F86017">
        <w:rPr>
          <w:color w:val="000000"/>
          <w:sz w:val="24"/>
          <w:szCs w:val="24"/>
        </w:rPr>
        <w:sym w:font="HQPB4" w:char="F0F6"/>
      </w:r>
      <w:r w:rsidR="00372433" w:rsidRPr="00F86017">
        <w:rPr>
          <w:color w:val="000000"/>
          <w:sz w:val="24"/>
          <w:szCs w:val="24"/>
        </w:rPr>
        <w:sym w:font="HQPB2" w:char="F06B"/>
      </w:r>
      <w:r w:rsidR="00372433" w:rsidRPr="00F86017">
        <w:rPr>
          <w:color w:val="000000"/>
          <w:sz w:val="24"/>
          <w:szCs w:val="24"/>
        </w:rPr>
        <w:sym w:font="HQPB5" w:char="F073"/>
      </w:r>
      <w:r w:rsidR="00372433" w:rsidRPr="00F86017">
        <w:rPr>
          <w:color w:val="000000"/>
          <w:sz w:val="24"/>
          <w:szCs w:val="24"/>
        </w:rPr>
        <w:sym w:font="HQPB1" w:char="F045"/>
      </w:r>
      <w:r w:rsidR="00372433" w:rsidRPr="00F86017">
        <w:rPr>
          <w:color w:val="000000"/>
          <w:sz w:val="24"/>
          <w:szCs w:val="24"/>
          <w:rtl/>
        </w:rPr>
        <w:t xml:space="preserve"> </w:t>
      </w:r>
      <w:r w:rsidR="00372433" w:rsidRPr="00F86017">
        <w:rPr>
          <w:color w:val="000000"/>
          <w:sz w:val="24"/>
          <w:szCs w:val="24"/>
        </w:rPr>
        <w:sym w:font="HQPB4" w:char="F0F6"/>
      </w:r>
      <w:r w:rsidR="00372433" w:rsidRPr="00F86017">
        <w:rPr>
          <w:color w:val="000000"/>
          <w:sz w:val="24"/>
          <w:szCs w:val="24"/>
        </w:rPr>
        <w:sym w:font="HQPB2" w:char="F04E"/>
      </w:r>
      <w:r w:rsidR="00372433" w:rsidRPr="00F86017">
        <w:rPr>
          <w:color w:val="000000"/>
          <w:sz w:val="24"/>
          <w:szCs w:val="24"/>
        </w:rPr>
        <w:sym w:font="HQPB4" w:char="F0CD"/>
      </w:r>
      <w:r w:rsidR="00372433" w:rsidRPr="00F86017">
        <w:rPr>
          <w:color w:val="000000"/>
          <w:sz w:val="24"/>
          <w:szCs w:val="24"/>
        </w:rPr>
        <w:sym w:font="HQPB2" w:char="F06B"/>
      </w:r>
      <w:r w:rsidR="00372433" w:rsidRPr="00F86017">
        <w:rPr>
          <w:color w:val="000000"/>
          <w:sz w:val="24"/>
          <w:szCs w:val="24"/>
        </w:rPr>
        <w:sym w:font="HQPB4" w:char="F0F6"/>
      </w:r>
      <w:r w:rsidR="00372433" w:rsidRPr="00F86017">
        <w:rPr>
          <w:color w:val="000000"/>
          <w:sz w:val="24"/>
          <w:szCs w:val="24"/>
        </w:rPr>
        <w:sym w:font="HQPB2" w:char="F08E"/>
      </w:r>
      <w:r w:rsidR="00372433" w:rsidRPr="00F86017">
        <w:rPr>
          <w:color w:val="000000"/>
          <w:sz w:val="24"/>
          <w:szCs w:val="24"/>
        </w:rPr>
        <w:sym w:font="HQPB5" w:char="F073"/>
      </w:r>
      <w:r w:rsidR="00372433" w:rsidRPr="00F86017">
        <w:rPr>
          <w:color w:val="000000"/>
          <w:sz w:val="24"/>
          <w:szCs w:val="24"/>
        </w:rPr>
        <w:sym w:font="HQPB2" w:char="F039"/>
      </w:r>
      <w:r w:rsidR="00372433" w:rsidRPr="00F86017">
        <w:rPr>
          <w:color w:val="000000"/>
          <w:sz w:val="24"/>
          <w:szCs w:val="24"/>
        </w:rPr>
        <w:sym w:font="HQPB4" w:char="F0CE"/>
      </w:r>
      <w:r w:rsidR="00372433" w:rsidRPr="00F86017">
        <w:rPr>
          <w:color w:val="000000"/>
          <w:sz w:val="24"/>
          <w:szCs w:val="24"/>
        </w:rPr>
        <w:sym w:font="HQPB1" w:char="F029"/>
      </w:r>
      <w:r w:rsidR="00372433" w:rsidRPr="00F86017">
        <w:rPr>
          <w:color w:val="000000"/>
          <w:sz w:val="24"/>
          <w:szCs w:val="24"/>
          <w:rtl/>
        </w:rPr>
        <w:t xml:space="preserve"> </w:t>
      </w:r>
      <w:r w:rsidR="00372433" w:rsidRPr="00F86017">
        <w:rPr>
          <w:color w:val="000000"/>
          <w:sz w:val="24"/>
          <w:szCs w:val="24"/>
        </w:rPr>
        <w:sym w:font="HQPB2" w:char="F04E"/>
      </w:r>
      <w:r w:rsidR="00372433" w:rsidRPr="00F86017">
        <w:rPr>
          <w:color w:val="000000"/>
          <w:sz w:val="24"/>
          <w:szCs w:val="24"/>
        </w:rPr>
        <w:sym w:font="HQPB4" w:char="F0DF"/>
      </w:r>
      <w:r w:rsidR="00372433" w:rsidRPr="00F86017">
        <w:rPr>
          <w:color w:val="000000"/>
          <w:sz w:val="24"/>
          <w:szCs w:val="24"/>
        </w:rPr>
        <w:sym w:font="HQPB2" w:char="F067"/>
      </w:r>
      <w:r w:rsidR="00372433" w:rsidRPr="00F86017">
        <w:rPr>
          <w:color w:val="000000"/>
          <w:sz w:val="24"/>
          <w:szCs w:val="24"/>
        </w:rPr>
        <w:sym w:font="HQPB4" w:char="F0F8"/>
      </w:r>
      <w:r w:rsidR="00372433" w:rsidRPr="00F86017">
        <w:rPr>
          <w:color w:val="000000"/>
          <w:sz w:val="24"/>
          <w:szCs w:val="24"/>
        </w:rPr>
        <w:sym w:font="HQPB2" w:char="F025"/>
      </w:r>
      <w:r w:rsidR="00372433" w:rsidRPr="00F86017">
        <w:rPr>
          <w:color w:val="000000"/>
          <w:sz w:val="24"/>
          <w:szCs w:val="24"/>
        </w:rPr>
        <w:sym w:font="HQPB4" w:char="F0E3"/>
      </w:r>
      <w:r w:rsidR="00372433" w:rsidRPr="00F86017">
        <w:rPr>
          <w:color w:val="000000"/>
          <w:sz w:val="24"/>
          <w:szCs w:val="24"/>
        </w:rPr>
        <w:sym w:font="HQPB1" w:char="F097"/>
      </w:r>
      <w:r w:rsidR="00372433" w:rsidRPr="00F86017">
        <w:rPr>
          <w:color w:val="000000"/>
          <w:sz w:val="24"/>
          <w:szCs w:val="24"/>
        </w:rPr>
        <w:sym w:font="HQPB4" w:char="F0F6"/>
      </w:r>
      <w:r w:rsidR="00372433" w:rsidRPr="00F86017">
        <w:rPr>
          <w:color w:val="000000"/>
          <w:sz w:val="24"/>
          <w:szCs w:val="24"/>
        </w:rPr>
        <w:sym w:font="HQPB1" w:char="F091"/>
      </w:r>
      <w:r w:rsidR="00372433" w:rsidRPr="00F86017">
        <w:rPr>
          <w:color w:val="000000"/>
          <w:sz w:val="24"/>
          <w:szCs w:val="24"/>
        </w:rPr>
        <w:sym w:font="HQPB5" w:char="F024"/>
      </w:r>
      <w:r w:rsidR="00372433" w:rsidRPr="00F86017">
        <w:rPr>
          <w:color w:val="000000"/>
          <w:sz w:val="24"/>
          <w:szCs w:val="24"/>
        </w:rPr>
        <w:sym w:font="HQPB1" w:char="F023"/>
      </w:r>
      <w:r w:rsidR="00372433" w:rsidRPr="00F86017">
        <w:rPr>
          <w:color w:val="000000"/>
          <w:sz w:val="24"/>
          <w:szCs w:val="24"/>
        </w:rPr>
        <w:sym w:font="HQPB5" w:char="F075"/>
      </w:r>
      <w:r w:rsidR="00372433" w:rsidRPr="00F86017">
        <w:rPr>
          <w:color w:val="000000"/>
          <w:sz w:val="24"/>
          <w:szCs w:val="24"/>
        </w:rPr>
        <w:sym w:font="HQPB2" w:char="F072"/>
      </w:r>
      <w:r w:rsidR="00372433" w:rsidRPr="00F86017">
        <w:rPr>
          <w:color w:val="000000"/>
          <w:sz w:val="24"/>
          <w:szCs w:val="24"/>
          <w:rtl/>
        </w:rPr>
        <w:t xml:space="preserve"> </w:t>
      </w:r>
      <w:r w:rsidR="00372433" w:rsidRPr="00F86017">
        <w:rPr>
          <w:color w:val="000000"/>
          <w:sz w:val="24"/>
          <w:szCs w:val="24"/>
        </w:rPr>
        <w:sym w:font="HQPB5" w:char="F07A"/>
      </w:r>
      <w:r w:rsidR="00372433" w:rsidRPr="00F86017">
        <w:rPr>
          <w:color w:val="000000"/>
          <w:sz w:val="24"/>
          <w:szCs w:val="24"/>
        </w:rPr>
        <w:sym w:font="HQPB2" w:char="F060"/>
      </w:r>
      <w:r w:rsidR="00372433" w:rsidRPr="00F86017">
        <w:rPr>
          <w:color w:val="000000"/>
          <w:sz w:val="24"/>
          <w:szCs w:val="24"/>
        </w:rPr>
        <w:sym w:font="HQPB4" w:char="F0CF"/>
      </w:r>
      <w:r w:rsidR="00372433" w:rsidRPr="00F86017">
        <w:rPr>
          <w:color w:val="000000"/>
          <w:sz w:val="24"/>
          <w:szCs w:val="24"/>
        </w:rPr>
        <w:sym w:font="HQPB4" w:char="F069"/>
      </w:r>
      <w:r w:rsidR="00372433" w:rsidRPr="00F86017">
        <w:rPr>
          <w:color w:val="000000"/>
          <w:sz w:val="24"/>
          <w:szCs w:val="24"/>
        </w:rPr>
        <w:sym w:font="HQPB2" w:char="F042"/>
      </w:r>
      <w:r w:rsidR="00372433" w:rsidRPr="00F86017">
        <w:rPr>
          <w:color w:val="000000"/>
          <w:sz w:val="24"/>
          <w:szCs w:val="24"/>
          <w:rtl/>
        </w:rPr>
        <w:t xml:space="preserve"> </w:t>
      </w:r>
      <w:r w:rsidR="00372433" w:rsidRPr="00F86017">
        <w:rPr>
          <w:color w:val="000000"/>
          <w:sz w:val="24"/>
          <w:szCs w:val="24"/>
        </w:rPr>
        <w:sym w:font="HQPB4" w:char="F0CF"/>
      </w:r>
      <w:r w:rsidR="00372433" w:rsidRPr="00F86017">
        <w:rPr>
          <w:color w:val="000000"/>
          <w:sz w:val="24"/>
          <w:szCs w:val="24"/>
        </w:rPr>
        <w:sym w:font="HQPB1" w:char="F04E"/>
      </w:r>
      <w:r w:rsidR="00372433" w:rsidRPr="00F86017">
        <w:rPr>
          <w:color w:val="000000"/>
          <w:sz w:val="24"/>
          <w:szCs w:val="24"/>
        </w:rPr>
        <w:sym w:font="HQPB2" w:char="F0BA"/>
      </w:r>
      <w:r w:rsidR="00372433" w:rsidRPr="00F86017">
        <w:rPr>
          <w:color w:val="000000"/>
          <w:sz w:val="24"/>
          <w:szCs w:val="24"/>
        </w:rPr>
        <w:sym w:font="HQPB5" w:char="F074"/>
      </w:r>
      <w:r w:rsidR="00372433" w:rsidRPr="00F86017">
        <w:rPr>
          <w:color w:val="000000"/>
          <w:sz w:val="24"/>
          <w:szCs w:val="24"/>
        </w:rPr>
        <w:sym w:font="HQPB1" w:char="F08D"/>
      </w:r>
      <w:r w:rsidR="00372433" w:rsidRPr="00F86017">
        <w:rPr>
          <w:color w:val="000000"/>
          <w:sz w:val="24"/>
          <w:szCs w:val="24"/>
        </w:rPr>
        <w:sym w:font="HQPB5" w:char="F079"/>
      </w:r>
      <w:r w:rsidR="00372433" w:rsidRPr="00F86017">
        <w:rPr>
          <w:color w:val="000000"/>
          <w:sz w:val="24"/>
          <w:szCs w:val="24"/>
        </w:rPr>
        <w:sym w:font="HQPB2" w:char="F04A"/>
      </w:r>
      <w:r w:rsidR="00372433" w:rsidRPr="00F86017">
        <w:rPr>
          <w:color w:val="000000"/>
          <w:sz w:val="24"/>
          <w:szCs w:val="24"/>
        </w:rPr>
        <w:sym w:font="HQPB4" w:char="F0A8"/>
      </w:r>
      <w:r w:rsidR="00372433" w:rsidRPr="00F86017">
        <w:rPr>
          <w:color w:val="000000"/>
          <w:sz w:val="24"/>
          <w:szCs w:val="24"/>
        </w:rPr>
        <w:sym w:font="HQPB1" w:char="F057"/>
      </w:r>
      <w:r w:rsidR="00372433" w:rsidRPr="00F86017">
        <w:rPr>
          <w:color w:val="000000"/>
          <w:sz w:val="24"/>
          <w:szCs w:val="24"/>
        </w:rPr>
        <w:sym w:font="HQPB2" w:char="F039"/>
      </w:r>
      <w:r w:rsidR="00372433" w:rsidRPr="00F86017">
        <w:rPr>
          <w:color w:val="000000"/>
          <w:sz w:val="24"/>
          <w:szCs w:val="24"/>
        </w:rPr>
        <w:sym w:font="HQPB5" w:char="F024"/>
      </w:r>
      <w:r w:rsidR="00372433" w:rsidRPr="00F86017">
        <w:rPr>
          <w:color w:val="000000"/>
          <w:sz w:val="24"/>
          <w:szCs w:val="24"/>
        </w:rPr>
        <w:sym w:font="HQPB1" w:char="F023"/>
      </w:r>
      <w:r w:rsidR="00372433" w:rsidRPr="00F86017">
        <w:rPr>
          <w:color w:val="000000"/>
          <w:sz w:val="24"/>
          <w:szCs w:val="24"/>
          <w:rtl/>
        </w:rPr>
        <w:t xml:space="preserve"> </w:t>
      </w:r>
      <w:r w:rsidR="00372433" w:rsidRPr="00F86017">
        <w:rPr>
          <w:color w:val="000000"/>
          <w:sz w:val="24"/>
          <w:szCs w:val="24"/>
        </w:rPr>
        <w:sym w:font="HQPB4" w:char="F0F3"/>
      </w:r>
      <w:r w:rsidR="00372433" w:rsidRPr="00F86017">
        <w:rPr>
          <w:color w:val="000000"/>
          <w:sz w:val="24"/>
          <w:szCs w:val="24"/>
        </w:rPr>
        <w:sym w:font="HQPB2" w:char="F04F"/>
      </w:r>
      <w:r w:rsidR="00372433" w:rsidRPr="00F86017">
        <w:rPr>
          <w:color w:val="000000"/>
          <w:sz w:val="24"/>
          <w:szCs w:val="24"/>
        </w:rPr>
        <w:sym w:font="HQPB4" w:char="F0DF"/>
      </w:r>
      <w:r w:rsidR="00372433" w:rsidRPr="00F86017">
        <w:rPr>
          <w:color w:val="000000"/>
          <w:sz w:val="24"/>
          <w:szCs w:val="24"/>
        </w:rPr>
        <w:sym w:font="HQPB2" w:char="F067"/>
      </w:r>
      <w:r w:rsidR="00372433" w:rsidRPr="00F86017">
        <w:rPr>
          <w:color w:val="000000"/>
          <w:sz w:val="24"/>
          <w:szCs w:val="24"/>
        </w:rPr>
        <w:sym w:font="HQPB4" w:char="F0AF"/>
      </w:r>
      <w:r w:rsidR="00372433" w:rsidRPr="00F86017">
        <w:rPr>
          <w:color w:val="000000"/>
          <w:sz w:val="24"/>
          <w:szCs w:val="24"/>
        </w:rPr>
        <w:sym w:font="HQPB2" w:char="F03D"/>
      </w:r>
      <w:r w:rsidR="00372433" w:rsidRPr="00F86017">
        <w:rPr>
          <w:color w:val="000000"/>
          <w:sz w:val="24"/>
          <w:szCs w:val="24"/>
        </w:rPr>
        <w:sym w:font="HQPB5" w:char="F079"/>
      </w:r>
      <w:r w:rsidR="00372433" w:rsidRPr="00F86017">
        <w:rPr>
          <w:color w:val="000000"/>
          <w:sz w:val="24"/>
          <w:szCs w:val="24"/>
        </w:rPr>
        <w:sym w:font="HQPB1" w:char="F0E8"/>
      </w:r>
      <w:r w:rsidR="00372433" w:rsidRPr="00F86017">
        <w:rPr>
          <w:color w:val="000000"/>
          <w:sz w:val="24"/>
          <w:szCs w:val="24"/>
        </w:rPr>
        <w:sym w:font="HQPB5" w:char="F073"/>
      </w:r>
      <w:r w:rsidR="00372433" w:rsidRPr="00F86017">
        <w:rPr>
          <w:color w:val="000000"/>
          <w:sz w:val="24"/>
          <w:szCs w:val="24"/>
        </w:rPr>
        <w:sym w:font="HQPB2" w:char="F039"/>
      </w:r>
      <w:r w:rsidR="00372433" w:rsidRPr="00F86017">
        <w:rPr>
          <w:color w:val="000000"/>
          <w:sz w:val="24"/>
          <w:szCs w:val="24"/>
          <w:rtl/>
        </w:rPr>
        <w:t xml:space="preserve"> </w:t>
      </w:r>
      <w:r w:rsidR="00372433" w:rsidRPr="00F86017">
        <w:rPr>
          <w:color w:val="000000"/>
          <w:sz w:val="24"/>
          <w:szCs w:val="24"/>
        </w:rPr>
        <w:sym w:font="HQPB5" w:char="F074"/>
      </w:r>
      <w:r w:rsidR="00372433" w:rsidRPr="00F86017">
        <w:rPr>
          <w:color w:val="000000"/>
          <w:sz w:val="24"/>
          <w:szCs w:val="24"/>
        </w:rPr>
        <w:sym w:font="HQPB2" w:char="F062"/>
      </w:r>
      <w:r w:rsidR="00372433" w:rsidRPr="00F86017">
        <w:rPr>
          <w:color w:val="000000"/>
          <w:sz w:val="24"/>
          <w:szCs w:val="24"/>
        </w:rPr>
        <w:sym w:font="HQPB2" w:char="F072"/>
      </w:r>
      <w:r w:rsidR="00372433" w:rsidRPr="00F86017">
        <w:rPr>
          <w:color w:val="000000"/>
          <w:sz w:val="24"/>
          <w:szCs w:val="24"/>
        </w:rPr>
        <w:sym w:font="HQPB4" w:char="F0E3"/>
      </w:r>
      <w:r w:rsidR="00372433" w:rsidRPr="00F86017">
        <w:rPr>
          <w:color w:val="000000"/>
          <w:sz w:val="24"/>
          <w:szCs w:val="24"/>
        </w:rPr>
        <w:sym w:font="HQPB1" w:char="F08D"/>
      </w:r>
      <w:r w:rsidR="00372433" w:rsidRPr="00F86017">
        <w:rPr>
          <w:color w:val="000000"/>
          <w:sz w:val="24"/>
          <w:szCs w:val="24"/>
        </w:rPr>
        <w:sym w:font="HQPB4" w:char="F0E4"/>
      </w:r>
      <w:r w:rsidR="00372433" w:rsidRPr="00F86017">
        <w:rPr>
          <w:color w:val="000000"/>
          <w:sz w:val="24"/>
          <w:szCs w:val="24"/>
        </w:rPr>
        <w:sym w:font="HQPB2" w:char="F033"/>
      </w:r>
      <w:r w:rsidR="00372433" w:rsidRPr="00F86017">
        <w:rPr>
          <w:color w:val="000000"/>
          <w:sz w:val="24"/>
          <w:szCs w:val="24"/>
        </w:rPr>
        <w:sym w:font="HQPB4" w:char="F0F4"/>
      </w:r>
      <w:r w:rsidR="00372433" w:rsidRPr="00F86017">
        <w:rPr>
          <w:color w:val="000000"/>
          <w:sz w:val="24"/>
          <w:szCs w:val="24"/>
        </w:rPr>
        <w:sym w:font="HQPB1" w:char="F0B1"/>
      </w:r>
      <w:r w:rsidR="00372433" w:rsidRPr="00F86017">
        <w:rPr>
          <w:color w:val="000000"/>
          <w:sz w:val="24"/>
          <w:szCs w:val="24"/>
        </w:rPr>
        <w:sym w:font="HQPB5" w:char="F06F"/>
      </w:r>
      <w:r w:rsidR="00372433" w:rsidRPr="00F86017">
        <w:rPr>
          <w:color w:val="000000"/>
          <w:sz w:val="24"/>
          <w:szCs w:val="24"/>
        </w:rPr>
        <w:sym w:font="HQPB2" w:char="F084"/>
      </w:r>
      <w:r w:rsidR="00B03CE0" w:rsidRPr="00F86017">
        <w:rPr>
          <w:rFonts w:hint="cs"/>
          <w:sz w:val="24"/>
          <w:szCs w:val="24"/>
          <w:rtl/>
          <w:lang w:bidi="ar-JO"/>
        </w:rPr>
        <w:t xml:space="preserve"> </w:t>
      </w:r>
      <w:r w:rsidR="007B2475" w:rsidRPr="00F86017">
        <w:rPr>
          <w:rFonts w:ascii="Msh Quraan1" w:hAnsi="Msh Quraan1"/>
          <w:b/>
          <w:bCs/>
          <w:sz w:val="24"/>
          <w:szCs w:val="24"/>
        </w:rPr>
        <w:t></w:t>
      </w:r>
      <w:r w:rsidR="007B2475" w:rsidRPr="00F86017">
        <w:rPr>
          <w:sz w:val="24"/>
          <w:szCs w:val="24"/>
          <w:lang w:bidi="ar-JO"/>
        </w:rPr>
        <w:t xml:space="preserve"> </w:t>
      </w:r>
      <w:r w:rsidRPr="00F86017">
        <w:rPr>
          <w:rFonts w:hint="cs"/>
          <w:sz w:val="24"/>
          <w:szCs w:val="24"/>
          <w:rtl/>
          <w:lang w:bidi="ar-JO"/>
        </w:rPr>
        <w:t>(إبراهيم:37)</w:t>
      </w:r>
      <w:r w:rsidR="00300C89" w:rsidRPr="00F86017">
        <w:rPr>
          <w:rFonts w:hint="cs"/>
          <w:sz w:val="24"/>
          <w:szCs w:val="24"/>
          <w:rtl/>
          <w:lang w:bidi="ar-JO"/>
        </w:rPr>
        <w:t xml:space="preserve">، </w:t>
      </w:r>
      <w:r w:rsidRPr="0062573D">
        <w:rPr>
          <w:rFonts w:hint="cs"/>
          <w:rtl/>
          <w:lang w:bidi="ar-JO"/>
        </w:rPr>
        <w:t>في النشر: "</w:t>
      </w:r>
      <w:r w:rsidR="003852E0" w:rsidRPr="0062573D">
        <w:rPr>
          <w:rFonts w:hint="cs"/>
          <w:rtl/>
          <w:lang w:bidi="ar-JO"/>
        </w:rPr>
        <w:t>واختلف عن هشام في (أفئدة من الناس) فروى عنه من جميع طرقه بياء بعد الهمزة هنا خاصة، وهي رواية عباس بن الوليد البيروني عن أصحابه عن ابن عامر.قال الحلواني عن هشام: هو من الوفود، فإن كان قد سمع فعلى غير قياس، وإلا فهو على لغة المشيعين من العرب الذين يقولون: الدراهيم والصياريف، وليست ضرورة، بل لغة مستعملة،</w:t>
      </w:r>
      <w:r w:rsidR="008B76F5" w:rsidRPr="0062573D">
        <w:rPr>
          <w:rFonts w:hint="cs"/>
          <w:rtl/>
          <w:lang w:bidi="ar-JO"/>
        </w:rPr>
        <w:t xml:space="preserve"> وقد ذكر الإمام أبو عبد الله بن مالك من شواهد التوضيح: أن الإشباع من الحركات الثلاثة لغة معروفة</w:t>
      </w:r>
      <w:r w:rsidR="007951CB" w:rsidRPr="0062573D">
        <w:rPr>
          <w:rFonts w:hint="cs"/>
          <w:rtl/>
          <w:lang w:bidi="ar-JO"/>
        </w:rPr>
        <w:t xml:space="preserve">، </w:t>
      </w:r>
      <w:r w:rsidR="008B76F5" w:rsidRPr="0062573D">
        <w:rPr>
          <w:rFonts w:hint="cs"/>
          <w:rtl/>
          <w:lang w:bidi="ar-JO"/>
        </w:rPr>
        <w:t>وفي غيث النفع: "قرأ هشام بخلف عنه بياء سا</w:t>
      </w:r>
      <w:r w:rsidR="007951CB" w:rsidRPr="0062573D">
        <w:rPr>
          <w:rFonts w:hint="cs"/>
          <w:rtl/>
          <w:lang w:bidi="ar-JO"/>
        </w:rPr>
        <w:t>ك</w:t>
      </w:r>
      <w:r w:rsidR="008B76F5" w:rsidRPr="0062573D">
        <w:rPr>
          <w:rFonts w:hint="cs"/>
          <w:rtl/>
          <w:lang w:bidi="ar-JO"/>
        </w:rPr>
        <w:t>نة بعد الهمزة، على لغة المشبعين من العرب وهي لغة معروفة ذكرها ابن مالك ويحسنها هنا بيان الهمزة، أو أنه جمه وفد واحد من الوفود على غير قياس والباقون بغير ياء وهو الطريق الثاني لهشام".</w:t>
      </w:r>
      <w:r w:rsidR="0096674E" w:rsidRPr="0062573D">
        <w:rPr>
          <w:rFonts w:ascii="Times New Roman" w:eastAsia="Times New Roman" w:hAnsi="Times New Roman"/>
          <w:vertAlign w:val="superscript"/>
          <w:rtl/>
        </w:rPr>
        <w:t>(</w:t>
      </w:r>
      <w:r w:rsidR="0096674E" w:rsidRPr="0062573D">
        <w:rPr>
          <w:rFonts w:ascii="Times New Roman" w:eastAsia="Times New Roman" w:hAnsi="Times New Roman"/>
          <w:vertAlign w:val="superscript"/>
          <w:rtl/>
        </w:rPr>
        <w:footnoteReference w:id="360"/>
      </w:r>
      <w:r w:rsidR="0096674E" w:rsidRPr="0062573D">
        <w:rPr>
          <w:rFonts w:ascii="Times New Roman" w:eastAsia="Times New Roman" w:hAnsi="Times New Roman"/>
          <w:vertAlign w:val="superscript"/>
          <w:rtl/>
        </w:rPr>
        <w:t>)</w:t>
      </w:r>
      <w:r w:rsidR="002A507D" w:rsidRPr="0062573D">
        <w:rPr>
          <w:rFonts w:hint="cs"/>
          <w:b/>
          <w:bCs/>
          <w:rtl/>
          <w:lang w:bidi="ar-JO"/>
        </w:rPr>
        <w:t>(</w:t>
      </w:r>
      <w:r w:rsidR="00B46B52" w:rsidRPr="0062573D">
        <w:rPr>
          <w:rFonts w:hint="cs"/>
          <w:b/>
          <w:bCs/>
          <w:rtl/>
          <w:lang w:bidi="ar-JO"/>
        </w:rPr>
        <w:t>ا</w:t>
      </w:r>
      <w:r w:rsidR="002A507D" w:rsidRPr="0062573D">
        <w:rPr>
          <w:rFonts w:hint="cs"/>
          <w:b/>
          <w:bCs/>
          <w:rtl/>
          <w:lang w:bidi="ar-JO"/>
        </w:rPr>
        <w:t>هـ)</w:t>
      </w:r>
    </w:p>
    <w:p w:rsidR="00F86017" w:rsidRDefault="00A82AC6" w:rsidP="00D75516">
      <w:pPr>
        <w:spacing w:after="0" w:line="360" w:lineRule="auto"/>
        <w:rPr>
          <w:rtl/>
          <w:lang w:bidi="ar-JO"/>
        </w:rPr>
      </w:pPr>
      <w:r w:rsidRPr="00F86017">
        <w:rPr>
          <w:rFonts w:hint="cs"/>
          <w:b/>
          <w:bCs/>
          <w:sz w:val="32"/>
          <w:szCs w:val="32"/>
          <w:rtl/>
          <w:lang w:bidi="ar-JO"/>
        </w:rPr>
        <w:lastRenderedPageBreak/>
        <w:t>المثال الثاني:</w:t>
      </w:r>
      <w:r w:rsidRPr="00F86017">
        <w:rPr>
          <w:rFonts w:hint="cs"/>
          <w:sz w:val="32"/>
          <w:szCs w:val="32"/>
          <w:rtl/>
          <w:lang w:bidi="ar-JO"/>
        </w:rPr>
        <w:t xml:space="preserve"> </w:t>
      </w:r>
      <w:r w:rsidRPr="00F86017">
        <w:rPr>
          <w:b/>
          <w:bCs/>
          <w:sz w:val="32"/>
          <w:szCs w:val="32"/>
          <w:rtl/>
          <w:lang w:bidi="ar-JO"/>
        </w:rPr>
        <w:t xml:space="preserve">ما </w:t>
      </w:r>
      <w:r w:rsidR="00EA3590" w:rsidRPr="00F86017">
        <w:rPr>
          <w:rFonts w:hint="cs"/>
          <w:b/>
          <w:bCs/>
          <w:sz w:val="32"/>
          <w:szCs w:val="32"/>
          <w:rtl/>
          <w:lang w:bidi="ar-JO"/>
        </w:rPr>
        <w:t>قاله</w:t>
      </w:r>
      <w:r w:rsidRPr="00F86017">
        <w:rPr>
          <w:b/>
          <w:bCs/>
          <w:sz w:val="32"/>
          <w:szCs w:val="32"/>
          <w:rtl/>
          <w:lang w:bidi="ar-JO"/>
        </w:rPr>
        <w:t xml:space="preserve"> الشيخ عضيمة عن</w:t>
      </w:r>
      <w:r w:rsidR="001D56CF" w:rsidRPr="00F86017">
        <w:rPr>
          <w:rFonts w:hint="cs"/>
          <w:b/>
          <w:bCs/>
          <w:sz w:val="32"/>
          <w:szCs w:val="32"/>
          <w:rtl/>
          <w:lang w:bidi="ar-JO"/>
        </w:rPr>
        <w:t xml:space="preserve"> قراءة</w:t>
      </w:r>
      <w:r w:rsidRPr="00F86017">
        <w:rPr>
          <w:b/>
          <w:bCs/>
          <w:sz w:val="32"/>
          <w:szCs w:val="32"/>
          <w:rtl/>
          <w:lang w:bidi="ar-JO"/>
        </w:rPr>
        <w:t xml:space="preserve"> القراء، في قوله تعالى:</w:t>
      </w:r>
      <w:r w:rsidR="00431629" w:rsidRPr="00F86017">
        <w:rPr>
          <w:b/>
          <w:bCs/>
          <w:sz w:val="24"/>
          <w:szCs w:val="24"/>
          <w:lang w:bidi="ar-JO"/>
        </w:rPr>
        <w:t xml:space="preserve"> </w:t>
      </w:r>
      <w:r w:rsidR="00431629" w:rsidRPr="00F86017">
        <w:rPr>
          <w:rFonts w:ascii="Msh Quraan1" w:hAnsi="Msh Quraan1"/>
          <w:b/>
          <w:bCs/>
          <w:sz w:val="24"/>
          <w:szCs w:val="24"/>
        </w:rPr>
        <w:t></w:t>
      </w:r>
      <w:r w:rsidR="00431629" w:rsidRPr="00F86017">
        <w:rPr>
          <w:b/>
          <w:bCs/>
          <w:sz w:val="24"/>
          <w:szCs w:val="24"/>
          <w:lang w:bidi="ar-JO"/>
        </w:rPr>
        <w:t xml:space="preserve"> </w:t>
      </w:r>
      <w:r w:rsidRPr="00F86017">
        <w:rPr>
          <w:sz w:val="24"/>
          <w:szCs w:val="24"/>
          <w:rtl/>
        </w:rPr>
        <w:t xml:space="preserve"> </w:t>
      </w:r>
      <w:r w:rsidR="00372433" w:rsidRPr="00F86017">
        <w:rPr>
          <w:color w:val="000000"/>
          <w:sz w:val="24"/>
          <w:szCs w:val="24"/>
        </w:rPr>
        <w:sym w:font="HQPB4" w:char="F0C5"/>
      </w:r>
      <w:r w:rsidR="00372433" w:rsidRPr="00F86017">
        <w:rPr>
          <w:color w:val="000000"/>
          <w:sz w:val="24"/>
          <w:szCs w:val="24"/>
        </w:rPr>
        <w:sym w:font="HQPB2" w:char="F037"/>
      </w:r>
      <w:r w:rsidR="00372433" w:rsidRPr="00F86017">
        <w:rPr>
          <w:color w:val="000000"/>
          <w:sz w:val="24"/>
          <w:szCs w:val="24"/>
        </w:rPr>
        <w:sym w:font="HQPB4" w:char="F0CE"/>
      </w:r>
      <w:r w:rsidR="00372433" w:rsidRPr="00F86017">
        <w:rPr>
          <w:color w:val="000000"/>
          <w:sz w:val="24"/>
          <w:szCs w:val="24"/>
        </w:rPr>
        <w:sym w:font="HQPB2" w:char="F03D"/>
      </w:r>
      <w:r w:rsidR="00372433" w:rsidRPr="00F86017">
        <w:rPr>
          <w:color w:val="000000"/>
          <w:sz w:val="24"/>
          <w:szCs w:val="24"/>
        </w:rPr>
        <w:sym w:font="HQPB2" w:char="F0BB"/>
      </w:r>
      <w:r w:rsidR="00372433" w:rsidRPr="00F86017">
        <w:rPr>
          <w:color w:val="000000"/>
          <w:sz w:val="24"/>
          <w:szCs w:val="24"/>
        </w:rPr>
        <w:sym w:font="HQPB5" w:char="F074"/>
      </w:r>
      <w:r w:rsidR="00372433" w:rsidRPr="00F86017">
        <w:rPr>
          <w:color w:val="000000"/>
          <w:sz w:val="24"/>
          <w:szCs w:val="24"/>
        </w:rPr>
        <w:sym w:font="HQPB2" w:char="F042"/>
      </w:r>
      <w:r w:rsidR="00372433" w:rsidRPr="00F86017">
        <w:rPr>
          <w:color w:val="000000"/>
          <w:sz w:val="24"/>
          <w:szCs w:val="24"/>
          <w:rtl/>
        </w:rPr>
        <w:t xml:space="preserve"> </w:t>
      </w:r>
      <w:r w:rsidR="00372433" w:rsidRPr="00F86017">
        <w:rPr>
          <w:color w:val="000000"/>
          <w:sz w:val="24"/>
          <w:szCs w:val="24"/>
        </w:rPr>
        <w:sym w:font="HQPB4" w:char="F0CF"/>
      </w:r>
      <w:r w:rsidR="00372433" w:rsidRPr="00F86017">
        <w:rPr>
          <w:color w:val="000000"/>
          <w:sz w:val="24"/>
          <w:szCs w:val="24"/>
        </w:rPr>
        <w:sym w:font="HQPB2" w:char="F051"/>
      </w:r>
      <w:r w:rsidR="00372433" w:rsidRPr="00F86017">
        <w:rPr>
          <w:color w:val="000000"/>
          <w:sz w:val="24"/>
          <w:szCs w:val="24"/>
        </w:rPr>
        <w:sym w:font="HQPB4" w:char="F0F6"/>
      </w:r>
      <w:r w:rsidR="00372433" w:rsidRPr="00F86017">
        <w:rPr>
          <w:color w:val="000000"/>
          <w:sz w:val="24"/>
          <w:szCs w:val="24"/>
        </w:rPr>
        <w:sym w:font="HQPB2" w:char="F071"/>
      </w:r>
      <w:r w:rsidR="00372433" w:rsidRPr="00F86017">
        <w:rPr>
          <w:color w:val="000000"/>
          <w:sz w:val="24"/>
          <w:szCs w:val="24"/>
        </w:rPr>
        <w:sym w:font="HQPB5" w:char="F074"/>
      </w:r>
      <w:r w:rsidR="00372433" w:rsidRPr="00F86017">
        <w:rPr>
          <w:color w:val="000000"/>
          <w:sz w:val="24"/>
          <w:szCs w:val="24"/>
        </w:rPr>
        <w:sym w:font="HQPB2" w:char="F083"/>
      </w:r>
      <w:r w:rsidR="00372433" w:rsidRPr="00F86017">
        <w:rPr>
          <w:color w:val="000000"/>
          <w:sz w:val="24"/>
          <w:szCs w:val="24"/>
          <w:rtl/>
        </w:rPr>
        <w:t xml:space="preserve"> </w:t>
      </w:r>
      <w:r w:rsidR="00372433" w:rsidRPr="00F86017">
        <w:rPr>
          <w:color w:val="000000"/>
          <w:sz w:val="24"/>
          <w:szCs w:val="24"/>
        </w:rPr>
        <w:sym w:font="HQPB4" w:char="F0C9"/>
      </w:r>
      <w:r w:rsidR="00372433" w:rsidRPr="00F86017">
        <w:rPr>
          <w:color w:val="000000"/>
          <w:sz w:val="24"/>
          <w:szCs w:val="24"/>
        </w:rPr>
        <w:sym w:font="HQPB2" w:char="F0FA"/>
      </w:r>
      <w:r w:rsidR="00372433" w:rsidRPr="00F86017">
        <w:rPr>
          <w:color w:val="000000"/>
          <w:sz w:val="24"/>
          <w:szCs w:val="24"/>
        </w:rPr>
        <w:sym w:font="HQPB2" w:char="F0EF"/>
      </w:r>
      <w:r w:rsidR="00372433" w:rsidRPr="00F86017">
        <w:rPr>
          <w:color w:val="000000"/>
          <w:sz w:val="24"/>
          <w:szCs w:val="24"/>
        </w:rPr>
        <w:sym w:font="HQPB4" w:char="F0CF"/>
      </w:r>
      <w:r w:rsidR="00372433" w:rsidRPr="00F86017">
        <w:rPr>
          <w:color w:val="000000"/>
          <w:sz w:val="24"/>
          <w:szCs w:val="24"/>
        </w:rPr>
        <w:sym w:font="HQPB4" w:char="F065"/>
      </w:r>
      <w:r w:rsidR="00372433" w:rsidRPr="00F86017">
        <w:rPr>
          <w:color w:val="000000"/>
          <w:sz w:val="24"/>
          <w:szCs w:val="24"/>
        </w:rPr>
        <w:sym w:font="HQPB3" w:char="F024"/>
      </w:r>
      <w:r w:rsidR="00372433" w:rsidRPr="00F86017">
        <w:rPr>
          <w:color w:val="000000"/>
          <w:sz w:val="24"/>
          <w:szCs w:val="24"/>
        </w:rPr>
        <w:sym w:font="HQPB3" w:char="F021"/>
      </w:r>
      <w:r w:rsidR="00372433" w:rsidRPr="00F86017">
        <w:rPr>
          <w:color w:val="000000"/>
          <w:sz w:val="24"/>
          <w:szCs w:val="24"/>
        </w:rPr>
        <w:sym w:font="HQPB5" w:char="F024"/>
      </w:r>
      <w:r w:rsidR="00372433" w:rsidRPr="00F86017">
        <w:rPr>
          <w:color w:val="000000"/>
          <w:sz w:val="24"/>
          <w:szCs w:val="24"/>
        </w:rPr>
        <w:sym w:font="HQPB1" w:char="F023"/>
      </w:r>
      <w:r w:rsidR="00B03CE0" w:rsidRPr="00F86017">
        <w:rPr>
          <w:rFonts w:ascii="QCF_BSML" w:eastAsia="Calibri" w:hAnsi="QCF_BSML" w:cs="QCF_BSML"/>
          <w:b/>
          <w:bCs/>
          <w:color w:val="000000"/>
          <w:sz w:val="24"/>
          <w:szCs w:val="24"/>
          <w:rtl/>
        </w:rPr>
        <w:t xml:space="preserve"> </w:t>
      </w:r>
      <w:r w:rsidR="007B2475" w:rsidRPr="00F86017">
        <w:rPr>
          <w:rFonts w:ascii="Msh Quraan1" w:hAnsi="Msh Quraan1"/>
          <w:b/>
          <w:bCs/>
          <w:sz w:val="24"/>
          <w:szCs w:val="24"/>
        </w:rPr>
        <w:t></w:t>
      </w:r>
      <w:r w:rsidR="007B2475" w:rsidRPr="00F86017">
        <w:rPr>
          <w:rFonts w:ascii="QCF_BSML" w:eastAsia="Calibri" w:hAnsi="QCF_BSML" w:cs="QCF_BSML"/>
          <w:b/>
          <w:bCs/>
          <w:color w:val="000000"/>
          <w:sz w:val="24"/>
          <w:szCs w:val="24"/>
        </w:rPr>
        <w:t xml:space="preserve"> </w:t>
      </w:r>
      <w:r w:rsidRPr="00F86017">
        <w:rPr>
          <w:sz w:val="24"/>
          <w:szCs w:val="24"/>
          <w:rtl/>
          <w:lang w:bidi="ar-JO"/>
        </w:rPr>
        <w:t>(</w:t>
      </w:r>
      <w:r w:rsidRPr="00F86017">
        <w:rPr>
          <w:rFonts w:hint="cs"/>
          <w:sz w:val="24"/>
          <w:szCs w:val="24"/>
          <w:rtl/>
          <w:lang w:bidi="ar-JO"/>
        </w:rPr>
        <w:t>الفاتحة</w:t>
      </w:r>
      <w:r w:rsidRPr="00F86017">
        <w:rPr>
          <w:sz w:val="24"/>
          <w:szCs w:val="24"/>
          <w:rtl/>
          <w:lang w:bidi="ar-JO"/>
        </w:rPr>
        <w:t>:</w:t>
      </w:r>
      <w:r w:rsidRPr="00F86017">
        <w:rPr>
          <w:rFonts w:hint="cs"/>
          <w:sz w:val="24"/>
          <w:szCs w:val="24"/>
          <w:rtl/>
          <w:lang w:bidi="ar-JO"/>
        </w:rPr>
        <w:t>4</w:t>
      </w:r>
      <w:r w:rsidR="00F8284B" w:rsidRPr="00F86017">
        <w:rPr>
          <w:sz w:val="24"/>
          <w:szCs w:val="24"/>
          <w:rtl/>
          <w:lang w:bidi="ar-JO"/>
        </w:rPr>
        <w:t>)</w:t>
      </w:r>
      <w:r w:rsidR="00F8284B" w:rsidRPr="00F86017">
        <w:rPr>
          <w:rFonts w:hint="cs"/>
          <w:sz w:val="24"/>
          <w:szCs w:val="24"/>
          <w:rtl/>
          <w:lang w:bidi="ar-JO"/>
        </w:rPr>
        <w:t>،</w:t>
      </w:r>
      <w:r w:rsidR="00F8284B" w:rsidRPr="0062573D">
        <w:rPr>
          <w:rFonts w:hint="cs"/>
          <w:rtl/>
          <w:lang w:bidi="ar-JO"/>
        </w:rPr>
        <w:t xml:space="preserve"> </w:t>
      </w:r>
      <w:r w:rsidR="00374751" w:rsidRPr="0062573D">
        <w:rPr>
          <w:rtl/>
          <w:lang w:bidi="ar-JO"/>
        </w:rPr>
        <w:t xml:space="preserve">"وقرأ </w:t>
      </w:r>
      <w:r w:rsidR="00374751" w:rsidRPr="0062573D">
        <w:rPr>
          <w:rFonts w:hint="cs"/>
          <w:rtl/>
          <w:lang w:bidi="ar-JO"/>
        </w:rPr>
        <w:t>(</w:t>
      </w:r>
      <w:r w:rsidR="00374751" w:rsidRPr="0062573D">
        <w:rPr>
          <w:rtl/>
          <w:lang w:bidi="ar-JO"/>
        </w:rPr>
        <w:t>م</w:t>
      </w:r>
      <w:r w:rsidR="00374751" w:rsidRPr="0062573D">
        <w:rPr>
          <w:rFonts w:hint="cs"/>
          <w:rtl/>
          <w:lang w:bidi="ar-JO"/>
        </w:rPr>
        <w:t>ا</w:t>
      </w:r>
      <w:r w:rsidR="00374751" w:rsidRPr="0062573D">
        <w:rPr>
          <w:rtl/>
          <w:lang w:bidi="ar-JO"/>
        </w:rPr>
        <w:t>لكي</w:t>
      </w:r>
      <w:r w:rsidR="00374751" w:rsidRPr="0062573D">
        <w:rPr>
          <w:rFonts w:hint="cs"/>
          <w:rtl/>
          <w:lang w:bidi="ar-JO"/>
        </w:rPr>
        <w:t>)</w:t>
      </w:r>
      <w:r w:rsidR="00374751" w:rsidRPr="0062573D">
        <w:rPr>
          <w:rtl/>
          <w:lang w:bidi="ar-JO"/>
        </w:rPr>
        <w:t xml:space="preserve"> بإشباع كسرة الكاف</w:t>
      </w:r>
      <w:r w:rsidR="005C6DF0" w:rsidRPr="0062573D">
        <w:rPr>
          <w:rtl/>
          <w:lang w:bidi="ar-JO"/>
        </w:rPr>
        <w:t xml:space="preserve"> أحمد بن صالح، عن ورش، عن نافع</w:t>
      </w:r>
      <w:r w:rsidR="00374751" w:rsidRPr="0062573D">
        <w:rPr>
          <w:rtl/>
          <w:lang w:bidi="ar-JO"/>
        </w:rPr>
        <w:t>"</w:t>
      </w:r>
      <w:r w:rsidR="00374751" w:rsidRPr="0062573D">
        <w:rPr>
          <w:rFonts w:hint="cs"/>
          <w:rtl/>
          <w:lang w:bidi="ar-JO"/>
        </w:rPr>
        <w:t>.</w:t>
      </w:r>
    </w:p>
    <w:p w:rsidR="00B763E0" w:rsidRPr="0062573D" w:rsidRDefault="00CE02D6" w:rsidP="00D75516">
      <w:pPr>
        <w:spacing w:after="0" w:line="360" w:lineRule="auto"/>
        <w:rPr>
          <w:b/>
          <w:bCs/>
          <w:rtl/>
          <w:lang w:bidi="ar-JO"/>
        </w:rPr>
      </w:pPr>
      <w:r w:rsidRPr="0062573D">
        <w:rPr>
          <w:rFonts w:ascii="Times New Roman" w:eastAsia="Times New Roman" w:hAnsi="Times New Roman"/>
          <w:vertAlign w:val="superscript"/>
          <w:rtl/>
        </w:rPr>
        <w:t>(</w:t>
      </w:r>
      <w:r w:rsidRPr="0062573D">
        <w:rPr>
          <w:rFonts w:ascii="Times New Roman" w:eastAsia="Times New Roman" w:hAnsi="Times New Roman"/>
          <w:vertAlign w:val="superscript"/>
          <w:rtl/>
        </w:rPr>
        <w:footnoteReference w:id="361"/>
      </w:r>
      <w:r w:rsidRPr="0062573D">
        <w:rPr>
          <w:rFonts w:ascii="Times New Roman" w:eastAsia="Times New Roman" w:hAnsi="Times New Roman"/>
          <w:vertAlign w:val="superscript"/>
          <w:rtl/>
        </w:rPr>
        <w:t>)</w:t>
      </w:r>
      <w:r w:rsidR="002A507D" w:rsidRPr="0062573D">
        <w:rPr>
          <w:rFonts w:hint="cs"/>
          <w:b/>
          <w:bCs/>
          <w:rtl/>
          <w:lang w:bidi="ar-JO"/>
        </w:rPr>
        <w:t>(</w:t>
      </w:r>
      <w:r w:rsidR="00B46B52" w:rsidRPr="0062573D">
        <w:rPr>
          <w:rFonts w:hint="cs"/>
          <w:b/>
          <w:bCs/>
          <w:rtl/>
          <w:lang w:bidi="ar-JO"/>
        </w:rPr>
        <w:t>ا</w:t>
      </w:r>
      <w:r w:rsidR="002A507D" w:rsidRPr="0062573D">
        <w:rPr>
          <w:rFonts w:hint="cs"/>
          <w:b/>
          <w:bCs/>
          <w:rtl/>
          <w:lang w:bidi="ar-JO"/>
        </w:rPr>
        <w:t>هـ)</w:t>
      </w:r>
    </w:p>
    <w:p w:rsidR="00D906BD" w:rsidRPr="00F86017" w:rsidRDefault="00D906BD" w:rsidP="00F81230">
      <w:pPr>
        <w:spacing w:after="0" w:line="360" w:lineRule="auto"/>
        <w:jc w:val="both"/>
        <w:rPr>
          <w:b/>
          <w:bCs/>
          <w:sz w:val="32"/>
          <w:szCs w:val="32"/>
          <w:rtl/>
          <w:lang w:bidi="ar-JO"/>
        </w:rPr>
      </w:pPr>
      <w:r w:rsidRPr="00F86017">
        <w:rPr>
          <w:rFonts w:hint="cs"/>
          <w:b/>
          <w:bCs/>
          <w:sz w:val="32"/>
          <w:szCs w:val="32"/>
          <w:rtl/>
          <w:lang w:bidi="ar-JO"/>
        </w:rPr>
        <w:t>ثالثاً: إشباع الضمة</w:t>
      </w:r>
    </w:p>
    <w:p w:rsidR="00AE08FE" w:rsidRPr="0062573D" w:rsidRDefault="00D906BD" w:rsidP="00B763E0">
      <w:pPr>
        <w:spacing w:after="0" w:line="360" w:lineRule="auto"/>
        <w:jc w:val="both"/>
        <w:rPr>
          <w:rtl/>
          <w:lang w:bidi="ar-JO"/>
        </w:rPr>
      </w:pPr>
      <w:r w:rsidRPr="00F86017">
        <w:rPr>
          <w:rFonts w:hint="cs"/>
          <w:b/>
          <w:bCs/>
          <w:sz w:val="32"/>
          <w:szCs w:val="32"/>
          <w:rtl/>
          <w:lang w:bidi="ar-JO"/>
        </w:rPr>
        <w:t xml:space="preserve">المثال الأول: </w:t>
      </w:r>
      <w:r w:rsidRPr="00F86017">
        <w:rPr>
          <w:b/>
          <w:bCs/>
          <w:sz w:val="32"/>
          <w:szCs w:val="32"/>
          <w:rtl/>
          <w:lang w:bidi="ar-JO"/>
        </w:rPr>
        <w:t xml:space="preserve">ما </w:t>
      </w:r>
      <w:r w:rsidR="00FA2428" w:rsidRPr="00F86017">
        <w:rPr>
          <w:rFonts w:hint="cs"/>
          <w:b/>
          <w:bCs/>
          <w:sz w:val="32"/>
          <w:szCs w:val="32"/>
          <w:rtl/>
          <w:lang w:bidi="ar-JO"/>
        </w:rPr>
        <w:t>قاله</w:t>
      </w:r>
      <w:r w:rsidRPr="00F86017">
        <w:rPr>
          <w:b/>
          <w:bCs/>
          <w:sz w:val="32"/>
          <w:szCs w:val="32"/>
          <w:rtl/>
          <w:lang w:bidi="ar-JO"/>
        </w:rPr>
        <w:t xml:space="preserve"> الشيخ عضيمة عن </w:t>
      </w:r>
      <w:r w:rsidR="00FA2428" w:rsidRPr="00F86017">
        <w:rPr>
          <w:rFonts w:hint="cs"/>
          <w:b/>
          <w:bCs/>
          <w:sz w:val="32"/>
          <w:szCs w:val="32"/>
          <w:rtl/>
          <w:lang w:bidi="ar-JO"/>
        </w:rPr>
        <w:t xml:space="preserve">قراءة </w:t>
      </w:r>
      <w:r w:rsidRPr="00F86017">
        <w:rPr>
          <w:b/>
          <w:bCs/>
          <w:sz w:val="32"/>
          <w:szCs w:val="32"/>
          <w:rtl/>
          <w:lang w:bidi="ar-JO"/>
        </w:rPr>
        <w:t>القراء، في قوله تعالى:</w:t>
      </w:r>
      <w:r w:rsidR="00431629" w:rsidRPr="00F86017">
        <w:rPr>
          <w:b/>
          <w:bCs/>
          <w:sz w:val="24"/>
          <w:szCs w:val="24"/>
          <w:lang w:bidi="ar-JO"/>
        </w:rPr>
        <w:t xml:space="preserve"> </w:t>
      </w:r>
      <w:r w:rsidR="00431629" w:rsidRPr="00F86017">
        <w:rPr>
          <w:rFonts w:ascii="Msh Quraan1" w:hAnsi="Msh Quraan1"/>
          <w:b/>
          <w:bCs/>
          <w:sz w:val="24"/>
          <w:szCs w:val="24"/>
        </w:rPr>
        <w:t></w:t>
      </w:r>
      <w:r w:rsidR="00431629" w:rsidRPr="00F86017">
        <w:rPr>
          <w:rFonts w:ascii="Msh Quraan1" w:hAnsi="Msh Quraan1"/>
          <w:b/>
          <w:bCs/>
          <w:sz w:val="24"/>
          <w:szCs w:val="24"/>
        </w:rPr>
        <w:t></w:t>
      </w:r>
      <w:r w:rsidR="00842A8B" w:rsidRPr="00F86017">
        <w:rPr>
          <w:b/>
          <w:bCs/>
          <w:sz w:val="24"/>
          <w:szCs w:val="24"/>
          <w:rtl/>
          <w:lang w:bidi="ar-JO"/>
        </w:rPr>
        <w:t xml:space="preserve"> </w:t>
      </w:r>
      <w:r w:rsidR="00372433" w:rsidRPr="00F86017">
        <w:rPr>
          <w:color w:val="000000"/>
          <w:sz w:val="24"/>
          <w:szCs w:val="24"/>
        </w:rPr>
        <w:sym w:font="HQPB1" w:char="F024"/>
      </w:r>
      <w:r w:rsidR="00372433" w:rsidRPr="00F86017">
        <w:rPr>
          <w:color w:val="000000"/>
          <w:sz w:val="24"/>
          <w:szCs w:val="24"/>
        </w:rPr>
        <w:sym w:font="HQPB5" w:char="F06F"/>
      </w:r>
      <w:r w:rsidR="00372433" w:rsidRPr="00F86017">
        <w:rPr>
          <w:color w:val="000000"/>
          <w:sz w:val="24"/>
          <w:szCs w:val="24"/>
        </w:rPr>
        <w:sym w:font="HQPB2" w:char="F059"/>
      </w:r>
      <w:r w:rsidR="00372433" w:rsidRPr="00F86017">
        <w:rPr>
          <w:color w:val="000000"/>
          <w:sz w:val="24"/>
          <w:szCs w:val="24"/>
        </w:rPr>
        <w:sym w:font="HQPB4" w:char="F0F6"/>
      </w:r>
      <w:r w:rsidR="00372433" w:rsidRPr="00F86017">
        <w:rPr>
          <w:color w:val="000000"/>
          <w:sz w:val="24"/>
          <w:szCs w:val="24"/>
        </w:rPr>
        <w:sym w:font="HQPB1" w:char="F03B"/>
      </w:r>
      <w:r w:rsidR="00372433" w:rsidRPr="00F86017">
        <w:rPr>
          <w:color w:val="000000"/>
          <w:sz w:val="24"/>
          <w:szCs w:val="24"/>
        </w:rPr>
        <w:sym w:font="HQPB5" w:char="F074"/>
      </w:r>
      <w:r w:rsidR="00372433" w:rsidRPr="00F86017">
        <w:rPr>
          <w:color w:val="000000"/>
          <w:sz w:val="24"/>
          <w:szCs w:val="24"/>
        </w:rPr>
        <w:sym w:font="HQPB1" w:char="F046"/>
      </w:r>
      <w:r w:rsidR="00372433" w:rsidRPr="00F86017">
        <w:rPr>
          <w:color w:val="000000"/>
          <w:sz w:val="24"/>
          <w:szCs w:val="24"/>
        </w:rPr>
        <w:sym w:font="HQPB5" w:char="F09F"/>
      </w:r>
      <w:r w:rsidR="00372433" w:rsidRPr="00F86017">
        <w:rPr>
          <w:color w:val="000000"/>
          <w:sz w:val="24"/>
          <w:szCs w:val="24"/>
        </w:rPr>
        <w:sym w:font="HQPB2" w:char="F032"/>
      </w:r>
      <w:r w:rsidR="00372433" w:rsidRPr="00F86017">
        <w:rPr>
          <w:color w:val="000000"/>
          <w:sz w:val="24"/>
          <w:szCs w:val="24"/>
        </w:rPr>
        <w:sym w:font="HQPB5" w:char="F075"/>
      </w:r>
      <w:r w:rsidR="00372433" w:rsidRPr="00F86017">
        <w:rPr>
          <w:color w:val="000000"/>
          <w:sz w:val="24"/>
          <w:szCs w:val="24"/>
        </w:rPr>
        <w:sym w:font="HQPB2" w:char="F072"/>
      </w:r>
      <w:r w:rsidR="00372433" w:rsidRPr="00F86017">
        <w:rPr>
          <w:color w:val="000000"/>
          <w:sz w:val="24"/>
          <w:szCs w:val="24"/>
          <w:rtl/>
        </w:rPr>
        <w:t xml:space="preserve"> </w:t>
      </w:r>
      <w:r w:rsidR="00372433" w:rsidRPr="00F86017">
        <w:rPr>
          <w:color w:val="000000"/>
          <w:sz w:val="24"/>
          <w:szCs w:val="24"/>
        </w:rPr>
        <w:sym w:font="HQPB2" w:char="F0BC"/>
      </w:r>
      <w:r w:rsidR="00372433" w:rsidRPr="00F86017">
        <w:rPr>
          <w:color w:val="000000"/>
          <w:sz w:val="24"/>
          <w:szCs w:val="24"/>
        </w:rPr>
        <w:sym w:font="HQPB4" w:char="F0E7"/>
      </w:r>
      <w:r w:rsidR="00372433" w:rsidRPr="00F86017">
        <w:rPr>
          <w:color w:val="000000"/>
          <w:sz w:val="24"/>
          <w:szCs w:val="24"/>
        </w:rPr>
        <w:sym w:font="HQPB2" w:char="F06D"/>
      </w:r>
      <w:r w:rsidR="00372433" w:rsidRPr="00F86017">
        <w:rPr>
          <w:color w:val="000000"/>
          <w:sz w:val="24"/>
          <w:szCs w:val="24"/>
        </w:rPr>
        <w:sym w:font="HQPB5" w:char="F073"/>
      </w:r>
      <w:r w:rsidR="00372433" w:rsidRPr="00F86017">
        <w:rPr>
          <w:color w:val="000000"/>
          <w:sz w:val="24"/>
          <w:szCs w:val="24"/>
        </w:rPr>
        <w:sym w:font="HQPB2" w:char="F039"/>
      </w:r>
      <w:r w:rsidR="00372433" w:rsidRPr="00F86017">
        <w:rPr>
          <w:color w:val="000000"/>
          <w:sz w:val="24"/>
          <w:szCs w:val="24"/>
          <w:rtl/>
        </w:rPr>
        <w:t xml:space="preserve"> </w:t>
      </w:r>
      <w:r w:rsidR="00372433" w:rsidRPr="00F86017">
        <w:rPr>
          <w:color w:val="000000"/>
          <w:sz w:val="24"/>
          <w:szCs w:val="24"/>
        </w:rPr>
        <w:sym w:font="HQPB2" w:char="F092"/>
      </w:r>
      <w:r w:rsidR="00372433" w:rsidRPr="00F86017">
        <w:rPr>
          <w:color w:val="000000"/>
          <w:sz w:val="24"/>
          <w:szCs w:val="24"/>
        </w:rPr>
        <w:sym w:font="HQPB4" w:char="F0CE"/>
      </w:r>
      <w:r w:rsidR="00372433" w:rsidRPr="00F86017">
        <w:rPr>
          <w:color w:val="000000"/>
          <w:sz w:val="24"/>
          <w:szCs w:val="24"/>
        </w:rPr>
        <w:sym w:font="HQPB1" w:char="F0FB"/>
      </w:r>
      <w:r w:rsidR="00372433" w:rsidRPr="00F86017">
        <w:rPr>
          <w:color w:val="000000"/>
          <w:sz w:val="24"/>
          <w:szCs w:val="24"/>
          <w:rtl/>
        </w:rPr>
        <w:t xml:space="preserve"> </w:t>
      </w:r>
      <w:r w:rsidR="00372433" w:rsidRPr="00F86017">
        <w:rPr>
          <w:color w:val="000000"/>
          <w:sz w:val="24"/>
          <w:szCs w:val="24"/>
        </w:rPr>
        <w:sym w:font="HQPB4" w:char="F0C7"/>
      </w:r>
      <w:r w:rsidR="00372433" w:rsidRPr="00F86017">
        <w:rPr>
          <w:color w:val="000000"/>
          <w:sz w:val="24"/>
          <w:szCs w:val="24"/>
        </w:rPr>
        <w:sym w:font="HQPB1" w:char="F079"/>
      </w:r>
      <w:r w:rsidR="00372433" w:rsidRPr="00F86017">
        <w:rPr>
          <w:color w:val="000000"/>
          <w:sz w:val="24"/>
          <w:szCs w:val="24"/>
        </w:rPr>
        <w:sym w:font="HQPB1" w:char="F023"/>
      </w:r>
      <w:r w:rsidR="00372433" w:rsidRPr="00F86017">
        <w:rPr>
          <w:color w:val="000000"/>
          <w:sz w:val="24"/>
          <w:szCs w:val="24"/>
        </w:rPr>
        <w:sym w:font="HQPB5" w:char="F075"/>
      </w:r>
      <w:r w:rsidR="00372433" w:rsidRPr="00F86017">
        <w:rPr>
          <w:color w:val="000000"/>
          <w:sz w:val="24"/>
          <w:szCs w:val="24"/>
        </w:rPr>
        <w:sym w:font="HQPB2" w:char="F071"/>
      </w:r>
      <w:r w:rsidR="00372433" w:rsidRPr="00F86017">
        <w:rPr>
          <w:color w:val="000000"/>
          <w:sz w:val="24"/>
          <w:szCs w:val="24"/>
        </w:rPr>
        <w:sym w:font="HQPB4" w:char="F0F8"/>
      </w:r>
      <w:r w:rsidR="00372433" w:rsidRPr="00F86017">
        <w:rPr>
          <w:color w:val="000000"/>
          <w:sz w:val="24"/>
          <w:szCs w:val="24"/>
        </w:rPr>
        <w:sym w:font="HQPB2" w:char="F039"/>
      </w:r>
      <w:r w:rsidR="00372433" w:rsidRPr="00F86017">
        <w:rPr>
          <w:color w:val="000000"/>
          <w:sz w:val="24"/>
          <w:szCs w:val="24"/>
        </w:rPr>
        <w:sym w:font="HQPB5" w:char="F046"/>
      </w:r>
      <w:r w:rsidR="00372433" w:rsidRPr="00F86017">
        <w:rPr>
          <w:color w:val="000000"/>
          <w:sz w:val="24"/>
          <w:szCs w:val="24"/>
        </w:rPr>
        <w:sym w:font="HQPB2" w:char="F07B"/>
      </w:r>
      <w:r w:rsidR="00372433" w:rsidRPr="00F86017">
        <w:rPr>
          <w:color w:val="000000"/>
          <w:sz w:val="24"/>
          <w:szCs w:val="24"/>
        </w:rPr>
        <w:sym w:font="HQPB5" w:char="F024"/>
      </w:r>
      <w:r w:rsidR="00372433" w:rsidRPr="00F86017">
        <w:rPr>
          <w:color w:val="000000"/>
          <w:sz w:val="24"/>
          <w:szCs w:val="24"/>
        </w:rPr>
        <w:sym w:font="HQPB1" w:char="F023"/>
      </w:r>
      <w:r w:rsidR="00372433" w:rsidRPr="00F86017">
        <w:rPr>
          <w:color w:val="000000"/>
          <w:sz w:val="24"/>
          <w:szCs w:val="24"/>
          <w:rtl/>
        </w:rPr>
        <w:t xml:space="preserve"> </w:t>
      </w:r>
      <w:r w:rsidR="00372433" w:rsidRPr="00F86017">
        <w:rPr>
          <w:color w:val="000000"/>
          <w:sz w:val="24"/>
          <w:szCs w:val="24"/>
        </w:rPr>
        <w:sym w:font="HQPB2" w:char="F060"/>
      </w:r>
      <w:r w:rsidR="00372433" w:rsidRPr="00F86017">
        <w:rPr>
          <w:color w:val="000000"/>
          <w:sz w:val="24"/>
          <w:szCs w:val="24"/>
        </w:rPr>
        <w:sym w:font="HQPB4" w:char="F0CF"/>
      </w:r>
      <w:r w:rsidR="00372433" w:rsidRPr="00F86017">
        <w:rPr>
          <w:color w:val="000000"/>
          <w:sz w:val="24"/>
          <w:szCs w:val="24"/>
        </w:rPr>
        <w:sym w:font="HQPB2" w:char="F042"/>
      </w:r>
      <w:r w:rsidR="00372433" w:rsidRPr="00F86017">
        <w:rPr>
          <w:color w:val="000000"/>
          <w:sz w:val="24"/>
          <w:szCs w:val="24"/>
          <w:rtl/>
        </w:rPr>
        <w:t xml:space="preserve"> </w:t>
      </w:r>
      <w:r w:rsidR="00372433" w:rsidRPr="00F86017">
        <w:rPr>
          <w:color w:val="000000"/>
          <w:sz w:val="24"/>
          <w:szCs w:val="24"/>
        </w:rPr>
        <w:sym w:font="HQPB4" w:char="F0C8"/>
      </w:r>
      <w:r w:rsidR="00372433" w:rsidRPr="00F86017">
        <w:rPr>
          <w:color w:val="000000"/>
          <w:sz w:val="24"/>
          <w:szCs w:val="24"/>
        </w:rPr>
        <w:sym w:font="HQPB4" w:char="F065"/>
      </w:r>
      <w:r w:rsidR="00372433" w:rsidRPr="00F86017">
        <w:rPr>
          <w:color w:val="000000"/>
          <w:sz w:val="24"/>
          <w:szCs w:val="24"/>
        </w:rPr>
        <w:sym w:font="HQPB2" w:char="F040"/>
      </w:r>
      <w:r w:rsidR="00372433" w:rsidRPr="00F86017">
        <w:rPr>
          <w:color w:val="000000"/>
          <w:sz w:val="24"/>
          <w:szCs w:val="24"/>
        </w:rPr>
        <w:sym w:font="HQPB4" w:char="F0E0"/>
      </w:r>
      <w:r w:rsidR="00372433" w:rsidRPr="00F86017">
        <w:rPr>
          <w:color w:val="000000"/>
          <w:sz w:val="24"/>
          <w:szCs w:val="24"/>
        </w:rPr>
        <w:sym w:font="HQPB2" w:char="F032"/>
      </w:r>
      <w:r w:rsidR="00372433" w:rsidRPr="00F86017">
        <w:rPr>
          <w:color w:val="000000"/>
          <w:sz w:val="24"/>
          <w:szCs w:val="24"/>
          <w:rtl/>
        </w:rPr>
        <w:t xml:space="preserve"> </w:t>
      </w:r>
      <w:r w:rsidR="00372433" w:rsidRPr="00F86017">
        <w:rPr>
          <w:color w:val="000000"/>
          <w:sz w:val="24"/>
          <w:szCs w:val="24"/>
        </w:rPr>
        <w:sym w:font="HQPB4" w:char="F026"/>
      </w:r>
      <w:r w:rsidR="00372433" w:rsidRPr="00F86017">
        <w:rPr>
          <w:color w:val="000000"/>
          <w:sz w:val="24"/>
          <w:szCs w:val="24"/>
        </w:rPr>
        <w:sym w:font="HQPB2" w:char="F0E4"/>
      </w:r>
      <w:r w:rsidR="00372433" w:rsidRPr="00F86017">
        <w:rPr>
          <w:color w:val="000000"/>
          <w:sz w:val="24"/>
          <w:szCs w:val="24"/>
        </w:rPr>
        <w:sym w:font="HQPB4" w:char="F0F3"/>
      </w:r>
      <w:r w:rsidR="00372433" w:rsidRPr="00F86017">
        <w:rPr>
          <w:color w:val="000000"/>
          <w:sz w:val="24"/>
          <w:szCs w:val="24"/>
        </w:rPr>
        <w:sym w:font="HQPB2" w:char="F0D3"/>
      </w:r>
      <w:r w:rsidR="00372433" w:rsidRPr="00F86017">
        <w:rPr>
          <w:color w:val="000000"/>
          <w:sz w:val="24"/>
          <w:szCs w:val="24"/>
        </w:rPr>
        <w:sym w:font="HQPB5" w:char="F078"/>
      </w:r>
      <w:r w:rsidR="00372433" w:rsidRPr="00F86017">
        <w:rPr>
          <w:color w:val="000000"/>
          <w:sz w:val="24"/>
          <w:szCs w:val="24"/>
        </w:rPr>
        <w:sym w:font="HQPB1" w:char="F0AB"/>
      </w:r>
      <w:r w:rsidR="00372433" w:rsidRPr="00F86017">
        <w:rPr>
          <w:color w:val="000000"/>
          <w:sz w:val="24"/>
          <w:szCs w:val="24"/>
          <w:rtl/>
        </w:rPr>
        <w:t xml:space="preserve"> </w:t>
      </w:r>
      <w:r w:rsidR="00372433" w:rsidRPr="00F86017">
        <w:rPr>
          <w:color w:val="000000"/>
          <w:sz w:val="24"/>
          <w:szCs w:val="24"/>
        </w:rPr>
        <w:sym w:font="HQPB4" w:char="F05A"/>
      </w:r>
      <w:r w:rsidR="00372433" w:rsidRPr="00F86017">
        <w:rPr>
          <w:color w:val="000000"/>
          <w:sz w:val="24"/>
          <w:szCs w:val="24"/>
        </w:rPr>
        <w:sym w:font="HQPB2" w:char="F070"/>
      </w:r>
      <w:r w:rsidR="00372433" w:rsidRPr="00F86017">
        <w:rPr>
          <w:color w:val="000000"/>
          <w:sz w:val="24"/>
          <w:szCs w:val="24"/>
        </w:rPr>
        <w:sym w:font="HQPB5" w:char="F073"/>
      </w:r>
      <w:r w:rsidR="00372433" w:rsidRPr="00F86017">
        <w:rPr>
          <w:color w:val="000000"/>
          <w:sz w:val="24"/>
          <w:szCs w:val="24"/>
        </w:rPr>
        <w:sym w:font="HQPB1" w:char="F0E0"/>
      </w:r>
      <w:r w:rsidR="00372433" w:rsidRPr="00F86017">
        <w:rPr>
          <w:color w:val="000000"/>
          <w:sz w:val="24"/>
          <w:szCs w:val="24"/>
        </w:rPr>
        <w:sym w:font="HQPB4" w:char="F0CF"/>
      </w:r>
      <w:r w:rsidR="00372433" w:rsidRPr="00F86017">
        <w:rPr>
          <w:color w:val="000000"/>
          <w:sz w:val="24"/>
          <w:szCs w:val="24"/>
        </w:rPr>
        <w:sym w:font="HQPB1" w:char="F0E3"/>
      </w:r>
      <w:r w:rsidR="00372433" w:rsidRPr="00F86017">
        <w:rPr>
          <w:color w:val="000000"/>
          <w:sz w:val="24"/>
          <w:szCs w:val="24"/>
        </w:rPr>
        <w:sym w:font="HQPB4" w:char="F0F6"/>
      </w:r>
      <w:r w:rsidR="00372433" w:rsidRPr="00F86017">
        <w:rPr>
          <w:color w:val="000000"/>
          <w:sz w:val="24"/>
          <w:szCs w:val="24"/>
        </w:rPr>
        <w:sym w:font="HQPB2" w:char="F071"/>
      </w:r>
      <w:r w:rsidR="00372433" w:rsidRPr="00F86017">
        <w:rPr>
          <w:color w:val="000000"/>
          <w:sz w:val="24"/>
          <w:szCs w:val="24"/>
        </w:rPr>
        <w:sym w:font="HQPB4" w:char="F0A8"/>
      </w:r>
      <w:r w:rsidR="00372433" w:rsidRPr="00F86017">
        <w:rPr>
          <w:color w:val="000000"/>
          <w:sz w:val="24"/>
          <w:szCs w:val="24"/>
        </w:rPr>
        <w:sym w:font="HQPB2" w:char="F042"/>
      </w:r>
      <w:r w:rsidR="00372433" w:rsidRPr="00F86017">
        <w:rPr>
          <w:color w:val="000000"/>
          <w:sz w:val="24"/>
          <w:szCs w:val="24"/>
          <w:rtl/>
        </w:rPr>
        <w:t xml:space="preserve"> </w:t>
      </w:r>
      <w:r w:rsidR="00372433" w:rsidRPr="00F86017">
        <w:rPr>
          <w:color w:val="000000"/>
          <w:sz w:val="24"/>
          <w:szCs w:val="24"/>
        </w:rPr>
        <w:sym w:font="HQPB4" w:char="F057"/>
      </w:r>
      <w:r w:rsidR="00372433" w:rsidRPr="00F86017">
        <w:rPr>
          <w:color w:val="000000"/>
          <w:sz w:val="24"/>
          <w:szCs w:val="24"/>
        </w:rPr>
        <w:sym w:font="HQPB2" w:char="F078"/>
      </w:r>
      <w:r w:rsidR="00372433" w:rsidRPr="00F86017">
        <w:rPr>
          <w:color w:val="000000"/>
          <w:sz w:val="24"/>
          <w:szCs w:val="24"/>
        </w:rPr>
        <w:sym w:font="HQPB2" w:char="F08B"/>
      </w:r>
      <w:r w:rsidR="00372433" w:rsidRPr="00F86017">
        <w:rPr>
          <w:color w:val="000000"/>
          <w:sz w:val="24"/>
          <w:szCs w:val="24"/>
        </w:rPr>
        <w:sym w:font="HQPB4" w:char="F0C5"/>
      </w:r>
      <w:r w:rsidR="00372433" w:rsidRPr="00F86017">
        <w:rPr>
          <w:color w:val="000000"/>
          <w:sz w:val="24"/>
          <w:szCs w:val="24"/>
        </w:rPr>
        <w:sym w:font="HQPB1" w:char="F0C1"/>
      </w:r>
      <w:r w:rsidR="00372433" w:rsidRPr="00F86017">
        <w:rPr>
          <w:color w:val="000000"/>
          <w:sz w:val="24"/>
          <w:szCs w:val="24"/>
        </w:rPr>
        <w:sym w:font="HQPB4" w:char="F0F8"/>
      </w:r>
      <w:r w:rsidR="00372433" w:rsidRPr="00F86017">
        <w:rPr>
          <w:color w:val="000000"/>
          <w:sz w:val="24"/>
          <w:szCs w:val="24"/>
        </w:rPr>
        <w:sym w:font="HQPB1" w:char="F0FF"/>
      </w:r>
      <w:r w:rsidR="00372433" w:rsidRPr="00F86017">
        <w:rPr>
          <w:color w:val="000000"/>
          <w:sz w:val="24"/>
          <w:szCs w:val="24"/>
        </w:rPr>
        <w:sym w:font="HQPB5" w:char="F073"/>
      </w:r>
      <w:r w:rsidR="00372433" w:rsidRPr="00F86017">
        <w:rPr>
          <w:color w:val="000000"/>
          <w:sz w:val="24"/>
          <w:szCs w:val="24"/>
        </w:rPr>
        <w:sym w:font="HQPB1" w:char="F03F"/>
      </w:r>
      <w:r w:rsidR="00372433" w:rsidRPr="00F86017">
        <w:rPr>
          <w:color w:val="000000"/>
          <w:sz w:val="24"/>
          <w:szCs w:val="24"/>
        </w:rPr>
        <w:sym w:font="HQPB5" w:char="F075"/>
      </w:r>
      <w:r w:rsidR="00372433" w:rsidRPr="00F86017">
        <w:rPr>
          <w:color w:val="000000"/>
          <w:sz w:val="24"/>
          <w:szCs w:val="24"/>
        </w:rPr>
        <w:sym w:font="HQPB2" w:char="F072"/>
      </w:r>
      <w:r w:rsidR="00372433" w:rsidRPr="00F86017">
        <w:rPr>
          <w:color w:val="000000"/>
          <w:sz w:val="24"/>
          <w:szCs w:val="24"/>
          <w:rtl/>
        </w:rPr>
        <w:t xml:space="preserve"> </w:t>
      </w:r>
      <w:r w:rsidR="00372433" w:rsidRPr="00F86017">
        <w:rPr>
          <w:color w:val="000000"/>
          <w:sz w:val="24"/>
          <w:szCs w:val="24"/>
        </w:rPr>
        <w:sym w:font="HQPB4" w:char="F0C8"/>
      </w:r>
      <w:r w:rsidR="00372433" w:rsidRPr="00F86017">
        <w:rPr>
          <w:color w:val="000000"/>
          <w:sz w:val="24"/>
          <w:szCs w:val="24"/>
        </w:rPr>
        <w:sym w:font="HQPB4" w:char="F065"/>
      </w:r>
      <w:r w:rsidR="00372433" w:rsidRPr="00F86017">
        <w:rPr>
          <w:color w:val="000000"/>
          <w:sz w:val="24"/>
          <w:szCs w:val="24"/>
        </w:rPr>
        <w:sym w:font="HQPB2" w:char="F040"/>
      </w:r>
      <w:r w:rsidR="00372433" w:rsidRPr="00F86017">
        <w:rPr>
          <w:color w:val="000000"/>
          <w:sz w:val="24"/>
          <w:szCs w:val="24"/>
        </w:rPr>
        <w:sym w:font="HQPB4" w:char="F0E4"/>
      </w:r>
      <w:r w:rsidR="00372433" w:rsidRPr="00F86017">
        <w:rPr>
          <w:color w:val="000000"/>
          <w:sz w:val="24"/>
          <w:szCs w:val="24"/>
        </w:rPr>
        <w:sym w:font="HQPB2" w:char="F033"/>
      </w:r>
      <w:r w:rsidR="00372433" w:rsidRPr="00F86017">
        <w:rPr>
          <w:color w:val="000000"/>
          <w:sz w:val="24"/>
          <w:szCs w:val="24"/>
        </w:rPr>
        <w:sym w:font="HQPB4" w:char="F0CF"/>
      </w:r>
      <w:r w:rsidR="00372433" w:rsidRPr="00F86017">
        <w:rPr>
          <w:color w:val="000000"/>
          <w:sz w:val="24"/>
          <w:szCs w:val="24"/>
        </w:rPr>
        <w:sym w:font="HQPB4" w:char="F06A"/>
      </w:r>
      <w:r w:rsidR="00372433" w:rsidRPr="00F86017">
        <w:rPr>
          <w:color w:val="000000"/>
          <w:sz w:val="24"/>
          <w:szCs w:val="24"/>
        </w:rPr>
        <w:sym w:font="HQPB2" w:char="F039"/>
      </w:r>
      <w:r w:rsidR="00372433" w:rsidRPr="00F86017">
        <w:rPr>
          <w:color w:val="000000"/>
          <w:sz w:val="24"/>
          <w:szCs w:val="24"/>
          <w:rtl/>
        </w:rPr>
        <w:t xml:space="preserve"> </w:t>
      </w:r>
      <w:r w:rsidR="00372433" w:rsidRPr="00F86017">
        <w:rPr>
          <w:color w:val="000000"/>
          <w:sz w:val="24"/>
          <w:szCs w:val="24"/>
        </w:rPr>
        <w:sym w:font="HQPB4" w:char="F026"/>
      </w:r>
      <w:r w:rsidR="00372433" w:rsidRPr="00F86017">
        <w:rPr>
          <w:color w:val="000000"/>
          <w:sz w:val="24"/>
          <w:szCs w:val="24"/>
        </w:rPr>
        <w:sym w:font="HQPB2" w:char="F0E4"/>
      </w:r>
      <w:r w:rsidR="00372433" w:rsidRPr="00F86017">
        <w:rPr>
          <w:color w:val="000000"/>
          <w:sz w:val="24"/>
          <w:szCs w:val="24"/>
        </w:rPr>
        <w:sym w:font="HQPB4" w:char="F0F3"/>
      </w:r>
      <w:r w:rsidR="00372433" w:rsidRPr="00F86017">
        <w:rPr>
          <w:color w:val="000000"/>
          <w:sz w:val="24"/>
          <w:szCs w:val="24"/>
        </w:rPr>
        <w:sym w:font="HQPB2" w:char="F0D3"/>
      </w:r>
      <w:r w:rsidR="00372433" w:rsidRPr="00F86017">
        <w:rPr>
          <w:color w:val="000000"/>
          <w:sz w:val="24"/>
          <w:szCs w:val="24"/>
        </w:rPr>
        <w:sym w:font="HQPB5" w:char="F078"/>
      </w:r>
      <w:r w:rsidR="00372433" w:rsidRPr="00F86017">
        <w:rPr>
          <w:color w:val="000000"/>
          <w:sz w:val="24"/>
          <w:szCs w:val="24"/>
        </w:rPr>
        <w:sym w:font="HQPB1" w:char="F0AB"/>
      </w:r>
      <w:r w:rsidR="00372433" w:rsidRPr="00F86017">
        <w:rPr>
          <w:color w:val="000000"/>
          <w:sz w:val="24"/>
          <w:szCs w:val="24"/>
          <w:rtl/>
        </w:rPr>
        <w:t xml:space="preserve"> </w:t>
      </w:r>
      <w:r w:rsidR="00372433" w:rsidRPr="00F86017">
        <w:rPr>
          <w:color w:val="000000"/>
          <w:sz w:val="24"/>
          <w:szCs w:val="24"/>
        </w:rPr>
        <w:sym w:font="HQPB1" w:char="F024"/>
      </w:r>
      <w:r w:rsidR="00372433" w:rsidRPr="00F86017">
        <w:rPr>
          <w:color w:val="000000"/>
          <w:sz w:val="24"/>
          <w:szCs w:val="24"/>
        </w:rPr>
        <w:sym w:font="HQPB5" w:char="F079"/>
      </w:r>
      <w:r w:rsidR="00372433" w:rsidRPr="00F86017">
        <w:rPr>
          <w:color w:val="000000"/>
          <w:sz w:val="24"/>
          <w:szCs w:val="24"/>
        </w:rPr>
        <w:sym w:font="HQPB2" w:char="F064"/>
      </w:r>
      <w:r w:rsidR="00372433" w:rsidRPr="00F86017">
        <w:rPr>
          <w:color w:val="000000"/>
          <w:sz w:val="24"/>
          <w:szCs w:val="24"/>
        </w:rPr>
        <w:sym w:font="HQPB4" w:char="F0F5"/>
      </w:r>
      <w:r w:rsidR="00372433" w:rsidRPr="00F86017">
        <w:rPr>
          <w:color w:val="000000"/>
          <w:sz w:val="24"/>
          <w:szCs w:val="24"/>
        </w:rPr>
        <w:sym w:font="HQPB1" w:char="F08B"/>
      </w:r>
      <w:r w:rsidR="00372433" w:rsidRPr="00F86017">
        <w:rPr>
          <w:color w:val="000000"/>
          <w:sz w:val="24"/>
          <w:szCs w:val="24"/>
        </w:rPr>
        <w:sym w:font="HQPB4" w:char="F0E4"/>
      </w:r>
      <w:r w:rsidR="00372433" w:rsidRPr="00F86017">
        <w:rPr>
          <w:color w:val="000000"/>
          <w:sz w:val="24"/>
          <w:szCs w:val="24"/>
        </w:rPr>
        <w:sym w:font="HQPB2" w:char="F0DC"/>
      </w:r>
      <w:r w:rsidR="00372433" w:rsidRPr="00F86017">
        <w:rPr>
          <w:color w:val="000000"/>
          <w:sz w:val="24"/>
          <w:szCs w:val="24"/>
        </w:rPr>
        <w:sym w:font="HQPB5" w:char="F073"/>
      </w:r>
      <w:r w:rsidR="00372433" w:rsidRPr="00F86017">
        <w:rPr>
          <w:color w:val="000000"/>
          <w:sz w:val="24"/>
          <w:szCs w:val="24"/>
        </w:rPr>
        <w:sym w:font="HQPB1" w:char="F0F9"/>
      </w:r>
      <w:r w:rsidR="00372433" w:rsidRPr="00F86017">
        <w:rPr>
          <w:color w:val="000000"/>
          <w:sz w:val="24"/>
          <w:szCs w:val="24"/>
          <w:rtl/>
        </w:rPr>
        <w:t xml:space="preserve"> </w:t>
      </w:r>
      <w:r w:rsidR="00372433" w:rsidRPr="00F86017">
        <w:rPr>
          <w:color w:val="000000"/>
          <w:sz w:val="24"/>
          <w:szCs w:val="24"/>
        </w:rPr>
        <w:sym w:font="HQPB4" w:char="F03B"/>
      </w:r>
      <w:r w:rsidR="00372433" w:rsidRPr="00F86017">
        <w:rPr>
          <w:color w:val="000000"/>
          <w:sz w:val="24"/>
          <w:szCs w:val="24"/>
        </w:rPr>
        <w:sym w:font="HQPB2" w:char="F06F"/>
      </w:r>
      <w:r w:rsidR="00372433" w:rsidRPr="00F86017">
        <w:rPr>
          <w:color w:val="000000"/>
          <w:sz w:val="24"/>
          <w:szCs w:val="24"/>
        </w:rPr>
        <w:sym w:font="HQPB4" w:char="F0A7"/>
      </w:r>
      <w:r w:rsidR="00372433" w:rsidRPr="00F86017">
        <w:rPr>
          <w:color w:val="000000"/>
          <w:sz w:val="24"/>
          <w:szCs w:val="24"/>
        </w:rPr>
        <w:sym w:font="HQPB2" w:char="F071"/>
      </w:r>
      <w:r w:rsidR="00372433" w:rsidRPr="00F86017">
        <w:rPr>
          <w:color w:val="000000"/>
          <w:sz w:val="24"/>
          <w:szCs w:val="24"/>
        </w:rPr>
        <w:sym w:font="HQPB4" w:char="F0E0"/>
      </w:r>
      <w:r w:rsidR="00372433" w:rsidRPr="00F86017">
        <w:rPr>
          <w:color w:val="000000"/>
          <w:sz w:val="24"/>
          <w:szCs w:val="24"/>
        </w:rPr>
        <w:sym w:font="HQPB2" w:char="F029"/>
      </w:r>
      <w:r w:rsidR="00372433" w:rsidRPr="00F86017">
        <w:rPr>
          <w:color w:val="000000"/>
          <w:sz w:val="24"/>
          <w:szCs w:val="24"/>
        </w:rPr>
        <w:sym w:font="HQPB4" w:char="F0CE"/>
      </w:r>
      <w:r w:rsidR="00372433" w:rsidRPr="00F86017">
        <w:rPr>
          <w:color w:val="000000"/>
          <w:sz w:val="24"/>
          <w:szCs w:val="24"/>
        </w:rPr>
        <w:sym w:font="HQPB1" w:char="F02F"/>
      </w:r>
      <w:r w:rsidR="00372433" w:rsidRPr="00F86017">
        <w:rPr>
          <w:color w:val="000000"/>
          <w:sz w:val="24"/>
          <w:szCs w:val="24"/>
          <w:rtl/>
        </w:rPr>
        <w:t xml:space="preserve"> </w:t>
      </w:r>
      <w:r w:rsidR="00372433" w:rsidRPr="00F86017">
        <w:rPr>
          <w:color w:val="000000"/>
          <w:sz w:val="24"/>
          <w:szCs w:val="24"/>
        </w:rPr>
        <w:sym w:font="HQPB4" w:char="F0F6"/>
      </w:r>
      <w:r w:rsidR="00372433" w:rsidRPr="00F86017">
        <w:rPr>
          <w:color w:val="000000"/>
          <w:sz w:val="24"/>
          <w:szCs w:val="24"/>
        </w:rPr>
        <w:sym w:font="HQPB1" w:char="F08D"/>
      </w:r>
      <w:r w:rsidR="00372433" w:rsidRPr="00F86017">
        <w:rPr>
          <w:color w:val="000000"/>
          <w:sz w:val="24"/>
          <w:szCs w:val="24"/>
        </w:rPr>
        <w:sym w:font="HQPB4" w:char="F0E3"/>
      </w:r>
      <w:r w:rsidR="00372433" w:rsidRPr="00F86017">
        <w:rPr>
          <w:color w:val="000000"/>
          <w:sz w:val="24"/>
          <w:szCs w:val="24"/>
        </w:rPr>
        <w:sym w:font="HQPB2" w:char="F042"/>
      </w:r>
      <w:r w:rsidR="00372433" w:rsidRPr="00F86017">
        <w:rPr>
          <w:color w:val="000000"/>
          <w:sz w:val="24"/>
          <w:szCs w:val="24"/>
        </w:rPr>
        <w:sym w:font="HQPB4" w:char="F0F9"/>
      </w:r>
      <w:r w:rsidR="00372433" w:rsidRPr="00F86017">
        <w:rPr>
          <w:color w:val="000000"/>
          <w:sz w:val="24"/>
          <w:szCs w:val="24"/>
        </w:rPr>
        <w:sym w:font="HQPB1" w:char="F026"/>
      </w:r>
      <w:r w:rsidR="00372433" w:rsidRPr="00F86017">
        <w:rPr>
          <w:color w:val="000000"/>
          <w:sz w:val="24"/>
          <w:szCs w:val="24"/>
        </w:rPr>
        <w:sym w:font="HQPB5" w:char="F075"/>
      </w:r>
      <w:r w:rsidR="00372433" w:rsidRPr="00F86017">
        <w:rPr>
          <w:color w:val="000000"/>
          <w:sz w:val="24"/>
          <w:szCs w:val="24"/>
        </w:rPr>
        <w:sym w:font="HQPB2" w:char="F072"/>
      </w:r>
      <w:r w:rsidR="00372433" w:rsidRPr="00F86017">
        <w:rPr>
          <w:color w:val="000000"/>
          <w:sz w:val="24"/>
          <w:szCs w:val="24"/>
          <w:rtl/>
        </w:rPr>
        <w:t xml:space="preserve"> </w:t>
      </w:r>
      <w:r w:rsidR="00372433" w:rsidRPr="00F86017">
        <w:rPr>
          <w:color w:val="000000"/>
          <w:sz w:val="24"/>
          <w:szCs w:val="24"/>
        </w:rPr>
        <w:sym w:font="HQPB5" w:char="F079"/>
      </w:r>
      <w:r w:rsidR="00372433" w:rsidRPr="00F86017">
        <w:rPr>
          <w:color w:val="000000"/>
          <w:sz w:val="24"/>
          <w:szCs w:val="24"/>
        </w:rPr>
        <w:sym w:font="HQPB2" w:char="F037"/>
      </w:r>
      <w:r w:rsidR="00372433" w:rsidRPr="00F86017">
        <w:rPr>
          <w:color w:val="000000"/>
          <w:sz w:val="24"/>
          <w:szCs w:val="24"/>
        </w:rPr>
        <w:sym w:font="HQPB5" w:char="F074"/>
      </w:r>
      <w:r w:rsidR="00372433" w:rsidRPr="00F86017">
        <w:rPr>
          <w:color w:val="000000"/>
          <w:sz w:val="24"/>
          <w:szCs w:val="24"/>
        </w:rPr>
        <w:sym w:font="HQPB2" w:char="F042"/>
      </w:r>
      <w:r w:rsidR="00372433" w:rsidRPr="00F86017">
        <w:rPr>
          <w:color w:val="000000"/>
          <w:sz w:val="24"/>
          <w:szCs w:val="24"/>
        </w:rPr>
        <w:sym w:font="HQPB4" w:char="F0F6"/>
      </w:r>
      <w:r w:rsidR="00372433" w:rsidRPr="00F86017">
        <w:rPr>
          <w:color w:val="000000"/>
          <w:sz w:val="24"/>
          <w:szCs w:val="24"/>
        </w:rPr>
        <w:sym w:font="HQPB2" w:char="F071"/>
      </w:r>
      <w:r w:rsidR="00372433" w:rsidRPr="00F86017">
        <w:rPr>
          <w:color w:val="000000"/>
          <w:sz w:val="24"/>
          <w:szCs w:val="24"/>
        </w:rPr>
        <w:sym w:font="HQPB5" w:char="F073"/>
      </w:r>
      <w:r w:rsidR="00372433" w:rsidRPr="00F86017">
        <w:rPr>
          <w:color w:val="000000"/>
          <w:sz w:val="24"/>
          <w:szCs w:val="24"/>
        </w:rPr>
        <w:sym w:font="HQPB2" w:char="F025"/>
      </w:r>
      <w:r w:rsidR="00372433" w:rsidRPr="00F86017">
        <w:rPr>
          <w:color w:val="000000"/>
          <w:sz w:val="24"/>
          <w:szCs w:val="24"/>
          <w:rtl/>
        </w:rPr>
        <w:t xml:space="preserve"> </w:t>
      </w:r>
      <w:r w:rsidR="00372433" w:rsidRPr="00F86017">
        <w:rPr>
          <w:color w:val="000000"/>
          <w:sz w:val="24"/>
          <w:szCs w:val="24"/>
        </w:rPr>
        <w:sym w:font="HQPB5" w:char="F028"/>
      </w:r>
      <w:r w:rsidR="00372433" w:rsidRPr="00F86017">
        <w:rPr>
          <w:color w:val="000000"/>
          <w:sz w:val="24"/>
          <w:szCs w:val="24"/>
        </w:rPr>
        <w:sym w:font="HQPB1" w:char="F023"/>
      </w:r>
      <w:r w:rsidR="00372433" w:rsidRPr="00F86017">
        <w:rPr>
          <w:color w:val="000000"/>
          <w:sz w:val="24"/>
          <w:szCs w:val="24"/>
        </w:rPr>
        <w:sym w:font="HQPB2" w:char="F072"/>
      </w:r>
      <w:r w:rsidR="00372433" w:rsidRPr="00F86017">
        <w:rPr>
          <w:color w:val="000000"/>
          <w:sz w:val="24"/>
          <w:szCs w:val="24"/>
        </w:rPr>
        <w:sym w:font="HQPB4" w:char="F0E4"/>
      </w:r>
      <w:r w:rsidR="00372433" w:rsidRPr="00F86017">
        <w:rPr>
          <w:color w:val="000000"/>
          <w:sz w:val="24"/>
          <w:szCs w:val="24"/>
        </w:rPr>
        <w:sym w:font="HQPB1" w:char="F08B"/>
      </w:r>
      <w:r w:rsidR="00372433" w:rsidRPr="00F86017">
        <w:rPr>
          <w:color w:val="000000"/>
          <w:sz w:val="24"/>
          <w:szCs w:val="24"/>
        </w:rPr>
        <w:sym w:font="HQPB4" w:char="F0E8"/>
      </w:r>
      <w:r w:rsidR="00372433" w:rsidRPr="00F86017">
        <w:rPr>
          <w:color w:val="000000"/>
          <w:sz w:val="24"/>
          <w:szCs w:val="24"/>
        </w:rPr>
        <w:sym w:font="HQPB1" w:char="F07B"/>
      </w:r>
      <w:r w:rsidR="00372433" w:rsidRPr="00F86017">
        <w:rPr>
          <w:color w:val="000000"/>
          <w:sz w:val="24"/>
          <w:szCs w:val="24"/>
        </w:rPr>
        <w:sym w:font="HQPB4" w:char="F0F9"/>
      </w:r>
      <w:r w:rsidR="00372433" w:rsidRPr="00F86017">
        <w:rPr>
          <w:color w:val="000000"/>
          <w:sz w:val="24"/>
          <w:szCs w:val="24"/>
        </w:rPr>
        <w:sym w:font="HQPB1" w:char="F027"/>
      </w:r>
      <w:r w:rsidR="00372433" w:rsidRPr="00F86017">
        <w:rPr>
          <w:color w:val="000000"/>
          <w:sz w:val="24"/>
          <w:szCs w:val="24"/>
        </w:rPr>
        <w:sym w:font="HQPB5" w:char="F074"/>
      </w:r>
      <w:r w:rsidR="00372433" w:rsidRPr="00F86017">
        <w:rPr>
          <w:color w:val="000000"/>
          <w:sz w:val="24"/>
          <w:szCs w:val="24"/>
        </w:rPr>
        <w:sym w:font="HQPB2" w:char="F083"/>
      </w:r>
      <w:r w:rsidR="00372433" w:rsidRPr="00F86017">
        <w:rPr>
          <w:color w:val="000000"/>
          <w:sz w:val="24"/>
          <w:szCs w:val="24"/>
          <w:rtl/>
        </w:rPr>
        <w:t xml:space="preserve"> </w:t>
      </w:r>
      <w:r w:rsidR="00372433" w:rsidRPr="00F86017">
        <w:rPr>
          <w:color w:val="000000"/>
          <w:sz w:val="24"/>
          <w:szCs w:val="24"/>
        </w:rPr>
        <w:sym w:font="HQPB1" w:char="F024"/>
      </w:r>
      <w:r w:rsidR="00372433" w:rsidRPr="00F86017">
        <w:rPr>
          <w:color w:val="000000"/>
          <w:sz w:val="24"/>
          <w:szCs w:val="24"/>
        </w:rPr>
        <w:sym w:font="HQPB5" w:char="F070"/>
      </w:r>
      <w:r w:rsidR="00372433" w:rsidRPr="00F86017">
        <w:rPr>
          <w:color w:val="000000"/>
          <w:sz w:val="24"/>
          <w:szCs w:val="24"/>
        </w:rPr>
        <w:sym w:font="HQPB2" w:char="F06B"/>
      </w:r>
      <w:r w:rsidR="00372433" w:rsidRPr="00F86017">
        <w:rPr>
          <w:color w:val="000000"/>
          <w:sz w:val="24"/>
          <w:szCs w:val="24"/>
        </w:rPr>
        <w:sym w:font="HQPB4" w:char="F0C8"/>
      </w:r>
      <w:r w:rsidR="00372433" w:rsidRPr="00F86017">
        <w:rPr>
          <w:color w:val="000000"/>
          <w:sz w:val="24"/>
          <w:szCs w:val="24"/>
        </w:rPr>
        <w:sym w:font="HQPB2" w:char="F05D"/>
      </w:r>
      <w:r w:rsidR="00372433" w:rsidRPr="00F86017">
        <w:rPr>
          <w:color w:val="000000"/>
          <w:sz w:val="24"/>
          <w:szCs w:val="24"/>
        </w:rPr>
        <w:sym w:font="HQPB5" w:char="F07C"/>
      </w:r>
      <w:r w:rsidR="00372433" w:rsidRPr="00F86017">
        <w:rPr>
          <w:color w:val="000000"/>
          <w:sz w:val="24"/>
          <w:szCs w:val="24"/>
        </w:rPr>
        <w:sym w:font="HQPB1" w:char="F0A1"/>
      </w:r>
      <w:r w:rsidR="00372433" w:rsidRPr="00F86017">
        <w:rPr>
          <w:color w:val="000000"/>
          <w:sz w:val="24"/>
          <w:szCs w:val="24"/>
        </w:rPr>
        <w:sym w:font="HQPB4" w:char="F0F4"/>
      </w:r>
      <w:r w:rsidR="00372433" w:rsidRPr="00F86017">
        <w:rPr>
          <w:color w:val="000000"/>
          <w:sz w:val="24"/>
          <w:szCs w:val="24"/>
        </w:rPr>
        <w:sym w:font="HQPB1" w:char="F06D"/>
      </w:r>
      <w:r w:rsidR="00372433" w:rsidRPr="00F86017">
        <w:rPr>
          <w:color w:val="000000"/>
          <w:sz w:val="24"/>
          <w:szCs w:val="24"/>
        </w:rPr>
        <w:sym w:font="HQPB5" w:char="F072"/>
      </w:r>
      <w:r w:rsidR="00372433" w:rsidRPr="00F86017">
        <w:rPr>
          <w:color w:val="000000"/>
          <w:sz w:val="24"/>
          <w:szCs w:val="24"/>
        </w:rPr>
        <w:sym w:font="HQPB1" w:char="F027"/>
      </w:r>
      <w:r w:rsidR="00372433" w:rsidRPr="00F86017">
        <w:rPr>
          <w:color w:val="000000"/>
          <w:sz w:val="24"/>
          <w:szCs w:val="24"/>
        </w:rPr>
        <w:sym w:font="HQPB4" w:char="F0CE"/>
      </w:r>
      <w:r w:rsidR="00372433" w:rsidRPr="00F86017">
        <w:rPr>
          <w:color w:val="000000"/>
          <w:sz w:val="24"/>
          <w:szCs w:val="24"/>
        </w:rPr>
        <w:sym w:font="HQPB1" w:char="F02F"/>
      </w:r>
      <w:r w:rsidR="00372433" w:rsidRPr="00F86017">
        <w:rPr>
          <w:color w:val="000000"/>
          <w:sz w:val="24"/>
          <w:szCs w:val="24"/>
          <w:rtl/>
        </w:rPr>
        <w:t xml:space="preserve"> </w:t>
      </w:r>
      <w:r w:rsidR="00372433" w:rsidRPr="00F86017">
        <w:rPr>
          <w:color w:val="000000"/>
          <w:sz w:val="24"/>
          <w:szCs w:val="24"/>
        </w:rPr>
        <w:sym w:font="HQPB4" w:char="F034"/>
      </w:r>
      <w:r w:rsidR="00372433" w:rsidRPr="00F86017">
        <w:rPr>
          <w:color w:val="000000"/>
          <w:sz w:val="24"/>
          <w:szCs w:val="24"/>
          <w:rtl/>
        </w:rPr>
        <w:t xml:space="preserve"> </w:t>
      </w:r>
      <w:r w:rsidR="00372433" w:rsidRPr="00F86017">
        <w:rPr>
          <w:color w:val="000000"/>
          <w:sz w:val="24"/>
          <w:szCs w:val="24"/>
        </w:rPr>
        <w:sym w:font="HQPB4" w:char="F0F6"/>
      </w:r>
      <w:r w:rsidR="00372433" w:rsidRPr="00F86017">
        <w:rPr>
          <w:color w:val="000000"/>
          <w:sz w:val="24"/>
          <w:szCs w:val="24"/>
        </w:rPr>
        <w:sym w:font="HQPB3" w:char="F02F"/>
      </w:r>
      <w:r w:rsidR="00372433" w:rsidRPr="00F86017">
        <w:rPr>
          <w:color w:val="000000"/>
          <w:sz w:val="24"/>
          <w:szCs w:val="24"/>
        </w:rPr>
        <w:sym w:font="HQPB4" w:char="F0E4"/>
      </w:r>
      <w:r w:rsidR="00372433" w:rsidRPr="00F86017">
        <w:rPr>
          <w:color w:val="000000"/>
          <w:sz w:val="24"/>
          <w:szCs w:val="24"/>
        </w:rPr>
        <w:sym w:font="HQPB2" w:char="F033"/>
      </w:r>
      <w:r w:rsidR="00372433" w:rsidRPr="00F86017">
        <w:rPr>
          <w:color w:val="000000"/>
          <w:sz w:val="24"/>
          <w:szCs w:val="24"/>
        </w:rPr>
        <w:sym w:font="HQPB2" w:char="F083"/>
      </w:r>
      <w:r w:rsidR="00372433" w:rsidRPr="00F86017">
        <w:rPr>
          <w:color w:val="000000"/>
          <w:sz w:val="24"/>
          <w:szCs w:val="24"/>
        </w:rPr>
        <w:sym w:font="HQPB4" w:char="F0CD"/>
      </w:r>
      <w:r w:rsidR="00372433" w:rsidRPr="00F86017">
        <w:rPr>
          <w:color w:val="000000"/>
          <w:sz w:val="24"/>
          <w:szCs w:val="24"/>
        </w:rPr>
        <w:sym w:font="HQPB1" w:char="F091"/>
      </w:r>
      <w:r w:rsidR="00372433" w:rsidRPr="00F86017">
        <w:rPr>
          <w:color w:val="000000"/>
          <w:sz w:val="24"/>
          <w:szCs w:val="24"/>
        </w:rPr>
        <w:sym w:font="HQPB5" w:char="F027"/>
      </w:r>
      <w:r w:rsidR="00372433" w:rsidRPr="00F86017">
        <w:rPr>
          <w:color w:val="000000"/>
          <w:sz w:val="24"/>
          <w:szCs w:val="24"/>
        </w:rPr>
        <w:sym w:font="HQPB2" w:char="F072"/>
      </w:r>
      <w:r w:rsidR="00372433" w:rsidRPr="00F86017">
        <w:rPr>
          <w:color w:val="000000"/>
          <w:sz w:val="24"/>
          <w:szCs w:val="24"/>
        </w:rPr>
        <w:sym w:font="HQPB4" w:char="F0E9"/>
      </w:r>
      <w:r w:rsidR="00372433" w:rsidRPr="00F86017">
        <w:rPr>
          <w:color w:val="000000"/>
          <w:sz w:val="24"/>
          <w:szCs w:val="24"/>
        </w:rPr>
        <w:sym w:font="HQPB1" w:char="F027"/>
      </w:r>
      <w:r w:rsidR="00372433" w:rsidRPr="00F86017">
        <w:rPr>
          <w:color w:val="000000"/>
          <w:sz w:val="24"/>
          <w:szCs w:val="24"/>
        </w:rPr>
        <w:sym w:font="HQPB5" w:char="F079"/>
      </w:r>
      <w:r w:rsidR="00372433" w:rsidRPr="00F86017">
        <w:rPr>
          <w:color w:val="000000"/>
          <w:sz w:val="24"/>
          <w:szCs w:val="24"/>
        </w:rPr>
        <w:sym w:font="HQPB1" w:char="F099"/>
      </w:r>
      <w:r w:rsidR="00372433" w:rsidRPr="00F86017">
        <w:rPr>
          <w:color w:val="000000"/>
          <w:sz w:val="24"/>
          <w:szCs w:val="24"/>
          <w:rtl/>
        </w:rPr>
        <w:t xml:space="preserve"> </w:t>
      </w:r>
      <w:r w:rsidR="00372433" w:rsidRPr="00F86017">
        <w:rPr>
          <w:color w:val="000000"/>
          <w:sz w:val="24"/>
          <w:szCs w:val="24"/>
        </w:rPr>
        <w:sym w:font="HQPB5" w:char="F075"/>
      </w:r>
      <w:r w:rsidR="00372433" w:rsidRPr="00F86017">
        <w:rPr>
          <w:color w:val="000000"/>
          <w:sz w:val="24"/>
          <w:szCs w:val="24"/>
        </w:rPr>
        <w:sym w:font="HQPB1" w:char="F091"/>
      </w:r>
      <w:r w:rsidR="00372433" w:rsidRPr="00F86017">
        <w:rPr>
          <w:color w:val="000000"/>
          <w:sz w:val="24"/>
          <w:szCs w:val="24"/>
        </w:rPr>
        <w:sym w:font="HQPB1" w:char="F023"/>
      </w:r>
      <w:r w:rsidR="00372433" w:rsidRPr="00F86017">
        <w:rPr>
          <w:color w:val="000000"/>
          <w:sz w:val="24"/>
          <w:szCs w:val="24"/>
        </w:rPr>
        <w:sym w:font="HQPB5" w:char="F079"/>
      </w:r>
      <w:r w:rsidR="00372433" w:rsidRPr="00F86017">
        <w:rPr>
          <w:color w:val="000000"/>
          <w:sz w:val="24"/>
          <w:szCs w:val="24"/>
        </w:rPr>
        <w:sym w:font="HQPB1" w:char="F08A"/>
      </w:r>
      <w:r w:rsidR="00372433" w:rsidRPr="00F86017">
        <w:rPr>
          <w:color w:val="000000"/>
          <w:sz w:val="24"/>
          <w:szCs w:val="24"/>
          <w:rtl/>
        </w:rPr>
        <w:t xml:space="preserve"> </w:t>
      </w:r>
      <w:r w:rsidR="00372433" w:rsidRPr="00F86017">
        <w:rPr>
          <w:color w:val="000000"/>
          <w:sz w:val="24"/>
          <w:szCs w:val="24"/>
        </w:rPr>
        <w:sym w:font="HQPB5" w:char="F074"/>
      </w:r>
      <w:r w:rsidR="00372433" w:rsidRPr="00F86017">
        <w:rPr>
          <w:color w:val="000000"/>
          <w:sz w:val="24"/>
          <w:szCs w:val="24"/>
        </w:rPr>
        <w:sym w:font="HQPB2" w:char="F0FB"/>
      </w:r>
      <w:r w:rsidR="00372433" w:rsidRPr="00F86017">
        <w:rPr>
          <w:color w:val="000000"/>
          <w:sz w:val="24"/>
          <w:szCs w:val="24"/>
        </w:rPr>
        <w:sym w:font="HQPB2" w:char="F0FC"/>
      </w:r>
      <w:r w:rsidR="00372433" w:rsidRPr="00F86017">
        <w:rPr>
          <w:color w:val="000000"/>
          <w:sz w:val="24"/>
          <w:szCs w:val="24"/>
        </w:rPr>
        <w:sym w:font="HQPB4" w:char="F0C9"/>
      </w:r>
      <w:r w:rsidR="00372433" w:rsidRPr="00F86017">
        <w:rPr>
          <w:color w:val="000000"/>
          <w:sz w:val="24"/>
          <w:szCs w:val="24"/>
        </w:rPr>
        <w:sym w:font="HQPB2" w:char="F029"/>
      </w:r>
      <w:r w:rsidR="00372433" w:rsidRPr="00F86017">
        <w:rPr>
          <w:color w:val="000000"/>
          <w:sz w:val="24"/>
          <w:szCs w:val="24"/>
        </w:rPr>
        <w:sym w:font="HQPB4" w:char="F0C5"/>
      </w:r>
      <w:r w:rsidR="00372433" w:rsidRPr="00F86017">
        <w:rPr>
          <w:color w:val="000000"/>
          <w:sz w:val="24"/>
          <w:szCs w:val="24"/>
        </w:rPr>
        <w:sym w:font="HQPB1" w:char="F0A1"/>
      </w:r>
      <w:r w:rsidR="00372433" w:rsidRPr="00F86017">
        <w:rPr>
          <w:color w:val="000000"/>
          <w:sz w:val="24"/>
          <w:szCs w:val="24"/>
        </w:rPr>
        <w:sym w:font="HQPB2" w:char="F0BB"/>
      </w:r>
      <w:r w:rsidR="00372433" w:rsidRPr="00F86017">
        <w:rPr>
          <w:color w:val="000000"/>
          <w:sz w:val="24"/>
          <w:szCs w:val="24"/>
        </w:rPr>
        <w:sym w:font="HQPB5" w:char="F078"/>
      </w:r>
      <w:r w:rsidR="00372433" w:rsidRPr="00F86017">
        <w:rPr>
          <w:color w:val="000000"/>
          <w:sz w:val="24"/>
          <w:szCs w:val="24"/>
        </w:rPr>
        <w:sym w:font="HQPB1" w:char="F0FF"/>
      </w:r>
      <w:r w:rsidR="00372433" w:rsidRPr="00F86017">
        <w:rPr>
          <w:color w:val="000000"/>
          <w:sz w:val="24"/>
          <w:szCs w:val="24"/>
        </w:rPr>
        <w:sym w:font="HQPB4" w:char="F0F8"/>
      </w:r>
      <w:r w:rsidR="00372433" w:rsidRPr="00F86017">
        <w:rPr>
          <w:color w:val="000000"/>
          <w:sz w:val="24"/>
          <w:szCs w:val="24"/>
        </w:rPr>
        <w:sym w:font="HQPB2" w:char="F039"/>
      </w:r>
      <w:r w:rsidR="00372433" w:rsidRPr="00F86017">
        <w:rPr>
          <w:color w:val="000000"/>
          <w:sz w:val="24"/>
          <w:szCs w:val="24"/>
        </w:rPr>
        <w:sym w:font="HQPB5" w:char="F024"/>
      </w:r>
      <w:r w:rsidR="00372433" w:rsidRPr="00F86017">
        <w:rPr>
          <w:color w:val="000000"/>
          <w:sz w:val="24"/>
          <w:szCs w:val="24"/>
        </w:rPr>
        <w:sym w:font="HQPB1" w:char="F023"/>
      </w:r>
      <w:r w:rsidR="00372433" w:rsidRPr="00F86017">
        <w:rPr>
          <w:sz w:val="24"/>
          <w:szCs w:val="24"/>
          <w:rtl/>
          <w:lang w:bidi="ar-JO"/>
        </w:rPr>
        <w:t xml:space="preserve"> </w:t>
      </w:r>
      <w:r w:rsidR="007B2475" w:rsidRPr="00F86017">
        <w:rPr>
          <w:rFonts w:ascii="Msh Quraan1" w:hAnsi="Msh Quraan1"/>
          <w:b/>
          <w:bCs/>
          <w:sz w:val="24"/>
          <w:szCs w:val="24"/>
        </w:rPr>
        <w:t></w:t>
      </w:r>
      <w:r w:rsidRPr="00F86017">
        <w:rPr>
          <w:sz w:val="24"/>
          <w:szCs w:val="24"/>
          <w:rtl/>
          <w:lang w:bidi="ar-JO"/>
        </w:rPr>
        <w:t>(</w:t>
      </w:r>
      <w:r w:rsidRPr="00F86017">
        <w:rPr>
          <w:rFonts w:hint="cs"/>
          <w:sz w:val="24"/>
          <w:szCs w:val="24"/>
          <w:rtl/>
          <w:lang w:bidi="ar-JO"/>
        </w:rPr>
        <w:t>الأعراف</w:t>
      </w:r>
      <w:r w:rsidRPr="00F86017">
        <w:rPr>
          <w:sz w:val="24"/>
          <w:szCs w:val="24"/>
          <w:rtl/>
          <w:lang w:bidi="ar-JO"/>
        </w:rPr>
        <w:t>:</w:t>
      </w:r>
      <w:r w:rsidRPr="00F86017">
        <w:rPr>
          <w:rFonts w:hint="cs"/>
          <w:sz w:val="24"/>
          <w:szCs w:val="24"/>
          <w:rtl/>
          <w:lang w:bidi="ar-JO"/>
        </w:rPr>
        <w:t>145</w:t>
      </w:r>
      <w:r w:rsidRPr="00F86017">
        <w:rPr>
          <w:sz w:val="24"/>
          <w:szCs w:val="24"/>
          <w:rtl/>
          <w:lang w:bidi="ar-JO"/>
        </w:rPr>
        <w:t>)</w:t>
      </w:r>
      <w:r w:rsidR="005C6DF0" w:rsidRPr="00F86017">
        <w:rPr>
          <w:rFonts w:hint="cs"/>
          <w:sz w:val="24"/>
          <w:szCs w:val="24"/>
          <w:rtl/>
          <w:lang w:bidi="ar-JO"/>
        </w:rPr>
        <w:t xml:space="preserve">، </w:t>
      </w:r>
      <w:r w:rsidR="005C6DF0" w:rsidRPr="0062573D">
        <w:rPr>
          <w:rFonts w:hint="cs"/>
          <w:rtl/>
          <w:lang w:bidi="ar-JO"/>
        </w:rPr>
        <w:t xml:space="preserve">حيث </w:t>
      </w:r>
      <w:r w:rsidR="008D6D2A" w:rsidRPr="0062573D">
        <w:rPr>
          <w:rFonts w:hint="cs"/>
          <w:rtl/>
          <w:lang w:bidi="ar-JO"/>
        </w:rPr>
        <w:t xml:space="preserve">قيل </w:t>
      </w:r>
      <w:r w:rsidR="005C6DF0" w:rsidRPr="0062573D">
        <w:rPr>
          <w:rFonts w:hint="cs"/>
          <w:rtl/>
          <w:lang w:bidi="ar-JO"/>
        </w:rPr>
        <w:t>عن:</w:t>
      </w:r>
      <w:r w:rsidR="005910DC" w:rsidRPr="0062573D">
        <w:rPr>
          <w:rFonts w:hint="cs"/>
          <w:rtl/>
          <w:lang w:bidi="ar-JO"/>
        </w:rPr>
        <w:t>الحسن (سأوريكم)</w:t>
      </w:r>
      <w:r w:rsidR="005C6DF0" w:rsidRPr="0062573D">
        <w:rPr>
          <w:rFonts w:hint="cs"/>
          <w:rtl/>
          <w:lang w:bidi="ar-JO"/>
        </w:rPr>
        <w:t>؛</w:t>
      </w:r>
      <w:r w:rsidR="005910DC" w:rsidRPr="0062573D">
        <w:rPr>
          <w:rFonts w:hint="cs"/>
          <w:rtl/>
          <w:lang w:bidi="ar-JO"/>
        </w:rPr>
        <w:t xml:space="preserve"> إ</w:t>
      </w:r>
      <w:r w:rsidR="005910DC" w:rsidRPr="0062573D">
        <w:rPr>
          <w:rtl/>
          <w:lang w:bidi="ar-JO"/>
        </w:rPr>
        <w:t>شب</w:t>
      </w:r>
      <w:r w:rsidR="005910DC" w:rsidRPr="0062573D">
        <w:rPr>
          <w:rFonts w:hint="cs"/>
          <w:rtl/>
          <w:lang w:bidi="ar-JO"/>
        </w:rPr>
        <w:t>ا</w:t>
      </w:r>
      <w:r w:rsidR="005910DC" w:rsidRPr="0062573D">
        <w:rPr>
          <w:rtl/>
          <w:lang w:bidi="ar-JO"/>
        </w:rPr>
        <w:t xml:space="preserve">ع </w:t>
      </w:r>
      <w:r w:rsidR="005910DC" w:rsidRPr="0062573D">
        <w:rPr>
          <w:rFonts w:hint="cs"/>
          <w:rtl/>
          <w:lang w:bidi="ar-JO"/>
        </w:rPr>
        <w:t>ل</w:t>
      </w:r>
      <w:r w:rsidR="005910DC" w:rsidRPr="0062573D">
        <w:rPr>
          <w:rtl/>
          <w:lang w:bidi="ar-JO"/>
        </w:rPr>
        <w:t>لضمة</w:t>
      </w:r>
      <w:r w:rsidR="005910DC" w:rsidRPr="0062573D">
        <w:rPr>
          <w:rFonts w:hint="cs"/>
          <w:rtl/>
          <w:lang w:bidi="ar-JO"/>
        </w:rPr>
        <w:t xml:space="preserve"> هذا توجيه ضعيف لأن الإشباع بابه الشعر، فوجهه أن يكون من أوريت الزند، كأن المعنى: بينه لي لأستبينه</w:t>
      </w:r>
      <w:r w:rsidR="00A21368" w:rsidRPr="0062573D">
        <w:rPr>
          <w:rFonts w:hint="cs"/>
          <w:rtl/>
          <w:lang w:bidi="ar-JO"/>
        </w:rPr>
        <w:t>.</w:t>
      </w:r>
      <w:r w:rsidR="00A21368" w:rsidRPr="0062573D">
        <w:rPr>
          <w:rFonts w:ascii="Times New Roman" w:eastAsia="Times New Roman" w:hAnsi="Times New Roman"/>
          <w:vertAlign w:val="superscript"/>
          <w:rtl/>
        </w:rPr>
        <w:t>(</w:t>
      </w:r>
      <w:r w:rsidR="00A21368" w:rsidRPr="0062573D">
        <w:rPr>
          <w:rFonts w:ascii="Times New Roman" w:eastAsia="Times New Roman" w:hAnsi="Times New Roman"/>
          <w:vertAlign w:val="superscript"/>
          <w:rtl/>
        </w:rPr>
        <w:footnoteReference w:id="362"/>
      </w:r>
      <w:r w:rsidR="00A21368" w:rsidRPr="0062573D">
        <w:rPr>
          <w:rFonts w:ascii="Times New Roman" w:eastAsia="Times New Roman" w:hAnsi="Times New Roman"/>
          <w:vertAlign w:val="superscript"/>
          <w:rtl/>
        </w:rPr>
        <w:t>)</w:t>
      </w:r>
      <w:r w:rsidR="005910DC" w:rsidRPr="0062573D">
        <w:rPr>
          <w:rFonts w:hint="cs"/>
          <w:rtl/>
          <w:lang w:bidi="ar-JO"/>
        </w:rPr>
        <w:t xml:space="preserve"> وفي المحتسب: "من قراءة الحسن أيضاً "سأوريكم دار الفاسقين"</w:t>
      </w:r>
      <w:r w:rsidR="00A21368" w:rsidRPr="0062573D">
        <w:rPr>
          <w:rFonts w:hint="cs"/>
          <w:rtl/>
          <w:lang w:bidi="ar-JO"/>
        </w:rPr>
        <w:t xml:space="preserve">، </w:t>
      </w:r>
      <w:r w:rsidR="006D7640" w:rsidRPr="0062573D">
        <w:rPr>
          <w:rtl/>
          <w:lang w:bidi="ar-JO"/>
        </w:rPr>
        <w:t>قال أبو الفتح: ظاهر</w:t>
      </w:r>
      <w:r w:rsidR="006D7640" w:rsidRPr="0062573D">
        <w:rPr>
          <w:rFonts w:hint="cs"/>
          <w:rtl/>
          <w:lang w:bidi="ar-JO"/>
        </w:rPr>
        <w:t xml:space="preserve"> هذه القراءة مردود؛ لأنه (سأفعلكم) من رأيت وأصله سأريكم ثم خففت الهمزة بحذفها وإلقاء حركتها على الراء فصارت (سأريكم)</w:t>
      </w:r>
      <w:r w:rsidR="00A21368" w:rsidRPr="0062573D">
        <w:rPr>
          <w:rFonts w:hint="cs"/>
          <w:rtl/>
          <w:lang w:bidi="ar-JO"/>
        </w:rPr>
        <w:t xml:space="preserve">، </w:t>
      </w:r>
      <w:r w:rsidR="006D7640" w:rsidRPr="0062573D">
        <w:rPr>
          <w:rFonts w:hint="cs"/>
          <w:rtl/>
          <w:lang w:bidi="ar-JO"/>
        </w:rPr>
        <w:t xml:space="preserve">قالوا: وإذن لا وجه لها، وقد جاء من هذا الإشباع الذي تنشأ عنه الحروف شيء، صالح نثراً ونظماً، فمن المنثور: بينا زيد قائم جاء عمرو، غنما يراد: </w:t>
      </w:r>
    </w:p>
    <w:p w:rsidR="005C6DF0" w:rsidRPr="0062573D" w:rsidRDefault="006D7640" w:rsidP="00B763E0">
      <w:pPr>
        <w:spacing w:after="0" w:line="360" w:lineRule="auto"/>
        <w:jc w:val="both"/>
        <w:rPr>
          <w:rtl/>
          <w:lang w:bidi="ar-JO"/>
        </w:rPr>
      </w:pPr>
      <w:r w:rsidRPr="0062573D">
        <w:rPr>
          <w:rFonts w:hint="cs"/>
          <w:rtl/>
          <w:lang w:bidi="ar-JO"/>
        </w:rPr>
        <w:t xml:space="preserve">بين أوقات زيد قائم جاء عمرو، فأشبع الفتحة فأنشأ عنها ألفاً، ومثله قول عنترة: </w:t>
      </w:r>
    </w:p>
    <w:p w:rsidR="00E03668" w:rsidRPr="0062573D" w:rsidRDefault="009A52F8" w:rsidP="00D75516">
      <w:pPr>
        <w:spacing w:after="0" w:line="360" w:lineRule="auto"/>
        <w:jc w:val="center"/>
        <w:rPr>
          <w:rtl/>
          <w:lang w:bidi="ar-JO"/>
        </w:rPr>
      </w:pPr>
      <w:r w:rsidRPr="0062573D">
        <w:rPr>
          <w:rtl/>
          <w:lang w:bidi="ar-JO"/>
        </w:rPr>
        <w:t xml:space="preserve">يَنْبَاعُ  مِنْ  ذِفْرَى  غَضُوبٍ  جَسْرَةٍ </w:t>
      </w:r>
      <w:r w:rsidRPr="0062573D">
        <w:rPr>
          <w:rFonts w:hint="cs"/>
          <w:rtl/>
          <w:lang w:bidi="ar-JO"/>
        </w:rPr>
        <w:t xml:space="preserve">   </w:t>
      </w:r>
      <w:r w:rsidR="009D4BF8" w:rsidRPr="0062573D">
        <w:rPr>
          <w:rtl/>
          <w:lang w:bidi="ar-JO"/>
        </w:rPr>
        <w:t>زَيَّافَـةٍ  مِثْلَ   الفَنِيـقِ   المُكْـدَمِ</w:t>
      </w:r>
      <w:r w:rsidR="00966E2E" w:rsidRPr="0062573D">
        <w:rPr>
          <w:rFonts w:ascii="Times New Roman" w:eastAsia="Times New Roman" w:hAnsi="Times New Roman"/>
          <w:vertAlign w:val="superscript"/>
          <w:rtl/>
        </w:rPr>
        <w:t>(</w:t>
      </w:r>
      <w:r w:rsidR="00966E2E" w:rsidRPr="0062573D">
        <w:rPr>
          <w:rFonts w:ascii="Times New Roman" w:eastAsia="Times New Roman" w:hAnsi="Times New Roman"/>
          <w:vertAlign w:val="superscript"/>
          <w:rtl/>
        </w:rPr>
        <w:footnoteReference w:id="363"/>
      </w:r>
      <w:r w:rsidR="00966E2E" w:rsidRPr="0062573D">
        <w:rPr>
          <w:rFonts w:ascii="Times New Roman" w:eastAsia="Times New Roman" w:hAnsi="Times New Roman"/>
          <w:vertAlign w:val="superscript"/>
          <w:rtl/>
        </w:rPr>
        <w:t>)</w:t>
      </w:r>
    </w:p>
    <w:p w:rsidR="00372433" w:rsidRPr="0062573D" w:rsidRDefault="006D7640" w:rsidP="0032623B">
      <w:pPr>
        <w:spacing w:after="0" w:line="360" w:lineRule="auto"/>
        <w:jc w:val="both"/>
        <w:rPr>
          <w:rtl/>
          <w:lang w:bidi="ar-JO"/>
        </w:rPr>
      </w:pPr>
      <w:r w:rsidRPr="0062573D">
        <w:rPr>
          <w:rFonts w:hint="cs"/>
          <w:rtl/>
          <w:lang w:bidi="ar-JO"/>
        </w:rPr>
        <w:t>أراد: ينبع، فأشبع فتحة الياء</w:t>
      </w:r>
      <w:r w:rsidR="00F50DBD" w:rsidRPr="0062573D">
        <w:rPr>
          <w:rFonts w:hint="cs"/>
          <w:rtl/>
          <w:lang w:bidi="ar-JO"/>
        </w:rPr>
        <w:t xml:space="preserve"> </w:t>
      </w:r>
      <w:r w:rsidRPr="0062573D">
        <w:rPr>
          <w:rFonts w:hint="cs"/>
          <w:rtl/>
          <w:lang w:bidi="ar-JO"/>
        </w:rPr>
        <w:t>فنشأت عنها ألف كما ترى على هذا حمله لنا أبو علي، فإذا جاء هذا ونحوه نثراً ونظما</w:t>
      </w:r>
      <w:r w:rsidR="00F50DBD" w:rsidRPr="0062573D">
        <w:rPr>
          <w:rFonts w:hint="cs"/>
          <w:rtl/>
          <w:lang w:bidi="ar-JO"/>
        </w:rPr>
        <w:t>،</w:t>
      </w:r>
      <w:r w:rsidRPr="0062573D">
        <w:rPr>
          <w:rFonts w:hint="cs"/>
          <w:rtl/>
          <w:lang w:bidi="ar-JO"/>
        </w:rPr>
        <w:t>ً ساغ أيضاً أن يتناول لقراءة الحسن</w:t>
      </w:r>
      <w:r w:rsidR="00F50DBD" w:rsidRPr="0062573D">
        <w:rPr>
          <w:rFonts w:hint="cs"/>
          <w:rtl/>
          <w:lang w:bidi="ar-JO"/>
        </w:rPr>
        <w:t>:</w:t>
      </w:r>
      <w:r w:rsidRPr="0062573D">
        <w:rPr>
          <w:rFonts w:hint="cs"/>
          <w:rtl/>
          <w:lang w:bidi="ar-JO"/>
        </w:rPr>
        <w:t xml:space="preserve"> (سأوريكم) أراد</w:t>
      </w:r>
      <w:r w:rsidR="00F50DBD" w:rsidRPr="0062573D">
        <w:rPr>
          <w:rFonts w:hint="cs"/>
          <w:rtl/>
          <w:lang w:bidi="ar-JO"/>
        </w:rPr>
        <w:t>،</w:t>
      </w:r>
      <w:r w:rsidRPr="0062573D">
        <w:rPr>
          <w:rFonts w:hint="cs"/>
          <w:rtl/>
          <w:lang w:bidi="ar-JO"/>
        </w:rPr>
        <w:t xml:space="preserve"> (سأريكم) وأشبع ضمة الهم</w:t>
      </w:r>
      <w:r w:rsidR="00F50DBD" w:rsidRPr="0062573D">
        <w:rPr>
          <w:rFonts w:hint="cs"/>
          <w:rtl/>
          <w:lang w:bidi="ar-JO"/>
        </w:rPr>
        <w:t>ز</w:t>
      </w:r>
      <w:r w:rsidRPr="0062573D">
        <w:rPr>
          <w:rFonts w:hint="cs"/>
          <w:rtl/>
          <w:lang w:bidi="ar-JO"/>
        </w:rPr>
        <w:t>ة فأنشأ عنها واوا</w:t>
      </w:r>
      <w:r w:rsidR="00F50DBD" w:rsidRPr="0062573D">
        <w:rPr>
          <w:rFonts w:hint="cs"/>
          <w:rtl/>
          <w:lang w:bidi="ar-JO"/>
        </w:rPr>
        <w:t>ً،</w:t>
      </w:r>
      <w:r w:rsidRPr="0062573D">
        <w:rPr>
          <w:rFonts w:hint="cs"/>
          <w:rtl/>
          <w:lang w:bidi="ar-JO"/>
        </w:rPr>
        <w:t xml:space="preserve"> وهو </w:t>
      </w:r>
      <w:r w:rsidR="00F50DBD" w:rsidRPr="0062573D">
        <w:rPr>
          <w:rFonts w:hint="cs"/>
          <w:rtl/>
          <w:lang w:bidi="ar-JO"/>
        </w:rPr>
        <w:t>أ</w:t>
      </w:r>
      <w:r w:rsidRPr="0062573D">
        <w:rPr>
          <w:rFonts w:hint="cs"/>
          <w:rtl/>
          <w:lang w:bidi="ar-JO"/>
        </w:rPr>
        <w:t>بو سعيد والمأثور من فصاحته ومتعالم قوة إعرابه وعربيته...".</w:t>
      </w:r>
      <w:r w:rsidR="00CE02D6" w:rsidRPr="0062573D">
        <w:rPr>
          <w:rFonts w:ascii="Times New Roman" w:eastAsia="Times New Roman" w:hAnsi="Times New Roman"/>
          <w:vertAlign w:val="superscript"/>
          <w:rtl/>
        </w:rPr>
        <w:t>(</w:t>
      </w:r>
      <w:r w:rsidR="00CE02D6" w:rsidRPr="0062573D">
        <w:rPr>
          <w:rFonts w:ascii="Times New Roman" w:eastAsia="Times New Roman" w:hAnsi="Times New Roman"/>
          <w:vertAlign w:val="superscript"/>
          <w:rtl/>
        </w:rPr>
        <w:footnoteReference w:id="364"/>
      </w:r>
      <w:r w:rsidR="00CE02D6" w:rsidRPr="0062573D">
        <w:rPr>
          <w:rFonts w:ascii="Times New Roman" w:eastAsia="Times New Roman" w:hAnsi="Times New Roman"/>
          <w:vertAlign w:val="superscript"/>
          <w:rtl/>
        </w:rPr>
        <w:t>)</w:t>
      </w:r>
      <w:r w:rsidR="002A507D" w:rsidRPr="0062573D">
        <w:rPr>
          <w:rFonts w:hint="cs"/>
          <w:b/>
          <w:bCs/>
          <w:rtl/>
          <w:lang w:bidi="ar-JO"/>
        </w:rPr>
        <w:t>(</w:t>
      </w:r>
      <w:r w:rsidR="009D4BF8" w:rsidRPr="0062573D">
        <w:rPr>
          <w:rFonts w:hint="cs"/>
          <w:b/>
          <w:bCs/>
          <w:rtl/>
          <w:lang w:bidi="ar-JO"/>
        </w:rPr>
        <w:t>ا</w:t>
      </w:r>
      <w:r w:rsidR="002A507D" w:rsidRPr="0062573D">
        <w:rPr>
          <w:rFonts w:hint="cs"/>
          <w:b/>
          <w:bCs/>
          <w:rtl/>
          <w:lang w:bidi="ar-JO"/>
        </w:rPr>
        <w:t>هـ)</w:t>
      </w:r>
    </w:p>
    <w:p w:rsidR="00527509" w:rsidRPr="0062573D" w:rsidRDefault="00F50DBD" w:rsidP="00F86017">
      <w:pPr>
        <w:spacing w:after="0" w:line="360" w:lineRule="auto"/>
        <w:jc w:val="both"/>
        <w:rPr>
          <w:b/>
          <w:bCs/>
          <w:rtl/>
          <w:lang w:bidi="ar-JO"/>
        </w:rPr>
      </w:pPr>
      <w:r w:rsidRPr="00F86017">
        <w:rPr>
          <w:rFonts w:hint="cs"/>
          <w:b/>
          <w:bCs/>
          <w:sz w:val="32"/>
          <w:szCs w:val="32"/>
          <w:rtl/>
          <w:lang w:bidi="ar-JO"/>
        </w:rPr>
        <w:lastRenderedPageBreak/>
        <w:t xml:space="preserve">المثال الثاني: </w:t>
      </w:r>
      <w:r w:rsidR="00565DBD" w:rsidRPr="00F86017">
        <w:rPr>
          <w:b/>
          <w:bCs/>
          <w:sz w:val="32"/>
          <w:szCs w:val="32"/>
          <w:rtl/>
          <w:lang w:bidi="ar-JO"/>
        </w:rPr>
        <w:t xml:space="preserve">ما </w:t>
      </w:r>
      <w:r w:rsidR="00EA3590" w:rsidRPr="00F86017">
        <w:rPr>
          <w:rFonts w:hint="cs"/>
          <w:b/>
          <w:bCs/>
          <w:sz w:val="32"/>
          <w:szCs w:val="32"/>
          <w:rtl/>
          <w:lang w:bidi="ar-JO"/>
        </w:rPr>
        <w:t>قاله</w:t>
      </w:r>
      <w:r w:rsidR="00565DBD" w:rsidRPr="00F86017">
        <w:rPr>
          <w:b/>
          <w:bCs/>
          <w:sz w:val="32"/>
          <w:szCs w:val="32"/>
          <w:rtl/>
          <w:lang w:bidi="ar-JO"/>
        </w:rPr>
        <w:t xml:space="preserve"> الشيخ عضيمة عن</w:t>
      </w:r>
      <w:r w:rsidR="00FA2428" w:rsidRPr="00F86017">
        <w:rPr>
          <w:rFonts w:hint="cs"/>
          <w:b/>
          <w:bCs/>
          <w:sz w:val="32"/>
          <w:szCs w:val="32"/>
          <w:rtl/>
          <w:lang w:bidi="ar-JO"/>
        </w:rPr>
        <w:t xml:space="preserve"> قراءة</w:t>
      </w:r>
      <w:r w:rsidR="00565DBD" w:rsidRPr="00F86017">
        <w:rPr>
          <w:b/>
          <w:bCs/>
          <w:sz w:val="32"/>
          <w:szCs w:val="32"/>
          <w:rtl/>
          <w:lang w:bidi="ar-JO"/>
        </w:rPr>
        <w:t xml:space="preserve"> القراء، في قوله تعالى</w:t>
      </w:r>
      <w:r w:rsidR="00565DBD" w:rsidRPr="00F86017">
        <w:rPr>
          <w:rFonts w:hint="cs"/>
          <w:b/>
          <w:bCs/>
          <w:sz w:val="32"/>
          <w:szCs w:val="32"/>
          <w:rtl/>
          <w:lang w:bidi="ar-JO"/>
        </w:rPr>
        <w:t>:</w:t>
      </w:r>
      <w:r w:rsidR="00431629" w:rsidRPr="00F86017">
        <w:rPr>
          <w:sz w:val="24"/>
          <w:szCs w:val="24"/>
          <w:lang w:bidi="ar-JO"/>
        </w:rPr>
        <w:t xml:space="preserve"> </w:t>
      </w:r>
      <w:r w:rsidR="00431629" w:rsidRPr="00F86017">
        <w:rPr>
          <w:rFonts w:ascii="Msh Quraan1" w:hAnsi="Msh Quraan1"/>
          <w:b/>
          <w:bCs/>
          <w:sz w:val="24"/>
          <w:szCs w:val="24"/>
        </w:rPr>
        <w:t></w:t>
      </w:r>
      <w:r w:rsidR="00431629" w:rsidRPr="00F86017">
        <w:rPr>
          <w:b/>
          <w:bCs/>
          <w:sz w:val="24"/>
          <w:szCs w:val="24"/>
          <w:lang w:bidi="ar-JO"/>
        </w:rPr>
        <w:t xml:space="preserve"> </w:t>
      </w:r>
      <w:r w:rsidR="00565DBD" w:rsidRPr="00F86017">
        <w:rPr>
          <w:b/>
          <w:bCs/>
          <w:sz w:val="24"/>
          <w:szCs w:val="24"/>
          <w:rtl/>
          <w:lang w:bidi="ar-JO"/>
        </w:rPr>
        <w:t xml:space="preserve"> </w:t>
      </w:r>
      <w:r w:rsidR="00A01CF0" w:rsidRPr="00F86017">
        <w:rPr>
          <w:color w:val="000000"/>
          <w:sz w:val="24"/>
          <w:szCs w:val="24"/>
        </w:rPr>
        <w:sym w:font="HQPB5" w:char="F078"/>
      </w:r>
      <w:r w:rsidR="00A01CF0" w:rsidRPr="00F86017">
        <w:rPr>
          <w:color w:val="000000"/>
          <w:sz w:val="24"/>
          <w:szCs w:val="24"/>
        </w:rPr>
        <w:sym w:font="HQPB3" w:char="F082"/>
      </w:r>
      <w:r w:rsidR="00A01CF0" w:rsidRPr="00F86017">
        <w:rPr>
          <w:color w:val="000000"/>
          <w:sz w:val="24"/>
          <w:szCs w:val="24"/>
        </w:rPr>
        <w:sym w:font="HQPB1" w:char="F024"/>
      </w:r>
      <w:r w:rsidR="00A01CF0" w:rsidRPr="00F86017">
        <w:rPr>
          <w:color w:val="000000"/>
          <w:sz w:val="24"/>
          <w:szCs w:val="24"/>
        </w:rPr>
        <w:sym w:font="HQPB4" w:char="F0AD"/>
      </w:r>
      <w:r w:rsidR="00A01CF0" w:rsidRPr="00F86017">
        <w:rPr>
          <w:color w:val="000000"/>
          <w:sz w:val="24"/>
          <w:szCs w:val="24"/>
        </w:rPr>
        <w:sym w:font="HQPB2" w:char="F083"/>
      </w:r>
      <w:r w:rsidR="00A01CF0" w:rsidRPr="00F86017">
        <w:rPr>
          <w:color w:val="000000"/>
          <w:sz w:val="24"/>
          <w:szCs w:val="24"/>
        </w:rPr>
        <w:sym w:font="HQPB4" w:char="F0CE"/>
      </w:r>
      <w:r w:rsidR="00A01CF0" w:rsidRPr="00F86017">
        <w:rPr>
          <w:color w:val="000000"/>
          <w:sz w:val="24"/>
          <w:szCs w:val="24"/>
        </w:rPr>
        <w:sym w:font="HQPB1" w:char="F029"/>
      </w:r>
      <w:r w:rsidR="00A01CF0" w:rsidRPr="00F86017">
        <w:rPr>
          <w:color w:val="000000"/>
          <w:sz w:val="24"/>
          <w:szCs w:val="24"/>
          <w:rtl/>
        </w:rPr>
        <w:t xml:space="preserve"> </w:t>
      </w:r>
      <w:r w:rsidR="00A01CF0" w:rsidRPr="00F86017">
        <w:rPr>
          <w:color w:val="000000"/>
          <w:sz w:val="24"/>
          <w:szCs w:val="24"/>
        </w:rPr>
        <w:sym w:font="HQPB4" w:char="F0DF"/>
      </w:r>
      <w:r w:rsidR="00A01CF0" w:rsidRPr="00F86017">
        <w:rPr>
          <w:color w:val="000000"/>
          <w:sz w:val="24"/>
          <w:szCs w:val="24"/>
        </w:rPr>
        <w:sym w:font="HQPB1" w:char="F089"/>
      </w:r>
      <w:r w:rsidR="00A01CF0" w:rsidRPr="00F86017">
        <w:rPr>
          <w:color w:val="000000"/>
          <w:sz w:val="24"/>
          <w:szCs w:val="24"/>
        </w:rPr>
        <w:sym w:font="HQPB4" w:char="F0E7"/>
      </w:r>
      <w:r w:rsidR="00A01CF0" w:rsidRPr="00F86017">
        <w:rPr>
          <w:color w:val="000000"/>
          <w:sz w:val="24"/>
          <w:szCs w:val="24"/>
        </w:rPr>
        <w:sym w:font="HQPB1" w:char="F037"/>
      </w:r>
      <w:r w:rsidR="00A01CF0" w:rsidRPr="00F86017">
        <w:rPr>
          <w:color w:val="000000"/>
          <w:sz w:val="24"/>
          <w:szCs w:val="24"/>
        </w:rPr>
        <w:sym w:font="HQPB4" w:char="F0F7"/>
      </w:r>
      <w:r w:rsidR="00A01CF0" w:rsidRPr="00F86017">
        <w:rPr>
          <w:color w:val="000000"/>
          <w:sz w:val="24"/>
          <w:szCs w:val="24"/>
        </w:rPr>
        <w:sym w:font="HQPB1" w:char="F0E8"/>
      </w:r>
      <w:r w:rsidR="00A01CF0" w:rsidRPr="00F86017">
        <w:rPr>
          <w:color w:val="000000"/>
          <w:sz w:val="24"/>
          <w:szCs w:val="24"/>
        </w:rPr>
        <w:sym w:font="HQPB5" w:char="F074"/>
      </w:r>
      <w:r w:rsidR="00A01CF0" w:rsidRPr="00F86017">
        <w:rPr>
          <w:color w:val="000000"/>
          <w:sz w:val="24"/>
          <w:szCs w:val="24"/>
        </w:rPr>
        <w:sym w:font="HQPB2" w:char="F052"/>
      </w:r>
      <w:r w:rsidR="00A01CF0" w:rsidRPr="00F86017">
        <w:rPr>
          <w:color w:val="000000"/>
          <w:sz w:val="24"/>
          <w:szCs w:val="24"/>
          <w:rtl/>
        </w:rPr>
        <w:t xml:space="preserve"> </w:t>
      </w:r>
      <w:r w:rsidR="00A01CF0" w:rsidRPr="00F86017">
        <w:rPr>
          <w:color w:val="000000"/>
          <w:sz w:val="24"/>
          <w:szCs w:val="24"/>
        </w:rPr>
        <w:sym w:font="HQPB5" w:char="F079"/>
      </w:r>
      <w:r w:rsidR="00A01CF0" w:rsidRPr="00F86017">
        <w:rPr>
          <w:color w:val="000000"/>
          <w:sz w:val="24"/>
          <w:szCs w:val="24"/>
        </w:rPr>
        <w:sym w:font="HQPB3" w:char="F082"/>
      </w:r>
      <w:r w:rsidR="00A01CF0" w:rsidRPr="00F86017">
        <w:rPr>
          <w:color w:val="000000"/>
          <w:sz w:val="24"/>
          <w:szCs w:val="24"/>
        </w:rPr>
        <w:sym w:font="HQPB1" w:char="F024"/>
      </w:r>
      <w:r w:rsidR="00A01CF0" w:rsidRPr="00F86017">
        <w:rPr>
          <w:color w:val="000000"/>
          <w:sz w:val="24"/>
          <w:szCs w:val="24"/>
        </w:rPr>
        <w:sym w:font="HQPB4" w:char="F0AD"/>
      </w:r>
      <w:r w:rsidR="00A01CF0" w:rsidRPr="00F86017">
        <w:rPr>
          <w:color w:val="000000"/>
          <w:sz w:val="24"/>
          <w:szCs w:val="24"/>
        </w:rPr>
        <w:sym w:font="HQPB2" w:char="F083"/>
      </w:r>
      <w:r w:rsidR="00A01CF0" w:rsidRPr="00F86017">
        <w:rPr>
          <w:color w:val="000000"/>
          <w:sz w:val="24"/>
          <w:szCs w:val="24"/>
        </w:rPr>
        <w:sym w:font="HQPB4" w:char="F0CE"/>
      </w:r>
      <w:r w:rsidR="00A01CF0" w:rsidRPr="00F86017">
        <w:rPr>
          <w:color w:val="000000"/>
          <w:sz w:val="24"/>
          <w:szCs w:val="24"/>
        </w:rPr>
        <w:sym w:font="HQPB1" w:char="F029"/>
      </w:r>
      <w:r w:rsidR="00A01CF0" w:rsidRPr="00F86017">
        <w:rPr>
          <w:color w:val="000000"/>
          <w:sz w:val="24"/>
          <w:szCs w:val="24"/>
        </w:rPr>
        <w:sym w:font="HQPB5" w:char="F075"/>
      </w:r>
      <w:r w:rsidR="00A01CF0" w:rsidRPr="00F86017">
        <w:rPr>
          <w:color w:val="000000"/>
          <w:sz w:val="24"/>
          <w:szCs w:val="24"/>
        </w:rPr>
        <w:sym w:font="HQPB2" w:char="F072"/>
      </w:r>
      <w:r w:rsidR="00A01CF0" w:rsidRPr="00F86017">
        <w:rPr>
          <w:color w:val="000000"/>
          <w:sz w:val="24"/>
          <w:szCs w:val="24"/>
          <w:rtl/>
        </w:rPr>
        <w:t xml:space="preserve"> </w:t>
      </w:r>
      <w:r w:rsidR="00A01CF0" w:rsidRPr="00F86017">
        <w:rPr>
          <w:color w:val="000000"/>
          <w:sz w:val="24"/>
          <w:szCs w:val="24"/>
        </w:rPr>
        <w:sym w:font="HQPB4" w:char="F0DA"/>
      </w:r>
      <w:r w:rsidR="00A01CF0" w:rsidRPr="00F86017">
        <w:rPr>
          <w:color w:val="000000"/>
          <w:sz w:val="24"/>
          <w:szCs w:val="24"/>
        </w:rPr>
        <w:sym w:font="HQPB2" w:char="F0FA"/>
      </w:r>
      <w:r w:rsidR="00A01CF0" w:rsidRPr="00F86017">
        <w:rPr>
          <w:color w:val="000000"/>
          <w:sz w:val="24"/>
          <w:szCs w:val="24"/>
        </w:rPr>
        <w:sym w:font="HQPB2" w:char="F0FC"/>
      </w:r>
      <w:r w:rsidR="00A01CF0" w:rsidRPr="00F86017">
        <w:rPr>
          <w:color w:val="000000"/>
          <w:sz w:val="24"/>
          <w:szCs w:val="24"/>
        </w:rPr>
        <w:sym w:font="HQPB4" w:char="F0CF"/>
      </w:r>
      <w:r w:rsidR="00A01CF0" w:rsidRPr="00F86017">
        <w:rPr>
          <w:color w:val="000000"/>
          <w:sz w:val="24"/>
          <w:szCs w:val="24"/>
        </w:rPr>
        <w:sym w:font="HQPB1" w:char="F0E8"/>
      </w:r>
      <w:r w:rsidR="00A01CF0" w:rsidRPr="00F86017">
        <w:rPr>
          <w:color w:val="000000"/>
          <w:sz w:val="24"/>
          <w:szCs w:val="24"/>
        </w:rPr>
        <w:sym w:font="HQPB5" w:char="F074"/>
      </w:r>
      <w:r w:rsidR="00A01CF0" w:rsidRPr="00F86017">
        <w:rPr>
          <w:color w:val="000000"/>
          <w:sz w:val="24"/>
          <w:szCs w:val="24"/>
        </w:rPr>
        <w:sym w:font="HQPB1" w:char="F047"/>
      </w:r>
      <w:r w:rsidR="00A01CF0" w:rsidRPr="00F86017">
        <w:rPr>
          <w:color w:val="000000"/>
          <w:sz w:val="24"/>
          <w:szCs w:val="24"/>
        </w:rPr>
        <w:sym w:font="HQPB4" w:char="F0F3"/>
      </w:r>
      <w:r w:rsidR="00A01CF0" w:rsidRPr="00F86017">
        <w:rPr>
          <w:color w:val="000000"/>
          <w:sz w:val="24"/>
          <w:szCs w:val="24"/>
        </w:rPr>
        <w:sym w:font="HQPB1" w:char="F0A1"/>
      </w:r>
      <w:r w:rsidR="00A01CF0" w:rsidRPr="00F86017">
        <w:rPr>
          <w:color w:val="000000"/>
          <w:sz w:val="24"/>
          <w:szCs w:val="24"/>
        </w:rPr>
        <w:sym w:font="HQPB5" w:char="F06E"/>
      </w:r>
      <w:r w:rsidR="00A01CF0" w:rsidRPr="00F86017">
        <w:rPr>
          <w:color w:val="000000"/>
          <w:sz w:val="24"/>
          <w:szCs w:val="24"/>
        </w:rPr>
        <w:sym w:font="HQPB2" w:char="F053"/>
      </w:r>
      <w:r w:rsidR="00B03CE0" w:rsidRPr="00F86017">
        <w:rPr>
          <w:rFonts w:ascii="QCF_BSML" w:eastAsia="Calibri" w:hAnsi="QCF_BSML" w:cs="QCF_BSML"/>
          <w:b/>
          <w:bCs/>
          <w:color w:val="000000"/>
          <w:sz w:val="24"/>
          <w:szCs w:val="24"/>
          <w:rtl/>
        </w:rPr>
        <w:t xml:space="preserve"> </w:t>
      </w:r>
      <w:r w:rsidR="00E20F05" w:rsidRPr="00F86017">
        <w:rPr>
          <w:rFonts w:ascii="Msh Quraan1" w:hAnsi="Msh Quraan1"/>
          <w:b/>
          <w:bCs/>
          <w:sz w:val="24"/>
          <w:szCs w:val="24"/>
        </w:rPr>
        <w:t></w:t>
      </w:r>
      <w:r w:rsidRPr="00F86017">
        <w:rPr>
          <w:sz w:val="24"/>
          <w:szCs w:val="24"/>
          <w:rtl/>
          <w:lang w:bidi="ar-JO"/>
        </w:rPr>
        <w:t>(الفاتحة:</w:t>
      </w:r>
      <w:r w:rsidRPr="00F86017">
        <w:rPr>
          <w:rFonts w:hint="cs"/>
          <w:sz w:val="24"/>
          <w:szCs w:val="24"/>
          <w:rtl/>
          <w:lang w:bidi="ar-JO"/>
        </w:rPr>
        <w:t>5</w:t>
      </w:r>
      <w:r w:rsidRPr="00F86017">
        <w:rPr>
          <w:sz w:val="24"/>
          <w:szCs w:val="24"/>
          <w:rtl/>
          <w:lang w:bidi="ar-JO"/>
        </w:rPr>
        <w:t>)</w:t>
      </w:r>
      <w:r w:rsidR="00D22BE3" w:rsidRPr="00F86017">
        <w:rPr>
          <w:rFonts w:hint="cs"/>
          <w:sz w:val="24"/>
          <w:szCs w:val="24"/>
          <w:rtl/>
          <w:lang w:bidi="ar-JO"/>
        </w:rPr>
        <w:t>،</w:t>
      </w:r>
      <w:r w:rsidR="00D22BE3" w:rsidRPr="0062573D">
        <w:rPr>
          <w:rFonts w:hint="cs"/>
          <w:rtl/>
          <w:lang w:bidi="ar-JO"/>
        </w:rPr>
        <w:t xml:space="preserve"> </w:t>
      </w:r>
      <w:r w:rsidR="009A3A7D" w:rsidRPr="0062573D">
        <w:rPr>
          <w:rFonts w:hint="cs"/>
          <w:rtl/>
          <w:lang w:bidi="ar-JO"/>
        </w:rPr>
        <w:t xml:space="preserve">"ذكر الخليل بن أحمد في (العين) أن أمير المؤمنين على بن أبي طالب </w:t>
      </w:r>
      <w:r w:rsidR="009A3A7D" w:rsidRPr="0062573D">
        <w:rPr>
          <w:rtl/>
          <w:lang w:bidi="ar-JO"/>
        </w:rPr>
        <w:t>–</w:t>
      </w:r>
      <w:r w:rsidR="009A3A7D" w:rsidRPr="0062573D">
        <w:rPr>
          <w:rFonts w:hint="cs"/>
          <w:rtl/>
          <w:lang w:bidi="ar-JO"/>
        </w:rPr>
        <w:t>رضي الله عنه- كان يقرأ: يشبع الضمة في النون، وكان عربياً قلباً أي: محضاً</w:t>
      </w:r>
      <w:r w:rsidR="005C6DF0" w:rsidRPr="0062573D">
        <w:rPr>
          <w:rFonts w:hint="cs"/>
          <w:rtl/>
          <w:lang w:bidi="ar-JO"/>
        </w:rPr>
        <w:t xml:space="preserve">، </w:t>
      </w:r>
      <w:r w:rsidR="009A3A7D" w:rsidRPr="0062573D">
        <w:rPr>
          <w:rFonts w:hint="cs"/>
          <w:rtl/>
          <w:lang w:bidi="ar-JO"/>
        </w:rPr>
        <w:t>قال</w:t>
      </w:r>
      <w:r w:rsidR="009A3A7D" w:rsidRPr="0062573D">
        <w:rPr>
          <w:rtl/>
          <w:lang w:bidi="ar-JO"/>
        </w:rPr>
        <w:t xml:space="preserve"> ابن خالويه</w:t>
      </w:r>
      <w:r w:rsidR="009A3A7D" w:rsidRPr="0062573D">
        <w:rPr>
          <w:rFonts w:hint="cs"/>
          <w:rtl/>
          <w:lang w:bidi="ar-JO"/>
        </w:rPr>
        <w:t>: وقد روى عن ورش أنه كان يقرؤها كذلك</w:t>
      </w:r>
      <w:r w:rsidR="00E869BE" w:rsidRPr="0062573D">
        <w:rPr>
          <w:rFonts w:hint="cs"/>
          <w:rtl/>
          <w:lang w:bidi="ar-JO"/>
        </w:rPr>
        <w:t>"</w:t>
      </w:r>
      <w:r w:rsidR="009A3A7D" w:rsidRPr="0062573D">
        <w:rPr>
          <w:rFonts w:hint="cs"/>
          <w:rtl/>
          <w:lang w:bidi="ar-JO"/>
        </w:rPr>
        <w:t>.</w:t>
      </w:r>
      <w:r w:rsidR="00BC20D4" w:rsidRPr="0062573D">
        <w:rPr>
          <w:rFonts w:ascii="Times New Roman" w:eastAsia="Times New Roman" w:hAnsi="Times New Roman"/>
          <w:vertAlign w:val="superscript"/>
          <w:rtl/>
        </w:rPr>
        <w:t>(</w:t>
      </w:r>
      <w:r w:rsidR="00BC20D4" w:rsidRPr="0062573D">
        <w:rPr>
          <w:rFonts w:ascii="Times New Roman" w:eastAsia="Times New Roman" w:hAnsi="Times New Roman"/>
          <w:vertAlign w:val="superscript"/>
          <w:rtl/>
        </w:rPr>
        <w:footnoteReference w:id="365"/>
      </w:r>
      <w:r w:rsidR="00BC20D4" w:rsidRPr="0062573D">
        <w:rPr>
          <w:rFonts w:ascii="Times New Roman" w:eastAsia="Times New Roman" w:hAnsi="Times New Roman"/>
          <w:vertAlign w:val="superscript"/>
          <w:rtl/>
        </w:rPr>
        <w:t>)</w:t>
      </w:r>
      <w:r w:rsidR="002A507D" w:rsidRPr="0062573D">
        <w:rPr>
          <w:rFonts w:hint="cs"/>
          <w:b/>
          <w:bCs/>
          <w:rtl/>
          <w:lang w:bidi="ar-JO"/>
        </w:rPr>
        <w:t>(</w:t>
      </w:r>
      <w:r w:rsidR="00E72D38" w:rsidRPr="0062573D">
        <w:rPr>
          <w:rFonts w:hint="cs"/>
          <w:b/>
          <w:bCs/>
          <w:rtl/>
          <w:lang w:bidi="ar-JO"/>
        </w:rPr>
        <w:t>ا</w:t>
      </w:r>
      <w:r w:rsidR="002A507D" w:rsidRPr="0062573D">
        <w:rPr>
          <w:rFonts w:hint="cs"/>
          <w:b/>
          <w:bCs/>
          <w:rtl/>
          <w:lang w:bidi="ar-JO"/>
        </w:rPr>
        <w:t>هـ)</w:t>
      </w:r>
    </w:p>
    <w:p w:rsidR="00E46341" w:rsidRPr="00F86017" w:rsidRDefault="00E869BE" w:rsidP="00F81230">
      <w:pPr>
        <w:spacing w:after="0" w:line="360" w:lineRule="auto"/>
        <w:jc w:val="both"/>
        <w:rPr>
          <w:b/>
          <w:bCs/>
          <w:sz w:val="32"/>
          <w:szCs w:val="32"/>
          <w:rtl/>
          <w:lang w:bidi="ar-JO"/>
        </w:rPr>
      </w:pPr>
      <w:r w:rsidRPr="00F86017">
        <w:rPr>
          <w:rFonts w:hint="cs"/>
          <w:b/>
          <w:bCs/>
          <w:sz w:val="32"/>
          <w:szCs w:val="32"/>
          <w:rtl/>
          <w:lang w:bidi="ar-JO"/>
        </w:rPr>
        <w:t>رابعاً</w:t>
      </w:r>
      <w:r w:rsidR="001835DF" w:rsidRPr="00F86017">
        <w:rPr>
          <w:rFonts w:hint="cs"/>
          <w:b/>
          <w:bCs/>
          <w:sz w:val="32"/>
          <w:szCs w:val="32"/>
          <w:rtl/>
          <w:lang w:bidi="ar-JO"/>
        </w:rPr>
        <w:t>:</w:t>
      </w:r>
      <w:r w:rsidRPr="00F86017">
        <w:rPr>
          <w:rFonts w:hint="cs"/>
          <w:b/>
          <w:bCs/>
          <w:sz w:val="32"/>
          <w:szCs w:val="32"/>
          <w:rtl/>
          <w:lang w:bidi="ar-JO"/>
        </w:rPr>
        <w:t xml:space="preserve"> الاشباع في </w:t>
      </w:r>
      <w:r w:rsidR="003E5446" w:rsidRPr="00F86017">
        <w:rPr>
          <w:rFonts w:hint="cs"/>
          <w:b/>
          <w:bCs/>
          <w:sz w:val="32"/>
          <w:szCs w:val="32"/>
          <w:rtl/>
          <w:lang w:bidi="ar-JO"/>
        </w:rPr>
        <w:t>(</w:t>
      </w:r>
      <w:r w:rsidRPr="00F86017">
        <w:rPr>
          <w:rFonts w:hint="cs"/>
          <w:b/>
          <w:bCs/>
          <w:sz w:val="32"/>
          <w:szCs w:val="32"/>
          <w:rtl/>
          <w:lang w:bidi="ar-JO"/>
        </w:rPr>
        <w:t>ثبات الياء والواو</w:t>
      </w:r>
      <w:r w:rsidR="00EF6E96" w:rsidRPr="00F86017">
        <w:rPr>
          <w:rFonts w:hint="cs"/>
          <w:b/>
          <w:bCs/>
          <w:sz w:val="32"/>
          <w:szCs w:val="32"/>
          <w:rtl/>
          <w:lang w:bidi="ar-JO"/>
        </w:rPr>
        <w:t xml:space="preserve"> في الهاء</w:t>
      </w:r>
      <w:r w:rsidR="003E5446" w:rsidRPr="00F86017">
        <w:rPr>
          <w:rFonts w:hint="cs"/>
          <w:b/>
          <w:bCs/>
          <w:sz w:val="32"/>
          <w:szCs w:val="32"/>
          <w:rtl/>
          <w:lang w:bidi="ar-JO"/>
        </w:rPr>
        <w:t>)</w:t>
      </w:r>
      <w:r w:rsidR="00470376" w:rsidRPr="00F86017">
        <w:rPr>
          <w:rFonts w:hint="cs"/>
          <w:b/>
          <w:bCs/>
          <w:sz w:val="32"/>
          <w:szCs w:val="32"/>
          <w:rtl/>
          <w:lang w:bidi="ar-JO"/>
        </w:rPr>
        <w:t xml:space="preserve"> </w:t>
      </w:r>
    </w:p>
    <w:p w:rsidR="00894224" w:rsidRPr="0062573D" w:rsidRDefault="00E869BE" w:rsidP="00FA2428">
      <w:pPr>
        <w:spacing w:after="0" w:line="360" w:lineRule="auto"/>
        <w:jc w:val="both"/>
        <w:rPr>
          <w:rtl/>
          <w:lang w:bidi="ar-JO"/>
        </w:rPr>
      </w:pPr>
      <w:r w:rsidRPr="0062573D">
        <w:rPr>
          <w:rFonts w:hint="cs"/>
          <w:rtl/>
          <w:lang w:bidi="ar-JO"/>
        </w:rPr>
        <w:t xml:space="preserve">ما قاله الشيخ عضيمة </w:t>
      </w:r>
      <w:r w:rsidR="00EA3590" w:rsidRPr="0062573D">
        <w:rPr>
          <w:rFonts w:hint="cs"/>
          <w:rtl/>
          <w:lang w:bidi="ar-JO"/>
        </w:rPr>
        <w:t>هو</w:t>
      </w:r>
      <w:r w:rsidR="00894224" w:rsidRPr="0062573D">
        <w:rPr>
          <w:rFonts w:hint="cs"/>
          <w:rtl/>
          <w:lang w:bidi="ar-JO"/>
        </w:rPr>
        <w:t xml:space="preserve">: </w:t>
      </w:r>
      <w:r w:rsidR="0032623B" w:rsidRPr="0062573D">
        <w:rPr>
          <w:rFonts w:hint="cs"/>
          <w:rtl/>
          <w:lang w:bidi="ar-JO"/>
        </w:rPr>
        <w:t>"</w:t>
      </w:r>
      <w:r w:rsidR="00894224" w:rsidRPr="0062573D">
        <w:rPr>
          <w:rFonts w:hint="cs"/>
          <w:rtl/>
          <w:lang w:bidi="ar-JO"/>
        </w:rPr>
        <w:t>باب ثبات الياء والواو في الهاء التي هي علامة إضمار وحذفهما</w:t>
      </w:r>
      <w:r w:rsidRPr="0062573D">
        <w:rPr>
          <w:rFonts w:hint="cs"/>
          <w:rtl/>
          <w:lang w:bidi="ar-JO"/>
        </w:rPr>
        <w:t xml:space="preserve">، </w:t>
      </w:r>
      <w:r w:rsidR="00894224" w:rsidRPr="0062573D">
        <w:rPr>
          <w:rFonts w:hint="cs"/>
          <w:rtl/>
          <w:lang w:bidi="ar-JO"/>
        </w:rPr>
        <w:t>أما الثبات فكقولك: ضربهو زيد، وعليهي مال، ولديهو رجل</w:t>
      </w:r>
      <w:r w:rsidR="005C6DF0" w:rsidRPr="0062573D">
        <w:rPr>
          <w:rFonts w:hint="cs"/>
          <w:rtl/>
          <w:lang w:bidi="ar-JO"/>
        </w:rPr>
        <w:t xml:space="preserve">، </w:t>
      </w:r>
      <w:r w:rsidR="00894224" w:rsidRPr="0062573D">
        <w:rPr>
          <w:rFonts w:hint="cs"/>
          <w:rtl/>
          <w:lang w:bidi="ar-JO"/>
        </w:rPr>
        <w:t>فإن كان قبل الهاء حرف لين فإن الحذف الياء والواو في الوصل أحسن، وذلك قولك: عليه يافتى، ولديه فلان، ورأيت أباه قبل، وهذا أبوه كما ترى. وأحسن القراءتين: (ورتلناه ترتيلاً)</w:t>
      </w:r>
      <w:r w:rsidRPr="0062573D">
        <w:rPr>
          <w:rFonts w:hint="cs"/>
          <w:rtl/>
          <w:lang w:bidi="ar-JO"/>
        </w:rPr>
        <w:t xml:space="preserve"> و</w:t>
      </w:r>
      <w:r w:rsidR="00894224" w:rsidRPr="0062573D">
        <w:rPr>
          <w:rFonts w:hint="cs"/>
          <w:rtl/>
          <w:lang w:bidi="ar-JO"/>
        </w:rPr>
        <w:t>(إن تحمل عليه يلهث) ....</w:t>
      </w:r>
      <w:r w:rsidRPr="0062573D">
        <w:rPr>
          <w:rFonts w:hint="cs"/>
          <w:rtl/>
          <w:lang w:bidi="ar-JO"/>
        </w:rPr>
        <w:t xml:space="preserve"> </w:t>
      </w:r>
      <w:r w:rsidR="00894224" w:rsidRPr="0062573D">
        <w:rPr>
          <w:rFonts w:hint="cs"/>
          <w:rtl/>
          <w:lang w:bidi="ar-JO"/>
        </w:rPr>
        <w:t>فإن كان قبل الهاء حرف لين أثبتوا الواو والياء في الوصل</w:t>
      </w:r>
      <w:r w:rsidR="00AC399B" w:rsidRPr="0062573D">
        <w:rPr>
          <w:rFonts w:hint="cs"/>
          <w:rtl/>
          <w:lang w:bidi="ar-JO"/>
        </w:rPr>
        <w:t xml:space="preserve">، </w:t>
      </w:r>
      <w:r w:rsidR="00894224" w:rsidRPr="0062573D">
        <w:rPr>
          <w:rFonts w:hint="cs"/>
          <w:rtl/>
          <w:lang w:bidi="ar-JO"/>
        </w:rPr>
        <w:t>وقد تحذف بعض العرب الحرف الذي بعد الهاء إذا ما كان قبل</w:t>
      </w:r>
      <w:r w:rsidR="005A390C" w:rsidRPr="0062573D">
        <w:rPr>
          <w:rFonts w:hint="cs"/>
          <w:rtl/>
          <w:lang w:bidi="ar-JO"/>
        </w:rPr>
        <w:t xml:space="preserve"> الهاء ساكناً، لأنهم كرهوا حرفين ساكنين بينهما حرف خفي، وذلك منه: قولك يافتى، وأصابته جائحة، والإتمام أجود</w:t>
      </w:r>
      <w:r w:rsidR="0032623B" w:rsidRPr="0062573D">
        <w:rPr>
          <w:rFonts w:hint="cs"/>
          <w:rtl/>
          <w:lang w:bidi="ar-JO"/>
        </w:rPr>
        <w:t>"</w:t>
      </w:r>
      <w:r w:rsidR="005A390C" w:rsidRPr="0062573D">
        <w:rPr>
          <w:rFonts w:hint="cs"/>
          <w:rtl/>
          <w:lang w:bidi="ar-JO"/>
        </w:rPr>
        <w:t>.</w:t>
      </w:r>
      <w:r w:rsidR="00BC20D4" w:rsidRPr="0062573D">
        <w:rPr>
          <w:rFonts w:ascii="Times New Roman" w:eastAsia="Times New Roman" w:hAnsi="Times New Roman"/>
          <w:vertAlign w:val="superscript"/>
          <w:rtl/>
        </w:rPr>
        <w:t>(</w:t>
      </w:r>
      <w:r w:rsidR="00BC20D4" w:rsidRPr="0062573D">
        <w:rPr>
          <w:rFonts w:ascii="Times New Roman" w:eastAsia="Times New Roman" w:hAnsi="Times New Roman"/>
          <w:vertAlign w:val="superscript"/>
          <w:rtl/>
        </w:rPr>
        <w:footnoteReference w:id="366"/>
      </w:r>
      <w:r w:rsidR="00BC20D4" w:rsidRPr="0062573D">
        <w:rPr>
          <w:rFonts w:ascii="Times New Roman" w:eastAsia="Times New Roman" w:hAnsi="Times New Roman"/>
          <w:vertAlign w:val="superscript"/>
          <w:rtl/>
        </w:rPr>
        <w:t>)</w:t>
      </w:r>
      <w:r w:rsidR="0032623B" w:rsidRPr="0062573D">
        <w:rPr>
          <w:rFonts w:hint="cs"/>
          <w:b/>
          <w:bCs/>
          <w:rtl/>
          <w:lang w:bidi="ar-JO"/>
        </w:rPr>
        <w:t>(اهـ)</w:t>
      </w:r>
    </w:p>
    <w:p w:rsidR="00661E18" w:rsidRDefault="008A2DAF" w:rsidP="00F86017">
      <w:pPr>
        <w:spacing w:after="0" w:line="360" w:lineRule="auto"/>
        <w:jc w:val="both"/>
        <w:rPr>
          <w:rtl/>
          <w:lang w:bidi="ar-JO"/>
        </w:rPr>
      </w:pPr>
      <w:r w:rsidRPr="0062573D">
        <w:rPr>
          <w:rFonts w:hint="cs"/>
          <w:rtl/>
          <w:lang w:bidi="ar-JO"/>
        </w:rPr>
        <w:t>وما قاله الشيخ عضيمة في بيانه، هو</w:t>
      </w:r>
      <w:r w:rsidR="009B2C8D" w:rsidRPr="0062573D">
        <w:rPr>
          <w:rFonts w:hint="cs"/>
          <w:rtl/>
          <w:lang w:bidi="ar-JO"/>
        </w:rPr>
        <w:t>: " باب ما يختار في</w:t>
      </w:r>
      <w:r w:rsidR="004914BB" w:rsidRPr="0062573D">
        <w:rPr>
          <w:rFonts w:hint="cs"/>
          <w:rtl/>
          <w:lang w:bidi="ar-JO"/>
        </w:rPr>
        <w:t>ه</w:t>
      </w:r>
      <w:r w:rsidR="009B2C8D" w:rsidRPr="0062573D">
        <w:rPr>
          <w:rFonts w:hint="cs"/>
          <w:rtl/>
          <w:lang w:bidi="ar-JO"/>
        </w:rPr>
        <w:t xml:space="preserve"> حذف الواو في هذه الهاءات"</w:t>
      </w:r>
      <w:r w:rsidR="00AC399B" w:rsidRPr="0062573D">
        <w:rPr>
          <w:rFonts w:hint="cs"/>
          <w:rtl/>
          <w:lang w:bidi="ar-JO"/>
        </w:rPr>
        <w:t xml:space="preserve"> ف</w:t>
      </w:r>
      <w:r w:rsidR="004914BB" w:rsidRPr="0062573D">
        <w:rPr>
          <w:rFonts w:hint="cs"/>
          <w:rtl/>
          <w:lang w:bidi="ar-JO"/>
        </w:rPr>
        <w:t>اعلم أنه إذا كان ما قبل هاء المذكر ياء ساكنة</w:t>
      </w:r>
      <w:r w:rsidR="00C73F44" w:rsidRPr="0062573D">
        <w:rPr>
          <w:rFonts w:hint="cs"/>
          <w:rtl/>
          <w:lang w:bidi="ar-JO"/>
        </w:rPr>
        <w:t xml:space="preserve"> أو واو سكنة أو ألف كان الذي يختا</w:t>
      </w:r>
      <w:r w:rsidR="00FF060D" w:rsidRPr="0062573D">
        <w:rPr>
          <w:rFonts w:hint="cs"/>
          <w:rtl/>
          <w:lang w:bidi="ar-JO"/>
        </w:rPr>
        <w:t>ر</w:t>
      </w:r>
      <w:r w:rsidR="00C73F44" w:rsidRPr="0062573D">
        <w:rPr>
          <w:rFonts w:hint="cs"/>
          <w:rtl/>
          <w:lang w:bidi="ar-JO"/>
        </w:rPr>
        <w:t xml:space="preserve"> حذف الواو والياء بعدها، وذلك لأن قبلها حرف لين، فكرهوا اجتماع ساكنين كلاهما حرف لين ليس بينهما إلا حرف خفي مخرجه مخرج الألف، في قوله تعالى:</w:t>
      </w:r>
      <w:r w:rsidR="00431629" w:rsidRPr="00F86017">
        <w:rPr>
          <w:sz w:val="24"/>
          <w:szCs w:val="24"/>
          <w:lang w:bidi="ar-JO"/>
        </w:rPr>
        <w:t xml:space="preserve"> </w:t>
      </w:r>
      <w:r w:rsidR="00431629" w:rsidRPr="00F86017">
        <w:rPr>
          <w:rFonts w:ascii="Msh Quraan1" w:hAnsi="Msh Quraan1"/>
          <w:b/>
          <w:bCs/>
          <w:sz w:val="24"/>
          <w:szCs w:val="24"/>
        </w:rPr>
        <w:t></w:t>
      </w:r>
      <w:r w:rsidR="00431629" w:rsidRPr="00F86017">
        <w:rPr>
          <w:sz w:val="24"/>
          <w:szCs w:val="24"/>
          <w:lang w:bidi="ar-JO"/>
        </w:rPr>
        <w:t xml:space="preserve"> </w:t>
      </w:r>
      <w:r w:rsidR="00AC399B" w:rsidRPr="00F86017">
        <w:rPr>
          <w:rFonts w:hint="cs"/>
          <w:sz w:val="24"/>
          <w:szCs w:val="24"/>
          <w:rtl/>
          <w:lang w:bidi="ar-JO"/>
        </w:rPr>
        <w:t xml:space="preserve"> </w:t>
      </w:r>
      <w:r w:rsidR="001D284E" w:rsidRPr="00F86017">
        <w:rPr>
          <w:color w:val="000000"/>
          <w:sz w:val="24"/>
          <w:szCs w:val="24"/>
        </w:rPr>
        <w:sym w:font="HQPB5" w:char="F034"/>
      </w:r>
      <w:r w:rsidR="001D284E" w:rsidRPr="00F86017">
        <w:rPr>
          <w:color w:val="000000"/>
          <w:sz w:val="24"/>
          <w:szCs w:val="24"/>
        </w:rPr>
        <w:sym w:font="HQPB2" w:char="F092"/>
      </w:r>
      <w:r w:rsidR="001D284E" w:rsidRPr="00F86017">
        <w:rPr>
          <w:color w:val="000000"/>
          <w:sz w:val="24"/>
          <w:szCs w:val="24"/>
        </w:rPr>
        <w:sym w:font="HQPB5" w:char="F073"/>
      </w:r>
      <w:r w:rsidR="001D284E" w:rsidRPr="00F86017">
        <w:rPr>
          <w:color w:val="000000"/>
          <w:sz w:val="24"/>
          <w:szCs w:val="24"/>
        </w:rPr>
        <w:sym w:font="HQPB2" w:char="F02B"/>
      </w:r>
      <w:r w:rsidR="001D284E" w:rsidRPr="00F86017">
        <w:rPr>
          <w:color w:val="000000"/>
          <w:sz w:val="24"/>
          <w:szCs w:val="24"/>
        </w:rPr>
        <w:sym w:font="HQPB4" w:char="F0F8"/>
      </w:r>
      <w:r w:rsidR="001D284E" w:rsidRPr="00F86017">
        <w:rPr>
          <w:color w:val="000000"/>
          <w:sz w:val="24"/>
          <w:szCs w:val="24"/>
        </w:rPr>
        <w:sym w:font="HQPB2" w:char="F039"/>
      </w:r>
      <w:r w:rsidR="001D284E" w:rsidRPr="00F86017">
        <w:rPr>
          <w:color w:val="000000"/>
          <w:sz w:val="24"/>
          <w:szCs w:val="24"/>
        </w:rPr>
        <w:sym w:font="HQPB5" w:char="F072"/>
      </w:r>
      <w:r w:rsidR="001D284E" w:rsidRPr="00F86017">
        <w:rPr>
          <w:color w:val="000000"/>
          <w:sz w:val="24"/>
          <w:szCs w:val="24"/>
        </w:rPr>
        <w:sym w:font="HQPB1" w:char="F027"/>
      </w:r>
      <w:r w:rsidR="001D284E" w:rsidRPr="00F86017">
        <w:rPr>
          <w:color w:val="000000"/>
          <w:sz w:val="24"/>
          <w:szCs w:val="24"/>
        </w:rPr>
        <w:sym w:font="HQPB5" w:char="F073"/>
      </w:r>
      <w:r w:rsidR="001D284E" w:rsidRPr="00F86017">
        <w:rPr>
          <w:color w:val="000000"/>
          <w:sz w:val="24"/>
          <w:szCs w:val="24"/>
        </w:rPr>
        <w:sym w:font="HQPB1" w:char="F0F9"/>
      </w:r>
      <w:r w:rsidR="001D284E" w:rsidRPr="00F86017">
        <w:rPr>
          <w:color w:val="000000"/>
          <w:sz w:val="24"/>
          <w:szCs w:val="24"/>
          <w:rtl/>
        </w:rPr>
        <w:t xml:space="preserve"> </w:t>
      </w:r>
      <w:r w:rsidR="001D284E" w:rsidRPr="00F86017">
        <w:rPr>
          <w:color w:val="000000"/>
          <w:sz w:val="24"/>
          <w:szCs w:val="24"/>
        </w:rPr>
        <w:sym w:font="HQPB5" w:char="F034"/>
      </w:r>
      <w:r w:rsidR="001D284E" w:rsidRPr="00F86017">
        <w:rPr>
          <w:color w:val="000000"/>
          <w:sz w:val="24"/>
          <w:szCs w:val="24"/>
        </w:rPr>
        <w:sym w:font="HQPB2" w:char="F0D3"/>
      </w:r>
      <w:r w:rsidR="001D284E" w:rsidRPr="00F86017">
        <w:rPr>
          <w:color w:val="000000"/>
          <w:sz w:val="24"/>
          <w:szCs w:val="24"/>
        </w:rPr>
        <w:sym w:font="HQPB5" w:char="F079"/>
      </w:r>
      <w:r w:rsidR="001D284E" w:rsidRPr="00F86017">
        <w:rPr>
          <w:color w:val="000000"/>
          <w:sz w:val="24"/>
          <w:szCs w:val="24"/>
        </w:rPr>
        <w:sym w:font="HQPB1" w:char="F09B"/>
      </w:r>
      <w:r w:rsidR="001D284E" w:rsidRPr="00F86017">
        <w:rPr>
          <w:color w:val="000000"/>
          <w:sz w:val="24"/>
          <w:szCs w:val="24"/>
        </w:rPr>
        <w:sym w:font="HQPB2" w:char="F071"/>
      </w:r>
      <w:r w:rsidR="001D284E" w:rsidRPr="00F86017">
        <w:rPr>
          <w:color w:val="000000"/>
          <w:sz w:val="24"/>
          <w:szCs w:val="24"/>
        </w:rPr>
        <w:sym w:font="HQPB4" w:char="F0E3"/>
      </w:r>
      <w:r w:rsidR="001D284E" w:rsidRPr="00F86017">
        <w:rPr>
          <w:color w:val="000000"/>
          <w:sz w:val="24"/>
          <w:szCs w:val="24"/>
        </w:rPr>
        <w:sym w:font="HQPB2" w:char="F042"/>
      </w:r>
      <w:r w:rsidR="001D284E" w:rsidRPr="00F86017">
        <w:rPr>
          <w:color w:val="000000"/>
          <w:sz w:val="24"/>
          <w:szCs w:val="24"/>
          <w:rtl/>
        </w:rPr>
        <w:t xml:space="preserve"> </w:t>
      </w:r>
      <w:r w:rsidR="001D284E" w:rsidRPr="00F86017">
        <w:rPr>
          <w:color w:val="000000"/>
          <w:sz w:val="24"/>
          <w:szCs w:val="24"/>
        </w:rPr>
        <w:sym w:font="HQPB4" w:char="F0E7"/>
      </w:r>
      <w:r w:rsidR="001D284E" w:rsidRPr="00F86017">
        <w:rPr>
          <w:color w:val="000000"/>
          <w:sz w:val="24"/>
          <w:szCs w:val="24"/>
        </w:rPr>
        <w:sym w:font="HQPB2" w:char="F06E"/>
      </w:r>
      <w:r w:rsidR="001D284E" w:rsidRPr="00F86017">
        <w:rPr>
          <w:color w:val="000000"/>
          <w:sz w:val="24"/>
          <w:szCs w:val="24"/>
        </w:rPr>
        <w:sym w:font="HQPB1" w:char="F024"/>
      </w:r>
      <w:r w:rsidR="001D284E" w:rsidRPr="00F86017">
        <w:rPr>
          <w:color w:val="000000"/>
          <w:sz w:val="24"/>
          <w:szCs w:val="24"/>
        </w:rPr>
        <w:sym w:font="HQPB5" w:char="F07C"/>
      </w:r>
      <w:r w:rsidR="001D284E" w:rsidRPr="00F86017">
        <w:rPr>
          <w:color w:val="000000"/>
          <w:sz w:val="24"/>
          <w:szCs w:val="24"/>
        </w:rPr>
        <w:sym w:font="HQPB1" w:char="F0C1"/>
      </w:r>
      <w:r w:rsidR="001D284E" w:rsidRPr="00F86017">
        <w:rPr>
          <w:color w:val="000000"/>
          <w:sz w:val="24"/>
          <w:szCs w:val="24"/>
        </w:rPr>
        <w:sym w:font="HQPB5" w:char="F074"/>
      </w:r>
      <w:r w:rsidR="001D284E" w:rsidRPr="00F86017">
        <w:rPr>
          <w:color w:val="000000"/>
          <w:sz w:val="24"/>
          <w:szCs w:val="24"/>
        </w:rPr>
        <w:sym w:font="HQPB1" w:char="F0E3"/>
      </w:r>
      <w:r w:rsidR="001D284E" w:rsidRPr="00F86017">
        <w:rPr>
          <w:rFonts w:ascii="QCF_BSML" w:eastAsia="Calibri" w:hAnsi="QCF_BSML" w:cs="QCF_BSML"/>
          <w:b/>
          <w:bCs/>
          <w:color w:val="000000"/>
          <w:sz w:val="24"/>
          <w:szCs w:val="24"/>
          <w:rtl/>
        </w:rPr>
        <w:t xml:space="preserve"> </w:t>
      </w:r>
      <w:r w:rsidR="00E20F05" w:rsidRPr="00F86017">
        <w:rPr>
          <w:rFonts w:ascii="Msh Quraan1" w:hAnsi="Msh Quraan1"/>
          <w:b/>
          <w:bCs/>
          <w:sz w:val="24"/>
          <w:szCs w:val="24"/>
        </w:rPr>
        <w:t></w:t>
      </w:r>
      <w:r w:rsidR="001D284E" w:rsidRPr="00F86017">
        <w:rPr>
          <w:sz w:val="24"/>
          <w:szCs w:val="24"/>
          <w:rtl/>
          <w:lang w:bidi="ar-JO"/>
        </w:rPr>
        <w:t>(</w:t>
      </w:r>
      <w:r w:rsidR="001D284E" w:rsidRPr="00F86017">
        <w:rPr>
          <w:rFonts w:hint="cs"/>
          <w:sz w:val="24"/>
          <w:szCs w:val="24"/>
          <w:rtl/>
          <w:lang w:bidi="ar-JO"/>
        </w:rPr>
        <w:t>الشعراء</w:t>
      </w:r>
      <w:r w:rsidR="001D284E" w:rsidRPr="00F86017">
        <w:rPr>
          <w:sz w:val="24"/>
          <w:szCs w:val="24"/>
          <w:rtl/>
          <w:lang w:bidi="ar-JO"/>
        </w:rPr>
        <w:t>:</w:t>
      </w:r>
      <w:r w:rsidR="001D284E" w:rsidRPr="00F86017">
        <w:rPr>
          <w:rFonts w:hint="cs"/>
          <w:sz w:val="24"/>
          <w:szCs w:val="24"/>
          <w:rtl/>
          <w:lang w:bidi="ar-JO"/>
        </w:rPr>
        <w:t>45</w:t>
      </w:r>
      <w:r w:rsidR="001D284E" w:rsidRPr="00F86017">
        <w:rPr>
          <w:sz w:val="24"/>
          <w:szCs w:val="24"/>
          <w:rtl/>
          <w:lang w:bidi="ar-JO"/>
        </w:rPr>
        <w:t>)</w:t>
      </w:r>
      <w:r w:rsidR="001D284E" w:rsidRPr="00F86017">
        <w:rPr>
          <w:rFonts w:hint="cs"/>
          <w:sz w:val="24"/>
          <w:szCs w:val="24"/>
          <w:rtl/>
          <w:lang w:bidi="ar-JO"/>
        </w:rPr>
        <w:t>،</w:t>
      </w:r>
      <w:r w:rsidR="00C73F44" w:rsidRPr="0062573D">
        <w:rPr>
          <w:rFonts w:hint="cs"/>
          <w:rtl/>
          <w:lang w:bidi="ar-JO"/>
        </w:rPr>
        <w:t xml:space="preserve"> وفيه بصائر</w:t>
      </w:r>
      <w:r w:rsidR="005969B0" w:rsidRPr="0062573D">
        <w:rPr>
          <w:rFonts w:hint="cs"/>
          <w:rtl/>
          <w:lang w:bidi="ar-JO"/>
        </w:rPr>
        <w:t xml:space="preserve"> </w:t>
      </w:r>
      <w:r w:rsidR="00C73F44" w:rsidRPr="0062573D">
        <w:rPr>
          <w:rFonts w:hint="cs"/>
          <w:rtl/>
          <w:lang w:bidi="ar-JO"/>
        </w:rPr>
        <w:t>وإن أتممت فعربي حسن، وهو ال</w:t>
      </w:r>
      <w:r w:rsidR="002D042B" w:rsidRPr="0062573D">
        <w:rPr>
          <w:rFonts w:hint="cs"/>
          <w:rtl/>
          <w:lang w:bidi="ar-JO"/>
        </w:rPr>
        <w:t>أ</w:t>
      </w:r>
      <w:r w:rsidR="00C73F44" w:rsidRPr="0062573D">
        <w:rPr>
          <w:rFonts w:hint="cs"/>
          <w:rtl/>
          <w:lang w:bidi="ar-JO"/>
        </w:rPr>
        <w:t>صل والمختار لما ذكرت لك.</w:t>
      </w:r>
      <w:r w:rsidR="002D042B" w:rsidRPr="0062573D">
        <w:rPr>
          <w:rFonts w:hint="cs"/>
          <w:rtl/>
          <w:lang w:bidi="ar-JO"/>
        </w:rPr>
        <w:t xml:space="preserve"> </w:t>
      </w:r>
      <w:r w:rsidR="00C73F44" w:rsidRPr="0062573D">
        <w:rPr>
          <w:rFonts w:hint="cs"/>
          <w:rtl/>
          <w:lang w:bidi="ar-JO"/>
        </w:rPr>
        <w:t>فإن قيل قبل الهاء حرف ساكن ليس من هذه الحروف،</w:t>
      </w:r>
      <w:r w:rsidR="00C03366" w:rsidRPr="0062573D">
        <w:rPr>
          <w:rFonts w:hint="cs"/>
          <w:rtl/>
          <w:lang w:bidi="ar-JO"/>
        </w:rPr>
        <w:t xml:space="preserve"> </w:t>
      </w:r>
      <w:r w:rsidR="00C73F44" w:rsidRPr="0062573D">
        <w:rPr>
          <w:rFonts w:hint="cs"/>
          <w:rtl/>
          <w:lang w:bidi="ar-JO"/>
        </w:rPr>
        <w:t>فإن سيبويه والخليل</w:t>
      </w:r>
      <w:r w:rsidR="00AC399B" w:rsidRPr="0062573D">
        <w:rPr>
          <w:rFonts w:hint="cs"/>
          <w:rtl/>
          <w:lang w:bidi="ar-JO"/>
        </w:rPr>
        <w:t xml:space="preserve"> </w:t>
      </w:r>
      <w:r w:rsidR="00C73F44" w:rsidRPr="0062573D">
        <w:rPr>
          <w:rFonts w:hint="cs"/>
          <w:rtl/>
          <w:lang w:bidi="ar-JO"/>
        </w:rPr>
        <w:t>يختاران ا</w:t>
      </w:r>
      <w:r w:rsidR="002D042B" w:rsidRPr="0062573D">
        <w:rPr>
          <w:rFonts w:hint="cs"/>
          <w:rtl/>
          <w:lang w:bidi="ar-JO"/>
        </w:rPr>
        <w:t>لإ</w:t>
      </w:r>
      <w:r w:rsidR="00C73F44" w:rsidRPr="0062573D">
        <w:rPr>
          <w:rFonts w:hint="cs"/>
          <w:rtl/>
          <w:lang w:bidi="ar-JO"/>
        </w:rPr>
        <w:t>تمام، والحذف عندي أحسن</w:t>
      </w:r>
      <w:r w:rsidR="00FB79A2" w:rsidRPr="0062573D">
        <w:rPr>
          <w:rFonts w:hint="cs"/>
          <w:rtl/>
          <w:lang w:bidi="ar-JO"/>
        </w:rPr>
        <w:t>،</w:t>
      </w:r>
      <w:r w:rsidR="00C73F44" w:rsidRPr="0062573D">
        <w:rPr>
          <w:rFonts w:hint="cs"/>
          <w:rtl/>
          <w:lang w:bidi="ar-JO"/>
        </w:rPr>
        <w:t xml:space="preserve"> ومنه </w:t>
      </w:r>
      <w:r w:rsidR="00FB79A2" w:rsidRPr="0062573D">
        <w:rPr>
          <w:rtl/>
          <w:lang w:bidi="ar-JO"/>
        </w:rPr>
        <w:t>قوله تعالى</w:t>
      </w:r>
      <w:r w:rsidR="00FB79A2" w:rsidRPr="0062573D">
        <w:rPr>
          <w:rFonts w:hint="cs"/>
          <w:rtl/>
          <w:lang w:bidi="ar-JO"/>
        </w:rPr>
        <w:t>:</w:t>
      </w:r>
      <w:r w:rsidR="00F86017">
        <w:rPr>
          <w:rFonts w:hint="cs"/>
          <w:rtl/>
          <w:lang w:bidi="ar-JO"/>
        </w:rPr>
        <w:t xml:space="preserve"> </w:t>
      </w:r>
      <w:r w:rsidR="00431629" w:rsidRPr="00F86017">
        <w:rPr>
          <w:sz w:val="24"/>
          <w:szCs w:val="24"/>
          <w:lang w:bidi="ar-JO"/>
        </w:rPr>
        <w:t xml:space="preserve"> </w:t>
      </w:r>
      <w:r w:rsidR="00431629" w:rsidRPr="00F86017">
        <w:rPr>
          <w:rFonts w:ascii="Msh Quraan1" w:hAnsi="Msh Quraan1"/>
          <w:b/>
          <w:bCs/>
          <w:sz w:val="24"/>
          <w:szCs w:val="24"/>
        </w:rPr>
        <w:t></w:t>
      </w:r>
      <w:r w:rsidR="00FB79A2" w:rsidRPr="00F86017">
        <w:rPr>
          <w:b/>
          <w:bCs/>
          <w:sz w:val="24"/>
          <w:szCs w:val="24"/>
          <w:rtl/>
          <w:lang w:bidi="ar-JO"/>
        </w:rPr>
        <w:t xml:space="preserve"> </w:t>
      </w:r>
      <w:r w:rsidR="00FB79A2" w:rsidRPr="00F86017">
        <w:rPr>
          <w:color w:val="000000"/>
          <w:sz w:val="24"/>
          <w:szCs w:val="24"/>
        </w:rPr>
        <w:sym w:font="HQPB4" w:char="F0E7"/>
      </w:r>
      <w:r w:rsidR="00FB79A2" w:rsidRPr="00F86017">
        <w:rPr>
          <w:color w:val="000000"/>
          <w:sz w:val="24"/>
          <w:szCs w:val="24"/>
        </w:rPr>
        <w:sym w:font="HQPB2" w:char="F06D"/>
      </w:r>
      <w:r w:rsidR="00FB79A2" w:rsidRPr="00F86017">
        <w:rPr>
          <w:color w:val="000000"/>
          <w:sz w:val="24"/>
          <w:szCs w:val="24"/>
        </w:rPr>
        <w:sym w:font="HQPB4" w:char="F0F7"/>
      </w:r>
      <w:r w:rsidR="00FB79A2" w:rsidRPr="00F86017">
        <w:rPr>
          <w:color w:val="000000"/>
          <w:sz w:val="24"/>
          <w:szCs w:val="24"/>
        </w:rPr>
        <w:sym w:font="HQPB2" w:char="F05A"/>
      </w:r>
      <w:r w:rsidR="00FB79A2" w:rsidRPr="00F86017">
        <w:rPr>
          <w:color w:val="000000"/>
          <w:sz w:val="24"/>
          <w:szCs w:val="24"/>
        </w:rPr>
        <w:sym w:font="HQPB4" w:char="F0CF"/>
      </w:r>
      <w:r w:rsidR="00FB79A2" w:rsidRPr="00F86017">
        <w:rPr>
          <w:color w:val="000000"/>
          <w:sz w:val="24"/>
          <w:szCs w:val="24"/>
        </w:rPr>
        <w:sym w:font="HQPB2" w:char="F042"/>
      </w:r>
      <w:r w:rsidR="00FB79A2" w:rsidRPr="00F86017">
        <w:rPr>
          <w:color w:val="000000"/>
          <w:sz w:val="24"/>
          <w:szCs w:val="24"/>
          <w:rtl/>
        </w:rPr>
        <w:t xml:space="preserve"> </w:t>
      </w:r>
      <w:r w:rsidR="00FB79A2" w:rsidRPr="00F86017">
        <w:rPr>
          <w:color w:val="000000"/>
          <w:sz w:val="24"/>
          <w:szCs w:val="24"/>
        </w:rPr>
        <w:sym w:font="HQPB4" w:char="F0D7"/>
      </w:r>
      <w:r w:rsidR="00FB79A2" w:rsidRPr="00F86017">
        <w:rPr>
          <w:color w:val="000000"/>
          <w:sz w:val="24"/>
          <w:szCs w:val="24"/>
        </w:rPr>
        <w:sym w:font="HQPB1" w:char="F04D"/>
      </w:r>
      <w:r w:rsidR="00FB79A2" w:rsidRPr="00F86017">
        <w:rPr>
          <w:color w:val="000000"/>
          <w:sz w:val="24"/>
          <w:szCs w:val="24"/>
        </w:rPr>
        <w:sym w:font="HQPB2" w:char="F0BB"/>
      </w:r>
      <w:r w:rsidR="00FB79A2" w:rsidRPr="00F86017">
        <w:rPr>
          <w:color w:val="000000"/>
          <w:sz w:val="24"/>
          <w:szCs w:val="24"/>
        </w:rPr>
        <w:sym w:font="HQPB5" w:char="F074"/>
      </w:r>
      <w:r w:rsidR="00FB79A2" w:rsidRPr="00F86017">
        <w:rPr>
          <w:color w:val="000000"/>
          <w:sz w:val="24"/>
          <w:szCs w:val="24"/>
        </w:rPr>
        <w:sym w:font="HQPB2" w:char="F083"/>
      </w:r>
      <w:r w:rsidR="00FB79A2" w:rsidRPr="00F86017">
        <w:rPr>
          <w:color w:val="000000"/>
          <w:sz w:val="24"/>
          <w:szCs w:val="24"/>
        </w:rPr>
        <w:sym w:font="HQPB1" w:char="F023"/>
      </w:r>
      <w:r w:rsidR="00FB79A2" w:rsidRPr="00F86017">
        <w:rPr>
          <w:color w:val="000000"/>
          <w:sz w:val="24"/>
          <w:szCs w:val="24"/>
        </w:rPr>
        <w:sym w:font="HQPB5" w:char="F075"/>
      </w:r>
      <w:r w:rsidR="00FB79A2" w:rsidRPr="00F86017">
        <w:rPr>
          <w:color w:val="000000"/>
          <w:sz w:val="24"/>
          <w:szCs w:val="24"/>
        </w:rPr>
        <w:sym w:font="HQPB2" w:char="F0E4"/>
      </w:r>
      <w:r w:rsidR="00FB79A2" w:rsidRPr="00F86017">
        <w:rPr>
          <w:color w:val="000000"/>
          <w:sz w:val="24"/>
          <w:szCs w:val="24"/>
          <w:rtl/>
        </w:rPr>
        <w:t xml:space="preserve"> </w:t>
      </w:r>
      <w:r w:rsidR="00FB79A2" w:rsidRPr="00F86017">
        <w:rPr>
          <w:color w:val="000000"/>
          <w:sz w:val="24"/>
          <w:szCs w:val="24"/>
        </w:rPr>
        <w:sym w:font="HQPB4" w:char="F0EC"/>
      </w:r>
      <w:r w:rsidR="00FB79A2" w:rsidRPr="00F86017">
        <w:rPr>
          <w:color w:val="000000"/>
          <w:sz w:val="24"/>
          <w:szCs w:val="24"/>
        </w:rPr>
        <w:sym w:font="HQPB1" w:char="F04D"/>
      </w:r>
      <w:r w:rsidR="00FB79A2" w:rsidRPr="00F86017">
        <w:rPr>
          <w:color w:val="000000"/>
          <w:sz w:val="24"/>
          <w:szCs w:val="24"/>
        </w:rPr>
        <w:sym w:font="HQPB2" w:char="F0BB"/>
      </w:r>
      <w:r w:rsidR="00FB79A2" w:rsidRPr="00F86017">
        <w:rPr>
          <w:color w:val="000000"/>
          <w:sz w:val="24"/>
          <w:szCs w:val="24"/>
        </w:rPr>
        <w:sym w:font="HQPB5" w:char="F079"/>
      </w:r>
      <w:r w:rsidR="00FB79A2" w:rsidRPr="00F86017">
        <w:rPr>
          <w:color w:val="000000"/>
          <w:sz w:val="24"/>
          <w:szCs w:val="24"/>
        </w:rPr>
        <w:sym w:font="HQPB2" w:char="F04A"/>
      </w:r>
      <w:r w:rsidR="00FB79A2" w:rsidRPr="00F86017">
        <w:rPr>
          <w:color w:val="000000"/>
          <w:sz w:val="24"/>
          <w:szCs w:val="24"/>
        </w:rPr>
        <w:sym w:font="HQPB5" w:char="F073"/>
      </w:r>
      <w:r w:rsidR="00FB79A2" w:rsidRPr="00F86017">
        <w:rPr>
          <w:color w:val="000000"/>
          <w:sz w:val="24"/>
          <w:szCs w:val="24"/>
        </w:rPr>
        <w:sym w:font="HQPB2" w:char="F033"/>
      </w:r>
      <w:r w:rsidR="00FB79A2" w:rsidRPr="00F86017">
        <w:rPr>
          <w:color w:val="000000"/>
          <w:sz w:val="24"/>
          <w:szCs w:val="24"/>
        </w:rPr>
        <w:sym w:font="HQPB4" w:char="F0F8"/>
      </w:r>
      <w:r w:rsidR="00FB79A2" w:rsidRPr="00F86017">
        <w:rPr>
          <w:color w:val="000000"/>
          <w:sz w:val="24"/>
          <w:szCs w:val="24"/>
        </w:rPr>
        <w:sym w:font="HQPB1" w:char="F074"/>
      </w:r>
      <w:r w:rsidR="00FB79A2" w:rsidRPr="00F86017">
        <w:rPr>
          <w:color w:val="000000"/>
          <w:sz w:val="24"/>
          <w:szCs w:val="24"/>
        </w:rPr>
        <w:sym w:font="HQPB4" w:char="F092"/>
      </w:r>
      <w:r w:rsidR="00FB79A2" w:rsidRPr="00F86017">
        <w:rPr>
          <w:color w:val="000000"/>
          <w:sz w:val="24"/>
          <w:szCs w:val="24"/>
        </w:rPr>
        <w:sym w:font="HQPB2" w:char="F043"/>
      </w:r>
      <w:r w:rsidRPr="00F86017">
        <w:rPr>
          <w:rFonts w:hint="cs"/>
          <w:color w:val="000000"/>
          <w:sz w:val="24"/>
          <w:szCs w:val="24"/>
          <w:rtl/>
        </w:rPr>
        <w:t xml:space="preserve">  </w:t>
      </w:r>
      <w:r w:rsidRPr="00F86017">
        <w:rPr>
          <w:rFonts w:ascii="Msh Quraan1" w:hAnsi="Msh Quraan1"/>
          <w:b/>
          <w:bCs/>
          <w:sz w:val="24"/>
          <w:szCs w:val="24"/>
        </w:rPr>
        <w:t></w:t>
      </w:r>
      <w:r w:rsidRPr="00F86017">
        <w:rPr>
          <w:sz w:val="24"/>
          <w:szCs w:val="24"/>
          <w:rtl/>
          <w:lang w:bidi="ar-JO"/>
        </w:rPr>
        <w:t xml:space="preserve"> (</w:t>
      </w:r>
      <w:r w:rsidRPr="00F86017">
        <w:rPr>
          <w:rFonts w:hint="cs"/>
          <w:sz w:val="24"/>
          <w:szCs w:val="24"/>
          <w:rtl/>
          <w:lang w:bidi="ar-JO"/>
        </w:rPr>
        <w:t>آل عمران</w:t>
      </w:r>
      <w:r w:rsidRPr="00F86017">
        <w:rPr>
          <w:sz w:val="24"/>
          <w:szCs w:val="24"/>
          <w:rtl/>
          <w:lang w:bidi="ar-JO"/>
        </w:rPr>
        <w:t>:</w:t>
      </w:r>
      <w:r w:rsidRPr="00F86017">
        <w:rPr>
          <w:rFonts w:hint="cs"/>
          <w:sz w:val="24"/>
          <w:szCs w:val="24"/>
          <w:rtl/>
          <w:lang w:bidi="ar-JO"/>
        </w:rPr>
        <w:t>7</w:t>
      </w:r>
      <w:r w:rsidRPr="00F86017">
        <w:rPr>
          <w:sz w:val="24"/>
          <w:szCs w:val="24"/>
          <w:rtl/>
          <w:lang w:bidi="ar-JO"/>
        </w:rPr>
        <w:t>)</w:t>
      </w:r>
      <w:r w:rsidRPr="0062573D">
        <w:rPr>
          <w:rFonts w:hint="cs"/>
          <w:rtl/>
          <w:lang w:bidi="ar-JO"/>
        </w:rPr>
        <w:t>.</w:t>
      </w:r>
      <w:r w:rsidRPr="0062573D">
        <w:rPr>
          <w:rFonts w:ascii="Times New Roman" w:eastAsia="Times New Roman" w:hAnsi="Times New Roman"/>
          <w:vertAlign w:val="superscript"/>
          <w:rtl/>
        </w:rPr>
        <w:t>(</w:t>
      </w:r>
      <w:r w:rsidRPr="0062573D">
        <w:rPr>
          <w:rFonts w:ascii="Times New Roman" w:eastAsia="Times New Roman" w:hAnsi="Times New Roman"/>
          <w:vertAlign w:val="superscript"/>
          <w:rtl/>
        </w:rPr>
        <w:footnoteReference w:id="367"/>
      </w:r>
      <w:r w:rsidRPr="0062573D">
        <w:rPr>
          <w:rFonts w:ascii="Times New Roman" w:eastAsia="Times New Roman" w:hAnsi="Times New Roman"/>
          <w:vertAlign w:val="superscript"/>
          <w:rtl/>
        </w:rPr>
        <w:t>)</w:t>
      </w:r>
      <w:r w:rsidRPr="0062573D">
        <w:rPr>
          <w:rFonts w:hint="cs"/>
          <w:b/>
          <w:bCs/>
          <w:rtl/>
          <w:lang w:bidi="ar-JO"/>
        </w:rPr>
        <w:t>(اهـ)</w:t>
      </w:r>
    </w:p>
    <w:p w:rsidR="00F97CFD" w:rsidRDefault="00F97CFD" w:rsidP="00F86017">
      <w:pPr>
        <w:spacing w:after="0" w:line="360" w:lineRule="auto"/>
        <w:jc w:val="both"/>
        <w:rPr>
          <w:rtl/>
          <w:lang w:bidi="ar-JO"/>
        </w:rPr>
      </w:pPr>
    </w:p>
    <w:p w:rsidR="00F97CFD" w:rsidRPr="0062573D" w:rsidRDefault="00F97CFD" w:rsidP="00F86017">
      <w:pPr>
        <w:spacing w:after="0" w:line="360" w:lineRule="auto"/>
        <w:jc w:val="both"/>
        <w:rPr>
          <w:rtl/>
          <w:lang w:bidi="ar-JO"/>
        </w:rPr>
      </w:pPr>
    </w:p>
    <w:p w:rsidR="006E58A4" w:rsidRDefault="006E58A4">
      <w:pPr>
        <w:bidi w:val="0"/>
        <w:rPr>
          <w:b/>
          <w:bCs/>
          <w:sz w:val="32"/>
          <w:szCs w:val="32"/>
          <w:rtl/>
          <w:lang w:bidi="ar-JO"/>
        </w:rPr>
      </w:pPr>
      <w:r>
        <w:rPr>
          <w:b/>
          <w:bCs/>
          <w:sz w:val="32"/>
          <w:szCs w:val="32"/>
          <w:rtl/>
          <w:lang w:bidi="ar-JO"/>
        </w:rPr>
        <w:br w:type="page"/>
      </w:r>
    </w:p>
    <w:p w:rsidR="00887434" w:rsidRPr="00F86017" w:rsidRDefault="00A22CEE" w:rsidP="00F86017">
      <w:pPr>
        <w:spacing w:after="0" w:line="360" w:lineRule="auto"/>
        <w:jc w:val="both"/>
        <w:rPr>
          <w:b/>
          <w:bCs/>
          <w:sz w:val="32"/>
          <w:szCs w:val="32"/>
          <w:rtl/>
          <w:lang w:bidi="ar-JO"/>
        </w:rPr>
      </w:pPr>
      <w:r w:rsidRPr="00F86017">
        <w:rPr>
          <w:rFonts w:hint="cs"/>
          <w:b/>
          <w:bCs/>
          <w:sz w:val="32"/>
          <w:szCs w:val="32"/>
          <w:rtl/>
          <w:lang w:bidi="ar-JO"/>
        </w:rPr>
        <w:lastRenderedPageBreak/>
        <w:t xml:space="preserve">نستنتج من </w:t>
      </w:r>
      <w:r w:rsidR="00D80397" w:rsidRPr="00F86017">
        <w:rPr>
          <w:rFonts w:hint="cs"/>
          <w:b/>
          <w:bCs/>
          <w:sz w:val="32"/>
          <w:szCs w:val="32"/>
          <w:rtl/>
          <w:lang w:bidi="ar-JO"/>
        </w:rPr>
        <w:t>أ</w:t>
      </w:r>
      <w:r w:rsidRPr="00F86017">
        <w:rPr>
          <w:rFonts w:hint="cs"/>
          <w:b/>
          <w:bCs/>
          <w:sz w:val="32"/>
          <w:szCs w:val="32"/>
          <w:rtl/>
          <w:lang w:bidi="ar-JO"/>
        </w:rPr>
        <w:t>قو</w:t>
      </w:r>
      <w:r w:rsidR="00D80397" w:rsidRPr="00F86017">
        <w:rPr>
          <w:rFonts w:hint="cs"/>
          <w:b/>
          <w:bCs/>
          <w:sz w:val="32"/>
          <w:szCs w:val="32"/>
          <w:rtl/>
          <w:lang w:bidi="ar-JO"/>
        </w:rPr>
        <w:t>ا</w:t>
      </w:r>
      <w:r w:rsidRPr="00F86017">
        <w:rPr>
          <w:rFonts w:hint="cs"/>
          <w:b/>
          <w:bCs/>
          <w:sz w:val="32"/>
          <w:szCs w:val="32"/>
          <w:rtl/>
          <w:lang w:bidi="ar-JO"/>
        </w:rPr>
        <w:t xml:space="preserve">ل </w:t>
      </w:r>
      <w:r w:rsidR="00D80397" w:rsidRPr="00F86017">
        <w:rPr>
          <w:rFonts w:hint="cs"/>
          <w:b/>
          <w:bCs/>
          <w:sz w:val="32"/>
          <w:szCs w:val="32"/>
          <w:rtl/>
          <w:lang w:bidi="ar-JO"/>
        </w:rPr>
        <w:t xml:space="preserve">الشيخ </w:t>
      </w:r>
      <w:r w:rsidRPr="00F86017">
        <w:rPr>
          <w:rFonts w:hint="cs"/>
          <w:b/>
          <w:bCs/>
          <w:sz w:val="32"/>
          <w:szCs w:val="32"/>
          <w:rtl/>
          <w:lang w:bidi="ar-JO"/>
        </w:rPr>
        <w:t>عضيمة</w:t>
      </w:r>
      <w:r w:rsidR="00D80397" w:rsidRPr="00F86017">
        <w:rPr>
          <w:rFonts w:hint="cs"/>
          <w:b/>
          <w:bCs/>
          <w:sz w:val="32"/>
          <w:szCs w:val="32"/>
          <w:rtl/>
          <w:lang w:bidi="ar-JO"/>
        </w:rPr>
        <w:t>،</w:t>
      </w:r>
      <w:r w:rsidRPr="00F86017">
        <w:rPr>
          <w:rFonts w:hint="cs"/>
          <w:b/>
          <w:bCs/>
          <w:sz w:val="32"/>
          <w:szCs w:val="32"/>
          <w:rtl/>
          <w:lang w:bidi="ar-JO"/>
        </w:rPr>
        <w:t xml:space="preserve"> </w:t>
      </w:r>
      <w:r w:rsidR="00D80397" w:rsidRPr="00F86017">
        <w:rPr>
          <w:rFonts w:hint="cs"/>
          <w:b/>
          <w:bCs/>
          <w:sz w:val="32"/>
          <w:szCs w:val="32"/>
          <w:rtl/>
          <w:lang w:bidi="ar-JO"/>
        </w:rPr>
        <w:t>بأنه</w:t>
      </w:r>
      <w:r w:rsidRPr="00F86017">
        <w:rPr>
          <w:rFonts w:hint="cs"/>
          <w:b/>
          <w:bCs/>
          <w:sz w:val="32"/>
          <w:szCs w:val="32"/>
          <w:rtl/>
          <w:lang w:bidi="ar-JO"/>
        </w:rPr>
        <w:t>:</w:t>
      </w:r>
    </w:p>
    <w:p w:rsidR="00693D40" w:rsidRPr="0062573D" w:rsidRDefault="00542C72" w:rsidP="00F86017">
      <w:pPr>
        <w:spacing w:after="0" w:line="360" w:lineRule="auto"/>
        <w:jc w:val="both"/>
        <w:rPr>
          <w:b/>
          <w:bCs/>
          <w:rtl/>
          <w:lang w:bidi="ar-JO"/>
        </w:rPr>
      </w:pPr>
      <w:r w:rsidRPr="0062573D">
        <w:rPr>
          <w:rFonts w:hint="cs"/>
          <w:b/>
          <w:bCs/>
          <w:rtl/>
          <w:lang w:bidi="ar-JO"/>
        </w:rPr>
        <w:t>1-</w:t>
      </w:r>
      <w:r w:rsidR="00887434" w:rsidRPr="0062573D">
        <w:rPr>
          <w:rFonts w:hint="cs"/>
          <w:b/>
          <w:bCs/>
          <w:rtl/>
          <w:lang w:bidi="ar-JO"/>
        </w:rPr>
        <w:t xml:space="preserve"> </w:t>
      </w:r>
      <w:r w:rsidR="00887434" w:rsidRPr="0062573D">
        <w:rPr>
          <w:rFonts w:hint="cs"/>
          <w:rtl/>
          <w:lang w:bidi="ar-JO"/>
        </w:rPr>
        <w:t xml:space="preserve">يتحدث عن الإشباع؛ </w:t>
      </w:r>
      <w:r w:rsidR="00D80397" w:rsidRPr="0062573D">
        <w:rPr>
          <w:rFonts w:hint="cs"/>
          <w:rtl/>
          <w:lang w:bidi="ar-JO"/>
        </w:rPr>
        <w:t>ب</w:t>
      </w:r>
      <w:r w:rsidR="00887434" w:rsidRPr="0062573D">
        <w:rPr>
          <w:rFonts w:hint="cs"/>
          <w:rtl/>
          <w:lang w:bidi="ar-JO"/>
        </w:rPr>
        <w:t xml:space="preserve">أنها لغة </w:t>
      </w:r>
      <w:r w:rsidR="00693D40" w:rsidRPr="0062573D">
        <w:rPr>
          <w:rFonts w:hint="cs"/>
          <w:rtl/>
          <w:lang w:bidi="ar-JO"/>
        </w:rPr>
        <w:t>معروف</w:t>
      </w:r>
      <w:r w:rsidR="00887434" w:rsidRPr="0062573D">
        <w:rPr>
          <w:rFonts w:hint="cs"/>
          <w:rtl/>
          <w:lang w:bidi="ar-JO"/>
        </w:rPr>
        <w:t>ة بين العلماء</w:t>
      </w:r>
      <w:r w:rsidR="00693D40" w:rsidRPr="0062573D">
        <w:rPr>
          <w:rFonts w:hint="cs"/>
          <w:rtl/>
          <w:lang w:bidi="ar-JO"/>
        </w:rPr>
        <w:t>.</w:t>
      </w:r>
    </w:p>
    <w:p w:rsidR="00430A6B" w:rsidRPr="0062573D" w:rsidRDefault="00542C72" w:rsidP="00F86017">
      <w:pPr>
        <w:spacing w:after="0" w:line="360" w:lineRule="auto"/>
        <w:jc w:val="both"/>
        <w:rPr>
          <w:b/>
          <w:bCs/>
          <w:rtl/>
          <w:lang w:bidi="ar-JO"/>
        </w:rPr>
      </w:pPr>
      <w:r w:rsidRPr="0062573D">
        <w:rPr>
          <w:rFonts w:hint="cs"/>
          <w:b/>
          <w:bCs/>
          <w:rtl/>
          <w:lang w:bidi="ar-JO"/>
        </w:rPr>
        <w:t>2-</w:t>
      </w:r>
      <w:r w:rsidR="00693D40" w:rsidRPr="0062573D">
        <w:rPr>
          <w:rFonts w:hint="cs"/>
          <w:b/>
          <w:bCs/>
          <w:rtl/>
          <w:lang w:bidi="ar-JO"/>
        </w:rPr>
        <w:t xml:space="preserve"> </w:t>
      </w:r>
      <w:r w:rsidR="00693D40" w:rsidRPr="0062573D">
        <w:rPr>
          <w:rFonts w:hint="cs"/>
          <w:rtl/>
          <w:lang w:bidi="ar-JO"/>
        </w:rPr>
        <w:t>والإشباع</w:t>
      </w:r>
      <w:r w:rsidR="00887434" w:rsidRPr="0062573D">
        <w:rPr>
          <w:rFonts w:hint="cs"/>
          <w:rtl/>
          <w:lang w:bidi="ar-JO"/>
        </w:rPr>
        <w:t xml:space="preserve"> </w:t>
      </w:r>
      <w:r w:rsidR="00887434" w:rsidRPr="0062573D">
        <w:rPr>
          <w:rtl/>
          <w:lang w:bidi="ar-JO"/>
        </w:rPr>
        <w:t>هو مطلق التطويل</w:t>
      </w:r>
      <w:r w:rsidR="00E03668" w:rsidRPr="0062573D">
        <w:rPr>
          <w:rFonts w:hint="cs"/>
          <w:rtl/>
          <w:lang w:bidi="ar-JO"/>
        </w:rPr>
        <w:t>،</w:t>
      </w:r>
      <w:r w:rsidR="00887434" w:rsidRPr="0062573D">
        <w:rPr>
          <w:rtl/>
          <w:lang w:bidi="ar-JO"/>
        </w:rPr>
        <w:t xml:space="preserve"> يقولون</w:t>
      </w:r>
      <w:r w:rsidR="00E03668" w:rsidRPr="0062573D">
        <w:rPr>
          <w:rFonts w:hint="cs"/>
          <w:rtl/>
          <w:lang w:bidi="ar-JO"/>
        </w:rPr>
        <w:t>:</w:t>
      </w:r>
      <w:r w:rsidR="00E03668" w:rsidRPr="0062573D">
        <w:rPr>
          <w:rtl/>
          <w:lang w:bidi="ar-JO"/>
        </w:rPr>
        <w:t xml:space="preserve"> قرأ فلان وفلا</w:t>
      </w:r>
      <w:r w:rsidR="00887434" w:rsidRPr="0062573D">
        <w:rPr>
          <w:rtl/>
          <w:lang w:bidi="ar-JO"/>
        </w:rPr>
        <w:t>ن بالإشباع من غير مد</w:t>
      </w:r>
      <w:r w:rsidR="00E03668" w:rsidRPr="0062573D">
        <w:rPr>
          <w:rFonts w:hint="cs"/>
          <w:rtl/>
          <w:lang w:bidi="ar-JO"/>
        </w:rPr>
        <w:t>،</w:t>
      </w:r>
      <w:r w:rsidR="00887434" w:rsidRPr="0062573D">
        <w:rPr>
          <w:rtl/>
          <w:lang w:bidi="ar-JO"/>
        </w:rPr>
        <w:t xml:space="preserve"> </w:t>
      </w:r>
      <w:r w:rsidR="00693D40" w:rsidRPr="0062573D">
        <w:rPr>
          <w:rFonts w:hint="cs"/>
          <w:rtl/>
          <w:lang w:bidi="ar-JO"/>
        </w:rPr>
        <w:t>أ</w:t>
      </w:r>
      <w:r w:rsidR="00887434" w:rsidRPr="0062573D">
        <w:rPr>
          <w:rtl/>
          <w:lang w:bidi="ar-JO"/>
        </w:rPr>
        <w:t>و بالإشباع والمد</w:t>
      </w:r>
      <w:r w:rsidR="00693D40" w:rsidRPr="0062573D">
        <w:rPr>
          <w:rFonts w:hint="cs"/>
          <w:rtl/>
          <w:lang w:bidi="ar-JO"/>
        </w:rPr>
        <w:t xml:space="preserve">؛ </w:t>
      </w:r>
      <w:r w:rsidR="00693D40" w:rsidRPr="0062573D">
        <w:rPr>
          <w:rtl/>
          <w:lang w:bidi="ar-JO"/>
        </w:rPr>
        <w:t>لأنَّ مُنتهى الشيءِ إشباعهُ</w:t>
      </w:r>
      <w:r w:rsidR="00693D40" w:rsidRPr="0062573D">
        <w:rPr>
          <w:rFonts w:hint="cs"/>
          <w:rtl/>
          <w:lang w:bidi="ar-JO"/>
        </w:rPr>
        <w:t>،</w:t>
      </w:r>
      <w:r w:rsidR="00887434" w:rsidRPr="0062573D">
        <w:rPr>
          <w:rtl/>
          <w:lang w:bidi="ar-JO"/>
        </w:rPr>
        <w:t xml:space="preserve"> والمتواتر المعرو</w:t>
      </w:r>
      <w:r w:rsidR="00FA13D9" w:rsidRPr="0062573D">
        <w:rPr>
          <w:rtl/>
          <w:lang w:bidi="ar-JO"/>
        </w:rPr>
        <w:t>ف أن أكثر الرواة والقراء مداً و</w:t>
      </w:r>
      <w:r w:rsidR="00887434" w:rsidRPr="0062573D">
        <w:rPr>
          <w:rtl/>
          <w:lang w:bidi="ar-JO"/>
        </w:rPr>
        <w:t>تطويلاً هم</w:t>
      </w:r>
      <w:r w:rsidR="00E03668" w:rsidRPr="0062573D">
        <w:rPr>
          <w:rFonts w:hint="cs"/>
          <w:rtl/>
          <w:lang w:bidi="ar-JO"/>
        </w:rPr>
        <w:t>:</w:t>
      </w:r>
      <w:r w:rsidR="00887434" w:rsidRPr="0062573D">
        <w:rPr>
          <w:rtl/>
          <w:lang w:bidi="ar-JO"/>
        </w:rPr>
        <w:t xml:space="preserve"> الأزرق عن ورش</w:t>
      </w:r>
      <w:r w:rsidR="00E03668" w:rsidRPr="0062573D">
        <w:rPr>
          <w:rFonts w:hint="cs"/>
          <w:rtl/>
          <w:lang w:bidi="ar-JO"/>
        </w:rPr>
        <w:t>،</w:t>
      </w:r>
      <w:r w:rsidR="00E03668" w:rsidRPr="0062573D">
        <w:rPr>
          <w:rtl/>
          <w:lang w:bidi="ar-JO"/>
        </w:rPr>
        <w:t xml:space="preserve"> و</w:t>
      </w:r>
      <w:r w:rsidR="00887434" w:rsidRPr="0062573D">
        <w:rPr>
          <w:rtl/>
          <w:lang w:bidi="ar-JO"/>
        </w:rPr>
        <w:t>النقاش عن ابن ذكوان</w:t>
      </w:r>
      <w:r w:rsidR="00E03668" w:rsidRPr="0062573D">
        <w:rPr>
          <w:rFonts w:hint="cs"/>
          <w:rtl/>
          <w:lang w:bidi="ar-JO"/>
        </w:rPr>
        <w:t>،</w:t>
      </w:r>
      <w:r w:rsidR="00E03668" w:rsidRPr="0062573D">
        <w:rPr>
          <w:rtl/>
          <w:lang w:bidi="ar-JO"/>
        </w:rPr>
        <w:t xml:space="preserve"> وحمزة</w:t>
      </w:r>
      <w:r w:rsidR="00E03668" w:rsidRPr="0062573D">
        <w:rPr>
          <w:rFonts w:hint="cs"/>
          <w:rtl/>
          <w:lang w:bidi="ar-JO"/>
        </w:rPr>
        <w:t>،</w:t>
      </w:r>
      <w:r w:rsidR="00E03668" w:rsidRPr="0062573D">
        <w:rPr>
          <w:rtl/>
          <w:lang w:bidi="ar-JO"/>
        </w:rPr>
        <w:t xml:space="preserve"> و</w:t>
      </w:r>
      <w:r w:rsidR="00E72D38" w:rsidRPr="0062573D">
        <w:rPr>
          <w:rtl/>
          <w:lang w:bidi="ar-JO"/>
        </w:rPr>
        <w:t>عرف عنهم مد الطول أو الإشباع</w:t>
      </w:r>
      <w:r w:rsidR="0039355C" w:rsidRPr="0062573D">
        <w:rPr>
          <w:rFonts w:hint="cs"/>
          <w:rtl/>
          <w:lang w:bidi="ar-JO"/>
        </w:rPr>
        <w:t>.</w:t>
      </w:r>
      <w:r w:rsidR="0039355C" w:rsidRPr="0062573D">
        <w:rPr>
          <w:rFonts w:ascii="Times New Roman" w:eastAsia="Times New Roman" w:hAnsi="Times New Roman"/>
          <w:vertAlign w:val="superscript"/>
          <w:rtl/>
        </w:rPr>
        <w:t>(</w:t>
      </w:r>
      <w:r w:rsidR="0039355C" w:rsidRPr="0062573D">
        <w:rPr>
          <w:rFonts w:ascii="Times New Roman" w:eastAsia="Times New Roman" w:hAnsi="Times New Roman"/>
          <w:vertAlign w:val="superscript"/>
          <w:rtl/>
        </w:rPr>
        <w:footnoteReference w:id="368"/>
      </w:r>
      <w:r w:rsidR="0039355C" w:rsidRPr="0062573D">
        <w:rPr>
          <w:rFonts w:ascii="Times New Roman" w:eastAsia="Times New Roman" w:hAnsi="Times New Roman"/>
          <w:vertAlign w:val="superscript"/>
          <w:rtl/>
        </w:rPr>
        <w:t>)</w:t>
      </w:r>
      <w:r w:rsidR="00E72D38" w:rsidRPr="0062573D">
        <w:rPr>
          <w:rFonts w:hint="cs"/>
          <w:rtl/>
          <w:lang w:bidi="ar-JO"/>
        </w:rPr>
        <w:t xml:space="preserve"> </w:t>
      </w:r>
      <w:r w:rsidR="00887434" w:rsidRPr="0062573D">
        <w:rPr>
          <w:rtl/>
          <w:lang w:bidi="ar-JO"/>
        </w:rPr>
        <w:t>والله أعلم .</w:t>
      </w:r>
    </w:p>
    <w:p w:rsidR="00D33AEA" w:rsidRPr="0062573D" w:rsidRDefault="00D33AEA" w:rsidP="00F81230">
      <w:pPr>
        <w:spacing w:after="0" w:line="360" w:lineRule="auto"/>
        <w:jc w:val="both"/>
        <w:rPr>
          <w:b/>
          <w:bCs/>
          <w:rtl/>
          <w:lang w:bidi="ar-JO"/>
        </w:rPr>
      </w:pPr>
    </w:p>
    <w:p w:rsidR="00D33AEA" w:rsidRPr="0062573D" w:rsidRDefault="00D33AEA" w:rsidP="00F81230">
      <w:pPr>
        <w:spacing w:after="0" w:line="360" w:lineRule="auto"/>
        <w:jc w:val="both"/>
        <w:rPr>
          <w:b/>
          <w:bCs/>
          <w:rtl/>
          <w:lang w:bidi="ar-JO"/>
        </w:rPr>
      </w:pPr>
    </w:p>
    <w:p w:rsidR="00661E18" w:rsidRPr="0062573D" w:rsidRDefault="00661E18" w:rsidP="00F81230">
      <w:pPr>
        <w:spacing w:after="0" w:line="360" w:lineRule="auto"/>
        <w:jc w:val="both"/>
        <w:rPr>
          <w:b/>
          <w:bCs/>
          <w:rtl/>
          <w:lang w:bidi="ar-JO"/>
        </w:rPr>
      </w:pPr>
    </w:p>
    <w:p w:rsidR="00661E18" w:rsidRPr="0062573D" w:rsidRDefault="00661E18" w:rsidP="00F81230">
      <w:pPr>
        <w:spacing w:after="0" w:line="360" w:lineRule="auto"/>
        <w:jc w:val="both"/>
        <w:rPr>
          <w:b/>
          <w:bCs/>
          <w:rtl/>
          <w:lang w:bidi="ar-JO"/>
        </w:rPr>
      </w:pPr>
    </w:p>
    <w:p w:rsidR="00661E18" w:rsidRDefault="00661E18" w:rsidP="00F81230">
      <w:pPr>
        <w:spacing w:after="0" w:line="360" w:lineRule="auto"/>
        <w:jc w:val="both"/>
        <w:rPr>
          <w:b/>
          <w:bCs/>
          <w:rtl/>
          <w:lang w:bidi="ar-JO"/>
        </w:rPr>
      </w:pPr>
    </w:p>
    <w:p w:rsidR="00F86017" w:rsidRDefault="00F86017" w:rsidP="00F81230">
      <w:pPr>
        <w:spacing w:after="0" w:line="360" w:lineRule="auto"/>
        <w:jc w:val="both"/>
        <w:rPr>
          <w:b/>
          <w:bCs/>
          <w:rtl/>
          <w:lang w:bidi="ar-JO"/>
        </w:rPr>
      </w:pPr>
    </w:p>
    <w:p w:rsidR="00F86017" w:rsidRDefault="00F86017" w:rsidP="00F81230">
      <w:pPr>
        <w:spacing w:after="0" w:line="360" w:lineRule="auto"/>
        <w:jc w:val="both"/>
        <w:rPr>
          <w:b/>
          <w:bCs/>
          <w:rtl/>
          <w:lang w:bidi="ar-JO"/>
        </w:rPr>
      </w:pPr>
    </w:p>
    <w:p w:rsidR="00F86017" w:rsidRDefault="00F86017" w:rsidP="00F81230">
      <w:pPr>
        <w:spacing w:after="0" w:line="360" w:lineRule="auto"/>
        <w:jc w:val="both"/>
        <w:rPr>
          <w:b/>
          <w:bCs/>
          <w:rtl/>
          <w:lang w:bidi="ar-JO"/>
        </w:rPr>
      </w:pPr>
    </w:p>
    <w:p w:rsidR="00F86017" w:rsidRDefault="00F86017" w:rsidP="00F81230">
      <w:pPr>
        <w:spacing w:after="0" w:line="360" w:lineRule="auto"/>
        <w:jc w:val="both"/>
        <w:rPr>
          <w:b/>
          <w:bCs/>
          <w:rtl/>
          <w:lang w:bidi="ar-JO"/>
        </w:rPr>
      </w:pPr>
    </w:p>
    <w:p w:rsidR="00F86017" w:rsidRDefault="00F86017" w:rsidP="00F81230">
      <w:pPr>
        <w:spacing w:after="0" w:line="360" w:lineRule="auto"/>
        <w:jc w:val="both"/>
        <w:rPr>
          <w:b/>
          <w:bCs/>
          <w:rtl/>
          <w:lang w:bidi="ar-JO"/>
        </w:rPr>
      </w:pPr>
    </w:p>
    <w:p w:rsidR="00F86017" w:rsidRDefault="00F86017" w:rsidP="00F81230">
      <w:pPr>
        <w:spacing w:after="0" w:line="360" w:lineRule="auto"/>
        <w:jc w:val="both"/>
        <w:rPr>
          <w:b/>
          <w:bCs/>
          <w:rtl/>
          <w:lang w:bidi="ar-JO"/>
        </w:rPr>
      </w:pPr>
    </w:p>
    <w:p w:rsidR="00F86017" w:rsidRDefault="00F86017" w:rsidP="00F81230">
      <w:pPr>
        <w:spacing w:after="0" w:line="360" w:lineRule="auto"/>
        <w:jc w:val="both"/>
        <w:rPr>
          <w:b/>
          <w:bCs/>
          <w:rtl/>
          <w:lang w:bidi="ar-JO"/>
        </w:rPr>
      </w:pPr>
    </w:p>
    <w:p w:rsidR="00F86017" w:rsidRDefault="00F86017" w:rsidP="00F81230">
      <w:pPr>
        <w:spacing w:after="0" w:line="360" w:lineRule="auto"/>
        <w:jc w:val="both"/>
        <w:rPr>
          <w:b/>
          <w:bCs/>
          <w:rtl/>
          <w:lang w:bidi="ar-JO"/>
        </w:rPr>
      </w:pPr>
    </w:p>
    <w:p w:rsidR="00F86017" w:rsidRDefault="00F86017" w:rsidP="00F81230">
      <w:pPr>
        <w:spacing w:after="0" w:line="360" w:lineRule="auto"/>
        <w:jc w:val="both"/>
        <w:rPr>
          <w:b/>
          <w:bCs/>
          <w:rtl/>
          <w:lang w:bidi="ar-JO"/>
        </w:rPr>
      </w:pPr>
    </w:p>
    <w:p w:rsidR="00F86017" w:rsidRDefault="00F86017" w:rsidP="00F81230">
      <w:pPr>
        <w:spacing w:after="0" w:line="360" w:lineRule="auto"/>
        <w:jc w:val="both"/>
        <w:rPr>
          <w:b/>
          <w:bCs/>
          <w:rtl/>
          <w:lang w:bidi="ar-JO"/>
        </w:rPr>
      </w:pPr>
    </w:p>
    <w:p w:rsidR="00F86017" w:rsidRDefault="00F86017" w:rsidP="00F81230">
      <w:pPr>
        <w:spacing w:after="0" w:line="360" w:lineRule="auto"/>
        <w:jc w:val="both"/>
        <w:rPr>
          <w:b/>
          <w:bCs/>
          <w:rtl/>
          <w:lang w:bidi="ar-JO"/>
        </w:rPr>
      </w:pPr>
    </w:p>
    <w:p w:rsidR="00F86017" w:rsidRDefault="00F86017" w:rsidP="00F81230">
      <w:pPr>
        <w:spacing w:after="0" w:line="360" w:lineRule="auto"/>
        <w:jc w:val="both"/>
        <w:rPr>
          <w:b/>
          <w:bCs/>
          <w:rtl/>
          <w:lang w:bidi="ar-JO"/>
        </w:rPr>
      </w:pPr>
    </w:p>
    <w:p w:rsidR="00F86017" w:rsidRPr="0062573D" w:rsidRDefault="00F86017" w:rsidP="00F81230">
      <w:pPr>
        <w:spacing w:after="0" w:line="360" w:lineRule="auto"/>
        <w:jc w:val="both"/>
        <w:rPr>
          <w:b/>
          <w:bCs/>
          <w:rtl/>
          <w:lang w:bidi="ar-JO"/>
        </w:rPr>
      </w:pPr>
    </w:p>
    <w:p w:rsidR="001448B5" w:rsidRDefault="001448B5" w:rsidP="00F81230">
      <w:pPr>
        <w:spacing w:after="0" w:line="360" w:lineRule="auto"/>
        <w:jc w:val="both"/>
        <w:rPr>
          <w:b/>
          <w:bCs/>
          <w:sz w:val="36"/>
          <w:szCs w:val="36"/>
          <w:lang w:bidi="ar-JO"/>
        </w:rPr>
      </w:pPr>
    </w:p>
    <w:p w:rsidR="008B14F8" w:rsidRDefault="008B14F8" w:rsidP="00F81230">
      <w:pPr>
        <w:spacing w:after="0" w:line="360" w:lineRule="auto"/>
        <w:jc w:val="both"/>
        <w:rPr>
          <w:b/>
          <w:bCs/>
          <w:sz w:val="36"/>
          <w:szCs w:val="36"/>
          <w:lang w:bidi="ar-JO"/>
        </w:rPr>
      </w:pPr>
    </w:p>
    <w:p w:rsidR="008B14F8" w:rsidRDefault="008B14F8" w:rsidP="00F81230">
      <w:pPr>
        <w:spacing w:after="0" w:line="360" w:lineRule="auto"/>
        <w:jc w:val="both"/>
        <w:rPr>
          <w:b/>
          <w:bCs/>
          <w:sz w:val="36"/>
          <w:szCs w:val="36"/>
          <w:lang w:bidi="ar-JO"/>
        </w:rPr>
      </w:pPr>
    </w:p>
    <w:p w:rsidR="008B14F8" w:rsidRDefault="008B14F8" w:rsidP="00F81230">
      <w:pPr>
        <w:spacing w:after="0" w:line="360" w:lineRule="auto"/>
        <w:jc w:val="both"/>
        <w:rPr>
          <w:b/>
          <w:bCs/>
          <w:sz w:val="36"/>
          <w:szCs w:val="36"/>
          <w:lang w:bidi="ar-JO"/>
        </w:rPr>
      </w:pPr>
    </w:p>
    <w:p w:rsidR="008B14F8" w:rsidRPr="005969B0" w:rsidRDefault="008B14F8" w:rsidP="00F81230">
      <w:pPr>
        <w:spacing w:after="0" w:line="360" w:lineRule="auto"/>
        <w:jc w:val="both"/>
        <w:rPr>
          <w:b/>
          <w:bCs/>
          <w:sz w:val="36"/>
          <w:szCs w:val="36"/>
          <w:rtl/>
          <w:lang w:bidi="ar-JO"/>
        </w:rPr>
      </w:pPr>
    </w:p>
    <w:p w:rsidR="00753BB2" w:rsidRDefault="00E01A5B" w:rsidP="00753BB2">
      <w:pPr>
        <w:pStyle w:val="1"/>
        <w:spacing w:before="0" w:line="360" w:lineRule="auto"/>
        <w:jc w:val="center"/>
        <w:rPr>
          <w:rFonts w:cs="Arabic Transparent"/>
          <w:color w:val="000000" w:themeColor="text1"/>
          <w:sz w:val="40"/>
          <w:szCs w:val="40"/>
          <w:rtl/>
          <w:lang w:bidi="ar-JO"/>
        </w:rPr>
      </w:pPr>
      <w:bookmarkStart w:id="120" w:name="_Toc385411338"/>
      <w:bookmarkStart w:id="121" w:name="_Toc409601655"/>
      <w:r w:rsidRPr="00143FA4">
        <w:rPr>
          <w:rFonts w:cs="Arabic Transparent"/>
          <w:color w:val="000000" w:themeColor="text1"/>
          <w:sz w:val="40"/>
          <w:szCs w:val="40"/>
          <w:rtl/>
          <w:lang w:bidi="ar-JO"/>
        </w:rPr>
        <w:t>الفصل الثالث</w:t>
      </w:r>
    </w:p>
    <w:p w:rsidR="0001566F" w:rsidRPr="00143FA4" w:rsidRDefault="00FB6BFC" w:rsidP="00753BB2">
      <w:pPr>
        <w:pStyle w:val="1"/>
        <w:spacing w:before="0" w:line="360" w:lineRule="auto"/>
        <w:jc w:val="center"/>
        <w:rPr>
          <w:rFonts w:cs="Arabic Transparent"/>
          <w:color w:val="000000" w:themeColor="text1"/>
          <w:sz w:val="40"/>
          <w:szCs w:val="40"/>
          <w:rtl/>
          <w:lang w:bidi="ar-JO"/>
        </w:rPr>
      </w:pPr>
      <w:r w:rsidRPr="00143FA4">
        <w:rPr>
          <w:rFonts w:cs="Arabic Transparent" w:hint="cs"/>
          <w:color w:val="000000" w:themeColor="text1"/>
          <w:sz w:val="40"/>
          <w:szCs w:val="40"/>
          <w:rtl/>
          <w:lang w:bidi="ar-JO"/>
        </w:rPr>
        <w:t>جهود</w:t>
      </w:r>
      <w:r w:rsidR="00E01A5B" w:rsidRPr="00143FA4">
        <w:rPr>
          <w:rFonts w:cs="Arabic Transparent"/>
          <w:color w:val="000000" w:themeColor="text1"/>
          <w:sz w:val="40"/>
          <w:szCs w:val="40"/>
          <w:rtl/>
          <w:lang w:bidi="ar-JO"/>
        </w:rPr>
        <w:t xml:space="preserve"> الشيخ عضيمة في إبراز مظاهر النظم القرآني وأثرها على فهم القرآن</w:t>
      </w:r>
      <w:bookmarkEnd w:id="120"/>
      <w:bookmarkEnd w:id="121"/>
    </w:p>
    <w:p w:rsidR="00D74A68" w:rsidRPr="00C36454" w:rsidRDefault="00D74A68" w:rsidP="00D74A68">
      <w:pPr>
        <w:rPr>
          <w:rtl/>
          <w:lang w:bidi="ar-JO"/>
        </w:rPr>
      </w:pPr>
    </w:p>
    <w:p w:rsidR="001448B5" w:rsidRPr="00C36454" w:rsidRDefault="001448B5" w:rsidP="00D74A68">
      <w:pPr>
        <w:rPr>
          <w:sz w:val="32"/>
          <w:szCs w:val="32"/>
          <w:rtl/>
          <w:lang w:bidi="ar-JO"/>
        </w:rPr>
      </w:pPr>
    </w:p>
    <w:p w:rsidR="00190B9D" w:rsidRPr="00143FA4" w:rsidRDefault="00190B9D" w:rsidP="00190B9D">
      <w:pPr>
        <w:rPr>
          <w:sz w:val="36"/>
          <w:szCs w:val="36"/>
          <w:rtl/>
          <w:lang w:bidi="ar-JO"/>
        </w:rPr>
      </w:pPr>
      <w:r w:rsidRPr="00143FA4">
        <w:rPr>
          <w:rFonts w:hint="cs"/>
          <w:sz w:val="36"/>
          <w:szCs w:val="36"/>
          <w:rtl/>
          <w:lang w:bidi="ar-JO"/>
        </w:rPr>
        <w:t>ويشمل على مباحث ستة:</w:t>
      </w:r>
    </w:p>
    <w:p w:rsidR="00190B9D" w:rsidRPr="00143FA4" w:rsidRDefault="00190B9D" w:rsidP="00190B9D">
      <w:pPr>
        <w:rPr>
          <w:sz w:val="36"/>
          <w:szCs w:val="36"/>
          <w:rtl/>
          <w:lang w:bidi="ar-JO"/>
        </w:rPr>
      </w:pPr>
      <w:r w:rsidRPr="00143FA4">
        <w:rPr>
          <w:sz w:val="36"/>
          <w:szCs w:val="36"/>
          <w:rtl/>
          <w:lang w:bidi="ar-JO"/>
        </w:rPr>
        <w:t>المبحث الأول: الخبر والإنشاء</w:t>
      </w:r>
    </w:p>
    <w:p w:rsidR="00190B9D" w:rsidRPr="00143FA4" w:rsidRDefault="00190B9D" w:rsidP="00190B9D">
      <w:pPr>
        <w:rPr>
          <w:sz w:val="36"/>
          <w:szCs w:val="36"/>
          <w:rtl/>
          <w:lang w:bidi="ar-JO"/>
        </w:rPr>
      </w:pPr>
      <w:r w:rsidRPr="00143FA4">
        <w:rPr>
          <w:rFonts w:hint="cs"/>
          <w:sz w:val="36"/>
          <w:szCs w:val="36"/>
          <w:rtl/>
          <w:lang w:bidi="ar-JO"/>
        </w:rPr>
        <w:t>المبحث الثاني: التقديم والتأخير</w:t>
      </w:r>
    </w:p>
    <w:p w:rsidR="00190B9D" w:rsidRPr="00143FA4" w:rsidRDefault="00190B9D" w:rsidP="00190B9D">
      <w:pPr>
        <w:rPr>
          <w:sz w:val="36"/>
          <w:szCs w:val="36"/>
          <w:rtl/>
          <w:lang w:bidi="ar-JO"/>
        </w:rPr>
      </w:pPr>
      <w:r w:rsidRPr="00143FA4">
        <w:rPr>
          <w:rFonts w:hint="cs"/>
          <w:sz w:val="36"/>
          <w:szCs w:val="36"/>
          <w:rtl/>
          <w:lang w:bidi="ar-JO"/>
        </w:rPr>
        <w:t>المبحث الثالث: التعريف والتنكير</w:t>
      </w:r>
    </w:p>
    <w:p w:rsidR="00190B9D" w:rsidRPr="00143FA4" w:rsidRDefault="00190B9D" w:rsidP="00190B9D">
      <w:pPr>
        <w:rPr>
          <w:sz w:val="36"/>
          <w:szCs w:val="36"/>
          <w:rtl/>
          <w:lang w:bidi="ar-JO"/>
        </w:rPr>
      </w:pPr>
      <w:r w:rsidRPr="00143FA4">
        <w:rPr>
          <w:rFonts w:hint="cs"/>
          <w:sz w:val="36"/>
          <w:szCs w:val="36"/>
          <w:rtl/>
          <w:lang w:bidi="ar-JO"/>
        </w:rPr>
        <w:t>المبحث الرابع: الحذف والزيادة</w:t>
      </w:r>
    </w:p>
    <w:p w:rsidR="00190B9D" w:rsidRPr="00143FA4" w:rsidRDefault="00190B9D" w:rsidP="00190B9D">
      <w:pPr>
        <w:rPr>
          <w:sz w:val="36"/>
          <w:szCs w:val="36"/>
          <w:rtl/>
          <w:lang w:bidi="ar-JO"/>
        </w:rPr>
      </w:pPr>
      <w:r w:rsidRPr="00143FA4">
        <w:rPr>
          <w:rFonts w:hint="cs"/>
          <w:sz w:val="36"/>
          <w:szCs w:val="36"/>
          <w:rtl/>
          <w:lang w:bidi="ar-JO"/>
        </w:rPr>
        <w:t>المبحث الخامس: الفصل والوصل</w:t>
      </w:r>
    </w:p>
    <w:p w:rsidR="00190B9D" w:rsidRPr="00143FA4" w:rsidRDefault="00190B9D" w:rsidP="00190B9D">
      <w:pPr>
        <w:rPr>
          <w:sz w:val="36"/>
          <w:szCs w:val="36"/>
          <w:rtl/>
          <w:lang w:bidi="ar-JO"/>
        </w:rPr>
      </w:pPr>
      <w:r w:rsidRPr="00143FA4">
        <w:rPr>
          <w:rFonts w:hint="cs"/>
          <w:sz w:val="36"/>
          <w:szCs w:val="36"/>
          <w:rtl/>
          <w:lang w:bidi="ar-JO"/>
        </w:rPr>
        <w:t>المبحث السادس: الإضمار</w:t>
      </w:r>
    </w:p>
    <w:p w:rsidR="00190B9D" w:rsidRPr="00C36454" w:rsidRDefault="00190B9D" w:rsidP="00190B9D">
      <w:pPr>
        <w:rPr>
          <w:sz w:val="32"/>
          <w:szCs w:val="32"/>
          <w:rtl/>
          <w:lang w:bidi="ar-JO"/>
        </w:rPr>
      </w:pPr>
    </w:p>
    <w:p w:rsidR="00190B9D" w:rsidRPr="00C36454" w:rsidRDefault="00190B9D" w:rsidP="00190B9D">
      <w:pPr>
        <w:rPr>
          <w:sz w:val="32"/>
          <w:szCs w:val="32"/>
          <w:rtl/>
          <w:lang w:bidi="ar-JO"/>
        </w:rPr>
      </w:pPr>
    </w:p>
    <w:p w:rsidR="00190B9D" w:rsidRDefault="00190B9D" w:rsidP="00190B9D">
      <w:pPr>
        <w:rPr>
          <w:rtl/>
          <w:lang w:bidi="ar-JO"/>
        </w:rPr>
      </w:pPr>
    </w:p>
    <w:p w:rsidR="00190B9D" w:rsidRDefault="00190B9D" w:rsidP="00190B9D">
      <w:pPr>
        <w:rPr>
          <w:rtl/>
          <w:lang w:bidi="ar-JO"/>
        </w:rPr>
      </w:pPr>
    </w:p>
    <w:p w:rsidR="00190B9D" w:rsidRDefault="00190B9D" w:rsidP="00190B9D">
      <w:pPr>
        <w:rPr>
          <w:rtl/>
          <w:lang w:bidi="ar-JO"/>
        </w:rPr>
      </w:pPr>
    </w:p>
    <w:p w:rsidR="00190B9D" w:rsidRDefault="00190B9D" w:rsidP="00190B9D">
      <w:pPr>
        <w:rPr>
          <w:rtl/>
          <w:lang w:bidi="ar-JO"/>
        </w:rPr>
      </w:pPr>
    </w:p>
    <w:p w:rsidR="00190B9D" w:rsidRDefault="00190B9D" w:rsidP="00190B9D">
      <w:pPr>
        <w:rPr>
          <w:rtl/>
          <w:lang w:bidi="ar-JO"/>
        </w:rPr>
      </w:pPr>
    </w:p>
    <w:p w:rsidR="00661E18" w:rsidRPr="00AA6CC1" w:rsidRDefault="00661E18" w:rsidP="00190B9D">
      <w:pPr>
        <w:rPr>
          <w:sz w:val="36"/>
          <w:szCs w:val="36"/>
          <w:rtl/>
          <w:lang w:bidi="ar-JO"/>
        </w:rPr>
      </w:pPr>
    </w:p>
    <w:p w:rsidR="00753BB2" w:rsidRDefault="00AA6CC1" w:rsidP="00753BB2">
      <w:pPr>
        <w:pStyle w:val="1"/>
        <w:spacing w:before="0" w:line="360" w:lineRule="auto"/>
        <w:jc w:val="center"/>
        <w:rPr>
          <w:color w:val="000000" w:themeColor="text1"/>
          <w:sz w:val="36"/>
          <w:szCs w:val="36"/>
          <w:rtl/>
          <w:lang w:bidi="ar-JO"/>
        </w:rPr>
      </w:pPr>
      <w:bookmarkStart w:id="122" w:name="_Toc385411339"/>
      <w:bookmarkStart w:id="123" w:name="_Toc409601656"/>
      <w:r w:rsidRPr="00F97CFD">
        <w:rPr>
          <w:color w:val="000000" w:themeColor="text1"/>
          <w:sz w:val="36"/>
          <w:szCs w:val="36"/>
          <w:rtl/>
          <w:lang w:bidi="ar-JO"/>
        </w:rPr>
        <w:lastRenderedPageBreak/>
        <w:t>المبحث الأول</w:t>
      </w:r>
      <w:r w:rsidR="000E21BC" w:rsidRPr="00F97CFD">
        <w:rPr>
          <w:rFonts w:hint="cs"/>
          <w:color w:val="000000" w:themeColor="text1"/>
          <w:sz w:val="36"/>
          <w:szCs w:val="36"/>
          <w:rtl/>
          <w:lang w:bidi="ar-JO"/>
        </w:rPr>
        <w:t xml:space="preserve"> </w:t>
      </w:r>
    </w:p>
    <w:p w:rsidR="00190B9D" w:rsidRPr="00F97CFD" w:rsidRDefault="00AA6CC1" w:rsidP="00753BB2">
      <w:pPr>
        <w:pStyle w:val="1"/>
        <w:spacing w:before="0" w:line="360" w:lineRule="auto"/>
        <w:jc w:val="center"/>
        <w:rPr>
          <w:color w:val="000000" w:themeColor="text1"/>
          <w:sz w:val="36"/>
          <w:szCs w:val="36"/>
          <w:lang w:bidi="ar-JO"/>
        </w:rPr>
      </w:pPr>
      <w:r w:rsidRPr="00F97CFD">
        <w:rPr>
          <w:color w:val="000000" w:themeColor="text1"/>
          <w:sz w:val="36"/>
          <w:szCs w:val="36"/>
          <w:rtl/>
          <w:lang w:bidi="ar-JO"/>
        </w:rPr>
        <w:t>الخبر والإنشاء</w:t>
      </w:r>
      <w:bookmarkEnd w:id="122"/>
      <w:bookmarkEnd w:id="123"/>
    </w:p>
    <w:p w:rsidR="003D2FC1" w:rsidRPr="00F86017" w:rsidRDefault="000633B8" w:rsidP="001448B5">
      <w:pPr>
        <w:spacing w:after="0" w:line="360" w:lineRule="auto"/>
        <w:jc w:val="both"/>
        <w:rPr>
          <w:rtl/>
          <w:lang w:bidi="ar-JO"/>
        </w:rPr>
      </w:pPr>
      <w:r w:rsidRPr="00F86017">
        <w:rPr>
          <w:rFonts w:hint="cs"/>
          <w:rtl/>
          <w:lang w:bidi="ar-JO"/>
        </w:rPr>
        <w:tab/>
      </w:r>
      <w:r w:rsidR="003D2FC1" w:rsidRPr="00F86017">
        <w:rPr>
          <w:rFonts w:hint="cs"/>
          <w:rtl/>
          <w:lang w:bidi="ar-JO"/>
        </w:rPr>
        <w:t>يحتاج الأديب أو البليغ لإبراز عاطفته نحو معانيه إلى التصرف في بناء الجملة أو العبارة، حتى تتأكد معانيه في ذهن سامعيه، فهو يورد العبارة بأسلوب خبري يمتاز بالهدوء والثبات والتجدد والحركة والتصوير، ليعبر بها عن تصوراته ويطمئن بها السامعين، وأ</w:t>
      </w:r>
      <w:r w:rsidR="00C52BD5">
        <w:rPr>
          <w:rFonts w:hint="cs"/>
          <w:rtl/>
          <w:lang w:bidi="ar-JO"/>
        </w:rPr>
        <w:t xml:space="preserve">حياناً يلقي إلى السامع بأساليب </w:t>
      </w:r>
      <w:r w:rsidR="003D2FC1" w:rsidRPr="00F86017">
        <w:rPr>
          <w:rFonts w:hint="cs"/>
          <w:rtl/>
          <w:lang w:bidi="ar-JO"/>
        </w:rPr>
        <w:t>إنشائية تنقل ما نفسه من تحير وشك وتعجب، وحنين ورجاء وأمنيات.</w:t>
      </w:r>
    </w:p>
    <w:p w:rsidR="003D2FC1" w:rsidRPr="00F86017" w:rsidRDefault="00401785" w:rsidP="001448B5">
      <w:pPr>
        <w:spacing w:after="0" w:line="360" w:lineRule="auto"/>
        <w:jc w:val="both"/>
        <w:rPr>
          <w:rtl/>
          <w:lang w:bidi="ar-JO"/>
        </w:rPr>
      </w:pPr>
      <w:r w:rsidRPr="00F86017">
        <w:rPr>
          <w:rtl/>
          <w:lang w:bidi="ar-JO"/>
        </w:rPr>
        <w:tab/>
      </w:r>
      <w:r w:rsidR="00D02708" w:rsidRPr="00F86017">
        <w:rPr>
          <w:rFonts w:hint="cs"/>
          <w:rtl/>
          <w:lang w:bidi="ar-JO"/>
        </w:rPr>
        <w:t>والعبارة إذا ألقاها الأديب، وكانت معبرة عن المعنى المراد أتم تعبير وأدقه؛ تراخا دخلت على القلب دخول المأنوس به، وحققت التأثير المطلوب، التي تحفز المتلقي على العمل الجاد المثمر، وبذلك تتحقق الأهداف الدينية والدنيوية في بناء مجتمع فاضل.</w:t>
      </w:r>
    </w:p>
    <w:p w:rsidR="00D02708" w:rsidRPr="00F86017" w:rsidRDefault="00401785" w:rsidP="001448B5">
      <w:pPr>
        <w:spacing w:after="0" w:line="360" w:lineRule="auto"/>
        <w:jc w:val="both"/>
        <w:rPr>
          <w:lang w:bidi="ar-JO"/>
        </w:rPr>
      </w:pPr>
      <w:r w:rsidRPr="00F86017">
        <w:rPr>
          <w:rtl/>
          <w:lang w:bidi="ar-JO"/>
        </w:rPr>
        <w:tab/>
      </w:r>
      <w:r w:rsidR="00D02708" w:rsidRPr="00F86017">
        <w:rPr>
          <w:rFonts w:hint="cs"/>
          <w:rtl/>
          <w:lang w:bidi="ar-JO"/>
        </w:rPr>
        <w:t>فإذا كانت العبارة الأدبية تحقق أهداف الأمم الدينية والدنيوية، فهي جديرة بعناية البلاغيين وغيرهم، وتراثنا غني بالبحوث التي تدور حول الجملة وبنائها، ليتسنى لنا معرفة الأساليب ا</w:t>
      </w:r>
      <w:r w:rsidR="00FB3B92" w:rsidRPr="00F86017">
        <w:rPr>
          <w:rFonts w:hint="cs"/>
          <w:color w:val="000000" w:themeColor="text1"/>
          <w:rtl/>
          <w:lang w:bidi="ar-JO"/>
        </w:rPr>
        <w:t>لإ</w:t>
      </w:r>
      <w:r w:rsidR="00D02708" w:rsidRPr="00F86017">
        <w:rPr>
          <w:rFonts w:hint="cs"/>
          <w:rtl/>
          <w:lang w:bidi="ar-JO"/>
        </w:rPr>
        <w:t>نشائية والخبرية والفرق بينهما، والوقوف على أسرار الجمال فيهما، ويكون هذا البحث منطلقاً للوقوف على التفنن في إيراده مطابقة الحال أو الاعتبار المناسب الذي هو النظم البلاغي كما علمنا.</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369"/>
      </w:r>
      <w:r w:rsidRPr="00F86017">
        <w:rPr>
          <w:rFonts w:ascii="Times New Roman" w:eastAsia="Times New Roman" w:hAnsi="Times New Roman"/>
          <w:vertAlign w:val="superscript"/>
          <w:rtl/>
        </w:rPr>
        <w:t>)</w:t>
      </w:r>
    </w:p>
    <w:p w:rsidR="003D2FC1" w:rsidRPr="00F86017" w:rsidRDefault="009C64C6" w:rsidP="001448B5">
      <w:pPr>
        <w:spacing w:after="0" w:line="360" w:lineRule="auto"/>
        <w:jc w:val="both"/>
        <w:rPr>
          <w:lang w:bidi="ar-JO"/>
        </w:rPr>
      </w:pPr>
      <w:r w:rsidRPr="00F86017">
        <w:rPr>
          <w:rtl/>
          <w:lang w:bidi="ar-JO"/>
        </w:rPr>
        <w:tab/>
      </w:r>
      <w:r w:rsidR="002163A9" w:rsidRPr="00F86017">
        <w:rPr>
          <w:rFonts w:hint="cs"/>
          <w:rtl/>
          <w:lang w:bidi="ar-JO"/>
        </w:rPr>
        <w:t xml:space="preserve">ولذلك </w:t>
      </w:r>
      <w:r w:rsidR="002163A9" w:rsidRPr="00F86017">
        <w:rPr>
          <w:rtl/>
          <w:lang w:bidi="ar-JO"/>
        </w:rPr>
        <w:t xml:space="preserve">يعدّ </w:t>
      </w:r>
      <w:r w:rsidR="002163A9" w:rsidRPr="00F86017">
        <w:rPr>
          <w:rFonts w:hint="cs"/>
          <w:rtl/>
          <w:lang w:bidi="ar-JO"/>
        </w:rPr>
        <w:t xml:space="preserve">الخبر والإنشاء فن عظيم وباب من أبواب علم المعاني، يمتاز بأساليب كثيرة سنتناولها </w:t>
      </w:r>
      <w:r w:rsidR="00567D50" w:rsidRPr="00F86017">
        <w:rPr>
          <w:rFonts w:hint="cs"/>
          <w:rtl/>
          <w:lang w:bidi="ar-JO"/>
        </w:rPr>
        <w:t>من</w:t>
      </w:r>
      <w:r w:rsidR="002163A9" w:rsidRPr="00F86017">
        <w:rPr>
          <w:rFonts w:hint="cs"/>
          <w:rtl/>
          <w:lang w:bidi="ar-JO"/>
        </w:rPr>
        <w:t xml:space="preserve"> مظ</w:t>
      </w:r>
      <w:r w:rsidR="00567D50" w:rsidRPr="00F86017">
        <w:rPr>
          <w:rFonts w:hint="cs"/>
          <w:rtl/>
          <w:lang w:bidi="ar-JO"/>
        </w:rPr>
        <w:t>َّ</w:t>
      </w:r>
      <w:r w:rsidR="002163A9" w:rsidRPr="00F86017">
        <w:rPr>
          <w:rFonts w:hint="cs"/>
          <w:rtl/>
          <w:lang w:bidi="ar-JO"/>
        </w:rPr>
        <w:t>انها لدراستها وتحليلها.</w:t>
      </w:r>
    </w:p>
    <w:p w:rsidR="004D38AC" w:rsidRPr="00C52BD5" w:rsidRDefault="007428E5" w:rsidP="001812C2">
      <w:pPr>
        <w:pStyle w:val="1"/>
        <w:spacing w:before="0" w:line="360" w:lineRule="auto"/>
        <w:rPr>
          <w:color w:val="000000" w:themeColor="text1"/>
          <w:sz w:val="32"/>
          <w:szCs w:val="32"/>
          <w:rtl/>
          <w:lang w:bidi="ar-JO"/>
        </w:rPr>
      </w:pPr>
      <w:bookmarkStart w:id="124" w:name="_Toc385411340"/>
      <w:bookmarkStart w:id="125" w:name="_Toc409601657"/>
      <w:r w:rsidRPr="00C52BD5">
        <w:rPr>
          <w:rFonts w:hint="cs"/>
          <w:color w:val="000000" w:themeColor="text1"/>
          <w:sz w:val="32"/>
          <w:szCs w:val="32"/>
          <w:rtl/>
          <w:lang w:bidi="ar-JO"/>
        </w:rPr>
        <w:t xml:space="preserve">المطلب الأول: </w:t>
      </w:r>
      <w:r w:rsidR="004D38AC" w:rsidRPr="00C52BD5">
        <w:rPr>
          <w:color w:val="000000" w:themeColor="text1"/>
          <w:sz w:val="32"/>
          <w:szCs w:val="32"/>
          <w:rtl/>
          <w:lang w:bidi="ar-JO"/>
        </w:rPr>
        <w:t>تعريف الخبر والإنشاء لغة واصطلاحاً</w:t>
      </w:r>
      <w:bookmarkEnd w:id="124"/>
      <w:bookmarkEnd w:id="125"/>
    </w:p>
    <w:p w:rsidR="001515D5" w:rsidRPr="00C52BD5" w:rsidRDefault="00C85622" w:rsidP="002163A9">
      <w:pPr>
        <w:spacing w:after="0" w:line="360" w:lineRule="auto"/>
        <w:jc w:val="both"/>
        <w:rPr>
          <w:b/>
          <w:bCs/>
          <w:sz w:val="32"/>
          <w:szCs w:val="32"/>
          <w:rtl/>
          <w:lang w:bidi="ar-JO"/>
        </w:rPr>
      </w:pPr>
      <w:r w:rsidRPr="00C52BD5">
        <w:rPr>
          <w:rFonts w:hint="cs"/>
          <w:b/>
          <w:bCs/>
          <w:sz w:val="32"/>
          <w:szCs w:val="32"/>
          <w:rtl/>
          <w:lang w:bidi="ar-JO"/>
        </w:rPr>
        <w:t xml:space="preserve">أولاً: </w:t>
      </w:r>
      <w:r w:rsidR="004D38AC" w:rsidRPr="00C52BD5">
        <w:rPr>
          <w:rFonts w:hint="cs"/>
          <w:b/>
          <w:bCs/>
          <w:sz w:val="32"/>
          <w:szCs w:val="32"/>
          <w:rtl/>
          <w:lang w:bidi="ar-JO"/>
        </w:rPr>
        <w:t>الخبر</w:t>
      </w:r>
      <w:r w:rsidR="00B2786D" w:rsidRPr="00C52BD5">
        <w:rPr>
          <w:b/>
          <w:bCs/>
          <w:sz w:val="32"/>
          <w:szCs w:val="32"/>
          <w:rtl/>
          <w:lang w:bidi="ar-JO"/>
        </w:rPr>
        <w:t xml:space="preserve"> </w:t>
      </w:r>
    </w:p>
    <w:p w:rsidR="003A2E1B" w:rsidRPr="00F86017" w:rsidRDefault="003F414E" w:rsidP="003A2E1B">
      <w:pPr>
        <w:spacing w:after="0" w:line="360" w:lineRule="auto"/>
        <w:jc w:val="both"/>
        <w:rPr>
          <w:rtl/>
          <w:lang w:bidi="ar-JO"/>
        </w:rPr>
      </w:pPr>
      <w:r w:rsidRPr="00B3555C">
        <w:rPr>
          <w:rFonts w:hint="cs"/>
          <w:b/>
          <w:bCs/>
          <w:sz w:val="32"/>
          <w:szCs w:val="32"/>
          <w:rtl/>
          <w:lang w:bidi="ar-JO"/>
        </w:rPr>
        <w:t>لغة:</w:t>
      </w:r>
      <w:r w:rsidRPr="00F86017">
        <w:rPr>
          <w:rFonts w:hint="cs"/>
          <w:rtl/>
          <w:lang w:bidi="ar-JO"/>
        </w:rPr>
        <w:t xml:space="preserve"> </w:t>
      </w:r>
      <w:r w:rsidR="006B092F" w:rsidRPr="00F86017">
        <w:rPr>
          <w:rFonts w:hint="cs"/>
          <w:rtl/>
          <w:lang w:bidi="ar-JO"/>
        </w:rPr>
        <w:t xml:space="preserve">يطلق الخبر لغة ويراد به الإعلام، </w:t>
      </w:r>
      <w:r w:rsidR="00270EB6" w:rsidRPr="00F86017">
        <w:rPr>
          <w:rtl/>
          <w:lang w:bidi="ar-JO"/>
        </w:rPr>
        <w:t xml:space="preserve">قال ابن فارس: </w:t>
      </w:r>
      <w:r w:rsidR="007C7101" w:rsidRPr="00F86017">
        <w:rPr>
          <w:rFonts w:hint="cs"/>
          <w:rtl/>
          <w:lang w:bidi="ar-JO"/>
        </w:rPr>
        <w:t xml:space="preserve">الخاء والباء والراء أصلان: فالأول العلم، والثاني يدل على لينٍ ورخاوة، فالأول الخبر: العلم بالشيء، </w:t>
      </w:r>
      <w:r w:rsidR="00FB2100" w:rsidRPr="00F86017">
        <w:rPr>
          <w:rFonts w:hint="cs"/>
          <w:rtl/>
          <w:lang w:bidi="ar-JO"/>
        </w:rPr>
        <w:t>والأصل الثاني: الخبراء وهي الأرض اللينة، والخبير الأك</w:t>
      </w:r>
      <w:r w:rsidR="00923683" w:rsidRPr="00F86017">
        <w:rPr>
          <w:rFonts w:hint="cs"/>
          <w:rtl/>
          <w:lang w:bidi="ar-JO"/>
        </w:rPr>
        <w:t>ّ</w:t>
      </w:r>
      <w:r w:rsidR="00FB2100" w:rsidRPr="00F86017">
        <w:rPr>
          <w:rFonts w:hint="cs"/>
          <w:rtl/>
          <w:lang w:bidi="ar-JO"/>
        </w:rPr>
        <w:t>ار</w:t>
      </w:r>
      <w:r w:rsidR="00F137D6" w:rsidRPr="00F86017">
        <w:rPr>
          <w:rFonts w:hint="cs"/>
          <w:rtl/>
          <w:lang w:bidi="ar-JO"/>
        </w:rPr>
        <w:t xml:space="preserve"> وهو من هذا لأنه</w:t>
      </w:r>
      <w:r w:rsidR="00FB2100" w:rsidRPr="00F86017">
        <w:rPr>
          <w:rFonts w:hint="cs"/>
          <w:rtl/>
          <w:lang w:bidi="ar-JO"/>
        </w:rPr>
        <w:t xml:space="preserve"> من يصلح الأرض ويلينها</w:t>
      </w:r>
      <w:r w:rsidR="00FB2100" w:rsidRPr="00F86017">
        <w:rPr>
          <w:rtl/>
          <w:lang w:bidi="ar-JO"/>
        </w:rPr>
        <w:t>.</w:t>
      </w:r>
      <w:r w:rsidR="00FB2100" w:rsidRPr="00F86017">
        <w:rPr>
          <w:rFonts w:ascii="Times New Roman" w:eastAsia="Times New Roman" w:hAnsi="Times New Roman"/>
          <w:vertAlign w:val="superscript"/>
          <w:rtl/>
        </w:rPr>
        <w:t>(</w:t>
      </w:r>
      <w:r w:rsidR="00FB2100" w:rsidRPr="00F86017">
        <w:rPr>
          <w:rFonts w:ascii="Times New Roman" w:eastAsia="Times New Roman" w:hAnsi="Times New Roman"/>
          <w:vertAlign w:val="superscript"/>
          <w:rtl/>
        </w:rPr>
        <w:footnoteReference w:id="370"/>
      </w:r>
      <w:r w:rsidR="00FB2100" w:rsidRPr="00F86017">
        <w:rPr>
          <w:rFonts w:ascii="Times New Roman" w:eastAsia="Times New Roman" w:hAnsi="Times New Roman"/>
          <w:vertAlign w:val="superscript"/>
          <w:rtl/>
        </w:rPr>
        <w:t>)</w:t>
      </w:r>
      <w:r w:rsidR="00FB2100" w:rsidRPr="00F86017">
        <w:rPr>
          <w:rFonts w:hint="cs"/>
          <w:rtl/>
          <w:lang w:bidi="ar-JO"/>
        </w:rPr>
        <w:t xml:space="preserve"> </w:t>
      </w:r>
    </w:p>
    <w:p w:rsidR="00AE08FE" w:rsidRDefault="001515D5" w:rsidP="005969B0">
      <w:pPr>
        <w:spacing w:after="0" w:line="360" w:lineRule="auto"/>
        <w:jc w:val="both"/>
        <w:rPr>
          <w:rFonts w:ascii="Times New Roman" w:eastAsia="Times New Roman" w:hAnsi="Times New Roman"/>
          <w:vertAlign w:val="superscript"/>
          <w:rtl/>
        </w:rPr>
      </w:pPr>
      <w:r w:rsidRPr="00B3555C">
        <w:rPr>
          <w:rFonts w:hint="cs"/>
          <w:b/>
          <w:bCs/>
          <w:sz w:val="32"/>
          <w:szCs w:val="32"/>
          <w:rtl/>
          <w:lang w:bidi="ar-JO"/>
        </w:rPr>
        <w:t>اصطلاحاً:</w:t>
      </w:r>
      <w:r w:rsidRPr="00F86017">
        <w:rPr>
          <w:rFonts w:hint="cs"/>
          <w:rtl/>
          <w:lang w:bidi="ar-JO"/>
        </w:rPr>
        <w:t xml:space="preserve"> </w:t>
      </w:r>
      <w:r w:rsidRPr="00F86017">
        <w:rPr>
          <w:rtl/>
          <w:lang w:bidi="ar-JO"/>
        </w:rPr>
        <w:t>ما يحتمل الصدق والكذب لذاته</w:t>
      </w:r>
      <w:r w:rsidRPr="00F86017">
        <w:rPr>
          <w:rFonts w:hint="cs"/>
          <w:rtl/>
          <w:lang w:bidi="ar-JO"/>
        </w:rPr>
        <w:t>، و</w:t>
      </w:r>
      <w:r w:rsidRPr="00F86017">
        <w:rPr>
          <w:rtl/>
          <w:lang w:bidi="ar-JO"/>
        </w:rPr>
        <w:t>الخبر ما يصح أن يقال لقائله: إنه صادق فيه أو كاذب؛ فإن كان مطابقاً للواقع كان قائله صادقاً، وإن كان غير مطابق للواقع كان قائله كاذباً</w:t>
      </w:r>
      <w:r w:rsidRPr="00F86017">
        <w:rPr>
          <w:rFonts w:hint="cs"/>
          <w:rtl/>
          <w:lang w:bidi="ar-JO"/>
        </w:rPr>
        <w:t>.</w:t>
      </w:r>
      <w:r w:rsidR="00E01A5B" w:rsidRPr="00F86017">
        <w:rPr>
          <w:rFonts w:ascii="Times New Roman" w:eastAsia="Times New Roman" w:hAnsi="Times New Roman"/>
          <w:vertAlign w:val="superscript"/>
          <w:rtl/>
        </w:rPr>
        <w:t>(</w:t>
      </w:r>
      <w:r w:rsidR="00E01A5B" w:rsidRPr="00F86017">
        <w:rPr>
          <w:rFonts w:ascii="Times New Roman" w:eastAsia="Times New Roman" w:hAnsi="Times New Roman"/>
          <w:vertAlign w:val="superscript"/>
          <w:rtl/>
        </w:rPr>
        <w:footnoteReference w:id="371"/>
      </w:r>
      <w:r w:rsidR="00E01A5B" w:rsidRPr="00F86017">
        <w:rPr>
          <w:rFonts w:ascii="Times New Roman" w:eastAsia="Times New Roman" w:hAnsi="Times New Roman"/>
          <w:vertAlign w:val="superscript"/>
          <w:rtl/>
        </w:rPr>
        <w:t>)</w:t>
      </w:r>
    </w:p>
    <w:p w:rsidR="00C52BD5" w:rsidRDefault="00C52BD5" w:rsidP="005969B0">
      <w:pPr>
        <w:spacing w:after="0" w:line="360" w:lineRule="auto"/>
        <w:jc w:val="both"/>
        <w:rPr>
          <w:rFonts w:ascii="Times New Roman" w:eastAsia="Times New Roman" w:hAnsi="Times New Roman"/>
          <w:vertAlign w:val="superscript"/>
          <w:rtl/>
        </w:rPr>
      </w:pPr>
    </w:p>
    <w:p w:rsidR="00C52BD5" w:rsidRPr="00F86017" w:rsidRDefault="00C52BD5" w:rsidP="005969B0">
      <w:pPr>
        <w:spacing w:after="0" w:line="360" w:lineRule="auto"/>
        <w:jc w:val="both"/>
        <w:rPr>
          <w:rFonts w:ascii="Times New Roman" w:eastAsia="Times New Roman" w:hAnsi="Times New Roman"/>
          <w:vertAlign w:val="superscript"/>
          <w:rtl/>
        </w:rPr>
      </w:pPr>
    </w:p>
    <w:p w:rsidR="002163A9" w:rsidRPr="00C52BD5" w:rsidRDefault="003F414E" w:rsidP="00B105A4">
      <w:pPr>
        <w:spacing w:after="0" w:line="360" w:lineRule="auto"/>
        <w:rPr>
          <w:b/>
          <w:bCs/>
          <w:sz w:val="32"/>
          <w:szCs w:val="32"/>
          <w:rtl/>
          <w:lang w:bidi="ar-JO"/>
        </w:rPr>
      </w:pPr>
      <w:r w:rsidRPr="00C52BD5">
        <w:rPr>
          <w:rFonts w:hint="cs"/>
          <w:b/>
          <w:bCs/>
          <w:sz w:val="32"/>
          <w:szCs w:val="32"/>
          <w:rtl/>
          <w:lang w:bidi="ar-JO"/>
        </w:rPr>
        <w:t xml:space="preserve">ثانياً: </w:t>
      </w:r>
      <w:r w:rsidR="00C85622" w:rsidRPr="00C52BD5">
        <w:rPr>
          <w:rFonts w:hint="cs"/>
          <w:b/>
          <w:bCs/>
          <w:sz w:val="32"/>
          <w:szCs w:val="32"/>
          <w:rtl/>
          <w:lang w:bidi="ar-JO"/>
        </w:rPr>
        <w:t>الإنشاء</w:t>
      </w:r>
    </w:p>
    <w:p w:rsidR="0040287C" w:rsidRPr="00F86017" w:rsidRDefault="006E74CB" w:rsidP="005F13CF">
      <w:pPr>
        <w:spacing w:after="0" w:line="360" w:lineRule="auto"/>
        <w:rPr>
          <w:rtl/>
          <w:lang w:bidi="ar-JO"/>
        </w:rPr>
      </w:pPr>
      <w:r w:rsidRPr="00F86017">
        <w:rPr>
          <w:rFonts w:hint="cs"/>
          <w:b/>
          <w:bCs/>
          <w:rtl/>
          <w:lang w:bidi="ar-JO"/>
        </w:rPr>
        <w:t>لغة</w:t>
      </w:r>
      <w:r w:rsidR="002163A9" w:rsidRPr="00F86017">
        <w:rPr>
          <w:rFonts w:hint="cs"/>
          <w:b/>
          <w:bCs/>
          <w:rtl/>
          <w:lang w:bidi="ar-JO"/>
        </w:rPr>
        <w:t>:</w:t>
      </w:r>
      <w:r w:rsidRPr="00F86017">
        <w:rPr>
          <w:rFonts w:hint="cs"/>
          <w:rtl/>
          <w:lang w:bidi="ar-JO"/>
        </w:rPr>
        <w:t xml:space="preserve"> </w:t>
      </w:r>
      <w:r w:rsidR="004C1204" w:rsidRPr="00F86017">
        <w:rPr>
          <w:rFonts w:hint="cs"/>
          <w:rtl/>
          <w:lang w:bidi="ar-JO"/>
        </w:rPr>
        <w:t>ما قا</w:t>
      </w:r>
      <w:r w:rsidR="002A370D" w:rsidRPr="00F86017">
        <w:rPr>
          <w:rFonts w:hint="cs"/>
          <w:rtl/>
          <w:lang w:bidi="ar-JO"/>
        </w:rPr>
        <w:t>ل</w:t>
      </w:r>
      <w:r w:rsidR="004C1204" w:rsidRPr="00F86017">
        <w:rPr>
          <w:rFonts w:hint="cs"/>
          <w:rtl/>
          <w:lang w:bidi="ar-JO"/>
        </w:rPr>
        <w:t xml:space="preserve">ه </w:t>
      </w:r>
      <w:r w:rsidR="002A370D" w:rsidRPr="00F86017">
        <w:rPr>
          <w:rFonts w:hint="cs"/>
          <w:rtl/>
          <w:lang w:bidi="ar-JO"/>
        </w:rPr>
        <w:t>ابن فارس: النون والشين والهمزة أصل صحيح، يدل على ارتفاع في الشيء</w:t>
      </w:r>
      <w:r w:rsidR="004C1204" w:rsidRPr="00F86017">
        <w:rPr>
          <w:rFonts w:hint="cs"/>
          <w:rtl/>
          <w:lang w:bidi="ar-JO"/>
        </w:rPr>
        <w:t xml:space="preserve"> </w:t>
      </w:r>
      <w:r w:rsidR="002A370D" w:rsidRPr="00F86017">
        <w:rPr>
          <w:rFonts w:hint="cs"/>
          <w:rtl/>
          <w:lang w:bidi="ar-JO"/>
        </w:rPr>
        <w:t>وسموّ</w:t>
      </w:r>
      <w:r w:rsidR="00572999" w:rsidRPr="00F86017">
        <w:rPr>
          <w:rFonts w:hint="cs"/>
          <w:rtl/>
          <w:lang w:bidi="ar-JO"/>
        </w:rPr>
        <w:t>ه</w:t>
      </w:r>
      <w:r w:rsidR="002A370D" w:rsidRPr="00F86017">
        <w:rPr>
          <w:rFonts w:hint="cs"/>
          <w:rtl/>
          <w:lang w:bidi="ar-JO"/>
        </w:rPr>
        <w:t xml:space="preserve">، </w:t>
      </w:r>
      <w:r w:rsidR="004C1204" w:rsidRPr="00F86017">
        <w:rPr>
          <w:rFonts w:hint="cs"/>
          <w:rtl/>
          <w:lang w:bidi="ar-JO"/>
        </w:rPr>
        <w:t>و</w:t>
      </w:r>
      <w:r w:rsidR="00C8383C" w:rsidRPr="00F86017">
        <w:rPr>
          <w:rFonts w:hint="cs"/>
          <w:rtl/>
          <w:lang w:bidi="ar-JO"/>
        </w:rPr>
        <w:t>النشء والنشأ</w:t>
      </w:r>
      <w:r w:rsidR="004C1204" w:rsidRPr="00F86017">
        <w:rPr>
          <w:rFonts w:hint="cs"/>
          <w:rtl/>
          <w:lang w:bidi="ar-JO"/>
        </w:rPr>
        <w:t>؛</w:t>
      </w:r>
      <w:r w:rsidR="00C8383C" w:rsidRPr="00F86017">
        <w:rPr>
          <w:rFonts w:hint="cs"/>
          <w:rtl/>
          <w:lang w:bidi="ar-JO"/>
        </w:rPr>
        <w:t xml:space="preserve"> </w:t>
      </w:r>
      <w:r w:rsidR="004C1204" w:rsidRPr="00F86017">
        <w:rPr>
          <w:rFonts w:hint="cs"/>
          <w:rtl/>
          <w:lang w:bidi="ar-JO"/>
        </w:rPr>
        <w:t xml:space="preserve">معناها: </w:t>
      </w:r>
      <w:r w:rsidR="00C8383C" w:rsidRPr="00F86017">
        <w:rPr>
          <w:rFonts w:hint="cs"/>
          <w:rtl/>
          <w:lang w:bidi="ar-JO"/>
        </w:rPr>
        <w:t>أحداث الناس.</w:t>
      </w:r>
      <w:r w:rsidR="00E01A5B" w:rsidRPr="00F86017">
        <w:rPr>
          <w:rFonts w:ascii="Times New Roman" w:eastAsia="Times New Roman" w:hAnsi="Times New Roman"/>
          <w:vertAlign w:val="superscript"/>
          <w:rtl/>
        </w:rPr>
        <w:t>(</w:t>
      </w:r>
      <w:r w:rsidR="00E01A5B" w:rsidRPr="00F86017">
        <w:rPr>
          <w:rFonts w:ascii="Times New Roman" w:eastAsia="Times New Roman" w:hAnsi="Times New Roman"/>
          <w:vertAlign w:val="superscript"/>
          <w:rtl/>
        </w:rPr>
        <w:footnoteReference w:id="372"/>
      </w:r>
      <w:r w:rsidR="00E01A5B" w:rsidRPr="00F86017">
        <w:rPr>
          <w:rFonts w:ascii="Times New Roman" w:eastAsia="Times New Roman" w:hAnsi="Times New Roman"/>
          <w:vertAlign w:val="superscript"/>
          <w:rtl/>
        </w:rPr>
        <w:t>)</w:t>
      </w:r>
      <w:r w:rsidR="00C8383C" w:rsidRPr="00F86017">
        <w:rPr>
          <w:rFonts w:hint="cs"/>
          <w:rtl/>
          <w:lang w:bidi="ar-JO"/>
        </w:rPr>
        <w:t xml:space="preserve"> </w:t>
      </w:r>
    </w:p>
    <w:p w:rsidR="00E37D25" w:rsidRPr="00F86017" w:rsidRDefault="0040287C" w:rsidP="00F81230">
      <w:pPr>
        <w:spacing w:after="0" w:line="360" w:lineRule="auto"/>
        <w:jc w:val="both"/>
        <w:rPr>
          <w:rtl/>
          <w:lang w:bidi="ar-JO"/>
        </w:rPr>
      </w:pPr>
      <w:r w:rsidRPr="00F86017">
        <w:rPr>
          <w:rFonts w:hint="cs"/>
          <w:b/>
          <w:bCs/>
          <w:rtl/>
          <w:lang w:bidi="ar-JO"/>
        </w:rPr>
        <w:t>اصطلاحاً:</w:t>
      </w:r>
      <w:r w:rsidR="001C1A66" w:rsidRPr="00F86017">
        <w:rPr>
          <w:rtl/>
          <w:lang w:bidi="ar-JO"/>
        </w:rPr>
        <w:t xml:space="preserve"> </w:t>
      </w:r>
      <w:r w:rsidRPr="00F86017">
        <w:rPr>
          <w:rtl/>
          <w:lang w:bidi="ar-JO"/>
        </w:rPr>
        <w:t>هو ما لم يحتمل الصدق والكذب.</w:t>
      </w:r>
      <w:r w:rsidR="00E01A5B" w:rsidRPr="00F86017">
        <w:rPr>
          <w:rFonts w:ascii="Times New Roman" w:eastAsia="Times New Roman" w:hAnsi="Times New Roman"/>
          <w:vertAlign w:val="superscript"/>
          <w:rtl/>
        </w:rPr>
        <w:t>(</w:t>
      </w:r>
      <w:r w:rsidR="00E01A5B" w:rsidRPr="00F86017">
        <w:rPr>
          <w:rFonts w:ascii="Times New Roman" w:eastAsia="Times New Roman" w:hAnsi="Times New Roman"/>
          <w:vertAlign w:val="superscript"/>
          <w:rtl/>
        </w:rPr>
        <w:footnoteReference w:id="373"/>
      </w:r>
      <w:r w:rsidR="00E01A5B" w:rsidRPr="00F86017">
        <w:rPr>
          <w:rFonts w:ascii="Times New Roman" w:eastAsia="Times New Roman" w:hAnsi="Times New Roman"/>
          <w:vertAlign w:val="superscript"/>
          <w:rtl/>
        </w:rPr>
        <w:t>)</w:t>
      </w:r>
    </w:p>
    <w:p w:rsidR="001C1A66" w:rsidRPr="00C52BD5" w:rsidRDefault="003F414E" w:rsidP="00FB3B92">
      <w:pPr>
        <w:spacing w:after="0" w:line="360" w:lineRule="auto"/>
        <w:jc w:val="both"/>
        <w:rPr>
          <w:b/>
          <w:bCs/>
          <w:sz w:val="32"/>
          <w:szCs w:val="32"/>
          <w:rtl/>
          <w:lang w:bidi="ar-JO"/>
        </w:rPr>
      </w:pPr>
      <w:r w:rsidRPr="00C52BD5">
        <w:rPr>
          <w:rFonts w:hint="cs"/>
          <w:b/>
          <w:bCs/>
          <w:sz w:val="32"/>
          <w:szCs w:val="32"/>
          <w:rtl/>
          <w:lang w:bidi="ar-JO"/>
        </w:rPr>
        <w:t>ا</w:t>
      </w:r>
      <w:r w:rsidR="00FB3B92" w:rsidRPr="00C52BD5">
        <w:rPr>
          <w:rFonts w:hint="cs"/>
          <w:color w:val="000000" w:themeColor="text1"/>
          <w:sz w:val="32"/>
          <w:szCs w:val="32"/>
          <w:rtl/>
          <w:lang w:bidi="ar-JO"/>
        </w:rPr>
        <w:t>لإ</w:t>
      </w:r>
      <w:r w:rsidR="0068035D" w:rsidRPr="00C52BD5">
        <w:rPr>
          <w:b/>
          <w:bCs/>
          <w:sz w:val="32"/>
          <w:szCs w:val="32"/>
          <w:rtl/>
          <w:lang w:bidi="ar-JO"/>
        </w:rPr>
        <w:t>نشاء نوعان</w:t>
      </w:r>
      <w:r w:rsidR="001C1A66" w:rsidRPr="00C52BD5">
        <w:rPr>
          <w:b/>
          <w:bCs/>
          <w:sz w:val="32"/>
          <w:szCs w:val="32"/>
          <w:rtl/>
          <w:lang w:bidi="ar-JO"/>
        </w:rPr>
        <w:t xml:space="preserve">: </w:t>
      </w:r>
    </w:p>
    <w:p w:rsidR="001C1A66" w:rsidRPr="00F86017" w:rsidRDefault="001C1A66" w:rsidP="00F81230">
      <w:pPr>
        <w:spacing w:after="0" w:line="360" w:lineRule="auto"/>
        <w:jc w:val="both"/>
        <w:rPr>
          <w:rtl/>
          <w:lang w:bidi="ar-JO"/>
        </w:rPr>
      </w:pPr>
      <w:r w:rsidRPr="00F97CFD">
        <w:rPr>
          <w:b/>
          <w:bCs/>
          <w:sz w:val="32"/>
          <w:szCs w:val="32"/>
          <w:rtl/>
          <w:lang w:bidi="ar-JO"/>
        </w:rPr>
        <w:t>1-</w:t>
      </w:r>
      <w:r w:rsidRPr="00F97CFD">
        <w:rPr>
          <w:sz w:val="32"/>
          <w:szCs w:val="32"/>
          <w:rtl/>
          <w:lang w:bidi="ar-JO"/>
        </w:rPr>
        <w:t xml:space="preserve"> </w:t>
      </w:r>
      <w:r w:rsidR="00EA00AE" w:rsidRPr="00F97CFD">
        <w:rPr>
          <w:b/>
          <w:bCs/>
          <w:sz w:val="32"/>
          <w:szCs w:val="32"/>
          <w:rtl/>
          <w:lang w:bidi="ar-JO"/>
        </w:rPr>
        <w:t>غير طلبي</w:t>
      </w:r>
      <w:r w:rsidRPr="00F97CFD">
        <w:rPr>
          <w:b/>
          <w:bCs/>
          <w:sz w:val="32"/>
          <w:szCs w:val="32"/>
          <w:rtl/>
          <w:lang w:bidi="ar-JO"/>
        </w:rPr>
        <w:t>:</w:t>
      </w:r>
      <w:r w:rsidRPr="00F97CFD">
        <w:rPr>
          <w:sz w:val="32"/>
          <w:szCs w:val="32"/>
          <w:rtl/>
          <w:lang w:bidi="ar-JO"/>
        </w:rPr>
        <w:t xml:space="preserve"> </w:t>
      </w:r>
      <w:r w:rsidRPr="00F86017">
        <w:rPr>
          <w:rtl/>
          <w:lang w:bidi="ar-JO"/>
        </w:rPr>
        <w:t>وهو ما لا يستدعي مطلوباً غير حاصل وقت الطلب كالترجي وأفعال المدح والذم والتعجب</w:t>
      </w:r>
      <w:r w:rsidR="003F414E" w:rsidRPr="00F86017">
        <w:rPr>
          <w:rFonts w:hint="cs"/>
          <w:rtl/>
          <w:lang w:bidi="ar-JO"/>
        </w:rPr>
        <w:t>،</w:t>
      </w:r>
      <w:r w:rsidRPr="00F86017">
        <w:rPr>
          <w:rtl/>
          <w:lang w:bidi="ar-JO"/>
        </w:rPr>
        <w:t xml:space="preserve"> وكم الخبرية وأفعال المقاربة والرجاء والشروع </w:t>
      </w:r>
      <w:r w:rsidR="00587309" w:rsidRPr="00F86017">
        <w:rPr>
          <w:rFonts w:hint="cs"/>
          <w:rtl/>
          <w:lang w:bidi="ar-JO"/>
        </w:rPr>
        <w:t>ب</w:t>
      </w:r>
      <w:r w:rsidRPr="00F86017">
        <w:rPr>
          <w:rtl/>
          <w:lang w:bidi="ar-JO"/>
        </w:rPr>
        <w:t xml:space="preserve">القسم . </w:t>
      </w:r>
    </w:p>
    <w:p w:rsidR="00C85622" w:rsidRPr="00F86017" w:rsidRDefault="00EA00AE" w:rsidP="00FB3B92">
      <w:pPr>
        <w:spacing w:after="0" w:line="360" w:lineRule="auto"/>
        <w:jc w:val="both"/>
        <w:rPr>
          <w:rtl/>
          <w:lang w:bidi="ar-JO"/>
        </w:rPr>
      </w:pPr>
      <w:r w:rsidRPr="00F97CFD">
        <w:rPr>
          <w:b/>
          <w:bCs/>
          <w:sz w:val="32"/>
          <w:szCs w:val="32"/>
          <w:rtl/>
          <w:lang w:bidi="ar-JO"/>
        </w:rPr>
        <w:t>2</w:t>
      </w:r>
      <w:r w:rsidR="003F414E" w:rsidRPr="00F97CFD">
        <w:rPr>
          <w:b/>
          <w:bCs/>
          <w:sz w:val="32"/>
          <w:szCs w:val="32"/>
          <w:rtl/>
          <w:lang w:bidi="ar-JO"/>
        </w:rPr>
        <w:t>- طلبي</w:t>
      </w:r>
      <w:r w:rsidR="001C1A66" w:rsidRPr="00F97CFD">
        <w:rPr>
          <w:b/>
          <w:bCs/>
          <w:sz w:val="32"/>
          <w:szCs w:val="32"/>
          <w:rtl/>
          <w:lang w:bidi="ar-JO"/>
        </w:rPr>
        <w:t>:</w:t>
      </w:r>
      <w:r w:rsidR="001C1A66" w:rsidRPr="00F97CFD">
        <w:rPr>
          <w:sz w:val="32"/>
          <w:szCs w:val="32"/>
          <w:rtl/>
          <w:lang w:bidi="ar-JO"/>
        </w:rPr>
        <w:t xml:space="preserve"> </w:t>
      </w:r>
      <w:r w:rsidR="001C1A66" w:rsidRPr="00F86017">
        <w:rPr>
          <w:rtl/>
          <w:lang w:bidi="ar-JO"/>
        </w:rPr>
        <w:t>وهو ما يستدعي مطلوباً غير حاصل وقت الطلب لامتناع تحصيل الحاصل</w:t>
      </w:r>
      <w:r w:rsidR="00BC20CB" w:rsidRPr="00F86017">
        <w:rPr>
          <w:rFonts w:hint="cs"/>
          <w:rtl/>
          <w:lang w:bidi="ar-JO"/>
        </w:rPr>
        <w:t>.</w:t>
      </w:r>
      <w:r w:rsidR="001C1A66" w:rsidRPr="00F86017">
        <w:rPr>
          <w:rtl/>
          <w:lang w:bidi="ar-JO"/>
        </w:rPr>
        <w:t xml:space="preserve"> ولم ينظر البلاغيون في ا</w:t>
      </w:r>
      <w:r w:rsidR="00FB3B92" w:rsidRPr="00F86017">
        <w:rPr>
          <w:rFonts w:hint="cs"/>
          <w:color w:val="000000" w:themeColor="text1"/>
          <w:rtl/>
          <w:lang w:bidi="ar-JO"/>
        </w:rPr>
        <w:t>لإ</w:t>
      </w:r>
      <w:r w:rsidR="001C1A66" w:rsidRPr="00F86017">
        <w:rPr>
          <w:rtl/>
          <w:lang w:bidi="ar-JO"/>
        </w:rPr>
        <w:t>نشاء غير الطلبي لقلة مباحثه</w:t>
      </w:r>
      <w:r w:rsidR="003F414E" w:rsidRPr="00F86017">
        <w:rPr>
          <w:rFonts w:hint="cs"/>
          <w:rtl/>
          <w:lang w:bidi="ar-JO"/>
        </w:rPr>
        <w:t>،</w:t>
      </w:r>
      <w:r w:rsidR="001C1A66" w:rsidRPr="00F86017">
        <w:rPr>
          <w:rtl/>
          <w:lang w:bidi="ar-JO"/>
        </w:rPr>
        <w:t xml:space="preserve"> ولأن أكثر أنواعه في الأصل أخبار نقلت إلى معنى ا</w:t>
      </w:r>
      <w:r w:rsidR="00FB3B92" w:rsidRPr="00F86017">
        <w:rPr>
          <w:rFonts w:hint="cs"/>
          <w:color w:val="000000" w:themeColor="text1"/>
          <w:rtl/>
          <w:lang w:bidi="ar-JO"/>
        </w:rPr>
        <w:t>لإ</w:t>
      </w:r>
      <w:r w:rsidR="001C1A66" w:rsidRPr="00F86017">
        <w:rPr>
          <w:rtl/>
          <w:lang w:bidi="ar-JO"/>
        </w:rPr>
        <w:t>نشاء</w:t>
      </w:r>
      <w:r w:rsidR="003F414E" w:rsidRPr="00F86017">
        <w:rPr>
          <w:rFonts w:hint="cs"/>
          <w:rtl/>
          <w:lang w:bidi="ar-JO"/>
        </w:rPr>
        <w:t>،</w:t>
      </w:r>
      <w:r w:rsidR="001C1A66" w:rsidRPr="00F86017">
        <w:rPr>
          <w:rtl/>
          <w:lang w:bidi="ar-JO"/>
        </w:rPr>
        <w:t xml:space="preserve"> وكانت دراستهم في الطلبي لكثرة أنواعه التي يندرج تحتها الكثير من الأغراض البلاغية</w:t>
      </w:r>
      <w:r w:rsidR="002832F4" w:rsidRPr="00F86017">
        <w:rPr>
          <w:rFonts w:hint="cs"/>
          <w:rtl/>
          <w:lang w:bidi="ar-JO"/>
        </w:rPr>
        <w:t>.</w:t>
      </w:r>
      <w:r w:rsidR="00E01A5B" w:rsidRPr="00F86017">
        <w:rPr>
          <w:rFonts w:ascii="Times New Roman" w:eastAsia="Times New Roman" w:hAnsi="Times New Roman"/>
          <w:vertAlign w:val="superscript"/>
          <w:rtl/>
        </w:rPr>
        <w:t>(</w:t>
      </w:r>
      <w:r w:rsidR="00E01A5B" w:rsidRPr="00F86017">
        <w:rPr>
          <w:rFonts w:ascii="Times New Roman" w:eastAsia="Times New Roman" w:hAnsi="Times New Roman"/>
          <w:vertAlign w:val="superscript"/>
          <w:rtl/>
        </w:rPr>
        <w:footnoteReference w:id="374"/>
      </w:r>
      <w:r w:rsidR="00E01A5B" w:rsidRPr="00F86017">
        <w:rPr>
          <w:rFonts w:ascii="Times New Roman" w:eastAsia="Times New Roman" w:hAnsi="Times New Roman"/>
          <w:vertAlign w:val="superscript"/>
          <w:rtl/>
        </w:rPr>
        <w:t>)</w:t>
      </w:r>
    </w:p>
    <w:p w:rsidR="007428E5" w:rsidRPr="00F86017" w:rsidRDefault="000633B8" w:rsidP="006C1C31">
      <w:pPr>
        <w:spacing w:after="0" w:line="360" w:lineRule="auto"/>
        <w:jc w:val="both"/>
        <w:rPr>
          <w:rtl/>
          <w:lang w:bidi="ar-JO"/>
        </w:rPr>
      </w:pPr>
      <w:r w:rsidRPr="00F86017">
        <w:rPr>
          <w:rtl/>
          <w:lang w:bidi="ar-JO"/>
        </w:rPr>
        <w:tab/>
      </w:r>
      <w:r w:rsidR="00EC3835" w:rsidRPr="00F86017">
        <w:rPr>
          <w:rFonts w:hint="cs"/>
          <w:rtl/>
          <w:lang w:bidi="ar-JO"/>
        </w:rPr>
        <w:t>اهتم الشيخ عضيمة بالخبر وا</w:t>
      </w:r>
      <w:r w:rsidR="00FB3B92" w:rsidRPr="00F86017">
        <w:rPr>
          <w:rFonts w:hint="cs"/>
          <w:color w:val="000000" w:themeColor="text1"/>
          <w:rtl/>
          <w:lang w:bidi="ar-JO"/>
        </w:rPr>
        <w:t>لإ</w:t>
      </w:r>
      <w:r w:rsidR="00EC3835" w:rsidRPr="00F86017">
        <w:rPr>
          <w:rFonts w:hint="cs"/>
          <w:rtl/>
          <w:lang w:bidi="ar-JO"/>
        </w:rPr>
        <w:t>نشاء، من خلال كتابه: "دراسات لأساوب القرآن"، مبيناً كل ما يتعلق بالخبر، وكذلك ا</w:t>
      </w:r>
      <w:r w:rsidR="00FB3B92" w:rsidRPr="00F86017">
        <w:rPr>
          <w:rFonts w:hint="cs"/>
          <w:color w:val="000000" w:themeColor="text1"/>
          <w:rtl/>
          <w:lang w:bidi="ar-JO"/>
        </w:rPr>
        <w:t>لإ</w:t>
      </w:r>
      <w:r w:rsidR="00EC3835" w:rsidRPr="00F86017">
        <w:rPr>
          <w:rFonts w:hint="cs"/>
          <w:rtl/>
          <w:lang w:bidi="ar-JO"/>
        </w:rPr>
        <w:t xml:space="preserve">نشاء نال حظاً وافراَ منه، </w:t>
      </w:r>
      <w:r w:rsidR="007428E5" w:rsidRPr="00F86017">
        <w:rPr>
          <w:rFonts w:hint="cs"/>
          <w:rtl/>
          <w:lang w:bidi="ar-JO"/>
        </w:rPr>
        <w:t xml:space="preserve">فيتناول الدراسة أولاً، ويبدأ التفصيل فيها ثانياً، ثم </w:t>
      </w:r>
      <w:r w:rsidR="00EC3835" w:rsidRPr="00F86017">
        <w:rPr>
          <w:rFonts w:hint="cs"/>
          <w:rtl/>
          <w:lang w:bidi="ar-JO"/>
        </w:rPr>
        <w:t>يعرض ل</w:t>
      </w:r>
      <w:r w:rsidR="007428E5" w:rsidRPr="00F86017">
        <w:rPr>
          <w:rFonts w:hint="cs"/>
          <w:rtl/>
          <w:lang w:bidi="ar-JO"/>
        </w:rPr>
        <w:t>أ</w:t>
      </w:r>
      <w:r w:rsidR="00EC3835" w:rsidRPr="00F86017">
        <w:rPr>
          <w:rFonts w:hint="cs"/>
          <w:rtl/>
          <w:lang w:bidi="ar-JO"/>
        </w:rPr>
        <w:t>قو</w:t>
      </w:r>
      <w:r w:rsidR="007428E5" w:rsidRPr="00F86017">
        <w:rPr>
          <w:rFonts w:hint="cs"/>
          <w:rtl/>
          <w:lang w:bidi="ar-JO"/>
        </w:rPr>
        <w:t>ا</w:t>
      </w:r>
      <w:r w:rsidR="00EC3835" w:rsidRPr="00F86017">
        <w:rPr>
          <w:rFonts w:hint="cs"/>
          <w:rtl/>
          <w:lang w:bidi="ar-JO"/>
        </w:rPr>
        <w:t>ل النحو</w:t>
      </w:r>
      <w:r w:rsidR="00D85E68" w:rsidRPr="00F86017">
        <w:rPr>
          <w:rFonts w:hint="cs"/>
          <w:rtl/>
          <w:lang w:bidi="ar-JO"/>
        </w:rPr>
        <w:t xml:space="preserve">يين والمفسرين، </w:t>
      </w:r>
      <w:r w:rsidR="00B65587" w:rsidRPr="00F86017">
        <w:rPr>
          <w:rFonts w:hint="cs"/>
          <w:rtl/>
          <w:lang w:bidi="ar-JO"/>
        </w:rPr>
        <w:t>مبيناً و</w:t>
      </w:r>
      <w:r w:rsidR="00D85E68" w:rsidRPr="00F86017">
        <w:rPr>
          <w:rFonts w:hint="cs"/>
          <w:rtl/>
          <w:lang w:bidi="ar-JO"/>
        </w:rPr>
        <w:t xml:space="preserve">مناقشاً </w:t>
      </w:r>
      <w:r w:rsidR="00B65587" w:rsidRPr="00F86017">
        <w:rPr>
          <w:rFonts w:hint="cs"/>
          <w:rtl/>
          <w:lang w:bidi="ar-JO"/>
        </w:rPr>
        <w:t>أدلتهم،</w:t>
      </w:r>
      <w:r w:rsidR="00EC3835" w:rsidRPr="00F86017">
        <w:rPr>
          <w:rFonts w:hint="cs"/>
          <w:rtl/>
          <w:lang w:bidi="ar-JO"/>
        </w:rPr>
        <w:t xml:space="preserve"> </w:t>
      </w:r>
      <w:r w:rsidR="00F76735" w:rsidRPr="00F86017">
        <w:rPr>
          <w:rFonts w:hint="cs"/>
          <w:rtl/>
          <w:lang w:bidi="ar-JO"/>
        </w:rPr>
        <w:t xml:space="preserve">ولم يعرض للنواحي البلاغية، </w:t>
      </w:r>
      <w:r w:rsidR="002328C8" w:rsidRPr="00F86017">
        <w:rPr>
          <w:rFonts w:hint="cs"/>
          <w:rtl/>
          <w:lang w:bidi="ar-JO"/>
        </w:rPr>
        <w:t>لأن</w:t>
      </w:r>
      <w:r w:rsidR="007428E5" w:rsidRPr="00F86017">
        <w:rPr>
          <w:rFonts w:hint="cs"/>
          <w:rtl/>
          <w:lang w:bidi="ar-JO"/>
        </w:rPr>
        <w:t xml:space="preserve">َّ الأساس في كتابه </w:t>
      </w:r>
      <w:r w:rsidR="006C1C31" w:rsidRPr="00F86017">
        <w:rPr>
          <w:rFonts w:hint="cs"/>
          <w:rtl/>
          <w:lang w:bidi="ar-JO"/>
        </w:rPr>
        <w:t>الاعتماد</w:t>
      </w:r>
      <w:r w:rsidR="002328C8" w:rsidRPr="00F86017">
        <w:rPr>
          <w:rFonts w:hint="cs"/>
          <w:rtl/>
          <w:lang w:bidi="ar-JO"/>
        </w:rPr>
        <w:t xml:space="preserve"> </w:t>
      </w:r>
      <w:r w:rsidR="007428E5" w:rsidRPr="00F86017">
        <w:rPr>
          <w:rFonts w:hint="cs"/>
          <w:rtl/>
          <w:lang w:bidi="ar-JO"/>
        </w:rPr>
        <w:t>على</w:t>
      </w:r>
      <w:r w:rsidR="002328C8" w:rsidRPr="00F86017">
        <w:rPr>
          <w:rFonts w:hint="cs"/>
          <w:rtl/>
          <w:lang w:bidi="ar-JO"/>
        </w:rPr>
        <w:t xml:space="preserve"> النحو والصرف، ولم يتعرض للبلاغة</w:t>
      </w:r>
      <w:r w:rsidR="007428E5" w:rsidRPr="00F86017">
        <w:rPr>
          <w:rFonts w:hint="cs"/>
          <w:rtl/>
          <w:lang w:bidi="ar-JO"/>
        </w:rPr>
        <w:t xml:space="preserve"> إلا في مواطن متفرقة</w:t>
      </w:r>
      <w:r w:rsidR="002328C8" w:rsidRPr="00F86017">
        <w:rPr>
          <w:rFonts w:hint="cs"/>
          <w:rtl/>
          <w:lang w:bidi="ar-JO"/>
        </w:rPr>
        <w:t xml:space="preserve">، </w:t>
      </w:r>
      <w:r w:rsidR="00F76735" w:rsidRPr="00F86017">
        <w:rPr>
          <w:rFonts w:hint="cs"/>
          <w:rtl/>
          <w:lang w:bidi="ar-JO"/>
        </w:rPr>
        <w:t>وإن عرض فمن خلال أقوال المفسرين</w:t>
      </w:r>
      <w:r w:rsidR="00E72D46" w:rsidRPr="00F86017">
        <w:rPr>
          <w:rFonts w:hint="cs"/>
          <w:rtl/>
          <w:lang w:bidi="ar-JO"/>
        </w:rPr>
        <w:t>،</w:t>
      </w:r>
      <w:r w:rsidR="00F76735" w:rsidRPr="00F86017">
        <w:rPr>
          <w:rFonts w:hint="cs"/>
          <w:rtl/>
          <w:lang w:bidi="ar-JO"/>
        </w:rPr>
        <w:t xml:space="preserve"> وسأعرض الأمثلة التي </w:t>
      </w:r>
      <w:r w:rsidR="00D85E68" w:rsidRPr="00F86017">
        <w:rPr>
          <w:rFonts w:hint="cs"/>
          <w:rtl/>
          <w:lang w:bidi="ar-JO"/>
        </w:rPr>
        <w:t>تبين</w:t>
      </w:r>
      <w:r w:rsidR="00F76735" w:rsidRPr="00F86017">
        <w:rPr>
          <w:rFonts w:hint="cs"/>
          <w:rtl/>
          <w:lang w:bidi="ar-JO"/>
        </w:rPr>
        <w:t xml:space="preserve"> </w:t>
      </w:r>
      <w:r w:rsidR="002328C8" w:rsidRPr="00F86017">
        <w:rPr>
          <w:rFonts w:hint="cs"/>
          <w:rtl/>
          <w:lang w:bidi="ar-JO"/>
        </w:rPr>
        <w:t>جهوده</w:t>
      </w:r>
      <w:r w:rsidR="00F76735" w:rsidRPr="00F86017">
        <w:rPr>
          <w:rFonts w:hint="cs"/>
          <w:rtl/>
          <w:lang w:bidi="ar-JO"/>
        </w:rPr>
        <w:t xml:space="preserve"> على النحو الآتي:</w:t>
      </w:r>
      <w:r w:rsidR="00EC3835" w:rsidRPr="00F86017">
        <w:rPr>
          <w:rFonts w:hint="cs"/>
          <w:rtl/>
          <w:lang w:bidi="ar-JO"/>
        </w:rPr>
        <w:t xml:space="preserve"> </w:t>
      </w:r>
    </w:p>
    <w:p w:rsidR="00F137D6" w:rsidRPr="00C52BD5" w:rsidRDefault="007428E5" w:rsidP="007428E5">
      <w:pPr>
        <w:pStyle w:val="1"/>
        <w:spacing w:before="0" w:line="360" w:lineRule="auto"/>
        <w:rPr>
          <w:color w:val="000000" w:themeColor="text1"/>
          <w:sz w:val="32"/>
          <w:szCs w:val="32"/>
          <w:rtl/>
          <w:lang w:bidi="ar-JO"/>
        </w:rPr>
      </w:pPr>
      <w:bookmarkStart w:id="126" w:name="_Toc385411341"/>
      <w:bookmarkStart w:id="127" w:name="_Toc409601658"/>
      <w:r w:rsidRPr="00C52BD5">
        <w:rPr>
          <w:rFonts w:hint="cs"/>
          <w:color w:val="000000" w:themeColor="text1"/>
          <w:sz w:val="32"/>
          <w:szCs w:val="32"/>
          <w:rtl/>
          <w:lang w:bidi="ar-JO"/>
        </w:rPr>
        <w:t>المطلب الثاني: جهود الشيخ عضيمة في الخبر</w:t>
      </w:r>
      <w:bookmarkEnd w:id="126"/>
      <w:bookmarkEnd w:id="127"/>
    </w:p>
    <w:p w:rsidR="005930CF" w:rsidRPr="00F86017" w:rsidRDefault="00C16E14" w:rsidP="007428E5">
      <w:pPr>
        <w:spacing w:after="0" w:line="360" w:lineRule="auto"/>
        <w:jc w:val="both"/>
        <w:rPr>
          <w:b/>
          <w:bCs/>
          <w:rtl/>
          <w:lang w:bidi="ar-JO"/>
        </w:rPr>
      </w:pPr>
      <w:r w:rsidRPr="00B20546">
        <w:rPr>
          <w:rFonts w:hint="cs"/>
          <w:b/>
          <w:bCs/>
          <w:sz w:val="32"/>
          <w:szCs w:val="32"/>
          <w:rtl/>
          <w:lang w:bidi="ar-JO"/>
        </w:rPr>
        <w:t>الخبر</w:t>
      </w:r>
      <w:r w:rsidR="007428E5" w:rsidRPr="00B20546">
        <w:rPr>
          <w:rFonts w:hint="cs"/>
          <w:b/>
          <w:bCs/>
          <w:sz w:val="32"/>
          <w:szCs w:val="32"/>
          <w:rtl/>
          <w:lang w:bidi="ar-JO"/>
        </w:rPr>
        <w:t>:</w:t>
      </w:r>
      <w:r w:rsidR="007428E5" w:rsidRPr="00F86017">
        <w:rPr>
          <w:rFonts w:hint="cs"/>
          <w:b/>
          <w:bCs/>
          <w:rtl/>
          <w:lang w:bidi="ar-JO"/>
        </w:rPr>
        <w:t xml:space="preserve"> </w:t>
      </w:r>
      <w:r w:rsidR="0098275E" w:rsidRPr="00F86017">
        <w:rPr>
          <w:rFonts w:hint="cs"/>
          <w:rtl/>
          <w:lang w:bidi="ar-JO"/>
        </w:rPr>
        <w:t xml:space="preserve">إن القصد من الخبر إفادة المخاطب، بما يحصل به الفائدة المرجوة منه؛ </w:t>
      </w:r>
      <w:r w:rsidR="00BC67CA" w:rsidRPr="00F86017">
        <w:rPr>
          <w:rFonts w:hint="cs"/>
          <w:rtl/>
          <w:lang w:bidi="ar-JO"/>
        </w:rPr>
        <w:t xml:space="preserve">ولأغراض </w:t>
      </w:r>
      <w:r w:rsidR="0098275E" w:rsidRPr="00F86017">
        <w:rPr>
          <w:rFonts w:hint="cs"/>
          <w:rtl/>
          <w:lang w:bidi="ar-JO"/>
        </w:rPr>
        <w:t xml:space="preserve"> ومعانٍ </w:t>
      </w:r>
      <w:r w:rsidR="00BC67CA" w:rsidRPr="00F86017">
        <w:rPr>
          <w:rFonts w:hint="cs"/>
          <w:rtl/>
          <w:lang w:bidi="ar-JO"/>
        </w:rPr>
        <w:t xml:space="preserve">أخرى يمكن أن </w:t>
      </w:r>
      <w:r w:rsidR="006E782D" w:rsidRPr="00F86017">
        <w:rPr>
          <w:rFonts w:hint="cs"/>
          <w:rtl/>
          <w:lang w:bidi="ar-JO"/>
        </w:rPr>
        <w:t>نستنتجها</w:t>
      </w:r>
      <w:r w:rsidR="0098275E" w:rsidRPr="00F86017">
        <w:rPr>
          <w:rFonts w:hint="cs"/>
          <w:rtl/>
          <w:lang w:bidi="ar-JO"/>
        </w:rPr>
        <w:t xml:space="preserve"> من السياق</w:t>
      </w:r>
      <w:r w:rsidR="00EA00AE" w:rsidRPr="00F86017">
        <w:rPr>
          <w:rFonts w:hint="cs"/>
          <w:rtl/>
          <w:lang w:bidi="ar-JO"/>
        </w:rPr>
        <w:t>،</w:t>
      </w:r>
      <w:r w:rsidR="0098275E" w:rsidRPr="00F86017">
        <w:rPr>
          <w:rFonts w:hint="cs"/>
          <w:rtl/>
          <w:lang w:bidi="ar-JO"/>
        </w:rPr>
        <w:t xml:space="preserve"> ومفاده</w:t>
      </w:r>
      <w:r w:rsidR="00EA00AE" w:rsidRPr="00F86017">
        <w:rPr>
          <w:rFonts w:hint="cs"/>
          <w:rtl/>
          <w:lang w:bidi="ar-JO"/>
        </w:rPr>
        <w:t>ا</w:t>
      </w:r>
      <w:r w:rsidR="0098275E" w:rsidRPr="00F86017">
        <w:rPr>
          <w:rFonts w:hint="cs"/>
          <w:rtl/>
          <w:lang w:bidi="ar-JO"/>
        </w:rPr>
        <w:t xml:space="preserve"> الآتي:</w:t>
      </w:r>
      <w:r w:rsidR="006E782D" w:rsidRPr="00F86017">
        <w:rPr>
          <w:rFonts w:hint="cs"/>
          <w:rtl/>
          <w:lang w:bidi="ar-JO"/>
        </w:rPr>
        <w:t xml:space="preserve"> </w:t>
      </w:r>
    </w:p>
    <w:p w:rsidR="00291327" w:rsidRPr="00F86017" w:rsidRDefault="006D19CF" w:rsidP="006D19CF">
      <w:pPr>
        <w:spacing w:after="0" w:line="360" w:lineRule="auto"/>
        <w:jc w:val="both"/>
        <w:rPr>
          <w:rtl/>
          <w:lang w:bidi="ar-JO"/>
        </w:rPr>
      </w:pPr>
      <w:r w:rsidRPr="00B20546">
        <w:rPr>
          <w:rFonts w:hint="cs"/>
          <w:b/>
          <w:bCs/>
          <w:sz w:val="32"/>
          <w:szCs w:val="32"/>
          <w:rtl/>
          <w:lang w:bidi="ar-JO"/>
        </w:rPr>
        <w:t>1. الدعاء</w:t>
      </w:r>
      <w:r w:rsidR="00EC3835" w:rsidRPr="00B20546">
        <w:rPr>
          <w:rFonts w:hint="cs"/>
          <w:b/>
          <w:bCs/>
          <w:sz w:val="32"/>
          <w:szCs w:val="32"/>
          <w:rtl/>
          <w:lang w:bidi="ar-JO"/>
        </w:rPr>
        <w:t xml:space="preserve">: </w:t>
      </w:r>
      <w:r w:rsidR="00C034F1" w:rsidRPr="00B20546">
        <w:rPr>
          <w:rFonts w:hint="cs"/>
          <w:b/>
          <w:bCs/>
          <w:sz w:val="32"/>
          <w:szCs w:val="32"/>
          <w:rtl/>
          <w:lang w:bidi="ar-JO"/>
        </w:rPr>
        <w:t xml:space="preserve">حيث </w:t>
      </w:r>
      <w:r w:rsidR="00C034F1" w:rsidRPr="00B20546">
        <w:rPr>
          <w:b/>
          <w:bCs/>
          <w:sz w:val="32"/>
          <w:szCs w:val="32"/>
          <w:rtl/>
          <w:lang w:bidi="ar-JO"/>
        </w:rPr>
        <w:t>قال الشيخ عضيمة</w:t>
      </w:r>
      <w:r w:rsidR="00C034F1" w:rsidRPr="00B20546">
        <w:rPr>
          <w:rFonts w:hint="cs"/>
          <w:b/>
          <w:bCs/>
          <w:sz w:val="32"/>
          <w:szCs w:val="32"/>
          <w:rtl/>
          <w:lang w:bidi="ar-JO"/>
        </w:rPr>
        <w:t xml:space="preserve"> </w:t>
      </w:r>
      <w:r w:rsidR="00041978" w:rsidRPr="00B20546">
        <w:rPr>
          <w:rFonts w:hint="cs"/>
          <w:b/>
          <w:bCs/>
          <w:sz w:val="32"/>
          <w:szCs w:val="32"/>
          <w:rtl/>
          <w:lang w:bidi="ar-JO"/>
        </w:rPr>
        <w:t>في</w:t>
      </w:r>
      <w:r w:rsidR="00DB650F" w:rsidRPr="00B20546">
        <w:rPr>
          <w:rFonts w:hint="cs"/>
          <w:b/>
          <w:bCs/>
          <w:sz w:val="32"/>
          <w:szCs w:val="32"/>
          <w:rtl/>
          <w:lang w:bidi="ar-JO"/>
        </w:rPr>
        <w:t xml:space="preserve"> بيان</w:t>
      </w:r>
      <w:r w:rsidR="00041978" w:rsidRPr="00B20546">
        <w:rPr>
          <w:rFonts w:hint="cs"/>
          <w:b/>
          <w:bCs/>
          <w:sz w:val="32"/>
          <w:szCs w:val="32"/>
          <w:rtl/>
          <w:lang w:bidi="ar-JO"/>
        </w:rPr>
        <w:t xml:space="preserve"> </w:t>
      </w:r>
      <w:r w:rsidR="00AC30BA" w:rsidRPr="00B20546">
        <w:rPr>
          <w:rFonts w:hint="cs"/>
          <w:b/>
          <w:bCs/>
          <w:sz w:val="32"/>
          <w:szCs w:val="32"/>
          <w:rtl/>
          <w:lang w:bidi="ar-JO"/>
        </w:rPr>
        <w:t>قوله</w:t>
      </w:r>
      <w:r w:rsidR="005B1960" w:rsidRPr="00B20546">
        <w:rPr>
          <w:rFonts w:hint="cs"/>
          <w:b/>
          <w:bCs/>
          <w:sz w:val="32"/>
          <w:szCs w:val="32"/>
          <w:rtl/>
          <w:lang w:bidi="ar-JO"/>
        </w:rPr>
        <w:t xml:space="preserve"> تعالى</w:t>
      </w:r>
      <w:r w:rsidR="008C07E9" w:rsidRPr="00B20546">
        <w:rPr>
          <w:rFonts w:hint="cs"/>
          <w:b/>
          <w:bCs/>
          <w:sz w:val="32"/>
          <w:szCs w:val="32"/>
          <w:rtl/>
          <w:lang w:bidi="ar-JO"/>
        </w:rPr>
        <w:t>:</w:t>
      </w:r>
      <w:r w:rsidR="008C07E9" w:rsidRPr="00B20546">
        <w:rPr>
          <w:rFonts w:hint="cs"/>
          <w:sz w:val="32"/>
          <w:szCs w:val="32"/>
          <w:rtl/>
          <w:lang w:bidi="ar-JO"/>
        </w:rPr>
        <w:t xml:space="preserve"> </w:t>
      </w:r>
      <w:r w:rsidR="00A4456E" w:rsidRPr="00C52BD5">
        <w:rPr>
          <w:rFonts w:ascii="Msh Quraan1" w:hAnsi="Msh Quraan1"/>
          <w:b/>
          <w:bCs/>
          <w:sz w:val="24"/>
          <w:szCs w:val="24"/>
        </w:rPr>
        <w:t></w:t>
      </w:r>
      <w:r w:rsidR="00A4456E" w:rsidRPr="00C52BD5">
        <w:rPr>
          <w:rFonts w:hint="cs"/>
          <w:sz w:val="24"/>
          <w:szCs w:val="24"/>
          <w:rtl/>
          <w:lang w:bidi="ar-JO"/>
        </w:rPr>
        <w:t xml:space="preserve"> </w:t>
      </w:r>
      <w:r w:rsidR="000876EA" w:rsidRPr="00C52BD5">
        <w:rPr>
          <w:rFonts w:ascii="Calibri" w:eastAsia="Times New Roman" w:hAnsi="Calibri"/>
          <w:color w:val="000000"/>
          <w:sz w:val="24"/>
          <w:szCs w:val="24"/>
        </w:rPr>
        <w:t xml:space="preserve"> </w:t>
      </w:r>
      <w:r w:rsidR="00C034F1" w:rsidRPr="00C52BD5">
        <w:rPr>
          <w:color w:val="000000"/>
          <w:sz w:val="24"/>
          <w:szCs w:val="24"/>
        </w:rPr>
        <w:sym w:font="HQPB1" w:char="F023"/>
      </w:r>
      <w:r w:rsidR="00C034F1" w:rsidRPr="00C52BD5">
        <w:rPr>
          <w:color w:val="000000"/>
          <w:sz w:val="24"/>
          <w:szCs w:val="24"/>
        </w:rPr>
        <w:sym w:font="HQPB5" w:char="F073"/>
      </w:r>
      <w:r w:rsidR="00C034F1" w:rsidRPr="00C52BD5">
        <w:rPr>
          <w:color w:val="000000"/>
          <w:sz w:val="24"/>
          <w:szCs w:val="24"/>
        </w:rPr>
        <w:sym w:font="HQPB1" w:char="F08C"/>
      </w:r>
      <w:r w:rsidR="00C034F1" w:rsidRPr="00C52BD5">
        <w:rPr>
          <w:color w:val="000000"/>
          <w:sz w:val="24"/>
          <w:szCs w:val="24"/>
        </w:rPr>
        <w:sym w:font="HQPB4" w:char="F0CE"/>
      </w:r>
      <w:r w:rsidR="00C034F1" w:rsidRPr="00C52BD5">
        <w:rPr>
          <w:color w:val="000000"/>
          <w:sz w:val="24"/>
          <w:szCs w:val="24"/>
        </w:rPr>
        <w:sym w:font="HQPB1" w:char="F029"/>
      </w:r>
      <w:r w:rsidR="00C034F1" w:rsidRPr="00C52BD5">
        <w:rPr>
          <w:color w:val="000000"/>
          <w:sz w:val="24"/>
          <w:szCs w:val="24"/>
        </w:rPr>
        <w:sym w:font="HQPB5" w:char="F075"/>
      </w:r>
      <w:r w:rsidR="00C034F1" w:rsidRPr="00C52BD5">
        <w:rPr>
          <w:color w:val="000000"/>
          <w:sz w:val="24"/>
          <w:szCs w:val="24"/>
        </w:rPr>
        <w:sym w:font="HQPB2" w:char="F072"/>
      </w:r>
      <w:r w:rsidR="00C034F1" w:rsidRPr="00C52BD5">
        <w:rPr>
          <w:color w:val="000000"/>
          <w:sz w:val="24"/>
          <w:szCs w:val="24"/>
          <w:rtl/>
        </w:rPr>
        <w:t xml:space="preserve"> </w:t>
      </w:r>
      <w:r w:rsidR="00C034F1" w:rsidRPr="00C52BD5">
        <w:rPr>
          <w:color w:val="000000"/>
          <w:sz w:val="24"/>
          <w:szCs w:val="24"/>
        </w:rPr>
        <w:sym w:font="HQPB2" w:char="F04C"/>
      </w:r>
      <w:r w:rsidR="00C034F1" w:rsidRPr="00C52BD5">
        <w:rPr>
          <w:color w:val="000000"/>
          <w:sz w:val="24"/>
          <w:szCs w:val="24"/>
        </w:rPr>
        <w:sym w:font="HQPB4" w:char="F0E4"/>
      </w:r>
      <w:r w:rsidR="00C034F1" w:rsidRPr="00C52BD5">
        <w:rPr>
          <w:color w:val="000000"/>
          <w:sz w:val="24"/>
          <w:szCs w:val="24"/>
        </w:rPr>
        <w:sym w:font="HQPB2" w:char="F0EA"/>
      </w:r>
      <w:r w:rsidR="00C034F1" w:rsidRPr="00C52BD5">
        <w:rPr>
          <w:color w:val="000000"/>
          <w:sz w:val="24"/>
          <w:szCs w:val="24"/>
        </w:rPr>
        <w:sym w:font="HQPB2" w:char="F08A"/>
      </w:r>
      <w:r w:rsidR="00C034F1" w:rsidRPr="00C52BD5">
        <w:rPr>
          <w:color w:val="000000"/>
          <w:sz w:val="24"/>
          <w:szCs w:val="24"/>
        </w:rPr>
        <w:sym w:font="HQPB4" w:char="F0CD"/>
      </w:r>
      <w:r w:rsidR="00C034F1" w:rsidRPr="00C52BD5">
        <w:rPr>
          <w:color w:val="000000"/>
          <w:sz w:val="24"/>
          <w:szCs w:val="24"/>
        </w:rPr>
        <w:sym w:font="HQPB4" w:char="F068"/>
      </w:r>
      <w:r w:rsidR="00C034F1" w:rsidRPr="00C52BD5">
        <w:rPr>
          <w:color w:val="000000"/>
          <w:sz w:val="24"/>
          <w:szCs w:val="24"/>
        </w:rPr>
        <w:sym w:font="HQPB2" w:char="F08B"/>
      </w:r>
      <w:r w:rsidR="00C034F1" w:rsidRPr="00C52BD5">
        <w:rPr>
          <w:color w:val="000000"/>
          <w:sz w:val="24"/>
          <w:szCs w:val="24"/>
        </w:rPr>
        <w:sym w:font="HQPB4" w:char="F0E3"/>
      </w:r>
      <w:r w:rsidR="00C034F1" w:rsidRPr="00C52BD5">
        <w:rPr>
          <w:color w:val="000000"/>
          <w:sz w:val="24"/>
          <w:szCs w:val="24"/>
        </w:rPr>
        <w:sym w:font="HQPB1" w:char="F06D"/>
      </w:r>
      <w:r w:rsidR="00C034F1" w:rsidRPr="00C52BD5">
        <w:rPr>
          <w:color w:val="000000"/>
          <w:sz w:val="24"/>
          <w:szCs w:val="24"/>
          <w:rtl/>
        </w:rPr>
        <w:t xml:space="preserve"> </w:t>
      </w:r>
      <w:r w:rsidR="00C034F1" w:rsidRPr="00C52BD5">
        <w:rPr>
          <w:color w:val="000000"/>
          <w:sz w:val="24"/>
          <w:szCs w:val="24"/>
        </w:rPr>
        <w:sym w:font="HQPB4" w:char="F037"/>
      </w:r>
      <w:r w:rsidR="00C034F1" w:rsidRPr="00C52BD5">
        <w:rPr>
          <w:color w:val="000000"/>
          <w:sz w:val="24"/>
          <w:szCs w:val="24"/>
        </w:rPr>
        <w:sym w:font="HQPB2" w:char="F070"/>
      </w:r>
      <w:r w:rsidR="00C034F1" w:rsidRPr="00C52BD5">
        <w:rPr>
          <w:color w:val="000000"/>
          <w:sz w:val="24"/>
          <w:szCs w:val="24"/>
        </w:rPr>
        <w:sym w:font="HQPB4" w:char="F0A8"/>
      </w:r>
      <w:r w:rsidR="00C034F1" w:rsidRPr="00C52BD5">
        <w:rPr>
          <w:color w:val="000000"/>
          <w:sz w:val="24"/>
          <w:szCs w:val="24"/>
        </w:rPr>
        <w:sym w:font="HQPB2" w:char="F08A"/>
      </w:r>
      <w:r w:rsidR="00C034F1" w:rsidRPr="00C52BD5">
        <w:rPr>
          <w:color w:val="000000"/>
          <w:sz w:val="24"/>
          <w:szCs w:val="24"/>
        </w:rPr>
        <w:sym w:font="HQPB4" w:char="F0C5"/>
      </w:r>
      <w:r w:rsidR="00C034F1" w:rsidRPr="00C52BD5">
        <w:rPr>
          <w:color w:val="000000"/>
          <w:sz w:val="24"/>
          <w:szCs w:val="24"/>
        </w:rPr>
        <w:sym w:font="HQPB1" w:char="F073"/>
      </w:r>
      <w:r w:rsidR="00C034F1" w:rsidRPr="00C52BD5">
        <w:rPr>
          <w:color w:val="000000"/>
          <w:sz w:val="24"/>
          <w:szCs w:val="24"/>
        </w:rPr>
        <w:sym w:font="HQPB5" w:char="F074"/>
      </w:r>
      <w:r w:rsidR="00C034F1" w:rsidRPr="00C52BD5">
        <w:rPr>
          <w:color w:val="000000"/>
          <w:sz w:val="24"/>
          <w:szCs w:val="24"/>
        </w:rPr>
        <w:sym w:font="HQPB1" w:char="F046"/>
      </w:r>
      <w:r w:rsidR="00C034F1" w:rsidRPr="00C52BD5">
        <w:rPr>
          <w:color w:val="000000"/>
          <w:sz w:val="24"/>
          <w:szCs w:val="24"/>
        </w:rPr>
        <w:sym w:font="HQPB4" w:char="F0CE"/>
      </w:r>
      <w:r w:rsidR="00C034F1" w:rsidRPr="00C52BD5">
        <w:rPr>
          <w:color w:val="000000"/>
          <w:sz w:val="24"/>
          <w:szCs w:val="24"/>
        </w:rPr>
        <w:sym w:font="HQPB1" w:char="F02F"/>
      </w:r>
      <w:r w:rsidR="00C034F1" w:rsidRPr="00C52BD5">
        <w:rPr>
          <w:color w:val="000000"/>
          <w:sz w:val="24"/>
          <w:szCs w:val="24"/>
          <w:rtl/>
        </w:rPr>
        <w:t xml:space="preserve"> </w:t>
      </w:r>
      <w:r w:rsidR="00C034F1" w:rsidRPr="00C52BD5">
        <w:rPr>
          <w:color w:val="000000"/>
          <w:sz w:val="24"/>
          <w:szCs w:val="24"/>
        </w:rPr>
        <w:sym w:font="HQPB5" w:char="F028"/>
      </w:r>
      <w:r w:rsidR="00C034F1" w:rsidRPr="00C52BD5">
        <w:rPr>
          <w:color w:val="000000"/>
          <w:sz w:val="24"/>
          <w:szCs w:val="24"/>
        </w:rPr>
        <w:sym w:font="HQPB1" w:char="F023"/>
      </w:r>
      <w:r w:rsidR="00C034F1" w:rsidRPr="00C52BD5">
        <w:rPr>
          <w:color w:val="000000"/>
          <w:sz w:val="24"/>
          <w:szCs w:val="24"/>
        </w:rPr>
        <w:sym w:font="HQPB2" w:char="F071"/>
      </w:r>
      <w:r w:rsidR="00C034F1" w:rsidRPr="00C52BD5">
        <w:rPr>
          <w:color w:val="000000"/>
          <w:sz w:val="24"/>
          <w:szCs w:val="24"/>
        </w:rPr>
        <w:sym w:font="HQPB4" w:char="F096"/>
      </w:r>
      <w:r w:rsidR="00C034F1" w:rsidRPr="00C52BD5">
        <w:rPr>
          <w:color w:val="000000"/>
          <w:sz w:val="24"/>
          <w:szCs w:val="24"/>
        </w:rPr>
        <w:sym w:font="HQPB2" w:char="F08A"/>
      </w:r>
      <w:r w:rsidR="00C034F1" w:rsidRPr="00C52BD5">
        <w:rPr>
          <w:color w:val="000000"/>
          <w:sz w:val="24"/>
          <w:szCs w:val="24"/>
        </w:rPr>
        <w:sym w:font="HQPB5" w:char="F079"/>
      </w:r>
      <w:r w:rsidR="00C034F1" w:rsidRPr="00C52BD5">
        <w:rPr>
          <w:color w:val="000000"/>
          <w:sz w:val="24"/>
          <w:szCs w:val="24"/>
        </w:rPr>
        <w:sym w:font="HQPB1" w:char="F073"/>
      </w:r>
      <w:r w:rsidR="00C034F1" w:rsidRPr="00C52BD5">
        <w:rPr>
          <w:color w:val="000000"/>
          <w:sz w:val="24"/>
          <w:szCs w:val="24"/>
        </w:rPr>
        <w:sym w:font="HQPB5" w:char="F073"/>
      </w:r>
      <w:r w:rsidR="00C034F1" w:rsidRPr="00C52BD5">
        <w:rPr>
          <w:color w:val="000000"/>
          <w:sz w:val="24"/>
          <w:szCs w:val="24"/>
        </w:rPr>
        <w:sym w:font="HQPB1" w:char="F0F9"/>
      </w:r>
      <w:r w:rsidR="00C034F1" w:rsidRPr="00C52BD5">
        <w:rPr>
          <w:color w:val="000000"/>
          <w:sz w:val="24"/>
          <w:szCs w:val="24"/>
          <w:rtl/>
        </w:rPr>
        <w:t xml:space="preserve"> </w:t>
      </w:r>
      <w:r w:rsidR="00C034F1" w:rsidRPr="00C52BD5">
        <w:rPr>
          <w:color w:val="000000"/>
          <w:sz w:val="24"/>
          <w:szCs w:val="24"/>
        </w:rPr>
        <w:sym w:font="HQPB5" w:char="F07A"/>
      </w:r>
      <w:r w:rsidR="00C034F1" w:rsidRPr="00C52BD5">
        <w:rPr>
          <w:color w:val="000000"/>
          <w:sz w:val="24"/>
          <w:szCs w:val="24"/>
        </w:rPr>
        <w:sym w:font="HQPB2" w:char="F060"/>
      </w:r>
      <w:r w:rsidR="00C034F1" w:rsidRPr="00C52BD5">
        <w:rPr>
          <w:color w:val="000000"/>
          <w:sz w:val="24"/>
          <w:szCs w:val="24"/>
        </w:rPr>
        <w:sym w:font="HQPB5" w:char="F07C"/>
      </w:r>
      <w:r w:rsidR="00C034F1" w:rsidRPr="00C52BD5">
        <w:rPr>
          <w:color w:val="000000"/>
          <w:sz w:val="24"/>
          <w:szCs w:val="24"/>
        </w:rPr>
        <w:sym w:font="HQPB1" w:char="F0A1"/>
      </w:r>
      <w:r w:rsidR="00C034F1" w:rsidRPr="00C52BD5">
        <w:rPr>
          <w:color w:val="000000"/>
          <w:sz w:val="24"/>
          <w:szCs w:val="24"/>
        </w:rPr>
        <w:sym w:font="HQPB4" w:char="F0F4"/>
      </w:r>
      <w:r w:rsidR="00C034F1" w:rsidRPr="00C52BD5">
        <w:rPr>
          <w:color w:val="000000"/>
          <w:sz w:val="24"/>
          <w:szCs w:val="24"/>
        </w:rPr>
        <w:sym w:font="HQPB1" w:char="F06D"/>
      </w:r>
      <w:r w:rsidR="00C034F1" w:rsidRPr="00C52BD5">
        <w:rPr>
          <w:color w:val="000000"/>
          <w:sz w:val="24"/>
          <w:szCs w:val="24"/>
        </w:rPr>
        <w:sym w:font="HQPB5" w:char="F072"/>
      </w:r>
      <w:r w:rsidR="00C034F1" w:rsidRPr="00C52BD5">
        <w:rPr>
          <w:color w:val="000000"/>
          <w:sz w:val="24"/>
          <w:szCs w:val="24"/>
        </w:rPr>
        <w:sym w:font="HQPB1" w:char="F027"/>
      </w:r>
      <w:r w:rsidR="00C034F1" w:rsidRPr="00C52BD5">
        <w:rPr>
          <w:color w:val="000000"/>
          <w:sz w:val="24"/>
          <w:szCs w:val="24"/>
        </w:rPr>
        <w:sym w:font="HQPB4" w:char="F0CE"/>
      </w:r>
      <w:r w:rsidR="00C034F1" w:rsidRPr="00C52BD5">
        <w:rPr>
          <w:color w:val="000000"/>
          <w:sz w:val="24"/>
          <w:szCs w:val="24"/>
        </w:rPr>
        <w:sym w:font="HQPB1" w:char="F02F"/>
      </w:r>
      <w:r w:rsidR="00C034F1" w:rsidRPr="00C52BD5">
        <w:rPr>
          <w:color w:val="000000"/>
          <w:sz w:val="24"/>
          <w:szCs w:val="24"/>
          <w:rtl/>
        </w:rPr>
        <w:t xml:space="preserve"> </w:t>
      </w:r>
      <w:r w:rsidR="00C034F1" w:rsidRPr="00C52BD5">
        <w:rPr>
          <w:color w:val="000000"/>
          <w:sz w:val="24"/>
          <w:szCs w:val="24"/>
        </w:rPr>
        <w:sym w:font="HQPB5" w:char="F021"/>
      </w:r>
      <w:r w:rsidR="00C034F1" w:rsidRPr="00C52BD5">
        <w:rPr>
          <w:color w:val="000000"/>
          <w:sz w:val="24"/>
          <w:szCs w:val="24"/>
        </w:rPr>
        <w:sym w:font="HQPB1" w:char="F024"/>
      </w:r>
      <w:r w:rsidR="00C034F1" w:rsidRPr="00C52BD5">
        <w:rPr>
          <w:color w:val="000000"/>
          <w:sz w:val="24"/>
          <w:szCs w:val="24"/>
        </w:rPr>
        <w:sym w:font="HQPB5" w:char="F070"/>
      </w:r>
      <w:r w:rsidR="00C034F1" w:rsidRPr="00C52BD5">
        <w:rPr>
          <w:color w:val="000000"/>
          <w:sz w:val="24"/>
          <w:szCs w:val="24"/>
        </w:rPr>
        <w:sym w:font="HQPB2" w:char="F06B"/>
      </w:r>
      <w:r w:rsidR="00C034F1" w:rsidRPr="00C52BD5">
        <w:rPr>
          <w:color w:val="000000"/>
          <w:sz w:val="24"/>
          <w:szCs w:val="24"/>
        </w:rPr>
        <w:sym w:font="HQPB4" w:char="F0F7"/>
      </w:r>
      <w:r w:rsidR="00C034F1" w:rsidRPr="00C52BD5">
        <w:rPr>
          <w:color w:val="000000"/>
          <w:sz w:val="24"/>
          <w:szCs w:val="24"/>
        </w:rPr>
        <w:sym w:font="HQPB2" w:char="F05D"/>
      </w:r>
      <w:r w:rsidR="00C034F1" w:rsidRPr="00C52BD5">
        <w:rPr>
          <w:color w:val="000000"/>
          <w:sz w:val="24"/>
          <w:szCs w:val="24"/>
        </w:rPr>
        <w:sym w:font="HQPB4" w:char="F0CF"/>
      </w:r>
      <w:r w:rsidR="00C034F1" w:rsidRPr="00C52BD5">
        <w:rPr>
          <w:color w:val="000000"/>
          <w:sz w:val="24"/>
          <w:szCs w:val="24"/>
        </w:rPr>
        <w:sym w:font="HQPB2" w:char="F042"/>
      </w:r>
      <w:r w:rsidR="00C034F1" w:rsidRPr="00C52BD5">
        <w:rPr>
          <w:color w:val="000000"/>
          <w:sz w:val="24"/>
          <w:szCs w:val="24"/>
          <w:rtl/>
        </w:rPr>
        <w:t xml:space="preserve"> </w:t>
      </w:r>
      <w:r w:rsidR="00C034F1" w:rsidRPr="00C52BD5">
        <w:rPr>
          <w:color w:val="000000"/>
          <w:sz w:val="24"/>
          <w:szCs w:val="24"/>
        </w:rPr>
        <w:sym w:font="HQPB4" w:char="F0F7"/>
      </w:r>
      <w:r w:rsidR="00C034F1" w:rsidRPr="00C52BD5">
        <w:rPr>
          <w:color w:val="000000"/>
          <w:sz w:val="24"/>
          <w:szCs w:val="24"/>
        </w:rPr>
        <w:sym w:font="HQPB2" w:char="F072"/>
      </w:r>
      <w:r w:rsidR="00C034F1" w:rsidRPr="00C52BD5">
        <w:rPr>
          <w:color w:val="000000"/>
          <w:sz w:val="24"/>
          <w:szCs w:val="24"/>
        </w:rPr>
        <w:sym w:font="HQPB5" w:char="F072"/>
      </w:r>
      <w:r w:rsidR="00C034F1" w:rsidRPr="00C52BD5">
        <w:rPr>
          <w:color w:val="000000"/>
          <w:sz w:val="24"/>
          <w:szCs w:val="24"/>
        </w:rPr>
        <w:sym w:font="HQPB1" w:char="F026"/>
      </w:r>
      <w:r w:rsidR="00C034F1" w:rsidRPr="00C52BD5">
        <w:rPr>
          <w:color w:val="000000"/>
          <w:sz w:val="24"/>
          <w:szCs w:val="24"/>
          <w:rtl/>
        </w:rPr>
        <w:t xml:space="preserve"> </w:t>
      </w:r>
      <w:r w:rsidR="00C034F1" w:rsidRPr="00C52BD5">
        <w:rPr>
          <w:color w:val="000000"/>
          <w:sz w:val="24"/>
          <w:szCs w:val="24"/>
        </w:rPr>
        <w:sym w:font="HQPB5" w:char="F021"/>
      </w:r>
      <w:r w:rsidR="00C034F1" w:rsidRPr="00C52BD5">
        <w:rPr>
          <w:color w:val="000000"/>
          <w:sz w:val="24"/>
          <w:szCs w:val="24"/>
        </w:rPr>
        <w:sym w:font="HQPB1" w:char="F024"/>
      </w:r>
      <w:r w:rsidR="00C034F1" w:rsidRPr="00C52BD5">
        <w:rPr>
          <w:color w:val="000000"/>
          <w:sz w:val="24"/>
          <w:szCs w:val="24"/>
        </w:rPr>
        <w:sym w:font="HQPB5" w:char="F079"/>
      </w:r>
      <w:r w:rsidR="00C034F1" w:rsidRPr="00C52BD5">
        <w:rPr>
          <w:color w:val="000000"/>
          <w:sz w:val="24"/>
          <w:szCs w:val="24"/>
        </w:rPr>
        <w:sym w:font="HQPB2" w:char="F064"/>
      </w:r>
      <w:r w:rsidR="00C034F1" w:rsidRPr="00C52BD5">
        <w:rPr>
          <w:color w:val="000000"/>
          <w:sz w:val="24"/>
          <w:szCs w:val="24"/>
        </w:rPr>
        <w:sym w:font="HQPB2" w:char="F072"/>
      </w:r>
      <w:r w:rsidR="00C034F1" w:rsidRPr="00C52BD5">
        <w:rPr>
          <w:color w:val="000000"/>
          <w:sz w:val="24"/>
          <w:szCs w:val="24"/>
        </w:rPr>
        <w:sym w:font="HQPB4" w:char="F096"/>
      </w:r>
      <w:r w:rsidR="00C034F1" w:rsidRPr="00C52BD5">
        <w:rPr>
          <w:color w:val="000000"/>
          <w:sz w:val="24"/>
          <w:szCs w:val="24"/>
        </w:rPr>
        <w:sym w:font="HQPB1" w:char="F08A"/>
      </w:r>
      <w:r w:rsidR="00C034F1" w:rsidRPr="00C52BD5">
        <w:rPr>
          <w:color w:val="000000"/>
          <w:sz w:val="24"/>
          <w:szCs w:val="24"/>
        </w:rPr>
        <w:sym w:font="HQPB4" w:char="F0E2"/>
      </w:r>
      <w:r w:rsidR="00C034F1" w:rsidRPr="00C52BD5">
        <w:rPr>
          <w:color w:val="000000"/>
          <w:sz w:val="24"/>
          <w:szCs w:val="24"/>
        </w:rPr>
        <w:sym w:font="HQPB1" w:char="F091"/>
      </w:r>
      <w:r w:rsidR="00C034F1" w:rsidRPr="00C52BD5">
        <w:rPr>
          <w:color w:val="000000"/>
          <w:sz w:val="24"/>
          <w:szCs w:val="24"/>
          <w:rtl/>
        </w:rPr>
        <w:t xml:space="preserve"> </w:t>
      </w:r>
      <w:r w:rsidR="00C034F1" w:rsidRPr="00C52BD5">
        <w:rPr>
          <w:color w:val="000000"/>
          <w:sz w:val="24"/>
          <w:szCs w:val="24"/>
        </w:rPr>
        <w:sym w:font="HQPB4" w:char="F033"/>
      </w:r>
      <w:r w:rsidR="00C034F1" w:rsidRPr="00C52BD5">
        <w:rPr>
          <w:color w:val="000000"/>
          <w:sz w:val="24"/>
          <w:szCs w:val="24"/>
          <w:rtl/>
        </w:rPr>
        <w:t xml:space="preserve"> </w:t>
      </w:r>
      <w:r w:rsidR="00C034F1" w:rsidRPr="00C52BD5">
        <w:rPr>
          <w:color w:val="000000"/>
          <w:sz w:val="24"/>
          <w:szCs w:val="24"/>
        </w:rPr>
        <w:sym w:font="HQPB4" w:char="F0A8"/>
      </w:r>
      <w:r w:rsidR="00C034F1" w:rsidRPr="00C52BD5">
        <w:rPr>
          <w:color w:val="000000"/>
          <w:sz w:val="24"/>
          <w:szCs w:val="24"/>
        </w:rPr>
        <w:sym w:font="HQPB2" w:char="F062"/>
      </w:r>
      <w:r w:rsidR="00C034F1" w:rsidRPr="00C52BD5">
        <w:rPr>
          <w:color w:val="000000"/>
          <w:sz w:val="24"/>
          <w:szCs w:val="24"/>
        </w:rPr>
        <w:sym w:font="HQPB4" w:char="F0CE"/>
      </w:r>
      <w:r w:rsidR="00C034F1" w:rsidRPr="00C52BD5">
        <w:rPr>
          <w:color w:val="000000"/>
          <w:sz w:val="24"/>
          <w:szCs w:val="24"/>
        </w:rPr>
        <w:sym w:font="HQPB1" w:char="F029"/>
      </w:r>
      <w:r w:rsidR="00C034F1" w:rsidRPr="00C52BD5">
        <w:rPr>
          <w:color w:val="000000"/>
          <w:sz w:val="24"/>
          <w:szCs w:val="24"/>
          <w:rtl/>
        </w:rPr>
        <w:t xml:space="preserve"> </w:t>
      </w:r>
      <w:r w:rsidR="00C034F1" w:rsidRPr="00C52BD5">
        <w:rPr>
          <w:color w:val="000000"/>
          <w:sz w:val="24"/>
          <w:szCs w:val="24"/>
        </w:rPr>
        <w:sym w:font="HQPB5" w:char="F0A9"/>
      </w:r>
      <w:r w:rsidR="00C034F1" w:rsidRPr="00C52BD5">
        <w:rPr>
          <w:color w:val="000000"/>
          <w:sz w:val="24"/>
          <w:szCs w:val="24"/>
        </w:rPr>
        <w:sym w:font="HQPB1" w:char="F021"/>
      </w:r>
      <w:r w:rsidR="00C034F1" w:rsidRPr="00C52BD5">
        <w:rPr>
          <w:color w:val="000000"/>
          <w:sz w:val="24"/>
          <w:szCs w:val="24"/>
        </w:rPr>
        <w:sym w:font="HQPB5" w:char="F024"/>
      </w:r>
      <w:r w:rsidR="00C034F1" w:rsidRPr="00C52BD5">
        <w:rPr>
          <w:color w:val="000000"/>
          <w:sz w:val="24"/>
          <w:szCs w:val="24"/>
        </w:rPr>
        <w:sym w:font="HQPB1" w:char="F023"/>
      </w:r>
      <w:r w:rsidR="00C034F1" w:rsidRPr="00C52BD5">
        <w:rPr>
          <w:color w:val="000000"/>
          <w:sz w:val="24"/>
          <w:szCs w:val="24"/>
          <w:rtl/>
        </w:rPr>
        <w:t xml:space="preserve"> </w:t>
      </w:r>
      <w:r w:rsidR="00C034F1" w:rsidRPr="00C52BD5">
        <w:rPr>
          <w:color w:val="000000"/>
          <w:sz w:val="24"/>
          <w:szCs w:val="24"/>
        </w:rPr>
        <w:sym w:font="HQPB5" w:char="F074"/>
      </w:r>
      <w:r w:rsidR="00C034F1" w:rsidRPr="00C52BD5">
        <w:rPr>
          <w:color w:val="000000"/>
          <w:sz w:val="24"/>
          <w:szCs w:val="24"/>
        </w:rPr>
        <w:sym w:font="HQPB2" w:char="F062"/>
      </w:r>
      <w:r w:rsidR="00C034F1" w:rsidRPr="00C52BD5">
        <w:rPr>
          <w:color w:val="000000"/>
          <w:sz w:val="24"/>
          <w:szCs w:val="24"/>
        </w:rPr>
        <w:sym w:font="HQPB1" w:char="F025"/>
      </w:r>
      <w:r w:rsidR="00C034F1" w:rsidRPr="00C52BD5">
        <w:rPr>
          <w:color w:val="000000"/>
          <w:sz w:val="24"/>
          <w:szCs w:val="24"/>
        </w:rPr>
        <w:sym w:font="HQPB5" w:char="F078"/>
      </w:r>
      <w:r w:rsidR="00C034F1" w:rsidRPr="00C52BD5">
        <w:rPr>
          <w:color w:val="000000"/>
          <w:sz w:val="24"/>
          <w:szCs w:val="24"/>
        </w:rPr>
        <w:sym w:font="HQPB2" w:char="F02E"/>
      </w:r>
      <w:r w:rsidR="00C034F1" w:rsidRPr="00C52BD5">
        <w:rPr>
          <w:color w:val="000000"/>
          <w:sz w:val="24"/>
          <w:szCs w:val="24"/>
          <w:rtl/>
        </w:rPr>
        <w:t xml:space="preserve"> </w:t>
      </w:r>
      <w:r w:rsidR="00C034F1" w:rsidRPr="00C52BD5">
        <w:rPr>
          <w:color w:val="000000"/>
          <w:sz w:val="24"/>
          <w:szCs w:val="24"/>
        </w:rPr>
        <w:sym w:font="HQPB5" w:char="F034"/>
      </w:r>
      <w:r w:rsidR="00C034F1" w:rsidRPr="00C52BD5">
        <w:rPr>
          <w:color w:val="000000"/>
          <w:sz w:val="24"/>
          <w:szCs w:val="24"/>
        </w:rPr>
        <w:sym w:font="HQPB2" w:char="F092"/>
      </w:r>
      <w:r w:rsidR="00C034F1" w:rsidRPr="00C52BD5">
        <w:rPr>
          <w:color w:val="000000"/>
          <w:sz w:val="24"/>
          <w:szCs w:val="24"/>
        </w:rPr>
        <w:sym w:font="HQPB5" w:char="F06E"/>
      </w:r>
      <w:r w:rsidR="00C034F1" w:rsidRPr="00C52BD5">
        <w:rPr>
          <w:color w:val="000000"/>
          <w:sz w:val="24"/>
          <w:szCs w:val="24"/>
        </w:rPr>
        <w:sym w:font="HQPB2" w:char="F03F"/>
      </w:r>
      <w:r w:rsidR="00C034F1" w:rsidRPr="00C52BD5">
        <w:rPr>
          <w:color w:val="000000"/>
          <w:sz w:val="24"/>
          <w:szCs w:val="24"/>
        </w:rPr>
        <w:sym w:font="HQPB5" w:char="F074"/>
      </w:r>
      <w:r w:rsidR="00C034F1" w:rsidRPr="00C52BD5">
        <w:rPr>
          <w:color w:val="000000"/>
          <w:sz w:val="24"/>
          <w:szCs w:val="24"/>
        </w:rPr>
        <w:sym w:font="HQPB1" w:char="F0E3"/>
      </w:r>
      <w:r w:rsidR="00C034F1" w:rsidRPr="00C52BD5">
        <w:rPr>
          <w:color w:val="000000"/>
          <w:sz w:val="24"/>
          <w:szCs w:val="24"/>
          <w:rtl/>
        </w:rPr>
        <w:t xml:space="preserve"> </w:t>
      </w:r>
      <w:r w:rsidR="00C034F1" w:rsidRPr="00C52BD5">
        <w:rPr>
          <w:color w:val="000000"/>
          <w:sz w:val="24"/>
          <w:szCs w:val="24"/>
        </w:rPr>
        <w:sym w:font="HQPB4" w:char="F0C8"/>
      </w:r>
      <w:r w:rsidR="00C034F1" w:rsidRPr="00C52BD5">
        <w:rPr>
          <w:color w:val="000000"/>
          <w:sz w:val="24"/>
          <w:szCs w:val="24"/>
        </w:rPr>
        <w:sym w:font="HQPB4" w:char="F065"/>
      </w:r>
      <w:r w:rsidR="00C034F1" w:rsidRPr="00C52BD5">
        <w:rPr>
          <w:color w:val="000000"/>
          <w:sz w:val="24"/>
          <w:szCs w:val="24"/>
        </w:rPr>
        <w:sym w:font="HQPB2" w:char="F040"/>
      </w:r>
      <w:r w:rsidR="00C034F1" w:rsidRPr="00C52BD5">
        <w:rPr>
          <w:color w:val="000000"/>
          <w:sz w:val="24"/>
          <w:szCs w:val="24"/>
        </w:rPr>
        <w:sym w:font="HQPB4" w:char="F0E4"/>
      </w:r>
      <w:r w:rsidR="00C034F1" w:rsidRPr="00C52BD5">
        <w:rPr>
          <w:color w:val="000000"/>
          <w:sz w:val="24"/>
          <w:szCs w:val="24"/>
        </w:rPr>
        <w:sym w:font="HQPB2" w:char="F02E"/>
      </w:r>
      <w:r w:rsidR="00C034F1" w:rsidRPr="00C52BD5">
        <w:rPr>
          <w:color w:val="000000"/>
          <w:sz w:val="24"/>
          <w:szCs w:val="24"/>
          <w:rtl/>
        </w:rPr>
        <w:t xml:space="preserve"> </w:t>
      </w:r>
      <w:r w:rsidR="00C034F1" w:rsidRPr="00C52BD5">
        <w:rPr>
          <w:color w:val="000000"/>
          <w:sz w:val="24"/>
          <w:szCs w:val="24"/>
        </w:rPr>
        <w:sym w:font="HQPB4" w:char="F03E"/>
      </w:r>
      <w:r w:rsidR="00C034F1" w:rsidRPr="00C52BD5">
        <w:rPr>
          <w:color w:val="000000"/>
          <w:sz w:val="24"/>
          <w:szCs w:val="24"/>
        </w:rPr>
        <w:sym w:font="HQPB2" w:char="F0E4"/>
      </w:r>
      <w:r w:rsidR="00C034F1" w:rsidRPr="00C52BD5">
        <w:rPr>
          <w:color w:val="000000"/>
          <w:sz w:val="24"/>
          <w:szCs w:val="24"/>
        </w:rPr>
        <w:sym w:font="HQPB4" w:char="F0F3"/>
      </w:r>
      <w:r w:rsidR="00C034F1" w:rsidRPr="00C52BD5">
        <w:rPr>
          <w:color w:val="000000"/>
          <w:sz w:val="24"/>
          <w:szCs w:val="24"/>
        </w:rPr>
        <w:sym w:font="HQPB2" w:char="F0D3"/>
      </w:r>
      <w:r w:rsidR="00C034F1" w:rsidRPr="00C52BD5">
        <w:rPr>
          <w:color w:val="000000"/>
          <w:sz w:val="24"/>
          <w:szCs w:val="24"/>
        </w:rPr>
        <w:sym w:font="HQPB5" w:char="F078"/>
      </w:r>
      <w:r w:rsidR="00C034F1" w:rsidRPr="00C52BD5">
        <w:rPr>
          <w:color w:val="000000"/>
          <w:sz w:val="24"/>
          <w:szCs w:val="24"/>
        </w:rPr>
        <w:sym w:font="HQPB1" w:char="F0AB"/>
      </w:r>
      <w:r w:rsidR="00C034F1" w:rsidRPr="00C52BD5">
        <w:rPr>
          <w:color w:val="000000"/>
          <w:sz w:val="24"/>
          <w:szCs w:val="24"/>
          <w:rtl/>
        </w:rPr>
        <w:t xml:space="preserve"> </w:t>
      </w:r>
      <w:r w:rsidR="00C034F1" w:rsidRPr="00C52BD5">
        <w:rPr>
          <w:color w:val="000000"/>
          <w:sz w:val="24"/>
          <w:szCs w:val="24"/>
        </w:rPr>
        <w:sym w:font="HQPB1" w:char="F024"/>
      </w:r>
      <w:r w:rsidR="00C034F1" w:rsidRPr="00C52BD5">
        <w:rPr>
          <w:color w:val="000000"/>
          <w:sz w:val="24"/>
          <w:szCs w:val="24"/>
        </w:rPr>
        <w:sym w:font="HQPB4" w:char="F0B7"/>
      </w:r>
      <w:r w:rsidR="00C034F1" w:rsidRPr="00C52BD5">
        <w:rPr>
          <w:color w:val="000000"/>
          <w:sz w:val="24"/>
          <w:szCs w:val="24"/>
        </w:rPr>
        <w:sym w:font="HQPB1" w:char="F037"/>
      </w:r>
      <w:r w:rsidR="00C034F1" w:rsidRPr="00C52BD5">
        <w:rPr>
          <w:color w:val="000000"/>
          <w:sz w:val="24"/>
          <w:szCs w:val="24"/>
        </w:rPr>
        <w:sym w:font="HQPB2" w:char="F08A"/>
      </w:r>
      <w:r w:rsidR="00C034F1" w:rsidRPr="00C52BD5">
        <w:rPr>
          <w:color w:val="000000"/>
          <w:sz w:val="24"/>
          <w:szCs w:val="24"/>
        </w:rPr>
        <w:sym w:font="HQPB4" w:char="F0C5"/>
      </w:r>
      <w:r w:rsidR="00C034F1" w:rsidRPr="00C52BD5">
        <w:rPr>
          <w:color w:val="000000"/>
          <w:sz w:val="24"/>
          <w:szCs w:val="24"/>
        </w:rPr>
        <w:sym w:font="HQPB1" w:char="F0A1"/>
      </w:r>
      <w:r w:rsidR="00C034F1" w:rsidRPr="00C52BD5">
        <w:rPr>
          <w:color w:val="000000"/>
          <w:sz w:val="24"/>
          <w:szCs w:val="24"/>
        </w:rPr>
        <w:sym w:font="HQPB5" w:char="F079"/>
      </w:r>
      <w:r w:rsidR="00C034F1" w:rsidRPr="00C52BD5">
        <w:rPr>
          <w:color w:val="000000"/>
          <w:sz w:val="24"/>
          <w:szCs w:val="24"/>
        </w:rPr>
        <w:sym w:font="HQPB1" w:char="F06D"/>
      </w:r>
      <w:r w:rsidR="00C034F1" w:rsidRPr="00C52BD5">
        <w:rPr>
          <w:color w:val="000000"/>
          <w:sz w:val="24"/>
          <w:szCs w:val="24"/>
          <w:rtl/>
        </w:rPr>
        <w:t xml:space="preserve"> </w:t>
      </w:r>
      <w:r w:rsidR="007F22EA" w:rsidRPr="00C52BD5">
        <w:rPr>
          <w:rFonts w:ascii="Msh Quraan1" w:hAnsi="Msh Quraan1"/>
          <w:b/>
          <w:bCs/>
          <w:sz w:val="24"/>
          <w:szCs w:val="24"/>
        </w:rPr>
        <w:t></w:t>
      </w:r>
      <w:r w:rsidR="006476F4" w:rsidRPr="00C52BD5">
        <w:rPr>
          <w:rFonts w:hint="cs"/>
          <w:sz w:val="24"/>
          <w:szCs w:val="24"/>
          <w:rtl/>
          <w:lang w:bidi="ar-JO"/>
        </w:rPr>
        <w:t>(ا</w:t>
      </w:r>
      <w:r w:rsidR="00C034F1" w:rsidRPr="00C52BD5">
        <w:rPr>
          <w:rFonts w:hint="cs"/>
          <w:sz w:val="24"/>
          <w:szCs w:val="24"/>
          <w:rtl/>
          <w:lang w:bidi="ar-JO"/>
        </w:rPr>
        <w:t>لنساء</w:t>
      </w:r>
      <w:r w:rsidR="006476F4" w:rsidRPr="00C52BD5">
        <w:rPr>
          <w:rFonts w:hint="cs"/>
          <w:sz w:val="24"/>
          <w:szCs w:val="24"/>
          <w:rtl/>
          <w:lang w:bidi="ar-JO"/>
        </w:rPr>
        <w:t>:</w:t>
      </w:r>
      <w:r w:rsidR="00C034F1" w:rsidRPr="00C52BD5">
        <w:rPr>
          <w:rFonts w:hint="cs"/>
          <w:sz w:val="24"/>
          <w:szCs w:val="24"/>
          <w:rtl/>
          <w:lang w:bidi="ar-JO"/>
        </w:rPr>
        <w:t>86</w:t>
      </w:r>
      <w:r w:rsidR="006476F4" w:rsidRPr="00C52BD5">
        <w:rPr>
          <w:rFonts w:hint="cs"/>
          <w:sz w:val="24"/>
          <w:szCs w:val="24"/>
          <w:rtl/>
          <w:lang w:bidi="ar-JO"/>
        </w:rPr>
        <w:t>)</w:t>
      </w:r>
      <w:r w:rsidR="000633B8" w:rsidRPr="00C52BD5">
        <w:rPr>
          <w:rFonts w:hint="cs"/>
          <w:sz w:val="24"/>
          <w:szCs w:val="24"/>
          <w:rtl/>
          <w:lang w:bidi="ar-JO"/>
        </w:rPr>
        <w:t>،</w:t>
      </w:r>
      <w:r w:rsidR="000633B8" w:rsidRPr="00F86017">
        <w:rPr>
          <w:rFonts w:hint="cs"/>
          <w:rtl/>
          <w:lang w:bidi="ar-JO"/>
        </w:rPr>
        <w:t xml:space="preserve"> </w:t>
      </w:r>
      <w:r w:rsidR="000633B8" w:rsidRPr="00F86017">
        <w:rPr>
          <w:rFonts w:hint="cs"/>
          <w:b/>
          <w:bCs/>
          <w:rtl/>
          <w:lang w:bidi="ar-JO"/>
        </w:rPr>
        <w:t>"</w:t>
      </w:r>
      <w:r w:rsidRPr="00F86017">
        <w:rPr>
          <w:rFonts w:hint="cs"/>
          <w:rtl/>
          <w:lang w:bidi="ar-JO"/>
        </w:rPr>
        <w:t>التحية: أن يقال: حياك الله</w:t>
      </w:r>
      <w:r w:rsidR="00137DCD" w:rsidRPr="00F86017">
        <w:rPr>
          <w:rFonts w:hint="cs"/>
          <w:rtl/>
          <w:lang w:bidi="ar-JO"/>
        </w:rPr>
        <w:t xml:space="preserve">: </w:t>
      </w:r>
      <w:r w:rsidRPr="00F86017">
        <w:rPr>
          <w:rFonts w:hint="cs"/>
          <w:rtl/>
          <w:lang w:bidi="ar-JO"/>
        </w:rPr>
        <w:t xml:space="preserve">أي جعل لك حياة، وذلك إخبار ثم يجعل دعاء، ويقال: حيا فلان تحية: إذا قال له ذلك، وأصل </w:t>
      </w:r>
      <w:r w:rsidRPr="00F86017">
        <w:rPr>
          <w:rFonts w:hint="cs"/>
          <w:rtl/>
          <w:lang w:bidi="ar-JO"/>
        </w:rPr>
        <w:lastRenderedPageBreak/>
        <w:t>التحية من الحياة، ثم جعل ذلك دعاء تحية، لكون جميعه غير خارج عن حصول الحياة، أو سبب الحياة إما في الدنيا أو في الآخرة"</w:t>
      </w:r>
      <w:r w:rsidR="006476F4" w:rsidRPr="00F86017">
        <w:rPr>
          <w:rtl/>
          <w:lang w:bidi="ar-JO"/>
        </w:rPr>
        <w:t>.</w:t>
      </w:r>
      <w:r w:rsidR="000F0645" w:rsidRPr="00F86017">
        <w:rPr>
          <w:rFonts w:ascii="Times New Roman" w:eastAsia="Times New Roman" w:hAnsi="Times New Roman"/>
          <w:vertAlign w:val="superscript"/>
          <w:rtl/>
        </w:rPr>
        <w:t>(</w:t>
      </w:r>
      <w:r w:rsidR="000F0645" w:rsidRPr="00F86017">
        <w:rPr>
          <w:rFonts w:ascii="Times New Roman" w:eastAsia="Times New Roman" w:hAnsi="Times New Roman"/>
          <w:vertAlign w:val="superscript"/>
          <w:rtl/>
        </w:rPr>
        <w:footnoteReference w:id="375"/>
      </w:r>
      <w:r w:rsidR="000F0645" w:rsidRPr="00F86017">
        <w:rPr>
          <w:rFonts w:ascii="Times New Roman" w:eastAsia="Times New Roman" w:hAnsi="Times New Roman"/>
          <w:vertAlign w:val="superscript"/>
          <w:rtl/>
        </w:rPr>
        <w:t>)</w:t>
      </w:r>
      <w:r w:rsidR="00755DD5" w:rsidRPr="00F86017">
        <w:rPr>
          <w:rFonts w:hint="cs"/>
          <w:b/>
          <w:bCs/>
          <w:rtl/>
          <w:lang w:bidi="ar-JO"/>
        </w:rPr>
        <w:t>(اهـ)</w:t>
      </w:r>
      <w:r w:rsidR="007520F6" w:rsidRPr="00F86017">
        <w:rPr>
          <w:rFonts w:hint="cs"/>
          <w:b/>
          <w:bCs/>
          <w:rtl/>
          <w:lang w:bidi="ar-JO"/>
        </w:rPr>
        <w:t xml:space="preserve"> </w:t>
      </w:r>
    </w:p>
    <w:p w:rsidR="003E24AF" w:rsidRPr="00F86017" w:rsidRDefault="005D014D" w:rsidP="00C52BD5">
      <w:pPr>
        <w:spacing w:after="0" w:line="360" w:lineRule="auto"/>
        <w:rPr>
          <w:b/>
          <w:bCs/>
          <w:rtl/>
          <w:lang w:bidi="ar-JO"/>
        </w:rPr>
      </w:pPr>
      <w:r w:rsidRPr="00B20546">
        <w:rPr>
          <w:rFonts w:hint="cs"/>
          <w:b/>
          <w:bCs/>
          <w:sz w:val="32"/>
          <w:szCs w:val="32"/>
          <w:rtl/>
          <w:lang w:bidi="ar-JO"/>
        </w:rPr>
        <w:t xml:space="preserve">2. </w:t>
      </w:r>
      <w:r w:rsidR="00B93500" w:rsidRPr="00B20546">
        <w:rPr>
          <w:rFonts w:hint="cs"/>
          <w:b/>
          <w:bCs/>
          <w:sz w:val="32"/>
          <w:szCs w:val="32"/>
          <w:rtl/>
          <w:lang w:bidi="ar-JO"/>
        </w:rPr>
        <w:t>الابتلاء والاختبار</w:t>
      </w:r>
      <w:r w:rsidR="00BF3F5A" w:rsidRPr="00B20546">
        <w:rPr>
          <w:rFonts w:hint="cs"/>
          <w:b/>
          <w:bCs/>
          <w:sz w:val="32"/>
          <w:szCs w:val="32"/>
          <w:rtl/>
          <w:lang w:bidi="ar-JO"/>
        </w:rPr>
        <w:t xml:space="preserve">، </w:t>
      </w:r>
      <w:r w:rsidR="000F61A7" w:rsidRPr="00B20546">
        <w:rPr>
          <w:rFonts w:hint="cs"/>
          <w:b/>
          <w:bCs/>
          <w:sz w:val="32"/>
          <w:szCs w:val="32"/>
          <w:rtl/>
          <w:lang w:bidi="ar-JO"/>
        </w:rPr>
        <w:t>حيث</w:t>
      </w:r>
      <w:r w:rsidR="000F61A7" w:rsidRPr="00B20546">
        <w:rPr>
          <w:b/>
          <w:bCs/>
          <w:sz w:val="32"/>
          <w:szCs w:val="32"/>
          <w:rtl/>
          <w:lang w:bidi="ar-JO"/>
        </w:rPr>
        <w:t xml:space="preserve"> قال الشيخ عضيمة</w:t>
      </w:r>
      <w:r w:rsidR="000F61A7" w:rsidRPr="00B20546">
        <w:rPr>
          <w:rFonts w:hint="cs"/>
          <w:b/>
          <w:bCs/>
          <w:sz w:val="32"/>
          <w:szCs w:val="32"/>
          <w:rtl/>
          <w:lang w:bidi="ar-JO"/>
        </w:rPr>
        <w:t xml:space="preserve"> </w:t>
      </w:r>
      <w:r w:rsidR="002C027A" w:rsidRPr="00B20546">
        <w:rPr>
          <w:rFonts w:hint="cs"/>
          <w:b/>
          <w:bCs/>
          <w:sz w:val="32"/>
          <w:szCs w:val="32"/>
          <w:rtl/>
          <w:lang w:bidi="ar-JO"/>
        </w:rPr>
        <w:t xml:space="preserve">في </w:t>
      </w:r>
      <w:r w:rsidR="00DB650F" w:rsidRPr="00B20546">
        <w:rPr>
          <w:rFonts w:hint="cs"/>
          <w:b/>
          <w:bCs/>
          <w:sz w:val="32"/>
          <w:szCs w:val="32"/>
          <w:rtl/>
          <w:lang w:bidi="ar-JO"/>
        </w:rPr>
        <w:t xml:space="preserve">بيان </w:t>
      </w:r>
      <w:r w:rsidR="002C027A" w:rsidRPr="00B20546">
        <w:rPr>
          <w:rFonts w:hint="cs"/>
          <w:b/>
          <w:bCs/>
          <w:sz w:val="32"/>
          <w:szCs w:val="32"/>
          <w:rtl/>
          <w:lang w:bidi="ar-JO"/>
        </w:rPr>
        <w:t>قوله تعالى:</w:t>
      </w:r>
      <w:r w:rsidR="00A4456E" w:rsidRPr="00C52BD5">
        <w:rPr>
          <w:rFonts w:ascii="Msh Quraan1" w:hAnsi="Msh Quraan1"/>
          <w:b/>
          <w:bCs/>
          <w:sz w:val="22"/>
          <w:szCs w:val="22"/>
        </w:rPr>
        <w:t></w:t>
      </w:r>
      <w:r w:rsidR="00A4456E" w:rsidRPr="00C52BD5">
        <w:rPr>
          <w:sz w:val="22"/>
          <w:szCs w:val="22"/>
          <w:lang w:bidi="ar-JO"/>
        </w:rPr>
        <w:t xml:space="preserve"> </w:t>
      </w:r>
      <w:r w:rsidR="00A4456E" w:rsidRPr="00C52BD5">
        <w:rPr>
          <w:rFonts w:hint="cs"/>
          <w:sz w:val="22"/>
          <w:szCs w:val="22"/>
          <w:rtl/>
          <w:lang w:bidi="ar-JO"/>
        </w:rPr>
        <w:t xml:space="preserve"> </w:t>
      </w:r>
      <w:r w:rsidR="000F61A7" w:rsidRPr="00C52BD5">
        <w:rPr>
          <w:color w:val="000000"/>
          <w:sz w:val="22"/>
          <w:szCs w:val="22"/>
        </w:rPr>
        <w:sym w:font="HQPB4" w:char="F0F6"/>
      </w:r>
      <w:r w:rsidR="00B93500" w:rsidRPr="00C52BD5">
        <w:rPr>
          <w:color w:val="000000"/>
          <w:sz w:val="22"/>
          <w:szCs w:val="22"/>
        </w:rPr>
        <w:sym w:font="HQPB5" w:char="F07D"/>
      </w:r>
      <w:r w:rsidR="00B93500" w:rsidRPr="00C52BD5">
        <w:rPr>
          <w:color w:val="000000"/>
          <w:sz w:val="22"/>
          <w:szCs w:val="22"/>
        </w:rPr>
        <w:sym w:font="HQPB1" w:char="F0C8"/>
      </w:r>
      <w:r w:rsidR="00B93500" w:rsidRPr="00C52BD5">
        <w:rPr>
          <w:color w:val="000000"/>
          <w:sz w:val="22"/>
          <w:szCs w:val="22"/>
        </w:rPr>
        <w:sym w:font="HQPB4" w:char="F0C5"/>
      </w:r>
      <w:r w:rsidR="00B93500" w:rsidRPr="00C52BD5">
        <w:rPr>
          <w:color w:val="000000"/>
          <w:sz w:val="22"/>
          <w:szCs w:val="22"/>
        </w:rPr>
        <w:sym w:font="HQPB4" w:char="F063"/>
      </w:r>
      <w:r w:rsidR="00B93500" w:rsidRPr="00C52BD5">
        <w:rPr>
          <w:color w:val="000000"/>
          <w:sz w:val="22"/>
          <w:szCs w:val="22"/>
        </w:rPr>
        <w:sym w:font="HQPB1" w:char="F073"/>
      </w:r>
      <w:r w:rsidR="00B93500" w:rsidRPr="00C52BD5">
        <w:rPr>
          <w:color w:val="000000"/>
          <w:sz w:val="22"/>
          <w:szCs w:val="22"/>
        </w:rPr>
        <w:sym w:font="HQPB5" w:char="F079"/>
      </w:r>
      <w:r w:rsidR="00B93500" w:rsidRPr="00C52BD5">
        <w:rPr>
          <w:color w:val="000000"/>
          <w:sz w:val="22"/>
          <w:szCs w:val="22"/>
        </w:rPr>
        <w:sym w:font="HQPB2" w:char="F04A"/>
      </w:r>
      <w:r w:rsidR="00B93500" w:rsidRPr="00C52BD5">
        <w:rPr>
          <w:color w:val="000000"/>
          <w:sz w:val="22"/>
          <w:szCs w:val="22"/>
        </w:rPr>
        <w:sym w:font="HQPB4" w:char="F0E3"/>
      </w:r>
      <w:r w:rsidR="00B93500" w:rsidRPr="00C52BD5">
        <w:rPr>
          <w:color w:val="000000"/>
          <w:sz w:val="22"/>
          <w:szCs w:val="22"/>
        </w:rPr>
        <w:sym w:font="HQPB2" w:char="F08A"/>
      </w:r>
      <w:r w:rsidR="00B93500" w:rsidRPr="00C52BD5">
        <w:rPr>
          <w:color w:val="000000"/>
          <w:sz w:val="22"/>
          <w:szCs w:val="22"/>
        </w:rPr>
        <w:sym w:font="HQPB4" w:char="F0CF"/>
      </w:r>
      <w:r w:rsidR="00B93500" w:rsidRPr="00C52BD5">
        <w:rPr>
          <w:color w:val="000000"/>
          <w:sz w:val="22"/>
          <w:szCs w:val="22"/>
        </w:rPr>
        <w:sym w:font="HQPB2" w:char="F039"/>
      </w:r>
      <w:r w:rsidR="00B93500" w:rsidRPr="00C52BD5">
        <w:rPr>
          <w:color w:val="000000"/>
          <w:sz w:val="22"/>
          <w:szCs w:val="22"/>
        </w:rPr>
        <w:sym w:font="HQPB5" w:char="F075"/>
      </w:r>
      <w:r w:rsidR="00B93500" w:rsidRPr="00C52BD5">
        <w:rPr>
          <w:color w:val="000000"/>
          <w:sz w:val="22"/>
          <w:szCs w:val="22"/>
        </w:rPr>
        <w:sym w:font="HQPB2" w:char="F072"/>
      </w:r>
      <w:r w:rsidR="00B93500" w:rsidRPr="00C52BD5">
        <w:rPr>
          <w:color w:val="000000"/>
          <w:sz w:val="22"/>
          <w:szCs w:val="22"/>
          <w:rtl/>
        </w:rPr>
        <w:t xml:space="preserve"> </w:t>
      </w:r>
      <w:r w:rsidR="00B93500" w:rsidRPr="00C52BD5">
        <w:rPr>
          <w:color w:val="000000"/>
          <w:sz w:val="22"/>
          <w:szCs w:val="22"/>
        </w:rPr>
        <w:sym w:font="HQPB5" w:char="F0AA"/>
      </w:r>
      <w:r w:rsidR="00B93500" w:rsidRPr="00C52BD5">
        <w:rPr>
          <w:color w:val="000000"/>
          <w:sz w:val="22"/>
          <w:szCs w:val="22"/>
        </w:rPr>
        <w:sym w:font="HQPB1" w:char="F021"/>
      </w:r>
      <w:r w:rsidR="00B93500" w:rsidRPr="00C52BD5">
        <w:rPr>
          <w:color w:val="000000"/>
          <w:sz w:val="22"/>
          <w:szCs w:val="22"/>
        </w:rPr>
        <w:sym w:font="HQPB5" w:char="F024"/>
      </w:r>
      <w:r w:rsidR="00B93500" w:rsidRPr="00C52BD5">
        <w:rPr>
          <w:color w:val="000000"/>
          <w:sz w:val="22"/>
          <w:szCs w:val="22"/>
        </w:rPr>
        <w:sym w:font="HQPB1" w:char="F023"/>
      </w:r>
      <w:r w:rsidR="00B93500" w:rsidRPr="00C52BD5">
        <w:rPr>
          <w:color w:val="000000"/>
          <w:sz w:val="22"/>
          <w:szCs w:val="22"/>
          <w:rtl/>
        </w:rPr>
        <w:t xml:space="preserve"> </w:t>
      </w:r>
      <w:r w:rsidR="00B93500" w:rsidRPr="00C52BD5">
        <w:rPr>
          <w:color w:val="000000"/>
          <w:sz w:val="22"/>
          <w:szCs w:val="22"/>
        </w:rPr>
        <w:sym w:font="HQPB5" w:char="F074"/>
      </w:r>
      <w:r w:rsidR="00B93500" w:rsidRPr="00C52BD5">
        <w:rPr>
          <w:color w:val="000000"/>
          <w:sz w:val="22"/>
          <w:szCs w:val="22"/>
        </w:rPr>
        <w:sym w:font="HQPB2" w:char="F0FB"/>
      </w:r>
      <w:r w:rsidR="00B93500" w:rsidRPr="00C52BD5">
        <w:rPr>
          <w:color w:val="000000"/>
          <w:sz w:val="22"/>
          <w:szCs w:val="22"/>
        </w:rPr>
        <w:sym w:font="HQPB2" w:char="F0EF"/>
      </w:r>
      <w:r w:rsidR="00B93500" w:rsidRPr="00C52BD5">
        <w:rPr>
          <w:color w:val="000000"/>
          <w:sz w:val="22"/>
          <w:szCs w:val="22"/>
        </w:rPr>
        <w:sym w:font="HQPB4" w:char="F0CF"/>
      </w:r>
      <w:r w:rsidR="00B93500" w:rsidRPr="00C52BD5">
        <w:rPr>
          <w:color w:val="000000"/>
          <w:sz w:val="22"/>
          <w:szCs w:val="22"/>
        </w:rPr>
        <w:sym w:font="HQPB3" w:char="F025"/>
      </w:r>
      <w:r w:rsidR="00B93500" w:rsidRPr="00C52BD5">
        <w:rPr>
          <w:color w:val="000000"/>
          <w:sz w:val="22"/>
          <w:szCs w:val="22"/>
        </w:rPr>
        <w:sym w:font="HQPB4" w:char="F0A9"/>
      </w:r>
      <w:r w:rsidR="00B93500" w:rsidRPr="00C52BD5">
        <w:rPr>
          <w:color w:val="000000"/>
          <w:sz w:val="22"/>
          <w:szCs w:val="22"/>
        </w:rPr>
        <w:sym w:font="HQPB3" w:char="F021"/>
      </w:r>
      <w:r w:rsidR="00B93500" w:rsidRPr="00C52BD5">
        <w:rPr>
          <w:color w:val="000000"/>
          <w:sz w:val="22"/>
          <w:szCs w:val="22"/>
        </w:rPr>
        <w:sym w:font="HQPB5" w:char="F024"/>
      </w:r>
      <w:r w:rsidR="00B93500" w:rsidRPr="00C52BD5">
        <w:rPr>
          <w:color w:val="000000"/>
          <w:sz w:val="22"/>
          <w:szCs w:val="22"/>
        </w:rPr>
        <w:sym w:font="HQPB1" w:char="F023"/>
      </w:r>
      <w:r w:rsidR="00B93500" w:rsidRPr="00C52BD5">
        <w:rPr>
          <w:color w:val="000000"/>
          <w:sz w:val="22"/>
          <w:szCs w:val="22"/>
          <w:rtl/>
        </w:rPr>
        <w:t xml:space="preserve"> </w:t>
      </w:r>
      <w:r w:rsidR="00B93500" w:rsidRPr="00C52BD5">
        <w:rPr>
          <w:color w:val="000000"/>
          <w:sz w:val="22"/>
          <w:szCs w:val="22"/>
        </w:rPr>
        <w:sym w:font="HQPB5" w:char="F028"/>
      </w:r>
      <w:r w:rsidR="00B93500" w:rsidRPr="00C52BD5">
        <w:rPr>
          <w:color w:val="000000"/>
          <w:sz w:val="22"/>
          <w:szCs w:val="22"/>
        </w:rPr>
        <w:sym w:font="HQPB1" w:char="F023"/>
      </w:r>
      <w:r w:rsidR="00B93500" w:rsidRPr="00C52BD5">
        <w:rPr>
          <w:color w:val="000000"/>
          <w:sz w:val="22"/>
          <w:szCs w:val="22"/>
        </w:rPr>
        <w:sym w:font="HQPB2" w:char="F071"/>
      </w:r>
      <w:r w:rsidR="00B93500" w:rsidRPr="00C52BD5">
        <w:rPr>
          <w:color w:val="000000"/>
          <w:sz w:val="22"/>
          <w:szCs w:val="22"/>
        </w:rPr>
        <w:sym w:font="HQPB4" w:char="F0E3"/>
      </w:r>
      <w:r w:rsidR="00B93500" w:rsidRPr="00C52BD5">
        <w:rPr>
          <w:color w:val="000000"/>
          <w:sz w:val="22"/>
          <w:szCs w:val="22"/>
        </w:rPr>
        <w:sym w:font="HQPB2" w:char="F059"/>
      </w:r>
      <w:r w:rsidR="00B93500" w:rsidRPr="00C52BD5">
        <w:rPr>
          <w:color w:val="000000"/>
          <w:sz w:val="22"/>
          <w:szCs w:val="22"/>
        </w:rPr>
        <w:sym w:font="HQPB5" w:char="F074"/>
      </w:r>
      <w:r w:rsidR="00B93500" w:rsidRPr="00C52BD5">
        <w:rPr>
          <w:color w:val="000000"/>
          <w:sz w:val="22"/>
          <w:szCs w:val="22"/>
        </w:rPr>
        <w:sym w:font="HQPB2" w:char="F042"/>
      </w:r>
      <w:r w:rsidR="00B93500" w:rsidRPr="00C52BD5">
        <w:rPr>
          <w:color w:val="000000"/>
          <w:sz w:val="22"/>
          <w:szCs w:val="22"/>
        </w:rPr>
        <w:sym w:font="HQPB1" w:char="F023"/>
      </w:r>
      <w:r w:rsidR="00B93500" w:rsidRPr="00C52BD5">
        <w:rPr>
          <w:color w:val="000000"/>
          <w:sz w:val="22"/>
          <w:szCs w:val="22"/>
        </w:rPr>
        <w:sym w:font="HQPB5" w:char="F075"/>
      </w:r>
      <w:r w:rsidR="00B93500" w:rsidRPr="00C52BD5">
        <w:rPr>
          <w:color w:val="000000"/>
          <w:sz w:val="22"/>
          <w:szCs w:val="22"/>
        </w:rPr>
        <w:sym w:font="HQPB2" w:char="F0E4"/>
      </w:r>
      <w:r w:rsidR="00B93500" w:rsidRPr="00C52BD5">
        <w:rPr>
          <w:color w:val="000000"/>
          <w:sz w:val="22"/>
          <w:szCs w:val="22"/>
          <w:rtl/>
        </w:rPr>
        <w:t xml:space="preserve"> </w:t>
      </w:r>
      <w:r w:rsidR="00B93500" w:rsidRPr="00C52BD5">
        <w:rPr>
          <w:color w:val="000000"/>
          <w:sz w:val="22"/>
          <w:szCs w:val="22"/>
        </w:rPr>
        <w:sym w:font="HQPB5" w:char="F074"/>
      </w:r>
      <w:r w:rsidR="00B93500" w:rsidRPr="00C52BD5">
        <w:rPr>
          <w:color w:val="000000"/>
          <w:sz w:val="22"/>
          <w:szCs w:val="22"/>
        </w:rPr>
        <w:sym w:font="HQPB2" w:char="F02C"/>
      </w:r>
      <w:r w:rsidR="00B93500" w:rsidRPr="00C52BD5">
        <w:rPr>
          <w:color w:val="000000"/>
          <w:sz w:val="22"/>
          <w:szCs w:val="22"/>
        </w:rPr>
        <w:sym w:font="HQPB5" w:char="F079"/>
      </w:r>
      <w:r w:rsidR="00B93500" w:rsidRPr="00C52BD5">
        <w:rPr>
          <w:color w:val="000000"/>
          <w:sz w:val="22"/>
          <w:szCs w:val="22"/>
        </w:rPr>
        <w:sym w:font="HQPB1" w:char="F073"/>
      </w:r>
      <w:r w:rsidR="00B93500" w:rsidRPr="00C52BD5">
        <w:rPr>
          <w:color w:val="000000"/>
          <w:sz w:val="22"/>
          <w:szCs w:val="22"/>
        </w:rPr>
        <w:sym w:font="HQPB4" w:char="F0F4"/>
      </w:r>
      <w:r w:rsidR="00B93500" w:rsidRPr="00C52BD5">
        <w:rPr>
          <w:color w:val="000000"/>
          <w:sz w:val="22"/>
          <w:szCs w:val="22"/>
        </w:rPr>
        <w:sym w:font="HQPB2" w:char="F04A"/>
      </w:r>
      <w:r w:rsidR="00B93500" w:rsidRPr="00C52BD5">
        <w:rPr>
          <w:color w:val="000000"/>
          <w:sz w:val="22"/>
          <w:szCs w:val="22"/>
        </w:rPr>
        <w:sym w:font="HQPB5" w:char="F074"/>
      </w:r>
      <w:r w:rsidR="00B93500" w:rsidRPr="00C52BD5">
        <w:rPr>
          <w:color w:val="000000"/>
          <w:sz w:val="22"/>
          <w:szCs w:val="22"/>
        </w:rPr>
        <w:sym w:font="HQPB2" w:char="F083"/>
      </w:r>
      <w:r w:rsidR="00B93500" w:rsidRPr="00C52BD5">
        <w:rPr>
          <w:color w:val="000000"/>
          <w:sz w:val="22"/>
          <w:szCs w:val="22"/>
        </w:rPr>
        <w:sym w:font="HQPB5" w:char="F075"/>
      </w:r>
      <w:r w:rsidR="00B93500" w:rsidRPr="00C52BD5">
        <w:rPr>
          <w:color w:val="000000"/>
          <w:sz w:val="22"/>
          <w:szCs w:val="22"/>
        </w:rPr>
        <w:sym w:font="HQPB2" w:char="F072"/>
      </w:r>
      <w:r w:rsidR="00B93500" w:rsidRPr="00C52BD5">
        <w:rPr>
          <w:color w:val="000000"/>
          <w:sz w:val="22"/>
          <w:szCs w:val="22"/>
          <w:rtl/>
        </w:rPr>
        <w:t xml:space="preserve"> </w:t>
      </w:r>
      <w:r w:rsidR="00B93500" w:rsidRPr="00C52BD5">
        <w:rPr>
          <w:color w:val="000000"/>
          <w:sz w:val="22"/>
          <w:szCs w:val="22"/>
        </w:rPr>
        <w:sym w:font="HQPB5" w:char="F09A"/>
      </w:r>
      <w:r w:rsidR="00B93500" w:rsidRPr="00C52BD5">
        <w:rPr>
          <w:color w:val="000000"/>
          <w:sz w:val="22"/>
          <w:szCs w:val="22"/>
        </w:rPr>
        <w:sym w:font="HQPB2" w:char="F0FA"/>
      </w:r>
      <w:r w:rsidR="00B93500" w:rsidRPr="00C52BD5">
        <w:rPr>
          <w:color w:val="000000"/>
          <w:sz w:val="22"/>
          <w:szCs w:val="22"/>
        </w:rPr>
        <w:sym w:font="HQPB2" w:char="F0EF"/>
      </w:r>
      <w:r w:rsidR="00B93500" w:rsidRPr="00C52BD5">
        <w:rPr>
          <w:color w:val="000000"/>
          <w:sz w:val="22"/>
          <w:szCs w:val="22"/>
        </w:rPr>
        <w:sym w:font="HQPB4" w:char="F0CD"/>
      </w:r>
      <w:r w:rsidR="00B93500" w:rsidRPr="00C52BD5">
        <w:rPr>
          <w:color w:val="000000"/>
          <w:sz w:val="22"/>
          <w:szCs w:val="22"/>
        </w:rPr>
        <w:sym w:font="HQPB1" w:char="F08D"/>
      </w:r>
      <w:r w:rsidR="00B93500" w:rsidRPr="00C52BD5">
        <w:rPr>
          <w:color w:val="000000"/>
          <w:sz w:val="22"/>
          <w:szCs w:val="22"/>
        </w:rPr>
        <w:sym w:font="HQPB4" w:char="F0CF"/>
      </w:r>
      <w:r w:rsidR="00B93500" w:rsidRPr="00C52BD5">
        <w:rPr>
          <w:color w:val="000000"/>
          <w:sz w:val="22"/>
          <w:szCs w:val="22"/>
        </w:rPr>
        <w:sym w:font="HQPB1" w:char="F0FF"/>
      </w:r>
      <w:r w:rsidR="00B93500" w:rsidRPr="00C52BD5">
        <w:rPr>
          <w:color w:val="000000"/>
          <w:sz w:val="22"/>
          <w:szCs w:val="22"/>
        </w:rPr>
        <w:sym w:font="HQPB2" w:char="F0BB"/>
      </w:r>
      <w:r w:rsidR="00B93500" w:rsidRPr="00C52BD5">
        <w:rPr>
          <w:color w:val="000000"/>
          <w:sz w:val="22"/>
          <w:szCs w:val="22"/>
        </w:rPr>
        <w:sym w:font="HQPB5" w:char="F073"/>
      </w:r>
      <w:r w:rsidR="00B93500" w:rsidRPr="00C52BD5">
        <w:rPr>
          <w:color w:val="000000"/>
          <w:sz w:val="22"/>
          <w:szCs w:val="22"/>
        </w:rPr>
        <w:sym w:font="HQPB2" w:char="F033"/>
      </w:r>
      <w:r w:rsidR="00B93500" w:rsidRPr="00C52BD5">
        <w:rPr>
          <w:color w:val="000000"/>
          <w:sz w:val="22"/>
          <w:szCs w:val="22"/>
        </w:rPr>
        <w:sym w:font="HQPB4" w:char="F0F8"/>
      </w:r>
      <w:r w:rsidR="00B93500" w:rsidRPr="00C52BD5">
        <w:rPr>
          <w:color w:val="000000"/>
          <w:sz w:val="22"/>
          <w:szCs w:val="22"/>
        </w:rPr>
        <w:sym w:font="HQPB2" w:char="F039"/>
      </w:r>
      <w:r w:rsidR="00B93500" w:rsidRPr="00C52BD5">
        <w:rPr>
          <w:color w:val="000000"/>
          <w:sz w:val="22"/>
          <w:szCs w:val="22"/>
        </w:rPr>
        <w:sym w:font="HQPB5" w:char="F024"/>
      </w:r>
      <w:r w:rsidR="00B93500" w:rsidRPr="00C52BD5">
        <w:rPr>
          <w:color w:val="000000"/>
          <w:sz w:val="22"/>
          <w:szCs w:val="22"/>
        </w:rPr>
        <w:sym w:font="HQPB1" w:char="F023"/>
      </w:r>
      <w:r w:rsidR="00B93500" w:rsidRPr="00C52BD5">
        <w:rPr>
          <w:color w:val="000000"/>
          <w:sz w:val="22"/>
          <w:szCs w:val="22"/>
          <w:rtl/>
        </w:rPr>
        <w:t xml:space="preserve"> </w:t>
      </w:r>
      <w:r w:rsidR="000F61A7" w:rsidRPr="00C52BD5">
        <w:rPr>
          <w:rFonts w:ascii="Msh Quraan1" w:hAnsi="Msh Quraan1"/>
          <w:b/>
          <w:bCs/>
          <w:sz w:val="22"/>
          <w:szCs w:val="22"/>
        </w:rPr>
        <w:t></w:t>
      </w:r>
      <w:r w:rsidR="007F22EA" w:rsidRPr="00C52BD5">
        <w:rPr>
          <w:rFonts w:ascii="QCF_BSML" w:eastAsia="Calibri" w:hAnsi="QCF_BSML" w:cs="QCF_BSML" w:hint="cs"/>
          <w:b/>
          <w:bCs/>
          <w:color w:val="000000"/>
          <w:sz w:val="22"/>
          <w:szCs w:val="22"/>
          <w:rtl/>
        </w:rPr>
        <w:t xml:space="preserve"> </w:t>
      </w:r>
      <w:r w:rsidR="002C027A" w:rsidRPr="00C52BD5">
        <w:rPr>
          <w:rFonts w:hint="cs"/>
          <w:sz w:val="22"/>
          <w:szCs w:val="22"/>
          <w:rtl/>
          <w:lang w:bidi="ar-JO"/>
        </w:rPr>
        <w:t>(</w:t>
      </w:r>
      <w:r w:rsidR="00B93500" w:rsidRPr="00C52BD5">
        <w:rPr>
          <w:rFonts w:hint="cs"/>
          <w:sz w:val="22"/>
          <w:szCs w:val="22"/>
          <w:rtl/>
          <w:lang w:bidi="ar-JO"/>
        </w:rPr>
        <w:t>آل عمران</w:t>
      </w:r>
      <w:r w:rsidR="002C027A" w:rsidRPr="00C52BD5">
        <w:rPr>
          <w:rFonts w:hint="cs"/>
          <w:sz w:val="22"/>
          <w:szCs w:val="22"/>
          <w:rtl/>
          <w:lang w:bidi="ar-JO"/>
        </w:rPr>
        <w:t>:</w:t>
      </w:r>
      <w:r w:rsidR="00B93500" w:rsidRPr="00C52BD5">
        <w:rPr>
          <w:rFonts w:hint="cs"/>
          <w:sz w:val="22"/>
          <w:szCs w:val="22"/>
          <w:rtl/>
          <w:lang w:bidi="ar-JO"/>
        </w:rPr>
        <w:t>141</w:t>
      </w:r>
      <w:r w:rsidR="002C027A" w:rsidRPr="00C52BD5">
        <w:rPr>
          <w:rFonts w:hint="cs"/>
          <w:sz w:val="22"/>
          <w:szCs w:val="22"/>
          <w:rtl/>
          <w:lang w:bidi="ar-JO"/>
        </w:rPr>
        <w:t>)</w:t>
      </w:r>
      <w:r w:rsidR="00586C80" w:rsidRPr="00C52BD5">
        <w:rPr>
          <w:rFonts w:hint="cs"/>
          <w:sz w:val="22"/>
          <w:szCs w:val="22"/>
          <w:rtl/>
          <w:lang w:bidi="ar-JO"/>
        </w:rPr>
        <w:t>،</w:t>
      </w:r>
      <w:r w:rsidR="00B93500" w:rsidRPr="00F86017">
        <w:rPr>
          <w:rFonts w:hint="cs"/>
          <w:rtl/>
          <w:lang w:bidi="ar-JO"/>
        </w:rPr>
        <w:t>" أصل المحص: تخليص الشيء مما فيه من عيب كالفحص، لكن الفحص في إبراز شيء من أثنا</w:t>
      </w:r>
      <w:r w:rsidR="0077677E" w:rsidRPr="00F86017">
        <w:rPr>
          <w:rFonts w:hint="cs"/>
          <w:rtl/>
          <w:lang w:bidi="ar-JO"/>
        </w:rPr>
        <w:t>ء</w:t>
      </w:r>
      <w:r w:rsidR="00B93500" w:rsidRPr="00F86017">
        <w:rPr>
          <w:rFonts w:hint="cs"/>
          <w:rtl/>
          <w:lang w:bidi="ar-JO"/>
        </w:rPr>
        <w:t xml:space="preserve"> ما يختلط به، وهو منفصل عنه، والمحص يقال في إبرا</w:t>
      </w:r>
      <w:r w:rsidR="0077677E" w:rsidRPr="00F86017">
        <w:rPr>
          <w:rFonts w:hint="cs"/>
          <w:rtl/>
          <w:lang w:bidi="ar-JO"/>
        </w:rPr>
        <w:t>ز</w:t>
      </w:r>
      <w:r w:rsidR="00B93500" w:rsidRPr="00F86017">
        <w:rPr>
          <w:rFonts w:hint="cs"/>
          <w:rtl/>
          <w:lang w:bidi="ar-JO"/>
        </w:rPr>
        <w:t>ه عما هو متصل به، يقال: فحصت الذهب وفحصته: إذا أزلت عنه ما يشوبه</w:t>
      </w:r>
      <w:r w:rsidR="0077677E" w:rsidRPr="00F86017">
        <w:rPr>
          <w:rFonts w:hint="cs"/>
          <w:rtl/>
          <w:lang w:bidi="ar-JO"/>
        </w:rPr>
        <w:t xml:space="preserve"> من خبث</w:t>
      </w:r>
      <w:r w:rsidR="00B93500" w:rsidRPr="00F86017">
        <w:rPr>
          <w:rFonts w:hint="cs"/>
          <w:rtl/>
          <w:lang w:bidi="ar-JO"/>
        </w:rPr>
        <w:t>،</w:t>
      </w:r>
      <w:r w:rsidR="0077677E" w:rsidRPr="00F86017">
        <w:rPr>
          <w:rFonts w:hint="cs"/>
          <w:rtl/>
          <w:lang w:bidi="ar-JO"/>
        </w:rPr>
        <w:t xml:space="preserve"> قال</w:t>
      </w:r>
      <w:r w:rsidR="000633B8" w:rsidRPr="00F86017">
        <w:rPr>
          <w:rFonts w:hint="cs"/>
          <w:rtl/>
          <w:lang w:bidi="ar-JO"/>
        </w:rPr>
        <w:t xml:space="preserve"> تعالى</w:t>
      </w:r>
      <w:r w:rsidR="0077677E" w:rsidRPr="00F86017">
        <w:rPr>
          <w:rFonts w:hint="cs"/>
          <w:rtl/>
          <w:lang w:bidi="ar-JO"/>
        </w:rPr>
        <w:t xml:space="preserve">: </w:t>
      </w:r>
      <w:r w:rsidR="0077677E" w:rsidRPr="00C52BD5">
        <w:rPr>
          <w:color w:val="000000"/>
          <w:sz w:val="24"/>
          <w:szCs w:val="24"/>
        </w:rPr>
        <w:sym w:font="HQPB5" w:char="F07D"/>
      </w:r>
      <w:r w:rsidR="0077677E" w:rsidRPr="00C52BD5">
        <w:rPr>
          <w:color w:val="000000"/>
          <w:sz w:val="24"/>
          <w:szCs w:val="24"/>
        </w:rPr>
        <w:sym w:font="HQPB1" w:char="F0C8"/>
      </w:r>
      <w:r w:rsidR="0077677E" w:rsidRPr="00C52BD5">
        <w:rPr>
          <w:color w:val="000000"/>
          <w:sz w:val="24"/>
          <w:szCs w:val="24"/>
        </w:rPr>
        <w:sym w:font="HQPB4" w:char="F0C5"/>
      </w:r>
      <w:r w:rsidR="0077677E" w:rsidRPr="00C52BD5">
        <w:rPr>
          <w:color w:val="000000"/>
          <w:sz w:val="24"/>
          <w:szCs w:val="24"/>
        </w:rPr>
        <w:sym w:font="HQPB4" w:char="F063"/>
      </w:r>
      <w:r w:rsidR="0077677E" w:rsidRPr="00C52BD5">
        <w:rPr>
          <w:color w:val="000000"/>
          <w:sz w:val="24"/>
          <w:szCs w:val="24"/>
        </w:rPr>
        <w:sym w:font="HQPB1" w:char="F073"/>
      </w:r>
      <w:r w:rsidR="0077677E" w:rsidRPr="00C52BD5">
        <w:rPr>
          <w:color w:val="000000"/>
          <w:sz w:val="24"/>
          <w:szCs w:val="24"/>
        </w:rPr>
        <w:sym w:font="HQPB5" w:char="F079"/>
      </w:r>
      <w:r w:rsidR="0077677E" w:rsidRPr="00C52BD5">
        <w:rPr>
          <w:color w:val="000000"/>
          <w:sz w:val="24"/>
          <w:szCs w:val="24"/>
        </w:rPr>
        <w:sym w:font="HQPB2" w:char="F04A"/>
      </w:r>
      <w:r w:rsidR="0077677E" w:rsidRPr="00C52BD5">
        <w:rPr>
          <w:color w:val="000000"/>
          <w:sz w:val="24"/>
          <w:szCs w:val="24"/>
        </w:rPr>
        <w:sym w:font="HQPB4" w:char="F0E3"/>
      </w:r>
      <w:r w:rsidR="0077677E" w:rsidRPr="00C52BD5">
        <w:rPr>
          <w:color w:val="000000"/>
          <w:sz w:val="24"/>
          <w:szCs w:val="24"/>
        </w:rPr>
        <w:sym w:font="HQPB2" w:char="F08B"/>
      </w:r>
      <w:r w:rsidR="0077677E" w:rsidRPr="00C52BD5">
        <w:rPr>
          <w:color w:val="000000"/>
          <w:sz w:val="24"/>
          <w:szCs w:val="24"/>
        </w:rPr>
        <w:sym w:font="HQPB4" w:char="F0CF"/>
      </w:r>
      <w:r w:rsidR="0077677E" w:rsidRPr="00C52BD5">
        <w:rPr>
          <w:color w:val="000000"/>
          <w:sz w:val="24"/>
          <w:szCs w:val="24"/>
        </w:rPr>
        <w:sym w:font="HQPB2" w:char="F039"/>
      </w:r>
      <w:r w:rsidR="0077677E" w:rsidRPr="00C52BD5">
        <w:rPr>
          <w:color w:val="000000"/>
          <w:sz w:val="24"/>
          <w:szCs w:val="24"/>
        </w:rPr>
        <w:sym w:font="HQPB5" w:char="F075"/>
      </w:r>
      <w:r w:rsidR="0077677E" w:rsidRPr="00C52BD5">
        <w:rPr>
          <w:color w:val="000000"/>
          <w:sz w:val="24"/>
          <w:szCs w:val="24"/>
        </w:rPr>
        <w:sym w:font="HQPB2" w:char="F072"/>
      </w:r>
      <w:r w:rsidR="00C52BD5" w:rsidRPr="00C52BD5">
        <w:rPr>
          <w:rFonts w:ascii="Msh Quraan1" w:hAnsi="Msh Quraan1"/>
          <w:b/>
          <w:bCs/>
          <w:sz w:val="24"/>
          <w:szCs w:val="24"/>
        </w:rPr>
        <w:t></w:t>
      </w:r>
      <w:r w:rsidR="0077677E" w:rsidRPr="00C52BD5">
        <w:rPr>
          <w:color w:val="000000"/>
          <w:sz w:val="24"/>
          <w:szCs w:val="24"/>
          <w:rtl/>
        </w:rPr>
        <w:t xml:space="preserve"> </w:t>
      </w:r>
      <w:r w:rsidR="0077677E" w:rsidRPr="00C52BD5">
        <w:rPr>
          <w:color w:val="000000"/>
          <w:sz w:val="24"/>
          <w:szCs w:val="24"/>
        </w:rPr>
        <w:sym w:font="HQPB1" w:char="F024"/>
      </w:r>
      <w:r w:rsidR="0077677E" w:rsidRPr="00C52BD5">
        <w:rPr>
          <w:color w:val="000000"/>
          <w:sz w:val="24"/>
          <w:szCs w:val="24"/>
        </w:rPr>
        <w:sym w:font="HQPB5" w:char="F074"/>
      </w:r>
      <w:r w:rsidR="0077677E" w:rsidRPr="00C52BD5">
        <w:rPr>
          <w:color w:val="000000"/>
          <w:sz w:val="24"/>
          <w:szCs w:val="24"/>
        </w:rPr>
        <w:sym w:font="HQPB2" w:char="F042"/>
      </w:r>
      <w:r w:rsidR="0077677E" w:rsidRPr="00C52BD5">
        <w:rPr>
          <w:color w:val="000000"/>
          <w:sz w:val="24"/>
          <w:szCs w:val="24"/>
          <w:rtl/>
        </w:rPr>
        <w:t xml:space="preserve"> </w:t>
      </w:r>
      <w:r w:rsidR="0077677E" w:rsidRPr="00C52BD5">
        <w:rPr>
          <w:color w:val="000000"/>
          <w:sz w:val="24"/>
          <w:szCs w:val="24"/>
        </w:rPr>
        <w:sym w:font="HQPB2" w:char="F092"/>
      </w:r>
      <w:r w:rsidR="0077677E" w:rsidRPr="00C52BD5">
        <w:rPr>
          <w:color w:val="000000"/>
          <w:sz w:val="24"/>
          <w:szCs w:val="24"/>
        </w:rPr>
        <w:sym w:font="HQPB4" w:char="F0CE"/>
      </w:r>
      <w:r w:rsidR="0077677E" w:rsidRPr="00C52BD5">
        <w:rPr>
          <w:color w:val="000000"/>
          <w:sz w:val="24"/>
          <w:szCs w:val="24"/>
        </w:rPr>
        <w:sym w:font="HQPB1" w:char="F0FB"/>
      </w:r>
      <w:r w:rsidR="0077677E" w:rsidRPr="00C52BD5">
        <w:rPr>
          <w:color w:val="000000"/>
          <w:sz w:val="24"/>
          <w:szCs w:val="24"/>
          <w:rtl/>
        </w:rPr>
        <w:t xml:space="preserve"> </w:t>
      </w:r>
      <w:r w:rsidR="0077677E" w:rsidRPr="00C52BD5">
        <w:rPr>
          <w:color w:val="000000"/>
          <w:sz w:val="24"/>
          <w:szCs w:val="24"/>
        </w:rPr>
        <w:sym w:font="HQPB4" w:char="F0F6"/>
      </w:r>
      <w:r w:rsidR="0077677E" w:rsidRPr="00C52BD5">
        <w:rPr>
          <w:color w:val="000000"/>
          <w:sz w:val="24"/>
          <w:szCs w:val="24"/>
        </w:rPr>
        <w:sym w:font="HQPB2" w:char="F04E"/>
      </w:r>
      <w:r w:rsidR="0077677E" w:rsidRPr="00C52BD5">
        <w:rPr>
          <w:color w:val="000000"/>
          <w:sz w:val="24"/>
          <w:szCs w:val="24"/>
        </w:rPr>
        <w:sym w:font="HQPB4" w:char="F0E4"/>
      </w:r>
      <w:r w:rsidR="0077677E" w:rsidRPr="00C52BD5">
        <w:rPr>
          <w:color w:val="000000"/>
          <w:sz w:val="24"/>
          <w:szCs w:val="24"/>
        </w:rPr>
        <w:sym w:font="HQPB2" w:char="F033"/>
      </w:r>
      <w:r w:rsidR="0077677E" w:rsidRPr="00C52BD5">
        <w:rPr>
          <w:color w:val="000000"/>
          <w:sz w:val="24"/>
          <w:szCs w:val="24"/>
        </w:rPr>
        <w:sym w:font="HQPB4" w:char="F0CE"/>
      </w:r>
      <w:r w:rsidR="0077677E" w:rsidRPr="00C52BD5">
        <w:rPr>
          <w:color w:val="000000"/>
          <w:sz w:val="24"/>
          <w:szCs w:val="24"/>
        </w:rPr>
        <w:sym w:font="HQPB1" w:char="F02F"/>
      </w:r>
      <w:r w:rsidR="0077677E" w:rsidRPr="00C52BD5">
        <w:rPr>
          <w:color w:val="000000"/>
          <w:sz w:val="24"/>
          <w:szCs w:val="24"/>
        </w:rPr>
        <w:sym w:font="HQPB2" w:char="F071"/>
      </w:r>
      <w:r w:rsidR="0077677E" w:rsidRPr="00C52BD5">
        <w:rPr>
          <w:color w:val="000000"/>
          <w:sz w:val="24"/>
          <w:szCs w:val="24"/>
        </w:rPr>
        <w:sym w:font="HQPB4" w:char="F0E8"/>
      </w:r>
      <w:r w:rsidR="0077677E" w:rsidRPr="00C52BD5">
        <w:rPr>
          <w:color w:val="000000"/>
          <w:sz w:val="24"/>
          <w:szCs w:val="24"/>
        </w:rPr>
        <w:sym w:font="HQPB2" w:char="F03D"/>
      </w:r>
      <w:r w:rsidR="0077677E" w:rsidRPr="00C52BD5">
        <w:rPr>
          <w:color w:val="000000"/>
          <w:sz w:val="24"/>
          <w:szCs w:val="24"/>
        </w:rPr>
        <w:sym w:font="HQPB4" w:char="F0E8"/>
      </w:r>
      <w:r w:rsidR="0077677E" w:rsidRPr="00C52BD5">
        <w:rPr>
          <w:color w:val="000000"/>
          <w:sz w:val="24"/>
          <w:szCs w:val="24"/>
        </w:rPr>
        <w:sym w:font="HQPB2" w:char="F025"/>
      </w:r>
      <w:r w:rsidR="008A1F28" w:rsidRPr="00C52BD5">
        <w:rPr>
          <w:rFonts w:hint="cs"/>
          <w:sz w:val="24"/>
          <w:szCs w:val="24"/>
          <w:rtl/>
          <w:lang w:bidi="ar-JO"/>
        </w:rPr>
        <w:t xml:space="preserve"> </w:t>
      </w:r>
      <w:r w:rsidR="0077677E" w:rsidRPr="00C52BD5">
        <w:rPr>
          <w:rFonts w:ascii="Msh Quraan1" w:hAnsi="Msh Quraan1"/>
          <w:b/>
          <w:bCs/>
          <w:sz w:val="24"/>
          <w:szCs w:val="24"/>
        </w:rPr>
        <w:t></w:t>
      </w:r>
      <w:r w:rsidR="0077677E" w:rsidRPr="00C52BD5">
        <w:rPr>
          <w:rFonts w:hint="cs"/>
          <w:sz w:val="24"/>
          <w:szCs w:val="24"/>
          <w:rtl/>
          <w:lang w:bidi="ar-JO"/>
        </w:rPr>
        <w:t>(آل عمران:154)،</w:t>
      </w:r>
      <w:r w:rsidR="0077677E" w:rsidRPr="00F86017">
        <w:rPr>
          <w:rFonts w:hint="cs"/>
          <w:rtl/>
          <w:lang w:bidi="ar-JO"/>
        </w:rPr>
        <w:t xml:space="preserve"> فالتمحيص هنا كالتزكية والتطهير</w:t>
      </w:r>
      <w:r w:rsidR="008A1F28" w:rsidRPr="00F86017">
        <w:rPr>
          <w:rFonts w:hint="cs"/>
          <w:rtl/>
          <w:lang w:bidi="ar-JO"/>
        </w:rPr>
        <w:t>".</w:t>
      </w:r>
      <w:r w:rsidR="00B07589" w:rsidRPr="00F86017">
        <w:rPr>
          <w:rFonts w:ascii="Times New Roman" w:eastAsia="Times New Roman" w:hAnsi="Times New Roman"/>
          <w:vertAlign w:val="superscript"/>
          <w:rtl/>
        </w:rPr>
        <w:t>(</w:t>
      </w:r>
      <w:r w:rsidR="00B07589" w:rsidRPr="00F86017">
        <w:rPr>
          <w:rFonts w:ascii="Times New Roman" w:eastAsia="Times New Roman" w:hAnsi="Times New Roman"/>
          <w:vertAlign w:val="superscript"/>
          <w:rtl/>
        </w:rPr>
        <w:footnoteReference w:id="376"/>
      </w:r>
      <w:r w:rsidR="00B07589" w:rsidRPr="00F86017">
        <w:rPr>
          <w:rFonts w:ascii="Times New Roman" w:eastAsia="Times New Roman" w:hAnsi="Times New Roman"/>
          <w:vertAlign w:val="superscript"/>
          <w:rtl/>
        </w:rPr>
        <w:t>)</w:t>
      </w:r>
      <w:r w:rsidR="000633B8" w:rsidRPr="00F86017">
        <w:rPr>
          <w:rFonts w:ascii="Times New Roman" w:eastAsia="Times New Roman" w:hAnsi="Times New Roman" w:hint="cs"/>
          <w:vertAlign w:val="superscript"/>
          <w:rtl/>
        </w:rPr>
        <w:t xml:space="preserve"> </w:t>
      </w:r>
      <w:r w:rsidR="00BB2AE5" w:rsidRPr="00F86017">
        <w:rPr>
          <w:rFonts w:ascii="Times New Roman" w:eastAsia="Times New Roman" w:hAnsi="Times New Roman" w:hint="cs"/>
          <w:rtl/>
        </w:rPr>
        <w:t>والمعنى:</w:t>
      </w:r>
      <w:r w:rsidR="000D19E6" w:rsidRPr="00F86017">
        <w:rPr>
          <w:rFonts w:ascii="Times New Roman" w:eastAsia="Times New Roman" w:hAnsi="Times New Roman" w:hint="cs"/>
          <w:rtl/>
        </w:rPr>
        <w:t xml:space="preserve"> "</w:t>
      </w:r>
      <w:r w:rsidR="00F9538E" w:rsidRPr="00F86017">
        <w:rPr>
          <w:rFonts w:ascii="Times New Roman" w:eastAsia="Times New Roman" w:hAnsi="Times New Roman" w:hint="cs"/>
          <w:rtl/>
        </w:rPr>
        <w:t xml:space="preserve"> </w:t>
      </w:r>
      <w:r w:rsidR="000D19E6" w:rsidRPr="00F86017">
        <w:rPr>
          <w:rFonts w:ascii="Times New Roman" w:eastAsia="Times New Roman" w:hAnsi="Times New Roman" w:hint="cs"/>
          <w:rtl/>
        </w:rPr>
        <w:t xml:space="preserve">أي يطهرهم  من الذنوب، </w:t>
      </w:r>
      <w:r w:rsidR="000D19E6" w:rsidRPr="00F86017">
        <w:rPr>
          <w:rFonts w:hint="cs"/>
          <w:rtl/>
          <w:lang w:bidi="ar-JO"/>
        </w:rPr>
        <w:t>ويخلصهم من العيوب ويصفيهم، قيل: هو الابتلاء والاختبار".</w:t>
      </w:r>
      <w:r w:rsidR="000D19E6" w:rsidRPr="00F86017">
        <w:rPr>
          <w:rFonts w:ascii="Times New Roman" w:eastAsia="Times New Roman" w:hAnsi="Times New Roman"/>
          <w:vertAlign w:val="superscript"/>
          <w:rtl/>
        </w:rPr>
        <w:t>(</w:t>
      </w:r>
      <w:r w:rsidR="000D19E6" w:rsidRPr="00F86017">
        <w:rPr>
          <w:rFonts w:ascii="Times New Roman" w:eastAsia="Times New Roman" w:hAnsi="Times New Roman"/>
          <w:vertAlign w:val="superscript"/>
          <w:rtl/>
        </w:rPr>
        <w:footnoteReference w:id="377"/>
      </w:r>
      <w:r w:rsidR="000D19E6" w:rsidRPr="00F86017">
        <w:rPr>
          <w:rFonts w:ascii="Times New Roman" w:eastAsia="Times New Roman" w:hAnsi="Times New Roman"/>
          <w:vertAlign w:val="superscript"/>
          <w:rtl/>
        </w:rPr>
        <w:t>)</w:t>
      </w:r>
      <w:r w:rsidR="000D19E6" w:rsidRPr="00F86017">
        <w:rPr>
          <w:rFonts w:hint="cs"/>
          <w:b/>
          <w:bCs/>
          <w:rtl/>
          <w:lang w:bidi="ar-JO"/>
        </w:rPr>
        <w:t>(اهـ)</w:t>
      </w:r>
      <w:r w:rsidR="003F7BF6" w:rsidRPr="00F86017">
        <w:rPr>
          <w:rFonts w:hint="cs"/>
          <w:b/>
          <w:bCs/>
          <w:rtl/>
          <w:lang w:bidi="ar-JO"/>
        </w:rPr>
        <w:t xml:space="preserve"> </w:t>
      </w:r>
    </w:p>
    <w:p w:rsidR="003F7BF6" w:rsidRPr="00F86017" w:rsidRDefault="003F7BF6" w:rsidP="003F7BF6">
      <w:pPr>
        <w:spacing w:after="0" w:line="360" w:lineRule="auto"/>
        <w:jc w:val="both"/>
        <w:rPr>
          <w:b/>
          <w:bCs/>
          <w:rtl/>
          <w:lang w:bidi="ar-JO"/>
        </w:rPr>
      </w:pPr>
      <w:r w:rsidRPr="00B20546">
        <w:rPr>
          <w:rFonts w:hint="cs"/>
          <w:b/>
          <w:bCs/>
          <w:sz w:val="32"/>
          <w:szCs w:val="32"/>
          <w:rtl/>
          <w:lang w:bidi="ar-JO"/>
        </w:rPr>
        <w:t xml:space="preserve">3. الاسترحام والاستعطاف، </w:t>
      </w:r>
      <w:r w:rsidRPr="00B20546">
        <w:rPr>
          <w:b/>
          <w:bCs/>
          <w:sz w:val="32"/>
          <w:szCs w:val="32"/>
          <w:rtl/>
          <w:lang w:bidi="ar-JO"/>
        </w:rPr>
        <w:t xml:space="preserve">ما قال الشيخ عضيمة في </w:t>
      </w:r>
      <w:r w:rsidRPr="00B20546">
        <w:rPr>
          <w:rFonts w:hint="cs"/>
          <w:b/>
          <w:bCs/>
          <w:sz w:val="32"/>
          <w:szCs w:val="32"/>
          <w:rtl/>
          <w:lang w:bidi="ar-JO"/>
        </w:rPr>
        <w:t>قوله تعالى:</w:t>
      </w:r>
      <w:r w:rsidRPr="00B20546">
        <w:rPr>
          <w:sz w:val="32"/>
          <w:szCs w:val="32"/>
          <w:lang w:bidi="ar-JO"/>
        </w:rPr>
        <w:t xml:space="preserve"> </w:t>
      </w:r>
      <w:r w:rsidRPr="007638AF">
        <w:rPr>
          <w:rFonts w:ascii="Msh Quraan1" w:hAnsi="Msh Quraan1"/>
          <w:b/>
          <w:bCs/>
          <w:sz w:val="24"/>
          <w:szCs w:val="24"/>
        </w:rPr>
        <w:t></w:t>
      </w:r>
      <w:r w:rsidRPr="007638AF">
        <w:rPr>
          <w:sz w:val="24"/>
          <w:szCs w:val="24"/>
          <w:lang w:bidi="ar-JO"/>
        </w:rPr>
        <w:t xml:space="preserve"> </w:t>
      </w:r>
      <w:r w:rsidRPr="007638AF">
        <w:rPr>
          <w:rFonts w:hint="cs"/>
          <w:sz w:val="24"/>
          <w:szCs w:val="24"/>
          <w:rtl/>
          <w:lang w:bidi="ar-JO"/>
        </w:rPr>
        <w:t xml:space="preserve"> </w:t>
      </w:r>
      <w:r w:rsidRPr="007638AF">
        <w:rPr>
          <w:color w:val="000000"/>
          <w:sz w:val="24"/>
          <w:szCs w:val="24"/>
        </w:rPr>
        <w:sym w:font="HQPB1" w:char="F024"/>
      </w:r>
      <w:r w:rsidRPr="007638AF">
        <w:rPr>
          <w:color w:val="000000"/>
          <w:sz w:val="24"/>
          <w:szCs w:val="24"/>
        </w:rPr>
        <w:sym w:font="HQPB5" w:char="F06F"/>
      </w:r>
      <w:r w:rsidRPr="007638AF">
        <w:rPr>
          <w:color w:val="000000"/>
          <w:sz w:val="24"/>
          <w:szCs w:val="24"/>
        </w:rPr>
        <w:sym w:font="HQPB2" w:char="F059"/>
      </w:r>
      <w:r w:rsidRPr="007638AF">
        <w:rPr>
          <w:color w:val="000000"/>
          <w:sz w:val="24"/>
          <w:szCs w:val="24"/>
        </w:rPr>
        <w:sym w:font="HQPB4" w:char="F0AD"/>
      </w:r>
      <w:r w:rsidRPr="007638AF">
        <w:rPr>
          <w:color w:val="000000"/>
          <w:sz w:val="24"/>
          <w:szCs w:val="24"/>
        </w:rPr>
        <w:sym w:font="HQPB1" w:char="F02F"/>
      </w:r>
      <w:r w:rsidRPr="007638AF">
        <w:rPr>
          <w:color w:val="000000"/>
          <w:sz w:val="24"/>
          <w:szCs w:val="24"/>
        </w:rPr>
        <w:sym w:font="HQPB5" w:char="F075"/>
      </w:r>
      <w:r w:rsidRPr="007638AF">
        <w:rPr>
          <w:color w:val="000000"/>
          <w:sz w:val="24"/>
          <w:szCs w:val="24"/>
        </w:rPr>
        <w:sym w:font="HQPB1" w:char="F091"/>
      </w:r>
      <w:r w:rsidRPr="007638AF">
        <w:rPr>
          <w:color w:val="000000"/>
          <w:sz w:val="24"/>
          <w:szCs w:val="24"/>
          <w:rtl/>
        </w:rPr>
        <w:t xml:space="preserve"> </w:t>
      </w:r>
      <w:r w:rsidRPr="007638AF">
        <w:rPr>
          <w:color w:val="000000"/>
          <w:sz w:val="24"/>
          <w:szCs w:val="24"/>
        </w:rPr>
        <w:sym w:font="HQPB4" w:char="F0F6"/>
      </w:r>
      <w:r w:rsidRPr="007638AF">
        <w:rPr>
          <w:color w:val="000000"/>
          <w:sz w:val="24"/>
          <w:szCs w:val="24"/>
        </w:rPr>
        <w:sym w:font="HQPB1" w:char="F08D"/>
      </w:r>
      <w:r w:rsidRPr="007638AF">
        <w:rPr>
          <w:color w:val="000000"/>
          <w:sz w:val="24"/>
          <w:szCs w:val="24"/>
        </w:rPr>
        <w:sym w:font="HQPB4" w:char="F0CF"/>
      </w:r>
      <w:r w:rsidRPr="007638AF">
        <w:rPr>
          <w:color w:val="000000"/>
          <w:sz w:val="24"/>
          <w:szCs w:val="24"/>
        </w:rPr>
        <w:sym w:font="HQPB1" w:char="F0FF"/>
      </w:r>
      <w:r w:rsidRPr="007638AF">
        <w:rPr>
          <w:color w:val="000000"/>
          <w:sz w:val="24"/>
          <w:szCs w:val="24"/>
        </w:rPr>
        <w:sym w:font="HQPB4" w:char="F0F8"/>
      </w:r>
      <w:r w:rsidRPr="007638AF">
        <w:rPr>
          <w:color w:val="000000"/>
          <w:sz w:val="24"/>
          <w:szCs w:val="24"/>
        </w:rPr>
        <w:sym w:font="HQPB1" w:char="F0EE"/>
      </w:r>
      <w:r w:rsidRPr="007638AF">
        <w:rPr>
          <w:color w:val="000000"/>
          <w:sz w:val="24"/>
          <w:szCs w:val="24"/>
        </w:rPr>
        <w:sym w:font="HQPB5" w:char="F024"/>
      </w:r>
      <w:r w:rsidRPr="007638AF">
        <w:rPr>
          <w:color w:val="000000"/>
          <w:sz w:val="24"/>
          <w:szCs w:val="24"/>
        </w:rPr>
        <w:sym w:font="HQPB1" w:char="F024"/>
      </w:r>
      <w:r w:rsidRPr="007638AF">
        <w:rPr>
          <w:color w:val="000000"/>
          <w:sz w:val="24"/>
          <w:szCs w:val="24"/>
        </w:rPr>
        <w:sym w:font="HQPB5" w:char="F073"/>
      </w:r>
      <w:r w:rsidRPr="007638AF">
        <w:rPr>
          <w:color w:val="000000"/>
          <w:sz w:val="24"/>
          <w:szCs w:val="24"/>
        </w:rPr>
        <w:sym w:font="HQPB1" w:char="F0F9"/>
      </w:r>
      <w:r w:rsidRPr="007638AF">
        <w:rPr>
          <w:color w:val="000000"/>
          <w:sz w:val="24"/>
          <w:szCs w:val="24"/>
          <w:rtl/>
        </w:rPr>
        <w:t xml:space="preserve"> </w:t>
      </w:r>
      <w:r w:rsidRPr="007638AF">
        <w:rPr>
          <w:color w:val="000000"/>
          <w:sz w:val="24"/>
          <w:szCs w:val="24"/>
        </w:rPr>
        <w:sym w:font="HQPB1" w:char="F024"/>
      </w:r>
      <w:r w:rsidRPr="007638AF">
        <w:rPr>
          <w:color w:val="000000"/>
          <w:sz w:val="24"/>
          <w:szCs w:val="24"/>
        </w:rPr>
        <w:sym w:font="HQPB5" w:char="F075"/>
      </w:r>
      <w:r w:rsidRPr="007638AF">
        <w:rPr>
          <w:color w:val="000000"/>
          <w:sz w:val="24"/>
          <w:szCs w:val="24"/>
        </w:rPr>
        <w:sym w:font="HQPB2" w:char="F05A"/>
      </w:r>
      <w:r w:rsidRPr="007638AF">
        <w:rPr>
          <w:color w:val="000000"/>
          <w:sz w:val="24"/>
          <w:szCs w:val="24"/>
        </w:rPr>
        <w:sym w:font="HQPB5" w:char="F073"/>
      </w:r>
      <w:r w:rsidRPr="007638AF">
        <w:rPr>
          <w:color w:val="000000"/>
          <w:sz w:val="24"/>
          <w:szCs w:val="24"/>
        </w:rPr>
        <w:sym w:font="HQPB2" w:char="F039"/>
      </w:r>
      <w:r w:rsidRPr="007638AF">
        <w:rPr>
          <w:color w:val="000000"/>
          <w:sz w:val="24"/>
          <w:szCs w:val="24"/>
          <w:rtl/>
        </w:rPr>
        <w:t xml:space="preserve"> </w:t>
      </w:r>
      <w:r w:rsidRPr="007638AF">
        <w:rPr>
          <w:color w:val="000000"/>
          <w:sz w:val="24"/>
          <w:szCs w:val="24"/>
        </w:rPr>
        <w:sym w:font="HQPB1" w:char="F024"/>
      </w:r>
      <w:r w:rsidRPr="007638AF">
        <w:rPr>
          <w:color w:val="000000"/>
          <w:sz w:val="24"/>
          <w:szCs w:val="24"/>
        </w:rPr>
        <w:sym w:font="HQPB5" w:char="F06F"/>
      </w:r>
      <w:r w:rsidRPr="007638AF">
        <w:rPr>
          <w:color w:val="000000"/>
          <w:sz w:val="24"/>
          <w:szCs w:val="24"/>
        </w:rPr>
        <w:sym w:font="HQPB2" w:char="F059"/>
      </w:r>
      <w:r w:rsidRPr="007638AF">
        <w:rPr>
          <w:color w:val="000000"/>
          <w:sz w:val="24"/>
          <w:szCs w:val="24"/>
        </w:rPr>
        <w:sym w:font="HQPB5" w:char="F074"/>
      </w:r>
      <w:r w:rsidRPr="007638AF">
        <w:rPr>
          <w:color w:val="000000"/>
          <w:sz w:val="24"/>
          <w:szCs w:val="24"/>
        </w:rPr>
        <w:sym w:font="HQPB1" w:char="F02F"/>
      </w:r>
      <w:r w:rsidRPr="007638AF">
        <w:rPr>
          <w:color w:val="000000"/>
          <w:sz w:val="24"/>
          <w:szCs w:val="24"/>
        </w:rPr>
        <w:sym w:font="HQPB2" w:char="F071"/>
      </w:r>
      <w:r w:rsidRPr="007638AF">
        <w:rPr>
          <w:color w:val="000000"/>
          <w:sz w:val="24"/>
          <w:szCs w:val="24"/>
        </w:rPr>
        <w:sym w:font="HQPB4" w:char="F0E7"/>
      </w:r>
      <w:r w:rsidRPr="007638AF">
        <w:rPr>
          <w:color w:val="000000"/>
          <w:sz w:val="24"/>
          <w:szCs w:val="24"/>
        </w:rPr>
        <w:sym w:font="HQPB2" w:char="F052"/>
      </w:r>
      <w:r w:rsidRPr="007638AF">
        <w:rPr>
          <w:color w:val="000000"/>
          <w:sz w:val="24"/>
          <w:szCs w:val="24"/>
        </w:rPr>
        <w:sym w:font="HQPB4" w:char="F0E8"/>
      </w:r>
      <w:r w:rsidRPr="007638AF">
        <w:rPr>
          <w:color w:val="000000"/>
          <w:sz w:val="24"/>
          <w:szCs w:val="24"/>
        </w:rPr>
        <w:sym w:font="HQPB1" w:char="F08C"/>
      </w:r>
      <w:r w:rsidRPr="007638AF">
        <w:rPr>
          <w:color w:val="000000"/>
          <w:sz w:val="24"/>
          <w:szCs w:val="24"/>
          <w:rtl/>
        </w:rPr>
        <w:t xml:space="preserve"> </w:t>
      </w:r>
      <w:r w:rsidRPr="007638AF">
        <w:rPr>
          <w:color w:val="000000"/>
          <w:sz w:val="24"/>
          <w:szCs w:val="24"/>
        </w:rPr>
        <w:sym w:font="HQPB4" w:char="F0F6"/>
      </w:r>
      <w:r w:rsidRPr="007638AF">
        <w:rPr>
          <w:color w:val="000000"/>
          <w:sz w:val="24"/>
          <w:szCs w:val="24"/>
        </w:rPr>
        <w:sym w:font="HQPB1" w:char="F08D"/>
      </w:r>
      <w:r w:rsidRPr="007638AF">
        <w:rPr>
          <w:color w:val="000000"/>
          <w:sz w:val="24"/>
          <w:szCs w:val="24"/>
        </w:rPr>
        <w:sym w:font="HQPB4" w:char="F0CF"/>
      </w:r>
      <w:r w:rsidRPr="007638AF">
        <w:rPr>
          <w:color w:val="000000"/>
          <w:sz w:val="24"/>
          <w:szCs w:val="24"/>
        </w:rPr>
        <w:sym w:font="HQPB4" w:char="F065"/>
      </w:r>
      <w:r w:rsidRPr="007638AF">
        <w:rPr>
          <w:color w:val="000000"/>
          <w:sz w:val="24"/>
          <w:szCs w:val="24"/>
        </w:rPr>
        <w:sym w:font="HQPB1" w:char="F0FF"/>
      </w:r>
      <w:r w:rsidRPr="007638AF">
        <w:rPr>
          <w:color w:val="000000"/>
          <w:sz w:val="24"/>
          <w:szCs w:val="24"/>
        </w:rPr>
        <w:sym w:font="HQPB5" w:char="F09F"/>
      </w:r>
      <w:r w:rsidRPr="007638AF">
        <w:rPr>
          <w:color w:val="000000"/>
          <w:sz w:val="24"/>
          <w:szCs w:val="24"/>
        </w:rPr>
        <w:sym w:font="HQPB2" w:char="F032"/>
      </w:r>
      <w:r w:rsidRPr="007638AF">
        <w:rPr>
          <w:color w:val="000000"/>
          <w:sz w:val="24"/>
          <w:szCs w:val="24"/>
        </w:rPr>
        <w:sym w:font="HQPB5" w:char="F075"/>
      </w:r>
      <w:r w:rsidRPr="007638AF">
        <w:rPr>
          <w:color w:val="000000"/>
          <w:sz w:val="24"/>
          <w:szCs w:val="24"/>
        </w:rPr>
        <w:sym w:font="HQPB2" w:char="F072"/>
      </w:r>
      <w:r w:rsidRPr="007638AF">
        <w:rPr>
          <w:color w:val="000000"/>
          <w:sz w:val="24"/>
          <w:szCs w:val="24"/>
          <w:rtl/>
        </w:rPr>
        <w:t xml:space="preserve"> </w:t>
      </w:r>
      <w:r w:rsidRPr="007638AF">
        <w:rPr>
          <w:color w:val="000000"/>
          <w:sz w:val="24"/>
          <w:szCs w:val="24"/>
        </w:rPr>
        <w:sym w:font="HQPB1" w:char="F024"/>
      </w:r>
      <w:r w:rsidRPr="007638AF">
        <w:rPr>
          <w:color w:val="000000"/>
          <w:sz w:val="24"/>
          <w:szCs w:val="24"/>
        </w:rPr>
        <w:sym w:font="HQPB4" w:char="F0A8"/>
      </w:r>
      <w:r w:rsidRPr="007638AF">
        <w:rPr>
          <w:color w:val="000000"/>
          <w:sz w:val="24"/>
          <w:szCs w:val="24"/>
        </w:rPr>
        <w:sym w:font="HQPB2" w:char="F059"/>
      </w:r>
      <w:r w:rsidRPr="007638AF">
        <w:rPr>
          <w:color w:val="000000"/>
          <w:sz w:val="24"/>
          <w:szCs w:val="24"/>
        </w:rPr>
        <w:sym w:font="HQPB5" w:char="F074"/>
      </w:r>
      <w:r w:rsidRPr="007638AF">
        <w:rPr>
          <w:color w:val="000000"/>
          <w:sz w:val="24"/>
          <w:szCs w:val="24"/>
        </w:rPr>
        <w:sym w:font="HQPB1" w:char="F0E3"/>
      </w:r>
      <w:r w:rsidRPr="007638AF">
        <w:rPr>
          <w:color w:val="000000"/>
          <w:sz w:val="24"/>
          <w:szCs w:val="24"/>
          <w:rtl/>
        </w:rPr>
        <w:t xml:space="preserve"> </w:t>
      </w:r>
      <w:r w:rsidRPr="007638AF">
        <w:rPr>
          <w:color w:val="000000"/>
          <w:sz w:val="24"/>
          <w:szCs w:val="24"/>
        </w:rPr>
        <w:sym w:font="HQPB1" w:char="F024"/>
      </w:r>
      <w:r w:rsidRPr="007638AF">
        <w:rPr>
          <w:color w:val="000000"/>
          <w:sz w:val="24"/>
          <w:szCs w:val="24"/>
        </w:rPr>
        <w:sym w:font="HQPB5" w:char="F06F"/>
      </w:r>
      <w:r w:rsidRPr="007638AF">
        <w:rPr>
          <w:color w:val="000000"/>
          <w:sz w:val="24"/>
          <w:szCs w:val="24"/>
        </w:rPr>
        <w:sym w:font="HQPB2" w:char="F059"/>
      </w:r>
      <w:r w:rsidRPr="007638AF">
        <w:rPr>
          <w:color w:val="000000"/>
          <w:sz w:val="24"/>
          <w:szCs w:val="24"/>
        </w:rPr>
        <w:sym w:font="HQPB4" w:char="F0CF"/>
      </w:r>
      <w:r w:rsidRPr="007638AF">
        <w:rPr>
          <w:color w:val="000000"/>
          <w:sz w:val="24"/>
          <w:szCs w:val="24"/>
        </w:rPr>
        <w:sym w:font="HQPB1" w:char="F03F"/>
      </w:r>
      <w:r w:rsidRPr="007638AF">
        <w:rPr>
          <w:color w:val="000000"/>
          <w:sz w:val="24"/>
          <w:szCs w:val="24"/>
        </w:rPr>
        <w:sym w:font="HQPB1" w:char="F024"/>
      </w:r>
      <w:r w:rsidRPr="007638AF">
        <w:rPr>
          <w:color w:val="000000"/>
          <w:sz w:val="24"/>
          <w:szCs w:val="24"/>
        </w:rPr>
        <w:sym w:font="HQPB5" w:char="F074"/>
      </w:r>
      <w:r w:rsidRPr="007638AF">
        <w:rPr>
          <w:color w:val="000000"/>
          <w:sz w:val="24"/>
          <w:szCs w:val="24"/>
        </w:rPr>
        <w:sym w:font="HQPB2" w:char="F0AB"/>
      </w:r>
      <w:r w:rsidRPr="007638AF">
        <w:rPr>
          <w:color w:val="000000"/>
          <w:sz w:val="24"/>
          <w:szCs w:val="24"/>
        </w:rPr>
        <w:sym w:font="HQPB4" w:char="F0CD"/>
      </w:r>
      <w:r w:rsidRPr="007638AF">
        <w:rPr>
          <w:color w:val="000000"/>
          <w:sz w:val="24"/>
          <w:szCs w:val="24"/>
        </w:rPr>
        <w:sym w:font="HQPB4" w:char="F068"/>
      </w:r>
      <w:r w:rsidRPr="007638AF">
        <w:rPr>
          <w:color w:val="000000"/>
          <w:sz w:val="24"/>
          <w:szCs w:val="24"/>
        </w:rPr>
        <w:sym w:font="HQPB2" w:char="F08B"/>
      </w:r>
      <w:r w:rsidRPr="007638AF">
        <w:rPr>
          <w:color w:val="000000"/>
          <w:sz w:val="24"/>
          <w:szCs w:val="24"/>
        </w:rPr>
        <w:sym w:font="HQPB5" w:char="F079"/>
      </w:r>
      <w:r w:rsidRPr="007638AF">
        <w:rPr>
          <w:color w:val="000000"/>
          <w:sz w:val="24"/>
          <w:szCs w:val="24"/>
        </w:rPr>
        <w:sym w:font="HQPB1" w:char="F099"/>
      </w:r>
      <w:r w:rsidRPr="007638AF">
        <w:rPr>
          <w:color w:val="000000"/>
          <w:sz w:val="24"/>
          <w:szCs w:val="24"/>
          <w:rtl/>
        </w:rPr>
        <w:t xml:space="preserve"> </w:t>
      </w:r>
      <w:r w:rsidRPr="007638AF">
        <w:rPr>
          <w:color w:val="000000"/>
          <w:sz w:val="24"/>
          <w:szCs w:val="24"/>
        </w:rPr>
        <w:sym w:font="HQPB1" w:char="F024"/>
      </w:r>
      <w:r w:rsidRPr="007638AF">
        <w:rPr>
          <w:color w:val="000000"/>
          <w:sz w:val="24"/>
          <w:szCs w:val="24"/>
        </w:rPr>
        <w:sym w:font="HQPB5" w:char="F06F"/>
      </w:r>
      <w:r w:rsidRPr="007638AF">
        <w:rPr>
          <w:color w:val="000000"/>
          <w:sz w:val="24"/>
          <w:szCs w:val="24"/>
        </w:rPr>
        <w:sym w:font="HQPB2" w:char="F059"/>
      </w:r>
      <w:r w:rsidRPr="007638AF">
        <w:rPr>
          <w:color w:val="000000"/>
          <w:sz w:val="24"/>
          <w:szCs w:val="24"/>
        </w:rPr>
        <w:sym w:font="HQPB4" w:char="F0A9"/>
      </w:r>
      <w:r w:rsidRPr="007638AF">
        <w:rPr>
          <w:color w:val="000000"/>
          <w:sz w:val="24"/>
          <w:szCs w:val="24"/>
        </w:rPr>
        <w:sym w:font="HQPB1" w:char="F0F9"/>
      </w:r>
      <w:r w:rsidRPr="007638AF">
        <w:rPr>
          <w:color w:val="000000"/>
          <w:sz w:val="24"/>
          <w:szCs w:val="24"/>
        </w:rPr>
        <w:sym w:font="HQPB5" w:char="F075"/>
      </w:r>
      <w:r w:rsidRPr="007638AF">
        <w:rPr>
          <w:color w:val="000000"/>
          <w:sz w:val="24"/>
          <w:szCs w:val="24"/>
        </w:rPr>
        <w:sym w:font="HQPB2" w:char="F071"/>
      </w:r>
      <w:r w:rsidRPr="007638AF">
        <w:rPr>
          <w:color w:val="000000"/>
          <w:sz w:val="24"/>
          <w:szCs w:val="24"/>
        </w:rPr>
        <w:sym w:font="HQPB5" w:char="F073"/>
      </w:r>
      <w:r w:rsidRPr="007638AF">
        <w:rPr>
          <w:color w:val="000000"/>
          <w:sz w:val="24"/>
          <w:szCs w:val="24"/>
        </w:rPr>
        <w:sym w:font="HQPB1" w:char="F03F"/>
      </w:r>
      <w:r w:rsidRPr="007638AF">
        <w:rPr>
          <w:color w:val="000000"/>
          <w:sz w:val="24"/>
          <w:szCs w:val="24"/>
        </w:rPr>
        <w:sym w:font="HQPB5" w:char="F075"/>
      </w:r>
      <w:r w:rsidRPr="007638AF">
        <w:rPr>
          <w:color w:val="000000"/>
          <w:sz w:val="24"/>
          <w:szCs w:val="24"/>
        </w:rPr>
        <w:sym w:font="HQPB2" w:char="F072"/>
      </w:r>
      <w:r w:rsidRPr="007638AF">
        <w:rPr>
          <w:color w:val="000000"/>
          <w:sz w:val="24"/>
          <w:szCs w:val="24"/>
          <w:rtl/>
        </w:rPr>
        <w:t xml:space="preserve"> </w:t>
      </w:r>
      <w:r w:rsidRPr="007638AF">
        <w:rPr>
          <w:color w:val="000000"/>
          <w:sz w:val="24"/>
          <w:szCs w:val="24"/>
        </w:rPr>
        <w:sym w:font="HQPB5" w:char="F079"/>
      </w:r>
      <w:r w:rsidRPr="007638AF">
        <w:rPr>
          <w:color w:val="000000"/>
          <w:sz w:val="24"/>
          <w:szCs w:val="24"/>
        </w:rPr>
        <w:sym w:font="HQPB1" w:char="F0EC"/>
      </w:r>
      <w:r w:rsidRPr="007638AF">
        <w:rPr>
          <w:color w:val="000000"/>
          <w:sz w:val="24"/>
          <w:szCs w:val="24"/>
        </w:rPr>
        <w:sym w:font="HQPB5" w:char="F074"/>
      </w:r>
      <w:r w:rsidRPr="007638AF">
        <w:rPr>
          <w:color w:val="000000"/>
          <w:sz w:val="24"/>
          <w:szCs w:val="24"/>
        </w:rPr>
        <w:sym w:font="HQPB2" w:char="F042"/>
      </w:r>
      <w:r w:rsidRPr="007638AF">
        <w:rPr>
          <w:color w:val="000000"/>
          <w:sz w:val="24"/>
          <w:szCs w:val="24"/>
          <w:rtl/>
        </w:rPr>
        <w:t xml:space="preserve"> </w:t>
      </w:r>
      <w:r w:rsidRPr="007638AF">
        <w:rPr>
          <w:color w:val="000000"/>
          <w:sz w:val="24"/>
          <w:szCs w:val="24"/>
        </w:rPr>
        <w:sym w:font="HQPB4" w:char="F0CD"/>
      </w:r>
      <w:r w:rsidRPr="007638AF">
        <w:rPr>
          <w:color w:val="000000"/>
          <w:sz w:val="24"/>
          <w:szCs w:val="24"/>
        </w:rPr>
        <w:sym w:font="HQPB1" w:char="F091"/>
      </w:r>
      <w:r w:rsidRPr="007638AF">
        <w:rPr>
          <w:color w:val="000000"/>
          <w:sz w:val="24"/>
          <w:szCs w:val="24"/>
        </w:rPr>
        <w:sym w:font="HQPB1" w:char="F023"/>
      </w:r>
      <w:r w:rsidRPr="007638AF">
        <w:rPr>
          <w:color w:val="000000"/>
          <w:sz w:val="24"/>
          <w:szCs w:val="24"/>
        </w:rPr>
        <w:sym w:font="HQPB5" w:char="F074"/>
      </w:r>
      <w:r w:rsidRPr="007638AF">
        <w:rPr>
          <w:color w:val="000000"/>
          <w:sz w:val="24"/>
          <w:szCs w:val="24"/>
        </w:rPr>
        <w:sym w:font="HQPB1" w:char="F08D"/>
      </w:r>
      <w:r w:rsidRPr="007638AF">
        <w:rPr>
          <w:color w:val="000000"/>
          <w:sz w:val="24"/>
          <w:szCs w:val="24"/>
        </w:rPr>
        <w:sym w:font="HQPB4" w:char="F0F6"/>
      </w:r>
      <w:r w:rsidRPr="007638AF">
        <w:rPr>
          <w:color w:val="000000"/>
          <w:sz w:val="24"/>
          <w:szCs w:val="24"/>
        </w:rPr>
        <w:sym w:font="HQPB1" w:char="F02F"/>
      </w:r>
      <w:r w:rsidRPr="007638AF">
        <w:rPr>
          <w:color w:val="000000"/>
          <w:sz w:val="24"/>
          <w:szCs w:val="24"/>
        </w:rPr>
        <w:sym w:font="HQPB5" w:char="F046"/>
      </w:r>
      <w:r w:rsidRPr="007638AF">
        <w:rPr>
          <w:color w:val="000000"/>
          <w:sz w:val="24"/>
          <w:szCs w:val="24"/>
        </w:rPr>
        <w:sym w:font="HQPB2" w:char="F07B"/>
      </w:r>
      <w:r w:rsidRPr="007638AF">
        <w:rPr>
          <w:color w:val="000000"/>
          <w:sz w:val="24"/>
          <w:szCs w:val="24"/>
        </w:rPr>
        <w:sym w:font="HQPB5" w:char="F024"/>
      </w:r>
      <w:r w:rsidRPr="007638AF">
        <w:rPr>
          <w:color w:val="000000"/>
          <w:sz w:val="24"/>
          <w:szCs w:val="24"/>
        </w:rPr>
        <w:sym w:font="HQPB1" w:char="F023"/>
      </w:r>
      <w:r w:rsidRPr="007638AF">
        <w:rPr>
          <w:sz w:val="24"/>
          <w:szCs w:val="24"/>
          <w:rtl/>
          <w:lang w:bidi="ar-JO"/>
        </w:rPr>
        <w:t xml:space="preserve"> </w:t>
      </w:r>
      <w:r w:rsidRPr="007638AF">
        <w:rPr>
          <w:rFonts w:ascii="Msh Quraan1" w:hAnsi="Msh Quraan1"/>
          <w:b/>
          <w:bCs/>
          <w:sz w:val="24"/>
          <w:szCs w:val="24"/>
        </w:rPr>
        <w:t></w:t>
      </w:r>
      <w:r w:rsidRPr="007638AF">
        <w:rPr>
          <w:rFonts w:hint="cs"/>
          <w:sz w:val="24"/>
          <w:szCs w:val="24"/>
          <w:rtl/>
          <w:lang w:bidi="ar-JO"/>
        </w:rPr>
        <w:t>(آل عمران: 193)،</w:t>
      </w:r>
      <w:r w:rsidRPr="00F86017">
        <w:rPr>
          <w:rFonts w:hint="cs"/>
          <w:rtl/>
          <w:lang w:bidi="ar-JO"/>
        </w:rPr>
        <w:t xml:space="preserve"> فالتكفير من الكفر وهو: ستر الإثم وتغطيته، حتى يصير بمنزلة ما لم يعمل، ويصح أن يكون أصله إزالة الكفر والكفران، نحو التمريض في كونه إزالة المرض، وتقذية العين في إزالة القذى.</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378"/>
      </w:r>
      <w:r w:rsidRPr="00F86017">
        <w:rPr>
          <w:rFonts w:ascii="Times New Roman" w:eastAsia="Times New Roman" w:hAnsi="Times New Roman"/>
          <w:vertAlign w:val="superscript"/>
          <w:rtl/>
        </w:rPr>
        <w:t>)</w:t>
      </w:r>
      <w:r w:rsidRPr="00F86017">
        <w:rPr>
          <w:rFonts w:hint="cs"/>
          <w:b/>
          <w:bCs/>
          <w:rtl/>
          <w:lang w:bidi="ar-JO"/>
        </w:rPr>
        <w:t>(اهـ)</w:t>
      </w:r>
    </w:p>
    <w:p w:rsidR="004F6643" w:rsidRPr="00F86017" w:rsidRDefault="004F6643" w:rsidP="005969B0">
      <w:pPr>
        <w:spacing w:after="0" w:line="360" w:lineRule="auto"/>
        <w:jc w:val="both"/>
        <w:rPr>
          <w:rFonts w:ascii="Times New Roman" w:eastAsia="Times New Roman" w:hAnsi="Times New Roman"/>
          <w:vertAlign w:val="superscript"/>
          <w:rtl/>
        </w:rPr>
      </w:pPr>
      <w:r w:rsidRPr="00B20546">
        <w:rPr>
          <w:rFonts w:hint="cs"/>
          <w:b/>
          <w:bCs/>
          <w:sz w:val="32"/>
          <w:szCs w:val="32"/>
          <w:rtl/>
          <w:lang w:bidi="ar-JO"/>
        </w:rPr>
        <w:t xml:space="preserve">4. التوكيد بالقسم، </w:t>
      </w:r>
      <w:r w:rsidRPr="00B20546">
        <w:rPr>
          <w:b/>
          <w:bCs/>
          <w:sz w:val="32"/>
          <w:szCs w:val="32"/>
          <w:rtl/>
          <w:lang w:bidi="ar-JO"/>
        </w:rPr>
        <w:t>ما قال الشيخ</w:t>
      </w:r>
      <w:r w:rsidRPr="00B20546">
        <w:rPr>
          <w:rFonts w:hint="cs"/>
          <w:b/>
          <w:bCs/>
          <w:sz w:val="32"/>
          <w:szCs w:val="32"/>
          <w:rtl/>
          <w:lang w:bidi="ar-JO"/>
        </w:rPr>
        <w:t xml:space="preserve"> عضيمة</w:t>
      </w:r>
      <w:r w:rsidRPr="00B20546">
        <w:rPr>
          <w:b/>
          <w:bCs/>
          <w:sz w:val="32"/>
          <w:szCs w:val="32"/>
          <w:rtl/>
          <w:lang w:bidi="ar-JO"/>
        </w:rPr>
        <w:t xml:space="preserve"> في </w:t>
      </w:r>
      <w:r w:rsidRPr="00B20546">
        <w:rPr>
          <w:rFonts w:hint="cs"/>
          <w:b/>
          <w:bCs/>
          <w:sz w:val="32"/>
          <w:szCs w:val="32"/>
          <w:rtl/>
          <w:lang w:bidi="ar-JO"/>
        </w:rPr>
        <w:t>بيان</w:t>
      </w:r>
      <w:r w:rsidRPr="00B20546">
        <w:rPr>
          <w:b/>
          <w:bCs/>
          <w:sz w:val="32"/>
          <w:szCs w:val="32"/>
          <w:rtl/>
          <w:lang w:bidi="ar-JO"/>
        </w:rPr>
        <w:t xml:space="preserve"> قوله تعالى:</w:t>
      </w:r>
      <w:r w:rsidRPr="00B20546">
        <w:rPr>
          <w:sz w:val="32"/>
          <w:szCs w:val="32"/>
          <w:rtl/>
          <w:lang w:bidi="ar-JO"/>
        </w:rPr>
        <w:t xml:space="preserve"> </w:t>
      </w:r>
      <w:r w:rsidRPr="007638AF">
        <w:rPr>
          <w:rFonts w:ascii="Msh Quraan1" w:hAnsi="Msh Quraan1"/>
          <w:b/>
          <w:bCs/>
          <w:sz w:val="24"/>
          <w:szCs w:val="24"/>
        </w:rPr>
        <w:t></w:t>
      </w:r>
      <w:r w:rsidRPr="007638AF">
        <w:rPr>
          <w:rFonts w:ascii="QCF_BSML" w:eastAsia="Calibri" w:hAnsi="QCF_BSML" w:cs="QCF_BSML" w:hint="cs"/>
          <w:b/>
          <w:bCs/>
          <w:color w:val="000000"/>
          <w:sz w:val="24"/>
          <w:szCs w:val="24"/>
          <w:rtl/>
        </w:rPr>
        <w:t xml:space="preserve"> </w:t>
      </w:r>
      <w:r w:rsidRPr="007638AF">
        <w:rPr>
          <w:color w:val="000000"/>
          <w:sz w:val="24"/>
          <w:szCs w:val="24"/>
        </w:rPr>
        <w:t xml:space="preserve"> </w:t>
      </w:r>
      <w:r w:rsidRPr="007638AF">
        <w:rPr>
          <w:color w:val="000000"/>
          <w:sz w:val="24"/>
          <w:szCs w:val="24"/>
        </w:rPr>
        <w:sym w:font="HQPB1" w:char="F023"/>
      </w:r>
      <w:r w:rsidRPr="007638AF">
        <w:rPr>
          <w:color w:val="000000"/>
          <w:sz w:val="24"/>
          <w:szCs w:val="24"/>
        </w:rPr>
        <w:sym w:font="HQPB5" w:char="F073"/>
      </w:r>
      <w:r w:rsidRPr="007638AF">
        <w:rPr>
          <w:color w:val="000000"/>
          <w:sz w:val="24"/>
          <w:szCs w:val="24"/>
        </w:rPr>
        <w:sym w:font="HQPB1" w:char="F08C"/>
      </w:r>
      <w:r w:rsidRPr="007638AF">
        <w:rPr>
          <w:color w:val="000000"/>
          <w:sz w:val="24"/>
          <w:szCs w:val="24"/>
        </w:rPr>
        <w:sym w:font="HQPB4" w:char="F0CE"/>
      </w:r>
      <w:r w:rsidRPr="007638AF">
        <w:rPr>
          <w:color w:val="000000"/>
          <w:sz w:val="24"/>
          <w:szCs w:val="24"/>
        </w:rPr>
        <w:sym w:font="HQPB1" w:char="F029"/>
      </w:r>
      <w:r w:rsidRPr="007638AF">
        <w:rPr>
          <w:color w:val="000000"/>
          <w:sz w:val="24"/>
          <w:szCs w:val="24"/>
          <w:rtl/>
        </w:rPr>
        <w:t xml:space="preserve"> </w:t>
      </w:r>
      <w:r w:rsidRPr="007638AF">
        <w:rPr>
          <w:color w:val="000000"/>
          <w:sz w:val="24"/>
          <w:szCs w:val="24"/>
        </w:rPr>
        <w:sym w:font="HQPB5" w:char="F078"/>
      </w:r>
      <w:r w:rsidRPr="007638AF">
        <w:rPr>
          <w:color w:val="000000"/>
          <w:sz w:val="24"/>
          <w:szCs w:val="24"/>
        </w:rPr>
        <w:sym w:font="HQPB2" w:char="F038"/>
      </w:r>
      <w:r w:rsidRPr="007638AF">
        <w:rPr>
          <w:color w:val="000000"/>
          <w:sz w:val="24"/>
          <w:szCs w:val="24"/>
        </w:rPr>
        <w:sym w:font="HQPB5" w:char="F075"/>
      </w:r>
      <w:r w:rsidRPr="007638AF">
        <w:rPr>
          <w:color w:val="000000"/>
          <w:sz w:val="24"/>
          <w:szCs w:val="24"/>
        </w:rPr>
        <w:sym w:font="HQPB2" w:char="F0E4"/>
      </w:r>
      <w:r w:rsidRPr="007638AF">
        <w:rPr>
          <w:color w:val="000000"/>
          <w:sz w:val="24"/>
          <w:szCs w:val="24"/>
        </w:rPr>
        <w:sym w:font="HQPB5" w:char="F021"/>
      </w:r>
      <w:r w:rsidRPr="007638AF">
        <w:rPr>
          <w:color w:val="000000"/>
          <w:sz w:val="24"/>
          <w:szCs w:val="24"/>
        </w:rPr>
        <w:sym w:font="HQPB1" w:char="F025"/>
      </w:r>
      <w:r w:rsidRPr="007638AF">
        <w:rPr>
          <w:color w:val="000000"/>
          <w:sz w:val="24"/>
          <w:szCs w:val="24"/>
        </w:rPr>
        <w:sym w:font="HQPB5" w:char="F079"/>
      </w:r>
      <w:r w:rsidRPr="007638AF">
        <w:rPr>
          <w:color w:val="000000"/>
          <w:sz w:val="24"/>
          <w:szCs w:val="24"/>
        </w:rPr>
        <w:sym w:font="HQPB1" w:char="F060"/>
      </w:r>
      <w:r w:rsidRPr="007638AF">
        <w:rPr>
          <w:color w:val="000000"/>
          <w:sz w:val="24"/>
          <w:szCs w:val="24"/>
          <w:rtl/>
        </w:rPr>
        <w:t xml:space="preserve"> </w:t>
      </w:r>
      <w:r w:rsidRPr="007638AF">
        <w:rPr>
          <w:color w:val="000000"/>
          <w:sz w:val="24"/>
          <w:szCs w:val="24"/>
        </w:rPr>
        <w:sym w:font="HQPB5" w:char="F074"/>
      </w:r>
      <w:r w:rsidRPr="007638AF">
        <w:rPr>
          <w:color w:val="000000"/>
          <w:sz w:val="24"/>
          <w:szCs w:val="24"/>
        </w:rPr>
        <w:sym w:font="HQPB2" w:char="F062"/>
      </w:r>
      <w:r w:rsidRPr="007638AF">
        <w:rPr>
          <w:color w:val="000000"/>
          <w:sz w:val="24"/>
          <w:szCs w:val="24"/>
        </w:rPr>
        <w:sym w:font="HQPB2" w:char="F071"/>
      </w:r>
      <w:r w:rsidRPr="007638AF">
        <w:rPr>
          <w:color w:val="000000"/>
          <w:sz w:val="24"/>
          <w:szCs w:val="24"/>
        </w:rPr>
        <w:sym w:font="HQPB4" w:char="F0E0"/>
      </w:r>
      <w:r w:rsidRPr="007638AF">
        <w:rPr>
          <w:color w:val="000000"/>
          <w:sz w:val="24"/>
          <w:szCs w:val="24"/>
        </w:rPr>
        <w:sym w:font="HQPB2" w:char="F029"/>
      </w:r>
      <w:r w:rsidRPr="007638AF">
        <w:rPr>
          <w:color w:val="000000"/>
          <w:sz w:val="24"/>
          <w:szCs w:val="24"/>
        </w:rPr>
        <w:sym w:font="HQPB4" w:char="F0CF"/>
      </w:r>
      <w:r w:rsidRPr="007638AF">
        <w:rPr>
          <w:color w:val="000000"/>
          <w:sz w:val="24"/>
          <w:szCs w:val="24"/>
        </w:rPr>
        <w:sym w:font="HQPB1" w:char="F0FF"/>
      </w:r>
      <w:r w:rsidRPr="007638AF">
        <w:rPr>
          <w:color w:val="000000"/>
          <w:sz w:val="24"/>
          <w:szCs w:val="24"/>
        </w:rPr>
        <w:sym w:font="HQPB2" w:char="F0BB"/>
      </w:r>
      <w:r w:rsidRPr="007638AF">
        <w:rPr>
          <w:color w:val="000000"/>
          <w:sz w:val="24"/>
          <w:szCs w:val="24"/>
        </w:rPr>
        <w:sym w:font="HQPB5" w:char="F075"/>
      </w:r>
      <w:r w:rsidRPr="007638AF">
        <w:rPr>
          <w:color w:val="000000"/>
          <w:sz w:val="24"/>
          <w:szCs w:val="24"/>
        </w:rPr>
        <w:sym w:font="HQPB2" w:char="F05A"/>
      </w:r>
      <w:r w:rsidRPr="007638AF">
        <w:rPr>
          <w:color w:val="000000"/>
          <w:sz w:val="24"/>
          <w:szCs w:val="24"/>
        </w:rPr>
        <w:sym w:font="HQPB4" w:char="F0DF"/>
      </w:r>
      <w:r w:rsidRPr="007638AF">
        <w:rPr>
          <w:color w:val="000000"/>
          <w:sz w:val="24"/>
          <w:szCs w:val="24"/>
        </w:rPr>
        <w:sym w:font="HQPB2" w:char="F04A"/>
      </w:r>
      <w:r w:rsidRPr="007638AF">
        <w:rPr>
          <w:color w:val="000000"/>
          <w:sz w:val="24"/>
          <w:szCs w:val="24"/>
        </w:rPr>
        <w:sym w:font="HQPB4" w:char="F0F8"/>
      </w:r>
      <w:r w:rsidRPr="007638AF">
        <w:rPr>
          <w:color w:val="000000"/>
          <w:sz w:val="24"/>
          <w:szCs w:val="24"/>
        </w:rPr>
        <w:sym w:font="HQPB2" w:char="F039"/>
      </w:r>
      <w:r w:rsidRPr="007638AF">
        <w:rPr>
          <w:color w:val="000000"/>
          <w:sz w:val="24"/>
          <w:szCs w:val="24"/>
        </w:rPr>
        <w:sym w:font="HQPB5" w:char="F024"/>
      </w:r>
      <w:r w:rsidRPr="007638AF">
        <w:rPr>
          <w:color w:val="000000"/>
          <w:sz w:val="24"/>
          <w:szCs w:val="24"/>
        </w:rPr>
        <w:sym w:font="HQPB1" w:char="F023"/>
      </w:r>
      <w:r w:rsidRPr="007638AF">
        <w:rPr>
          <w:color w:val="000000"/>
          <w:sz w:val="24"/>
          <w:szCs w:val="24"/>
          <w:rtl/>
        </w:rPr>
        <w:t xml:space="preserve"> </w:t>
      </w:r>
      <w:r w:rsidRPr="007638AF">
        <w:rPr>
          <w:color w:val="000000"/>
          <w:sz w:val="24"/>
          <w:szCs w:val="24"/>
        </w:rPr>
        <w:sym w:font="HQPB5" w:char="F028"/>
      </w:r>
      <w:r w:rsidRPr="007638AF">
        <w:rPr>
          <w:color w:val="000000"/>
          <w:sz w:val="24"/>
          <w:szCs w:val="24"/>
        </w:rPr>
        <w:sym w:font="HQPB1" w:char="F023"/>
      </w:r>
      <w:r w:rsidRPr="007638AF">
        <w:rPr>
          <w:color w:val="000000"/>
          <w:sz w:val="24"/>
          <w:szCs w:val="24"/>
        </w:rPr>
        <w:sym w:font="HQPB2" w:char="F071"/>
      </w:r>
      <w:r w:rsidRPr="007638AF">
        <w:rPr>
          <w:color w:val="000000"/>
          <w:sz w:val="24"/>
          <w:szCs w:val="24"/>
        </w:rPr>
        <w:sym w:font="HQPB4" w:char="F0E4"/>
      </w:r>
      <w:r w:rsidRPr="007638AF">
        <w:rPr>
          <w:color w:val="000000"/>
          <w:sz w:val="24"/>
          <w:szCs w:val="24"/>
        </w:rPr>
        <w:sym w:font="HQPB2" w:char="F039"/>
      </w:r>
      <w:r w:rsidRPr="007638AF">
        <w:rPr>
          <w:color w:val="000000"/>
          <w:sz w:val="24"/>
          <w:szCs w:val="24"/>
        </w:rPr>
        <w:sym w:font="HQPB1" w:char="F024"/>
      </w:r>
      <w:r w:rsidRPr="007638AF">
        <w:rPr>
          <w:color w:val="000000"/>
          <w:sz w:val="24"/>
          <w:szCs w:val="24"/>
        </w:rPr>
        <w:sym w:font="HQPB5" w:char="F073"/>
      </w:r>
      <w:r w:rsidRPr="007638AF">
        <w:rPr>
          <w:color w:val="000000"/>
          <w:sz w:val="24"/>
          <w:szCs w:val="24"/>
        </w:rPr>
        <w:sym w:font="HQPB2" w:char="F025"/>
      </w:r>
      <w:r w:rsidRPr="007638AF">
        <w:rPr>
          <w:color w:val="000000"/>
          <w:sz w:val="24"/>
          <w:szCs w:val="24"/>
          <w:rtl/>
        </w:rPr>
        <w:t xml:space="preserve"> </w:t>
      </w:r>
      <w:r w:rsidRPr="007638AF">
        <w:rPr>
          <w:color w:val="000000"/>
          <w:sz w:val="24"/>
          <w:szCs w:val="24"/>
        </w:rPr>
        <w:sym w:font="HQPB4" w:char="F0DF"/>
      </w:r>
      <w:r w:rsidRPr="007638AF">
        <w:rPr>
          <w:color w:val="000000"/>
          <w:sz w:val="24"/>
          <w:szCs w:val="24"/>
        </w:rPr>
        <w:sym w:font="HQPB1" w:char="F089"/>
      </w:r>
      <w:r w:rsidRPr="007638AF">
        <w:rPr>
          <w:color w:val="000000"/>
          <w:sz w:val="24"/>
          <w:szCs w:val="24"/>
        </w:rPr>
        <w:sym w:font="HQPB5" w:char="F070"/>
      </w:r>
      <w:r w:rsidRPr="007638AF">
        <w:rPr>
          <w:color w:val="000000"/>
          <w:sz w:val="24"/>
          <w:szCs w:val="24"/>
        </w:rPr>
        <w:sym w:font="HQPB2" w:char="F06B"/>
      </w:r>
      <w:r w:rsidRPr="007638AF">
        <w:rPr>
          <w:color w:val="000000"/>
          <w:sz w:val="24"/>
          <w:szCs w:val="24"/>
        </w:rPr>
        <w:sym w:font="HQPB4" w:char="F0F4"/>
      </w:r>
      <w:r w:rsidRPr="007638AF">
        <w:rPr>
          <w:color w:val="000000"/>
          <w:sz w:val="24"/>
          <w:szCs w:val="24"/>
        </w:rPr>
        <w:sym w:font="HQPB1" w:char="F0B6"/>
      </w:r>
      <w:r w:rsidRPr="007638AF">
        <w:rPr>
          <w:color w:val="000000"/>
          <w:sz w:val="24"/>
          <w:szCs w:val="24"/>
        </w:rPr>
        <w:sym w:font="HQPB5" w:char="F074"/>
      </w:r>
      <w:r w:rsidRPr="007638AF">
        <w:rPr>
          <w:color w:val="000000"/>
          <w:sz w:val="24"/>
          <w:szCs w:val="24"/>
        </w:rPr>
        <w:sym w:font="HQPB2" w:char="F052"/>
      </w:r>
      <w:r w:rsidRPr="007638AF">
        <w:rPr>
          <w:color w:val="000000"/>
          <w:sz w:val="24"/>
          <w:szCs w:val="24"/>
          <w:rtl/>
        </w:rPr>
        <w:t xml:space="preserve"> </w:t>
      </w:r>
      <w:r w:rsidRPr="007638AF">
        <w:rPr>
          <w:color w:val="000000"/>
          <w:sz w:val="24"/>
          <w:szCs w:val="24"/>
        </w:rPr>
        <w:sym w:font="HQPB5" w:char="F079"/>
      </w:r>
      <w:r w:rsidRPr="007638AF">
        <w:rPr>
          <w:color w:val="000000"/>
          <w:sz w:val="24"/>
          <w:szCs w:val="24"/>
        </w:rPr>
        <w:sym w:font="HQPB2" w:char="F037"/>
      </w:r>
      <w:r w:rsidRPr="007638AF">
        <w:rPr>
          <w:color w:val="000000"/>
          <w:sz w:val="24"/>
          <w:szCs w:val="24"/>
        </w:rPr>
        <w:sym w:font="HQPB4" w:char="F0A8"/>
      </w:r>
      <w:r w:rsidRPr="007638AF">
        <w:rPr>
          <w:color w:val="000000"/>
          <w:sz w:val="24"/>
          <w:szCs w:val="24"/>
        </w:rPr>
        <w:sym w:font="HQPB2" w:char="F052"/>
      </w:r>
      <w:r w:rsidRPr="007638AF">
        <w:rPr>
          <w:color w:val="000000"/>
          <w:sz w:val="24"/>
          <w:szCs w:val="24"/>
        </w:rPr>
        <w:sym w:font="HQPB4" w:char="F0CE"/>
      </w:r>
      <w:r w:rsidRPr="007638AF">
        <w:rPr>
          <w:color w:val="000000"/>
          <w:sz w:val="24"/>
          <w:szCs w:val="24"/>
        </w:rPr>
        <w:sym w:font="HQPB1" w:char="F029"/>
      </w:r>
      <w:r w:rsidRPr="007638AF">
        <w:rPr>
          <w:color w:val="000000"/>
          <w:sz w:val="24"/>
          <w:szCs w:val="24"/>
          <w:rtl/>
        </w:rPr>
        <w:t xml:space="preserve"> </w:t>
      </w:r>
      <w:r w:rsidRPr="007638AF">
        <w:rPr>
          <w:color w:val="000000"/>
          <w:sz w:val="24"/>
          <w:szCs w:val="24"/>
        </w:rPr>
        <w:sym w:font="HQPB4" w:char="F0E3"/>
      </w:r>
      <w:r w:rsidRPr="007638AF">
        <w:rPr>
          <w:color w:val="000000"/>
          <w:sz w:val="24"/>
          <w:szCs w:val="24"/>
        </w:rPr>
        <w:sym w:font="HQPB2" w:char="F041"/>
      </w:r>
      <w:r w:rsidRPr="007638AF">
        <w:rPr>
          <w:color w:val="000000"/>
          <w:sz w:val="24"/>
          <w:szCs w:val="24"/>
        </w:rPr>
        <w:sym w:font="HQPB2" w:char="F071"/>
      </w:r>
      <w:r w:rsidRPr="007638AF">
        <w:rPr>
          <w:color w:val="000000"/>
          <w:sz w:val="24"/>
          <w:szCs w:val="24"/>
        </w:rPr>
        <w:sym w:font="HQPB4" w:char="F0DF"/>
      </w:r>
      <w:r w:rsidRPr="007638AF">
        <w:rPr>
          <w:color w:val="000000"/>
          <w:sz w:val="24"/>
          <w:szCs w:val="24"/>
        </w:rPr>
        <w:sym w:font="HQPB1" w:char="F099"/>
      </w:r>
      <w:r w:rsidRPr="007638AF">
        <w:rPr>
          <w:color w:val="000000"/>
          <w:sz w:val="24"/>
          <w:szCs w:val="24"/>
        </w:rPr>
        <w:sym w:font="HQPB5" w:char="F074"/>
      </w:r>
      <w:r w:rsidRPr="007638AF">
        <w:rPr>
          <w:color w:val="000000"/>
          <w:sz w:val="24"/>
          <w:szCs w:val="24"/>
        </w:rPr>
        <w:sym w:font="HQPB1" w:char="F08D"/>
      </w:r>
      <w:r w:rsidRPr="007638AF">
        <w:rPr>
          <w:color w:val="000000"/>
          <w:sz w:val="24"/>
          <w:szCs w:val="24"/>
        </w:rPr>
        <w:sym w:font="HQPB5" w:char="F073"/>
      </w:r>
      <w:r w:rsidRPr="007638AF">
        <w:rPr>
          <w:color w:val="000000"/>
          <w:sz w:val="24"/>
          <w:szCs w:val="24"/>
        </w:rPr>
        <w:sym w:font="HQPB2" w:char="F039"/>
      </w:r>
      <w:r w:rsidRPr="007638AF">
        <w:rPr>
          <w:color w:val="000000"/>
          <w:sz w:val="24"/>
          <w:szCs w:val="24"/>
          <w:rtl/>
        </w:rPr>
        <w:t xml:space="preserve"> </w:t>
      </w:r>
      <w:r w:rsidRPr="007638AF">
        <w:rPr>
          <w:color w:val="000000"/>
          <w:sz w:val="24"/>
          <w:szCs w:val="24"/>
        </w:rPr>
        <w:sym w:font="HQPB5" w:char="F0AB"/>
      </w:r>
      <w:r w:rsidRPr="007638AF">
        <w:rPr>
          <w:color w:val="000000"/>
          <w:sz w:val="24"/>
          <w:szCs w:val="24"/>
        </w:rPr>
        <w:sym w:font="HQPB1" w:char="F021"/>
      </w:r>
      <w:r w:rsidRPr="007638AF">
        <w:rPr>
          <w:color w:val="000000"/>
          <w:sz w:val="24"/>
          <w:szCs w:val="24"/>
        </w:rPr>
        <w:sym w:font="HQPB5" w:char="F024"/>
      </w:r>
      <w:r w:rsidRPr="007638AF">
        <w:rPr>
          <w:color w:val="000000"/>
          <w:sz w:val="24"/>
          <w:szCs w:val="24"/>
        </w:rPr>
        <w:sym w:font="HQPB1" w:char="F023"/>
      </w:r>
      <w:r w:rsidRPr="007638AF">
        <w:rPr>
          <w:color w:val="000000"/>
          <w:sz w:val="24"/>
          <w:szCs w:val="24"/>
          <w:rtl/>
        </w:rPr>
        <w:t xml:space="preserve"> </w:t>
      </w:r>
      <w:r w:rsidRPr="007638AF">
        <w:rPr>
          <w:color w:val="000000"/>
          <w:sz w:val="24"/>
          <w:szCs w:val="24"/>
        </w:rPr>
        <w:sym w:font="HQPB4" w:char="F033"/>
      </w:r>
      <w:r w:rsidRPr="007638AF">
        <w:rPr>
          <w:color w:val="000000"/>
          <w:sz w:val="24"/>
          <w:szCs w:val="24"/>
          <w:rtl/>
        </w:rPr>
        <w:t xml:space="preserve"> </w:t>
      </w:r>
      <w:r w:rsidRPr="007638AF">
        <w:rPr>
          <w:color w:val="000000"/>
          <w:sz w:val="24"/>
          <w:szCs w:val="24"/>
        </w:rPr>
        <w:sym w:font="HQPB5" w:char="F0AA"/>
      </w:r>
      <w:r w:rsidRPr="007638AF">
        <w:rPr>
          <w:color w:val="000000"/>
          <w:sz w:val="24"/>
          <w:szCs w:val="24"/>
        </w:rPr>
        <w:sym w:font="HQPB1" w:char="F021"/>
      </w:r>
      <w:r w:rsidRPr="007638AF">
        <w:rPr>
          <w:color w:val="000000"/>
          <w:sz w:val="24"/>
          <w:szCs w:val="24"/>
        </w:rPr>
        <w:sym w:font="HQPB5" w:char="F024"/>
      </w:r>
      <w:r w:rsidRPr="007638AF">
        <w:rPr>
          <w:color w:val="000000"/>
          <w:sz w:val="24"/>
          <w:szCs w:val="24"/>
        </w:rPr>
        <w:sym w:font="HQPB1" w:char="F023"/>
      </w:r>
      <w:r w:rsidRPr="007638AF">
        <w:rPr>
          <w:color w:val="000000"/>
          <w:sz w:val="24"/>
          <w:szCs w:val="24"/>
        </w:rPr>
        <w:sym w:font="HQPB5" w:char="F075"/>
      </w:r>
      <w:r w:rsidRPr="007638AF">
        <w:rPr>
          <w:color w:val="000000"/>
          <w:sz w:val="24"/>
          <w:szCs w:val="24"/>
        </w:rPr>
        <w:sym w:font="HQPB2" w:char="F072"/>
      </w:r>
      <w:r w:rsidRPr="007638AF">
        <w:rPr>
          <w:color w:val="000000"/>
          <w:sz w:val="24"/>
          <w:szCs w:val="24"/>
          <w:rtl/>
        </w:rPr>
        <w:t xml:space="preserve"> </w:t>
      </w:r>
      <w:r w:rsidRPr="007638AF">
        <w:rPr>
          <w:color w:val="000000"/>
          <w:sz w:val="24"/>
          <w:szCs w:val="24"/>
        </w:rPr>
        <w:sym w:font="HQPB4" w:char="F0E3"/>
      </w:r>
      <w:r w:rsidRPr="007638AF">
        <w:rPr>
          <w:color w:val="000000"/>
          <w:sz w:val="24"/>
          <w:szCs w:val="24"/>
        </w:rPr>
        <w:sym w:font="HQPB2" w:char="F04E"/>
      </w:r>
      <w:r w:rsidRPr="007638AF">
        <w:rPr>
          <w:color w:val="000000"/>
          <w:sz w:val="24"/>
          <w:szCs w:val="24"/>
        </w:rPr>
        <w:sym w:font="HQPB5" w:char="F06E"/>
      </w:r>
      <w:r w:rsidRPr="007638AF">
        <w:rPr>
          <w:color w:val="000000"/>
          <w:sz w:val="24"/>
          <w:szCs w:val="24"/>
        </w:rPr>
        <w:sym w:font="HQPB2" w:char="F03D"/>
      </w:r>
      <w:r w:rsidRPr="007638AF">
        <w:rPr>
          <w:color w:val="000000"/>
          <w:sz w:val="24"/>
          <w:szCs w:val="24"/>
        </w:rPr>
        <w:sym w:font="HQPB4" w:char="F0F7"/>
      </w:r>
      <w:r w:rsidRPr="007638AF">
        <w:rPr>
          <w:color w:val="000000"/>
          <w:sz w:val="24"/>
          <w:szCs w:val="24"/>
        </w:rPr>
        <w:sym w:font="HQPB1" w:char="F0E8"/>
      </w:r>
      <w:r w:rsidRPr="007638AF">
        <w:rPr>
          <w:color w:val="000000"/>
          <w:sz w:val="24"/>
          <w:szCs w:val="24"/>
        </w:rPr>
        <w:sym w:font="HQPB5" w:char="F074"/>
      </w:r>
      <w:r w:rsidRPr="007638AF">
        <w:rPr>
          <w:color w:val="000000"/>
          <w:sz w:val="24"/>
          <w:szCs w:val="24"/>
        </w:rPr>
        <w:sym w:font="HQPB2" w:char="F083"/>
      </w:r>
      <w:r w:rsidRPr="007638AF">
        <w:rPr>
          <w:color w:val="000000"/>
          <w:sz w:val="24"/>
          <w:szCs w:val="24"/>
          <w:rtl/>
        </w:rPr>
        <w:t xml:space="preserve"> </w:t>
      </w:r>
      <w:r w:rsidRPr="007638AF">
        <w:rPr>
          <w:color w:val="000000"/>
          <w:sz w:val="24"/>
          <w:szCs w:val="24"/>
        </w:rPr>
        <w:sym w:font="HQPB5" w:char="F079"/>
      </w:r>
      <w:r w:rsidRPr="007638AF">
        <w:rPr>
          <w:color w:val="000000"/>
          <w:sz w:val="24"/>
          <w:szCs w:val="24"/>
        </w:rPr>
        <w:sym w:font="HQPB2" w:char="F037"/>
      </w:r>
      <w:r w:rsidRPr="007638AF">
        <w:rPr>
          <w:color w:val="000000"/>
          <w:sz w:val="24"/>
          <w:szCs w:val="24"/>
        </w:rPr>
        <w:sym w:font="HQPB4" w:char="F0A8"/>
      </w:r>
      <w:r w:rsidRPr="007638AF">
        <w:rPr>
          <w:color w:val="000000"/>
          <w:sz w:val="24"/>
          <w:szCs w:val="24"/>
        </w:rPr>
        <w:sym w:font="HQPB2" w:char="F052"/>
      </w:r>
      <w:r w:rsidRPr="007638AF">
        <w:rPr>
          <w:color w:val="000000"/>
          <w:sz w:val="24"/>
          <w:szCs w:val="24"/>
        </w:rPr>
        <w:sym w:font="HQPB4" w:char="F0CE"/>
      </w:r>
      <w:r w:rsidRPr="007638AF">
        <w:rPr>
          <w:color w:val="000000"/>
          <w:sz w:val="24"/>
          <w:szCs w:val="24"/>
        </w:rPr>
        <w:sym w:font="HQPB1" w:char="F029"/>
      </w:r>
      <w:r w:rsidRPr="007638AF">
        <w:rPr>
          <w:color w:val="000000"/>
          <w:sz w:val="24"/>
          <w:szCs w:val="24"/>
          <w:rtl/>
        </w:rPr>
        <w:t xml:space="preserve"> </w:t>
      </w:r>
      <w:r w:rsidRPr="007638AF">
        <w:rPr>
          <w:color w:val="000000"/>
          <w:sz w:val="24"/>
          <w:szCs w:val="24"/>
        </w:rPr>
        <w:sym w:font="HQPB2" w:char="F0BC"/>
      </w:r>
      <w:r w:rsidRPr="007638AF">
        <w:rPr>
          <w:color w:val="000000"/>
          <w:sz w:val="24"/>
          <w:szCs w:val="24"/>
        </w:rPr>
        <w:sym w:font="HQPB4" w:char="F0E3"/>
      </w:r>
      <w:r w:rsidRPr="007638AF">
        <w:rPr>
          <w:color w:val="000000"/>
          <w:sz w:val="24"/>
          <w:szCs w:val="24"/>
        </w:rPr>
        <w:sym w:font="HQPB3" w:char="F026"/>
      </w:r>
      <w:r w:rsidRPr="007638AF">
        <w:rPr>
          <w:color w:val="000000"/>
          <w:sz w:val="24"/>
          <w:szCs w:val="24"/>
        </w:rPr>
        <w:sym w:font="HQPB4" w:char="F0E8"/>
      </w:r>
      <w:r w:rsidRPr="007638AF">
        <w:rPr>
          <w:color w:val="000000"/>
          <w:sz w:val="24"/>
          <w:szCs w:val="24"/>
        </w:rPr>
        <w:sym w:font="HQPB3" w:char="F021"/>
      </w:r>
      <w:r w:rsidRPr="007638AF">
        <w:rPr>
          <w:color w:val="000000"/>
          <w:sz w:val="24"/>
          <w:szCs w:val="24"/>
        </w:rPr>
        <w:sym w:font="HQPB2" w:char="F071"/>
      </w:r>
      <w:r w:rsidRPr="007638AF">
        <w:rPr>
          <w:color w:val="000000"/>
          <w:sz w:val="24"/>
          <w:szCs w:val="24"/>
        </w:rPr>
        <w:sym w:font="HQPB4" w:char="F0DF"/>
      </w:r>
      <w:r w:rsidRPr="007638AF">
        <w:rPr>
          <w:color w:val="000000"/>
          <w:sz w:val="24"/>
          <w:szCs w:val="24"/>
        </w:rPr>
        <w:sym w:font="HQPB1" w:char="F099"/>
      </w:r>
      <w:r w:rsidRPr="007638AF">
        <w:rPr>
          <w:color w:val="000000"/>
          <w:sz w:val="24"/>
          <w:szCs w:val="24"/>
        </w:rPr>
        <w:sym w:font="HQPB5" w:char="F074"/>
      </w:r>
      <w:r w:rsidRPr="007638AF">
        <w:rPr>
          <w:color w:val="000000"/>
          <w:sz w:val="24"/>
          <w:szCs w:val="24"/>
        </w:rPr>
        <w:sym w:font="HQPB1" w:char="F08D"/>
      </w:r>
      <w:r w:rsidRPr="007638AF">
        <w:rPr>
          <w:color w:val="000000"/>
          <w:sz w:val="24"/>
          <w:szCs w:val="24"/>
        </w:rPr>
        <w:sym w:font="HQPB5" w:char="F073"/>
      </w:r>
      <w:r w:rsidRPr="007638AF">
        <w:rPr>
          <w:color w:val="000000"/>
          <w:sz w:val="24"/>
          <w:szCs w:val="24"/>
        </w:rPr>
        <w:sym w:font="HQPB2" w:char="F039"/>
      </w:r>
      <w:r w:rsidRPr="007638AF">
        <w:rPr>
          <w:color w:val="000000"/>
          <w:sz w:val="24"/>
          <w:szCs w:val="24"/>
          <w:rtl/>
        </w:rPr>
        <w:t xml:space="preserve"> </w:t>
      </w:r>
      <w:r w:rsidRPr="007638AF">
        <w:rPr>
          <w:color w:val="000000"/>
          <w:sz w:val="24"/>
          <w:szCs w:val="24"/>
        </w:rPr>
        <w:sym w:font="HQPB5" w:char="F0AA"/>
      </w:r>
      <w:r w:rsidRPr="007638AF">
        <w:rPr>
          <w:color w:val="000000"/>
          <w:sz w:val="24"/>
          <w:szCs w:val="24"/>
        </w:rPr>
        <w:sym w:font="HQPB1" w:char="F021"/>
      </w:r>
      <w:r w:rsidRPr="007638AF">
        <w:rPr>
          <w:color w:val="000000"/>
          <w:sz w:val="24"/>
          <w:szCs w:val="24"/>
        </w:rPr>
        <w:sym w:font="HQPB5" w:char="F024"/>
      </w:r>
      <w:r w:rsidRPr="007638AF">
        <w:rPr>
          <w:color w:val="000000"/>
          <w:sz w:val="24"/>
          <w:szCs w:val="24"/>
        </w:rPr>
        <w:sym w:font="HQPB1" w:char="F023"/>
      </w:r>
      <w:r w:rsidRPr="007638AF">
        <w:rPr>
          <w:color w:val="000000"/>
          <w:sz w:val="24"/>
          <w:szCs w:val="24"/>
        </w:rPr>
        <w:sym w:font="HQPB5" w:char="F075"/>
      </w:r>
      <w:r w:rsidRPr="007638AF">
        <w:rPr>
          <w:color w:val="000000"/>
          <w:sz w:val="24"/>
          <w:szCs w:val="24"/>
        </w:rPr>
        <w:sym w:font="HQPB2" w:char="F072"/>
      </w:r>
      <w:r w:rsidRPr="007638AF">
        <w:rPr>
          <w:color w:val="000000"/>
          <w:sz w:val="24"/>
          <w:szCs w:val="24"/>
          <w:rtl/>
        </w:rPr>
        <w:t xml:space="preserve"> </w:t>
      </w:r>
      <w:r w:rsidRPr="007638AF">
        <w:rPr>
          <w:color w:val="000000"/>
          <w:sz w:val="24"/>
          <w:szCs w:val="24"/>
        </w:rPr>
        <w:sym w:font="HQPB4" w:char="F0DF"/>
      </w:r>
      <w:r w:rsidRPr="007638AF">
        <w:rPr>
          <w:color w:val="000000"/>
          <w:sz w:val="24"/>
          <w:szCs w:val="24"/>
        </w:rPr>
        <w:sym w:font="HQPB1" w:char="F089"/>
      </w:r>
      <w:r w:rsidRPr="007638AF">
        <w:rPr>
          <w:color w:val="000000"/>
          <w:sz w:val="24"/>
          <w:szCs w:val="24"/>
        </w:rPr>
        <w:sym w:font="HQPB5" w:char="F070"/>
      </w:r>
      <w:r w:rsidRPr="007638AF">
        <w:rPr>
          <w:color w:val="000000"/>
          <w:sz w:val="24"/>
          <w:szCs w:val="24"/>
        </w:rPr>
        <w:sym w:font="HQPB2" w:char="F06B"/>
      </w:r>
      <w:r w:rsidRPr="007638AF">
        <w:rPr>
          <w:color w:val="000000"/>
          <w:sz w:val="24"/>
          <w:szCs w:val="24"/>
        </w:rPr>
        <w:sym w:font="HQPB4" w:char="F0F4"/>
      </w:r>
      <w:r w:rsidRPr="007638AF">
        <w:rPr>
          <w:color w:val="000000"/>
          <w:sz w:val="24"/>
          <w:szCs w:val="24"/>
        </w:rPr>
        <w:sym w:font="HQPB1" w:char="F0B6"/>
      </w:r>
      <w:r w:rsidRPr="007638AF">
        <w:rPr>
          <w:color w:val="000000"/>
          <w:sz w:val="24"/>
          <w:szCs w:val="24"/>
        </w:rPr>
        <w:sym w:font="HQPB5" w:char="F074"/>
      </w:r>
      <w:r w:rsidRPr="007638AF">
        <w:rPr>
          <w:color w:val="000000"/>
          <w:sz w:val="24"/>
          <w:szCs w:val="24"/>
        </w:rPr>
        <w:sym w:font="HQPB2" w:char="F083"/>
      </w:r>
      <w:r w:rsidRPr="007638AF">
        <w:rPr>
          <w:color w:val="000000"/>
          <w:sz w:val="24"/>
          <w:szCs w:val="24"/>
          <w:rtl/>
        </w:rPr>
        <w:t xml:space="preserve"> </w:t>
      </w:r>
      <w:r w:rsidRPr="007638AF">
        <w:rPr>
          <w:color w:val="000000"/>
          <w:sz w:val="24"/>
          <w:szCs w:val="24"/>
        </w:rPr>
        <w:sym w:font="HQPB4" w:char="F0A8"/>
      </w:r>
      <w:r w:rsidRPr="007638AF">
        <w:rPr>
          <w:color w:val="000000"/>
          <w:sz w:val="24"/>
          <w:szCs w:val="24"/>
        </w:rPr>
        <w:sym w:font="HQPB2" w:char="F062"/>
      </w:r>
      <w:r w:rsidRPr="007638AF">
        <w:rPr>
          <w:color w:val="000000"/>
          <w:sz w:val="24"/>
          <w:szCs w:val="24"/>
        </w:rPr>
        <w:sym w:font="HQPB4" w:char="F0CE"/>
      </w:r>
      <w:r w:rsidRPr="007638AF">
        <w:rPr>
          <w:color w:val="000000"/>
          <w:sz w:val="24"/>
          <w:szCs w:val="24"/>
        </w:rPr>
        <w:sym w:font="HQPB1" w:char="F029"/>
      </w:r>
      <w:r w:rsidRPr="007638AF">
        <w:rPr>
          <w:color w:val="000000"/>
          <w:sz w:val="24"/>
          <w:szCs w:val="24"/>
          <w:rtl/>
        </w:rPr>
        <w:t xml:space="preserve"> </w:t>
      </w:r>
      <w:r w:rsidRPr="007638AF">
        <w:rPr>
          <w:color w:val="000000"/>
          <w:sz w:val="24"/>
          <w:szCs w:val="24"/>
        </w:rPr>
        <w:sym w:font="HQPB5" w:char="F074"/>
      </w:r>
      <w:r w:rsidRPr="007638AF">
        <w:rPr>
          <w:color w:val="000000"/>
          <w:sz w:val="24"/>
          <w:szCs w:val="24"/>
        </w:rPr>
        <w:sym w:font="HQPB2" w:char="F0FB"/>
      </w:r>
      <w:r w:rsidRPr="007638AF">
        <w:rPr>
          <w:color w:val="000000"/>
          <w:sz w:val="24"/>
          <w:szCs w:val="24"/>
        </w:rPr>
        <w:sym w:font="HQPB2" w:char="F0FC"/>
      </w:r>
      <w:r w:rsidRPr="007638AF">
        <w:rPr>
          <w:color w:val="000000"/>
          <w:sz w:val="24"/>
          <w:szCs w:val="24"/>
        </w:rPr>
        <w:sym w:font="HQPB4" w:char="F0C9"/>
      </w:r>
      <w:r w:rsidRPr="007638AF">
        <w:rPr>
          <w:color w:val="000000"/>
          <w:sz w:val="24"/>
          <w:szCs w:val="24"/>
        </w:rPr>
        <w:sym w:font="HQPB2" w:char="F029"/>
      </w:r>
      <w:r w:rsidRPr="007638AF">
        <w:rPr>
          <w:color w:val="000000"/>
          <w:sz w:val="24"/>
          <w:szCs w:val="24"/>
        </w:rPr>
        <w:sym w:font="HQPB4" w:char="F0CF"/>
      </w:r>
      <w:r w:rsidRPr="007638AF">
        <w:rPr>
          <w:color w:val="000000"/>
          <w:sz w:val="24"/>
          <w:szCs w:val="24"/>
        </w:rPr>
        <w:sym w:font="HQPB1" w:char="F0FF"/>
      </w:r>
      <w:r w:rsidRPr="007638AF">
        <w:rPr>
          <w:color w:val="000000"/>
          <w:sz w:val="24"/>
          <w:szCs w:val="24"/>
        </w:rPr>
        <w:sym w:font="HQPB2" w:char="F0BB"/>
      </w:r>
      <w:r w:rsidRPr="007638AF">
        <w:rPr>
          <w:color w:val="000000"/>
          <w:sz w:val="24"/>
          <w:szCs w:val="24"/>
        </w:rPr>
        <w:sym w:font="HQPB5" w:char="F075"/>
      </w:r>
      <w:r w:rsidRPr="007638AF">
        <w:rPr>
          <w:color w:val="000000"/>
          <w:sz w:val="24"/>
          <w:szCs w:val="24"/>
        </w:rPr>
        <w:sym w:font="HQPB2" w:char="F05A"/>
      </w:r>
      <w:r w:rsidRPr="007638AF">
        <w:rPr>
          <w:color w:val="000000"/>
          <w:sz w:val="24"/>
          <w:szCs w:val="24"/>
        </w:rPr>
        <w:sym w:font="HQPB4" w:char="F0DF"/>
      </w:r>
      <w:r w:rsidRPr="007638AF">
        <w:rPr>
          <w:color w:val="000000"/>
          <w:sz w:val="24"/>
          <w:szCs w:val="24"/>
        </w:rPr>
        <w:sym w:font="HQPB2" w:char="F04A"/>
      </w:r>
      <w:r w:rsidRPr="007638AF">
        <w:rPr>
          <w:color w:val="000000"/>
          <w:sz w:val="24"/>
          <w:szCs w:val="24"/>
        </w:rPr>
        <w:sym w:font="HQPB4" w:char="F0F8"/>
      </w:r>
      <w:r w:rsidRPr="007638AF">
        <w:rPr>
          <w:color w:val="000000"/>
          <w:sz w:val="24"/>
          <w:szCs w:val="24"/>
        </w:rPr>
        <w:sym w:font="HQPB2" w:char="F039"/>
      </w:r>
      <w:r w:rsidRPr="007638AF">
        <w:rPr>
          <w:color w:val="000000"/>
          <w:sz w:val="24"/>
          <w:szCs w:val="24"/>
        </w:rPr>
        <w:sym w:font="HQPB5" w:char="F024"/>
      </w:r>
      <w:r w:rsidRPr="007638AF">
        <w:rPr>
          <w:color w:val="000000"/>
          <w:sz w:val="24"/>
          <w:szCs w:val="24"/>
        </w:rPr>
        <w:sym w:font="HQPB1" w:char="F023"/>
      </w:r>
      <w:r w:rsidRPr="007638AF">
        <w:rPr>
          <w:color w:val="000000"/>
          <w:sz w:val="24"/>
          <w:szCs w:val="24"/>
          <w:rtl/>
        </w:rPr>
        <w:t xml:space="preserve"> </w:t>
      </w:r>
      <w:r w:rsidRPr="007638AF">
        <w:rPr>
          <w:color w:val="000000"/>
          <w:sz w:val="24"/>
          <w:szCs w:val="24"/>
        </w:rPr>
        <w:sym w:font="HQPB5" w:char="F09A"/>
      </w:r>
      <w:r w:rsidRPr="007638AF">
        <w:rPr>
          <w:color w:val="000000"/>
          <w:sz w:val="24"/>
          <w:szCs w:val="24"/>
        </w:rPr>
        <w:sym w:font="HQPB2" w:char="F063"/>
      </w:r>
      <w:r w:rsidRPr="007638AF">
        <w:rPr>
          <w:color w:val="000000"/>
          <w:sz w:val="24"/>
          <w:szCs w:val="24"/>
        </w:rPr>
        <w:sym w:font="HQPB2" w:char="F071"/>
      </w:r>
      <w:r w:rsidRPr="007638AF">
        <w:rPr>
          <w:color w:val="000000"/>
          <w:sz w:val="24"/>
          <w:szCs w:val="24"/>
        </w:rPr>
        <w:sym w:font="HQPB4" w:char="F0E7"/>
      </w:r>
      <w:r w:rsidRPr="007638AF">
        <w:rPr>
          <w:color w:val="000000"/>
          <w:sz w:val="24"/>
          <w:szCs w:val="24"/>
        </w:rPr>
        <w:sym w:font="HQPB1" w:char="F02F"/>
      </w:r>
      <w:r w:rsidRPr="007638AF">
        <w:rPr>
          <w:color w:val="000000"/>
          <w:sz w:val="24"/>
          <w:szCs w:val="24"/>
        </w:rPr>
        <w:sym w:font="HQPB4" w:char="F0C9"/>
      </w:r>
      <w:r w:rsidRPr="007638AF">
        <w:rPr>
          <w:color w:val="000000"/>
          <w:sz w:val="24"/>
          <w:szCs w:val="24"/>
        </w:rPr>
        <w:sym w:font="HQPB1" w:char="F08B"/>
      </w:r>
      <w:r w:rsidRPr="007638AF">
        <w:rPr>
          <w:color w:val="000000"/>
          <w:sz w:val="24"/>
          <w:szCs w:val="24"/>
        </w:rPr>
        <w:sym w:font="HQPB2" w:char="F0BB"/>
      </w:r>
      <w:r w:rsidRPr="007638AF">
        <w:rPr>
          <w:color w:val="000000"/>
          <w:sz w:val="24"/>
          <w:szCs w:val="24"/>
        </w:rPr>
        <w:sym w:font="HQPB5" w:char="F073"/>
      </w:r>
      <w:r w:rsidRPr="007638AF">
        <w:rPr>
          <w:color w:val="000000"/>
          <w:sz w:val="24"/>
          <w:szCs w:val="24"/>
        </w:rPr>
        <w:sym w:font="HQPB2" w:char="F033"/>
      </w:r>
      <w:r w:rsidRPr="007638AF">
        <w:rPr>
          <w:color w:val="000000"/>
          <w:sz w:val="24"/>
          <w:szCs w:val="24"/>
        </w:rPr>
        <w:sym w:font="HQPB5" w:char="F073"/>
      </w:r>
      <w:r w:rsidRPr="007638AF">
        <w:rPr>
          <w:color w:val="000000"/>
          <w:sz w:val="24"/>
          <w:szCs w:val="24"/>
        </w:rPr>
        <w:sym w:font="HQPB2" w:char="F039"/>
      </w:r>
      <w:r w:rsidRPr="007638AF">
        <w:rPr>
          <w:rFonts w:hint="cs"/>
          <w:color w:val="000000"/>
          <w:sz w:val="24"/>
          <w:szCs w:val="24"/>
          <w:rtl/>
        </w:rPr>
        <w:t xml:space="preserve"> </w:t>
      </w:r>
      <w:r w:rsidRPr="007638AF">
        <w:rPr>
          <w:rFonts w:ascii="Msh Quraan1" w:hAnsi="Msh Quraan1"/>
          <w:b/>
          <w:bCs/>
          <w:sz w:val="24"/>
          <w:szCs w:val="24"/>
        </w:rPr>
        <w:t></w:t>
      </w:r>
      <w:r w:rsidRPr="007638AF">
        <w:rPr>
          <w:sz w:val="24"/>
          <w:szCs w:val="24"/>
          <w:rtl/>
          <w:lang w:bidi="ar-JO"/>
        </w:rPr>
        <w:t>(المنافقون:1)</w:t>
      </w:r>
      <w:r w:rsidRPr="007638AF">
        <w:rPr>
          <w:rFonts w:hint="cs"/>
          <w:sz w:val="24"/>
          <w:szCs w:val="24"/>
          <w:rtl/>
          <w:lang w:bidi="ar-JO"/>
        </w:rPr>
        <w:t>،</w:t>
      </w:r>
      <w:r w:rsidRPr="00F86017">
        <w:rPr>
          <w:rtl/>
          <w:lang w:bidi="ar-JO"/>
        </w:rPr>
        <w:t xml:space="preserve"> "</w:t>
      </w:r>
      <w:r w:rsidRPr="00F86017">
        <w:rPr>
          <w:rFonts w:hint="cs"/>
          <w:rtl/>
          <w:lang w:bidi="ar-JO"/>
        </w:rPr>
        <w:t>و</w:t>
      </w:r>
      <w:r w:rsidRPr="00F86017">
        <w:rPr>
          <w:rtl/>
          <w:lang w:bidi="ar-JO"/>
        </w:rPr>
        <w:t xml:space="preserve">لأنّ الشهادة تجري مجرى الحلف فيما يراد به من التوكيد، يقول الرجل: أشهد وأشهد بالله، وأعزم وأعزم بالله في موضع أقسم وأولى. وبه استشهد أبو حنيفة رحمه الله على أن </w:t>
      </w:r>
      <w:r w:rsidRPr="00F86017">
        <w:rPr>
          <w:rFonts w:hint="cs"/>
          <w:rtl/>
          <w:lang w:bidi="ar-JO"/>
        </w:rPr>
        <w:lastRenderedPageBreak/>
        <w:t>(</w:t>
      </w:r>
      <w:r w:rsidRPr="00F86017">
        <w:rPr>
          <w:rtl/>
          <w:lang w:bidi="ar-JO"/>
        </w:rPr>
        <w:t>أشهد</w:t>
      </w:r>
      <w:r w:rsidRPr="00F86017">
        <w:rPr>
          <w:rFonts w:hint="cs"/>
          <w:rtl/>
          <w:lang w:bidi="ar-JO"/>
        </w:rPr>
        <w:t>)</w:t>
      </w:r>
      <w:r w:rsidRPr="00F86017">
        <w:rPr>
          <w:rtl/>
          <w:lang w:bidi="ar-JO"/>
        </w:rPr>
        <w:t xml:space="preserve"> يمين".</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379"/>
      </w:r>
      <w:r w:rsidRPr="00F86017">
        <w:rPr>
          <w:rFonts w:ascii="Times New Roman" w:eastAsia="Times New Roman" w:hAnsi="Times New Roman"/>
          <w:vertAlign w:val="superscript"/>
          <w:rtl/>
        </w:rPr>
        <w:t>)</w:t>
      </w:r>
      <w:r w:rsidRPr="00F86017">
        <w:rPr>
          <w:rFonts w:ascii="Times New Roman" w:eastAsia="Times New Roman" w:hAnsi="Times New Roman" w:hint="cs"/>
          <w:vertAlign w:val="superscript"/>
          <w:rtl/>
        </w:rPr>
        <w:t xml:space="preserve"> </w:t>
      </w:r>
      <w:r w:rsidRPr="00F86017">
        <w:rPr>
          <w:rFonts w:ascii="Times New Roman" w:eastAsia="Times New Roman" w:hAnsi="Times New Roman" w:hint="cs"/>
          <w:rtl/>
        </w:rPr>
        <w:t>وقيل</w:t>
      </w:r>
      <w:r w:rsidRPr="00F86017">
        <w:rPr>
          <w:rFonts w:hint="cs"/>
          <w:b/>
          <w:bCs/>
          <w:rtl/>
          <w:lang w:bidi="ar-JO"/>
        </w:rPr>
        <w:t xml:space="preserve">: </w:t>
      </w:r>
      <w:r w:rsidRPr="00F86017">
        <w:rPr>
          <w:rtl/>
          <w:lang w:bidi="ar-JO"/>
        </w:rPr>
        <w:t>( نشهد) يجري مجرى القسم، ولذلك يتلقى بما تلقى به القسم، وكذلك فعل اليقين والعلم يجري مجرى القسم</w:t>
      </w:r>
      <w:r w:rsidRPr="00F86017">
        <w:rPr>
          <w:rFonts w:hint="cs"/>
          <w:rtl/>
          <w:lang w:bidi="ar-JO"/>
        </w:rPr>
        <w:t>،</w:t>
      </w:r>
      <w:r w:rsidRPr="00F86017">
        <w:rPr>
          <w:rtl/>
          <w:lang w:bidi="ar-JO"/>
        </w:rPr>
        <w:t xml:space="preserve"> </w:t>
      </w:r>
      <w:r w:rsidR="00F40D73" w:rsidRPr="00F86017">
        <w:rPr>
          <w:rFonts w:hint="cs"/>
          <w:rtl/>
          <w:lang w:bidi="ar-JO"/>
        </w:rPr>
        <w:t>فيقال</w:t>
      </w:r>
      <w:r w:rsidRPr="00F86017">
        <w:rPr>
          <w:rtl/>
          <w:lang w:bidi="ar-JO"/>
        </w:rPr>
        <w:t>: شهد الله لأفعلن</w:t>
      </w:r>
      <w:r w:rsidR="00F40D73" w:rsidRPr="00F86017">
        <w:rPr>
          <w:rFonts w:hint="cs"/>
          <w:rtl/>
          <w:lang w:bidi="ar-JO"/>
        </w:rPr>
        <w:t xml:space="preserve"> كذا</w:t>
      </w:r>
      <w:r w:rsidRPr="00F86017">
        <w:rPr>
          <w:rtl/>
          <w:lang w:bidi="ar-JO"/>
        </w:rPr>
        <w:t>، لأنه بمنزلة: علم الله.</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380"/>
      </w:r>
      <w:r w:rsidRPr="00F86017">
        <w:rPr>
          <w:rFonts w:ascii="Times New Roman" w:eastAsia="Times New Roman" w:hAnsi="Times New Roman"/>
          <w:vertAlign w:val="superscript"/>
          <w:rtl/>
        </w:rPr>
        <w:t>)</w:t>
      </w:r>
      <w:r w:rsidRPr="00F86017">
        <w:rPr>
          <w:rFonts w:hint="cs"/>
          <w:b/>
          <w:bCs/>
          <w:rtl/>
          <w:lang w:bidi="ar-JO"/>
        </w:rPr>
        <w:t>(اهـ)</w:t>
      </w:r>
    </w:p>
    <w:p w:rsidR="004F6643" w:rsidRPr="007638AF" w:rsidRDefault="004F6643" w:rsidP="00F40D73">
      <w:pPr>
        <w:spacing w:after="0" w:line="360" w:lineRule="auto"/>
        <w:jc w:val="both"/>
        <w:rPr>
          <w:sz w:val="32"/>
          <w:szCs w:val="32"/>
          <w:rtl/>
          <w:lang w:bidi="ar-JO"/>
        </w:rPr>
      </w:pPr>
      <w:r w:rsidRPr="007638AF">
        <w:rPr>
          <w:rFonts w:hint="cs"/>
          <w:b/>
          <w:bCs/>
          <w:sz w:val="32"/>
          <w:szCs w:val="32"/>
          <w:rtl/>
          <w:lang w:bidi="ar-JO"/>
        </w:rPr>
        <w:t>و</w:t>
      </w:r>
      <w:r w:rsidR="00F40D73" w:rsidRPr="007638AF">
        <w:rPr>
          <w:rFonts w:hint="cs"/>
          <w:b/>
          <w:bCs/>
          <w:sz w:val="32"/>
          <w:szCs w:val="32"/>
          <w:rtl/>
          <w:lang w:bidi="ar-JO"/>
        </w:rPr>
        <w:t xml:space="preserve">للفائدة </w:t>
      </w:r>
      <w:r w:rsidRPr="007638AF">
        <w:rPr>
          <w:rFonts w:hint="cs"/>
          <w:b/>
          <w:bCs/>
          <w:sz w:val="32"/>
          <w:szCs w:val="32"/>
          <w:rtl/>
          <w:lang w:bidi="ar-JO"/>
        </w:rPr>
        <w:t>يمكن القول بأن:</w:t>
      </w:r>
      <w:r w:rsidRPr="007638AF">
        <w:rPr>
          <w:rFonts w:hint="cs"/>
          <w:sz w:val="32"/>
          <w:szCs w:val="32"/>
          <w:rtl/>
          <w:lang w:bidi="ar-JO"/>
        </w:rPr>
        <w:t xml:space="preserve"> </w:t>
      </w:r>
    </w:p>
    <w:p w:rsidR="004F6643" w:rsidRPr="00F86017" w:rsidRDefault="004F6643" w:rsidP="004F6643">
      <w:pPr>
        <w:spacing w:after="0" w:line="360" w:lineRule="auto"/>
        <w:jc w:val="both"/>
        <w:rPr>
          <w:rtl/>
          <w:lang w:bidi="ar-JO"/>
        </w:rPr>
      </w:pPr>
      <w:r w:rsidRPr="002312A4">
        <w:rPr>
          <w:rFonts w:hint="cs"/>
          <w:b/>
          <w:bCs/>
          <w:sz w:val="32"/>
          <w:szCs w:val="32"/>
          <w:rtl/>
          <w:lang w:bidi="ar-JO"/>
        </w:rPr>
        <w:t>أولاً:</w:t>
      </w:r>
      <w:r w:rsidRPr="00F86017">
        <w:rPr>
          <w:rFonts w:hint="cs"/>
          <w:rtl/>
          <w:lang w:bidi="ar-JO"/>
        </w:rPr>
        <w:t xml:space="preserve"> القسم عند النحويين جملة يؤكد بها الخبر، حتى إنهم جعلوا قوله تعالى:</w:t>
      </w:r>
      <w:r w:rsidRPr="007638AF">
        <w:rPr>
          <w:rFonts w:ascii="Msh Quraan1" w:hAnsi="Msh Quraan1"/>
          <w:b/>
          <w:bCs/>
          <w:sz w:val="24"/>
          <w:szCs w:val="24"/>
        </w:rPr>
        <w:t></w:t>
      </w:r>
      <w:r w:rsidRPr="007638AF">
        <w:rPr>
          <w:sz w:val="24"/>
          <w:szCs w:val="24"/>
          <w:lang w:bidi="ar-JO"/>
        </w:rPr>
        <w:t xml:space="preserve"> </w:t>
      </w:r>
      <w:r w:rsidRPr="007638AF">
        <w:rPr>
          <w:rFonts w:hint="cs"/>
          <w:sz w:val="24"/>
          <w:szCs w:val="24"/>
          <w:rtl/>
          <w:lang w:bidi="ar-JO"/>
        </w:rPr>
        <w:t xml:space="preserve"> </w:t>
      </w:r>
      <w:r w:rsidRPr="007638AF">
        <w:rPr>
          <w:color w:val="000000"/>
          <w:sz w:val="24"/>
          <w:szCs w:val="24"/>
        </w:rPr>
        <w:t xml:space="preserve"> </w:t>
      </w:r>
      <w:r w:rsidRPr="007638AF">
        <w:rPr>
          <w:color w:val="000000"/>
          <w:sz w:val="24"/>
          <w:szCs w:val="24"/>
        </w:rPr>
        <w:sym w:font="HQPB5" w:char="F0AA"/>
      </w:r>
      <w:r w:rsidRPr="007638AF">
        <w:rPr>
          <w:color w:val="000000"/>
          <w:sz w:val="24"/>
          <w:szCs w:val="24"/>
        </w:rPr>
        <w:sym w:font="HQPB1" w:char="F021"/>
      </w:r>
      <w:r w:rsidRPr="007638AF">
        <w:rPr>
          <w:color w:val="000000"/>
          <w:sz w:val="24"/>
          <w:szCs w:val="24"/>
        </w:rPr>
        <w:sym w:font="HQPB5" w:char="F024"/>
      </w:r>
      <w:r w:rsidRPr="007638AF">
        <w:rPr>
          <w:color w:val="000000"/>
          <w:sz w:val="24"/>
          <w:szCs w:val="24"/>
        </w:rPr>
        <w:sym w:font="HQPB1" w:char="F023"/>
      </w:r>
      <w:r w:rsidRPr="007638AF">
        <w:rPr>
          <w:color w:val="000000"/>
          <w:sz w:val="24"/>
          <w:szCs w:val="24"/>
        </w:rPr>
        <w:sym w:font="HQPB5" w:char="F075"/>
      </w:r>
      <w:r w:rsidRPr="007638AF">
        <w:rPr>
          <w:color w:val="000000"/>
          <w:sz w:val="24"/>
          <w:szCs w:val="24"/>
        </w:rPr>
        <w:sym w:font="HQPB2" w:char="F072"/>
      </w:r>
      <w:r w:rsidRPr="007638AF">
        <w:rPr>
          <w:color w:val="000000"/>
          <w:sz w:val="24"/>
          <w:szCs w:val="24"/>
          <w:rtl/>
        </w:rPr>
        <w:t xml:space="preserve"> </w:t>
      </w:r>
      <w:r w:rsidRPr="007638AF">
        <w:rPr>
          <w:color w:val="000000"/>
          <w:sz w:val="24"/>
          <w:szCs w:val="24"/>
        </w:rPr>
        <w:sym w:font="HQPB4" w:char="F0DF"/>
      </w:r>
      <w:r w:rsidRPr="007638AF">
        <w:rPr>
          <w:color w:val="000000"/>
          <w:sz w:val="24"/>
          <w:szCs w:val="24"/>
        </w:rPr>
        <w:sym w:font="HQPB1" w:char="F089"/>
      </w:r>
      <w:r w:rsidRPr="007638AF">
        <w:rPr>
          <w:color w:val="000000"/>
          <w:sz w:val="24"/>
          <w:szCs w:val="24"/>
        </w:rPr>
        <w:sym w:font="HQPB5" w:char="F070"/>
      </w:r>
      <w:r w:rsidRPr="007638AF">
        <w:rPr>
          <w:color w:val="000000"/>
          <w:sz w:val="24"/>
          <w:szCs w:val="24"/>
        </w:rPr>
        <w:sym w:font="HQPB2" w:char="F06B"/>
      </w:r>
      <w:r w:rsidRPr="007638AF">
        <w:rPr>
          <w:color w:val="000000"/>
          <w:sz w:val="24"/>
          <w:szCs w:val="24"/>
        </w:rPr>
        <w:sym w:font="HQPB4" w:char="F0F4"/>
      </w:r>
      <w:r w:rsidRPr="007638AF">
        <w:rPr>
          <w:color w:val="000000"/>
          <w:sz w:val="24"/>
          <w:szCs w:val="24"/>
        </w:rPr>
        <w:sym w:font="HQPB1" w:char="F0B6"/>
      </w:r>
      <w:r w:rsidRPr="007638AF">
        <w:rPr>
          <w:color w:val="000000"/>
          <w:sz w:val="24"/>
          <w:szCs w:val="24"/>
        </w:rPr>
        <w:sym w:font="HQPB5" w:char="F074"/>
      </w:r>
      <w:r w:rsidRPr="007638AF">
        <w:rPr>
          <w:color w:val="000000"/>
          <w:sz w:val="24"/>
          <w:szCs w:val="24"/>
        </w:rPr>
        <w:sym w:font="HQPB2" w:char="F083"/>
      </w:r>
      <w:r w:rsidRPr="007638AF">
        <w:rPr>
          <w:color w:val="000000"/>
          <w:sz w:val="24"/>
          <w:szCs w:val="24"/>
          <w:rtl/>
        </w:rPr>
        <w:t xml:space="preserve"> </w:t>
      </w:r>
      <w:r w:rsidRPr="007638AF">
        <w:rPr>
          <w:color w:val="000000"/>
          <w:sz w:val="24"/>
          <w:szCs w:val="24"/>
        </w:rPr>
        <w:sym w:font="HQPB4" w:char="F0A8"/>
      </w:r>
      <w:r w:rsidRPr="007638AF">
        <w:rPr>
          <w:color w:val="000000"/>
          <w:sz w:val="24"/>
          <w:szCs w:val="24"/>
        </w:rPr>
        <w:sym w:font="HQPB2" w:char="F062"/>
      </w:r>
      <w:r w:rsidRPr="007638AF">
        <w:rPr>
          <w:color w:val="000000"/>
          <w:sz w:val="24"/>
          <w:szCs w:val="24"/>
        </w:rPr>
        <w:sym w:font="HQPB4" w:char="F0CE"/>
      </w:r>
      <w:r w:rsidRPr="007638AF">
        <w:rPr>
          <w:color w:val="000000"/>
          <w:sz w:val="24"/>
          <w:szCs w:val="24"/>
        </w:rPr>
        <w:sym w:font="HQPB1" w:char="F029"/>
      </w:r>
      <w:r w:rsidRPr="007638AF">
        <w:rPr>
          <w:color w:val="000000"/>
          <w:sz w:val="24"/>
          <w:szCs w:val="24"/>
          <w:rtl/>
        </w:rPr>
        <w:t xml:space="preserve"> </w:t>
      </w:r>
      <w:r w:rsidRPr="007638AF">
        <w:rPr>
          <w:color w:val="000000"/>
          <w:sz w:val="24"/>
          <w:szCs w:val="24"/>
        </w:rPr>
        <w:sym w:font="HQPB5" w:char="F074"/>
      </w:r>
      <w:r w:rsidRPr="007638AF">
        <w:rPr>
          <w:color w:val="000000"/>
          <w:sz w:val="24"/>
          <w:szCs w:val="24"/>
        </w:rPr>
        <w:sym w:font="HQPB2" w:char="F0FB"/>
      </w:r>
      <w:r w:rsidRPr="007638AF">
        <w:rPr>
          <w:color w:val="000000"/>
          <w:sz w:val="24"/>
          <w:szCs w:val="24"/>
        </w:rPr>
        <w:sym w:font="HQPB2" w:char="F0FC"/>
      </w:r>
      <w:r w:rsidRPr="007638AF">
        <w:rPr>
          <w:color w:val="000000"/>
          <w:sz w:val="24"/>
          <w:szCs w:val="24"/>
        </w:rPr>
        <w:sym w:font="HQPB4" w:char="F0C9"/>
      </w:r>
      <w:r w:rsidRPr="007638AF">
        <w:rPr>
          <w:color w:val="000000"/>
          <w:sz w:val="24"/>
          <w:szCs w:val="24"/>
        </w:rPr>
        <w:sym w:font="HQPB2" w:char="F029"/>
      </w:r>
      <w:r w:rsidRPr="007638AF">
        <w:rPr>
          <w:color w:val="000000"/>
          <w:sz w:val="24"/>
          <w:szCs w:val="24"/>
        </w:rPr>
        <w:sym w:font="HQPB4" w:char="F0CF"/>
      </w:r>
      <w:r w:rsidRPr="007638AF">
        <w:rPr>
          <w:color w:val="000000"/>
          <w:sz w:val="24"/>
          <w:szCs w:val="24"/>
        </w:rPr>
        <w:sym w:font="HQPB1" w:char="F0FF"/>
      </w:r>
      <w:r w:rsidRPr="007638AF">
        <w:rPr>
          <w:color w:val="000000"/>
          <w:sz w:val="24"/>
          <w:szCs w:val="24"/>
        </w:rPr>
        <w:sym w:font="HQPB2" w:char="F0BB"/>
      </w:r>
      <w:r w:rsidRPr="007638AF">
        <w:rPr>
          <w:color w:val="000000"/>
          <w:sz w:val="24"/>
          <w:szCs w:val="24"/>
        </w:rPr>
        <w:sym w:font="HQPB5" w:char="F075"/>
      </w:r>
      <w:r w:rsidRPr="007638AF">
        <w:rPr>
          <w:color w:val="000000"/>
          <w:sz w:val="24"/>
          <w:szCs w:val="24"/>
        </w:rPr>
        <w:sym w:font="HQPB2" w:char="F05A"/>
      </w:r>
      <w:r w:rsidRPr="007638AF">
        <w:rPr>
          <w:color w:val="000000"/>
          <w:sz w:val="24"/>
          <w:szCs w:val="24"/>
        </w:rPr>
        <w:sym w:font="HQPB4" w:char="F0DF"/>
      </w:r>
      <w:r w:rsidRPr="007638AF">
        <w:rPr>
          <w:color w:val="000000"/>
          <w:sz w:val="24"/>
          <w:szCs w:val="24"/>
        </w:rPr>
        <w:sym w:font="HQPB2" w:char="F04A"/>
      </w:r>
      <w:r w:rsidRPr="007638AF">
        <w:rPr>
          <w:color w:val="000000"/>
          <w:sz w:val="24"/>
          <w:szCs w:val="24"/>
        </w:rPr>
        <w:sym w:font="HQPB4" w:char="F0F8"/>
      </w:r>
      <w:r w:rsidRPr="007638AF">
        <w:rPr>
          <w:color w:val="000000"/>
          <w:sz w:val="24"/>
          <w:szCs w:val="24"/>
        </w:rPr>
        <w:sym w:font="HQPB2" w:char="F039"/>
      </w:r>
      <w:r w:rsidRPr="007638AF">
        <w:rPr>
          <w:color w:val="000000"/>
          <w:sz w:val="24"/>
          <w:szCs w:val="24"/>
        </w:rPr>
        <w:sym w:font="HQPB5" w:char="F024"/>
      </w:r>
      <w:r w:rsidRPr="007638AF">
        <w:rPr>
          <w:color w:val="000000"/>
          <w:sz w:val="24"/>
          <w:szCs w:val="24"/>
        </w:rPr>
        <w:sym w:font="HQPB1" w:char="F023"/>
      </w:r>
      <w:r w:rsidRPr="007638AF">
        <w:rPr>
          <w:color w:val="000000"/>
          <w:sz w:val="24"/>
          <w:szCs w:val="24"/>
          <w:rtl/>
        </w:rPr>
        <w:t xml:space="preserve"> </w:t>
      </w:r>
      <w:r w:rsidRPr="007638AF">
        <w:rPr>
          <w:color w:val="000000"/>
          <w:sz w:val="24"/>
          <w:szCs w:val="24"/>
        </w:rPr>
        <w:sym w:font="HQPB5" w:char="F09A"/>
      </w:r>
      <w:r w:rsidRPr="007638AF">
        <w:rPr>
          <w:color w:val="000000"/>
          <w:sz w:val="24"/>
          <w:szCs w:val="24"/>
        </w:rPr>
        <w:sym w:font="HQPB2" w:char="F063"/>
      </w:r>
      <w:r w:rsidRPr="007638AF">
        <w:rPr>
          <w:color w:val="000000"/>
          <w:sz w:val="24"/>
          <w:szCs w:val="24"/>
        </w:rPr>
        <w:sym w:font="HQPB2" w:char="F071"/>
      </w:r>
      <w:r w:rsidRPr="007638AF">
        <w:rPr>
          <w:color w:val="000000"/>
          <w:sz w:val="24"/>
          <w:szCs w:val="24"/>
        </w:rPr>
        <w:sym w:font="HQPB4" w:char="F0E7"/>
      </w:r>
      <w:r w:rsidRPr="007638AF">
        <w:rPr>
          <w:color w:val="000000"/>
          <w:sz w:val="24"/>
          <w:szCs w:val="24"/>
        </w:rPr>
        <w:sym w:font="HQPB1" w:char="F02F"/>
      </w:r>
      <w:r w:rsidRPr="007638AF">
        <w:rPr>
          <w:color w:val="000000"/>
          <w:sz w:val="24"/>
          <w:szCs w:val="24"/>
        </w:rPr>
        <w:sym w:font="HQPB4" w:char="F0C9"/>
      </w:r>
      <w:r w:rsidRPr="007638AF">
        <w:rPr>
          <w:color w:val="000000"/>
          <w:sz w:val="24"/>
          <w:szCs w:val="24"/>
        </w:rPr>
        <w:sym w:font="HQPB1" w:char="F08B"/>
      </w:r>
      <w:r w:rsidRPr="007638AF">
        <w:rPr>
          <w:color w:val="000000"/>
          <w:sz w:val="24"/>
          <w:szCs w:val="24"/>
        </w:rPr>
        <w:sym w:font="HQPB2" w:char="F0BB"/>
      </w:r>
      <w:r w:rsidRPr="007638AF">
        <w:rPr>
          <w:color w:val="000000"/>
          <w:sz w:val="24"/>
          <w:szCs w:val="24"/>
        </w:rPr>
        <w:sym w:font="HQPB5" w:char="F073"/>
      </w:r>
      <w:r w:rsidRPr="007638AF">
        <w:rPr>
          <w:color w:val="000000"/>
          <w:sz w:val="24"/>
          <w:szCs w:val="24"/>
        </w:rPr>
        <w:sym w:font="HQPB2" w:char="F033"/>
      </w:r>
      <w:r w:rsidRPr="007638AF">
        <w:rPr>
          <w:color w:val="000000"/>
          <w:sz w:val="24"/>
          <w:szCs w:val="24"/>
        </w:rPr>
        <w:sym w:font="HQPB5" w:char="F073"/>
      </w:r>
      <w:r w:rsidRPr="007638AF">
        <w:rPr>
          <w:color w:val="000000"/>
          <w:sz w:val="24"/>
          <w:szCs w:val="24"/>
        </w:rPr>
        <w:sym w:font="HQPB2" w:char="F039"/>
      </w:r>
      <w:r w:rsidRPr="007638AF">
        <w:rPr>
          <w:rFonts w:ascii="QCF_BSML" w:eastAsia="Calibri" w:hAnsi="QCF_BSML" w:cs="QCF_BSML"/>
          <w:b/>
          <w:bCs/>
          <w:color w:val="000000"/>
          <w:sz w:val="24"/>
          <w:szCs w:val="24"/>
          <w:rtl/>
        </w:rPr>
        <w:t xml:space="preserve"> </w:t>
      </w:r>
      <w:r w:rsidRPr="007638AF">
        <w:rPr>
          <w:rFonts w:ascii="Msh Quraan1" w:hAnsi="Msh Quraan1"/>
          <w:b/>
          <w:bCs/>
          <w:sz w:val="24"/>
          <w:szCs w:val="24"/>
        </w:rPr>
        <w:t></w:t>
      </w:r>
      <w:r w:rsidRPr="007638AF">
        <w:rPr>
          <w:rFonts w:hint="cs"/>
          <w:sz w:val="24"/>
          <w:szCs w:val="24"/>
          <w:rtl/>
          <w:lang w:bidi="ar-JO"/>
        </w:rPr>
        <w:t>(المنافقون: 1)</w:t>
      </w:r>
      <w:r w:rsidRPr="00F86017">
        <w:rPr>
          <w:rFonts w:hint="cs"/>
          <w:rtl/>
          <w:lang w:bidi="ar-JO"/>
        </w:rPr>
        <w:t xml:space="preserve"> قسماً، وإن كان فيه إخبار، إلا أنه  لما جاء توكيداً للخبر سمي قسماً، ولا يكون إلا باسم معظم.</w:t>
      </w:r>
      <w:r w:rsidRPr="00F86017">
        <w:rPr>
          <w:rFonts w:ascii="Times New Roman" w:eastAsia="Times New Roman" w:hAnsi="Times New Roman"/>
          <w:vertAlign w:val="superscript"/>
          <w:rtl/>
        </w:rPr>
        <w:t xml:space="preserve"> (</w:t>
      </w:r>
      <w:r w:rsidRPr="00F86017">
        <w:rPr>
          <w:rFonts w:ascii="Times New Roman" w:eastAsia="Times New Roman" w:hAnsi="Times New Roman"/>
          <w:vertAlign w:val="superscript"/>
          <w:rtl/>
        </w:rPr>
        <w:footnoteReference w:id="381"/>
      </w:r>
      <w:r w:rsidRPr="00F86017">
        <w:rPr>
          <w:rFonts w:ascii="Times New Roman" w:eastAsia="Times New Roman" w:hAnsi="Times New Roman"/>
          <w:vertAlign w:val="superscript"/>
          <w:rtl/>
        </w:rPr>
        <w:t>)</w:t>
      </w:r>
      <w:r w:rsidRPr="00F86017">
        <w:rPr>
          <w:rFonts w:hint="cs"/>
          <w:rtl/>
          <w:lang w:bidi="ar-JO"/>
        </w:rPr>
        <w:t xml:space="preserve"> </w:t>
      </w:r>
    </w:p>
    <w:p w:rsidR="004F6643" w:rsidRPr="00F86017" w:rsidRDefault="004F6643" w:rsidP="007638AF">
      <w:pPr>
        <w:spacing w:after="0" w:line="360" w:lineRule="auto"/>
        <w:jc w:val="both"/>
        <w:rPr>
          <w:rtl/>
          <w:lang w:bidi="ar-JO"/>
        </w:rPr>
      </w:pPr>
      <w:r w:rsidRPr="002312A4">
        <w:rPr>
          <w:rFonts w:hint="cs"/>
          <w:b/>
          <w:bCs/>
          <w:sz w:val="32"/>
          <w:szCs w:val="32"/>
          <w:rtl/>
          <w:lang w:bidi="ar-JO"/>
        </w:rPr>
        <w:t>ثانياً:</w:t>
      </w:r>
      <w:r w:rsidRPr="00F86017">
        <w:rPr>
          <w:rFonts w:hint="cs"/>
          <w:rtl/>
          <w:lang w:bidi="ar-JO"/>
        </w:rPr>
        <w:t xml:space="preserve"> الملمح البلاغي في المؤكدات: (إن في (إنك)، واللام في (لرسول الله)، و (نشهد) التي تجري مجرى القسم، مع فعل اليقين (يعلم)، وتكرار التوكيدات، (إن، واللام)، وفاصلة الآية الكريمة في قوله: (</w:t>
      </w:r>
      <w:r w:rsidRPr="00F86017">
        <w:rPr>
          <w:rtl/>
          <w:lang w:bidi="ar-JO"/>
        </w:rPr>
        <w:t>وَ</w:t>
      </w:r>
      <w:r w:rsidRPr="00F86017">
        <w:rPr>
          <w:rFonts w:hint="cs"/>
          <w:rtl/>
          <w:lang w:bidi="ar-JO"/>
        </w:rPr>
        <w:t>ٱللَّهُ</w:t>
      </w:r>
      <w:r w:rsidRPr="00F86017">
        <w:rPr>
          <w:rtl/>
          <w:lang w:bidi="ar-JO"/>
        </w:rPr>
        <w:t xml:space="preserve"> يَشْهَدُ إِنَّ </w:t>
      </w:r>
      <w:r w:rsidRPr="00F86017">
        <w:rPr>
          <w:rFonts w:hint="cs"/>
          <w:rtl/>
          <w:lang w:bidi="ar-JO"/>
        </w:rPr>
        <w:t>ٱلْمُنَافِقِينَ</w:t>
      </w:r>
      <w:r w:rsidRPr="00F86017">
        <w:rPr>
          <w:rtl/>
          <w:lang w:bidi="ar-JO"/>
        </w:rPr>
        <w:t xml:space="preserve"> لَكَاذِبُونَ</w:t>
      </w:r>
      <w:r w:rsidRPr="00F86017">
        <w:rPr>
          <w:rFonts w:hint="cs"/>
          <w:rtl/>
          <w:lang w:bidi="ar-JO"/>
        </w:rPr>
        <w:t>)؛ لتأكيد الخبر</w:t>
      </w:r>
      <w:r w:rsidR="007638AF">
        <w:rPr>
          <w:rFonts w:hint="cs"/>
          <w:rtl/>
          <w:lang w:bidi="ar-JO"/>
        </w:rPr>
        <w:t xml:space="preserve"> </w:t>
      </w:r>
      <w:r w:rsidRPr="00F86017">
        <w:rPr>
          <w:rFonts w:hint="cs"/>
          <w:rtl/>
          <w:lang w:bidi="ar-JO"/>
        </w:rPr>
        <w:t>بالقسم؛ بأن المنافقين لكاذبون، وتحقيقه عند السامع.</w:t>
      </w:r>
    </w:p>
    <w:p w:rsidR="00543710" w:rsidRPr="00F86017" w:rsidRDefault="00F40D73" w:rsidP="005969B0">
      <w:pPr>
        <w:spacing w:after="0" w:line="360" w:lineRule="auto"/>
        <w:jc w:val="both"/>
        <w:rPr>
          <w:b/>
          <w:bCs/>
          <w:rtl/>
          <w:lang w:bidi="ar-JO"/>
        </w:rPr>
      </w:pPr>
      <w:r w:rsidRPr="007638AF">
        <w:rPr>
          <w:rFonts w:hint="cs"/>
          <w:b/>
          <w:bCs/>
          <w:sz w:val="32"/>
          <w:szCs w:val="32"/>
          <w:rtl/>
          <w:lang w:bidi="ar-JO"/>
        </w:rPr>
        <w:t>5</w:t>
      </w:r>
      <w:r w:rsidR="003F7BF6" w:rsidRPr="007638AF">
        <w:rPr>
          <w:rFonts w:hint="cs"/>
          <w:b/>
          <w:bCs/>
          <w:sz w:val="32"/>
          <w:szCs w:val="32"/>
          <w:rtl/>
          <w:lang w:bidi="ar-JO"/>
        </w:rPr>
        <w:t>.</w:t>
      </w:r>
      <w:r w:rsidR="000D19E6" w:rsidRPr="007638AF">
        <w:rPr>
          <w:rFonts w:hint="cs"/>
          <w:b/>
          <w:bCs/>
          <w:sz w:val="32"/>
          <w:szCs w:val="32"/>
          <w:rtl/>
          <w:lang w:bidi="ar-JO"/>
        </w:rPr>
        <w:t xml:space="preserve"> </w:t>
      </w:r>
      <w:r w:rsidR="00E02FFA" w:rsidRPr="007638AF">
        <w:rPr>
          <w:rFonts w:hint="cs"/>
          <w:b/>
          <w:bCs/>
          <w:sz w:val="32"/>
          <w:szCs w:val="32"/>
          <w:rtl/>
          <w:lang w:bidi="ar-JO"/>
        </w:rPr>
        <w:t>التعجب</w:t>
      </w:r>
      <w:r w:rsidR="00543710" w:rsidRPr="007638AF">
        <w:rPr>
          <w:rFonts w:hint="cs"/>
          <w:b/>
          <w:bCs/>
          <w:sz w:val="32"/>
          <w:szCs w:val="32"/>
          <w:rtl/>
          <w:lang w:bidi="ar-JO"/>
        </w:rPr>
        <w:t>،</w:t>
      </w:r>
      <w:r w:rsidR="00543710" w:rsidRPr="007638AF">
        <w:rPr>
          <w:b/>
          <w:bCs/>
          <w:sz w:val="32"/>
          <w:szCs w:val="32"/>
          <w:rtl/>
          <w:lang w:bidi="ar-JO"/>
        </w:rPr>
        <w:t xml:space="preserve"> ما قال الشيخ عضيمة</w:t>
      </w:r>
      <w:r w:rsidR="00543710" w:rsidRPr="007638AF">
        <w:rPr>
          <w:rFonts w:hint="cs"/>
          <w:b/>
          <w:bCs/>
          <w:sz w:val="32"/>
          <w:szCs w:val="32"/>
          <w:rtl/>
          <w:lang w:bidi="ar-JO"/>
        </w:rPr>
        <w:t xml:space="preserve"> في</w:t>
      </w:r>
      <w:r w:rsidR="00DB650F" w:rsidRPr="007638AF">
        <w:rPr>
          <w:rFonts w:hint="cs"/>
          <w:b/>
          <w:bCs/>
          <w:sz w:val="32"/>
          <w:szCs w:val="32"/>
          <w:rtl/>
          <w:lang w:bidi="ar-JO"/>
        </w:rPr>
        <w:t xml:space="preserve"> بيان</w:t>
      </w:r>
      <w:r w:rsidR="00543710" w:rsidRPr="007638AF">
        <w:rPr>
          <w:rFonts w:hint="cs"/>
          <w:b/>
          <w:bCs/>
          <w:sz w:val="32"/>
          <w:szCs w:val="32"/>
          <w:rtl/>
          <w:lang w:bidi="ar-JO"/>
        </w:rPr>
        <w:t xml:space="preserve"> قوله تعالى: </w:t>
      </w:r>
      <w:r w:rsidR="00543710" w:rsidRPr="007638AF">
        <w:rPr>
          <w:rFonts w:ascii="Msh Quraan1" w:hAnsi="Msh Quraan1"/>
          <w:b/>
          <w:bCs/>
          <w:sz w:val="24"/>
          <w:szCs w:val="24"/>
        </w:rPr>
        <w:t></w:t>
      </w:r>
      <w:r w:rsidR="00543710" w:rsidRPr="007638AF">
        <w:rPr>
          <w:rFonts w:ascii="Msh Quraan1" w:hAnsi="Msh Quraan1"/>
          <w:b/>
          <w:bCs/>
          <w:sz w:val="24"/>
          <w:szCs w:val="24"/>
        </w:rPr>
        <w:t></w:t>
      </w:r>
      <w:r w:rsidR="00543710" w:rsidRPr="007638AF">
        <w:rPr>
          <w:rFonts w:hint="cs"/>
          <w:sz w:val="24"/>
          <w:szCs w:val="24"/>
          <w:rtl/>
          <w:lang w:bidi="ar-JO"/>
        </w:rPr>
        <w:t xml:space="preserve"> </w:t>
      </w:r>
      <w:r w:rsidR="00543710" w:rsidRPr="007638AF">
        <w:rPr>
          <w:color w:val="000000"/>
          <w:sz w:val="24"/>
          <w:szCs w:val="24"/>
        </w:rPr>
        <w:sym w:font="HQPB5" w:char="F09F"/>
      </w:r>
      <w:r w:rsidR="00543710" w:rsidRPr="007638AF">
        <w:rPr>
          <w:color w:val="000000"/>
          <w:sz w:val="24"/>
          <w:szCs w:val="24"/>
        </w:rPr>
        <w:sym w:font="HQPB2" w:char="F040"/>
      </w:r>
      <w:r w:rsidR="00543710" w:rsidRPr="007638AF">
        <w:rPr>
          <w:color w:val="000000"/>
          <w:sz w:val="24"/>
          <w:szCs w:val="24"/>
        </w:rPr>
        <w:sym w:font="HQPB4" w:char="F0CF"/>
      </w:r>
      <w:r w:rsidR="00543710" w:rsidRPr="007638AF">
        <w:rPr>
          <w:color w:val="000000"/>
          <w:sz w:val="24"/>
          <w:szCs w:val="24"/>
        </w:rPr>
        <w:sym w:font="HQPB1" w:char="F047"/>
      </w:r>
      <w:r w:rsidR="00543710" w:rsidRPr="007638AF">
        <w:rPr>
          <w:color w:val="000000"/>
          <w:sz w:val="24"/>
          <w:szCs w:val="24"/>
        </w:rPr>
        <w:sym w:font="HQPB4" w:char="F0E8"/>
      </w:r>
      <w:r w:rsidR="00543710" w:rsidRPr="007638AF">
        <w:rPr>
          <w:color w:val="000000"/>
          <w:sz w:val="24"/>
          <w:szCs w:val="24"/>
        </w:rPr>
        <w:sym w:font="HQPB2" w:char="F025"/>
      </w:r>
      <w:r w:rsidR="00543710" w:rsidRPr="007638AF">
        <w:rPr>
          <w:color w:val="000000"/>
          <w:sz w:val="24"/>
          <w:szCs w:val="24"/>
          <w:rtl/>
        </w:rPr>
        <w:t xml:space="preserve"> </w:t>
      </w:r>
      <w:r w:rsidR="00543710" w:rsidRPr="007638AF">
        <w:rPr>
          <w:color w:val="000000"/>
          <w:sz w:val="24"/>
          <w:szCs w:val="24"/>
        </w:rPr>
        <w:sym w:font="HQPB4" w:char="F0DF"/>
      </w:r>
      <w:r w:rsidR="00543710" w:rsidRPr="007638AF">
        <w:rPr>
          <w:color w:val="000000"/>
          <w:sz w:val="24"/>
          <w:szCs w:val="24"/>
        </w:rPr>
        <w:sym w:font="HQPB2" w:char="F060"/>
      </w:r>
      <w:r w:rsidR="00543710" w:rsidRPr="007638AF">
        <w:rPr>
          <w:color w:val="000000"/>
          <w:sz w:val="24"/>
          <w:szCs w:val="24"/>
        </w:rPr>
        <w:sym w:font="HQPB2" w:char="F0BB"/>
      </w:r>
      <w:r w:rsidR="00543710" w:rsidRPr="007638AF">
        <w:rPr>
          <w:color w:val="000000"/>
          <w:sz w:val="24"/>
          <w:szCs w:val="24"/>
        </w:rPr>
        <w:sym w:font="HQPB5" w:char="F07C"/>
      </w:r>
      <w:r w:rsidR="00543710" w:rsidRPr="007638AF">
        <w:rPr>
          <w:color w:val="000000"/>
          <w:sz w:val="24"/>
          <w:szCs w:val="24"/>
        </w:rPr>
        <w:sym w:font="HQPB1" w:char="F0A1"/>
      </w:r>
      <w:r w:rsidR="00543710" w:rsidRPr="007638AF">
        <w:rPr>
          <w:color w:val="000000"/>
          <w:sz w:val="24"/>
          <w:szCs w:val="24"/>
        </w:rPr>
        <w:sym w:font="HQPB2" w:char="F052"/>
      </w:r>
      <w:r w:rsidR="00543710" w:rsidRPr="007638AF">
        <w:rPr>
          <w:color w:val="000000"/>
          <w:sz w:val="24"/>
          <w:szCs w:val="24"/>
        </w:rPr>
        <w:sym w:font="HQPB5" w:char="F04D"/>
      </w:r>
      <w:r w:rsidR="00543710" w:rsidRPr="007638AF">
        <w:rPr>
          <w:color w:val="000000"/>
          <w:sz w:val="24"/>
          <w:szCs w:val="24"/>
        </w:rPr>
        <w:sym w:font="HQPB2" w:char="F07D"/>
      </w:r>
      <w:r w:rsidR="00543710" w:rsidRPr="007638AF">
        <w:rPr>
          <w:color w:val="000000"/>
          <w:sz w:val="24"/>
          <w:szCs w:val="24"/>
        </w:rPr>
        <w:sym w:font="HQPB5" w:char="F024"/>
      </w:r>
      <w:r w:rsidR="00543710" w:rsidRPr="007638AF">
        <w:rPr>
          <w:color w:val="000000"/>
          <w:sz w:val="24"/>
          <w:szCs w:val="24"/>
        </w:rPr>
        <w:sym w:font="HQPB1" w:char="F023"/>
      </w:r>
      <w:r w:rsidR="00543710" w:rsidRPr="007638AF">
        <w:rPr>
          <w:color w:val="000000"/>
          <w:sz w:val="24"/>
          <w:szCs w:val="24"/>
          <w:rtl/>
        </w:rPr>
        <w:t xml:space="preserve"> </w:t>
      </w:r>
      <w:r w:rsidR="00543710" w:rsidRPr="007638AF">
        <w:rPr>
          <w:color w:val="000000"/>
          <w:sz w:val="24"/>
          <w:szCs w:val="24"/>
        </w:rPr>
        <w:sym w:font="HQPB5" w:char="F021"/>
      </w:r>
      <w:r w:rsidR="00543710" w:rsidRPr="007638AF">
        <w:rPr>
          <w:color w:val="000000"/>
          <w:sz w:val="24"/>
          <w:szCs w:val="24"/>
        </w:rPr>
        <w:sym w:font="HQPB1" w:char="F024"/>
      </w:r>
      <w:r w:rsidR="00543710" w:rsidRPr="007638AF">
        <w:rPr>
          <w:color w:val="000000"/>
          <w:sz w:val="24"/>
          <w:szCs w:val="24"/>
        </w:rPr>
        <w:sym w:font="HQPB5" w:char="F074"/>
      </w:r>
      <w:r w:rsidR="00543710" w:rsidRPr="007638AF">
        <w:rPr>
          <w:color w:val="000000"/>
          <w:sz w:val="24"/>
          <w:szCs w:val="24"/>
        </w:rPr>
        <w:sym w:font="HQPB2" w:char="F042"/>
      </w:r>
      <w:r w:rsidR="00543710" w:rsidRPr="007638AF">
        <w:rPr>
          <w:color w:val="000000"/>
          <w:sz w:val="24"/>
          <w:szCs w:val="24"/>
          <w:rtl/>
        </w:rPr>
        <w:t xml:space="preserve"> </w:t>
      </w:r>
      <w:r w:rsidR="00543710" w:rsidRPr="007638AF">
        <w:rPr>
          <w:color w:val="000000"/>
          <w:sz w:val="24"/>
          <w:szCs w:val="24"/>
        </w:rPr>
        <w:sym w:font="HQPB4" w:char="F0E7"/>
      </w:r>
      <w:r w:rsidR="00543710" w:rsidRPr="007638AF">
        <w:rPr>
          <w:color w:val="000000"/>
          <w:sz w:val="24"/>
          <w:szCs w:val="24"/>
        </w:rPr>
        <w:sym w:font="HQPB2" w:char="F06E"/>
      </w:r>
      <w:r w:rsidR="00543710" w:rsidRPr="007638AF">
        <w:rPr>
          <w:color w:val="000000"/>
          <w:sz w:val="24"/>
          <w:szCs w:val="24"/>
        </w:rPr>
        <w:sym w:font="HQPB5" w:char="F074"/>
      </w:r>
      <w:r w:rsidR="00543710" w:rsidRPr="007638AF">
        <w:rPr>
          <w:color w:val="000000"/>
          <w:sz w:val="24"/>
          <w:szCs w:val="24"/>
        </w:rPr>
        <w:sym w:font="HQPB1" w:char="F08D"/>
      </w:r>
      <w:r w:rsidR="00543710" w:rsidRPr="007638AF">
        <w:rPr>
          <w:color w:val="000000"/>
          <w:sz w:val="24"/>
          <w:szCs w:val="24"/>
        </w:rPr>
        <w:sym w:font="HQPB5" w:char="F078"/>
      </w:r>
      <w:r w:rsidR="00543710" w:rsidRPr="007638AF">
        <w:rPr>
          <w:color w:val="000000"/>
          <w:sz w:val="24"/>
          <w:szCs w:val="24"/>
        </w:rPr>
        <w:sym w:font="HQPB1" w:char="F0FF"/>
      </w:r>
      <w:r w:rsidR="00543710" w:rsidRPr="007638AF">
        <w:rPr>
          <w:color w:val="000000"/>
          <w:sz w:val="24"/>
          <w:szCs w:val="24"/>
        </w:rPr>
        <w:sym w:font="HQPB4" w:char="F0F8"/>
      </w:r>
      <w:r w:rsidR="00543710" w:rsidRPr="007638AF">
        <w:rPr>
          <w:color w:val="000000"/>
          <w:sz w:val="24"/>
          <w:szCs w:val="24"/>
        </w:rPr>
        <w:sym w:font="HQPB2" w:char="F02E"/>
      </w:r>
      <w:r w:rsidR="00543710" w:rsidRPr="007638AF">
        <w:rPr>
          <w:color w:val="000000"/>
          <w:sz w:val="24"/>
          <w:szCs w:val="24"/>
        </w:rPr>
        <w:sym w:font="HQPB5" w:char="F072"/>
      </w:r>
      <w:r w:rsidR="00543710" w:rsidRPr="007638AF">
        <w:rPr>
          <w:color w:val="000000"/>
          <w:sz w:val="24"/>
          <w:szCs w:val="24"/>
        </w:rPr>
        <w:sym w:font="HQPB1" w:char="F026"/>
      </w:r>
      <w:r w:rsidR="00543710" w:rsidRPr="007638AF">
        <w:rPr>
          <w:color w:val="000000"/>
          <w:sz w:val="24"/>
          <w:szCs w:val="24"/>
          <w:rtl/>
        </w:rPr>
        <w:t xml:space="preserve"> </w:t>
      </w:r>
      <w:r w:rsidR="00543710" w:rsidRPr="007638AF">
        <w:rPr>
          <w:rFonts w:ascii="Msh Quraan1" w:hAnsi="Msh Quraan1"/>
          <w:b/>
          <w:bCs/>
          <w:sz w:val="24"/>
          <w:szCs w:val="24"/>
        </w:rPr>
        <w:t></w:t>
      </w:r>
      <w:r w:rsidR="00543710" w:rsidRPr="007638AF">
        <w:rPr>
          <w:rFonts w:hint="cs"/>
          <w:sz w:val="24"/>
          <w:szCs w:val="24"/>
          <w:rtl/>
          <w:lang w:bidi="ar-JO"/>
        </w:rPr>
        <w:t>(عبس:17)،</w:t>
      </w:r>
      <w:r w:rsidR="00543710" w:rsidRPr="00F86017">
        <w:rPr>
          <w:rFonts w:hint="cs"/>
          <w:rtl/>
          <w:lang w:bidi="ar-JO"/>
        </w:rPr>
        <w:t xml:space="preserve"> </w:t>
      </w:r>
      <w:r w:rsidR="00F710C3" w:rsidRPr="00F86017">
        <w:rPr>
          <w:rFonts w:hint="cs"/>
          <w:rtl/>
          <w:lang w:bidi="ar-JO"/>
        </w:rPr>
        <w:t>"</w:t>
      </w:r>
      <w:r w:rsidR="00543710" w:rsidRPr="00F86017">
        <w:rPr>
          <w:rFonts w:hint="cs"/>
          <w:rtl/>
          <w:lang w:bidi="ar-JO"/>
        </w:rPr>
        <w:t>يكون تعجباً، فيقال: ما الذي أكفره وبهذا الوجه الآخر جاء التفسير</w:t>
      </w:r>
      <w:r w:rsidR="00F710C3" w:rsidRPr="00F86017">
        <w:rPr>
          <w:rFonts w:hint="cs"/>
          <w:rtl/>
          <w:lang w:bidi="ar-JO"/>
        </w:rPr>
        <w:t xml:space="preserve"> عليه،</w:t>
      </w:r>
      <w:r w:rsidR="00F61ECD" w:rsidRPr="00F86017">
        <w:rPr>
          <w:rFonts w:ascii="Times New Roman" w:eastAsia="Times New Roman" w:hAnsi="Times New Roman" w:hint="cs"/>
          <w:vertAlign w:val="superscript"/>
          <w:rtl/>
        </w:rPr>
        <w:t xml:space="preserve"> </w:t>
      </w:r>
      <w:r w:rsidR="00C6375D" w:rsidRPr="00F86017">
        <w:rPr>
          <w:rFonts w:ascii="Times New Roman" w:eastAsia="Times New Roman" w:hAnsi="Times New Roman" w:hint="cs"/>
          <w:rtl/>
        </w:rPr>
        <w:t>و</w:t>
      </w:r>
      <w:r w:rsidR="00F710C3" w:rsidRPr="00F86017">
        <w:rPr>
          <w:rFonts w:ascii="Times New Roman" w:eastAsia="Times New Roman" w:hAnsi="Times New Roman" w:hint="cs"/>
          <w:rtl/>
        </w:rPr>
        <w:t xml:space="preserve">الظاهرأنه تعجب من إفراط كفره، </w:t>
      </w:r>
      <w:r w:rsidR="00F61ECD" w:rsidRPr="00F86017">
        <w:rPr>
          <w:rFonts w:ascii="Times New Roman" w:eastAsia="Times New Roman" w:hAnsi="Times New Roman" w:hint="cs"/>
          <w:rtl/>
        </w:rPr>
        <w:t xml:space="preserve">والتعجب بالنسبة للمخلوقين، هو مستحيل في حق الله تعالى، أي هو ممن يقال فيه: ما أكفره، وقيل (ما) استفهامية أي أي شيء أكفره، أي جعله كافراً، بمعنى: لأي شيء يسوغ </w:t>
      </w:r>
      <w:r w:rsidR="00F61ECD" w:rsidRPr="00F86017">
        <w:rPr>
          <w:rFonts w:hint="cs"/>
          <w:rtl/>
          <w:lang w:bidi="ar-JO"/>
        </w:rPr>
        <w:t>له أن يكفر".</w:t>
      </w:r>
      <w:r w:rsidR="00F61ECD" w:rsidRPr="00F86017">
        <w:rPr>
          <w:rFonts w:ascii="Times New Roman" w:eastAsia="Times New Roman" w:hAnsi="Times New Roman"/>
          <w:vertAlign w:val="superscript"/>
          <w:rtl/>
        </w:rPr>
        <w:t>(</w:t>
      </w:r>
      <w:r w:rsidR="00F61ECD" w:rsidRPr="00F86017">
        <w:rPr>
          <w:rFonts w:ascii="Times New Roman" w:eastAsia="Times New Roman" w:hAnsi="Times New Roman"/>
          <w:vertAlign w:val="superscript"/>
          <w:rtl/>
        </w:rPr>
        <w:footnoteReference w:id="382"/>
      </w:r>
      <w:r w:rsidR="00F61ECD" w:rsidRPr="00F86017">
        <w:rPr>
          <w:rFonts w:ascii="Times New Roman" w:eastAsia="Times New Roman" w:hAnsi="Times New Roman"/>
          <w:vertAlign w:val="superscript"/>
          <w:rtl/>
        </w:rPr>
        <w:t>)</w:t>
      </w:r>
      <w:r w:rsidR="00543710" w:rsidRPr="00F86017">
        <w:rPr>
          <w:rFonts w:hint="cs"/>
          <w:b/>
          <w:bCs/>
          <w:rtl/>
          <w:lang w:bidi="ar-JO"/>
        </w:rPr>
        <w:t>(اهـ)</w:t>
      </w:r>
    </w:p>
    <w:p w:rsidR="0098275E" w:rsidRPr="00F86017" w:rsidRDefault="0098275E" w:rsidP="009B2E4A">
      <w:pPr>
        <w:spacing w:after="0" w:line="360" w:lineRule="auto"/>
        <w:jc w:val="both"/>
        <w:rPr>
          <w:rtl/>
          <w:lang w:bidi="ar-JO"/>
        </w:rPr>
      </w:pPr>
      <w:r w:rsidRPr="002312A4">
        <w:rPr>
          <w:rFonts w:hint="cs"/>
          <w:b/>
          <w:bCs/>
          <w:sz w:val="32"/>
          <w:szCs w:val="32"/>
          <w:rtl/>
          <w:lang w:bidi="ar-JO"/>
        </w:rPr>
        <w:t>المعنى:</w:t>
      </w:r>
      <w:r w:rsidRPr="00F86017">
        <w:rPr>
          <w:rFonts w:hint="cs"/>
          <w:b/>
          <w:bCs/>
          <w:rtl/>
          <w:lang w:bidi="ar-JO"/>
        </w:rPr>
        <w:t xml:space="preserve"> </w:t>
      </w:r>
      <w:r w:rsidRPr="00F86017">
        <w:rPr>
          <w:rFonts w:hint="cs"/>
          <w:rtl/>
          <w:lang w:bidi="ar-JO"/>
        </w:rPr>
        <w:t xml:space="preserve">التعجب </w:t>
      </w:r>
      <w:r w:rsidR="00C6375D" w:rsidRPr="00F86017">
        <w:rPr>
          <w:rFonts w:hint="cs"/>
          <w:rtl/>
          <w:lang w:bidi="ar-JO"/>
        </w:rPr>
        <w:t xml:space="preserve">هنا </w:t>
      </w:r>
      <w:r w:rsidRPr="00F86017">
        <w:rPr>
          <w:rFonts w:hint="cs"/>
          <w:rtl/>
          <w:lang w:bidi="ar-JO"/>
        </w:rPr>
        <w:t>مصروف إلى المخاطب، ويجيء التعجب من الله كمجيء الدعاء من</w:t>
      </w:r>
      <w:r w:rsidR="00C6375D" w:rsidRPr="00F86017">
        <w:rPr>
          <w:rFonts w:hint="cs"/>
          <w:rtl/>
          <w:lang w:bidi="ar-JO"/>
        </w:rPr>
        <w:t>ه</w:t>
      </w:r>
      <w:r w:rsidRPr="00F86017">
        <w:rPr>
          <w:rFonts w:hint="cs"/>
          <w:rtl/>
          <w:lang w:bidi="ar-JO"/>
        </w:rPr>
        <w:t xml:space="preserve"> والترجي؛ وإنما هذا بالنظر إلى ما تفهم</w:t>
      </w:r>
      <w:r w:rsidR="00C6375D" w:rsidRPr="00F86017">
        <w:rPr>
          <w:rFonts w:hint="cs"/>
          <w:rtl/>
          <w:lang w:bidi="ar-JO"/>
        </w:rPr>
        <w:t>ه</w:t>
      </w:r>
      <w:r w:rsidRPr="00F86017">
        <w:rPr>
          <w:rFonts w:hint="cs"/>
          <w:rtl/>
          <w:lang w:bidi="ar-JO"/>
        </w:rPr>
        <w:t xml:space="preserve"> العرب</w:t>
      </w:r>
      <w:r w:rsidR="00C6375D" w:rsidRPr="00F86017">
        <w:rPr>
          <w:rFonts w:hint="cs"/>
          <w:rtl/>
          <w:lang w:bidi="ar-JO"/>
        </w:rPr>
        <w:t>، أي هؤلاء عندكم ممن يجب أن تقولوا لهم هذه.</w:t>
      </w:r>
      <w:r w:rsidR="00C6375D" w:rsidRPr="00F86017">
        <w:rPr>
          <w:rFonts w:ascii="Times New Roman" w:eastAsia="Times New Roman" w:hAnsi="Times New Roman"/>
          <w:vertAlign w:val="superscript"/>
          <w:rtl/>
        </w:rPr>
        <w:t xml:space="preserve"> (</w:t>
      </w:r>
      <w:r w:rsidR="00C6375D" w:rsidRPr="00F86017">
        <w:rPr>
          <w:rFonts w:ascii="Times New Roman" w:eastAsia="Times New Roman" w:hAnsi="Times New Roman"/>
          <w:vertAlign w:val="superscript"/>
          <w:rtl/>
        </w:rPr>
        <w:footnoteReference w:id="383"/>
      </w:r>
      <w:r w:rsidR="00C6375D" w:rsidRPr="00F86017">
        <w:rPr>
          <w:rFonts w:ascii="Times New Roman" w:eastAsia="Times New Roman" w:hAnsi="Times New Roman"/>
          <w:vertAlign w:val="superscript"/>
          <w:rtl/>
        </w:rPr>
        <w:t>)</w:t>
      </w:r>
      <w:r w:rsidR="003F7BF6" w:rsidRPr="00F86017">
        <w:rPr>
          <w:rFonts w:ascii="Times New Roman" w:eastAsia="Times New Roman" w:hAnsi="Times New Roman" w:hint="cs"/>
          <w:vertAlign w:val="superscript"/>
          <w:rtl/>
        </w:rPr>
        <w:t xml:space="preserve"> </w:t>
      </w:r>
      <w:r w:rsidR="003F7BF6" w:rsidRPr="00F86017">
        <w:rPr>
          <w:rFonts w:hint="cs"/>
          <w:rtl/>
          <w:lang w:bidi="ar-JO"/>
        </w:rPr>
        <w:t>والفائدة منه أيضاً هو: "تعظيم الأمر في قلوب السامعين، لأن التعجب لا يكون إلا من شيء خارج عن نظائره وأشكاله".</w:t>
      </w:r>
      <w:r w:rsidR="003F7BF6" w:rsidRPr="00F86017">
        <w:rPr>
          <w:rFonts w:ascii="Times New Roman" w:eastAsia="Times New Roman" w:hAnsi="Times New Roman"/>
          <w:vertAlign w:val="superscript"/>
          <w:rtl/>
        </w:rPr>
        <w:t>(</w:t>
      </w:r>
      <w:r w:rsidR="003F7BF6" w:rsidRPr="00F86017">
        <w:rPr>
          <w:rFonts w:ascii="Times New Roman" w:eastAsia="Times New Roman" w:hAnsi="Times New Roman"/>
          <w:vertAlign w:val="superscript"/>
          <w:rtl/>
        </w:rPr>
        <w:footnoteReference w:id="384"/>
      </w:r>
      <w:r w:rsidR="003F7BF6" w:rsidRPr="00F86017">
        <w:rPr>
          <w:rFonts w:ascii="Times New Roman" w:eastAsia="Times New Roman" w:hAnsi="Times New Roman"/>
          <w:vertAlign w:val="superscript"/>
          <w:rtl/>
        </w:rPr>
        <w:t>)</w:t>
      </w:r>
    </w:p>
    <w:p w:rsidR="00E4346B" w:rsidRPr="00F86017" w:rsidRDefault="00F40D73" w:rsidP="007638AF">
      <w:pPr>
        <w:spacing w:after="0" w:line="360" w:lineRule="auto"/>
        <w:jc w:val="both"/>
        <w:rPr>
          <w:rtl/>
          <w:lang w:bidi="ar-JO"/>
        </w:rPr>
      </w:pPr>
      <w:r w:rsidRPr="007638AF">
        <w:rPr>
          <w:rFonts w:hint="cs"/>
          <w:b/>
          <w:bCs/>
          <w:sz w:val="32"/>
          <w:szCs w:val="32"/>
          <w:rtl/>
          <w:lang w:bidi="ar-JO"/>
        </w:rPr>
        <w:lastRenderedPageBreak/>
        <w:t>6</w:t>
      </w:r>
      <w:r w:rsidR="003F7BF6" w:rsidRPr="007638AF">
        <w:rPr>
          <w:rFonts w:hint="cs"/>
          <w:b/>
          <w:bCs/>
          <w:sz w:val="32"/>
          <w:szCs w:val="32"/>
          <w:rtl/>
          <w:lang w:bidi="ar-JO"/>
        </w:rPr>
        <w:t>.</w:t>
      </w:r>
      <w:r w:rsidR="00DB650F" w:rsidRPr="007638AF">
        <w:rPr>
          <w:rFonts w:hint="cs"/>
          <w:b/>
          <w:bCs/>
          <w:sz w:val="32"/>
          <w:szCs w:val="32"/>
          <w:rtl/>
          <w:lang w:bidi="ar-JO"/>
        </w:rPr>
        <w:t xml:space="preserve"> التعجب </w:t>
      </w:r>
      <w:r w:rsidR="0091111D" w:rsidRPr="007638AF">
        <w:rPr>
          <w:rFonts w:hint="cs"/>
          <w:b/>
          <w:bCs/>
          <w:sz w:val="32"/>
          <w:szCs w:val="32"/>
          <w:rtl/>
          <w:lang w:bidi="ar-JO"/>
        </w:rPr>
        <w:t>والإنكار</w:t>
      </w:r>
      <w:r w:rsidR="00DB650F" w:rsidRPr="007638AF">
        <w:rPr>
          <w:rFonts w:hint="cs"/>
          <w:b/>
          <w:bCs/>
          <w:sz w:val="32"/>
          <w:szCs w:val="32"/>
          <w:rtl/>
          <w:lang w:bidi="ar-JO"/>
        </w:rPr>
        <w:t>،</w:t>
      </w:r>
      <w:r w:rsidR="00DB650F" w:rsidRPr="007638AF">
        <w:rPr>
          <w:rFonts w:hint="cs"/>
          <w:sz w:val="32"/>
          <w:szCs w:val="32"/>
          <w:rtl/>
          <w:lang w:bidi="ar-JO"/>
        </w:rPr>
        <w:t xml:space="preserve"> </w:t>
      </w:r>
      <w:r w:rsidR="00DB650F" w:rsidRPr="007638AF">
        <w:rPr>
          <w:b/>
          <w:bCs/>
          <w:sz w:val="32"/>
          <w:szCs w:val="32"/>
          <w:rtl/>
          <w:lang w:bidi="ar-JO"/>
        </w:rPr>
        <w:t>ما قال الشيخ</w:t>
      </w:r>
      <w:r w:rsidR="00DB650F" w:rsidRPr="007638AF">
        <w:rPr>
          <w:rFonts w:hint="cs"/>
          <w:b/>
          <w:bCs/>
          <w:sz w:val="32"/>
          <w:szCs w:val="32"/>
          <w:rtl/>
          <w:lang w:bidi="ar-JO"/>
        </w:rPr>
        <w:t xml:space="preserve"> عضيمة</w:t>
      </w:r>
      <w:r w:rsidR="00DB650F" w:rsidRPr="007638AF">
        <w:rPr>
          <w:b/>
          <w:bCs/>
          <w:sz w:val="32"/>
          <w:szCs w:val="32"/>
          <w:rtl/>
          <w:lang w:bidi="ar-JO"/>
        </w:rPr>
        <w:t xml:space="preserve"> في </w:t>
      </w:r>
      <w:r w:rsidR="00DB650F" w:rsidRPr="007638AF">
        <w:rPr>
          <w:rFonts w:hint="cs"/>
          <w:b/>
          <w:bCs/>
          <w:sz w:val="32"/>
          <w:szCs w:val="32"/>
          <w:rtl/>
          <w:lang w:bidi="ar-JO"/>
        </w:rPr>
        <w:t>بيان</w:t>
      </w:r>
      <w:r w:rsidR="00DB650F" w:rsidRPr="007638AF">
        <w:rPr>
          <w:b/>
          <w:bCs/>
          <w:sz w:val="32"/>
          <w:szCs w:val="32"/>
          <w:rtl/>
          <w:lang w:bidi="ar-JO"/>
        </w:rPr>
        <w:t xml:space="preserve"> قوله تعالى</w:t>
      </w:r>
      <w:r w:rsidR="00DB650F" w:rsidRPr="007638AF">
        <w:rPr>
          <w:rFonts w:hint="cs"/>
          <w:sz w:val="32"/>
          <w:szCs w:val="32"/>
          <w:rtl/>
          <w:lang w:bidi="ar-JO"/>
        </w:rPr>
        <w:t>:</w:t>
      </w:r>
      <w:r w:rsidR="00DB650F" w:rsidRPr="00F86017">
        <w:rPr>
          <w:rFonts w:hint="cs"/>
          <w:rtl/>
          <w:lang w:bidi="ar-JO"/>
        </w:rPr>
        <w:t xml:space="preserve"> </w:t>
      </w:r>
      <w:r w:rsidR="00DB650F" w:rsidRPr="007638AF">
        <w:rPr>
          <w:rFonts w:ascii="Msh Quraan1" w:hAnsi="Msh Quraan1"/>
          <w:b/>
          <w:bCs/>
          <w:sz w:val="24"/>
          <w:szCs w:val="24"/>
        </w:rPr>
        <w:t></w:t>
      </w:r>
      <w:r w:rsidR="00DB650F" w:rsidRPr="007638AF">
        <w:rPr>
          <w:rFonts w:hint="cs"/>
          <w:sz w:val="24"/>
          <w:szCs w:val="24"/>
          <w:rtl/>
          <w:lang w:bidi="ar-JO"/>
        </w:rPr>
        <w:t xml:space="preserve"> </w:t>
      </w:r>
      <w:r w:rsidR="00DB650F" w:rsidRPr="007638AF">
        <w:rPr>
          <w:color w:val="000000"/>
          <w:sz w:val="24"/>
          <w:szCs w:val="24"/>
        </w:rPr>
        <w:t xml:space="preserve"> </w:t>
      </w:r>
      <w:r w:rsidR="00DB650F" w:rsidRPr="007638AF">
        <w:rPr>
          <w:color w:val="000000"/>
          <w:sz w:val="24"/>
          <w:szCs w:val="24"/>
        </w:rPr>
        <w:sym w:font="HQPB5" w:char="F079"/>
      </w:r>
      <w:r w:rsidR="00DB650F" w:rsidRPr="007638AF">
        <w:rPr>
          <w:color w:val="000000"/>
          <w:sz w:val="24"/>
          <w:szCs w:val="24"/>
        </w:rPr>
        <w:sym w:font="HQPB2" w:char="F037"/>
      </w:r>
      <w:r w:rsidR="00DB650F" w:rsidRPr="007638AF">
        <w:rPr>
          <w:color w:val="000000"/>
          <w:sz w:val="24"/>
          <w:szCs w:val="24"/>
        </w:rPr>
        <w:sym w:font="HQPB4" w:char="F0CD"/>
      </w:r>
      <w:r w:rsidR="00DB650F" w:rsidRPr="007638AF">
        <w:rPr>
          <w:color w:val="000000"/>
          <w:sz w:val="24"/>
          <w:szCs w:val="24"/>
        </w:rPr>
        <w:sym w:font="HQPB2" w:char="F0B4"/>
      </w:r>
      <w:r w:rsidR="00DB650F" w:rsidRPr="007638AF">
        <w:rPr>
          <w:color w:val="000000"/>
          <w:sz w:val="24"/>
          <w:szCs w:val="24"/>
        </w:rPr>
        <w:sym w:font="HQPB5" w:char="F0AF"/>
      </w:r>
      <w:r w:rsidR="00DB650F" w:rsidRPr="007638AF">
        <w:rPr>
          <w:color w:val="000000"/>
          <w:sz w:val="24"/>
          <w:szCs w:val="24"/>
        </w:rPr>
        <w:sym w:font="HQPB2" w:char="F0BB"/>
      </w:r>
      <w:r w:rsidR="00DB650F" w:rsidRPr="007638AF">
        <w:rPr>
          <w:color w:val="000000"/>
          <w:sz w:val="24"/>
          <w:szCs w:val="24"/>
        </w:rPr>
        <w:sym w:font="HQPB5" w:char="F073"/>
      </w:r>
      <w:r w:rsidR="00DB650F" w:rsidRPr="007638AF">
        <w:rPr>
          <w:color w:val="000000"/>
          <w:sz w:val="24"/>
          <w:szCs w:val="24"/>
        </w:rPr>
        <w:sym w:font="HQPB2" w:char="F039"/>
      </w:r>
      <w:r w:rsidR="00DB650F" w:rsidRPr="007638AF">
        <w:rPr>
          <w:color w:val="000000"/>
          <w:sz w:val="24"/>
          <w:szCs w:val="24"/>
        </w:rPr>
        <w:sym w:font="HQPB5" w:char="F027"/>
      </w:r>
      <w:r w:rsidR="00DB650F" w:rsidRPr="007638AF">
        <w:rPr>
          <w:color w:val="000000"/>
          <w:sz w:val="24"/>
          <w:szCs w:val="24"/>
        </w:rPr>
        <w:sym w:font="HQPB2" w:char="F072"/>
      </w:r>
      <w:r w:rsidR="00DB650F" w:rsidRPr="007638AF">
        <w:rPr>
          <w:color w:val="000000"/>
          <w:sz w:val="24"/>
          <w:szCs w:val="24"/>
        </w:rPr>
        <w:sym w:font="HQPB4" w:char="F0E9"/>
      </w:r>
      <w:r w:rsidR="00DB650F" w:rsidRPr="007638AF">
        <w:rPr>
          <w:color w:val="000000"/>
          <w:sz w:val="24"/>
          <w:szCs w:val="24"/>
        </w:rPr>
        <w:sym w:font="HQPB1" w:char="F026"/>
      </w:r>
      <w:r w:rsidR="00DB650F" w:rsidRPr="007638AF">
        <w:rPr>
          <w:color w:val="000000"/>
          <w:sz w:val="24"/>
          <w:szCs w:val="24"/>
          <w:rtl/>
        </w:rPr>
        <w:t xml:space="preserve"> </w:t>
      </w:r>
      <w:r w:rsidR="00DB650F" w:rsidRPr="007638AF">
        <w:rPr>
          <w:color w:val="000000"/>
          <w:sz w:val="24"/>
          <w:szCs w:val="24"/>
        </w:rPr>
        <w:sym w:font="HQPB5" w:char="F074"/>
      </w:r>
      <w:r w:rsidR="00DB650F" w:rsidRPr="007638AF">
        <w:rPr>
          <w:color w:val="000000"/>
          <w:sz w:val="24"/>
          <w:szCs w:val="24"/>
        </w:rPr>
        <w:sym w:font="HQPB2" w:char="F0FB"/>
      </w:r>
      <w:r w:rsidR="00DB650F" w:rsidRPr="007638AF">
        <w:rPr>
          <w:color w:val="000000"/>
          <w:sz w:val="24"/>
          <w:szCs w:val="24"/>
        </w:rPr>
        <w:sym w:font="HQPB2" w:char="F0EF"/>
      </w:r>
      <w:r w:rsidR="00DB650F" w:rsidRPr="007638AF">
        <w:rPr>
          <w:color w:val="000000"/>
          <w:sz w:val="24"/>
          <w:szCs w:val="24"/>
        </w:rPr>
        <w:sym w:font="HQPB4" w:char="F0CF"/>
      </w:r>
      <w:r w:rsidR="00DB650F" w:rsidRPr="007638AF">
        <w:rPr>
          <w:color w:val="000000"/>
          <w:sz w:val="24"/>
          <w:szCs w:val="24"/>
        </w:rPr>
        <w:sym w:font="HQPB3" w:char="F025"/>
      </w:r>
      <w:r w:rsidR="00DB650F" w:rsidRPr="007638AF">
        <w:rPr>
          <w:color w:val="000000"/>
          <w:sz w:val="24"/>
          <w:szCs w:val="24"/>
        </w:rPr>
        <w:sym w:font="HQPB4" w:char="F0A9"/>
      </w:r>
      <w:r w:rsidR="00DB650F" w:rsidRPr="007638AF">
        <w:rPr>
          <w:color w:val="000000"/>
          <w:sz w:val="24"/>
          <w:szCs w:val="24"/>
        </w:rPr>
        <w:sym w:font="HQPB3" w:char="F021"/>
      </w:r>
      <w:r w:rsidR="00DB650F" w:rsidRPr="007638AF">
        <w:rPr>
          <w:color w:val="000000"/>
          <w:sz w:val="24"/>
          <w:szCs w:val="24"/>
        </w:rPr>
        <w:sym w:font="HQPB5" w:char="F024"/>
      </w:r>
      <w:r w:rsidR="00DB650F" w:rsidRPr="007638AF">
        <w:rPr>
          <w:color w:val="000000"/>
          <w:sz w:val="24"/>
          <w:szCs w:val="24"/>
        </w:rPr>
        <w:sym w:font="HQPB1" w:char="F023"/>
      </w:r>
      <w:r w:rsidR="00DB650F" w:rsidRPr="007638AF">
        <w:rPr>
          <w:color w:val="000000"/>
          <w:sz w:val="24"/>
          <w:szCs w:val="24"/>
          <w:rtl/>
        </w:rPr>
        <w:t xml:space="preserve"> </w:t>
      </w:r>
      <w:r w:rsidR="00DB650F" w:rsidRPr="007638AF">
        <w:rPr>
          <w:color w:val="000000"/>
          <w:sz w:val="24"/>
          <w:szCs w:val="24"/>
        </w:rPr>
        <w:sym w:font="HQPB5" w:char="F028"/>
      </w:r>
      <w:r w:rsidR="00DB650F" w:rsidRPr="007638AF">
        <w:rPr>
          <w:color w:val="000000"/>
          <w:sz w:val="24"/>
          <w:szCs w:val="24"/>
        </w:rPr>
        <w:sym w:font="HQPB1" w:char="F023"/>
      </w:r>
      <w:r w:rsidR="00DB650F" w:rsidRPr="007638AF">
        <w:rPr>
          <w:color w:val="000000"/>
          <w:sz w:val="24"/>
          <w:szCs w:val="24"/>
        </w:rPr>
        <w:sym w:font="HQPB4" w:char="F0E3"/>
      </w:r>
      <w:r w:rsidR="00DB650F" w:rsidRPr="007638AF">
        <w:rPr>
          <w:color w:val="000000"/>
          <w:sz w:val="24"/>
          <w:szCs w:val="24"/>
        </w:rPr>
        <w:sym w:font="HQPB2" w:char="F072"/>
      </w:r>
      <w:r w:rsidR="00DB650F" w:rsidRPr="007638AF">
        <w:rPr>
          <w:color w:val="000000"/>
          <w:sz w:val="24"/>
          <w:szCs w:val="24"/>
        </w:rPr>
        <w:sym w:font="HQPB5" w:char="F075"/>
      </w:r>
      <w:r w:rsidR="00DB650F" w:rsidRPr="007638AF">
        <w:rPr>
          <w:color w:val="000000"/>
          <w:sz w:val="24"/>
          <w:szCs w:val="24"/>
        </w:rPr>
        <w:sym w:font="HQPB1" w:char="F08E"/>
      </w:r>
      <w:r w:rsidR="00DB650F" w:rsidRPr="007638AF">
        <w:rPr>
          <w:color w:val="000000"/>
          <w:sz w:val="24"/>
          <w:szCs w:val="24"/>
        </w:rPr>
        <w:sym w:font="HQPB5" w:char="F074"/>
      </w:r>
      <w:r w:rsidR="00DB650F" w:rsidRPr="007638AF">
        <w:rPr>
          <w:color w:val="000000"/>
          <w:sz w:val="24"/>
          <w:szCs w:val="24"/>
        </w:rPr>
        <w:sym w:font="HQPB1" w:char="F049"/>
      </w:r>
      <w:r w:rsidR="00DB650F" w:rsidRPr="007638AF">
        <w:rPr>
          <w:color w:val="000000"/>
          <w:sz w:val="24"/>
          <w:szCs w:val="24"/>
        </w:rPr>
        <w:sym w:font="HQPB4" w:char="F0F4"/>
      </w:r>
      <w:r w:rsidR="00DB650F" w:rsidRPr="007638AF">
        <w:rPr>
          <w:color w:val="000000"/>
          <w:sz w:val="24"/>
          <w:szCs w:val="24"/>
        </w:rPr>
        <w:sym w:font="HQPB1" w:char="F0A9"/>
      </w:r>
      <w:r w:rsidR="00DB650F" w:rsidRPr="007638AF">
        <w:rPr>
          <w:color w:val="000000"/>
          <w:sz w:val="24"/>
          <w:szCs w:val="24"/>
        </w:rPr>
        <w:sym w:font="HQPB5" w:char="F024"/>
      </w:r>
      <w:r w:rsidR="00DB650F" w:rsidRPr="007638AF">
        <w:rPr>
          <w:color w:val="000000"/>
          <w:sz w:val="24"/>
          <w:szCs w:val="24"/>
        </w:rPr>
        <w:sym w:font="HQPB1" w:char="F023"/>
      </w:r>
      <w:r w:rsidR="00DB650F" w:rsidRPr="007638AF">
        <w:rPr>
          <w:color w:val="000000"/>
          <w:sz w:val="24"/>
          <w:szCs w:val="24"/>
          <w:rtl/>
        </w:rPr>
        <w:t xml:space="preserve"> </w:t>
      </w:r>
      <w:r w:rsidR="00DB650F" w:rsidRPr="007638AF">
        <w:rPr>
          <w:color w:val="000000"/>
          <w:sz w:val="24"/>
          <w:szCs w:val="24"/>
        </w:rPr>
        <w:sym w:font="HQPB5" w:char="F073"/>
      </w:r>
      <w:r w:rsidR="00DB650F" w:rsidRPr="007638AF">
        <w:rPr>
          <w:color w:val="000000"/>
          <w:sz w:val="24"/>
          <w:szCs w:val="24"/>
        </w:rPr>
        <w:sym w:font="HQPB3" w:char="F027"/>
      </w:r>
      <w:r w:rsidR="00DB650F" w:rsidRPr="007638AF">
        <w:rPr>
          <w:color w:val="000000"/>
          <w:sz w:val="24"/>
          <w:szCs w:val="24"/>
        </w:rPr>
        <w:sym w:font="HQPB5" w:char="F073"/>
      </w:r>
      <w:r w:rsidR="00DB650F" w:rsidRPr="007638AF">
        <w:rPr>
          <w:color w:val="000000"/>
          <w:sz w:val="24"/>
          <w:szCs w:val="24"/>
        </w:rPr>
        <w:sym w:font="HQPB3" w:char="F023"/>
      </w:r>
      <w:r w:rsidR="00DB650F" w:rsidRPr="007638AF">
        <w:rPr>
          <w:color w:val="000000"/>
          <w:sz w:val="24"/>
          <w:szCs w:val="24"/>
        </w:rPr>
        <w:sym w:font="HQPB2" w:char="F0BB"/>
      </w:r>
      <w:r w:rsidR="00DB650F" w:rsidRPr="007638AF">
        <w:rPr>
          <w:color w:val="000000"/>
          <w:sz w:val="24"/>
          <w:szCs w:val="24"/>
        </w:rPr>
        <w:sym w:font="HQPB5" w:char="F06E"/>
      </w:r>
      <w:r w:rsidR="00DB650F" w:rsidRPr="007638AF">
        <w:rPr>
          <w:color w:val="000000"/>
          <w:sz w:val="24"/>
          <w:szCs w:val="24"/>
        </w:rPr>
        <w:sym w:font="HQPB2" w:char="F03D"/>
      </w:r>
      <w:r w:rsidR="00DB650F" w:rsidRPr="007638AF">
        <w:rPr>
          <w:color w:val="000000"/>
          <w:sz w:val="24"/>
          <w:szCs w:val="24"/>
        </w:rPr>
        <w:sym w:font="HQPB5" w:char="F09E"/>
      </w:r>
      <w:r w:rsidR="00DB650F" w:rsidRPr="007638AF">
        <w:rPr>
          <w:color w:val="000000"/>
          <w:sz w:val="24"/>
          <w:szCs w:val="24"/>
        </w:rPr>
        <w:sym w:font="HQPB1" w:char="F0D2"/>
      </w:r>
      <w:r w:rsidR="00DB650F" w:rsidRPr="007638AF">
        <w:rPr>
          <w:color w:val="000000"/>
          <w:sz w:val="24"/>
          <w:szCs w:val="24"/>
        </w:rPr>
        <w:sym w:font="HQPB2" w:char="F039"/>
      </w:r>
      <w:r w:rsidR="00DB650F" w:rsidRPr="007638AF">
        <w:rPr>
          <w:color w:val="000000"/>
          <w:sz w:val="24"/>
          <w:szCs w:val="24"/>
        </w:rPr>
        <w:sym w:font="HQPB5" w:char="F024"/>
      </w:r>
      <w:r w:rsidR="00DB650F" w:rsidRPr="007638AF">
        <w:rPr>
          <w:color w:val="000000"/>
          <w:sz w:val="24"/>
          <w:szCs w:val="24"/>
        </w:rPr>
        <w:sym w:font="HQPB1" w:char="F023"/>
      </w:r>
      <w:r w:rsidR="00DB650F" w:rsidRPr="007638AF">
        <w:rPr>
          <w:color w:val="000000"/>
          <w:sz w:val="24"/>
          <w:szCs w:val="24"/>
          <w:rtl/>
        </w:rPr>
        <w:t xml:space="preserve"> </w:t>
      </w:r>
      <w:r w:rsidR="00DB650F" w:rsidRPr="007638AF">
        <w:rPr>
          <w:color w:val="000000"/>
          <w:sz w:val="24"/>
          <w:szCs w:val="24"/>
        </w:rPr>
        <w:sym w:font="HQPB5" w:char="F033"/>
      </w:r>
      <w:r w:rsidR="00DB650F" w:rsidRPr="007638AF">
        <w:rPr>
          <w:color w:val="000000"/>
          <w:sz w:val="24"/>
          <w:szCs w:val="24"/>
        </w:rPr>
        <w:sym w:font="HQPB2" w:char="F093"/>
      </w:r>
      <w:r w:rsidR="00DB650F" w:rsidRPr="007638AF">
        <w:rPr>
          <w:color w:val="000000"/>
          <w:sz w:val="24"/>
          <w:szCs w:val="24"/>
        </w:rPr>
        <w:sym w:font="HQPB5" w:char="F079"/>
      </w:r>
      <w:r w:rsidR="00DB650F" w:rsidRPr="007638AF">
        <w:rPr>
          <w:color w:val="000000"/>
          <w:sz w:val="24"/>
          <w:szCs w:val="24"/>
        </w:rPr>
        <w:sym w:font="HQPB1" w:char="F089"/>
      </w:r>
      <w:r w:rsidR="00DB650F" w:rsidRPr="007638AF">
        <w:rPr>
          <w:color w:val="000000"/>
          <w:sz w:val="24"/>
          <w:szCs w:val="24"/>
        </w:rPr>
        <w:sym w:font="HQPB4" w:char="F0DF"/>
      </w:r>
      <w:r w:rsidR="00DB650F" w:rsidRPr="007638AF">
        <w:rPr>
          <w:color w:val="000000"/>
          <w:sz w:val="24"/>
          <w:szCs w:val="24"/>
        </w:rPr>
        <w:sym w:font="HQPB2" w:char="F067"/>
      </w:r>
      <w:r w:rsidR="00DB650F" w:rsidRPr="007638AF">
        <w:rPr>
          <w:color w:val="000000"/>
          <w:sz w:val="24"/>
          <w:szCs w:val="24"/>
        </w:rPr>
        <w:sym w:font="HQPB4" w:char="F0F8"/>
      </w:r>
      <w:r w:rsidR="00DB650F" w:rsidRPr="007638AF">
        <w:rPr>
          <w:color w:val="000000"/>
          <w:sz w:val="24"/>
          <w:szCs w:val="24"/>
        </w:rPr>
        <w:sym w:font="HQPB2" w:char="F039"/>
      </w:r>
      <w:r w:rsidR="00DB650F" w:rsidRPr="007638AF">
        <w:rPr>
          <w:color w:val="000000"/>
          <w:sz w:val="24"/>
          <w:szCs w:val="24"/>
        </w:rPr>
        <w:sym w:font="HQPB5" w:char="F024"/>
      </w:r>
      <w:r w:rsidR="00DB650F" w:rsidRPr="007638AF">
        <w:rPr>
          <w:color w:val="000000"/>
          <w:sz w:val="24"/>
          <w:szCs w:val="24"/>
        </w:rPr>
        <w:sym w:font="HQPB1" w:char="F024"/>
      </w:r>
      <w:r w:rsidR="00DB650F" w:rsidRPr="007638AF">
        <w:rPr>
          <w:color w:val="000000"/>
          <w:sz w:val="24"/>
          <w:szCs w:val="24"/>
        </w:rPr>
        <w:sym w:font="HQPB4" w:char="F0CE"/>
      </w:r>
      <w:r w:rsidR="00DB650F" w:rsidRPr="007638AF">
        <w:rPr>
          <w:color w:val="000000"/>
          <w:sz w:val="24"/>
          <w:szCs w:val="24"/>
        </w:rPr>
        <w:sym w:font="HQPB1" w:char="F02F"/>
      </w:r>
      <w:r w:rsidR="00DB650F" w:rsidRPr="007638AF">
        <w:rPr>
          <w:color w:val="000000"/>
          <w:sz w:val="24"/>
          <w:szCs w:val="24"/>
          <w:rtl/>
        </w:rPr>
        <w:t xml:space="preserve"> </w:t>
      </w:r>
      <w:r w:rsidR="00DB650F" w:rsidRPr="007638AF">
        <w:rPr>
          <w:color w:val="000000"/>
          <w:sz w:val="24"/>
          <w:szCs w:val="24"/>
        </w:rPr>
        <w:sym w:font="HQPB5" w:char="F07A"/>
      </w:r>
      <w:r w:rsidR="00DB650F" w:rsidRPr="007638AF">
        <w:rPr>
          <w:color w:val="000000"/>
          <w:sz w:val="24"/>
          <w:szCs w:val="24"/>
        </w:rPr>
        <w:sym w:font="HQPB1" w:char="F03E"/>
      </w:r>
      <w:r w:rsidR="00DB650F" w:rsidRPr="007638AF">
        <w:rPr>
          <w:color w:val="000000"/>
          <w:sz w:val="24"/>
          <w:szCs w:val="24"/>
        </w:rPr>
        <w:sym w:font="HQPB1" w:char="F023"/>
      </w:r>
      <w:r w:rsidR="00DB650F" w:rsidRPr="007638AF">
        <w:rPr>
          <w:color w:val="000000"/>
          <w:sz w:val="24"/>
          <w:szCs w:val="24"/>
        </w:rPr>
        <w:sym w:font="HQPB5" w:char="F078"/>
      </w:r>
      <w:r w:rsidR="00DB650F" w:rsidRPr="007638AF">
        <w:rPr>
          <w:color w:val="000000"/>
          <w:sz w:val="24"/>
          <w:szCs w:val="24"/>
        </w:rPr>
        <w:sym w:font="HQPB1" w:char="F08B"/>
      </w:r>
      <w:r w:rsidR="00DB650F" w:rsidRPr="007638AF">
        <w:rPr>
          <w:color w:val="000000"/>
          <w:sz w:val="24"/>
          <w:szCs w:val="24"/>
        </w:rPr>
        <w:sym w:font="HQPB5" w:char="F079"/>
      </w:r>
      <w:r w:rsidR="00DB650F" w:rsidRPr="007638AF">
        <w:rPr>
          <w:color w:val="000000"/>
          <w:sz w:val="24"/>
          <w:szCs w:val="24"/>
        </w:rPr>
        <w:sym w:font="HQPB1" w:char="F0E8"/>
      </w:r>
      <w:r w:rsidR="00DB650F" w:rsidRPr="007638AF">
        <w:rPr>
          <w:color w:val="000000"/>
          <w:sz w:val="24"/>
          <w:szCs w:val="24"/>
        </w:rPr>
        <w:sym w:font="HQPB4" w:char="F0F8"/>
      </w:r>
      <w:r w:rsidR="00DB650F" w:rsidRPr="007638AF">
        <w:rPr>
          <w:color w:val="000000"/>
          <w:sz w:val="24"/>
          <w:szCs w:val="24"/>
        </w:rPr>
        <w:sym w:font="HQPB2" w:char="F039"/>
      </w:r>
      <w:r w:rsidR="00DB650F" w:rsidRPr="007638AF">
        <w:rPr>
          <w:color w:val="000000"/>
          <w:sz w:val="24"/>
          <w:szCs w:val="24"/>
        </w:rPr>
        <w:sym w:font="HQPB5" w:char="F024"/>
      </w:r>
      <w:r w:rsidR="00DB650F" w:rsidRPr="007638AF">
        <w:rPr>
          <w:color w:val="000000"/>
          <w:sz w:val="24"/>
          <w:szCs w:val="24"/>
        </w:rPr>
        <w:sym w:font="HQPB1" w:char="F023"/>
      </w:r>
      <w:r w:rsidR="00DB650F" w:rsidRPr="007638AF">
        <w:rPr>
          <w:color w:val="000000"/>
          <w:sz w:val="24"/>
          <w:szCs w:val="24"/>
        </w:rPr>
        <w:sym w:font="HQPB5" w:char="F075"/>
      </w:r>
      <w:r w:rsidR="00DB650F" w:rsidRPr="007638AF">
        <w:rPr>
          <w:color w:val="000000"/>
          <w:sz w:val="24"/>
          <w:szCs w:val="24"/>
        </w:rPr>
        <w:sym w:font="HQPB2" w:char="F072"/>
      </w:r>
      <w:r w:rsidR="00DB650F" w:rsidRPr="007638AF">
        <w:rPr>
          <w:color w:val="000000"/>
          <w:sz w:val="24"/>
          <w:szCs w:val="24"/>
          <w:rtl/>
        </w:rPr>
        <w:t xml:space="preserve"> </w:t>
      </w:r>
      <w:r w:rsidR="00DB650F" w:rsidRPr="007638AF">
        <w:rPr>
          <w:color w:val="000000"/>
          <w:sz w:val="24"/>
          <w:szCs w:val="24"/>
        </w:rPr>
        <w:sym w:font="HQPB4" w:char="F0CD"/>
      </w:r>
      <w:r w:rsidR="00DB650F" w:rsidRPr="007638AF">
        <w:rPr>
          <w:color w:val="000000"/>
          <w:sz w:val="24"/>
          <w:szCs w:val="24"/>
        </w:rPr>
        <w:sym w:font="HQPB2" w:char="F06F"/>
      </w:r>
      <w:r w:rsidR="00DB650F" w:rsidRPr="007638AF">
        <w:rPr>
          <w:color w:val="000000"/>
          <w:sz w:val="24"/>
          <w:szCs w:val="24"/>
        </w:rPr>
        <w:sym w:font="HQPB5" w:char="F074"/>
      </w:r>
      <w:r w:rsidR="00DB650F" w:rsidRPr="007638AF">
        <w:rPr>
          <w:color w:val="000000"/>
          <w:sz w:val="24"/>
          <w:szCs w:val="24"/>
        </w:rPr>
        <w:sym w:font="HQPB1" w:char="F08D"/>
      </w:r>
      <w:r w:rsidR="00DB650F" w:rsidRPr="007638AF">
        <w:rPr>
          <w:color w:val="000000"/>
          <w:sz w:val="24"/>
          <w:szCs w:val="24"/>
        </w:rPr>
        <w:sym w:font="HQPB4" w:char="F0CF"/>
      </w:r>
      <w:r w:rsidR="00DB650F" w:rsidRPr="007638AF">
        <w:rPr>
          <w:color w:val="000000"/>
          <w:sz w:val="24"/>
          <w:szCs w:val="24"/>
        </w:rPr>
        <w:sym w:font="HQPB1" w:char="F0FF"/>
      </w:r>
      <w:r w:rsidR="00DB650F" w:rsidRPr="007638AF">
        <w:rPr>
          <w:color w:val="000000"/>
          <w:sz w:val="24"/>
          <w:szCs w:val="24"/>
        </w:rPr>
        <w:sym w:font="HQPB4" w:char="F0F8"/>
      </w:r>
      <w:r w:rsidR="00DB650F" w:rsidRPr="007638AF">
        <w:rPr>
          <w:color w:val="000000"/>
          <w:sz w:val="24"/>
          <w:szCs w:val="24"/>
        </w:rPr>
        <w:sym w:font="HQPB1" w:char="F0F3"/>
      </w:r>
      <w:r w:rsidR="00DB650F" w:rsidRPr="007638AF">
        <w:rPr>
          <w:color w:val="000000"/>
          <w:sz w:val="24"/>
          <w:szCs w:val="24"/>
        </w:rPr>
        <w:sym w:font="HQPB5" w:char="F079"/>
      </w:r>
      <w:r w:rsidR="00DB650F" w:rsidRPr="007638AF">
        <w:rPr>
          <w:color w:val="000000"/>
          <w:sz w:val="24"/>
          <w:szCs w:val="24"/>
        </w:rPr>
        <w:sym w:font="HQPB2" w:char="F04A"/>
      </w:r>
      <w:r w:rsidR="00DB650F" w:rsidRPr="007638AF">
        <w:rPr>
          <w:color w:val="000000"/>
          <w:sz w:val="24"/>
          <w:szCs w:val="24"/>
        </w:rPr>
        <w:sym w:font="HQPB4" w:char="F0F8"/>
      </w:r>
      <w:r w:rsidR="00DB650F" w:rsidRPr="007638AF">
        <w:rPr>
          <w:color w:val="000000"/>
          <w:sz w:val="24"/>
          <w:szCs w:val="24"/>
        </w:rPr>
        <w:sym w:font="HQPB2" w:char="F039"/>
      </w:r>
      <w:r w:rsidR="00DB650F" w:rsidRPr="007638AF">
        <w:rPr>
          <w:color w:val="000000"/>
          <w:sz w:val="24"/>
          <w:szCs w:val="24"/>
        </w:rPr>
        <w:sym w:font="HQPB5" w:char="F024"/>
      </w:r>
      <w:r w:rsidR="00DB650F" w:rsidRPr="007638AF">
        <w:rPr>
          <w:color w:val="000000"/>
          <w:sz w:val="24"/>
          <w:szCs w:val="24"/>
        </w:rPr>
        <w:sym w:font="HQPB1" w:char="F024"/>
      </w:r>
      <w:r w:rsidR="00DB650F" w:rsidRPr="007638AF">
        <w:rPr>
          <w:color w:val="000000"/>
          <w:sz w:val="24"/>
          <w:szCs w:val="24"/>
        </w:rPr>
        <w:sym w:font="HQPB4" w:char="F0CE"/>
      </w:r>
      <w:r w:rsidR="00DB650F" w:rsidRPr="007638AF">
        <w:rPr>
          <w:color w:val="000000"/>
          <w:sz w:val="24"/>
          <w:szCs w:val="24"/>
        </w:rPr>
        <w:sym w:font="HQPB1" w:char="F02F"/>
      </w:r>
      <w:r w:rsidR="00DB650F" w:rsidRPr="007638AF">
        <w:rPr>
          <w:color w:val="000000"/>
          <w:sz w:val="24"/>
          <w:szCs w:val="24"/>
          <w:rtl/>
        </w:rPr>
        <w:t xml:space="preserve"> </w:t>
      </w:r>
      <w:r w:rsidR="00DB650F" w:rsidRPr="007638AF">
        <w:rPr>
          <w:color w:val="000000"/>
          <w:sz w:val="24"/>
          <w:szCs w:val="24"/>
        </w:rPr>
        <w:sym w:font="HQPB4" w:char="F034"/>
      </w:r>
      <w:r w:rsidR="00DB650F" w:rsidRPr="007638AF">
        <w:rPr>
          <w:color w:val="000000"/>
          <w:sz w:val="24"/>
          <w:szCs w:val="24"/>
          <w:rtl/>
        </w:rPr>
        <w:t xml:space="preserve"> </w:t>
      </w:r>
      <w:r w:rsidR="00DB650F" w:rsidRPr="007638AF">
        <w:rPr>
          <w:color w:val="000000"/>
          <w:sz w:val="24"/>
          <w:szCs w:val="24"/>
        </w:rPr>
        <w:sym w:font="HQPB5" w:char="F021"/>
      </w:r>
      <w:r w:rsidR="00DB650F" w:rsidRPr="007638AF">
        <w:rPr>
          <w:color w:val="000000"/>
          <w:sz w:val="24"/>
          <w:szCs w:val="24"/>
        </w:rPr>
        <w:sym w:font="HQPB1" w:char="F024"/>
      </w:r>
      <w:r w:rsidR="00DB650F" w:rsidRPr="007638AF">
        <w:rPr>
          <w:color w:val="000000"/>
          <w:sz w:val="24"/>
          <w:szCs w:val="24"/>
        </w:rPr>
        <w:sym w:font="HQPB5" w:char="F079"/>
      </w:r>
      <w:r w:rsidR="00DB650F" w:rsidRPr="007638AF">
        <w:rPr>
          <w:color w:val="000000"/>
          <w:sz w:val="24"/>
          <w:szCs w:val="24"/>
        </w:rPr>
        <w:sym w:font="HQPB2" w:char="F04A"/>
      </w:r>
      <w:r w:rsidR="00DB650F" w:rsidRPr="007638AF">
        <w:rPr>
          <w:color w:val="000000"/>
          <w:sz w:val="24"/>
          <w:szCs w:val="24"/>
        </w:rPr>
        <w:sym w:font="HQPB5" w:char="F073"/>
      </w:r>
      <w:r w:rsidR="00DB650F" w:rsidRPr="007638AF">
        <w:rPr>
          <w:color w:val="000000"/>
          <w:sz w:val="24"/>
          <w:szCs w:val="24"/>
        </w:rPr>
        <w:sym w:font="HQPB1" w:char="F0F9"/>
      </w:r>
      <w:r w:rsidR="00DB650F" w:rsidRPr="007638AF">
        <w:rPr>
          <w:color w:val="000000"/>
          <w:sz w:val="24"/>
          <w:szCs w:val="24"/>
          <w:rtl/>
        </w:rPr>
        <w:t xml:space="preserve"> </w:t>
      </w:r>
      <w:r w:rsidR="00DB650F" w:rsidRPr="007638AF">
        <w:rPr>
          <w:color w:val="000000"/>
          <w:sz w:val="24"/>
          <w:szCs w:val="24"/>
        </w:rPr>
        <w:sym w:font="HQPB4" w:char="F0F6"/>
      </w:r>
      <w:r w:rsidR="00DB650F" w:rsidRPr="007638AF">
        <w:rPr>
          <w:color w:val="000000"/>
          <w:sz w:val="24"/>
          <w:szCs w:val="24"/>
        </w:rPr>
        <w:sym w:font="HQPB2" w:char="F04E"/>
      </w:r>
      <w:r w:rsidR="00DB650F" w:rsidRPr="007638AF">
        <w:rPr>
          <w:color w:val="000000"/>
          <w:sz w:val="24"/>
          <w:szCs w:val="24"/>
        </w:rPr>
        <w:sym w:font="HQPB4" w:char="F0E8"/>
      </w:r>
      <w:r w:rsidR="00DB650F" w:rsidRPr="007638AF">
        <w:rPr>
          <w:color w:val="000000"/>
          <w:sz w:val="24"/>
          <w:szCs w:val="24"/>
        </w:rPr>
        <w:sym w:font="HQPB2" w:char="F064"/>
      </w:r>
      <w:r w:rsidR="00DB650F" w:rsidRPr="007638AF">
        <w:rPr>
          <w:color w:val="000000"/>
          <w:sz w:val="24"/>
          <w:szCs w:val="24"/>
        </w:rPr>
        <w:sym w:font="HQPB5" w:char="F075"/>
      </w:r>
      <w:r w:rsidR="00DB650F" w:rsidRPr="007638AF">
        <w:rPr>
          <w:color w:val="000000"/>
          <w:sz w:val="24"/>
          <w:szCs w:val="24"/>
        </w:rPr>
        <w:sym w:font="HQPB1" w:char="F08E"/>
      </w:r>
      <w:r w:rsidR="00DB650F" w:rsidRPr="007638AF">
        <w:rPr>
          <w:color w:val="000000"/>
          <w:sz w:val="24"/>
          <w:szCs w:val="24"/>
        </w:rPr>
        <w:sym w:font="HQPB5" w:char="F079"/>
      </w:r>
      <w:r w:rsidR="00DB650F" w:rsidRPr="007638AF">
        <w:rPr>
          <w:color w:val="000000"/>
          <w:sz w:val="24"/>
          <w:szCs w:val="24"/>
        </w:rPr>
        <w:sym w:font="HQPB1" w:char="F039"/>
      </w:r>
      <w:r w:rsidR="00DB650F" w:rsidRPr="007638AF">
        <w:rPr>
          <w:color w:val="000000"/>
          <w:sz w:val="24"/>
          <w:szCs w:val="24"/>
        </w:rPr>
        <w:sym w:font="HQPB4" w:char="F0F4"/>
      </w:r>
      <w:r w:rsidR="00DB650F" w:rsidRPr="007638AF">
        <w:rPr>
          <w:color w:val="000000"/>
          <w:sz w:val="24"/>
          <w:szCs w:val="24"/>
        </w:rPr>
        <w:sym w:font="HQPB1" w:char="F0B9"/>
      </w:r>
      <w:r w:rsidR="00DB650F" w:rsidRPr="007638AF">
        <w:rPr>
          <w:color w:val="000000"/>
          <w:sz w:val="24"/>
          <w:szCs w:val="24"/>
        </w:rPr>
        <w:sym w:font="HQPB5" w:char="F072"/>
      </w:r>
      <w:r w:rsidR="00DB650F" w:rsidRPr="007638AF">
        <w:rPr>
          <w:color w:val="000000"/>
          <w:sz w:val="24"/>
          <w:szCs w:val="24"/>
        </w:rPr>
        <w:sym w:font="HQPB1" w:char="F026"/>
      </w:r>
      <w:r w:rsidR="00DB650F" w:rsidRPr="007638AF">
        <w:rPr>
          <w:color w:val="000000"/>
          <w:sz w:val="24"/>
          <w:szCs w:val="24"/>
          <w:rtl/>
        </w:rPr>
        <w:t xml:space="preserve"> </w:t>
      </w:r>
      <w:r w:rsidR="00DB650F" w:rsidRPr="007638AF">
        <w:rPr>
          <w:color w:val="000000"/>
          <w:sz w:val="24"/>
          <w:szCs w:val="24"/>
        </w:rPr>
        <w:sym w:font="HQPB2" w:char="F092"/>
      </w:r>
      <w:r w:rsidR="00DB650F" w:rsidRPr="007638AF">
        <w:rPr>
          <w:color w:val="000000"/>
          <w:sz w:val="24"/>
          <w:szCs w:val="24"/>
        </w:rPr>
        <w:sym w:font="HQPB5" w:char="F06E"/>
      </w:r>
      <w:r w:rsidR="00DB650F" w:rsidRPr="007638AF">
        <w:rPr>
          <w:color w:val="000000"/>
          <w:sz w:val="24"/>
          <w:szCs w:val="24"/>
        </w:rPr>
        <w:sym w:font="HQPB2" w:char="F03F"/>
      </w:r>
      <w:r w:rsidR="00DB650F" w:rsidRPr="007638AF">
        <w:rPr>
          <w:color w:val="000000"/>
          <w:sz w:val="24"/>
          <w:szCs w:val="24"/>
        </w:rPr>
        <w:sym w:font="HQPB5" w:char="F074"/>
      </w:r>
      <w:r w:rsidR="00DB650F" w:rsidRPr="007638AF">
        <w:rPr>
          <w:color w:val="000000"/>
          <w:sz w:val="24"/>
          <w:szCs w:val="24"/>
        </w:rPr>
        <w:sym w:font="HQPB1" w:char="F0E3"/>
      </w:r>
      <w:r w:rsidR="00DB650F" w:rsidRPr="007638AF">
        <w:rPr>
          <w:color w:val="000000"/>
          <w:sz w:val="24"/>
          <w:szCs w:val="24"/>
          <w:rtl/>
        </w:rPr>
        <w:t xml:space="preserve"> </w:t>
      </w:r>
      <w:r w:rsidR="00DB650F" w:rsidRPr="007638AF">
        <w:rPr>
          <w:color w:val="000000"/>
          <w:sz w:val="24"/>
          <w:szCs w:val="24"/>
        </w:rPr>
        <w:sym w:font="HQPB4" w:char="F0CD"/>
      </w:r>
      <w:r w:rsidR="00DB650F" w:rsidRPr="007638AF">
        <w:rPr>
          <w:color w:val="000000"/>
          <w:sz w:val="24"/>
          <w:szCs w:val="24"/>
        </w:rPr>
        <w:sym w:font="HQPB1" w:char="F091"/>
      </w:r>
      <w:r w:rsidR="00DB650F" w:rsidRPr="007638AF">
        <w:rPr>
          <w:color w:val="000000"/>
          <w:sz w:val="24"/>
          <w:szCs w:val="24"/>
        </w:rPr>
        <w:sym w:font="HQPB1" w:char="F024"/>
      </w:r>
      <w:r w:rsidR="00DB650F" w:rsidRPr="007638AF">
        <w:rPr>
          <w:color w:val="000000"/>
          <w:sz w:val="24"/>
          <w:szCs w:val="24"/>
        </w:rPr>
        <w:sym w:font="HQPB4" w:char="F0A8"/>
      </w:r>
      <w:r w:rsidR="00DB650F" w:rsidRPr="007638AF">
        <w:rPr>
          <w:color w:val="000000"/>
          <w:sz w:val="24"/>
          <w:szCs w:val="24"/>
        </w:rPr>
        <w:sym w:font="HQPB2" w:char="F05A"/>
      </w:r>
      <w:r w:rsidR="00DB650F" w:rsidRPr="007638AF">
        <w:rPr>
          <w:color w:val="000000"/>
          <w:sz w:val="24"/>
          <w:szCs w:val="24"/>
        </w:rPr>
        <w:sym w:font="HQPB2" w:char="F039"/>
      </w:r>
      <w:r w:rsidR="00DB650F" w:rsidRPr="007638AF">
        <w:rPr>
          <w:color w:val="000000"/>
          <w:sz w:val="24"/>
          <w:szCs w:val="24"/>
        </w:rPr>
        <w:sym w:font="HQPB5" w:char="F024"/>
      </w:r>
      <w:r w:rsidR="00DB650F" w:rsidRPr="007638AF">
        <w:rPr>
          <w:color w:val="000000"/>
          <w:sz w:val="24"/>
          <w:szCs w:val="24"/>
        </w:rPr>
        <w:sym w:font="HQPB1" w:char="F023"/>
      </w:r>
      <w:r w:rsidR="00DB650F" w:rsidRPr="007638AF">
        <w:rPr>
          <w:rFonts w:hint="cs"/>
          <w:color w:val="000000"/>
          <w:sz w:val="24"/>
          <w:szCs w:val="24"/>
          <w:rtl/>
        </w:rPr>
        <w:t xml:space="preserve"> </w:t>
      </w:r>
      <w:r w:rsidR="00DB650F" w:rsidRPr="007638AF">
        <w:rPr>
          <w:rFonts w:ascii="Msh Quraan1" w:hAnsi="Msh Quraan1"/>
          <w:b/>
          <w:bCs/>
          <w:sz w:val="24"/>
          <w:szCs w:val="24"/>
        </w:rPr>
        <w:t></w:t>
      </w:r>
      <w:r w:rsidR="00DB650F" w:rsidRPr="007638AF">
        <w:rPr>
          <w:rFonts w:hint="cs"/>
          <w:sz w:val="24"/>
          <w:szCs w:val="24"/>
          <w:rtl/>
          <w:lang w:bidi="ar-JO"/>
        </w:rPr>
        <w:t>(البقرة:175)،</w:t>
      </w:r>
      <w:r w:rsidR="009516F2" w:rsidRPr="00F86017">
        <w:rPr>
          <w:rtl/>
          <w:lang w:bidi="ar-JO"/>
        </w:rPr>
        <w:t xml:space="preserve"> </w:t>
      </w:r>
      <w:r w:rsidR="00DB650F" w:rsidRPr="00F86017">
        <w:rPr>
          <w:rtl/>
          <w:lang w:bidi="ar-JO"/>
        </w:rPr>
        <w:t>تعجب من حالهم في التباسهم بموجبات النار من غير مبالاة منهم، كما تقول لمن يتعرّض لما يوجب غضب السلطان: ما أصبرك على القيد والسجن، تريد أنه لا يتعرض لذلك إلا من هو شديد الصبر على العذاب</w:t>
      </w:r>
      <w:r w:rsidR="00DB650F" w:rsidRPr="00F86017">
        <w:rPr>
          <w:rFonts w:hint="cs"/>
          <w:rtl/>
          <w:lang w:bidi="ar-JO"/>
        </w:rPr>
        <w:t xml:space="preserve">.. " </w:t>
      </w:r>
      <w:r w:rsidR="009516F2" w:rsidRPr="00F86017">
        <w:rPr>
          <w:rFonts w:hint="cs"/>
          <w:rtl/>
          <w:lang w:bidi="ar-JO"/>
        </w:rPr>
        <w:t>وقيل:</w:t>
      </w:r>
      <w:r w:rsidR="00DB650F" w:rsidRPr="00F86017">
        <w:rPr>
          <w:rtl/>
          <w:lang w:bidi="ar-JO"/>
        </w:rPr>
        <w:t xml:space="preserve"> التعجب هو استعظام الشيء وخفاء حصول السبب، وهذا مستحيل في حق الله تعالى، فهو راجع لمن يصح ذلك منه، أي هم ممن يقول فيهم من رآهم: ما أصبرهم على النار</w:t>
      </w:r>
      <w:r w:rsidR="00DB650F" w:rsidRPr="00F86017">
        <w:rPr>
          <w:rFonts w:hint="cs"/>
          <w:rtl/>
          <w:lang w:bidi="ar-JO"/>
        </w:rPr>
        <w:t>.</w:t>
      </w:r>
      <w:r w:rsidR="00DB650F" w:rsidRPr="00F86017">
        <w:rPr>
          <w:rFonts w:ascii="Times New Roman" w:eastAsia="Times New Roman" w:hAnsi="Times New Roman"/>
          <w:vertAlign w:val="superscript"/>
          <w:rtl/>
        </w:rPr>
        <w:t>(</w:t>
      </w:r>
      <w:r w:rsidR="00DB650F" w:rsidRPr="00F86017">
        <w:rPr>
          <w:rFonts w:ascii="Times New Roman" w:eastAsia="Times New Roman" w:hAnsi="Times New Roman"/>
          <w:vertAlign w:val="superscript"/>
          <w:rtl/>
        </w:rPr>
        <w:footnoteReference w:id="385"/>
      </w:r>
      <w:r w:rsidR="00DB650F" w:rsidRPr="00F86017">
        <w:rPr>
          <w:rFonts w:ascii="Times New Roman" w:eastAsia="Times New Roman" w:hAnsi="Times New Roman"/>
          <w:vertAlign w:val="superscript"/>
          <w:rtl/>
        </w:rPr>
        <w:t>)</w:t>
      </w:r>
      <w:r w:rsidR="00DB650F" w:rsidRPr="00F86017">
        <w:rPr>
          <w:rFonts w:hint="cs"/>
          <w:b/>
          <w:bCs/>
          <w:rtl/>
          <w:lang w:bidi="ar-JO"/>
        </w:rPr>
        <w:t>(اهـ)</w:t>
      </w:r>
    </w:p>
    <w:p w:rsidR="00074A11" w:rsidRPr="00F86017" w:rsidRDefault="00F40D73" w:rsidP="007638AF">
      <w:pPr>
        <w:spacing w:after="0" w:line="360" w:lineRule="auto"/>
        <w:jc w:val="both"/>
        <w:rPr>
          <w:rtl/>
          <w:lang w:bidi="ar-JO"/>
        </w:rPr>
      </w:pPr>
      <w:r w:rsidRPr="007638AF">
        <w:rPr>
          <w:rFonts w:hint="cs"/>
          <w:b/>
          <w:bCs/>
          <w:sz w:val="32"/>
          <w:szCs w:val="32"/>
          <w:rtl/>
          <w:lang w:bidi="ar-JO"/>
        </w:rPr>
        <w:t>7</w:t>
      </w:r>
      <w:r w:rsidR="003F7BF6" w:rsidRPr="007638AF">
        <w:rPr>
          <w:rFonts w:hint="cs"/>
          <w:b/>
          <w:bCs/>
          <w:sz w:val="32"/>
          <w:szCs w:val="32"/>
          <w:rtl/>
          <w:lang w:bidi="ar-JO"/>
        </w:rPr>
        <w:t>.</w:t>
      </w:r>
      <w:r w:rsidR="00074A11" w:rsidRPr="007638AF">
        <w:rPr>
          <w:rFonts w:hint="cs"/>
          <w:b/>
          <w:bCs/>
          <w:sz w:val="32"/>
          <w:szCs w:val="32"/>
          <w:rtl/>
          <w:lang w:bidi="ar-JO"/>
        </w:rPr>
        <w:t xml:space="preserve"> التهكم والاستهزاء، </w:t>
      </w:r>
      <w:r w:rsidR="00074A11" w:rsidRPr="007638AF">
        <w:rPr>
          <w:b/>
          <w:bCs/>
          <w:sz w:val="32"/>
          <w:szCs w:val="32"/>
          <w:rtl/>
          <w:lang w:bidi="ar-JO"/>
        </w:rPr>
        <w:t xml:space="preserve">ما قال الشيخ عضيمة في </w:t>
      </w:r>
      <w:r w:rsidR="00074A11" w:rsidRPr="007638AF">
        <w:rPr>
          <w:rFonts w:hint="cs"/>
          <w:b/>
          <w:bCs/>
          <w:sz w:val="32"/>
          <w:szCs w:val="32"/>
          <w:rtl/>
          <w:lang w:bidi="ar-JO"/>
        </w:rPr>
        <w:t>بيان</w:t>
      </w:r>
      <w:r w:rsidR="00074A11" w:rsidRPr="007638AF">
        <w:rPr>
          <w:b/>
          <w:bCs/>
          <w:sz w:val="32"/>
          <w:szCs w:val="32"/>
          <w:rtl/>
          <w:lang w:bidi="ar-JO"/>
        </w:rPr>
        <w:t xml:space="preserve"> قوله تعالى:</w:t>
      </w:r>
      <w:r w:rsidR="00074A11" w:rsidRPr="007638AF">
        <w:rPr>
          <w:rFonts w:ascii="Msh Quraan1" w:hAnsi="Msh Quraan1"/>
          <w:b/>
          <w:bCs/>
          <w:sz w:val="24"/>
          <w:szCs w:val="24"/>
        </w:rPr>
        <w:t></w:t>
      </w:r>
      <w:r w:rsidR="00074A11" w:rsidRPr="007638AF">
        <w:rPr>
          <w:sz w:val="24"/>
          <w:szCs w:val="24"/>
          <w:lang w:bidi="ar-JO"/>
        </w:rPr>
        <w:t xml:space="preserve"> </w:t>
      </w:r>
      <w:r w:rsidR="00074A11" w:rsidRPr="007638AF">
        <w:rPr>
          <w:rFonts w:hint="cs"/>
          <w:sz w:val="24"/>
          <w:szCs w:val="24"/>
          <w:rtl/>
          <w:lang w:bidi="ar-JO"/>
        </w:rPr>
        <w:t xml:space="preserve"> </w:t>
      </w:r>
      <w:r w:rsidR="00074A11" w:rsidRPr="007638AF">
        <w:rPr>
          <w:color w:val="000000"/>
          <w:sz w:val="24"/>
          <w:szCs w:val="24"/>
        </w:rPr>
        <w:t xml:space="preserve"> </w:t>
      </w:r>
      <w:r w:rsidR="00074A11" w:rsidRPr="007638AF">
        <w:rPr>
          <w:color w:val="000000"/>
          <w:sz w:val="24"/>
          <w:szCs w:val="24"/>
        </w:rPr>
        <w:sym w:font="HQPB2" w:char="F040"/>
      </w:r>
      <w:r w:rsidR="00074A11" w:rsidRPr="007638AF">
        <w:rPr>
          <w:color w:val="000000"/>
          <w:sz w:val="24"/>
          <w:szCs w:val="24"/>
        </w:rPr>
        <w:sym w:font="HQPB4" w:char="F0E8"/>
      </w:r>
      <w:r w:rsidR="00074A11" w:rsidRPr="007638AF">
        <w:rPr>
          <w:color w:val="000000"/>
          <w:sz w:val="24"/>
          <w:szCs w:val="24"/>
        </w:rPr>
        <w:sym w:font="HQPB2" w:char="F025"/>
      </w:r>
      <w:r w:rsidR="00074A11" w:rsidRPr="007638AF">
        <w:rPr>
          <w:color w:val="000000"/>
          <w:sz w:val="24"/>
          <w:szCs w:val="24"/>
          <w:rtl/>
        </w:rPr>
        <w:t xml:space="preserve"> </w:t>
      </w:r>
      <w:r w:rsidR="00074A11" w:rsidRPr="007638AF">
        <w:rPr>
          <w:color w:val="000000"/>
          <w:sz w:val="24"/>
          <w:szCs w:val="24"/>
        </w:rPr>
        <w:sym w:font="HQPB5" w:char="F09E"/>
      </w:r>
      <w:r w:rsidR="00074A11" w:rsidRPr="007638AF">
        <w:rPr>
          <w:color w:val="000000"/>
          <w:sz w:val="24"/>
          <w:szCs w:val="24"/>
        </w:rPr>
        <w:sym w:font="HQPB2" w:char="F077"/>
      </w:r>
      <w:r w:rsidR="00074A11" w:rsidRPr="007638AF">
        <w:rPr>
          <w:color w:val="000000"/>
          <w:sz w:val="24"/>
          <w:szCs w:val="24"/>
          <w:rtl/>
        </w:rPr>
        <w:t xml:space="preserve"> </w:t>
      </w:r>
      <w:r w:rsidR="00074A11" w:rsidRPr="007638AF">
        <w:rPr>
          <w:color w:val="000000"/>
          <w:sz w:val="24"/>
          <w:szCs w:val="24"/>
        </w:rPr>
        <w:sym w:font="HQPB4" w:char="F0DE"/>
      </w:r>
      <w:r w:rsidR="00074A11" w:rsidRPr="007638AF">
        <w:rPr>
          <w:color w:val="000000"/>
          <w:sz w:val="24"/>
          <w:szCs w:val="24"/>
        </w:rPr>
        <w:sym w:font="HQPB2" w:char="F04F"/>
      </w:r>
      <w:r w:rsidR="00074A11" w:rsidRPr="007638AF">
        <w:rPr>
          <w:color w:val="000000"/>
          <w:sz w:val="24"/>
          <w:szCs w:val="24"/>
        </w:rPr>
        <w:sym w:font="HQPB5" w:char="F06E"/>
      </w:r>
      <w:r w:rsidR="00074A11" w:rsidRPr="007638AF">
        <w:rPr>
          <w:color w:val="000000"/>
          <w:sz w:val="24"/>
          <w:szCs w:val="24"/>
        </w:rPr>
        <w:sym w:font="HQPB2" w:char="F03D"/>
      </w:r>
      <w:r w:rsidR="00074A11" w:rsidRPr="007638AF">
        <w:rPr>
          <w:color w:val="000000"/>
          <w:sz w:val="24"/>
          <w:szCs w:val="24"/>
        </w:rPr>
        <w:sym w:font="HQPB4" w:char="F0F7"/>
      </w:r>
      <w:r w:rsidR="00074A11" w:rsidRPr="007638AF">
        <w:rPr>
          <w:color w:val="000000"/>
          <w:sz w:val="24"/>
          <w:szCs w:val="24"/>
        </w:rPr>
        <w:sym w:font="HQPB1" w:char="F0E8"/>
      </w:r>
      <w:r w:rsidR="00074A11" w:rsidRPr="007638AF">
        <w:rPr>
          <w:color w:val="000000"/>
          <w:sz w:val="24"/>
          <w:szCs w:val="24"/>
        </w:rPr>
        <w:sym w:font="HQPB5" w:char="F074"/>
      </w:r>
      <w:r w:rsidR="00074A11" w:rsidRPr="007638AF">
        <w:rPr>
          <w:color w:val="000000"/>
          <w:sz w:val="24"/>
          <w:szCs w:val="24"/>
        </w:rPr>
        <w:sym w:font="HQPB2" w:char="F083"/>
      </w:r>
      <w:r w:rsidR="00074A11" w:rsidRPr="007638AF">
        <w:rPr>
          <w:color w:val="000000"/>
          <w:sz w:val="24"/>
          <w:szCs w:val="24"/>
          <w:rtl/>
        </w:rPr>
        <w:t xml:space="preserve"> </w:t>
      </w:r>
      <w:r w:rsidR="00074A11" w:rsidRPr="007638AF">
        <w:rPr>
          <w:color w:val="000000"/>
          <w:sz w:val="24"/>
          <w:szCs w:val="24"/>
        </w:rPr>
        <w:sym w:font="HQPB2" w:char="F060"/>
      </w:r>
      <w:r w:rsidR="00074A11" w:rsidRPr="007638AF">
        <w:rPr>
          <w:color w:val="000000"/>
          <w:sz w:val="24"/>
          <w:szCs w:val="24"/>
        </w:rPr>
        <w:sym w:font="HQPB5" w:char="F074"/>
      </w:r>
      <w:r w:rsidR="00074A11" w:rsidRPr="007638AF">
        <w:rPr>
          <w:color w:val="000000"/>
          <w:sz w:val="24"/>
          <w:szCs w:val="24"/>
        </w:rPr>
        <w:sym w:font="HQPB2" w:char="F042"/>
      </w:r>
      <w:r w:rsidR="00074A11" w:rsidRPr="007638AF">
        <w:rPr>
          <w:color w:val="000000"/>
          <w:sz w:val="24"/>
          <w:szCs w:val="24"/>
          <w:rtl/>
        </w:rPr>
        <w:t xml:space="preserve"> </w:t>
      </w:r>
      <w:r w:rsidR="00074A11" w:rsidRPr="007638AF">
        <w:rPr>
          <w:color w:val="000000"/>
          <w:sz w:val="24"/>
          <w:szCs w:val="24"/>
        </w:rPr>
        <w:sym w:font="HQPB2" w:char="F092"/>
      </w:r>
      <w:r w:rsidR="00074A11" w:rsidRPr="007638AF">
        <w:rPr>
          <w:color w:val="000000"/>
          <w:sz w:val="24"/>
          <w:szCs w:val="24"/>
        </w:rPr>
        <w:sym w:font="HQPB4" w:char="F0CE"/>
      </w:r>
      <w:r w:rsidR="00074A11" w:rsidRPr="007638AF">
        <w:rPr>
          <w:color w:val="000000"/>
          <w:sz w:val="24"/>
          <w:szCs w:val="24"/>
        </w:rPr>
        <w:sym w:font="HQPB1" w:char="F0FB"/>
      </w:r>
      <w:r w:rsidR="00074A11" w:rsidRPr="007638AF">
        <w:rPr>
          <w:color w:val="000000"/>
          <w:sz w:val="24"/>
          <w:szCs w:val="24"/>
          <w:rtl/>
        </w:rPr>
        <w:t xml:space="preserve"> </w:t>
      </w:r>
      <w:r w:rsidR="00074A11" w:rsidRPr="007638AF">
        <w:rPr>
          <w:color w:val="000000"/>
          <w:sz w:val="24"/>
          <w:szCs w:val="24"/>
        </w:rPr>
        <w:sym w:font="HQPB4" w:char="F0CF"/>
      </w:r>
      <w:r w:rsidR="00074A11" w:rsidRPr="007638AF">
        <w:rPr>
          <w:color w:val="000000"/>
          <w:sz w:val="24"/>
          <w:szCs w:val="24"/>
        </w:rPr>
        <w:sym w:font="HQPB1" w:char="F04E"/>
      </w:r>
      <w:r w:rsidR="00074A11" w:rsidRPr="007638AF">
        <w:rPr>
          <w:color w:val="000000"/>
          <w:sz w:val="24"/>
          <w:szCs w:val="24"/>
        </w:rPr>
        <w:sym w:font="HQPB2" w:char="F0BA"/>
      </w:r>
      <w:r w:rsidR="00074A11" w:rsidRPr="007638AF">
        <w:rPr>
          <w:color w:val="000000"/>
          <w:sz w:val="24"/>
          <w:szCs w:val="24"/>
        </w:rPr>
        <w:sym w:font="HQPB5" w:char="F075"/>
      </w:r>
      <w:r w:rsidR="00074A11" w:rsidRPr="007638AF">
        <w:rPr>
          <w:color w:val="000000"/>
          <w:sz w:val="24"/>
          <w:szCs w:val="24"/>
        </w:rPr>
        <w:sym w:font="HQPB2" w:char="F071"/>
      </w:r>
      <w:r w:rsidR="00074A11" w:rsidRPr="007638AF">
        <w:rPr>
          <w:color w:val="000000"/>
          <w:sz w:val="24"/>
          <w:szCs w:val="24"/>
        </w:rPr>
        <w:sym w:font="HQPB2" w:char="F0BB"/>
      </w:r>
      <w:r w:rsidR="00074A11" w:rsidRPr="007638AF">
        <w:rPr>
          <w:color w:val="000000"/>
          <w:sz w:val="24"/>
          <w:szCs w:val="24"/>
        </w:rPr>
        <w:sym w:font="HQPB5" w:char="F079"/>
      </w:r>
      <w:r w:rsidR="00074A11" w:rsidRPr="007638AF">
        <w:rPr>
          <w:color w:val="000000"/>
          <w:sz w:val="24"/>
          <w:szCs w:val="24"/>
        </w:rPr>
        <w:sym w:font="HQPB2" w:char="F04A"/>
      </w:r>
      <w:r w:rsidR="00074A11" w:rsidRPr="007638AF">
        <w:rPr>
          <w:color w:val="000000"/>
          <w:sz w:val="24"/>
          <w:szCs w:val="24"/>
        </w:rPr>
        <w:sym w:font="HQPB4" w:char="F0A1"/>
      </w:r>
      <w:r w:rsidR="00074A11" w:rsidRPr="007638AF">
        <w:rPr>
          <w:color w:val="000000"/>
          <w:sz w:val="24"/>
          <w:szCs w:val="24"/>
        </w:rPr>
        <w:sym w:font="HQPB1" w:char="F0A1"/>
      </w:r>
      <w:r w:rsidR="00074A11" w:rsidRPr="007638AF">
        <w:rPr>
          <w:color w:val="000000"/>
          <w:sz w:val="24"/>
          <w:szCs w:val="24"/>
        </w:rPr>
        <w:sym w:font="HQPB2" w:char="F039"/>
      </w:r>
      <w:r w:rsidR="00074A11" w:rsidRPr="007638AF">
        <w:rPr>
          <w:color w:val="000000"/>
          <w:sz w:val="24"/>
          <w:szCs w:val="24"/>
        </w:rPr>
        <w:sym w:font="HQPB5" w:char="F024"/>
      </w:r>
      <w:r w:rsidR="00074A11" w:rsidRPr="007638AF">
        <w:rPr>
          <w:color w:val="000000"/>
          <w:sz w:val="24"/>
          <w:szCs w:val="24"/>
        </w:rPr>
        <w:sym w:font="HQPB1" w:char="F023"/>
      </w:r>
      <w:r w:rsidR="00074A11" w:rsidRPr="007638AF">
        <w:rPr>
          <w:color w:val="000000"/>
          <w:sz w:val="24"/>
          <w:szCs w:val="24"/>
          <w:rtl/>
        </w:rPr>
        <w:t xml:space="preserve"> </w:t>
      </w:r>
      <w:r w:rsidR="00074A11" w:rsidRPr="007638AF">
        <w:rPr>
          <w:color w:val="000000"/>
          <w:sz w:val="24"/>
          <w:szCs w:val="24"/>
        </w:rPr>
        <w:sym w:font="HQPB4" w:char="F0C7"/>
      </w:r>
      <w:r w:rsidR="00074A11" w:rsidRPr="007638AF">
        <w:rPr>
          <w:color w:val="000000"/>
          <w:sz w:val="24"/>
          <w:szCs w:val="24"/>
        </w:rPr>
        <w:sym w:font="HQPB1" w:char="F0DA"/>
      </w:r>
      <w:r w:rsidR="00074A11" w:rsidRPr="007638AF">
        <w:rPr>
          <w:color w:val="000000"/>
          <w:sz w:val="24"/>
          <w:szCs w:val="24"/>
        </w:rPr>
        <w:sym w:font="HQPB4" w:char="F0F6"/>
      </w:r>
      <w:r w:rsidR="00074A11" w:rsidRPr="007638AF">
        <w:rPr>
          <w:color w:val="000000"/>
          <w:sz w:val="24"/>
          <w:szCs w:val="24"/>
        </w:rPr>
        <w:sym w:font="HQPB1" w:char="F091"/>
      </w:r>
      <w:r w:rsidR="00074A11" w:rsidRPr="007638AF">
        <w:rPr>
          <w:color w:val="000000"/>
          <w:sz w:val="24"/>
          <w:szCs w:val="24"/>
        </w:rPr>
        <w:sym w:font="HQPB5" w:char="F046"/>
      </w:r>
      <w:r w:rsidR="00074A11" w:rsidRPr="007638AF">
        <w:rPr>
          <w:color w:val="000000"/>
          <w:sz w:val="24"/>
          <w:szCs w:val="24"/>
        </w:rPr>
        <w:sym w:font="HQPB2" w:char="F07B"/>
      </w:r>
      <w:r w:rsidR="00074A11" w:rsidRPr="007638AF">
        <w:rPr>
          <w:color w:val="000000"/>
          <w:sz w:val="24"/>
          <w:szCs w:val="24"/>
        </w:rPr>
        <w:sym w:font="HQPB5" w:char="F024"/>
      </w:r>
      <w:r w:rsidR="00074A11" w:rsidRPr="007638AF">
        <w:rPr>
          <w:color w:val="000000"/>
          <w:sz w:val="24"/>
          <w:szCs w:val="24"/>
        </w:rPr>
        <w:sym w:font="HQPB1" w:char="F023"/>
      </w:r>
      <w:r w:rsidR="00074A11" w:rsidRPr="007638AF">
        <w:rPr>
          <w:color w:val="000000"/>
          <w:sz w:val="24"/>
          <w:szCs w:val="24"/>
        </w:rPr>
        <w:sym w:font="HQPB5" w:char="F075"/>
      </w:r>
      <w:r w:rsidR="00074A11" w:rsidRPr="007638AF">
        <w:rPr>
          <w:color w:val="000000"/>
          <w:sz w:val="24"/>
          <w:szCs w:val="24"/>
        </w:rPr>
        <w:sym w:font="HQPB2" w:char="F072"/>
      </w:r>
      <w:r w:rsidR="00074A11" w:rsidRPr="007638AF">
        <w:rPr>
          <w:color w:val="000000"/>
          <w:sz w:val="24"/>
          <w:szCs w:val="24"/>
          <w:rtl/>
        </w:rPr>
        <w:t xml:space="preserve"> </w:t>
      </w:r>
      <w:r w:rsidR="00074A11" w:rsidRPr="007638AF">
        <w:rPr>
          <w:color w:val="000000"/>
          <w:sz w:val="24"/>
          <w:szCs w:val="24"/>
        </w:rPr>
        <w:sym w:font="HQPB5" w:char="F07C"/>
      </w:r>
      <w:r w:rsidR="00074A11" w:rsidRPr="007638AF">
        <w:rPr>
          <w:color w:val="000000"/>
          <w:sz w:val="24"/>
          <w:szCs w:val="24"/>
        </w:rPr>
        <w:sym w:font="HQPB1" w:char="F03D"/>
      </w:r>
      <w:r w:rsidR="00074A11" w:rsidRPr="007638AF">
        <w:rPr>
          <w:color w:val="000000"/>
          <w:sz w:val="24"/>
          <w:szCs w:val="24"/>
        </w:rPr>
        <w:sym w:font="HQPB4" w:char="F0F8"/>
      </w:r>
      <w:r w:rsidR="00074A11" w:rsidRPr="007638AF">
        <w:rPr>
          <w:color w:val="000000"/>
          <w:sz w:val="24"/>
          <w:szCs w:val="24"/>
        </w:rPr>
        <w:sym w:font="HQPB2" w:char="F08B"/>
      </w:r>
      <w:r w:rsidR="00074A11" w:rsidRPr="007638AF">
        <w:rPr>
          <w:color w:val="000000"/>
          <w:sz w:val="24"/>
          <w:szCs w:val="24"/>
        </w:rPr>
        <w:sym w:font="HQPB5" w:char="F074"/>
      </w:r>
      <w:r w:rsidR="00074A11" w:rsidRPr="007638AF">
        <w:rPr>
          <w:color w:val="000000"/>
          <w:sz w:val="24"/>
          <w:szCs w:val="24"/>
        </w:rPr>
        <w:sym w:font="HQPB1" w:char="F0F3"/>
      </w:r>
      <w:r w:rsidR="00074A11" w:rsidRPr="007638AF">
        <w:rPr>
          <w:color w:val="000000"/>
          <w:sz w:val="24"/>
          <w:szCs w:val="24"/>
        </w:rPr>
        <w:sym w:font="HQPB4" w:char="F0F8"/>
      </w:r>
      <w:r w:rsidR="00074A11" w:rsidRPr="007638AF">
        <w:rPr>
          <w:color w:val="000000"/>
          <w:sz w:val="24"/>
          <w:szCs w:val="24"/>
        </w:rPr>
        <w:sym w:font="HQPB2" w:char="F039"/>
      </w:r>
      <w:r w:rsidR="00074A11" w:rsidRPr="007638AF">
        <w:rPr>
          <w:color w:val="000000"/>
          <w:sz w:val="24"/>
          <w:szCs w:val="24"/>
        </w:rPr>
        <w:sym w:font="HQPB5" w:char="F024"/>
      </w:r>
      <w:r w:rsidR="00074A11" w:rsidRPr="007638AF">
        <w:rPr>
          <w:color w:val="000000"/>
          <w:sz w:val="24"/>
          <w:szCs w:val="24"/>
        </w:rPr>
        <w:sym w:font="HQPB1" w:char="F023"/>
      </w:r>
      <w:r w:rsidR="00074A11" w:rsidRPr="007638AF">
        <w:rPr>
          <w:color w:val="000000"/>
          <w:sz w:val="24"/>
          <w:szCs w:val="24"/>
          <w:rtl/>
        </w:rPr>
        <w:t xml:space="preserve"> </w:t>
      </w:r>
      <w:r w:rsidR="00074A11" w:rsidRPr="007638AF">
        <w:rPr>
          <w:color w:val="000000"/>
          <w:sz w:val="24"/>
          <w:szCs w:val="24"/>
        </w:rPr>
        <w:sym w:font="HQPB5" w:char="F09E"/>
      </w:r>
      <w:r w:rsidR="00074A11" w:rsidRPr="007638AF">
        <w:rPr>
          <w:color w:val="000000"/>
          <w:sz w:val="24"/>
          <w:szCs w:val="24"/>
        </w:rPr>
        <w:sym w:font="HQPB2" w:char="F077"/>
      </w:r>
      <w:r w:rsidR="00074A11" w:rsidRPr="007638AF">
        <w:rPr>
          <w:color w:val="000000"/>
          <w:sz w:val="24"/>
          <w:szCs w:val="24"/>
        </w:rPr>
        <w:sym w:font="HQPB4" w:char="F0CE"/>
      </w:r>
      <w:r w:rsidR="00074A11" w:rsidRPr="007638AF">
        <w:rPr>
          <w:color w:val="000000"/>
          <w:sz w:val="24"/>
          <w:szCs w:val="24"/>
        </w:rPr>
        <w:sym w:font="HQPB1" w:char="F029"/>
      </w:r>
      <w:r w:rsidR="00074A11" w:rsidRPr="007638AF">
        <w:rPr>
          <w:color w:val="000000"/>
          <w:sz w:val="24"/>
          <w:szCs w:val="24"/>
          <w:rtl/>
        </w:rPr>
        <w:t xml:space="preserve"> </w:t>
      </w:r>
      <w:r w:rsidR="00074A11" w:rsidRPr="007638AF">
        <w:rPr>
          <w:color w:val="000000"/>
          <w:sz w:val="24"/>
          <w:szCs w:val="24"/>
        </w:rPr>
        <w:sym w:font="HQPB5" w:char="F0AA"/>
      </w:r>
      <w:r w:rsidR="00074A11" w:rsidRPr="007638AF">
        <w:rPr>
          <w:color w:val="000000"/>
          <w:sz w:val="24"/>
          <w:szCs w:val="24"/>
        </w:rPr>
        <w:sym w:font="HQPB1" w:char="F021"/>
      </w:r>
      <w:r w:rsidR="00074A11" w:rsidRPr="007638AF">
        <w:rPr>
          <w:color w:val="000000"/>
          <w:sz w:val="24"/>
          <w:szCs w:val="24"/>
        </w:rPr>
        <w:sym w:font="HQPB5" w:char="F024"/>
      </w:r>
      <w:r w:rsidR="00074A11" w:rsidRPr="007638AF">
        <w:rPr>
          <w:color w:val="000000"/>
          <w:sz w:val="24"/>
          <w:szCs w:val="24"/>
        </w:rPr>
        <w:sym w:font="HQPB1" w:char="F023"/>
      </w:r>
      <w:r w:rsidR="00074A11" w:rsidRPr="007638AF">
        <w:rPr>
          <w:color w:val="000000"/>
          <w:sz w:val="24"/>
          <w:szCs w:val="24"/>
          <w:rtl/>
        </w:rPr>
        <w:t xml:space="preserve"> </w:t>
      </w:r>
      <w:r w:rsidR="00074A11" w:rsidRPr="007638AF">
        <w:rPr>
          <w:color w:val="000000"/>
          <w:sz w:val="24"/>
          <w:szCs w:val="24"/>
        </w:rPr>
        <w:sym w:font="HQPB4" w:char="F034"/>
      </w:r>
      <w:r w:rsidR="00074A11" w:rsidRPr="007638AF">
        <w:rPr>
          <w:color w:val="000000"/>
          <w:sz w:val="24"/>
          <w:szCs w:val="24"/>
          <w:rtl/>
        </w:rPr>
        <w:t xml:space="preserve"> </w:t>
      </w:r>
      <w:r w:rsidR="00074A11" w:rsidRPr="007638AF">
        <w:rPr>
          <w:color w:val="000000"/>
          <w:sz w:val="24"/>
          <w:szCs w:val="24"/>
        </w:rPr>
        <w:sym w:font="HQPB1" w:char="F024"/>
      </w:r>
      <w:r w:rsidR="00074A11" w:rsidRPr="007638AF">
        <w:rPr>
          <w:color w:val="000000"/>
          <w:sz w:val="24"/>
          <w:szCs w:val="24"/>
        </w:rPr>
        <w:sym w:font="HQPB5" w:char="F074"/>
      </w:r>
      <w:r w:rsidR="00074A11" w:rsidRPr="007638AF">
        <w:rPr>
          <w:color w:val="000000"/>
          <w:sz w:val="24"/>
          <w:szCs w:val="24"/>
        </w:rPr>
        <w:sym w:font="HQPB2" w:char="F042"/>
      </w:r>
      <w:r w:rsidR="00074A11" w:rsidRPr="007638AF">
        <w:rPr>
          <w:color w:val="000000"/>
          <w:sz w:val="24"/>
          <w:szCs w:val="24"/>
        </w:rPr>
        <w:sym w:font="HQPB5" w:char="F075"/>
      </w:r>
      <w:r w:rsidR="00074A11" w:rsidRPr="007638AF">
        <w:rPr>
          <w:color w:val="000000"/>
          <w:sz w:val="24"/>
          <w:szCs w:val="24"/>
        </w:rPr>
        <w:sym w:font="HQPB2" w:char="F072"/>
      </w:r>
      <w:r w:rsidR="00074A11" w:rsidRPr="007638AF">
        <w:rPr>
          <w:color w:val="000000"/>
          <w:sz w:val="24"/>
          <w:szCs w:val="24"/>
          <w:rtl/>
        </w:rPr>
        <w:t xml:space="preserve"> </w:t>
      </w:r>
      <w:r w:rsidR="00074A11" w:rsidRPr="007638AF">
        <w:rPr>
          <w:color w:val="000000"/>
          <w:sz w:val="24"/>
          <w:szCs w:val="24"/>
        </w:rPr>
        <w:sym w:font="HQPB5" w:char="F074"/>
      </w:r>
      <w:r w:rsidR="00074A11" w:rsidRPr="007638AF">
        <w:rPr>
          <w:color w:val="000000"/>
          <w:sz w:val="24"/>
          <w:szCs w:val="24"/>
        </w:rPr>
        <w:sym w:font="HQPB2" w:char="F062"/>
      </w:r>
      <w:r w:rsidR="00074A11" w:rsidRPr="007638AF">
        <w:rPr>
          <w:color w:val="000000"/>
          <w:sz w:val="24"/>
          <w:szCs w:val="24"/>
        </w:rPr>
        <w:sym w:font="HQPB2" w:char="F072"/>
      </w:r>
      <w:r w:rsidR="00074A11" w:rsidRPr="007638AF">
        <w:rPr>
          <w:color w:val="000000"/>
          <w:sz w:val="24"/>
          <w:szCs w:val="24"/>
        </w:rPr>
        <w:sym w:font="HQPB4" w:char="F0E2"/>
      </w:r>
      <w:r w:rsidR="00074A11" w:rsidRPr="007638AF">
        <w:rPr>
          <w:color w:val="000000"/>
          <w:sz w:val="24"/>
          <w:szCs w:val="24"/>
        </w:rPr>
        <w:sym w:font="HQPB1" w:char="F090"/>
      </w:r>
      <w:r w:rsidR="00074A11" w:rsidRPr="007638AF">
        <w:rPr>
          <w:color w:val="000000"/>
          <w:sz w:val="24"/>
          <w:szCs w:val="24"/>
        </w:rPr>
        <w:sym w:font="HQPB4" w:char="F0DF"/>
      </w:r>
      <w:r w:rsidR="00074A11" w:rsidRPr="007638AF">
        <w:rPr>
          <w:color w:val="000000"/>
          <w:sz w:val="24"/>
          <w:szCs w:val="24"/>
        </w:rPr>
        <w:sym w:font="HQPB1" w:char="F0EA"/>
      </w:r>
      <w:r w:rsidR="00074A11" w:rsidRPr="007638AF">
        <w:rPr>
          <w:color w:val="000000"/>
          <w:sz w:val="24"/>
          <w:szCs w:val="24"/>
        </w:rPr>
        <w:sym w:font="HQPB4" w:char="F0F4"/>
      </w:r>
      <w:r w:rsidR="00074A11" w:rsidRPr="007638AF">
        <w:rPr>
          <w:color w:val="000000"/>
          <w:sz w:val="24"/>
          <w:szCs w:val="24"/>
        </w:rPr>
        <w:sym w:font="HQPB1" w:char="F0B1"/>
      </w:r>
      <w:r w:rsidR="00074A11" w:rsidRPr="007638AF">
        <w:rPr>
          <w:color w:val="000000"/>
          <w:sz w:val="24"/>
          <w:szCs w:val="24"/>
        </w:rPr>
        <w:sym w:font="HQPB5" w:char="F06F"/>
      </w:r>
      <w:r w:rsidR="00074A11" w:rsidRPr="007638AF">
        <w:rPr>
          <w:color w:val="000000"/>
          <w:sz w:val="24"/>
          <w:szCs w:val="24"/>
        </w:rPr>
        <w:sym w:font="HQPB2" w:char="F084"/>
      </w:r>
      <w:r w:rsidR="00074A11" w:rsidRPr="007638AF">
        <w:rPr>
          <w:color w:val="000000"/>
          <w:sz w:val="24"/>
          <w:szCs w:val="24"/>
          <w:rtl/>
        </w:rPr>
        <w:t xml:space="preserve"> </w:t>
      </w:r>
      <w:r w:rsidR="00074A11" w:rsidRPr="007638AF">
        <w:rPr>
          <w:color w:val="000000"/>
          <w:sz w:val="24"/>
          <w:szCs w:val="24"/>
        </w:rPr>
        <w:sym w:font="HQPB5" w:char="F074"/>
      </w:r>
      <w:r w:rsidR="00074A11" w:rsidRPr="007638AF">
        <w:rPr>
          <w:color w:val="000000"/>
          <w:sz w:val="24"/>
          <w:szCs w:val="24"/>
        </w:rPr>
        <w:sym w:font="HQPB2" w:char="F062"/>
      </w:r>
      <w:r w:rsidR="00074A11" w:rsidRPr="007638AF">
        <w:rPr>
          <w:color w:val="000000"/>
          <w:sz w:val="24"/>
          <w:szCs w:val="24"/>
        </w:rPr>
        <w:sym w:font="HQPB1" w:char="F024"/>
      </w:r>
      <w:r w:rsidR="00074A11" w:rsidRPr="007638AF">
        <w:rPr>
          <w:color w:val="000000"/>
          <w:sz w:val="24"/>
          <w:szCs w:val="24"/>
        </w:rPr>
        <w:sym w:font="HQPB4" w:char="F0AD"/>
      </w:r>
      <w:r w:rsidR="00074A11" w:rsidRPr="007638AF">
        <w:rPr>
          <w:color w:val="000000"/>
          <w:sz w:val="24"/>
          <w:szCs w:val="24"/>
        </w:rPr>
        <w:sym w:font="HQPB2" w:char="F083"/>
      </w:r>
      <w:r w:rsidR="00074A11" w:rsidRPr="007638AF">
        <w:rPr>
          <w:color w:val="000000"/>
          <w:sz w:val="24"/>
          <w:szCs w:val="24"/>
        </w:rPr>
        <w:sym w:font="HQPB5" w:char="F072"/>
      </w:r>
      <w:r w:rsidR="00074A11" w:rsidRPr="007638AF">
        <w:rPr>
          <w:color w:val="000000"/>
          <w:sz w:val="24"/>
          <w:szCs w:val="24"/>
        </w:rPr>
        <w:sym w:font="HQPB1" w:char="F026"/>
      </w:r>
      <w:r w:rsidR="00074A11" w:rsidRPr="007638AF">
        <w:rPr>
          <w:color w:val="000000"/>
          <w:sz w:val="24"/>
          <w:szCs w:val="24"/>
          <w:rtl/>
        </w:rPr>
        <w:t xml:space="preserve"> </w:t>
      </w:r>
      <w:r w:rsidR="00074A11" w:rsidRPr="007638AF">
        <w:rPr>
          <w:color w:val="000000"/>
          <w:sz w:val="24"/>
          <w:szCs w:val="24"/>
        </w:rPr>
        <w:sym w:font="HQPB5" w:char="F09A"/>
      </w:r>
      <w:r w:rsidR="00074A11" w:rsidRPr="007638AF">
        <w:rPr>
          <w:color w:val="000000"/>
          <w:sz w:val="24"/>
          <w:szCs w:val="24"/>
        </w:rPr>
        <w:sym w:font="HQPB2" w:char="F063"/>
      </w:r>
      <w:r w:rsidR="00074A11" w:rsidRPr="007638AF">
        <w:rPr>
          <w:color w:val="000000"/>
          <w:sz w:val="24"/>
          <w:szCs w:val="24"/>
        </w:rPr>
        <w:sym w:font="HQPB2" w:char="F071"/>
      </w:r>
      <w:r w:rsidR="00074A11" w:rsidRPr="007638AF">
        <w:rPr>
          <w:color w:val="000000"/>
          <w:sz w:val="24"/>
          <w:szCs w:val="24"/>
        </w:rPr>
        <w:sym w:font="HQPB4" w:char="F0E8"/>
      </w:r>
      <w:r w:rsidR="00074A11" w:rsidRPr="007638AF">
        <w:rPr>
          <w:color w:val="000000"/>
          <w:sz w:val="24"/>
          <w:szCs w:val="24"/>
        </w:rPr>
        <w:sym w:font="HQPB1" w:char="F057"/>
      </w:r>
      <w:r w:rsidR="00074A11" w:rsidRPr="007638AF">
        <w:rPr>
          <w:color w:val="000000"/>
          <w:sz w:val="24"/>
          <w:szCs w:val="24"/>
        </w:rPr>
        <w:sym w:font="HQPB5" w:char="F079"/>
      </w:r>
      <w:r w:rsidR="00074A11" w:rsidRPr="007638AF">
        <w:rPr>
          <w:color w:val="000000"/>
          <w:sz w:val="24"/>
          <w:szCs w:val="24"/>
        </w:rPr>
        <w:sym w:font="HQPB1" w:char="F0E8"/>
      </w:r>
      <w:r w:rsidR="00074A11" w:rsidRPr="007638AF">
        <w:rPr>
          <w:color w:val="000000"/>
          <w:sz w:val="24"/>
          <w:szCs w:val="24"/>
        </w:rPr>
        <w:sym w:font="HQPB4" w:char="F0F6"/>
      </w:r>
      <w:r w:rsidR="00074A11" w:rsidRPr="007638AF">
        <w:rPr>
          <w:color w:val="000000"/>
          <w:sz w:val="24"/>
          <w:szCs w:val="24"/>
        </w:rPr>
        <w:sym w:font="HQPB1" w:char="F037"/>
      </w:r>
      <w:r w:rsidR="00074A11" w:rsidRPr="007638AF">
        <w:rPr>
          <w:color w:val="000000"/>
          <w:sz w:val="24"/>
          <w:szCs w:val="24"/>
        </w:rPr>
        <w:sym w:font="HQPB4" w:char="F0E3"/>
      </w:r>
      <w:r w:rsidR="00074A11" w:rsidRPr="007638AF">
        <w:rPr>
          <w:color w:val="000000"/>
          <w:sz w:val="24"/>
          <w:szCs w:val="24"/>
        </w:rPr>
        <w:sym w:font="HQPB2" w:char="F083"/>
      </w:r>
      <w:r w:rsidR="00074A11" w:rsidRPr="007638AF">
        <w:rPr>
          <w:color w:val="000000"/>
          <w:sz w:val="24"/>
          <w:szCs w:val="24"/>
          <w:rtl/>
        </w:rPr>
        <w:t xml:space="preserve"> </w:t>
      </w:r>
      <w:r w:rsidR="00074A11" w:rsidRPr="007638AF">
        <w:rPr>
          <w:color w:val="000000"/>
          <w:sz w:val="24"/>
          <w:szCs w:val="24"/>
        </w:rPr>
        <w:sym w:font="HQPB2" w:char="F0C7"/>
      </w:r>
      <w:r w:rsidR="00074A11" w:rsidRPr="007638AF">
        <w:rPr>
          <w:color w:val="000000"/>
          <w:sz w:val="24"/>
          <w:szCs w:val="24"/>
        </w:rPr>
        <w:sym w:font="HQPB2" w:char="F0CF"/>
      </w:r>
      <w:r w:rsidR="00074A11" w:rsidRPr="007638AF">
        <w:rPr>
          <w:color w:val="000000"/>
          <w:sz w:val="24"/>
          <w:szCs w:val="24"/>
        </w:rPr>
        <w:sym w:font="HQPB2" w:char="F0CE"/>
      </w:r>
      <w:r w:rsidR="00074A11" w:rsidRPr="007638AF">
        <w:rPr>
          <w:color w:val="000000"/>
          <w:sz w:val="24"/>
          <w:szCs w:val="24"/>
        </w:rPr>
        <w:sym w:font="HQPB2" w:char="F0C8"/>
      </w:r>
      <w:r w:rsidR="00074A11" w:rsidRPr="007638AF">
        <w:rPr>
          <w:color w:val="000000"/>
          <w:sz w:val="24"/>
          <w:szCs w:val="24"/>
          <w:rtl/>
        </w:rPr>
        <w:t xml:space="preserve"> </w:t>
      </w:r>
      <w:r w:rsidR="00074A11" w:rsidRPr="007638AF">
        <w:rPr>
          <w:color w:val="000000"/>
          <w:sz w:val="24"/>
          <w:szCs w:val="24"/>
        </w:rPr>
        <w:sym w:font="HQPB4" w:char="F0C8"/>
      </w:r>
      <w:r w:rsidR="00074A11" w:rsidRPr="007638AF">
        <w:rPr>
          <w:color w:val="000000"/>
          <w:sz w:val="24"/>
          <w:szCs w:val="24"/>
        </w:rPr>
        <w:sym w:font="HQPB2" w:char="F040"/>
      </w:r>
      <w:r w:rsidR="00074A11" w:rsidRPr="007638AF">
        <w:rPr>
          <w:color w:val="000000"/>
          <w:sz w:val="24"/>
          <w:szCs w:val="24"/>
        </w:rPr>
        <w:sym w:font="HQPB5" w:char="F074"/>
      </w:r>
      <w:r w:rsidR="00074A11" w:rsidRPr="007638AF">
        <w:rPr>
          <w:color w:val="000000"/>
          <w:sz w:val="24"/>
          <w:szCs w:val="24"/>
        </w:rPr>
        <w:sym w:font="HQPB1" w:char="F02F"/>
      </w:r>
      <w:r w:rsidR="00074A11" w:rsidRPr="007638AF">
        <w:rPr>
          <w:color w:val="000000"/>
          <w:sz w:val="24"/>
          <w:szCs w:val="24"/>
          <w:rtl/>
        </w:rPr>
        <w:t xml:space="preserve"> </w:t>
      </w:r>
      <w:r w:rsidR="00074A11" w:rsidRPr="007638AF">
        <w:rPr>
          <w:color w:val="000000"/>
          <w:sz w:val="24"/>
          <w:szCs w:val="24"/>
        </w:rPr>
        <w:sym w:font="HQPB5" w:char="F078"/>
      </w:r>
      <w:r w:rsidR="00074A11" w:rsidRPr="007638AF">
        <w:rPr>
          <w:color w:val="000000"/>
          <w:sz w:val="24"/>
          <w:szCs w:val="24"/>
        </w:rPr>
        <w:sym w:font="HQPB2" w:char="F038"/>
      </w:r>
      <w:r w:rsidR="00074A11" w:rsidRPr="007638AF">
        <w:rPr>
          <w:color w:val="000000"/>
          <w:sz w:val="24"/>
          <w:szCs w:val="24"/>
        </w:rPr>
        <w:sym w:font="HQPB5" w:char="F075"/>
      </w:r>
      <w:r w:rsidR="00074A11" w:rsidRPr="007638AF">
        <w:rPr>
          <w:color w:val="000000"/>
          <w:sz w:val="24"/>
          <w:szCs w:val="24"/>
        </w:rPr>
        <w:sym w:font="HQPB1" w:char="F091"/>
      </w:r>
      <w:r w:rsidR="00074A11" w:rsidRPr="007638AF">
        <w:rPr>
          <w:color w:val="000000"/>
          <w:sz w:val="24"/>
          <w:szCs w:val="24"/>
        </w:rPr>
        <w:sym w:font="HQPB2" w:char="F0BA"/>
      </w:r>
      <w:r w:rsidR="00074A11" w:rsidRPr="007638AF">
        <w:rPr>
          <w:color w:val="000000"/>
          <w:sz w:val="24"/>
          <w:szCs w:val="24"/>
        </w:rPr>
        <w:sym w:font="HQPB4" w:char="F0A8"/>
      </w:r>
      <w:r w:rsidR="00074A11" w:rsidRPr="007638AF">
        <w:rPr>
          <w:color w:val="000000"/>
          <w:sz w:val="24"/>
          <w:szCs w:val="24"/>
        </w:rPr>
        <w:sym w:font="HQPB1" w:char="F08A"/>
      </w:r>
      <w:r w:rsidR="00074A11" w:rsidRPr="007638AF">
        <w:rPr>
          <w:color w:val="000000"/>
          <w:sz w:val="24"/>
          <w:szCs w:val="24"/>
        </w:rPr>
        <w:sym w:font="HQPB5" w:char="F024"/>
      </w:r>
      <w:r w:rsidR="00074A11" w:rsidRPr="007638AF">
        <w:rPr>
          <w:color w:val="000000"/>
          <w:sz w:val="24"/>
          <w:szCs w:val="24"/>
        </w:rPr>
        <w:sym w:font="HQPB1" w:char="F023"/>
      </w:r>
      <w:r w:rsidR="00074A11" w:rsidRPr="007638AF">
        <w:rPr>
          <w:color w:val="000000"/>
          <w:sz w:val="24"/>
          <w:szCs w:val="24"/>
          <w:rtl/>
        </w:rPr>
        <w:t xml:space="preserve"> </w:t>
      </w:r>
      <w:r w:rsidR="00074A11" w:rsidRPr="007638AF">
        <w:rPr>
          <w:color w:val="000000"/>
          <w:sz w:val="24"/>
          <w:szCs w:val="24"/>
        </w:rPr>
        <w:sym w:font="HQPB4" w:char="F0F6"/>
      </w:r>
      <w:r w:rsidR="00074A11" w:rsidRPr="007638AF">
        <w:rPr>
          <w:color w:val="000000"/>
          <w:sz w:val="24"/>
          <w:szCs w:val="24"/>
        </w:rPr>
        <w:sym w:font="HQPB2" w:char="F04E"/>
      </w:r>
      <w:r w:rsidR="00074A11" w:rsidRPr="007638AF">
        <w:rPr>
          <w:color w:val="000000"/>
          <w:sz w:val="24"/>
          <w:szCs w:val="24"/>
        </w:rPr>
        <w:sym w:font="HQPB4" w:char="F0DF"/>
      </w:r>
      <w:r w:rsidR="00074A11" w:rsidRPr="007638AF">
        <w:rPr>
          <w:color w:val="000000"/>
          <w:sz w:val="24"/>
          <w:szCs w:val="24"/>
        </w:rPr>
        <w:sym w:font="HQPB2" w:char="F067"/>
      </w:r>
      <w:r w:rsidR="00074A11" w:rsidRPr="007638AF">
        <w:rPr>
          <w:color w:val="000000"/>
          <w:sz w:val="24"/>
          <w:szCs w:val="24"/>
        </w:rPr>
        <w:sym w:font="HQPB4" w:char="F0DF"/>
      </w:r>
      <w:r w:rsidR="00074A11" w:rsidRPr="007638AF">
        <w:rPr>
          <w:color w:val="000000"/>
          <w:sz w:val="24"/>
          <w:szCs w:val="24"/>
        </w:rPr>
        <w:sym w:font="HQPB2" w:char="F04A"/>
      </w:r>
      <w:r w:rsidR="00074A11" w:rsidRPr="007638AF">
        <w:rPr>
          <w:color w:val="000000"/>
          <w:sz w:val="24"/>
          <w:szCs w:val="24"/>
        </w:rPr>
        <w:sym w:font="HQPB4" w:char="F0F9"/>
      </w:r>
      <w:r w:rsidR="00074A11" w:rsidRPr="007638AF">
        <w:rPr>
          <w:color w:val="000000"/>
          <w:sz w:val="24"/>
          <w:szCs w:val="24"/>
        </w:rPr>
        <w:sym w:font="HQPB2" w:char="F03D"/>
      </w:r>
      <w:r w:rsidR="00074A11" w:rsidRPr="007638AF">
        <w:rPr>
          <w:color w:val="000000"/>
          <w:sz w:val="24"/>
          <w:szCs w:val="24"/>
        </w:rPr>
        <w:sym w:font="HQPB4" w:char="F0CF"/>
      </w:r>
      <w:r w:rsidR="00074A11" w:rsidRPr="007638AF">
        <w:rPr>
          <w:color w:val="000000"/>
          <w:sz w:val="24"/>
          <w:szCs w:val="24"/>
        </w:rPr>
        <w:sym w:font="HQPB1" w:char="F0E6"/>
      </w:r>
      <w:r w:rsidR="00074A11" w:rsidRPr="007638AF">
        <w:rPr>
          <w:color w:val="000000"/>
          <w:sz w:val="24"/>
          <w:szCs w:val="24"/>
          <w:rtl/>
        </w:rPr>
        <w:t xml:space="preserve"> </w:t>
      </w:r>
      <w:r w:rsidR="00074A11" w:rsidRPr="007638AF">
        <w:rPr>
          <w:color w:val="000000"/>
          <w:sz w:val="24"/>
          <w:szCs w:val="24"/>
        </w:rPr>
        <w:sym w:font="HQPB2" w:char="F092"/>
      </w:r>
      <w:r w:rsidR="00074A11" w:rsidRPr="007638AF">
        <w:rPr>
          <w:color w:val="000000"/>
          <w:sz w:val="24"/>
          <w:szCs w:val="24"/>
        </w:rPr>
        <w:sym w:font="HQPB4" w:char="F0CE"/>
      </w:r>
      <w:r w:rsidR="00074A11" w:rsidRPr="007638AF">
        <w:rPr>
          <w:color w:val="000000"/>
          <w:sz w:val="24"/>
          <w:szCs w:val="24"/>
        </w:rPr>
        <w:sym w:font="HQPB1" w:char="F0FB"/>
      </w:r>
      <w:r w:rsidR="00074A11" w:rsidRPr="007638AF">
        <w:rPr>
          <w:color w:val="000000"/>
          <w:sz w:val="24"/>
          <w:szCs w:val="24"/>
          <w:rtl/>
        </w:rPr>
        <w:t xml:space="preserve"> </w:t>
      </w:r>
      <w:r w:rsidR="00074A11" w:rsidRPr="007638AF">
        <w:rPr>
          <w:color w:val="000000"/>
          <w:sz w:val="24"/>
          <w:szCs w:val="24"/>
        </w:rPr>
        <w:sym w:font="HQPB4" w:char="F0CD"/>
      </w:r>
      <w:r w:rsidR="00074A11" w:rsidRPr="007638AF">
        <w:rPr>
          <w:color w:val="000000"/>
          <w:sz w:val="24"/>
          <w:szCs w:val="24"/>
        </w:rPr>
        <w:sym w:font="HQPB2" w:char="F06F"/>
      </w:r>
      <w:r w:rsidR="00074A11" w:rsidRPr="007638AF">
        <w:rPr>
          <w:color w:val="000000"/>
          <w:sz w:val="24"/>
          <w:szCs w:val="24"/>
        </w:rPr>
        <w:sym w:font="HQPB5" w:char="F074"/>
      </w:r>
      <w:r w:rsidR="00074A11" w:rsidRPr="007638AF">
        <w:rPr>
          <w:color w:val="000000"/>
          <w:sz w:val="24"/>
          <w:szCs w:val="24"/>
        </w:rPr>
        <w:sym w:font="HQPB1" w:char="F08D"/>
      </w:r>
      <w:r w:rsidR="00074A11" w:rsidRPr="007638AF">
        <w:rPr>
          <w:color w:val="000000"/>
          <w:sz w:val="24"/>
          <w:szCs w:val="24"/>
        </w:rPr>
        <w:sym w:font="HQPB4" w:char="F0C5"/>
      </w:r>
      <w:r w:rsidR="00074A11" w:rsidRPr="007638AF">
        <w:rPr>
          <w:color w:val="000000"/>
          <w:sz w:val="24"/>
          <w:szCs w:val="24"/>
        </w:rPr>
        <w:sym w:font="HQPB1" w:char="F07A"/>
      </w:r>
      <w:r w:rsidR="00074A11" w:rsidRPr="007638AF">
        <w:rPr>
          <w:color w:val="000000"/>
          <w:sz w:val="24"/>
          <w:szCs w:val="24"/>
        </w:rPr>
        <w:sym w:font="HQPB5" w:char="F046"/>
      </w:r>
      <w:r w:rsidR="00074A11" w:rsidRPr="007638AF">
        <w:rPr>
          <w:color w:val="000000"/>
          <w:sz w:val="24"/>
          <w:szCs w:val="24"/>
        </w:rPr>
        <w:sym w:font="HQPB2" w:char="F079"/>
      </w:r>
      <w:r w:rsidR="00074A11" w:rsidRPr="007638AF">
        <w:rPr>
          <w:color w:val="000000"/>
          <w:sz w:val="24"/>
          <w:szCs w:val="24"/>
        </w:rPr>
        <w:sym w:font="HQPB5" w:char="F024"/>
      </w:r>
      <w:r w:rsidR="00074A11" w:rsidRPr="007638AF">
        <w:rPr>
          <w:color w:val="000000"/>
          <w:sz w:val="24"/>
          <w:szCs w:val="24"/>
        </w:rPr>
        <w:sym w:font="HQPB1" w:char="F023"/>
      </w:r>
      <w:r w:rsidR="00074A11" w:rsidRPr="007638AF">
        <w:rPr>
          <w:color w:val="000000"/>
          <w:sz w:val="24"/>
          <w:szCs w:val="24"/>
          <w:rtl/>
        </w:rPr>
        <w:t xml:space="preserve"> </w:t>
      </w:r>
      <w:r w:rsidR="00074A11" w:rsidRPr="007638AF">
        <w:rPr>
          <w:color w:val="000000"/>
          <w:sz w:val="24"/>
          <w:szCs w:val="24"/>
        </w:rPr>
        <w:sym w:font="HQPB4" w:char="F034"/>
      </w:r>
      <w:r w:rsidR="00074A11" w:rsidRPr="007638AF">
        <w:rPr>
          <w:color w:val="000000"/>
          <w:sz w:val="24"/>
          <w:szCs w:val="24"/>
          <w:rtl/>
        </w:rPr>
        <w:t xml:space="preserve"> </w:t>
      </w:r>
      <w:r w:rsidR="00074A11" w:rsidRPr="007638AF">
        <w:rPr>
          <w:color w:val="000000"/>
          <w:sz w:val="24"/>
          <w:szCs w:val="24"/>
        </w:rPr>
        <w:sym w:font="HQPB4" w:char="F0F6"/>
      </w:r>
      <w:r w:rsidR="00074A11" w:rsidRPr="007638AF">
        <w:rPr>
          <w:color w:val="000000"/>
          <w:sz w:val="24"/>
          <w:szCs w:val="24"/>
        </w:rPr>
        <w:sym w:font="HQPB2" w:char="F040"/>
      </w:r>
      <w:r w:rsidR="00074A11" w:rsidRPr="007638AF">
        <w:rPr>
          <w:color w:val="000000"/>
          <w:sz w:val="24"/>
          <w:szCs w:val="24"/>
        </w:rPr>
        <w:sym w:font="HQPB5" w:char="F074"/>
      </w:r>
      <w:r w:rsidR="00074A11" w:rsidRPr="007638AF">
        <w:rPr>
          <w:color w:val="000000"/>
          <w:sz w:val="24"/>
          <w:szCs w:val="24"/>
        </w:rPr>
        <w:sym w:font="HQPB1" w:char="F02F"/>
      </w:r>
      <w:r w:rsidR="00074A11" w:rsidRPr="007638AF">
        <w:rPr>
          <w:color w:val="000000"/>
          <w:sz w:val="24"/>
          <w:szCs w:val="24"/>
          <w:rtl/>
        </w:rPr>
        <w:t xml:space="preserve"> </w:t>
      </w:r>
      <w:r w:rsidR="00074A11" w:rsidRPr="007638AF">
        <w:rPr>
          <w:color w:val="000000"/>
          <w:sz w:val="24"/>
          <w:szCs w:val="24"/>
        </w:rPr>
        <w:sym w:font="HQPB4" w:char="F0F6"/>
      </w:r>
      <w:r w:rsidR="00074A11" w:rsidRPr="007638AF">
        <w:rPr>
          <w:color w:val="000000"/>
          <w:sz w:val="24"/>
          <w:szCs w:val="24"/>
        </w:rPr>
        <w:sym w:font="HQPB2" w:char="F04E"/>
      </w:r>
      <w:r w:rsidR="00074A11" w:rsidRPr="007638AF">
        <w:rPr>
          <w:color w:val="000000"/>
          <w:sz w:val="24"/>
          <w:szCs w:val="24"/>
        </w:rPr>
        <w:sym w:font="HQPB4" w:char="F0E8"/>
      </w:r>
      <w:r w:rsidR="00074A11" w:rsidRPr="007638AF">
        <w:rPr>
          <w:color w:val="000000"/>
          <w:sz w:val="24"/>
          <w:szCs w:val="24"/>
        </w:rPr>
        <w:sym w:font="HQPB2" w:char="F064"/>
      </w:r>
      <w:r w:rsidR="00074A11" w:rsidRPr="007638AF">
        <w:rPr>
          <w:color w:val="000000"/>
          <w:sz w:val="24"/>
          <w:szCs w:val="24"/>
          <w:rtl/>
        </w:rPr>
        <w:t xml:space="preserve"> </w:t>
      </w:r>
      <w:r w:rsidR="00074A11" w:rsidRPr="007638AF">
        <w:rPr>
          <w:color w:val="000000"/>
          <w:sz w:val="24"/>
          <w:szCs w:val="24"/>
        </w:rPr>
        <w:sym w:font="HQPB2" w:char="F092"/>
      </w:r>
      <w:r w:rsidR="00074A11" w:rsidRPr="007638AF">
        <w:rPr>
          <w:color w:val="000000"/>
          <w:sz w:val="24"/>
          <w:szCs w:val="24"/>
        </w:rPr>
        <w:sym w:font="HQPB4" w:char="F0CE"/>
      </w:r>
      <w:r w:rsidR="00074A11" w:rsidRPr="007638AF">
        <w:rPr>
          <w:color w:val="000000"/>
          <w:sz w:val="24"/>
          <w:szCs w:val="24"/>
        </w:rPr>
        <w:sym w:font="HQPB1" w:char="F0FB"/>
      </w:r>
      <w:r w:rsidR="00074A11" w:rsidRPr="007638AF">
        <w:rPr>
          <w:color w:val="000000"/>
          <w:sz w:val="24"/>
          <w:szCs w:val="24"/>
          <w:rtl/>
        </w:rPr>
        <w:t xml:space="preserve"> </w:t>
      </w:r>
      <w:r w:rsidR="00074A11" w:rsidRPr="007638AF">
        <w:rPr>
          <w:color w:val="000000"/>
          <w:sz w:val="24"/>
          <w:szCs w:val="24"/>
        </w:rPr>
        <w:sym w:font="HQPB4" w:char="F037"/>
      </w:r>
      <w:r w:rsidR="00074A11" w:rsidRPr="007638AF">
        <w:rPr>
          <w:color w:val="000000"/>
          <w:sz w:val="24"/>
          <w:szCs w:val="24"/>
        </w:rPr>
        <w:sym w:font="HQPB4" w:char="F065"/>
      </w:r>
      <w:r w:rsidR="00074A11" w:rsidRPr="007638AF">
        <w:rPr>
          <w:color w:val="000000"/>
          <w:sz w:val="24"/>
          <w:szCs w:val="24"/>
        </w:rPr>
        <w:sym w:font="HQPB2" w:char="F037"/>
      </w:r>
      <w:r w:rsidR="00074A11" w:rsidRPr="007638AF">
        <w:rPr>
          <w:color w:val="000000"/>
          <w:sz w:val="24"/>
          <w:szCs w:val="24"/>
        </w:rPr>
        <w:sym w:font="HQPB5" w:char="F078"/>
      </w:r>
      <w:r w:rsidR="00074A11" w:rsidRPr="007638AF">
        <w:rPr>
          <w:color w:val="000000"/>
          <w:sz w:val="24"/>
          <w:szCs w:val="24"/>
        </w:rPr>
        <w:sym w:font="HQPB1" w:char="F0A9"/>
      </w:r>
      <w:r w:rsidR="00074A11" w:rsidRPr="007638AF">
        <w:rPr>
          <w:color w:val="000000"/>
          <w:sz w:val="24"/>
          <w:szCs w:val="24"/>
          <w:rtl/>
        </w:rPr>
        <w:t xml:space="preserve"> </w:t>
      </w:r>
      <w:r w:rsidR="00074A11" w:rsidRPr="007638AF">
        <w:rPr>
          <w:color w:val="000000"/>
          <w:sz w:val="24"/>
          <w:szCs w:val="24"/>
        </w:rPr>
        <w:sym w:font="HQPB1" w:char="F024"/>
      </w:r>
      <w:r w:rsidR="00074A11" w:rsidRPr="007638AF">
        <w:rPr>
          <w:color w:val="000000"/>
          <w:sz w:val="24"/>
          <w:szCs w:val="24"/>
        </w:rPr>
        <w:sym w:font="HQPB5" w:char="F070"/>
      </w:r>
      <w:r w:rsidR="00074A11" w:rsidRPr="007638AF">
        <w:rPr>
          <w:color w:val="000000"/>
          <w:sz w:val="24"/>
          <w:szCs w:val="24"/>
        </w:rPr>
        <w:sym w:font="HQPB2" w:char="F06B"/>
      </w:r>
      <w:r w:rsidR="00074A11" w:rsidRPr="007638AF">
        <w:rPr>
          <w:color w:val="000000"/>
          <w:sz w:val="24"/>
          <w:szCs w:val="24"/>
        </w:rPr>
        <w:sym w:font="HQPB4" w:char="F0F7"/>
      </w:r>
      <w:r w:rsidR="00074A11" w:rsidRPr="007638AF">
        <w:rPr>
          <w:color w:val="000000"/>
          <w:sz w:val="24"/>
          <w:szCs w:val="24"/>
        </w:rPr>
        <w:sym w:font="HQPB2" w:char="F05D"/>
      </w:r>
      <w:r w:rsidR="00074A11" w:rsidRPr="007638AF">
        <w:rPr>
          <w:color w:val="000000"/>
          <w:sz w:val="24"/>
          <w:szCs w:val="24"/>
        </w:rPr>
        <w:sym w:font="HQPB4" w:char="F0CF"/>
      </w:r>
      <w:r w:rsidR="00074A11" w:rsidRPr="007638AF">
        <w:rPr>
          <w:color w:val="000000"/>
          <w:sz w:val="24"/>
          <w:szCs w:val="24"/>
        </w:rPr>
        <w:sym w:font="HQPB4" w:char="F069"/>
      </w:r>
      <w:r w:rsidR="00074A11" w:rsidRPr="007638AF">
        <w:rPr>
          <w:color w:val="000000"/>
          <w:sz w:val="24"/>
          <w:szCs w:val="24"/>
        </w:rPr>
        <w:sym w:font="HQPB2" w:char="F042"/>
      </w:r>
      <w:r w:rsidR="00074A11" w:rsidRPr="007638AF">
        <w:rPr>
          <w:color w:val="000000"/>
          <w:sz w:val="24"/>
          <w:szCs w:val="24"/>
          <w:rtl/>
        </w:rPr>
        <w:t xml:space="preserve"> </w:t>
      </w:r>
      <w:r w:rsidR="00074A11" w:rsidRPr="007638AF">
        <w:rPr>
          <w:color w:val="000000"/>
          <w:sz w:val="24"/>
          <w:szCs w:val="24"/>
        </w:rPr>
        <w:sym w:font="HQPB4" w:char="F028"/>
      </w:r>
      <w:r w:rsidR="00074A11" w:rsidRPr="007638AF">
        <w:rPr>
          <w:color w:val="000000"/>
          <w:sz w:val="24"/>
          <w:szCs w:val="24"/>
          <w:rtl/>
        </w:rPr>
        <w:t xml:space="preserve"> </w:t>
      </w:r>
      <w:r w:rsidR="00074A11" w:rsidRPr="007638AF">
        <w:rPr>
          <w:color w:val="000000"/>
          <w:sz w:val="24"/>
          <w:szCs w:val="24"/>
        </w:rPr>
        <w:sym w:font="HQPB4" w:char="F0F6"/>
      </w:r>
      <w:r w:rsidR="00074A11" w:rsidRPr="007638AF">
        <w:rPr>
          <w:color w:val="000000"/>
          <w:sz w:val="24"/>
          <w:szCs w:val="24"/>
        </w:rPr>
        <w:sym w:font="HQPB2" w:char="F040"/>
      </w:r>
      <w:r w:rsidR="00074A11" w:rsidRPr="007638AF">
        <w:rPr>
          <w:color w:val="000000"/>
          <w:sz w:val="24"/>
          <w:szCs w:val="24"/>
        </w:rPr>
        <w:sym w:font="HQPB5" w:char="F074"/>
      </w:r>
      <w:r w:rsidR="00074A11" w:rsidRPr="007638AF">
        <w:rPr>
          <w:color w:val="000000"/>
          <w:sz w:val="24"/>
          <w:szCs w:val="24"/>
        </w:rPr>
        <w:sym w:font="HQPB1" w:char="F02F"/>
      </w:r>
      <w:r w:rsidR="00074A11" w:rsidRPr="007638AF">
        <w:rPr>
          <w:color w:val="000000"/>
          <w:sz w:val="24"/>
          <w:szCs w:val="24"/>
          <w:rtl/>
        </w:rPr>
        <w:t xml:space="preserve"> </w:t>
      </w:r>
      <w:r w:rsidR="00074A11" w:rsidRPr="007638AF">
        <w:rPr>
          <w:color w:val="000000"/>
          <w:sz w:val="24"/>
          <w:szCs w:val="24"/>
        </w:rPr>
        <w:sym w:font="HQPB2" w:char="F04E"/>
      </w:r>
      <w:r w:rsidR="00074A11" w:rsidRPr="007638AF">
        <w:rPr>
          <w:color w:val="000000"/>
          <w:sz w:val="24"/>
          <w:szCs w:val="24"/>
        </w:rPr>
        <w:sym w:font="HQPB4" w:char="F0E8"/>
      </w:r>
      <w:r w:rsidR="00074A11" w:rsidRPr="007638AF">
        <w:rPr>
          <w:color w:val="000000"/>
          <w:sz w:val="24"/>
          <w:szCs w:val="24"/>
        </w:rPr>
        <w:sym w:font="HQPB2" w:char="F064"/>
      </w:r>
      <w:r w:rsidR="00074A11" w:rsidRPr="007638AF">
        <w:rPr>
          <w:color w:val="000000"/>
          <w:sz w:val="24"/>
          <w:szCs w:val="24"/>
          <w:rtl/>
        </w:rPr>
        <w:t xml:space="preserve"> </w:t>
      </w:r>
      <w:r w:rsidR="00074A11" w:rsidRPr="007638AF">
        <w:rPr>
          <w:color w:val="000000"/>
          <w:sz w:val="24"/>
          <w:szCs w:val="24"/>
        </w:rPr>
        <w:sym w:font="HQPB1" w:char="F024"/>
      </w:r>
      <w:r w:rsidR="00074A11" w:rsidRPr="007638AF">
        <w:rPr>
          <w:color w:val="000000"/>
          <w:sz w:val="24"/>
          <w:szCs w:val="24"/>
        </w:rPr>
        <w:sym w:font="HQPB5" w:char="F079"/>
      </w:r>
      <w:r w:rsidR="00074A11" w:rsidRPr="007638AF">
        <w:rPr>
          <w:color w:val="000000"/>
          <w:sz w:val="24"/>
          <w:szCs w:val="24"/>
        </w:rPr>
        <w:sym w:font="HQPB2" w:char="F067"/>
      </w:r>
      <w:r w:rsidR="00074A11" w:rsidRPr="007638AF">
        <w:rPr>
          <w:color w:val="000000"/>
          <w:sz w:val="24"/>
          <w:szCs w:val="24"/>
        </w:rPr>
        <w:sym w:font="HQPB4" w:char="F0F7"/>
      </w:r>
      <w:r w:rsidR="00074A11" w:rsidRPr="007638AF">
        <w:rPr>
          <w:color w:val="000000"/>
          <w:sz w:val="24"/>
          <w:szCs w:val="24"/>
        </w:rPr>
        <w:sym w:font="HQPB2" w:char="F059"/>
      </w:r>
      <w:r w:rsidR="00074A11" w:rsidRPr="007638AF">
        <w:rPr>
          <w:color w:val="000000"/>
          <w:sz w:val="24"/>
          <w:szCs w:val="24"/>
        </w:rPr>
        <w:sym w:font="HQPB4" w:char="F0CF"/>
      </w:r>
      <w:r w:rsidR="00074A11" w:rsidRPr="007638AF">
        <w:rPr>
          <w:color w:val="000000"/>
          <w:sz w:val="24"/>
          <w:szCs w:val="24"/>
        </w:rPr>
        <w:sym w:font="HQPB4" w:char="F069"/>
      </w:r>
      <w:r w:rsidR="00074A11" w:rsidRPr="007638AF">
        <w:rPr>
          <w:color w:val="000000"/>
          <w:sz w:val="24"/>
          <w:szCs w:val="24"/>
        </w:rPr>
        <w:sym w:font="HQPB2" w:char="F042"/>
      </w:r>
      <w:r w:rsidR="00074A11" w:rsidRPr="007638AF">
        <w:rPr>
          <w:color w:val="000000"/>
          <w:sz w:val="24"/>
          <w:szCs w:val="24"/>
          <w:rtl/>
        </w:rPr>
        <w:t xml:space="preserve"> </w:t>
      </w:r>
      <w:r w:rsidR="00074A11" w:rsidRPr="007638AF">
        <w:rPr>
          <w:color w:val="000000"/>
          <w:sz w:val="24"/>
          <w:szCs w:val="24"/>
        </w:rPr>
        <w:sym w:font="HQPB5" w:char="F074"/>
      </w:r>
      <w:r w:rsidR="00074A11" w:rsidRPr="007638AF">
        <w:rPr>
          <w:color w:val="000000"/>
          <w:sz w:val="24"/>
          <w:szCs w:val="24"/>
        </w:rPr>
        <w:sym w:font="HQPB2" w:char="F062"/>
      </w:r>
      <w:r w:rsidR="00074A11" w:rsidRPr="007638AF">
        <w:rPr>
          <w:color w:val="000000"/>
          <w:sz w:val="24"/>
          <w:szCs w:val="24"/>
        </w:rPr>
        <w:sym w:font="HQPB2" w:char="F071"/>
      </w:r>
      <w:r w:rsidR="00074A11" w:rsidRPr="007638AF">
        <w:rPr>
          <w:color w:val="000000"/>
          <w:sz w:val="24"/>
          <w:szCs w:val="24"/>
        </w:rPr>
        <w:sym w:font="HQPB4" w:char="F0DF"/>
      </w:r>
      <w:r w:rsidR="00074A11" w:rsidRPr="007638AF">
        <w:rPr>
          <w:color w:val="000000"/>
          <w:sz w:val="24"/>
          <w:szCs w:val="24"/>
        </w:rPr>
        <w:sym w:font="HQPB2" w:char="F04A"/>
      </w:r>
      <w:r w:rsidR="00074A11" w:rsidRPr="007638AF">
        <w:rPr>
          <w:color w:val="000000"/>
          <w:sz w:val="24"/>
          <w:szCs w:val="24"/>
        </w:rPr>
        <w:sym w:font="HQPB5" w:char="F074"/>
      </w:r>
      <w:r w:rsidR="00074A11" w:rsidRPr="007638AF">
        <w:rPr>
          <w:color w:val="000000"/>
          <w:sz w:val="24"/>
          <w:szCs w:val="24"/>
        </w:rPr>
        <w:sym w:font="HQPB1" w:char="F0E3"/>
      </w:r>
      <w:r w:rsidR="00074A11" w:rsidRPr="007638AF">
        <w:rPr>
          <w:rFonts w:ascii="QCF_BSML" w:eastAsia="Calibri" w:hAnsi="QCF_BSML" w:cs="QCF_BSML"/>
          <w:b/>
          <w:bCs/>
          <w:color w:val="000000"/>
          <w:sz w:val="24"/>
          <w:szCs w:val="24"/>
          <w:rtl/>
        </w:rPr>
        <w:t xml:space="preserve"> </w:t>
      </w:r>
      <w:r w:rsidR="00074A11" w:rsidRPr="007638AF">
        <w:rPr>
          <w:rFonts w:ascii="Msh Quraan1" w:hAnsi="Msh Quraan1"/>
          <w:b/>
          <w:bCs/>
          <w:sz w:val="24"/>
          <w:szCs w:val="24"/>
        </w:rPr>
        <w:t></w:t>
      </w:r>
      <w:r w:rsidR="00074A11" w:rsidRPr="007638AF">
        <w:rPr>
          <w:rFonts w:hint="cs"/>
          <w:b/>
          <w:bCs/>
          <w:sz w:val="24"/>
          <w:szCs w:val="24"/>
          <w:rtl/>
          <w:lang w:bidi="ar-JO"/>
        </w:rPr>
        <w:t>(</w:t>
      </w:r>
      <w:r w:rsidR="00074A11" w:rsidRPr="007638AF">
        <w:rPr>
          <w:rFonts w:hint="cs"/>
          <w:sz w:val="24"/>
          <w:szCs w:val="24"/>
          <w:rtl/>
          <w:lang w:bidi="ar-JO"/>
        </w:rPr>
        <w:t>النمل: 65-66</w:t>
      </w:r>
      <w:r w:rsidR="00074A11" w:rsidRPr="007638AF">
        <w:rPr>
          <w:rFonts w:hint="cs"/>
          <w:b/>
          <w:bCs/>
          <w:sz w:val="24"/>
          <w:szCs w:val="24"/>
          <w:rtl/>
          <w:lang w:bidi="ar-JO"/>
        </w:rPr>
        <w:t>)</w:t>
      </w:r>
      <w:r w:rsidR="00074A11" w:rsidRPr="007638AF">
        <w:rPr>
          <w:rFonts w:hint="cs"/>
          <w:sz w:val="24"/>
          <w:szCs w:val="24"/>
          <w:rtl/>
          <w:lang w:bidi="ar-JO"/>
        </w:rPr>
        <w:t>؛</w:t>
      </w:r>
      <w:r w:rsidR="00074A11" w:rsidRPr="00F86017">
        <w:rPr>
          <w:rFonts w:hint="cs"/>
          <w:rtl/>
          <w:lang w:bidi="ar-JO"/>
        </w:rPr>
        <w:t xml:space="preserve"> </w:t>
      </w:r>
      <w:r w:rsidR="00F710C3" w:rsidRPr="00F86017">
        <w:rPr>
          <w:rFonts w:hint="cs"/>
          <w:rtl/>
          <w:lang w:bidi="ar-JO"/>
        </w:rPr>
        <w:t>"</w:t>
      </w:r>
      <w:r w:rsidR="00074A11" w:rsidRPr="00F86017">
        <w:rPr>
          <w:rtl/>
          <w:lang w:bidi="ar-JO"/>
        </w:rPr>
        <w:t>فإن قلت: هذه ال</w:t>
      </w:r>
      <w:r w:rsidR="00074A11" w:rsidRPr="00F86017">
        <w:rPr>
          <w:rFonts w:hint="cs"/>
          <w:rtl/>
          <w:lang w:bidi="ar-JO"/>
        </w:rPr>
        <w:t>ٱضرابات</w:t>
      </w:r>
      <w:r w:rsidR="00074A11" w:rsidRPr="00F86017">
        <w:rPr>
          <w:rtl/>
          <w:lang w:bidi="ar-JO"/>
        </w:rPr>
        <w:t xml:space="preserve"> الثلاث</w:t>
      </w:r>
      <w:r w:rsidR="00074A11" w:rsidRPr="00F86017">
        <w:rPr>
          <w:rFonts w:hint="cs"/>
          <w:rtl/>
          <w:lang w:bidi="ar-JO"/>
        </w:rPr>
        <w:t xml:space="preserve"> </w:t>
      </w:r>
      <w:r w:rsidR="00074A11" w:rsidRPr="00F86017">
        <w:rPr>
          <w:rtl/>
          <w:lang w:bidi="ar-JO"/>
        </w:rPr>
        <w:t>بـ (بل)</w:t>
      </w:r>
      <w:r w:rsidR="00BB2AE5" w:rsidRPr="00F86017">
        <w:rPr>
          <w:rFonts w:hint="cs"/>
          <w:rtl/>
          <w:lang w:bidi="ar-JO"/>
        </w:rPr>
        <w:t>،</w:t>
      </w:r>
      <w:r w:rsidR="00074A11" w:rsidRPr="00F86017">
        <w:rPr>
          <w:rFonts w:ascii="Times New Roman" w:eastAsia="Times New Roman" w:hAnsi="Times New Roman"/>
          <w:vertAlign w:val="superscript"/>
          <w:rtl/>
        </w:rPr>
        <w:t>(</w:t>
      </w:r>
      <w:r w:rsidR="00074A11" w:rsidRPr="00F86017">
        <w:rPr>
          <w:rFonts w:ascii="Times New Roman" w:eastAsia="Times New Roman" w:hAnsi="Times New Roman"/>
          <w:vertAlign w:val="superscript"/>
          <w:rtl/>
        </w:rPr>
        <w:footnoteReference w:id="386"/>
      </w:r>
      <w:r w:rsidR="00074A11" w:rsidRPr="00F86017">
        <w:rPr>
          <w:rFonts w:ascii="Times New Roman" w:eastAsia="Times New Roman" w:hAnsi="Times New Roman"/>
          <w:vertAlign w:val="superscript"/>
          <w:rtl/>
        </w:rPr>
        <w:t>)</w:t>
      </w:r>
      <w:r w:rsidR="00074A11" w:rsidRPr="00F86017">
        <w:rPr>
          <w:rFonts w:ascii="Times New Roman" w:eastAsia="Times New Roman" w:hAnsi="Times New Roman" w:hint="cs"/>
          <w:vertAlign w:val="superscript"/>
          <w:rtl/>
        </w:rPr>
        <w:t xml:space="preserve"> </w:t>
      </w:r>
      <w:r w:rsidR="00074A11" w:rsidRPr="00F86017">
        <w:rPr>
          <w:rtl/>
          <w:lang w:bidi="ar-JO"/>
        </w:rPr>
        <w:t>ما معناها؟ قلت: ما هي إلا تنزيل لأحوالهم: وصفهم أولاً بأنهم لا يشعرون وقت البعث، ثم بأنهم لا يعلمون أن القيامة كائنة، ثم بأنهم يخبطون في شك ومرية فلا يزيلونه والإزالة مستطاعة</w:t>
      </w:r>
      <w:r w:rsidR="00074A11" w:rsidRPr="00F86017">
        <w:rPr>
          <w:rFonts w:hint="cs"/>
          <w:rtl/>
          <w:lang w:bidi="ar-JO"/>
        </w:rPr>
        <w:t>"</w:t>
      </w:r>
      <w:r w:rsidR="00074A11" w:rsidRPr="00F86017">
        <w:rPr>
          <w:rtl/>
          <w:lang w:bidi="ar-JO"/>
        </w:rPr>
        <w:t>.</w:t>
      </w:r>
      <w:r w:rsidR="00074A11" w:rsidRPr="00F86017">
        <w:rPr>
          <w:rFonts w:ascii="Times New Roman" w:eastAsia="Times New Roman" w:hAnsi="Times New Roman"/>
          <w:vertAlign w:val="superscript"/>
          <w:rtl/>
        </w:rPr>
        <w:t>(</w:t>
      </w:r>
      <w:r w:rsidR="00074A11" w:rsidRPr="00F86017">
        <w:rPr>
          <w:rFonts w:ascii="Times New Roman" w:eastAsia="Times New Roman" w:hAnsi="Times New Roman"/>
          <w:vertAlign w:val="superscript"/>
          <w:rtl/>
        </w:rPr>
        <w:footnoteReference w:id="387"/>
      </w:r>
      <w:r w:rsidR="00074A11" w:rsidRPr="00F86017">
        <w:rPr>
          <w:rFonts w:ascii="Times New Roman" w:eastAsia="Times New Roman" w:hAnsi="Times New Roman"/>
          <w:vertAlign w:val="superscript"/>
          <w:rtl/>
        </w:rPr>
        <w:t>)</w:t>
      </w:r>
      <w:r w:rsidR="000633B8" w:rsidRPr="00F86017">
        <w:rPr>
          <w:rFonts w:hint="cs"/>
          <w:rtl/>
        </w:rPr>
        <w:t xml:space="preserve"> </w:t>
      </w:r>
      <w:r w:rsidR="00074A11" w:rsidRPr="00F86017">
        <w:rPr>
          <w:rtl/>
          <w:lang w:bidi="ar-JO"/>
        </w:rPr>
        <w:t>والعرب تجعل (بل) مكانَ (أم) و (أم) مكان (بل) إذا كان فى أوَّل الكلام استفهَام</w:t>
      </w:r>
      <w:r w:rsidR="00074A11" w:rsidRPr="00F86017">
        <w:rPr>
          <w:rFonts w:hint="cs"/>
          <w:rtl/>
          <w:lang w:bidi="ar-JO"/>
        </w:rPr>
        <w:t>.</w:t>
      </w:r>
      <w:r w:rsidR="00074A11" w:rsidRPr="00F86017">
        <w:rPr>
          <w:rFonts w:ascii="Times New Roman" w:eastAsia="Times New Roman" w:hAnsi="Times New Roman"/>
          <w:vertAlign w:val="superscript"/>
          <w:rtl/>
        </w:rPr>
        <w:t>(</w:t>
      </w:r>
      <w:r w:rsidR="00074A11" w:rsidRPr="00F86017">
        <w:rPr>
          <w:rFonts w:ascii="Times New Roman" w:eastAsia="Times New Roman" w:hAnsi="Times New Roman"/>
          <w:vertAlign w:val="superscript"/>
          <w:rtl/>
        </w:rPr>
        <w:footnoteReference w:id="388"/>
      </w:r>
      <w:r w:rsidR="00074A11" w:rsidRPr="00F86017">
        <w:rPr>
          <w:rFonts w:ascii="Times New Roman" w:eastAsia="Times New Roman" w:hAnsi="Times New Roman"/>
          <w:vertAlign w:val="superscript"/>
          <w:rtl/>
        </w:rPr>
        <w:t>)</w:t>
      </w:r>
      <w:r w:rsidR="00074A11" w:rsidRPr="00F86017">
        <w:rPr>
          <w:rFonts w:hint="cs"/>
          <w:b/>
          <w:bCs/>
          <w:rtl/>
          <w:lang w:bidi="ar-JO"/>
        </w:rPr>
        <w:t>(اهـ)</w:t>
      </w:r>
    </w:p>
    <w:p w:rsidR="0037699E" w:rsidRPr="00F86017" w:rsidRDefault="005B4F43" w:rsidP="0091111D">
      <w:pPr>
        <w:spacing w:after="0" w:line="360" w:lineRule="auto"/>
        <w:jc w:val="both"/>
        <w:rPr>
          <w:b/>
          <w:bCs/>
          <w:rtl/>
          <w:lang w:bidi="ar-JO"/>
        </w:rPr>
      </w:pPr>
      <w:r w:rsidRPr="007638AF">
        <w:rPr>
          <w:rFonts w:hint="cs"/>
          <w:b/>
          <w:bCs/>
          <w:sz w:val="32"/>
          <w:szCs w:val="32"/>
          <w:rtl/>
          <w:lang w:bidi="ar-JO"/>
        </w:rPr>
        <w:t xml:space="preserve"> </w:t>
      </w:r>
      <w:r w:rsidR="00F40D73" w:rsidRPr="007638AF">
        <w:rPr>
          <w:rFonts w:hint="cs"/>
          <w:b/>
          <w:bCs/>
          <w:sz w:val="32"/>
          <w:szCs w:val="32"/>
          <w:rtl/>
          <w:lang w:bidi="ar-JO"/>
        </w:rPr>
        <w:t>8</w:t>
      </w:r>
      <w:r w:rsidR="003F7BF6" w:rsidRPr="007638AF">
        <w:rPr>
          <w:rFonts w:hint="cs"/>
          <w:b/>
          <w:bCs/>
          <w:sz w:val="32"/>
          <w:szCs w:val="32"/>
          <w:rtl/>
          <w:lang w:bidi="ar-JO"/>
        </w:rPr>
        <w:t>.</w:t>
      </w:r>
      <w:r w:rsidR="006B02AF" w:rsidRPr="007638AF">
        <w:rPr>
          <w:rFonts w:hint="cs"/>
          <w:b/>
          <w:bCs/>
          <w:sz w:val="32"/>
          <w:szCs w:val="32"/>
          <w:rtl/>
          <w:lang w:bidi="ar-JO"/>
        </w:rPr>
        <w:t xml:space="preserve"> الت</w:t>
      </w:r>
      <w:r w:rsidR="0091111D" w:rsidRPr="007638AF">
        <w:rPr>
          <w:rFonts w:hint="cs"/>
          <w:b/>
          <w:bCs/>
          <w:sz w:val="32"/>
          <w:szCs w:val="32"/>
          <w:rtl/>
          <w:lang w:bidi="ar-JO"/>
        </w:rPr>
        <w:t>ب</w:t>
      </w:r>
      <w:r w:rsidR="006B02AF" w:rsidRPr="007638AF">
        <w:rPr>
          <w:rFonts w:hint="cs"/>
          <w:b/>
          <w:bCs/>
          <w:sz w:val="32"/>
          <w:szCs w:val="32"/>
          <w:rtl/>
          <w:lang w:bidi="ar-JO"/>
        </w:rPr>
        <w:t xml:space="preserve">كيت، </w:t>
      </w:r>
      <w:r w:rsidR="00F95697" w:rsidRPr="007638AF">
        <w:rPr>
          <w:b/>
          <w:bCs/>
          <w:sz w:val="32"/>
          <w:szCs w:val="32"/>
          <w:rtl/>
          <w:lang w:bidi="ar-JO"/>
        </w:rPr>
        <w:t>ما قال الشيخ</w:t>
      </w:r>
      <w:r w:rsidR="00F95697" w:rsidRPr="007638AF">
        <w:rPr>
          <w:rFonts w:hint="cs"/>
          <w:b/>
          <w:bCs/>
          <w:sz w:val="32"/>
          <w:szCs w:val="32"/>
          <w:rtl/>
          <w:lang w:bidi="ar-JO"/>
        </w:rPr>
        <w:t xml:space="preserve"> </w:t>
      </w:r>
      <w:r w:rsidR="00D472E8" w:rsidRPr="007638AF">
        <w:rPr>
          <w:b/>
          <w:bCs/>
          <w:sz w:val="32"/>
          <w:szCs w:val="32"/>
          <w:rtl/>
          <w:lang w:bidi="ar-JO"/>
        </w:rPr>
        <w:t xml:space="preserve">عضيمة في </w:t>
      </w:r>
      <w:r w:rsidR="006B02AF" w:rsidRPr="007638AF">
        <w:rPr>
          <w:rFonts w:hint="cs"/>
          <w:b/>
          <w:bCs/>
          <w:sz w:val="32"/>
          <w:szCs w:val="32"/>
          <w:rtl/>
          <w:lang w:bidi="ar-JO"/>
        </w:rPr>
        <w:t>بيان</w:t>
      </w:r>
      <w:r w:rsidR="00D472E8" w:rsidRPr="007638AF">
        <w:rPr>
          <w:b/>
          <w:bCs/>
          <w:sz w:val="32"/>
          <w:szCs w:val="32"/>
          <w:rtl/>
          <w:lang w:bidi="ar-JO"/>
        </w:rPr>
        <w:t xml:space="preserve"> </w:t>
      </w:r>
      <w:r w:rsidR="0037699E" w:rsidRPr="007638AF">
        <w:rPr>
          <w:rFonts w:hint="cs"/>
          <w:b/>
          <w:bCs/>
          <w:sz w:val="32"/>
          <w:szCs w:val="32"/>
          <w:rtl/>
          <w:lang w:bidi="ar-JO"/>
        </w:rPr>
        <w:t>قوله تعالى:</w:t>
      </w:r>
      <w:r w:rsidR="0037699E" w:rsidRPr="00F86017">
        <w:rPr>
          <w:rFonts w:hint="cs"/>
          <w:b/>
          <w:bCs/>
          <w:rtl/>
          <w:lang w:bidi="ar-JO"/>
        </w:rPr>
        <w:t xml:space="preserve"> </w:t>
      </w:r>
      <w:r w:rsidR="00A4456E" w:rsidRPr="007638AF">
        <w:rPr>
          <w:rFonts w:ascii="Msh Quraan1" w:hAnsi="Msh Quraan1"/>
          <w:b/>
          <w:bCs/>
          <w:sz w:val="24"/>
          <w:szCs w:val="24"/>
        </w:rPr>
        <w:t></w:t>
      </w:r>
      <w:r w:rsidR="00A4456E" w:rsidRPr="007638AF">
        <w:rPr>
          <w:rFonts w:hint="cs"/>
          <w:sz w:val="24"/>
          <w:szCs w:val="24"/>
          <w:rtl/>
          <w:lang w:bidi="ar-JO"/>
        </w:rPr>
        <w:t xml:space="preserve"> </w:t>
      </w:r>
      <w:r w:rsidR="00076AA2" w:rsidRPr="007638AF">
        <w:rPr>
          <w:color w:val="000000"/>
          <w:sz w:val="24"/>
          <w:szCs w:val="24"/>
        </w:rPr>
        <w:t xml:space="preserve"> </w:t>
      </w:r>
      <w:r w:rsidR="00420F39" w:rsidRPr="007638AF">
        <w:rPr>
          <w:color w:val="000000"/>
          <w:sz w:val="24"/>
          <w:szCs w:val="24"/>
        </w:rPr>
        <w:sym w:font="HQPB4" w:char="F0F4"/>
      </w:r>
      <w:r w:rsidR="00420F39" w:rsidRPr="007638AF">
        <w:rPr>
          <w:color w:val="000000"/>
          <w:sz w:val="24"/>
          <w:szCs w:val="24"/>
        </w:rPr>
        <w:sym w:font="HQPB2" w:char="F060"/>
      </w:r>
      <w:r w:rsidR="00420F39" w:rsidRPr="007638AF">
        <w:rPr>
          <w:color w:val="000000"/>
          <w:sz w:val="24"/>
          <w:szCs w:val="24"/>
        </w:rPr>
        <w:sym w:font="HQPB4" w:char="F0A8"/>
      </w:r>
      <w:r w:rsidR="00420F39" w:rsidRPr="007638AF">
        <w:rPr>
          <w:color w:val="000000"/>
          <w:sz w:val="24"/>
          <w:szCs w:val="24"/>
        </w:rPr>
        <w:sym w:font="HQPB2" w:char="F042"/>
      </w:r>
      <w:r w:rsidR="00420F39" w:rsidRPr="007638AF">
        <w:rPr>
          <w:color w:val="000000"/>
          <w:sz w:val="24"/>
          <w:szCs w:val="24"/>
        </w:rPr>
        <w:sym w:font="HQPB5" w:char="F072"/>
      </w:r>
      <w:r w:rsidR="00420F39" w:rsidRPr="007638AF">
        <w:rPr>
          <w:color w:val="000000"/>
          <w:sz w:val="24"/>
          <w:szCs w:val="24"/>
        </w:rPr>
        <w:sym w:font="HQPB1" w:char="F026"/>
      </w:r>
      <w:r w:rsidR="00420F39" w:rsidRPr="007638AF">
        <w:rPr>
          <w:color w:val="000000"/>
          <w:sz w:val="24"/>
          <w:szCs w:val="24"/>
          <w:rtl/>
        </w:rPr>
        <w:t xml:space="preserve"> </w:t>
      </w:r>
      <w:r w:rsidR="00420F39" w:rsidRPr="007638AF">
        <w:rPr>
          <w:color w:val="000000"/>
          <w:sz w:val="24"/>
          <w:szCs w:val="24"/>
        </w:rPr>
        <w:sym w:font="HQPB5" w:char="F074"/>
      </w:r>
      <w:r w:rsidR="00420F39" w:rsidRPr="007638AF">
        <w:rPr>
          <w:color w:val="000000"/>
          <w:sz w:val="24"/>
          <w:szCs w:val="24"/>
        </w:rPr>
        <w:sym w:font="HQPB2" w:char="F02C"/>
      </w:r>
      <w:r w:rsidR="00420F39" w:rsidRPr="007638AF">
        <w:rPr>
          <w:color w:val="000000"/>
          <w:sz w:val="24"/>
          <w:szCs w:val="24"/>
        </w:rPr>
        <w:sym w:font="HQPB5" w:char="F06E"/>
      </w:r>
      <w:r w:rsidR="00420F39" w:rsidRPr="007638AF">
        <w:rPr>
          <w:color w:val="000000"/>
          <w:sz w:val="24"/>
          <w:szCs w:val="24"/>
        </w:rPr>
        <w:sym w:font="HQPB2" w:char="F03D"/>
      </w:r>
      <w:r w:rsidR="00420F39" w:rsidRPr="007638AF">
        <w:rPr>
          <w:color w:val="000000"/>
          <w:sz w:val="24"/>
          <w:szCs w:val="24"/>
        </w:rPr>
        <w:sym w:font="HQPB5" w:char="F079"/>
      </w:r>
      <w:r w:rsidR="00420F39" w:rsidRPr="007638AF">
        <w:rPr>
          <w:color w:val="000000"/>
          <w:sz w:val="24"/>
          <w:szCs w:val="24"/>
        </w:rPr>
        <w:sym w:font="HQPB1" w:char="F07B"/>
      </w:r>
      <w:r w:rsidR="00420F39" w:rsidRPr="007638AF">
        <w:rPr>
          <w:color w:val="000000"/>
          <w:sz w:val="24"/>
          <w:szCs w:val="24"/>
          <w:rtl/>
        </w:rPr>
        <w:t xml:space="preserve"> </w:t>
      </w:r>
      <w:r w:rsidR="00420F39" w:rsidRPr="007638AF">
        <w:rPr>
          <w:color w:val="000000"/>
          <w:sz w:val="24"/>
          <w:szCs w:val="24"/>
        </w:rPr>
        <w:sym w:font="HQPB4" w:char="F0CF"/>
      </w:r>
      <w:r w:rsidR="00420F39" w:rsidRPr="007638AF">
        <w:rPr>
          <w:color w:val="000000"/>
          <w:sz w:val="24"/>
          <w:szCs w:val="24"/>
        </w:rPr>
        <w:sym w:font="HQPB1" w:char="F04E"/>
      </w:r>
      <w:r w:rsidR="00420F39" w:rsidRPr="007638AF">
        <w:rPr>
          <w:color w:val="000000"/>
          <w:sz w:val="24"/>
          <w:szCs w:val="24"/>
        </w:rPr>
        <w:sym w:font="HQPB2" w:char="F0BA"/>
      </w:r>
      <w:r w:rsidR="00420F39" w:rsidRPr="007638AF">
        <w:rPr>
          <w:color w:val="000000"/>
          <w:sz w:val="24"/>
          <w:szCs w:val="24"/>
        </w:rPr>
        <w:sym w:font="HQPB5" w:char="F075"/>
      </w:r>
      <w:r w:rsidR="00420F39" w:rsidRPr="007638AF">
        <w:rPr>
          <w:color w:val="000000"/>
          <w:sz w:val="24"/>
          <w:szCs w:val="24"/>
        </w:rPr>
        <w:sym w:font="HQPB2" w:char="F071"/>
      </w:r>
      <w:r w:rsidR="00420F39" w:rsidRPr="007638AF">
        <w:rPr>
          <w:color w:val="000000"/>
          <w:sz w:val="24"/>
          <w:szCs w:val="24"/>
        </w:rPr>
        <w:sym w:font="HQPB2" w:char="F0BB"/>
      </w:r>
      <w:r w:rsidR="00420F39" w:rsidRPr="007638AF">
        <w:rPr>
          <w:color w:val="000000"/>
          <w:sz w:val="24"/>
          <w:szCs w:val="24"/>
        </w:rPr>
        <w:sym w:font="HQPB5" w:char="F079"/>
      </w:r>
      <w:r w:rsidR="00420F39" w:rsidRPr="007638AF">
        <w:rPr>
          <w:color w:val="000000"/>
          <w:sz w:val="24"/>
          <w:szCs w:val="24"/>
        </w:rPr>
        <w:sym w:font="HQPB2" w:char="F04A"/>
      </w:r>
      <w:r w:rsidR="00420F39" w:rsidRPr="007638AF">
        <w:rPr>
          <w:color w:val="000000"/>
          <w:sz w:val="24"/>
          <w:szCs w:val="24"/>
        </w:rPr>
        <w:sym w:font="HQPB4" w:char="F0A1"/>
      </w:r>
      <w:r w:rsidR="00420F39" w:rsidRPr="007638AF">
        <w:rPr>
          <w:color w:val="000000"/>
          <w:sz w:val="24"/>
          <w:szCs w:val="24"/>
        </w:rPr>
        <w:sym w:font="HQPB1" w:char="F0A1"/>
      </w:r>
      <w:r w:rsidR="00420F39" w:rsidRPr="007638AF">
        <w:rPr>
          <w:color w:val="000000"/>
          <w:sz w:val="24"/>
          <w:szCs w:val="24"/>
        </w:rPr>
        <w:sym w:font="HQPB2" w:char="F039"/>
      </w:r>
      <w:r w:rsidR="00420F39" w:rsidRPr="007638AF">
        <w:rPr>
          <w:color w:val="000000"/>
          <w:sz w:val="24"/>
          <w:szCs w:val="24"/>
        </w:rPr>
        <w:sym w:font="HQPB5" w:char="F024"/>
      </w:r>
      <w:r w:rsidR="00420F39" w:rsidRPr="007638AF">
        <w:rPr>
          <w:color w:val="000000"/>
          <w:sz w:val="24"/>
          <w:szCs w:val="24"/>
        </w:rPr>
        <w:sym w:font="HQPB1" w:char="F023"/>
      </w:r>
      <w:r w:rsidR="00420F39" w:rsidRPr="007638AF">
        <w:rPr>
          <w:color w:val="000000"/>
          <w:sz w:val="24"/>
          <w:szCs w:val="24"/>
          <w:rtl/>
        </w:rPr>
        <w:t xml:space="preserve"> </w:t>
      </w:r>
      <w:r w:rsidR="00420F39" w:rsidRPr="007638AF">
        <w:rPr>
          <w:color w:val="000000"/>
          <w:sz w:val="24"/>
          <w:szCs w:val="24"/>
        </w:rPr>
        <w:sym w:font="HQPB5" w:char="F075"/>
      </w:r>
      <w:r w:rsidR="00420F39" w:rsidRPr="007638AF">
        <w:rPr>
          <w:color w:val="000000"/>
          <w:sz w:val="24"/>
          <w:szCs w:val="24"/>
        </w:rPr>
        <w:sym w:font="HQPB1" w:char="F0DA"/>
      </w:r>
      <w:r w:rsidR="00420F39" w:rsidRPr="007638AF">
        <w:rPr>
          <w:color w:val="000000"/>
          <w:sz w:val="24"/>
          <w:szCs w:val="24"/>
        </w:rPr>
        <w:sym w:font="HQPB4" w:char="F0F6"/>
      </w:r>
      <w:r w:rsidR="00420F39" w:rsidRPr="007638AF">
        <w:rPr>
          <w:color w:val="000000"/>
          <w:sz w:val="24"/>
          <w:szCs w:val="24"/>
        </w:rPr>
        <w:sym w:font="HQPB1" w:char="F091"/>
      </w:r>
      <w:r w:rsidR="00420F39" w:rsidRPr="007638AF">
        <w:rPr>
          <w:color w:val="000000"/>
          <w:sz w:val="24"/>
          <w:szCs w:val="24"/>
        </w:rPr>
        <w:sym w:font="HQPB5" w:char="F046"/>
      </w:r>
      <w:r w:rsidR="00420F39" w:rsidRPr="007638AF">
        <w:rPr>
          <w:color w:val="000000"/>
          <w:sz w:val="24"/>
          <w:szCs w:val="24"/>
        </w:rPr>
        <w:sym w:font="HQPB2" w:char="F07B"/>
      </w:r>
      <w:r w:rsidR="00420F39" w:rsidRPr="007638AF">
        <w:rPr>
          <w:color w:val="000000"/>
          <w:sz w:val="24"/>
          <w:szCs w:val="24"/>
        </w:rPr>
        <w:sym w:font="HQPB5" w:char="F024"/>
      </w:r>
      <w:r w:rsidR="00420F39" w:rsidRPr="007638AF">
        <w:rPr>
          <w:color w:val="000000"/>
          <w:sz w:val="24"/>
          <w:szCs w:val="24"/>
        </w:rPr>
        <w:sym w:font="HQPB1" w:char="F023"/>
      </w:r>
      <w:r w:rsidR="00420F39" w:rsidRPr="007638AF">
        <w:rPr>
          <w:color w:val="000000"/>
          <w:sz w:val="24"/>
          <w:szCs w:val="24"/>
        </w:rPr>
        <w:sym w:font="HQPB5" w:char="F075"/>
      </w:r>
      <w:r w:rsidR="00420F39" w:rsidRPr="007638AF">
        <w:rPr>
          <w:color w:val="000000"/>
          <w:sz w:val="24"/>
          <w:szCs w:val="24"/>
        </w:rPr>
        <w:sym w:font="HQPB2" w:char="F072"/>
      </w:r>
      <w:r w:rsidR="00420F39" w:rsidRPr="007638AF">
        <w:rPr>
          <w:color w:val="000000"/>
          <w:sz w:val="24"/>
          <w:szCs w:val="24"/>
          <w:rtl/>
        </w:rPr>
        <w:t xml:space="preserve"> </w:t>
      </w:r>
      <w:r w:rsidR="00420F39" w:rsidRPr="007638AF">
        <w:rPr>
          <w:color w:val="000000"/>
          <w:sz w:val="24"/>
          <w:szCs w:val="24"/>
        </w:rPr>
        <w:sym w:font="HQPB5" w:char="F074"/>
      </w:r>
      <w:r w:rsidR="00420F39" w:rsidRPr="007638AF">
        <w:rPr>
          <w:color w:val="000000"/>
          <w:sz w:val="24"/>
          <w:szCs w:val="24"/>
        </w:rPr>
        <w:sym w:font="HQPB2" w:char="F041"/>
      </w:r>
      <w:r w:rsidR="00420F39" w:rsidRPr="007638AF">
        <w:rPr>
          <w:color w:val="000000"/>
          <w:sz w:val="24"/>
          <w:szCs w:val="24"/>
        </w:rPr>
        <w:sym w:font="HQPB5" w:char="F074"/>
      </w:r>
      <w:r w:rsidR="00420F39" w:rsidRPr="007638AF">
        <w:rPr>
          <w:color w:val="000000"/>
          <w:sz w:val="24"/>
          <w:szCs w:val="24"/>
        </w:rPr>
        <w:sym w:font="HQPB1" w:char="F093"/>
      </w:r>
      <w:r w:rsidR="00420F39" w:rsidRPr="007638AF">
        <w:rPr>
          <w:color w:val="000000"/>
          <w:sz w:val="24"/>
          <w:szCs w:val="24"/>
        </w:rPr>
        <w:sym w:font="HQPB2" w:char="F052"/>
      </w:r>
      <w:r w:rsidR="00420F39" w:rsidRPr="007638AF">
        <w:rPr>
          <w:color w:val="000000"/>
          <w:sz w:val="24"/>
          <w:szCs w:val="24"/>
        </w:rPr>
        <w:sym w:font="HQPB5" w:char="F072"/>
      </w:r>
      <w:r w:rsidR="00420F39" w:rsidRPr="007638AF">
        <w:rPr>
          <w:color w:val="000000"/>
          <w:sz w:val="24"/>
          <w:szCs w:val="24"/>
        </w:rPr>
        <w:sym w:font="HQPB1" w:char="F026"/>
      </w:r>
      <w:r w:rsidR="00420F39" w:rsidRPr="007638AF">
        <w:rPr>
          <w:color w:val="000000"/>
          <w:sz w:val="24"/>
          <w:szCs w:val="24"/>
        </w:rPr>
        <w:sym w:font="HQPB5" w:char="F075"/>
      </w:r>
      <w:r w:rsidR="00420F39" w:rsidRPr="007638AF">
        <w:rPr>
          <w:color w:val="000000"/>
          <w:sz w:val="24"/>
          <w:szCs w:val="24"/>
        </w:rPr>
        <w:sym w:font="HQPB2" w:char="F072"/>
      </w:r>
      <w:r w:rsidR="00420F39" w:rsidRPr="007638AF">
        <w:rPr>
          <w:color w:val="000000"/>
          <w:sz w:val="24"/>
          <w:szCs w:val="24"/>
          <w:rtl/>
        </w:rPr>
        <w:t xml:space="preserve"> </w:t>
      </w:r>
      <w:r w:rsidR="00420F39" w:rsidRPr="007638AF">
        <w:rPr>
          <w:color w:val="000000"/>
          <w:sz w:val="24"/>
          <w:szCs w:val="24"/>
        </w:rPr>
        <w:sym w:font="HQPB2" w:char="F04E"/>
      </w:r>
      <w:r w:rsidR="00420F39" w:rsidRPr="007638AF">
        <w:rPr>
          <w:color w:val="000000"/>
          <w:sz w:val="24"/>
          <w:szCs w:val="24"/>
        </w:rPr>
        <w:sym w:font="HQPB4" w:char="F0E0"/>
      </w:r>
      <w:r w:rsidR="00420F39" w:rsidRPr="007638AF">
        <w:rPr>
          <w:color w:val="000000"/>
          <w:sz w:val="24"/>
          <w:szCs w:val="24"/>
        </w:rPr>
        <w:sym w:font="HQPB2" w:char="F036"/>
      </w:r>
      <w:r w:rsidR="00420F39" w:rsidRPr="007638AF">
        <w:rPr>
          <w:color w:val="000000"/>
          <w:sz w:val="24"/>
          <w:szCs w:val="24"/>
        </w:rPr>
        <w:sym w:font="HQPB5" w:char="F073"/>
      </w:r>
      <w:r w:rsidR="00420F39" w:rsidRPr="007638AF">
        <w:rPr>
          <w:color w:val="000000"/>
          <w:sz w:val="24"/>
          <w:szCs w:val="24"/>
        </w:rPr>
        <w:sym w:font="HQPB2" w:char="F039"/>
      </w:r>
      <w:r w:rsidR="00420F39" w:rsidRPr="007638AF">
        <w:rPr>
          <w:color w:val="000000"/>
          <w:sz w:val="24"/>
          <w:szCs w:val="24"/>
          <w:rtl/>
        </w:rPr>
        <w:t xml:space="preserve"> </w:t>
      </w:r>
      <w:r w:rsidR="00420F39" w:rsidRPr="007638AF">
        <w:rPr>
          <w:color w:val="000000"/>
          <w:sz w:val="24"/>
          <w:szCs w:val="24"/>
        </w:rPr>
        <w:sym w:font="HQPB5" w:char="F09A"/>
      </w:r>
      <w:r w:rsidR="00420F39" w:rsidRPr="007638AF">
        <w:rPr>
          <w:color w:val="000000"/>
          <w:sz w:val="24"/>
          <w:szCs w:val="24"/>
        </w:rPr>
        <w:sym w:font="HQPB2" w:char="F0C6"/>
      </w:r>
      <w:r w:rsidR="00420F39" w:rsidRPr="007638AF">
        <w:rPr>
          <w:color w:val="000000"/>
          <w:sz w:val="24"/>
          <w:szCs w:val="24"/>
        </w:rPr>
        <w:sym w:font="HQPB4" w:char="F0CF"/>
      </w:r>
      <w:r w:rsidR="00420F39" w:rsidRPr="007638AF">
        <w:rPr>
          <w:color w:val="000000"/>
          <w:sz w:val="24"/>
          <w:szCs w:val="24"/>
        </w:rPr>
        <w:sym w:font="HQPB4" w:char="F069"/>
      </w:r>
      <w:r w:rsidR="00420F39" w:rsidRPr="007638AF">
        <w:rPr>
          <w:color w:val="000000"/>
          <w:sz w:val="24"/>
          <w:szCs w:val="24"/>
        </w:rPr>
        <w:sym w:font="HQPB2" w:char="F042"/>
      </w:r>
      <w:r w:rsidR="00420F39" w:rsidRPr="007638AF">
        <w:rPr>
          <w:color w:val="000000"/>
          <w:sz w:val="24"/>
          <w:szCs w:val="24"/>
          <w:rtl/>
        </w:rPr>
        <w:t xml:space="preserve"> </w:t>
      </w:r>
      <w:r w:rsidR="00420F39" w:rsidRPr="007638AF">
        <w:rPr>
          <w:color w:val="000000"/>
          <w:sz w:val="24"/>
          <w:szCs w:val="24"/>
        </w:rPr>
        <w:sym w:font="HQPB4" w:char="F0CF"/>
      </w:r>
      <w:r w:rsidR="00420F39" w:rsidRPr="007638AF">
        <w:rPr>
          <w:color w:val="000000"/>
          <w:sz w:val="24"/>
          <w:szCs w:val="24"/>
        </w:rPr>
        <w:sym w:font="HQPB2" w:char="F0E4"/>
      </w:r>
      <w:r w:rsidR="00420F39" w:rsidRPr="007638AF">
        <w:rPr>
          <w:color w:val="000000"/>
          <w:sz w:val="24"/>
          <w:szCs w:val="24"/>
        </w:rPr>
        <w:sym w:font="HQPB5" w:char="F021"/>
      </w:r>
      <w:r w:rsidR="00420F39" w:rsidRPr="007638AF">
        <w:rPr>
          <w:color w:val="000000"/>
          <w:sz w:val="24"/>
          <w:szCs w:val="24"/>
        </w:rPr>
        <w:sym w:font="HQPB1" w:char="F024"/>
      </w:r>
      <w:r w:rsidR="00420F39" w:rsidRPr="007638AF">
        <w:rPr>
          <w:color w:val="000000"/>
          <w:sz w:val="24"/>
          <w:szCs w:val="24"/>
        </w:rPr>
        <w:sym w:font="HQPB5" w:char="F079"/>
      </w:r>
      <w:r w:rsidR="00420F39" w:rsidRPr="007638AF">
        <w:rPr>
          <w:color w:val="000000"/>
          <w:sz w:val="24"/>
          <w:szCs w:val="24"/>
        </w:rPr>
        <w:sym w:font="HQPB2" w:char="F04A"/>
      </w:r>
      <w:r w:rsidR="00420F39" w:rsidRPr="007638AF">
        <w:rPr>
          <w:color w:val="000000"/>
          <w:sz w:val="24"/>
          <w:szCs w:val="24"/>
        </w:rPr>
        <w:sym w:font="HQPB4" w:char="F0A1"/>
      </w:r>
      <w:r w:rsidR="00420F39" w:rsidRPr="007638AF">
        <w:rPr>
          <w:color w:val="000000"/>
          <w:sz w:val="24"/>
          <w:szCs w:val="24"/>
        </w:rPr>
        <w:sym w:font="HQPB1" w:char="F0A1"/>
      </w:r>
      <w:r w:rsidR="00420F39" w:rsidRPr="007638AF">
        <w:rPr>
          <w:color w:val="000000"/>
          <w:sz w:val="24"/>
          <w:szCs w:val="24"/>
        </w:rPr>
        <w:sym w:font="HQPB2" w:char="F039"/>
      </w:r>
      <w:r w:rsidR="00420F39" w:rsidRPr="007638AF">
        <w:rPr>
          <w:color w:val="000000"/>
          <w:sz w:val="24"/>
          <w:szCs w:val="24"/>
        </w:rPr>
        <w:sym w:font="HQPB5" w:char="F024"/>
      </w:r>
      <w:r w:rsidR="00420F39" w:rsidRPr="007638AF">
        <w:rPr>
          <w:color w:val="000000"/>
          <w:sz w:val="24"/>
          <w:szCs w:val="24"/>
        </w:rPr>
        <w:sym w:font="HQPB1" w:char="F023"/>
      </w:r>
      <w:r w:rsidR="00420F39" w:rsidRPr="007638AF">
        <w:rPr>
          <w:color w:val="000000"/>
          <w:sz w:val="24"/>
          <w:szCs w:val="24"/>
          <w:rtl/>
        </w:rPr>
        <w:t xml:space="preserve"> </w:t>
      </w:r>
      <w:r w:rsidR="00420F39" w:rsidRPr="007638AF">
        <w:rPr>
          <w:color w:val="000000"/>
          <w:sz w:val="24"/>
          <w:szCs w:val="24"/>
        </w:rPr>
        <w:sym w:font="HQPB4" w:char="F05B"/>
      </w:r>
      <w:r w:rsidR="00420F39" w:rsidRPr="007638AF">
        <w:rPr>
          <w:color w:val="000000"/>
          <w:sz w:val="24"/>
          <w:szCs w:val="24"/>
        </w:rPr>
        <w:sym w:font="HQPB2" w:char="F0E4"/>
      </w:r>
      <w:r w:rsidR="00420F39" w:rsidRPr="007638AF">
        <w:rPr>
          <w:color w:val="000000"/>
          <w:sz w:val="24"/>
          <w:szCs w:val="24"/>
        </w:rPr>
        <w:sym w:font="HQPB5" w:char="F021"/>
      </w:r>
      <w:r w:rsidR="00420F39" w:rsidRPr="007638AF">
        <w:rPr>
          <w:color w:val="000000"/>
          <w:sz w:val="24"/>
          <w:szCs w:val="24"/>
        </w:rPr>
        <w:sym w:font="HQPB1" w:char="F024"/>
      </w:r>
      <w:r w:rsidR="00420F39" w:rsidRPr="007638AF">
        <w:rPr>
          <w:color w:val="000000"/>
          <w:sz w:val="24"/>
          <w:szCs w:val="24"/>
        </w:rPr>
        <w:sym w:font="HQPB5" w:char="F074"/>
      </w:r>
      <w:r w:rsidR="00420F39" w:rsidRPr="007638AF">
        <w:rPr>
          <w:color w:val="000000"/>
          <w:sz w:val="24"/>
          <w:szCs w:val="24"/>
        </w:rPr>
        <w:sym w:font="HQPB2" w:char="F042"/>
      </w:r>
      <w:r w:rsidR="00420F39" w:rsidRPr="007638AF">
        <w:rPr>
          <w:color w:val="000000"/>
          <w:sz w:val="24"/>
          <w:szCs w:val="24"/>
          <w:rtl/>
        </w:rPr>
        <w:t xml:space="preserve"> </w:t>
      </w:r>
      <w:r w:rsidR="00420F39" w:rsidRPr="007638AF">
        <w:rPr>
          <w:color w:val="000000"/>
          <w:sz w:val="24"/>
          <w:szCs w:val="24"/>
        </w:rPr>
        <w:sym w:font="HQPB1" w:char="F024"/>
      </w:r>
      <w:r w:rsidR="00420F39" w:rsidRPr="007638AF">
        <w:rPr>
          <w:color w:val="000000"/>
          <w:sz w:val="24"/>
          <w:szCs w:val="24"/>
        </w:rPr>
        <w:sym w:font="HQPB5" w:char="F075"/>
      </w:r>
      <w:r w:rsidR="00420F39" w:rsidRPr="007638AF">
        <w:rPr>
          <w:color w:val="000000"/>
          <w:sz w:val="24"/>
          <w:szCs w:val="24"/>
        </w:rPr>
        <w:sym w:font="HQPB2" w:char="F05A"/>
      </w:r>
      <w:r w:rsidR="00420F39" w:rsidRPr="007638AF">
        <w:rPr>
          <w:color w:val="000000"/>
          <w:sz w:val="24"/>
          <w:szCs w:val="24"/>
        </w:rPr>
        <w:sym w:font="HQPB4" w:char="F0F7"/>
      </w:r>
      <w:r w:rsidR="00420F39" w:rsidRPr="007638AF">
        <w:rPr>
          <w:color w:val="000000"/>
          <w:sz w:val="24"/>
          <w:szCs w:val="24"/>
        </w:rPr>
        <w:sym w:font="HQPB1" w:char="F046"/>
      </w:r>
      <w:r w:rsidR="00420F39" w:rsidRPr="007638AF">
        <w:rPr>
          <w:color w:val="000000"/>
          <w:sz w:val="24"/>
          <w:szCs w:val="24"/>
        </w:rPr>
        <w:sym w:font="HQPB5" w:char="F075"/>
      </w:r>
      <w:r w:rsidR="00420F39" w:rsidRPr="007638AF">
        <w:rPr>
          <w:color w:val="000000"/>
          <w:sz w:val="24"/>
          <w:szCs w:val="24"/>
        </w:rPr>
        <w:sym w:font="HQPB1" w:char="F03B"/>
      </w:r>
      <w:r w:rsidR="00420F39" w:rsidRPr="007638AF">
        <w:rPr>
          <w:color w:val="000000"/>
          <w:sz w:val="24"/>
          <w:szCs w:val="24"/>
        </w:rPr>
        <w:sym w:font="HQPB5" w:char="F02F"/>
      </w:r>
      <w:r w:rsidR="00420F39" w:rsidRPr="007638AF">
        <w:rPr>
          <w:color w:val="000000"/>
          <w:sz w:val="24"/>
          <w:szCs w:val="24"/>
        </w:rPr>
        <w:sym w:font="HQPB2" w:char="F052"/>
      </w:r>
      <w:r w:rsidR="00420F39" w:rsidRPr="007638AF">
        <w:rPr>
          <w:color w:val="000000"/>
          <w:sz w:val="24"/>
          <w:szCs w:val="24"/>
        </w:rPr>
        <w:sym w:font="HQPB5" w:char="F072"/>
      </w:r>
      <w:r w:rsidR="00420F39" w:rsidRPr="007638AF">
        <w:rPr>
          <w:color w:val="000000"/>
          <w:sz w:val="24"/>
          <w:szCs w:val="24"/>
        </w:rPr>
        <w:sym w:font="HQPB1" w:char="F027"/>
      </w:r>
      <w:r w:rsidR="00420F39" w:rsidRPr="007638AF">
        <w:rPr>
          <w:color w:val="000000"/>
          <w:sz w:val="24"/>
          <w:szCs w:val="24"/>
        </w:rPr>
        <w:sym w:font="HQPB5" w:char="F073"/>
      </w:r>
      <w:r w:rsidR="00420F39" w:rsidRPr="007638AF">
        <w:rPr>
          <w:color w:val="000000"/>
          <w:sz w:val="24"/>
          <w:szCs w:val="24"/>
        </w:rPr>
        <w:sym w:font="HQPB1" w:char="F0F9"/>
      </w:r>
      <w:r w:rsidR="00420F39" w:rsidRPr="007638AF">
        <w:rPr>
          <w:color w:val="000000"/>
          <w:sz w:val="24"/>
          <w:szCs w:val="24"/>
          <w:rtl/>
        </w:rPr>
        <w:t xml:space="preserve"> </w:t>
      </w:r>
      <w:r w:rsidR="00420F39" w:rsidRPr="007638AF">
        <w:rPr>
          <w:color w:val="000000"/>
          <w:sz w:val="24"/>
          <w:szCs w:val="24"/>
        </w:rPr>
        <w:sym w:font="HQPB2" w:char="F0BE"/>
      </w:r>
      <w:r w:rsidR="00420F39" w:rsidRPr="007638AF">
        <w:rPr>
          <w:color w:val="000000"/>
          <w:sz w:val="24"/>
          <w:szCs w:val="24"/>
        </w:rPr>
        <w:sym w:font="HQPB4" w:char="F0CF"/>
      </w:r>
      <w:r w:rsidR="00420F39" w:rsidRPr="007638AF">
        <w:rPr>
          <w:color w:val="000000"/>
          <w:sz w:val="24"/>
          <w:szCs w:val="24"/>
        </w:rPr>
        <w:sym w:font="HQPB2" w:char="F06D"/>
      </w:r>
      <w:r w:rsidR="00420F39" w:rsidRPr="007638AF">
        <w:rPr>
          <w:color w:val="000000"/>
          <w:sz w:val="24"/>
          <w:szCs w:val="24"/>
        </w:rPr>
        <w:sym w:font="HQPB4" w:char="F0CE"/>
      </w:r>
      <w:r w:rsidR="00420F39" w:rsidRPr="007638AF">
        <w:rPr>
          <w:color w:val="000000"/>
          <w:sz w:val="24"/>
          <w:szCs w:val="24"/>
        </w:rPr>
        <w:sym w:font="HQPB1" w:char="F02F"/>
      </w:r>
      <w:r w:rsidR="00420F39" w:rsidRPr="007638AF">
        <w:rPr>
          <w:color w:val="000000"/>
          <w:sz w:val="24"/>
          <w:szCs w:val="24"/>
          <w:rtl/>
        </w:rPr>
        <w:t xml:space="preserve"> </w:t>
      </w:r>
      <w:r w:rsidR="00420F39" w:rsidRPr="007638AF">
        <w:rPr>
          <w:color w:val="000000"/>
          <w:sz w:val="24"/>
          <w:szCs w:val="24"/>
        </w:rPr>
        <w:sym w:font="HQPB5" w:char="F074"/>
      </w:r>
      <w:r w:rsidR="00420F39" w:rsidRPr="007638AF">
        <w:rPr>
          <w:color w:val="000000"/>
          <w:sz w:val="24"/>
          <w:szCs w:val="24"/>
        </w:rPr>
        <w:sym w:font="HQPB2" w:char="F02C"/>
      </w:r>
      <w:r w:rsidR="00420F39" w:rsidRPr="007638AF">
        <w:rPr>
          <w:color w:val="000000"/>
          <w:sz w:val="24"/>
          <w:szCs w:val="24"/>
        </w:rPr>
        <w:sym w:font="HQPB4" w:char="F0CD"/>
      </w:r>
      <w:r w:rsidR="00420F39" w:rsidRPr="007638AF">
        <w:rPr>
          <w:color w:val="000000"/>
          <w:sz w:val="24"/>
          <w:szCs w:val="24"/>
        </w:rPr>
        <w:sym w:font="HQPB2" w:char="F0AC"/>
      </w:r>
      <w:r w:rsidR="00420F39" w:rsidRPr="007638AF">
        <w:rPr>
          <w:color w:val="000000"/>
          <w:sz w:val="24"/>
          <w:szCs w:val="24"/>
        </w:rPr>
        <w:sym w:font="HQPB5" w:char="F021"/>
      </w:r>
      <w:r w:rsidR="00420F39" w:rsidRPr="007638AF">
        <w:rPr>
          <w:color w:val="000000"/>
          <w:sz w:val="24"/>
          <w:szCs w:val="24"/>
        </w:rPr>
        <w:sym w:font="HQPB1" w:char="F023"/>
      </w:r>
      <w:r w:rsidR="00420F39" w:rsidRPr="007638AF">
        <w:rPr>
          <w:color w:val="000000"/>
          <w:sz w:val="24"/>
          <w:szCs w:val="24"/>
        </w:rPr>
        <w:sym w:font="HQPB5" w:char="F079"/>
      </w:r>
      <w:r w:rsidR="00420F39" w:rsidRPr="007638AF">
        <w:rPr>
          <w:color w:val="000000"/>
          <w:sz w:val="24"/>
          <w:szCs w:val="24"/>
        </w:rPr>
        <w:sym w:font="HQPB1" w:char="F089"/>
      </w:r>
      <w:r w:rsidR="00420F39" w:rsidRPr="007638AF">
        <w:rPr>
          <w:color w:val="000000"/>
          <w:sz w:val="24"/>
          <w:szCs w:val="24"/>
        </w:rPr>
        <w:sym w:font="HQPB5" w:char="F074"/>
      </w:r>
      <w:r w:rsidR="00420F39" w:rsidRPr="007638AF">
        <w:rPr>
          <w:color w:val="000000"/>
          <w:sz w:val="24"/>
          <w:szCs w:val="24"/>
        </w:rPr>
        <w:sym w:font="HQPB1" w:char="F06E"/>
      </w:r>
      <w:r w:rsidR="00420F39" w:rsidRPr="007638AF">
        <w:rPr>
          <w:color w:val="000000"/>
          <w:sz w:val="24"/>
          <w:szCs w:val="24"/>
          <w:rtl/>
        </w:rPr>
        <w:t xml:space="preserve"> </w:t>
      </w:r>
      <w:r w:rsidR="00420F39" w:rsidRPr="007638AF">
        <w:rPr>
          <w:color w:val="000000"/>
          <w:sz w:val="24"/>
          <w:szCs w:val="24"/>
        </w:rPr>
        <w:sym w:font="HQPB5" w:char="F09A"/>
      </w:r>
      <w:r w:rsidR="00420F39" w:rsidRPr="007638AF">
        <w:rPr>
          <w:color w:val="000000"/>
          <w:sz w:val="24"/>
          <w:szCs w:val="24"/>
        </w:rPr>
        <w:sym w:font="HQPB3" w:char="F056"/>
      </w:r>
      <w:r w:rsidR="00420F39" w:rsidRPr="007638AF">
        <w:rPr>
          <w:color w:val="000000"/>
          <w:sz w:val="24"/>
          <w:szCs w:val="24"/>
        </w:rPr>
        <w:sym w:font="HQPB1" w:char="F023"/>
      </w:r>
      <w:r w:rsidR="00420F39" w:rsidRPr="007638AF">
        <w:rPr>
          <w:color w:val="000000"/>
          <w:sz w:val="24"/>
          <w:szCs w:val="24"/>
        </w:rPr>
        <w:sym w:font="HQPB5" w:char="F073"/>
      </w:r>
      <w:r w:rsidR="00420F39" w:rsidRPr="007638AF">
        <w:rPr>
          <w:color w:val="000000"/>
          <w:sz w:val="24"/>
          <w:szCs w:val="24"/>
        </w:rPr>
        <w:sym w:font="HQPB1" w:char="F08C"/>
      </w:r>
      <w:r w:rsidR="00420F39" w:rsidRPr="007638AF">
        <w:rPr>
          <w:color w:val="000000"/>
          <w:sz w:val="24"/>
          <w:szCs w:val="24"/>
          <w:rtl/>
        </w:rPr>
        <w:t xml:space="preserve"> </w:t>
      </w:r>
      <w:r w:rsidR="00420F39" w:rsidRPr="007638AF">
        <w:rPr>
          <w:color w:val="000000"/>
          <w:sz w:val="24"/>
          <w:szCs w:val="24"/>
        </w:rPr>
        <w:sym w:font="HQPB4" w:char="F037"/>
      </w:r>
      <w:r w:rsidR="00420F39" w:rsidRPr="007638AF">
        <w:rPr>
          <w:color w:val="000000"/>
          <w:sz w:val="24"/>
          <w:szCs w:val="24"/>
        </w:rPr>
        <w:sym w:font="HQPB2" w:char="F070"/>
      </w:r>
      <w:r w:rsidR="00420F39" w:rsidRPr="007638AF">
        <w:rPr>
          <w:color w:val="000000"/>
          <w:sz w:val="24"/>
          <w:szCs w:val="24"/>
        </w:rPr>
        <w:sym w:font="HQPB5" w:char="F079"/>
      </w:r>
      <w:r w:rsidR="00420F39" w:rsidRPr="007638AF">
        <w:rPr>
          <w:color w:val="000000"/>
          <w:sz w:val="24"/>
          <w:szCs w:val="24"/>
        </w:rPr>
        <w:sym w:font="HQPB1" w:char="F066"/>
      </w:r>
      <w:r w:rsidR="00420F39" w:rsidRPr="007638AF">
        <w:rPr>
          <w:color w:val="000000"/>
          <w:sz w:val="24"/>
          <w:szCs w:val="24"/>
        </w:rPr>
        <w:sym w:font="HQPB4" w:char="F0F4"/>
      </w:r>
      <w:r w:rsidR="00420F39" w:rsidRPr="007638AF">
        <w:rPr>
          <w:color w:val="000000"/>
          <w:sz w:val="24"/>
          <w:szCs w:val="24"/>
        </w:rPr>
        <w:sym w:font="HQPB2" w:char="F067"/>
      </w:r>
      <w:r w:rsidR="00420F39" w:rsidRPr="007638AF">
        <w:rPr>
          <w:color w:val="000000"/>
          <w:sz w:val="24"/>
          <w:szCs w:val="24"/>
        </w:rPr>
        <w:sym w:font="HQPB5" w:char="F074"/>
      </w:r>
      <w:r w:rsidR="00420F39" w:rsidRPr="007638AF">
        <w:rPr>
          <w:color w:val="000000"/>
          <w:sz w:val="24"/>
          <w:szCs w:val="24"/>
        </w:rPr>
        <w:sym w:font="HQPB1" w:char="F02F"/>
      </w:r>
      <w:r w:rsidR="00420F39" w:rsidRPr="007638AF">
        <w:rPr>
          <w:color w:val="000000"/>
          <w:sz w:val="24"/>
          <w:szCs w:val="24"/>
          <w:rtl/>
        </w:rPr>
        <w:t xml:space="preserve"> </w:t>
      </w:r>
      <w:r w:rsidR="00420F39" w:rsidRPr="007638AF">
        <w:rPr>
          <w:color w:val="000000"/>
          <w:sz w:val="24"/>
          <w:szCs w:val="24"/>
        </w:rPr>
        <w:sym w:font="HQPB1" w:char="F024"/>
      </w:r>
      <w:r w:rsidR="00420F39" w:rsidRPr="007638AF">
        <w:rPr>
          <w:color w:val="000000"/>
          <w:sz w:val="24"/>
          <w:szCs w:val="24"/>
        </w:rPr>
        <w:sym w:font="HQPB4" w:char="F0A8"/>
      </w:r>
      <w:r w:rsidR="00420F39" w:rsidRPr="007638AF">
        <w:rPr>
          <w:color w:val="000000"/>
          <w:sz w:val="24"/>
          <w:szCs w:val="24"/>
        </w:rPr>
        <w:sym w:font="HQPB2" w:char="F042"/>
      </w:r>
      <w:r w:rsidR="00420F39" w:rsidRPr="007638AF">
        <w:rPr>
          <w:color w:val="000000"/>
          <w:sz w:val="24"/>
          <w:szCs w:val="24"/>
          <w:rtl/>
        </w:rPr>
        <w:t xml:space="preserve"> </w:t>
      </w:r>
      <w:r w:rsidR="00420F39" w:rsidRPr="007638AF">
        <w:rPr>
          <w:color w:val="000000"/>
          <w:sz w:val="24"/>
          <w:szCs w:val="24"/>
        </w:rPr>
        <w:sym w:font="HQPB5" w:char="F09A"/>
      </w:r>
      <w:r w:rsidR="00420F39" w:rsidRPr="007638AF">
        <w:rPr>
          <w:color w:val="000000"/>
          <w:sz w:val="24"/>
          <w:szCs w:val="24"/>
        </w:rPr>
        <w:sym w:font="HQPB2" w:char="F063"/>
      </w:r>
      <w:r w:rsidR="00420F39" w:rsidRPr="007638AF">
        <w:rPr>
          <w:color w:val="000000"/>
          <w:sz w:val="24"/>
          <w:szCs w:val="24"/>
        </w:rPr>
        <w:sym w:font="HQPB1" w:char="F025"/>
      </w:r>
      <w:r w:rsidR="00420F39" w:rsidRPr="007638AF">
        <w:rPr>
          <w:color w:val="000000"/>
          <w:sz w:val="24"/>
          <w:szCs w:val="24"/>
        </w:rPr>
        <w:sym w:font="HQPB5" w:char="F09F"/>
      </w:r>
      <w:r w:rsidR="00420F39" w:rsidRPr="007638AF">
        <w:rPr>
          <w:color w:val="000000"/>
          <w:sz w:val="24"/>
          <w:szCs w:val="24"/>
        </w:rPr>
        <w:sym w:font="HQPB2" w:char="F032"/>
      </w:r>
      <w:r w:rsidR="00420F39" w:rsidRPr="007638AF">
        <w:rPr>
          <w:color w:val="000000"/>
          <w:sz w:val="24"/>
          <w:szCs w:val="24"/>
          <w:rtl/>
        </w:rPr>
        <w:t xml:space="preserve"> </w:t>
      </w:r>
      <w:r w:rsidR="00420F39" w:rsidRPr="007638AF">
        <w:rPr>
          <w:color w:val="000000"/>
          <w:sz w:val="24"/>
          <w:szCs w:val="24"/>
        </w:rPr>
        <w:sym w:font="HQPB4" w:char="F0F3"/>
      </w:r>
      <w:r w:rsidR="00420F39" w:rsidRPr="007638AF">
        <w:rPr>
          <w:color w:val="000000"/>
          <w:sz w:val="24"/>
          <w:szCs w:val="24"/>
        </w:rPr>
        <w:sym w:font="HQPB2" w:char="F04F"/>
      </w:r>
      <w:r w:rsidR="00420F39" w:rsidRPr="007638AF">
        <w:rPr>
          <w:color w:val="000000"/>
          <w:sz w:val="24"/>
          <w:szCs w:val="24"/>
        </w:rPr>
        <w:sym w:font="HQPB4" w:char="F0E4"/>
      </w:r>
      <w:r w:rsidR="00420F39" w:rsidRPr="007638AF">
        <w:rPr>
          <w:color w:val="000000"/>
          <w:sz w:val="24"/>
          <w:szCs w:val="24"/>
        </w:rPr>
        <w:sym w:font="HQPB2" w:char="F033"/>
      </w:r>
      <w:r w:rsidR="00420F39" w:rsidRPr="007638AF">
        <w:rPr>
          <w:color w:val="000000"/>
          <w:sz w:val="24"/>
          <w:szCs w:val="24"/>
        </w:rPr>
        <w:sym w:font="HQPB5" w:char="F073"/>
      </w:r>
      <w:r w:rsidR="00420F39" w:rsidRPr="007638AF">
        <w:rPr>
          <w:color w:val="000000"/>
          <w:sz w:val="24"/>
          <w:szCs w:val="24"/>
        </w:rPr>
        <w:sym w:font="HQPB2" w:char="F039"/>
      </w:r>
      <w:r w:rsidR="00420F39" w:rsidRPr="007638AF">
        <w:rPr>
          <w:color w:val="000000"/>
          <w:sz w:val="24"/>
          <w:szCs w:val="24"/>
          <w:rtl/>
        </w:rPr>
        <w:t xml:space="preserve"> </w:t>
      </w:r>
      <w:r w:rsidR="00420F39" w:rsidRPr="007638AF">
        <w:rPr>
          <w:color w:val="000000"/>
          <w:sz w:val="24"/>
          <w:szCs w:val="24"/>
        </w:rPr>
        <w:sym w:font="HQPB2" w:char="F062"/>
      </w:r>
      <w:r w:rsidR="00420F39" w:rsidRPr="007638AF">
        <w:rPr>
          <w:color w:val="000000"/>
          <w:sz w:val="24"/>
          <w:szCs w:val="24"/>
        </w:rPr>
        <w:sym w:font="HQPB5" w:char="F072"/>
      </w:r>
      <w:r w:rsidR="00420F39" w:rsidRPr="007638AF">
        <w:rPr>
          <w:color w:val="000000"/>
          <w:sz w:val="24"/>
          <w:szCs w:val="24"/>
        </w:rPr>
        <w:sym w:font="HQPB1" w:char="F026"/>
      </w:r>
      <w:r w:rsidR="00420F39" w:rsidRPr="007638AF">
        <w:rPr>
          <w:color w:val="000000"/>
          <w:sz w:val="24"/>
          <w:szCs w:val="24"/>
          <w:rtl/>
        </w:rPr>
        <w:t xml:space="preserve"> </w:t>
      </w:r>
      <w:r w:rsidR="00420F39" w:rsidRPr="007638AF">
        <w:rPr>
          <w:color w:val="000000"/>
          <w:sz w:val="24"/>
          <w:szCs w:val="24"/>
        </w:rPr>
        <w:sym w:font="HQPB5" w:char="F028"/>
      </w:r>
      <w:r w:rsidR="00420F39" w:rsidRPr="007638AF">
        <w:rPr>
          <w:color w:val="000000"/>
          <w:sz w:val="24"/>
          <w:szCs w:val="24"/>
        </w:rPr>
        <w:sym w:font="HQPB1" w:char="F023"/>
      </w:r>
      <w:r w:rsidR="00420F39" w:rsidRPr="007638AF">
        <w:rPr>
          <w:color w:val="000000"/>
          <w:sz w:val="24"/>
          <w:szCs w:val="24"/>
        </w:rPr>
        <w:sym w:font="HQPB2" w:char="F071"/>
      </w:r>
      <w:r w:rsidR="00420F39" w:rsidRPr="007638AF">
        <w:rPr>
          <w:color w:val="000000"/>
          <w:sz w:val="24"/>
          <w:szCs w:val="24"/>
        </w:rPr>
        <w:sym w:font="HQPB4" w:char="F0E7"/>
      </w:r>
      <w:r w:rsidR="00420F39" w:rsidRPr="007638AF">
        <w:rPr>
          <w:color w:val="000000"/>
          <w:sz w:val="24"/>
          <w:szCs w:val="24"/>
        </w:rPr>
        <w:sym w:font="HQPB1" w:char="F047"/>
      </w:r>
      <w:r w:rsidR="00420F39" w:rsidRPr="007638AF">
        <w:rPr>
          <w:color w:val="000000"/>
          <w:sz w:val="24"/>
          <w:szCs w:val="24"/>
        </w:rPr>
        <w:sym w:font="HQPB4" w:char="F0CE"/>
      </w:r>
      <w:r w:rsidR="00420F39" w:rsidRPr="007638AF">
        <w:rPr>
          <w:color w:val="000000"/>
          <w:sz w:val="24"/>
          <w:szCs w:val="24"/>
        </w:rPr>
        <w:sym w:font="HQPB1" w:char="F036"/>
      </w:r>
      <w:r w:rsidR="00420F39" w:rsidRPr="007638AF">
        <w:rPr>
          <w:color w:val="000000"/>
          <w:sz w:val="24"/>
          <w:szCs w:val="24"/>
        </w:rPr>
        <w:sym w:font="HQPB5" w:char="F02E"/>
      </w:r>
      <w:r w:rsidR="00420F39" w:rsidRPr="007638AF">
        <w:rPr>
          <w:color w:val="000000"/>
          <w:sz w:val="24"/>
          <w:szCs w:val="24"/>
        </w:rPr>
        <w:sym w:font="HQPB2" w:char="F05E"/>
      </w:r>
      <w:r w:rsidR="00420F39" w:rsidRPr="007638AF">
        <w:rPr>
          <w:color w:val="000000"/>
          <w:sz w:val="24"/>
          <w:szCs w:val="24"/>
        </w:rPr>
        <w:sym w:font="HQPB4" w:char="F0E8"/>
      </w:r>
      <w:r w:rsidR="00420F39" w:rsidRPr="007638AF">
        <w:rPr>
          <w:color w:val="000000"/>
          <w:sz w:val="24"/>
          <w:szCs w:val="24"/>
        </w:rPr>
        <w:sym w:font="HQPB1" w:char="F03F"/>
      </w:r>
      <w:r w:rsidR="00420F39" w:rsidRPr="007638AF">
        <w:rPr>
          <w:color w:val="000000"/>
          <w:sz w:val="24"/>
          <w:szCs w:val="24"/>
          <w:rtl/>
        </w:rPr>
        <w:t xml:space="preserve"> </w:t>
      </w:r>
      <w:r w:rsidR="00420F39" w:rsidRPr="007638AF">
        <w:rPr>
          <w:color w:val="000000"/>
          <w:sz w:val="24"/>
          <w:szCs w:val="24"/>
        </w:rPr>
        <w:lastRenderedPageBreak/>
        <w:sym w:font="HQPB5" w:char="F021"/>
      </w:r>
      <w:r w:rsidR="00420F39" w:rsidRPr="007638AF">
        <w:rPr>
          <w:color w:val="000000"/>
          <w:sz w:val="24"/>
          <w:szCs w:val="24"/>
        </w:rPr>
        <w:sym w:font="HQPB1" w:char="F024"/>
      </w:r>
      <w:r w:rsidR="00420F39" w:rsidRPr="007638AF">
        <w:rPr>
          <w:color w:val="000000"/>
          <w:sz w:val="24"/>
          <w:szCs w:val="24"/>
        </w:rPr>
        <w:sym w:font="HQPB5" w:char="F079"/>
      </w:r>
      <w:r w:rsidR="00420F39" w:rsidRPr="007638AF">
        <w:rPr>
          <w:color w:val="000000"/>
          <w:sz w:val="24"/>
          <w:szCs w:val="24"/>
        </w:rPr>
        <w:sym w:font="HQPB2" w:char="F064"/>
      </w:r>
      <w:r w:rsidR="00420F39" w:rsidRPr="007638AF">
        <w:rPr>
          <w:color w:val="000000"/>
          <w:sz w:val="24"/>
          <w:szCs w:val="24"/>
        </w:rPr>
        <w:sym w:font="HQPB5" w:char="F074"/>
      </w:r>
      <w:r w:rsidR="00420F39" w:rsidRPr="007638AF">
        <w:rPr>
          <w:color w:val="000000"/>
          <w:sz w:val="24"/>
          <w:szCs w:val="24"/>
        </w:rPr>
        <w:sym w:font="HQPB1" w:char="F08D"/>
      </w:r>
      <w:r w:rsidR="00420F39" w:rsidRPr="007638AF">
        <w:rPr>
          <w:color w:val="000000"/>
          <w:sz w:val="24"/>
          <w:szCs w:val="24"/>
        </w:rPr>
        <w:sym w:font="HQPB5" w:char="F079"/>
      </w:r>
      <w:r w:rsidR="00420F39" w:rsidRPr="007638AF">
        <w:rPr>
          <w:color w:val="000000"/>
          <w:sz w:val="24"/>
          <w:szCs w:val="24"/>
        </w:rPr>
        <w:sym w:font="HQPB1" w:char="F066"/>
      </w:r>
      <w:r w:rsidR="00420F39" w:rsidRPr="007638AF">
        <w:rPr>
          <w:color w:val="000000"/>
          <w:sz w:val="24"/>
          <w:szCs w:val="24"/>
        </w:rPr>
        <w:sym w:font="HQPB5" w:char="F078"/>
      </w:r>
      <w:r w:rsidR="00420F39" w:rsidRPr="007638AF">
        <w:rPr>
          <w:color w:val="000000"/>
          <w:sz w:val="24"/>
          <w:szCs w:val="24"/>
        </w:rPr>
        <w:sym w:font="HQPB1" w:char="F0A9"/>
      </w:r>
      <w:r w:rsidR="00420F39" w:rsidRPr="007638AF">
        <w:rPr>
          <w:color w:val="000000"/>
          <w:sz w:val="24"/>
          <w:szCs w:val="24"/>
          <w:rtl/>
        </w:rPr>
        <w:t xml:space="preserve"> </w:t>
      </w:r>
      <w:r w:rsidR="00420F39" w:rsidRPr="007638AF">
        <w:rPr>
          <w:color w:val="000000"/>
          <w:sz w:val="24"/>
          <w:szCs w:val="24"/>
        </w:rPr>
        <w:sym w:font="HQPB4" w:char="F033"/>
      </w:r>
      <w:r w:rsidR="00420F39" w:rsidRPr="007638AF">
        <w:rPr>
          <w:color w:val="000000"/>
          <w:sz w:val="24"/>
          <w:szCs w:val="24"/>
          <w:rtl/>
        </w:rPr>
        <w:t xml:space="preserve"> </w:t>
      </w:r>
      <w:r w:rsidR="00420F39" w:rsidRPr="007638AF">
        <w:rPr>
          <w:color w:val="000000"/>
          <w:sz w:val="24"/>
          <w:szCs w:val="24"/>
        </w:rPr>
        <w:sym w:font="HQPB4" w:char="F0D7"/>
      </w:r>
      <w:r w:rsidR="00420F39" w:rsidRPr="007638AF">
        <w:rPr>
          <w:color w:val="000000"/>
          <w:sz w:val="24"/>
          <w:szCs w:val="24"/>
        </w:rPr>
        <w:sym w:font="HQPB2" w:char="F06D"/>
      </w:r>
      <w:r w:rsidR="00420F39" w:rsidRPr="007638AF">
        <w:rPr>
          <w:color w:val="000000"/>
          <w:sz w:val="24"/>
          <w:szCs w:val="24"/>
        </w:rPr>
        <w:sym w:font="HQPB2" w:char="F0BB"/>
      </w:r>
      <w:r w:rsidR="00420F39" w:rsidRPr="007638AF">
        <w:rPr>
          <w:color w:val="000000"/>
          <w:sz w:val="24"/>
          <w:szCs w:val="24"/>
        </w:rPr>
        <w:sym w:font="HQPB5" w:char="F073"/>
      </w:r>
      <w:r w:rsidR="00420F39" w:rsidRPr="007638AF">
        <w:rPr>
          <w:color w:val="000000"/>
          <w:sz w:val="24"/>
          <w:szCs w:val="24"/>
        </w:rPr>
        <w:sym w:font="HQPB2" w:char="F039"/>
      </w:r>
      <w:r w:rsidR="00420F39" w:rsidRPr="007638AF">
        <w:rPr>
          <w:color w:val="000000"/>
          <w:sz w:val="24"/>
          <w:szCs w:val="24"/>
        </w:rPr>
        <w:sym w:font="HQPB4" w:char="F0CF"/>
      </w:r>
      <w:r w:rsidR="00420F39" w:rsidRPr="007638AF">
        <w:rPr>
          <w:color w:val="000000"/>
          <w:sz w:val="24"/>
          <w:szCs w:val="24"/>
        </w:rPr>
        <w:sym w:font="HQPB2" w:char="F0E4"/>
      </w:r>
      <w:r w:rsidR="00420F39" w:rsidRPr="007638AF">
        <w:rPr>
          <w:color w:val="000000"/>
          <w:sz w:val="24"/>
          <w:szCs w:val="24"/>
        </w:rPr>
        <w:sym w:font="HQPB5" w:char="F072"/>
      </w:r>
      <w:r w:rsidR="00420F39" w:rsidRPr="007638AF">
        <w:rPr>
          <w:color w:val="000000"/>
          <w:sz w:val="24"/>
          <w:szCs w:val="24"/>
        </w:rPr>
        <w:sym w:font="HQPB1" w:char="F026"/>
      </w:r>
      <w:r w:rsidR="00420F39" w:rsidRPr="007638AF">
        <w:rPr>
          <w:color w:val="000000"/>
          <w:sz w:val="24"/>
          <w:szCs w:val="24"/>
          <w:rtl/>
        </w:rPr>
        <w:t xml:space="preserve"> </w:t>
      </w:r>
      <w:r w:rsidR="00420F39" w:rsidRPr="007638AF">
        <w:rPr>
          <w:color w:val="000000"/>
          <w:sz w:val="24"/>
          <w:szCs w:val="24"/>
        </w:rPr>
        <w:sym w:font="HQPB5" w:char="F079"/>
      </w:r>
      <w:r w:rsidR="00420F39" w:rsidRPr="007638AF">
        <w:rPr>
          <w:color w:val="000000"/>
          <w:sz w:val="24"/>
          <w:szCs w:val="24"/>
        </w:rPr>
        <w:sym w:font="HQPB1" w:char="F0EC"/>
      </w:r>
      <w:r w:rsidR="00420F39" w:rsidRPr="007638AF">
        <w:rPr>
          <w:color w:val="000000"/>
          <w:sz w:val="24"/>
          <w:szCs w:val="24"/>
        </w:rPr>
        <w:sym w:font="HQPB4" w:char="F0A8"/>
      </w:r>
      <w:r w:rsidR="00420F39" w:rsidRPr="007638AF">
        <w:rPr>
          <w:color w:val="000000"/>
          <w:sz w:val="24"/>
          <w:szCs w:val="24"/>
        </w:rPr>
        <w:sym w:font="HQPB2" w:char="F042"/>
      </w:r>
      <w:r w:rsidR="00420F39" w:rsidRPr="007638AF">
        <w:rPr>
          <w:color w:val="000000"/>
          <w:sz w:val="24"/>
          <w:szCs w:val="24"/>
          <w:rtl/>
        </w:rPr>
        <w:t xml:space="preserve"> </w:t>
      </w:r>
      <w:r w:rsidR="00420F39" w:rsidRPr="007638AF">
        <w:rPr>
          <w:color w:val="000000"/>
          <w:sz w:val="24"/>
          <w:szCs w:val="24"/>
        </w:rPr>
        <w:sym w:font="HQPB5" w:char="F0AB"/>
      </w:r>
      <w:r w:rsidR="00420F39" w:rsidRPr="007638AF">
        <w:rPr>
          <w:color w:val="000000"/>
          <w:sz w:val="24"/>
          <w:szCs w:val="24"/>
        </w:rPr>
        <w:sym w:font="HQPB1" w:char="F021"/>
      </w:r>
      <w:r w:rsidR="00420F39" w:rsidRPr="007638AF">
        <w:rPr>
          <w:color w:val="000000"/>
          <w:sz w:val="24"/>
          <w:szCs w:val="24"/>
        </w:rPr>
        <w:sym w:font="HQPB5" w:char="F024"/>
      </w:r>
      <w:r w:rsidR="00420F39" w:rsidRPr="007638AF">
        <w:rPr>
          <w:color w:val="000000"/>
          <w:sz w:val="24"/>
          <w:szCs w:val="24"/>
        </w:rPr>
        <w:sym w:font="HQPB1" w:char="F023"/>
      </w:r>
      <w:r w:rsidR="00420F39" w:rsidRPr="007638AF">
        <w:rPr>
          <w:color w:val="000000"/>
          <w:sz w:val="24"/>
          <w:szCs w:val="24"/>
          <w:rtl/>
        </w:rPr>
        <w:t xml:space="preserve"> </w:t>
      </w:r>
      <w:r w:rsidR="00420F39" w:rsidRPr="007638AF">
        <w:rPr>
          <w:color w:val="000000"/>
          <w:sz w:val="24"/>
          <w:szCs w:val="24"/>
        </w:rPr>
        <w:sym w:font="HQPB4" w:char="F034"/>
      </w:r>
      <w:r w:rsidR="00420F39" w:rsidRPr="007638AF">
        <w:rPr>
          <w:color w:val="000000"/>
          <w:sz w:val="24"/>
          <w:szCs w:val="24"/>
          <w:rtl/>
        </w:rPr>
        <w:t xml:space="preserve"> </w:t>
      </w:r>
      <w:r w:rsidR="00420F39" w:rsidRPr="007638AF">
        <w:rPr>
          <w:color w:val="000000"/>
          <w:sz w:val="24"/>
          <w:szCs w:val="24"/>
        </w:rPr>
        <w:sym w:font="HQPB4" w:char="F0F6"/>
      </w:r>
      <w:r w:rsidR="00420F39" w:rsidRPr="007638AF">
        <w:rPr>
          <w:color w:val="000000"/>
          <w:sz w:val="24"/>
          <w:szCs w:val="24"/>
        </w:rPr>
        <w:sym w:font="HQPB2" w:char="F040"/>
      </w:r>
      <w:r w:rsidR="00420F39" w:rsidRPr="007638AF">
        <w:rPr>
          <w:color w:val="000000"/>
          <w:sz w:val="24"/>
          <w:szCs w:val="24"/>
        </w:rPr>
        <w:sym w:font="HQPB5" w:char="F074"/>
      </w:r>
      <w:r w:rsidR="00420F39" w:rsidRPr="007638AF">
        <w:rPr>
          <w:color w:val="000000"/>
          <w:sz w:val="24"/>
          <w:szCs w:val="24"/>
        </w:rPr>
        <w:sym w:font="HQPB1" w:char="F02F"/>
      </w:r>
      <w:r w:rsidR="00420F39" w:rsidRPr="007638AF">
        <w:rPr>
          <w:color w:val="000000"/>
          <w:sz w:val="24"/>
          <w:szCs w:val="24"/>
          <w:rtl/>
        </w:rPr>
        <w:t xml:space="preserve"> </w:t>
      </w:r>
      <w:r w:rsidR="00420F39" w:rsidRPr="007638AF">
        <w:rPr>
          <w:color w:val="000000"/>
          <w:sz w:val="24"/>
          <w:szCs w:val="24"/>
        </w:rPr>
        <w:sym w:font="HQPB4" w:char="F0F6"/>
      </w:r>
      <w:r w:rsidR="00420F39" w:rsidRPr="007638AF">
        <w:rPr>
          <w:color w:val="000000"/>
          <w:sz w:val="24"/>
          <w:szCs w:val="24"/>
        </w:rPr>
        <w:sym w:font="HQPB2" w:char="F04E"/>
      </w:r>
      <w:r w:rsidR="00420F39" w:rsidRPr="007638AF">
        <w:rPr>
          <w:color w:val="000000"/>
          <w:sz w:val="24"/>
          <w:szCs w:val="24"/>
        </w:rPr>
        <w:sym w:font="HQPB4" w:char="F0E8"/>
      </w:r>
      <w:r w:rsidR="00420F39" w:rsidRPr="007638AF">
        <w:rPr>
          <w:color w:val="000000"/>
          <w:sz w:val="24"/>
          <w:szCs w:val="24"/>
        </w:rPr>
        <w:sym w:font="HQPB2" w:char="F064"/>
      </w:r>
      <w:r w:rsidR="00420F39" w:rsidRPr="007638AF">
        <w:rPr>
          <w:color w:val="000000"/>
          <w:sz w:val="24"/>
          <w:szCs w:val="24"/>
          <w:rtl/>
        </w:rPr>
        <w:t xml:space="preserve"> </w:t>
      </w:r>
      <w:r w:rsidR="00420F39" w:rsidRPr="007638AF">
        <w:rPr>
          <w:color w:val="000000"/>
          <w:sz w:val="24"/>
          <w:szCs w:val="24"/>
        </w:rPr>
        <w:sym w:font="HQPB4" w:char="F0D7"/>
      </w:r>
      <w:r w:rsidR="00420F39" w:rsidRPr="007638AF">
        <w:rPr>
          <w:color w:val="000000"/>
          <w:sz w:val="24"/>
          <w:szCs w:val="24"/>
        </w:rPr>
        <w:sym w:font="HQPB2" w:char="F050"/>
      </w:r>
      <w:r w:rsidR="00420F39" w:rsidRPr="007638AF">
        <w:rPr>
          <w:color w:val="000000"/>
          <w:sz w:val="24"/>
          <w:szCs w:val="24"/>
        </w:rPr>
        <w:sym w:font="HQPB4" w:char="F0F6"/>
      </w:r>
      <w:r w:rsidR="00420F39" w:rsidRPr="007638AF">
        <w:rPr>
          <w:color w:val="000000"/>
          <w:sz w:val="24"/>
          <w:szCs w:val="24"/>
        </w:rPr>
        <w:sym w:font="HQPB2" w:char="F071"/>
      </w:r>
      <w:r w:rsidR="00420F39" w:rsidRPr="007638AF">
        <w:rPr>
          <w:color w:val="000000"/>
          <w:sz w:val="24"/>
          <w:szCs w:val="24"/>
        </w:rPr>
        <w:sym w:font="HQPB5" w:char="F073"/>
      </w:r>
      <w:r w:rsidR="00420F39" w:rsidRPr="007638AF">
        <w:rPr>
          <w:color w:val="000000"/>
          <w:sz w:val="24"/>
          <w:szCs w:val="24"/>
        </w:rPr>
        <w:sym w:font="HQPB2" w:char="F025"/>
      </w:r>
      <w:r w:rsidR="00420F39" w:rsidRPr="007638AF">
        <w:rPr>
          <w:color w:val="000000"/>
          <w:sz w:val="24"/>
          <w:szCs w:val="24"/>
          <w:rtl/>
        </w:rPr>
        <w:t xml:space="preserve"> </w:t>
      </w:r>
      <w:r w:rsidR="00420F39" w:rsidRPr="007638AF">
        <w:rPr>
          <w:color w:val="000000"/>
          <w:sz w:val="24"/>
          <w:szCs w:val="24"/>
        </w:rPr>
        <w:sym w:font="HQPB5" w:char="F074"/>
      </w:r>
      <w:r w:rsidR="00420F39" w:rsidRPr="007638AF">
        <w:rPr>
          <w:color w:val="000000"/>
          <w:sz w:val="24"/>
          <w:szCs w:val="24"/>
        </w:rPr>
        <w:sym w:font="HQPB2" w:char="F062"/>
      </w:r>
      <w:r w:rsidR="00420F39" w:rsidRPr="007638AF">
        <w:rPr>
          <w:color w:val="000000"/>
          <w:sz w:val="24"/>
          <w:szCs w:val="24"/>
        </w:rPr>
        <w:sym w:font="HQPB2" w:char="F071"/>
      </w:r>
      <w:r w:rsidR="00420F39" w:rsidRPr="007638AF">
        <w:rPr>
          <w:color w:val="000000"/>
          <w:sz w:val="24"/>
          <w:szCs w:val="24"/>
        </w:rPr>
        <w:sym w:font="HQPB4" w:char="F0E4"/>
      </w:r>
      <w:r w:rsidR="00420F39" w:rsidRPr="007638AF">
        <w:rPr>
          <w:color w:val="000000"/>
          <w:sz w:val="24"/>
          <w:szCs w:val="24"/>
        </w:rPr>
        <w:sym w:font="HQPB2" w:char="F039"/>
      </w:r>
      <w:r w:rsidR="00420F39" w:rsidRPr="007638AF">
        <w:rPr>
          <w:color w:val="000000"/>
          <w:sz w:val="24"/>
          <w:szCs w:val="24"/>
        </w:rPr>
        <w:sym w:font="HQPB4" w:char="F0CF"/>
      </w:r>
      <w:r w:rsidR="00420F39" w:rsidRPr="007638AF">
        <w:rPr>
          <w:color w:val="000000"/>
          <w:sz w:val="24"/>
          <w:szCs w:val="24"/>
        </w:rPr>
        <w:sym w:font="HQPB1" w:char="F089"/>
      </w:r>
      <w:r w:rsidR="00420F39" w:rsidRPr="007638AF">
        <w:rPr>
          <w:color w:val="000000"/>
          <w:sz w:val="24"/>
          <w:szCs w:val="24"/>
        </w:rPr>
        <w:sym w:font="HQPB4" w:char="F0F7"/>
      </w:r>
      <w:r w:rsidR="00420F39" w:rsidRPr="007638AF">
        <w:rPr>
          <w:color w:val="000000"/>
          <w:sz w:val="24"/>
          <w:szCs w:val="24"/>
        </w:rPr>
        <w:sym w:font="HQPB1" w:char="F0E8"/>
      </w:r>
      <w:r w:rsidR="00420F39" w:rsidRPr="007638AF">
        <w:rPr>
          <w:color w:val="000000"/>
          <w:sz w:val="24"/>
          <w:szCs w:val="24"/>
        </w:rPr>
        <w:sym w:font="HQPB5" w:char="F074"/>
      </w:r>
      <w:r w:rsidR="00420F39" w:rsidRPr="007638AF">
        <w:rPr>
          <w:color w:val="000000"/>
          <w:sz w:val="24"/>
          <w:szCs w:val="24"/>
        </w:rPr>
        <w:sym w:font="HQPB2" w:char="F083"/>
      </w:r>
      <w:r w:rsidR="007F22EA" w:rsidRPr="007638AF">
        <w:rPr>
          <w:rFonts w:hint="cs"/>
          <w:color w:val="000000"/>
          <w:sz w:val="24"/>
          <w:szCs w:val="24"/>
          <w:rtl/>
        </w:rPr>
        <w:t xml:space="preserve"> </w:t>
      </w:r>
      <w:r w:rsidR="007F22EA" w:rsidRPr="007638AF">
        <w:rPr>
          <w:rFonts w:ascii="Msh Quraan1" w:hAnsi="Msh Quraan1"/>
          <w:b/>
          <w:bCs/>
          <w:sz w:val="24"/>
          <w:szCs w:val="24"/>
        </w:rPr>
        <w:t></w:t>
      </w:r>
      <w:r w:rsidR="006C124F" w:rsidRPr="007638AF">
        <w:rPr>
          <w:rFonts w:hint="cs"/>
          <w:sz w:val="24"/>
          <w:szCs w:val="24"/>
          <w:rtl/>
          <w:lang w:bidi="ar-JO"/>
        </w:rPr>
        <w:t>(</w:t>
      </w:r>
      <w:r w:rsidR="0037699E" w:rsidRPr="007638AF">
        <w:rPr>
          <w:sz w:val="24"/>
          <w:szCs w:val="24"/>
          <w:rtl/>
          <w:lang w:bidi="ar-JO"/>
        </w:rPr>
        <w:t xml:space="preserve">النمل: </w:t>
      </w:r>
      <w:r w:rsidR="0037699E" w:rsidRPr="007638AF">
        <w:rPr>
          <w:rFonts w:hint="cs"/>
          <w:sz w:val="24"/>
          <w:szCs w:val="24"/>
          <w:rtl/>
          <w:lang w:bidi="ar-JO"/>
        </w:rPr>
        <w:t>60</w:t>
      </w:r>
      <w:r w:rsidR="006C124F" w:rsidRPr="007638AF">
        <w:rPr>
          <w:rFonts w:hint="cs"/>
          <w:sz w:val="24"/>
          <w:szCs w:val="24"/>
          <w:rtl/>
          <w:lang w:bidi="ar-JO"/>
        </w:rPr>
        <w:t>)</w:t>
      </w:r>
      <w:r w:rsidR="00E91626" w:rsidRPr="007638AF">
        <w:rPr>
          <w:rFonts w:hint="cs"/>
          <w:sz w:val="24"/>
          <w:szCs w:val="24"/>
          <w:rtl/>
          <w:lang w:bidi="ar-JO"/>
        </w:rPr>
        <w:t>،</w:t>
      </w:r>
      <w:r w:rsidR="00827871" w:rsidRPr="00F86017">
        <w:rPr>
          <w:rFonts w:hint="cs"/>
          <w:rtl/>
          <w:lang w:bidi="ar-JO"/>
        </w:rPr>
        <w:t>"</w:t>
      </w:r>
      <w:r w:rsidR="00827871" w:rsidRPr="00F86017">
        <w:rPr>
          <w:rtl/>
          <w:lang w:bidi="ar-JO"/>
        </w:rPr>
        <w:t>إضرابٌ وانتقالٌ من تبكيتِهم بطريقِ الخطابِ إلى بـيانِ سوءٍ حالِهم</w:t>
      </w:r>
      <w:r w:rsidR="005004E3" w:rsidRPr="00F86017">
        <w:rPr>
          <w:rFonts w:hint="cs"/>
          <w:rtl/>
          <w:lang w:bidi="ar-JO"/>
        </w:rPr>
        <w:t>،</w:t>
      </w:r>
      <w:r w:rsidR="00827871" w:rsidRPr="00F86017">
        <w:rPr>
          <w:rtl/>
          <w:lang w:bidi="ar-JO"/>
        </w:rPr>
        <w:t xml:space="preserve"> وحكايتِه لغيرِهم</w:t>
      </w:r>
      <w:r w:rsidR="005004E3" w:rsidRPr="00F86017">
        <w:rPr>
          <w:rFonts w:hint="cs"/>
          <w:rtl/>
          <w:lang w:bidi="ar-JO"/>
        </w:rPr>
        <w:t>،</w:t>
      </w:r>
      <w:r w:rsidR="00827871" w:rsidRPr="00F86017">
        <w:rPr>
          <w:rtl/>
          <w:lang w:bidi="ar-JO"/>
        </w:rPr>
        <w:t xml:space="preserve"> أي</w:t>
      </w:r>
      <w:r w:rsidR="005004E3" w:rsidRPr="00F86017">
        <w:rPr>
          <w:rFonts w:hint="cs"/>
          <w:rtl/>
          <w:lang w:bidi="ar-JO"/>
        </w:rPr>
        <w:t>:</w:t>
      </w:r>
      <w:r w:rsidR="00827871" w:rsidRPr="00F86017">
        <w:rPr>
          <w:rtl/>
          <w:lang w:bidi="ar-JO"/>
        </w:rPr>
        <w:t xml:space="preserve"> بل هُم قومٌ عادتُهم العُدولُ عن طريقِ الحقِّ بالكليةِ</w:t>
      </w:r>
      <w:r w:rsidR="005004E3" w:rsidRPr="00F86017">
        <w:rPr>
          <w:rFonts w:hint="cs"/>
          <w:rtl/>
          <w:lang w:bidi="ar-JO"/>
        </w:rPr>
        <w:t>،</w:t>
      </w:r>
      <w:r w:rsidR="00827871" w:rsidRPr="00F86017">
        <w:rPr>
          <w:rtl/>
          <w:lang w:bidi="ar-JO"/>
        </w:rPr>
        <w:t xml:space="preserve"> والإنحرافُ عن الاستقامةِ في كلِّ أمرٍ من الأمورِ</w:t>
      </w:r>
      <w:r w:rsidR="005004E3" w:rsidRPr="00F86017">
        <w:rPr>
          <w:rFonts w:hint="cs"/>
          <w:rtl/>
          <w:lang w:bidi="ar-JO"/>
        </w:rPr>
        <w:t>،</w:t>
      </w:r>
      <w:r w:rsidR="00827871" w:rsidRPr="00F86017">
        <w:rPr>
          <w:rtl/>
          <w:lang w:bidi="ar-JO"/>
        </w:rPr>
        <w:t xml:space="preserve"> فلذلك يفعلونَ ما يفعلونَ من العُدول عن الحقِّ الواضحِ</w:t>
      </w:r>
      <w:r w:rsidR="005004E3" w:rsidRPr="00F86017">
        <w:rPr>
          <w:rFonts w:hint="cs"/>
          <w:rtl/>
          <w:lang w:bidi="ar-JO"/>
        </w:rPr>
        <w:t>،</w:t>
      </w:r>
      <w:r w:rsidR="00827871" w:rsidRPr="00F86017">
        <w:rPr>
          <w:rtl/>
          <w:lang w:bidi="ar-JO"/>
        </w:rPr>
        <w:t xml:space="preserve"> الذي هو التَّوحيدُ والعُكوفُ على الباطلِ البـيِّن الذي هو الإشراكُ</w:t>
      </w:r>
      <w:r w:rsidR="00827871" w:rsidRPr="00F86017">
        <w:rPr>
          <w:rFonts w:hint="cs"/>
          <w:rtl/>
          <w:lang w:bidi="ar-JO"/>
        </w:rPr>
        <w:t>".</w:t>
      </w:r>
      <w:r w:rsidR="00FD60D0" w:rsidRPr="00F86017">
        <w:rPr>
          <w:rFonts w:ascii="Times New Roman" w:eastAsia="Times New Roman" w:hAnsi="Times New Roman"/>
          <w:vertAlign w:val="superscript"/>
          <w:rtl/>
        </w:rPr>
        <w:t>(</w:t>
      </w:r>
      <w:r w:rsidR="00FD60D0" w:rsidRPr="00F86017">
        <w:rPr>
          <w:rFonts w:ascii="Times New Roman" w:eastAsia="Times New Roman" w:hAnsi="Times New Roman"/>
          <w:vertAlign w:val="superscript"/>
          <w:rtl/>
        </w:rPr>
        <w:footnoteReference w:id="389"/>
      </w:r>
      <w:r w:rsidR="00FD60D0" w:rsidRPr="00F86017">
        <w:rPr>
          <w:rFonts w:ascii="Times New Roman" w:eastAsia="Times New Roman" w:hAnsi="Times New Roman"/>
          <w:vertAlign w:val="superscript"/>
          <w:rtl/>
        </w:rPr>
        <w:t>)</w:t>
      </w:r>
      <w:r w:rsidR="00F302DB" w:rsidRPr="00F86017">
        <w:rPr>
          <w:rFonts w:hint="cs"/>
          <w:b/>
          <w:bCs/>
          <w:rtl/>
          <w:lang w:bidi="ar-JO"/>
        </w:rPr>
        <w:t>(</w:t>
      </w:r>
      <w:r w:rsidR="00BB1B6C" w:rsidRPr="00F86017">
        <w:rPr>
          <w:rFonts w:hint="cs"/>
          <w:b/>
          <w:bCs/>
          <w:rtl/>
          <w:lang w:bidi="ar-JO"/>
        </w:rPr>
        <w:t>ا</w:t>
      </w:r>
      <w:r w:rsidR="00F302DB" w:rsidRPr="00F86017">
        <w:rPr>
          <w:rFonts w:hint="cs"/>
          <w:b/>
          <w:bCs/>
          <w:rtl/>
          <w:lang w:bidi="ar-JO"/>
        </w:rPr>
        <w:t>هـ)</w:t>
      </w:r>
    </w:p>
    <w:p w:rsidR="004D38AC" w:rsidRPr="00F86017" w:rsidRDefault="00F40D73" w:rsidP="007638AF">
      <w:pPr>
        <w:spacing w:after="0" w:line="360" w:lineRule="auto"/>
        <w:jc w:val="both"/>
        <w:rPr>
          <w:rtl/>
          <w:lang w:bidi="ar-JO"/>
        </w:rPr>
      </w:pPr>
      <w:r w:rsidRPr="007638AF">
        <w:rPr>
          <w:rFonts w:hint="cs"/>
          <w:b/>
          <w:bCs/>
          <w:sz w:val="32"/>
          <w:szCs w:val="32"/>
          <w:rtl/>
          <w:lang w:bidi="ar-JO"/>
        </w:rPr>
        <w:t>9</w:t>
      </w:r>
      <w:r w:rsidR="003F7BF6" w:rsidRPr="007638AF">
        <w:rPr>
          <w:rFonts w:hint="cs"/>
          <w:b/>
          <w:bCs/>
          <w:sz w:val="32"/>
          <w:szCs w:val="32"/>
          <w:rtl/>
          <w:lang w:bidi="ar-JO"/>
        </w:rPr>
        <w:t>.</w:t>
      </w:r>
      <w:r w:rsidR="00227BE1" w:rsidRPr="007638AF">
        <w:rPr>
          <w:rFonts w:hint="cs"/>
          <w:b/>
          <w:bCs/>
          <w:sz w:val="32"/>
          <w:szCs w:val="32"/>
          <w:rtl/>
          <w:lang w:bidi="ar-JO"/>
        </w:rPr>
        <w:t xml:space="preserve"> الوعد، </w:t>
      </w:r>
      <w:r w:rsidR="00D472E8" w:rsidRPr="007638AF">
        <w:rPr>
          <w:b/>
          <w:bCs/>
          <w:sz w:val="32"/>
          <w:szCs w:val="32"/>
          <w:rtl/>
          <w:lang w:bidi="ar-JO"/>
        </w:rPr>
        <w:t xml:space="preserve">ما قال الشيخ عضيمة في </w:t>
      </w:r>
      <w:r w:rsidR="00227BE1" w:rsidRPr="007638AF">
        <w:rPr>
          <w:rFonts w:hint="cs"/>
          <w:b/>
          <w:bCs/>
          <w:sz w:val="32"/>
          <w:szCs w:val="32"/>
          <w:rtl/>
          <w:lang w:bidi="ar-JO"/>
        </w:rPr>
        <w:t>بيان</w:t>
      </w:r>
      <w:r w:rsidR="00420F39" w:rsidRPr="007638AF">
        <w:rPr>
          <w:rFonts w:hint="cs"/>
          <w:b/>
          <w:bCs/>
          <w:sz w:val="32"/>
          <w:szCs w:val="32"/>
          <w:rtl/>
          <w:lang w:bidi="ar-JO"/>
        </w:rPr>
        <w:t xml:space="preserve"> </w:t>
      </w:r>
      <w:r w:rsidR="00D472E8" w:rsidRPr="007638AF">
        <w:rPr>
          <w:b/>
          <w:bCs/>
          <w:sz w:val="32"/>
          <w:szCs w:val="32"/>
          <w:rtl/>
          <w:lang w:bidi="ar-JO"/>
        </w:rPr>
        <w:t>قوله تعالى</w:t>
      </w:r>
      <w:r w:rsidR="00F709DC" w:rsidRPr="007638AF">
        <w:rPr>
          <w:b/>
          <w:bCs/>
          <w:sz w:val="32"/>
          <w:szCs w:val="32"/>
          <w:rtl/>
          <w:lang w:bidi="ar-JO"/>
        </w:rPr>
        <w:t>:</w:t>
      </w:r>
      <w:r w:rsidR="00A4456E" w:rsidRPr="007638AF">
        <w:rPr>
          <w:rFonts w:ascii="Msh Quraan1" w:hAnsi="Msh Quraan1"/>
          <w:b/>
          <w:bCs/>
          <w:sz w:val="24"/>
          <w:szCs w:val="24"/>
        </w:rPr>
        <w:t></w:t>
      </w:r>
      <w:r w:rsidR="00A4456E" w:rsidRPr="007638AF">
        <w:rPr>
          <w:sz w:val="24"/>
          <w:szCs w:val="24"/>
          <w:lang w:bidi="ar-JO"/>
        </w:rPr>
        <w:t xml:space="preserve"> </w:t>
      </w:r>
      <w:r w:rsidR="00A4456E" w:rsidRPr="007638AF">
        <w:rPr>
          <w:rFonts w:hint="cs"/>
          <w:sz w:val="24"/>
          <w:szCs w:val="24"/>
          <w:rtl/>
          <w:lang w:bidi="ar-JO"/>
        </w:rPr>
        <w:t xml:space="preserve"> </w:t>
      </w:r>
      <w:r w:rsidR="002D632E" w:rsidRPr="007638AF">
        <w:rPr>
          <w:color w:val="000000"/>
          <w:sz w:val="24"/>
          <w:szCs w:val="24"/>
        </w:rPr>
        <w:sym w:font="HQPB4" w:char="F0C8"/>
      </w:r>
      <w:r w:rsidR="002D632E" w:rsidRPr="007638AF">
        <w:rPr>
          <w:color w:val="000000"/>
          <w:sz w:val="24"/>
          <w:szCs w:val="24"/>
        </w:rPr>
        <w:sym w:font="HQPB2" w:char="F040"/>
      </w:r>
      <w:r w:rsidR="002D632E" w:rsidRPr="007638AF">
        <w:rPr>
          <w:color w:val="000000"/>
          <w:sz w:val="24"/>
          <w:szCs w:val="24"/>
        </w:rPr>
        <w:sym w:font="HQPB5" w:char="F074"/>
      </w:r>
      <w:r w:rsidR="002D632E" w:rsidRPr="007638AF">
        <w:rPr>
          <w:color w:val="000000"/>
          <w:sz w:val="24"/>
          <w:szCs w:val="24"/>
        </w:rPr>
        <w:sym w:font="HQPB1" w:char="F02F"/>
      </w:r>
      <w:r w:rsidR="002D632E" w:rsidRPr="007638AF">
        <w:rPr>
          <w:color w:val="000000"/>
          <w:sz w:val="24"/>
          <w:szCs w:val="24"/>
          <w:rtl/>
        </w:rPr>
        <w:t xml:space="preserve"> </w:t>
      </w:r>
      <w:r w:rsidR="002D632E" w:rsidRPr="007638AF">
        <w:rPr>
          <w:color w:val="000000"/>
          <w:sz w:val="24"/>
          <w:szCs w:val="24"/>
        </w:rPr>
        <w:sym w:font="HQPB5" w:char="F074"/>
      </w:r>
      <w:r w:rsidR="002D632E" w:rsidRPr="007638AF">
        <w:rPr>
          <w:color w:val="000000"/>
          <w:sz w:val="24"/>
          <w:szCs w:val="24"/>
        </w:rPr>
        <w:sym w:font="HQPB2" w:char="F0FB"/>
      </w:r>
      <w:r w:rsidR="002D632E" w:rsidRPr="007638AF">
        <w:rPr>
          <w:color w:val="000000"/>
          <w:sz w:val="24"/>
          <w:szCs w:val="24"/>
        </w:rPr>
        <w:sym w:font="HQPB2" w:char="F0EF"/>
      </w:r>
      <w:r w:rsidR="002D632E" w:rsidRPr="007638AF">
        <w:rPr>
          <w:color w:val="000000"/>
          <w:sz w:val="24"/>
          <w:szCs w:val="24"/>
        </w:rPr>
        <w:sym w:font="HQPB4" w:char="F0CF"/>
      </w:r>
      <w:r w:rsidR="002D632E" w:rsidRPr="007638AF">
        <w:rPr>
          <w:color w:val="000000"/>
          <w:sz w:val="24"/>
          <w:szCs w:val="24"/>
        </w:rPr>
        <w:sym w:font="HQPB3" w:char="F025"/>
      </w:r>
      <w:r w:rsidR="002D632E" w:rsidRPr="007638AF">
        <w:rPr>
          <w:color w:val="000000"/>
          <w:sz w:val="24"/>
          <w:szCs w:val="24"/>
        </w:rPr>
        <w:sym w:font="HQPB4" w:char="F0A9"/>
      </w:r>
      <w:r w:rsidR="002D632E" w:rsidRPr="007638AF">
        <w:rPr>
          <w:color w:val="000000"/>
          <w:sz w:val="24"/>
          <w:szCs w:val="24"/>
        </w:rPr>
        <w:sym w:font="HQPB3" w:char="F021"/>
      </w:r>
      <w:r w:rsidR="002D632E" w:rsidRPr="007638AF">
        <w:rPr>
          <w:color w:val="000000"/>
          <w:sz w:val="24"/>
          <w:szCs w:val="24"/>
        </w:rPr>
        <w:sym w:font="HQPB5" w:char="F024"/>
      </w:r>
      <w:r w:rsidR="002D632E" w:rsidRPr="007638AF">
        <w:rPr>
          <w:color w:val="000000"/>
          <w:sz w:val="24"/>
          <w:szCs w:val="24"/>
        </w:rPr>
        <w:sym w:font="HQPB1" w:char="F023"/>
      </w:r>
      <w:r w:rsidR="002D632E" w:rsidRPr="007638AF">
        <w:rPr>
          <w:color w:val="000000"/>
          <w:sz w:val="24"/>
          <w:szCs w:val="24"/>
          <w:rtl/>
        </w:rPr>
        <w:t xml:space="preserve"> </w:t>
      </w:r>
      <w:r w:rsidR="002D632E" w:rsidRPr="007638AF">
        <w:rPr>
          <w:color w:val="000000"/>
          <w:sz w:val="24"/>
          <w:szCs w:val="24"/>
        </w:rPr>
        <w:sym w:font="HQPB5" w:char="F028"/>
      </w:r>
      <w:r w:rsidR="002D632E" w:rsidRPr="007638AF">
        <w:rPr>
          <w:color w:val="000000"/>
          <w:sz w:val="24"/>
          <w:szCs w:val="24"/>
        </w:rPr>
        <w:sym w:font="HQPB1" w:char="F023"/>
      </w:r>
      <w:r w:rsidR="002D632E" w:rsidRPr="007638AF">
        <w:rPr>
          <w:color w:val="000000"/>
          <w:sz w:val="24"/>
          <w:szCs w:val="24"/>
        </w:rPr>
        <w:sym w:font="HQPB2" w:char="F072"/>
      </w:r>
      <w:r w:rsidR="002D632E" w:rsidRPr="007638AF">
        <w:rPr>
          <w:color w:val="000000"/>
          <w:sz w:val="24"/>
          <w:szCs w:val="24"/>
        </w:rPr>
        <w:sym w:font="HQPB4" w:char="F0E3"/>
      </w:r>
      <w:r w:rsidR="002D632E" w:rsidRPr="007638AF">
        <w:rPr>
          <w:color w:val="000000"/>
          <w:sz w:val="24"/>
          <w:szCs w:val="24"/>
        </w:rPr>
        <w:sym w:font="HQPB1" w:char="F08D"/>
      </w:r>
      <w:r w:rsidR="002D632E" w:rsidRPr="007638AF">
        <w:rPr>
          <w:color w:val="000000"/>
          <w:sz w:val="24"/>
          <w:szCs w:val="24"/>
        </w:rPr>
        <w:sym w:font="HQPB5" w:char="F078"/>
      </w:r>
      <w:r w:rsidR="002D632E" w:rsidRPr="007638AF">
        <w:rPr>
          <w:color w:val="000000"/>
          <w:sz w:val="24"/>
          <w:szCs w:val="24"/>
        </w:rPr>
        <w:sym w:font="HQPB1" w:char="F0FF"/>
      </w:r>
      <w:r w:rsidR="002D632E" w:rsidRPr="007638AF">
        <w:rPr>
          <w:color w:val="000000"/>
          <w:sz w:val="24"/>
          <w:szCs w:val="24"/>
        </w:rPr>
        <w:sym w:font="HQPB5" w:char="F078"/>
      </w:r>
      <w:r w:rsidR="002D632E" w:rsidRPr="007638AF">
        <w:rPr>
          <w:color w:val="000000"/>
          <w:sz w:val="24"/>
          <w:szCs w:val="24"/>
        </w:rPr>
        <w:sym w:font="HQPB2" w:char="F02E"/>
      </w:r>
      <w:r w:rsidR="002D632E" w:rsidRPr="007638AF">
        <w:rPr>
          <w:color w:val="000000"/>
          <w:sz w:val="24"/>
          <w:szCs w:val="24"/>
          <w:rtl/>
        </w:rPr>
        <w:t xml:space="preserve"> </w:t>
      </w:r>
      <w:r w:rsidR="002D632E" w:rsidRPr="007638AF">
        <w:rPr>
          <w:color w:val="000000"/>
          <w:sz w:val="24"/>
          <w:szCs w:val="24"/>
        </w:rPr>
        <w:sym w:font="HQPB2" w:char="F092"/>
      </w:r>
      <w:r w:rsidR="002D632E" w:rsidRPr="007638AF">
        <w:rPr>
          <w:color w:val="000000"/>
          <w:sz w:val="24"/>
          <w:szCs w:val="24"/>
        </w:rPr>
        <w:sym w:font="HQPB4" w:char="F0CE"/>
      </w:r>
      <w:r w:rsidR="002D632E" w:rsidRPr="007638AF">
        <w:rPr>
          <w:color w:val="000000"/>
          <w:sz w:val="24"/>
          <w:szCs w:val="24"/>
        </w:rPr>
        <w:sym w:font="HQPB1" w:char="F0FB"/>
      </w:r>
      <w:r w:rsidR="002D632E" w:rsidRPr="007638AF">
        <w:rPr>
          <w:color w:val="000000"/>
          <w:sz w:val="24"/>
          <w:szCs w:val="24"/>
          <w:rtl/>
        </w:rPr>
        <w:t xml:space="preserve"> </w:t>
      </w:r>
      <w:r w:rsidR="002D632E" w:rsidRPr="007638AF">
        <w:rPr>
          <w:color w:val="000000"/>
          <w:sz w:val="24"/>
          <w:szCs w:val="24"/>
        </w:rPr>
        <w:sym w:font="HQPB4" w:char="F035"/>
      </w:r>
      <w:r w:rsidR="002D632E" w:rsidRPr="007638AF">
        <w:rPr>
          <w:color w:val="000000"/>
          <w:sz w:val="24"/>
          <w:szCs w:val="24"/>
        </w:rPr>
        <w:sym w:font="HQPB1" w:char="F03D"/>
      </w:r>
      <w:r w:rsidR="002D632E" w:rsidRPr="007638AF">
        <w:rPr>
          <w:color w:val="000000"/>
          <w:sz w:val="24"/>
          <w:szCs w:val="24"/>
        </w:rPr>
        <w:sym w:font="HQPB2" w:char="F083"/>
      </w:r>
      <w:r w:rsidR="002D632E" w:rsidRPr="007638AF">
        <w:rPr>
          <w:color w:val="000000"/>
          <w:sz w:val="24"/>
          <w:szCs w:val="24"/>
        </w:rPr>
        <w:sym w:font="HQPB4" w:char="F0C9"/>
      </w:r>
      <w:r w:rsidR="002D632E" w:rsidRPr="007638AF">
        <w:rPr>
          <w:color w:val="000000"/>
          <w:sz w:val="24"/>
          <w:szCs w:val="24"/>
        </w:rPr>
        <w:sym w:font="HQPB1" w:char="F08B"/>
      </w:r>
      <w:r w:rsidR="002D632E" w:rsidRPr="007638AF">
        <w:rPr>
          <w:color w:val="000000"/>
          <w:sz w:val="24"/>
          <w:szCs w:val="24"/>
        </w:rPr>
        <w:sym w:font="HQPB4" w:char="F0F5"/>
      </w:r>
      <w:r w:rsidR="002D632E" w:rsidRPr="007638AF">
        <w:rPr>
          <w:color w:val="000000"/>
          <w:sz w:val="24"/>
          <w:szCs w:val="24"/>
        </w:rPr>
        <w:sym w:font="HQPB2" w:char="F033"/>
      </w:r>
      <w:r w:rsidR="002D632E" w:rsidRPr="007638AF">
        <w:rPr>
          <w:color w:val="000000"/>
          <w:sz w:val="24"/>
          <w:szCs w:val="24"/>
        </w:rPr>
        <w:sym w:font="HQPB5" w:char="F073"/>
      </w:r>
      <w:r w:rsidR="002D632E" w:rsidRPr="007638AF">
        <w:rPr>
          <w:color w:val="000000"/>
          <w:sz w:val="24"/>
          <w:szCs w:val="24"/>
        </w:rPr>
        <w:sym w:font="HQPB1" w:char="F03F"/>
      </w:r>
      <w:r w:rsidR="002D632E" w:rsidRPr="007638AF">
        <w:rPr>
          <w:color w:val="000000"/>
          <w:sz w:val="24"/>
          <w:szCs w:val="24"/>
          <w:rtl/>
        </w:rPr>
        <w:t xml:space="preserve"> </w:t>
      </w:r>
      <w:r w:rsidR="002D632E" w:rsidRPr="007638AF">
        <w:rPr>
          <w:color w:val="000000"/>
          <w:sz w:val="24"/>
          <w:szCs w:val="24"/>
        </w:rPr>
        <w:sym w:font="HQPB2" w:char="F0C7"/>
      </w:r>
      <w:r w:rsidR="002D632E" w:rsidRPr="007638AF">
        <w:rPr>
          <w:color w:val="000000"/>
          <w:sz w:val="24"/>
          <w:szCs w:val="24"/>
        </w:rPr>
        <w:sym w:font="HQPB2" w:char="F0CA"/>
      </w:r>
      <w:r w:rsidR="002D632E" w:rsidRPr="007638AF">
        <w:rPr>
          <w:color w:val="000000"/>
          <w:sz w:val="24"/>
          <w:szCs w:val="24"/>
        </w:rPr>
        <w:sym w:font="HQPB2" w:char="F0D2"/>
      </w:r>
      <w:r w:rsidR="002D632E" w:rsidRPr="007638AF">
        <w:rPr>
          <w:color w:val="000000"/>
          <w:sz w:val="24"/>
          <w:szCs w:val="24"/>
        </w:rPr>
        <w:sym w:font="HQPB2" w:char="F0C8"/>
      </w:r>
      <w:r w:rsidR="002D632E" w:rsidRPr="007638AF">
        <w:rPr>
          <w:color w:val="000000"/>
          <w:sz w:val="24"/>
          <w:szCs w:val="24"/>
          <w:rtl/>
        </w:rPr>
        <w:t xml:space="preserve"> </w:t>
      </w:r>
      <w:r w:rsidR="00420F39" w:rsidRPr="007638AF">
        <w:rPr>
          <w:color w:val="000000"/>
          <w:sz w:val="24"/>
          <w:szCs w:val="24"/>
        </w:rPr>
        <w:t xml:space="preserve"> </w:t>
      </w:r>
      <w:r w:rsidR="00420F39" w:rsidRPr="007638AF">
        <w:rPr>
          <w:color w:val="000000"/>
          <w:sz w:val="24"/>
          <w:szCs w:val="24"/>
        </w:rPr>
        <w:sym w:font="HQPB5" w:char="F0AA"/>
      </w:r>
      <w:r w:rsidR="00420F39" w:rsidRPr="007638AF">
        <w:rPr>
          <w:color w:val="000000"/>
          <w:sz w:val="24"/>
          <w:szCs w:val="24"/>
        </w:rPr>
        <w:sym w:font="HQPB1" w:char="F021"/>
      </w:r>
      <w:r w:rsidR="00420F39" w:rsidRPr="007638AF">
        <w:rPr>
          <w:color w:val="000000"/>
          <w:sz w:val="24"/>
          <w:szCs w:val="24"/>
        </w:rPr>
        <w:sym w:font="HQPB5" w:char="F024"/>
      </w:r>
      <w:r w:rsidR="00420F39" w:rsidRPr="007638AF">
        <w:rPr>
          <w:color w:val="000000"/>
          <w:sz w:val="24"/>
          <w:szCs w:val="24"/>
        </w:rPr>
        <w:sym w:font="HQPB1" w:char="F023"/>
      </w:r>
      <w:r w:rsidR="00420F39" w:rsidRPr="007638AF">
        <w:rPr>
          <w:color w:val="000000"/>
          <w:sz w:val="24"/>
          <w:szCs w:val="24"/>
        </w:rPr>
        <w:sym w:font="HQPB5" w:char="F075"/>
      </w:r>
      <w:r w:rsidR="00420F39" w:rsidRPr="007638AF">
        <w:rPr>
          <w:color w:val="000000"/>
          <w:sz w:val="24"/>
          <w:szCs w:val="24"/>
        </w:rPr>
        <w:sym w:font="HQPB2" w:char="F072"/>
      </w:r>
      <w:r w:rsidR="00420F39" w:rsidRPr="007638AF">
        <w:rPr>
          <w:color w:val="000000"/>
          <w:sz w:val="24"/>
          <w:szCs w:val="24"/>
          <w:rtl/>
        </w:rPr>
        <w:t xml:space="preserve"> </w:t>
      </w:r>
      <w:r w:rsidR="00420F39" w:rsidRPr="007638AF">
        <w:rPr>
          <w:color w:val="000000"/>
          <w:sz w:val="24"/>
          <w:szCs w:val="24"/>
        </w:rPr>
        <w:sym w:font="HQPB2" w:char="F060"/>
      </w:r>
      <w:r w:rsidR="00420F39" w:rsidRPr="007638AF">
        <w:rPr>
          <w:color w:val="000000"/>
          <w:sz w:val="24"/>
          <w:szCs w:val="24"/>
        </w:rPr>
        <w:sym w:font="HQPB4" w:char="F0CF"/>
      </w:r>
      <w:r w:rsidR="00420F39" w:rsidRPr="007638AF">
        <w:rPr>
          <w:color w:val="000000"/>
          <w:sz w:val="24"/>
          <w:szCs w:val="24"/>
        </w:rPr>
        <w:sym w:font="HQPB2" w:char="F042"/>
      </w:r>
      <w:r w:rsidR="00420F39" w:rsidRPr="007638AF">
        <w:rPr>
          <w:color w:val="000000"/>
          <w:sz w:val="24"/>
          <w:szCs w:val="24"/>
          <w:rtl/>
        </w:rPr>
        <w:t xml:space="preserve"> </w:t>
      </w:r>
      <w:r w:rsidR="00420F39" w:rsidRPr="007638AF">
        <w:rPr>
          <w:color w:val="000000"/>
          <w:sz w:val="24"/>
          <w:szCs w:val="24"/>
        </w:rPr>
        <w:sym w:font="HQPB2" w:char="F04E"/>
      </w:r>
      <w:r w:rsidR="00420F39" w:rsidRPr="007638AF">
        <w:rPr>
          <w:color w:val="000000"/>
          <w:sz w:val="24"/>
          <w:szCs w:val="24"/>
        </w:rPr>
        <w:sym w:font="HQPB4" w:char="F0CD"/>
      </w:r>
      <w:r w:rsidR="00420F39" w:rsidRPr="007638AF">
        <w:rPr>
          <w:color w:val="000000"/>
          <w:sz w:val="24"/>
          <w:szCs w:val="24"/>
        </w:rPr>
        <w:sym w:font="HQPB2" w:char="F06B"/>
      </w:r>
      <w:r w:rsidR="00420F39" w:rsidRPr="007638AF">
        <w:rPr>
          <w:color w:val="000000"/>
          <w:sz w:val="24"/>
          <w:szCs w:val="24"/>
        </w:rPr>
        <w:sym w:font="HQPB4" w:char="F0C9"/>
      </w:r>
      <w:r w:rsidR="00420F39" w:rsidRPr="007638AF">
        <w:rPr>
          <w:color w:val="000000"/>
          <w:sz w:val="24"/>
          <w:szCs w:val="24"/>
        </w:rPr>
        <w:sym w:font="HQPB2" w:char="F0B2"/>
      </w:r>
      <w:r w:rsidR="00420F39" w:rsidRPr="007638AF">
        <w:rPr>
          <w:color w:val="000000"/>
          <w:sz w:val="24"/>
          <w:szCs w:val="24"/>
        </w:rPr>
        <w:sym w:font="HQPB5" w:char="F021"/>
      </w:r>
      <w:r w:rsidR="00420F39" w:rsidRPr="007638AF">
        <w:rPr>
          <w:color w:val="000000"/>
          <w:sz w:val="24"/>
          <w:szCs w:val="24"/>
        </w:rPr>
        <w:sym w:font="HQPB1" w:char="F023"/>
      </w:r>
      <w:r w:rsidR="00420F39" w:rsidRPr="007638AF">
        <w:rPr>
          <w:color w:val="000000"/>
          <w:sz w:val="24"/>
          <w:szCs w:val="24"/>
        </w:rPr>
        <w:sym w:font="HQPB5" w:char="F075"/>
      </w:r>
      <w:r w:rsidR="00420F39" w:rsidRPr="007638AF">
        <w:rPr>
          <w:color w:val="000000"/>
          <w:sz w:val="24"/>
          <w:szCs w:val="24"/>
        </w:rPr>
        <w:sym w:font="HQPB1" w:char="F091"/>
      </w:r>
      <w:r w:rsidR="00420F39" w:rsidRPr="007638AF">
        <w:rPr>
          <w:color w:val="000000"/>
          <w:sz w:val="24"/>
          <w:szCs w:val="24"/>
        </w:rPr>
        <w:sym w:font="HQPB5" w:char="F075"/>
      </w:r>
      <w:r w:rsidR="00420F39" w:rsidRPr="007638AF">
        <w:rPr>
          <w:color w:val="000000"/>
          <w:sz w:val="24"/>
          <w:szCs w:val="24"/>
        </w:rPr>
        <w:sym w:font="HQPB2" w:char="F072"/>
      </w:r>
      <w:r w:rsidR="00420F39" w:rsidRPr="007638AF">
        <w:rPr>
          <w:color w:val="000000"/>
          <w:sz w:val="24"/>
          <w:szCs w:val="24"/>
          <w:rtl/>
        </w:rPr>
        <w:t xml:space="preserve"> </w:t>
      </w:r>
      <w:r w:rsidR="00420F39" w:rsidRPr="007638AF">
        <w:rPr>
          <w:color w:val="000000"/>
          <w:sz w:val="24"/>
          <w:szCs w:val="24"/>
        </w:rPr>
        <w:sym w:font="HQPB5" w:char="F038"/>
      </w:r>
      <w:r w:rsidR="00420F39" w:rsidRPr="007638AF">
        <w:rPr>
          <w:color w:val="000000"/>
          <w:sz w:val="24"/>
          <w:szCs w:val="24"/>
        </w:rPr>
        <w:sym w:font="HQPB1" w:char="F0DD"/>
      </w:r>
      <w:r w:rsidR="00420F39" w:rsidRPr="007638AF">
        <w:rPr>
          <w:color w:val="000000"/>
          <w:sz w:val="24"/>
          <w:szCs w:val="24"/>
        </w:rPr>
        <w:sym w:font="HQPB2" w:char="F08A"/>
      </w:r>
      <w:r w:rsidR="00420F39" w:rsidRPr="007638AF">
        <w:rPr>
          <w:color w:val="000000"/>
          <w:sz w:val="24"/>
          <w:szCs w:val="24"/>
        </w:rPr>
        <w:sym w:font="HQPB4" w:char="F0CF"/>
      </w:r>
      <w:r w:rsidR="00420F39" w:rsidRPr="007638AF">
        <w:rPr>
          <w:color w:val="000000"/>
          <w:sz w:val="24"/>
          <w:szCs w:val="24"/>
        </w:rPr>
        <w:sym w:font="HQPB1" w:char="F074"/>
      </w:r>
      <w:r w:rsidR="00420F39" w:rsidRPr="007638AF">
        <w:rPr>
          <w:color w:val="000000"/>
          <w:sz w:val="24"/>
          <w:szCs w:val="24"/>
        </w:rPr>
        <w:sym w:font="HQPB4" w:char="F092"/>
      </w:r>
      <w:r w:rsidR="00420F39" w:rsidRPr="007638AF">
        <w:rPr>
          <w:color w:val="000000"/>
          <w:sz w:val="24"/>
          <w:szCs w:val="24"/>
        </w:rPr>
        <w:sym w:font="HQPB2" w:char="F043"/>
      </w:r>
      <w:r w:rsidR="00420F39" w:rsidRPr="007638AF">
        <w:rPr>
          <w:color w:val="000000"/>
          <w:sz w:val="24"/>
          <w:szCs w:val="24"/>
          <w:rtl/>
        </w:rPr>
        <w:t xml:space="preserve"> </w:t>
      </w:r>
      <w:r w:rsidR="00420F39" w:rsidRPr="007638AF">
        <w:rPr>
          <w:color w:val="000000"/>
          <w:sz w:val="24"/>
          <w:szCs w:val="24"/>
        </w:rPr>
        <w:sym w:font="HQPB2" w:char="F0C7"/>
      </w:r>
      <w:r w:rsidR="00420F39" w:rsidRPr="007638AF">
        <w:rPr>
          <w:color w:val="000000"/>
          <w:sz w:val="24"/>
          <w:szCs w:val="24"/>
        </w:rPr>
        <w:sym w:font="HQPB2" w:char="F0CB"/>
      </w:r>
      <w:r w:rsidR="00420F39" w:rsidRPr="007638AF">
        <w:rPr>
          <w:color w:val="000000"/>
          <w:sz w:val="24"/>
          <w:szCs w:val="24"/>
        </w:rPr>
        <w:sym w:font="HQPB2" w:char="F0C9"/>
      </w:r>
      <w:r w:rsidR="00420F39" w:rsidRPr="007638AF">
        <w:rPr>
          <w:color w:val="000000"/>
          <w:sz w:val="24"/>
          <w:szCs w:val="24"/>
        </w:rPr>
        <w:sym w:font="HQPB2" w:char="F0C8"/>
      </w:r>
      <w:r w:rsidR="00420F39" w:rsidRPr="007638AF">
        <w:rPr>
          <w:color w:val="000000"/>
          <w:sz w:val="24"/>
          <w:szCs w:val="24"/>
          <w:rtl/>
        </w:rPr>
        <w:t xml:space="preserve"> </w:t>
      </w:r>
      <w:r w:rsidR="00420F39" w:rsidRPr="007638AF">
        <w:rPr>
          <w:color w:val="000000"/>
          <w:sz w:val="24"/>
          <w:szCs w:val="24"/>
        </w:rPr>
        <w:sym w:font="HQPB4" w:char="F0F6"/>
      </w:r>
      <w:r w:rsidR="00420F39" w:rsidRPr="007638AF">
        <w:rPr>
          <w:color w:val="000000"/>
          <w:sz w:val="24"/>
          <w:szCs w:val="24"/>
        </w:rPr>
        <w:sym w:font="HQPB2" w:char="F040"/>
      </w:r>
      <w:r w:rsidR="00420F39" w:rsidRPr="007638AF">
        <w:rPr>
          <w:color w:val="000000"/>
          <w:sz w:val="24"/>
          <w:szCs w:val="24"/>
        </w:rPr>
        <w:sym w:font="HQPB5" w:char="F074"/>
      </w:r>
      <w:r w:rsidR="00420F39" w:rsidRPr="007638AF">
        <w:rPr>
          <w:color w:val="000000"/>
          <w:sz w:val="24"/>
          <w:szCs w:val="24"/>
        </w:rPr>
        <w:sym w:font="HQPB1" w:char="F02F"/>
      </w:r>
      <w:r w:rsidR="00420F39" w:rsidRPr="007638AF">
        <w:rPr>
          <w:color w:val="000000"/>
          <w:sz w:val="24"/>
          <w:szCs w:val="24"/>
          <w:rtl/>
        </w:rPr>
        <w:t xml:space="preserve"> </w:t>
      </w:r>
      <w:r w:rsidR="00420F39" w:rsidRPr="007638AF">
        <w:rPr>
          <w:color w:val="000000"/>
          <w:sz w:val="24"/>
          <w:szCs w:val="24"/>
        </w:rPr>
        <w:sym w:font="HQPB5" w:char="F075"/>
      </w:r>
      <w:r w:rsidR="00420F39" w:rsidRPr="007638AF">
        <w:rPr>
          <w:color w:val="000000"/>
          <w:sz w:val="24"/>
          <w:szCs w:val="24"/>
        </w:rPr>
        <w:sym w:font="HQPB2" w:char="F071"/>
      </w:r>
      <w:r w:rsidR="00420F39" w:rsidRPr="007638AF">
        <w:rPr>
          <w:color w:val="000000"/>
          <w:sz w:val="24"/>
          <w:szCs w:val="24"/>
        </w:rPr>
        <w:sym w:font="HQPB4" w:char="F0E8"/>
      </w:r>
      <w:r w:rsidR="00420F39" w:rsidRPr="007638AF">
        <w:rPr>
          <w:color w:val="000000"/>
          <w:sz w:val="24"/>
          <w:szCs w:val="24"/>
        </w:rPr>
        <w:sym w:font="HQPB2" w:char="F064"/>
      </w:r>
      <w:r w:rsidR="00420F39" w:rsidRPr="007638AF">
        <w:rPr>
          <w:color w:val="000000"/>
          <w:sz w:val="24"/>
          <w:szCs w:val="24"/>
          <w:rtl/>
        </w:rPr>
        <w:t xml:space="preserve"> </w:t>
      </w:r>
      <w:r w:rsidR="00420F39" w:rsidRPr="007638AF">
        <w:rPr>
          <w:color w:val="000000"/>
          <w:sz w:val="24"/>
          <w:szCs w:val="24"/>
        </w:rPr>
        <w:sym w:font="HQPB4" w:char="F0D7"/>
      </w:r>
      <w:r w:rsidR="00420F39" w:rsidRPr="007638AF">
        <w:rPr>
          <w:color w:val="000000"/>
          <w:sz w:val="24"/>
          <w:szCs w:val="24"/>
        </w:rPr>
        <w:sym w:font="HQPB2" w:char="F062"/>
      </w:r>
      <w:r w:rsidR="00420F39" w:rsidRPr="007638AF">
        <w:rPr>
          <w:color w:val="000000"/>
          <w:sz w:val="24"/>
          <w:szCs w:val="24"/>
        </w:rPr>
        <w:sym w:font="HQPB1" w:char="F023"/>
      </w:r>
      <w:r w:rsidR="00420F39" w:rsidRPr="007638AF">
        <w:rPr>
          <w:color w:val="000000"/>
          <w:sz w:val="24"/>
          <w:szCs w:val="24"/>
        </w:rPr>
        <w:sym w:font="HQPB5" w:char="F075"/>
      </w:r>
      <w:r w:rsidR="00420F39" w:rsidRPr="007638AF">
        <w:rPr>
          <w:color w:val="000000"/>
          <w:sz w:val="24"/>
          <w:szCs w:val="24"/>
        </w:rPr>
        <w:sym w:font="HQPB2" w:char="F0E4"/>
      </w:r>
      <w:r w:rsidR="00420F39" w:rsidRPr="007638AF">
        <w:rPr>
          <w:color w:val="000000"/>
          <w:sz w:val="24"/>
          <w:szCs w:val="24"/>
        </w:rPr>
        <w:sym w:font="HQPB4" w:char="F0F6"/>
      </w:r>
      <w:r w:rsidR="00420F39" w:rsidRPr="007638AF">
        <w:rPr>
          <w:color w:val="000000"/>
          <w:sz w:val="24"/>
          <w:szCs w:val="24"/>
        </w:rPr>
        <w:sym w:font="HQPB1" w:char="F08D"/>
      </w:r>
      <w:r w:rsidR="00420F39" w:rsidRPr="007638AF">
        <w:rPr>
          <w:color w:val="000000"/>
          <w:sz w:val="24"/>
          <w:szCs w:val="24"/>
        </w:rPr>
        <w:sym w:font="HQPB4" w:char="F0E8"/>
      </w:r>
      <w:r w:rsidR="00420F39" w:rsidRPr="007638AF">
        <w:rPr>
          <w:color w:val="000000"/>
          <w:sz w:val="24"/>
          <w:szCs w:val="24"/>
        </w:rPr>
        <w:sym w:font="HQPB2" w:char="F025"/>
      </w:r>
      <w:r w:rsidR="00420F39" w:rsidRPr="007638AF">
        <w:rPr>
          <w:color w:val="000000"/>
          <w:sz w:val="24"/>
          <w:szCs w:val="24"/>
          <w:rtl/>
        </w:rPr>
        <w:t xml:space="preserve"> </w:t>
      </w:r>
      <w:r w:rsidR="00420F39" w:rsidRPr="007638AF">
        <w:rPr>
          <w:color w:val="000000"/>
          <w:sz w:val="24"/>
          <w:szCs w:val="24"/>
        </w:rPr>
        <w:sym w:font="HQPB4" w:char="F0D3"/>
      </w:r>
      <w:r w:rsidR="00420F39" w:rsidRPr="007638AF">
        <w:rPr>
          <w:color w:val="000000"/>
          <w:sz w:val="24"/>
          <w:szCs w:val="24"/>
        </w:rPr>
        <w:sym w:font="HQPB1" w:char="F089"/>
      </w:r>
      <w:r w:rsidR="00420F39" w:rsidRPr="007638AF">
        <w:rPr>
          <w:color w:val="000000"/>
          <w:sz w:val="24"/>
          <w:szCs w:val="24"/>
        </w:rPr>
        <w:sym w:font="HQPB2" w:char="F08B"/>
      </w:r>
      <w:r w:rsidR="00420F39" w:rsidRPr="007638AF">
        <w:rPr>
          <w:color w:val="000000"/>
          <w:sz w:val="24"/>
          <w:szCs w:val="24"/>
        </w:rPr>
        <w:sym w:font="HQPB4" w:char="F0C5"/>
      </w:r>
      <w:r w:rsidR="00420F39" w:rsidRPr="007638AF">
        <w:rPr>
          <w:color w:val="000000"/>
          <w:sz w:val="24"/>
          <w:szCs w:val="24"/>
        </w:rPr>
        <w:sym w:font="HQPB1" w:char="F067"/>
      </w:r>
      <w:r w:rsidR="00420F39" w:rsidRPr="007638AF">
        <w:rPr>
          <w:color w:val="000000"/>
          <w:sz w:val="24"/>
          <w:szCs w:val="24"/>
        </w:rPr>
        <w:sym w:font="HQPB4" w:char="F0A4"/>
      </w:r>
      <w:r w:rsidR="00420F39" w:rsidRPr="007638AF">
        <w:rPr>
          <w:color w:val="000000"/>
          <w:sz w:val="24"/>
          <w:szCs w:val="24"/>
        </w:rPr>
        <w:sym w:font="HQPB2" w:char="F043"/>
      </w:r>
      <w:r w:rsidR="007F22EA" w:rsidRPr="007638AF">
        <w:rPr>
          <w:rFonts w:hint="cs"/>
          <w:color w:val="000000"/>
          <w:sz w:val="24"/>
          <w:szCs w:val="24"/>
          <w:rtl/>
        </w:rPr>
        <w:t xml:space="preserve"> </w:t>
      </w:r>
      <w:r w:rsidR="007F22EA" w:rsidRPr="007638AF">
        <w:rPr>
          <w:rFonts w:ascii="Msh Quraan1" w:hAnsi="Msh Quraan1"/>
          <w:b/>
          <w:bCs/>
          <w:sz w:val="24"/>
          <w:szCs w:val="24"/>
        </w:rPr>
        <w:t></w:t>
      </w:r>
      <w:r w:rsidR="007F22EA" w:rsidRPr="007638AF">
        <w:rPr>
          <w:sz w:val="24"/>
          <w:szCs w:val="24"/>
          <w:rtl/>
          <w:lang w:bidi="ar-JO"/>
        </w:rPr>
        <w:t xml:space="preserve"> </w:t>
      </w:r>
      <w:r w:rsidR="00420F39" w:rsidRPr="007638AF">
        <w:rPr>
          <w:rFonts w:hint="cs"/>
          <w:sz w:val="24"/>
          <w:szCs w:val="24"/>
          <w:rtl/>
        </w:rPr>
        <w:t>(</w:t>
      </w:r>
      <w:r w:rsidR="00827871" w:rsidRPr="007638AF">
        <w:rPr>
          <w:sz w:val="24"/>
          <w:szCs w:val="24"/>
          <w:rtl/>
          <w:lang w:bidi="ar-JO"/>
        </w:rPr>
        <w:t>ال</w:t>
      </w:r>
      <w:r w:rsidR="00827871" w:rsidRPr="007638AF">
        <w:rPr>
          <w:rFonts w:hint="cs"/>
          <w:sz w:val="24"/>
          <w:szCs w:val="24"/>
          <w:rtl/>
          <w:lang w:bidi="ar-JO"/>
        </w:rPr>
        <w:t>بروج</w:t>
      </w:r>
      <w:r w:rsidR="00827871" w:rsidRPr="007638AF">
        <w:rPr>
          <w:sz w:val="24"/>
          <w:szCs w:val="24"/>
          <w:rtl/>
          <w:lang w:bidi="ar-JO"/>
        </w:rPr>
        <w:t xml:space="preserve">: </w:t>
      </w:r>
      <w:r w:rsidR="002D632E" w:rsidRPr="007638AF">
        <w:rPr>
          <w:rFonts w:hint="cs"/>
          <w:sz w:val="24"/>
          <w:szCs w:val="24"/>
          <w:rtl/>
          <w:lang w:bidi="ar-JO"/>
        </w:rPr>
        <w:t>19</w:t>
      </w:r>
      <w:r w:rsidR="00827871" w:rsidRPr="007638AF">
        <w:rPr>
          <w:rFonts w:hint="cs"/>
          <w:sz w:val="24"/>
          <w:szCs w:val="24"/>
          <w:rtl/>
          <w:lang w:bidi="ar-JO"/>
        </w:rPr>
        <w:t>-21</w:t>
      </w:r>
      <w:r w:rsidR="006C124F" w:rsidRPr="007638AF">
        <w:rPr>
          <w:rFonts w:hint="cs"/>
          <w:sz w:val="24"/>
          <w:szCs w:val="24"/>
          <w:rtl/>
          <w:lang w:bidi="ar-JO"/>
        </w:rPr>
        <w:t>)</w:t>
      </w:r>
      <w:r w:rsidR="00333ABD" w:rsidRPr="007638AF">
        <w:rPr>
          <w:rFonts w:hint="cs"/>
          <w:sz w:val="24"/>
          <w:szCs w:val="24"/>
          <w:rtl/>
          <w:lang w:bidi="ar-JO"/>
        </w:rPr>
        <w:t>،</w:t>
      </w:r>
      <w:r w:rsidR="002D632E" w:rsidRPr="00F86017">
        <w:rPr>
          <w:rFonts w:hint="cs"/>
          <w:rtl/>
          <w:lang w:bidi="ar-JO"/>
        </w:rPr>
        <w:t xml:space="preserve"> </w:t>
      </w:r>
      <w:r w:rsidR="00F709DC" w:rsidRPr="00F86017">
        <w:rPr>
          <w:rFonts w:hint="cs"/>
          <w:rtl/>
          <w:lang w:bidi="ar-JO"/>
        </w:rPr>
        <w:t>"</w:t>
      </w:r>
      <w:r w:rsidR="00F709DC" w:rsidRPr="00F86017">
        <w:rPr>
          <w:rtl/>
          <w:lang w:bidi="ar-JO"/>
        </w:rPr>
        <w:t>ولما ذكر أنهم في تكذيب، وأن التكذيب عم</w:t>
      </w:r>
      <w:r w:rsidR="00F710C3" w:rsidRPr="00F86017">
        <w:rPr>
          <w:rFonts w:hint="cs"/>
          <w:rtl/>
          <w:lang w:bidi="ar-JO"/>
        </w:rPr>
        <w:t>َّ</w:t>
      </w:r>
      <w:r w:rsidR="00F709DC" w:rsidRPr="00F86017">
        <w:rPr>
          <w:rtl/>
          <w:lang w:bidi="ar-JO"/>
        </w:rPr>
        <w:t xml:space="preserve">هم حتى صار كالوعاء لهم، وكان صلى الله عليه وسلم قد كذبوه وكذبوا ما جاء به وهو القرآن، أخبر تعالى عن الذي جاء به وكذبوا فقال: </w:t>
      </w:r>
      <w:r w:rsidR="00A24EA5" w:rsidRPr="00F86017">
        <w:rPr>
          <w:rFonts w:hint="cs"/>
          <w:rtl/>
          <w:lang w:bidi="ar-JO"/>
        </w:rPr>
        <w:t>(</w:t>
      </w:r>
      <w:r w:rsidR="00F709DC" w:rsidRPr="00F86017">
        <w:rPr>
          <w:rtl/>
          <w:lang w:bidi="ar-JO"/>
        </w:rPr>
        <w:t>بل هو قرآن</w:t>
      </w:r>
      <w:r w:rsidR="00A24EA5" w:rsidRPr="00F86017">
        <w:rPr>
          <w:rFonts w:hint="cs"/>
          <w:rtl/>
          <w:lang w:bidi="ar-JO"/>
        </w:rPr>
        <w:t>)</w:t>
      </w:r>
      <w:r w:rsidR="00F709DC" w:rsidRPr="00F86017">
        <w:rPr>
          <w:rtl/>
          <w:lang w:bidi="ar-JO"/>
        </w:rPr>
        <w:t>: أي بل الذي كذبوا به قرآن مجيد، ومجادته:</w:t>
      </w:r>
      <w:r w:rsidR="00B42D39" w:rsidRPr="00F86017">
        <w:rPr>
          <w:rFonts w:hint="cs"/>
          <w:rtl/>
          <w:lang w:bidi="ar-JO"/>
        </w:rPr>
        <w:t xml:space="preserve"> </w:t>
      </w:r>
      <w:r w:rsidR="00F709DC" w:rsidRPr="00F86017">
        <w:rPr>
          <w:rtl/>
          <w:lang w:bidi="ar-JO"/>
        </w:rPr>
        <w:t>شرفه على سائر الكتب بإعجازه في نظمه وصحة معانيه</w:t>
      </w:r>
      <w:r w:rsidR="00F709DC" w:rsidRPr="00F86017">
        <w:rPr>
          <w:rFonts w:hint="cs"/>
          <w:rtl/>
          <w:lang w:bidi="ar-JO"/>
        </w:rPr>
        <w:t>".</w:t>
      </w:r>
      <w:r w:rsidR="00FD60D0" w:rsidRPr="00F86017">
        <w:rPr>
          <w:rFonts w:ascii="Times New Roman" w:eastAsia="Times New Roman" w:hAnsi="Times New Roman"/>
          <w:vertAlign w:val="superscript"/>
          <w:rtl/>
        </w:rPr>
        <w:t>(</w:t>
      </w:r>
      <w:r w:rsidR="00FD60D0" w:rsidRPr="00F86017">
        <w:rPr>
          <w:rFonts w:ascii="Times New Roman" w:eastAsia="Times New Roman" w:hAnsi="Times New Roman"/>
          <w:vertAlign w:val="superscript"/>
          <w:rtl/>
        </w:rPr>
        <w:footnoteReference w:id="390"/>
      </w:r>
      <w:r w:rsidR="00FD60D0" w:rsidRPr="00F86017">
        <w:rPr>
          <w:rFonts w:ascii="Times New Roman" w:eastAsia="Times New Roman" w:hAnsi="Times New Roman"/>
          <w:vertAlign w:val="superscript"/>
          <w:rtl/>
        </w:rPr>
        <w:t>)</w:t>
      </w:r>
      <w:r w:rsidR="00234411" w:rsidRPr="00F86017">
        <w:rPr>
          <w:rFonts w:hint="cs"/>
          <w:b/>
          <w:bCs/>
          <w:rtl/>
          <w:lang w:bidi="ar-JO"/>
        </w:rPr>
        <w:t>(</w:t>
      </w:r>
      <w:r w:rsidR="00BB1B6C" w:rsidRPr="00F86017">
        <w:rPr>
          <w:rFonts w:hint="cs"/>
          <w:b/>
          <w:bCs/>
          <w:rtl/>
          <w:lang w:bidi="ar-JO"/>
        </w:rPr>
        <w:t>ا</w:t>
      </w:r>
      <w:r w:rsidR="00234411" w:rsidRPr="00F86017">
        <w:rPr>
          <w:rFonts w:hint="cs"/>
          <w:b/>
          <w:bCs/>
          <w:rtl/>
          <w:lang w:bidi="ar-JO"/>
        </w:rPr>
        <w:t>هـ)</w:t>
      </w:r>
    </w:p>
    <w:p w:rsidR="004D38AC" w:rsidRPr="00F86017" w:rsidRDefault="00F40D73" w:rsidP="007638AF">
      <w:pPr>
        <w:spacing w:after="0" w:line="360" w:lineRule="auto"/>
        <w:jc w:val="both"/>
        <w:rPr>
          <w:rtl/>
          <w:lang w:bidi="ar-JO"/>
        </w:rPr>
      </w:pPr>
      <w:r w:rsidRPr="007638AF">
        <w:rPr>
          <w:rFonts w:hint="cs"/>
          <w:b/>
          <w:bCs/>
          <w:sz w:val="32"/>
          <w:szCs w:val="32"/>
          <w:rtl/>
          <w:lang w:bidi="ar-JO"/>
        </w:rPr>
        <w:t>10</w:t>
      </w:r>
      <w:r w:rsidR="003F7BF6" w:rsidRPr="007638AF">
        <w:rPr>
          <w:rFonts w:hint="cs"/>
          <w:b/>
          <w:bCs/>
          <w:sz w:val="32"/>
          <w:szCs w:val="32"/>
          <w:rtl/>
          <w:lang w:bidi="ar-JO"/>
        </w:rPr>
        <w:t>.</w:t>
      </w:r>
      <w:r w:rsidR="006B02AF" w:rsidRPr="007638AF">
        <w:rPr>
          <w:rFonts w:hint="cs"/>
          <w:b/>
          <w:bCs/>
          <w:sz w:val="32"/>
          <w:szCs w:val="32"/>
          <w:rtl/>
          <w:lang w:bidi="ar-JO"/>
        </w:rPr>
        <w:t xml:space="preserve"> الوعيد، </w:t>
      </w:r>
      <w:r w:rsidR="00D472E8" w:rsidRPr="007638AF">
        <w:rPr>
          <w:b/>
          <w:bCs/>
          <w:sz w:val="32"/>
          <w:szCs w:val="32"/>
          <w:rtl/>
          <w:lang w:bidi="ar-JO"/>
        </w:rPr>
        <w:t xml:space="preserve">ما قال الشيخ عضيمة في </w:t>
      </w:r>
      <w:r w:rsidR="006B02AF" w:rsidRPr="007638AF">
        <w:rPr>
          <w:rFonts w:hint="cs"/>
          <w:b/>
          <w:bCs/>
          <w:sz w:val="32"/>
          <w:szCs w:val="32"/>
          <w:rtl/>
          <w:lang w:bidi="ar-JO"/>
        </w:rPr>
        <w:t>بيان</w:t>
      </w:r>
      <w:r w:rsidR="00D472E8" w:rsidRPr="007638AF">
        <w:rPr>
          <w:b/>
          <w:bCs/>
          <w:sz w:val="32"/>
          <w:szCs w:val="32"/>
          <w:rtl/>
          <w:lang w:bidi="ar-JO"/>
        </w:rPr>
        <w:t xml:space="preserve"> قوله تعالى</w:t>
      </w:r>
      <w:r w:rsidR="00AE11E6" w:rsidRPr="007638AF">
        <w:rPr>
          <w:b/>
          <w:bCs/>
          <w:sz w:val="32"/>
          <w:szCs w:val="32"/>
          <w:rtl/>
          <w:lang w:bidi="ar-JO"/>
        </w:rPr>
        <w:t>:</w:t>
      </w:r>
      <w:r w:rsidR="00AE11E6" w:rsidRPr="007638AF">
        <w:rPr>
          <w:sz w:val="32"/>
          <w:szCs w:val="32"/>
          <w:rtl/>
          <w:lang w:bidi="ar-JO"/>
        </w:rPr>
        <w:t xml:space="preserve"> </w:t>
      </w:r>
      <w:r w:rsidR="00A4456E" w:rsidRPr="007638AF">
        <w:rPr>
          <w:rFonts w:ascii="Msh Quraan1" w:hAnsi="Msh Quraan1"/>
          <w:b/>
          <w:bCs/>
          <w:sz w:val="24"/>
          <w:szCs w:val="24"/>
        </w:rPr>
        <w:t></w:t>
      </w:r>
      <w:r w:rsidR="00A4456E" w:rsidRPr="007638AF">
        <w:rPr>
          <w:rFonts w:hint="cs"/>
          <w:sz w:val="24"/>
          <w:szCs w:val="24"/>
          <w:rtl/>
          <w:lang w:bidi="ar-JO"/>
        </w:rPr>
        <w:t xml:space="preserve"> </w:t>
      </w:r>
      <w:r w:rsidR="001C72C5" w:rsidRPr="007638AF">
        <w:rPr>
          <w:color w:val="000000"/>
          <w:sz w:val="24"/>
          <w:szCs w:val="24"/>
        </w:rPr>
        <w:t xml:space="preserve"> </w:t>
      </w:r>
      <w:r w:rsidR="001C72C5" w:rsidRPr="007638AF">
        <w:rPr>
          <w:color w:val="000000"/>
          <w:sz w:val="24"/>
          <w:szCs w:val="24"/>
        </w:rPr>
        <w:sym w:font="HQPB5" w:char="F034"/>
      </w:r>
      <w:r w:rsidR="001C72C5" w:rsidRPr="007638AF">
        <w:rPr>
          <w:color w:val="000000"/>
          <w:sz w:val="24"/>
          <w:szCs w:val="24"/>
        </w:rPr>
        <w:sym w:font="HQPB2" w:char="F092"/>
      </w:r>
      <w:r w:rsidR="001C72C5" w:rsidRPr="007638AF">
        <w:rPr>
          <w:color w:val="000000"/>
          <w:sz w:val="24"/>
          <w:szCs w:val="24"/>
        </w:rPr>
        <w:sym w:font="HQPB5" w:char="F06E"/>
      </w:r>
      <w:r w:rsidR="001C72C5" w:rsidRPr="007638AF">
        <w:rPr>
          <w:color w:val="000000"/>
          <w:sz w:val="24"/>
          <w:szCs w:val="24"/>
        </w:rPr>
        <w:sym w:font="HQPB2" w:char="F03F"/>
      </w:r>
      <w:r w:rsidR="001C72C5" w:rsidRPr="007638AF">
        <w:rPr>
          <w:color w:val="000000"/>
          <w:sz w:val="24"/>
          <w:szCs w:val="24"/>
        </w:rPr>
        <w:sym w:font="HQPB5" w:char="F074"/>
      </w:r>
      <w:r w:rsidR="001C72C5" w:rsidRPr="007638AF">
        <w:rPr>
          <w:color w:val="000000"/>
          <w:sz w:val="24"/>
          <w:szCs w:val="24"/>
        </w:rPr>
        <w:sym w:font="HQPB1" w:char="F02F"/>
      </w:r>
      <w:r w:rsidR="001C72C5" w:rsidRPr="007638AF">
        <w:rPr>
          <w:color w:val="000000"/>
          <w:sz w:val="24"/>
          <w:szCs w:val="24"/>
          <w:rtl/>
        </w:rPr>
        <w:t xml:space="preserve"> </w:t>
      </w:r>
      <w:r w:rsidR="001C72C5" w:rsidRPr="007638AF">
        <w:rPr>
          <w:color w:val="000000"/>
          <w:sz w:val="24"/>
          <w:szCs w:val="24"/>
        </w:rPr>
        <w:sym w:font="HQPB5" w:char="F074"/>
      </w:r>
      <w:r w:rsidR="001C72C5" w:rsidRPr="007638AF">
        <w:rPr>
          <w:color w:val="000000"/>
          <w:sz w:val="24"/>
          <w:szCs w:val="24"/>
        </w:rPr>
        <w:sym w:font="HQPB2" w:char="F0FB"/>
      </w:r>
      <w:r w:rsidR="001C72C5" w:rsidRPr="007638AF">
        <w:rPr>
          <w:color w:val="000000"/>
          <w:sz w:val="24"/>
          <w:szCs w:val="24"/>
        </w:rPr>
        <w:sym w:font="HQPB2" w:char="F0EF"/>
      </w:r>
      <w:r w:rsidR="001C72C5" w:rsidRPr="007638AF">
        <w:rPr>
          <w:color w:val="000000"/>
          <w:sz w:val="24"/>
          <w:szCs w:val="24"/>
        </w:rPr>
        <w:sym w:font="HQPB4" w:char="F0CD"/>
      </w:r>
      <w:r w:rsidR="001C72C5" w:rsidRPr="007638AF">
        <w:rPr>
          <w:color w:val="000000"/>
          <w:sz w:val="24"/>
          <w:szCs w:val="24"/>
        </w:rPr>
        <w:sym w:font="HQPB1" w:char="F091"/>
      </w:r>
      <w:r w:rsidR="001C72C5" w:rsidRPr="007638AF">
        <w:rPr>
          <w:color w:val="000000"/>
          <w:sz w:val="24"/>
          <w:szCs w:val="24"/>
        </w:rPr>
        <w:sym w:font="HQPB4" w:char="F0CF"/>
      </w:r>
      <w:r w:rsidR="001C72C5" w:rsidRPr="007638AF">
        <w:rPr>
          <w:color w:val="000000"/>
          <w:sz w:val="24"/>
          <w:szCs w:val="24"/>
        </w:rPr>
        <w:sym w:font="HQPB1" w:char="F089"/>
      </w:r>
      <w:r w:rsidR="001C72C5" w:rsidRPr="007638AF">
        <w:rPr>
          <w:color w:val="000000"/>
          <w:sz w:val="24"/>
          <w:szCs w:val="24"/>
        </w:rPr>
        <w:sym w:font="HQPB2" w:char="F0BB"/>
      </w:r>
      <w:r w:rsidR="001C72C5" w:rsidRPr="007638AF">
        <w:rPr>
          <w:color w:val="000000"/>
          <w:sz w:val="24"/>
          <w:szCs w:val="24"/>
        </w:rPr>
        <w:sym w:font="HQPB5" w:char="F073"/>
      </w:r>
      <w:r w:rsidR="001C72C5" w:rsidRPr="007638AF">
        <w:rPr>
          <w:color w:val="000000"/>
          <w:sz w:val="24"/>
          <w:szCs w:val="24"/>
        </w:rPr>
        <w:sym w:font="HQPB2" w:char="F025"/>
      </w:r>
      <w:r w:rsidR="001C72C5" w:rsidRPr="007638AF">
        <w:rPr>
          <w:color w:val="000000"/>
          <w:sz w:val="24"/>
          <w:szCs w:val="24"/>
          <w:rtl/>
        </w:rPr>
        <w:t xml:space="preserve"> </w:t>
      </w:r>
      <w:r w:rsidR="001C72C5" w:rsidRPr="007638AF">
        <w:rPr>
          <w:color w:val="000000"/>
          <w:sz w:val="24"/>
          <w:szCs w:val="24"/>
        </w:rPr>
        <w:sym w:font="HQPB5" w:char="F023"/>
      </w:r>
      <w:r w:rsidR="001C72C5" w:rsidRPr="007638AF">
        <w:rPr>
          <w:color w:val="000000"/>
          <w:sz w:val="24"/>
          <w:szCs w:val="24"/>
        </w:rPr>
        <w:sym w:font="HQPB2" w:char="F092"/>
      </w:r>
      <w:r w:rsidR="001C72C5" w:rsidRPr="007638AF">
        <w:rPr>
          <w:color w:val="000000"/>
          <w:sz w:val="24"/>
          <w:szCs w:val="24"/>
        </w:rPr>
        <w:sym w:font="HQPB5" w:char="F06E"/>
      </w:r>
      <w:r w:rsidR="001C72C5" w:rsidRPr="007638AF">
        <w:rPr>
          <w:color w:val="000000"/>
          <w:sz w:val="24"/>
          <w:szCs w:val="24"/>
        </w:rPr>
        <w:sym w:font="HQPB2" w:char="F03F"/>
      </w:r>
      <w:r w:rsidR="001C72C5" w:rsidRPr="007638AF">
        <w:rPr>
          <w:color w:val="000000"/>
          <w:sz w:val="24"/>
          <w:szCs w:val="24"/>
        </w:rPr>
        <w:sym w:font="HQPB5" w:char="F074"/>
      </w:r>
      <w:r w:rsidR="001C72C5" w:rsidRPr="007638AF">
        <w:rPr>
          <w:color w:val="000000"/>
          <w:sz w:val="24"/>
          <w:szCs w:val="24"/>
        </w:rPr>
        <w:sym w:font="HQPB1" w:char="F0E3"/>
      </w:r>
      <w:r w:rsidR="001C72C5" w:rsidRPr="007638AF">
        <w:rPr>
          <w:color w:val="000000"/>
          <w:sz w:val="24"/>
          <w:szCs w:val="24"/>
          <w:rtl/>
        </w:rPr>
        <w:t xml:space="preserve"> </w:t>
      </w:r>
      <w:r w:rsidR="001C72C5" w:rsidRPr="007638AF">
        <w:rPr>
          <w:color w:val="000000"/>
          <w:sz w:val="24"/>
          <w:szCs w:val="24"/>
        </w:rPr>
        <w:sym w:font="HQPB2" w:char="F062"/>
      </w:r>
      <w:r w:rsidR="001C72C5" w:rsidRPr="007638AF">
        <w:rPr>
          <w:color w:val="000000"/>
          <w:sz w:val="24"/>
          <w:szCs w:val="24"/>
        </w:rPr>
        <w:sym w:font="HQPB5" w:char="F072"/>
      </w:r>
      <w:r w:rsidR="001C72C5" w:rsidRPr="007638AF">
        <w:rPr>
          <w:color w:val="000000"/>
          <w:sz w:val="24"/>
          <w:szCs w:val="24"/>
        </w:rPr>
        <w:sym w:font="HQPB1" w:char="F026"/>
      </w:r>
      <w:r w:rsidR="001C72C5" w:rsidRPr="007638AF">
        <w:rPr>
          <w:color w:val="000000"/>
          <w:sz w:val="24"/>
          <w:szCs w:val="24"/>
          <w:rtl/>
        </w:rPr>
        <w:t xml:space="preserve"> </w:t>
      </w:r>
      <w:r w:rsidR="001C72C5" w:rsidRPr="007638AF">
        <w:rPr>
          <w:color w:val="000000"/>
          <w:sz w:val="24"/>
          <w:szCs w:val="24"/>
        </w:rPr>
        <w:sym w:font="HQPB5" w:char="F079"/>
      </w:r>
      <w:r w:rsidR="001C72C5" w:rsidRPr="007638AF">
        <w:rPr>
          <w:color w:val="000000"/>
          <w:sz w:val="24"/>
          <w:szCs w:val="24"/>
        </w:rPr>
        <w:sym w:font="HQPB2" w:char="F093"/>
      </w:r>
      <w:r w:rsidR="001C72C5" w:rsidRPr="007638AF">
        <w:rPr>
          <w:color w:val="000000"/>
          <w:sz w:val="24"/>
          <w:szCs w:val="24"/>
        </w:rPr>
        <w:sym w:font="HQPB4" w:char="F0C8"/>
      </w:r>
      <w:r w:rsidR="001C72C5" w:rsidRPr="007638AF">
        <w:rPr>
          <w:color w:val="000000"/>
          <w:sz w:val="24"/>
          <w:szCs w:val="24"/>
        </w:rPr>
        <w:sym w:font="HQPB4" w:char="F068"/>
      </w:r>
      <w:r w:rsidR="001C72C5" w:rsidRPr="007638AF">
        <w:rPr>
          <w:color w:val="000000"/>
          <w:sz w:val="24"/>
          <w:szCs w:val="24"/>
        </w:rPr>
        <w:sym w:font="HQPB2" w:char="F071"/>
      </w:r>
      <w:r w:rsidR="001C72C5" w:rsidRPr="007638AF">
        <w:rPr>
          <w:color w:val="000000"/>
          <w:sz w:val="24"/>
          <w:szCs w:val="24"/>
        </w:rPr>
        <w:sym w:font="HQPB5" w:char="F07C"/>
      </w:r>
      <w:r w:rsidR="001C72C5" w:rsidRPr="007638AF">
        <w:rPr>
          <w:color w:val="000000"/>
          <w:sz w:val="24"/>
          <w:szCs w:val="24"/>
        </w:rPr>
        <w:sym w:font="HQPB1" w:char="F0A1"/>
      </w:r>
      <w:r w:rsidR="001C72C5" w:rsidRPr="007638AF">
        <w:rPr>
          <w:color w:val="000000"/>
          <w:sz w:val="24"/>
          <w:szCs w:val="24"/>
        </w:rPr>
        <w:sym w:font="HQPB4" w:char="F09D"/>
      </w:r>
      <w:r w:rsidR="001C72C5" w:rsidRPr="007638AF">
        <w:rPr>
          <w:color w:val="000000"/>
          <w:sz w:val="24"/>
          <w:szCs w:val="24"/>
        </w:rPr>
        <w:sym w:font="HQPB2" w:char="F053"/>
      </w:r>
      <w:r w:rsidR="001C72C5" w:rsidRPr="007638AF">
        <w:rPr>
          <w:color w:val="000000"/>
          <w:sz w:val="24"/>
          <w:szCs w:val="24"/>
          <w:rtl/>
        </w:rPr>
        <w:t xml:space="preserve"> </w:t>
      </w:r>
      <w:r w:rsidR="001C72C5" w:rsidRPr="007638AF">
        <w:rPr>
          <w:color w:val="000000"/>
          <w:sz w:val="24"/>
          <w:szCs w:val="24"/>
        </w:rPr>
        <w:sym w:font="HQPB2" w:char="F0BC"/>
      </w:r>
      <w:r w:rsidR="001C72C5" w:rsidRPr="007638AF">
        <w:rPr>
          <w:color w:val="000000"/>
          <w:sz w:val="24"/>
          <w:szCs w:val="24"/>
        </w:rPr>
        <w:sym w:font="HQPB4" w:char="F0E7"/>
      </w:r>
      <w:r w:rsidR="001C72C5" w:rsidRPr="007638AF">
        <w:rPr>
          <w:color w:val="000000"/>
          <w:sz w:val="24"/>
          <w:szCs w:val="24"/>
        </w:rPr>
        <w:sym w:font="HQPB2" w:char="F06D"/>
      </w:r>
      <w:r w:rsidR="001C72C5" w:rsidRPr="007638AF">
        <w:rPr>
          <w:color w:val="000000"/>
          <w:sz w:val="24"/>
          <w:szCs w:val="24"/>
        </w:rPr>
        <w:sym w:font="HQPB5" w:char="F074"/>
      </w:r>
      <w:r w:rsidR="001C72C5" w:rsidRPr="007638AF">
        <w:rPr>
          <w:color w:val="000000"/>
          <w:sz w:val="24"/>
          <w:szCs w:val="24"/>
        </w:rPr>
        <w:sym w:font="HQPB2" w:char="F052"/>
      </w:r>
      <w:r w:rsidR="001C72C5" w:rsidRPr="007638AF">
        <w:rPr>
          <w:color w:val="000000"/>
          <w:sz w:val="24"/>
          <w:szCs w:val="24"/>
        </w:rPr>
        <w:sym w:font="HQPB1" w:char="F024"/>
      </w:r>
      <w:r w:rsidR="001C72C5" w:rsidRPr="007638AF">
        <w:rPr>
          <w:color w:val="000000"/>
          <w:sz w:val="24"/>
          <w:szCs w:val="24"/>
        </w:rPr>
        <w:sym w:font="HQPB5" w:char="F075"/>
      </w:r>
      <w:r w:rsidR="001C72C5" w:rsidRPr="007638AF">
        <w:rPr>
          <w:color w:val="000000"/>
          <w:sz w:val="24"/>
          <w:szCs w:val="24"/>
        </w:rPr>
        <w:sym w:font="HQPB2" w:char="F05A"/>
      </w:r>
      <w:r w:rsidR="001C72C5" w:rsidRPr="007638AF">
        <w:rPr>
          <w:color w:val="000000"/>
          <w:sz w:val="24"/>
          <w:szCs w:val="24"/>
        </w:rPr>
        <w:sym w:font="HQPB5" w:char="F074"/>
      </w:r>
      <w:r w:rsidR="001C72C5" w:rsidRPr="007638AF">
        <w:rPr>
          <w:color w:val="000000"/>
          <w:sz w:val="24"/>
          <w:szCs w:val="24"/>
        </w:rPr>
        <w:sym w:font="HQPB1" w:char="F02F"/>
      </w:r>
      <w:r w:rsidR="001C72C5" w:rsidRPr="007638AF">
        <w:rPr>
          <w:color w:val="000000"/>
          <w:sz w:val="24"/>
          <w:szCs w:val="24"/>
          <w:rtl/>
        </w:rPr>
        <w:t xml:space="preserve"> </w:t>
      </w:r>
      <w:r w:rsidR="001C72C5" w:rsidRPr="007638AF">
        <w:rPr>
          <w:color w:val="000000"/>
          <w:sz w:val="24"/>
          <w:szCs w:val="24"/>
        </w:rPr>
        <w:sym w:font="HQPB2" w:char="F0C7"/>
      </w:r>
      <w:r w:rsidR="001C72C5" w:rsidRPr="007638AF">
        <w:rPr>
          <w:color w:val="000000"/>
          <w:sz w:val="24"/>
          <w:szCs w:val="24"/>
        </w:rPr>
        <w:sym w:font="HQPB2" w:char="F0CD"/>
      </w:r>
      <w:r w:rsidR="001C72C5" w:rsidRPr="007638AF">
        <w:rPr>
          <w:color w:val="000000"/>
          <w:sz w:val="24"/>
          <w:szCs w:val="24"/>
        </w:rPr>
        <w:sym w:font="HQPB2" w:char="F0C8"/>
      </w:r>
      <w:r w:rsidR="001C72C5" w:rsidRPr="007638AF">
        <w:rPr>
          <w:color w:val="000000"/>
          <w:sz w:val="24"/>
          <w:szCs w:val="24"/>
          <w:rtl/>
        </w:rPr>
        <w:t xml:space="preserve"> </w:t>
      </w:r>
      <w:r w:rsidR="001C72C5" w:rsidRPr="007638AF">
        <w:rPr>
          <w:color w:val="000000"/>
          <w:sz w:val="24"/>
          <w:szCs w:val="24"/>
        </w:rPr>
        <w:sym w:font="HQPB4" w:char="F0F6"/>
      </w:r>
      <w:r w:rsidR="001C72C5" w:rsidRPr="007638AF">
        <w:rPr>
          <w:color w:val="000000"/>
          <w:sz w:val="24"/>
          <w:szCs w:val="24"/>
        </w:rPr>
        <w:sym w:font="HQPB2" w:char="F040"/>
      </w:r>
      <w:r w:rsidR="001C72C5" w:rsidRPr="007638AF">
        <w:rPr>
          <w:color w:val="000000"/>
          <w:sz w:val="24"/>
          <w:szCs w:val="24"/>
        </w:rPr>
        <w:sym w:font="HQPB5" w:char="F074"/>
      </w:r>
      <w:r w:rsidR="001C72C5" w:rsidRPr="007638AF">
        <w:rPr>
          <w:color w:val="000000"/>
          <w:sz w:val="24"/>
          <w:szCs w:val="24"/>
        </w:rPr>
        <w:sym w:font="HQPB1" w:char="F02F"/>
      </w:r>
      <w:r w:rsidR="001C72C5" w:rsidRPr="007638AF">
        <w:rPr>
          <w:color w:val="000000"/>
          <w:sz w:val="24"/>
          <w:szCs w:val="24"/>
          <w:rtl/>
        </w:rPr>
        <w:t xml:space="preserve"> </w:t>
      </w:r>
      <w:r w:rsidR="001C72C5" w:rsidRPr="007638AF">
        <w:rPr>
          <w:color w:val="000000"/>
          <w:sz w:val="24"/>
          <w:szCs w:val="24"/>
        </w:rPr>
        <w:sym w:font="HQPB4" w:char="F0DF"/>
      </w:r>
      <w:r w:rsidR="001C72C5" w:rsidRPr="007638AF">
        <w:rPr>
          <w:color w:val="000000"/>
          <w:sz w:val="24"/>
          <w:szCs w:val="24"/>
        </w:rPr>
        <w:sym w:font="HQPB1" w:char="F089"/>
      </w:r>
      <w:r w:rsidR="001C72C5" w:rsidRPr="007638AF">
        <w:rPr>
          <w:color w:val="000000"/>
          <w:sz w:val="24"/>
          <w:szCs w:val="24"/>
        </w:rPr>
        <w:sym w:font="HQPB2" w:char="F083"/>
      </w:r>
      <w:r w:rsidR="001C72C5" w:rsidRPr="007638AF">
        <w:rPr>
          <w:color w:val="000000"/>
          <w:sz w:val="24"/>
          <w:szCs w:val="24"/>
        </w:rPr>
        <w:sym w:font="HQPB4" w:char="F0CC"/>
      </w:r>
      <w:r w:rsidR="001C72C5" w:rsidRPr="007638AF">
        <w:rPr>
          <w:color w:val="000000"/>
          <w:sz w:val="24"/>
          <w:szCs w:val="24"/>
        </w:rPr>
        <w:sym w:font="HQPB1" w:char="F08D"/>
      </w:r>
      <w:r w:rsidR="001C72C5" w:rsidRPr="007638AF">
        <w:rPr>
          <w:color w:val="000000"/>
          <w:sz w:val="24"/>
          <w:szCs w:val="24"/>
        </w:rPr>
        <w:sym w:font="HQPB4" w:char="F0E3"/>
      </w:r>
      <w:r w:rsidR="001C72C5" w:rsidRPr="007638AF">
        <w:rPr>
          <w:color w:val="000000"/>
          <w:sz w:val="24"/>
          <w:szCs w:val="24"/>
        </w:rPr>
        <w:sym w:font="HQPB2" w:char="F083"/>
      </w:r>
      <w:r w:rsidR="001C72C5" w:rsidRPr="007638AF">
        <w:rPr>
          <w:color w:val="000000"/>
          <w:sz w:val="24"/>
          <w:szCs w:val="24"/>
          <w:rtl/>
        </w:rPr>
        <w:t xml:space="preserve"> </w:t>
      </w:r>
      <w:r w:rsidR="001C72C5" w:rsidRPr="007638AF">
        <w:rPr>
          <w:color w:val="000000"/>
          <w:sz w:val="24"/>
          <w:szCs w:val="24"/>
        </w:rPr>
        <w:sym w:font="HQPB4" w:char="F0DF"/>
      </w:r>
      <w:r w:rsidR="001C72C5" w:rsidRPr="007638AF">
        <w:rPr>
          <w:color w:val="000000"/>
          <w:sz w:val="24"/>
          <w:szCs w:val="24"/>
        </w:rPr>
        <w:sym w:font="HQPB2" w:char="F060"/>
      </w:r>
      <w:r w:rsidR="001C72C5" w:rsidRPr="007638AF">
        <w:rPr>
          <w:color w:val="000000"/>
          <w:sz w:val="24"/>
          <w:szCs w:val="24"/>
        </w:rPr>
        <w:sym w:font="HQPB2" w:char="F0BB"/>
      </w:r>
      <w:r w:rsidR="001C72C5" w:rsidRPr="007638AF">
        <w:rPr>
          <w:color w:val="000000"/>
          <w:sz w:val="24"/>
          <w:szCs w:val="24"/>
        </w:rPr>
        <w:sym w:font="HQPB5" w:char="F07C"/>
      </w:r>
      <w:r w:rsidR="001C72C5" w:rsidRPr="007638AF">
        <w:rPr>
          <w:color w:val="000000"/>
          <w:sz w:val="24"/>
          <w:szCs w:val="24"/>
        </w:rPr>
        <w:sym w:font="HQPB1" w:char="F0A1"/>
      </w:r>
      <w:r w:rsidR="001C72C5" w:rsidRPr="007638AF">
        <w:rPr>
          <w:color w:val="000000"/>
          <w:sz w:val="24"/>
          <w:szCs w:val="24"/>
        </w:rPr>
        <w:sym w:font="HQPB2" w:char="F052"/>
      </w:r>
      <w:r w:rsidR="001C72C5" w:rsidRPr="007638AF">
        <w:rPr>
          <w:color w:val="000000"/>
          <w:sz w:val="24"/>
          <w:szCs w:val="24"/>
        </w:rPr>
        <w:sym w:font="HQPB5" w:char="F04D"/>
      </w:r>
      <w:r w:rsidR="001C72C5" w:rsidRPr="007638AF">
        <w:rPr>
          <w:color w:val="000000"/>
          <w:sz w:val="24"/>
          <w:szCs w:val="24"/>
        </w:rPr>
        <w:sym w:font="HQPB2" w:char="F07D"/>
      </w:r>
      <w:r w:rsidR="001C72C5" w:rsidRPr="007638AF">
        <w:rPr>
          <w:color w:val="000000"/>
          <w:sz w:val="24"/>
          <w:szCs w:val="24"/>
        </w:rPr>
        <w:sym w:font="HQPB5" w:char="F024"/>
      </w:r>
      <w:r w:rsidR="001C72C5" w:rsidRPr="007638AF">
        <w:rPr>
          <w:color w:val="000000"/>
          <w:sz w:val="24"/>
          <w:szCs w:val="24"/>
        </w:rPr>
        <w:sym w:font="HQPB1" w:char="F023"/>
      </w:r>
      <w:r w:rsidR="001C72C5" w:rsidRPr="007638AF">
        <w:rPr>
          <w:color w:val="000000"/>
          <w:sz w:val="24"/>
          <w:szCs w:val="24"/>
          <w:rtl/>
        </w:rPr>
        <w:t xml:space="preserve"> </w:t>
      </w:r>
      <w:r w:rsidR="001C72C5" w:rsidRPr="007638AF">
        <w:rPr>
          <w:color w:val="000000"/>
          <w:sz w:val="24"/>
          <w:szCs w:val="24"/>
        </w:rPr>
        <w:sym w:font="HQPB5" w:char="F074"/>
      </w:r>
      <w:r w:rsidR="001C72C5" w:rsidRPr="007638AF">
        <w:rPr>
          <w:color w:val="000000"/>
          <w:sz w:val="24"/>
          <w:szCs w:val="24"/>
        </w:rPr>
        <w:sym w:font="HQPB1" w:char="F08D"/>
      </w:r>
      <w:r w:rsidR="001C72C5" w:rsidRPr="007638AF">
        <w:rPr>
          <w:color w:val="000000"/>
          <w:sz w:val="24"/>
          <w:szCs w:val="24"/>
        </w:rPr>
        <w:sym w:font="HQPB4" w:char="F0E0"/>
      </w:r>
      <w:r w:rsidR="001C72C5" w:rsidRPr="007638AF">
        <w:rPr>
          <w:color w:val="000000"/>
          <w:sz w:val="24"/>
          <w:szCs w:val="24"/>
        </w:rPr>
        <w:sym w:font="HQPB1" w:char="F066"/>
      </w:r>
      <w:r w:rsidR="001C72C5" w:rsidRPr="007638AF">
        <w:rPr>
          <w:color w:val="000000"/>
          <w:sz w:val="24"/>
          <w:szCs w:val="24"/>
        </w:rPr>
        <w:sym w:font="HQPB4" w:char="F0F8"/>
      </w:r>
      <w:r w:rsidR="001C72C5" w:rsidRPr="007638AF">
        <w:rPr>
          <w:color w:val="000000"/>
          <w:sz w:val="24"/>
          <w:szCs w:val="24"/>
        </w:rPr>
        <w:sym w:font="HQPB1" w:char="F0FF"/>
      </w:r>
      <w:r w:rsidR="001C72C5" w:rsidRPr="007638AF">
        <w:rPr>
          <w:color w:val="000000"/>
          <w:sz w:val="24"/>
          <w:szCs w:val="24"/>
        </w:rPr>
        <w:sym w:font="HQPB5" w:char="F075"/>
      </w:r>
      <w:r w:rsidR="001C72C5" w:rsidRPr="007638AF">
        <w:rPr>
          <w:color w:val="000000"/>
          <w:sz w:val="24"/>
          <w:szCs w:val="24"/>
        </w:rPr>
        <w:sym w:font="HQPB2" w:char="F08B"/>
      </w:r>
      <w:r w:rsidR="001C72C5" w:rsidRPr="007638AF">
        <w:rPr>
          <w:color w:val="000000"/>
          <w:sz w:val="24"/>
          <w:szCs w:val="24"/>
        </w:rPr>
        <w:sym w:font="HQPB4" w:char="F0CF"/>
      </w:r>
      <w:r w:rsidR="001C72C5" w:rsidRPr="007638AF">
        <w:rPr>
          <w:color w:val="000000"/>
          <w:sz w:val="24"/>
          <w:szCs w:val="24"/>
        </w:rPr>
        <w:sym w:font="HQPB2" w:char="F039"/>
      </w:r>
      <w:r w:rsidR="001C72C5" w:rsidRPr="007638AF">
        <w:rPr>
          <w:color w:val="000000"/>
          <w:sz w:val="24"/>
          <w:szCs w:val="24"/>
          <w:rtl/>
        </w:rPr>
        <w:t xml:space="preserve"> </w:t>
      </w:r>
      <w:r w:rsidR="001C72C5" w:rsidRPr="007638AF">
        <w:rPr>
          <w:color w:val="000000"/>
          <w:sz w:val="24"/>
          <w:szCs w:val="24"/>
        </w:rPr>
        <w:sym w:font="HQPB4" w:char="F0E7"/>
      </w:r>
      <w:r w:rsidR="001C72C5" w:rsidRPr="007638AF">
        <w:rPr>
          <w:color w:val="000000"/>
          <w:sz w:val="24"/>
          <w:szCs w:val="24"/>
        </w:rPr>
        <w:sym w:font="HQPB2" w:char="F06D"/>
      </w:r>
      <w:r w:rsidR="001C72C5" w:rsidRPr="007638AF">
        <w:rPr>
          <w:color w:val="000000"/>
          <w:sz w:val="24"/>
          <w:szCs w:val="24"/>
        </w:rPr>
        <w:sym w:font="HQPB5" w:char="F074"/>
      </w:r>
      <w:r w:rsidR="001C72C5" w:rsidRPr="007638AF">
        <w:rPr>
          <w:color w:val="000000"/>
          <w:sz w:val="24"/>
          <w:szCs w:val="24"/>
        </w:rPr>
        <w:sym w:font="HQPB2" w:char="F042"/>
      </w:r>
      <w:r w:rsidR="001C72C5" w:rsidRPr="007638AF">
        <w:rPr>
          <w:color w:val="000000"/>
          <w:sz w:val="24"/>
          <w:szCs w:val="24"/>
        </w:rPr>
        <w:sym w:font="HQPB1" w:char="F024"/>
      </w:r>
      <w:r w:rsidR="001C72C5" w:rsidRPr="007638AF">
        <w:rPr>
          <w:color w:val="000000"/>
          <w:sz w:val="24"/>
          <w:szCs w:val="24"/>
        </w:rPr>
        <w:sym w:font="HQPB5" w:char="F074"/>
      </w:r>
      <w:r w:rsidR="001C72C5" w:rsidRPr="007638AF">
        <w:rPr>
          <w:color w:val="000000"/>
          <w:sz w:val="24"/>
          <w:szCs w:val="24"/>
        </w:rPr>
        <w:sym w:font="HQPB2" w:char="F042"/>
      </w:r>
      <w:r w:rsidR="001C72C5" w:rsidRPr="007638AF">
        <w:rPr>
          <w:color w:val="000000"/>
          <w:sz w:val="24"/>
          <w:szCs w:val="24"/>
        </w:rPr>
        <w:sym w:font="HQPB5" w:char="F072"/>
      </w:r>
      <w:r w:rsidR="001C72C5" w:rsidRPr="007638AF">
        <w:rPr>
          <w:color w:val="000000"/>
          <w:sz w:val="24"/>
          <w:szCs w:val="24"/>
        </w:rPr>
        <w:sym w:font="HQPB1" w:char="F026"/>
      </w:r>
      <w:r w:rsidR="00A24EA5" w:rsidRPr="007638AF">
        <w:rPr>
          <w:rFonts w:ascii="QCF_BSML" w:eastAsia="Calibri" w:hAnsi="QCF_BSML" w:cs="QCF_BSML"/>
          <w:b/>
          <w:bCs/>
          <w:color w:val="000000"/>
          <w:sz w:val="24"/>
          <w:szCs w:val="24"/>
          <w:rtl/>
        </w:rPr>
        <w:t xml:space="preserve"> </w:t>
      </w:r>
      <w:r w:rsidR="007F22EA" w:rsidRPr="007638AF">
        <w:rPr>
          <w:rFonts w:ascii="Msh Quraan1" w:hAnsi="Msh Quraan1"/>
          <w:b/>
          <w:bCs/>
          <w:sz w:val="24"/>
          <w:szCs w:val="24"/>
        </w:rPr>
        <w:t></w:t>
      </w:r>
      <w:r w:rsidR="006C124F" w:rsidRPr="007638AF">
        <w:rPr>
          <w:rFonts w:hint="cs"/>
          <w:sz w:val="24"/>
          <w:szCs w:val="24"/>
          <w:rtl/>
          <w:lang w:bidi="ar-JO"/>
        </w:rPr>
        <w:t>(</w:t>
      </w:r>
      <w:r w:rsidR="00AE11E6" w:rsidRPr="007638AF">
        <w:rPr>
          <w:sz w:val="24"/>
          <w:szCs w:val="24"/>
          <w:rtl/>
          <w:lang w:bidi="ar-JO"/>
        </w:rPr>
        <w:t>ال</w:t>
      </w:r>
      <w:r w:rsidR="00AE11E6" w:rsidRPr="007638AF">
        <w:rPr>
          <w:rFonts w:hint="cs"/>
          <w:sz w:val="24"/>
          <w:szCs w:val="24"/>
          <w:rtl/>
          <w:lang w:bidi="ar-JO"/>
        </w:rPr>
        <w:t>قيامة</w:t>
      </w:r>
      <w:r w:rsidR="00AE11E6" w:rsidRPr="007638AF">
        <w:rPr>
          <w:sz w:val="24"/>
          <w:szCs w:val="24"/>
          <w:rtl/>
          <w:lang w:bidi="ar-JO"/>
        </w:rPr>
        <w:t xml:space="preserve">: </w:t>
      </w:r>
      <w:r w:rsidR="00AE11E6" w:rsidRPr="007638AF">
        <w:rPr>
          <w:rFonts w:hint="cs"/>
          <w:sz w:val="24"/>
          <w:szCs w:val="24"/>
          <w:rtl/>
          <w:lang w:bidi="ar-JO"/>
        </w:rPr>
        <w:t>4-5</w:t>
      </w:r>
      <w:r w:rsidR="006C124F" w:rsidRPr="007638AF">
        <w:rPr>
          <w:rFonts w:hint="cs"/>
          <w:sz w:val="24"/>
          <w:szCs w:val="24"/>
          <w:rtl/>
          <w:lang w:bidi="ar-JO"/>
        </w:rPr>
        <w:t>)</w:t>
      </w:r>
      <w:r w:rsidR="006B02AF" w:rsidRPr="007638AF">
        <w:rPr>
          <w:rFonts w:hint="cs"/>
          <w:sz w:val="24"/>
          <w:szCs w:val="24"/>
          <w:rtl/>
          <w:lang w:bidi="ar-JO"/>
        </w:rPr>
        <w:t>،</w:t>
      </w:r>
      <w:r w:rsidR="005C621F" w:rsidRPr="00F86017">
        <w:rPr>
          <w:rFonts w:hint="cs"/>
          <w:rtl/>
          <w:lang w:bidi="ar-JO"/>
        </w:rPr>
        <w:t xml:space="preserve"> </w:t>
      </w:r>
      <w:r w:rsidR="00AE11E6" w:rsidRPr="00F86017">
        <w:rPr>
          <w:rFonts w:hint="cs"/>
          <w:rtl/>
          <w:lang w:bidi="ar-JO"/>
        </w:rPr>
        <w:t>"</w:t>
      </w:r>
      <w:r w:rsidR="00AE11E6" w:rsidRPr="00F86017">
        <w:rPr>
          <w:rtl/>
          <w:lang w:bidi="ar-JO"/>
        </w:rPr>
        <w:t>المعنى: الإخبار عن الإنسان من غير إبطال لمضمون الجملة السابقة، وهي نجمعها قادرين، لنبين ما هو عليه الإنسان من عدم الفكر في الآخرة وأنه معني بشهواته</w:t>
      </w:r>
      <w:r w:rsidR="00BD703E" w:rsidRPr="00F86017">
        <w:rPr>
          <w:rFonts w:hint="cs"/>
          <w:rtl/>
          <w:lang w:bidi="ar-JO"/>
        </w:rPr>
        <w:t>".</w:t>
      </w:r>
      <w:r w:rsidR="00FD60D0" w:rsidRPr="00F86017">
        <w:rPr>
          <w:rFonts w:ascii="Times New Roman" w:eastAsia="Times New Roman" w:hAnsi="Times New Roman"/>
          <w:vertAlign w:val="superscript"/>
          <w:rtl/>
        </w:rPr>
        <w:t>(</w:t>
      </w:r>
      <w:r w:rsidR="00FD60D0" w:rsidRPr="00F86017">
        <w:rPr>
          <w:rFonts w:ascii="Times New Roman" w:eastAsia="Times New Roman" w:hAnsi="Times New Roman"/>
          <w:vertAlign w:val="superscript"/>
          <w:rtl/>
        </w:rPr>
        <w:footnoteReference w:id="391"/>
      </w:r>
      <w:r w:rsidR="00FD60D0" w:rsidRPr="00F86017">
        <w:rPr>
          <w:rFonts w:ascii="Times New Roman" w:eastAsia="Times New Roman" w:hAnsi="Times New Roman"/>
          <w:vertAlign w:val="superscript"/>
          <w:rtl/>
        </w:rPr>
        <w:t>)</w:t>
      </w:r>
      <w:r w:rsidR="003322B4" w:rsidRPr="00F86017">
        <w:rPr>
          <w:rFonts w:hint="cs"/>
          <w:b/>
          <w:bCs/>
          <w:rtl/>
          <w:lang w:bidi="ar-JO"/>
        </w:rPr>
        <w:t>(</w:t>
      </w:r>
      <w:r w:rsidR="00BB1B6C" w:rsidRPr="00F86017">
        <w:rPr>
          <w:rFonts w:hint="cs"/>
          <w:b/>
          <w:bCs/>
          <w:rtl/>
          <w:lang w:bidi="ar-JO"/>
        </w:rPr>
        <w:t>ا</w:t>
      </w:r>
      <w:r w:rsidR="003322B4" w:rsidRPr="00F86017">
        <w:rPr>
          <w:rFonts w:hint="cs"/>
          <w:b/>
          <w:bCs/>
          <w:rtl/>
          <w:lang w:bidi="ar-JO"/>
        </w:rPr>
        <w:t>هـ)</w:t>
      </w:r>
    </w:p>
    <w:p w:rsidR="00225F5D" w:rsidRPr="00F86017" w:rsidRDefault="00225F5D" w:rsidP="00E4372F">
      <w:pPr>
        <w:spacing w:after="0" w:line="360" w:lineRule="auto"/>
        <w:jc w:val="both"/>
        <w:rPr>
          <w:rFonts w:ascii="Times New Roman" w:eastAsia="Times New Roman" w:hAnsi="Times New Roman"/>
          <w:vertAlign w:val="superscript"/>
          <w:rtl/>
        </w:rPr>
      </w:pPr>
      <w:r w:rsidRPr="002312A4">
        <w:rPr>
          <w:rFonts w:hint="cs"/>
          <w:b/>
          <w:bCs/>
          <w:sz w:val="32"/>
          <w:szCs w:val="32"/>
          <w:rtl/>
          <w:lang w:bidi="ar-JO"/>
        </w:rPr>
        <w:t>المعنى:</w:t>
      </w:r>
      <w:r w:rsidRPr="00F86017">
        <w:rPr>
          <w:rFonts w:hint="cs"/>
          <w:b/>
          <w:bCs/>
          <w:rtl/>
          <w:lang w:bidi="ar-JO"/>
        </w:rPr>
        <w:t xml:space="preserve"> </w:t>
      </w:r>
      <w:r w:rsidR="00E4372F" w:rsidRPr="00F86017">
        <w:rPr>
          <w:rFonts w:hint="cs"/>
          <w:rtl/>
          <w:lang w:bidi="ar-JO"/>
        </w:rPr>
        <w:t>فإ</w:t>
      </w:r>
      <w:r w:rsidRPr="00F86017">
        <w:rPr>
          <w:rFonts w:hint="cs"/>
          <w:rtl/>
          <w:lang w:bidi="ar-JO"/>
        </w:rPr>
        <w:t xml:space="preserve">ن الإنسان الذي هو عبد بطنه وفرجه، وأسير ماله وجاهه، </w:t>
      </w:r>
      <w:r w:rsidR="00E4372F" w:rsidRPr="00F86017">
        <w:rPr>
          <w:rFonts w:hint="cs"/>
          <w:rtl/>
          <w:lang w:bidi="ar-JO"/>
        </w:rPr>
        <w:t>ف</w:t>
      </w:r>
      <w:r w:rsidRPr="00F86017">
        <w:rPr>
          <w:rFonts w:hint="cs"/>
          <w:rtl/>
          <w:lang w:bidi="ar-JO"/>
        </w:rPr>
        <w:t>فكرة البعث تكدر عليه انهماكه في استيفاء هذه اللذات ال</w:t>
      </w:r>
      <w:r w:rsidR="00A620CA" w:rsidRPr="00F86017">
        <w:rPr>
          <w:rFonts w:hint="cs"/>
          <w:rtl/>
          <w:lang w:bidi="ar-JO"/>
        </w:rPr>
        <w:t>ط</w:t>
      </w:r>
      <w:r w:rsidRPr="00F86017">
        <w:rPr>
          <w:rFonts w:hint="cs"/>
          <w:rtl/>
          <w:lang w:bidi="ar-JO"/>
        </w:rPr>
        <w:t>بيعية</w:t>
      </w:r>
      <w:r w:rsidR="00A620CA" w:rsidRPr="00F86017">
        <w:rPr>
          <w:rFonts w:hint="cs"/>
          <w:rtl/>
          <w:lang w:bidi="ar-JO"/>
        </w:rPr>
        <w:t>،</w:t>
      </w:r>
      <w:r w:rsidR="00BF7823" w:rsidRPr="00F86017">
        <w:rPr>
          <w:rFonts w:hint="cs"/>
          <w:rtl/>
          <w:lang w:bidi="ar-JO"/>
        </w:rPr>
        <w:t xml:space="preserve"> </w:t>
      </w:r>
      <w:r w:rsidRPr="00F86017">
        <w:rPr>
          <w:rFonts w:hint="cs"/>
          <w:rtl/>
          <w:lang w:bidi="ar-JO"/>
        </w:rPr>
        <w:t>وتقتضي حبس نفسه الأمارة بالسوء، عن إطلاقها في قضاء الشهوات، وتقييدها بالقيود الشرعية، فيجد أمر البعث ثقيلاً فخالفا</w:t>
      </w:r>
      <w:r w:rsidR="009E5051" w:rsidRPr="00F86017">
        <w:rPr>
          <w:rFonts w:hint="cs"/>
          <w:rtl/>
          <w:lang w:bidi="ar-JO"/>
        </w:rPr>
        <w:t>ً</w:t>
      </w:r>
      <w:r w:rsidRPr="00F86017">
        <w:rPr>
          <w:rFonts w:hint="cs"/>
          <w:rtl/>
          <w:lang w:bidi="ar-JO"/>
        </w:rPr>
        <w:t xml:space="preserve"> مقتضى طبعه فينكره، و</w:t>
      </w:r>
      <w:r w:rsidR="00A620CA" w:rsidRPr="00F86017">
        <w:rPr>
          <w:rFonts w:hint="cs"/>
          <w:rtl/>
          <w:lang w:bidi="ar-JO"/>
        </w:rPr>
        <w:t xml:space="preserve">بذلك </w:t>
      </w:r>
      <w:r w:rsidRPr="00F86017">
        <w:rPr>
          <w:rFonts w:hint="cs"/>
          <w:rtl/>
          <w:lang w:bidi="ar-JO"/>
        </w:rPr>
        <w:t>ي</w:t>
      </w:r>
      <w:r w:rsidR="009E5051" w:rsidRPr="00F86017">
        <w:rPr>
          <w:rFonts w:hint="cs"/>
          <w:rtl/>
          <w:lang w:bidi="ar-JO"/>
        </w:rPr>
        <w:t>بقى م</w:t>
      </w:r>
      <w:r w:rsidRPr="00F86017">
        <w:rPr>
          <w:rFonts w:hint="cs"/>
          <w:rtl/>
          <w:lang w:bidi="ar-JO"/>
        </w:rPr>
        <w:t>نغمس</w:t>
      </w:r>
      <w:r w:rsidR="009E5051" w:rsidRPr="00F86017">
        <w:rPr>
          <w:rFonts w:hint="cs"/>
          <w:rtl/>
          <w:lang w:bidi="ar-JO"/>
        </w:rPr>
        <w:t>اً</w:t>
      </w:r>
      <w:r w:rsidRPr="00F86017">
        <w:rPr>
          <w:rFonts w:hint="cs"/>
          <w:rtl/>
          <w:lang w:bidi="ar-JO"/>
        </w:rPr>
        <w:t xml:space="preserve"> في المعاصي والشهوات</w:t>
      </w:r>
      <w:r w:rsidR="009E5051" w:rsidRPr="00F86017">
        <w:rPr>
          <w:rFonts w:hint="cs"/>
          <w:rtl/>
          <w:lang w:bidi="ar-JO"/>
        </w:rPr>
        <w:t>، ولا يتوب حتى يأتيه الموت، وهو على شر أحواله وسوء أفعاله.</w:t>
      </w:r>
      <w:r w:rsidR="009E5051" w:rsidRPr="00F86017">
        <w:rPr>
          <w:rFonts w:ascii="Times New Roman" w:eastAsia="Times New Roman" w:hAnsi="Times New Roman"/>
          <w:vertAlign w:val="superscript"/>
          <w:rtl/>
        </w:rPr>
        <w:t>(</w:t>
      </w:r>
      <w:r w:rsidR="009E5051" w:rsidRPr="00F86017">
        <w:rPr>
          <w:rFonts w:ascii="Times New Roman" w:eastAsia="Times New Roman" w:hAnsi="Times New Roman"/>
          <w:vertAlign w:val="superscript"/>
          <w:rtl/>
        </w:rPr>
        <w:footnoteReference w:id="392"/>
      </w:r>
      <w:r w:rsidR="009E5051" w:rsidRPr="00F86017">
        <w:rPr>
          <w:rFonts w:ascii="Times New Roman" w:eastAsia="Times New Roman" w:hAnsi="Times New Roman"/>
          <w:vertAlign w:val="superscript"/>
          <w:rtl/>
        </w:rPr>
        <w:t>)</w:t>
      </w:r>
    </w:p>
    <w:p w:rsidR="00EE7094" w:rsidRPr="00F86017" w:rsidRDefault="00DB650F" w:rsidP="00F40D73">
      <w:pPr>
        <w:spacing w:after="0" w:line="360" w:lineRule="auto"/>
        <w:jc w:val="both"/>
        <w:rPr>
          <w:b/>
          <w:bCs/>
          <w:rtl/>
          <w:lang w:bidi="ar-JO"/>
        </w:rPr>
      </w:pPr>
      <w:r w:rsidRPr="007638AF">
        <w:rPr>
          <w:rFonts w:ascii="Times New Roman" w:eastAsia="Times New Roman" w:hAnsi="Times New Roman" w:hint="cs"/>
          <w:b/>
          <w:bCs/>
          <w:sz w:val="32"/>
          <w:szCs w:val="32"/>
          <w:rtl/>
        </w:rPr>
        <w:lastRenderedPageBreak/>
        <w:t>1</w:t>
      </w:r>
      <w:r w:rsidR="00F40D73" w:rsidRPr="007638AF">
        <w:rPr>
          <w:rFonts w:ascii="Times New Roman" w:eastAsia="Times New Roman" w:hAnsi="Times New Roman" w:hint="cs"/>
          <w:b/>
          <w:bCs/>
          <w:sz w:val="32"/>
          <w:szCs w:val="32"/>
          <w:rtl/>
        </w:rPr>
        <w:t>1</w:t>
      </w:r>
      <w:r w:rsidR="003F7BF6" w:rsidRPr="007638AF">
        <w:rPr>
          <w:rFonts w:ascii="Times New Roman" w:eastAsia="Times New Roman" w:hAnsi="Times New Roman" w:hint="cs"/>
          <w:b/>
          <w:bCs/>
          <w:sz w:val="32"/>
          <w:szCs w:val="32"/>
          <w:rtl/>
        </w:rPr>
        <w:t>.</w:t>
      </w:r>
      <w:r w:rsidR="00DB0056" w:rsidRPr="007638AF">
        <w:rPr>
          <w:rFonts w:ascii="Times New Roman" w:eastAsia="Times New Roman" w:hAnsi="Times New Roman" w:hint="cs"/>
          <w:b/>
          <w:bCs/>
          <w:sz w:val="32"/>
          <w:szCs w:val="32"/>
          <w:rtl/>
        </w:rPr>
        <w:t xml:space="preserve"> الإنكار والاستهزاء،</w:t>
      </w:r>
      <w:r w:rsidR="00DB0056" w:rsidRPr="007638AF">
        <w:rPr>
          <w:rFonts w:hint="cs"/>
          <w:b/>
          <w:bCs/>
          <w:sz w:val="32"/>
          <w:szCs w:val="32"/>
          <w:rtl/>
        </w:rPr>
        <w:t xml:space="preserve"> </w:t>
      </w:r>
      <w:r w:rsidR="00EE7094" w:rsidRPr="007638AF">
        <w:rPr>
          <w:b/>
          <w:bCs/>
          <w:sz w:val="32"/>
          <w:szCs w:val="32"/>
          <w:rtl/>
          <w:lang w:bidi="ar-JO"/>
        </w:rPr>
        <w:t xml:space="preserve">ما قال الشيخ عضيمة في </w:t>
      </w:r>
      <w:r w:rsidR="00DB0056" w:rsidRPr="007638AF">
        <w:rPr>
          <w:rFonts w:hint="cs"/>
          <w:b/>
          <w:bCs/>
          <w:sz w:val="32"/>
          <w:szCs w:val="32"/>
          <w:rtl/>
          <w:lang w:bidi="ar-JO"/>
        </w:rPr>
        <w:t>بيان</w:t>
      </w:r>
      <w:r w:rsidR="000E2FD9" w:rsidRPr="007638AF">
        <w:rPr>
          <w:rFonts w:hint="cs"/>
          <w:b/>
          <w:bCs/>
          <w:sz w:val="32"/>
          <w:szCs w:val="32"/>
          <w:rtl/>
          <w:lang w:bidi="ar-JO"/>
        </w:rPr>
        <w:t xml:space="preserve"> </w:t>
      </w:r>
      <w:r w:rsidR="00D209E9" w:rsidRPr="007638AF">
        <w:rPr>
          <w:rFonts w:hint="cs"/>
          <w:b/>
          <w:bCs/>
          <w:sz w:val="32"/>
          <w:szCs w:val="32"/>
          <w:rtl/>
          <w:lang w:bidi="ar-JO"/>
        </w:rPr>
        <w:t>قوله تعالى:</w:t>
      </w:r>
      <w:r w:rsidR="00A4456E" w:rsidRPr="007638AF">
        <w:rPr>
          <w:rFonts w:ascii="Msh Quraan1" w:hAnsi="Msh Quraan1"/>
          <w:b/>
          <w:bCs/>
          <w:sz w:val="24"/>
          <w:szCs w:val="24"/>
        </w:rPr>
        <w:t></w:t>
      </w:r>
      <w:r w:rsidR="00A4456E" w:rsidRPr="007638AF">
        <w:rPr>
          <w:sz w:val="24"/>
          <w:szCs w:val="24"/>
          <w:lang w:bidi="ar-JO"/>
        </w:rPr>
        <w:t xml:space="preserve"> </w:t>
      </w:r>
      <w:r w:rsidR="00A4456E" w:rsidRPr="007638AF">
        <w:rPr>
          <w:rFonts w:hint="cs"/>
          <w:sz w:val="24"/>
          <w:szCs w:val="24"/>
          <w:rtl/>
          <w:lang w:bidi="ar-JO"/>
        </w:rPr>
        <w:t xml:space="preserve"> </w:t>
      </w:r>
      <w:r w:rsidR="00E65DA9" w:rsidRPr="007638AF">
        <w:rPr>
          <w:sz w:val="24"/>
          <w:szCs w:val="24"/>
          <w:rtl/>
          <w:lang w:bidi="ar-JO"/>
        </w:rPr>
        <w:t xml:space="preserve"> </w:t>
      </w:r>
      <w:r w:rsidR="00C9094C" w:rsidRPr="007638AF">
        <w:rPr>
          <w:color w:val="000000"/>
          <w:sz w:val="24"/>
          <w:szCs w:val="24"/>
        </w:rPr>
        <w:sym w:font="HQPB5" w:char="F028"/>
      </w:r>
      <w:r w:rsidR="00C9094C" w:rsidRPr="007638AF">
        <w:rPr>
          <w:color w:val="000000"/>
          <w:sz w:val="24"/>
          <w:szCs w:val="24"/>
        </w:rPr>
        <w:sym w:font="HQPB1" w:char="F023"/>
      </w:r>
      <w:r w:rsidR="00C9094C" w:rsidRPr="007638AF">
        <w:rPr>
          <w:color w:val="000000"/>
          <w:sz w:val="24"/>
          <w:szCs w:val="24"/>
        </w:rPr>
        <w:sym w:font="HQPB2" w:char="F071"/>
      </w:r>
      <w:r w:rsidR="00C9094C" w:rsidRPr="007638AF">
        <w:rPr>
          <w:color w:val="000000"/>
          <w:sz w:val="24"/>
          <w:szCs w:val="24"/>
        </w:rPr>
        <w:sym w:font="HQPB4" w:char="F0E4"/>
      </w:r>
      <w:r w:rsidR="00C9094C" w:rsidRPr="007638AF">
        <w:rPr>
          <w:color w:val="000000"/>
          <w:sz w:val="24"/>
          <w:szCs w:val="24"/>
        </w:rPr>
        <w:sym w:font="HQPB2" w:char="F039"/>
      </w:r>
      <w:r w:rsidR="00C9094C" w:rsidRPr="007638AF">
        <w:rPr>
          <w:color w:val="000000"/>
          <w:sz w:val="24"/>
          <w:szCs w:val="24"/>
        </w:rPr>
        <w:sym w:font="HQPB1" w:char="F024"/>
      </w:r>
      <w:r w:rsidR="00C9094C" w:rsidRPr="007638AF">
        <w:rPr>
          <w:color w:val="000000"/>
          <w:sz w:val="24"/>
          <w:szCs w:val="24"/>
        </w:rPr>
        <w:sym w:font="HQPB5" w:char="F073"/>
      </w:r>
      <w:r w:rsidR="00C9094C" w:rsidRPr="007638AF">
        <w:rPr>
          <w:color w:val="000000"/>
          <w:sz w:val="24"/>
          <w:szCs w:val="24"/>
        </w:rPr>
        <w:sym w:font="HQPB2" w:char="F025"/>
      </w:r>
      <w:r w:rsidR="00C9094C" w:rsidRPr="007638AF">
        <w:rPr>
          <w:color w:val="000000"/>
          <w:sz w:val="24"/>
          <w:szCs w:val="24"/>
        </w:rPr>
        <w:sym w:font="HQPB5" w:char="F075"/>
      </w:r>
      <w:r w:rsidR="00C9094C" w:rsidRPr="007638AF">
        <w:rPr>
          <w:color w:val="000000"/>
          <w:sz w:val="24"/>
          <w:szCs w:val="24"/>
        </w:rPr>
        <w:sym w:font="HQPB2" w:char="F072"/>
      </w:r>
      <w:r w:rsidR="00C9094C" w:rsidRPr="007638AF">
        <w:rPr>
          <w:color w:val="000000"/>
          <w:sz w:val="24"/>
          <w:szCs w:val="24"/>
          <w:rtl/>
        </w:rPr>
        <w:t xml:space="preserve"> </w:t>
      </w:r>
      <w:r w:rsidR="00C9094C" w:rsidRPr="007638AF">
        <w:rPr>
          <w:color w:val="000000"/>
          <w:sz w:val="24"/>
          <w:szCs w:val="24"/>
        </w:rPr>
        <w:sym w:font="HQPB1" w:char="F024"/>
      </w:r>
      <w:r w:rsidR="00C9094C" w:rsidRPr="007638AF">
        <w:rPr>
          <w:color w:val="000000"/>
          <w:sz w:val="24"/>
          <w:szCs w:val="24"/>
        </w:rPr>
        <w:sym w:font="HQPB5" w:char="F06F"/>
      </w:r>
      <w:r w:rsidR="00C9094C" w:rsidRPr="007638AF">
        <w:rPr>
          <w:color w:val="000000"/>
          <w:sz w:val="24"/>
          <w:szCs w:val="24"/>
        </w:rPr>
        <w:sym w:font="HQPB2" w:char="F059"/>
      </w:r>
      <w:r w:rsidR="00C9094C" w:rsidRPr="007638AF">
        <w:rPr>
          <w:color w:val="000000"/>
          <w:sz w:val="24"/>
          <w:szCs w:val="24"/>
        </w:rPr>
        <w:sym w:font="HQPB4" w:char="F0E7"/>
      </w:r>
      <w:r w:rsidR="00C9094C" w:rsidRPr="007638AF">
        <w:rPr>
          <w:color w:val="000000"/>
          <w:sz w:val="24"/>
          <w:szCs w:val="24"/>
        </w:rPr>
        <w:sym w:font="HQPB1" w:char="F02F"/>
      </w:r>
      <w:r w:rsidR="00C9094C" w:rsidRPr="007638AF">
        <w:rPr>
          <w:color w:val="000000"/>
          <w:sz w:val="24"/>
          <w:szCs w:val="24"/>
        </w:rPr>
        <w:sym w:font="HQPB2" w:char="F071"/>
      </w:r>
      <w:r w:rsidR="00C9094C" w:rsidRPr="007638AF">
        <w:rPr>
          <w:color w:val="000000"/>
          <w:sz w:val="24"/>
          <w:szCs w:val="24"/>
        </w:rPr>
        <w:sym w:font="HQPB4" w:char="F0E8"/>
      </w:r>
      <w:r w:rsidR="00C9094C" w:rsidRPr="007638AF">
        <w:rPr>
          <w:color w:val="000000"/>
          <w:sz w:val="24"/>
          <w:szCs w:val="24"/>
        </w:rPr>
        <w:sym w:font="HQPB2" w:char="F03D"/>
      </w:r>
      <w:r w:rsidR="00C9094C" w:rsidRPr="007638AF">
        <w:rPr>
          <w:color w:val="000000"/>
          <w:sz w:val="24"/>
          <w:szCs w:val="24"/>
        </w:rPr>
        <w:sym w:font="HQPB4" w:char="F0E8"/>
      </w:r>
      <w:r w:rsidR="00C9094C" w:rsidRPr="007638AF">
        <w:rPr>
          <w:color w:val="000000"/>
          <w:sz w:val="24"/>
          <w:szCs w:val="24"/>
        </w:rPr>
        <w:sym w:font="HQPB2" w:char="F025"/>
      </w:r>
      <w:r w:rsidR="00C9094C" w:rsidRPr="007638AF">
        <w:rPr>
          <w:color w:val="000000"/>
          <w:sz w:val="24"/>
          <w:szCs w:val="24"/>
          <w:rtl/>
        </w:rPr>
        <w:t xml:space="preserve"> </w:t>
      </w:r>
      <w:r w:rsidR="00C9094C" w:rsidRPr="007638AF">
        <w:rPr>
          <w:color w:val="000000"/>
          <w:sz w:val="24"/>
          <w:szCs w:val="24"/>
        </w:rPr>
        <w:sym w:font="HQPB5" w:char="F037"/>
      </w:r>
      <w:r w:rsidR="00C9094C" w:rsidRPr="007638AF">
        <w:rPr>
          <w:color w:val="000000"/>
          <w:sz w:val="24"/>
          <w:szCs w:val="24"/>
        </w:rPr>
        <w:sym w:font="HQPB2" w:char="F023"/>
      </w:r>
      <w:r w:rsidR="00C9094C" w:rsidRPr="007638AF">
        <w:rPr>
          <w:color w:val="000000"/>
          <w:sz w:val="24"/>
          <w:szCs w:val="24"/>
        </w:rPr>
        <w:sym w:font="HQPB4" w:char="F0F9"/>
      </w:r>
      <w:r w:rsidR="00C9094C" w:rsidRPr="007638AF">
        <w:rPr>
          <w:color w:val="000000"/>
          <w:sz w:val="24"/>
          <w:szCs w:val="24"/>
        </w:rPr>
        <w:sym w:font="HQPB2" w:char="F03D"/>
      </w:r>
      <w:r w:rsidR="00C9094C" w:rsidRPr="007638AF">
        <w:rPr>
          <w:color w:val="000000"/>
          <w:sz w:val="24"/>
          <w:szCs w:val="24"/>
        </w:rPr>
        <w:sym w:font="HQPB4" w:char="F0E4"/>
      </w:r>
      <w:r w:rsidR="00C9094C" w:rsidRPr="007638AF">
        <w:rPr>
          <w:color w:val="000000"/>
          <w:sz w:val="24"/>
          <w:szCs w:val="24"/>
        </w:rPr>
        <w:sym w:font="HQPB1" w:char="F0EE"/>
      </w:r>
      <w:r w:rsidR="00C9094C" w:rsidRPr="007638AF">
        <w:rPr>
          <w:color w:val="000000"/>
          <w:sz w:val="24"/>
          <w:szCs w:val="24"/>
          <w:rtl/>
        </w:rPr>
        <w:t xml:space="preserve"> </w:t>
      </w:r>
      <w:r w:rsidR="00C9094C" w:rsidRPr="007638AF">
        <w:rPr>
          <w:color w:val="000000"/>
          <w:sz w:val="24"/>
          <w:szCs w:val="24"/>
        </w:rPr>
        <w:sym w:font="HQPB4" w:char="F034"/>
      </w:r>
      <w:r w:rsidR="00C9094C" w:rsidRPr="007638AF">
        <w:rPr>
          <w:color w:val="000000"/>
          <w:sz w:val="24"/>
          <w:szCs w:val="24"/>
          <w:rtl/>
        </w:rPr>
        <w:t xml:space="preserve"> </w:t>
      </w:r>
      <w:r w:rsidR="00C9094C" w:rsidRPr="007638AF">
        <w:rPr>
          <w:color w:val="000000"/>
          <w:sz w:val="24"/>
          <w:szCs w:val="24"/>
        </w:rPr>
        <w:sym w:font="HQPB2" w:char="F040"/>
      </w:r>
      <w:r w:rsidR="00C9094C" w:rsidRPr="007638AF">
        <w:rPr>
          <w:color w:val="000000"/>
          <w:sz w:val="24"/>
          <w:szCs w:val="24"/>
        </w:rPr>
        <w:sym w:font="HQPB5" w:char="F074"/>
      </w:r>
      <w:r w:rsidR="00C9094C" w:rsidRPr="007638AF">
        <w:rPr>
          <w:color w:val="000000"/>
          <w:sz w:val="24"/>
          <w:szCs w:val="24"/>
        </w:rPr>
        <w:sym w:font="HQPB1" w:char="F02F"/>
      </w:r>
      <w:r w:rsidR="00C9094C" w:rsidRPr="007638AF">
        <w:rPr>
          <w:color w:val="000000"/>
          <w:sz w:val="24"/>
          <w:szCs w:val="24"/>
          <w:rtl/>
        </w:rPr>
        <w:t xml:space="preserve"> </w:t>
      </w:r>
      <w:r w:rsidR="00C9094C" w:rsidRPr="007638AF">
        <w:rPr>
          <w:color w:val="000000"/>
          <w:sz w:val="24"/>
          <w:szCs w:val="24"/>
        </w:rPr>
        <w:sym w:font="HQPB4" w:char="F0E3"/>
      </w:r>
      <w:r w:rsidR="00C9094C" w:rsidRPr="007638AF">
        <w:rPr>
          <w:color w:val="000000"/>
          <w:sz w:val="24"/>
          <w:szCs w:val="24"/>
        </w:rPr>
        <w:sym w:font="HQPB2" w:char="F04E"/>
      </w:r>
      <w:r w:rsidR="00C9094C" w:rsidRPr="007638AF">
        <w:rPr>
          <w:color w:val="000000"/>
          <w:sz w:val="24"/>
          <w:szCs w:val="24"/>
        </w:rPr>
        <w:sym w:font="HQPB4" w:char="F0E5"/>
      </w:r>
      <w:r w:rsidR="00C9094C" w:rsidRPr="007638AF">
        <w:rPr>
          <w:color w:val="000000"/>
          <w:sz w:val="24"/>
          <w:szCs w:val="24"/>
        </w:rPr>
        <w:sym w:font="HQPB2" w:char="F06B"/>
      </w:r>
      <w:r w:rsidR="00C9094C" w:rsidRPr="007638AF">
        <w:rPr>
          <w:color w:val="000000"/>
          <w:sz w:val="24"/>
          <w:szCs w:val="24"/>
        </w:rPr>
        <w:sym w:font="HQPB5" w:char="F073"/>
      </w:r>
      <w:r w:rsidR="00C9094C" w:rsidRPr="007638AF">
        <w:rPr>
          <w:color w:val="000000"/>
          <w:sz w:val="24"/>
          <w:szCs w:val="24"/>
        </w:rPr>
        <w:sym w:font="HQPB2" w:char="F05D"/>
      </w:r>
      <w:r w:rsidR="00C9094C" w:rsidRPr="007638AF">
        <w:rPr>
          <w:color w:val="000000"/>
          <w:sz w:val="24"/>
          <w:szCs w:val="24"/>
        </w:rPr>
        <w:sym w:font="HQPB5" w:char="F079"/>
      </w:r>
      <w:r w:rsidR="00C9094C" w:rsidRPr="007638AF">
        <w:rPr>
          <w:color w:val="000000"/>
          <w:sz w:val="24"/>
          <w:szCs w:val="24"/>
        </w:rPr>
        <w:sym w:font="HQPB1" w:char="F0E8"/>
      </w:r>
      <w:r w:rsidR="00C9094C" w:rsidRPr="007638AF">
        <w:rPr>
          <w:color w:val="000000"/>
          <w:sz w:val="24"/>
          <w:szCs w:val="24"/>
        </w:rPr>
        <w:sym w:font="HQPB4" w:char="F0A9"/>
      </w:r>
      <w:r w:rsidR="00C9094C" w:rsidRPr="007638AF">
        <w:rPr>
          <w:color w:val="000000"/>
          <w:sz w:val="24"/>
          <w:szCs w:val="24"/>
        </w:rPr>
        <w:sym w:font="HQPB2" w:char="F039"/>
      </w:r>
      <w:r w:rsidR="00C9094C" w:rsidRPr="007638AF">
        <w:rPr>
          <w:color w:val="000000"/>
          <w:sz w:val="24"/>
          <w:szCs w:val="24"/>
          <w:rtl/>
        </w:rPr>
        <w:t xml:space="preserve"> </w:t>
      </w:r>
      <w:r w:rsidR="00C9094C" w:rsidRPr="007638AF">
        <w:rPr>
          <w:color w:val="000000"/>
          <w:sz w:val="24"/>
          <w:szCs w:val="24"/>
        </w:rPr>
        <w:sym w:font="HQPB5" w:char="F0AA"/>
      </w:r>
      <w:r w:rsidR="00C9094C" w:rsidRPr="007638AF">
        <w:rPr>
          <w:color w:val="000000"/>
          <w:sz w:val="24"/>
          <w:szCs w:val="24"/>
        </w:rPr>
        <w:sym w:font="HQPB1" w:char="F021"/>
      </w:r>
      <w:r w:rsidR="00C9094C" w:rsidRPr="007638AF">
        <w:rPr>
          <w:color w:val="000000"/>
          <w:sz w:val="24"/>
          <w:szCs w:val="24"/>
        </w:rPr>
        <w:sym w:font="HQPB5" w:char="F024"/>
      </w:r>
      <w:r w:rsidR="00C9094C" w:rsidRPr="007638AF">
        <w:rPr>
          <w:color w:val="000000"/>
          <w:sz w:val="24"/>
          <w:szCs w:val="24"/>
        </w:rPr>
        <w:sym w:font="HQPB1" w:char="F023"/>
      </w:r>
      <w:r w:rsidR="00C9094C" w:rsidRPr="007638AF">
        <w:rPr>
          <w:color w:val="000000"/>
          <w:sz w:val="24"/>
          <w:szCs w:val="24"/>
          <w:rtl/>
        </w:rPr>
        <w:t xml:space="preserve"> </w:t>
      </w:r>
      <w:r w:rsidR="00C9094C" w:rsidRPr="007638AF">
        <w:rPr>
          <w:color w:val="000000"/>
          <w:sz w:val="24"/>
          <w:szCs w:val="24"/>
        </w:rPr>
        <w:sym w:font="HQPB4" w:char="F0F6"/>
      </w:r>
      <w:r w:rsidR="00C9094C" w:rsidRPr="007638AF">
        <w:rPr>
          <w:color w:val="000000"/>
          <w:sz w:val="24"/>
          <w:szCs w:val="24"/>
        </w:rPr>
        <w:sym w:font="HQPB2" w:char="F04E"/>
      </w:r>
      <w:r w:rsidR="00C9094C" w:rsidRPr="007638AF">
        <w:rPr>
          <w:color w:val="000000"/>
          <w:sz w:val="24"/>
          <w:szCs w:val="24"/>
        </w:rPr>
        <w:sym w:font="HQPB4" w:char="F0CF"/>
      </w:r>
      <w:r w:rsidR="00C9094C" w:rsidRPr="007638AF">
        <w:rPr>
          <w:color w:val="000000"/>
          <w:sz w:val="24"/>
          <w:szCs w:val="24"/>
        </w:rPr>
        <w:sym w:font="HQPB2" w:char="F064"/>
      </w:r>
      <w:r w:rsidR="00C9094C" w:rsidRPr="007638AF">
        <w:rPr>
          <w:color w:val="000000"/>
          <w:sz w:val="24"/>
          <w:szCs w:val="24"/>
        </w:rPr>
        <w:sym w:font="HQPB4" w:char="F0CC"/>
      </w:r>
      <w:r w:rsidR="00C9094C" w:rsidRPr="007638AF">
        <w:rPr>
          <w:color w:val="000000"/>
          <w:sz w:val="24"/>
          <w:szCs w:val="24"/>
        </w:rPr>
        <w:sym w:font="HQPB1" w:char="F08D"/>
      </w:r>
      <w:r w:rsidR="00C9094C" w:rsidRPr="007638AF">
        <w:rPr>
          <w:color w:val="000000"/>
          <w:sz w:val="24"/>
          <w:szCs w:val="24"/>
        </w:rPr>
        <w:sym w:font="HQPB4" w:char="F0F8"/>
      </w:r>
      <w:r w:rsidR="00C9094C" w:rsidRPr="007638AF">
        <w:rPr>
          <w:color w:val="000000"/>
          <w:sz w:val="24"/>
          <w:szCs w:val="24"/>
        </w:rPr>
        <w:sym w:font="HQPB1" w:char="F0FF"/>
      </w:r>
      <w:r w:rsidR="00C9094C" w:rsidRPr="007638AF">
        <w:rPr>
          <w:color w:val="000000"/>
          <w:sz w:val="24"/>
          <w:szCs w:val="24"/>
        </w:rPr>
        <w:sym w:font="HQPB4" w:char="F0E4"/>
      </w:r>
      <w:r w:rsidR="00C9094C" w:rsidRPr="007638AF">
        <w:rPr>
          <w:color w:val="000000"/>
          <w:sz w:val="24"/>
          <w:szCs w:val="24"/>
        </w:rPr>
        <w:sym w:font="HQPB2" w:char="F033"/>
      </w:r>
      <w:r w:rsidR="00C9094C" w:rsidRPr="007638AF">
        <w:rPr>
          <w:color w:val="000000"/>
          <w:sz w:val="24"/>
          <w:szCs w:val="24"/>
        </w:rPr>
        <w:sym w:font="HQPB4" w:char="F0CE"/>
      </w:r>
      <w:r w:rsidR="00C9094C" w:rsidRPr="007638AF">
        <w:rPr>
          <w:color w:val="000000"/>
          <w:sz w:val="24"/>
          <w:szCs w:val="24"/>
        </w:rPr>
        <w:sym w:font="HQPB1" w:char="F02F"/>
      </w:r>
      <w:r w:rsidR="00C9094C" w:rsidRPr="007638AF">
        <w:rPr>
          <w:color w:val="000000"/>
          <w:sz w:val="24"/>
          <w:szCs w:val="24"/>
          <w:rtl/>
        </w:rPr>
        <w:t xml:space="preserve"> </w:t>
      </w:r>
      <w:r w:rsidR="00C9094C" w:rsidRPr="007638AF">
        <w:rPr>
          <w:color w:val="000000"/>
          <w:sz w:val="24"/>
          <w:szCs w:val="24"/>
        </w:rPr>
        <w:sym w:font="HQPB4" w:char="F057"/>
      </w:r>
      <w:r w:rsidR="00C9094C" w:rsidRPr="007638AF">
        <w:rPr>
          <w:color w:val="000000"/>
          <w:sz w:val="24"/>
          <w:szCs w:val="24"/>
        </w:rPr>
        <w:sym w:font="HQPB2" w:char="F078"/>
      </w:r>
      <w:r w:rsidR="00C9094C" w:rsidRPr="007638AF">
        <w:rPr>
          <w:color w:val="000000"/>
          <w:sz w:val="24"/>
          <w:szCs w:val="24"/>
        </w:rPr>
        <w:sym w:font="HQPB2" w:char="F08B"/>
      </w:r>
      <w:r w:rsidR="00C9094C" w:rsidRPr="007638AF">
        <w:rPr>
          <w:color w:val="000000"/>
          <w:sz w:val="24"/>
          <w:szCs w:val="24"/>
        </w:rPr>
        <w:sym w:font="HQPB4" w:char="F0CE"/>
      </w:r>
      <w:r w:rsidR="00C9094C" w:rsidRPr="007638AF">
        <w:rPr>
          <w:color w:val="000000"/>
          <w:sz w:val="24"/>
          <w:szCs w:val="24"/>
        </w:rPr>
        <w:sym w:font="HQPB2" w:char="F03D"/>
      </w:r>
      <w:r w:rsidR="00C9094C" w:rsidRPr="007638AF">
        <w:rPr>
          <w:color w:val="000000"/>
          <w:sz w:val="24"/>
          <w:szCs w:val="24"/>
        </w:rPr>
        <w:sym w:font="HQPB5" w:char="F073"/>
      </w:r>
      <w:r w:rsidR="00C9094C" w:rsidRPr="007638AF">
        <w:rPr>
          <w:color w:val="000000"/>
          <w:sz w:val="24"/>
          <w:szCs w:val="24"/>
        </w:rPr>
        <w:sym w:font="HQPB2" w:char="F029"/>
      </w:r>
      <w:r w:rsidR="00C9094C" w:rsidRPr="007638AF">
        <w:rPr>
          <w:color w:val="000000"/>
          <w:sz w:val="24"/>
          <w:szCs w:val="24"/>
        </w:rPr>
        <w:sym w:font="HQPB5" w:char="F073"/>
      </w:r>
      <w:r w:rsidR="00C9094C" w:rsidRPr="007638AF">
        <w:rPr>
          <w:color w:val="000000"/>
          <w:sz w:val="24"/>
          <w:szCs w:val="24"/>
        </w:rPr>
        <w:sym w:font="HQPB1" w:char="F0F9"/>
      </w:r>
      <w:r w:rsidR="00C9094C" w:rsidRPr="007638AF">
        <w:rPr>
          <w:color w:val="000000"/>
          <w:sz w:val="24"/>
          <w:szCs w:val="24"/>
          <w:rtl/>
        </w:rPr>
        <w:t xml:space="preserve"> </w:t>
      </w:r>
      <w:r w:rsidR="00C9094C" w:rsidRPr="007638AF">
        <w:rPr>
          <w:color w:val="000000"/>
          <w:sz w:val="24"/>
          <w:szCs w:val="24"/>
        </w:rPr>
        <w:sym w:font="HQPB1" w:char="F024"/>
      </w:r>
      <w:r w:rsidR="00C9094C" w:rsidRPr="007638AF">
        <w:rPr>
          <w:color w:val="000000"/>
          <w:sz w:val="24"/>
          <w:szCs w:val="24"/>
        </w:rPr>
        <w:sym w:font="HQPB4" w:char="F0A8"/>
      </w:r>
      <w:r w:rsidR="00C9094C" w:rsidRPr="007638AF">
        <w:rPr>
          <w:color w:val="000000"/>
          <w:sz w:val="24"/>
          <w:szCs w:val="24"/>
        </w:rPr>
        <w:sym w:font="HQPB2" w:char="F042"/>
      </w:r>
      <w:r w:rsidR="00C9094C" w:rsidRPr="007638AF">
        <w:rPr>
          <w:color w:val="000000"/>
          <w:sz w:val="24"/>
          <w:szCs w:val="24"/>
          <w:rtl/>
        </w:rPr>
        <w:t xml:space="preserve"> </w:t>
      </w:r>
      <w:r w:rsidR="00C9094C" w:rsidRPr="007638AF">
        <w:rPr>
          <w:color w:val="000000"/>
          <w:sz w:val="24"/>
          <w:szCs w:val="24"/>
        </w:rPr>
        <w:sym w:font="HQPB5" w:char="F074"/>
      </w:r>
      <w:r w:rsidR="00C9094C" w:rsidRPr="007638AF">
        <w:rPr>
          <w:color w:val="000000"/>
          <w:sz w:val="24"/>
          <w:szCs w:val="24"/>
        </w:rPr>
        <w:sym w:font="HQPB2" w:char="F062"/>
      </w:r>
      <w:r w:rsidR="00C9094C" w:rsidRPr="007638AF">
        <w:rPr>
          <w:color w:val="000000"/>
          <w:sz w:val="24"/>
          <w:szCs w:val="24"/>
        </w:rPr>
        <w:sym w:font="HQPB2" w:char="F071"/>
      </w:r>
      <w:r w:rsidR="00C9094C" w:rsidRPr="007638AF">
        <w:rPr>
          <w:color w:val="000000"/>
          <w:sz w:val="24"/>
          <w:szCs w:val="24"/>
        </w:rPr>
        <w:sym w:font="HQPB4" w:char="F0E3"/>
      </w:r>
      <w:r w:rsidR="00C9094C" w:rsidRPr="007638AF">
        <w:rPr>
          <w:color w:val="000000"/>
          <w:sz w:val="24"/>
          <w:szCs w:val="24"/>
        </w:rPr>
        <w:sym w:font="HQPB2" w:char="F05A"/>
      </w:r>
      <w:r w:rsidR="00C9094C" w:rsidRPr="007638AF">
        <w:rPr>
          <w:color w:val="000000"/>
          <w:sz w:val="24"/>
          <w:szCs w:val="24"/>
        </w:rPr>
        <w:sym w:font="HQPB4" w:char="F0CF"/>
      </w:r>
      <w:r w:rsidR="00C9094C" w:rsidRPr="007638AF">
        <w:rPr>
          <w:color w:val="000000"/>
          <w:sz w:val="24"/>
          <w:szCs w:val="24"/>
        </w:rPr>
        <w:sym w:font="HQPB2" w:char="F042"/>
      </w:r>
      <w:r w:rsidR="00C9094C" w:rsidRPr="007638AF">
        <w:rPr>
          <w:color w:val="000000"/>
          <w:sz w:val="24"/>
          <w:szCs w:val="24"/>
        </w:rPr>
        <w:sym w:font="HQPB4" w:char="F0F7"/>
      </w:r>
      <w:r w:rsidR="00C9094C" w:rsidRPr="007638AF">
        <w:rPr>
          <w:color w:val="000000"/>
          <w:sz w:val="24"/>
          <w:szCs w:val="24"/>
        </w:rPr>
        <w:sym w:font="HQPB2" w:char="F073"/>
      </w:r>
      <w:r w:rsidR="00C9094C" w:rsidRPr="007638AF">
        <w:rPr>
          <w:color w:val="000000"/>
          <w:sz w:val="24"/>
          <w:szCs w:val="24"/>
        </w:rPr>
        <w:sym w:font="HQPB4" w:char="F0E3"/>
      </w:r>
      <w:r w:rsidR="00C9094C" w:rsidRPr="007638AF">
        <w:rPr>
          <w:color w:val="000000"/>
          <w:sz w:val="24"/>
          <w:szCs w:val="24"/>
        </w:rPr>
        <w:sym w:font="HQPB2" w:char="F083"/>
      </w:r>
      <w:r w:rsidR="00A24EA5" w:rsidRPr="007638AF">
        <w:rPr>
          <w:rFonts w:ascii="QCF_BSML" w:eastAsia="Calibri" w:hAnsi="QCF_BSML" w:cs="QCF_BSML"/>
          <w:b/>
          <w:bCs/>
          <w:color w:val="000000"/>
          <w:sz w:val="24"/>
          <w:szCs w:val="24"/>
          <w:rtl/>
        </w:rPr>
        <w:t xml:space="preserve"> </w:t>
      </w:r>
      <w:r w:rsidR="007F22EA" w:rsidRPr="007638AF">
        <w:rPr>
          <w:rFonts w:ascii="Msh Quraan1" w:hAnsi="Msh Quraan1"/>
          <w:b/>
          <w:bCs/>
          <w:sz w:val="24"/>
          <w:szCs w:val="24"/>
        </w:rPr>
        <w:t></w:t>
      </w:r>
      <w:r w:rsidR="006C124F" w:rsidRPr="007638AF">
        <w:rPr>
          <w:rFonts w:hint="cs"/>
          <w:sz w:val="24"/>
          <w:szCs w:val="24"/>
          <w:rtl/>
          <w:lang w:bidi="ar-JO"/>
        </w:rPr>
        <w:t>(</w:t>
      </w:r>
      <w:r w:rsidR="00E65DA9" w:rsidRPr="007638AF">
        <w:rPr>
          <w:rFonts w:hint="cs"/>
          <w:sz w:val="24"/>
          <w:szCs w:val="24"/>
          <w:rtl/>
          <w:lang w:bidi="ar-JO"/>
        </w:rPr>
        <w:t>الب</w:t>
      </w:r>
      <w:r w:rsidR="00D209E9" w:rsidRPr="007638AF">
        <w:rPr>
          <w:rFonts w:hint="cs"/>
          <w:sz w:val="24"/>
          <w:szCs w:val="24"/>
          <w:rtl/>
          <w:lang w:bidi="ar-JO"/>
        </w:rPr>
        <w:t>ق</w:t>
      </w:r>
      <w:r w:rsidR="00E65DA9" w:rsidRPr="007638AF">
        <w:rPr>
          <w:rFonts w:hint="cs"/>
          <w:sz w:val="24"/>
          <w:szCs w:val="24"/>
          <w:rtl/>
          <w:lang w:bidi="ar-JO"/>
        </w:rPr>
        <w:t>رة:88</w:t>
      </w:r>
      <w:r w:rsidR="006C124F" w:rsidRPr="007638AF">
        <w:rPr>
          <w:rFonts w:hint="cs"/>
          <w:sz w:val="24"/>
          <w:szCs w:val="24"/>
          <w:rtl/>
          <w:lang w:bidi="ar-JO"/>
        </w:rPr>
        <w:t>)</w:t>
      </w:r>
      <w:r w:rsidR="008C419C" w:rsidRPr="007638AF">
        <w:rPr>
          <w:rFonts w:hint="cs"/>
          <w:sz w:val="24"/>
          <w:szCs w:val="24"/>
          <w:rtl/>
          <w:lang w:bidi="ar-JO"/>
        </w:rPr>
        <w:t>؛</w:t>
      </w:r>
      <w:r w:rsidR="00F710C3" w:rsidRPr="00F86017">
        <w:rPr>
          <w:rFonts w:hint="cs"/>
          <w:rtl/>
          <w:lang w:bidi="ar-JO"/>
        </w:rPr>
        <w:t xml:space="preserve"> </w:t>
      </w:r>
      <w:r w:rsidR="00E65DA9" w:rsidRPr="00F86017">
        <w:rPr>
          <w:rFonts w:hint="cs"/>
          <w:rtl/>
          <w:lang w:bidi="ar-JO"/>
        </w:rPr>
        <w:t>"</w:t>
      </w:r>
      <w:r w:rsidR="00182369" w:rsidRPr="00F86017">
        <w:rPr>
          <w:rtl/>
          <w:lang w:bidi="ar-JO"/>
        </w:rPr>
        <w:t>بل: للإضراب، وليس إضراباً عن اللفظ المقول، لأنه واقع لا محالة، فلا يضرب عنه، وإنما الإضراب عن النسبة التي تضمنها قولهم: إن قلوبهم غلف، لأنها خلقت متمكنة من قبول الحق، مفطورة لإدراك الصواب، فأخبروا عنها بما لم تخلق عليه</w:t>
      </w:r>
      <w:r w:rsidR="00387013" w:rsidRPr="00F86017">
        <w:rPr>
          <w:rFonts w:hint="cs"/>
          <w:rtl/>
          <w:lang w:bidi="ar-JO"/>
        </w:rPr>
        <w:t>،</w:t>
      </w:r>
      <w:r w:rsidR="00182369" w:rsidRPr="00F86017">
        <w:rPr>
          <w:rtl/>
          <w:lang w:bidi="ar-JO"/>
        </w:rPr>
        <w:t xml:space="preserve"> ثم أخبر تعالى أنهم لعنوا بسبب ما تقدم من كفرهم</w:t>
      </w:r>
      <w:r w:rsidR="00182369" w:rsidRPr="00F86017">
        <w:rPr>
          <w:rFonts w:hint="cs"/>
          <w:rtl/>
          <w:lang w:bidi="ar-JO"/>
        </w:rPr>
        <w:t>".</w:t>
      </w:r>
      <w:r w:rsidR="00FD60D0" w:rsidRPr="00F86017">
        <w:rPr>
          <w:rFonts w:ascii="Times New Roman" w:eastAsia="Times New Roman" w:hAnsi="Times New Roman"/>
          <w:vertAlign w:val="superscript"/>
          <w:rtl/>
        </w:rPr>
        <w:t>(</w:t>
      </w:r>
      <w:r w:rsidR="00FD60D0" w:rsidRPr="00F86017">
        <w:rPr>
          <w:rFonts w:ascii="Times New Roman" w:eastAsia="Times New Roman" w:hAnsi="Times New Roman"/>
          <w:vertAlign w:val="superscript"/>
          <w:rtl/>
        </w:rPr>
        <w:footnoteReference w:id="393"/>
      </w:r>
      <w:r w:rsidR="00FD60D0" w:rsidRPr="00F86017">
        <w:rPr>
          <w:rFonts w:ascii="Times New Roman" w:eastAsia="Times New Roman" w:hAnsi="Times New Roman"/>
          <w:vertAlign w:val="superscript"/>
          <w:rtl/>
        </w:rPr>
        <w:t>)</w:t>
      </w:r>
      <w:r w:rsidR="00234411" w:rsidRPr="00F86017">
        <w:rPr>
          <w:rFonts w:hint="cs"/>
          <w:b/>
          <w:bCs/>
          <w:rtl/>
          <w:lang w:bidi="ar-JO"/>
        </w:rPr>
        <w:t>(</w:t>
      </w:r>
      <w:r w:rsidR="00BB1B6C" w:rsidRPr="00F86017">
        <w:rPr>
          <w:rFonts w:hint="cs"/>
          <w:b/>
          <w:bCs/>
          <w:rtl/>
          <w:lang w:bidi="ar-JO"/>
        </w:rPr>
        <w:t>ا</w:t>
      </w:r>
      <w:r w:rsidR="00234411" w:rsidRPr="00F86017">
        <w:rPr>
          <w:rFonts w:hint="cs"/>
          <w:b/>
          <w:bCs/>
          <w:rtl/>
          <w:lang w:bidi="ar-JO"/>
        </w:rPr>
        <w:t>هـ)</w:t>
      </w:r>
    </w:p>
    <w:p w:rsidR="007428E5" w:rsidRPr="007638AF" w:rsidRDefault="007428E5" w:rsidP="007428E5">
      <w:pPr>
        <w:pStyle w:val="1"/>
        <w:spacing w:before="0" w:line="360" w:lineRule="auto"/>
        <w:rPr>
          <w:color w:val="000000" w:themeColor="text1"/>
          <w:sz w:val="32"/>
          <w:szCs w:val="32"/>
          <w:rtl/>
          <w:lang w:bidi="ar-JO"/>
        </w:rPr>
      </w:pPr>
      <w:bookmarkStart w:id="128" w:name="_Toc409601659"/>
      <w:r w:rsidRPr="007638AF">
        <w:rPr>
          <w:rFonts w:hint="cs"/>
          <w:color w:val="000000" w:themeColor="text1"/>
          <w:sz w:val="32"/>
          <w:szCs w:val="32"/>
          <w:rtl/>
          <w:lang w:bidi="ar-JO"/>
        </w:rPr>
        <w:t>المطلب الثالث: جهود الشيخ عضيمة في الإنشاء</w:t>
      </w:r>
      <w:bookmarkEnd w:id="128"/>
    </w:p>
    <w:p w:rsidR="00F92E42" w:rsidRPr="00F86017" w:rsidRDefault="00F92E42" w:rsidP="003F7BF6">
      <w:pPr>
        <w:spacing w:after="0" w:line="360" w:lineRule="auto"/>
        <w:jc w:val="both"/>
        <w:rPr>
          <w:rtl/>
          <w:lang w:bidi="ar-JO"/>
        </w:rPr>
      </w:pPr>
      <w:r w:rsidRPr="007638AF">
        <w:rPr>
          <w:rFonts w:hint="cs"/>
          <w:b/>
          <w:bCs/>
          <w:sz w:val="32"/>
          <w:szCs w:val="32"/>
          <w:rtl/>
          <w:lang w:bidi="ar-JO"/>
        </w:rPr>
        <w:t>أولاً: الأمر</w:t>
      </w:r>
      <w:r w:rsidR="003F7BF6" w:rsidRPr="007638AF">
        <w:rPr>
          <w:rFonts w:hint="cs"/>
          <w:b/>
          <w:bCs/>
          <w:sz w:val="32"/>
          <w:szCs w:val="32"/>
          <w:rtl/>
          <w:lang w:bidi="ar-JO"/>
        </w:rPr>
        <w:t>،</w:t>
      </w:r>
      <w:r w:rsidRPr="00F86017">
        <w:rPr>
          <w:rFonts w:hint="cs"/>
          <w:rtl/>
          <w:lang w:bidi="ar-JO"/>
        </w:rPr>
        <w:t xml:space="preserve"> </w:t>
      </w:r>
      <w:r w:rsidRPr="00F86017">
        <w:rPr>
          <w:rtl/>
          <w:lang w:bidi="ar-JO"/>
        </w:rPr>
        <w:t>هو</w:t>
      </w:r>
      <w:r w:rsidR="003F7BF6" w:rsidRPr="00F86017">
        <w:rPr>
          <w:rFonts w:hint="cs"/>
          <w:rtl/>
          <w:lang w:bidi="ar-JO"/>
        </w:rPr>
        <w:t>:</w:t>
      </w:r>
      <w:r w:rsidRPr="00F86017">
        <w:rPr>
          <w:rtl/>
          <w:lang w:bidi="ar-JO"/>
        </w:rPr>
        <w:t xml:space="preserve"> طلب حصول الشيء على وجه</w:t>
      </w:r>
      <w:r w:rsidRPr="00F86017">
        <w:rPr>
          <w:rFonts w:hint="cs"/>
          <w:rtl/>
          <w:lang w:bidi="ar-JO"/>
        </w:rPr>
        <w:t xml:space="preserve"> </w:t>
      </w:r>
      <w:r w:rsidRPr="00F86017">
        <w:rPr>
          <w:rtl/>
          <w:lang w:bidi="ar-JO"/>
        </w:rPr>
        <w:t>الاستعلاء والإلزام</w:t>
      </w:r>
      <w:r w:rsidRPr="00F86017">
        <w:rPr>
          <w:rFonts w:hint="cs"/>
          <w:rtl/>
          <w:lang w:bidi="ar-JO"/>
        </w:rPr>
        <w:t>.</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394"/>
      </w:r>
      <w:r w:rsidRPr="00F86017">
        <w:rPr>
          <w:rFonts w:ascii="Times New Roman" w:eastAsia="Times New Roman" w:hAnsi="Times New Roman"/>
          <w:vertAlign w:val="superscript"/>
          <w:rtl/>
        </w:rPr>
        <w:t>)</w:t>
      </w:r>
      <w:r w:rsidRPr="00F86017">
        <w:rPr>
          <w:rtl/>
          <w:lang w:bidi="ar-JO"/>
        </w:rPr>
        <w:t xml:space="preserve"> </w:t>
      </w:r>
      <w:r w:rsidRPr="00F86017">
        <w:rPr>
          <w:rFonts w:hint="cs"/>
          <w:rtl/>
          <w:lang w:bidi="ar-JO"/>
        </w:rPr>
        <w:t>أما الأغرض البلاغية التي يخرج إليها بيانها الآتي:</w:t>
      </w:r>
    </w:p>
    <w:p w:rsidR="00F92E42" w:rsidRPr="00F86017" w:rsidRDefault="00F92E42" w:rsidP="001379F3">
      <w:pPr>
        <w:spacing w:after="0" w:line="360" w:lineRule="auto"/>
        <w:jc w:val="both"/>
        <w:rPr>
          <w:rtl/>
          <w:lang w:bidi="ar-JO"/>
        </w:rPr>
      </w:pPr>
      <w:r w:rsidRPr="007638AF">
        <w:rPr>
          <w:rFonts w:hint="cs"/>
          <w:b/>
          <w:bCs/>
          <w:sz w:val="32"/>
          <w:szCs w:val="32"/>
          <w:rtl/>
          <w:lang w:bidi="ar-JO"/>
        </w:rPr>
        <w:t xml:space="preserve">المثال الأول: طلب الفعل على وجه الإستعلاء والإلزام، </w:t>
      </w:r>
      <w:r w:rsidRPr="007638AF">
        <w:rPr>
          <w:b/>
          <w:bCs/>
          <w:sz w:val="32"/>
          <w:szCs w:val="32"/>
          <w:rtl/>
          <w:lang w:bidi="ar-JO"/>
        </w:rPr>
        <w:t>ما قال</w:t>
      </w:r>
      <w:r w:rsidRPr="007638AF">
        <w:rPr>
          <w:rFonts w:hint="cs"/>
          <w:b/>
          <w:bCs/>
          <w:sz w:val="32"/>
          <w:szCs w:val="32"/>
          <w:rtl/>
          <w:lang w:bidi="ar-JO"/>
        </w:rPr>
        <w:t xml:space="preserve"> </w:t>
      </w:r>
      <w:r w:rsidRPr="007638AF">
        <w:rPr>
          <w:b/>
          <w:bCs/>
          <w:sz w:val="32"/>
          <w:szCs w:val="32"/>
          <w:rtl/>
          <w:lang w:bidi="ar-JO"/>
        </w:rPr>
        <w:t xml:space="preserve"> الشيخ</w:t>
      </w:r>
      <w:r w:rsidRPr="007638AF">
        <w:rPr>
          <w:rFonts w:hint="cs"/>
          <w:b/>
          <w:bCs/>
          <w:sz w:val="32"/>
          <w:szCs w:val="32"/>
          <w:rtl/>
          <w:lang w:bidi="ar-JO"/>
        </w:rPr>
        <w:t xml:space="preserve"> عضيمة</w:t>
      </w:r>
      <w:r w:rsidRPr="007638AF">
        <w:rPr>
          <w:b/>
          <w:bCs/>
          <w:sz w:val="32"/>
          <w:szCs w:val="32"/>
          <w:rtl/>
          <w:lang w:bidi="ar-JO"/>
        </w:rPr>
        <w:t xml:space="preserve"> في </w:t>
      </w:r>
      <w:r w:rsidR="001379F3" w:rsidRPr="007638AF">
        <w:rPr>
          <w:rFonts w:hint="cs"/>
          <w:b/>
          <w:bCs/>
          <w:sz w:val="32"/>
          <w:szCs w:val="32"/>
          <w:rtl/>
          <w:lang w:bidi="ar-JO"/>
        </w:rPr>
        <w:t>بيان</w:t>
      </w:r>
      <w:r w:rsidRPr="007638AF">
        <w:rPr>
          <w:b/>
          <w:bCs/>
          <w:sz w:val="32"/>
          <w:szCs w:val="32"/>
          <w:rtl/>
          <w:lang w:bidi="ar-JO"/>
        </w:rPr>
        <w:t xml:space="preserve"> قوله</w:t>
      </w:r>
      <w:r w:rsidRPr="007638AF">
        <w:rPr>
          <w:rFonts w:hint="cs"/>
          <w:b/>
          <w:bCs/>
          <w:sz w:val="32"/>
          <w:szCs w:val="32"/>
          <w:rtl/>
          <w:lang w:bidi="ar-JO"/>
        </w:rPr>
        <w:t>:</w:t>
      </w:r>
      <w:r w:rsidRPr="007638AF">
        <w:rPr>
          <w:rFonts w:ascii="Msh Quraan1" w:hAnsi="Msh Quraan1"/>
          <w:b/>
          <w:bCs/>
          <w:sz w:val="24"/>
          <w:szCs w:val="24"/>
        </w:rPr>
        <w:t></w:t>
      </w:r>
      <w:r w:rsidRPr="007638AF">
        <w:rPr>
          <w:sz w:val="24"/>
          <w:szCs w:val="24"/>
          <w:lang w:bidi="ar-JO"/>
        </w:rPr>
        <w:t xml:space="preserve"> </w:t>
      </w:r>
      <w:r w:rsidRPr="007638AF">
        <w:rPr>
          <w:rFonts w:hint="cs"/>
          <w:sz w:val="24"/>
          <w:szCs w:val="24"/>
          <w:rtl/>
          <w:lang w:bidi="ar-JO"/>
        </w:rPr>
        <w:t xml:space="preserve"> </w:t>
      </w:r>
      <w:r w:rsidRPr="007638AF">
        <w:rPr>
          <w:color w:val="000000"/>
          <w:sz w:val="24"/>
          <w:szCs w:val="24"/>
        </w:rPr>
        <w:sym w:font="HQPB1" w:char="F024"/>
      </w:r>
      <w:r w:rsidRPr="007638AF">
        <w:rPr>
          <w:color w:val="000000"/>
          <w:sz w:val="24"/>
          <w:szCs w:val="24"/>
        </w:rPr>
        <w:sym w:font="HQPB5" w:char="F070"/>
      </w:r>
      <w:r w:rsidRPr="007638AF">
        <w:rPr>
          <w:color w:val="000000"/>
          <w:sz w:val="24"/>
          <w:szCs w:val="24"/>
        </w:rPr>
        <w:sym w:font="HQPB2" w:char="F06B"/>
      </w:r>
      <w:r w:rsidRPr="007638AF">
        <w:rPr>
          <w:color w:val="000000"/>
          <w:sz w:val="24"/>
          <w:szCs w:val="24"/>
        </w:rPr>
        <w:sym w:font="HQPB4" w:char="F09A"/>
      </w:r>
      <w:r w:rsidRPr="007638AF">
        <w:rPr>
          <w:color w:val="000000"/>
          <w:sz w:val="24"/>
          <w:szCs w:val="24"/>
        </w:rPr>
        <w:sym w:font="HQPB2" w:char="F089"/>
      </w:r>
      <w:r w:rsidRPr="007638AF">
        <w:rPr>
          <w:color w:val="000000"/>
          <w:sz w:val="24"/>
          <w:szCs w:val="24"/>
        </w:rPr>
        <w:sym w:font="HQPB5" w:char="F072"/>
      </w:r>
      <w:r w:rsidRPr="007638AF">
        <w:rPr>
          <w:color w:val="000000"/>
          <w:sz w:val="24"/>
          <w:szCs w:val="24"/>
        </w:rPr>
        <w:sym w:font="HQPB1" w:char="F027"/>
      </w:r>
      <w:r w:rsidRPr="007638AF">
        <w:rPr>
          <w:color w:val="000000"/>
          <w:sz w:val="24"/>
          <w:szCs w:val="24"/>
        </w:rPr>
        <w:sym w:font="HQPB5" w:char="F0AF"/>
      </w:r>
      <w:r w:rsidRPr="007638AF">
        <w:rPr>
          <w:color w:val="000000"/>
          <w:sz w:val="24"/>
          <w:szCs w:val="24"/>
        </w:rPr>
        <w:sym w:font="HQPB2" w:char="F0BB"/>
      </w:r>
      <w:r w:rsidRPr="007638AF">
        <w:rPr>
          <w:color w:val="000000"/>
          <w:sz w:val="24"/>
          <w:szCs w:val="24"/>
        </w:rPr>
        <w:sym w:font="HQPB5" w:char="F074"/>
      </w:r>
      <w:r w:rsidRPr="007638AF">
        <w:rPr>
          <w:color w:val="000000"/>
          <w:sz w:val="24"/>
          <w:szCs w:val="24"/>
        </w:rPr>
        <w:sym w:font="HQPB2" w:char="F083"/>
      </w:r>
      <w:r w:rsidRPr="007638AF">
        <w:rPr>
          <w:color w:val="000000"/>
          <w:sz w:val="24"/>
          <w:szCs w:val="24"/>
          <w:rtl/>
        </w:rPr>
        <w:t xml:space="preserve"> </w:t>
      </w:r>
      <w:r w:rsidRPr="007638AF">
        <w:rPr>
          <w:color w:val="000000"/>
          <w:sz w:val="24"/>
          <w:szCs w:val="24"/>
        </w:rPr>
        <w:sym w:font="HQPB5" w:char="F074"/>
      </w:r>
      <w:r w:rsidRPr="007638AF">
        <w:rPr>
          <w:color w:val="000000"/>
          <w:sz w:val="24"/>
          <w:szCs w:val="24"/>
        </w:rPr>
        <w:sym w:font="HQPB2" w:char="F0FB"/>
      </w:r>
      <w:r w:rsidRPr="007638AF">
        <w:rPr>
          <w:color w:val="000000"/>
          <w:sz w:val="24"/>
          <w:szCs w:val="24"/>
        </w:rPr>
        <w:sym w:font="HQPB2" w:char="F0EF"/>
      </w:r>
      <w:r w:rsidRPr="007638AF">
        <w:rPr>
          <w:color w:val="000000"/>
          <w:sz w:val="24"/>
          <w:szCs w:val="24"/>
        </w:rPr>
        <w:sym w:font="HQPB4" w:char="F0CF"/>
      </w:r>
      <w:r w:rsidRPr="007638AF">
        <w:rPr>
          <w:color w:val="000000"/>
          <w:sz w:val="24"/>
          <w:szCs w:val="24"/>
        </w:rPr>
        <w:sym w:font="HQPB3" w:char="F025"/>
      </w:r>
      <w:r w:rsidRPr="007638AF">
        <w:rPr>
          <w:color w:val="000000"/>
          <w:sz w:val="24"/>
          <w:szCs w:val="24"/>
        </w:rPr>
        <w:sym w:font="HQPB4" w:char="F0A9"/>
      </w:r>
      <w:r w:rsidRPr="007638AF">
        <w:rPr>
          <w:color w:val="000000"/>
          <w:sz w:val="24"/>
          <w:szCs w:val="24"/>
        </w:rPr>
        <w:sym w:font="HQPB3" w:char="F021"/>
      </w:r>
      <w:r w:rsidRPr="007638AF">
        <w:rPr>
          <w:color w:val="000000"/>
          <w:sz w:val="24"/>
          <w:szCs w:val="24"/>
        </w:rPr>
        <w:sym w:font="HQPB5" w:char="F024"/>
      </w:r>
      <w:r w:rsidRPr="007638AF">
        <w:rPr>
          <w:color w:val="000000"/>
          <w:sz w:val="24"/>
          <w:szCs w:val="24"/>
        </w:rPr>
        <w:sym w:font="HQPB1" w:char="F023"/>
      </w:r>
      <w:r w:rsidRPr="007638AF">
        <w:rPr>
          <w:color w:val="000000"/>
          <w:sz w:val="24"/>
          <w:szCs w:val="24"/>
          <w:rtl/>
        </w:rPr>
        <w:t xml:space="preserve"> </w:t>
      </w:r>
      <w:r w:rsidRPr="007638AF">
        <w:rPr>
          <w:color w:val="000000"/>
          <w:sz w:val="24"/>
          <w:szCs w:val="24"/>
        </w:rPr>
        <w:sym w:font="HQPB5" w:char="F028"/>
      </w:r>
      <w:r w:rsidRPr="007638AF">
        <w:rPr>
          <w:color w:val="000000"/>
          <w:sz w:val="24"/>
          <w:szCs w:val="24"/>
        </w:rPr>
        <w:sym w:font="HQPB1" w:char="F023"/>
      </w:r>
      <w:r w:rsidRPr="007638AF">
        <w:rPr>
          <w:color w:val="000000"/>
          <w:sz w:val="24"/>
          <w:szCs w:val="24"/>
        </w:rPr>
        <w:sym w:font="HQPB2" w:char="F071"/>
      </w:r>
      <w:r w:rsidRPr="007638AF">
        <w:rPr>
          <w:color w:val="000000"/>
          <w:sz w:val="24"/>
          <w:szCs w:val="24"/>
        </w:rPr>
        <w:sym w:font="HQPB4" w:char="F0E3"/>
      </w:r>
      <w:r w:rsidRPr="007638AF">
        <w:rPr>
          <w:color w:val="000000"/>
          <w:sz w:val="24"/>
          <w:szCs w:val="24"/>
        </w:rPr>
        <w:sym w:font="HQPB2" w:char="F05A"/>
      </w:r>
      <w:r w:rsidRPr="007638AF">
        <w:rPr>
          <w:color w:val="000000"/>
          <w:sz w:val="24"/>
          <w:szCs w:val="24"/>
        </w:rPr>
        <w:sym w:font="HQPB5" w:char="F074"/>
      </w:r>
      <w:r w:rsidRPr="007638AF">
        <w:rPr>
          <w:color w:val="000000"/>
          <w:sz w:val="24"/>
          <w:szCs w:val="24"/>
        </w:rPr>
        <w:sym w:font="HQPB2" w:char="F042"/>
      </w:r>
      <w:r w:rsidRPr="007638AF">
        <w:rPr>
          <w:color w:val="000000"/>
          <w:sz w:val="24"/>
          <w:szCs w:val="24"/>
        </w:rPr>
        <w:sym w:font="HQPB1" w:char="F023"/>
      </w:r>
      <w:r w:rsidRPr="007638AF">
        <w:rPr>
          <w:color w:val="000000"/>
          <w:sz w:val="24"/>
          <w:szCs w:val="24"/>
        </w:rPr>
        <w:sym w:font="HQPB5" w:char="F075"/>
      </w:r>
      <w:r w:rsidRPr="007638AF">
        <w:rPr>
          <w:color w:val="000000"/>
          <w:sz w:val="24"/>
          <w:szCs w:val="24"/>
        </w:rPr>
        <w:sym w:font="HQPB2" w:char="F0E4"/>
      </w:r>
      <w:r w:rsidRPr="007638AF">
        <w:rPr>
          <w:color w:val="000000"/>
          <w:sz w:val="24"/>
          <w:szCs w:val="24"/>
          <w:rtl/>
        </w:rPr>
        <w:t xml:space="preserve"> </w:t>
      </w:r>
      <w:r w:rsidRPr="007638AF">
        <w:rPr>
          <w:color w:val="000000"/>
          <w:sz w:val="24"/>
          <w:szCs w:val="24"/>
        </w:rPr>
        <w:sym w:font="HQPB4" w:char="F0F6"/>
      </w:r>
      <w:r w:rsidRPr="007638AF">
        <w:rPr>
          <w:color w:val="000000"/>
          <w:sz w:val="24"/>
          <w:szCs w:val="24"/>
        </w:rPr>
        <w:sym w:font="HQPB2" w:char="F04E"/>
      </w:r>
      <w:r w:rsidRPr="007638AF">
        <w:rPr>
          <w:color w:val="000000"/>
          <w:sz w:val="24"/>
          <w:szCs w:val="24"/>
        </w:rPr>
        <w:sym w:font="HQPB4" w:char="F0E4"/>
      </w:r>
      <w:r w:rsidRPr="007638AF">
        <w:rPr>
          <w:color w:val="000000"/>
          <w:sz w:val="24"/>
          <w:szCs w:val="24"/>
        </w:rPr>
        <w:sym w:font="HQPB2" w:char="F033"/>
      </w:r>
      <w:r w:rsidRPr="007638AF">
        <w:rPr>
          <w:color w:val="000000"/>
          <w:sz w:val="24"/>
          <w:szCs w:val="24"/>
        </w:rPr>
        <w:sym w:font="HQPB4" w:char="F0F8"/>
      </w:r>
      <w:r w:rsidRPr="007638AF">
        <w:rPr>
          <w:color w:val="000000"/>
          <w:sz w:val="24"/>
          <w:szCs w:val="24"/>
        </w:rPr>
        <w:sym w:font="HQPB2" w:char="F08B"/>
      </w:r>
      <w:r w:rsidRPr="007638AF">
        <w:rPr>
          <w:color w:val="000000"/>
          <w:sz w:val="24"/>
          <w:szCs w:val="24"/>
        </w:rPr>
        <w:sym w:font="HQPB5" w:char="F06E"/>
      </w:r>
      <w:r w:rsidRPr="007638AF">
        <w:rPr>
          <w:color w:val="000000"/>
          <w:sz w:val="24"/>
          <w:szCs w:val="24"/>
        </w:rPr>
        <w:sym w:font="HQPB2" w:char="F03D"/>
      </w:r>
      <w:r w:rsidRPr="007638AF">
        <w:rPr>
          <w:color w:val="000000"/>
          <w:sz w:val="24"/>
          <w:szCs w:val="24"/>
        </w:rPr>
        <w:sym w:font="HQPB5" w:char="F074"/>
      </w:r>
      <w:r w:rsidRPr="007638AF">
        <w:rPr>
          <w:color w:val="000000"/>
          <w:sz w:val="24"/>
          <w:szCs w:val="24"/>
        </w:rPr>
        <w:sym w:font="HQPB1" w:char="F0E6"/>
      </w:r>
      <w:r w:rsidRPr="007638AF">
        <w:rPr>
          <w:color w:val="000000"/>
          <w:sz w:val="24"/>
          <w:szCs w:val="24"/>
          <w:rtl/>
        </w:rPr>
        <w:t xml:space="preserve"> </w:t>
      </w:r>
      <w:r w:rsidRPr="007638AF">
        <w:rPr>
          <w:color w:val="000000"/>
          <w:sz w:val="24"/>
          <w:szCs w:val="24"/>
        </w:rPr>
        <w:sym w:font="HQPB4" w:char="F0F6"/>
      </w:r>
      <w:r w:rsidRPr="007638AF">
        <w:rPr>
          <w:color w:val="000000"/>
          <w:sz w:val="24"/>
          <w:szCs w:val="24"/>
        </w:rPr>
        <w:sym w:font="HQPB2" w:char="F04E"/>
      </w:r>
      <w:r w:rsidRPr="007638AF">
        <w:rPr>
          <w:color w:val="000000"/>
          <w:sz w:val="24"/>
          <w:szCs w:val="24"/>
        </w:rPr>
        <w:sym w:font="HQPB4" w:char="F0E4"/>
      </w:r>
      <w:r w:rsidRPr="007638AF">
        <w:rPr>
          <w:color w:val="000000"/>
          <w:sz w:val="24"/>
          <w:szCs w:val="24"/>
        </w:rPr>
        <w:sym w:font="HQPB2" w:char="F033"/>
      </w:r>
      <w:r w:rsidRPr="007638AF">
        <w:rPr>
          <w:color w:val="000000"/>
          <w:sz w:val="24"/>
          <w:szCs w:val="24"/>
        </w:rPr>
        <w:sym w:font="HQPB5" w:char="F07C"/>
      </w:r>
      <w:r w:rsidRPr="007638AF">
        <w:rPr>
          <w:color w:val="000000"/>
          <w:sz w:val="24"/>
          <w:szCs w:val="24"/>
        </w:rPr>
        <w:sym w:font="HQPB1" w:char="F0A1"/>
      </w:r>
      <w:r w:rsidRPr="007638AF">
        <w:rPr>
          <w:color w:val="000000"/>
          <w:sz w:val="24"/>
          <w:szCs w:val="24"/>
        </w:rPr>
        <w:sym w:font="HQPB4" w:char="F0E0"/>
      </w:r>
      <w:r w:rsidRPr="007638AF">
        <w:rPr>
          <w:color w:val="000000"/>
          <w:sz w:val="24"/>
          <w:szCs w:val="24"/>
        </w:rPr>
        <w:sym w:font="HQPB1" w:char="F0FF"/>
      </w:r>
      <w:r w:rsidRPr="007638AF">
        <w:rPr>
          <w:color w:val="000000"/>
          <w:sz w:val="24"/>
          <w:szCs w:val="24"/>
        </w:rPr>
        <w:sym w:font="HQPB2" w:char="F052"/>
      </w:r>
      <w:r w:rsidRPr="007638AF">
        <w:rPr>
          <w:color w:val="000000"/>
          <w:sz w:val="24"/>
          <w:szCs w:val="24"/>
        </w:rPr>
        <w:sym w:font="HQPB5" w:char="F072"/>
      </w:r>
      <w:r w:rsidRPr="007638AF">
        <w:rPr>
          <w:color w:val="000000"/>
          <w:sz w:val="24"/>
          <w:szCs w:val="24"/>
        </w:rPr>
        <w:sym w:font="HQPB1" w:char="F026"/>
      </w:r>
      <w:r w:rsidRPr="007638AF">
        <w:rPr>
          <w:color w:val="000000"/>
          <w:sz w:val="24"/>
          <w:szCs w:val="24"/>
          <w:rtl/>
        </w:rPr>
        <w:t xml:space="preserve"> </w:t>
      </w:r>
      <w:r w:rsidRPr="007638AF">
        <w:rPr>
          <w:color w:val="000000"/>
          <w:sz w:val="24"/>
          <w:szCs w:val="24"/>
        </w:rPr>
        <w:sym w:font="HQPB4" w:char="F028"/>
      </w:r>
      <w:r w:rsidRPr="007638AF">
        <w:rPr>
          <w:color w:val="000000"/>
          <w:sz w:val="24"/>
          <w:szCs w:val="24"/>
          <w:rtl/>
        </w:rPr>
        <w:t xml:space="preserve"> </w:t>
      </w:r>
      <w:r w:rsidRPr="007638AF">
        <w:rPr>
          <w:color w:val="000000"/>
          <w:sz w:val="24"/>
          <w:szCs w:val="24"/>
        </w:rPr>
        <w:sym w:font="HQPB5" w:char="F09F"/>
      </w:r>
      <w:r w:rsidRPr="007638AF">
        <w:rPr>
          <w:color w:val="000000"/>
          <w:sz w:val="24"/>
          <w:szCs w:val="24"/>
        </w:rPr>
        <w:sym w:font="HQPB2" w:char="F077"/>
      </w:r>
      <w:r w:rsidRPr="007638AF">
        <w:rPr>
          <w:color w:val="000000"/>
          <w:sz w:val="24"/>
          <w:szCs w:val="24"/>
          <w:rtl/>
        </w:rPr>
        <w:t xml:space="preserve"> </w:t>
      </w:r>
      <w:r w:rsidRPr="007638AF">
        <w:rPr>
          <w:color w:val="000000"/>
          <w:sz w:val="24"/>
          <w:szCs w:val="24"/>
        </w:rPr>
        <w:sym w:font="HQPB2" w:char="F04E"/>
      </w:r>
      <w:r w:rsidRPr="007638AF">
        <w:rPr>
          <w:color w:val="000000"/>
          <w:sz w:val="24"/>
          <w:szCs w:val="24"/>
        </w:rPr>
        <w:sym w:font="HQPB4" w:char="F0E4"/>
      </w:r>
      <w:r w:rsidRPr="007638AF">
        <w:rPr>
          <w:color w:val="000000"/>
          <w:sz w:val="24"/>
          <w:szCs w:val="24"/>
        </w:rPr>
        <w:sym w:font="HQPB2" w:char="F02E"/>
      </w:r>
      <w:r w:rsidRPr="007638AF">
        <w:rPr>
          <w:color w:val="000000"/>
          <w:sz w:val="24"/>
          <w:szCs w:val="24"/>
        </w:rPr>
        <w:sym w:font="HQPB4" w:char="F095"/>
      </w:r>
      <w:r w:rsidRPr="007638AF">
        <w:rPr>
          <w:color w:val="000000"/>
          <w:sz w:val="24"/>
          <w:szCs w:val="24"/>
        </w:rPr>
        <w:sym w:font="HQPB1" w:char="F08E"/>
      </w:r>
      <w:r w:rsidRPr="007638AF">
        <w:rPr>
          <w:color w:val="000000"/>
          <w:sz w:val="24"/>
          <w:szCs w:val="24"/>
        </w:rPr>
        <w:sym w:font="HQPB4" w:char="F0DB"/>
      </w:r>
      <w:r w:rsidRPr="007638AF">
        <w:rPr>
          <w:color w:val="000000"/>
          <w:sz w:val="24"/>
          <w:szCs w:val="24"/>
        </w:rPr>
        <w:sym w:font="HQPB1" w:char="F0D8"/>
      </w:r>
      <w:r w:rsidRPr="007638AF">
        <w:rPr>
          <w:color w:val="000000"/>
          <w:sz w:val="24"/>
          <w:szCs w:val="24"/>
        </w:rPr>
        <w:sym w:font="HQPB5" w:char="F074"/>
      </w:r>
      <w:r w:rsidRPr="007638AF">
        <w:rPr>
          <w:color w:val="000000"/>
          <w:sz w:val="24"/>
          <w:szCs w:val="24"/>
        </w:rPr>
        <w:sym w:font="HQPB2" w:char="F083"/>
      </w:r>
      <w:r w:rsidRPr="007638AF">
        <w:rPr>
          <w:color w:val="000000"/>
          <w:sz w:val="24"/>
          <w:szCs w:val="24"/>
          <w:rtl/>
        </w:rPr>
        <w:t xml:space="preserve"> </w:t>
      </w:r>
      <w:r w:rsidRPr="007638AF">
        <w:rPr>
          <w:color w:val="000000"/>
          <w:sz w:val="24"/>
          <w:szCs w:val="24"/>
        </w:rPr>
        <w:sym w:font="HQPB2" w:char="F060"/>
      </w:r>
      <w:r w:rsidRPr="007638AF">
        <w:rPr>
          <w:color w:val="000000"/>
          <w:sz w:val="24"/>
          <w:szCs w:val="24"/>
        </w:rPr>
        <w:sym w:font="HQPB4" w:char="F0A8"/>
      </w:r>
      <w:r w:rsidRPr="007638AF">
        <w:rPr>
          <w:color w:val="000000"/>
          <w:sz w:val="24"/>
          <w:szCs w:val="24"/>
        </w:rPr>
        <w:sym w:font="HQPB2" w:char="F042"/>
      </w:r>
      <w:r w:rsidRPr="007638AF">
        <w:rPr>
          <w:color w:val="000000"/>
          <w:sz w:val="24"/>
          <w:szCs w:val="24"/>
          <w:rtl/>
        </w:rPr>
        <w:t xml:space="preserve"> </w:t>
      </w:r>
      <w:r w:rsidRPr="007638AF">
        <w:rPr>
          <w:color w:val="000000"/>
          <w:sz w:val="24"/>
          <w:szCs w:val="24"/>
        </w:rPr>
        <w:sym w:font="HQPB4" w:char="F0A8"/>
      </w:r>
      <w:r w:rsidRPr="007638AF">
        <w:rPr>
          <w:color w:val="000000"/>
          <w:sz w:val="24"/>
          <w:szCs w:val="24"/>
        </w:rPr>
        <w:sym w:font="HQPB2" w:char="F040"/>
      </w:r>
      <w:r w:rsidRPr="007638AF">
        <w:rPr>
          <w:color w:val="000000"/>
          <w:sz w:val="24"/>
          <w:szCs w:val="24"/>
        </w:rPr>
        <w:sym w:font="HQPB5" w:char="F07C"/>
      </w:r>
      <w:r w:rsidRPr="007638AF">
        <w:rPr>
          <w:color w:val="000000"/>
          <w:sz w:val="24"/>
          <w:szCs w:val="24"/>
        </w:rPr>
        <w:sym w:font="HQPB1" w:char="F0CA"/>
      </w:r>
      <w:r w:rsidRPr="007638AF">
        <w:rPr>
          <w:color w:val="000000"/>
          <w:sz w:val="24"/>
          <w:szCs w:val="24"/>
          <w:rtl/>
        </w:rPr>
        <w:t xml:space="preserve"> </w:t>
      </w:r>
      <w:r w:rsidRPr="007638AF">
        <w:rPr>
          <w:color w:val="000000"/>
          <w:sz w:val="24"/>
          <w:szCs w:val="24"/>
        </w:rPr>
        <w:sym w:font="HQPB1" w:char="F023"/>
      </w:r>
      <w:r w:rsidRPr="007638AF">
        <w:rPr>
          <w:color w:val="000000"/>
          <w:sz w:val="24"/>
          <w:szCs w:val="24"/>
        </w:rPr>
        <w:sym w:font="HQPB5" w:char="F073"/>
      </w:r>
      <w:r w:rsidRPr="007638AF">
        <w:rPr>
          <w:color w:val="000000"/>
          <w:sz w:val="24"/>
          <w:szCs w:val="24"/>
        </w:rPr>
        <w:sym w:font="HQPB1" w:char="F08C"/>
      </w:r>
      <w:r w:rsidRPr="007638AF">
        <w:rPr>
          <w:color w:val="000000"/>
          <w:sz w:val="24"/>
          <w:szCs w:val="24"/>
        </w:rPr>
        <w:sym w:font="HQPB4" w:char="F0CE"/>
      </w:r>
      <w:r w:rsidRPr="007638AF">
        <w:rPr>
          <w:color w:val="000000"/>
          <w:sz w:val="24"/>
          <w:szCs w:val="24"/>
        </w:rPr>
        <w:sym w:font="HQPB1" w:char="F029"/>
      </w:r>
      <w:r w:rsidRPr="007638AF">
        <w:rPr>
          <w:color w:val="000000"/>
          <w:sz w:val="24"/>
          <w:szCs w:val="24"/>
          <w:rtl/>
        </w:rPr>
        <w:t xml:space="preserve"> </w:t>
      </w:r>
      <w:r w:rsidRPr="007638AF">
        <w:rPr>
          <w:color w:val="000000"/>
          <w:sz w:val="24"/>
          <w:szCs w:val="24"/>
        </w:rPr>
        <w:sym w:font="HQPB4" w:char="F0F3"/>
      </w:r>
      <w:r w:rsidRPr="007638AF">
        <w:rPr>
          <w:color w:val="000000"/>
          <w:sz w:val="24"/>
          <w:szCs w:val="24"/>
        </w:rPr>
        <w:sym w:font="HQPB2" w:char="F04F"/>
      </w:r>
      <w:r w:rsidRPr="007638AF">
        <w:rPr>
          <w:color w:val="000000"/>
          <w:sz w:val="24"/>
          <w:szCs w:val="24"/>
        </w:rPr>
        <w:sym w:font="HQPB4" w:char="F0E7"/>
      </w:r>
      <w:r w:rsidRPr="007638AF">
        <w:rPr>
          <w:color w:val="000000"/>
          <w:sz w:val="24"/>
          <w:szCs w:val="24"/>
        </w:rPr>
        <w:sym w:font="HQPB1" w:char="F046"/>
      </w:r>
      <w:r w:rsidRPr="007638AF">
        <w:rPr>
          <w:color w:val="000000"/>
          <w:sz w:val="24"/>
          <w:szCs w:val="24"/>
        </w:rPr>
        <w:sym w:font="HQPB4" w:char="F0F7"/>
      </w:r>
      <w:r w:rsidRPr="007638AF">
        <w:rPr>
          <w:color w:val="000000"/>
          <w:sz w:val="24"/>
          <w:szCs w:val="24"/>
        </w:rPr>
        <w:sym w:font="HQPB2" w:char="F083"/>
      </w:r>
      <w:r w:rsidRPr="007638AF">
        <w:rPr>
          <w:color w:val="000000"/>
          <w:sz w:val="24"/>
          <w:szCs w:val="24"/>
        </w:rPr>
        <w:sym w:font="HQPB5" w:char="F079"/>
      </w:r>
      <w:r w:rsidRPr="007638AF">
        <w:rPr>
          <w:color w:val="000000"/>
          <w:sz w:val="24"/>
          <w:szCs w:val="24"/>
        </w:rPr>
        <w:sym w:font="HQPB1" w:char="F089"/>
      </w:r>
      <w:r w:rsidRPr="007638AF">
        <w:rPr>
          <w:color w:val="000000"/>
          <w:sz w:val="24"/>
          <w:szCs w:val="24"/>
        </w:rPr>
        <w:sym w:font="HQPB5" w:char="F074"/>
      </w:r>
      <w:r w:rsidRPr="007638AF">
        <w:rPr>
          <w:color w:val="000000"/>
          <w:sz w:val="24"/>
          <w:szCs w:val="24"/>
        </w:rPr>
        <w:sym w:font="HQPB1" w:char="F046"/>
      </w:r>
      <w:r w:rsidRPr="007638AF">
        <w:rPr>
          <w:color w:val="000000"/>
          <w:sz w:val="24"/>
          <w:szCs w:val="24"/>
        </w:rPr>
        <w:sym w:font="HQPB4" w:char="F0F7"/>
      </w:r>
      <w:r w:rsidRPr="007638AF">
        <w:rPr>
          <w:color w:val="000000"/>
          <w:sz w:val="24"/>
          <w:szCs w:val="24"/>
        </w:rPr>
        <w:sym w:font="HQPB2" w:char="F064"/>
      </w:r>
      <w:r w:rsidRPr="007638AF">
        <w:rPr>
          <w:color w:val="000000"/>
          <w:sz w:val="24"/>
          <w:szCs w:val="24"/>
        </w:rPr>
        <w:sym w:font="HQPB5" w:char="F024"/>
      </w:r>
      <w:r w:rsidRPr="007638AF">
        <w:rPr>
          <w:color w:val="000000"/>
          <w:sz w:val="24"/>
          <w:szCs w:val="24"/>
        </w:rPr>
        <w:sym w:font="HQPB1" w:char="F023"/>
      </w:r>
      <w:r w:rsidRPr="007638AF">
        <w:rPr>
          <w:color w:val="000000"/>
          <w:sz w:val="24"/>
          <w:szCs w:val="24"/>
          <w:rtl/>
        </w:rPr>
        <w:t xml:space="preserve"> </w:t>
      </w:r>
      <w:r w:rsidRPr="007638AF">
        <w:rPr>
          <w:rFonts w:ascii="Msh Quraan1" w:hAnsi="Msh Quraan1"/>
          <w:b/>
          <w:bCs/>
          <w:sz w:val="24"/>
          <w:szCs w:val="24"/>
        </w:rPr>
        <w:t></w:t>
      </w:r>
      <w:r w:rsidRPr="007638AF">
        <w:rPr>
          <w:rFonts w:hint="cs"/>
          <w:sz w:val="24"/>
          <w:szCs w:val="24"/>
          <w:rtl/>
          <w:lang w:bidi="ar-JO"/>
        </w:rPr>
        <w:t>(المائدة:105)</w:t>
      </w:r>
      <w:r w:rsidR="001379F3" w:rsidRPr="007638AF">
        <w:rPr>
          <w:rFonts w:hint="cs"/>
          <w:sz w:val="24"/>
          <w:szCs w:val="24"/>
          <w:rtl/>
          <w:lang w:bidi="ar-JO"/>
        </w:rPr>
        <w:t xml:space="preserve">، </w:t>
      </w:r>
      <w:r w:rsidRPr="00F86017">
        <w:rPr>
          <w:rFonts w:hint="cs"/>
          <w:rtl/>
          <w:lang w:bidi="ar-JO"/>
        </w:rPr>
        <w:t>"</w:t>
      </w:r>
      <w:r w:rsidRPr="00F86017">
        <w:rPr>
          <w:rtl/>
          <w:lang w:bidi="ar-JO"/>
        </w:rPr>
        <w:t>عليكم: من أسماء الفعل</w:t>
      </w:r>
      <w:r w:rsidRPr="00F86017">
        <w:rPr>
          <w:rFonts w:hint="cs"/>
          <w:rtl/>
          <w:lang w:bidi="ar-JO"/>
        </w:rPr>
        <w:t xml:space="preserve">، </w:t>
      </w:r>
      <w:r w:rsidRPr="00F86017">
        <w:rPr>
          <w:rtl/>
          <w:lang w:bidi="ar-JO"/>
        </w:rPr>
        <w:t>ولذلك جزم جوابه</w:t>
      </w:r>
      <w:r w:rsidRPr="00F86017">
        <w:rPr>
          <w:rFonts w:hint="cs"/>
          <w:rtl/>
          <w:lang w:bidi="ar-JO"/>
        </w:rPr>
        <w:t>،</w:t>
      </w:r>
      <w:r w:rsidRPr="00F86017">
        <w:rPr>
          <w:rtl/>
          <w:lang w:bidi="ar-JO"/>
        </w:rPr>
        <w:t xml:space="preserve"> </w:t>
      </w:r>
      <w:r w:rsidRPr="00F86017">
        <w:rPr>
          <w:rFonts w:hint="cs"/>
          <w:rtl/>
          <w:lang w:bidi="ar-JO"/>
        </w:rPr>
        <w:t>(</w:t>
      </w:r>
      <w:r w:rsidRPr="00F86017">
        <w:rPr>
          <w:rtl/>
          <w:lang w:bidi="ar-JO"/>
        </w:rPr>
        <w:t>لاَ يَضُرُّكُمْ</w:t>
      </w:r>
      <w:r w:rsidRPr="00F86017">
        <w:rPr>
          <w:rFonts w:hint="cs"/>
          <w:rtl/>
          <w:lang w:bidi="ar-JO"/>
        </w:rPr>
        <w:t>)</w:t>
      </w:r>
      <w:r w:rsidRPr="00F86017">
        <w:rPr>
          <w:rtl/>
          <w:lang w:bidi="ar-JO"/>
        </w:rPr>
        <w:t xml:space="preserve"> وفيه وجهان</w:t>
      </w:r>
      <w:r w:rsidRPr="00F86017">
        <w:rPr>
          <w:rFonts w:hint="cs"/>
          <w:rtl/>
          <w:lang w:bidi="ar-JO"/>
        </w:rPr>
        <w:t>:</w:t>
      </w:r>
      <w:r w:rsidRPr="00F86017">
        <w:rPr>
          <w:rtl/>
          <w:lang w:bidi="ar-JO"/>
        </w:rPr>
        <w:t xml:space="preserve"> أن يكون خبراً مرفوعاً</w:t>
      </w:r>
      <w:r w:rsidRPr="00F86017">
        <w:rPr>
          <w:rFonts w:hint="cs"/>
          <w:rtl/>
          <w:lang w:bidi="ar-JO"/>
        </w:rPr>
        <w:t>،</w:t>
      </w:r>
      <w:r w:rsidRPr="00F86017">
        <w:rPr>
          <w:rtl/>
          <w:lang w:bidi="ar-JO"/>
        </w:rPr>
        <w:t xml:space="preserve"> وتنصره قراءة أبي حيوة، </w:t>
      </w:r>
      <w:r w:rsidRPr="00F86017">
        <w:rPr>
          <w:rFonts w:hint="cs"/>
          <w:rtl/>
          <w:lang w:bidi="ar-JO"/>
        </w:rPr>
        <w:t>(</w:t>
      </w:r>
      <w:r w:rsidRPr="00F86017">
        <w:rPr>
          <w:rtl/>
          <w:lang w:bidi="ar-JO"/>
        </w:rPr>
        <w:t>لا يضيركم</w:t>
      </w:r>
      <w:r w:rsidRPr="00F86017">
        <w:rPr>
          <w:rFonts w:hint="cs"/>
          <w:rtl/>
          <w:lang w:bidi="ar-JO"/>
        </w:rPr>
        <w:t>)</w:t>
      </w:r>
      <w:r w:rsidRPr="00F86017">
        <w:rPr>
          <w:rtl/>
          <w:lang w:bidi="ar-JO"/>
        </w:rPr>
        <w:t>؛ وأن يكون جواباً للأمر مجزوماً، وإنما ضمت الراء إتباعاً لضمة الضاد المنقولة إليها من الراء المدغمة. والأصل: لا يضرركم، ويجوز أن يكون نهياً</w:t>
      </w:r>
      <w:r w:rsidRPr="00F86017">
        <w:rPr>
          <w:rFonts w:hint="cs"/>
          <w:rtl/>
          <w:lang w:bidi="ar-JO"/>
        </w:rPr>
        <w:t>".</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395"/>
      </w:r>
      <w:r w:rsidRPr="00F86017">
        <w:rPr>
          <w:rFonts w:ascii="Times New Roman" w:eastAsia="Times New Roman" w:hAnsi="Times New Roman"/>
          <w:vertAlign w:val="superscript"/>
          <w:rtl/>
        </w:rPr>
        <w:t>)</w:t>
      </w:r>
      <w:r w:rsidRPr="00F86017">
        <w:rPr>
          <w:rFonts w:hint="cs"/>
          <w:b/>
          <w:bCs/>
          <w:rtl/>
          <w:lang w:bidi="ar-JO"/>
        </w:rPr>
        <w:t>(اهـ)</w:t>
      </w:r>
    </w:p>
    <w:p w:rsidR="00F92E42" w:rsidRPr="00F86017" w:rsidRDefault="000633B8" w:rsidP="002312A4">
      <w:pPr>
        <w:spacing w:after="0" w:line="360" w:lineRule="auto"/>
        <w:jc w:val="both"/>
        <w:rPr>
          <w:b/>
          <w:bCs/>
          <w:rtl/>
          <w:lang w:bidi="ar-JO"/>
        </w:rPr>
      </w:pPr>
      <w:r w:rsidRPr="002312A4">
        <w:rPr>
          <w:rFonts w:hint="cs"/>
          <w:b/>
          <w:bCs/>
          <w:sz w:val="32"/>
          <w:szCs w:val="32"/>
          <w:rtl/>
          <w:lang w:bidi="ar-JO"/>
        </w:rPr>
        <w:t>ويستفاد من المعنى</w:t>
      </w:r>
      <w:r w:rsidR="00F92E42" w:rsidRPr="002312A4">
        <w:rPr>
          <w:rFonts w:hint="cs"/>
          <w:b/>
          <w:bCs/>
          <w:rtl/>
          <w:lang w:bidi="ar-JO"/>
        </w:rPr>
        <w:t xml:space="preserve"> </w:t>
      </w:r>
      <w:r w:rsidR="00881972" w:rsidRPr="002312A4">
        <w:rPr>
          <w:rFonts w:hint="cs"/>
          <w:b/>
          <w:bCs/>
          <w:rtl/>
          <w:lang w:bidi="ar-JO"/>
        </w:rPr>
        <w:t xml:space="preserve">أن </w:t>
      </w:r>
      <w:r w:rsidR="00F92E42" w:rsidRPr="002312A4">
        <w:rPr>
          <w:b/>
          <w:bCs/>
          <w:rtl/>
          <w:lang w:bidi="ar-JO"/>
        </w:rPr>
        <w:t xml:space="preserve">التقدير: </w:t>
      </w:r>
      <w:r w:rsidR="00F92E42" w:rsidRPr="00F86017">
        <w:rPr>
          <w:rtl/>
          <w:lang w:bidi="ar-JO"/>
        </w:rPr>
        <w:t>الزموا أنفسَكم</w:t>
      </w:r>
      <w:r w:rsidR="00881972" w:rsidRPr="00F86017">
        <w:rPr>
          <w:rFonts w:hint="cs"/>
          <w:rtl/>
          <w:lang w:bidi="ar-JO"/>
        </w:rPr>
        <w:t>،</w:t>
      </w:r>
      <w:r w:rsidR="00F92E42" w:rsidRPr="00F86017">
        <w:rPr>
          <w:rtl/>
          <w:lang w:bidi="ar-JO"/>
        </w:rPr>
        <w:t xml:space="preserve"> أي: هدايتَها وحِفْظَها مِمَّا يؤذيها</w:t>
      </w:r>
      <w:r w:rsidR="00F92E42" w:rsidRPr="00F86017">
        <w:rPr>
          <w:rFonts w:hint="cs"/>
          <w:rtl/>
          <w:lang w:bidi="ar-JO"/>
        </w:rPr>
        <w:t>.</w:t>
      </w:r>
      <w:r w:rsidR="00F92E42" w:rsidRPr="00F86017">
        <w:rPr>
          <w:rFonts w:ascii="Times New Roman" w:eastAsia="Times New Roman" w:hAnsi="Times New Roman"/>
          <w:vertAlign w:val="superscript"/>
          <w:rtl/>
        </w:rPr>
        <w:t>(</w:t>
      </w:r>
      <w:r w:rsidR="00F92E42" w:rsidRPr="00F86017">
        <w:rPr>
          <w:rFonts w:ascii="Times New Roman" w:eastAsia="Times New Roman" w:hAnsi="Times New Roman"/>
          <w:vertAlign w:val="superscript"/>
          <w:rtl/>
        </w:rPr>
        <w:footnoteReference w:id="396"/>
      </w:r>
      <w:r w:rsidR="00F92E42" w:rsidRPr="00F86017">
        <w:rPr>
          <w:rFonts w:ascii="Times New Roman" w:eastAsia="Times New Roman" w:hAnsi="Times New Roman"/>
          <w:vertAlign w:val="superscript"/>
          <w:rtl/>
        </w:rPr>
        <w:t>)</w:t>
      </w:r>
      <w:r w:rsidR="00F92E42" w:rsidRPr="00F86017">
        <w:rPr>
          <w:rFonts w:hint="cs"/>
          <w:b/>
          <w:bCs/>
          <w:rtl/>
          <w:lang w:bidi="ar-JO"/>
        </w:rPr>
        <w:t xml:space="preserve"> و(</w:t>
      </w:r>
      <w:r w:rsidR="00F92E42" w:rsidRPr="00F86017">
        <w:rPr>
          <w:b/>
          <w:bCs/>
          <w:rtl/>
          <w:lang w:bidi="ar-JO"/>
        </w:rPr>
        <w:t>عليكم</w:t>
      </w:r>
      <w:r w:rsidR="00F92E42" w:rsidRPr="00F86017">
        <w:rPr>
          <w:rFonts w:hint="cs"/>
          <w:b/>
          <w:bCs/>
          <w:rtl/>
          <w:lang w:bidi="ar-JO"/>
        </w:rPr>
        <w:t>):</w:t>
      </w:r>
      <w:r w:rsidR="00F92E42" w:rsidRPr="00F86017">
        <w:rPr>
          <w:rtl/>
          <w:lang w:bidi="ar-JO"/>
        </w:rPr>
        <w:t xml:space="preserve"> اسم فعل بمعنى الزَموا، </w:t>
      </w:r>
      <w:r w:rsidR="00F92E42" w:rsidRPr="00F86017">
        <w:rPr>
          <w:rFonts w:hint="cs"/>
          <w:rtl/>
          <w:lang w:bidi="ar-JO"/>
        </w:rPr>
        <w:t>و</w:t>
      </w:r>
      <w:r w:rsidR="00F92E42" w:rsidRPr="00F86017">
        <w:rPr>
          <w:rtl/>
          <w:lang w:bidi="ar-JO"/>
        </w:rPr>
        <w:t xml:space="preserve">يقال: عليك أن تفعل كذا، </w:t>
      </w:r>
      <w:r w:rsidR="00F92E42" w:rsidRPr="00F86017">
        <w:rPr>
          <w:rFonts w:hint="cs"/>
          <w:rtl/>
          <w:lang w:bidi="ar-JO"/>
        </w:rPr>
        <w:t>و</w:t>
      </w:r>
      <w:r w:rsidR="00F92E42" w:rsidRPr="00F86017">
        <w:rPr>
          <w:rtl/>
          <w:lang w:bidi="ar-JO"/>
        </w:rPr>
        <w:t>(على) دالّة على استعلاء مجازي، كأنّهم جعلوا فعل كذا معتلياً على المخاطب ومتمكّناً منه</w:t>
      </w:r>
      <w:r w:rsidR="00F92E42" w:rsidRPr="00F86017">
        <w:rPr>
          <w:rFonts w:hint="cs"/>
          <w:rtl/>
          <w:lang w:bidi="ar-JO"/>
        </w:rPr>
        <w:t>،</w:t>
      </w:r>
      <w:r w:rsidR="00F92E42" w:rsidRPr="00F86017">
        <w:rPr>
          <w:rtl/>
          <w:lang w:bidi="ar-JO"/>
        </w:rPr>
        <w:t xml:space="preserve"> تأكيداً لمعنى الوجوب</w:t>
      </w:r>
      <w:r w:rsidR="00F92E42" w:rsidRPr="00F86017">
        <w:rPr>
          <w:rFonts w:hint="cs"/>
          <w:rtl/>
          <w:lang w:bidi="ar-JO"/>
        </w:rPr>
        <w:t>،</w:t>
      </w:r>
      <w:r w:rsidR="00F92E42" w:rsidRPr="00F86017">
        <w:rPr>
          <w:rtl/>
          <w:lang w:bidi="ar-JO"/>
        </w:rPr>
        <w:t xml:space="preserve"> فلمّا كثر في كلامهم قالوا: عليك كذا، فركّبوا الجملة من مجرور خبر واسم ذات مبتدأ بتقدير: عليك فعل كذا، لأنّ تلك الذات لا توصف بالعلوّ على المخاطب، أي التمكّن، فالكلام على تقدير</w:t>
      </w:r>
      <w:r w:rsidR="00F92E42" w:rsidRPr="00F86017">
        <w:rPr>
          <w:rFonts w:hint="cs"/>
          <w:rtl/>
          <w:lang w:bidi="ar-JO"/>
        </w:rPr>
        <w:t>.</w:t>
      </w:r>
      <w:r w:rsidR="00F92E42" w:rsidRPr="00F86017">
        <w:rPr>
          <w:rFonts w:ascii="Times New Roman" w:eastAsia="Times New Roman" w:hAnsi="Times New Roman"/>
          <w:vertAlign w:val="superscript"/>
          <w:rtl/>
        </w:rPr>
        <w:t>(</w:t>
      </w:r>
      <w:r w:rsidR="00F92E42" w:rsidRPr="00F86017">
        <w:rPr>
          <w:rFonts w:ascii="Times New Roman" w:eastAsia="Times New Roman" w:hAnsi="Times New Roman"/>
          <w:vertAlign w:val="superscript"/>
          <w:rtl/>
        </w:rPr>
        <w:footnoteReference w:id="397"/>
      </w:r>
      <w:r w:rsidR="00F92E42" w:rsidRPr="00F86017">
        <w:rPr>
          <w:rFonts w:ascii="Times New Roman" w:eastAsia="Times New Roman" w:hAnsi="Times New Roman"/>
          <w:vertAlign w:val="superscript"/>
          <w:rtl/>
        </w:rPr>
        <w:t>)</w:t>
      </w:r>
    </w:p>
    <w:p w:rsidR="00F92E42" w:rsidRPr="00F86017" w:rsidRDefault="00F92E42" w:rsidP="00EA28FE">
      <w:pPr>
        <w:spacing w:after="0" w:line="360" w:lineRule="auto"/>
        <w:jc w:val="both"/>
        <w:rPr>
          <w:rtl/>
          <w:lang w:bidi="ar-JO"/>
        </w:rPr>
      </w:pPr>
      <w:r w:rsidRPr="00B20546">
        <w:rPr>
          <w:rFonts w:hint="cs"/>
          <w:b/>
          <w:bCs/>
          <w:sz w:val="32"/>
          <w:szCs w:val="32"/>
          <w:rtl/>
          <w:lang w:bidi="ar-JO"/>
        </w:rPr>
        <w:lastRenderedPageBreak/>
        <w:t>المثال الثاني: الإرشاد والنصح والاعتبار</w:t>
      </w:r>
      <w:r w:rsidR="00EA28FE" w:rsidRPr="00B20546">
        <w:rPr>
          <w:rFonts w:hint="cs"/>
          <w:b/>
          <w:bCs/>
          <w:sz w:val="32"/>
          <w:szCs w:val="32"/>
          <w:rtl/>
          <w:lang w:bidi="ar-JO"/>
        </w:rPr>
        <w:t>،</w:t>
      </w:r>
      <w:r w:rsidRPr="00B20546">
        <w:rPr>
          <w:b/>
          <w:bCs/>
          <w:sz w:val="32"/>
          <w:szCs w:val="32"/>
          <w:rtl/>
        </w:rPr>
        <w:t xml:space="preserve"> </w:t>
      </w:r>
      <w:r w:rsidRPr="00B20546">
        <w:rPr>
          <w:b/>
          <w:bCs/>
          <w:sz w:val="32"/>
          <w:szCs w:val="32"/>
          <w:rtl/>
          <w:lang w:bidi="ar-JO"/>
        </w:rPr>
        <w:t>ما قال الشيخ</w:t>
      </w:r>
      <w:r w:rsidRPr="00B20546">
        <w:rPr>
          <w:rFonts w:hint="cs"/>
          <w:b/>
          <w:bCs/>
          <w:sz w:val="32"/>
          <w:szCs w:val="32"/>
          <w:rtl/>
          <w:lang w:bidi="ar-JO"/>
        </w:rPr>
        <w:t xml:space="preserve"> عضيمة</w:t>
      </w:r>
      <w:r w:rsidRPr="00B20546">
        <w:rPr>
          <w:b/>
          <w:bCs/>
          <w:sz w:val="32"/>
          <w:szCs w:val="32"/>
          <w:rtl/>
          <w:lang w:bidi="ar-JO"/>
        </w:rPr>
        <w:t xml:space="preserve"> في </w:t>
      </w:r>
      <w:r w:rsidR="00EA28FE" w:rsidRPr="00B20546">
        <w:rPr>
          <w:rFonts w:hint="cs"/>
          <w:b/>
          <w:bCs/>
          <w:sz w:val="32"/>
          <w:szCs w:val="32"/>
          <w:rtl/>
          <w:lang w:bidi="ar-JO"/>
        </w:rPr>
        <w:t>بيان</w:t>
      </w:r>
      <w:r w:rsidRPr="00B20546">
        <w:rPr>
          <w:b/>
          <w:bCs/>
          <w:sz w:val="32"/>
          <w:szCs w:val="32"/>
          <w:rtl/>
          <w:lang w:bidi="ar-JO"/>
        </w:rPr>
        <w:t xml:space="preserve"> قوله تعالى:</w:t>
      </w:r>
      <w:r w:rsidRPr="00B20546">
        <w:rPr>
          <w:rFonts w:ascii="Msh Quraan1" w:hAnsi="Msh Quraan1"/>
          <w:b/>
          <w:bCs/>
          <w:sz w:val="24"/>
          <w:szCs w:val="24"/>
        </w:rPr>
        <w:t></w:t>
      </w:r>
      <w:r w:rsidRPr="00B20546">
        <w:rPr>
          <w:sz w:val="24"/>
          <w:szCs w:val="24"/>
          <w:lang w:bidi="ar-JO"/>
        </w:rPr>
        <w:t xml:space="preserve"> </w:t>
      </w:r>
      <w:r w:rsidRPr="00B20546">
        <w:rPr>
          <w:rFonts w:hint="cs"/>
          <w:sz w:val="24"/>
          <w:szCs w:val="24"/>
          <w:rtl/>
          <w:lang w:bidi="ar-JO"/>
        </w:rPr>
        <w:t xml:space="preserve"> </w:t>
      </w:r>
      <w:r w:rsidRPr="00B20546">
        <w:rPr>
          <w:color w:val="000000"/>
          <w:sz w:val="24"/>
          <w:szCs w:val="24"/>
        </w:rPr>
        <w:t xml:space="preserve"> </w:t>
      </w:r>
      <w:r w:rsidRPr="00B20546">
        <w:rPr>
          <w:color w:val="000000"/>
          <w:sz w:val="24"/>
          <w:szCs w:val="24"/>
        </w:rPr>
        <w:sym w:font="HQPB4" w:char="F0C8"/>
      </w:r>
      <w:r w:rsidRPr="00B20546">
        <w:rPr>
          <w:color w:val="000000"/>
          <w:sz w:val="24"/>
          <w:szCs w:val="24"/>
        </w:rPr>
        <w:sym w:font="HQPB2" w:char="F062"/>
      </w:r>
      <w:r w:rsidRPr="00B20546">
        <w:rPr>
          <w:color w:val="000000"/>
          <w:sz w:val="24"/>
          <w:szCs w:val="24"/>
        </w:rPr>
        <w:sym w:font="HQPB5" w:char="F072"/>
      </w:r>
      <w:r w:rsidRPr="00B20546">
        <w:rPr>
          <w:color w:val="000000"/>
          <w:sz w:val="24"/>
          <w:szCs w:val="24"/>
        </w:rPr>
        <w:sym w:font="HQPB1" w:char="F026"/>
      </w:r>
      <w:r w:rsidRPr="00B20546">
        <w:rPr>
          <w:color w:val="000000"/>
          <w:sz w:val="24"/>
          <w:szCs w:val="24"/>
        </w:rPr>
        <w:sym w:font="HQPB5" w:char="F075"/>
      </w:r>
      <w:r w:rsidRPr="00B20546">
        <w:rPr>
          <w:color w:val="000000"/>
          <w:sz w:val="24"/>
          <w:szCs w:val="24"/>
        </w:rPr>
        <w:sym w:font="HQPB2" w:char="F072"/>
      </w:r>
      <w:r w:rsidRPr="00B20546">
        <w:rPr>
          <w:color w:val="000000"/>
          <w:sz w:val="24"/>
          <w:szCs w:val="24"/>
          <w:rtl/>
        </w:rPr>
        <w:t xml:space="preserve"> </w:t>
      </w:r>
      <w:r w:rsidRPr="00B20546">
        <w:rPr>
          <w:color w:val="000000"/>
          <w:sz w:val="24"/>
          <w:szCs w:val="24"/>
        </w:rPr>
        <w:sym w:font="HQPB5" w:char="F028"/>
      </w:r>
      <w:r w:rsidRPr="00B20546">
        <w:rPr>
          <w:color w:val="000000"/>
          <w:sz w:val="24"/>
          <w:szCs w:val="24"/>
        </w:rPr>
        <w:sym w:font="HQPB1" w:char="F023"/>
      </w:r>
      <w:r w:rsidRPr="00B20546">
        <w:rPr>
          <w:color w:val="000000"/>
          <w:sz w:val="24"/>
          <w:szCs w:val="24"/>
        </w:rPr>
        <w:sym w:font="HQPB2" w:char="F072"/>
      </w:r>
      <w:r w:rsidRPr="00B20546">
        <w:rPr>
          <w:color w:val="000000"/>
          <w:sz w:val="24"/>
          <w:szCs w:val="24"/>
        </w:rPr>
        <w:sym w:font="HQPB4" w:char="F0E3"/>
      </w:r>
      <w:r w:rsidRPr="00B20546">
        <w:rPr>
          <w:color w:val="000000"/>
          <w:sz w:val="24"/>
          <w:szCs w:val="24"/>
        </w:rPr>
        <w:sym w:font="HQPB1" w:char="F08D"/>
      </w:r>
      <w:r w:rsidRPr="00B20546">
        <w:rPr>
          <w:color w:val="000000"/>
          <w:sz w:val="24"/>
          <w:szCs w:val="24"/>
        </w:rPr>
        <w:sym w:font="HQPB4" w:char="F0CF"/>
      </w:r>
      <w:r w:rsidRPr="00B20546">
        <w:rPr>
          <w:color w:val="000000"/>
          <w:sz w:val="24"/>
          <w:szCs w:val="24"/>
        </w:rPr>
        <w:sym w:font="HQPB1" w:char="F0FF"/>
      </w:r>
      <w:r w:rsidRPr="00B20546">
        <w:rPr>
          <w:color w:val="000000"/>
          <w:sz w:val="24"/>
          <w:szCs w:val="24"/>
        </w:rPr>
        <w:sym w:font="HQPB4" w:char="F0F8"/>
      </w:r>
      <w:r w:rsidRPr="00B20546">
        <w:rPr>
          <w:color w:val="000000"/>
          <w:sz w:val="24"/>
          <w:szCs w:val="24"/>
        </w:rPr>
        <w:sym w:font="HQPB1" w:char="F0F3"/>
      </w:r>
      <w:r w:rsidRPr="00B20546">
        <w:rPr>
          <w:color w:val="000000"/>
          <w:sz w:val="24"/>
          <w:szCs w:val="24"/>
        </w:rPr>
        <w:sym w:font="HQPB5" w:char="F074"/>
      </w:r>
      <w:r w:rsidRPr="00B20546">
        <w:rPr>
          <w:color w:val="000000"/>
          <w:sz w:val="24"/>
          <w:szCs w:val="24"/>
        </w:rPr>
        <w:sym w:font="HQPB1" w:char="F046"/>
      </w:r>
      <w:r w:rsidRPr="00B20546">
        <w:rPr>
          <w:color w:val="000000"/>
          <w:sz w:val="24"/>
          <w:szCs w:val="24"/>
        </w:rPr>
        <w:sym w:font="HQPB4" w:char="F0F3"/>
      </w:r>
      <w:r w:rsidRPr="00B20546">
        <w:rPr>
          <w:color w:val="000000"/>
          <w:sz w:val="24"/>
          <w:szCs w:val="24"/>
        </w:rPr>
        <w:sym w:font="HQPB1" w:char="F099"/>
      </w:r>
      <w:r w:rsidRPr="00B20546">
        <w:rPr>
          <w:color w:val="000000"/>
          <w:sz w:val="24"/>
          <w:szCs w:val="24"/>
        </w:rPr>
        <w:sym w:font="HQPB5" w:char="F024"/>
      </w:r>
      <w:r w:rsidRPr="00B20546">
        <w:rPr>
          <w:color w:val="000000"/>
          <w:sz w:val="24"/>
          <w:szCs w:val="24"/>
        </w:rPr>
        <w:sym w:font="HQPB1" w:char="F023"/>
      </w:r>
      <w:r w:rsidRPr="00B20546">
        <w:rPr>
          <w:color w:val="000000"/>
          <w:sz w:val="24"/>
          <w:szCs w:val="24"/>
          <w:rtl/>
        </w:rPr>
        <w:t xml:space="preserve"> </w:t>
      </w:r>
      <w:r w:rsidRPr="00B20546">
        <w:rPr>
          <w:color w:val="000000"/>
          <w:sz w:val="24"/>
          <w:szCs w:val="24"/>
        </w:rPr>
        <w:sym w:font="HQPB4" w:char="F0F6"/>
      </w:r>
      <w:r w:rsidRPr="00B20546">
        <w:rPr>
          <w:color w:val="000000"/>
          <w:sz w:val="24"/>
          <w:szCs w:val="24"/>
        </w:rPr>
        <w:sym w:font="HQPB3" w:char="F02F"/>
      </w:r>
      <w:r w:rsidRPr="00B20546">
        <w:rPr>
          <w:color w:val="000000"/>
          <w:sz w:val="24"/>
          <w:szCs w:val="24"/>
        </w:rPr>
        <w:sym w:font="HQPB4" w:char="F0E4"/>
      </w:r>
      <w:r w:rsidRPr="00B20546">
        <w:rPr>
          <w:color w:val="000000"/>
          <w:sz w:val="24"/>
          <w:szCs w:val="24"/>
        </w:rPr>
        <w:sym w:font="HQPB2" w:char="F033"/>
      </w:r>
      <w:r w:rsidRPr="00B20546">
        <w:rPr>
          <w:color w:val="000000"/>
          <w:sz w:val="24"/>
          <w:szCs w:val="24"/>
        </w:rPr>
        <w:sym w:font="HQPB4" w:char="F0AD"/>
      </w:r>
      <w:r w:rsidRPr="00B20546">
        <w:rPr>
          <w:color w:val="000000"/>
          <w:sz w:val="24"/>
          <w:szCs w:val="24"/>
        </w:rPr>
        <w:sym w:font="HQPB1" w:char="F02F"/>
      </w:r>
      <w:r w:rsidRPr="00B20546">
        <w:rPr>
          <w:color w:val="000000"/>
          <w:sz w:val="24"/>
          <w:szCs w:val="24"/>
        </w:rPr>
        <w:sym w:font="HQPB5" w:char="F075"/>
      </w:r>
      <w:r w:rsidRPr="00B20546">
        <w:rPr>
          <w:color w:val="000000"/>
          <w:sz w:val="24"/>
          <w:szCs w:val="24"/>
        </w:rPr>
        <w:sym w:font="HQPB1" w:char="F091"/>
      </w:r>
      <w:r w:rsidRPr="00B20546">
        <w:rPr>
          <w:color w:val="000000"/>
          <w:sz w:val="24"/>
          <w:szCs w:val="24"/>
          <w:rtl/>
        </w:rPr>
        <w:t xml:space="preserve"> </w:t>
      </w:r>
      <w:r w:rsidRPr="00B20546">
        <w:rPr>
          <w:color w:val="000000"/>
          <w:sz w:val="24"/>
          <w:szCs w:val="24"/>
        </w:rPr>
        <w:sym w:font="HQPB4" w:char="F0A7"/>
      </w:r>
      <w:r w:rsidRPr="00B20546">
        <w:rPr>
          <w:color w:val="000000"/>
          <w:sz w:val="24"/>
          <w:szCs w:val="24"/>
        </w:rPr>
        <w:sym w:font="HQPB2" w:char="F04E"/>
      </w:r>
      <w:r w:rsidRPr="00B20546">
        <w:rPr>
          <w:color w:val="000000"/>
          <w:sz w:val="24"/>
          <w:szCs w:val="24"/>
        </w:rPr>
        <w:sym w:font="HQPB4" w:char="F0E8"/>
      </w:r>
      <w:r w:rsidRPr="00B20546">
        <w:rPr>
          <w:color w:val="000000"/>
          <w:sz w:val="24"/>
          <w:szCs w:val="24"/>
        </w:rPr>
        <w:sym w:font="HQPB1" w:char="F04F"/>
      </w:r>
      <w:r w:rsidRPr="00B20546">
        <w:rPr>
          <w:color w:val="000000"/>
          <w:sz w:val="24"/>
          <w:szCs w:val="24"/>
          <w:rtl/>
        </w:rPr>
        <w:t xml:space="preserve"> </w:t>
      </w:r>
      <w:r w:rsidRPr="00B20546">
        <w:rPr>
          <w:color w:val="000000"/>
          <w:sz w:val="24"/>
          <w:szCs w:val="24"/>
        </w:rPr>
        <w:sym w:font="HQPB5" w:char="F028"/>
      </w:r>
      <w:r w:rsidRPr="00B20546">
        <w:rPr>
          <w:color w:val="000000"/>
          <w:sz w:val="24"/>
          <w:szCs w:val="24"/>
        </w:rPr>
        <w:sym w:font="HQPB1" w:char="F023"/>
      </w:r>
      <w:r w:rsidRPr="00B20546">
        <w:rPr>
          <w:color w:val="000000"/>
          <w:sz w:val="24"/>
          <w:szCs w:val="24"/>
        </w:rPr>
        <w:sym w:font="HQPB4" w:char="F0FE"/>
      </w:r>
      <w:r w:rsidRPr="00B20546">
        <w:rPr>
          <w:color w:val="000000"/>
          <w:sz w:val="24"/>
          <w:szCs w:val="24"/>
        </w:rPr>
        <w:sym w:font="HQPB2" w:char="F071"/>
      </w:r>
      <w:r w:rsidRPr="00B20546">
        <w:rPr>
          <w:color w:val="000000"/>
          <w:sz w:val="24"/>
          <w:szCs w:val="24"/>
        </w:rPr>
        <w:sym w:font="HQPB4" w:char="F0E7"/>
      </w:r>
      <w:r w:rsidRPr="00B20546">
        <w:rPr>
          <w:color w:val="000000"/>
          <w:sz w:val="24"/>
          <w:szCs w:val="24"/>
        </w:rPr>
        <w:sym w:font="HQPB1" w:char="F02F"/>
      </w:r>
      <w:r w:rsidRPr="00B20546">
        <w:rPr>
          <w:color w:val="000000"/>
          <w:sz w:val="24"/>
          <w:szCs w:val="24"/>
        </w:rPr>
        <w:sym w:font="HQPB2" w:char="F071"/>
      </w:r>
      <w:r w:rsidRPr="00B20546">
        <w:rPr>
          <w:color w:val="000000"/>
          <w:sz w:val="24"/>
          <w:szCs w:val="24"/>
        </w:rPr>
        <w:sym w:font="HQPB4" w:char="F0E8"/>
      </w:r>
      <w:r w:rsidRPr="00B20546">
        <w:rPr>
          <w:color w:val="000000"/>
          <w:sz w:val="24"/>
          <w:szCs w:val="24"/>
        </w:rPr>
        <w:sym w:font="HQPB1" w:char="F03F"/>
      </w:r>
      <w:r w:rsidRPr="00B20546">
        <w:rPr>
          <w:color w:val="000000"/>
          <w:sz w:val="24"/>
          <w:szCs w:val="24"/>
          <w:rtl/>
        </w:rPr>
        <w:t xml:space="preserve"> </w:t>
      </w:r>
      <w:r w:rsidRPr="00B20546">
        <w:rPr>
          <w:color w:val="000000"/>
          <w:sz w:val="24"/>
          <w:szCs w:val="24"/>
        </w:rPr>
        <w:sym w:font="HQPB4" w:char="F0CF"/>
      </w:r>
      <w:r w:rsidRPr="00B20546">
        <w:rPr>
          <w:color w:val="000000"/>
          <w:sz w:val="24"/>
          <w:szCs w:val="24"/>
        </w:rPr>
        <w:sym w:font="HQPB2" w:char="F06D"/>
      </w:r>
      <w:r w:rsidRPr="00B20546">
        <w:rPr>
          <w:color w:val="000000"/>
          <w:sz w:val="24"/>
          <w:szCs w:val="24"/>
        </w:rPr>
        <w:sym w:font="HQPB4" w:char="F0F8"/>
      </w:r>
      <w:r w:rsidRPr="00B20546">
        <w:rPr>
          <w:color w:val="000000"/>
          <w:sz w:val="24"/>
          <w:szCs w:val="24"/>
        </w:rPr>
        <w:sym w:font="HQPB2" w:char="F08B"/>
      </w:r>
      <w:r w:rsidRPr="00B20546">
        <w:rPr>
          <w:color w:val="000000"/>
          <w:sz w:val="24"/>
          <w:szCs w:val="24"/>
        </w:rPr>
        <w:sym w:font="HQPB5" w:char="F073"/>
      </w:r>
      <w:r w:rsidRPr="00B20546">
        <w:rPr>
          <w:color w:val="000000"/>
          <w:sz w:val="24"/>
          <w:szCs w:val="24"/>
        </w:rPr>
        <w:sym w:font="HQPB2" w:char="F039"/>
      </w:r>
      <w:r w:rsidRPr="00B20546">
        <w:rPr>
          <w:color w:val="000000"/>
          <w:sz w:val="24"/>
          <w:szCs w:val="24"/>
        </w:rPr>
        <w:sym w:font="HQPB4" w:char="F0CE"/>
      </w:r>
      <w:r w:rsidRPr="00B20546">
        <w:rPr>
          <w:color w:val="000000"/>
          <w:sz w:val="24"/>
          <w:szCs w:val="24"/>
        </w:rPr>
        <w:sym w:font="HQPB1" w:char="F029"/>
      </w:r>
      <w:r w:rsidRPr="00B20546">
        <w:rPr>
          <w:color w:val="000000"/>
          <w:sz w:val="24"/>
          <w:szCs w:val="24"/>
          <w:rtl/>
        </w:rPr>
        <w:t xml:space="preserve"> </w:t>
      </w:r>
      <w:r w:rsidRPr="00B20546">
        <w:rPr>
          <w:color w:val="000000"/>
          <w:sz w:val="24"/>
          <w:szCs w:val="24"/>
        </w:rPr>
        <w:sym w:font="HQPB2" w:char="F04E"/>
      </w:r>
      <w:r w:rsidRPr="00B20546">
        <w:rPr>
          <w:color w:val="000000"/>
          <w:sz w:val="24"/>
          <w:szCs w:val="24"/>
        </w:rPr>
        <w:sym w:font="HQPB4" w:char="F0E4"/>
      </w:r>
      <w:r w:rsidRPr="00B20546">
        <w:rPr>
          <w:color w:val="000000"/>
          <w:sz w:val="24"/>
          <w:szCs w:val="24"/>
        </w:rPr>
        <w:sym w:font="HQPB2" w:char="F033"/>
      </w:r>
      <w:r w:rsidRPr="00B20546">
        <w:rPr>
          <w:color w:val="000000"/>
          <w:sz w:val="24"/>
          <w:szCs w:val="24"/>
        </w:rPr>
        <w:sym w:font="HQPB4" w:char="F0F7"/>
      </w:r>
      <w:r w:rsidRPr="00B20546">
        <w:rPr>
          <w:color w:val="000000"/>
          <w:sz w:val="24"/>
          <w:szCs w:val="24"/>
        </w:rPr>
        <w:sym w:font="HQPB1" w:char="F0E8"/>
      </w:r>
      <w:r w:rsidRPr="00B20546">
        <w:rPr>
          <w:color w:val="000000"/>
          <w:sz w:val="24"/>
          <w:szCs w:val="24"/>
        </w:rPr>
        <w:sym w:font="HQPB4" w:char="F0CF"/>
      </w:r>
      <w:r w:rsidRPr="00B20546">
        <w:rPr>
          <w:color w:val="000000"/>
          <w:sz w:val="24"/>
          <w:szCs w:val="24"/>
        </w:rPr>
        <w:sym w:font="HQPB4" w:char="F06E"/>
      </w:r>
      <w:r w:rsidRPr="00B20546">
        <w:rPr>
          <w:color w:val="000000"/>
          <w:sz w:val="24"/>
          <w:szCs w:val="24"/>
        </w:rPr>
        <w:sym w:font="HQPB1" w:char="F047"/>
      </w:r>
      <w:r w:rsidRPr="00B20546">
        <w:rPr>
          <w:color w:val="000000"/>
          <w:sz w:val="24"/>
          <w:szCs w:val="24"/>
        </w:rPr>
        <w:sym w:font="HQPB5" w:char="F079"/>
      </w:r>
      <w:r w:rsidRPr="00B20546">
        <w:rPr>
          <w:color w:val="000000"/>
          <w:sz w:val="24"/>
          <w:szCs w:val="24"/>
        </w:rPr>
        <w:sym w:font="HQPB2" w:char="F04A"/>
      </w:r>
      <w:r w:rsidRPr="00B20546">
        <w:rPr>
          <w:color w:val="000000"/>
          <w:sz w:val="24"/>
          <w:szCs w:val="24"/>
        </w:rPr>
        <w:sym w:font="HQPB4" w:char="F0E3"/>
      </w:r>
      <w:r w:rsidRPr="00B20546">
        <w:rPr>
          <w:color w:val="000000"/>
          <w:sz w:val="24"/>
          <w:szCs w:val="24"/>
        </w:rPr>
        <w:sym w:font="HQPB2" w:char="F083"/>
      </w:r>
      <w:r w:rsidRPr="00B20546">
        <w:rPr>
          <w:color w:val="000000"/>
          <w:sz w:val="24"/>
          <w:szCs w:val="24"/>
          <w:rtl/>
        </w:rPr>
        <w:t xml:space="preserve"> </w:t>
      </w:r>
      <w:r w:rsidRPr="00B20546">
        <w:rPr>
          <w:color w:val="000000"/>
          <w:sz w:val="24"/>
          <w:szCs w:val="24"/>
        </w:rPr>
        <w:sym w:font="HQPB1" w:char="F024"/>
      </w:r>
      <w:r w:rsidRPr="00B20546">
        <w:rPr>
          <w:color w:val="000000"/>
          <w:sz w:val="24"/>
          <w:szCs w:val="24"/>
        </w:rPr>
        <w:sym w:font="HQPB4" w:char="F0B7"/>
      </w:r>
      <w:r w:rsidRPr="00B20546">
        <w:rPr>
          <w:color w:val="000000"/>
          <w:sz w:val="24"/>
          <w:szCs w:val="24"/>
        </w:rPr>
        <w:sym w:font="HQPB1" w:char="F0E8"/>
      </w:r>
      <w:r w:rsidRPr="00B20546">
        <w:rPr>
          <w:color w:val="000000"/>
          <w:sz w:val="24"/>
          <w:szCs w:val="24"/>
        </w:rPr>
        <w:sym w:font="HQPB2" w:char="F0BB"/>
      </w:r>
      <w:r w:rsidRPr="00B20546">
        <w:rPr>
          <w:color w:val="000000"/>
          <w:sz w:val="24"/>
          <w:szCs w:val="24"/>
        </w:rPr>
        <w:sym w:font="HQPB5" w:char="F074"/>
      </w:r>
      <w:r w:rsidRPr="00B20546">
        <w:rPr>
          <w:color w:val="000000"/>
          <w:sz w:val="24"/>
          <w:szCs w:val="24"/>
        </w:rPr>
        <w:sym w:font="HQPB1" w:char="F047"/>
      </w:r>
      <w:r w:rsidRPr="00B20546">
        <w:rPr>
          <w:color w:val="000000"/>
          <w:sz w:val="24"/>
          <w:szCs w:val="24"/>
        </w:rPr>
        <w:sym w:font="HQPB4" w:char="F0A8"/>
      </w:r>
      <w:r w:rsidRPr="00B20546">
        <w:rPr>
          <w:color w:val="000000"/>
          <w:sz w:val="24"/>
          <w:szCs w:val="24"/>
        </w:rPr>
        <w:sym w:font="HQPB2" w:char="F042"/>
      </w:r>
      <w:r w:rsidRPr="00B20546">
        <w:rPr>
          <w:color w:val="000000"/>
          <w:sz w:val="24"/>
          <w:szCs w:val="24"/>
          <w:rtl/>
        </w:rPr>
        <w:t xml:space="preserve"> </w:t>
      </w:r>
      <w:r w:rsidRPr="00B20546">
        <w:rPr>
          <w:color w:val="000000"/>
          <w:sz w:val="24"/>
          <w:szCs w:val="24"/>
        </w:rPr>
        <w:sym w:font="HQPB1" w:char="F024"/>
      </w:r>
      <w:r w:rsidRPr="00B20546">
        <w:rPr>
          <w:color w:val="000000"/>
          <w:sz w:val="24"/>
          <w:szCs w:val="24"/>
        </w:rPr>
        <w:sym w:font="HQPB4" w:char="F0B7"/>
      </w:r>
      <w:r w:rsidRPr="00B20546">
        <w:rPr>
          <w:color w:val="000000"/>
          <w:sz w:val="24"/>
          <w:szCs w:val="24"/>
        </w:rPr>
        <w:sym w:font="HQPB2" w:char="F05A"/>
      </w:r>
      <w:r w:rsidRPr="00B20546">
        <w:rPr>
          <w:color w:val="000000"/>
          <w:sz w:val="24"/>
          <w:szCs w:val="24"/>
        </w:rPr>
        <w:sym w:font="HQPB5" w:char="F07C"/>
      </w:r>
      <w:r w:rsidRPr="00B20546">
        <w:rPr>
          <w:color w:val="000000"/>
          <w:sz w:val="24"/>
          <w:szCs w:val="24"/>
        </w:rPr>
        <w:sym w:font="HQPB1" w:char="F0A1"/>
      </w:r>
      <w:r w:rsidRPr="00B20546">
        <w:rPr>
          <w:color w:val="000000"/>
          <w:sz w:val="24"/>
          <w:szCs w:val="24"/>
        </w:rPr>
        <w:sym w:font="HQPB5" w:char="F079"/>
      </w:r>
      <w:r w:rsidRPr="00B20546">
        <w:rPr>
          <w:color w:val="000000"/>
          <w:sz w:val="24"/>
          <w:szCs w:val="24"/>
        </w:rPr>
        <w:sym w:font="HQPB1" w:char="F06D"/>
      </w:r>
      <w:r w:rsidRPr="00B20546">
        <w:rPr>
          <w:color w:val="000000"/>
          <w:sz w:val="24"/>
          <w:szCs w:val="24"/>
          <w:rtl/>
        </w:rPr>
        <w:t xml:space="preserve"> </w:t>
      </w:r>
      <w:r w:rsidRPr="00B20546">
        <w:rPr>
          <w:color w:val="000000"/>
          <w:sz w:val="24"/>
          <w:szCs w:val="24"/>
        </w:rPr>
        <w:sym w:font="HQPB5" w:char="F023"/>
      </w:r>
      <w:r w:rsidRPr="00B20546">
        <w:rPr>
          <w:color w:val="000000"/>
          <w:sz w:val="24"/>
          <w:szCs w:val="24"/>
        </w:rPr>
        <w:sym w:font="HQPB2" w:char="F092"/>
      </w:r>
      <w:r w:rsidRPr="00B20546">
        <w:rPr>
          <w:color w:val="000000"/>
          <w:sz w:val="24"/>
          <w:szCs w:val="24"/>
        </w:rPr>
        <w:sym w:font="HQPB5" w:char="F06E"/>
      </w:r>
      <w:r w:rsidRPr="00B20546">
        <w:rPr>
          <w:color w:val="000000"/>
          <w:sz w:val="24"/>
          <w:szCs w:val="24"/>
        </w:rPr>
        <w:sym w:font="HQPB2" w:char="F03C"/>
      </w:r>
      <w:r w:rsidRPr="00B20546">
        <w:rPr>
          <w:color w:val="000000"/>
          <w:sz w:val="24"/>
          <w:szCs w:val="24"/>
        </w:rPr>
        <w:sym w:font="HQPB4" w:char="F0CE"/>
      </w:r>
      <w:r w:rsidRPr="00B20546">
        <w:rPr>
          <w:color w:val="000000"/>
          <w:sz w:val="24"/>
          <w:szCs w:val="24"/>
        </w:rPr>
        <w:sym w:font="HQPB1" w:char="F029"/>
      </w:r>
      <w:r w:rsidRPr="00B20546">
        <w:rPr>
          <w:color w:val="000000"/>
          <w:sz w:val="24"/>
          <w:szCs w:val="24"/>
          <w:rtl/>
        </w:rPr>
        <w:t xml:space="preserve"> </w:t>
      </w:r>
      <w:r w:rsidRPr="00B20546">
        <w:rPr>
          <w:color w:val="000000"/>
          <w:sz w:val="24"/>
          <w:szCs w:val="24"/>
        </w:rPr>
        <w:sym w:font="HQPB4" w:char="F039"/>
      </w:r>
      <w:r w:rsidRPr="00B20546">
        <w:rPr>
          <w:color w:val="000000"/>
          <w:sz w:val="24"/>
          <w:szCs w:val="24"/>
        </w:rPr>
        <w:sym w:font="HQPB2" w:char="F040"/>
      </w:r>
      <w:r w:rsidRPr="00B20546">
        <w:rPr>
          <w:color w:val="000000"/>
          <w:sz w:val="24"/>
          <w:szCs w:val="24"/>
        </w:rPr>
        <w:sym w:font="HQPB5" w:char="F079"/>
      </w:r>
      <w:r w:rsidRPr="00B20546">
        <w:rPr>
          <w:color w:val="000000"/>
          <w:sz w:val="24"/>
          <w:szCs w:val="24"/>
        </w:rPr>
        <w:sym w:font="HQPB1" w:char="F05F"/>
      </w:r>
      <w:r w:rsidRPr="00B20546">
        <w:rPr>
          <w:color w:val="000000"/>
          <w:sz w:val="24"/>
          <w:szCs w:val="24"/>
        </w:rPr>
        <w:sym w:font="HQPB5" w:char="F072"/>
      </w:r>
      <w:r w:rsidRPr="00B20546">
        <w:rPr>
          <w:color w:val="000000"/>
          <w:sz w:val="24"/>
          <w:szCs w:val="24"/>
        </w:rPr>
        <w:sym w:font="HQPB1" w:char="F026"/>
      </w:r>
      <w:r w:rsidRPr="00B20546">
        <w:rPr>
          <w:color w:val="000000"/>
          <w:sz w:val="24"/>
          <w:szCs w:val="24"/>
          <w:rtl/>
        </w:rPr>
        <w:t xml:space="preserve"> </w:t>
      </w:r>
      <w:r w:rsidRPr="00B20546">
        <w:rPr>
          <w:color w:val="000000"/>
          <w:sz w:val="24"/>
          <w:szCs w:val="24"/>
        </w:rPr>
        <w:sym w:font="HQPB2" w:char="F091"/>
      </w:r>
      <w:r w:rsidRPr="00B20546">
        <w:rPr>
          <w:color w:val="000000"/>
          <w:sz w:val="24"/>
          <w:szCs w:val="24"/>
        </w:rPr>
        <w:sym w:font="HQPB4" w:char="F077"/>
      </w:r>
      <w:r w:rsidRPr="00B20546">
        <w:rPr>
          <w:color w:val="000000"/>
          <w:sz w:val="24"/>
          <w:szCs w:val="24"/>
        </w:rPr>
        <w:sym w:font="HQPB2" w:char="F04B"/>
      </w:r>
      <w:r w:rsidRPr="00B20546">
        <w:rPr>
          <w:color w:val="000000"/>
          <w:sz w:val="24"/>
          <w:szCs w:val="24"/>
        </w:rPr>
        <w:sym w:font="HQPB5" w:char="F07C"/>
      </w:r>
      <w:r w:rsidRPr="00B20546">
        <w:rPr>
          <w:color w:val="000000"/>
          <w:sz w:val="24"/>
          <w:szCs w:val="24"/>
        </w:rPr>
        <w:sym w:font="HQPB1" w:char="F0A1"/>
      </w:r>
      <w:r w:rsidRPr="00B20546">
        <w:rPr>
          <w:color w:val="000000"/>
          <w:sz w:val="24"/>
          <w:szCs w:val="24"/>
        </w:rPr>
        <w:sym w:font="HQPB4" w:char="F095"/>
      </w:r>
      <w:r w:rsidRPr="00B20546">
        <w:rPr>
          <w:color w:val="000000"/>
          <w:sz w:val="24"/>
          <w:szCs w:val="24"/>
        </w:rPr>
        <w:sym w:font="HQPB2" w:char="F042"/>
      </w:r>
      <w:r w:rsidRPr="00B20546">
        <w:rPr>
          <w:color w:val="000000"/>
          <w:sz w:val="24"/>
          <w:szCs w:val="24"/>
          <w:rtl/>
        </w:rPr>
        <w:t xml:space="preserve"> </w:t>
      </w:r>
      <w:r w:rsidRPr="00B20546">
        <w:rPr>
          <w:color w:val="000000"/>
          <w:sz w:val="24"/>
          <w:szCs w:val="24"/>
        </w:rPr>
        <w:sym w:font="HQPB4" w:char="F0CF"/>
      </w:r>
      <w:r w:rsidRPr="00B20546">
        <w:rPr>
          <w:color w:val="000000"/>
          <w:sz w:val="24"/>
          <w:szCs w:val="24"/>
        </w:rPr>
        <w:sym w:font="HQPB1" w:char="F04E"/>
      </w:r>
      <w:r w:rsidRPr="00B20546">
        <w:rPr>
          <w:color w:val="000000"/>
          <w:sz w:val="24"/>
          <w:szCs w:val="24"/>
        </w:rPr>
        <w:sym w:font="HQPB4" w:char="F0F7"/>
      </w:r>
      <w:r w:rsidRPr="00B20546">
        <w:rPr>
          <w:color w:val="000000"/>
          <w:sz w:val="24"/>
          <w:szCs w:val="24"/>
        </w:rPr>
        <w:sym w:font="HQPB2" w:char="F073"/>
      </w:r>
      <w:r w:rsidRPr="00B20546">
        <w:rPr>
          <w:color w:val="000000"/>
          <w:sz w:val="24"/>
          <w:szCs w:val="24"/>
        </w:rPr>
        <w:sym w:font="HQPB4" w:char="F0E3"/>
      </w:r>
      <w:r w:rsidRPr="00B20546">
        <w:rPr>
          <w:color w:val="000000"/>
          <w:sz w:val="24"/>
          <w:szCs w:val="24"/>
        </w:rPr>
        <w:sym w:font="HQPB2" w:char="F083"/>
      </w:r>
      <w:r w:rsidRPr="00B20546">
        <w:rPr>
          <w:color w:val="000000"/>
          <w:sz w:val="24"/>
          <w:szCs w:val="24"/>
        </w:rPr>
        <w:sym w:font="HQPB5" w:char="F075"/>
      </w:r>
      <w:r w:rsidRPr="00B20546">
        <w:rPr>
          <w:color w:val="000000"/>
          <w:sz w:val="24"/>
          <w:szCs w:val="24"/>
        </w:rPr>
        <w:sym w:font="HQPB2" w:char="F072"/>
      </w:r>
      <w:r w:rsidRPr="00B20546">
        <w:rPr>
          <w:color w:val="000000"/>
          <w:sz w:val="24"/>
          <w:szCs w:val="24"/>
          <w:rtl/>
        </w:rPr>
        <w:t xml:space="preserve"> </w:t>
      </w:r>
      <w:r w:rsidRPr="00B20546">
        <w:rPr>
          <w:color w:val="000000"/>
          <w:sz w:val="24"/>
          <w:szCs w:val="24"/>
        </w:rPr>
        <w:sym w:font="HQPB4" w:char="F0A8"/>
      </w:r>
      <w:r w:rsidRPr="00B20546">
        <w:rPr>
          <w:color w:val="000000"/>
          <w:sz w:val="24"/>
          <w:szCs w:val="24"/>
        </w:rPr>
        <w:sym w:font="HQPB2" w:char="F040"/>
      </w:r>
      <w:r w:rsidRPr="00B20546">
        <w:rPr>
          <w:color w:val="000000"/>
          <w:sz w:val="24"/>
          <w:szCs w:val="24"/>
        </w:rPr>
        <w:sym w:font="HQPB4" w:char="F0E4"/>
      </w:r>
      <w:r w:rsidRPr="00B20546">
        <w:rPr>
          <w:color w:val="000000"/>
          <w:sz w:val="24"/>
          <w:szCs w:val="24"/>
        </w:rPr>
        <w:sym w:font="HQPB2" w:char="F02E"/>
      </w:r>
      <w:r w:rsidRPr="00B20546">
        <w:rPr>
          <w:color w:val="000000"/>
          <w:sz w:val="24"/>
          <w:szCs w:val="24"/>
          <w:rtl/>
        </w:rPr>
        <w:t xml:space="preserve"> </w:t>
      </w:r>
      <w:r w:rsidRPr="00B20546">
        <w:rPr>
          <w:color w:val="000000"/>
          <w:sz w:val="24"/>
          <w:szCs w:val="24"/>
        </w:rPr>
        <w:sym w:font="HQPB2" w:char="F093"/>
      </w:r>
      <w:r w:rsidRPr="00B20546">
        <w:rPr>
          <w:color w:val="000000"/>
          <w:sz w:val="24"/>
          <w:szCs w:val="24"/>
        </w:rPr>
        <w:sym w:font="HQPB4" w:char="F0CF"/>
      </w:r>
      <w:r w:rsidRPr="00B20546">
        <w:rPr>
          <w:color w:val="000000"/>
          <w:sz w:val="24"/>
          <w:szCs w:val="24"/>
        </w:rPr>
        <w:sym w:font="HQPB1" w:char="F08C"/>
      </w:r>
      <w:r w:rsidRPr="00B20546">
        <w:rPr>
          <w:color w:val="000000"/>
          <w:sz w:val="24"/>
          <w:szCs w:val="24"/>
          <w:rtl/>
        </w:rPr>
        <w:t xml:space="preserve"> </w:t>
      </w:r>
      <w:r w:rsidRPr="00B20546">
        <w:rPr>
          <w:color w:val="000000"/>
          <w:sz w:val="24"/>
          <w:szCs w:val="24"/>
        </w:rPr>
        <w:sym w:font="HQPB4" w:char="F039"/>
      </w:r>
      <w:r w:rsidRPr="00B20546">
        <w:rPr>
          <w:color w:val="000000"/>
          <w:sz w:val="24"/>
          <w:szCs w:val="24"/>
        </w:rPr>
        <w:sym w:font="HQPB2" w:char="F040"/>
      </w:r>
      <w:r w:rsidRPr="00B20546">
        <w:rPr>
          <w:color w:val="000000"/>
          <w:sz w:val="24"/>
          <w:szCs w:val="24"/>
        </w:rPr>
        <w:sym w:font="HQPB4" w:char="F0F4"/>
      </w:r>
      <w:r w:rsidRPr="00B20546">
        <w:rPr>
          <w:color w:val="000000"/>
          <w:sz w:val="24"/>
          <w:szCs w:val="24"/>
        </w:rPr>
        <w:sym w:font="HQPB1" w:char="F0D2"/>
      </w:r>
      <w:r w:rsidRPr="00B20546">
        <w:rPr>
          <w:color w:val="000000"/>
          <w:sz w:val="24"/>
          <w:szCs w:val="24"/>
        </w:rPr>
        <w:sym w:font="HQPB5" w:char="F073"/>
      </w:r>
      <w:r w:rsidRPr="00B20546">
        <w:rPr>
          <w:color w:val="000000"/>
          <w:sz w:val="24"/>
          <w:szCs w:val="24"/>
        </w:rPr>
        <w:sym w:font="HQPB1" w:char="F0F9"/>
      </w:r>
      <w:r w:rsidRPr="00B20546">
        <w:rPr>
          <w:color w:val="000000"/>
          <w:sz w:val="24"/>
          <w:szCs w:val="24"/>
          <w:rtl/>
        </w:rPr>
        <w:t xml:space="preserve"> </w:t>
      </w:r>
      <w:r w:rsidRPr="00B20546">
        <w:rPr>
          <w:color w:val="000000"/>
          <w:sz w:val="24"/>
          <w:szCs w:val="24"/>
        </w:rPr>
        <w:sym w:font="HQPB3" w:char="F026"/>
      </w:r>
      <w:r w:rsidRPr="00B20546">
        <w:rPr>
          <w:color w:val="000000"/>
          <w:sz w:val="24"/>
          <w:szCs w:val="24"/>
        </w:rPr>
        <w:sym w:font="HQPB5" w:char="F073"/>
      </w:r>
      <w:r w:rsidRPr="00B20546">
        <w:rPr>
          <w:color w:val="000000"/>
          <w:sz w:val="24"/>
          <w:szCs w:val="24"/>
        </w:rPr>
        <w:sym w:font="HQPB3" w:char="F023"/>
      </w:r>
      <w:r w:rsidRPr="00B20546">
        <w:rPr>
          <w:color w:val="000000"/>
          <w:sz w:val="24"/>
          <w:szCs w:val="24"/>
        </w:rPr>
        <w:sym w:font="HQPB4" w:char="F0F4"/>
      </w:r>
      <w:r w:rsidRPr="00B20546">
        <w:rPr>
          <w:color w:val="000000"/>
          <w:sz w:val="24"/>
          <w:szCs w:val="24"/>
        </w:rPr>
        <w:sym w:font="HQPB1" w:char="F0D2"/>
      </w:r>
      <w:r w:rsidRPr="00B20546">
        <w:rPr>
          <w:color w:val="000000"/>
          <w:sz w:val="24"/>
          <w:szCs w:val="24"/>
        </w:rPr>
        <w:sym w:font="HQPB5" w:char="F073"/>
      </w:r>
      <w:r w:rsidRPr="00B20546">
        <w:rPr>
          <w:color w:val="000000"/>
          <w:sz w:val="24"/>
          <w:szCs w:val="24"/>
        </w:rPr>
        <w:sym w:font="HQPB1" w:char="F0F9"/>
      </w:r>
      <w:r w:rsidRPr="00B20546">
        <w:rPr>
          <w:rFonts w:ascii="QCF_BSML" w:eastAsia="Calibri" w:hAnsi="QCF_BSML" w:cs="QCF_BSML"/>
          <w:b/>
          <w:bCs/>
          <w:color w:val="000000"/>
          <w:sz w:val="24"/>
          <w:szCs w:val="24"/>
          <w:rtl/>
        </w:rPr>
        <w:t xml:space="preserve"> </w:t>
      </w:r>
      <w:r w:rsidRPr="00B20546">
        <w:rPr>
          <w:rFonts w:ascii="Msh Quraan1" w:hAnsi="Msh Quraan1"/>
          <w:b/>
          <w:bCs/>
          <w:sz w:val="24"/>
          <w:szCs w:val="24"/>
        </w:rPr>
        <w:t></w:t>
      </w:r>
      <w:r w:rsidRPr="00B20546">
        <w:rPr>
          <w:rFonts w:hint="cs"/>
          <w:sz w:val="24"/>
          <w:szCs w:val="24"/>
          <w:rtl/>
          <w:lang w:bidi="ar-JO"/>
        </w:rPr>
        <w:t>(هود:3)</w:t>
      </w:r>
      <w:r w:rsidR="00EA28FE" w:rsidRPr="00B20546">
        <w:rPr>
          <w:rFonts w:hint="cs"/>
          <w:sz w:val="24"/>
          <w:szCs w:val="24"/>
          <w:rtl/>
          <w:lang w:bidi="ar-JO"/>
        </w:rPr>
        <w:t>،</w:t>
      </w:r>
      <w:r w:rsidRPr="00B20546">
        <w:rPr>
          <w:sz w:val="22"/>
          <w:szCs w:val="22"/>
          <w:rtl/>
        </w:rPr>
        <w:t xml:space="preserve"> </w:t>
      </w:r>
      <w:r w:rsidRPr="00F86017">
        <w:rPr>
          <w:rFonts w:hint="cs"/>
          <w:rtl/>
          <w:lang w:bidi="ar-JO"/>
        </w:rPr>
        <w:t>"</w:t>
      </w:r>
      <w:r w:rsidRPr="00F86017">
        <w:rPr>
          <w:rtl/>
          <w:lang w:bidi="ar-JO"/>
        </w:rPr>
        <w:t>تقدم أمران بينهما تراخ، ورتب عليهما جوابان</w:t>
      </w:r>
      <w:r w:rsidRPr="00F86017">
        <w:rPr>
          <w:rFonts w:hint="cs"/>
          <w:rtl/>
          <w:lang w:bidi="ar-JO"/>
        </w:rPr>
        <w:t>،</w:t>
      </w:r>
      <w:r w:rsidRPr="00F86017">
        <w:rPr>
          <w:rtl/>
          <w:lang w:bidi="ar-JO"/>
        </w:rPr>
        <w:t xml:space="preserve"> بينهما تراخ، ترتب على الاستغفار التمتيع المتاع الحسن في الدنيا،</w:t>
      </w:r>
      <w:r w:rsidRPr="00F86017">
        <w:rPr>
          <w:rFonts w:hint="cs"/>
          <w:rtl/>
          <w:lang w:bidi="ar-JO"/>
        </w:rPr>
        <w:t xml:space="preserve"> </w:t>
      </w:r>
      <w:r w:rsidRPr="00F86017">
        <w:rPr>
          <w:rtl/>
          <w:lang w:bidi="ar-JO"/>
        </w:rPr>
        <w:t>وترتب على التوبة إيتاء الفضل في الآخرة، وناسب كل جواب لما وقع جواباً له، لأنّ الاستغفار من الذنب أول حال الراجع إلى الله، فناسب أن يرتب عليه حال الدنيا</w:t>
      </w:r>
      <w:r w:rsidRPr="00F86017">
        <w:rPr>
          <w:rFonts w:hint="cs"/>
          <w:rtl/>
          <w:lang w:bidi="ar-JO"/>
        </w:rPr>
        <w:t>،</w:t>
      </w:r>
      <w:r w:rsidRPr="00F86017">
        <w:rPr>
          <w:rtl/>
          <w:lang w:bidi="ar-JO"/>
        </w:rPr>
        <w:t xml:space="preserve"> والتوبة هي المنجية من النار، والتي تدخل الجنة، فناسب أن يرتب عليها حال الآخرة</w:t>
      </w:r>
      <w:r w:rsidRPr="00F86017">
        <w:rPr>
          <w:rFonts w:hint="cs"/>
          <w:rtl/>
          <w:lang w:bidi="ar-JO"/>
        </w:rPr>
        <w:t>"</w:t>
      </w:r>
      <w:r w:rsidRPr="00F86017">
        <w:rPr>
          <w:rtl/>
          <w:lang w:bidi="ar-JO"/>
        </w:rPr>
        <w:t>.</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398"/>
      </w:r>
      <w:r w:rsidRPr="00F86017">
        <w:rPr>
          <w:rFonts w:ascii="Times New Roman" w:eastAsia="Times New Roman" w:hAnsi="Times New Roman"/>
          <w:vertAlign w:val="superscript"/>
          <w:rtl/>
        </w:rPr>
        <w:t>)</w:t>
      </w:r>
      <w:r w:rsidRPr="00F86017">
        <w:rPr>
          <w:rFonts w:hint="cs"/>
          <w:b/>
          <w:bCs/>
          <w:rtl/>
          <w:lang w:bidi="ar-JO"/>
        </w:rPr>
        <w:t>(اهـ)</w:t>
      </w:r>
    </w:p>
    <w:p w:rsidR="00FE4ED5" w:rsidRPr="00F86017" w:rsidRDefault="00F92E42" w:rsidP="00EA28FE">
      <w:pPr>
        <w:spacing w:after="0" w:line="360" w:lineRule="auto"/>
        <w:jc w:val="both"/>
        <w:rPr>
          <w:b/>
          <w:bCs/>
          <w:rtl/>
          <w:lang w:bidi="ar-JO"/>
        </w:rPr>
      </w:pPr>
      <w:r w:rsidRPr="00B20546">
        <w:rPr>
          <w:rFonts w:hint="cs"/>
          <w:b/>
          <w:bCs/>
          <w:sz w:val="32"/>
          <w:szCs w:val="32"/>
          <w:rtl/>
          <w:lang w:bidi="ar-JO"/>
        </w:rPr>
        <w:t>ثانياً: النهي</w:t>
      </w:r>
      <w:r w:rsidR="00316408" w:rsidRPr="00B20546">
        <w:rPr>
          <w:rFonts w:hint="cs"/>
          <w:b/>
          <w:bCs/>
          <w:sz w:val="32"/>
          <w:szCs w:val="32"/>
          <w:rtl/>
          <w:lang w:bidi="ar-JO"/>
        </w:rPr>
        <w:t>،</w:t>
      </w:r>
      <w:r w:rsidR="00FE4ED5" w:rsidRPr="00F86017">
        <w:rPr>
          <w:rFonts w:hint="cs"/>
          <w:b/>
          <w:bCs/>
          <w:rtl/>
          <w:lang w:bidi="ar-JO"/>
        </w:rPr>
        <w:t xml:space="preserve"> </w:t>
      </w:r>
      <w:r w:rsidR="00FE4ED5" w:rsidRPr="00F86017">
        <w:rPr>
          <w:rFonts w:hint="cs"/>
          <w:rtl/>
          <w:lang w:bidi="ar-JO"/>
        </w:rPr>
        <w:t xml:space="preserve">وهو طلب الكف عن </w:t>
      </w:r>
      <w:r w:rsidR="00EA28FE" w:rsidRPr="00F86017">
        <w:rPr>
          <w:rFonts w:hint="cs"/>
          <w:rtl/>
          <w:lang w:bidi="ar-JO"/>
        </w:rPr>
        <w:t>شيء ما، مادي أو معنوي</w:t>
      </w:r>
      <w:r w:rsidR="00FE4ED5" w:rsidRPr="00F86017">
        <w:rPr>
          <w:rFonts w:hint="cs"/>
          <w:rtl/>
          <w:lang w:bidi="ar-JO"/>
        </w:rPr>
        <w:t>، وله صيغة واحدة، وهي المضارع مع لا (الناهية).</w:t>
      </w:r>
      <w:r w:rsidR="00FE4ED5" w:rsidRPr="00F86017">
        <w:rPr>
          <w:rFonts w:ascii="Times New Roman" w:eastAsia="Times New Roman" w:hAnsi="Times New Roman"/>
          <w:vertAlign w:val="superscript"/>
          <w:rtl/>
        </w:rPr>
        <w:t xml:space="preserve"> (</w:t>
      </w:r>
      <w:r w:rsidR="00FE4ED5" w:rsidRPr="00F86017">
        <w:rPr>
          <w:rFonts w:ascii="Times New Roman" w:eastAsia="Times New Roman" w:hAnsi="Times New Roman"/>
          <w:vertAlign w:val="superscript"/>
          <w:rtl/>
        </w:rPr>
        <w:footnoteReference w:id="399"/>
      </w:r>
      <w:r w:rsidR="00FE4ED5" w:rsidRPr="00F86017">
        <w:rPr>
          <w:rFonts w:ascii="Times New Roman" w:eastAsia="Times New Roman" w:hAnsi="Times New Roman"/>
          <w:vertAlign w:val="superscript"/>
          <w:rtl/>
        </w:rPr>
        <w:t>)</w:t>
      </w:r>
      <w:r w:rsidRPr="00F86017">
        <w:rPr>
          <w:rFonts w:hint="cs"/>
          <w:rtl/>
          <w:lang w:bidi="ar-JO"/>
        </w:rPr>
        <w:t xml:space="preserve"> </w:t>
      </w:r>
      <w:r w:rsidR="00EA28FE" w:rsidRPr="00F86017">
        <w:rPr>
          <w:rFonts w:hint="cs"/>
          <w:rtl/>
          <w:lang w:bidi="ar-JO"/>
        </w:rPr>
        <w:t>أما الأغراض البلاغية التي يخرج إليها هي:</w:t>
      </w:r>
    </w:p>
    <w:p w:rsidR="00F92E42" w:rsidRPr="00F86017" w:rsidRDefault="00FE4ED5" w:rsidP="005969B0">
      <w:pPr>
        <w:spacing w:after="0" w:line="360" w:lineRule="auto"/>
        <w:jc w:val="both"/>
        <w:rPr>
          <w:rtl/>
          <w:lang w:bidi="ar-JO"/>
        </w:rPr>
      </w:pPr>
      <w:r w:rsidRPr="00B20546">
        <w:rPr>
          <w:rFonts w:hint="cs"/>
          <w:b/>
          <w:bCs/>
          <w:sz w:val="32"/>
          <w:szCs w:val="32"/>
          <w:rtl/>
          <w:lang w:bidi="ar-JO"/>
        </w:rPr>
        <w:t xml:space="preserve">المثال الأول: </w:t>
      </w:r>
      <w:r w:rsidR="00EA28FE" w:rsidRPr="00B20546">
        <w:rPr>
          <w:rFonts w:hint="cs"/>
          <w:b/>
          <w:bCs/>
          <w:sz w:val="32"/>
          <w:szCs w:val="32"/>
          <w:rtl/>
          <w:lang w:bidi="ar-JO"/>
        </w:rPr>
        <w:t xml:space="preserve">الدعاء، </w:t>
      </w:r>
      <w:r w:rsidR="00AF4054" w:rsidRPr="00B20546">
        <w:rPr>
          <w:rFonts w:hint="cs"/>
          <w:b/>
          <w:bCs/>
          <w:sz w:val="32"/>
          <w:szCs w:val="32"/>
          <w:rtl/>
          <w:lang w:bidi="ar-JO"/>
        </w:rPr>
        <w:t xml:space="preserve">حيث قال الشيخ عضيمة في بيان </w:t>
      </w:r>
      <w:r w:rsidR="00AF4054" w:rsidRPr="00B20546">
        <w:rPr>
          <w:b/>
          <w:bCs/>
          <w:sz w:val="32"/>
          <w:szCs w:val="32"/>
          <w:rtl/>
          <w:lang w:bidi="ar-JO"/>
        </w:rPr>
        <w:t>قوله تعالى:</w:t>
      </w:r>
      <w:r w:rsidR="00AF4054" w:rsidRPr="00B20546">
        <w:rPr>
          <w:rFonts w:ascii="Msh Quraan1" w:hAnsi="Msh Quraan1"/>
          <w:b/>
          <w:bCs/>
          <w:sz w:val="24"/>
          <w:szCs w:val="24"/>
        </w:rPr>
        <w:t></w:t>
      </w:r>
      <w:r w:rsidR="00AF4054" w:rsidRPr="00B20546">
        <w:rPr>
          <w:rFonts w:ascii="Msh Quraan1" w:hAnsi="Msh Quraan1"/>
          <w:b/>
          <w:bCs/>
          <w:sz w:val="24"/>
          <w:szCs w:val="24"/>
        </w:rPr>
        <w:t></w:t>
      </w:r>
      <w:r w:rsidR="00AF4054" w:rsidRPr="00B20546">
        <w:rPr>
          <w:sz w:val="24"/>
          <w:szCs w:val="24"/>
          <w:lang w:bidi="ar-JO"/>
        </w:rPr>
        <w:t xml:space="preserve"> </w:t>
      </w:r>
      <w:r w:rsidR="00AF4054" w:rsidRPr="00B20546">
        <w:rPr>
          <w:sz w:val="24"/>
          <w:szCs w:val="24"/>
          <w:rtl/>
          <w:lang w:bidi="ar-JO"/>
        </w:rPr>
        <w:t xml:space="preserve"> </w:t>
      </w:r>
      <w:r w:rsidR="00AF4054" w:rsidRPr="00B20546">
        <w:rPr>
          <w:color w:val="000000"/>
          <w:sz w:val="24"/>
          <w:szCs w:val="24"/>
        </w:rPr>
        <w:sym w:font="HQPB1" w:char="F024"/>
      </w:r>
      <w:r w:rsidR="00AF4054" w:rsidRPr="00B20546">
        <w:rPr>
          <w:color w:val="000000"/>
          <w:sz w:val="24"/>
          <w:szCs w:val="24"/>
        </w:rPr>
        <w:sym w:font="HQPB5" w:char="F06F"/>
      </w:r>
      <w:r w:rsidR="00AF4054" w:rsidRPr="00B20546">
        <w:rPr>
          <w:color w:val="000000"/>
          <w:sz w:val="24"/>
          <w:szCs w:val="24"/>
        </w:rPr>
        <w:sym w:font="HQPB2" w:char="F059"/>
      </w:r>
      <w:r w:rsidR="00AF4054" w:rsidRPr="00B20546">
        <w:rPr>
          <w:color w:val="000000"/>
          <w:sz w:val="24"/>
          <w:szCs w:val="24"/>
        </w:rPr>
        <w:sym w:font="HQPB4" w:char="F0AD"/>
      </w:r>
      <w:r w:rsidR="00AF4054" w:rsidRPr="00B20546">
        <w:rPr>
          <w:color w:val="000000"/>
          <w:sz w:val="24"/>
          <w:szCs w:val="24"/>
        </w:rPr>
        <w:sym w:font="HQPB1" w:char="F02F"/>
      </w:r>
      <w:r w:rsidR="00AF4054" w:rsidRPr="00B20546">
        <w:rPr>
          <w:color w:val="000000"/>
          <w:sz w:val="24"/>
          <w:szCs w:val="24"/>
        </w:rPr>
        <w:sym w:font="HQPB5" w:char="F075"/>
      </w:r>
      <w:r w:rsidR="00AF4054" w:rsidRPr="00B20546">
        <w:rPr>
          <w:color w:val="000000"/>
          <w:sz w:val="24"/>
          <w:szCs w:val="24"/>
        </w:rPr>
        <w:sym w:font="HQPB1" w:char="F091"/>
      </w:r>
      <w:r w:rsidR="00AF4054" w:rsidRPr="00B20546">
        <w:rPr>
          <w:color w:val="000000"/>
          <w:sz w:val="24"/>
          <w:szCs w:val="24"/>
          <w:rtl/>
        </w:rPr>
        <w:t xml:space="preserve"> </w:t>
      </w:r>
      <w:r w:rsidR="00AF4054" w:rsidRPr="00B20546">
        <w:rPr>
          <w:color w:val="000000"/>
          <w:sz w:val="24"/>
          <w:szCs w:val="24"/>
        </w:rPr>
        <w:sym w:font="HQPB5" w:char="F09F"/>
      </w:r>
      <w:r w:rsidR="00AF4054" w:rsidRPr="00B20546">
        <w:rPr>
          <w:color w:val="000000"/>
          <w:sz w:val="24"/>
          <w:szCs w:val="24"/>
        </w:rPr>
        <w:sym w:font="HQPB2" w:char="F077"/>
      </w:r>
      <w:r w:rsidR="00AF4054" w:rsidRPr="00B20546">
        <w:rPr>
          <w:color w:val="000000"/>
          <w:sz w:val="24"/>
          <w:szCs w:val="24"/>
          <w:rtl/>
        </w:rPr>
        <w:t xml:space="preserve"> </w:t>
      </w:r>
      <w:r w:rsidR="00AF4054" w:rsidRPr="00B20546">
        <w:rPr>
          <w:color w:val="000000"/>
          <w:sz w:val="24"/>
          <w:szCs w:val="24"/>
        </w:rPr>
        <w:sym w:font="HQPB4" w:char="F0F9"/>
      </w:r>
      <w:r w:rsidR="00AF4054" w:rsidRPr="00B20546">
        <w:rPr>
          <w:color w:val="000000"/>
          <w:sz w:val="24"/>
          <w:szCs w:val="24"/>
        </w:rPr>
        <w:sym w:font="HQPB1" w:char="F0F8"/>
      </w:r>
      <w:r w:rsidR="00AF4054" w:rsidRPr="00B20546">
        <w:rPr>
          <w:color w:val="000000"/>
          <w:sz w:val="24"/>
          <w:szCs w:val="24"/>
        </w:rPr>
        <w:sym w:font="HQPB4" w:char="F0CC"/>
      </w:r>
      <w:r w:rsidR="00AF4054" w:rsidRPr="00B20546">
        <w:rPr>
          <w:color w:val="000000"/>
          <w:sz w:val="24"/>
          <w:szCs w:val="24"/>
        </w:rPr>
        <w:sym w:font="HQPB1" w:char="F093"/>
      </w:r>
      <w:r w:rsidR="00AF4054" w:rsidRPr="00B20546">
        <w:rPr>
          <w:color w:val="000000"/>
          <w:sz w:val="24"/>
          <w:szCs w:val="24"/>
        </w:rPr>
        <w:sym w:font="HQPB4" w:char="F0E8"/>
      </w:r>
      <w:r w:rsidR="00AF4054" w:rsidRPr="00B20546">
        <w:rPr>
          <w:color w:val="000000"/>
          <w:sz w:val="24"/>
          <w:szCs w:val="24"/>
        </w:rPr>
        <w:sym w:font="HQPB1" w:char="F03F"/>
      </w:r>
      <w:r w:rsidR="00AF4054" w:rsidRPr="00B20546">
        <w:rPr>
          <w:color w:val="000000"/>
          <w:sz w:val="24"/>
          <w:szCs w:val="24"/>
          <w:rtl/>
        </w:rPr>
        <w:t xml:space="preserve"> </w:t>
      </w:r>
      <w:r w:rsidR="00AF4054" w:rsidRPr="00B20546">
        <w:rPr>
          <w:color w:val="000000"/>
          <w:sz w:val="24"/>
          <w:szCs w:val="24"/>
        </w:rPr>
        <w:sym w:font="HQPB1" w:char="F024"/>
      </w:r>
      <w:r w:rsidR="00AF4054" w:rsidRPr="00B20546">
        <w:rPr>
          <w:color w:val="000000"/>
          <w:sz w:val="24"/>
          <w:szCs w:val="24"/>
        </w:rPr>
        <w:sym w:font="HQPB5" w:char="F06F"/>
      </w:r>
      <w:r w:rsidR="00AF4054" w:rsidRPr="00B20546">
        <w:rPr>
          <w:color w:val="000000"/>
          <w:sz w:val="24"/>
          <w:szCs w:val="24"/>
        </w:rPr>
        <w:sym w:font="HQPB2" w:char="F059"/>
      </w:r>
      <w:r w:rsidR="00AF4054" w:rsidRPr="00B20546">
        <w:rPr>
          <w:color w:val="000000"/>
          <w:sz w:val="24"/>
          <w:szCs w:val="24"/>
        </w:rPr>
        <w:sym w:font="HQPB5" w:char="F074"/>
      </w:r>
      <w:r w:rsidR="00AF4054" w:rsidRPr="00B20546">
        <w:rPr>
          <w:color w:val="000000"/>
          <w:sz w:val="24"/>
          <w:szCs w:val="24"/>
        </w:rPr>
        <w:sym w:font="HQPB1" w:char="F02F"/>
      </w:r>
      <w:r w:rsidR="00AF4054" w:rsidRPr="00B20546">
        <w:rPr>
          <w:color w:val="000000"/>
          <w:sz w:val="24"/>
          <w:szCs w:val="24"/>
        </w:rPr>
        <w:sym w:font="HQPB2" w:char="F071"/>
      </w:r>
      <w:r w:rsidR="00AF4054" w:rsidRPr="00B20546">
        <w:rPr>
          <w:color w:val="000000"/>
          <w:sz w:val="24"/>
          <w:szCs w:val="24"/>
        </w:rPr>
        <w:sym w:font="HQPB4" w:char="F0E8"/>
      </w:r>
      <w:r w:rsidR="00AF4054" w:rsidRPr="00B20546">
        <w:rPr>
          <w:color w:val="000000"/>
          <w:sz w:val="24"/>
          <w:szCs w:val="24"/>
        </w:rPr>
        <w:sym w:font="HQPB2" w:char="F03D"/>
      </w:r>
      <w:r w:rsidR="00AF4054" w:rsidRPr="00B20546">
        <w:rPr>
          <w:color w:val="000000"/>
          <w:sz w:val="24"/>
          <w:szCs w:val="24"/>
        </w:rPr>
        <w:sym w:font="HQPB4" w:char="F0E8"/>
      </w:r>
      <w:r w:rsidR="00AF4054" w:rsidRPr="00B20546">
        <w:rPr>
          <w:color w:val="000000"/>
          <w:sz w:val="24"/>
          <w:szCs w:val="24"/>
        </w:rPr>
        <w:sym w:font="HQPB2" w:char="F025"/>
      </w:r>
      <w:r w:rsidR="00AF4054" w:rsidRPr="00B20546">
        <w:rPr>
          <w:color w:val="000000"/>
          <w:sz w:val="24"/>
          <w:szCs w:val="24"/>
          <w:rtl/>
        </w:rPr>
        <w:t xml:space="preserve"> </w:t>
      </w:r>
      <w:r w:rsidR="00AF4054" w:rsidRPr="00B20546">
        <w:rPr>
          <w:color w:val="000000"/>
          <w:sz w:val="24"/>
          <w:szCs w:val="24"/>
        </w:rPr>
        <w:sym w:font="HQPB5" w:char="F079"/>
      </w:r>
      <w:r w:rsidR="00AF4054" w:rsidRPr="00B20546">
        <w:rPr>
          <w:color w:val="000000"/>
          <w:sz w:val="24"/>
          <w:szCs w:val="24"/>
        </w:rPr>
        <w:sym w:font="HQPB1" w:char="F089"/>
      </w:r>
      <w:r w:rsidR="00AF4054" w:rsidRPr="00B20546">
        <w:rPr>
          <w:color w:val="000000"/>
          <w:sz w:val="24"/>
          <w:szCs w:val="24"/>
        </w:rPr>
        <w:sym w:font="HQPB4" w:char="F0F7"/>
      </w:r>
      <w:r w:rsidR="00AF4054" w:rsidRPr="00B20546">
        <w:rPr>
          <w:color w:val="000000"/>
          <w:sz w:val="24"/>
          <w:szCs w:val="24"/>
        </w:rPr>
        <w:sym w:font="HQPB1" w:char="F0E8"/>
      </w:r>
      <w:r w:rsidR="00AF4054" w:rsidRPr="00B20546">
        <w:rPr>
          <w:color w:val="000000"/>
          <w:sz w:val="24"/>
          <w:szCs w:val="24"/>
        </w:rPr>
        <w:sym w:font="HQPB5" w:char="F074"/>
      </w:r>
      <w:r w:rsidR="00AF4054" w:rsidRPr="00B20546">
        <w:rPr>
          <w:color w:val="000000"/>
          <w:sz w:val="24"/>
          <w:szCs w:val="24"/>
        </w:rPr>
        <w:sym w:font="HQPB1" w:char="F02F"/>
      </w:r>
      <w:r w:rsidR="00AF4054" w:rsidRPr="00B20546">
        <w:rPr>
          <w:color w:val="000000"/>
          <w:sz w:val="24"/>
          <w:szCs w:val="24"/>
          <w:rtl/>
        </w:rPr>
        <w:t xml:space="preserve"> </w:t>
      </w:r>
      <w:r w:rsidR="00AF4054" w:rsidRPr="00B20546">
        <w:rPr>
          <w:color w:val="000000"/>
          <w:sz w:val="24"/>
          <w:szCs w:val="24"/>
        </w:rPr>
        <w:sym w:font="HQPB4" w:char="F0F8"/>
      </w:r>
      <w:r w:rsidR="00AF4054" w:rsidRPr="00B20546">
        <w:rPr>
          <w:color w:val="000000"/>
          <w:sz w:val="24"/>
          <w:szCs w:val="24"/>
        </w:rPr>
        <w:sym w:font="HQPB1" w:char="F08C"/>
      </w:r>
      <w:r w:rsidR="00AF4054" w:rsidRPr="00B20546">
        <w:rPr>
          <w:color w:val="000000"/>
          <w:sz w:val="24"/>
          <w:szCs w:val="24"/>
        </w:rPr>
        <w:sym w:font="HQPB4" w:char="F0CE"/>
      </w:r>
      <w:r w:rsidR="00AF4054" w:rsidRPr="00B20546">
        <w:rPr>
          <w:color w:val="000000"/>
          <w:sz w:val="24"/>
          <w:szCs w:val="24"/>
        </w:rPr>
        <w:sym w:font="HQPB1" w:char="F029"/>
      </w:r>
      <w:r w:rsidR="00AF4054" w:rsidRPr="00B20546">
        <w:rPr>
          <w:color w:val="000000"/>
          <w:sz w:val="24"/>
          <w:szCs w:val="24"/>
          <w:rtl/>
        </w:rPr>
        <w:t xml:space="preserve"> </w:t>
      </w:r>
      <w:r w:rsidR="00AF4054" w:rsidRPr="00B20546">
        <w:rPr>
          <w:color w:val="000000"/>
          <w:sz w:val="24"/>
          <w:szCs w:val="24"/>
        </w:rPr>
        <w:sym w:font="HQPB1" w:char="F024"/>
      </w:r>
      <w:r w:rsidR="00AF4054" w:rsidRPr="00B20546">
        <w:rPr>
          <w:color w:val="000000"/>
          <w:sz w:val="24"/>
          <w:szCs w:val="24"/>
        </w:rPr>
        <w:sym w:font="HQPB5" w:char="F06F"/>
      </w:r>
      <w:r w:rsidR="00AF4054" w:rsidRPr="00B20546">
        <w:rPr>
          <w:color w:val="000000"/>
          <w:sz w:val="24"/>
          <w:szCs w:val="24"/>
        </w:rPr>
        <w:sym w:font="HQPB2" w:char="F059"/>
      </w:r>
      <w:r w:rsidR="00AF4054" w:rsidRPr="00B20546">
        <w:rPr>
          <w:color w:val="000000"/>
          <w:sz w:val="24"/>
          <w:szCs w:val="24"/>
        </w:rPr>
        <w:sym w:font="HQPB5" w:char="F06F"/>
      </w:r>
      <w:r w:rsidR="00AF4054" w:rsidRPr="00B20546">
        <w:rPr>
          <w:color w:val="000000"/>
          <w:sz w:val="24"/>
          <w:szCs w:val="24"/>
        </w:rPr>
        <w:sym w:font="HQPB1" w:char="F04B"/>
      </w:r>
      <w:r w:rsidR="00AF4054" w:rsidRPr="00B20546">
        <w:rPr>
          <w:color w:val="000000"/>
          <w:sz w:val="24"/>
          <w:szCs w:val="24"/>
        </w:rPr>
        <w:sym w:font="HQPB4" w:char="F0F7"/>
      </w:r>
      <w:r w:rsidR="00AF4054" w:rsidRPr="00B20546">
        <w:rPr>
          <w:color w:val="000000"/>
          <w:sz w:val="24"/>
          <w:szCs w:val="24"/>
        </w:rPr>
        <w:sym w:font="HQPB2" w:char="F083"/>
      </w:r>
      <w:r w:rsidR="00AF4054" w:rsidRPr="00B20546">
        <w:rPr>
          <w:color w:val="000000"/>
          <w:sz w:val="24"/>
          <w:szCs w:val="24"/>
        </w:rPr>
        <w:sym w:font="HQPB5" w:char="F079"/>
      </w:r>
      <w:r w:rsidR="00AF4054" w:rsidRPr="00B20546">
        <w:rPr>
          <w:color w:val="000000"/>
          <w:sz w:val="24"/>
          <w:szCs w:val="24"/>
        </w:rPr>
        <w:sym w:font="HQPB1" w:char="F089"/>
      </w:r>
      <w:r w:rsidR="00AF4054" w:rsidRPr="00B20546">
        <w:rPr>
          <w:color w:val="000000"/>
          <w:sz w:val="24"/>
          <w:szCs w:val="24"/>
        </w:rPr>
        <w:sym w:font="HQPB5" w:char="F079"/>
      </w:r>
      <w:r w:rsidR="00AF4054" w:rsidRPr="00B20546">
        <w:rPr>
          <w:color w:val="000000"/>
          <w:sz w:val="24"/>
          <w:szCs w:val="24"/>
        </w:rPr>
        <w:sym w:font="HQPB2" w:char="F064"/>
      </w:r>
      <w:r w:rsidR="00AF4054" w:rsidRPr="00B20546">
        <w:rPr>
          <w:rFonts w:hint="cs"/>
          <w:color w:val="000000"/>
          <w:sz w:val="24"/>
          <w:szCs w:val="24"/>
          <w:rtl/>
        </w:rPr>
        <w:t xml:space="preserve"> </w:t>
      </w:r>
      <w:r w:rsidR="00AF4054" w:rsidRPr="00B20546">
        <w:rPr>
          <w:rFonts w:ascii="Msh Quraan1" w:hAnsi="Msh Quraan1"/>
          <w:b/>
          <w:bCs/>
          <w:sz w:val="24"/>
          <w:szCs w:val="24"/>
        </w:rPr>
        <w:t></w:t>
      </w:r>
      <w:r w:rsidR="00AF4054" w:rsidRPr="00B20546">
        <w:rPr>
          <w:rFonts w:hint="cs"/>
          <w:sz w:val="24"/>
          <w:szCs w:val="24"/>
          <w:rtl/>
          <w:lang w:bidi="ar-JO"/>
        </w:rPr>
        <w:t>(آل عمران: 8)،</w:t>
      </w:r>
      <w:r w:rsidR="00AF4054" w:rsidRPr="00F86017">
        <w:rPr>
          <w:rFonts w:hint="cs"/>
          <w:rtl/>
          <w:lang w:bidi="ar-JO"/>
        </w:rPr>
        <w:t xml:space="preserve"> </w:t>
      </w:r>
      <w:r w:rsidR="00316408" w:rsidRPr="00F86017">
        <w:rPr>
          <w:rFonts w:hint="cs"/>
          <w:rtl/>
          <w:lang w:bidi="ar-JO"/>
        </w:rPr>
        <w:t xml:space="preserve">قرئ </w:t>
      </w:r>
      <w:r w:rsidR="00FE1FB2" w:rsidRPr="00F86017">
        <w:rPr>
          <w:rFonts w:hint="cs"/>
          <w:rtl/>
          <w:lang w:bidi="ar-JO"/>
        </w:rPr>
        <w:t>"لا تزغ قلوبنا"</w:t>
      </w:r>
      <w:r w:rsidR="00316408" w:rsidRPr="00F86017">
        <w:rPr>
          <w:rFonts w:hint="cs"/>
          <w:rtl/>
          <w:lang w:bidi="ar-JO"/>
        </w:rPr>
        <w:t xml:space="preserve"> من زاغ، وظاهره </w:t>
      </w:r>
      <w:r w:rsidR="00FE1FB2" w:rsidRPr="00F86017">
        <w:rPr>
          <w:rFonts w:hint="cs"/>
          <w:rtl/>
          <w:lang w:bidi="ar-JO"/>
        </w:rPr>
        <w:t xml:space="preserve">نهي القلوب عن الزيغ، </w:t>
      </w:r>
      <w:r w:rsidR="00316408" w:rsidRPr="00F86017">
        <w:rPr>
          <w:rFonts w:hint="cs"/>
          <w:rtl/>
          <w:lang w:bidi="ar-JO"/>
        </w:rPr>
        <w:t>أي: يارب لا تزغنا فتزيغ قلوبنا.</w:t>
      </w:r>
      <w:r w:rsidR="00316408" w:rsidRPr="00F86017">
        <w:rPr>
          <w:rFonts w:ascii="Times New Roman" w:eastAsia="Times New Roman" w:hAnsi="Times New Roman"/>
          <w:vertAlign w:val="superscript"/>
          <w:rtl/>
        </w:rPr>
        <w:t xml:space="preserve"> (</w:t>
      </w:r>
      <w:r w:rsidR="00316408" w:rsidRPr="00F86017">
        <w:rPr>
          <w:rFonts w:ascii="Times New Roman" w:eastAsia="Times New Roman" w:hAnsi="Times New Roman"/>
          <w:vertAlign w:val="superscript"/>
          <w:rtl/>
        </w:rPr>
        <w:footnoteReference w:id="400"/>
      </w:r>
      <w:r w:rsidR="00316408" w:rsidRPr="00F86017">
        <w:rPr>
          <w:rFonts w:ascii="Times New Roman" w:eastAsia="Times New Roman" w:hAnsi="Times New Roman"/>
          <w:vertAlign w:val="superscript"/>
          <w:rtl/>
        </w:rPr>
        <w:t>)</w:t>
      </w:r>
      <w:r w:rsidR="00EA28FE" w:rsidRPr="00F86017">
        <w:rPr>
          <w:rFonts w:hint="cs"/>
          <w:b/>
          <w:bCs/>
          <w:rtl/>
          <w:lang w:bidi="ar-JO"/>
        </w:rPr>
        <w:t>(اهـ)</w:t>
      </w:r>
    </w:p>
    <w:p w:rsidR="00F92E42" w:rsidRPr="00F86017" w:rsidRDefault="00EA28FE" w:rsidP="00F8706D">
      <w:pPr>
        <w:spacing w:after="0" w:line="360" w:lineRule="auto"/>
        <w:jc w:val="both"/>
        <w:rPr>
          <w:b/>
          <w:bCs/>
          <w:rtl/>
          <w:lang w:bidi="ar-JO"/>
        </w:rPr>
      </w:pPr>
      <w:r w:rsidRPr="00B20546">
        <w:rPr>
          <w:rFonts w:hint="cs"/>
          <w:b/>
          <w:bCs/>
          <w:sz w:val="32"/>
          <w:szCs w:val="32"/>
          <w:rtl/>
          <w:lang w:bidi="ar-JO"/>
        </w:rPr>
        <w:t xml:space="preserve">المثال الثاني: الدعاء، حيث قال الشيخ عضيمة في بيان </w:t>
      </w:r>
      <w:r w:rsidRPr="00B20546">
        <w:rPr>
          <w:b/>
          <w:bCs/>
          <w:sz w:val="32"/>
          <w:szCs w:val="32"/>
          <w:rtl/>
          <w:lang w:bidi="ar-JO"/>
        </w:rPr>
        <w:t>قوله تعالى:</w:t>
      </w:r>
      <w:r w:rsidRPr="00B20546">
        <w:rPr>
          <w:rFonts w:ascii="Msh Quraan1" w:hAnsi="Msh Quraan1"/>
          <w:b/>
          <w:bCs/>
          <w:sz w:val="24"/>
          <w:szCs w:val="24"/>
        </w:rPr>
        <w:t></w:t>
      </w:r>
      <w:r w:rsidRPr="00B20546">
        <w:rPr>
          <w:rFonts w:ascii="Msh Quraan1" w:hAnsi="Msh Quraan1"/>
          <w:b/>
          <w:bCs/>
          <w:sz w:val="24"/>
          <w:szCs w:val="24"/>
        </w:rPr>
        <w:t></w:t>
      </w:r>
      <w:r w:rsidRPr="00B20546">
        <w:rPr>
          <w:sz w:val="24"/>
          <w:szCs w:val="24"/>
          <w:lang w:bidi="ar-JO"/>
        </w:rPr>
        <w:t xml:space="preserve"> </w:t>
      </w:r>
      <w:r w:rsidRPr="00B20546">
        <w:rPr>
          <w:rFonts w:hint="cs"/>
          <w:b/>
          <w:bCs/>
          <w:sz w:val="24"/>
          <w:szCs w:val="24"/>
          <w:rtl/>
          <w:lang w:bidi="ar-JO"/>
        </w:rPr>
        <w:t xml:space="preserve"> </w:t>
      </w:r>
      <w:r w:rsidRPr="00B20546">
        <w:rPr>
          <w:rFonts w:hint="cs"/>
          <w:color w:val="000000"/>
          <w:sz w:val="24"/>
          <w:szCs w:val="24"/>
        </w:rPr>
        <w:sym w:font="HQPB4" w:char="F0FB"/>
      </w:r>
      <w:r w:rsidRPr="00B20546">
        <w:rPr>
          <w:rFonts w:hint="cs"/>
          <w:color w:val="000000"/>
          <w:sz w:val="24"/>
          <w:szCs w:val="24"/>
        </w:rPr>
        <w:sym w:font="HQPB2" w:char="F0D3"/>
      </w:r>
      <w:r w:rsidRPr="00B20546">
        <w:rPr>
          <w:rFonts w:hint="cs"/>
          <w:color w:val="000000"/>
          <w:sz w:val="24"/>
          <w:szCs w:val="24"/>
        </w:rPr>
        <w:sym w:font="HQPB4" w:char="F0CD"/>
      </w:r>
      <w:r w:rsidRPr="00B20546">
        <w:rPr>
          <w:rFonts w:hint="cs"/>
          <w:color w:val="000000"/>
          <w:sz w:val="24"/>
          <w:szCs w:val="24"/>
        </w:rPr>
        <w:sym w:font="HQPB2" w:char="F05F"/>
      </w:r>
      <w:r w:rsidRPr="00B20546">
        <w:rPr>
          <w:rFonts w:hint="cs"/>
          <w:color w:val="000000"/>
          <w:sz w:val="24"/>
          <w:szCs w:val="24"/>
        </w:rPr>
        <w:sym w:font="HQPB5" w:char="F074"/>
      </w:r>
      <w:r w:rsidRPr="00B20546">
        <w:rPr>
          <w:rFonts w:hint="cs"/>
          <w:color w:val="000000"/>
          <w:sz w:val="24"/>
          <w:szCs w:val="24"/>
        </w:rPr>
        <w:sym w:font="HQPB1" w:char="F036"/>
      </w:r>
      <w:r w:rsidRPr="00B20546">
        <w:rPr>
          <w:rFonts w:hint="cs"/>
          <w:color w:val="000000"/>
          <w:sz w:val="24"/>
          <w:szCs w:val="24"/>
        </w:rPr>
        <w:sym w:font="HQPB2" w:char="F0BB"/>
      </w:r>
      <w:r w:rsidRPr="00B20546">
        <w:rPr>
          <w:rFonts w:hint="cs"/>
          <w:color w:val="000000"/>
          <w:sz w:val="24"/>
          <w:szCs w:val="24"/>
        </w:rPr>
        <w:sym w:font="HQPB5" w:char="F074"/>
      </w:r>
      <w:r w:rsidRPr="00B20546">
        <w:rPr>
          <w:rFonts w:hint="cs"/>
          <w:color w:val="000000"/>
          <w:sz w:val="24"/>
          <w:szCs w:val="24"/>
        </w:rPr>
        <w:sym w:font="HQPB2" w:char="F083"/>
      </w:r>
      <w:r w:rsidRPr="00B20546">
        <w:rPr>
          <w:color w:val="000000"/>
          <w:sz w:val="24"/>
          <w:szCs w:val="24"/>
          <w:rtl/>
        </w:rPr>
        <w:t xml:space="preserve"> </w:t>
      </w:r>
      <w:r w:rsidRPr="00B20546">
        <w:rPr>
          <w:rFonts w:hint="cs"/>
          <w:color w:val="000000"/>
          <w:sz w:val="24"/>
          <w:szCs w:val="24"/>
        </w:rPr>
        <w:sym w:font="HQPB5" w:char="F074"/>
      </w:r>
      <w:r w:rsidRPr="00B20546">
        <w:rPr>
          <w:rFonts w:hint="cs"/>
          <w:color w:val="000000"/>
          <w:sz w:val="24"/>
          <w:szCs w:val="24"/>
        </w:rPr>
        <w:sym w:font="HQPB2" w:char="F050"/>
      </w:r>
      <w:r w:rsidRPr="00B20546">
        <w:rPr>
          <w:rFonts w:hint="cs"/>
          <w:color w:val="000000"/>
          <w:sz w:val="24"/>
          <w:szCs w:val="24"/>
        </w:rPr>
        <w:sym w:font="HQPB5" w:char="F079"/>
      </w:r>
      <w:r w:rsidRPr="00B20546">
        <w:rPr>
          <w:rFonts w:hint="cs"/>
          <w:color w:val="000000"/>
          <w:sz w:val="24"/>
          <w:szCs w:val="24"/>
        </w:rPr>
        <w:sym w:font="HQPB1" w:char="F08A"/>
      </w:r>
      <w:r w:rsidRPr="00B20546">
        <w:rPr>
          <w:rFonts w:hint="cs"/>
          <w:color w:val="000000"/>
          <w:sz w:val="24"/>
          <w:szCs w:val="24"/>
        </w:rPr>
        <w:sym w:font="HQPB1" w:char="F023"/>
      </w:r>
      <w:r w:rsidRPr="00B20546">
        <w:rPr>
          <w:rFonts w:hint="cs"/>
          <w:color w:val="000000"/>
          <w:sz w:val="24"/>
          <w:szCs w:val="24"/>
        </w:rPr>
        <w:sym w:font="HQPB5" w:char="F075"/>
      </w:r>
      <w:r w:rsidRPr="00B20546">
        <w:rPr>
          <w:rFonts w:hint="cs"/>
          <w:color w:val="000000"/>
          <w:sz w:val="24"/>
          <w:szCs w:val="24"/>
        </w:rPr>
        <w:sym w:font="HQPB2" w:char="F0E4"/>
      </w:r>
      <w:r w:rsidRPr="00B20546">
        <w:rPr>
          <w:color w:val="000000"/>
          <w:sz w:val="24"/>
          <w:szCs w:val="24"/>
          <w:rtl/>
        </w:rPr>
        <w:t xml:space="preserve"> </w:t>
      </w:r>
      <w:r w:rsidRPr="00B20546">
        <w:rPr>
          <w:rFonts w:hint="cs"/>
          <w:color w:val="000000"/>
          <w:sz w:val="24"/>
          <w:szCs w:val="24"/>
        </w:rPr>
        <w:sym w:font="HQPB5" w:char="F09F"/>
      </w:r>
      <w:r w:rsidRPr="00B20546">
        <w:rPr>
          <w:rFonts w:hint="cs"/>
          <w:color w:val="000000"/>
          <w:sz w:val="24"/>
          <w:szCs w:val="24"/>
        </w:rPr>
        <w:sym w:font="HQPB2" w:char="F077"/>
      </w:r>
      <w:r w:rsidRPr="00B20546">
        <w:rPr>
          <w:color w:val="000000"/>
          <w:sz w:val="24"/>
          <w:szCs w:val="24"/>
          <w:rtl/>
        </w:rPr>
        <w:t xml:space="preserve"> </w:t>
      </w:r>
      <w:r w:rsidRPr="00B20546">
        <w:rPr>
          <w:rFonts w:hint="cs"/>
          <w:color w:val="000000"/>
          <w:sz w:val="24"/>
          <w:szCs w:val="24"/>
        </w:rPr>
        <w:sym w:font="HQPB4" w:char="F0E3"/>
      </w:r>
      <w:r w:rsidRPr="00B20546">
        <w:rPr>
          <w:rFonts w:hint="cs"/>
          <w:color w:val="000000"/>
          <w:sz w:val="24"/>
          <w:szCs w:val="24"/>
        </w:rPr>
        <w:sym w:font="HQPB2" w:char="F04E"/>
      </w:r>
      <w:r w:rsidRPr="00B20546">
        <w:rPr>
          <w:rFonts w:hint="cs"/>
          <w:color w:val="000000"/>
          <w:sz w:val="24"/>
          <w:szCs w:val="24"/>
        </w:rPr>
        <w:sym w:font="HQPB4" w:char="F0E0"/>
      </w:r>
      <w:r w:rsidRPr="00B20546">
        <w:rPr>
          <w:rFonts w:hint="cs"/>
          <w:color w:val="000000"/>
          <w:sz w:val="24"/>
          <w:szCs w:val="24"/>
        </w:rPr>
        <w:sym w:font="HQPB2" w:char="F036"/>
      </w:r>
      <w:r w:rsidRPr="00B20546">
        <w:rPr>
          <w:rFonts w:hint="cs"/>
          <w:color w:val="000000"/>
          <w:sz w:val="24"/>
          <w:szCs w:val="24"/>
        </w:rPr>
        <w:sym w:font="HQPB4" w:char="F0A8"/>
      </w:r>
      <w:r w:rsidRPr="00B20546">
        <w:rPr>
          <w:rFonts w:hint="cs"/>
          <w:color w:val="000000"/>
          <w:sz w:val="24"/>
          <w:szCs w:val="24"/>
        </w:rPr>
        <w:sym w:font="HQPB2" w:char="F059"/>
      </w:r>
      <w:r w:rsidRPr="00B20546">
        <w:rPr>
          <w:rFonts w:hint="cs"/>
          <w:color w:val="000000"/>
          <w:sz w:val="24"/>
          <w:szCs w:val="24"/>
        </w:rPr>
        <w:sym w:font="HQPB5" w:char="F074"/>
      </w:r>
      <w:r w:rsidRPr="00B20546">
        <w:rPr>
          <w:rFonts w:hint="cs"/>
          <w:color w:val="000000"/>
          <w:sz w:val="24"/>
          <w:szCs w:val="24"/>
        </w:rPr>
        <w:sym w:font="HQPB2" w:char="F05E"/>
      </w:r>
      <w:r w:rsidRPr="00B20546">
        <w:rPr>
          <w:rFonts w:hint="cs"/>
          <w:color w:val="000000"/>
          <w:sz w:val="24"/>
          <w:szCs w:val="24"/>
        </w:rPr>
        <w:sym w:font="HQPB4" w:char="F0CF"/>
      </w:r>
      <w:r w:rsidRPr="00B20546">
        <w:rPr>
          <w:rFonts w:hint="cs"/>
          <w:color w:val="000000"/>
          <w:sz w:val="24"/>
          <w:szCs w:val="24"/>
        </w:rPr>
        <w:sym w:font="HQPB1" w:char="F046"/>
      </w:r>
      <w:r w:rsidRPr="00B20546">
        <w:rPr>
          <w:rFonts w:hint="cs"/>
          <w:color w:val="000000"/>
          <w:sz w:val="24"/>
          <w:szCs w:val="24"/>
        </w:rPr>
        <w:sym w:font="HQPB4" w:char="F0F8"/>
      </w:r>
      <w:r w:rsidRPr="00B20546">
        <w:rPr>
          <w:rFonts w:hint="cs"/>
          <w:color w:val="000000"/>
          <w:sz w:val="24"/>
          <w:szCs w:val="24"/>
        </w:rPr>
        <w:sym w:font="HQPB1" w:char="F0FF"/>
      </w:r>
      <w:r w:rsidRPr="00B20546">
        <w:rPr>
          <w:rFonts w:hint="cs"/>
          <w:color w:val="000000"/>
          <w:sz w:val="24"/>
          <w:szCs w:val="24"/>
        </w:rPr>
        <w:sym w:font="HQPB5" w:char="F074"/>
      </w:r>
      <w:r w:rsidRPr="00B20546">
        <w:rPr>
          <w:rFonts w:hint="cs"/>
          <w:color w:val="000000"/>
          <w:sz w:val="24"/>
          <w:szCs w:val="24"/>
        </w:rPr>
        <w:sym w:font="HQPB2" w:char="F083"/>
      </w:r>
      <w:r w:rsidRPr="00B20546">
        <w:rPr>
          <w:color w:val="000000"/>
          <w:sz w:val="24"/>
          <w:szCs w:val="24"/>
          <w:rtl/>
        </w:rPr>
        <w:t xml:space="preserve"> </w:t>
      </w:r>
      <w:r w:rsidRPr="00B20546">
        <w:rPr>
          <w:rFonts w:hint="cs"/>
          <w:color w:val="000000"/>
          <w:sz w:val="24"/>
          <w:szCs w:val="24"/>
        </w:rPr>
        <w:sym w:font="HQPB4" w:char="F0DF"/>
      </w:r>
      <w:r w:rsidRPr="00B20546">
        <w:rPr>
          <w:rFonts w:hint="cs"/>
          <w:color w:val="000000"/>
          <w:sz w:val="24"/>
          <w:szCs w:val="24"/>
        </w:rPr>
        <w:sym w:font="HQPB2" w:char="F060"/>
      </w:r>
      <w:r w:rsidRPr="00B20546">
        <w:rPr>
          <w:rFonts w:hint="cs"/>
          <w:color w:val="000000"/>
          <w:sz w:val="24"/>
          <w:szCs w:val="24"/>
        </w:rPr>
        <w:sym w:font="HQPB2" w:char="F0BB"/>
      </w:r>
      <w:r w:rsidRPr="00B20546">
        <w:rPr>
          <w:rFonts w:hint="cs"/>
          <w:color w:val="000000"/>
          <w:sz w:val="24"/>
          <w:szCs w:val="24"/>
        </w:rPr>
        <w:sym w:font="HQPB5" w:char="F073"/>
      </w:r>
      <w:r w:rsidRPr="00B20546">
        <w:rPr>
          <w:rFonts w:hint="cs"/>
          <w:color w:val="000000"/>
          <w:sz w:val="24"/>
          <w:szCs w:val="24"/>
        </w:rPr>
        <w:sym w:font="HQPB1" w:char="F0DC"/>
      </w:r>
      <w:r w:rsidRPr="00B20546">
        <w:rPr>
          <w:rFonts w:hint="cs"/>
          <w:color w:val="000000"/>
          <w:sz w:val="24"/>
          <w:szCs w:val="24"/>
        </w:rPr>
        <w:sym w:font="HQPB4" w:char="F0F8"/>
      </w:r>
      <w:r w:rsidRPr="00B20546">
        <w:rPr>
          <w:rFonts w:hint="cs"/>
          <w:color w:val="000000"/>
          <w:sz w:val="24"/>
          <w:szCs w:val="24"/>
        </w:rPr>
        <w:sym w:font="HQPB2" w:char="F08B"/>
      </w:r>
      <w:r w:rsidRPr="00B20546">
        <w:rPr>
          <w:rFonts w:hint="cs"/>
          <w:color w:val="000000"/>
          <w:sz w:val="24"/>
          <w:szCs w:val="24"/>
        </w:rPr>
        <w:sym w:font="HQPB4" w:char="F0A4"/>
      </w:r>
      <w:r w:rsidRPr="00B20546">
        <w:rPr>
          <w:rFonts w:hint="cs"/>
          <w:color w:val="000000"/>
          <w:sz w:val="24"/>
          <w:szCs w:val="24"/>
        </w:rPr>
        <w:sym w:font="HQPB1" w:char="F0B1"/>
      </w:r>
      <w:r w:rsidRPr="00B20546">
        <w:rPr>
          <w:rFonts w:hint="cs"/>
          <w:color w:val="000000"/>
          <w:sz w:val="24"/>
          <w:szCs w:val="24"/>
        </w:rPr>
        <w:sym w:font="HQPB2" w:char="F039"/>
      </w:r>
      <w:r w:rsidRPr="00B20546">
        <w:rPr>
          <w:rFonts w:hint="cs"/>
          <w:color w:val="000000"/>
          <w:sz w:val="24"/>
          <w:szCs w:val="24"/>
        </w:rPr>
        <w:sym w:font="HQPB5" w:char="F024"/>
      </w:r>
      <w:r w:rsidRPr="00B20546">
        <w:rPr>
          <w:rFonts w:hint="cs"/>
          <w:color w:val="000000"/>
          <w:sz w:val="24"/>
          <w:szCs w:val="24"/>
        </w:rPr>
        <w:sym w:font="HQPB1" w:char="F023"/>
      </w:r>
      <w:r w:rsidRPr="00B20546">
        <w:rPr>
          <w:color w:val="000000"/>
          <w:sz w:val="24"/>
          <w:szCs w:val="24"/>
          <w:rtl/>
        </w:rPr>
        <w:t xml:space="preserve"> </w:t>
      </w:r>
      <w:r w:rsidRPr="00B20546">
        <w:rPr>
          <w:rFonts w:hint="cs"/>
          <w:color w:val="000000"/>
          <w:sz w:val="24"/>
          <w:szCs w:val="24"/>
        </w:rPr>
        <w:sym w:font="HQPB5" w:char="F021"/>
      </w:r>
      <w:r w:rsidRPr="00B20546">
        <w:rPr>
          <w:rFonts w:hint="cs"/>
          <w:color w:val="000000"/>
          <w:sz w:val="24"/>
          <w:szCs w:val="24"/>
        </w:rPr>
        <w:sym w:font="HQPB1" w:char="F024"/>
      </w:r>
      <w:r w:rsidRPr="00B20546">
        <w:rPr>
          <w:rFonts w:hint="cs"/>
          <w:color w:val="000000"/>
          <w:sz w:val="24"/>
          <w:szCs w:val="24"/>
        </w:rPr>
        <w:sym w:font="HQPB5" w:char="F079"/>
      </w:r>
      <w:r w:rsidRPr="00B20546">
        <w:rPr>
          <w:rFonts w:hint="cs"/>
          <w:color w:val="000000"/>
          <w:sz w:val="24"/>
          <w:szCs w:val="24"/>
        </w:rPr>
        <w:sym w:font="HQPB2" w:char="F04A"/>
      </w:r>
      <w:r w:rsidRPr="00B20546">
        <w:rPr>
          <w:rFonts w:hint="cs"/>
          <w:color w:val="000000"/>
          <w:sz w:val="24"/>
          <w:szCs w:val="24"/>
        </w:rPr>
        <w:sym w:font="HQPB5" w:char="F078"/>
      </w:r>
      <w:r w:rsidRPr="00B20546">
        <w:rPr>
          <w:rFonts w:hint="cs"/>
          <w:color w:val="000000"/>
          <w:sz w:val="24"/>
          <w:szCs w:val="24"/>
        </w:rPr>
        <w:sym w:font="HQPB2" w:char="F02E"/>
      </w:r>
      <w:r w:rsidRPr="00B20546">
        <w:rPr>
          <w:color w:val="000000"/>
          <w:sz w:val="24"/>
          <w:szCs w:val="24"/>
          <w:rtl/>
        </w:rPr>
        <w:t xml:space="preserve"> </w:t>
      </w:r>
      <w:r w:rsidRPr="00B20546">
        <w:rPr>
          <w:rFonts w:hint="cs"/>
          <w:color w:val="000000"/>
          <w:sz w:val="24"/>
          <w:szCs w:val="24"/>
        </w:rPr>
        <w:sym w:font="HQPB5" w:char="F079"/>
      </w:r>
      <w:r w:rsidRPr="00B20546">
        <w:rPr>
          <w:rFonts w:hint="cs"/>
          <w:color w:val="000000"/>
          <w:sz w:val="24"/>
          <w:szCs w:val="24"/>
        </w:rPr>
        <w:sym w:font="HQPB1" w:char="F06C"/>
      </w:r>
      <w:r w:rsidRPr="00B20546">
        <w:rPr>
          <w:rFonts w:hint="cs"/>
          <w:color w:val="000000"/>
          <w:sz w:val="24"/>
          <w:szCs w:val="24"/>
        </w:rPr>
        <w:sym w:font="HQPB5" w:char="F074"/>
      </w:r>
      <w:r w:rsidRPr="00B20546">
        <w:rPr>
          <w:rFonts w:hint="cs"/>
          <w:color w:val="000000"/>
          <w:sz w:val="24"/>
          <w:szCs w:val="24"/>
        </w:rPr>
        <w:sym w:font="HQPB1" w:char="F08D"/>
      </w:r>
      <w:r w:rsidRPr="00B20546">
        <w:rPr>
          <w:rFonts w:hint="cs"/>
          <w:color w:val="000000"/>
          <w:sz w:val="24"/>
          <w:szCs w:val="24"/>
        </w:rPr>
        <w:sym w:font="HQPB4" w:char="F0F7"/>
      </w:r>
      <w:r w:rsidRPr="00B20546">
        <w:rPr>
          <w:rFonts w:hint="cs"/>
          <w:color w:val="000000"/>
          <w:sz w:val="24"/>
          <w:szCs w:val="24"/>
        </w:rPr>
        <w:sym w:font="HQPB1" w:char="F07A"/>
      </w:r>
      <w:r w:rsidRPr="00B20546">
        <w:rPr>
          <w:rFonts w:hint="cs"/>
          <w:color w:val="000000"/>
          <w:sz w:val="24"/>
          <w:szCs w:val="24"/>
        </w:rPr>
        <w:sym w:font="HQPB5" w:char="F072"/>
      </w:r>
      <w:r w:rsidRPr="00B20546">
        <w:rPr>
          <w:rFonts w:hint="cs"/>
          <w:color w:val="000000"/>
          <w:sz w:val="24"/>
          <w:szCs w:val="24"/>
        </w:rPr>
        <w:sym w:font="HQPB1" w:char="F026"/>
      </w:r>
      <w:r w:rsidRPr="00B20546">
        <w:rPr>
          <w:color w:val="000000"/>
          <w:sz w:val="24"/>
          <w:szCs w:val="24"/>
          <w:rtl/>
        </w:rPr>
        <w:t xml:space="preserve"> </w:t>
      </w:r>
      <w:r w:rsidRPr="00B20546">
        <w:rPr>
          <w:rFonts w:hint="cs"/>
          <w:color w:val="000000"/>
          <w:sz w:val="24"/>
          <w:szCs w:val="24"/>
        </w:rPr>
        <w:sym w:font="HQPB2" w:char="F04E"/>
      </w:r>
      <w:r w:rsidRPr="00B20546">
        <w:rPr>
          <w:rFonts w:hint="cs"/>
          <w:color w:val="000000"/>
          <w:sz w:val="24"/>
          <w:szCs w:val="24"/>
        </w:rPr>
        <w:sym w:font="HQPB4" w:char="F0E4"/>
      </w:r>
      <w:r w:rsidRPr="00B20546">
        <w:rPr>
          <w:rFonts w:hint="cs"/>
          <w:color w:val="000000"/>
          <w:sz w:val="24"/>
          <w:szCs w:val="24"/>
        </w:rPr>
        <w:sym w:font="HQPB2" w:char="F033"/>
      </w:r>
      <w:r w:rsidRPr="00B20546">
        <w:rPr>
          <w:rFonts w:hint="cs"/>
          <w:color w:val="000000"/>
          <w:sz w:val="24"/>
          <w:szCs w:val="24"/>
        </w:rPr>
        <w:sym w:font="HQPB4" w:char="F0F7"/>
      </w:r>
      <w:r w:rsidRPr="00B20546">
        <w:rPr>
          <w:rFonts w:hint="cs"/>
          <w:color w:val="000000"/>
          <w:sz w:val="24"/>
          <w:szCs w:val="24"/>
        </w:rPr>
        <w:sym w:font="HQPB2" w:char="F083"/>
      </w:r>
      <w:r w:rsidRPr="00B20546">
        <w:rPr>
          <w:rFonts w:hint="cs"/>
          <w:color w:val="000000"/>
          <w:sz w:val="24"/>
          <w:szCs w:val="24"/>
        </w:rPr>
        <w:sym w:font="HQPB5" w:char="F075"/>
      </w:r>
      <w:r w:rsidRPr="00B20546">
        <w:rPr>
          <w:rFonts w:hint="cs"/>
          <w:color w:val="000000"/>
          <w:sz w:val="24"/>
          <w:szCs w:val="24"/>
        </w:rPr>
        <w:sym w:font="HQPB2" w:char="F071"/>
      </w:r>
      <w:r w:rsidRPr="00B20546">
        <w:rPr>
          <w:rFonts w:hint="cs"/>
          <w:color w:val="000000"/>
          <w:sz w:val="24"/>
          <w:szCs w:val="24"/>
        </w:rPr>
        <w:sym w:font="HQPB5" w:char="F074"/>
      </w:r>
      <w:r w:rsidRPr="00B20546">
        <w:rPr>
          <w:rFonts w:hint="cs"/>
          <w:color w:val="000000"/>
          <w:sz w:val="24"/>
          <w:szCs w:val="24"/>
        </w:rPr>
        <w:sym w:font="HQPB1" w:char="F02F"/>
      </w:r>
      <w:r w:rsidRPr="00B20546">
        <w:rPr>
          <w:rFonts w:hint="cs"/>
          <w:color w:val="000000"/>
          <w:sz w:val="24"/>
          <w:szCs w:val="24"/>
        </w:rPr>
        <w:sym w:font="HQPB5" w:char="F072"/>
      </w:r>
      <w:r w:rsidRPr="00B20546">
        <w:rPr>
          <w:rFonts w:hint="cs"/>
          <w:color w:val="000000"/>
          <w:sz w:val="24"/>
          <w:szCs w:val="24"/>
        </w:rPr>
        <w:sym w:font="HQPB1" w:char="F026"/>
      </w:r>
      <w:r w:rsidRPr="00B20546">
        <w:rPr>
          <w:color w:val="000000"/>
          <w:sz w:val="24"/>
          <w:szCs w:val="24"/>
          <w:rtl/>
        </w:rPr>
        <w:t xml:space="preserve"> </w:t>
      </w:r>
      <w:r w:rsidRPr="00B20546">
        <w:rPr>
          <w:rFonts w:hint="cs"/>
          <w:color w:val="000000"/>
          <w:sz w:val="24"/>
          <w:szCs w:val="24"/>
        </w:rPr>
        <w:sym w:font="HQPB5" w:char="F07A"/>
      </w:r>
      <w:r w:rsidRPr="00B20546">
        <w:rPr>
          <w:rFonts w:hint="cs"/>
          <w:color w:val="000000"/>
          <w:sz w:val="24"/>
          <w:szCs w:val="24"/>
        </w:rPr>
        <w:sym w:font="HQPB2" w:char="F060"/>
      </w:r>
      <w:r w:rsidRPr="00B20546">
        <w:rPr>
          <w:rFonts w:hint="cs"/>
          <w:color w:val="000000"/>
          <w:sz w:val="24"/>
          <w:szCs w:val="24"/>
        </w:rPr>
        <w:sym w:font="HQPB4" w:char="F0CF"/>
      </w:r>
      <w:r w:rsidRPr="00B20546">
        <w:rPr>
          <w:rFonts w:hint="cs"/>
          <w:color w:val="000000"/>
          <w:sz w:val="24"/>
          <w:szCs w:val="24"/>
        </w:rPr>
        <w:sym w:font="HQPB4" w:char="F069"/>
      </w:r>
      <w:r w:rsidRPr="00B20546">
        <w:rPr>
          <w:rFonts w:hint="cs"/>
          <w:color w:val="000000"/>
          <w:sz w:val="24"/>
          <w:szCs w:val="24"/>
        </w:rPr>
        <w:sym w:font="HQPB2" w:char="F042"/>
      </w:r>
      <w:r w:rsidRPr="00B20546">
        <w:rPr>
          <w:color w:val="000000"/>
          <w:sz w:val="24"/>
          <w:szCs w:val="24"/>
          <w:rtl/>
        </w:rPr>
        <w:t xml:space="preserve"> </w:t>
      </w:r>
      <w:r w:rsidRPr="00B20546">
        <w:rPr>
          <w:rFonts w:hint="cs"/>
          <w:color w:val="000000"/>
          <w:sz w:val="24"/>
          <w:szCs w:val="24"/>
        </w:rPr>
        <w:sym w:font="HQPB4" w:char="F0CF"/>
      </w:r>
      <w:r w:rsidRPr="00B20546">
        <w:rPr>
          <w:rFonts w:hint="cs"/>
          <w:color w:val="000000"/>
          <w:sz w:val="24"/>
          <w:szCs w:val="24"/>
        </w:rPr>
        <w:sym w:font="HQPB2" w:char="F070"/>
      </w:r>
      <w:r w:rsidRPr="00B20546">
        <w:rPr>
          <w:rFonts w:hint="cs"/>
          <w:color w:val="000000"/>
          <w:sz w:val="24"/>
          <w:szCs w:val="24"/>
        </w:rPr>
        <w:sym w:font="HQPB4" w:char="F0A8"/>
      </w:r>
      <w:r w:rsidRPr="00B20546">
        <w:rPr>
          <w:rFonts w:hint="cs"/>
          <w:color w:val="000000"/>
          <w:sz w:val="24"/>
          <w:szCs w:val="24"/>
        </w:rPr>
        <w:sym w:font="HQPB2" w:char="F05A"/>
      </w:r>
      <w:r w:rsidRPr="00B20546">
        <w:rPr>
          <w:rFonts w:hint="cs"/>
          <w:color w:val="000000"/>
          <w:sz w:val="24"/>
          <w:szCs w:val="24"/>
        </w:rPr>
        <w:sym w:font="HQPB5" w:char="F079"/>
      </w:r>
      <w:r w:rsidRPr="00B20546">
        <w:rPr>
          <w:rFonts w:hint="cs"/>
          <w:color w:val="000000"/>
          <w:sz w:val="24"/>
          <w:szCs w:val="24"/>
        </w:rPr>
        <w:sym w:font="HQPB1" w:char="F066"/>
      </w:r>
      <w:r w:rsidRPr="00B20546">
        <w:rPr>
          <w:rFonts w:hint="cs"/>
          <w:color w:val="000000"/>
          <w:sz w:val="24"/>
          <w:szCs w:val="24"/>
        </w:rPr>
        <w:sym w:font="HQPB4" w:char="F0F8"/>
      </w:r>
      <w:r w:rsidRPr="00B20546">
        <w:rPr>
          <w:rFonts w:hint="cs"/>
          <w:color w:val="000000"/>
          <w:sz w:val="24"/>
          <w:szCs w:val="24"/>
        </w:rPr>
        <w:sym w:font="HQPB2" w:char="F039"/>
      </w:r>
      <w:r w:rsidRPr="00B20546">
        <w:rPr>
          <w:rFonts w:hint="cs"/>
          <w:color w:val="000000"/>
          <w:sz w:val="24"/>
          <w:szCs w:val="24"/>
        </w:rPr>
        <w:sym w:font="HQPB5" w:char="F024"/>
      </w:r>
      <w:r w:rsidRPr="00B20546">
        <w:rPr>
          <w:rFonts w:hint="cs"/>
          <w:color w:val="000000"/>
          <w:sz w:val="24"/>
          <w:szCs w:val="24"/>
        </w:rPr>
        <w:sym w:font="HQPB1" w:char="F023"/>
      </w:r>
      <w:r w:rsidRPr="00B20546">
        <w:rPr>
          <w:rFonts w:hint="cs"/>
          <w:color w:val="000000"/>
          <w:sz w:val="24"/>
          <w:szCs w:val="24"/>
          <w:rtl/>
        </w:rPr>
        <w:t xml:space="preserve">  </w:t>
      </w:r>
      <w:r w:rsidRPr="00B20546">
        <w:rPr>
          <w:rFonts w:ascii="Msh Quraan1" w:hAnsi="Msh Quraan1"/>
          <w:b/>
          <w:bCs/>
          <w:sz w:val="24"/>
          <w:szCs w:val="24"/>
        </w:rPr>
        <w:t></w:t>
      </w:r>
      <w:r w:rsidRPr="00B20546">
        <w:rPr>
          <w:rFonts w:hint="cs"/>
          <w:sz w:val="24"/>
          <w:szCs w:val="24"/>
          <w:rtl/>
          <w:lang w:bidi="ar-JO"/>
        </w:rPr>
        <w:t>(الأعراف: 27)،</w:t>
      </w:r>
      <w:r w:rsidRPr="00F86017">
        <w:rPr>
          <w:rFonts w:hint="cs"/>
          <w:rtl/>
          <w:lang w:bidi="ar-JO"/>
        </w:rPr>
        <w:t xml:space="preserve"> "نهى للشيطان، والمعنى نهيهم أنفسهم عن الإصغاء إلى الشيطان، كما قالوا: لا أرينك ههنا، ومعناه النهي عن الإقامة بحيث يراه".</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401"/>
      </w:r>
      <w:r w:rsidRPr="00F86017">
        <w:rPr>
          <w:rFonts w:ascii="Times New Roman" w:eastAsia="Times New Roman" w:hAnsi="Times New Roman"/>
          <w:vertAlign w:val="superscript"/>
          <w:rtl/>
        </w:rPr>
        <w:t>)</w:t>
      </w:r>
      <w:r w:rsidRPr="00F86017">
        <w:rPr>
          <w:rFonts w:hint="cs"/>
          <w:b/>
          <w:bCs/>
          <w:rtl/>
          <w:lang w:bidi="ar-JO"/>
        </w:rPr>
        <w:t>(اهـ)</w:t>
      </w:r>
    </w:p>
    <w:p w:rsidR="005534DE" w:rsidRPr="00F86017" w:rsidRDefault="00F8706D" w:rsidP="00157216">
      <w:pPr>
        <w:spacing w:after="0" w:line="360" w:lineRule="auto"/>
        <w:jc w:val="both"/>
        <w:rPr>
          <w:rtl/>
          <w:lang w:bidi="ar-JO"/>
        </w:rPr>
      </w:pPr>
      <w:r w:rsidRPr="00B20546">
        <w:rPr>
          <w:rFonts w:hint="cs"/>
          <w:b/>
          <w:bCs/>
          <w:sz w:val="32"/>
          <w:szCs w:val="32"/>
          <w:rtl/>
          <w:lang w:bidi="ar-JO"/>
        </w:rPr>
        <w:t>ثالثا</w:t>
      </w:r>
      <w:r w:rsidR="004D7E89" w:rsidRPr="00B20546">
        <w:rPr>
          <w:rFonts w:hint="cs"/>
          <w:b/>
          <w:bCs/>
          <w:sz w:val="32"/>
          <w:szCs w:val="32"/>
          <w:rtl/>
          <w:lang w:bidi="ar-JO"/>
        </w:rPr>
        <w:t xml:space="preserve">: </w:t>
      </w:r>
      <w:r w:rsidR="00D85E68" w:rsidRPr="00B20546">
        <w:rPr>
          <w:b/>
          <w:bCs/>
          <w:sz w:val="32"/>
          <w:szCs w:val="32"/>
          <w:rtl/>
          <w:lang w:bidi="ar-JO"/>
        </w:rPr>
        <w:t>التمني</w:t>
      </w:r>
      <w:r w:rsidR="00D85E68" w:rsidRPr="00B20546">
        <w:rPr>
          <w:rFonts w:hint="cs"/>
          <w:sz w:val="32"/>
          <w:szCs w:val="32"/>
          <w:rtl/>
          <w:lang w:bidi="ar-JO"/>
        </w:rPr>
        <w:t>،</w:t>
      </w:r>
      <w:r w:rsidR="00D85E68" w:rsidRPr="00F86017">
        <w:rPr>
          <w:rFonts w:hint="cs"/>
          <w:rtl/>
          <w:lang w:bidi="ar-JO"/>
        </w:rPr>
        <w:t xml:space="preserve"> </w:t>
      </w:r>
      <w:r w:rsidRPr="00F86017">
        <w:rPr>
          <w:rFonts w:hint="cs"/>
          <w:rtl/>
          <w:lang w:bidi="ar-JO"/>
        </w:rPr>
        <w:t>وهو</w:t>
      </w:r>
      <w:r w:rsidR="00157216" w:rsidRPr="00F86017">
        <w:rPr>
          <w:rFonts w:hint="cs"/>
          <w:rtl/>
          <w:lang w:bidi="ar-JO"/>
        </w:rPr>
        <w:t>:</w:t>
      </w:r>
      <w:r w:rsidRPr="00F86017">
        <w:rPr>
          <w:rFonts w:hint="cs"/>
          <w:rtl/>
          <w:lang w:bidi="ar-JO"/>
        </w:rPr>
        <w:t xml:space="preserve"> طلب أمر محبوب أو مرغوب فيه، لكن دون أن يكون لك طمع وترقب في حصوله.</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402"/>
      </w:r>
      <w:r w:rsidRPr="00F86017">
        <w:rPr>
          <w:rFonts w:ascii="Times New Roman" w:eastAsia="Times New Roman" w:hAnsi="Times New Roman"/>
          <w:vertAlign w:val="superscript"/>
          <w:rtl/>
        </w:rPr>
        <w:t>)</w:t>
      </w:r>
      <w:r w:rsidR="00580B44" w:rsidRPr="00F86017">
        <w:rPr>
          <w:rFonts w:ascii="Times New Roman" w:eastAsia="Times New Roman" w:hAnsi="Times New Roman" w:hint="cs"/>
          <w:vertAlign w:val="superscript"/>
          <w:rtl/>
        </w:rPr>
        <w:t xml:space="preserve"> </w:t>
      </w:r>
    </w:p>
    <w:p w:rsidR="00CE6984" w:rsidRPr="00F86017" w:rsidRDefault="00157216" w:rsidP="00055DA9">
      <w:pPr>
        <w:spacing w:after="0" w:line="360" w:lineRule="auto"/>
        <w:jc w:val="both"/>
        <w:rPr>
          <w:rtl/>
          <w:lang w:bidi="ar-JO"/>
        </w:rPr>
      </w:pPr>
      <w:r w:rsidRPr="00B20546">
        <w:rPr>
          <w:rFonts w:hint="cs"/>
          <w:b/>
          <w:bCs/>
          <w:sz w:val="32"/>
          <w:szCs w:val="32"/>
          <w:rtl/>
          <w:lang w:bidi="ar-JO"/>
        </w:rPr>
        <w:lastRenderedPageBreak/>
        <w:t>مثاله:</w:t>
      </w:r>
      <w:r w:rsidR="00EE2B42" w:rsidRPr="00B20546">
        <w:rPr>
          <w:rFonts w:hint="cs"/>
          <w:b/>
          <w:bCs/>
          <w:sz w:val="32"/>
          <w:szCs w:val="32"/>
          <w:rtl/>
          <w:lang w:bidi="ar-JO"/>
        </w:rPr>
        <w:t xml:space="preserve"> الاستضعاف، </w:t>
      </w:r>
      <w:r w:rsidR="00EB4BE0" w:rsidRPr="00B20546">
        <w:rPr>
          <w:rFonts w:hint="cs"/>
          <w:b/>
          <w:bCs/>
          <w:sz w:val="32"/>
          <w:szCs w:val="32"/>
          <w:rtl/>
          <w:lang w:bidi="ar-JO"/>
        </w:rPr>
        <w:t xml:space="preserve">حيث قال الشيخ عضيمة </w:t>
      </w:r>
      <w:r w:rsidR="00D85E68" w:rsidRPr="00B20546">
        <w:rPr>
          <w:rFonts w:hint="cs"/>
          <w:b/>
          <w:bCs/>
          <w:sz w:val="32"/>
          <w:szCs w:val="32"/>
          <w:rtl/>
          <w:lang w:bidi="ar-JO"/>
        </w:rPr>
        <w:t>في</w:t>
      </w:r>
      <w:r w:rsidR="00EB4BE0" w:rsidRPr="00B20546">
        <w:rPr>
          <w:rFonts w:hint="cs"/>
          <w:b/>
          <w:bCs/>
          <w:sz w:val="32"/>
          <w:szCs w:val="32"/>
          <w:rtl/>
          <w:lang w:bidi="ar-JO"/>
        </w:rPr>
        <w:t xml:space="preserve"> بيان</w:t>
      </w:r>
      <w:r w:rsidR="00D85E68" w:rsidRPr="00B20546">
        <w:rPr>
          <w:rFonts w:hint="cs"/>
          <w:b/>
          <w:bCs/>
          <w:sz w:val="32"/>
          <w:szCs w:val="32"/>
          <w:rtl/>
          <w:lang w:bidi="ar-JO"/>
        </w:rPr>
        <w:t xml:space="preserve"> </w:t>
      </w:r>
      <w:r w:rsidR="0063467F" w:rsidRPr="00B20546">
        <w:rPr>
          <w:b/>
          <w:bCs/>
          <w:sz w:val="32"/>
          <w:szCs w:val="32"/>
          <w:rtl/>
          <w:lang w:bidi="ar-JO"/>
        </w:rPr>
        <w:t>قوله تعالى:</w:t>
      </w:r>
      <w:r w:rsidR="0063467F" w:rsidRPr="00F86017">
        <w:rPr>
          <w:rtl/>
          <w:lang w:bidi="ar-JO"/>
        </w:rPr>
        <w:t xml:space="preserve"> </w:t>
      </w:r>
      <w:r w:rsidR="00A4456E" w:rsidRPr="00B20546">
        <w:rPr>
          <w:rFonts w:ascii="Msh Quraan1" w:hAnsi="Msh Quraan1"/>
          <w:b/>
          <w:bCs/>
          <w:sz w:val="24"/>
          <w:szCs w:val="24"/>
        </w:rPr>
        <w:t></w:t>
      </w:r>
      <w:r w:rsidR="00A4456E" w:rsidRPr="00B20546">
        <w:rPr>
          <w:sz w:val="24"/>
          <w:szCs w:val="24"/>
          <w:lang w:bidi="ar-JO"/>
        </w:rPr>
        <w:t xml:space="preserve"> </w:t>
      </w:r>
      <w:r w:rsidR="00A4456E" w:rsidRPr="00B20546">
        <w:rPr>
          <w:rFonts w:hint="cs"/>
          <w:sz w:val="24"/>
          <w:szCs w:val="24"/>
          <w:rtl/>
          <w:lang w:bidi="ar-JO"/>
        </w:rPr>
        <w:t xml:space="preserve"> </w:t>
      </w:r>
      <w:r w:rsidR="00076AA2" w:rsidRPr="00B20546">
        <w:rPr>
          <w:color w:val="000000"/>
          <w:sz w:val="24"/>
          <w:szCs w:val="24"/>
        </w:rPr>
        <w:t xml:space="preserve"> </w:t>
      </w:r>
      <w:r w:rsidR="00687176" w:rsidRPr="00B20546">
        <w:rPr>
          <w:color w:val="000000"/>
          <w:sz w:val="24"/>
          <w:szCs w:val="24"/>
        </w:rPr>
        <w:sym w:font="HQPB5" w:char="F074"/>
      </w:r>
      <w:r w:rsidR="00687176" w:rsidRPr="00B20546">
        <w:rPr>
          <w:color w:val="000000"/>
          <w:sz w:val="24"/>
          <w:szCs w:val="24"/>
        </w:rPr>
        <w:sym w:font="HQPB2" w:char="F041"/>
      </w:r>
      <w:r w:rsidR="00687176" w:rsidRPr="00B20546">
        <w:rPr>
          <w:color w:val="000000"/>
          <w:sz w:val="24"/>
          <w:szCs w:val="24"/>
        </w:rPr>
        <w:sym w:font="HQPB1" w:char="F024"/>
      </w:r>
      <w:r w:rsidR="00687176" w:rsidRPr="00B20546">
        <w:rPr>
          <w:color w:val="000000"/>
          <w:sz w:val="24"/>
          <w:szCs w:val="24"/>
        </w:rPr>
        <w:sym w:font="HQPB5" w:char="F073"/>
      </w:r>
      <w:r w:rsidR="00687176" w:rsidRPr="00B20546">
        <w:rPr>
          <w:color w:val="000000"/>
          <w:sz w:val="24"/>
          <w:szCs w:val="24"/>
        </w:rPr>
        <w:sym w:font="HQPB2" w:char="F025"/>
      </w:r>
      <w:r w:rsidR="00687176" w:rsidRPr="00B20546">
        <w:rPr>
          <w:color w:val="000000"/>
          <w:sz w:val="24"/>
          <w:szCs w:val="24"/>
        </w:rPr>
        <w:sym w:font="HQPB5" w:char="F075"/>
      </w:r>
      <w:r w:rsidR="00687176" w:rsidRPr="00B20546">
        <w:rPr>
          <w:color w:val="000000"/>
          <w:sz w:val="24"/>
          <w:szCs w:val="24"/>
        </w:rPr>
        <w:sym w:font="HQPB2" w:char="F072"/>
      </w:r>
      <w:r w:rsidR="00687176" w:rsidRPr="00B20546">
        <w:rPr>
          <w:color w:val="000000"/>
          <w:sz w:val="24"/>
          <w:szCs w:val="24"/>
          <w:rtl/>
        </w:rPr>
        <w:t xml:space="preserve"> </w:t>
      </w:r>
      <w:r w:rsidR="00687176" w:rsidRPr="00B20546">
        <w:rPr>
          <w:color w:val="000000"/>
          <w:sz w:val="24"/>
          <w:szCs w:val="24"/>
        </w:rPr>
        <w:sym w:font="HQPB5" w:char="F074"/>
      </w:r>
      <w:r w:rsidR="00687176" w:rsidRPr="00B20546">
        <w:rPr>
          <w:color w:val="000000"/>
          <w:sz w:val="24"/>
          <w:szCs w:val="24"/>
        </w:rPr>
        <w:sym w:font="HQPB2" w:char="F0FB"/>
      </w:r>
      <w:r w:rsidR="00687176" w:rsidRPr="00B20546">
        <w:rPr>
          <w:color w:val="000000"/>
          <w:sz w:val="24"/>
          <w:szCs w:val="24"/>
        </w:rPr>
        <w:sym w:font="HQPB2" w:char="F0EF"/>
      </w:r>
      <w:r w:rsidR="00687176" w:rsidRPr="00B20546">
        <w:rPr>
          <w:color w:val="000000"/>
          <w:sz w:val="24"/>
          <w:szCs w:val="24"/>
        </w:rPr>
        <w:sym w:font="HQPB4" w:char="F0CF"/>
      </w:r>
      <w:r w:rsidR="00687176" w:rsidRPr="00B20546">
        <w:rPr>
          <w:color w:val="000000"/>
          <w:sz w:val="24"/>
          <w:szCs w:val="24"/>
        </w:rPr>
        <w:sym w:font="HQPB3" w:char="F025"/>
      </w:r>
      <w:r w:rsidR="00687176" w:rsidRPr="00B20546">
        <w:rPr>
          <w:color w:val="000000"/>
          <w:sz w:val="24"/>
          <w:szCs w:val="24"/>
        </w:rPr>
        <w:sym w:font="HQPB4" w:char="F0A9"/>
      </w:r>
      <w:r w:rsidR="00687176" w:rsidRPr="00B20546">
        <w:rPr>
          <w:color w:val="000000"/>
          <w:sz w:val="24"/>
          <w:szCs w:val="24"/>
        </w:rPr>
        <w:sym w:font="HQPB3" w:char="F021"/>
      </w:r>
      <w:r w:rsidR="00687176" w:rsidRPr="00B20546">
        <w:rPr>
          <w:color w:val="000000"/>
          <w:sz w:val="24"/>
          <w:szCs w:val="24"/>
        </w:rPr>
        <w:sym w:font="HQPB5" w:char="F024"/>
      </w:r>
      <w:r w:rsidR="00687176" w:rsidRPr="00B20546">
        <w:rPr>
          <w:color w:val="000000"/>
          <w:sz w:val="24"/>
          <w:szCs w:val="24"/>
        </w:rPr>
        <w:sym w:font="HQPB1" w:char="F023"/>
      </w:r>
      <w:r w:rsidR="00687176" w:rsidRPr="00B20546">
        <w:rPr>
          <w:color w:val="000000"/>
          <w:sz w:val="24"/>
          <w:szCs w:val="24"/>
          <w:rtl/>
        </w:rPr>
        <w:t xml:space="preserve"> </w:t>
      </w:r>
      <w:r w:rsidR="00687176" w:rsidRPr="00B20546">
        <w:rPr>
          <w:color w:val="000000"/>
          <w:sz w:val="24"/>
          <w:szCs w:val="24"/>
        </w:rPr>
        <w:sym w:font="HQPB5" w:char="F028"/>
      </w:r>
      <w:r w:rsidR="00687176" w:rsidRPr="00B20546">
        <w:rPr>
          <w:color w:val="000000"/>
          <w:sz w:val="24"/>
          <w:szCs w:val="24"/>
        </w:rPr>
        <w:sym w:font="HQPB1" w:char="F023"/>
      </w:r>
      <w:r w:rsidR="00687176" w:rsidRPr="00B20546">
        <w:rPr>
          <w:color w:val="000000"/>
          <w:sz w:val="24"/>
          <w:szCs w:val="24"/>
        </w:rPr>
        <w:sym w:font="HQPB2" w:char="F071"/>
      </w:r>
      <w:r w:rsidR="00687176" w:rsidRPr="00B20546">
        <w:rPr>
          <w:color w:val="000000"/>
          <w:sz w:val="24"/>
          <w:szCs w:val="24"/>
        </w:rPr>
        <w:sym w:font="HQPB4" w:char="F0E3"/>
      </w:r>
      <w:r w:rsidR="00687176" w:rsidRPr="00B20546">
        <w:rPr>
          <w:color w:val="000000"/>
          <w:sz w:val="24"/>
          <w:szCs w:val="24"/>
        </w:rPr>
        <w:sym w:font="HQPB1" w:char="F0E8"/>
      </w:r>
      <w:r w:rsidR="00687176" w:rsidRPr="00B20546">
        <w:rPr>
          <w:color w:val="000000"/>
          <w:sz w:val="24"/>
          <w:szCs w:val="24"/>
        </w:rPr>
        <w:sym w:font="HQPB5" w:char="F074"/>
      </w:r>
      <w:r w:rsidR="00687176" w:rsidRPr="00B20546">
        <w:rPr>
          <w:color w:val="000000"/>
          <w:sz w:val="24"/>
          <w:szCs w:val="24"/>
        </w:rPr>
        <w:sym w:font="HQPB1" w:char="F037"/>
      </w:r>
      <w:r w:rsidR="00687176" w:rsidRPr="00B20546">
        <w:rPr>
          <w:color w:val="000000"/>
          <w:sz w:val="24"/>
          <w:szCs w:val="24"/>
        </w:rPr>
        <w:sym w:font="HQPB4" w:char="F0A8"/>
      </w:r>
      <w:r w:rsidR="00687176" w:rsidRPr="00B20546">
        <w:rPr>
          <w:color w:val="000000"/>
          <w:sz w:val="24"/>
          <w:szCs w:val="24"/>
        </w:rPr>
        <w:sym w:font="HQPB1" w:char="F03F"/>
      </w:r>
      <w:r w:rsidR="00687176" w:rsidRPr="00B20546">
        <w:rPr>
          <w:color w:val="000000"/>
          <w:sz w:val="24"/>
          <w:szCs w:val="24"/>
        </w:rPr>
        <w:sym w:font="HQPB5" w:char="F024"/>
      </w:r>
      <w:r w:rsidR="00687176" w:rsidRPr="00B20546">
        <w:rPr>
          <w:color w:val="000000"/>
          <w:sz w:val="24"/>
          <w:szCs w:val="24"/>
        </w:rPr>
        <w:sym w:font="HQPB1" w:char="F023"/>
      </w:r>
      <w:r w:rsidR="00687176" w:rsidRPr="00B20546">
        <w:rPr>
          <w:color w:val="000000"/>
          <w:sz w:val="24"/>
          <w:szCs w:val="24"/>
          <w:rtl/>
        </w:rPr>
        <w:t xml:space="preserve"> </w:t>
      </w:r>
      <w:r w:rsidR="00687176" w:rsidRPr="00B20546">
        <w:rPr>
          <w:color w:val="000000"/>
          <w:sz w:val="24"/>
          <w:szCs w:val="24"/>
        </w:rPr>
        <w:sym w:font="HQPB4" w:char="F0F6"/>
      </w:r>
      <w:r w:rsidR="00687176" w:rsidRPr="00B20546">
        <w:rPr>
          <w:color w:val="000000"/>
          <w:sz w:val="24"/>
          <w:szCs w:val="24"/>
        </w:rPr>
        <w:sym w:font="HQPB2" w:char="F071"/>
      </w:r>
      <w:r w:rsidR="00687176" w:rsidRPr="00B20546">
        <w:rPr>
          <w:color w:val="000000"/>
          <w:sz w:val="24"/>
          <w:szCs w:val="24"/>
        </w:rPr>
        <w:sym w:font="HQPB5" w:char="F073"/>
      </w:r>
      <w:r w:rsidR="00687176" w:rsidRPr="00B20546">
        <w:rPr>
          <w:color w:val="000000"/>
          <w:sz w:val="24"/>
          <w:szCs w:val="24"/>
        </w:rPr>
        <w:sym w:font="HQPB2" w:char="F039"/>
      </w:r>
      <w:r w:rsidR="00687176" w:rsidRPr="00B20546">
        <w:rPr>
          <w:color w:val="000000"/>
          <w:sz w:val="24"/>
          <w:szCs w:val="24"/>
          <w:rtl/>
        </w:rPr>
        <w:t xml:space="preserve"> </w:t>
      </w:r>
      <w:r w:rsidR="00687176" w:rsidRPr="00B20546">
        <w:rPr>
          <w:color w:val="000000"/>
          <w:sz w:val="24"/>
          <w:szCs w:val="24"/>
        </w:rPr>
        <w:sym w:font="HQPB4" w:char="F09E"/>
      </w:r>
      <w:r w:rsidR="00687176" w:rsidRPr="00B20546">
        <w:rPr>
          <w:color w:val="000000"/>
          <w:sz w:val="24"/>
          <w:szCs w:val="24"/>
        </w:rPr>
        <w:sym w:font="HQPB2" w:char="F063"/>
      </w:r>
      <w:r w:rsidR="00687176" w:rsidRPr="00B20546">
        <w:rPr>
          <w:color w:val="000000"/>
          <w:sz w:val="24"/>
          <w:szCs w:val="24"/>
        </w:rPr>
        <w:sym w:font="HQPB5" w:char="F072"/>
      </w:r>
      <w:r w:rsidR="00687176" w:rsidRPr="00B20546">
        <w:rPr>
          <w:color w:val="000000"/>
          <w:sz w:val="24"/>
          <w:szCs w:val="24"/>
        </w:rPr>
        <w:sym w:font="HQPB1" w:char="F026"/>
      </w:r>
      <w:r w:rsidR="00687176" w:rsidRPr="00B20546">
        <w:rPr>
          <w:color w:val="000000"/>
          <w:sz w:val="24"/>
          <w:szCs w:val="24"/>
          <w:rtl/>
        </w:rPr>
        <w:t xml:space="preserve"> </w:t>
      </w:r>
      <w:r w:rsidR="00687176" w:rsidRPr="00B20546">
        <w:rPr>
          <w:color w:val="000000"/>
          <w:sz w:val="24"/>
          <w:szCs w:val="24"/>
        </w:rPr>
        <w:sym w:font="HQPB1" w:char="F024"/>
      </w:r>
      <w:r w:rsidR="00687176" w:rsidRPr="00B20546">
        <w:rPr>
          <w:color w:val="000000"/>
          <w:sz w:val="24"/>
          <w:szCs w:val="24"/>
        </w:rPr>
        <w:sym w:font="HQPB5" w:char="F06F"/>
      </w:r>
      <w:r w:rsidR="00687176" w:rsidRPr="00B20546">
        <w:rPr>
          <w:color w:val="000000"/>
          <w:sz w:val="24"/>
          <w:szCs w:val="24"/>
        </w:rPr>
        <w:sym w:font="HQPB2" w:char="F059"/>
      </w:r>
      <w:r w:rsidR="00687176" w:rsidRPr="00B20546">
        <w:rPr>
          <w:color w:val="000000"/>
          <w:sz w:val="24"/>
          <w:szCs w:val="24"/>
        </w:rPr>
        <w:sym w:font="HQPB5" w:char="F073"/>
      </w:r>
      <w:r w:rsidR="00687176" w:rsidRPr="00B20546">
        <w:rPr>
          <w:color w:val="000000"/>
          <w:sz w:val="24"/>
          <w:szCs w:val="24"/>
        </w:rPr>
        <w:sym w:font="HQPB2" w:char="F039"/>
      </w:r>
      <w:r w:rsidR="00687176" w:rsidRPr="00B20546">
        <w:rPr>
          <w:color w:val="000000"/>
          <w:sz w:val="24"/>
          <w:szCs w:val="24"/>
          <w:rtl/>
        </w:rPr>
        <w:t xml:space="preserve"> </w:t>
      </w:r>
      <w:r w:rsidR="00687176" w:rsidRPr="00B20546">
        <w:rPr>
          <w:color w:val="000000"/>
          <w:sz w:val="24"/>
          <w:szCs w:val="24"/>
        </w:rPr>
        <w:sym w:font="HQPB4" w:char="F05A"/>
      </w:r>
      <w:r w:rsidR="00687176" w:rsidRPr="00B20546">
        <w:rPr>
          <w:color w:val="000000"/>
          <w:sz w:val="24"/>
          <w:szCs w:val="24"/>
        </w:rPr>
        <w:sym w:font="HQPB2" w:char="F06F"/>
      </w:r>
      <w:r w:rsidR="00687176" w:rsidRPr="00B20546">
        <w:rPr>
          <w:color w:val="000000"/>
          <w:sz w:val="24"/>
          <w:szCs w:val="24"/>
        </w:rPr>
        <w:sym w:font="HQPB4" w:char="F0A7"/>
      </w:r>
      <w:r w:rsidR="00687176" w:rsidRPr="00B20546">
        <w:rPr>
          <w:color w:val="000000"/>
          <w:sz w:val="24"/>
          <w:szCs w:val="24"/>
        </w:rPr>
        <w:sym w:font="HQPB1" w:char="F08D"/>
      </w:r>
      <w:r w:rsidR="00687176" w:rsidRPr="00B20546">
        <w:rPr>
          <w:color w:val="000000"/>
          <w:sz w:val="24"/>
          <w:szCs w:val="24"/>
        </w:rPr>
        <w:sym w:font="HQPB5" w:char="F078"/>
      </w:r>
      <w:r w:rsidR="00687176" w:rsidRPr="00B20546">
        <w:rPr>
          <w:color w:val="000000"/>
          <w:sz w:val="24"/>
          <w:szCs w:val="24"/>
        </w:rPr>
        <w:sym w:font="HQPB2" w:char="F02E"/>
      </w:r>
      <w:r w:rsidR="00687176" w:rsidRPr="00B20546">
        <w:rPr>
          <w:color w:val="000000"/>
          <w:sz w:val="24"/>
          <w:szCs w:val="24"/>
          <w:rtl/>
        </w:rPr>
        <w:t xml:space="preserve"> </w:t>
      </w:r>
      <w:r w:rsidR="00687176" w:rsidRPr="00B20546">
        <w:rPr>
          <w:color w:val="000000"/>
          <w:sz w:val="24"/>
          <w:szCs w:val="24"/>
        </w:rPr>
        <w:sym w:font="HQPB5" w:char="F072"/>
      </w:r>
      <w:r w:rsidR="00687176" w:rsidRPr="00B20546">
        <w:rPr>
          <w:color w:val="000000"/>
          <w:sz w:val="24"/>
          <w:szCs w:val="24"/>
        </w:rPr>
        <w:sym w:font="HQPB1" w:char="F026"/>
      </w:r>
      <w:r w:rsidR="00687176" w:rsidRPr="00B20546">
        <w:rPr>
          <w:color w:val="000000"/>
          <w:sz w:val="24"/>
          <w:szCs w:val="24"/>
        </w:rPr>
        <w:sym w:font="HQPB4" w:char="F0A7"/>
      </w:r>
      <w:r w:rsidR="00687176" w:rsidRPr="00B20546">
        <w:rPr>
          <w:color w:val="000000"/>
          <w:sz w:val="24"/>
          <w:szCs w:val="24"/>
        </w:rPr>
        <w:sym w:font="HQPB1" w:char="F08D"/>
      </w:r>
      <w:r w:rsidR="00687176" w:rsidRPr="00B20546">
        <w:rPr>
          <w:color w:val="000000"/>
          <w:sz w:val="24"/>
          <w:szCs w:val="24"/>
        </w:rPr>
        <w:sym w:font="HQPB5" w:char="F074"/>
      </w:r>
      <w:r w:rsidR="00687176" w:rsidRPr="00B20546">
        <w:rPr>
          <w:color w:val="000000"/>
          <w:sz w:val="24"/>
          <w:szCs w:val="24"/>
        </w:rPr>
        <w:sym w:font="HQPB1" w:char="F036"/>
      </w:r>
      <w:r w:rsidR="00687176" w:rsidRPr="00B20546">
        <w:rPr>
          <w:color w:val="000000"/>
          <w:sz w:val="24"/>
          <w:szCs w:val="24"/>
        </w:rPr>
        <w:sym w:font="HQPB5" w:char="F06F"/>
      </w:r>
      <w:r w:rsidR="00687176" w:rsidRPr="00B20546">
        <w:rPr>
          <w:color w:val="000000"/>
          <w:sz w:val="24"/>
          <w:szCs w:val="24"/>
        </w:rPr>
        <w:sym w:font="HQPB1" w:char="F04B"/>
      </w:r>
      <w:r w:rsidR="00687176" w:rsidRPr="00B20546">
        <w:rPr>
          <w:color w:val="000000"/>
          <w:sz w:val="24"/>
          <w:szCs w:val="24"/>
        </w:rPr>
        <w:sym w:font="HQPB5" w:char="F06F"/>
      </w:r>
      <w:r w:rsidR="00687176" w:rsidRPr="00B20546">
        <w:rPr>
          <w:color w:val="000000"/>
          <w:sz w:val="24"/>
          <w:szCs w:val="24"/>
        </w:rPr>
        <w:sym w:font="HQPB2" w:char="F059"/>
      </w:r>
      <w:r w:rsidR="00687176" w:rsidRPr="00B20546">
        <w:rPr>
          <w:color w:val="000000"/>
          <w:sz w:val="24"/>
          <w:szCs w:val="24"/>
        </w:rPr>
        <w:sym w:font="HQPB5" w:char="F073"/>
      </w:r>
      <w:r w:rsidR="00687176" w:rsidRPr="00B20546">
        <w:rPr>
          <w:color w:val="000000"/>
          <w:sz w:val="24"/>
          <w:szCs w:val="24"/>
        </w:rPr>
        <w:sym w:font="HQPB1" w:char="F0F9"/>
      </w:r>
      <w:r w:rsidR="00687176" w:rsidRPr="00B20546">
        <w:rPr>
          <w:color w:val="000000"/>
          <w:sz w:val="24"/>
          <w:szCs w:val="24"/>
          <w:rtl/>
        </w:rPr>
        <w:t xml:space="preserve"> </w:t>
      </w:r>
      <w:r w:rsidR="00687176" w:rsidRPr="00B20546">
        <w:rPr>
          <w:color w:val="000000"/>
          <w:sz w:val="24"/>
          <w:szCs w:val="24"/>
        </w:rPr>
        <w:sym w:font="HQPB4" w:char="F0F6"/>
      </w:r>
      <w:r w:rsidR="00687176" w:rsidRPr="00B20546">
        <w:rPr>
          <w:color w:val="000000"/>
          <w:sz w:val="24"/>
          <w:szCs w:val="24"/>
        </w:rPr>
        <w:sym w:font="HQPB2" w:char="F04E"/>
      </w:r>
      <w:r w:rsidR="00687176" w:rsidRPr="00B20546">
        <w:rPr>
          <w:color w:val="000000"/>
          <w:sz w:val="24"/>
          <w:szCs w:val="24"/>
        </w:rPr>
        <w:sym w:font="HQPB4" w:char="F0E5"/>
      </w:r>
      <w:r w:rsidR="00687176" w:rsidRPr="00B20546">
        <w:rPr>
          <w:color w:val="000000"/>
          <w:sz w:val="24"/>
          <w:szCs w:val="24"/>
        </w:rPr>
        <w:sym w:font="HQPB2" w:char="F06B"/>
      </w:r>
      <w:r w:rsidR="00687176" w:rsidRPr="00B20546">
        <w:rPr>
          <w:color w:val="000000"/>
          <w:sz w:val="24"/>
          <w:szCs w:val="24"/>
        </w:rPr>
        <w:sym w:font="HQPB4" w:char="F0F7"/>
      </w:r>
      <w:r w:rsidR="00687176" w:rsidRPr="00B20546">
        <w:rPr>
          <w:color w:val="000000"/>
          <w:sz w:val="24"/>
          <w:szCs w:val="24"/>
        </w:rPr>
        <w:sym w:font="HQPB2" w:char="F05D"/>
      </w:r>
      <w:r w:rsidR="00687176" w:rsidRPr="00B20546">
        <w:rPr>
          <w:color w:val="000000"/>
          <w:sz w:val="24"/>
          <w:szCs w:val="24"/>
        </w:rPr>
        <w:sym w:font="HQPB4" w:char="F0CF"/>
      </w:r>
      <w:r w:rsidR="00687176" w:rsidRPr="00B20546">
        <w:rPr>
          <w:color w:val="000000"/>
          <w:sz w:val="24"/>
          <w:szCs w:val="24"/>
        </w:rPr>
        <w:sym w:font="HQPB2" w:char="F042"/>
      </w:r>
      <w:r w:rsidR="00687176" w:rsidRPr="00B20546">
        <w:rPr>
          <w:color w:val="000000"/>
          <w:sz w:val="24"/>
          <w:szCs w:val="24"/>
          <w:rtl/>
        </w:rPr>
        <w:t xml:space="preserve"> </w:t>
      </w:r>
      <w:r w:rsidR="00687176" w:rsidRPr="00B20546">
        <w:rPr>
          <w:color w:val="000000"/>
          <w:sz w:val="24"/>
          <w:szCs w:val="24"/>
        </w:rPr>
        <w:sym w:font="HQPB1" w:char="F024"/>
      </w:r>
      <w:r w:rsidR="00687176" w:rsidRPr="00B20546">
        <w:rPr>
          <w:color w:val="000000"/>
          <w:sz w:val="24"/>
          <w:szCs w:val="24"/>
        </w:rPr>
        <w:sym w:font="HQPB5" w:char="F079"/>
      </w:r>
      <w:r w:rsidR="00687176" w:rsidRPr="00B20546">
        <w:rPr>
          <w:color w:val="000000"/>
          <w:sz w:val="24"/>
          <w:szCs w:val="24"/>
        </w:rPr>
        <w:sym w:font="HQPB2" w:char="F04A"/>
      </w:r>
      <w:r w:rsidR="00687176" w:rsidRPr="00B20546">
        <w:rPr>
          <w:color w:val="000000"/>
          <w:sz w:val="24"/>
          <w:szCs w:val="24"/>
        </w:rPr>
        <w:sym w:font="HQPB5" w:char="F078"/>
      </w:r>
      <w:r w:rsidR="00687176" w:rsidRPr="00B20546">
        <w:rPr>
          <w:color w:val="000000"/>
          <w:sz w:val="24"/>
          <w:szCs w:val="24"/>
        </w:rPr>
        <w:sym w:font="HQPB2" w:char="F02E"/>
      </w:r>
      <w:r w:rsidR="00687176" w:rsidRPr="00B20546">
        <w:rPr>
          <w:color w:val="000000"/>
          <w:sz w:val="24"/>
          <w:szCs w:val="24"/>
          <w:rtl/>
        </w:rPr>
        <w:t xml:space="preserve"> </w:t>
      </w:r>
      <w:r w:rsidR="00687176" w:rsidRPr="00B20546">
        <w:rPr>
          <w:color w:val="000000"/>
          <w:sz w:val="24"/>
          <w:szCs w:val="24"/>
        </w:rPr>
        <w:sym w:font="HQPB5" w:char="F028"/>
      </w:r>
      <w:r w:rsidR="00687176" w:rsidRPr="00B20546">
        <w:rPr>
          <w:color w:val="000000"/>
          <w:sz w:val="24"/>
          <w:szCs w:val="24"/>
        </w:rPr>
        <w:sym w:font="HQPB1" w:char="F023"/>
      </w:r>
      <w:r w:rsidR="00687176" w:rsidRPr="00B20546">
        <w:rPr>
          <w:color w:val="000000"/>
          <w:sz w:val="24"/>
          <w:szCs w:val="24"/>
        </w:rPr>
        <w:sym w:font="HQPB2" w:char="F072"/>
      </w:r>
      <w:r w:rsidR="00687176" w:rsidRPr="00B20546">
        <w:rPr>
          <w:color w:val="000000"/>
          <w:sz w:val="24"/>
          <w:szCs w:val="24"/>
        </w:rPr>
        <w:sym w:font="HQPB4" w:char="F0E2"/>
      </w:r>
      <w:r w:rsidR="00687176" w:rsidRPr="00B20546">
        <w:rPr>
          <w:color w:val="000000"/>
          <w:sz w:val="24"/>
          <w:szCs w:val="24"/>
        </w:rPr>
        <w:sym w:font="HQPB2" w:char="F0E4"/>
      </w:r>
      <w:r w:rsidR="00687176" w:rsidRPr="00B20546">
        <w:rPr>
          <w:color w:val="000000"/>
          <w:sz w:val="24"/>
          <w:szCs w:val="24"/>
        </w:rPr>
        <w:sym w:font="HQPB4" w:char="F0A7"/>
      </w:r>
      <w:r w:rsidR="00687176" w:rsidRPr="00B20546">
        <w:rPr>
          <w:color w:val="000000"/>
          <w:sz w:val="24"/>
          <w:szCs w:val="24"/>
        </w:rPr>
        <w:sym w:font="HQPB1" w:char="F08D"/>
      </w:r>
      <w:r w:rsidR="00687176" w:rsidRPr="00B20546">
        <w:rPr>
          <w:color w:val="000000"/>
          <w:sz w:val="24"/>
          <w:szCs w:val="24"/>
        </w:rPr>
        <w:sym w:font="HQPB5" w:char="F074"/>
      </w:r>
      <w:r w:rsidR="00687176" w:rsidRPr="00B20546">
        <w:rPr>
          <w:color w:val="000000"/>
          <w:sz w:val="24"/>
          <w:szCs w:val="24"/>
        </w:rPr>
        <w:sym w:font="HQPB1" w:char="F037"/>
      </w:r>
      <w:r w:rsidR="00687176" w:rsidRPr="00B20546">
        <w:rPr>
          <w:color w:val="000000"/>
          <w:sz w:val="24"/>
          <w:szCs w:val="24"/>
        </w:rPr>
        <w:sym w:font="HQPB5" w:char="F073"/>
      </w:r>
      <w:r w:rsidR="00687176" w:rsidRPr="00B20546">
        <w:rPr>
          <w:color w:val="000000"/>
          <w:sz w:val="24"/>
          <w:szCs w:val="24"/>
        </w:rPr>
        <w:sym w:font="HQPB1" w:char="F03F"/>
      </w:r>
      <w:r w:rsidR="00687176" w:rsidRPr="00B20546">
        <w:rPr>
          <w:color w:val="000000"/>
          <w:sz w:val="24"/>
          <w:szCs w:val="24"/>
          <w:rtl/>
        </w:rPr>
        <w:t xml:space="preserve"> </w:t>
      </w:r>
      <w:r w:rsidR="00687176" w:rsidRPr="00B20546">
        <w:rPr>
          <w:color w:val="000000"/>
          <w:sz w:val="24"/>
          <w:szCs w:val="24"/>
        </w:rPr>
        <w:sym w:font="HQPB1" w:char="F024"/>
      </w:r>
      <w:r w:rsidR="00687176" w:rsidRPr="00B20546">
        <w:rPr>
          <w:color w:val="000000"/>
          <w:sz w:val="24"/>
          <w:szCs w:val="24"/>
        </w:rPr>
        <w:sym w:font="HQPB4" w:char="F0A8"/>
      </w:r>
      <w:r w:rsidR="00687176" w:rsidRPr="00B20546">
        <w:rPr>
          <w:color w:val="000000"/>
          <w:sz w:val="24"/>
          <w:szCs w:val="24"/>
        </w:rPr>
        <w:sym w:font="HQPB2" w:char="F05A"/>
      </w:r>
      <w:r w:rsidR="00687176" w:rsidRPr="00B20546">
        <w:rPr>
          <w:color w:val="000000"/>
          <w:sz w:val="24"/>
          <w:szCs w:val="24"/>
        </w:rPr>
        <w:sym w:font="HQPB4" w:char="F0CF"/>
      </w:r>
      <w:r w:rsidR="00687176" w:rsidRPr="00B20546">
        <w:rPr>
          <w:color w:val="000000"/>
          <w:sz w:val="24"/>
          <w:szCs w:val="24"/>
        </w:rPr>
        <w:sym w:font="HQPB2" w:char="F042"/>
      </w:r>
      <w:r w:rsidR="007F22EA" w:rsidRPr="00B20546">
        <w:rPr>
          <w:rFonts w:hint="cs"/>
          <w:color w:val="000000"/>
          <w:sz w:val="24"/>
          <w:szCs w:val="24"/>
          <w:rtl/>
        </w:rPr>
        <w:t xml:space="preserve"> </w:t>
      </w:r>
      <w:r w:rsidR="007F22EA" w:rsidRPr="00B20546">
        <w:rPr>
          <w:rFonts w:ascii="Msh Quraan1" w:hAnsi="Msh Quraan1"/>
          <w:b/>
          <w:bCs/>
          <w:sz w:val="24"/>
          <w:szCs w:val="24"/>
        </w:rPr>
        <w:t></w:t>
      </w:r>
      <w:r w:rsidR="004207CC" w:rsidRPr="00B20546">
        <w:rPr>
          <w:rFonts w:hint="cs"/>
          <w:sz w:val="24"/>
          <w:szCs w:val="24"/>
          <w:rtl/>
          <w:lang w:bidi="ar-JO"/>
        </w:rPr>
        <w:t>(البقرة: 167)</w:t>
      </w:r>
      <w:r w:rsidR="00D85E68" w:rsidRPr="00B20546">
        <w:rPr>
          <w:rFonts w:hint="cs"/>
          <w:sz w:val="24"/>
          <w:szCs w:val="24"/>
          <w:rtl/>
          <w:lang w:bidi="ar-JO"/>
        </w:rPr>
        <w:t>،</w:t>
      </w:r>
      <w:r w:rsidR="00D85E68" w:rsidRPr="00F86017">
        <w:rPr>
          <w:rFonts w:hint="cs"/>
          <w:rtl/>
          <w:lang w:bidi="ar-JO"/>
        </w:rPr>
        <w:t xml:space="preserve"> </w:t>
      </w:r>
      <w:r w:rsidR="004207CC" w:rsidRPr="00F86017">
        <w:rPr>
          <w:rtl/>
          <w:lang w:bidi="ar-JO"/>
        </w:rPr>
        <w:t>"</w:t>
      </w:r>
      <w:r w:rsidR="00A24EA5" w:rsidRPr="00F86017">
        <w:rPr>
          <w:rFonts w:hint="cs"/>
          <w:rtl/>
          <w:lang w:bidi="ar-JO"/>
        </w:rPr>
        <w:t>(</w:t>
      </w:r>
      <w:r w:rsidR="004207CC" w:rsidRPr="00F86017">
        <w:rPr>
          <w:rtl/>
          <w:lang w:bidi="ar-JO"/>
        </w:rPr>
        <w:t>لَوْ</w:t>
      </w:r>
      <w:r w:rsidR="00A24EA5" w:rsidRPr="00F86017">
        <w:rPr>
          <w:rFonts w:hint="cs"/>
          <w:rtl/>
          <w:lang w:bidi="ar-JO"/>
        </w:rPr>
        <w:t>)</w:t>
      </w:r>
      <w:r w:rsidR="004207CC" w:rsidRPr="00F86017">
        <w:rPr>
          <w:rtl/>
          <w:lang w:bidi="ar-JO"/>
        </w:rPr>
        <w:t xml:space="preserve"> في معنى التمني. ولذلك أجيب بالفاء الذي يجاب به التمني، كأنه قيل: ليت لنا كرّة، فنتبرأ منهم</w:t>
      </w:r>
      <w:r w:rsidR="004207CC" w:rsidRPr="00F86017">
        <w:rPr>
          <w:rFonts w:hint="cs"/>
          <w:rtl/>
          <w:lang w:bidi="ar-JO"/>
        </w:rPr>
        <w:t>".</w:t>
      </w:r>
      <w:r w:rsidR="00EB4BE0" w:rsidRPr="00F86017">
        <w:rPr>
          <w:rFonts w:ascii="Times New Roman" w:eastAsia="Times New Roman" w:hAnsi="Times New Roman"/>
          <w:vertAlign w:val="superscript"/>
          <w:rtl/>
        </w:rPr>
        <w:t>(</w:t>
      </w:r>
      <w:r w:rsidR="00EB4BE0" w:rsidRPr="00F86017">
        <w:rPr>
          <w:rFonts w:ascii="Times New Roman" w:eastAsia="Times New Roman" w:hAnsi="Times New Roman"/>
          <w:vertAlign w:val="superscript"/>
          <w:rtl/>
        </w:rPr>
        <w:footnoteReference w:id="403"/>
      </w:r>
      <w:r w:rsidR="00EB4BE0" w:rsidRPr="00F86017">
        <w:rPr>
          <w:rFonts w:ascii="Times New Roman" w:eastAsia="Times New Roman" w:hAnsi="Times New Roman"/>
          <w:vertAlign w:val="superscript"/>
          <w:rtl/>
        </w:rPr>
        <w:t>)</w:t>
      </w:r>
      <w:r w:rsidR="00EB4BE0" w:rsidRPr="00F86017">
        <w:rPr>
          <w:rFonts w:hint="cs"/>
          <w:rtl/>
          <w:lang w:bidi="ar-JO"/>
        </w:rPr>
        <w:t xml:space="preserve"> </w:t>
      </w:r>
      <w:r w:rsidR="00055DA9" w:rsidRPr="00F86017">
        <w:rPr>
          <w:rFonts w:hint="cs"/>
          <w:rtl/>
          <w:lang w:bidi="ar-JO"/>
        </w:rPr>
        <w:t xml:space="preserve">ويقال: </w:t>
      </w:r>
      <w:r w:rsidR="004207CC" w:rsidRPr="00F86017">
        <w:rPr>
          <w:rFonts w:hint="cs"/>
          <w:rtl/>
          <w:lang w:bidi="ar-JO"/>
        </w:rPr>
        <w:t xml:space="preserve">"فنتبرأ" منصوب بتقدير "أن" بعد الفاء التي في جواب التمني، لأن قوله تعالى: </w:t>
      </w:r>
      <w:r w:rsidR="00A24EA5" w:rsidRPr="00F86017">
        <w:rPr>
          <w:rFonts w:hint="cs"/>
          <w:rtl/>
          <w:lang w:bidi="ar-JO"/>
        </w:rPr>
        <w:t>(</w:t>
      </w:r>
      <w:r w:rsidR="004207CC" w:rsidRPr="00F86017">
        <w:rPr>
          <w:rtl/>
          <w:lang w:bidi="ar-JO"/>
        </w:rPr>
        <w:t>لَوْ أَنَّ لَنَا كَرَّةً</w:t>
      </w:r>
      <w:r w:rsidR="00A24EA5" w:rsidRPr="00F86017">
        <w:rPr>
          <w:rFonts w:hint="cs"/>
          <w:rtl/>
          <w:lang w:bidi="ar-JO"/>
        </w:rPr>
        <w:t>)</w:t>
      </w:r>
      <w:r w:rsidR="004207CC" w:rsidRPr="00F86017">
        <w:rPr>
          <w:rFonts w:hint="cs"/>
          <w:rtl/>
          <w:lang w:bidi="ar-JO"/>
        </w:rPr>
        <w:t xml:space="preserve"> تمن، فينزل منزلة (ليت) وجوابه بالفاء منصوب، والفاء فيه عاطفة، وتقديره: لو أن لنا كرة فنتبرأ</w:t>
      </w:r>
      <w:r w:rsidR="00EB4BE0" w:rsidRPr="00F86017">
        <w:rPr>
          <w:rFonts w:hint="cs"/>
          <w:rtl/>
          <w:lang w:bidi="ar-JO"/>
        </w:rPr>
        <w:t xml:space="preserve">، </w:t>
      </w:r>
      <w:r w:rsidR="002E5EBC" w:rsidRPr="00F86017">
        <w:rPr>
          <w:rFonts w:hint="cs"/>
          <w:rtl/>
          <w:lang w:bidi="ar-JO"/>
        </w:rPr>
        <w:t xml:space="preserve">وقيل: </w:t>
      </w:r>
      <w:r w:rsidR="00055DA9" w:rsidRPr="00F86017">
        <w:rPr>
          <w:rFonts w:hint="cs"/>
          <w:rtl/>
          <w:lang w:bidi="ar-JO"/>
        </w:rPr>
        <w:t>(</w:t>
      </w:r>
      <w:r w:rsidR="009D7E0C" w:rsidRPr="00F86017">
        <w:rPr>
          <w:rtl/>
          <w:lang w:bidi="ar-JO"/>
        </w:rPr>
        <w:t>لو</w:t>
      </w:r>
      <w:r w:rsidR="00055DA9" w:rsidRPr="00F86017">
        <w:rPr>
          <w:rFonts w:hint="cs"/>
          <w:rtl/>
          <w:lang w:bidi="ar-JO"/>
        </w:rPr>
        <w:t>)</w:t>
      </w:r>
      <w:r w:rsidR="002E5EBC" w:rsidRPr="00F86017">
        <w:rPr>
          <w:rFonts w:hint="cs"/>
          <w:rtl/>
          <w:lang w:bidi="ar-JO"/>
        </w:rPr>
        <w:t xml:space="preserve"> </w:t>
      </w:r>
      <w:r w:rsidR="009D7E0C" w:rsidRPr="00F86017">
        <w:rPr>
          <w:rtl/>
          <w:lang w:bidi="ar-JO"/>
        </w:rPr>
        <w:t>هنا للتمني. ولذلك جاء جو</w:t>
      </w:r>
      <w:r w:rsidR="00C5093C" w:rsidRPr="00F86017">
        <w:rPr>
          <w:rtl/>
          <w:lang w:bidi="ar-JO"/>
        </w:rPr>
        <w:t xml:space="preserve">ابها بالفاء في قوله: </w:t>
      </w:r>
      <w:r w:rsidR="00A24EA5" w:rsidRPr="00F86017">
        <w:rPr>
          <w:rFonts w:hint="cs"/>
          <w:rtl/>
          <w:lang w:bidi="ar-JO"/>
        </w:rPr>
        <w:t>(</w:t>
      </w:r>
      <w:r w:rsidR="00C5093C" w:rsidRPr="00F86017">
        <w:rPr>
          <w:rtl/>
          <w:lang w:bidi="ar-JO"/>
        </w:rPr>
        <w:t>فنتبرأ</w:t>
      </w:r>
      <w:r w:rsidR="00A24EA5" w:rsidRPr="00F86017">
        <w:rPr>
          <w:rFonts w:hint="cs"/>
          <w:rtl/>
          <w:lang w:bidi="ar-JO"/>
        </w:rPr>
        <w:t>)</w:t>
      </w:r>
      <w:r w:rsidR="009D7E0C" w:rsidRPr="00F86017">
        <w:rPr>
          <w:rtl/>
          <w:lang w:bidi="ar-JO"/>
        </w:rPr>
        <w:t>، كما جاء جواب ليت</w:t>
      </w:r>
      <w:r w:rsidR="0063467F" w:rsidRPr="00F86017">
        <w:rPr>
          <w:rFonts w:hint="cs"/>
          <w:rtl/>
          <w:lang w:bidi="ar-JO"/>
        </w:rPr>
        <w:t>.</w:t>
      </w:r>
      <w:r w:rsidR="00FD60D0" w:rsidRPr="00F86017">
        <w:rPr>
          <w:rFonts w:ascii="Times New Roman" w:eastAsia="Times New Roman" w:hAnsi="Times New Roman"/>
          <w:vertAlign w:val="superscript"/>
          <w:rtl/>
        </w:rPr>
        <w:t>(</w:t>
      </w:r>
      <w:r w:rsidR="00FD60D0" w:rsidRPr="00F86017">
        <w:rPr>
          <w:rFonts w:ascii="Times New Roman" w:eastAsia="Times New Roman" w:hAnsi="Times New Roman"/>
          <w:vertAlign w:val="superscript"/>
          <w:rtl/>
        </w:rPr>
        <w:footnoteReference w:id="404"/>
      </w:r>
      <w:r w:rsidR="00FD60D0" w:rsidRPr="00F86017">
        <w:rPr>
          <w:rFonts w:ascii="Times New Roman" w:eastAsia="Times New Roman" w:hAnsi="Times New Roman"/>
          <w:vertAlign w:val="superscript"/>
          <w:rtl/>
        </w:rPr>
        <w:t>)</w:t>
      </w:r>
      <w:r w:rsidR="00677761" w:rsidRPr="00F86017">
        <w:rPr>
          <w:rFonts w:hint="cs"/>
          <w:b/>
          <w:bCs/>
          <w:rtl/>
          <w:lang w:bidi="ar-JO"/>
        </w:rPr>
        <w:t>(</w:t>
      </w:r>
      <w:r w:rsidR="00BB1B6C" w:rsidRPr="00F86017">
        <w:rPr>
          <w:rFonts w:hint="cs"/>
          <w:b/>
          <w:bCs/>
          <w:rtl/>
          <w:lang w:bidi="ar-JO"/>
        </w:rPr>
        <w:t>ا</w:t>
      </w:r>
      <w:r w:rsidR="00677761" w:rsidRPr="00F86017">
        <w:rPr>
          <w:rFonts w:hint="cs"/>
          <w:b/>
          <w:bCs/>
          <w:rtl/>
          <w:lang w:bidi="ar-JO"/>
        </w:rPr>
        <w:t>هـ)</w:t>
      </w:r>
    </w:p>
    <w:p w:rsidR="00F95697" w:rsidRPr="00F86017" w:rsidRDefault="00F95697" w:rsidP="00055DA9">
      <w:pPr>
        <w:spacing w:after="0" w:line="360" w:lineRule="auto"/>
        <w:jc w:val="both"/>
        <w:rPr>
          <w:rtl/>
          <w:lang w:bidi="ar-JO"/>
        </w:rPr>
      </w:pPr>
      <w:r w:rsidRPr="00B20546">
        <w:rPr>
          <w:rFonts w:hint="cs"/>
          <w:b/>
          <w:bCs/>
          <w:sz w:val="32"/>
          <w:szCs w:val="32"/>
          <w:rtl/>
          <w:lang w:bidi="ar-JO"/>
        </w:rPr>
        <w:t>و</w:t>
      </w:r>
      <w:r w:rsidR="003322B4" w:rsidRPr="00B20546">
        <w:rPr>
          <w:rFonts w:hint="cs"/>
          <w:b/>
          <w:bCs/>
          <w:sz w:val="32"/>
          <w:szCs w:val="32"/>
          <w:rtl/>
          <w:lang w:bidi="ar-JO"/>
        </w:rPr>
        <w:t xml:space="preserve">قريب من هذا ما ذكره المفسرون والبلاغيون من </w:t>
      </w:r>
      <w:r w:rsidRPr="00B20546">
        <w:rPr>
          <w:rFonts w:hint="cs"/>
          <w:b/>
          <w:bCs/>
          <w:sz w:val="32"/>
          <w:szCs w:val="32"/>
          <w:rtl/>
          <w:lang w:bidi="ar-JO"/>
        </w:rPr>
        <w:t>معاني (لو) وبلاغتها</w:t>
      </w:r>
      <w:r w:rsidR="003322B4" w:rsidRPr="00F86017">
        <w:rPr>
          <w:rFonts w:hint="cs"/>
          <w:rtl/>
          <w:lang w:bidi="ar-JO"/>
        </w:rPr>
        <w:t>؛</w:t>
      </w:r>
      <w:r w:rsidRPr="00F86017">
        <w:rPr>
          <w:rFonts w:hint="cs"/>
          <w:rtl/>
          <w:lang w:bidi="ar-JO"/>
        </w:rPr>
        <w:t xml:space="preserve"> من خلال موقعها في الجملة</w:t>
      </w:r>
      <w:r w:rsidR="00692CBE" w:rsidRPr="00F86017">
        <w:rPr>
          <w:rFonts w:hint="cs"/>
          <w:rtl/>
          <w:lang w:bidi="ar-JO"/>
        </w:rPr>
        <w:t>،</w:t>
      </w:r>
      <w:r w:rsidR="00055DA9" w:rsidRPr="00F86017">
        <w:rPr>
          <w:rFonts w:hint="cs"/>
          <w:rtl/>
          <w:lang w:bidi="ar-JO"/>
        </w:rPr>
        <w:t xml:space="preserve"> وأثرها في المعنى،</w:t>
      </w:r>
      <w:r w:rsidR="00692CBE" w:rsidRPr="00F86017">
        <w:rPr>
          <w:rFonts w:hint="cs"/>
          <w:rtl/>
          <w:lang w:bidi="ar-JO"/>
        </w:rPr>
        <w:t xml:space="preserve"> </w:t>
      </w:r>
      <w:r w:rsidRPr="00F86017">
        <w:rPr>
          <w:rFonts w:hint="cs"/>
          <w:rtl/>
          <w:lang w:bidi="ar-JO"/>
        </w:rPr>
        <w:t>و</w:t>
      </w:r>
      <w:r w:rsidR="003322B4" w:rsidRPr="00F86017">
        <w:rPr>
          <w:rFonts w:hint="cs"/>
          <w:rtl/>
          <w:lang w:bidi="ar-JO"/>
        </w:rPr>
        <w:t>من ذلك</w:t>
      </w:r>
      <w:r w:rsidRPr="00F86017">
        <w:rPr>
          <w:rFonts w:hint="cs"/>
          <w:rtl/>
          <w:lang w:bidi="ar-JO"/>
        </w:rPr>
        <w:t>:</w:t>
      </w:r>
    </w:p>
    <w:p w:rsidR="007078A0" w:rsidRPr="00F86017" w:rsidRDefault="00C5093C" w:rsidP="00580B44">
      <w:pPr>
        <w:spacing w:after="0" w:line="360" w:lineRule="auto"/>
        <w:jc w:val="both"/>
        <w:rPr>
          <w:rtl/>
          <w:lang w:bidi="ar-JO"/>
        </w:rPr>
      </w:pPr>
      <w:r w:rsidRPr="002312A4">
        <w:rPr>
          <w:rFonts w:hint="cs"/>
          <w:b/>
          <w:bCs/>
          <w:sz w:val="32"/>
          <w:szCs w:val="32"/>
          <w:rtl/>
          <w:lang w:bidi="ar-JO"/>
        </w:rPr>
        <w:t>أولاً:</w:t>
      </w:r>
      <w:r w:rsidRPr="00F86017">
        <w:rPr>
          <w:rFonts w:hint="cs"/>
          <w:rtl/>
          <w:lang w:bidi="ar-JO"/>
        </w:rPr>
        <w:t xml:space="preserve"> (لو) في معنى التمني؛ </w:t>
      </w:r>
      <w:r w:rsidR="0092240F" w:rsidRPr="00F86017">
        <w:rPr>
          <w:rtl/>
          <w:lang w:bidi="ar-JO"/>
        </w:rPr>
        <w:t>لأن الشيء العسير المَنال يكثر تمنيه، وتقدير الكلام لو ثبتت لنا كرة لتبرأنا منهم</w:t>
      </w:r>
      <w:r w:rsidR="007078A0" w:rsidRPr="00F86017">
        <w:rPr>
          <w:rFonts w:hint="cs"/>
          <w:rtl/>
          <w:lang w:bidi="ar-JO"/>
        </w:rPr>
        <w:t>،</w:t>
      </w:r>
      <w:r w:rsidR="0092240F" w:rsidRPr="00F86017">
        <w:rPr>
          <w:rtl/>
          <w:lang w:bidi="ar-JO"/>
        </w:rPr>
        <w:t xml:space="preserve"> </w:t>
      </w:r>
      <w:r w:rsidR="00580B44" w:rsidRPr="00F86017">
        <w:rPr>
          <w:rFonts w:hint="cs"/>
          <w:rtl/>
          <w:lang w:bidi="ar-JO"/>
        </w:rPr>
        <w:t xml:space="preserve"> كما تبرؤا منا</w:t>
      </w:r>
      <w:r w:rsidR="0092240F" w:rsidRPr="00F86017">
        <w:rPr>
          <w:rtl/>
          <w:lang w:bidi="ar-JO"/>
        </w:rPr>
        <w:t>.</w:t>
      </w:r>
      <w:r w:rsidR="00FD60D0" w:rsidRPr="00F86017">
        <w:rPr>
          <w:rFonts w:ascii="Times New Roman" w:eastAsia="Times New Roman" w:hAnsi="Times New Roman"/>
          <w:vertAlign w:val="superscript"/>
          <w:rtl/>
        </w:rPr>
        <w:t>(</w:t>
      </w:r>
      <w:r w:rsidR="00FD60D0" w:rsidRPr="00F86017">
        <w:rPr>
          <w:rFonts w:ascii="Times New Roman" w:eastAsia="Times New Roman" w:hAnsi="Times New Roman"/>
          <w:vertAlign w:val="superscript"/>
          <w:rtl/>
        </w:rPr>
        <w:footnoteReference w:id="405"/>
      </w:r>
      <w:r w:rsidR="00FD60D0" w:rsidRPr="00F86017">
        <w:rPr>
          <w:rFonts w:ascii="Times New Roman" w:eastAsia="Times New Roman" w:hAnsi="Times New Roman"/>
          <w:vertAlign w:val="superscript"/>
          <w:rtl/>
        </w:rPr>
        <w:t>)</w:t>
      </w:r>
    </w:p>
    <w:p w:rsidR="00C5093C" w:rsidRPr="00F86017" w:rsidRDefault="00C5093C" w:rsidP="00F81230">
      <w:pPr>
        <w:spacing w:after="0" w:line="360" w:lineRule="auto"/>
        <w:jc w:val="both"/>
        <w:rPr>
          <w:rtl/>
          <w:lang w:bidi="ar-JO"/>
        </w:rPr>
      </w:pPr>
      <w:r w:rsidRPr="002312A4">
        <w:rPr>
          <w:rFonts w:hint="cs"/>
          <w:b/>
          <w:bCs/>
          <w:sz w:val="32"/>
          <w:szCs w:val="32"/>
          <w:rtl/>
          <w:lang w:bidi="ar-JO"/>
        </w:rPr>
        <w:t>ثانياً:</w:t>
      </w:r>
      <w:r w:rsidRPr="00F86017">
        <w:rPr>
          <w:rFonts w:hint="cs"/>
          <w:rtl/>
          <w:lang w:bidi="ar-JO"/>
        </w:rPr>
        <w:t xml:space="preserve"> أن (لو) تمن؛ نزل منزلة (ليت): وهي تصف في أكثر مواقعها ظمأ لا يروى،</w:t>
      </w:r>
      <w:r w:rsidR="00A25732" w:rsidRPr="00F86017">
        <w:rPr>
          <w:rFonts w:hint="cs"/>
          <w:rtl/>
          <w:lang w:bidi="ar-JO"/>
        </w:rPr>
        <w:t xml:space="preserve"> </w:t>
      </w:r>
      <w:r w:rsidRPr="00F86017">
        <w:rPr>
          <w:rFonts w:hint="cs"/>
          <w:rtl/>
          <w:lang w:bidi="ar-JO"/>
        </w:rPr>
        <w:t xml:space="preserve">وأنها تصف آمالاً حبيسة ورغائب لا سبيل إلى تحقيقها، </w:t>
      </w:r>
      <w:r w:rsidR="00A25732" w:rsidRPr="00F86017">
        <w:rPr>
          <w:rFonts w:hint="cs"/>
          <w:rtl/>
          <w:lang w:bidi="ar-JO"/>
        </w:rPr>
        <w:t>مما يزيد في النفس تحرقاً واستعاراً، وأن ذلك كله يزيد الأمر توهجا ونفاذاً.</w:t>
      </w:r>
      <w:r w:rsidR="00FD60D0" w:rsidRPr="00F86017">
        <w:rPr>
          <w:rFonts w:ascii="Times New Roman" w:eastAsia="Times New Roman" w:hAnsi="Times New Roman"/>
          <w:vertAlign w:val="superscript"/>
          <w:rtl/>
        </w:rPr>
        <w:t>(</w:t>
      </w:r>
      <w:r w:rsidR="00FD60D0" w:rsidRPr="00F86017">
        <w:rPr>
          <w:rFonts w:ascii="Times New Roman" w:eastAsia="Times New Roman" w:hAnsi="Times New Roman"/>
          <w:vertAlign w:val="superscript"/>
          <w:rtl/>
        </w:rPr>
        <w:footnoteReference w:id="406"/>
      </w:r>
      <w:r w:rsidR="00FD60D0" w:rsidRPr="00F86017">
        <w:rPr>
          <w:rFonts w:ascii="Times New Roman" w:eastAsia="Times New Roman" w:hAnsi="Times New Roman"/>
          <w:vertAlign w:val="superscript"/>
          <w:rtl/>
        </w:rPr>
        <w:t>)</w:t>
      </w:r>
    </w:p>
    <w:p w:rsidR="00B20546" w:rsidRDefault="00157216" w:rsidP="00B20546">
      <w:pPr>
        <w:spacing w:after="0" w:line="360" w:lineRule="auto"/>
        <w:jc w:val="both"/>
        <w:rPr>
          <w:b/>
          <w:bCs/>
          <w:rtl/>
          <w:lang w:bidi="ar-JO"/>
        </w:rPr>
      </w:pPr>
      <w:r w:rsidRPr="00B20546">
        <w:rPr>
          <w:rFonts w:hint="cs"/>
          <w:b/>
          <w:bCs/>
          <w:sz w:val="32"/>
          <w:szCs w:val="32"/>
          <w:rtl/>
          <w:lang w:bidi="ar-JO"/>
        </w:rPr>
        <w:t>ثالثاً</w:t>
      </w:r>
      <w:r w:rsidR="008B6955" w:rsidRPr="00B20546">
        <w:rPr>
          <w:rFonts w:hint="cs"/>
          <w:b/>
          <w:bCs/>
          <w:sz w:val="32"/>
          <w:szCs w:val="32"/>
          <w:rtl/>
          <w:lang w:bidi="ar-JO"/>
        </w:rPr>
        <w:t>:</w:t>
      </w:r>
      <w:r w:rsidR="007078A0" w:rsidRPr="00B20546">
        <w:rPr>
          <w:b/>
          <w:bCs/>
          <w:sz w:val="32"/>
          <w:szCs w:val="32"/>
          <w:rtl/>
        </w:rPr>
        <w:t xml:space="preserve"> </w:t>
      </w:r>
      <w:r w:rsidR="008B6955" w:rsidRPr="00B20546">
        <w:rPr>
          <w:b/>
          <w:bCs/>
          <w:sz w:val="32"/>
          <w:szCs w:val="32"/>
          <w:rtl/>
        </w:rPr>
        <w:t>الترجي</w:t>
      </w:r>
      <w:r w:rsidR="008B6955" w:rsidRPr="00B20546">
        <w:rPr>
          <w:rFonts w:hint="cs"/>
          <w:b/>
          <w:bCs/>
          <w:sz w:val="32"/>
          <w:szCs w:val="32"/>
          <w:rtl/>
        </w:rPr>
        <w:t>،</w:t>
      </w:r>
      <w:r w:rsidRPr="00F86017">
        <w:rPr>
          <w:rFonts w:hint="cs"/>
          <w:rtl/>
          <w:lang w:bidi="ar-JO"/>
        </w:rPr>
        <w:t xml:space="preserve"> وهو: طلب أمر محبوب أو مرغوب فيه، وهو يترقب الظفر به، أو الحصول عليه.</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407"/>
      </w:r>
      <w:r w:rsidRPr="00F86017">
        <w:rPr>
          <w:rFonts w:ascii="Times New Roman" w:eastAsia="Times New Roman" w:hAnsi="Times New Roman"/>
          <w:vertAlign w:val="superscript"/>
          <w:rtl/>
        </w:rPr>
        <w:t>)</w:t>
      </w:r>
      <w:r w:rsidRPr="00F86017">
        <w:rPr>
          <w:rFonts w:hint="cs"/>
          <w:b/>
          <w:bCs/>
          <w:rtl/>
          <w:lang w:bidi="ar-JO"/>
        </w:rPr>
        <w:t xml:space="preserve"> </w:t>
      </w:r>
    </w:p>
    <w:p w:rsidR="00B20546" w:rsidRDefault="00157216" w:rsidP="00B20546">
      <w:pPr>
        <w:spacing w:after="0" w:line="360" w:lineRule="auto"/>
        <w:jc w:val="both"/>
        <w:rPr>
          <w:rtl/>
          <w:lang w:bidi="ar-JO"/>
        </w:rPr>
      </w:pPr>
      <w:r w:rsidRPr="00367B88">
        <w:rPr>
          <w:rFonts w:hint="cs"/>
          <w:b/>
          <w:bCs/>
          <w:sz w:val="32"/>
          <w:szCs w:val="32"/>
          <w:rtl/>
          <w:lang w:bidi="ar-JO"/>
        </w:rPr>
        <w:t>مثاله:</w:t>
      </w:r>
      <w:r w:rsidR="00E4372F" w:rsidRPr="00367B88">
        <w:rPr>
          <w:rFonts w:hint="cs"/>
          <w:sz w:val="32"/>
          <w:szCs w:val="32"/>
          <w:rtl/>
          <w:lang w:bidi="ar-JO"/>
        </w:rPr>
        <w:t xml:space="preserve"> </w:t>
      </w:r>
      <w:r w:rsidR="002E5EBC" w:rsidRPr="00367B88">
        <w:rPr>
          <w:rFonts w:hint="cs"/>
          <w:b/>
          <w:bCs/>
          <w:sz w:val="32"/>
          <w:szCs w:val="32"/>
          <w:rtl/>
          <w:lang w:bidi="ar-JO"/>
        </w:rPr>
        <w:t>حيث</w:t>
      </w:r>
      <w:r w:rsidR="002E5EBC" w:rsidRPr="00367B88">
        <w:rPr>
          <w:b/>
          <w:bCs/>
          <w:sz w:val="32"/>
          <w:szCs w:val="32"/>
          <w:rtl/>
          <w:lang w:bidi="ar-JO"/>
        </w:rPr>
        <w:t xml:space="preserve"> قال الشيخ </w:t>
      </w:r>
      <w:r w:rsidR="002E5EBC" w:rsidRPr="00367B88">
        <w:rPr>
          <w:rFonts w:hint="cs"/>
          <w:b/>
          <w:bCs/>
          <w:sz w:val="32"/>
          <w:szCs w:val="32"/>
          <w:rtl/>
          <w:lang w:bidi="ar-JO"/>
        </w:rPr>
        <w:t xml:space="preserve">عضيمة </w:t>
      </w:r>
      <w:r w:rsidR="008B6955" w:rsidRPr="00367B88">
        <w:rPr>
          <w:rFonts w:hint="cs"/>
          <w:b/>
          <w:bCs/>
          <w:sz w:val="32"/>
          <w:szCs w:val="32"/>
          <w:rtl/>
          <w:lang w:bidi="ar-JO"/>
        </w:rPr>
        <w:t>في</w:t>
      </w:r>
      <w:r w:rsidR="002E5EBC" w:rsidRPr="00367B88">
        <w:rPr>
          <w:rFonts w:hint="cs"/>
          <w:b/>
          <w:bCs/>
          <w:sz w:val="32"/>
          <w:szCs w:val="32"/>
          <w:rtl/>
          <w:lang w:bidi="ar-JO"/>
        </w:rPr>
        <w:t xml:space="preserve"> بيان</w:t>
      </w:r>
      <w:r w:rsidR="008B6955" w:rsidRPr="00367B88">
        <w:rPr>
          <w:rFonts w:hint="cs"/>
          <w:b/>
          <w:bCs/>
          <w:sz w:val="32"/>
          <w:szCs w:val="32"/>
          <w:rtl/>
          <w:lang w:bidi="ar-JO"/>
        </w:rPr>
        <w:t xml:space="preserve"> </w:t>
      </w:r>
      <w:r w:rsidR="007078A0" w:rsidRPr="00367B88">
        <w:rPr>
          <w:b/>
          <w:bCs/>
          <w:sz w:val="32"/>
          <w:szCs w:val="32"/>
          <w:rtl/>
          <w:lang w:bidi="ar-JO"/>
        </w:rPr>
        <w:t>قوله تعالى</w:t>
      </w:r>
      <w:r w:rsidR="007078A0" w:rsidRPr="00367B88">
        <w:rPr>
          <w:rFonts w:hint="cs"/>
          <w:b/>
          <w:bCs/>
          <w:sz w:val="32"/>
          <w:szCs w:val="32"/>
          <w:rtl/>
          <w:lang w:bidi="ar-JO"/>
        </w:rPr>
        <w:t>:</w:t>
      </w:r>
      <w:r w:rsidR="007078A0" w:rsidRPr="00F86017">
        <w:rPr>
          <w:rFonts w:hint="cs"/>
          <w:rtl/>
          <w:lang w:bidi="ar-JO"/>
        </w:rPr>
        <w:t xml:space="preserve"> </w:t>
      </w:r>
      <w:r w:rsidR="00A4456E" w:rsidRPr="00B20546">
        <w:rPr>
          <w:rFonts w:ascii="Msh Quraan1" w:hAnsi="Msh Quraan1"/>
          <w:b/>
          <w:bCs/>
          <w:sz w:val="24"/>
          <w:szCs w:val="24"/>
        </w:rPr>
        <w:t></w:t>
      </w:r>
      <w:r w:rsidR="00A4456E" w:rsidRPr="00B20546">
        <w:rPr>
          <w:sz w:val="24"/>
          <w:szCs w:val="24"/>
          <w:lang w:bidi="ar-JO"/>
        </w:rPr>
        <w:t xml:space="preserve"> </w:t>
      </w:r>
      <w:r w:rsidR="00A4456E" w:rsidRPr="00B20546">
        <w:rPr>
          <w:rFonts w:hint="cs"/>
          <w:sz w:val="24"/>
          <w:szCs w:val="24"/>
          <w:rtl/>
          <w:lang w:bidi="ar-JO"/>
        </w:rPr>
        <w:t xml:space="preserve"> </w:t>
      </w:r>
      <w:r w:rsidR="00CB2113" w:rsidRPr="00B20546">
        <w:rPr>
          <w:color w:val="000000"/>
          <w:sz w:val="24"/>
          <w:szCs w:val="24"/>
        </w:rPr>
        <w:sym w:font="HQPB2" w:char="F0D3"/>
      </w:r>
      <w:r w:rsidR="00CB2113" w:rsidRPr="00B20546">
        <w:rPr>
          <w:color w:val="000000"/>
          <w:sz w:val="24"/>
          <w:szCs w:val="24"/>
        </w:rPr>
        <w:sym w:font="HQPB5" w:char="F07C"/>
      </w:r>
      <w:r w:rsidR="00CB2113" w:rsidRPr="00B20546">
        <w:rPr>
          <w:color w:val="000000"/>
          <w:sz w:val="24"/>
          <w:szCs w:val="24"/>
        </w:rPr>
        <w:sym w:font="HQPB1" w:char="F0A4"/>
      </w:r>
      <w:r w:rsidR="00CB2113" w:rsidRPr="00B20546">
        <w:rPr>
          <w:color w:val="000000"/>
          <w:sz w:val="24"/>
          <w:szCs w:val="24"/>
        </w:rPr>
        <w:sym w:font="HQPB5" w:char="F079"/>
      </w:r>
      <w:r w:rsidR="00CB2113" w:rsidRPr="00B20546">
        <w:rPr>
          <w:color w:val="000000"/>
          <w:sz w:val="24"/>
          <w:szCs w:val="24"/>
        </w:rPr>
        <w:sym w:font="HQPB1" w:char="F0E8"/>
      </w:r>
      <w:r w:rsidR="00CB2113" w:rsidRPr="00B20546">
        <w:rPr>
          <w:color w:val="000000"/>
          <w:sz w:val="24"/>
          <w:szCs w:val="24"/>
        </w:rPr>
        <w:sym w:font="HQPB5" w:char="F073"/>
      </w:r>
      <w:r w:rsidR="00CB2113" w:rsidRPr="00B20546">
        <w:rPr>
          <w:color w:val="000000"/>
          <w:sz w:val="24"/>
          <w:szCs w:val="24"/>
        </w:rPr>
        <w:sym w:font="HQPB1" w:char="F0F9"/>
      </w:r>
      <w:r w:rsidR="00CB2113" w:rsidRPr="00B20546">
        <w:rPr>
          <w:color w:val="000000"/>
          <w:sz w:val="24"/>
          <w:szCs w:val="24"/>
          <w:rtl/>
        </w:rPr>
        <w:t xml:space="preserve"> </w:t>
      </w:r>
      <w:r w:rsidR="00CB2113" w:rsidRPr="00B20546">
        <w:rPr>
          <w:color w:val="000000"/>
          <w:sz w:val="24"/>
          <w:szCs w:val="24"/>
        </w:rPr>
        <w:sym w:font="HQPB5" w:char="F0AA"/>
      </w:r>
      <w:r w:rsidR="00CB2113" w:rsidRPr="00B20546">
        <w:rPr>
          <w:color w:val="000000"/>
          <w:sz w:val="24"/>
          <w:szCs w:val="24"/>
        </w:rPr>
        <w:sym w:font="HQPB1" w:char="F021"/>
      </w:r>
      <w:r w:rsidR="00CB2113" w:rsidRPr="00B20546">
        <w:rPr>
          <w:color w:val="000000"/>
          <w:sz w:val="24"/>
          <w:szCs w:val="24"/>
        </w:rPr>
        <w:sym w:font="HQPB5" w:char="F024"/>
      </w:r>
      <w:r w:rsidR="00CB2113" w:rsidRPr="00B20546">
        <w:rPr>
          <w:color w:val="000000"/>
          <w:sz w:val="24"/>
          <w:szCs w:val="24"/>
        </w:rPr>
        <w:sym w:font="HQPB1" w:char="F023"/>
      </w:r>
      <w:r w:rsidR="00CB2113" w:rsidRPr="00B20546">
        <w:rPr>
          <w:color w:val="000000"/>
          <w:sz w:val="24"/>
          <w:szCs w:val="24"/>
          <w:rtl/>
        </w:rPr>
        <w:t xml:space="preserve"> </w:t>
      </w:r>
      <w:r w:rsidR="00CB2113" w:rsidRPr="00B20546">
        <w:rPr>
          <w:color w:val="000000"/>
          <w:sz w:val="24"/>
          <w:szCs w:val="24"/>
        </w:rPr>
        <w:sym w:font="HQPB2" w:char="F062"/>
      </w:r>
      <w:r w:rsidR="00CB2113" w:rsidRPr="00B20546">
        <w:rPr>
          <w:color w:val="000000"/>
          <w:sz w:val="24"/>
          <w:szCs w:val="24"/>
        </w:rPr>
        <w:sym w:font="HQPB5" w:char="F072"/>
      </w:r>
      <w:r w:rsidR="00CB2113" w:rsidRPr="00B20546">
        <w:rPr>
          <w:color w:val="000000"/>
          <w:sz w:val="24"/>
          <w:szCs w:val="24"/>
        </w:rPr>
        <w:sym w:font="HQPB1" w:char="F026"/>
      </w:r>
      <w:r w:rsidR="00CB2113" w:rsidRPr="00B20546">
        <w:rPr>
          <w:color w:val="000000"/>
          <w:sz w:val="24"/>
          <w:szCs w:val="24"/>
          <w:rtl/>
        </w:rPr>
        <w:t xml:space="preserve"> </w:t>
      </w:r>
      <w:r w:rsidR="00CB2113" w:rsidRPr="00B20546">
        <w:rPr>
          <w:color w:val="000000"/>
          <w:sz w:val="24"/>
          <w:szCs w:val="24"/>
        </w:rPr>
        <w:sym w:font="HQPB5" w:char="F075"/>
      </w:r>
      <w:r w:rsidR="00CB2113" w:rsidRPr="00B20546">
        <w:rPr>
          <w:color w:val="000000"/>
          <w:sz w:val="24"/>
          <w:szCs w:val="24"/>
        </w:rPr>
        <w:sym w:font="HQPB2" w:char="F092"/>
      </w:r>
      <w:r w:rsidR="00CB2113" w:rsidRPr="00B20546">
        <w:rPr>
          <w:color w:val="000000"/>
          <w:sz w:val="24"/>
          <w:szCs w:val="24"/>
        </w:rPr>
        <w:sym w:font="HQPB4" w:char="F0CE"/>
      </w:r>
      <w:r w:rsidR="00CB2113" w:rsidRPr="00B20546">
        <w:rPr>
          <w:color w:val="000000"/>
          <w:sz w:val="24"/>
          <w:szCs w:val="24"/>
        </w:rPr>
        <w:sym w:font="HQPB1" w:char="F041"/>
      </w:r>
      <w:r w:rsidR="00CB2113" w:rsidRPr="00B20546">
        <w:rPr>
          <w:color w:val="000000"/>
          <w:sz w:val="24"/>
          <w:szCs w:val="24"/>
        </w:rPr>
        <w:sym w:font="HQPB4" w:char="F0F9"/>
      </w:r>
      <w:r w:rsidR="00CB2113" w:rsidRPr="00B20546">
        <w:rPr>
          <w:color w:val="000000"/>
          <w:sz w:val="24"/>
          <w:szCs w:val="24"/>
        </w:rPr>
        <w:sym w:font="HQPB1" w:char="F027"/>
      </w:r>
      <w:r w:rsidR="00CB2113" w:rsidRPr="00B20546">
        <w:rPr>
          <w:color w:val="000000"/>
          <w:sz w:val="24"/>
          <w:szCs w:val="24"/>
        </w:rPr>
        <w:sym w:font="HQPB5" w:char="F074"/>
      </w:r>
      <w:r w:rsidR="00CB2113" w:rsidRPr="00B20546">
        <w:rPr>
          <w:color w:val="000000"/>
          <w:sz w:val="24"/>
          <w:szCs w:val="24"/>
        </w:rPr>
        <w:sym w:font="HQPB2" w:char="F083"/>
      </w:r>
      <w:r w:rsidR="00CB2113" w:rsidRPr="00B20546">
        <w:rPr>
          <w:color w:val="000000"/>
          <w:sz w:val="24"/>
          <w:szCs w:val="24"/>
          <w:rtl/>
        </w:rPr>
        <w:t xml:space="preserve"> </w:t>
      </w:r>
      <w:r w:rsidR="00CB2113" w:rsidRPr="00B20546">
        <w:rPr>
          <w:color w:val="000000"/>
          <w:sz w:val="24"/>
          <w:szCs w:val="24"/>
        </w:rPr>
        <w:sym w:font="HQPB4" w:char="F0CB"/>
      </w:r>
      <w:r w:rsidR="00CB2113" w:rsidRPr="00B20546">
        <w:rPr>
          <w:color w:val="000000"/>
          <w:sz w:val="24"/>
          <w:szCs w:val="24"/>
        </w:rPr>
        <w:sym w:font="HQPB1" w:char="F078"/>
      </w:r>
      <w:r w:rsidR="00CB2113" w:rsidRPr="00B20546">
        <w:rPr>
          <w:color w:val="000000"/>
          <w:sz w:val="24"/>
          <w:szCs w:val="24"/>
        </w:rPr>
        <w:sym w:font="HQPB4" w:char="F0F7"/>
      </w:r>
      <w:r w:rsidR="00CB2113" w:rsidRPr="00B20546">
        <w:rPr>
          <w:color w:val="000000"/>
          <w:sz w:val="24"/>
          <w:szCs w:val="24"/>
        </w:rPr>
        <w:sym w:font="HQPB1" w:char="F046"/>
      </w:r>
      <w:r w:rsidR="00CB2113" w:rsidRPr="00B20546">
        <w:rPr>
          <w:color w:val="000000"/>
          <w:sz w:val="24"/>
          <w:szCs w:val="24"/>
        </w:rPr>
        <w:sym w:font="HQPB5" w:char="F078"/>
      </w:r>
      <w:r w:rsidR="00CB2113" w:rsidRPr="00B20546">
        <w:rPr>
          <w:color w:val="000000"/>
          <w:sz w:val="24"/>
          <w:szCs w:val="24"/>
        </w:rPr>
        <w:sym w:font="HQPB1" w:char="F0FF"/>
      </w:r>
      <w:r w:rsidR="00CB2113" w:rsidRPr="00B20546">
        <w:rPr>
          <w:color w:val="000000"/>
          <w:sz w:val="24"/>
          <w:szCs w:val="24"/>
        </w:rPr>
        <w:sym w:font="HQPB4" w:char="F0F8"/>
      </w:r>
      <w:r w:rsidR="00CB2113" w:rsidRPr="00B20546">
        <w:rPr>
          <w:color w:val="000000"/>
          <w:sz w:val="24"/>
          <w:szCs w:val="24"/>
        </w:rPr>
        <w:sym w:font="HQPB2" w:char="F039"/>
      </w:r>
      <w:r w:rsidR="00CB2113" w:rsidRPr="00B20546">
        <w:rPr>
          <w:color w:val="000000"/>
          <w:sz w:val="24"/>
          <w:szCs w:val="24"/>
        </w:rPr>
        <w:sym w:font="HQPB5" w:char="F024"/>
      </w:r>
      <w:r w:rsidR="00CB2113" w:rsidRPr="00B20546">
        <w:rPr>
          <w:color w:val="000000"/>
          <w:sz w:val="24"/>
          <w:szCs w:val="24"/>
        </w:rPr>
        <w:sym w:font="HQPB1" w:char="F024"/>
      </w:r>
      <w:r w:rsidR="00CB2113" w:rsidRPr="00B20546">
        <w:rPr>
          <w:color w:val="000000"/>
          <w:sz w:val="24"/>
          <w:szCs w:val="24"/>
        </w:rPr>
        <w:sym w:font="HQPB4" w:char="F0CE"/>
      </w:r>
      <w:r w:rsidR="00CB2113" w:rsidRPr="00B20546">
        <w:rPr>
          <w:color w:val="000000"/>
          <w:sz w:val="24"/>
          <w:szCs w:val="24"/>
        </w:rPr>
        <w:sym w:font="HQPB1" w:char="F02F"/>
      </w:r>
      <w:r w:rsidR="00CB2113" w:rsidRPr="00B20546">
        <w:rPr>
          <w:color w:val="000000"/>
          <w:sz w:val="24"/>
          <w:szCs w:val="24"/>
          <w:rtl/>
        </w:rPr>
        <w:t xml:space="preserve"> </w:t>
      </w:r>
      <w:r w:rsidR="00CB2113" w:rsidRPr="00B20546">
        <w:rPr>
          <w:color w:val="000000"/>
          <w:sz w:val="24"/>
          <w:szCs w:val="24"/>
        </w:rPr>
        <w:sym w:font="HQPB4" w:char="F0F7"/>
      </w:r>
      <w:r w:rsidR="00CB2113" w:rsidRPr="00B20546">
        <w:rPr>
          <w:color w:val="000000"/>
          <w:sz w:val="24"/>
          <w:szCs w:val="24"/>
        </w:rPr>
        <w:sym w:font="HQPB2" w:char="F072"/>
      </w:r>
      <w:r w:rsidR="00CB2113" w:rsidRPr="00B20546">
        <w:rPr>
          <w:color w:val="000000"/>
          <w:sz w:val="24"/>
          <w:szCs w:val="24"/>
        </w:rPr>
        <w:sym w:font="HQPB5" w:char="F072"/>
      </w:r>
      <w:r w:rsidR="00CB2113" w:rsidRPr="00B20546">
        <w:rPr>
          <w:color w:val="000000"/>
          <w:sz w:val="24"/>
          <w:szCs w:val="24"/>
        </w:rPr>
        <w:sym w:font="HQPB1" w:char="F026"/>
      </w:r>
      <w:r w:rsidR="00CB2113" w:rsidRPr="00B20546">
        <w:rPr>
          <w:color w:val="000000"/>
          <w:sz w:val="24"/>
          <w:szCs w:val="24"/>
          <w:rtl/>
        </w:rPr>
        <w:t xml:space="preserve"> </w:t>
      </w:r>
      <w:r w:rsidR="00CB2113" w:rsidRPr="00B20546">
        <w:rPr>
          <w:color w:val="000000"/>
          <w:sz w:val="24"/>
          <w:szCs w:val="24"/>
        </w:rPr>
        <w:sym w:font="HQPB4" w:char="F039"/>
      </w:r>
      <w:r w:rsidR="00CB2113" w:rsidRPr="00B20546">
        <w:rPr>
          <w:color w:val="000000"/>
          <w:sz w:val="24"/>
          <w:szCs w:val="24"/>
        </w:rPr>
        <w:sym w:font="HQPB1" w:char="F08D"/>
      </w:r>
      <w:r w:rsidR="00CB2113" w:rsidRPr="00B20546">
        <w:rPr>
          <w:color w:val="000000"/>
          <w:sz w:val="24"/>
          <w:szCs w:val="24"/>
        </w:rPr>
        <w:sym w:font="HQPB4" w:char="F0F8"/>
      </w:r>
      <w:r w:rsidR="00CB2113" w:rsidRPr="00B20546">
        <w:rPr>
          <w:color w:val="000000"/>
          <w:sz w:val="24"/>
          <w:szCs w:val="24"/>
        </w:rPr>
        <w:sym w:font="HQPB2" w:char="F042"/>
      </w:r>
      <w:r w:rsidR="00CB2113" w:rsidRPr="00B20546">
        <w:rPr>
          <w:color w:val="000000"/>
          <w:sz w:val="24"/>
          <w:szCs w:val="24"/>
        </w:rPr>
        <w:sym w:font="HQPB5" w:char="F072"/>
      </w:r>
      <w:r w:rsidR="00CB2113" w:rsidRPr="00B20546">
        <w:rPr>
          <w:color w:val="000000"/>
          <w:sz w:val="24"/>
          <w:szCs w:val="24"/>
        </w:rPr>
        <w:sym w:font="HQPB1" w:char="F026"/>
      </w:r>
      <w:r w:rsidR="00CB2113" w:rsidRPr="00B20546">
        <w:rPr>
          <w:color w:val="000000"/>
          <w:sz w:val="24"/>
          <w:szCs w:val="24"/>
          <w:rtl/>
        </w:rPr>
        <w:t xml:space="preserve"> </w:t>
      </w:r>
      <w:r w:rsidR="00CB2113" w:rsidRPr="00B20546">
        <w:rPr>
          <w:color w:val="000000"/>
          <w:sz w:val="24"/>
          <w:szCs w:val="24"/>
        </w:rPr>
        <w:sym w:font="HQPB4" w:char="F0F4"/>
      </w:r>
      <w:r w:rsidR="00CB2113" w:rsidRPr="00B20546">
        <w:rPr>
          <w:color w:val="000000"/>
          <w:sz w:val="24"/>
          <w:szCs w:val="24"/>
        </w:rPr>
        <w:sym w:font="HQPB2" w:char="F060"/>
      </w:r>
      <w:r w:rsidR="00CB2113" w:rsidRPr="00B20546">
        <w:rPr>
          <w:color w:val="000000"/>
          <w:sz w:val="24"/>
          <w:szCs w:val="24"/>
        </w:rPr>
        <w:sym w:font="HQPB4" w:char="F0CF"/>
      </w:r>
      <w:r w:rsidR="00CB2113" w:rsidRPr="00B20546">
        <w:rPr>
          <w:color w:val="000000"/>
          <w:sz w:val="24"/>
          <w:szCs w:val="24"/>
        </w:rPr>
        <w:sym w:font="HQPB4" w:char="F069"/>
      </w:r>
      <w:r w:rsidR="00CB2113" w:rsidRPr="00B20546">
        <w:rPr>
          <w:color w:val="000000"/>
          <w:sz w:val="24"/>
          <w:szCs w:val="24"/>
        </w:rPr>
        <w:sym w:font="HQPB2" w:char="F042"/>
      </w:r>
      <w:r w:rsidR="00CB2113" w:rsidRPr="00B20546">
        <w:rPr>
          <w:color w:val="000000"/>
          <w:sz w:val="24"/>
          <w:szCs w:val="24"/>
          <w:rtl/>
        </w:rPr>
        <w:t xml:space="preserve"> </w:t>
      </w:r>
      <w:r w:rsidR="00CB2113" w:rsidRPr="00B20546">
        <w:rPr>
          <w:color w:val="000000"/>
          <w:sz w:val="24"/>
          <w:szCs w:val="24"/>
        </w:rPr>
        <w:sym w:font="HQPB2" w:char="F0BE"/>
      </w:r>
      <w:r w:rsidR="00CB2113" w:rsidRPr="00B20546">
        <w:rPr>
          <w:color w:val="000000"/>
          <w:sz w:val="24"/>
          <w:szCs w:val="24"/>
        </w:rPr>
        <w:sym w:font="HQPB4" w:char="F0CD"/>
      </w:r>
      <w:r w:rsidR="00CB2113" w:rsidRPr="00B20546">
        <w:rPr>
          <w:color w:val="000000"/>
          <w:sz w:val="24"/>
          <w:szCs w:val="24"/>
        </w:rPr>
        <w:sym w:font="HQPB2" w:char="F06E"/>
      </w:r>
      <w:r w:rsidR="00CB2113" w:rsidRPr="00B20546">
        <w:rPr>
          <w:color w:val="000000"/>
          <w:sz w:val="24"/>
          <w:szCs w:val="24"/>
        </w:rPr>
        <w:sym w:font="HQPB4" w:char="F0CF"/>
      </w:r>
      <w:r w:rsidR="00CB2113" w:rsidRPr="00B20546">
        <w:rPr>
          <w:color w:val="000000"/>
          <w:sz w:val="24"/>
          <w:szCs w:val="24"/>
        </w:rPr>
        <w:sym w:font="HQPB1" w:char="F089"/>
      </w:r>
      <w:r w:rsidR="00CB2113" w:rsidRPr="00B20546">
        <w:rPr>
          <w:color w:val="000000"/>
          <w:sz w:val="24"/>
          <w:szCs w:val="24"/>
        </w:rPr>
        <w:sym w:font="HQPB2" w:char="F059"/>
      </w:r>
      <w:r w:rsidR="00CB2113" w:rsidRPr="00B20546">
        <w:rPr>
          <w:color w:val="000000"/>
          <w:sz w:val="24"/>
          <w:szCs w:val="24"/>
        </w:rPr>
        <w:sym w:font="HQPB4" w:char="F0CF"/>
      </w:r>
      <w:r w:rsidR="00CB2113" w:rsidRPr="00B20546">
        <w:rPr>
          <w:color w:val="000000"/>
          <w:sz w:val="24"/>
          <w:szCs w:val="24"/>
        </w:rPr>
        <w:sym w:font="HQPB1" w:char="F0E3"/>
      </w:r>
      <w:r w:rsidR="00CB2113" w:rsidRPr="00B20546">
        <w:rPr>
          <w:color w:val="000000"/>
          <w:sz w:val="24"/>
          <w:szCs w:val="24"/>
          <w:rtl/>
        </w:rPr>
        <w:t xml:space="preserve"> </w:t>
      </w:r>
      <w:r w:rsidR="00CB2113" w:rsidRPr="00B20546">
        <w:rPr>
          <w:color w:val="000000"/>
          <w:sz w:val="24"/>
          <w:szCs w:val="24"/>
        </w:rPr>
        <w:sym w:font="HQPB5" w:char="F028"/>
      </w:r>
      <w:r w:rsidR="00CB2113" w:rsidRPr="00B20546">
        <w:rPr>
          <w:color w:val="000000"/>
          <w:sz w:val="24"/>
          <w:szCs w:val="24"/>
        </w:rPr>
        <w:sym w:font="HQPB1" w:char="F023"/>
      </w:r>
      <w:r w:rsidR="00CB2113" w:rsidRPr="00B20546">
        <w:rPr>
          <w:color w:val="000000"/>
          <w:sz w:val="24"/>
          <w:szCs w:val="24"/>
        </w:rPr>
        <w:sym w:font="HQPB2" w:char="F071"/>
      </w:r>
      <w:r w:rsidR="00CB2113" w:rsidRPr="00B20546">
        <w:rPr>
          <w:color w:val="000000"/>
          <w:sz w:val="24"/>
          <w:szCs w:val="24"/>
        </w:rPr>
        <w:sym w:font="HQPB4" w:char="F0DF"/>
      </w:r>
      <w:r w:rsidR="00CB2113" w:rsidRPr="00B20546">
        <w:rPr>
          <w:color w:val="000000"/>
          <w:sz w:val="24"/>
          <w:szCs w:val="24"/>
        </w:rPr>
        <w:sym w:font="HQPB1" w:char="F073"/>
      </w:r>
      <w:r w:rsidR="00CB2113" w:rsidRPr="00B20546">
        <w:rPr>
          <w:color w:val="000000"/>
          <w:sz w:val="24"/>
          <w:szCs w:val="24"/>
        </w:rPr>
        <w:sym w:font="HQPB4" w:char="F0CE"/>
      </w:r>
      <w:r w:rsidR="00CB2113" w:rsidRPr="00B20546">
        <w:rPr>
          <w:color w:val="000000"/>
          <w:sz w:val="24"/>
          <w:szCs w:val="24"/>
        </w:rPr>
        <w:sym w:font="HQPB1" w:char="F037"/>
      </w:r>
      <w:r w:rsidR="00CB2113" w:rsidRPr="00B20546">
        <w:rPr>
          <w:color w:val="000000"/>
          <w:sz w:val="24"/>
          <w:szCs w:val="24"/>
        </w:rPr>
        <w:sym w:font="HQPB4" w:char="F0F3"/>
      </w:r>
      <w:r w:rsidR="00CB2113" w:rsidRPr="00B20546">
        <w:rPr>
          <w:color w:val="000000"/>
          <w:sz w:val="24"/>
          <w:szCs w:val="24"/>
        </w:rPr>
        <w:sym w:font="HQPB1" w:char="F0C1"/>
      </w:r>
      <w:r w:rsidR="00CB2113" w:rsidRPr="00B20546">
        <w:rPr>
          <w:color w:val="000000"/>
          <w:sz w:val="24"/>
          <w:szCs w:val="24"/>
        </w:rPr>
        <w:sym w:font="HQPB4" w:char="F0E3"/>
      </w:r>
      <w:r w:rsidR="00CB2113" w:rsidRPr="00B20546">
        <w:rPr>
          <w:color w:val="000000"/>
          <w:sz w:val="24"/>
          <w:szCs w:val="24"/>
        </w:rPr>
        <w:sym w:font="HQPB2" w:char="F08B"/>
      </w:r>
      <w:r w:rsidR="00CB2113" w:rsidRPr="00B20546">
        <w:rPr>
          <w:color w:val="000000"/>
          <w:sz w:val="24"/>
          <w:szCs w:val="24"/>
        </w:rPr>
        <w:sym w:font="HQPB5" w:char="F073"/>
      </w:r>
      <w:r w:rsidR="00CB2113" w:rsidRPr="00B20546">
        <w:rPr>
          <w:color w:val="000000"/>
          <w:sz w:val="24"/>
          <w:szCs w:val="24"/>
        </w:rPr>
        <w:sym w:font="HQPB1" w:char="F0F9"/>
      </w:r>
      <w:r w:rsidR="00CB2113" w:rsidRPr="00B20546">
        <w:rPr>
          <w:color w:val="000000"/>
          <w:sz w:val="24"/>
          <w:szCs w:val="24"/>
          <w:rtl/>
        </w:rPr>
        <w:t xml:space="preserve"> </w:t>
      </w:r>
      <w:r w:rsidR="00CB2113" w:rsidRPr="00B20546">
        <w:rPr>
          <w:color w:val="000000"/>
          <w:sz w:val="24"/>
          <w:szCs w:val="24"/>
        </w:rPr>
        <w:sym w:font="HQPB5" w:char="F034"/>
      </w:r>
      <w:r w:rsidR="00CB2113" w:rsidRPr="00B20546">
        <w:rPr>
          <w:color w:val="000000"/>
          <w:sz w:val="24"/>
          <w:szCs w:val="24"/>
        </w:rPr>
        <w:sym w:font="HQPB2" w:char="F092"/>
      </w:r>
      <w:r w:rsidR="00CB2113" w:rsidRPr="00B20546">
        <w:rPr>
          <w:color w:val="000000"/>
          <w:sz w:val="24"/>
          <w:szCs w:val="24"/>
        </w:rPr>
        <w:sym w:font="HQPB5" w:char="F06E"/>
      </w:r>
      <w:r w:rsidR="00CB2113" w:rsidRPr="00B20546">
        <w:rPr>
          <w:color w:val="000000"/>
          <w:sz w:val="24"/>
          <w:szCs w:val="24"/>
        </w:rPr>
        <w:sym w:font="HQPB2" w:char="F03F"/>
      </w:r>
      <w:r w:rsidR="00CB2113" w:rsidRPr="00B20546">
        <w:rPr>
          <w:color w:val="000000"/>
          <w:sz w:val="24"/>
          <w:szCs w:val="24"/>
        </w:rPr>
        <w:sym w:font="HQPB5" w:char="F074"/>
      </w:r>
      <w:r w:rsidR="00CB2113" w:rsidRPr="00B20546">
        <w:rPr>
          <w:color w:val="000000"/>
          <w:sz w:val="24"/>
          <w:szCs w:val="24"/>
        </w:rPr>
        <w:sym w:font="HQPB1" w:char="F0E3"/>
      </w:r>
      <w:r w:rsidR="00CB2113" w:rsidRPr="00B20546">
        <w:rPr>
          <w:color w:val="000000"/>
          <w:sz w:val="24"/>
          <w:szCs w:val="24"/>
          <w:rtl/>
        </w:rPr>
        <w:t xml:space="preserve"> </w:t>
      </w:r>
      <w:r w:rsidR="00CB2113" w:rsidRPr="00B20546">
        <w:rPr>
          <w:color w:val="000000"/>
          <w:sz w:val="24"/>
          <w:szCs w:val="24"/>
        </w:rPr>
        <w:sym w:font="HQPB5" w:char="F021"/>
      </w:r>
      <w:r w:rsidR="00CB2113" w:rsidRPr="00B20546">
        <w:rPr>
          <w:color w:val="000000"/>
          <w:sz w:val="24"/>
          <w:szCs w:val="24"/>
        </w:rPr>
        <w:sym w:font="HQPB1" w:char="F024"/>
      </w:r>
      <w:r w:rsidR="00CB2113" w:rsidRPr="00B20546">
        <w:rPr>
          <w:color w:val="000000"/>
          <w:sz w:val="24"/>
          <w:szCs w:val="24"/>
        </w:rPr>
        <w:sym w:font="HQPB5" w:char="F074"/>
      </w:r>
      <w:r w:rsidR="00CB2113" w:rsidRPr="00B20546">
        <w:rPr>
          <w:color w:val="000000"/>
          <w:sz w:val="24"/>
          <w:szCs w:val="24"/>
        </w:rPr>
        <w:sym w:font="HQPB2" w:char="F042"/>
      </w:r>
      <w:r w:rsidR="00CB2113" w:rsidRPr="00B20546">
        <w:rPr>
          <w:color w:val="000000"/>
          <w:sz w:val="24"/>
          <w:szCs w:val="24"/>
          <w:rtl/>
        </w:rPr>
        <w:t xml:space="preserve"> </w:t>
      </w:r>
      <w:r w:rsidR="00CB2113" w:rsidRPr="00B20546">
        <w:rPr>
          <w:color w:val="000000"/>
          <w:sz w:val="24"/>
          <w:szCs w:val="24"/>
        </w:rPr>
        <w:sym w:font="HQPB5" w:char="F028"/>
      </w:r>
      <w:r w:rsidR="00CB2113" w:rsidRPr="00B20546">
        <w:rPr>
          <w:color w:val="000000"/>
          <w:sz w:val="24"/>
          <w:szCs w:val="24"/>
        </w:rPr>
        <w:sym w:font="HQPB1" w:char="F023"/>
      </w:r>
      <w:r w:rsidR="00CB2113" w:rsidRPr="00B20546">
        <w:rPr>
          <w:color w:val="000000"/>
          <w:sz w:val="24"/>
          <w:szCs w:val="24"/>
        </w:rPr>
        <w:sym w:font="HQPB2" w:char="F072"/>
      </w:r>
      <w:r w:rsidR="00CB2113" w:rsidRPr="00B20546">
        <w:rPr>
          <w:color w:val="000000"/>
          <w:sz w:val="24"/>
          <w:szCs w:val="24"/>
        </w:rPr>
        <w:sym w:font="HQPB4" w:char="F095"/>
      </w:r>
      <w:r w:rsidR="00CB2113" w:rsidRPr="00B20546">
        <w:rPr>
          <w:color w:val="000000"/>
          <w:sz w:val="24"/>
          <w:szCs w:val="24"/>
        </w:rPr>
        <w:sym w:font="HQPB1" w:char="F08E"/>
      </w:r>
      <w:r w:rsidR="00CB2113" w:rsidRPr="00B20546">
        <w:rPr>
          <w:color w:val="000000"/>
          <w:sz w:val="24"/>
          <w:szCs w:val="24"/>
        </w:rPr>
        <w:sym w:font="HQPB5" w:char="F07C"/>
      </w:r>
      <w:r w:rsidR="00CB2113" w:rsidRPr="00B20546">
        <w:rPr>
          <w:color w:val="000000"/>
          <w:sz w:val="24"/>
          <w:szCs w:val="24"/>
        </w:rPr>
        <w:sym w:font="HQPB1" w:char="F0A0"/>
      </w:r>
      <w:r w:rsidR="00CB2113" w:rsidRPr="00B20546">
        <w:rPr>
          <w:color w:val="000000"/>
          <w:sz w:val="24"/>
          <w:szCs w:val="24"/>
        </w:rPr>
        <w:sym w:font="HQPB5" w:char="F072"/>
      </w:r>
      <w:r w:rsidR="00CB2113" w:rsidRPr="00B20546">
        <w:rPr>
          <w:color w:val="000000"/>
          <w:sz w:val="24"/>
          <w:szCs w:val="24"/>
        </w:rPr>
        <w:sym w:font="HQPB1" w:char="F026"/>
      </w:r>
      <w:r w:rsidR="00CB2113" w:rsidRPr="00B20546">
        <w:rPr>
          <w:color w:val="000000"/>
          <w:sz w:val="24"/>
          <w:szCs w:val="24"/>
          <w:rtl/>
        </w:rPr>
        <w:t xml:space="preserve"> </w:t>
      </w:r>
      <w:r w:rsidR="00CB2113" w:rsidRPr="00B20546">
        <w:rPr>
          <w:color w:val="000000"/>
          <w:sz w:val="24"/>
          <w:szCs w:val="24"/>
        </w:rPr>
        <w:sym w:font="HQPB4" w:char="F0FE"/>
      </w:r>
      <w:r w:rsidR="00CB2113" w:rsidRPr="00B20546">
        <w:rPr>
          <w:color w:val="000000"/>
          <w:sz w:val="24"/>
          <w:szCs w:val="24"/>
        </w:rPr>
        <w:sym w:font="HQPB2" w:char="F092"/>
      </w:r>
      <w:r w:rsidR="00CB2113" w:rsidRPr="00B20546">
        <w:rPr>
          <w:color w:val="000000"/>
          <w:sz w:val="24"/>
          <w:szCs w:val="24"/>
        </w:rPr>
        <w:sym w:font="HQPB4" w:char="F0CE"/>
      </w:r>
      <w:r w:rsidR="00CB2113" w:rsidRPr="00B20546">
        <w:rPr>
          <w:color w:val="000000"/>
          <w:sz w:val="24"/>
          <w:szCs w:val="24"/>
        </w:rPr>
        <w:sym w:font="HQPB1" w:char="F0FB"/>
      </w:r>
      <w:r w:rsidR="00CB2113" w:rsidRPr="00B20546">
        <w:rPr>
          <w:color w:val="000000"/>
          <w:sz w:val="24"/>
          <w:szCs w:val="24"/>
          <w:rtl/>
        </w:rPr>
        <w:t xml:space="preserve"> </w:t>
      </w:r>
      <w:r w:rsidR="00CB2113" w:rsidRPr="00B20546">
        <w:rPr>
          <w:color w:val="000000"/>
          <w:sz w:val="24"/>
          <w:szCs w:val="24"/>
        </w:rPr>
        <w:sym w:font="HQPB4" w:char="F0F6"/>
      </w:r>
      <w:r w:rsidR="00CB2113" w:rsidRPr="00B20546">
        <w:rPr>
          <w:color w:val="000000"/>
          <w:sz w:val="24"/>
          <w:szCs w:val="24"/>
        </w:rPr>
        <w:sym w:font="HQPB2" w:char="F04E"/>
      </w:r>
      <w:r w:rsidR="00CB2113" w:rsidRPr="00B20546">
        <w:rPr>
          <w:color w:val="000000"/>
          <w:sz w:val="24"/>
          <w:szCs w:val="24"/>
        </w:rPr>
        <w:sym w:font="HQPB4" w:char="F0CD"/>
      </w:r>
      <w:r w:rsidR="00CB2113" w:rsidRPr="00B20546">
        <w:rPr>
          <w:color w:val="000000"/>
          <w:sz w:val="24"/>
          <w:szCs w:val="24"/>
        </w:rPr>
        <w:sym w:font="HQPB2" w:char="F06B"/>
      </w:r>
      <w:r w:rsidR="00CB2113" w:rsidRPr="00B20546">
        <w:rPr>
          <w:color w:val="000000"/>
          <w:sz w:val="24"/>
          <w:szCs w:val="24"/>
        </w:rPr>
        <w:sym w:font="HQPB4" w:char="F0C5"/>
      </w:r>
      <w:r w:rsidR="00CB2113" w:rsidRPr="00B20546">
        <w:rPr>
          <w:color w:val="000000"/>
          <w:sz w:val="24"/>
          <w:szCs w:val="24"/>
        </w:rPr>
        <w:sym w:font="HQPB1" w:char="F0A6"/>
      </w:r>
      <w:r w:rsidR="00CB2113" w:rsidRPr="00B20546">
        <w:rPr>
          <w:color w:val="000000"/>
          <w:sz w:val="24"/>
          <w:szCs w:val="24"/>
        </w:rPr>
        <w:sym w:font="HQPB4" w:char="F0E0"/>
      </w:r>
      <w:r w:rsidR="00CB2113" w:rsidRPr="00B20546">
        <w:rPr>
          <w:color w:val="000000"/>
          <w:sz w:val="24"/>
          <w:szCs w:val="24"/>
        </w:rPr>
        <w:sym w:font="HQPB1" w:char="F0FF"/>
      </w:r>
      <w:r w:rsidR="00CB2113" w:rsidRPr="00B20546">
        <w:rPr>
          <w:color w:val="000000"/>
          <w:sz w:val="24"/>
          <w:szCs w:val="24"/>
        </w:rPr>
        <w:sym w:font="HQPB2" w:char="F052"/>
      </w:r>
      <w:r w:rsidR="00CB2113" w:rsidRPr="00B20546">
        <w:rPr>
          <w:color w:val="000000"/>
          <w:sz w:val="24"/>
          <w:szCs w:val="24"/>
        </w:rPr>
        <w:sym w:font="HQPB5" w:char="F072"/>
      </w:r>
      <w:r w:rsidR="00CB2113" w:rsidRPr="00B20546">
        <w:rPr>
          <w:color w:val="000000"/>
          <w:sz w:val="24"/>
          <w:szCs w:val="24"/>
        </w:rPr>
        <w:sym w:font="HQPB1" w:char="F026"/>
      </w:r>
      <w:r w:rsidR="00CB2113" w:rsidRPr="00B20546">
        <w:rPr>
          <w:color w:val="000000"/>
          <w:sz w:val="24"/>
          <w:szCs w:val="24"/>
          <w:rtl/>
        </w:rPr>
        <w:t xml:space="preserve"> </w:t>
      </w:r>
      <w:r w:rsidR="00CB2113" w:rsidRPr="00B20546">
        <w:rPr>
          <w:color w:val="000000"/>
          <w:sz w:val="24"/>
          <w:szCs w:val="24"/>
        </w:rPr>
        <w:sym w:font="HQPB5" w:char="F09A"/>
      </w:r>
      <w:r w:rsidR="00CB2113" w:rsidRPr="00B20546">
        <w:rPr>
          <w:color w:val="000000"/>
          <w:sz w:val="24"/>
          <w:szCs w:val="24"/>
        </w:rPr>
        <w:sym w:font="HQPB2" w:char="F0FA"/>
      </w:r>
      <w:r w:rsidR="00CB2113" w:rsidRPr="00B20546">
        <w:rPr>
          <w:color w:val="000000"/>
          <w:sz w:val="24"/>
          <w:szCs w:val="24"/>
        </w:rPr>
        <w:sym w:font="HQPB2" w:char="F0FC"/>
      </w:r>
      <w:r w:rsidR="00CB2113" w:rsidRPr="00B20546">
        <w:rPr>
          <w:color w:val="000000"/>
          <w:sz w:val="24"/>
          <w:szCs w:val="24"/>
        </w:rPr>
        <w:sym w:font="HQPB4" w:char="F0CF"/>
      </w:r>
      <w:r w:rsidR="00CB2113" w:rsidRPr="00B20546">
        <w:rPr>
          <w:color w:val="000000"/>
          <w:sz w:val="24"/>
          <w:szCs w:val="24"/>
        </w:rPr>
        <w:sym w:font="HQPB2" w:char="F042"/>
      </w:r>
      <w:r w:rsidR="00CB2113" w:rsidRPr="00B20546">
        <w:rPr>
          <w:color w:val="000000"/>
          <w:sz w:val="24"/>
          <w:szCs w:val="24"/>
        </w:rPr>
        <w:sym w:font="HQPB4" w:char="F0CF"/>
      </w:r>
      <w:r w:rsidR="00CB2113" w:rsidRPr="00B20546">
        <w:rPr>
          <w:color w:val="000000"/>
          <w:sz w:val="24"/>
          <w:szCs w:val="24"/>
        </w:rPr>
        <w:sym w:font="HQPB1" w:char="F089"/>
      </w:r>
      <w:r w:rsidR="00CB2113" w:rsidRPr="00B20546">
        <w:rPr>
          <w:color w:val="000000"/>
          <w:sz w:val="24"/>
          <w:szCs w:val="24"/>
        </w:rPr>
        <w:sym w:font="HQPB2" w:char="F0BB"/>
      </w:r>
      <w:r w:rsidR="00CB2113" w:rsidRPr="00B20546">
        <w:rPr>
          <w:color w:val="000000"/>
          <w:sz w:val="24"/>
          <w:szCs w:val="24"/>
        </w:rPr>
        <w:sym w:font="HQPB5" w:char="F074"/>
      </w:r>
      <w:r w:rsidR="00CB2113" w:rsidRPr="00B20546">
        <w:rPr>
          <w:color w:val="000000"/>
          <w:sz w:val="24"/>
          <w:szCs w:val="24"/>
        </w:rPr>
        <w:sym w:font="HQPB2" w:char="F052"/>
      </w:r>
      <w:r w:rsidR="007F22EA" w:rsidRPr="00B20546">
        <w:rPr>
          <w:rFonts w:hint="cs"/>
          <w:color w:val="000000"/>
          <w:sz w:val="24"/>
          <w:szCs w:val="24"/>
          <w:rtl/>
        </w:rPr>
        <w:t xml:space="preserve"> </w:t>
      </w:r>
      <w:r w:rsidR="007F22EA" w:rsidRPr="00B20546">
        <w:rPr>
          <w:rFonts w:ascii="Msh Quraan1" w:hAnsi="Msh Quraan1"/>
          <w:b/>
          <w:bCs/>
          <w:sz w:val="24"/>
          <w:szCs w:val="24"/>
        </w:rPr>
        <w:t></w:t>
      </w:r>
      <w:r w:rsidR="00820D4B" w:rsidRPr="00B20546">
        <w:rPr>
          <w:rFonts w:hint="cs"/>
          <w:sz w:val="24"/>
          <w:szCs w:val="24"/>
          <w:rtl/>
          <w:lang w:bidi="ar-JO"/>
        </w:rPr>
        <w:t>(المائدة:52)</w:t>
      </w:r>
      <w:r w:rsidR="008B6955" w:rsidRPr="00B20546">
        <w:rPr>
          <w:sz w:val="24"/>
          <w:szCs w:val="24"/>
          <w:rtl/>
          <w:lang w:bidi="ar-JO"/>
        </w:rPr>
        <w:t>،</w:t>
      </w:r>
      <w:r w:rsidR="00820D4B" w:rsidRPr="00F86017">
        <w:rPr>
          <w:rFonts w:hint="cs"/>
          <w:rtl/>
          <w:lang w:bidi="ar-JO"/>
        </w:rPr>
        <w:t xml:space="preserve"> "</w:t>
      </w:r>
      <w:r w:rsidR="00A24EA5" w:rsidRPr="00F86017">
        <w:rPr>
          <w:rFonts w:hint="cs"/>
          <w:rtl/>
        </w:rPr>
        <w:t>(</w:t>
      </w:r>
      <w:r w:rsidR="00820D4B" w:rsidRPr="00F86017">
        <w:rPr>
          <w:rtl/>
          <w:lang w:bidi="ar-JO"/>
        </w:rPr>
        <w:t>فَيُصْبِحُواْ</w:t>
      </w:r>
      <w:r w:rsidR="00A24EA5" w:rsidRPr="00F86017">
        <w:rPr>
          <w:rFonts w:hint="cs"/>
          <w:rtl/>
          <w:lang w:bidi="ar-JO"/>
        </w:rPr>
        <w:t>)</w:t>
      </w:r>
      <w:r w:rsidR="00820D4B" w:rsidRPr="00F86017">
        <w:rPr>
          <w:rFonts w:hint="cs"/>
          <w:rtl/>
          <w:lang w:bidi="ar-JO"/>
        </w:rPr>
        <w:t xml:space="preserve">عطف على </w:t>
      </w:r>
      <w:r w:rsidR="00A24EA5" w:rsidRPr="00F86017">
        <w:rPr>
          <w:rFonts w:hint="cs"/>
          <w:rtl/>
          <w:lang w:bidi="ar-JO"/>
        </w:rPr>
        <w:t>(</w:t>
      </w:r>
      <w:r w:rsidR="00820D4B" w:rsidRPr="00F86017">
        <w:rPr>
          <w:rtl/>
          <w:lang w:bidi="ar-JO"/>
        </w:rPr>
        <w:t>يَأْتِيَ</w:t>
      </w:r>
      <w:r w:rsidR="00A24EA5" w:rsidRPr="00F86017">
        <w:rPr>
          <w:rFonts w:hint="cs"/>
          <w:rtl/>
          <w:lang w:bidi="ar-JO"/>
        </w:rPr>
        <w:t>)</w:t>
      </w:r>
      <w:r w:rsidR="00820D4B" w:rsidRPr="00F86017">
        <w:rPr>
          <w:rFonts w:hint="cs"/>
          <w:rtl/>
          <w:lang w:bidi="ar-JO"/>
        </w:rPr>
        <w:t xml:space="preserve"> ولا يكون نصبه بتقدير (أن) بع</w:t>
      </w:r>
      <w:r w:rsidR="00B20546">
        <w:rPr>
          <w:rFonts w:hint="cs"/>
          <w:rtl/>
          <w:lang w:bidi="ar-JO"/>
        </w:rPr>
        <w:t>د فاء الجواب في نحو قوله تعالى:</w:t>
      </w:r>
    </w:p>
    <w:p w:rsidR="00C41AF5" w:rsidRPr="00B20546" w:rsidRDefault="00566FC8" w:rsidP="00B20546">
      <w:pPr>
        <w:spacing w:after="0" w:line="360" w:lineRule="auto"/>
        <w:jc w:val="both"/>
        <w:rPr>
          <w:b/>
          <w:bCs/>
          <w:rtl/>
          <w:lang w:bidi="ar-JO"/>
        </w:rPr>
      </w:pPr>
      <w:r w:rsidRPr="00231A12">
        <w:rPr>
          <w:sz w:val="24"/>
          <w:szCs w:val="24"/>
          <w:lang w:bidi="ar-JO"/>
        </w:rPr>
        <w:lastRenderedPageBreak/>
        <w:t xml:space="preserve"> </w:t>
      </w:r>
      <w:r w:rsidR="00B20546" w:rsidRPr="00231A12">
        <w:rPr>
          <w:rFonts w:ascii="Msh Quraan1" w:hAnsi="Msh Quraan1"/>
          <w:b/>
          <w:bCs/>
          <w:sz w:val="24"/>
          <w:szCs w:val="24"/>
        </w:rPr>
        <w:t></w:t>
      </w:r>
      <w:r w:rsidR="00B20546" w:rsidRPr="00231A12">
        <w:rPr>
          <w:rFonts w:hint="cs"/>
          <w:sz w:val="24"/>
          <w:szCs w:val="24"/>
          <w:rtl/>
          <w:lang w:bidi="ar-JO"/>
        </w:rPr>
        <w:t xml:space="preserve"> </w:t>
      </w:r>
      <w:r w:rsidR="00B20546" w:rsidRPr="00231A12">
        <w:rPr>
          <w:color w:val="000000"/>
          <w:sz w:val="24"/>
          <w:szCs w:val="24"/>
        </w:rPr>
        <w:sym w:font="HQPB4" w:char="F0FE"/>
      </w:r>
      <w:r w:rsidR="00B20546" w:rsidRPr="00231A12">
        <w:rPr>
          <w:color w:val="000000"/>
          <w:sz w:val="24"/>
          <w:szCs w:val="24"/>
        </w:rPr>
        <w:sym w:font="HQPB2" w:char="F092"/>
      </w:r>
      <w:r w:rsidR="00B20546" w:rsidRPr="00231A12">
        <w:rPr>
          <w:color w:val="000000"/>
          <w:sz w:val="24"/>
          <w:szCs w:val="24"/>
        </w:rPr>
        <w:sym w:font="HQPB4" w:char="F0CC"/>
      </w:r>
      <w:r w:rsidR="00B20546" w:rsidRPr="00231A12">
        <w:rPr>
          <w:color w:val="000000"/>
          <w:sz w:val="24"/>
          <w:szCs w:val="24"/>
        </w:rPr>
        <w:sym w:font="HQPB4" w:char="F06A"/>
      </w:r>
      <w:r w:rsidR="00B20546" w:rsidRPr="00231A12">
        <w:rPr>
          <w:color w:val="000000"/>
          <w:sz w:val="24"/>
          <w:szCs w:val="24"/>
        </w:rPr>
        <w:sym w:font="HQPB2" w:char="F03F"/>
      </w:r>
      <w:r w:rsidR="00B20546" w:rsidRPr="00231A12">
        <w:rPr>
          <w:color w:val="000000"/>
          <w:sz w:val="24"/>
          <w:szCs w:val="24"/>
        </w:rPr>
        <w:sym w:font="HQPB5" w:char="F079"/>
      </w:r>
      <w:r w:rsidR="00B20546" w:rsidRPr="00231A12">
        <w:rPr>
          <w:color w:val="000000"/>
          <w:sz w:val="24"/>
          <w:szCs w:val="24"/>
        </w:rPr>
        <w:sym w:font="HQPB1" w:char="F0E8"/>
      </w:r>
      <w:r w:rsidR="00B20546" w:rsidRPr="00231A12">
        <w:rPr>
          <w:color w:val="000000"/>
          <w:sz w:val="24"/>
          <w:szCs w:val="24"/>
        </w:rPr>
        <w:sym w:font="HQPB4" w:char="F0A9"/>
      </w:r>
      <w:r w:rsidR="00B20546" w:rsidRPr="00231A12">
        <w:rPr>
          <w:color w:val="000000"/>
          <w:sz w:val="24"/>
          <w:szCs w:val="24"/>
        </w:rPr>
        <w:sym w:font="HQPB2" w:char="F039"/>
      </w:r>
      <w:r w:rsidR="00B20546" w:rsidRPr="00231A12">
        <w:rPr>
          <w:color w:val="000000"/>
          <w:sz w:val="24"/>
          <w:szCs w:val="24"/>
          <w:rtl/>
        </w:rPr>
        <w:t xml:space="preserve"> </w:t>
      </w:r>
      <w:r w:rsidR="00B20546" w:rsidRPr="00231A12">
        <w:rPr>
          <w:color w:val="000000"/>
          <w:sz w:val="24"/>
          <w:szCs w:val="24"/>
        </w:rPr>
        <w:sym w:font="HQPB4" w:char="F0E0"/>
      </w:r>
      <w:r w:rsidR="00B20546" w:rsidRPr="00231A12">
        <w:rPr>
          <w:color w:val="000000"/>
          <w:sz w:val="24"/>
          <w:szCs w:val="24"/>
        </w:rPr>
        <w:sym w:font="HQPB1" w:char="F0F7"/>
      </w:r>
      <w:r w:rsidR="00B20546" w:rsidRPr="00231A12">
        <w:rPr>
          <w:color w:val="000000"/>
          <w:sz w:val="24"/>
          <w:szCs w:val="24"/>
        </w:rPr>
        <w:sym w:font="HQPB4" w:char="F0E8"/>
      </w:r>
      <w:r w:rsidR="00B20546" w:rsidRPr="00231A12">
        <w:rPr>
          <w:color w:val="000000"/>
          <w:sz w:val="24"/>
          <w:szCs w:val="24"/>
        </w:rPr>
        <w:sym w:font="HQPB2" w:char="F03D"/>
      </w:r>
      <w:r w:rsidR="00B20546" w:rsidRPr="00231A12">
        <w:rPr>
          <w:color w:val="000000"/>
          <w:sz w:val="24"/>
          <w:szCs w:val="24"/>
        </w:rPr>
        <w:sym w:font="HQPB4" w:char="F0F6"/>
      </w:r>
      <w:r w:rsidR="00B20546" w:rsidRPr="00231A12">
        <w:rPr>
          <w:color w:val="000000"/>
          <w:sz w:val="24"/>
          <w:szCs w:val="24"/>
        </w:rPr>
        <w:sym w:font="HQPB1" w:char="F02F"/>
      </w:r>
      <w:r w:rsidR="00B20546" w:rsidRPr="00231A12">
        <w:rPr>
          <w:color w:val="000000"/>
          <w:sz w:val="24"/>
          <w:szCs w:val="24"/>
        </w:rPr>
        <w:sym w:font="HQPB5" w:char="F072"/>
      </w:r>
      <w:r w:rsidR="00B20546" w:rsidRPr="00231A12">
        <w:rPr>
          <w:color w:val="000000"/>
          <w:sz w:val="24"/>
          <w:szCs w:val="24"/>
        </w:rPr>
        <w:sym w:font="HQPB1" w:char="F026"/>
      </w:r>
      <w:r w:rsidR="00B20546" w:rsidRPr="00231A12">
        <w:rPr>
          <w:color w:val="000000"/>
          <w:sz w:val="24"/>
          <w:szCs w:val="24"/>
          <w:rtl/>
        </w:rPr>
        <w:t xml:space="preserve"> </w:t>
      </w:r>
      <w:r w:rsidR="00B20546" w:rsidRPr="00231A12">
        <w:rPr>
          <w:color w:val="000000"/>
          <w:sz w:val="24"/>
          <w:szCs w:val="24"/>
        </w:rPr>
        <w:sym w:font="HQPB5" w:char="F07C"/>
      </w:r>
      <w:r w:rsidR="00B20546" w:rsidRPr="00231A12">
        <w:rPr>
          <w:color w:val="000000"/>
          <w:sz w:val="24"/>
          <w:szCs w:val="24"/>
        </w:rPr>
        <w:sym w:font="HQPB1" w:char="F03D"/>
      </w:r>
      <w:r w:rsidR="00B20546" w:rsidRPr="00231A12">
        <w:rPr>
          <w:color w:val="000000"/>
          <w:sz w:val="24"/>
          <w:szCs w:val="24"/>
        </w:rPr>
        <w:sym w:font="HQPB2" w:char="F0BB"/>
      </w:r>
      <w:r w:rsidR="00B20546" w:rsidRPr="00231A12">
        <w:rPr>
          <w:color w:val="000000"/>
          <w:sz w:val="24"/>
          <w:szCs w:val="24"/>
        </w:rPr>
        <w:sym w:font="HQPB5" w:char="F074"/>
      </w:r>
      <w:r w:rsidR="00B20546" w:rsidRPr="00231A12">
        <w:rPr>
          <w:color w:val="000000"/>
          <w:sz w:val="24"/>
          <w:szCs w:val="24"/>
        </w:rPr>
        <w:sym w:font="HQPB1" w:char="F037"/>
      </w:r>
      <w:r w:rsidR="00B20546" w:rsidRPr="00231A12">
        <w:rPr>
          <w:color w:val="000000"/>
          <w:sz w:val="24"/>
          <w:szCs w:val="24"/>
        </w:rPr>
        <w:sym w:font="HQPB4" w:char="F0F3"/>
      </w:r>
      <w:r w:rsidR="00B20546" w:rsidRPr="00231A12">
        <w:rPr>
          <w:color w:val="000000"/>
          <w:sz w:val="24"/>
          <w:szCs w:val="24"/>
        </w:rPr>
        <w:sym w:font="HQPB1" w:char="F099"/>
      </w:r>
      <w:r w:rsidR="00B20546" w:rsidRPr="00231A12">
        <w:rPr>
          <w:color w:val="000000"/>
          <w:sz w:val="24"/>
          <w:szCs w:val="24"/>
        </w:rPr>
        <w:sym w:font="HQPB5" w:char="F046"/>
      </w:r>
      <w:r w:rsidR="00B20546" w:rsidRPr="00231A12">
        <w:rPr>
          <w:color w:val="000000"/>
          <w:sz w:val="24"/>
          <w:szCs w:val="24"/>
        </w:rPr>
        <w:sym w:font="HQPB2" w:char="F07B"/>
      </w:r>
      <w:r w:rsidR="00B20546" w:rsidRPr="00231A12">
        <w:rPr>
          <w:color w:val="000000"/>
          <w:sz w:val="24"/>
          <w:szCs w:val="24"/>
        </w:rPr>
        <w:sym w:font="HQPB5" w:char="F024"/>
      </w:r>
      <w:r w:rsidR="00B20546" w:rsidRPr="00231A12">
        <w:rPr>
          <w:color w:val="000000"/>
          <w:sz w:val="24"/>
          <w:szCs w:val="24"/>
        </w:rPr>
        <w:sym w:font="HQPB1" w:char="F023"/>
      </w:r>
      <w:r w:rsidR="00B20546" w:rsidRPr="00231A12">
        <w:rPr>
          <w:color w:val="000000"/>
          <w:sz w:val="24"/>
          <w:szCs w:val="24"/>
          <w:rtl/>
        </w:rPr>
        <w:t xml:space="preserve"> </w:t>
      </w:r>
      <w:r w:rsidR="00B20546" w:rsidRPr="00231A12">
        <w:rPr>
          <w:color w:val="000000"/>
          <w:sz w:val="24"/>
          <w:szCs w:val="24"/>
        </w:rPr>
        <w:sym w:font="HQPB2" w:char="F0C7"/>
      </w:r>
      <w:r w:rsidR="00B20546" w:rsidRPr="00231A12">
        <w:rPr>
          <w:color w:val="000000"/>
          <w:sz w:val="24"/>
          <w:szCs w:val="24"/>
        </w:rPr>
        <w:sym w:font="HQPB2" w:char="F0CC"/>
      </w:r>
      <w:r w:rsidR="00B20546" w:rsidRPr="00231A12">
        <w:rPr>
          <w:color w:val="000000"/>
          <w:sz w:val="24"/>
          <w:szCs w:val="24"/>
        </w:rPr>
        <w:sym w:font="HQPB2" w:char="F0CF"/>
      </w:r>
      <w:r w:rsidR="00B20546" w:rsidRPr="00231A12">
        <w:rPr>
          <w:color w:val="000000"/>
          <w:sz w:val="24"/>
          <w:szCs w:val="24"/>
        </w:rPr>
        <w:sym w:font="HQPB2" w:char="F0C8"/>
      </w:r>
      <w:r w:rsidR="00B20546" w:rsidRPr="00231A12">
        <w:rPr>
          <w:color w:val="000000"/>
          <w:sz w:val="24"/>
          <w:szCs w:val="24"/>
          <w:rtl/>
        </w:rPr>
        <w:t xml:space="preserve"> </w:t>
      </w:r>
      <w:r w:rsidR="00B20546" w:rsidRPr="00231A12">
        <w:rPr>
          <w:color w:val="000000"/>
          <w:sz w:val="24"/>
          <w:szCs w:val="24"/>
        </w:rPr>
        <w:sym w:font="HQPB5" w:char="F07C"/>
      </w:r>
      <w:r w:rsidR="00B20546" w:rsidRPr="00231A12">
        <w:rPr>
          <w:color w:val="000000"/>
          <w:sz w:val="24"/>
          <w:szCs w:val="24"/>
        </w:rPr>
        <w:sym w:font="HQPB1" w:char="F03D"/>
      </w:r>
      <w:r w:rsidR="00B20546" w:rsidRPr="00231A12">
        <w:rPr>
          <w:color w:val="000000"/>
          <w:sz w:val="24"/>
          <w:szCs w:val="24"/>
        </w:rPr>
        <w:sym w:font="HQPB2" w:char="F0BB"/>
      </w:r>
      <w:r w:rsidR="00B20546" w:rsidRPr="00231A12">
        <w:rPr>
          <w:color w:val="000000"/>
          <w:sz w:val="24"/>
          <w:szCs w:val="24"/>
        </w:rPr>
        <w:sym w:font="HQPB5" w:char="F074"/>
      </w:r>
      <w:r w:rsidR="00B20546" w:rsidRPr="00231A12">
        <w:rPr>
          <w:color w:val="000000"/>
          <w:sz w:val="24"/>
          <w:szCs w:val="24"/>
        </w:rPr>
        <w:sym w:font="HQPB1" w:char="F037"/>
      </w:r>
      <w:r w:rsidR="00B20546" w:rsidRPr="00231A12">
        <w:rPr>
          <w:color w:val="000000"/>
          <w:sz w:val="24"/>
          <w:szCs w:val="24"/>
        </w:rPr>
        <w:sym w:font="HQPB4" w:char="F0F3"/>
      </w:r>
      <w:r w:rsidR="00B20546" w:rsidRPr="00231A12">
        <w:rPr>
          <w:color w:val="000000"/>
          <w:sz w:val="24"/>
          <w:szCs w:val="24"/>
        </w:rPr>
        <w:sym w:font="HQPB1" w:char="F099"/>
      </w:r>
      <w:r w:rsidR="00B20546" w:rsidRPr="00231A12">
        <w:rPr>
          <w:color w:val="000000"/>
          <w:sz w:val="24"/>
          <w:szCs w:val="24"/>
        </w:rPr>
        <w:sym w:font="HQPB5" w:char="F072"/>
      </w:r>
      <w:r w:rsidR="00B20546" w:rsidRPr="00231A12">
        <w:rPr>
          <w:color w:val="000000"/>
          <w:sz w:val="24"/>
          <w:szCs w:val="24"/>
        </w:rPr>
        <w:sym w:font="HQPB1" w:char="F026"/>
      </w:r>
      <w:r w:rsidR="00B20546" w:rsidRPr="00231A12">
        <w:rPr>
          <w:color w:val="000000"/>
          <w:sz w:val="24"/>
          <w:szCs w:val="24"/>
          <w:rtl/>
        </w:rPr>
        <w:t xml:space="preserve"> </w:t>
      </w:r>
      <w:r w:rsidR="00B20546" w:rsidRPr="00231A12">
        <w:rPr>
          <w:color w:val="000000"/>
          <w:sz w:val="24"/>
          <w:szCs w:val="24"/>
        </w:rPr>
        <w:sym w:font="HQPB4" w:char="F0CF"/>
      </w:r>
      <w:r w:rsidR="00B20546" w:rsidRPr="00231A12">
        <w:rPr>
          <w:color w:val="000000"/>
          <w:sz w:val="24"/>
          <w:szCs w:val="24"/>
        </w:rPr>
        <w:sym w:font="HQPB1" w:char="F04E"/>
      </w:r>
      <w:r w:rsidR="00B20546" w:rsidRPr="00231A12">
        <w:rPr>
          <w:color w:val="000000"/>
          <w:sz w:val="24"/>
          <w:szCs w:val="24"/>
        </w:rPr>
        <w:sym w:font="HQPB2" w:char="F0BA"/>
      </w:r>
      <w:r w:rsidR="00B20546" w:rsidRPr="00231A12">
        <w:rPr>
          <w:color w:val="000000"/>
          <w:sz w:val="24"/>
          <w:szCs w:val="24"/>
        </w:rPr>
        <w:sym w:font="HQPB5" w:char="F075"/>
      </w:r>
      <w:r w:rsidR="00B20546" w:rsidRPr="00231A12">
        <w:rPr>
          <w:color w:val="000000"/>
          <w:sz w:val="24"/>
          <w:szCs w:val="24"/>
        </w:rPr>
        <w:sym w:font="HQPB2" w:char="F071"/>
      </w:r>
      <w:r w:rsidR="00B20546" w:rsidRPr="00231A12">
        <w:rPr>
          <w:color w:val="000000"/>
          <w:sz w:val="24"/>
          <w:szCs w:val="24"/>
        </w:rPr>
        <w:sym w:font="HQPB2" w:char="F0BB"/>
      </w:r>
      <w:r w:rsidR="00B20546" w:rsidRPr="00231A12">
        <w:rPr>
          <w:color w:val="000000"/>
          <w:sz w:val="24"/>
          <w:szCs w:val="24"/>
        </w:rPr>
        <w:sym w:font="HQPB5" w:char="F079"/>
      </w:r>
      <w:r w:rsidR="00B20546" w:rsidRPr="00231A12">
        <w:rPr>
          <w:color w:val="000000"/>
          <w:sz w:val="24"/>
          <w:szCs w:val="24"/>
        </w:rPr>
        <w:sym w:font="HQPB2" w:char="F04A"/>
      </w:r>
      <w:r w:rsidR="00B20546" w:rsidRPr="00231A12">
        <w:rPr>
          <w:color w:val="000000"/>
          <w:sz w:val="24"/>
          <w:szCs w:val="24"/>
        </w:rPr>
        <w:sym w:font="HQPB4" w:char="F0A1"/>
      </w:r>
      <w:r w:rsidR="00B20546" w:rsidRPr="00231A12">
        <w:rPr>
          <w:color w:val="000000"/>
          <w:sz w:val="24"/>
          <w:szCs w:val="24"/>
        </w:rPr>
        <w:sym w:font="HQPB1" w:char="F0A1"/>
      </w:r>
      <w:r w:rsidR="00B20546" w:rsidRPr="00231A12">
        <w:rPr>
          <w:color w:val="000000"/>
          <w:sz w:val="24"/>
          <w:szCs w:val="24"/>
        </w:rPr>
        <w:sym w:font="HQPB2" w:char="F039"/>
      </w:r>
      <w:r w:rsidR="00B20546" w:rsidRPr="00231A12">
        <w:rPr>
          <w:color w:val="000000"/>
          <w:sz w:val="24"/>
          <w:szCs w:val="24"/>
        </w:rPr>
        <w:sym w:font="HQPB5" w:char="F024"/>
      </w:r>
      <w:r w:rsidR="00B20546" w:rsidRPr="00231A12">
        <w:rPr>
          <w:color w:val="000000"/>
          <w:sz w:val="24"/>
          <w:szCs w:val="24"/>
        </w:rPr>
        <w:sym w:font="HQPB1" w:char="F023"/>
      </w:r>
      <w:r w:rsidR="00B20546" w:rsidRPr="00231A12">
        <w:rPr>
          <w:color w:val="000000"/>
          <w:sz w:val="24"/>
          <w:szCs w:val="24"/>
          <w:rtl/>
        </w:rPr>
        <w:t xml:space="preserve"> </w:t>
      </w:r>
      <w:r w:rsidR="00B20546" w:rsidRPr="00231A12">
        <w:rPr>
          <w:color w:val="000000"/>
          <w:sz w:val="24"/>
          <w:szCs w:val="24"/>
        </w:rPr>
        <w:sym w:font="HQPB5" w:char="F079"/>
      </w:r>
      <w:r w:rsidR="00B20546" w:rsidRPr="00231A12">
        <w:rPr>
          <w:color w:val="000000"/>
          <w:sz w:val="24"/>
          <w:szCs w:val="24"/>
        </w:rPr>
        <w:sym w:font="HQPB1" w:char="F0EC"/>
      </w:r>
      <w:r w:rsidR="00B20546" w:rsidRPr="00231A12">
        <w:rPr>
          <w:color w:val="000000"/>
          <w:sz w:val="24"/>
          <w:szCs w:val="24"/>
        </w:rPr>
        <w:sym w:font="HQPB4" w:char="F0CE"/>
      </w:r>
      <w:r w:rsidR="00B20546" w:rsidRPr="00231A12">
        <w:rPr>
          <w:color w:val="000000"/>
          <w:sz w:val="24"/>
          <w:szCs w:val="24"/>
        </w:rPr>
        <w:sym w:font="HQPB2" w:char="F03D"/>
      </w:r>
      <w:r w:rsidR="00B20546" w:rsidRPr="00231A12">
        <w:rPr>
          <w:color w:val="000000"/>
          <w:sz w:val="24"/>
          <w:szCs w:val="24"/>
        </w:rPr>
        <w:sym w:font="HQPB4" w:char="F0A9"/>
      </w:r>
      <w:r w:rsidR="00B20546" w:rsidRPr="00231A12">
        <w:rPr>
          <w:color w:val="000000"/>
          <w:sz w:val="24"/>
          <w:szCs w:val="24"/>
        </w:rPr>
        <w:sym w:font="HQPB1" w:char="F0DB"/>
      </w:r>
      <w:r w:rsidR="00B20546" w:rsidRPr="00231A12">
        <w:rPr>
          <w:color w:val="000000"/>
          <w:sz w:val="24"/>
          <w:szCs w:val="24"/>
        </w:rPr>
        <w:sym w:font="HQPB5" w:char="F072"/>
      </w:r>
      <w:r w:rsidR="00B20546" w:rsidRPr="00231A12">
        <w:rPr>
          <w:color w:val="000000"/>
          <w:sz w:val="24"/>
          <w:szCs w:val="24"/>
        </w:rPr>
        <w:sym w:font="HQPB1" w:char="F027"/>
      </w:r>
      <w:r w:rsidR="00B20546" w:rsidRPr="00231A12">
        <w:rPr>
          <w:color w:val="000000"/>
          <w:sz w:val="24"/>
          <w:szCs w:val="24"/>
        </w:rPr>
        <w:sym w:font="HQPB5" w:char="F073"/>
      </w:r>
      <w:r w:rsidR="00B20546" w:rsidRPr="00231A12">
        <w:rPr>
          <w:color w:val="000000"/>
          <w:sz w:val="24"/>
          <w:szCs w:val="24"/>
        </w:rPr>
        <w:sym w:font="HQPB1" w:char="F0F9"/>
      </w:r>
      <w:r w:rsidR="00B20546" w:rsidRPr="00231A12">
        <w:rPr>
          <w:color w:val="000000"/>
          <w:sz w:val="24"/>
          <w:szCs w:val="24"/>
          <w:rtl/>
        </w:rPr>
        <w:t xml:space="preserve"> </w:t>
      </w:r>
      <w:r w:rsidR="00B20546" w:rsidRPr="00231A12">
        <w:rPr>
          <w:rFonts w:ascii="Msh Quraan1" w:hAnsi="Msh Quraan1"/>
          <w:b/>
          <w:bCs/>
          <w:sz w:val="24"/>
          <w:szCs w:val="24"/>
        </w:rPr>
        <w:t></w:t>
      </w:r>
      <w:r w:rsidR="00B20546" w:rsidRPr="00D90619">
        <w:rPr>
          <w:rFonts w:hint="cs"/>
          <w:sz w:val="24"/>
          <w:szCs w:val="24"/>
          <w:rtl/>
          <w:lang w:bidi="ar-JO"/>
        </w:rPr>
        <w:t>(</w:t>
      </w:r>
      <w:r w:rsidR="00B20546">
        <w:rPr>
          <w:rFonts w:hint="cs"/>
          <w:sz w:val="24"/>
          <w:szCs w:val="24"/>
          <w:rtl/>
          <w:lang w:bidi="ar-JO"/>
        </w:rPr>
        <w:t>غافر</w:t>
      </w:r>
      <w:r w:rsidR="00B20546" w:rsidRPr="00D90619">
        <w:rPr>
          <w:rFonts w:hint="cs"/>
          <w:sz w:val="24"/>
          <w:szCs w:val="24"/>
          <w:rtl/>
          <w:lang w:bidi="ar-JO"/>
        </w:rPr>
        <w:t>:</w:t>
      </w:r>
      <w:r w:rsidR="00B20546">
        <w:rPr>
          <w:rFonts w:hint="cs"/>
          <w:sz w:val="24"/>
          <w:szCs w:val="24"/>
          <w:rtl/>
          <w:lang w:bidi="ar-JO"/>
        </w:rPr>
        <w:t>36</w:t>
      </w:r>
      <w:r w:rsidR="00B20546" w:rsidRPr="00D90619">
        <w:rPr>
          <w:rFonts w:hint="cs"/>
          <w:sz w:val="24"/>
          <w:szCs w:val="24"/>
          <w:rtl/>
          <w:lang w:bidi="ar-JO"/>
        </w:rPr>
        <w:t>)</w:t>
      </w:r>
      <w:r w:rsidR="00B20546" w:rsidRPr="00D90619">
        <w:rPr>
          <w:sz w:val="24"/>
          <w:szCs w:val="24"/>
          <w:rtl/>
          <w:lang w:bidi="ar-JO"/>
        </w:rPr>
        <w:t>،</w:t>
      </w:r>
      <w:r w:rsidR="00B20546">
        <w:rPr>
          <w:rFonts w:hint="cs"/>
          <w:b/>
          <w:bCs/>
          <w:rtl/>
          <w:lang w:bidi="ar-JO"/>
        </w:rPr>
        <w:t xml:space="preserve"> </w:t>
      </w:r>
      <w:r w:rsidR="00820D4B" w:rsidRPr="00F86017">
        <w:rPr>
          <w:rFonts w:hint="cs"/>
          <w:rtl/>
          <w:lang w:bidi="ar-JO"/>
        </w:rPr>
        <w:t>فيمن نصب،</w:t>
      </w:r>
      <w:r w:rsidR="00820D4B" w:rsidRPr="00F86017">
        <w:rPr>
          <w:rFonts w:hint="cs"/>
          <w:b/>
          <w:bCs/>
          <w:rtl/>
          <w:lang w:bidi="ar-JO"/>
        </w:rPr>
        <w:t xml:space="preserve"> </w:t>
      </w:r>
      <w:r w:rsidR="00820D4B" w:rsidRPr="00F86017">
        <w:rPr>
          <w:rFonts w:hint="cs"/>
          <w:rtl/>
          <w:lang w:bidi="ar-JO"/>
        </w:rPr>
        <w:t>لأن "عسى" من الله واجب، وجواب الواجب لا يكون منصوباً، وإنما يكون النصب في جواب ما ليس ب</w:t>
      </w:r>
      <w:r w:rsidR="00F4164E" w:rsidRPr="00F86017">
        <w:rPr>
          <w:rFonts w:hint="cs"/>
          <w:rtl/>
          <w:lang w:bidi="ar-JO"/>
        </w:rPr>
        <w:t>واجب، كالأمر والنهي، واستفهام، والدعاء، والتمني، والعرض"</w:t>
      </w:r>
      <w:r w:rsidR="00055DA9" w:rsidRPr="00F86017">
        <w:rPr>
          <w:rFonts w:hint="cs"/>
          <w:rtl/>
          <w:lang w:bidi="ar-JO"/>
        </w:rPr>
        <w:t>؛ وما ذكره أبوحيان</w:t>
      </w:r>
      <w:r w:rsidR="00F4164E" w:rsidRPr="00F86017">
        <w:rPr>
          <w:rtl/>
          <w:lang w:bidi="ar-JO"/>
        </w:rPr>
        <w:t>:</w:t>
      </w:r>
      <w:r w:rsidR="00F4164E" w:rsidRPr="00F86017">
        <w:rPr>
          <w:rFonts w:hint="cs"/>
          <w:rtl/>
          <w:lang w:bidi="ar-JO"/>
        </w:rPr>
        <w:t xml:space="preserve"> "</w:t>
      </w:r>
      <w:r w:rsidR="00F4164E" w:rsidRPr="00F86017">
        <w:rPr>
          <w:rtl/>
          <w:lang w:bidi="ar-JO"/>
        </w:rPr>
        <w:t xml:space="preserve">هل تجري </w:t>
      </w:r>
      <w:r w:rsidR="00F4164E" w:rsidRPr="00F86017">
        <w:rPr>
          <w:rFonts w:hint="cs"/>
          <w:rtl/>
          <w:lang w:bidi="ar-JO"/>
        </w:rPr>
        <w:t>"</w:t>
      </w:r>
      <w:r w:rsidR="00F4164E" w:rsidRPr="00F86017">
        <w:rPr>
          <w:rtl/>
          <w:lang w:bidi="ar-JO"/>
        </w:rPr>
        <w:t>عسى</w:t>
      </w:r>
      <w:r w:rsidR="00F4164E" w:rsidRPr="00F86017">
        <w:rPr>
          <w:rFonts w:hint="cs"/>
          <w:rtl/>
          <w:lang w:bidi="ar-JO"/>
        </w:rPr>
        <w:t>"</w:t>
      </w:r>
      <w:r w:rsidR="00F4164E" w:rsidRPr="00F86017">
        <w:rPr>
          <w:rtl/>
          <w:lang w:bidi="ar-JO"/>
        </w:rPr>
        <w:t xml:space="preserve"> في الترجي مجرى </w:t>
      </w:r>
      <w:r w:rsidR="00F4164E" w:rsidRPr="00F86017">
        <w:rPr>
          <w:rFonts w:hint="cs"/>
          <w:rtl/>
          <w:lang w:bidi="ar-JO"/>
        </w:rPr>
        <w:t>(</w:t>
      </w:r>
      <w:r w:rsidR="00F4164E" w:rsidRPr="00F86017">
        <w:rPr>
          <w:rtl/>
          <w:lang w:bidi="ar-JO"/>
        </w:rPr>
        <w:t>ليت</w:t>
      </w:r>
      <w:r w:rsidR="00F4164E" w:rsidRPr="00F86017">
        <w:rPr>
          <w:rFonts w:hint="cs"/>
          <w:rtl/>
          <w:lang w:bidi="ar-JO"/>
        </w:rPr>
        <w:t>)</w:t>
      </w:r>
      <w:r w:rsidR="00F4164E" w:rsidRPr="00F86017">
        <w:rPr>
          <w:rtl/>
          <w:lang w:bidi="ar-JO"/>
        </w:rPr>
        <w:t xml:space="preserve"> في التمني أم لا تجري</w:t>
      </w:r>
      <w:r w:rsidR="00364A27" w:rsidRPr="00F86017">
        <w:rPr>
          <w:rtl/>
          <w:lang w:bidi="ar-JO"/>
        </w:rPr>
        <w:t>؟</w:t>
      </w:r>
      <w:r w:rsidR="00CE6984" w:rsidRPr="00F86017">
        <w:rPr>
          <w:rFonts w:hint="cs"/>
          <w:rtl/>
          <w:lang w:bidi="ar-JO"/>
        </w:rPr>
        <w:t xml:space="preserve"> </w:t>
      </w:r>
      <w:r w:rsidR="00364A27" w:rsidRPr="00F86017">
        <w:rPr>
          <w:rtl/>
          <w:lang w:bidi="ar-JO"/>
        </w:rPr>
        <w:t>وذكر هذا الوجه ابن عطية عن أبي يعلى، وتبعه ابن الحاجب، ولم يذكر ابن الحاجب غيره</w:t>
      </w:r>
      <w:r w:rsidR="00364A27" w:rsidRPr="00F86017">
        <w:rPr>
          <w:rFonts w:hint="cs"/>
          <w:rtl/>
          <w:lang w:bidi="ar-JO"/>
        </w:rPr>
        <w:t>،</w:t>
      </w:r>
      <w:r w:rsidR="00364A27" w:rsidRPr="00F86017">
        <w:rPr>
          <w:rtl/>
          <w:lang w:bidi="ar-JO"/>
        </w:rPr>
        <w:t xml:space="preserve"> و</w:t>
      </w:r>
      <w:r w:rsidR="00364A27" w:rsidRPr="00F86017">
        <w:rPr>
          <w:rFonts w:hint="cs"/>
          <w:rtl/>
          <w:lang w:bidi="ar-JO"/>
        </w:rPr>
        <w:t>"</w:t>
      </w:r>
      <w:r w:rsidR="00364A27" w:rsidRPr="00F86017">
        <w:rPr>
          <w:rtl/>
          <w:lang w:bidi="ar-JO"/>
        </w:rPr>
        <w:t>عسى</w:t>
      </w:r>
      <w:r w:rsidR="00364A27" w:rsidRPr="00F86017">
        <w:rPr>
          <w:rFonts w:hint="cs"/>
          <w:rtl/>
          <w:lang w:bidi="ar-JO"/>
        </w:rPr>
        <w:t>"</w:t>
      </w:r>
      <w:r w:rsidR="00364A27" w:rsidRPr="00F86017">
        <w:rPr>
          <w:rtl/>
          <w:lang w:bidi="ar-JO"/>
        </w:rPr>
        <w:t xml:space="preserve"> من الله واجبة فلا ترجى فيها</w:t>
      </w:r>
      <w:r w:rsidR="00364A27" w:rsidRPr="00F86017">
        <w:rPr>
          <w:rFonts w:hint="cs"/>
          <w:rtl/>
          <w:lang w:bidi="ar-JO"/>
        </w:rPr>
        <w:t>".</w:t>
      </w:r>
      <w:r w:rsidR="003F0D0D" w:rsidRPr="00F86017">
        <w:rPr>
          <w:rFonts w:ascii="Times New Roman" w:eastAsia="Times New Roman" w:hAnsi="Times New Roman"/>
          <w:vertAlign w:val="superscript"/>
          <w:rtl/>
        </w:rPr>
        <w:t>(</w:t>
      </w:r>
      <w:r w:rsidR="003F0D0D" w:rsidRPr="00F86017">
        <w:rPr>
          <w:rFonts w:ascii="Times New Roman" w:eastAsia="Times New Roman" w:hAnsi="Times New Roman"/>
          <w:vertAlign w:val="superscript"/>
          <w:rtl/>
        </w:rPr>
        <w:footnoteReference w:id="408"/>
      </w:r>
      <w:r w:rsidR="003F0D0D" w:rsidRPr="00F86017">
        <w:rPr>
          <w:rFonts w:ascii="Times New Roman" w:eastAsia="Times New Roman" w:hAnsi="Times New Roman"/>
          <w:vertAlign w:val="superscript"/>
          <w:rtl/>
        </w:rPr>
        <w:t>)</w:t>
      </w:r>
      <w:r w:rsidR="00677761" w:rsidRPr="00F86017">
        <w:rPr>
          <w:rFonts w:hint="cs"/>
          <w:b/>
          <w:bCs/>
          <w:rtl/>
          <w:lang w:bidi="ar-JO"/>
        </w:rPr>
        <w:t>(</w:t>
      </w:r>
      <w:r w:rsidR="00BB1B6C" w:rsidRPr="00F86017">
        <w:rPr>
          <w:rFonts w:hint="cs"/>
          <w:b/>
          <w:bCs/>
          <w:rtl/>
          <w:lang w:bidi="ar-JO"/>
        </w:rPr>
        <w:t>ا</w:t>
      </w:r>
      <w:r w:rsidR="00677761" w:rsidRPr="00F86017">
        <w:rPr>
          <w:rFonts w:hint="cs"/>
          <w:b/>
          <w:bCs/>
          <w:rtl/>
          <w:lang w:bidi="ar-JO"/>
        </w:rPr>
        <w:t>هـ)</w:t>
      </w:r>
    </w:p>
    <w:p w:rsidR="00DB655C" w:rsidRPr="00F86017" w:rsidRDefault="00364A27" w:rsidP="00D90619">
      <w:pPr>
        <w:spacing w:after="0" w:line="360" w:lineRule="auto"/>
        <w:jc w:val="both"/>
        <w:rPr>
          <w:rtl/>
          <w:lang w:bidi="ar-JO"/>
        </w:rPr>
      </w:pPr>
      <w:r w:rsidRPr="002312A4">
        <w:rPr>
          <w:rFonts w:hint="cs"/>
          <w:b/>
          <w:bCs/>
          <w:sz w:val="32"/>
          <w:szCs w:val="32"/>
          <w:rtl/>
          <w:lang w:bidi="ar-JO"/>
        </w:rPr>
        <w:t>و</w:t>
      </w:r>
      <w:r w:rsidR="00706A85" w:rsidRPr="002312A4">
        <w:rPr>
          <w:rFonts w:hint="cs"/>
          <w:b/>
          <w:bCs/>
          <w:sz w:val="32"/>
          <w:szCs w:val="32"/>
          <w:rtl/>
          <w:lang w:bidi="ar-JO"/>
        </w:rPr>
        <w:t>لمزيد من ا</w:t>
      </w:r>
      <w:r w:rsidR="00DB655C" w:rsidRPr="002312A4">
        <w:rPr>
          <w:rFonts w:hint="cs"/>
          <w:b/>
          <w:bCs/>
          <w:sz w:val="32"/>
          <w:szCs w:val="32"/>
          <w:rtl/>
          <w:lang w:bidi="ar-JO"/>
        </w:rPr>
        <w:t>لبيان</w:t>
      </w:r>
      <w:r w:rsidR="005E3B6F" w:rsidRPr="002312A4">
        <w:rPr>
          <w:rFonts w:hint="cs"/>
          <w:b/>
          <w:bCs/>
          <w:sz w:val="32"/>
          <w:szCs w:val="32"/>
          <w:rtl/>
          <w:lang w:bidi="ar-JO"/>
        </w:rPr>
        <w:t xml:space="preserve"> بأ</w:t>
      </w:r>
      <w:r w:rsidR="002A3C09" w:rsidRPr="002312A4">
        <w:rPr>
          <w:b/>
          <w:bCs/>
          <w:sz w:val="32"/>
          <w:szCs w:val="32"/>
          <w:rtl/>
          <w:lang w:bidi="ar-JO"/>
        </w:rPr>
        <w:t>ن</w:t>
      </w:r>
      <w:r w:rsidR="005E3B6F" w:rsidRPr="002312A4">
        <w:rPr>
          <w:rFonts w:hint="cs"/>
          <w:b/>
          <w:bCs/>
          <w:sz w:val="32"/>
          <w:szCs w:val="32"/>
          <w:rtl/>
          <w:lang w:bidi="ar-JO"/>
        </w:rPr>
        <w:t>:</w:t>
      </w:r>
      <w:r w:rsidR="002A3C09" w:rsidRPr="00F86017">
        <w:rPr>
          <w:rtl/>
          <w:lang w:bidi="ar-JO"/>
        </w:rPr>
        <w:t xml:space="preserve"> </w:t>
      </w:r>
      <w:r w:rsidR="002A3C09" w:rsidRPr="00F86017">
        <w:rPr>
          <w:rFonts w:hint="cs"/>
          <w:rtl/>
          <w:lang w:bidi="ar-JO"/>
        </w:rPr>
        <w:t>"</w:t>
      </w:r>
      <w:r w:rsidR="002A3C09" w:rsidRPr="00F86017">
        <w:rPr>
          <w:rtl/>
          <w:lang w:bidi="ar-JO"/>
        </w:rPr>
        <w:t>عسى</w:t>
      </w:r>
      <w:r w:rsidR="002A3C09" w:rsidRPr="00F86017">
        <w:rPr>
          <w:rFonts w:hint="cs"/>
          <w:rtl/>
          <w:lang w:bidi="ar-JO"/>
        </w:rPr>
        <w:t>" ليس من الإنشاء الطلبي، لأنه ترقب حصول الشيء، أما في هذه الآية ال</w:t>
      </w:r>
      <w:r w:rsidR="005E3B6F" w:rsidRPr="00F86017">
        <w:rPr>
          <w:rFonts w:hint="cs"/>
          <w:rtl/>
          <w:lang w:bidi="ar-JO"/>
        </w:rPr>
        <w:t xml:space="preserve">كريمة  </w:t>
      </w:r>
      <w:r w:rsidR="002A3C09" w:rsidRPr="00F86017">
        <w:rPr>
          <w:rFonts w:hint="cs"/>
          <w:rtl/>
          <w:lang w:bidi="ar-JO"/>
        </w:rPr>
        <w:t xml:space="preserve">خرجت عن استعمالها الأصلي، لتكون </w:t>
      </w:r>
      <w:r w:rsidR="002A3C09" w:rsidRPr="00F86017">
        <w:rPr>
          <w:rtl/>
          <w:lang w:bidi="ar-JO"/>
        </w:rPr>
        <w:t>منه سبحانه</w:t>
      </w:r>
      <w:r w:rsidR="00121B27" w:rsidRPr="00F86017">
        <w:rPr>
          <w:rFonts w:hint="cs"/>
          <w:rtl/>
          <w:lang w:bidi="ar-JO"/>
        </w:rPr>
        <w:t xml:space="preserve"> وتعالى</w:t>
      </w:r>
      <w:r w:rsidR="002A3C09" w:rsidRPr="00F86017">
        <w:rPr>
          <w:rtl/>
          <w:lang w:bidi="ar-JO"/>
        </w:rPr>
        <w:t xml:space="preserve"> وعدٌ محتوم</w:t>
      </w:r>
      <w:r w:rsidR="002A3C09" w:rsidRPr="00F86017">
        <w:rPr>
          <w:rFonts w:hint="cs"/>
          <w:rtl/>
          <w:lang w:bidi="ar-JO"/>
        </w:rPr>
        <w:t>.</w:t>
      </w:r>
    </w:p>
    <w:p w:rsidR="0071546A" w:rsidRPr="00F86017" w:rsidRDefault="00157216" w:rsidP="00BE437E">
      <w:pPr>
        <w:spacing w:after="0" w:line="360" w:lineRule="auto"/>
        <w:jc w:val="both"/>
        <w:rPr>
          <w:rtl/>
          <w:lang w:bidi="ar-JO"/>
        </w:rPr>
      </w:pPr>
      <w:r w:rsidRPr="00367B88">
        <w:rPr>
          <w:rFonts w:hint="cs"/>
          <w:b/>
          <w:bCs/>
          <w:sz w:val="32"/>
          <w:szCs w:val="32"/>
          <w:rtl/>
          <w:lang w:bidi="ar-JO"/>
        </w:rPr>
        <w:t>رابعاً: النداء</w:t>
      </w:r>
      <w:r w:rsidR="00364E8C" w:rsidRPr="00367B88">
        <w:rPr>
          <w:rFonts w:hint="cs"/>
          <w:b/>
          <w:bCs/>
          <w:sz w:val="32"/>
          <w:szCs w:val="32"/>
          <w:rtl/>
          <w:lang w:bidi="ar-JO"/>
        </w:rPr>
        <w:t>،</w:t>
      </w:r>
      <w:r w:rsidR="00364E8C" w:rsidRPr="00F86017">
        <w:rPr>
          <w:rFonts w:hint="cs"/>
          <w:b/>
          <w:bCs/>
          <w:rtl/>
          <w:lang w:bidi="ar-JO"/>
        </w:rPr>
        <w:t xml:space="preserve"> </w:t>
      </w:r>
      <w:r w:rsidR="00364E8C" w:rsidRPr="00F86017">
        <w:rPr>
          <w:rFonts w:hint="cs"/>
          <w:rtl/>
          <w:lang w:bidi="ar-JO"/>
        </w:rPr>
        <w:t>وهو: طلب إقبال المخاطب، بحرف نائب مناب الفعل، كـ (أدعو) أو (أنادي).</w:t>
      </w:r>
      <w:r w:rsidR="00364E8C" w:rsidRPr="00F86017">
        <w:rPr>
          <w:rFonts w:ascii="Times New Roman" w:eastAsia="Times New Roman" w:hAnsi="Times New Roman"/>
          <w:vertAlign w:val="superscript"/>
          <w:rtl/>
        </w:rPr>
        <w:t>(</w:t>
      </w:r>
      <w:r w:rsidR="00364E8C" w:rsidRPr="00F86017">
        <w:rPr>
          <w:rFonts w:ascii="Times New Roman" w:eastAsia="Times New Roman" w:hAnsi="Times New Roman"/>
          <w:vertAlign w:val="superscript"/>
          <w:rtl/>
        </w:rPr>
        <w:footnoteReference w:id="409"/>
      </w:r>
      <w:r w:rsidR="00364E8C" w:rsidRPr="00F86017">
        <w:rPr>
          <w:rFonts w:ascii="Times New Roman" w:eastAsia="Times New Roman" w:hAnsi="Times New Roman"/>
          <w:vertAlign w:val="superscript"/>
          <w:rtl/>
        </w:rPr>
        <w:t>)</w:t>
      </w:r>
      <w:r w:rsidR="00364E8C" w:rsidRPr="00F86017">
        <w:rPr>
          <w:rFonts w:hint="cs"/>
          <w:rtl/>
          <w:lang w:bidi="ar-JO"/>
        </w:rPr>
        <w:t xml:space="preserve"> </w:t>
      </w:r>
      <w:r w:rsidR="0071546A" w:rsidRPr="00F86017">
        <w:rPr>
          <w:rFonts w:hint="cs"/>
          <w:rtl/>
          <w:lang w:bidi="ar-JO"/>
        </w:rPr>
        <w:t>وقد يخرج إلى الأغراض البلاغية الآتية:</w:t>
      </w:r>
    </w:p>
    <w:p w:rsidR="00157216" w:rsidRPr="00F86017" w:rsidRDefault="0071546A" w:rsidP="00D90619">
      <w:pPr>
        <w:spacing w:after="0" w:line="360" w:lineRule="auto"/>
        <w:jc w:val="both"/>
        <w:rPr>
          <w:b/>
          <w:bCs/>
          <w:rtl/>
          <w:lang w:bidi="ar-JO"/>
        </w:rPr>
      </w:pPr>
      <w:r w:rsidRPr="001B5D02">
        <w:rPr>
          <w:rFonts w:hint="cs"/>
          <w:b/>
          <w:bCs/>
          <w:sz w:val="32"/>
          <w:szCs w:val="32"/>
          <w:rtl/>
          <w:lang w:bidi="ar-JO"/>
        </w:rPr>
        <w:t>المثال الأول</w:t>
      </w:r>
      <w:r w:rsidR="00BE437E" w:rsidRPr="001B5D02">
        <w:rPr>
          <w:rFonts w:hint="cs"/>
          <w:b/>
          <w:bCs/>
          <w:sz w:val="32"/>
          <w:szCs w:val="32"/>
          <w:rtl/>
          <w:lang w:bidi="ar-JO"/>
        </w:rPr>
        <w:t xml:space="preserve">: </w:t>
      </w:r>
      <w:r w:rsidR="00157216" w:rsidRPr="001B5D02">
        <w:rPr>
          <w:rFonts w:hint="cs"/>
          <w:b/>
          <w:bCs/>
          <w:sz w:val="32"/>
          <w:szCs w:val="32"/>
          <w:rtl/>
          <w:lang w:bidi="ar-JO"/>
        </w:rPr>
        <w:t>للتنبيه،</w:t>
      </w:r>
      <w:r w:rsidR="00157216" w:rsidRPr="001B5D02">
        <w:rPr>
          <w:rFonts w:hint="cs"/>
          <w:sz w:val="32"/>
          <w:szCs w:val="32"/>
          <w:rtl/>
          <w:lang w:bidi="ar-JO"/>
        </w:rPr>
        <w:t xml:space="preserve"> </w:t>
      </w:r>
      <w:r w:rsidR="00BE437E" w:rsidRPr="001B5D02">
        <w:rPr>
          <w:rFonts w:hint="cs"/>
          <w:b/>
          <w:bCs/>
          <w:sz w:val="32"/>
          <w:szCs w:val="32"/>
          <w:rtl/>
          <w:lang w:bidi="ar-JO"/>
        </w:rPr>
        <w:t xml:space="preserve">حيث </w:t>
      </w:r>
      <w:r w:rsidR="00157216" w:rsidRPr="001B5D02">
        <w:rPr>
          <w:b/>
          <w:bCs/>
          <w:sz w:val="32"/>
          <w:szCs w:val="32"/>
          <w:rtl/>
          <w:lang w:bidi="ar-JO"/>
        </w:rPr>
        <w:t>قال الشيخ</w:t>
      </w:r>
      <w:r w:rsidR="00157216" w:rsidRPr="001B5D02">
        <w:rPr>
          <w:rFonts w:hint="cs"/>
          <w:b/>
          <w:bCs/>
          <w:sz w:val="32"/>
          <w:szCs w:val="32"/>
          <w:rtl/>
          <w:lang w:bidi="ar-JO"/>
        </w:rPr>
        <w:t xml:space="preserve"> عضيمة</w:t>
      </w:r>
      <w:r w:rsidR="00157216" w:rsidRPr="001B5D02">
        <w:rPr>
          <w:b/>
          <w:bCs/>
          <w:sz w:val="32"/>
          <w:szCs w:val="32"/>
          <w:rtl/>
          <w:lang w:bidi="ar-JO"/>
        </w:rPr>
        <w:t xml:space="preserve"> في </w:t>
      </w:r>
      <w:r w:rsidR="00BE437E" w:rsidRPr="001B5D02">
        <w:rPr>
          <w:rFonts w:hint="cs"/>
          <w:b/>
          <w:bCs/>
          <w:sz w:val="32"/>
          <w:szCs w:val="32"/>
          <w:rtl/>
          <w:lang w:bidi="ar-JO"/>
        </w:rPr>
        <w:t>بيان</w:t>
      </w:r>
      <w:r w:rsidR="00157216" w:rsidRPr="001B5D02">
        <w:rPr>
          <w:b/>
          <w:bCs/>
          <w:sz w:val="32"/>
          <w:szCs w:val="32"/>
          <w:rtl/>
          <w:lang w:bidi="ar-JO"/>
        </w:rPr>
        <w:t xml:space="preserve"> قوله تعالى</w:t>
      </w:r>
      <w:r w:rsidR="00157216" w:rsidRPr="001B5D02">
        <w:rPr>
          <w:rFonts w:hint="cs"/>
          <w:b/>
          <w:bCs/>
          <w:sz w:val="32"/>
          <w:szCs w:val="32"/>
          <w:rtl/>
          <w:lang w:bidi="ar-JO"/>
        </w:rPr>
        <w:t>:</w:t>
      </w:r>
      <w:r w:rsidR="00157216" w:rsidRPr="001B5D02">
        <w:rPr>
          <w:rFonts w:ascii="Msh Quraan1" w:hAnsi="Msh Quraan1"/>
          <w:b/>
          <w:bCs/>
          <w:sz w:val="24"/>
          <w:szCs w:val="24"/>
        </w:rPr>
        <w:t></w:t>
      </w:r>
      <w:r w:rsidR="00157216" w:rsidRPr="001B5D02">
        <w:rPr>
          <w:sz w:val="24"/>
          <w:szCs w:val="24"/>
          <w:lang w:bidi="ar-JO"/>
        </w:rPr>
        <w:t xml:space="preserve"> </w:t>
      </w:r>
      <w:r w:rsidR="00157216" w:rsidRPr="001B5D02">
        <w:rPr>
          <w:sz w:val="24"/>
          <w:szCs w:val="24"/>
          <w:rtl/>
          <w:lang w:bidi="ar-JO"/>
        </w:rPr>
        <w:t xml:space="preserve"> </w:t>
      </w:r>
      <w:r w:rsidR="00157216" w:rsidRPr="001B5D02">
        <w:rPr>
          <w:color w:val="000000"/>
          <w:sz w:val="24"/>
          <w:szCs w:val="24"/>
        </w:rPr>
        <w:sym w:font="HQPB1" w:char="F024"/>
      </w:r>
      <w:r w:rsidR="00157216" w:rsidRPr="001B5D02">
        <w:rPr>
          <w:color w:val="000000"/>
          <w:sz w:val="24"/>
          <w:szCs w:val="24"/>
        </w:rPr>
        <w:sym w:font="HQPB5" w:char="F070"/>
      </w:r>
      <w:r w:rsidR="00157216" w:rsidRPr="001B5D02">
        <w:rPr>
          <w:color w:val="000000"/>
          <w:sz w:val="24"/>
          <w:szCs w:val="24"/>
        </w:rPr>
        <w:sym w:font="HQPB2" w:char="F06B"/>
      </w:r>
      <w:r w:rsidR="00157216" w:rsidRPr="001B5D02">
        <w:rPr>
          <w:color w:val="000000"/>
          <w:sz w:val="24"/>
          <w:szCs w:val="24"/>
        </w:rPr>
        <w:sym w:font="HQPB4" w:char="F09A"/>
      </w:r>
      <w:r w:rsidR="00157216" w:rsidRPr="001B5D02">
        <w:rPr>
          <w:color w:val="000000"/>
          <w:sz w:val="24"/>
          <w:szCs w:val="24"/>
        </w:rPr>
        <w:sym w:font="HQPB2" w:char="F089"/>
      </w:r>
      <w:r w:rsidR="00157216" w:rsidRPr="001B5D02">
        <w:rPr>
          <w:color w:val="000000"/>
          <w:sz w:val="24"/>
          <w:szCs w:val="24"/>
        </w:rPr>
        <w:sym w:font="HQPB5" w:char="F072"/>
      </w:r>
      <w:r w:rsidR="00157216" w:rsidRPr="001B5D02">
        <w:rPr>
          <w:color w:val="000000"/>
          <w:sz w:val="24"/>
          <w:szCs w:val="24"/>
        </w:rPr>
        <w:sym w:font="HQPB1" w:char="F027"/>
      </w:r>
      <w:r w:rsidR="00157216" w:rsidRPr="001B5D02">
        <w:rPr>
          <w:color w:val="000000"/>
          <w:sz w:val="24"/>
          <w:szCs w:val="24"/>
        </w:rPr>
        <w:sym w:font="HQPB5" w:char="F0AF"/>
      </w:r>
      <w:r w:rsidR="00157216" w:rsidRPr="001B5D02">
        <w:rPr>
          <w:color w:val="000000"/>
          <w:sz w:val="24"/>
          <w:szCs w:val="24"/>
        </w:rPr>
        <w:sym w:font="HQPB2" w:char="F0BB"/>
      </w:r>
      <w:r w:rsidR="00157216" w:rsidRPr="001B5D02">
        <w:rPr>
          <w:color w:val="000000"/>
          <w:sz w:val="24"/>
          <w:szCs w:val="24"/>
        </w:rPr>
        <w:sym w:font="HQPB5" w:char="F074"/>
      </w:r>
      <w:r w:rsidR="00157216" w:rsidRPr="001B5D02">
        <w:rPr>
          <w:color w:val="000000"/>
          <w:sz w:val="24"/>
          <w:szCs w:val="24"/>
        </w:rPr>
        <w:sym w:font="HQPB2" w:char="F083"/>
      </w:r>
      <w:r w:rsidR="00157216" w:rsidRPr="001B5D02">
        <w:rPr>
          <w:color w:val="000000"/>
          <w:sz w:val="24"/>
          <w:szCs w:val="24"/>
          <w:rtl/>
        </w:rPr>
        <w:t xml:space="preserve"> </w:t>
      </w:r>
      <w:r w:rsidR="00157216" w:rsidRPr="001B5D02">
        <w:rPr>
          <w:color w:val="000000"/>
          <w:sz w:val="24"/>
          <w:szCs w:val="24"/>
        </w:rPr>
        <w:sym w:font="HQPB5" w:char="F074"/>
      </w:r>
      <w:r w:rsidR="00157216" w:rsidRPr="001B5D02">
        <w:rPr>
          <w:color w:val="000000"/>
          <w:sz w:val="24"/>
          <w:szCs w:val="24"/>
        </w:rPr>
        <w:sym w:font="HQPB2" w:char="F0FB"/>
      </w:r>
      <w:r w:rsidR="00157216" w:rsidRPr="001B5D02">
        <w:rPr>
          <w:color w:val="000000"/>
          <w:sz w:val="24"/>
          <w:szCs w:val="24"/>
        </w:rPr>
        <w:sym w:font="HQPB2" w:char="F0EF"/>
      </w:r>
      <w:r w:rsidR="00157216" w:rsidRPr="001B5D02">
        <w:rPr>
          <w:color w:val="000000"/>
          <w:sz w:val="24"/>
          <w:szCs w:val="24"/>
        </w:rPr>
        <w:sym w:font="HQPB4" w:char="F0CF"/>
      </w:r>
      <w:r w:rsidR="00157216" w:rsidRPr="001B5D02">
        <w:rPr>
          <w:color w:val="000000"/>
          <w:sz w:val="24"/>
          <w:szCs w:val="24"/>
        </w:rPr>
        <w:sym w:font="HQPB3" w:char="F025"/>
      </w:r>
      <w:r w:rsidR="00157216" w:rsidRPr="001B5D02">
        <w:rPr>
          <w:color w:val="000000"/>
          <w:sz w:val="24"/>
          <w:szCs w:val="24"/>
        </w:rPr>
        <w:sym w:font="HQPB4" w:char="F0A9"/>
      </w:r>
      <w:r w:rsidR="00157216" w:rsidRPr="001B5D02">
        <w:rPr>
          <w:color w:val="000000"/>
          <w:sz w:val="24"/>
          <w:szCs w:val="24"/>
        </w:rPr>
        <w:sym w:font="HQPB3" w:char="F021"/>
      </w:r>
      <w:r w:rsidR="00157216" w:rsidRPr="001B5D02">
        <w:rPr>
          <w:color w:val="000000"/>
          <w:sz w:val="24"/>
          <w:szCs w:val="24"/>
        </w:rPr>
        <w:sym w:font="HQPB5" w:char="F024"/>
      </w:r>
      <w:r w:rsidR="00157216" w:rsidRPr="001B5D02">
        <w:rPr>
          <w:color w:val="000000"/>
          <w:sz w:val="24"/>
          <w:szCs w:val="24"/>
        </w:rPr>
        <w:sym w:font="HQPB1" w:char="F023"/>
      </w:r>
      <w:r w:rsidR="00157216" w:rsidRPr="001B5D02">
        <w:rPr>
          <w:color w:val="000000"/>
          <w:sz w:val="24"/>
          <w:szCs w:val="24"/>
          <w:rtl/>
        </w:rPr>
        <w:t xml:space="preserve"> </w:t>
      </w:r>
      <w:r w:rsidR="00157216" w:rsidRPr="001B5D02">
        <w:rPr>
          <w:color w:val="000000"/>
          <w:sz w:val="24"/>
          <w:szCs w:val="24"/>
        </w:rPr>
        <w:sym w:font="HQPB5" w:char="F028"/>
      </w:r>
      <w:r w:rsidR="00157216" w:rsidRPr="001B5D02">
        <w:rPr>
          <w:color w:val="000000"/>
          <w:sz w:val="24"/>
          <w:szCs w:val="24"/>
        </w:rPr>
        <w:sym w:font="HQPB1" w:char="F023"/>
      </w:r>
      <w:r w:rsidR="00157216" w:rsidRPr="001B5D02">
        <w:rPr>
          <w:color w:val="000000"/>
          <w:sz w:val="24"/>
          <w:szCs w:val="24"/>
        </w:rPr>
        <w:sym w:font="HQPB2" w:char="F072"/>
      </w:r>
      <w:r w:rsidR="00157216" w:rsidRPr="001B5D02">
        <w:rPr>
          <w:color w:val="000000"/>
          <w:sz w:val="24"/>
          <w:szCs w:val="24"/>
        </w:rPr>
        <w:sym w:font="HQPB4" w:char="F0E3"/>
      </w:r>
      <w:r w:rsidR="00157216" w:rsidRPr="001B5D02">
        <w:rPr>
          <w:color w:val="000000"/>
          <w:sz w:val="24"/>
          <w:szCs w:val="24"/>
        </w:rPr>
        <w:sym w:font="HQPB1" w:char="F08D"/>
      </w:r>
      <w:r w:rsidR="00157216" w:rsidRPr="001B5D02">
        <w:rPr>
          <w:color w:val="000000"/>
          <w:sz w:val="24"/>
          <w:szCs w:val="24"/>
        </w:rPr>
        <w:sym w:font="HQPB5" w:char="F078"/>
      </w:r>
      <w:r w:rsidR="00157216" w:rsidRPr="001B5D02">
        <w:rPr>
          <w:color w:val="000000"/>
          <w:sz w:val="24"/>
          <w:szCs w:val="24"/>
        </w:rPr>
        <w:sym w:font="HQPB1" w:char="F0FF"/>
      </w:r>
      <w:r w:rsidR="00157216" w:rsidRPr="001B5D02">
        <w:rPr>
          <w:color w:val="000000"/>
          <w:sz w:val="24"/>
          <w:szCs w:val="24"/>
        </w:rPr>
        <w:sym w:font="HQPB5" w:char="F078"/>
      </w:r>
      <w:r w:rsidR="00157216" w:rsidRPr="001B5D02">
        <w:rPr>
          <w:color w:val="000000"/>
          <w:sz w:val="24"/>
          <w:szCs w:val="24"/>
        </w:rPr>
        <w:sym w:font="HQPB2" w:char="F02E"/>
      </w:r>
      <w:r w:rsidR="00157216" w:rsidRPr="001B5D02">
        <w:rPr>
          <w:color w:val="000000"/>
          <w:sz w:val="24"/>
          <w:szCs w:val="24"/>
          <w:rtl/>
        </w:rPr>
        <w:t xml:space="preserve"> </w:t>
      </w:r>
      <w:r w:rsidR="00157216" w:rsidRPr="001B5D02">
        <w:rPr>
          <w:color w:val="000000"/>
          <w:sz w:val="24"/>
          <w:szCs w:val="24"/>
        </w:rPr>
        <w:sym w:font="HQPB5" w:char="F09F"/>
      </w:r>
      <w:r w:rsidR="00157216" w:rsidRPr="001B5D02">
        <w:rPr>
          <w:color w:val="000000"/>
          <w:sz w:val="24"/>
          <w:szCs w:val="24"/>
        </w:rPr>
        <w:sym w:font="HQPB2" w:char="F077"/>
      </w:r>
      <w:r w:rsidR="00157216" w:rsidRPr="001B5D02">
        <w:rPr>
          <w:color w:val="000000"/>
          <w:sz w:val="24"/>
          <w:szCs w:val="24"/>
          <w:rtl/>
        </w:rPr>
        <w:t xml:space="preserve"> </w:t>
      </w:r>
      <w:r w:rsidR="00157216" w:rsidRPr="001B5D02">
        <w:rPr>
          <w:color w:val="000000"/>
          <w:sz w:val="24"/>
          <w:szCs w:val="24"/>
        </w:rPr>
        <w:sym w:font="HQPB5" w:char="F028"/>
      </w:r>
      <w:r w:rsidR="00157216" w:rsidRPr="001B5D02">
        <w:rPr>
          <w:color w:val="000000"/>
          <w:sz w:val="24"/>
          <w:szCs w:val="24"/>
        </w:rPr>
        <w:sym w:font="HQPB1" w:char="F023"/>
      </w:r>
      <w:r w:rsidR="00157216" w:rsidRPr="001B5D02">
        <w:rPr>
          <w:color w:val="000000"/>
          <w:sz w:val="24"/>
          <w:szCs w:val="24"/>
        </w:rPr>
        <w:sym w:font="HQPB2" w:char="F072"/>
      </w:r>
      <w:r w:rsidR="00157216" w:rsidRPr="001B5D02">
        <w:rPr>
          <w:color w:val="000000"/>
          <w:sz w:val="24"/>
          <w:szCs w:val="24"/>
        </w:rPr>
        <w:sym w:font="HQPB4" w:char="F0E2"/>
      </w:r>
      <w:r w:rsidR="00157216" w:rsidRPr="001B5D02">
        <w:rPr>
          <w:color w:val="000000"/>
          <w:sz w:val="24"/>
          <w:szCs w:val="24"/>
        </w:rPr>
        <w:sym w:font="HQPB1" w:char="F091"/>
      </w:r>
      <w:r w:rsidR="00157216" w:rsidRPr="001B5D02">
        <w:rPr>
          <w:color w:val="000000"/>
          <w:sz w:val="24"/>
          <w:szCs w:val="24"/>
        </w:rPr>
        <w:sym w:font="HQPB4" w:char="F0C9"/>
      </w:r>
      <w:r w:rsidR="00157216" w:rsidRPr="001B5D02">
        <w:rPr>
          <w:color w:val="000000"/>
          <w:sz w:val="24"/>
          <w:szCs w:val="24"/>
        </w:rPr>
        <w:sym w:font="HQPB1" w:char="F08B"/>
      </w:r>
      <w:r w:rsidR="00157216" w:rsidRPr="001B5D02">
        <w:rPr>
          <w:color w:val="000000"/>
          <w:sz w:val="24"/>
          <w:szCs w:val="24"/>
        </w:rPr>
        <w:sym w:font="HQPB5" w:char="F074"/>
      </w:r>
      <w:r w:rsidR="00157216" w:rsidRPr="001B5D02">
        <w:rPr>
          <w:color w:val="000000"/>
          <w:sz w:val="24"/>
          <w:szCs w:val="24"/>
        </w:rPr>
        <w:sym w:font="HQPB1" w:char="F047"/>
      </w:r>
      <w:r w:rsidR="00157216" w:rsidRPr="001B5D02">
        <w:rPr>
          <w:color w:val="000000"/>
          <w:sz w:val="24"/>
          <w:szCs w:val="24"/>
        </w:rPr>
        <w:sym w:font="HQPB4" w:char="F0F7"/>
      </w:r>
      <w:r w:rsidR="00157216" w:rsidRPr="001B5D02">
        <w:rPr>
          <w:color w:val="000000"/>
          <w:sz w:val="24"/>
          <w:szCs w:val="24"/>
        </w:rPr>
        <w:sym w:font="HQPB1" w:char="F0E8"/>
      </w:r>
      <w:r w:rsidR="00157216" w:rsidRPr="001B5D02">
        <w:rPr>
          <w:color w:val="000000"/>
          <w:sz w:val="24"/>
          <w:szCs w:val="24"/>
        </w:rPr>
        <w:sym w:font="HQPB5" w:char="F073"/>
      </w:r>
      <w:r w:rsidR="00157216" w:rsidRPr="001B5D02">
        <w:rPr>
          <w:color w:val="000000"/>
          <w:sz w:val="24"/>
          <w:szCs w:val="24"/>
        </w:rPr>
        <w:sym w:font="HQPB1" w:char="F03F"/>
      </w:r>
      <w:r w:rsidR="00157216" w:rsidRPr="001B5D02">
        <w:rPr>
          <w:color w:val="000000"/>
          <w:sz w:val="24"/>
          <w:szCs w:val="24"/>
          <w:rtl/>
        </w:rPr>
        <w:t xml:space="preserve"> </w:t>
      </w:r>
      <w:r w:rsidR="00157216" w:rsidRPr="001B5D02">
        <w:rPr>
          <w:color w:val="000000"/>
          <w:sz w:val="24"/>
          <w:szCs w:val="24"/>
        </w:rPr>
        <w:sym w:font="HQPB5" w:char="F074"/>
      </w:r>
      <w:r w:rsidR="00157216" w:rsidRPr="001B5D02">
        <w:rPr>
          <w:color w:val="000000"/>
          <w:sz w:val="24"/>
          <w:szCs w:val="24"/>
        </w:rPr>
        <w:sym w:font="HQPB2" w:char="F050"/>
      </w:r>
      <w:r w:rsidR="00157216" w:rsidRPr="001B5D02">
        <w:rPr>
          <w:color w:val="000000"/>
          <w:sz w:val="24"/>
          <w:szCs w:val="24"/>
        </w:rPr>
        <w:sym w:font="HQPB4" w:char="F0F6"/>
      </w:r>
      <w:r w:rsidR="00157216" w:rsidRPr="001B5D02">
        <w:rPr>
          <w:color w:val="000000"/>
          <w:sz w:val="24"/>
          <w:szCs w:val="24"/>
        </w:rPr>
        <w:sym w:font="HQPB2" w:char="F071"/>
      </w:r>
      <w:r w:rsidR="00157216" w:rsidRPr="001B5D02">
        <w:rPr>
          <w:color w:val="000000"/>
          <w:sz w:val="24"/>
          <w:szCs w:val="24"/>
        </w:rPr>
        <w:sym w:font="HQPB5" w:char="F075"/>
      </w:r>
      <w:r w:rsidR="00157216" w:rsidRPr="001B5D02">
        <w:rPr>
          <w:color w:val="000000"/>
          <w:sz w:val="24"/>
          <w:szCs w:val="24"/>
        </w:rPr>
        <w:sym w:font="HQPB2" w:char="F08B"/>
      </w:r>
      <w:r w:rsidR="00157216" w:rsidRPr="001B5D02">
        <w:rPr>
          <w:color w:val="000000"/>
          <w:sz w:val="24"/>
          <w:szCs w:val="24"/>
        </w:rPr>
        <w:sym w:font="HQPB4" w:char="F0F8"/>
      </w:r>
      <w:r w:rsidR="00157216" w:rsidRPr="001B5D02">
        <w:rPr>
          <w:color w:val="000000"/>
          <w:sz w:val="24"/>
          <w:szCs w:val="24"/>
        </w:rPr>
        <w:sym w:font="HQPB2" w:char="F039"/>
      </w:r>
      <w:r w:rsidR="00157216" w:rsidRPr="001B5D02">
        <w:rPr>
          <w:color w:val="000000"/>
          <w:sz w:val="24"/>
          <w:szCs w:val="24"/>
        </w:rPr>
        <w:sym w:font="HQPB5" w:char="F024"/>
      </w:r>
      <w:r w:rsidR="00157216" w:rsidRPr="001B5D02">
        <w:rPr>
          <w:color w:val="000000"/>
          <w:sz w:val="24"/>
          <w:szCs w:val="24"/>
        </w:rPr>
        <w:sym w:font="HQPB1" w:char="F023"/>
      </w:r>
      <w:r w:rsidR="00157216" w:rsidRPr="001B5D02">
        <w:rPr>
          <w:color w:val="000000"/>
          <w:sz w:val="24"/>
          <w:szCs w:val="24"/>
          <w:rtl/>
        </w:rPr>
        <w:t xml:space="preserve"> </w:t>
      </w:r>
      <w:r w:rsidR="00157216" w:rsidRPr="001B5D02">
        <w:rPr>
          <w:color w:val="000000"/>
          <w:sz w:val="24"/>
          <w:szCs w:val="24"/>
        </w:rPr>
        <w:sym w:font="HQPB4" w:char="F028"/>
      </w:r>
      <w:r w:rsidR="00157216" w:rsidRPr="001B5D02">
        <w:rPr>
          <w:color w:val="000000"/>
          <w:sz w:val="24"/>
          <w:szCs w:val="24"/>
          <w:rtl/>
        </w:rPr>
        <w:t xml:space="preserve"> </w:t>
      </w:r>
      <w:r w:rsidR="00157216" w:rsidRPr="001B5D02">
        <w:rPr>
          <w:color w:val="000000"/>
          <w:sz w:val="24"/>
          <w:szCs w:val="24"/>
        </w:rPr>
        <w:sym w:font="HQPB1" w:char="F024"/>
      </w:r>
      <w:r w:rsidR="00157216" w:rsidRPr="001B5D02">
        <w:rPr>
          <w:color w:val="000000"/>
          <w:sz w:val="24"/>
          <w:szCs w:val="24"/>
        </w:rPr>
        <w:sym w:font="HQPB5" w:char="F079"/>
      </w:r>
      <w:r w:rsidR="00157216" w:rsidRPr="001B5D02">
        <w:rPr>
          <w:color w:val="000000"/>
          <w:sz w:val="24"/>
          <w:szCs w:val="24"/>
        </w:rPr>
        <w:sym w:font="HQPB2" w:char="F04A"/>
      </w:r>
      <w:r w:rsidR="00157216" w:rsidRPr="001B5D02">
        <w:rPr>
          <w:color w:val="000000"/>
          <w:sz w:val="24"/>
          <w:szCs w:val="24"/>
        </w:rPr>
        <w:sym w:font="HQPB4" w:char="F0AF"/>
      </w:r>
      <w:r w:rsidR="00157216" w:rsidRPr="001B5D02">
        <w:rPr>
          <w:color w:val="000000"/>
          <w:sz w:val="24"/>
          <w:szCs w:val="24"/>
        </w:rPr>
        <w:sym w:font="HQPB2" w:char="F052"/>
      </w:r>
      <w:r w:rsidR="00157216" w:rsidRPr="001B5D02">
        <w:rPr>
          <w:color w:val="000000"/>
          <w:sz w:val="24"/>
          <w:szCs w:val="24"/>
        </w:rPr>
        <w:sym w:font="HQPB4" w:char="F0CE"/>
      </w:r>
      <w:r w:rsidR="00157216" w:rsidRPr="001B5D02">
        <w:rPr>
          <w:color w:val="000000"/>
          <w:sz w:val="24"/>
          <w:szCs w:val="24"/>
        </w:rPr>
        <w:sym w:font="HQPB1" w:char="F029"/>
      </w:r>
      <w:r w:rsidR="00157216" w:rsidRPr="001B5D02">
        <w:rPr>
          <w:color w:val="000000"/>
          <w:sz w:val="24"/>
          <w:szCs w:val="24"/>
          <w:rtl/>
        </w:rPr>
        <w:t xml:space="preserve"> </w:t>
      </w:r>
      <w:r w:rsidR="00157216" w:rsidRPr="001B5D02">
        <w:rPr>
          <w:color w:val="000000"/>
          <w:sz w:val="24"/>
          <w:szCs w:val="24"/>
        </w:rPr>
        <w:sym w:font="HQPB5" w:char="F074"/>
      </w:r>
      <w:r w:rsidR="00157216" w:rsidRPr="001B5D02">
        <w:rPr>
          <w:color w:val="000000"/>
          <w:sz w:val="24"/>
          <w:szCs w:val="24"/>
        </w:rPr>
        <w:sym w:font="HQPB2" w:char="F062"/>
      </w:r>
      <w:r w:rsidR="00157216" w:rsidRPr="001B5D02">
        <w:rPr>
          <w:color w:val="000000"/>
          <w:sz w:val="24"/>
          <w:szCs w:val="24"/>
        </w:rPr>
        <w:sym w:font="HQPB4" w:char="F0F7"/>
      </w:r>
      <w:r w:rsidR="00157216" w:rsidRPr="001B5D02">
        <w:rPr>
          <w:color w:val="000000"/>
          <w:sz w:val="24"/>
          <w:szCs w:val="24"/>
        </w:rPr>
        <w:sym w:font="HQPB2" w:char="F072"/>
      </w:r>
      <w:r w:rsidR="00157216" w:rsidRPr="001B5D02">
        <w:rPr>
          <w:color w:val="000000"/>
          <w:sz w:val="24"/>
          <w:szCs w:val="24"/>
        </w:rPr>
        <w:sym w:font="HQPB5" w:char="F074"/>
      </w:r>
      <w:r w:rsidR="00157216" w:rsidRPr="001B5D02">
        <w:rPr>
          <w:color w:val="000000"/>
          <w:sz w:val="24"/>
          <w:szCs w:val="24"/>
        </w:rPr>
        <w:sym w:font="HQPB1" w:char="F093"/>
      </w:r>
      <w:r w:rsidR="00157216" w:rsidRPr="001B5D02">
        <w:rPr>
          <w:color w:val="000000"/>
          <w:sz w:val="24"/>
          <w:szCs w:val="24"/>
        </w:rPr>
        <w:sym w:font="HQPB4" w:char="F0F8"/>
      </w:r>
      <w:r w:rsidR="00157216" w:rsidRPr="001B5D02">
        <w:rPr>
          <w:color w:val="000000"/>
          <w:sz w:val="24"/>
          <w:szCs w:val="24"/>
        </w:rPr>
        <w:sym w:font="HQPB1" w:char="F067"/>
      </w:r>
      <w:r w:rsidR="00157216" w:rsidRPr="001B5D02">
        <w:rPr>
          <w:color w:val="000000"/>
          <w:sz w:val="24"/>
          <w:szCs w:val="24"/>
        </w:rPr>
        <w:sym w:font="HQPB4" w:char="F0E9"/>
      </w:r>
      <w:r w:rsidR="00157216" w:rsidRPr="001B5D02">
        <w:rPr>
          <w:color w:val="000000"/>
          <w:sz w:val="24"/>
          <w:szCs w:val="24"/>
        </w:rPr>
        <w:sym w:font="HQPB1" w:char="F042"/>
      </w:r>
      <w:r w:rsidR="00157216" w:rsidRPr="001B5D02">
        <w:rPr>
          <w:color w:val="000000"/>
          <w:sz w:val="24"/>
          <w:szCs w:val="24"/>
          <w:rtl/>
        </w:rPr>
        <w:t xml:space="preserve"> </w:t>
      </w:r>
      <w:r w:rsidR="00157216" w:rsidRPr="001B5D02">
        <w:rPr>
          <w:color w:val="000000"/>
          <w:sz w:val="24"/>
          <w:szCs w:val="24"/>
        </w:rPr>
        <w:sym w:font="HQPB1" w:char="F024"/>
      </w:r>
      <w:r w:rsidR="00157216" w:rsidRPr="001B5D02">
        <w:rPr>
          <w:color w:val="000000"/>
          <w:sz w:val="24"/>
          <w:szCs w:val="24"/>
        </w:rPr>
        <w:sym w:font="HQPB5" w:char="F074"/>
      </w:r>
      <w:r w:rsidR="00157216" w:rsidRPr="001B5D02">
        <w:rPr>
          <w:color w:val="000000"/>
          <w:sz w:val="24"/>
          <w:szCs w:val="24"/>
        </w:rPr>
        <w:sym w:font="HQPB2" w:char="F042"/>
      </w:r>
      <w:r w:rsidR="00157216" w:rsidRPr="001B5D02">
        <w:rPr>
          <w:color w:val="000000"/>
          <w:sz w:val="24"/>
          <w:szCs w:val="24"/>
          <w:rtl/>
        </w:rPr>
        <w:t xml:space="preserve"> </w:t>
      </w:r>
      <w:r w:rsidR="00157216" w:rsidRPr="001B5D02">
        <w:rPr>
          <w:color w:val="000000"/>
          <w:sz w:val="24"/>
          <w:szCs w:val="24"/>
        </w:rPr>
        <w:sym w:font="HQPB4" w:char="F0F7"/>
      </w:r>
      <w:r w:rsidR="00157216" w:rsidRPr="001B5D02">
        <w:rPr>
          <w:color w:val="000000"/>
          <w:sz w:val="24"/>
          <w:szCs w:val="24"/>
        </w:rPr>
        <w:sym w:font="HQPB2" w:char="F04C"/>
      </w:r>
      <w:r w:rsidR="00157216" w:rsidRPr="001B5D02">
        <w:rPr>
          <w:color w:val="000000"/>
          <w:sz w:val="24"/>
          <w:szCs w:val="24"/>
        </w:rPr>
        <w:sym w:font="HQPB4" w:char="F0E4"/>
      </w:r>
      <w:r w:rsidR="00157216" w:rsidRPr="001B5D02">
        <w:rPr>
          <w:color w:val="000000"/>
          <w:sz w:val="24"/>
          <w:szCs w:val="24"/>
        </w:rPr>
        <w:sym w:font="HQPB2" w:char="F0EA"/>
      </w:r>
      <w:r w:rsidR="00157216" w:rsidRPr="001B5D02">
        <w:rPr>
          <w:color w:val="000000"/>
          <w:sz w:val="24"/>
          <w:szCs w:val="24"/>
        </w:rPr>
        <w:sym w:font="HQPB2" w:char="F05A"/>
      </w:r>
      <w:r w:rsidR="00157216" w:rsidRPr="001B5D02">
        <w:rPr>
          <w:color w:val="000000"/>
          <w:sz w:val="24"/>
          <w:szCs w:val="24"/>
        </w:rPr>
        <w:sym w:font="HQPB4" w:char="F0E4"/>
      </w:r>
      <w:r w:rsidR="00157216" w:rsidRPr="001B5D02">
        <w:rPr>
          <w:color w:val="000000"/>
          <w:sz w:val="24"/>
          <w:szCs w:val="24"/>
        </w:rPr>
        <w:sym w:font="HQPB2" w:char="F02E"/>
      </w:r>
      <w:r w:rsidR="00157216" w:rsidRPr="001B5D02">
        <w:rPr>
          <w:color w:val="000000"/>
          <w:sz w:val="24"/>
          <w:szCs w:val="24"/>
          <w:rtl/>
        </w:rPr>
        <w:t xml:space="preserve"> </w:t>
      </w:r>
      <w:r w:rsidR="00157216" w:rsidRPr="001B5D02">
        <w:rPr>
          <w:color w:val="000000"/>
          <w:sz w:val="24"/>
          <w:szCs w:val="24"/>
        </w:rPr>
        <w:sym w:font="HQPB5" w:char="F074"/>
      </w:r>
      <w:r w:rsidR="00157216" w:rsidRPr="001B5D02">
        <w:rPr>
          <w:color w:val="000000"/>
          <w:sz w:val="24"/>
          <w:szCs w:val="24"/>
        </w:rPr>
        <w:sym w:font="HQPB2" w:char="F062"/>
      </w:r>
      <w:r w:rsidR="00157216" w:rsidRPr="001B5D02">
        <w:rPr>
          <w:color w:val="000000"/>
          <w:sz w:val="24"/>
          <w:szCs w:val="24"/>
        </w:rPr>
        <w:sym w:font="HQPB2" w:char="F071"/>
      </w:r>
      <w:r w:rsidR="00157216" w:rsidRPr="001B5D02">
        <w:rPr>
          <w:color w:val="000000"/>
          <w:sz w:val="24"/>
          <w:szCs w:val="24"/>
        </w:rPr>
        <w:sym w:font="HQPB4" w:char="F0E8"/>
      </w:r>
      <w:r w:rsidR="00157216" w:rsidRPr="001B5D02">
        <w:rPr>
          <w:color w:val="000000"/>
          <w:sz w:val="24"/>
          <w:szCs w:val="24"/>
        </w:rPr>
        <w:sym w:font="HQPB2" w:char="F03D"/>
      </w:r>
      <w:r w:rsidR="00157216" w:rsidRPr="001B5D02">
        <w:rPr>
          <w:color w:val="000000"/>
          <w:sz w:val="24"/>
          <w:szCs w:val="24"/>
        </w:rPr>
        <w:sym w:font="HQPB5" w:char="F079"/>
      </w:r>
      <w:r w:rsidR="00157216" w:rsidRPr="001B5D02">
        <w:rPr>
          <w:color w:val="000000"/>
          <w:sz w:val="24"/>
          <w:szCs w:val="24"/>
        </w:rPr>
        <w:sym w:font="HQPB2" w:char="F04A"/>
      </w:r>
      <w:r w:rsidR="00157216" w:rsidRPr="001B5D02">
        <w:rPr>
          <w:color w:val="000000"/>
          <w:sz w:val="24"/>
          <w:szCs w:val="24"/>
        </w:rPr>
        <w:sym w:font="HQPB4" w:char="F0F7"/>
      </w:r>
      <w:r w:rsidR="00157216" w:rsidRPr="001B5D02">
        <w:rPr>
          <w:color w:val="000000"/>
          <w:sz w:val="24"/>
          <w:szCs w:val="24"/>
        </w:rPr>
        <w:sym w:font="HQPB1" w:char="F0E8"/>
      </w:r>
      <w:r w:rsidR="00157216" w:rsidRPr="001B5D02">
        <w:rPr>
          <w:color w:val="000000"/>
          <w:sz w:val="24"/>
          <w:szCs w:val="24"/>
        </w:rPr>
        <w:sym w:font="HQPB5" w:char="F073"/>
      </w:r>
      <w:r w:rsidR="00157216" w:rsidRPr="001B5D02">
        <w:rPr>
          <w:color w:val="000000"/>
          <w:sz w:val="24"/>
          <w:szCs w:val="24"/>
        </w:rPr>
        <w:sym w:font="HQPB1" w:char="F03F"/>
      </w:r>
      <w:r w:rsidR="00157216" w:rsidRPr="001B5D02">
        <w:rPr>
          <w:rFonts w:ascii="QCF_BSML" w:eastAsia="Calibri" w:hAnsi="QCF_BSML" w:cs="QCF_BSML"/>
          <w:b/>
          <w:bCs/>
          <w:color w:val="000000"/>
          <w:sz w:val="24"/>
          <w:szCs w:val="24"/>
          <w:rtl/>
        </w:rPr>
        <w:t xml:space="preserve"> </w:t>
      </w:r>
      <w:r w:rsidR="00157216" w:rsidRPr="001B5D02">
        <w:rPr>
          <w:rFonts w:ascii="Msh Quraan1" w:hAnsi="Msh Quraan1"/>
          <w:b/>
          <w:bCs/>
          <w:sz w:val="24"/>
          <w:szCs w:val="24"/>
        </w:rPr>
        <w:t></w:t>
      </w:r>
      <w:r w:rsidR="00157216" w:rsidRPr="001B5D02">
        <w:rPr>
          <w:rFonts w:hint="cs"/>
          <w:sz w:val="24"/>
          <w:szCs w:val="24"/>
          <w:rtl/>
          <w:lang w:bidi="ar-JO"/>
        </w:rPr>
        <w:t>(التحريم:7)،</w:t>
      </w:r>
      <w:r w:rsidR="00157216" w:rsidRPr="00F86017">
        <w:rPr>
          <w:rFonts w:hint="cs"/>
          <w:rtl/>
          <w:lang w:bidi="ar-JO"/>
        </w:rPr>
        <w:t xml:space="preserve"> " </w:t>
      </w:r>
      <w:r w:rsidR="00157216" w:rsidRPr="00F86017">
        <w:rPr>
          <w:rtl/>
          <w:lang w:bidi="ar-JO"/>
        </w:rPr>
        <w:t xml:space="preserve">وروي عن ابن عباس ومجاهد وعلقمة أنهم قالوا: كل شيء نزل فيه: </w:t>
      </w:r>
      <w:r w:rsidR="00157216" w:rsidRPr="00F86017">
        <w:rPr>
          <w:rFonts w:hint="cs"/>
          <w:rtl/>
          <w:lang w:bidi="ar-JO"/>
        </w:rPr>
        <w:t>(</w:t>
      </w:r>
      <w:r w:rsidR="00157216" w:rsidRPr="00F86017">
        <w:rPr>
          <w:rtl/>
          <w:lang w:bidi="ar-JO"/>
        </w:rPr>
        <w:t>يا أيها الناس</w:t>
      </w:r>
      <w:r w:rsidR="00157216" w:rsidRPr="00F86017">
        <w:rPr>
          <w:rFonts w:hint="cs"/>
          <w:rtl/>
          <w:lang w:bidi="ar-JO"/>
        </w:rPr>
        <w:t>)</w:t>
      </w:r>
      <w:r w:rsidR="00157216" w:rsidRPr="00F86017">
        <w:rPr>
          <w:rtl/>
          <w:lang w:bidi="ar-JO"/>
        </w:rPr>
        <w:t xml:space="preserve"> فهو مكي، و</w:t>
      </w:r>
      <w:r w:rsidR="00157216" w:rsidRPr="00F86017">
        <w:rPr>
          <w:rFonts w:hint="cs"/>
          <w:rtl/>
          <w:lang w:bidi="ar-JO"/>
        </w:rPr>
        <w:t>(</w:t>
      </w:r>
      <w:r w:rsidR="00157216" w:rsidRPr="00F86017">
        <w:rPr>
          <w:rtl/>
          <w:lang w:bidi="ar-JO"/>
        </w:rPr>
        <w:t>يا أيها الذين آمنوا</w:t>
      </w:r>
      <w:r w:rsidR="00157216" w:rsidRPr="00F86017">
        <w:rPr>
          <w:rFonts w:hint="cs"/>
          <w:rtl/>
          <w:lang w:bidi="ar-JO"/>
        </w:rPr>
        <w:t>)</w:t>
      </w:r>
      <w:r w:rsidR="00157216" w:rsidRPr="00F86017">
        <w:rPr>
          <w:rtl/>
          <w:lang w:bidi="ar-JO"/>
        </w:rPr>
        <w:t xml:space="preserve"> فهو مدني. أما في </w:t>
      </w:r>
      <w:r w:rsidR="00157216" w:rsidRPr="00F86017">
        <w:rPr>
          <w:rFonts w:hint="cs"/>
          <w:rtl/>
          <w:lang w:bidi="ar-JO"/>
        </w:rPr>
        <w:t>(</w:t>
      </w:r>
      <w:r w:rsidR="00157216" w:rsidRPr="00F86017">
        <w:rPr>
          <w:rtl/>
          <w:lang w:bidi="ar-JO"/>
        </w:rPr>
        <w:t>يا أيها الذين آمنوا</w:t>
      </w:r>
      <w:r w:rsidR="00157216" w:rsidRPr="00F86017">
        <w:rPr>
          <w:rFonts w:hint="cs"/>
          <w:rtl/>
          <w:lang w:bidi="ar-JO"/>
        </w:rPr>
        <w:t>)</w:t>
      </w:r>
      <w:r w:rsidR="00157216" w:rsidRPr="00F86017">
        <w:rPr>
          <w:rtl/>
          <w:lang w:bidi="ar-JO"/>
        </w:rPr>
        <w:t xml:space="preserve"> فصحيح، وأما في </w:t>
      </w:r>
      <w:r w:rsidR="00157216" w:rsidRPr="00F86017">
        <w:rPr>
          <w:rFonts w:hint="cs"/>
          <w:rtl/>
          <w:lang w:bidi="ar-JO"/>
        </w:rPr>
        <w:t>(</w:t>
      </w:r>
      <w:r w:rsidR="00157216" w:rsidRPr="00F86017">
        <w:rPr>
          <w:rtl/>
          <w:lang w:bidi="ar-JO"/>
        </w:rPr>
        <w:t>يا أيها الناس</w:t>
      </w:r>
      <w:r w:rsidR="00157216" w:rsidRPr="00F86017">
        <w:rPr>
          <w:rFonts w:hint="cs"/>
          <w:rtl/>
          <w:lang w:bidi="ar-JO"/>
        </w:rPr>
        <w:t>)</w:t>
      </w:r>
      <w:r w:rsidR="00157216" w:rsidRPr="00F86017">
        <w:rPr>
          <w:rtl/>
          <w:lang w:bidi="ar-JO"/>
        </w:rPr>
        <w:t xml:space="preserve"> فيحمل على الغالب، لأن هذه السورة مدنية، وقد جاء فيها يا أيها الناس</w:t>
      </w:r>
      <w:r w:rsidR="00157216" w:rsidRPr="00F86017">
        <w:rPr>
          <w:rFonts w:hint="cs"/>
          <w:rtl/>
          <w:lang w:bidi="ar-JO"/>
        </w:rPr>
        <w:t>"</w:t>
      </w:r>
      <w:r w:rsidR="00D90619" w:rsidRPr="00F86017">
        <w:rPr>
          <w:rFonts w:hint="cs"/>
          <w:rtl/>
          <w:lang w:bidi="ar-JO"/>
        </w:rPr>
        <w:t>،</w:t>
      </w:r>
      <w:r w:rsidR="00157216" w:rsidRPr="00F86017">
        <w:rPr>
          <w:rtl/>
          <w:lang w:bidi="ar-JO"/>
        </w:rPr>
        <w:t xml:space="preserve"> </w:t>
      </w:r>
      <w:r w:rsidR="00157216" w:rsidRPr="00F86017">
        <w:rPr>
          <w:rFonts w:hint="cs"/>
          <w:rtl/>
          <w:lang w:bidi="ar-JO"/>
        </w:rPr>
        <w:t>وقال: "</w:t>
      </w:r>
      <w:r w:rsidR="00157216" w:rsidRPr="00F86017">
        <w:rPr>
          <w:rtl/>
          <w:lang w:bidi="ar-JO"/>
        </w:rPr>
        <w:t>و</w:t>
      </w:r>
      <w:r w:rsidR="00157216" w:rsidRPr="00F86017">
        <w:rPr>
          <w:rFonts w:hint="cs"/>
          <w:rtl/>
          <w:lang w:bidi="ar-JO"/>
        </w:rPr>
        <w:t>(</w:t>
      </w:r>
      <w:r w:rsidR="00157216" w:rsidRPr="00F86017">
        <w:rPr>
          <w:rtl/>
          <w:lang w:bidi="ar-JO"/>
        </w:rPr>
        <w:t>أي</w:t>
      </w:r>
      <w:r w:rsidR="00157216" w:rsidRPr="00F86017">
        <w:rPr>
          <w:rFonts w:hint="cs"/>
          <w:rtl/>
          <w:lang w:bidi="ar-JO"/>
        </w:rPr>
        <w:t>)</w:t>
      </w:r>
      <w:r w:rsidR="00157216" w:rsidRPr="00F86017">
        <w:rPr>
          <w:rtl/>
          <w:lang w:bidi="ar-JO"/>
        </w:rPr>
        <w:t xml:space="preserve"> في </w:t>
      </w:r>
      <w:r w:rsidR="00157216" w:rsidRPr="00F86017">
        <w:rPr>
          <w:rFonts w:hint="cs"/>
          <w:rtl/>
          <w:lang w:bidi="ar-JO"/>
        </w:rPr>
        <w:t>(</w:t>
      </w:r>
      <w:r w:rsidR="00157216" w:rsidRPr="00F86017">
        <w:rPr>
          <w:rtl/>
          <w:lang w:bidi="ar-JO"/>
        </w:rPr>
        <w:t>أيها</w:t>
      </w:r>
      <w:r w:rsidR="00157216" w:rsidRPr="00F86017">
        <w:rPr>
          <w:rFonts w:hint="cs"/>
          <w:rtl/>
          <w:lang w:bidi="ar-JO"/>
        </w:rPr>
        <w:t>)</w:t>
      </w:r>
      <w:r w:rsidR="00157216" w:rsidRPr="00F86017">
        <w:rPr>
          <w:rtl/>
          <w:lang w:bidi="ar-JO"/>
        </w:rPr>
        <w:t xml:space="preserve"> منادى مفرد مبني على الضم، وليست الضمة فيه حركة إعراب خلافاً للكسائي والرياشي،</w:t>
      </w:r>
      <w:r w:rsidR="009053C4" w:rsidRPr="00F86017">
        <w:rPr>
          <w:rFonts w:ascii="Times New Roman" w:eastAsia="Times New Roman" w:hAnsi="Times New Roman"/>
          <w:vertAlign w:val="superscript"/>
          <w:rtl/>
        </w:rPr>
        <w:t>(</w:t>
      </w:r>
      <w:r w:rsidR="009053C4" w:rsidRPr="00F86017">
        <w:rPr>
          <w:rFonts w:ascii="Times New Roman" w:eastAsia="Times New Roman" w:hAnsi="Times New Roman"/>
          <w:vertAlign w:val="superscript"/>
          <w:rtl/>
        </w:rPr>
        <w:footnoteReference w:id="410"/>
      </w:r>
      <w:r w:rsidR="009053C4" w:rsidRPr="00F86017">
        <w:rPr>
          <w:rFonts w:ascii="Times New Roman" w:eastAsia="Times New Roman" w:hAnsi="Times New Roman"/>
          <w:vertAlign w:val="superscript"/>
          <w:rtl/>
        </w:rPr>
        <w:t>)</w:t>
      </w:r>
      <w:r w:rsidR="00157216" w:rsidRPr="00F86017">
        <w:rPr>
          <w:rtl/>
          <w:lang w:bidi="ar-JO"/>
        </w:rPr>
        <w:t xml:space="preserve"> وهي وصلة لنداء ما فيه الألف واللام</w:t>
      </w:r>
      <w:r w:rsidR="00157216" w:rsidRPr="00F86017">
        <w:rPr>
          <w:rFonts w:hint="cs"/>
          <w:rtl/>
          <w:lang w:bidi="ar-JO"/>
        </w:rPr>
        <w:t>،</w:t>
      </w:r>
      <w:r w:rsidR="00157216" w:rsidRPr="00F86017">
        <w:rPr>
          <w:rtl/>
          <w:lang w:bidi="ar-JO"/>
        </w:rPr>
        <w:t xml:space="preserve"> ما لم يمكن أن ينادي توصل بنداء </w:t>
      </w:r>
      <w:r w:rsidR="00157216" w:rsidRPr="00F86017">
        <w:rPr>
          <w:rFonts w:hint="cs"/>
          <w:rtl/>
          <w:lang w:bidi="ar-JO"/>
        </w:rPr>
        <w:t>(</w:t>
      </w:r>
      <w:r w:rsidR="00157216" w:rsidRPr="00F86017">
        <w:rPr>
          <w:rtl/>
          <w:lang w:bidi="ar-JO"/>
        </w:rPr>
        <w:t>أي</w:t>
      </w:r>
      <w:r w:rsidR="00157216" w:rsidRPr="00F86017">
        <w:rPr>
          <w:rFonts w:hint="cs"/>
          <w:rtl/>
          <w:lang w:bidi="ar-JO"/>
        </w:rPr>
        <w:t>)</w:t>
      </w:r>
      <w:r w:rsidR="00157216" w:rsidRPr="00F86017">
        <w:rPr>
          <w:rtl/>
          <w:lang w:bidi="ar-JO"/>
        </w:rPr>
        <w:t xml:space="preserve"> إلى ندائه، وهي في موضع نصب، و</w:t>
      </w:r>
      <w:r w:rsidR="00157216" w:rsidRPr="00F86017">
        <w:rPr>
          <w:rFonts w:hint="cs"/>
          <w:rtl/>
          <w:lang w:bidi="ar-JO"/>
        </w:rPr>
        <w:t>(</w:t>
      </w:r>
      <w:r w:rsidR="00157216" w:rsidRPr="00F86017">
        <w:rPr>
          <w:rtl/>
          <w:lang w:bidi="ar-JO"/>
        </w:rPr>
        <w:t>ها</w:t>
      </w:r>
      <w:r w:rsidR="00157216" w:rsidRPr="00F86017">
        <w:rPr>
          <w:rFonts w:hint="cs"/>
          <w:rtl/>
          <w:lang w:bidi="ar-JO"/>
        </w:rPr>
        <w:t>)</w:t>
      </w:r>
      <w:r w:rsidR="00157216" w:rsidRPr="00F86017">
        <w:rPr>
          <w:rtl/>
          <w:lang w:bidi="ar-JO"/>
        </w:rPr>
        <w:t xml:space="preserve"> التنبيه</w:t>
      </w:r>
      <w:r w:rsidR="00157216" w:rsidRPr="00F86017">
        <w:rPr>
          <w:rFonts w:hint="cs"/>
          <w:rtl/>
          <w:lang w:bidi="ar-JO"/>
        </w:rPr>
        <w:t>،</w:t>
      </w:r>
      <w:r w:rsidR="00157216" w:rsidRPr="00F86017">
        <w:rPr>
          <w:rtl/>
          <w:lang w:bidi="ar-JO"/>
        </w:rPr>
        <w:t xml:space="preserve"> كأنها عوض مما منعت من الإضافة</w:t>
      </w:r>
      <w:r w:rsidR="00157216" w:rsidRPr="00F86017">
        <w:rPr>
          <w:rFonts w:hint="cs"/>
          <w:rtl/>
          <w:lang w:bidi="ar-JO"/>
        </w:rPr>
        <w:t>،</w:t>
      </w:r>
      <w:r w:rsidR="00157216" w:rsidRPr="00F86017">
        <w:rPr>
          <w:rtl/>
          <w:lang w:bidi="ar-JO"/>
        </w:rPr>
        <w:t xml:space="preserve"> وارتفع </w:t>
      </w:r>
      <w:r w:rsidR="00157216" w:rsidRPr="00F86017">
        <w:rPr>
          <w:rFonts w:hint="cs"/>
          <w:rtl/>
          <w:lang w:bidi="ar-JO"/>
        </w:rPr>
        <w:t>(</w:t>
      </w:r>
      <w:r w:rsidR="00157216" w:rsidRPr="00F86017">
        <w:rPr>
          <w:rtl/>
          <w:lang w:bidi="ar-JO"/>
        </w:rPr>
        <w:t>الناس</w:t>
      </w:r>
      <w:r w:rsidR="00157216" w:rsidRPr="00F86017">
        <w:rPr>
          <w:rFonts w:hint="cs"/>
          <w:rtl/>
          <w:lang w:bidi="ar-JO"/>
        </w:rPr>
        <w:t>)</w:t>
      </w:r>
      <w:r w:rsidR="00157216" w:rsidRPr="00F86017">
        <w:rPr>
          <w:rtl/>
          <w:lang w:bidi="ar-JO"/>
        </w:rPr>
        <w:t xml:space="preserve"> على الصفة على اللفظ، لأن بناء </w:t>
      </w:r>
      <w:r w:rsidR="00157216" w:rsidRPr="00F86017">
        <w:rPr>
          <w:rFonts w:hint="cs"/>
          <w:rtl/>
          <w:lang w:bidi="ar-JO"/>
        </w:rPr>
        <w:t>(</w:t>
      </w:r>
      <w:r w:rsidR="00157216" w:rsidRPr="00F86017">
        <w:rPr>
          <w:rtl/>
          <w:lang w:bidi="ar-JO"/>
        </w:rPr>
        <w:t>أي</w:t>
      </w:r>
      <w:r w:rsidR="00157216" w:rsidRPr="00F86017">
        <w:rPr>
          <w:rFonts w:hint="cs"/>
          <w:rtl/>
          <w:lang w:bidi="ar-JO"/>
        </w:rPr>
        <w:t>)</w:t>
      </w:r>
      <w:r w:rsidR="00157216" w:rsidRPr="00F86017">
        <w:rPr>
          <w:rtl/>
          <w:lang w:bidi="ar-JO"/>
        </w:rPr>
        <w:t xml:space="preserve"> شبيه بالإعراب، فلذلك جاز مراعاة اللفظ، ولا يجوز نصبه على الموضع، خلافاً لأبي عثمان. وزعم أبو الحسن في أحد قوليه أن </w:t>
      </w:r>
      <w:r w:rsidR="00157216" w:rsidRPr="00F86017">
        <w:rPr>
          <w:rFonts w:hint="cs"/>
          <w:rtl/>
          <w:lang w:bidi="ar-JO"/>
        </w:rPr>
        <w:t>(</w:t>
      </w:r>
      <w:r w:rsidR="00157216" w:rsidRPr="00F86017">
        <w:rPr>
          <w:rtl/>
          <w:lang w:bidi="ar-JO"/>
        </w:rPr>
        <w:t>أيا</w:t>
      </w:r>
      <w:r w:rsidR="00157216" w:rsidRPr="00F86017">
        <w:rPr>
          <w:rFonts w:hint="cs"/>
          <w:rtl/>
          <w:lang w:bidi="ar-JO"/>
        </w:rPr>
        <w:t>)</w:t>
      </w:r>
      <w:r w:rsidR="00157216" w:rsidRPr="00F86017">
        <w:rPr>
          <w:rtl/>
          <w:lang w:bidi="ar-JO"/>
        </w:rPr>
        <w:t xml:space="preserve"> في النداء موصولة</w:t>
      </w:r>
      <w:r w:rsidR="00157216" w:rsidRPr="00F86017">
        <w:rPr>
          <w:rFonts w:hint="cs"/>
          <w:rtl/>
          <w:lang w:bidi="ar-JO"/>
        </w:rPr>
        <w:t>،</w:t>
      </w:r>
      <w:r w:rsidR="00157216" w:rsidRPr="00F86017">
        <w:rPr>
          <w:rtl/>
          <w:lang w:bidi="ar-JO"/>
        </w:rPr>
        <w:t xml:space="preserve"> وأن المرفوع بعدها خبر مبتدأ محذوف</w:t>
      </w:r>
      <w:r w:rsidR="00157216" w:rsidRPr="00F86017">
        <w:rPr>
          <w:rFonts w:hint="cs"/>
          <w:rtl/>
          <w:lang w:bidi="ar-JO"/>
        </w:rPr>
        <w:t>".</w:t>
      </w:r>
      <w:r w:rsidR="00157216" w:rsidRPr="00F86017">
        <w:rPr>
          <w:rFonts w:ascii="Times New Roman" w:eastAsia="Times New Roman" w:hAnsi="Times New Roman"/>
          <w:vertAlign w:val="superscript"/>
          <w:rtl/>
        </w:rPr>
        <w:t>(</w:t>
      </w:r>
      <w:r w:rsidR="00157216" w:rsidRPr="00F86017">
        <w:rPr>
          <w:rFonts w:ascii="Times New Roman" w:eastAsia="Times New Roman" w:hAnsi="Times New Roman"/>
          <w:vertAlign w:val="superscript"/>
          <w:rtl/>
        </w:rPr>
        <w:footnoteReference w:id="411"/>
      </w:r>
      <w:r w:rsidR="00157216" w:rsidRPr="00F86017">
        <w:rPr>
          <w:rFonts w:ascii="Times New Roman" w:eastAsia="Times New Roman" w:hAnsi="Times New Roman"/>
          <w:vertAlign w:val="superscript"/>
          <w:rtl/>
        </w:rPr>
        <w:t>)</w:t>
      </w:r>
      <w:r w:rsidR="00157216" w:rsidRPr="00F86017">
        <w:rPr>
          <w:rFonts w:hint="cs"/>
          <w:b/>
          <w:bCs/>
          <w:rtl/>
          <w:lang w:bidi="ar-JO"/>
        </w:rPr>
        <w:t>(اهـ)</w:t>
      </w:r>
    </w:p>
    <w:p w:rsidR="0071546A" w:rsidRPr="00F86017" w:rsidRDefault="0071546A" w:rsidP="0071546A">
      <w:pPr>
        <w:spacing w:after="0" w:line="360" w:lineRule="auto"/>
        <w:jc w:val="both"/>
        <w:rPr>
          <w:rtl/>
          <w:lang w:bidi="ar-JO"/>
        </w:rPr>
      </w:pPr>
      <w:r w:rsidRPr="00C409EF">
        <w:rPr>
          <w:rFonts w:hint="cs"/>
          <w:b/>
          <w:bCs/>
          <w:sz w:val="32"/>
          <w:szCs w:val="32"/>
          <w:rtl/>
          <w:lang w:bidi="ar-JO"/>
        </w:rPr>
        <w:lastRenderedPageBreak/>
        <w:t>المثال الثاني: التحذير والإغراء</w:t>
      </w:r>
      <w:r w:rsidRPr="00C409EF">
        <w:rPr>
          <w:rFonts w:hint="cs"/>
          <w:sz w:val="32"/>
          <w:szCs w:val="32"/>
          <w:rtl/>
          <w:lang w:bidi="ar-JO"/>
        </w:rPr>
        <w:t xml:space="preserve">، </w:t>
      </w:r>
      <w:r w:rsidRPr="00C409EF">
        <w:rPr>
          <w:b/>
          <w:bCs/>
          <w:sz w:val="32"/>
          <w:szCs w:val="32"/>
          <w:rtl/>
          <w:lang w:bidi="ar-JO"/>
        </w:rPr>
        <w:t>ما قال الشيخ</w:t>
      </w:r>
      <w:r w:rsidRPr="00C409EF">
        <w:rPr>
          <w:rFonts w:hint="cs"/>
          <w:b/>
          <w:bCs/>
          <w:sz w:val="32"/>
          <w:szCs w:val="32"/>
          <w:rtl/>
          <w:lang w:bidi="ar-JO"/>
        </w:rPr>
        <w:t xml:space="preserve"> عضيمة</w:t>
      </w:r>
      <w:r w:rsidRPr="00C409EF">
        <w:rPr>
          <w:b/>
          <w:bCs/>
          <w:sz w:val="32"/>
          <w:szCs w:val="32"/>
          <w:rtl/>
          <w:lang w:bidi="ar-JO"/>
        </w:rPr>
        <w:t xml:space="preserve"> في </w:t>
      </w:r>
      <w:r w:rsidRPr="00C409EF">
        <w:rPr>
          <w:rFonts w:hint="cs"/>
          <w:b/>
          <w:bCs/>
          <w:sz w:val="32"/>
          <w:szCs w:val="32"/>
          <w:rtl/>
          <w:lang w:bidi="ar-JO"/>
        </w:rPr>
        <w:t>بيان</w:t>
      </w:r>
      <w:r w:rsidRPr="00C409EF">
        <w:rPr>
          <w:b/>
          <w:bCs/>
          <w:sz w:val="32"/>
          <w:szCs w:val="32"/>
          <w:rtl/>
          <w:lang w:bidi="ar-JO"/>
        </w:rPr>
        <w:t xml:space="preserve"> قوله تعالى</w:t>
      </w:r>
      <w:r w:rsidRPr="00C409EF">
        <w:rPr>
          <w:rFonts w:hint="cs"/>
          <w:b/>
          <w:bCs/>
          <w:sz w:val="32"/>
          <w:szCs w:val="32"/>
          <w:rtl/>
          <w:lang w:bidi="ar-JO"/>
        </w:rPr>
        <w:t>:</w:t>
      </w:r>
      <w:r w:rsidRPr="00C409EF">
        <w:rPr>
          <w:rFonts w:ascii="Msh Quraan1" w:hAnsi="Msh Quraan1"/>
          <w:b/>
          <w:bCs/>
          <w:sz w:val="24"/>
          <w:szCs w:val="24"/>
        </w:rPr>
        <w:t></w:t>
      </w:r>
      <w:r w:rsidRPr="00C409EF">
        <w:rPr>
          <w:sz w:val="24"/>
          <w:szCs w:val="24"/>
          <w:lang w:bidi="ar-JO"/>
        </w:rPr>
        <w:t xml:space="preserve"> </w:t>
      </w:r>
      <w:r w:rsidRPr="00C409EF">
        <w:rPr>
          <w:rFonts w:hint="cs"/>
          <w:sz w:val="24"/>
          <w:szCs w:val="24"/>
          <w:rtl/>
          <w:lang w:bidi="ar-JO"/>
        </w:rPr>
        <w:t xml:space="preserve"> </w:t>
      </w:r>
      <w:r w:rsidRPr="00C409EF">
        <w:rPr>
          <w:color w:val="000000"/>
          <w:sz w:val="24"/>
          <w:szCs w:val="24"/>
        </w:rPr>
        <w:t xml:space="preserve"> </w:t>
      </w:r>
      <w:r w:rsidRPr="00C409EF">
        <w:rPr>
          <w:color w:val="000000"/>
          <w:sz w:val="24"/>
          <w:szCs w:val="24"/>
        </w:rPr>
        <w:sym w:font="HQPB5" w:char="F074"/>
      </w:r>
      <w:r w:rsidRPr="00C409EF">
        <w:rPr>
          <w:color w:val="000000"/>
          <w:sz w:val="24"/>
          <w:szCs w:val="24"/>
        </w:rPr>
        <w:sym w:font="HQPB2" w:char="F041"/>
      </w:r>
      <w:r w:rsidRPr="00C409EF">
        <w:rPr>
          <w:color w:val="000000"/>
          <w:sz w:val="24"/>
          <w:szCs w:val="24"/>
        </w:rPr>
        <w:sym w:font="HQPB1" w:char="F024"/>
      </w:r>
      <w:r w:rsidRPr="00C409EF">
        <w:rPr>
          <w:color w:val="000000"/>
          <w:sz w:val="24"/>
          <w:szCs w:val="24"/>
        </w:rPr>
        <w:sym w:font="HQPB5" w:char="F073"/>
      </w:r>
      <w:r w:rsidRPr="00C409EF">
        <w:rPr>
          <w:color w:val="000000"/>
          <w:sz w:val="24"/>
          <w:szCs w:val="24"/>
        </w:rPr>
        <w:sym w:font="HQPB2" w:char="F029"/>
      </w:r>
      <w:r w:rsidRPr="00C409EF">
        <w:rPr>
          <w:color w:val="000000"/>
          <w:sz w:val="24"/>
          <w:szCs w:val="24"/>
        </w:rPr>
        <w:sym w:font="HQPB5" w:char="F073"/>
      </w:r>
      <w:r w:rsidRPr="00C409EF">
        <w:rPr>
          <w:color w:val="000000"/>
          <w:sz w:val="24"/>
          <w:szCs w:val="24"/>
        </w:rPr>
        <w:sym w:font="HQPB1" w:char="F0F9"/>
      </w:r>
      <w:r w:rsidRPr="00C409EF">
        <w:rPr>
          <w:color w:val="000000"/>
          <w:sz w:val="24"/>
          <w:szCs w:val="24"/>
          <w:rtl/>
        </w:rPr>
        <w:t xml:space="preserve"> </w:t>
      </w:r>
      <w:r w:rsidRPr="00C409EF">
        <w:rPr>
          <w:color w:val="000000"/>
          <w:sz w:val="24"/>
          <w:szCs w:val="24"/>
        </w:rPr>
        <w:sym w:font="HQPB4" w:char="F0F6"/>
      </w:r>
      <w:r w:rsidRPr="00C409EF">
        <w:rPr>
          <w:color w:val="000000"/>
          <w:sz w:val="24"/>
          <w:szCs w:val="24"/>
        </w:rPr>
        <w:sym w:font="HQPB2" w:char="F04E"/>
      </w:r>
      <w:r w:rsidRPr="00C409EF">
        <w:rPr>
          <w:color w:val="000000"/>
          <w:sz w:val="24"/>
          <w:szCs w:val="24"/>
        </w:rPr>
        <w:sym w:font="HQPB4" w:char="F0E7"/>
      </w:r>
      <w:r w:rsidRPr="00C409EF">
        <w:rPr>
          <w:color w:val="000000"/>
          <w:sz w:val="24"/>
          <w:szCs w:val="24"/>
        </w:rPr>
        <w:sym w:font="HQPB2" w:char="F06C"/>
      </w:r>
      <w:r w:rsidRPr="00C409EF">
        <w:rPr>
          <w:color w:val="000000"/>
          <w:sz w:val="24"/>
          <w:szCs w:val="24"/>
        </w:rPr>
        <w:sym w:font="HQPB5" w:char="F06D"/>
      </w:r>
      <w:r w:rsidRPr="00C409EF">
        <w:rPr>
          <w:color w:val="000000"/>
          <w:sz w:val="24"/>
          <w:szCs w:val="24"/>
        </w:rPr>
        <w:sym w:font="HQPB2" w:char="F03B"/>
      </w:r>
      <w:r w:rsidRPr="00C409EF">
        <w:rPr>
          <w:color w:val="000000"/>
          <w:sz w:val="24"/>
          <w:szCs w:val="24"/>
          <w:rtl/>
        </w:rPr>
        <w:t xml:space="preserve"> </w:t>
      </w:r>
      <w:r w:rsidRPr="00C409EF">
        <w:rPr>
          <w:color w:val="000000"/>
          <w:sz w:val="24"/>
          <w:szCs w:val="24"/>
        </w:rPr>
        <w:sym w:font="HQPB4" w:char="F0E3"/>
      </w:r>
      <w:r w:rsidRPr="00C409EF">
        <w:rPr>
          <w:color w:val="000000"/>
          <w:sz w:val="24"/>
          <w:szCs w:val="24"/>
        </w:rPr>
        <w:sym w:font="HQPB2" w:char="F041"/>
      </w:r>
      <w:r w:rsidRPr="00C409EF">
        <w:rPr>
          <w:color w:val="000000"/>
          <w:sz w:val="24"/>
          <w:szCs w:val="24"/>
        </w:rPr>
        <w:sym w:font="HQPB2" w:char="F071"/>
      </w:r>
      <w:r w:rsidRPr="00C409EF">
        <w:rPr>
          <w:color w:val="000000"/>
          <w:sz w:val="24"/>
          <w:szCs w:val="24"/>
        </w:rPr>
        <w:sym w:font="HQPB4" w:char="F0DF"/>
      </w:r>
      <w:r w:rsidRPr="00C409EF">
        <w:rPr>
          <w:color w:val="000000"/>
          <w:sz w:val="24"/>
          <w:szCs w:val="24"/>
        </w:rPr>
        <w:sym w:font="HQPB1" w:char="F099"/>
      </w:r>
      <w:r w:rsidRPr="00C409EF">
        <w:rPr>
          <w:color w:val="000000"/>
          <w:sz w:val="24"/>
          <w:szCs w:val="24"/>
        </w:rPr>
        <w:sym w:font="HQPB5" w:char="F075"/>
      </w:r>
      <w:r w:rsidRPr="00C409EF">
        <w:rPr>
          <w:color w:val="000000"/>
          <w:sz w:val="24"/>
          <w:szCs w:val="24"/>
        </w:rPr>
        <w:sym w:font="HQPB1" w:char="F091"/>
      </w:r>
      <w:r w:rsidRPr="00C409EF">
        <w:rPr>
          <w:color w:val="000000"/>
          <w:sz w:val="24"/>
          <w:szCs w:val="24"/>
          <w:rtl/>
        </w:rPr>
        <w:t xml:space="preserve"> </w:t>
      </w:r>
      <w:r w:rsidRPr="00C409EF">
        <w:rPr>
          <w:color w:val="000000"/>
          <w:sz w:val="24"/>
          <w:szCs w:val="24"/>
        </w:rPr>
        <w:sym w:font="HQPB5" w:char="F0AB"/>
      </w:r>
      <w:r w:rsidRPr="00C409EF">
        <w:rPr>
          <w:color w:val="000000"/>
          <w:sz w:val="24"/>
          <w:szCs w:val="24"/>
        </w:rPr>
        <w:sym w:font="HQPB1" w:char="F021"/>
      </w:r>
      <w:r w:rsidRPr="00C409EF">
        <w:rPr>
          <w:color w:val="000000"/>
          <w:sz w:val="24"/>
          <w:szCs w:val="24"/>
        </w:rPr>
        <w:sym w:font="HQPB5" w:char="F024"/>
      </w:r>
      <w:r w:rsidRPr="00C409EF">
        <w:rPr>
          <w:color w:val="000000"/>
          <w:sz w:val="24"/>
          <w:szCs w:val="24"/>
        </w:rPr>
        <w:sym w:font="HQPB1" w:char="F023"/>
      </w:r>
      <w:r w:rsidRPr="00C409EF">
        <w:rPr>
          <w:color w:val="000000"/>
          <w:sz w:val="24"/>
          <w:szCs w:val="24"/>
          <w:rtl/>
        </w:rPr>
        <w:t xml:space="preserve"> </w:t>
      </w:r>
      <w:r w:rsidRPr="00C409EF">
        <w:rPr>
          <w:color w:val="000000"/>
          <w:sz w:val="24"/>
          <w:szCs w:val="24"/>
        </w:rPr>
        <w:sym w:font="HQPB5" w:char="F073"/>
      </w:r>
      <w:r w:rsidRPr="00C409EF">
        <w:rPr>
          <w:color w:val="000000"/>
          <w:sz w:val="24"/>
          <w:szCs w:val="24"/>
        </w:rPr>
        <w:sym w:font="HQPB2" w:char="F070"/>
      </w:r>
      <w:r w:rsidRPr="00C409EF">
        <w:rPr>
          <w:color w:val="000000"/>
          <w:sz w:val="24"/>
          <w:szCs w:val="24"/>
        </w:rPr>
        <w:sym w:font="HQPB5" w:char="F073"/>
      </w:r>
      <w:r w:rsidRPr="00C409EF">
        <w:rPr>
          <w:color w:val="000000"/>
          <w:sz w:val="24"/>
          <w:szCs w:val="24"/>
        </w:rPr>
        <w:sym w:font="HQPB2" w:char="F025"/>
      </w:r>
      <w:r w:rsidRPr="00C409EF">
        <w:rPr>
          <w:color w:val="000000"/>
          <w:sz w:val="24"/>
          <w:szCs w:val="24"/>
        </w:rPr>
        <w:sym w:font="HQPB1" w:char="F024"/>
      </w:r>
      <w:r w:rsidRPr="00C409EF">
        <w:rPr>
          <w:color w:val="000000"/>
          <w:sz w:val="24"/>
          <w:szCs w:val="24"/>
        </w:rPr>
        <w:sym w:font="HQPB5" w:char="F074"/>
      </w:r>
      <w:r w:rsidRPr="00C409EF">
        <w:rPr>
          <w:color w:val="000000"/>
          <w:sz w:val="24"/>
          <w:szCs w:val="24"/>
        </w:rPr>
        <w:sym w:font="HQPB2" w:char="F052"/>
      </w:r>
      <w:r w:rsidRPr="00C409EF">
        <w:rPr>
          <w:color w:val="000000"/>
          <w:sz w:val="24"/>
          <w:szCs w:val="24"/>
          <w:rtl/>
        </w:rPr>
        <w:t xml:space="preserve"> </w:t>
      </w:r>
      <w:r w:rsidRPr="00C409EF">
        <w:rPr>
          <w:color w:val="000000"/>
          <w:sz w:val="24"/>
          <w:szCs w:val="24"/>
        </w:rPr>
        <w:sym w:font="HQPB5" w:char="F0AB"/>
      </w:r>
      <w:r w:rsidRPr="00C409EF">
        <w:rPr>
          <w:color w:val="000000"/>
          <w:sz w:val="24"/>
          <w:szCs w:val="24"/>
        </w:rPr>
        <w:sym w:font="HQPB1" w:char="F021"/>
      </w:r>
      <w:r w:rsidRPr="00C409EF">
        <w:rPr>
          <w:color w:val="000000"/>
          <w:sz w:val="24"/>
          <w:szCs w:val="24"/>
        </w:rPr>
        <w:sym w:font="HQPB5" w:char="F024"/>
      </w:r>
      <w:r w:rsidRPr="00C409EF">
        <w:rPr>
          <w:color w:val="000000"/>
          <w:sz w:val="24"/>
          <w:szCs w:val="24"/>
        </w:rPr>
        <w:sym w:font="HQPB1" w:char="F023"/>
      </w:r>
      <w:r w:rsidRPr="00C409EF">
        <w:rPr>
          <w:color w:val="000000"/>
          <w:sz w:val="24"/>
          <w:szCs w:val="24"/>
          <w:rtl/>
        </w:rPr>
        <w:t xml:space="preserve"> </w:t>
      </w:r>
      <w:r w:rsidRPr="00C409EF">
        <w:rPr>
          <w:color w:val="000000"/>
          <w:sz w:val="24"/>
          <w:szCs w:val="24"/>
        </w:rPr>
        <w:sym w:font="HQPB1" w:char="F024"/>
      </w:r>
      <w:r w:rsidRPr="00C409EF">
        <w:rPr>
          <w:color w:val="000000"/>
          <w:sz w:val="24"/>
          <w:szCs w:val="24"/>
        </w:rPr>
        <w:sym w:font="HQPB5" w:char="F079"/>
      </w:r>
      <w:r w:rsidRPr="00C409EF">
        <w:rPr>
          <w:color w:val="000000"/>
          <w:sz w:val="24"/>
          <w:szCs w:val="24"/>
        </w:rPr>
        <w:sym w:font="HQPB2" w:char="F067"/>
      </w:r>
      <w:r w:rsidRPr="00C409EF">
        <w:rPr>
          <w:color w:val="000000"/>
          <w:sz w:val="24"/>
          <w:szCs w:val="24"/>
        </w:rPr>
        <w:sym w:font="HQPB2" w:char="F0BB"/>
      </w:r>
      <w:r w:rsidRPr="00C409EF">
        <w:rPr>
          <w:color w:val="000000"/>
          <w:sz w:val="24"/>
          <w:szCs w:val="24"/>
        </w:rPr>
        <w:sym w:font="HQPB5" w:char="F075"/>
      </w:r>
      <w:r w:rsidRPr="00C409EF">
        <w:rPr>
          <w:color w:val="000000"/>
          <w:sz w:val="24"/>
          <w:szCs w:val="24"/>
        </w:rPr>
        <w:sym w:font="HQPB2" w:char="F08A"/>
      </w:r>
      <w:r w:rsidRPr="00C409EF">
        <w:rPr>
          <w:color w:val="000000"/>
          <w:sz w:val="24"/>
          <w:szCs w:val="24"/>
        </w:rPr>
        <w:sym w:font="HQPB4" w:char="F0F8"/>
      </w:r>
      <w:r w:rsidRPr="00C409EF">
        <w:rPr>
          <w:color w:val="000000"/>
          <w:sz w:val="24"/>
          <w:szCs w:val="24"/>
        </w:rPr>
        <w:sym w:font="HQPB2" w:char="F029"/>
      </w:r>
      <w:r w:rsidRPr="00C409EF">
        <w:rPr>
          <w:color w:val="000000"/>
          <w:sz w:val="24"/>
          <w:szCs w:val="24"/>
        </w:rPr>
        <w:sym w:font="HQPB4" w:char="F0DF"/>
      </w:r>
      <w:r w:rsidRPr="00C409EF">
        <w:rPr>
          <w:color w:val="000000"/>
          <w:sz w:val="24"/>
          <w:szCs w:val="24"/>
        </w:rPr>
        <w:sym w:font="HQPB1" w:char="F099"/>
      </w:r>
      <w:r w:rsidRPr="00C409EF">
        <w:rPr>
          <w:color w:val="000000"/>
          <w:sz w:val="24"/>
          <w:szCs w:val="24"/>
        </w:rPr>
        <w:sym w:font="HQPB5" w:char="F075"/>
      </w:r>
      <w:r w:rsidRPr="00C409EF">
        <w:rPr>
          <w:color w:val="000000"/>
          <w:sz w:val="24"/>
          <w:szCs w:val="24"/>
        </w:rPr>
        <w:sym w:font="HQPB2" w:char="F072"/>
      </w:r>
      <w:r w:rsidRPr="00C409EF">
        <w:rPr>
          <w:rFonts w:hint="cs"/>
          <w:color w:val="000000"/>
          <w:sz w:val="24"/>
          <w:szCs w:val="24"/>
          <w:rtl/>
        </w:rPr>
        <w:t xml:space="preserve"> </w:t>
      </w:r>
      <w:r w:rsidRPr="00C409EF">
        <w:rPr>
          <w:rFonts w:ascii="Msh Quraan1" w:hAnsi="Msh Quraan1"/>
          <w:b/>
          <w:bCs/>
          <w:sz w:val="24"/>
          <w:szCs w:val="24"/>
        </w:rPr>
        <w:t></w:t>
      </w:r>
      <w:r w:rsidRPr="00C409EF">
        <w:rPr>
          <w:rFonts w:hint="cs"/>
          <w:sz w:val="24"/>
          <w:szCs w:val="24"/>
          <w:rtl/>
          <w:lang w:bidi="ar-JO"/>
        </w:rPr>
        <w:t>(الشمس:13)،</w:t>
      </w:r>
      <w:r w:rsidRPr="00F86017">
        <w:rPr>
          <w:rFonts w:hint="cs"/>
          <w:rtl/>
          <w:lang w:bidi="ar-JO"/>
        </w:rPr>
        <w:t xml:space="preserve"> "</w:t>
      </w:r>
      <w:r w:rsidRPr="00F86017">
        <w:rPr>
          <w:rtl/>
          <w:lang w:bidi="ar-JO"/>
        </w:rPr>
        <w:t>نصبت الناقة على التحذير حذرهم إياها، وكل تحذير فهو نصب</w:t>
      </w:r>
      <w:r w:rsidRPr="00F86017">
        <w:rPr>
          <w:rFonts w:hint="cs"/>
          <w:rtl/>
          <w:lang w:bidi="ar-JO"/>
        </w:rPr>
        <w:t>،</w:t>
      </w:r>
      <w:r w:rsidRPr="00F86017">
        <w:rPr>
          <w:rtl/>
          <w:lang w:bidi="ar-JO"/>
        </w:rPr>
        <w:t xml:space="preserve"> ولو رفع على ضمير: هذه ناقة الله، فإِن العرب قد ترفعه، وفيه معنى التحذير، ألا ترى أن العرب تقول: هذا العدوُّ هذا العدوُّ فاهربوا، وفيه تحذير، وهذا الليلُ فارتحلوا، فلو قرأ قارىء بالرفع كان مصيباً</w:t>
      </w:r>
      <w:r w:rsidRPr="00F86017">
        <w:rPr>
          <w:rFonts w:hint="cs"/>
          <w:rtl/>
          <w:lang w:bidi="ar-JO"/>
        </w:rPr>
        <w:t>".</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412"/>
      </w:r>
      <w:r w:rsidRPr="00F86017">
        <w:rPr>
          <w:rFonts w:ascii="Times New Roman" w:eastAsia="Times New Roman" w:hAnsi="Times New Roman"/>
          <w:vertAlign w:val="superscript"/>
          <w:rtl/>
        </w:rPr>
        <w:t>)</w:t>
      </w:r>
      <w:r w:rsidRPr="00F86017">
        <w:rPr>
          <w:rFonts w:hint="cs"/>
          <w:b/>
          <w:bCs/>
          <w:rtl/>
          <w:lang w:bidi="ar-JO"/>
        </w:rPr>
        <w:t>(اهـ)</w:t>
      </w:r>
    </w:p>
    <w:p w:rsidR="0071546A" w:rsidRPr="00F86017" w:rsidRDefault="0071546A" w:rsidP="00C409EF">
      <w:pPr>
        <w:spacing w:after="0" w:line="360" w:lineRule="auto"/>
        <w:jc w:val="both"/>
        <w:rPr>
          <w:rtl/>
          <w:lang w:bidi="ar-JO"/>
        </w:rPr>
      </w:pPr>
      <w:r w:rsidRPr="002312A4">
        <w:rPr>
          <w:rFonts w:hint="cs"/>
          <w:sz w:val="32"/>
          <w:szCs w:val="32"/>
          <w:rtl/>
          <w:lang w:bidi="ar-JO"/>
        </w:rPr>
        <w:t xml:space="preserve"> </w:t>
      </w:r>
      <w:r w:rsidRPr="002312A4">
        <w:rPr>
          <w:rFonts w:hint="cs"/>
          <w:b/>
          <w:bCs/>
          <w:sz w:val="32"/>
          <w:szCs w:val="32"/>
          <w:rtl/>
          <w:lang w:bidi="ar-JO"/>
        </w:rPr>
        <w:t>والقول بأن:</w:t>
      </w:r>
      <w:r w:rsidRPr="00F86017">
        <w:rPr>
          <w:rFonts w:hint="cs"/>
          <w:rtl/>
          <w:lang w:bidi="ar-JO"/>
        </w:rPr>
        <w:t xml:space="preserve"> "</w:t>
      </w:r>
      <w:r w:rsidRPr="00F86017">
        <w:rPr>
          <w:rtl/>
          <w:lang w:bidi="ar-JO"/>
        </w:rPr>
        <w:t xml:space="preserve">إضافة </w:t>
      </w:r>
      <w:r w:rsidRPr="00F86017">
        <w:rPr>
          <w:rFonts w:hint="cs"/>
          <w:rtl/>
          <w:lang w:bidi="ar-JO"/>
        </w:rPr>
        <w:t>(</w:t>
      </w:r>
      <w:r w:rsidRPr="00F86017">
        <w:rPr>
          <w:rtl/>
          <w:lang w:bidi="ar-JO"/>
        </w:rPr>
        <w:t>ناقة</w:t>
      </w:r>
      <w:r w:rsidRPr="00F86017">
        <w:rPr>
          <w:rFonts w:hint="cs"/>
          <w:rtl/>
          <w:lang w:bidi="ar-JO"/>
        </w:rPr>
        <w:t>)</w:t>
      </w:r>
      <w:r w:rsidRPr="00F86017">
        <w:rPr>
          <w:rtl/>
          <w:lang w:bidi="ar-JO"/>
        </w:rPr>
        <w:t xml:space="preserve"> إلى اسم الجلالة</w:t>
      </w:r>
      <w:r w:rsidRPr="00F86017">
        <w:rPr>
          <w:rFonts w:hint="cs"/>
          <w:rtl/>
          <w:lang w:bidi="ar-JO"/>
        </w:rPr>
        <w:t>؛</w:t>
      </w:r>
      <w:r w:rsidRPr="00F86017">
        <w:rPr>
          <w:rtl/>
          <w:lang w:bidi="ar-JO"/>
        </w:rPr>
        <w:t xml:space="preserve"> لأنها آية جعلها الله على صدق رسالة صالح عليه السلام</w:t>
      </w:r>
      <w:r w:rsidRPr="00F86017">
        <w:rPr>
          <w:rFonts w:hint="cs"/>
          <w:rtl/>
          <w:lang w:bidi="ar-JO"/>
        </w:rPr>
        <w:t>،</w:t>
      </w:r>
      <w:r w:rsidRPr="00F86017">
        <w:rPr>
          <w:rtl/>
          <w:lang w:bidi="ar-JO"/>
        </w:rPr>
        <w:t xml:space="preserve"> ولأن خروجها لهم كان خارقاً للعادة</w:t>
      </w:r>
      <w:r w:rsidRPr="00F86017">
        <w:rPr>
          <w:rFonts w:hint="cs"/>
          <w:rtl/>
          <w:lang w:bidi="ar-JO"/>
        </w:rPr>
        <w:t>"</w:t>
      </w:r>
      <w:r w:rsidRPr="00F86017">
        <w:rPr>
          <w:rtl/>
          <w:lang w:bidi="ar-JO"/>
        </w:rPr>
        <w:t>.</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413"/>
      </w:r>
      <w:r w:rsidRPr="00F86017">
        <w:rPr>
          <w:rFonts w:ascii="Times New Roman" w:eastAsia="Times New Roman" w:hAnsi="Times New Roman"/>
          <w:vertAlign w:val="superscript"/>
          <w:rtl/>
        </w:rPr>
        <w:t>)</w:t>
      </w:r>
      <w:r w:rsidRPr="00F86017">
        <w:rPr>
          <w:rFonts w:hint="cs"/>
          <w:rtl/>
          <w:lang w:bidi="ar-JO"/>
        </w:rPr>
        <w:t xml:space="preserve"> والمعنى: الحذر من عقر ناقة الله وسقياها.</w:t>
      </w:r>
    </w:p>
    <w:p w:rsidR="00157216" w:rsidRPr="00F86017" w:rsidRDefault="00BE437E" w:rsidP="009E721A">
      <w:pPr>
        <w:spacing w:after="0" w:line="360" w:lineRule="auto"/>
        <w:jc w:val="both"/>
        <w:rPr>
          <w:rtl/>
          <w:lang w:bidi="ar-JO"/>
        </w:rPr>
      </w:pPr>
      <w:r w:rsidRPr="00C409EF">
        <w:rPr>
          <w:rFonts w:hint="cs"/>
          <w:b/>
          <w:bCs/>
          <w:sz w:val="32"/>
          <w:szCs w:val="32"/>
          <w:rtl/>
          <w:lang w:bidi="ar-JO"/>
        </w:rPr>
        <w:t>خامساً: الاستفهام،</w:t>
      </w:r>
      <w:r w:rsidRPr="00F86017">
        <w:rPr>
          <w:rFonts w:hint="cs"/>
          <w:rtl/>
          <w:lang w:bidi="ar-JO"/>
        </w:rPr>
        <w:t xml:space="preserve"> وهو</w:t>
      </w:r>
      <w:r w:rsidR="000A7BB1" w:rsidRPr="00F86017">
        <w:rPr>
          <w:rFonts w:hint="cs"/>
          <w:rtl/>
          <w:lang w:bidi="ar-JO"/>
        </w:rPr>
        <w:t xml:space="preserve"> نوع من أنواع الإنشاء الطلبي، والأصل فيه</w:t>
      </w:r>
      <w:r w:rsidR="00952CA6" w:rsidRPr="00F86017">
        <w:rPr>
          <w:rFonts w:hint="cs"/>
          <w:rtl/>
          <w:lang w:bidi="ar-JO"/>
        </w:rPr>
        <w:t xml:space="preserve"> طلب ال</w:t>
      </w:r>
      <w:r w:rsidR="000A7BB1" w:rsidRPr="00F86017">
        <w:rPr>
          <w:rFonts w:hint="cs"/>
          <w:rtl/>
          <w:lang w:bidi="ar-JO"/>
        </w:rPr>
        <w:t>إ</w:t>
      </w:r>
      <w:r w:rsidR="00952CA6" w:rsidRPr="00F86017">
        <w:rPr>
          <w:rFonts w:hint="cs"/>
          <w:rtl/>
          <w:lang w:bidi="ar-JO"/>
        </w:rPr>
        <w:t>فه</w:t>
      </w:r>
      <w:r w:rsidR="000A7BB1" w:rsidRPr="00F86017">
        <w:rPr>
          <w:rFonts w:hint="cs"/>
          <w:rtl/>
          <w:lang w:bidi="ar-JO"/>
        </w:rPr>
        <w:t>ا</w:t>
      </w:r>
      <w:r w:rsidR="00952CA6" w:rsidRPr="00F86017">
        <w:rPr>
          <w:rFonts w:hint="cs"/>
          <w:rtl/>
          <w:lang w:bidi="ar-JO"/>
        </w:rPr>
        <w:t xml:space="preserve">م، </w:t>
      </w:r>
      <w:r w:rsidR="000A7BB1" w:rsidRPr="00F86017">
        <w:rPr>
          <w:rFonts w:hint="cs"/>
          <w:rtl/>
          <w:lang w:bidi="ar-JO"/>
        </w:rPr>
        <w:t xml:space="preserve"> والإعلام لتحصيل فائدة علمية </w:t>
      </w:r>
      <w:r w:rsidR="009E721A" w:rsidRPr="00F86017">
        <w:rPr>
          <w:rFonts w:hint="cs"/>
          <w:rtl/>
          <w:lang w:bidi="ar-JO"/>
        </w:rPr>
        <w:t>لدى المستفهم.</w:t>
      </w:r>
      <w:r w:rsidR="00952CA6" w:rsidRPr="00F86017">
        <w:rPr>
          <w:rFonts w:ascii="Times New Roman" w:eastAsia="Times New Roman" w:hAnsi="Times New Roman"/>
          <w:vertAlign w:val="superscript"/>
          <w:rtl/>
        </w:rPr>
        <w:t>(</w:t>
      </w:r>
      <w:r w:rsidR="00952CA6" w:rsidRPr="00F86017">
        <w:rPr>
          <w:rFonts w:ascii="Times New Roman" w:eastAsia="Times New Roman" w:hAnsi="Times New Roman"/>
          <w:vertAlign w:val="superscript"/>
          <w:rtl/>
        </w:rPr>
        <w:footnoteReference w:id="414"/>
      </w:r>
      <w:r w:rsidR="00952CA6" w:rsidRPr="00F86017">
        <w:rPr>
          <w:rFonts w:ascii="Times New Roman" w:eastAsia="Times New Roman" w:hAnsi="Times New Roman"/>
          <w:vertAlign w:val="superscript"/>
          <w:rtl/>
        </w:rPr>
        <w:t>)</w:t>
      </w:r>
      <w:r w:rsidR="009E721A" w:rsidRPr="00F86017">
        <w:rPr>
          <w:rFonts w:ascii="Times New Roman" w:eastAsia="Times New Roman" w:hAnsi="Times New Roman" w:hint="cs"/>
          <w:vertAlign w:val="superscript"/>
          <w:rtl/>
        </w:rPr>
        <w:t xml:space="preserve"> </w:t>
      </w:r>
      <w:r w:rsidR="009E721A" w:rsidRPr="00F86017">
        <w:rPr>
          <w:rFonts w:hint="cs"/>
          <w:rtl/>
          <w:lang w:bidi="ar-JO"/>
        </w:rPr>
        <w:t xml:space="preserve">أما الأغراض البلاغية التي خرج إليها أدوات الاستفهام وأغراضه، ما بينه الشيخ عضيمة من خلال الأمثلة التالية: </w:t>
      </w:r>
    </w:p>
    <w:p w:rsidR="00015AFA" w:rsidRPr="00F86017" w:rsidRDefault="00A62195" w:rsidP="00D90619">
      <w:pPr>
        <w:spacing w:after="0" w:line="360" w:lineRule="auto"/>
        <w:rPr>
          <w:rtl/>
          <w:lang w:bidi="ar-JO"/>
        </w:rPr>
      </w:pPr>
      <w:r w:rsidRPr="00C409EF">
        <w:rPr>
          <w:rFonts w:hint="cs"/>
          <w:b/>
          <w:bCs/>
          <w:sz w:val="32"/>
          <w:szCs w:val="32"/>
          <w:rtl/>
          <w:lang w:bidi="ar-JO"/>
        </w:rPr>
        <w:t>1</w:t>
      </w:r>
      <w:r w:rsidR="003F7BF6" w:rsidRPr="00C409EF">
        <w:rPr>
          <w:rFonts w:hint="cs"/>
          <w:b/>
          <w:bCs/>
          <w:sz w:val="32"/>
          <w:szCs w:val="32"/>
          <w:rtl/>
          <w:lang w:bidi="ar-JO"/>
        </w:rPr>
        <w:t>.</w:t>
      </w:r>
      <w:r w:rsidR="009E721A" w:rsidRPr="00C409EF">
        <w:rPr>
          <w:rFonts w:hint="cs"/>
          <w:b/>
          <w:bCs/>
          <w:sz w:val="32"/>
          <w:szCs w:val="32"/>
          <w:rtl/>
          <w:lang w:bidi="ar-JO"/>
        </w:rPr>
        <w:t xml:space="preserve"> </w:t>
      </w:r>
      <w:r w:rsidR="008448D0" w:rsidRPr="00C409EF">
        <w:rPr>
          <w:rFonts w:hint="cs"/>
          <w:b/>
          <w:bCs/>
          <w:sz w:val="32"/>
          <w:szCs w:val="32"/>
          <w:rtl/>
          <w:lang w:bidi="ar-JO"/>
        </w:rPr>
        <w:t>الإنكار والتوبيخ:</w:t>
      </w:r>
      <w:r w:rsidR="008448D0" w:rsidRPr="00C409EF">
        <w:rPr>
          <w:rFonts w:hint="cs"/>
          <w:sz w:val="32"/>
          <w:szCs w:val="32"/>
          <w:rtl/>
          <w:lang w:bidi="ar-JO"/>
        </w:rPr>
        <w:t xml:space="preserve"> </w:t>
      </w:r>
      <w:r w:rsidRPr="00C409EF">
        <w:rPr>
          <w:rFonts w:hint="cs"/>
          <w:b/>
          <w:bCs/>
          <w:sz w:val="32"/>
          <w:szCs w:val="32"/>
          <w:rtl/>
          <w:lang w:bidi="ar-JO"/>
        </w:rPr>
        <w:t xml:space="preserve">مثاله </w:t>
      </w:r>
      <w:r w:rsidR="00CB0642" w:rsidRPr="00C409EF">
        <w:rPr>
          <w:rFonts w:hint="cs"/>
          <w:b/>
          <w:bCs/>
          <w:sz w:val="32"/>
          <w:szCs w:val="32"/>
          <w:rtl/>
          <w:lang w:bidi="ar-JO"/>
        </w:rPr>
        <w:t>في قوله تعالى:</w:t>
      </w:r>
      <w:r w:rsidR="00A4456E" w:rsidRPr="00C409EF">
        <w:rPr>
          <w:sz w:val="32"/>
          <w:szCs w:val="32"/>
          <w:lang w:bidi="ar-JO"/>
        </w:rPr>
        <w:t xml:space="preserve"> </w:t>
      </w:r>
      <w:r w:rsidR="00A4456E" w:rsidRPr="00C409EF">
        <w:rPr>
          <w:rFonts w:ascii="Msh Quraan1" w:hAnsi="Msh Quraan1"/>
          <w:b/>
          <w:bCs/>
          <w:sz w:val="24"/>
          <w:szCs w:val="24"/>
        </w:rPr>
        <w:t></w:t>
      </w:r>
      <w:r w:rsidR="00A4456E" w:rsidRPr="00C409EF">
        <w:rPr>
          <w:sz w:val="24"/>
          <w:szCs w:val="24"/>
          <w:lang w:bidi="ar-JO"/>
        </w:rPr>
        <w:t xml:space="preserve"> </w:t>
      </w:r>
      <w:r w:rsidR="00A4456E" w:rsidRPr="00C409EF">
        <w:rPr>
          <w:rFonts w:hint="cs"/>
          <w:sz w:val="24"/>
          <w:szCs w:val="24"/>
          <w:rtl/>
          <w:lang w:bidi="ar-JO"/>
        </w:rPr>
        <w:t xml:space="preserve"> </w:t>
      </w:r>
      <w:r w:rsidR="00853DD6" w:rsidRPr="00C409EF">
        <w:rPr>
          <w:color w:val="000000"/>
          <w:sz w:val="24"/>
          <w:szCs w:val="24"/>
        </w:rPr>
        <w:t xml:space="preserve"> </w:t>
      </w:r>
      <w:r w:rsidR="00853DD6" w:rsidRPr="00C409EF">
        <w:rPr>
          <w:color w:val="000000"/>
          <w:sz w:val="24"/>
          <w:szCs w:val="24"/>
        </w:rPr>
        <w:sym w:font="HQPB1" w:char="F024"/>
      </w:r>
      <w:r w:rsidR="00853DD6" w:rsidRPr="00C409EF">
        <w:rPr>
          <w:color w:val="000000"/>
          <w:sz w:val="24"/>
          <w:szCs w:val="24"/>
        </w:rPr>
        <w:sym w:font="HQPB5" w:char="F079"/>
      </w:r>
      <w:r w:rsidR="00853DD6" w:rsidRPr="00C409EF">
        <w:rPr>
          <w:color w:val="000000"/>
          <w:sz w:val="24"/>
          <w:szCs w:val="24"/>
        </w:rPr>
        <w:sym w:font="HQPB2" w:char="F04A"/>
      </w:r>
      <w:r w:rsidR="00853DD6" w:rsidRPr="00C409EF">
        <w:rPr>
          <w:color w:val="000000"/>
          <w:sz w:val="24"/>
          <w:szCs w:val="24"/>
        </w:rPr>
        <w:sym w:font="HQPB5" w:char="F073"/>
      </w:r>
      <w:r w:rsidR="00853DD6" w:rsidRPr="00C409EF">
        <w:rPr>
          <w:color w:val="000000"/>
          <w:sz w:val="24"/>
          <w:szCs w:val="24"/>
        </w:rPr>
        <w:sym w:font="HQPB1" w:char="F0F9"/>
      </w:r>
      <w:r w:rsidR="00853DD6" w:rsidRPr="00C409EF">
        <w:rPr>
          <w:color w:val="000000"/>
          <w:sz w:val="24"/>
          <w:szCs w:val="24"/>
          <w:rtl/>
        </w:rPr>
        <w:t xml:space="preserve"> </w:t>
      </w:r>
      <w:r w:rsidR="00853DD6" w:rsidRPr="00C409EF">
        <w:rPr>
          <w:color w:val="000000"/>
          <w:sz w:val="24"/>
          <w:szCs w:val="24"/>
        </w:rPr>
        <w:sym w:font="HQPB3" w:char="F02F"/>
      </w:r>
      <w:r w:rsidR="00853DD6" w:rsidRPr="00C409EF">
        <w:rPr>
          <w:color w:val="000000"/>
          <w:sz w:val="24"/>
          <w:szCs w:val="24"/>
        </w:rPr>
        <w:sym w:font="HQPB4" w:char="F0E4"/>
      </w:r>
      <w:r w:rsidR="00853DD6" w:rsidRPr="00C409EF">
        <w:rPr>
          <w:color w:val="000000"/>
          <w:sz w:val="24"/>
          <w:szCs w:val="24"/>
        </w:rPr>
        <w:sym w:font="HQPB2" w:char="F033"/>
      </w:r>
      <w:r w:rsidR="00853DD6" w:rsidRPr="00C409EF">
        <w:rPr>
          <w:color w:val="000000"/>
          <w:sz w:val="24"/>
          <w:szCs w:val="24"/>
        </w:rPr>
        <w:sym w:font="HQPB4" w:char="F091"/>
      </w:r>
      <w:r w:rsidR="00853DD6" w:rsidRPr="00C409EF">
        <w:rPr>
          <w:color w:val="000000"/>
          <w:sz w:val="24"/>
          <w:szCs w:val="24"/>
        </w:rPr>
        <w:sym w:font="HQPB2" w:char="F05A"/>
      </w:r>
      <w:r w:rsidR="00853DD6" w:rsidRPr="00C409EF">
        <w:rPr>
          <w:color w:val="000000"/>
          <w:sz w:val="24"/>
          <w:szCs w:val="24"/>
        </w:rPr>
        <w:sym w:font="HQPB5" w:char="F073"/>
      </w:r>
      <w:r w:rsidR="00853DD6" w:rsidRPr="00C409EF">
        <w:rPr>
          <w:color w:val="000000"/>
          <w:sz w:val="24"/>
          <w:szCs w:val="24"/>
        </w:rPr>
        <w:sym w:font="HQPB1" w:char="F0DF"/>
      </w:r>
      <w:r w:rsidR="00853DD6" w:rsidRPr="00C409EF">
        <w:rPr>
          <w:color w:val="000000"/>
          <w:sz w:val="24"/>
          <w:szCs w:val="24"/>
          <w:rtl/>
        </w:rPr>
        <w:t xml:space="preserve"> </w:t>
      </w:r>
      <w:r w:rsidR="00853DD6" w:rsidRPr="00C409EF">
        <w:rPr>
          <w:color w:val="000000"/>
          <w:sz w:val="24"/>
          <w:szCs w:val="24"/>
        </w:rPr>
        <w:sym w:font="HQPB4" w:char="F0C9"/>
      </w:r>
      <w:r w:rsidR="00853DD6" w:rsidRPr="00C409EF">
        <w:rPr>
          <w:color w:val="000000"/>
          <w:sz w:val="24"/>
          <w:szCs w:val="24"/>
        </w:rPr>
        <w:sym w:font="HQPB4" w:char="F062"/>
      </w:r>
      <w:r w:rsidR="00853DD6" w:rsidRPr="00C409EF">
        <w:rPr>
          <w:color w:val="000000"/>
          <w:sz w:val="24"/>
          <w:szCs w:val="24"/>
        </w:rPr>
        <w:sym w:font="HQPB1" w:char="F03E"/>
      </w:r>
      <w:r w:rsidR="00853DD6" w:rsidRPr="00C409EF">
        <w:rPr>
          <w:color w:val="000000"/>
          <w:sz w:val="24"/>
          <w:szCs w:val="24"/>
        </w:rPr>
        <w:sym w:font="HQPB5" w:char="F074"/>
      </w:r>
      <w:r w:rsidR="00853DD6" w:rsidRPr="00C409EF">
        <w:rPr>
          <w:color w:val="000000"/>
          <w:sz w:val="24"/>
          <w:szCs w:val="24"/>
        </w:rPr>
        <w:sym w:font="HQPB1" w:char="F08D"/>
      </w:r>
      <w:r w:rsidR="00853DD6" w:rsidRPr="00C409EF">
        <w:rPr>
          <w:color w:val="000000"/>
          <w:sz w:val="24"/>
          <w:szCs w:val="24"/>
        </w:rPr>
        <w:sym w:font="HQPB4" w:char="F0CE"/>
      </w:r>
      <w:r w:rsidR="00853DD6" w:rsidRPr="00C409EF">
        <w:rPr>
          <w:color w:val="000000"/>
          <w:sz w:val="24"/>
          <w:szCs w:val="24"/>
        </w:rPr>
        <w:sym w:font="HQPB1" w:char="F02F"/>
      </w:r>
      <w:r w:rsidR="00853DD6" w:rsidRPr="00C409EF">
        <w:rPr>
          <w:color w:val="000000"/>
          <w:sz w:val="24"/>
          <w:szCs w:val="24"/>
          <w:rtl/>
        </w:rPr>
        <w:t xml:space="preserve"> </w:t>
      </w:r>
      <w:r w:rsidR="00853DD6" w:rsidRPr="00C409EF">
        <w:rPr>
          <w:color w:val="000000"/>
          <w:sz w:val="24"/>
          <w:szCs w:val="24"/>
        </w:rPr>
        <w:sym w:font="HQPB5" w:char="F074"/>
      </w:r>
      <w:r w:rsidR="00853DD6" w:rsidRPr="00C409EF">
        <w:rPr>
          <w:color w:val="000000"/>
          <w:sz w:val="24"/>
          <w:szCs w:val="24"/>
        </w:rPr>
        <w:sym w:font="HQPB2" w:char="F0FB"/>
      </w:r>
      <w:r w:rsidR="00853DD6" w:rsidRPr="00C409EF">
        <w:rPr>
          <w:color w:val="000000"/>
          <w:sz w:val="24"/>
          <w:szCs w:val="24"/>
        </w:rPr>
        <w:sym w:font="HQPB2" w:char="F0FC"/>
      </w:r>
      <w:r w:rsidR="00853DD6" w:rsidRPr="00C409EF">
        <w:rPr>
          <w:color w:val="000000"/>
          <w:sz w:val="24"/>
          <w:szCs w:val="24"/>
        </w:rPr>
        <w:sym w:font="HQPB4" w:char="F0CF"/>
      </w:r>
      <w:r w:rsidR="00853DD6" w:rsidRPr="00C409EF">
        <w:rPr>
          <w:color w:val="000000"/>
          <w:sz w:val="24"/>
          <w:szCs w:val="24"/>
        </w:rPr>
        <w:sym w:font="HQPB2" w:char="F048"/>
      </w:r>
      <w:r w:rsidR="00853DD6" w:rsidRPr="00C409EF">
        <w:rPr>
          <w:color w:val="000000"/>
          <w:sz w:val="24"/>
          <w:szCs w:val="24"/>
        </w:rPr>
        <w:sym w:font="HQPB5" w:char="F073"/>
      </w:r>
      <w:r w:rsidR="00853DD6" w:rsidRPr="00C409EF">
        <w:rPr>
          <w:color w:val="000000"/>
          <w:sz w:val="24"/>
          <w:szCs w:val="24"/>
        </w:rPr>
        <w:sym w:font="HQPB2" w:char="F03E"/>
      </w:r>
      <w:r w:rsidR="00853DD6" w:rsidRPr="00C409EF">
        <w:rPr>
          <w:color w:val="000000"/>
          <w:sz w:val="24"/>
          <w:szCs w:val="24"/>
        </w:rPr>
        <w:sym w:font="HQPB2" w:char="F0BB"/>
      </w:r>
      <w:r w:rsidR="00853DD6" w:rsidRPr="00C409EF">
        <w:rPr>
          <w:color w:val="000000"/>
          <w:sz w:val="24"/>
          <w:szCs w:val="24"/>
        </w:rPr>
        <w:sym w:font="HQPB5" w:char="F079"/>
      </w:r>
      <w:r w:rsidR="00853DD6" w:rsidRPr="00C409EF">
        <w:rPr>
          <w:color w:val="000000"/>
          <w:sz w:val="24"/>
          <w:szCs w:val="24"/>
        </w:rPr>
        <w:sym w:font="HQPB1" w:char="F0E8"/>
      </w:r>
      <w:r w:rsidR="00853DD6" w:rsidRPr="00C409EF">
        <w:rPr>
          <w:color w:val="000000"/>
          <w:sz w:val="24"/>
          <w:szCs w:val="24"/>
        </w:rPr>
        <w:sym w:font="HQPB4" w:char="F0F8"/>
      </w:r>
      <w:r w:rsidR="00853DD6" w:rsidRPr="00C409EF">
        <w:rPr>
          <w:color w:val="000000"/>
          <w:sz w:val="24"/>
          <w:szCs w:val="24"/>
        </w:rPr>
        <w:sym w:font="HQPB2" w:char="F039"/>
      </w:r>
      <w:r w:rsidR="00853DD6" w:rsidRPr="00C409EF">
        <w:rPr>
          <w:color w:val="000000"/>
          <w:sz w:val="24"/>
          <w:szCs w:val="24"/>
        </w:rPr>
        <w:sym w:font="HQPB5" w:char="F024"/>
      </w:r>
      <w:r w:rsidR="00853DD6" w:rsidRPr="00C409EF">
        <w:rPr>
          <w:color w:val="000000"/>
          <w:sz w:val="24"/>
          <w:szCs w:val="24"/>
        </w:rPr>
        <w:sym w:font="HQPB1" w:char="F023"/>
      </w:r>
      <w:r w:rsidR="00217E35" w:rsidRPr="00C409EF">
        <w:rPr>
          <w:rFonts w:ascii="QCF_BSML" w:eastAsia="Calibri" w:hAnsi="QCF_BSML" w:cs="QCF_BSML"/>
          <w:b/>
          <w:bCs/>
          <w:color w:val="000000"/>
          <w:sz w:val="24"/>
          <w:szCs w:val="24"/>
          <w:rtl/>
        </w:rPr>
        <w:t xml:space="preserve"> </w:t>
      </w:r>
      <w:r w:rsidR="007F22EA" w:rsidRPr="00C409EF">
        <w:rPr>
          <w:rFonts w:ascii="Msh Quraan1" w:hAnsi="Msh Quraan1"/>
          <w:b/>
          <w:bCs/>
          <w:sz w:val="24"/>
          <w:szCs w:val="24"/>
        </w:rPr>
        <w:t></w:t>
      </w:r>
      <w:r w:rsidR="007F22EA" w:rsidRPr="00C409EF">
        <w:rPr>
          <w:sz w:val="24"/>
          <w:szCs w:val="24"/>
          <w:rtl/>
          <w:lang w:bidi="ar-JO"/>
        </w:rPr>
        <w:t xml:space="preserve"> </w:t>
      </w:r>
      <w:r w:rsidR="00853DD6" w:rsidRPr="00C409EF">
        <w:rPr>
          <w:rFonts w:hint="cs"/>
          <w:sz w:val="24"/>
          <w:szCs w:val="24"/>
          <w:rtl/>
          <w:lang w:bidi="ar-JO"/>
        </w:rPr>
        <w:t>(</w:t>
      </w:r>
      <w:r w:rsidR="00CB0642" w:rsidRPr="00C409EF">
        <w:rPr>
          <w:rFonts w:hint="cs"/>
          <w:sz w:val="24"/>
          <w:szCs w:val="24"/>
          <w:rtl/>
          <w:lang w:bidi="ar-JO"/>
        </w:rPr>
        <w:t>الصافات:87)</w:t>
      </w:r>
      <w:r w:rsidR="00A73BD9" w:rsidRPr="00C409EF">
        <w:rPr>
          <w:rFonts w:hint="cs"/>
          <w:sz w:val="24"/>
          <w:szCs w:val="24"/>
          <w:rtl/>
          <w:lang w:bidi="ar-JO"/>
        </w:rPr>
        <w:t>،</w:t>
      </w:r>
      <w:r w:rsidR="00692CBE" w:rsidRPr="00C409EF">
        <w:rPr>
          <w:rFonts w:hint="cs"/>
          <w:sz w:val="24"/>
          <w:szCs w:val="24"/>
          <w:rtl/>
          <w:lang w:bidi="ar-JO"/>
        </w:rPr>
        <w:t xml:space="preserve"> </w:t>
      </w:r>
      <w:r w:rsidR="00CB0642" w:rsidRPr="00F86017">
        <w:rPr>
          <w:rFonts w:hint="cs"/>
          <w:rtl/>
          <w:lang w:bidi="ar-JO"/>
        </w:rPr>
        <w:t>"</w:t>
      </w:r>
      <w:r w:rsidR="003C76E3" w:rsidRPr="00F86017">
        <w:rPr>
          <w:rtl/>
          <w:lang w:bidi="ar-JO"/>
        </w:rPr>
        <w:t>استفهام توبيخ وتحذير وتوعد، أي: أي شيء ظنكم</w:t>
      </w:r>
      <w:r w:rsidR="003C76E3" w:rsidRPr="00F86017">
        <w:rPr>
          <w:rFonts w:hint="cs"/>
          <w:rtl/>
          <w:lang w:bidi="ar-JO"/>
        </w:rPr>
        <w:t xml:space="preserve"> ي</w:t>
      </w:r>
      <w:r w:rsidR="003C76E3" w:rsidRPr="00F86017">
        <w:rPr>
          <w:rtl/>
          <w:lang w:bidi="ar-JO"/>
        </w:rPr>
        <w:t>فعله معكم من عقابكم، إذ قد عبدتم غيره</w:t>
      </w:r>
      <w:r w:rsidR="003C76E3" w:rsidRPr="00F86017">
        <w:rPr>
          <w:rFonts w:hint="cs"/>
          <w:rtl/>
          <w:lang w:bidi="ar-JO"/>
        </w:rPr>
        <w:t>".</w:t>
      </w:r>
      <w:r w:rsidR="003F0D0D" w:rsidRPr="00F86017">
        <w:rPr>
          <w:rFonts w:ascii="Times New Roman" w:eastAsia="Times New Roman" w:hAnsi="Times New Roman"/>
          <w:vertAlign w:val="superscript"/>
          <w:rtl/>
        </w:rPr>
        <w:t>(</w:t>
      </w:r>
      <w:r w:rsidR="003F0D0D" w:rsidRPr="00F86017">
        <w:rPr>
          <w:rFonts w:ascii="Times New Roman" w:eastAsia="Times New Roman" w:hAnsi="Times New Roman"/>
          <w:vertAlign w:val="superscript"/>
          <w:rtl/>
        </w:rPr>
        <w:footnoteReference w:id="415"/>
      </w:r>
      <w:r w:rsidR="003F0D0D" w:rsidRPr="00F86017">
        <w:rPr>
          <w:rFonts w:ascii="Times New Roman" w:eastAsia="Times New Roman" w:hAnsi="Times New Roman"/>
          <w:vertAlign w:val="superscript"/>
          <w:rtl/>
        </w:rPr>
        <w:t>)</w:t>
      </w:r>
      <w:r w:rsidR="009719A1" w:rsidRPr="00F86017">
        <w:rPr>
          <w:rFonts w:ascii="Times New Roman" w:eastAsia="Times New Roman" w:hAnsi="Times New Roman" w:hint="cs"/>
          <w:vertAlign w:val="superscript"/>
          <w:rtl/>
        </w:rPr>
        <w:t xml:space="preserve"> </w:t>
      </w:r>
      <w:r w:rsidR="00677761" w:rsidRPr="00F86017">
        <w:rPr>
          <w:rFonts w:hint="cs"/>
          <w:b/>
          <w:bCs/>
          <w:rtl/>
          <w:lang w:bidi="ar-JO"/>
        </w:rPr>
        <w:t>(</w:t>
      </w:r>
      <w:r w:rsidR="00BB1B6C" w:rsidRPr="00F86017">
        <w:rPr>
          <w:rFonts w:hint="cs"/>
          <w:b/>
          <w:bCs/>
          <w:rtl/>
          <w:lang w:bidi="ar-JO"/>
        </w:rPr>
        <w:t>ا</w:t>
      </w:r>
      <w:r w:rsidR="00677761" w:rsidRPr="00F86017">
        <w:rPr>
          <w:rFonts w:hint="cs"/>
          <w:b/>
          <w:bCs/>
          <w:rtl/>
          <w:lang w:bidi="ar-JO"/>
        </w:rPr>
        <w:t>هـ)</w:t>
      </w:r>
    </w:p>
    <w:p w:rsidR="006C48E6" w:rsidRPr="00F86017" w:rsidRDefault="00A62195" w:rsidP="003F7BF6">
      <w:pPr>
        <w:spacing w:after="0" w:line="360" w:lineRule="auto"/>
        <w:jc w:val="both"/>
        <w:rPr>
          <w:rtl/>
          <w:lang w:bidi="ar-JO"/>
        </w:rPr>
      </w:pPr>
      <w:r w:rsidRPr="00C409EF">
        <w:rPr>
          <w:rFonts w:hint="cs"/>
          <w:b/>
          <w:bCs/>
          <w:sz w:val="32"/>
          <w:szCs w:val="32"/>
          <w:rtl/>
          <w:lang w:bidi="ar-JO"/>
        </w:rPr>
        <w:t>2</w:t>
      </w:r>
      <w:r w:rsidR="003F7BF6" w:rsidRPr="00C409EF">
        <w:rPr>
          <w:rFonts w:hint="cs"/>
          <w:b/>
          <w:bCs/>
          <w:sz w:val="32"/>
          <w:szCs w:val="32"/>
          <w:rtl/>
          <w:lang w:bidi="ar-JO"/>
        </w:rPr>
        <w:t>.</w:t>
      </w:r>
      <w:r w:rsidR="009E721A" w:rsidRPr="00C409EF">
        <w:rPr>
          <w:rFonts w:hint="cs"/>
          <w:b/>
          <w:bCs/>
          <w:sz w:val="32"/>
          <w:szCs w:val="32"/>
          <w:rtl/>
          <w:lang w:bidi="ar-JO"/>
        </w:rPr>
        <w:t xml:space="preserve"> </w:t>
      </w:r>
      <w:r w:rsidR="006C48E6" w:rsidRPr="00C409EF">
        <w:rPr>
          <w:rFonts w:hint="cs"/>
          <w:b/>
          <w:bCs/>
          <w:sz w:val="32"/>
          <w:szCs w:val="32"/>
          <w:rtl/>
          <w:lang w:bidi="ar-JO"/>
        </w:rPr>
        <w:t>التعظيم:</w:t>
      </w:r>
      <w:r w:rsidR="006C48E6" w:rsidRPr="00C409EF">
        <w:rPr>
          <w:rFonts w:hint="cs"/>
          <w:sz w:val="32"/>
          <w:szCs w:val="32"/>
          <w:rtl/>
          <w:lang w:bidi="ar-JO"/>
        </w:rPr>
        <w:t xml:space="preserve"> </w:t>
      </w:r>
      <w:r w:rsidRPr="00C409EF">
        <w:rPr>
          <w:b/>
          <w:bCs/>
          <w:sz w:val="32"/>
          <w:szCs w:val="32"/>
          <w:rtl/>
          <w:lang w:bidi="ar-JO"/>
        </w:rPr>
        <w:t>مثاله</w:t>
      </w:r>
      <w:r w:rsidRPr="00C409EF">
        <w:rPr>
          <w:rFonts w:hint="cs"/>
          <w:b/>
          <w:bCs/>
          <w:sz w:val="32"/>
          <w:szCs w:val="32"/>
          <w:rtl/>
          <w:lang w:bidi="ar-JO"/>
        </w:rPr>
        <w:t xml:space="preserve"> </w:t>
      </w:r>
      <w:r w:rsidR="00E94048" w:rsidRPr="00C409EF">
        <w:rPr>
          <w:rFonts w:hint="cs"/>
          <w:b/>
          <w:bCs/>
          <w:sz w:val="32"/>
          <w:szCs w:val="32"/>
          <w:rtl/>
          <w:lang w:bidi="ar-JO"/>
        </w:rPr>
        <w:t>في قوله تعالى:</w:t>
      </w:r>
      <w:r w:rsidR="00E94048" w:rsidRPr="00F86017">
        <w:rPr>
          <w:rFonts w:hint="cs"/>
          <w:rtl/>
          <w:lang w:bidi="ar-JO"/>
        </w:rPr>
        <w:t xml:space="preserve"> </w:t>
      </w:r>
      <w:r w:rsidR="00A4456E" w:rsidRPr="00C409EF">
        <w:rPr>
          <w:rFonts w:ascii="Msh Quraan1" w:hAnsi="Msh Quraan1"/>
          <w:b/>
          <w:bCs/>
          <w:sz w:val="24"/>
          <w:szCs w:val="24"/>
        </w:rPr>
        <w:t></w:t>
      </w:r>
      <w:r w:rsidR="00A4456E" w:rsidRPr="00C409EF">
        <w:rPr>
          <w:rFonts w:hint="cs"/>
          <w:sz w:val="24"/>
          <w:szCs w:val="24"/>
          <w:rtl/>
          <w:lang w:bidi="ar-JO"/>
        </w:rPr>
        <w:t xml:space="preserve"> </w:t>
      </w:r>
      <w:r w:rsidR="00500CD0" w:rsidRPr="00C409EF">
        <w:rPr>
          <w:color w:val="000000"/>
          <w:sz w:val="24"/>
          <w:szCs w:val="24"/>
        </w:rPr>
        <w:t xml:space="preserve"> </w:t>
      </w:r>
      <w:r w:rsidR="00500CD0" w:rsidRPr="00C409EF">
        <w:rPr>
          <w:color w:val="000000"/>
          <w:sz w:val="24"/>
          <w:szCs w:val="24"/>
        </w:rPr>
        <w:sym w:font="HQPB4" w:char="F0A7"/>
      </w:r>
      <w:r w:rsidR="00500CD0" w:rsidRPr="00C409EF">
        <w:rPr>
          <w:color w:val="000000"/>
          <w:sz w:val="24"/>
          <w:szCs w:val="24"/>
        </w:rPr>
        <w:sym w:font="HQPB2" w:char="F04E"/>
      </w:r>
      <w:r w:rsidR="00500CD0" w:rsidRPr="00C409EF">
        <w:rPr>
          <w:color w:val="000000"/>
          <w:sz w:val="24"/>
          <w:szCs w:val="24"/>
        </w:rPr>
        <w:sym w:font="HQPB5" w:char="F074"/>
      </w:r>
      <w:r w:rsidR="00500CD0" w:rsidRPr="00C409EF">
        <w:rPr>
          <w:color w:val="000000"/>
          <w:sz w:val="24"/>
          <w:szCs w:val="24"/>
        </w:rPr>
        <w:sym w:font="HQPB1" w:char="F0E3"/>
      </w:r>
      <w:r w:rsidR="00500CD0" w:rsidRPr="00C409EF">
        <w:rPr>
          <w:color w:val="000000"/>
          <w:sz w:val="24"/>
          <w:szCs w:val="24"/>
          <w:rtl/>
        </w:rPr>
        <w:t xml:space="preserve"> </w:t>
      </w:r>
      <w:r w:rsidR="00500CD0" w:rsidRPr="00C409EF">
        <w:rPr>
          <w:color w:val="000000"/>
          <w:sz w:val="24"/>
          <w:szCs w:val="24"/>
        </w:rPr>
        <w:sym w:font="HQPB5" w:char="F074"/>
      </w:r>
      <w:r w:rsidR="00500CD0" w:rsidRPr="00C409EF">
        <w:rPr>
          <w:color w:val="000000"/>
          <w:sz w:val="24"/>
          <w:szCs w:val="24"/>
        </w:rPr>
        <w:sym w:font="HQPB2" w:char="F062"/>
      </w:r>
      <w:r w:rsidR="00500CD0" w:rsidRPr="00C409EF">
        <w:rPr>
          <w:color w:val="000000"/>
          <w:sz w:val="24"/>
          <w:szCs w:val="24"/>
        </w:rPr>
        <w:sym w:font="HQPB2" w:char="F071"/>
      </w:r>
      <w:r w:rsidR="00500CD0" w:rsidRPr="00C409EF">
        <w:rPr>
          <w:color w:val="000000"/>
          <w:sz w:val="24"/>
          <w:szCs w:val="24"/>
        </w:rPr>
        <w:sym w:font="HQPB4" w:char="F0E4"/>
      </w:r>
      <w:r w:rsidR="00500CD0" w:rsidRPr="00C409EF">
        <w:rPr>
          <w:color w:val="000000"/>
          <w:sz w:val="24"/>
          <w:szCs w:val="24"/>
        </w:rPr>
        <w:sym w:font="HQPB2" w:char="F039"/>
      </w:r>
      <w:r w:rsidR="00500CD0" w:rsidRPr="00C409EF">
        <w:rPr>
          <w:color w:val="000000"/>
          <w:sz w:val="24"/>
          <w:szCs w:val="24"/>
        </w:rPr>
        <w:sym w:font="HQPB5" w:char="F075"/>
      </w:r>
      <w:r w:rsidR="00500CD0" w:rsidRPr="00C409EF">
        <w:rPr>
          <w:color w:val="000000"/>
          <w:sz w:val="24"/>
          <w:szCs w:val="24"/>
        </w:rPr>
        <w:sym w:font="HQPB2" w:char="F0E4"/>
      </w:r>
      <w:r w:rsidR="00500CD0" w:rsidRPr="00C409EF">
        <w:rPr>
          <w:color w:val="000000"/>
          <w:sz w:val="24"/>
          <w:szCs w:val="24"/>
        </w:rPr>
        <w:sym w:font="HQPB5" w:char="F021"/>
      </w:r>
      <w:r w:rsidR="00500CD0" w:rsidRPr="00C409EF">
        <w:rPr>
          <w:color w:val="000000"/>
          <w:sz w:val="24"/>
          <w:szCs w:val="24"/>
        </w:rPr>
        <w:sym w:font="HQPB1" w:char="F024"/>
      </w:r>
      <w:r w:rsidR="00500CD0" w:rsidRPr="00C409EF">
        <w:rPr>
          <w:color w:val="000000"/>
          <w:sz w:val="24"/>
          <w:szCs w:val="24"/>
        </w:rPr>
        <w:sym w:font="HQPB5" w:char="F07C"/>
      </w:r>
      <w:r w:rsidR="00500CD0" w:rsidRPr="00C409EF">
        <w:rPr>
          <w:color w:val="000000"/>
          <w:sz w:val="24"/>
          <w:szCs w:val="24"/>
        </w:rPr>
        <w:sym w:font="HQPB1" w:char="F0A1"/>
      </w:r>
      <w:r w:rsidR="00500CD0" w:rsidRPr="00C409EF">
        <w:rPr>
          <w:color w:val="000000"/>
          <w:sz w:val="24"/>
          <w:szCs w:val="24"/>
        </w:rPr>
        <w:sym w:font="HQPB5" w:char="F074"/>
      </w:r>
      <w:r w:rsidR="00500CD0" w:rsidRPr="00C409EF">
        <w:rPr>
          <w:color w:val="000000"/>
          <w:sz w:val="24"/>
          <w:szCs w:val="24"/>
        </w:rPr>
        <w:sym w:font="HQPB1" w:char="F046"/>
      </w:r>
      <w:r w:rsidR="00500CD0" w:rsidRPr="00C409EF">
        <w:rPr>
          <w:color w:val="000000"/>
          <w:sz w:val="24"/>
          <w:szCs w:val="24"/>
        </w:rPr>
        <w:sym w:font="HQPB5" w:char="F074"/>
      </w:r>
      <w:r w:rsidR="00500CD0" w:rsidRPr="00C409EF">
        <w:rPr>
          <w:color w:val="000000"/>
          <w:sz w:val="24"/>
          <w:szCs w:val="24"/>
        </w:rPr>
        <w:sym w:font="HQPB2" w:char="F083"/>
      </w:r>
      <w:r w:rsidR="00500CD0" w:rsidRPr="00C409EF">
        <w:rPr>
          <w:color w:val="000000"/>
          <w:sz w:val="24"/>
          <w:szCs w:val="24"/>
          <w:rtl/>
        </w:rPr>
        <w:t xml:space="preserve"> </w:t>
      </w:r>
      <w:r w:rsidR="00500CD0" w:rsidRPr="00C409EF">
        <w:rPr>
          <w:color w:val="000000"/>
          <w:sz w:val="24"/>
          <w:szCs w:val="24"/>
        </w:rPr>
        <w:sym w:font="HQPB2" w:char="F0C7"/>
      </w:r>
      <w:r w:rsidR="00500CD0" w:rsidRPr="00C409EF">
        <w:rPr>
          <w:color w:val="000000"/>
          <w:sz w:val="24"/>
          <w:szCs w:val="24"/>
        </w:rPr>
        <w:sym w:font="HQPB2" w:char="F0CA"/>
      </w:r>
      <w:r w:rsidR="00500CD0" w:rsidRPr="00C409EF">
        <w:rPr>
          <w:color w:val="000000"/>
          <w:sz w:val="24"/>
          <w:szCs w:val="24"/>
        </w:rPr>
        <w:sym w:font="HQPB2" w:char="F0C8"/>
      </w:r>
      <w:r w:rsidR="00500CD0" w:rsidRPr="00C409EF">
        <w:rPr>
          <w:color w:val="000000"/>
          <w:sz w:val="24"/>
          <w:szCs w:val="24"/>
          <w:rtl/>
        </w:rPr>
        <w:t xml:space="preserve"> </w:t>
      </w:r>
      <w:r w:rsidR="00500CD0" w:rsidRPr="00C409EF">
        <w:rPr>
          <w:color w:val="000000"/>
          <w:sz w:val="24"/>
          <w:szCs w:val="24"/>
        </w:rPr>
        <w:sym w:font="HQPB4" w:char="F0C7"/>
      </w:r>
      <w:r w:rsidR="00500CD0" w:rsidRPr="00C409EF">
        <w:rPr>
          <w:color w:val="000000"/>
          <w:sz w:val="24"/>
          <w:szCs w:val="24"/>
        </w:rPr>
        <w:sym w:font="HQPB2" w:char="F060"/>
      </w:r>
      <w:r w:rsidR="00500CD0" w:rsidRPr="00C409EF">
        <w:rPr>
          <w:color w:val="000000"/>
          <w:sz w:val="24"/>
          <w:szCs w:val="24"/>
        </w:rPr>
        <w:sym w:font="HQPB5" w:char="F074"/>
      </w:r>
      <w:r w:rsidR="00500CD0" w:rsidRPr="00C409EF">
        <w:rPr>
          <w:color w:val="000000"/>
          <w:sz w:val="24"/>
          <w:szCs w:val="24"/>
        </w:rPr>
        <w:sym w:font="HQPB1" w:char="F0E3"/>
      </w:r>
      <w:r w:rsidR="00500CD0" w:rsidRPr="00C409EF">
        <w:rPr>
          <w:color w:val="000000"/>
          <w:sz w:val="24"/>
          <w:szCs w:val="24"/>
          <w:rtl/>
        </w:rPr>
        <w:t xml:space="preserve"> </w:t>
      </w:r>
      <w:r w:rsidR="00500CD0" w:rsidRPr="00C409EF">
        <w:rPr>
          <w:color w:val="000000"/>
          <w:sz w:val="24"/>
          <w:szCs w:val="24"/>
        </w:rPr>
        <w:sym w:font="HQPB4" w:char="F0CE"/>
      </w:r>
      <w:r w:rsidR="00500CD0" w:rsidRPr="00C409EF">
        <w:rPr>
          <w:color w:val="000000"/>
          <w:sz w:val="24"/>
          <w:szCs w:val="24"/>
        </w:rPr>
        <w:sym w:font="HQPB1" w:char="F02A"/>
      </w:r>
      <w:r w:rsidR="00500CD0" w:rsidRPr="00C409EF">
        <w:rPr>
          <w:color w:val="000000"/>
          <w:sz w:val="24"/>
          <w:szCs w:val="24"/>
        </w:rPr>
        <w:sym w:font="HQPB5" w:char="F074"/>
      </w:r>
      <w:r w:rsidR="00500CD0" w:rsidRPr="00C409EF">
        <w:rPr>
          <w:color w:val="000000"/>
          <w:sz w:val="24"/>
          <w:szCs w:val="24"/>
        </w:rPr>
        <w:sym w:font="HQPB1" w:char="F036"/>
      </w:r>
      <w:r w:rsidR="00500CD0" w:rsidRPr="00C409EF">
        <w:rPr>
          <w:color w:val="000000"/>
          <w:sz w:val="24"/>
          <w:szCs w:val="24"/>
        </w:rPr>
        <w:sym w:font="HQPB4" w:char="F0A8"/>
      </w:r>
      <w:r w:rsidR="00500CD0" w:rsidRPr="00C409EF">
        <w:rPr>
          <w:color w:val="000000"/>
          <w:sz w:val="24"/>
          <w:szCs w:val="24"/>
        </w:rPr>
        <w:sym w:font="HQPB2" w:char="F05A"/>
      </w:r>
      <w:r w:rsidR="00500CD0" w:rsidRPr="00C409EF">
        <w:rPr>
          <w:color w:val="000000"/>
          <w:sz w:val="24"/>
          <w:szCs w:val="24"/>
        </w:rPr>
        <w:sym w:font="HQPB2" w:char="F039"/>
      </w:r>
      <w:r w:rsidR="00500CD0" w:rsidRPr="00C409EF">
        <w:rPr>
          <w:color w:val="000000"/>
          <w:sz w:val="24"/>
          <w:szCs w:val="24"/>
        </w:rPr>
        <w:sym w:font="HQPB5" w:char="F024"/>
      </w:r>
      <w:r w:rsidR="00500CD0" w:rsidRPr="00C409EF">
        <w:rPr>
          <w:color w:val="000000"/>
          <w:sz w:val="24"/>
          <w:szCs w:val="24"/>
        </w:rPr>
        <w:sym w:font="HQPB1" w:char="F023"/>
      </w:r>
      <w:r w:rsidR="00500CD0" w:rsidRPr="00C409EF">
        <w:rPr>
          <w:color w:val="000000"/>
          <w:sz w:val="24"/>
          <w:szCs w:val="24"/>
          <w:rtl/>
        </w:rPr>
        <w:t xml:space="preserve"> </w:t>
      </w:r>
      <w:r w:rsidR="00500CD0" w:rsidRPr="00C409EF">
        <w:rPr>
          <w:color w:val="000000"/>
          <w:sz w:val="24"/>
          <w:szCs w:val="24"/>
        </w:rPr>
        <w:sym w:font="HQPB4" w:char="F0C9"/>
      </w:r>
      <w:r w:rsidR="00500CD0" w:rsidRPr="00C409EF">
        <w:rPr>
          <w:color w:val="000000"/>
          <w:sz w:val="24"/>
          <w:szCs w:val="24"/>
        </w:rPr>
        <w:sym w:font="HQPB2" w:char="F04F"/>
      </w:r>
      <w:r w:rsidR="00500CD0" w:rsidRPr="00C409EF">
        <w:rPr>
          <w:color w:val="000000"/>
          <w:sz w:val="24"/>
          <w:szCs w:val="24"/>
        </w:rPr>
        <w:sym w:font="HQPB2" w:char="F08B"/>
      </w:r>
      <w:r w:rsidR="00500CD0" w:rsidRPr="00C409EF">
        <w:rPr>
          <w:color w:val="000000"/>
          <w:sz w:val="24"/>
          <w:szCs w:val="24"/>
        </w:rPr>
        <w:sym w:font="HQPB4" w:char="F0CF"/>
      </w:r>
      <w:r w:rsidR="00500CD0" w:rsidRPr="00C409EF">
        <w:rPr>
          <w:color w:val="000000"/>
          <w:sz w:val="24"/>
          <w:szCs w:val="24"/>
        </w:rPr>
        <w:sym w:font="HQPB1" w:char="F0E0"/>
      </w:r>
      <w:r w:rsidR="00500CD0" w:rsidRPr="00C409EF">
        <w:rPr>
          <w:color w:val="000000"/>
          <w:sz w:val="24"/>
          <w:szCs w:val="24"/>
        </w:rPr>
        <w:sym w:font="HQPB5" w:char="F079"/>
      </w:r>
      <w:r w:rsidR="00500CD0" w:rsidRPr="00C409EF">
        <w:rPr>
          <w:color w:val="000000"/>
          <w:sz w:val="24"/>
          <w:szCs w:val="24"/>
        </w:rPr>
        <w:sym w:font="HQPB1" w:char="F0E8"/>
      </w:r>
      <w:r w:rsidR="00500CD0" w:rsidRPr="00C409EF">
        <w:rPr>
          <w:color w:val="000000"/>
          <w:sz w:val="24"/>
          <w:szCs w:val="24"/>
        </w:rPr>
        <w:sym w:font="HQPB4" w:char="F0F8"/>
      </w:r>
      <w:r w:rsidR="00500CD0" w:rsidRPr="00C409EF">
        <w:rPr>
          <w:color w:val="000000"/>
          <w:sz w:val="24"/>
          <w:szCs w:val="24"/>
        </w:rPr>
        <w:sym w:font="HQPB2" w:char="F039"/>
      </w:r>
      <w:r w:rsidR="00500CD0" w:rsidRPr="00C409EF">
        <w:rPr>
          <w:color w:val="000000"/>
          <w:sz w:val="24"/>
          <w:szCs w:val="24"/>
        </w:rPr>
        <w:sym w:font="HQPB5" w:char="F024"/>
      </w:r>
      <w:r w:rsidR="00500CD0" w:rsidRPr="00C409EF">
        <w:rPr>
          <w:color w:val="000000"/>
          <w:sz w:val="24"/>
          <w:szCs w:val="24"/>
        </w:rPr>
        <w:sym w:font="HQPB1" w:char="F023"/>
      </w:r>
      <w:r w:rsidR="00217E35" w:rsidRPr="00C409EF">
        <w:rPr>
          <w:rFonts w:ascii="QCF_BSML" w:eastAsia="Calibri" w:hAnsi="QCF_BSML" w:cs="QCF_BSML"/>
          <w:b/>
          <w:bCs/>
          <w:color w:val="000000"/>
          <w:sz w:val="24"/>
          <w:szCs w:val="24"/>
          <w:rtl/>
        </w:rPr>
        <w:t xml:space="preserve"> </w:t>
      </w:r>
      <w:r w:rsidR="007F22EA" w:rsidRPr="00C409EF">
        <w:rPr>
          <w:rFonts w:ascii="Msh Quraan1" w:hAnsi="Msh Quraan1"/>
          <w:b/>
          <w:bCs/>
          <w:sz w:val="24"/>
          <w:szCs w:val="24"/>
        </w:rPr>
        <w:t></w:t>
      </w:r>
      <w:r w:rsidR="006C48E6" w:rsidRPr="00C409EF">
        <w:rPr>
          <w:rFonts w:hint="cs"/>
          <w:sz w:val="24"/>
          <w:szCs w:val="24"/>
          <w:rtl/>
          <w:lang w:bidi="ar-JO"/>
        </w:rPr>
        <w:t>(النبأ: 1-2)</w:t>
      </w:r>
      <w:r w:rsidR="0060061C" w:rsidRPr="00C409EF">
        <w:rPr>
          <w:rFonts w:hint="cs"/>
          <w:sz w:val="24"/>
          <w:szCs w:val="24"/>
          <w:rtl/>
          <w:lang w:bidi="ar-JO"/>
        </w:rPr>
        <w:t>،</w:t>
      </w:r>
      <w:r w:rsidR="009E721A" w:rsidRPr="00F86017">
        <w:rPr>
          <w:rFonts w:hint="cs"/>
          <w:rtl/>
          <w:lang w:bidi="ar-JO"/>
        </w:rPr>
        <w:t xml:space="preserve"> </w:t>
      </w:r>
      <w:r w:rsidR="006C48E6" w:rsidRPr="00F86017">
        <w:rPr>
          <w:rFonts w:hint="cs"/>
          <w:rtl/>
          <w:lang w:bidi="ar-JO"/>
        </w:rPr>
        <w:t>"</w:t>
      </w:r>
      <w:r w:rsidR="006C48E6" w:rsidRPr="00F86017">
        <w:rPr>
          <w:rtl/>
          <w:lang w:bidi="ar-JO"/>
        </w:rPr>
        <w:t>ومعنى هذا الاستفهام: تفخيم الشأن</w:t>
      </w:r>
      <w:r w:rsidR="006C48E6" w:rsidRPr="00F86017">
        <w:rPr>
          <w:rFonts w:hint="cs"/>
          <w:rtl/>
          <w:lang w:bidi="ar-JO"/>
        </w:rPr>
        <w:t xml:space="preserve">، كأنه قيل: </w:t>
      </w:r>
      <w:r w:rsidR="006C48E6" w:rsidRPr="00F86017">
        <w:rPr>
          <w:rtl/>
          <w:lang w:bidi="ar-JO"/>
        </w:rPr>
        <w:t xml:space="preserve">عن أي </w:t>
      </w:r>
      <w:r w:rsidR="006C48E6" w:rsidRPr="00F86017">
        <w:rPr>
          <w:rFonts w:hint="cs"/>
          <w:rtl/>
          <w:lang w:bidi="ar-JO"/>
        </w:rPr>
        <w:t>شيء</w:t>
      </w:r>
      <w:r w:rsidR="006C48E6" w:rsidRPr="00F86017">
        <w:rPr>
          <w:rtl/>
          <w:lang w:bidi="ar-JO"/>
        </w:rPr>
        <w:t xml:space="preserve"> يتساءلون</w:t>
      </w:r>
      <w:r w:rsidR="006C48E6" w:rsidRPr="00F86017">
        <w:rPr>
          <w:rFonts w:hint="cs"/>
          <w:rtl/>
          <w:lang w:bidi="ar-JO"/>
        </w:rPr>
        <w:t>،</w:t>
      </w:r>
      <w:r w:rsidR="006C48E6" w:rsidRPr="00F86017">
        <w:rPr>
          <w:rtl/>
          <w:lang w:bidi="ar-JO"/>
        </w:rPr>
        <w:t xml:space="preserve"> ونحوه ما في قولك: زيد ما زيد؟ جعلته لانقطاع قرينه وعدم نظيره كأنه شيء خفي عليك جنسه فأنت تسأل عن جنسه</w:t>
      </w:r>
      <w:r w:rsidR="006C48E6" w:rsidRPr="00F86017">
        <w:rPr>
          <w:rFonts w:hint="cs"/>
          <w:rtl/>
          <w:lang w:bidi="ar-JO"/>
        </w:rPr>
        <w:t>".</w:t>
      </w:r>
      <w:r w:rsidR="007334E1" w:rsidRPr="00F86017">
        <w:rPr>
          <w:rFonts w:ascii="Times New Roman" w:eastAsia="Times New Roman" w:hAnsi="Times New Roman"/>
          <w:vertAlign w:val="superscript"/>
          <w:rtl/>
        </w:rPr>
        <w:t>(</w:t>
      </w:r>
      <w:r w:rsidR="007334E1" w:rsidRPr="00F86017">
        <w:rPr>
          <w:rFonts w:ascii="Times New Roman" w:eastAsia="Times New Roman" w:hAnsi="Times New Roman"/>
          <w:vertAlign w:val="superscript"/>
          <w:rtl/>
        </w:rPr>
        <w:footnoteReference w:id="416"/>
      </w:r>
      <w:r w:rsidR="007334E1" w:rsidRPr="00F86017">
        <w:rPr>
          <w:rFonts w:ascii="Times New Roman" w:eastAsia="Times New Roman" w:hAnsi="Times New Roman"/>
          <w:vertAlign w:val="superscript"/>
          <w:rtl/>
        </w:rPr>
        <w:t>)</w:t>
      </w:r>
      <w:r w:rsidR="00CC700A" w:rsidRPr="00F86017">
        <w:rPr>
          <w:rFonts w:hint="cs"/>
          <w:b/>
          <w:bCs/>
          <w:rtl/>
          <w:lang w:bidi="ar-JO"/>
        </w:rPr>
        <w:t>(</w:t>
      </w:r>
      <w:r w:rsidR="009719A1" w:rsidRPr="00F86017">
        <w:rPr>
          <w:rFonts w:hint="cs"/>
          <w:b/>
          <w:bCs/>
          <w:rtl/>
          <w:lang w:bidi="ar-JO"/>
        </w:rPr>
        <w:t>ا</w:t>
      </w:r>
      <w:r w:rsidR="00CC700A" w:rsidRPr="00F86017">
        <w:rPr>
          <w:rFonts w:hint="cs"/>
          <w:b/>
          <w:bCs/>
          <w:rtl/>
          <w:lang w:bidi="ar-JO"/>
        </w:rPr>
        <w:t>هـ)</w:t>
      </w:r>
    </w:p>
    <w:p w:rsidR="00525ADC" w:rsidRPr="00F86017" w:rsidRDefault="00A62195" w:rsidP="00527509">
      <w:pPr>
        <w:spacing w:after="0" w:line="360" w:lineRule="auto"/>
        <w:jc w:val="both"/>
        <w:rPr>
          <w:rtl/>
          <w:lang w:bidi="ar-JO"/>
        </w:rPr>
      </w:pPr>
      <w:r w:rsidRPr="00C409EF">
        <w:rPr>
          <w:rFonts w:hint="cs"/>
          <w:b/>
          <w:bCs/>
          <w:sz w:val="32"/>
          <w:szCs w:val="32"/>
          <w:rtl/>
          <w:lang w:bidi="ar-JO"/>
        </w:rPr>
        <w:lastRenderedPageBreak/>
        <w:t>3</w:t>
      </w:r>
      <w:r w:rsidR="003F7BF6" w:rsidRPr="00C409EF">
        <w:rPr>
          <w:rFonts w:hint="cs"/>
          <w:b/>
          <w:bCs/>
          <w:sz w:val="32"/>
          <w:szCs w:val="32"/>
          <w:rtl/>
          <w:lang w:bidi="ar-JO"/>
        </w:rPr>
        <w:t>.</w:t>
      </w:r>
      <w:r w:rsidR="00DA6F45" w:rsidRPr="00C409EF">
        <w:rPr>
          <w:b/>
          <w:bCs/>
          <w:sz w:val="32"/>
          <w:szCs w:val="32"/>
          <w:lang w:bidi="ar-JO"/>
        </w:rPr>
        <w:t xml:space="preserve"> </w:t>
      </w:r>
      <w:r w:rsidR="00E94048" w:rsidRPr="00C409EF">
        <w:rPr>
          <w:rFonts w:hint="cs"/>
          <w:b/>
          <w:bCs/>
          <w:sz w:val="32"/>
          <w:szCs w:val="32"/>
          <w:rtl/>
          <w:lang w:bidi="ar-JO"/>
        </w:rPr>
        <w:t>التحقير والسخرية:</w:t>
      </w:r>
      <w:r w:rsidRPr="00C409EF">
        <w:rPr>
          <w:rFonts w:hint="cs"/>
          <w:sz w:val="32"/>
          <w:szCs w:val="32"/>
          <w:rtl/>
          <w:lang w:bidi="ar-JO"/>
        </w:rPr>
        <w:t xml:space="preserve"> </w:t>
      </w:r>
      <w:r w:rsidRPr="00C409EF">
        <w:rPr>
          <w:b/>
          <w:bCs/>
          <w:sz w:val="32"/>
          <w:szCs w:val="32"/>
          <w:rtl/>
          <w:lang w:bidi="ar-JO"/>
        </w:rPr>
        <w:t>مثاله</w:t>
      </w:r>
      <w:r w:rsidRPr="00C409EF">
        <w:rPr>
          <w:rFonts w:hint="cs"/>
          <w:b/>
          <w:bCs/>
          <w:sz w:val="32"/>
          <w:szCs w:val="32"/>
          <w:rtl/>
          <w:lang w:bidi="ar-JO"/>
        </w:rPr>
        <w:t xml:space="preserve"> في</w:t>
      </w:r>
      <w:r w:rsidR="00E94048" w:rsidRPr="00C409EF">
        <w:rPr>
          <w:b/>
          <w:bCs/>
          <w:sz w:val="32"/>
          <w:szCs w:val="32"/>
          <w:rtl/>
          <w:lang w:bidi="ar-JO"/>
        </w:rPr>
        <w:t xml:space="preserve"> قوله تعالى:</w:t>
      </w:r>
      <w:r w:rsidR="00A4456E" w:rsidRPr="00C409EF">
        <w:rPr>
          <w:rFonts w:ascii="Msh Quraan1" w:hAnsi="Msh Quraan1"/>
          <w:b/>
          <w:bCs/>
          <w:sz w:val="24"/>
          <w:szCs w:val="24"/>
        </w:rPr>
        <w:t></w:t>
      </w:r>
      <w:r w:rsidR="00A4456E" w:rsidRPr="00C409EF">
        <w:rPr>
          <w:sz w:val="24"/>
          <w:szCs w:val="24"/>
          <w:lang w:bidi="ar-JO"/>
        </w:rPr>
        <w:t xml:space="preserve"> </w:t>
      </w:r>
      <w:r w:rsidR="00A4456E" w:rsidRPr="00C409EF">
        <w:rPr>
          <w:rFonts w:hint="cs"/>
          <w:sz w:val="24"/>
          <w:szCs w:val="24"/>
          <w:rtl/>
          <w:lang w:bidi="ar-JO"/>
        </w:rPr>
        <w:t xml:space="preserve"> </w:t>
      </w:r>
      <w:r w:rsidR="00076AA2" w:rsidRPr="00C409EF">
        <w:rPr>
          <w:color w:val="000000"/>
          <w:sz w:val="24"/>
          <w:szCs w:val="24"/>
        </w:rPr>
        <w:t xml:space="preserve"> </w:t>
      </w:r>
      <w:r w:rsidR="00362638" w:rsidRPr="00C409EF">
        <w:rPr>
          <w:color w:val="000000"/>
          <w:sz w:val="24"/>
          <w:szCs w:val="24"/>
        </w:rPr>
        <w:sym w:font="HQPB4" w:char="F0F8"/>
      </w:r>
      <w:r w:rsidR="00362638" w:rsidRPr="00C409EF">
        <w:rPr>
          <w:color w:val="000000"/>
          <w:sz w:val="24"/>
          <w:szCs w:val="24"/>
        </w:rPr>
        <w:sym w:font="HQPB1" w:char="F08C"/>
      </w:r>
      <w:r w:rsidR="00362638" w:rsidRPr="00C409EF">
        <w:rPr>
          <w:color w:val="000000"/>
          <w:sz w:val="24"/>
          <w:szCs w:val="24"/>
        </w:rPr>
        <w:sym w:font="HQPB4" w:char="F0CE"/>
      </w:r>
      <w:r w:rsidR="00362638" w:rsidRPr="00C409EF">
        <w:rPr>
          <w:color w:val="000000"/>
          <w:sz w:val="24"/>
          <w:szCs w:val="24"/>
        </w:rPr>
        <w:sym w:font="HQPB1" w:char="F029"/>
      </w:r>
      <w:r w:rsidR="00362638" w:rsidRPr="00C409EF">
        <w:rPr>
          <w:color w:val="000000"/>
          <w:sz w:val="24"/>
          <w:szCs w:val="24"/>
          <w:rtl/>
        </w:rPr>
        <w:t xml:space="preserve"> </w:t>
      </w:r>
      <w:r w:rsidR="00362638" w:rsidRPr="00C409EF">
        <w:rPr>
          <w:color w:val="000000"/>
          <w:sz w:val="24"/>
          <w:szCs w:val="24"/>
        </w:rPr>
        <w:sym w:font="HQPB5" w:char="F074"/>
      </w:r>
      <w:r w:rsidR="00362638" w:rsidRPr="00C409EF">
        <w:rPr>
          <w:color w:val="000000"/>
          <w:sz w:val="24"/>
          <w:szCs w:val="24"/>
        </w:rPr>
        <w:sym w:font="HQPB2" w:char="F041"/>
      </w:r>
      <w:r w:rsidR="00362638" w:rsidRPr="00C409EF">
        <w:rPr>
          <w:color w:val="000000"/>
          <w:sz w:val="24"/>
          <w:szCs w:val="24"/>
        </w:rPr>
        <w:sym w:font="HQPB1" w:char="F024"/>
      </w:r>
      <w:r w:rsidR="00362638" w:rsidRPr="00C409EF">
        <w:rPr>
          <w:color w:val="000000"/>
          <w:sz w:val="24"/>
          <w:szCs w:val="24"/>
        </w:rPr>
        <w:sym w:font="HQPB5" w:char="F073"/>
      </w:r>
      <w:r w:rsidR="00362638" w:rsidRPr="00C409EF">
        <w:rPr>
          <w:color w:val="000000"/>
          <w:sz w:val="24"/>
          <w:szCs w:val="24"/>
        </w:rPr>
        <w:sym w:font="HQPB2" w:char="F025"/>
      </w:r>
      <w:r w:rsidR="00362638" w:rsidRPr="00C409EF">
        <w:rPr>
          <w:color w:val="000000"/>
          <w:sz w:val="24"/>
          <w:szCs w:val="24"/>
          <w:rtl/>
        </w:rPr>
        <w:t xml:space="preserve"> </w:t>
      </w:r>
      <w:r w:rsidR="00362638" w:rsidRPr="00C409EF">
        <w:rPr>
          <w:color w:val="000000"/>
          <w:sz w:val="24"/>
          <w:szCs w:val="24"/>
        </w:rPr>
        <w:sym w:font="HQPB4" w:char="F0CF"/>
      </w:r>
      <w:r w:rsidR="00362638" w:rsidRPr="00C409EF">
        <w:rPr>
          <w:color w:val="000000"/>
          <w:sz w:val="24"/>
          <w:szCs w:val="24"/>
        </w:rPr>
        <w:sym w:font="HQPB2" w:char="F06D"/>
      </w:r>
      <w:r w:rsidR="00362638" w:rsidRPr="00C409EF">
        <w:rPr>
          <w:color w:val="000000"/>
          <w:sz w:val="24"/>
          <w:szCs w:val="24"/>
        </w:rPr>
        <w:sym w:font="HQPB2" w:char="F08A"/>
      </w:r>
      <w:r w:rsidR="00362638" w:rsidRPr="00C409EF">
        <w:rPr>
          <w:color w:val="000000"/>
          <w:sz w:val="24"/>
          <w:szCs w:val="24"/>
        </w:rPr>
        <w:sym w:font="HQPB4" w:char="F0CE"/>
      </w:r>
      <w:r w:rsidR="00362638" w:rsidRPr="00C409EF">
        <w:rPr>
          <w:color w:val="000000"/>
          <w:sz w:val="24"/>
          <w:szCs w:val="24"/>
        </w:rPr>
        <w:sym w:font="HQPB1" w:char="F02F"/>
      </w:r>
      <w:r w:rsidR="00362638" w:rsidRPr="00C409EF">
        <w:rPr>
          <w:color w:val="000000"/>
          <w:sz w:val="24"/>
          <w:szCs w:val="24"/>
        </w:rPr>
        <w:sym w:font="HQPB5" w:char="F04C"/>
      </w:r>
      <w:r w:rsidR="00362638" w:rsidRPr="00C409EF">
        <w:rPr>
          <w:color w:val="000000"/>
          <w:sz w:val="24"/>
          <w:szCs w:val="24"/>
        </w:rPr>
        <w:sym w:font="HQPB2" w:char="F07B"/>
      </w:r>
      <w:r w:rsidR="00362638" w:rsidRPr="00C409EF">
        <w:rPr>
          <w:color w:val="000000"/>
          <w:sz w:val="24"/>
          <w:szCs w:val="24"/>
          <w:rtl/>
        </w:rPr>
        <w:t xml:space="preserve"> </w:t>
      </w:r>
      <w:r w:rsidR="00362638" w:rsidRPr="00C409EF">
        <w:rPr>
          <w:color w:val="000000"/>
          <w:sz w:val="24"/>
          <w:szCs w:val="24"/>
        </w:rPr>
        <w:sym w:font="HQPB2" w:char="F0BE"/>
      </w:r>
      <w:r w:rsidR="00362638" w:rsidRPr="00C409EF">
        <w:rPr>
          <w:color w:val="000000"/>
          <w:sz w:val="24"/>
          <w:szCs w:val="24"/>
        </w:rPr>
        <w:sym w:font="HQPB4" w:char="F0CF"/>
      </w:r>
      <w:r w:rsidR="00362638" w:rsidRPr="00C409EF">
        <w:rPr>
          <w:color w:val="000000"/>
          <w:sz w:val="24"/>
          <w:szCs w:val="24"/>
        </w:rPr>
        <w:sym w:font="HQPB2" w:char="F06D"/>
      </w:r>
      <w:r w:rsidR="00362638" w:rsidRPr="00C409EF">
        <w:rPr>
          <w:color w:val="000000"/>
          <w:sz w:val="24"/>
          <w:szCs w:val="24"/>
        </w:rPr>
        <w:sym w:font="HQPB4" w:char="F0CF"/>
      </w:r>
      <w:r w:rsidR="00362638" w:rsidRPr="00C409EF">
        <w:rPr>
          <w:color w:val="000000"/>
          <w:sz w:val="24"/>
          <w:szCs w:val="24"/>
        </w:rPr>
        <w:sym w:font="HQPB2" w:char="F042"/>
      </w:r>
      <w:r w:rsidR="00362638" w:rsidRPr="00C409EF">
        <w:rPr>
          <w:color w:val="000000"/>
          <w:sz w:val="24"/>
          <w:szCs w:val="24"/>
        </w:rPr>
        <w:sym w:font="HQPB4" w:char="F0F6"/>
      </w:r>
      <w:r w:rsidR="00362638" w:rsidRPr="00C409EF">
        <w:rPr>
          <w:color w:val="000000"/>
          <w:sz w:val="24"/>
          <w:szCs w:val="24"/>
        </w:rPr>
        <w:sym w:font="HQPB2" w:char="F071"/>
      </w:r>
      <w:r w:rsidR="00362638" w:rsidRPr="00C409EF">
        <w:rPr>
          <w:color w:val="000000"/>
          <w:sz w:val="24"/>
          <w:szCs w:val="24"/>
        </w:rPr>
        <w:sym w:font="HQPB5" w:char="F073"/>
      </w:r>
      <w:r w:rsidR="00362638" w:rsidRPr="00C409EF">
        <w:rPr>
          <w:color w:val="000000"/>
          <w:sz w:val="24"/>
          <w:szCs w:val="24"/>
        </w:rPr>
        <w:sym w:font="HQPB2" w:char="F025"/>
      </w:r>
      <w:r w:rsidR="00362638" w:rsidRPr="00C409EF">
        <w:rPr>
          <w:color w:val="000000"/>
          <w:sz w:val="24"/>
          <w:szCs w:val="24"/>
        </w:rPr>
        <w:sym w:font="HQPB5" w:char="F075"/>
      </w:r>
      <w:r w:rsidR="00362638" w:rsidRPr="00C409EF">
        <w:rPr>
          <w:color w:val="000000"/>
          <w:sz w:val="24"/>
          <w:szCs w:val="24"/>
        </w:rPr>
        <w:sym w:font="HQPB2" w:char="F072"/>
      </w:r>
      <w:r w:rsidR="00362638" w:rsidRPr="00C409EF">
        <w:rPr>
          <w:color w:val="000000"/>
          <w:sz w:val="24"/>
          <w:szCs w:val="24"/>
          <w:rtl/>
        </w:rPr>
        <w:t xml:space="preserve"> </w:t>
      </w:r>
      <w:r w:rsidR="00362638" w:rsidRPr="00C409EF">
        <w:rPr>
          <w:color w:val="000000"/>
          <w:sz w:val="24"/>
          <w:szCs w:val="24"/>
        </w:rPr>
        <w:sym w:font="HQPB1" w:char="F024"/>
      </w:r>
      <w:r w:rsidR="00362638" w:rsidRPr="00C409EF">
        <w:rPr>
          <w:color w:val="000000"/>
          <w:sz w:val="24"/>
          <w:szCs w:val="24"/>
        </w:rPr>
        <w:sym w:font="HQPB5" w:char="F074"/>
      </w:r>
      <w:r w:rsidR="00362638" w:rsidRPr="00C409EF">
        <w:rPr>
          <w:color w:val="000000"/>
          <w:sz w:val="24"/>
          <w:szCs w:val="24"/>
        </w:rPr>
        <w:sym w:font="HQPB2" w:char="F042"/>
      </w:r>
      <w:r w:rsidR="00362638" w:rsidRPr="00C409EF">
        <w:rPr>
          <w:color w:val="000000"/>
          <w:sz w:val="24"/>
          <w:szCs w:val="24"/>
          <w:rtl/>
        </w:rPr>
        <w:t xml:space="preserve"> </w:t>
      </w:r>
      <w:r w:rsidR="00362638" w:rsidRPr="00C409EF">
        <w:rPr>
          <w:color w:val="000000"/>
          <w:sz w:val="24"/>
          <w:szCs w:val="24"/>
        </w:rPr>
        <w:sym w:font="HQPB4" w:char="F0CD"/>
      </w:r>
      <w:r w:rsidR="00362638" w:rsidRPr="00C409EF">
        <w:rPr>
          <w:color w:val="000000"/>
          <w:sz w:val="24"/>
          <w:szCs w:val="24"/>
        </w:rPr>
        <w:sym w:font="HQPB2" w:char="F06E"/>
      </w:r>
      <w:r w:rsidR="00362638" w:rsidRPr="00C409EF">
        <w:rPr>
          <w:color w:val="000000"/>
          <w:sz w:val="24"/>
          <w:szCs w:val="24"/>
        </w:rPr>
        <w:sym w:font="HQPB4" w:char="F0C9"/>
      </w:r>
      <w:r w:rsidR="00362638" w:rsidRPr="00C409EF">
        <w:rPr>
          <w:color w:val="000000"/>
          <w:sz w:val="24"/>
          <w:szCs w:val="24"/>
        </w:rPr>
        <w:sym w:font="HQPB1" w:char="F08B"/>
      </w:r>
      <w:r w:rsidR="00362638" w:rsidRPr="00C409EF">
        <w:rPr>
          <w:color w:val="000000"/>
          <w:sz w:val="24"/>
          <w:szCs w:val="24"/>
        </w:rPr>
        <w:sym w:font="HQPB2" w:char="F0BB"/>
      </w:r>
      <w:r w:rsidR="00362638" w:rsidRPr="00C409EF">
        <w:rPr>
          <w:color w:val="000000"/>
          <w:sz w:val="24"/>
          <w:szCs w:val="24"/>
        </w:rPr>
        <w:sym w:font="HQPB5" w:char="F079"/>
      </w:r>
      <w:r w:rsidR="00362638" w:rsidRPr="00C409EF">
        <w:rPr>
          <w:color w:val="000000"/>
          <w:sz w:val="24"/>
          <w:szCs w:val="24"/>
        </w:rPr>
        <w:sym w:font="HQPB2" w:char="F064"/>
      </w:r>
      <w:r w:rsidR="00362638" w:rsidRPr="00C409EF">
        <w:rPr>
          <w:color w:val="000000"/>
          <w:sz w:val="24"/>
          <w:szCs w:val="24"/>
          <w:rtl/>
        </w:rPr>
        <w:t xml:space="preserve"> </w:t>
      </w:r>
      <w:r w:rsidR="00362638" w:rsidRPr="00C409EF">
        <w:rPr>
          <w:color w:val="000000"/>
          <w:sz w:val="24"/>
          <w:szCs w:val="24"/>
        </w:rPr>
        <w:sym w:font="HQPB4" w:char="F0E3"/>
      </w:r>
      <w:r w:rsidR="00362638" w:rsidRPr="00C409EF">
        <w:rPr>
          <w:color w:val="000000"/>
          <w:sz w:val="24"/>
          <w:szCs w:val="24"/>
        </w:rPr>
        <w:sym w:font="HQPB2" w:char="F040"/>
      </w:r>
      <w:r w:rsidR="00362638" w:rsidRPr="00C409EF">
        <w:rPr>
          <w:color w:val="000000"/>
          <w:sz w:val="24"/>
          <w:szCs w:val="24"/>
        </w:rPr>
        <w:sym w:font="HQPB2" w:char="F08A"/>
      </w:r>
      <w:r w:rsidR="00362638" w:rsidRPr="00C409EF">
        <w:rPr>
          <w:color w:val="000000"/>
          <w:sz w:val="24"/>
          <w:szCs w:val="24"/>
        </w:rPr>
        <w:sym w:font="HQPB4" w:char="F0CF"/>
      </w:r>
      <w:r w:rsidR="00362638" w:rsidRPr="00C409EF">
        <w:rPr>
          <w:color w:val="000000"/>
          <w:sz w:val="24"/>
          <w:szCs w:val="24"/>
        </w:rPr>
        <w:sym w:font="HQPB1" w:char="F04F"/>
      </w:r>
      <w:r w:rsidR="00362638" w:rsidRPr="00C409EF">
        <w:rPr>
          <w:color w:val="000000"/>
          <w:sz w:val="24"/>
          <w:szCs w:val="24"/>
        </w:rPr>
        <w:sym w:font="HQPB1" w:char="F024"/>
      </w:r>
      <w:r w:rsidR="00362638" w:rsidRPr="00C409EF">
        <w:rPr>
          <w:color w:val="000000"/>
          <w:sz w:val="24"/>
          <w:szCs w:val="24"/>
        </w:rPr>
        <w:sym w:font="HQPB5" w:char="F079"/>
      </w:r>
      <w:r w:rsidR="00362638" w:rsidRPr="00C409EF">
        <w:rPr>
          <w:color w:val="000000"/>
          <w:sz w:val="24"/>
          <w:szCs w:val="24"/>
        </w:rPr>
        <w:sym w:font="HQPB2" w:char="F04A"/>
      </w:r>
      <w:r w:rsidR="00362638" w:rsidRPr="00C409EF">
        <w:rPr>
          <w:color w:val="000000"/>
          <w:sz w:val="24"/>
          <w:szCs w:val="24"/>
        </w:rPr>
        <w:sym w:font="HQPB4" w:char="F0AD"/>
      </w:r>
      <w:r w:rsidR="00362638" w:rsidRPr="00C409EF">
        <w:rPr>
          <w:color w:val="000000"/>
          <w:sz w:val="24"/>
          <w:szCs w:val="24"/>
        </w:rPr>
        <w:sym w:font="HQPB1" w:char="F047"/>
      </w:r>
      <w:r w:rsidR="00362638" w:rsidRPr="00C409EF">
        <w:rPr>
          <w:color w:val="000000"/>
          <w:sz w:val="24"/>
          <w:szCs w:val="24"/>
        </w:rPr>
        <w:sym w:font="HQPB2" w:char="F039"/>
      </w:r>
      <w:r w:rsidR="00362638" w:rsidRPr="00C409EF">
        <w:rPr>
          <w:color w:val="000000"/>
          <w:sz w:val="24"/>
          <w:szCs w:val="24"/>
        </w:rPr>
        <w:sym w:font="HQPB5" w:char="F024"/>
      </w:r>
      <w:r w:rsidR="00362638" w:rsidRPr="00C409EF">
        <w:rPr>
          <w:color w:val="000000"/>
          <w:sz w:val="24"/>
          <w:szCs w:val="24"/>
        </w:rPr>
        <w:sym w:font="HQPB1" w:char="F023"/>
      </w:r>
      <w:r w:rsidR="00362638" w:rsidRPr="00C409EF">
        <w:rPr>
          <w:color w:val="000000"/>
          <w:sz w:val="24"/>
          <w:szCs w:val="24"/>
          <w:rtl/>
        </w:rPr>
        <w:t xml:space="preserve"> </w:t>
      </w:r>
      <w:r w:rsidR="00362638" w:rsidRPr="00C409EF">
        <w:rPr>
          <w:color w:val="000000"/>
          <w:sz w:val="24"/>
          <w:szCs w:val="24"/>
        </w:rPr>
        <w:sym w:font="HQPB4" w:char="F0FB"/>
      </w:r>
      <w:r w:rsidR="00362638" w:rsidRPr="00C409EF">
        <w:rPr>
          <w:color w:val="000000"/>
          <w:sz w:val="24"/>
          <w:szCs w:val="24"/>
        </w:rPr>
        <w:sym w:font="HQPB2" w:char="F0D3"/>
      </w:r>
      <w:r w:rsidR="00362638" w:rsidRPr="00C409EF">
        <w:rPr>
          <w:color w:val="000000"/>
          <w:sz w:val="24"/>
          <w:szCs w:val="24"/>
        </w:rPr>
        <w:sym w:font="HQPB4" w:char="F0C9"/>
      </w:r>
      <w:r w:rsidR="00362638" w:rsidRPr="00C409EF">
        <w:rPr>
          <w:color w:val="000000"/>
          <w:sz w:val="24"/>
          <w:szCs w:val="24"/>
        </w:rPr>
        <w:sym w:font="HQPB1" w:char="F04C"/>
      </w:r>
      <w:r w:rsidR="00362638" w:rsidRPr="00C409EF">
        <w:rPr>
          <w:color w:val="000000"/>
          <w:sz w:val="24"/>
          <w:szCs w:val="24"/>
        </w:rPr>
        <w:sym w:font="HQPB4" w:char="F0A9"/>
      </w:r>
      <w:r w:rsidR="00362638" w:rsidRPr="00C409EF">
        <w:rPr>
          <w:color w:val="000000"/>
          <w:sz w:val="24"/>
          <w:szCs w:val="24"/>
        </w:rPr>
        <w:sym w:font="HQPB2" w:char="F039"/>
      </w:r>
      <w:r w:rsidR="00362638" w:rsidRPr="00C409EF">
        <w:rPr>
          <w:color w:val="000000"/>
          <w:sz w:val="24"/>
          <w:szCs w:val="24"/>
        </w:rPr>
        <w:sym w:font="HQPB5" w:char="F024"/>
      </w:r>
      <w:r w:rsidR="00362638" w:rsidRPr="00C409EF">
        <w:rPr>
          <w:color w:val="000000"/>
          <w:sz w:val="24"/>
          <w:szCs w:val="24"/>
        </w:rPr>
        <w:sym w:font="HQPB1" w:char="F023"/>
      </w:r>
      <w:r w:rsidR="00362638" w:rsidRPr="00C409EF">
        <w:rPr>
          <w:color w:val="000000"/>
          <w:sz w:val="24"/>
          <w:szCs w:val="24"/>
          <w:rtl/>
        </w:rPr>
        <w:t xml:space="preserve"> </w:t>
      </w:r>
      <w:r w:rsidR="00362638" w:rsidRPr="00C409EF">
        <w:rPr>
          <w:color w:val="000000"/>
          <w:sz w:val="24"/>
          <w:szCs w:val="24"/>
        </w:rPr>
        <w:sym w:font="HQPB4" w:char="F0F3"/>
      </w:r>
      <w:r w:rsidR="00362638" w:rsidRPr="00C409EF">
        <w:rPr>
          <w:color w:val="000000"/>
          <w:sz w:val="24"/>
          <w:szCs w:val="24"/>
        </w:rPr>
        <w:sym w:font="HQPB2" w:char="F04F"/>
      </w:r>
      <w:r w:rsidR="00362638" w:rsidRPr="00C409EF">
        <w:rPr>
          <w:color w:val="000000"/>
          <w:sz w:val="24"/>
          <w:szCs w:val="24"/>
        </w:rPr>
        <w:sym w:font="HQPB4" w:char="F0E7"/>
      </w:r>
      <w:r w:rsidR="00362638" w:rsidRPr="00C409EF">
        <w:rPr>
          <w:color w:val="000000"/>
          <w:sz w:val="24"/>
          <w:szCs w:val="24"/>
        </w:rPr>
        <w:sym w:font="HQPB1" w:char="F046"/>
      </w:r>
      <w:r w:rsidR="00362638" w:rsidRPr="00C409EF">
        <w:rPr>
          <w:color w:val="000000"/>
          <w:sz w:val="24"/>
          <w:szCs w:val="24"/>
        </w:rPr>
        <w:sym w:font="HQPB2" w:char="F052"/>
      </w:r>
      <w:r w:rsidR="00362638" w:rsidRPr="00C409EF">
        <w:rPr>
          <w:color w:val="000000"/>
          <w:sz w:val="24"/>
          <w:szCs w:val="24"/>
        </w:rPr>
        <w:sym w:font="HQPB5" w:char="F072"/>
      </w:r>
      <w:r w:rsidR="00362638" w:rsidRPr="00C409EF">
        <w:rPr>
          <w:color w:val="000000"/>
          <w:sz w:val="24"/>
          <w:szCs w:val="24"/>
        </w:rPr>
        <w:sym w:font="HQPB1" w:char="F026"/>
      </w:r>
      <w:r w:rsidR="00362638" w:rsidRPr="00C409EF">
        <w:rPr>
          <w:color w:val="000000"/>
          <w:sz w:val="24"/>
          <w:szCs w:val="24"/>
          <w:rtl/>
        </w:rPr>
        <w:t xml:space="preserve"> </w:t>
      </w:r>
      <w:r w:rsidR="00362638" w:rsidRPr="00C409EF">
        <w:rPr>
          <w:color w:val="000000"/>
          <w:sz w:val="24"/>
          <w:szCs w:val="24"/>
        </w:rPr>
        <w:sym w:font="HQPB1" w:char="F024"/>
      </w:r>
      <w:r w:rsidR="00362638" w:rsidRPr="00C409EF">
        <w:rPr>
          <w:color w:val="000000"/>
          <w:sz w:val="24"/>
          <w:szCs w:val="24"/>
        </w:rPr>
        <w:sym w:font="HQPB5" w:char="F06F"/>
      </w:r>
      <w:r w:rsidR="00362638" w:rsidRPr="00C409EF">
        <w:rPr>
          <w:color w:val="000000"/>
          <w:sz w:val="24"/>
          <w:szCs w:val="24"/>
        </w:rPr>
        <w:sym w:font="HQPB2" w:char="F06C"/>
      </w:r>
      <w:r w:rsidR="00362638" w:rsidRPr="00C409EF">
        <w:rPr>
          <w:color w:val="000000"/>
          <w:sz w:val="24"/>
          <w:szCs w:val="24"/>
        </w:rPr>
        <w:sym w:font="HQPB5" w:char="F06D"/>
      </w:r>
      <w:r w:rsidR="00362638" w:rsidRPr="00C409EF">
        <w:rPr>
          <w:color w:val="000000"/>
          <w:sz w:val="24"/>
          <w:szCs w:val="24"/>
        </w:rPr>
        <w:sym w:font="HQPB2" w:char="F03B"/>
      </w:r>
      <w:r w:rsidR="00362638" w:rsidRPr="00C409EF">
        <w:rPr>
          <w:color w:val="000000"/>
          <w:sz w:val="24"/>
          <w:szCs w:val="24"/>
          <w:rtl/>
        </w:rPr>
        <w:t xml:space="preserve"> </w:t>
      </w:r>
      <w:r w:rsidR="00362638" w:rsidRPr="00C409EF">
        <w:rPr>
          <w:color w:val="000000"/>
          <w:sz w:val="24"/>
          <w:szCs w:val="24"/>
        </w:rPr>
        <w:sym w:font="HQPB5" w:char="F074"/>
      </w:r>
      <w:r w:rsidR="00362638" w:rsidRPr="00C409EF">
        <w:rPr>
          <w:color w:val="000000"/>
          <w:sz w:val="24"/>
          <w:szCs w:val="24"/>
        </w:rPr>
        <w:sym w:font="HQPB2" w:char="F062"/>
      </w:r>
      <w:r w:rsidR="00362638" w:rsidRPr="00C409EF">
        <w:rPr>
          <w:color w:val="000000"/>
          <w:sz w:val="24"/>
          <w:szCs w:val="24"/>
        </w:rPr>
        <w:sym w:font="HQPB2" w:char="F071"/>
      </w:r>
      <w:r w:rsidR="00362638" w:rsidRPr="00C409EF">
        <w:rPr>
          <w:color w:val="000000"/>
          <w:sz w:val="24"/>
          <w:szCs w:val="24"/>
        </w:rPr>
        <w:sym w:font="HQPB4" w:char="F0E0"/>
      </w:r>
      <w:r w:rsidR="00362638" w:rsidRPr="00C409EF">
        <w:rPr>
          <w:color w:val="000000"/>
          <w:sz w:val="24"/>
          <w:szCs w:val="24"/>
        </w:rPr>
        <w:sym w:font="HQPB1" w:char="F0FF"/>
      </w:r>
      <w:r w:rsidR="00362638" w:rsidRPr="00C409EF">
        <w:rPr>
          <w:color w:val="000000"/>
          <w:sz w:val="24"/>
          <w:szCs w:val="24"/>
        </w:rPr>
        <w:sym w:font="HQPB4" w:char="F0C5"/>
      </w:r>
      <w:r w:rsidR="00362638" w:rsidRPr="00C409EF">
        <w:rPr>
          <w:color w:val="000000"/>
          <w:sz w:val="24"/>
          <w:szCs w:val="24"/>
        </w:rPr>
        <w:sym w:font="HQPB2" w:char="F033"/>
      </w:r>
      <w:r w:rsidR="00362638" w:rsidRPr="00C409EF">
        <w:rPr>
          <w:color w:val="000000"/>
          <w:sz w:val="24"/>
          <w:szCs w:val="24"/>
        </w:rPr>
        <w:sym w:font="HQPB2" w:char="F0BB"/>
      </w:r>
      <w:r w:rsidR="00362638" w:rsidRPr="00C409EF">
        <w:rPr>
          <w:color w:val="000000"/>
          <w:sz w:val="24"/>
          <w:szCs w:val="24"/>
        </w:rPr>
        <w:sym w:font="HQPB5" w:char="F074"/>
      </w:r>
      <w:r w:rsidR="00362638" w:rsidRPr="00C409EF">
        <w:rPr>
          <w:color w:val="000000"/>
          <w:sz w:val="24"/>
          <w:szCs w:val="24"/>
        </w:rPr>
        <w:sym w:font="HQPB1" w:char="F0E3"/>
      </w:r>
      <w:r w:rsidR="00217E35" w:rsidRPr="00C409EF">
        <w:rPr>
          <w:rFonts w:ascii="QCF_BSML" w:eastAsia="Calibri" w:hAnsi="QCF_BSML" w:cs="QCF_BSML"/>
          <w:b/>
          <w:bCs/>
          <w:color w:val="000000"/>
          <w:sz w:val="24"/>
          <w:szCs w:val="24"/>
          <w:rtl/>
        </w:rPr>
        <w:t xml:space="preserve"> </w:t>
      </w:r>
      <w:r w:rsidR="007F22EA" w:rsidRPr="00C409EF">
        <w:rPr>
          <w:rFonts w:ascii="Msh Quraan1" w:hAnsi="Msh Quraan1"/>
          <w:b/>
          <w:bCs/>
          <w:sz w:val="24"/>
          <w:szCs w:val="24"/>
        </w:rPr>
        <w:t></w:t>
      </w:r>
      <w:r w:rsidR="009E721A" w:rsidRPr="00C409EF">
        <w:rPr>
          <w:rFonts w:hint="cs"/>
          <w:sz w:val="24"/>
          <w:szCs w:val="24"/>
          <w:rtl/>
          <w:lang w:bidi="ar-JO"/>
        </w:rPr>
        <w:t xml:space="preserve">(الأنبياء: 52)، </w:t>
      </w:r>
      <w:r w:rsidR="00E94048" w:rsidRPr="00F86017">
        <w:rPr>
          <w:rFonts w:hint="cs"/>
          <w:rtl/>
          <w:lang w:bidi="ar-JO"/>
        </w:rPr>
        <w:t>"</w:t>
      </w:r>
      <w:r w:rsidR="00E94048" w:rsidRPr="00F86017">
        <w:rPr>
          <w:rtl/>
          <w:lang w:bidi="ar-JO"/>
        </w:rPr>
        <w:t>وفي قوله</w:t>
      </w:r>
      <w:r w:rsidR="009E721A" w:rsidRPr="00F86017">
        <w:rPr>
          <w:rFonts w:hint="cs"/>
          <w:rtl/>
          <w:lang w:bidi="ar-JO"/>
        </w:rPr>
        <w:t xml:space="preserve"> تعالى</w:t>
      </w:r>
      <w:r w:rsidR="00217E35" w:rsidRPr="00F86017">
        <w:rPr>
          <w:rFonts w:hint="cs"/>
          <w:rtl/>
          <w:lang w:bidi="ar-JO"/>
        </w:rPr>
        <w:t>:</w:t>
      </w:r>
      <w:r w:rsidR="00E94048" w:rsidRPr="00F86017">
        <w:rPr>
          <w:rtl/>
          <w:lang w:bidi="ar-JO"/>
        </w:rPr>
        <w:t xml:space="preserve"> </w:t>
      </w:r>
      <w:r w:rsidR="00217E35" w:rsidRPr="00F86017">
        <w:rPr>
          <w:rFonts w:hint="cs"/>
          <w:rtl/>
          <w:lang w:bidi="ar-JO"/>
        </w:rPr>
        <w:t>(</w:t>
      </w:r>
      <w:r w:rsidR="00217E35" w:rsidRPr="00F86017">
        <w:rPr>
          <w:rtl/>
          <w:lang w:bidi="ar-JO"/>
        </w:rPr>
        <w:t>ما هذه التماثيل</w:t>
      </w:r>
      <w:r w:rsidR="00217E35" w:rsidRPr="00F86017">
        <w:rPr>
          <w:rFonts w:hint="cs"/>
          <w:rtl/>
          <w:lang w:bidi="ar-JO"/>
        </w:rPr>
        <w:t>)</w:t>
      </w:r>
      <w:r w:rsidR="00E94048" w:rsidRPr="00F86017">
        <w:rPr>
          <w:rtl/>
          <w:lang w:bidi="ar-JO"/>
        </w:rPr>
        <w:t xml:space="preserve"> تحقير لها وتصغير لشأنها وتجاهل بها مع علمه بها وبتعظيمهم لها</w:t>
      </w:r>
      <w:r w:rsidR="00E94048" w:rsidRPr="00F86017">
        <w:rPr>
          <w:rFonts w:hint="cs"/>
          <w:rtl/>
          <w:lang w:bidi="ar-JO"/>
        </w:rPr>
        <w:t>"</w:t>
      </w:r>
      <w:r w:rsidR="00E94048" w:rsidRPr="00F86017">
        <w:rPr>
          <w:rtl/>
          <w:lang w:bidi="ar-JO"/>
        </w:rPr>
        <w:t>.</w:t>
      </w:r>
      <w:r w:rsidR="007334E1" w:rsidRPr="00F86017">
        <w:rPr>
          <w:rFonts w:ascii="Times New Roman" w:eastAsia="Times New Roman" w:hAnsi="Times New Roman"/>
          <w:vertAlign w:val="superscript"/>
          <w:rtl/>
        </w:rPr>
        <w:t>(</w:t>
      </w:r>
      <w:r w:rsidR="007334E1" w:rsidRPr="00F86017">
        <w:rPr>
          <w:rFonts w:ascii="Times New Roman" w:eastAsia="Times New Roman" w:hAnsi="Times New Roman"/>
          <w:vertAlign w:val="superscript"/>
          <w:rtl/>
        </w:rPr>
        <w:footnoteReference w:id="417"/>
      </w:r>
      <w:r w:rsidR="007334E1" w:rsidRPr="00F86017">
        <w:rPr>
          <w:rFonts w:ascii="Times New Roman" w:eastAsia="Times New Roman" w:hAnsi="Times New Roman"/>
          <w:vertAlign w:val="superscript"/>
          <w:rtl/>
        </w:rPr>
        <w:t>)</w:t>
      </w:r>
      <w:r w:rsidR="00A73BD9" w:rsidRPr="00F86017">
        <w:rPr>
          <w:rFonts w:hint="cs"/>
          <w:b/>
          <w:bCs/>
          <w:rtl/>
          <w:lang w:bidi="ar-JO"/>
        </w:rPr>
        <w:t>(</w:t>
      </w:r>
      <w:r w:rsidR="009E721A" w:rsidRPr="00F86017">
        <w:rPr>
          <w:rFonts w:hint="cs"/>
          <w:b/>
          <w:bCs/>
          <w:rtl/>
          <w:lang w:bidi="ar-JO"/>
        </w:rPr>
        <w:t>ا</w:t>
      </w:r>
      <w:r w:rsidR="00A73BD9" w:rsidRPr="00F86017">
        <w:rPr>
          <w:rFonts w:hint="cs"/>
          <w:b/>
          <w:bCs/>
          <w:rtl/>
          <w:lang w:bidi="ar-JO"/>
        </w:rPr>
        <w:t>هـ)</w:t>
      </w:r>
      <w:r w:rsidRPr="00F86017">
        <w:rPr>
          <w:rFonts w:hint="cs"/>
          <w:b/>
          <w:bCs/>
          <w:rtl/>
          <w:lang w:bidi="ar-JO"/>
        </w:rPr>
        <w:t xml:space="preserve"> </w:t>
      </w:r>
    </w:p>
    <w:p w:rsidR="00EE7094" w:rsidRPr="00F86017" w:rsidRDefault="009E721A" w:rsidP="003F7BF6">
      <w:pPr>
        <w:spacing w:after="0" w:line="360" w:lineRule="auto"/>
        <w:jc w:val="both"/>
        <w:rPr>
          <w:b/>
          <w:bCs/>
          <w:rtl/>
          <w:lang w:bidi="ar-JO"/>
        </w:rPr>
      </w:pPr>
      <w:r w:rsidRPr="00C409EF">
        <w:rPr>
          <w:rFonts w:hint="cs"/>
          <w:b/>
          <w:bCs/>
          <w:sz w:val="32"/>
          <w:szCs w:val="32"/>
          <w:rtl/>
          <w:lang w:bidi="ar-JO"/>
        </w:rPr>
        <w:t>4</w:t>
      </w:r>
      <w:r w:rsidR="003F7BF6" w:rsidRPr="00C409EF">
        <w:rPr>
          <w:rFonts w:hint="cs"/>
          <w:b/>
          <w:bCs/>
          <w:sz w:val="32"/>
          <w:szCs w:val="32"/>
          <w:rtl/>
          <w:lang w:bidi="ar-JO"/>
        </w:rPr>
        <w:t>.</w:t>
      </w:r>
      <w:r w:rsidR="00525ADC" w:rsidRPr="00C409EF">
        <w:rPr>
          <w:rFonts w:hint="cs"/>
          <w:b/>
          <w:bCs/>
          <w:sz w:val="32"/>
          <w:szCs w:val="32"/>
          <w:rtl/>
          <w:lang w:bidi="ar-JO"/>
        </w:rPr>
        <w:t xml:space="preserve"> التنبيه، </w:t>
      </w:r>
      <w:r w:rsidRPr="00C409EF">
        <w:rPr>
          <w:rFonts w:hint="cs"/>
          <w:b/>
          <w:bCs/>
          <w:sz w:val="32"/>
          <w:szCs w:val="32"/>
          <w:rtl/>
          <w:lang w:bidi="ar-JO"/>
        </w:rPr>
        <w:t xml:space="preserve">مثاله </w:t>
      </w:r>
      <w:r w:rsidR="00A62195" w:rsidRPr="00C409EF">
        <w:rPr>
          <w:rFonts w:hint="cs"/>
          <w:b/>
          <w:bCs/>
          <w:sz w:val="32"/>
          <w:szCs w:val="32"/>
          <w:rtl/>
          <w:lang w:bidi="ar-JO"/>
        </w:rPr>
        <w:t xml:space="preserve">في </w:t>
      </w:r>
      <w:r w:rsidR="00EE7094" w:rsidRPr="00C409EF">
        <w:rPr>
          <w:b/>
          <w:bCs/>
          <w:sz w:val="32"/>
          <w:szCs w:val="32"/>
          <w:rtl/>
          <w:lang w:bidi="ar-JO"/>
        </w:rPr>
        <w:t>قوله تعالى:</w:t>
      </w:r>
      <w:r w:rsidR="00EE7094" w:rsidRPr="00F86017">
        <w:rPr>
          <w:rtl/>
          <w:lang w:bidi="ar-JO"/>
        </w:rPr>
        <w:t xml:space="preserve"> </w:t>
      </w:r>
      <w:r w:rsidR="00A4456E" w:rsidRPr="00C409EF">
        <w:rPr>
          <w:rFonts w:ascii="Msh Quraan1" w:hAnsi="Msh Quraan1"/>
          <w:b/>
          <w:bCs/>
          <w:sz w:val="24"/>
          <w:szCs w:val="24"/>
        </w:rPr>
        <w:t></w:t>
      </w:r>
      <w:r w:rsidR="00A4456E" w:rsidRPr="00C409EF">
        <w:rPr>
          <w:rFonts w:hint="cs"/>
          <w:sz w:val="24"/>
          <w:szCs w:val="24"/>
          <w:rtl/>
          <w:lang w:bidi="ar-JO"/>
        </w:rPr>
        <w:t xml:space="preserve"> </w:t>
      </w:r>
      <w:r w:rsidR="00E97F85" w:rsidRPr="00C409EF">
        <w:rPr>
          <w:color w:val="000000"/>
          <w:sz w:val="24"/>
          <w:szCs w:val="24"/>
        </w:rPr>
        <w:t xml:space="preserve"> </w:t>
      </w:r>
      <w:r w:rsidR="00E97F85" w:rsidRPr="00C409EF">
        <w:rPr>
          <w:color w:val="000000"/>
          <w:sz w:val="24"/>
          <w:szCs w:val="24"/>
        </w:rPr>
        <w:sym w:font="HQPB4" w:char="F0F3"/>
      </w:r>
      <w:r w:rsidR="00E97F85" w:rsidRPr="00C409EF">
        <w:rPr>
          <w:color w:val="000000"/>
          <w:sz w:val="24"/>
          <w:szCs w:val="24"/>
        </w:rPr>
        <w:sym w:font="HQPB2" w:char="F04F"/>
      </w:r>
      <w:r w:rsidR="00E97F85" w:rsidRPr="00C409EF">
        <w:rPr>
          <w:color w:val="000000"/>
          <w:sz w:val="24"/>
          <w:szCs w:val="24"/>
        </w:rPr>
        <w:sym w:font="HQPB5" w:char="F073"/>
      </w:r>
      <w:r w:rsidR="00E97F85" w:rsidRPr="00C409EF">
        <w:rPr>
          <w:color w:val="000000"/>
          <w:sz w:val="24"/>
          <w:szCs w:val="24"/>
        </w:rPr>
        <w:sym w:font="HQPB2" w:char="F039"/>
      </w:r>
      <w:r w:rsidR="00E97F85" w:rsidRPr="00C409EF">
        <w:rPr>
          <w:color w:val="000000"/>
          <w:sz w:val="24"/>
          <w:szCs w:val="24"/>
        </w:rPr>
        <w:sym w:font="HQPB5" w:char="F072"/>
      </w:r>
      <w:r w:rsidR="00E97F85" w:rsidRPr="00C409EF">
        <w:rPr>
          <w:color w:val="000000"/>
          <w:sz w:val="24"/>
          <w:szCs w:val="24"/>
        </w:rPr>
        <w:sym w:font="HQPB1" w:char="F026"/>
      </w:r>
      <w:r w:rsidR="00E97F85" w:rsidRPr="00C409EF">
        <w:rPr>
          <w:color w:val="000000"/>
          <w:sz w:val="24"/>
          <w:szCs w:val="24"/>
          <w:rtl/>
        </w:rPr>
        <w:t xml:space="preserve"> </w:t>
      </w:r>
      <w:r w:rsidR="00E97F85" w:rsidRPr="00C409EF">
        <w:rPr>
          <w:color w:val="000000"/>
          <w:sz w:val="24"/>
          <w:szCs w:val="24"/>
        </w:rPr>
        <w:sym w:font="HQPB5" w:char="F074"/>
      </w:r>
      <w:r w:rsidR="00E97F85" w:rsidRPr="00C409EF">
        <w:rPr>
          <w:color w:val="000000"/>
          <w:sz w:val="24"/>
          <w:szCs w:val="24"/>
        </w:rPr>
        <w:sym w:font="HQPB1" w:char="F08D"/>
      </w:r>
      <w:r w:rsidR="00E97F85" w:rsidRPr="00C409EF">
        <w:rPr>
          <w:color w:val="000000"/>
          <w:sz w:val="24"/>
          <w:szCs w:val="24"/>
        </w:rPr>
        <w:sym w:font="HQPB5" w:char="F073"/>
      </w:r>
      <w:r w:rsidR="00E97F85" w:rsidRPr="00C409EF">
        <w:rPr>
          <w:color w:val="000000"/>
          <w:sz w:val="24"/>
          <w:szCs w:val="24"/>
        </w:rPr>
        <w:sym w:font="HQPB1" w:char="F03F"/>
      </w:r>
      <w:r w:rsidR="00E97F85" w:rsidRPr="00C409EF">
        <w:rPr>
          <w:color w:val="000000"/>
          <w:sz w:val="24"/>
          <w:szCs w:val="24"/>
          <w:rtl/>
        </w:rPr>
        <w:t xml:space="preserve"> </w:t>
      </w:r>
      <w:r w:rsidR="00E97F85" w:rsidRPr="00C409EF">
        <w:rPr>
          <w:color w:val="000000"/>
          <w:sz w:val="24"/>
          <w:szCs w:val="24"/>
        </w:rPr>
        <w:sym w:font="HQPB4" w:char="F09E"/>
      </w:r>
      <w:r w:rsidR="00E97F85" w:rsidRPr="00C409EF">
        <w:rPr>
          <w:color w:val="000000"/>
          <w:sz w:val="24"/>
          <w:szCs w:val="24"/>
        </w:rPr>
        <w:sym w:font="HQPB2" w:char="F063"/>
      </w:r>
      <w:r w:rsidR="00E97F85" w:rsidRPr="00C409EF">
        <w:rPr>
          <w:color w:val="000000"/>
          <w:sz w:val="24"/>
          <w:szCs w:val="24"/>
        </w:rPr>
        <w:sym w:font="HQPB5" w:char="F072"/>
      </w:r>
      <w:r w:rsidR="00E97F85" w:rsidRPr="00C409EF">
        <w:rPr>
          <w:color w:val="000000"/>
          <w:sz w:val="24"/>
          <w:szCs w:val="24"/>
        </w:rPr>
        <w:sym w:font="HQPB1" w:char="F026"/>
      </w:r>
      <w:r w:rsidR="00E97F85" w:rsidRPr="00C409EF">
        <w:rPr>
          <w:color w:val="000000"/>
          <w:sz w:val="24"/>
          <w:szCs w:val="24"/>
          <w:rtl/>
        </w:rPr>
        <w:t xml:space="preserve"> </w:t>
      </w:r>
      <w:r w:rsidR="00E97F85" w:rsidRPr="00C409EF">
        <w:rPr>
          <w:color w:val="000000"/>
          <w:sz w:val="24"/>
          <w:szCs w:val="24"/>
        </w:rPr>
        <w:sym w:font="HQPB5" w:char="F0A9"/>
      </w:r>
      <w:r w:rsidR="00E97F85" w:rsidRPr="00C409EF">
        <w:rPr>
          <w:color w:val="000000"/>
          <w:sz w:val="24"/>
          <w:szCs w:val="24"/>
        </w:rPr>
        <w:sym w:font="HQPB1" w:char="F021"/>
      </w:r>
      <w:r w:rsidR="00E97F85" w:rsidRPr="00C409EF">
        <w:rPr>
          <w:color w:val="000000"/>
          <w:sz w:val="24"/>
          <w:szCs w:val="24"/>
        </w:rPr>
        <w:sym w:font="HQPB5" w:char="F024"/>
      </w:r>
      <w:r w:rsidR="00E97F85" w:rsidRPr="00C409EF">
        <w:rPr>
          <w:color w:val="000000"/>
          <w:sz w:val="24"/>
          <w:szCs w:val="24"/>
        </w:rPr>
        <w:sym w:font="HQPB1" w:char="F023"/>
      </w:r>
      <w:r w:rsidR="00E97F85" w:rsidRPr="00C409EF">
        <w:rPr>
          <w:color w:val="000000"/>
          <w:sz w:val="24"/>
          <w:szCs w:val="24"/>
          <w:rtl/>
        </w:rPr>
        <w:t xml:space="preserve"> </w:t>
      </w:r>
      <w:r w:rsidR="00E97F85" w:rsidRPr="00C409EF">
        <w:rPr>
          <w:color w:val="000000"/>
          <w:sz w:val="24"/>
          <w:szCs w:val="24"/>
        </w:rPr>
        <w:sym w:font="HQPB5" w:char="F074"/>
      </w:r>
      <w:r w:rsidR="00E97F85" w:rsidRPr="00C409EF">
        <w:rPr>
          <w:color w:val="000000"/>
          <w:sz w:val="24"/>
          <w:szCs w:val="24"/>
        </w:rPr>
        <w:sym w:font="HQPB2" w:char="F041"/>
      </w:r>
      <w:r w:rsidR="00E97F85" w:rsidRPr="00C409EF">
        <w:rPr>
          <w:color w:val="000000"/>
          <w:sz w:val="24"/>
          <w:szCs w:val="24"/>
        </w:rPr>
        <w:sym w:font="HQPB5" w:char="F074"/>
      </w:r>
      <w:r w:rsidR="00E97F85" w:rsidRPr="00C409EF">
        <w:rPr>
          <w:color w:val="000000"/>
          <w:sz w:val="24"/>
          <w:szCs w:val="24"/>
        </w:rPr>
        <w:sym w:font="HQPB1" w:char="F093"/>
      </w:r>
      <w:r w:rsidR="00E97F85" w:rsidRPr="00C409EF">
        <w:rPr>
          <w:color w:val="000000"/>
          <w:sz w:val="24"/>
          <w:szCs w:val="24"/>
        </w:rPr>
        <w:sym w:font="HQPB2" w:char="F052"/>
      </w:r>
      <w:r w:rsidR="00E97F85" w:rsidRPr="00C409EF">
        <w:rPr>
          <w:color w:val="000000"/>
          <w:sz w:val="24"/>
          <w:szCs w:val="24"/>
        </w:rPr>
        <w:sym w:font="HQPB5" w:char="F072"/>
      </w:r>
      <w:r w:rsidR="00E97F85" w:rsidRPr="00C409EF">
        <w:rPr>
          <w:color w:val="000000"/>
          <w:sz w:val="24"/>
          <w:szCs w:val="24"/>
        </w:rPr>
        <w:sym w:font="HQPB1" w:char="F026"/>
      </w:r>
      <w:r w:rsidR="00E97F85" w:rsidRPr="00C409EF">
        <w:rPr>
          <w:color w:val="000000"/>
          <w:sz w:val="24"/>
          <w:szCs w:val="24"/>
          <w:rtl/>
        </w:rPr>
        <w:t xml:space="preserve"> </w:t>
      </w:r>
      <w:r w:rsidR="00E97F85" w:rsidRPr="00C409EF">
        <w:rPr>
          <w:color w:val="000000"/>
          <w:sz w:val="24"/>
          <w:szCs w:val="24"/>
        </w:rPr>
        <w:sym w:font="HQPB5" w:char="F09A"/>
      </w:r>
      <w:r w:rsidR="00E97F85" w:rsidRPr="00C409EF">
        <w:rPr>
          <w:color w:val="000000"/>
          <w:sz w:val="24"/>
          <w:szCs w:val="24"/>
        </w:rPr>
        <w:sym w:font="HQPB2" w:char="F0C6"/>
      </w:r>
      <w:r w:rsidR="00E97F85" w:rsidRPr="00C409EF">
        <w:rPr>
          <w:color w:val="000000"/>
          <w:sz w:val="24"/>
          <w:szCs w:val="24"/>
        </w:rPr>
        <w:sym w:font="HQPB4" w:char="F0CF"/>
      </w:r>
      <w:r w:rsidR="00E97F85" w:rsidRPr="00C409EF">
        <w:rPr>
          <w:color w:val="000000"/>
          <w:sz w:val="24"/>
          <w:szCs w:val="24"/>
        </w:rPr>
        <w:sym w:font="HQPB2" w:char="F042"/>
      </w:r>
      <w:r w:rsidR="00E97F85" w:rsidRPr="00C409EF">
        <w:rPr>
          <w:color w:val="000000"/>
          <w:sz w:val="24"/>
          <w:szCs w:val="24"/>
          <w:rtl/>
        </w:rPr>
        <w:t xml:space="preserve"> </w:t>
      </w:r>
      <w:r w:rsidR="00E97F85" w:rsidRPr="00C409EF">
        <w:rPr>
          <w:color w:val="000000"/>
          <w:sz w:val="24"/>
          <w:szCs w:val="24"/>
        </w:rPr>
        <w:sym w:font="HQPB4" w:char="F0CF"/>
      </w:r>
      <w:r w:rsidR="00E97F85" w:rsidRPr="00C409EF">
        <w:rPr>
          <w:color w:val="000000"/>
          <w:sz w:val="24"/>
          <w:szCs w:val="24"/>
        </w:rPr>
        <w:sym w:font="HQPB2" w:char="F0E4"/>
      </w:r>
      <w:r w:rsidR="00E97F85" w:rsidRPr="00C409EF">
        <w:rPr>
          <w:color w:val="000000"/>
          <w:sz w:val="24"/>
          <w:szCs w:val="24"/>
        </w:rPr>
        <w:sym w:font="HQPB5" w:char="F021"/>
      </w:r>
      <w:r w:rsidR="00E97F85" w:rsidRPr="00C409EF">
        <w:rPr>
          <w:color w:val="000000"/>
          <w:sz w:val="24"/>
          <w:szCs w:val="24"/>
        </w:rPr>
        <w:sym w:font="HQPB1" w:char="F024"/>
      </w:r>
      <w:r w:rsidR="00E97F85" w:rsidRPr="00C409EF">
        <w:rPr>
          <w:color w:val="000000"/>
          <w:sz w:val="24"/>
          <w:szCs w:val="24"/>
        </w:rPr>
        <w:sym w:font="HQPB5" w:char="F079"/>
      </w:r>
      <w:r w:rsidR="00E97F85" w:rsidRPr="00C409EF">
        <w:rPr>
          <w:color w:val="000000"/>
          <w:sz w:val="24"/>
          <w:szCs w:val="24"/>
        </w:rPr>
        <w:sym w:font="HQPB2" w:char="F04A"/>
      </w:r>
      <w:r w:rsidR="00E97F85" w:rsidRPr="00C409EF">
        <w:rPr>
          <w:color w:val="000000"/>
          <w:sz w:val="24"/>
          <w:szCs w:val="24"/>
        </w:rPr>
        <w:sym w:font="HQPB4" w:char="F0A1"/>
      </w:r>
      <w:r w:rsidR="00E97F85" w:rsidRPr="00C409EF">
        <w:rPr>
          <w:color w:val="000000"/>
          <w:sz w:val="24"/>
          <w:szCs w:val="24"/>
        </w:rPr>
        <w:sym w:font="HQPB1" w:char="F0A1"/>
      </w:r>
      <w:r w:rsidR="00E97F85" w:rsidRPr="00C409EF">
        <w:rPr>
          <w:color w:val="000000"/>
          <w:sz w:val="24"/>
          <w:szCs w:val="24"/>
        </w:rPr>
        <w:sym w:font="HQPB2" w:char="F039"/>
      </w:r>
      <w:r w:rsidR="00E97F85" w:rsidRPr="00C409EF">
        <w:rPr>
          <w:color w:val="000000"/>
          <w:sz w:val="24"/>
          <w:szCs w:val="24"/>
        </w:rPr>
        <w:sym w:font="HQPB5" w:char="F024"/>
      </w:r>
      <w:r w:rsidR="00E97F85" w:rsidRPr="00C409EF">
        <w:rPr>
          <w:color w:val="000000"/>
          <w:sz w:val="24"/>
          <w:szCs w:val="24"/>
        </w:rPr>
        <w:sym w:font="HQPB1" w:char="F023"/>
      </w:r>
      <w:r w:rsidR="00E97F85" w:rsidRPr="00C409EF">
        <w:rPr>
          <w:color w:val="000000"/>
          <w:sz w:val="24"/>
          <w:szCs w:val="24"/>
          <w:rtl/>
        </w:rPr>
        <w:t xml:space="preserve"> </w:t>
      </w:r>
      <w:r w:rsidR="00E97F85" w:rsidRPr="00C409EF">
        <w:rPr>
          <w:color w:val="000000"/>
          <w:sz w:val="24"/>
          <w:szCs w:val="24"/>
        </w:rPr>
        <w:sym w:font="HQPB4" w:char="F05B"/>
      </w:r>
      <w:r w:rsidR="00E97F85" w:rsidRPr="00C409EF">
        <w:rPr>
          <w:color w:val="000000"/>
          <w:sz w:val="24"/>
          <w:szCs w:val="24"/>
        </w:rPr>
        <w:sym w:font="HQPB2" w:char="F0E4"/>
      </w:r>
      <w:r w:rsidR="00E97F85" w:rsidRPr="00C409EF">
        <w:rPr>
          <w:color w:val="000000"/>
          <w:sz w:val="24"/>
          <w:szCs w:val="24"/>
        </w:rPr>
        <w:sym w:font="HQPB5" w:char="F021"/>
      </w:r>
      <w:r w:rsidR="00E97F85" w:rsidRPr="00C409EF">
        <w:rPr>
          <w:color w:val="000000"/>
          <w:sz w:val="24"/>
          <w:szCs w:val="24"/>
        </w:rPr>
        <w:sym w:font="HQPB1" w:char="F024"/>
      </w:r>
      <w:r w:rsidR="00E97F85" w:rsidRPr="00C409EF">
        <w:rPr>
          <w:color w:val="000000"/>
          <w:sz w:val="24"/>
          <w:szCs w:val="24"/>
        </w:rPr>
        <w:sym w:font="HQPB5" w:char="F074"/>
      </w:r>
      <w:r w:rsidR="00E97F85" w:rsidRPr="00C409EF">
        <w:rPr>
          <w:color w:val="000000"/>
          <w:sz w:val="24"/>
          <w:szCs w:val="24"/>
        </w:rPr>
        <w:sym w:font="HQPB2" w:char="F042"/>
      </w:r>
      <w:r w:rsidR="00E97F85" w:rsidRPr="00C409EF">
        <w:rPr>
          <w:color w:val="000000"/>
          <w:sz w:val="24"/>
          <w:szCs w:val="24"/>
          <w:rtl/>
        </w:rPr>
        <w:t xml:space="preserve"> </w:t>
      </w:r>
      <w:r w:rsidR="00E97F85" w:rsidRPr="00C409EF">
        <w:rPr>
          <w:color w:val="000000"/>
          <w:sz w:val="24"/>
          <w:szCs w:val="24"/>
        </w:rPr>
        <w:sym w:font="HQPB4" w:char="F0DF"/>
      </w:r>
      <w:r w:rsidR="00E97F85" w:rsidRPr="00C409EF">
        <w:rPr>
          <w:color w:val="000000"/>
          <w:sz w:val="24"/>
          <w:szCs w:val="24"/>
        </w:rPr>
        <w:sym w:font="HQPB1" w:char="F078"/>
      </w:r>
      <w:r w:rsidR="00E97F85" w:rsidRPr="00C409EF">
        <w:rPr>
          <w:color w:val="000000"/>
          <w:sz w:val="24"/>
          <w:szCs w:val="24"/>
        </w:rPr>
        <w:sym w:font="HQPB4" w:char="F0CE"/>
      </w:r>
      <w:r w:rsidR="00E97F85" w:rsidRPr="00C409EF">
        <w:rPr>
          <w:color w:val="000000"/>
          <w:sz w:val="24"/>
          <w:szCs w:val="24"/>
        </w:rPr>
        <w:sym w:font="HQPB1" w:char="F036"/>
      </w:r>
      <w:r w:rsidR="00E97F85" w:rsidRPr="00C409EF">
        <w:rPr>
          <w:color w:val="000000"/>
          <w:sz w:val="24"/>
          <w:szCs w:val="24"/>
        </w:rPr>
        <w:sym w:font="HQPB4" w:char="F0F3"/>
      </w:r>
      <w:r w:rsidR="00E97F85" w:rsidRPr="00C409EF">
        <w:rPr>
          <w:color w:val="000000"/>
          <w:sz w:val="24"/>
          <w:szCs w:val="24"/>
        </w:rPr>
        <w:sym w:font="HQPB1" w:char="F0C1"/>
      </w:r>
      <w:r w:rsidR="00E97F85" w:rsidRPr="00C409EF">
        <w:rPr>
          <w:color w:val="000000"/>
          <w:sz w:val="24"/>
          <w:szCs w:val="24"/>
        </w:rPr>
        <w:sym w:font="HQPB4" w:char="F0E7"/>
      </w:r>
      <w:r w:rsidR="00E97F85" w:rsidRPr="00C409EF">
        <w:rPr>
          <w:color w:val="000000"/>
          <w:sz w:val="24"/>
          <w:szCs w:val="24"/>
        </w:rPr>
        <w:sym w:font="HQPB1" w:char="F046"/>
      </w:r>
      <w:r w:rsidR="00E97F85" w:rsidRPr="00C409EF">
        <w:rPr>
          <w:color w:val="000000"/>
          <w:sz w:val="24"/>
          <w:szCs w:val="24"/>
        </w:rPr>
        <w:sym w:font="HQPB5" w:char="F073"/>
      </w:r>
      <w:r w:rsidR="00E97F85" w:rsidRPr="00C409EF">
        <w:rPr>
          <w:color w:val="000000"/>
          <w:sz w:val="24"/>
          <w:szCs w:val="24"/>
        </w:rPr>
        <w:sym w:font="HQPB1" w:char="F0F9"/>
      </w:r>
      <w:r w:rsidR="00E97F85" w:rsidRPr="00C409EF">
        <w:rPr>
          <w:color w:val="000000"/>
          <w:sz w:val="24"/>
          <w:szCs w:val="24"/>
          <w:rtl/>
        </w:rPr>
        <w:t xml:space="preserve"> </w:t>
      </w:r>
      <w:r w:rsidR="00E97F85" w:rsidRPr="00C409EF">
        <w:rPr>
          <w:color w:val="000000"/>
          <w:sz w:val="24"/>
          <w:szCs w:val="24"/>
        </w:rPr>
        <w:sym w:font="HQPB4" w:char="F0DE"/>
      </w:r>
      <w:r w:rsidR="00E97F85" w:rsidRPr="00C409EF">
        <w:rPr>
          <w:color w:val="000000"/>
          <w:sz w:val="24"/>
          <w:szCs w:val="24"/>
        </w:rPr>
        <w:sym w:font="HQPB1" w:char="F0DA"/>
      </w:r>
      <w:r w:rsidR="00E97F85" w:rsidRPr="00C409EF">
        <w:rPr>
          <w:color w:val="000000"/>
          <w:sz w:val="24"/>
          <w:szCs w:val="24"/>
        </w:rPr>
        <w:sym w:font="HQPB4" w:char="F0F6"/>
      </w:r>
      <w:r w:rsidR="00E97F85" w:rsidRPr="00C409EF">
        <w:rPr>
          <w:color w:val="000000"/>
          <w:sz w:val="24"/>
          <w:szCs w:val="24"/>
        </w:rPr>
        <w:sym w:font="HQPB1" w:char="F091"/>
      </w:r>
      <w:r w:rsidR="00E97F85" w:rsidRPr="00C409EF">
        <w:rPr>
          <w:color w:val="000000"/>
          <w:sz w:val="24"/>
          <w:szCs w:val="24"/>
        </w:rPr>
        <w:sym w:font="HQPB5" w:char="F046"/>
      </w:r>
      <w:r w:rsidR="00E97F85" w:rsidRPr="00C409EF">
        <w:rPr>
          <w:color w:val="000000"/>
          <w:sz w:val="24"/>
          <w:szCs w:val="24"/>
        </w:rPr>
        <w:sym w:font="HQPB2" w:char="F07B"/>
      </w:r>
      <w:r w:rsidR="00E97F85" w:rsidRPr="00C409EF">
        <w:rPr>
          <w:color w:val="000000"/>
          <w:sz w:val="24"/>
          <w:szCs w:val="24"/>
        </w:rPr>
        <w:sym w:font="HQPB5" w:char="F024"/>
      </w:r>
      <w:r w:rsidR="00E97F85" w:rsidRPr="00C409EF">
        <w:rPr>
          <w:color w:val="000000"/>
          <w:sz w:val="24"/>
          <w:szCs w:val="24"/>
        </w:rPr>
        <w:sym w:font="HQPB1" w:char="F023"/>
      </w:r>
      <w:r w:rsidR="00E97F85" w:rsidRPr="00C409EF">
        <w:rPr>
          <w:color w:val="000000"/>
          <w:sz w:val="24"/>
          <w:szCs w:val="24"/>
          <w:rtl/>
        </w:rPr>
        <w:t xml:space="preserve"> </w:t>
      </w:r>
      <w:r w:rsidR="00E97F85" w:rsidRPr="00C409EF">
        <w:rPr>
          <w:color w:val="000000"/>
          <w:sz w:val="24"/>
          <w:szCs w:val="24"/>
        </w:rPr>
        <w:sym w:font="HQPB4" w:char="F0B8"/>
      </w:r>
      <w:r w:rsidR="00E97F85" w:rsidRPr="00C409EF">
        <w:rPr>
          <w:color w:val="000000"/>
          <w:sz w:val="24"/>
          <w:szCs w:val="24"/>
        </w:rPr>
        <w:sym w:font="HQPB2" w:char="F06F"/>
      </w:r>
      <w:r w:rsidR="00E97F85" w:rsidRPr="00C409EF">
        <w:rPr>
          <w:color w:val="000000"/>
          <w:sz w:val="24"/>
          <w:szCs w:val="24"/>
        </w:rPr>
        <w:sym w:font="HQPB4" w:char="F0A7"/>
      </w:r>
      <w:r w:rsidR="00E97F85" w:rsidRPr="00C409EF">
        <w:rPr>
          <w:color w:val="000000"/>
          <w:sz w:val="24"/>
          <w:szCs w:val="24"/>
        </w:rPr>
        <w:sym w:font="HQPB1" w:char="F08D"/>
      </w:r>
      <w:r w:rsidR="00E97F85" w:rsidRPr="00C409EF">
        <w:rPr>
          <w:color w:val="000000"/>
          <w:sz w:val="24"/>
          <w:szCs w:val="24"/>
        </w:rPr>
        <w:sym w:font="HQPB5" w:char="F09F"/>
      </w:r>
      <w:r w:rsidR="00E97F85" w:rsidRPr="00C409EF">
        <w:rPr>
          <w:color w:val="000000"/>
          <w:sz w:val="24"/>
          <w:szCs w:val="24"/>
        </w:rPr>
        <w:sym w:font="HQPB1" w:char="F0D2"/>
      </w:r>
      <w:r w:rsidR="00E97F85" w:rsidRPr="00C409EF">
        <w:rPr>
          <w:color w:val="000000"/>
          <w:sz w:val="24"/>
          <w:szCs w:val="24"/>
        </w:rPr>
        <w:sym w:font="HQPB4" w:char="F0F8"/>
      </w:r>
      <w:r w:rsidR="00E97F85" w:rsidRPr="00C409EF">
        <w:rPr>
          <w:color w:val="000000"/>
          <w:sz w:val="24"/>
          <w:szCs w:val="24"/>
        </w:rPr>
        <w:sym w:font="HQPB1" w:char="F083"/>
      </w:r>
      <w:r w:rsidR="00E97F85" w:rsidRPr="00C409EF">
        <w:rPr>
          <w:color w:val="000000"/>
          <w:sz w:val="24"/>
          <w:szCs w:val="24"/>
        </w:rPr>
        <w:sym w:font="HQPB4" w:char="F0E8"/>
      </w:r>
      <w:r w:rsidR="00E97F85" w:rsidRPr="00C409EF">
        <w:rPr>
          <w:color w:val="000000"/>
          <w:sz w:val="24"/>
          <w:szCs w:val="24"/>
        </w:rPr>
        <w:sym w:font="HQPB2" w:char="F043"/>
      </w:r>
      <w:r w:rsidR="00E97F85" w:rsidRPr="00C409EF">
        <w:rPr>
          <w:color w:val="000000"/>
          <w:sz w:val="24"/>
          <w:szCs w:val="24"/>
          <w:rtl/>
        </w:rPr>
        <w:t xml:space="preserve"> </w:t>
      </w:r>
      <w:r w:rsidR="00E97F85" w:rsidRPr="00C409EF">
        <w:rPr>
          <w:color w:val="000000"/>
          <w:sz w:val="24"/>
          <w:szCs w:val="24"/>
        </w:rPr>
        <w:sym w:font="HQPB4" w:char="F033"/>
      </w:r>
      <w:r w:rsidR="00E97F85" w:rsidRPr="00C409EF">
        <w:rPr>
          <w:color w:val="000000"/>
          <w:sz w:val="24"/>
          <w:szCs w:val="24"/>
          <w:rtl/>
        </w:rPr>
        <w:t xml:space="preserve"> </w:t>
      </w:r>
      <w:r w:rsidR="00E97F85" w:rsidRPr="00C409EF">
        <w:rPr>
          <w:color w:val="000000"/>
          <w:sz w:val="24"/>
          <w:szCs w:val="24"/>
        </w:rPr>
        <w:sym w:font="HQPB4" w:char="F09E"/>
      </w:r>
      <w:r w:rsidR="00E97F85" w:rsidRPr="00C409EF">
        <w:rPr>
          <w:color w:val="000000"/>
          <w:sz w:val="24"/>
          <w:szCs w:val="24"/>
        </w:rPr>
        <w:sym w:font="HQPB2" w:char="F063"/>
      </w:r>
      <w:r w:rsidR="00E97F85" w:rsidRPr="00C409EF">
        <w:rPr>
          <w:color w:val="000000"/>
          <w:sz w:val="24"/>
          <w:szCs w:val="24"/>
        </w:rPr>
        <w:sym w:font="HQPB4" w:char="F0CE"/>
      </w:r>
      <w:r w:rsidR="00E97F85" w:rsidRPr="00C409EF">
        <w:rPr>
          <w:color w:val="000000"/>
          <w:sz w:val="24"/>
          <w:szCs w:val="24"/>
        </w:rPr>
        <w:sym w:font="HQPB1" w:char="F029"/>
      </w:r>
      <w:r w:rsidR="00E97F85" w:rsidRPr="00C409EF">
        <w:rPr>
          <w:color w:val="000000"/>
          <w:sz w:val="24"/>
          <w:szCs w:val="24"/>
          <w:rtl/>
        </w:rPr>
        <w:t xml:space="preserve"> </w:t>
      </w:r>
      <w:r w:rsidR="00E97F85" w:rsidRPr="00C409EF">
        <w:rPr>
          <w:color w:val="000000"/>
          <w:sz w:val="24"/>
          <w:szCs w:val="24"/>
        </w:rPr>
        <w:sym w:font="HQPB5" w:char="F0A9"/>
      </w:r>
      <w:r w:rsidR="00E97F85" w:rsidRPr="00C409EF">
        <w:rPr>
          <w:color w:val="000000"/>
          <w:sz w:val="24"/>
          <w:szCs w:val="24"/>
        </w:rPr>
        <w:sym w:font="HQPB1" w:char="F021"/>
      </w:r>
      <w:r w:rsidR="00E97F85" w:rsidRPr="00C409EF">
        <w:rPr>
          <w:color w:val="000000"/>
          <w:sz w:val="24"/>
          <w:szCs w:val="24"/>
        </w:rPr>
        <w:sym w:font="HQPB5" w:char="F024"/>
      </w:r>
      <w:r w:rsidR="00E97F85" w:rsidRPr="00C409EF">
        <w:rPr>
          <w:color w:val="000000"/>
          <w:sz w:val="24"/>
          <w:szCs w:val="24"/>
        </w:rPr>
        <w:sym w:font="HQPB1" w:char="F023"/>
      </w:r>
      <w:r w:rsidR="00E97F85" w:rsidRPr="00C409EF">
        <w:rPr>
          <w:color w:val="000000"/>
          <w:sz w:val="24"/>
          <w:szCs w:val="24"/>
          <w:rtl/>
        </w:rPr>
        <w:t xml:space="preserve"> </w:t>
      </w:r>
      <w:r w:rsidR="00E97F85" w:rsidRPr="00C409EF">
        <w:rPr>
          <w:color w:val="000000"/>
          <w:sz w:val="24"/>
          <w:szCs w:val="24"/>
        </w:rPr>
        <w:sym w:font="HQPB4" w:char="F0EC"/>
      </w:r>
      <w:r w:rsidR="00E97F85" w:rsidRPr="00C409EF">
        <w:rPr>
          <w:color w:val="000000"/>
          <w:sz w:val="24"/>
          <w:szCs w:val="24"/>
        </w:rPr>
        <w:sym w:font="HQPB2" w:char="F023"/>
      </w:r>
      <w:r w:rsidR="00E97F85" w:rsidRPr="00C409EF">
        <w:rPr>
          <w:color w:val="000000"/>
          <w:sz w:val="24"/>
          <w:szCs w:val="24"/>
        </w:rPr>
        <w:sym w:font="HQPB2" w:char="F08B"/>
      </w:r>
      <w:r w:rsidR="00E97F85" w:rsidRPr="00C409EF">
        <w:rPr>
          <w:color w:val="000000"/>
          <w:sz w:val="24"/>
          <w:szCs w:val="24"/>
        </w:rPr>
        <w:sym w:font="HQPB4" w:char="F0CF"/>
      </w:r>
      <w:r w:rsidR="00E97F85" w:rsidRPr="00C409EF">
        <w:rPr>
          <w:color w:val="000000"/>
          <w:sz w:val="24"/>
          <w:szCs w:val="24"/>
        </w:rPr>
        <w:sym w:font="HQPB1" w:char="F0DC"/>
      </w:r>
      <w:r w:rsidR="00E97F85" w:rsidRPr="00C409EF">
        <w:rPr>
          <w:color w:val="000000"/>
          <w:sz w:val="24"/>
          <w:szCs w:val="24"/>
        </w:rPr>
        <w:sym w:font="HQPB5" w:char="F073"/>
      </w:r>
      <w:r w:rsidR="00E97F85" w:rsidRPr="00C409EF">
        <w:rPr>
          <w:color w:val="000000"/>
          <w:sz w:val="24"/>
          <w:szCs w:val="24"/>
        </w:rPr>
        <w:sym w:font="HQPB2" w:char="F039"/>
      </w:r>
      <w:r w:rsidR="00E97F85" w:rsidRPr="00C409EF">
        <w:rPr>
          <w:color w:val="000000"/>
          <w:sz w:val="24"/>
          <w:szCs w:val="24"/>
          <w:rtl/>
        </w:rPr>
        <w:t xml:space="preserve"> </w:t>
      </w:r>
      <w:r w:rsidR="00E97F85" w:rsidRPr="00C409EF">
        <w:rPr>
          <w:color w:val="000000"/>
          <w:sz w:val="24"/>
          <w:szCs w:val="24"/>
        </w:rPr>
        <w:sym w:font="HQPB4" w:char="F0D7"/>
      </w:r>
      <w:r w:rsidR="00E97F85" w:rsidRPr="00C409EF">
        <w:rPr>
          <w:color w:val="000000"/>
          <w:sz w:val="24"/>
          <w:szCs w:val="24"/>
        </w:rPr>
        <w:sym w:font="HQPB1" w:char="F08E"/>
      </w:r>
      <w:r w:rsidR="00E97F85" w:rsidRPr="00C409EF">
        <w:rPr>
          <w:color w:val="000000"/>
          <w:sz w:val="24"/>
          <w:szCs w:val="24"/>
        </w:rPr>
        <w:sym w:font="HQPB2" w:char="F08D"/>
      </w:r>
      <w:r w:rsidR="00E97F85" w:rsidRPr="00C409EF">
        <w:rPr>
          <w:color w:val="000000"/>
          <w:sz w:val="24"/>
          <w:szCs w:val="24"/>
        </w:rPr>
        <w:sym w:font="HQPB4" w:char="F0CE"/>
      </w:r>
      <w:r w:rsidR="00E97F85" w:rsidRPr="00C409EF">
        <w:rPr>
          <w:color w:val="000000"/>
          <w:sz w:val="24"/>
          <w:szCs w:val="24"/>
        </w:rPr>
        <w:sym w:font="HQPB1" w:char="F037"/>
      </w:r>
      <w:r w:rsidR="00E97F85" w:rsidRPr="00C409EF">
        <w:rPr>
          <w:color w:val="000000"/>
          <w:sz w:val="24"/>
          <w:szCs w:val="24"/>
        </w:rPr>
        <w:sym w:font="HQPB5" w:char="F079"/>
      </w:r>
      <w:r w:rsidR="00E97F85" w:rsidRPr="00C409EF">
        <w:rPr>
          <w:color w:val="000000"/>
          <w:sz w:val="24"/>
          <w:szCs w:val="24"/>
        </w:rPr>
        <w:sym w:font="HQPB1" w:char="F07A"/>
      </w:r>
      <w:r w:rsidR="00E97F85" w:rsidRPr="00C409EF">
        <w:rPr>
          <w:color w:val="000000"/>
          <w:sz w:val="24"/>
          <w:szCs w:val="24"/>
          <w:rtl/>
        </w:rPr>
        <w:t xml:space="preserve"> </w:t>
      </w:r>
      <w:r w:rsidR="007F22EA" w:rsidRPr="00C409EF">
        <w:rPr>
          <w:rFonts w:ascii="Msh Quraan1" w:hAnsi="Msh Quraan1"/>
          <w:b/>
          <w:bCs/>
          <w:sz w:val="24"/>
          <w:szCs w:val="24"/>
        </w:rPr>
        <w:t></w:t>
      </w:r>
      <w:r w:rsidR="00EE7094" w:rsidRPr="00C409EF">
        <w:rPr>
          <w:rFonts w:hint="cs"/>
          <w:sz w:val="24"/>
          <w:szCs w:val="24"/>
          <w:rtl/>
          <w:lang w:bidi="ar-JO"/>
        </w:rPr>
        <w:t>(الحج:63)</w:t>
      </w:r>
      <w:r w:rsidR="00693839" w:rsidRPr="00C409EF">
        <w:rPr>
          <w:rFonts w:hint="cs"/>
          <w:sz w:val="24"/>
          <w:szCs w:val="24"/>
          <w:rtl/>
          <w:lang w:bidi="ar-JO"/>
        </w:rPr>
        <w:t>،</w:t>
      </w:r>
      <w:r w:rsidR="00693839" w:rsidRPr="00F86017">
        <w:rPr>
          <w:rFonts w:hint="cs"/>
          <w:b/>
          <w:bCs/>
          <w:rtl/>
          <w:lang w:bidi="ar-JO"/>
        </w:rPr>
        <w:t xml:space="preserve"> </w:t>
      </w:r>
      <w:r w:rsidR="00EE7094" w:rsidRPr="00F86017">
        <w:rPr>
          <w:rFonts w:hint="cs"/>
          <w:rtl/>
          <w:lang w:bidi="ar-JO"/>
        </w:rPr>
        <w:t>وأما قول</w:t>
      </w:r>
      <w:r w:rsidR="00745015" w:rsidRPr="00F86017">
        <w:rPr>
          <w:rFonts w:hint="cs"/>
          <w:rtl/>
          <w:lang w:bidi="ar-JO"/>
        </w:rPr>
        <w:t>ه تعالى</w:t>
      </w:r>
      <w:r w:rsidR="00EE7094" w:rsidRPr="00F86017">
        <w:rPr>
          <w:rFonts w:hint="cs"/>
          <w:rtl/>
          <w:lang w:bidi="ar-JO"/>
        </w:rPr>
        <w:t xml:space="preserve">: </w:t>
      </w:r>
      <w:r w:rsidR="00745015" w:rsidRPr="00F86017">
        <w:rPr>
          <w:rFonts w:hint="cs"/>
          <w:rtl/>
          <w:lang w:bidi="ar-JO"/>
        </w:rPr>
        <w:t>(</w:t>
      </w:r>
      <w:r w:rsidR="00745015" w:rsidRPr="00F86017">
        <w:rPr>
          <w:rtl/>
          <w:lang w:bidi="ar-JO"/>
        </w:rPr>
        <w:t>أَلَمْ تَر</w:t>
      </w:r>
      <w:r w:rsidR="00745015" w:rsidRPr="00F86017">
        <w:rPr>
          <w:rFonts w:hint="cs"/>
          <w:rtl/>
          <w:lang w:bidi="ar-JO"/>
        </w:rPr>
        <w:t xml:space="preserve">)؛ في المعنى: </w:t>
      </w:r>
      <w:r w:rsidR="00EE7094" w:rsidRPr="00F86017">
        <w:rPr>
          <w:rFonts w:hint="cs"/>
          <w:rtl/>
          <w:lang w:bidi="ar-JO"/>
        </w:rPr>
        <w:t xml:space="preserve">إنما هو انتبه، وانظر </w:t>
      </w:r>
      <w:r w:rsidR="00745015" w:rsidRPr="00F86017">
        <w:rPr>
          <w:rFonts w:hint="cs"/>
          <w:rtl/>
          <w:lang w:bidi="ar-JO"/>
        </w:rPr>
        <w:t xml:space="preserve">إن الله </w:t>
      </w:r>
      <w:r w:rsidR="00EE7094" w:rsidRPr="00F86017">
        <w:rPr>
          <w:rFonts w:hint="cs"/>
          <w:rtl/>
          <w:lang w:bidi="ar-JO"/>
        </w:rPr>
        <w:t>أنزل من السماء ماء فكان كذا وكذا</w:t>
      </w:r>
      <w:r w:rsidR="00981533" w:rsidRPr="00F86017">
        <w:rPr>
          <w:rFonts w:hint="cs"/>
          <w:rtl/>
          <w:lang w:bidi="ar-JO"/>
        </w:rPr>
        <w:t>،</w:t>
      </w:r>
      <w:r w:rsidR="00745015" w:rsidRPr="00F86017">
        <w:rPr>
          <w:rFonts w:hint="cs"/>
          <w:rtl/>
          <w:lang w:bidi="ar-JO"/>
        </w:rPr>
        <w:t xml:space="preserve"> و</w:t>
      </w:r>
      <w:r w:rsidR="00CE6984" w:rsidRPr="00F86017">
        <w:rPr>
          <w:lang w:bidi="ar-JO"/>
        </w:rPr>
        <w:t>)</w:t>
      </w:r>
      <w:r w:rsidR="00CE6984" w:rsidRPr="00F86017">
        <w:rPr>
          <w:rFonts w:hint="cs"/>
          <w:color w:val="000000"/>
          <w:rtl/>
        </w:rPr>
        <w:t>تصبح)</w:t>
      </w:r>
      <w:r w:rsidR="00EE7094" w:rsidRPr="00F86017">
        <w:rPr>
          <w:rFonts w:hint="cs"/>
          <w:rtl/>
          <w:lang w:bidi="ar-JO"/>
        </w:rPr>
        <w:t xml:space="preserve"> مرفوع محمول على معنى </w:t>
      </w:r>
      <w:r w:rsidR="00217E35" w:rsidRPr="00F86017">
        <w:rPr>
          <w:rFonts w:hint="cs"/>
          <w:rtl/>
          <w:lang w:bidi="ar-JO"/>
        </w:rPr>
        <w:t>(</w:t>
      </w:r>
      <w:r w:rsidR="00EE7094" w:rsidRPr="00F86017">
        <w:rPr>
          <w:rtl/>
          <w:lang w:bidi="ar-JO"/>
        </w:rPr>
        <w:t>أَلَمْ تَر</w:t>
      </w:r>
      <w:r w:rsidR="00217E35" w:rsidRPr="00F86017">
        <w:rPr>
          <w:rFonts w:hint="cs"/>
          <w:rtl/>
          <w:lang w:bidi="ar-JO"/>
        </w:rPr>
        <w:t>)</w:t>
      </w:r>
      <w:r w:rsidR="00EE7094" w:rsidRPr="00F86017">
        <w:rPr>
          <w:rtl/>
          <w:lang w:bidi="ar-JO"/>
        </w:rPr>
        <w:t>َ</w:t>
      </w:r>
      <w:r w:rsidR="00966B1A" w:rsidRPr="00F86017">
        <w:rPr>
          <w:rFonts w:hint="cs"/>
          <w:rtl/>
          <w:lang w:bidi="ar-JO"/>
        </w:rPr>
        <w:t>،</w:t>
      </w:r>
      <w:r w:rsidR="00EE7094" w:rsidRPr="00F86017">
        <w:rPr>
          <w:rFonts w:hint="cs"/>
          <w:rtl/>
          <w:lang w:bidi="ar-JO"/>
        </w:rPr>
        <w:t xml:space="preserve"> </w:t>
      </w:r>
      <w:r w:rsidR="00966B1A" w:rsidRPr="00F86017">
        <w:rPr>
          <w:rFonts w:hint="cs"/>
          <w:rtl/>
          <w:lang w:bidi="ar-JO"/>
        </w:rPr>
        <w:t>و</w:t>
      </w:r>
      <w:r w:rsidR="00EE7094" w:rsidRPr="00F86017">
        <w:rPr>
          <w:rFonts w:hint="cs"/>
          <w:rtl/>
          <w:lang w:bidi="ar-JO"/>
        </w:rPr>
        <w:t>معناه: انتبه يابن آدم أنزل الله من السماء ماء، ولو صرح بقوله</w:t>
      </w:r>
      <w:r w:rsidR="00745015" w:rsidRPr="00F86017">
        <w:rPr>
          <w:rFonts w:hint="cs"/>
          <w:rtl/>
          <w:lang w:bidi="ar-JO"/>
        </w:rPr>
        <w:t>:</w:t>
      </w:r>
      <w:r w:rsidR="00EE7094" w:rsidRPr="00F86017">
        <w:rPr>
          <w:rFonts w:hint="cs"/>
          <w:rtl/>
          <w:lang w:bidi="ar-JO"/>
        </w:rPr>
        <w:t xml:space="preserve"> (انتبه لم يجز فيه إلا الرفع، فكذلك ما هو بمعناه)</w:t>
      </w:r>
      <w:r w:rsidR="00981533" w:rsidRPr="00F86017">
        <w:rPr>
          <w:rtl/>
          <w:lang w:bidi="ar-JO"/>
        </w:rPr>
        <w:t>.</w:t>
      </w:r>
      <w:r w:rsidR="00981533" w:rsidRPr="00F86017">
        <w:rPr>
          <w:rFonts w:ascii="Times New Roman" w:eastAsia="Times New Roman" w:hAnsi="Times New Roman"/>
          <w:vertAlign w:val="superscript"/>
          <w:rtl/>
        </w:rPr>
        <w:t>(</w:t>
      </w:r>
      <w:r w:rsidR="00981533" w:rsidRPr="00F86017">
        <w:rPr>
          <w:rFonts w:ascii="Times New Roman" w:eastAsia="Times New Roman" w:hAnsi="Times New Roman"/>
          <w:vertAlign w:val="superscript"/>
          <w:rtl/>
        </w:rPr>
        <w:footnoteReference w:id="418"/>
      </w:r>
      <w:r w:rsidR="00981533" w:rsidRPr="00F86017">
        <w:rPr>
          <w:rFonts w:ascii="Times New Roman" w:eastAsia="Times New Roman" w:hAnsi="Times New Roman"/>
          <w:vertAlign w:val="superscript"/>
          <w:rtl/>
        </w:rPr>
        <w:t>)</w:t>
      </w:r>
      <w:r w:rsidR="00966B1A" w:rsidRPr="00F86017">
        <w:rPr>
          <w:rFonts w:ascii="Times New Roman" w:eastAsia="Times New Roman" w:hAnsi="Times New Roman" w:hint="cs"/>
          <w:vertAlign w:val="superscript"/>
          <w:rtl/>
        </w:rPr>
        <w:t xml:space="preserve"> </w:t>
      </w:r>
      <w:r w:rsidR="00966B1A" w:rsidRPr="00F86017">
        <w:rPr>
          <w:rFonts w:ascii="Times New Roman" w:eastAsia="Times New Roman" w:hAnsi="Times New Roman" w:hint="cs"/>
          <w:rtl/>
        </w:rPr>
        <w:t>والتعليل</w:t>
      </w:r>
      <w:r w:rsidR="00966B1A" w:rsidRPr="00F86017">
        <w:rPr>
          <w:rFonts w:hint="cs"/>
          <w:rtl/>
        </w:rPr>
        <w:t>:</w:t>
      </w:r>
      <w:r w:rsidR="00745015" w:rsidRPr="00F86017">
        <w:rPr>
          <w:rFonts w:hint="cs"/>
          <w:b/>
          <w:bCs/>
          <w:rtl/>
        </w:rPr>
        <w:t xml:space="preserve"> </w:t>
      </w:r>
      <w:r w:rsidR="00EE7094" w:rsidRPr="00F86017">
        <w:rPr>
          <w:rtl/>
          <w:lang w:bidi="ar-JO"/>
        </w:rPr>
        <w:t>لأنّ معناه إثبات الاخضرار، فينقلب بالنصب إلى نفي الاخضرار، مثاله أن تقول لصاحبك: ألم تر أني أنعمت عليك فتشكر: إن نصبته فأنت ناف لشكره شاك تفريطه فيه، وإن رفعته فأنت مثبت شكر</w:t>
      </w:r>
      <w:r w:rsidR="00EE7094" w:rsidRPr="00F86017">
        <w:rPr>
          <w:rFonts w:hint="cs"/>
          <w:rtl/>
          <w:lang w:bidi="ar-JO"/>
        </w:rPr>
        <w:t>ه.</w:t>
      </w:r>
      <w:r w:rsidR="007334E1" w:rsidRPr="00F86017">
        <w:rPr>
          <w:rFonts w:ascii="Times New Roman" w:eastAsia="Times New Roman" w:hAnsi="Times New Roman"/>
          <w:vertAlign w:val="superscript"/>
          <w:rtl/>
        </w:rPr>
        <w:t>(</w:t>
      </w:r>
      <w:r w:rsidR="007334E1" w:rsidRPr="00F86017">
        <w:rPr>
          <w:rFonts w:ascii="Times New Roman" w:eastAsia="Times New Roman" w:hAnsi="Times New Roman"/>
          <w:vertAlign w:val="superscript"/>
          <w:rtl/>
        </w:rPr>
        <w:footnoteReference w:id="419"/>
      </w:r>
      <w:r w:rsidR="007334E1" w:rsidRPr="00F86017">
        <w:rPr>
          <w:rFonts w:ascii="Times New Roman" w:eastAsia="Times New Roman" w:hAnsi="Times New Roman"/>
          <w:vertAlign w:val="superscript"/>
          <w:rtl/>
        </w:rPr>
        <w:t>)</w:t>
      </w:r>
      <w:r w:rsidR="00CC700A" w:rsidRPr="00F86017">
        <w:rPr>
          <w:rFonts w:hint="cs"/>
          <w:b/>
          <w:bCs/>
          <w:rtl/>
          <w:lang w:bidi="ar-JO"/>
        </w:rPr>
        <w:t>(</w:t>
      </w:r>
      <w:r w:rsidR="009719A1" w:rsidRPr="00F86017">
        <w:rPr>
          <w:rFonts w:hint="cs"/>
          <w:b/>
          <w:bCs/>
          <w:rtl/>
          <w:lang w:bidi="ar-JO"/>
        </w:rPr>
        <w:t>ا</w:t>
      </w:r>
      <w:r w:rsidR="00CC700A" w:rsidRPr="00F86017">
        <w:rPr>
          <w:rFonts w:hint="cs"/>
          <w:b/>
          <w:bCs/>
          <w:rtl/>
          <w:lang w:bidi="ar-JO"/>
        </w:rPr>
        <w:t>هـ)</w:t>
      </w:r>
    </w:p>
    <w:p w:rsidR="001960D0" w:rsidRDefault="00761283" w:rsidP="001E103F">
      <w:pPr>
        <w:spacing w:after="0" w:line="360" w:lineRule="auto"/>
        <w:jc w:val="both"/>
        <w:rPr>
          <w:rFonts w:ascii="Times New Roman" w:eastAsia="Times New Roman" w:hAnsi="Times New Roman"/>
          <w:vertAlign w:val="superscript"/>
          <w:rtl/>
        </w:rPr>
      </w:pPr>
      <w:r w:rsidRPr="00367B88">
        <w:rPr>
          <w:rFonts w:hint="cs"/>
          <w:b/>
          <w:bCs/>
          <w:sz w:val="32"/>
          <w:szCs w:val="32"/>
          <w:rtl/>
          <w:lang w:bidi="ar-JO"/>
        </w:rPr>
        <w:t xml:space="preserve"> ولبيان </w:t>
      </w:r>
      <w:r w:rsidR="00692CBE" w:rsidRPr="00367B88">
        <w:rPr>
          <w:rFonts w:hint="cs"/>
          <w:b/>
          <w:bCs/>
          <w:sz w:val="32"/>
          <w:szCs w:val="32"/>
          <w:rtl/>
          <w:lang w:bidi="ar-JO"/>
        </w:rPr>
        <w:t>ما المراد</w:t>
      </w:r>
      <w:r w:rsidR="006B4150" w:rsidRPr="00367B88">
        <w:rPr>
          <w:rFonts w:hint="cs"/>
          <w:b/>
          <w:bCs/>
          <w:sz w:val="32"/>
          <w:szCs w:val="32"/>
          <w:rtl/>
          <w:lang w:bidi="ar-JO"/>
        </w:rPr>
        <w:t xml:space="preserve"> </w:t>
      </w:r>
      <w:r w:rsidRPr="00367B88">
        <w:rPr>
          <w:rFonts w:hint="cs"/>
          <w:b/>
          <w:bCs/>
          <w:sz w:val="32"/>
          <w:szCs w:val="32"/>
          <w:rtl/>
          <w:lang w:bidi="ar-JO"/>
        </w:rPr>
        <w:t>من ا</w:t>
      </w:r>
      <w:r w:rsidR="00EE7094" w:rsidRPr="00367B88">
        <w:rPr>
          <w:rFonts w:hint="cs"/>
          <w:b/>
          <w:bCs/>
          <w:sz w:val="32"/>
          <w:szCs w:val="32"/>
          <w:rtl/>
          <w:lang w:bidi="ar-JO"/>
        </w:rPr>
        <w:t xml:space="preserve">لاستفهام </w:t>
      </w:r>
      <w:r w:rsidR="00217E35" w:rsidRPr="00367B88">
        <w:rPr>
          <w:rFonts w:hint="cs"/>
          <w:b/>
          <w:bCs/>
          <w:sz w:val="32"/>
          <w:szCs w:val="32"/>
          <w:rtl/>
          <w:lang w:bidi="ar-JO"/>
        </w:rPr>
        <w:t>(</w:t>
      </w:r>
      <w:r w:rsidR="00EE7094" w:rsidRPr="00367B88">
        <w:rPr>
          <w:b/>
          <w:bCs/>
          <w:sz w:val="32"/>
          <w:szCs w:val="32"/>
          <w:rtl/>
          <w:lang w:bidi="ar-JO"/>
        </w:rPr>
        <w:t>أَلَمْ تَر</w:t>
      </w:r>
      <w:r w:rsidR="00217E35" w:rsidRPr="00367B88">
        <w:rPr>
          <w:rFonts w:hint="cs"/>
          <w:b/>
          <w:bCs/>
          <w:sz w:val="32"/>
          <w:szCs w:val="32"/>
          <w:rtl/>
          <w:lang w:bidi="ar-JO"/>
        </w:rPr>
        <w:t>)</w:t>
      </w:r>
      <w:r w:rsidR="00EE7094" w:rsidRPr="00367B88">
        <w:rPr>
          <w:b/>
          <w:bCs/>
          <w:sz w:val="32"/>
          <w:szCs w:val="32"/>
          <w:rtl/>
          <w:lang w:bidi="ar-JO"/>
        </w:rPr>
        <w:t xml:space="preserve"> </w:t>
      </w:r>
      <w:r w:rsidR="00EE7094" w:rsidRPr="00367B88">
        <w:rPr>
          <w:rFonts w:hint="cs"/>
          <w:b/>
          <w:bCs/>
          <w:sz w:val="32"/>
          <w:szCs w:val="32"/>
          <w:rtl/>
          <w:lang w:bidi="ar-JO"/>
        </w:rPr>
        <w:t>في هذه الآية الكريمة</w:t>
      </w:r>
      <w:r w:rsidR="00EE7094" w:rsidRPr="00367B88">
        <w:rPr>
          <w:rFonts w:hint="cs"/>
          <w:sz w:val="32"/>
          <w:szCs w:val="32"/>
          <w:rtl/>
          <w:lang w:bidi="ar-JO"/>
        </w:rPr>
        <w:t>:</w:t>
      </w:r>
      <w:r w:rsidR="00EE7094" w:rsidRPr="00F86017">
        <w:rPr>
          <w:rFonts w:hint="cs"/>
          <w:rtl/>
          <w:lang w:bidi="ar-JO"/>
        </w:rPr>
        <w:t xml:space="preserve"> هو </w:t>
      </w:r>
      <w:r w:rsidR="00EE7094" w:rsidRPr="00F86017">
        <w:rPr>
          <w:rtl/>
          <w:lang w:bidi="ar-JO"/>
        </w:rPr>
        <w:t>استفهام</w:t>
      </w:r>
      <w:r w:rsidR="00EE7094" w:rsidRPr="00F86017">
        <w:rPr>
          <w:rFonts w:hint="cs"/>
          <w:rtl/>
          <w:lang w:bidi="ar-JO"/>
        </w:rPr>
        <w:t xml:space="preserve"> </w:t>
      </w:r>
      <w:r w:rsidR="00EE7094" w:rsidRPr="00F86017">
        <w:rPr>
          <w:rtl/>
          <w:lang w:bidi="ar-JO"/>
        </w:rPr>
        <w:t>إنكاري،</w:t>
      </w:r>
      <w:r w:rsidR="00BB2AE5" w:rsidRPr="00F86017">
        <w:rPr>
          <w:rFonts w:ascii="Times New Roman" w:eastAsia="Times New Roman" w:hAnsi="Times New Roman"/>
          <w:vertAlign w:val="superscript"/>
          <w:rtl/>
        </w:rPr>
        <w:t>(</w:t>
      </w:r>
      <w:r w:rsidR="00BB2AE5" w:rsidRPr="00F86017">
        <w:rPr>
          <w:rFonts w:ascii="Times New Roman" w:eastAsia="Times New Roman" w:hAnsi="Times New Roman"/>
          <w:vertAlign w:val="superscript"/>
          <w:rtl/>
        </w:rPr>
        <w:footnoteReference w:id="420"/>
      </w:r>
      <w:r w:rsidR="00BB2AE5" w:rsidRPr="00F86017">
        <w:rPr>
          <w:rFonts w:ascii="Times New Roman" w:eastAsia="Times New Roman" w:hAnsi="Times New Roman"/>
          <w:vertAlign w:val="superscript"/>
          <w:rtl/>
        </w:rPr>
        <w:t>)</w:t>
      </w:r>
      <w:r w:rsidR="00EE7094" w:rsidRPr="00F86017">
        <w:rPr>
          <w:rtl/>
          <w:lang w:bidi="ar-JO"/>
        </w:rPr>
        <w:t xml:space="preserve"> نزلت غفلة كثير من الناس عن الاعتبار بهذه النعمة والاعتدادِ بها منزلة عدم العلم بها، فأُنكر ذلك العدم على الناس الذين أهملوا الشكر والاعتبار</w:t>
      </w:r>
      <w:r w:rsidR="00EE7094" w:rsidRPr="00F86017">
        <w:rPr>
          <w:rFonts w:hint="cs"/>
          <w:rtl/>
          <w:lang w:bidi="ar-JO"/>
        </w:rPr>
        <w:t>، و</w:t>
      </w:r>
      <w:r w:rsidR="00EE7094" w:rsidRPr="00F86017">
        <w:rPr>
          <w:rtl/>
          <w:lang w:bidi="ar-JO"/>
        </w:rPr>
        <w:t xml:space="preserve">الفعل المستفهم عنه الإنكاري مقترناً بحرف (لم) الذي يخلّصه إلى المضي، وحكي متعلقه بصيغة الماضي في قوله: </w:t>
      </w:r>
      <w:r w:rsidR="00217E35" w:rsidRPr="00F86017">
        <w:rPr>
          <w:rFonts w:hint="cs"/>
          <w:rtl/>
          <w:lang w:bidi="ar-JO"/>
        </w:rPr>
        <w:t>(</w:t>
      </w:r>
      <w:r w:rsidR="00EE7094" w:rsidRPr="00F86017">
        <w:rPr>
          <w:rtl/>
          <w:lang w:bidi="ar-JO"/>
        </w:rPr>
        <w:t>أنزل من السماء ماء</w:t>
      </w:r>
      <w:r w:rsidR="00217E35" w:rsidRPr="00F86017">
        <w:rPr>
          <w:rFonts w:hint="cs"/>
          <w:rtl/>
          <w:lang w:bidi="ar-JO"/>
        </w:rPr>
        <w:t>)</w:t>
      </w:r>
      <w:r w:rsidR="00EE7094" w:rsidRPr="00F86017">
        <w:rPr>
          <w:rtl/>
          <w:lang w:bidi="ar-JO"/>
        </w:rPr>
        <w:t xml:space="preserve"> وهو الإنزال بصيغة الماضي كذلك ولم يراع فيهما معنى تجدّد ذلك لأن موقع إنكار عدم العلم بذلك هو كونه أمراً متقرراً ماضياً لا يدّعى جهله.</w:t>
      </w:r>
      <w:r w:rsidR="007334E1" w:rsidRPr="00F86017">
        <w:rPr>
          <w:rFonts w:ascii="Times New Roman" w:eastAsia="Times New Roman" w:hAnsi="Times New Roman"/>
          <w:vertAlign w:val="superscript"/>
          <w:rtl/>
        </w:rPr>
        <w:t>(</w:t>
      </w:r>
      <w:r w:rsidR="007334E1" w:rsidRPr="00F86017">
        <w:rPr>
          <w:rFonts w:ascii="Times New Roman" w:eastAsia="Times New Roman" w:hAnsi="Times New Roman"/>
          <w:vertAlign w:val="superscript"/>
          <w:rtl/>
        </w:rPr>
        <w:footnoteReference w:id="421"/>
      </w:r>
      <w:r w:rsidR="007334E1" w:rsidRPr="00F86017">
        <w:rPr>
          <w:rFonts w:ascii="Times New Roman" w:eastAsia="Times New Roman" w:hAnsi="Times New Roman"/>
          <w:vertAlign w:val="superscript"/>
          <w:rtl/>
        </w:rPr>
        <w:t>)</w:t>
      </w:r>
    </w:p>
    <w:p w:rsidR="00C409EF" w:rsidRDefault="00C409EF" w:rsidP="001E103F">
      <w:pPr>
        <w:spacing w:after="0" w:line="360" w:lineRule="auto"/>
        <w:jc w:val="both"/>
        <w:rPr>
          <w:rFonts w:ascii="Times New Roman" w:eastAsia="Times New Roman" w:hAnsi="Times New Roman"/>
          <w:vertAlign w:val="superscript"/>
          <w:rtl/>
        </w:rPr>
      </w:pPr>
    </w:p>
    <w:p w:rsidR="00C409EF" w:rsidRPr="00F86017" w:rsidRDefault="00C409EF" w:rsidP="001E103F">
      <w:pPr>
        <w:spacing w:after="0" w:line="360" w:lineRule="auto"/>
        <w:jc w:val="both"/>
        <w:rPr>
          <w:rFonts w:ascii="Times New Roman" w:eastAsia="Times New Roman" w:hAnsi="Times New Roman"/>
          <w:vertAlign w:val="superscript"/>
          <w:rtl/>
        </w:rPr>
      </w:pPr>
    </w:p>
    <w:p w:rsidR="00753BB2" w:rsidRDefault="002A6FE6" w:rsidP="00753BB2">
      <w:pPr>
        <w:pStyle w:val="1"/>
        <w:spacing w:before="0" w:line="360" w:lineRule="auto"/>
        <w:jc w:val="center"/>
        <w:rPr>
          <w:color w:val="000000" w:themeColor="text1"/>
          <w:sz w:val="36"/>
          <w:szCs w:val="36"/>
          <w:rtl/>
          <w:lang w:bidi="ar-JO"/>
        </w:rPr>
      </w:pPr>
      <w:bookmarkStart w:id="129" w:name="_Toc385411342"/>
      <w:bookmarkStart w:id="130" w:name="_Toc409601660"/>
      <w:r w:rsidRPr="00367B88">
        <w:rPr>
          <w:color w:val="000000" w:themeColor="text1"/>
          <w:sz w:val="36"/>
          <w:szCs w:val="36"/>
          <w:rtl/>
          <w:lang w:bidi="ar-JO"/>
        </w:rPr>
        <w:lastRenderedPageBreak/>
        <w:t xml:space="preserve">المبحث </w:t>
      </w:r>
      <w:r w:rsidR="00A22523" w:rsidRPr="00367B88">
        <w:rPr>
          <w:rFonts w:hint="cs"/>
          <w:color w:val="000000" w:themeColor="text1"/>
          <w:sz w:val="36"/>
          <w:szCs w:val="36"/>
          <w:rtl/>
          <w:lang w:bidi="ar-JO"/>
        </w:rPr>
        <w:t>الثاني</w:t>
      </w:r>
    </w:p>
    <w:p w:rsidR="00972A99" w:rsidRPr="00367B88" w:rsidRDefault="002A6FE6" w:rsidP="00753BB2">
      <w:pPr>
        <w:pStyle w:val="1"/>
        <w:spacing w:before="0" w:line="360" w:lineRule="auto"/>
        <w:jc w:val="center"/>
        <w:rPr>
          <w:color w:val="000000" w:themeColor="text1"/>
          <w:sz w:val="36"/>
          <w:szCs w:val="36"/>
          <w:rtl/>
          <w:lang w:bidi="ar-JO"/>
        </w:rPr>
      </w:pPr>
      <w:r w:rsidRPr="00367B88">
        <w:rPr>
          <w:color w:val="000000" w:themeColor="text1"/>
          <w:sz w:val="36"/>
          <w:szCs w:val="36"/>
          <w:rtl/>
          <w:lang w:bidi="ar-JO"/>
        </w:rPr>
        <w:t>التقديم والتأخير</w:t>
      </w:r>
      <w:bookmarkEnd w:id="129"/>
      <w:bookmarkEnd w:id="130"/>
    </w:p>
    <w:p w:rsidR="004974F8" w:rsidRPr="00F86017" w:rsidRDefault="002A6FE6" w:rsidP="006B00B6">
      <w:pPr>
        <w:spacing w:after="0" w:line="360" w:lineRule="auto"/>
        <w:ind w:firstLine="720"/>
        <w:jc w:val="both"/>
        <w:rPr>
          <w:rtl/>
          <w:lang w:bidi="ar-JO"/>
        </w:rPr>
      </w:pPr>
      <w:r w:rsidRPr="00F86017">
        <w:rPr>
          <w:rFonts w:hint="cs"/>
          <w:rtl/>
          <w:lang w:bidi="ar-JO"/>
        </w:rPr>
        <w:t xml:space="preserve">إن باب التقديم والتأخير باب من أبواب النظم، ووادِ من </w:t>
      </w:r>
      <w:r w:rsidR="00431C70" w:rsidRPr="00F86017">
        <w:rPr>
          <w:rFonts w:hint="cs"/>
          <w:rtl/>
          <w:lang w:bidi="ar-JO"/>
        </w:rPr>
        <w:t>أ</w:t>
      </w:r>
      <w:r w:rsidRPr="00F86017">
        <w:rPr>
          <w:rFonts w:hint="cs"/>
          <w:rtl/>
          <w:lang w:bidi="ar-JO"/>
        </w:rPr>
        <w:t>ودية البلاغة، وكنز من كنوز البيان، يقول شيخ البلاغة عبد القاهر الجرجاني في وصفه والإشارة إليه</w:t>
      </w:r>
      <w:r w:rsidR="005011CB" w:rsidRPr="00F86017">
        <w:rPr>
          <w:rFonts w:hint="cs"/>
          <w:rtl/>
          <w:lang w:bidi="ar-JO"/>
        </w:rPr>
        <w:t>:</w:t>
      </w:r>
      <w:r w:rsidRPr="00F86017">
        <w:rPr>
          <w:rFonts w:hint="cs"/>
          <w:rtl/>
          <w:lang w:bidi="ar-JO"/>
        </w:rPr>
        <w:t xml:space="preserve"> </w:t>
      </w:r>
      <w:r w:rsidR="004974F8" w:rsidRPr="00F86017">
        <w:rPr>
          <w:rtl/>
          <w:lang w:bidi="ar-JO"/>
        </w:rPr>
        <w:t>"</w:t>
      </w:r>
      <w:r w:rsidR="004974F8" w:rsidRPr="00F86017">
        <w:rPr>
          <w:rFonts w:hint="cs"/>
          <w:rtl/>
          <w:lang w:bidi="ar-JO"/>
        </w:rPr>
        <w:t>ﻫﻭ</w:t>
      </w:r>
      <w:r w:rsidR="004974F8" w:rsidRPr="00F86017">
        <w:rPr>
          <w:rtl/>
          <w:lang w:bidi="ar-JO"/>
        </w:rPr>
        <w:t xml:space="preserve"> </w:t>
      </w:r>
      <w:r w:rsidR="004974F8" w:rsidRPr="00F86017">
        <w:rPr>
          <w:rFonts w:hint="cs"/>
          <w:rtl/>
          <w:lang w:bidi="ar-JO"/>
        </w:rPr>
        <w:t>ﺒﺎﺏ</w:t>
      </w:r>
      <w:r w:rsidR="004974F8" w:rsidRPr="00F86017">
        <w:rPr>
          <w:rtl/>
          <w:lang w:bidi="ar-JO"/>
        </w:rPr>
        <w:t xml:space="preserve"> </w:t>
      </w:r>
      <w:r w:rsidR="004974F8" w:rsidRPr="00F86017">
        <w:rPr>
          <w:rFonts w:hint="cs"/>
          <w:rtl/>
          <w:lang w:bidi="ar-JO"/>
        </w:rPr>
        <w:t>ﻜﺜﻴﺭ</w:t>
      </w:r>
      <w:r w:rsidR="004974F8" w:rsidRPr="00F86017">
        <w:rPr>
          <w:rtl/>
          <w:lang w:bidi="ar-JO"/>
        </w:rPr>
        <w:t xml:space="preserve"> </w:t>
      </w:r>
      <w:r w:rsidR="004974F8" w:rsidRPr="00F86017">
        <w:rPr>
          <w:rFonts w:hint="cs"/>
          <w:rtl/>
          <w:lang w:bidi="ar-JO"/>
        </w:rPr>
        <w:t>ﺍﻟﻔﻭﺍﺌـﺩ</w:t>
      </w:r>
      <w:r w:rsidR="004974F8" w:rsidRPr="00F86017">
        <w:rPr>
          <w:rtl/>
          <w:lang w:bidi="ar-JO"/>
        </w:rPr>
        <w:t xml:space="preserve">، </w:t>
      </w:r>
      <w:r w:rsidR="004974F8" w:rsidRPr="00F86017">
        <w:rPr>
          <w:rFonts w:hint="cs"/>
          <w:rtl/>
          <w:lang w:bidi="ar-JO"/>
        </w:rPr>
        <w:t>ﺠـﻡ</w:t>
      </w:r>
      <w:r w:rsidR="004974F8" w:rsidRPr="00F86017">
        <w:rPr>
          <w:rtl/>
          <w:lang w:bidi="ar-JO"/>
        </w:rPr>
        <w:t xml:space="preserve"> </w:t>
      </w:r>
      <w:r w:rsidR="004974F8" w:rsidRPr="00F86017">
        <w:rPr>
          <w:rFonts w:hint="cs"/>
          <w:rtl/>
          <w:lang w:bidi="ar-JO"/>
        </w:rPr>
        <w:t>ﺍﻟﻤﺤﺎﺴـﻥ</w:t>
      </w:r>
      <w:r w:rsidR="004974F8" w:rsidRPr="00F86017">
        <w:rPr>
          <w:rtl/>
          <w:lang w:bidi="ar-JO"/>
        </w:rPr>
        <w:t xml:space="preserve">، </w:t>
      </w:r>
      <w:r w:rsidR="004974F8" w:rsidRPr="00F86017">
        <w:rPr>
          <w:rFonts w:hint="cs"/>
          <w:rtl/>
          <w:lang w:bidi="ar-JO"/>
        </w:rPr>
        <w:t>ﻭﺍﺴـﻊ</w:t>
      </w:r>
      <w:r w:rsidR="004974F8" w:rsidRPr="00F86017">
        <w:rPr>
          <w:rtl/>
          <w:lang w:bidi="ar-JO"/>
        </w:rPr>
        <w:t xml:space="preserve"> </w:t>
      </w:r>
      <w:r w:rsidR="004974F8" w:rsidRPr="00F86017">
        <w:rPr>
          <w:rFonts w:hint="cs"/>
          <w:rtl/>
          <w:lang w:bidi="ar-JO"/>
        </w:rPr>
        <w:t>ﺍﻟﺘﺼﺭﻑ،</w:t>
      </w:r>
      <w:r w:rsidR="004974F8" w:rsidRPr="00F86017">
        <w:rPr>
          <w:rtl/>
          <w:lang w:bidi="ar-JO"/>
        </w:rPr>
        <w:t xml:space="preserve"> </w:t>
      </w:r>
      <w:r w:rsidR="004974F8" w:rsidRPr="00F86017">
        <w:rPr>
          <w:rFonts w:hint="cs"/>
          <w:rtl/>
          <w:lang w:bidi="ar-JO"/>
        </w:rPr>
        <w:t>ﺒﻌﻴﺩ</w:t>
      </w:r>
      <w:r w:rsidR="004974F8" w:rsidRPr="00F86017">
        <w:rPr>
          <w:rtl/>
          <w:lang w:bidi="ar-JO"/>
        </w:rPr>
        <w:t xml:space="preserve"> </w:t>
      </w:r>
      <w:r w:rsidR="004974F8" w:rsidRPr="00F86017">
        <w:rPr>
          <w:rFonts w:hint="cs"/>
          <w:rtl/>
          <w:lang w:bidi="ar-JO"/>
        </w:rPr>
        <w:t>ﺍﻟﻐﺎﻴﺔ</w:t>
      </w:r>
      <w:r w:rsidR="004974F8" w:rsidRPr="00F86017">
        <w:rPr>
          <w:rtl/>
          <w:lang w:bidi="ar-JO"/>
        </w:rPr>
        <w:t xml:space="preserve">، </w:t>
      </w:r>
      <w:r w:rsidR="004974F8" w:rsidRPr="00F86017">
        <w:rPr>
          <w:rFonts w:hint="cs"/>
          <w:rtl/>
          <w:lang w:bidi="ar-JO"/>
        </w:rPr>
        <w:t>ﻻ</w:t>
      </w:r>
      <w:r w:rsidR="004974F8" w:rsidRPr="00F86017">
        <w:rPr>
          <w:rtl/>
          <w:lang w:bidi="ar-JO"/>
        </w:rPr>
        <w:t xml:space="preserve"> </w:t>
      </w:r>
      <w:r w:rsidR="004974F8" w:rsidRPr="00F86017">
        <w:rPr>
          <w:rFonts w:hint="cs"/>
          <w:rtl/>
          <w:lang w:bidi="ar-JO"/>
        </w:rPr>
        <w:t>ﻴﺯﺍل</w:t>
      </w:r>
      <w:r w:rsidR="004974F8" w:rsidRPr="00F86017">
        <w:rPr>
          <w:rtl/>
          <w:lang w:bidi="ar-JO"/>
        </w:rPr>
        <w:t xml:space="preserve"> </w:t>
      </w:r>
      <w:r w:rsidR="004974F8" w:rsidRPr="00F86017">
        <w:rPr>
          <w:rFonts w:hint="cs"/>
          <w:rtl/>
          <w:lang w:bidi="ar-JO"/>
        </w:rPr>
        <w:t>ﻴﻔﺘ</w:t>
      </w:r>
      <w:r w:rsidR="004974F8" w:rsidRPr="00F86017">
        <w:rPr>
          <w:rFonts w:ascii="Simplified Arabic Fixed" w:hAnsi="Simplified Arabic Fixed" w:cs="Simplified Arabic Fixed" w:hint="cs"/>
          <w:rtl/>
          <w:lang w:bidi="ar-JO"/>
        </w:rPr>
        <w:t>ﹼ</w:t>
      </w:r>
      <w:r w:rsidR="004974F8" w:rsidRPr="00F86017">
        <w:rPr>
          <w:rFonts w:ascii="Arabic Transparent" w:hAnsi="Arabic Transparent" w:hint="cs"/>
          <w:rtl/>
          <w:lang w:bidi="ar-JO"/>
        </w:rPr>
        <w:t>ﺭ</w:t>
      </w:r>
      <w:r w:rsidR="004974F8" w:rsidRPr="00F86017">
        <w:rPr>
          <w:rtl/>
          <w:lang w:bidi="ar-JO"/>
        </w:rPr>
        <w:t xml:space="preserve"> </w:t>
      </w:r>
      <w:r w:rsidR="004974F8" w:rsidRPr="00F86017">
        <w:rPr>
          <w:rFonts w:hint="cs"/>
          <w:rtl/>
          <w:lang w:bidi="ar-JO"/>
        </w:rPr>
        <w:t>ﻟﻙ</w:t>
      </w:r>
      <w:r w:rsidR="004974F8" w:rsidRPr="00F86017">
        <w:rPr>
          <w:rtl/>
          <w:lang w:bidi="ar-JO"/>
        </w:rPr>
        <w:t xml:space="preserve"> </w:t>
      </w:r>
      <w:r w:rsidR="004974F8" w:rsidRPr="00F86017">
        <w:rPr>
          <w:rFonts w:hint="cs"/>
          <w:rtl/>
          <w:lang w:bidi="ar-JO"/>
        </w:rPr>
        <w:t>ﻋﻥ</w:t>
      </w:r>
      <w:r w:rsidR="004974F8" w:rsidRPr="00F86017">
        <w:rPr>
          <w:rtl/>
          <w:lang w:bidi="ar-JO"/>
        </w:rPr>
        <w:t xml:space="preserve"> </w:t>
      </w:r>
      <w:r w:rsidR="004974F8" w:rsidRPr="00F86017">
        <w:rPr>
          <w:rFonts w:hint="cs"/>
          <w:rtl/>
          <w:lang w:bidi="ar-JO"/>
        </w:rPr>
        <w:t>ﺒﺩﻴﻌﺔ</w:t>
      </w:r>
      <w:r w:rsidR="004974F8" w:rsidRPr="00F86017">
        <w:rPr>
          <w:rtl/>
          <w:lang w:bidi="ar-JO"/>
        </w:rPr>
        <w:t xml:space="preserve"> </w:t>
      </w:r>
      <w:r w:rsidR="004974F8" w:rsidRPr="00F86017">
        <w:rPr>
          <w:rFonts w:hint="cs"/>
          <w:rtl/>
          <w:lang w:bidi="ar-JO"/>
        </w:rPr>
        <w:t>ﻭﻴﻔﻀﻲ</w:t>
      </w:r>
      <w:r w:rsidR="004974F8" w:rsidRPr="00F86017">
        <w:rPr>
          <w:rtl/>
          <w:lang w:bidi="ar-JO"/>
        </w:rPr>
        <w:t xml:space="preserve"> </w:t>
      </w:r>
      <w:r w:rsidR="004974F8" w:rsidRPr="00F86017">
        <w:rPr>
          <w:rFonts w:hint="cs"/>
          <w:rtl/>
          <w:lang w:bidi="ar-JO"/>
        </w:rPr>
        <w:t>ﺒﻙ</w:t>
      </w:r>
      <w:r w:rsidR="004974F8" w:rsidRPr="00F86017">
        <w:rPr>
          <w:rtl/>
          <w:lang w:bidi="ar-JO"/>
        </w:rPr>
        <w:t xml:space="preserve"> </w:t>
      </w:r>
      <w:r w:rsidR="004974F8" w:rsidRPr="00F86017">
        <w:rPr>
          <w:rFonts w:hint="cs"/>
          <w:rtl/>
          <w:lang w:bidi="ar-JO"/>
        </w:rPr>
        <w:t>ﺇﻟﻰ</w:t>
      </w:r>
      <w:r w:rsidR="004974F8" w:rsidRPr="00F86017">
        <w:rPr>
          <w:rtl/>
          <w:lang w:bidi="ar-JO"/>
        </w:rPr>
        <w:t xml:space="preserve"> </w:t>
      </w:r>
      <w:r w:rsidR="004974F8" w:rsidRPr="00F86017">
        <w:rPr>
          <w:rFonts w:hint="cs"/>
          <w:rtl/>
          <w:lang w:bidi="ar-JO"/>
        </w:rPr>
        <w:t>ﻟﻁﻴﻔـﺔ</w:t>
      </w:r>
      <w:r w:rsidR="004974F8" w:rsidRPr="00F86017">
        <w:rPr>
          <w:rtl/>
          <w:lang w:bidi="ar-JO"/>
        </w:rPr>
        <w:t xml:space="preserve">، </w:t>
      </w:r>
      <w:r w:rsidR="004974F8" w:rsidRPr="00F86017">
        <w:rPr>
          <w:rFonts w:hint="cs"/>
          <w:rtl/>
          <w:lang w:bidi="ar-JO"/>
        </w:rPr>
        <w:t>ﻭﻻ</w:t>
      </w:r>
      <w:r w:rsidR="004974F8" w:rsidRPr="00F86017">
        <w:rPr>
          <w:rtl/>
          <w:lang w:bidi="ar-JO"/>
        </w:rPr>
        <w:t xml:space="preserve"> </w:t>
      </w:r>
      <w:r w:rsidR="004974F8" w:rsidRPr="00F86017">
        <w:rPr>
          <w:rFonts w:hint="cs"/>
          <w:rtl/>
          <w:lang w:bidi="ar-JO"/>
        </w:rPr>
        <w:t>ﺘـﺯﺍل</w:t>
      </w:r>
      <w:r w:rsidR="004974F8" w:rsidRPr="00F86017">
        <w:rPr>
          <w:rtl/>
          <w:lang w:bidi="ar-JO"/>
        </w:rPr>
        <w:t xml:space="preserve"> </w:t>
      </w:r>
      <w:r w:rsidR="004974F8" w:rsidRPr="00F86017">
        <w:rPr>
          <w:rFonts w:hint="cs"/>
          <w:rtl/>
          <w:lang w:bidi="ar-JO"/>
        </w:rPr>
        <w:t>ﺘـﺭﻯ</w:t>
      </w:r>
      <w:r w:rsidR="004974F8" w:rsidRPr="00F86017">
        <w:rPr>
          <w:rtl/>
          <w:lang w:bidi="ar-JO"/>
        </w:rPr>
        <w:t xml:space="preserve"> </w:t>
      </w:r>
      <w:r w:rsidR="004974F8" w:rsidRPr="00F86017">
        <w:rPr>
          <w:rFonts w:hint="cs"/>
          <w:rtl/>
          <w:lang w:bidi="ar-JO"/>
        </w:rPr>
        <w:t>ﺸﻌﺭ</w:t>
      </w:r>
      <w:r w:rsidR="002D3B95" w:rsidRPr="00F86017">
        <w:rPr>
          <w:rFonts w:hint="cs"/>
          <w:rtl/>
          <w:lang w:bidi="ar-JO"/>
        </w:rPr>
        <w:t>اً</w:t>
      </w:r>
      <w:r w:rsidR="004974F8" w:rsidRPr="00F86017">
        <w:rPr>
          <w:rtl/>
          <w:lang w:bidi="ar-JO"/>
        </w:rPr>
        <w:t xml:space="preserve"> </w:t>
      </w:r>
      <w:r w:rsidR="004974F8" w:rsidRPr="00F86017">
        <w:rPr>
          <w:rFonts w:hint="cs"/>
          <w:rtl/>
          <w:lang w:bidi="ar-JO"/>
        </w:rPr>
        <w:t>ﻴﺭﻭﻗﻙ</w:t>
      </w:r>
      <w:r w:rsidR="004974F8" w:rsidRPr="00F86017">
        <w:rPr>
          <w:rtl/>
          <w:lang w:bidi="ar-JO"/>
        </w:rPr>
        <w:t xml:space="preserve"> </w:t>
      </w:r>
      <w:r w:rsidR="004974F8" w:rsidRPr="00F86017">
        <w:rPr>
          <w:rFonts w:hint="cs"/>
          <w:rtl/>
          <w:lang w:bidi="ar-JO"/>
        </w:rPr>
        <w:t>ﻤﺴﻤﻌﻪ</w:t>
      </w:r>
      <w:r w:rsidR="004974F8" w:rsidRPr="00F86017">
        <w:rPr>
          <w:rtl/>
          <w:lang w:bidi="ar-JO"/>
        </w:rPr>
        <w:t xml:space="preserve">، </w:t>
      </w:r>
      <w:r w:rsidR="004974F8" w:rsidRPr="00F86017">
        <w:rPr>
          <w:rFonts w:hint="cs"/>
          <w:rtl/>
          <w:lang w:bidi="ar-JO"/>
        </w:rPr>
        <w:t>ﻭﻴﻠﻁﻑ</w:t>
      </w:r>
      <w:r w:rsidR="004974F8" w:rsidRPr="00F86017">
        <w:rPr>
          <w:rtl/>
          <w:lang w:bidi="ar-JO"/>
        </w:rPr>
        <w:t xml:space="preserve"> </w:t>
      </w:r>
      <w:r w:rsidR="004974F8" w:rsidRPr="00F86017">
        <w:rPr>
          <w:rFonts w:hint="cs"/>
          <w:rtl/>
          <w:lang w:bidi="ar-JO"/>
        </w:rPr>
        <w:t>ﻟﺩﻴﻙ</w:t>
      </w:r>
      <w:r w:rsidR="004974F8" w:rsidRPr="00F86017">
        <w:rPr>
          <w:rtl/>
          <w:lang w:bidi="ar-JO"/>
        </w:rPr>
        <w:t xml:space="preserve"> </w:t>
      </w:r>
      <w:r w:rsidR="004974F8" w:rsidRPr="00F86017">
        <w:rPr>
          <w:rFonts w:hint="cs"/>
          <w:rtl/>
          <w:lang w:bidi="ar-JO"/>
        </w:rPr>
        <w:t>ﻤﻭﻗﻌﻪ</w:t>
      </w:r>
      <w:r w:rsidR="004974F8" w:rsidRPr="00F86017">
        <w:rPr>
          <w:rtl/>
          <w:lang w:bidi="ar-JO"/>
        </w:rPr>
        <w:t xml:space="preserve"> </w:t>
      </w:r>
      <w:r w:rsidR="004974F8" w:rsidRPr="00F86017">
        <w:rPr>
          <w:rFonts w:hint="cs"/>
          <w:rtl/>
          <w:lang w:bidi="ar-JO"/>
        </w:rPr>
        <w:t>ﺜﻡ</w:t>
      </w:r>
      <w:r w:rsidR="004974F8" w:rsidRPr="00F86017">
        <w:rPr>
          <w:rtl/>
          <w:lang w:bidi="ar-JO"/>
        </w:rPr>
        <w:t xml:space="preserve"> </w:t>
      </w:r>
      <w:r w:rsidR="004974F8" w:rsidRPr="00F86017">
        <w:rPr>
          <w:rFonts w:hint="cs"/>
          <w:rtl/>
          <w:lang w:bidi="ar-JO"/>
        </w:rPr>
        <w:t>ﺘﻨﻅﺭ</w:t>
      </w:r>
      <w:r w:rsidR="004974F8" w:rsidRPr="00F86017">
        <w:rPr>
          <w:rtl/>
          <w:lang w:bidi="ar-JO"/>
        </w:rPr>
        <w:t xml:space="preserve"> </w:t>
      </w:r>
      <w:r w:rsidR="004974F8" w:rsidRPr="00F86017">
        <w:rPr>
          <w:rFonts w:hint="cs"/>
          <w:rtl/>
          <w:lang w:bidi="ar-JO"/>
        </w:rPr>
        <w:t>ﻓﺘﺠﺩ</w:t>
      </w:r>
      <w:r w:rsidR="004974F8" w:rsidRPr="00F86017">
        <w:rPr>
          <w:rtl/>
          <w:lang w:bidi="ar-JO"/>
        </w:rPr>
        <w:t xml:space="preserve"> </w:t>
      </w:r>
      <w:r w:rsidR="004974F8" w:rsidRPr="00F86017">
        <w:rPr>
          <w:rFonts w:hint="cs"/>
          <w:rtl/>
          <w:lang w:bidi="ar-JO"/>
        </w:rPr>
        <w:t>ﺴﺒﺏ</w:t>
      </w:r>
      <w:r w:rsidR="004974F8" w:rsidRPr="00F86017">
        <w:rPr>
          <w:rtl/>
          <w:lang w:bidi="ar-JO"/>
        </w:rPr>
        <w:t xml:space="preserve"> </w:t>
      </w:r>
      <w:r w:rsidR="002D3B95" w:rsidRPr="00F86017">
        <w:rPr>
          <w:rFonts w:hint="cs"/>
          <w:rtl/>
          <w:lang w:bidi="ar-JO"/>
        </w:rPr>
        <w:t>أ</w:t>
      </w:r>
      <w:r w:rsidR="004974F8" w:rsidRPr="00F86017">
        <w:rPr>
          <w:rFonts w:hint="cs"/>
          <w:rtl/>
          <w:lang w:bidi="ar-JO"/>
        </w:rPr>
        <w:t>ﻥ</w:t>
      </w:r>
      <w:r w:rsidR="004974F8" w:rsidRPr="00F86017">
        <w:rPr>
          <w:rtl/>
          <w:lang w:bidi="ar-JO"/>
        </w:rPr>
        <w:t xml:space="preserve"> </w:t>
      </w:r>
      <w:r w:rsidR="004974F8" w:rsidRPr="00F86017">
        <w:rPr>
          <w:rFonts w:hint="cs"/>
          <w:rtl/>
          <w:lang w:bidi="ar-JO"/>
        </w:rPr>
        <w:t>ﺭﺍﻗﻙ</w:t>
      </w:r>
      <w:r w:rsidR="004974F8" w:rsidRPr="00F86017">
        <w:rPr>
          <w:rtl/>
          <w:lang w:bidi="ar-JO"/>
        </w:rPr>
        <w:t xml:space="preserve"> </w:t>
      </w:r>
      <w:r w:rsidR="004974F8" w:rsidRPr="00F86017">
        <w:rPr>
          <w:rFonts w:hint="cs"/>
          <w:rtl/>
          <w:lang w:bidi="ar-JO"/>
        </w:rPr>
        <w:t>ﻭﻟﻁﻑ</w:t>
      </w:r>
      <w:r w:rsidR="004974F8" w:rsidRPr="00F86017">
        <w:rPr>
          <w:rtl/>
          <w:lang w:bidi="ar-JO"/>
        </w:rPr>
        <w:t xml:space="preserve"> </w:t>
      </w:r>
      <w:r w:rsidR="004974F8" w:rsidRPr="00F86017">
        <w:rPr>
          <w:rFonts w:hint="cs"/>
          <w:rtl/>
          <w:lang w:bidi="ar-JO"/>
        </w:rPr>
        <w:t>ﻋﻨﺩﻙ</w:t>
      </w:r>
      <w:r w:rsidR="004974F8" w:rsidRPr="00F86017">
        <w:rPr>
          <w:rtl/>
          <w:lang w:bidi="ar-JO"/>
        </w:rPr>
        <w:t xml:space="preserve"> </w:t>
      </w:r>
      <w:r w:rsidR="002D3B95" w:rsidRPr="00F86017">
        <w:rPr>
          <w:rFonts w:hint="cs"/>
          <w:rtl/>
          <w:lang w:bidi="ar-JO"/>
        </w:rPr>
        <w:t>أ</w:t>
      </w:r>
      <w:r w:rsidR="004974F8" w:rsidRPr="00F86017">
        <w:rPr>
          <w:rFonts w:hint="cs"/>
          <w:rtl/>
          <w:lang w:bidi="ar-JO"/>
        </w:rPr>
        <w:t>ﻥ</w:t>
      </w:r>
      <w:r w:rsidR="004974F8" w:rsidRPr="00F86017">
        <w:rPr>
          <w:rtl/>
          <w:lang w:bidi="ar-JO"/>
        </w:rPr>
        <w:t xml:space="preserve"> </w:t>
      </w:r>
      <w:r w:rsidR="004974F8" w:rsidRPr="00F86017">
        <w:rPr>
          <w:rFonts w:hint="cs"/>
          <w:rtl/>
          <w:lang w:bidi="ar-JO"/>
        </w:rPr>
        <w:t>ﻗـﺩﻡ</w:t>
      </w:r>
      <w:r w:rsidR="004974F8" w:rsidRPr="00F86017">
        <w:rPr>
          <w:rtl/>
          <w:lang w:bidi="ar-JO"/>
        </w:rPr>
        <w:t xml:space="preserve"> </w:t>
      </w:r>
      <w:r w:rsidR="004974F8" w:rsidRPr="00F86017">
        <w:rPr>
          <w:rFonts w:hint="cs"/>
          <w:rtl/>
          <w:lang w:bidi="ar-JO"/>
        </w:rPr>
        <w:t>ﻓﻴﻪ</w:t>
      </w:r>
      <w:r w:rsidR="004974F8" w:rsidRPr="00F86017">
        <w:rPr>
          <w:rtl/>
          <w:lang w:bidi="ar-JO"/>
        </w:rPr>
        <w:t xml:space="preserve"> </w:t>
      </w:r>
      <w:r w:rsidR="004974F8" w:rsidRPr="00F86017">
        <w:rPr>
          <w:rFonts w:hint="cs"/>
          <w:rtl/>
          <w:lang w:bidi="ar-JO"/>
        </w:rPr>
        <w:t>ﺸﻲﺀ</w:t>
      </w:r>
      <w:r w:rsidR="004974F8" w:rsidRPr="00F86017">
        <w:rPr>
          <w:rtl/>
          <w:lang w:bidi="ar-JO"/>
        </w:rPr>
        <w:t xml:space="preserve"> </w:t>
      </w:r>
      <w:r w:rsidR="004974F8" w:rsidRPr="00F86017">
        <w:rPr>
          <w:rFonts w:hint="cs"/>
          <w:rtl/>
          <w:lang w:bidi="ar-JO"/>
        </w:rPr>
        <w:t>ﻭﺤﻭل</w:t>
      </w:r>
      <w:r w:rsidR="004974F8" w:rsidRPr="00F86017">
        <w:rPr>
          <w:rtl/>
          <w:lang w:bidi="ar-JO"/>
        </w:rPr>
        <w:t xml:space="preserve"> </w:t>
      </w:r>
      <w:r w:rsidR="004974F8" w:rsidRPr="00F86017">
        <w:rPr>
          <w:rFonts w:hint="cs"/>
          <w:rtl/>
          <w:lang w:bidi="ar-JO"/>
        </w:rPr>
        <w:t>ﺍﻟﻠﻔﻅ</w:t>
      </w:r>
      <w:r w:rsidR="004974F8" w:rsidRPr="00F86017">
        <w:rPr>
          <w:rtl/>
          <w:lang w:bidi="ar-JO"/>
        </w:rPr>
        <w:t xml:space="preserve"> </w:t>
      </w:r>
      <w:r w:rsidR="004974F8" w:rsidRPr="00F86017">
        <w:rPr>
          <w:rFonts w:hint="cs"/>
          <w:rtl/>
          <w:lang w:bidi="ar-JO"/>
        </w:rPr>
        <w:t>ﻋﻥ</w:t>
      </w:r>
      <w:r w:rsidR="004974F8" w:rsidRPr="00F86017">
        <w:rPr>
          <w:rtl/>
          <w:lang w:bidi="ar-JO"/>
        </w:rPr>
        <w:t xml:space="preserve"> </w:t>
      </w:r>
      <w:r w:rsidR="004974F8" w:rsidRPr="00F86017">
        <w:rPr>
          <w:rFonts w:hint="cs"/>
          <w:rtl/>
          <w:lang w:bidi="ar-JO"/>
        </w:rPr>
        <w:t>ﻤﻜﺎﻥ</w:t>
      </w:r>
      <w:r w:rsidR="004974F8" w:rsidRPr="00F86017">
        <w:rPr>
          <w:rtl/>
          <w:lang w:bidi="ar-JO"/>
        </w:rPr>
        <w:t xml:space="preserve"> </w:t>
      </w:r>
      <w:r w:rsidR="004974F8" w:rsidRPr="00F86017">
        <w:rPr>
          <w:rFonts w:hint="cs"/>
          <w:rtl/>
          <w:lang w:bidi="ar-JO"/>
        </w:rPr>
        <w:t>ﺇﻟﻰ</w:t>
      </w:r>
      <w:r w:rsidR="004974F8" w:rsidRPr="00F86017">
        <w:rPr>
          <w:rtl/>
          <w:lang w:bidi="ar-JO"/>
        </w:rPr>
        <w:t xml:space="preserve"> </w:t>
      </w:r>
      <w:r w:rsidR="004974F8" w:rsidRPr="00F86017">
        <w:rPr>
          <w:rFonts w:hint="cs"/>
          <w:rtl/>
          <w:lang w:bidi="ar-JO"/>
        </w:rPr>
        <w:t>ﻤﻜﺎﻥ</w:t>
      </w:r>
      <w:r w:rsidR="004974F8" w:rsidRPr="00F86017">
        <w:rPr>
          <w:rtl/>
          <w:lang w:bidi="ar-JO"/>
        </w:rPr>
        <w:t>"</w:t>
      </w:r>
      <w:r w:rsidR="005011CB" w:rsidRPr="00F86017">
        <w:rPr>
          <w:rFonts w:hint="cs"/>
          <w:rtl/>
          <w:lang w:bidi="ar-JO"/>
        </w:rPr>
        <w:t>.</w:t>
      </w:r>
      <w:r w:rsidR="005E6E2A" w:rsidRPr="00F86017">
        <w:rPr>
          <w:rFonts w:ascii="Times New Roman" w:eastAsia="Times New Roman" w:hAnsi="Times New Roman"/>
          <w:vertAlign w:val="superscript"/>
          <w:rtl/>
        </w:rPr>
        <w:t>(</w:t>
      </w:r>
      <w:r w:rsidR="005E6E2A" w:rsidRPr="00F86017">
        <w:rPr>
          <w:rFonts w:ascii="Times New Roman" w:eastAsia="Times New Roman" w:hAnsi="Times New Roman"/>
          <w:vertAlign w:val="superscript"/>
          <w:rtl/>
        </w:rPr>
        <w:footnoteReference w:id="422"/>
      </w:r>
      <w:r w:rsidR="005E6E2A" w:rsidRPr="00F86017">
        <w:rPr>
          <w:rFonts w:ascii="Times New Roman" w:eastAsia="Times New Roman" w:hAnsi="Times New Roman"/>
          <w:vertAlign w:val="superscript"/>
          <w:rtl/>
        </w:rPr>
        <w:t>)</w:t>
      </w:r>
    </w:p>
    <w:p w:rsidR="005011CB" w:rsidRPr="00F86017" w:rsidRDefault="005011CB" w:rsidP="00F81230">
      <w:pPr>
        <w:spacing w:after="0" w:line="360" w:lineRule="auto"/>
        <w:ind w:firstLine="720"/>
        <w:jc w:val="both"/>
        <w:rPr>
          <w:rtl/>
          <w:lang w:bidi="ar-JO"/>
        </w:rPr>
      </w:pPr>
      <w:r w:rsidRPr="00F86017">
        <w:rPr>
          <w:rFonts w:hint="cs"/>
          <w:rtl/>
          <w:lang w:bidi="ar-JO"/>
        </w:rPr>
        <w:t xml:space="preserve">فيعد أسلوب التقديم والتأخير من الأساليب المهمة في اللغة، لاتصاله بالمعنى، فالجملة في اللغة العربية تتكون من مسند ومسند </w:t>
      </w:r>
      <w:r w:rsidR="002D3B95" w:rsidRPr="00F86017">
        <w:rPr>
          <w:rFonts w:hint="cs"/>
          <w:rtl/>
          <w:lang w:bidi="ar-JO"/>
        </w:rPr>
        <w:t>إ</w:t>
      </w:r>
      <w:r w:rsidRPr="00F86017">
        <w:rPr>
          <w:rFonts w:hint="cs"/>
          <w:rtl/>
          <w:lang w:bidi="ar-JO"/>
        </w:rPr>
        <w:t>ليه وفضلة، وال</w:t>
      </w:r>
      <w:r w:rsidR="002D3B95" w:rsidRPr="00F86017">
        <w:rPr>
          <w:rFonts w:hint="cs"/>
          <w:rtl/>
          <w:lang w:bidi="ar-JO"/>
        </w:rPr>
        <w:t>أ</w:t>
      </w:r>
      <w:r w:rsidRPr="00F86017">
        <w:rPr>
          <w:rFonts w:hint="cs"/>
          <w:rtl/>
          <w:lang w:bidi="ar-JO"/>
        </w:rPr>
        <w:t>صل في الكلام أن يتقدم المبتدأ على الخبر</w:t>
      </w:r>
      <w:r w:rsidR="002D3B95" w:rsidRPr="00F86017">
        <w:rPr>
          <w:rFonts w:hint="cs"/>
          <w:rtl/>
          <w:lang w:bidi="ar-JO"/>
        </w:rPr>
        <w:t>،</w:t>
      </w:r>
      <w:r w:rsidRPr="00F86017">
        <w:rPr>
          <w:rFonts w:hint="cs"/>
          <w:rtl/>
          <w:lang w:bidi="ar-JO"/>
        </w:rPr>
        <w:t xml:space="preserve"> والفعل على الفاعل</w:t>
      </w:r>
      <w:r w:rsidR="002D3B95" w:rsidRPr="00F86017">
        <w:rPr>
          <w:rFonts w:hint="cs"/>
          <w:rtl/>
          <w:lang w:bidi="ar-JO"/>
        </w:rPr>
        <w:t>،</w:t>
      </w:r>
      <w:r w:rsidRPr="00F86017">
        <w:rPr>
          <w:rFonts w:hint="cs"/>
          <w:rtl/>
          <w:lang w:bidi="ar-JO"/>
        </w:rPr>
        <w:t xml:space="preserve"> والفعل على المفعول ب</w:t>
      </w:r>
      <w:r w:rsidR="002D3B95" w:rsidRPr="00F86017">
        <w:rPr>
          <w:rFonts w:hint="cs"/>
          <w:rtl/>
          <w:lang w:bidi="ar-JO"/>
        </w:rPr>
        <w:t>ه</w:t>
      </w:r>
      <w:r w:rsidRPr="00F86017">
        <w:rPr>
          <w:rFonts w:hint="cs"/>
          <w:rtl/>
          <w:lang w:bidi="ar-JO"/>
        </w:rPr>
        <w:t>، ولكن التقديم الخبر على المبت</w:t>
      </w:r>
      <w:r w:rsidR="001672D4" w:rsidRPr="00F86017">
        <w:rPr>
          <w:rFonts w:hint="cs"/>
          <w:rtl/>
          <w:lang w:bidi="ar-JO"/>
        </w:rPr>
        <w:t>د</w:t>
      </w:r>
      <w:r w:rsidRPr="00F86017">
        <w:rPr>
          <w:rFonts w:hint="cs"/>
          <w:rtl/>
          <w:lang w:bidi="ar-JO"/>
        </w:rPr>
        <w:t>أ على نحو: عربي أنا، فالأصل: أنا عربي، فالتقديم هنا لتلبية حاجة المستم</w:t>
      </w:r>
      <w:r w:rsidR="002D3B95" w:rsidRPr="00F86017">
        <w:rPr>
          <w:rFonts w:hint="cs"/>
          <w:rtl/>
          <w:lang w:bidi="ar-JO"/>
        </w:rPr>
        <w:t>ع،</w:t>
      </w:r>
      <w:r w:rsidRPr="00F86017">
        <w:rPr>
          <w:rFonts w:hint="cs"/>
          <w:rtl/>
          <w:lang w:bidi="ar-JO"/>
        </w:rPr>
        <w:t xml:space="preserve"> وللتأكيد على أهميته.</w:t>
      </w:r>
      <w:r w:rsidR="001D1FC7" w:rsidRPr="00F86017">
        <w:rPr>
          <w:rFonts w:ascii="Times New Roman" w:eastAsia="Times New Roman" w:hAnsi="Times New Roman"/>
          <w:vertAlign w:val="superscript"/>
          <w:rtl/>
        </w:rPr>
        <w:t xml:space="preserve"> (</w:t>
      </w:r>
      <w:r w:rsidR="001D1FC7" w:rsidRPr="00F86017">
        <w:rPr>
          <w:rFonts w:ascii="Times New Roman" w:eastAsia="Times New Roman" w:hAnsi="Times New Roman"/>
          <w:vertAlign w:val="superscript"/>
          <w:rtl/>
        </w:rPr>
        <w:footnoteReference w:id="423"/>
      </w:r>
      <w:r w:rsidR="001D1FC7" w:rsidRPr="00F86017">
        <w:rPr>
          <w:rFonts w:ascii="Times New Roman" w:eastAsia="Times New Roman" w:hAnsi="Times New Roman"/>
          <w:vertAlign w:val="superscript"/>
          <w:rtl/>
        </w:rPr>
        <w:t>)</w:t>
      </w:r>
    </w:p>
    <w:p w:rsidR="008A47E8" w:rsidRPr="00F86017" w:rsidRDefault="002D3B95" w:rsidP="001960D0">
      <w:pPr>
        <w:spacing w:after="0" w:line="360" w:lineRule="auto"/>
        <w:ind w:firstLine="720"/>
        <w:jc w:val="both"/>
        <w:rPr>
          <w:rtl/>
          <w:lang w:bidi="ar-JO"/>
        </w:rPr>
      </w:pPr>
      <w:r w:rsidRPr="00F86017">
        <w:rPr>
          <w:rFonts w:hint="cs"/>
          <w:rtl/>
          <w:lang w:bidi="ar-JO"/>
        </w:rPr>
        <w:t xml:space="preserve">وأيضاً يعد التقديم والتأخير فن رائع في السياق القرآني، </w:t>
      </w:r>
      <w:r w:rsidR="000B3FE4" w:rsidRPr="00F86017">
        <w:rPr>
          <w:rFonts w:hint="cs"/>
          <w:rtl/>
          <w:lang w:bidi="ar-JO"/>
        </w:rPr>
        <w:t xml:space="preserve">وباب من أبواب النظم، فالنظم </w:t>
      </w:r>
      <w:r w:rsidR="0030045F" w:rsidRPr="00F86017">
        <w:rPr>
          <w:rFonts w:hint="cs"/>
          <w:rtl/>
          <w:lang w:bidi="ar-JO"/>
        </w:rPr>
        <w:t>قيل</w:t>
      </w:r>
      <w:r w:rsidR="009D4CEE" w:rsidRPr="00F86017">
        <w:rPr>
          <w:rFonts w:hint="cs"/>
          <w:rtl/>
          <w:lang w:bidi="ar-JO"/>
        </w:rPr>
        <w:t xml:space="preserve"> بأنه</w:t>
      </w:r>
      <w:r w:rsidR="000B3FE4" w:rsidRPr="00F86017">
        <w:rPr>
          <w:rFonts w:hint="cs"/>
          <w:rtl/>
          <w:lang w:bidi="ar-JO"/>
        </w:rPr>
        <w:t>: يبحث عن علاقة الجملة بالجملة، وبيان وجه ارتباطه بها، والأسرار المعنوية وراء هذا الإرتباط، وعلم النظم هو الذي يبرز الأسرار والنكت في أسلوب القرآن، ويكشف الفروق اللغوية الدقيقة بين خصوصيات التركيب، ويربط هذه الخصوصيات بالسياق والغرض العام.</w:t>
      </w:r>
      <w:r w:rsidR="001D1FC7" w:rsidRPr="00F86017">
        <w:rPr>
          <w:rFonts w:ascii="Times New Roman" w:eastAsia="Times New Roman" w:hAnsi="Times New Roman"/>
          <w:vertAlign w:val="superscript"/>
          <w:rtl/>
        </w:rPr>
        <w:t>(</w:t>
      </w:r>
      <w:r w:rsidR="001D1FC7" w:rsidRPr="00F86017">
        <w:rPr>
          <w:rFonts w:ascii="Times New Roman" w:eastAsia="Times New Roman" w:hAnsi="Times New Roman"/>
          <w:vertAlign w:val="superscript"/>
          <w:rtl/>
        </w:rPr>
        <w:footnoteReference w:id="424"/>
      </w:r>
      <w:r w:rsidR="001D1FC7" w:rsidRPr="00F86017">
        <w:rPr>
          <w:rFonts w:ascii="Times New Roman" w:eastAsia="Times New Roman" w:hAnsi="Times New Roman"/>
          <w:vertAlign w:val="superscript"/>
          <w:rtl/>
        </w:rPr>
        <w:t>)</w:t>
      </w:r>
      <w:r w:rsidR="00614AFD" w:rsidRPr="00F86017">
        <w:rPr>
          <w:rFonts w:hint="cs"/>
          <w:rtl/>
          <w:lang w:bidi="ar-JO"/>
        </w:rPr>
        <w:t xml:space="preserve"> وفيما يلي</w:t>
      </w:r>
      <w:r w:rsidR="00B8060A" w:rsidRPr="00F86017">
        <w:rPr>
          <w:rFonts w:hint="cs"/>
          <w:rtl/>
          <w:lang w:bidi="ar-JO"/>
        </w:rPr>
        <w:t>:</w:t>
      </w:r>
    </w:p>
    <w:p w:rsidR="000B3FE4" w:rsidRPr="00C409EF" w:rsidRDefault="006B00B6" w:rsidP="006B00B6">
      <w:pPr>
        <w:pStyle w:val="1"/>
        <w:spacing w:before="0" w:line="360" w:lineRule="auto"/>
        <w:rPr>
          <w:color w:val="000000" w:themeColor="text1"/>
          <w:sz w:val="32"/>
          <w:szCs w:val="32"/>
          <w:rtl/>
        </w:rPr>
      </w:pPr>
      <w:bookmarkStart w:id="131" w:name="_Toc385411343"/>
      <w:bookmarkStart w:id="132" w:name="_Toc409601661"/>
      <w:r w:rsidRPr="00C409EF">
        <w:rPr>
          <w:color w:val="000000" w:themeColor="text1"/>
          <w:sz w:val="32"/>
          <w:szCs w:val="32"/>
          <w:rtl/>
        </w:rPr>
        <w:t xml:space="preserve">المطلب </w:t>
      </w:r>
      <w:r w:rsidRPr="00C409EF">
        <w:rPr>
          <w:rFonts w:hint="cs"/>
          <w:color w:val="000000" w:themeColor="text1"/>
          <w:sz w:val="32"/>
          <w:szCs w:val="32"/>
          <w:rtl/>
        </w:rPr>
        <w:t>الأول</w:t>
      </w:r>
      <w:r w:rsidRPr="00C409EF">
        <w:rPr>
          <w:color w:val="000000" w:themeColor="text1"/>
          <w:sz w:val="32"/>
          <w:szCs w:val="32"/>
          <w:rtl/>
        </w:rPr>
        <w:t xml:space="preserve">: </w:t>
      </w:r>
      <w:r w:rsidR="00681E94" w:rsidRPr="00C409EF">
        <w:rPr>
          <w:color w:val="000000" w:themeColor="text1"/>
          <w:sz w:val="32"/>
          <w:szCs w:val="32"/>
          <w:rtl/>
        </w:rPr>
        <w:t>تعريف التقديم والتأخير لغة واصطلاحاً</w:t>
      </w:r>
      <w:bookmarkEnd w:id="131"/>
      <w:bookmarkEnd w:id="132"/>
    </w:p>
    <w:p w:rsidR="00F125EF" w:rsidRPr="00F86017" w:rsidRDefault="00681E94" w:rsidP="00C409EF">
      <w:pPr>
        <w:spacing w:after="0" w:line="360" w:lineRule="auto"/>
        <w:jc w:val="both"/>
        <w:rPr>
          <w:rtl/>
          <w:lang w:bidi="ar-JO"/>
        </w:rPr>
      </w:pPr>
      <w:r w:rsidRPr="00367B88">
        <w:rPr>
          <w:rFonts w:hint="cs"/>
          <w:b/>
          <w:bCs/>
          <w:sz w:val="32"/>
          <w:szCs w:val="32"/>
          <w:rtl/>
          <w:lang w:bidi="ar-JO"/>
        </w:rPr>
        <w:t>لغة:</w:t>
      </w:r>
      <w:r w:rsidRPr="00F86017">
        <w:rPr>
          <w:rFonts w:hint="cs"/>
          <w:rtl/>
          <w:lang w:bidi="ar-JO"/>
        </w:rPr>
        <w:t xml:space="preserve"> "القاف والدال والميم أصل صحيح يدل على السبق ورعف</w:t>
      </w:r>
      <w:r w:rsidR="00A94DE6" w:rsidRPr="00F86017">
        <w:rPr>
          <w:rFonts w:hint="cs"/>
          <w:rtl/>
          <w:lang w:bidi="ar-JO"/>
        </w:rPr>
        <w:t>"</w:t>
      </w:r>
      <w:r w:rsidR="001D1FC7" w:rsidRPr="00F86017">
        <w:rPr>
          <w:rFonts w:hint="cs"/>
          <w:rtl/>
          <w:lang w:bidi="ar-JO"/>
        </w:rPr>
        <w:t>،</w:t>
      </w:r>
      <w:r w:rsidR="001D1FC7" w:rsidRPr="00F86017">
        <w:rPr>
          <w:rFonts w:ascii="Times New Roman" w:eastAsia="Times New Roman" w:hAnsi="Times New Roman"/>
          <w:vertAlign w:val="superscript"/>
          <w:rtl/>
        </w:rPr>
        <w:t>(</w:t>
      </w:r>
      <w:r w:rsidR="001D1FC7" w:rsidRPr="00F86017">
        <w:rPr>
          <w:rFonts w:ascii="Times New Roman" w:eastAsia="Times New Roman" w:hAnsi="Times New Roman"/>
          <w:vertAlign w:val="superscript"/>
          <w:rtl/>
        </w:rPr>
        <w:footnoteReference w:id="425"/>
      </w:r>
      <w:r w:rsidR="001D1FC7" w:rsidRPr="00F86017">
        <w:rPr>
          <w:rFonts w:ascii="Times New Roman" w:eastAsia="Times New Roman" w:hAnsi="Times New Roman"/>
          <w:vertAlign w:val="superscript"/>
          <w:rtl/>
        </w:rPr>
        <w:t>)</w:t>
      </w:r>
      <w:r w:rsidR="001D1FC7" w:rsidRPr="00F86017">
        <w:rPr>
          <w:rFonts w:hint="cs"/>
          <w:rtl/>
          <w:lang w:bidi="ar-JO"/>
        </w:rPr>
        <w:t xml:space="preserve"> </w:t>
      </w:r>
      <w:r w:rsidRPr="00F86017">
        <w:rPr>
          <w:rFonts w:hint="cs"/>
          <w:rtl/>
          <w:lang w:bidi="ar-JO"/>
        </w:rPr>
        <w:t>يفرَع عنه ما يقاربه: يقولون: القِدَم: خلاف الحدوث</w:t>
      </w:r>
      <w:r w:rsidR="005A5364" w:rsidRPr="00F86017">
        <w:rPr>
          <w:rFonts w:hint="cs"/>
          <w:rtl/>
          <w:lang w:bidi="ar-JO"/>
        </w:rPr>
        <w:t>،</w:t>
      </w:r>
      <w:r w:rsidRPr="00F86017">
        <w:rPr>
          <w:rFonts w:hint="cs"/>
          <w:rtl/>
          <w:lang w:bidi="ar-JO"/>
        </w:rPr>
        <w:t xml:space="preserve"> ويقال شيء قديم، إذا كان زمانه سالفاً".</w:t>
      </w:r>
      <w:r w:rsidR="001D1FC7" w:rsidRPr="00F86017">
        <w:rPr>
          <w:rFonts w:ascii="Times New Roman" w:eastAsia="Times New Roman" w:hAnsi="Times New Roman"/>
          <w:vertAlign w:val="superscript"/>
          <w:rtl/>
        </w:rPr>
        <w:t>(</w:t>
      </w:r>
      <w:r w:rsidR="001D1FC7" w:rsidRPr="00F86017">
        <w:rPr>
          <w:rFonts w:ascii="Times New Roman" w:eastAsia="Times New Roman" w:hAnsi="Times New Roman"/>
          <w:vertAlign w:val="superscript"/>
          <w:rtl/>
        </w:rPr>
        <w:footnoteReference w:id="426"/>
      </w:r>
      <w:r w:rsidR="001D1FC7" w:rsidRPr="00F86017">
        <w:rPr>
          <w:rFonts w:ascii="Times New Roman" w:eastAsia="Times New Roman" w:hAnsi="Times New Roman"/>
          <w:vertAlign w:val="superscript"/>
          <w:rtl/>
        </w:rPr>
        <w:t>)</w:t>
      </w:r>
    </w:p>
    <w:p w:rsidR="00A94DE6" w:rsidRPr="00F86017" w:rsidRDefault="00E92240" w:rsidP="009B2E4A">
      <w:pPr>
        <w:spacing w:after="0" w:line="360" w:lineRule="auto"/>
        <w:jc w:val="both"/>
        <w:rPr>
          <w:rtl/>
          <w:lang w:bidi="ar-JO"/>
        </w:rPr>
      </w:pPr>
      <w:r w:rsidRPr="00367B88">
        <w:rPr>
          <w:rFonts w:hint="cs"/>
          <w:b/>
          <w:bCs/>
          <w:sz w:val="32"/>
          <w:szCs w:val="32"/>
          <w:rtl/>
          <w:lang w:bidi="ar-JO"/>
        </w:rPr>
        <w:t>اصطلاحاً:</w:t>
      </w:r>
      <w:r w:rsidRPr="00F86017">
        <w:rPr>
          <w:rFonts w:hint="cs"/>
          <w:rtl/>
          <w:lang w:bidi="ar-JO"/>
        </w:rPr>
        <w:t xml:space="preserve"> </w:t>
      </w:r>
      <w:r w:rsidR="00C409EF">
        <w:rPr>
          <w:rFonts w:hint="cs"/>
          <w:rtl/>
          <w:lang w:bidi="ar-JO"/>
        </w:rPr>
        <w:t>ف</w:t>
      </w:r>
      <w:r w:rsidR="002F51A4" w:rsidRPr="00F86017">
        <w:rPr>
          <w:rtl/>
          <w:lang w:bidi="ar-JO"/>
        </w:rPr>
        <w:t xml:space="preserve">لم نجد في المصادر القديمة مَنْ ذكر التقديم والتأخير اصطلاحاً بل كانت هناك </w:t>
      </w:r>
      <w:r w:rsidR="002F51A4" w:rsidRPr="00F86017">
        <w:rPr>
          <w:rFonts w:hint="cs"/>
          <w:rtl/>
          <w:lang w:bidi="ar-JO"/>
        </w:rPr>
        <w:t>إ</w:t>
      </w:r>
      <w:r w:rsidR="002F51A4" w:rsidRPr="00F86017">
        <w:rPr>
          <w:rtl/>
          <w:lang w:bidi="ar-JO"/>
        </w:rPr>
        <w:t>شارات الى التقديم وذلك ضمن تعريفهم لهذا الأسلوب</w:t>
      </w:r>
      <w:r w:rsidR="002F51A4" w:rsidRPr="00F86017">
        <w:rPr>
          <w:rFonts w:hint="cs"/>
          <w:rtl/>
          <w:lang w:bidi="ar-JO"/>
        </w:rPr>
        <w:t>؛</w:t>
      </w:r>
      <w:r w:rsidR="00357109" w:rsidRPr="00F86017">
        <w:rPr>
          <w:rFonts w:ascii="Times New Roman" w:eastAsia="Times New Roman" w:hAnsi="Times New Roman"/>
          <w:vertAlign w:val="superscript"/>
          <w:rtl/>
        </w:rPr>
        <w:t>(</w:t>
      </w:r>
      <w:r w:rsidR="00357109" w:rsidRPr="00F86017">
        <w:rPr>
          <w:rFonts w:ascii="Times New Roman" w:eastAsia="Times New Roman" w:hAnsi="Times New Roman"/>
          <w:vertAlign w:val="superscript"/>
          <w:rtl/>
        </w:rPr>
        <w:footnoteReference w:id="427"/>
      </w:r>
      <w:r w:rsidR="00357109" w:rsidRPr="00F86017">
        <w:rPr>
          <w:rFonts w:ascii="Times New Roman" w:eastAsia="Times New Roman" w:hAnsi="Times New Roman"/>
          <w:vertAlign w:val="superscript"/>
          <w:rtl/>
        </w:rPr>
        <w:t>)</w:t>
      </w:r>
      <w:r w:rsidR="002F51A4" w:rsidRPr="00F86017">
        <w:rPr>
          <w:rFonts w:hint="cs"/>
          <w:rtl/>
          <w:lang w:bidi="ar-JO"/>
        </w:rPr>
        <w:t xml:space="preserve"> </w:t>
      </w:r>
      <w:r w:rsidR="007D410C" w:rsidRPr="00F86017">
        <w:rPr>
          <w:rFonts w:hint="cs"/>
          <w:rtl/>
          <w:lang w:bidi="ar-JO"/>
        </w:rPr>
        <w:t>وما قاله الجرجاني،</w:t>
      </w:r>
      <w:r w:rsidR="00D42720" w:rsidRPr="00F86017">
        <w:rPr>
          <w:rFonts w:hint="cs"/>
          <w:rtl/>
          <w:lang w:bidi="ar-JO"/>
        </w:rPr>
        <w:t xml:space="preserve"> </w:t>
      </w:r>
      <w:r w:rsidR="00BE15B0" w:rsidRPr="00F86017">
        <w:rPr>
          <w:rtl/>
          <w:lang w:bidi="ar-JO"/>
        </w:rPr>
        <w:t>هو</w:t>
      </w:r>
      <w:r w:rsidR="007D410C" w:rsidRPr="00F86017">
        <w:rPr>
          <w:rFonts w:hint="cs"/>
          <w:rtl/>
          <w:lang w:bidi="ar-JO"/>
        </w:rPr>
        <w:t>:</w:t>
      </w:r>
      <w:r w:rsidR="00BE15B0" w:rsidRPr="00F86017">
        <w:rPr>
          <w:rtl/>
          <w:lang w:bidi="ar-JO"/>
        </w:rPr>
        <w:t xml:space="preserve"> باب كثير الفوائد،</w:t>
      </w:r>
      <w:r w:rsidR="00D42720" w:rsidRPr="00F86017">
        <w:rPr>
          <w:rFonts w:hint="cs"/>
          <w:rtl/>
          <w:lang w:bidi="ar-JO"/>
        </w:rPr>
        <w:t xml:space="preserve"> </w:t>
      </w:r>
      <w:r w:rsidR="00BE15B0" w:rsidRPr="00F86017">
        <w:rPr>
          <w:rtl/>
          <w:lang w:bidi="ar-JO"/>
        </w:rPr>
        <w:t>جم المحاسن،</w:t>
      </w:r>
      <w:r w:rsidR="00D42720" w:rsidRPr="00F86017">
        <w:rPr>
          <w:rFonts w:hint="cs"/>
          <w:rtl/>
          <w:lang w:bidi="ar-JO"/>
        </w:rPr>
        <w:t xml:space="preserve"> </w:t>
      </w:r>
      <w:r w:rsidR="00BE15B0" w:rsidRPr="00F86017">
        <w:rPr>
          <w:rtl/>
          <w:lang w:bidi="ar-JO"/>
        </w:rPr>
        <w:t>بعيد الغاية،</w:t>
      </w:r>
      <w:r w:rsidR="00D42720" w:rsidRPr="00F86017">
        <w:rPr>
          <w:rFonts w:hint="cs"/>
          <w:rtl/>
          <w:lang w:bidi="ar-JO"/>
        </w:rPr>
        <w:t xml:space="preserve"> </w:t>
      </w:r>
      <w:r w:rsidR="00BE15B0" w:rsidRPr="00F86017">
        <w:rPr>
          <w:rtl/>
          <w:lang w:bidi="ar-JO"/>
        </w:rPr>
        <w:t>وهو على وجهين:</w:t>
      </w:r>
    </w:p>
    <w:p w:rsidR="00BE15B0" w:rsidRPr="00F86017" w:rsidRDefault="00292CB6" w:rsidP="009B2E4A">
      <w:pPr>
        <w:spacing w:after="0" w:line="360" w:lineRule="auto"/>
        <w:jc w:val="both"/>
        <w:rPr>
          <w:rtl/>
          <w:lang w:bidi="ar-JO"/>
        </w:rPr>
      </w:pPr>
      <w:r w:rsidRPr="00C409EF">
        <w:rPr>
          <w:rFonts w:hint="cs"/>
          <w:b/>
          <w:bCs/>
          <w:sz w:val="32"/>
          <w:szCs w:val="32"/>
          <w:rtl/>
          <w:lang w:bidi="ar-JO"/>
        </w:rPr>
        <w:lastRenderedPageBreak/>
        <w:t>أولاً:</w:t>
      </w:r>
      <w:r w:rsidRPr="00C409EF">
        <w:rPr>
          <w:rFonts w:hint="cs"/>
          <w:sz w:val="32"/>
          <w:szCs w:val="32"/>
          <w:rtl/>
          <w:lang w:bidi="ar-JO"/>
        </w:rPr>
        <w:t xml:space="preserve"> </w:t>
      </w:r>
      <w:r w:rsidR="00D42720" w:rsidRPr="00C409EF">
        <w:rPr>
          <w:b/>
          <w:bCs/>
          <w:sz w:val="32"/>
          <w:szCs w:val="32"/>
          <w:rtl/>
          <w:lang w:bidi="ar-JO"/>
        </w:rPr>
        <w:t>تقديم على نية التأخير</w:t>
      </w:r>
      <w:r w:rsidR="00BE15B0" w:rsidRPr="00C409EF">
        <w:rPr>
          <w:b/>
          <w:bCs/>
          <w:sz w:val="32"/>
          <w:szCs w:val="32"/>
          <w:rtl/>
          <w:lang w:bidi="ar-JO"/>
        </w:rPr>
        <w:t>:</w:t>
      </w:r>
      <w:r w:rsidR="00D42720" w:rsidRPr="00F86017">
        <w:rPr>
          <w:rFonts w:hint="cs"/>
          <w:rtl/>
          <w:lang w:bidi="ar-JO"/>
        </w:rPr>
        <w:t xml:space="preserve"> </w:t>
      </w:r>
      <w:r w:rsidR="00BE15B0" w:rsidRPr="00F86017">
        <w:rPr>
          <w:rtl/>
          <w:lang w:bidi="ar-JO"/>
        </w:rPr>
        <w:t>كخبر المبتدأ في قولك:"منطلق زيد"،</w:t>
      </w:r>
      <w:r w:rsidR="00D42720" w:rsidRPr="00F86017">
        <w:rPr>
          <w:rFonts w:hint="cs"/>
          <w:rtl/>
          <w:lang w:bidi="ar-JO"/>
        </w:rPr>
        <w:t xml:space="preserve"> </w:t>
      </w:r>
      <w:r w:rsidR="00BE15B0" w:rsidRPr="00F86017">
        <w:rPr>
          <w:rtl/>
          <w:lang w:bidi="ar-JO"/>
        </w:rPr>
        <w:t>فمعلوم أن منطلق لم تخرج بالتقديم عما كانت عليه من كونها خبر المبتدأ ومرفوعة بذلك.</w:t>
      </w:r>
    </w:p>
    <w:p w:rsidR="002F51A4" w:rsidRPr="00F86017" w:rsidRDefault="00292CB6" w:rsidP="009B2E4A">
      <w:pPr>
        <w:spacing w:after="0" w:line="360" w:lineRule="auto"/>
        <w:jc w:val="both"/>
        <w:rPr>
          <w:rtl/>
          <w:lang w:bidi="ar-JO"/>
        </w:rPr>
      </w:pPr>
      <w:r w:rsidRPr="00C409EF">
        <w:rPr>
          <w:rFonts w:hint="cs"/>
          <w:b/>
          <w:bCs/>
          <w:sz w:val="32"/>
          <w:szCs w:val="32"/>
          <w:rtl/>
          <w:lang w:bidi="ar-JO"/>
        </w:rPr>
        <w:t>ثانياً:</w:t>
      </w:r>
      <w:r w:rsidRPr="00C409EF">
        <w:rPr>
          <w:rFonts w:hint="cs"/>
          <w:sz w:val="32"/>
          <w:szCs w:val="32"/>
          <w:rtl/>
          <w:lang w:bidi="ar-JO"/>
        </w:rPr>
        <w:t xml:space="preserve"> </w:t>
      </w:r>
      <w:r w:rsidR="00BE15B0" w:rsidRPr="00C409EF">
        <w:rPr>
          <w:b/>
          <w:bCs/>
          <w:sz w:val="32"/>
          <w:szCs w:val="32"/>
          <w:rtl/>
          <w:lang w:bidi="ar-JO"/>
        </w:rPr>
        <w:t>تقديم لا على نية التأخير</w:t>
      </w:r>
      <w:r w:rsidR="00D42720" w:rsidRPr="00C409EF">
        <w:rPr>
          <w:rFonts w:hint="cs"/>
          <w:b/>
          <w:bCs/>
          <w:sz w:val="32"/>
          <w:szCs w:val="32"/>
          <w:rtl/>
          <w:lang w:bidi="ar-JO"/>
        </w:rPr>
        <w:t>:</w:t>
      </w:r>
      <w:r w:rsidRPr="00F86017">
        <w:rPr>
          <w:rFonts w:hint="cs"/>
          <w:rtl/>
          <w:lang w:bidi="ar-JO"/>
        </w:rPr>
        <w:t xml:space="preserve"> </w:t>
      </w:r>
      <w:r w:rsidR="00BE15B0" w:rsidRPr="00F86017">
        <w:rPr>
          <w:rtl/>
          <w:lang w:bidi="ar-JO"/>
        </w:rPr>
        <w:t>وهو أن تنقل الشيء من حكم إلى حكم،</w:t>
      </w:r>
      <w:r w:rsidR="00D42720" w:rsidRPr="00F86017">
        <w:rPr>
          <w:rFonts w:hint="cs"/>
          <w:rtl/>
          <w:lang w:bidi="ar-JO"/>
        </w:rPr>
        <w:t xml:space="preserve"> </w:t>
      </w:r>
      <w:r w:rsidR="00BE15B0" w:rsidRPr="00F86017">
        <w:rPr>
          <w:rtl/>
          <w:lang w:bidi="ar-JO"/>
        </w:rPr>
        <w:t>وتجعله بابا</w:t>
      </w:r>
      <w:r w:rsidR="005A5364" w:rsidRPr="00F86017">
        <w:rPr>
          <w:rFonts w:hint="cs"/>
          <w:rtl/>
          <w:lang w:bidi="ar-JO"/>
        </w:rPr>
        <w:t>ً</w:t>
      </w:r>
      <w:r w:rsidR="00BE15B0" w:rsidRPr="00F86017">
        <w:rPr>
          <w:rtl/>
          <w:lang w:bidi="ar-JO"/>
        </w:rPr>
        <w:t xml:space="preserve"> غير بابه،</w:t>
      </w:r>
      <w:r w:rsidR="00D42720" w:rsidRPr="00F86017">
        <w:rPr>
          <w:rFonts w:hint="cs"/>
          <w:rtl/>
          <w:lang w:bidi="ar-JO"/>
        </w:rPr>
        <w:t xml:space="preserve"> </w:t>
      </w:r>
      <w:r w:rsidR="00BE15B0" w:rsidRPr="00F86017">
        <w:rPr>
          <w:rtl/>
          <w:lang w:bidi="ar-JO"/>
        </w:rPr>
        <w:t>وإعرابا</w:t>
      </w:r>
      <w:r w:rsidR="005A5364" w:rsidRPr="00F86017">
        <w:rPr>
          <w:rFonts w:hint="cs"/>
          <w:rtl/>
          <w:lang w:bidi="ar-JO"/>
        </w:rPr>
        <w:t>ً</w:t>
      </w:r>
      <w:r w:rsidR="00BE15B0" w:rsidRPr="00F86017">
        <w:rPr>
          <w:rtl/>
          <w:lang w:bidi="ar-JO"/>
        </w:rPr>
        <w:t xml:space="preserve"> غير إعرابه،</w:t>
      </w:r>
      <w:r w:rsidR="00D42720" w:rsidRPr="00F86017">
        <w:rPr>
          <w:rFonts w:hint="cs"/>
          <w:rtl/>
          <w:lang w:bidi="ar-JO"/>
        </w:rPr>
        <w:t xml:space="preserve"> </w:t>
      </w:r>
      <w:r w:rsidR="00BE15B0" w:rsidRPr="00F86017">
        <w:rPr>
          <w:rtl/>
          <w:lang w:bidi="ar-JO"/>
        </w:rPr>
        <w:t>وذلك أن تجي</w:t>
      </w:r>
      <w:r w:rsidR="00D42720" w:rsidRPr="00F86017">
        <w:rPr>
          <w:rtl/>
          <w:lang w:bidi="ar-JO"/>
        </w:rPr>
        <w:t>ء إلى اسمين يحتمل كل منهما</w:t>
      </w:r>
      <w:r w:rsidR="00BE15B0" w:rsidRPr="00F86017">
        <w:rPr>
          <w:rtl/>
          <w:lang w:bidi="ar-JO"/>
        </w:rPr>
        <w:t>، يكون مبتدأ والآخر خبرا</w:t>
      </w:r>
      <w:r w:rsidRPr="00F86017">
        <w:rPr>
          <w:rFonts w:hint="cs"/>
          <w:rtl/>
          <w:lang w:bidi="ar-JO"/>
        </w:rPr>
        <w:t>ً</w:t>
      </w:r>
      <w:r w:rsidR="00BE15B0" w:rsidRPr="00F86017">
        <w:rPr>
          <w:rtl/>
          <w:lang w:bidi="ar-JO"/>
        </w:rPr>
        <w:t xml:space="preserve"> له،</w:t>
      </w:r>
      <w:r w:rsidRPr="00F86017">
        <w:rPr>
          <w:rFonts w:hint="cs"/>
          <w:rtl/>
          <w:lang w:bidi="ar-JO"/>
        </w:rPr>
        <w:t xml:space="preserve"> </w:t>
      </w:r>
      <w:r w:rsidR="00BE15B0" w:rsidRPr="00F86017">
        <w:rPr>
          <w:rtl/>
          <w:lang w:bidi="ar-JO"/>
        </w:rPr>
        <w:t>فتقدم تارة</w:t>
      </w:r>
      <w:r w:rsidRPr="00F86017">
        <w:rPr>
          <w:rFonts w:hint="cs"/>
          <w:rtl/>
          <w:lang w:bidi="ar-JO"/>
        </w:rPr>
        <w:t>ً</w:t>
      </w:r>
      <w:r w:rsidR="00BE15B0" w:rsidRPr="00F86017">
        <w:rPr>
          <w:rtl/>
          <w:lang w:bidi="ar-JO"/>
        </w:rPr>
        <w:t xml:space="preserve"> هذا على ذاك،</w:t>
      </w:r>
      <w:r w:rsidRPr="00F86017">
        <w:rPr>
          <w:rFonts w:hint="cs"/>
          <w:rtl/>
          <w:lang w:bidi="ar-JO"/>
        </w:rPr>
        <w:t xml:space="preserve"> </w:t>
      </w:r>
      <w:r w:rsidR="00BE15B0" w:rsidRPr="00F86017">
        <w:rPr>
          <w:rtl/>
          <w:lang w:bidi="ar-JO"/>
        </w:rPr>
        <w:t>وأخرى ذاك على هذا لعلة بيانية ولفضل بلاغي</w:t>
      </w:r>
      <w:r w:rsidR="00D42720" w:rsidRPr="00F86017">
        <w:rPr>
          <w:rFonts w:hint="cs"/>
          <w:rtl/>
          <w:lang w:bidi="ar-JO"/>
        </w:rPr>
        <w:t>.</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428"/>
      </w:r>
      <w:r w:rsidRPr="00F86017">
        <w:rPr>
          <w:rFonts w:ascii="Times New Roman" w:eastAsia="Times New Roman" w:hAnsi="Times New Roman"/>
          <w:vertAlign w:val="superscript"/>
          <w:rtl/>
        </w:rPr>
        <w:t>)</w:t>
      </w:r>
      <w:r w:rsidR="00BE15B0" w:rsidRPr="00F86017">
        <w:rPr>
          <w:rtl/>
          <w:lang w:bidi="ar-JO"/>
        </w:rPr>
        <w:t xml:space="preserve"> </w:t>
      </w:r>
    </w:p>
    <w:p w:rsidR="002A6FE6" w:rsidRPr="00C409EF" w:rsidRDefault="008A352B" w:rsidP="00AD5DA6">
      <w:pPr>
        <w:pStyle w:val="1"/>
        <w:spacing w:before="0" w:line="360" w:lineRule="auto"/>
        <w:rPr>
          <w:color w:val="000000" w:themeColor="text1"/>
          <w:sz w:val="32"/>
          <w:szCs w:val="32"/>
          <w:rtl/>
          <w:lang w:bidi="ar-JO"/>
        </w:rPr>
      </w:pPr>
      <w:bookmarkStart w:id="133" w:name="_Toc385411344"/>
      <w:bookmarkStart w:id="134" w:name="_Toc409601662"/>
      <w:r w:rsidRPr="00C409EF">
        <w:rPr>
          <w:color w:val="000000" w:themeColor="text1"/>
          <w:sz w:val="32"/>
          <w:szCs w:val="32"/>
          <w:rtl/>
          <w:lang w:bidi="ar-JO"/>
        </w:rPr>
        <w:t xml:space="preserve">المطلب </w:t>
      </w:r>
      <w:r w:rsidR="00402D98" w:rsidRPr="00C409EF">
        <w:rPr>
          <w:rFonts w:hint="cs"/>
          <w:color w:val="000000" w:themeColor="text1"/>
          <w:sz w:val="32"/>
          <w:szCs w:val="32"/>
          <w:rtl/>
          <w:lang w:bidi="ar-JO"/>
        </w:rPr>
        <w:t>ا</w:t>
      </w:r>
      <w:r w:rsidR="006B00B6" w:rsidRPr="00C409EF">
        <w:rPr>
          <w:rFonts w:hint="cs"/>
          <w:color w:val="000000" w:themeColor="text1"/>
          <w:sz w:val="32"/>
          <w:szCs w:val="32"/>
          <w:rtl/>
          <w:lang w:bidi="ar-JO"/>
        </w:rPr>
        <w:t>لثاني</w:t>
      </w:r>
      <w:r w:rsidRPr="00C409EF">
        <w:rPr>
          <w:color w:val="000000" w:themeColor="text1"/>
          <w:sz w:val="32"/>
          <w:szCs w:val="32"/>
          <w:rtl/>
          <w:lang w:bidi="ar-JO"/>
        </w:rPr>
        <w:t xml:space="preserve">: </w:t>
      </w:r>
      <w:r w:rsidR="00E3639E" w:rsidRPr="00C409EF">
        <w:rPr>
          <w:rFonts w:hint="cs"/>
          <w:color w:val="000000" w:themeColor="text1"/>
          <w:sz w:val="32"/>
          <w:szCs w:val="32"/>
          <w:rtl/>
          <w:lang w:bidi="ar-JO"/>
        </w:rPr>
        <w:t>جهود</w:t>
      </w:r>
      <w:r w:rsidRPr="00C409EF">
        <w:rPr>
          <w:color w:val="000000" w:themeColor="text1"/>
          <w:sz w:val="32"/>
          <w:szCs w:val="32"/>
          <w:rtl/>
          <w:lang w:bidi="ar-JO"/>
        </w:rPr>
        <w:t xml:space="preserve"> الشيخ عضيمة في بيان التقديم والتأخير</w:t>
      </w:r>
      <w:bookmarkEnd w:id="133"/>
      <w:bookmarkEnd w:id="134"/>
    </w:p>
    <w:p w:rsidR="00F8146F" w:rsidRPr="00F86017" w:rsidRDefault="008A352B" w:rsidP="00906409">
      <w:pPr>
        <w:spacing w:after="0" w:line="360" w:lineRule="auto"/>
        <w:ind w:firstLine="720"/>
        <w:jc w:val="both"/>
        <w:rPr>
          <w:rtl/>
          <w:lang w:bidi="ar-JO"/>
        </w:rPr>
      </w:pPr>
      <w:r w:rsidRPr="00F86017">
        <w:rPr>
          <w:rFonts w:hint="cs"/>
          <w:rtl/>
          <w:lang w:bidi="ar-JO"/>
        </w:rPr>
        <w:t xml:space="preserve">لأهمية </w:t>
      </w:r>
      <w:r w:rsidR="00F8146F" w:rsidRPr="00F86017">
        <w:rPr>
          <w:rFonts w:hint="cs"/>
          <w:rtl/>
          <w:lang w:bidi="ar-JO"/>
        </w:rPr>
        <w:t xml:space="preserve">هذا الباب سأقف مع </w:t>
      </w:r>
      <w:r w:rsidR="00963097" w:rsidRPr="00F86017">
        <w:rPr>
          <w:rFonts w:hint="cs"/>
          <w:rtl/>
          <w:lang w:bidi="ar-JO"/>
        </w:rPr>
        <w:t xml:space="preserve">أهم ما يجلي </w:t>
      </w:r>
      <w:r w:rsidR="00F8146F" w:rsidRPr="00F86017">
        <w:rPr>
          <w:rFonts w:hint="cs"/>
          <w:rtl/>
          <w:lang w:bidi="ar-JO"/>
        </w:rPr>
        <w:t>منهج الشيخ عضيمة في</w:t>
      </w:r>
      <w:r w:rsidR="00963097" w:rsidRPr="00F86017">
        <w:rPr>
          <w:rFonts w:hint="cs"/>
          <w:rtl/>
          <w:lang w:bidi="ar-JO"/>
        </w:rPr>
        <w:t xml:space="preserve"> كتابه "دراسات"، </w:t>
      </w:r>
      <w:r w:rsidR="00906409" w:rsidRPr="00F86017">
        <w:rPr>
          <w:rFonts w:hint="cs"/>
          <w:rtl/>
          <w:lang w:bidi="ar-JO"/>
        </w:rPr>
        <w:t>في بيان</w:t>
      </w:r>
      <w:r w:rsidR="00F8146F" w:rsidRPr="00F86017">
        <w:rPr>
          <w:rFonts w:hint="cs"/>
          <w:rtl/>
          <w:lang w:bidi="ar-JO"/>
        </w:rPr>
        <w:t xml:space="preserve"> المسند إليه، ثم المسند، وبعد ذلك أعرض إلى متعلقات الفعل وغيرهما مما ذكره الشيخ في كتابه.</w:t>
      </w:r>
    </w:p>
    <w:p w:rsidR="009B2E4A" w:rsidRPr="00F86017" w:rsidRDefault="00F8146F" w:rsidP="009B2E4A">
      <w:pPr>
        <w:spacing w:after="0" w:line="360" w:lineRule="auto"/>
        <w:ind w:firstLine="720"/>
        <w:jc w:val="both"/>
        <w:rPr>
          <w:rtl/>
          <w:lang w:bidi="ar-JO"/>
        </w:rPr>
      </w:pPr>
      <w:r w:rsidRPr="00F86017">
        <w:rPr>
          <w:rFonts w:hint="cs"/>
          <w:rtl/>
          <w:lang w:bidi="ar-JO"/>
        </w:rPr>
        <w:t>عرض الشيخ عضيمة إلى تقديم الم</w:t>
      </w:r>
      <w:r w:rsidR="00963097" w:rsidRPr="00F86017">
        <w:rPr>
          <w:rFonts w:hint="cs"/>
          <w:rtl/>
          <w:lang w:bidi="ar-JO"/>
        </w:rPr>
        <w:t>سند إليه والمسند ومتعلقات الفعل</w:t>
      </w:r>
      <w:r w:rsidRPr="00F86017">
        <w:rPr>
          <w:rFonts w:hint="cs"/>
          <w:rtl/>
          <w:lang w:bidi="ar-JO"/>
        </w:rPr>
        <w:t>، بطريقة حصر الآيات التي ذكرت هذا النوع من الفن،</w:t>
      </w:r>
      <w:r w:rsidR="00963097" w:rsidRPr="00F86017">
        <w:rPr>
          <w:rFonts w:hint="cs"/>
          <w:rtl/>
          <w:lang w:bidi="ar-JO"/>
        </w:rPr>
        <w:t xml:space="preserve"> والتعليق على بعض أقوال النحاة والمفسرين،</w:t>
      </w:r>
      <w:r w:rsidRPr="00F86017">
        <w:rPr>
          <w:rFonts w:hint="cs"/>
          <w:rtl/>
          <w:lang w:bidi="ar-JO"/>
        </w:rPr>
        <w:t xml:space="preserve"> </w:t>
      </w:r>
      <w:r w:rsidR="009A47BB" w:rsidRPr="00F86017">
        <w:rPr>
          <w:rFonts w:hint="cs"/>
          <w:rtl/>
          <w:lang w:bidi="ar-JO"/>
        </w:rPr>
        <w:t xml:space="preserve">والترجيح بينها، </w:t>
      </w:r>
      <w:r w:rsidRPr="00F86017">
        <w:rPr>
          <w:rFonts w:hint="cs"/>
          <w:rtl/>
          <w:lang w:bidi="ar-JO"/>
        </w:rPr>
        <w:t>دون ا</w:t>
      </w:r>
      <w:r w:rsidR="00794F21" w:rsidRPr="00F86017">
        <w:rPr>
          <w:rFonts w:hint="cs"/>
          <w:rtl/>
          <w:lang w:bidi="ar-JO"/>
        </w:rPr>
        <w:t>لإ</w:t>
      </w:r>
      <w:r w:rsidRPr="00F86017">
        <w:rPr>
          <w:rFonts w:hint="cs"/>
          <w:rtl/>
          <w:lang w:bidi="ar-JO"/>
        </w:rPr>
        <w:t xml:space="preserve">هتمام </w:t>
      </w:r>
      <w:r w:rsidR="009A47BB" w:rsidRPr="00F86017">
        <w:rPr>
          <w:rFonts w:hint="cs"/>
          <w:rtl/>
          <w:lang w:bidi="ar-JO"/>
        </w:rPr>
        <w:t xml:space="preserve">إلى </w:t>
      </w:r>
      <w:r w:rsidR="00AB6F4C" w:rsidRPr="00F86017">
        <w:rPr>
          <w:rFonts w:hint="cs"/>
          <w:rtl/>
          <w:lang w:bidi="ar-JO"/>
        </w:rPr>
        <w:t xml:space="preserve">بيان الأسرار </w:t>
      </w:r>
      <w:r w:rsidRPr="00F86017">
        <w:rPr>
          <w:rFonts w:hint="cs"/>
          <w:rtl/>
          <w:lang w:bidi="ar-JO"/>
        </w:rPr>
        <w:t>والنكت البلاغية</w:t>
      </w:r>
      <w:r w:rsidR="00AE0C9E" w:rsidRPr="00F86017">
        <w:rPr>
          <w:rFonts w:hint="cs"/>
          <w:rtl/>
          <w:lang w:bidi="ar-JO"/>
        </w:rPr>
        <w:t>،</w:t>
      </w:r>
      <w:r w:rsidRPr="00F86017">
        <w:rPr>
          <w:rFonts w:hint="cs"/>
          <w:rtl/>
          <w:lang w:bidi="ar-JO"/>
        </w:rPr>
        <w:t xml:space="preserve"> التي </w:t>
      </w:r>
      <w:r w:rsidR="00AB6F4C" w:rsidRPr="00F86017">
        <w:rPr>
          <w:rFonts w:hint="cs"/>
          <w:rtl/>
          <w:lang w:bidi="ar-JO"/>
        </w:rPr>
        <w:t>ت</w:t>
      </w:r>
      <w:r w:rsidRPr="00F86017">
        <w:rPr>
          <w:rFonts w:hint="cs"/>
          <w:rtl/>
          <w:lang w:bidi="ar-JO"/>
        </w:rPr>
        <w:t>برز قيمتها في هذا المجال</w:t>
      </w:r>
      <w:r w:rsidR="009A47BB" w:rsidRPr="00F86017">
        <w:rPr>
          <w:rFonts w:hint="cs"/>
          <w:rtl/>
          <w:lang w:bidi="ar-JO"/>
        </w:rPr>
        <w:t>،</w:t>
      </w:r>
      <w:r w:rsidRPr="00F86017">
        <w:rPr>
          <w:rFonts w:hint="cs"/>
          <w:rtl/>
          <w:lang w:bidi="ar-JO"/>
        </w:rPr>
        <w:t xml:space="preserve"> </w:t>
      </w:r>
      <w:r w:rsidR="009A47BB" w:rsidRPr="00F86017">
        <w:rPr>
          <w:rFonts w:hint="cs"/>
          <w:rtl/>
          <w:lang w:bidi="ar-JO"/>
        </w:rPr>
        <w:t>ومن الأمثلة على ذلك</w:t>
      </w:r>
      <w:r w:rsidRPr="00F86017">
        <w:rPr>
          <w:rFonts w:hint="cs"/>
          <w:rtl/>
          <w:lang w:bidi="ar-JO"/>
        </w:rPr>
        <w:t>:</w:t>
      </w:r>
    </w:p>
    <w:p w:rsidR="00C25716" w:rsidRPr="00C409EF" w:rsidRDefault="00AE0C9E" w:rsidP="00F81230">
      <w:pPr>
        <w:spacing w:after="0" w:line="360" w:lineRule="auto"/>
        <w:jc w:val="both"/>
        <w:rPr>
          <w:b/>
          <w:bCs/>
          <w:sz w:val="32"/>
          <w:szCs w:val="32"/>
          <w:rtl/>
          <w:lang w:bidi="ar-JO"/>
        </w:rPr>
      </w:pPr>
      <w:r w:rsidRPr="00C409EF">
        <w:rPr>
          <w:rFonts w:hint="cs"/>
          <w:b/>
          <w:bCs/>
          <w:sz w:val="32"/>
          <w:szCs w:val="32"/>
          <w:rtl/>
          <w:lang w:bidi="ar-JO"/>
        </w:rPr>
        <w:t xml:space="preserve">أولاً: </w:t>
      </w:r>
      <w:r w:rsidR="00FB2931" w:rsidRPr="00C409EF">
        <w:rPr>
          <w:rFonts w:hint="cs"/>
          <w:b/>
          <w:bCs/>
          <w:sz w:val="32"/>
          <w:szCs w:val="32"/>
          <w:rtl/>
          <w:lang w:bidi="ar-JO"/>
        </w:rPr>
        <w:t>تقديم المسند إليه</w:t>
      </w:r>
    </w:p>
    <w:p w:rsidR="00C25716" w:rsidRPr="00F86017" w:rsidRDefault="00C25716" w:rsidP="007D410C">
      <w:pPr>
        <w:spacing w:after="0" w:line="360" w:lineRule="auto"/>
        <w:jc w:val="both"/>
        <w:rPr>
          <w:rtl/>
        </w:rPr>
      </w:pPr>
      <w:r w:rsidRPr="00C409EF">
        <w:rPr>
          <w:rFonts w:hint="cs"/>
          <w:b/>
          <w:bCs/>
          <w:sz w:val="32"/>
          <w:szCs w:val="32"/>
          <w:rtl/>
          <w:lang w:bidi="ar-JO"/>
        </w:rPr>
        <w:t xml:space="preserve">المثال الأول: </w:t>
      </w:r>
      <w:r w:rsidR="006C6154" w:rsidRPr="00C409EF">
        <w:rPr>
          <w:b/>
          <w:bCs/>
          <w:sz w:val="32"/>
          <w:szCs w:val="32"/>
          <w:rtl/>
          <w:lang w:bidi="ar-JO"/>
        </w:rPr>
        <w:t>ما قال الشيخ</w:t>
      </w:r>
      <w:r w:rsidR="006C6154" w:rsidRPr="00C409EF">
        <w:rPr>
          <w:rFonts w:hint="cs"/>
          <w:b/>
          <w:bCs/>
          <w:sz w:val="32"/>
          <w:szCs w:val="32"/>
          <w:rtl/>
          <w:lang w:bidi="ar-JO"/>
        </w:rPr>
        <w:t xml:space="preserve"> عضيمة</w:t>
      </w:r>
      <w:r w:rsidR="006C6154" w:rsidRPr="00C409EF">
        <w:rPr>
          <w:b/>
          <w:bCs/>
          <w:sz w:val="32"/>
          <w:szCs w:val="32"/>
          <w:rtl/>
          <w:lang w:bidi="ar-JO"/>
        </w:rPr>
        <w:t xml:space="preserve"> </w:t>
      </w:r>
      <w:r w:rsidRPr="00C409EF">
        <w:rPr>
          <w:b/>
          <w:bCs/>
          <w:sz w:val="32"/>
          <w:szCs w:val="32"/>
          <w:rtl/>
          <w:lang w:bidi="ar-JO"/>
        </w:rPr>
        <w:t xml:space="preserve">في </w:t>
      </w:r>
      <w:r w:rsidR="007D410C" w:rsidRPr="00C409EF">
        <w:rPr>
          <w:rFonts w:hint="cs"/>
          <w:b/>
          <w:bCs/>
          <w:sz w:val="32"/>
          <w:szCs w:val="32"/>
          <w:rtl/>
          <w:lang w:bidi="ar-JO"/>
        </w:rPr>
        <w:t>بيان</w:t>
      </w:r>
      <w:r w:rsidRPr="00C409EF">
        <w:rPr>
          <w:b/>
          <w:bCs/>
          <w:sz w:val="32"/>
          <w:szCs w:val="32"/>
          <w:rtl/>
          <w:lang w:bidi="ar-JO"/>
        </w:rPr>
        <w:t xml:space="preserve"> قوله تعالى:</w:t>
      </w:r>
      <w:r w:rsidR="004D46D0" w:rsidRPr="00C409EF">
        <w:rPr>
          <w:rFonts w:ascii="Msh Quraan1" w:hAnsi="Msh Quraan1"/>
          <w:b/>
          <w:bCs/>
          <w:sz w:val="24"/>
          <w:szCs w:val="24"/>
        </w:rPr>
        <w:t></w:t>
      </w:r>
      <w:r w:rsidR="004D46D0" w:rsidRPr="00C409EF">
        <w:rPr>
          <w:sz w:val="24"/>
          <w:szCs w:val="24"/>
          <w:lang w:bidi="ar-JO"/>
        </w:rPr>
        <w:t xml:space="preserve"> </w:t>
      </w:r>
      <w:r w:rsidR="004D46D0" w:rsidRPr="00C409EF">
        <w:rPr>
          <w:rFonts w:hint="cs"/>
          <w:sz w:val="24"/>
          <w:szCs w:val="24"/>
          <w:rtl/>
          <w:lang w:bidi="ar-JO"/>
        </w:rPr>
        <w:t xml:space="preserve"> </w:t>
      </w:r>
      <w:r w:rsidR="00B9637F" w:rsidRPr="00C409EF">
        <w:rPr>
          <w:color w:val="000000"/>
          <w:sz w:val="24"/>
          <w:szCs w:val="24"/>
        </w:rPr>
        <w:t xml:space="preserve"> </w:t>
      </w:r>
      <w:r w:rsidR="00B9637F" w:rsidRPr="00C409EF">
        <w:rPr>
          <w:color w:val="000000"/>
          <w:sz w:val="24"/>
          <w:szCs w:val="24"/>
        </w:rPr>
        <w:sym w:font="HQPB5" w:char="F075"/>
      </w:r>
      <w:r w:rsidR="00B9637F" w:rsidRPr="00C409EF">
        <w:rPr>
          <w:color w:val="000000"/>
          <w:sz w:val="24"/>
          <w:szCs w:val="24"/>
        </w:rPr>
        <w:sym w:font="HQPB2" w:char="F071"/>
      </w:r>
      <w:r w:rsidR="00B9637F" w:rsidRPr="00C409EF">
        <w:rPr>
          <w:color w:val="000000"/>
          <w:sz w:val="24"/>
          <w:szCs w:val="24"/>
        </w:rPr>
        <w:sym w:font="HQPB4" w:char="F0E8"/>
      </w:r>
      <w:r w:rsidR="00B9637F" w:rsidRPr="00C409EF">
        <w:rPr>
          <w:color w:val="000000"/>
          <w:sz w:val="24"/>
          <w:szCs w:val="24"/>
        </w:rPr>
        <w:sym w:font="HQPB2" w:char="F064"/>
      </w:r>
      <w:r w:rsidR="00B9637F" w:rsidRPr="00C409EF">
        <w:rPr>
          <w:color w:val="000000"/>
          <w:sz w:val="24"/>
          <w:szCs w:val="24"/>
          <w:rtl/>
        </w:rPr>
        <w:t xml:space="preserve"> </w:t>
      </w:r>
      <w:r w:rsidR="00B9637F" w:rsidRPr="00C409EF">
        <w:rPr>
          <w:color w:val="000000"/>
          <w:sz w:val="24"/>
          <w:szCs w:val="24"/>
        </w:rPr>
        <w:sym w:font="HQPB2" w:char="F093"/>
      </w:r>
      <w:r w:rsidR="00B9637F" w:rsidRPr="00C409EF">
        <w:rPr>
          <w:color w:val="000000"/>
          <w:sz w:val="24"/>
          <w:szCs w:val="24"/>
        </w:rPr>
        <w:sym w:font="HQPB4" w:char="F0CF"/>
      </w:r>
      <w:r w:rsidR="00B9637F" w:rsidRPr="00C409EF">
        <w:rPr>
          <w:color w:val="000000"/>
          <w:sz w:val="24"/>
          <w:szCs w:val="24"/>
        </w:rPr>
        <w:sym w:font="HQPB3" w:char="F025"/>
      </w:r>
      <w:r w:rsidR="00B9637F" w:rsidRPr="00C409EF">
        <w:rPr>
          <w:color w:val="000000"/>
          <w:sz w:val="24"/>
          <w:szCs w:val="24"/>
        </w:rPr>
        <w:sym w:font="HQPB4" w:char="F0A9"/>
      </w:r>
      <w:r w:rsidR="00B9637F" w:rsidRPr="00C409EF">
        <w:rPr>
          <w:color w:val="000000"/>
          <w:sz w:val="24"/>
          <w:szCs w:val="24"/>
        </w:rPr>
        <w:sym w:font="HQPB3" w:char="F021"/>
      </w:r>
      <w:r w:rsidR="00B9637F" w:rsidRPr="00C409EF">
        <w:rPr>
          <w:color w:val="000000"/>
          <w:sz w:val="24"/>
          <w:szCs w:val="24"/>
        </w:rPr>
        <w:sym w:font="HQPB5" w:char="F024"/>
      </w:r>
      <w:r w:rsidR="00B9637F" w:rsidRPr="00C409EF">
        <w:rPr>
          <w:color w:val="000000"/>
          <w:sz w:val="24"/>
          <w:szCs w:val="24"/>
        </w:rPr>
        <w:sym w:font="HQPB1" w:char="F023"/>
      </w:r>
      <w:r w:rsidR="00B9637F" w:rsidRPr="00C409EF">
        <w:rPr>
          <w:color w:val="000000"/>
          <w:sz w:val="24"/>
          <w:szCs w:val="24"/>
          <w:rtl/>
        </w:rPr>
        <w:t xml:space="preserve"> </w:t>
      </w:r>
      <w:r w:rsidR="00B9637F" w:rsidRPr="00C409EF">
        <w:rPr>
          <w:color w:val="000000"/>
          <w:sz w:val="24"/>
          <w:szCs w:val="24"/>
        </w:rPr>
        <w:sym w:font="HQPB2" w:char="F04E"/>
      </w:r>
      <w:r w:rsidR="00B9637F" w:rsidRPr="00C409EF">
        <w:rPr>
          <w:color w:val="000000"/>
          <w:sz w:val="24"/>
          <w:szCs w:val="24"/>
        </w:rPr>
        <w:sym w:font="HQPB4" w:char="F0E4"/>
      </w:r>
      <w:r w:rsidR="00B9637F" w:rsidRPr="00C409EF">
        <w:rPr>
          <w:color w:val="000000"/>
          <w:sz w:val="24"/>
          <w:szCs w:val="24"/>
        </w:rPr>
        <w:sym w:font="HQPB2" w:char="F033"/>
      </w:r>
      <w:r w:rsidR="00B9637F" w:rsidRPr="00C409EF">
        <w:rPr>
          <w:color w:val="000000"/>
          <w:sz w:val="24"/>
          <w:szCs w:val="24"/>
        </w:rPr>
        <w:sym w:font="HQPB5" w:char="F073"/>
      </w:r>
      <w:r w:rsidR="00B9637F" w:rsidRPr="00C409EF">
        <w:rPr>
          <w:color w:val="000000"/>
          <w:sz w:val="24"/>
          <w:szCs w:val="24"/>
        </w:rPr>
        <w:sym w:font="HQPB2" w:char="F029"/>
      </w:r>
      <w:r w:rsidR="00B9637F" w:rsidRPr="00C409EF">
        <w:rPr>
          <w:color w:val="000000"/>
          <w:sz w:val="24"/>
          <w:szCs w:val="24"/>
        </w:rPr>
        <w:sym w:font="HQPB5" w:char="F06E"/>
      </w:r>
      <w:r w:rsidR="00B9637F" w:rsidRPr="00C409EF">
        <w:rPr>
          <w:color w:val="000000"/>
          <w:sz w:val="24"/>
          <w:szCs w:val="24"/>
        </w:rPr>
        <w:sym w:font="HQPB2" w:char="F03D"/>
      </w:r>
      <w:r w:rsidR="00B9637F" w:rsidRPr="00C409EF">
        <w:rPr>
          <w:color w:val="000000"/>
          <w:sz w:val="24"/>
          <w:szCs w:val="24"/>
        </w:rPr>
        <w:sym w:font="HQPB5" w:char="F079"/>
      </w:r>
      <w:r w:rsidR="00B9637F" w:rsidRPr="00C409EF">
        <w:rPr>
          <w:color w:val="000000"/>
          <w:sz w:val="24"/>
          <w:szCs w:val="24"/>
        </w:rPr>
        <w:sym w:font="HQPB1" w:char="F07A"/>
      </w:r>
      <w:r w:rsidR="00B9637F" w:rsidRPr="00C409EF">
        <w:rPr>
          <w:color w:val="000000"/>
          <w:sz w:val="24"/>
          <w:szCs w:val="24"/>
          <w:rtl/>
        </w:rPr>
        <w:t xml:space="preserve"> </w:t>
      </w:r>
      <w:r w:rsidR="00B9637F" w:rsidRPr="00C409EF">
        <w:rPr>
          <w:color w:val="000000"/>
          <w:sz w:val="24"/>
          <w:szCs w:val="24"/>
        </w:rPr>
        <w:sym w:font="HQPB2" w:char="F060"/>
      </w:r>
      <w:r w:rsidR="00B9637F" w:rsidRPr="00C409EF">
        <w:rPr>
          <w:color w:val="000000"/>
          <w:sz w:val="24"/>
          <w:szCs w:val="24"/>
        </w:rPr>
        <w:sym w:font="HQPB4" w:char="F0CF"/>
      </w:r>
      <w:r w:rsidR="00B9637F" w:rsidRPr="00C409EF">
        <w:rPr>
          <w:color w:val="000000"/>
          <w:sz w:val="24"/>
          <w:szCs w:val="24"/>
        </w:rPr>
        <w:sym w:font="HQPB4" w:char="F069"/>
      </w:r>
      <w:r w:rsidR="00B9637F" w:rsidRPr="00C409EF">
        <w:rPr>
          <w:color w:val="000000"/>
          <w:sz w:val="24"/>
          <w:szCs w:val="24"/>
        </w:rPr>
        <w:sym w:font="HQPB2" w:char="F042"/>
      </w:r>
      <w:r w:rsidR="00B9637F" w:rsidRPr="00C409EF">
        <w:rPr>
          <w:color w:val="000000"/>
          <w:sz w:val="24"/>
          <w:szCs w:val="24"/>
          <w:rtl/>
        </w:rPr>
        <w:t xml:space="preserve"> </w:t>
      </w:r>
      <w:r w:rsidR="00B9637F" w:rsidRPr="00C409EF">
        <w:rPr>
          <w:color w:val="000000"/>
          <w:sz w:val="24"/>
          <w:szCs w:val="24"/>
        </w:rPr>
        <w:sym w:font="HQPB4" w:char="F026"/>
      </w:r>
      <w:r w:rsidR="00B9637F" w:rsidRPr="00C409EF">
        <w:rPr>
          <w:color w:val="000000"/>
          <w:sz w:val="24"/>
          <w:szCs w:val="24"/>
        </w:rPr>
        <w:sym w:font="HQPB2" w:char="F0FB"/>
      </w:r>
      <w:r w:rsidR="00B9637F" w:rsidRPr="00C409EF">
        <w:rPr>
          <w:color w:val="000000"/>
          <w:sz w:val="24"/>
          <w:szCs w:val="24"/>
        </w:rPr>
        <w:sym w:font="HQPB2" w:char="F0FC"/>
      </w:r>
      <w:r w:rsidR="00B9637F" w:rsidRPr="00C409EF">
        <w:rPr>
          <w:color w:val="000000"/>
          <w:sz w:val="24"/>
          <w:szCs w:val="24"/>
        </w:rPr>
        <w:sym w:font="HQPB4" w:char="F0CF"/>
      </w:r>
      <w:r w:rsidR="00B9637F" w:rsidRPr="00C409EF">
        <w:rPr>
          <w:color w:val="000000"/>
          <w:sz w:val="24"/>
          <w:szCs w:val="24"/>
        </w:rPr>
        <w:sym w:font="HQPB1" w:char="F0DB"/>
      </w:r>
      <w:r w:rsidR="00B9637F" w:rsidRPr="00C409EF">
        <w:rPr>
          <w:color w:val="000000"/>
          <w:sz w:val="24"/>
          <w:szCs w:val="24"/>
          <w:rtl/>
        </w:rPr>
        <w:t xml:space="preserve"> </w:t>
      </w:r>
      <w:r w:rsidR="00B9637F" w:rsidRPr="00C409EF">
        <w:rPr>
          <w:color w:val="000000"/>
          <w:sz w:val="24"/>
          <w:szCs w:val="24"/>
        </w:rPr>
        <w:sym w:font="HQPB4" w:char="F0A2"/>
      </w:r>
      <w:r w:rsidR="00B9637F" w:rsidRPr="00C409EF">
        <w:rPr>
          <w:color w:val="000000"/>
          <w:sz w:val="24"/>
          <w:szCs w:val="24"/>
        </w:rPr>
        <w:sym w:font="HQPB2" w:char="F04F"/>
      </w:r>
      <w:r w:rsidR="00B9637F" w:rsidRPr="00C409EF">
        <w:rPr>
          <w:color w:val="000000"/>
          <w:sz w:val="24"/>
          <w:szCs w:val="24"/>
        </w:rPr>
        <w:sym w:font="HQPB4" w:char="F0E8"/>
      </w:r>
      <w:r w:rsidR="00B9637F" w:rsidRPr="00C409EF">
        <w:rPr>
          <w:color w:val="000000"/>
          <w:sz w:val="24"/>
          <w:szCs w:val="24"/>
        </w:rPr>
        <w:sym w:font="HQPB1" w:char="F04F"/>
      </w:r>
      <w:r w:rsidR="00B9637F" w:rsidRPr="00C409EF">
        <w:rPr>
          <w:color w:val="000000"/>
          <w:sz w:val="24"/>
          <w:szCs w:val="24"/>
          <w:rtl/>
        </w:rPr>
        <w:t xml:space="preserve"> </w:t>
      </w:r>
      <w:r w:rsidR="00B9637F" w:rsidRPr="00C409EF">
        <w:rPr>
          <w:color w:val="000000"/>
          <w:sz w:val="24"/>
          <w:szCs w:val="24"/>
        </w:rPr>
        <w:sym w:font="HQPB5" w:char="F023"/>
      </w:r>
      <w:r w:rsidR="00B9637F" w:rsidRPr="00C409EF">
        <w:rPr>
          <w:color w:val="000000"/>
          <w:sz w:val="24"/>
          <w:szCs w:val="24"/>
        </w:rPr>
        <w:sym w:font="HQPB2" w:char="F0D3"/>
      </w:r>
      <w:r w:rsidR="00B9637F" w:rsidRPr="00C409EF">
        <w:rPr>
          <w:color w:val="000000"/>
          <w:sz w:val="24"/>
          <w:szCs w:val="24"/>
        </w:rPr>
        <w:sym w:font="HQPB5" w:char="F07C"/>
      </w:r>
      <w:r w:rsidR="00B9637F" w:rsidRPr="00C409EF">
        <w:rPr>
          <w:color w:val="000000"/>
          <w:sz w:val="24"/>
          <w:szCs w:val="24"/>
        </w:rPr>
        <w:sym w:font="HQPB1" w:char="F0D3"/>
      </w:r>
      <w:r w:rsidR="00B9637F" w:rsidRPr="00C409EF">
        <w:rPr>
          <w:color w:val="000000"/>
          <w:sz w:val="24"/>
          <w:szCs w:val="24"/>
        </w:rPr>
        <w:sym w:font="HQPB5" w:char="F073"/>
      </w:r>
      <w:r w:rsidR="00B9637F" w:rsidRPr="00C409EF">
        <w:rPr>
          <w:color w:val="000000"/>
          <w:sz w:val="24"/>
          <w:szCs w:val="24"/>
        </w:rPr>
        <w:sym w:font="HQPB2" w:char="F025"/>
      </w:r>
      <w:r w:rsidR="00B9637F" w:rsidRPr="00C409EF">
        <w:rPr>
          <w:color w:val="000000"/>
          <w:sz w:val="24"/>
          <w:szCs w:val="24"/>
          <w:rtl/>
        </w:rPr>
        <w:t xml:space="preserve"> </w:t>
      </w:r>
      <w:r w:rsidR="00B9637F" w:rsidRPr="00C409EF">
        <w:rPr>
          <w:color w:val="000000"/>
          <w:sz w:val="24"/>
          <w:szCs w:val="24"/>
        </w:rPr>
        <w:sym w:font="HQPB4" w:char="F057"/>
      </w:r>
      <w:r w:rsidR="00B9637F" w:rsidRPr="00C409EF">
        <w:rPr>
          <w:color w:val="000000"/>
          <w:sz w:val="24"/>
          <w:szCs w:val="24"/>
        </w:rPr>
        <w:sym w:font="HQPB2" w:char="F078"/>
      </w:r>
      <w:r w:rsidR="00B9637F" w:rsidRPr="00C409EF">
        <w:rPr>
          <w:color w:val="000000"/>
          <w:sz w:val="24"/>
          <w:szCs w:val="24"/>
        </w:rPr>
        <w:sym w:font="HQPB5" w:char="F079"/>
      </w:r>
      <w:r w:rsidR="00B9637F" w:rsidRPr="00C409EF">
        <w:rPr>
          <w:color w:val="000000"/>
          <w:sz w:val="24"/>
          <w:szCs w:val="24"/>
        </w:rPr>
        <w:sym w:font="HQPB1" w:char="F05F"/>
      </w:r>
      <w:r w:rsidR="00B9637F" w:rsidRPr="00C409EF">
        <w:rPr>
          <w:color w:val="000000"/>
          <w:sz w:val="24"/>
          <w:szCs w:val="24"/>
        </w:rPr>
        <w:sym w:font="HQPB5" w:char="F072"/>
      </w:r>
      <w:r w:rsidR="00B9637F" w:rsidRPr="00C409EF">
        <w:rPr>
          <w:color w:val="000000"/>
          <w:sz w:val="24"/>
          <w:szCs w:val="24"/>
        </w:rPr>
        <w:sym w:font="HQPB1" w:char="F026"/>
      </w:r>
      <w:r w:rsidR="00B9637F" w:rsidRPr="00C409EF">
        <w:rPr>
          <w:color w:val="000000"/>
          <w:sz w:val="24"/>
          <w:szCs w:val="24"/>
          <w:rtl/>
        </w:rPr>
        <w:t xml:space="preserve"> </w:t>
      </w:r>
      <w:r w:rsidR="00B9637F" w:rsidRPr="00C409EF">
        <w:rPr>
          <w:color w:val="000000"/>
          <w:sz w:val="24"/>
          <w:szCs w:val="24"/>
        </w:rPr>
        <w:sym w:font="HQPB4" w:char="F028"/>
      </w:r>
      <w:r w:rsidR="00B9637F" w:rsidRPr="00C409EF">
        <w:rPr>
          <w:color w:val="000000"/>
          <w:sz w:val="24"/>
          <w:szCs w:val="24"/>
          <w:rtl/>
        </w:rPr>
        <w:t xml:space="preserve"> </w:t>
      </w:r>
      <w:r w:rsidR="00B9637F" w:rsidRPr="00C409EF">
        <w:rPr>
          <w:color w:val="000000"/>
          <w:sz w:val="24"/>
          <w:szCs w:val="24"/>
        </w:rPr>
        <w:sym w:font="HQPB4" w:char="F0D7"/>
      </w:r>
      <w:r w:rsidR="00B9637F" w:rsidRPr="00C409EF">
        <w:rPr>
          <w:color w:val="000000"/>
          <w:sz w:val="24"/>
          <w:szCs w:val="24"/>
        </w:rPr>
        <w:sym w:font="HQPB2" w:char="F040"/>
      </w:r>
      <w:r w:rsidR="00B9637F" w:rsidRPr="00C409EF">
        <w:rPr>
          <w:color w:val="000000"/>
          <w:sz w:val="24"/>
          <w:szCs w:val="24"/>
        </w:rPr>
        <w:sym w:font="HQPB5" w:char="F079"/>
      </w:r>
      <w:r w:rsidR="00B9637F" w:rsidRPr="00C409EF">
        <w:rPr>
          <w:color w:val="000000"/>
          <w:sz w:val="24"/>
          <w:szCs w:val="24"/>
        </w:rPr>
        <w:sym w:font="HQPB1" w:char="F05F"/>
      </w:r>
      <w:r w:rsidR="00B9637F" w:rsidRPr="00C409EF">
        <w:rPr>
          <w:color w:val="000000"/>
          <w:sz w:val="24"/>
          <w:szCs w:val="24"/>
        </w:rPr>
        <w:sym w:font="HQPB5" w:char="F072"/>
      </w:r>
      <w:r w:rsidR="00B9637F" w:rsidRPr="00C409EF">
        <w:rPr>
          <w:color w:val="000000"/>
          <w:sz w:val="24"/>
          <w:szCs w:val="24"/>
        </w:rPr>
        <w:sym w:font="HQPB1" w:char="F026"/>
      </w:r>
      <w:r w:rsidR="00B9637F" w:rsidRPr="00C409EF">
        <w:rPr>
          <w:color w:val="000000"/>
          <w:sz w:val="24"/>
          <w:szCs w:val="24"/>
        </w:rPr>
        <w:sym w:font="HQPB5" w:char="F075"/>
      </w:r>
      <w:r w:rsidR="00B9637F" w:rsidRPr="00C409EF">
        <w:rPr>
          <w:color w:val="000000"/>
          <w:sz w:val="24"/>
          <w:szCs w:val="24"/>
        </w:rPr>
        <w:sym w:font="HQPB2" w:char="F072"/>
      </w:r>
      <w:r w:rsidR="00B9637F" w:rsidRPr="00C409EF">
        <w:rPr>
          <w:color w:val="000000"/>
          <w:sz w:val="24"/>
          <w:szCs w:val="24"/>
          <w:rtl/>
        </w:rPr>
        <w:t xml:space="preserve"> </w:t>
      </w:r>
      <w:r w:rsidR="00B9637F" w:rsidRPr="00C409EF">
        <w:rPr>
          <w:color w:val="000000"/>
          <w:sz w:val="24"/>
          <w:szCs w:val="24"/>
        </w:rPr>
        <w:sym w:font="HQPB2" w:char="F091"/>
      </w:r>
      <w:r w:rsidR="00B9637F" w:rsidRPr="00C409EF">
        <w:rPr>
          <w:color w:val="000000"/>
          <w:sz w:val="24"/>
          <w:szCs w:val="24"/>
        </w:rPr>
        <w:sym w:font="HQPB4" w:char="F087"/>
      </w:r>
      <w:r w:rsidR="00B9637F" w:rsidRPr="00C409EF">
        <w:rPr>
          <w:color w:val="000000"/>
          <w:sz w:val="24"/>
          <w:szCs w:val="24"/>
        </w:rPr>
        <w:sym w:font="HQPB2" w:char="F04B"/>
      </w:r>
      <w:r w:rsidR="00B9637F" w:rsidRPr="00C409EF">
        <w:rPr>
          <w:color w:val="000000"/>
          <w:sz w:val="24"/>
          <w:szCs w:val="24"/>
        </w:rPr>
        <w:sym w:font="HQPB5" w:char="F07C"/>
      </w:r>
      <w:r w:rsidR="00B9637F" w:rsidRPr="00C409EF">
        <w:rPr>
          <w:color w:val="000000"/>
          <w:sz w:val="24"/>
          <w:szCs w:val="24"/>
        </w:rPr>
        <w:sym w:font="HQPB1" w:char="F0A1"/>
      </w:r>
      <w:r w:rsidR="00B9637F" w:rsidRPr="00C409EF">
        <w:rPr>
          <w:color w:val="000000"/>
          <w:sz w:val="24"/>
          <w:szCs w:val="24"/>
        </w:rPr>
        <w:sym w:font="HQPB4" w:char="F095"/>
      </w:r>
      <w:r w:rsidR="00B9637F" w:rsidRPr="00C409EF">
        <w:rPr>
          <w:color w:val="000000"/>
          <w:sz w:val="24"/>
          <w:szCs w:val="24"/>
        </w:rPr>
        <w:sym w:font="HQPB2" w:char="F042"/>
      </w:r>
      <w:r w:rsidR="00B9637F" w:rsidRPr="00C409EF">
        <w:rPr>
          <w:color w:val="000000"/>
          <w:sz w:val="24"/>
          <w:szCs w:val="24"/>
          <w:rtl/>
        </w:rPr>
        <w:t xml:space="preserve"> </w:t>
      </w:r>
      <w:r w:rsidR="00B9637F" w:rsidRPr="00C409EF">
        <w:rPr>
          <w:color w:val="000000"/>
          <w:sz w:val="24"/>
          <w:szCs w:val="24"/>
        </w:rPr>
        <w:sym w:font="HQPB2" w:char="F06E"/>
      </w:r>
      <w:r w:rsidR="00B9637F" w:rsidRPr="00C409EF">
        <w:rPr>
          <w:color w:val="000000"/>
          <w:sz w:val="24"/>
          <w:szCs w:val="24"/>
        </w:rPr>
        <w:sym w:font="HQPB5" w:char="F079"/>
      </w:r>
      <w:r w:rsidR="00B9637F" w:rsidRPr="00C409EF">
        <w:rPr>
          <w:color w:val="000000"/>
          <w:sz w:val="24"/>
          <w:szCs w:val="24"/>
        </w:rPr>
        <w:sym w:font="HQPB1" w:char="F089"/>
      </w:r>
      <w:r w:rsidR="00B9637F" w:rsidRPr="00C409EF">
        <w:rPr>
          <w:color w:val="000000"/>
          <w:sz w:val="24"/>
          <w:szCs w:val="24"/>
        </w:rPr>
        <w:sym w:font="HQPB2" w:char="F059"/>
      </w:r>
      <w:r w:rsidR="00B9637F" w:rsidRPr="00C409EF">
        <w:rPr>
          <w:color w:val="000000"/>
          <w:sz w:val="24"/>
          <w:szCs w:val="24"/>
        </w:rPr>
        <w:sym w:font="HQPB4" w:char="F0CF"/>
      </w:r>
      <w:r w:rsidR="00B9637F" w:rsidRPr="00C409EF">
        <w:rPr>
          <w:color w:val="000000"/>
          <w:sz w:val="24"/>
          <w:szCs w:val="24"/>
        </w:rPr>
        <w:sym w:font="HQPB1" w:char="F0E3"/>
      </w:r>
      <w:r w:rsidR="007F22EA" w:rsidRPr="00C409EF">
        <w:rPr>
          <w:rFonts w:hint="cs"/>
          <w:color w:val="000000"/>
          <w:sz w:val="24"/>
          <w:szCs w:val="24"/>
          <w:rtl/>
        </w:rPr>
        <w:t xml:space="preserve"> </w:t>
      </w:r>
      <w:r w:rsidR="007F22EA" w:rsidRPr="00C409EF">
        <w:rPr>
          <w:rFonts w:ascii="Msh Quraan1" w:hAnsi="Msh Quraan1"/>
          <w:b/>
          <w:bCs/>
          <w:sz w:val="24"/>
          <w:szCs w:val="24"/>
        </w:rPr>
        <w:t></w:t>
      </w:r>
      <w:r w:rsidRPr="00C409EF">
        <w:rPr>
          <w:rFonts w:hint="cs"/>
          <w:sz w:val="24"/>
          <w:szCs w:val="24"/>
          <w:rtl/>
          <w:lang w:bidi="ar-JO"/>
        </w:rPr>
        <w:t>(الأنعام:2)</w:t>
      </w:r>
      <w:r w:rsidR="005A5364" w:rsidRPr="00C409EF">
        <w:rPr>
          <w:rFonts w:hint="cs"/>
          <w:sz w:val="24"/>
          <w:szCs w:val="24"/>
          <w:rtl/>
          <w:lang w:bidi="ar-JO"/>
        </w:rPr>
        <w:t>،</w:t>
      </w:r>
      <w:r w:rsidR="00E62B05" w:rsidRPr="00F86017">
        <w:rPr>
          <w:rFonts w:ascii="QCF_BSML" w:eastAsia="Calibri" w:hAnsi="QCF_BSML" w:cs="QCF_BSML"/>
          <w:b/>
          <w:bCs/>
          <w:color w:val="000000"/>
          <w:rtl/>
        </w:rPr>
        <w:t xml:space="preserve"> </w:t>
      </w:r>
      <w:r w:rsidRPr="00F86017">
        <w:rPr>
          <w:rFonts w:hint="cs"/>
          <w:rtl/>
          <w:lang w:bidi="ar-JO"/>
        </w:rPr>
        <w:t>"وصفت النكرة فجاز تقديمها".</w:t>
      </w:r>
      <w:r w:rsidR="00264ED7" w:rsidRPr="00F86017">
        <w:rPr>
          <w:rFonts w:ascii="Times New Roman" w:eastAsia="Times New Roman" w:hAnsi="Times New Roman"/>
          <w:vertAlign w:val="superscript"/>
          <w:rtl/>
        </w:rPr>
        <w:t>(</w:t>
      </w:r>
      <w:r w:rsidR="00264ED7" w:rsidRPr="00F86017">
        <w:rPr>
          <w:rFonts w:ascii="Times New Roman" w:eastAsia="Times New Roman" w:hAnsi="Times New Roman"/>
          <w:vertAlign w:val="superscript"/>
          <w:rtl/>
        </w:rPr>
        <w:footnoteReference w:id="429"/>
      </w:r>
      <w:r w:rsidR="00264ED7" w:rsidRPr="00F86017">
        <w:rPr>
          <w:rFonts w:ascii="Times New Roman" w:eastAsia="Times New Roman" w:hAnsi="Times New Roman"/>
          <w:vertAlign w:val="superscript"/>
          <w:rtl/>
        </w:rPr>
        <w:t>)</w:t>
      </w:r>
      <w:r w:rsidR="00617640" w:rsidRPr="00F86017">
        <w:rPr>
          <w:rFonts w:hint="cs"/>
          <w:b/>
          <w:bCs/>
          <w:rtl/>
          <w:lang w:bidi="ar-JO"/>
        </w:rPr>
        <w:t>(</w:t>
      </w:r>
      <w:r w:rsidR="006B4150" w:rsidRPr="00F86017">
        <w:rPr>
          <w:rFonts w:hint="cs"/>
          <w:b/>
          <w:bCs/>
          <w:rtl/>
          <w:lang w:bidi="ar-JO"/>
        </w:rPr>
        <w:t>ا</w:t>
      </w:r>
      <w:r w:rsidR="00617640" w:rsidRPr="00F86017">
        <w:rPr>
          <w:rFonts w:hint="cs"/>
          <w:b/>
          <w:bCs/>
          <w:rtl/>
          <w:lang w:bidi="ar-JO"/>
        </w:rPr>
        <w:t>هـ)</w:t>
      </w:r>
    </w:p>
    <w:p w:rsidR="00DA4BC4" w:rsidRPr="00F86017" w:rsidRDefault="00366FDD" w:rsidP="00F125EF">
      <w:pPr>
        <w:spacing w:after="0" w:line="360" w:lineRule="auto"/>
        <w:jc w:val="both"/>
        <w:rPr>
          <w:rtl/>
          <w:lang w:bidi="ar-JO"/>
        </w:rPr>
      </w:pPr>
      <w:r w:rsidRPr="00C73378">
        <w:rPr>
          <w:rFonts w:hint="cs"/>
          <w:b/>
          <w:bCs/>
          <w:sz w:val="32"/>
          <w:szCs w:val="32"/>
          <w:rtl/>
          <w:lang w:bidi="ar-JO"/>
        </w:rPr>
        <w:t>والقول</w:t>
      </w:r>
      <w:r w:rsidR="00B33042" w:rsidRPr="00C73378">
        <w:rPr>
          <w:rFonts w:hint="cs"/>
          <w:b/>
          <w:bCs/>
          <w:sz w:val="32"/>
          <w:szCs w:val="32"/>
          <w:rtl/>
          <w:lang w:bidi="ar-JO"/>
        </w:rPr>
        <w:t xml:space="preserve"> بأنه</w:t>
      </w:r>
      <w:r w:rsidR="00C25716" w:rsidRPr="00C73378">
        <w:rPr>
          <w:rFonts w:hint="cs"/>
          <w:b/>
          <w:bCs/>
          <w:sz w:val="32"/>
          <w:szCs w:val="32"/>
          <w:rtl/>
          <w:lang w:bidi="ar-JO"/>
        </w:rPr>
        <w:t>:</w:t>
      </w:r>
      <w:r w:rsidR="00C25716" w:rsidRPr="00F86017">
        <w:rPr>
          <w:rFonts w:hint="cs"/>
          <w:rtl/>
          <w:lang w:bidi="ar-JO"/>
        </w:rPr>
        <w:t xml:space="preserve"> "</w:t>
      </w:r>
      <w:r w:rsidR="00C25716" w:rsidRPr="00F86017">
        <w:rPr>
          <w:rtl/>
          <w:lang w:bidi="ar-JO"/>
        </w:rPr>
        <w:t>لم يقدّم الظرف في هذه الآية لإظهار الاهتمام بالمسند إليه</w:t>
      </w:r>
      <w:r w:rsidR="00C25716" w:rsidRPr="00F86017">
        <w:rPr>
          <w:rFonts w:hint="cs"/>
          <w:rtl/>
          <w:lang w:bidi="ar-JO"/>
        </w:rPr>
        <w:t>،</w:t>
      </w:r>
      <w:r w:rsidR="00C25716" w:rsidRPr="00F86017">
        <w:rPr>
          <w:rtl/>
          <w:lang w:bidi="ar-JO"/>
        </w:rPr>
        <w:t xml:space="preserve"> حيث خولف الاستعمال الغالب من تأخيره</w:t>
      </w:r>
      <w:r w:rsidR="00C25716" w:rsidRPr="00F86017">
        <w:rPr>
          <w:rFonts w:hint="cs"/>
          <w:rtl/>
          <w:lang w:bidi="ar-JO"/>
        </w:rPr>
        <w:t>،</w:t>
      </w:r>
      <w:r w:rsidR="00C25716" w:rsidRPr="00F86017">
        <w:rPr>
          <w:rtl/>
          <w:lang w:bidi="ar-JO"/>
        </w:rPr>
        <w:t xml:space="preserve"> فصار بهذا التقديم</w:t>
      </w:r>
      <w:r w:rsidRPr="00F86017">
        <w:rPr>
          <w:rFonts w:hint="cs"/>
          <w:rtl/>
          <w:lang w:bidi="ar-JO"/>
        </w:rPr>
        <w:t xml:space="preserve"> </w:t>
      </w:r>
      <w:r w:rsidR="00C25716" w:rsidRPr="00F86017">
        <w:rPr>
          <w:rtl/>
          <w:lang w:bidi="ar-JO"/>
        </w:rPr>
        <w:t>تنكيره مفيداً لمعنى التعظيم، أي وأجل عظيم مسمّى عنده</w:t>
      </w:r>
      <w:r w:rsidR="00C25716" w:rsidRPr="00F86017">
        <w:rPr>
          <w:rFonts w:hint="cs"/>
          <w:rtl/>
          <w:lang w:bidi="ar-JO"/>
        </w:rPr>
        <w:t xml:space="preserve">، </w:t>
      </w:r>
      <w:r w:rsidR="00C25716" w:rsidRPr="00F86017">
        <w:rPr>
          <w:rtl/>
          <w:lang w:bidi="ar-JO"/>
        </w:rPr>
        <w:t xml:space="preserve">والعندية في قوله: </w:t>
      </w:r>
      <w:r w:rsidR="00E62B05" w:rsidRPr="00F86017">
        <w:rPr>
          <w:rFonts w:hint="cs"/>
          <w:rtl/>
          <w:lang w:bidi="ar-JO"/>
        </w:rPr>
        <w:t>(</w:t>
      </w:r>
      <w:r w:rsidR="00C25716" w:rsidRPr="00F86017">
        <w:rPr>
          <w:rtl/>
          <w:lang w:bidi="ar-JO"/>
        </w:rPr>
        <w:t>عنده</w:t>
      </w:r>
      <w:r w:rsidR="00E62B05" w:rsidRPr="00F86017">
        <w:rPr>
          <w:rFonts w:hint="cs"/>
          <w:rtl/>
          <w:lang w:bidi="ar-JO"/>
        </w:rPr>
        <w:t>)</w:t>
      </w:r>
      <w:r w:rsidR="00C25716" w:rsidRPr="00F86017">
        <w:rPr>
          <w:rtl/>
          <w:lang w:bidi="ar-JO"/>
        </w:rPr>
        <w:t xml:space="preserve"> عندية العلم، أي معلوم له دون غيره</w:t>
      </w:r>
      <w:r w:rsidR="00C25716" w:rsidRPr="00F86017">
        <w:rPr>
          <w:rFonts w:hint="cs"/>
          <w:rtl/>
          <w:lang w:bidi="ar-JO"/>
        </w:rPr>
        <w:t>".</w:t>
      </w:r>
      <w:r w:rsidR="00D23535" w:rsidRPr="00F86017">
        <w:rPr>
          <w:rFonts w:ascii="Times New Roman" w:eastAsia="Times New Roman" w:hAnsi="Times New Roman"/>
          <w:vertAlign w:val="superscript"/>
          <w:rtl/>
        </w:rPr>
        <w:t>(</w:t>
      </w:r>
      <w:r w:rsidR="00D23535" w:rsidRPr="00F86017">
        <w:rPr>
          <w:rFonts w:ascii="Times New Roman" w:eastAsia="Times New Roman" w:hAnsi="Times New Roman"/>
          <w:vertAlign w:val="superscript"/>
          <w:rtl/>
        </w:rPr>
        <w:footnoteReference w:id="430"/>
      </w:r>
      <w:r w:rsidR="00D23535" w:rsidRPr="00F86017">
        <w:rPr>
          <w:rFonts w:ascii="Times New Roman" w:eastAsia="Times New Roman" w:hAnsi="Times New Roman"/>
          <w:vertAlign w:val="superscript"/>
          <w:rtl/>
        </w:rPr>
        <w:t>)</w:t>
      </w:r>
    </w:p>
    <w:p w:rsidR="000E75EC" w:rsidRPr="00F86017" w:rsidRDefault="00C25716" w:rsidP="001960D0">
      <w:pPr>
        <w:spacing w:after="0" w:line="360" w:lineRule="auto"/>
        <w:jc w:val="both"/>
        <w:rPr>
          <w:b/>
          <w:bCs/>
          <w:rtl/>
          <w:lang w:bidi="ar-JO"/>
        </w:rPr>
      </w:pPr>
      <w:r w:rsidRPr="00C409EF">
        <w:rPr>
          <w:rFonts w:hint="cs"/>
          <w:b/>
          <w:bCs/>
          <w:sz w:val="32"/>
          <w:szCs w:val="32"/>
          <w:rtl/>
          <w:lang w:bidi="ar-JO"/>
        </w:rPr>
        <w:lastRenderedPageBreak/>
        <w:t>المثال الثاني:</w:t>
      </w:r>
      <w:r w:rsidRPr="00C409EF">
        <w:rPr>
          <w:rFonts w:hint="cs"/>
          <w:b/>
          <w:bCs/>
          <w:sz w:val="32"/>
          <w:szCs w:val="32"/>
          <w:rtl/>
        </w:rPr>
        <w:t xml:space="preserve"> </w:t>
      </w:r>
      <w:r w:rsidRPr="00C409EF">
        <w:rPr>
          <w:b/>
          <w:bCs/>
          <w:sz w:val="32"/>
          <w:szCs w:val="32"/>
          <w:rtl/>
          <w:lang w:bidi="ar-JO"/>
        </w:rPr>
        <w:t>ما قال الشيخ</w:t>
      </w:r>
      <w:r w:rsidR="006C6154" w:rsidRPr="00C409EF">
        <w:rPr>
          <w:rFonts w:hint="cs"/>
          <w:b/>
          <w:bCs/>
          <w:sz w:val="32"/>
          <w:szCs w:val="32"/>
          <w:rtl/>
          <w:lang w:bidi="ar-JO"/>
        </w:rPr>
        <w:t xml:space="preserve"> عضيمة</w:t>
      </w:r>
      <w:r w:rsidRPr="00C409EF">
        <w:rPr>
          <w:b/>
          <w:bCs/>
          <w:sz w:val="32"/>
          <w:szCs w:val="32"/>
          <w:rtl/>
          <w:lang w:bidi="ar-JO"/>
        </w:rPr>
        <w:t xml:space="preserve"> في </w:t>
      </w:r>
      <w:r w:rsidR="007D410C" w:rsidRPr="00C409EF">
        <w:rPr>
          <w:rFonts w:hint="cs"/>
          <w:b/>
          <w:bCs/>
          <w:sz w:val="32"/>
          <w:szCs w:val="32"/>
          <w:rtl/>
          <w:lang w:bidi="ar-JO"/>
        </w:rPr>
        <w:t>بيان</w:t>
      </w:r>
      <w:r w:rsidRPr="00C409EF">
        <w:rPr>
          <w:b/>
          <w:bCs/>
          <w:sz w:val="32"/>
          <w:szCs w:val="32"/>
          <w:rtl/>
          <w:lang w:bidi="ar-JO"/>
        </w:rPr>
        <w:t xml:space="preserve"> قوله تعالى:</w:t>
      </w:r>
      <w:r w:rsidR="004D46D0" w:rsidRPr="00C409EF">
        <w:rPr>
          <w:rFonts w:ascii="Msh Quraan1" w:hAnsi="Msh Quraan1"/>
          <w:b/>
          <w:bCs/>
          <w:sz w:val="24"/>
          <w:szCs w:val="24"/>
        </w:rPr>
        <w:t></w:t>
      </w:r>
      <w:r w:rsidR="004D46D0" w:rsidRPr="00C409EF">
        <w:rPr>
          <w:sz w:val="24"/>
          <w:szCs w:val="24"/>
          <w:lang w:bidi="ar-JO"/>
        </w:rPr>
        <w:t xml:space="preserve"> </w:t>
      </w:r>
      <w:r w:rsidR="004D46D0" w:rsidRPr="00C409EF">
        <w:rPr>
          <w:rFonts w:hint="cs"/>
          <w:sz w:val="24"/>
          <w:szCs w:val="24"/>
          <w:rtl/>
          <w:lang w:bidi="ar-JO"/>
        </w:rPr>
        <w:t xml:space="preserve"> </w:t>
      </w:r>
      <w:r w:rsidRPr="00C409EF">
        <w:rPr>
          <w:sz w:val="24"/>
          <w:szCs w:val="24"/>
          <w:rtl/>
          <w:lang w:bidi="ar-JO"/>
        </w:rPr>
        <w:t xml:space="preserve"> </w:t>
      </w:r>
      <w:r w:rsidR="00920AE1" w:rsidRPr="00C409EF">
        <w:rPr>
          <w:color w:val="000000"/>
          <w:sz w:val="24"/>
          <w:szCs w:val="24"/>
        </w:rPr>
        <w:sym w:font="HQPB4" w:char="F0E4"/>
      </w:r>
      <w:r w:rsidR="00920AE1" w:rsidRPr="00C409EF">
        <w:rPr>
          <w:color w:val="000000"/>
          <w:sz w:val="24"/>
          <w:szCs w:val="24"/>
        </w:rPr>
        <w:sym w:font="HQPB2" w:char="F06F"/>
      </w:r>
      <w:r w:rsidR="00920AE1" w:rsidRPr="00C409EF">
        <w:rPr>
          <w:color w:val="000000"/>
          <w:sz w:val="24"/>
          <w:szCs w:val="24"/>
        </w:rPr>
        <w:sym w:font="HQPB5" w:char="F074"/>
      </w:r>
      <w:r w:rsidR="00920AE1" w:rsidRPr="00C409EF">
        <w:rPr>
          <w:color w:val="000000"/>
          <w:sz w:val="24"/>
          <w:szCs w:val="24"/>
        </w:rPr>
        <w:sym w:font="HQPB1" w:char="F08D"/>
      </w:r>
      <w:r w:rsidR="00920AE1" w:rsidRPr="00C409EF">
        <w:rPr>
          <w:color w:val="000000"/>
          <w:sz w:val="24"/>
          <w:szCs w:val="24"/>
        </w:rPr>
        <w:sym w:font="HQPB4" w:char="F0C5"/>
      </w:r>
      <w:r w:rsidR="00920AE1" w:rsidRPr="00C409EF">
        <w:rPr>
          <w:color w:val="000000"/>
          <w:sz w:val="24"/>
          <w:szCs w:val="24"/>
        </w:rPr>
        <w:sym w:font="HQPB1" w:char="F07A"/>
      </w:r>
      <w:r w:rsidR="00920AE1" w:rsidRPr="00C409EF">
        <w:rPr>
          <w:color w:val="000000"/>
          <w:sz w:val="24"/>
          <w:szCs w:val="24"/>
        </w:rPr>
        <w:sym w:font="HQPB5" w:char="F045"/>
      </w:r>
      <w:r w:rsidR="00920AE1" w:rsidRPr="00C409EF">
        <w:rPr>
          <w:color w:val="000000"/>
          <w:sz w:val="24"/>
          <w:szCs w:val="24"/>
        </w:rPr>
        <w:sym w:font="HQPB2" w:char="F07A"/>
      </w:r>
      <w:r w:rsidR="00920AE1" w:rsidRPr="00C409EF">
        <w:rPr>
          <w:color w:val="000000"/>
          <w:sz w:val="24"/>
          <w:szCs w:val="24"/>
        </w:rPr>
        <w:sym w:font="HQPB5" w:char="F073"/>
      </w:r>
      <w:r w:rsidR="00920AE1" w:rsidRPr="00C409EF">
        <w:rPr>
          <w:color w:val="000000"/>
          <w:sz w:val="24"/>
          <w:szCs w:val="24"/>
        </w:rPr>
        <w:sym w:font="HQPB2" w:char="F039"/>
      </w:r>
      <w:r w:rsidR="00920AE1" w:rsidRPr="00C409EF">
        <w:rPr>
          <w:color w:val="000000"/>
          <w:sz w:val="24"/>
          <w:szCs w:val="24"/>
        </w:rPr>
        <w:sym w:font="HQPB5" w:char="F075"/>
      </w:r>
      <w:r w:rsidR="00920AE1" w:rsidRPr="00C409EF">
        <w:rPr>
          <w:color w:val="000000"/>
          <w:sz w:val="24"/>
          <w:szCs w:val="24"/>
        </w:rPr>
        <w:sym w:font="HQPB2" w:char="F072"/>
      </w:r>
      <w:r w:rsidR="00920AE1" w:rsidRPr="00C409EF">
        <w:rPr>
          <w:color w:val="000000"/>
          <w:sz w:val="24"/>
          <w:szCs w:val="24"/>
          <w:rtl/>
        </w:rPr>
        <w:t xml:space="preserve"> </w:t>
      </w:r>
      <w:r w:rsidR="00920AE1" w:rsidRPr="00C409EF">
        <w:rPr>
          <w:color w:val="000000"/>
          <w:sz w:val="24"/>
          <w:szCs w:val="24"/>
        </w:rPr>
        <w:sym w:font="HQPB4" w:char="F0D7"/>
      </w:r>
      <w:r w:rsidR="00920AE1" w:rsidRPr="00C409EF">
        <w:rPr>
          <w:color w:val="000000"/>
          <w:sz w:val="24"/>
          <w:szCs w:val="24"/>
        </w:rPr>
        <w:sym w:font="HQPB1" w:char="F08E"/>
      </w:r>
      <w:r w:rsidR="00920AE1" w:rsidRPr="00C409EF">
        <w:rPr>
          <w:color w:val="000000"/>
          <w:sz w:val="24"/>
          <w:szCs w:val="24"/>
        </w:rPr>
        <w:sym w:font="HQPB4" w:char="F0F6"/>
      </w:r>
      <w:r w:rsidR="00920AE1" w:rsidRPr="00C409EF">
        <w:rPr>
          <w:color w:val="000000"/>
          <w:sz w:val="24"/>
          <w:szCs w:val="24"/>
        </w:rPr>
        <w:sym w:font="HQPB2" w:char="F08D"/>
      </w:r>
      <w:r w:rsidR="00920AE1" w:rsidRPr="00C409EF">
        <w:rPr>
          <w:color w:val="000000"/>
          <w:sz w:val="24"/>
          <w:szCs w:val="24"/>
        </w:rPr>
        <w:sym w:font="HQPB5" w:char="F079"/>
      </w:r>
      <w:r w:rsidR="00920AE1" w:rsidRPr="00C409EF">
        <w:rPr>
          <w:color w:val="000000"/>
          <w:sz w:val="24"/>
          <w:szCs w:val="24"/>
        </w:rPr>
        <w:sym w:font="HQPB1" w:char="F07B"/>
      </w:r>
      <w:r w:rsidR="00920AE1" w:rsidRPr="00C409EF">
        <w:rPr>
          <w:color w:val="000000"/>
          <w:sz w:val="24"/>
          <w:szCs w:val="24"/>
          <w:rtl/>
        </w:rPr>
        <w:t xml:space="preserve"> </w:t>
      </w:r>
      <w:r w:rsidR="00920AE1" w:rsidRPr="00C409EF">
        <w:rPr>
          <w:color w:val="000000"/>
          <w:sz w:val="24"/>
          <w:szCs w:val="24"/>
        </w:rPr>
        <w:sym w:font="HQPB5" w:char="F079"/>
      </w:r>
      <w:r w:rsidR="00920AE1" w:rsidRPr="00C409EF">
        <w:rPr>
          <w:color w:val="000000"/>
          <w:sz w:val="24"/>
          <w:szCs w:val="24"/>
        </w:rPr>
        <w:sym w:font="HQPB2" w:char="F037"/>
      </w:r>
      <w:r w:rsidR="00920AE1" w:rsidRPr="00C409EF">
        <w:rPr>
          <w:color w:val="000000"/>
          <w:sz w:val="24"/>
          <w:szCs w:val="24"/>
        </w:rPr>
        <w:sym w:font="HQPB4" w:char="F0A9"/>
      </w:r>
      <w:r w:rsidR="00920AE1" w:rsidRPr="00C409EF">
        <w:rPr>
          <w:color w:val="000000"/>
          <w:sz w:val="24"/>
          <w:szCs w:val="24"/>
        </w:rPr>
        <w:sym w:font="HQPB2" w:char="F039"/>
      </w:r>
      <w:r w:rsidR="00920AE1" w:rsidRPr="00C409EF">
        <w:rPr>
          <w:color w:val="000000"/>
          <w:sz w:val="24"/>
          <w:szCs w:val="24"/>
          <w:rtl/>
        </w:rPr>
        <w:t xml:space="preserve"> </w:t>
      </w:r>
      <w:r w:rsidR="00920AE1" w:rsidRPr="00C409EF">
        <w:rPr>
          <w:color w:val="000000"/>
          <w:sz w:val="24"/>
          <w:szCs w:val="24"/>
        </w:rPr>
        <w:sym w:font="HQPB5" w:char="F07A"/>
      </w:r>
      <w:r w:rsidR="00920AE1" w:rsidRPr="00C409EF">
        <w:rPr>
          <w:color w:val="000000"/>
          <w:sz w:val="24"/>
          <w:szCs w:val="24"/>
        </w:rPr>
        <w:sym w:font="HQPB2" w:char="F060"/>
      </w:r>
      <w:r w:rsidR="00920AE1" w:rsidRPr="00C409EF">
        <w:rPr>
          <w:color w:val="000000"/>
          <w:sz w:val="24"/>
          <w:szCs w:val="24"/>
        </w:rPr>
        <w:sym w:font="HQPB4" w:char="F0CF"/>
      </w:r>
      <w:r w:rsidR="00920AE1" w:rsidRPr="00C409EF">
        <w:rPr>
          <w:color w:val="000000"/>
          <w:sz w:val="24"/>
          <w:szCs w:val="24"/>
        </w:rPr>
        <w:sym w:font="HQPB2" w:char="F042"/>
      </w:r>
      <w:r w:rsidR="00920AE1" w:rsidRPr="00C409EF">
        <w:rPr>
          <w:color w:val="000000"/>
          <w:sz w:val="24"/>
          <w:szCs w:val="24"/>
          <w:rtl/>
        </w:rPr>
        <w:t xml:space="preserve"> </w:t>
      </w:r>
      <w:r w:rsidR="00920AE1" w:rsidRPr="00C409EF">
        <w:rPr>
          <w:color w:val="000000"/>
          <w:sz w:val="24"/>
          <w:szCs w:val="24"/>
        </w:rPr>
        <w:sym w:font="HQPB5" w:char="F034"/>
      </w:r>
      <w:r w:rsidR="00920AE1" w:rsidRPr="00C409EF">
        <w:rPr>
          <w:color w:val="000000"/>
          <w:sz w:val="24"/>
          <w:szCs w:val="24"/>
        </w:rPr>
        <w:sym w:font="HQPB2" w:char="F092"/>
      </w:r>
      <w:r w:rsidR="00920AE1" w:rsidRPr="00C409EF">
        <w:rPr>
          <w:color w:val="000000"/>
          <w:sz w:val="24"/>
          <w:szCs w:val="24"/>
        </w:rPr>
        <w:sym w:font="HQPB5" w:char="F06E"/>
      </w:r>
      <w:r w:rsidR="00920AE1" w:rsidRPr="00C409EF">
        <w:rPr>
          <w:color w:val="000000"/>
          <w:sz w:val="24"/>
          <w:szCs w:val="24"/>
        </w:rPr>
        <w:sym w:font="HQPB2" w:char="F03C"/>
      </w:r>
      <w:r w:rsidR="00920AE1" w:rsidRPr="00C409EF">
        <w:rPr>
          <w:color w:val="000000"/>
          <w:sz w:val="24"/>
          <w:szCs w:val="24"/>
        </w:rPr>
        <w:sym w:font="HQPB2" w:char="F072"/>
      </w:r>
      <w:r w:rsidR="00920AE1" w:rsidRPr="00C409EF">
        <w:rPr>
          <w:color w:val="000000"/>
          <w:sz w:val="24"/>
          <w:szCs w:val="24"/>
        </w:rPr>
        <w:sym w:font="HQPB5" w:char="F057"/>
      </w:r>
      <w:r w:rsidR="00920AE1" w:rsidRPr="00C409EF">
        <w:rPr>
          <w:color w:val="000000"/>
          <w:sz w:val="24"/>
          <w:szCs w:val="24"/>
        </w:rPr>
        <w:sym w:font="HQPB2" w:char="F07B"/>
      </w:r>
      <w:r w:rsidR="00920AE1" w:rsidRPr="00C409EF">
        <w:rPr>
          <w:color w:val="000000"/>
          <w:sz w:val="24"/>
          <w:szCs w:val="24"/>
        </w:rPr>
        <w:sym w:font="HQPB5" w:char="F024"/>
      </w:r>
      <w:r w:rsidR="00920AE1" w:rsidRPr="00C409EF">
        <w:rPr>
          <w:color w:val="000000"/>
          <w:sz w:val="24"/>
          <w:szCs w:val="24"/>
        </w:rPr>
        <w:sym w:font="HQPB1" w:char="F023"/>
      </w:r>
      <w:r w:rsidR="007F22EA" w:rsidRPr="00C409EF">
        <w:rPr>
          <w:rFonts w:hint="cs"/>
          <w:color w:val="000000"/>
          <w:sz w:val="24"/>
          <w:szCs w:val="24"/>
          <w:rtl/>
        </w:rPr>
        <w:t xml:space="preserve"> </w:t>
      </w:r>
      <w:r w:rsidR="001960D0" w:rsidRPr="00C409EF">
        <w:rPr>
          <w:rFonts w:ascii="Msh Quraan1" w:hAnsi="Msh Quraan1"/>
          <w:b/>
          <w:bCs/>
          <w:sz w:val="24"/>
          <w:szCs w:val="24"/>
        </w:rPr>
        <w:t></w:t>
      </w:r>
      <w:r w:rsidR="001960D0" w:rsidRPr="00C409EF">
        <w:rPr>
          <w:rFonts w:hint="cs"/>
          <w:sz w:val="24"/>
          <w:szCs w:val="24"/>
          <w:rtl/>
          <w:lang w:bidi="ar-JO"/>
        </w:rPr>
        <w:t>(الضحى:4)،</w:t>
      </w:r>
      <w:r w:rsidR="001960D0" w:rsidRPr="00F86017">
        <w:rPr>
          <w:rFonts w:hint="cs"/>
          <w:rtl/>
          <w:lang w:bidi="ar-JO"/>
        </w:rPr>
        <w:t xml:space="preserve"> "</w:t>
      </w:r>
      <w:r w:rsidR="001960D0" w:rsidRPr="00F86017">
        <w:rPr>
          <w:rtl/>
          <w:lang w:bidi="ar-JO"/>
        </w:rPr>
        <w:t xml:space="preserve">اللام </w:t>
      </w:r>
      <w:r w:rsidR="001960D0" w:rsidRPr="00F86017">
        <w:rPr>
          <w:rFonts w:hint="cs"/>
          <w:rtl/>
          <w:lang w:bidi="ar-JO"/>
        </w:rPr>
        <w:t>ال</w:t>
      </w:r>
      <w:r w:rsidR="001960D0" w:rsidRPr="00F86017">
        <w:rPr>
          <w:rtl/>
          <w:lang w:bidi="ar-JO"/>
        </w:rPr>
        <w:t>ابتداء أكدت مضمون الجملة</w:t>
      </w:r>
      <w:r w:rsidR="001960D0" w:rsidRPr="00F86017">
        <w:rPr>
          <w:rFonts w:hint="cs"/>
          <w:rtl/>
          <w:lang w:bidi="ar-JO"/>
        </w:rPr>
        <w:t>".</w:t>
      </w:r>
      <w:r w:rsidR="001960D0" w:rsidRPr="00F86017">
        <w:rPr>
          <w:rFonts w:ascii="Times New Roman" w:eastAsia="Times New Roman" w:hAnsi="Times New Roman"/>
          <w:vertAlign w:val="superscript"/>
          <w:rtl/>
        </w:rPr>
        <w:t>(</w:t>
      </w:r>
      <w:r w:rsidR="001960D0" w:rsidRPr="00F86017">
        <w:rPr>
          <w:rFonts w:ascii="Times New Roman" w:eastAsia="Times New Roman" w:hAnsi="Times New Roman"/>
          <w:vertAlign w:val="superscript"/>
          <w:rtl/>
        </w:rPr>
        <w:footnoteReference w:id="431"/>
      </w:r>
      <w:r w:rsidR="001960D0" w:rsidRPr="00F86017">
        <w:rPr>
          <w:rFonts w:ascii="Times New Roman" w:eastAsia="Times New Roman" w:hAnsi="Times New Roman"/>
          <w:vertAlign w:val="superscript"/>
          <w:rtl/>
        </w:rPr>
        <w:t>)</w:t>
      </w:r>
      <w:r w:rsidR="001960D0" w:rsidRPr="00F86017">
        <w:rPr>
          <w:rFonts w:hint="cs"/>
          <w:b/>
          <w:bCs/>
          <w:rtl/>
          <w:lang w:bidi="ar-JO"/>
        </w:rPr>
        <w:t>(اهـ)</w:t>
      </w:r>
    </w:p>
    <w:p w:rsidR="0091064B" w:rsidRPr="00F86017" w:rsidRDefault="004C3062" w:rsidP="006853EA">
      <w:pPr>
        <w:spacing w:after="0" w:line="360" w:lineRule="auto"/>
        <w:jc w:val="both"/>
        <w:rPr>
          <w:rtl/>
          <w:lang w:bidi="ar-JO"/>
        </w:rPr>
      </w:pPr>
      <w:r w:rsidRPr="00C73378">
        <w:rPr>
          <w:rFonts w:hint="cs"/>
          <w:b/>
          <w:bCs/>
          <w:sz w:val="32"/>
          <w:szCs w:val="32"/>
          <w:rtl/>
          <w:lang w:bidi="ar-JO"/>
        </w:rPr>
        <w:t>و</w:t>
      </w:r>
      <w:r w:rsidR="00C92F61" w:rsidRPr="00C73378">
        <w:rPr>
          <w:rFonts w:hint="cs"/>
          <w:b/>
          <w:bCs/>
          <w:sz w:val="32"/>
          <w:szCs w:val="32"/>
          <w:rtl/>
          <w:lang w:bidi="ar-JO"/>
        </w:rPr>
        <w:t>لبيان</w:t>
      </w:r>
      <w:r w:rsidR="0091064B" w:rsidRPr="00C73378">
        <w:rPr>
          <w:rFonts w:hint="cs"/>
          <w:b/>
          <w:bCs/>
          <w:sz w:val="32"/>
          <w:szCs w:val="32"/>
          <w:rtl/>
          <w:lang w:bidi="ar-JO"/>
        </w:rPr>
        <w:t xml:space="preserve"> </w:t>
      </w:r>
      <w:r w:rsidRPr="00C73378">
        <w:rPr>
          <w:rFonts w:hint="cs"/>
          <w:b/>
          <w:bCs/>
          <w:sz w:val="32"/>
          <w:szCs w:val="32"/>
          <w:rtl/>
          <w:lang w:bidi="ar-JO"/>
        </w:rPr>
        <w:t xml:space="preserve">فوائد </w:t>
      </w:r>
      <w:r w:rsidR="00C25716" w:rsidRPr="00C73378">
        <w:rPr>
          <w:rFonts w:hint="cs"/>
          <w:b/>
          <w:bCs/>
          <w:sz w:val="32"/>
          <w:szCs w:val="32"/>
          <w:rtl/>
          <w:lang w:bidi="ar-JO"/>
        </w:rPr>
        <w:t>"</w:t>
      </w:r>
      <w:r w:rsidR="00C25716" w:rsidRPr="00C73378">
        <w:rPr>
          <w:b/>
          <w:bCs/>
          <w:sz w:val="32"/>
          <w:szCs w:val="32"/>
          <w:rtl/>
          <w:lang w:bidi="ar-JO"/>
        </w:rPr>
        <w:t>اللام</w:t>
      </w:r>
      <w:r w:rsidRPr="00C73378">
        <w:rPr>
          <w:rFonts w:hint="cs"/>
          <w:b/>
          <w:bCs/>
          <w:sz w:val="32"/>
          <w:szCs w:val="32"/>
          <w:rtl/>
          <w:lang w:bidi="ar-JO"/>
        </w:rPr>
        <w:t>"</w:t>
      </w:r>
      <w:r w:rsidR="00C25716" w:rsidRPr="00C73378">
        <w:rPr>
          <w:b/>
          <w:bCs/>
          <w:sz w:val="32"/>
          <w:szCs w:val="32"/>
          <w:rtl/>
          <w:lang w:bidi="ar-JO"/>
        </w:rPr>
        <w:t xml:space="preserve"> في قوله:</w:t>
      </w:r>
      <w:r w:rsidR="00C25716" w:rsidRPr="00F86017">
        <w:rPr>
          <w:rtl/>
          <w:lang w:bidi="ar-JO"/>
        </w:rPr>
        <w:t xml:space="preserve"> </w:t>
      </w:r>
      <w:r w:rsidR="00217E35" w:rsidRPr="00F86017">
        <w:rPr>
          <w:rFonts w:hint="cs"/>
          <w:b/>
          <w:bCs/>
          <w:rtl/>
          <w:lang w:bidi="ar-JO"/>
        </w:rPr>
        <w:t>(</w:t>
      </w:r>
      <w:r w:rsidR="00C25716" w:rsidRPr="00F86017">
        <w:rPr>
          <w:b/>
          <w:bCs/>
          <w:rtl/>
          <w:lang w:bidi="ar-JO"/>
        </w:rPr>
        <w:t>لك</w:t>
      </w:r>
      <w:r w:rsidR="00217E35" w:rsidRPr="00F86017">
        <w:rPr>
          <w:rFonts w:hint="cs"/>
          <w:b/>
          <w:bCs/>
          <w:rtl/>
          <w:lang w:bidi="ar-JO"/>
        </w:rPr>
        <w:t>)</w:t>
      </w:r>
      <w:r w:rsidR="00C25716" w:rsidRPr="00F86017">
        <w:rPr>
          <w:rtl/>
          <w:lang w:bidi="ar-JO"/>
        </w:rPr>
        <w:t xml:space="preserve"> </w:t>
      </w:r>
      <w:r w:rsidRPr="00F86017">
        <w:rPr>
          <w:rFonts w:hint="cs"/>
          <w:rtl/>
          <w:lang w:bidi="ar-JO"/>
        </w:rPr>
        <w:t>هي</w:t>
      </w:r>
      <w:r w:rsidR="00C92F61" w:rsidRPr="00F86017">
        <w:rPr>
          <w:rFonts w:hint="cs"/>
          <w:rtl/>
          <w:lang w:bidi="ar-JO"/>
        </w:rPr>
        <w:t>:</w:t>
      </w:r>
      <w:r w:rsidRPr="00F86017">
        <w:rPr>
          <w:rFonts w:hint="cs"/>
          <w:rtl/>
          <w:lang w:bidi="ar-JO"/>
        </w:rPr>
        <w:t xml:space="preserve"> </w:t>
      </w:r>
      <w:r w:rsidR="00C25716" w:rsidRPr="00F86017">
        <w:rPr>
          <w:rtl/>
          <w:lang w:bidi="ar-JO"/>
        </w:rPr>
        <w:t xml:space="preserve">لام الاختصاص، أي خير مختص بك وهو شامل لكل ما له تعلق بنفس النبي </w:t>
      </w:r>
      <w:r w:rsidR="007D410C" w:rsidRPr="00F86017">
        <w:rPr>
          <w:rFonts w:hint="cs"/>
          <w:rtl/>
          <w:lang w:bidi="ar-JO"/>
        </w:rPr>
        <w:t>-</w:t>
      </w:r>
      <w:r w:rsidR="00C25716" w:rsidRPr="00F86017">
        <w:rPr>
          <w:rtl/>
          <w:lang w:bidi="ar-JO"/>
        </w:rPr>
        <w:t>صلى الله عليه وسلم</w:t>
      </w:r>
      <w:r w:rsidR="007D410C" w:rsidRPr="00F86017">
        <w:rPr>
          <w:rFonts w:hint="cs"/>
          <w:rtl/>
          <w:lang w:bidi="ar-JO"/>
        </w:rPr>
        <w:t>-</w:t>
      </w:r>
      <w:r w:rsidR="00C25716" w:rsidRPr="00F86017">
        <w:rPr>
          <w:rtl/>
          <w:lang w:bidi="ar-JO"/>
        </w:rPr>
        <w:t xml:space="preserve"> في ذاته وفي دِينه وفي أمته، فهذا وعد من الله بأن ينشر دين الإِسلام وأن يمكِّن أمته من الخيرات التي يأملها النبي </w:t>
      </w:r>
      <w:r w:rsidR="007D410C" w:rsidRPr="00F86017">
        <w:rPr>
          <w:rFonts w:hint="cs"/>
          <w:rtl/>
          <w:lang w:bidi="ar-JO"/>
        </w:rPr>
        <w:t>-</w:t>
      </w:r>
      <w:r w:rsidR="00C25716" w:rsidRPr="00F86017">
        <w:rPr>
          <w:rtl/>
          <w:lang w:bidi="ar-JO"/>
        </w:rPr>
        <w:t>صلى الله عليه وسلم</w:t>
      </w:r>
      <w:r w:rsidR="007D410C" w:rsidRPr="00F86017">
        <w:rPr>
          <w:rFonts w:hint="cs"/>
          <w:rtl/>
          <w:lang w:bidi="ar-JO"/>
        </w:rPr>
        <w:t>-</w:t>
      </w:r>
      <w:r w:rsidR="00C25716" w:rsidRPr="00F86017">
        <w:rPr>
          <w:rtl/>
          <w:lang w:bidi="ar-JO"/>
        </w:rPr>
        <w:t xml:space="preserve"> لهم</w:t>
      </w:r>
      <w:r w:rsidR="00C25716" w:rsidRPr="00F86017">
        <w:rPr>
          <w:rFonts w:hint="cs"/>
          <w:rtl/>
          <w:lang w:bidi="ar-JO"/>
        </w:rPr>
        <w:t>.</w:t>
      </w:r>
      <w:r w:rsidR="00D23535" w:rsidRPr="00F86017">
        <w:rPr>
          <w:rFonts w:ascii="Times New Roman" w:eastAsia="Times New Roman" w:hAnsi="Times New Roman"/>
          <w:vertAlign w:val="superscript"/>
          <w:rtl/>
        </w:rPr>
        <w:t>(</w:t>
      </w:r>
      <w:r w:rsidR="00D23535" w:rsidRPr="00F86017">
        <w:rPr>
          <w:rFonts w:ascii="Times New Roman" w:eastAsia="Times New Roman" w:hAnsi="Times New Roman"/>
          <w:vertAlign w:val="superscript"/>
          <w:rtl/>
        </w:rPr>
        <w:footnoteReference w:id="432"/>
      </w:r>
      <w:r w:rsidR="00D23535" w:rsidRPr="00F86017">
        <w:rPr>
          <w:rFonts w:ascii="Times New Roman" w:eastAsia="Times New Roman" w:hAnsi="Times New Roman"/>
          <w:vertAlign w:val="superscript"/>
          <w:rtl/>
        </w:rPr>
        <w:t>)</w:t>
      </w:r>
    </w:p>
    <w:p w:rsidR="000A3F04" w:rsidRPr="00F86017" w:rsidRDefault="00402D98" w:rsidP="00972BCF">
      <w:pPr>
        <w:spacing w:after="0" w:line="360" w:lineRule="auto"/>
        <w:jc w:val="both"/>
        <w:rPr>
          <w:b/>
          <w:bCs/>
          <w:rtl/>
          <w:lang w:bidi="ar-JO"/>
        </w:rPr>
      </w:pPr>
      <w:r w:rsidRPr="00C409EF">
        <w:rPr>
          <w:rFonts w:hint="cs"/>
          <w:b/>
          <w:bCs/>
          <w:sz w:val="32"/>
          <w:szCs w:val="32"/>
          <w:rtl/>
          <w:lang w:bidi="ar-JO"/>
        </w:rPr>
        <w:t>المثال ال</w:t>
      </w:r>
      <w:r w:rsidR="00C25716" w:rsidRPr="00C409EF">
        <w:rPr>
          <w:rFonts w:hint="cs"/>
          <w:b/>
          <w:bCs/>
          <w:sz w:val="32"/>
          <w:szCs w:val="32"/>
          <w:rtl/>
          <w:lang w:bidi="ar-JO"/>
        </w:rPr>
        <w:t>ثالث</w:t>
      </w:r>
      <w:r w:rsidRPr="00C409EF">
        <w:rPr>
          <w:rFonts w:hint="cs"/>
          <w:b/>
          <w:bCs/>
          <w:sz w:val="32"/>
          <w:szCs w:val="32"/>
          <w:rtl/>
          <w:lang w:bidi="ar-JO"/>
        </w:rPr>
        <w:t>: ما قال الشيخ</w:t>
      </w:r>
      <w:r w:rsidR="00085EE2" w:rsidRPr="00C409EF">
        <w:rPr>
          <w:rFonts w:hint="cs"/>
          <w:b/>
          <w:bCs/>
          <w:sz w:val="32"/>
          <w:szCs w:val="32"/>
          <w:rtl/>
          <w:lang w:bidi="ar-JO"/>
        </w:rPr>
        <w:t xml:space="preserve"> عضيمة</w:t>
      </w:r>
      <w:r w:rsidRPr="00C409EF">
        <w:rPr>
          <w:rFonts w:hint="cs"/>
          <w:b/>
          <w:bCs/>
          <w:sz w:val="32"/>
          <w:szCs w:val="32"/>
          <w:rtl/>
          <w:lang w:bidi="ar-JO"/>
        </w:rPr>
        <w:t xml:space="preserve"> </w:t>
      </w:r>
      <w:r w:rsidR="008568D0" w:rsidRPr="00C409EF">
        <w:rPr>
          <w:rFonts w:hint="cs"/>
          <w:b/>
          <w:bCs/>
          <w:sz w:val="32"/>
          <w:szCs w:val="32"/>
          <w:rtl/>
          <w:lang w:bidi="ar-JO"/>
        </w:rPr>
        <w:t>في</w:t>
      </w:r>
      <w:r w:rsidRPr="00C409EF">
        <w:rPr>
          <w:rFonts w:hint="cs"/>
          <w:b/>
          <w:bCs/>
          <w:sz w:val="32"/>
          <w:szCs w:val="32"/>
          <w:rtl/>
          <w:lang w:bidi="ar-JO"/>
        </w:rPr>
        <w:t xml:space="preserve"> </w:t>
      </w:r>
      <w:r w:rsidR="00972BCF" w:rsidRPr="00C409EF">
        <w:rPr>
          <w:rFonts w:hint="cs"/>
          <w:b/>
          <w:bCs/>
          <w:sz w:val="32"/>
          <w:szCs w:val="32"/>
          <w:rtl/>
          <w:lang w:bidi="ar-JO"/>
        </w:rPr>
        <w:t>بيان</w:t>
      </w:r>
      <w:r w:rsidR="008568D0" w:rsidRPr="00C409EF">
        <w:rPr>
          <w:rFonts w:hint="cs"/>
          <w:b/>
          <w:bCs/>
          <w:sz w:val="32"/>
          <w:szCs w:val="32"/>
          <w:rtl/>
          <w:lang w:bidi="ar-JO"/>
        </w:rPr>
        <w:t xml:space="preserve"> </w:t>
      </w:r>
      <w:r w:rsidR="000A3F04" w:rsidRPr="00C409EF">
        <w:rPr>
          <w:rFonts w:hint="cs"/>
          <w:b/>
          <w:bCs/>
          <w:sz w:val="32"/>
          <w:szCs w:val="32"/>
          <w:rtl/>
          <w:lang w:bidi="ar-JO"/>
        </w:rPr>
        <w:t>قوله تعالى:</w:t>
      </w:r>
      <w:r w:rsidR="000A3F04" w:rsidRPr="00F86017">
        <w:rPr>
          <w:rFonts w:hint="cs"/>
          <w:rtl/>
          <w:lang w:bidi="ar-JO"/>
        </w:rPr>
        <w:t xml:space="preserve"> </w:t>
      </w:r>
      <w:r w:rsidR="004D46D0" w:rsidRPr="00C409EF">
        <w:rPr>
          <w:rFonts w:ascii="Msh Quraan1" w:hAnsi="Msh Quraan1"/>
          <w:b/>
          <w:bCs/>
          <w:sz w:val="24"/>
          <w:szCs w:val="24"/>
        </w:rPr>
        <w:t></w:t>
      </w:r>
      <w:r w:rsidR="004D46D0" w:rsidRPr="00C409EF">
        <w:rPr>
          <w:rFonts w:hint="cs"/>
          <w:sz w:val="24"/>
          <w:szCs w:val="24"/>
          <w:rtl/>
          <w:lang w:bidi="ar-JO"/>
        </w:rPr>
        <w:t xml:space="preserve"> </w:t>
      </w:r>
      <w:r w:rsidR="00920AE1" w:rsidRPr="00C409EF">
        <w:rPr>
          <w:color w:val="000000"/>
          <w:sz w:val="24"/>
          <w:szCs w:val="24"/>
        </w:rPr>
        <w:t xml:space="preserve"> </w:t>
      </w:r>
      <w:r w:rsidR="00920AE1" w:rsidRPr="00C409EF">
        <w:rPr>
          <w:color w:val="000000"/>
          <w:sz w:val="24"/>
          <w:szCs w:val="24"/>
        </w:rPr>
        <w:sym w:font="HQPB4" w:char="F0F8"/>
      </w:r>
      <w:r w:rsidR="00920AE1" w:rsidRPr="00C409EF">
        <w:rPr>
          <w:color w:val="000000"/>
          <w:sz w:val="24"/>
          <w:szCs w:val="24"/>
        </w:rPr>
        <w:sym w:font="HQPB1" w:char="F08C"/>
      </w:r>
      <w:r w:rsidR="00920AE1" w:rsidRPr="00C409EF">
        <w:rPr>
          <w:color w:val="000000"/>
          <w:sz w:val="24"/>
          <w:szCs w:val="24"/>
        </w:rPr>
        <w:sym w:font="HQPB4" w:char="F0CE"/>
      </w:r>
      <w:r w:rsidR="00920AE1" w:rsidRPr="00C409EF">
        <w:rPr>
          <w:color w:val="000000"/>
          <w:sz w:val="24"/>
          <w:szCs w:val="24"/>
        </w:rPr>
        <w:sym w:font="HQPB1" w:char="F029"/>
      </w:r>
      <w:r w:rsidR="00920AE1" w:rsidRPr="00C409EF">
        <w:rPr>
          <w:color w:val="000000"/>
          <w:sz w:val="24"/>
          <w:szCs w:val="24"/>
          <w:rtl/>
        </w:rPr>
        <w:t xml:space="preserve"> </w:t>
      </w:r>
      <w:r w:rsidR="00920AE1" w:rsidRPr="00C409EF">
        <w:rPr>
          <w:color w:val="000000"/>
          <w:sz w:val="24"/>
          <w:szCs w:val="24"/>
        </w:rPr>
        <w:sym w:font="HQPB5" w:char="F028"/>
      </w:r>
      <w:r w:rsidR="00920AE1" w:rsidRPr="00C409EF">
        <w:rPr>
          <w:color w:val="000000"/>
          <w:sz w:val="24"/>
          <w:szCs w:val="24"/>
        </w:rPr>
        <w:sym w:font="HQPB1" w:char="F023"/>
      </w:r>
      <w:r w:rsidR="00920AE1" w:rsidRPr="00C409EF">
        <w:rPr>
          <w:color w:val="000000"/>
          <w:sz w:val="24"/>
          <w:szCs w:val="24"/>
        </w:rPr>
        <w:sym w:font="HQPB2" w:char="F071"/>
      </w:r>
      <w:r w:rsidR="00920AE1" w:rsidRPr="00C409EF">
        <w:rPr>
          <w:color w:val="000000"/>
          <w:sz w:val="24"/>
          <w:szCs w:val="24"/>
        </w:rPr>
        <w:sym w:font="HQPB4" w:char="F0E4"/>
      </w:r>
      <w:r w:rsidR="00920AE1" w:rsidRPr="00C409EF">
        <w:rPr>
          <w:color w:val="000000"/>
          <w:sz w:val="24"/>
          <w:szCs w:val="24"/>
        </w:rPr>
        <w:sym w:font="HQPB2" w:char="F039"/>
      </w:r>
      <w:r w:rsidR="00920AE1" w:rsidRPr="00C409EF">
        <w:rPr>
          <w:color w:val="000000"/>
          <w:sz w:val="24"/>
          <w:szCs w:val="24"/>
        </w:rPr>
        <w:sym w:font="HQPB1" w:char="F024"/>
      </w:r>
      <w:r w:rsidR="00920AE1" w:rsidRPr="00C409EF">
        <w:rPr>
          <w:color w:val="000000"/>
          <w:sz w:val="24"/>
          <w:szCs w:val="24"/>
        </w:rPr>
        <w:sym w:font="HQPB5" w:char="F073"/>
      </w:r>
      <w:r w:rsidR="00920AE1" w:rsidRPr="00C409EF">
        <w:rPr>
          <w:color w:val="000000"/>
          <w:sz w:val="24"/>
          <w:szCs w:val="24"/>
        </w:rPr>
        <w:sym w:font="HQPB2" w:char="F025"/>
      </w:r>
      <w:r w:rsidR="00920AE1" w:rsidRPr="00C409EF">
        <w:rPr>
          <w:color w:val="000000"/>
          <w:sz w:val="24"/>
          <w:szCs w:val="24"/>
          <w:rtl/>
        </w:rPr>
        <w:t xml:space="preserve"> </w:t>
      </w:r>
      <w:r w:rsidR="00920AE1" w:rsidRPr="00C409EF">
        <w:rPr>
          <w:color w:val="000000"/>
          <w:sz w:val="24"/>
          <w:szCs w:val="24"/>
        </w:rPr>
        <w:sym w:font="HQPB4" w:char="F0DF"/>
      </w:r>
      <w:r w:rsidR="00920AE1" w:rsidRPr="00C409EF">
        <w:rPr>
          <w:color w:val="000000"/>
          <w:sz w:val="24"/>
          <w:szCs w:val="24"/>
        </w:rPr>
        <w:sym w:font="HQPB2" w:char="F023"/>
      </w:r>
      <w:r w:rsidR="00920AE1" w:rsidRPr="00C409EF">
        <w:rPr>
          <w:color w:val="000000"/>
          <w:sz w:val="24"/>
          <w:szCs w:val="24"/>
        </w:rPr>
        <w:sym w:font="HQPB4" w:char="F0DF"/>
      </w:r>
      <w:r w:rsidR="00920AE1" w:rsidRPr="00C409EF">
        <w:rPr>
          <w:color w:val="000000"/>
          <w:sz w:val="24"/>
          <w:szCs w:val="24"/>
        </w:rPr>
        <w:sym w:font="HQPB1" w:char="F099"/>
      </w:r>
      <w:r w:rsidR="00920AE1" w:rsidRPr="00C409EF">
        <w:rPr>
          <w:color w:val="000000"/>
          <w:sz w:val="24"/>
          <w:szCs w:val="24"/>
        </w:rPr>
        <w:sym w:font="HQPB2" w:char="F071"/>
      </w:r>
      <w:r w:rsidR="00920AE1" w:rsidRPr="00C409EF">
        <w:rPr>
          <w:color w:val="000000"/>
          <w:sz w:val="24"/>
          <w:szCs w:val="24"/>
        </w:rPr>
        <w:sym w:font="HQPB4" w:char="F0E3"/>
      </w:r>
      <w:r w:rsidR="00920AE1" w:rsidRPr="00C409EF">
        <w:rPr>
          <w:color w:val="000000"/>
          <w:sz w:val="24"/>
          <w:szCs w:val="24"/>
        </w:rPr>
        <w:sym w:font="HQPB2" w:char="F08B"/>
      </w:r>
      <w:r w:rsidR="00920AE1" w:rsidRPr="00C409EF">
        <w:rPr>
          <w:color w:val="000000"/>
          <w:sz w:val="24"/>
          <w:szCs w:val="24"/>
        </w:rPr>
        <w:sym w:font="HQPB5" w:char="F073"/>
      </w:r>
      <w:r w:rsidR="00920AE1" w:rsidRPr="00C409EF">
        <w:rPr>
          <w:color w:val="000000"/>
          <w:sz w:val="24"/>
          <w:szCs w:val="24"/>
        </w:rPr>
        <w:sym w:font="HQPB2" w:char="F039"/>
      </w:r>
      <w:r w:rsidR="00920AE1" w:rsidRPr="00C409EF">
        <w:rPr>
          <w:color w:val="000000"/>
          <w:sz w:val="24"/>
          <w:szCs w:val="24"/>
          <w:rtl/>
        </w:rPr>
        <w:t xml:space="preserve"> </w:t>
      </w:r>
      <w:r w:rsidR="00920AE1" w:rsidRPr="00C409EF">
        <w:rPr>
          <w:color w:val="000000"/>
          <w:sz w:val="24"/>
          <w:szCs w:val="24"/>
        </w:rPr>
        <w:sym w:font="HQPB4" w:char="F0E7"/>
      </w:r>
      <w:r w:rsidR="00920AE1" w:rsidRPr="00C409EF">
        <w:rPr>
          <w:color w:val="000000"/>
          <w:sz w:val="24"/>
          <w:szCs w:val="24"/>
        </w:rPr>
        <w:sym w:font="HQPB2" w:char="F06E"/>
      </w:r>
      <w:r w:rsidR="00920AE1" w:rsidRPr="00C409EF">
        <w:rPr>
          <w:color w:val="000000"/>
          <w:sz w:val="24"/>
          <w:szCs w:val="24"/>
        </w:rPr>
        <w:sym w:font="HQPB2" w:char="F071"/>
      </w:r>
      <w:r w:rsidR="00920AE1" w:rsidRPr="00C409EF">
        <w:rPr>
          <w:color w:val="000000"/>
          <w:sz w:val="24"/>
          <w:szCs w:val="24"/>
        </w:rPr>
        <w:sym w:font="HQPB4" w:char="F0E4"/>
      </w:r>
      <w:r w:rsidR="00920AE1" w:rsidRPr="00C409EF">
        <w:rPr>
          <w:color w:val="000000"/>
          <w:sz w:val="24"/>
          <w:szCs w:val="24"/>
        </w:rPr>
        <w:sym w:font="HQPB1" w:char="F07A"/>
      </w:r>
      <w:r w:rsidR="00920AE1" w:rsidRPr="00C409EF">
        <w:rPr>
          <w:color w:val="000000"/>
          <w:sz w:val="24"/>
          <w:szCs w:val="24"/>
        </w:rPr>
        <w:sym w:font="HQPB5" w:char="F072"/>
      </w:r>
      <w:r w:rsidR="00920AE1" w:rsidRPr="00C409EF">
        <w:rPr>
          <w:color w:val="000000"/>
          <w:sz w:val="24"/>
          <w:szCs w:val="24"/>
        </w:rPr>
        <w:sym w:font="HQPB1" w:char="F026"/>
      </w:r>
      <w:r w:rsidR="00920AE1" w:rsidRPr="00C409EF">
        <w:rPr>
          <w:color w:val="000000"/>
          <w:sz w:val="24"/>
          <w:szCs w:val="24"/>
        </w:rPr>
        <w:sym w:font="HQPB5" w:char="F075"/>
      </w:r>
      <w:r w:rsidR="00920AE1" w:rsidRPr="00C409EF">
        <w:rPr>
          <w:color w:val="000000"/>
          <w:sz w:val="24"/>
          <w:szCs w:val="24"/>
        </w:rPr>
        <w:sym w:font="HQPB2" w:char="F072"/>
      </w:r>
      <w:r w:rsidR="00920AE1" w:rsidRPr="00C409EF">
        <w:rPr>
          <w:color w:val="000000"/>
          <w:sz w:val="24"/>
          <w:szCs w:val="24"/>
          <w:rtl/>
        </w:rPr>
        <w:t xml:space="preserve"> </w:t>
      </w:r>
      <w:r w:rsidR="00920AE1" w:rsidRPr="00C409EF">
        <w:rPr>
          <w:color w:val="000000"/>
          <w:sz w:val="24"/>
          <w:szCs w:val="24"/>
        </w:rPr>
        <w:sym w:font="HQPB4" w:char="F08F"/>
      </w:r>
      <w:r w:rsidR="00920AE1" w:rsidRPr="00C409EF">
        <w:rPr>
          <w:color w:val="000000"/>
          <w:sz w:val="24"/>
          <w:szCs w:val="24"/>
        </w:rPr>
        <w:sym w:font="HQPB1" w:char="F03D"/>
      </w:r>
      <w:r w:rsidR="00920AE1" w:rsidRPr="00C409EF">
        <w:rPr>
          <w:color w:val="000000"/>
          <w:sz w:val="24"/>
          <w:szCs w:val="24"/>
        </w:rPr>
        <w:sym w:font="HQPB5" w:char="F079"/>
      </w:r>
      <w:r w:rsidR="00920AE1" w:rsidRPr="00C409EF">
        <w:rPr>
          <w:color w:val="000000"/>
          <w:sz w:val="24"/>
          <w:szCs w:val="24"/>
        </w:rPr>
        <w:sym w:font="HQPB1" w:char="F06D"/>
      </w:r>
      <w:r w:rsidR="00920AE1" w:rsidRPr="00C409EF">
        <w:rPr>
          <w:color w:val="000000"/>
          <w:sz w:val="24"/>
          <w:szCs w:val="24"/>
        </w:rPr>
        <w:sym w:font="HQPB5" w:char="F072"/>
      </w:r>
      <w:r w:rsidR="00920AE1" w:rsidRPr="00C409EF">
        <w:rPr>
          <w:color w:val="000000"/>
          <w:sz w:val="24"/>
          <w:szCs w:val="24"/>
        </w:rPr>
        <w:sym w:font="HQPB1" w:char="F026"/>
      </w:r>
      <w:r w:rsidR="00920AE1" w:rsidRPr="00C409EF">
        <w:rPr>
          <w:color w:val="000000"/>
          <w:sz w:val="24"/>
          <w:szCs w:val="24"/>
          <w:rtl/>
        </w:rPr>
        <w:t xml:space="preserve"> </w:t>
      </w:r>
      <w:r w:rsidR="00920AE1" w:rsidRPr="00C409EF">
        <w:rPr>
          <w:color w:val="000000"/>
          <w:sz w:val="24"/>
          <w:szCs w:val="24"/>
        </w:rPr>
        <w:sym w:font="HQPB5" w:char="F023"/>
      </w:r>
      <w:r w:rsidR="00920AE1" w:rsidRPr="00C409EF">
        <w:rPr>
          <w:color w:val="000000"/>
          <w:sz w:val="24"/>
          <w:szCs w:val="24"/>
        </w:rPr>
        <w:sym w:font="HQPB2" w:char="F092"/>
      </w:r>
      <w:r w:rsidR="00920AE1" w:rsidRPr="00C409EF">
        <w:rPr>
          <w:color w:val="000000"/>
          <w:sz w:val="24"/>
          <w:szCs w:val="24"/>
        </w:rPr>
        <w:sym w:font="HQPB5" w:char="F06E"/>
      </w:r>
      <w:r w:rsidR="00920AE1" w:rsidRPr="00C409EF">
        <w:rPr>
          <w:color w:val="000000"/>
          <w:sz w:val="24"/>
          <w:szCs w:val="24"/>
        </w:rPr>
        <w:sym w:font="HQPB2" w:char="F03C"/>
      </w:r>
      <w:r w:rsidR="00920AE1" w:rsidRPr="00C409EF">
        <w:rPr>
          <w:color w:val="000000"/>
          <w:sz w:val="24"/>
          <w:szCs w:val="24"/>
        </w:rPr>
        <w:sym w:font="HQPB4" w:char="F0CE"/>
      </w:r>
      <w:r w:rsidR="00920AE1" w:rsidRPr="00C409EF">
        <w:rPr>
          <w:color w:val="000000"/>
          <w:sz w:val="24"/>
          <w:szCs w:val="24"/>
        </w:rPr>
        <w:sym w:font="HQPB1" w:char="F029"/>
      </w:r>
      <w:r w:rsidR="00920AE1" w:rsidRPr="00C409EF">
        <w:rPr>
          <w:color w:val="000000"/>
          <w:sz w:val="24"/>
          <w:szCs w:val="24"/>
          <w:rtl/>
        </w:rPr>
        <w:t xml:space="preserve"> </w:t>
      </w:r>
      <w:r w:rsidR="00920AE1" w:rsidRPr="00C409EF">
        <w:rPr>
          <w:color w:val="000000"/>
          <w:sz w:val="24"/>
          <w:szCs w:val="24"/>
        </w:rPr>
        <w:sym w:font="HQPB1" w:char="F024"/>
      </w:r>
      <w:r w:rsidR="00920AE1" w:rsidRPr="00C409EF">
        <w:rPr>
          <w:color w:val="000000"/>
          <w:sz w:val="24"/>
          <w:szCs w:val="24"/>
        </w:rPr>
        <w:sym w:font="HQPB5" w:char="F06F"/>
      </w:r>
      <w:r w:rsidR="00920AE1" w:rsidRPr="00C409EF">
        <w:rPr>
          <w:color w:val="000000"/>
          <w:sz w:val="24"/>
          <w:szCs w:val="24"/>
        </w:rPr>
        <w:sym w:font="HQPB2" w:char="F059"/>
      </w:r>
      <w:r w:rsidR="00920AE1" w:rsidRPr="00C409EF">
        <w:rPr>
          <w:color w:val="000000"/>
          <w:sz w:val="24"/>
          <w:szCs w:val="24"/>
        </w:rPr>
        <w:sym w:font="HQPB2" w:char="F08A"/>
      </w:r>
      <w:r w:rsidR="00920AE1" w:rsidRPr="00C409EF">
        <w:rPr>
          <w:color w:val="000000"/>
          <w:sz w:val="24"/>
          <w:szCs w:val="24"/>
        </w:rPr>
        <w:sym w:font="HQPB4" w:char="F0CE"/>
      </w:r>
      <w:r w:rsidR="00920AE1" w:rsidRPr="00C409EF">
        <w:rPr>
          <w:color w:val="000000"/>
          <w:sz w:val="24"/>
          <w:szCs w:val="24"/>
        </w:rPr>
        <w:sym w:font="HQPB1" w:char="F02F"/>
      </w:r>
      <w:r w:rsidR="00920AE1" w:rsidRPr="00C409EF">
        <w:rPr>
          <w:color w:val="000000"/>
          <w:sz w:val="24"/>
          <w:szCs w:val="24"/>
        </w:rPr>
        <w:sym w:font="HQPB5" w:char="F072"/>
      </w:r>
      <w:r w:rsidR="00920AE1" w:rsidRPr="00C409EF">
        <w:rPr>
          <w:color w:val="000000"/>
          <w:sz w:val="24"/>
          <w:szCs w:val="24"/>
        </w:rPr>
        <w:sym w:font="HQPB1" w:char="F026"/>
      </w:r>
      <w:r w:rsidR="00920AE1" w:rsidRPr="00C409EF">
        <w:rPr>
          <w:color w:val="000000"/>
          <w:sz w:val="24"/>
          <w:szCs w:val="24"/>
          <w:rtl/>
        </w:rPr>
        <w:t xml:space="preserve"> </w:t>
      </w:r>
      <w:r w:rsidR="00920AE1" w:rsidRPr="00C409EF">
        <w:rPr>
          <w:color w:val="000000"/>
          <w:sz w:val="24"/>
          <w:szCs w:val="24"/>
        </w:rPr>
        <w:sym w:font="HQPB1" w:char="F024"/>
      </w:r>
      <w:r w:rsidR="00920AE1" w:rsidRPr="00C409EF">
        <w:rPr>
          <w:color w:val="000000"/>
          <w:sz w:val="24"/>
          <w:szCs w:val="24"/>
        </w:rPr>
        <w:sym w:font="HQPB4" w:char="F0A8"/>
      </w:r>
      <w:r w:rsidR="00920AE1" w:rsidRPr="00C409EF">
        <w:rPr>
          <w:color w:val="000000"/>
          <w:sz w:val="24"/>
          <w:szCs w:val="24"/>
        </w:rPr>
        <w:sym w:font="HQPB2" w:char="F059"/>
      </w:r>
      <w:r w:rsidR="00920AE1" w:rsidRPr="00C409EF">
        <w:rPr>
          <w:color w:val="000000"/>
          <w:sz w:val="24"/>
          <w:szCs w:val="24"/>
        </w:rPr>
        <w:sym w:font="HQPB4" w:char="F0CF"/>
      </w:r>
      <w:r w:rsidR="00920AE1" w:rsidRPr="00C409EF">
        <w:rPr>
          <w:color w:val="000000"/>
          <w:sz w:val="24"/>
          <w:szCs w:val="24"/>
        </w:rPr>
        <w:sym w:font="HQPB2" w:char="F042"/>
      </w:r>
      <w:r w:rsidR="00920AE1" w:rsidRPr="00C409EF">
        <w:rPr>
          <w:color w:val="000000"/>
          <w:sz w:val="24"/>
          <w:szCs w:val="24"/>
          <w:rtl/>
        </w:rPr>
        <w:t xml:space="preserve"> </w:t>
      </w:r>
      <w:r w:rsidR="00920AE1" w:rsidRPr="00C409EF">
        <w:rPr>
          <w:color w:val="000000"/>
          <w:sz w:val="24"/>
          <w:szCs w:val="24"/>
        </w:rPr>
        <w:sym w:font="HQPB4" w:char="F0DF"/>
      </w:r>
      <w:r w:rsidR="00920AE1" w:rsidRPr="00C409EF">
        <w:rPr>
          <w:color w:val="000000"/>
          <w:sz w:val="24"/>
          <w:szCs w:val="24"/>
        </w:rPr>
        <w:sym w:font="HQPB2" w:char="F060"/>
      </w:r>
      <w:r w:rsidR="00920AE1" w:rsidRPr="00C409EF">
        <w:rPr>
          <w:color w:val="000000"/>
          <w:sz w:val="24"/>
          <w:szCs w:val="24"/>
        </w:rPr>
        <w:sym w:font="HQPB4" w:char="F0F8"/>
      </w:r>
      <w:r w:rsidR="00920AE1" w:rsidRPr="00C409EF">
        <w:rPr>
          <w:color w:val="000000"/>
          <w:sz w:val="24"/>
          <w:szCs w:val="24"/>
        </w:rPr>
        <w:sym w:font="HQPB1" w:char="F074"/>
      </w:r>
      <w:r w:rsidR="00920AE1" w:rsidRPr="00C409EF">
        <w:rPr>
          <w:color w:val="000000"/>
          <w:sz w:val="24"/>
          <w:szCs w:val="24"/>
        </w:rPr>
        <w:sym w:font="HQPB5" w:char="F077"/>
      </w:r>
      <w:r w:rsidR="00920AE1" w:rsidRPr="00C409EF">
        <w:rPr>
          <w:color w:val="000000"/>
          <w:sz w:val="24"/>
          <w:szCs w:val="24"/>
        </w:rPr>
        <w:sym w:font="HQPB2" w:char="F055"/>
      </w:r>
      <w:r w:rsidR="00920AE1" w:rsidRPr="00C409EF">
        <w:rPr>
          <w:color w:val="000000"/>
          <w:sz w:val="24"/>
          <w:szCs w:val="24"/>
        </w:rPr>
        <w:sym w:font="HQPB5" w:char="F075"/>
      </w:r>
      <w:r w:rsidR="00920AE1" w:rsidRPr="00C409EF">
        <w:rPr>
          <w:color w:val="000000"/>
          <w:sz w:val="24"/>
          <w:szCs w:val="24"/>
        </w:rPr>
        <w:sym w:font="HQPB2" w:char="F072"/>
      </w:r>
      <w:r w:rsidR="00920AE1" w:rsidRPr="00C409EF">
        <w:rPr>
          <w:color w:val="000000"/>
          <w:sz w:val="24"/>
          <w:szCs w:val="24"/>
          <w:rtl/>
        </w:rPr>
        <w:t xml:space="preserve"> </w:t>
      </w:r>
      <w:r w:rsidR="00920AE1" w:rsidRPr="00C409EF">
        <w:rPr>
          <w:color w:val="000000"/>
          <w:sz w:val="24"/>
          <w:szCs w:val="24"/>
        </w:rPr>
        <w:sym w:font="HQPB4" w:char="F0EE"/>
      </w:r>
      <w:r w:rsidR="00920AE1" w:rsidRPr="00C409EF">
        <w:rPr>
          <w:color w:val="000000"/>
          <w:sz w:val="24"/>
          <w:szCs w:val="24"/>
        </w:rPr>
        <w:sym w:font="HQPB2" w:char="F070"/>
      </w:r>
      <w:r w:rsidR="00920AE1" w:rsidRPr="00C409EF">
        <w:rPr>
          <w:color w:val="000000"/>
          <w:sz w:val="24"/>
          <w:szCs w:val="24"/>
        </w:rPr>
        <w:sym w:font="HQPB5" w:char="F074"/>
      </w:r>
      <w:r w:rsidR="00920AE1" w:rsidRPr="00C409EF">
        <w:rPr>
          <w:color w:val="000000"/>
          <w:sz w:val="24"/>
          <w:szCs w:val="24"/>
        </w:rPr>
        <w:sym w:font="HQPB1" w:char="F037"/>
      </w:r>
      <w:r w:rsidR="00920AE1" w:rsidRPr="00C409EF">
        <w:rPr>
          <w:color w:val="000000"/>
          <w:sz w:val="24"/>
          <w:szCs w:val="24"/>
        </w:rPr>
        <w:sym w:font="HQPB4" w:char="F0F3"/>
      </w:r>
      <w:r w:rsidR="00920AE1" w:rsidRPr="00C409EF">
        <w:rPr>
          <w:color w:val="000000"/>
          <w:sz w:val="24"/>
          <w:szCs w:val="24"/>
        </w:rPr>
        <w:sym w:font="HQPB1" w:char="F0C1"/>
      </w:r>
      <w:r w:rsidR="00920AE1" w:rsidRPr="00C409EF">
        <w:rPr>
          <w:color w:val="000000"/>
          <w:sz w:val="24"/>
          <w:szCs w:val="24"/>
        </w:rPr>
        <w:sym w:font="HQPB4" w:char="F0E3"/>
      </w:r>
      <w:r w:rsidR="00920AE1" w:rsidRPr="00C409EF">
        <w:rPr>
          <w:color w:val="000000"/>
          <w:sz w:val="24"/>
          <w:szCs w:val="24"/>
        </w:rPr>
        <w:sym w:font="HQPB1" w:char="F0E3"/>
      </w:r>
      <w:r w:rsidR="00920AE1" w:rsidRPr="00C409EF">
        <w:rPr>
          <w:color w:val="000000"/>
          <w:sz w:val="24"/>
          <w:szCs w:val="24"/>
          <w:rtl/>
        </w:rPr>
        <w:t xml:space="preserve"> </w:t>
      </w:r>
      <w:r w:rsidR="00920AE1" w:rsidRPr="00C409EF">
        <w:rPr>
          <w:color w:val="000000"/>
          <w:sz w:val="24"/>
          <w:szCs w:val="24"/>
        </w:rPr>
        <w:sym w:font="HQPB4" w:char="F0A8"/>
      </w:r>
      <w:r w:rsidR="00920AE1" w:rsidRPr="00C409EF">
        <w:rPr>
          <w:color w:val="000000"/>
          <w:sz w:val="24"/>
          <w:szCs w:val="24"/>
        </w:rPr>
        <w:sym w:font="HQPB2" w:char="F062"/>
      </w:r>
      <w:r w:rsidR="00920AE1" w:rsidRPr="00C409EF">
        <w:rPr>
          <w:color w:val="000000"/>
          <w:sz w:val="24"/>
          <w:szCs w:val="24"/>
        </w:rPr>
        <w:sym w:font="HQPB4" w:char="F0CE"/>
      </w:r>
      <w:r w:rsidR="00920AE1" w:rsidRPr="00C409EF">
        <w:rPr>
          <w:color w:val="000000"/>
          <w:sz w:val="24"/>
          <w:szCs w:val="24"/>
        </w:rPr>
        <w:sym w:font="HQPB1" w:char="F029"/>
      </w:r>
      <w:r w:rsidR="00920AE1" w:rsidRPr="00C409EF">
        <w:rPr>
          <w:color w:val="000000"/>
          <w:sz w:val="24"/>
          <w:szCs w:val="24"/>
          <w:rtl/>
        </w:rPr>
        <w:t xml:space="preserve"> </w:t>
      </w:r>
      <w:r w:rsidR="00920AE1" w:rsidRPr="00C409EF">
        <w:rPr>
          <w:color w:val="000000"/>
          <w:sz w:val="24"/>
          <w:szCs w:val="24"/>
        </w:rPr>
        <w:sym w:font="HQPB1" w:char="F024"/>
      </w:r>
      <w:r w:rsidR="00920AE1" w:rsidRPr="00C409EF">
        <w:rPr>
          <w:color w:val="000000"/>
          <w:sz w:val="24"/>
          <w:szCs w:val="24"/>
        </w:rPr>
        <w:sym w:font="HQPB5" w:char="F074"/>
      </w:r>
      <w:r w:rsidR="00920AE1" w:rsidRPr="00C409EF">
        <w:rPr>
          <w:color w:val="000000"/>
          <w:sz w:val="24"/>
          <w:szCs w:val="24"/>
        </w:rPr>
        <w:sym w:font="HQPB2" w:char="F052"/>
      </w:r>
      <w:r w:rsidR="00920AE1" w:rsidRPr="00C409EF">
        <w:rPr>
          <w:color w:val="000000"/>
          <w:sz w:val="24"/>
          <w:szCs w:val="24"/>
        </w:rPr>
        <w:sym w:font="HQPB1" w:char="F024"/>
      </w:r>
      <w:r w:rsidR="00920AE1" w:rsidRPr="00C409EF">
        <w:rPr>
          <w:color w:val="000000"/>
          <w:sz w:val="24"/>
          <w:szCs w:val="24"/>
        </w:rPr>
        <w:sym w:font="HQPB5" w:char="F074"/>
      </w:r>
      <w:r w:rsidR="00920AE1" w:rsidRPr="00C409EF">
        <w:rPr>
          <w:color w:val="000000"/>
          <w:sz w:val="24"/>
          <w:szCs w:val="24"/>
        </w:rPr>
        <w:sym w:font="HQPB1" w:char="F02F"/>
      </w:r>
      <w:r w:rsidR="00920AE1" w:rsidRPr="00C409EF">
        <w:rPr>
          <w:color w:val="000000"/>
          <w:sz w:val="24"/>
          <w:szCs w:val="24"/>
        </w:rPr>
        <w:sym w:font="HQPB5" w:char="F072"/>
      </w:r>
      <w:r w:rsidR="00920AE1" w:rsidRPr="00C409EF">
        <w:rPr>
          <w:color w:val="000000"/>
          <w:sz w:val="24"/>
          <w:szCs w:val="24"/>
        </w:rPr>
        <w:sym w:font="HQPB1" w:char="F026"/>
      </w:r>
      <w:r w:rsidR="00920AE1" w:rsidRPr="00C409EF">
        <w:rPr>
          <w:color w:val="000000"/>
          <w:sz w:val="24"/>
          <w:szCs w:val="24"/>
          <w:rtl/>
        </w:rPr>
        <w:t xml:space="preserve"> </w:t>
      </w:r>
      <w:r w:rsidR="00920AE1" w:rsidRPr="00C409EF">
        <w:rPr>
          <w:color w:val="000000"/>
          <w:sz w:val="24"/>
          <w:szCs w:val="24"/>
        </w:rPr>
        <w:sym w:font="HQPB2" w:char="F092"/>
      </w:r>
      <w:r w:rsidR="00920AE1" w:rsidRPr="00C409EF">
        <w:rPr>
          <w:color w:val="000000"/>
          <w:sz w:val="24"/>
          <w:szCs w:val="24"/>
        </w:rPr>
        <w:sym w:font="HQPB4" w:char="F0C5"/>
      </w:r>
      <w:r w:rsidR="00920AE1" w:rsidRPr="00C409EF">
        <w:rPr>
          <w:color w:val="000000"/>
          <w:sz w:val="24"/>
          <w:szCs w:val="24"/>
        </w:rPr>
        <w:sym w:font="HQPB2" w:char="F022"/>
      </w:r>
      <w:r w:rsidR="00920AE1" w:rsidRPr="00C409EF">
        <w:rPr>
          <w:color w:val="000000"/>
          <w:sz w:val="24"/>
          <w:szCs w:val="24"/>
        </w:rPr>
        <w:sym w:font="HQPB5" w:char="F073"/>
      </w:r>
      <w:r w:rsidR="00920AE1" w:rsidRPr="00C409EF">
        <w:rPr>
          <w:color w:val="000000"/>
          <w:sz w:val="24"/>
          <w:szCs w:val="24"/>
        </w:rPr>
        <w:sym w:font="HQPB2" w:char="F039"/>
      </w:r>
      <w:r w:rsidR="00920AE1" w:rsidRPr="00C409EF">
        <w:rPr>
          <w:color w:val="000000"/>
          <w:sz w:val="24"/>
          <w:szCs w:val="24"/>
          <w:rtl/>
        </w:rPr>
        <w:t xml:space="preserve"> </w:t>
      </w:r>
      <w:r w:rsidR="00920AE1" w:rsidRPr="00C409EF">
        <w:rPr>
          <w:color w:val="000000"/>
          <w:sz w:val="24"/>
          <w:szCs w:val="24"/>
        </w:rPr>
        <w:sym w:font="HQPB4" w:char="F039"/>
      </w:r>
      <w:r w:rsidR="00920AE1" w:rsidRPr="00C409EF">
        <w:rPr>
          <w:color w:val="000000"/>
          <w:sz w:val="24"/>
          <w:szCs w:val="24"/>
        </w:rPr>
        <w:sym w:font="HQPB2" w:char="F040"/>
      </w:r>
      <w:r w:rsidR="00920AE1" w:rsidRPr="00C409EF">
        <w:rPr>
          <w:color w:val="000000"/>
          <w:sz w:val="24"/>
          <w:szCs w:val="24"/>
        </w:rPr>
        <w:sym w:font="HQPB2" w:char="F0BB"/>
      </w:r>
      <w:r w:rsidR="00920AE1" w:rsidRPr="00C409EF">
        <w:rPr>
          <w:color w:val="000000"/>
          <w:sz w:val="24"/>
          <w:szCs w:val="24"/>
        </w:rPr>
        <w:sym w:font="HQPB5" w:char="F06E"/>
      </w:r>
      <w:r w:rsidR="00920AE1" w:rsidRPr="00C409EF">
        <w:rPr>
          <w:color w:val="000000"/>
          <w:sz w:val="24"/>
          <w:szCs w:val="24"/>
        </w:rPr>
        <w:sym w:font="HQPB2" w:char="F03D"/>
      </w:r>
      <w:r w:rsidR="00920AE1" w:rsidRPr="00C409EF">
        <w:rPr>
          <w:color w:val="000000"/>
          <w:sz w:val="24"/>
          <w:szCs w:val="24"/>
        </w:rPr>
        <w:sym w:font="HQPB5" w:char="F07C"/>
      </w:r>
      <w:r w:rsidR="00920AE1" w:rsidRPr="00C409EF">
        <w:rPr>
          <w:color w:val="000000"/>
          <w:sz w:val="24"/>
          <w:szCs w:val="24"/>
        </w:rPr>
        <w:sym w:font="HQPB1" w:char="F0CA"/>
      </w:r>
      <w:r w:rsidR="00920AE1" w:rsidRPr="00C409EF">
        <w:rPr>
          <w:color w:val="000000"/>
          <w:sz w:val="24"/>
          <w:szCs w:val="24"/>
          <w:rtl/>
        </w:rPr>
        <w:t xml:space="preserve"> </w:t>
      </w:r>
      <w:r w:rsidR="00920AE1" w:rsidRPr="00C409EF">
        <w:rPr>
          <w:color w:val="000000"/>
          <w:sz w:val="24"/>
          <w:szCs w:val="24"/>
        </w:rPr>
        <w:sym w:font="HQPB4" w:char="F041"/>
      </w:r>
      <w:r w:rsidR="00920AE1" w:rsidRPr="00C409EF">
        <w:rPr>
          <w:color w:val="000000"/>
          <w:sz w:val="24"/>
          <w:szCs w:val="24"/>
        </w:rPr>
        <w:sym w:font="HQPB2" w:char="F0FB"/>
      </w:r>
      <w:r w:rsidR="00920AE1" w:rsidRPr="00C409EF">
        <w:rPr>
          <w:color w:val="000000"/>
          <w:sz w:val="24"/>
          <w:szCs w:val="24"/>
        </w:rPr>
        <w:sym w:font="HQPB2" w:char="F0FC"/>
      </w:r>
      <w:r w:rsidR="00920AE1" w:rsidRPr="00C409EF">
        <w:rPr>
          <w:color w:val="000000"/>
          <w:sz w:val="24"/>
          <w:szCs w:val="24"/>
        </w:rPr>
        <w:sym w:font="HQPB4" w:char="F0CE"/>
      </w:r>
      <w:r w:rsidR="00920AE1" w:rsidRPr="00C409EF">
        <w:rPr>
          <w:color w:val="000000"/>
          <w:sz w:val="24"/>
          <w:szCs w:val="24"/>
        </w:rPr>
        <w:sym w:font="HQPB1" w:char="F037"/>
      </w:r>
      <w:r w:rsidR="00920AE1" w:rsidRPr="00C409EF">
        <w:rPr>
          <w:color w:val="000000"/>
          <w:sz w:val="24"/>
          <w:szCs w:val="24"/>
        </w:rPr>
        <w:sym w:font="HQPB4" w:char="F095"/>
      </w:r>
      <w:r w:rsidR="00920AE1" w:rsidRPr="00C409EF">
        <w:rPr>
          <w:color w:val="000000"/>
          <w:sz w:val="24"/>
          <w:szCs w:val="24"/>
        </w:rPr>
        <w:sym w:font="HQPB2" w:char="F042"/>
      </w:r>
      <w:r w:rsidR="00920AE1" w:rsidRPr="00C409EF">
        <w:rPr>
          <w:rFonts w:ascii="QCF_BSML" w:eastAsia="Calibri" w:hAnsi="QCF_BSML"/>
          <w:b/>
          <w:bCs/>
          <w:color w:val="000000"/>
          <w:sz w:val="24"/>
          <w:szCs w:val="24"/>
          <w:rtl/>
        </w:rPr>
        <w:t xml:space="preserve"> </w:t>
      </w:r>
      <w:r w:rsidR="007F22EA" w:rsidRPr="00C409EF">
        <w:rPr>
          <w:rFonts w:ascii="Msh Quraan1" w:hAnsi="Msh Quraan1"/>
          <w:b/>
          <w:bCs/>
          <w:sz w:val="24"/>
          <w:szCs w:val="24"/>
        </w:rPr>
        <w:t></w:t>
      </w:r>
      <w:r w:rsidRPr="00C409EF">
        <w:rPr>
          <w:rFonts w:hint="cs"/>
          <w:sz w:val="24"/>
          <w:szCs w:val="24"/>
          <w:rtl/>
          <w:lang w:bidi="ar-JO"/>
        </w:rPr>
        <w:t>(يوسف:8)</w:t>
      </w:r>
      <w:r w:rsidR="00972BCF" w:rsidRPr="00C409EF">
        <w:rPr>
          <w:rFonts w:hint="cs"/>
          <w:sz w:val="24"/>
          <w:szCs w:val="24"/>
          <w:rtl/>
          <w:lang w:bidi="ar-JO"/>
        </w:rPr>
        <w:t>،</w:t>
      </w:r>
      <w:r w:rsidR="000A3F04" w:rsidRPr="00F86017">
        <w:rPr>
          <w:rFonts w:hint="cs"/>
          <w:rtl/>
          <w:lang w:bidi="ar-JO"/>
        </w:rPr>
        <w:t xml:space="preserve"> </w:t>
      </w:r>
      <w:r w:rsidRPr="00F86017">
        <w:rPr>
          <w:rFonts w:hint="cs"/>
          <w:rtl/>
          <w:lang w:bidi="ar-JO"/>
        </w:rPr>
        <w:t>"</w:t>
      </w:r>
      <w:r w:rsidR="000A3F04" w:rsidRPr="00F86017">
        <w:rPr>
          <w:rFonts w:hint="cs"/>
          <w:rtl/>
          <w:lang w:bidi="ar-JO"/>
        </w:rPr>
        <w:t>لام الإبتداء، فيها ت</w:t>
      </w:r>
      <w:r w:rsidR="00485057" w:rsidRPr="00F86017">
        <w:rPr>
          <w:rFonts w:hint="cs"/>
          <w:rtl/>
          <w:lang w:bidi="ar-JO"/>
        </w:rPr>
        <w:t>أ</w:t>
      </w:r>
      <w:r w:rsidR="000A3F04" w:rsidRPr="00F86017">
        <w:rPr>
          <w:rFonts w:hint="cs"/>
          <w:rtl/>
          <w:lang w:bidi="ar-JO"/>
        </w:rPr>
        <w:t>كيد وتحقيق لمضمون الجملة</w:t>
      </w:r>
      <w:r w:rsidRPr="00F86017">
        <w:rPr>
          <w:rFonts w:hint="cs"/>
          <w:rtl/>
          <w:lang w:bidi="ar-JO"/>
        </w:rPr>
        <w:t>"</w:t>
      </w:r>
      <w:r w:rsidR="00015B47" w:rsidRPr="00F86017">
        <w:rPr>
          <w:rFonts w:hint="cs"/>
          <w:rtl/>
          <w:lang w:bidi="ar-JO"/>
        </w:rPr>
        <w:t>.</w:t>
      </w:r>
      <w:r w:rsidR="00D23535" w:rsidRPr="00F86017">
        <w:rPr>
          <w:rFonts w:ascii="Times New Roman" w:eastAsia="Times New Roman" w:hAnsi="Times New Roman"/>
          <w:vertAlign w:val="superscript"/>
          <w:rtl/>
        </w:rPr>
        <w:t>(</w:t>
      </w:r>
      <w:r w:rsidR="00D23535" w:rsidRPr="00F86017">
        <w:rPr>
          <w:rFonts w:ascii="Times New Roman" w:eastAsia="Times New Roman" w:hAnsi="Times New Roman"/>
          <w:vertAlign w:val="superscript"/>
          <w:rtl/>
        </w:rPr>
        <w:footnoteReference w:id="433"/>
      </w:r>
      <w:r w:rsidR="00D23535" w:rsidRPr="00F86017">
        <w:rPr>
          <w:rFonts w:ascii="Times New Roman" w:eastAsia="Times New Roman" w:hAnsi="Times New Roman"/>
          <w:vertAlign w:val="superscript"/>
          <w:rtl/>
        </w:rPr>
        <w:t>)</w:t>
      </w:r>
      <w:r w:rsidR="00617640" w:rsidRPr="00F86017">
        <w:rPr>
          <w:rFonts w:hint="cs"/>
          <w:b/>
          <w:bCs/>
          <w:rtl/>
          <w:lang w:bidi="ar-JO"/>
        </w:rPr>
        <w:t>(</w:t>
      </w:r>
      <w:r w:rsidR="00897FEA" w:rsidRPr="00F86017">
        <w:rPr>
          <w:rFonts w:hint="cs"/>
          <w:b/>
          <w:bCs/>
          <w:rtl/>
          <w:lang w:bidi="ar-JO"/>
        </w:rPr>
        <w:t>ا</w:t>
      </w:r>
      <w:r w:rsidR="00617640" w:rsidRPr="00F86017">
        <w:rPr>
          <w:rFonts w:hint="cs"/>
          <w:b/>
          <w:bCs/>
          <w:rtl/>
          <w:lang w:bidi="ar-JO"/>
        </w:rPr>
        <w:t>هـ)</w:t>
      </w:r>
    </w:p>
    <w:p w:rsidR="00D23535" w:rsidRPr="00F86017" w:rsidRDefault="008568D0" w:rsidP="00C409EF">
      <w:pPr>
        <w:spacing w:after="0" w:line="360" w:lineRule="auto"/>
        <w:jc w:val="both"/>
        <w:rPr>
          <w:rtl/>
          <w:lang w:bidi="ar-JO"/>
        </w:rPr>
      </w:pPr>
      <w:r w:rsidRPr="00F86017">
        <w:rPr>
          <w:rFonts w:hint="cs"/>
          <w:rtl/>
          <w:lang w:bidi="ar-JO"/>
        </w:rPr>
        <w:t xml:space="preserve"> </w:t>
      </w:r>
      <w:r w:rsidR="00C409EF">
        <w:rPr>
          <w:rtl/>
          <w:lang w:bidi="ar-JO"/>
        </w:rPr>
        <w:tab/>
      </w:r>
      <w:r w:rsidR="00597CAC" w:rsidRPr="00F86017">
        <w:rPr>
          <w:rFonts w:hint="cs"/>
          <w:rtl/>
          <w:lang w:bidi="ar-JO"/>
        </w:rPr>
        <w:t>وأما</w:t>
      </w:r>
      <w:r w:rsidR="00454BC1" w:rsidRPr="00F86017">
        <w:rPr>
          <w:rFonts w:hint="cs"/>
          <w:rtl/>
          <w:lang w:bidi="ar-JO"/>
        </w:rPr>
        <w:t xml:space="preserve"> </w:t>
      </w:r>
      <w:r w:rsidR="00402D98" w:rsidRPr="00F86017">
        <w:rPr>
          <w:rFonts w:hint="cs"/>
          <w:rtl/>
          <w:lang w:bidi="ar-JO"/>
        </w:rPr>
        <w:t>بلاغة التوكيد بلام الابتداء، و</w:t>
      </w:r>
      <w:r w:rsidRPr="00F86017">
        <w:rPr>
          <w:rFonts w:hint="cs"/>
          <w:rtl/>
          <w:lang w:bidi="ar-JO"/>
        </w:rPr>
        <w:t xml:space="preserve">ما </w:t>
      </w:r>
      <w:r w:rsidR="00C92F61" w:rsidRPr="00F86017">
        <w:rPr>
          <w:rFonts w:hint="cs"/>
          <w:rtl/>
          <w:lang w:bidi="ar-JO"/>
        </w:rPr>
        <w:t>ا</w:t>
      </w:r>
      <w:r w:rsidRPr="00F86017">
        <w:rPr>
          <w:rFonts w:hint="cs"/>
          <w:rtl/>
          <w:lang w:bidi="ar-JO"/>
        </w:rPr>
        <w:t>عتلجها من الأسرار والنكت البلاغية</w:t>
      </w:r>
      <w:r w:rsidR="00C92F61" w:rsidRPr="00F86017">
        <w:rPr>
          <w:rFonts w:hint="cs"/>
          <w:rtl/>
          <w:lang w:bidi="ar-JO"/>
        </w:rPr>
        <w:t xml:space="preserve"> </w:t>
      </w:r>
      <w:r w:rsidR="00D80C52" w:rsidRPr="00F86017">
        <w:rPr>
          <w:rFonts w:hint="cs"/>
          <w:rtl/>
          <w:lang w:bidi="ar-JO"/>
        </w:rPr>
        <w:t>يقال</w:t>
      </w:r>
      <w:r w:rsidRPr="00F86017">
        <w:rPr>
          <w:rFonts w:hint="cs"/>
          <w:rtl/>
          <w:lang w:bidi="ar-JO"/>
        </w:rPr>
        <w:t>: "</w:t>
      </w:r>
      <w:r w:rsidRPr="00F86017">
        <w:rPr>
          <w:rtl/>
          <w:lang w:bidi="ar-JO"/>
        </w:rPr>
        <w:t>وافتتاحُ المقول بلام الابتداء المفيدة للتّوكيد لقصد تحقيق الخبر</w:t>
      </w:r>
      <w:r w:rsidR="00DA4BC4" w:rsidRPr="00F86017">
        <w:rPr>
          <w:rFonts w:hint="cs"/>
          <w:rtl/>
          <w:lang w:bidi="ar-JO"/>
        </w:rPr>
        <w:t>،</w:t>
      </w:r>
      <w:r w:rsidRPr="00F86017">
        <w:rPr>
          <w:rtl/>
          <w:lang w:bidi="ar-JO"/>
        </w:rPr>
        <w:t xml:space="preserve"> والمراد: توكيد لازم الخبر</w:t>
      </w:r>
      <w:r w:rsidRPr="00F86017">
        <w:rPr>
          <w:rFonts w:hint="cs"/>
          <w:rtl/>
          <w:lang w:bidi="ar-JO"/>
        </w:rPr>
        <w:t>".</w:t>
      </w:r>
      <w:r w:rsidR="00D23535" w:rsidRPr="00F86017">
        <w:rPr>
          <w:rFonts w:ascii="Times New Roman" w:eastAsia="Times New Roman" w:hAnsi="Times New Roman"/>
          <w:vertAlign w:val="superscript"/>
          <w:rtl/>
        </w:rPr>
        <w:t>(</w:t>
      </w:r>
      <w:r w:rsidR="00D23535" w:rsidRPr="00F86017">
        <w:rPr>
          <w:rFonts w:ascii="Times New Roman" w:eastAsia="Times New Roman" w:hAnsi="Times New Roman"/>
          <w:vertAlign w:val="superscript"/>
          <w:rtl/>
        </w:rPr>
        <w:footnoteReference w:id="434"/>
      </w:r>
      <w:r w:rsidR="00D23535" w:rsidRPr="00F86017">
        <w:rPr>
          <w:rFonts w:ascii="Times New Roman" w:eastAsia="Times New Roman" w:hAnsi="Times New Roman"/>
          <w:vertAlign w:val="superscript"/>
          <w:rtl/>
        </w:rPr>
        <w:t>)</w:t>
      </w:r>
    </w:p>
    <w:p w:rsidR="00AE0C9E" w:rsidRPr="00F86017" w:rsidRDefault="00CA1981" w:rsidP="00C409EF">
      <w:pPr>
        <w:spacing w:after="0" w:line="360" w:lineRule="auto"/>
        <w:jc w:val="both"/>
        <w:rPr>
          <w:rtl/>
          <w:lang w:bidi="ar-JO"/>
        </w:rPr>
      </w:pPr>
      <w:r w:rsidRPr="002312A4">
        <w:rPr>
          <w:rFonts w:hint="cs"/>
          <w:b/>
          <w:bCs/>
          <w:sz w:val="32"/>
          <w:szCs w:val="32"/>
          <w:rtl/>
          <w:lang w:bidi="ar-JO"/>
        </w:rPr>
        <w:t>وترى الباحثة:</w:t>
      </w:r>
      <w:r w:rsidRPr="00CA1981">
        <w:rPr>
          <w:rFonts w:hint="cs"/>
          <w:b/>
          <w:bCs/>
          <w:rtl/>
          <w:lang w:bidi="ar-JO"/>
        </w:rPr>
        <w:t xml:space="preserve"> </w:t>
      </w:r>
      <w:r w:rsidR="00C92F61" w:rsidRPr="00CA1981">
        <w:rPr>
          <w:rFonts w:hint="cs"/>
          <w:rtl/>
          <w:lang w:bidi="ar-JO"/>
        </w:rPr>
        <w:t>ال</w:t>
      </w:r>
      <w:r w:rsidR="00D901BB" w:rsidRPr="00CA1981">
        <w:rPr>
          <w:rFonts w:hint="cs"/>
          <w:rtl/>
          <w:lang w:bidi="ar-JO"/>
        </w:rPr>
        <w:t xml:space="preserve">بلاغة </w:t>
      </w:r>
      <w:r w:rsidR="00C92F61" w:rsidRPr="00CA1981">
        <w:rPr>
          <w:rFonts w:hint="cs"/>
          <w:rtl/>
          <w:lang w:bidi="ar-JO"/>
        </w:rPr>
        <w:t xml:space="preserve">في </w:t>
      </w:r>
      <w:r w:rsidR="00D901BB" w:rsidRPr="00CA1981">
        <w:rPr>
          <w:rtl/>
          <w:lang w:bidi="ar-JO"/>
        </w:rPr>
        <w:t>تقديم (يوسف) عليه السلام مقتر</w:t>
      </w:r>
      <w:r w:rsidR="00A73298" w:rsidRPr="00CA1981">
        <w:rPr>
          <w:rtl/>
          <w:lang w:bidi="ar-JO"/>
        </w:rPr>
        <w:t>ناً بلام التوكيد على الخبر</w:t>
      </w:r>
      <w:r w:rsidR="007B0273" w:rsidRPr="00CA1981">
        <w:rPr>
          <w:rFonts w:hint="cs"/>
          <w:rtl/>
          <w:lang w:bidi="ar-JO"/>
        </w:rPr>
        <w:t xml:space="preserve"> </w:t>
      </w:r>
      <w:r w:rsidR="00A73298" w:rsidRPr="00CA1981">
        <w:rPr>
          <w:rtl/>
          <w:lang w:bidi="ar-JO"/>
        </w:rPr>
        <w:t>(أحب)</w:t>
      </w:r>
      <w:r w:rsidR="00D901BB" w:rsidRPr="00CA1981">
        <w:rPr>
          <w:rtl/>
          <w:lang w:bidi="ar-JO"/>
        </w:rPr>
        <w:t>، لبيان مضمون ما أرادوا، وهو: أن زيادة محبة سيدنا يعقوب ليوسف وأخيه</w:t>
      </w:r>
      <w:r w:rsidR="00B479AA" w:rsidRPr="00CA1981">
        <w:rPr>
          <w:rFonts w:hint="cs"/>
          <w:rtl/>
          <w:lang w:bidi="ar-JO"/>
        </w:rPr>
        <w:t>،</w:t>
      </w:r>
      <w:r w:rsidR="00D901BB" w:rsidRPr="00CA1981">
        <w:rPr>
          <w:rtl/>
          <w:lang w:bidi="ar-JO"/>
        </w:rPr>
        <w:t xml:space="preserve"> أثار غيرة إخوته وكان سبباً في إيذاء يوسف</w:t>
      </w:r>
      <w:r w:rsidR="00CF39B2" w:rsidRPr="00CA1981">
        <w:rPr>
          <w:rFonts w:hint="cs"/>
          <w:rtl/>
          <w:lang w:bidi="ar-JO"/>
        </w:rPr>
        <w:t>؛ إضافة</w:t>
      </w:r>
      <w:r w:rsidR="00CF39B2" w:rsidRPr="00F86017">
        <w:rPr>
          <w:rFonts w:hint="cs"/>
          <w:rtl/>
          <w:lang w:bidi="ar-JO"/>
        </w:rPr>
        <w:t xml:space="preserve"> إلى</w:t>
      </w:r>
      <w:r w:rsidR="00D901BB" w:rsidRPr="00F86017">
        <w:rPr>
          <w:rFonts w:hint="cs"/>
          <w:rtl/>
          <w:lang w:bidi="ar-JO"/>
        </w:rPr>
        <w:t xml:space="preserve"> المشاعر والأمور القلبية</w:t>
      </w:r>
      <w:r w:rsidR="00CF39B2" w:rsidRPr="00F86017">
        <w:rPr>
          <w:rFonts w:hint="cs"/>
          <w:rtl/>
          <w:lang w:bidi="ar-JO"/>
        </w:rPr>
        <w:t xml:space="preserve"> التي</w:t>
      </w:r>
      <w:r w:rsidR="00D901BB" w:rsidRPr="00F86017">
        <w:rPr>
          <w:rFonts w:hint="cs"/>
          <w:rtl/>
          <w:lang w:bidi="ar-JO"/>
        </w:rPr>
        <w:t xml:space="preserve"> لا يتحكم فيها البشر</w:t>
      </w:r>
      <w:r w:rsidR="00CF39B2" w:rsidRPr="00F86017">
        <w:rPr>
          <w:rFonts w:hint="cs"/>
          <w:rtl/>
          <w:lang w:bidi="ar-JO"/>
        </w:rPr>
        <w:t>،</w:t>
      </w:r>
      <w:r w:rsidR="00D901BB" w:rsidRPr="00F86017">
        <w:rPr>
          <w:rFonts w:hint="cs"/>
          <w:rtl/>
          <w:lang w:bidi="ar-JO"/>
        </w:rPr>
        <w:t xml:space="preserve"> فقدم المسند </w:t>
      </w:r>
      <w:r w:rsidR="00CF39B2" w:rsidRPr="00F86017">
        <w:rPr>
          <w:rFonts w:hint="cs"/>
          <w:rtl/>
          <w:lang w:bidi="ar-JO"/>
        </w:rPr>
        <w:t>إ</w:t>
      </w:r>
      <w:r w:rsidR="00D901BB" w:rsidRPr="00F86017">
        <w:rPr>
          <w:rFonts w:hint="cs"/>
          <w:rtl/>
          <w:lang w:bidi="ar-JO"/>
        </w:rPr>
        <w:t xml:space="preserve">ليه </w:t>
      </w:r>
      <w:r w:rsidR="00CF39B2" w:rsidRPr="00F86017">
        <w:rPr>
          <w:rFonts w:hint="cs"/>
          <w:rtl/>
          <w:lang w:bidi="ar-JO"/>
        </w:rPr>
        <w:t>للتأكيد على ما تحمله الآية من معاني جليلة</w:t>
      </w:r>
      <w:r w:rsidR="00D901BB" w:rsidRPr="00F86017">
        <w:rPr>
          <w:rFonts w:hint="cs"/>
          <w:rtl/>
          <w:lang w:bidi="ar-JO"/>
        </w:rPr>
        <w:t>.</w:t>
      </w:r>
    </w:p>
    <w:p w:rsidR="000E75EC" w:rsidRPr="00F86017" w:rsidRDefault="00C25716" w:rsidP="001960D0">
      <w:pPr>
        <w:spacing w:after="0" w:line="360" w:lineRule="auto"/>
        <w:jc w:val="both"/>
        <w:rPr>
          <w:b/>
          <w:bCs/>
          <w:rtl/>
          <w:lang w:bidi="ar-JO"/>
        </w:rPr>
      </w:pPr>
      <w:r w:rsidRPr="00CA1981">
        <w:rPr>
          <w:rFonts w:hint="cs"/>
          <w:b/>
          <w:bCs/>
          <w:sz w:val="32"/>
          <w:szCs w:val="32"/>
          <w:rtl/>
          <w:lang w:bidi="ar-JO"/>
        </w:rPr>
        <w:t xml:space="preserve">المثال الرابع: </w:t>
      </w:r>
      <w:r w:rsidR="00A73298" w:rsidRPr="00CA1981">
        <w:rPr>
          <w:b/>
          <w:bCs/>
          <w:sz w:val="32"/>
          <w:szCs w:val="32"/>
          <w:rtl/>
          <w:lang w:bidi="ar-JO"/>
        </w:rPr>
        <w:t>ما قال الشيخ</w:t>
      </w:r>
      <w:r w:rsidR="00A73298" w:rsidRPr="00CA1981">
        <w:rPr>
          <w:rFonts w:hint="cs"/>
          <w:b/>
          <w:bCs/>
          <w:sz w:val="32"/>
          <w:szCs w:val="32"/>
          <w:rtl/>
          <w:lang w:bidi="ar-JO"/>
        </w:rPr>
        <w:t xml:space="preserve"> عضيمة</w:t>
      </w:r>
      <w:r w:rsidR="00A73298" w:rsidRPr="00CA1981">
        <w:rPr>
          <w:b/>
          <w:bCs/>
          <w:sz w:val="32"/>
          <w:szCs w:val="32"/>
          <w:rtl/>
          <w:lang w:bidi="ar-JO"/>
        </w:rPr>
        <w:t xml:space="preserve"> </w:t>
      </w:r>
      <w:r w:rsidRPr="00CA1981">
        <w:rPr>
          <w:b/>
          <w:bCs/>
          <w:sz w:val="32"/>
          <w:szCs w:val="32"/>
          <w:rtl/>
          <w:lang w:bidi="ar-JO"/>
        </w:rPr>
        <w:t xml:space="preserve">في </w:t>
      </w:r>
      <w:r w:rsidR="00AA6CC1" w:rsidRPr="00CA1981">
        <w:rPr>
          <w:rFonts w:hint="cs"/>
          <w:b/>
          <w:bCs/>
          <w:sz w:val="32"/>
          <w:szCs w:val="32"/>
          <w:rtl/>
          <w:lang w:bidi="ar-JO"/>
        </w:rPr>
        <w:t>بيان</w:t>
      </w:r>
      <w:r w:rsidRPr="00CA1981">
        <w:rPr>
          <w:b/>
          <w:bCs/>
          <w:sz w:val="32"/>
          <w:szCs w:val="32"/>
          <w:rtl/>
          <w:lang w:bidi="ar-JO"/>
        </w:rPr>
        <w:t xml:space="preserve"> قوله تعالى:</w:t>
      </w:r>
      <w:r w:rsidR="00380CC8" w:rsidRPr="00CA1981">
        <w:rPr>
          <w:rFonts w:ascii="Msh Quraan1" w:hAnsi="Msh Quraan1"/>
          <w:b/>
          <w:bCs/>
          <w:sz w:val="24"/>
          <w:szCs w:val="24"/>
        </w:rPr>
        <w:t></w:t>
      </w:r>
      <w:r w:rsidR="00380CC8" w:rsidRPr="00CA1981">
        <w:rPr>
          <w:rFonts w:ascii="Msh Quraan1" w:hAnsi="Msh Quraan1"/>
          <w:b/>
          <w:bCs/>
          <w:sz w:val="24"/>
          <w:szCs w:val="24"/>
        </w:rPr>
        <w:t></w:t>
      </w:r>
      <w:r w:rsidR="00380CC8" w:rsidRPr="00CA1981">
        <w:rPr>
          <w:sz w:val="24"/>
          <w:szCs w:val="24"/>
          <w:lang w:bidi="ar-JO"/>
        </w:rPr>
        <w:t xml:space="preserve"> </w:t>
      </w:r>
      <w:r w:rsidR="00380CC8" w:rsidRPr="00CA1981">
        <w:rPr>
          <w:sz w:val="24"/>
          <w:szCs w:val="24"/>
          <w:rtl/>
          <w:lang w:bidi="ar-JO"/>
        </w:rPr>
        <w:t xml:space="preserve"> </w:t>
      </w:r>
      <w:r w:rsidR="00380CC8" w:rsidRPr="00CA1981">
        <w:rPr>
          <w:color w:val="000000"/>
          <w:sz w:val="24"/>
          <w:szCs w:val="24"/>
        </w:rPr>
        <w:sym w:font="HQPB5" w:char="F079"/>
      </w:r>
      <w:r w:rsidR="00380CC8" w:rsidRPr="00CA1981">
        <w:rPr>
          <w:color w:val="000000"/>
          <w:sz w:val="24"/>
          <w:szCs w:val="24"/>
        </w:rPr>
        <w:sym w:font="HQPB2" w:char="F037"/>
      </w:r>
      <w:r w:rsidR="00380CC8" w:rsidRPr="00CA1981">
        <w:rPr>
          <w:color w:val="000000"/>
          <w:sz w:val="24"/>
          <w:szCs w:val="24"/>
        </w:rPr>
        <w:sym w:font="HQPB4" w:char="F0CF"/>
      </w:r>
      <w:r w:rsidR="00380CC8" w:rsidRPr="00CA1981">
        <w:rPr>
          <w:color w:val="000000"/>
          <w:sz w:val="24"/>
          <w:szCs w:val="24"/>
        </w:rPr>
        <w:sym w:font="HQPB2" w:char="F039"/>
      </w:r>
      <w:r w:rsidR="00380CC8" w:rsidRPr="00CA1981">
        <w:rPr>
          <w:color w:val="000000"/>
          <w:sz w:val="24"/>
          <w:szCs w:val="24"/>
        </w:rPr>
        <w:sym w:font="HQPB2" w:char="F0BA"/>
      </w:r>
      <w:r w:rsidR="00380CC8" w:rsidRPr="00CA1981">
        <w:rPr>
          <w:color w:val="000000"/>
          <w:sz w:val="24"/>
          <w:szCs w:val="24"/>
        </w:rPr>
        <w:sym w:font="HQPB5" w:char="F073"/>
      </w:r>
      <w:r w:rsidR="00380CC8" w:rsidRPr="00CA1981">
        <w:rPr>
          <w:color w:val="000000"/>
          <w:sz w:val="24"/>
          <w:szCs w:val="24"/>
        </w:rPr>
        <w:sym w:font="HQPB1" w:char="F08C"/>
      </w:r>
      <w:r w:rsidR="00380CC8" w:rsidRPr="00CA1981">
        <w:rPr>
          <w:color w:val="000000"/>
          <w:sz w:val="24"/>
          <w:szCs w:val="24"/>
          <w:rtl/>
        </w:rPr>
        <w:t xml:space="preserve"> </w:t>
      </w:r>
      <w:r w:rsidR="00380CC8" w:rsidRPr="00CA1981">
        <w:rPr>
          <w:color w:val="000000"/>
          <w:sz w:val="24"/>
          <w:szCs w:val="24"/>
        </w:rPr>
        <w:sym w:font="HQPB4" w:char="F0F4"/>
      </w:r>
      <w:r w:rsidR="00380CC8" w:rsidRPr="00CA1981">
        <w:rPr>
          <w:color w:val="000000"/>
          <w:sz w:val="24"/>
          <w:szCs w:val="24"/>
        </w:rPr>
        <w:sym w:font="HQPB2" w:char="F060"/>
      </w:r>
      <w:r w:rsidR="00380CC8" w:rsidRPr="00CA1981">
        <w:rPr>
          <w:color w:val="000000"/>
          <w:sz w:val="24"/>
          <w:szCs w:val="24"/>
        </w:rPr>
        <w:sym w:font="HQPB4" w:char="F0CF"/>
      </w:r>
      <w:r w:rsidR="00380CC8" w:rsidRPr="00CA1981">
        <w:rPr>
          <w:color w:val="000000"/>
          <w:sz w:val="24"/>
          <w:szCs w:val="24"/>
        </w:rPr>
        <w:sym w:font="HQPB2" w:char="F042"/>
      </w:r>
      <w:r w:rsidR="00380CC8" w:rsidRPr="00CA1981">
        <w:rPr>
          <w:color w:val="000000"/>
          <w:sz w:val="24"/>
          <w:szCs w:val="24"/>
          <w:rtl/>
        </w:rPr>
        <w:t xml:space="preserve"> </w:t>
      </w:r>
      <w:r w:rsidR="00380CC8" w:rsidRPr="00CA1981">
        <w:rPr>
          <w:color w:val="000000"/>
          <w:sz w:val="24"/>
          <w:szCs w:val="24"/>
        </w:rPr>
        <w:sym w:font="HQPB4" w:char="F0CF"/>
      </w:r>
      <w:r w:rsidR="00380CC8" w:rsidRPr="00CA1981">
        <w:rPr>
          <w:color w:val="000000"/>
          <w:sz w:val="24"/>
          <w:szCs w:val="24"/>
        </w:rPr>
        <w:sym w:font="HQPB2" w:char="F0E4"/>
      </w:r>
      <w:r w:rsidR="00380CC8" w:rsidRPr="00CA1981">
        <w:rPr>
          <w:color w:val="000000"/>
          <w:sz w:val="24"/>
          <w:szCs w:val="24"/>
        </w:rPr>
        <w:sym w:font="HQPB5" w:char="F021"/>
      </w:r>
      <w:r w:rsidR="00380CC8" w:rsidRPr="00CA1981">
        <w:rPr>
          <w:color w:val="000000"/>
          <w:sz w:val="24"/>
          <w:szCs w:val="24"/>
        </w:rPr>
        <w:sym w:font="HQPB1" w:char="F024"/>
      </w:r>
      <w:r w:rsidR="00380CC8" w:rsidRPr="00CA1981">
        <w:rPr>
          <w:color w:val="000000"/>
          <w:sz w:val="24"/>
          <w:szCs w:val="24"/>
        </w:rPr>
        <w:sym w:font="HQPB5" w:char="F074"/>
      </w:r>
      <w:r w:rsidR="00380CC8" w:rsidRPr="00CA1981">
        <w:rPr>
          <w:color w:val="000000"/>
          <w:sz w:val="24"/>
          <w:szCs w:val="24"/>
        </w:rPr>
        <w:sym w:font="HQPB1" w:char="F037"/>
      </w:r>
      <w:r w:rsidR="00380CC8" w:rsidRPr="00CA1981">
        <w:rPr>
          <w:color w:val="000000"/>
          <w:sz w:val="24"/>
          <w:szCs w:val="24"/>
        </w:rPr>
        <w:sym w:font="HQPB5" w:char="F02F"/>
      </w:r>
      <w:r w:rsidR="00380CC8" w:rsidRPr="00CA1981">
        <w:rPr>
          <w:color w:val="000000"/>
          <w:sz w:val="24"/>
          <w:szCs w:val="24"/>
        </w:rPr>
        <w:sym w:font="HQPB2" w:char="F052"/>
      </w:r>
      <w:r w:rsidR="00380CC8" w:rsidRPr="00CA1981">
        <w:rPr>
          <w:color w:val="000000"/>
          <w:sz w:val="24"/>
          <w:szCs w:val="24"/>
        </w:rPr>
        <w:sym w:font="HQPB5" w:char="F072"/>
      </w:r>
      <w:r w:rsidR="00380CC8" w:rsidRPr="00CA1981">
        <w:rPr>
          <w:color w:val="000000"/>
          <w:sz w:val="24"/>
          <w:szCs w:val="24"/>
        </w:rPr>
        <w:sym w:font="HQPB1" w:char="F026"/>
      </w:r>
      <w:r w:rsidR="00380CC8" w:rsidRPr="00CA1981">
        <w:rPr>
          <w:color w:val="000000"/>
          <w:sz w:val="24"/>
          <w:szCs w:val="24"/>
          <w:rtl/>
        </w:rPr>
        <w:t xml:space="preserve"> </w:t>
      </w:r>
      <w:r w:rsidR="00380CC8" w:rsidRPr="00CA1981">
        <w:rPr>
          <w:color w:val="000000"/>
          <w:sz w:val="24"/>
          <w:szCs w:val="24"/>
        </w:rPr>
        <w:sym w:font="HQPB4" w:char="F0C9"/>
      </w:r>
      <w:r w:rsidR="00380CC8" w:rsidRPr="00CA1981">
        <w:rPr>
          <w:color w:val="000000"/>
          <w:sz w:val="24"/>
          <w:szCs w:val="24"/>
        </w:rPr>
        <w:sym w:font="HQPB1" w:char="F03D"/>
      </w:r>
      <w:r w:rsidR="00380CC8" w:rsidRPr="00CA1981">
        <w:rPr>
          <w:color w:val="000000"/>
          <w:sz w:val="24"/>
          <w:szCs w:val="24"/>
        </w:rPr>
        <w:sym w:font="HQPB4" w:char="F0F8"/>
      </w:r>
      <w:r w:rsidR="00380CC8" w:rsidRPr="00CA1981">
        <w:rPr>
          <w:color w:val="000000"/>
          <w:sz w:val="24"/>
          <w:szCs w:val="24"/>
        </w:rPr>
        <w:sym w:font="HQPB2" w:char="F08B"/>
      </w:r>
      <w:r w:rsidR="00380CC8" w:rsidRPr="00CA1981">
        <w:rPr>
          <w:color w:val="000000"/>
          <w:sz w:val="24"/>
          <w:szCs w:val="24"/>
        </w:rPr>
        <w:sym w:font="HQPB5" w:char="F074"/>
      </w:r>
      <w:r w:rsidR="00380CC8" w:rsidRPr="00CA1981">
        <w:rPr>
          <w:color w:val="000000"/>
          <w:sz w:val="24"/>
          <w:szCs w:val="24"/>
        </w:rPr>
        <w:sym w:font="HQPB1" w:char="F0F3"/>
      </w:r>
      <w:r w:rsidR="00380CC8" w:rsidRPr="00CA1981">
        <w:rPr>
          <w:color w:val="000000"/>
          <w:sz w:val="24"/>
          <w:szCs w:val="24"/>
        </w:rPr>
        <w:sym w:font="HQPB4" w:char="F0F8"/>
      </w:r>
      <w:r w:rsidR="00380CC8" w:rsidRPr="00CA1981">
        <w:rPr>
          <w:color w:val="000000"/>
          <w:sz w:val="24"/>
          <w:szCs w:val="24"/>
        </w:rPr>
        <w:sym w:font="HQPB2" w:char="F039"/>
      </w:r>
      <w:r w:rsidR="00380CC8" w:rsidRPr="00CA1981">
        <w:rPr>
          <w:color w:val="000000"/>
          <w:sz w:val="24"/>
          <w:szCs w:val="24"/>
        </w:rPr>
        <w:sym w:font="HQPB5" w:char="F024"/>
      </w:r>
      <w:r w:rsidR="00380CC8" w:rsidRPr="00CA1981">
        <w:rPr>
          <w:color w:val="000000"/>
          <w:sz w:val="24"/>
          <w:szCs w:val="24"/>
        </w:rPr>
        <w:sym w:font="HQPB1" w:char="F023"/>
      </w:r>
      <w:r w:rsidR="00380CC8" w:rsidRPr="00CA1981">
        <w:rPr>
          <w:color w:val="000000"/>
          <w:sz w:val="24"/>
          <w:szCs w:val="24"/>
          <w:rtl/>
        </w:rPr>
        <w:t xml:space="preserve"> </w:t>
      </w:r>
      <w:r w:rsidR="00380CC8" w:rsidRPr="00CA1981">
        <w:rPr>
          <w:color w:val="000000"/>
          <w:sz w:val="24"/>
          <w:szCs w:val="24"/>
        </w:rPr>
        <w:sym w:font="HQPB4" w:char="F0CF"/>
      </w:r>
      <w:r w:rsidR="00380CC8" w:rsidRPr="00CA1981">
        <w:rPr>
          <w:color w:val="000000"/>
          <w:sz w:val="24"/>
          <w:szCs w:val="24"/>
        </w:rPr>
        <w:sym w:font="HQPB2" w:char="F06D"/>
      </w:r>
      <w:r w:rsidR="00380CC8" w:rsidRPr="00CA1981">
        <w:rPr>
          <w:color w:val="000000"/>
          <w:sz w:val="24"/>
          <w:szCs w:val="24"/>
        </w:rPr>
        <w:sym w:font="HQPB2" w:char="F08A"/>
      </w:r>
      <w:r w:rsidR="00380CC8" w:rsidRPr="00CA1981">
        <w:rPr>
          <w:color w:val="000000"/>
          <w:sz w:val="24"/>
          <w:szCs w:val="24"/>
        </w:rPr>
        <w:sym w:font="HQPB4" w:char="F0CF"/>
      </w:r>
      <w:r w:rsidR="00380CC8" w:rsidRPr="00CA1981">
        <w:rPr>
          <w:color w:val="000000"/>
          <w:sz w:val="24"/>
          <w:szCs w:val="24"/>
        </w:rPr>
        <w:sym w:font="HQPB1" w:char="F06D"/>
      </w:r>
      <w:r w:rsidR="00380CC8" w:rsidRPr="00CA1981">
        <w:rPr>
          <w:color w:val="000000"/>
          <w:sz w:val="24"/>
          <w:szCs w:val="24"/>
        </w:rPr>
        <w:sym w:font="HQPB2" w:char="F071"/>
      </w:r>
      <w:r w:rsidR="00380CC8" w:rsidRPr="00CA1981">
        <w:rPr>
          <w:color w:val="000000"/>
          <w:sz w:val="24"/>
          <w:szCs w:val="24"/>
        </w:rPr>
        <w:sym w:font="HQPB4" w:char="F0E7"/>
      </w:r>
      <w:r w:rsidR="00380CC8" w:rsidRPr="00CA1981">
        <w:rPr>
          <w:color w:val="000000"/>
          <w:sz w:val="24"/>
          <w:szCs w:val="24"/>
        </w:rPr>
        <w:sym w:font="HQPB2" w:char="F052"/>
      </w:r>
      <w:r w:rsidR="00380CC8" w:rsidRPr="00CA1981">
        <w:rPr>
          <w:color w:val="000000"/>
          <w:sz w:val="24"/>
          <w:szCs w:val="24"/>
          <w:rtl/>
        </w:rPr>
        <w:t xml:space="preserve"> </w:t>
      </w:r>
      <w:r w:rsidR="00380CC8" w:rsidRPr="00CA1981">
        <w:rPr>
          <w:color w:val="000000"/>
          <w:sz w:val="24"/>
          <w:szCs w:val="24"/>
        </w:rPr>
        <w:sym w:font="HQPB5" w:char="F079"/>
      </w:r>
      <w:r w:rsidR="00380CC8" w:rsidRPr="00CA1981">
        <w:rPr>
          <w:color w:val="000000"/>
          <w:sz w:val="24"/>
          <w:szCs w:val="24"/>
        </w:rPr>
        <w:sym w:font="HQPB2" w:char="F037"/>
      </w:r>
      <w:r w:rsidR="00380CC8" w:rsidRPr="00CA1981">
        <w:rPr>
          <w:color w:val="000000"/>
          <w:sz w:val="24"/>
          <w:szCs w:val="24"/>
        </w:rPr>
        <w:sym w:font="HQPB4" w:char="F0F8"/>
      </w:r>
      <w:r w:rsidR="00380CC8" w:rsidRPr="00CA1981">
        <w:rPr>
          <w:color w:val="000000"/>
          <w:sz w:val="24"/>
          <w:szCs w:val="24"/>
        </w:rPr>
        <w:sym w:font="HQPB2" w:char="F08B"/>
      </w:r>
      <w:r w:rsidR="00380CC8" w:rsidRPr="00CA1981">
        <w:rPr>
          <w:color w:val="000000"/>
          <w:sz w:val="24"/>
          <w:szCs w:val="24"/>
        </w:rPr>
        <w:sym w:font="HQPB5" w:char="F073"/>
      </w:r>
      <w:r w:rsidR="00380CC8" w:rsidRPr="00CA1981">
        <w:rPr>
          <w:color w:val="000000"/>
          <w:sz w:val="24"/>
          <w:szCs w:val="24"/>
        </w:rPr>
        <w:sym w:font="HQPB2" w:char="F039"/>
      </w:r>
      <w:r w:rsidR="00380CC8" w:rsidRPr="00CA1981">
        <w:rPr>
          <w:color w:val="000000"/>
          <w:sz w:val="24"/>
          <w:szCs w:val="24"/>
        </w:rPr>
        <w:sym w:font="HQPB4" w:char="F0CE"/>
      </w:r>
      <w:r w:rsidR="00380CC8" w:rsidRPr="00CA1981">
        <w:rPr>
          <w:color w:val="000000"/>
          <w:sz w:val="24"/>
          <w:szCs w:val="24"/>
        </w:rPr>
        <w:sym w:font="HQPB1" w:char="F029"/>
      </w:r>
      <w:r w:rsidR="00380CC8" w:rsidRPr="00CA1981">
        <w:rPr>
          <w:color w:val="000000"/>
          <w:sz w:val="24"/>
          <w:szCs w:val="24"/>
          <w:rtl/>
        </w:rPr>
        <w:t xml:space="preserve"> </w:t>
      </w:r>
      <w:r w:rsidR="00380CC8" w:rsidRPr="00CA1981">
        <w:rPr>
          <w:color w:val="000000"/>
          <w:sz w:val="24"/>
          <w:szCs w:val="24"/>
        </w:rPr>
        <w:sym w:font="HQPB4" w:char="F034"/>
      </w:r>
      <w:r w:rsidR="00380CC8" w:rsidRPr="00CA1981">
        <w:rPr>
          <w:color w:val="000000"/>
          <w:sz w:val="24"/>
          <w:szCs w:val="24"/>
          <w:rtl/>
        </w:rPr>
        <w:t xml:space="preserve"> </w:t>
      </w:r>
      <w:r w:rsidR="00380CC8" w:rsidRPr="00CA1981">
        <w:rPr>
          <w:color w:val="000000"/>
          <w:sz w:val="24"/>
          <w:szCs w:val="24"/>
        </w:rPr>
        <w:sym w:font="HQPB1" w:char="F024"/>
      </w:r>
      <w:r w:rsidR="00380CC8" w:rsidRPr="00CA1981">
        <w:rPr>
          <w:color w:val="000000"/>
          <w:sz w:val="24"/>
          <w:szCs w:val="24"/>
        </w:rPr>
        <w:sym w:font="HQPB5" w:char="F074"/>
      </w:r>
      <w:r w:rsidR="00380CC8" w:rsidRPr="00CA1981">
        <w:rPr>
          <w:color w:val="000000"/>
          <w:sz w:val="24"/>
          <w:szCs w:val="24"/>
        </w:rPr>
        <w:sym w:font="HQPB2" w:char="F042"/>
      </w:r>
      <w:r w:rsidR="00380CC8" w:rsidRPr="00CA1981">
        <w:rPr>
          <w:color w:val="000000"/>
          <w:sz w:val="24"/>
          <w:szCs w:val="24"/>
        </w:rPr>
        <w:sym w:font="HQPB5" w:char="F075"/>
      </w:r>
      <w:r w:rsidR="00380CC8" w:rsidRPr="00CA1981">
        <w:rPr>
          <w:color w:val="000000"/>
          <w:sz w:val="24"/>
          <w:szCs w:val="24"/>
        </w:rPr>
        <w:sym w:font="HQPB2" w:char="F072"/>
      </w:r>
      <w:r w:rsidR="00380CC8" w:rsidRPr="00CA1981">
        <w:rPr>
          <w:color w:val="000000"/>
          <w:sz w:val="24"/>
          <w:szCs w:val="24"/>
          <w:rtl/>
        </w:rPr>
        <w:t xml:space="preserve"> </w:t>
      </w:r>
      <w:r w:rsidR="00380CC8" w:rsidRPr="00CA1981">
        <w:rPr>
          <w:color w:val="000000"/>
          <w:sz w:val="24"/>
          <w:szCs w:val="24"/>
        </w:rPr>
        <w:sym w:font="HQPB5" w:char="F07C"/>
      </w:r>
      <w:r w:rsidR="00380CC8" w:rsidRPr="00CA1981">
        <w:rPr>
          <w:color w:val="000000"/>
          <w:sz w:val="24"/>
          <w:szCs w:val="24"/>
        </w:rPr>
        <w:sym w:font="HQPB1" w:char="F04D"/>
      </w:r>
      <w:r w:rsidR="00380CC8" w:rsidRPr="00CA1981">
        <w:rPr>
          <w:color w:val="000000"/>
          <w:sz w:val="24"/>
          <w:szCs w:val="24"/>
        </w:rPr>
        <w:sym w:font="HQPB2" w:char="F059"/>
      </w:r>
      <w:r w:rsidR="00380CC8" w:rsidRPr="00CA1981">
        <w:rPr>
          <w:color w:val="000000"/>
          <w:sz w:val="24"/>
          <w:szCs w:val="24"/>
        </w:rPr>
        <w:sym w:font="HQPB4" w:char="F0E4"/>
      </w:r>
      <w:r w:rsidR="00380CC8" w:rsidRPr="00CA1981">
        <w:rPr>
          <w:color w:val="000000"/>
          <w:sz w:val="24"/>
          <w:szCs w:val="24"/>
        </w:rPr>
        <w:sym w:font="HQPB2" w:char="F02E"/>
      </w:r>
      <w:r w:rsidR="00380CC8" w:rsidRPr="00CA1981">
        <w:rPr>
          <w:color w:val="000000"/>
          <w:sz w:val="24"/>
          <w:szCs w:val="24"/>
          <w:rtl/>
        </w:rPr>
        <w:t xml:space="preserve"> </w:t>
      </w:r>
      <w:r w:rsidR="00380CC8" w:rsidRPr="00CA1981">
        <w:rPr>
          <w:color w:val="000000"/>
          <w:sz w:val="24"/>
          <w:szCs w:val="24"/>
        </w:rPr>
        <w:sym w:font="HQPB4" w:char="F0F3"/>
      </w:r>
      <w:r w:rsidR="00380CC8" w:rsidRPr="00CA1981">
        <w:rPr>
          <w:color w:val="000000"/>
          <w:sz w:val="24"/>
          <w:szCs w:val="24"/>
        </w:rPr>
        <w:sym w:font="HQPB2" w:char="F04F"/>
      </w:r>
      <w:r w:rsidR="00380CC8" w:rsidRPr="00CA1981">
        <w:rPr>
          <w:color w:val="000000"/>
          <w:sz w:val="24"/>
          <w:szCs w:val="24"/>
        </w:rPr>
        <w:sym w:font="HQPB4" w:char="F0CE"/>
      </w:r>
      <w:r w:rsidR="00380CC8" w:rsidRPr="00CA1981">
        <w:rPr>
          <w:color w:val="000000"/>
          <w:sz w:val="24"/>
          <w:szCs w:val="24"/>
        </w:rPr>
        <w:sym w:font="HQPB2" w:char="F067"/>
      </w:r>
      <w:r w:rsidR="00380CC8" w:rsidRPr="00CA1981">
        <w:rPr>
          <w:color w:val="000000"/>
          <w:sz w:val="24"/>
          <w:szCs w:val="24"/>
        </w:rPr>
        <w:sym w:font="HQPB4" w:char="F0F7"/>
      </w:r>
      <w:r w:rsidR="00380CC8" w:rsidRPr="00CA1981">
        <w:rPr>
          <w:color w:val="000000"/>
          <w:sz w:val="24"/>
          <w:szCs w:val="24"/>
        </w:rPr>
        <w:sym w:font="HQPB2" w:char="F083"/>
      </w:r>
      <w:r w:rsidR="00380CC8" w:rsidRPr="00CA1981">
        <w:rPr>
          <w:color w:val="000000"/>
          <w:sz w:val="24"/>
          <w:szCs w:val="24"/>
        </w:rPr>
        <w:sym w:font="HQPB5" w:char="F074"/>
      </w:r>
      <w:r w:rsidR="00380CC8" w:rsidRPr="00CA1981">
        <w:rPr>
          <w:color w:val="000000"/>
          <w:sz w:val="24"/>
          <w:szCs w:val="24"/>
        </w:rPr>
        <w:sym w:font="HQPB3" w:char="F024"/>
      </w:r>
      <w:r w:rsidR="00380CC8" w:rsidRPr="00CA1981">
        <w:rPr>
          <w:color w:val="000000"/>
          <w:sz w:val="24"/>
          <w:szCs w:val="24"/>
        </w:rPr>
        <w:sym w:font="HQPB5" w:char="F073"/>
      </w:r>
      <w:r w:rsidR="00380CC8" w:rsidRPr="00CA1981">
        <w:rPr>
          <w:color w:val="000000"/>
          <w:sz w:val="24"/>
          <w:szCs w:val="24"/>
        </w:rPr>
        <w:sym w:font="HQPB3" w:char="F021"/>
      </w:r>
      <w:r w:rsidR="00380CC8" w:rsidRPr="00CA1981">
        <w:rPr>
          <w:color w:val="000000"/>
          <w:sz w:val="24"/>
          <w:szCs w:val="24"/>
          <w:rtl/>
        </w:rPr>
        <w:t xml:space="preserve"> </w:t>
      </w:r>
      <w:r w:rsidR="00380CC8" w:rsidRPr="00CA1981">
        <w:rPr>
          <w:color w:val="000000"/>
          <w:sz w:val="24"/>
          <w:szCs w:val="24"/>
        </w:rPr>
        <w:sym w:font="HQPB4" w:char="F0F8"/>
      </w:r>
      <w:r w:rsidR="00380CC8" w:rsidRPr="00CA1981">
        <w:rPr>
          <w:color w:val="000000"/>
          <w:sz w:val="24"/>
          <w:szCs w:val="24"/>
        </w:rPr>
        <w:sym w:font="HQPB1" w:char="F08C"/>
      </w:r>
      <w:r w:rsidR="00380CC8" w:rsidRPr="00CA1981">
        <w:rPr>
          <w:color w:val="000000"/>
          <w:sz w:val="24"/>
          <w:szCs w:val="24"/>
        </w:rPr>
        <w:sym w:font="HQPB4" w:char="F0CE"/>
      </w:r>
      <w:r w:rsidR="00380CC8" w:rsidRPr="00CA1981">
        <w:rPr>
          <w:color w:val="000000"/>
          <w:sz w:val="24"/>
          <w:szCs w:val="24"/>
        </w:rPr>
        <w:sym w:font="HQPB1" w:char="F029"/>
      </w:r>
      <w:r w:rsidR="00380CC8" w:rsidRPr="00CA1981">
        <w:rPr>
          <w:color w:val="000000"/>
          <w:sz w:val="24"/>
          <w:szCs w:val="24"/>
          <w:rtl/>
        </w:rPr>
        <w:t xml:space="preserve"> </w:t>
      </w:r>
      <w:r w:rsidR="00380CC8" w:rsidRPr="00CA1981">
        <w:rPr>
          <w:color w:val="000000"/>
          <w:sz w:val="24"/>
          <w:szCs w:val="24"/>
        </w:rPr>
        <w:sym w:font="HQPB5" w:char="F09A"/>
      </w:r>
      <w:r w:rsidR="00380CC8" w:rsidRPr="00CA1981">
        <w:rPr>
          <w:color w:val="000000"/>
          <w:sz w:val="24"/>
          <w:szCs w:val="24"/>
        </w:rPr>
        <w:sym w:font="HQPB2" w:char="F063"/>
      </w:r>
      <w:r w:rsidR="00380CC8" w:rsidRPr="00CA1981">
        <w:rPr>
          <w:color w:val="000000"/>
          <w:sz w:val="24"/>
          <w:szCs w:val="24"/>
        </w:rPr>
        <w:sym w:font="HQPB2" w:char="F071"/>
      </w:r>
      <w:r w:rsidR="00380CC8" w:rsidRPr="00CA1981">
        <w:rPr>
          <w:color w:val="000000"/>
          <w:sz w:val="24"/>
          <w:szCs w:val="24"/>
        </w:rPr>
        <w:sym w:font="HQPB4" w:char="F0E0"/>
      </w:r>
      <w:r w:rsidR="00380CC8" w:rsidRPr="00CA1981">
        <w:rPr>
          <w:color w:val="000000"/>
          <w:sz w:val="24"/>
          <w:szCs w:val="24"/>
        </w:rPr>
        <w:sym w:font="HQPB2" w:char="F029"/>
      </w:r>
      <w:r w:rsidR="00380CC8" w:rsidRPr="00CA1981">
        <w:rPr>
          <w:color w:val="000000"/>
          <w:sz w:val="24"/>
          <w:szCs w:val="24"/>
        </w:rPr>
        <w:sym w:font="HQPB4" w:char="F0F9"/>
      </w:r>
      <w:r w:rsidR="00380CC8" w:rsidRPr="00CA1981">
        <w:rPr>
          <w:color w:val="000000"/>
          <w:sz w:val="24"/>
          <w:szCs w:val="24"/>
        </w:rPr>
        <w:sym w:font="HQPB2" w:char="F03D"/>
      </w:r>
      <w:r w:rsidR="00380CC8" w:rsidRPr="00CA1981">
        <w:rPr>
          <w:color w:val="000000"/>
          <w:sz w:val="24"/>
          <w:szCs w:val="24"/>
        </w:rPr>
        <w:sym w:font="HQPB4" w:char="F0E3"/>
      </w:r>
      <w:r w:rsidR="00380CC8" w:rsidRPr="00CA1981">
        <w:rPr>
          <w:color w:val="000000"/>
          <w:sz w:val="24"/>
          <w:szCs w:val="24"/>
        </w:rPr>
        <w:sym w:font="HQPB2" w:char="F083"/>
      </w:r>
      <w:r w:rsidR="00380CC8" w:rsidRPr="00CA1981">
        <w:rPr>
          <w:color w:val="000000"/>
          <w:sz w:val="24"/>
          <w:szCs w:val="24"/>
          <w:rtl/>
        </w:rPr>
        <w:t xml:space="preserve"> </w:t>
      </w:r>
      <w:r w:rsidR="00380CC8" w:rsidRPr="00CA1981">
        <w:rPr>
          <w:color w:val="000000"/>
          <w:sz w:val="24"/>
          <w:szCs w:val="24"/>
        </w:rPr>
        <w:sym w:font="HQPB4" w:char="F0F6"/>
      </w:r>
      <w:r w:rsidR="00380CC8" w:rsidRPr="00CA1981">
        <w:rPr>
          <w:color w:val="000000"/>
          <w:sz w:val="24"/>
          <w:szCs w:val="24"/>
        </w:rPr>
        <w:sym w:font="HQPB2" w:char="F04E"/>
      </w:r>
      <w:r w:rsidR="00380CC8" w:rsidRPr="00CA1981">
        <w:rPr>
          <w:color w:val="000000"/>
          <w:sz w:val="24"/>
          <w:szCs w:val="24"/>
        </w:rPr>
        <w:sym w:font="HQPB4" w:char="F0DF"/>
      </w:r>
      <w:r w:rsidR="00380CC8" w:rsidRPr="00CA1981">
        <w:rPr>
          <w:color w:val="000000"/>
          <w:sz w:val="24"/>
          <w:szCs w:val="24"/>
        </w:rPr>
        <w:sym w:font="HQPB2" w:char="F067"/>
      </w:r>
      <w:r w:rsidR="00380CC8" w:rsidRPr="00CA1981">
        <w:rPr>
          <w:color w:val="000000"/>
          <w:sz w:val="24"/>
          <w:szCs w:val="24"/>
        </w:rPr>
        <w:sym w:font="HQPB5" w:char="F079"/>
      </w:r>
      <w:r w:rsidR="00380CC8" w:rsidRPr="00CA1981">
        <w:rPr>
          <w:color w:val="000000"/>
          <w:sz w:val="24"/>
          <w:szCs w:val="24"/>
        </w:rPr>
        <w:sym w:font="HQPB2" w:char="F04A"/>
      </w:r>
      <w:r w:rsidR="00380CC8" w:rsidRPr="00CA1981">
        <w:rPr>
          <w:color w:val="000000"/>
          <w:sz w:val="24"/>
          <w:szCs w:val="24"/>
        </w:rPr>
        <w:sym w:font="HQPB2" w:char="F0BB"/>
      </w:r>
      <w:r w:rsidR="00380CC8" w:rsidRPr="00CA1981">
        <w:rPr>
          <w:color w:val="000000"/>
          <w:sz w:val="24"/>
          <w:szCs w:val="24"/>
        </w:rPr>
        <w:sym w:font="HQPB5" w:char="F06E"/>
      </w:r>
      <w:r w:rsidR="00380CC8" w:rsidRPr="00CA1981">
        <w:rPr>
          <w:color w:val="000000"/>
          <w:sz w:val="24"/>
          <w:szCs w:val="24"/>
        </w:rPr>
        <w:sym w:font="HQPB2" w:char="F03D"/>
      </w:r>
      <w:r w:rsidR="00380CC8" w:rsidRPr="00CA1981">
        <w:rPr>
          <w:color w:val="000000"/>
          <w:sz w:val="24"/>
          <w:szCs w:val="24"/>
        </w:rPr>
        <w:sym w:font="HQPB4" w:char="F0F8"/>
      </w:r>
      <w:r w:rsidR="00380CC8" w:rsidRPr="00CA1981">
        <w:rPr>
          <w:color w:val="000000"/>
          <w:sz w:val="24"/>
          <w:szCs w:val="24"/>
        </w:rPr>
        <w:sym w:font="HQPB2" w:char="F025"/>
      </w:r>
      <w:r w:rsidR="00380CC8" w:rsidRPr="00CA1981">
        <w:rPr>
          <w:color w:val="000000"/>
          <w:sz w:val="24"/>
          <w:szCs w:val="24"/>
        </w:rPr>
        <w:sym w:font="HQPB5" w:char="F072"/>
      </w:r>
      <w:r w:rsidR="00380CC8" w:rsidRPr="00CA1981">
        <w:rPr>
          <w:color w:val="000000"/>
          <w:sz w:val="24"/>
          <w:szCs w:val="24"/>
        </w:rPr>
        <w:sym w:font="HQPB1" w:char="F026"/>
      </w:r>
      <w:r w:rsidR="00380CC8" w:rsidRPr="00CA1981">
        <w:rPr>
          <w:color w:val="000000"/>
          <w:sz w:val="24"/>
          <w:szCs w:val="24"/>
          <w:rtl/>
        </w:rPr>
        <w:t xml:space="preserve"> </w:t>
      </w:r>
      <w:r w:rsidR="00380CC8" w:rsidRPr="00CA1981">
        <w:rPr>
          <w:color w:val="000000"/>
          <w:sz w:val="24"/>
          <w:szCs w:val="24"/>
        </w:rPr>
        <w:sym w:font="HQPB4" w:char="F0F3"/>
      </w:r>
      <w:r w:rsidR="00380CC8" w:rsidRPr="00CA1981">
        <w:rPr>
          <w:color w:val="000000"/>
          <w:sz w:val="24"/>
          <w:szCs w:val="24"/>
        </w:rPr>
        <w:sym w:font="HQPB2" w:char="F04F"/>
      </w:r>
      <w:r w:rsidR="00380CC8" w:rsidRPr="00CA1981">
        <w:rPr>
          <w:color w:val="000000"/>
          <w:sz w:val="24"/>
          <w:szCs w:val="24"/>
        </w:rPr>
        <w:sym w:font="HQPB4" w:char="F0DF"/>
      </w:r>
      <w:r w:rsidR="00380CC8" w:rsidRPr="00CA1981">
        <w:rPr>
          <w:color w:val="000000"/>
          <w:sz w:val="24"/>
          <w:szCs w:val="24"/>
        </w:rPr>
        <w:sym w:font="HQPB2" w:char="F067"/>
      </w:r>
      <w:r w:rsidR="00380CC8" w:rsidRPr="00CA1981">
        <w:rPr>
          <w:color w:val="000000"/>
          <w:sz w:val="24"/>
          <w:szCs w:val="24"/>
        </w:rPr>
        <w:sym w:font="HQPB4" w:char="F095"/>
      </w:r>
      <w:r w:rsidR="00380CC8" w:rsidRPr="00CA1981">
        <w:rPr>
          <w:color w:val="000000"/>
          <w:sz w:val="24"/>
          <w:szCs w:val="24"/>
        </w:rPr>
        <w:sym w:font="HQPB2" w:char="F083"/>
      </w:r>
      <w:r w:rsidR="00380CC8" w:rsidRPr="00CA1981">
        <w:rPr>
          <w:color w:val="000000"/>
          <w:sz w:val="24"/>
          <w:szCs w:val="24"/>
        </w:rPr>
        <w:sym w:font="HQPB5" w:char="F072"/>
      </w:r>
      <w:r w:rsidR="00380CC8" w:rsidRPr="00CA1981">
        <w:rPr>
          <w:color w:val="000000"/>
          <w:sz w:val="24"/>
          <w:szCs w:val="24"/>
        </w:rPr>
        <w:sym w:font="HQPB1" w:char="F026"/>
      </w:r>
      <w:r w:rsidR="00380CC8" w:rsidRPr="00CA1981">
        <w:rPr>
          <w:color w:val="000000"/>
          <w:sz w:val="24"/>
          <w:szCs w:val="24"/>
          <w:rtl/>
        </w:rPr>
        <w:t xml:space="preserve"> </w:t>
      </w:r>
      <w:r w:rsidR="00380CC8" w:rsidRPr="00CA1981">
        <w:rPr>
          <w:color w:val="000000"/>
          <w:sz w:val="24"/>
          <w:szCs w:val="24"/>
        </w:rPr>
        <w:sym w:font="HQPB4" w:char="F0E3"/>
      </w:r>
      <w:r w:rsidR="00380CC8" w:rsidRPr="00CA1981">
        <w:rPr>
          <w:color w:val="000000"/>
          <w:sz w:val="24"/>
          <w:szCs w:val="24"/>
        </w:rPr>
        <w:sym w:font="HQPB2" w:char="F040"/>
      </w:r>
      <w:r w:rsidR="00380CC8" w:rsidRPr="00CA1981">
        <w:rPr>
          <w:color w:val="000000"/>
          <w:sz w:val="24"/>
          <w:szCs w:val="24"/>
        </w:rPr>
        <w:sym w:font="HQPB4" w:char="F0E0"/>
      </w:r>
      <w:r w:rsidR="00380CC8" w:rsidRPr="00CA1981">
        <w:rPr>
          <w:color w:val="000000"/>
          <w:sz w:val="24"/>
          <w:szCs w:val="24"/>
        </w:rPr>
        <w:sym w:font="HQPB1" w:char="F0FF"/>
      </w:r>
      <w:r w:rsidR="00380CC8" w:rsidRPr="00CA1981">
        <w:rPr>
          <w:color w:val="000000"/>
          <w:sz w:val="24"/>
          <w:szCs w:val="24"/>
        </w:rPr>
        <w:sym w:font="HQPB4" w:char="F0F5"/>
      </w:r>
      <w:r w:rsidR="00380CC8" w:rsidRPr="00CA1981">
        <w:rPr>
          <w:color w:val="000000"/>
          <w:sz w:val="24"/>
          <w:szCs w:val="24"/>
        </w:rPr>
        <w:sym w:font="HQPB2" w:char="F033"/>
      </w:r>
      <w:r w:rsidR="00380CC8" w:rsidRPr="00CA1981">
        <w:rPr>
          <w:color w:val="000000"/>
          <w:sz w:val="24"/>
          <w:szCs w:val="24"/>
        </w:rPr>
        <w:sym w:font="HQPB5" w:char="F074"/>
      </w:r>
      <w:r w:rsidR="00380CC8" w:rsidRPr="00CA1981">
        <w:rPr>
          <w:color w:val="000000"/>
          <w:sz w:val="24"/>
          <w:szCs w:val="24"/>
        </w:rPr>
        <w:sym w:font="HQPB2" w:char="F083"/>
      </w:r>
      <w:r w:rsidR="00380CC8" w:rsidRPr="00CA1981">
        <w:rPr>
          <w:color w:val="000000"/>
          <w:sz w:val="24"/>
          <w:szCs w:val="24"/>
          <w:rtl/>
        </w:rPr>
        <w:t xml:space="preserve"> </w:t>
      </w:r>
      <w:r w:rsidR="00380CC8" w:rsidRPr="00CA1981">
        <w:rPr>
          <w:color w:val="000000"/>
          <w:sz w:val="24"/>
          <w:szCs w:val="24"/>
        </w:rPr>
        <w:sym w:font="HQPB5" w:char="F07A"/>
      </w:r>
      <w:r w:rsidR="00380CC8" w:rsidRPr="00CA1981">
        <w:rPr>
          <w:color w:val="000000"/>
          <w:sz w:val="24"/>
          <w:szCs w:val="24"/>
        </w:rPr>
        <w:sym w:font="HQPB2" w:char="F04E"/>
      </w:r>
      <w:r w:rsidR="00380CC8" w:rsidRPr="00CA1981">
        <w:rPr>
          <w:color w:val="000000"/>
          <w:sz w:val="24"/>
          <w:szCs w:val="24"/>
        </w:rPr>
        <w:sym w:font="HQPB5" w:char="F074"/>
      </w:r>
      <w:r w:rsidR="00380CC8" w:rsidRPr="00CA1981">
        <w:rPr>
          <w:color w:val="000000"/>
          <w:sz w:val="24"/>
          <w:szCs w:val="24"/>
        </w:rPr>
        <w:sym w:font="HQPB2" w:char="F083"/>
      </w:r>
      <w:r w:rsidR="00380CC8" w:rsidRPr="00CA1981">
        <w:rPr>
          <w:color w:val="000000"/>
          <w:sz w:val="24"/>
          <w:szCs w:val="24"/>
        </w:rPr>
        <w:sym w:font="HQPB4" w:char="F0F6"/>
      </w:r>
      <w:r w:rsidR="00380CC8" w:rsidRPr="00CA1981">
        <w:rPr>
          <w:color w:val="000000"/>
          <w:sz w:val="24"/>
          <w:szCs w:val="24"/>
        </w:rPr>
        <w:sym w:font="HQPB1" w:char="F08D"/>
      </w:r>
      <w:r w:rsidR="00380CC8" w:rsidRPr="00CA1981">
        <w:rPr>
          <w:color w:val="000000"/>
          <w:sz w:val="24"/>
          <w:szCs w:val="24"/>
        </w:rPr>
        <w:sym w:font="HQPB5" w:char="F074"/>
      </w:r>
      <w:r w:rsidR="00380CC8" w:rsidRPr="00CA1981">
        <w:rPr>
          <w:color w:val="000000"/>
          <w:sz w:val="24"/>
          <w:szCs w:val="24"/>
        </w:rPr>
        <w:sym w:font="HQPB2" w:char="F042"/>
      </w:r>
      <w:r w:rsidR="00380CC8" w:rsidRPr="00CA1981">
        <w:rPr>
          <w:color w:val="000000"/>
          <w:sz w:val="24"/>
          <w:szCs w:val="24"/>
          <w:rtl/>
        </w:rPr>
        <w:t xml:space="preserve"> </w:t>
      </w:r>
      <w:r w:rsidR="00380CC8" w:rsidRPr="00CA1981">
        <w:rPr>
          <w:color w:val="000000"/>
          <w:sz w:val="24"/>
          <w:szCs w:val="24"/>
        </w:rPr>
        <w:sym w:font="HQPB1" w:char="F024"/>
      </w:r>
      <w:r w:rsidR="00380CC8" w:rsidRPr="00CA1981">
        <w:rPr>
          <w:color w:val="000000"/>
          <w:sz w:val="24"/>
          <w:szCs w:val="24"/>
        </w:rPr>
        <w:sym w:font="HQPB5" w:char="F074"/>
      </w:r>
      <w:r w:rsidR="00380CC8" w:rsidRPr="00CA1981">
        <w:rPr>
          <w:color w:val="000000"/>
          <w:sz w:val="24"/>
          <w:szCs w:val="24"/>
        </w:rPr>
        <w:sym w:font="HQPB2" w:char="F042"/>
      </w:r>
      <w:r w:rsidR="00380CC8" w:rsidRPr="00CA1981">
        <w:rPr>
          <w:color w:val="000000"/>
          <w:sz w:val="24"/>
          <w:szCs w:val="24"/>
        </w:rPr>
        <w:sym w:font="HQPB5" w:char="F075"/>
      </w:r>
      <w:r w:rsidR="00380CC8" w:rsidRPr="00CA1981">
        <w:rPr>
          <w:color w:val="000000"/>
          <w:sz w:val="24"/>
          <w:szCs w:val="24"/>
        </w:rPr>
        <w:sym w:font="HQPB2" w:char="F072"/>
      </w:r>
      <w:r w:rsidR="00380CC8" w:rsidRPr="00CA1981">
        <w:rPr>
          <w:color w:val="000000"/>
          <w:sz w:val="24"/>
          <w:szCs w:val="24"/>
          <w:rtl/>
        </w:rPr>
        <w:t xml:space="preserve"> </w:t>
      </w:r>
      <w:r w:rsidR="00380CC8" w:rsidRPr="00CA1981">
        <w:rPr>
          <w:color w:val="000000"/>
          <w:sz w:val="24"/>
          <w:szCs w:val="24"/>
        </w:rPr>
        <w:sym w:font="HQPB5" w:char="F07C"/>
      </w:r>
      <w:r w:rsidR="00380CC8" w:rsidRPr="00CA1981">
        <w:rPr>
          <w:color w:val="000000"/>
          <w:sz w:val="24"/>
          <w:szCs w:val="24"/>
        </w:rPr>
        <w:sym w:font="HQPB1" w:char="F04D"/>
      </w:r>
      <w:r w:rsidR="00380CC8" w:rsidRPr="00CA1981">
        <w:rPr>
          <w:color w:val="000000"/>
          <w:sz w:val="24"/>
          <w:szCs w:val="24"/>
        </w:rPr>
        <w:sym w:font="HQPB2" w:char="F059"/>
      </w:r>
      <w:r w:rsidR="00380CC8" w:rsidRPr="00CA1981">
        <w:rPr>
          <w:color w:val="000000"/>
          <w:sz w:val="24"/>
          <w:szCs w:val="24"/>
        </w:rPr>
        <w:sym w:font="HQPB4" w:char="F0E0"/>
      </w:r>
      <w:r w:rsidR="00380CC8" w:rsidRPr="00CA1981">
        <w:rPr>
          <w:color w:val="000000"/>
          <w:sz w:val="24"/>
          <w:szCs w:val="24"/>
        </w:rPr>
        <w:sym w:font="HQPB2" w:char="F032"/>
      </w:r>
      <w:r w:rsidR="00380CC8" w:rsidRPr="00CA1981">
        <w:rPr>
          <w:color w:val="000000"/>
          <w:sz w:val="24"/>
          <w:szCs w:val="24"/>
          <w:rtl/>
        </w:rPr>
        <w:t xml:space="preserve"> </w:t>
      </w:r>
      <w:r w:rsidR="00380CC8" w:rsidRPr="00CA1981">
        <w:rPr>
          <w:color w:val="000000"/>
          <w:sz w:val="24"/>
          <w:szCs w:val="24"/>
        </w:rPr>
        <w:sym w:font="HQPB4" w:char="F0F6"/>
      </w:r>
      <w:r w:rsidR="00380CC8" w:rsidRPr="00CA1981">
        <w:rPr>
          <w:color w:val="000000"/>
          <w:sz w:val="24"/>
          <w:szCs w:val="24"/>
        </w:rPr>
        <w:sym w:font="HQPB2" w:char="F04E"/>
      </w:r>
      <w:r w:rsidR="00380CC8" w:rsidRPr="00CA1981">
        <w:rPr>
          <w:color w:val="000000"/>
          <w:sz w:val="24"/>
          <w:szCs w:val="24"/>
        </w:rPr>
        <w:sym w:font="HQPB4" w:char="F0CE"/>
      </w:r>
      <w:r w:rsidR="00380CC8" w:rsidRPr="00CA1981">
        <w:rPr>
          <w:color w:val="000000"/>
          <w:sz w:val="24"/>
          <w:szCs w:val="24"/>
        </w:rPr>
        <w:sym w:font="HQPB2" w:char="F067"/>
      </w:r>
      <w:r w:rsidR="00380CC8" w:rsidRPr="00CA1981">
        <w:rPr>
          <w:color w:val="000000"/>
          <w:sz w:val="24"/>
          <w:szCs w:val="24"/>
        </w:rPr>
        <w:sym w:font="HQPB4" w:char="F0F7"/>
      </w:r>
      <w:r w:rsidR="00380CC8" w:rsidRPr="00CA1981">
        <w:rPr>
          <w:color w:val="000000"/>
          <w:sz w:val="24"/>
          <w:szCs w:val="24"/>
        </w:rPr>
        <w:sym w:font="HQPB2" w:char="F083"/>
      </w:r>
      <w:r w:rsidR="00380CC8" w:rsidRPr="00CA1981">
        <w:rPr>
          <w:color w:val="000000"/>
          <w:sz w:val="24"/>
          <w:szCs w:val="24"/>
        </w:rPr>
        <w:sym w:font="HQPB5" w:char="F079"/>
      </w:r>
      <w:r w:rsidR="00380CC8" w:rsidRPr="00CA1981">
        <w:rPr>
          <w:color w:val="000000"/>
          <w:sz w:val="24"/>
          <w:szCs w:val="24"/>
        </w:rPr>
        <w:sym w:font="HQPB1" w:char="F089"/>
      </w:r>
      <w:r w:rsidR="00380CC8" w:rsidRPr="00CA1981">
        <w:rPr>
          <w:color w:val="000000"/>
          <w:sz w:val="24"/>
          <w:szCs w:val="24"/>
        </w:rPr>
        <w:sym w:font="HQPB5" w:char="F073"/>
      </w:r>
      <w:r w:rsidR="00380CC8" w:rsidRPr="00CA1981">
        <w:rPr>
          <w:color w:val="000000"/>
          <w:sz w:val="24"/>
          <w:szCs w:val="24"/>
        </w:rPr>
        <w:sym w:font="HQPB2" w:char="F039"/>
      </w:r>
      <w:r w:rsidR="00380CC8" w:rsidRPr="00CA1981">
        <w:rPr>
          <w:color w:val="000000"/>
          <w:sz w:val="24"/>
          <w:szCs w:val="24"/>
          <w:rtl/>
        </w:rPr>
        <w:t xml:space="preserve"> </w:t>
      </w:r>
      <w:r w:rsidR="00380CC8" w:rsidRPr="00CA1981">
        <w:rPr>
          <w:color w:val="000000"/>
          <w:sz w:val="24"/>
          <w:szCs w:val="24"/>
        </w:rPr>
        <w:sym w:font="HQPB4" w:char="F0F8"/>
      </w:r>
      <w:r w:rsidR="00380CC8" w:rsidRPr="00CA1981">
        <w:rPr>
          <w:color w:val="000000"/>
          <w:sz w:val="24"/>
          <w:szCs w:val="24"/>
        </w:rPr>
        <w:sym w:font="HQPB1" w:char="F08C"/>
      </w:r>
      <w:r w:rsidR="00380CC8" w:rsidRPr="00CA1981">
        <w:rPr>
          <w:color w:val="000000"/>
          <w:sz w:val="24"/>
          <w:szCs w:val="24"/>
        </w:rPr>
        <w:sym w:font="HQPB4" w:char="F0CE"/>
      </w:r>
      <w:r w:rsidR="00380CC8" w:rsidRPr="00CA1981">
        <w:rPr>
          <w:color w:val="000000"/>
          <w:sz w:val="24"/>
          <w:szCs w:val="24"/>
        </w:rPr>
        <w:sym w:font="HQPB1" w:char="F029"/>
      </w:r>
      <w:r w:rsidR="00380CC8" w:rsidRPr="00CA1981">
        <w:rPr>
          <w:color w:val="000000"/>
          <w:sz w:val="24"/>
          <w:szCs w:val="24"/>
          <w:rtl/>
        </w:rPr>
        <w:t xml:space="preserve"> </w:t>
      </w:r>
      <w:r w:rsidR="00380CC8" w:rsidRPr="00CA1981">
        <w:rPr>
          <w:color w:val="000000"/>
          <w:sz w:val="24"/>
          <w:szCs w:val="24"/>
        </w:rPr>
        <w:sym w:font="HQPB5" w:char="F074"/>
      </w:r>
      <w:r w:rsidR="00380CC8" w:rsidRPr="00CA1981">
        <w:rPr>
          <w:color w:val="000000"/>
          <w:sz w:val="24"/>
          <w:szCs w:val="24"/>
        </w:rPr>
        <w:sym w:font="HQPB2" w:char="F062"/>
      </w:r>
      <w:r w:rsidR="00380CC8" w:rsidRPr="00CA1981">
        <w:rPr>
          <w:color w:val="000000"/>
          <w:sz w:val="24"/>
          <w:szCs w:val="24"/>
        </w:rPr>
        <w:sym w:font="HQPB2" w:char="F071"/>
      </w:r>
      <w:r w:rsidR="00380CC8" w:rsidRPr="00CA1981">
        <w:rPr>
          <w:color w:val="000000"/>
          <w:sz w:val="24"/>
          <w:szCs w:val="24"/>
        </w:rPr>
        <w:sym w:font="HQPB4" w:char="F0DF"/>
      </w:r>
      <w:r w:rsidR="00380CC8" w:rsidRPr="00CA1981">
        <w:rPr>
          <w:color w:val="000000"/>
          <w:sz w:val="24"/>
          <w:szCs w:val="24"/>
        </w:rPr>
        <w:sym w:font="HQPB2" w:char="F04A"/>
      </w:r>
      <w:r w:rsidR="00380CC8" w:rsidRPr="00CA1981">
        <w:rPr>
          <w:color w:val="000000"/>
          <w:sz w:val="24"/>
          <w:szCs w:val="24"/>
        </w:rPr>
        <w:sym w:font="HQPB4" w:char="F0C5"/>
      </w:r>
      <w:r w:rsidR="00380CC8" w:rsidRPr="00CA1981">
        <w:rPr>
          <w:color w:val="000000"/>
          <w:sz w:val="24"/>
          <w:szCs w:val="24"/>
        </w:rPr>
        <w:sym w:font="HQPB1" w:char="F0C1"/>
      </w:r>
      <w:r w:rsidR="00380CC8" w:rsidRPr="00CA1981">
        <w:rPr>
          <w:color w:val="000000"/>
          <w:sz w:val="24"/>
          <w:szCs w:val="24"/>
        </w:rPr>
        <w:sym w:font="HQPB5" w:char="F074"/>
      </w:r>
      <w:r w:rsidR="00380CC8" w:rsidRPr="00CA1981">
        <w:rPr>
          <w:color w:val="000000"/>
          <w:sz w:val="24"/>
          <w:szCs w:val="24"/>
        </w:rPr>
        <w:sym w:font="HQPB1" w:char="F046"/>
      </w:r>
      <w:r w:rsidR="00380CC8" w:rsidRPr="00CA1981">
        <w:rPr>
          <w:color w:val="000000"/>
          <w:sz w:val="24"/>
          <w:szCs w:val="24"/>
        </w:rPr>
        <w:sym w:font="HQPB4" w:char="F0F7"/>
      </w:r>
      <w:r w:rsidR="00380CC8" w:rsidRPr="00CA1981">
        <w:rPr>
          <w:color w:val="000000"/>
          <w:sz w:val="24"/>
          <w:szCs w:val="24"/>
        </w:rPr>
        <w:sym w:font="HQPB1" w:char="F082"/>
      </w:r>
      <w:r w:rsidR="00380CC8" w:rsidRPr="00CA1981">
        <w:rPr>
          <w:color w:val="000000"/>
          <w:sz w:val="24"/>
          <w:szCs w:val="24"/>
        </w:rPr>
        <w:sym w:font="HQPB5" w:char="F074"/>
      </w:r>
      <w:r w:rsidR="00380CC8" w:rsidRPr="00CA1981">
        <w:rPr>
          <w:color w:val="000000"/>
          <w:sz w:val="24"/>
          <w:szCs w:val="24"/>
        </w:rPr>
        <w:sym w:font="HQPB2" w:char="F083"/>
      </w:r>
      <w:r w:rsidR="00380CC8" w:rsidRPr="00CA1981">
        <w:rPr>
          <w:rFonts w:hint="cs"/>
          <w:color w:val="000000"/>
          <w:sz w:val="24"/>
          <w:szCs w:val="24"/>
          <w:rtl/>
        </w:rPr>
        <w:t xml:space="preserve"> </w:t>
      </w:r>
      <w:r w:rsidR="00380CC8" w:rsidRPr="00CA1981">
        <w:rPr>
          <w:rFonts w:ascii="Msh Quraan1" w:hAnsi="Msh Quraan1"/>
          <w:b/>
          <w:bCs/>
          <w:sz w:val="24"/>
          <w:szCs w:val="24"/>
        </w:rPr>
        <w:t></w:t>
      </w:r>
      <w:r w:rsidR="00380CC8" w:rsidRPr="00CA1981">
        <w:rPr>
          <w:rFonts w:hint="cs"/>
          <w:sz w:val="24"/>
          <w:szCs w:val="24"/>
          <w:rtl/>
          <w:lang w:bidi="ar-JO"/>
        </w:rPr>
        <w:t>(آل عمرن:44)،</w:t>
      </w:r>
      <w:r w:rsidR="00380CC8" w:rsidRPr="00F86017">
        <w:rPr>
          <w:rFonts w:hint="cs"/>
          <w:rtl/>
          <w:lang w:bidi="ar-JO"/>
        </w:rPr>
        <w:t xml:space="preserve"> </w:t>
      </w:r>
      <w:r w:rsidR="00845184" w:rsidRPr="00F86017">
        <w:rPr>
          <w:rFonts w:hint="cs"/>
          <w:rtl/>
          <w:lang w:bidi="ar-JO"/>
        </w:rPr>
        <w:t>"</w:t>
      </w:r>
      <w:r w:rsidR="00217E35" w:rsidRPr="00F86017">
        <w:rPr>
          <w:rFonts w:hint="cs"/>
          <w:rtl/>
          <w:lang w:bidi="ar-JO"/>
        </w:rPr>
        <w:t>(</w:t>
      </w:r>
      <w:r w:rsidR="007B0273" w:rsidRPr="00F86017">
        <w:rPr>
          <w:rtl/>
          <w:lang w:bidi="ar-JO"/>
        </w:rPr>
        <w:t>أيهم يكفل مريم</w:t>
      </w:r>
      <w:r w:rsidR="00217E35" w:rsidRPr="00F86017">
        <w:rPr>
          <w:rFonts w:hint="cs"/>
          <w:rtl/>
          <w:lang w:bidi="ar-JO"/>
        </w:rPr>
        <w:t>)</w:t>
      </w:r>
      <w:r w:rsidRPr="00F86017">
        <w:rPr>
          <w:rtl/>
          <w:lang w:bidi="ar-JO"/>
        </w:rPr>
        <w:t xml:space="preserve"> على الابتداء والخبر، وهو في موضع نصب إما على الحكاية بقول محذوف، أي: يقولون أيهم يكفل مريم، وإما بعلة محذوفة أي: ليعلموا أيّهم يكفل، وإما بحال محذوفة أي: ينظرون أيّهم يكفل، ودل على المحذوف: </w:t>
      </w:r>
      <w:r w:rsidR="00217E35" w:rsidRPr="00F86017">
        <w:rPr>
          <w:rFonts w:hint="cs"/>
          <w:rtl/>
          <w:lang w:bidi="ar-JO"/>
        </w:rPr>
        <w:t>(</w:t>
      </w:r>
      <w:r w:rsidRPr="00F86017">
        <w:rPr>
          <w:rtl/>
          <w:lang w:bidi="ar-JO"/>
        </w:rPr>
        <w:t>يلقون أقلامهم</w:t>
      </w:r>
      <w:r w:rsidR="00217E35" w:rsidRPr="00F86017">
        <w:rPr>
          <w:rFonts w:hint="cs"/>
          <w:rtl/>
          <w:lang w:bidi="ar-JO"/>
        </w:rPr>
        <w:t>)</w:t>
      </w:r>
      <w:r w:rsidR="00845184" w:rsidRPr="00F86017">
        <w:rPr>
          <w:rFonts w:hint="cs"/>
          <w:rtl/>
          <w:lang w:bidi="ar-JO"/>
        </w:rPr>
        <w:t>"</w:t>
      </w:r>
      <w:r w:rsidRPr="00F86017">
        <w:rPr>
          <w:rFonts w:hint="cs"/>
          <w:rtl/>
          <w:lang w:bidi="ar-JO"/>
        </w:rPr>
        <w:t>.</w:t>
      </w:r>
      <w:r w:rsidR="00D23535" w:rsidRPr="00F86017">
        <w:rPr>
          <w:rFonts w:ascii="Times New Roman" w:eastAsia="Times New Roman" w:hAnsi="Times New Roman"/>
          <w:vertAlign w:val="superscript"/>
          <w:rtl/>
        </w:rPr>
        <w:t>(</w:t>
      </w:r>
      <w:r w:rsidR="00D23535" w:rsidRPr="00F86017">
        <w:rPr>
          <w:rFonts w:ascii="Times New Roman" w:eastAsia="Times New Roman" w:hAnsi="Times New Roman"/>
          <w:vertAlign w:val="superscript"/>
          <w:rtl/>
        </w:rPr>
        <w:footnoteReference w:id="435"/>
      </w:r>
      <w:r w:rsidR="00D23535" w:rsidRPr="00F86017">
        <w:rPr>
          <w:rFonts w:ascii="Times New Roman" w:eastAsia="Times New Roman" w:hAnsi="Times New Roman"/>
          <w:vertAlign w:val="superscript"/>
          <w:rtl/>
        </w:rPr>
        <w:t>)</w:t>
      </w:r>
      <w:r w:rsidR="00617640" w:rsidRPr="00F86017">
        <w:rPr>
          <w:rFonts w:hint="cs"/>
          <w:b/>
          <w:bCs/>
          <w:rtl/>
          <w:lang w:bidi="ar-JO"/>
        </w:rPr>
        <w:t>(</w:t>
      </w:r>
      <w:r w:rsidR="00897FEA" w:rsidRPr="00F86017">
        <w:rPr>
          <w:rFonts w:hint="cs"/>
          <w:b/>
          <w:bCs/>
          <w:rtl/>
          <w:lang w:bidi="ar-JO"/>
        </w:rPr>
        <w:t>ا</w:t>
      </w:r>
      <w:r w:rsidR="00617640" w:rsidRPr="00F86017">
        <w:rPr>
          <w:rFonts w:hint="cs"/>
          <w:b/>
          <w:bCs/>
          <w:rtl/>
          <w:lang w:bidi="ar-JO"/>
        </w:rPr>
        <w:t>هـ)</w:t>
      </w:r>
    </w:p>
    <w:p w:rsidR="00597CAC" w:rsidRPr="00CA1981" w:rsidRDefault="00A73298" w:rsidP="00597CAC">
      <w:pPr>
        <w:spacing w:after="0" w:line="360" w:lineRule="auto"/>
        <w:jc w:val="both"/>
        <w:rPr>
          <w:sz w:val="32"/>
          <w:szCs w:val="32"/>
          <w:rtl/>
          <w:lang w:bidi="ar-JO"/>
        </w:rPr>
      </w:pPr>
      <w:r w:rsidRPr="00CA1981">
        <w:rPr>
          <w:rFonts w:hint="cs"/>
          <w:b/>
          <w:bCs/>
          <w:sz w:val="32"/>
          <w:szCs w:val="32"/>
          <w:rtl/>
          <w:lang w:bidi="ar-JO"/>
        </w:rPr>
        <w:lastRenderedPageBreak/>
        <w:t>نستنتج</w:t>
      </w:r>
      <w:r w:rsidR="00D67482" w:rsidRPr="00CA1981">
        <w:rPr>
          <w:rFonts w:hint="cs"/>
          <w:b/>
          <w:bCs/>
          <w:sz w:val="32"/>
          <w:szCs w:val="32"/>
          <w:rtl/>
          <w:lang w:bidi="ar-JO"/>
        </w:rPr>
        <w:t xml:space="preserve"> </w:t>
      </w:r>
      <w:r w:rsidR="00597CAC" w:rsidRPr="00CA1981">
        <w:rPr>
          <w:rFonts w:hint="cs"/>
          <w:b/>
          <w:bCs/>
          <w:sz w:val="32"/>
          <w:szCs w:val="32"/>
          <w:rtl/>
          <w:lang w:bidi="ar-JO"/>
        </w:rPr>
        <w:t xml:space="preserve">أن الآية الكريمة </w:t>
      </w:r>
      <w:r w:rsidR="00C25716" w:rsidRPr="00CA1981">
        <w:rPr>
          <w:b/>
          <w:bCs/>
          <w:sz w:val="32"/>
          <w:szCs w:val="32"/>
          <w:rtl/>
          <w:lang w:bidi="ar-JO"/>
        </w:rPr>
        <w:t>تضمنت ضروب</w:t>
      </w:r>
      <w:r w:rsidR="00597CAC" w:rsidRPr="00CA1981">
        <w:rPr>
          <w:rFonts w:hint="cs"/>
          <w:b/>
          <w:bCs/>
          <w:sz w:val="32"/>
          <w:szCs w:val="32"/>
          <w:rtl/>
          <w:lang w:bidi="ar-JO"/>
        </w:rPr>
        <w:t>اً من</w:t>
      </w:r>
      <w:r w:rsidR="00C25716" w:rsidRPr="00CA1981">
        <w:rPr>
          <w:b/>
          <w:bCs/>
          <w:sz w:val="32"/>
          <w:szCs w:val="32"/>
          <w:rtl/>
          <w:lang w:bidi="ar-JO"/>
        </w:rPr>
        <w:t xml:space="preserve"> الفصاحة</w:t>
      </w:r>
      <w:r w:rsidR="008A5FFA" w:rsidRPr="00CA1981">
        <w:rPr>
          <w:rFonts w:hint="cs"/>
          <w:b/>
          <w:bCs/>
          <w:sz w:val="32"/>
          <w:szCs w:val="32"/>
          <w:rtl/>
          <w:lang w:bidi="ar-JO"/>
        </w:rPr>
        <w:t>؛</w:t>
      </w:r>
      <w:r w:rsidR="00597CAC" w:rsidRPr="00CA1981">
        <w:rPr>
          <w:rFonts w:hint="cs"/>
          <w:b/>
          <w:bCs/>
          <w:sz w:val="32"/>
          <w:szCs w:val="32"/>
          <w:rtl/>
          <w:lang w:bidi="ar-JO"/>
        </w:rPr>
        <w:t xml:space="preserve"> وهي</w:t>
      </w:r>
      <w:r w:rsidR="00597CAC" w:rsidRPr="00CA1981">
        <w:rPr>
          <w:rFonts w:hint="cs"/>
          <w:sz w:val="32"/>
          <w:szCs w:val="32"/>
          <w:rtl/>
          <w:lang w:bidi="ar-JO"/>
        </w:rPr>
        <w:t>:</w:t>
      </w:r>
    </w:p>
    <w:p w:rsidR="00597CAC" w:rsidRPr="00F86017" w:rsidRDefault="00597CAC" w:rsidP="00597CAC">
      <w:pPr>
        <w:spacing w:after="0" w:line="360" w:lineRule="auto"/>
        <w:jc w:val="both"/>
        <w:rPr>
          <w:rtl/>
          <w:lang w:bidi="ar-JO"/>
        </w:rPr>
      </w:pPr>
      <w:r w:rsidRPr="002312A4">
        <w:rPr>
          <w:rFonts w:hint="cs"/>
          <w:b/>
          <w:bCs/>
          <w:sz w:val="32"/>
          <w:szCs w:val="32"/>
          <w:rtl/>
          <w:lang w:bidi="ar-JO"/>
        </w:rPr>
        <w:t>أولاً:</w:t>
      </w:r>
      <w:r w:rsidR="00C25716" w:rsidRPr="00F86017">
        <w:rPr>
          <w:rtl/>
          <w:lang w:bidi="ar-JO"/>
        </w:rPr>
        <w:t xml:space="preserve"> التكرار في: </w:t>
      </w:r>
      <w:r w:rsidRPr="00F86017">
        <w:rPr>
          <w:rFonts w:hint="cs"/>
          <w:rtl/>
          <w:lang w:bidi="ar-JO"/>
        </w:rPr>
        <w:t>(</w:t>
      </w:r>
      <w:r w:rsidR="00C25716" w:rsidRPr="00F86017">
        <w:rPr>
          <w:rtl/>
          <w:lang w:bidi="ar-JO"/>
        </w:rPr>
        <w:t>اصطفاك</w:t>
      </w:r>
      <w:r w:rsidRPr="00F86017">
        <w:rPr>
          <w:rFonts w:hint="cs"/>
          <w:rtl/>
          <w:lang w:bidi="ar-JO"/>
        </w:rPr>
        <w:t>)</w:t>
      </w:r>
      <w:r w:rsidR="00C25716" w:rsidRPr="00F86017">
        <w:rPr>
          <w:rtl/>
          <w:lang w:bidi="ar-JO"/>
        </w:rPr>
        <w:t xml:space="preserve">، وفي: </w:t>
      </w:r>
      <w:r w:rsidRPr="00F86017">
        <w:rPr>
          <w:rFonts w:hint="cs"/>
          <w:rtl/>
          <w:lang w:bidi="ar-JO"/>
        </w:rPr>
        <w:t>(</w:t>
      </w:r>
      <w:r w:rsidR="00C25716" w:rsidRPr="00F86017">
        <w:rPr>
          <w:rtl/>
          <w:lang w:bidi="ar-JO"/>
        </w:rPr>
        <w:t>يا مريم</w:t>
      </w:r>
      <w:r w:rsidRPr="00F86017">
        <w:rPr>
          <w:rFonts w:hint="cs"/>
          <w:rtl/>
          <w:lang w:bidi="ar-JO"/>
        </w:rPr>
        <w:t>)</w:t>
      </w:r>
      <w:r w:rsidR="00C25716" w:rsidRPr="00F86017">
        <w:rPr>
          <w:rtl/>
          <w:lang w:bidi="ar-JO"/>
        </w:rPr>
        <w:t xml:space="preserve">، وفي: </w:t>
      </w:r>
      <w:r w:rsidRPr="00F86017">
        <w:rPr>
          <w:rFonts w:hint="cs"/>
          <w:rtl/>
          <w:lang w:bidi="ar-JO"/>
        </w:rPr>
        <w:t>(</w:t>
      </w:r>
      <w:r w:rsidR="00C25716" w:rsidRPr="00F86017">
        <w:rPr>
          <w:rtl/>
          <w:lang w:bidi="ar-JO"/>
        </w:rPr>
        <w:t>ما كنت لديهم</w:t>
      </w:r>
      <w:r w:rsidRPr="00F86017">
        <w:rPr>
          <w:rFonts w:hint="cs"/>
          <w:rtl/>
          <w:lang w:bidi="ar-JO"/>
        </w:rPr>
        <w:t>)</w:t>
      </w:r>
      <w:r w:rsidR="00C25716" w:rsidRPr="00F86017">
        <w:rPr>
          <w:rtl/>
          <w:lang w:bidi="ar-JO"/>
        </w:rPr>
        <w:t xml:space="preserve">. </w:t>
      </w:r>
    </w:p>
    <w:p w:rsidR="00597CAC" w:rsidRPr="00F86017" w:rsidRDefault="00597CAC" w:rsidP="00903CDF">
      <w:pPr>
        <w:spacing w:after="0" w:line="360" w:lineRule="auto"/>
        <w:jc w:val="both"/>
        <w:rPr>
          <w:rtl/>
          <w:lang w:bidi="ar-JO"/>
        </w:rPr>
      </w:pPr>
      <w:r w:rsidRPr="002312A4">
        <w:rPr>
          <w:rFonts w:hint="cs"/>
          <w:b/>
          <w:bCs/>
          <w:sz w:val="32"/>
          <w:szCs w:val="32"/>
          <w:rtl/>
          <w:lang w:bidi="ar-JO"/>
        </w:rPr>
        <w:t>ثانياً:</w:t>
      </w:r>
      <w:r w:rsidRPr="00F86017">
        <w:rPr>
          <w:rFonts w:hint="cs"/>
          <w:rtl/>
          <w:lang w:bidi="ar-JO"/>
        </w:rPr>
        <w:t xml:space="preserve"> </w:t>
      </w:r>
      <w:r w:rsidR="00C25716" w:rsidRPr="00F86017">
        <w:rPr>
          <w:rtl/>
          <w:lang w:bidi="ar-JO"/>
        </w:rPr>
        <w:t>التقديم والتأخير في: واسجدي واركعي، على بعض الأقوال</w:t>
      </w:r>
      <w:r w:rsidR="00E10C8B" w:rsidRPr="00F86017">
        <w:rPr>
          <w:rFonts w:hint="cs"/>
          <w:rtl/>
          <w:lang w:bidi="ar-JO"/>
        </w:rPr>
        <w:t>،</w:t>
      </w:r>
      <w:r w:rsidR="00C25716" w:rsidRPr="00F86017">
        <w:rPr>
          <w:rtl/>
          <w:lang w:bidi="ar-JO"/>
        </w:rPr>
        <w:t xml:space="preserve"> والاستعارة، فيمن جعل القنوت والسجود والركوع ليس كناية عن الهيئات التي في الصلاة، والإشارة بذلك من أنباء الغيب، والعموم المراد به الخصوص في نساء العالمين على أحد التفسيرين، والتشبيه في أقلامهم، إذا قلنا إنه أراد القداح</w:t>
      </w:r>
      <w:r w:rsidR="00E10C8B" w:rsidRPr="00F86017">
        <w:rPr>
          <w:rFonts w:hint="cs"/>
          <w:rtl/>
          <w:lang w:bidi="ar-JO"/>
        </w:rPr>
        <w:t>،</w:t>
      </w:r>
      <w:r w:rsidR="00C25716" w:rsidRPr="00F86017">
        <w:rPr>
          <w:rtl/>
          <w:lang w:bidi="ar-JO"/>
        </w:rPr>
        <w:t xml:space="preserve"> والحذف في عدة مواضع.</w:t>
      </w:r>
      <w:r w:rsidR="00D23535" w:rsidRPr="00F86017">
        <w:rPr>
          <w:rFonts w:ascii="Times New Roman" w:eastAsia="Times New Roman" w:hAnsi="Times New Roman"/>
          <w:vertAlign w:val="superscript"/>
          <w:rtl/>
        </w:rPr>
        <w:t>(</w:t>
      </w:r>
      <w:r w:rsidR="00D23535" w:rsidRPr="00F86017">
        <w:rPr>
          <w:rFonts w:ascii="Times New Roman" w:eastAsia="Times New Roman" w:hAnsi="Times New Roman"/>
          <w:vertAlign w:val="superscript"/>
          <w:rtl/>
        </w:rPr>
        <w:footnoteReference w:id="436"/>
      </w:r>
      <w:r w:rsidR="00D23535" w:rsidRPr="00F86017">
        <w:rPr>
          <w:rFonts w:ascii="Times New Roman" w:eastAsia="Times New Roman" w:hAnsi="Times New Roman"/>
          <w:vertAlign w:val="superscript"/>
          <w:rtl/>
        </w:rPr>
        <w:t>)</w:t>
      </w:r>
      <w:r w:rsidR="00F96CE9" w:rsidRPr="00F86017">
        <w:rPr>
          <w:rFonts w:hint="cs"/>
          <w:rtl/>
          <w:lang w:bidi="ar-JO"/>
        </w:rPr>
        <w:t xml:space="preserve"> </w:t>
      </w:r>
    </w:p>
    <w:p w:rsidR="00806DDB" w:rsidRPr="00F86017" w:rsidRDefault="008D5AC3" w:rsidP="00903CDF">
      <w:pPr>
        <w:spacing w:after="0" w:line="360" w:lineRule="auto"/>
        <w:jc w:val="both"/>
        <w:rPr>
          <w:rtl/>
          <w:lang w:bidi="ar-JO"/>
        </w:rPr>
      </w:pPr>
      <w:r w:rsidRPr="00CA1981">
        <w:rPr>
          <w:rFonts w:hint="cs"/>
          <w:b/>
          <w:bCs/>
          <w:sz w:val="32"/>
          <w:szCs w:val="32"/>
          <w:rtl/>
          <w:lang w:bidi="ar-JO"/>
        </w:rPr>
        <w:t>المثال ال</w:t>
      </w:r>
      <w:r w:rsidR="00C25716" w:rsidRPr="00CA1981">
        <w:rPr>
          <w:rFonts w:hint="cs"/>
          <w:b/>
          <w:bCs/>
          <w:sz w:val="32"/>
          <w:szCs w:val="32"/>
          <w:rtl/>
          <w:lang w:bidi="ar-JO"/>
        </w:rPr>
        <w:t>خامس</w:t>
      </w:r>
      <w:r w:rsidRPr="00CA1981">
        <w:rPr>
          <w:rFonts w:hint="cs"/>
          <w:b/>
          <w:bCs/>
          <w:sz w:val="32"/>
          <w:szCs w:val="32"/>
          <w:rtl/>
          <w:lang w:bidi="ar-JO"/>
        </w:rPr>
        <w:t>:</w:t>
      </w:r>
      <w:r w:rsidR="00080EFC" w:rsidRPr="00CA1981">
        <w:rPr>
          <w:rFonts w:hint="cs"/>
          <w:sz w:val="32"/>
          <w:szCs w:val="32"/>
          <w:rtl/>
          <w:lang w:bidi="ar-JO"/>
        </w:rPr>
        <w:t xml:space="preserve"> </w:t>
      </w:r>
      <w:r w:rsidR="00A73298" w:rsidRPr="00CA1981">
        <w:rPr>
          <w:b/>
          <w:bCs/>
          <w:sz w:val="32"/>
          <w:szCs w:val="32"/>
          <w:rtl/>
          <w:lang w:bidi="ar-JO"/>
        </w:rPr>
        <w:t>ما قال الشيخ</w:t>
      </w:r>
      <w:r w:rsidR="00A73298" w:rsidRPr="00CA1981">
        <w:rPr>
          <w:rFonts w:hint="cs"/>
          <w:b/>
          <w:bCs/>
          <w:sz w:val="32"/>
          <w:szCs w:val="32"/>
          <w:rtl/>
          <w:lang w:bidi="ar-JO"/>
        </w:rPr>
        <w:t xml:space="preserve"> عضيمة</w:t>
      </w:r>
      <w:r w:rsidR="00A73298" w:rsidRPr="00CA1981">
        <w:rPr>
          <w:b/>
          <w:bCs/>
          <w:sz w:val="32"/>
          <w:szCs w:val="32"/>
          <w:rtl/>
          <w:lang w:bidi="ar-JO"/>
        </w:rPr>
        <w:t xml:space="preserve"> </w:t>
      </w:r>
      <w:r w:rsidR="00E51E9E" w:rsidRPr="00CA1981">
        <w:rPr>
          <w:b/>
          <w:bCs/>
          <w:sz w:val="32"/>
          <w:szCs w:val="32"/>
          <w:rtl/>
          <w:lang w:bidi="ar-JO"/>
        </w:rPr>
        <w:t xml:space="preserve">في </w:t>
      </w:r>
      <w:r w:rsidR="00903CDF" w:rsidRPr="00CA1981">
        <w:rPr>
          <w:rFonts w:hint="cs"/>
          <w:b/>
          <w:bCs/>
          <w:sz w:val="32"/>
          <w:szCs w:val="32"/>
          <w:rtl/>
          <w:lang w:bidi="ar-JO"/>
        </w:rPr>
        <w:t>بيان</w:t>
      </w:r>
      <w:r w:rsidR="00E51E9E" w:rsidRPr="00CA1981">
        <w:rPr>
          <w:b/>
          <w:bCs/>
          <w:sz w:val="32"/>
          <w:szCs w:val="32"/>
          <w:rtl/>
          <w:lang w:bidi="ar-JO"/>
        </w:rPr>
        <w:t xml:space="preserve"> قوله تعالى:</w:t>
      </w:r>
      <w:r w:rsidR="00E51E9E" w:rsidRPr="00F86017">
        <w:rPr>
          <w:rFonts w:hint="cs"/>
          <w:rtl/>
          <w:lang w:bidi="ar-JO"/>
        </w:rPr>
        <w:t xml:space="preserve"> </w:t>
      </w:r>
      <w:r w:rsidR="004D46D0" w:rsidRPr="00CA1981">
        <w:rPr>
          <w:rFonts w:ascii="Msh Quraan1" w:hAnsi="Msh Quraan1"/>
          <w:b/>
          <w:bCs/>
          <w:sz w:val="24"/>
          <w:szCs w:val="24"/>
        </w:rPr>
        <w:t></w:t>
      </w:r>
      <w:r w:rsidR="004D46D0" w:rsidRPr="00CA1981">
        <w:rPr>
          <w:rFonts w:hint="cs"/>
          <w:sz w:val="24"/>
          <w:szCs w:val="24"/>
          <w:rtl/>
          <w:lang w:bidi="ar-JO"/>
        </w:rPr>
        <w:t xml:space="preserve"> </w:t>
      </w:r>
      <w:r w:rsidR="00651876" w:rsidRPr="00CA1981">
        <w:rPr>
          <w:color w:val="000000"/>
          <w:sz w:val="24"/>
          <w:szCs w:val="24"/>
        </w:rPr>
        <w:t xml:space="preserve"> </w:t>
      </w:r>
      <w:r w:rsidR="00651876" w:rsidRPr="00CA1981">
        <w:rPr>
          <w:color w:val="000000"/>
          <w:sz w:val="24"/>
          <w:szCs w:val="24"/>
        </w:rPr>
        <w:sym w:font="HQPB4" w:char="F0A8"/>
      </w:r>
      <w:r w:rsidR="00651876" w:rsidRPr="00CA1981">
        <w:rPr>
          <w:color w:val="000000"/>
          <w:sz w:val="24"/>
          <w:szCs w:val="24"/>
        </w:rPr>
        <w:sym w:font="HQPB2" w:char="F062"/>
      </w:r>
      <w:r w:rsidR="00651876" w:rsidRPr="00CA1981">
        <w:rPr>
          <w:color w:val="000000"/>
          <w:sz w:val="24"/>
          <w:szCs w:val="24"/>
        </w:rPr>
        <w:sym w:font="HQPB4" w:char="F0CE"/>
      </w:r>
      <w:r w:rsidR="00651876" w:rsidRPr="00CA1981">
        <w:rPr>
          <w:color w:val="000000"/>
          <w:sz w:val="24"/>
          <w:szCs w:val="24"/>
        </w:rPr>
        <w:sym w:font="HQPB1" w:char="F029"/>
      </w:r>
      <w:r w:rsidR="00651876" w:rsidRPr="00CA1981">
        <w:rPr>
          <w:color w:val="000000"/>
          <w:sz w:val="24"/>
          <w:szCs w:val="24"/>
          <w:rtl/>
        </w:rPr>
        <w:t xml:space="preserve"> </w:t>
      </w:r>
      <w:r w:rsidR="00651876" w:rsidRPr="00CA1981">
        <w:rPr>
          <w:color w:val="000000"/>
          <w:sz w:val="24"/>
          <w:szCs w:val="24"/>
        </w:rPr>
        <w:sym w:font="HQPB5" w:char="F09A"/>
      </w:r>
      <w:r w:rsidR="00651876" w:rsidRPr="00CA1981">
        <w:rPr>
          <w:color w:val="000000"/>
          <w:sz w:val="24"/>
          <w:szCs w:val="24"/>
        </w:rPr>
        <w:sym w:font="HQPB2" w:char="F0FA"/>
      </w:r>
      <w:r w:rsidR="00651876" w:rsidRPr="00CA1981">
        <w:rPr>
          <w:color w:val="000000"/>
          <w:sz w:val="24"/>
          <w:szCs w:val="24"/>
        </w:rPr>
        <w:sym w:font="HQPB2" w:char="F0EF"/>
      </w:r>
      <w:r w:rsidR="00651876" w:rsidRPr="00CA1981">
        <w:rPr>
          <w:color w:val="000000"/>
          <w:sz w:val="24"/>
          <w:szCs w:val="24"/>
        </w:rPr>
        <w:sym w:font="HQPB4" w:char="F0CF"/>
      </w:r>
      <w:r w:rsidR="00651876" w:rsidRPr="00CA1981">
        <w:rPr>
          <w:color w:val="000000"/>
          <w:sz w:val="24"/>
          <w:szCs w:val="24"/>
        </w:rPr>
        <w:sym w:font="HQPB3" w:char="F025"/>
      </w:r>
      <w:r w:rsidR="00651876" w:rsidRPr="00CA1981">
        <w:rPr>
          <w:color w:val="000000"/>
          <w:sz w:val="24"/>
          <w:szCs w:val="24"/>
        </w:rPr>
        <w:sym w:font="HQPB4" w:char="F0A9"/>
      </w:r>
      <w:r w:rsidR="00651876" w:rsidRPr="00CA1981">
        <w:rPr>
          <w:color w:val="000000"/>
          <w:sz w:val="24"/>
          <w:szCs w:val="24"/>
        </w:rPr>
        <w:sym w:font="HQPB3" w:char="F021"/>
      </w:r>
      <w:r w:rsidR="00651876" w:rsidRPr="00CA1981">
        <w:rPr>
          <w:color w:val="000000"/>
          <w:sz w:val="24"/>
          <w:szCs w:val="24"/>
        </w:rPr>
        <w:sym w:font="HQPB5" w:char="F024"/>
      </w:r>
      <w:r w:rsidR="00651876" w:rsidRPr="00CA1981">
        <w:rPr>
          <w:color w:val="000000"/>
          <w:sz w:val="24"/>
          <w:szCs w:val="24"/>
        </w:rPr>
        <w:sym w:font="HQPB1" w:char="F023"/>
      </w:r>
      <w:r w:rsidR="00651876" w:rsidRPr="00CA1981">
        <w:rPr>
          <w:color w:val="000000"/>
          <w:sz w:val="24"/>
          <w:szCs w:val="24"/>
          <w:rtl/>
        </w:rPr>
        <w:t xml:space="preserve"> </w:t>
      </w:r>
      <w:r w:rsidR="00651876" w:rsidRPr="00CA1981">
        <w:rPr>
          <w:color w:val="000000"/>
          <w:sz w:val="24"/>
          <w:szCs w:val="24"/>
        </w:rPr>
        <w:sym w:font="HQPB5" w:char="F028"/>
      </w:r>
      <w:r w:rsidR="00651876" w:rsidRPr="00CA1981">
        <w:rPr>
          <w:color w:val="000000"/>
          <w:sz w:val="24"/>
          <w:szCs w:val="24"/>
        </w:rPr>
        <w:sym w:font="HQPB1" w:char="F023"/>
      </w:r>
      <w:r w:rsidR="00651876" w:rsidRPr="00CA1981">
        <w:rPr>
          <w:color w:val="000000"/>
          <w:sz w:val="24"/>
          <w:szCs w:val="24"/>
        </w:rPr>
        <w:sym w:font="HQPB2" w:char="F072"/>
      </w:r>
      <w:r w:rsidR="00651876" w:rsidRPr="00CA1981">
        <w:rPr>
          <w:color w:val="000000"/>
          <w:sz w:val="24"/>
          <w:szCs w:val="24"/>
        </w:rPr>
        <w:sym w:font="HQPB4" w:char="F0E3"/>
      </w:r>
      <w:r w:rsidR="00651876" w:rsidRPr="00CA1981">
        <w:rPr>
          <w:color w:val="000000"/>
          <w:sz w:val="24"/>
          <w:szCs w:val="24"/>
        </w:rPr>
        <w:sym w:font="HQPB1" w:char="F08D"/>
      </w:r>
      <w:r w:rsidR="00651876" w:rsidRPr="00CA1981">
        <w:rPr>
          <w:color w:val="000000"/>
          <w:sz w:val="24"/>
          <w:szCs w:val="24"/>
        </w:rPr>
        <w:sym w:font="HQPB5" w:char="F078"/>
      </w:r>
      <w:r w:rsidR="00651876" w:rsidRPr="00CA1981">
        <w:rPr>
          <w:color w:val="000000"/>
          <w:sz w:val="24"/>
          <w:szCs w:val="24"/>
        </w:rPr>
        <w:sym w:font="HQPB1" w:char="F0FF"/>
      </w:r>
      <w:r w:rsidR="00651876" w:rsidRPr="00CA1981">
        <w:rPr>
          <w:color w:val="000000"/>
          <w:sz w:val="24"/>
          <w:szCs w:val="24"/>
        </w:rPr>
        <w:sym w:font="HQPB5" w:char="F078"/>
      </w:r>
      <w:r w:rsidR="00651876" w:rsidRPr="00CA1981">
        <w:rPr>
          <w:color w:val="000000"/>
          <w:sz w:val="24"/>
          <w:szCs w:val="24"/>
        </w:rPr>
        <w:sym w:font="HQPB2" w:char="F02E"/>
      </w:r>
      <w:r w:rsidR="00651876" w:rsidRPr="00CA1981">
        <w:rPr>
          <w:color w:val="000000"/>
          <w:sz w:val="24"/>
          <w:szCs w:val="24"/>
          <w:rtl/>
        </w:rPr>
        <w:t xml:space="preserve"> </w:t>
      </w:r>
      <w:r w:rsidR="00651876" w:rsidRPr="00CA1981">
        <w:rPr>
          <w:color w:val="000000"/>
          <w:sz w:val="24"/>
          <w:szCs w:val="24"/>
        </w:rPr>
        <w:sym w:font="HQPB5" w:char="F09A"/>
      </w:r>
      <w:r w:rsidR="00651876" w:rsidRPr="00CA1981">
        <w:rPr>
          <w:color w:val="000000"/>
          <w:sz w:val="24"/>
          <w:szCs w:val="24"/>
        </w:rPr>
        <w:sym w:font="HQPB2" w:char="F063"/>
      </w:r>
      <w:r w:rsidR="00651876" w:rsidRPr="00CA1981">
        <w:rPr>
          <w:color w:val="000000"/>
          <w:sz w:val="24"/>
          <w:szCs w:val="24"/>
        </w:rPr>
        <w:sym w:font="HQPB4" w:char="F0F7"/>
      </w:r>
      <w:r w:rsidR="00651876" w:rsidRPr="00CA1981">
        <w:rPr>
          <w:color w:val="000000"/>
          <w:sz w:val="24"/>
          <w:szCs w:val="24"/>
        </w:rPr>
        <w:sym w:font="HQPB2" w:char="F072"/>
      </w:r>
      <w:r w:rsidR="00651876" w:rsidRPr="00CA1981">
        <w:rPr>
          <w:color w:val="000000"/>
          <w:sz w:val="24"/>
          <w:szCs w:val="24"/>
        </w:rPr>
        <w:sym w:font="HQPB5" w:char="F079"/>
      </w:r>
      <w:r w:rsidR="00651876" w:rsidRPr="00CA1981">
        <w:rPr>
          <w:color w:val="000000"/>
          <w:sz w:val="24"/>
          <w:szCs w:val="24"/>
        </w:rPr>
        <w:sym w:font="HQPB1" w:char="F08A"/>
      </w:r>
      <w:r w:rsidR="00651876" w:rsidRPr="00CA1981">
        <w:rPr>
          <w:color w:val="000000"/>
          <w:sz w:val="24"/>
          <w:szCs w:val="24"/>
        </w:rPr>
        <w:sym w:font="HQPB1" w:char="F024"/>
      </w:r>
      <w:r w:rsidR="00651876" w:rsidRPr="00CA1981">
        <w:rPr>
          <w:color w:val="000000"/>
          <w:sz w:val="24"/>
          <w:szCs w:val="24"/>
        </w:rPr>
        <w:sym w:font="HQPB5" w:char="F06F"/>
      </w:r>
      <w:r w:rsidR="00651876" w:rsidRPr="00CA1981">
        <w:rPr>
          <w:color w:val="000000"/>
          <w:sz w:val="24"/>
          <w:szCs w:val="24"/>
        </w:rPr>
        <w:sym w:font="HQPB2" w:char="F059"/>
      </w:r>
      <w:r w:rsidR="00651876" w:rsidRPr="00CA1981">
        <w:rPr>
          <w:color w:val="000000"/>
          <w:sz w:val="24"/>
          <w:szCs w:val="24"/>
        </w:rPr>
        <w:sym w:font="HQPB4" w:char="F0E3"/>
      </w:r>
      <w:r w:rsidR="00651876" w:rsidRPr="00CA1981">
        <w:rPr>
          <w:color w:val="000000"/>
          <w:sz w:val="24"/>
          <w:szCs w:val="24"/>
        </w:rPr>
        <w:sym w:font="HQPB2" w:char="F083"/>
      </w:r>
      <w:r w:rsidR="00651876" w:rsidRPr="00CA1981">
        <w:rPr>
          <w:color w:val="000000"/>
          <w:sz w:val="24"/>
          <w:szCs w:val="24"/>
          <w:rtl/>
        </w:rPr>
        <w:t xml:space="preserve"> </w:t>
      </w:r>
      <w:r w:rsidR="00651876" w:rsidRPr="00CA1981">
        <w:rPr>
          <w:color w:val="000000"/>
          <w:sz w:val="24"/>
          <w:szCs w:val="24"/>
        </w:rPr>
        <w:sym w:font="HQPB4" w:char="F0E0"/>
      </w:r>
      <w:r w:rsidR="00651876" w:rsidRPr="00CA1981">
        <w:rPr>
          <w:color w:val="000000"/>
          <w:sz w:val="24"/>
          <w:szCs w:val="24"/>
        </w:rPr>
        <w:sym w:font="HQPB1" w:char="F04D"/>
      </w:r>
      <w:r w:rsidR="00651876" w:rsidRPr="00CA1981">
        <w:rPr>
          <w:color w:val="000000"/>
          <w:sz w:val="24"/>
          <w:szCs w:val="24"/>
        </w:rPr>
        <w:sym w:font="HQPB4" w:char="F0F8"/>
      </w:r>
      <w:r w:rsidR="00651876" w:rsidRPr="00CA1981">
        <w:rPr>
          <w:color w:val="000000"/>
          <w:sz w:val="24"/>
          <w:szCs w:val="24"/>
        </w:rPr>
        <w:sym w:font="HQPB2" w:char="F029"/>
      </w:r>
      <w:r w:rsidR="00651876" w:rsidRPr="00CA1981">
        <w:rPr>
          <w:color w:val="000000"/>
          <w:sz w:val="24"/>
          <w:szCs w:val="24"/>
        </w:rPr>
        <w:sym w:font="HQPB5" w:char="F079"/>
      </w:r>
      <w:r w:rsidR="00651876" w:rsidRPr="00CA1981">
        <w:rPr>
          <w:color w:val="000000"/>
          <w:sz w:val="24"/>
          <w:szCs w:val="24"/>
        </w:rPr>
        <w:sym w:font="HQPB2" w:char="F04A"/>
      </w:r>
      <w:r w:rsidR="00651876" w:rsidRPr="00CA1981">
        <w:rPr>
          <w:color w:val="000000"/>
          <w:sz w:val="24"/>
          <w:szCs w:val="24"/>
        </w:rPr>
        <w:sym w:font="HQPB5" w:char="F073"/>
      </w:r>
      <w:r w:rsidR="00651876" w:rsidRPr="00CA1981">
        <w:rPr>
          <w:color w:val="000000"/>
          <w:sz w:val="24"/>
          <w:szCs w:val="24"/>
        </w:rPr>
        <w:sym w:font="HQPB2" w:char="F039"/>
      </w:r>
      <w:r w:rsidR="00651876" w:rsidRPr="00CA1981">
        <w:rPr>
          <w:color w:val="000000"/>
          <w:sz w:val="24"/>
          <w:szCs w:val="24"/>
          <w:rtl/>
        </w:rPr>
        <w:t xml:space="preserve"> </w:t>
      </w:r>
      <w:r w:rsidR="00651876" w:rsidRPr="00CA1981">
        <w:rPr>
          <w:color w:val="000000"/>
          <w:sz w:val="24"/>
          <w:szCs w:val="24"/>
        </w:rPr>
        <w:sym w:font="HQPB5" w:char="F0AB"/>
      </w:r>
      <w:r w:rsidR="00651876" w:rsidRPr="00CA1981">
        <w:rPr>
          <w:color w:val="000000"/>
          <w:sz w:val="24"/>
          <w:szCs w:val="24"/>
        </w:rPr>
        <w:sym w:font="HQPB1" w:char="F021"/>
      </w:r>
      <w:r w:rsidR="00651876" w:rsidRPr="00CA1981">
        <w:rPr>
          <w:color w:val="000000"/>
          <w:sz w:val="24"/>
          <w:szCs w:val="24"/>
        </w:rPr>
        <w:sym w:font="HQPB5" w:char="F024"/>
      </w:r>
      <w:r w:rsidR="00651876" w:rsidRPr="00CA1981">
        <w:rPr>
          <w:color w:val="000000"/>
          <w:sz w:val="24"/>
          <w:szCs w:val="24"/>
        </w:rPr>
        <w:sym w:font="HQPB1" w:char="F023"/>
      </w:r>
      <w:r w:rsidR="00651876" w:rsidRPr="00CA1981">
        <w:rPr>
          <w:color w:val="000000"/>
          <w:sz w:val="24"/>
          <w:szCs w:val="24"/>
          <w:rtl/>
        </w:rPr>
        <w:t xml:space="preserve"> </w:t>
      </w:r>
      <w:r w:rsidR="00651876" w:rsidRPr="00CA1981">
        <w:rPr>
          <w:color w:val="000000"/>
          <w:sz w:val="24"/>
          <w:szCs w:val="24"/>
        </w:rPr>
        <w:sym w:font="HQPB4" w:char="F0E7"/>
      </w:r>
      <w:r w:rsidR="00651876" w:rsidRPr="00CA1981">
        <w:rPr>
          <w:color w:val="000000"/>
          <w:sz w:val="24"/>
          <w:szCs w:val="24"/>
        </w:rPr>
        <w:sym w:font="HQPB1" w:char="F08E"/>
      </w:r>
      <w:r w:rsidR="00651876" w:rsidRPr="00CA1981">
        <w:rPr>
          <w:color w:val="000000"/>
          <w:sz w:val="24"/>
          <w:szCs w:val="24"/>
        </w:rPr>
        <w:sym w:font="HQPB5" w:char="F074"/>
      </w:r>
      <w:r w:rsidR="00651876" w:rsidRPr="00CA1981">
        <w:rPr>
          <w:color w:val="000000"/>
          <w:sz w:val="24"/>
          <w:szCs w:val="24"/>
        </w:rPr>
        <w:sym w:font="HQPB1" w:char="F039"/>
      </w:r>
      <w:r w:rsidR="00651876" w:rsidRPr="00CA1981">
        <w:rPr>
          <w:color w:val="000000"/>
          <w:sz w:val="24"/>
          <w:szCs w:val="24"/>
        </w:rPr>
        <w:sym w:font="HQPB4" w:char="F0F8"/>
      </w:r>
      <w:r w:rsidR="00651876" w:rsidRPr="00CA1981">
        <w:rPr>
          <w:color w:val="000000"/>
          <w:sz w:val="24"/>
          <w:szCs w:val="24"/>
        </w:rPr>
        <w:sym w:font="HQPB2" w:char="F02E"/>
      </w:r>
      <w:r w:rsidR="00651876" w:rsidRPr="00CA1981">
        <w:rPr>
          <w:color w:val="000000"/>
          <w:sz w:val="24"/>
          <w:szCs w:val="24"/>
        </w:rPr>
        <w:sym w:font="HQPB5" w:char="F072"/>
      </w:r>
      <w:r w:rsidR="00651876" w:rsidRPr="00CA1981">
        <w:rPr>
          <w:color w:val="000000"/>
          <w:sz w:val="24"/>
          <w:szCs w:val="24"/>
        </w:rPr>
        <w:sym w:font="HQPB1" w:char="F026"/>
      </w:r>
      <w:r w:rsidR="00651876" w:rsidRPr="00CA1981">
        <w:rPr>
          <w:color w:val="000000"/>
          <w:sz w:val="24"/>
          <w:szCs w:val="24"/>
          <w:rtl/>
        </w:rPr>
        <w:t xml:space="preserve"> </w:t>
      </w:r>
      <w:r w:rsidR="00651876" w:rsidRPr="00CA1981">
        <w:rPr>
          <w:color w:val="000000"/>
          <w:sz w:val="24"/>
          <w:szCs w:val="24"/>
        </w:rPr>
        <w:sym w:font="HQPB2" w:char="F060"/>
      </w:r>
      <w:r w:rsidR="00651876" w:rsidRPr="00CA1981">
        <w:rPr>
          <w:color w:val="000000"/>
          <w:sz w:val="24"/>
          <w:szCs w:val="24"/>
        </w:rPr>
        <w:sym w:font="HQPB4" w:char="F0CF"/>
      </w:r>
      <w:r w:rsidR="00651876" w:rsidRPr="00CA1981">
        <w:rPr>
          <w:color w:val="000000"/>
          <w:sz w:val="24"/>
          <w:szCs w:val="24"/>
        </w:rPr>
        <w:sym w:font="HQPB2" w:char="F042"/>
      </w:r>
      <w:r w:rsidR="00651876" w:rsidRPr="00CA1981">
        <w:rPr>
          <w:color w:val="000000"/>
          <w:sz w:val="24"/>
          <w:szCs w:val="24"/>
          <w:rtl/>
        </w:rPr>
        <w:t xml:space="preserve"> </w:t>
      </w:r>
      <w:r w:rsidR="00651876" w:rsidRPr="00CA1981">
        <w:rPr>
          <w:color w:val="000000"/>
          <w:sz w:val="24"/>
          <w:szCs w:val="24"/>
        </w:rPr>
        <w:sym w:font="HQPB4" w:char="F0F6"/>
      </w:r>
      <w:r w:rsidR="00651876" w:rsidRPr="00CA1981">
        <w:rPr>
          <w:color w:val="000000"/>
          <w:sz w:val="24"/>
          <w:szCs w:val="24"/>
        </w:rPr>
        <w:sym w:font="HQPB2" w:char="F04E"/>
      </w:r>
      <w:r w:rsidR="00651876" w:rsidRPr="00CA1981">
        <w:rPr>
          <w:color w:val="000000"/>
          <w:sz w:val="24"/>
          <w:szCs w:val="24"/>
        </w:rPr>
        <w:sym w:font="HQPB4" w:char="F0E4"/>
      </w:r>
      <w:r w:rsidR="00651876" w:rsidRPr="00CA1981">
        <w:rPr>
          <w:color w:val="000000"/>
          <w:sz w:val="24"/>
          <w:szCs w:val="24"/>
        </w:rPr>
        <w:sym w:font="HQPB2" w:char="F033"/>
      </w:r>
      <w:r w:rsidR="00651876" w:rsidRPr="00CA1981">
        <w:rPr>
          <w:color w:val="000000"/>
          <w:sz w:val="24"/>
          <w:szCs w:val="24"/>
        </w:rPr>
        <w:sym w:font="HQPB4" w:char="F0CF"/>
      </w:r>
      <w:r w:rsidR="00651876" w:rsidRPr="00CA1981">
        <w:rPr>
          <w:color w:val="000000"/>
          <w:sz w:val="24"/>
          <w:szCs w:val="24"/>
        </w:rPr>
        <w:sym w:font="HQPB1" w:char="F046"/>
      </w:r>
      <w:r w:rsidR="00651876" w:rsidRPr="00CA1981">
        <w:rPr>
          <w:color w:val="000000"/>
          <w:sz w:val="24"/>
          <w:szCs w:val="24"/>
        </w:rPr>
        <w:sym w:font="HQPB4" w:char="F0F8"/>
      </w:r>
      <w:r w:rsidR="00651876" w:rsidRPr="00CA1981">
        <w:rPr>
          <w:color w:val="000000"/>
          <w:sz w:val="24"/>
          <w:szCs w:val="24"/>
        </w:rPr>
        <w:sym w:font="HQPB2" w:char="F029"/>
      </w:r>
      <w:r w:rsidR="00651876" w:rsidRPr="00CA1981">
        <w:rPr>
          <w:color w:val="000000"/>
          <w:sz w:val="24"/>
          <w:szCs w:val="24"/>
        </w:rPr>
        <w:sym w:font="HQPB4" w:char="F0A8"/>
      </w:r>
      <w:r w:rsidR="00651876" w:rsidRPr="00CA1981">
        <w:rPr>
          <w:color w:val="000000"/>
          <w:sz w:val="24"/>
          <w:szCs w:val="24"/>
        </w:rPr>
        <w:sym w:font="HQPB2" w:char="F042"/>
      </w:r>
      <w:r w:rsidR="00651876" w:rsidRPr="00CA1981">
        <w:rPr>
          <w:color w:val="000000"/>
          <w:sz w:val="24"/>
          <w:szCs w:val="24"/>
          <w:rtl/>
        </w:rPr>
        <w:t xml:space="preserve"> </w:t>
      </w:r>
      <w:r w:rsidR="00651876" w:rsidRPr="00CA1981">
        <w:rPr>
          <w:color w:val="000000"/>
          <w:sz w:val="24"/>
          <w:szCs w:val="24"/>
        </w:rPr>
        <w:sym w:font="HQPB4" w:char="F0F6"/>
      </w:r>
      <w:r w:rsidR="00651876" w:rsidRPr="00CA1981">
        <w:rPr>
          <w:color w:val="000000"/>
          <w:sz w:val="24"/>
          <w:szCs w:val="24"/>
        </w:rPr>
        <w:sym w:font="HQPB2" w:char="F04E"/>
      </w:r>
      <w:r w:rsidR="00651876" w:rsidRPr="00CA1981">
        <w:rPr>
          <w:color w:val="000000"/>
          <w:sz w:val="24"/>
          <w:szCs w:val="24"/>
        </w:rPr>
        <w:sym w:font="HQPB4" w:char="F0E0"/>
      </w:r>
      <w:r w:rsidR="00651876" w:rsidRPr="00CA1981">
        <w:rPr>
          <w:color w:val="000000"/>
          <w:sz w:val="24"/>
          <w:szCs w:val="24"/>
        </w:rPr>
        <w:sym w:font="HQPB2" w:char="F036"/>
      </w:r>
      <w:r w:rsidR="00651876" w:rsidRPr="00CA1981">
        <w:rPr>
          <w:color w:val="000000"/>
          <w:sz w:val="24"/>
          <w:szCs w:val="24"/>
        </w:rPr>
        <w:sym w:font="HQPB5" w:char="F07C"/>
      </w:r>
      <w:r w:rsidR="00651876" w:rsidRPr="00CA1981">
        <w:rPr>
          <w:color w:val="000000"/>
          <w:sz w:val="24"/>
          <w:szCs w:val="24"/>
        </w:rPr>
        <w:sym w:font="HQPB1" w:char="F0A1"/>
      </w:r>
      <w:r w:rsidR="00651876" w:rsidRPr="00CA1981">
        <w:rPr>
          <w:color w:val="000000"/>
          <w:sz w:val="24"/>
          <w:szCs w:val="24"/>
        </w:rPr>
        <w:sym w:font="HQPB4" w:char="F0E0"/>
      </w:r>
      <w:r w:rsidR="00651876" w:rsidRPr="00CA1981">
        <w:rPr>
          <w:color w:val="000000"/>
          <w:sz w:val="24"/>
          <w:szCs w:val="24"/>
        </w:rPr>
        <w:sym w:font="HQPB1" w:char="F0FF"/>
      </w:r>
      <w:r w:rsidR="00651876" w:rsidRPr="00CA1981">
        <w:rPr>
          <w:color w:val="000000"/>
          <w:sz w:val="24"/>
          <w:szCs w:val="24"/>
        </w:rPr>
        <w:sym w:font="HQPB2" w:char="F052"/>
      </w:r>
      <w:r w:rsidR="00651876" w:rsidRPr="00CA1981">
        <w:rPr>
          <w:color w:val="000000"/>
          <w:sz w:val="24"/>
          <w:szCs w:val="24"/>
        </w:rPr>
        <w:sym w:font="HQPB5" w:char="F072"/>
      </w:r>
      <w:r w:rsidR="00651876" w:rsidRPr="00CA1981">
        <w:rPr>
          <w:color w:val="000000"/>
          <w:sz w:val="24"/>
          <w:szCs w:val="24"/>
        </w:rPr>
        <w:sym w:font="HQPB1" w:char="F026"/>
      </w:r>
      <w:r w:rsidR="00651876" w:rsidRPr="00CA1981">
        <w:rPr>
          <w:color w:val="000000"/>
          <w:sz w:val="24"/>
          <w:szCs w:val="24"/>
          <w:rtl/>
        </w:rPr>
        <w:t xml:space="preserve"> </w:t>
      </w:r>
      <w:r w:rsidR="00651876" w:rsidRPr="00CA1981">
        <w:rPr>
          <w:color w:val="000000"/>
          <w:sz w:val="24"/>
          <w:szCs w:val="24"/>
        </w:rPr>
        <w:sym w:font="HQPB4" w:char="F0F8"/>
      </w:r>
      <w:r w:rsidR="00651876" w:rsidRPr="00CA1981">
        <w:rPr>
          <w:color w:val="000000"/>
          <w:sz w:val="24"/>
          <w:szCs w:val="24"/>
        </w:rPr>
        <w:sym w:font="HQPB1" w:char="F08C"/>
      </w:r>
      <w:r w:rsidR="00651876" w:rsidRPr="00CA1981">
        <w:rPr>
          <w:color w:val="000000"/>
          <w:sz w:val="24"/>
          <w:szCs w:val="24"/>
        </w:rPr>
        <w:sym w:font="HQPB4" w:char="F0CE"/>
      </w:r>
      <w:r w:rsidR="00651876" w:rsidRPr="00CA1981">
        <w:rPr>
          <w:color w:val="000000"/>
          <w:sz w:val="24"/>
          <w:szCs w:val="24"/>
        </w:rPr>
        <w:sym w:font="HQPB1" w:char="F029"/>
      </w:r>
      <w:r w:rsidR="00651876" w:rsidRPr="00CA1981">
        <w:rPr>
          <w:color w:val="000000"/>
          <w:sz w:val="24"/>
          <w:szCs w:val="24"/>
          <w:rtl/>
        </w:rPr>
        <w:t xml:space="preserve"> </w:t>
      </w:r>
      <w:r w:rsidR="00651876" w:rsidRPr="00CA1981">
        <w:rPr>
          <w:color w:val="000000"/>
          <w:sz w:val="24"/>
          <w:szCs w:val="24"/>
        </w:rPr>
        <w:sym w:font="HQPB5" w:char="F09A"/>
      </w:r>
      <w:r w:rsidR="00651876" w:rsidRPr="00CA1981">
        <w:rPr>
          <w:color w:val="000000"/>
          <w:sz w:val="24"/>
          <w:szCs w:val="24"/>
        </w:rPr>
        <w:sym w:font="HQPB2" w:char="F063"/>
      </w:r>
      <w:r w:rsidR="00651876" w:rsidRPr="00CA1981">
        <w:rPr>
          <w:color w:val="000000"/>
          <w:sz w:val="24"/>
          <w:szCs w:val="24"/>
        </w:rPr>
        <w:sym w:font="HQPB4" w:char="F0F6"/>
      </w:r>
      <w:r w:rsidR="00651876" w:rsidRPr="00CA1981">
        <w:rPr>
          <w:color w:val="000000"/>
          <w:sz w:val="24"/>
          <w:szCs w:val="24"/>
        </w:rPr>
        <w:sym w:font="HQPB2" w:char="F071"/>
      </w:r>
      <w:r w:rsidR="00651876" w:rsidRPr="00CA1981">
        <w:rPr>
          <w:color w:val="000000"/>
          <w:sz w:val="24"/>
          <w:szCs w:val="24"/>
        </w:rPr>
        <w:sym w:font="HQPB5" w:char="F074"/>
      </w:r>
      <w:r w:rsidR="00651876" w:rsidRPr="00CA1981">
        <w:rPr>
          <w:color w:val="000000"/>
          <w:sz w:val="24"/>
          <w:szCs w:val="24"/>
        </w:rPr>
        <w:sym w:font="HQPB1" w:char="F0E3"/>
      </w:r>
      <w:r w:rsidR="00651876" w:rsidRPr="00CA1981">
        <w:rPr>
          <w:color w:val="000000"/>
          <w:sz w:val="24"/>
          <w:szCs w:val="24"/>
        </w:rPr>
        <w:sym w:font="HQPB4" w:char="F0F4"/>
      </w:r>
      <w:r w:rsidR="00651876" w:rsidRPr="00CA1981">
        <w:rPr>
          <w:color w:val="000000"/>
          <w:sz w:val="24"/>
          <w:szCs w:val="24"/>
        </w:rPr>
        <w:sym w:font="HQPB1" w:char="F089"/>
      </w:r>
      <w:r w:rsidR="00651876" w:rsidRPr="00CA1981">
        <w:rPr>
          <w:color w:val="000000"/>
          <w:sz w:val="24"/>
          <w:szCs w:val="24"/>
        </w:rPr>
        <w:sym w:font="HQPB4" w:char="F0E8"/>
      </w:r>
      <w:r w:rsidR="00651876" w:rsidRPr="00CA1981">
        <w:rPr>
          <w:color w:val="000000"/>
          <w:sz w:val="24"/>
          <w:szCs w:val="24"/>
        </w:rPr>
        <w:sym w:font="HQPB1" w:char="F03F"/>
      </w:r>
      <w:r w:rsidR="00651876" w:rsidRPr="00CA1981">
        <w:rPr>
          <w:color w:val="000000"/>
          <w:sz w:val="24"/>
          <w:szCs w:val="24"/>
          <w:rtl/>
        </w:rPr>
        <w:t xml:space="preserve"> </w:t>
      </w:r>
      <w:r w:rsidR="00651876" w:rsidRPr="00CA1981">
        <w:rPr>
          <w:color w:val="000000"/>
          <w:sz w:val="24"/>
          <w:szCs w:val="24"/>
        </w:rPr>
        <w:sym w:font="HQPB2" w:char="F092"/>
      </w:r>
      <w:r w:rsidR="00651876" w:rsidRPr="00CA1981">
        <w:rPr>
          <w:color w:val="000000"/>
          <w:sz w:val="24"/>
          <w:szCs w:val="24"/>
        </w:rPr>
        <w:sym w:font="HQPB5" w:char="F06E"/>
      </w:r>
      <w:r w:rsidR="00651876" w:rsidRPr="00CA1981">
        <w:rPr>
          <w:color w:val="000000"/>
          <w:sz w:val="24"/>
          <w:szCs w:val="24"/>
        </w:rPr>
        <w:sym w:font="HQPB2" w:char="F03C"/>
      </w:r>
      <w:r w:rsidR="00651876" w:rsidRPr="00CA1981">
        <w:rPr>
          <w:color w:val="000000"/>
          <w:sz w:val="24"/>
          <w:szCs w:val="24"/>
        </w:rPr>
        <w:sym w:font="HQPB4" w:char="F0CE"/>
      </w:r>
      <w:r w:rsidR="00651876" w:rsidRPr="00CA1981">
        <w:rPr>
          <w:color w:val="000000"/>
          <w:sz w:val="24"/>
          <w:szCs w:val="24"/>
        </w:rPr>
        <w:sym w:font="HQPB1" w:char="F029"/>
      </w:r>
      <w:r w:rsidR="00651876" w:rsidRPr="00CA1981">
        <w:rPr>
          <w:color w:val="000000"/>
          <w:sz w:val="24"/>
          <w:szCs w:val="24"/>
          <w:rtl/>
        </w:rPr>
        <w:t xml:space="preserve"> </w:t>
      </w:r>
      <w:r w:rsidR="00651876" w:rsidRPr="00CA1981">
        <w:rPr>
          <w:color w:val="000000"/>
          <w:sz w:val="24"/>
          <w:szCs w:val="24"/>
        </w:rPr>
        <w:sym w:font="HQPB4" w:char="F0C7"/>
      </w:r>
      <w:r w:rsidR="00651876" w:rsidRPr="00CA1981">
        <w:rPr>
          <w:color w:val="000000"/>
          <w:sz w:val="24"/>
          <w:szCs w:val="24"/>
        </w:rPr>
        <w:sym w:font="HQPB2" w:char="F060"/>
      </w:r>
      <w:r w:rsidR="00651876" w:rsidRPr="00CA1981">
        <w:rPr>
          <w:color w:val="000000"/>
          <w:sz w:val="24"/>
          <w:szCs w:val="24"/>
        </w:rPr>
        <w:sym w:font="HQPB2" w:char="F0BB"/>
      </w:r>
      <w:r w:rsidR="00651876" w:rsidRPr="00CA1981">
        <w:rPr>
          <w:color w:val="000000"/>
          <w:sz w:val="24"/>
          <w:szCs w:val="24"/>
        </w:rPr>
        <w:sym w:font="HQPB5" w:char="F079"/>
      </w:r>
      <w:r w:rsidR="00651876" w:rsidRPr="00CA1981">
        <w:rPr>
          <w:color w:val="000000"/>
          <w:sz w:val="24"/>
          <w:szCs w:val="24"/>
        </w:rPr>
        <w:sym w:font="HQPB2" w:char="F04A"/>
      </w:r>
      <w:r w:rsidR="00651876" w:rsidRPr="00CA1981">
        <w:rPr>
          <w:color w:val="000000"/>
          <w:sz w:val="24"/>
          <w:szCs w:val="24"/>
        </w:rPr>
        <w:sym w:font="HQPB2" w:char="F083"/>
      </w:r>
      <w:r w:rsidR="00651876" w:rsidRPr="00CA1981">
        <w:rPr>
          <w:color w:val="000000"/>
          <w:sz w:val="24"/>
          <w:szCs w:val="24"/>
        </w:rPr>
        <w:sym w:font="HQPB5" w:char="F04D"/>
      </w:r>
      <w:r w:rsidR="00651876" w:rsidRPr="00CA1981">
        <w:rPr>
          <w:color w:val="000000"/>
          <w:sz w:val="24"/>
          <w:szCs w:val="24"/>
        </w:rPr>
        <w:sym w:font="HQPB2" w:char="F07D"/>
      </w:r>
      <w:r w:rsidR="00651876" w:rsidRPr="00CA1981">
        <w:rPr>
          <w:color w:val="000000"/>
          <w:sz w:val="24"/>
          <w:szCs w:val="24"/>
        </w:rPr>
        <w:sym w:font="HQPB5" w:char="F024"/>
      </w:r>
      <w:r w:rsidR="00651876" w:rsidRPr="00CA1981">
        <w:rPr>
          <w:color w:val="000000"/>
          <w:sz w:val="24"/>
          <w:szCs w:val="24"/>
        </w:rPr>
        <w:sym w:font="HQPB1" w:char="F023"/>
      </w:r>
      <w:r w:rsidR="00651876" w:rsidRPr="00CA1981">
        <w:rPr>
          <w:color w:val="000000"/>
          <w:sz w:val="24"/>
          <w:szCs w:val="24"/>
          <w:rtl/>
        </w:rPr>
        <w:t xml:space="preserve"> </w:t>
      </w:r>
      <w:r w:rsidR="00651876" w:rsidRPr="00CA1981">
        <w:rPr>
          <w:color w:val="000000"/>
          <w:sz w:val="24"/>
          <w:szCs w:val="24"/>
        </w:rPr>
        <w:sym w:font="HQPB5" w:char="F09A"/>
      </w:r>
      <w:r w:rsidR="00651876" w:rsidRPr="00CA1981">
        <w:rPr>
          <w:color w:val="000000"/>
          <w:sz w:val="24"/>
          <w:szCs w:val="24"/>
        </w:rPr>
        <w:sym w:font="HQPB2" w:char="F063"/>
      </w:r>
      <w:r w:rsidR="00651876" w:rsidRPr="00CA1981">
        <w:rPr>
          <w:color w:val="000000"/>
          <w:sz w:val="24"/>
          <w:szCs w:val="24"/>
        </w:rPr>
        <w:sym w:font="HQPB2" w:char="F072"/>
      </w:r>
      <w:r w:rsidR="00651876" w:rsidRPr="00CA1981">
        <w:rPr>
          <w:color w:val="000000"/>
          <w:sz w:val="24"/>
          <w:szCs w:val="24"/>
        </w:rPr>
        <w:sym w:font="HQPB4" w:char="F0E3"/>
      </w:r>
      <w:r w:rsidR="00651876" w:rsidRPr="00CA1981">
        <w:rPr>
          <w:color w:val="000000"/>
          <w:sz w:val="24"/>
          <w:szCs w:val="24"/>
        </w:rPr>
        <w:sym w:font="HQPB1" w:char="F08D"/>
      </w:r>
      <w:r w:rsidR="00651876" w:rsidRPr="00CA1981">
        <w:rPr>
          <w:color w:val="000000"/>
          <w:sz w:val="24"/>
          <w:szCs w:val="24"/>
        </w:rPr>
        <w:sym w:font="HQPB4" w:char="F0E0"/>
      </w:r>
      <w:r w:rsidR="00651876" w:rsidRPr="00CA1981">
        <w:rPr>
          <w:color w:val="000000"/>
          <w:sz w:val="24"/>
          <w:szCs w:val="24"/>
        </w:rPr>
        <w:sym w:font="HQPB1" w:char="F0FF"/>
      </w:r>
      <w:r w:rsidR="00651876" w:rsidRPr="00CA1981">
        <w:rPr>
          <w:color w:val="000000"/>
          <w:sz w:val="24"/>
          <w:szCs w:val="24"/>
        </w:rPr>
        <w:sym w:font="HQPB4" w:char="F0F5"/>
      </w:r>
      <w:r w:rsidR="00651876" w:rsidRPr="00CA1981">
        <w:rPr>
          <w:color w:val="000000"/>
          <w:sz w:val="24"/>
          <w:szCs w:val="24"/>
        </w:rPr>
        <w:sym w:font="HQPB2" w:char="F033"/>
      </w:r>
      <w:r w:rsidR="00651876" w:rsidRPr="00CA1981">
        <w:rPr>
          <w:color w:val="000000"/>
          <w:sz w:val="24"/>
          <w:szCs w:val="24"/>
        </w:rPr>
        <w:sym w:font="HQPB5" w:char="F074"/>
      </w:r>
      <w:r w:rsidR="00651876" w:rsidRPr="00CA1981">
        <w:rPr>
          <w:color w:val="000000"/>
          <w:sz w:val="24"/>
          <w:szCs w:val="24"/>
        </w:rPr>
        <w:sym w:font="HQPB1" w:char="F047"/>
      </w:r>
      <w:r w:rsidR="00651876" w:rsidRPr="00CA1981">
        <w:rPr>
          <w:color w:val="000000"/>
          <w:sz w:val="24"/>
          <w:szCs w:val="24"/>
        </w:rPr>
        <w:sym w:font="HQPB5" w:char="F073"/>
      </w:r>
      <w:r w:rsidR="00651876" w:rsidRPr="00CA1981">
        <w:rPr>
          <w:color w:val="000000"/>
          <w:sz w:val="24"/>
          <w:szCs w:val="24"/>
        </w:rPr>
        <w:sym w:font="HQPB1" w:char="F0F9"/>
      </w:r>
      <w:r w:rsidR="00217E35" w:rsidRPr="00CA1981">
        <w:rPr>
          <w:rFonts w:ascii="QCF_BSML" w:eastAsia="Calibri" w:hAnsi="QCF_BSML" w:cs="QCF_BSML"/>
          <w:b/>
          <w:bCs/>
          <w:color w:val="000000"/>
          <w:sz w:val="24"/>
          <w:szCs w:val="24"/>
          <w:rtl/>
        </w:rPr>
        <w:t xml:space="preserve"> </w:t>
      </w:r>
      <w:r w:rsidR="007F22EA" w:rsidRPr="00CA1981">
        <w:rPr>
          <w:rFonts w:ascii="Msh Quraan1" w:hAnsi="Msh Quraan1"/>
          <w:b/>
          <w:bCs/>
          <w:sz w:val="24"/>
          <w:szCs w:val="24"/>
        </w:rPr>
        <w:t></w:t>
      </w:r>
      <w:r w:rsidR="00E51E9E" w:rsidRPr="00CA1981">
        <w:rPr>
          <w:sz w:val="24"/>
          <w:szCs w:val="24"/>
          <w:rtl/>
          <w:lang w:bidi="ar-JO"/>
        </w:rPr>
        <w:t>(</w:t>
      </w:r>
      <w:r w:rsidR="00E51E9E" w:rsidRPr="00CA1981">
        <w:rPr>
          <w:rFonts w:hint="cs"/>
          <w:sz w:val="24"/>
          <w:szCs w:val="24"/>
          <w:rtl/>
          <w:lang w:bidi="ar-JO"/>
        </w:rPr>
        <w:t>غافر</w:t>
      </w:r>
      <w:r w:rsidR="00E51E9E" w:rsidRPr="00CA1981">
        <w:rPr>
          <w:sz w:val="24"/>
          <w:szCs w:val="24"/>
          <w:rtl/>
          <w:lang w:bidi="ar-JO"/>
        </w:rPr>
        <w:t>:</w:t>
      </w:r>
      <w:r w:rsidR="00E51E9E" w:rsidRPr="00CA1981">
        <w:rPr>
          <w:rFonts w:hint="cs"/>
          <w:sz w:val="24"/>
          <w:szCs w:val="24"/>
          <w:rtl/>
          <w:lang w:bidi="ar-JO"/>
        </w:rPr>
        <w:t>10</w:t>
      </w:r>
      <w:r w:rsidR="00E51E9E" w:rsidRPr="00CA1981">
        <w:rPr>
          <w:sz w:val="24"/>
          <w:szCs w:val="24"/>
          <w:rtl/>
          <w:lang w:bidi="ar-JO"/>
        </w:rPr>
        <w:t>)</w:t>
      </w:r>
      <w:r w:rsidR="00E10C8B" w:rsidRPr="00CA1981">
        <w:rPr>
          <w:rFonts w:hint="cs"/>
          <w:sz w:val="24"/>
          <w:szCs w:val="24"/>
          <w:rtl/>
          <w:lang w:bidi="ar-JO"/>
        </w:rPr>
        <w:t>،</w:t>
      </w:r>
      <w:r w:rsidR="000F4E59" w:rsidRPr="00F86017">
        <w:rPr>
          <w:rFonts w:hint="cs"/>
          <w:rtl/>
          <w:lang w:bidi="ar-JO"/>
        </w:rPr>
        <w:t xml:space="preserve"> </w:t>
      </w:r>
      <w:r w:rsidR="00080EFC" w:rsidRPr="00F86017">
        <w:rPr>
          <w:rFonts w:hint="cs"/>
          <w:rtl/>
          <w:lang w:bidi="ar-JO"/>
        </w:rPr>
        <w:t>"</w:t>
      </w:r>
      <w:r w:rsidR="00080EFC" w:rsidRPr="00F86017">
        <w:rPr>
          <w:rtl/>
          <w:lang w:bidi="ar-JO"/>
        </w:rPr>
        <w:t xml:space="preserve">اللام في </w:t>
      </w:r>
      <w:r w:rsidR="000664AA" w:rsidRPr="00F86017">
        <w:rPr>
          <w:rFonts w:hint="cs"/>
          <w:rtl/>
          <w:lang w:bidi="ar-JO"/>
        </w:rPr>
        <w:t>(</w:t>
      </w:r>
      <w:r w:rsidR="000664AA" w:rsidRPr="00F86017">
        <w:rPr>
          <w:rtl/>
          <w:lang w:bidi="ar-JO"/>
        </w:rPr>
        <w:t>لمقت</w:t>
      </w:r>
      <w:r w:rsidR="000664AA" w:rsidRPr="00F86017">
        <w:rPr>
          <w:rFonts w:hint="cs"/>
          <w:rtl/>
          <w:lang w:bidi="ar-JO"/>
        </w:rPr>
        <w:t>)</w:t>
      </w:r>
      <w:r w:rsidR="00080EFC" w:rsidRPr="00F86017">
        <w:rPr>
          <w:rtl/>
          <w:lang w:bidi="ar-JO"/>
        </w:rPr>
        <w:t xml:space="preserve"> </w:t>
      </w:r>
      <w:r w:rsidR="00080EFC" w:rsidRPr="00F86017">
        <w:rPr>
          <w:rFonts w:hint="cs"/>
          <w:rtl/>
          <w:lang w:bidi="ar-JO"/>
        </w:rPr>
        <w:t>لل</w:t>
      </w:r>
      <w:r w:rsidR="00080EFC" w:rsidRPr="00F86017">
        <w:rPr>
          <w:rtl/>
          <w:lang w:bidi="ar-JO"/>
        </w:rPr>
        <w:t>ابتداء</w:t>
      </w:r>
      <w:r w:rsidR="00080EFC" w:rsidRPr="00F86017">
        <w:rPr>
          <w:rFonts w:hint="cs"/>
          <w:rtl/>
          <w:lang w:bidi="ar-JO"/>
        </w:rPr>
        <w:t>،</w:t>
      </w:r>
      <w:r w:rsidR="00080EFC" w:rsidRPr="00F86017">
        <w:rPr>
          <w:rtl/>
          <w:lang w:bidi="ar-JO"/>
        </w:rPr>
        <w:t xml:space="preserve"> ولام القسم</w:t>
      </w:r>
      <w:r w:rsidR="00080EFC" w:rsidRPr="00F86017">
        <w:rPr>
          <w:rFonts w:hint="cs"/>
          <w:rtl/>
          <w:lang w:bidi="ar-JO"/>
        </w:rPr>
        <w:t>".</w:t>
      </w:r>
      <w:r w:rsidR="00D23535" w:rsidRPr="00F86017">
        <w:rPr>
          <w:rFonts w:ascii="Times New Roman" w:eastAsia="Times New Roman" w:hAnsi="Times New Roman"/>
          <w:vertAlign w:val="superscript"/>
          <w:rtl/>
        </w:rPr>
        <w:t>(</w:t>
      </w:r>
      <w:r w:rsidR="00D23535" w:rsidRPr="00F86017">
        <w:rPr>
          <w:rFonts w:ascii="Times New Roman" w:eastAsia="Times New Roman" w:hAnsi="Times New Roman"/>
          <w:vertAlign w:val="superscript"/>
          <w:rtl/>
        </w:rPr>
        <w:footnoteReference w:id="437"/>
      </w:r>
      <w:r w:rsidR="00D23535" w:rsidRPr="00F86017">
        <w:rPr>
          <w:rFonts w:ascii="Times New Roman" w:eastAsia="Times New Roman" w:hAnsi="Times New Roman"/>
          <w:vertAlign w:val="superscript"/>
          <w:rtl/>
        </w:rPr>
        <w:t>)</w:t>
      </w:r>
      <w:r w:rsidR="00617640" w:rsidRPr="00F86017">
        <w:rPr>
          <w:rFonts w:hint="cs"/>
          <w:b/>
          <w:bCs/>
          <w:rtl/>
          <w:lang w:bidi="ar-JO"/>
        </w:rPr>
        <w:t>(</w:t>
      </w:r>
      <w:r w:rsidR="00897FEA" w:rsidRPr="00F86017">
        <w:rPr>
          <w:rFonts w:hint="cs"/>
          <w:b/>
          <w:bCs/>
          <w:rtl/>
          <w:lang w:bidi="ar-JO"/>
        </w:rPr>
        <w:t>ا</w:t>
      </w:r>
      <w:r w:rsidR="00617640" w:rsidRPr="00F86017">
        <w:rPr>
          <w:rFonts w:hint="cs"/>
          <w:b/>
          <w:bCs/>
          <w:rtl/>
          <w:lang w:bidi="ar-JO"/>
        </w:rPr>
        <w:t>هـ)</w:t>
      </w:r>
    </w:p>
    <w:p w:rsidR="000B03C1" w:rsidRPr="00F86017" w:rsidRDefault="008E0612" w:rsidP="008E0612">
      <w:pPr>
        <w:spacing w:after="0" w:line="360" w:lineRule="auto"/>
        <w:jc w:val="both"/>
        <w:rPr>
          <w:rtl/>
          <w:lang w:bidi="ar-JO"/>
        </w:rPr>
      </w:pPr>
      <w:r w:rsidRPr="00F86017">
        <w:rPr>
          <w:rFonts w:hint="cs"/>
          <w:rtl/>
          <w:lang w:bidi="ar-JO"/>
        </w:rPr>
        <w:t xml:space="preserve"> وهنا نشير إلى فائدة "لام الابتداء" بأنها: "مؤكدة للخبر ومانعة ما</w:t>
      </w:r>
      <w:r w:rsidR="00A736C5" w:rsidRPr="00F86017">
        <w:rPr>
          <w:rFonts w:hint="cs"/>
          <w:rtl/>
          <w:lang w:bidi="ar-JO"/>
        </w:rPr>
        <w:t xml:space="preserve"> </w:t>
      </w:r>
      <w:r w:rsidRPr="00F86017">
        <w:rPr>
          <w:rFonts w:hint="cs"/>
          <w:rtl/>
          <w:lang w:bidi="ar-JO"/>
        </w:rPr>
        <w:t>قبلها من تخطيها، وهي لشدة توكيدها وتحقيقها، ما تدخل عليه يقدر بعض الناس ما قبلها قسم فيقول هي لام قسم".</w:t>
      </w:r>
      <w:r w:rsidRPr="00F86017">
        <w:rPr>
          <w:rFonts w:ascii="Times New Roman" w:eastAsia="Times New Roman" w:hAnsi="Times New Roman"/>
          <w:vertAlign w:val="superscript"/>
          <w:rtl/>
        </w:rPr>
        <w:t xml:space="preserve"> (</w:t>
      </w:r>
      <w:r w:rsidRPr="00F86017">
        <w:rPr>
          <w:rFonts w:ascii="Times New Roman" w:eastAsia="Times New Roman" w:hAnsi="Times New Roman"/>
          <w:vertAlign w:val="superscript"/>
          <w:rtl/>
        </w:rPr>
        <w:footnoteReference w:id="438"/>
      </w:r>
      <w:r w:rsidRPr="00F86017">
        <w:rPr>
          <w:rFonts w:ascii="Times New Roman" w:eastAsia="Times New Roman" w:hAnsi="Times New Roman"/>
          <w:vertAlign w:val="superscript"/>
          <w:rtl/>
        </w:rPr>
        <w:t>)</w:t>
      </w:r>
    </w:p>
    <w:p w:rsidR="00F125EF" w:rsidRDefault="00A73298" w:rsidP="00AF3777">
      <w:pPr>
        <w:spacing w:after="0" w:line="360" w:lineRule="auto"/>
        <w:jc w:val="both"/>
        <w:rPr>
          <w:rFonts w:ascii="Times New Roman" w:eastAsia="Times New Roman" w:hAnsi="Times New Roman"/>
          <w:vertAlign w:val="superscript"/>
          <w:rtl/>
        </w:rPr>
      </w:pPr>
      <w:r w:rsidRPr="002312A4">
        <w:rPr>
          <w:rFonts w:hint="cs"/>
          <w:b/>
          <w:bCs/>
          <w:sz w:val="32"/>
          <w:szCs w:val="32"/>
          <w:rtl/>
          <w:lang w:bidi="ar-JO"/>
        </w:rPr>
        <w:t>أفاد المعنى</w:t>
      </w:r>
      <w:r w:rsidR="00D67482" w:rsidRPr="002312A4">
        <w:rPr>
          <w:rFonts w:hint="cs"/>
          <w:b/>
          <w:bCs/>
          <w:sz w:val="32"/>
          <w:szCs w:val="32"/>
          <w:rtl/>
          <w:lang w:bidi="ar-JO"/>
        </w:rPr>
        <w:t>:</w:t>
      </w:r>
      <w:r w:rsidR="00D67482" w:rsidRPr="00F86017">
        <w:rPr>
          <w:rFonts w:hint="cs"/>
          <w:rtl/>
          <w:lang w:bidi="ar-JO"/>
        </w:rPr>
        <w:t xml:space="preserve"> </w:t>
      </w:r>
      <w:r w:rsidR="005038FF" w:rsidRPr="00F86017">
        <w:rPr>
          <w:rFonts w:hint="cs"/>
          <w:rtl/>
          <w:lang w:bidi="ar-JO"/>
        </w:rPr>
        <w:t>"</w:t>
      </w:r>
      <w:r w:rsidR="005038FF" w:rsidRPr="00F86017">
        <w:rPr>
          <w:rtl/>
          <w:lang w:bidi="ar-JO"/>
        </w:rPr>
        <w:t>أي لمقت الله إياكم أكبر من مقتكم أنفسكم الأمارة بالسوء</w:t>
      </w:r>
      <w:r w:rsidR="005038FF" w:rsidRPr="00F86017">
        <w:rPr>
          <w:rFonts w:hint="cs"/>
          <w:rtl/>
          <w:lang w:bidi="ar-JO"/>
        </w:rPr>
        <w:t>"</w:t>
      </w:r>
      <w:r w:rsidR="005038FF" w:rsidRPr="00F86017">
        <w:rPr>
          <w:rtl/>
          <w:lang w:bidi="ar-JO"/>
        </w:rPr>
        <w:t>.</w:t>
      </w:r>
      <w:r w:rsidR="00D23535" w:rsidRPr="00F86017">
        <w:rPr>
          <w:rFonts w:ascii="Times New Roman" w:eastAsia="Times New Roman" w:hAnsi="Times New Roman"/>
          <w:vertAlign w:val="superscript"/>
          <w:rtl/>
        </w:rPr>
        <w:t>(</w:t>
      </w:r>
      <w:r w:rsidR="00D23535" w:rsidRPr="00F86017">
        <w:rPr>
          <w:rFonts w:ascii="Times New Roman" w:eastAsia="Times New Roman" w:hAnsi="Times New Roman"/>
          <w:vertAlign w:val="superscript"/>
          <w:rtl/>
        </w:rPr>
        <w:footnoteReference w:id="439"/>
      </w:r>
      <w:r w:rsidR="00D23535" w:rsidRPr="00F86017">
        <w:rPr>
          <w:rFonts w:ascii="Times New Roman" w:eastAsia="Times New Roman" w:hAnsi="Times New Roman"/>
          <w:vertAlign w:val="superscript"/>
          <w:rtl/>
        </w:rPr>
        <w:t>)</w:t>
      </w:r>
      <w:r w:rsidR="005038FF" w:rsidRPr="00F86017">
        <w:rPr>
          <w:rFonts w:hint="cs"/>
          <w:rtl/>
          <w:lang w:bidi="ar-JO"/>
        </w:rPr>
        <w:t xml:space="preserve"> </w:t>
      </w:r>
      <w:r w:rsidR="00304847" w:rsidRPr="00F86017">
        <w:rPr>
          <w:rtl/>
          <w:lang w:bidi="ar-JO"/>
        </w:rPr>
        <w:t>و</w:t>
      </w:r>
      <w:r w:rsidRPr="00F86017">
        <w:rPr>
          <w:rFonts w:hint="cs"/>
          <w:rtl/>
          <w:lang w:bidi="ar-JO"/>
        </w:rPr>
        <w:t xml:space="preserve">في </w:t>
      </w:r>
      <w:r w:rsidR="00304847" w:rsidRPr="00F86017">
        <w:rPr>
          <w:rtl/>
          <w:lang w:bidi="ar-JO"/>
        </w:rPr>
        <w:t>مقت الله</w:t>
      </w:r>
      <w:r w:rsidRPr="00F86017">
        <w:rPr>
          <w:rFonts w:hint="cs"/>
          <w:rtl/>
          <w:lang w:bidi="ar-JO"/>
        </w:rPr>
        <w:t xml:space="preserve"> لهم بأنه</w:t>
      </w:r>
      <w:r w:rsidR="00304847" w:rsidRPr="00F86017">
        <w:rPr>
          <w:rtl/>
          <w:lang w:bidi="ar-JO"/>
        </w:rPr>
        <w:t xml:space="preserve">: </w:t>
      </w:r>
      <w:r w:rsidR="008A5FFA" w:rsidRPr="00F86017">
        <w:rPr>
          <w:rFonts w:hint="cs"/>
          <w:rtl/>
          <w:lang w:bidi="ar-JO"/>
        </w:rPr>
        <w:t>"</w:t>
      </w:r>
      <w:r w:rsidR="00304847" w:rsidRPr="00F86017">
        <w:rPr>
          <w:rtl/>
          <w:lang w:bidi="ar-JO"/>
        </w:rPr>
        <w:t>بغ</w:t>
      </w:r>
      <w:r w:rsidR="00741D66" w:rsidRPr="00F86017">
        <w:rPr>
          <w:rFonts w:hint="cs"/>
          <w:rtl/>
          <w:lang w:bidi="ar-JO"/>
        </w:rPr>
        <w:t>ْ</w:t>
      </w:r>
      <w:r w:rsidR="00304847" w:rsidRPr="00F86017">
        <w:rPr>
          <w:rtl/>
          <w:lang w:bidi="ar-JO"/>
        </w:rPr>
        <w:t>ض</w:t>
      </w:r>
      <w:r w:rsidR="00741D66" w:rsidRPr="00F86017">
        <w:rPr>
          <w:rFonts w:hint="cs"/>
          <w:rtl/>
          <w:lang w:bidi="ar-JO"/>
        </w:rPr>
        <w:t>َ</w:t>
      </w:r>
      <w:r w:rsidR="00304847" w:rsidRPr="00F86017">
        <w:rPr>
          <w:rtl/>
          <w:lang w:bidi="ar-JO"/>
        </w:rPr>
        <w:t>ه إياهم</w:t>
      </w:r>
      <w:r w:rsidRPr="00F86017">
        <w:rPr>
          <w:rFonts w:hint="cs"/>
          <w:rtl/>
          <w:lang w:bidi="ar-JO"/>
        </w:rPr>
        <w:t>؛</w:t>
      </w:r>
      <w:r w:rsidR="00304847" w:rsidRPr="00F86017">
        <w:rPr>
          <w:rtl/>
          <w:lang w:bidi="ar-JO"/>
        </w:rPr>
        <w:t xml:space="preserve"> وهو مجاز مرسل</w:t>
      </w:r>
      <w:r w:rsidR="000A3841" w:rsidRPr="00F86017">
        <w:rPr>
          <w:rFonts w:hint="cs"/>
          <w:rtl/>
          <w:lang w:bidi="ar-JO"/>
        </w:rPr>
        <w:t>،</w:t>
      </w:r>
      <w:r w:rsidR="00304847" w:rsidRPr="00F86017">
        <w:rPr>
          <w:rtl/>
          <w:lang w:bidi="ar-JO"/>
        </w:rPr>
        <w:t xml:space="preserve"> أطلق على المعاملة بآثار البغض من التحقير والعقاب</w:t>
      </w:r>
      <w:r w:rsidR="000A3841" w:rsidRPr="00F86017">
        <w:rPr>
          <w:rFonts w:hint="cs"/>
          <w:rtl/>
          <w:lang w:bidi="ar-JO"/>
        </w:rPr>
        <w:t>،</w:t>
      </w:r>
      <w:r w:rsidR="00304847" w:rsidRPr="00F86017">
        <w:rPr>
          <w:rtl/>
          <w:lang w:bidi="ar-JO"/>
        </w:rPr>
        <w:t xml:space="preserve"> فهو أقرب إلى حقيقة البغض</w:t>
      </w:r>
      <w:r w:rsidR="000A3841" w:rsidRPr="00F86017">
        <w:rPr>
          <w:rFonts w:hint="cs"/>
          <w:rtl/>
          <w:lang w:bidi="ar-JO"/>
        </w:rPr>
        <w:t>؛</w:t>
      </w:r>
      <w:r w:rsidR="00304847" w:rsidRPr="00F86017">
        <w:rPr>
          <w:rtl/>
          <w:lang w:bidi="ar-JO"/>
        </w:rPr>
        <w:t xml:space="preserve"> لأن المراد به أثره وهو المعاملة بالنكال، وهو شائع شيوع نظائره مما يضاف إلى الله مما تستحيل حقيقته عليه، وهذا الخبر مستعمل في التوبيخ والتنديم</w:t>
      </w:r>
      <w:r w:rsidR="00304847" w:rsidRPr="00F86017">
        <w:rPr>
          <w:rFonts w:hint="cs"/>
          <w:rtl/>
          <w:lang w:bidi="ar-JO"/>
        </w:rPr>
        <w:t>"</w:t>
      </w:r>
      <w:r w:rsidR="00304847" w:rsidRPr="00F86017">
        <w:rPr>
          <w:rtl/>
          <w:lang w:bidi="ar-JO"/>
        </w:rPr>
        <w:t>.</w:t>
      </w:r>
      <w:r w:rsidR="00D23535" w:rsidRPr="00F86017">
        <w:rPr>
          <w:rFonts w:ascii="Times New Roman" w:eastAsia="Times New Roman" w:hAnsi="Times New Roman"/>
          <w:vertAlign w:val="superscript"/>
          <w:rtl/>
        </w:rPr>
        <w:t>(</w:t>
      </w:r>
      <w:r w:rsidR="00D23535" w:rsidRPr="00F86017">
        <w:rPr>
          <w:rFonts w:ascii="Times New Roman" w:eastAsia="Times New Roman" w:hAnsi="Times New Roman"/>
          <w:vertAlign w:val="superscript"/>
          <w:rtl/>
        </w:rPr>
        <w:footnoteReference w:id="440"/>
      </w:r>
      <w:r w:rsidR="00D23535" w:rsidRPr="00F86017">
        <w:rPr>
          <w:rFonts w:ascii="Times New Roman" w:eastAsia="Times New Roman" w:hAnsi="Times New Roman"/>
          <w:vertAlign w:val="superscript"/>
          <w:rtl/>
        </w:rPr>
        <w:t>)</w:t>
      </w:r>
    </w:p>
    <w:p w:rsidR="00367B88" w:rsidRDefault="00367B88" w:rsidP="00AF3777">
      <w:pPr>
        <w:spacing w:after="0" w:line="360" w:lineRule="auto"/>
        <w:jc w:val="both"/>
        <w:rPr>
          <w:rFonts w:ascii="Times New Roman" w:eastAsia="Times New Roman" w:hAnsi="Times New Roman"/>
          <w:vertAlign w:val="superscript"/>
          <w:rtl/>
        </w:rPr>
      </w:pPr>
    </w:p>
    <w:p w:rsidR="00367B88" w:rsidRDefault="00367B88" w:rsidP="00AF3777">
      <w:pPr>
        <w:spacing w:after="0" w:line="360" w:lineRule="auto"/>
        <w:jc w:val="both"/>
        <w:rPr>
          <w:rFonts w:ascii="Times New Roman" w:eastAsia="Times New Roman" w:hAnsi="Times New Roman"/>
          <w:vertAlign w:val="superscript"/>
          <w:rtl/>
        </w:rPr>
      </w:pPr>
    </w:p>
    <w:p w:rsidR="00367B88" w:rsidRDefault="00367B88" w:rsidP="00AF3777">
      <w:pPr>
        <w:spacing w:after="0" w:line="360" w:lineRule="auto"/>
        <w:jc w:val="both"/>
        <w:rPr>
          <w:rFonts w:ascii="Times New Roman" w:eastAsia="Times New Roman" w:hAnsi="Times New Roman"/>
          <w:vertAlign w:val="superscript"/>
          <w:rtl/>
        </w:rPr>
      </w:pPr>
    </w:p>
    <w:p w:rsidR="00367B88" w:rsidRDefault="00367B88" w:rsidP="00AF3777">
      <w:pPr>
        <w:spacing w:after="0" w:line="360" w:lineRule="auto"/>
        <w:jc w:val="both"/>
        <w:rPr>
          <w:rFonts w:ascii="Times New Roman" w:eastAsia="Times New Roman" w:hAnsi="Times New Roman"/>
          <w:vertAlign w:val="superscript"/>
          <w:rtl/>
        </w:rPr>
      </w:pPr>
    </w:p>
    <w:p w:rsidR="00367B88" w:rsidRDefault="00367B88" w:rsidP="00AF3777">
      <w:pPr>
        <w:spacing w:after="0" w:line="360" w:lineRule="auto"/>
        <w:jc w:val="both"/>
        <w:rPr>
          <w:rFonts w:ascii="Times New Roman" w:eastAsia="Times New Roman" w:hAnsi="Times New Roman"/>
          <w:vertAlign w:val="superscript"/>
          <w:rtl/>
        </w:rPr>
      </w:pPr>
    </w:p>
    <w:p w:rsidR="00367B88" w:rsidRDefault="00367B88" w:rsidP="00AF3777">
      <w:pPr>
        <w:spacing w:after="0" w:line="360" w:lineRule="auto"/>
        <w:jc w:val="both"/>
        <w:rPr>
          <w:rFonts w:ascii="Times New Roman" w:eastAsia="Times New Roman" w:hAnsi="Times New Roman"/>
          <w:vertAlign w:val="superscript"/>
          <w:rtl/>
        </w:rPr>
      </w:pPr>
    </w:p>
    <w:p w:rsidR="00367B88" w:rsidRPr="00F86017" w:rsidRDefault="00367B88" w:rsidP="00AF3777">
      <w:pPr>
        <w:spacing w:after="0" w:line="360" w:lineRule="auto"/>
        <w:jc w:val="both"/>
        <w:rPr>
          <w:rFonts w:ascii="Times New Roman" w:eastAsia="Times New Roman" w:hAnsi="Times New Roman"/>
          <w:vertAlign w:val="superscript"/>
          <w:rtl/>
        </w:rPr>
      </w:pPr>
    </w:p>
    <w:p w:rsidR="00FF5B37" w:rsidRPr="00CB73F3" w:rsidRDefault="00D11915" w:rsidP="00F81230">
      <w:pPr>
        <w:spacing w:after="0" w:line="360" w:lineRule="auto"/>
        <w:jc w:val="both"/>
        <w:rPr>
          <w:b/>
          <w:bCs/>
          <w:sz w:val="32"/>
          <w:szCs w:val="32"/>
          <w:rtl/>
          <w:lang w:bidi="ar-JO"/>
        </w:rPr>
      </w:pPr>
      <w:r w:rsidRPr="00CB73F3">
        <w:rPr>
          <w:rFonts w:hint="cs"/>
          <w:b/>
          <w:bCs/>
          <w:sz w:val="32"/>
          <w:szCs w:val="32"/>
          <w:rtl/>
          <w:lang w:bidi="ar-JO"/>
        </w:rPr>
        <w:lastRenderedPageBreak/>
        <w:t xml:space="preserve">ثانياً: </w:t>
      </w:r>
      <w:r w:rsidR="00FF5B37" w:rsidRPr="00CB73F3">
        <w:rPr>
          <w:rFonts w:hint="cs"/>
          <w:b/>
          <w:bCs/>
          <w:sz w:val="32"/>
          <w:szCs w:val="32"/>
          <w:rtl/>
          <w:lang w:bidi="ar-JO"/>
        </w:rPr>
        <w:t>تقديم المسند</w:t>
      </w:r>
    </w:p>
    <w:p w:rsidR="00CB73F3" w:rsidRDefault="000A3841" w:rsidP="00CB73F3">
      <w:pPr>
        <w:spacing w:after="0" w:line="360" w:lineRule="auto"/>
        <w:jc w:val="both"/>
        <w:rPr>
          <w:b/>
          <w:bCs/>
          <w:sz w:val="32"/>
          <w:szCs w:val="32"/>
          <w:rtl/>
          <w:lang w:bidi="ar-JO"/>
        </w:rPr>
      </w:pPr>
      <w:r w:rsidRPr="00CB73F3">
        <w:rPr>
          <w:rFonts w:hint="cs"/>
          <w:b/>
          <w:bCs/>
          <w:sz w:val="32"/>
          <w:szCs w:val="32"/>
          <w:rtl/>
          <w:lang w:bidi="ar-JO"/>
        </w:rPr>
        <w:t xml:space="preserve">أفاد تقديم المسند، على المسند إليه في </w:t>
      </w:r>
      <w:r w:rsidR="00394A76" w:rsidRPr="00CB73F3">
        <w:rPr>
          <w:rFonts w:hint="cs"/>
          <w:b/>
          <w:bCs/>
          <w:sz w:val="32"/>
          <w:szCs w:val="32"/>
          <w:rtl/>
          <w:lang w:bidi="ar-JO"/>
        </w:rPr>
        <w:t>ما يلي</w:t>
      </w:r>
      <w:r w:rsidRPr="00CB73F3">
        <w:rPr>
          <w:rFonts w:hint="cs"/>
          <w:b/>
          <w:bCs/>
          <w:sz w:val="32"/>
          <w:szCs w:val="32"/>
          <w:rtl/>
          <w:lang w:bidi="ar-JO"/>
        </w:rPr>
        <w:t>:</w:t>
      </w:r>
    </w:p>
    <w:p w:rsidR="00C9541D" w:rsidRPr="00CB73F3" w:rsidRDefault="00AD0D53" w:rsidP="00CB73F3">
      <w:pPr>
        <w:spacing w:after="0" w:line="360" w:lineRule="auto"/>
        <w:jc w:val="both"/>
        <w:rPr>
          <w:b/>
          <w:bCs/>
          <w:sz w:val="32"/>
          <w:szCs w:val="32"/>
          <w:rtl/>
          <w:lang w:bidi="ar-JO"/>
        </w:rPr>
      </w:pPr>
      <w:r w:rsidRPr="00CA1981">
        <w:rPr>
          <w:rFonts w:hint="cs"/>
          <w:b/>
          <w:bCs/>
          <w:sz w:val="32"/>
          <w:szCs w:val="32"/>
          <w:rtl/>
          <w:lang w:bidi="ar-JO"/>
        </w:rPr>
        <w:t xml:space="preserve">المثال الأول: </w:t>
      </w:r>
      <w:r w:rsidR="00394A76" w:rsidRPr="00CA1981">
        <w:rPr>
          <w:b/>
          <w:bCs/>
          <w:sz w:val="32"/>
          <w:szCs w:val="32"/>
          <w:rtl/>
          <w:lang w:bidi="ar-JO"/>
        </w:rPr>
        <w:t>ما قال الشيخ</w:t>
      </w:r>
      <w:r w:rsidR="00394A76" w:rsidRPr="00CA1981">
        <w:rPr>
          <w:rFonts w:hint="cs"/>
          <w:b/>
          <w:bCs/>
          <w:sz w:val="32"/>
          <w:szCs w:val="32"/>
          <w:rtl/>
          <w:lang w:bidi="ar-JO"/>
        </w:rPr>
        <w:t xml:space="preserve"> عضيمة</w:t>
      </w:r>
      <w:r w:rsidR="00394A76" w:rsidRPr="00CA1981">
        <w:rPr>
          <w:b/>
          <w:bCs/>
          <w:sz w:val="32"/>
          <w:szCs w:val="32"/>
          <w:rtl/>
          <w:lang w:bidi="ar-JO"/>
        </w:rPr>
        <w:t xml:space="preserve"> </w:t>
      </w:r>
      <w:r w:rsidRPr="00CA1981">
        <w:rPr>
          <w:b/>
          <w:bCs/>
          <w:sz w:val="32"/>
          <w:szCs w:val="32"/>
          <w:rtl/>
          <w:lang w:bidi="ar-JO"/>
        </w:rPr>
        <w:t xml:space="preserve">في </w:t>
      </w:r>
      <w:r w:rsidR="00380CC8" w:rsidRPr="00CA1981">
        <w:rPr>
          <w:rFonts w:hint="cs"/>
          <w:b/>
          <w:bCs/>
          <w:sz w:val="32"/>
          <w:szCs w:val="32"/>
          <w:rtl/>
          <w:lang w:bidi="ar-JO"/>
        </w:rPr>
        <w:t>بيان</w:t>
      </w:r>
      <w:r w:rsidRPr="00CA1981">
        <w:rPr>
          <w:b/>
          <w:bCs/>
          <w:sz w:val="32"/>
          <w:szCs w:val="32"/>
          <w:rtl/>
          <w:lang w:bidi="ar-JO"/>
        </w:rPr>
        <w:t xml:space="preserve"> قوله تعالى:</w:t>
      </w:r>
      <w:r w:rsidR="004D46D0" w:rsidRPr="00CA1981">
        <w:rPr>
          <w:rFonts w:ascii="Msh Quraan1" w:hAnsi="Msh Quraan1"/>
          <w:b/>
          <w:bCs/>
          <w:sz w:val="24"/>
          <w:szCs w:val="24"/>
        </w:rPr>
        <w:t></w:t>
      </w:r>
      <w:r w:rsidR="004D46D0" w:rsidRPr="00CA1981">
        <w:rPr>
          <w:sz w:val="24"/>
          <w:szCs w:val="24"/>
          <w:lang w:bidi="ar-JO"/>
        </w:rPr>
        <w:t xml:space="preserve"> </w:t>
      </w:r>
      <w:r w:rsidR="004D46D0" w:rsidRPr="00CA1981">
        <w:rPr>
          <w:rFonts w:hint="cs"/>
          <w:sz w:val="24"/>
          <w:szCs w:val="24"/>
          <w:rtl/>
          <w:lang w:bidi="ar-JO"/>
        </w:rPr>
        <w:t xml:space="preserve"> </w:t>
      </w:r>
      <w:r w:rsidR="002D5BF6" w:rsidRPr="00CA1981">
        <w:rPr>
          <w:color w:val="000000"/>
          <w:sz w:val="24"/>
          <w:szCs w:val="24"/>
        </w:rPr>
        <w:sym w:font="HQPB5" w:char="F09E"/>
      </w:r>
      <w:r w:rsidR="002D5BF6" w:rsidRPr="00CA1981">
        <w:rPr>
          <w:color w:val="000000"/>
          <w:sz w:val="24"/>
          <w:szCs w:val="24"/>
        </w:rPr>
        <w:sym w:font="HQPB2" w:char="F077"/>
      </w:r>
      <w:r w:rsidR="002D5BF6" w:rsidRPr="00CA1981">
        <w:rPr>
          <w:color w:val="000000"/>
          <w:sz w:val="24"/>
          <w:szCs w:val="24"/>
        </w:rPr>
        <w:sym w:font="HQPB4" w:char="F0CE"/>
      </w:r>
      <w:r w:rsidR="002D5BF6" w:rsidRPr="00CA1981">
        <w:rPr>
          <w:color w:val="000000"/>
          <w:sz w:val="24"/>
          <w:szCs w:val="24"/>
        </w:rPr>
        <w:sym w:font="HQPB1" w:char="F029"/>
      </w:r>
      <w:r w:rsidR="002D5BF6" w:rsidRPr="00CA1981">
        <w:rPr>
          <w:color w:val="000000"/>
          <w:sz w:val="24"/>
          <w:szCs w:val="24"/>
          <w:rtl/>
        </w:rPr>
        <w:t xml:space="preserve"> </w:t>
      </w:r>
      <w:r w:rsidR="002D5BF6" w:rsidRPr="00CA1981">
        <w:rPr>
          <w:color w:val="000000"/>
          <w:sz w:val="24"/>
          <w:szCs w:val="24"/>
        </w:rPr>
        <w:sym w:font="HQPB5" w:char="F074"/>
      </w:r>
      <w:r w:rsidR="002D5BF6" w:rsidRPr="00CA1981">
        <w:rPr>
          <w:color w:val="000000"/>
          <w:sz w:val="24"/>
          <w:szCs w:val="24"/>
        </w:rPr>
        <w:sym w:font="HQPB2" w:char="F0FB"/>
      </w:r>
      <w:r w:rsidR="002D5BF6" w:rsidRPr="00CA1981">
        <w:rPr>
          <w:color w:val="000000"/>
          <w:sz w:val="24"/>
          <w:szCs w:val="24"/>
        </w:rPr>
        <w:sym w:font="HQPB2" w:char="F0EF"/>
      </w:r>
      <w:r w:rsidR="002D5BF6" w:rsidRPr="00CA1981">
        <w:rPr>
          <w:color w:val="000000"/>
          <w:sz w:val="24"/>
          <w:szCs w:val="24"/>
        </w:rPr>
        <w:sym w:font="HQPB4" w:char="F0CF"/>
      </w:r>
      <w:r w:rsidR="002D5BF6" w:rsidRPr="00CA1981">
        <w:rPr>
          <w:color w:val="000000"/>
          <w:sz w:val="24"/>
          <w:szCs w:val="24"/>
        </w:rPr>
        <w:sym w:font="HQPB3" w:char="F025"/>
      </w:r>
      <w:r w:rsidR="002D5BF6" w:rsidRPr="00CA1981">
        <w:rPr>
          <w:color w:val="000000"/>
          <w:sz w:val="24"/>
          <w:szCs w:val="24"/>
        </w:rPr>
        <w:sym w:font="HQPB4" w:char="F0A9"/>
      </w:r>
      <w:r w:rsidR="002D5BF6" w:rsidRPr="00CA1981">
        <w:rPr>
          <w:color w:val="000000"/>
          <w:sz w:val="24"/>
          <w:szCs w:val="24"/>
        </w:rPr>
        <w:sym w:font="HQPB3" w:char="F021"/>
      </w:r>
      <w:r w:rsidR="002D5BF6" w:rsidRPr="00CA1981">
        <w:rPr>
          <w:color w:val="000000"/>
          <w:sz w:val="24"/>
          <w:szCs w:val="24"/>
        </w:rPr>
        <w:sym w:font="HQPB5" w:char="F024"/>
      </w:r>
      <w:r w:rsidR="002D5BF6" w:rsidRPr="00CA1981">
        <w:rPr>
          <w:color w:val="000000"/>
          <w:sz w:val="24"/>
          <w:szCs w:val="24"/>
        </w:rPr>
        <w:sym w:font="HQPB1" w:char="F023"/>
      </w:r>
      <w:r w:rsidR="002D5BF6" w:rsidRPr="00CA1981">
        <w:rPr>
          <w:color w:val="000000"/>
          <w:sz w:val="24"/>
          <w:szCs w:val="24"/>
          <w:rtl/>
        </w:rPr>
        <w:t xml:space="preserve"> </w:t>
      </w:r>
      <w:r w:rsidR="002D5BF6" w:rsidRPr="00CA1981">
        <w:rPr>
          <w:color w:val="000000"/>
          <w:sz w:val="24"/>
          <w:szCs w:val="24"/>
        </w:rPr>
        <w:sym w:font="HQPB5" w:char="F028"/>
      </w:r>
      <w:r w:rsidR="002D5BF6" w:rsidRPr="00CA1981">
        <w:rPr>
          <w:color w:val="000000"/>
          <w:sz w:val="24"/>
          <w:szCs w:val="24"/>
        </w:rPr>
        <w:sym w:font="HQPB1" w:char="F023"/>
      </w:r>
      <w:r w:rsidR="002D5BF6" w:rsidRPr="00CA1981">
        <w:rPr>
          <w:color w:val="000000"/>
          <w:sz w:val="24"/>
          <w:szCs w:val="24"/>
        </w:rPr>
        <w:sym w:font="HQPB2" w:char="F071"/>
      </w:r>
      <w:r w:rsidR="002D5BF6" w:rsidRPr="00CA1981">
        <w:rPr>
          <w:color w:val="000000"/>
          <w:sz w:val="24"/>
          <w:szCs w:val="24"/>
        </w:rPr>
        <w:sym w:font="HQPB4" w:char="F0E3"/>
      </w:r>
      <w:r w:rsidR="002D5BF6" w:rsidRPr="00CA1981">
        <w:rPr>
          <w:color w:val="000000"/>
          <w:sz w:val="24"/>
          <w:szCs w:val="24"/>
        </w:rPr>
        <w:sym w:font="HQPB2" w:char="F05A"/>
      </w:r>
      <w:r w:rsidR="002D5BF6" w:rsidRPr="00CA1981">
        <w:rPr>
          <w:color w:val="000000"/>
          <w:sz w:val="24"/>
          <w:szCs w:val="24"/>
        </w:rPr>
        <w:sym w:font="HQPB5" w:char="F074"/>
      </w:r>
      <w:r w:rsidR="002D5BF6" w:rsidRPr="00CA1981">
        <w:rPr>
          <w:color w:val="000000"/>
          <w:sz w:val="24"/>
          <w:szCs w:val="24"/>
        </w:rPr>
        <w:sym w:font="HQPB2" w:char="F042"/>
      </w:r>
      <w:r w:rsidR="002D5BF6" w:rsidRPr="00CA1981">
        <w:rPr>
          <w:color w:val="000000"/>
          <w:sz w:val="24"/>
          <w:szCs w:val="24"/>
        </w:rPr>
        <w:sym w:font="HQPB1" w:char="F023"/>
      </w:r>
      <w:r w:rsidR="002D5BF6" w:rsidRPr="00CA1981">
        <w:rPr>
          <w:color w:val="000000"/>
          <w:sz w:val="24"/>
          <w:szCs w:val="24"/>
        </w:rPr>
        <w:sym w:font="HQPB5" w:char="F075"/>
      </w:r>
      <w:r w:rsidR="002D5BF6" w:rsidRPr="00CA1981">
        <w:rPr>
          <w:color w:val="000000"/>
          <w:sz w:val="24"/>
          <w:szCs w:val="24"/>
        </w:rPr>
        <w:sym w:font="HQPB2" w:char="F0E4"/>
      </w:r>
      <w:r w:rsidR="002D5BF6" w:rsidRPr="00CA1981">
        <w:rPr>
          <w:color w:val="000000"/>
          <w:sz w:val="24"/>
          <w:szCs w:val="24"/>
          <w:rtl/>
        </w:rPr>
        <w:t xml:space="preserve"> </w:t>
      </w:r>
      <w:r w:rsidR="002D5BF6" w:rsidRPr="00CA1981">
        <w:rPr>
          <w:color w:val="000000"/>
          <w:sz w:val="24"/>
          <w:szCs w:val="24"/>
        </w:rPr>
        <w:sym w:font="HQPB5" w:char="F028"/>
      </w:r>
      <w:r w:rsidR="002D5BF6" w:rsidRPr="00CA1981">
        <w:rPr>
          <w:color w:val="000000"/>
          <w:sz w:val="24"/>
          <w:szCs w:val="24"/>
        </w:rPr>
        <w:sym w:font="HQPB1" w:char="F023"/>
      </w:r>
      <w:r w:rsidR="002D5BF6" w:rsidRPr="00CA1981">
        <w:rPr>
          <w:color w:val="000000"/>
          <w:sz w:val="24"/>
          <w:szCs w:val="24"/>
        </w:rPr>
        <w:sym w:font="HQPB2" w:char="F071"/>
      </w:r>
      <w:r w:rsidR="002D5BF6" w:rsidRPr="00CA1981">
        <w:rPr>
          <w:color w:val="000000"/>
          <w:sz w:val="24"/>
          <w:szCs w:val="24"/>
        </w:rPr>
        <w:sym w:font="HQPB4" w:char="F0E8"/>
      </w:r>
      <w:r w:rsidR="002D5BF6" w:rsidRPr="00CA1981">
        <w:rPr>
          <w:color w:val="000000"/>
          <w:sz w:val="24"/>
          <w:szCs w:val="24"/>
        </w:rPr>
        <w:sym w:font="HQPB2" w:char="F03D"/>
      </w:r>
      <w:r w:rsidR="002D5BF6" w:rsidRPr="00CA1981">
        <w:rPr>
          <w:color w:val="000000"/>
          <w:sz w:val="24"/>
          <w:szCs w:val="24"/>
        </w:rPr>
        <w:sym w:font="HQPB4" w:char="F0CF"/>
      </w:r>
      <w:r w:rsidR="002D5BF6" w:rsidRPr="00CA1981">
        <w:rPr>
          <w:color w:val="000000"/>
          <w:sz w:val="24"/>
          <w:szCs w:val="24"/>
        </w:rPr>
        <w:sym w:font="HQPB2" w:char="F04A"/>
      </w:r>
      <w:r w:rsidR="002D5BF6" w:rsidRPr="00CA1981">
        <w:rPr>
          <w:color w:val="000000"/>
          <w:sz w:val="24"/>
          <w:szCs w:val="24"/>
        </w:rPr>
        <w:sym w:font="HQPB5" w:char="F074"/>
      </w:r>
      <w:r w:rsidR="002D5BF6" w:rsidRPr="00CA1981">
        <w:rPr>
          <w:color w:val="000000"/>
          <w:sz w:val="24"/>
          <w:szCs w:val="24"/>
        </w:rPr>
        <w:sym w:font="HQPB1" w:char="F0E3"/>
      </w:r>
      <w:r w:rsidR="002D5BF6" w:rsidRPr="00CA1981">
        <w:rPr>
          <w:color w:val="000000"/>
          <w:sz w:val="24"/>
          <w:szCs w:val="24"/>
        </w:rPr>
        <w:sym w:font="HQPB5" w:char="F075"/>
      </w:r>
      <w:r w:rsidR="002D5BF6" w:rsidRPr="00CA1981">
        <w:rPr>
          <w:color w:val="000000"/>
          <w:sz w:val="24"/>
          <w:szCs w:val="24"/>
        </w:rPr>
        <w:sym w:font="HQPB2" w:char="F072"/>
      </w:r>
      <w:r w:rsidR="002D5BF6" w:rsidRPr="00CA1981">
        <w:rPr>
          <w:color w:val="000000"/>
          <w:sz w:val="24"/>
          <w:szCs w:val="24"/>
          <w:rtl/>
        </w:rPr>
        <w:t xml:space="preserve"> </w:t>
      </w:r>
      <w:r w:rsidR="002D5BF6" w:rsidRPr="00CA1981">
        <w:rPr>
          <w:color w:val="000000"/>
          <w:sz w:val="24"/>
          <w:szCs w:val="24"/>
        </w:rPr>
        <w:sym w:font="HQPB4" w:char="F0CF"/>
      </w:r>
      <w:r w:rsidR="002D5BF6" w:rsidRPr="00CA1981">
        <w:rPr>
          <w:color w:val="000000"/>
          <w:sz w:val="24"/>
          <w:szCs w:val="24"/>
        </w:rPr>
        <w:sym w:font="HQPB1" w:char="F04D"/>
      </w:r>
      <w:r w:rsidR="002D5BF6" w:rsidRPr="00CA1981">
        <w:rPr>
          <w:color w:val="000000"/>
          <w:sz w:val="24"/>
          <w:szCs w:val="24"/>
        </w:rPr>
        <w:sym w:font="HQPB2" w:char="F0BB"/>
      </w:r>
      <w:r w:rsidR="002D5BF6" w:rsidRPr="00CA1981">
        <w:rPr>
          <w:color w:val="000000"/>
          <w:sz w:val="24"/>
          <w:szCs w:val="24"/>
        </w:rPr>
        <w:sym w:font="HQPB5" w:char="F079"/>
      </w:r>
      <w:r w:rsidR="002D5BF6" w:rsidRPr="00CA1981">
        <w:rPr>
          <w:color w:val="000000"/>
          <w:sz w:val="24"/>
          <w:szCs w:val="24"/>
        </w:rPr>
        <w:sym w:font="HQPB1" w:char="F073"/>
      </w:r>
      <w:r w:rsidR="002D5BF6" w:rsidRPr="00CA1981">
        <w:rPr>
          <w:color w:val="000000"/>
          <w:sz w:val="24"/>
          <w:szCs w:val="24"/>
        </w:rPr>
        <w:sym w:font="HQPB4" w:char="F0CE"/>
      </w:r>
      <w:r w:rsidR="002D5BF6" w:rsidRPr="00CA1981">
        <w:rPr>
          <w:color w:val="000000"/>
          <w:sz w:val="24"/>
          <w:szCs w:val="24"/>
        </w:rPr>
        <w:sym w:font="HQPB2" w:char="F03D"/>
      </w:r>
      <w:r w:rsidR="002D5BF6" w:rsidRPr="00CA1981">
        <w:rPr>
          <w:color w:val="000000"/>
          <w:sz w:val="24"/>
          <w:szCs w:val="24"/>
        </w:rPr>
        <w:sym w:font="HQPB2" w:char="F0BB"/>
      </w:r>
      <w:r w:rsidR="002D5BF6" w:rsidRPr="00CA1981">
        <w:rPr>
          <w:color w:val="000000"/>
          <w:sz w:val="24"/>
          <w:szCs w:val="24"/>
        </w:rPr>
        <w:sym w:font="HQPB4" w:char="F0A2"/>
      </w:r>
      <w:r w:rsidR="002D5BF6" w:rsidRPr="00CA1981">
        <w:rPr>
          <w:color w:val="000000"/>
          <w:sz w:val="24"/>
          <w:szCs w:val="24"/>
        </w:rPr>
        <w:sym w:font="HQPB1" w:char="F0C1"/>
      </w:r>
      <w:r w:rsidR="002D5BF6" w:rsidRPr="00CA1981">
        <w:rPr>
          <w:color w:val="000000"/>
          <w:sz w:val="24"/>
          <w:szCs w:val="24"/>
        </w:rPr>
        <w:sym w:font="HQPB2" w:char="F039"/>
      </w:r>
      <w:r w:rsidR="002D5BF6" w:rsidRPr="00CA1981">
        <w:rPr>
          <w:color w:val="000000"/>
          <w:sz w:val="24"/>
          <w:szCs w:val="24"/>
        </w:rPr>
        <w:sym w:font="HQPB5" w:char="F024"/>
      </w:r>
      <w:r w:rsidR="002D5BF6" w:rsidRPr="00CA1981">
        <w:rPr>
          <w:color w:val="000000"/>
          <w:sz w:val="24"/>
          <w:szCs w:val="24"/>
        </w:rPr>
        <w:sym w:font="HQPB1" w:char="F023"/>
      </w:r>
      <w:r w:rsidR="002D5BF6" w:rsidRPr="00CA1981">
        <w:rPr>
          <w:color w:val="000000"/>
          <w:sz w:val="24"/>
          <w:szCs w:val="24"/>
          <w:rtl/>
        </w:rPr>
        <w:t xml:space="preserve"> </w:t>
      </w:r>
      <w:r w:rsidR="002D5BF6" w:rsidRPr="00CA1981">
        <w:rPr>
          <w:color w:val="000000"/>
          <w:sz w:val="24"/>
          <w:szCs w:val="24"/>
        </w:rPr>
        <w:sym w:font="HQPB4" w:char="F0D7"/>
      </w:r>
      <w:r w:rsidR="002D5BF6" w:rsidRPr="00CA1981">
        <w:rPr>
          <w:color w:val="000000"/>
          <w:sz w:val="24"/>
          <w:szCs w:val="24"/>
        </w:rPr>
        <w:sym w:font="HQPB2" w:char="F040"/>
      </w:r>
      <w:r w:rsidR="002D5BF6" w:rsidRPr="00CA1981">
        <w:rPr>
          <w:color w:val="000000"/>
          <w:sz w:val="24"/>
          <w:szCs w:val="24"/>
        </w:rPr>
        <w:sym w:font="HQPB2" w:char="F08B"/>
      </w:r>
      <w:r w:rsidR="002D5BF6" w:rsidRPr="00CA1981">
        <w:rPr>
          <w:color w:val="000000"/>
          <w:sz w:val="24"/>
          <w:szCs w:val="24"/>
        </w:rPr>
        <w:sym w:font="HQPB4" w:char="F0CE"/>
      </w:r>
      <w:r w:rsidR="002D5BF6" w:rsidRPr="00CA1981">
        <w:rPr>
          <w:color w:val="000000"/>
          <w:sz w:val="24"/>
          <w:szCs w:val="24"/>
        </w:rPr>
        <w:sym w:font="HQPB2" w:char="F03D"/>
      </w:r>
      <w:r w:rsidR="002D5BF6" w:rsidRPr="00CA1981">
        <w:rPr>
          <w:color w:val="000000"/>
          <w:sz w:val="24"/>
          <w:szCs w:val="24"/>
        </w:rPr>
        <w:sym w:font="HQPB5" w:char="F073"/>
      </w:r>
      <w:r w:rsidR="002D5BF6" w:rsidRPr="00CA1981">
        <w:rPr>
          <w:color w:val="000000"/>
          <w:sz w:val="24"/>
          <w:szCs w:val="24"/>
        </w:rPr>
        <w:sym w:font="HQPB2" w:char="F025"/>
      </w:r>
      <w:r w:rsidR="002D5BF6" w:rsidRPr="00CA1981">
        <w:rPr>
          <w:color w:val="000000"/>
          <w:sz w:val="24"/>
          <w:szCs w:val="24"/>
        </w:rPr>
        <w:sym w:font="HQPB5" w:char="F075"/>
      </w:r>
      <w:r w:rsidR="002D5BF6" w:rsidRPr="00CA1981">
        <w:rPr>
          <w:color w:val="000000"/>
          <w:sz w:val="24"/>
          <w:szCs w:val="24"/>
        </w:rPr>
        <w:sym w:font="HQPB2" w:char="F072"/>
      </w:r>
      <w:r w:rsidR="002D5BF6" w:rsidRPr="00CA1981">
        <w:rPr>
          <w:color w:val="000000"/>
          <w:sz w:val="24"/>
          <w:szCs w:val="24"/>
          <w:rtl/>
        </w:rPr>
        <w:t xml:space="preserve"> </w:t>
      </w:r>
      <w:r w:rsidR="002D5BF6" w:rsidRPr="00CA1981">
        <w:rPr>
          <w:color w:val="000000"/>
          <w:sz w:val="24"/>
          <w:szCs w:val="24"/>
        </w:rPr>
        <w:sym w:font="HQPB1" w:char="F024"/>
      </w:r>
      <w:r w:rsidR="002D5BF6" w:rsidRPr="00CA1981">
        <w:rPr>
          <w:color w:val="000000"/>
          <w:sz w:val="24"/>
          <w:szCs w:val="24"/>
        </w:rPr>
        <w:sym w:font="HQPB4" w:char="F0A8"/>
      </w:r>
      <w:r w:rsidR="002D5BF6" w:rsidRPr="00CA1981">
        <w:rPr>
          <w:color w:val="000000"/>
          <w:sz w:val="24"/>
          <w:szCs w:val="24"/>
        </w:rPr>
        <w:sym w:font="HQPB2" w:char="F042"/>
      </w:r>
      <w:r w:rsidR="002D5BF6" w:rsidRPr="00CA1981">
        <w:rPr>
          <w:color w:val="000000"/>
          <w:sz w:val="24"/>
          <w:szCs w:val="24"/>
          <w:rtl/>
        </w:rPr>
        <w:t xml:space="preserve"> </w:t>
      </w:r>
      <w:r w:rsidR="002D5BF6" w:rsidRPr="00CA1981">
        <w:rPr>
          <w:color w:val="000000"/>
          <w:sz w:val="24"/>
          <w:szCs w:val="24"/>
        </w:rPr>
        <w:sym w:font="HQPB4" w:char="F0F6"/>
      </w:r>
      <w:r w:rsidR="002D5BF6" w:rsidRPr="00CA1981">
        <w:rPr>
          <w:color w:val="000000"/>
          <w:sz w:val="24"/>
          <w:szCs w:val="24"/>
        </w:rPr>
        <w:sym w:font="HQPB2" w:char="F04E"/>
      </w:r>
      <w:r w:rsidR="002D5BF6" w:rsidRPr="00CA1981">
        <w:rPr>
          <w:color w:val="000000"/>
          <w:sz w:val="24"/>
          <w:szCs w:val="24"/>
        </w:rPr>
        <w:sym w:font="HQPB4" w:char="F0E8"/>
      </w:r>
      <w:r w:rsidR="002D5BF6" w:rsidRPr="00CA1981">
        <w:rPr>
          <w:color w:val="000000"/>
          <w:sz w:val="24"/>
          <w:szCs w:val="24"/>
        </w:rPr>
        <w:sym w:font="HQPB2" w:char="F064"/>
      </w:r>
      <w:r w:rsidR="002D5BF6" w:rsidRPr="00CA1981">
        <w:rPr>
          <w:color w:val="000000"/>
          <w:sz w:val="24"/>
          <w:szCs w:val="24"/>
          <w:rtl/>
        </w:rPr>
        <w:t xml:space="preserve"> </w:t>
      </w:r>
      <w:r w:rsidR="002D5BF6" w:rsidRPr="00CA1981">
        <w:rPr>
          <w:color w:val="000000"/>
          <w:sz w:val="24"/>
          <w:szCs w:val="24"/>
        </w:rPr>
        <w:sym w:font="HQPB4" w:char="F033"/>
      </w:r>
      <w:r w:rsidR="002D5BF6" w:rsidRPr="00CA1981">
        <w:rPr>
          <w:color w:val="000000"/>
          <w:sz w:val="24"/>
          <w:szCs w:val="24"/>
          <w:rtl/>
        </w:rPr>
        <w:t xml:space="preserve"> </w:t>
      </w:r>
      <w:r w:rsidR="002D5BF6" w:rsidRPr="00CA1981">
        <w:rPr>
          <w:color w:val="000000"/>
          <w:sz w:val="24"/>
          <w:szCs w:val="24"/>
        </w:rPr>
        <w:sym w:font="HQPB4" w:char="F0A3"/>
      </w:r>
      <w:r w:rsidR="002D5BF6" w:rsidRPr="00CA1981">
        <w:rPr>
          <w:color w:val="000000"/>
          <w:sz w:val="24"/>
          <w:szCs w:val="24"/>
        </w:rPr>
        <w:sym w:font="HQPB2" w:char="F060"/>
      </w:r>
      <w:r w:rsidR="002D5BF6" w:rsidRPr="00CA1981">
        <w:rPr>
          <w:color w:val="000000"/>
          <w:sz w:val="24"/>
          <w:szCs w:val="24"/>
        </w:rPr>
        <w:sym w:font="HQPB5" w:char="F073"/>
      </w:r>
      <w:r w:rsidR="002D5BF6" w:rsidRPr="00CA1981">
        <w:rPr>
          <w:color w:val="000000"/>
          <w:sz w:val="24"/>
          <w:szCs w:val="24"/>
        </w:rPr>
        <w:sym w:font="HQPB1" w:char="F0DF"/>
      </w:r>
      <w:r w:rsidR="002D5BF6" w:rsidRPr="00CA1981">
        <w:rPr>
          <w:color w:val="000000"/>
          <w:sz w:val="24"/>
          <w:szCs w:val="24"/>
        </w:rPr>
        <w:sym w:font="HQPB5" w:char="F075"/>
      </w:r>
      <w:r w:rsidR="002D5BF6" w:rsidRPr="00CA1981">
        <w:rPr>
          <w:color w:val="000000"/>
          <w:sz w:val="24"/>
          <w:szCs w:val="24"/>
        </w:rPr>
        <w:sym w:font="HQPB2" w:char="F072"/>
      </w:r>
      <w:r w:rsidR="002D5BF6" w:rsidRPr="00CA1981">
        <w:rPr>
          <w:color w:val="000000"/>
          <w:sz w:val="24"/>
          <w:szCs w:val="24"/>
          <w:rtl/>
        </w:rPr>
        <w:t xml:space="preserve"> </w:t>
      </w:r>
      <w:r w:rsidR="002D5BF6" w:rsidRPr="00CA1981">
        <w:rPr>
          <w:color w:val="000000"/>
          <w:sz w:val="24"/>
          <w:szCs w:val="24"/>
        </w:rPr>
        <w:sym w:font="HQPB4" w:char="F0DF"/>
      </w:r>
      <w:r w:rsidR="002D5BF6" w:rsidRPr="00CA1981">
        <w:rPr>
          <w:color w:val="000000"/>
          <w:sz w:val="24"/>
          <w:szCs w:val="24"/>
        </w:rPr>
        <w:sym w:font="HQPB1" w:char="F08A"/>
      </w:r>
      <w:r w:rsidR="002D5BF6" w:rsidRPr="00CA1981">
        <w:rPr>
          <w:color w:val="000000"/>
          <w:sz w:val="24"/>
          <w:szCs w:val="24"/>
        </w:rPr>
        <w:sym w:font="HQPB2" w:char="F0BC"/>
      </w:r>
      <w:r w:rsidR="002D5BF6" w:rsidRPr="00CA1981">
        <w:rPr>
          <w:color w:val="000000"/>
          <w:sz w:val="24"/>
          <w:szCs w:val="24"/>
        </w:rPr>
        <w:sym w:font="HQPB4" w:char="F0E3"/>
      </w:r>
      <w:r w:rsidR="002D5BF6" w:rsidRPr="00CA1981">
        <w:rPr>
          <w:color w:val="000000"/>
          <w:sz w:val="24"/>
          <w:szCs w:val="24"/>
        </w:rPr>
        <w:sym w:font="HQPB2" w:char="F072"/>
      </w:r>
      <w:r w:rsidR="002D5BF6" w:rsidRPr="00CA1981">
        <w:rPr>
          <w:color w:val="000000"/>
          <w:sz w:val="24"/>
          <w:szCs w:val="24"/>
        </w:rPr>
        <w:sym w:font="HQPB1" w:char="F023"/>
      </w:r>
      <w:r w:rsidR="002D5BF6" w:rsidRPr="00CA1981">
        <w:rPr>
          <w:color w:val="000000"/>
          <w:sz w:val="24"/>
          <w:szCs w:val="24"/>
        </w:rPr>
        <w:sym w:font="HQPB5" w:char="F079"/>
      </w:r>
      <w:r w:rsidR="002D5BF6" w:rsidRPr="00CA1981">
        <w:rPr>
          <w:color w:val="000000"/>
          <w:sz w:val="24"/>
          <w:szCs w:val="24"/>
        </w:rPr>
        <w:sym w:font="HQPB1" w:char="F08A"/>
      </w:r>
      <w:r w:rsidR="002D5BF6" w:rsidRPr="00CA1981">
        <w:rPr>
          <w:color w:val="000000"/>
          <w:sz w:val="24"/>
          <w:szCs w:val="24"/>
          <w:rtl/>
        </w:rPr>
        <w:t xml:space="preserve"> </w:t>
      </w:r>
      <w:r w:rsidR="002D5BF6" w:rsidRPr="00CA1981">
        <w:rPr>
          <w:color w:val="000000"/>
          <w:sz w:val="24"/>
          <w:szCs w:val="24"/>
        </w:rPr>
        <w:sym w:font="HQPB1" w:char="F024"/>
      </w:r>
      <w:r w:rsidR="002D5BF6" w:rsidRPr="00CA1981">
        <w:rPr>
          <w:color w:val="000000"/>
          <w:sz w:val="24"/>
          <w:szCs w:val="24"/>
        </w:rPr>
        <w:sym w:font="HQPB5" w:char="F079"/>
      </w:r>
      <w:r w:rsidR="002D5BF6" w:rsidRPr="00CA1981">
        <w:rPr>
          <w:color w:val="000000"/>
          <w:sz w:val="24"/>
          <w:szCs w:val="24"/>
        </w:rPr>
        <w:sym w:font="HQPB2" w:char="F04A"/>
      </w:r>
      <w:r w:rsidR="002D5BF6" w:rsidRPr="00CA1981">
        <w:rPr>
          <w:color w:val="000000"/>
          <w:sz w:val="24"/>
          <w:szCs w:val="24"/>
        </w:rPr>
        <w:sym w:font="HQPB4" w:char="F0AF"/>
      </w:r>
      <w:r w:rsidR="002D5BF6" w:rsidRPr="00CA1981">
        <w:rPr>
          <w:color w:val="000000"/>
          <w:sz w:val="24"/>
          <w:szCs w:val="24"/>
        </w:rPr>
        <w:sym w:font="HQPB2" w:char="F052"/>
      </w:r>
      <w:r w:rsidR="002D5BF6" w:rsidRPr="00CA1981">
        <w:rPr>
          <w:color w:val="000000"/>
          <w:sz w:val="24"/>
          <w:szCs w:val="24"/>
        </w:rPr>
        <w:sym w:font="HQPB5" w:char="F072"/>
      </w:r>
      <w:r w:rsidR="002D5BF6" w:rsidRPr="00CA1981">
        <w:rPr>
          <w:color w:val="000000"/>
          <w:sz w:val="24"/>
          <w:szCs w:val="24"/>
        </w:rPr>
        <w:sym w:font="HQPB1" w:char="F026"/>
      </w:r>
      <w:r w:rsidR="002D5BF6" w:rsidRPr="00CA1981">
        <w:rPr>
          <w:color w:val="000000"/>
          <w:sz w:val="24"/>
          <w:szCs w:val="24"/>
          <w:rtl/>
        </w:rPr>
        <w:t xml:space="preserve"> </w:t>
      </w:r>
      <w:r w:rsidR="002D5BF6" w:rsidRPr="00CA1981">
        <w:rPr>
          <w:color w:val="000000"/>
          <w:sz w:val="24"/>
          <w:szCs w:val="24"/>
        </w:rPr>
        <w:sym w:font="HQPB4" w:char="F0E7"/>
      </w:r>
      <w:r w:rsidR="002D5BF6" w:rsidRPr="00CA1981">
        <w:rPr>
          <w:color w:val="000000"/>
          <w:sz w:val="24"/>
          <w:szCs w:val="24"/>
        </w:rPr>
        <w:sym w:font="HQPB2" w:char="F06D"/>
      </w:r>
      <w:r w:rsidR="002D5BF6" w:rsidRPr="00CA1981">
        <w:rPr>
          <w:color w:val="000000"/>
          <w:sz w:val="24"/>
          <w:szCs w:val="24"/>
        </w:rPr>
        <w:sym w:font="HQPB2" w:char="F0BB"/>
      </w:r>
      <w:r w:rsidR="002D5BF6" w:rsidRPr="00CA1981">
        <w:rPr>
          <w:color w:val="000000"/>
          <w:sz w:val="24"/>
          <w:szCs w:val="24"/>
        </w:rPr>
        <w:sym w:font="HQPB4" w:char="F0A8"/>
      </w:r>
      <w:r w:rsidR="002D5BF6" w:rsidRPr="00CA1981">
        <w:rPr>
          <w:color w:val="000000"/>
          <w:sz w:val="24"/>
          <w:szCs w:val="24"/>
        </w:rPr>
        <w:sym w:font="HQPB2" w:char="F059"/>
      </w:r>
      <w:r w:rsidR="002D5BF6" w:rsidRPr="00CA1981">
        <w:rPr>
          <w:color w:val="000000"/>
          <w:sz w:val="24"/>
          <w:szCs w:val="24"/>
        </w:rPr>
        <w:sym w:font="HQPB5" w:char="F074"/>
      </w:r>
      <w:r w:rsidR="002D5BF6" w:rsidRPr="00CA1981">
        <w:rPr>
          <w:color w:val="000000"/>
          <w:sz w:val="24"/>
          <w:szCs w:val="24"/>
        </w:rPr>
        <w:sym w:font="HQPB1" w:char="F047"/>
      </w:r>
      <w:r w:rsidR="002D5BF6" w:rsidRPr="00CA1981">
        <w:rPr>
          <w:color w:val="000000"/>
          <w:sz w:val="24"/>
          <w:szCs w:val="24"/>
        </w:rPr>
        <w:sym w:font="HQPB5" w:char="F073"/>
      </w:r>
      <w:r w:rsidR="002D5BF6" w:rsidRPr="00CA1981">
        <w:rPr>
          <w:color w:val="000000"/>
          <w:sz w:val="24"/>
          <w:szCs w:val="24"/>
        </w:rPr>
        <w:sym w:font="HQPB1" w:char="F0F9"/>
      </w:r>
      <w:r w:rsidR="002D5BF6" w:rsidRPr="00CA1981">
        <w:rPr>
          <w:color w:val="000000"/>
          <w:sz w:val="24"/>
          <w:szCs w:val="24"/>
          <w:rtl/>
        </w:rPr>
        <w:t xml:space="preserve"> </w:t>
      </w:r>
      <w:r w:rsidR="002D5BF6" w:rsidRPr="00CA1981">
        <w:rPr>
          <w:color w:val="000000"/>
          <w:sz w:val="24"/>
          <w:szCs w:val="24"/>
        </w:rPr>
        <w:sym w:font="HQPB5" w:char="F074"/>
      </w:r>
      <w:r w:rsidR="002D5BF6" w:rsidRPr="00CA1981">
        <w:rPr>
          <w:color w:val="000000"/>
          <w:sz w:val="24"/>
          <w:szCs w:val="24"/>
        </w:rPr>
        <w:sym w:font="HQPB1" w:char="F08D"/>
      </w:r>
      <w:r w:rsidR="002D5BF6" w:rsidRPr="00CA1981">
        <w:rPr>
          <w:color w:val="000000"/>
          <w:sz w:val="24"/>
          <w:szCs w:val="24"/>
        </w:rPr>
        <w:sym w:font="HQPB5" w:char="F078"/>
      </w:r>
      <w:r w:rsidR="002D5BF6" w:rsidRPr="00CA1981">
        <w:rPr>
          <w:color w:val="000000"/>
          <w:sz w:val="24"/>
          <w:szCs w:val="24"/>
        </w:rPr>
        <w:sym w:font="HQPB1" w:char="F0FF"/>
      </w:r>
      <w:r w:rsidR="002D5BF6" w:rsidRPr="00CA1981">
        <w:rPr>
          <w:color w:val="000000"/>
          <w:sz w:val="24"/>
          <w:szCs w:val="24"/>
        </w:rPr>
        <w:sym w:font="HQPB4" w:char="F0F8"/>
      </w:r>
      <w:r w:rsidR="002D5BF6" w:rsidRPr="00CA1981">
        <w:rPr>
          <w:color w:val="000000"/>
          <w:sz w:val="24"/>
          <w:szCs w:val="24"/>
        </w:rPr>
        <w:sym w:font="HQPB1" w:char="F0F3"/>
      </w:r>
      <w:r w:rsidR="002D5BF6" w:rsidRPr="00CA1981">
        <w:rPr>
          <w:color w:val="000000"/>
          <w:sz w:val="24"/>
          <w:szCs w:val="24"/>
        </w:rPr>
        <w:sym w:font="HQPB5" w:char="F074"/>
      </w:r>
      <w:r w:rsidR="002D5BF6" w:rsidRPr="00CA1981">
        <w:rPr>
          <w:color w:val="000000"/>
          <w:sz w:val="24"/>
          <w:szCs w:val="24"/>
        </w:rPr>
        <w:sym w:font="HQPB1" w:char="F047"/>
      </w:r>
      <w:r w:rsidR="002D5BF6" w:rsidRPr="00CA1981">
        <w:rPr>
          <w:color w:val="000000"/>
          <w:sz w:val="24"/>
          <w:szCs w:val="24"/>
        </w:rPr>
        <w:sym w:font="HQPB4" w:char="F0F3"/>
      </w:r>
      <w:r w:rsidR="002D5BF6" w:rsidRPr="00CA1981">
        <w:rPr>
          <w:color w:val="000000"/>
          <w:sz w:val="24"/>
          <w:szCs w:val="24"/>
        </w:rPr>
        <w:sym w:font="HQPB1" w:char="F099"/>
      </w:r>
      <w:r w:rsidR="002D5BF6" w:rsidRPr="00CA1981">
        <w:rPr>
          <w:color w:val="000000"/>
          <w:sz w:val="24"/>
          <w:szCs w:val="24"/>
        </w:rPr>
        <w:sym w:font="HQPB5" w:char="F024"/>
      </w:r>
      <w:r w:rsidR="002D5BF6" w:rsidRPr="00CA1981">
        <w:rPr>
          <w:color w:val="000000"/>
          <w:sz w:val="24"/>
          <w:szCs w:val="24"/>
        </w:rPr>
        <w:sym w:font="HQPB1" w:char="F024"/>
      </w:r>
      <w:r w:rsidR="002D5BF6" w:rsidRPr="00CA1981">
        <w:rPr>
          <w:color w:val="000000"/>
          <w:sz w:val="24"/>
          <w:szCs w:val="24"/>
        </w:rPr>
        <w:sym w:font="HQPB5" w:char="F073"/>
      </w:r>
      <w:r w:rsidR="002D5BF6" w:rsidRPr="00CA1981">
        <w:rPr>
          <w:color w:val="000000"/>
          <w:sz w:val="24"/>
          <w:szCs w:val="24"/>
        </w:rPr>
        <w:sym w:font="HQPB1" w:char="F0F9"/>
      </w:r>
      <w:r w:rsidR="002D5BF6" w:rsidRPr="00CA1981">
        <w:rPr>
          <w:color w:val="000000"/>
          <w:sz w:val="24"/>
          <w:szCs w:val="24"/>
          <w:rtl/>
        </w:rPr>
        <w:t xml:space="preserve"> </w:t>
      </w:r>
      <w:r w:rsidR="002D5BF6" w:rsidRPr="00CA1981">
        <w:rPr>
          <w:color w:val="000000"/>
          <w:sz w:val="24"/>
          <w:szCs w:val="24"/>
        </w:rPr>
        <w:sym w:font="HQPB2" w:char="F0BC"/>
      </w:r>
      <w:r w:rsidR="002D5BF6" w:rsidRPr="00CA1981">
        <w:rPr>
          <w:color w:val="000000"/>
          <w:sz w:val="24"/>
          <w:szCs w:val="24"/>
        </w:rPr>
        <w:sym w:font="HQPB4" w:char="F0E7"/>
      </w:r>
      <w:r w:rsidR="002D5BF6" w:rsidRPr="00CA1981">
        <w:rPr>
          <w:color w:val="000000"/>
          <w:sz w:val="24"/>
          <w:szCs w:val="24"/>
        </w:rPr>
        <w:sym w:font="HQPB2" w:char="F06D"/>
      </w:r>
      <w:r w:rsidR="002D5BF6" w:rsidRPr="00CA1981">
        <w:rPr>
          <w:color w:val="000000"/>
          <w:sz w:val="24"/>
          <w:szCs w:val="24"/>
        </w:rPr>
        <w:sym w:font="HQPB4" w:char="F0AD"/>
      </w:r>
      <w:r w:rsidR="002D5BF6" w:rsidRPr="00CA1981">
        <w:rPr>
          <w:color w:val="000000"/>
          <w:sz w:val="24"/>
          <w:szCs w:val="24"/>
        </w:rPr>
        <w:sym w:font="HQPB1" w:char="F02F"/>
      </w:r>
      <w:r w:rsidR="002D5BF6" w:rsidRPr="00CA1981">
        <w:rPr>
          <w:color w:val="000000"/>
          <w:sz w:val="24"/>
          <w:szCs w:val="24"/>
        </w:rPr>
        <w:sym w:font="HQPB5" w:char="F075"/>
      </w:r>
      <w:r w:rsidR="002D5BF6" w:rsidRPr="00CA1981">
        <w:rPr>
          <w:color w:val="000000"/>
          <w:sz w:val="24"/>
          <w:szCs w:val="24"/>
        </w:rPr>
        <w:sym w:font="HQPB1" w:char="F091"/>
      </w:r>
      <w:r w:rsidR="002D5BF6" w:rsidRPr="00CA1981">
        <w:rPr>
          <w:color w:val="000000"/>
          <w:sz w:val="24"/>
          <w:szCs w:val="24"/>
          <w:rtl/>
        </w:rPr>
        <w:t xml:space="preserve"> </w:t>
      </w:r>
      <w:r w:rsidR="002D5BF6" w:rsidRPr="00CA1981">
        <w:rPr>
          <w:color w:val="000000"/>
          <w:sz w:val="24"/>
          <w:szCs w:val="24"/>
        </w:rPr>
        <w:sym w:font="HQPB4" w:char="F0A7"/>
      </w:r>
      <w:r w:rsidR="002D5BF6" w:rsidRPr="00CA1981">
        <w:rPr>
          <w:color w:val="000000"/>
          <w:sz w:val="24"/>
          <w:szCs w:val="24"/>
        </w:rPr>
        <w:sym w:font="HQPB1" w:char="F08D"/>
      </w:r>
      <w:r w:rsidR="002D5BF6" w:rsidRPr="00CA1981">
        <w:rPr>
          <w:color w:val="000000"/>
          <w:sz w:val="24"/>
          <w:szCs w:val="24"/>
        </w:rPr>
        <w:sym w:font="HQPB5" w:char="F079"/>
      </w:r>
      <w:r w:rsidR="002D5BF6" w:rsidRPr="00CA1981">
        <w:rPr>
          <w:color w:val="000000"/>
          <w:sz w:val="24"/>
          <w:szCs w:val="24"/>
        </w:rPr>
        <w:sym w:font="HQPB1" w:char="F07A"/>
      </w:r>
      <w:r w:rsidR="002D5BF6" w:rsidRPr="00CA1981">
        <w:rPr>
          <w:color w:val="000000"/>
          <w:sz w:val="24"/>
          <w:szCs w:val="24"/>
        </w:rPr>
        <w:sym w:font="HQPB5" w:char="F075"/>
      </w:r>
      <w:r w:rsidR="002D5BF6" w:rsidRPr="00CA1981">
        <w:rPr>
          <w:color w:val="000000"/>
          <w:sz w:val="24"/>
          <w:szCs w:val="24"/>
        </w:rPr>
        <w:sym w:font="HQPB2" w:char="F072"/>
      </w:r>
      <w:r w:rsidR="002D5BF6" w:rsidRPr="00CA1981">
        <w:rPr>
          <w:color w:val="000000"/>
          <w:sz w:val="24"/>
          <w:szCs w:val="24"/>
          <w:rtl/>
        </w:rPr>
        <w:t xml:space="preserve"> </w:t>
      </w:r>
      <w:r w:rsidR="002D5BF6" w:rsidRPr="00CA1981">
        <w:rPr>
          <w:color w:val="000000"/>
          <w:sz w:val="24"/>
          <w:szCs w:val="24"/>
        </w:rPr>
        <w:sym w:font="HQPB1" w:char="F024"/>
      </w:r>
      <w:r w:rsidR="002D5BF6" w:rsidRPr="00CA1981">
        <w:rPr>
          <w:color w:val="000000"/>
          <w:sz w:val="24"/>
          <w:szCs w:val="24"/>
        </w:rPr>
        <w:sym w:font="HQPB4" w:char="F059"/>
      </w:r>
      <w:r w:rsidR="002D5BF6" w:rsidRPr="00CA1981">
        <w:rPr>
          <w:color w:val="000000"/>
          <w:sz w:val="24"/>
          <w:szCs w:val="24"/>
        </w:rPr>
        <w:sym w:font="HQPB1" w:char="F0E8"/>
      </w:r>
      <w:r w:rsidR="002D5BF6" w:rsidRPr="00CA1981">
        <w:rPr>
          <w:color w:val="000000"/>
          <w:sz w:val="24"/>
          <w:szCs w:val="24"/>
        </w:rPr>
        <w:sym w:font="HQPB4" w:char="F0CF"/>
      </w:r>
      <w:r w:rsidR="002D5BF6" w:rsidRPr="00CA1981">
        <w:rPr>
          <w:color w:val="000000"/>
          <w:sz w:val="24"/>
          <w:szCs w:val="24"/>
        </w:rPr>
        <w:sym w:font="HQPB2" w:char="F02E"/>
      </w:r>
      <w:r w:rsidR="002D5BF6" w:rsidRPr="00CA1981">
        <w:rPr>
          <w:color w:val="000000"/>
          <w:sz w:val="24"/>
          <w:szCs w:val="24"/>
        </w:rPr>
        <w:sym w:font="HQPB1" w:char="F023"/>
      </w:r>
      <w:r w:rsidR="002D5BF6" w:rsidRPr="00CA1981">
        <w:rPr>
          <w:color w:val="000000"/>
          <w:sz w:val="24"/>
          <w:szCs w:val="24"/>
        </w:rPr>
        <w:sym w:font="HQPB5" w:char="F075"/>
      </w:r>
      <w:r w:rsidR="002D5BF6" w:rsidRPr="00CA1981">
        <w:rPr>
          <w:color w:val="000000"/>
          <w:sz w:val="24"/>
          <w:szCs w:val="24"/>
        </w:rPr>
        <w:sym w:font="HQPB1" w:char="F091"/>
      </w:r>
      <w:r w:rsidR="002D5BF6" w:rsidRPr="00CA1981">
        <w:rPr>
          <w:color w:val="000000"/>
          <w:sz w:val="24"/>
          <w:szCs w:val="24"/>
          <w:rtl/>
        </w:rPr>
        <w:t xml:space="preserve"> </w:t>
      </w:r>
      <w:r w:rsidR="002D5BF6" w:rsidRPr="00CA1981">
        <w:rPr>
          <w:color w:val="000000"/>
          <w:sz w:val="24"/>
          <w:szCs w:val="24"/>
        </w:rPr>
        <w:sym w:font="HQPB5" w:char="F07A"/>
      </w:r>
      <w:r w:rsidR="002D5BF6" w:rsidRPr="00CA1981">
        <w:rPr>
          <w:color w:val="000000"/>
          <w:sz w:val="24"/>
          <w:szCs w:val="24"/>
        </w:rPr>
        <w:sym w:font="HQPB1" w:char="F03E"/>
      </w:r>
      <w:r w:rsidR="002D5BF6" w:rsidRPr="00CA1981">
        <w:rPr>
          <w:color w:val="000000"/>
          <w:sz w:val="24"/>
          <w:szCs w:val="24"/>
        </w:rPr>
        <w:sym w:font="HQPB1" w:char="F024"/>
      </w:r>
      <w:r w:rsidR="002D5BF6" w:rsidRPr="00CA1981">
        <w:rPr>
          <w:color w:val="000000"/>
          <w:sz w:val="24"/>
          <w:szCs w:val="24"/>
        </w:rPr>
        <w:sym w:font="HQPB5" w:char="F074"/>
      </w:r>
      <w:r w:rsidR="002D5BF6" w:rsidRPr="00CA1981">
        <w:rPr>
          <w:color w:val="000000"/>
          <w:sz w:val="24"/>
          <w:szCs w:val="24"/>
        </w:rPr>
        <w:sym w:font="HQPB2" w:char="F052"/>
      </w:r>
      <w:r w:rsidR="002D5BF6" w:rsidRPr="00CA1981">
        <w:rPr>
          <w:color w:val="000000"/>
          <w:sz w:val="24"/>
          <w:szCs w:val="24"/>
        </w:rPr>
        <w:sym w:font="HQPB5" w:char="F072"/>
      </w:r>
      <w:r w:rsidR="002D5BF6" w:rsidRPr="00CA1981">
        <w:rPr>
          <w:color w:val="000000"/>
          <w:sz w:val="24"/>
          <w:szCs w:val="24"/>
        </w:rPr>
        <w:sym w:font="HQPB1" w:char="F026"/>
      </w:r>
      <w:r w:rsidR="002D5BF6" w:rsidRPr="00CA1981">
        <w:rPr>
          <w:color w:val="000000"/>
          <w:sz w:val="24"/>
          <w:szCs w:val="24"/>
        </w:rPr>
        <w:sym w:font="HQPB5" w:char="F075"/>
      </w:r>
      <w:r w:rsidR="002D5BF6" w:rsidRPr="00CA1981">
        <w:rPr>
          <w:color w:val="000000"/>
          <w:sz w:val="24"/>
          <w:szCs w:val="24"/>
        </w:rPr>
        <w:sym w:font="HQPB2" w:char="F072"/>
      </w:r>
      <w:r w:rsidR="007F22EA" w:rsidRPr="00CA1981">
        <w:rPr>
          <w:rFonts w:hint="cs"/>
          <w:color w:val="000000"/>
          <w:sz w:val="24"/>
          <w:szCs w:val="24"/>
          <w:rtl/>
        </w:rPr>
        <w:t xml:space="preserve"> </w:t>
      </w:r>
      <w:r w:rsidR="007F22EA" w:rsidRPr="00CA1981">
        <w:rPr>
          <w:rFonts w:ascii="Msh Quraan1" w:hAnsi="Msh Quraan1"/>
          <w:b/>
          <w:bCs/>
          <w:sz w:val="24"/>
          <w:szCs w:val="24"/>
        </w:rPr>
        <w:t></w:t>
      </w:r>
      <w:r w:rsidR="002D5BF6" w:rsidRPr="00CA1981">
        <w:rPr>
          <w:rFonts w:hint="cs"/>
          <w:sz w:val="24"/>
          <w:szCs w:val="24"/>
          <w:rtl/>
          <w:lang w:bidi="ar-JO"/>
        </w:rPr>
        <w:t>(ص: 24)</w:t>
      </w:r>
      <w:r w:rsidR="00380CC8" w:rsidRPr="00CA1981">
        <w:rPr>
          <w:rFonts w:hint="cs"/>
          <w:sz w:val="24"/>
          <w:szCs w:val="24"/>
          <w:rtl/>
          <w:lang w:bidi="ar-JO"/>
        </w:rPr>
        <w:t>،</w:t>
      </w:r>
      <w:r w:rsidR="00C9541D" w:rsidRPr="00F86017">
        <w:rPr>
          <w:rFonts w:hint="cs"/>
          <w:rtl/>
          <w:lang w:bidi="ar-JO"/>
        </w:rPr>
        <w:t xml:space="preserve"> </w:t>
      </w:r>
      <w:r w:rsidR="00636500" w:rsidRPr="00F86017">
        <w:rPr>
          <w:rFonts w:hint="cs"/>
          <w:rtl/>
          <w:lang w:bidi="ar-JO"/>
        </w:rPr>
        <w:t>"</w:t>
      </w:r>
      <w:r w:rsidR="00EC6621" w:rsidRPr="00F86017">
        <w:rPr>
          <w:rFonts w:hint="cs"/>
          <w:rtl/>
          <w:lang w:bidi="ar-JO"/>
        </w:rPr>
        <w:t>قليل: خبر مقدم، و(ما) زائدة تفيد معنى التعظيم والتعجب</w:t>
      </w:r>
      <w:r w:rsidR="00636500" w:rsidRPr="00F86017">
        <w:rPr>
          <w:rFonts w:hint="cs"/>
          <w:rtl/>
          <w:lang w:bidi="ar-JO"/>
        </w:rPr>
        <w:t>"</w:t>
      </w:r>
      <w:r w:rsidR="00C9541D" w:rsidRPr="00F86017">
        <w:rPr>
          <w:rFonts w:hint="cs"/>
          <w:rtl/>
          <w:lang w:bidi="ar-JO"/>
        </w:rPr>
        <w:t>.</w:t>
      </w:r>
      <w:r w:rsidR="00C9541D" w:rsidRPr="00F86017">
        <w:rPr>
          <w:rFonts w:ascii="Times New Roman" w:eastAsia="Times New Roman" w:hAnsi="Times New Roman"/>
          <w:vertAlign w:val="superscript"/>
          <w:rtl/>
        </w:rPr>
        <w:t>(</w:t>
      </w:r>
      <w:r w:rsidR="00C9541D" w:rsidRPr="00F86017">
        <w:rPr>
          <w:rFonts w:ascii="Times New Roman" w:eastAsia="Times New Roman" w:hAnsi="Times New Roman"/>
          <w:vertAlign w:val="superscript"/>
          <w:rtl/>
        </w:rPr>
        <w:footnoteReference w:id="441"/>
      </w:r>
      <w:r w:rsidR="00C9541D" w:rsidRPr="00F86017">
        <w:rPr>
          <w:rFonts w:ascii="Times New Roman" w:eastAsia="Times New Roman" w:hAnsi="Times New Roman"/>
          <w:vertAlign w:val="superscript"/>
          <w:rtl/>
        </w:rPr>
        <w:t>)</w:t>
      </w:r>
      <w:r w:rsidR="00617640" w:rsidRPr="00F86017">
        <w:rPr>
          <w:rFonts w:hint="cs"/>
          <w:b/>
          <w:bCs/>
          <w:rtl/>
          <w:lang w:bidi="ar-JO"/>
        </w:rPr>
        <w:t>(</w:t>
      </w:r>
      <w:r w:rsidR="00897FEA" w:rsidRPr="00F86017">
        <w:rPr>
          <w:rFonts w:hint="cs"/>
          <w:b/>
          <w:bCs/>
          <w:rtl/>
          <w:lang w:bidi="ar-JO"/>
        </w:rPr>
        <w:t>ا</w:t>
      </w:r>
      <w:r w:rsidR="00617640" w:rsidRPr="00F86017">
        <w:rPr>
          <w:rFonts w:hint="cs"/>
          <w:b/>
          <w:bCs/>
          <w:rtl/>
          <w:lang w:bidi="ar-JO"/>
        </w:rPr>
        <w:t>هـ)</w:t>
      </w:r>
    </w:p>
    <w:p w:rsidR="000C25F5" w:rsidRPr="00F86017" w:rsidRDefault="000E75EC" w:rsidP="000E75EC">
      <w:pPr>
        <w:spacing w:after="0" w:line="360" w:lineRule="auto"/>
        <w:jc w:val="both"/>
        <w:rPr>
          <w:rtl/>
          <w:lang w:bidi="ar-JO"/>
        </w:rPr>
      </w:pPr>
      <w:r w:rsidRPr="00F86017">
        <w:rPr>
          <w:rFonts w:hint="cs"/>
          <w:b/>
          <w:bCs/>
          <w:rtl/>
          <w:lang w:bidi="ar-JO"/>
        </w:rPr>
        <w:t>و</w:t>
      </w:r>
      <w:r w:rsidR="00804B0E" w:rsidRPr="00F86017">
        <w:rPr>
          <w:rFonts w:hint="cs"/>
          <w:b/>
          <w:bCs/>
          <w:rtl/>
          <w:lang w:bidi="ar-JO"/>
        </w:rPr>
        <w:t>القول بأن</w:t>
      </w:r>
      <w:r w:rsidRPr="00F86017">
        <w:rPr>
          <w:rFonts w:hint="cs"/>
          <w:b/>
          <w:bCs/>
          <w:rtl/>
          <w:lang w:bidi="ar-JO"/>
        </w:rPr>
        <w:t>َّ</w:t>
      </w:r>
      <w:r w:rsidR="00804B0E" w:rsidRPr="00F86017">
        <w:rPr>
          <w:rFonts w:hint="cs"/>
          <w:b/>
          <w:bCs/>
          <w:rtl/>
          <w:lang w:bidi="ar-JO"/>
        </w:rPr>
        <w:t>:</w:t>
      </w:r>
      <w:r w:rsidR="00AF3777" w:rsidRPr="00F86017">
        <w:rPr>
          <w:rFonts w:hint="cs"/>
          <w:b/>
          <w:bCs/>
          <w:rtl/>
          <w:lang w:bidi="ar-JO"/>
        </w:rPr>
        <w:t xml:space="preserve"> </w:t>
      </w:r>
      <w:r w:rsidR="00217E35" w:rsidRPr="00F86017">
        <w:rPr>
          <w:rFonts w:hint="cs"/>
          <w:rtl/>
          <w:lang w:bidi="ar-JO"/>
        </w:rPr>
        <w:t>(</w:t>
      </w:r>
      <w:r w:rsidR="00217E35" w:rsidRPr="00F86017">
        <w:rPr>
          <w:rtl/>
          <w:lang w:bidi="ar-JO"/>
        </w:rPr>
        <w:t>َقَلِيلٌ مَّا هُمْ</w:t>
      </w:r>
      <w:r w:rsidR="00217E35" w:rsidRPr="00F86017">
        <w:rPr>
          <w:rFonts w:hint="cs"/>
          <w:rtl/>
          <w:lang w:bidi="ar-JO"/>
        </w:rPr>
        <w:t>)</w:t>
      </w:r>
      <w:r w:rsidR="00380CC8" w:rsidRPr="00F86017">
        <w:rPr>
          <w:rFonts w:hint="cs"/>
          <w:rtl/>
          <w:lang w:bidi="ar-JO"/>
        </w:rPr>
        <w:t>،</w:t>
      </w:r>
      <w:r w:rsidR="00217E35" w:rsidRPr="00F86017">
        <w:rPr>
          <w:rFonts w:hint="cs"/>
          <w:rtl/>
          <w:lang w:bidi="ar-JO"/>
        </w:rPr>
        <w:t xml:space="preserve"> </w:t>
      </w:r>
      <w:r w:rsidR="00217C07" w:rsidRPr="00F86017">
        <w:rPr>
          <w:rtl/>
          <w:lang w:bidi="ar-JO"/>
        </w:rPr>
        <w:t>أي</w:t>
      </w:r>
      <w:r w:rsidR="00380CC8" w:rsidRPr="00F86017">
        <w:rPr>
          <w:rFonts w:hint="cs"/>
          <w:rtl/>
          <w:lang w:bidi="ar-JO"/>
        </w:rPr>
        <w:t>:</w:t>
      </w:r>
      <w:r w:rsidR="00380CC8" w:rsidRPr="00F86017">
        <w:rPr>
          <w:rtl/>
          <w:lang w:bidi="ar-JO"/>
        </w:rPr>
        <w:t xml:space="preserve"> وهم قليل جداً</w:t>
      </w:r>
      <w:r w:rsidR="00380CC8" w:rsidRPr="00F86017">
        <w:rPr>
          <w:rFonts w:hint="cs"/>
          <w:rtl/>
          <w:lang w:bidi="ar-JO"/>
        </w:rPr>
        <w:t>،</w:t>
      </w:r>
      <w:r w:rsidR="00380CC8" w:rsidRPr="00F86017">
        <w:rPr>
          <w:rtl/>
          <w:lang w:bidi="ar-JO"/>
        </w:rPr>
        <w:t xml:space="preserve"> </w:t>
      </w:r>
      <w:r w:rsidR="00380CC8" w:rsidRPr="00F86017">
        <w:rPr>
          <w:rFonts w:hint="cs"/>
          <w:rtl/>
          <w:lang w:bidi="ar-JO"/>
        </w:rPr>
        <w:t>(</w:t>
      </w:r>
      <w:r w:rsidR="00380CC8" w:rsidRPr="00F86017">
        <w:rPr>
          <w:rtl/>
          <w:lang w:bidi="ar-JO"/>
        </w:rPr>
        <w:t>فقليل</w:t>
      </w:r>
      <w:r w:rsidR="00380CC8" w:rsidRPr="00F86017">
        <w:rPr>
          <w:rFonts w:hint="cs"/>
          <w:rtl/>
          <w:lang w:bidi="ar-JO"/>
        </w:rPr>
        <w:t>)</w:t>
      </w:r>
      <w:r w:rsidR="00380CC8" w:rsidRPr="00F86017">
        <w:rPr>
          <w:rtl/>
          <w:lang w:bidi="ar-JO"/>
        </w:rPr>
        <w:t xml:space="preserve"> خبر مقدم و</w:t>
      </w:r>
      <w:r w:rsidR="00217E35" w:rsidRPr="00F86017">
        <w:rPr>
          <w:rFonts w:hint="cs"/>
          <w:rtl/>
          <w:lang w:bidi="ar-JO"/>
        </w:rPr>
        <w:t>(</w:t>
      </w:r>
      <w:r w:rsidR="00217C07" w:rsidRPr="00F86017">
        <w:rPr>
          <w:rtl/>
          <w:lang w:bidi="ar-JO"/>
        </w:rPr>
        <w:t>هُمْ</w:t>
      </w:r>
      <w:r w:rsidR="00217E35" w:rsidRPr="00F86017">
        <w:rPr>
          <w:rFonts w:hint="cs"/>
          <w:rtl/>
          <w:lang w:bidi="ar-JO"/>
        </w:rPr>
        <w:t>)</w:t>
      </w:r>
      <w:r w:rsidR="007B0273" w:rsidRPr="00F86017">
        <w:rPr>
          <w:rtl/>
          <w:lang w:bidi="ar-JO"/>
        </w:rPr>
        <w:t xml:space="preserve"> مبتدأ و</w:t>
      </w:r>
      <w:r w:rsidR="00217C07" w:rsidRPr="00F86017">
        <w:rPr>
          <w:rtl/>
          <w:lang w:bidi="ar-JO"/>
        </w:rPr>
        <w:t>(ما) زائدة، وقد جاءت المبالغة في القلة من التنكير و</w:t>
      </w:r>
      <w:r w:rsidR="00D83F97" w:rsidRPr="00F86017">
        <w:rPr>
          <w:rtl/>
          <w:lang w:bidi="ar-JO"/>
        </w:rPr>
        <w:t>زيادة (ما) الإبهامية ويتضمن ذلك</w:t>
      </w:r>
      <w:r w:rsidR="00D83F97" w:rsidRPr="00F86017">
        <w:rPr>
          <w:rFonts w:hint="cs"/>
          <w:rtl/>
          <w:lang w:bidi="ar-JO"/>
        </w:rPr>
        <w:t xml:space="preserve"> </w:t>
      </w:r>
      <w:r w:rsidR="00217C07" w:rsidRPr="00F86017">
        <w:rPr>
          <w:rtl/>
          <w:lang w:bidi="ar-JO"/>
        </w:rPr>
        <w:t>التعجب</w:t>
      </w:r>
      <w:r w:rsidR="00AB16E9" w:rsidRPr="00F86017">
        <w:rPr>
          <w:rFonts w:hint="cs"/>
          <w:rtl/>
          <w:lang w:bidi="ar-JO"/>
        </w:rPr>
        <w:t xml:space="preserve">، </w:t>
      </w:r>
      <w:r w:rsidR="00217C07" w:rsidRPr="00F86017">
        <w:rPr>
          <w:rtl/>
          <w:lang w:bidi="ar-JO"/>
        </w:rPr>
        <w:t>فإن الشيء إذا بولغ فيه كان مظنة للتعجب منه فكأنه قيل: ما أقلهم</w:t>
      </w:r>
      <w:r w:rsidR="00D83F97" w:rsidRPr="00F86017">
        <w:rPr>
          <w:rFonts w:hint="cs"/>
          <w:rtl/>
          <w:lang w:bidi="ar-JO"/>
        </w:rPr>
        <w:t>،</w:t>
      </w:r>
      <w:r w:rsidR="00217C07" w:rsidRPr="00F86017">
        <w:rPr>
          <w:rtl/>
          <w:lang w:bidi="ar-JO"/>
        </w:rPr>
        <w:t xml:space="preserve"> والجملة اعتراض تذييلي</w:t>
      </w:r>
      <w:r w:rsidR="004F4454" w:rsidRPr="00F86017">
        <w:rPr>
          <w:rFonts w:hint="cs"/>
          <w:rtl/>
          <w:lang w:bidi="ar-JO"/>
        </w:rPr>
        <w:t>.</w:t>
      </w:r>
      <w:r w:rsidR="002D5BF6" w:rsidRPr="00F86017">
        <w:rPr>
          <w:rFonts w:ascii="Times New Roman" w:eastAsia="Times New Roman" w:hAnsi="Times New Roman"/>
          <w:vertAlign w:val="superscript"/>
          <w:rtl/>
        </w:rPr>
        <w:t>(</w:t>
      </w:r>
      <w:r w:rsidR="002D5BF6" w:rsidRPr="00F86017">
        <w:rPr>
          <w:rFonts w:ascii="Times New Roman" w:eastAsia="Times New Roman" w:hAnsi="Times New Roman"/>
          <w:vertAlign w:val="superscript"/>
          <w:rtl/>
        </w:rPr>
        <w:footnoteReference w:id="442"/>
      </w:r>
      <w:r w:rsidR="002D5BF6" w:rsidRPr="00F86017">
        <w:rPr>
          <w:rFonts w:ascii="Times New Roman" w:eastAsia="Times New Roman" w:hAnsi="Times New Roman"/>
          <w:vertAlign w:val="superscript"/>
          <w:rtl/>
        </w:rPr>
        <w:t>)</w:t>
      </w:r>
    </w:p>
    <w:p w:rsidR="00217C07" w:rsidRPr="00F86017" w:rsidRDefault="00E10C8B" w:rsidP="00160356">
      <w:pPr>
        <w:spacing w:after="0" w:line="360" w:lineRule="auto"/>
        <w:jc w:val="both"/>
        <w:rPr>
          <w:rtl/>
          <w:lang w:bidi="ar-JO"/>
        </w:rPr>
      </w:pPr>
      <w:r w:rsidRPr="00CA1981">
        <w:rPr>
          <w:rFonts w:hint="cs"/>
          <w:b/>
          <w:bCs/>
          <w:sz w:val="32"/>
          <w:szCs w:val="32"/>
          <w:rtl/>
          <w:lang w:bidi="ar-JO"/>
        </w:rPr>
        <w:t xml:space="preserve">المثال الثاني: </w:t>
      </w:r>
      <w:r w:rsidR="00394A76" w:rsidRPr="00CA1981">
        <w:rPr>
          <w:b/>
          <w:bCs/>
          <w:sz w:val="32"/>
          <w:szCs w:val="32"/>
          <w:rtl/>
          <w:lang w:bidi="ar-JO"/>
        </w:rPr>
        <w:t>ما قال الشيخ</w:t>
      </w:r>
      <w:r w:rsidR="00394A76" w:rsidRPr="00CA1981">
        <w:rPr>
          <w:rFonts w:hint="cs"/>
          <w:b/>
          <w:bCs/>
          <w:sz w:val="32"/>
          <w:szCs w:val="32"/>
          <w:rtl/>
          <w:lang w:bidi="ar-JO"/>
        </w:rPr>
        <w:t xml:space="preserve"> عضيمة</w:t>
      </w:r>
      <w:r w:rsidR="00394A76" w:rsidRPr="00CA1981">
        <w:rPr>
          <w:b/>
          <w:bCs/>
          <w:sz w:val="32"/>
          <w:szCs w:val="32"/>
          <w:rtl/>
          <w:lang w:bidi="ar-JO"/>
        </w:rPr>
        <w:t xml:space="preserve"> </w:t>
      </w:r>
      <w:r w:rsidR="00583D73" w:rsidRPr="00CA1981">
        <w:rPr>
          <w:b/>
          <w:bCs/>
          <w:sz w:val="32"/>
          <w:szCs w:val="32"/>
          <w:rtl/>
          <w:lang w:bidi="ar-JO"/>
        </w:rPr>
        <w:t xml:space="preserve">في </w:t>
      </w:r>
      <w:r w:rsidR="004F106B" w:rsidRPr="00CA1981">
        <w:rPr>
          <w:rFonts w:hint="cs"/>
          <w:b/>
          <w:bCs/>
          <w:sz w:val="32"/>
          <w:szCs w:val="32"/>
          <w:rtl/>
          <w:lang w:bidi="ar-JO"/>
        </w:rPr>
        <w:t>بيان</w:t>
      </w:r>
      <w:r w:rsidR="00583D73" w:rsidRPr="00CA1981">
        <w:rPr>
          <w:b/>
          <w:bCs/>
          <w:sz w:val="32"/>
          <w:szCs w:val="32"/>
          <w:rtl/>
          <w:lang w:bidi="ar-JO"/>
        </w:rPr>
        <w:t xml:space="preserve"> قوله تعالى:</w:t>
      </w:r>
      <w:r w:rsidR="00583D73" w:rsidRPr="00F86017">
        <w:rPr>
          <w:rtl/>
          <w:lang w:bidi="ar-JO"/>
        </w:rPr>
        <w:t xml:space="preserve"> </w:t>
      </w:r>
      <w:r w:rsidR="004D46D0" w:rsidRPr="00CA1981">
        <w:rPr>
          <w:rFonts w:ascii="Msh Quraan1" w:hAnsi="Msh Quraan1"/>
          <w:b/>
          <w:bCs/>
          <w:sz w:val="24"/>
          <w:szCs w:val="24"/>
        </w:rPr>
        <w:t></w:t>
      </w:r>
      <w:r w:rsidR="004D46D0" w:rsidRPr="00CA1981">
        <w:rPr>
          <w:rFonts w:hint="cs"/>
          <w:sz w:val="24"/>
          <w:szCs w:val="24"/>
          <w:rtl/>
          <w:lang w:bidi="ar-JO"/>
        </w:rPr>
        <w:t xml:space="preserve"> </w:t>
      </w:r>
      <w:r w:rsidR="00806DDB" w:rsidRPr="00CA1981">
        <w:rPr>
          <w:color w:val="000000"/>
          <w:sz w:val="24"/>
          <w:szCs w:val="24"/>
        </w:rPr>
        <w:t xml:space="preserve"> </w:t>
      </w:r>
      <w:r w:rsidR="00806DDB" w:rsidRPr="00CA1981">
        <w:rPr>
          <w:color w:val="000000"/>
          <w:sz w:val="24"/>
          <w:szCs w:val="24"/>
        </w:rPr>
        <w:sym w:font="HQPB4" w:char="F0ED"/>
      </w:r>
      <w:r w:rsidR="00806DDB" w:rsidRPr="00CA1981">
        <w:rPr>
          <w:color w:val="000000"/>
          <w:sz w:val="24"/>
          <w:szCs w:val="24"/>
        </w:rPr>
        <w:sym w:font="HQPB2" w:char="F04F"/>
      </w:r>
      <w:r w:rsidR="00806DDB" w:rsidRPr="00CA1981">
        <w:rPr>
          <w:color w:val="000000"/>
          <w:sz w:val="24"/>
          <w:szCs w:val="24"/>
        </w:rPr>
        <w:sym w:font="HQPB2" w:char="F0BB"/>
      </w:r>
      <w:r w:rsidR="00806DDB" w:rsidRPr="00CA1981">
        <w:rPr>
          <w:color w:val="000000"/>
          <w:sz w:val="24"/>
          <w:szCs w:val="24"/>
        </w:rPr>
        <w:sym w:font="HQPB5" w:char="F06E"/>
      </w:r>
      <w:r w:rsidR="00806DDB" w:rsidRPr="00CA1981">
        <w:rPr>
          <w:color w:val="000000"/>
          <w:sz w:val="24"/>
          <w:szCs w:val="24"/>
        </w:rPr>
        <w:sym w:font="HQPB2" w:char="F03D"/>
      </w:r>
      <w:r w:rsidR="00806DDB" w:rsidRPr="00CA1981">
        <w:rPr>
          <w:color w:val="000000"/>
          <w:sz w:val="24"/>
          <w:szCs w:val="24"/>
        </w:rPr>
        <w:sym w:font="HQPB5" w:char="F079"/>
      </w:r>
      <w:r w:rsidR="00806DDB" w:rsidRPr="00CA1981">
        <w:rPr>
          <w:color w:val="000000"/>
          <w:sz w:val="24"/>
          <w:szCs w:val="24"/>
        </w:rPr>
        <w:sym w:font="HQPB1" w:char="F099"/>
      </w:r>
      <w:r w:rsidR="00806DDB" w:rsidRPr="00CA1981">
        <w:rPr>
          <w:color w:val="000000"/>
          <w:sz w:val="24"/>
          <w:szCs w:val="24"/>
          <w:rtl/>
        </w:rPr>
        <w:t xml:space="preserve"> </w:t>
      </w:r>
      <w:r w:rsidR="00806DDB" w:rsidRPr="00CA1981">
        <w:rPr>
          <w:color w:val="000000"/>
          <w:sz w:val="24"/>
          <w:szCs w:val="24"/>
        </w:rPr>
        <w:sym w:font="HQPB5" w:char="F07D"/>
      </w:r>
      <w:r w:rsidR="00806DDB" w:rsidRPr="00CA1981">
        <w:rPr>
          <w:color w:val="000000"/>
          <w:sz w:val="24"/>
          <w:szCs w:val="24"/>
        </w:rPr>
        <w:sym w:font="HQPB2" w:char="F091"/>
      </w:r>
      <w:r w:rsidR="00806DDB" w:rsidRPr="00CA1981">
        <w:rPr>
          <w:color w:val="000000"/>
          <w:sz w:val="24"/>
          <w:szCs w:val="24"/>
        </w:rPr>
        <w:sym w:font="HQPB4" w:char="F0CF"/>
      </w:r>
      <w:r w:rsidR="00806DDB" w:rsidRPr="00CA1981">
        <w:rPr>
          <w:color w:val="000000"/>
          <w:sz w:val="24"/>
          <w:szCs w:val="24"/>
        </w:rPr>
        <w:sym w:font="HQPB2" w:char="F064"/>
      </w:r>
      <w:r w:rsidR="00806DDB" w:rsidRPr="00CA1981">
        <w:rPr>
          <w:color w:val="000000"/>
          <w:sz w:val="24"/>
          <w:szCs w:val="24"/>
          <w:rtl/>
        </w:rPr>
        <w:t xml:space="preserve"> </w:t>
      </w:r>
      <w:r w:rsidR="00806DDB" w:rsidRPr="00CA1981">
        <w:rPr>
          <w:color w:val="000000"/>
          <w:sz w:val="24"/>
          <w:szCs w:val="24"/>
        </w:rPr>
        <w:sym w:font="HQPB5" w:char="F034"/>
      </w:r>
      <w:r w:rsidR="00806DDB" w:rsidRPr="00CA1981">
        <w:rPr>
          <w:color w:val="000000"/>
          <w:sz w:val="24"/>
          <w:szCs w:val="24"/>
        </w:rPr>
        <w:sym w:font="HQPB2" w:char="F0D3"/>
      </w:r>
      <w:r w:rsidR="00806DDB" w:rsidRPr="00CA1981">
        <w:rPr>
          <w:color w:val="000000"/>
          <w:sz w:val="24"/>
          <w:szCs w:val="24"/>
        </w:rPr>
        <w:sym w:font="HQPB4" w:char="F0AE"/>
      </w:r>
      <w:r w:rsidR="00806DDB" w:rsidRPr="00CA1981">
        <w:rPr>
          <w:color w:val="000000"/>
          <w:sz w:val="24"/>
          <w:szCs w:val="24"/>
        </w:rPr>
        <w:sym w:font="HQPB1" w:char="F04C"/>
      </w:r>
      <w:r w:rsidR="00806DDB" w:rsidRPr="00CA1981">
        <w:rPr>
          <w:color w:val="000000"/>
          <w:sz w:val="24"/>
          <w:szCs w:val="24"/>
        </w:rPr>
        <w:sym w:font="HQPB5" w:char="F079"/>
      </w:r>
      <w:r w:rsidR="00806DDB" w:rsidRPr="00CA1981">
        <w:rPr>
          <w:color w:val="000000"/>
          <w:sz w:val="24"/>
          <w:szCs w:val="24"/>
        </w:rPr>
        <w:sym w:font="HQPB1" w:char="F06D"/>
      </w:r>
      <w:r w:rsidR="00806DDB" w:rsidRPr="00CA1981">
        <w:rPr>
          <w:color w:val="000000"/>
          <w:sz w:val="24"/>
          <w:szCs w:val="24"/>
          <w:rtl/>
        </w:rPr>
        <w:t xml:space="preserve"> </w:t>
      </w:r>
      <w:r w:rsidR="00806DDB" w:rsidRPr="00CA1981">
        <w:rPr>
          <w:color w:val="000000"/>
          <w:sz w:val="24"/>
          <w:szCs w:val="24"/>
        </w:rPr>
        <w:sym w:font="HQPB4" w:char="F0C6"/>
      </w:r>
      <w:r w:rsidR="00806DDB" w:rsidRPr="00CA1981">
        <w:rPr>
          <w:color w:val="000000"/>
          <w:sz w:val="24"/>
          <w:szCs w:val="24"/>
        </w:rPr>
        <w:sym w:font="HQPB1" w:char="F0EC"/>
      </w:r>
      <w:r w:rsidR="00806DDB" w:rsidRPr="00CA1981">
        <w:rPr>
          <w:color w:val="000000"/>
          <w:sz w:val="24"/>
          <w:szCs w:val="24"/>
        </w:rPr>
        <w:sym w:font="HQPB5" w:char="F06E"/>
      </w:r>
      <w:r w:rsidR="00806DDB" w:rsidRPr="00CA1981">
        <w:rPr>
          <w:color w:val="000000"/>
          <w:sz w:val="24"/>
          <w:szCs w:val="24"/>
        </w:rPr>
        <w:sym w:font="HQPB2" w:char="F03D"/>
      </w:r>
      <w:r w:rsidR="00806DDB" w:rsidRPr="00CA1981">
        <w:rPr>
          <w:color w:val="000000"/>
          <w:sz w:val="24"/>
          <w:szCs w:val="24"/>
        </w:rPr>
        <w:sym w:font="HQPB4" w:char="F0F4"/>
      </w:r>
      <w:r w:rsidR="00806DDB" w:rsidRPr="00CA1981">
        <w:rPr>
          <w:color w:val="000000"/>
          <w:sz w:val="24"/>
          <w:szCs w:val="24"/>
        </w:rPr>
        <w:sym w:font="HQPB1" w:char="F0DC"/>
      </w:r>
      <w:r w:rsidR="00806DDB" w:rsidRPr="00CA1981">
        <w:rPr>
          <w:color w:val="000000"/>
          <w:sz w:val="24"/>
          <w:szCs w:val="24"/>
        </w:rPr>
        <w:sym w:font="HQPB5" w:char="F074"/>
      </w:r>
      <w:r w:rsidR="00806DDB" w:rsidRPr="00CA1981">
        <w:rPr>
          <w:color w:val="000000"/>
          <w:sz w:val="24"/>
          <w:szCs w:val="24"/>
        </w:rPr>
        <w:sym w:font="HQPB2" w:char="F042"/>
      </w:r>
      <w:r w:rsidR="00806DDB" w:rsidRPr="00CA1981">
        <w:rPr>
          <w:color w:val="000000"/>
          <w:sz w:val="24"/>
          <w:szCs w:val="24"/>
          <w:rtl/>
        </w:rPr>
        <w:t xml:space="preserve"> </w:t>
      </w:r>
      <w:r w:rsidR="00806DDB" w:rsidRPr="00CA1981">
        <w:rPr>
          <w:color w:val="000000"/>
          <w:sz w:val="24"/>
          <w:szCs w:val="24"/>
        </w:rPr>
        <w:sym w:font="HQPB4" w:char="F0CC"/>
      </w:r>
      <w:r w:rsidR="00806DDB" w:rsidRPr="00CA1981">
        <w:rPr>
          <w:color w:val="000000"/>
          <w:sz w:val="24"/>
          <w:szCs w:val="24"/>
        </w:rPr>
        <w:sym w:font="HQPB1" w:char="F08D"/>
      </w:r>
      <w:r w:rsidR="00806DDB" w:rsidRPr="00CA1981">
        <w:rPr>
          <w:color w:val="000000"/>
          <w:sz w:val="24"/>
          <w:szCs w:val="24"/>
        </w:rPr>
        <w:sym w:font="HQPB4" w:char="F0F4"/>
      </w:r>
      <w:r w:rsidR="00806DDB" w:rsidRPr="00CA1981">
        <w:rPr>
          <w:color w:val="000000"/>
          <w:sz w:val="24"/>
          <w:szCs w:val="24"/>
        </w:rPr>
        <w:sym w:font="HQPB1" w:char="F066"/>
      </w:r>
      <w:r w:rsidR="00806DDB" w:rsidRPr="00CA1981">
        <w:rPr>
          <w:color w:val="000000"/>
          <w:sz w:val="24"/>
          <w:szCs w:val="24"/>
        </w:rPr>
        <w:sym w:font="HQPB5" w:char="F078"/>
      </w:r>
      <w:r w:rsidR="00806DDB" w:rsidRPr="00CA1981">
        <w:rPr>
          <w:color w:val="000000"/>
          <w:sz w:val="24"/>
          <w:szCs w:val="24"/>
        </w:rPr>
        <w:sym w:font="HQPB1" w:char="F0FF"/>
      </w:r>
      <w:r w:rsidR="00806DDB" w:rsidRPr="00CA1981">
        <w:rPr>
          <w:color w:val="000000"/>
          <w:sz w:val="24"/>
          <w:szCs w:val="24"/>
        </w:rPr>
        <w:sym w:font="HQPB4" w:char="F0F8"/>
      </w:r>
      <w:r w:rsidR="00806DDB" w:rsidRPr="00CA1981">
        <w:rPr>
          <w:color w:val="000000"/>
          <w:sz w:val="24"/>
          <w:szCs w:val="24"/>
        </w:rPr>
        <w:sym w:font="HQPB2" w:char="F039"/>
      </w:r>
      <w:r w:rsidR="00806DDB" w:rsidRPr="00CA1981">
        <w:rPr>
          <w:color w:val="000000"/>
          <w:sz w:val="24"/>
          <w:szCs w:val="24"/>
        </w:rPr>
        <w:sym w:font="HQPB5" w:char="F024"/>
      </w:r>
      <w:r w:rsidR="00806DDB" w:rsidRPr="00CA1981">
        <w:rPr>
          <w:color w:val="000000"/>
          <w:sz w:val="24"/>
          <w:szCs w:val="24"/>
        </w:rPr>
        <w:sym w:font="HQPB1" w:char="F023"/>
      </w:r>
      <w:r w:rsidR="007F22EA" w:rsidRPr="00CA1981">
        <w:rPr>
          <w:rFonts w:hint="cs"/>
          <w:color w:val="000000"/>
          <w:sz w:val="24"/>
          <w:szCs w:val="24"/>
          <w:rtl/>
        </w:rPr>
        <w:t xml:space="preserve"> </w:t>
      </w:r>
      <w:r w:rsidR="007F22EA" w:rsidRPr="00CA1981">
        <w:rPr>
          <w:rFonts w:ascii="Msh Quraan1" w:hAnsi="Msh Quraan1"/>
          <w:b/>
          <w:bCs/>
          <w:sz w:val="24"/>
          <w:szCs w:val="24"/>
        </w:rPr>
        <w:t></w:t>
      </w:r>
      <w:r w:rsidR="00217C07" w:rsidRPr="00CA1981">
        <w:rPr>
          <w:rFonts w:hint="cs"/>
          <w:sz w:val="24"/>
          <w:szCs w:val="24"/>
          <w:rtl/>
          <w:lang w:bidi="ar-JO"/>
        </w:rPr>
        <w:t>(القدر:5)</w:t>
      </w:r>
      <w:r w:rsidR="00160356" w:rsidRPr="00CA1981">
        <w:rPr>
          <w:rFonts w:hint="cs"/>
          <w:sz w:val="24"/>
          <w:szCs w:val="24"/>
          <w:rtl/>
          <w:lang w:bidi="ar-JO"/>
        </w:rPr>
        <w:t>،</w:t>
      </w:r>
      <w:r w:rsidR="00160356" w:rsidRPr="00F86017">
        <w:rPr>
          <w:rFonts w:hint="cs"/>
          <w:rtl/>
          <w:lang w:bidi="ar-JO"/>
        </w:rPr>
        <w:t xml:space="preserve"> </w:t>
      </w:r>
      <w:r w:rsidR="00583D73" w:rsidRPr="00F86017">
        <w:rPr>
          <w:rFonts w:hint="cs"/>
          <w:rtl/>
          <w:lang w:bidi="ar-JO"/>
        </w:rPr>
        <w:t>"</w:t>
      </w:r>
      <w:r w:rsidR="005162DD" w:rsidRPr="00F86017">
        <w:rPr>
          <w:rFonts w:hint="cs"/>
          <w:rtl/>
          <w:lang w:bidi="ar-JO"/>
        </w:rPr>
        <w:t>سلام: خبر مقدم، و</w:t>
      </w:r>
      <w:r w:rsidR="00F6204D" w:rsidRPr="00F86017">
        <w:rPr>
          <w:rFonts w:hint="cs"/>
          <w:rtl/>
          <w:lang w:bidi="ar-JO"/>
        </w:rPr>
        <w:t>(</w:t>
      </w:r>
      <w:r w:rsidR="005162DD" w:rsidRPr="00F86017">
        <w:rPr>
          <w:rFonts w:hint="cs"/>
          <w:rtl/>
          <w:lang w:bidi="ar-JO"/>
        </w:rPr>
        <w:t>هي</w:t>
      </w:r>
      <w:r w:rsidR="00F6204D" w:rsidRPr="00F86017">
        <w:rPr>
          <w:rFonts w:hint="cs"/>
          <w:rtl/>
          <w:lang w:bidi="ar-JO"/>
        </w:rPr>
        <w:t>)</w:t>
      </w:r>
      <w:r w:rsidR="005162DD" w:rsidRPr="00F86017">
        <w:rPr>
          <w:rFonts w:hint="cs"/>
          <w:rtl/>
          <w:lang w:bidi="ar-JO"/>
        </w:rPr>
        <w:t xml:space="preserve"> مبتدأ </w:t>
      </w:r>
      <w:r w:rsidR="00217C07" w:rsidRPr="00F86017">
        <w:rPr>
          <w:rFonts w:hint="cs"/>
          <w:rtl/>
          <w:lang w:bidi="ar-JO"/>
        </w:rPr>
        <w:t>مؤخر</w:t>
      </w:r>
      <w:r w:rsidR="00583D73" w:rsidRPr="00F86017">
        <w:rPr>
          <w:rFonts w:hint="cs"/>
          <w:rtl/>
          <w:lang w:bidi="ar-JO"/>
        </w:rPr>
        <w:t>"</w:t>
      </w:r>
      <w:r w:rsidR="00217C07" w:rsidRPr="00F86017">
        <w:rPr>
          <w:rFonts w:hint="cs"/>
          <w:rtl/>
          <w:lang w:bidi="ar-JO"/>
        </w:rPr>
        <w:t>.</w:t>
      </w:r>
      <w:r w:rsidR="002D5BF6" w:rsidRPr="00F86017">
        <w:rPr>
          <w:rFonts w:ascii="Times New Roman" w:eastAsia="Times New Roman" w:hAnsi="Times New Roman"/>
          <w:vertAlign w:val="superscript"/>
          <w:rtl/>
        </w:rPr>
        <w:t>(</w:t>
      </w:r>
      <w:r w:rsidR="002D5BF6" w:rsidRPr="00F86017">
        <w:rPr>
          <w:rFonts w:ascii="Times New Roman" w:eastAsia="Times New Roman" w:hAnsi="Times New Roman"/>
          <w:vertAlign w:val="superscript"/>
          <w:rtl/>
        </w:rPr>
        <w:footnoteReference w:id="443"/>
      </w:r>
      <w:r w:rsidR="002D5BF6" w:rsidRPr="00F86017">
        <w:rPr>
          <w:rFonts w:ascii="Times New Roman" w:eastAsia="Times New Roman" w:hAnsi="Times New Roman"/>
          <w:vertAlign w:val="superscript"/>
          <w:rtl/>
        </w:rPr>
        <w:t>)</w:t>
      </w:r>
      <w:r w:rsidR="00617640" w:rsidRPr="00F86017">
        <w:rPr>
          <w:rFonts w:hint="cs"/>
          <w:b/>
          <w:bCs/>
          <w:rtl/>
          <w:lang w:bidi="ar-JO"/>
        </w:rPr>
        <w:t>(</w:t>
      </w:r>
      <w:r w:rsidR="00897FEA" w:rsidRPr="00F86017">
        <w:rPr>
          <w:rFonts w:hint="cs"/>
          <w:b/>
          <w:bCs/>
          <w:rtl/>
          <w:lang w:bidi="ar-JO"/>
        </w:rPr>
        <w:t>ا</w:t>
      </w:r>
      <w:r w:rsidR="00617640" w:rsidRPr="00F86017">
        <w:rPr>
          <w:rFonts w:hint="cs"/>
          <w:b/>
          <w:bCs/>
          <w:rtl/>
          <w:lang w:bidi="ar-JO"/>
        </w:rPr>
        <w:t>هـ)</w:t>
      </w:r>
    </w:p>
    <w:p w:rsidR="00AD0D53" w:rsidRPr="00F86017" w:rsidRDefault="00EC43FA" w:rsidP="009B2E4A">
      <w:pPr>
        <w:spacing w:after="0" w:line="360" w:lineRule="auto"/>
        <w:jc w:val="both"/>
        <w:rPr>
          <w:b/>
          <w:bCs/>
          <w:rtl/>
          <w:lang w:bidi="ar-JO"/>
        </w:rPr>
      </w:pPr>
      <w:r w:rsidRPr="00367B88">
        <w:rPr>
          <w:rFonts w:hint="cs"/>
          <w:b/>
          <w:bCs/>
          <w:sz w:val="32"/>
          <w:szCs w:val="32"/>
          <w:rtl/>
          <w:lang w:bidi="ar-JO"/>
        </w:rPr>
        <w:t>ول</w:t>
      </w:r>
      <w:r w:rsidR="00F6204D" w:rsidRPr="00367B88">
        <w:rPr>
          <w:rFonts w:hint="cs"/>
          <w:b/>
          <w:bCs/>
          <w:sz w:val="32"/>
          <w:szCs w:val="32"/>
          <w:rtl/>
          <w:lang w:bidi="ar-JO"/>
        </w:rPr>
        <w:t xml:space="preserve">بيان فائدة تنكير "سلام" </w:t>
      </w:r>
      <w:r w:rsidR="000933C0" w:rsidRPr="00367B88">
        <w:rPr>
          <w:rFonts w:hint="cs"/>
          <w:b/>
          <w:bCs/>
          <w:sz w:val="32"/>
          <w:szCs w:val="32"/>
          <w:rtl/>
          <w:lang w:bidi="ar-JO"/>
        </w:rPr>
        <w:t>بأن</w:t>
      </w:r>
      <w:r w:rsidR="00F6204D" w:rsidRPr="00367B88">
        <w:rPr>
          <w:rFonts w:hint="cs"/>
          <w:b/>
          <w:bCs/>
          <w:sz w:val="32"/>
          <w:szCs w:val="32"/>
          <w:rtl/>
          <w:lang w:bidi="ar-JO"/>
        </w:rPr>
        <w:t>ه</w:t>
      </w:r>
      <w:r w:rsidR="000933C0" w:rsidRPr="00367B88">
        <w:rPr>
          <w:rFonts w:hint="cs"/>
          <w:b/>
          <w:bCs/>
          <w:sz w:val="32"/>
          <w:szCs w:val="32"/>
          <w:rtl/>
          <w:lang w:bidi="ar-JO"/>
        </w:rPr>
        <w:t>:</w:t>
      </w:r>
      <w:r w:rsidR="000933C0" w:rsidRPr="00F86017">
        <w:rPr>
          <w:rFonts w:hint="cs"/>
          <w:rtl/>
          <w:lang w:bidi="ar-JO"/>
        </w:rPr>
        <w:t xml:space="preserve"> </w:t>
      </w:r>
      <w:r w:rsidR="005049E2" w:rsidRPr="00F86017">
        <w:rPr>
          <w:rFonts w:hint="cs"/>
          <w:rtl/>
          <w:lang w:bidi="ar-JO"/>
        </w:rPr>
        <w:t>"</w:t>
      </w:r>
      <w:r w:rsidR="00217C07" w:rsidRPr="00F86017">
        <w:rPr>
          <w:rtl/>
          <w:lang w:bidi="ar-JO"/>
        </w:rPr>
        <w:t>للتعظيم</w:t>
      </w:r>
      <w:r w:rsidR="00F6204D" w:rsidRPr="00F86017">
        <w:rPr>
          <w:rFonts w:hint="cs"/>
          <w:rtl/>
          <w:lang w:bidi="ar-JO"/>
        </w:rPr>
        <w:t>؛</w:t>
      </w:r>
      <w:r w:rsidR="00217C07" w:rsidRPr="00F86017">
        <w:rPr>
          <w:rtl/>
          <w:lang w:bidi="ar-JO"/>
        </w:rPr>
        <w:t xml:space="preserve"> وأخبر عن الليلة بأنها </w:t>
      </w:r>
      <w:r w:rsidR="00F6204D" w:rsidRPr="00F86017">
        <w:rPr>
          <w:rFonts w:hint="cs"/>
          <w:rtl/>
          <w:lang w:bidi="ar-JO"/>
        </w:rPr>
        <w:t>(</w:t>
      </w:r>
      <w:r w:rsidR="00217C07" w:rsidRPr="00F86017">
        <w:rPr>
          <w:rtl/>
          <w:lang w:bidi="ar-JO"/>
        </w:rPr>
        <w:t>سلام</w:t>
      </w:r>
      <w:r w:rsidR="00F6204D" w:rsidRPr="00F86017">
        <w:rPr>
          <w:rFonts w:hint="cs"/>
          <w:rtl/>
          <w:lang w:bidi="ar-JO"/>
        </w:rPr>
        <w:t>)</w:t>
      </w:r>
      <w:r w:rsidR="00217C07" w:rsidRPr="00F86017">
        <w:rPr>
          <w:rtl/>
          <w:lang w:bidi="ar-JO"/>
        </w:rPr>
        <w:t xml:space="preserve"> للمبالغة لأنه إخبار بالمصدر</w:t>
      </w:r>
      <w:r w:rsidR="008700DF" w:rsidRPr="00F86017">
        <w:rPr>
          <w:rFonts w:hint="cs"/>
          <w:rtl/>
          <w:lang w:bidi="ar-JO"/>
        </w:rPr>
        <w:t>،</w:t>
      </w:r>
      <w:r w:rsidR="0010147F" w:rsidRPr="00F86017">
        <w:rPr>
          <w:rFonts w:hint="cs"/>
          <w:rtl/>
          <w:lang w:bidi="ar-JO"/>
        </w:rPr>
        <w:t xml:space="preserve"> </w:t>
      </w:r>
      <w:r w:rsidR="00217C07" w:rsidRPr="00F86017">
        <w:rPr>
          <w:rtl/>
          <w:lang w:bidi="ar-JO"/>
        </w:rPr>
        <w:t xml:space="preserve">وتقديم المسند وهو </w:t>
      </w:r>
      <w:r w:rsidR="000664AA" w:rsidRPr="00F86017">
        <w:rPr>
          <w:rtl/>
          <w:lang w:bidi="ar-JO"/>
        </w:rPr>
        <w:t xml:space="preserve">(سلام) </w:t>
      </w:r>
      <w:r w:rsidR="00217C07" w:rsidRPr="00F86017">
        <w:rPr>
          <w:rtl/>
          <w:lang w:bidi="ar-JO"/>
        </w:rPr>
        <w:t>على المسند إليه لإِفادة الاختصاص، أي ما هي إلا سلام</w:t>
      </w:r>
      <w:r w:rsidR="009B2E4A" w:rsidRPr="00F86017">
        <w:rPr>
          <w:rFonts w:hint="cs"/>
          <w:rtl/>
          <w:lang w:bidi="ar-JO"/>
        </w:rPr>
        <w:t>،</w:t>
      </w:r>
      <w:r w:rsidR="00217C07" w:rsidRPr="00F86017">
        <w:rPr>
          <w:rtl/>
          <w:lang w:bidi="ar-JO"/>
        </w:rPr>
        <w:t xml:space="preserve"> والقصر ادعائي لعدم الاعتداد بما يحصل فيها لغير الصائمين القائمين</w:t>
      </w:r>
      <w:r w:rsidR="005049E2" w:rsidRPr="00F86017">
        <w:rPr>
          <w:rFonts w:hint="cs"/>
          <w:rtl/>
          <w:lang w:bidi="ar-JO"/>
        </w:rPr>
        <w:t>".</w:t>
      </w:r>
      <w:r w:rsidR="002D5BF6" w:rsidRPr="00F86017">
        <w:rPr>
          <w:rFonts w:ascii="Times New Roman" w:eastAsia="Times New Roman" w:hAnsi="Times New Roman"/>
          <w:vertAlign w:val="superscript"/>
          <w:rtl/>
        </w:rPr>
        <w:t>(</w:t>
      </w:r>
      <w:r w:rsidR="002D5BF6" w:rsidRPr="00F86017">
        <w:rPr>
          <w:rFonts w:ascii="Times New Roman" w:eastAsia="Times New Roman" w:hAnsi="Times New Roman"/>
          <w:vertAlign w:val="superscript"/>
          <w:rtl/>
        </w:rPr>
        <w:footnoteReference w:id="444"/>
      </w:r>
      <w:r w:rsidR="002D5BF6" w:rsidRPr="00F86017">
        <w:rPr>
          <w:rFonts w:ascii="Times New Roman" w:eastAsia="Times New Roman" w:hAnsi="Times New Roman"/>
          <w:vertAlign w:val="superscript"/>
          <w:rtl/>
        </w:rPr>
        <w:t>)</w:t>
      </w:r>
    </w:p>
    <w:p w:rsidR="00AD0D53" w:rsidRPr="00F86017" w:rsidRDefault="00031633" w:rsidP="00160356">
      <w:pPr>
        <w:spacing w:after="0" w:line="360" w:lineRule="auto"/>
        <w:jc w:val="both"/>
        <w:rPr>
          <w:rtl/>
          <w:lang w:bidi="ar-JO"/>
        </w:rPr>
      </w:pPr>
      <w:r w:rsidRPr="00CA1981">
        <w:rPr>
          <w:rFonts w:hint="cs"/>
          <w:b/>
          <w:bCs/>
          <w:sz w:val="32"/>
          <w:szCs w:val="32"/>
          <w:rtl/>
          <w:lang w:bidi="ar-JO"/>
        </w:rPr>
        <w:t xml:space="preserve">المثال الثالث: </w:t>
      </w:r>
      <w:r w:rsidR="00394A76" w:rsidRPr="00CA1981">
        <w:rPr>
          <w:b/>
          <w:bCs/>
          <w:sz w:val="32"/>
          <w:szCs w:val="32"/>
          <w:rtl/>
          <w:lang w:bidi="ar-JO"/>
        </w:rPr>
        <w:t>ما قال الشيخ</w:t>
      </w:r>
      <w:r w:rsidR="00394A76" w:rsidRPr="00CA1981">
        <w:rPr>
          <w:rFonts w:hint="cs"/>
          <w:b/>
          <w:bCs/>
          <w:sz w:val="32"/>
          <w:szCs w:val="32"/>
          <w:rtl/>
          <w:lang w:bidi="ar-JO"/>
        </w:rPr>
        <w:t xml:space="preserve"> عضيمة</w:t>
      </w:r>
      <w:r w:rsidR="00394A76" w:rsidRPr="00CA1981">
        <w:rPr>
          <w:b/>
          <w:bCs/>
          <w:sz w:val="32"/>
          <w:szCs w:val="32"/>
          <w:rtl/>
          <w:lang w:bidi="ar-JO"/>
        </w:rPr>
        <w:t xml:space="preserve"> </w:t>
      </w:r>
      <w:r w:rsidR="0032000A" w:rsidRPr="00CA1981">
        <w:rPr>
          <w:b/>
          <w:bCs/>
          <w:sz w:val="32"/>
          <w:szCs w:val="32"/>
          <w:rtl/>
          <w:lang w:bidi="ar-JO"/>
        </w:rPr>
        <w:t xml:space="preserve">في </w:t>
      </w:r>
      <w:r w:rsidR="00160356" w:rsidRPr="00CA1981">
        <w:rPr>
          <w:rFonts w:hint="cs"/>
          <w:b/>
          <w:bCs/>
          <w:sz w:val="32"/>
          <w:szCs w:val="32"/>
          <w:rtl/>
          <w:lang w:bidi="ar-JO"/>
        </w:rPr>
        <w:t>بيان</w:t>
      </w:r>
      <w:r w:rsidR="0032000A" w:rsidRPr="00CA1981">
        <w:rPr>
          <w:b/>
          <w:bCs/>
          <w:sz w:val="32"/>
          <w:szCs w:val="32"/>
          <w:rtl/>
          <w:lang w:bidi="ar-JO"/>
        </w:rPr>
        <w:t xml:space="preserve"> قوله تعالى:</w:t>
      </w:r>
      <w:r w:rsidR="004D46D0" w:rsidRPr="00CA1981">
        <w:rPr>
          <w:rFonts w:ascii="Msh Quraan1" w:hAnsi="Msh Quraan1"/>
          <w:b/>
          <w:bCs/>
          <w:sz w:val="24"/>
          <w:szCs w:val="24"/>
        </w:rPr>
        <w:t></w:t>
      </w:r>
      <w:r w:rsidR="004D46D0" w:rsidRPr="00CA1981">
        <w:rPr>
          <w:sz w:val="24"/>
          <w:szCs w:val="24"/>
          <w:lang w:bidi="ar-JO"/>
        </w:rPr>
        <w:t xml:space="preserve"> </w:t>
      </w:r>
      <w:r w:rsidR="00AD0D53" w:rsidRPr="00CA1981">
        <w:rPr>
          <w:color w:val="000000"/>
          <w:sz w:val="24"/>
          <w:szCs w:val="24"/>
          <w:rtl/>
        </w:rPr>
        <w:t xml:space="preserve"> </w:t>
      </w:r>
      <w:r w:rsidR="001C786F" w:rsidRPr="00CA1981">
        <w:rPr>
          <w:color w:val="000000"/>
          <w:sz w:val="24"/>
          <w:szCs w:val="24"/>
        </w:rPr>
        <w:sym w:font="HQPB5" w:char="F079"/>
      </w:r>
      <w:r w:rsidR="001C786F" w:rsidRPr="00CA1981">
        <w:rPr>
          <w:color w:val="000000"/>
          <w:sz w:val="24"/>
          <w:szCs w:val="24"/>
        </w:rPr>
        <w:sym w:font="HQPB2" w:char="F023"/>
      </w:r>
      <w:r w:rsidR="001C786F" w:rsidRPr="00CA1981">
        <w:rPr>
          <w:color w:val="000000"/>
          <w:sz w:val="24"/>
          <w:szCs w:val="24"/>
        </w:rPr>
        <w:sym w:font="HQPB4" w:char="F0F8"/>
      </w:r>
      <w:r w:rsidR="001C786F" w:rsidRPr="00CA1981">
        <w:rPr>
          <w:color w:val="000000"/>
          <w:sz w:val="24"/>
          <w:szCs w:val="24"/>
        </w:rPr>
        <w:sym w:font="HQPB2" w:char="F08B"/>
      </w:r>
      <w:r w:rsidR="001C786F" w:rsidRPr="00CA1981">
        <w:rPr>
          <w:color w:val="000000"/>
          <w:sz w:val="24"/>
          <w:szCs w:val="24"/>
        </w:rPr>
        <w:sym w:font="HQPB5" w:char="F09F"/>
      </w:r>
      <w:r w:rsidR="001C786F" w:rsidRPr="00CA1981">
        <w:rPr>
          <w:color w:val="000000"/>
          <w:sz w:val="24"/>
          <w:szCs w:val="24"/>
        </w:rPr>
        <w:sym w:font="HQPB2" w:char="F032"/>
      </w:r>
      <w:r w:rsidR="001C786F" w:rsidRPr="00CA1981">
        <w:rPr>
          <w:color w:val="000000"/>
          <w:sz w:val="24"/>
          <w:szCs w:val="24"/>
          <w:rtl/>
        </w:rPr>
        <w:t xml:space="preserve"> </w:t>
      </w:r>
      <w:r w:rsidR="001C786F" w:rsidRPr="00CA1981">
        <w:rPr>
          <w:color w:val="000000"/>
          <w:sz w:val="24"/>
          <w:szCs w:val="24"/>
        </w:rPr>
        <w:sym w:font="HQPB4" w:char="F0E3"/>
      </w:r>
      <w:r w:rsidR="001C786F" w:rsidRPr="00CA1981">
        <w:rPr>
          <w:color w:val="000000"/>
          <w:sz w:val="24"/>
          <w:szCs w:val="24"/>
        </w:rPr>
        <w:sym w:font="HQPB2" w:char="F062"/>
      </w:r>
      <w:r w:rsidR="001C786F" w:rsidRPr="00CA1981">
        <w:rPr>
          <w:color w:val="000000"/>
          <w:sz w:val="24"/>
          <w:szCs w:val="24"/>
        </w:rPr>
        <w:sym w:font="HQPB2" w:char="F071"/>
      </w:r>
      <w:r w:rsidR="001C786F" w:rsidRPr="00CA1981">
        <w:rPr>
          <w:color w:val="000000"/>
          <w:sz w:val="24"/>
          <w:szCs w:val="24"/>
        </w:rPr>
        <w:sym w:font="HQPB4" w:char="F0E4"/>
      </w:r>
      <w:r w:rsidR="001C786F" w:rsidRPr="00CA1981">
        <w:rPr>
          <w:color w:val="000000"/>
          <w:sz w:val="24"/>
          <w:szCs w:val="24"/>
        </w:rPr>
        <w:sym w:font="HQPB2" w:char="F033"/>
      </w:r>
      <w:r w:rsidR="001C786F" w:rsidRPr="00CA1981">
        <w:rPr>
          <w:color w:val="000000"/>
          <w:sz w:val="24"/>
          <w:szCs w:val="24"/>
        </w:rPr>
        <w:sym w:font="HQPB5" w:char="F074"/>
      </w:r>
      <w:r w:rsidR="001C786F" w:rsidRPr="00CA1981">
        <w:rPr>
          <w:color w:val="000000"/>
          <w:sz w:val="24"/>
          <w:szCs w:val="24"/>
        </w:rPr>
        <w:sym w:font="HQPB2" w:char="F083"/>
      </w:r>
      <w:r w:rsidR="001C786F" w:rsidRPr="00CA1981">
        <w:rPr>
          <w:color w:val="000000"/>
          <w:sz w:val="24"/>
          <w:szCs w:val="24"/>
          <w:rtl/>
        </w:rPr>
        <w:t xml:space="preserve"> </w:t>
      </w:r>
      <w:r w:rsidR="001C786F" w:rsidRPr="00CA1981">
        <w:rPr>
          <w:color w:val="000000"/>
          <w:sz w:val="24"/>
          <w:szCs w:val="24"/>
        </w:rPr>
        <w:sym w:font="HQPB5" w:char="F074"/>
      </w:r>
      <w:r w:rsidR="001C786F" w:rsidRPr="00CA1981">
        <w:rPr>
          <w:color w:val="000000"/>
          <w:sz w:val="24"/>
          <w:szCs w:val="24"/>
        </w:rPr>
        <w:sym w:font="HQPB2" w:char="F0FB"/>
      </w:r>
      <w:r w:rsidR="001C786F" w:rsidRPr="00CA1981">
        <w:rPr>
          <w:color w:val="000000"/>
          <w:sz w:val="24"/>
          <w:szCs w:val="24"/>
        </w:rPr>
        <w:sym w:font="HQPB2" w:char="F0FC"/>
      </w:r>
      <w:r w:rsidR="001C786F" w:rsidRPr="00CA1981">
        <w:rPr>
          <w:color w:val="000000"/>
          <w:sz w:val="24"/>
          <w:szCs w:val="24"/>
        </w:rPr>
        <w:sym w:font="HQPB4" w:char="F0C5"/>
      </w:r>
      <w:r w:rsidR="001C786F" w:rsidRPr="00CA1981">
        <w:rPr>
          <w:color w:val="000000"/>
          <w:sz w:val="24"/>
          <w:szCs w:val="24"/>
        </w:rPr>
        <w:sym w:font="HQPB2" w:char="F032"/>
      </w:r>
      <w:r w:rsidR="001C786F" w:rsidRPr="00CA1981">
        <w:rPr>
          <w:color w:val="000000"/>
          <w:sz w:val="24"/>
          <w:szCs w:val="24"/>
        </w:rPr>
        <w:sym w:font="HQPB4" w:char="F0CE"/>
      </w:r>
      <w:r w:rsidR="001C786F" w:rsidRPr="00CA1981">
        <w:rPr>
          <w:color w:val="000000"/>
          <w:sz w:val="24"/>
          <w:szCs w:val="24"/>
        </w:rPr>
        <w:sym w:font="HQPB1" w:char="F08E"/>
      </w:r>
      <w:r w:rsidR="001C786F" w:rsidRPr="00CA1981">
        <w:rPr>
          <w:color w:val="000000"/>
          <w:sz w:val="24"/>
          <w:szCs w:val="24"/>
        </w:rPr>
        <w:sym w:font="HQPB4" w:char="F0F4"/>
      </w:r>
      <w:r w:rsidR="001C786F" w:rsidRPr="00CA1981">
        <w:rPr>
          <w:color w:val="000000"/>
          <w:sz w:val="24"/>
          <w:szCs w:val="24"/>
        </w:rPr>
        <w:sym w:font="HQPB1" w:char="F0B3"/>
      </w:r>
      <w:r w:rsidR="001C786F" w:rsidRPr="00CA1981">
        <w:rPr>
          <w:color w:val="000000"/>
          <w:sz w:val="24"/>
          <w:szCs w:val="24"/>
        </w:rPr>
        <w:sym w:font="HQPB4" w:char="F0DF"/>
      </w:r>
      <w:r w:rsidR="001C786F" w:rsidRPr="00CA1981">
        <w:rPr>
          <w:color w:val="000000"/>
          <w:sz w:val="24"/>
          <w:szCs w:val="24"/>
        </w:rPr>
        <w:sym w:font="HQPB2" w:char="F04A"/>
      </w:r>
      <w:r w:rsidR="001C786F" w:rsidRPr="00CA1981">
        <w:rPr>
          <w:color w:val="000000"/>
          <w:sz w:val="24"/>
          <w:szCs w:val="24"/>
        </w:rPr>
        <w:sym w:font="HQPB4" w:char="F0F9"/>
      </w:r>
      <w:r w:rsidR="001C786F" w:rsidRPr="00CA1981">
        <w:rPr>
          <w:color w:val="000000"/>
          <w:sz w:val="24"/>
          <w:szCs w:val="24"/>
        </w:rPr>
        <w:sym w:font="HQPB2" w:char="F03D"/>
      </w:r>
      <w:r w:rsidR="001C786F" w:rsidRPr="00CA1981">
        <w:rPr>
          <w:color w:val="000000"/>
          <w:sz w:val="24"/>
          <w:szCs w:val="24"/>
        </w:rPr>
        <w:sym w:font="HQPB4" w:char="F0CF"/>
      </w:r>
      <w:r w:rsidR="001C786F" w:rsidRPr="00CA1981">
        <w:rPr>
          <w:color w:val="000000"/>
          <w:sz w:val="24"/>
          <w:szCs w:val="24"/>
        </w:rPr>
        <w:sym w:font="HQPB2" w:char="F039"/>
      </w:r>
      <w:r w:rsidR="001C786F" w:rsidRPr="00CA1981">
        <w:rPr>
          <w:color w:val="000000"/>
          <w:sz w:val="24"/>
          <w:szCs w:val="24"/>
          <w:rtl/>
        </w:rPr>
        <w:t xml:space="preserve"> </w:t>
      </w:r>
      <w:r w:rsidR="001C786F" w:rsidRPr="00CA1981">
        <w:rPr>
          <w:color w:val="000000"/>
          <w:sz w:val="24"/>
          <w:szCs w:val="24"/>
        </w:rPr>
        <w:sym w:font="HQPB4" w:char="F0EE"/>
      </w:r>
      <w:r w:rsidR="001C786F" w:rsidRPr="00CA1981">
        <w:rPr>
          <w:color w:val="000000"/>
          <w:sz w:val="24"/>
          <w:szCs w:val="24"/>
        </w:rPr>
        <w:sym w:font="HQPB1" w:char="F089"/>
      </w:r>
      <w:r w:rsidR="001C786F" w:rsidRPr="00CA1981">
        <w:rPr>
          <w:color w:val="000000"/>
          <w:sz w:val="24"/>
          <w:szCs w:val="24"/>
        </w:rPr>
        <w:sym w:font="HQPB4" w:char="F0F4"/>
      </w:r>
      <w:r w:rsidR="001C786F" w:rsidRPr="00CA1981">
        <w:rPr>
          <w:color w:val="000000"/>
          <w:sz w:val="24"/>
          <w:szCs w:val="24"/>
        </w:rPr>
        <w:sym w:font="HQPB2" w:char="F067"/>
      </w:r>
      <w:r w:rsidR="001C786F" w:rsidRPr="00CA1981">
        <w:rPr>
          <w:color w:val="000000"/>
          <w:sz w:val="24"/>
          <w:szCs w:val="24"/>
        </w:rPr>
        <w:sym w:font="HQPB5" w:char="F074"/>
      </w:r>
      <w:r w:rsidR="001C786F" w:rsidRPr="00CA1981">
        <w:rPr>
          <w:color w:val="000000"/>
          <w:sz w:val="24"/>
          <w:szCs w:val="24"/>
        </w:rPr>
        <w:sym w:font="HQPB1" w:char="F0E3"/>
      </w:r>
      <w:r w:rsidR="001C786F" w:rsidRPr="00CA1981">
        <w:rPr>
          <w:color w:val="000000"/>
          <w:sz w:val="24"/>
          <w:szCs w:val="24"/>
          <w:rtl/>
        </w:rPr>
        <w:t xml:space="preserve"> </w:t>
      </w:r>
      <w:r w:rsidR="001C786F" w:rsidRPr="00CA1981">
        <w:rPr>
          <w:color w:val="000000"/>
          <w:sz w:val="24"/>
          <w:szCs w:val="24"/>
        </w:rPr>
        <w:sym w:font="HQPB5" w:char="F079"/>
      </w:r>
      <w:r w:rsidR="001C786F" w:rsidRPr="00CA1981">
        <w:rPr>
          <w:color w:val="000000"/>
          <w:sz w:val="24"/>
          <w:szCs w:val="24"/>
        </w:rPr>
        <w:sym w:font="HQPB1" w:char="F089"/>
      </w:r>
      <w:r w:rsidR="001C786F" w:rsidRPr="00CA1981">
        <w:rPr>
          <w:color w:val="000000"/>
          <w:sz w:val="24"/>
          <w:szCs w:val="24"/>
        </w:rPr>
        <w:sym w:font="HQPB2" w:char="F059"/>
      </w:r>
      <w:r w:rsidR="001C786F" w:rsidRPr="00CA1981">
        <w:rPr>
          <w:color w:val="000000"/>
          <w:sz w:val="24"/>
          <w:szCs w:val="24"/>
        </w:rPr>
        <w:sym w:font="HQPB4" w:char="F0CF"/>
      </w:r>
      <w:r w:rsidR="001C786F" w:rsidRPr="00CA1981">
        <w:rPr>
          <w:color w:val="000000"/>
          <w:sz w:val="24"/>
          <w:szCs w:val="24"/>
        </w:rPr>
        <w:sym w:font="HQPB1" w:char="F0E3"/>
      </w:r>
      <w:r w:rsidR="001C786F" w:rsidRPr="00CA1981">
        <w:rPr>
          <w:color w:val="000000"/>
          <w:sz w:val="24"/>
          <w:szCs w:val="24"/>
          <w:rtl/>
        </w:rPr>
        <w:t xml:space="preserve"> </w:t>
      </w:r>
      <w:r w:rsidR="001C786F" w:rsidRPr="00CA1981">
        <w:rPr>
          <w:color w:val="000000"/>
          <w:sz w:val="24"/>
          <w:szCs w:val="24"/>
        </w:rPr>
        <w:sym w:font="HQPB5" w:char="F0AB"/>
      </w:r>
      <w:r w:rsidR="001C786F" w:rsidRPr="00CA1981">
        <w:rPr>
          <w:color w:val="000000"/>
          <w:sz w:val="24"/>
          <w:szCs w:val="24"/>
        </w:rPr>
        <w:sym w:font="HQPB1" w:char="F021"/>
      </w:r>
      <w:r w:rsidR="001C786F" w:rsidRPr="00CA1981">
        <w:rPr>
          <w:color w:val="000000"/>
          <w:sz w:val="24"/>
          <w:szCs w:val="24"/>
        </w:rPr>
        <w:sym w:font="HQPB5" w:char="F024"/>
      </w:r>
      <w:r w:rsidR="001C786F" w:rsidRPr="00CA1981">
        <w:rPr>
          <w:color w:val="000000"/>
          <w:sz w:val="24"/>
          <w:szCs w:val="24"/>
        </w:rPr>
        <w:sym w:font="HQPB1" w:char="F023"/>
      </w:r>
      <w:r w:rsidR="001C786F" w:rsidRPr="00CA1981">
        <w:rPr>
          <w:color w:val="000000"/>
          <w:sz w:val="24"/>
          <w:szCs w:val="24"/>
          <w:rtl/>
        </w:rPr>
        <w:t xml:space="preserve"> </w:t>
      </w:r>
      <w:r w:rsidR="001C786F" w:rsidRPr="00CA1981">
        <w:rPr>
          <w:color w:val="000000"/>
          <w:sz w:val="24"/>
          <w:szCs w:val="24"/>
        </w:rPr>
        <w:sym w:font="HQPB5" w:char="F079"/>
      </w:r>
      <w:r w:rsidR="001C786F" w:rsidRPr="00CA1981">
        <w:rPr>
          <w:color w:val="000000"/>
          <w:sz w:val="24"/>
          <w:szCs w:val="24"/>
        </w:rPr>
        <w:sym w:font="HQPB1" w:char="F089"/>
      </w:r>
      <w:r w:rsidR="001C786F" w:rsidRPr="00CA1981">
        <w:rPr>
          <w:color w:val="000000"/>
          <w:sz w:val="24"/>
          <w:szCs w:val="24"/>
        </w:rPr>
        <w:sym w:font="HQPB2" w:char="F05A"/>
      </w:r>
      <w:r w:rsidR="001C786F" w:rsidRPr="00CA1981">
        <w:rPr>
          <w:color w:val="000000"/>
          <w:sz w:val="24"/>
          <w:szCs w:val="24"/>
        </w:rPr>
        <w:sym w:font="HQPB4" w:char="F0CF"/>
      </w:r>
      <w:r w:rsidR="001C786F" w:rsidRPr="00CA1981">
        <w:rPr>
          <w:color w:val="000000"/>
          <w:sz w:val="24"/>
          <w:szCs w:val="24"/>
        </w:rPr>
        <w:sym w:font="HQPB1" w:char="F0E3"/>
      </w:r>
      <w:r w:rsidR="001C786F" w:rsidRPr="00CA1981">
        <w:rPr>
          <w:color w:val="000000"/>
          <w:sz w:val="24"/>
          <w:szCs w:val="24"/>
        </w:rPr>
        <w:sym w:font="HQPB5" w:char="F075"/>
      </w:r>
      <w:r w:rsidR="001C786F" w:rsidRPr="00CA1981">
        <w:rPr>
          <w:color w:val="000000"/>
          <w:sz w:val="24"/>
          <w:szCs w:val="24"/>
        </w:rPr>
        <w:sym w:font="HQPB2" w:char="F072"/>
      </w:r>
      <w:r w:rsidR="001C786F" w:rsidRPr="00CA1981">
        <w:rPr>
          <w:color w:val="000000"/>
          <w:sz w:val="24"/>
          <w:szCs w:val="24"/>
          <w:rtl/>
        </w:rPr>
        <w:t xml:space="preserve"> </w:t>
      </w:r>
      <w:r w:rsidR="001C786F" w:rsidRPr="00CA1981">
        <w:rPr>
          <w:color w:val="000000"/>
          <w:sz w:val="24"/>
          <w:szCs w:val="24"/>
        </w:rPr>
        <w:sym w:font="HQPB4" w:char="F0FF"/>
      </w:r>
      <w:r w:rsidR="001C786F" w:rsidRPr="00CA1981">
        <w:rPr>
          <w:color w:val="000000"/>
          <w:sz w:val="24"/>
          <w:szCs w:val="24"/>
        </w:rPr>
        <w:sym w:font="HQPB2" w:char="F0BE"/>
      </w:r>
      <w:r w:rsidR="001C786F" w:rsidRPr="00CA1981">
        <w:rPr>
          <w:color w:val="000000"/>
          <w:sz w:val="24"/>
          <w:szCs w:val="24"/>
        </w:rPr>
        <w:sym w:font="HQPB4" w:char="F0CF"/>
      </w:r>
      <w:r w:rsidR="001C786F" w:rsidRPr="00CA1981">
        <w:rPr>
          <w:color w:val="000000"/>
          <w:sz w:val="24"/>
          <w:szCs w:val="24"/>
        </w:rPr>
        <w:sym w:font="HQPB3" w:char="F026"/>
      </w:r>
      <w:r w:rsidR="001C786F" w:rsidRPr="00CA1981">
        <w:rPr>
          <w:color w:val="000000"/>
          <w:sz w:val="24"/>
          <w:szCs w:val="24"/>
        </w:rPr>
        <w:sym w:font="HQPB4" w:char="F0CE"/>
      </w:r>
      <w:r w:rsidR="001C786F" w:rsidRPr="00CA1981">
        <w:rPr>
          <w:color w:val="000000"/>
          <w:sz w:val="24"/>
          <w:szCs w:val="24"/>
        </w:rPr>
        <w:sym w:font="HQPB3" w:char="F021"/>
      </w:r>
      <w:r w:rsidR="001C786F" w:rsidRPr="00CA1981">
        <w:rPr>
          <w:color w:val="000000"/>
          <w:sz w:val="24"/>
          <w:szCs w:val="24"/>
        </w:rPr>
        <w:sym w:font="HQPB2" w:char="F071"/>
      </w:r>
      <w:r w:rsidR="001C786F" w:rsidRPr="00CA1981">
        <w:rPr>
          <w:color w:val="000000"/>
          <w:sz w:val="24"/>
          <w:szCs w:val="24"/>
        </w:rPr>
        <w:sym w:font="HQPB4" w:char="F0DF"/>
      </w:r>
      <w:r w:rsidR="001C786F" w:rsidRPr="00CA1981">
        <w:rPr>
          <w:color w:val="000000"/>
          <w:sz w:val="24"/>
          <w:szCs w:val="24"/>
        </w:rPr>
        <w:sym w:font="HQPB1" w:char="F099"/>
      </w:r>
      <w:r w:rsidR="001C786F" w:rsidRPr="00CA1981">
        <w:rPr>
          <w:color w:val="000000"/>
          <w:sz w:val="24"/>
          <w:szCs w:val="24"/>
        </w:rPr>
        <w:sym w:font="HQPB5" w:char="F075"/>
      </w:r>
      <w:r w:rsidR="001C786F" w:rsidRPr="00CA1981">
        <w:rPr>
          <w:color w:val="000000"/>
          <w:sz w:val="24"/>
          <w:szCs w:val="24"/>
        </w:rPr>
        <w:sym w:font="HQPB1" w:char="F091"/>
      </w:r>
      <w:r w:rsidR="001C786F" w:rsidRPr="00CA1981">
        <w:rPr>
          <w:color w:val="000000"/>
          <w:sz w:val="24"/>
          <w:szCs w:val="24"/>
          <w:rtl/>
        </w:rPr>
        <w:t xml:space="preserve"> </w:t>
      </w:r>
      <w:r w:rsidR="001C786F" w:rsidRPr="00CA1981">
        <w:rPr>
          <w:color w:val="000000"/>
          <w:sz w:val="24"/>
          <w:szCs w:val="24"/>
        </w:rPr>
        <w:sym w:font="HQPB5" w:char="F09E"/>
      </w:r>
      <w:r w:rsidR="001C786F" w:rsidRPr="00CA1981">
        <w:rPr>
          <w:color w:val="000000"/>
          <w:sz w:val="24"/>
          <w:szCs w:val="24"/>
        </w:rPr>
        <w:sym w:font="HQPB2" w:char="F077"/>
      </w:r>
      <w:r w:rsidR="001C786F" w:rsidRPr="00CA1981">
        <w:rPr>
          <w:color w:val="000000"/>
          <w:sz w:val="24"/>
          <w:szCs w:val="24"/>
        </w:rPr>
        <w:sym w:font="HQPB4" w:char="F0CE"/>
      </w:r>
      <w:r w:rsidR="001C786F" w:rsidRPr="00CA1981">
        <w:rPr>
          <w:color w:val="000000"/>
          <w:sz w:val="24"/>
          <w:szCs w:val="24"/>
        </w:rPr>
        <w:sym w:font="HQPB1" w:char="F029"/>
      </w:r>
      <w:r w:rsidR="001C786F" w:rsidRPr="00CA1981">
        <w:rPr>
          <w:color w:val="000000"/>
          <w:sz w:val="24"/>
          <w:szCs w:val="24"/>
          <w:rtl/>
        </w:rPr>
        <w:t xml:space="preserve"> </w:t>
      </w:r>
      <w:r w:rsidR="001C786F" w:rsidRPr="00CA1981">
        <w:rPr>
          <w:color w:val="000000"/>
          <w:sz w:val="24"/>
          <w:szCs w:val="24"/>
        </w:rPr>
        <w:sym w:font="HQPB5" w:char="F09A"/>
      </w:r>
      <w:r w:rsidR="001C786F" w:rsidRPr="00CA1981">
        <w:rPr>
          <w:color w:val="000000"/>
          <w:sz w:val="24"/>
          <w:szCs w:val="24"/>
        </w:rPr>
        <w:sym w:font="HQPB2" w:char="F0FA"/>
      </w:r>
      <w:r w:rsidR="001C786F" w:rsidRPr="00CA1981">
        <w:rPr>
          <w:color w:val="000000"/>
          <w:sz w:val="24"/>
          <w:szCs w:val="24"/>
        </w:rPr>
        <w:sym w:font="HQPB2" w:char="F0EF"/>
      </w:r>
      <w:r w:rsidR="001C786F" w:rsidRPr="00CA1981">
        <w:rPr>
          <w:color w:val="000000"/>
          <w:sz w:val="24"/>
          <w:szCs w:val="24"/>
        </w:rPr>
        <w:sym w:font="HQPB4" w:char="F0CF"/>
      </w:r>
      <w:r w:rsidR="001C786F" w:rsidRPr="00CA1981">
        <w:rPr>
          <w:color w:val="000000"/>
          <w:sz w:val="24"/>
          <w:szCs w:val="24"/>
        </w:rPr>
        <w:sym w:font="HQPB3" w:char="F025"/>
      </w:r>
      <w:r w:rsidR="001C786F" w:rsidRPr="00CA1981">
        <w:rPr>
          <w:color w:val="000000"/>
          <w:sz w:val="24"/>
          <w:szCs w:val="24"/>
        </w:rPr>
        <w:sym w:font="HQPB4" w:char="F0A9"/>
      </w:r>
      <w:r w:rsidR="001C786F" w:rsidRPr="00CA1981">
        <w:rPr>
          <w:color w:val="000000"/>
          <w:sz w:val="24"/>
          <w:szCs w:val="24"/>
        </w:rPr>
        <w:sym w:font="HQPB3" w:char="F021"/>
      </w:r>
      <w:r w:rsidR="001C786F" w:rsidRPr="00CA1981">
        <w:rPr>
          <w:color w:val="000000"/>
          <w:sz w:val="24"/>
          <w:szCs w:val="24"/>
        </w:rPr>
        <w:sym w:font="HQPB5" w:char="F024"/>
      </w:r>
      <w:r w:rsidR="001C786F" w:rsidRPr="00CA1981">
        <w:rPr>
          <w:color w:val="000000"/>
          <w:sz w:val="24"/>
          <w:szCs w:val="24"/>
        </w:rPr>
        <w:sym w:font="HQPB1" w:char="F023"/>
      </w:r>
      <w:r w:rsidR="001C786F" w:rsidRPr="00CA1981">
        <w:rPr>
          <w:color w:val="000000"/>
          <w:sz w:val="24"/>
          <w:szCs w:val="24"/>
          <w:rtl/>
        </w:rPr>
        <w:t xml:space="preserve"> </w:t>
      </w:r>
      <w:r w:rsidR="001C786F" w:rsidRPr="00CA1981">
        <w:rPr>
          <w:color w:val="000000"/>
          <w:sz w:val="24"/>
          <w:szCs w:val="24"/>
        </w:rPr>
        <w:sym w:font="HQPB4" w:char="F0F3"/>
      </w:r>
      <w:r w:rsidR="001C786F" w:rsidRPr="00CA1981">
        <w:rPr>
          <w:color w:val="000000"/>
          <w:sz w:val="24"/>
          <w:szCs w:val="24"/>
        </w:rPr>
        <w:sym w:font="HQPB2" w:char="F04F"/>
      </w:r>
      <w:r w:rsidR="001C786F" w:rsidRPr="00CA1981">
        <w:rPr>
          <w:color w:val="000000"/>
          <w:sz w:val="24"/>
          <w:szCs w:val="24"/>
        </w:rPr>
        <w:sym w:font="HQPB4" w:char="F09B"/>
      </w:r>
      <w:r w:rsidR="001C786F" w:rsidRPr="00CA1981">
        <w:rPr>
          <w:color w:val="000000"/>
          <w:sz w:val="24"/>
          <w:szCs w:val="24"/>
        </w:rPr>
        <w:sym w:font="HQPB1" w:char="F03F"/>
      </w:r>
      <w:r w:rsidR="001C786F" w:rsidRPr="00CA1981">
        <w:rPr>
          <w:color w:val="000000"/>
          <w:sz w:val="24"/>
          <w:szCs w:val="24"/>
        </w:rPr>
        <w:sym w:font="HQPB1" w:char="F089"/>
      </w:r>
      <w:r w:rsidR="001C786F" w:rsidRPr="00CA1981">
        <w:rPr>
          <w:color w:val="000000"/>
          <w:sz w:val="24"/>
          <w:szCs w:val="24"/>
        </w:rPr>
        <w:sym w:font="HQPB5" w:char="F079"/>
      </w:r>
      <w:r w:rsidR="001C786F" w:rsidRPr="00CA1981">
        <w:rPr>
          <w:color w:val="000000"/>
          <w:sz w:val="24"/>
          <w:szCs w:val="24"/>
        </w:rPr>
        <w:sym w:font="HQPB2" w:char="F067"/>
      </w:r>
      <w:r w:rsidR="001C786F" w:rsidRPr="00CA1981">
        <w:rPr>
          <w:color w:val="000000"/>
          <w:sz w:val="24"/>
          <w:szCs w:val="24"/>
        </w:rPr>
        <w:sym w:font="HQPB2" w:char="F0BB"/>
      </w:r>
      <w:r w:rsidR="001C786F" w:rsidRPr="00CA1981">
        <w:rPr>
          <w:color w:val="000000"/>
          <w:sz w:val="24"/>
          <w:szCs w:val="24"/>
        </w:rPr>
        <w:sym w:font="HQPB5" w:char="F074"/>
      </w:r>
      <w:r w:rsidR="001C786F" w:rsidRPr="00CA1981">
        <w:rPr>
          <w:color w:val="000000"/>
          <w:sz w:val="24"/>
          <w:szCs w:val="24"/>
        </w:rPr>
        <w:sym w:font="HQPB1" w:char="F0E3"/>
      </w:r>
      <w:r w:rsidR="001C786F" w:rsidRPr="00CA1981">
        <w:rPr>
          <w:color w:val="000000"/>
          <w:sz w:val="24"/>
          <w:szCs w:val="24"/>
          <w:rtl/>
        </w:rPr>
        <w:t xml:space="preserve"> </w:t>
      </w:r>
      <w:r w:rsidR="001C786F" w:rsidRPr="00CA1981">
        <w:rPr>
          <w:color w:val="000000"/>
          <w:sz w:val="24"/>
          <w:szCs w:val="24"/>
        </w:rPr>
        <w:sym w:font="HQPB5" w:char="F079"/>
      </w:r>
      <w:r w:rsidR="001C786F" w:rsidRPr="00CA1981">
        <w:rPr>
          <w:color w:val="000000"/>
          <w:sz w:val="24"/>
          <w:szCs w:val="24"/>
        </w:rPr>
        <w:sym w:font="HQPB1" w:char="F089"/>
      </w:r>
      <w:r w:rsidR="001C786F" w:rsidRPr="00CA1981">
        <w:rPr>
          <w:color w:val="000000"/>
          <w:sz w:val="24"/>
          <w:szCs w:val="24"/>
        </w:rPr>
        <w:sym w:font="HQPB2" w:char="F059"/>
      </w:r>
      <w:r w:rsidR="001C786F" w:rsidRPr="00CA1981">
        <w:rPr>
          <w:color w:val="000000"/>
          <w:sz w:val="24"/>
          <w:szCs w:val="24"/>
        </w:rPr>
        <w:sym w:font="HQPB4" w:char="F0CF"/>
      </w:r>
      <w:r w:rsidR="001C786F" w:rsidRPr="00CA1981">
        <w:rPr>
          <w:color w:val="000000"/>
          <w:sz w:val="24"/>
          <w:szCs w:val="24"/>
        </w:rPr>
        <w:sym w:font="HQPB1" w:char="F0E3"/>
      </w:r>
      <w:r w:rsidR="001C786F" w:rsidRPr="00CA1981">
        <w:rPr>
          <w:color w:val="000000"/>
          <w:sz w:val="24"/>
          <w:szCs w:val="24"/>
          <w:rtl/>
        </w:rPr>
        <w:t xml:space="preserve"> </w:t>
      </w:r>
      <w:r w:rsidR="001C786F" w:rsidRPr="00CA1981">
        <w:rPr>
          <w:color w:val="000000"/>
          <w:sz w:val="24"/>
          <w:szCs w:val="24"/>
        </w:rPr>
        <w:sym w:font="HQPB4" w:char="F0CF"/>
      </w:r>
      <w:r w:rsidR="001C786F" w:rsidRPr="00CA1981">
        <w:rPr>
          <w:color w:val="000000"/>
          <w:sz w:val="24"/>
          <w:szCs w:val="24"/>
        </w:rPr>
        <w:sym w:font="HQPB1" w:char="F089"/>
      </w:r>
      <w:r w:rsidR="001C786F" w:rsidRPr="00CA1981">
        <w:rPr>
          <w:color w:val="000000"/>
          <w:sz w:val="24"/>
          <w:szCs w:val="24"/>
        </w:rPr>
        <w:sym w:font="HQPB4" w:char="F0C9"/>
      </w:r>
      <w:r w:rsidR="001C786F" w:rsidRPr="00CA1981">
        <w:rPr>
          <w:color w:val="000000"/>
          <w:sz w:val="24"/>
          <w:szCs w:val="24"/>
        </w:rPr>
        <w:sym w:font="HQPB1" w:char="F066"/>
      </w:r>
      <w:r w:rsidR="001C786F" w:rsidRPr="00CA1981">
        <w:rPr>
          <w:color w:val="000000"/>
          <w:sz w:val="24"/>
          <w:szCs w:val="24"/>
        </w:rPr>
        <w:sym w:font="HQPB4" w:char="F0F3"/>
      </w:r>
      <w:r w:rsidR="001C786F" w:rsidRPr="00CA1981">
        <w:rPr>
          <w:color w:val="000000"/>
          <w:sz w:val="24"/>
          <w:szCs w:val="24"/>
        </w:rPr>
        <w:sym w:font="HQPB1" w:char="F0A1"/>
      </w:r>
      <w:r w:rsidR="001C786F" w:rsidRPr="00CA1981">
        <w:rPr>
          <w:color w:val="000000"/>
          <w:sz w:val="24"/>
          <w:szCs w:val="24"/>
        </w:rPr>
        <w:sym w:font="HQPB5" w:char="F079"/>
      </w:r>
      <w:r w:rsidR="001C786F" w:rsidRPr="00CA1981">
        <w:rPr>
          <w:color w:val="000000"/>
          <w:sz w:val="24"/>
          <w:szCs w:val="24"/>
        </w:rPr>
        <w:sym w:font="HQPB2" w:char="F04A"/>
      </w:r>
      <w:r w:rsidR="001C786F" w:rsidRPr="00CA1981">
        <w:rPr>
          <w:color w:val="000000"/>
          <w:sz w:val="24"/>
          <w:szCs w:val="24"/>
        </w:rPr>
        <w:sym w:font="HQPB4" w:char="F0F8"/>
      </w:r>
      <w:r w:rsidR="001C786F" w:rsidRPr="00CA1981">
        <w:rPr>
          <w:color w:val="000000"/>
          <w:sz w:val="24"/>
          <w:szCs w:val="24"/>
        </w:rPr>
        <w:sym w:font="HQPB2" w:char="F039"/>
      </w:r>
      <w:r w:rsidR="001C786F" w:rsidRPr="00CA1981">
        <w:rPr>
          <w:color w:val="000000"/>
          <w:sz w:val="24"/>
          <w:szCs w:val="24"/>
        </w:rPr>
        <w:sym w:font="HQPB5" w:char="F024"/>
      </w:r>
      <w:r w:rsidR="001C786F" w:rsidRPr="00CA1981">
        <w:rPr>
          <w:color w:val="000000"/>
          <w:sz w:val="24"/>
          <w:szCs w:val="24"/>
        </w:rPr>
        <w:sym w:font="HQPB1" w:char="F023"/>
      </w:r>
      <w:r w:rsidR="001C786F" w:rsidRPr="00CA1981">
        <w:rPr>
          <w:color w:val="000000"/>
          <w:sz w:val="24"/>
          <w:szCs w:val="24"/>
          <w:rtl/>
        </w:rPr>
        <w:t xml:space="preserve"> </w:t>
      </w:r>
      <w:r w:rsidR="001C786F" w:rsidRPr="00CA1981">
        <w:rPr>
          <w:color w:val="000000"/>
          <w:sz w:val="24"/>
          <w:szCs w:val="24"/>
        </w:rPr>
        <w:sym w:font="HQPB4" w:char="F0CF"/>
      </w:r>
      <w:r w:rsidR="001C786F" w:rsidRPr="00CA1981">
        <w:rPr>
          <w:color w:val="000000"/>
          <w:sz w:val="24"/>
          <w:szCs w:val="24"/>
        </w:rPr>
        <w:sym w:font="HQPB2" w:char="F051"/>
      </w:r>
      <w:r w:rsidR="001C786F" w:rsidRPr="00CA1981">
        <w:rPr>
          <w:color w:val="000000"/>
          <w:sz w:val="24"/>
          <w:szCs w:val="24"/>
        </w:rPr>
        <w:sym w:font="HQPB1" w:char="F023"/>
      </w:r>
      <w:r w:rsidR="001C786F" w:rsidRPr="00CA1981">
        <w:rPr>
          <w:color w:val="000000"/>
          <w:sz w:val="24"/>
          <w:szCs w:val="24"/>
        </w:rPr>
        <w:sym w:font="HQPB5" w:char="F074"/>
      </w:r>
      <w:r w:rsidR="001C786F" w:rsidRPr="00CA1981">
        <w:rPr>
          <w:color w:val="000000"/>
          <w:sz w:val="24"/>
          <w:szCs w:val="24"/>
        </w:rPr>
        <w:sym w:font="HQPB1" w:char="F08D"/>
      </w:r>
      <w:r w:rsidR="001C786F" w:rsidRPr="00CA1981">
        <w:rPr>
          <w:color w:val="000000"/>
          <w:sz w:val="24"/>
          <w:szCs w:val="24"/>
        </w:rPr>
        <w:sym w:font="HQPB5" w:char="F070"/>
      </w:r>
      <w:r w:rsidR="001C786F" w:rsidRPr="00CA1981">
        <w:rPr>
          <w:color w:val="000000"/>
          <w:sz w:val="24"/>
          <w:szCs w:val="24"/>
        </w:rPr>
        <w:sym w:font="HQPB1" w:char="F074"/>
      </w:r>
      <w:r w:rsidR="001C786F" w:rsidRPr="00CA1981">
        <w:rPr>
          <w:color w:val="000000"/>
          <w:sz w:val="24"/>
          <w:szCs w:val="24"/>
        </w:rPr>
        <w:sym w:font="HQPB4" w:char="F0F8"/>
      </w:r>
      <w:r w:rsidR="001C786F" w:rsidRPr="00CA1981">
        <w:rPr>
          <w:color w:val="000000"/>
          <w:sz w:val="24"/>
          <w:szCs w:val="24"/>
        </w:rPr>
        <w:sym w:font="HQPB2" w:char="F03A"/>
      </w:r>
      <w:r w:rsidR="001C786F" w:rsidRPr="00CA1981">
        <w:rPr>
          <w:color w:val="000000"/>
          <w:sz w:val="24"/>
          <w:szCs w:val="24"/>
        </w:rPr>
        <w:sym w:font="HQPB5" w:char="F024"/>
      </w:r>
      <w:r w:rsidR="001C786F" w:rsidRPr="00CA1981">
        <w:rPr>
          <w:color w:val="000000"/>
          <w:sz w:val="24"/>
          <w:szCs w:val="24"/>
        </w:rPr>
        <w:sym w:font="HQPB1" w:char="F023"/>
      </w:r>
      <w:r w:rsidR="007F22EA" w:rsidRPr="00CA1981">
        <w:rPr>
          <w:rFonts w:hint="cs"/>
          <w:color w:val="000000"/>
          <w:sz w:val="24"/>
          <w:szCs w:val="24"/>
          <w:rtl/>
        </w:rPr>
        <w:t xml:space="preserve"> </w:t>
      </w:r>
      <w:r w:rsidR="007F22EA" w:rsidRPr="00CA1981">
        <w:rPr>
          <w:rFonts w:ascii="Msh Quraan1" w:hAnsi="Msh Quraan1"/>
          <w:b/>
          <w:bCs/>
          <w:sz w:val="24"/>
          <w:szCs w:val="24"/>
        </w:rPr>
        <w:t></w:t>
      </w:r>
      <w:r w:rsidR="00AD0D53" w:rsidRPr="00CA1981">
        <w:rPr>
          <w:rFonts w:hint="cs"/>
          <w:sz w:val="24"/>
          <w:szCs w:val="24"/>
          <w:rtl/>
          <w:lang w:bidi="ar-JO"/>
        </w:rPr>
        <w:t>(التوبة: 7)</w:t>
      </w:r>
      <w:r w:rsidR="00160356" w:rsidRPr="00CA1981">
        <w:rPr>
          <w:rFonts w:hint="cs"/>
          <w:sz w:val="24"/>
          <w:szCs w:val="24"/>
          <w:rtl/>
          <w:lang w:bidi="ar-JO"/>
        </w:rPr>
        <w:t>،</w:t>
      </w:r>
      <w:r w:rsidR="00AD0D53" w:rsidRPr="00F86017">
        <w:rPr>
          <w:rFonts w:hint="cs"/>
          <w:rtl/>
          <w:lang w:bidi="ar-JO"/>
        </w:rPr>
        <w:t xml:space="preserve"> "اسم (يكون) عهد، وفي الخبر ثلاثة أوجه</w:t>
      </w:r>
      <w:r w:rsidR="00160356" w:rsidRPr="00F86017">
        <w:rPr>
          <w:rFonts w:hint="cs"/>
          <w:rtl/>
          <w:lang w:bidi="ar-JO"/>
        </w:rPr>
        <w:t>،</w:t>
      </w:r>
      <w:r w:rsidR="00AD0D53" w:rsidRPr="00F86017">
        <w:rPr>
          <w:rFonts w:hint="cs"/>
          <w:rtl/>
          <w:lang w:bidi="ar-JO"/>
        </w:rPr>
        <w:t xml:space="preserve"> </w:t>
      </w:r>
      <w:r w:rsidR="00AD0D53" w:rsidRPr="00F86017">
        <w:rPr>
          <w:rFonts w:hint="cs"/>
          <w:b/>
          <w:bCs/>
          <w:rtl/>
          <w:lang w:bidi="ar-JO"/>
        </w:rPr>
        <w:t>أحدهما</w:t>
      </w:r>
      <w:r w:rsidR="00AD0D53" w:rsidRPr="00F86017">
        <w:rPr>
          <w:rFonts w:hint="cs"/>
          <w:rtl/>
          <w:lang w:bidi="ar-JO"/>
        </w:rPr>
        <w:t>: كيف وقدم للاستفهام</w:t>
      </w:r>
      <w:r w:rsidR="00160356" w:rsidRPr="00F86017">
        <w:rPr>
          <w:rFonts w:hint="cs"/>
          <w:rtl/>
          <w:lang w:bidi="ar-JO"/>
        </w:rPr>
        <w:t>،</w:t>
      </w:r>
      <w:r w:rsidR="00AD0D53" w:rsidRPr="00F86017">
        <w:rPr>
          <w:rFonts w:hint="cs"/>
          <w:rtl/>
          <w:lang w:bidi="ar-JO"/>
        </w:rPr>
        <w:t xml:space="preserve"> </w:t>
      </w:r>
      <w:r w:rsidR="00AD0D53" w:rsidRPr="00F86017">
        <w:rPr>
          <w:rFonts w:hint="cs"/>
          <w:b/>
          <w:bCs/>
          <w:rtl/>
          <w:lang w:bidi="ar-JO"/>
        </w:rPr>
        <w:t>الثاني:</w:t>
      </w:r>
      <w:r w:rsidR="00AD0D53" w:rsidRPr="00F86017">
        <w:rPr>
          <w:rFonts w:hint="cs"/>
          <w:rtl/>
          <w:lang w:bidi="ar-JO"/>
        </w:rPr>
        <w:t xml:space="preserve"> أنه للمشركين</w:t>
      </w:r>
      <w:r w:rsidR="00160356" w:rsidRPr="00F86017">
        <w:rPr>
          <w:rFonts w:hint="cs"/>
          <w:rtl/>
          <w:lang w:bidi="ar-JO"/>
        </w:rPr>
        <w:t>،</w:t>
      </w:r>
      <w:r w:rsidR="00AD0D53" w:rsidRPr="00F86017">
        <w:rPr>
          <w:rFonts w:hint="cs"/>
          <w:rtl/>
          <w:lang w:bidi="ar-JO"/>
        </w:rPr>
        <w:t xml:space="preserve"> </w:t>
      </w:r>
      <w:r w:rsidR="00AD0D53" w:rsidRPr="00F86017">
        <w:rPr>
          <w:rFonts w:hint="cs"/>
          <w:b/>
          <w:bCs/>
          <w:rtl/>
          <w:lang w:bidi="ar-JO"/>
        </w:rPr>
        <w:t>والثالث:</w:t>
      </w:r>
      <w:r w:rsidR="00AD0D53" w:rsidRPr="00F86017">
        <w:rPr>
          <w:rFonts w:hint="cs"/>
          <w:rtl/>
          <w:lang w:bidi="ar-JO"/>
        </w:rPr>
        <w:t xml:space="preserve"> الخبر عند الله، وللمشركين تبيين،</w:t>
      </w:r>
      <w:r w:rsidR="00160356" w:rsidRPr="00F86017">
        <w:rPr>
          <w:rFonts w:hint="cs"/>
          <w:rtl/>
          <w:lang w:bidi="ar-JO"/>
        </w:rPr>
        <w:t xml:space="preserve"> أو</w:t>
      </w:r>
      <w:r w:rsidR="00AD0D53" w:rsidRPr="00F86017">
        <w:rPr>
          <w:rFonts w:hint="cs"/>
          <w:rtl/>
          <w:lang w:bidi="ar-JO"/>
        </w:rPr>
        <w:t>متعلق بيكون، وكيف</w:t>
      </w:r>
      <w:r w:rsidR="00160356" w:rsidRPr="00F86017">
        <w:rPr>
          <w:rFonts w:hint="cs"/>
          <w:rtl/>
          <w:lang w:bidi="ar-JO"/>
        </w:rPr>
        <w:t>:</w:t>
      </w:r>
      <w:r w:rsidR="00AD0D53" w:rsidRPr="00F86017">
        <w:rPr>
          <w:rFonts w:hint="cs"/>
          <w:rtl/>
          <w:lang w:bidi="ar-JO"/>
        </w:rPr>
        <w:t xml:space="preserve"> حال من العهد</w:t>
      </w:r>
      <w:r w:rsidR="00981171" w:rsidRPr="00F86017">
        <w:rPr>
          <w:rFonts w:hint="cs"/>
          <w:rtl/>
          <w:lang w:bidi="ar-JO"/>
        </w:rPr>
        <w:t>".</w:t>
      </w:r>
      <w:r w:rsidR="002D5BF6" w:rsidRPr="00F86017">
        <w:rPr>
          <w:rFonts w:ascii="Times New Roman" w:eastAsia="Times New Roman" w:hAnsi="Times New Roman"/>
          <w:vertAlign w:val="superscript"/>
          <w:rtl/>
        </w:rPr>
        <w:t>(</w:t>
      </w:r>
      <w:r w:rsidR="002D5BF6" w:rsidRPr="00F86017">
        <w:rPr>
          <w:rFonts w:ascii="Times New Roman" w:eastAsia="Times New Roman" w:hAnsi="Times New Roman"/>
          <w:vertAlign w:val="superscript"/>
          <w:rtl/>
        </w:rPr>
        <w:footnoteReference w:id="445"/>
      </w:r>
      <w:r w:rsidR="002D5BF6" w:rsidRPr="00F86017">
        <w:rPr>
          <w:rFonts w:ascii="Times New Roman" w:eastAsia="Times New Roman" w:hAnsi="Times New Roman"/>
          <w:vertAlign w:val="superscript"/>
          <w:rtl/>
        </w:rPr>
        <w:t>)</w:t>
      </w:r>
      <w:r w:rsidR="00266189" w:rsidRPr="00F86017">
        <w:rPr>
          <w:rFonts w:hint="cs"/>
          <w:b/>
          <w:bCs/>
          <w:rtl/>
          <w:lang w:bidi="ar-JO"/>
        </w:rPr>
        <w:t>(</w:t>
      </w:r>
      <w:r w:rsidR="00897FEA" w:rsidRPr="00F86017">
        <w:rPr>
          <w:rFonts w:hint="cs"/>
          <w:b/>
          <w:bCs/>
          <w:rtl/>
          <w:lang w:bidi="ar-JO"/>
        </w:rPr>
        <w:t>ا</w:t>
      </w:r>
      <w:r w:rsidR="00266189" w:rsidRPr="00F86017">
        <w:rPr>
          <w:rFonts w:hint="cs"/>
          <w:b/>
          <w:bCs/>
          <w:rtl/>
          <w:lang w:bidi="ar-JO"/>
        </w:rPr>
        <w:t>هـ)</w:t>
      </w:r>
    </w:p>
    <w:p w:rsidR="00ED07B5" w:rsidRPr="00F86017" w:rsidRDefault="00F826C7" w:rsidP="00ED07B5">
      <w:pPr>
        <w:spacing w:after="0" w:line="360" w:lineRule="auto"/>
        <w:jc w:val="both"/>
        <w:rPr>
          <w:rFonts w:ascii="Times New Roman" w:eastAsia="Times New Roman" w:hAnsi="Times New Roman"/>
          <w:vertAlign w:val="superscript"/>
          <w:rtl/>
        </w:rPr>
      </w:pPr>
      <w:r w:rsidRPr="00367B88">
        <w:rPr>
          <w:rFonts w:hint="cs"/>
          <w:b/>
          <w:bCs/>
          <w:sz w:val="32"/>
          <w:szCs w:val="32"/>
          <w:rtl/>
          <w:lang w:bidi="ar-JO"/>
        </w:rPr>
        <w:lastRenderedPageBreak/>
        <w:t xml:space="preserve">أما بلاغة </w:t>
      </w:r>
      <w:r w:rsidR="00633A88" w:rsidRPr="00367B88">
        <w:rPr>
          <w:rFonts w:hint="cs"/>
          <w:b/>
          <w:bCs/>
          <w:sz w:val="32"/>
          <w:szCs w:val="32"/>
          <w:rtl/>
          <w:lang w:bidi="ar-JO"/>
        </w:rPr>
        <w:t>تقديم</w:t>
      </w:r>
      <w:r w:rsidRPr="00367B88">
        <w:rPr>
          <w:rFonts w:hint="cs"/>
          <w:b/>
          <w:bCs/>
          <w:sz w:val="32"/>
          <w:szCs w:val="32"/>
          <w:rtl/>
          <w:lang w:bidi="ar-JO"/>
        </w:rPr>
        <w:t xml:space="preserve"> (كيف)</w:t>
      </w:r>
      <w:r w:rsidR="00633A88" w:rsidRPr="00367B88">
        <w:rPr>
          <w:rFonts w:hint="cs"/>
          <w:b/>
          <w:bCs/>
          <w:sz w:val="32"/>
          <w:szCs w:val="32"/>
          <w:rtl/>
          <w:lang w:bidi="ar-JO"/>
        </w:rPr>
        <w:t xml:space="preserve"> في الاستفهام</w:t>
      </w:r>
      <w:r w:rsidRPr="00367B88">
        <w:rPr>
          <w:rFonts w:hint="cs"/>
          <w:b/>
          <w:bCs/>
          <w:sz w:val="32"/>
          <w:szCs w:val="32"/>
          <w:rtl/>
          <w:lang w:bidi="ar-JO"/>
        </w:rPr>
        <w:t>:</w:t>
      </w:r>
      <w:r w:rsidRPr="00F86017">
        <w:rPr>
          <w:rFonts w:hint="cs"/>
          <w:rtl/>
          <w:lang w:bidi="ar-JO"/>
        </w:rPr>
        <w:t xml:space="preserve"> ف</w:t>
      </w:r>
      <w:r w:rsidR="00AD0D53" w:rsidRPr="00F86017">
        <w:rPr>
          <w:rtl/>
          <w:lang w:bidi="ar-JO"/>
        </w:rPr>
        <w:t>معناه التعجب والاستنكار والاستبعاد</w:t>
      </w:r>
      <w:r w:rsidR="00ED07B5" w:rsidRPr="00F86017">
        <w:rPr>
          <w:rFonts w:hint="cs"/>
          <w:rtl/>
          <w:lang w:bidi="ar-JO"/>
        </w:rPr>
        <w:t>،</w:t>
      </w:r>
      <w:r w:rsidR="00AD0D53" w:rsidRPr="00F86017">
        <w:rPr>
          <w:rtl/>
          <w:lang w:bidi="ar-JO"/>
        </w:rPr>
        <w:t xml:space="preserve"> </w:t>
      </w:r>
      <w:r w:rsidR="00633A88" w:rsidRPr="00F86017">
        <w:rPr>
          <w:rFonts w:hint="cs"/>
          <w:rtl/>
          <w:lang w:bidi="ar-JO"/>
        </w:rPr>
        <w:t>وقيل</w:t>
      </w:r>
      <w:r w:rsidR="00AD0D53" w:rsidRPr="00F86017">
        <w:rPr>
          <w:rtl/>
          <w:lang w:bidi="ar-JO"/>
        </w:rPr>
        <w:t>: معناه النفي، أي لا يكون لهم عهد وهم لكم ضد</w:t>
      </w:r>
      <w:r w:rsidRPr="00F86017">
        <w:rPr>
          <w:rFonts w:hint="cs"/>
          <w:rtl/>
          <w:lang w:bidi="ar-JO"/>
        </w:rPr>
        <w:t>،</w:t>
      </w:r>
      <w:r w:rsidR="00AD0D53" w:rsidRPr="00F86017">
        <w:rPr>
          <w:rtl/>
          <w:lang w:bidi="ar-JO"/>
        </w:rPr>
        <w:t xml:space="preserve"> ونبه على علة انتفاء العهد بالوصف الذي قام به وهو الإشراك</w:t>
      </w:r>
      <w:r w:rsidR="008F5ACE" w:rsidRPr="00F86017">
        <w:rPr>
          <w:rFonts w:hint="cs"/>
          <w:rtl/>
          <w:lang w:bidi="ar-JO"/>
        </w:rPr>
        <w:t>،</w:t>
      </w:r>
      <w:r w:rsidR="00AD0D53" w:rsidRPr="00F86017">
        <w:rPr>
          <w:rtl/>
          <w:lang w:bidi="ar-JO"/>
        </w:rPr>
        <w:t xml:space="preserve"> وفي الآية إضمار، أي</w:t>
      </w:r>
      <w:r w:rsidRPr="00F86017">
        <w:rPr>
          <w:rFonts w:hint="cs"/>
          <w:rtl/>
          <w:lang w:bidi="ar-JO"/>
        </w:rPr>
        <w:t>:</w:t>
      </w:r>
      <w:r w:rsidR="00AD0D53" w:rsidRPr="00F86017">
        <w:rPr>
          <w:rtl/>
          <w:lang w:bidi="ar-JO"/>
        </w:rPr>
        <w:t xml:space="preserve"> كيف يكون للمشركين عهد مع إضمار الغدر والنكث</w:t>
      </w:r>
      <w:r w:rsidR="00AD0D53" w:rsidRPr="00F86017">
        <w:rPr>
          <w:rFonts w:hint="cs"/>
          <w:rtl/>
          <w:lang w:bidi="ar-JO"/>
        </w:rPr>
        <w:t>.</w:t>
      </w:r>
      <w:r w:rsidR="002D5BF6" w:rsidRPr="00F86017">
        <w:rPr>
          <w:rFonts w:ascii="Times New Roman" w:eastAsia="Times New Roman" w:hAnsi="Times New Roman"/>
          <w:vertAlign w:val="superscript"/>
          <w:rtl/>
        </w:rPr>
        <w:t>(</w:t>
      </w:r>
      <w:r w:rsidR="002D5BF6" w:rsidRPr="00F86017">
        <w:rPr>
          <w:rFonts w:ascii="Times New Roman" w:eastAsia="Times New Roman" w:hAnsi="Times New Roman"/>
          <w:vertAlign w:val="superscript"/>
          <w:rtl/>
        </w:rPr>
        <w:footnoteReference w:id="446"/>
      </w:r>
      <w:r w:rsidR="002D5BF6" w:rsidRPr="00F86017">
        <w:rPr>
          <w:rFonts w:ascii="Times New Roman" w:eastAsia="Times New Roman" w:hAnsi="Times New Roman"/>
          <w:vertAlign w:val="superscript"/>
          <w:rtl/>
        </w:rPr>
        <w:t>)</w:t>
      </w:r>
    </w:p>
    <w:p w:rsidR="00AD0D53" w:rsidRPr="00F86017" w:rsidRDefault="00633A88" w:rsidP="00DC16F6">
      <w:pPr>
        <w:spacing w:after="0" w:line="360" w:lineRule="auto"/>
        <w:jc w:val="both"/>
        <w:rPr>
          <w:rtl/>
          <w:lang w:bidi="ar-JO"/>
        </w:rPr>
      </w:pPr>
      <w:r w:rsidRPr="00F86017">
        <w:rPr>
          <w:rFonts w:hint="cs"/>
          <w:rtl/>
          <w:lang w:bidi="ar-JO"/>
        </w:rPr>
        <w:t xml:space="preserve">وقيل: </w:t>
      </w:r>
      <w:r w:rsidR="00AD0D53" w:rsidRPr="00F86017">
        <w:rPr>
          <w:rFonts w:hint="cs"/>
          <w:rtl/>
          <w:lang w:bidi="ar-JO"/>
        </w:rPr>
        <w:t>"</w:t>
      </w:r>
      <w:r w:rsidRPr="00F86017">
        <w:rPr>
          <w:rtl/>
          <w:lang w:bidi="ar-JO"/>
        </w:rPr>
        <w:t>الخبر هنا واجبُ التقديم</w:t>
      </w:r>
      <w:r w:rsidR="00160356" w:rsidRPr="00F86017">
        <w:rPr>
          <w:rFonts w:hint="cs"/>
          <w:rtl/>
          <w:lang w:bidi="ar-JO"/>
        </w:rPr>
        <w:t>؛</w:t>
      </w:r>
      <w:r w:rsidR="00AD0D53" w:rsidRPr="00F86017">
        <w:rPr>
          <w:rtl/>
          <w:lang w:bidi="ar-JO"/>
        </w:rPr>
        <w:t xml:space="preserve"> لاشتماله على ما ل</w:t>
      </w:r>
      <w:r w:rsidRPr="00F86017">
        <w:rPr>
          <w:rtl/>
          <w:lang w:bidi="ar-JO"/>
        </w:rPr>
        <w:t>ه صدر</w:t>
      </w:r>
      <w:r w:rsidR="00160356" w:rsidRPr="00F86017">
        <w:rPr>
          <w:rtl/>
          <w:lang w:bidi="ar-JO"/>
        </w:rPr>
        <w:t xml:space="preserve"> الكلام</w:t>
      </w:r>
      <w:r w:rsidR="00160356" w:rsidRPr="00F86017">
        <w:rPr>
          <w:rFonts w:hint="cs"/>
          <w:rtl/>
          <w:lang w:bidi="ar-JO"/>
        </w:rPr>
        <w:t>،</w:t>
      </w:r>
      <w:r w:rsidR="00160356" w:rsidRPr="00F86017">
        <w:rPr>
          <w:rtl/>
          <w:lang w:bidi="ar-JO"/>
        </w:rPr>
        <w:t xml:space="preserve"> وهو</w:t>
      </w:r>
      <w:r w:rsidR="00160356" w:rsidRPr="00F86017">
        <w:rPr>
          <w:rFonts w:hint="cs"/>
          <w:rtl/>
          <w:lang w:bidi="ar-JO"/>
        </w:rPr>
        <w:t>:</w:t>
      </w:r>
      <w:r w:rsidR="00160356" w:rsidRPr="00F86017">
        <w:rPr>
          <w:rtl/>
          <w:lang w:bidi="ar-JO"/>
        </w:rPr>
        <w:t xml:space="preserve"> </w:t>
      </w:r>
      <w:r w:rsidR="00160356" w:rsidRPr="00F86017">
        <w:rPr>
          <w:rFonts w:hint="cs"/>
          <w:rtl/>
          <w:lang w:bidi="ar-JO"/>
        </w:rPr>
        <w:t>(</w:t>
      </w:r>
      <w:r w:rsidR="00160356" w:rsidRPr="00F86017">
        <w:rPr>
          <w:rtl/>
          <w:lang w:bidi="ar-JO"/>
        </w:rPr>
        <w:t>الاستفهام</w:t>
      </w:r>
      <w:r w:rsidR="00160356" w:rsidRPr="00F86017">
        <w:rPr>
          <w:rFonts w:hint="cs"/>
          <w:rtl/>
          <w:lang w:bidi="ar-JO"/>
        </w:rPr>
        <w:t>)</w:t>
      </w:r>
      <w:r w:rsidR="00F826C7" w:rsidRPr="00F86017">
        <w:rPr>
          <w:rtl/>
          <w:lang w:bidi="ar-JO"/>
        </w:rPr>
        <w:t xml:space="preserve">، </w:t>
      </w:r>
      <w:r w:rsidRPr="00F86017">
        <w:rPr>
          <w:rFonts w:hint="cs"/>
          <w:rtl/>
          <w:lang w:bidi="ar-JO"/>
        </w:rPr>
        <w:t>و</w:t>
      </w:r>
      <w:r w:rsidR="00160356" w:rsidRPr="00F86017">
        <w:rPr>
          <w:rFonts w:hint="cs"/>
          <w:rtl/>
          <w:lang w:bidi="ar-JO"/>
        </w:rPr>
        <w:t>(</w:t>
      </w:r>
      <w:r w:rsidR="00AD0D53" w:rsidRPr="00F86017">
        <w:rPr>
          <w:rtl/>
          <w:lang w:bidi="ar-JO"/>
        </w:rPr>
        <w:t>للمشركين</w:t>
      </w:r>
      <w:r w:rsidR="00160356" w:rsidRPr="00F86017">
        <w:rPr>
          <w:rFonts w:hint="cs"/>
          <w:rtl/>
          <w:lang w:bidi="ar-JO"/>
        </w:rPr>
        <w:t>)</w:t>
      </w:r>
      <w:r w:rsidR="00AD0D53" w:rsidRPr="00F86017">
        <w:rPr>
          <w:rtl/>
          <w:lang w:bidi="ar-JO"/>
        </w:rPr>
        <w:t>"</w:t>
      </w:r>
      <w:r w:rsidR="00AD0D53" w:rsidRPr="00F86017">
        <w:rPr>
          <w:rFonts w:hint="cs"/>
          <w:rtl/>
          <w:lang w:bidi="ar-JO"/>
        </w:rPr>
        <w:t>.</w:t>
      </w:r>
      <w:r w:rsidR="002D5BF6" w:rsidRPr="00F86017">
        <w:rPr>
          <w:rFonts w:ascii="Times New Roman" w:eastAsia="Times New Roman" w:hAnsi="Times New Roman"/>
          <w:vertAlign w:val="superscript"/>
          <w:rtl/>
        </w:rPr>
        <w:t>(</w:t>
      </w:r>
      <w:r w:rsidR="002D5BF6" w:rsidRPr="00F86017">
        <w:rPr>
          <w:rFonts w:ascii="Times New Roman" w:eastAsia="Times New Roman" w:hAnsi="Times New Roman"/>
          <w:vertAlign w:val="superscript"/>
          <w:rtl/>
        </w:rPr>
        <w:footnoteReference w:id="447"/>
      </w:r>
      <w:r w:rsidR="002D5BF6" w:rsidRPr="00F86017">
        <w:rPr>
          <w:rFonts w:ascii="Times New Roman" w:eastAsia="Times New Roman" w:hAnsi="Times New Roman"/>
          <w:vertAlign w:val="superscript"/>
          <w:rtl/>
        </w:rPr>
        <w:t>)</w:t>
      </w:r>
    </w:p>
    <w:p w:rsidR="00ED07B5" w:rsidRPr="00F86017" w:rsidRDefault="00C25ADA" w:rsidP="00DC16F6">
      <w:pPr>
        <w:spacing w:after="0" w:line="360" w:lineRule="auto"/>
        <w:jc w:val="both"/>
        <w:rPr>
          <w:rtl/>
          <w:lang w:bidi="ar-JO"/>
        </w:rPr>
      </w:pPr>
      <w:r w:rsidRPr="00CB73F3">
        <w:rPr>
          <w:rFonts w:hint="cs"/>
          <w:b/>
          <w:bCs/>
          <w:sz w:val="32"/>
          <w:szCs w:val="32"/>
          <w:rtl/>
          <w:lang w:bidi="ar-JO"/>
        </w:rPr>
        <w:t>المثال الرابع:</w:t>
      </w:r>
      <w:r w:rsidRPr="00CB73F3">
        <w:rPr>
          <w:b/>
          <w:bCs/>
          <w:sz w:val="32"/>
          <w:szCs w:val="32"/>
          <w:rtl/>
          <w:lang w:bidi="ar-JO"/>
        </w:rPr>
        <w:t xml:space="preserve"> </w:t>
      </w:r>
      <w:r w:rsidR="00394A76" w:rsidRPr="00CB73F3">
        <w:rPr>
          <w:b/>
          <w:bCs/>
          <w:sz w:val="32"/>
          <w:szCs w:val="32"/>
          <w:rtl/>
          <w:lang w:bidi="ar-JO"/>
        </w:rPr>
        <w:t>ما قال الشيخ</w:t>
      </w:r>
      <w:r w:rsidR="00394A76" w:rsidRPr="00CB73F3">
        <w:rPr>
          <w:rFonts w:hint="cs"/>
          <w:b/>
          <w:bCs/>
          <w:sz w:val="32"/>
          <w:szCs w:val="32"/>
          <w:rtl/>
          <w:lang w:bidi="ar-JO"/>
        </w:rPr>
        <w:t xml:space="preserve"> عضيمة</w:t>
      </w:r>
      <w:r w:rsidR="00394A76" w:rsidRPr="00CB73F3">
        <w:rPr>
          <w:b/>
          <w:bCs/>
          <w:sz w:val="32"/>
          <w:szCs w:val="32"/>
          <w:rtl/>
          <w:lang w:bidi="ar-JO"/>
        </w:rPr>
        <w:t xml:space="preserve"> </w:t>
      </w:r>
      <w:r w:rsidRPr="00CB73F3">
        <w:rPr>
          <w:b/>
          <w:bCs/>
          <w:sz w:val="32"/>
          <w:szCs w:val="32"/>
          <w:rtl/>
          <w:lang w:bidi="ar-JO"/>
        </w:rPr>
        <w:t>في</w:t>
      </w:r>
      <w:r w:rsidR="00E949B3" w:rsidRPr="00CB73F3">
        <w:rPr>
          <w:rFonts w:hint="cs"/>
          <w:b/>
          <w:bCs/>
          <w:sz w:val="32"/>
          <w:szCs w:val="32"/>
          <w:rtl/>
          <w:lang w:bidi="ar-JO"/>
        </w:rPr>
        <w:t xml:space="preserve"> بيان</w:t>
      </w:r>
      <w:r w:rsidRPr="00CB73F3">
        <w:rPr>
          <w:b/>
          <w:bCs/>
          <w:sz w:val="32"/>
          <w:szCs w:val="32"/>
          <w:rtl/>
          <w:lang w:bidi="ar-JO"/>
        </w:rPr>
        <w:t xml:space="preserve"> قوله تعالى</w:t>
      </w:r>
      <w:r w:rsidR="00ED07B5" w:rsidRPr="00CB73F3">
        <w:rPr>
          <w:sz w:val="32"/>
          <w:szCs w:val="32"/>
          <w:rtl/>
          <w:lang w:bidi="ar-JO"/>
        </w:rPr>
        <w:t>:</w:t>
      </w:r>
      <w:r w:rsidR="004D46D0" w:rsidRPr="00CB73F3">
        <w:rPr>
          <w:rFonts w:ascii="Msh Quraan1" w:hAnsi="Msh Quraan1"/>
          <w:b/>
          <w:bCs/>
          <w:sz w:val="24"/>
          <w:szCs w:val="24"/>
        </w:rPr>
        <w:t></w:t>
      </w:r>
      <w:r w:rsidR="004D46D0" w:rsidRPr="00CB73F3">
        <w:rPr>
          <w:sz w:val="24"/>
          <w:szCs w:val="24"/>
          <w:lang w:bidi="ar-JO"/>
        </w:rPr>
        <w:t xml:space="preserve"> </w:t>
      </w:r>
      <w:r w:rsidR="004D46D0" w:rsidRPr="00CB73F3">
        <w:rPr>
          <w:rFonts w:hint="cs"/>
          <w:sz w:val="24"/>
          <w:szCs w:val="24"/>
          <w:rtl/>
          <w:lang w:bidi="ar-JO"/>
        </w:rPr>
        <w:t xml:space="preserve"> </w:t>
      </w:r>
      <w:r w:rsidR="008420F0" w:rsidRPr="00CB73F3">
        <w:rPr>
          <w:color w:val="000000"/>
          <w:sz w:val="24"/>
          <w:szCs w:val="24"/>
        </w:rPr>
        <w:sym w:font="HQPB4" w:char="F0ED"/>
      </w:r>
      <w:r w:rsidR="008420F0" w:rsidRPr="00CB73F3">
        <w:rPr>
          <w:color w:val="000000"/>
          <w:sz w:val="24"/>
          <w:szCs w:val="24"/>
        </w:rPr>
        <w:sym w:font="HQPB1" w:char="F08D"/>
      </w:r>
      <w:r w:rsidR="008420F0" w:rsidRPr="00CB73F3">
        <w:rPr>
          <w:color w:val="000000"/>
          <w:sz w:val="24"/>
          <w:szCs w:val="24"/>
        </w:rPr>
        <w:sym w:font="HQPB4" w:char="F0F3"/>
      </w:r>
      <w:r w:rsidR="008420F0" w:rsidRPr="00CB73F3">
        <w:rPr>
          <w:color w:val="000000"/>
          <w:sz w:val="24"/>
          <w:szCs w:val="24"/>
        </w:rPr>
        <w:sym w:font="HQPB1" w:char="F073"/>
      </w:r>
      <w:r w:rsidR="008420F0" w:rsidRPr="00CB73F3">
        <w:rPr>
          <w:color w:val="000000"/>
          <w:sz w:val="24"/>
          <w:szCs w:val="24"/>
        </w:rPr>
        <w:sym w:font="HQPB4" w:char="F0C5"/>
      </w:r>
      <w:r w:rsidR="008420F0" w:rsidRPr="00CB73F3">
        <w:rPr>
          <w:color w:val="000000"/>
          <w:sz w:val="24"/>
          <w:szCs w:val="24"/>
        </w:rPr>
        <w:sym w:font="HQPB1" w:char="F0A1"/>
      </w:r>
      <w:r w:rsidR="008420F0" w:rsidRPr="00CB73F3">
        <w:rPr>
          <w:color w:val="000000"/>
          <w:sz w:val="24"/>
          <w:szCs w:val="24"/>
        </w:rPr>
        <w:sym w:font="HQPB5" w:char="F073"/>
      </w:r>
      <w:r w:rsidR="008420F0" w:rsidRPr="00CB73F3">
        <w:rPr>
          <w:color w:val="000000"/>
          <w:sz w:val="24"/>
          <w:szCs w:val="24"/>
        </w:rPr>
        <w:sym w:font="HQPB1" w:char="F0F9"/>
      </w:r>
      <w:r w:rsidR="008420F0" w:rsidRPr="00CB73F3">
        <w:rPr>
          <w:color w:val="000000"/>
          <w:sz w:val="24"/>
          <w:szCs w:val="24"/>
        </w:rPr>
        <w:sym w:font="HQPB5" w:char="F072"/>
      </w:r>
      <w:r w:rsidR="008420F0" w:rsidRPr="00CB73F3">
        <w:rPr>
          <w:color w:val="000000"/>
          <w:sz w:val="24"/>
          <w:szCs w:val="24"/>
        </w:rPr>
        <w:sym w:font="HQPB1" w:char="F026"/>
      </w:r>
      <w:r w:rsidR="008420F0" w:rsidRPr="00CB73F3">
        <w:rPr>
          <w:color w:val="000000"/>
          <w:sz w:val="24"/>
          <w:szCs w:val="24"/>
          <w:rtl/>
        </w:rPr>
        <w:t xml:space="preserve"> </w:t>
      </w:r>
      <w:r w:rsidR="008420F0" w:rsidRPr="00CB73F3">
        <w:rPr>
          <w:color w:val="000000"/>
          <w:sz w:val="24"/>
          <w:szCs w:val="24"/>
        </w:rPr>
        <w:sym w:font="HQPB5" w:char="F021"/>
      </w:r>
      <w:r w:rsidR="008420F0" w:rsidRPr="00CB73F3">
        <w:rPr>
          <w:color w:val="000000"/>
          <w:sz w:val="24"/>
          <w:szCs w:val="24"/>
        </w:rPr>
        <w:sym w:font="HQPB1" w:char="F023"/>
      </w:r>
      <w:r w:rsidR="008420F0" w:rsidRPr="00CB73F3">
        <w:rPr>
          <w:color w:val="000000"/>
          <w:sz w:val="24"/>
          <w:szCs w:val="24"/>
        </w:rPr>
        <w:sym w:font="HQPB5" w:char="F078"/>
      </w:r>
      <w:r w:rsidR="008420F0" w:rsidRPr="00CB73F3">
        <w:rPr>
          <w:color w:val="000000"/>
          <w:sz w:val="24"/>
          <w:szCs w:val="24"/>
        </w:rPr>
        <w:sym w:font="HQPB1" w:char="F08B"/>
      </w:r>
      <w:r w:rsidR="008420F0" w:rsidRPr="00CB73F3">
        <w:rPr>
          <w:color w:val="000000"/>
          <w:sz w:val="24"/>
          <w:szCs w:val="24"/>
        </w:rPr>
        <w:sym w:font="HQPB2" w:char="F0BB"/>
      </w:r>
      <w:r w:rsidR="008420F0" w:rsidRPr="00CB73F3">
        <w:rPr>
          <w:color w:val="000000"/>
          <w:sz w:val="24"/>
          <w:szCs w:val="24"/>
        </w:rPr>
        <w:sym w:font="HQPB5" w:char="F079"/>
      </w:r>
      <w:r w:rsidR="008420F0" w:rsidRPr="00CB73F3">
        <w:rPr>
          <w:color w:val="000000"/>
          <w:sz w:val="24"/>
          <w:szCs w:val="24"/>
        </w:rPr>
        <w:sym w:font="HQPB2" w:char="F064"/>
      </w:r>
      <w:r w:rsidR="008420F0" w:rsidRPr="00CB73F3">
        <w:rPr>
          <w:color w:val="000000"/>
          <w:sz w:val="24"/>
          <w:szCs w:val="24"/>
          <w:rtl/>
        </w:rPr>
        <w:t xml:space="preserve"> </w:t>
      </w:r>
      <w:r w:rsidR="008420F0" w:rsidRPr="00CB73F3">
        <w:rPr>
          <w:color w:val="000000"/>
          <w:sz w:val="24"/>
          <w:szCs w:val="24"/>
        </w:rPr>
        <w:sym w:font="HQPB4" w:char="F0F7"/>
      </w:r>
      <w:r w:rsidR="008420F0" w:rsidRPr="00CB73F3">
        <w:rPr>
          <w:color w:val="000000"/>
          <w:sz w:val="24"/>
          <w:szCs w:val="24"/>
        </w:rPr>
        <w:sym w:font="HQPB2" w:char="F050"/>
      </w:r>
      <w:r w:rsidR="008420F0" w:rsidRPr="00CB73F3">
        <w:rPr>
          <w:color w:val="000000"/>
          <w:sz w:val="24"/>
          <w:szCs w:val="24"/>
        </w:rPr>
        <w:sym w:font="HQPB5" w:char="F072"/>
      </w:r>
      <w:r w:rsidR="008420F0" w:rsidRPr="00CB73F3">
        <w:rPr>
          <w:color w:val="000000"/>
          <w:sz w:val="24"/>
          <w:szCs w:val="24"/>
        </w:rPr>
        <w:sym w:font="HQPB1" w:char="F026"/>
      </w:r>
      <w:r w:rsidR="008420F0" w:rsidRPr="00CB73F3">
        <w:rPr>
          <w:color w:val="000000"/>
          <w:sz w:val="24"/>
          <w:szCs w:val="24"/>
          <w:rtl/>
        </w:rPr>
        <w:t xml:space="preserve"> </w:t>
      </w:r>
      <w:r w:rsidR="008420F0" w:rsidRPr="00CB73F3">
        <w:rPr>
          <w:color w:val="000000"/>
          <w:sz w:val="24"/>
          <w:szCs w:val="24"/>
        </w:rPr>
        <w:sym w:font="HQPB4" w:char="F0F3"/>
      </w:r>
      <w:r w:rsidR="008420F0" w:rsidRPr="00CB73F3">
        <w:rPr>
          <w:color w:val="000000"/>
          <w:sz w:val="24"/>
          <w:szCs w:val="24"/>
        </w:rPr>
        <w:sym w:font="HQPB2" w:char="F04F"/>
      </w:r>
      <w:r w:rsidR="008420F0" w:rsidRPr="00CB73F3">
        <w:rPr>
          <w:color w:val="000000"/>
          <w:sz w:val="24"/>
          <w:szCs w:val="24"/>
        </w:rPr>
        <w:sym w:font="HQPB4" w:char="F0E7"/>
      </w:r>
      <w:r w:rsidR="008420F0" w:rsidRPr="00CB73F3">
        <w:rPr>
          <w:color w:val="000000"/>
          <w:sz w:val="24"/>
          <w:szCs w:val="24"/>
        </w:rPr>
        <w:sym w:font="HQPB1" w:char="F046"/>
      </w:r>
      <w:r w:rsidR="008420F0" w:rsidRPr="00CB73F3">
        <w:rPr>
          <w:color w:val="000000"/>
          <w:sz w:val="24"/>
          <w:szCs w:val="24"/>
        </w:rPr>
        <w:sym w:font="HQPB2" w:char="F052"/>
      </w:r>
      <w:r w:rsidR="008420F0" w:rsidRPr="00CB73F3">
        <w:rPr>
          <w:color w:val="000000"/>
          <w:sz w:val="24"/>
          <w:szCs w:val="24"/>
        </w:rPr>
        <w:sym w:font="HQPB5" w:char="F072"/>
      </w:r>
      <w:r w:rsidR="008420F0" w:rsidRPr="00CB73F3">
        <w:rPr>
          <w:color w:val="000000"/>
          <w:sz w:val="24"/>
          <w:szCs w:val="24"/>
        </w:rPr>
        <w:sym w:font="HQPB1" w:char="F026"/>
      </w:r>
      <w:r w:rsidR="008420F0" w:rsidRPr="00CB73F3">
        <w:rPr>
          <w:color w:val="000000"/>
          <w:sz w:val="24"/>
          <w:szCs w:val="24"/>
          <w:rtl/>
        </w:rPr>
        <w:t xml:space="preserve"> </w:t>
      </w:r>
      <w:r w:rsidR="008420F0" w:rsidRPr="00CB73F3">
        <w:rPr>
          <w:color w:val="000000"/>
          <w:sz w:val="24"/>
          <w:szCs w:val="24"/>
        </w:rPr>
        <w:sym w:font="HQPB5" w:char="F09F"/>
      </w:r>
      <w:r w:rsidR="008420F0" w:rsidRPr="00CB73F3">
        <w:rPr>
          <w:color w:val="000000"/>
          <w:sz w:val="24"/>
          <w:szCs w:val="24"/>
        </w:rPr>
        <w:sym w:font="HQPB2" w:char="F077"/>
      </w:r>
      <w:r w:rsidR="008420F0" w:rsidRPr="00CB73F3">
        <w:rPr>
          <w:color w:val="000000"/>
          <w:sz w:val="24"/>
          <w:szCs w:val="24"/>
          <w:rtl/>
        </w:rPr>
        <w:t xml:space="preserve"> </w:t>
      </w:r>
      <w:r w:rsidR="008420F0" w:rsidRPr="00CB73F3">
        <w:rPr>
          <w:color w:val="000000"/>
          <w:sz w:val="24"/>
          <w:szCs w:val="24"/>
        </w:rPr>
        <w:sym w:font="HQPB5" w:char="F09A"/>
      </w:r>
      <w:r w:rsidR="008420F0" w:rsidRPr="00CB73F3">
        <w:rPr>
          <w:color w:val="000000"/>
          <w:sz w:val="24"/>
          <w:szCs w:val="24"/>
        </w:rPr>
        <w:sym w:font="HQPB2" w:char="F063"/>
      </w:r>
      <w:r w:rsidR="008420F0" w:rsidRPr="00CB73F3">
        <w:rPr>
          <w:color w:val="000000"/>
          <w:sz w:val="24"/>
          <w:szCs w:val="24"/>
        </w:rPr>
        <w:sym w:font="HQPB2" w:char="F072"/>
      </w:r>
      <w:r w:rsidR="008420F0" w:rsidRPr="00CB73F3">
        <w:rPr>
          <w:color w:val="000000"/>
          <w:sz w:val="24"/>
          <w:szCs w:val="24"/>
        </w:rPr>
        <w:sym w:font="HQPB4" w:char="F0E7"/>
      </w:r>
      <w:r w:rsidR="008420F0" w:rsidRPr="00CB73F3">
        <w:rPr>
          <w:color w:val="000000"/>
          <w:sz w:val="24"/>
          <w:szCs w:val="24"/>
        </w:rPr>
        <w:sym w:font="HQPB1" w:char="F08E"/>
      </w:r>
      <w:r w:rsidR="008420F0" w:rsidRPr="00CB73F3">
        <w:rPr>
          <w:color w:val="000000"/>
          <w:sz w:val="24"/>
          <w:szCs w:val="24"/>
        </w:rPr>
        <w:sym w:font="HQPB4" w:char="F0C5"/>
      </w:r>
      <w:r w:rsidR="008420F0" w:rsidRPr="00CB73F3">
        <w:rPr>
          <w:color w:val="000000"/>
          <w:sz w:val="24"/>
          <w:szCs w:val="24"/>
        </w:rPr>
        <w:sym w:font="HQPB1" w:char="F0C7"/>
      </w:r>
      <w:r w:rsidR="008420F0" w:rsidRPr="00CB73F3">
        <w:rPr>
          <w:color w:val="000000"/>
          <w:sz w:val="24"/>
          <w:szCs w:val="24"/>
        </w:rPr>
        <w:sym w:font="HQPB4" w:char="F0F6"/>
      </w:r>
      <w:r w:rsidR="008420F0" w:rsidRPr="00CB73F3">
        <w:rPr>
          <w:color w:val="000000"/>
          <w:sz w:val="24"/>
          <w:szCs w:val="24"/>
        </w:rPr>
        <w:sym w:font="HQPB1" w:char="F036"/>
      </w:r>
      <w:r w:rsidR="008420F0" w:rsidRPr="00CB73F3">
        <w:rPr>
          <w:color w:val="000000"/>
          <w:sz w:val="24"/>
          <w:szCs w:val="24"/>
        </w:rPr>
        <w:sym w:font="HQPB4" w:char="F0E8"/>
      </w:r>
      <w:r w:rsidR="008420F0" w:rsidRPr="00CB73F3">
        <w:rPr>
          <w:color w:val="000000"/>
          <w:sz w:val="24"/>
          <w:szCs w:val="24"/>
        </w:rPr>
        <w:sym w:font="HQPB1" w:char="F03F"/>
      </w:r>
      <w:r w:rsidR="007F22EA" w:rsidRPr="00CB73F3">
        <w:rPr>
          <w:rFonts w:hint="cs"/>
          <w:color w:val="000000"/>
          <w:sz w:val="24"/>
          <w:szCs w:val="24"/>
          <w:rtl/>
        </w:rPr>
        <w:t xml:space="preserve"> </w:t>
      </w:r>
      <w:r w:rsidR="001960D0" w:rsidRPr="00CB73F3">
        <w:rPr>
          <w:rFonts w:ascii="Msh Quraan1" w:hAnsi="Msh Quraan1"/>
          <w:b/>
          <w:bCs/>
          <w:sz w:val="24"/>
          <w:szCs w:val="24"/>
        </w:rPr>
        <w:t></w:t>
      </w:r>
      <w:r w:rsidR="001960D0" w:rsidRPr="00CB73F3">
        <w:rPr>
          <w:rFonts w:hint="cs"/>
          <w:sz w:val="24"/>
          <w:szCs w:val="24"/>
          <w:rtl/>
          <w:lang w:bidi="ar-JO"/>
        </w:rPr>
        <w:t>(الطور:15)،</w:t>
      </w:r>
      <w:r w:rsidR="001960D0" w:rsidRPr="00F86017">
        <w:rPr>
          <w:rFonts w:hint="cs"/>
          <w:rtl/>
          <w:lang w:bidi="ar-JO"/>
        </w:rPr>
        <w:t xml:space="preserve"> "سحر:خبر مقدم، وهذا: مبتدأ".</w:t>
      </w:r>
      <w:r w:rsidR="001960D0" w:rsidRPr="00F86017">
        <w:rPr>
          <w:rFonts w:ascii="Times New Roman" w:eastAsia="Times New Roman" w:hAnsi="Times New Roman"/>
          <w:vertAlign w:val="superscript"/>
          <w:rtl/>
        </w:rPr>
        <w:t>(</w:t>
      </w:r>
      <w:r w:rsidR="001960D0" w:rsidRPr="00F86017">
        <w:rPr>
          <w:rFonts w:ascii="Times New Roman" w:eastAsia="Times New Roman" w:hAnsi="Times New Roman"/>
          <w:vertAlign w:val="superscript"/>
          <w:rtl/>
        </w:rPr>
        <w:footnoteReference w:id="448"/>
      </w:r>
      <w:r w:rsidR="001960D0" w:rsidRPr="00F86017">
        <w:rPr>
          <w:rFonts w:ascii="Times New Roman" w:eastAsia="Times New Roman" w:hAnsi="Times New Roman"/>
          <w:vertAlign w:val="superscript"/>
          <w:rtl/>
        </w:rPr>
        <w:t>)</w:t>
      </w:r>
      <w:r w:rsidR="001960D0" w:rsidRPr="00F86017">
        <w:rPr>
          <w:rFonts w:hint="cs"/>
          <w:b/>
          <w:bCs/>
          <w:rtl/>
          <w:lang w:bidi="ar-JO"/>
        </w:rPr>
        <w:t>(اهـ)</w:t>
      </w:r>
    </w:p>
    <w:p w:rsidR="00465D06" w:rsidRPr="00F86017" w:rsidRDefault="00C25ADA" w:rsidP="00DC16F6">
      <w:pPr>
        <w:spacing w:after="0" w:line="360" w:lineRule="auto"/>
        <w:jc w:val="both"/>
        <w:rPr>
          <w:rtl/>
          <w:lang w:bidi="ar-JO"/>
        </w:rPr>
      </w:pPr>
      <w:r w:rsidRPr="00CB73F3">
        <w:rPr>
          <w:rFonts w:hint="cs"/>
          <w:b/>
          <w:bCs/>
          <w:sz w:val="32"/>
          <w:szCs w:val="32"/>
          <w:rtl/>
          <w:lang w:bidi="ar-JO"/>
        </w:rPr>
        <w:t xml:space="preserve">المثال الخامس: </w:t>
      </w:r>
      <w:r w:rsidR="00394A76" w:rsidRPr="00CB73F3">
        <w:rPr>
          <w:b/>
          <w:bCs/>
          <w:sz w:val="32"/>
          <w:szCs w:val="32"/>
          <w:rtl/>
          <w:lang w:bidi="ar-JO"/>
        </w:rPr>
        <w:t>ما قال الشيخ</w:t>
      </w:r>
      <w:r w:rsidR="00394A76" w:rsidRPr="00CB73F3">
        <w:rPr>
          <w:rFonts w:hint="cs"/>
          <w:b/>
          <w:bCs/>
          <w:sz w:val="32"/>
          <w:szCs w:val="32"/>
          <w:rtl/>
          <w:lang w:bidi="ar-JO"/>
        </w:rPr>
        <w:t xml:space="preserve"> عضيمة</w:t>
      </w:r>
      <w:r w:rsidR="00394A76" w:rsidRPr="00CB73F3">
        <w:rPr>
          <w:b/>
          <w:bCs/>
          <w:sz w:val="32"/>
          <w:szCs w:val="32"/>
          <w:rtl/>
          <w:lang w:bidi="ar-JO"/>
        </w:rPr>
        <w:t xml:space="preserve"> </w:t>
      </w:r>
      <w:r w:rsidR="00BA3659" w:rsidRPr="00CB73F3">
        <w:rPr>
          <w:b/>
          <w:bCs/>
          <w:sz w:val="32"/>
          <w:szCs w:val="32"/>
          <w:rtl/>
          <w:lang w:bidi="ar-JO"/>
        </w:rPr>
        <w:t xml:space="preserve">في </w:t>
      </w:r>
      <w:r w:rsidR="00E949B3" w:rsidRPr="00CB73F3">
        <w:rPr>
          <w:rFonts w:hint="cs"/>
          <w:b/>
          <w:bCs/>
          <w:sz w:val="32"/>
          <w:szCs w:val="32"/>
          <w:rtl/>
          <w:lang w:bidi="ar-JO"/>
        </w:rPr>
        <w:t>بيان</w:t>
      </w:r>
      <w:r w:rsidR="00BA3659" w:rsidRPr="00CB73F3">
        <w:rPr>
          <w:b/>
          <w:bCs/>
          <w:sz w:val="32"/>
          <w:szCs w:val="32"/>
          <w:rtl/>
          <w:lang w:bidi="ar-JO"/>
        </w:rPr>
        <w:t xml:space="preserve"> قوله تعالى</w:t>
      </w:r>
      <w:r w:rsidR="00BA3659" w:rsidRPr="00CB73F3">
        <w:rPr>
          <w:sz w:val="32"/>
          <w:szCs w:val="32"/>
          <w:rtl/>
          <w:lang w:bidi="ar-JO"/>
        </w:rPr>
        <w:t>:</w:t>
      </w:r>
      <w:r w:rsidR="00BA3659" w:rsidRPr="00F86017">
        <w:rPr>
          <w:rtl/>
          <w:lang w:bidi="ar-JO"/>
        </w:rPr>
        <w:t xml:space="preserve"> </w:t>
      </w:r>
      <w:r w:rsidR="00E949B3" w:rsidRPr="00CB73F3">
        <w:rPr>
          <w:rFonts w:ascii="Msh Quraan1" w:hAnsi="Msh Quraan1"/>
          <w:b/>
          <w:bCs/>
          <w:sz w:val="24"/>
          <w:szCs w:val="24"/>
        </w:rPr>
        <w:t></w:t>
      </w:r>
      <w:r w:rsidR="00E949B3" w:rsidRPr="00CB73F3">
        <w:rPr>
          <w:rFonts w:ascii="QCF_BSML" w:eastAsia="Calibri" w:hAnsi="QCF_BSML" w:cs="QCF_BSML" w:hint="cs"/>
          <w:b/>
          <w:bCs/>
          <w:color w:val="000000"/>
          <w:sz w:val="24"/>
          <w:szCs w:val="24"/>
          <w:rtl/>
        </w:rPr>
        <w:t xml:space="preserve"> </w:t>
      </w:r>
      <w:r w:rsidR="00CB5953" w:rsidRPr="00CB73F3">
        <w:rPr>
          <w:color w:val="000000"/>
          <w:sz w:val="24"/>
          <w:szCs w:val="24"/>
        </w:rPr>
        <w:sym w:font="HQPB5" w:char="F074"/>
      </w:r>
      <w:r w:rsidR="00CB5953" w:rsidRPr="00CB73F3">
        <w:rPr>
          <w:color w:val="000000"/>
          <w:sz w:val="24"/>
          <w:szCs w:val="24"/>
        </w:rPr>
        <w:sym w:font="HQPB2" w:char="F062"/>
      </w:r>
      <w:r w:rsidR="00CB5953" w:rsidRPr="00CB73F3">
        <w:rPr>
          <w:color w:val="000000"/>
          <w:sz w:val="24"/>
          <w:szCs w:val="24"/>
        </w:rPr>
        <w:sym w:font="HQPB2" w:char="F071"/>
      </w:r>
      <w:r w:rsidR="00CB5953" w:rsidRPr="00CB73F3">
        <w:rPr>
          <w:color w:val="000000"/>
          <w:sz w:val="24"/>
          <w:szCs w:val="24"/>
        </w:rPr>
        <w:sym w:font="HQPB4" w:char="F0E4"/>
      </w:r>
      <w:r w:rsidR="00CB5953" w:rsidRPr="00CB73F3">
        <w:rPr>
          <w:color w:val="000000"/>
          <w:sz w:val="24"/>
          <w:szCs w:val="24"/>
        </w:rPr>
        <w:sym w:font="HQPB2" w:char="F039"/>
      </w:r>
      <w:r w:rsidR="00CB5953" w:rsidRPr="00CB73F3">
        <w:rPr>
          <w:color w:val="000000"/>
          <w:sz w:val="24"/>
          <w:szCs w:val="24"/>
        </w:rPr>
        <w:sym w:font="HQPB2" w:char="F071"/>
      </w:r>
      <w:r w:rsidR="00CB5953" w:rsidRPr="00CB73F3">
        <w:rPr>
          <w:color w:val="000000"/>
          <w:sz w:val="24"/>
          <w:szCs w:val="24"/>
        </w:rPr>
        <w:sym w:font="HQPB4" w:char="F0E0"/>
      </w:r>
      <w:r w:rsidR="00CB5953" w:rsidRPr="00CB73F3">
        <w:rPr>
          <w:color w:val="000000"/>
          <w:sz w:val="24"/>
          <w:szCs w:val="24"/>
        </w:rPr>
        <w:sym w:font="HQPB2" w:char="F029"/>
      </w:r>
      <w:r w:rsidR="00CB5953" w:rsidRPr="00CB73F3">
        <w:rPr>
          <w:color w:val="000000"/>
          <w:sz w:val="24"/>
          <w:szCs w:val="24"/>
        </w:rPr>
        <w:sym w:font="HQPB5" w:char="F074"/>
      </w:r>
      <w:r w:rsidR="00CB5953" w:rsidRPr="00CB73F3">
        <w:rPr>
          <w:color w:val="000000"/>
          <w:sz w:val="24"/>
          <w:szCs w:val="24"/>
        </w:rPr>
        <w:sym w:font="HQPB2" w:char="F083"/>
      </w:r>
      <w:r w:rsidR="00CB5953" w:rsidRPr="00CB73F3">
        <w:rPr>
          <w:color w:val="000000"/>
          <w:sz w:val="24"/>
          <w:szCs w:val="24"/>
        </w:rPr>
        <w:sym w:font="HQPB5" w:char="F075"/>
      </w:r>
      <w:r w:rsidR="00CB5953" w:rsidRPr="00CB73F3">
        <w:rPr>
          <w:color w:val="000000"/>
          <w:sz w:val="24"/>
          <w:szCs w:val="24"/>
        </w:rPr>
        <w:sym w:font="HQPB2" w:char="F072"/>
      </w:r>
      <w:r w:rsidR="00CB5953" w:rsidRPr="00CB73F3">
        <w:rPr>
          <w:color w:val="000000"/>
          <w:sz w:val="24"/>
          <w:szCs w:val="24"/>
          <w:rtl/>
        </w:rPr>
        <w:t xml:space="preserve"> </w:t>
      </w:r>
      <w:r w:rsidR="00CB5953" w:rsidRPr="00CB73F3">
        <w:rPr>
          <w:color w:val="000000"/>
          <w:sz w:val="24"/>
          <w:szCs w:val="24"/>
        </w:rPr>
        <w:sym w:font="HQPB5" w:char="F034"/>
      </w:r>
      <w:r w:rsidR="00CB5953" w:rsidRPr="00CB73F3">
        <w:rPr>
          <w:color w:val="000000"/>
          <w:sz w:val="24"/>
          <w:szCs w:val="24"/>
        </w:rPr>
        <w:sym w:font="HQPB2" w:char="F0D3"/>
      </w:r>
      <w:r w:rsidR="00CB5953" w:rsidRPr="00CB73F3">
        <w:rPr>
          <w:color w:val="000000"/>
          <w:sz w:val="24"/>
          <w:szCs w:val="24"/>
        </w:rPr>
        <w:sym w:font="HQPB5" w:char="F074"/>
      </w:r>
      <w:r w:rsidR="00CB5953" w:rsidRPr="00CB73F3">
        <w:rPr>
          <w:color w:val="000000"/>
          <w:sz w:val="24"/>
          <w:szCs w:val="24"/>
        </w:rPr>
        <w:sym w:font="HQPB1" w:char="F04C"/>
      </w:r>
      <w:r w:rsidR="00CB5953" w:rsidRPr="00CB73F3">
        <w:rPr>
          <w:color w:val="000000"/>
          <w:sz w:val="24"/>
          <w:szCs w:val="24"/>
        </w:rPr>
        <w:sym w:font="HQPB5" w:char="F074"/>
      </w:r>
      <w:r w:rsidR="00CB5953" w:rsidRPr="00CB73F3">
        <w:rPr>
          <w:color w:val="000000"/>
          <w:sz w:val="24"/>
          <w:szCs w:val="24"/>
        </w:rPr>
        <w:sym w:font="HQPB2" w:char="F042"/>
      </w:r>
      <w:r w:rsidR="00CB5953" w:rsidRPr="00CB73F3">
        <w:rPr>
          <w:color w:val="000000"/>
          <w:sz w:val="24"/>
          <w:szCs w:val="24"/>
          <w:rtl/>
        </w:rPr>
        <w:t xml:space="preserve"> </w:t>
      </w:r>
      <w:r w:rsidR="00CB5953" w:rsidRPr="00CB73F3">
        <w:rPr>
          <w:color w:val="000000"/>
          <w:sz w:val="24"/>
          <w:szCs w:val="24"/>
        </w:rPr>
        <w:sym w:font="HQPB1" w:char="F023"/>
      </w:r>
      <w:r w:rsidR="00CB5953" w:rsidRPr="00CB73F3">
        <w:rPr>
          <w:color w:val="000000"/>
          <w:sz w:val="24"/>
          <w:szCs w:val="24"/>
        </w:rPr>
        <w:sym w:font="HQPB5" w:char="F078"/>
      </w:r>
      <w:r w:rsidR="00CB5953" w:rsidRPr="00CB73F3">
        <w:rPr>
          <w:color w:val="000000"/>
          <w:sz w:val="24"/>
          <w:szCs w:val="24"/>
        </w:rPr>
        <w:sym w:font="HQPB1" w:char="F08B"/>
      </w:r>
      <w:r w:rsidR="00CB5953" w:rsidRPr="00CB73F3">
        <w:rPr>
          <w:color w:val="000000"/>
          <w:sz w:val="24"/>
          <w:szCs w:val="24"/>
        </w:rPr>
        <w:sym w:font="HQPB2" w:char="F0BB"/>
      </w:r>
      <w:r w:rsidR="00CB5953" w:rsidRPr="00CB73F3">
        <w:rPr>
          <w:color w:val="000000"/>
          <w:sz w:val="24"/>
          <w:szCs w:val="24"/>
        </w:rPr>
        <w:sym w:font="HQPB5" w:char="F079"/>
      </w:r>
      <w:r w:rsidR="00CB5953" w:rsidRPr="00CB73F3">
        <w:rPr>
          <w:color w:val="000000"/>
          <w:sz w:val="24"/>
          <w:szCs w:val="24"/>
        </w:rPr>
        <w:sym w:font="HQPB2" w:char="F064"/>
      </w:r>
      <w:r w:rsidR="00CB5953" w:rsidRPr="00CB73F3">
        <w:rPr>
          <w:color w:val="000000"/>
          <w:sz w:val="24"/>
          <w:szCs w:val="24"/>
          <w:rtl/>
        </w:rPr>
        <w:t xml:space="preserve"> </w:t>
      </w:r>
      <w:r w:rsidR="00CB5953" w:rsidRPr="00CB73F3">
        <w:rPr>
          <w:color w:val="000000"/>
          <w:sz w:val="24"/>
          <w:szCs w:val="24"/>
        </w:rPr>
        <w:sym w:font="HQPB4" w:char="F0DF"/>
      </w:r>
      <w:r w:rsidR="00CB5953" w:rsidRPr="00CB73F3">
        <w:rPr>
          <w:color w:val="000000"/>
          <w:sz w:val="24"/>
          <w:szCs w:val="24"/>
        </w:rPr>
        <w:sym w:font="HQPB1" w:char="F089"/>
      </w:r>
      <w:r w:rsidR="00CB5953" w:rsidRPr="00CB73F3">
        <w:rPr>
          <w:color w:val="000000"/>
          <w:sz w:val="24"/>
          <w:szCs w:val="24"/>
        </w:rPr>
        <w:sym w:font="HQPB4" w:char="F0F4"/>
      </w:r>
      <w:r w:rsidR="00CB5953" w:rsidRPr="00CB73F3">
        <w:rPr>
          <w:color w:val="000000"/>
          <w:sz w:val="24"/>
          <w:szCs w:val="24"/>
        </w:rPr>
        <w:sym w:font="HQPB1" w:char="F0E3"/>
      </w:r>
      <w:r w:rsidR="00CB5953" w:rsidRPr="00CB73F3">
        <w:rPr>
          <w:color w:val="000000"/>
          <w:sz w:val="24"/>
          <w:szCs w:val="24"/>
        </w:rPr>
        <w:sym w:font="HQPB5" w:char="F075"/>
      </w:r>
      <w:r w:rsidR="00CB5953" w:rsidRPr="00CB73F3">
        <w:rPr>
          <w:color w:val="000000"/>
          <w:sz w:val="24"/>
          <w:szCs w:val="24"/>
        </w:rPr>
        <w:sym w:font="HQPB2" w:char="F071"/>
      </w:r>
      <w:r w:rsidR="00CB5953" w:rsidRPr="00CB73F3">
        <w:rPr>
          <w:color w:val="000000"/>
          <w:sz w:val="24"/>
          <w:szCs w:val="24"/>
        </w:rPr>
        <w:sym w:font="HQPB4" w:char="F0F8"/>
      </w:r>
      <w:r w:rsidR="00CB5953" w:rsidRPr="00CB73F3">
        <w:rPr>
          <w:color w:val="000000"/>
          <w:sz w:val="24"/>
          <w:szCs w:val="24"/>
        </w:rPr>
        <w:sym w:font="HQPB2" w:char="F039"/>
      </w:r>
      <w:r w:rsidR="00CB5953" w:rsidRPr="00CB73F3">
        <w:rPr>
          <w:color w:val="000000"/>
          <w:sz w:val="24"/>
          <w:szCs w:val="24"/>
        </w:rPr>
        <w:sym w:font="HQPB5" w:char="F024"/>
      </w:r>
      <w:r w:rsidR="00CB5953" w:rsidRPr="00CB73F3">
        <w:rPr>
          <w:color w:val="000000"/>
          <w:sz w:val="24"/>
          <w:szCs w:val="24"/>
        </w:rPr>
        <w:sym w:font="HQPB1" w:char="F023"/>
      </w:r>
      <w:r w:rsidR="00CB5953" w:rsidRPr="00CB73F3">
        <w:rPr>
          <w:color w:val="000000"/>
          <w:sz w:val="24"/>
          <w:szCs w:val="24"/>
          <w:rtl/>
        </w:rPr>
        <w:t xml:space="preserve"> </w:t>
      </w:r>
      <w:r w:rsidR="00CB5953" w:rsidRPr="00CB73F3">
        <w:rPr>
          <w:color w:val="000000"/>
          <w:sz w:val="24"/>
          <w:szCs w:val="24"/>
        </w:rPr>
        <w:sym w:font="HQPB2" w:char="F062"/>
      </w:r>
      <w:r w:rsidR="00CB5953" w:rsidRPr="00CB73F3">
        <w:rPr>
          <w:color w:val="000000"/>
          <w:sz w:val="24"/>
          <w:szCs w:val="24"/>
        </w:rPr>
        <w:sym w:font="HQPB4" w:char="F0CE"/>
      </w:r>
      <w:r w:rsidR="00CB5953" w:rsidRPr="00CB73F3">
        <w:rPr>
          <w:color w:val="000000"/>
          <w:sz w:val="24"/>
          <w:szCs w:val="24"/>
        </w:rPr>
        <w:sym w:font="HQPB1" w:char="F029"/>
      </w:r>
      <w:r w:rsidR="00CB5953" w:rsidRPr="00CB73F3">
        <w:rPr>
          <w:color w:val="000000"/>
          <w:sz w:val="24"/>
          <w:szCs w:val="24"/>
          <w:rtl/>
        </w:rPr>
        <w:t xml:space="preserve"> </w:t>
      </w:r>
      <w:r w:rsidR="00CB5953" w:rsidRPr="00CB73F3">
        <w:rPr>
          <w:color w:val="000000"/>
          <w:sz w:val="24"/>
          <w:szCs w:val="24"/>
        </w:rPr>
        <w:sym w:font="HQPB4" w:char="F0F3"/>
      </w:r>
      <w:r w:rsidR="00CB5953" w:rsidRPr="00CB73F3">
        <w:rPr>
          <w:color w:val="000000"/>
          <w:sz w:val="24"/>
          <w:szCs w:val="24"/>
        </w:rPr>
        <w:sym w:font="HQPB2" w:char="F04F"/>
      </w:r>
      <w:r w:rsidR="00CB5953" w:rsidRPr="00CB73F3">
        <w:rPr>
          <w:color w:val="000000"/>
          <w:sz w:val="24"/>
          <w:szCs w:val="24"/>
        </w:rPr>
        <w:sym w:font="HQPB4" w:char="F0E7"/>
      </w:r>
      <w:r w:rsidR="00CB5953" w:rsidRPr="00CB73F3">
        <w:rPr>
          <w:color w:val="000000"/>
          <w:sz w:val="24"/>
          <w:szCs w:val="24"/>
        </w:rPr>
        <w:sym w:font="HQPB1" w:char="F046"/>
      </w:r>
      <w:r w:rsidR="00CB5953" w:rsidRPr="00CB73F3">
        <w:rPr>
          <w:color w:val="000000"/>
          <w:sz w:val="24"/>
          <w:szCs w:val="24"/>
        </w:rPr>
        <w:sym w:font="HQPB2" w:char="F059"/>
      </w:r>
      <w:r w:rsidR="00CB5953" w:rsidRPr="00CB73F3">
        <w:rPr>
          <w:color w:val="000000"/>
          <w:sz w:val="24"/>
          <w:szCs w:val="24"/>
        </w:rPr>
        <w:sym w:font="HQPB4" w:char="F0E4"/>
      </w:r>
      <w:r w:rsidR="00CB5953" w:rsidRPr="00CB73F3">
        <w:rPr>
          <w:color w:val="000000"/>
          <w:sz w:val="24"/>
          <w:szCs w:val="24"/>
        </w:rPr>
        <w:sym w:font="HQPB2" w:char="F02E"/>
      </w:r>
      <w:r w:rsidR="00CB5953" w:rsidRPr="00CB73F3">
        <w:rPr>
          <w:color w:val="000000"/>
          <w:sz w:val="24"/>
          <w:szCs w:val="24"/>
          <w:rtl/>
        </w:rPr>
        <w:t xml:space="preserve"> </w:t>
      </w:r>
      <w:r w:rsidR="00CB5953" w:rsidRPr="00CB73F3">
        <w:rPr>
          <w:color w:val="000000"/>
          <w:sz w:val="24"/>
          <w:szCs w:val="24"/>
        </w:rPr>
        <w:sym w:font="HQPB5" w:char="F074"/>
      </w:r>
      <w:r w:rsidR="00CB5953" w:rsidRPr="00CB73F3">
        <w:rPr>
          <w:color w:val="000000"/>
          <w:sz w:val="24"/>
          <w:szCs w:val="24"/>
        </w:rPr>
        <w:sym w:font="HQPB2" w:char="F0FB"/>
      </w:r>
      <w:r w:rsidR="00CB5953" w:rsidRPr="00CB73F3">
        <w:rPr>
          <w:color w:val="000000"/>
          <w:sz w:val="24"/>
          <w:szCs w:val="24"/>
        </w:rPr>
        <w:sym w:font="HQPB2" w:char="F0FC"/>
      </w:r>
      <w:r w:rsidR="00CB5953" w:rsidRPr="00CB73F3">
        <w:rPr>
          <w:color w:val="000000"/>
          <w:sz w:val="24"/>
          <w:szCs w:val="24"/>
        </w:rPr>
        <w:sym w:font="HQPB4" w:char="F0CF"/>
      </w:r>
      <w:r w:rsidR="00CB5953" w:rsidRPr="00CB73F3">
        <w:rPr>
          <w:color w:val="000000"/>
          <w:sz w:val="24"/>
          <w:szCs w:val="24"/>
        </w:rPr>
        <w:sym w:font="HQPB2" w:char="F025"/>
      </w:r>
      <w:r w:rsidR="00CB5953" w:rsidRPr="00CB73F3">
        <w:rPr>
          <w:color w:val="000000"/>
          <w:sz w:val="24"/>
          <w:szCs w:val="24"/>
        </w:rPr>
        <w:sym w:font="HQPB4" w:char="F0CF"/>
      </w:r>
      <w:r w:rsidR="00CB5953" w:rsidRPr="00CB73F3">
        <w:rPr>
          <w:color w:val="000000"/>
          <w:sz w:val="24"/>
          <w:szCs w:val="24"/>
        </w:rPr>
        <w:sym w:font="HQPB1" w:char="F089"/>
      </w:r>
      <w:r w:rsidR="00CB5953" w:rsidRPr="00CB73F3">
        <w:rPr>
          <w:color w:val="000000"/>
          <w:sz w:val="24"/>
          <w:szCs w:val="24"/>
        </w:rPr>
        <w:sym w:font="HQPB2" w:char="F0BB"/>
      </w:r>
      <w:r w:rsidR="00CB5953" w:rsidRPr="00CB73F3">
        <w:rPr>
          <w:color w:val="000000"/>
          <w:sz w:val="24"/>
          <w:szCs w:val="24"/>
        </w:rPr>
        <w:sym w:font="HQPB5" w:char="F07C"/>
      </w:r>
      <w:r w:rsidR="00CB5953" w:rsidRPr="00CB73F3">
        <w:rPr>
          <w:color w:val="000000"/>
          <w:sz w:val="24"/>
          <w:szCs w:val="24"/>
        </w:rPr>
        <w:sym w:font="HQPB1" w:char="F0B9"/>
      </w:r>
      <w:r w:rsidR="007F22EA" w:rsidRPr="00CB73F3">
        <w:rPr>
          <w:rFonts w:hint="cs"/>
          <w:color w:val="000000"/>
          <w:sz w:val="24"/>
          <w:szCs w:val="24"/>
          <w:rtl/>
        </w:rPr>
        <w:t xml:space="preserve"> </w:t>
      </w:r>
      <w:r w:rsidR="007F22EA" w:rsidRPr="00CB73F3">
        <w:rPr>
          <w:rFonts w:ascii="Msh Quraan1" w:hAnsi="Msh Quraan1"/>
          <w:b/>
          <w:bCs/>
          <w:sz w:val="24"/>
          <w:szCs w:val="24"/>
        </w:rPr>
        <w:t></w:t>
      </w:r>
      <w:r w:rsidRPr="00CB73F3">
        <w:rPr>
          <w:rFonts w:hint="cs"/>
          <w:sz w:val="24"/>
          <w:szCs w:val="24"/>
          <w:rtl/>
          <w:lang w:bidi="ar-JO"/>
        </w:rPr>
        <w:t>(يونس:48)</w:t>
      </w:r>
      <w:r w:rsidR="00E949B3" w:rsidRPr="00CB73F3">
        <w:rPr>
          <w:rFonts w:hint="cs"/>
          <w:sz w:val="24"/>
          <w:szCs w:val="24"/>
          <w:rtl/>
          <w:lang w:bidi="ar-JO"/>
        </w:rPr>
        <w:t>،</w:t>
      </w:r>
      <w:r w:rsidR="00FC7E8B" w:rsidRPr="00F86017">
        <w:rPr>
          <w:rFonts w:hint="cs"/>
          <w:rtl/>
          <w:lang w:bidi="ar-JO"/>
        </w:rPr>
        <w:t xml:space="preserve"> </w:t>
      </w:r>
      <w:r w:rsidRPr="00F86017">
        <w:rPr>
          <w:rFonts w:hint="cs"/>
          <w:rtl/>
          <w:lang w:bidi="ar-JO"/>
        </w:rPr>
        <w:t>"متى": في موضع الخبر".</w:t>
      </w:r>
      <w:r w:rsidR="002D5BF6" w:rsidRPr="00F86017">
        <w:rPr>
          <w:rFonts w:ascii="Times New Roman" w:eastAsia="Times New Roman" w:hAnsi="Times New Roman"/>
          <w:vertAlign w:val="superscript"/>
          <w:rtl/>
        </w:rPr>
        <w:t>(</w:t>
      </w:r>
      <w:r w:rsidR="002D5BF6" w:rsidRPr="00F86017">
        <w:rPr>
          <w:rFonts w:ascii="Times New Roman" w:eastAsia="Times New Roman" w:hAnsi="Times New Roman"/>
          <w:vertAlign w:val="superscript"/>
          <w:rtl/>
        </w:rPr>
        <w:footnoteReference w:id="449"/>
      </w:r>
      <w:r w:rsidR="002D5BF6" w:rsidRPr="00F86017">
        <w:rPr>
          <w:rFonts w:ascii="Times New Roman" w:eastAsia="Times New Roman" w:hAnsi="Times New Roman"/>
          <w:vertAlign w:val="superscript"/>
          <w:rtl/>
        </w:rPr>
        <w:t>)</w:t>
      </w:r>
      <w:r w:rsidR="00A57A53" w:rsidRPr="00F86017">
        <w:rPr>
          <w:rFonts w:hint="cs"/>
          <w:b/>
          <w:bCs/>
          <w:rtl/>
          <w:lang w:bidi="ar-JO"/>
        </w:rPr>
        <w:t>(</w:t>
      </w:r>
      <w:r w:rsidR="00897FEA" w:rsidRPr="00F86017">
        <w:rPr>
          <w:rFonts w:hint="cs"/>
          <w:b/>
          <w:bCs/>
          <w:rtl/>
          <w:lang w:bidi="ar-JO"/>
        </w:rPr>
        <w:t>ا</w:t>
      </w:r>
      <w:r w:rsidR="00A57A53" w:rsidRPr="00F86017">
        <w:rPr>
          <w:rFonts w:hint="cs"/>
          <w:b/>
          <w:bCs/>
          <w:rtl/>
          <w:lang w:bidi="ar-JO"/>
        </w:rPr>
        <w:t>هـ)</w:t>
      </w:r>
    </w:p>
    <w:p w:rsidR="00F125EF" w:rsidRPr="00F86017" w:rsidRDefault="00AF5362" w:rsidP="00DC16F6">
      <w:pPr>
        <w:spacing w:after="0" w:line="360" w:lineRule="auto"/>
        <w:jc w:val="both"/>
        <w:rPr>
          <w:rFonts w:ascii="Times New Roman" w:eastAsia="Times New Roman" w:hAnsi="Times New Roman"/>
          <w:vertAlign w:val="superscript"/>
          <w:rtl/>
        </w:rPr>
      </w:pPr>
      <w:r w:rsidRPr="002312A4">
        <w:rPr>
          <w:rFonts w:hint="cs"/>
          <w:b/>
          <w:bCs/>
          <w:sz w:val="32"/>
          <w:szCs w:val="32"/>
          <w:rtl/>
          <w:lang w:bidi="ar-JO"/>
        </w:rPr>
        <w:t>أفاد المعنى</w:t>
      </w:r>
      <w:r w:rsidR="00A749F1" w:rsidRPr="002312A4">
        <w:rPr>
          <w:rFonts w:hint="cs"/>
          <w:b/>
          <w:bCs/>
          <w:sz w:val="32"/>
          <w:szCs w:val="32"/>
          <w:rtl/>
          <w:lang w:bidi="ar-JO"/>
        </w:rPr>
        <w:t xml:space="preserve"> بأن</w:t>
      </w:r>
      <w:r w:rsidR="001F463B" w:rsidRPr="002312A4">
        <w:rPr>
          <w:rFonts w:hint="cs"/>
          <w:b/>
          <w:bCs/>
          <w:sz w:val="32"/>
          <w:szCs w:val="32"/>
          <w:rtl/>
          <w:lang w:bidi="ar-JO"/>
        </w:rPr>
        <w:t>:</w:t>
      </w:r>
      <w:r w:rsidRPr="00F86017">
        <w:rPr>
          <w:rtl/>
        </w:rPr>
        <w:t xml:space="preserve"> </w:t>
      </w:r>
      <w:r w:rsidRPr="00F86017">
        <w:rPr>
          <w:rtl/>
          <w:lang w:bidi="ar-JO"/>
        </w:rPr>
        <w:t xml:space="preserve">قولهم </w:t>
      </w:r>
      <w:r w:rsidR="00A749F1" w:rsidRPr="00F86017">
        <w:rPr>
          <w:rtl/>
          <w:lang w:bidi="ar-JO"/>
        </w:rPr>
        <w:t xml:space="preserve">حُكي </w:t>
      </w:r>
      <w:r w:rsidRPr="00F86017">
        <w:rPr>
          <w:rtl/>
          <w:lang w:bidi="ar-JO"/>
        </w:rPr>
        <w:t>بصيغة المضارع لقصد استحضار الحالة،</w:t>
      </w:r>
      <w:r w:rsidRPr="00F86017">
        <w:rPr>
          <w:rFonts w:hint="cs"/>
          <w:rtl/>
          <w:lang w:bidi="ar-JO"/>
        </w:rPr>
        <w:t xml:space="preserve"> </w:t>
      </w:r>
      <w:r w:rsidR="00A749F1" w:rsidRPr="00F86017">
        <w:rPr>
          <w:rFonts w:hint="cs"/>
          <w:rtl/>
          <w:lang w:bidi="ar-JO"/>
        </w:rPr>
        <w:t>و</w:t>
      </w:r>
      <w:r w:rsidRPr="00F86017">
        <w:rPr>
          <w:rtl/>
          <w:lang w:bidi="ar-JO"/>
        </w:rPr>
        <w:t>للدلالة على تكرر صدوره منهم، وأطلق الوعد على الموعود به، فالسؤال عنه باسم الزمان مُؤول بتقدير يدل عليه المقام، أي متى ظهوره</w:t>
      </w:r>
      <w:r w:rsidR="00A749F1" w:rsidRPr="00F86017">
        <w:rPr>
          <w:rFonts w:hint="cs"/>
          <w:rtl/>
          <w:lang w:bidi="ar-JO"/>
        </w:rPr>
        <w:t xml:space="preserve">، </w:t>
      </w:r>
      <w:r w:rsidRPr="00F86017">
        <w:rPr>
          <w:rtl/>
          <w:lang w:bidi="ar-JO"/>
        </w:rPr>
        <w:t>والسؤال مستعمل في الاستبطاء، وهو كناية عن عدم اكتراثهم به لينتقل من ذلك إلى أنهم مكذبون بحصوله</w:t>
      </w:r>
      <w:r w:rsidR="00A749F1" w:rsidRPr="00F86017">
        <w:rPr>
          <w:rFonts w:hint="cs"/>
          <w:rtl/>
          <w:lang w:bidi="ar-JO"/>
        </w:rPr>
        <w:t>.</w:t>
      </w:r>
      <w:r w:rsidR="002D5BF6" w:rsidRPr="00F86017">
        <w:rPr>
          <w:rFonts w:ascii="Times New Roman" w:eastAsia="Times New Roman" w:hAnsi="Times New Roman"/>
          <w:vertAlign w:val="superscript"/>
          <w:rtl/>
        </w:rPr>
        <w:t>(</w:t>
      </w:r>
      <w:r w:rsidR="002D5BF6" w:rsidRPr="00F86017">
        <w:rPr>
          <w:rFonts w:ascii="Times New Roman" w:eastAsia="Times New Roman" w:hAnsi="Times New Roman"/>
          <w:vertAlign w:val="superscript"/>
          <w:rtl/>
        </w:rPr>
        <w:footnoteReference w:id="450"/>
      </w:r>
      <w:r w:rsidR="002D5BF6" w:rsidRPr="00F86017">
        <w:rPr>
          <w:rFonts w:ascii="Times New Roman" w:eastAsia="Times New Roman" w:hAnsi="Times New Roman"/>
          <w:vertAlign w:val="superscript"/>
          <w:rtl/>
        </w:rPr>
        <w:t>)</w:t>
      </w:r>
    </w:p>
    <w:p w:rsidR="00897391" w:rsidRPr="00CB73F3" w:rsidRDefault="00D11915" w:rsidP="00DC16F6">
      <w:pPr>
        <w:spacing w:after="0" w:line="360" w:lineRule="auto"/>
        <w:jc w:val="both"/>
        <w:rPr>
          <w:b/>
          <w:bCs/>
          <w:sz w:val="32"/>
          <w:szCs w:val="32"/>
          <w:rtl/>
          <w:lang w:bidi="ar-JO"/>
        </w:rPr>
      </w:pPr>
      <w:r w:rsidRPr="00CB73F3">
        <w:rPr>
          <w:rFonts w:hint="cs"/>
          <w:b/>
          <w:bCs/>
          <w:sz w:val="32"/>
          <w:szCs w:val="32"/>
          <w:rtl/>
          <w:lang w:bidi="ar-JO"/>
        </w:rPr>
        <w:t>ثال</w:t>
      </w:r>
      <w:r w:rsidR="00D73A23" w:rsidRPr="00CB73F3">
        <w:rPr>
          <w:rFonts w:hint="cs"/>
          <w:b/>
          <w:bCs/>
          <w:sz w:val="32"/>
          <w:szCs w:val="32"/>
          <w:rtl/>
          <w:lang w:bidi="ar-JO"/>
        </w:rPr>
        <w:t xml:space="preserve">ثاً: </w:t>
      </w:r>
      <w:r w:rsidR="003B6B9E" w:rsidRPr="00CB73F3">
        <w:rPr>
          <w:rFonts w:hint="cs"/>
          <w:b/>
          <w:bCs/>
          <w:sz w:val="32"/>
          <w:szCs w:val="32"/>
          <w:rtl/>
          <w:lang w:bidi="ar-JO"/>
        </w:rPr>
        <w:t>تقديم</w:t>
      </w:r>
      <w:r w:rsidR="00897391" w:rsidRPr="00CB73F3">
        <w:rPr>
          <w:rFonts w:hint="cs"/>
          <w:b/>
          <w:bCs/>
          <w:sz w:val="32"/>
          <w:szCs w:val="32"/>
          <w:rtl/>
          <w:lang w:bidi="ar-JO"/>
        </w:rPr>
        <w:t xml:space="preserve"> متعلقات الفعل</w:t>
      </w:r>
    </w:p>
    <w:p w:rsidR="00F101BB" w:rsidRPr="00F86017" w:rsidRDefault="00F101BB" w:rsidP="00DC16F6">
      <w:pPr>
        <w:spacing w:after="0" w:line="360" w:lineRule="auto"/>
        <w:jc w:val="both"/>
        <w:rPr>
          <w:rtl/>
          <w:lang w:bidi="ar-JO"/>
        </w:rPr>
      </w:pPr>
      <w:r w:rsidRPr="00367B88">
        <w:rPr>
          <w:rFonts w:hint="cs"/>
          <w:b/>
          <w:bCs/>
          <w:sz w:val="32"/>
          <w:szCs w:val="32"/>
          <w:rtl/>
          <w:lang w:bidi="ar-JO"/>
        </w:rPr>
        <w:t xml:space="preserve">المثال الأول: ما قال الشيخ عضيمة في </w:t>
      </w:r>
      <w:r w:rsidR="00E949B3" w:rsidRPr="00367B88">
        <w:rPr>
          <w:rFonts w:hint="cs"/>
          <w:b/>
          <w:bCs/>
          <w:sz w:val="32"/>
          <w:szCs w:val="32"/>
          <w:rtl/>
          <w:lang w:bidi="ar-JO"/>
        </w:rPr>
        <w:t>بيان</w:t>
      </w:r>
      <w:r w:rsidR="00195F62" w:rsidRPr="00367B88">
        <w:rPr>
          <w:rFonts w:hint="cs"/>
          <w:b/>
          <w:bCs/>
          <w:sz w:val="32"/>
          <w:szCs w:val="32"/>
          <w:rtl/>
          <w:lang w:bidi="ar-JO"/>
        </w:rPr>
        <w:t xml:space="preserve"> </w:t>
      </w:r>
      <w:r w:rsidRPr="00367B88">
        <w:rPr>
          <w:rFonts w:hint="cs"/>
          <w:b/>
          <w:bCs/>
          <w:sz w:val="32"/>
          <w:szCs w:val="32"/>
          <w:rtl/>
          <w:lang w:bidi="ar-JO"/>
        </w:rPr>
        <w:t>قوله تعالى:</w:t>
      </w:r>
      <w:r w:rsidRPr="00F86017">
        <w:rPr>
          <w:rtl/>
        </w:rPr>
        <w:t xml:space="preserve"> </w:t>
      </w:r>
      <w:r w:rsidR="004D46D0" w:rsidRPr="00CB73F3">
        <w:rPr>
          <w:rFonts w:ascii="Msh Quraan1" w:hAnsi="Msh Quraan1"/>
          <w:b/>
          <w:bCs/>
          <w:sz w:val="24"/>
          <w:szCs w:val="24"/>
        </w:rPr>
        <w:t></w:t>
      </w:r>
      <w:r w:rsidR="004D46D0" w:rsidRPr="00CB73F3">
        <w:rPr>
          <w:rFonts w:hint="cs"/>
          <w:sz w:val="24"/>
          <w:szCs w:val="24"/>
          <w:rtl/>
          <w:lang w:bidi="ar-JO"/>
        </w:rPr>
        <w:t xml:space="preserve"> </w:t>
      </w:r>
      <w:r w:rsidR="00A800EA" w:rsidRPr="00CB73F3">
        <w:rPr>
          <w:color w:val="000000"/>
          <w:sz w:val="24"/>
          <w:szCs w:val="24"/>
        </w:rPr>
        <w:t xml:space="preserve"> </w:t>
      </w:r>
      <w:r w:rsidR="0041572E" w:rsidRPr="00CB73F3">
        <w:rPr>
          <w:rFonts w:ascii="Times New Roman" w:eastAsia="Times New Roman" w:hAnsi="Times New Roman" w:cs="Times New Roman"/>
          <w:color w:val="000000"/>
          <w:sz w:val="24"/>
          <w:szCs w:val="24"/>
        </w:rPr>
        <w:sym w:font="HQPB1" w:char="F024"/>
      </w:r>
      <w:r w:rsidR="0041572E" w:rsidRPr="00CB73F3">
        <w:rPr>
          <w:rFonts w:ascii="Times New Roman" w:eastAsia="Times New Roman" w:hAnsi="Times New Roman" w:cs="Times New Roman"/>
          <w:color w:val="000000"/>
          <w:sz w:val="24"/>
          <w:szCs w:val="24"/>
        </w:rPr>
        <w:sym w:font="HQPB4" w:char="F0A3"/>
      </w:r>
      <w:r w:rsidR="0041572E" w:rsidRPr="00CB73F3">
        <w:rPr>
          <w:rFonts w:ascii="Times New Roman" w:eastAsia="Times New Roman" w:hAnsi="Times New Roman" w:cs="Times New Roman"/>
          <w:color w:val="000000"/>
          <w:sz w:val="24"/>
          <w:szCs w:val="24"/>
        </w:rPr>
        <w:sym w:font="HQPB2" w:char="F04A"/>
      </w:r>
      <w:r w:rsidR="0041572E" w:rsidRPr="00CB73F3">
        <w:rPr>
          <w:rFonts w:ascii="Times New Roman" w:eastAsia="Times New Roman" w:hAnsi="Times New Roman" w:cs="Times New Roman"/>
          <w:color w:val="000000"/>
          <w:sz w:val="24"/>
          <w:szCs w:val="24"/>
        </w:rPr>
        <w:sym w:font="HQPB5" w:char="F073"/>
      </w:r>
      <w:r w:rsidR="0041572E" w:rsidRPr="00CB73F3">
        <w:rPr>
          <w:rFonts w:ascii="Times New Roman" w:eastAsia="Times New Roman" w:hAnsi="Times New Roman" w:cs="Times New Roman"/>
          <w:color w:val="000000"/>
          <w:sz w:val="24"/>
          <w:szCs w:val="24"/>
        </w:rPr>
        <w:sym w:font="HQPB2" w:char="F039"/>
      </w:r>
      <w:r w:rsidR="0041572E" w:rsidRPr="00CB73F3">
        <w:rPr>
          <w:rFonts w:ascii="Times New Roman" w:eastAsia="Times New Roman" w:hAnsi="Times New Roman" w:cs="Times New Roman"/>
          <w:color w:val="000000"/>
          <w:sz w:val="24"/>
          <w:szCs w:val="24"/>
        </w:rPr>
        <w:sym w:font="HQPB5" w:char="F075"/>
      </w:r>
      <w:r w:rsidR="0041572E" w:rsidRPr="00CB73F3">
        <w:rPr>
          <w:rFonts w:ascii="Times New Roman" w:eastAsia="Times New Roman" w:hAnsi="Times New Roman" w:cs="Times New Roman"/>
          <w:color w:val="000000"/>
          <w:sz w:val="24"/>
          <w:szCs w:val="24"/>
        </w:rPr>
        <w:sym w:font="HQPB2" w:char="F072"/>
      </w:r>
      <w:r w:rsidR="0041572E" w:rsidRPr="00CB73F3">
        <w:rPr>
          <w:rFonts w:ascii="Times New Roman" w:eastAsia="Times New Roman" w:hAnsi="Times New Roman" w:cs="Times New Roman"/>
          <w:color w:val="000000"/>
          <w:sz w:val="24"/>
          <w:szCs w:val="24"/>
          <w:rtl/>
        </w:rPr>
        <w:t xml:space="preserve"> </w:t>
      </w:r>
      <w:r w:rsidR="0041572E" w:rsidRPr="00CB73F3">
        <w:rPr>
          <w:rFonts w:ascii="Times New Roman" w:eastAsia="Times New Roman" w:hAnsi="Times New Roman" w:cs="Times New Roman"/>
          <w:color w:val="000000"/>
          <w:sz w:val="24"/>
          <w:szCs w:val="24"/>
        </w:rPr>
        <w:sym w:font="HQPB4" w:char="F0F6"/>
      </w:r>
      <w:r w:rsidR="0041572E" w:rsidRPr="00CB73F3">
        <w:rPr>
          <w:rFonts w:ascii="Times New Roman" w:eastAsia="Times New Roman" w:hAnsi="Times New Roman" w:cs="Times New Roman"/>
          <w:color w:val="000000"/>
          <w:sz w:val="24"/>
          <w:szCs w:val="24"/>
        </w:rPr>
        <w:sym w:font="HQPB2" w:char="F04E"/>
      </w:r>
      <w:r w:rsidR="0041572E" w:rsidRPr="00CB73F3">
        <w:rPr>
          <w:rFonts w:ascii="Times New Roman" w:eastAsia="Times New Roman" w:hAnsi="Times New Roman" w:cs="Times New Roman"/>
          <w:color w:val="000000"/>
          <w:sz w:val="24"/>
          <w:szCs w:val="24"/>
        </w:rPr>
        <w:sym w:font="HQPB4" w:char="F0E8"/>
      </w:r>
      <w:r w:rsidR="0041572E" w:rsidRPr="00CB73F3">
        <w:rPr>
          <w:rFonts w:ascii="Times New Roman" w:eastAsia="Times New Roman" w:hAnsi="Times New Roman" w:cs="Times New Roman"/>
          <w:color w:val="000000"/>
          <w:sz w:val="24"/>
          <w:szCs w:val="24"/>
        </w:rPr>
        <w:sym w:font="HQPB2" w:char="F064"/>
      </w:r>
      <w:r w:rsidR="0041572E" w:rsidRPr="00CB73F3">
        <w:rPr>
          <w:rFonts w:ascii="Times New Roman" w:eastAsia="Times New Roman" w:hAnsi="Times New Roman" w:cs="Times New Roman"/>
          <w:color w:val="000000"/>
          <w:sz w:val="24"/>
          <w:szCs w:val="24"/>
        </w:rPr>
        <w:sym w:font="HQPB5" w:char="F075"/>
      </w:r>
      <w:r w:rsidR="0041572E" w:rsidRPr="00CB73F3">
        <w:rPr>
          <w:rFonts w:ascii="Times New Roman" w:eastAsia="Times New Roman" w:hAnsi="Times New Roman" w:cs="Times New Roman"/>
          <w:color w:val="000000"/>
          <w:sz w:val="24"/>
          <w:szCs w:val="24"/>
        </w:rPr>
        <w:sym w:font="HQPB2" w:char="F0E4"/>
      </w:r>
      <w:r w:rsidR="0041572E" w:rsidRPr="00CB73F3">
        <w:rPr>
          <w:rFonts w:ascii="Times New Roman" w:eastAsia="Times New Roman" w:hAnsi="Times New Roman" w:cs="Times New Roman"/>
          <w:color w:val="000000"/>
          <w:sz w:val="24"/>
          <w:szCs w:val="24"/>
        </w:rPr>
        <w:sym w:font="HQPB5" w:char="F021"/>
      </w:r>
      <w:r w:rsidR="0041572E" w:rsidRPr="00CB73F3">
        <w:rPr>
          <w:rFonts w:ascii="Times New Roman" w:eastAsia="Times New Roman" w:hAnsi="Times New Roman" w:cs="Times New Roman"/>
          <w:color w:val="000000"/>
          <w:sz w:val="24"/>
          <w:szCs w:val="24"/>
        </w:rPr>
        <w:sym w:font="HQPB1" w:char="F025"/>
      </w:r>
      <w:r w:rsidR="0041572E" w:rsidRPr="00CB73F3">
        <w:rPr>
          <w:rFonts w:ascii="Times New Roman" w:eastAsia="Times New Roman" w:hAnsi="Times New Roman" w:cs="Times New Roman"/>
          <w:color w:val="000000"/>
          <w:sz w:val="24"/>
          <w:szCs w:val="24"/>
        </w:rPr>
        <w:sym w:font="HQPB5" w:char="F079"/>
      </w:r>
      <w:r w:rsidR="0041572E" w:rsidRPr="00CB73F3">
        <w:rPr>
          <w:rFonts w:ascii="Times New Roman" w:eastAsia="Times New Roman" w:hAnsi="Times New Roman" w:cs="Times New Roman"/>
          <w:color w:val="000000"/>
          <w:sz w:val="24"/>
          <w:szCs w:val="24"/>
        </w:rPr>
        <w:sym w:font="HQPB1" w:char="F060"/>
      </w:r>
      <w:r w:rsidR="0041572E" w:rsidRPr="00CB73F3">
        <w:rPr>
          <w:rFonts w:ascii="Times New Roman" w:eastAsia="Times New Roman" w:hAnsi="Times New Roman" w:cs="Times New Roman"/>
          <w:color w:val="000000"/>
          <w:sz w:val="24"/>
          <w:szCs w:val="24"/>
          <w:rtl/>
        </w:rPr>
        <w:t xml:space="preserve"> </w:t>
      </w:r>
      <w:r w:rsidR="0041572E" w:rsidRPr="00CB73F3">
        <w:rPr>
          <w:rFonts w:ascii="Times New Roman" w:eastAsia="Times New Roman" w:hAnsi="Times New Roman" w:cs="Times New Roman"/>
          <w:color w:val="000000"/>
          <w:sz w:val="24"/>
          <w:szCs w:val="24"/>
        </w:rPr>
        <w:sym w:font="HQPB4" w:char="F0D2"/>
      </w:r>
      <w:r w:rsidR="0041572E" w:rsidRPr="00CB73F3">
        <w:rPr>
          <w:rFonts w:ascii="Times New Roman" w:eastAsia="Times New Roman" w:hAnsi="Times New Roman" w:cs="Times New Roman"/>
          <w:color w:val="000000"/>
          <w:sz w:val="24"/>
          <w:szCs w:val="24"/>
        </w:rPr>
        <w:sym w:font="HQPB1" w:char="F03D"/>
      </w:r>
      <w:r w:rsidR="0041572E" w:rsidRPr="00CB73F3">
        <w:rPr>
          <w:rFonts w:ascii="Times New Roman" w:eastAsia="Times New Roman" w:hAnsi="Times New Roman" w:cs="Times New Roman"/>
          <w:color w:val="000000"/>
          <w:sz w:val="24"/>
          <w:szCs w:val="24"/>
        </w:rPr>
        <w:sym w:font="HQPB2" w:char="F0BB"/>
      </w:r>
      <w:r w:rsidR="0041572E" w:rsidRPr="00CB73F3">
        <w:rPr>
          <w:rFonts w:ascii="Times New Roman" w:eastAsia="Times New Roman" w:hAnsi="Times New Roman" w:cs="Times New Roman"/>
          <w:color w:val="000000"/>
          <w:sz w:val="24"/>
          <w:szCs w:val="24"/>
        </w:rPr>
        <w:sym w:font="HQPB5" w:char="F074"/>
      </w:r>
      <w:r w:rsidR="0041572E" w:rsidRPr="00CB73F3">
        <w:rPr>
          <w:rFonts w:ascii="Times New Roman" w:eastAsia="Times New Roman" w:hAnsi="Times New Roman" w:cs="Times New Roman"/>
          <w:color w:val="000000"/>
          <w:sz w:val="24"/>
          <w:szCs w:val="24"/>
        </w:rPr>
        <w:sym w:font="HQPB1" w:char="F047"/>
      </w:r>
      <w:r w:rsidR="0041572E" w:rsidRPr="00CB73F3">
        <w:rPr>
          <w:rFonts w:ascii="Times New Roman" w:eastAsia="Times New Roman" w:hAnsi="Times New Roman" w:cs="Times New Roman"/>
          <w:color w:val="000000"/>
          <w:sz w:val="24"/>
          <w:szCs w:val="24"/>
        </w:rPr>
        <w:sym w:font="HQPB4" w:char="F0CF"/>
      </w:r>
      <w:r w:rsidR="0041572E" w:rsidRPr="00CB73F3">
        <w:rPr>
          <w:rFonts w:ascii="Times New Roman" w:eastAsia="Times New Roman" w:hAnsi="Times New Roman" w:cs="Times New Roman"/>
          <w:color w:val="000000"/>
          <w:sz w:val="24"/>
          <w:szCs w:val="24"/>
        </w:rPr>
        <w:sym w:font="HQPB2" w:char="F02E"/>
      </w:r>
      <w:r w:rsidR="0041572E" w:rsidRPr="00CB73F3">
        <w:rPr>
          <w:rFonts w:ascii="Times New Roman" w:eastAsia="Times New Roman" w:hAnsi="Times New Roman" w:cs="Times New Roman"/>
          <w:color w:val="000000"/>
          <w:sz w:val="24"/>
          <w:szCs w:val="24"/>
          <w:rtl/>
        </w:rPr>
        <w:t xml:space="preserve"> </w:t>
      </w:r>
      <w:r w:rsidR="0041572E" w:rsidRPr="00CB73F3">
        <w:rPr>
          <w:rFonts w:ascii="Times New Roman" w:eastAsia="Times New Roman" w:hAnsi="Times New Roman" w:cs="Times New Roman"/>
          <w:color w:val="000000"/>
          <w:sz w:val="24"/>
          <w:szCs w:val="24"/>
        </w:rPr>
        <w:sym w:font="HQPB4" w:char="F0F4"/>
      </w:r>
      <w:r w:rsidR="0041572E" w:rsidRPr="00CB73F3">
        <w:rPr>
          <w:rFonts w:ascii="Times New Roman" w:eastAsia="Times New Roman" w:hAnsi="Times New Roman" w:cs="Times New Roman"/>
          <w:color w:val="000000"/>
          <w:sz w:val="24"/>
          <w:szCs w:val="24"/>
        </w:rPr>
        <w:sym w:font="HQPB2" w:char="F060"/>
      </w:r>
      <w:r w:rsidR="0041572E" w:rsidRPr="00CB73F3">
        <w:rPr>
          <w:rFonts w:ascii="Times New Roman" w:eastAsia="Times New Roman" w:hAnsi="Times New Roman" w:cs="Times New Roman"/>
          <w:color w:val="000000"/>
          <w:sz w:val="24"/>
          <w:szCs w:val="24"/>
        </w:rPr>
        <w:sym w:font="HQPB4" w:char="F0CF"/>
      </w:r>
      <w:r w:rsidR="0041572E" w:rsidRPr="00CB73F3">
        <w:rPr>
          <w:rFonts w:ascii="Times New Roman" w:eastAsia="Times New Roman" w:hAnsi="Times New Roman" w:cs="Times New Roman"/>
          <w:color w:val="000000"/>
          <w:sz w:val="24"/>
          <w:szCs w:val="24"/>
        </w:rPr>
        <w:sym w:font="HQPB4" w:char="F069"/>
      </w:r>
      <w:r w:rsidR="0041572E" w:rsidRPr="00CB73F3">
        <w:rPr>
          <w:rFonts w:ascii="Times New Roman" w:eastAsia="Times New Roman" w:hAnsi="Times New Roman" w:cs="Times New Roman"/>
          <w:color w:val="000000"/>
          <w:sz w:val="24"/>
          <w:szCs w:val="24"/>
        </w:rPr>
        <w:sym w:font="HQPB2" w:char="F042"/>
      </w:r>
      <w:r w:rsidR="0041572E" w:rsidRPr="00CB73F3">
        <w:rPr>
          <w:rFonts w:ascii="Times New Roman" w:eastAsia="Times New Roman" w:hAnsi="Times New Roman" w:cs="Times New Roman"/>
          <w:color w:val="000000"/>
          <w:sz w:val="24"/>
          <w:szCs w:val="24"/>
          <w:rtl/>
        </w:rPr>
        <w:t xml:space="preserve"> </w:t>
      </w:r>
      <w:r w:rsidR="0041572E" w:rsidRPr="00CB73F3">
        <w:rPr>
          <w:rFonts w:ascii="Times New Roman" w:eastAsia="Times New Roman" w:hAnsi="Times New Roman" w:cs="Times New Roman"/>
          <w:color w:val="000000"/>
          <w:sz w:val="24"/>
          <w:szCs w:val="24"/>
        </w:rPr>
        <w:sym w:font="HQPB4" w:char="F0CF"/>
      </w:r>
      <w:r w:rsidR="0041572E" w:rsidRPr="00CB73F3">
        <w:rPr>
          <w:rFonts w:ascii="Times New Roman" w:eastAsia="Times New Roman" w:hAnsi="Times New Roman" w:cs="Times New Roman"/>
          <w:color w:val="000000"/>
          <w:sz w:val="24"/>
          <w:szCs w:val="24"/>
        </w:rPr>
        <w:sym w:font="HQPB1" w:char="F089"/>
      </w:r>
      <w:r w:rsidR="0041572E" w:rsidRPr="00CB73F3">
        <w:rPr>
          <w:rFonts w:ascii="Times New Roman" w:eastAsia="Times New Roman" w:hAnsi="Times New Roman" w:cs="Times New Roman"/>
          <w:color w:val="000000"/>
          <w:sz w:val="24"/>
          <w:szCs w:val="24"/>
        </w:rPr>
        <w:sym w:font="HQPB2" w:char="F059"/>
      </w:r>
      <w:r w:rsidR="0041572E" w:rsidRPr="00CB73F3">
        <w:rPr>
          <w:rFonts w:ascii="Times New Roman" w:eastAsia="Times New Roman" w:hAnsi="Times New Roman" w:cs="Times New Roman"/>
          <w:color w:val="000000"/>
          <w:sz w:val="24"/>
          <w:szCs w:val="24"/>
        </w:rPr>
        <w:sym w:font="HQPB4" w:char="F0CF"/>
      </w:r>
      <w:r w:rsidR="0041572E" w:rsidRPr="00CB73F3">
        <w:rPr>
          <w:rFonts w:ascii="Times New Roman" w:eastAsia="Times New Roman" w:hAnsi="Times New Roman" w:cs="Times New Roman"/>
          <w:color w:val="000000"/>
          <w:sz w:val="24"/>
          <w:szCs w:val="24"/>
        </w:rPr>
        <w:sym w:font="HQPB1" w:char="F0E3"/>
      </w:r>
      <w:r w:rsidR="0041572E" w:rsidRPr="00CB73F3">
        <w:rPr>
          <w:rFonts w:ascii="Times New Roman" w:eastAsia="Times New Roman" w:hAnsi="Times New Roman" w:cs="Times New Roman"/>
          <w:color w:val="000000"/>
          <w:sz w:val="24"/>
          <w:szCs w:val="24"/>
          <w:rtl/>
        </w:rPr>
        <w:t xml:space="preserve"> </w:t>
      </w:r>
      <w:r w:rsidR="0041572E" w:rsidRPr="00CB73F3">
        <w:rPr>
          <w:rFonts w:ascii="Times New Roman" w:eastAsia="Times New Roman" w:hAnsi="Times New Roman" w:cs="Times New Roman"/>
          <w:color w:val="000000"/>
          <w:sz w:val="24"/>
          <w:szCs w:val="24"/>
        </w:rPr>
        <w:sym w:font="HQPB5" w:char="F0AB"/>
      </w:r>
      <w:r w:rsidR="0041572E" w:rsidRPr="00CB73F3">
        <w:rPr>
          <w:rFonts w:ascii="Times New Roman" w:eastAsia="Times New Roman" w:hAnsi="Times New Roman" w:cs="Times New Roman"/>
          <w:color w:val="000000"/>
          <w:sz w:val="24"/>
          <w:szCs w:val="24"/>
        </w:rPr>
        <w:sym w:font="HQPB1" w:char="F021"/>
      </w:r>
      <w:r w:rsidR="0041572E" w:rsidRPr="00CB73F3">
        <w:rPr>
          <w:rFonts w:ascii="Times New Roman" w:eastAsia="Times New Roman" w:hAnsi="Times New Roman" w:cs="Times New Roman"/>
          <w:color w:val="000000"/>
          <w:sz w:val="24"/>
          <w:szCs w:val="24"/>
        </w:rPr>
        <w:sym w:font="HQPB5" w:char="F024"/>
      </w:r>
      <w:r w:rsidR="0041572E" w:rsidRPr="00CB73F3">
        <w:rPr>
          <w:rFonts w:ascii="Times New Roman" w:eastAsia="Times New Roman" w:hAnsi="Times New Roman" w:cs="Times New Roman"/>
          <w:color w:val="000000"/>
          <w:sz w:val="24"/>
          <w:szCs w:val="24"/>
        </w:rPr>
        <w:sym w:font="HQPB1" w:char="F023"/>
      </w:r>
      <w:r w:rsidR="0041572E" w:rsidRPr="00CB73F3">
        <w:rPr>
          <w:rFonts w:ascii="Times New Roman" w:eastAsia="Times New Roman" w:hAnsi="Times New Roman" w:cs="Times New Roman"/>
          <w:color w:val="000000"/>
          <w:sz w:val="24"/>
          <w:szCs w:val="24"/>
          <w:rtl/>
        </w:rPr>
        <w:t xml:space="preserve"> </w:t>
      </w:r>
      <w:r w:rsidR="0041572E" w:rsidRPr="00CB73F3">
        <w:rPr>
          <w:rFonts w:ascii="Times New Roman" w:eastAsia="Times New Roman" w:hAnsi="Times New Roman" w:cs="Times New Roman"/>
          <w:color w:val="000000"/>
          <w:sz w:val="24"/>
          <w:szCs w:val="24"/>
        </w:rPr>
        <w:sym w:font="HQPB4" w:char="F0D7"/>
      </w:r>
      <w:r w:rsidR="0041572E" w:rsidRPr="00CB73F3">
        <w:rPr>
          <w:rFonts w:ascii="Times New Roman" w:eastAsia="Times New Roman" w:hAnsi="Times New Roman" w:cs="Times New Roman"/>
          <w:color w:val="000000"/>
          <w:sz w:val="24"/>
          <w:szCs w:val="24"/>
        </w:rPr>
        <w:sym w:font="HQPB2" w:char="F02D"/>
      </w:r>
      <w:r w:rsidR="0041572E" w:rsidRPr="00CB73F3">
        <w:rPr>
          <w:rFonts w:ascii="Times New Roman" w:eastAsia="Times New Roman" w:hAnsi="Times New Roman" w:cs="Times New Roman"/>
          <w:color w:val="000000"/>
          <w:sz w:val="24"/>
          <w:szCs w:val="24"/>
        </w:rPr>
        <w:sym w:font="HQPB4" w:char="F0CF"/>
      </w:r>
      <w:r w:rsidR="0041572E" w:rsidRPr="00CB73F3">
        <w:rPr>
          <w:rFonts w:ascii="Times New Roman" w:eastAsia="Times New Roman" w:hAnsi="Times New Roman" w:cs="Times New Roman"/>
          <w:color w:val="000000"/>
          <w:sz w:val="24"/>
          <w:szCs w:val="24"/>
        </w:rPr>
        <w:sym w:font="HQPB4" w:char="F064"/>
      </w:r>
      <w:r w:rsidR="0041572E" w:rsidRPr="00CB73F3">
        <w:rPr>
          <w:rFonts w:ascii="Times New Roman" w:eastAsia="Times New Roman" w:hAnsi="Times New Roman" w:cs="Times New Roman"/>
          <w:color w:val="000000"/>
          <w:sz w:val="24"/>
          <w:szCs w:val="24"/>
        </w:rPr>
        <w:sym w:font="HQPB1" w:char="F089"/>
      </w:r>
      <w:r w:rsidR="0041572E" w:rsidRPr="00CB73F3">
        <w:rPr>
          <w:rFonts w:ascii="Times New Roman" w:eastAsia="Times New Roman" w:hAnsi="Times New Roman" w:cs="Times New Roman"/>
          <w:color w:val="000000"/>
          <w:sz w:val="24"/>
          <w:szCs w:val="24"/>
        </w:rPr>
        <w:sym w:font="HQPB5" w:char="F07C"/>
      </w:r>
      <w:r w:rsidR="0041572E" w:rsidRPr="00CB73F3">
        <w:rPr>
          <w:rFonts w:ascii="Times New Roman" w:eastAsia="Times New Roman" w:hAnsi="Times New Roman" w:cs="Times New Roman"/>
          <w:color w:val="000000"/>
          <w:sz w:val="24"/>
          <w:szCs w:val="24"/>
        </w:rPr>
        <w:sym w:font="HQPB1" w:char="F0C1"/>
      </w:r>
      <w:r w:rsidR="0041572E" w:rsidRPr="00CB73F3">
        <w:rPr>
          <w:rFonts w:ascii="Times New Roman" w:eastAsia="Times New Roman" w:hAnsi="Times New Roman" w:cs="Times New Roman"/>
          <w:color w:val="000000"/>
          <w:sz w:val="24"/>
          <w:szCs w:val="24"/>
        </w:rPr>
        <w:sym w:font="HQPB4" w:char="F0E3"/>
      </w:r>
      <w:r w:rsidR="0041572E" w:rsidRPr="00CB73F3">
        <w:rPr>
          <w:rFonts w:ascii="Times New Roman" w:eastAsia="Times New Roman" w:hAnsi="Times New Roman" w:cs="Times New Roman"/>
          <w:color w:val="000000"/>
          <w:sz w:val="24"/>
          <w:szCs w:val="24"/>
        </w:rPr>
        <w:sym w:font="HQPB2" w:char="F042"/>
      </w:r>
      <w:r w:rsidR="0041572E" w:rsidRPr="00CB73F3">
        <w:rPr>
          <w:rFonts w:ascii="Times New Roman" w:eastAsia="Times New Roman" w:hAnsi="Times New Roman" w:cs="Times New Roman"/>
          <w:color w:val="000000"/>
          <w:sz w:val="24"/>
          <w:szCs w:val="24"/>
          <w:rtl/>
        </w:rPr>
        <w:t xml:space="preserve"> </w:t>
      </w:r>
      <w:r w:rsidR="0041572E" w:rsidRPr="00CB73F3">
        <w:rPr>
          <w:rFonts w:ascii="Times New Roman" w:eastAsia="Times New Roman" w:hAnsi="Times New Roman" w:cs="Times New Roman"/>
          <w:color w:val="000000"/>
          <w:sz w:val="24"/>
          <w:szCs w:val="24"/>
        </w:rPr>
        <w:sym w:font="HQPB1" w:char="F024"/>
      </w:r>
      <w:r w:rsidR="0041572E" w:rsidRPr="00CB73F3">
        <w:rPr>
          <w:rFonts w:ascii="Times New Roman" w:eastAsia="Times New Roman" w:hAnsi="Times New Roman" w:cs="Times New Roman"/>
          <w:color w:val="000000"/>
          <w:sz w:val="24"/>
          <w:szCs w:val="24"/>
        </w:rPr>
        <w:sym w:font="HQPB5" w:char="F079"/>
      </w:r>
      <w:r w:rsidR="0041572E" w:rsidRPr="00CB73F3">
        <w:rPr>
          <w:rFonts w:ascii="Times New Roman" w:eastAsia="Times New Roman" w:hAnsi="Times New Roman" w:cs="Times New Roman"/>
          <w:color w:val="000000"/>
          <w:sz w:val="24"/>
          <w:szCs w:val="24"/>
        </w:rPr>
        <w:sym w:font="HQPB2" w:char="F04A"/>
      </w:r>
      <w:r w:rsidR="0041572E" w:rsidRPr="00CB73F3">
        <w:rPr>
          <w:rFonts w:ascii="Times New Roman" w:eastAsia="Times New Roman" w:hAnsi="Times New Roman" w:cs="Times New Roman"/>
          <w:color w:val="000000"/>
          <w:sz w:val="24"/>
          <w:szCs w:val="24"/>
        </w:rPr>
        <w:sym w:font="HQPB4" w:char="F0CF"/>
      </w:r>
      <w:r w:rsidR="0041572E" w:rsidRPr="00CB73F3">
        <w:rPr>
          <w:rFonts w:ascii="Times New Roman" w:eastAsia="Times New Roman" w:hAnsi="Times New Roman" w:cs="Times New Roman"/>
          <w:color w:val="000000"/>
          <w:sz w:val="24"/>
          <w:szCs w:val="24"/>
        </w:rPr>
        <w:sym w:font="HQPB4" w:char="F06A"/>
      </w:r>
      <w:r w:rsidR="0041572E" w:rsidRPr="00CB73F3">
        <w:rPr>
          <w:rFonts w:ascii="Times New Roman" w:eastAsia="Times New Roman" w:hAnsi="Times New Roman" w:cs="Times New Roman"/>
          <w:color w:val="000000"/>
          <w:sz w:val="24"/>
          <w:szCs w:val="24"/>
        </w:rPr>
        <w:sym w:font="HQPB2" w:char="F039"/>
      </w:r>
      <w:r w:rsidR="0041572E" w:rsidRPr="00CB73F3">
        <w:rPr>
          <w:rFonts w:ascii="Times New Roman" w:eastAsia="Times New Roman" w:hAnsi="Times New Roman" w:cs="Times New Roman"/>
          <w:color w:val="000000"/>
          <w:sz w:val="24"/>
          <w:szCs w:val="24"/>
          <w:rtl/>
        </w:rPr>
        <w:t xml:space="preserve"> </w:t>
      </w:r>
      <w:r w:rsidR="0041572E" w:rsidRPr="00CB73F3">
        <w:rPr>
          <w:rFonts w:ascii="Times New Roman" w:eastAsia="Times New Roman" w:hAnsi="Times New Roman" w:cs="Times New Roman"/>
          <w:color w:val="000000"/>
          <w:sz w:val="24"/>
          <w:szCs w:val="24"/>
        </w:rPr>
        <w:sym w:font="HQPB4" w:char="F0F6"/>
      </w:r>
      <w:r w:rsidR="0041572E" w:rsidRPr="00CB73F3">
        <w:rPr>
          <w:rFonts w:ascii="Times New Roman" w:eastAsia="Times New Roman" w:hAnsi="Times New Roman" w:cs="Times New Roman"/>
          <w:color w:val="000000"/>
          <w:sz w:val="24"/>
          <w:szCs w:val="24"/>
        </w:rPr>
        <w:sym w:font="HQPB2" w:char="F04E"/>
      </w:r>
      <w:r w:rsidR="0041572E" w:rsidRPr="00CB73F3">
        <w:rPr>
          <w:rFonts w:ascii="Times New Roman" w:eastAsia="Times New Roman" w:hAnsi="Times New Roman" w:cs="Times New Roman"/>
          <w:color w:val="000000"/>
          <w:sz w:val="24"/>
          <w:szCs w:val="24"/>
        </w:rPr>
        <w:sym w:font="HQPB4" w:char="F0DF"/>
      </w:r>
      <w:r w:rsidR="0041572E" w:rsidRPr="00CB73F3">
        <w:rPr>
          <w:rFonts w:ascii="Times New Roman" w:eastAsia="Times New Roman" w:hAnsi="Times New Roman" w:cs="Times New Roman"/>
          <w:color w:val="000000"/>
          <w:sz w:val="24"/>
          <w:szCs w:val="24"/>
        </w:rPr>
        <w:sym w:font="HQPB2" w:char="F067"/>
      </w:r>
      <w:r w:rsidR="0041572E" w:rsidRPr="00CB73F3">
        <w:rPr>
          <w:rFonts w:ascii="Times New Roman" w:eastAsia="Times New Roman" w:hAnsi="Times New Roman" w:cs="Times New Roman"/>
          <w:color w:val="000000"/>
          <w:sz w:val="24"/>
          <w:szCs w:val="24"/>
        </w:rPr>
        <w:sym w:font="HQPB5" w:char="F079"/>
      </w:r>
      <w:r w:rsidR="0041572E" w:rsidRPr="00CB73F3">
        <w:rPr>
          <w:rFonts w:ascii="Times New Roman" w:eastAsia="Times New Roman" w:hAnsi="Times New Roman" w:cs="Times New Roman"/>
          <w:color w:val="000000"/>
          <w:sz w:val="24"/>
          <w:szCs w:val="24"/>
        </w:rPr>
        <w:sym w:font="HQPB1" w:char="F0E8"/>
      </w:r>
      <w:r w:rsidR="0041572E" w:rsidRPr="00CB73F3">
        <w:rPr>
          <w:rFonts w:ascii="Times New Roman" w:eastAsia="Times New Roman" w:hAnsi="Times New Roman" w:cs="Times New Roman"/>
          <w:color w:val="000000"/>
          <w:sz w:val="24"/>
          <w:szCs w:val="24"/>
        </w:rPr>
        <w:sym w:font="HQPB5" w:char="F074"/>
      </w:r>
      <w:r w:rsidR="0041572E" w:rsidRPr="00CB73F3">
        <w:rPr>
          <w:rFonts w:ascii="Times New Roman" w:eastAsia="Times New Roman" w:hAnsi="Times New Roman" w:cs="Times New Roman"/>
          <w:color w:val="000000"/>
          <w:sz w:val="24"/>
          <w:szCs w:val="24"/>
        </w:rPr>
        <w:sym w:font="HQPB2" w:char="F042"/>
      </w:r>
      <w:r w:rsidR="0041572E" w:rsidRPr="00CB73F3">
        <w:rPr>
          <w:rFonts w:ascii="Times New Roman" w:eastAsia="Times New Roman" w:hAnsi="Times New Roman" w:cs="Times New Roman"/>
          <w:color w:val="000000"/>
          <w:sz w:val="24"/>
          <w:szCs w:val="24"/>
          <w:rtl/>
        </w:rPr>
        <w:t xml:space="preserve"> </w:t>
      </w:r>
      <w:r w:rsidR="007F22EA" w:rsidRPr="00CB73F3">
        <w:rPr>
          <w:rFonts w:ascii="Msh Quraan1" w:hAnsi="Msh Quraan1"/>
          <w:b/>
          <w:bCs/>
          <w:sz w:val="24"/>
          <w:szCs w:val="24"/>
        </w:rPr>
        <w:t></w:t>
      </w:r>
      <w:r w:rsidRPr="00CB73F3">
        <w:rPr>
          <w:rFonts w:hint="cs"/>
          <w:sz w:val="24"/>
          <w:szCs w:val="24"/>
          <w:rtl/>
          <w:lang w:bidi="ar-JO"/>
        </w:rPr>
        <w:t>(</w:t>
      </w:r>
      <w:r w:rsidR="0041572E" w:rsidRPr="00CB73F3">
        <w:rPr>
          <w:rFonts w:hint="cs"/>
          <w:sz w:val="24"/>
          <w:szCs w:val="24"/>
          <w:rtl/>
          <w:lang w:bidi="ar-JO"/>
        </w:rPr>
        <w:t>البقرة</w:t>
      </w:r>
      <w:r w:rsidRPr="00CB73F3">
        <w:rPr>
          <w:rFonts w:hint="cs"/>
          <w:sz w:val="24"/>
          <w:szCs w:val="24"/>
          <w:rtl/>
          <w:lang w:bidi="ar-JO"/>
        </w:rPr>
        <w:t>:</w:t>
      </w:r>
      <w:r w:rsidR="0041572E" w:rsidRPr="00CB73F3">
        <w:rPr>
          <w:rFonts w:hint="cs"/>
          <w:sz w:val="24"/>
          <w:szCs w:val="24"/>
          <w:rtl/>
          <w:lang w:bidi="ar-JO"/>
        </w:rPr>
        <w:t>89</w:t>
      </w:r>
      <w:r w:rsidRPr="00CB73F3">
        <w:rPr>
          <w:rFonts w:hint="cs"/>
          <w:sz w:val="24"/>
          <w:szCs w:val="24"/>
          <w:rtl/>
          <w:lang w:bidi="ar-JO"/>
        </w:rPr>
        <w:t>)</w:t>
      </w:r>
      <w:r w:rsidR="00B526E2" w:rsidRPr="00CB73F3">
        <w:rPr>
          <w:rFonts w:hint="cs"/>
          <w:sz w:val="24"/>
          <w:szCs w:val="24"/>
          <w:rtl/>
          <w:lang w:bidi="ar-JO"/>
        </w:rPr>
        <w:t>،</w:t>
      </w:r>
      <w:r w:rsidR="00B526E2" w:rsidRPr="00F86017">
        <w:rPr>
          <w:rFonts w:hint="cs"/>
          <w:rtl/>
          <w:lang w:bidi="ar-JO"/>
        </w:rPr>
        <w:t xml:space="preserve"> </w:t>
      </w:r>
      <w:r w:rsidRPr="00F86017">
        <w:rPr>
          <w:rFonts w:hint="cs"/>
          <w:rtl/>
          <w:lang w:bidi="ar-JO"/>
        </w:rPr>
        <w:t>"</w:t>
      </w:r>
      <w:r w:rsidR="0041572E" w:rsidRPr="00F86017">
        <w:rPr>
          <w:rFonts w:hint="cs"/>
          <w:rtl/>
          <w:lang w:bidi="ar-JO"/>
        </w:rPr>
        <w:t xml:space="preserve">قُدِم الوصف بشبه الجملة على الوصف بالمفرد، </w:t>
      </w:r>
      <w:r w:rsidR="00113220" w:rsidRPr="00F86017">
        <w:rPr>
          <w:rFonts w:hint="cs"/>
          <w:rtl/>
          <w:lang w:bidi="ar-JO"/>
        </w:rPr>
        <w:t>لأ</w:t>
      </w:r>
      <w:r w:rsidR="0041572E" w:rsidRPr="00F86017">
        <w:rPr>
          <w:rFonts w:hint="cs"/>
          <w:rtl/>
          <w:lang w:bidi="ar-JO"/>
        </w:rPr>
        <w:t>ن الوصف بكينونته من عند الله آك</w:t>
      </w:r>
      <w:r w:rsidR="00C2462C" w:rsidRPr="00F86017">
        <w:rPr>
          <w:rFonts w:hint="cs"/>
          <w:rtl/>
          <w:lang w:bidi="ar-JO"/>
        </w:rPr>
        <w:t>د</w:t>
      </w:r>
      <w:r w:rsidR="00B526E2" w:rsidRPr="00F86017">
        <w:rPr>
          <w:rFonts w:hint="cs"/>
          <w:rtl/>
          <w:lang w:bidi="ar-JO"/>
        </w:rPr>
        <w:t>".</w:t>
      </w:r>
      <w:r w:rsidR="00BB767A" w:rsidRPr="00F86017">
        <w:rPr>
          <w:rFonts w:ascii="Times New Roman" w:eastAsia="Times New Roman" w:hAnsi="Times New Roman"/>
          <w:vertAlign w:val="superscript"/>
          <w:rtl/>
        </w:rPr>
        <w:t>(</w:t>
      </w:r>
      <w:r w:rsidR="00BB767A" w:rsidRPr="00F86017">
        <w:rPr>
          <w:rFonts w:ascii="Times New Roman" w:eastAsia="Times New Roman" w:hAnsi="Times New Roman"/>
          <w:vertAlign w:val="superscript"/>
          <w:rtl/>
        </w:rPr>
        <w:footnoteReference w:id="451"/>
      </w:r>
      <w:r w:rsidR="00BB767A"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r w:rsidR="00113220" w:rsidRPr="00F86017">
        <w:rPr>
          <w:rtl/>
          <w:lang w:bidi="ar-JO"/>
        </w:rPr>
        <w:t xml:space="preserve"> </w:t>
      </w:r>
    </w:p>
    <w:p w:rsidR="002A6334" w:rsidRPr="00F86017" w:rsidRDefault="00F101BB" w:rsidP="00DC16F6">
      <w:pPr>
        <w:spacing w:after="0" w:line="360" w:lineRule="auto"/>
        <w:jc w:val="both"/>
        <w:rPr>
          <w:rtl/>
          <w:lang w:bidi="ar-JO"/>
        </w:rPr>
      </w:pPr>
      <w:r w:rsidRPr="00CB73F3">
        <w:rPr>
          <w:rFonts w:hint="cs"/>
          <w:b/>
          <w:bCs/>
          <w:sz w:val="32"/>
          <w:szCs w:val="32"/>
          <w:rtl/>
          <w:lang w:bidi="ar-JO"/>
        </w:rPr>
        <w:lastRenderedPageBreak/>
        <w:t xml:space="preserve">المثال الثاني: </w:t>
      </w:r>
      <w:r w:rsidR="00113220" w:rsidRPr="00CB73F3">
        <w:rPr>
          <w:rFonts w:hint="cs"/>
          <w:b/>
          <w:bCs/>
          <w:sz w:val="32"/>
          <w:szCs w:val="32"/>
          <w:rtl/>
          <w:lang w:bidi="ar-JO"/>
        </w:rPr>
        <w:t>ما قال الشيخ عضيمة في بيان قوله تعالى</w:t>
      </w:r>
      <w:r w:rsidR="00217E35" w:rsidRPr="00CB73F3">
        <w:rPr>
          <w:b/>
          <w:bCs/>
          <w:sz w:val="32"/>
          <w:szCs w:val="32"/>
          <w:rtl/>
          <w:lang w:bidi="ar-JO"/>
        </w:rPr>
        <w:t>:</w:t>
      </w:r>
      <w:r w:rsidR="00217E35" w:rsidRPr="00F86017">
        <w:rPr>
          <w:b/>
          <w:bCs/>
          <w:rtl/>
          <w:lang w:bidi="ar-JO"/>
        </w:rPr>
        <w:t xml:space="preserve"> </w:t>
      </w:r>
      <w:r w:rsidR="004D46D0" w:rsidRPr="00CB73F3">
        <w:rPr>
          <w:rFonts w:ascii="Msh Quraan1" w:hAnsi="Msh Quraan1"/>
          <w:b/>
          <w:bCs/>
          <w:sz w:val="24"/>
          <w:szCs w:val="24"/>
        </w:rPr>
        <w:t></w:t>
      </w:r>
      <w:r w:rsidR="004D46D0" w:rsidRPr="00CB73F3">
        <w:rPr>
          <w:rFonts w:hint="cs"/>
          <w:sz w:val="24"/>
          <w:szCs w:val="24"/>
          <w:rtl/>
          <w:lang w:bidi="ar-JO"/>
        </w:rPr>
        <w:t xml:space="preserve"> </w:t>
      </w:r>
      <w:r w:rsidR="00417D5B" w:rsidRPr="00CB73F3">
        <w:rPr>
          <w:color w:val="000000"/>
          <w:sz w:val="24"/>
          <w:szCs w:val="24"/>
        </w:rPr>
        <w:sym w:font="HQPB4" w:char="F037"/>
      </w:r>
      <w:r w:rsidR="00417D5B" w:rsidRPr="00CB73F3">
        <w:rPr>
          <w:color w:val="000000"/>
          <w:sz w:val="24"/>
          <w:szCs w:val="24"/>
        </w:rPr>
        <w:sym w:font="HQPB1" w:char="F08B"/>
      </w:r>
      <w:r w:rsidR="00417D5B" w:rsidRPr="00CB73F3">
        <w:rPr>
          <w:color w:val="000000"/>
          <w:sz w:val="24"/>
          <w:szCs w:val="24"/>
        </w:rPr>
        <w:sym w:font="HQPB4" w:char="F0CD"/>
      </w:r>
      <w:r w:rsidR="00417D5B" w:rsidRPr="00CB73F3">
        <w:rPr>
          <w:color w:val="000000"/>
          <w:sz w:val="24"/>
          <w:szCs w:val="24"/>
        </w:rPr>
        <w:sym w:font="HQPB2" w:char="F0B4"/>
      </w:r>
      <w:r w:rsidR="00417D5B" w:rsidRPr="00CB73F3">
        <w:rPr>
          <w:color w:val="000000"/>
          <w:sz w:val="24"/>
          <w:szCs w:val="24"/>
        </w:rPr>
        <w:sym w:font="HQPB5" w:char="F074"/>
      </w:r>
      <w:r w:rsidR="00417D5B" w:rsidRPr="00CB73F3">
        <w:rPr>
          <w:color w:val="000000"/>
          <w:sz w:val="24"/>
          <w:szCs w:val="24"/>
        </w:rPr>
        <w:sym w:font="HQPB2" w:char="F042"/>
      </w:r>
      <w:r w:rsidR="00417D5B" w:rsidRPr="00CB73F3">
        <w:rPr>
          <w:color w:val="000000"/>
          <w:sz w:val="24"/>
          <w:szCs w:val="24"/>
        </w:rPr>
        <w:sym w:font="HQPB4" w:char="F0F6"/>
      </w:r>
      <w:r w:rsidR="00417D5B" w:rsidRPr="00CB73F3">
        <w:rPr>
          <w:color w:val="000000"/>
          <w:sz w:val="24"/>
          <w:szCs w:val="24"/>
        </w:rPr>
        <w:sym w:font="HQPB2" w:char="F071"/>
      </w:r>
      <w:r w:rsidR="00417D5B" w:rsidRPr="00CB73F3">
        <w:rPr>
          <w:color w:val="000000"/>
          <w:sz w:val="24"/>
          <w:szCs w:val="24"/>
        </w:rPr>
        <w:sym w:font="HQPB5" w:char="F075"/>
      </w:r>
      <w:r w:rsidR="00417D5B" w:rsidRPr="00CB73F3">
        <w:rPr>
          <w:color w:val="000000"/>
          <w:sz w:val="24"/>
          <w:szCs w:val="24"/>
        </w:rPr>
        <w:sym w:font="HQPB2" w:char="F08B"/>
      </w:r>
      <w:r w:rsidR="00417D5B" w:rsidRPr="00CB73F3">
        <w:rPr>
          <w:color w:val="000000"/>
          <w:sz w:val="24"/>
          <w:szCs w:val="24"/>
        </w:rPr>
        <w:sym w:font="HQPB5" w:char="F073"/>
      </w:r>
      <w:r w:rsidR="00417D5B" w:rsidRPr="00CB73F3">
        <w:rPr>
          <w:color w:val="000000"/>
          <w:sz w:val="24"/>
          <w:szCs w:val="24"/>
        </w:rPr>
        <w:sym w:font="HQPB1" w:char="F0F9"/>
      </w:r>
      <w:r w:rsidR="00417D5B" w:rsidRPr="00CB73F3">
        <w:rPr>
          <w:color w:val="000000"/>
          <w:sz w:val="24"/>
          <w:szCs w:val="24"/>
          <w:rtl/>
        </w:rPr>
        <w:t xml:space="preserve"> </w:t>
      </w:r>
      <w:r w:rsidR="00417D5B" w:rsidRPr="00CB73F3">
        <w:rPr>
          <w:color w:val="000000"/>
          <w:sz w:val="24"/>
          <w:szCs w:val="24"/>
        </w:rPr>
        <w:sym w:font="HQPB5" w:char="F09E"/>
      </w:r>
      <w:r w:rsidR="00417D5B" w:rsidRPr="00CB73F3">
        <w:rPr>
          <w:color w:val="000000"/>
          <w:sz w:val="24"/>
          <w:szCs w:val="24"/>
        </w:rPr>
        <w:sym w:font="HQPB2" w:char="F077"/>
      </w:r>
      <w:r w:rsidR="00417D5B" w:rsidRPr="00CB73F3">
        <w:rPr>
          <w:color w:val="000000"/>
          <w:sz w:val="24"/>
          <w:szCs w:val="24"/>
          <w:rtl/>
        </w:rPr>
        <w:t xml:space="preserve"> </w:t>
      </w:r>
      <w:r w:rsidR="00417D5B" w:rsidRPr="00CB73F3">
        <w:rPr>
          <w:color w:val="000000"/>
          <w:sz w:val="24"/>
          <w:szCs w:val="24"/>
        </w:rPr>
        <w:sym w:font="HQPB4" w:char="F0DF"/>
      </w:r>
      <w:r w:rsidR="00417D5B" w:rsidRPr="00CB73F3">
        <w:rPr>
          <w:color w:val="000000"/>
          <w:sz w:val="24"/>
          <w:szCs w:val="24"/>
        </w:rPr>
        <w:sym w:font="HQPB1" w:char="F0EC"/>
      </w:r>
      <w:r w:rsidR="00417D5B" w:rsidRPr="00CB73F3">
        <w:rPr>
          <w:color w:val="000000"/>
          <w:sz w:val="24"/>
          <w:szCs w:val="24"/>
        </w:rPr>
        <w:sym w:font="HQPB5" w:char="F078"/>
      </w:r>
      <w:r w:rsidR="00417D5B" w:rsidRPr="00CB73F3">
        <w:rPr>
          <w:color w:val="000000"/>
          <w:sz w:val="24"/>
          <w:szCs w:val="24"/>
        </w:rPr>
        <w:sym w:font="HQPB1" w:char="F0FF"/>
      </w:r>
      <w:r w:rsidR="00417D5B" w:rsidRPr="00CB73F3">
        <w:rPr>
          <w:color w:val="000000"/>
          <w:sz w:val="24"/>
          <w:szCs w:val="24"/>
        </w:rPr>
        <w:sym w:font="HQPB2" w:char="F05A"/>
      </w:r>
      <w:r w:rsidR="00417D5B" w:rsidRPr="00CB73F3">
        <w:rPr>
          <w:color w:val="000000"/>
          <w:sz w:val="24"/>
          <w:szCs w:val="24"/>
        </w:rPr>
        <w:sym w:font="HQPB5" w:char="F074"/>
      </w:r>
      <w:r w:rsidR="00417D5B" w:rsidRPr="00CB73F3">
        <w:rPr>
          <w:color w:val="000000"/>
          <w:sz w:val="24"/>
          <w:szCs w:val="24"/>
        </w:rPr>
        <w:sym w:font="HQPB2" w:char="F083"/>
      </w:r>
      <w:r w:rsidR="00417D5B" w:rsidRPr="00CB73F3">
        <w:rPr>
          <w:color w:val="000000"/>
          <w:sz w:val="24"/>
          <w:szCs w:val="24"/>
          <w:rtl/>
        </w:rPr>
        <w:t xml:space="preserve"> </w:t>
      </w:r>
      <w:r w:rsidR="00417D5B" w:rsidRPr="00CB73F3">
        <w:rPr>
          <w:color w:val="000000"/>
          <w:sz w:val="24"/>
          <w:szCs w:val="24"/>
        </w:rPr>
        <w:sym w:font="HQPB5" w:char="F09A"/>
      </w:r>
      <w:r w:rsidR="00417D5B" w:rsidRPr="00CB73F3">
        <w:rPr>
          <w:color w:val="000000"/>
          <w:sz w:val="24"/>
          <w:szCs w:val="24"/>
        </w:rPr>
        <w:sym w:font="HQPB2" w:char="F0FA"/>
      </w:r>
      <w:r w:rsidR="00417D5B" w:rsidRPr="00CB73F3">
        <w:rPr>
          <w:color w:val="000000"/>
          <w:sz w:val="24"/>
          <w:szCs w:val="24"/>
        </w:rPr>
        <w:sym w:font="HQPB2" w:char="F0EF"/>
      </w:r>
      <w:r w:rsidR="00417D5B" w:rsidRPr="00CB73F3">
        <w:rPr>
          <w:color w:val="000000"/>
          <w:sz w:val="24"/>
          <w:szCs w:val="24"/>
        </w:rPr>
        <w:sym w:font="HQPB4" w:char="F0CF"/>
      </w:r>
      <w:r w:rsidR="00417D5B" w:rsidRPr="00CB73F3">
        <w:rPr>
          <w:color w:val="000000"/>
          <w:sz w:val="24"/>
          <w:szCs w:val="24"/>
        </w:rPr>
        <w:sym w:font="HQPB3" w:char="F025"/>
      </w:r>
      <w:r w:rsidR="00417D5B" w:rsidRPr="00CB73F3">
        <w:rPr>
          <w:color w:val="000000"/>
          <w:sz w:val="24"/>
          <w:szCs w:val="24"/>
        </w:rPr>
        <w:sym w:font="HQPB4" w:char="F0A9"/>
      </w:r>
      <w:r w:rsidR="00417D5B" w:rsidRPr="00CB73F3">
        <w:rPr>
          <w:color w:val="000000"/>
          <w:sz w:val="24"/>
          <w:szCs w:val="24"/>
        </w:rPr>
        <w:sym w:font="HQPB3" w:char="F021"/>
      </w:r>
      <w:r w:rsidR="00417D5B" w:rsidRPr="00CB73F3">
        <w:rPr>
          <w:color w:val="000000"/>
          <w:sz w:val="24"/>
          <w:szCs w:val="24"/>
        </w:rPr>
        <w:sym w:font="HQPB5" w:char="F024"/>
      </w:r>
      <w:r w:rsidR="00417D5B" w:rsidRPr="00CB73F3">
        <w:rPr>
          <w:color w:val="000000"/>
          <w:sz w:val="24"/>
          <w:szCs w:val="24"/>
        </w:rPr>
        <w:sym w:font="HQPB1" w:char="F023"/>
      </w:r>
      <w:r w:rsidR="00417D5B" w:rsidRPr="00CB73F3">
        <w:rPr>
          <w:color w:val="000000"/>
          <w:sz w:val="24"/>
          <w:szCs w:val="24"/>
          <w:rtl/>
        </w:rPr>
        <w:t xml:space="preserve"> </w:t>
      </w:r>
      <w:r w:rsidR="00417D5B" w:rsidRPr="00CB73F3">
        <w:rPr>
          <w:color w:val="000000"/>
          <w:sz w:val="24"/>
          <w:szCs w:val="24"/>
        </w:rPr>
        <w:sym w:font="HQPB5" w:char="F028"/>
      </w:r>
      <w:r w:rsidR="00417D5B" w:rsidRPr="00CB73F3">
        <w:rPr>
          <w:color w:val="000000"/>
          <w:sz w:val="24"/>
          <w:szCs w:val="24"/>
        </w:rPr>
        <w:sym w:font="HQPB1" w:char="F023"/>
      </w:r>
      <w:r w:rsidR="00417D5B" w:rsidRPr="00CB73F3">
        <w:rPr>
          <w:color w:val="000000"/>
          <w:sz w:val="24"/>
          <w:szCs w:val="24"/>
        </w:rPr>
        <w:sym w:font="HQPB2" w:char="F071"/>
      </w:r>
      <w:r w:rsidR="00417D5B" w:rsidRPr="00CB73F3">
        <w:rPr>
          <w:color w:val="000000"/>
          <w:sz w:val="24"/>
          <w:szCs w:val="24"/>
        </w:rPr>
        <w:sym w:font="HQPB4" w:char="F0DF"/>
      </w:r>
      <w:r w:rsidR="00417D5B" w:rsidRPr="00CB73F3">
        <w:rPr>
          <w:color w:val="000000"/>
          <w:sz w:val="24"/>
          <w:szCs w:val="24"/>
        </w:rPr>
        <w:sym w:font="HQPB2" w:char="F04A"/>
      </w:r>
      <w:r w:rsidR="00417D5B" w:rsidRPr="00CB73F3">
        <w:rPr>
          <w:color w:val="000000"/>
          <w:sz w:val="24"/>
          <w:szCs w:val="24"/>
        </w:rPr>
        <w:sym w:font="HQPB5" w:char="F06E"/>
      </w:r>
      <w:r w:rsidR="00417D5B" w:rsidRPr="00CB73F3">
        <w:rPr>
          <w:color w:val="000000"/>
          <w:sz w:val="24"/>
          <w:szCs w:val="24"/>
        </w:rPr>
        <w:sym w:font="HQPB2" w:char="F03D"/>
      </w:r>
      <w:r w:rsidR="00417D5B" w:rsidRPr="00CB73F3">
        <w:rPr>
          <w:color w:val="000000"/>
          <w:sz w:val="24"/>
          <w:szCs w:val="24"/>
        </w:rPr>
        <w:sym w:font="HQPB5" w:char="F073"/>
      </w:r>
      <w:r w:rsidR="00417D5B" w:rsidRPr="00CB73F3">
        <w:rPr>
          <w:color w:val="000000"/>
          <w:sz w:val="24"/>
          <w:szCs w:val="24"/>
        </w:rPr>
        <w:sym w:font="HQPB1" w:char="F0DF"/>
      </w:r>
      <w:r w:rsidR="00417D5B" w:rsidRPr="00CB73F3">
        <w:rPr>
          <w:color w:val="000000"/>
          <w:sz w:val="24"/>
          <w:szCs w:val="24"/>
          <w:rtl/>
        </w:rPr>
        <w:t xml:space="preserve"> </w:t>
      </w:r>
      <w:r w:rsidR="00417D5B" w:rsidRPr="00CB73F3">
        <w:rPr>
          <w:color w:val="000000"/>
          <w:sz w:val="24"/>
          <w:szCs w:val="24"/>
        </w:rPr>
        <w:sym w:font="HQPB4" w:char="F0F6"/>
      </w:r>
      <w:r w:rsidR="00417D5B" w:rsidRPr="00CB73F3">
        <w:rPr>
          <w:color w:val="000000"/>
          <w:sz w:val="24"/>
          <w:szCs w:val="24"/>
        </w:rPr>
        <w:sym w:font="HQPB2" w:char="F04E"/>
      </w:r>
      <w:r w:rsidR="00417D5B" w:rsidRPr="00CB73F3">
        <w:rPr>
          <w:color w:val="000000"/>
          <w:sz w:val="24"/>
          <w:szCs w:val="24"/>
        </w:rPr>
        <w:sym w:font="HQPB4" w:char="F0DF"/>
      </w:r>
      <w:r w:rsidR="00417D5B" w:rsidRPr="00CB73F3">
        <w:rPr>
          <w:color w:val="000000"/>
          <w:sz w:val="24"/>
          <w:szCs w:val="24"/>
        </w:rPr>
        <w:sym w:font="HQPB2" w:char="F067"/>
      </w:r>
      <w:r w:rsidR="00417D5B" w:rsidRPr="00CB73F3">
        <w:rPr>
          <w:color w:val="000000"/>
          <w:sz w:val="24"/>
          <w:szCs w:val="24"/>
        </w:rPr>
        <w:sym w:font="HQPB4" w:char="F0E8"/>
      </w:r>
      <w:r w:rsidR="00417D5B" w:rsidRPr="00CB73F3">
        <w:rPr>
          <w:color w:val="000000"/>
          <w:sz w:val="24"/>
          <w:szCs w:val="24"/>
        </w:rPr>
        <w:sym w:font="HQPB1" w:char="F03F"/>
      </w:r>
      <w:r w:rsidR="00417D5B" w:rsidRPr="00CB73F3">
        <w:rPr>
          <w:color w:val="000000"/>
          <w:sz w:val="24"/>
          <w:szCs w:val="24"/>
        </w:rPr>
        <w:sym w:font="HQPB5" w:char="F075"/>
      </w:r>
      <w:r w:rsidR="00417D5B" w:rsidRPr="00CB73F3">
        <w:rPr>
          <w:color w:val="000000"/>
          <w:sz w:val="24"/>
          <w:szCs w:val="24"/>
        </w:rPr>
        <w:sym w:font="HQPB1" w:char="F091"/>
      </w:r>
      <w:r w:rsidR="00417D5B" w:rsidRPr="00CB73F3">
        <w:rPr>
          <w:color w:val="000000"/>
          <w:sz w:val="24"/>
          <w:szCs w:val="24"/>
        </w:rPr>
        <w:sym w:font="HQPB4" w:char="F0C9"/>
      </w:r>
      <w:r w:rsidR="00417D5B" w:rsidRPr="00CB73F3">
        <w:rPr>
          <w:color w:val="000000"/>
          <w:sz w:val="24"/>
          <w:szCs w:val="24"/>
        </w:rPr>
        <w:sym w:font="HQPB1" w:char="F08B"/>
      </w:r>
      <w:r w:rsidR="00417D5B" w:rsidRPr="00CB73F3">
        <w:rPr>
          <w:color w:val="000000"/>
          <w:sz w:val="24"/>
          <w:szCs w:val="24"/>
        </w:rPr>
        <w:sym w:font="HQPB4" w:char="F0F7"/>
      </w:r>
      <w:r w:rsidR="00417D5B" w:rsidRPr="00CB73F3">
        <w:rPr>
          <w:color w:val="000000"/>
          <w:sz w:val="24"/>
          <w:szCs w:val="24"/>
        </w:rPr>
        <w:sym w:font="HQPB1" w:char="F0E8"/>
      </w:r>
      <w:r w:rsidR="00417D5B" w:rsidRPr="00CB73F3">
        <w:rPr>
          <w:color w:val="000000"/>
          <w:sz w:val="24"/>
          <w:szCs w:val="24"/>
        </w:rPr>
        <w:sym w:font="HQPB5" w:char="F074"/>
      </w:r>
      <w:r w:rsidR="00417D5B" w:rsidRPr="00CB73F3">
        <w:rPr>
          <w:color w:val="000000"/>
          <w:sz w:val="24"/>
          <w:szCs w:val="24"/>
        </w:rPr>
        <w:sym w:font="HQPB2" w:char="F042"/>
      </w:r>
      <w:r w:rsidR="00417D5B" w:rsidRPr="00CB73F3">
        <w:rPr>
          <w:color w:val="000000"/>
          <w:sz w:val="24"/>
          <w:szCs w:val="24"/>
          <w:rtl/>
        </w:rPr>
        <w:t xml:space="preserve"> </w:t>
      </w:r>
      <w:r w:rsidR="00417D5B" w:rsidRPr="00CB73F3">
        <w:rPr>
          <w:color w:val="000000"/>
          <w:sz w:val="24"/>
          <w:szCs w:val="24"/>
        </w:rPr>
        <w:sym w:font="HQPB5" w:char="F09F"/>
      </w:r>
      <w:r w:rsidR="00417D5B" w:rsidRPr="00CB73F3">
        <w:rPr>
          <w:color w:val="000000"/>
          <w:sz w:val="24"/>
          <w:szCs w:val="24"/>
        </w:rPr>
        <w:sym w:font="HQPB2" w:char="F077"/>
      </w:r>
      <w:r w:rsidR="00417D5B" w:rsidRPr="00CB73F3">
        <w:rPr>
          <w:color w:val="000000"/>
          <w:sz w:val="24"/>
          <w:szCs w:val="24"/>
        </w:rPr>
        <w:sym w:font="HQPB5" w:char="F075"/>
      </w:r>
      <w:r w:rsidR="00417D5B" w:rsidRPr="00CB73F3">
        <w:rPr>
          <w:color w:val="000000"/>
          <w:sz w:val="24"/>
          <w:szCs w:val="24"/>
        </w:rPr>
        <w:sym w:font="HQPB2" w:char="F072"/>
      </w:r>
      <w:r w:rsidR="00417D5B" w:rsidRPr="00CB73F3">
        <w:rPr>
          <w:color w:val="000000"/>
          <w:sz w:val="24"/>
          <w:szCs w:val="24"/>
          <w:rtl/>
        </w:rPr>
        <w:t xml:space="preserve"> </w:t>
      </w:r>
      <w:r w:rsidR="00417D5B" w:rsidRPr="00CB73F3">
        <w:rPr>
          <w:color w:val="000000"/>
          <w:sz w:val="24"/>
          <w:szCs w:val="24"/>
        </w:rPr>
        <w:sym w:font="HQPB4" w:char="F0F6"/>
      </w:r>
      <w:r w:rsidR="00417D5B" w:rsidRPr="00CB73F3">
        <w:rPr>
          <w:color w:val="000000"/>
          <w:sz w:val="24"/>
          <w:szCs w:val="24"/>
        </w:rPr>
        <w:sym w:font="HQPB2" w:char="F04E"/>
      </w:r>
      <w:r w:rsidR="00417D5B" w:rsidRPr="00CB73F3">
        <w:rPr>
          <w:color w:val="000000"/>
          <w:sz w:val="24"/>
          <w:szCs w:val="24"/>
        </w:rPr>
        <w:sym w:font="HQPB4" w:char="F0E8"/>
      </w:r>
      <w:r w:rsidR="00417D5B" w:rsidRPr="00CB73F3">
        <w:rPr>
          <w:color w:val="000000"/>
          <w:sz w:val="24"/>
          <w:szCs w:val="24"/>
        </w:rPr>
        <w:sym w:font="HQPB2" w:char="F064"/>
      </w:r>
      <w:r w:rsidR="00417D5B" w:rsidRPr="00CB73F3">
        <w:rPr>
          <w:color w:val="000000"/>
          <w:sz w:val="24"/>
          <w:szCs w:val="24"/>
          <w:rtl/>
        </w:rPr>
        <w:t xml:space="preserve"> </w:t>
      </w:r>
      <w:r w:rsidR="00417D5B" w:rsidRPr="00CB73F3">
        <w:rPr>
          <w:color w:val="000000"/>
          <w:sz w:val="24"/>
          <w:szCs w:val="24"/>
        </w:rPr>
        <w:sym w:font="HQPB5" w:char="F09A"/>
      </w:r>
      <w:r w:rsidR="00417D5B" w:rsidRPr="00CB73F3">
        <w:rPr>
          <w:color w:val="000000"/>
          <w:sz w:val="24"/>
          <w:szCs w:val="24"/>
        </w:rPr>
        <w:sym w:font="HQPB2" w:char="F063"/>
      </w:r>
      <w:r w:rsidR="00417D5B" w:rsidRPr="00CB73F3">
        <w:rPr>
          <w:color w:val="000000"/>
          <w:sz w:val="24"/>
          <w:szCs w:val="24"/>
        </w:rPr>
        <w:sym w:font="HQPB2" w:char="F071"/>
      </w:r>
      <w:r w:rsidR="00417D5B" w:rsidRPr="00CB73F3">
        <w:rPr>
          <w:color w:val="000000"/>
          <w:sz w:val="24"/>
          <w:szCs w:val="24"/>
        </w:rPr>
        <w:sym w:font="HQPB4" w:char="F0E7"/>
      </w:r>
      <w:r w:rsidR="00417D5B" w:rsidRPr="00CB73F3">
        <w:rPr>
          <w:color w:val="000000"/>
          <w:sz w:val="24"/>
          <w:szCs w:val="24"/>
        </w:rPr>
        <w:sym w:font="HQPB1" w:char="F037"/>
      </w:r>
      <w:r w:rsidR="00417D5B" w:rsidRPr="00CB73F3">
        <w:rPr>
          <w:color w:val="000000"/>
          <w:sz w:val="24"/>
          <w:szCs w:val="24"/>
        </w:rPr>
        <w:sym w:font="HQPB5" w:char="F074"/>
      </w:r>
      <w:r w:rsidR="00417D5B" w:rsidRPr="00CB73F3">
        <w:rPr>
          <w:color w:val="000000"/>
          <w:sz w:val="24"/>
          <w:szCs w:val="24"/>
        </w:rPr>
        <w:sym w:font="HQPB1" w:char="F047"/>
      </w:r>
      <w:r w:rsidR="00417D5B" w:rsidRPr="00CB73F3">
        <w:rPr>
          <w:color w:val="000000"/>
          <w:sz w:val="24"/>
          <w:szCs w:val="24"/>
        </w:rPr>
        <w:sym w:font="HQPB4" w:char="F0F7"/>
      </w:r>
      <w:r w:rsidR="00417D5B" w:rsidRPr="00CB73F3">
        <w:rPr>
          <w:color w:val="000000"/>
          <w:sz w:val="24"/>
          <w:szCs w:val="24"/>
        </w:rPr>
        <w:sym w:font="HQPB1" w:char="F0E8"/>
      </w:r>
      <w:r w:rsidR="00417D5B" w:rsidRPr="00CB73F3">
        <w:rPr>
          <w:color w:val="000000"/>
          <w:sz w:val="24"/>
          <w:szCs w:val="24"/>
        </w:rPr>
        <w:sym w:font="HQPB5" w:char="F074"/>
      </w:r>
      <w:r w:rsidR="00417D5B" w:rsidRPr="00CB73F3">
        <w:rPr>
          <w:color w:val="000000"/>
          <w:sz w:val="24"/>
          <w:szCs w:val="24"/>
        </w:rPr>
        <w:sym w:font="HQPB1" w:char="F047"/>
      </w:r>
      <w:r w:rsidR="00417D5B" w:rsidRPr="00CB73F3">
        <w:rPr>
          <w:color w:val="000000"/>
          <w:sz w:val="24"/>
          <w:szCs w:val="24"/>
        </w:rPr>
        <w:sym w:font="HQPB4" w:char="F0F3"/>
      </w:r>
      <w:r w:rsidR="00417D5B" w:rsidRPr="00CB73F3">
        <w:rPr>
          <w:color w:val="000000"/>
          <w:sz w:val="24"/>
          <w:szCs w:val="24"/>
        </w:rPr>
        <w:sym w:font="HQPB1" w:char="F0A1"/>
      </w:r>
      <w:r w:rsidR="00417D5B" w:rsidRPr="00CB73F3">
        <w:rPr>
          <w:color w:val="000000"/>
          <w:sz w:val="24"/>
          <w:szCs w:val="24"/>
        </w:rPr>
        <w:sym w:font="HQPB4" w:char="F0E7"/>
      </w:r>
      <w:r w:rsidR="00417D5B" w:rsidRPr="00CB73F3">
        <w:rPr>
          <w:color w:val="000000"/>
          <w:sz w:val="24"/>
          <w:szCs w:val="24"/>
        </w:rPr>
        <w:sym w:font="HQPB2" w:char="F084"/>
      </w:r>
      <w:r w:rsidR="00417D5B" w:rsidRPr="00CB73F3">
        <w:rPr>
          <w:color w:val="000000"/>
          <w:sz w:val="24"/>
          <w:szCs w:val="24"/>
          <w:rtl/>
        </w:rPr>
        <w:t xml:space="preserve"> </w:t>
      </w:r>
      <w:r w:rsidR="007F22EA" w:rsidRPr="00CB73F3">
        <w:rPr>
          <w:rFonts w:ascii="Msh Quraan1" w:hAnsi="Msh Quraan1"/>
          <w:b/>
          <w:bCs/>
          <w:sz w:val="24"/>
          <w:szCs w:val="24"/>
        </w:rPr>
        <w:t></w:t>
      </w:r>
      <w:r w:rsidRPr="00CB73F3">
        <w:rPr>
          <w:sz w:val="24"/>
          <w:szCs w:val="24"/>
          <w:rtl/>
          <w:lang w:bidi="ar-JO"/>
        </w:rPr>
        <w:t>(الروم: 57)</w:t>
      </w:r>
      <w:r w:rsidR="00B526E2" w:rsidRPr="00CB73F3">
        <w:rPr>
          <w:rFonts w:hint="cs"/>
          <w:sz w:val="24"/>
          <w:szCs w:val="24"/>
          <w:rtl/>
          <w:lang w:bidi="ar-JO"/>
        </w:rPr>
        <w:t>،</w:t>
      </w:r>
      <w:r w:rsidR="00113220" w:rsidRPr="00F86017">
        <w:rPr>
          <w:rFonts w:hint="cs"/>
          <w:b/>
          <w:bCs/>
          <w:rtl/>
          <w:lang w:bidi="ar-JO"/>
        </w:rPr>
        <w:t xml:space="preserve"> </w:t>
      </w:r>
      <w:r w:rsidR="002D265C" w:rsidRPr="00F86017">
        <w:rPr>
          <w:rFonts w:hint="cs"/>
          <w:b/>
          <w:bCs/>
          <w:rtl/>
          <w:lang w:bidi="ar-JO"/>
        </w:rPr>
        <w:t>"</w:t>
      </w:r>
      <w:r w:rsidRPr="00F86017">
        <w:rPr>
          <w:rFonts w:hint="cs"/>
          <w:rtl/>
          <w:lang w:bidi="ar-JO"/>
        </w:rPr>
        <w:t>إذا اتصل بالفاعل ضمير يعود على المفعول، وجب تقديم المفعول على الفاعل</w:t>
      </w:r>
      <w:r w:rsidR="002D265C" w:rsidRPr="00F86017">
        <w:rPr>
          <w:rFonts w:hint="cs"/>
          <w:rtl/>
          <w:lang w:bidi="ar-JO"/>
        </w:rPr>
        <w:t>،</w:t>
      </w:r>
      <w:r w:rsidRPr="00F86017">
        <w:rPr>
          <w:rFonts w:hint="cs"/>
          <w:rtl/>
          <w:lang w:bidi="ar-JO"/>
        </w:rPr>
        <w:t xml:space="preserve"> حتى لا يعود الضمير على متأخر لفظاً</w:t>
      </w:r>
      <w:r w:rsidR="002D265C" w:rsidRPr="00F86017">
        <w:rPr>
          <w:rFonts w:hint="cs"/>
          <w:rtl/>
          <w:lang w:bidi="ar-JO"/>
        </w:rPr>
        <w:t xml:space="preserve"> ورتبة"</w:t>
      </w:r>
      <w:r w:rsidR="00B805A5" w:rsidRPr="00F86017">
        <w:rPr>
          <w:rFonts w:hint="cs"/>
          <w:rtl/>
          <w:lang w:bidi="ar-JO"/>
        </w:rPr>
        <w:t>.</w:t>
      </w:r>
      <w:r w:rsidR="00BB767A" w:rsidRPr="00F86017">
        <w:rPr>
          <w:rFonts w:ascii="Times New Roman" w:eastAsia="Times New Roman" w:hAnsi="Times New Roman"/>
          <w:vertAlign w:val="superscript"/>
          <w:rtl/>
        </w:rPr>
        <w:t>(</w:t>
      </w:r>
      <w:r w:rsidR="00BB767A" w:rsidRPr="00F86017">
        <w:rPr>
          <w:rFonts w:ascii="Times New Roman" w:eastAsia="Times New Roman" w:hAnsi="Times New Roman"/>
          <w:vertAlign w:val="superscript"/>
          <w:rtl/>
        </w:rPr>
        <w:footnoteReference w:id="452"/>
      </w:r>
      <w:r w:rsidR="00BB767A"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p>
    <w:p w:rsidR="00F101BB" w:rsidRPr="00F86017" w:rsidRDefault="00D67482" w:rsidP="00F81230">
      <w:pPr>
        <w:spacing w:after="0" w:line="360" w:lineRule="auto"/>
        <w:jc w:val="both"/>
        <w:rPr>
          <w:rtl/>
          <w:lang w:bidi="ar-JO"/>
        </w:rPr>
      </w:pPr>
      <w:r w:rsidRPr="002312A4">
        <w:rPr>
          <w:rFonts w:hint="cs"/>
          <w:b/>
          <w:bCs/>
          <w:sz w:val="32"/>
          <w:szCs w:val="32"/>
          <w:rtl/>
          <w:lang w:bidi="ar-JO"/>
        </w:rPr>
        <w:t>يتبين</w:t>
      </w:r>
      <w:r w:rsidR="00EA3781" w:rsidRPr="002312A4">
        <w:rPr>
          <w:rFonts w:hint="cs"/>
          <w:b/>
          <w:bCs/>
          <w:sz w:val="32"/>
          <w:szCs w:val="32"/>
          <w:rtl/>
          <w:lang w:bidi="ar-JO"/>
        </w:rPr>
        <w:t xml:space="preserve"> لنا</w:t>
      </w:r>
      <w:r w:rsidRPr="002312A4">
        <w:rPr>
          <w:rFonts w:hint="cs"/>
          <w:b/>
          <w:bCs/>
          <w:sz w:val="32"/>
          <w:szCs w:val="32"/>
          <w:rtl/>
          <w:lang w:bidi="ar-JO"/>
        </w:rPr>
        <w:t xml:space="preserve"> أنه</w:t>
      </w:r>
      <w:r w:rsidR="00F101BB" w:rsidRPr="002312A4">
        <w:rPr>
          <w:rFonts w:hint="cs"/>
          <w:b/>
          <w:bCs/>
          <w:sz w:val="32"/>
          <w:szCs w:val="32"/>
          <w:rtl/>
          <w:lang w:bidi="ar-JO"/>
        </w:rPr>
        <w:t>:</w:t>
      </w:r>
      <w:r w:rsidR="00F101BB" w:rsidRPr="00F86017">
        <w:rPr>
          <w:rFonts w:hint="cs"/>
          <w:rtl/>
          <w:lang w:bidi="ar-JO"/>
        </w:rPr>
        <w:t xml:space="preserve"> </w:t>
      </w:r>
      <w:r w:rsidR="00EA3781" w:rsidRPr="00F86017">
        <w:rPr>
          <w:rFonts w:hint="cs"/>
          <w:rtl/>
          <w:lang w:bidi="ar-JO"/>
        </w:rPr>
        <w:t xml:space="preserve">من </w:t>
      </w:r>
      <w:r w:rsidR="00451043" w:rsidRPr="00F86017">
        <w:rPr>
          <w:rFonts w:hint="cs"/>
          <w:rtl/>
          <w:lang w:bidi="ar-JO"/>
        </w:rPr>
        <w:t>فائدة</w:t>
      </w:r>
      <w:r w:rsidR="00F101BB" w:rsidRPr="00F86017">
        <w:rPr>
          <w:rFonts w:hint="cs"/>
          <w:rtl/>
          <w:lang w:bidi="ar-JO"/>
        </w:rPr>
        <w:t xml:space="preserve"> تقديم المفعول</w:t>
      </w:r>
      <w:r w:rsidR="00451043" w:rsidRPr="00F86017">
        <w:rPr>
          <w:rFonts w:hint="cs"/>
          <w:rtl/>
          <w:lang w:bidi="ar-JO"/>
        </w:rPr>
        <w:t xml:space="preserve"> به</w:t>
      </w:r>
      <w:r w:rsidR="00EA3781" w:rsidRPr="00F86017">
        <w:rPr>
          <w:rFonts w:hint="cs"/>
          <w:rtl/>
          <w:lang w:bidi="ar-JO"/>
        </w:rPr>
        <w:t xml:space="preserve"> (</w:t>
      </w:r>
      <w:r w:rsidR="00EA3781" w:rsidRPr="00F86017">
        <w:rPr>
          <w:rtl/>
          <w:lang w:bidi="ar-JO"/>
        </w:rPr>
        <w:t>الذين ظلموا</w:t>
      </w:r>
      <w:r w:rsidR="00EA3781" w:rsidRPr="00F86017">
        <w:rPr>
          <w:rFonts w:hint="cs"/>
          <w:rtl/>
          <w:lang w:bidi="ar-JO"/>
        </w:rPr>
        <w:t xml:space="preserve">) </w:t>
      </w:r>
      <w:r w:rsidR="00451043" w:rsidRPr="00F86017">
        <w:rPr>
          <w:rFonts w:hint="cs"/>
          <w:rtl/>
          <w:lang w:bidi="ar-JO"/>
        </w:rPr>
        <w:t>ل</w:t>
      </w:r>
      <w:r w:rsidR="00C11EDF" w:rsidRPr="00F86017">
        <w:rPr>
          <w:rFonts w:hint="cs"/>
          <w:rtl/>
          <w:lang w:bidi="ar-JO"/>
        </w:rPr>
        <w:t>إزالة الإبهام والشك؛</w:t>
      </w:r>
      <w:r w:rsidR="00F101BB" w:rsidRPr="00F86017">
        <w:rPr>
          <w:rFonts w:hint="cs"/>
          <w:rtl/>
          <w:lang w:bidi="ar-JO"/>
        </w:rPr>
        <w:t xml:space="preserve"> </w:t>
      </w:r>
      <w:r w:rsidR="00C11EDF" w:rsidRPr="00F86017">
        <w:rPr>
          <w:rFonts w:hint="cs"/>
          <w:rtl/>
          <w:lang w:bidi="ar-JO"/>
        </w:rPr>
        <w:t>وذلك</w:t>
      </w:r>
      <w:r w:rsidR="00F101BB" w:rsidRPr="00F86017">
        <w:rPr>
          <w:rFonts w:hint="cs"/>
          <w:rtl/>
          <w:lang w:bidi="ar-JO"/>
        </w:rPr>
        <w:t xml:space="preserve"> </w:t>
      </w:r>
      <w:r w:rsidR="00451043" w:rsidRPr="00F86017">
        <w:rPr>
          <w:rFonts w:hint="cs"/>
          <w:rtl/>
          <w:lang w:bidi="ar-JO"/>
        </w:rPr>
        <w:t xml:space="preserve">للتركيز </w:t>
      </w:r>
      <w:r w:rsidR="00C11EDF" w:rsidRPr="00F86017">
        <w:rPr>
          <w:rFonts w:hint="cs"/>
          <w:rtl/>
          <w:lang w:bidi="ar-JO"/>
        </w:rPr>
        <w:t>على</w:t>
      </w:r>
      <w:r w:rsidR="00F101BB" w:rsidRPr="00F86017">
        <w:rPr>
          <w:rFonts w:hint="cs"/>
          <w:rtl/>
          <w:lang w:bidi="ar-JO"/>
        </w:rPr>
        <w:t xml:space="preserve"> أن ظلمهم (وهو الإشراك بالله) </w:t>
      </w:r>
      <w:r w:rsidR="00C11EDF" w:rsidRPr="00F86017">
        <w:rPr>
          <w:rFonts w:hint="cs"/>
          <w:rtl/>
          <w:lang w:bidi="ar-JO"/>
        </w:rPr>
        <w:t xml:space="preserve">فيه </w:t>
      </w:r>
      <w:r w:rsidR="00F101BB" w:rsidRPr="00F86017">
        <w:rPr>
          <w:rFonts w:hint="cs"/>
          <w:rtl/>
          <w:lang w:bidi="ar-JO"/>
        </w:rPr>
        <w:t>ذنب عظيم</w:t>
      </w:r>
      <w:r w:rsidR="00C11EDF" w:rsidRPr="00F86017">
        <w:rPr>
          <w:rFonts w:hint="cs"/>
          <w:rtl/>
          <w:lang w:bidi="ar-JO"/>
        </w:rPr>
        <w:t>، وهو</w:t>
      </w:r>
      <w:r w:rsidR="00F101BB" w:rsidRPr="00F86017">
        <w:rPr>
          <w:rFonts w:hint="cs"/>
          <w:rtl/>
          <w:lang w:bidi="ar-JO"/>
        </w:rPr>
        <w:t xml:space="preserve"> جامع لفنون الظلم، فلا ينفع معه إذا أبدواعلة ليدفعوا بها عن أنفسهم، فالمعذرة واقعة منهم، فلا تنفعهم معذرة يعتذرون بها بعد ذلك عند الله</w:t>
      </w:r>
      <w:r w:rsidR="00EA3781" w:rsidRPr="00F86017">
        <w:rPr>
          <w:rFonts w:hint="cs"/>
          <w:rtl/>
          <w:lang w:bidi="ar-JO"/>
        </w:rPr>
        <w:t>.</w:t>
      </w:r>
    </w:p>
    <w:p w:rsidR="00C11EDF" w:rsidRPr="00F86017" w:rsidRDefault="00F101BB" w:rsidP="001960D0">
      <w:pPr>
        <w:spacing w:after="0" w:line="360" w:lineRule="auto"/>
        <w:jc w:val="both"/>
        <w:rPr>
          <w:rtl/>
          <w:lang w:bidi="ar-JO"/>
        </w:rPr>
      </w:pPr>
      <w:r w:rsidRPr="00CB73F3">
        <w:rPr>
          <w:rFonts w:hint="cs"/>
          <w:b/>
          <w:bCs/>
          <w:sz w:val="32"/>
          <w:szCs w:val="32"/>
          <w:rtl/>
          <w:lang w:bidi="ar-JO"/>
        </w:rPr>
        <w:t xml:space="preserve">المثال الثالث: </w:t>
      </w:r>
      <w:r w:rsidRPr="00CB73F3">
        <w:rPr>
          <w:b/>
          <w:bCs/>
          <w:sz w:val="32"/>
          <w:szCs w:val="32"/>
          <w:rtl/>
          <w:lang w:bidi="ar-JO"/>
        </w:rPr>
        <w:t>ما قال الشيخ عضيمة في</w:t>
      </w:r>
      <w:r w:rsidR="00394A76" w:rsidRPr="00CB73F3">
        <w:rPr>
          <w:rFonts w:hint="cs"/>
          <w:b/>
          <w:bCs/>
          <w:sz w:val="32"/>
          <w:szCs w:val="32"/>
          <w:rtl/>
          <w:lang w:bidi="ar-JO"/>
        </w:rPr>
        <w:t xml:space="preserve"> </w:t>
      </w:r>
      <w:r w:rsidR="00AA6CC1" w:rsidRPr="00CB73F3">
        <w:rPr>
          <w:rFonts w:hint="cs"/>
          <w:b/>
          <w:bCs/>
          <w:sz w:val="32"/>
          <w:szCs w:val="32"/>
          <w:rtl/>
          <w:lang w:bidi="ar-JO"/>
        </w:rPr>
        <w:t>بيان</w:t>
      </w:r>
      <w:r w:rsidRPr="00CB73F3">
        <w:rPr>
          <w:b/>
          <w:bCs/>
          <w:sz w:val="32"/>
          <w:szCs w:val="32"/>
          <w:rtl/>
          <w:lang w:bidi="ar-JO"/>
        </w:rPr>
        <w:t xml:space="preserve"> قوله تعالى:</w:t>
      </w:r>
      <w:r w:rsidR="00DA77E7" w:rsidRPr="00CB73F3">
        <w:rPr>
          <w:rFonts w:ascii="Msh Quraan1" w:hAnsi="Msh Quraan1"/>
          <w:b/>
          <w:bCs/>
          <w:sz w:val="24"/>
          <w:szCs w:val="24"/>
        </w:rPr>
        <w:t></w:t>
      </w:r>
      <w:r w:rsidR="00DA77E7" w:rsidRPr="00CB73F3">
        <w:rPr>
          <w:sz w:val="24"/>
          <w:szCs w:val="24"/>
          <w:lang w:bidi="ar-JO"/>
        </w:rPr>
        <w:t xml:space="preserve"> </w:t>
      </w:r>
      <w:r w:rsidRPr="00CB73F3">
        <w:rPr>
          <w:rFonts w:hint="cs"/>
          <w:b/>
          <w:bCs/>
          <w:sz w:val="24"/>
          <w:szCs w:val="24"/>
          <w:rtl/>
          <w:lang w:bidi="ar-JO"/>
        </w:rPr>
        <w:t xml:space="preserve"> </w:t>
      </w:r>
      <w:r w:rsidR="00FE5F73" w:rsidRPr="00CB73F3">
        <w:rPr>
          <w:color w:val="000000"/>
          <w:sz w:val="24"/>
          <w:szCs w:val="24"/>
        </w:rPr>
        <w:sym w:font="HQPB5" w:char="F09F"/>
      </w:r>
      <w:r w:rsidR="00FE5F73" w:rsidRPr="00CB73F3">
        <w:rPr>
          <w:color w:val="000000"/>
          <w:sz w:val="24"/>
          <w:szCs w:val="24"/>
        </w:rPr>
        <w:sym w:font="HQPB2" w:char="F077"/>
      </w:r>
      <w:r w:rsidR="00FE5F73" w:rsidRPr="00CB73F3">
        <w:rPr>
          <w:color w:val="000000"/>
          <w:sz w:val="24"/>
          <w:szCs w:val="24"/>
        </w:rPr>
        <w:sym w:font="HQPB5" w:char="F075"/>
      </w:r>
      <w:r w:rsidR="00FE5F73" w:rsidRPr="00CB73F3">
        <w:rPr>
          <w:color w:val="000000"/>
          <w:sz w:val="24"/>
          <w:szCs w:val="24"/>
        </w:rPr>
        <w:sym w:font="HQPB2" w:char="F072"/>
      </w:r>
      <w:r w:rsidR="00FE5F73" w:rsidRPr="00CB73F3">
        <w:rPr>
          <w:color w:val="000000"/>
          <w:sz w:val="24"/>
          <w:szCs w:val="24"/>
          <w:rtl/>
        </w:rPr>
        <w:t xml:space="preserve"> </w:t>
      </w:r>
      <w:r w:rsidR="00FE5F73" w:rsidRPr="00CB73F3">
        <w:rPr>
          <w:color w:val="000000"/>
          <w:sz w:val="24"/>
          <w:szCs w:val="24"/>
        </w:rPr>
        <w:sym w:font="HQPB4" w:char="F0A8"/>
      </w:r>
      <w:r w:rsidR="00FE5F73" w:rsidRPr="00CB73F3">
        <w:rPr>
          <w:color w:val="000000"/>
          <w:sz w:val="24"/>
          <w:szCs w:val="24"/>
        </w:rPr>
        <w:sym w:font="HQPB2" w:char="F0FB"/>
      </w:r>
      <w:r w:rsidR="00FE5F73" w:rsidRPr="00CB73F3">
        <w:rPr>
          <w:color w:val="000000"/>
          <w:sz w:val="24"/>
          <w:szCs w:val="24"/>
        </w:rPr>
        <w:sym w:font="HQPB5" w:char="F074"/>
      </w:r>
      <w:r w:rsidR="00FE5F73" w:rsidRPr="00CB73F3">
        <w:rPr>
          <w:color w:val="000000"/>
          <w:sz w:val="24"/>
          <w:szCs w:val="24"/>
        </w:rPr>
        <w:sym w:font="HQPB2" w:char="F0F9"/>
      </w:r>
      <w:r w:rsidR="00FE5F73" w:rsidRPr="00CB73F3">
        <w:rPr>
          <w:color w:val="000000"/>
          <w:sz w:val="24"/>
          <w:szCs w:val="24"/>
        </w:rPr>
        <w:sym w:font="HQPB5" w:char="F07C"/>
      </w:r>
      <w:r w:rsidR="00FE5F73" w:rsidRPr="00CB73F3">
        <w:rPr>
          <w:color w:val="000000"/>
          <w:sz w:val="24"/>
          <w:szCs w:val="24"/>
        </w:rPr>
        <w:sym w:font="HQPB1" w:char="F0A1"/>
      </w:r>
      <w:r w:rsidR="00FE5F73" w:rsidRPr="00CB73F3">
        <w:rPr>
          <w:color w:val="000000"/>
          <w:sz w:val="24"/>
          <w:szCs w:val="24"/>
        </w:rPr>
        <w:sym w:font="HQPB4" w:char="F0F8"/>
      </w:r>
      <w:r w:rsidR="00FE5F73" w:rsidRPr="00CB73F3">
        <w:rPr>
          <w:color w:val="000000"/>
          <w:sz w:val="24"/>
          <w:szCs w:val="24"/>
        </w:rPr>
        <w:sym w:font="HQPB1" w:char="F074"/>
      </w:r>
      <w:r w:rsidR="00FE5F73" w:rsidRPr="00CB73F3">
        <w:rPr>
          <w:color w:val="000000"/>
          <w:sz w:val="24"/>
          <w:szCs w:val="24"/>
        </w:rPr>
        <w:sym w:font="HQPB5" w:char="F072"/>
      </w:r>
      <w:r w:rsidR="00FE5F73" w:rsidRPr="00CB73F3">
        <w:rPr>
          <w:color w:val="000000"/>
          <w:sz w:val="24"/>
          <w:szCs w:val="24"/>
        </w:rPr>
        <w:sym w:font="HQPB1" w:char="F042"/>
      </w:r>
      <w:r w:rsidR="00FE5F73" w:rsidRPr="00CB73F3">
        <w:rPr>
          <w:color w:val="000000"/>
          <w:sz w:val="24"/>
          <w:szCs w:val="24"/>
          <w:rtl/>
        </w:rPr>
        <w:t xml:space="preserve"> </w:t>
      </w:r>
      <w:r w:rsidR="00FE5F73" w:rsidRPr="00CB73F3">
        <w:rPr>
          <w:color w:val="000000"/>
          <w:sz w:val="24"/>
          <w:szCs w:val="24"/>
        </w:rPr>
        <w:sym w:font="HQPB5" w:char="F074"/>
      </w:r>
      <w:r w:rsidR="00FE5F73" w:rsidRPr="00CB73F3">
        <w:rPr>
          <w:color w:val="000000"/>
          <w:sz w:val="24"/>
          <w:szCs w:val="24"/>
        </w:rPr>
        <w:sym w:font="HQPB2" w:char="F0FB"/>
      </w:r>
      <w:r w:rsidR="00FE5F73" w:rsidRPr="00CB73F3">
        <w:rPr>
          <w:color w:val="000000"/>
          <w:sz w:val="24"/>
          <w:szCs w:val="24"/>
        </w:rPr>
        <w:sym w:font="HQPB2" w:char="F0EF"/>
      </w:r>
      <w:r w:rsidR="00FE5F73" w:rsidRPr="00CB73F3">
        <w:rPr>
          <w:color w:val="000000"/>
          <w:sz w:val="24"/>
          <w:szCs w:val="24"/>
        </w:rPr>
        <w:sym w:font="HQPB4" w:char="F0CF"/>
      </w:r>
      <w:r w:rsidR="00FE5F73" w:rsidRPr="00CB73F3">
        <w:rPr>
          <w:color w:val="000000"/>
          <w:sz w:val="24"/>
          <w:szCs w:val="24"/>
        </w:rPr>
        <w:sym w:font="HQPB3" w:char="F025"/>
      </w:r>
      <w:r w:rsidR="00FE5F73" w:rsidRPr="00CB73F3">
        <w:rPr>
          <w:color w:val="000000"/>
          <w:sz w:val="24"/>
          <w:szCs w:val="24"/>
        </w:rPr>
        <w:sym w:font="HQPB4" w:char="F0A9"/>
      </w:r>
      <w:r w:rsidR="00FE5F73" w:rsidRPr="00CB73F3">
        <w:rPr>
          <w:color w:val="000000"/>
          <w:sz w:val="24"/>
          <w:szCs w:val="24"/>
        </w:rPr>
        <w:sym w:font="HQPB3" w:char="F021"/>
      </w:r>
      <w:r w:rsidR="00FE5F73" w:rsidRPr="00CB73F3">
        <w:rPr>
          <w:color w:val="000000"/>
          <w:sz w:val="24"/>
          <w:szCs w:val="24"/>
        </w:rPr>
        <w:sym w:font="HQPB5" w:char="F024"/>
      </w:r>
      <w:r w:rsidR="00FE5F73" w:rsidRPr="00CB73F3">
        <w:rPr>
          <w:color w:val="000000"/>
          <w:sz w:val="24"/>
          <w:szCs w:val="24"/>
        </w:rPr>
        <w:sym w:font="HQPB1" w:char="F023"/>
      </w:r>
      <w:r w:rsidR="00FE5F73" w:rsidRPr="00CB73F3">
        <w:rPr>
          <w:color w:val="000000"/>
          <w:sz w:val="24"/>
          <w:szCs w:val="24"/>
          <w:rtl/>
        </w:rPr>
        <w:t xml:space="preserve"> </w:t>
      </w:r>
      <w:r w:rsidR="00FE5F73" w:rsidRPr="00CB73F3">
        <w:rPr>
          <w:color w:val="000000"/>
          <w:sz w:val="24"/>
          <w:szCs w:val="24"/>
        </w:rPr>
        <w:sym w:font="HQPB5" w:char="F028"/>
      </w:r>
      <w:r w:rsidR="00FE5F73" w:rsidRPr="00CB73F3">
        <w:rPr>
          <w:color w:val="000000"/>
          <w:sz w:val="24"/>
          <w:szCs w:val="24"/>
        </w:rPr>
        <w:sym w:font="HQPB1" w:char="F023"/>
      </w:r>
      <w:r w:rsidR="00FE5F73" w:rsidRPr="00CB73F3">
        <w:rPr>
          <w:color w:val="000000"/>
          <w:sz w:val="24"/>
          <w:szCs w:val="24"/>
        </w:rPr>
        <w:sym w:font="HQPB2" w:char="F071"/>
      </w:r>
      <w:r w:rsidR="00FE5F73" w:rsidRPr="00CB73F3">
        <w:rPr>
          <w:color w:val="000000"/>
          <w:sz w:val="24"/>
          <w:szCs w:val="24"/>
        </w:rPr>
        <w:sym w:font="HQPB4" w:char="F0E8"/>
      </w:r>
      <w:r w:rsidR="00FE5F73" w:rsidRPr="00CB73F3">
        <w:rPr>
          <w:color w:val="000000"/>
          <w:sz w:val="24"/>
          <w:szCs w:val="24"/>
        </w:rPr>
        <w:sym w:font="HQPB2" w:char="F03D"/>
      </w:r>
      <w:r w:rsidR="00FE5F73" w:rsidRPr="00CB73F3">
        <w:rPr>
          <w:color w:val="000000"/>
          <w:sz w:val="24"/>
          <w:szCs w:val="24"/>
        </w:rPr>
        <w:sym w:font="HQPB4" w:char="F0CF"/>
      </w:r>
      <w:r w:rsidR="00FE5F73" w:rsidRPr="00CB73F3">
        <w:rPr>
          <w:color w:val="000000"/>
          <w:sz w:val="24"/>
          <w:szCs w:val="24"/>
        </w:rPr>
        <w:sym w:font="HQPB1" w:char="F046"/>
      </w:r>
      <w:r w:rsidR="00FE5F73" w:rsidRPr="00CB73F3">
        <w:rPr>
          <w:color w:val="000000"/>
          <w:sz w:val="24"/>
          <w:szCs w:val="24"/>
        </w:rPr>
        <w:sym w:font="HQPB4" w:char="F0E8"/>
      </w:r>
      <w:r w:rsidR="00FE5F73" w:rsidRPr="00CB73F3">
        <w:rPr>
          <w:color w:val="000000"/>
          <w:sz w:val="24"/>
          <w:szCs w:val="24"/>
        </w:rPr>
        <w:sym w:font="HQPB2" w:char="F025"/>
      </w:r>
      <w:r w:rsidR="00FE5F73" w:rsidRPr="00CB73F3">
        <w:rPr>
          <w:color w:val="000000"/>
          <w:sz w:val="24"/>
          <w:szCs w:val="24"/>
          <w:rtl/>
        </w:rPr>
        <w:t xml:space="preserve"> </w:t>
      </w:r>
      <w:r w:rsidR="00FE5F73" w:rsidRPr="00CB73F3">
        <w:rPr>
          <w:color w:val="000000"/>
          <w:sz w:val="24"/>
          <w:szCs w:val="24"/>
        </w:rPr>
        <w:sym w:font="HQPB2" w:char="F092"/>
      </w:r>
      <w:r w:rsidR="00FE5F73" w:rsidRPr="00CB73F3">
        <w:rPr>
          <w:color w:val="000000"/>
          <w:sz w:val="24"/>
          <w:szCs w:val="24"/>
        </w:rPr>
        <w:sym w:font="HQPB4" w:char="F0CE"/>
      </w:r>
      <w:r w:rsidR="00FE5F73" w:rsidRPr="00CB73F3">
        <w:rPr>
          <w:color w:val="000000"/>
          <w:sz w:val="24"/>
          <w:szCs w:val="24"/>
        </w:rPr>
        <w:sym w:font="HQPB1" w:char="F0FB"/>
      </w:r>
      <w:r w:rsidR="00FE5F73" w:rsidRPr="00CB73F3">
        <w:rPr>
          <w:color w:val="000000"/>
          <w:sz w:val="24"/>
          <w:szCs w:val="24"/>
          <w:rtl/>
        </w:rPr>
        <w:t xml:space="preserve"> </w:t>
      </w:r>
      <w:r w:rsidR="00FE5F73" w:rsidRPr="00CB73F3">
        <w:rPr>
          <w:color w:val="000000"/>
          <w:sz w:val="24"/>
          <w:szCs w:val="24"/>
        </w:rPr>
        <w:sym w:font="HQPB4" w:char="F0C8"/>
      </w:r>
      <w:r w:rsidR="00FE5F73" w:rsidRPr="00CB73F3">
        <w:rPr>
          <w:color w:val="000000"/>
          <w:sz w:val="24"/>
          <w:szCs w:val="24"/>
        </w:rPr>
        <w:sym w:font="HQPB2" w:char="F040"/>
      </w:r>
      <w:r w:rsidR="00FE5F73" w:rsidRPr="00CB73F3">
        <w:rPr>
          <w:color w:val="000000"/>
          <w:sz w:val="24"/>
          <w:szCs w:val="24"/>
        </w:rPr>
        <w:sym w:font="HQPB2" w:char="F08B"/>
      </w:r>
      <w:r w:rsidR="00FE5F73" w:rsidRPr="00CB73F3">
        <w:rPr>
          <w:color w:val="000000"/>
          <w:sz w:val="24"/>
          <w:szCs w:val="24"/>
        </w:rPr>
        <w:sym w:font="HQPB4" w:char="F0CE"/>
      </w:r>
      <w:r w:rsidR="00FE5F73" w:rsidRPr="00CB73F3">
        <w:rPr>
          <w:color w:val="000000"/>
          <w:sz w:val="24"/>
          <w:szCs w:val="24"/>
        </w:rPr>
        <w:sym w:font="HQPB1" w:char="F036"/>
      </w:r>
      <w:r w:rsidR="00FE5F73" w:rsidRPr="00CB73F3">
        <w:rPr>
          <w:color w:val="000000"/>
          <w:sz w:val="24"/>
          <w:szCs w:val="24"/>
        </w:rPr>
        <w:sym w:font="HQPB5" w:char="F079"/>
      </w:r>
      <w:r w:rsidR="00FE5F73" w:rsidRPr="00CB73F3">
        <w:rPr>
          <w:color w:val="000000"/>
          <w:sz w:val="24"/>
          <w:szCs w:val="24"/>
        </w:rPr>
        <w:sym w:font="HQPB1" w:char="F099"/>
      </w:r>
      <w:r w:rsidR="00FE5F73" w:rsidRPr="00CB73F3">
        <w:rPr>
          <w:color w:val="000000"/>
          <w:sz w:val="24"/>
          <w:szCs w:val="24"/>
          <w:rtl/>
        </w:rPr>
        <w:t xml:space="preserve"> </w:t>
      </w:r>
      <w:r w:rsidR="00FE5F73" w:rsidRPr="00CB73F3">
        <w:rPr>
          <w:color w:val="000000"/>
          <w:sz w:val="24"/>
          <w:szCs w:val="24"/>
        </w:rPr>
        <w:sym w:font="HQPB5" w:char="F0AB"/>
      </w:r>
      <w:r w:rsidR="00FE5F73" w:rsidRPr="00CB73F3">
        <w:rPr>
          <w:color w:val="000000"/>
          <w:sz w:val="24"/>
          <w:szCs w:val="24"/>
        </w:rPr>
        <w:sym w:font="HQPB1" w:char="F021"/>
      </w:r>
      <w:r w:rsidR="00FE5F73" w:rsidRPr="00CB73F3">
        <w:rPr>
          <w:color w:val="000000"/>
          <w:sz w:val="24"/>
          <w:szCs w:val="24"/>
        </w:rPr>
        <w:sym w:font="HQPB5" w:char="F024"/>
      </w:r>
      <w:r w:rsidR="00FE5F73" w:rsidRPr="00CB73F3">
        <w:rPr>
          <w:color w:val="000000"/>
          <w:sz w:val="24"/>
          <w:szCs w:val="24"/>
        </w:rPr>
        <w:sym w:font="HQPB1" w:char="F023"/>
      </w:r>
      <w:r w:rsidR="00FE5F73" w:rsidRPr="00CB73F3">
        <w:rPr>
          <w:color w:val="000000"/>
          <w:sz w:val="24"/>
          <w:szCs w:val="24"/>
          <w:rtl/>
        </w:rPr>
        <w:t xml:space="preserve"> </w:t>
      </w:r>
      <w:r w:rsidR="00FE5F73" w:rsidRPr="00CB73F3">
        <w:rPr>
          <w:color w:val="000000"/>
          <w:sz w:val="24"/>
          <w:szCs w:val="24"/>
        </w:rPr>
        <w:sym w:font="HQPB1" w:char="F024"/>
      </w:r>
      <w:r w:rsidR="00FE5F73" w:rsidRPr="00CB73F3">
        <w:rPr>
          <w:color w:val="000000"/>
          <w:sz w:val="24"/>
          <w:szCs w:val="24"/>
        </w:rPr>
        <w:sym w:font="HQPB4" w:char="F04F"/>
      </w:r>
      <w:r w:rsidR="00FE5F73" w:rsidRPr="00CB73F3">
        <w:rPr>
          <w:color w:val="000000"/>
          <w:sz w:val="24"/>
          <w:szCs w:val="24"/>
        </w:rPr>
        <w:sym w:font="HQPB1" w:char="F03F"/>
      </w:r>
      <w:r w:rsidR="00FE5F73" w:rsidRPr="00CB73F3">
        <w:rPr>
          <w:color w:val="000000"/>
          <w:sz w:val="24"/>
          <w:szCs w:val="24"/>
        </w:rPr>
        <w:sym w:font="HQPB2" w:char="F0BA"/>
      </w:r>
      <w:r w:rsidR="00FE5F73" w:rsidRPr="00CB73F3">
        <w:rPr>
          <w:color w:val="000000"/>
          <w:sz w:val="24"/>
          <w:szCs w:val="24"/>
        </w:rPr>
        <w:sym w:font="HQPB5" w:char="F075"/>
      </w:r>
      <w:r w:rsidR="00FE5F73" w:rsidRPr="00CB73F3">
        <w:rPr>
          <w:color w:val="000000"/>
          <w:sz w:val="24"/>
          <w:szCs w:val="24"/>
        </w:rPr>
        <w:sym w:font="HQPB2" w:char="F071"/>
      </w:r>
      <w:r w:rsidR="00FE5F73" w:rsidRPr="00CB73F3">
        <w:rPr>
          <w:color w:val="000000"/>
          <w:sz w:val="24"/>
          <w:szCs w:val="24"/>
        </w:rPr>
        <w:sym w:font="HQPB4" w:char="F0F8"/>
      </w:r>
      <w:r w:rsidR="00FE5F73" w:rsidRPr="00CB73F3">
        <w:rPr>
          <w:color w:val="000000"/>
          <w:sz w:val="24"/>
          <w:szCs w:val="24"/>
        </w:rPr>
        <w:sym w:font="HQPB2" w:char="F042"/>
      </w:r>
      <w:r w:rsidR="00FE5F73" w:rsidRPr="00CB73F3">
        <w:rPr>
          <w:color w:val="000000"/>
          <w:sz w:val="24"/>
          <w:szCs w:val="24"/>
        </w:rPr>
        <w:sym w:font="HQPB5" w:char="F072"/>
      </w:r>
      <w:r w:rsidR="00FE5F73" w:rsidRPr="00CB73F3">
        <w:rPr>
          <w:color w:val="000000"/>
          <w:sz w:val="24"/>
          <w:szCs w:val="24"/>
        </w:rPr>
        <w:sym w:font="HQPB1" w:char="F026"/>
      </w:r>
      <w:r w:rsidR="00FE5F73" w:rsidRPr="00CB73F3">
        <w:rPr>
          <w:color w:val="000000"/>
          <w:sz w:val="24"/>
          <w:szCs w:val="24"/>
          <w:rtl/>
        </w:rPr>
        <w:t xml:space="preserve"> </w:t>
      </w:r>
      <w:r w:rsidR="00FE5F73" w:rsidRPr="00CB73F3">
        <w:rPr>
          <w:color w:val="000000"/>
          <w:sz w:val="24"/>
          <w:szCs w:val="24"/>
        </w:rPr>
        <w:sym w:font="HQPB4" w:char="F034"/>
      </w:r>
      <w:r w:rsidR="00FE5F73" w:rsidRPr="00CB73F3">
        <w:rPr>
          <w:color w:val="000000"/>
          <w:sz w:val="24"/>
          <w:szCs w:val="24"/>
          <w:rtl/>
        </w:rPr>
        <w:t xml:space="preserve"> </w:t>
      </w:r>
      <w:r w:rsidR="00FE5F73" w:rsidRPr="00CB73F3">
        <w:rPr>
          <w:color w:val="000000"/>
          <w:sz w:val="24"/>
          <w:szCs w:val="24"/>
        </w:rPr>
        <w:sym w:font="HQPB4" w:char="F0F6"/>
      </w:r>
      <w:r w:rsidR="00FE5F73" w:rsidRPr="00CB73F3">
        <w:rPr>
          <w:color w:val="000000"/>
          <w:sz w:val="24"/>
          <w:szCs w:val="24"/>
        </w:rPr>
        <w:sym w:font="HQPB2" w:char="F040"/>
      </w:r>
      <w:r w:rsidR="00FE5F73" w:rsidRPr="00CB73F3">
        <w:rPr>
          <w:color w:val="000000"/>
          <w:sz w:val="24"/>
          <w:szCs w:val="24"/>
        </w:rPr>
        <w:sym w:font="HQPB5" w:char="F074"/>
      </w:r>
      <w:r w:rsidR="00FE5F73" w:rsidRPr="00CB73F3">
        <w:rPr>
          <w:color w:val="000000"/>
          <w:sz w:val="24"/>
          <w:szCs w:val="24"/>
        </w:rPr>
        <w:sym w:font="HQPB1" w:char="F02F"/>
      </w:r>
      <w:r w:rsidR="00FE5F73" w:rsidRPr="00CB73F3">
        <w:rPr>
          <w:color w:val="000000"/>
          <w:sz w:val="24"/>
          <w:szCs w:val="24"/>
          <w:rtl/>
        </w:rPr>
        <w:t xml:space="preserve"> </w:t>
      </w:r>
      <w:r w:rsidR="00FE5F73" w:rsidRPr="00CB73F3">
        <w:rPr>
          <w:color w:val="000000"/>
          <w:sz w:val="24"/>
          <w:szCs w:val="24"/>
        </w:rPr>
        <w:sym w:font="HQPB4" w:char="F0ED"/>
      </w:r>
      <w:r w:rsidR="00FE5F73" w:rsidRPr="00CB73F3">
        <w:rPr>
          <w:color w:val="000000"/>
          <w:sz w:val="24"/>
          <w:szCs w:val="24"/>
        </w:rPr>
        <w:sym w:font="HQPB2" w:char="F0E4"/>
      </w:r>
      <w:r w:rsidR="00FE5F73" w:rsidRPr="00CB73F3">
        <w:rPr>
          <w:color w:val="000000"/>
          <w:sz w:val="24"/>
          <w:szCs w:val="24"/>
        </w:rPr>
        <w:sym w:font="HQPB5" w:char="F021"/>
      </w:r>
      <w:r w:rsidR="00FE5F73" w:rsidRPr="00CB73F3">
        <w:rPr>
          <w:color w:val="000000"/>
          <w:sz w:val="24"/>
          <w:szCs w:val="24"/>
        </w:rPr>
        <w:sym w:font="HQPB1" w:char="F024"/>
      </w:r>
      <w:r w:rsidR="00FE5F73" w:rsidRPr="00CB73F3">
        <w:rPr>
          <w:color w:val="000000"/>
          <w:sz w:val="24"/>
          <w:szCs w:val="24"/>
        </w:rPr>
        <w:sym w:font="HQPB5" w:char="F075"/>
      </w:r>
      <w:r w:rsidR="00FE5F73" w:rsidRPr="00CB73F3">
        <w:rPr>
          <w:color w:val="000000"/>
          <w:sz w:val="24"/>
          <w:szCs w:val="24"/>
        </w:rPr>
        <w:sym w:font="HQPB2" w:char="F08A"/>
      </w:r>
      <w:r w:rsidR="00FE5F73" w:rsidRPr="00CB73F3">
        <w:rPr>
          <w:color w:val="000000"/>
          <w:sz w:val="24"/>
          <w:szCs w:val="24"/>
        </w:rPr>
        <w:sym w:font="HQPB4" w:char="F0F4"/>
      </w:r>
      <w:r w:rsidR="00FE5F73" w:rsidRPr="00CB73F3">
        <w:rPr>
          <w:color w:val="000000"/>
          <w:sz w:val="24"/>
          <w:szCs w:val="24"/>
        </w:rPr>
        <w:sym w:font="HQPB1" w:char="F06D"/>
      </w:r>
      <w:r w:rsidR="00FE5F73" w:rsidRPr="00CB73F3">
        <w:rPr>
          <w:color w:val="000000"/>
          <w:sz w:val="24"/>
          <w:szCs w:val="24"/>
        </w:rPr>
        <w:sym w:font="HQPB5" w:char="F072"/>
      </w:r>
      <w:r w:rsidR="00FE5F73" w:rsidRPr="00CB73F3">
        <w:rPr>
          <w:color w:val="000000"/>
          <w:sz w:val="24"/>
          <w:szCs w:val="24"/>
        </w:rPr>
        <w:sym w:font="HQPB1" w:char="F026"/>
      </w:r>
      <w:r w:rsidR="00FE5F73" w:rsidRPr="00CB73F3">
        <w:rPr>
          <w:color w:val="000000"/>
          <w:sz w:val="24"/>
          <w:szCs w:val="24"/>
          <w:rtl/>
        </w:rPr>
        <w:t xml:space="preserve"> </w:t>
      </w:r>
      <w:r w:rsidR="00FE5F73" w:rsidRPr="00CB73F3">
        <w:rPr>
          <w:color w:val="000000"/>
          <w:sz w:val="24"/>
          <w:szCs w:val="24"/>
        </w:rPr>
        <w:sym w:font="HQPB5" w:char="F079"/>
      </w:r>
      <w:r w:rsidR="00FE5F73" w:rsidRPr="00CB73F3">
        <w:rPr>
          <w:color w:val="000000"/>
          <w:sz w:val="24"/>
          <w:szCs w:val="24"/>
        </w:rPr>
        <w:sym w:font="HQPB1" w:char="F089"/>
      </w:r>
      <w:r w:rsidR="00FE5F73" w:rsidRPr="00CB73F3">
        <w:rPr>
          <w:color w:val="000000"/>
          <w:sz w:val="24"/>
          <w:szCs w:val="24"/>
        </w:rPr>
        <w:sym w:font="HQPB2" w:char="F059"/>
      </w:r>
      <w:r w:rsidR="00FE5F73" w:rsidRPr="00CB73F3">
        <w:rPr>
          <w:color w:val="000000"/>
          <w:sz w:val="24"/>
          <w:szCs w:val="24"/>
        </w:rPr>
        <w:sym w:font="HQPB4" w:char="F0CF"/>
      </w:r>
      <w:r w:rsidR="00FE5F73" w:rsidRPr="00CB73F3">
        <w:rPr>
          <w:color w:val="000000"/>
          <w:sz w:val="24"/>
          <w:szCs w:val="24"/>
        </w:rPr>
        <w:sym w:font="HQPB1" w:char="F0E3"/>
      </w:r>
      <w:r w:rsidR="00FE5F73" w:rsidRPr="00CB73F3">
        <w:rPr>
          <w:color w:val="000000"/>
          <w:sz w:val="24"/>
          <w:szCs w:val="24"/>
          <w:rtl/>
        </w:rPr>
        <w:t xml:space="preserve"> </w:t>
      </w:r>
      <w:r w:rsidR="00FE5F73" w:rsidRPr="00CB73F3">
        <w:rPr>
          <w:color w:val="000000"/>
          <w:sz w:val="24"/>
          <w:szCs w:val="24"/>
        </w:rPr>
        <w:sym w:font="HQPB4" w:char="F0F3"/>
      </w:r>
      <w:r w:rsidR="00FE5F73" w:rsidRPr="00CB73F3">
        <w:rPr>
          <w:color w:val="000000"/>
          <w:sz w:val="24"/>
          <w:szCs w:val="24"/>
        </w:rPr>
        <w:sym w:font="HQPB2" w:char="F04F"/>
      </w:r>
      <w:r w:rsidR="00FE5F73" w:rsidRPr="00CB73F3">
        <w:rPr>
          <w:color w:val="000000"/>
          <w:sz w:val="24"/>
          <w:szCs w:val="24"/>
        </w:rPr>
        <w:sym w:font="HQPB4" w:char="F0CE"/>
      </w:r>
      <w:r w:rsidR="00FE5F73" w:rsidRPr="00CB73F3">
        <w:rPr>
          <w:color w:val="000000"/>
          <w:sz w:val="24"/>
          <w:szCs w:val="24"/>
        </w:rPr>
        <w:sym w:font="HQPB2" w:char="F067"/>
      </w:r>
      <w:r w:rsidR="00FE5F73" w:rsidRPr="00CB73F3">
        <w:rPr>
          <w:color w:val="000000"/>
          <w:sz w:val="24"/>
          <w:szCs w:val="24"/>
        </w:rPr>
        <w:sym w:font="HQPB4" w:char="F0CE"/>
      </w:r>
      <w:r w:rsidR="00FE5F73" w:rsidRPr="00CB73F3">
        <w:rPr>
          <w:color w:val="000000"/>
          <w:sz w:val="24"/>
          <w:szCs w:val="24"/>
        </w:rPr>
        <w:sym w:font="HQPB4" w:char="F06E"/>
      </w:r>
      <w:r w:rsidR="00FE5F73" w:rsidRPr="00CB73F3">
        <w:rPr>
          <w:color w:val="000000"/>
          <w:sz w:val="24"/>
          <w:szCs w:val="24"/>
        </w:rPr>
        <w:sym w:font="HQPB1" w:char="F02F"/>
      </w:r>
      <w:r w:rsidR="00FE5F73" w:rsidRPr="00CB73F3">
        <w:rPr>
          <w:color w:val="000000"/>
          <w:sz w:val="24"/>
          <w:szCs w:val="24"/>
        </w:rPr>
        <w:sym w:font="HQPB5" w:char="F075"/>
      </w:r>
      <w:r w:rsidR="00FE5F73" w:rsidRPr="00CB73F3">
        <w:rPr>
          <w:color w:val="000000"/>
          <w:sz w:val="24"/>
          <w:szCs w:val="24"/>
        </w:rPr>
        <w:sym w:font="HQPB1" w:char="F091"/>
      </w:r>
      <w:r w:rsidR="00FE5F73" w:rsidRPr="00CB73F3">
        <w:rPr>
          <w:color w:val="000000"/>
          <w:sz w:val="24"/>
          <w:szCs w:val="24"/>
          <w:rtl/>
        </w:rPr>
        <w:t xml:space="preserve"> </w:t>
      </w:r>
      <w:r w:rsidR="00FE5F73" w:rsidRPr="00CB73F3">
        <w:rPr>
          <w:color w:val="000000"/>
          <w:sz w:val="24"/>
          <w:szCs w:val="24"/>
        </w:rPr>
        <w:sym w:font="HQPB5" w:char="F074"/>
      </w:r>
      <w:r w:rsidR="00FE5F73" w:rsidRPr="00CB73F3">
        <w:rPr>
          <w:color w:val="000000"/>
          <w:sz w:val="24"/>
          <w:szCs w:val="24"/>
        </w:rPr>
        <w:sym w:font="HQPB2" w:char="F062"/>
      </w:r>
      <w:r w:rsidR="00FE5F73" w:rsidRPr="00CB73F3">
        <w:rPr>
          <w:color w:val="000000"/>
          <w:sz w:val="24"/>
          <w:szCs w:val="24"/>
        </w:rPr>
        <w:sym w:font="HQPB2" w:char="F071"/>
      </w:r>
      <w:r w:rsidR="00FE5F73" w:rsidRPr="00CB73F3">
        <w:rPr>
          <w:color w:val="000000"/>
          <w:sz w:val="24"/>
          <w:szCs w:val="24"/>
        </w:rPr>
        <w:sym w:font="HQPB4" w:char="F0E8"/>
      </w:r>
      <w:r w:rsidR="00FE5F73" w:rsidRPr="00CB73F3">
        <w:rPr>
          <w:color w:val="000000"/>
          <w:sz w:val="24"/>
          <w:szCs w:val="24"/>
        </w:rPr>
        <w:sym w:font="HQPB2" w:char="F025"/>
      </w:r>
      <w:r w:rsidR="00FE5F73" w:rsidRPr="00CB73F3">
        <w:rPr>
          <w:color w:val="000000"/>
          <w:sz w:val="24"/>
          <w:szCs w:val="24"/>
        </w:rPr>
        <w:sym w:font="HQPB5" w:char="F079"/>
      </w:r>
      <w:r w:rsidR="00FE5F73" w:rsidRPr="00CB73F3">
        <w:rPr>
          <w:color w:val="000000"/>
          <w:sz w:val="24"/>
          <w:szCs w:val="24"/>
        </w:rPr>
        <w:sym w:font="HQPB1" w:char="F097"/>
      </w:r>
      <w:r w:rsidR="00FE5F73" w:rsidRPr="00CB73F3">
        <w:rPr>
          <w:color w:val="000000"/>
          <w:sz w:val="24"/>
          <w:szCs w:val="24"/>
        </w:rPr>
        <w:sym w:font="HQPB4" w:char="F0F6"/>
      </w:r>
      <w:r w:rsidR="00FE5F73" w:rsidRPr="00CB73F3">
        <w:rPr>
          <w:color w:val="000000"/>
          <w:sz w:val="24"/>
          <w:szCs w:val="24"/>
        </w:rPr>
        <w:sym w:font="HQPB1" w:char="F08D"/>
      </w:r>
      <w:r w:rsidR="00FE5F73" w:rsidRPr="00CB73F3">
        <w:rPr>
          <w:color w:val="000000"/>
          <w:sz w:val="24"/>
          <w:szCs w:val="24"/>
        </w:rPr>
        <w:sym w:font="HQPB4" w:char="F0E3"/>
      </w:r>
      <w:r w:rsidR="00FE5F73" w:rsidRPr="00CB73F3">
        <w:rPr>
          <w:color w:val="000000"/>
          <w:sz w:val="24"/>
          <w:szCs w:val="24"/>
        </w:rPr>
        <w:sym w:font="HQPB2" w:char="F083"/>
      </w:r>
      <w:r w:rsidR="00FE5F73" w:rsidRPr="00CB73F3">
        <w:rPr>
          <w:color w:val="000000"/>
          <w:sz w:val="24"/>
          <w:szCs w:val="24"/>
          <w:rtl/>
        </w:rPr>
        <w:t xml:space="preserve"> </w:t>
      </w:r>
      <w:r w:rsidR="007F22EA" w:rsidRPr="00CB73F3">
        <w:rPr>
          <w:rFonts w:ascii="Msh Quraan1" w:hAnsi="Msh Quraan1"/>
          <w:b/>
          <w:bCs/>
          <w:sz w:val="24"/>
          <w:szCs w:val="24"/>
        </w:rPr>
        <w:t></w:t>
      </w:r>
      <w:r w:rsidRPr="00CB73F3">
        <w:rPr>
          <w:rFonts w:hint="cs"/>
          <w:sz w:val="24"/>
          <w:szCs w:val="24"/>
          <w:rtl/>
          <w:lang w:bidi="ar-JO"/>
        </w:rPr>
        <w:t>(</w:t>
      </w:r>
      <w:r w:rsidR="00DA77E7" w:rsidRPr="00CB73F3">
        <w:rPr>
          <w:rFonts w:hint="cs"/>
          <w:sz w:val="24"/>
          <w:szCs w:val="24"/>
          <w:rtl/>
          <w:lang w:bidi="ar-JO"/>
        </w:rPr>
        <w:t>آل عمران</w:t>
      </w:r>
      <w:r w:rsidRPr="00CB73F3">
        <w:rPr>
          <w:rFonts w:hint="cs"/>
          <w:sz w:val="24"/>
          <w:szCs w:val="24"/>
          <w:rtl/>
          <w:lang w:bidi="ar-JO"/>
        </w:rPr>
        <w:t>:</w:t>
      </w:r>
      <w:r w:rsidR="00DA77E7" w:rsidRPr="00CB73F3">
        <w:rPr>
          <w:rFonts w:hint="cs"/>
          <w:sz w:val="24"/>
          <w:szCs w:val="24"/>
          <w:rtl/>
          <w:lang w:bidi="ar-JO"/>
        </w:rPr>
        <w:t>169</w:t>
      </w:r>
      <w:r w:rsidRPr="00CB73F3">
        <w:rPr>
          <w:rFonts w:hint="cs"/>
          <w:sz w:val="24"/>
          <w:szCs w:val="24"/>
          <w:rtl/>
          <w:lang w:bidi="ar-JO"/>
        </w:rPr>
        <w:t>)</w:t>
      </w:r>
      <w:r w:rsidR="00B526E2" w:rsidRPr="00CB73F3">
        <w:rPr>
          <w:rFonts w:hint="cs"/>
          <w:sz w:val="24"/>
          <w:szCs w:val="24"/>
          <w:rtl/>
          <w:lang w:bidi="ar-JO"/>
        </w:rPr>
        <w:t xml:space="preserve">، </w:t>
      </w:r>
      <w:r w:rsidRPr="00F86017">
        <w:rPr>
          <w:rFonts w:hint="cs"/>
          <w:rtl/>
          <w:lang w:bidi="ar-JO"/>
        </w:rPr>
        <w:t>"</w:t>
      </w:r>
      <w:r w:rsidR="00DA77E7" w:rsidRPr="00F86017">
        <w:rPr>
          <w:rFonts w:hint="cs"/>
          <w:rtl/>
          <w:lang w:bidi="ar-JO"/>
        </w:rPr>
        <w:t>قدم</w:t>
      </w:r>
      <w:r w:rsidRPr="00F86017">
        <w:rPr>
          <w:rFonts w:hint="cs"/>
          <w:rtl/>
          <w:lang w:bidi="ar-JO"/>
        </w:rPr>
        <w:t xml:space="preserve"> الوصف با</w:t>
      </w:r>
      <w:r w:rsidR="00DA77E7" w:rsidRPr="00F86017">
        <w:rPr>
          <w:rFonts w:hint="cs"/>
          <w:rtl/>
          <w:lang w:bidi="ar-JO"/>
        </w:rPr>
        <w:t>لظرف على</w:t>
      </w:r>
      <w:r w:rsidRPr="00F86017">
        <w:rPr>
          <w:rFonts w:hint="cs"/>
          <w:rtl/>
          <w:lang w:bidi="ar-JO"/>
        </w:rPr>
        <w:t xml:space="preserve"> الوصف بالجملة</w:t>
      </w:r>
      <w:r w:rsidR="00DA77E7" w:rsidRPr="00F86017">
        <w:rPr>
          <w:rFonts w:hint="cs"/>
          <w:rtl/>
          <w:lang w:bidi="ar-JO"/>
        </w:rPr>
        <w:t>؛</w:t>
      </w:r>
      <w:r w:rsidRPr="00F86017">
        <w:rPr>
          <w:rFonts w:hint="cs"/>
          <w:rtl/>
          <w:lang w:bidi="ar-JO"/>
        </w:rPr>
        <w:t xml:space="preserve"> </w:t>
      </w:r>
      <w:r w:rsidR="00DA77E7" w:rsidRPr="00F86017">
        <w:rPr>
          <w:rFonts w:hint="cs"/>
          <w:rtl/>
          <w:lang w:bidi="ar-JO"/>
        </w:rPr>
        <w:t>لأنه الأفصح"</w:t>
      </w:r>
      <w:r w:rsidRPr="00F86017">
        <w:rPr>
          <w:rFonts w:hint="cs"/>
          <w:rtl/>
          <w:lang w:bidi="ar-JO"/>
        </w:rPr>
        <w:t>.</w:t>
      </w:r>
      <w:r w:rsidR="006E7F93" w:rsidRPr="00F86017">
        <w:rPr>
          <w:rFonts w:ascii="Times New Roman" w:eastAsia="Times New Roman" w:hAnsi="Times New Roman"/>
          <w:vertAlign w:val="superscript"/>
          <w:rtl/>
        </w:rPr>
        <w:t>(</w:t>
      </w:r>
      <w:r w:rsidR="006E7F93" w:rsidRPr="00F86017">
        <w:rPr>
          <w:rFonts w:ascii="Times New Roman" w:eastAsia="Times New Roman" w:hAnsi="Times New Roman"/>
          <w:vertAlign w:val="superscript"/>
          <w:rtl/>
        </w:rPr>
        <w:footnoteReference w:id="453"/>
      </w:r>
      <w:r w:rsidR="006E7F93"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r w:rsidR="00DA77E7" w:rsidRPr="00F86017">
        <w:rPr>
          <w:rFonts w:hint="cs"/>
          <w:b/>
          <w:bCs/>
          <w:rtl/>
          <w:lang w:bidi="ar-JO"/>
        </w:rPr>
        <w:t xml:space="preserve"> </w:t>
      </w:r>
    </w:p>
    <w:p w:rsidR="00451043" w:rsidRPr="00F86017" w:rsidRDefault="00D40D28" w:rsidP="00D40D28">
      <w:pPr>
        <w:spacing w:after="0" w:line="360" w:lineRule="auto"/>
        <w:jc w:val="both"/>
        <w:rPr>
          <w:rtl/>
          <w:lang w:bidi="ar-JO"/>
        </w:rPr>
      </w:pPr>
      <w:r w:rsidRPr="002312A4">
        <w:rPr>
          <w:rFonts w:hint="cs"/>
          <w:b/>
          <w:bCs/>
          <w:sz w:val="32"/>
          <w:szCs w:val="32"/>
          <w:rtl/>
          <w:lang w:bidi="ar-JO"/>
        </w:rPr>
        <w:t>المعنى:</w:t>
      </w:r>
      <w:r w:rsidRPr="00F86017">
        <w:rPr>
          <w:rFonts w:hint="cs"/>
          <w:rtl/>
          <w:lang w:bidi="ar-JO"/>
        </w:rPr>
        <w:t xml:space="preserve"> </w:t>
      </w:r>
      <w:r w:rsidR="00C73378">
        <w:rPr>
          <w:rFonts w:hint="cs"/>
          <w:rtl/>
          <w:lang w:bidi="ar-JO"/>
        </w:rPr>
        <w:t xml:space="preserve">هو </w:t>
      </w:r>
      <w:r w:rsidRPr="00F86017">
        <w:rPr>
          <w:rtl/>
          <w:lang w:bidi="ar-JO"/>
        </w:rPr>
        <w:t>كلامٌ مستأنفٌ مسوقٌ لبـيان</w:t>
      </w:r>
      <w:r w:rsidRPr="00F86017">
        <w:rPr>
          <w:rFonts w:hint="cs"/>
          <w:rtl/>
          <w:lang w:bidi="ar-JO"/>
        </w:rPr>
        <w:t>؛</w:t>
      </w:r>
      <w:r w:rsidRPr="00F86017">
        <w:rPr>
          <w:rtl/>
          <w:lang w:bidi="ar-JO"/>
        </w:rPr>
        <w:t xml:space="preserve"> أن القتلَ الذي يَحذَرونه ويُحذّرون الناسَ منه</w:t>
      </w:r>
      <w:r w:rsidRPr="00F86017">
        <w:rPr>
          <w:rFonts w:hint="cs"/>
          <w:rtl/>
          <w:lang w:bidi="ar-JO"/>
        </w:rPr>
        <w:t>،</w:t>
      </w:r>
      <w:r w:rsidRPr="00F86017">
        <w:rPr>
          <w:rtl/>
          <w:lang w:bidi="ar-JO"/>
        </w:rPr>
        <w:t xml:space="preserve"> ليس مما يُحذر بل هو</w:t>
      </w:r>
      <w:r w:rsidRPr="00F86017">
        <w:rPr>
          <w:rFonts w:hint="cs"/>
          <w:rtl/>
          <w:lang w:bidi="ar-JO"/>
        </w:rPr>
        <w:t>ك</w:t>
      </w:r>
      <w:r w:rsidRPr="00F86017">
        <w:rPr>
          <w:rtl/>
          <w:lang w:bidi="ar-JO"/>
        </w:rPr>
        <w:t xml:space="preserve"> من أجل المطالبِ التي يتنافسُ فيها المتنافسون</w:t>
      </w:r>
      <w:r w:rsidRPr="00F86017">
        <w:rPr>
          <w:rFonts w:hint="cs"/>
          <w:rtl/>
          <w:lang w:bidi="ar-JO"/>
        </w:rPr>
        <w:t>،</w:t>
      </w:r>
      <w:r w:rsidRPr="00F86017">
        <w:rPr>
          <w:rtl/>
          <w:lang w:bidi="ar-JO"/>
        </w:rPr>
        <w:t xml:space="preserve"> إثرَ بـيانِ أن الحذرَ لا يُجدي ولا يغني</w:t>
      </w:r>
      <w:r w:rsidR="00F101BB" w:rsidRPr="00F86017">
        <w:rPr>
          <w:rFonts w:hint="cs"/>
          <w:rtl/>
          <w:lang w:bidi="ar-JO"/>
        </w:rPr>
        <w:t>.</w:t>
      </w:r>
      <w:r w:rsidR="006E7F93" w:rsidRPr="00F86017">
        <w:rPr>
          <w:rFonts w:ascii="Times New Roman" w:eastAsia="Times New Roman" w:hAnsi="Times New Roman"/>
          <w:vertAlign w:val="superscript"/>
          <w:rtl/>
        </w:rPr>
        <w:t>(</w:t>
      </w:r>
      <w:r w:rsidR="006E7F93" w:rsidRPr="00F86017">
        <w:rPr>
          <w:rFonts w:ascii="Times New Roman" w:eastAsia="Times New Roman" w:hAnsi="Times New Roman"/>
          <w:vertAlign w:val="superscript"/>
          <w:rtl/>
        </w:rPr>
        <w:footnoteReference w:id="454"/>
      </w:r>
      <w:r w:rsidR="006E7F93" w:rsidRPr="00F86017">
        <w:rPr>
          <w:rFonts w:ascii="Times New Roman" w:eastAsia="Times New Roman" w:hAnsi="Times New Roman"/>
          <w:vertAlign w:val="superscript"/>
          <w:rtl/>
        </w:rPr>
        <w:t>)</w:t>
      </w:r>
      <w:r w:rsidR="006E7F93" w:rsidRPr="00F86017">
        <w:rPr>
          <w:rFonts w:hint="cs"/>
          <w:rtl/>
          <w:lang w:bidi="ar-JO"/>
        </w:rPr>
        <w:t xml:space="preserve"> </w:t>
      </w:r>
      <w:r w:rsidR="00451043" w:rsidRPr="00F86017">
        <w:rPr>
          <w:rFonts w:hint="cs"/>
          <w:rtl/>
          <w:lang w:bidi="ar-JO"/>
        </w:rPr>
        <w:t xml:space="preserve"> </w:t>
      </w:r>
    </w:p>
    <w:p w:rsidR="00B71C8E" w:rsidRDefault="00B23A83" w:rsidP="00AA6CC1">
      <w:pPr>
        <w:spacing w:after="0" w:line="360" w:lineRule="auto"/>
        <w:jc w:val="both"/>
        <w:rPr>
          <w:b/>
          <w:bCs/>
          <w:rtl/>
          <w:lang w:bidi="ar-JO"/>
        </w:rPr>
      </w:pPr>
      <w:r w:rsidRPr="00CB73F3">
        <w:rPr>
          <w:rFonts w:hint="cs"/>
          <w:b/>
          <w:bCs/>
          <w:sz w:val="32"/>
          <w:szCs w:val="32"/>
          <w:rtl/>
          <w:lang w:bidi="ar-JO"/>
        </w:rPr>
        <w:t>المثال ا</w:t>
      </w:r>
      <w:r w:rsidR="00F101BB" w:rsidRPr="00CB73F3">
        <w:rPr>
          <w:rFonts w:hint="cs"/>
          <w:b/>
          <w:bCs/>
          <w:sz w:val="32"/>
          <w:szCs w:val="32"/>
          <w:rtl/>
          <w:lang w:bidi="ar-JO"/>
        </w:rPr>
        <w:t>لرابع</w:t>
      </w:r>
      <w:r w:rsidRPr="00CB73F3">
        <w:rPr>
          <w:rFonts w:hint="cs"/>
          <w:b/>
          <w:bCs/>
          <w:sz w:val="32"/>
          <w:szCs w:val="32"/>
          <w:rtl/>
          <w:lang w:bidi="ar-JO"/>
        </w:rPr>
        <w:t xml:space="preserve">: </w:t>
      </w:r>
      <w:r w:rsidR="00B71C8E" w:rsidRPr="00CB73F3">
        <w:rPr>
          <w:rFonts w:hint="cs"/>
          <w:b/>
          <w:bCs/>
          <w:sz w:val="32"/>
          <w:szCs w:val="32"/>
          <w:rtl/>
          <w:lang w:bidi="ar-JO"/>
        </w:rPr>
        <w:t xml:space="preserve">قال الشيخ عضيمة </w:t>
      </w:r>
      <w:r w:rsidR="00571704" w:rsidRPr="00CB73F3">
        <w:rPr>
          <w:rFonts w:hint="cs"/>
          <w:b/>
          <w:bCs/>
          <w:sz w:val="32"/>
          <w:szCs w:val="32"/>
          <w:rtl/>
          <w:lang w:bidi="ar-JO"/>
        </w:rPr>
        <w:t xml:space="preserve">في </w:t>
      </w:r>
      <w:r w:rsidR="00B71C8E" w:rsidRPr="00CB73F3">
        <w:rPr>
          <w:rFonts w:hint="cs"/>
          <w:b/>
          <w:bCs/>
          <w:sz w:val="32"/>
          <w:szCs w:val="32"/>
          <w:rtl/>
          <w:lang w:bidi="ar-JO"/>
        </w:rPr>
        <w:t xml:space="preserve">بيان </w:t>
      </w:r>
      <w:r w:rsidR="00571704" w:rsidRPr="00CB73F3">
        <w:rPr>
          <w:rFonts w:hint="cs"/>
          <w:b/>
          <w:bCs/>
          <w:sz w:val="32"/>
          <w:szCs w:val="32"/>
          <w:rtl/>
          <w:lang w:bidi="ar-JO"/>
        </w:rPr>
        <w:t>قوله تعالى:</w:t>
      </w:r>
      <w:r w:rsidR="00571704" w:rsidRPr="00F86017">
        <w:rPr>
          <w:rFonts w:hint="cs"/>
          <w:rtl/>
          <w:lang w:bidi="ar-JO"/>
        </w:rPr>
        <w:t xml:space="preserve"> </w:t>
      </w:r>
      <w:r w:rsidR="004D46D0" w:rsidRPr="00CB73F3">
        <w:rPr>
          <w:rFonts w:ascii="Msh Quraan1" w:hAnsi="Msh Quraan1"/>
          <w:b/>
          <w:bCs/>
          <w:sz w:val="24"/>
          <w:szCs w:val="24"/>
        </w:rPr>
        <w:t></w:t>
      </w:r>
      <w:r w:rsidR="004D46D0" w:rsidRPr="00CB73F3">
        <w:rPr>
          <w:rFonts w:hint="cs"/>
          <w:sz w:val="24"/>
          <w:szCs w:val="24"/>
          <w:rtl/>
          <w:lang w:bidi="ar-JO"/>
        </w:rPr>
        <w:t xml:space="preserve"> </w:t>
      </w:r>
      <w:r w:rsidR="00F53B5A" w:rsidRPr="00CB73F3">
        <w:rPr>
          <w:color w:val="000000"/>
          <w:sz w:val="24"/>
          <w:szCs w:val="24"/>
        </w:rPr>
        <w:t xml:space="preserve"> </w:t>
      </w:r>
      <w:r w:rsidR="00F53B5A" w:rsidRPr="00CB73F3">
        <w:rPr>
          <w:color w:val="000000"/>
          <w:sz w:val="24"/>
          <w:szCs w:val="24"/>
        </w:rPr>
        <w:sym w:font="HQPB5" w:char="F075"/>
      </w:r>
      <w:r w:rsidR="00F53B5A" w:rsidRPr="00CB73F3">
        <w:rPr>
          <w:color w:val="000000"/>
          <w:sz w:val="24"/>
          <w:szCs w:val="24"/>
        </w:rPr>
        <w:sym w:font="HQPB1" w:char="F08E"/>
      </w:r>
      <w:r w:rsidR="00F53B5A" w:rsidRPr="00CB73F3">
        <w:rPr>
          <w:color w:val="000000"/>
          <w:sz w:val="24"/>
          <w:szCs w:val="24"/>
        </w:rPr>
        <w:sym w:font="HQPB4" w:char="F0F6"/>
      </w:r>
      <w:r w:rsidR="00F53B5A" w:rsidRPr="00CB73F3">
        <w:rPr>
          <w:color w:val="000000"/>
          <w:sz w:val="24"/>
          <w:szCs w:val="24"/>
        </w:rPr>
        <w:sym w:font="HQPB2" w:char="F08D"/>
      </w:r>
      <w:r w:rsidR="00F53B5A" w:rsidRPr="00CB73F3">
        <w:rPr>
          <w:color w:val="000000"/>
          <w:sz w:val="24"/>
          <w:szCs w:val="24"/>
        </w:rPr>
        <w:sym w:font="HQPB5" w:char="F074"/>
      </w:r>
      <w:r w:rsidR="00F53B5A" w:rsidRPr="00CB73F3">
        <w:rPr>
          <w:color w:val="000000"/>
          <w:sz w:val="24"/>
          <w:szCs w:val="24"/>
        </w:rPr>
        <w:sym w:font="HQPB1" w:char="F0F3"/>
      </w:r>
      <w:r w:rsidR="00F53B5A" w:rsidRPr="00CB73F3">
        <w:rPr>
          <w:color w:val="000000"/>
          <w:sz w:val="24"/>
          <w:szCs w:val="24"/>
        </w:rPr>
        <w:sym w:font="HQPB5" w:char="F073"/>
      </w:r>
      <w:r w:rsidR="00F53B5A" w:rsidRPr="00CB73F3">
        <w:rPr>
          <w:color w:val="000000"/>
          <w:sz w:val="24"/>
          <w:szCs w:val="24"/>
        </w:rPr>
        <w:sym w:font="HQPB1" w:char="F0F9"/>
      </w:r>
      <w:r w:rsidR="00F53B5A" w:rsidRPr="00CB73F3">
        <w:rPr>
          <w:color w:val="000000"/>
          <w:sz w:val="24"/>
          <w:szCs w:val="24"/>
        </w:rPr>
        <w:sym w:font="HQPB5" w:char="F072"/>
      </w:r>
      <w:r w:rsidR="00F53B5A" w:rsidRPr="00CB73F3">
        <w:rPr>
          <w:color w:val="000000"/>
          <w:sz w:val="24"/>
          <w:szCs w:val="24"/>
        </w:rPr>
        <w:sym w:font="HQPB1" w:char="F026"/>
      </w:r>
      <w:r w:rsidR="00F53B5A" w:rsidRPr="00CB73F3">
        <w:rPr>
          <w:color w:val="000000"/>
          <w:sz w:val="24"/>
          <w:szCs w:val="24"/>
          <w:rtl/>
        </w:rPr>
        <w:t xml:space="preserve"> </w:t>
      </w:r>
      <w:r w:rsidR="00F53B5A" w:rsidRPr="00CB73F3">
        <w:rPr>
          <w:color w:val="000000"/>
          <w:sz w:val="24"/>
          <w:szCs w:val="24"/>
        </w:rPr>
        <w:sym w:font="HQPB4" w:char="F0C7"/>
      </w:r>
      <w:r w:rsidR="00F53B5A" w:rsidRPr="00CB73F3">
        <w:rPr>
          <w:color w:val="000000"/>
          <w:sz w:val="24"/>
          <w:szCs w:val="24"/>
        </w:rPr>
        <w:sym w:font="HQPB2" w:char="F060"/>
      </w:r>
      <w:r w:rsidR="00F53B5A" w:rsidRPr="00CB73F3">
        <w:rPr>
          <w:color w:val="000000"/>
          <w:sz w:val="24"/>
          <w:szCs w:val="24"/>
        </w:rPr>
        <w:sym w:font="HQPB2" w:char="F083"/>
      </w:r>
      <w:r w:rsidR="00F53B5A" w:rsidRPr="00CB73F3">
        <w:rPr>
          <w:color w:val="000000"/>
          <w:sz w:val="24"/>
          <w:szCs w:val="24"/>
        </w:rPr>
        <w:sym w:font="HQPB4" w:char="F0CF"/>
      </w:r>
      <w:r w:rsidR="00F53B5A" w:rsidRPr="00CB73F3">
        <w:rPr>
          <w:color w:val="000000"/>
          <w:sz w:val="24"/>
          <w:szCs w:val="24"/>
        </w:rPr>
        <w:sym w:font="HQPB1" w:char="F08A"/>
      </w:r>
      <w:r w:rsidR="00F53B5A" w:rsidRPr="00CB73F3">
        <w:rPr>
          <w:color w:val="000000"/>
          <w:sz w:val="24"/>
          <w:szCs w:val="24"/>
          <w:rtl/>
        </w:rPr>
        <w:t xml:space="preserve"> </w:t>
      </w:r>
      <w:r w:rsidR="00F53B5A" w:rsidRPr="00CB73F3">
        <w:rPr>
          <w:color w:val="000000"/>
          <w:sz w:val="24"/>
          <w:szCs w:val="24"/>
        </w:rPr>
        <w:sym w:font="HQPB5" w:char="F0AB"/>
      </w:r>
      <w:r w:rsidR="00F53B5A" w:rsidRPr="00CB73F3">
        <w:rPr>
          <w:color w:val="000000"/>
          <w:sz w:val="24"/>
          <w:szCs w:val="24"/>
        </w:rPr>
        <w:sym w:font="HQPB1" w:char="F021"/>
      </w:r>
      <w:r w:rsidR="00F53B5A" w:rsidRPr="00CB73F3">
        <w:rPr>
          <w:color w:val="000000"/>
          <w:sz w:val="24"/>
          <w:szCs w:val="24"/>
        </w:rPr>
        <w:sym w:font="HQPB5" w:char="F024"/>
      </w:r>
      <w:r w:rsidR="00F53B5A" w:rsidRPr="00CB73F3">
        <w:rPr>
          <w:color w:val="000000"/>
          <w:sz w:val="24"/>
          <w:szCs w:val="24"/>
        </w:rPr>
        <w:sym w:font="HQPB1" w:char="F023"/>
      </w:r>
      <w:r w:rsidR="00F53B5A" w:rsidRPr="00CB73F3">
        <w:rPr>
          <w:color w:val="000000"/>
          <w:sz w:val="24"/>
          <w:szCs w:val="24"/>
          <w:rtl/>
        </w:rPr>
        <w:t xml:space="preserve"> </w:t>
      </w:r>
      <w:r w:rsidR="00F53B5A" w:rsidRPr="00CB73F3">
        <w:rPr>
          <w:color w:val="000000"/>
          <w:sz w:val="24"/>
          <w:szCs w:val="24"/>
        </w:rPr>
        <w:sym w:font="HQPB5" w:char="F09A"/>
      </w:r>
      <w:r w:rsidR="00F53B5A" w:rsidRPr="00CB73F3">
        <w:rPr>
          <w:color w:val="000000"/>
          <w:sz w:val="24"/>
          <w:szCs w:val="24"/>
        </w:rPr>
        <w:sym w:font="HQPB2" w:char="F063"/>
      </w:r>
      <w:r w:rsidR="00F53B5A" w:rsidRPr="00CB73F3">
        <w:rPr>
          <w:color w:val="000000"/>
          <w:sz w:val="24"/>
          <w:szCs w:val="24"/>
        </w:rPr>
        <w:sym w:font="HQPB2" w:char="F071"/>
      </w:r>
      <w:r w:rsidR="00F53B5A" w:rsidRPr="00CB73F3">
        <w:rPr>
          <w:color w:val="000000"/>
          <w:sz w:val="24"/>
          <w:szCs w:val="24"/>
        </w:rPr>
        <w:sym w:font="HQPB4" w:char="F0E4"/>
      </w:r>
      <w:r w:rsidR="00F53B5A" w:rsidRPr="00CB73F3">
        <w:rPr>
          <w:color w:val="000000"/>
          <w:sz w:val="24"/>
          <w:szCs w:val="24"/>
        </w:rPr>
        <w:sym w:font="HQPB1" w:char="F0F3"/>
      </w:r>
      <w:r w:rsidR="00F53B5A" w:rsidRPr="00CB73F3">
        <w:rPr>
          <w:color w:val="000000"/>
          <w:sz w:val="24"/>
          <w:szCs w:val="24"/>
        </w:rPr>
        <w:sym w:font="HQPB4" w:char="F0F6"/>
      </w:r>
      <w:r w:rsidR="00F53B5A" w:rsidRPr="00CB73F3">
        <w:rPr>
          <w:color w:val="000000"/>
          <w:sz w:val="24"/>
          <w:szCs w:val="24"/>
        </w:rPr>
        <w:sym w:font="HQPB1" w:char="F037"/>
      </w:r>
      <w:r w:rsidR="00F53B5A" w:rsidRPr="00CB73F3">
        <w:rPr>
          <w:color w:val="000000"/>
          <w:sz w:val="24"/>
          <w:szCs w:val="24"/>
        </w:rPr>
        <w:sym w:font="HQPB5" w:char="F074"/>
      </w:r>
      <w:r w:rsidR="00F53B5A" w:rsidRPr="00CB73F3">
        <w:rPr>
          <w:color w:val="000000"/>
          <w:sz w:val="24"/>
          <w:szCs w:val="24"/>
        </w:rPr>
        <w:sym w:font="HQPB2" w:char="F083"/>
      </w:r>
      <w:r w:rsidR="00F53B5A" w:rsidRPr="00CB73F3">
        <w:rPr>
          <w:color w:val="000000"/>
          <w:sz w:val="24"/>
          <w:szCs w:val="24"/>
          <w:rtl/>
        </w:rPr>
        <w:t xml:space="preserve"> </w:t>
      </w:r>
      <w:r w:rsidR="00F53B5A" w:rsidRPr="00CB73F3">
        <w:rPr>
          <w:color w:val="000000"/>
          <w:sz w:val="24"/>
          <w:szCs w:val="24"/>
        </w:rPr>
        <w:sym w:font="HQPB4" w:char="F0FF"/>
      </w:r>
      <w:r w:rsidR="00F53B5A" w:rsidRPr="00CB73F3">
        <w:rPr>
          <w:color w:val="000000"/>
          <w:sz w:val="24"/>
          <w:szCs w:val="24"/>
        </w:rPr>
        <w:sym w:font="HQPB2" w:char="F0BC"/>
      </w:r>
      <w:r w:rsidR="00F53B5A" w:rsidRPr="00CB73F3">
        <w:rPr>
          <w:color w:val="000000"/>
          <w:sz w:val="24"/>
          <w:szCs w:val="24"/>
        </w:rPr>
        <w:sym w:font="HQPB4" w:char="F0E3"/>
      </w:r>
      <w:r w:rsidR="00F53B5A" w:rsidRPr="00CB73F3">
        <w:rPr>
          <w:color w:val="000000"/>
          <w:sz w:val="24"/>
          <w:szCs w:val="24"/>
        </w:rPr>
        <w:sym w:font="HQPB3" w:char="F026"/>
      </w:r>
      <w:r w:rsidR="00F53B5A" w:rsidRPr="00CB73F3">
        <w:rPr>
          <w:color w:val="000000"/>
          <w:sz w:val="24"/>
          <w:szCs w:val="24"/>
        </w:rPr>
        <w:sym w:font="HQPB5" w:char="F073"/>
      </w:r>
      <w:r w:rsidR="00F53B5A" w:rsidRPr="00CB73F3">
        <w:rPr>
          <w:color w:val="000000"/>
          <w:sz w:val="24"/>
          <w:szCs w:val="24"/>
        </w:rPr>
        <w:sym w:font="HQPB3" w:char="F021"/>
      </w:r>
      <w:r w:rsidR="00F53B5A" w:rsidRPr="00CB73F3">
        <w:rPr>
          <w:color w:val="000000"/>
          <w:sz w:val="24"/>
          <w:szCs w:val="24"/>
        </w:rPr>
        <w:sym w:font="HQPB5" w:char="F075"/>
      </w:r>
      <w:r w:rsidR="00F53B5A" w:rsidRPr="00CB73F3">
        <w:rPr>
          <w:color w:val="000000"/>
          <w:sz w:val="24"/>
          <w:szCs w:val="24"/>
        </w:rPr>
        <w:sym w:font="HQPB2" w:char="F072"/>
      </w:r>
      <w:r w:rsidR="00F53B5A" w:rsidRPr="00CB73F3">
        <w:rPr>
          <w:color w:val="000000"/>
          <w:sz w:val="24"/>
          <w:szCs w:val="24"/>
          <w:rtl/>
        </w:rPr>
        <w:t xml:space="preserve"> </w:t>
      </w:r>
      <w:r w:rsidR="00F53B5A" w:rsidRPr="00CB73F3">
        <w:rPr>
          <w:color w:val="000000"/>
          <w:sz w:val="24"/>
          <w:szCs w:val="24"/>
        </w:rPr>
        <w:sym w:font="HQPB5" w:char="F07A"/>
      </w:r>
      <w:r w:rsidR="00F53B5A" w:rsidRPr="00CB73F3">
        <w:rPr>
          <w:color w:val="000000"/>
          <w:sz w:val="24"/>
          <w:szCs w:val="24"/>
        </w:rPr>
        <w:sym w:font="HQPB2" w:char="F04E"/>
      </w:r>
      <w:r w:rsidR="00F53B5A" w:rsidRPr="00CB73F3">
        <w:rPr>
          <w:color w:val="000000"/>
          <w:sz w:val="24"/>
          <w:szCs w:val="24"/>
        </w:rPr>
        <w:sym w:font="HQPB5" w:char="F06E"/>
      </w:r>
      <w:r w:rsidR="00F53B5A" w:rsidRPr="00CB73F3">
        <w:rPr>
          <w:color w:val="000000"/>
          <w:sz w:val="24"/>
          <w:szCs w:val="24"/>
        </w:rPr>
        <w:sym w:font="HQPB2" w:char="F03D"/>
      </w:r>
      <w:r w:rsidR="00F53B5A" w:rsidRPr="00CB73F3">
        <w:rPr>
          <w:color w:val="000000"/>
          <w:sz w:val="24"/>
          <w:szCs w:val="24"/>
        </w:rPr>
        <w:sym w:font="HQPB4" w:char="F0F3"/>
      </w:r>
      <w:r w:rsidR="00F53B5A" w:rsidRPr="00CB73F3">
        <w:rPr>
          <w:color w:val="000000"/>
          <w:sz w:val="24"/>
          <w:szCs w:val="24"/>
        </w:rPr>
        <w:sym w:font="HQPB1" w:char="F099"/>
      </w:r>
      <w:r w:rsidR="00F53B5A" w:rsidRPr="00CB73F3">
        <w:rPr>
          <w:color w:val="000000"/>
          <w:sz w:val="24"/>
          <w:szCs w:val="24"/>
        </w:rPr>
        <w:sym w:font="HQPB5" w:char="F072"/>
      </w:r>
      <w:r w:rsidR="00F53B5A" w:rsidRPr="00CB73F3">
        <w:rPr>
          <w:color w:val="000000"/>
          <w:sz w:val="24"/>
          <w:szCs w:val="24"/>
        </w:rPr>
        <w:sym w:font="HQPB1" w:char="F026"/>
      </w:r>
      <w:r w:rsidR="00F53B5A" w:rsidRPr="00CB73F3">
        <w:rPr>
          <w:color w:val="000000"/>
          <w:sz w:val="24"/>
          <w:szCs w:val="24"/>
          <w:rtl/>
        </w:rPr>
        <w:t xml:space="preserve"> </w:t>
      </w:r>
      <w:r w:rsidR="00F53B5A" w:rsidRPr="00CB73F3">
        <w:rPr>
          <w:color w:val="000000"/>
          <w:sz w:val="24"/>
          <w:szCs w:val="24"/>
        </w:rPr>
        <w:sym w:font="HQPB2" w:char="F060"/>
      </w:r>
      <w:r w:rsidR="00F53B5A" w:rsidRPr="00CB73F3">
        <w:rPr>
          <w:color w:val="000000"/>
          <w:sz w:val="24"/>
          <w:szCs w:val="24"/>
        </w:rPr>
        <w:sym w:font="HQPB5" w:char="F074"/>
      </w:r>
      <w:r w:rsidR="00F53B5A" w:rsidRPr="00CB73F3">
        <w:rPr>
          <w:color w:val="000000"/>
          <w:sz w:val="24"/>
          <w:szCs w:val="24"/>
        </w:rPr>
        <w:sym w:font="HQPB2" w:char="F042"/>
      </w:r>
      <w:r w:rsidR="00F53B5A" w:rsidRPr="00CB73F3">
        <w:rPr>
          <w:color w:val="000000"/>
          <w:sz w:val="24"/>
          <w:szCs w:val="24"/>
          <w:rtl/>
        </w:rPr>
        <w:t xml:space="preserve"> </w:t>
      </w:r>
      <w:r w:rsidR="00F53B5A" w:rsidRPr="00CB73F3">
        <w:rPr>
          <w:color w:val="000000"/>
          <w:sz w:val="24"/>
          <w:szCs w:val="24"/>
        </w:rPr>
        <w:sym w:font="HQPB2" w:char="F092"/>
      </w:r>
      <w:r w:rsidR="00F53B5A" w:rsidRPr="00CB73F3">
        <w:rPr>
          <w:color w:val="000000"/>
          <w:sz w:val="24"/>
          <w:szCs w:val="24"/>
        </w:rPr>
        <w:sym w:font="HQPB4" w:char="F0CE"/>
      </w:r>
      <w:r w:rsidR="00F53B5A" w:rsidRPr="00CB73F3">
        <w:rPr>
          <w:color w:val="000000"/>
          <w:sz w:val="24"/>
          <w:szCs w:val="24"/>
        </w:rPr>
        <w:sym w:font="HQPB1" w:char="F0FB"/>
      </w:r>
      <w:r w:rsidR="00F53B5A" w:rsidRPr="00CB73F3">
        <w:rPr>
          <w:color w:val="000000"/>
          <w:sz w:val="24"/>
          <w:szCs w:val="24"/>
          <w:rtl/>
        </w:rPr>
        <w:t xml:space="preserve"> </w:t>
      </w:r>
      <w:r w:rsidR="00F53B5A" w:rsidRPr="00CB73F3">
        <w:rPr>
          <w:color w:val="000000"/>
          <w:sz w:val="24"/>
          <w:szCs w:val="24"/>
        </w:rPr>
        <w:sym w:font="HQPB4" w:char="F0CF"/>
      </w:r>
      <w:r w:rsidR="00F53B5A" w:rsidRPr="00CB73F3">
        <w:rPr>
          <w:color w:val="000000"/>
          <w:sz w:val="24"/>
          <w:szCs w:val="24"/>
        </w:rPr>
        <w:sym w:font="HQPB1" w:char="F04E"/>
      </w:r>
      <w:r w:rsidR="00F53B5A" w:rsidRPr="00CB73F3">
        <w:rPr>
          <w:color w:val="000000"/>
          <w:sz w:val="24"/>
          <w:szCs w:val="24"/>
        </w:rPr>
        <w:sym w:font="HQPB2" w:char="F0BA"/>
      </w:r>
      <w:r w:rsidR="00F53B5A" w:rsidRPr="00CB73F3">
        <w:rPr>
          <w:color w:val="000000"/>
          <w:sz w:val="24"/>
          <w:szCs w:val="24"/>
        </w:rPr>
        <w:sym w:font="HQPB5" w:char="F075"/>
      </w:r>
      <w:r w:rsidR="00F53B5A" w:rsidRPr="00CB73F3">
        <w:rPr>
          <w:color w:val="000000"/>
          <w:sz w:val="24"/>
          <w:szCs w:val="24"/>
        </w:rPr>
        <w:sym w:font="HQPB2" w:char="F071"/>
      </w:r>
      <w:r w:rsidR="00F53B5A" w:rsidRPr="00CB73F3">
        <w:rPr>
          <w:color w:val="000000"/>
          <w:sz w:val="24"/>
          <w:szCs w:val="24"/>
        </w:rPr>
        <w:sym w:font="HQPB2" w:char="F0BB"/>
      </w:r>
      <w:r w:rsidR="00F53B5A" w:rsidRPr="00CB73F3">
        <w:rPr>
          <w:color w:val="000000"/>
          <w:sz w:val="24"/>
          <w:szCs w:val="24"/>
        </w:rPr>
        <w:sym w:font="HQPB5" w:char="F079"/>
      </w:r>
      <w:r w:rsidR="00F53B5A" w:rsidRPr="00CB73F3">
        <w:rPr>
          <w:color w:val="000000"/>
          <w:sz w:val="24"/>
          <w:szCs w:val="24"/>
        </w:rPr>
        <w:sym w:font="HQPB2" w:char="F04A"/>
      </w:r>
      <w:r w:rsidR="00F53B5A" w:rsidRPr="00CB73F3">
        <w:rPr>
          <w:color w:val="000000"/>
          <w:sz w:val="24"/>
          <w:szCs w:val="24"/>
        </w:rPr>
        <w:sym w:font="HQPB4" w:char="F0A1"/>
      </w:r>
      <w:r w:rsidR="00F53B5A" w:rsidRPr="00CB73F3">
        <w:rPr>
          <w:color w:val="000000"/>
          <w:sz w:val="24"/>
          <w:szCs w:val="24"/>
        </w:rPr>
        <w:sym w:font="HQPB1" w:char="F0A1"/>
      </w:r>
      <w:r w:rsidR="00F53B5A" w:rsidRPr="00CB73F3">
        <w:rPr>
          <w:color w:val="000000"/>
          <w:sz w:val="24"/>
          <w:szCs w:val="24"/>
        </w:rPr>
        <w:sym w:font="HQPB2" w:char="F039"/>
      </w:r>
      <w:r w:rsidR="00F53B5A" w:rsidRPr="00CB73F3">
        <w:rPr>
          <w:color w:val="000000"/>
          <w:sz w:val="24"/>
          <w:szCs w:val="24"/>
        </w:rPr>
        <w:sym w:font="HQPB5" w:char="F024"/>
      </w:r>
      <w:r w:rsidR="00F53B5A" w:rsidRPr="00CB73F3">
        <w:rPr>
          <w:color w:val="000000"/>
          <w:sz w:val="24"/>
          <w:szCs w:val="24"/>
        </w:rPr>
        <w:sym w:font="HQPB1" w:char="F023"/>
      </w:r>
      <w:r w:rsidR="00F53B5A" w:rsidRPr="00CB73F3">
        <w:rPr>
          <w:color w:val="000000"/>
          <w:sz w:val="24"/>
          <w:szCs w:val="24"/>
          <w:rtl/>
        </w:rPr>
        <w:t xml:space="preserve"> </w:t>
      </w:r>
      <w:r w:rsidR="00F53B5A" w:rsidRPr="00CB73F3">
        <w:rPr>
          <w:color w:val="000000"/>
          <w:sz w:val="24"/>
          <w:szCs w:val="24"/>
        </w:rPr>
        <w:sym w:font="HQPB4" w:char="F0C4"/>
      </w:r>
      <w:r w:rsidR="00F53B5A" w:rsidRPr="00CB73F3">
        <w:rPr>
          <w:color w:val="000000"/>
          <w:sz w:val="24"/>
          <w:szCs w:val="24"/>
        </w:rPr>
        <w:sym w:font="HQPB2" w:char="F0DF"/>
      </w:r>
      <w:r w:rsidR="00F53B5A" w:rsidRPr="00CB73F3">
        <w:rPr>
          <w:color w:val="000000"/>
          <w:sz w:val="24"/>
          <w:szCs w:val="24"/>
        </w:rPr>
        <w:sym w:font="HQPB4" w:char="F0F6"/>
      </w:r>
      <w:r w:rsidR="00F53B5A" w:rsidRPr="00CB73F3">
        <w:rPr>
          <w:color w:val="000000"/>
          <w:sz w:val="24"/>
          <w:szCs w:val="24"/>
        </w:rPr>
        <w:sym w:font="HQPB1" w:char="F091"/>
      </w:r>
      <w:r w:rsidR="00F53B5A" w:rsidRPr="00CB73F3">
        <w:rPr>
          <w:color w:val="000000"/>
          <w:sz w:val="24"/>
          <w:szCs w:val="24"/>
        </w:rPr>
        <w:sym w:font="HQPB5" w:char="F046"/>
      </w:r>
      <w:r w:rsidR="00F53B5A" w:rsidRPr="00CB73F3">
        <w:rPr>
          <w:color w:val="000000"/>
          <w:sz w:val="24"/>
          <w:szCs w:val="24"/>
        </w:rPr>
        <w:sym w:font="HQPB2" w:char="F07B"/>
      </w:r>
      <w:r w:rsidR="00F53B5A" w:rsidRPr="00CB73F3">
        <w:rPr>
          <w:color w:val="000000"/>
          <w:sz w:val="24"/>
          <w:szCs w:val="24"/>
        </w:rPr>
        <w:sym w:font="HQPB5" w:char="F024"/>
      </w:r>
      <w:r w:rsidR="00F53B5A" w:rsidRPr="00CB73F3">
        <w:rPr>
          <w:color w:val="000000"/>
          <w:sz w:val="24"/>
          <w:szCs w:val="24"/>
        </w:rPr>
        <w:sym w:font="HQPB1" w:char="F023"/>
      </w:r>
      <w:r w:rsidR="00F53B5A" w:rsidRPr="00CB73F3">
        <w:rPr>
          <w:color w:val="000000"/>
          <w:sz w:val="24"/>
          <w:szCs w:val="24"/>
        </w:rPr>
        <w:sym w:font="HQPB5" w:char="F075"/>
      </w:r>
      <w:r w:rsidR="00F53B5A" w:rsidRPr="00CB73F3">
        <w:rPr>
          <w:color w:val="000000"/>
          <w:sz w:val="24"/>
          <w:szCs w:val="24"/>
        </w:rPr>
        <w:sym w:font="HQPB2" w:char="F072"/>
      </w:r>
      <w:r w:rsidR="00F53B5A" w:rsidRPr="00CB73F3">
        <w:rPr>
          <w:color w:val="000000"/>
          <w:sz w:val="24"/>
          <w:szCs w:val="24"/>
          <w:rtl/>
        </w:rPr>
        <w:t xml:space="preserve"> </w:t>
      </w:r>
      <w:r w:rsidR="00F53B5A" w:rsidRPr="00CB73F3">
        <w:rPr>
          <w:color w:val="000000"/>
          <w:sz w:val="24"/>
          <w:szCs w:val="24"/>
        </w:rPr>
        <w:sym w:font="HQPB1" w:char="F024"/>
      </w:r>
      <w:r w:rsidR="00F53B5A" w:rsidRPr="00CB73F3">
        <w:rPr>
          <w:color w:val="000000"/>
          <w:sz w:val="24"/>
          <w:szCs w:val="24"/>
        </w:rPr>
        <w:sym w:font="HQPB4" w:char="F059"/>
      </w:r>
      <w:r w:rsidR="00F53B5A" w:rsidRPr="00CB73F3">
        <w:rPr>
          <w:color w:val="000000"/>
          <w:sz w:val="24"/>
          <w:szCs w:val="24"/>
        </w:rPr>
        <w:sym w:font="HQPB1" w:char="F0E3"/>
      </w:r>
      <w:r w:rsidR="00F53B5A" w:rsidRPr="00CB73F3">
        <w:rPr>
          <w:color w:val="000000"/>
          <w:sz w:val="24"/>
          <w:szCs w:val="24"/>
        </w:rPr>
        <w:sym w:font="HQPB4" w:char="F0F6"/>
      </w:r>
      <w:r w:rsidR="00F53B5A" w:rsidRPr="00CB73F3">
        <w:rPr>
          <w:color w:val="000000"/>
          <w:sz w:val="24"/>
          <w:szCs w:val="24"/>
        </w:rPr>
        <w:sym w:font="HQPB2" w:char="F071"/>
      </w:r>
      <w:r w:rsidR="00F53B5A" w:rsidRPr="00CB73F3">
        <w:rPr>
          <w:color w:val="000000"/>
          <w:sz w:val="24"/>
          <w:szCs w:val="24"/>
        </w:rPr>
        <w:sym w:font="HQPB5" w:char="F073"/>
      </w:r>
      <w:r w:rsidR="00F53B5A" w:rsidRPr="00CB73F3">
        <w:rPr>
          <w:color w:val="000000"/>
          <w:sz w:val="24"/>
          <w:szCs w:val="24"/>
        </w:rPr>
        <w:sym w:font="HQPB1" w:char="F0DB"/>
      </w:r>
      <w:r w:rsidR="00F53B5A" w:rsidRPr="00CB73F3">
        <w:rPr>
          <w:color w:val="000000"/>
          <w:sz w:val="24"/>
          <w:szCs w:val="24"/>
          <w:rtl/>
        </w:rPr>
        <w:t xml:space="preserve"> </w:t>
      </w:r>
      <w:r w:rsidR="00F53B5A" w:rsidRPr="00CB73F3">
        <w:rPr>
          <w:color w:val="000000"/>
          <w:sz w:val="24"/>
          <w:szCs w:val="24"/>
        </w:rPr>
        <w:sym w:font="HQPB1" w:char="F024"/>
      </w:r>
      <w:r w:rsidR="00F53B5A" w:rsidRPr="00CB73F3">
        <w:rPr>
          <w:color w:val="000000"/>
          <w:sz w:val="24"/>
          <w:szCs w:val="24"/>
        </w:rPr>
        <w:sym w:font="HQPB4" w:char="F05C"/>
      </w:r>
      <w:r w:rsidR="00F53B5A" w:rsidRPr="00CB73F3">
        <w:rPr>
          <w:color w:val="000000"/>
          <w:sz w:val="24"/>
          <w:szCs w:val="24"/>
        </w:rPr>
        <w:sym w:font="HQPB2" w:char="F064"/>
      </w:r>
      <w:r w:rsidR="00F53B5A" w:rsidRPr="00CB73F3">
        <w:rPr>
          <w:color w:val="000000"/>
          <w:sz w:val="24"/>
          <w:szCs w:val="24"/>
        </w:rPr>
        <w:sym w:font="HQPB4" w:char="F0F6"/>
      </w:r>
      <w:r w:rsidR="00F53B5A" w:rsidRPr="00CB73F3">
        <w:rPr>
          <w:color w:val="000000"/>
          <w:sz w:val="24"/>
          <w:szCs w:val="24"/>
        </w:rPr>
        <w:sym w:font="HQPB1" w:char="F08D"/>
      </w:r>
      <w:r w:rsidR="00F53B5A" w:rsidRPr="00CB73F3">
        <w:rPr>
          <w:color w:val="000000"/>
          <w:sz w:val="24"/>
          <w:szCs w:val="24"/>
        </w:rPr>
        <w:sym w:font="HQPB5" w:char="F09F"/>
      </w:r>
      <w:r w:rsidR="00F53B5A" w:rsidRPr="00CB73F3">
        <w:rPr>
          <w:color w:val="000000"/>
          <w:sz w:val="24"/>
          <w:szCs w:val="24"/>
        </w:rPr>
        <w:sym w:font="HQPB2" w:char="F032"/>
      </w:r>
      <w:r w:rsidR="00F53B5A" w:rsidRPr="00CB73F3">
        <w:rPr>
          <w:color w:val="000000"/>
          <w:sz w:val="24"/>
          <w:szCs w:val="24"/>
        </w:rPr>
        <w:sym w:font="HQPB5" w:char="F075"/>
      </w:r>
      <w:r w:rsidR="00F53B5A" w:rsidRPr="00CB73F3">
        <w:rPr>
          <w:color w:val="000000"/>
          <w:sz w:val="24"/>
          <w:szCs w:val="24"/>
        </w:rPr>
        <w:sym w:font="HQPB2" w:char="F072"/>
      </w:r>
      <w:r w:rsidR="00F53B5A" w:rsidRPr="00CB73F3">
        <w:rPr>
          <w:color w:val="000000"/>
          <w:sz w:val="24"/>
          <w:szCs w:val="24"/>
          <w:rtl/>
        </w:rPr>
        <w:t xml:space="preserve"> </w:t>
      </w:r>
      <w:r w:rsidR="00F53B5A" w:rsidRPr="00CB73F3">
        <w:rPr>
          <w:color w:val="000000"/>
          <w:sz w:val="24"/>
          <w:szCs w:val="24"/>
        </w:rPr>
        <w:sym w:font="HQPB4" w:char="F0CF"/>
      </w:r>
      <w:r w:rsidR="00F53B5A" w:rsidRPr="00CB73F3">
        <w:rPr>
          <w:color w:val="000000"/>
          <w:sz w:val="24"/>
          <w:szCs w:val="24"/>
        </w:rPr>
        <w:sym w:font="HQPB2" w:char="F06D"/>
      </w:r>
      <w:r w:rsidR="00F53B5A" w:rsidRPr="00CB73F3">
        <w:rPr>
          <w:color w:val="000000"/>
          <w:sz w:val="24"/>
          <w:szCs w:val="24"/>
        </w:rPr>
        <w:sym w:font="HQPB4" w:char="F0F8"/>
      </w:r>
      <w:r w:rsidR="00F53B5A" w:rsidRPr="00CB73F3">
        <w:rPr>
          <w:color w:val="000000"/>
          <w:sz w:val="24"/>
          <w:szCs w:val="24"/>
        </w:rPr>
        <w:sym w:font="HQPB2" w:char="F08B"/>
      </w:r>
      <w:r w:rsidR="00F53B5A" w:rsidRPr="00CB73F3">
        <w:rPr>
          <w:color w:val="000000"/>
          <w:sz w:val="24"/>
          <w:szCs w:val="24"/>
        </w:rPr>
        <w:sym w:font="HQPB5" w:char="F073"/>
      </w:r>
      <w:r w:rsidR="00F53B5A" w:rsidRPr="00CB73F3">
        <w:rPr>
          <w:color w:val="000000"/>
          <w:sz w:val="24"/>
          <w:szCs w:val="24"/>
        </w:rPr>
        <w:sym w:font="HQPB2" w:char="F039"/>
      </w:r>
      <w:r w:rsidR="00F53B5A" w:rsidRPr="00CB73F3">
        <w:rPr>
          <w:color w:val="000000"/>
          <w:sz w:val="24"/>
          <w:szCs w:val="24"/>
        </w:rPr>
        <w:sym w:font="HQPB4" w:char="F0CE"/>
      </w:r>
      <w:r w:rsidR="00F53B5A" w:rsidRPr="00CB73F3">
        <w:rPr>
          <w:color w:val="000000"/>
          <w:sz w:val="24"/>
          <w:szCs w:val="24"/>
        </w:rPr>
        <w:sym w:font="HQPB1" w:char="F029"/>
      </w:r>
      <w:r w:rsidR="00F53B5A" w:rsidRPr="00CB73F3">
        <w:rPr>
          <w:color w:val="000000"/>
          <w:sz w:val="24"/>
          <w:szCs w:val="24"/>
        </w:rPr>
        <w:sym w:font="HQPB5" w:char="F075"/>
      </w:r>
      <w:r w:rsidR="00F53B5A" w:rsidRPr="00CB73F3">
        <w:rPr>
          <w:color w:val="000000"/>
          <w:sz w:val="24"/>
          <w:szCs w:val="24"/>
        </w:rPr>
        <w:sym w:font="HQPB2" w:char="F072"/>
      </w:r>
      <w:r w:rsidR="00F53B5A" w:rsidRPr="00CB73F3">
        <w:rPr>
          <w:color w:val="000000"/>
          <w:sz w:val="24"/>
          <w:szCs w:val="24"/>
          <w:rtl/>
        </w:rPr>
        <w:t xml:space="preserve"> </w:t>
      </w:r>
      <w:r w:rsidR="00F53B5A" w:rsidRPr="00CB73F3">
        <w:rPr>
          <w:color w:val="000000"/>
          <w:sz w:val="24"/>
          <w:szCs w:val="24"/>
        </w:rPr>
        <w:sym w:font="HQPB5" w:char="F09A"/>
      </w:r>
      <w:r w:rsidR="00F53B5A" w:rsidRPr="00CB73F3">
        <w:rPr>
          <w:color w:val="000000"/>
          <w:sz w:val="24"/>
          <w:szCs w:val="24"/>
        </w:rPr>
        <w:sym w:font="HQPB2" w:char="F063"/>
      </w:r>
      <w:r w:rsidR="00F53B5A" w:rsidRPr="00CB73F3">
        <w:rPr>
          <w:color w:val="000000"/>
          <w:sz w:val="24"/>
          <w:szCs w:val="24"/>
        </w:rPr>
        <w:sym w:font="HQPB2" w:char="F071"/>
      </w:r>
      <w:r w:rsidR="00F53B5A" w:rsidRPr="00CB73F3">
        <w:rPr>
          <w:color w:val="000000"/>
          <w:sz w:val="24"/>
          <w:szCs w:val="24"/>
        </w:rPr>
        <w:sym w:font="HQPB4" w:char="F0E3"/>
      </w:r>
      <w:r w:rsidR="00F53B5A" w:rsidRPr="00CB73F3">
        <w:rPr>
          <w:color w:val="000000"/>
          <w:sz w:val="24"/>
          <w:szCs w:val="24"/>
        </w:rPr>
        <w:sym w:font="HQPB1" w:char="F0E8"/>
      </w:r>
      <w:r w:rsidR="00F53B5A" w:rsidRPr="00CB73F3">
        <w:rPr>
          <w:color w:val="000000"/>
          <w:sz w:val="24"/>
          <w:szCs w:val="24"/>
        </w:rPr>
        <w:sym w:font="HQPB5" w:char="F079"/>
      </w:r>
      <w:r w:rsidR="00F53B5A" w:rsidRPr="00CB73F3">
        <w:rPr>
          <w:color w:val="000000"/>
          <w:sz w:val="24"/>
          <w:szCs w:val="24"/>
        </w:rPr>
        <w:sym w:font="HQPB1" w:char="F05F"/>
      </w:r>
      <w:r w:rsidR="00F53B5A" w:rsidRPr="00CB73F3">
        <w:rPr>
          <w:color w:val="000000"/>
          <w:sz w:val="24"/>
          <w:szCs w:val="24"/>
        </w:rPr>
        <w:sym w:font="HQPB4" w:char="F0F6"/>
      </w:r>
      <w:r w:rsidR="00F53B5A" w:rsidRPr="00CB73F3">
        <w:rPr>
          <w:color w:val="000000"/>
          <w:sz w:val="24"/>
          <w:szCs w:val="24"/>
        </w:rPr>
        <w:sym w:font="HQPB1" w:char="F08D"/>
      </w:r>
      <w:r w:rsidR="00F53B5A" w:rsidRPr="00CB73F3">
        <w:rPr>
          <w:color w:val="000000"/>
          <w:sz w:val="24"/>
          <w:szCs w:val="24"/>
        </w:rPr>
        <w:sym w:font="HQPB4" w:char="F0E3"/>
      </w:r>
      <w:r w:rsidR="00F53B5A" w:rsidRPr="00CB73F3">
        <w:rPr>
          <w:color w:val="000000"/>
          <w:sz w:val="24"/>
          <w:szCs w:val="24"/>
        </w:rPr>
        <w:sym w:font="HQPB2" w:char="F083"/>
      </w:r>
      <w:r w:rsidR="00F53B5A" w:rsidRPr="00CB73F3">
        <w:rPr>
          <w:rFonts w:ascii="QCF_BSML" w:eastAsia="Calibri" w:hAnsi="QCF_BSML"/>
          <w:b/>
          <w:bCs/>
          <w:color w:val="000000"/>
          <w:sz w:val="24"/>
          <w:szCs w:val="24"/>
          <w:rtl/>
        </w:rPr>
        <w:t xml:space="preserve"> </w:t>
      </w:r>
      <w:r w:rsidR="007F22EA" w:rsidRPr="00CB73F3">
        <w:rPr>
          <w:rFonts w:ascii="Msh Quraan1" w:hAnsi="Msh Quraan1"/>
          <w:b/>
          <w:bCs/>
          <w:sz w:val="24"/>
          <w:szCs w:val="24"/>
        </w:rPr>
        <w:t></w:t>
      </w:r>
      <w:r w:rsidR="007F22EA" w:rsidRPr="00CB73F3">
        <w:rPr>
          <w:sz w:val="24"/>
          <w:szCs w:val="24"/>
          <w:rtl/>
          <w:lang w:bidi="ar-JO"/>
        </w:rPr>
        <w:t xml:space="preserve"> </w:t>
      </w:r>
      <w:r w:rsidR="00B47A72" w:rsidRPr="00CB73F3">
        <w:rPr>
          <w:rFonts w:hint="cs"/>
          <w:sz w:val="24"/>
          <w:szCs w:val="24"/>
          <w:rtl/>
          <w:lang w:bidi="ar-JO"/>
        </w:rPr>
        <w:t>(</w:t>
      </w:r>
      <w:r w:rsidR="00571704" w:rsidRPr="00CB73F3">
        <w:rPr>
          <w:rFonts w:hint="cs"/>
          <w:sz w:val="24"/>
          <w:szCs w:val="24"/>
          <w:rtl/>
          <w:lang w:bidi="ar-JO"/>
        </w:rPr>
        <w:t>آل عمران:83)،</w:t>
      </w:r>
      <w:r w:rsidR="007727D6" w:rsidRPr="00F86017">
        <w:rPr>
          <w:rFonts w:hint="cs"/>
          <w:rtl/>
          <w:lang w:bidi="ar-JO"/>
        </w:rPr>
        <w:t xml:space="preserve"> </w:t>
      </w:r>
      <w:r w:rsidR="00571704" w:rsidRPr="00F86017">
        <w:rPr>
          <w:rFonts w:hint="cs"/>
          <w:rtl/>
          <w:lang w:bidi="ar-JO"/>
        </w:rPr>
        <w:t>قدم المفعول على فعله، لأنه أهم من حيث أن الإنكار الذي هو معنى الهمزة متوجه إلى المعبود الباطل.</w:t>
      </w:r>
      <w:r w:rsidR="001C11CF" w:rsidRPr="00F86017">
        <w:rPr>
          <w:rFonts w:ascii="Times New Roman" w:eastAsia="Times New Roman" w:hAnsi="Times New Roman"/>
          <w:vertAlign w:val="superscript"/>
          <w:rtl/>
        </w:rPr>
        <w:t>(</w:t>
      </w:r>
      <w:r w:rsidR="001C11CF" w:rsidRPr="00F86017">
        <w:rPr>
          <w:rFonts w:ascii="Times New Roman" w:eastAsia="Times New Roman" w:hAnsi="Times New Roman"/>
          <w:vertAlign w:val="superscript"/>
          <w:rtl/>
        </w:rPr>
        <w:footnoteReference w:id="455"/>
      </w:r>
      <w:r w:rsidR="001C11CF" w:rsidRPr="00F86017">
        <w:rPr>
          <w:rFonts w:ascii="Times New Roman" w:eastAsia="Times New Roman" w:hAnsi="Times New Roman"/>
          <w:vertAlign w:val="superscript"/>
          <w:rtl/>
        </w:rPr>
        <w:t>)</w:t>
      </w:r>
      <w:r w:rsidR="00B526E2" w:rsidRPr="00F86017">
        <w:rPr>
          <w:rFonts w:hint="cs"/>
          <w:rtl/>
          <w:lang w:bidi="ar-JO"/>
        </w:rPr>
        <w:t xml:space="preserve"> </w:t>
      </w:r>
      <w:r w:rsidR="00B71C8E" w:rsidRPr="00F86017">
        <w:rPr>
          <w:rFonts w:hint="cs"/>
          <w:rtl/>
          <w:lang w:bidi="ar-JO"/>
        </w:rPr>
        <w:t>وقيل:</w:t>
      </w:r>
      <w:r w:rsidR="00571704" w:rsidRPr="00F86017">
        <w:rPr>
          <w:rFonts w:hint="cs"/>
          <w:rtl/>
          <w:lang w:bidi="ar-JO"/>
        </w:rPr>
        <w:t xml:space="preserve"> "لا تحقيق فيه، لإن الإنكار الذي هو معنى الهمزة لا يتوجه إلى الذوات، و</w:t>
      </w:r>
      <w:r w:rsidR="00897391" w:rsidRPr="00F86017">
        <w:rPr>
          <w:rFonts w:hint="cs"/>
          <w:rtl/>
          <w:lang w:bidi="ar-JO"/>
        </w:rPr>
        <w:t>إ</w:t>
      </w:r>
      <w:r w:rsidR="00571704" w:rsidRPr="00F86017">
        <w:rPr>
          <w:rFonts w:hint="cs"/>
          <w:rtl/>
          <w:lang w:bidi="ar-JO"/>
        </w:rPr>
        <w:t>نما يتوجه إلى الأفعال التي تتعلق بالذوات، فالذي أنكر إنما هو الإبتغاء الذي متعلقه غير دين الله</w:t>
      </w:r>
      <w:r w:rsidR="00897391" w:rsidRPr="00F86017">
        <w:rPr>
          <w:rFonts w:hint="cs"/>
          <w:rtl/>
          <w:lang w:bidi="ar-JO"/>
        </w:rPr>
        <w:t xml:space="preserve">؛ </w:t>
      </w:r>
      <w:r w:rsidR="00571704" w:rsidRPr="00F86017">
        <w:rPr>
          <w:rFonts w:hint="cs"/>
          <w:rtl/>
          <w:lang w:bidi="ar-JO"/>
        </w:rPr>
        <w:t xml:space="preserve">وإنما جاء تقديم المفعول هنا من باب الإتساع، وشبه </w:t>
      </w:r>
      <w:r w:rsidR="00897391" w:rsidRPr="00F86017">
        <w:rPr>
          <w:rFonts w:hint="cs"/>
          <w:rtl/>
          <w:lang w:bidi="ar-JO"/>
        </w:rPr>
        <w:t>(</w:t>
      </w:r>
      <w:r w:rsidR="00571704" w:rsidRPr="00F86017">
        <w:rPr>
          <w:rFonts w:hint="cs"/>
          <w:rtl/>
          <w:lang w:bidi="ar-JO"/>
        </w:rPr>
        <w:t>يبغون) بالفاصلة بآخر الفعل</w:t>
      </w:r>
      <w:r w:rsidR="00897391" w:rsidRPr="00F86017">
        <w:rPr>
          <w:rFonts w:hint="cs"/>
          <w:rtl/>
          <w:lang w:bidi="ar-JO"/>
        </w:rPr>
        <w:t>"</w:t>
      </w:r>
      <w:r w:rsidR="00571704" w:rsidRPr="00F86017">
        <w:rPr>
          <w:rFonts w:hint="cs"/>
          <w:rtl/>
          <w:lang w:bidi="ar-JO"/>
        </w:rPr>
        <w:t>.</w:t>
      </w:r>
      <w:r w:rsidR="001C11CF" w:rsidRPr="00F86017">
        <w:rPr>
          <w:rFonts w:ascii="Times New Roman" w:eastAsia="Times New Roman" w:hAnsi="Times New Roman"/>
          <w:vertAlign w:val="superscript"/>
          <w:rtl/>
        </w:rPr>
        <w:t>(</w:t>
      </w:r>
      <w:r w:rsidR="001C11CF" w:rsidRPr="00F86017">
        <w:rPr>
          <w:rFonts w:ascii="Times New Roman" w:eastAsia="Times New Roman" w:hAnsi="Times New Roman"/>
          <w:vertAlign w:val="superscript"/>
          <w:rtl/>
        </w:rPr>
        <w:footnoteReference w:id="456"/>
      </w:r>
      <w:r w:rsidR="001C11CF"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p>
    <w:p w:rsidR="00CB73F3" w:rsidRDefault="00CB73F3" w:rsidP="00AA6CC1">
      <w:pPr>
        <w:spacing w:after="0" w:line="360" w:lineRule="auto"/>
        <w:jc w:val="both"/>
        <w:rPr>
          <w:b/>
          <w:bCs/>
          <w:rtl/>
          <w:lang w:bidi="ar-JO"/>
        </w:rPr>
      </w:pPr>
    </w:p>
    <w:p w:rsidR="00CB73F3" w:rsidRPr="00F86017" w:rsidRDefault="00CB73F3" w:rsidP="00AA6CC1">
      <w:pPr>
        <w:spacing w:after="0" w:line="360" w:lineRule="auto"/>
        <w:jc w:val="both"/>
        <w:rPr>
          <w:b/>
          <w:bCs/>
          <w:rtl/>
          <w:lang w:bidi="ar-JO"/>
        </w:rPr>
      </w:pPr>
    </w:p>
    <w:p w:rsidR="00C229C2" w:rsidRPr="0080518F" w:rsidRDefault="00B71C8E" w:rsidP="00B71C8E">
      <w:pPr>
        <w:spacing w:after="0" w:line="360" w:lineRule="auto"/>
        <w:jc w:val="both"/>
        <w:rPr>
          <w:b/>
          <w:bCs/>
          <w:sz w:val="32"/>
          <w:szCs w:val="32"/>
          <w:rtl/>
          <w:lang w:bidi="ar-JO"/>
        </w:rPr>
      </w:pPr>
      <w:r w:rsidRPr="0080518F">
        <w:rPr>
          <w:rFonts w:hint="cs"/>
          <w:b/>
          <w:bCs/>
          <w:sz w:val="32"/>
          <w:szCs w:val="32"/>
          <w:rtl/>
          <w:lang w:bidi="ar-JO"/>
        </w:rPr>
        <w:t xml:space="preserve">أما الأغراض البلاغية التي </w:t>
      </w:r>
      <w:r w:rsidR="00C229C2" w:rsidRPr="0080518F">
        <w:rPr>
          <w:rFonts w:hint="cs"/>
          <w:b/>
          <w:bCs/>
          <w:sz w:val="32"/>
          <w:szCs w:val="32"/>
          <w:rtl/>
          <w:lang w:bidi="ar-JO"/>
        </w:rPr>
        <w:t>أفادت من</w:t>
      </w:r>
      <w:r w:rsidRPr="0080518F">
        <w:rPr>
          <w:rFonts w:hint="cs"/>
          <w:b/>
          <w:bCs/>
          <w:sz w:val="32"/>
          <w:szCs w:val="32"/>
          <w:rtl/>
          <w:lang w:bidi="ar-JO"/>
        </w:rPr>
        <w:t xml:space="preserve"> تقدم (المفعول على فعله)،</w:t>
      </w:r>
      <w:r w:rsidR="00C229C2" w:rsidRPr="0080518F">
        <w:rPr>
          <w:rFonts w:hint="cs"/>
          <w:b/>
          <w:bCs/>
          <w:sz w:val="32"/>
          <w:szCs w:val="32"/>
          <w:rtl/>
          <w:lang w:bidi="ar-JO"/>
        </w:rPr>
        <w:t xml:space="preserve"> ما يلي</w:t>
      </w:r>
      <w:r w:rsidR="008426BB" w:rsidRPr="0080518F">
        <w:rPr>
          <w:rFonts w:hint="cs"/>
          <w:b/>
          <w:bCs/>
          <w:sz w:val="32"/>
          <w:szCs w:val="32"/>
          <w:rtl/>
          <w:lang w:bidi="ar-JO"/>
        </w:rPr>
        <w:t xml:space="preserve">: </w:t>
      </w:r>
    </w:p>
    <w:p w:rsidR="00C229C2" w:rsidRPr="00F86017" w:rsidRDefault="00C229C2" w:rsidP="00F81230">
      <w:pPr>
        <w:spacing w:after="0" w:line="360" w:lineRule="auto"/>
        <w:jc w:val="both"/>
        <w:rPr>
          <w:rtl/>
          <w:lang w:bidi="ar-JO"/>
        </w:rPr>
      </w:pPr>
      <w:r w:rsidRPr="002312A4">
        <w:rPr>
          <w:rFonts w:hint="cs"/>
          <w:b/>
          <w:bCs/>
          <w:sz w:val="32"/>
          <w:szCs w:val="32"/>
          <w:rtl/>
          <w:lang w:bidi="ar-JO"/>
        </w:rPr>
        <w:t>أولاً:</w:t>
      </w:r>
      <w:r w:rsidRPr="00F86017">
        <w:rPr>
          <w:rFonts w:hint="cs"/>
          <w:rtl/>
          <w:lang w:bidi="ar-JO"/>
        </w:rPr>
        <w:t xml:space="preserve"> </w:t>
      </w:r>
      <w:r w:rsidR="005A00C7" w:rsidRPr="00F86017">
        <w:rPr>
          <w:rFonts w:hint="cs"/>
          <w:rtl/>
          <w:lang w:bidi="ar-JO"/>
        </w:rPr>
        <w:t>"</w:t>
      </w:r>
      <w:r w:rsidR="00037BA2" w:rsidRPr="00F86017">
        <w:rPr>
          <w:rtl/>
          <w:lang w:bidi="ar-JO"/>
        </w:rPr>
        <w:t>الهمزة للاستفهام</w:t>
      </w:r>
      <w:r w:rsidR="009E63D5" w:rsidRPr="00F86017">
        <w:rPr>
          <w:rFonts w:hint="cs"/>
          <w:rtl/>
          <w:lang w:bidi="ar-JO"/>
        </w:rPr>
        <w:t>؛</w:t>
      </w:r>
      <w:r w:rsidR="00037BA2" w:rsidRPr="00F86017">
        <w:rPr>
          <w:rtl/>
          <w:lang w:bidi="ar-JO"/>
        </w:rPr>
        <w:t xml:space="preserve"> والمراد استنكار أن يفعلوا ذلك أو تقرير أنهم يفعلونه، وموضع الهمزة هو لفظة </w:t>
      </w:r>
      <w:r w:rsidR="000664AA" w:rsidRPr="00F86017">
        <w:rPr>
          <w:rFonts w:hint="cs"/>
          <w:rtl/>
          <w:lang w:bidi="ar-JO"/>
        </w:rPr>
        <w:t>(</w:t>
      </w:r>
      <w:r w:rsidR="00037BA2" w:rsidRPr="00F86017">
        <w:rPr>
          <w:rtl/>
          <w:lang w:bidi="ar-JO"/>
        </w:rPr>
        <w:t>يَبْغُونَ</w:t>
      </w:r>
      <w:r w:rsidR="000664AA" w:rsidRPr="00F86017">
        <w:rPr>
          <w:rFonts w:hint="cs"/>
          <w:rtl/>
          <w:lang w:bidi="ar-JO"/>
        </w:rPr>
        <w:t>)</w:t>
      </w:r>
      <w:r w:rsidR="009E63D5" w:rsidRPr="00F86017">
        <w:rPr>
          <w:rFonts w:hint="cs"/>
          <w:rtl/>
          <w:lang w:bidi="ar-JO"/>
        </w:rPr>
        <w:t>،</w:t>
      </w:r>
      <w:r w:rsidR="00037BA2" w:rsidRPr="00F86017">
        <w:rPr>
          <w:rtl/>
          <w:lang w:bidi="ar-JO"/>
        </w:rPr>
        <w:t xml:space="preserve"> تقديره: أيبغون غير دين الله؟ لأن الاستفهام إنما يكون عن الأفعال والحوادث، إلا أنه تعالى قدم المفعول الذي هو </w:t>
      </w:r>
      <w:r w:rsidR="00E62B05" w:rsidRPr="00F86017">
        <w:rPr>
          <w:rFonts w:hint="cs"/>
          <w:rtl/>
          <w:lang w:bidi="ar-JO"/>
        </w:rPr>
        <w:t>(</w:t>
      </w:r>
      <w:r w:rsidR="00037BA2" w:rsidRPr="00F86017">
        <w:rPr>
          <w:rtl/>
          <w:lang w:bidi="ar-JO"/>
        </w:rPr>
        <w:t xml:space="preserve">غَيْر دِينِ </w:t>
      </w:r>
      <w:r w:rsidR="00037BA2" w:rsidRPr="00F86017">
        <w:rPr>
          <w:rFonts w:hint="cs"/>
          <w:rtl/>
          <w:lang w:bidi="ar-JO"/>
        </w:rPr>
        <w:t>ٱللَّهِ</w:t>
      </w:r>
      <w:r w:rsidR="00E62B05" w:rsidRPr="00F86017">
        <w:rPr>
          <w:rFonts w:hint="cs"/>
          <w:rtl/>
          <w:lang w:bidi="ar-JO"/>
        </w:rPr>
        <w:t>)</w:t>
      </w:r>
      <w:r w:rsidR="00037BA2" w:rsidRPr="00F86017">
        <w:rPr>
          <w:rtl/>
          <w:lang w:bidi="ar-JO"/>
        </w:rPr>
        <w:t xml:space="preserve"> عل</w:t>
      </w:r>
      <w:r w:rsidR="00037BA2" w:rsidRPr="00F86017">
        <w:rPr>
          <w:rFonts w:hint="cs"/>
          <w:rtl/>
          <w:lang w:bidi="ar-JO"/>
        </w:rPr>
        <w:t>ى</w:t>
      </w:r>
      <w:r w:rsidR="00037BA2" w:rsidRPr="00F86017">
        <w:rPr>
          <w:rtl/>
          <w:lang w:bidi="ar-JO"/>
        </w:rPr>
        <w:t xml:space="preserve"> فعله، لأنه </w:t>
      </w:r>
      <w:r w:rsidR="009E63D5" w:rsidRPr="00F86017">
        <w:rPr>
          <w:rFonts w:hint="cs"/>
          <w:rtl/>
          <w:lang w:bidi="ar-JO"/>
        </w:rPr>
        <w:t>ال</w:t>
      </w:r>
      <w:r w:rsidR="00037BA2" w:rsidRPr="00F86017">
        <w:rPr>
          <w:rtl/>
          <w:lang w:bidi="ar-JO"/>
        </w:rPr>
        <w:t>أهم من حيث أن الإنكار الذي</w:t>
      </w:r>
      <w:r w:rsidR="009E63D5" w:rsidRPr="00F86017">
        <w:rPr>
          <w:rFonts w:hint="cs"/>
          <w:rtl/>
          <w:lang w:bidi="ar-JO"/>
        </w:rPr>
        <w:t>،</w:t>
      </w:r>
      <w:r w:rsidR="00037BA2" w:rsidRPr="00F86017">
        <w:rPr>
          <w:rtl/>
          <w:lang w:bidi="ar-JO"/>
        </w:rPr>
        <w:t xml:space="preserve"> هو معنى الهمزة متوجه إلى المعبود الباطل</w:t>
      </w:r>
      <w:r w:rsidR="009E63D5" w:rsidRPr="00F86017">
        <w:rPr>
          <w:rFonts w:hint="cs"/>
          <w:rtl/>
          <w:lang w:bidi="ar-JO"/>
        </w:rPr>
        <w:t>،</w:t>
      </w:r>
      <w:r w:rsidR="00037BA2" w:rsidRPr="00F86017">
        <w:rPr>
          <w:rtl/>
          <w:lang w:bidi="ar-JO"/>
        </w:rPr>
        <w:t xml:space="preserve"> وأما الفاء فلعطف جملة على جملة وفيه وجهان</w:t>
      </w:r>
      <w:r w:rsidR="009E63D5" w:rsidRPr="00F86017">
        <w:rPr>
          <w:rFonts w:hint="cs"/>
          <w:rtl/>
          <w:lang w:bidi="ar-JO"/>
        </w:rPr>
        <w:t>،</w:t>
      </w:r>
      <w:r w:rsidR="00037BA2" w:rsidRPr="00F86017">
        <w:rPr>
          <w:rtl/>
          <w:lang w:bidi="ar-JO"/>
        </w:rPr>
        <w:t xml:space="preserve"> أحدهما: التقدير: فأولئك هم</w:t>
      </w:r>
      <w:r w:rsidR="007740DC" w:rsidRPr="00F86017">
        <w:rPr>
          <w:rtl/>
          <w:lang w:bidi="ar-JO"/>
        </w:rPr>
        <w:t xml:space="preserve"> الفاسقون، فغير دين الله يبغون</w:t>
      </w:r>
      <w:r w:rsidR="007740DC" w:rsidRPr="00F86017">
        <w:rPr>
          <w:rFonts w:hint="cs"/>
          <w:rtl/>
          <w:lang w:bidi="ar-JO"/>
        </w:rPr>
        <w:t xml:space="preserve">، </w:t>
      </w:r>
      <w:r w:rsidR="00037BA2" w:rsidRPr="00F86017">
        <w:rPr>
          <w:rFonts w:hint="cs"/>
          <w:rtl/>
          <w:lang w:bidi="ar-JO"/>
        </w:rPr>
        <w:t>واعلم</w:t>
      </w:r>
      <w:r w:rsidR="00037BA2" w:rsidRPr="00F86017">
        <w:rPr>
          <w:rtl/>
          <w:lang w:bidi="ar-JO"/>
        </w:rPr>
        <w:t xml:space="preserve"> أنه لو قيل أو غير دين الله يبغون جاز إلا أن في الفاء فائدة زائدة كأنه قيل: أفبعد أخذ هذا الميثاق المؤكد بهذه التأكيدات البليغة تبغون؟</w:t>
      </w:r>
      <w:r w:rsidR="00163D51" w:rsidRPr="00F86017">
        <w:rPr>
          <w:rFonts w:hint="cs"/>
          <w:rtl/>
          <w:lang w:bidi="ar-JO"/>
        </w:rPr>
        <w:t>"</w:t>
      </w:r>
      <w:r w:rsidR="00037BA2" w:rsidRPr="00F86017">
        <w:rPr>
          <w:rtl/>
          <w:lang w:bidi="ar-JO"/>
        </w:rPr>
        <w:t>.</w:t>
      </w:r>
      <w:r w:rsidR="001C11CF" w:rsidRPr="00F86017">
        <w:rPr>
          <w:rFonts w:ascii="Times New Roman" w:eastAsia="Times New Roman" w:hAnsi="Times New Roman"/>
          <w:vertAlign w:val="superscript"/>
          <w:rtl/>
        </w:rPr>
        <w:t>(</w:t>
      </w:r>
      <w:r w:rsidR="001C11CF" w:rsidRPr="00F86017">
        <w:rPr>
          <w:rFonts w:ascii="Times New Roman" w:eastAsia="Times New Roman" w:hAnsi="Times New Roman"/>
          <w:vertAlign w:val="superscript"/>
          <w:rtl/>
        </w:rPr>
        <w:footnoteReference w:id="457"/>
      </w:r>
      <w:r w:rsidR="001C11CF" w:rsidRPr="00F86017">
        <w:rPr>
          <w:rFonts w:ascii="Times New Roman" w:eastAsia="Times New Roman" w:hAnsi="Times New Roman"/>
          <w:vertAlign w:val="superscript"/>
          <w:rtl/>
        </w:rPr>
        <w:t>)</w:t>
      </w:r>
      <w:r w:rsidR="008426BB" w:rsidRPr="00F86017">
        <w:rPr>
          <w:rFonts w:hint="cs"/>
          <w:rtl/>
          <w:lang w:bidi="ar-JO"/>
        </w:rPr>
        <w:t xml:space="preserve"> </w:t>
      </w:r>
    </w:p>
    <w:p w:rsidR="001C11CF" w:rsidRPr="00F86017" w:rsidRDefault="00C229C2" w:rsidP="00F81230">
      <w:pPr>
        <w:spacing w:after="0" w:line="360" w:lineRule="auto"/>
        <w:jc w:val="both"/>
        <w:rPr>
          <w:rtl/>
        </w:rPr>
      </w:pPr>
      <w:r w:rsidRPr="002312A4">
        <w:rPr>
          <w:rFonts w:hint="cs"/>
          <w:b/>
          <w:bCs/>
          <w:sz w:val="32"/>
          <w:szCs w:val="32"/>
          <w:rtl/>
          <w:lang w:bidi="ar-JO"/>
        </w:rPr>
        <w:t>ثانياً:</w:t>
      </w:r>
      <w:r w:rsidRPr="00F86017">
        <w:rPr>
          <w:rFonts w:hint="cs"/>
          <w:rtl/>
          <w:lang w:bidi="ar-JO"/>
        </w:rPr>
        <w:t xml:space="preserve"> </w:t>
      </w:r>
      <w:r w:rsidR="00163D51" w:rsidRPr="00F86017">
        <w:rPr>
          <w:rFonts w:hint="cs"/>
          <w:rtl/>
          <w:lang w:bidi="ar-JO"/>
        </w:rPr>
        <w:t>"</w:t>
      </w:r>
      <w:r w:rsidR="00037BA2" w:rsidRPr="00F86017">
        <w:rPr>
          <w:rtl/>
          <w:lang w:bidi="ar-JO"/>
        </w:rPr>
        <w:t>تقديم المفعول لأنه المقصود بالإِنكار والفعل بلفظ الغيبة</w:t>
      </w:r>
      <w:r w:rsidR="00037BA2" w:rsidRPr="00F86017">
        <w:rPr>
          <w:rFonts w:hint="cs"/>
          <w:rtl/>
          <w:lang w:bidi="ar-JO"/>
        </w:rPr>
        <w:t>"</w:t>
      </w:r>
      <w:r w:rsidR="008426BB" w:rsidRPr="00F86017">
        <w:rPr>
          <w:rFonts w:hint="cs"/>
          <w:rtl/>
          <w:lang w:bidi="ar-JO"/>
        </w:rPr>
        <w:t>.</w:t>
      </w:r>
      <w:r w:rsidR="001C11CF" w:rsidRPr="00F86017">
        <w:rPr>
          <w:rFonts w:ascii="Times New Roman" w:eastAsia="Times New Roman" w:hAnsi="Times New Roman"/>
          <w:vertAlign w:val="superscript"/>
          <w:rtl/>
        </w:rPr>
        <w:t>(</w:t>
      </w:r>
      <w:r w:rsidR="001C11CF" w:rsidRPr="00F86017">
        <w:rPr>
          <w:rFonts w:ascii="Times New Roman" w:eastAsia="Times New Roman" w:hAnsi="Times New Roman"/>
          <w:vertAlign w:val="superscript"/>
          <w:rtl/>
        </w:rPr>
        <w:footnoteReference w:id="458"/>
      </w:r>
      <w:r w:rsidR="001C11CF" w:rsidRPr="00F86017">
        <w:rPr>
          <w:rFonts w:ascii="Times New Roman" w:eastAsia="Times New Roman" w:hAnsi="Times New Roman"/>
          <w:vertAlign w:val="superscript"/>
          <w:rtl/>
        </w:rPr>
        <w:t>)</w:t>
      </w:r>
    </w:p>
    <w:p w:rsidR="005C495F" w:rsidRPr="00F86017" w:rsidRDefault="00C229C2" w:rsidP="000B03C1">
      <w:pPr>
        <w:spacing w:after="0" w:line="360" w:lineRule="auto"/>
        <w:jc w:val="both"/>
        <w:rPr>
          <w:rtl/>
          <w:lang w:bidi="ar-JO"/>
        </w:rPr>
      </w:pPr>
      <w:r w:rsidRPr="002312A4">
        <w:rPr>
          <w:rFonts w:hint="cs"/>
          <w:b/>
          <w:bCs/>
          <w:sz w:val="32"/>
          <w:szCs w:val="32"/>
          <w:rtl/>
          <w:lang w:bidi="ar-JO"/>
        </w:rPr>
        <w:t>ثالثاً:</w:t>
      </w:r>
      <w:r w:rsidRPr="00F86017">
        <w:rPr>
          <w:rFonts w:hint="cs"/>
          <w:rtl/>
          <w:lang w:bidi="ar-JO"/>
        </w:rPr>
        <w:t xml:space="preserve"> </w:t>
      </w:r>
      <w:r w:rsidR="00860E5E" w:rsidRPr="00F86017">
        <w:rPr>
          <w:rFonts w:hint="cs"/>
          <w:rtl/>
          <w:lang w:bidi="ar-JO"/>
        </w:rPr>
        <w:t xml:space="preserve">ما </w:t>
      </w:r>
      <w:r w:rsidRPr="00F86017">
        <w:rPr>
          <w:rFonts w:hint="cs"/>
          <w:rtl/>
          <w:lang w:bidi="ar-JO"/>
        </w:rPr>
        <w:t>ذكره</w:t>
      </w:r>
      <w:r w:rsidR="002A6334" w:rsidRPr="00F86017">
        <w:rPr>
          <w:rFonts w:hint="cs"/>
          <w:rtl/>
          <w:lang w:bidi="ar-JO"/>
        </w:rPr>
        <w:t xml:space="preserve"> </w:t>
      </w:r>
      <w:r w:rsidR="007740DC" w:rsidRPr="00F86017">
        <w:rPr>
          <w:rFonts w:hint="cs"/>
          <w:rtl/>
          <w:lang w:bidi="ar-JO"/>
        </w:rPr>
        <w:t>الشيخ</w:t>
      </w:r>
      <w:r w:rsidR="00860E5E" w:rsidRPr="00F86017">
        <w:rPr>
          <w:rFonts w:hint="cs"/>
          <w:rtl/>
          <w:lang w:bidi="ar-JO"/>
        </w:rPr>
        <w:t xml:space="preserve"> فضل عباس</w:t>
      </w:r>
      <w:r w:rsidR="00202B9B" w:rsidRPr="00F86017">
        <w:rPr>
          <w:rFonts w:hint="cs"/>
          <w:rtl/>
          <w:lang w:bidi="ar-JO"/>
        </w:rPr>
        <w:t xml:space="preserve"> </w:t>
      </w:r>
      <w:r w:rsidR="00202B9B" w:rsidRPr="00F86017">
        <w:rPr>
          <w:rtl/>
          <w:lang w:bidi="ar-JO"/>
        </w:rPr>
        <w:t>–</w:t>
      </w:r>
      <w:r w:rsidR="00202B9B" w:rsidRPr="00F86017">
        <w:rPr>
          <w:rFonts w:hint="cs"/>
          <w:rtl/>
          <w:lang w:bidi="ar-JO"/>
        </w:rPr>
        <w:t>رحمه الله-</w:t>
      </w:r>
      <w:r w:rsidR="00860E5E" w:rsidRPr="00F86017">
        <w:rPr>
          <w:rtl/>
        </w:rPr>
        <w:t xml:space="preserve"> </w:t>
      </w:r>
      <w:r w:rsidR="00860E5E" w:rsidRPr="00F86017">
        <w:rPr>
          <w:rtl/>
          <w:lang w:bidi="ar-JO"/>
        </w:rPr>
        <w:t>في</w:t>
      </w:r>
      <w:r w:rsidRPr="00F86017">
        <w:rPr>
          <w:rFonts w:hint="cs"/>
          <w:rtl/>
          <w:lang w:bidi="ar-JO"/>
        </w:rPr>
        <w:t xml:space="preserve"> تفسير</w:t>
      </w:r>
      <w:r w:rsidR="00860E5E" w:rsidRPr="00F86017">
        <w:rPr>
          <w:rtl/>
          <w:lang w:bidi="ar-JO"/>
        </w:rPr>
        <w:t xml:space="preserve"> قوله</w:t>
      </w:r>
      <w:r w:rsidR="00860E5E" w:rsidRPr="00F86017">
        <w:rPr>
          <w:rFonts w:hint="cs"/>
          <w:rtl/>
          <w:lang w:bidi="ar-JO"/>
        </w:rPr>
        <w:t xml:space="preserve"> تعالى</w:t>
      </w:r>
      <w:r w:rsidR="00860E5E" w:rsidRPr="00F86017">
        <w:rPr>
          <w:rtl/>
          <w:lang w:bidi="ar-JO"/>
        </w:rPr>
        <w:t xml:space="preserve">: </w:t>
      </w:r>
      <w:r w:rsidR="004D46D0" w:rsidRPr="0080518F">
        <w:rPr>
          <w:rFonts w:ascii="Msh Quraan1" w:hAnsi="Msh Quraan1"/>
          <w:b/>
          <w:bCs/>
          <w:sz w:val="24"/>
          <w:szCs w:val="24"/>
        </w:rPr>
        <w:t></w:t>
      </w:r>
      <w:r w:rsidR="004D46D0" w:rsidRPr="0080518F">
        <w:rPr>
          <w:rFonts w:hint="cs"/>
          <w:sz w:val="24"/>
          <w:szCs w:val="24"/>
          <w:rtl/>
          <w:lang w:bidi="ar-JO"/>
        </w:rPr>
        <w:t xml:space="preserve"> </w:t>
      </w:r>
      <w:r w:rsidR="00112743" w:rsidRPr="0080518F">
        <w:rPr>
          <w:color w:val="000000"/>
          <w:sz w:val="24"/>
          <w:szCs w:val="24"/>
        </w:rPr>
        <w:t xml:space="preserve"> </w:t>
      </w:r>
      <w:r w:rsidR="00217E0A" w:rsidRPr="0080518F">
        <w:rPr>
          <w:color w:val="000000"/>
          <w:sz w:val="24"/>
          <w:szCs w:val="24"/>
        </w:rPr>
        <w:sym w:font="HQPB5" w:char="F075"/>
      </w:r>
      <w:r w:rsidR="00217E0A" w:rsidRPr="0080518F">
        <w:rPr>
          <w:color w:val="000000"/>
          <w:sz w:val="24"/>
          <w:szCs w:val="24"/>
        </w:rPr>
        <w:sym w:font="HQPB1" w:char="F08E"/>
      </w:r>
      <w:r w:rsidR="00217E0A" w:rsidRPr="0080518F">
        <w:rPr>
          <w:color w:val="000000"/>
          <w:sz w:val="24"/>
          <w:szCs w:val="24"/>
        </w:rPr>
        <w:sym w:font="HQPB4" w:char="F0F6"/>
      </w:r>
      <w:r w:rsidR="00217E0A" w:rsidRPr="0080518F">
        <w:rPr>
          <w:color w:val="000000"/>
          <w:sz w:val="24"/>
          <w:szCs w:val="24"/>
        </w:rPr>
        <w:sym w:font="HQPB2" w:char="F08D"/>
      </w:r>
      <w:r w:rsidR="00217E0A" w:rsidRPr="0080518F">
        <w:rPr>
          <w:color w:val="000000"/>
          <w:sz w:val="24"/>
          <w:szCs w:val="24"/>
        </w:rPr>
        <w:sym w:font="HQPB5" w:char="F078"/>
      </w:r>
      <w:r w:rsidR="00217E0A" w:rsidRPr="0080518F">
        <w:rPr>
          <w:color w:val="000000"/>
          <w:sz w:val="24"/>
          <w:szCs w:val="24"/>
        </w:rPr>
        <w:sym w:font="HQPB1" w:char="F0EE"/>
      </w:r>
      <w:r w:rsidR="00217E0A" w:rsidRPr="0080518F">
        <w:rPr>
          <w:color w:val="000000"/>
          <w:sz w:val="24"/>
          <w:szCs w:val="24"/>
        </w:rPr>
        <w:sym w:font="HQPB5" w:char="F072"/>
      </w:r>
      <w:r w:rsidR="00217E0A" w:rsidRPr="0080518F">
        <w:rPr>
          <w:color w:val="000000"/>
          <w:sz w:val="24"/>
          <w:szCs w:val="24"/>
        </w:rPr>
        <w:sym w:font="HQPB1" w:char="F026"/>
      </w:r>
      <w:r w:rsidR="00217E0A" w:rsidRPr="0080518F">
        <w:rPr>
          <w:color w:val="000000"/>
          <w:sz w:val="24"/>
          <w:szCs w:val="24"/>
          <w:rtl/>
        </w:rPr>
        <w:t xml:space="preserve"> </w:t>
      </w:r>
      <w:r w:rsidR="00217E0A" w:rsidRPr="0080518F">
        <w:rPr>
          <w:color w:val="000000"/>
          <w:sz w:val="24"/>
          <w:szCs w:val="24"/>
        </w:rPr>
        <w:sym w:font="HQPB5" w:char="F0AB"/>
      </w:r>
      <w:r w:rsidR="00217E0A" w:rsidRPr="0080518F">
        <w:rPr>
          <w:color w:val="000000"/>
          <w:sz w:val="24"/>
          <w:szCs w:val="24"/>
        </w:rPr>
        <w:sym w:font="HQPB1" w:char="F021"/>
      </w:r>
      <w:r w:rsidR="00217E0A" w:rsidRPr="0080518F">
        <w:rPr>
          <w:color w:val="000000"/>
          <w:sz w:val="24"/>
          <w:szCs w:val="24"/>
        </w:rPr>
        <w:sym w:font="HQPB5" w:char="F024"/>
      </w:r>
      <w:r w:rsidR="00217E0A" w:rsidRPr="0080518F">
        <w:rPr>
          <w:color w:val="000000"/>
          <w:sz w:val="24"/>
          <w:szCs w:val="24"/>
        </w:rPr>
        <w:sym w:font="HQPB1" w:char="F023"/>
      </w:r>
      <w:r w:rsidR="00217E0A" w:rsidRPr="0080518F">
        <w:rPr>
          <w:color w:val="000000"/>
          <w:sz w:val="24"/>
          <w:szCs w:val="24"/>
          <w:rtl/>
        </w:rPr>
        <w:t xml:space="preserve"> </w:t>
      </w:r>
      <w:r w:rsidR="00217E0A" w:rsidRPr="0080518F">
        <w:rPr>
          <w:color w:val="000000"/>
          <w:sz w:val="24"/>
          <w:szCs w:val="24"/>
        </w:rPr>
        <w:sym w:font="HQPB5" w:char="F074"/>
      </w:r>
      <w:r w:rsidR="00217E0A" w:rsidRPr="0080518F">
        <w:rPr>
          <w:color w:val="000000"/>
          <w:sz w:val="24"/>
          <w:szCs w:val="24"/>
        </w:rPr>
        <w:sym w:font="HQPB2" w:char="F062"/>
      </w:r>
      <w:r w:rsidR="00217E0A" w:rsidRPr="0080518F">
        <w:rPr>
          <w:color w:val="000000"/>
          <w:sz w:val="24"/>
          <w:szCs w:val="24"/>
        </w:rPr>
        <w:sym w:font="HQPB2" w:char="F071"/>
      </w:r>
      <w:r w:rsidR="00217E0A" w:rsidRPr="0080518F">
        <w:rPr>
          <w:color w:val="000000"/>
          <w:sz w:val="24"/>
          <w:szCs w:val="24"/>
        </w:rPr>
        <w:sym w:font="HQPB4" w:char="F0E3"/>
      </w:r>
      <w:r w:rsidR="00217E0A" w:rsidRPr="0080518F">
        <w:rPr>
          <w:color w:val="000000"/>
          <w:sz w:val="24"/>
          <w:szCs w:val="24"/>
        </w:rPr>
        <w:sym w:font="HQPB1" w:char="F0E3"/>
      </w:r>
      <w:r w:rsidR="00217E0A" w:rsidRPr="0080518F">
        <w:rPr>
          <w:color w:val="000000"/>
          <w:sz w:val="24"/>
          <w:szCs w:val="24"/>
        </w:rPr>
        <w:sym w:font="HQPB4" w:char="F0F4"/>
      </w:r>
      <w:r w:rsidR="00217E0A" w:rsidRPr="0080518F">
        <w:rPr>
          <w:color w:val="000000"/>
          <w:sz w:val="24"/>
          <w:szCs w:val="24"/>
        </w:rPr>
        <w:sym w:font="HQPB1" w:char="F089"/>
      </w:r>
      <w:r w:rsidR="00217E0A" w:rsidRPr="0080518F">
        <w:rPr>
          <w:color w:val="000000"/>
          <w:sz w:val="24"/>
          <w:szCs w:val="24"/>
        </w:rPr>
        <w:sym w:font="HQPB5" w:char="F073"/>
      </w:r>
      <w:r w:rsidR="00217E0A" w:rsidRPr="0080518F">
        <w:rPr>
          <w:color w:val="000000"/>
          <w:sz w:val="24"/>
          <w:szCs w:val="24"/>
        </w:rPr>
        <w:sym w:font="HQPB1" w:char="F03F"/>
      </w:r>
      <w:r w:rsidR="00217E0A" w:rsidRPr="0080518F">
        <w:rPr>
          <w:color w:val="000000"/>
          <w:sz w:val="24"/>
          <w:szCs w:val="24"/>
          <w:rtl/>
        </w:rPr>
        <w:t xml:space="preserve"> </w:t>
      </w:r>
      <w:r w:rsidR="00217E0A" w:rsidRPr="0080518F">
        <w:rPr>
          <w:color w:val="000000"/>
          <w:sz w:val="24"/>
          <w:szCs w:val="24"/>
        </w:rPr>
        <w:sym w:font="HQPB2" w:char="F062"/>
      </w:r>
      <w:r w:rsidR="00217E0A" w:rsidRPr="0080518F">
        <w:rPr>
          <w:color w:val="000000"/>
          <w:sz w:val="24"/>
          <w:szCs w:val="24"/>
        </w:rPr>
        <w:sym w:font="HQPB4" w:char="F0CE"/>
      </w:r>
      <w:r w:rsidR="00217E0A" w:rsidRPr="0080518F">
        <w:rPr>
          <w:color w:val="000000"/>
          <w:sz w:val="24"/>
          <w:szCs w:val="24"/>
        </w:rPr>
        <w:sym w:font="HQPB1" w:char="F029"/>
      </w:r>
      <w:r w:rsidR="00217E0A" w:rsidRPr="0080518F">
        <w:rPr>
          <w:color w:val="000000"/>
          <w:sz w:val="24"/>
          <w:szCs w:val="24"/>
          <w:rtl/>
        </w:rPr>
        <w:t xml:space="preserve"> </w:t>
      </w:r>
      <w:r w:rsidR="00217E0A" w:rsidRPr="0080518F">
        <w:rPr>
          <w:color w:val="000000"/>
          <w:sz w:val="24"/>
          <w:szCs w:val="24"/>
        </w:rPr>
        <w:sym w:font="HQPB4" w:char="F0F3"/>
      </w:r>
      <w:r w:rsidR="00217E0A" w:rsidRPr="0080518F">
        <w:rPr>
          <w:color w:val="000000"/>
          <w:sz w:val="24"/>
          <w:szCs w:val="24"/>
        </w:rPr>
        <w:sym w:font="HQPB2" w:char="F04F"/>
      </w:r>
      <w:r w:rsidR="00217E0A" w:rsidRPr="0080518F">
        <w:rPr>
          <w:color w:val="000000"/>
          <w:sz w:val="24"/>
          <w:szCs w:val="24"/>
        </w:rPr>
        <w:sym w:font="HQPB4" w:char="F0E7"/>
      </w:r>
      <w:r w:rsidR="00217E0A" w:rsidRPr="0080518F">
        <w:rPr>
          <w:color w:val="000000"/>
          <w:sz w:val="24"/>
          <w:szCs w:val="24"/>
        </w:rPr>
        <w:sym w:font="HQPB1" w:char="F046"/>
      </w:r>
      <w:r w:rsidR="00217E0A" w:rsidRPr="0080518F">
        <w:rPr>
          <w:color w:val="000000"/>
          <w:sz w:val="24"/>
          <w:szCs w:val="24"/>
        </w:rPr>
        <w:sym w:font="HQPB2" w:char="F05A"/>
      </w:r>
      <w:r w:rsidR="00217E0A" w:rsidRPr="0080518F">
        <w:rPr>
          <w:color w:val="000000"/>
          <w:sz w:val="24"/>
          <w:szCs w:val="24"/>
        </w:rPr>
        <w:sym w:font="HQPB4" w:char="F0E4"/>
      </w:r>
      <w:r w:rsidR="00217E0A" w:rsidRPr="0080518F">
        <w:rPr>
          <w:color w:val="000000"/>
          <w:sz w:val="24"/>
          <w:szCs w:val="24"/>
        </w:rPr>
        <w:sym w:font="HQPB2" w:char="F02E"/>
      </w:r>
      <w:r w:rsidR="00217E0A" w:rsidRPr="0080518F">
        <w:rPr>
          <w:color w:val="000000"/>
          <w:sz w:val="24"/>
          <w:szCs w:val="24"/>
          <w:rtl/>
        </w:rPr>
        <w:t xml:space="preserve"> </w:t>
      </w:r>
      <w:r w:rsidR="00217E0A" w:rsidRPr="0080518F">
        <w:rPr>
          <w:color w:val="000000"/>
          <w:sz w:val="24"/>
          <w:szCs w:val="24"/>
        </w:rPr>
        <w:sym w:font="HQPB5" w:char="F074"/>
      </w:r>
      <w:r w:rsidR="00217E0A" w:rsidRPr="0080518F">
        <w:rPr>
          <w:color w:val="000000"/>
          <w:sz w:val="24"/>
          <w:szCs w:val="24"/>
        </w:rPr>
        <w:sym w:font="HQPB2" w:char="F0FB"/>
      </w:r>
      <w:r w:rsidR="00217E0A" w:rsidRPr="0080518F">
        <w:rPr>
          <w:color w:val="000000"/>
          <w:sz w:val="24"/>
          <w:szCs w:val="24"/>
        </w:rPr>
        <w:sym w:font="HQPB2" w:char="F0FC"/>
      </w:r>
      <w:r w:rsidR="00217E0A" w:rsidRPr="0080518F">
        <w:rPr>
          <w:color w:val="000000"/>
          <w:sz w:val="24"/>
          <w:szCs w:val="24"/>
        </w:rPr>
        <w:sym w:font="HQPB4" w:char="F0CF"/>
      </w:r>
      <w:r w:rsidR="00217E0A" w:rsidRPr="0080518F">
        <w:rPr>
          <w:color w:val="000000"/>
          <w:sz w:val="24"/>
          <w:szCs w:val="24"/>
        </w:rPr>
        <w:sym w:font="HQPB2" w:char="F025"/>
      </w:r>
      <w:r w:rsidR="00217E0A" w:rsidRPr="0080518F">
        <w:rPr>
          <w:color w:val="000000"/>
          <w:sz w:val="24"/>
          <w:szCs w:val="24"/>
        </w:rPr>
        <w:sym w:font="HQPB4" w:char="F0CF"/>
      </w:r>
      <w:r w:rsidR="00217E0A" w:rsidRPr="0080518F">
        <w:rPr>
          <w:color w:val="000000"/>
          <w:sz w:val="24"/>
          <w:szCs w:val="24"/>
        </w:rPr>
        <w:sym w:font="HQPB1" w:char="F089"/>
      </w:r>
      <w:r w:rsidR="00217E0A" w:rsidRPr="0080518F">
        <w:rPr>
          <w:color w:val="000000"/>
          <w:sz w:val="24"/>
          <w:szCs w:val="24"/>
        </w:rPr>
        <w:sym w:font="HQPB2" w:char="F0BB"/>
      </w:r>
      <w:r w:rsidR="00217E0A" w:rsidRPr="0080518F">
        <w:rPr>
          <w:color w:val="000000"/>
          <w:sz w:val="24"/>
          <w:szCs w:val="24"/>
        </w:rPr>
        <w:sym w:font="HQPB5" w:char="F07C"/>
      </w:r>
      <w:r w:rsidR="00217E0A" w:rsidRPr="0080518F">
        <w:rPr>
          <w:color w:val="000000"/>
          <w:sz w:val="24"/>
          <w:szCs w:val="24"/>
        </w:rPr>
        <w:sym w:font="HQPB1" w:char="F0B9"/>
      </w:r>
      <w:r w:rsidR="007F22EA" w:rsidRPr="0080518F">
        <w:rPr>
          <w:rFonts w:hint="cs"/>
          <w:color w:val="000000"/>
          <w:sz w:val="24"/>
          <w:szCs w:val="24"/>
          <w:rtl/>
        </w:rPr>
        <w:t xml:space="preserve"> </w:t>
      </w:r>
      <w:r w:rsidR="007F22EA" w:rsidRPr="0080518F">
        <w:rPr>
          <w:rFonts w:ascii="Msh Quraan1" w:hAnsi="Msh Quraan1"/>
          <w:b/>
          <w:bCs/>
          <w:sz w:val="24"/>
          <w:szCs w:val="24"/>
        </w:rPr>
        <w:t></w:t>
      </w:r>
      <w:r w:rsidR="00860E5E" w:rsidRPr="0080518F">
        <w:rPr>
          <w:sz w:val="24"/>
          <w:szCs w:val="24"/>
          <w:rtl/>
          <w:lang w:bidi="ar-JO"/>
        </w:rPr>
        <w:t>(الأنعام:</w:t>
      </w:r>
      <w:r w:rsidR="00860E5E" w:rsidRPr="0080518F">
        <w:rPr>
          <w:rFonts w:hint="cs"/>
          <w:sz w:val="24"/>
          <w:szCs w:val="24"/>
          <w:rtl/>
          <w:lang w:bidi="ar-JO"/>
        </w:rPr>
        <w:t>40</w:t>
      </w:r>
      <w:r w:rsidR="00860E5E" w:rsidRPr="0080518F">
        <w:rPr>
          <w:sz w:val="24"/>
          <w:szCs w:val="24"/>
          <w:rtl/>
          <w:lang w:bidi="ar-JO"/>
        </w:rPr>
        <w:t>)</w:t>
      </w:r>
      <w:r w:rsidR="007F22EA" w:rsidRPr="0080518F">
        <w:rPr>
          <w:rFonts w:hint="cs"/>
          <w:sz w:val="24"/>
          <w:szCs w:val="24"/>
          <w:rtl/>
          <w:lang w:bidi="ar-JO"/>
        </w:rPr>
        <w:t>،</w:t>
      </w:r>
      <w:r w:rsidR="00217E0A" w:rsidRPr="00F86017">
        <w:rPr>
          <w:rFonts w:hint="cs"/>
          <w:rtl/>
          <w:lang w:bidi="ar-JO"/>
        </w:rPr>
        <w:t xml:space="preserve"> </w:t>
      </w:r>
      <w:r w:rsidR="00860E5E" w:rsidRPr="00F86017">
        <w:rPr>
          <w:rFonts w:hint="cs"/>
          <w:rtl/>
          <w:lang w:bidi="ar-JO"/>
        </w:rPr>
        <w:t>الإنكار</w:t>
      </w:r>
      <w:r w:rsidR="008540E0" w:rsidRPr="00F86017">
        <w:rPr>
          <w:rFonts w:hint="cs"/>
          <w:rtl/>
          <w:lang w:bidi="ar-JO"/>
        </w:rPr>
        <w:t xml:space="preserve"> بهمزة الإستفهام،</w:t>
      </w:r>
      <w:r w:rsidR="00860E5E" w:rsidRPr="00F86017">
        <w:rPr>
          <w:rFonts w:hint="cs"/>
          <w:rtl/>
          <w:lang w:bidi="ar-JO"/>
        </w:rPr>
        <w:t xml:space="preserve"> هنا واقع على المفعول به</w:t>
      </w:r>
      <w:r w:rsidR="008540E0" w:rsidRPr="00F86017">
        <w:rPr>
          <w:rFonts w:hint="cs"/>
          <w:rtl/>
          <w:lang w:bidi="ar-JO"/>
        </w:rPr>
        <w:t xml:space="preserve"> نفسه</w:t>
      </w:r>
      <w:r w:rsidR="00860E5E" w:rsidRPr="00F86017">
        <w:rPr>
          <w:rFonts w:hint="cs"/>
          <w:rtl/>
          <w:lang w:bidi="ar-JO"/>
        </w:rPr>
        <w:t xml:space="preserve"> (أغير) وتقديمه هنا ليبين أن غير الله ليس جديراً بالدعاء</w:t>
      </w:r>
      <w:r w:rsidR="001015E3" w:rsidRPr="00F86017">
        <w:rPr>
          <w:rFonts w:hint="cs"/>
          <w:rtl/>
          <w:lang w:bidi="ar-JO"/>
        </w:rPr>
        <w:t>، ويفيد غالباً التخصيص.</w:t>
      </w:r>
      <w:r w:rsidR="000208E6" w:rsidRPr="00F86017">
        <w:rPr>
          <w:rFonts w:ascii="Times New Roman" w:eastAsia="Times New Roman" w:hAnsi="Times New Roman"/>
          <w:vertAlign w:val="superscript"/>
          <w:rtl/>
        </w:rPr>
        <w:t>(</w:t>
      </w:r>
      <w:r w:rsidR="000208E6" w:rsidRPr="00F86017">
        <w:rPr>
          <w:rFonts w:ascii="Times New Roman" w:eastAsia="Times New Roman" w:hAnsi="Times New Roman"/>
          <w:vertAlign w:val="superscript"/>
          <w:rtl/>
        </w:rPr>
        <w:footnoteReference w:id="459"/>
      </w:r>
      <w:r w:rsidR="000208E6" w:rsidRPr="00F86017">
        <w:rPr>
          <w:rFonts w:ascii="Times New Roman" w:eastAsia="Times New Roman" w:hAnsi="Times New Roman"/>
          <w:vertAlign w:val="superscript"/>
          <w:rtl/>
        </w:rPr>
        <w:t>)</w:t>
      </w:r>
      <w:r w:rsidR="00BF5D8E" w:rsidRPr="00F86017">
        <w:rPr>
          <w:rFonts w:hint="cs"/>
          <w:rtl/>
          <w:lang w:bidi="ar-JO"/>
        </w:rPr>
        <w:t xml:space="preserve"> </w:t>
      </w:r>
      <w:r w:rsidR="00170D9C" w:rsidRPr="00F86017">
        <w:rPr>
          <w:rFonts w:hint="cs"/>
          <w:rtl/>
          <w:lang w:bidi="ar-JO"/>
        </w:rPr>
        <w:t xml:space="preserve">لذلك يرى </w:t>
      </w:r>
      <w:r w:rsidR="00761E23" w:rsidRPr="00F86017">
        <w:rPr>
          <w:rFonts w:hint="cs"/>
          <w:rtl/>
          <w:lang w:bidi="ar-JO"/>
        </w:rPr>
        <w:t>الجرجاني</w:t>
      </w:r>
      <w:r w:rsidR="00170D9C" w:rsidRPr="00F86017">
        <w:rPr>
          <w:rFonts w:hint="cs"/>
          <w:rtl/>
          <w:lang w:bidi="ar-JO"/>
        </w:rPr>
        <w:t xml:space="preserve"> البلاغة في </w:t>
      </w:r>
      <w:r w:rsidR="00170D9C" w:rsidRPr="00F86017">
        <w:rPr>
          <w:rtl/>
          <w:lang w:bidi="ar-JO"/>
        </w:rPr>
        <w:t>استعمال "مثل</w:t>
      </w:r>
      <w:r w:rsidR="00761E23" w:rsidRPr="00F86017">
        <w:rPr>
          <w:rFonts w:hint="cs"/>
          <w:rtl/>
          <w:lang w:bidi="ar-JO"/>
        </w:rPr>
        <w:t>"</w:t>
      </w:r>
      <w:r w:rsidR="00170D9C" w:rsidRPr="00F86017">
        <w:rPr>
          <w:rtl/>
          <w:lang w:bidi="ar-JO"/>
        </w:rPr>
        <w:t xml:space="preserve"> و</w:t>
      </w:r>
      <w:r w:rsidR="00761E23" w:rsidRPr="00F86017">
        <w:rPr>
          <w:rFonts w:hint="cs"/>
          <w:rtl/>
          <w:lang w:bidi="ar-JO"/>
        </w:rPr>
        <w:t>"</w:t>
      </w:r>
      <w:r w:rsidR="00170D9C" w:rsidRPr="00F86017">
        <w:rPr>
          <w:rtl/>
          <w:lang w:bidi="ar-JO"/>
        </w:rPr>
        <w:t>غير"</w:t>
      </w:r>
      <w:r w:rsidR="00761E23" w:rsidRPr="00F86017">
        <w:rPr>
          <w:rFonts w:hint="cs"/>
          <w:rtl/>
          <w:lang w:bidi="ar-JO"/>
        </w:rPr>
        <w:t>؛</w:t>
      </w:r>
      <w:r w:rsidR="00170D9C" w:rsidRPr="00F86017">
        <w:rPr>
          <w:rFonts w:hint="cs"/>
          <w:rtl/>
          <w:lang w:bidi="ar-JO"/>
        </w:rPr>
        <w:t xml:space="preserve"> </w:t>
      </w:r>
      <w:r w:rsidR="00761E23" w:rsidRPr="00F86017">
        <w:rPr>
          <w:rFonts w:hint="cs"/>
          <w:rtl/>
          <w:lang w:bidi="ar-JO"/>
        </w:rPr>
        <w:t>دلائل</w:t>
      </w:r>
      <w:r w:rsidR="00170D9C" w:rsidRPr="00F86017">
        <w:rPr>
          <w:rFonts w:hint="cs"/>
          <w:rtl/>
          <w:lang w:bidi="ar-JO"/>
        </w:rPr>
        <w:t xml:space="preserve"> </w:t>
      </w:r>
      <w:r w:rsidR="00761E23" w:rsidRPr="00F86017">
        <w:rPr>
          <w:rFonts w:hint="cs"/>
          <w:rtl/>
          <w:lang w:bidi="ar-JO"/>
        </w:rPr>
        <w:t>وقضايا</w:t>
      </w:r>
      <w:r w:rsidR="00170D9C" w:rsidRPr="00F86017">
        <w:rPr>
          <w:rFonts w:hint="cs"/>
          <w:rtl/>
          <w:lang w:bidi="ar-JO"/>
        </w:rPr>
        <w:t xml:space="preserve"> مهمة جديرة بالإهتمام</w:t>
      </w:r>
      <w:r w:rsidR="00761E23" w:rsidRPr="00F86017">
        <w:rPr>
          <w:rFonts w:hint="cs"/>
          <w:rtl/>
          <w:lang w:bidi="ar-JO"/>
        </w:rPr>
        <w:t xml:space="preserve"> والتوضيح</w:t>
      </w:r>
      <w:r w:rsidR="00170D9C" w:rsidRPr="00F86017">
        <w:rPr>
          <w:rFonts w:hint="cs"/>
          <w:rtl/>
          <w:lang w:bidi="ar-JO"/>
        </w:rPr>
        <w:t>،</w:t>
      </w:r>
      <w:r w:rsidR="000208E6" w:rsidRPr="00F86017">
        <w:rPr>
          <w:rFonts w:ascii="Times New Roman" w:eastAsia="Times New Roman" w:hAnsi="Times New Roman"/>
          <w:vertAlign w:val="superscript"/>
          <w:rtl/>
        </w:rPr>
        <w:t>(</w:t>
      </w:r>
      <w:r w:rsidR="000208E6" w:rsidRPr="00F86017">
        <w:rPr>
          <w:rFonts w:ascii="Times New Roman" w:eastAsia="Times New Roman" w:hAnsi="Times New Roman"/>
          <w:vertAlign w:val="superscript"/>
          <w:rtl/>
        </w:rPr>
        <w:footnoteReference w:id="460"/>
      </w:r>
      <w:r w:rsidR="000208E6" w:rsidRPr="00F86017">
        <w:rPr>
          <w:rFonts w:ascii="Times New Roman" w:eastAsia="Times New Roman" w:hAnsi="Times New Roman"/>
          <w:vertAlign w:val="superscript"/>
          <w:rtl/>
        </w:rPr>
        <w:t>)</w:t>
      </w:r>
      <w:r w:rsidR="00170D9C" w:rsidRPr="00F86017">
        <w:rPr>
          <w:rFonts w:hint="cs"/>
          <w:rtl/>
          <w:lang w:bidi="ar-JO"/>
        </w:rPr>
        <w:t xml:space="preserve"> </w:t>
      </w:r>
      <w:r w:rsidR="00761E23" w:rsidRPr="00F86017">
        <w:rPr>
          <w:rFonts w:hint="cs"/>
          <w:rtl/>
          <w:lang w:bidi="ar-JO"/>
        </w:rPr>
        <w:t>بالإضافة إلى</w:t>
      </w:r>
      <w:r w:rsidR="00DA1B5E" w:rsidRPr="00F86017">
        <w:rPr>
          <w:rFonts w:hint="cs"/>
          <w:rtl/>
          <w:lang w:bidi="ar-JO"/>
        </w:rPr>
        <w:t xml:space="preserve"> مزايا الإنكار بالإستفهام؛</w:t>
      </w:r>
      <w:r w:rsidR="00170D9C" w:rsidRPr="00F86017">
        <w:rPr>
          <w:rFonts w:hint="cs"/>
          <w:rtl/>
          <w:lang w:bidi="ar-JO"/>
        </w:rPr>
        <w:t xml:space="preserve"> </w:t>
      </w:r>
      <w:r w:rsidR="00DA1B5E" w:rsidRPr="00F86017">
        <w:rPr>
          <w:rFonts w:hint="cs"/>
          <w:rtl/>
          <w:lang w:bidi="ar-JO"/>
        </w:rPr>
        <w:t>فهي أبلغ أثرأً وأوقع في النفس من النفي الصريح؛ فهي تشعر بثقة المتكلم، واطمئنانه، وأنه لا يخشى تكذيباً ولا مخالفة لإيهامه أن السامع أعلم منه بحقيقة ال</w:t>
      </w:r>
      <w:r w:rsidR="00761E23" w:rsidRPr="00F86017">
        <w:rPr>
          <w:rFonts w:hint="cs"/>
          <w:rtl/>
          <w:lang w:bidi="ar-JO"/>
        </w:rPr>
        <w:t>أ</w:t>
      </w:r>
      <w:r w:rsidR="00DA1B5E" w:rsidRPr="00F86017">
        <w:rPr>
          <w:rFonts w:hint="cs"/>
          <w:rtl/>
          <w:lang w:bidi="ar-JO"/>
        </w:rPr>
        <w:t>مر، ولذلك يطلب من الجواب بحسب الظاهر.</w:t>
      </w:r>
      <w:r w:rsidR="000208E6" w:rsidRPr="00F86017">
        <w:rPr>
          <w:rFonts w:ascii="Times New Roman" w:eastAsia="Times New Roman" w:hAnsi="Times New Roman"/>
          <w:vertAlign w:val="superscript"/>
          <w:rtl/>
        </w:rPr>
        <w:t>(</w:t>
      </w:r>
      <w:r w:rsidR="000208E6" w:rsidRPr="00F86017">
        <w:rPr>
          <w:rFonts w:ascii="Times New Roman" w:eastAsia="Times New Roman" w:hAnsi="Times New Roman"/>
          <w:vertAlign w:val="superscript"/>
          <w:rtl/>
        </w:rPr>
        <w:footnoteReference w:id="461"/>
      </w:r>
      <w:r w:rsidR="000208E6" w:rsidRPr="00F86017">
        <w:rPr>
          <w:rFonts w:ascii="Times New Roman" w:eastAsia="Times New Roman" w:hAnsi="Times New Roman"/>
          <w:vertAlign w:val="superscript"/>
          <w:rtl/>
        </w:rPr>
        <w:t>)</w:t>
      </w:r>
      <w:r w:rsidR="00170D9C" w:rsidRPr="00F86017">
        <w:rPr>
          <w:rFonts w:hint="cs"/>
          <w:rtl/>
          <w:lang w:bidi="ar-JO"/>
        </w:rPr>
        <w:t xml:space="preserve"> </w:t>
      </w:r>
    </w:p>
    <w:p w:rsidR="009A0A6F" w:rsidRPr="00F86017" w:rsidRDefault="009A0A6F" w:rsidP="00432F56">
      <w:pPr>
        <w:spacing w:after="0" w:line="360" w:lineRule="auto"/>
        <w:jc w:val="both"/>
        <w:rPr>
          <w:rtl/>
          <w:lang w:bidi="ar-JO"/>
        </w:rPr>
      </w:pPr>
      <w:r w:rsidRPr="0080518F">
        <w:rPr>
          <w:rFonts w:hint="cs"/>
          <w:b/>
          <w:bCs/>
          <w:sz w:val="32"/>
          <w:szCs w:val="32"/>
          <w:rtl/>
          <w:lang w:bidi="ar-JO"/>
        </w:rPr>
        <w:lastRenderedPageBreak/>
        <w:t xml:space="preserve">المثال الخامس: </w:t>
      </w:r>
      <w:r w:rsidR="00432F56" w:rsidRPr="0080518F">
        <w:rPr>
          <w:b/>
          <w:bCs/>
          <w:sz w:val="32"/>
          <w:szCs w:val="32"/>
          <w:rtl/>
          <w:lang w:bidi="ar-JO"/>
        </w:rPr>
        <w:t>قال الشيخ</w:t>
      </w:r>
      <w:r w:rsidR="00432F56" w:rsidRPr="0080518F">
        <w:rPr>
          <w:rFonts w:hint="cs"/>
          <w:b/>
          <w:bCs/>
          <w:sz w:val="32"/>
          <w:szCs w:val="32"/>
          <w:rtl/>
          <w:lang w:bidi="ar-JO"/>
        </w:rPr>
        <w:t xml:space="preserve"> عضيمة </w:t>
      </w:r>
      <w:r w:rsidR="007727D6" w:rsidRPr="0080518F">
        <w:rPr>
          <w:rFonts w:hint="cs"/>
          <w:b/>
          <w:bCs/>
          <w:sz w:val="32"/>
          <w:szCs w:val="32"/>
          <w:rtl/>
          <w:lang w:bidi="ar-JO"/>
        </w:rPr>
        <w:t>في</w:t>
      </w:r>
      <w:r w:rsidR="00432F56" w:rsidRPr="0080518F">
        <w:rPr>
          <w:rFonts w:hint="cs"/>
          <w:b/>
          <w:bCs/>
          <w:sz w:val="32"/>
          <w:szCs w:val="32"/>
          <w:rtl/>
          <w:lang w:bidi="ar-JO"/>
        </w:rPr>
        <w:t xml:space="preserve"> بيان</w:t>
      </w:r>
      <w:r w:rsidR="007727D6" w:rsidRPr="0080518F">
        <w:rPr>
          <w:rFonts w:hint="cs"/>
          <w:b/>
          <w:bCs/>
          <w:sz w:val="32"/>
          <w:szCs w:val="32"/>
          <w:rtl/>
          <w:lang w:bidi="ar-JO"/>
        </w:rPr>
        <w:t xml:space="preserve"> </w:t>
      </w:r>
      <w:r w:rsidRPr="0080518F">
        <w:rPr>
          <w:rFonts w:hint="cs"/>
          <w:b/>
          <w:bCs/>
          <w:sz w:val="32"/>
          <w:szCs w:val="32"/>
          <w:rtl/>
          <w:lang w:bidi="ar-JO"/>
        </w:rPr>
        <w:t>قوله تعالى:</w:t>
      </w:r>
      <w:r w:rsidR="004D46D0" w:rsidRPr="0080518F">
        <w:rPr>
          <w:rFonts w:ascii="Msh Quraan1" w:hAnsi="Msh Quraan1"/>
          <w:b/>
          <w:bCs/>
          <w:sz w:val="24"/>
          <w:szCs w:val="24"/>
        </w:rPr>
        <w:t></w:t>
      </w:r>
      <w:r w:rsidR="004D46D0" w:rsidRPr="0080518F">
        <w:rPr>
          <w:sz w:val="24"/>
          <w:szCs w:val="24"/>
          <w:lang w:bidi="ar-JO"/>
        </w:rPr>
        <w:t xml:space="preserve"> </w:t>
      </w:r>
      <w:r w:rsidR="004D46D0" w:rsidRPr="0080518F">
        <w:rPr>
          <w:rFonts w:hint="cs"/>
          <w:sz w:val="24"/>
          <w:szCs w:val="24"/>
          <w:rtl/>
          <w:lang w:bidi="ar-JO"/>
        </w:rPr>
        <w:t xml:space="preserve"> </w:t>
      </w:r>
      <w:r w:rsidR="00112743" w:rsidRPr="0080518F">
        <w:rPr>
          <w:color w:val="000000"/>
          <w:sz w:val="24"/>
          <w:szCs w:val="24"/>
        </w:rPr>
        <w:t xml:space="preserve"> </w:t>
      </w:r>
      <w:r w:rsidR="00112743" w:rsidRPr="0080518F">
        <w:rPr>
          <w:color w:val="000000"/>
          <w:sz w:val="24"/>
          <w:szCs w:val="24"/>
        </w:rPr>
        <w:sym w:font="HQPB4" w:char="F0F6"/>
      </w:r>
      <w:r w:rsidR="00112743" w:rsidRPr="0080518F">
        <w:rPr>
          <w:color w:val="000000"/>
          <w:sz w:val="24"/>
          <w:szCs w:val="24"/>
        </w:rPr>
        <w:sym w:font="HQPB2" w:char="F040"/>
      </w:r>
      <w:r w:rsidR="00112743" w:rsidRPr="0080518F">
        <w:rPr>
          <w:color w:val="000000"/>
          <w:sz w:val="24"/>
          <w:szCs w:val="24"/>
        </w:rPr>
        <w:sym w:font="HQPB4" w:char="F0E8"/>
      </w:r>
      <w:r w:rsidR="00112743" w:rsidRPr="0080518F">
        <w:rPr>
          <w:color w:val="000000"/>
          <w:sz w:val="24"/>
          <w:szCs w:val="24"/>
        </w:rPr>
        <w:sym w:font="HQPB2" w:char="F025"/>
      </w:r>
      <w:r w:rsidR="00112743" w:rsidRPr="0080518F">
        <w:rPr>
          <w:color w:val="000000"/>
          <w:sz w:val="24"/>
          <w:szCs w:val="24"/>
          <w:rtl/>
        </w:rPr>
        <w:t xml:space="preserve"> </w:t>
      </w:r>
      <w:r w:rsidR="00112743" w:rsidRPr="0080518F">
        <w:rPr>
          <w:color w:val="000000"/>
          <w:sz w:val="24"/>
          <w:szCs w:val="24"/>
        </w:rPr>
        <w:sym w:font="HQPB4" w:char="F0F6"/>
      </w:r>
      <w:r w:rsidR="00112743" w:rsidRPr="0080518F">
        <w:rPr>
          <w:color w:val="000000"/>
          <w:sz w:val="24"/>
          <w:szCs w:val="24"/>
        </w:rPr>
        <w:sym w:font="HQPB2" w:char="F040"/>
      </w:r>
      <w:r w:rsidR="00112743" w:rsidRPr="0080518F">
        <w:rPr>
          <w:color w:val="000000"/>
          <w:sz w:val="24"/>
          <w:szCs w:val="24"/>
        </w:rPr>
        <w:sym w:font="HQPB5" w:char="F079"/>
      </w:r>
      <w:r w:rsidR="00112743" w:rsidRPr="0080518F">
        <w:rPr>
          <w:color w:val="000000"/>
          <w:sz w:val="24"/>
          <w:szCs w:val="24"/>
        </w:rPr>
        <w:sym w:font="HQPB2" w:char="F064"/>
      </w:r>
      <w:r w:rsidR="00112743" w:rsidRPr="0080518F">
        <w:rPr>
          <w:color w:val="000000"/>
          <w:sz w:val="24"/>
          <w:szCs w:val="24"/>
          <w:rtl/>
        </w:rPr>
        <w:t xml:space="preserve"> </w:t>
      </w:r>
      <w:r w:rsidR="00112743" w:rsidRPr="0080518F">
        <w:rPr>
          <w:color w:val="000000"/>
          <w:sz w:val="24"/>
          <w:szCs w:val="24"/>
        </w:rPr>
        <w:sym w:font="HQPB2" w:char="F04E"/>
      </w:r>
      <w:r w:rsidR="00112743" w:rsidRPr="0080518F">
        <w:rPr>
          <w:color w:val="000000"/>
          <w:sz w:val="24"/>
          <w:szCs w:val="24"/>
        </w:rPr>
        <w:sym w:font="HQPB4" w:char="F0E4"/>
      </w:r>
      <w:r w:rsidR="00112743" w:rsidRPr="0080518F">
        <w:rPr>
          <w:color w:val="000000"/>
          <w:sz w:val="24"/>
          <w:szCs w:val="24"/>
        </w:rPr>
        <w:sym w:font="HQPB2" w:char="F033"/>
      </w:r>
      <w:r w:rsidR="00112743" w:rsidRPr="0080518F">
        <w:rPr>
          <w:color w:val="000000"/>
          <w:sz w:val="24"/>
          <w:szCs w:val="24"/>
        </w:rPr>
        <w:sym w:font="HQPB4" w:char="F0E3"/>
      </w:r>
      <w:r w:rsidR="00112743" w:rsidRPr="0080518F">
        <w:rPr>
          <w:color w:val="000000"/>
          <w:sz w:val="24"/>
          <w:szCs w:val="24"/>
        </w:rPr>
        <w:sym w:font="HQPB2" w:char="F0A4"/>
      </w:r>
      <w:r w:rsidR="00112743" w:rsidRPr="0080518F">
        <w:rPr>
          <w:color w:val="000000"/>
          <w:sz w:val="24"/>
          <w:szCs w:val="24"/>
        </w:rPr>
        <w:sym w:font="HQPB4" w:char="F0CE"/>
      </w:r>
      <w:r w:rsidR="00112743" w:rsidRPr="0080518F">
        <w:rPr>
          <w:color w:val="000000"/>
          <w:sz w:val="24"/>
          <w:szCs w:val="24"/>
        </w:rPr>
        <w:sym w:font="HQPB4" w:char="F06D"/>
      </w:r>
      <w:r w:rsidR="00112743" w:rsidRPr="0080518F">
        <w:rPr>
          <w:color w:val="000000"/>
          <w:sz w:val="24"/>
          <w:szCs w:val="24"/>
        </w:rPr>
        <w:sym w:font="HQPB1" w:char="F03B"/>
      </w:r>
      <w:r w:rsidR="00112743" w:rsidRPr="0080518F">
        <w:rPr>
          <w:color w:val="000000"/>
          <w:sz w:val="24"/>
          <w:szCs w:val="24"/>
        </w:rPr>
        <w:sym w:font="HQPB5" w:char="F074"/>
      </w:r>
      <w:r w:rsidR="00112743" w:rsidRPr="0080518F">
        <w:rPr>
          <w:color w:val="000000"/>
          <w:sz w:val="24"/>
          <w:szCs w:val="24"/>
        </w:rPr>
        <w:sym w:font="HQPB2" w:char="F052"/>
      </w:r>
      <w:r w:rsidR="00112743" w:rsidRPr="0080518F">
        <w:rPr>
          <w:color w:val="000000"/>
          <w:sz w:val="24"/>
          <w:szCs w:val="24"/>
        </w:rPr>
        <w:sym w:font="HQPB4" w:char="F0E9"/>
      </w:r>
      <w:r w:rsidR="00112743" w:rsidRPr="0080518F">
        <w:rPr>
          <w:color w:val="000000"/>
          <w:sz w:val="24"/>
          <w:szCs w:val="24"/>
        </w:rPr>
        <w:sym w:font="HQPB1" w:char="F026"/>
      </w:r>
      <w:r w:rsidR="00112743" w:rsidRPr="0080518F">
        <w:rPr>
          <w:color w:val="000000"/>
          <w:sz w:val="24"/>
          <w:szCs w:val="24"/>
          <w:rtl/>
        </w:rPr>
        <w:t xml:space="preserve"> </w:t>
      </w:r>
      <w:r w:rsidR="00112743" w:rsidRPr="0080518F">
        <w:rPr>
          <w:color w:val="000000"/>
          <w:sz w:val="24"/>
          <w:szCs w:val="24"/>
        </w:rPr>
        <w:sym w:font="HQPB4" w:char="F039"/>
      </w:r>
      <w:r w:rsidR="00112743" w:rsidRPr="0080518F">
        <w:rPr>
          <w:color w:val="000000"/>
          <w:sz w:val="24"/>
          <w:szCs w:val="24"/>
        </w:rPr>
        <w:sym w:font="HQPB4" w:char="F068"/>
      </w:r>
      <w:r w:rsidR="00112743" w:rsidRPr="0080518F">
        <w:rPr>
          <w:color w:val="000000"/>
          <w:sz w:val="24"/>
          <w:szCs w:val="24"/>
        </w:rPr>
        <w:sym w:font="HQPB1" w:char="F08E"/>
      </w:r>
      <w:r w:rsidR="00112743" w:rsidRPr="0080518F">
        <w:rPr>
          <w:color w:val="000000"/>
          <w:sz w:val="24"/>
          <w:szCs w:val="24"/>
        </w:rPr>
        <w:sym w:font="HQPB5" w:char="F07C"/>
      </w:r>
      <w:r w:rsidR="00112743" w:rsidRPr="0080518F">
        <w:rPr>
          <w:color w:val="000000"/>
          <w:sz w:val="24"/>
          <w:szCs w:val="24"/>
        </w:rPr>
        <w:sym w:font="HQPB1" w:char="F0B3"/>
      </w:r>
      <w:r w:rsidR="00112743" w:rsidRPr="0080518F">
        <w:rPr>
          <w:color w:val="000000"/>
          <w:sz w:val="24"/>
          <w:szCs w:val="24"/>
        </w:rPr>
        <w:sym w:font="HQPB4" w:char="F0CE"/>
      </w:r>
      <w:r w:rsidR="00112743" w:rsidRPr="0080518F">
        <w:rPr>
          <w:color w:val="000000"/>
          <w:sz w:val="24"/>
          <w:szCs w:val="24"/>
        </w:rPr>
        <w:sym w:font="HQPB1" w:char="F030"/>
      </w:r>
      <w:r w:rsidR="00112743" w:rsidRPr="0080518F">
        <w:rPr>
          <w:color w:val="000000"/>
          <w:sz w:val="24"/>
          <w:szCs w:val="24"/>
          <w:rtl/>
        </w:rPr>
        <w:t xml:space="preserve"> </w:t>
      </w:r>
      <w:r w:rsidR="00112743" w:rsidRPr="0080518F">
        <w:rPr>
          <w:color w:val="000000"/>
          <w:sz w:val="24"/>
          <w:szCs w:val="24"/>
        </w:rPr>
        <w:sym w:font="HQPB2" w:char="F060"/>
      </w:r>
      <w:r w:rsidR="00112743" w:rsidRPr="0080518F">
        <w:rPr>
          <w:color w:val="000000"/>
          <w:sz w:val="24"/>
          <w:szCs w:val="24"/>
        </w:rPr>
        <w:sym w:font="HQPB4" w:char="F0CF"/>
      </w:r>
      <w:r w:rsidR="00112743" w:rsidRPr="0080518F">
        <w:rPr>
          <w:color w:val="000000"/>
          <w:sz w:val="24"/>
          <w:szCs w:val="24"/>
        </w:rPr>
        <w:sym w:font="HQPB4" w:char="F069"/>
      </w:r>
      <w:r w:rsidR="00112743" w:rsidRPr="0080518F">
        <w:rPr>
          <w:color w:val="000000"/>
          <w:sz w:val="24"/>
          <w:szCs w:val="24"/>
        </w:rPr>
        <w:sym w:font="HQPB2" w:char="F042"/>
      </w:r>
      <w:r w:rsidR="00112743" w:rsidRPr="0080518F">
        <w:rPr>
          <w:color w:val="000000"/>
          <w:sz w:val="24"/>
          <w:szCs w:val="24"/>
          <w:rtl/>
        </w:rPr>
        <w:t xml:space="preserve"> </w:t>
      </w:r>
      <w:r w:rsidR="00112743" w:rsidRPr="0080518F">
        <w:rPr>
          <w:color w:val="000000"/>
          <w:sz w:val="24"/>
          <w:szCs w:val="24"/>
        </w:rPr>
        <w:sym w:font="HQPB5" w:char="F079"/>
      </w:r>
      <w:r w:rsidR="00112743" w:rsidRPr="0080518F">
        <w:rPr>
          <w:color w:val="000000"/>
          <w:sz w:val="24"/>
          <w:szCs w:val="24"/>
        </w:rPr>
        <w:sym w:font="HQPB2" w:char="F037"/>
      </w:r>
      <w:r w:rsidR="00112743" w:rsidRPr="0080518F">
        <w:rPr>
          <w:color w:val="000000"/>
          <w:sz w:val="24"/>
          <w:szCs w:val="24"/>
        </w:rPr>
        <w:sym w:font="HQPB4" w:char="F0CF"/>
      </w:r>
      <w:r w:rsidR="00112743" w:rsidRPr="0080518F">
        <w:rPr>
          <w:color w:val="000000"/>
          <w:sz w:val="24"/>
          <w:szCs w:val="24"/>
        </w:rPr>
        <w:sym w:font="HQPB2" w:char="F039"/>
      </w:r>
      <w:r w:rsidR="00112743" w:rsidRPr="0080518F">
        <w:rPr>
          <w:color w:val="000000"/>
          <w:sz w:val="24"/>
          <w:szCs w:val="24"/>
        </w:rPr>
        <w:sym w:font="HQPB2" w:char="F0BA"/>
      </w:r>
      <w:r w:rsidR="00112743" w:rsidRPr="0080518F">
        <w:rPr>
          <w:color w:val="000000"/>
          <w:sz w:val="24"/>
          <w:szCs w:val="24"/>
        </w:rPr>
        <w:sym w:font="HQPB5" w:char="F073"/>
      </w:r>
      <w:r w:rsidR="00112743" w:rsidRPr="0080518F">
        <w:rPr>
          <w:color w:val="000000"/>
          <w:sz w:val="24"/>
          <w:szCs w:val="24"/>
        </w:rPr>
        <w:sym w:font="HQPB1" w:char="F08C"/>
      </w:r>
      <w:r w:rsidR="00112743" w:rsidRPr="0080518F">
        <w:rPr>
          <w:color w:val="000000"/>
          <w:sz w:val="24"/>
          <w:szCs w:val="24"/>
          <w:rtl/>
        </w:rPr>
        <w:t xml:space="preserve"> </w:t>
      </w:r>
      <w:r w:rsidR="00112743" w:rsidRPr="0080518F">
        <w:rPr>
          <w:color w:val="000000"/>
          <w:sz w:val="24"/>
          <w:szCs w:val="24"/>
        </w:rPr>
        <w:sym w:font="HQPB4" w:char="F0BA"/>
      </w:r>
      <w:r w:rsidR="00112743" w:rsidRPr="0080518F">
        <w:rPr>
          <w:color w:val="000000"/>
          <w:sz w:val="24"/>
          <w:szCs w:val="24"/>
        </w:rPr>
        <w:sym w:font="HQPB2" w:char="F070"/>
      </w:r>
      <w:r w:rsidR="00112743" w:rsidRPr="0080518F">
        <w:rPr>
          <w:color w:val="000000"/>
          <w:sz w:val="24"/>
          <w:szCs w:val="24"/>
        </w:rPr>
        <w:sym w:font="HQPB5" w:char="F074"/>
      </w:r>
      <w:r w:rsidR="00112743" w:rsidRPr="0080518F">
        <w:rPr>
          <w:color w:val="000000"/>
          <w:sz w:val="24"/>
          <w:szCs w:val="24"/>
        </w:rPr>
        <w:sym w:font="HQPB1" w:char="F02F"/>
      </w:r>
      <w:r w:rsidR="00112743" w:rsidRPr="0080518F">
        <w:rPr>
          <w:color w:val="000000"/>
          <w:sz w:val="24"/>
          <w:szCs w:val="24"/>
        </w:rPr>
        <w:sym w:font="HQPB2" w:char="F071"/>
      </w:r>
      <w:r w:rsidR="00112743" w:rsidRPr="0080518F">
        <w:rPr>
          <w:color w:val="000000"/>
          <w:sz w:val="24"/>
          <w:szCs w:val="24"/>
        </w:rPr>
        <w:sym w:font="HQPB4" w:char="F0E8"/>
      </w:r>
      <w:r w:rsidR="00112743" w:rsidRPr="0080518F">
        <w:rPr>
          <w:color w:val="000000"/>
          <w:sz w:val="24"/>
          <w:szCs w:val="24"/>
        </w:rPr>
        <w:sym w:font="HQPB1" w:char="F057"/>
      </w:r>
      <w:r w:rsidR="00112743" w:rsidRPr="0080518F">
        <w:rPr>
          <w:color w:val="000000"/>
          <w:sz w:val="24"/>
          <w:szCs w:val="24"/>
        </w:rPr>
        <w:sym w:font="HQPB5" w:char="F074"/>
      </w:r>
      <w:r w:rsidR="00112743" w:rsidRPr="0080518F">
        <w:rPr>
          <w:color w:val="000000"/>
          <w:sz w:val="24"/>
          <w:szCs w:val="24"/>
        </w:rPr>
        <w:sym w:font="HQPB2" w:char="F042"/>
      </w:r>
      <w:r w:rsidR="00112743" w:rsidRPr="0080518F">
        <w:rPr>
          <w:color w:val="000000"/>
          <w:sz w:val="24"/>
          <w:szCs w:val="24"/>
          <w:rtl/>
        </w:rPr>
        <w:t xml:space="preserve"> </w:t>
      </w:r>
      <w:r w:rsidR="00112743" w:rsidRPr="0080518F">
        <w:rPr>
          <w:color w:val="000000"/>
          <w:sz w:val="24"/>
          <w:szCs w:val="24"/>
        </w:rPr>
        <w:sym w:font="HQPB5" w:char="F079"/>
      </w:r>
      <w:r w:rsidR="00112743" w:rsidRPr="0080518F">
        <w:rPr>
          <w:color w:val="000000"/>
          <w:sz w:val="24"/>
          <w:szCs w:val="24"/>
        </w:rPr>
        <w:sym w:font="HQPB1" w:char="F089"/>
      </w:r>
      <w:r w:rsidR="00112743" w:rsidRPr="0080518F">
        <w:rPr>
          <w:color w:val="000000"/>
          <w:sz w:val="24"/>
          <w:szCs w:val="24"/>
        </w:rPr>
        <w:sym w:font="HQPB2" w:char="F059"/>
      </w:r>
      <w:r w:rsidR="00112743" w:rsidRPr="0080518F">
        <w:rPr>
          <w:color w:val="000000"/>
          <w:sz w:val="24"/>
          <w:szCs w:val="24"/>
        </w:rPr>
        <w:sym w:font="HQPB4" w:char="F0CF"/>
      </w:r>
      <w:r w:rsidR="00112743" w:rsidRPr="0080518F">
        <w:rPr>
          <w:color w:val="000000"/>
          <w:sz w:val="24"/>
          <w:szCs w:val="24"/>
        </w:rPr>
        <w:sym w:font="HQPB1" w:char="F0E3"/>
      </w:r>
      <w:r w:rsidR="00112743" w:rsidRPr="0080518F">
        <w:rPr>
          <w:color w:val="000000"/>
          <w:sz w:val="24"/>
          <w:szCs w:val="24"/>
          <w:rtl/>
        </w:rPr>
        <w:t xml:space="preserve"> </w:t>
      </w:r>
      <w:r w:rsidR="00112743" w:rsidRPr="0080518F">
        <w:rPr>
          <w:color w:val="000000"/>
          <w:sz w:val="24"/>
          <w:szCs w:val="24"/>
        </w:rPr>
        <w:sym w:font="HQPB5" w:char="F0AB"/>
      </w:r>
      <w:r w:rsidR="00112743" w:rsidRPr="0080518F">
        <w:rPr>
          <w:color w:val="000000"/>
          <w:sz w:val="24"/>
          <w:szCs w:val="24"/>
        </w:rPr>
        <w:sym w:font="HQPB1" w:char="F021"/>
      </w:r>
      <w:r w:rsidR="00112743" w:rsidRPr="0080518F">
        <w:rPr>
          <w:color w:val="000000"/>
          <w:sz w:val="24"/>
          <w:szCs w:val="24"/>
        </w:rPr>
        <w:sym w:font="HQPB5" w:char="F024"/>
      </w:r>
      <w:r w:rsidR="00112743" w:rsidRPr="0080518F">
        <w:rPr>
          <w:color w:val="000000"/>
          <w:sz w:val="24"/>
          <w:szCs w:val="24"/>
        </w:rPr>
        <w:sym w:font="HQPB1" w:char="F023"/>
      </w:r>
      <w:r w:rsidR="00E62B05" w:rsidRPr="0080518F">
        <w:rPr>
          <w:rFonts w:ascii="QCF_BSML" w:eastAsia="Calibri" w:hAnsi="QCF_BSML" w:cs="QCF_BSML"/>
          <w:b/>
          <w:bCs/>
          <w:color w:val="000000"/>
          <w:sz w:val="24"/>
          <w:szCs w:val="24"/>
          <w:rtl/>
        </w:rPr>
        <w:t xml:space="preserve"> </w:t>
      </w:r>
      <w:r w:rsidR="007F22EA" w:rsidRPr="0080518F">
        <w:rPr>
          <w:rFonts w:ascii="Msh Quraan1" w:hAnsi="Msh Quraan1"/>
          <w:b/>
          <w:bCs/>
          <w:sz w:val="24"/>
          <w:szCs w:val="24"/>
        </w:rPr>
        <w:t></w:t>
      </w:r>
      <w:r w:rsidRPr="0080518F">
        <w:rPr>
          <w:sz w:val="24"/>
          <w:szCs w:val="24"/>
          <w:rtl/>
          <w:lang w:bidi="ar-JO"/>
        </w:rPr>
        <w:t>(</w:t>
      </w:r>
      <w:r w:rsidRPr="0080518F">
        <w:rPr>
          <w:rFonts w:hint="cs"/>
          <w:sz w:val="24"/>
          <w:szCs w:val="24"/>
          <w:rtl/>
          <w:lang w:bidi="ar-JO"/>
        </w:rPr>
        <w:t>المائدة:60</w:t>
      </w:r>
      <w:r w:rsidRPr="0080518F">
        <w:rPr>
          <w:sz w:val="24"/>
          <w:szCs w:val="24"/>
          <w:rtl/>
          <w:lang w:bidi="ar-JO"/>
        </w:rPr>
        <w:t>)</w:t>
      </w:r>
      <w:r w:rsidR="00432F56" w:rsidRPr="0080518F">
        <w:rPr>
          <w:rFonts w:hint="cs"/>
          <w:sz w:val="24"/>
          <w:szCs w:val="24"/>
          <w:rtl/>
          <w:lang w:bidi="ar-JO"/>
        </w:rPr>
        <w:t>،</w:t>
      </w:r>
      <w:r w:rsidR="00432F56" w:rsidRPr="00F86017">
        <w:rPr>
          <w:rFonts w:hint="cs"/>
          <w:rtl/>
          <w:lang w:bidi="ar-JO"/>
        </w:rPr>
        <w:t xml:space="preserve"> </w:t>
      </w:r>
      <w:r w:rsidRPr="00F86017">
        <w:rPr>
          <w:rFonts w:hint="cs"/>
          <w:rtl/>
          <w:lang w:bidi="ar-JO"/>
        </w:rPr>
        <w:t>"</w:t>
      </w:r>
      <w:r w:rsidRPr="00F86017">
        <w:rPr>
          <w:rtl/>
          <w:lang w:bidi="ar-JO"/>
        </w:rPr>
        <w:t>مثوبة</w:t>
      </w:r>
      <w:r w:rsidR="004B7278" w:rsidRPr="00F86017">
        <w:rPr>
          <w:rFonts w:hint="cs"/>
          <w:rtl/>
          <w:lang w:bidi="ar-JO"/>
        </w:rPr>
        <w:t>:</w:t>
      </w:r>
      <w:r w:rsidRPr="00F86017">
        <w:rPr>
          <w:rtl/>
          <w:lang w:bidi="ar-JO"/>
        </w:rPr>
        <w:t xml:space="preserve"> تمييز، وجاء التركيب الأكثر الأفصح من تقديم المفضل عليه على التمييز</w:t>
      </w:r>
      <w:r w:rsidR="004B7278" w:rsidRPr="00F86017">
        <w:rPr>
          <w:rFonts w:hint="cs"/>
          <w:rtl/>
          <w:lang w:bidi="ar-JO"/>
        </w:rPr>
        <w:t>".</w:t>
      </w:r>
      <w:r w:rsidR="00D0782D" w:rsidRPr="00F86017">
        <w:rPr>
          <w:rFonts w:ascii="Times New Roman" w:eastAsia="Times New Roman" w:hAnsi="Times New Roman"/>
          <w:vertAlign w:val="superscript"/>
          <w:rtl/>
        </w:rPr>
        <w:t>(</w:t>
      </w:r>
      <w:r w:rsidR="00D0782D" w:rsidRPr="00F86017">
        <w:rPr>
          <w:rFonts w:ascii="Times New Roman" w:eastAsia="Times New Roman" w:hAnsi="Times New Roman"/>
          <w:vertAlign w:val="superscript"/>
          <w:rtl/>
        </w:rPr>
        <w:footnoteReference w:id="462"/>
      </w:r>
      <w:r w:rsidR="00D0782D"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p>
    <w:p w:rsidR="007B0273" w:rsidRPr="00F86017" w:rsidRDefault="00432F56" w:rsidP="00C86854">
      <w:pPr>
        <w:spacing w:after="0" w:line="360" w:lineRule="auto"/>
        <w:jc w:val="both"/>
        <w:rPr>
          <w:rtl/>
          <w:lang w:bidi="ar-JO"/>
        </w:rPr>
      </w:pPr>
      <w:r w:rsidRPr="002312A4">
        <w:rPr>
          <w:rFonts w:hint="cs"/>
          <w:b/>
          <w:bCs/>
          <w:sz w:val="32"/>
          <w:szCs w:val="32"/>
          <w:rtl/>
          <w:lang w:bidi="ar-JO"/>
        </w:rPr>
        <w:t xml:space="preserve">يستفاد من </w:t>
      </w:r>
      <w:r w:rsidR="006E0C69" w:rsidRPr="002312A4">
        <w:rPr>
          <w:rFonts w:hint="cs"/>
          <w:b/>
          <w:bCs/>
          <w:sz w:val="32"/>
          <w:szCs w:val="32"/>
          <w:rtl/>
          <w:lang w:bidi="ar-JO"/>
        </w:rPr>
        <w:t>معنى</w:t>
      </w:r>
      <w:r w:rsidR="00551737" w:rsidRPr="002312A4">
        <w:rPr>
          <w:rFonts w:hint="cs"/>
          <w:b/>
          <w:bCs/>
          <w:sz w:val="32"/>
          <w:szCs w:val="32"/>
          <w:rtl/>
          <w:lang w:bidi="ar-JO"/>
        </w:rPr>
        <w:t xml:space="preserve"> </w:t>
      </w:r>
      <w:r w:rsidR="000409C1" w:rsidRPr="002312A4">
        <w:rPr>
          <w:rFonts w:hint="cs"/>
          <w:b/>
          <w:bCs/>
          <w:sz w:val="32"/>
          <w:szCs w:val="32"/>
          <w:rtl/>
          <w:lang w:bidi="ar-JO"/>
        </w:rPr>
        <w:t>المثوبة</w:t>
      </w:r>
      <w:r w:rsidR="00C86854" w:rsidRPr="002312A4">
        <w:rPr>
          <w:rFonts w:hint="cs"/>
          <w:b/>
          <w:bCs/>
          <w:sz w:val="32"/>
          <w:szCs w:val="32"/>
          <w:rtl/>
          <w:lang w:bidi="ar-JO"/>
        </w:rPr>
        <w:t>،</w:t>
      </w:r>
      <w:r w:rsidR="006E0C69" w:rsidRPr="002312A4">
        <w:rPr>
          <w:rFonts w:hint="cs"/>
          <w:b/>
          <w:bCs/>
          <w:sz w:val="32"/>
          <w:szCs w:val="32"/>
          <w:rtl/>
          <w:lang w:bidi="ar-JO"/>
        </w:rPr>
        <w:t xml:space="preserve"> بأن</w:t>
      </w:r>
      <w:r w:rsidR="000409C1" w:rsidRPr="002312A4">
        <w:rPr>
          <w:rFonts w:hint="cs"/>
          <w:b/>
          <w:bCs/>
          <w:sz w:val="32"/>
          <w:szCs w:val="32"/>
          <w:rtl/>
          <w:lang w:bidi="ar-JO"/>
        </w:rPr>
        <w:t>:</w:t>
      </w:r>
      <w:r w:rsidR="000409C1" w:rsidRPr="00F86017">
        <w:rPr>
          <w:rFonts w:hint="cs"/>
          <w:rtl/>
          <w:lang w:bidi="ar-JO"/>
        </w:rPr>
        <w:t xml:space="preserve"> </w:t>
      </w:r>
      <w:r w:rsidR="000409C1" w:rsidRPr="00F86017">
        <w:rPr>
          <w:rtl/>
          <w:lang w:bidi="ar-JO"/>
        </w:rPr>
        <w:t>أصلها مؤذن</w:t>
      </w:r>
      <w:r w:rsidR="00C86854" w:rsidRPr="00F86017">
        <w:rPr>
          <w:rFonts w:hint="cs"/>
          <w:rtl/>
          <w:lang w:bidi="ar-JO"/>
        </w:rPr>
        <w:t>،</w:t>
      </w:r>
      <w:r w:rsidR="000409C1" w:rsidRPr="00F86017">
        <w:rPr>
          <w:rtl/>
          <w:lang w:bidi="ar-JO"/>
        </w:rPr>
        <w:t xml:space="preserve"> </w:t>
      </w:r>
      <w:r w:rsidR="006E0C69" w:rsidRPr="00F86017">
        <w:rPr>
          <w:rFonts w:hint="cs"/>
          <w:rtl/>
          <w:lang w:bidi="ar-JO"/>
        </w:rPr>
        <w:t>و</w:t>
      </w:r>
      <w:r w:rsidR="000409C1" w:rsidRPr="00F86017">
        <w:rPr>
          <w:rtl/>
          <w:lang w:bidi="ar-JO"/>
        </w:rPr>
        <w:t>لا تطلق إلاّ على شيء وجودي يعطاه العامل ويحمله معه، فلا تطلق على الضّرْب والشتم</w:t>
      </w:r>
      <w:r w:rsidR="000409C1" w:rsidRPr="00F86017">
        <w:rPr>
          <w:rFonts w:hint="cs"/>
          <w:rtl/>
          <w:lang w:bidi="ar-JO"/>
        </w:rPr>
        <w:t>؛</w:t>
      </w:r>
      <w:r w:rsidR="000409C1" w:rsidRPr="00F86017">
        <w:rPr>
          <w:rtl/>
          <w:lang w:bidi="ar-JO"/>
        </w:rPr>
        <w:t xml:space="preserve"> لأنّ ذلك ليس ممّا يثُوب به المرء إلى منزله، ولأنّ العرب إنّما يبْنون كلامهم على طباعهم</w:t>
      </w:r>
      <w:r w:rsidR="000409C1" w:rsidRPr="00F86017">
        <w:rPr>
          <w:rFonts w:hint="cs"/>
          <w:rtl/>
          <w:lang w:bidi="ar-JO"/>
        </w:rPr>
        <w:t>،</w:t>
      </w:r>
      <w:r w:rsidR="000409C1" w:rsidRPr="00F86017">
        <w:rPr>
          <w:rtl/>
          <w:lang w:bidi="ar-JO"/>
        </w:rPr>
        <w:t xml:space="preserve"> وهم أهل كرم لنزيلهم، فلا يريدون بالمثوبة إلاّ عطية نافعة</w:t>
      </w:r>
      <w:r w:rsidR="00994949" w:rsidRPr="00F86017">
        <w:rPr>
          <w:rFonts w:hint="cs"/>
          <w:rtl/>
          <w:lang w:bidi="ar-JO"/>
        </w:rPr>
        <w:t>،</w:t>
      </w:r>
      <w:r w:rsidR="000409C1" w:rsidRPr="00F86017">
        <w:rPr>
          <w:rtl/>
          <w:lang w:bidi="ar-JO"/>
        </w:rPr>
        <w:t xml:space="preserve"> ويصحّ إطلاقها على الشيء النّفيس وعلى الشيء الحقير من كلّ ما يثوب به المعطَى. فَجَعْلها في هذه الآية تمييزاً لاسم الزيادة في الشر تهكّم</w:t>
      </w:r>
      <w:r w:rsidR="000409C1" w:rsidRPr="00F86017">
        <w:rPr>
          <w:rFonts w:hint="cs"/>
          <w:rtl/>
          <w:lang w:bidi="ar-JO"/>
        </w:rPr>
        <w:t>؛</w:t>
      </w:r>
      <w:r w:rsidR="000409C1" w:rsidRPr="00F86017">
        <w:rPr>
          <w:rtl/>
          <w:lang w:bidi="ar-JO"/>
        </w:rPr>
        <w:t xml:space="preserve"> لأنّ اللّغة والغضب والمسخ ليست مثوبات</w:t>
      </w:r>
      <w:r w:rsidR="000409C1" w:rsidRPr="00F86017">
        <w:rPr>
          <w:rFonts w:hint="cs"/>
          <w:rtl/>
          <w:lang w:bidi="ar-JO"/>
        </w:rPr>
        <w:t>.</w:t>
      </w:r>
      <w:r w:rsidR="00D0782D" w:rsidRPr="00F86017">
        <w:rPr>
          <w:rFonts w:ascii="Times New Roman" w:eastAsia="Times New Roman" w:hAnsi="Times New Roman"/>
          <w:vertAlign w:val="superscript"/>
          <w:rtl/>
        </w:rPr>
        <w:t>(</w:t>
      </w:r>
      <w:r w:rsidR="00D0782D" w:rsidRPr="00F86017">
        <w:rPr>
          <w:rFonts w:ascii="Times New Roman" w:eastAsia="Times New Roman" w:hAnsi="Times New Roman"/>
          <w:vertAlign w:val="superscript"/>
          <w:rtl/>
        </w:rPr>
        <w:footnoteReference w:id="463"/>
      </w:r>
      <w:r w:rsidR="00D0782D" w:rsidRPr="00F86017">
        <w:rPr>
          <w:rFonts w:ascii="Times New Roman" w:eastAsia="Times New Roman" w:hAnsi="Times New Roman"/>
          <w:vertAlign w:val="superscript"/>
          <w:rtl/>
        </w:rPr>
        <w:t>)</w:t>
      </w:r>
    </w:p>
    <w:p w:rsidR="00861F7D" w:rsidRPr="00F86017" w:rsidRDefault="006B508F" w:rsidP="00214082">
      <w:pPr>
        <w:spacing w:after="0" w:line="360" w:lineRule="auto"/>
        <w:jc w:val="both"/>
        <w:rPr>
          <w:b/>
          <w:bCs/>
          <w:rtl/>
          <w:lang w:bidi="ar-JO"/>
        </w:rPr>
      </w:pPr>
      <w:r w:rsidRPr="00F86017">
        <w:rPr>
          <w:rtl/>
          <w:lang w:bidi="ar-JO"/>
        </w:rPr>
        <w:tab/>
      </w:r>
      <w:r w:rsidR="0010147F" w:rsidRPr="00F86017">
        <w:rPr>
          <w:rFonts w:hint="cs"/>
          <w:rtl/>
          <w:lang w:bidi="ar-JO"/>
        </w:rPr>
        <w:t>و</w:t>
      </w:r>
      <w:r w:rsidR="00C86854" w:rsidRPr="00F86017">
        <w:rPr>
          <w:rFonts w:hint="cs"/>
          <w:rtl/>
          <w:lang w:bidi="ar-JO"/>
        </w:rPr>
        <w:t xml:space="preserve">من جهود الشيخ عضيمة القيمة بأنه </w:t>
      </w:r>
      <w:r w:rsidR="0010147F" w:rsidRPr="00F86017">
        <w:rPr>
          <w:rFonts w:hint="cs"/>
          <w:rtl/>
          <w:lang w:bidi="ar-JO"/>
        </w:rPr>
        <w:t>يذكر مواقع كثيرة</w:t>
      </w:r>
      <w:r w:rsidR="00C86854" w:rsidRPr="00F86017">
        <w:rPr>
          <w:rFonts w:hint="cs"/>
          <w:rtl/>
          <w:lang w:bidi="ar-JO"/>
        </w:rPr>
        <w:t>،</w:t>
      </w:r>
      <w:r w:rsidR="0010147F" w:rsidRPr="00F86017">
        <w:rPr>
          <w:rFonts w:hint="cs"/>
          <w:rtl/>
          <w:lang w:bidi="ar-JO"/>
        </w:rPr>
        <w:t xml:space="preserve"> </w:t>
      </w:r>
      <w:r w:rsidR="00214082" w:rsidRPr="00F86017">
        <w:rPr>
          <w:rFonts w:hint="cs"/>
          <w:rtl/>
          <w:lang w:bidi="ar-JO"/>
        </w:rPr>
        <w:t xml:space="preserve">في تقديم المبتدأ والخبر، </w:t>
      </w:r>
      <w:r w:rsidR="0010147F" w:rsidRPr="00F86017">
        <w:rPr>
          <w:rFonts w:hint="cs"/>
          <w:rtl/>
          <w:lang w:bidi="ar-JO"/>
        </w:rPr>
        <w:t>دون تعليق عليها للإفادة منها</w:t>
      </w:r>
      <w:r w:rsidR="00214082" w:rsidRPr="00F86017">
        <w:rPr>
          <w:rFonts w:hint="cs"/>
          <w:rtl/>
          <w:lang w:bidi="ar-JO"/>
        </w:rPr>
        <w:t>.</w:t>
      </w:r>
      <w:r w:rsidR="00214082" w:rsidRPr="00F86017">
        <w:rPr>
          <w:rFonts w:ascii="Times New Roman" w:eastAsia="Times New Roman" w:hAnsi="Times New Roman"/>
          <w:vertAlign w:val="superscript"/>
          <w:rtl/>
        </w:rPr>
        <w:t>(</w:t>
      </w:r>
      <w:r w:rsidR="00214082" w:rsidRPr="00F86017">
        <w:rPr>
          <w:rFonts w:ascii="Times New Roman" w:eastAsia="Times New Roman" w:hAnsi="Times New Roman"/>
          <w:vertAlign w:val="superscript"/>
          <w:rtl/>
        </w:rPr>
        <w:footnoteReference w:id="464"/>
      </w:r>
      <w:r w:rsidR="00214082" w:rsidRPr="00F86017">
        <w:rPr>
          <w:rFonts w:ascii="Times New Roman" w:eastAsia="Times New Roman" w:hAnsi="Times New Roman"/>
          <w:vertAlign w:val="superscript"/>
          <w:rtl/>
        </w:rPr>
        <w:t>)</w:t>
      </w:r>
    </w:p>
    <w:p w:rsidR="00AA6CC1" w:rsidRPr="00F86017" w:rsidRDefault="002307B4" w:rsidP="007F1492">
      <w:pPr>
        <w:spacing w:after="0" w:line="360" w:lineRule="auto"/>
        <w:ind w:firstLine="720"/>
        <w:jc w:val="both"/>
        <w:rPr>
          <w:rtl/>
          <w:lang w:bidi="ar-JO"/>
        </w:rPr>
      </w:pPr>
      <w:r w:rsidRPr="00F86017">
        <w:rPr>
          <w:rFonts w:hint="cs"/>
          <w:rtl/>
          <w:lang w:bidi="ar-JO"/>
        </w:rPr>
        <w:t xml:space="preserve">ولا ننكر جهد شيخنا العظيم، </w:t>
      </w:r>
      <w:r w:rsidR="00423B3B" w:rsidRPr="00F86017">
        <w:rPr>
          <w:rFonts w:hint="cs"/>
          <w:rtl/>
          <w:lang w:bidi="ar-JO"/>
        </w:rPr>
        <w:t xml:space="preserve">بما قدمه </w:t>
      </w:r>
      <w:r w:rsidRPr="00F86017">
        <w:rPr>
          <w:rFonts w:hint="cs"/>
          <w:rtl/>
          <w:lang w:bidi="ar-JO"/>
        </w:rPr>
        <w:t xml:space="preserve">في جمع المادة العلمية، </w:t>
      </w:r>
      <w:r w:rsidR="00380DF7" w:rsidRPr="00F86017">
        <w:rPr>
          <w:rFonts w:hint="cs"/>
          <w:rtl/>
          <w:lang w:bidi="ar-JO"/>
        </w:rPr>
        <w:t xml:space="preserve">هدفاً منه؛ </w:t>
      </w:r>
      <w:r w:rsidRPr="00F86017">
        <w:rPr>
          <w:rFonts w:hint="cs"/>
          <w:rtl/>
          <w:lang w:bidi="ar-JO"/>
        </w:rPr>
        <w:t>لتحصيل</w:t>
      </w:r>
      <w:r w:rsidR="00380DF7" w:rsidRPr="00F86017">
        <w:rPr>
          <w:rFonts w:hint="cs"/>
          <w:rtl/>
          <w:lang w:bidi="ar-JO"/>
        </w:rPr>
        <w:t xml:space="preserve"> الفائدة العظمى</w:t>
      </w:r>
      <w:r w:rsidRPr="00F86017">
        <w:rPr>
          <w:rFonts w:hint="cs"/>
          <w:rtl/>
          <w:lang w:bidi="ar-JO"/>
        </w:rPr>
        <w:t xml:space="preserve"> </w:t>
      </w:r>
      <w:r w:rsidR="00380DF7" w:rsidRPr="00F86017">
        <w:rPr>
          <w:rFonts w:hint="cs"/>
          <w:rtl/>
          <w:lang w:bidi="ar-JO"/>
        </w:rPr>
        <w:t>منها</w:t>
      </w:r>
      <w:r w:rsidRPr="00F86017">
        <w:rPr>
          <w:rFonts w:hint="cs"/>
          <w:rtl/>
          <w:lang w:bidi="ar-JO"/>
        </w:rPr>
        <w:t xml:space="preserve">، ولكن كنا نطمع أن يفيدنا من خبرته في بيان الأسرار البلاغية، مع </w:t>
      </w:r>
      <w:r w:rsidR="00F01CFF" w:rsidRPr="00F86017">
        <w:rPr>
          <w:rFonts w:hint="cs"/>
          <w:rtl/>
          <w:lang w:bidi="ar-JO"/>
        </w:rPr>
        <w:t xml:space="preserve">بيان </w:t>
      </w:r>
      <w:r w:rsidRPr="00F86017">
        <w:rPr>
          <w:rFonts w:hint="cs"/>
          <w:rtl/>
          <w:lang w:bidi="ar-JO"/>
        </w:rPr>
        <w:t xml:space="preserve">الوظيفة النحوية. </w:t>
      </w:r>
      <w:bookmarkStart w:id="135" w:name="_Toc385411345"/>
    </w:p>
    <w:p w:rsidR="00AA6CC1" w:rsidRPr="00F86017" w:rsidRDefault="00AA6CC1" w:rsidP="00F81230">
      <w:pPr>
        <w:pStyle w:val="2"/>
        <w:spacing w:before="0" w:line="360" w:lineRule="auto"/>
        <w:jc w:val="both"/>
        <w:rPr>
          <w:rFonts w:cs="Arabic Transparent"/>
          <w:color w:val="000000" w:themeColor="text1"/>
          <w:sz w:val="28"/>
          <w:szCs w:val="28"/>
          <w:rtl/>
          <w:lang w:bidi="ar-JO"/>
        </w:rPr>
      </w:pPr>
    </w:p>
    <w:p w:rsidR="007F1492" w:rsidRPr="00F86017" w:rsidRDefault="007F1492" w:rsidP="007F1492">
      <w:pPr>
        <w:rPr>
          <w:rtl/>
          <w:lang w:bidi="ar-JO"/>
        </w:rPr>
      </w:pPr>
    </w:p>
    <w:p w:rsidR="00882C44" w:rsidRPr="00F86017" w:rsidRDefault="00882C44" w:rsidP="007F1492">
      <w:pPr>
        <w:rPr>
          <w:rtl/>
          <w:lang w:bidi="ar-JO"/>
        </w:rPr>
      </w:pPr>
    </w:p>
    <w:p w:rsidR="00527509" w:rsidRDefault="00527509" w:rsidP="007F1492">
      <w:pPr>
        <w:rPr>
          <w:rtl/>
          <w:lang w:bidi="ar-JO"/>
        </w:rPr>
      </w:pPr>
    </w:p>
    <w:p w:rsidR="0080518F" w:rsidRDefault="0080518F" w:rsidP="007F1492">
      <w:pPr>
        <w:rPr>
          <w:rtl/>
          <w:lang w:bidi="ar-JO"/>
        </w:rPr>
      </w:pPr>
    </w:p>
    <w:p w:rsidR="0080518F" w:rsidRDefault="0080518F" w:rsidP="007F1492">
      <w:pPr>
        <w:rPr>
          <w:rtl/>
          <w:lang w:bidi="ar-JO"/>
        </w:rPr>
      </w:pPr>
    </w:p>
    <w:p w:rsidR="0080518F" w:rsidRDefault="0080518F" w:rsidP="007F1492">
      <w:pPr>
        <w:rPr>
          <w:rtl/>
          <w:lang w:bidi="ar-JO"/>
        </w:rPr>
      </w:pPr>
    </w:p>
    <w:p w:rsidR="0080518F" w:rsidRDefault="0080518F" w:rsidP="007F1492">
      <w:pPr>
        <w:rPr>
          <w:lang w:bidi="ar-JO"/>
        </w:rPr>
      </w:pPr>
    </w:p>
    <w:p w:rsidR="008B14F8" w:rsidRDefault="008B14F8" w:rsidP="007F1492">
      <w:pPr>
        <w:rPr>
          <w:lang w:bidi="ar-JO"/>
        </w:rPr>
      </w:pPr>
    </w:p>
    <w:p w:rsidR="0080518F" w:rsidRPr="00F86017" w:rsidRDefault="0080518F" w:rsidP="007F1492">
      <w:pPr>
        <w:rPr>
          <w:rtl/>
          <w:lang w:bidi="ar-JO"/>
        </w:rPr>
      </w:pPr>
    </w:p>
    <w:p w:rsidR="00753BB2" w:rsidRDefault="00282DF2" w:rsidP="00753BB2">
      <w:pPr>
        <w:pStyle w:val="1"/>
        <w:spacing w:before="0" w:line="360" w:lineRule="auto"/>
        <w:jc w:val="center"/>
        <w:rPr>
          <w:color w:val="000000" w:themeColor="text1"/>
          <w:sz w:val="36"/>
          <w:szCs w:val="36"/>
          <w:rtl/>
          <w:lang w:bidi="ar-JO"/>
        </w:rPr>
      </w:pPr>
      <w:bookmarkStart w:id="136" w:name="_Toc409601663"/>
      <w:r w:rsidRPr="00367B88">
        <w:rPr>
          <w:color w:val="000000" w:themeColor="text1"/>
          <w:sz w:val="36"/>
          <w:szCs w:val="36"/>
          <w:rtl/>
          <w:lang w:bidi="ar-JO"/>
        </w:rPr>
        <w:lastRenderedPageBreak/>
        <w:t>المبحث الثالث</w:t>
      </w:r>
    </w:p>
    <w:p w:rsidR="00282DF2" w:rsidRPr="00367B88" w:rsidRDefault="00282DF2" w:rsidP="00753BB2">
      <w:pPr>
        <w:pStyle w:val="1"/>
        <w:spacing w:before="0" w:line="360" w:lineRule="auto"/>
        <w:jc w:val="center"/>
        <w:rPr>
          <w:color w:val="000000" w:themeColor="text1"/>
          <w:sz w:val="36"/>
          <w:szCs w:val="36"/>
          <w:rtl/>
          <w:lang w:bidi="ar-JO"/>
        </w:rPr>
      </w:pPr>
      <w:r w:rsidRPr="00367B88">
        <w:rPr>
          <w:color w:val="000000" w:themeColor="text1"/>
          <w:sz w:val="36"/>
          <w:szCs w:val="36"/>
          <w:rtl/>
          <w:lang w:bidi="ar-JO"/>
        </w:rPr>
        <w:t>التعريف والتنكير</w:t>
      </w:r>
      <w:bookmarkEnd w:id="135"/>
      <w:bookmarkEnd w:id="136"/>
    </w:p>
    <w:p w:rsidR="00957F98" w:rsidRPr="00F86017" w:rsidRDefault="00957F98" w:rsidP="007F1492">
      <w:pPr>
        <w:spacing w:after="0" w:line="360" w:lineRule="auto"/>
        <w:ind w:firstLine="720"/>
        <w:jc w:val="both"/>
        <w:rPr>
          <w:rtl/>
          <w:lang w:bidi="ar-JO"/>
        </w:rPr>
      </w:pPr>
      <w:r w:rsidRPr="00F86017">
        <w:rPr>
          <w:rFonts w:hint="cs"/>
          <w:rtl/>
          <w:lang w:bidi="ar-JO"/>
        </w:rPr>
        <w:t xml:space="preserve">من أساليب اللغة العربية؛ أسلوب </w:t>
      </w:r>
      <w:r w:rsidR="00FC7236" w:rsidRPr="00F86017">
        <w:rPr>
          <w:rFonts w:hint="cs"/>
          <w:rtl/>
          <w:lang w:bidi="ar-JO"/>
        </w:rPr>
        <w:t>(</w:t>
      </w:r>
      <w:r w:rsidRPr="00F86017">
        <w:rPr>
          <w:rFonts w:hint="cs"/>
          <w:rtl/>
          <w:lang w:bidi="ar-JO"/>
        </w:rPr>
        <w:t>التنكير والتعريف</w:t>
      </w:r>
      <w:r w:rsidR="00FC7236" w:rsidRPr="00F86017">
        <w:rPr>
          <w:rFonts w:hint="cs"/>
          <w:rtl/>
          <w:lang w:bidi="ar-JO"/>
        </w:rPr>
        <w:t>)</w:t>
      </w:r>
      <w:r w:rsidRPr="00F86017">
        <w:rPr>
          <w:rFonts w:hint="cs"/>
          <w:rtl/>
          <w:lang w:bidi="ar-JO"/>
        </w:rPr>
        <w:t xml:space="preserve"> و</w:t>
      </w:r>
      <w:r w:rsidR="00E91626" w:rsidRPr="00F86017">
        <w:rPr>
          <w:rFonts w:hint="cs"/>
          <w:rtl/>
          <w:lang w:bidi="ar-JO"/>
        </w:rPr>
        <w:t xml:space="preserve">قد عني به النحويون والبلاغيون، </w:t>
      </w:r>
      <w:r w:rsidRPr="00F86017">
        <w:rPr>
          <w:rFonts w:hint="cs"/>
          <w:rtl/>
          <w:lang w:bidi="ar-JO"/>
        </w:rPr>
        <w:t>و</w:t>
      </w:r>
      <w:r w:rsidR="00FC7236" w:rsidRPr="00F86017">
        <w:rPr>
          <w:rFonts w:hint="cs"/>
          <w:rtl/>
          <w:lang w:bidi="ar-JO"/>
        </w:rPr>
        <w:t>استخلصوا دلالته في السياق اللغوي،</w:t>
      </w:r>
      <w:r w:rsidR="00FC7236" w:rsidRPr="00F86017">
        <w:rPr>
          <w:rtl/>
        </w:rPr>
        <w:t xml:space="preserve"> </w:t>
      </w:r>
      <w:r w:rsidR="00FC7236" w:rsidRPr="00F86017">
        <w:rPr>
          <w:rtl/>
          <w:lang w:bidi="ar-JO"/>
        </w:rPr>
        <w:t xml:space="preserve">وبينوا </w:t>
      </w:r>
      <w:r w:rsidR="000A2851" w:rsidRPr="00F86017">
        <w:rPr>
          <w:rFonts w:hint="cs"/>
          <w:rtl/>
          <w:lang w:bidi="ar-JO"/>
        </w:rPr>
        <w:t>ال</w:t>
      </w:r>
      <w:r w:rsidR="00FC7236" w:rsidRPr="00F86017">
        <w:rPr>
          <w:rtl/>
          <w:lang w:bidi="ar-JO"/>
        </w:rPr>
        <w:t>أغراض و</w:t>
      </w:r>
      <w:r w:rsidR="000A2851" w:rsidRPr="00F86017">
        <w:rPr>
          <w:rFonts w:hint="cs"/>
          <w:rtl/>
          <w:lang w:bidi="ar-JO"/>
        </w:rPr>
        <w:t>ال</w:t>
      </w:r>
      <w:r w:rsidR="00FC7236" w:rsidRPr="00F86017">
        <w:rPr>
          <w:rtl/>
          <w:lang w:bidi="ar-JO"/>
        </w:rPr>
        <w:t>أهداف</w:t>
      </w:r>
      <w:r w:rsidR="000A2851" w:rsidRPr="00F86017">
        <w:rPr>
          <w:rFonts w:hint="cs"/>
          <w:rtl/>
          <w:lang w:bidi="ar-JO"/>
        </w:rPr>
        <w:t xml:space="preserve"> البلاغية التي تتعلق بالمعنى وإيضاحه.</w:t>
      </w:r>
    </w:p>
    <w:p w:rsidR="00DF77EB" w:rsidRPr="0080518F" w:rsidRDefault="006B508F" w:rsidP="006B508F">
      <w:pPr>
        <w:pStyle w:val="1"/>
        <w:spacing w:before="0" w:line="360" w:lineRule="auto"/>
        <w:rPr>
          <w:color w:val="000000" w:themeColor="text1"/>
          <w:sz w:val="32"/>
          <w:szCs w:val="32"/>
          <w:rtl/>
          <w:lang w:bidi="ar-JO"/>
        </w:rPr>
      </w:pPr>
      <w:bookmarkStart w:id="137" w:name="_Toc385411346"/>
      <w:bookmarkStart w:id="138" w:name="_Toc409601664"/>
      <w:r w:rsidRPr="0080518F">
        <w:rPr>
          <w:rFonts w:hint="cs"/>
          <w:color w:val="000000" w:themeColor="text1"/>
          <w:sz w:val="32"/>
          <w:szCs w:val="32"/>
          <w:rtl/>
          <w:lang w:bidi="ar-JO"/>
        </w:rPr>
        <w:t>الم</w:t>
      </w:r>
      <w:r w:rsidRPr="0080518F">
        <w:rPr>
          <w:color w:val="000000" w:themeColor="text1"/>
          <w:sz w:val="32"/>
          <w:szCs w:val="32"/>
          <w:rtl/>
          <w:lang w:bidi="ar-JO"/>
        </w:rPr>
        <w:t xml:space="preserve">طلب </w:t>
      </w:r>
      <w:r w:rsidRPr="0080518F">
        <w:rPr>
          <w:rFonts w:hint="cs"/>
          <w:color w:val="000000" w:themeColor="text1"/>
          <w:sz w:val="32"/>
          <w:szCs w:val="32"/>
          <w:rtl/>
          <w:lang w:bidi="ar-JO"/>
        </w:rPr>
        <w:t>الأول</w:t>
      </w:r>
      <w:r w:rsidRPr="0080518F">
        <w:rPr>
          <w:color w:val="000000" w:themeColor="text1"/>
          <w:sz w:val="32"/>
          <w:szCs w:val="32"/>
          <w:rtl/>
          <w:lang w:bidi="ar-JO"/>
        </w:rPr>
        <w:t xml:space="preserve">: </w:t>
      </w:r>
      <w:r w:rsidR="00D01EC0" w:rsidRPr="0080518F">
        <w:rPr>
          <w:rFonts w:hint="cs"/>
          <w:color w:val="000000" w:themeColor="text1"/>
          <w:sz w:val="32"/>
          <w:szCs w:val="32"/>
          <w:rtl/>
          <w:lang w:bidi="ar-JO"/>
        </w:rPr>
        <w:t>مفهوم</w:t>
      </w:r>
      <w:r w:rsidR="00DF77EB" w:rsidRPr="0080518F">
        <w:rPr>
          <w:rFonts w:hint="cs"/>
          <w:color w:val="000000" w:themeColor="text1"/>
          <w:sz w:val="32"/>
          <w:szCs w:val="32"/>
          <w:rtl/>
          <w:lang w:bidi="ar-JO"/>
        </w:rPr>
        <w:t xml:space="preserve"> التعريف والتنكير</w:t>
      </w:r>
      <w:bookmarkEnd w:id="137"/>
      <w:bookmarkEnd w:id="138"/>
    </w:p>
    <w:p w:rsidR="00EF3DEC" w:rsidRPr="00F86017" w:rsidRDefault="000E6755" w:rsidP="00047318">
      <w:pPr>
        <w:spacing w:after="0" w:line="360" w:lineRule="auto"/>
        <w:jc w:val="both"/>
        <w:rPr>
          <w:rtl/>
          <w:lang w:bidi="ar-JO"/>
        </w:rPr>
      </w:pPr>
      <w:r w:rsidRPr="00367B88">
        <w:rPr>
          <w:rFonts w:hint="cs"/>
          <w:b/>
          <w:bCs/>
          <w:sz w:val="32"/>
          <w:szCs w:val="32"/>
          <w:rtl/>
          <w:lang w:bidi="ar-JO"/>
        </w:rPr>
        <w:t xml:space="preserve">التعريف </w:t>
      </w:r>
      <w:r w:rsidR="00DF77EB" w:rsidRPr="00367B88">
        <w:rPr>
          <w:rFonts w:hint="cs"/>
          <w:b/>
          <w:bCs/>
          <w:sz w:val="32"/>
          <w:szCs w:val="32"/>
          <w:rtl/>
          <w:lang w:bidi="ar-JO"/>
        </w:rPr>
        <w:t>لغة:</w:t>
      </w:r>
      <w:r w:rsidR="00DF77EB" w:rsidRPr="00F86017">
        <w:rPr>
          <w:rFonts w:hint="cs"/>
          <w:rtl/>
          <w:lang w:bidi="ar-JO"/>
        </w:rPr>
        <w:t xml:space="preserve"> </w:t>
      </w:r>
      <w:r w:rsidR="00E2783F" w:rsidRPr="00F86017">
        <w:rPr>
          <w:rFonts w:hint="cs"/>
          <w:rtl/>
          <w:lang w:bidi="ar-JO"/>
        </w:rPr>
        <w:t xml:space="preserve">من العرف، </w:t>
      </w:r>
      <w:r w:rsidR="00EF3DEC" w:rsidRPr="00F86017">
        <w:rPr>
          <w:rFonts w:hint="cs"/>
          <w:rtl/>
          <w:lang w:bidi="ar-JO"/>
        </w:rPr>
        <w:t xml:space="preserve">عرفه الأمر علمه إياه، </w:t>
      </w:r>
      <w:r w:rsidR="00401019" w:rsidRPr="00F86017">
        <w:rPr>
          <w:rFonts w:hint="cs"/>
          <w:rtl/>
          <w:lang w:bidi="ar-JO"/>
        </w:rPr>
        <w:t xml:space="preserve">والعرف ضد النكر، وهو كل ما </w:t>
      </w:r>
      <w:r w:rsidR="001134B5" w:rsidRPr="00F86017">
        <w:rPr>
          <w:rFonts w:hint="cs"/>
          <w:rtl/>
          <w:lang w:bidi="ar-JO"/>
        </w:rPr>
        <w:t>ت</w:t>
      </w:r>
      <w:r w:rsidR="00401019" w:rsidRPr="00F86017">
        <w:rPr>
          <w:rFonts w:hint="cs"/>
          <w:rtl/>
          <w:lang w:bidi="ar-JO"/>
        </w:rPr>
        <w:t>عرفه النفس من الخير.</w:t>
      </w:r>
      <w:r w:rsidR="00D0782D" w:rsidRPr="00F86017">
        <w:rPr>
          <w:rFonts w:ascii="Times New Roman" w:eastAsia="Times New Roman" w:hAnsi="Times New Roman"/>
          <w:vertAlign w:val="superscript"/>
          <w:rtl/>
        </w:rPr>
        <w:t>(</w:t>
      </w:r>
      <w:r w:rsidR="00D0782D" w:rsidRPr="00F86017">
        <w:rPr>
          <w:rFonts w:ascii="Times New Roman" w:eastAsia="Times New Roman" w:hAnsi="Times New Roman"/>
          <w:vertAlign w:val="superscript"/>
          <w:rtl/>
        </w:rPr>
        <w:footnoteReference w:id="465"/>
      </w:r>
      <w:r w:rsidR="00D0782D" w:rsidRPr="00F86017">
        <w:rPr>
          <w:rFonts w:ascii="Times New Roman" w:eastAsia="Times New Roman" w:hAnsi="Times New Roman"/>
          <w:vertAlign w:val="superscript"/>
          <w:rtl/>
        </w:rPr>
        <w:t>)</w:t>
      </w:r>
    </w:p>
    <w:p w:rsidR="000C7E0D" w:rsidRPr="00F86017" w:rsidRDefault="00401019" w:rsidP="00F81230">
      <w:pPr>
        <w:spacing w:after="0" w:line="360" w:lineRule="auto"/>
        <w:jc w:val="both"/>
        <w:rPr>
          <w:rtl/>
          <w:lang w:bidi="ar-JO"/>
        </w:rPr>
      </w:pPr>
      <w:r w:rsidRPr="00367B88">
        <w:rPr>
          <w:rFonts w:hint="cs"/>
          <w:b/>
          <w:bCs/>
          <w:sz w:val="32"/>
          <w:szCs w:val="32"/>
          <w:rtl/>
          <w:lang w:bidi="ar-JO"/>
        </w:rPr>
        <w:t>اصطلاحاً:</w:t>
      </w:r>
      <w:r w:rsidRPr="00F86017">
        <w:rPr>
          <w:rFonts w:hint="cs"/>
          <w:rtl/>
          <w:lang w:bidi="ar-JO"/>
        </w:rPr>
        <w:t xml:space="preserve"> </w:t>
      </w:r>
      <w:r w:rsidR="00264911" w:rsidRPr="00F86017">
        <w:rPr>
          <w:rFonts w:hint="cs"/>
          <w:rtl/>
          <w:lang w:bidi="ar-JO"/>
        </w:rPr>
        <w:t>ف</w:t>
      </w:r>
      <w:r w:rsidRPr="00F86017">
        <w:rPr>
          <w:rFonts w:hint="cs"/>
          <w:rtl/>
          <w:lang w:bidi="ar-JO"/>
        </w:rPr>
        <w:t>المعرفة</w:t>
      </w:r>
      <w:r w:rsidR="00C67D96" w:rsidRPr="00F86017">
        <w:rPr>
          <w:rFonts w:hint="cs"/>
          <w:rtl/>
          <w:lang w:bidi="ar-JO"/>
        </w:rPr>
        <w:t>:</w:t>
      </w:r>
      <w:r w:rsidRPr="00F86017">
        <w:rPr>
          <w:rFonts w:hint="cs"/>
          <w:rtl/>
          <w:lang w:bidi="ar-JO"/>
        </w:rPr>
        <w:t xml:space="preserve"> </w:t>
      </w:r>
      <w:r w:rsidR="00C67D96" w:rsidRPr="00F86017">
        <w:rPr>
          <w:rFonts w:hint="cs"/>
          <w:rtl/>
          <w:lang w:bidi="ar-JO"/>
        </w:rPr>
        <w:t>"</w:t>
      </w:r>
      <w:r w:rsidRPr="00F86017">
        <w:rPr>
          <w:rFonts w:hint="cs"/>
          <w:rtl/>
          <w:lang w:bidi="ar-JO"/>
        </w:rPr>
        <w:t>ما وضع لشيء بعينه</w:t>
      </w:r>
      <w:r w:rsidR="00C67D96" w:rsidRPr="00F86017">
        <w:rPr>
          <w:rFonts w:hint="cs"/>
          <w:rtl/>
          <w:lang w:bidi="ar-JO"/>
        </w:rPr>
        <w:t>، وهي: "المضمرات، والأعلام، والمبهمات، وما عِّرف بالألف واللام، أو بالنداء، والمضاف إلى أحدها معنى</w:t>
      </w:r>
      <w:r w:rsidRPr="00F86017">
        <w:rPr>
          <w:rFonts w:hint="cs"/>
          <w:rtl/>
          <w:lang w:bidi="ar-JO"/>
        </w:rPr>
        <w:t>".</w:t>
      </w:r>
      <w:r w:rsidR="00D0782D" w:rsidRPr="00F86017">
        <w:rPr>
          <w:rFonts w:ascii="Times New Roman" w:eastAsia="Times New Roman" w:hAnsi="Times New Roman"/>
          <w:vertAlign w:val="superscript"/>
          <w:rtl/>
        </w:rPr>
        <w:t>(</w:t>
      </w:r>
      <w:r w:rsidR="00D0782D" w:rsidRPr="00F86017">
        <w:rPr>
          <w:rFonts w:ascii="Times New Roman" w:eastAsia="Times New Roman" w:hAnsi="Times New Roman"/>
          <w:vertAlign w:val="superscript"/>
          <w:rtl/>
        </w:rPr>
        <w:footnoteReference w:id="466"/>
      </w:r>
      <w:r w:rsidR="00D0782D" w:rsidRPr="00F86017">
        <w:rPr>
          <w:rFonts w:ascii="Times New Roman" w:eastAsia="Times New Roman" w:hAnsi="Times New Roman"/>
          <w:vertAlign w:val="superscript"/>
          <w:rtl/>
        </w:rPr>
        <w:t>)</w:t>
      </w:r>
    </w:p>
    <w:p w:rsidR="003B28D4" w:rsidRPr="00F86017" w:rsidRDefault="00282DF2" w:rsidP="004664C1">
      <w:pPr>
        <w:spacing w:after="0" w:line="360" w:lineRule="auto"/>
        <w:jc w:val="both"/>
        <w:rPr>
          <w:rtl/>
          <w:lang w:bidi="ar-JO"/>
        </w:rPr>
      </w:pPr>
      <w:r w:rsidRPr="00367B88">
        <w:rPr>
          <w:rFonts w:hint="cs"/>
          <w:b/>
          <w:bCs/>
          <w:sz w:val="32"/>
          <w:szCs w:val="32"/>
          <w:rtl/>
          <w:lang w:bidi="ar-JO"/>
        </w:rPr>
        <w:t xml:space="preserve">التنكير </w:t>
      </w:r>
      <w:r w:rsidR="00401019" w:rsidRPr="00367B88">
        <w:rPr>
          <w:rFonts w:hint="cs"/>
          <w:b/>
          <w:bCs/>
          <w:sz w:val="32"/>
          <w:szCs w:val="32"/>
          <w:rtl/>
          <w:lang w:bidi="ar-JO"/>
        </w:rPr>
        <w:t>لغة:</w:t>
      </w:r>
      <w:r w:rsidR="00401019" w:rsidRPr="00F86017">
        <w:rPr>
          <w:rFonts w:hint="cs"/>
          <w:rtl/>
          <w:lang w:bidi="ar-JO"/>
        </w:rPr>
        <w:t xml:space="preserve"> من النكر، وهو إنكار الشيء، وهو نقيض المعرفة، والنكرة خلاف المعرفة.</w:t>
      </w:r>
      <w:r w:rsidR="00D0782D" w:rsidRPr="00F86017">
        <w:rPr>
          <w:rFonts w:ascii="Times New Roman" w:eastAsia="Times New Roman" w:hAnsi="Times New Roman"/>
          <w:vertAlign w:val="superscript"/>
          <w:rtl/>
        </w:rPr>
        <w:t>(</w:t>
      </w:r>
      <w:r w:rsidR="00D0782D" w:rsidRPr="00F86017">
        <w:rPr>
          <w:rFonts w:ascii="Times New Roman" w:eastAsia="Times New Roman" w:hAnsi="Times New Roman"/>
          <w:vertAlign w:val="superscript"/>
          <w:rtl/>
        </w:rPr>
        <w:footnoteReference w:id="467"/>
      </w:r>
      <w:r w:rsidR="00D0782D" w:rsidRPr="00F86017">
        <w:rPr>
          <w:rFonts w:ascii="Times New Roman" w:eastAsia="Times New Roman" w:hAnsi="Times New Roman"/>
          <w:vertAlign w:val="superscript"/>
          <w:rtl/>
        </w:rPr>
        <w:t>)</w:t>
      </w:r>
    </w:p>
    <w:p w:rsidR="00282DF2" w:rsidRPr="00F86017" w:rsidRDefault="00401019" w:rsidP="004707AE">
      <w:pPr>
        <w:spacing w:after="0" w:line="360" w:lineRule="auto"/>
        <w:jc w:val="both"/>
        <w:rPr>
          <w:rFonts w:ascii="Times New Roman" w:eastAsia="Times New Roman" w:hAnsi="Times New Roman"/>
          <w:vertAlign w:val="superscript"/>
          <w:rtl/>
        </w:rPr>
      </w:pPr>
      <w:r w:rsidRPr="00367B88">
        <w:rPr>
          <w:rFonts w:hint="cs"/>
          <w:b/>
          <w:bCs/>
          <w:sz w:val="32"/>
          <w:szCs w:val="32"/>
          <w:rtl/>
          <w:lang w:bidi="ar-JO"/>
        </w:rPr>
        <w:t>اصطلاحاً:</w:t>
      </w:r>
      <w:r w:rsidRPr="00F86017">
        <w:rPr>
          <w:rFonts w:hint="cs"/>
          <w:rtl/>
          <w:lang w:bidi="ar-JO"/>
        </w:rPr>
        <w:t xml:space="preserve"> هي ما يقبل (أل) ويؤثر فيه التعريف كـ (رجل)، أو يقع موقع ما لا يقبل (أل</w:t>
      </w:r>
      <w:r w:rsidR="006D06FF" w:rsidRPr="00F86017">
        <w:rPr>
          <w:rFonts w:hint="cs"/>
          <w:rtl/>
          <w:lang w:bidi="ar-JO"/>
        </w:rPr>
        <w:t>)</w:t>
      </w:r>
      <w:r w:rsidR="00E2783F" w:rsidRPr="00F86017">
        <w:rPr>
          <w:rFonts w:hint="cs"/>
          <w:rtl/>
          <w:lang w:bidi="ar-JO"/>
        </w:rPr>
        <w:t>، كـ (ذو) بمعنى صاحب.</w:t>
      </w:r>
      <w:r w:rsidR="00D0782D" w:rsidRPr="00F86017">
        <w:rPr>
          <w:rFonts w:ascii="Times New Roman" w:eastAsia="Times New Roman" w:hAnsi="Times New Roman"/>
          <w:vertAlign w:val="superscript"/>
          <w:rtl/>
        </w:rPr>
        <w:t>(</w:t>
      </w:r>
      <w:r w:rsidR="00D0782D" w:rsidRPr="00F86017">
        <w:rPr>
          <w:rFonts w:ascii="Times New Roman" w:eastAsia="Times New Roman" w:hAnsi="Times New Roman"/>
          <w:vertAlign w:val="superscript"/>
          <w:rtl/>
        </w:rPr>
        <w:footnoteReference w:id="468"/>
      </w:r>
      <w:r w:rsidR="00D0782D" w:rsidRPr="00F86017">
        <w:rPr>
          <w:rFonts w:ascii="Times New Roman" w:eastAsia="Times New Roman" w:hAnsi="Times New Roman"/>
          <w:vertAlign w:val="superscript"/>
          <w:rtl/>
        </w:rPr>
        <w:t>)</w:t>
      </w:r>
      <w:r w:rsidR="004707AE" w:rsidRPr="00F86017">
        <w:rPr>
          <w:rFonts w:ascii="Times New Roman" w:eastAsia="Times New Roman" w:hAnsi="Times New Roman" w:hint="cs"/>
          <w:vertAlign w:val="superscript"/>
          <w:rtl/>
        </w:rPr>
        <w:t xml:space="preserve"> </w:t>
      </w:r>
      <w:r w:rsidR="004707AE" w:rsidRPr="00F86017">
        <w:rPr>
          <w:rFonts w:hint="cs"/>
          <w:rtl/>
          <w:lang w:bidi="ar-JO"/>
        </w:rPr>
        <w:t>وما قاله الزملكاني: "</w:t>
      </w:r>
      <w:r w:rsidR="004707AE" w:rsidRPr="00F86017">
        <w:rPr>
          <w:rtl/>
          <w:lang w:bidi="ar-JO"/>
        </w:rPr>
        <w:t>قد يظن ظانٍ أن المعرفة أجلى ، فهي من النكرة أولى</w:t>
      </w:r>
      <w:r w:rsidR="004707AE" w:rsidRPr="00F86017">
        <w:rPr>
          <w:rFonts w:hint="cs"/>
          <w:rtl/>
          <w:lang w:bidi="ar-JO"/>
        </w:rPr>
        <w:t>،</w:t>
      </w:r>
      <w:r w:rsidR="004707AE" w:rsidRPr="00F86017">
        <w:rPr>
          <w:rtl/>
          <w:lang w:bidi="ar-JO"/>
        </w:rPr>
        <w:t xml:space="preserve"> ويخفى عليه أن الإبهام في مواطن خليق، وأن سلوك الإيضاح ليس بسلوك للطريق</w:t>
      </w:r>
      <w:r w:rsidR="004707AE" w:rsidRPr="00F86017">
        <w:rPr>
          <w:rFonts w:hint="cs"/>
          <w:rtl/>
          <w:lang w:bidi="ar-JO"/>
        </w:rPr>
        <w:t>،</w:t>
      </w:r>
      <w:r w:rsidR="004707AE" w:rsidRPr="00F86017">
        <w:rPr>
          <w:rtl/>
          <w:lang w:bidi="ar-JO"/>
        </w:rPr>
        <w:t xml:space="preserve"> وعلة ذلك أن النكرة ليس لمفردها مقدار مخصوص بخلاف المعرفة</w:t>
      </w:r>
      <w:r w:rsidR="004707AE" w:rsidRPr="00F86017">
        <w:rPr>
          <w:rFonts w:hint="cs"/>
          <w:rtl/>
          <w:lang w:bidi="ar-JO"/>
        </w:rPr>
        <w:t>؛</w:t>
      </w:r>
      <w:r w:rsidR="004707AE" w:rsidRPr="00F86017">
        <w:rPr>
          <w:rtl/>
          <w:lang w:bidi="ar-JO"/>
        </w:rPr>
        <w:t xml:space="preserve"> فإنها لواحد بعينه يثبت الذهن عنده ويسكن إليه"</w:t>
      </w:r>
      <w:r w:rsidR="004707AE" w:rsidRPr="00F86017">
        <w:rPr>
          <w:rFonts w:hint="cs"/>
          <w:rtl/>
          <w:lang w:bidi="ar-JO"/>
        </w:rPr>
        <w:t>.</w:t>
      </w:r>
      <w:r w:rsidR="004707AE" w:rsidRPr="00F86017">
        <w:rPr>
          <w:rFonts w:ascii="Times New Roman" w:eastAsia="Times New Roman" w:hAnsi="Times New Roman"/>
          <w:vertAlign w:val="superscript"/>
          <w:rtl/>
        </w:rPr>
        <w:t>(</w:t>
      </w:r>
      <w:r w:rsidR="004707AE" w:rsidRPr="00F86017">
        <w:rPr>
          <w:rFonts w:ascii="Times New Roman" w:eastAsia="Times New Roman" w:hAnsi="Times New Roman"/>
          <w:vertAlign w:val="superscript"/>
          <w:rtl/>
        </w:rPr>
        <w:footnoteReference w:id="469"/>
      </w:r>
      <w:r w:rsidR="004707AE" w:rsidRPr="00F86017">
        <w:rPr>
          <w:rFonts w:ascii="Times New Roman" w:eastAsia="Times New Roman" w:hAnsi="Times New Roman"/>
          <w:vertAlign w:val="superscript"/>
          <w:rtl/>
        </w:rPr>
        <w:t>)</w:t>
      </w:r>
      <w:r w:rsidR="004707AE" w:rsidRPr="00F86017">
        <w:rPr>
          <w:rtl/>
          <w:lang w:bidi="ar-JO"/>
        </w:rPr>
        <w:t xml:space="preserve"> </w:t>
      </w:r>
      <w:r w:rsidR="004707AE" w:rsidRPr="00F86017">
        <w:rPr>
          <w:rFonts w:hint="cs"/>
          <w:rtl/>
          <w:lang w:bidi="ar-JO"/>
        </w:rPr>
        <w:t>فيقال:</w:t>
      </w:r>
      <w:r w:rsidR="004707AE" w:rsidRPr="00F86017">
        <w:rPr>
          <w:rtl/>
          <w:lang w:bidi="ar-JO"/>
        </w:rPr>
        <w:t xml:space="preserve"> </w:t>
      </w:r>
      <w:r w:rsidR="004707AE" w:rsidRPr="00F86017">
        <w:rPr>
          <w:rFonts w:hint="cs"/>
          <w:rtl/>
          <w:lang w:bidi="ar-JO"/>
        </w:rPr>
        <w:t>إ</w:t>
      </w:r>
      <w:r w:rsidR="004707AE" w:rsidRPr="00F86017">
        <w:rPr>
          <w:rtl/>
          <w:lang w:bidi="ar-JO"/>
        </w:rPr>
        <w:t xml:space="preserve">ن النكرة </w:t>
      </w:r>
      <w:r w:rsidR="004707AE" w:rsidRPr="00F86017">
        <w:rPr>
          <w:rFonts w:hint="cs"/>
          <w:rtl/>
          <w:lang w:bidi="ar-JO"/>
        </w:rPr>
        <w:t>أ</w:t>
      </w:r>
      <w:r w:rsidR="004707AE" w:rsidRPr="00F86017">
        <w:rPr>
          <w:rtl/>
          <w:lang w:bidi="ar-JO"/>
        </w:rPr>
        <w:t>صل والتعريف فرع عليه، إذ قد يراد من وراء توظيف النكرة الدلالة على عموم وشمول لا تستطيع المعرفة أن تدل عليها</w:t>
      </w:r>
      <w:r w:rsidR="004707AE" w:rsidRPr="00F86017">
        <w:rPr>
          <w:rFonts w:hint="cs"/>
          <w:rtl/>
          <w:lang w:bidi="ar-JO"/>
        </w:rPr>
        <w:t>،</w:t>
      </w:r>
      <w:r w:rsidR="004707AE" w:rsidRPr="00F86017">
        <w:rPr>
          <w:rtl/>
          <w:lang w:bidi="ar-JO"/>
        </w:rPr>
        <w:t xml:space="preserve"> لكن ذلك لا يلغي أهمية التوظيف للمعرفة في سياقها النصي الخليق بها</w:t>
      </w:r>
      <w:r w:rsidR="004707AE" w:rsidRPr="00F86017">
        <w:rPr>
          <w:rFonts w:hint="cs"/>
          <w:rtl/>
          <w:lang w:bidi="ar-JO"/>
        </w:rPr>
        <w:t>.</w:t>
      </w:r>
      <w:r w:rsidR="004707AE" w:rsidRPr="00F86017">
        <w:rPr>
          <w:rFonts w:ascii="Times New Roman" w:eastAsia="Times New Roman" w:hAnsi="Times New Roman"/>
          <w:vertAlign w:val="superscript"/>
          <w:rtl/>
        </w:rPr>
        <w:t>(</w:t>
      </w:r>
      <w:r w:rsidR="004707AE" w:rsidRPr="00F86017">
        <w:rPr>
          <w:rFonts w:ascii="Times New Roman" w:eastAsia="Times New Roman" w:hAnsi="Times New Roman"/>
          <w:vertAlign w:val="superscript"/>
          <w:rtl/>
        </w:rPr>
        <w:footnoteReference w:id="470"/>
      </w:r>
      <w:r w:rsidR="004707AE" w:rsidRPr="00F86017">
        <w:rPr>
          <w:rFonts w:ascii="Times New Roman" w:eastAsia="Times New Roman" w:hAnsi="Times New Roman"/>
          <w:vertAlign w:val="superscript"/>
          <w:rtl/>
        </w:rPr>
        <w:t>)</w:t>
      </w:r>
    </w:p>
    <w:p w:rsidR="004664C1" w:rsidRPr="00F86017" w:rsidRDefault="00D01EC0" w:rsidP="0047309D">
      <w:pPr>
        <w:spacing w:after="0" w:line="360" w:lineRule="auto"/>
        <w:jc w:val="both"/>
        <w:rPr>
          <w:rFonts w:ascii="Times New Roman" w:eastAsia="Times New Roman" w:hAnsi="Times New Roman"/>
          <w:vertAlign w:val="superscript"/>
          <w:rtl/>
        </w:rPr>
      </w:pPr>
      <w:r w:rsidRPr="00367B88">
        <w:rPr>
          <w:rFonts w:hint="cs"/>
          <w:b/>
          <w:bCs/>
          <w:sz w:val="32"/>
          <w:szCs w:val="32"/>
          <w:rtl/>
          <w:lang w:bidi="ar-JO"/>
        </w:rPr>
        <w:t>مما سبق يتبين</w:t>
      </w:r>
      <w:r w:rsidR="006B508F" w:rsidRPr="00367B88">
        <w:rPr>
          <w:rFonts w:hint="cs"/>
          <w:b/>
          <w:bCs/>
          <w:sz w:val="32"/>
          <w:szCs w:val="32"/>
          <w:rtl/>
          <w:lang w:bidi="ar-JO"/>
        </w:rPr>
        <w:t>:</w:t>
      </w:r>
      <w:r w:rsidRPr="00367B88">
        <w:rPr>
          <w:rFonts w:hint="cs"/>
          <w:b/>
          <w:bCs/>
          <w:sz w:val="32"/>
          <w:szCs w:val="32"/>
          <w:rtl/>
          <w:lang w:bidi="ar-JO"/>
        </w:rPr>
        <w:t xml:space="preserve"> أن </w:t>
      </w:r>
      <w:r w:rsidR="00DF3F22" w:rsidRPr="00367B88">
        <w:rPr>
          <w:rFonts w:hint="cs"/>
          <w:b/>
          <w:bCs/>
          <w:sz w:val="32"/>
          <w:szCs w:val="32"/>
          <w:rtl/>
          <w:lang w:bidi="ar-JO"/>
        </w:rPr>
        <w:t>في اختيار النكرة والمعرفة أغراض ودواعي</w:t>
      </w:r>
      <w:r w:rsidR="007D6ADB" w:rsidRPr="00367B88">
        <w:rPr>
          <w:rFonts w:hint="cs"/>
          <w:b/>
          <w:bCs/>
          <w:sz w:val="32"/>
          <w:szCs w:val="32"/>
          <w:rtl/>
          <w:lang w:bidi="ar-JO"/>
        </w:rPr>
        <w:t>؛</w:t>
      </w:r>
      <w:r w:rsidRPr="00367B88">
        <w:rPr>
          <w:rFonts w:hint="cs"/>
          <w:sz w:val="32"/>
          <w:szCs w:val="32"/>
          <w:rtl/>
          <w:lang w:bidi="ar-JO"/>
        </w:rPr>
        <w:t xml:space="preserve"> </w:t>
      </w:r>
      <w:r w:rsidRPr="00367B88">
        <w:rPr>
          <w:rFonts w:hint="cs"/>
          <w:b/>
          <w:bCs/>
          <w:sz w:val="32"/>
          <w:szCs w:val="32"/>
          <w:rtl/>
          <w:lang w:bidi="ar-JO"/>
        </w:rPr>
        <w:t>لا بد من الإشارة إليها</w:t>
      </w:r>
      <w:r w:rsidR="007D6ADB" w:rsidRPr="00367B88">
        <w:rPr>
          <w:rFonts w:hint="cs"/>
          <w:b/>
          <w:bCs/>
          <w:sz w:val="32"/>
          <w:szCs w:val="32"/>
          <w:rtl/>
          <w:lang w:bidi="ar-JO"/>
        </w:rPr>
        <w:t>،</w:t>
      </w:r>
      <w:r w:rsidR="00DF3F22" w:rsidRPr="00F86017">
        <w:rPr>
          <w:rFonts w:hint="cs"/>
          <w:rtl/>
          <w:lang w:bidi="ar-JO"/>
        </w:rPr>
        <w:t xml:space="preserve"> قال حبنكة</w:t>
      </w:r>
      <w:r w:rsidR="00DF3F22" w:rsidRPr="00F86017">
        <w:rPr>
          <w:rtl/>
          <w:lang w:bidi="ar-JO"/>
        </w:rPr>
        <w:t>:</w:t>
      </w:r>
      <w:r w:rsidR="00DF3F22" w:rsidRPr="00F86017">
        <w:rPr>
          <w:rFonts w:hint="cs"/>
          <w:rtl/>
          <w:lang w:bidi="ar-JO"/>
        </w:rPr>
        <w:t xml:space="preserve"> "</w:t>
      </w:r>
      <w:r w:rsidR="00DF3F22" w:rsidRPr="00F86017">
        <w:rPr>
          <w:rtl/>
          <w:lang w:bidi="ar-JO"/>
        </w:rPr>
        <w:t xml:space="preserve">ترك المعرفة واختيار النكرة في الكلام ممّا تتشعّب فيه أغراض البلغاء، وقد </w:t>
      </w:r>
      <w:r w:rsidR="00DF3F22" w:rsidRPr="00F86017">
        <w:rPr>
          <w:rtl/>
          <w:lang w:bidi="ar-JO"/>
        </w:rPr>
        <w:lastRenderedPageBreak/>
        <w:t>تتفَتَّقُ قرائح الّلاحقين منهم عن أشياء لم يتنبّه إليه السابقون، إذ الأمر ليس اصطلاحاً لغويّاً حتّى ينحصر فيما اصطلح عليه الأولون، بل هي أغراضٌ تُقْصَدُ بلاغياً من خلال استعمالٍ لغويّ قابل لدلالات كثيرة، ولا سيما حينما نلاحظ أنّ ذكر النكرة غير موصوفة قد يوحي بطيّ الصفة في اللّفظ مع ملاحظة معناها ذهناً، والنكرة قابلة لأن توصف بأشياء كثيرة جدّاً، فقد توصف بالشيء وقد توصف بضدّه، وعند حذف الصفة يبقى لفظها محتملاً، لكنّ</w:t>
      </w:r>
      <w:r w:rsidR="007D6ADB" w:rsidRPr="00F86017">
        <w:rPr>
          <w:rFonts w:hint="cs"/>
          <w:rtl/>
          <w:lang w:bidi="ar-JO"/>
        </w:rPr>
        <w:t xml:space="preserve"> </w:t>
      </w:r>
      <w:r w:rsidR="00DF3F22" w:rsidRPr="00F86017">
        <w:rPr>
          <w:rtl/>
          <w:lang w:bidi="ar-JO"/>
        </w:rPr>
        <w:t>قرائن الحال أو قرائن المقال قد تشعر بطيّ صفة مع إرادة معناها، وقد تُشعر أحياناً أخرى بطيّ نقيضها مع إرادة معناه</w:t>
      </w:r>
      <w:r w:rsidR="00DF3F22" w:rsidRPr="00F86017">
        <w:rPr>
          <w:rFonts w:hint="cs"/>
          <w:rtl/>
          <w:lang w:bidi="ar-JO"/>
        </w:rPr>
        <w:t>".</w:t>
      </w:r>
      <w:r w:rsidR="00141C4E" w:rsidRPr="00F86017">
        <w:rPr>
          <w:rFonts w:ascii="Times New Roman" w:eastAsia="Times New Roman" w:hAnsi="Times New Roman"/>
          <w:vertAlign w:val="superscript"/>
          <w:rtl/>
        </w:rPr>
        <w:t>(</w:t>
      </w:r>
      <w:r w:rsidR="00141C4E" w:rsidRPr="00F86017">
        <w:rPr>
          <w:rFonts w:ascii="Times New Roman" w:eastAsia="Times New Roman" w:hAnsi="Times New Roman"/>
          <w:vertAlign w:val="superscript"/>
          <w:rtl/>
        </w:rPr>
        <w:footnoteReference w:id="471"/>
      </w:r>
      <w:r w:rsidR="00141C4E" w:rsidRPr="00F86017">
        <w:rPr>
          <w:rFonts w:ascii="Times New Roman" w:eastAsia="Times New Roman" w:hAnsi="Times New Roman"/>
          <w:vertAlign w:val="superscript"/>
          <w:rtl/>
        </w:rPr>
        <w:t>)</w:t>
      </w:r>
    </w:p>
    <w:p w:rsidR="00EC1738" w:rsidRPr="0080518F" w:rsidRDefault="00E2783F" w:rsidP="006B508F">
      <w:pPr>
        <w:pStyle w:val="1"/>
        <w:spacing w:before="0" w:line="360" w:lineRule="auto"/>
        <w:rPr>
          <w:sz w:val="32"/>
          <w:szCs w:val="32"/>
          <w:rtl/>
          <w:lang w:bidi="ar-JO"/>
        </w:rPr>
      </w:pPr>
      <w:bookmarkStart w:id="139" w:name="_Toc409601665"/>
      <w:bookmarkStart w:id="140" w:name="_Toc385411347"/>
      <w:r w:rsidRPr="0080518F">
        <w:rPr>
          <w:rFonts w:hint="cs"/>
          <w:color w:val="000000" w:themeColor="text1"/>
          <w:sz w:val="32"/>
          <w:szCs w:val="32"/>
          <w:rtl/>
          <w:lang w:bidi="ar-JO"/>
        </w:rPr>
        <w:t>الم</w:t>
      </w:r>
      <w:r w:rsidRPr="0080518F">
        <w:rPr>
          <w:color w:val="000000" w:themeColor="text1"/>
          <w:sz w:val="32"/>
          <w:szCs w:val="32"/>
          <w:rtl/>
          <w:lang w:bidi="ar-JO"/>
        </w:rPr>
        <w:t xml:space="preserve">طلب </w:t>
      </w:r>
      <w:r w:rsidR="00813B45" w:rsidRPr="0080518F">
        <w:rPr>
          <w:rFonts w:hint="cs"/>
          <w:color w:val="000000" w:themeColor="text1"/>
          <w:sz w:val="32"/>
          <w:szCs w:val="32"/>
          <w:rtl/>
          <w:lang w:bidi="ar-JO"/>
        </w:rPr>
        <w:t>ال</w:t>
      </w:r>
      <w:r w:rsidR="006B508F" w:rsidRPr="0080518F">
        <w:rPr>
          <w:rFonts w:hint="cs"/>
          <w:color w:val="000000" w:themeColor="text1"/>
          <w:sz w:val="32"/>
          <w:szCs w:val="32"/>
          <w:rtl/>
          <w:lang w:bidi="ar-JO"/>
        </w:rPr>
        <w:t>ثاني</w:t>
      </w:r>
      <w:r w:rsidRPr="0080518F">
        <w:rPr>
          <w:color w:val="000000" w:themeColor="text1"/>
          <w:sz w:val="32"/>
          <w:szCs w:val="32"/>
          <w:rtl/>
          <w:lang w:bidi="ar-JO"/>
        </w:rPr>
        <w:t xml:space="preserve">: </w:t>
      </w:r>
      <w:r w:rsidR="00C62A7D" w:rsidRPr="0080518F">
        <w:rPr>
          <w:rFonts w:hint="cs"/>
          <w:color w:val="000000" w:themeColor="text1"/>
          <w:sz w:val="32"/>
          <w:szCs w:val="32"/>
          <w:rtl/>
          <w:lang w:bidi="ar-JO"/>
        </w:rPr>
        <w:t>جهود</w:t>
      </w:r>
      <w:r w:rsidRPr="0080518F">
        <w:rPr>
          <w:color w:val="000000" w:themeColor="text1"/>
          <w:sz w:val="32"/>
          <w:szCs w:val="32"/>
          <w:rtl/>
          <w:lang w:bidi="ar-JO"/>
        </w:rPr>
        <w:t xml:space="preserve"> الشيخ عضيمة في</w:t>
      </w:r>
      <w:r w:rsidR="00C62A7D" w:rsidRPr="0080518F">
        <w:rPr>
          <w:rFonts w:hint="cs"/>
          <w:color w:val="000000" w:themeColor="text1"/>
          <w:sz w:val="32"/>
          <w:szCs w:val="32"/>
          <w:rtl/>
          <w:lang w:bidi="ar-JO"/>
        </w:rPr>
        <w:t xml:space="preserve"> بيان</w:t>
      </w:r>
      <w:r w:rsidRPr="0080518F">
        <w:rPr>
          <w:color w:val="000000" w:themeColor="text1"/>
          <w:sz w:val="32"/>
          <w:szCs w:val="32"/>
          <w:rtl/>
          <w:lang w:bidi="ar-JO"/>
        </w:rPr>
        <w:t xml:space="preserve"> </w:t>
      </w:r>
      <w:r w:rsidR="000F38FB" w:rsidRPr="0080518F">
        <w:rPr>
          <w:rFonts w:hint="cs"/>
          <w:color w:val="000000" w:themeColor="text1"/>
          <w:sz w:val="32"/>
          <w:szCs w:val="32"/>
          <w:rtl/>
          <w:lang w:bidi="ar-JO"/>
        </w:rPr>
        <w:t>التعريف</w:t>
      </w:r>
      <w:bookmarkEnd w:id="139"/>
      <w:r w:rsidR="000F38FB" w:rsidRPr="0080518F">
        <w:rPr>
          <w:rFonts w:hint="cs"/>
          <w:color w:val="000000" w:themeColor="text1"/>
          <w:sz w:val="32"/>
          <w:szCs w:val="32"/>
          <w:rtl/>
          <w:lang w:bidi="ar-JO"/>
        </w:rPr>
        <w:t xml:space="preserve"> </w:t>
      </w:r>
      <w:bookmarkEnd w:id="140"/>
    </w:p>
    <w:p w:rsidR="00BA3FE8" w:rsidRPr="00F86017" w:rsidRDefault="004664C1" w:rsidP="00BA3FE8">
      <w:pPr>
        <w:spacing w:after="0" w:line="360" w:lineRule="auto"/>
        <w:jc w:val="both"/>
        <w:rPr>
          <w:rtl/>
          <w:lang w:bidi="ar-JO"/>
        </w:rPr>
      </w:pPr>
      <w:r w:rsidRPr="00F86017">
        <w:rPr>
          <w:rtl/>
          <w:lang w:bidi="ar-JO"/>
        </w:rPr>
        <w:tab/>
      </w:r>
      <w:r w:rsidR="000F38FB" w:rsidRPr="00F86017">
        <w:rPr>
          <w:rFonts w:hint="cs"/>
          <w:rtl/>
          <w:lang w:bidi="ar-JO"/>
        </w:rPr>
        <w:t>ع</w:t>
      </w:r>
      <w:r w:rsidRPr="00F86017">
        <w:rPr>
          <w:rFonts w:hint="cs"/>
          <w:rtl/>
          <w:lang w:bidi="ar-JO"/>
        </w:rPr>
        <w:t>ُ</w:t>
      </w:r>
      <w:r w:rsidR="000F38FB" w:rsidRPr="00F86017">
        <w:rPr>
          <w:rFonts w:hint="cs"/>
          <w:rtl/>
          <w:lang w:bidi="ar-JO"/>
        </w:rPr>
        <w:t>ن</w:t>
      </w:r>
      <w:r w:rsidRPr="00F86017">
        <w:rPr>
          <w:rFonts w:hint="cs"/>
          <w:rtl/>
          <w:lang w:bidi="ar-JO"/>
        </w:rPr>
        <w:t>ِ</w:t>
      </w:r>
      <w:r w:rsidR="000F38FB" w:rsidRPr="00F86017">
        <w:rPr>
          <w:rFonts w:hint="cs"/>
          <w:rtl/>
          <w:lang w:bidi="ar-JO"/>
        </w:rPr>
        <w:t>ي</w:t>
      </w:r>
      <w:r w:rsidRPr="00F86017">
        <w:rPr>
          <w:rFonts w:hint="cs"/>
          <w:rtl/>
          <w:lang w:bidi="ar-JO"/>
        </w:rPr>
        <w:t>َ</w:t>
      </w:r>
      <w:r w:rsidR="000F38FB" w:rsidRPr="00F86017">
        <w:rPr>
          <w:rFonts w:hint="cs"/>
          <w:rtl/>
          <w:lang w:bidi="ar-JO"/>
        </w:rPr>
        <w:t xml:space="preserve"> الشيخ</w:t>
      </w:r>
      <w:r w:rsidR="00187941" w:rsidRPr="00F86017">
        <w:rPr>
          <w:rFonts w:hint="cs"/>
          <w:rtl/>
          <w:lang w:bidi="ar-JO"/>
        </w:rPr>
        <w:t xml:space="preserve"> عضيمة</w:t>
      </w:r>
      <w:r w:rsidR="000F38FB" w:rsidRPr="00F86017">
        <w:rPr>
          <w:rFonts w:hint="cs"/>
          <w:rtl/>
          <w:lang w:bidi="ar-JO"/>
        </w:rPr>
        <w:t xml:space="preserve"> بالتعريف والتنكير في كتابه،</w:t>
      </w:r>
      <w:r w:rsidR="00DF0305" w:rsidRPr="00F86017">
        <w:rPr>
          <w:rFonts w:hint="cs"/>
          <w:rtl/>
          <w:lang w:bidi="ar-JO"/>
        </w:rPr>
        <w:t xml:space="preserve"> </w:t>
      </w:r>
      <w:r w:rsidRPr="00F86017">
        <w:rPr>
          <w:rFonts w:hint="cs"/>
          <w:rtl/>
          <w:lang w:bidi="ar-JO"/>
        </w:rPr>
        <w:t xml:space="preserve">ولم يكن الشيخ بمنأى عن هذا الاهتمام، إذ </w:t>
      </w:r>
      <w:r w:rsidR="00187941" w:rsidRPr="00F86017">
        <w:rPr>
          <w:rFonts w:hint="cs"/>
          <w:rtl/>
          <w:lang w:bidi="ar-JO"/>
        </w:rPr>
        <w:t>عرض</w:t>
      </w:r>
      <w:r w:rsidR="00DF0305" w:rsidRPr="00F86017">
        <w:rPr>
          <w:rFonts w:hint="cs"/>
          <w:rtl/>
          <w:lang w:bidi="ar-JO"/>
        </w:rPr>
        <w:t xml:space="preserve"> </w:t>
      </w:r>
      <w:r w:rsidR="00187941" w:rsidRPr="00F86017">
        <w:rPr>
          <w:rFonts w:hint="cs"/>
          <w:rtl/>
          <w:lang w:bidi="ar-JO"/>
        </w:rPr>
        <w:t>لتعريف المسند إليه والمسند، والتعريف بالإضافة، ثم التنكير وملحقاته، مما</w:t>
      </w:r>
      <w:r w:rsidR="00DF0305" w:rsidRPr="00F86017">
        <w:rPr>
          <w:rFonts w:hint="cs"/>
          <w:rtl/>
          <w:lang w:bidi="ar-JO"/>
        </w:rPr>
        <w:t xml:space="preserve"> </w:t>
      </w:r>
      <w:r w:rsidR="00187941" w:rsidRPr="00F86017">
        <w:rPr>
          <w:rFonts w:hint="cs"/>
          <w:rtl/>
          <w:lang w:bidi="ar-JO"/>
        </w:rPr>
        <w:t xml:space="preserve">يبرز أهمية هذا الجانب من الدراسة، </w:t>
      </w:r>
      <w:r w:rsidR="000F38FB" w:rsidRPr="00F86017">
        <w:rPr>
          <w:rFonts w:hint="cs"/>
          <w:rtl/>
          <w:lang w:bidi="ar-JO"/>
        </w:rPr>
        <w:t xml:space="preserve">وبيانه </w:t>
      </w:r>
      <w:r w:rsidR="00A0287A" w:rsidRPr="00F86017">
        <w:rPr>
          <w:rFonts w:hint="cs"/>
          <w:rtl/>
          <w:lang w:bidi="ar-JO"/>
        </w:rPr>
        <w:t>الآتي</w:t>
      </w:r>
      <w:r w:rsidR="000F38FB" w:rsidRPr="00F86017">
        <w:rPr>
          <w:rFonts w:hint="cs"/>
          <w:rtl/>
          <w:lang w:bidi="ar-JO"/>
        </w:rPr>
        <w:t>:</w:t>
      </w:r>
    </w:p>
    <w:p w:rsidR="00C30C39" w:rsidRPr="0080518F" w:rsidRDefault="00A0287A" w:rsidP="00DF309A">
      <w:pPr>
        <w:spacing w:after="0" w:line="360" w:lineRule="auto"/>
        <w:jc w:val="both"/>
        <w:rPr>
          <w:b/>
          <w:bCs/>
          <w:sz w:val="32"/>
          <w:szCs w:val="32"/>
          <w:rtl/>
          <w:lang w:bidi="ar-JO"/>
        </w:rPr>
      </w:pPr>
      <w:r w:rsidRPr="0080518F">
        <w:rPr>
          <w:rFonts w:hint="cs"/>
          <w:b/>
          <w:bCs/>
          <w:sz w:val="32"/>
          <w:szCs w:val="32"/>
          <w:rtl/>
          <w:lang w:bidi="ar-JO"/>
        </w:rPr>
        <w:t>أولاً</w:t>
      </w:r>
      <w:r w:rsidR="000F38FB" w:rsidRPr="0080518F">
        <w:rPr>
          <w:rFonts w:hint="cs"/>
          <w:b/>
          <w:bCs/>
          <w:sz w:val="32"/>
          <w:szCs w:val="32"/>
          <w:rtl/>
          <w:lang w:bidi="ar-JO"/>
        </w:rPr>
        <w:t>: تعريف</w:t>
      </w:r>
      <w:r w:rsidR="00C30C39" w:rsidRPr="0080518F">
        <w:rPr>
          <w:rFonts w:hint="cs"/>
          <w:b/>
          <w:bCs/>
          <w:sz w:val="32"/>
          <w:szCs w:val="32"/>
          <w:rtl/>
          <w:lang w:bidi="ar-JO"/>
        </w:rPr>
        <w:t xml:space="preserve"> المسند إليه بالموصول</w:t>
      </w:r>
      <w:r w:rsidR="006C613D" w:rsidRPr="0080518F">
        <w:rPr>
          <w:rFonts w:hint="cs"/>
          <w:b/>
          <w:bCs/>
          <w:sz w:val="32"/>
          <w:szCs w:val="32"/>
          <w:rtl/>
          <w:lang w:bidi="ar-JO"/>
        </w:rPr>
        <w:t xml:space="preserve"> وبيانه من خلال الأمثلة الآتية:</w:t>
      </w:r>
    </w:p>
    <w:p w:rsidR="00CE5401" w:rsidRPr="00F86017" w:rsidRDefault="006C613D" w:rsidP="004664C1">
      <w:pPr>
        <w:spacing w:after="0" w:line="360" w:lineRule="auto"/>
        <w:jc w:val="both"/>
        <w:rPr>
          <w:b/>
          <w:bCs/>
          <w:lang w:bidi="ar-JO"/>
        </w:rPr>
      </w:pPr>
      <w:r w:rsidRPr="0080518F">
        <w:rPr>
          <w:rFonts w:hint="cs"/>
          <w:b/>
          <w:bCs/>
          <w:sz w:val="32"/>
          <w:szCs w:val="32"/>
          <w:rtl/>
          <w:lang w:bidi="ar-JO"/>
        </w:rPr>
        <w:t xml:space="preserve">المثال الأول: حيث قال الشيخ عضيمة في بيان </w:t>
      </w:r>
      <w:r w:rsidR="00CE28FD" w:rsidRPr="0080518F">
        <w:rPr>
          <w:rFonts w:hint="cs"/>
          <w:b/>
          <w:bCs/>
          <w:sz w:val="32"/>
          <w:szCs w:val="32"/>
          <w:rtl/>
          <w:lang w:bidi="ar-JO"/>
        </w:rPr>
        <w:t>قوله تعالى:</w:t>
      </w:r>
      <w:r w:rsidR="004D46D0" w:rsidRPr="0080518F">
        <w:rPr>
          <w:rFonts w:ascii="Msh Quraan1" w:hAnsi="Msh Quraan1"/>
          <w:b/>
          <w:bCs/>
          <w:sz w:val="24"/>
          <w:szCs w:val="24"/>
        </w:rPr>
        <w:t></w:t>
      </w:r>
      <w:r w:rsidR="004D46D0" w:rsidRPr="0080518F">
        <w:rPr>
          <w:sz w:val="24"/>
          <w:szCs w:val="24"/>
          <w:lang w:bidi="ar-JO"/>
        </w:rPr>
        <w:t xml:space="preserve"> </w:t>
      </w:r>
      <w:r w:rsidR="004D46D0" w:rsidRPr="0080518F">
        <w:rPr>
          <w:rFonts w:hint="cs"/>
          <w:sz w:val="24"/>
          <w:szCs w:val="24"/>
          <w:rtl/>
          <w:lang w:bidi="ar-JO"/>
        </w:rPr>
        <w:t xml:space="preserve"> </w:t>
      </w:r>
      <w:r w:rsidR="002404D2" w:rsidRPr="0080518F">
        <w:rPr>
          <w:color w:val="000000"/>
          <w:sz w:val="24"/>
          <w:szCs w:val="24"/>
        </w:rPr>
        <w:sym w:font="HQPB2" w:char="F092"/>
      </w:r>
      <w:r w:rsidR="002404D2" w:rsidRPr="0080518F">
        <w:rPr>
          <w:color w:val="000000"/>
          <w:sz w:val="24"/>
          <w:szCs w:val="24"/>
        </w:rPr>
        <w:sym w:font="HQPB5" w:char="F06E"/>
      </w:r>
      <w:r w:rsidR="002404D2" w:rsidRPr="0080518F">
        <w:rPr>
          <w:color w:val="000000"/>
          <w:sz w:val="24"/>
          <w:szCs w:val="24"/>
        </w:rPr>
        <w:sym w:font="HQPB2" w:char="F03F"/>
      </w:r>
      <w:r w:rsidR="002404D2" w:rsidRPr="0080518F">
        <w:rPr>
          <w:color w:val="000000"/>
          <w:sz w:val="24"/>
          <w:szCs w:val="24"/>
        </w:rPr>
        <w:sym w:font="HQPB5" w:char="F074"/>
      </w:r>
      <w:r w:rsidR="002404D2" w:rsidRPr="0080518F">
        <w:rPr>
          <w:color w:val="000000"/>
          <w:sz w:val="24"/>
          <w:szCs w:val="24"/>
        </w:rPr>
        <w:sym w:font="HQPB1" w:char="F0E3"/>
      </w:r>
      <w:r w:rsidR="002404D2" w:rsidRPr="0080518F">
        <w:rPr>
          <w:color w:val="000000"/>
          <w:sz w:val="24"/>
          <w:szCs w:val="24"/>
        </w:rPr>
        <w:sym w:font="HQPB5" w:char="F075"/>
      </w:r>
      <w:r w:rsidR="002404D2" w:rsidRPr="0080518F">
        <w:rPr>
          <w:color w:val="000000"/>
          <w:sz w:val="24"/>
          <w:szCs w:val="24"/>
        </w:rPr>
        <w:sym w:font="HQPB2" w:char="F072"/>
      </w:r>
      <w:r w:rsidR="002404D2" w:rsidRPr="0080518F">
        <w:rPr>
          <w:color w:val="000000"/>
          <w:sz w:val="24"/>
          <w:szCs w:val="24"/>
          <w:rtl/>
        </w:rPr>
        <w:t xml:space="preserve"> </w:t>
      </w:r>
      <w:r w:rsidR="002404D2" w:rsidRPr="0080518F">
        <w:rPr>
          <w:color w:val="000000"/>
          <w:sz w:val="24"/>
          <w:szCs w:val="24"/>
        </w:rPr>
        <w:sym w:font="HQPB4" w:char="F0CF"/>
      </w:r>
      <w:r w:rsidR="002404D2" w:rsidRPr="0080518F">
        <w:rPr>
          <w:color w:val="000000"/>
          <w:sz w:val="24"/>
          <w:szCs w:val="24"/>
        </w:rPr>
        <w:sym w:font="HQPB1" w:char="F08A"/>
      </w:r>
      <w:r w:rsidR="002404D2" w:rsidRPr="0080518F">
        <w:rPr>
          <w:color w:val="000000"/>
          <w:sz w:val="24"/>
          <w:szCs w:val="24"/>
        </w:rPr>
        <w:sym w:font="HQPB2" w:char="F071"/>
      </w:r>
      <w:r w:rsidR="002404D2" w:rsidRPr="0080518F">
        <w:rPr>
          <w:color w:val="000000"/>
          <w:sz w:val="24"/>
          <w:szCs w:val="24"/>
        </w:rPr>
        <w:sym w:font="HQPB4" w:char="F0E4"/>
      </w:r>
      <w:r w:rsidR="002404D2" w:rsidRPr="0080518F">
        <w:rPr>
          <w:color w:val="000000"/>
          <w:sz w:val="24"/>
          <w:szCs w:val="24"/>
        </w:rPr>
        <w:sym w:font="HQPB2" w:char="F039"/>
      </w:r>
      <w:r w:rsidR="002404D2" w:rsidRPr="0080518F">
        <w:rPr>
          <w:color w:val="000000"/>
          <w:sz w:val="24"/>
          <w:szCs w:val="24"/>
        </w:rPr>
        <w:sym w:font="HQPB4" w:char="F0F6"/>
      </w:r>
      <w:r w:rsidR="002404D2" w:rsidRPr="0080518F">
        <w:rPr>
          <w:color w:val="000000"/>
          <w:sz w:val="24"/>
          <w:szCs w:val="24"/>
        </w:rPr>
        <w:sym w:font="HQPB2" w:char="F071"/>
      </w:r>
      <w:r w:rsidR="002404D2" w:rsidRPr="0080518F">
        <w:rPr>
          <w:color w:val="000000"/>
          <w:sz w:val="24"/>
          <w:szCs w:val="24"/>
        </w:rPr>
        <w:sym w:font="HQPB5" w:char="F070"/>
      </w:r>
      <w:r w:rsidR="002404D2" w:rsidRPr="0080518F">
        <w:rPr>
          <w:color w:val="000000"/>
          <w:sz w:val="24"/>
          <w:szCs w:val="24"/>
        </w:rPr>
        <w:sym w:font="HQPB3" w:char="F052"/>
      </w:r>
      <w:r w:rsidR="002404D2" w:rsidRPr="0080518F">
        <w:rPr>
          <w:color w:val="000000"/>
          <w:sz w:val="24"/>
          <w:szCs w:val="24"/>
        </w:rPr>
        <w:sym w:font="HQPB4" w:char="F0F9"/>
      </w:r>
      <w:r w:rsidR="002404D2" w:rsidRPr="0080518F">
        <w:rPr>
          <w:color w:val="000000"/>
          <w:sz w:val="24"/>
          <w:szCs w:val="24"/>
        </w:rPr>
        <w:sym w:font="HQPB3" w:char="F051"/>
      </w:r>
      <w:r w:rsidR="002404D2" w:rsidRPr="0080518F">
        <w:rPr>
          <w:color w:val="000000"/>
          <w:sz w:val="24"/>
          <w:szCs w:val="24"/>
        </w:rPr>
        <w:sym w:font="HQPB5" w:char="F024"/>
      </w:r>
      <w:r w:rsidR="002404D2" w:rsidRPr="0080518F">
        <w:rPr>
          <w:color w:val="000000"/>
          <w:sz w:val="24"/>
          <w:szCs w:val="24"/>
        </w:rPr>
        <w:sym w:font="HQPB1" w:char="F023"/>
      </w:r>
      <w:r w:rsidR="002404D2" w:rsidRPr="0080518F">
        <w:rPr>
          <w:color w:val="000000"/>
          <w:sz w:val="24"/>
          <w:szCs w:val="24"/>
          <w:rtl/>
        </w:rPr>
        <w:t xml:space="preserve"> </w:t>
      </w:r>
      <w:r w:rsidR="002404D2" w:rsidRPr="0080518F">
        <w:rPr>
          <w:color w:val="000000"/>
          <w:sz w:val="24"/>
          <w:szCs w:val="24"/>
        </w:rPr>
        <w:sym w:font="HQPB2" w:char="F0BC"/>
      </w:r>
      <w:r w:rsidR="002404D2" w:rsidRPr="0080518F">
        <w:rPr>
          <w:color w:val="000000"/>
          <w:sz w:val="24"/>
          <w:szCs w:val="24"/>
        </w:rPr>
        <w:sym w:font="HQPB4" w:char="F0E3"/>
      </w:r>
      <w:r w:rsidR="002404D2" w:rsidRPr="0080518F">
        <w:rPr>
          <w:color w:val="000000"/>
          <w:sz w:val="24"/>
          <w:szCs w:val="24"/>
        </w:rPr>
        <w:sym w:font="HQPB3" w:char="F026"/>
      </w:r>
      <w:r w:rsidR="002404D2" w:rsidRPr="0080518F">
        <w:rPr>
          <w:color w:val="000000"/>
          <w:sz w:val="24"/>
          <w:szCs w:val="24"/>
        </w:rPr>
        <w:sym w:font="HQPB5" w:char="F073"/>
      </w:r>
      <w:r w:rsidR="002404D2" w:rsidRPr="0080518F">
        <w:rPr>
          <w:color w:val="000000"/>
          <w:sz w:val="24"/>
          <w:szCs w:val="24"/>
        </w:rPr>
        <w:sym w:font="HQPB3" w:char="F021"/>
      </w:r>
      <w:r w:rsidR="002404D2" w:rsidRPr="0080518F">
        <w:rPr>
          <w:color w:val="000000"/>
          <w:sz w:val="24"/>
          <w:szCs w:val="24"/>
          <w:rtl/>
        </w:rPr>
        <w:t xml:space="preserve"> </w:t>
      </w:r>
      <w:r w:rsidR="002404D2" w:rsidRPr="0080518F">
        <w:rPr>
          <w:color w:val="000000"/>
          <w:sz w:val="24"/>
          <w:szCs w:val="24"/>
        </w:rPr>
        <w:sym w:font="HQPB4" w:char="F0A3"/>
      </w:r>
      <w:r w:rsidR="002404D2" w:rsidRPr="0080518F">
        <w:rPr>
          <w:color w:val="000000"/>
          <w:sz w:val="24"/>
          <w:szCs w:val="24"/>
        </w:rPr>
        <w:sym w:font="HQPB2" w:char="F060"/>
      </w:r>
      <w:r w:rsidR="002404D2" w:rsidRPr="0080518F">
        <w:rPr>
          <w:color w:val="000000"/>
          <w:sz w:val="24"/>
          <w:szCs w:val="24"/>
        </w:rPr>
        <w:sym w:font="HQPB4" w:char="F0DF"/>
      </w:r>
      <w:r w:rsidR="002404D2" w:rsidRPr="0080518F">
        <w:rPr>
          <w:color w:val="000000"/>
          <w:sz w:val="24"/>
          <w:szCs w:val="24"/>
        </w:rPr>
        <w:sym w:font="HQPB2" w:char="F067"/>
      </w:r>
      <w:r w:rsidR="002404D2" w:rsidRPr="0080518F">
        <w:rPr>
          <w:color w:val="000000"/>
          <w:sz w:val="24"/>
          <w:szCs w:val="24"/>
        </w:rPr>
        <w:sym w:font="HQPB4" w:char="F0E8"/>
      </w:r>
      <w:r w:rsidR="002404D2" w:rsidRPr="0080518F">
        <w:rPr>
          <w:color w:val="000000"/>
          <w:sz w:val="24"/>
          <w:szCs w:val="24"/>
        </w:rPr>
        <w:sym w:font="HQPB2" w:char="F025"/>
      </w:r>
      <w:r w:rsidR="002404D2" w:rsidRPr="0080518F">
        <w:rPr>
          <w:color w:val="000000"/>
          <w:sz w:val="24"/>
          <w:szCs w:val="24"/>
        </w:rPr>
        <w:sym w:font="HQPB4" w:char="F0F8"/>
      </w:r>
      <w:r w:rsidR="002404D2" w:rsidRPr="0080518F">
        <w:rPr>
          <w:color w:val="000000"/>
          <w:sz w:val="24"/>
          <w:szCs w:val="24"/>
        </w:rPr>
        <w:sym w:font="HQPB1" w:char="F097"/>
      </w:r>
      <w:r w:rsidR="002404D2" w:rsidRPr="0080518F">
        <w:rPr>
          <w:color w:val="000000"/>
          <w:sz w:val="24"/>
          <w:szCs w:val="24"/>
        </w:rPr>
        <w:sym w:font="HQPB4" w:char="F0CD"/>
      </w:r>
      <w:r w:rsidR="002404D2" w:rsidRPr="0080518F">
        <w:rPr>
          <w:color w:val="000000"/>
          <w:sz w:val="24"/>
          <w:szCs w:val="24"/>
        </w:rPr>
        <w:sym w:font="HQPB1" w:char="F091"/>
      </w:r>
      <w:r w:rsidR="002404D2" w:rsidRPr="0080518F">
        <w:rPr>
          <w:color w:val="000000"/>
          <w:sz w:val="24"/>
          <w:szCs w:val="24"/>
          <w:rtl/>
        </w:rPr>
        <w:t xml:space="preserve"> </w:t>
      </w:r>
      <w:r w:rsidR="002404D2" w:rsidRPr="0080518F">
        <w:rPr>
          <w:color w:val="000000"/>
          <w:sz w:val="24"/>
          <w:szCs w:val="24"/>
        </w:rPr>
        <w:sym w:font="HQPB4" w:char="F0A3"/>
      </w:r>
      <w:r w:rsidR="002404D2" w:rsidRPr="0080518F">
        <w:rPr>
          <w:color w:val="000000"/>
          <w:sz w:val="24"/>
          <w:szCs w:val="24"/>
        </w:rPr>
        <w:sym w:font="HQPB2" w:char="F060"/>
      </w:r>
      <w:r w:rsidR="002404D2" w:rsidRPr="0080518F">
        <w:rPr>
          <w:color w:val="000000"/>
          <w:sz w:val="24"/>
          <w:szCs w:val="24"/>
        </w:rPr>
        <w:sym w:font="HQPB4" w:char="F0E5"/>
      </w:r>
      <w:r w:rsidR="002404D2" w:rsidRPr="0080518F">
        <w:rPr>
          <w:color w:val="000000"/>
          <w:sz w:val="24"/>
          <w:szCs w:val="24"/>
        </w:rPr>
        <w:sym w:font="HQPB2" w:char="F06B"/>
      </w:r>
      <w:r w:rsidR="002404D2" w:rsidRPr="0080518F">
        <w:rPr>
          <w:color w:val="000000"/>
          <w:sz w:val="24"/>
          <w:szCs w:val="24"/>
        </w:rPr>
        <w:sym w:font="HQPB4" w:char="F0E8"/>
      </w:r>
      <w:r w:rsidR="002404D2" w:rsidRPr="0080518F">
        <w:rPr>
          <w:color w:val="000000"/>
          <w:sz w:val="24"/>
          <w:szCs w:val="24"/>
        </w:rPr>
        <w:sym w:font="HQPB1" w:char="F045"/>
      </w:r>
      <w:r w:rsidR="002404D2" w:rsidRPr="0080518F">
        <w:rPr>
          <w:color w:val="000000"/>
          <w:sz w:val="24"/>
          <w:szCs w:val="24"/>
        </w:rPr>
        <w:sym w:font="HQPB5" w:char="F075"/>
      </w:r>
      <w:r w:rsidR="002404D2" w:rsidRPr="0080518F">
        <w:rPr>
          <w:color w:val="000000"/>
          <w:sz w:val="24"/>
          <w:szCs w:val="24"/>
        </w:rPr>
        <w:sym w:font="HQPB2" w:char="F071"/>
      </w:r>
      <w:r w:rsidR="002404D2" w:rsidRPr="0080518F">
        <w:rPr>
          <w:color w:val="000000"/>
          <w:sz w:val="24"/>
          <w:szCs w:val="24"/>
        </w:rPr>
        <w:sym w:font="HQPB4" w:char="F0F3"/>
      </w:r>
      <w:r w:rsidR="002404D2" w:rsidRPr="0080518F">
        <w:rPr>
          <w:color w:val="000000"/>
          <w:sz w:val="24"/>
          <w:szCs w:val="24"/>
        </w:rPr>
        <w:sym w:font="HQPB1" w:char="F0A1"/>
      </w:r>
      <w:r w:rsidR="002404D2" w:rsidRPr="0080518F">
        <w:rPr>
          <w:color w:val="000000"/>
          <w:sz w:val="24"/>
          <w:szCs w:val="24"/>
        </w:rPr>
        <w:sym w:font="HQPB4" w:char="F0CF"/>
      </w:r>
      <w:r w:rsidR="002404D2" w:rsidRPr="0080518F">
        <w:rPr>
          <w:color w:val="000000"/>
          <w:sz w:val="24"/>
          <w:szCs w:val="24"/>
        </w:rPr>
        <w:sym w:font="HQPB2" w:char="F02E"/>
      </w:r>
      <w:r w:rsidR="002404D2" w:rsidRPr="0080518F">
        <w:rPr>
          <w:color w:val="000000"/>
          <w:sz w:val="24"/>
          <w:szCs w:val="24"/>
        </w:rPr>
        <w:sym w:font="HQPB5" w:char="F075"/>
      </w:r>
      <w:r w:rsidR="002404D2" w:rsidRPr="0080518F">
        <w:rPr>
          <w:color w:val="000000"/>
          <w:sz w:val="24"/>
          <w:szCs w:val="24"/>
        </w:rPr>
        <w:sym w:font="HQPB2" w:char="F072"/>
      </w:r>
      <w:r w:rsidR="002404D2" w:rsidRPr="0080518F">
        <w:rPr>
          <w:color w:val="000000"/>
          <w:sz w:val="24"/>
          <w:szCs w:val="24"/>
          <w:rtl/>
        </w:rPr>
        <w:t xml:space="preserve"> </w:t>
      </w:r>
      <w:r w:rsidR="002404D2" w:rsidRPr="0080518F">
        <w:rPr>
          <w:color w:val="000000"/>
          <w:sz w:val="24"/>
          <w:szCs w:val="24"/>
        </w:rPr>
        <w:sym w:font="HQPB4" w:char="F0C5"/>
      </w:r>
      <w:r w:rsidR="002404D2" w:rsidRPr="0080518F">
        <w:rPr>
          <w:color w:val="000000"/>
          <w:sz w:val="24"/>
          <w:szCs w:val="24"/>
        </w:rPr>
        <w:sym w:font="HQPB2" w:char="F024"/>
      </w:r>
      <w:r w:rsidR="002404D2" w:rsidRPr="0080518F">
        <w:rPr>
          <w:color w:val="000000"/>
          <w:sz w:val="24"/>
          <w:szCs w:val="24"/>
        </w:rPr>
        <w:sym w:font="HQPB2" w:char="F072"/>
      </w:r>
      <w:r w:rsidR="002404D2" w:rsidRPr="0080518F">
        <w:rPr>
          <w:color w:val="000000"/>
          <w:sz w:val="24"/>
          <w:szCs w:val="24"/>
        </w:rPr>
        <w:sym w:font="HQPB4" w:char="F0E3"/>
      </w:r>
      <w:r w:rsidR="002404D2" w:rsidRPr="0080518F">
        <w:rPr>
          <w:color w:val="000000"/>
          <w:sz w:val="24"/>
          <w:szCs w:val="24"/>
        </w:rPr>
        <w:sym w:font="HQPB1" w:char="F08D"/>
      </w:r>
      <w:r w:rsidR="002404D2" w:rsidRPr="0080518F">
        <w:rPr>
          <w:color w:val="000000"/>
          <w:sz w:val="24"/>
          <w:szCs w:val="24"/>
        </w:rPr>
        <w:sym w:font="HQPB4" w:char="F0F7"/>
      </w:r>
      <w:r w:rsidR="002404D2" w:rsidRPr="0080518F">
        <w:rPr>
          <w:color w:val="000000"/>
          <w:sz w:val="24"/>
          <w:szCs w:val="24"/>
        </w:rPr>
        <w:sym w:font="HQPB1" w:char="F0E8"/>
      </w:r>
      <w:r w:rsidR="002404D2" w:rsidRPr="0080518F">
        <w:rPr>
          <w:color w:val="000000"/>
          <w:sz w:val="24"/>
          <w:szCs w:val="24"/>
        </w:rPr>
        <w:sym w:font="HQPB5" w:char="F070"/>
      </w:r>
      <w:r w:rsidR="002404D2" w:rsidRPr="0080518F">
        <w:rPr>
          <w:color w:val="000000"/>
          <w:sz w:val="24"/>
          <w:szCs w:val="24"/>
        </w:rPr>
        <w:sym w:font="HQPB3" w:char="F052"/>
      </w:r>
      <w:r w:rsidR="002404D2" w:rsidRPr="0080518F">
        <w:rPr>
          <w:color w:val="000000"/>
          <w:sz w:val="24"/>
          <w:szCs w:val="24"/>
        </w:rPr>
        <w:sym w:font="HQPB4" w:char="F0F9"/>
      </w:r>
      <w:r w:rsidR="002404D2" w:rsidRPr="0080518F">
        <w:rPr>
          <w:color w:val="000000"/>
          <w:sz w:val="24"/>
          <w:szCs w:val="24"/>
        </w:rPr>
        <w:sym w:font="HQPB3" w:char="F051"/>
      </w:r>
      <w:r w:rsidR="002404D2" w:rsidRPr="0080518F">
        <w:rPr>
          <w:color w:val="000000"/>
          <w:sz w:val="24"/>
          <w:szCs w:val="24"/>
        </w:rPr>
        <w:sym w:font="HQPB5" w:char="F024"/>
      </w:r>
      <w:r w:rsidR="002404D2" w:rsidRPr="0080518F">
        <w:rPr>
          <w:color w:val="000000"/>
          <w:sz w:val="24"/>
          <w:szCs w:val="24"/>
        </w:rPr>
        <w:sym w:font="HQPB1" w:char="F024"/>
      </w:r>
      <w:r w:rsidR="002404D2" w:rsidRPr="0080518F">
        <w:rPr>
          <w:color w:val="000000"/>
          <w:sz w:val="24"/>
          <w:szCs w:val="24"/>
        </w:rPr>
        <w:sym w:font="HQPB4" w:char="F0CE"/>
      </w:r>
      <w:r w:rsidR="002404D2" w:rsidRPr="0080518F">
        <w:rPr>
          <w:color w:val="000000"/>
          <w:sz w:val="24"/>
          <w:szCs w:val="24"/>
        </w:rPr>
        <w:sym w:font="HQPB1" w:char="F02F"/>
      </w:r>
      <w:r w:rsidRPr="0080518F">
        <w:rPr>
          <w:rFonts w:hint="cs"/>
          <w:color w:val="000000"/>
          <w:sz w:val="24"/>
          <w:szCs w:val="24"/>
          <w:rtl/>
        </w:rPr>
        <w:t xml:space="preserve"> </w:t>
      </w:r>
      <w:r w:rsidRPr="0080518F">
        <w:rPr>
          <w:rFonts w:ascii="Msh Quraan1" w:hAnsi="Msh Quraan1"/>
          <w:b/>
          <w:bCs/>
          <w:sz w:val="24"/>
          <w:szCs w:val="24"/>
        </w:rPr>
        <w:t></w:t>
      </w:r>
      <w:r w:rsidR="00CE28FD" w:rsidRPr="0080518F">
        <w:rPr>
          <w:rFonts w:hint="cs"/>
          <w:sz w:val="24"/>
          <w:szCs w:val="24"/>
          <w:rtl/>
          <w:lang w:bidi="ar-JO"/>
        </w:rPr>
        <w:t>(البقرة:233)،</w:t>
      </w:r>
      <w:r w:rsidRPr="00F86017">
        <w:rPr>
          <w:rFonts w:hint="cs"/>
          <w:b/>
          <w:bCs/>
          <w:rtl/>
          <w:lang w:bidi="ar-JO"/>
        </w:rPr>
        <w:t xml:space="preserve"> </w:t>
      </w:r>
      <w:r w:rsidR="00CE28FD" w:rsidRPr="00F86017">
        <w:rPr>
          <w:rFonts w:hint="cs"/>
          <w:rtl/>
          <w:lang w:bidi="ar-JO"/>
        </w:rPr>
        <w:t>"</w:t>
      </w:r>
      <w:r w:rsidR="00C30C39" w:rsidRPr="00F86017">
        <w:rPr>
          <w:rtl/>
          <w:lang w:bidi="ar-JO"/>
        </w:rPr>
        <w:t>المولود جنس، واللام فيه موصولة وصلت باسم المفعول</w:t>
      </w:r>
      <w:r w:rsidR="00F04D25" w:rsidRPr="00F86017">
        <w:rPr>
          <w:rFonts w:hint="cs"/>
          <w:rtl/>
          <w:lang w:bidi="ar-JO"/>
        </w:rPr>
        <w:t>،</w:t>
      </w:r>
      <w:r w:rsidR="00C30C39" w:rsidRPr="00F86017">
        <w:rPr>
          <w:rtl/>
          <w:lang w:bidi="ar-JO"/>
        </w:rPr>
        <w:t xml:space="preserve"> و: </w:t>
      </w:r>
      <w:r w:rsidR="004664C1" w:rsidRPr="00F86017">
        <w:rPr>
          <w:rFonts w:hint="cs"/>
          <w:rtl/>
          <w:lang w:bidi="ar-JO"/>
        </w:rPr>
        <w:t>(</w:t>
      </w:r>
      <w:r w:rsidR="00C30C39" w:rsidRPr="00F86017">
        <w:rPr>
          <w:rtl/>
          <w:lang w:bidi="ar-JO"/>
        </w:rPr>
        <w:t>أل</w:t>
      </w:r>
      <w:r w:rsidR="004664C1" w:rsidRPr="00F86017">
        <w:rPr>
          <w:rFonts w:hint="cs"/>
          <w:rtl/>
          <w:lang w:bidi="ar-JO"/>
        </w:rPr>
        <w:t>)</w:t>
      </w:r>
      <w:r w:rsidR="00C30C39" w:rsidRPr="00F86017">
        <w:rPr>
          <w:rtl/>
          <w:lang w:bidi="ar-JO"/>
        </w:rPr>
        <w:t>، ك</w:t>
      </w:r>
      <w:r w:rsidR="004664C1" w:rsidRPr="00F86017">
        <w:rPr>
          <w:rFonts w:hint="cs"/>
          <w:rtl/>
          <w:lang w:bidi="ar-JO"/>
        </w:rPr>
        <w:t>ـ(</w:t>
      </w:r>
      <w:r w:rsidR="00C30C39" w:rsidRPr="00F86017">
        <w:rPr>
          <w:rtl/>
          <w:lang w:bidi="ar-JO"/>
        </w:rPr>
        <w:t>من</w:t>
      </w:r>
      <w:r w:rsidR="004664C1" w:rsidRPr="00F86017">
        <w:rPr>
          <w:rFonts w:hint="cs"/>
          <w:rtl/>
          <w:lang w:bidi="ar-JO"/>
        </w:rPr>
        <w:t>)</w:t>
      </w:r>
      <w:r w:rsidR="00C30C39" w:rsidRPr="00F86017">
        <w:rPr>
          <w:rtl/>
          <w:lang w:bidi="ar-JO"/>
        </w:rPr>
        <w:t>، و</w:t>
      </w:r>
      <w:r w:rsidR="004664C1" w:rsidRPr="00F86017">
        <w:rPr>
          <w:rFonts w:hint="cs"/>
          <w:rtl/>
          <w:lang w:bidi="ar-JO"/>
        </w:rPr>
        <w:t>(</w:t>
      </w:r>
      <w:r w:rsidR="00C30C39" w:rsidRPr="00F86017">
        <w:rPr>
          <w:rtl/>
          <w:lang w:bidi="ar-JO"/>
        </w:rPr>
        <w:t>ما</w:t>
      </w:r>
      <w:r w:rsidR="004664C1" w:rsidRPr="00F86017">
        <w:rPr>
          <w:rFonts w:hint="cs"/>
          <w:rtl/>
          <w:lang w:bidi="ar-JO"/>
        </w:rPr>
        <w:t>)</w:t>
      </w:r>
      <w:r w:rsidR="00C30C39" w:rsidRPr="00F86017">
        <w:rPr>
          <w:rtl/>
          <w:lang w:bidi="ar-JO"/>
        </w:rPr>
        <w:t xml:space="preserve">، يعود الضمير على اللفظ مفرداً مذكراً، ويجوز أن يعود على المعنى بحسب ما تريده من المعنى من تثنية أو جمع أو تأنيث، وهنا عاد الضمير على اللفظ </w:t>
      </w:r>
      <w:r w:rsidR="00F04D25" w:rsidRPr="00F86017">
        <w:rPr>
          <w:rFonts w:hint="cs"/>
          <w:rtl/>
          <w:lang w:bidi="ar-JO"/>
        </w:rPr>
        <w:t xml:space="preserve"> </w:t>
      </w:r>
      <w:r w:rsidR="00C30C39" w:rsidRPr="00F86017">
        <w:rPr>
          <w:rtl/>
          <w:lang w:bidi="ar-JO"/>
        </w:rPr>
        <w:t>فجاء له</w:t>
      </w:r>
      <w:r w:rsidR="00C30C39" w:rsidRPr="00F86017">
        <w:rPr>
          <w:rFonts w:hint="cs"/>
          <w:rtl/>
          <w:lang w:bidi="ar-JO"/>
        </w:rPr>
        <w:t>،</w:t>
      </w:r>
      <w:r w:rsidR="00C30C39" w:rsidRPr="00F86017">
        <w:rPr>
          <w:rtl/>
        </w:rPr>
        <w:t xml:space="preserve"> </w:t>
      </w:r>
      <w:r w:rsidR="00C30C39" w:rsidRPr="00F86017">
        <w:rPr>
          <w:rtl/>
          <w:lang w:bidi="ar-JO"/>
        </w:rPr>
        <w:t xml:space="preserve">ويجوز في العربية أن يعود على المعنى </w:t>
      </w:r>
      <w:r w:rsidR="00C30C39" w:rsidRPr="00F86017">
        <w:rPr>
          <w:rFonts w:hint="cs"/>
          <w:rtl/>
          <w:lang w:bidi="ar-JO"/>
        </w:rPr>
        <w:t>(</w:t>
      </w:r>
      <w:r w:rsidR="00C30C39" w:rsidRPr="00F86017">
        <w:rPr>
          <w:rtl/>
          <w:lang w:bidi="ar-JO"/>
        </w:rPr>
        <w:t>لهم</w:t>
      </w:r>
      <w:r w:rsidR="00C30C39" w:rsidRPr="00F86017">
        <w:rPr>
          <w:rFonts w:hint="cs"/>
          <w:rtl/>
          <w:lang w:bidi="ar-JO"/>
        </w:rPr>
        <w:t>)</w:t>
      </w:r>
      <w:r w:rsidR="00C30C39" w:rsidRPr="00F86017">
        <w:rPr>
          <w:rtl/>
          <w:lang w:bidi="ar-JO"/>
        </w:rPr>
        <w:t>، إلاَّ أنه لم يقرأ به</w:t>
      </w:r>
      <w:r w:rsidR="00C30C39" w:rsidRPr="00F86017">
        <w:rPr>
          <w:rFonts w:hint="cs"/>
          <w:rtl/>
          <w:lang w:bidi="ar-JO"/>
        </w:rPr>
        <w:t>".</w:t>
      </w:r>
      <w:r w:rsidR="00141C4E" w:rsidRPr="00F86017">
        <w:rPr>
          <w:rFonts w:ascii="Times New Roman" w:eastAsia="Times New Roman" w:hAnsi="Times New Roman"/>
          <w:vertAlign w:val="superscript"/>
          <w:rtl/>
        </w:rPr>
        <w:t>(</w:t>
      </w:r>
      <w:r w:rsidR="00141C4E" w:rsidRPr="00F86017">
        <w:rPr>
          <w:rFonts w:ascii="Times New Roman" w:eastAsia="Times New Roman" w:hAnsi="Times New Roman"/>
          <w:vertAlign w:val="superscript"/>
          <w:rtl/>
        </w:rPr>
        <w:footnoteReference w:id="472"/>
      </w:r>
      <w:r w:rsidR="00141C4E"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p>
    <w:p w:rsidR="00881A48" w:rsidRPr="00F86017" w:rsidRDefault="00EF5316" w:rsidP="00F81230">
      <w:pPr>
        <w:spacing w:after="0" w:line="360" w:lineRule="auto"/>
        <w:jc w:val="both"/>
        <w:rPr>
          <w:rtl/>
          <w:lang w:bidi="ar-JO"/>
        </w:rPr>
      </w:pPr>
      <w:r w:rsidRPr="00367B88">
        <w:rPr>
          <w:rFonts w:hint="cs"/>
          <w:b/>
          <w:bCs/>
          <w:sz w:val="32"/>
          <w:szCs w:val="32"/>
          <w:rtl/>
          <w:lang w:bidi="ar-JO"/>
        </w:rPr>
        <w:t>و</w:t>
      </w:r>
      <w:r w:rsidR="0075328B" w:rsidRPr="00367B88">
        <w:rPr>
          <w:rFonts w:hint="cs"/>
          <w:b/>
          <w:bCs/>
          <w:sz w:val="32"/>
          <w:szCs w:val="32"/>
          <w:rtl/>
          <w:lang w:bidi="ar-JO"/>
        </w:rPr>
        <w:t xml:space="preserve">أفاد المعنى </w:t>
      </w:r>
      <w:r w:rsidRPr="00367B88">
        <w:rPr>
          <w:rFonts w:hint="cs"/>
          <w:b/>
          <w:bCs/>
          <w:sz w:val="32"/>
          <w:szCs w:val="32"/>
          <w:rtl/>
          <w:lang w:bidi="ar-JO"/>
        </w:rPr>
        <w:t>في قوله تعالى</w:t>
      </w:r>
      <w:r w:rsidR="00F04D25" w:rsidRPr="00367B88">
        <w:rPr>
          <w:b/>
          <w:bCs/>
          <w:sz w:val="32"/>
          <w:szCs w:val="32"/>
          <w:rtl/>
          <w:lang w:bidi="ar-JO"/>
        </w:rPr>
        <w:t>:</w:t>
      </w:r>
      <w:r w:rsidR="00F04D25" w:rsidRPr="00F86017">
        <w:rPr>
          <w:rtl/>
          <w:lang w:bidi="ar-JO"/>
        </w:rPr>
        <w:t xml:space="preserve"> </w:t>
      </w:r>
      <w:r w:rsidR="00881A48" w:rsidRPr="00F86017">
        <w:rPr>
          <w:rFonts w:hint="cs"/>
          <w:rtl/>
          <w:lang w:bidi="ar-JO"/>
        </w:rPr>
        <w:t>"</w:t>
      </w:r>
      <w:r w:rsidR="00993F46" w:rsidRPr="00F86017">
        <w:rPr>
          <w:rFonts w:hint="cs"/>
          <w:rtl/>
          <w:lang w:bidi="ar-JO"/>
        </w:rPr>
        <w:t>(</w:t>
      </w:r>
      <w:r w:rsidR="00F04D25" w:rsidRPr="00F86017">
        <w:rPr>
          <w:rtl/>
          <w:lang w:bidi="ar-JO"/>
        </w:rPr>
        <w:t xml:space="preserve">وَعلَى </w:t>
      </w:r>
      <w:r w:rsidR="00F04D25" w:rsidRPr="00F86017">
        <w:rPr>
          <w:rFonts w:hint="cs"/>
          <w:rtl/>
          <w:lang w:bidi="ar-JO"/>
        </w:rPr>
        <w:t>ٱلْمَوْلُودِ</w:t>
      </w:r>
      <w:r w:rsidR="00F04D25" w:rsidRPr="00F86017">
        <w:rPr>
          <w:rtl/>
          <w:lang w:bidi="ar-JO"/>
        </w:rPr>
        <w:t xml:space="preserve"> لَهُ</w:t>
      </w:r>
      <w:r w:rsidR="00993F46" w:rsidRPr="00F86017">
        <w:rPr>
          <w:rFonts w:hint="cs"/>
          <w:rtl/>
          <w:lang w:bidi="ar-JO"/>
        </w:rPr>
        <w:t>)</w:t>
      </w:r>
      <w:r w:rsidRPr="00F86017">
        <w:rPr>
          <w:rFonts w:hint="cs"/>
          <w:rtl/>
          <w:lang w:bidi="ar-JO"/>
        </w:rPr>
        <w:t>،</w:t>
      </w:r>
      <w:r w:rsidR="00F04D25" w:rsidRPr="00F86017">
        <w:rPr>
          <w:rtl/>
          <w:lang w:bidi="ar-JO"/>
        </w:rPr>
        <w:t xml:space="preserve"> هذا الجارُّ خبرٌ مقدَّمٌ، والمبتدأ قولُه: "</w:t>
      </w:r>
      <w:r w:rsidR="001A7782" w:rsidRPr="00F86017">
        <w:rPr>
          <w:rtl/>
          <w:lang w:bidi="ar-JO"/>
        </w:rPr>
        <w:t>رِزْقُهن"، و"أل" في المولودِ موصولةٌ، و"له</w:t>
      </w:r>
      <w:r w:rsidR="00F04D25" w:rsidRPr="00F86017">
        <w:rPr>
          <w:rtl/>
          <w:lang w:bidi="ar-JO"/>
        </w:rPr>
        <w:t>" قائمٌ مقامَ الفاعل للمولودِ، وهو عائدُ الموصولِ، تقديرُه: وعلى الذي وُلِدَ له ر</w:t>
      </w:r>
      <w:r w:rsidRPr="00F86017">
        <w:rPr>
          <w:rtl/>
          <w:lang w:bidi="ar-JO"/>
        </w:rPr>
        <w:t>ِزْقُهُنَّ، فَحُذِف الفاعلُ وهو</w:t>
      </w:r>
      <w:r w:rsidRPr="00F86017">
        <w:rPr>
          <w:rFonts w:hint="cs"/>
          <w:rtl/>
          <w:lang w:bidi="ar-JO"/>
        </w:rPr>
        <w:t xml:space="preserve"> </w:t>
      </w:r>
      <w:r w:rsidR="00F04D25" w:rsidRPr="00F86017">
        <w:rPr>
          <w:rtl/>
          <w:lang w:bidi="ar-JO"/>
        </w:rPr>
        <w:t>الوالداتُ، وال</w:t>
      </w:r>
      <w:r w:rsidR="00F04D25" w:rsidRPr="00F86017">
        <w:rPr>
          <w:rFonts w:hint="cs"/>
          <w:rtl/>
          <w:lang w:bidi="ar-JO"/>
        </w:rPr>
        <w:t>مفعولُ</w:t>
      </w:r>
      <w:r w:rsidR="00F04D25" w:rsidRPr="00F86017">
        <w:rPr>
          <w:rtl/>
          <w:lang w:bidi="ar-JO"/>
        </w:rPr>
        <w:t xml:space="preserve"> وهو الأولادُ، وأُقيمَ هذا الجارُّ والمجرورُ مُقامَ الفاعلِ</w:t>
      </w:r>
      <w:r w:rsidR="00F04D25" w:rsidRPr="00F86017">
        <w:rPr>
          <w:rFonts w:hint="cs"/>
          <w:rtl/>
          <w:lang w:bidi="ar-JO"/>
        </w:rPr>
        <w:t>".</w:t>
      </w:r>
      <w:r w:rsidR="00141C4E" w:rsidRPr="00F86017">
        <w:rPr>
          <w:rFonts w:ascii="Times New Roman" w:eastAsia="Times New Roman" w:hAnsi="Times New Roman"/>
          <w:vertAlign w:val="superscript"/>
          <w:rtl/>
        </w:rPr>
        <w:t>(</w:t>
      </w:r>
      <w:r w:rsidR="00141C4E" w:rsidRPr="00F86017">
        <w:rPr>
          <w:rFonts w:ascii="Times New Roman" w:eastAsia="Times New Roman" w:hAnsi="Times New Roman"/>
          <w:vertAlign w:val="superscript"/>
          <w:rtl/>
        </w:rPr>
        <w:footnoteReference w:id="473"/>
      </w:r>
      <w:r w:rsidR="00141C4E" w:rsidRPr="00F86017">
        <w:rPr>
          <w:rFonts w:ascii="Times New Roman" w:eastAsia="Times New Roman" w:hAnsi="Times New Roman"/>
          <w:vertAlign w:val="superscript"/>
          <w:rtl/>
        </w:rPr>
        <w:t>)</w:t>
      </w:r>
      <w:r w:rsidR="00F04D25" w:rsidRPr="00F86017">
        <w:rPr>
          <w:rFonts w:hint="cs"/>
          <w:rtl/>
          <w:lang w:bidi="ar-JO"/>
        </w:rPr>
        <w:t xml:space="preserve"> </w:t>
      </w:r>
    </w:p>
    <w:p w:rsidR="00F04D25" w:rsidRPr="00F86017" w:rsidRDefault="00881A48" w:rsidP="004664C1">
      <w:pPr>
        <w:spacing w:after="0" w:line="360" w:lineRule="auto"/>
        <w:jc w:val="both"/>
        <w:rPr>
          <w:rtl/>
          <w:lang w:bidi="ar-JO"/>
        </w:rPr>
      </w:pPr>
      <w:r w:rsidRPr="00367B88">
        <w:rPr>
          <w:rFonts w:hint="cs"/>
          <w:b/>
          <w:bCs/>
          <w:sz w:val="32"/>
          <w:szCs w:val="32"/>
          <w:rtl/>
          <w:lang w:bidi="ar-JO"/>
        </w:rPr>
        <w:lastRenderedPageBreak/>
        <w:t xml:space="preserve">أما </w:t>
      </w:r>
      <w:r w:rsidR="00EF5316" w:rsidRPr="00367B88">
        <w:rPr>
          <w:rFonts w:hint="cs"/>
          <w:b/>
          <w:bCs/>
          <w:sz w:val="32"/>
          <w:szCs w:val="32"/>
          <w:rtl/>
          <w:lang w:bidi="ar-JO"/>
        </w:rPr>
        <w:t xml:space="preserve">بلاغة </w:t>
      </w:r>
      <w:r w:rsidR="00F04D25" w:rsidRPr="00367B88">
        <w:rPr>
          <w:b/>
          <w:bCs/>
          <w:sz w:val="32"/>
          <w:szCs w:val="32"/>
          <w:rtl/>
          <w:lang w:bidi="ar-JO"/>
        </w:rPr>
        <w:t>التعبير</w:t>
      </w:r>
      <w:r w:rsidRPr="00367B88">
        <w:rPr>
          <w:rFonts w:hint="cs"/>
          <w:b/>
          <w:bCs/>
          <w:sz w:val="32"/>
          <w:szCs w:val="32"/>
          <w:rtl/>
          <w:lang w:bidi="ar-JO"/>
        </w:rPr>
        <w:t>:</w:t>
      </w:r>
      <w:r w:rsidR="00EF5316" w:rsidRPr="00F86017">
        <w:rPr>
          <w:rFonts w:hint="cs"/>
          <w:rtl/>
          <w:lang w:bidi="ar-JO"/>
        </w:rPr>
        <w:t xml:space="preserve"> </w:t>
      </w:r>
      <w:r w:rsidRPr="00F86017">
        <w:rPr>
          <w:rtl/>
          <w:lang w:bidi="ar-JO"/>
        </w:rPr>
        <w:t>"</w:t>
      </w:r>
      <w:r w:rsidR="00F04D25" w:rsidRPr="00F86017">
        <w:rPr>
          <w:rtl/>
          <w:lang w:bidi="ar-JO"/>
        </w:rPr>
        <w:t xml:space="preserve">بالمولود له مقابل التعبير بالوالدات، واختير للتنبيه على علّة وجوب النفقة، </w:t>
      </w:r>
      <w:r w:rsidR="00F04D25" w:rsidRPr="00F86017">
        <w:rPr>
          <w:rFonts w:hint="cs"/>
          <w:rtl/>
          <w:lang w:bidi="ar-JO"/>
        </w:rPr>
        <w:t>و</w:t>
      </w:r>
      <w:r w:rsidR="00F04D25" w:rsidRPr="00F86017">
        <w:rPr>
          <w:rtl/>
          <w:lang w:bidi="ar-JO"/>
        </w:rPr>
        <w:t>اختيار لفظ " المولود له " هنا على لفظ الأب والوالد هو الذي تقضي به البلاغة قضاءً مبرماً، وبه يستفاد ما لا يستفاد بهما، وأين نجد هذه الدقّة في غير القرآن العزيز؟</w:t>
      </w:r>
      <w:r w:rsidR="00F04D25" w:rsidRPr="00F86017">
        <w:rPr>
          <w:rFonts w:hint="cs"/>
          <w:rtl/>
          <w:lang w:bidi="ar-JO"/>
        </w:rPr>
        <w:t>".</w:t>
      </w:r>
      <w:r w:rsidR="00141C4E" w:rsidRPr="00F86017">
        <w:rPr>
          <w:rFonts w:ascii="Times New Roman" w:eastAsia="Times New Roman" w:hAnsi="Times New Roman"/>
          <w:vertAlign w:val="superscript"/>
          <w:rtl/>
        </w:rPr>
        <w:t>(</w:t>
      </w:r>
      <w:r w:rsidR="00141C4E" w:rsidRPr="00F86017">
        <w:rPr>
          <w:rFonts w:ascii="Times New Roman" w:eastAsia="Times New Roman" w:hAnsi="Times New Roman"/>
          <w:vertAlign w:val="superscript"/>
          <w:rtl/>
        </w:rPr>
        <w:footnoteReference w:id="474"/>
      </w:r>
      <w:r w:rsidR="00141C4E" w:rsidRPr="00F86017">
        <w:rPr>
          <w:rFonts w:ascii="Times New Roman" w:eastAsia="Times New Roman" w:hAnsi="Times New Roman"/>
          <w:vertAlign w:val="superscript"/>
          <w:rtl/>
        </w:rPr>
        <w:t>)</w:t>
      </w:r>
    </w:p>
    <w:p w:rsidR="00CB5013" w:rsidRPr="00F86017" w:rsidRDefault="006C613D" w:rsidP="00B3396B">
      <w:pPr>
        <w:spacing w:after="0" w:line="360" w:lineRule="auto"/>
        <w:jc w:val="both"/>
        <w:rPr>
          <w:rtl/>
          <w:lang w:bidi="ar-JO"/>
        </w:rPr>
      </w:pPr>
      <w:r w:rsidRPr="0080518F">
        <w:rPr>
          <w:rFonts w:hint="cs"/>
          <w:b/>
          <w:bCs/>
          <w:sz w:val="32"/>
          <w:szCs w:val="32"/>
          <w:rtl/>
          <w:lang w:bidi="ar-JO"/>
        </w:rPr>
        <w:t>المثال الثاني: حيث قال الشيخ عضيمة في بيان قوله تعالى:</w:t>
      </w:r>
      <w:r w:rsidRPr="00F86017">
        <w:rPr>
          <w:rFonts w:hint="cs"/>
          <w:b/>
          <w:bCs/>
          <w:rtl/>
          <w:lang w:bidi="ar-JO"/>
        </w:rPr>
        <w:t xml:space="preserve"> </w:t>
      </w:r>
      <w:r w:rsidR="004D46D0" w:rsidRPr="0080518F">
        <w:rPr>
          <w:rFonts w:ascii="Msh Quraan1" w:hAnsi="Msh Quraan1"/>
          <w:b/>
          <w:bCs/>
          <w:sz w:val="24"/>
          <w:szCs w:val="24"/>
        </w:rPr>
        <w:t></w:t>
      </w:r>
      <w:r w:rsidR="004D46D0" w:rsidRPr="0080518F">
        <w:rPr>
          <w:rFonts w:hint="cs"/>
          <w:sz w:val="24"/>
          <w:szCs w:val="24"/>
          <w:rtl/>
          <w:lang w:bidi="ar-JO"/>
        </w:rPr>
        <w:t xml:space="preserve"> </w:t>
      </w:r>
      <w:r w:rsidR="00B07049" w:rsidRPr="0080518F">
        <w:rPr>
          <w:color w:val="000000"/>
          <w:sz w:val="24"/>
          <w:szCs w:val="24"/>
        </w:rPr>
        <w:sym w:font="HQPB2" w:char="F093"/>
      </w:r>
      <w:r w:rsidR="00B07049" w:rsidRPr="0080518F">
        <w:rPr>
          <w:color w:val="000000"/>
          <w:sz w:val="24"/>
          <w:szCs w:val="24"/>
        </w:rPr>
        <w:sym w:font="HQPB4" w:char="F0CF"/>
      </w:r>
      <w:r w:rsidR="00B07049" w:rsidRPr="0080518F">
        <w:rPr>
          <w:color w:val="000000"/>
          <w:sz w:val="24"/>
          <w:szCs w:val="24"/>
        </w:rPr>
        <w:sym w:font="HQPB3" w:char="F025"/>
      </w:r>
      <w:r w:rsidR="00B07049" w:rsidRPr="0080518F">
        <w:rPr>
          <w:color w:val="000000"/>
          <w:sz w:val="24"/>
          <w:szCs w:val="24"/>
        </w:rPr>
        <w:sym w:font="HQPB4" w:char="F0A9"/>
      </w:r>
      <w:r w:rsidR="00B07049" w:rsidRPr="0080518F">
        <w:rPr>
          <w:color w:val="000000"/>
          <w:sz w:val="24"/>
          <w:szCs w:val="24"/>
        </w:rPr>
        <w:sym w:font="HQPB3" w:char="F021"/>
      </w:r>
      <w:r w:rsidR="00B07049" w:rsidRPr="0080518F">
        <w:rPr>
          <w:color w:val="000000"/>
          <w:sz w:val="24"/>
          <w:szCs w:val="24"/>
        </w:rPr>
        <w:sym w:font="HQPB5" w:char="F024"/>
      </w:r>
      <w:r w:rsidR="00B07049" w:rsidRPr="0080518F">
        <w:rPr>
          <w:color w:val="000000"/>
          <w:sz w:val="24"/>
          <w:szCs w:val="24"/>
        </w:rPr>
        <w:sym w:font="HQPB1" w:char="F023"/>
      </w:r>
      <w:r w:rsidR="00B07049" w:rsidRPr="0080518F">
        <w:rPr>
          <w:color w:val="000000"/>
          <w:sz w:val="24"/>
          <w:szCs w:val="24"/>
        </w:rPr>
        <w:sym w:font="HQPB5" w:char="F075"/>
      </w:r>
      <w:r w:rsidR="00B07049" w:rsidRPr="0080518F">
        <w:rPr>
          <w:color w:val="000000"/>
          <w:sz w:val="24"/>
          <w:szCs w:val="24"/>
        </w:rPr>
        <w:sym w:font="HQPB2" w:char="F072"/>
      </w:r>
      <w:r w:rsidR="00B07049" w:rsidRPr="0080518F">
        <w:rPr>
          <w:color w:val="000000"/>
          <w:sz w:val="24"/>
          <w:szCs w:val="24"/>
          <w:rtl/>
        </w:rPr>
        <w:t xml:space="preserve"> </w:t>
      </w:r>
      <w:r w:rsidR="00B07049" w:rsidRPr="0080518F">
        <w:rPr>
          <w:color w:val="000000"/>
          <w:sz w:val="24"/>
          <w:szCs w:val="24"/>
        </w:rPr>
        <w:sym w:font="HQPB5" w:char="F075"/>
      </w:r>
      <w:r w:rsidR="00B07049" w:rsidRPr="0080518F">
        <w:rPr>
          <w:color w:val="000000"/>
          <w:sz w:val="24"/>
          <w:szCs w:val="24"/>
        </w:rPr>
        <w:sym w:font="HQPB2" w:char="F0E4"/>
      </w:r>
      <w:r w:rsidR="00B07049" w:rsidRPr="0080518F">
        <w:rPr>
          <w:color w:val="000000"/>
          <w:sz w:val="24"/>
          <w:szCs w:val="24"/>
        </w:rPr>
        <w:sym w:font="HQPB5" w:char="F021"/>
      </w:r>
      <w:r w:rsidR="00B07049" w:rsidRPr="0080518F">
        <w:rPr>
          <w:color w:val="000000"/>
          <w:sz w:val="24"/>
          <w:szCs w:val="24"/>
        </w:rPr>
        <w:sym w:font="HQPB1" w:char="F025"/>
      </w:r>
      <w:r w:rsidR="00B07049" w:rsidRPr="0080518F">
        <w:rPr>
          <w:color w:val="000000"/>
          <w:sz w:val="24"/>
          <w:szCs w:val="24"/>
        </w:rPr>
        <w:sym w:font="HQPB5" w:char="F079"/>
      </w:r>
      <w:r w:rsidR="00B07049" w:rsidRPr="0080518F">
        <w:rPr>
          <w:color w:val="000000"/>
          <w:sz w:val="24"/>
          <w:szCs w:val="24"/>
        </w:rPr>
        <w:sym w:font="HQPB1" w:char="F060"/>
      </w:r>
      <w:r w:rsidR="00B07049" w:rsidRPr="0080518F">
        <w:rPr>
          <w:color w:val="000000"/>
          <w:sz w:val="24"/>
          <w:szCs w:val="24"/>
          <w:rtl/>
        </w:rPr>
        <w:t xml:space="preserve"> </w:t>
      </w:r>
      <w:r w:rsidR="00B07049" w:rsidRPr="0080518F">
        <w:rPr>
          <w:color w:val="000000"/>
          <w:sz w:val="24"/>
          <w:szCs w:val="24"/>
        </w:rPr>
        <w:sym w:font="HQPB4" w:char="F0C9"/>
      </w:r>
      <w:r w:rsidR="00B07049" w:rsidRPr="0080518F">
        <w:rPr>
          <w:color w:val="000000"/>
          <w:sz w:val="24"/>
          <w:szCs w:val="24"/>
        </w:rPr>
        <w:sym w:font="HQPB2" w:char="F02D"/>
      </w:r>
      <w:r w:rsidR="00B07049" w:rsidRPr="0080518F">
        <w:rPr>
          <w:color w:val="000000"/>
          <w:sz w:val="24"/>
          <w:szCs w:val="24"/>
        </w:rPr>
        <w:sym w:font="HQPB4" w:char="F0F4"/>
      </w:r>
      <w:r w:rsidR="00B07049" w:rsidRPr="0080518F">
        <w:rPr>
          <w:color w:val="000000"/>
          <w:sz w:val="24"/>
          <w:szCs w:val="24"/>
        </w:rPr>
        <w:sym w:font="HQPB1" w:char="F089"/>
      </w:r>
      <w:r w:rsidR="00B07049" w:rsidRPr="0080518F">
        <w:rPr>
          <w:color w:val="000000"/>
          <w:sz w:val="24"/>
          <w:szCs w:val="24"/>
        </w:rPr>
        <w:sym w:font="HQPB4" w:char="F0C5"/>
      </w:r>
      <w:r w:rsidR="00B07049" w:rsidRPr="0080518F">
        <w:rPr>
          <w:color w:val="000000"/>
          <w:sz w:val="24"/>
          <w:szCs w:val="24"/>
        </w:rPr>
        <w:sym w:font="HQPB4" w:char="F05F"/>
      </w:r>
      <w:r w:rsidR="00B07049" w:rsidRPr="0080518F">
        <w:rPr>
          <w:color w:val="000000"/>
          <w:sz w:val="24"/>
          <w:szCs w:val="24"/>
        </w:rPr>
        <w:sym w:font="HQPB1" w:char="F0C1"/>
      </w:r>
      <w:r w:rsidR="00B07049" w:rsidRPr="0080518F">
        <w:rPr>
          <w:color w:val="000000"/>
          <w:sz w:val="24"/>
          <w:szCs w:val="24"/>
        </w:rPr>
        <w:sym w:font="HQPB2" w:char="F039"/>
      </w:r>
      <w:r w:rsidR="00B07049" w:rsidRPr="0080518F">
        <w:rPr>
          <w:color w:val="000000"/>
          <w:sz w:val="24"/>
          <w:szCs w:val="24"/>
        </w:rPr>
        <w:sym w:font="HQPB5" w:char="F024"/>
      </w:r>
      <w:r w:rsidR="00B07049" w:rsidRPr="0080518F">
        <w:rPr>
          <w:color w:val="000000"/>
          <w:sz w:val="24"/>
          <w:szCs w:val="24"/>
        </w:rPr>
        <w:sym w:font="HQPB1" w:char="F024"/>
      </w:r>
      <w:r w:rsidR="00B07049" w:rsidRPr="0080518F">
        <w:rPr>
          <w:color w:val="000000"/>
          <w:sz w:val="24"/>
          <w:szCs w:val="24"/>
        </w:rPr>
        <w:sym w:font="HQPB4" w:char="F0CE"/>
      </w:r>
      <w:r w:rsidR="00B07049" w:rsidRPr="0080518F">
        <w:rPr>
          <w:color w:val="000000"/>
          <w:sz w:val="24"/>
          <w:szCs w:val="24"/>
        </w:rPr>
        <w:sym w:font="HQPB1" w:char="F02F"/>
      </w:r>
      <w:r w:rsidR="00B07049" w:rsidRPr="0080518F">
        <w:rPr>
          <w:color w:val="000000"/>
          <w:sz w:val="24"/>
          <w:szCs w:val="24"/>
          <w:rtl/>
        </w:rPr>
        <w:t xml:space="preserve"> </w:t>
      </w:r>
      <w:r w:rsidR="00B07049" w:rsidRPr="0080518F">
        <w:rPr>
          <w:color w:val="000000"/>
          <w:sz w:val="24"/>
          <w:szCs w:val="24"/>
        </w:rPr>
        <w:sym w:font="HQPB5" w:char="F073"/>
      </w:r>
      <w:r w:rsidR="00B07049" w:rsidRPr="0080518F">
        <w:rPr>
          <w:color w:val="000000"/>
          <w:sz w:val="24"/>
          <w:szCs w:val="24"/>
        </w:rPr>
        <w:sym w:font="HQPB2" w:char="F02D"/>
      </w:r>
      <w:r w:rsidR="00B07049" w:rsidRPr="0080518F">
        <w:rPr>
          <w:color w:val="000000"/>
          <w:sz w:val="24"/>
          <w:szCs w:val="24"/>
        </w:rPr>
        <w:sym w:font="HQPB4" w:char="F0A3"/>
      </w:r>
      <w:r w:rsidR="00B07049" w:rsidRPr="0080518F">
        <w:rPr>
          <w:color w:val="000000"/>
          <w:sz w:val="24"/>
          <w:szCs w:val="24"/>
        </w:rPr>
        <w:sym w:font="HQPB1" w:char="F089"/>
      </w:r>
      <w:r w:rsidR="00B07049" w:rsidRPr="0080518F">
        <w:rPr>
          <w:color w:val="000000"/>
          <w:sz w:val="24"/>
          <w:szCs w:val="24"/>
        </w:rPr>
        <w:sym w:font="HQPB5" w:char="F07C"/>
      </w:r>
      <w:r w:rsidR="00B07049" w:rsidRPr="0080518F">
        <w:rPr>
          <w:color w:val="000000"/>
          <w:sz w:val="24"/>
          <w:szCs w:val="24"/>
        </w:rPr>
        <w:sym w:font="HQPB1" w:char="F0B9"/>
      </w:r>
      <w:r w:rsidR="00B07049" w:rsidRPr="0080518F">
        <w:rPr>
          <w:color w:val="000000"/>
          <w:sz w:val="24"/>
          <w:szCs w:val="24"/>
        </w:rPr>
        <w:sym w:font="HQPB5" w:char="F075"/>
      </w:r>
      <w:r w:rsidR="00B07049" w:rsidRPr="0080518F">
        <w:rPr>
          <w:color w:val="000000"/>
          <w:sz w:val="24"/>
          <w:szCs w:val="24"/>
        </w:rPr>
        <w:sym w:font="HQPB2" w:char="F072"/>
      </w:r>
      <w:r w:rsidR="00B07049" w:rsidRPr="0080518F">
        <w:rPr>
          <w:color w:val="000000"/>
          <w:sz w:val="24"/>
          <w:szCs w:val="24"/>
          <w:rtl/>
        </w:rPr>
        <w:t xml:space="preserve"> </w:t>
      </w:r>
      <w:r w:rsidR="00B07049" w:rsidRPr="0080518F">
        <w:rPr>
          <w:color w:val="000000"/>
          <w:sz w:val="24"/>
          <w:szCs w:val="24"/>
        </w:rPr>
        <w:sym w:font="HQPB4" w:char="F0FF"/>
      </w:r>
      <w:r w:rsidR="00B07049" w:rsidRPr="0080518F">
        <w:rPr>
          <w:color w:val="000000"/>
          <w:sz w:val="24"/>
          <w:szCs w:val="24"/>
        </w:rPr>
        <w:sym w:font="HQPB2" w:char="F0BE"/>
      </w:r>
      <w:r w:rsidR="00B07049" w:rsidRPr="0080518F">
        <w:rPr>
          <w:color w:val="000000"/>
          <w:sz w:val="24"/>
          <w:szCs w:val="24"/>
        </w:rPr>
        <w:sym w:font="HQPB4" w:char="F0CF"/>
      </w:r>
      <w:r w:rsidR="00B07049" w:rsidRPr="0080518F">
        <w:rPr>
          <w:color w:val="000000"/>
          <w:sz w:val="24"/>
          <w:szCs w:val="24"/>
        </w:rPr>
        <w:sym w:font="HQPB2" w:char="F06D"/>
      </w:r>
      <w:r w:rsidR="00B07049" w:rsidRPr="0080518F">
        <w:rPr>
          <w:color w:val="000000"/>
          <w:sz w:val="24"/>
          <w:szCs w:val="24"/>
        </w:rPr>
        <w:sym w:font="HQPB4" w:char="F0CE"/>
      </w:r>
      <w:r w:rsidR="00B07049" w:rsidRPr="0080518F">
        <w:rPr>
          <w:color w:val="000000"/>
          <w:sz w:val="24"/>
          <w:szCs w:val="24"/>
        </w:rPr>
        <w:sym w:font="HQPB1" w:char="F02F"/>
      </w:r>
      <w:r w:rsidR="00B07049" w:rsidRPr="0080518F">
        <w:rPr>
          <w:color w:val="000000"/>
          <w:sz w:val="24"/>
          <w:szCs w:val="24"/>
          <w:rtl/>
        </w:rPr>
        <w:t xml:space="preserve"> </w:t>
      </w:r>
      <w:r w:rsidR="00B07049" w:rsidRPr="0080518F">
        <w:rPr>
          <w:color w:val="000000"/>
          <w:sz w:val="24"/>
          <w:szCs w:val="24"/>
        </w:rPr>
        <w:sym w:font="HQPB5" w:char="F0A0"/>
      </w:r>
      <w:r w:rsidR="00B07049" w:rsidRPr="0080518F">
        <w:rPr>
          <w:color w:val="000000"/>
          <w:sz w:val="24"/>
          <w:szCs w:val="24"/>
          <w:rtl/>
        </w:rPr>
        <w:t xml:space="preserve"> </w:t>
      </w:r>
      <w:r w:rsidR="00B07049" w:rsidRPr="0080518F">
        <w:rPr>
          <w:color w:val="000000"/>
          <w:sz w:val="24"/>
          <w:szCs w:val="24"/>
        </w:rPr>
        <w:sym w:font="HQPB5" w:char="F079"/>
      </w:r>
      <w:r w:rsidR="00B07049" w:rsidRPr="0080518F">
        <w:rPr>
          <w:color w:val="000000"/>
          <w:sz w:val="24"/>
          <w:szCs w:val="24"/>
        </w:rPr>
        <w:sym w:font="HQPB2" w:char="F037"/>
      </w:r>
      <w:r w:rsidR="00B07049" w:rsidRPr="0080518F">
        <w:rPr>
          <w:color w:val="000000"/>
          <w:sz w:val="24"/>
          <w:szCs w:val="24"/>
        </w:rPr>
        <w:sym w:font="HQPB4" w:char="F0CD"/>
      </w:r>
      <w:r w:rsidR="00B07049" w:rsidRPr="0080518F">
        <w:rPr>
          <w:color w:val="000000"/>
          <w:sz w:val="24"/>
          <w:szCs w:val="24"/>
        </w:rPr>
        <w:sym w:font="HQPB2" w:char="F0B4"/>
      </w:r>
      <w:r w:rsidR="00B07049" w:rsidRPr="0080518F">
        <w:rPr>
          <w:color w:val="000000"/>
          <w:sz w:val="24"/>
          <w:szCs w:val="24"/>
        </w:rPr>
        <w:sym w:font="HQPB5" w:char="F0AF"/>
      </w:r>
      <w:r w:rsidR="00B07049" w:rsidRPr="0080518F">
        <w:rPr>
          <w:color w:val="000000"/>
          <w:sz w:val="24"/>
          <w:szCs w:val="24"/>
        </w:rPr>
        <w:sym w:font="HQPB2" w:char="F0BB"/>
      </w:r>
      <w:r w:rsidR="00B07049" w:rsidRPr="0080518F">
        <w:rPr>
          <w:color w:val="000000"/>
          <w:sz w:val="24"/>
          <w:szCs w:val="24"/>
        </w:rPr>
        <w:sym w:font="HQPB5" w:char="F073"/>
      </w:r>
      <w:r w:rsidR="00B07049" w:rsidRPr="0080518F">
        <w:rPr>
          <w:color w:val="000000"/>
          <w:sz w:val="24"/>
          <w:szCs w:val="24"/>
        </w:rPr>
        <w:sym w:font="HQPB2" w:char="F039"/>
      </w:r>
      <w:r w:rsidR="00B07049" w:rsidRPr="0080518F">
        <w:rPr>
          <w:color w:val="000000"/>
          <w:sz w:val="24"/>
          <w:szCs w:val="24"/>
        </w:rPr>
        <w:sym w:font="HQPB5" w:char="F027"/>
      </w:r>
      <w:r w:rsidR="00B07049" w:rsidRPr="0080518F">
        <w:rPr>
          <w:color w:val="000000"/>
          <w:sz w:val="24"/>
          <w:szCs w:val="24"/>
        </w:rPr>
        <w:sym w:font="HQPB2" w:char="F072"/>
      </w:r>
      <w:r w:rsidR="00B07049" w:rsidRPr="0080518F">
        <w:rPr>
          <w:color w:val="000000"/>
          <w:sz w:val="24"/>
          <w:szCs w:val="24"/>
        </w:rPr>
        <w:sym w:font="HQPB4" w:char="F0E9"/>
      </w:r>
      <w:r w:rsidR="00B07049" w:rsidRPr="0080518F">
        <w:rPr>
          <w:color w:val="000000"/>
          <w:sz w:val="24"/>
          <w:szCs w:val="24"/>
        </w:rPr>
        <w:sym w:font="HQPB1" w:char="F026"/>
      </w:r>
      <w:r w:rsidR="00B07049" w:rsidRPr="0080518F">
        <w:rPr>
          <w:color w:val="000000"/>
          <w:sz w:val="24"/>
          <w:szCs w:val="24"/>
          <w:rtl/>
        </w:rPr>
        <w:t xml:space="preserve"> </w:t>
      </w:r>
      <w:r w:rsidR="00B07049" w:rsidRPr="0080518F">
        <w:rPr>
          <w:color w:val="000000"/>
          <w:sz w:val="24"/>
          <w:szCs w:val="24"/>
        </w:rPr>
        <w:sym w:font="HQPB4" w:char="F0E3"/>
      </w:r>
      <w:r w:rsidR="00B07049" w:rsidRPr="0080518F">
        <w:rPr>
          <w:color w:val="000000"/>
          <w:sz w:val="24"/>
          <w:szCs w:val="24"/>
        </w:rPr>
        <w:sym w:font="HQPB2" w:char="F04E"/>
      </w:r>
      <w:r w:rsidR="00B07049" w:rsidRPr="0080518F">
        <w:rPr>
          <w:color w:val="000000"/>
          <w:sz w:val="24"/>
          <w:szCs w:val="24"/>
        </w:rPr>
        <w:sym w:font="HQPB4" w:char="F0E8"/>
      </w:r>
      <w:r w:rsidR="00B07049" w:rsidRPr="0080518F">
        <w:rPr>
          <w:color w:val="000000"/>
          <w:sz w:val="24"/>
          <w:szCs w:val="24"/>
        </w:rPr>
        <w:sym w:font="HQPB2" w:char="F064"/>
      </w:r>
      <w:r w:rsidR="00B07049" w:rsidRPr="0080518F">
        <w:rPr>
          <w:color w:val="000000"/>
          <w:sz w:val="24"/>
          <w:szCs w:val="24"/>
          <w:rtl/>
        </w:rPr>
        <w:t xml:space="preserve"> </w:t>
      </w:r>
      <w:r w:rsidR="00B07049" w:rsidRPr="0080518F">
        <w:rPr>
          <w:color w:val="000000"/>
          <w:sz w:val="24"/>
          <w:szCs w:val="24"/>
        </w:rPr>
        <w:sym w:font="HQPB5" w:char="F09A"/>
      </w:r>
      <w:r w:rsidR="00B07049" w:rsidRPr="0080518F">
        <w:rPr>
          <w:color w:val="000000"/>
          <w:sz w:val="24"/>
          <w:szCs w:val="24"/>
        </w:rPr>
        <w:sym w:font="HQPB2" w:char="F063"/>
      </w:r>
      <w:r w:rsidR="00B07049" w:rsidRPr="0080518F">
        <w:rPr>
          <w:color w:val="000000"/>
          <w:sz w:val="24"/>
          <w:szCs w:val="24"/>
        </w:rPr>
        <w:sym w:font="HQPB2" w:char="F071"/>
      </w:r>
      <w:r w:rsidR="00B07049" w:rsidRPr="0080518F">
        <w:rPr>
          <w:color w:val="000000"/>
          <w:sz w:val="24"/>
          <w:szCs w:val="24"/>
        </w:rPr>
        <w:sym w:font="HQPB4" w:char="F0E0"/>
      </w:r>
      <w:r w:rsidR="00B07049" w:rsidRPr="0080518F">
        <w:rPr>
          <w:color w:val="000000"/>
          <w:sz w:val="24"/>
          <w:szCs w:val="24"/>
        </w:rPr>
        <w:sym w:font="HQPB2" w:char="F029"/>
      </w:r>
      <w:r w:rsidR="00B07049" w:rsidRPr="0080518F">
        <w:rPr>
          <w:color w:val="000000"/>
          <w:sz w:val="24"/>
          <w:szCs w:val="24"/>
        </w:rPr>
        <w:sym w:font="HQPB4" w:char="F0AD"/>
      </w:r>
      <w:r w:rsidR="00B07049" w:rsidRPr="0080518F">
        <w:rPr>
          <w:color w:val="000000"/>
          <w:sz w:val="24"/>
          <w:szCs w:val="24"/>
        </w:rPr>
        <w:sym w:font="HQPB1" w:char="F047"/>
      </w:r>
      <w:r w:rsidR="00B07049" w:rsidRPr="0080518F">
        <w:rPr>
          <w:color w:val="000000"/>
          <w:sz w:val="24"/>
          <w:szCs w:val="24"/>
        </w:rPr>
        <w:sym w:font="HQPB4" w:char="F0DF"/>
      </w:r>
      <w:r w:rsidR="00B07049" w:rsidRPr="0080518F">
        <w:rPr>
          <w:color w:val="000000"/>
          <w:sz w:val="24"/>
          <w:szCs w:val="24"/>
        </w:rPr>
        <w:sym w:font="HQPB2" w:char="F04A"/>
      </w:r>
      <w:r w:rsidR="00B07049" w:rsidRPr="0080518F">
        <w:rPr>
          <w:color w:val="000000"/>
          <w:sz w:val="24"/>
          <w:szCs w:val="24"/>
        </w:rPr>
        <w:sym w:font="HQPB4" w:char="F0F8"/>
      </w:r>
      <w:r w:rsidR="00B07049" w:rsidRPr="0080518F">
        <w:rPr>
          <w:color w:val="000000"/>
          <w:sz w:val="24"/>
          <w:szCs w:val="24"/>
        </w:rPr>
        <w:sym w:font="HQPB2" w:char="F039"/>
      </w:r>
      <w:r w:rsidR="00B07049" w:rsidRPr="0080518F">
        <w:rPr>
          <w:color w:val="000000"/>
          <w:sz w:val="24"/>
          <w:szCs w:val="24"/>
        </w:rPr>
        <w:sym w:font="HQPB5" w:char="F024"/>
      </w:r>
      <w:r w:rsidR="00B07049" w:rsidRPr="0080518F">
        <w:rPr>
          <w:color w:val="000000"/>
          <w:sz w:val="24"/>
          <w:szCs w:val="24"/>
        </w:rPr>
        <w:sym w:font="HQPB1" w:char="F023"/>
      </w:r>
      <w:r w:rsidR="00B07049" w:rsidRPr="0080518F">
        <w:rPr>
          <w:rFonts w:ascii="QCF_BSML" w:eastAsia="Calibri" w:hAnsi="QCF_BSML"/>
          <w:b/>
          <w:bCs/>
          <w:color w:val="000000"/>
          <w:sz w:val="24"/>
          <w:szCs w:val="24"/>
          <w:rtl/>
        </w:rPr>
        <w:t xml:space="preserve"> </w:t>
      </w:r>
      <w:r w:rsidR="007F22EA" w:rsidRPr="0080518F">
        <w:rPr>
          <w:rFonts w:ascii="Msh Quraan1" w:hAnsi="Msh Quraan1"/>
          <w:b/>
          <w:bCs/>
          <w:sz w:val="24"/>
          <w:szCs w:val="24"/>
        </w:rPr>
        <w:t></w:t>
      </w:r>
      <w:r w:rsidR="0072066F" w:rsidRPr="0080518F">
        <w:rPr>
          <w:rFonts w:hint="cs"/>
          <w:sz w:val="24"/>
          <w:szCs w:val="24"/>
          <w:rtl/>
          <w:lang w:bidi="ar-JO"/>
        </w:rPr>
        <w:t>(الزمر:33)</w:t>
      </w:r>
      <w:r w:rsidR="00902AB8" w:rsidRPr="0080518F">
        <w:rPr>
          <w:rFonts w:hint="cs"/>
          <w:sz w:val="24"/>
          <w:szCs w:val="24"/>
          <w:rtl/>
          <w:lang w:bidi="ar-JO"/>
        </w:rPr>
        <w:t xml:space="preserve">، </w:t>
      </w:r>
      <w:r w:rsidR="00902AB8" w:rsidRPr="00F86017">
        <w:rPr>
          <w:rFonts w:hint="cs"/>
          <w:rtl/>
          <w:lang w:bidi="ar-JO"/>
        </w:rPr>
        <w:t>"</w:t>
      </w:r>
      <w:r w:rsidR="0072066F" w:rsidRPr="00F86017">
        <w:rPr>
          <w:rtl/>
          <w:lang w:bidi="ar-JO"/>
        </w:rPr>
        <w:t xml:space="preserve">هو رسول الله </w:t>
      </w:r>
      <w:r w:rsidR="004664C1" w:rsidRPr="00F86017">
        <w:rPr>
          <w:rFonts w:hint="cs"/>
          <w:rtl/>
          <w:lang w:bidi="ar-JO"/>
        </w:rPr>
        <w:t>-</w:t>
      </w:r>
      <w:r w:rsidR="0072066F" w:rsidRPr="00F86017">
        <w:rPr>
          <w:rtl/>
          <w:lang w:bidi="ar-JO"/>
        </w:rPr>
        <w:t>صلى الله عليه وسلم</w:t>
      </w:r>
      <w:r w:rsidR="004664C1" w:rsidRPr="00F86017">
        <w:rPr>
          <w:rFonts w:hint="cs"/>
          <w:rtl/>
          <w:lang w:bidi="ar-JO"/>
        </w:rPr>
        <w:t>-</w:t>
      </w:r>
      <w:r w:rsidR="00881A48" w:rsidRPr="00F86017">
        <w:rPr>
          <w:rFonts w:hint="cs"/>
          <w:rtl/>
          <w:lang w:bidi="ar-JO"/>
        </w:rPr>
        <w:t xml:space="preserve">، </w:t>
      </w:r>
      <w:r w:rsidR="0072066F" w:rsidRPr="00F86017">
        <w:rPr>
          <w:rtl/>
          <w:lang w:bidi="ar-JO"/>
        </w:rPr>
        <w:t>جاء بالصدق وآمن به، وأراد به إياه ومن تبعه، كما</w:t>
      </w:r>
      <w:r w:rsidR="00881A48" w:rsidRPr="00F86017">
        <w:rPr>
          <w:rtl/>
          <w:lang w:bidi="ar-JO"/>
        </w:rPr>
        <w:t xml:space="preserve"> أراد بموسى إياه وقومه في قوله:</w:t>
      </w:r>
      <w:r w:rsidR="004D46D0" w:rsidRPr="00242127">
        <w:rPr>
          <w:rFonts w:ascii="Msh Quraan1" w:hAnsi="Msh Quraan1"/>
          <w:b/>
          <w:bCs/>
          <w:sz w:val="24"/>
          <w:szCs w:val="24"/>
        </w:rPr>
        <w:t></w:t>
      </w:r>
      <w:r w:rsidR="004D46D0" w:rsidRPr="00242127">
        <w:rPr>
          <w:sz w:val="24"/>
          <w:szCs w:val="24"/>
          <w:lang w:bidi="ar-JO"/>
        </w:rPr>
        <w:t xml:space="preserve"> </w:t>
      </w:r>
      <w:r w:rsidR="004D46D0" w:rsidRPr="00242127">
        <w:rPr>
          <w:rFonts w:hint="cs"/>
          <w:sz w:val="24"/>
          <w:szCs w:val="24"/>
          <w:rtl/>
          <w:lang w:bidi="ar-JO"/>
        </w:rPr>
        <w:t xml:space="preserve"> </w:t>
      </w:r>
      <w:r w:rsidR="004C61DE" w:rsidRPr="00242127">
        <w:rPr>
          <w:color w:val="000000"/>
          <w:sz w:val="24"/>
          <w:szCs w:val="24"/>
        </w:rPr>
        <w:sym w:font="HQPB4" w:char="F0F4"/>
      </w:r>
      <w:r w:rsidR="004C61DE" w:rsidRPr="00242127">
        <w:rPr>
          <w:color w:val="000000"/>
          <w:sz w:val="24"/>
          <w:szCs w:val="24"/>
        </w:rPr>
        <w:sym w:font="HQPB1" w:char="F089"/>
      </w:r>
      <w:r w:rsidR="004C61DE" w:rsidRPr="00242127">
        <w:rPr>
          <w:color w:val="000000"/>
          <w:sz w:val="24"/>
          <w:szCs w:val="24"/>
        </w:rPr>
        <w:sym w:font="HQPB5" w:char="F073"/>
      </w:r>
      <w:r w:rsidR="004C61DE" w:rsidRPr="00242127">
        <w:rPr>
          <w:color w:val="000000"/>
          <w:sz w:val="24"/>
          <w:szCs w:val="24"/>
        </w:rPr>
        <w:sym w:font="HQPB2" w:char="F029"/>
      </w:r>
      <w:r w:rsidR="004C61DE" w:rsidRPr="00242127">
        <w:rPr>
          <w:color w:val="000000"/>
          <w:sz w:val="24"/>
          <w:szCs w:val="24"/>
        </w:rPr>
        <w:sym w:font="HQPB5" w:char="F073"/>
      </w:r>
      <w:r w:rsidR="004C61DE" w:rsidRPr="00242127">
        <w:rPr>
          <w:color w:val="000000"/>
          <w:sz w:val="24"/>
          <w:szCs w:val="24"/>
        </w:rPr>
        <w:sym w:font="HQPB2" w:char="F039"/>
      </w:r>
      <w:r w:rsidR="004C61DE" w:rsidRPr="00242127">
        <w:rPr>
          <w:color w:val="000000"/>
          <w:sz w:val="24"/>
          <w:szCs w:val="24"/>
        </w:rPr>
        <w:sym w:font="HQPB5" w:char="F075"/>
      </w:r>
      <w:r w:rsidR="004C61DE" w:rsidRPr="00242127">
        <w:rPr>
          <w:color w:val="000000"/>
          <w:sz w:val="24"/>
          <w:szCs w:val="24"/>
        </w:rPr>
        <w:sym w:font="HQPB2" w:char="F072"/>
      </w:r>
      <w:r w:rsidR="004C61DE" w:rsidRPr="00242127">
        <w:rPr>
          <w:color w:val="000000"/>
          <w:sz w:val="24"/>
          <w:szCs w:val="24"/>
          <w:rtl/>
        </w:rPr>
        <w:t xml:space="preserve"> </w:t>
      </w:r>
      <w:r w:rsidR="004C61DE" w:rsidRPr="00242127">
        <w:rPr>
          <w:color w:val="000000"/>
          <w:sz w:val="24"/>
          <w:szCs w:val="24"/>
        </w:rPr>
        <w:sym w:font="HQPB1" w:char="F024"/>
      </w:r>
      <w:r w:rsidR="004C61DE" w:rsidRPr="00242127">
        <w:rPr>
          <w:color w:val="000000"/>
          <w:sz w:val="24"/>
          <w:szCs w:val="24"/>
        </w:rPr>
        <w:sym w:font="HQPB5" w:char="F06F"/>
      </w:r>
      <w:r w:rsidR="004C61DE" w:rsidRPr="00242127">
        <w:rPr>
          <w:color w:val="000000"/>
          <w:sz w:val="24"/>
          <w:szCs w:val="24"/>
        </w:rPr>
        <w:sym w:font="HQPB2" w:char="F059"/>
      </w:r>
      <w:r w:rsidR="004C61DE" w:rsidRPr="00242127">
        <w:rPr>
          <w:color w:val="000000"/>
          <w:sz w:val="24"/>
          <w:szCs w:val="24"/>
        </w:rPr>
        <w:sym w:font="HQPB4" w:char="F0F7"/>
      </w:r>
      <w:r w:rsidR="004C61DE" w:rsidRPr="00242127">
        <w:rPr>
          <w:color w:val="000000"/>
          <w:sz w:val="24"/>
          <w:szCs w:val="24"/>
        </w:rPr>
        <w:sym w:font="HQPB2" w:char="F08F"/>
      </w:r>
      <w:r w:rsidR="004C61DE" w:rsidRPr="00242127">
        <w:rPr>
          <w:color w:val="000000"/>
          <w:sz w:val="24"/>
          <w:szCs w:val="24"/>
        </w:rPr>
        <w:sym w:font="HQPB5" w:char="F073"/>
      </w:r>
      <w:r w:rsidR="004C61DE" w:rsidRPr="00242127">
        <w:rPr>
          <w:color w:val="000000"/>
          <w:sz w:val="24"/>
          <w:szCs w:val="24"/>
        </w:rPr>
        <w:sym w:font="HQPB1" w:char="F03F"/>
      </w:r>
      <w:r w:rsidR="004C61DE" w:rsidRPr="00242127">
        <w:rPr>
          <w:color w:val="000000"/>
          <w:sz w:val="24"/>
          <w:szCs w:val="24"/>
        </w:rPr>
        <w:sym w:font="HQPB1" w:char="F023"/>
      </w:r>
      <w:r w:rsidR="004C61DE" w:rsidRPr="00242127">
        <w:rPr>
          <w:color w:val="000000"/>
          <w:sz w:val="24"/>
          <w:szCs w:val="24"/>
        </w:rPr>
        <w:sym w:font="HQPB5" w:char="F075"/>
      </w:r>
      <w:r w:rsidR="004C61DE" w:rsidRPr="00242127">
        <w:rPr>
          <w:color w:val="000000"/>
          <w:sz w:val="24"/>
          <w:szCs w:val="24"/>
        </w:rPr>
        <w:sym w:font="HQPB2" w:char="F0E4"/>
      </w:r>
      <w:r w:rsidR="004C61DE" w:rsidRPr="00242127">
        <w:rPr>
          <w:color w:val="000000"/>
          <w:sz w:val="24"/>
          <w:szCs w:val="24"/>
          <w:rtl/>
        </w:rPr>
        <w:t xml:space="preserve"> </w:t>
      </w:r>
      <w:r w:rsidR="004C61DE" w:rsidRPr="00242127">
        <w:rPr>
          <w:color w:val="000000"/>
          <w:sz w:val="24"/>
          <w:szCs w:val="24"/>
        </w:rPr>
        <w:sym w:font="HQPB2" w:char="F0D3"/>
      </w:r>
      <w:r w:rsidR="004C61DE" w:rsidRPr="00242127">
        <w:rPr>
          <w:color w:val="000000"/>
          <w:sz w:val="24"/>
          <w:szCs w:val="24"/>
        </w:rPr>
        <w:sym w:font="HQPB5" w:char="F079"/>
      </w:r>
      <w:r w:rsidR="004C61DE" w:rsidRPr="00242127">
        <w:rPr>
          <w:color w:val="000000"/>
          <w:sz w:val="24"/>
          <w:szCs w:val="24"/>
        </w:rPr>
        <w:sym w:font="HQPB1" w:char="F09B"/>
      </w:r>
      <w:r w:rsidR="004C61DE" w:rsidRPr="00242127">
        <w:rPr>
          <w:color w:val="000000"/>
          <w:sz w:val="24"/>
          <w:szCs w:val="24"/>
        </w:rPr>
        <w:sym w:font="HQPB2" w:char="F071"/>
      </w:r>
      <w:r w:rsidR="004C61DE" w:rsidRPr="00242127">
        <w:rPr>
          <w:color w:val="000000"/>
          <w:sz w:val="24"/>
          <w:szCs w:val="24"/>
        </w:rPr>
        <w:sym w:font="HQPB4" w:char="F0E3"/>
      </w:r>
      <w:r w:rsidR="004C61DE" w:rsidRPr="00242127">
        <w:rPr>
          <w:color w:val="000000"/>
          <w:sz w:val="24"/>
          <w:szCs w:val="24"/>
        </w:rPr>
        <w:sym w:font="HQPB2" w:char="F042"/>
      </w:r>
      <w:r w:rsidR="004C61DE" w:rsidRPr="00242127">
        <w:rPr>
          <w:color w:val="000000"/>
          <w:sz w:val="24"/>
          <w:szCs w:val="24"/>
          <w:rtl/>
        </w:rPr>
        <w:t xml:space="preserve"> </w:t>
      </w:r>
      <w:r w:rsidR="004C61DE" w:rsidRPr="00242127">
        <w:rPr>
          <w:color w:val="000000"/>
          <w:sz w:val="24"/>
          <w:szCs w:val="24"/>
        </w:rPr>
        <w:sym w:font="HQPB5" w:char="F07C"/>
      </w:r>
      <w:r w:rsidR="004C61DE" w:rsidRPr="00242127">
        <w:rPr>
          <w:color w:val="000000"/>
          <w:sz w:val="24"/>
          <w:szCs w:val="24"/>
        </w:rPr>
        <w:sym w:font="HQPB1" w:char="F03D"/>
      </w:r>
      <w:r w:rsidR="004C61DE" w:rsidRPr="00242127">
        <w:rPr>
          <w:color w:val="000000"/>
          <w:sz w:val="24"/>
          <w:szCs w:val="24"/>
        </w:rPr>
        <w:sym w:font="HQPB2" w:char="F0BB"/>
      </w:r>
      <w:r w:rsidR="004C61DE" w:rsidRPr="00242127">
        <w:rPr>
          <w:color w:val="000000"/>
          <w:sz w:val="24"/>
          <w:szCs w:val="24"/>
        </w:rPr>
        <w:sym w:font="HQPB5" w:char="F074"/>
      </w:r>
      <w:r w:rsidR="004C61DE" w:rsidRPr="00242127">
        <w:rPr>
          <w:color w:val="000000"/>
          <w:sz w:val="24"/>
          <w:szCs w:val="24"/>
        </w:rPr>
        <w:sym w:font="HQPB1" w:char="F047"/>
      </w:r>
      <w:r w:rsidR="004C61DE" w:rsidRPr="00242127">
        <w:rPr>
          <w:color w:val="000000"/>
          <w:sz w:val="24"/>
          <w:szCs w:val="24"/>
        </w:rPr>
        <w:sym w:font="HQPB4" w:char="F0C5"/>
      </w:r>
      <w:r w:rsidR="004C61DE" w:rsidRPr="00242127">
        <w:rPr>
          <w:color w:val="000000"/>
          <w:sz w:val="24"/>
          <w:szCs w:val="24"/>
        </w:rPr>
        <w:sym w:font="HQPB2" w:char="F033"/>
      </w:r>
      <w:r w:rsidR="004C61DE" w:rsidRPr="00242127">
        <w:rPr>
          <w:color w:val="000000"/>
          <w:sz w:val="24"/>
          <w:szCs w:val="24"/>
        </w:rPr>
        <w:sym w:font="HQPB4" w:char="F0F8"/>
      </w:r>
      <w:r w:rsidR="004C61DE" w:rsidRPr="00242127">
        <w:rPr>
          <w:color w:val="000000"/>
          <w:sz w:val="24"/>
          <w:szCs w:val="24"/>
        </w:rPr>
        <w:sym w:font="HQPB2" w:char="F039"/>
      </w:r>
      <w:r w:rsidR="004C61DE" w:rsidRPr="00242127">
        <w:rPr>
          <w:color w:val="000000"/>
          <w:sz w:val="24"/>
          <w:szCs w:val="24"/>
        </w:rPr>
        <w:sym w:font="HQPB5" w:char="F024"/>
      </w:r>
      <w:r w:rsidR="004C61DE" w:rsidRPr="00242127">
        <w:rPr>
          <w:color w:val="000000"/>
          <w:sz w:val="24"/>
          <w:szCs w:val="24"/>
        </w:rPr>
        <w:sym w:font="HQPB1" w:char="F023"/>
      </w:r>
      <w:r w:rsidR="004C61DE" w:rsidRPr="00242127">
        <w:rPr>
          <w:color w:val="000000"/>
          <w:sz w:val="24"/>
          <w:szCs w:val="24"/>
          <w:rtl/>
        </w:rPr>
        <w:t xml:space="preserve"> </w:t>
      </w:r>
      <w:r w:rsidR="004C61DE" w:rsidRPr="00242127">
        <w:rPr>
          <w:color w:val="000000"/>
          <w:sz w:val="24"/>
          <w:szCs w:val="24"/>
        </w:rPr>
        <w:sym w:font="HQPB4" w:char="F0F3"/>
      </w:r>
      <w:r w:rsidR="004C61DE" w:rsidRPr="00242127">
        <w:rPr>
          <w:color w:val="000000"/>
          <w:sz w:val="24"/>
          <w:szCs w:val="24"/>
        </w:rPr>
        <w:sym w:font="HQPB2" w:char="F04F"/>
      </w:r>
      <w:r w:rsidR="004C61DE" w:rsidRPr="00242127">
        <w:rPr>
          <w:color w:val="000000"/>
          <w:sz w:val="24"/>
          <w:szCs w:val="24"/>
        </w:rPr>
        <w:sym w:font="HQPB4" w:char="F0DF"/>
      </w:r>
      <w:r w:rsidR="004C61DE" w:rsidRPr="00242127">
        <w:rPr>
          <w:color w:val="000000"/>
          <w:sz w:val="24"/>
          <w:szCs w:val="24"/>
        </w:rPr>
        <w:sym w:font="HQPB2" w:char="F067"/>
      </w:r>
      <w:r w:rsidR="004C61DE" w:rsidRPr="00242127">
        <w:rPr>
          <w:color w:val="000000"/>
          <w:sz w:val="24"/>
          <w:szCs w:val="24"/>
        </w:rPr>
        <w:sym w:font="HQPB4" w:char="F0AF"/>
      </w:r>
      <w:r w:rsidR="004C61DE" w:rsidRPr="00242127">
        <w:rPr>
          <w:color w:val="000000"/>
          <w:sz w:val="24"/>
          <w:szCs w:val="24"/>
        </w:rPr>
        <w:sym w:font="HQPB2" w:char="F03D"/>
      </w:r>
      <w:r w:rsidR="004C61DE" w:rsidRPr="00242127">
        <w:rPr>
          <w:color w:val="000000"/>
          <w:sz w:val="24"/>
          <w:szCs w:val="24"/>
        </w:rPr>
        <w:sym w:font="HQPB5" w:char="F079"/>
      </w:r>
      <w:r w:rsidR="004C61DE" w:rsidRPr="00242127">
        <w:rPr>
          <w:color w:val="000000"/>
          <w:sz w:val="24"/>
          <w:szCs w:val="24"/>
        </w:rPr>
        <w:sym w:font="HQPB1" w:char="F0E8"/>
      </w:r>
      <w:r w:rsidR="004C61DE" w:rsidRPr="00242127">
        <w:rPr>
          <w:color w:val="000000"/>
          <w:sz w:val="24"/>
          <w:szCs w:val="24"/>
        </w:rPr>
        <w:sym w:font="HQPB5" w:char="F073"/>
      </w:r>
      <w:r w:rsidR="004C61DE" w:rsidRPr="00242127">
        <w:rPr>
          <w:color w:val="000000"/>
          <w:sz w:val="24"/>
          <w:szCs w:val="24"/>
        </w:rPr>
        <w:sym w:font="HQPB2" w:char="F039"/>
      </w:r>
      <w:r w:rsidR="004C61DE" w:rsidRPr="00242127">
        <w:rPr>
          <w:color w:val="000000"/>
          <w:sz w:val="24"/>
          <w:szCs w:val="24"/>
          <w:rtl/>
        </w:rPr>
        <w:t xml:space="preserve"> </w:t>
      </w:r>
      <w:r w:rsidR="004C61DE" w:rsidRPr="00242127">
        <w:rPr>
          <w:color w:val="000000"/>
          <w:sz w:val="24"/>
          <w:szCs w:val="24"/>
        </w:rPr>
        <w:sym w:font="HQPB5" w:char="F074"/>
      </w:r>
      <w:r w:rsidR="004C61DE" w:rsidRPr="00242127">
        <w:rPr>
          <w:color w:val="000000"/>
          <w:sz w:val="24"/>
          <w:szCs w:val="24"/>
        </w:rPr>
        <w:sym w:font="HQPB2" w:char="F062"/>
      </w:r>
      <w:r w:rsidR="004C61DE" w:rsidRPr="00242127">
        <w:rPr>
          <w:color w:val="000000"/>
          <w:sz w:val="24"/>
          <w:szCs w:val="24"/>
        </w:rPr>
        <w:sym w:font="HQPB2" w:char="F072"/>
      </w:r>
      <w:r w:rsidR="004C61DE" w:rsidRPr="00242127">
        <w:rPr>
          <w:color w:val="000000"/>
          <w:sz w:val="24"/>
          <w:szCs w:val="24"/>
        </w:rPr>
        <w:sym w:font="HQPB4" w:char="F0DF"/>
      </w:r>
      <w:r w:rsidR="004C61DE" w:rsidRPr="00242127">
        <w:rPr>
          <w:color w:val="000000"/>
          <w:sz w:val="24"/>
          <w:szCs w:val="24"/>
        </w:rPr>
        <w:sym w:font="HQPB1" w:char="F089"/>
      </w:r>
      <w:r w:rsidR="004C61DE" w:rsidRPr="00242127">
        <w:rPr>
          <w:color w:val="000000"/>
          <w:sz w:val="24"/>
          <w:szCs w:val="24"/>
        </w:rPr>
        <w:sym w:font="HQPB5" w:char="F074"/>
      </w:r>
      <w:r w:rsidR="004C61DE" w:rsidRPr="00242127">
        <w:rPr>
          <w:color w:val="000000"/>
          <w:sz w:val="24"/>
          <w:szCs w:val="24"/>
        </w:rPr>
        <w:sym w:font="HQPB1" w:char="F047"/>
      </w:r>
      <w:r w:rsidR="004C61DE" w:rsidRPr="00242127">
        <w:rPr>
          <w:color w:val="000000"/>
          <w:sz w:val="24"/>
          <w:szCs w:val="24"/>
        </w:rPr>
        <w:sym w:font="HQPB4" w:char="F0F6"/>
      </w:r>
      <w:r w:rsidR="004C61DE" w:rsidRPr="00242127">
        <w:rPr>
          <w:color w:val="000000"/>
          <w:sz w:val="24"/>
          <w:szCs w:val="24"/>
        </w:rPr>
        <w:sym w:font="HQPB2" w:char="F06B"/>
      </w:r>
      <w:r w:rsidR="004C61DE" w:rsidRPr="00242127">
        <w:rPr>
          <w:color w:val="000000"/>
          <w:sz w:val="24"/>
          <w:szCs w:val="24"/>
        </w:rPr>
        <w:sym w:font="HQPB5" w:char="F075"/>
      </w:r>
      <w:r w:rsidR="004C61DE" w:rsidRPr="00242127">
        <w:rPr>
          <w:color w:val="000000"/>
          <w:sz w:val="24"/>
          <w:szCs w:val="24"/>
        </w:rPr>
        <w:sym w:font="HQPB2" w:char="F089"/>
      </w:r>
      <w:r w:rsidR="007F22EA" w:rsidRPr="00242127">
        <w:rPr>
          <w:rFonts w:hint="cs"/>
          <w:color w:val="000000"/>
          <w:sz w:val="24"/>
          <w:szCs w:val="24"/>
          <w:rtl/>
        </w:rPr>
        <w:t xml:space="preserve"> </w:t>
      </w:r>
      <w:r w:rsidR="007F22EA" w:rsidRPr="00242127">
        <w:rPr>
          <w:rFonts w:ascii="Msh Quraan1" w:hAnsi="Msh Quraan1"/>
          <w:b/>
          <w:bCs/>
          <w:sz w:val="24"/>
          <w:szCs w:val="24"/>
        </w:rPr>
        <w:t></w:t>
      </w:r>
      <w:r w:rsidR="00902AB8" w:rsidRPr="00242127">
        <w:rPr>
          <w:rFonts w:hint="cs"/>
          <w:sz w:val="24"/>
          <w:szCs w:val="24"/>
          <w:rtl/>
          <w:lang w:bidi="ar-JO"/>
        </w:rPr>
        <w:t>(</w:t>
      </w:r>
      <w:r w:rsidR="0072066F" w:rsidRPr="00242127">
        <w:rPr>
          <w:sz w:val="24"/>
          <w:szCs w:val="24"/>
          <w:rtl/>
          <w:lang w:bidi="ar-JO"/>
        </w:rPr>
        <w:t>المؤمنون: 49</w:t>
      </w:r>
      <w:r w:rsidR="00902AB8" w:rsidRPr="00242127">
        <w:rPr>
          <w:rFonts w:hint="cs"/>
          <w:sz w:val="24"/>
          <w:szCs w:val="24"/>
          <w:rtl/>
          <w:lang w:bidi="ar-JO"/>
        </w:rPr>
        <w:t>)</w:t>
      </w:r>
      <w:r w:rsidR="0072066F" w:rsidRPr="00242127">
        <w:rPr>
          <w:sz w:val="24"/>
          <w:szCs w:val="24"/>
          <w:rtl/>
          <w:lang w:bidi="ar-JO"/>
        </w:rPr>
        <w:t xml:space="preserve">، </w:t>
      </w:r>
      <w:r w:rsidR="0072066F" w:rsidRPr="00F86017">
        <w:rPr>
          <w:rtl/>
          <w:lang w:bidi="ar-JO"/>
        </w:rPr>
        <w:t xml:space="preserve">ويجوز أن يريد: والفوج </w:t>
      </w:r>
      <w:r w:rsidR="00902AB8" w:rsidRPr="00F86017">
        <w:rPr>
          <w:rFonts w:hint="cs"/>
          <w:rtl/>
          <w:lang w:bidi="ar-JO"/>
        </w:rPr>
        <w:t>أ</w:t>
      </w:r>
      <w:r w:rsidR="0072066F" w:rsidRPr="00F86017">
        <w:rPr>
          <w:rtl/>
          <w:lang w:bidi="ar-JO"/>
        </w:rPr>
        <w:t>والفريق الذي جاء بالصدق</w:t>
      </w:r>
      <w:r w:rsidR="00902AB8" w:rsidRPr="00F86017">
        <w:rPr>
          <w:rFonts w:hint="cs"/>
          <w:rtl/>
          <w:lang w:bidi="ar-JO"/>
        </w:rPr>
        <w:t>".</w:t>
      </w:r>
      <w:r w:rsidR="00141C4E" w:rsidRPr="00F86017">
        <w:rPr>
          <w:rFonts w:ascii="Times New Roman" w:eastAsia="Times New Roman" w:hAnsi="Times New Roman"/>
          <w:vertAlign w:val="superscript"/>
          <w:rtl/>
        </w:rPr>
        <w:t>(</w:t>
      </w:r>
      <w:r w:rsidR="00141C4E" w:rsidRPr="00F86017">
        <w:rPr>
          <w:rFonts w:ascii="Times New Roman" w:eastAsia="Times New Roman" w:hAnsi="Times New Roman"/>
          <w:vertAlign w:val="superscript"/>
          <w:rtl/>
        </w:rPr>
        <w:footnoteReference w:id="475"/>
      </w:r>
      <w:r w:rsidR="00141C4E" w:rsidRPr="00F86017">
        <w:rPr>
          <w:rFonts w:ascii="Times New Roman" w:eastAsia="Times New Roman" w:hAnsi="Times New Roman"/>
          <w:vertAlign w:val="superscript"/>
          <w:rtl/>
        </w:rPr>
        <w:t>)</w:t>
      </w:r>
      <w:r w:rsidR="00A57A53" w:rsidRPr="00F86017">
        <w:rPr>
          <w:rFonts w:hint="cs"/>
          <w:b/>
          <w:bCs/>
          <w:rtl/>
          <w:lang w:bidi="ar-JO"/>
        </w:rPr>
        <w:t>(</w:t>
      </w:r>
      <w:r w:rsidR="00B3396B" w:rsidRPr="00F86017">
        <w:rPr>
          <w:rFonts w:hint="cs"/>
          <w:b/>
          <w:bCs/>
          <w:rtl/>
          <w:lang w:bidi="ar-JO"/>
        </w:rPr>
        <w:t>ا</w:t>
      </w:r>
      <w:r w:rsidR="00A57A53" w:rsidRPr="00F86017">
        <w:rPr>
          <w:rFonts w:hint="cs"/>
          <w:b/>
          <w:bCs/>
          <w:rtl/>
          <w:lang w:bidi="ar-JO"/>
        </w:rPr>
        <w:t>هـ)</w:t>
      </w:r>
    </w:p>
    <w:p w:rsidR="00141C4E" w:rsidRPr="00F86017" w:rsidRDefault="005431B2" w:rsidP="004664C1">
      <w:pPr>
        <w:spacing w:after="0" w:line="360" w:lineRule="auto"/>
        <w:jc w:val="both"/>
        <w:rPr>
          <w:rtl/>
          <w:lang w:bidi="ar-JO"/>
        </w:rPr>
      </w:pPr>
      <w:r w:rsidRPr="00367B88">
        <w:rPr>
          <w:rFonts w:hint="cs"/>
          <w:b/>
          <w:bCs/>
          <w:sz w:val="32"/>
          <w:szCs w:val="32"/>
          <w:rtl/>
          <w:lang w:bidi="ar-JO"/>
        </w:rPr>
        <w:t>يستفاد من</w:t>
      </w:r>
      <w:r w:rsidR="00587404" w:rsidRPr="00367B88">
        <w:rPr>
          <w:rFonts w:hint="cs"/>
          <w:b/>
          <w:bCs/>
          <w:sz w:val="32"/>
          <w:szCs w:val="32"/>
          <w:rtl/>
          <w:lang w:bidi="ar-JO"/>
        </w:rPr>
        <w:t xml:space="preserve"> </w:t>
      </w:r>
      <w:r w:rsidR="00B13599" w:rsidRPr="00367B88">
        <w:rPr>
          <w:rFonts w:hint="cs"/>
          <w:b/>
          <w:bCs/>
          <w:sz w:val="32"/>
          <w:szCs w:val="32"/>
          <w:rtl/>
          <w:lang w:bidi="ar-JO"/>
        </w:rPr>
        <w:t>التعبير باسم الموصول (الذي)</w:t>
      </w:r>
      <w:r w:rsidR="004664C1" w:rsidRPr="00367B88">
        <w:rPr>
          <w:rFonts w:hint="cs"/>
          <w:b/>
          <w:bCs/>
          <w:sz w:val="32"/>
          <w:szCs w:val="32"/>
          <w:rtl/>
          <w:lang w:bidi="ar-JO"/>
        </w:rPr>
        <w:t xml:space="preserve"> بأنَّ</w:t>
      </w:r>
      <w:r w:rsidRPr="00367B88">
        <w:rPr>
          <w:rFonts w:hint="cs"/>
          <w:b/>
          <w:bCs/>
          <w:sz w:val="32"/>
          <w:szCs w:val="32"/>
          <w:rtl/>
          <w:lang w:bidi="ar-JO"/>
        </w:rPr>
        <w:t>:</w:t>
      </w:r>
      <w:r w:rsidR="00B13599" w:rsidRPr="00F86017">
        <w:rPr>
          <w:rFonts w:hint="cs"/>
          <w:rtl/>
          <w:lang w:bidi="ar-JO"/>
        </w:rPr>
        <w:t xml:space="preserve"> </w:t>
      </w:r>
      <w:r w:rsidR="008A337E" w:rsidRPr="00F86017">
        <w:rPr>
          <w:rFonts w:hint="cs"/>
          <w:rtl/>
          <w:lang w:bidi="ar-JO"/>
        </w:rPr>
        <w:t>فيه علماً كثيراً وأسراراً جمة، وخفايا إذا بحثت عنها وتصورتها،  اطلعت على فوائد تؤنس النفس وتثلج الصدر، بما يفضي بك إليه من اليقين،</w:t>
      </w:r>
      <w:r w:rsidR="008A337E" w:rsidRPr="00F86017">
        <w:rPr>
          <w:rtl/>
        </w:rPr>
        <w:t xml:space="preserve"> </w:t>
      </w:r>
      <w:r w:rsidR="008A337E" w:rsidRPr="00F86017">
        <w:rPr>
          <w:rFonts w:hint="cs"/>
          <w:rtl/>
        </w:rPr>
        <w:t>و</w:t>
      </w:r>
      <w:r w:rsidR="008A337E" w:rsidRPr="00F86017">
        <w:rPr>
          <w:rtl/>
          <w:lang w:bidi="ar-JO"/>
        </w:rPr>
        <w:t>يؤدي</w:t>
      </w:r>
      <w:r w:rsidR="008A337E" w:rsidRPr="00F86017">
        <w:rPr>
          <w:rFonts w:hint="cs"/>
          <w:rtl/>
          <w:lang w:bidi="ar-JO"/>
        </w:rPr>
        <w:t>ه</w:t>
      </w:r>
      <w:r w:rsidR="008A337E" w:rsidRPr="00F86017">
        <w:rPr>
          <w:rtl/>
          <w:lang w:bidi="ar-JO"/>
        </w:rPr>
        <w:t xml:space="preserve"> إليك</w:t>
      </w:r>
      <w:r w:rsidR="008A337E" w:rsidRPr="00F86017">
        <w:rPr>
          <w:rFonts w:hint="cs"/>
          <w:rtl/>
          <w:lang w:bidi="ar-JO"/>
        </w:rPr>
        <w:t xml:space="preserve"> من حسن التبي</w:t>
      </w:r>
      <w:r w:rsidR="00D5594C" w:rsidRPr="00F86017">
        <w:rPr>
          <w:rFonts w:hint="cs"/>
          <w:rtl/>
          <w:lang w:bidi="ar-JO"/>
        </w:rPr>
        <w:t>ي</w:t>
      </w:r>
      <w:r w:rsidR="008A337E" w:rsidRPr="00F86017">
        <w:rPr>
          <w:rFonts w:hint="cs"/>
          <w:rtl/>
          <w:lang w:bidi="ar-JO"/>
        </w:rPr>
        <w:t>ن، فهنا اجتلب ليكون وصلة إلى وصف المعارف بالجمل.</w:t>
      </w:r>
      <w:r w:rsidR="00141C4E" w:rsidRPr="00F86017">
        <w:rPr>
          <w:rFonts w:ascii="Times New Roman" w:eastAsia="Times New Roman" w:hAnsi="Times New Roman"/>
          <w:vertAlign w:val="superscript"/>
          <w:rtl/>
        </w:rPr>
        <w:t>(</w:t>
      </w:r>
      <w:r w:rsidR="00141C4E" w:rsidRPr="00F86017">
        <w:rPr>
          <w:rFonts w:ascii="Times New Roman" w:eastAsia="Times New Roman" w:hAnsi="Times New Roman"/>
          <w:vertAlign w:val="superscript"/>
          <w:rtl/>
        </w:rPr>
        <w:footnoteReference w:id="476"/>
      </w:r>
      <w:r w:rsidR="00141C4E" w:rsidRPr="00F86017">
        <w:rPr>
          <w:rFonts w:ascii="Times New Roman" w:eastAsia="Times New Roman" w:hAnsi="Times New Roman"/>
          <w:vertAlign w:val="superscript"/>
          <w:rtl/>
        </w:rPr>
        <w:t>)</w:t>
      </w:r>
      <w:r w:rsidR="00141C4E" w:rsidRPr="00F86017">
        <w:rPr>
          <w:rFonts w:hint="cs"/>
          <w:rtl/>
          <w:lang w:bidi="ar-JO"/>
        </w:rPr>
        <w:t xml:space="preserve"> </w:t>
      </w:r>
      <w:r w:rsidR="00A815E7" w:rsidRPr="00F86017">
        <w:rPr>
          <w:rFonts w:hint="cs"/>
          <w:rtl/>
          <w:lang w:bidi="ar-JO"/>
        </w:rPr>
        <w:t xml:space="preserve">أي، هو: </w:t>
      </w:r>
      <w:r w:rsidR="00FB47F4" w:rsidRPr="00F86017">
        <w:rPr>
          <w:rFonts w:hint="cs"/>
          <w:rtl/>
          <w:lang w:bidi="ar-JO"/>
        </w:rPr>
        <w:t>رسول الله جاء بالصدق و</w:t>
      </w:r>
      <w:r w:rsidR="00D5594C" w:rsidRPr="00F86017">
        <w:rPr>
          <w:rFonts w:hint="cs"/>
          <w:rtl/>
          <w:lang w:bidi="ar-JO"/>
        </w:rPr>
        <w:t>آ</w:t>
      </w:r>
      <w:r w:rsidR="00FB47F4" w:rsidRPr="00F86017">
        <w:rPr>
          <w:rFonts w:hint="cs"/>
          <w:rtl/>
          <w:lang w:bidi="ar-JO"/>
        </w:rPr>
        <w:t>من به وأتباعه</w:t>
      </w:r>
      <w:r w:rsidR="00D5594C" w:rsidRPr="00F86017">
        <w:rPr>
          <w:rFonts w:hint="cs"/>
          <w:rtl/>
          <w:lang w:bidi="ar-JO"/>
        </w:rPr>
        <w:t>؛</w:t>
      </w:r>
      <w:r w:rsidR="008A337E" w:rsidRPr="00F86017">
        <w:rPr>
          <w:rFonts w:hint="cs"/>
          <w:rtl/>
          <w:lang w:bidi="ar-JO"/>
        </w:rPr>
        <w:t xml:space="preserve"> </w:t>
      </w:r>
      <w:r w:rsidR="00D21367" w:rsidRPr="00F86017">
        <w:rPr>
          <w:rFonts w:hint="cs"/>
          <w:rtl/>
          <w:lang w:bidi="ar-JO"/>
        </w:rPr>
        <w:t>و</w:t>
      </w:r>
      <w:r w:rsidR="00D21367" w:rsidRPr="00F86017">
        <w:rPr>
          <w:rtl/>
          <w:lang w:bidi="ar-JO"/>
        </w:rPr>
        <w:t>الصدق</w:t>
      </w:r>
      <w:r w:rsidR="00D21367" w:rsidRPr="00F86017">
        <w:rPr>
          <w:rFonts w:hint="cs"/>
          <w:rtl/>
          <w:lang w:bidi="ar-JO"/>
        </w:rPr>
        <w:t xml:space="preserve">: </w:t>
      </w:r>
      <w:r w:rsidR="0072066F" w:rsidRPr="00F86017">
        <w:rPr>
          <w:rFonts w:hint="cs"/>
          <w:rtl/>
          <w:lang w:bidi="ar-JO"/>
        </w:rPr>
        <w:t>"</w:t>
      </w:r>
      <w:r w:rsidR="0072066F" w:rsidRPr="00F86017">
        <w:rPr>
          <w:rtl/>
          <w:lang w:bidi="ar-JO"/>
        </w:rPr>
        <w:t>هو القرآن، وشهادة أن لا إله إلا الله، والمصدّق به: المؤمنون بالقرآن، من جميع خلق الله كائنا</w:t>
      </w:r>
      <w:r w:rsidR="00D21367" w:rsidRPr="00F86017">
        <w:rPr>
          <w:rFonts w:hint="cs"/>
          <w:rtl/>
          <w:lang w:bidi="ar-JO"/>
        </w:rPr>
        <w:t>ً</w:t>
      </w:r>
      <w:r w:rsidR="0072066F" w:rsidRPr="00F86017">
        <w:rPr>
          <w:rtl/>
          <w:lang w:bidi="ar-JO"/>
        </w:rPr>
        <w:t xml:space="preserve"> من كان من نبيّ الله وأتباعه</w:t>
      </w:r>
      <w:r w:rsidR="0072066F" w:rsidRPr="00F86017">
        <w:rPr>
          <w:rFonts w:hint="cs"/>
          <w:rtl/>
          <w:lang w:bidi="ar-JO"/>
        </w:rPr>
        <w:t>"</w:t>
      </w:r>
      <w:r w:rsidR="00902AB8" w:rsidRPr="00F86017">
        <w:rPr>
          <w:rFonts w:hint="cs"/>
          <w:rtl/>
          <w:lang w:bidi="ar-JO"/>
        </w:rPr>
        <w:t>.</w:t>
      </w:r>
      <w:r w:rsidR="00141C4E" w:rsidRPr="00F86017">
        <w:rPr>
          <w:rFonts w:ascii="Times New Roman" w:eastAsia="Times New Roman" w:hAnsi="Times New Roman"/>
          <w:vertAlign w:val="superscript"/>
          <w:rtl/>
        </w:rPr>
        <w:t>(</w:t>
      </w:r>
      <w:r w:rsidR="00141C4E" w:rsidRPr="00F86017">
        <w:rPr>
          <w:rFonts w:ascii="Times New Roman" w:eastAsia="Times New Roman" w:hAnsi="Times New Roman"/>
          <w:vertAlign w:val="superscript"/>
          <w:rtl/>
        </w:rPr>
        <w:footnoteReference w:id="477"/>
      </w:r>
      <w:r w:rsidR="00141C4E" w:rsidRPr="00F86017">
        <w:rPr>
          <w:rFonts w:ascii="Times New Roman" w:eastAsia="Times New Roman" w:hAnsi="Times New Roman"/>
          <w:vertAlign w:val="superscript"/>
          <w:rtl/>
        </w:rPr>
        <w:t>)</w:t>
      </w:r>
      <w:r w:rsidR="00141C4E" w:rsidRPr="00F86017">
        <w:rPr>
          <w:rFonts w:hint="cs"/>
          <w:rtl/>
          <w:lang w:bidi="ar-JO"/>
        </w:rPr>
        <w:t xml:space="preserve"> </w:t>
      </w:r>
    </w:p>
    <w:p w:rsidR="00D26380" w:rsidRPr="00F86017" w:rsidRDefault="00B31DCC" w:rsidP="00D26380">
      <w:pPr>
        <w:spacing w:after="0" w:line="360" w:lineRule="auto"/>
        <w:jc w:val="both"/>
        <w:rPr>
          <w:color w:val="000000"/>
          <w:rtl/>
        </w:rPr>
      </w:pPr>
      <w:r w:rsidRPr="00242127">
        <w:rPr>
          <w:rFonts w:hint="cs"/>
          <w:b/>
          <w:bCs/>
          <w:sz w:val="32"/>
          <w:szCs w:val="32"/>
          <w:rtl/>
          <w:lang w:bidi="ar-JO"/>
        </w:rPr>
        <w:t>المثال الثالث: حيث قال الشيخ عضيمة في بيان قوله تعالى:</w:t>
      </w:r>
      <w:r w:rsidR="004D46D0" w:rsidRPr="00242127">
        <w:rPr>
          <w:rFonts w:ascii="Msh Quraan1" w:hAnsi="Msh Quraan1"/>
          <w:b/>
          <w:bCs/>
          <w:sz w:val="24"/>
          <w:szCs w:val="24"/>
        </w:rPr>
        <w:t></w:t>
      </w:r>
      <w:r w:rsidR="004D46D0" w:rsidRPr="00242127">
        <w:rPr>
          <w:sz w:val="24"/>
          <w:szCs w:val="24"/>
          <w:lang w:bidi="ar-JO"/>
        </w:rPr>
        <w:t xml:space="preserve"> </w:t>
      </w:r>
      <w:r w:rsidR="004D46D0" w:rsidRPr="00242127">
        <w:rPr>
          <w:rFonts w:hint="cs"/>
          <w:sz w:val="24"/>
          <w:szCs w:val="24"/>
          <w:rtl/>
          <w:lang w:bidi="ar-JO"/>
        </w:rPr>
        <w:t xml:space="preserve"> </w:t>
      </w:r>
      <w:r w:rsidR="00E22B37" w:rsidRPr="00242127">
        <w:rPr>
          <w:color w:val="000000"/>
          <w:sz w:val="24"/>
          <w:szCs w:val="24"/>
        </w:rPr>
        <w:t xml:space="preserve"> </w:t>
      </w:r>
      <w:r w:rsidR="00E22B37" w:rsidRPr="00242127">
        <w:rPr>
          <w:color w:val="000000"/>
          <w:sz w:val="24"/>
          <w:szCs w:val="24"/>
        </w:rPr>
        <w:sym w:font="HQPB5" w:char="F074"/>
      </w:r>
      <w:r w:rsidR="00E22B37" w:rsidRPr="00242127">
        <w:rPr>
          <w:color w:val="000000"/>
          <w:sz w:val="24"/>
          <w:szCs w:val="24"/>
        </w:rPr>
        <w:sym w:font="HQPB2" w:char="F0FB"/>
      </w:r>
      <w:r w:rsidR="00E22B37" w:rsidRPr="00242127">
        <w:rPr>
          <w:color w:val="000000"/>
          <w:sz w:val="24"/>
          <w:szCs w:val="24"/>
        </w:rPr>
        <w:sym w:font="HQPB2" w:char="F0EF"/>
      </w:r>
      <w:r w:rsidR="00E22B37" w:rsidRPr="00242127">
        <w:rPr>
          <w:color w:val="000000"/>
          <w:sz w:val="24"/>
          <w:szCs w:val="24"/>
        </w:rPr>
        <w:sym w:font="HQPB4" w:char="F0CF"/>
      </w:r>
      <w:r w:rsidR="00E22B37" w:rsidRPr="00242127">
        <w:rPr>
          <w:color w:val="000000"/>
          <w:sz w:val="24"/>
          <w:szCs w:val="24"/>
        </w:rPr>
        <w:sym w:font="HQPB3" w:char="F025"/>
      </w:r>
      <w:r w:rsidR="00E22B37" w:rsidRPr="00242127">
        <w:rPr>
          <w:color w:val="000000"/>
          <w:sz w:val="24"/>
          <w:szCs w:val="24"/>
        </w:rPr>
        <w:sym w:font="HQPB4" w:char="F0A9"/>
      </w:r>
      <w:r w:rsidR="00E22B37" w:rsidRPr="00242127">
        <w:rPr>
          <w:color w:val="000000"/>
          <w:sz w:val="24"/>
          <w:szCs w:val="24"/>
        </w:rPr>
        <w:sym w:font="HQPB3" w:char="F021"/>
      </w:r>
      <w:r w:rsidR="00E22B37" w:rsidRPr="00242127">
        <w:rPr>
          <w:color w:val="000000"/>
          <w:sz w:val="24"/>
          <w:szCs w:val="24"/>
        </w:rPr>
        <w:sym w:font="HQPB5" w:char="F024"/>
      </w:r>
      <w:r w:rsidR="00E22B37" w:rsidRPr="00242127">
        <w:rPr>
          <w:color w:val="000000"/>
          <w:sz w:val="24"/>
          <w:szCs w:val="24"/>
        </w:rPr>
        <w:sym w:font="HQPB1" w:char="F023"/>
      </w:r>
      <w:r w:rsidR="00E22B37" w:rsidRPr="00242127">
        <w:rPr>
          <w:color w:val="000000"/>
          <w:sz w:val="24"/>
          <w:szCs w:val="24"/>
          <w:rtl/>
        </w:rPr>
        <w:t xml:space="preserve"> </w:t>
      </w:r>
      <w:r w:rsidR="00E22B37" w:rsidRPr="00242127">
        <w:rPr>
          <w:color w:val="000000"/>
          <w:sz w:val="24"/>
          <w:szCs w:val="24"/>
        </w:rPr>
        <w:sym w:font="HQPB5" w:char="F074"/>
      </w:r>
      <w:r w:rsidR="00E22B37" w:rsidRPr="00242127">
        <w:rPr>
          <w:color w:val="000000"/>
          <w:sz w:val="24"/>
          <w:szCs w:val="24"/>
        </w:rPr>
        <w:sym w:font="HQPB2" w:char="F062"/>
      </w:r>
      <w:r w:rsidR="00E22B37" w:rsidRPr="00242127">
        <w:rPr>
          <w:color w:val="000000"/>
          <w:sz w:val="24"/>
          <w:szCs w:val="24"/>
        </w:rPr>
        <w:sym w:font="HQPB2" w:char="F071"/>
      </w:r>
      <w:r w:rsidR="00E22B37" w:rsidRPr="00242127">
        <w:rPr>
          <w:color w:val="000000"/>
          <w:sz w:val="24"/>
          <w:szCs w:val="24"/>
        </w:rPr>
        <w:sym w:font="HQPB4" w:char="F0E8"/>
      </w:r>
      <w:r w:rsidR="00E22B37" w:rsidRPr="00242127">
        <w:rPr>
          <w:color w:val="000000"/>
          <w:sz w:val="24"/>
          <w:szCs w:val="24"/>
        </w:rPr>
        <w:sym w:font="HQPB1" w:char="F0F9"/>
      </w:r>
      <w:r w:rsidR="00E22B37" w:rsidRPr="00242127">
        <w:rPr>
          <w:color w:val="000000"/>
          <w:sz w:val="24"/>
          <w:szCs w:val="24"/>
        </w:rPr>
        <w:sym w:font="HQPB2" w:char="F071"/>
      </w:r>
      <w:r w:rsidR="00E22B37" w:rsidRPr="00242127">
        <w:rPr>
          <w:color w:val="000000"/>
          <w:sz w:val="24"/>
          <w:szCs w:val="24"/>
        </w:rPr>
        <w:sym w:font="HQPB4" w:char="F0E3"/>
      </w:r>
      <w:r w:rsidR="00E22B37" w:rsidRPr="00242127">
        <w:rPr>
          <w:color w:val="000000"/>
          <w:sz w:val="24"/>
          <w:szCs w:val="24"/>
        </w:rPr>
        <w:sym w:font="HQPB2" w:char="F083"/>
      </w:r>
      <w:r w:rsidR="00E22B37" w:rsidRPr="00242127">
        <w:rPr>
          <w:color w:val="000000"/>
          <w:sz w:val="24"/>
          <w:szCs w:val="24"/>
          <w:rtl/>
        </w:rPr>
        <w:t xml:space="preserve"> </w:t>
      </w:r>
      <w:r w:rsidR="00E22B37" w:rsidRPr="00242127">
        <w:rPr>
          <w:color w:val="000000"/>
          <w:sz w:val="24"/>
          <w:szCs w:val="24"/>
        </w:rPr>
        <w:sym w:font="HQPB4" w:char="F0CF"/>
      </w:r>
      <w:r w:rsidR="00E22B37" w:rsidRPr="00242127">
        <w:rPr>
          <w:color w:val="000000"/>
          <w:sz w:val="24"/>
          <w:szCs w:val="24"/>
        </w:rPr>
        <w:sym w:font="HQPB1" w:char="F089"/>
      </w:r>
      <w:r w:rsidR="00E22B37" w:rsidRPr="00242127">
        <w:rPr>
          <w:color w:val="000000"/>
          <w:sz w:val="24"/>
          <w:szCs w:val="24"/>
        </w:rPr>
        <w:sym w:font="HQPB4" w:char="F0F4"/>
      </w:r>
      <w:r w:rsidR="00E22B37" w:rsidRPr="00242127">
        <w:rPr>
          <w:color w:val="000000"/>
          <w:sz w:val="24"/>
          <w:szCs w:val="24"/>
        </w:rPr>
        <w:sym w:font="HQPB2" w:char="F067"/>
      </w:r>
      <w:r w:rsidR="00E22B37" w:rsidRPr="00242127">
        <w:rPr>
          <w:color w:val="000000"/>
          <w:sz w:val="24"/>
          <w:szCs w:val="24"/>
        </w:rPr>
        <w:sym w:font="HQPB5" w:char="F079"/>
      </w:r>
      <w:r w:rsidR="00E22B37" w:rsidRPr="00242127">
        <w:rPr>
          <w:color w:val="000000"/>
          <w:sz w:val="24"/>
          <w:szCs w:val="24"/>
        </w:rPr>
        <w:sym w:font="HQPB1" w:char="F0E8"/>
      </w:r>
      <w:r w:rsidR="00E22B37" w:rsidRPr="00242127">
        <w:rPr>
          <w:color w:val="000000"/>
          <w:sz w:val="24"/>
          <w:szCs w:val="24"/>
        </w:rPr>
        <w:sym w:font="HQPB4" w:char="F0CE"/>
      </w:r>
      <w:r w:rsidR="00E22B37" w:rsidRPr="00242127">
        <w:rPr>
          <w:color w:val="000000"/>
          <w:sz w:val="24"/>
          <w:szCs w:val="24"/>
        </w:rPr>
        <w:sym w:font="HQPB1" w:char="F02F"/>
      </w:r>
      <w:r w:rsidR="00E22B37" w:rsidRPr="00242127">
        <w:rPr>
          <w:color w:val="000000"/>
          <w:sz w:val="24"/>
          <w:szCs w:val="24"/>
          <w:rtl/>
        </w:rPr>
        <w:t xml:space="preserve"> </w:t>
      </w:r>
      <w:r w:rsidR="00E22B37" w:rsidRPr="00242127">
        <w:rPr>
          <w:color w:val="000000"/>
          <w:sz w:val="24"/>
          <w:szCs w:val="24"/>
        </w:rPr>
        <w:sym w:font="HQPB5" w:char="F0AB"/>
      </w:r>
      <w:r w:rsidR="00E22B37" w:rsidRPr="00242127">
        <w:rPr>
          <w:color w:val="000000"/>
          <w:sz w:val="24"/>
          <w:szCs w:val="24"/>
        </w:rPr>
        <w:sym w:font="HQPB1" w:char="F021"/>
      </w:r>
      <w:r w:rsidR="00E22B37" w:rsidRPr="00242127">
        <w:rPr>
          <w:color w:val="000000"/>
          <w:sz w:val="24"/>
          <w:szCs w:val="24"/>
        </w:rPr>
        <w:sym w:font="HQPB5" w:char="F024"/>
      </w:r>
      <w:r w:rsidR="00E22B37" w:rsidRPr="00242127">
        <w:rPr>
          <w:color w:val="000000"/>
          <w:sz w:val="24"/>
          <w:szCs w:val="24"/>
        </w:rPr>
        <w:sym w:font="HQPB1" w:char="F023"/>
      </w:r>
      <w:r w:rsidR="00E22B37" w:rsidRPr="00242127">
        <w:rPr>
          <w:color w:val="000000"/>
          <w:sz w:val="24"/>
          <w:szCs w:val="24"/>
          <w:rtl/>
        </w:rPr>
        <w:t xml:space="preserve"> </w:t>
      </w:r>
      <w:r w:rsidR="00E22B37" w:rsidRPr="00242127">
        <w:rPr>
          <w:color w:val="000000"/>
          <w:sz w:val="24"/>
          <w:szCs w:val="24"/>
        </w:rPr>
        <w:sym w:font="HQPB5" w:char="F09F"/>
      </w:r>
      <w:r w:rsidR="00E22B37" w:rsidRPr="00242127">
        <w:rPr>
          <w:color w:val="000000"/>
          <w:sz w:val="24"/>
          <w:szCs w:val="24"/>
        </w:rPr>
        <w:sym w:font="HQPB2" w:char="F077"/>
      </w:r>
      <w:r w:rsidR="00E22B37" w:rsidRPr="00242127">
        <w:rPr>
          <w:color w:val="000000"/>
          <w:sz w:val="24"/>
          <w:szCs w:val="24"/>
        </w:rPr>
        <w:sym w:font="HQPB5" w:char="F075"/>
      </w:r>
      <w:r w:rsidR="00E22B37" w:rsidRPr="00242127">
        <w:rPr>
          <w:color w:val="000000"/>
          <w:sz w:val="24"/>
          <w:szCs w:val="24"/>
        </w:rPr>
        <w:sym w:font="HQPB2" w:char="F072"/>
      </w:r>
      <w:r w:rsidR="00E22B37" w:rsidRPr="00242127">
        <w:rPr>
          <w:color w:val="000000"/>
          <w:sz w:val="24"/>
          <w:szCs w:val="24"/>
          <w:rtl/>
        </w:rPr>
        <w:t xml:space="preserve"> </w:t>
      </w:r>
      <w:r w:rsidR="00E22B37" w:rsidRPr="00242127">
        <w:rPr>
          <w:color w:val="000000"/>
          <w:sz w:val="24"/>
          <w:szCs w:val="24"/>
        </w:rPr>
        <w:sym w:font="HQPB5" w:char="F074"/>
      </w:r>
      <w:r w:rsidR="00E22B37" w:rsidRPr="00242127">
        <w:rPr>
          <w:color w:val="000000"/>
          <w:sz w:val="24"/>
          <w:szCs w:val="24"/>
        </w:rPr>
        <w:sym w:font="HQPB2" w:char="F062"/>
      </w:r>
      <w:r w:rsidR="00E22B37" w:rsidRPr="00242127">
        <w:rPr>
          <w:color w:val="000000"/>
          <w:sz w:val="24"/>
          <w:szCs w:val="24"/>
        </w:rPr>
        <w:sym w:font="HQPB2" w:char="F071"/>
      </w:r>
      <w:r w:rsidR="00E22B37" w:rsidRPr="00242127">
        <w:rPr>
          <w:color w:val="000000"/>
          <w:sz w:val="24"/>
          <w:szCs w:val="24"/>
        </w:rPr>
        <w:sym w:font="HQPB4" w:char="F0E0"/>
      </w:r>
      <w:r w:rsidR="00E22B37" w:rsidRPr="00242127">
        <w:rPr>
          <w:color w:val="000000"/>
          <w:sz w:val="24"/>
          <w:szCs w:val="24"/>
        </w:rPr>
        <w:sym w:font="HQPB1" w:char="F0D2"/>
      </w:r>
      <w:r w:rsidR="00E22B37" w:rsidRPr="00242127">
        <w:rPr>
          <w:color w:val="000000"/>
          <w:sz w:val="24"/>
          <w:szCs w:val="24"/>
        </w:rPr>
        <w:sym w:font="HQPB4" w:char="F0E0"/>
      </w:r>
      <w:r w:rsidR="00E22B37" w:rsidRPr="00242127">
        <w:rPr>
          <w:color w:val="000000"/>
          <w:sz w:val="24"/>
          <w:szCs w:val="24"/>
        </w:rPr>
        <w:sym w:font="HQPB2" w:char="F029"/>
      </w:r>
      <w:r w:rsidR="00E22B37" w:rsidRPr="00242127">
        <w:rPr>
          <w:color w:val="000000"/>
          <w:sz w:val="24"/>
          <w:szCs w:val="24"/>
        </w:rPr>
        <w:sym w:font="HQPB2" w:char="F05A"/>
      </w:r>
      <w:r w:rsidR="00E22B37" w:rsidRPr="00242127">
        <w:rPr>
          <w:color w:val="000000"/>
          <w:sz w:val="24"/>
          <w:szCs w:val="24"/>
        </w:rPr>
        <w:sym w:font="HQPB5" w:char="F074"/>
      </w:r>
      <w:r w:rsidR="00E22B37" w:rsidRPr="00242127">
        <w:rPr>
          <w:color w:val="000000"/>
          <w:sz w:val="24"/>
          <w:szCs w:val="24"/>
        </w:rPr>
        <w:sym w:font="HQPB2" w:char="F083"/>
      </w:r>
      <w:r w:rsidR="00E22B37" w:rsidRPr="00242127">
        <w:rPr>
          <w:color w:val="000000"/>
          <w:sz w:val="24"/>
          <w:szCs w:val="24"/>
          <w:rtl/>
        </w:rPr>
        <w:t xml:space="preserve"> </w:t>
      </w:r>
      <w:r w:rsidR="00E22B37" w:rsidRPr="00242127">
        <w:rPr>
          <w:color w:val="000000"/>
          <w:sz w:val="24"/>
          <w:szCs w:val="24"/>
        </w:rPr>
        <w:sym w:font="HQPB5" w:char="F074"/>
      </w:r>
      <w:r w:rsidR="00E22B37" w:rsidRPr="00242127">
        <w:rPr>
          <w:color w:val="000000"/>
          <w:sz w:val="24"/>
          <w:szCs w:val="24"/>
        </w:rPr>
        <w:sym w:font="HQPB2" w:char="F02C"/>
      </w:r>
      <w:r w:rsidR="00E22B37" w:rsidRPr="00242127">
        <w:rPr>
          <w:color w:val="000000"/>
          <w:sz w:val="24"/>
          <w:szCs w:val="24"/>
        </w:rPr>
        <w:sym w:font="HQPB2" w:char="F0BB"/>
      </w:r>
      <w:r w:rsidR="00E22B37" w:rsidRPr="00242127">
        <w:rPr>
          <w:color w:val="000000"/>
          <w:sz w:val="24"/>
          <w:szCs w:val="24"/>
        </w:rPr>
        <w:sym w:font="HQPB5" w:char="F073"/>
      </w:r>
      <w:r w:rsidR="00E22B37" w:rsidRPr="00242127">
        <w:rPr>
          <w:color w:val="000000"/>
          <w:sz w:val="24"/>
          <w:szCs w:val="24"/>
        </w:rPr>
        <w:sym w:font="HQPB1" w:char="F057"/>
      </w:r>
      <w:r w:rsidR="00E22B37" w:rsidRPr="00242127">
        <w:rPr>
          <w:color w:val="000000"/>
          <w:sz w:val="24"/>
          <w:szCs w:val="24"/>
        </w:rPr>
        <w:sym w:font="HQPB2" w:char="F08A"/>
      </w:r>
      <w:r w:rsidR="00E22B37" w:rsidRPr="00242127">
        <w:rPr>
          <w:color w:val="000000"/>
          <w:sz w:val="24"/>
          <w:szCs w:val="24"/>
        </w:rPr>
        <w:sym w:font="HQPB4" w:char="F0CF"/>
      </w:r>
      <w:r w:rsidR="00E22B37" w:rsidRPr="00242127">
        <w:rPr>
          <w:color w:val="000000"/>
          <w:sz w:val="24"/>
          <w:szCs w:val="24"/>
        </w:rPr>
        <w:sym w:font="HQPB2" w:char="F04A"/>
      </w:r>
      <w:r w:rsidR="00E22B37" w:rsidRPr="00242127">
        <w:rPr>
          <w:color w:val="000000"/>
          <w:sz w:val="24"/>
          <w:szCs w:val="24"/>
        </w:rPr>
        <w:sym w:font="HQPB4" w:char="F0F8"/>
      </w:r>
      <w:r w:rsidR="00E22B37" w:rsidRPr="00242127">
        <w:rPr>
          <w:color w:val="000000"/>
          <w:sz w:val="24"/>
          <w:szCs w:val="24"/>
        </w:rPr>
        <w:sym w:font="HQPB2" w:char="F039"/>
      </w:r>
      <w:r w:rsidR="00E22B37" w:rsidRPr="00242127">
        <w:rPr>
          <w:color w:val="000000"/>
          <w:sz w:val="24"/>
          <w:szCs w:val="24"/>
        </w:rPr>
        <w:sym w:font="HQPB5" w:char="F024"/>
      </w:r>
      <w:r w:rsidR="00E22B37" w:rsidRPr="00242127">
        <w:rPr>
          <w:color w:val="000000"/>
          <w:sz w:val="24"/>
          <w:szCs w:val="24"/>
        </w:rPr>
        <w:sym w:font="HQPB1" w:char="F023"/>
      </w:r>
      <w:r w:rsidR="00E22B37" w:rsidRPr="00242127">
        <w:rPr>
          <w:color w:val="000000"/>
          <w:sz w:val="24"/>
          <w:szCs w:val="24"/>
          <w:rtl/>
        </w:rPr>
        <w:t xml:space="preserve"> </w:t>
      </w:r>
      <w:r w:rsidR="00E22B37" w:rsidRPr="00242127">
        <w:rPr>
          <w:color w:val="000000"/>
          <w:sz w:val="24"/>
          <w:szCs w:val="24"/>
        </w:rPr>
        <w:sym w:font="HQPB2" w:char="F0C7"/>
      </w:r>
      <w:r w:rsidR="00E22B37" w:rsidRPr="00242127">
        <w:rPr>
          <w:color w:val="000000"/>
          <w:sz w:val="24"/>
          <w:szCs w:val="24"/>
        </w:rPr>
        <w:sym w:font="HQPB2" w:char="F0CB"/>
      </w:r>
      <w:r w:rsidR="00E22B37" w:rsidRPr="00242127">
        <w:rPr>
          <w:color w:val="000000"/>
          <w:sz w:val="24"/>
          <w:szCs w:val="24"/>
        </w:rPr>
        <w:sym w:font="HQPB2" w:char="F0C9"/>
      </w:r>
      <w:r w:rsidR="00E22B37" w:rsidRPr="00242127">
        <w:rPr>
          <w:color w:val="000000"/>
          <w:sz w:val="24"/>
          <w:szCs w:val="24"/>
        </w:rPr>
        <w:sym w:font="HQPB2" w:char="F0C8"/>
      </w:r>
      <w:r w:rsidR="00E22B37" w:rsidRPr="00242127">
        <w:rPr>
          <w:color w:val="000000"/>
          <w:sz w:val="24"/>
          <w:szCs w:val="24"/>
          <w:rtl/>
        </w:rPr>
        <w:t xml:space="preserve"> </w:t>
      </w:r>
      <w:r w:rsidR="00E22B37" w:rsidRPr="00242127">
        <w:rPr>
          <w:color w:val="000000"/>
          <w:sz w:val="24"/>
          <w:szCs w:val="24"/>
        </w:rPr>
        <w:sym w:font="HQPB5" w:char="F074"/>
      </w:r>
      <w:r w:rsidR="00E22B37" w:rsidRPr="00242127">
        <w:rPr>
          <w:color w:val="000000"/>
          <w:sz w:val="24"/>
          <w:szCs w:val="24"/>
        </w:rPr>
        <w:sym w:font="HQPB2" w:char="F0FB"/>
      </w:r>
      <w:r w:rsidR="00E22B37" w:rsidRPr="00242127">
        <w:rPr>
          <w:color w:val="000000"/>
          <w:sz w:val="24"/>
          <w:szCs w:val="24"/>
        </w:rPr>
        <w:sym w:font="HQPB2" w:char="F0EF"/>
      </w:r>
      <w:r w:rsidR="00E22B37" w:rsidRPr="00242127">
        <w:rPr>
          <w:color w:val="000000"/>
          <w:sz w:val="24"/>
          <w:szCs w:val="24"/>
        </w:rPr>
        <w:sym w:font="HQPB4" w:char="F0CF"/>
      </w:r>
      <w:r w:rsidR="00E22B37" w:rsidRPr="00242127">
        <w:rPr>
          <w:color w:val="000000"/>
          <w:sz w:val="24"/>
          <w:szCs w:val="24"/>
        </w:rPr>
        <w:sym w:font="HQPB3" w:char="F025"/>
      </w:r>
      <w:r w:rsidR="00E22B37" w:rsidRPr="00242127">
        <w:rPr>
          <w:color w:val="000000"/>
          <w:sz w:val="24"/>
          <w:szCs w:val="24"/>
        </w:rPr>
        <w:sym w:font="HQPB4" w:char="F0A9"/>
      </w:r>
      <w:r w:rsidR="00E22B37" w:rsidRPr="00242127">
        <w:rPr>
          <w:color w:val="000000"/>
          <w:sz w:val="24"/>
          <w:szCs w:val="24"/>
        </w:rPr>
        <w:sym w:font="HQPB3" w:char="F021"/>
      </w:r>
      <w:r w:rsidR="00E22B37" w:rsidRPr="00242127">
        <w:rPr>
          <w:color w:val="000000"/>
          <w:sz w:val="24"/>
          <w:szCs w:val="24"/>
        </w:rPr>
        <w:sym w:font="HQPB5" w:char="F024"/>
      </w:r>
      <w:r w:rsidR="00E22B37" w:rsidRPr="00242127">
        <w:rPr>
          <w:color w:val="000000"/>
          <w:sz w:val="24"/>
          <w:szCs w:val="24"/>
        </w:rPr>
        <w:sym w:font="HQPB1" w:char="F023"/>
      </w:r>
      <w:r w:rsidR="00E22B37" w:rsidRPr="00242127">
        <w:rPr>
          <w:color w:val="000000"/>
          <w:sz w:val="24"/>
          <w:szCs w:val="24"/>
        </w:rPr>
        <w:sym w:font="HQPB5" w:char="F075"/>
      </w:r>
      <w:r w:rsidR="00E22B37" w:rsidRPr="00242127">
        <w:rPr>
          <w:color w:val="000000"/>
          <w:sz w:val="24"/>
          <w:szCs w:val="24"/>
        </w:rPr>
        <w:sym w:font="HQPB2" w:char="F072"/>
      </w:r>
      <w:r w:rsidR="00E22B37" w:rsidRPr="00242127">
        <w:rPr>
          <w:color w:val="000000"/>
          <w:sz w:val="24"/>
          <w:szCs w:val="24"/>
          <w:rtl/>
        </w:rPr>
        <w:t xml:space="preserve"> </w:t>
      </w:r>
      <w:r w:rsidR="00E22B37" w:rsidRPr="00242127">
        <w:rPr>
          <w:color w:val="000000"/>
          <w:sz w:val="24"/>
          <w:szCs w:val="24"/>
        </w:rPr>
        <w:sym w:font="HQPB5" w:char="F074"/>
      </w:r>
      <w:r w:rsidR="00E22B37" w:rsidRPr="00242127">
        <w:rPr>
          <w:color w:val="000000"/>
          <w:sz w:val="24"/>
          <w:szCs w:val="24"/>
        </w:rPr>
        <w:sym w:font="HQPB2" w:char="F062"/>
      </w:r>
      <w:r w:rsidR="00E22B37" w:rsidRPr="00242127">
        <w:rPr>
          <w:color w:val="000000"/>
          <w:sz w:val="24"/>
          <w:szCs w:val="24"/>
        </w:rPr>
        <w:sym w:font="HQPB2" w:char="F071"/>
      </w:r>
      <w:r w:rsidR="00E22B37" w:rsidRPr="00242127">
        <w:rPr>
          <w:color w:val="000000"/>
          <w:sz w:val="24"/>
          <w:szCs w:val="24"/>
        </w:rPr>
        <w:sym w:font="HQPB4" w:char="F0E8"/>
      </w:r>
      <w:r w:rsidR="00E22B37" w:rsidRPr="00242127">
        <w:rPr>
          <w:color w:val="000000"/>
          <w:sz w:val="24"/>
          <w:szCs w:val="24"/>
        </w:rPr>
        <w:sym w:font="HQPB2" w:char="F03D"/>
      </w:r>
      <w:r w:rsidR="00E22B37" w:rsidRPr="00242127">
        <w:rPr>
          <w:color w:val="000000"/>
          <w:sz w:val="24"/>
          <w:szCs w:val="24"/>
        </w:rPr>
        <w:sym w:font="HQPB4" w:char="F0C5"/>
      </w:r>
      <w:r w:rsidR="00E22B37" w:rsidRPr="00242127">
        <w:rPr>
          <w:color w:val="000000"/>
          <w:sz w:val="24"/>
          <w:szCs w:val="24"/>
        </w:rPr>
        <w:sym w:font="HQPB1" w:char="F0C1"/>
      </w:r>
      <w:r w:rsidR="00E22B37" w:rsidRPr="00242127">
        <w:rPr>
          <w:color w:val="000000"/>
          <w:sz w:val="24"/>
          <w:szCs w:val="24"/>
        </w:rPr>
        <w:sym w:font="HQPB5" w:char="F074"/>
      </w:r>
      <w:r w:rsidR="00E22B37" w:rsidRPr="00242127">
        <w:rPr>
          <w:color w:val="000000"/>
          <w:sz w:val="24"/>
          <w:szCs w:val="24"/>
        </w:rPr>
        <w:sym w:font="HQPB2" w:char="F083"/>
      </w:r>
      <w:r w:rsidR="00E22B37" w:rsidRPr="00242127">
        <w:rPr>
          <w:color w:val="000000"/>
          <w:sz w:val="24"/>
          <w:szCs w:val="24"/>
          <w:rtl/>
        </w:rPr>
        <w:t xml:space="preserve"> </w:t>
      </w:r>
      <w:r w:rsidR="00E22B37" w:rsidRPr="00242127">
        <w:rPr>
          <w:color w:val="000000"/>
          <w:sz w:val="24"/>
          <w:szCs w:val="24"/>
        </w:rPr>
        <w:sym w:font="HQPB5" w:char="F021"/>
      </w:r>
      <w:r w:rsidR="00E22B37" w:rsidRPr="00242127">
        <w:rPr>
          <w:color w:val="000000"/>
          <w:sz w:val="24"/>
          <w:szCs w:val="24"/>
        </w:rPr>
        <w:sym w:font="HQPB1" w:char="F024"/>
      </w:r>
      <w:r w:rsidR="00E22B37" w:rsidRPr="00242127">
        <w:rPr>
          <w:color w:val="000000"/>
          <w:sz w:val="24"/>
          <w:szCs w:val="24"/>
        </w:rPr>
        <w:sym w:font="HQPB5" w:char="F074"/>
      </w:r>
      <w:r w:rsidR="00E22B37" w:rsidRPr="00242127">
        <w:rPr>
          <w:color w:val="000000"/>
          <w:sz w:val="24"/>
          <w:szCs w:val="24"/>
        </w:rPr>
        <w:sym w:font="HQPB2" w:char="F042"/>
      </w:r>
      <w:r w:rsidR="00E22B37" w:rsidRPr="00242127">
        <w:rPr>
          <w:color w:val="000000"/>
          <w:sz w:val="24"/>
          <w:szCs w:val="24"/>
          <w:rtl/>
        </w:rPr>
        <w:t xml:space="preserve"> </w:t>
      </w:r>
      <w:r w:rsidR="00E22B37" w:rsidRPr="00242127">
        <w:rPr>
          <w:color w:val="000000"/>
          <w:sz w:val="24"/>
          <w:szCs w:val="24"/>
        </w:rPr>
        <w:sym w:font="HQPB5" w:char="F074"/>
      </w:r>
      <w:r w:rsidR="00E22B37" w:rsidRPr="00242127">
        <w:rPr>
          <w:color w:val="000000"/>
          <w:sz w:val="24"/>
          <w:szCs w:val="24"/>
        </w:rPr>
        <w:sym w:font="HQPB1" w:char="F08D"/>
      </w:r>
      <w:r w:rsidR="00E22B37" w:rsidRPr="00242127">
        <w:rPr>
          <w:color w:val="000000"/>
          <w:sz w:val="24"/>
          <w:szCs w:val="24"/>
        </w:rPr>
        <w:sym w:font="HQPB5" w:char="F074"/>
      </w:r>
      <w:r w:rsidR="00E22B37" w:rsidRPr="00242127">
        <w:rPr>
          <w:color w:val="000000"/>
          <w:sz w:val="24"/>
          <w:szCs w:val="24"/>
        </w:rPr>
        <w:sym w:font="HQPB2" w:char="F042"/>
      </w:r>
      <w:r w:rsidR="00E22B37" w:rsidRPr="00242127">
        <w:rPr>
          <w:color w:val="000000"/>
          <w:sz w:val="24"/>
          <w:szCs w:val="24"/>
        </w:rPr>
        <w:sym w:font="HQPB5" w:char="F072"/>
      </w:r>
      <w:r w:rsidR="00E22B37" w:rsidRPr="00242127">
        <w:rPr>
          <w:color w:val="000000"/>
          <w:sz w:val="24"/>
          <w:szCs w:val="24"/>
        </w:rPr>
        <w:sym w:font="HQPB1" w:char="F026"/>
      </w:r>
      <w:r w:rsidR="00E22B37" w:rsidRPr="00242127">
        <w:rPr>
          <w:color w:val="000000"/>
          <w:sz w:val="24"/>
          <w:szCs w:val="24"/>
          <w:rtl/>
        </w:rPr>
        <w:t xml:space="preserve"> </w:t>
      </w:r>
      <w:r w:rsidR="00E22B37" w:rsidRPr="00242127">
        <w:rPr>
          <w:color w:val="000000"/>
          <w:sz w:val="24"/>
          <w:szCs w:val="24"/>
        </w:rPr>
        <w:sym w:font="HQPB5" w:char="F0AA"/>
      </w:r>
      <w:r w:rsidR="00E22B37" w:rsidRPr="00242127">
        <w:rPr>
          <w:color w:val="000000"/>
          <w:sz w:val="24"/>
          <w:szCs w:val="24"/>
        </w:rPr>
        <w:sym w:font="HQPB1" w:char="F021"/>
      </w:r>
      <w:r w:rsidR="00E22B37" w:rsidRPr="00242127">
        <w:rPr>
          <w:color w:val="000000"/>
          <w:sz w:val="24"/>
          <w:szCs w:val="24"/>
        </w:rPr>
        <w:sym w:font="HQPB5" w:char="F024"/>
      </w:r>
      <w:r w:rsidR="00E22B37" w:rsidRPr="00242127">
        <w:rPr>
          <w:color w:val="000000"/>
          <w:sz w:val="24"/>
          <w:szCs w:val="24"/>
        </w:rPr>
        <w:sym w:font="HQPB1" w:char="F023"/>
      </w:r>
      <w:r w:rsidR="00E22B37" w:rsidRPr="00242127">
        <w:rPr>
          <w:color w:val="000000"/>
          <w:sz w:val="24"/>
          <w:szCs w:val="24"/>
          <w:rtl/>
        </w:rPr>
        <w:t xml:space="preserve"> </w:t>
      </w:r>
      <w:r w:rsidR="00E22B37" w:rsidRPr="00242127">
        <w:rPr>
          <w:color w:val="000000"/>
          <w:sz w:val="24"/>
          <w:szCs w:val="24"/>
        </w:rPr>
        <w:sym w:font="HQPB4" w:char="F0FF"/>
      </w:r>
      <w:r w:rsidR="00E22B37" w:rsidRPr="00242127">
        <w:rPr>
          <w:color w:val="000000"/>
          <w:sz w:val="24"/>
          <w:szCs w:val="24"/>
        </w:rPr>
        <w:sym w:font="HQPB2" w:char="F0BE"/>
      </w:r>
      <w:r w:rsidR="00E22B37" w:rsidRPr="00242127">
        <w:rPr>
          <w:color w:val="000000"/>
          <w:sz w:val="24"/>
          <w:szCs w:val="24"/>
        </w:rPr>
        <w:sym w:font="HQPB4" w:char="F0CF"/>
      </w:r>
      <w:r w:rsidR="00E22B37" w:rsidRPr="00242127">
        <w:rPr>
          <w:color w:val="000000"/>
          <w:sz w:val="24"/>
          <w:szCs w:val="24"/>
        </w:rPr>
        <w:sym w:font="HQPB2" w:char="F06D"/>
      </w:r>
      <w:r w:rsidR="00E22B37" w:rsidRPr="00242127">
        <w:rPr>
          <w:color w:val="000000"/>
          <w:sz w:val="24"/>
          <w:szCs w:val="24"/>
        </w:rPr>
        <w:sym w:font="HQPB4" w:char="F0CE"/>
      </w:r>
      <w:r w:rsidR="00E22B37" w:rsidRPr="00242127">
        <w:rPr>
          <w:color w:val="000000"/>
          <w:sz w:val="24"/>
          <w:szCs w:val="24"/>
        </w:rPr>
        <w:sym w:font="HQPB1" w:char="F02F"/>
      </w:r>
      <w:r w:rsidR="00E22B37" w:rsidRPr="00242127">
        <w:rPr>
          <w:color w:val="000000"/>
          <w:sz w:val="24"/>
          <w:szCs w:val="24"/>
          <w:rtl/>
        </w:rPr>
        <w:t xml:space="preserve"> </w:t>
      </w:r>
      <w:r w:rsidR="00E22B37" w:rsidRPr="00242127">
        <w:rPr>
          <w:color w:val="000000"/>
          <w:sz w:val="24"/>
          <w:szCs w:val="24"/>
        </w:rPr>
        <w:sym w:font="HQPB2" w:char="F062"/>
      </w:r>
      <w:r w:rsidR="00E22B37" w:rsidRPr="00242127">
        <w:rPr>
          <w:color w:val="000000"/>
          <w:sz w:val="24"/>
          <w:szCs w:val="24"/>
        </w:rPr>
        <w:sym w:font="HQPB5" w:char="F072"/>
      </w:r>
      <w:r w:rsidR="00E22B37" w:rsidRPr="00242127">
        <w:rPr>
          <w:color w:val="000000"/>
          <w:sz w:val="24"/>
          <w:szCs w:val="24"/>
        </w:rPr>
        <w:sym w:font="HQPB1" w:char="F026"/>
      </w:r>
      <w:r w:rsidR="00E22B37" w:rsidRPr="00242127">
        <w:rPr>
          <w:color w:val="000000"/>
          <w:sz w:val="24"/>
          <w:szCs w:val="24"/>
          <w:rtl/>
        </w:rPr>
        <w:t xml:space="preserve"> </w:t>
      </w:r>
      <w:r w:rsidR="00E22B37" w:rsidRPr="00242127">
        <w:rPr>
          <w:color w:val="000000"/>
          <w:sz w:val="24"/>
          <w:szCs w:val="24"/>
        </w:rPr>
        <w:sym w:font="HQPB5" w:char="F09F"/>
      </w:r>
      <w:r w:rsidR="00E22B37" w:rsidRPr="00242127">
        <w:rPr>
          <w:color w:val="000000"/>
          <w:sz w:val="24"/>
          <w:szCs w:val="24"/>
        </w:rPr>
        <w:sym w:font="HQPB2" w:char="F040"/>
      </w:r>
      <w:r w:rsidR="00E22B37" w:rsidRPr="00242127">
        <w:rPr>
          <w:color w:val="000000"/>
          <w:sz w:val="24"/>
          <w:szCs w:val="24"/>
        </w:rPr>
        <w:sym w:font="HQPB5" w:char="F07C"/>
      </w:r>
      <w:r w:rsidR="00E22B37" w:rsidRPr="00242127">
        <w:rPr>
          <w:color w:val="000000"/>
          <w:sz w:val="24"/>
          <w:szCs w:val="24"/>
        </w:rPr>
        <w:sym w:font="HQPB1" w:char="F0B9"/>
      </w:r>
      <w:r w:rsidR="00E22B37" w:rsidRPr="00242127">
        <w:rPr>
          <w:color w:val="000000"/>
          <w:sz w:val="24"/>
          <w:szCs w:val="24"/>
        </w:rPr>
        <w:sym w:font="HQPB2" w:char="F071"/>
      </w:r>
      <w:r w:rsidR="00E22B37" w:rsidRPr="00242127">
        <w:rPr>
          <w:color w:val="000000"/>
          <w:sz w:val="24"/>
          <w:szCs w:val="24"/>
        </w:rPr>
        <w:sym w:font="HQPB4" w:char="F0E3"/>
      </w:r>
      <w:r w:rsidR="00E22B37" w:rsidRPr="00242127">
        <w:rPr>
          <w:color w:val="000000"/>
          <w:sz w:val="24"/>
          <w:szCs w:val="24"/>
        </w:rPr>
        <w:sym w:font="HQPB2" w:char="F083"/>
      </w:r>
      <w:r w:rsidR="00E22B37" w:rsidRPr="00242127">
        <w:rPr>
          <w:color w:val="000000"/>
          <w:sz w:val="24"/>
          <w:szCs w:val="24"/>
          <w:rtl/>
        </w:rPr>
        <w:t xml:space="preserve"> </w:t>
      </w:r>
      <w:r w:rsidR="00E22B37" w:rsidRPr="00242127">
        <w:rPr>
          <w:color w:val="000000"/>
          <w:sz w:val="24"/>
          <w:szCs w:val="24"/>
        </w:rPr>
        <w:sym w:font="HQPB5" w:char="F09A"/>
      </w:r>
      <w:r w:rsidR="00E22B37" w:rsidRPr="00242127">
        <w:rPr>
          <w:color w:val="000000"/>
          <w:sz w:val="24"/>
          <w:szCs w:val="24"/>
        </w:rPr>
        <w:sym w:font="HQPB2" w:char="F063"/>
      </w:r>
      <w:r w:rsidR="00E22B37" w:rsidRPr="00242127">
        <w:rPr>
          <w:color w:val="000000"/>
          <w:sz w:val="24"/>
          <w:szCs w:val="24"/>
        </w:rPr>
        <w:sym w:font="HQPB4" w:char="F0F6"/>
      </w:r>
      <w:r w:rsidR="00E22B37" w:rsidRPr="00242127">
        <w:rPr>
          <w:color w:val="000000"/>
          <w:sz w:val="24"/>
          <w:szCs w:val="24"/>
        </w:rPr>
        <w:sym w:font="HQPB2" w:char="F071"/>
      </w:r>
      <w:r w:rsidR="00E22B37" w:rsidRPr="00242127">
        <w:rPr>
          <w:color w:val="000000"/>
          <w:sz w:val="24"/>
          <w:szCs w:val="24"/>
        </w:rPr>
        <w:sym w:font="HQPB5" w:char="F074"/>
      </w:r>
      <w:r w:rsidR="00E22B37" w:rsidRPr="00242127">
        <w:rPr>
          <w:color w:val="000000"/>
          <w:sz w:val="24"/>
          <w:szCs w:val="24"/>
        </w:rPr>
        <w:sym w:font="HQPB1" w:char="F0B1"/>
      </w:r>
      <w:r w:rsidR="00E22B37" w:rsidRPr="00242127">
        <w:rPr>
          <w:color w:val="000000"/>
          <w:sz w:val="24"/>
          <w:szCs w:val="24"/>
        </w:rPr>
        <w:sym w:font="HQPB4" w:char="F0F8"/>
      </w:r>
      <w:r w:rsidR="00E22B37" w:rsidRPr="00242127">
        <w:rPr>
          <w:color w:val="000000"/>
          <w:sz w:val="24"/>
          <w:szCs w:val="24"/>
        </w:rPr>
        <w:sym w:font="HQPB1" w:char="F083"/>
      </w:r>
      <w:r w:rsidR="00E22B37" w:rsidRPr="00242127">
        <w:rPr>
          <w:color w:val="000000"/>
          <w:sz w:val="24"/>
          <w:szCs w:val="24"/>
        </w:rPr>
        <w:sym w:font="HQPB5" w:char="F073"/>
      </w:r>
      <w:r w:rsidR="00E22B37" w:rsidRPr="00242127">
        <w:rPr>
          <w:color w:val="000000"/>
          <w:sz w:val="24"/>
          <w:szCs w:val="24"/>
        </w:rPr>
        <w:sym w:font="HQPB2" w:char="F086"/>
      </w:r>
      <w:r w:rsidR="00E22B37" w:rsidRPr="00242127">
        <w:rPr>
          <w:color w:val="000000"/>
          <w:sz w:val="24"/>
          <w:szCs w:val="24"/>
        </w:rPr>
        <w:sym w:font="HQPB5" w:char="F075"/>
      </w:r>
      <w:r w:rsidR="00E22B37" w:rsidRPr="00242127">
        <w:rPr>
          <w:color w:val="000000"/>
          <w:sz w:val="24"/>
          <w:szCs w:val="24"/>
        </w:rPr>
        <w:sym w:font="HQPB2" w:char="F072"/>
      </w:r>
      <w:r w:rsidR="00E22B37" w:rsidRPr="00242127">
        <w:rPr>
          <w:color w:val="000000"/>
          <w:sz w:val="24"/>
          <w:szCs w:val="24"/>
          <w:rtl/>
        </w:rPr>
        <w:t xml:space="preserve"> </w:t>
      </w:r>
      <w:r w:rsidR="00E22B37" w:rsidRPr="00242127">
        <w:rPr>
          <w:color w:val="000000"/>
          <w:sz w:val="24"/>
          <w:szCs w:val="24"/>
        </w:rPr>
        <w:sym w:font="HQPB4" w:char="F0F6"/>
      </w:r>
      <w:r w:rsidR="00E22B37" w:rsidRPr="00242127">
        <w:rPr>
          <w:color w:val="000000"/>
          <w:sz w:val="24"/>
          <w:szCs w:val="24"/>
        </w:rPr>
        <w:sym w:font="HQPB2" w:char="F04E"/>
      </w:r>
      <w:r w:rsidR="00E22B37" w:rsidRPr="00242127">
        <w:rPr>
          <w:color w:val="000000"/>
          <w:sz w:val="24"/>
          <w:szCs w:val="24"/>
        </w:rPr>
        <w:sym w:font="HQPB4" w:char="F0E5"/>
      </w:r>
      <w:r w:rsidR="00E22B37" w:rsidRPr="00242127">
        <w:rPr>
          <w:color w:val="000000"/>
          <w:sz w:val="24"/>
          <w:szCs w:val="24"/>
        </w:rPr>
        <w:sym w:font="HQPB2" w:char="F06B"/>
      </w:r>
      <w:r w:rsidR="00E22B37" w:rsidRPr="00242127">
        <w:rPr>
          <w:color w:val="000000"/>
          <w:sz w:val="24"/>
          <w:szCs w:val="24"/>
        </w:rPr>
        <w:sym w:font="HQPB4" w:char="F0AE"/>
      </w:r>
      <w:r w:rsidR="00E22B37" w:rsidRPr="00242127">
        <w:rPr>
          <w:color w:val="000000"/>
          <w:sz w:val="24"/>
          <w:szCs w:val="24"/>
        </w:rPr>
        <w:sym w:font="HQPB1" w:char="F035"/>
      </w:r>
      <w:r w:rsidR="00E22B37" w:rsidRPr="00242127">
        <w:rPr>
          <w:color w:val="000000"/>
          <w:sz w:val="24"/>
          <w:szCs w:val="24"/>
        </w:rPr>
        <w:sym w:font="HQPB5" w:char="F075"/>
      </w:r>
      <w:r w:rsidR="00E22B37" w:rsidRPr="00242127">
        <w:rPr>
          <w:color w:val="000000"/>
          <w:sz w:val="24"/>
          <w:szCs w:val="24"/>
        </w:rPr>
        <w:sym w:font="HQPB1" w:char="F091"/>
      </w:r>
      <w:r w:rsidR="00E22B37" w:rsidRPr="00242127">
        <w:rPr>
          <w:color w:val="000000"/>
          <w:sz w:val="24"/>
          <w:szCs w:val="24"/>
          <w:rtl/>
        </w:rPr>
        <w:t xml:space="preserve"> </w:t>
      </w:r>
      <w:r w:rsidR="00E22B37" w:rsidRPr="00242127">
        <w:rPr>
          <w:color w:val="000000"/>
          <w:sz w:val="24"/>
          <w:szCs w:val="24"/>
        </w:rPr>
        <w:sym w:font="HQPB5" w:char="F074"/>
      </w:r>
      <w:r w:rsidR="00E22B37" w:rsidRPr="00242127">
        <w:rPr>
          <w:color w:val="000000"/>
          <w:sz w:val="24"/>
          <w:szCs w:val="24"/>
        </w:rPr>
        <w:sym w:font="HQPB2" w:char="F062"/>
      </w:r>
      <w:r w:rsidR="00E22B37" w:rsidRPr="00242127">
        <w:rPr>
          <w:color w:val="000000"/>
          <w:sz w:val="24"/>
          <w:szCs w:val="24"/>
        </w:rPr>
        <w:sym w:font="HQPB2" w:char="F071"/>
      </w:r>
      <w:r w:rsidR="00E22B37" w:rsidRPr="00242127">
        <w:rPr>
          <w:color w:val="000000"/>
          <w:sz w:val="24"/>
          <w:szCs w:val="24"/>
        </w:rPr>
        <w:sym w:font="HQPB4" w:char="F0E8"/>
      </w:r>
      <w:r w:rsidR="00E22B37" w:rsidRPr="00242127">
        <w:rPr>
          <w:color w:val="000000"/>
          <w:sz w:val="24"/>
          <w:szCs w:val="24"/>
        </w:rPr>
        <w:sym w:font="HQPB1" w:char="F0F9"/>
      </w:r>
      <w:r w:rsidR="00E22B37" w:rsidRPr="00242127">
        <w:rPr>
          <w:color w:val="000000"/>
          <w:sz w:val="24"/>
          <w:szCs w:val="24"/>
        </w:rPr>
        <w:sym w:font="HQPB1" w:char="F024"/>
      </w:r>
      <w:r w:rsidR="00E22B37" w:rsidRPr="00242127">
        <w:rPr>
          <w:color w:val="000000"/>
          <w:sz w:val="24"/>
          <w:szCs w:val="24"/>
        </w:rPr>
        <w:sym w:font="HQPB5" w:char="F073"/>
      </w:r>
      <w:r w:rsidR="00E22B37" w:rsidRPr="00242127">
        <w:rPr>
          <w:color w:val="000000"/>
          <w:sz w:val="24"/>
          <w:szCs w:val="24"/>
        </w:rPr>
        <w:sym w:font="HQPB1" w:char="F083"/>
      </w:r>
      <w:r w:rsidR="00E22B37" w:rsidRPr="00242127">
        <w:rPr>
          <w:color w:val="000000"/>
          <w:sz w:val="24"/>
          <w:szCs w:val="24"/>
        </w:rPr>
        <w:sym w:font="HQPB5" w:char="F073"/>
      </w:r>
      <w:r w:rsidR="00E22B37" w:rsidRPr="00242127">
        <w:rPr>
          <w:color w:val="000000"/>
          <w:sz w:val="24"/>
          <w:szCs w:val="24"/>
        </w:rPr>
        <w:sym w:font="HQPB2" w:char="F086"/>
      </w:r>
      <w:r w:rsidR="00E22B37" w:rsidRPr="00242127">
        <w:rPr>
          <w:color w:val="000000"/>
          <w:sz w:val="24"/>
          <w:szCs w:val="24"/>
        </w:rPr>
        <w:sym w:font="HQPB5" w:char="F075"/>
      </w:r>
      <w:r w:rsidR="00E22B37" w:rsidRPr="00242127">
        <w:rPr>
          <w:color w:val="000000"/>
          <w:sz w:val="24"/>
          <w:szCs w:val="24"/>
        </w:rPr>
        <w:sym w:font="HQPB2" w:char="F072"/>
      </w:r>
      <w:r w:rsidR="00E22B37" w:rsidRPr="00242127">
        <w:rPr>
          <w:color w:val="000000"/>
          <w:sz w:val="24"/>
          <w:szCs w:val="24"/>
          <w:rtl/>
        </w:rPr>
        <w:t xml:space="preserve"> </w:t>
      </w:r>
      <w:r w:rsidR="00E22B37" w:rsidRPr="00242127">
        <w:rPr>
          <w:color w:val="000000"/>
          <w:sz w:val="24"/>
          <w:szCs w:val="24"/>
        </w:rPr>
        <w:sym w:font="HQPB5" w:char="F075"/>
      </w:r>
      <w:r w:rsidR="00E22B37" w:rsidRPr="00242127">
        <w:rPr>
          <w:color w:val="000000"/>
          <w:sz w:val="24"/>
          <w:szCs w:val="24"/>
        </w:rPr>
        <w:sym w:font="HQPB2" w:char="F0E4"/>
      </w:r>
      <w:r w:rsidR="00E22B37" w:rsidRPr="00242127">
        <w:rPr>
          <w:color w:val="000000"/>
          <w:sz w:val="24"/>
          <w:szCs w:val="24"/>
        </w:rPr>
        <w:sym w:font="HQPB4" w:char="F0FE"/>
      </w:r>
      <w:r w:rsidR="00E22B37" w:rsidRPr="00242127">
        <w:rPr>
          <w:color w:val="000000"/>
          <w:sz w:val="24"/>
          <w:szCs w:val="24"/>
        </w:rPr>
        <w:sym w:font="HQPB2" w:char="F071"/>
      </w:r>
      <w:r w:rsidR="00E22B37" w:rsidRPr="00242127">
        <w:rPr>
          <w:color w:val="000000"/>
          <w:sz w:val="24"/>
          <w:szCs w:val="24"/>
        </w:rPr>
        <w:sym w:font="HQPB4" w:char="F0DF"/>
      </w:r>
      <w:r w:rsidR="00E22B37" w:rsidRPr="00242127">
        <w:rPr>
          <w:color w:val="000000"/>
          <w:sz w:val="24"/>
          <w:szCs w:val="24"/>
        </w:rPr>
        <w:sym w:font="HQPB1" w:char="F099"/>
      </w:r>
      <w:r w:rsidR="00E22B37" w:rsidRPr="00242127">
        <w:rPr>
          <w:color w:val="000000"/>
          <w:sz w:val="24"/>
          <w:szCs w:val="24"/>
          <w:rtl/>
        </w:rPr>
        <w:t xml:space="preserve"> </w:t>
      </w:r>
      <w:r w:rsidRPr="00242127">
        <w:rPr>
          <w:color w:val="000000"/>
          <w:sz w:val="24"/>
          <w:szCs w:val="24"/>
        </w:rPr>
        <w:sym w:font="HQPB4" w:char="F0C9"/>
      </w:r>
      <w:r w:rsidRPr="00242127">
        <w:rPr>
          <w:color w:val="000000"/>
          <w:sz w:val="24"/>
          <w:szCs w:val="24"/>
        </w:rPr>
        <w:sym w:font="HQPB1" w:char="F03E"/>
      </w:r>
      <w:r w:rsidRPr="00242127">
        <w:rPr>
          <w:color w:val="000000"/>
          <w:sz w:val="24"/>
          <w:szCs w:val="24"/>
        </w:rPr>
        <w:sym w:font="HQPB1" w:char="F024"/>
      </w:r>
      <w:r w:rsidRPr="00242127">
        <w:rPr>
          <w:color w:val="000000"/>
          <w:sz w:val="24"/>
          <w:szCs w:val="24"/>
        </w:rPr>
        <w:sym w:font="HQPB5" w:char="F07C"/>
      </w:r>
      <w:r w:rsidRPr="00242127">
        <w:rPr>
          <w:color w:val="000000"/>
          <w:sz w:val="24"/>
          <w:szCs w:val="24"/>
        </w:rPr>
        <w:sym w:font="HQPB1" w:char="F0A1"/>
      </w:r>
      <w:r w:rsidRPr="00242127">
        <w:rPr>
          <w:color w:val="000000"/>
          <w:sz w:val="24"/>
          <w:szCs w:val="24"/>
        </w:rPr>
        <w:sym w:font="HQPB4" w:char="F0CF"/>
      </w:r>
      <w:r w:rsidRPr="00242127">
        <w:rPr>
          <w:color w:val="000000"/>
          <w:sz w:val="24"/>
          <w:szCs w:val="24"/>
        </w:rPr>
        <w:sym w:font="HQPB1" w:char="F074"/>
      </w:r>
      <w:r w:rsidRPr="00242127">
        <w:rPr>
          <w:color w:val="000000"/>
          <w:sz w:val="24"/>
          <w:szCs w:val="24"/>
        </w:rPr>
        <w:sym w:font="HQPB4" w:char="F0F8"/>
      </w:r>
      <w:r w:rsidRPr="00242127">
        <w:rPr>
          <w:color w:val="000000"/>
          <w:sz w:val="24"/>
          <w:szCs w:val="24"/>
        </w:rPr>
        <w:sym w:font="HQPB2" w:char="F03A"/>
      </w:r>
      <w:r w:rsidRPr="00242127">
        <w:rPr>
          <w:color w:val="000000"/>
          <w:sz w:val="24"/>
          <w:szCs w:val="24"/>
        </w:rPr>
        <w:sym w:font="HQPB5" w:char="F024"/>
      </w:r>
      <w:r w:rsidRPr="00242127">
        <w:rPr>
          <w:color w:val="000000"/>
          <w:sz w:val="24"/>
          <w:szCs w:val="24"/>
        </w:rPr>
        <w:sym w:font="HQPB1" w:char="F023"/>
      </w:r>
      <w:r w:rsidRPr="00242127">
        <w:rPr>
          <w:color w:val="000000"/>
          <w:sz w:val="24"/>
          <w:szCs w:val="24"/>
          <w:rtl/>
        </w:rPr>
        <w:t xml:space="preserve"> </w:t>
      </w:r>
      <w:r w:rsidRPr="00242127">
        <w:rPr>
          <w:color w:val="000000"/>
          <w:sz w:val="24"/>
          <w:szCs w:val="24"/>
        </w:rPr>
        <w:sym w:font="HQPB2" w:char="F0C7"/>
      </w:r>
      <w:r w:rsidRPr="00242127">
        <w:rPr>
          <w:color w:val="000000"/>
          <w:sz w:val="24"/>
          <w:szCs w:val="24"/>
        </w:rPr>
        <w:sym w:font="HQPB2" w:char="F0CB"/>
      </w:r>
      <w:r w:rsidRPr="00242127">
        <w:rPr>
          <w:color w:val="000000"/>
          <w:sz w:val="24"/>
          <w:szCs w:val="24"/>
        </w:rPr>
        <w:sym w:font="HQPB2" w:char="F0CA"/>
      </w:r>
      <w:r w:rsidRPr="00242127">
        <w:rPr>
          <w:color w:val="000000"/>
          <w:sz w:val="24"/>
          <w:szCs w:val="24"/>
        </w:rPr>
        <w:sym w:font="HQPB2" w:char="F0C8"/>
      </w:r>
      <w:r w:rsidRPr="00242127">
        <w:rPr>
          <w:color w:val="000000"/>
          <w:sz w:val="24"/>
          <w:szCs w:val="24"/>
          <w:rtl/>
        </w:rPr>
        <w:t xml:space="preserve"> </w:t>
      </w:r>
      <w:r w:rsidRPr="00242127">
        <w:rPr>
          <w:color w:val="000000"/>
          <w:sz w:val="24"/>
          <w:szCs w:val="24"/>
        </w:rPr>
        <w:sym w:font="HQPB5" w:char="F074"/>
      </w:r>
      <w:r w:rsidRPr="00242127">
        <w:rPr>
          <w:color w:val="000000"/>
          <w:sz w:val="24"/>
          <w:szCs w:val="24"/>
        </w:rPr>
        <w:sym w:font="HQPB2" w:char="F0FB"/>
      </w:r>
      <w:r w:rsidRPr="00242127">
        <w:rPr>
          <w:color w:val="000000"/>
          <w:sz w:val="24"/>
          <w:szCs w:val="24"/>
        </w:rPr>
        <w:sym w:font="HQPB2" w:char="F0EF"/>
      </w:r>
      <w:r w:rsidRPr="00242127">
        <w:rPr>
          <w:color w:val="000000"/>
          <w:sz w:val="24"/>
          <w:szCs w:val="24"/>
        </w:rPr>
        <w:sym w:font="HQPB4" w:char="F0CF"/>
      </w:r>
      <w:r w:rsidRPr="00242127">
        <w:rPr>
          <w:color w:val="000000"/>
          <w:sz w:val="24"/>
          <w:szCs w:val="24"/>
        </w:rPr>
        <w:sym w:font="HQPB3" w:char="F025"/>
      </w:r>
      <w:r w:rsidRPr="00242127">
        <w:rPr>
          <w:color w:val="000000"/>
          <w:sz w:val="24"/>
          <w:szCs w:val="24"/>
        </w:rPr>
        <w:sym w:font="HQPB4" w:char="F0A9"/>
      </w:r>
      <w:r w:rsidRPr="00242127">
        <w:rPr>
          <w:color w:val="000000"/>
          <w:sz w:val="24"/>
          <w:szCs w:val="24"/>
        </w:rPr>
        <w:sym w:font="HQPB3" w:char="F021"/>
      </w:r>
      <w:r w:rsidRPr="00242127">
        <w:rPr>
          <w:color w:val="000000"/>
          <w:sz w:val="24"/>
          <w:szCs w:val="24"/>
        </w:rPr>
        <w:sym w:font="HQPB5" w:char="F024"/>
      </w:r>
      <w:r w:rsidRPr="00242127">
        <w:rPr>
          <w:color w:val="000000"/>
          <w:sz w:val="24"/>
          <w:szCs w:val="24"/>
        </w:rPr>
        <w:sym w:font="HQPB1" w:char="F023"/>
      </w:r>
      <w:r w:rsidRPr="00242127">
        <w:rPr>
          <w:color w:val="000000"/>
          <w:sz w:val="24"/>
          <w:szCs w:val="24"/>
        </w:rPr>
        <w:sym w:font="HQPB5" w:char="F075"/>
      </w:r>
      <w:r w:rsidRPr="00242127">
        <w:rPr>
          <w:color w:val="000000"/>
          <w:sz w:val="24"/>
          <w:szCs w:val="24"/>
        </w:rPr>
        <w:sym w:font="HQPB2" w:char="F072"/>
      </w:r>
      <w:r w:rsidRPr="00242127">
        <w:rPr>
          <w:color w:val="000000"/>
          <w:sz w:val="24"/>
          <w:szCs w:val="24"/>
          <w:rtl/>
        </w:rPr>
        <w:t xml:space="preserve"> </w:t>
      </w:r>
      <w:r w:rsidRPr="00242127">
        <w:rPr>
          <w:color w:val="000000"/>
          <w:sz w:val="24"/>
          <w:szCs w:val="24"/>
        </w:rPr>
        <w:sym w:font="HQPB5" w:char="F028"/>
      </w:r>
      <w:r w:rsidRPr="00242127">
        <w:rPr>
          <w:color w:val="000000"/>
          <w:sz w:val="24"/>
          <w:szCs w:val="24"/>
        </w:rPr>
        <w:sym w:font="HQPB1" w:char="F023"/>
      </w:r>
      <w:r w:rsidRPr="00242127">
        <w:rPr>
          <w:color w:val="000000"/>
          <w:sz w:val="24"/>
          <w:szCs w:val="24"/>
        </w:rPr>
        <w:sym w:font="HQPB2" w:char="F072"/>
      </w:r>
      <w:r w:rsidRPr="00242127">
        <w:rPr>
          <w:color w:val="000000"/>
          <w:sz w:val="24"/>
          <w:szCs w:val="24"/>
        </w:rPr>
        <w:sym w:font="HQPB4" w:char="F0E7"/>
      </w:r>
      <w:r w:rsidRPr="00242127">
        <w:rPr>
          <w:color w:val="000000"/>
          <w:sz w:val="24"/>
          <w:szCs w:val="24"/>
        </w:rPr>
        <w:sym w:font="HQPB1" w:char="F08E"/>
      </w:r>
      <w:r w:rsidRPr="00242127">
        <w:rPr>
          <w:color w:val="000000"/>
          <w:sz w:val="24"/>
          <w:szCs w:val="24"/>
        </w:rPr>
        <w:sym w:font="HQPB5" w:char="F079"/>
      </w:r>
      <w:r w:rsidRPr="00242127">
        <w:rPr>
          <w:color w:val="000000"/>
          <w:sz w:val="24"/>
          <w:szCs w:val="24"/>
        </w:rPr>
        <w:sym w:font="HQPB1" w:char="F039"/>
      </w:r>
      <w:r w:rsidRPr="00242127">
        <w:rPr>
          <w:color w:val="000000"/>
          <w:sz w:val="24"/>
          <w:szCs w:val="24"/>
        </w:rPr>
        <w:sym w:font="HQPB5" w:char="F07C"/>
      </w:r>
      <w:r w:rsidRPr="00242127">
        <w:rPr>
          <w:color w:val="000000"/>
          <w:sz w:val="24"/>
          <w:szCs w:val="24"/>
        </w:rPr>
        <w:sym w:font="HQPB1" w:char="F0B9"/>
      </w:r>
      <w:r w:rsidRPr="00242127">
        <w:rPr>
          <w:color w:val="000000"/>
          <w:sz w:val="24"/>
          <w:szCs w:val="24"/>
          <w:rtl/>
        </w:rPr>
        <w:t xml:space="preserve"> </w:t>
      </w:r>
      <w:r w:rsidRPr="00242127">
        <w:rPr>
          <w:color w:val="000000"/>
          <w:sz w:val="24"/>
          <w:szCs w:val="24"/>
        </w:rPr>
        <w:sym w:font="HQPB5" w:char="F075"/>
      </w:r>
      <w:r w:rsidRPr="00242127">
        <w:rPr>
          <w:color w:val="000000"/>
          <w:sz w:val="24"/>
          <w:szCs w:val="24"/>
        </w:rPr>
        <w:sym w:font="HQPB2" w:char="F0E4"/>
      </w:r>
      <w:r w:rsidRPr="00242127">
        <w:rPr>
          <w:color w:val="000000"/>
          <w:sz w:val="24"/>
          <w:szCs w:val="24"/>
        </w:rPr>
        <w:sym w:font="HQPB5" w:char="F021"/>
      </w:r>
      <w:r w:rsidRPr="00242127">
        <w:rPr>
          <w:color w:val="000000"/>
          <w:sz w:val="24"/>
          <w:szCs w:val="24"/>
        </w:rPr>
        <w:sym w:font="HQPB1" w:char="F024"/>
      </w:r>
      <w:r w:rsidRPr="00242127">
        <w:rPr>
          <w:color w:val="000000"/>
          <w:sz w:val="24"/>
          <w:szCs w:val="24"/>
        </w:rPr>
        <w:sym w:font="HQPB5" w:char="F074"/>
      </w:r>
      <w:r w:rsidRPr="00242127">
        <w:rPr>
          <w:color w:val="000000"/>
          <w:sz w:val="24"/>
          <w:szCs w:val="24"/>
        </w:rPr>
        <w:sym w:font="HQPB1" w:char="F0F3"/>
      </w:r>
      <w:r w:rsidRPr="00242127">
        <w:rPr>
          <w:color w:val="000000"/>
          <w:sz w:val="24"/>
          <w:szCs w:val="24"/>
        </w:rPr>
        <w:sym w:font="HQPB4" w:char="F0CF"/>
      </w:r>
      <w:r w:rsidRPr="00242127">
        <w:rPr>
          <w:color w:val="000000"/>
          <w:sz w:val="24"/>
          <w:szCs w:val="24"/>
        </w:rPr>
        <w:sym w:font="HQPB1" w:char="F047"/>
      </w:r>
      <w:r w:rsidRPr="00242127">
        <w:rPr>
          <w:color w:val="000000"/>
          <w:sz w:val="24"/>
          <w:szCs w:val="24"/>
        </w:rPr>
        <w:sym w:font="HQPB4" w:char="F0F6"/>
      </w:r>
      <w:r w:rsidRPr="00242127">
        <w:rPr>
          <w:color w:val="000000"/>
          <w:sz w:val="24"/>
          <w:szCs w:val="24"/>
        </w:rPr>
        <w:sym w:font="HQPB1" w:char="F02F"/>
      </w:r>
      <w:r w:rsidRPr="00242127">
        <w:rPr>
          <w:color w:val="000000"/>
          <w:sz w:val="24"/>
          <w:szCs w:val="24"/>
        </w:rPr>
        <w:sym w:font="HQPB5" w:char="F024"/>
      </w:r>
      <w:r w:rsidRPr="00242127">
        <w:rPr>
          <w:color w:val="000000"/>
          <w:sz w:val="24"/>
          <w:szCs w:val="24"/>
        </w:rPr>
        <w:sym w:font="HQPB1" w:char="F023"/>
      </w:r>
      <w:r w:rsidRPr="00242127">
        <w:rPr>
          <w:color w:val="000000"/>
          <w:sz w:val="24"/>
          <w:szCs w:val="24"/>
          <w:rtl/>
        </w:rPr>
        <w:t xml:space="preserve"> </w:t>
      </w:r>
      <w:r w:rsidRPr="00242127">
        <w:rPr>
          <w:color w:val="000000"/>
          <w:sz w:val="24"/>
          <w:szCs w:val="24"/>
        </w:rPr>
        <w:sym w:font="HQPB4" w:char="F0CF"/>
      </w:r>
      <w:r w:rsidRPr="00242127">
        <w:rPr>
          <w:color w:val="000000"/>
          <w:sz w:val="24"/>
          <w:szCs w:val="24"/>
        </w:rPr>
        <w:sym w:font="HQPB2" w:char="F06D"/>
      </w:r>
      <w:r w:rsidRPr="00242127">
        <w:rPr>
          <w:color w:val="000000"/>
          <w:sz w:val="24"/>
          <w:szCs w:val="24"/>
        </w:rPr>
        <w:sym w:font="HQPB4" w:char="F0F4"/>
      </w:r>
      <w:r w:rsidRPr="00242127">
        <w:rPr>
          <w:color w:val="000000"/>
          <w:sz w:val="24"/>
          <w:szCs w:val="24"/>
        </w:rPr>
        <w:sym w:font="HQPB1" w:char="F05F"/>
      </w:r>
      <w:r w:rsidRPr="00242127">
        <w:rPr>
          <w:color w:val="000000"/>
          <w:sz w:val="24"/>
          <w:szCs w:val="24"/>
        </w:rPr>
        <w:sym w:font="HQPB5" w:char="F075"/>
      </w:r>
      <w:r w:rsidRPr="00242127">
        <w:rPr>
          <w:color w:val="000000"/>
          <w:sz w:val="24"/>
          <w:szCs w:val="24"/>
        </w:rPr>
        <w:sym w:font="HQPB2" w:char="F072"/>
      </w:r>
      <w:r w:rsidRPr="00242127">
        <w:rPr>
          <w:color w:val="000000"/>
          <w:sz w:val="24"/>
          <w:szCs w:val="24"/>
          <w:rtl/>
        </w:rPr>
        <w:t xml:space="preserve"> </w:t>
      </w:r>
      <w:r w:rsidRPr="00242127">
        <w:rPr>
          <w:color w:val="000000"/>
          <w:sz w:val="24"/>
          <w:szCs w:val="24"/>
        </w:rPr>
        <w:sym w:font="HQPB4" w:char="F0F6"/>
      </w:r>
      <w:r w:rsidRPr="00242127">
        <w:rPr>
          <w:color w:val="000000"/>
          <w:sz w:val="24"/>
          <w:szCs w:val="24"/>
        </w:rPr>
        <w:sym w:font="HQPB2" w:char="F04E"/>
      </w:r>
      <w:r w:rsidRPr="00242127">
        <w:rPr>
          <w:color w:val="000000"/>
          <w:sz w:val="24"/>
          <w:szCs w:val="24"/>
        </w:rPr>
        <w:sym w:font="HQPB4" w:char="F0CD"/>
      </w:r>
      <w:r w:rsidRPr="00242127">
        <w:rPr>
          <w:color w:val="000000"/>
          <w:sz w:val="24"/>
          <w:szCs w:val="24"/>
        </w:rPr>
        <w:sym w:font="HQPB2" w:char="F06B"/>
      </w:r>
      <w:r w:rsidRPr="00242127">
        <w:rPr>
          <w:color w:val="000000"/>
          <w:sz w:val="24"/>
          <w:szCs w:val="24"/>
        </w:rPr>
        <w:sym w:font="HQPB4" w:char="F0CD"/>
      </w:r>
      <w:r w:rsidRPr="00242127">
        <w:rPr>
          <w:color w:val="000000"/>
          <w:sz w:val="24"/>
          <w:szCs w:val="24"/>
        </w:rPr>
        <w:sym w:font="HQPB4" w:char="F068"/>
      </w:r>
      <w:r w:rsidRPr="00242127">
        <w:rPr>
          <w:color w:val="000000"/>
          <w:sz w:val="24"/>
          <w:szCs w:val="24"/>
        </w:rPr>
        <w:sym w:font="HQPB1" w:char="F035"/>
      </w:r>
      <w:r w:rsidRPr="00242127">
        <w:rPr>
          <w:color w:val="000000"/>
          <w:sz w:val="24"/>
          <w:szCs w:val="24"/>
        </w:rPr>
        <w:sym w:font="HQPB5" w:char="F075"/>
      </w:r>
      <w:r w:rsidRPr="00242127">
        <w:rPr>
          <w:color w:val="000000"/>
          <w:sz w:val="24"/>
          <w:szCs w:val="24"/>
        </w:rPr>
        <w:sym w:font="HQPB1" w:char="F091"/>
      </w:r>
      <w:r w:rsidRPr="00242127">
        <w:rPr>
          <w:color w:val="000000"/>
          <w:sz w:val="24"/>
          <w:szCs w:val="24"/>
          <w:rtl/>
        </w:rPr>
        <w:t xml:space="preserve"> </w:t>
      </w:r>
      <w:r w:rsidRPr="00242127">
        <w:rPr>
          <w:color w:val="000000"/>
          <w:sz w:val="24"/>
          <w:szCs w:val="24"/>
        </w:rPr>
        <w:sym w:font="HQPB5" w:char="F028"/>
      </w:r>
      <w:r w:rsidRPr="00242127">
        <w:rPr>
          <w:color w:val="000000"/>
          <w:sz w:val="24"/>
          <w:szCs w:val="24"/>
        </w:rPr>
        <w:sym w:font="HQPB1" w:char="F023"/>
      </w:r>
      <w:r w:rsidRPr="00242127">
        <w:rPr>
          <w:color w:val="000000"/>
          <w:sz w:val="24"/>
          <w:szCs w:val="24"/>
        </w:rPr>
        <w:sym w:font="HQPB2" w:char="F071"/>
      </w:r>
      <w:r w:rsidRPr="00242127">
        <w:rPr>
          <w:color w:val="000000"/>
          <w:sz w:val="24"/>
          <w:szCs w:val="24"/>
        </w:rPr>
        <w:sym w:font="HQPB4" w:char="F0E3"/>
      </w:r>
      <w:r w:rsidRPr="00242127">
        <w:rPr>
          <w:color w:val="000000"/>
          <w:sz w:val="24"/>
          <w:szCs w:val="24"/>
        </w:rPr>
        <w:sym w:font="HQPB2" w:char="F042"/>
      </w:r>
      <w:r w:rsidRPr="00242127">
        <w:rPr>
          <w:color w:val="000000"/>
          <w:sz w:val="24"/>
          <w:szCs w:val="24"/>
        </w:rPr>
        <w:sym w:font="HQPB1" w:char="F024"/>
      </w:r>
      <w:r w:rsidRPr="00242127">
        <w:rPr>
          <w:color w:val="000000"/>
          <w:sz w:val="24"/>
          <w:szCs w:val="24"/>
        </w:rPr>
        <w:sym w:font="HQPB5" w:char="F073"/>
      </w:r>
      <w:r w:rsidRPr="00242127">
        <w:rPr>
          <w:color w:val="000000"/>
          <w:sz w:val="24"/>
          <w:szCs w:val="24"/>
        </w:rPr>
        <w:sym w:font="HQPB2" w:char="F025"/>
      </w:r>
      <w:r w:rsidRPr="00242127">
        <w:rPr>
          <w:color w:val="000000"/>
          <w:sz w:val="24"/>
          <w:szCs w:val="24"/>
        </w:rPr>
        <w:sym w:font="HQPB5" w:char="F072"/>
      </w:r>
      <w:r w:rsidRPr="00242127">
        <w:rPr>
          <w:color w:val="000000"/>
          <w:sz w:val="24"/>
          <w:szCs w:val="24"/>
        </w:rPr>
        <w:sym w:font="HQPB1" w:char="F026"/>
      </w:r>
      <w:r w:rsidRPr="00242127">
        <w:rPr>
          <w:color w:val="000000"/>
          <w:sz w:val="24"/>
          <w:szCs w:val="24"/>
        </w:rPr>
        <w:sym w:font="HQPB5" w:char="F075"/>
      </w:r>
      <w:r w:rsidRPr="00242127">
        <w:rPr>
          <w:color w:val="000000"/>
          <w:sz w:val="24"/>
          <w:szCs w:val="24"/>
        </w:rPr>
        <w:sym w:font="HQPB2" w:char="F072"/>
      </w:r>
      <w:r w:rsidRPr="00242127">
        <w:rPr>
          <w:color w:val="000000"/>
          <w:sz w:val="24"/>
          <w:szCs w:val="24"/>
          <w:rtl/>
        </w:rPr>
        <w:t xml:space="preserve"> </w:t>
      </w:r>
      <w:r w:rsidRPr="00242127">
        <w:rPr>
          <w:color w:val="000000"/>
          <w:sz w:val="24"/>
          <w:szCs w:val="24"/>
        </w:rPr>
        <w:sym w:font="HQPB5" w:char="F06E"/>
      </w:r>
      <w:r w:rsidRPr="00242127">
        <w:rPr>
          <w:color w:val="000000"/>
          <w:sz w:val="24"/>
          <w:szCs w:val="24"/>
        </w:rPr>
        <w:sym w:font="HQPB2" w:char="F06F"/>
      </w:r>
      <w:r w:rsidRPr="00242127">
        <w:rPr>
          <w:color w:val="000000"/>
          <w:sz w:val="24"/>
          <w:szCs w:val="24"/>
        </w:rPr>
        <w:sym w:font="HQPB5" w:char="F034"/>
      </w:r>
      <w:r w:rsidRPr="00242127">
        <w:rPr>
          <w:color w:val="000000"/>
          <w:sz w:val="24"/>
          <w:szCs w:val="24"/>
        </w:rPr>
        <w:sym w:font="HQPB2" w:char="F071"/>
      </w:r>
      <w:r w:rsidRPr="00242127">
        <w:rPr>
          <w:color w:val="000000"/>
          <w:sz w:val="24"/>
          <w:szCs w:val="24"/>
        </w:rPr>
        <w:sym w:font="HQPB5" w:char="F06E"/>
      </w:r>
      <w:r w:rsidRPr="00242127">
        <w:rPr>
          <w:color w:val="000000"/>
          <w:sz w:val="24"/>
          <w:szCs w:val="24"/>
        </w:rPr>
        <w:sym w:font="HQPB2" w:char="F03D"/>
      </w:r>
      <w:r w:rsidRPr="00242127">
        <w:rPr>
          <w:color w:val="000000"/>
          <w:sz w:val="24"/>
          <w:szCs w:val="24"/>
        </w:rPr>
        <w:sym w:font="HQPB4" w:char="F0A2"/>
      </w:r>
      <w:r w:rsidRPr="00242127">
        <w:rPr>
          <w:color w:val="000000"/>
          <w:sz w:val="24"/>
          <w:szCs w:val="24"/>
        </w:rPr>
        <w:sym w:font="HQPB1" w:char="F0C1"/>
      </w:r>
      <w:r w:rsidRPr="00242127">
        <w:rPr>
          <w:color w:val="000000"/>
          <w:sz w:val="24"/>
          <w:szCs w:val="24"/>
        </w:rPr>
        <w:sym w:font="HQPB2" w:char="F039"/>
      </w:r>
      <w:r w:rsidRPr="00242127">
        <w:rPr>
          <w:color w:val="000000"/>
          <w:sz w:val="24"/>
          <w:szCs w:val="24"/>
        </w:rPr>
        <w:sym w:font="HQPB5" w:char="F024"/>
      </w:r>
      <w:r w:rsidRPr="00242127">
        <w:rPr>
          <w:color w:val="000000"/>
          <w:sz w:val="24"/>
          <w:szCs w:val="24"/>
        </w:rPr>
        <w:sym w:font="HQPB1" w:char="F023"/>
      </w:r>
      <w:r w:rsidRPr="00242127">
        <w:rPr>
          <w:color w:val="000000"/>
          <w:sz w:val="24"/>
          <w:szCs w:val="24"/>
          <w:rtl/>
        </w:rPr>
        <w:t xml:space="preserve"> </w:t>
      </w:r>
      <w:r w:rsidRPr="00242127">
        <w:rPr>
          <w:color w:val="000000"/>
          <w:sz w:val="24"/>
          <w:szCs w:val="24"/>
        </w:rPr>
        <w:sym w:font="HQPB5" w:char="F028"/>
      </w:r>
      <w:r w:rsidRPr="00242127">
        <w:rPr>
          <w:color w:val="000000"/>
          <w:sz w:val="24"/>
          <w:szCs w:val="24"/>
        </w:rPr>
        <w:sym w:font="HQPB1" w:char="F023"/>
      </w:r>
      <w:r w:rsidRPr="00242127">
        <w:rPr>
          <w:color w:val="000000"/>
          <w:sz w:val="24"/>
          <w:szCs w:val="24"/>
        </w:rPr>
        <w:sym w:font="HQPB2" w:char="F071"/>
      </w:r>
      <w:r w:rsidRPr="00242127">
        <w:rPr>
          <w:color w:val="000000"/>
          <w:sz w:val="24"/>
          <w:szCs w:val="24"/>
        </w:rPr>
        <w:sym w:font="HQPB4" w:char="F0E0"/>
      </w:r>
      <w:r w:rsidRPr="00242127">
        <w:rPr>
          <w:color w:val="000000"/>
          <w:sz w:val="24"/>
          <w:szCs w:val="24"/>
        </w:rPr>
        <w:sym w:font="HQPB2" w:char="F029"/>
      </w:r>
      <w:r w:rsidRPr="00242127">
        <w:rPr>
          <w:color w:val="000000"/>
          <w:sz w:val="24"/>
          <w:szCs w:val="24"/>
        </w:rPr>
        <w:sym w:font="HQPB5" w:char="F078"/>
      </w:r>
      <w:r w:rsidRPr="00242127">
        <w:rPr>
          <w:color w:val="000000"/>
          <w:sz w:val="24"/>
          <w:szCs w:val="24"/>
        </w:rPr>
        <w:sym w:font="HQPB1" w:char="F0FF"/>
      </w:r>
      <w:r w:rsidRPr="00242127">
        <w:rPr>
          <w:color w:val="000000"/>
          <w:sz w:val="24"/>
          <w:szCs w:val="24"/>
        </w:rPr>
        <w:sym w:font="HQPB2" w:char="F052"/>
      </w:r>
      <w:r w:rsidRPr="00242127">
        <w:rPr>
          <w:color w:val="000000"/>
          <w:sz w:val="24"/>
          <w:szCs w:val="24"/>
        </w:rPr>
        <w:sym w:font="HQPB5" w:char="F072"/>
      </w:r>
      <w:r w:rsidRPr="00242127">
        <w:rPr>
          <w:color w:val="000000"/>
          <w:sz w:val="24"/>
          <w:szCs w:val="24"/>
        </w:rPr>
        <w:sym w:font="HQPB1" w:char="F026"/>
      </w:r>
      <w:r w:rsidRPr="00242127">
        <w:rPr>
          <w:color w:val="000000"/>
          <w:sz w:val="24"/>
          <w:szCs w:val="24"/>
        </w:rPr>
        <w:sym w:font="HQPB5" w:char="F075"/>
      </w:r>
      <w:r w:rsidRPr="00242127">
        <w:rPr>
          <w:color w:val="000000"/>
          <w:sz w:val="24"/>
          <w:szCs w:val="24"/>
        </w:rPr>
        <w:sym w:font="HQPB2" w:char="F072"/>
      </w:r>
      <w:r w:rsidRPr="00242127">
        <w:rPr>
          <w:color w:val="000000"/>
          <w:sz w:val="24"/>
          <w:szCs w:val="24"/>
          <w:rtl/>
        </w:rPr>
        <w:t xml:space="preserve"> </w:t>
      </w:r>
      <w:r w:rsidRPr="00242127">
        <w:rPr>
          <w:color w:val="000000"/>
          <w:sz w:val="24"/>
          <w:szCs w:val="24"/>
        </w:rPr>
        <w:sym w:font="HQPB1" w:char="F024"/>
      </w:r>
      <w:r w:rsidRPr="00242127">
        <w:rPr>
          <w:color w:val="000000"/>
          <w:sz w:val="24"/>
          <w:szCs w:val="24"/>
        </w:rPr>
        <w:sym w:font="HQPB4" w:char="F0A3"/>
      </w:r>
      <w:r w:rsidRPr="00242127">
        <w:rPr>
          <w:color w:val="000000"/>
          <w:sz w:val="24"/>
          <w:szCs w:val="24"/>
        </w:rPr>
        <w:sym w:font="HQPB2" w:char="F04A"/>
      </w:r>
      <w:r w:rsidRPr="00242127">
        <w:rPr>
          <w:color w:val="000000"/>
          <w:sz w:val="24"/>
          <w:szCs w:val="24"/>
        </w:rPr>
        <w:sym w:font="HQPB4" w:char="F0CF"/>
      </w:r>
      <w:r w:rsidRPr="00242127">
        <w:rPr>
          <w:color w:val="000000"/>
          <w:sz w:val="24"/>
          <w:szCs w:val="24"/>
        </w:rPr>
        <w:sym w:font="HQPB2" w:char="F042"/>
      </w:r>
      <w:r w:rsidRPr="00242127">
        <w:rPr>
          <w:color w:val="000000"/>
          <w:sz w:val="24"/>
          <w:szCs w:val="24"/>
          <w:rtl/>
        </w:rPr>
        <w:t xml:space="preserve"> </w:t>
      </w:r>
      <w:r w:rsidRPr="00242127">
        <w:rPr>
          <w:color w:val="000000"/>
          <w:sz w:val="24"/>
          <w:szCs w:val="24"/>
        </w:rPr>
        <w:sym w:font="HQPB4" w:char="F0F6"/>
      </w:r>
      <w:r w:rsidRPr="00242127">
        <w:rPr>
          <w:color w:val="000000"/>
          <w:sz w:val="24"/>
          <w:szCs w:val="24"/>
        </w:rPr>
        <w:sym w:font="HQPB2" w:char="F04E"/>
      </w:r>
      <w:r w:rsidRPr="00242127">
        <w:rPr>
          <w:color w:val="000000"/>
          <w:sz w:val="24"/>
          <w:szCs w:val="24"/>
        </w:rPr>
        <w:sym w:font="HQPB4" w:char="F0DF"/>
      </w:r>
      <w:r w:rsidRPr="00242127">
        <w:rPr>
          <w:color w:val="000000"/>
          <w:sz w:val="24"/>
          <w:szCs w:val="24"/>
        </w:rPr>
        <w:sym w:font="HQPB2" w:char="F067"/>
      </w:r>
      <w:r w:rsidRPr="00242127">
        <w:rPr>
          <w:color w:val="000000"/>
          <w:sz w:val="24"/>
          <w:szCs w:val="24"/>
        </w:rPr>
        <w:sym w:font="HQPB2" w:char="F0BB"/>
      </w:r>
      <w:r w:rsidRPr="00242127">
        <w:rPr>
          <w:color w:val="000000"/>
          <w:sz w:val="24"/>
          <w:szCs w:val="24"/>
        </w:rPr>
        <w:sym w:font="HQPB5" w:char="F075"/>
      </w:r>
      <w:r w:rsidRPr="00242127">
        <w:rPr>
          <w:color w:val="000000"/>
          <w:sz w:val="24"/>
          <w:szCs w:val="24"/>
        </w:rPr>
        <w:sym w:font="HQPB2" w:char="F05A"/>
      </w:r>
      <w:r w:rsidRPr="00242127">
        <w:rPr>
          <w:color w:val="000000"/>
          <w:sz w:val="24"/>
          <w:szCs w:val="24"/>
        </w:rPr>
        <w:sym w:font="HQPB4" w:char="F0F8"/>
      </w:r>
      <w:r w:rsidRPr="00242127">
        <w:rPr>
          <w:color w:val="000000"/>
          <w:sz w:val="24"/>
          <w:szCs w:val="24"/>
        </w:rPr>
        <w:sym w:font="HQPB2" w:char="F025"/>
      </w:r>
      <w:r w:rsidRPr="00242127">
        <w:rPr>
          <w:color w:val="000000"/>
          <w:sz w:val="24"/>
          <w:szCs w:val="24"/>
        </w:rPr>
        <w:sym w:font="HQPB5" w:char="F079"/>
      </w:r>
      <w:r w:rsidRPr="00242127">
        <w:rPr>
          <w:color w:val="000000"/>
          <w:sz w:val="24"/>
          <w:szCs w:val="24"/>
        </w:rPr>
        <w:sym w:font="HQPB1" w:char="F097"/>
      </w:r>
      <w:r w:rsidRPr="00242127">
        <w:rPr>
          <w:color w:val="000000"/>
          <w:sz w:val="24"/>
          <w:szCs w:val="24"/>
        </w:rPr>
        <w:sym w:font="HQPB5" w:char="F075"/>
      </w:r>
      <w:r w:rsidRPr="00242127">
        <w:rPr>
          <w:color w:val="000000"/>
          <w:sz w:val="24"/>
          <w:szCs w:val="24"/>
        </w:rPr>
        <w:sym w:font="HQPB1" w:char="F091"/>
      </w:r>
      <w:r w:rsidRPr="00242127">
        <w:rPr>
          <w:color w:val="000000"/>
          <w:sz w:val="24"/>
          <w:szCs w:val="24"/>
          <w:rtl/>
        </w:rPr>
        <w:t xml:space="preserve"> </w:t>
      </w:r>
      <w:r w:rsidRPr="00242127">
        <w:rPr>
          <w:color w:val="000000"/>
          <w:sz w:val="24"/>
          <w:szCs w:val="24"/>
        </w:rPr>
        <w:sym w:font="HQPB1" w:char="F023"/>
      </w:r>
      <w:r w:rsidRPr="00242127">
        <w:rPr>
          <w:color w:val="000000"/>
          <w:sz w:val="24"/>
          <w:szCs w:val="24"/>
        </w:rPr>
        <w:sym w:font="HQPB4" w:char="F075"/>
      </w:r>
      <w:r w:rsidRPr="00242127">
        <w:rPr>
          <w:color w:val="000000"/>
          <w:sz w:val="24"/>
          <w:szCs w:val="24"/>
        </w:rPr>
        <w:sym w:font="HQPB1" w:char="F08E"/>
      </w:r>
      <w:r w:rsidRPr="00242127">
        <w:rPr>
          <w:color w:val="000000"/>
          <w:sz w:val="24"/>
          <w:szCs w:val="24"/>
        </w:rPr>
        <w:sym w:font="HQPB4" w:char="F0C5"/>
      </w:r>
      <w:r w:rsidRPr="00242127">
        <w:rPr>
          <w:color w:val="000000"/>
          <w:sz w:val="24"/>
          <w:szCs w:val="24"/>
        </w:rPr>
        <w:sym w:font="HQPB1" w:char="F0A0"/>
      </w:r>
      <w:r w:rsidRPr="00242127">
        <w:rPr>
          <w:color w:val="000000"/>
          <w:sz w:val="24"/>
          <w:szCs w:val="24"/>
          <w:rtl/>
        </w:rPr>
        <w:t xml:space="preserve"> </w:t>
      </w:r>
      <w:r w:rsidRPr="00242127">
        <w:rPr>
          <w:color w:val="000000"/>
          <w:sz w:val="24"/>
          <w:szCs w:val="24"/>
        </w:rPr>
        <w:sym w:font="HQPB4" w:char="F05A"/>
      </w:r>
      <w:r w:rsidRPr="00242127">
        <w:rPr>
          <w:color w:val="000000"/>
          <w:sz w:val="24"/>
          <w:szCs w:val="24"/>
        </w:rPr>
        <w:sym w:font="HQPB2" w:char="F070"/>
      </w:r>
      <w:r w:rsidRPr="00242127">
        <w:rPr>
          <w:color w:val="000000"/>
          <w:sz w:val="24"/>
          <w:szCs w:val="24"/>
        </w:rPr>
        <w:sym w:font="HQPB5" w:char="F075"/>
      </w:r>
      <w:r w:rsidRPr="00242127">
        <w:rPr>
          <w:color w:val="000000"/>
          <w:sz w:val="24"/>
          <w:szCs w:val="24"/>
        </w:rPr>
        <w:sym w:font="HQPB2" w:char="F08B"/>
      </w:r>
      <w:r w:rsidRPr="00242127">
        <w:rPr>
          <w:color w:val="000000"/>
          <w:sz w:val="24"/>
          <w:szCs w:val="24"/>
        </w:rPr>
        <w:sym w:font="HQPB4" w:char="F0CF"/>
      </w:r>
      <w:r w:rsidRPr="00242127">
        <w:rPr>
          <w:color w:val="000000"/>
          <w:sz w:val="24"/>
          <w:szCs w:val="24"/>
        </w:rPr>
        <w:sym w:font="HQPB2" w:char="F052"/>
      </w:r>
      <w:r w:rsidRPr="00242127">
        <w:rPr>
          <w:color w:val="000000"/>
          <w:sz w:val="24"/>
          <w:szCs w:val="24"/>
        </w:rPr>
        <w:sym w:font="HQPB5" w:char="F09F"/>
      </w:r>
      <w:r w:rsidRPr="00242127">
        <w:rPr>
          <w:color w:val="000000"/>
          <w:sz w:val="24"/>
          <w:szCs w:val="24"/>
        </w:rPr>
        <w:sym w:font="HQPB2" w:char="F078"/>
      </w:r>
      <w:r w:rsidRPr="00242127">
        <w:rPr>
          <w:color w:val="000000"/>
          <w:sz w:val="24"/>
          <w:szCs w:val="24"/>
        </w:rPr>
        <w:sym w:font="HQPB5" w:char="F074"/>
      </w:r>
      <w:r w:rsidRPr="00242127">
        <w:rPr>
          <w:color w:val="000000"/>
          <w:sz w:val="24"/>
          <w:szCs w:val="24"/>
        </w:rPr>
        <w:sym w:font="HQPB1" w:char="F0E3"/>
      </w:r>
      <w:r w:rsidRPr="00242127">
        <w:rPr>
          <w:color w:val="000000"/>
          <w:sz w:val="24"/>
          <w:szCs w:val="24"/>
        </w:rPr>
        <w:sym w:font="HQPB5" w:char="F075"/>
      </w:r>
      <w:r w:rsidRPr="00242127">
        <w:rPr>
          <w:color w:val="000000"/>
          <w:sz w:val="24"/>
          <w:szCs w:val="24"/>
        </w:rPr>
        <w:sym w:font="HQPB2" w:char="F072"/>
      </w:r>
      <w:r w:rsidRPr="00242127">
        <w:rPr>
          <w:color w:val="000000"/>
          <w:sz w:val="24"/>
          <w:szCs w:val="24"/>
          <w:rtl/>
        </w:rPr>
        <w:t xml:space="preserve"> </w:t>
      </w:r>
      <w:r w:rsidRPr="00242127">
        <w:rPr>
          <w:color w:val="000000"/>
          <w:sz w:val="24"/>
          <w:szCs w:val="24"/>
        </w:rPr>
        <w:sym w:font="HQPB5" w:char="F09A"/>
      </w:r>
      <w:r w:rsidRPr="00242127">
        <w:rPr>
          <w:color w:val="000000"/>
          <w:sz w:val="24"/>
          <w:szCs w:val="24"/>
        </w:rPr>
        <w:sym w:font="HQPB2" w:char="F063"/>
      </w:r>
      <w:r w:rsidRPr="00242127">
        <w:rPr>
          <w:color w:val="000000"/>
          <w:sz w:val="24"/>
          <w:szCs w:val="24"/>
        </w:rPr>
        <w:sym w:font="HQPB2" w:char="F072"/>
      </w:r>
      <w:r w:rsidRPr="00242127">
        <w:rPr>
          <w:color w:val="000000"/>
          <w:sz w:val="24"/>
          <w:szCs w:val="24"/>
        </w:rPr>
        <w:sym w:font="HQPB4" w:char="F0E2"/>
      </w:r>
      <w:r w:rsidRPr="00242127">
        <w:rPr>
          <w:color w:val="000000"/>
          <w:sz w:val="24"/>
          <w:szCs w:val="24"/>
        </w:rPr>
        <w:sym w:font="HQPB2" w:char="F0E4"/>
      </w:r>
      <w:r w:rsidRPr="00242127">
        <w:rPr>
          <w:color w:val="000000"/>
          <w:sz w:val="24"/>
          <w:szCs w:val="24"/>
        </w:rPr>
        <w:sym w:font="HQPB5" w:char="F075"/>
      </w:r>
      <w:r w:rsidRPr="00242127">
        <w:rPr>
          <w:color w:val="000000"/>
          <w:sz w:val="24"/>
          <w:szCs w:val="24"/>
        </w:rPr>
        <w:sym w:font="HQPB1" w:char="F091"/>
      </w:r>
      <w:r w:rsidRPr="00242127">
        <w:rPr>
          <w:color w:val="000000"/>
          <w:sz w:val="24"/>
          <w:szCs w:val="24"/>
        </w:rPr>
        <w:sym w:font="HQPB4" w:char="F0F4"/>
      </w:r>
      <w:r w:rsidRPr="00242127">
        <w:rPr>
          <w:color w:val="000000"/>
          <w:sz w:val="24"/>
          <w:szCs w:val="24"/>
        </w:rPr>
        <w:sym w:font="HQPB1" w:char="F089"/>
      </w:r>
      <w:r w:rsidRPr="00242127">
        <w:rPr>
          <w:color w:val="000000"/>
          <w:sz w:val="24"/>
          <w:szCs w:val="24"/>
        </w:rPr>
        <w:sym w:font="HQPB5" w:char="F074"/>
      </w:r>
      <w:r w:rsidRPr="00242127">
        <w:rPr>
          <w:color w:val="000000"/>
          <w:sz w:val="24"/>
          <w:szCs w:val="24"/>
        </w:rPr>
        <w:sym w:font="HQPB2" w:char="F083"/>
      </w:r>
      <w:r w:rsidRPr="00242127">
        <w:rPr>
          <w:color w:val="000000"/>
          <w:sz w:val="24"/>
          <w:szCs w:val="24"/>
        </w:rPr>
        <w:sym w:font="HQPB5" w:char="F075"/>
      </w:r>
      <w:r w:rsidRPr="00242127">
        <w:rPr>
          <w:color w:val="000000"/>
          <w:sz w:val="24"/>
          <w:szCs w:val="24"/>
        </w:rPr>
        <w:sym w:font="HQPB2" w:char="F072"/>
      </w:r>
      <w:r w:rsidRPr="00242127">
        <w:rPr>
          <w:color w:val="000000"/>
          <w:sz w:val="24"/>
          <w:szCs w:val="24"/>
          <w:rtl/>
        </w:rPr>
        <w:t xml:space="preserve"> </w:t>
      </w:r>
      <w:r w:rsidRPr="00242127">
        <w:rPr>
          <w:color w:val="000000"/>
          <w:sz w:val="24"/>
          <w:szCs w:val="24"/>
        </w:rPr>
        <w:sym w:font="HQPB4" w:char="F0CF"/>
      </w:r>
      <w:r w:rsidRPr="00242127">
        <w:rPr>
          <w:color w:val="000000"/>
          <w:sz w:val="24"/>
          <w:szCs w:val="24"/>
        </w:rPr>
        <w:sym w:font="HQPB2" w:char="F070"/>
      </w:r>
      <w:r w:rsidRPr="00242127">
        <w:rPr>
          <w:color w:val="000000"/>
          <w:sz w:val="24"/>
          <w:szCs w:val="24"/>
        </w:rPr>
        <w:sym w:font="HQPB5" w:char="F06F"/>
      </w:r>
      <w:r w:rsidRPr="00242127">
        <w:rPr>
          <w:color w:val="000000"/>
          <w:sz w:val="24"/>
          <w:szCs w:val="24"/>
        </w:rPr>
        <w:sym w:font="HQPB2" w:char="F059"/>
      </w:r>
      <w:r w:rsidRPr="00242127">
        <w:rPr>
          <w:color w:val="000000"/>
          <w:sz w:val="24"/>
          <w:szCs w:val="24"/>
        </w:rPr>
        <w:sym w:font="HQPB5" w:char="F07C"/>
      </w:r>
      <w:r w:rsidRPr="00242127">
        <w:rPr>
          <w:color w:val="000000"/>
          <w:sz w:val="24"/>
          <w:szCs w:val="24"/>
        </w:rPr>
        <w:sym w:font="HQPB1" w:char="F0A1"/>
      </w:r>
      <w:r w:rsidRPr="00242127">
        <w:rPr>
          <w:color w:val="000000"/>
          <w:sz w:val="24"/>
          <w:szCs w:val="24"/>
        </w:rPr>
        <w:sym w:font="HQPB5" w:char="F070"/>
      </w:r>
      <w:r w:rsidRPr="00242127">
        <w:rPr>
          <w:color w:val="000000"/>
          <w:sz w:val="24"/>
          <w:szCs w:val="24"/>
        </w:rPr>
        <w:sym w:font="HQPB1" w:char="F074"/>
      </w:r>
      <w:r w:rsidRPr="00242127">
        <w:rPr>
          <w:color w:val="000000"/>
          <w:sz w:val="24"/>
          <w:szCs w:val="24"/>
        </w:rPr>
        <w:sym w:font="HQPB4" w:char="F0F8"/>
      </w:r>
      <w:r w:rsidRPr="00242127">
        <w:rPr>
          <w:color w:val="000000"/>
          <w:sz w:val="24"/>
          <w:szCs w:val="24"/>
        </w:rPr>
        <w:sym w:font="HQPB2" w:char="F03A"/>
      </w:r>
      <w:r w:rsidRPr="00242127">
        <w:rPr>
          <w:color w:val="000000"/>
          <w:sz w:val="24"/>
          <w:szCs w:val="24"/>
        </w:rPr>
        <w:sym w:font="HQPB5" w:char="F024"/>
      </w:r>
      <w:r w:rsidRPr="00242127">
        <w:rPr>
          <w:color w:val="000000"/>
          <w:sz w:val="24"/>
          <w:szCs w:val="24"/>
        </w:rPr>
        <w:sym w:font="HQPB1" w:char="F024"/>
      </w:r>
      <w:r w:rsidRPr="00242127">
        <w:rPr>
          <w:color w:val="000000"/>
          <w:sz w:val="24"/>
          <w:szCs w:val="24"/>
        </w:rPr>
        <w:sym w:font="HQPB4" w:char="F0CE"/>
      </w:r>
      <w:r w:rsidRPr="00242127">
        <w:rPr>
          <w:color w:val="000000"/>
          <w:sz w:val="24"/>
          <w:szCs w:val="24"/>
        </w:rPr>
        <w:sym w:font="HQPB1" w:char="F02F"/>
      </w:r>
      <w:r w:rsidRPr="00242127">
        <w:rPr>
          <w:color w:val="000000"/>
          <w:sz w:val="24"/>
          <w:szCs w:val="24"/>
          <w:rtl/>
        </w:rPr>
        <w:t xml:space="preserve"> </w:t>
      </w:r>
      <w:r w:rsidRPr="00242127">
        <w:rPr>
          <w:color w:val="000000"/>
          <w:sz w:val="24"/>
          <w:szCs w:val="24"/>
        </w:rPr>
        <w:sym w:font="HQPB5" w:char="F073"/>
      </w:r>
      <w:r w:rsidRPr="00242127">
        <w:rPr>
          <w:color w:val="000000"/>
          <w:sz w:val="24"/>
          <w:szCs w:val="24"/>
        </w:rPr>
        <w:sym w:font="HQPB2" w:char="F070"/>
      </w:r>
      <w:r w:rsidRPr="00242127">
        <w:rPr>
          <w:color w:val="000000"/>
          <w:sz w:val="24"/>
          <w:szCs w:val="24"/>
        </w:rPr>
        <w:sym w:font="HQPB5" w:char="F079"/>
      </w:r>
      <w:r w:rsidRPr="00242127">
        <w:rPr>
          <w:color w:val="000000"/>
          <w:sz w:val="24"/>
          <w:szCs w:val="24"/>
        </w:rPr>
        <w:sym w:font="HQPB2" w:char="F0A5"/>
      </w:r>
      <w:r w:rsidRPr="00242127">
        <w:rPr>
          <w:color w:val="000000"/>
          <w:sz w:val="24"/>
          <w:szCs w:val="24"/>
        </w:rPr>
        <w:sym w:font="HQPB4" w:char="F0CD"/>
      </w:r>
      <w:r w:rsidRPr="00242127">
        <w:rPr>
          <w:color w:val="000000"/>
          <w:sz w:val="24"/>
          <w:szCs w:val="24"/>
        </w:rPr>
        <w:sym w:font="HQPB4" w:char="F068"/>
      </w:r>
      <w:r w:rsidRPr="00242127">
        <w:rPr>
          <w:color w:val="000000"/>
          <w:sz w:val="24"/>
          <w:szCs w:val="24"/>
        </w:rPr>
        <w:sym w:font="HQPB2" w:char="F08A"/>
      </w:r>
      <w:r w:rsidRPr="00242127">
        <w:rPr>
          <w:color w:val="000000"/>
          <w:sz w:val="24"/>
          <w:szCs w:val="24"/>
        </w:rPr>
        <w:sym w:font="HQPB4" w:char="F0A1"/>
      </w:r>
      <w:r w:rsidRPr="00242127">
        <w:rPr>
          <w:color w:val="000000"/>
          <w:sz w:val="24"/>
          <w:szCs w:val="24"/>
        </w:rPr>
        <w:sym w:font="HQPB1" w:char="F0A1"/>
      </w:r>
      <w:r w:rsidRPr="00242127">
        <w:rPr>
          <w:color w:val="000000"/>
          <w:sz w:val="24"/>
          <w:szCs w:val="24"/>
        </w:rPr>
        <w:sym w:font="HQPB2" w:char="F039"/>
      </w:r>
      <w:r w:rsidRPr="00242127">
        <w:rPr>
          <w:color w:val="000000"/>
          <w:sz w:val="24"/>
          <w:szCs w:val="24"/>
        </w:rPr>
        <w:sym w:font="HQPB5" w:char="F024"/>
      </w:r>
      <w:r w:rsidRPr="00242127">
        <w:rPr>
          <w:color w:val="000000"/>
          <w:sz w:val="24"/>
          <w:szCs w:val="24"/>
        </w:rPr>
        <w:sym w:font="HQPB1" w:char="F023"/>
      </w:r>
      <w:r w:rsidRPr="00242127">
        <w:rPr>
          <w:color w:val="000000"/>
          <w:sz w:val="24"/>
          <w:szCs w:val="24"/>
          <w:rtl/>
        </w:rPr>
        <w:t xml:space="preserve"> </w:t>
      </w:r>
      <w:r w:rsidRPr="00242127">
        <w:rPr>
          <w:color w:val="000000"/>
          <w:sz w:val="24"/>
          <w:szCs w:val="24"/>
        </w:rPr>
        <w:sym w:font="HQPB5" w:char="F079"/>
      </w:r>
      <w:r w:rsidRPr="00242127">
        <w:rPr>
          <w:color w:val="000000"/>
          <w:sz w:val="24"/>
          <w:szCs w:val="24"/>
        </w:rPr>
        <w:sym w:font="HQPB2" w:char="F037"/>
      </w:r>
      <w:r w:rsidRPr="00242127">
        <w:rPr>
          <w:color w:val="000000"/>
          <w:sz w:val="24"/>
          <w:szCs w:val="24"/>
        </w:rPr>
        <w:sym w:font="HQPB4" w:char="F0CD"/>
      </w:r>
      <w:r w:rsidRPr="00242127">
        <w:rPr>
          <w:color w:val="000000"/>
          <w:sz w:val="24"/>
          <w:szCs w:val="24"/>
        </w:rPr>
        <w:sym w:font="HQPB2" w:char="F0B4"/>
      </w:r>
      <w:r w:rsidRPr="00242127">
        <w:rPr>
          <w:color w:val="000000"/>
          <w:sz w:val="24"/>
          <w:szCs w:val="24"/>
        </w:rPr>
        <w:sym w:font="HQPB5" w:char="F0AF"/>
      </w:r>
      <w:r w:rsidRPr="00242127">
        <w:rPr>
          <w:color w:val="000000"/>
          <w:sz w:val="24"/>
          <w:szCs w:val="24"/>
        </w:rPr>
        <w:sym w:font="HQPB2" w:char="F0BB"/>
      </w:r>
      <w:r w:rsidRPr="00242127">
        <w:rPr>
          <w:color w:val="000000"/>
          <w:sz w:val="24"/>
          <w:szCs w:val="24"/>
        </w:rPr>
        <w:sym w:font="HQPB5" w:char="F073"/>
      </w:r>
      <w:r w:rsidRPr="00242127">
        <w:rPr>
          <w:color w:val="000000"/>
          <w:sz w:val="24"/>
          <w:szCs w:val="24"/>
        </w:rPr>
        <w:sym w:font="HQPB2" w:char="F039"/>
      </w:r>
      <w:r w:rsidRPr="00242127">
        <w:rPr>
          <w:color w:val="000000"/>
          <w:sz w:val="24"/>
          <w:szCs w:val="24"/>
        </w:rPr>
        <w:sym w:font="HQPB5" w:char="F027"/>
      </w:r>
      <w:r w:rsidRPr="00242127">
        <w:rPr>
          <w:color w:val="000000"/>
          <w:sz w:val="24"/>
          <w:szCs w:val="24"/>
        </w:rPr>
        <w:sym w:font="HQPB2" w:char="F072"/>
      </w:r>
      <w:r w:rsidRPr="00242127">
        <w:rPr>
          <w:color w:val="000000"/>
          <w:sz w:val="24"/>
          <w:szCs w:val="24"/>
        </w:rPr>
        <w:sym w:font="HQPB4" w:char="F0E9"/>
      </w:r>
      <w:r w:rsidRPr="00242127">
        <w:rPr>
          <w:color w:val="000000"/>
          <w:sz w:val="24"/>
          <w:szCs w:val="24"/>
        </w:rPr>
        <w:sym w:font="HQPB1" w:char="F026"/>
      </w:r>
      <w:r w:rsidRPr="00242127">
        <w:rPr>
          <w:color w:val="000000"/>
          <w:sz w:val="24"/>
          <w:szCs w:val="24"/>
          <w:rtl/>
        </w:rPr>
        <w:t xml:space="preserve"> </w:t>
      </w:r>
      <w:r w:rsidRPr="00242127">
        <w:rPr>
          <w:color w:val="000000"/>
          <w:sz w:val="24"/>
          <w:szCs w:val="24"/>
        </w:rPr>
        <w:sym w:font="HQPB4" w:char="F0F6"/>
      </w:r>
      <w:r w:rsidRPr="00242127">
        <w:rPr>
          <w:color w:val="000000"/>
          <w:sz w:val="24"/>
          <w:szCs w:val="24"/>
        </w:rPr>
        <w:sym w:font="HQPB2" w:char="F04E"/>
      </w:r>
      <w:r w:rsidRPr="00242127">
        <w:rPr>
          <w:color w:val="000000"/>
          <w:sz w:val="24"/>
          <w:szCs w:val="24"/>
        </w:rPr>
        <w:sym w:font="HQPB4" w:char="F0E7"/>
      </w:r>
      <w:r w:rsidRPr="00242127">
        <w:rPr>
          <w:color w:val="000000"/>
          <w:sz w:val="24"/>
          <w:szCs w:val="24"/>
        </w:rPr>
        <w:sym w:font="HQPB2" w:char="F06C"/>
      </w:r>
      <w:r w:rsidRPr="00242127">
        <w:rPr>
          <w:color w:val="000000"/>
          <w:sz w:val="24"/>
          <w:szCs w:val="24"/>
        </w:rPr>
        <w:sym w:font="HQPB5" w:char="F06D"/>
      </w:r>
      <w:r w:rsidRPr="00242127">
        <w:rPr>
          <w:color w:val="000000"/>
          <w:sz w:val="24"/>
          <w:szCs w:val="24"/>
        </w:rPr>
        <w:sym w:font="HQPB2" w:char="F03B"/>
      </w:r>
      <w:r w:rsidRPr="00242127">
        <w:rPr>
          <w:color w:val="000000"/>
          <w:sz w:val="24"/>
          <w:szCs w:val="24"/>
          <w:rtl/>
        </w:rPr>
        <w:t xml:space="preserve"> </w:t>
      </w:r>
      <w:r w:rsidRPr="00242127">
        <w:rPr>
          <w:color w:val="000000"/>
          <w:sz w:val="24"/>
          <w:szCs w:val="24"/>
        </w:rPr>
        <w:sym w:font="HQPB2" w:char="F0D3"/>
      </w:r>
      <w:r w:rsidRPr="00242127">
        <w:rPr>
          <w:color w:val="000000"/>
          <w:sz w:val="24"/>
          <w:szCs w:val="24"/>
        </w:rPr>
        <w:sym w:font="HQPB5" w:char="F074"/>
      </w:r>
      <w:r w:rsidRPr="00242127">
        <w:rPr>
          <w:color w:val="000000"/>
          <w:sz w:val="24"/>
          <w:szCs w:val="24"/>
        </w:rPr>
        <w:sym w:font="HQPB1" w:char="F03C"/>
      </w:r>
      <w:r w:rsidRPr="00242127">
        <w:rPr>
          <w:color w:val="000000"/>
          <w:sz w:val="24"/>
          <w:szCs w:val="24"/>
        </w:rPr>
        <w:sym w:font="HQPB4" w:char="F0F8"/>
      </w:r>
      <w:r w:rsidRPr="00242127">
        <w:rPr>
          <w:color w:val="000000"/>
          <w:sz w:val="24"/>
          <w:szCs w:val="24"/>
        </w:rPr>
        <w:sym w:font="HQPB2" w:char="F029"/>
      </w:r>
      <w:r w:rsidRPr="00242127">
        <w:rPr>
          <w:color w:val="000000"/>
          <w:sz w:val="24"/>
          <w:szCs w:val="24"/>
        </w:rPr>
        <w:sym w:font="HQPB4" w:char="F0E3"/>
      </w:r>
      <w:r w:rsidRPr="00242127">
        <w:rPr>
          <w:color w:val="000000"/>
          <w:sz w:val="24"/>
          <w:szCs w:val="24"/>
        </w:rPr>
        <w:sym w:font="HQPB1" w:char="F0E3"/>
      </w:r>
      <w:r w:rsidRPr="00242127">
        <w:rPr>
          <w:color w:val="000000"/>
          <w:sz w:val="24"/>
          <w:szCs w:val="24"/>
          <w:rtl/>
        </w:rPr>
        <w:t xml:space="preserve"> </w:t>
      </w:r>
      <w:r w:rsidRPr="00242127">
        <w:rPr>
          <w:color w:val="000000"/>
          <w:sz w:val="24"/>
          <w:szCs w:val="24"/>
        </w:rPr>
        <w:sym w:font="HQPB4" w:char="F0CD"/>
      </w:r>
      <w:r w:rsidRPr="00242127">
        <w:rPr>
          <w:color w:val="000000"/>
          <w:sz w:val="24"/>
          <w:szCs w:val="24"/>
        </w:rPr>
        <w:sym w:font="HQPB1" w:char="F091"/>
      </w:r>
      <w:r w:rsidRPr="00242127">
        <w:rPr>
          <w:color w:val="000000"/>
          <w:sz w:val="24"/>
          <w:szCs w:val="24"/>
        </w:rPr>
        <w:sym w:font="HQPB1" w:char="F023"/>
      </w:r>
      <w:r w:rsidRPr="00242127">
        <w:rPr>
          <w:color w:val="000000"/>
          <w:sz w:val="24"/>
          <w:szCs w:val="24"/>
        </w:rPr>
        <w:sym w:font="HQPB4" w:char="F0A4"/>
      </w:r>
      <w:r w:rsidRPr="00242127">
        <w:rPr>
          <w:color w:val="000000"/>
          <w:sz w:val="24"/>
          <w:szCs w:val="24"/>
        </w:rPr>
        <w:sym w:font="HQPB3" w:char="F024"/>
      </w:r>
      <w:r w:rsidRPr="00242127">
        <w:rPr>
          <w:color w:val="000000"/>
          <w:sz w:val="24"/>
          <w:szCs w:val="24"/>
        </w:rPr>
        <w:sym w:font="HQPB3" w:char="F021"/>
      </w:r>
      <w:r w:rsidRPr="00242127">
        <w:rPr>
          <w:color w:val="000000"/>
          <w:sz w:val="24"/>
          <w:szCs w:val="24"/>
        </w:rPr>
        <w:sym w:font="HQPB5" w:char="F024"/>
      </w:r>
      <w:r w:rsidRPr="00242127">
        <w:rPr>
          <w:color w:val="000000"/>
          <w:sz w:val="24"/>
          <w:szCs w:val="24"/>
        </w:rPr>
        <w:sym w:font="HQPB1" w:char="F023"/>
      </w:r>
      <w:r w:rsidRPr="00242127">
        <w:rPr>
          <w:rFonts w:ascii="QCF_BSML" w:eastAsia="Calibri" w:hAnsi="QCF_BSML" w:cs="QCF_BSML"/>
          <w:b/>
          <w:bCs/>
          <w:color w:val="000000"/>
          <w:sz w:val="24"/>
          <w:szCs w:val="24"/>
          <w:rtl/>
        </w:rPr>
        <w:t xml:space="preserve"> </w:t>
      </w:r>
      <w:r w:rsidRPr="00242127">
        <w:rPr>
          <w:rFonts w:ascii="Msh Quraan1" w:hAnsi="Msh Quraan1"/>
          <w:b/>
          <w:bCs/>
          <w:sz w:val="24"/>
          <w:szCs w:val="24"/>
        </w:rPr>
        <w:t></w:t>
      </w:r>
      <w:r w:rsidRPr="00242127">
        <w:rPr>
          <w:rFonts w:hint="cs"/>
          <w:sz w:val="24"/>
          <w:szCs w:val="24"/>
          <w:rtl/>
          <w:lang w:bidi="ar-JO"/>
        </w:rPr>
        <w:t>(الرعد:20-22)،</w:t>
      </w:r>
      <w:r w:rsidRPr="00242127">
        <w:rPr>
          <w:rFonts w:hint="cs"/>
          <w:color w:val="000000"/>
          <w:sz w:val="24"/>
          <w:szCs w:val="24"/>
          <w:rtl/>
          <w:lang w:bidi="ar-JO"/>
        </w:rPr>
        <w:t xml:space="preserve"> </w:t>
      </w:r>
      <w:r w:rsidR="00B4043C" w:rsidRPr="00F86017">
        <w:rPr>
          <w:rFonts w:hint="cs"/>
          <w:rtl/>
          <w:lang w:bidi="ar-JO"/>
        </w:rPr>
        <w:t>"</w:t>
      </w:r>
      <w:r w:rsidR="00B4043C" w:rsidRPr="00F86017">
        <w:rPr>
          <w:rtl/>
          <w:lang w:bidi="ar-JO"/>
        </w:rPr>
        <w:t xml:space="preserve">جاءت الصلة هنا بلفظ </w:t>
      </w:r>
      <w:r w:rsidR="00B4043C" w:rsidRPr="00F86017">
        <w:rPr>
          <w:rtl/>
          <w:lang w:bidi="ar-JO"/>
        </w:rPr>
        <w:lastRenderedPageBreak/>
        <w:t>الماضي، وفي الموصلين قبل بلفظ المضارع في قوله: الذين يوفون، والذين يصلون، وما عطف عليهما على سبيل التفنن في الفصاحة، لأنّ المبتدأ هنا في معنى اسم الشرط بالماضي كالمضارع في اسم الشرط، فكذلك فيما أشبهه، ولذلك قال النحويون: إذا وقع الماضي صلة أو صفة لنكرة عامة احتمل أن يراد به المضي، وأن يراد به الاستقبال</w:t>
      </w:r>
      <w:r w:rsidR="00587404" w:rsidRPr="00F86017">
        <w:rPr>
          <w:rFonts w:hint="cs"/>
          <w:rtl/>
          <w:lang w:bidi="ar-JO"/>
        </w:rPr>
        <w:t>،</w:t>
      </w:r>
      <w:r w:rsidR="00B4043C" w:rsidRPr="00F86017">
        <w:rPr>
          <w:rtl/>
          <w:lang w:bidi="ar-JO"/>
        </w:rPr>
        <w:t xml:space="preserve"> فمن المراد به المضي في الصلة</w:t>
      </w:r>
      <w:r w:rsidR="00A815E7" w:rsidRPr="00F86017">
        <w:rPr>
          <w:rFonts w:hint="cs"/>
          <w:rtl/>
          <w:lang w:bidi="ar-JO"/>
        </w:rPr>
        <w:t>،</w:t>
      </w:r>
      <w:r w:rsidR="00E62B05" w:rsidRPr="00F86017">
        <w:rPr>
          <w:rFonts w:hint="cs"/>
          <w:rtl/>
          <w:lang w:bidi="ar-JO"/>
        </w:rPr>
        <w:t xml:space="preserve"> </w:t>
      </w:r>
      <w:r w:rsidR="008839E7" w:rsidRPr="00F86017">
        <w:rPr>
          <w:rFonts w:hint="cs"/>
          <w:rtl/>
          <w:lang w:bidi="ar-JO"/>
        </w:rPr>
        <w:t>ك</w:t>
      </w:r>
      <w:r w:rsidR="0047309D" w:rsidRPr="00F86017">
        <w:rPr>
          <w:rtl/>
          <w:lang w:bidi="ar-JO"/>
        </w:rPr>
        <w:t>قوله تعالى</w:t>
      </w:r>
      <w:r w:rsidR="0047309D" w:rsidRPr="00242127">
        <w:rPr>
          <w:sz w:val="24"/>
          <w:szCs w:val="24"/>
          <w:rtl/>
          <w:lang w:bidi="ar-JO"/>
        </w:rPr>
        <w:t>:</w:t>
      </w:r>
      <w:r w:rsidR="004D46D0" w:rsidRPr="00242127">
        <w:rPr>
          <w:rFonts w:ascii="Msh Quraan1" w:hAnsi="Msh Quraan1"/>
          <w:b/>
          <w:bCs/>
          <w:sz w:val="24"/>
          <w:szCs w:val="24"/>
        </w:rPr>
        <w:t></w:t>
      </w:r>
      <w:r w:rsidR="004D46D0" w:rsidRPr="00242127">
        <w:rPr>
          <w:sz w:val="24"/>
          <w:szCs w:val="24"/>
          <w:lang w:bidi="ar-JO"/>
        </w:rPr>
        <w:t xml:space="preserve"> </w:t>
      </w:r>
      <w:r w:rsidR="004D46D0" w:rsidRPr="00242127">
        <w:rPr>
          <w:rFonts w:hint="cs"/>
          <w:sz w:val="24"/>
          <w:szCs w:val="24"/>
          <w:rtl/>
          <w:lang w:bidi="ar-JO"/>
        </w:rPr>
        <w:t xml:space="preserve"> </w:t>
      </w:r>
      <w:r w:rsidR="008839E7" w:rsidRPr="00242127">
        <w:rPr>
          <w:color w:val="000000"/>
          <w:sz w:val="24"/>
          <w:szCs w:val="24"/>
        </w:rPr>
        <w:sym w:font="HQPB5" w:char="F074"/>
      </w:r>
      <w:r w:rsidR="008839E7" w:rsidRPr="00242127">
        <w:rPr>
          <w:color w:val="000000"/>
          <w:sz w:val="24"/>
          <w:szCs w:val="24"/>
        </w:rPr>
        <w:sym w:font="HQPB2" w:char="F0FB"/>
      </w:r>
      <w:r w:rsidR="008839E7" w:rsidRPr="00242127">
        <w:rPr>
          <w:color w:val="000000"/>
          <w:sz w:val="24"/>
          <w:szCs w:val="24"/>
        </w:rPr>
        <w:sym w:font="HQPB2" w:char="F0EF"/>
      </w:r>
      <w:r w:rsidR="008839E7" w:rsidRPr="00242127">
        <w:rPr>
          <w:color w:val="000000"/>
          <w:sz w:val="24"/>
          <w:szCs w:val="24"/>
        </w:rPr>
        <w:sym w:font="HQPB4" w:char="F0CF"/>
      </w:r>
      <w:r w:rsidR="008839E7" w:rsidRPr="00242127">
        <w:rPr>
          <w:color w:val="000000"/>
          <w:sz w:val="24"/>
          <w:szCs w:val="24"/>
        </w:rPr>
        <w:sym w:font="HQPB3" w:char="F025"/>
      </w:r>
      <w:r w:rsidR="008839E7" w:rsidRPr="00242127">
        <w:rPr>
          <w:color w:val="000000"/>
          <w:sz w:val="24"/>
          <w:szCs w:val="24"/>
        </w:rPr>
        <w:sym w:font="HQPB4" w:char="F0A9"/>
      </w:r>
      <w:r w:rsidR="008839E7" w:rsidRPr="00242127">
        <w:rPr>
          <w:color w:val="000000"/>
          <w:sz w:val="24"/>
          <w:szCs w:val="24"/>
        </w:rPr>
        <w:sym w:font="HQPB3" w:char="F021"/>
      </w:r>
      <w:r w:rsidR="008839E7" w:rsidRPr="00242127">
        <w:rPr>
          <w:color w:val="000000"/>
          <w:sz w:val="24"/>
          <w:szCs w:val="24"/>
        </w:rPr>
        <w:sym w:font="HQPB5" w:char="F024"/>
      </w:r>
      <w:r w:rsidR="008839E7" w:rsidRPr="00242127">
        <w:rPr>
          <w:color w:val="000000"/>
          <w:sz w:val="24"/>
          <w:szCs w:val="24"/>
        </w:rPr>
        <w:sym w:font="HQPB1" w:char="F023"/>
      </w:r>
      <w:r w:rsidR="008839E7" w:rsidRPr="00242127">
        <w:rPr>
          <w:color w:val="000000"/>
          <w:sz w:val="24"/>
          <w:szCs w:val="24"/>
          <w:rtl/>
        </w:rPr>
        <w:t xml:space="preserve"> </w:t>
      </w:r>
      <w:r w:rsidR="008839E7" w:rsidRPr="00242127">
        <w:rPr>
          <w:color w:val="000000"/>
          <w:sz w:val="24"/>
          <w:szCs w:val="24"/>
        </w:rPr>
        <w:sym w:font="HQPB5" w:char="F074"/>
      </w:r>
      <w:r w:rsidR="008839E7" w:rsidRPr="00242127">
        <w:rPr>
          <w:color w:val="000000"/>
          <w:sz w:val="24"/>
          <w:szCs w:val="24"/>
        </w:rPr>
        <w:sym w:font="HQPB2" w:char="F041"/>
      </w:r>
      <w:r w:rsidR="008839E7" w:rsidRPr="00242127">
        <w:rPr>
          <w:color w:val="000000"/>
          <w:sz w:val="24"/>
          <w:szCs w:val="24"/>
        </w:rPr>
        <w:sym w:font="HQPB1" w:char="F024"/>
      </w:r>
      <w:r w:rsidR="008839E7" w:rsidRPr="00242127">
        <w:rPr>
          <w:color w:val="000000"/>
          <w:sz w:val="24"/>
          <w:szCs w:val="24"/>
        </w:rPr>
        <w:sym w:font="HQPB5" w:char="F073"/>
      </w:r>
      <w:r w:rsidR="008839E7" w:rsidRPr="00242127">
        <w:rPr>
          <w:color w:val="000000"/>
          <w:sz w:val="24"/>
          <w:szCs w:val="24"/>
        </w:rPr>
        <w:sym w:font="HQPB2" w:char="F025"/>
      </w:r>
      <w:r w:rsidR="008839E7" w:rsidRPr="00242127">
        <w:rPr>
          <w:color w:val="000000"/>
          <w:sz w:val="24"/>
          <w:szCs w:val="24"/>
          <w:rtl/>
        </w:rPr>
        <w:t xml:space="preserve"> </w:t>
      </w:r>
      <w:r w:rsidR="008839E7" w:rsidRPr="00242127">
        <w:rPr>
          <w:color w:val="000000"/>
          <w:sz w:val="24"/>
          <w:szCs w:val="24"/>
        </w:rPr>
        <w:sym w:font="HQPB4" w:char="F0E3"/>
      </w:r>
      <w:r w:rsidR="008839E7" w:rsidRPr="00242127">
        <w:rPr>
          <w:color w:val="000000"/>
          <w:sz w:val="24"/>
          <w:szCs w:val="24"/>
        </w:rPr>
        <w:sym w:font="HQPB2" w:char="F04E"/>
      </w:r>
      <w:r w:rsidR="008839E7" w:rsidRPr="00242127">
        <w:rPr>
          <w:color w:val="000000"/>
          <w:sz w:val="24"/>
          <w:szCs w:val="24"/>
        </w:rPr>
        <w:sym w:font="HQPB4" w:char="F0DF"/>
      </w:r>
      <w:r w:rsidR="008839E7" w:rsidRPr="00242127">
        <w:rPr>
          <w:color w:val="000000"/>
          <w:sz w:val="24"/>
          <w:szCs w:val="24"/>
        </w:rPr>
        <w:sym w:font="HQPB2" w:char="F067"/>
      </w:r>
      <w:r w:rsidR="008839E7" w:rsidRPr="00242127">
        <w:rPr>
          <w:color w:val="000000"/>
          <w:sz w:val="24"/>
          <w:szCs w:val="24"/>
        </w:rPr>
        <w:sym w:font="HQPB5" w:char="F073"/>
      </w:r>
      <w:r w:rsidR="008839E7" w:rsidRPr="00242127">
        <w:rPr>
          <w:color w:val="000000"/>
          <w:sz w:val="24"/>
          <w:szCs w:val="24"/>
        </w:rPr>
        <w:sym w:font="HQPB2" w:char="F039"/>
      </w:r>
      <w:r w:rsidR="008839E7" w:rsidRPr="00242127">
        <w:rPr>
          <w:color w:val="000000"/>
          <w:sz w:val="24"/>
          <w:szCs w:val="24"/>
          <w:rtl/>
        </w:rPr>
        <w:t xml:space="preserve"> </w:t>
      </w:r>
      <w:r w:rsidR="008839E7" w:rsidRPr="00242127">
        <w:rPr>
          <w:color w:val="000000"/>
          <w:sz w:val="24"/>
          <w:szCs w:val="24"/>
        </w:rPr>
        <w:sym w:font="HQPB4" w:char="F0E2"/>
      </w:r>
      <w:r w:rsidR="008839E7" w:rsidRPr="00242127">
        <w:rPr>
          <w:color w:val="000000"/>
          <w:sz w:val="24"/>
          <w:szCs w:val="24"/>
        </w:rPr>
        <w:sym w:font="HQPB1" w:char="F0A8"/>
      </w:r>
      <w:r w:rsidR="008839E7" w:rsidRPr="00242127">
        <w:rPr>
          <w:color w:val="000000"/>
          <w:sz w:val="24"/>
          <w:szCs w:val="24"/>
        </w:rPr>
        <w:sym w:font="HQPB1" w:char="F024"/>
      </w:r>
      <w:r w:rsidR="008839E7" w:rsidRPr="00242127">
        <w:rPr>
          <w:color w:val="000000"/>
          <w:sz w:val="24"/>
          <w:szCs w:val="24"/>
        </w:rPr>
        <w:sym w:font="HQPB4" w:char="F0A8"/>
      </w:r>
      <w:r w:rsidR="008839E7" w:rsidRPr="00242127">
        <w:rPr>
          <w:color w:val="000000"/>
          <w:sz w:val="24"/>
          <w:szCs w:val="24"/>
        </w:rPr>
        <w:sym w:font="HQPB2" w:char="F05A"/>
      </w:r>
      <w:r w:rsidR="008839E7" w:rsidRPr="00242127">
        <w:rPr>
          <w:color w:val="000000"/>
          <w:sz w:val="24"/>
          <w:szCs w:val="24"/>
        </w:rPr>
        <w:sym w:font="HQPB2" w:char="F039"/>
      </w:r>
      <w:r w:rsidR="008839E7" w:rsidRPr="00242127">
        <w:rPr>
          <w:color w:val="000000"/>
          <w:sz w:val="24"/>
          <w:szCs w:val="24"/>
        </w:rPr>
        <w:sym w:font="HQPB5" w:char="F024"/>
      </w:r>
      <w:r w:rsidR="008839E7" w:rsidRPr="00242127">
        <w:rPr>
          <w:color w:val="000000"/>
          <w:sz w:val="24"/>
          <w:szCs w:val="24"/>
        </w:rPr>
        <w:sym w:font="HQPB1" w:char="F023"/>
      </w:r>
      <w:r w:rsidR="008839E7" w:rsidRPr="00242127">
        <w:rPr>
          <w:rFonts w:ascii="QCF_BSML" w:eastAsia="Calibri" w:hAnsi="QCF_BSML" w:cs="QCF_BSML"/>
          <w:b/>
          <w:bCs/>
          <w:color w:val="000000"/>
          <w:sz w:val="24"/>
          <w:szCs w:val="24"/>
          <w:rtl/>
        </w:rPr>
        <w:t xml:space="preserve"> </w:t>
      </w:r>
      <w:r w:rsidR="007F22EA" w:rsidRPr="00242127">
        <w:rPr>
          <w:rFonts w:ascii="Msh Quraan1" w:hAnsi="Msh Quraan1"/>
          <w:b/>
          <w:bCs/>
          <w:sz w:val="24"/>
          <w:szCs w:val="24"/>
        </w:rPr>
        <w:t></w:t>
      </w:r>
      <w:r w:rsidR="00FB47F4" w:rsidRPr="00242127">
        <w:rPr>
          <w:rFonts w:hint="cs"/>
          <w:sz w:val="24"/>
          <w:szCs w:val="24"/>
          <w:rtl/>
          <w:lang w:bidi="ar-JO"/>
        </w:rPr>
        <w:t>(</w:t>
      </w:r>
      <w:r w:rsidR="00B4043C" w:rsidRPr="00242127">
        <w:rPr>
          <w:sz w:val="24"/>
          <w:szCs w:val="24"/>
          <w:rtl/>
          <w:lang w:bidi="ar-JO"/>
        </w:rPr>
        <w:t>آل عمران: 173</w:t>
      </w:r>
      <w:r w:rsidR="00FB47F4" w:rsidRPr="00242127">
        <w:rPr>
          <w:rFonts w:hint="cs"/>
          <w:sz w:val="24"/>
          <w:szCs w:val="24"/>
          <w:rtl/>
          <w:lang w:bidi="ar-JO"/>
        </w:rPr>
        <w:t>)</w:t>
      </w:r>
      <w:r w:rsidR="00A815E7" w:rsidRPr="00242127">
        <w:rPr>
          <w:rFonts w:hint="cs"/>
          <w:sz w:val="24"/>
          <w:szCs w:val="24"/>
          <w:rtl/>
          <w:lang w:bidi="ar-JO"/>
        </w:rPr>
        <w:t>،</w:t>
      </w:r>
      <w:r w:rsidR="008839E7" w:rsidRPr="00F86017">
        <w:rPr>
          <w:rFonts w:hint="cs"/>
          <w:rtl/>
          <w:lang w:bidi="ar-JO"/>
        </w:rPr>
        <w:t xml:space="preserve"> </w:t>
      </w:r>
      <w:r w:rsidR="00B4043C" w:rsidRPr="00F86017">
        <w:rPr>
          <w:rtl/>
          <w:lang w:bidi="ar-JO"/>
        </w:rPr>
        <w:t>ومن المراد به الاستقبال</w:t>
      </w:r>
      <w:r w:rsidR="00902AB8" w:rsidRPr="00F86017">
        <w:rPr>
          <w:rFonts w:hint="cs"/>
          <w:rtl/>
          <w:lang w:bidi="ar-JO"/>
        </w:rPr>
        <w:t xml:space="preserve"> </w:t>
      </w:r>
      <w:r w:rsidR="008839E7" w:rsidRPr="00F86017">
        <w:rPr>
          <w:rFonts w:hint="cs"/>
          <w:rtl/>
          <w:lang w:bidi="ar-JO"/>
        </w:rPr>
        <w:t xml:space="preserve">في </w:t>
      </w:r>
      <w:r w:rsidR="008839E7" w:rsidRPr="00F86017">
        <w:rPr>
          <w:rtl/>
          <w:lang w:bidi="ar-JO"/>
        </w:rPr>
        <w:t xml:space="preserve">قوله تعالى: </w:t>
      </w:r>
      <w:r w:rsidR="004D46D0" w:rsidRPr="00242127">
        <w:rPr>
          <w:rFonts w:ascii="Msh Quraan1" w:hAnsi="Msh Quraan1"/>
          <w:b/>
          <w:bCs/>
          <w:sz w:val="24"/>
          <w:szCs w:val="24"/>
        </w:rPr>
        <w:t></w:t>
      </w:r>
      <w:r w:rsidR="004D46D0" w:rsidRPr="00242127">
        <w:rPr>
          <w:rFonts w:hint="cs"/>
          <w:sz w:val="24"/>
          <w:szCs w:val="24"/>
          <w:rtl/>
          <w:lang w:bidi="ar-JO"/>
        </w:rPr>
        <w:t xml:space="preserve"> </w:t>
      </w:r>
      <w:r w:rsidR="008839E7" w:rsidRPr="00242127">
        <w:rPr>
          <w:color w:val="000000"/>
          <w:sz w:val="24"/>
          <w:szCs w:val="24"/>
        </w:rPr>
        <w:sym w:font="HQPB5" w:char="F09E"/>
      </w:r>
      <w:r w:rsidR="008839E7" w:rsidRPr="00242127">
        <w:rPr>
          <w:color w:val="000000"/>
          <w:sz w:val="24"/>
          <w:szCs w:val="24"/>
        </w:rPr>
        <w:sym w:font="HQPB2" w:char="F077"/>
      </w:r>
      <w:r w:rsidR="008839E7" w:rsidRPr="00242127">
        <w:rPr>
          <w:color w:val="000000"/>
          <w:sz w:val="24"/>
          <w:szCs w:val="24"/>
        </w:rPr>
        <w:sym w:font="HQPB4" w:char="F0CE"/>
      </w:r>
      <w:r w:rsidR="008839E7" w:rsidRPr="00242127">
        <w:rPr>
          <w:color w:val="000000"/>
          <w:sz w:val="24"/>
          <w:szCs w:val="24"/>
        </w:rPr>
        <w:sym w:font="HQPB1" w:char="F029"/>
      </w:r>
      <w:r w:rsidR="008839E7" w:rsidRPr="00242127">
        <w:rPr>
          <w:color w:val="000000"/>
          <w:sz w:val="24"/>
          <w:szCs w:val="24"/>
          <w:rtl/>
        </w:rPr>
        <w:t xml:space="preserve"> </w:t>
      </w:r>
      <w:r w:rsidR="008839E7" w:rsidRPr="00242127">
        <w:rPr>
          <w:color w:val="000000"/>
          <w:sz w:val="24"/>
          <w:szCs w:val="24"/>
        </w:rPr>
        <w:sym w:font="HQPB5" w:char="F09A"/>
      </w:r>
      <w:r w:rsidR="008839E7" w:rsidRPr="00242127">
        <w:rPr>
          <w:color w:val="000000"/>
          <w:sz w:val="24"/>
          <w:szCs w:val="24"/>
        </w:rPr>
        <w:sym w:font="HQPB2" w:char="F0FA"/>
      </w:r>
      <w:r w:rsidR="008839E7" w:rsidRPr="00242127">
        <w:rPr>
          <w:color w:val="000000"/>
          <w:sz w:val="24"/>
          <w:szCs w:val="24"/>
        </w:rPr>
        <w:sym w:font="HQPB2" w:char="F0EF"/>
      </w:r>
      <w:r w:rsidR="008839E7" w:rsidRPr="00242127">
        <w:rPr>
          <w:color w:val="000000"/>
          <w:sz w:val="24"/>
          <w:szCs w:val="24"/>
        </w:rPr>
        <w:sym w:font="HQPB4" w:char="F0CF"/>
      </w:r>
      <w:r w:rsidR="008839E7" w:rsidRPr="00242127">
        <w:rPr>
          <w:color w:val="000000"/>
          <w:sz w:val="24"/>
          <w:szCs w:val="24"/>
        </w:rPr>
        <w:sym w:font="HQPB3" w:char="F025"/>
      </w:r>
      <w:r w:rsidR="008839E7" w:rsidRPr="00242127">
        <w:rPr>
          <w:color w:val="000000"/>
          <w:sz w:val="24"/>
          <w:szCs w:val="24"/>
        </w:rPr>
        <w:sym w:font="HQPB4" w:char="F0A9"/>
      </w:r>
      <w:r w:rsidR="008839E7" w:rsidRPr="00242127">
        <w:rPr>
          <w:color w:val="000000"/>
          <w:sz w:val="24"/>
          <w:szCs w:val="24"/>
        </w:rPr>
        <w:sym w:font="HQPB3" w:char="F021"/>
      </w:r>
      <w:r w:rsidR="008839E7" w:rsidRPr="00242127">
        <w:rPr>
          <w:color w:val="000000"/>
          <w:sz w:val="24"/>
          <w:szCs w:val="24"/>
        </w:rPr>
        <w:sym w:font="HQPB5" w:char="F024"/>
      </w:r>
      <w:r w:rsidR="008839E7" w:rsidRPr="00242127">
        <w:rPr>
          <w:color w:val="000000"/>
          <w:sz w:val="24"/>
          <w:szCs w:val="24"/>
        </w:rPr>
        <w:sym w:font="HQPB1" w:char="F023"/>
      </w:r>
      <w:r w:rsidR="008839E7" w:rsidRPr="00242127">
        <w:rPr>
          <w:color w:val="000000"/>
          <w:sz w:val="24"/>
          <w:szCs w:val="24"/>
          <w:rtl/>
        </w:rPr>
        <w:t xml:space="preserve"> </w:t>
      </w:r>
      <w:r w:rsidR="008839E7" w:rsidRPr="00242127">
        <w:rPr>
          <w:color w:val="000000"/>
          <w:sz w:val="24"/>
          <w:szCs w:val="24"/>
        </w:rPr>
        <w:sym w:font="HQPB5" w:char="F028"/>
      </w:r>
      <w:r w:rsidR="008839E7" w:rsidRPr="00242127">
        <w:rPr>
          <w:color w:val="000000"/>
          <w:sz w:val="24"/>
          <w:szCs w:val="24"/>
        </w:rPr>
        <w:sym w:font="HQPB1" w:char="F023"/>
      </w:r>
      <w:r w:rsidR="008839E7" w:rsidRPr="00242127">
        <w:rPr>
          <w:color w:val="000000"/>
          <w:sz w:val="24"/>
          <w:szCs w:val="24"/>
        </w:rPr>
        <w:sym w:font="HQPB2" w:char="F071"/>
      </w:r>
      <w:r w:rsidR="008839E7" w:rsidRPr="00242127">
        <w:rPr>
          <w:color w:val="000000"/>
          <w:sz w:val="24"/>
          <w:szCs w:val="24"/>
        </w:rPr>
        <w:sym w:font="HQPB4" w:char="F0E7"/>
      </w:r>
      <w:r w:rsidR="008839E7" w:rsidRPr="00242127">
        <w:rPr>
          <w:color w:val="000000"/>
          <w:sz w:val="24"/>
          <w:szCs w:val="24"/>
        </w:rPr>
        <w:sym w:font="HQPB1" w:char="F02F"/>
      </w:r>
      <w:r w:rsidR="008839E7" w:rsidRPr="00242127">
        <w:rPr>
          <w:color w:val="000000"/>
          <w:sz w:val="24"/>
          <w:szCs w:val="24"/>
        </w:rPr>
        <w:sym w:font="HQPB1" w:char="F024"/>
      </w:r>
      <w:r w:rsidR="008839E7" w:rsidRPr="00242127">
        <w:rPr>
          <w:color w:val="000000"/>
          <w:sz w:val="24"/>
          <w:szCs w:val="24"/>
        </w:rPr>
        <w:sym w:font="HQPB5" w:char="F073"/>
      </w:r>
      <w:r w:rsidR="008839E7" w:rsidRPr="00242127">
        <w:rPr>
          <w:color w:val="000000"/>
          <w:sz w:val="24"/>
          <w:szCs w:val="24"/>
        </w:rPr>
        <w:sym w:font="HQPB1" w:char="F03F"/>
      </w:r>
      <w:r w:rsidR="008839E7" w:rsidRPr="00242127">
        <w:rPr>
          <w:color w:val="000000"/>
          <w:sz w:val="24"/>
          <w:szCs w:val="24"/>
          <w:rtl/>
        </w:rPr>
        <w:t xml:space="preserve"> </w:t>
      </w:r>
      <w:r w:rsidR="008839E7" w:rsidRPr="00242127">
        <w:rPr>
          <w:color w:val="000000"/>
          <w:sz w:val="24"/>
          <w:szCs w:val="24"/>
        </w:rPr>
        <w:sym w:font="HQPB2" w:char="F060"/>
      </w:r>
      <w:r w:rsidR="008839E7" w:rsidRPr="00242127">
        <w:rPr>
          <w:color w:val="000000"/>
          <w:sz w:val="24"/>
          <w:szCs w:val="24"/>
        </w:rPr>
        <w:sym w:font="HQPB4" w:char="F0CF"/>
      </w:r>
      <w:r w:rsidR="008839E7" w:rsidRPr="00242127">
        <w:rPr>
          <w:color w:val="000000"/>
          <w:sz w:val="24"/>
          <w:szCs w:val="24"/>
        </w:rPr>
        <w:sym w:font="HQPB2" w:char="F042"/>
      </w:r>
      <w:r w:rsidR="008839E7" w:rsidRPr="00242127">
        <w:rPr>
          <w:color w:val="000000"/>
          <w:sz w:val="24"/>
          <w:szCs w:val="24"/>
          <w:rtl/>
        </w:rPr>
        <w:t xml:space="preserve"> </w:t>
      </w:r>
      <w:r w:rsidR="008839E7" w:rsidRPr="00242127">
        <w:rPr>
          <w:color w:val="000000"/>
          <w:sz w:val="24"/>
          <w:szCs w:val="24"/>
        </w:rPr>
        <w:sym w:font="HQPB4" w:char="F0C8"/>
      </w:r>
      <w:r w:rsidR="008839E7" w:rsidRPr="00242127">
        <w:rPr>
          <w:color w:val="000000"/>
          <w:sz w:val="24"/>
          <w:szCs w:val="24"/>
        </w:rPr>
        <w:sym w:font="HQPB2" w:char="F040"/>
      </w:r>
      <w:r w:rsidR="008839E7" w:rsidRPr="00242127">
        <w:rPr>
          <w:color w:val="000000"/>
          <w:sz w:val="24"/>
          <w:szCs w:val="24"/>
        </w:rPr>
        <w:sym w:font="HQPB4" w:char="F0F6"/>
      </w:r>
      <w:r w:rsidR="008839E7" w:rsidRPr="00242127">
        <w:rPr>
          <w:color w:val="000000"/>
          <w:sz w:val="24"/>
          <w:szCs w:val="24"/>
        </w:rPr>
        <w:sym w:font="HQPB1" w:char="F036"/>
      </w:r>
      <w:r w:rsidR="008839E7" w:rsidRPr="00242127">
        <w:rPr>
          <w:color w:val="000000"/>
          <w:sz w:val="24"/>
          <w:szCs w:val="24"/>
        </w:rPr>
        <w:sym w:font="HQPB5" w:char="F073"/>
      </w:r>
      <w:r w:rsidR="008839E7" w:rsidRPr="00242127">
        <w:rPr>
          <w:color w:val="000000"/>
          <w:sz w:val="24"/>
          <w:szCs w:val="24"/>
        </w:rPr>
        <w:sym w:font="HQPB2" w:char="F025"/>
      </w:r>
      <w:r w:rsidR="008839E7" w:rsidRPr="00242127">
        <w:rPr>
          <w:color w:val="000000"/>
          <w:sz w:val="24"/>
          <w:szCs w:val="24"/>
          <w:rtl/>
        </w:rPr>
        <w:t xml:space="preserve"> </w:t>
      </w:r>
      <w:r w:rsidR="008839E7" w:rsidRPr="00242127">
        <w:rPr>
          <w:color w:val="000000"/>
          <w:sz w:val="24"/>
          <w:szCs w:val="24"/>
        </w:rPr>
        <w:sym w:font="HQPB2" w:char="F062"/>
      </w:r>
      <w:r w:rsidR="008839E7" w:rsidRPr="00242127">
        <w:rPr>
          <w:color w:val="000000"/>
          <w:sz w:val="24"/>
          <w:szCs w:val="24"/>
        </w:rPr>
        <w:sym w:font="HQPB5" w:char="F072"/>
      </w:r>
      <w:r w:rsidR="008839E7" w:rsidRPr="00242127">
        <w:rPr>
          <w:color w:val="000000"/>
          <w:sz w:val="24"/>
          <w:szCs w:val="24"/>
        </w:rPr>
        <w:sym w:font="HQPB1" w:char="F026"/>
      </w:r>
      <w:r w:rsidR="008839E7" w:rsidRPr="00242127">
        <w:rPr>
          <w:color w:val="000000"/>
          <w:sz w:val="24"/>
          <w:szCs w:val="24"/>
          <w:rtl/>
        </w:rPr>
        <w:t xml:space="preserve"> </w:t>
      </w:r>
      <w:r w:rsidR="008839E7" w:rsidRPr="00242127">
        <w:rPr>
          <w:color w:val="000000"/>
          <w:sz w:val="24"/>
          <w:szCs w:val="24"/>
        </w:rPr>
        <w:sym w:font="HQPB5" w:char="F028"/>
      </w:r>
      <w:r w:rsidR="008839E7" w:rsidRPr="00242127">
        <w:rPr>
          <w:color w:val="000000"/>
          <w:sz w:val="24"/>
          <w:szCs w:val="24"/>
        </w:rPr>
        <w:sym w:font="HQPB1" w:char="F023"/>
      </w:r>
      <w:r w:rsidR="008839E7" w:rsidRPr="00242127">
        <w:rPr>
          <w:color w:val="000000"/>
          <w:sz w:val="24"/>
          <w:szCs w:val="24"/>
        </w:rPr>
        <w:sym w:font="HQPB2" w:char="F072"/>
      </w:r>
      <w:r w:rsidR="008839E7" w:rsidRPr="00242127">
        <w:rPr>
          <w:color w:val="000000"/>
          <w:sz w:val="24"/>
          <w:szCs w:val="24"/>
        </w:rPr>
        <w:sym w:font="HQPB4" w:char="F0E2"/>
      </w:r>
      <w:r w:rsidR="008839E7" w:rsidRPr="00242127">
        <w:rPr>
          <w:color w:val="000000"/>
          <w:sz w:val="24"/>
          <w:szCs w:val="24"/>
        </w:rPr>
        <w:sym w:font="HQPB1" w:char="F091"/>
      </w:r>
      <w:r w:rsidR="008839E7" w:rsidRPr="00242127">
        <w:rPr>
          <w:color w:val="000000"/>
          <w:sz w:val="24"/>
          <w:szCs w:val="24"/>
        </w:rPr>
        <w:sym w:font="HQPB4" w:char="F0CF"/>
      </w:r>
      <w:r w:rsidR="008839E7" w:rsidRPr="00242127">
        <w:rPr>
          <w:color w:val="000000"/>
          <w:sz w:val="24"/>
          <w:szCs w:val="24"/>
        </w:rPr>
        <w:sym w:font="HQPB1" w:char="F089"/>
      </w:r>
      <w:r w:rsidR="008839E7" w:rsidRPr="00242127">
        <w:rPr>
          <w:color w:val="000000"/>
          <w:sz w:val="24"/>
          <w:szCs w:val="24"/>
        </w:rPr>
        <w:sym w:font="HQPB4" w:char="F0F8"/>
      </w:r>
      <w:r w:rsidR="008839E7" w:rsidRPr="00242127">
        <w:rPr>
          <w:color w:val="000000"/>
          <w:sz w:val="24"/>
          <w:szCs w:val="24"/>
        </w:rPr>
        <w:sym w:font="HQPB2" w:char="F029"/>
      </w:r>
      <w:r w:rsidR="008839E7" w:rsidRPr="00242127">
        <w:rPr>
          <w:color w:val="000000"/>
          <w:sz w:val="24"/>
          <w:szCs w:val="24"/>
        </w:rPr>
        <w:sym w:font="HQPB5" w:char="F073"/>
      </w:r>
      <w:r w:rsidR="008839E7" w:rsidRPr="00242127">
        <w:rPr>
          <w:color w:val="000000"/>
          <w:sz w:val="24"/>
          <w:szCs w:val="24"/>
        </w:rPr>
        <w:sym w:font="HQPB1" w:char="F03F"/>
      </w:r>
      <w:r w:rsidR="008839E7" w:rsidRPr="00242127">
        <w:rPr>
          <w:color w:val="000000"/>
          <w:sz w:val="24"/>
          <w:szCs w:val="24"/>
          <w:rtl/>
        </w:rPr>
        <w:t xml:space="preserve"> </w:t>
      </w:r>
      <w:r w:rsidR="008839E7" w:rsidRPr="00242127">
        <w:rPr>
          <w:color w:val="000000"/>
          <w:sz w:val="24"/>
          <w:szCs w:val="24"/>
        </w:rPr>
        <w:sym w:font="HQPB4" w:char="F0F6"/>
      </w:r>
      <w:r w:rsidR="008839E7" w:rsidRPr="00242127">
        <w:rPr>
          <w:color w:val="000000"/>
          <w:sz w:val="24"/>
          <w:szCs w:val="24"/>
        </w:rPr>
        <w:sym w:font="HQPB2" w:char="F04E"/>
      </w:r>
      <w:r w:rsidR="008839E7" w:rsidRPr="00242127">
        <w:rPr>
          <w:color w:val="000000"/>
          <w:sz w:val="24"/>
          <w:szCs w:val="24"/>
        </w:rPr>
        <w:sym w:font="HQPB4" w:char="F0CD"/>
      </w:r>
      <w:r w:rsidR="008839E7" w:rsidRPr="00242127">
        <w:rPr>
          <w:color w:val="000000"/>
          <w:sz w:val="24"/>
          <w:szCs w:val="24"/>
        </w:rPr>
        <w:sym w:font="HQPB2" w:char="F06B"/>
      </w:r>
      <w:r w:rsidR="008839E7" w:rsidRPr="00242127">
        <w:rPr>
          <w:color w:val="000000"/>
          <w:sz w:val="24"/>
          <w:szCs w:val="24"/>
        </w:rPr>
        <w:sym w:font="HQPB4" w:char="F0F6"/>
      </w:r>
      <w:r w:rsidR="008839E7" w:rsidRPr="00242127">
        <w:rPr>
          <w:color w:val="000000"/>
          <w:sz w:val="24"/>
          <w:szCs w:val="24"/>
        </w:rPr>
        <w:sym w:font="HQPB2" w:char="F08E"/>
      </w:r>
      <w:r w:rsidR="008839E7" w:rsidRPr="00242127">
        <w:rPr>
          <w:color w:val="000000"/>
          <w:sz w:val="24"/>
          <w:szCs w:val="24"/>
        </w:rPr>
        <w:sym w:font="HQPB5" w:char="F06E"/>
      </w:r>
      <w:r w:rsidR="008839E7" w:rsidRPr="00242127">
        <w:rPr>
          <w:color w:val="000000"/>
          <w:sz w:val="24"/>
          <w:szCs w:val="24"/>
        </w:rPr>
        <w:sym w:font="HQPB2" w:char="F03D"/>
      </w:r>
      <w:r w:rsidR="008839E7" w:rsidRPr="00242127">
        <w:rPr>
          <w:color w:val="000000"/>
          <w:sz w:val="24"/>
          <w:szCs w:val="24"/>
        </w:rPr>
        <w:sym w:font="HQPB5" w:char="F074"/>
      </w:r>
      <w:r w:rsidR="008839E7" w:rsidRPr="00242127">
        <w:rPr>
          <w:color w:val="000000"/>
          <w:sz w:val="24"/>
          <w:szCs w:val="24"/>
        </w:rPr>
        <w:sym w:font="HQPB1" w:char="F0E3"/>
      </w:r>
      <w:r w:rsidR="007F22EA" w:rsidRPr="00242127">
        <w:rPr>
          <w:rFonts w:hint="cs"/>
          <w:color w:val="000000"/>
          <w:sz w:val="24"/>
          <w:szCs w:val="24"/>
          <w:rtl/>
        </w:rPr>
        <w:t xml:space="preserve"> </w:t>
      </w:r>
      <w:r w:rsidR="007F22EA" w:rsidRPr="00242127">
        <w:rPr>
          <w:rFonts w:ascii="Msh Quraan1" w:hAnsi="Msh Quraan1"/>
          <w:b/>
          <w:bCs/>
          <w:sz w:val="24"/>
          <w:szCs w:val="24"/>
        </w:rPr>
        <w:t></w:t>
      </w:r>
      <w:r w:rsidR="00FB47F4" w:rsidRPr="00242127">
        <w:rPr>
          <w:rFonts w:hint="cs"/>
          <w:sz w:val="24"/>
          <w:szCs w:val="24"/>
          <w:rtl/>
          <w:lang w:bidi="ar-JO"/>
        </w:rPr>
        <w:t>(</w:t>
      </w:r>
      <w:r w:rsidR="00B4043C" w:rsidRPr="00242127">
        <w:rPr>
          <w:sz w:val="24"/>
          <w:szCs w:val="24"/>
          <w:rtl/>
          <w:lang w:bidi="ar-JO"/>
        </w:rPr>
        <w:t>المائدة: 34</w:t>
      </w:r>
      <w:r w:rsidR="00FB47F4" w:rsidRPr="00242127">
        <w:rPr>
          <w:rFonts w:hint="cs"/>
          <w:sz w:val="24"/>
          <w:szCs w:val="24"/>
          <w:rtl/>
          <w:lang w:bidi="ar-JO"/>
        </w:rPr>
        <w:t>)،</w:t>
      </w:r>
      <w:r w:rsidR="008839E7" w:rsidRPr="00F86017">
        <w:rPr>
          <w:rFonts w:hint="cs"/>
          <w:rtl/>
          <w:lang w:bidi="ar-JO"/>
        </w:rPr>
        <w:t xml:space="preserve"> </w:t>
      </w:r>
      <w:r w:rsidR="00B4043C" w:rsidRPr="00F86017">
        <w:rPr>
          <w:rtl/>
          <w:lang w:bidi="ar-JO"/>
        </w:rPr>
        <w:t>ويظهر أيضاً أن اختصاص هذه الصلة بالماضي وتينك بالمضارع، أن تينك الصلتين قصد بهما الاستصحاب والالتباس دائماً، وهذه الصلة قصد بها تقدمها على تينك الصلتين، وما عطف عليهما، لأنّ حصول تلك الصلات إنما هي مترتبة على حصول الصبر وتقدمه عليها، ولذلك لم تأت صلة في القرآن إلا بصيغة الماضي، إذ هو شرط في حصول التكاليف وإيقاعها</w:t>
      </w:r>
      <w:r w:rsidR="00B4043C" w:rsidRPr="00F86017">
        <w:rPr>
          <w:rFonts w:hint="cs"/>
          <w:rtl/>
          <w:lang w:bidi="ar-JO"/>
        </w:rPr>
        <w:t>"</w:t>
      </w:r>
      <w:r w:rsidR="00B4043C" w:rsidRPr="00F86017">
        <w:rPr>
          <w:rtl/>
          <w:lang w:bidi="ar-JO"/>
        </w:rPr>
        <w:t>.</w:t>
      </w:r>
      <w:r w:rsidR="005B0A8F" w:rsidRPr="00F86017">
        <w:rPr>
          <w:rFonts w:ascii="Times New Roman" w:eastAsia="Times New Roman" w:hAnsi="Times New Roman"/>
          <w:vertAlign w:val="superscript"/>
          <w:rtl/>
        </w:rPr>
        <w:t>(</w:t>
      </w:r>
      <w:r w:rsidR="005B0A8F" w:rsidRPr="00F86017">
        <w:rPr>
          <w:rFonts w:ascii="Times New Roman" w:eastAsia="Times New Roman" w:hAnsi="Times New Roman"/>
          <w:vertAlign w:val="superscript"/>
          <w:rtl/>
        </w:rPr>
        <w:footnoteReference w:id="478"/>
      </w:r>
      <w:r w:rsidR="005B0A8F"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p>
    <w:p w:rsidR="00122709" w:rsidRPr="00F86017" w:rsidRDefault="00E20849" w:rsidP="00D26380">
      <w:pPr>
        <w:spacing w:after="0" w:line="360" w:lineRule="auto"/>
        <w:jc w:val="both"/>
        <w:rPr>
          <w:color w:val="000000"/>
          <w:rtl/>
        </w:rPr>
      </w:pPr>
      <w:r w:rsidRPr="00242127">
        <w:rPr>
          <w:rFonts w:hint="cs"/>
          <w:b/>
          <w:bCs/>
          <w:sz w:val="32"/>
          <w:szCs w:val="32"/>
          <w:rtl/>
          <w:lang w:bidi="ar-JO"/>
        </w:rPr>
        <w:t>المثال الرابع: حيث قال الشيخ عضيمة في بيان قوله تعالى:</w:t>
      </w:r>
      <w:r w:rsidRPr="00F86017">
        <w:rPr>
          <w:rFonts w:hint="cs"/>
          <w:b/>
          <w:bCs/>
          <w:rtl/>
          <w:lang w:bidi="ar-JO"/>
        </w:rPr>
        <w:t xml:space="preserve"> </w:t>
      </w:r>
      <w:r w:rsidR="004D46D0" w:rsidRPr="00242127">
        <w:rPr>
          <w:rFonts w:ascii="Msh Quraan1" w:hAnsi="Msh Quraan1"/>
          <w:b/>
          <w:bCs/>
          <w:sz w:val="24"/>
          <w:szCs w:val="24"/>
        </w:rPr>
        <w:t></w:t>
      </w:r>
      <w:r w:rsidR="004D46D0" w:rsidRPr="00242127">
        <w:rPr>
          <w:sz w:val="24"/>
          <w:szCs w:val="24"/>
          <w:lang w:bidi="ar-JO"/>
        </w:rPr>
        <w:t xml:space="preserve"> </w:t>
      </w:r>
      <w:r w:rsidR="004D46D0" w:rsidRPr="00242127">
        <w:rPr>
          <w:rFonts w:hint="cs"/>
          <w:sz w:val="24"/>
          <w:szCs w:val="24"/>
          <w:rtl/>
          <w:lang w:bidi="ar-JO"/>
        </w:rPr>
        <w:t xml:space="preserve"> </w:t>
      </w:r>
      <w:r w:rsidR="00490994" w:rsidRPr="00242127">
        <w:rPr>
          <w:color w:val="000000"/>
          <w:sz w:val="24"/>
          <w:szCs w:val="24"/>
        </w:rPr>
        <w:sym w:font="HQPB5" w:char="F09A"/>
      </w:r>
      <w:r w:rsidR="00490994" w:rsidRPr="00242127">
        <w:rPr>
          <w:color w:val="000000"/>
          <w:sz w:val="24"/>
          <w:szCs w:val="24"/>
        </w:rPr>
        <w:sym w:font="HQPB2" w:char="F0FA"/>
      </w:r>
      <w:r w:rsidR="00490994" w:rsidRPr="00242127">
        <w:rPr>
          <w:color w:val="000000"/>
          <w:sz w:val="24"/>
          <w:szCs w:val="24"/>
        </w:rPr>
        <w:sym w:font="HQPB2" w:char="F0EF"/>
      </w:r>
      <w:r w:rsidR="00490994" w:rsidRPr="00242127">
        <w:rPr>
          <w:color w:val="000000"/>
          <w:sz w:val="24"/>
          <w:szCs w:val="24"/>
        </w:rPr>
        <w:sym w:font="HQPB4" w:char="F0CF"/>
      </w:r>
      <w:r w:rsidR="00490994" w:rsidRPr="00242127">
        <w:rPr>
          <w:color w:val="000000"/>
          <w:sz w:val="24"/>
          <w:szCs w:val="24"/>
        </w:rPr>
        <w:sym w:font="HQPB3" w:char="F025"/>
      </w:r>
      <w:r w:rsidR="00490994" w:rsidRPr="00242127">
        <w:rPr>
          <w:color w:val="000000"/>
          <w:sz w:val="24"/>
          <w:szCs w:val="24"/>
        </w:rPr>
        <w:sym w:font="HQPB4" w:char="F0A9"/>
      </w:r>
      <w:r w:rsidR="00490994" w:rsidRPr="00242127">
        <w:rPr>
          <w:color w:val="000000"/>
          <w:sz w:val="24"/>
          <w:szCs w:val="24"/>
        </w:rPr>
        <w:sym w:font="HQPB3" w:char="F021"/>
      </w:r>
      <w:r w:rsidR="00490994" w:rsidRPr="00242127">
        <w:rPr>
          <w:color w:val="000000"/>
          <w:sz w:val="24"/>
          <w:szCs w:val="24"/>
        </w:rPr>
        <w:sym w:font="HQPB5" w:char="F024"/>
      </w:r>
      <w:r w:rsidR="00490994" w:rsidRPr="00242127">
        <w:rPr>
          <w:color w:val="000000"/>
          <w:sz w:val="24"/>
          <w:szCs w:val="24"/>
        </w:rPr>
        <w:sym w:font="HQPB1" w:char="F023"/>
      </w:r>
      <w:r w:rsidR="00490994" w:rsidRPr="00242127">
        <w:rPr>
          <w:color w:val="000000"/>
          <w:sz w:val="24"/>
          <w:szCs w:val="24"/>
        </w:rPr>
        <w:sym w:font="HQPB5" w:char="F075"/>
      </w:r>
      <w:r w:rsidR="00490994" w:rsidRPr="00242127">
        <w:rPr>
          <w:color w:val="000000"/>
          <w:sz w:val="24"/>
          <w:szCs w:val="24"/>
        </w:rPr>
        <w:sym w:font="HQPB2" w:char="F072"/>
      </w:r>
      <w:r w:rsidR="00490994" w:rsidRPr="00242127">
        <w:rPr>
          <w:color w:val="000000"/>
          <w:sz w:val="24"/>
          <w:szCs w:val="24"/>
          <w:rtl/>
        </w:rPr>
        <w:t xml:space="preserve"> </w:t>
      </w:r>
      <w:r w:rsidR="00490994" w:rsidRPr="00242127">
        <w:rPr>
          <w:color w:val="000000"/>
          <w:sz w:val="24"/>
          <w:szCs w:val="24"/>
        </w:rPr>
        <w:sym w:font="HQPB5" w:char="F074"/>
      </w:r>
      <w:r w:rsidR="00490994" w:rsidRPr="00242127">
        <w:rPr>
          <w:color w:val="000000"/>
          <w:sz w:val="24"/>
          <w:szCs w:val="24"/>
        </w:rPr>
        <w:sym w:font="HQPB2" w:char="F062"/>
      </w:r>
      <w:r w:rsidR="00490994" w:rsidRPr="00242127">
        <w:rPr>
          <w:color w:val="000000"/>
          <w:sz w:val="24"/>
          <w:szCs w:val="24"/>
        </w:rPr>
        <w:sym w:font="HQPB2" w:char="F071"/>
      </w:r>
      <w:r w:rsidR="00490994" w:rsidRPr="00242127">
        <w:rPr>
          <w:color w:val="000000"/>
          <w:sz w:val="24"/>
          <w:szCs w:val="24"/>
        </w:rPr>
        <w:sym w:font="HQPB4" w:char="F0E3"/>
      </w:r>
      <w:r w:rsidR="00490994" w:rsidRPr="00242127">
        <w:rPr>
          <w:color w:val="000000"/>
          <w:sz w:val="24"/>
          <w:szCs w:val="24"/>
        </w:rPr>
        <w:sym w:font="HQPB1" w:char="F0E3"/>
      </w:r>
      <w:r w:rsidR="00490994" w:rsidRPr="00242127">
        <w:rPr>
          <w:color w:val="000000"/>
          <w:sz w:val="24"/>
          <w:szCs w:val="24"/>
        </w:rPr>
        <w:sym w:font="HQPB4" w:char="F0F4"/>
      </w:r>
      <w:r w:rsidR="00490994" w:rsidRPr="00242127">
        <w:rPr>
          <w:color w:val="000000"/>
          <w:sz w:val="24"/>
          <w:szCs w:val="24"/>
        </w:rPr>
        <w:sym w:font="HQPB1" w:char="F089"/>
      </w:r>
      <w:r w:rsidR="00490994" w:rsidRPr="00242127">
        <w:rPr>
          <w:color w:val="000000"/>
          <w:sz w:val="24"/>
          <w:szCs w:val="24"/>
        </w:rPr>
        <w:sym w:font="HQPB5" w:char="F074"/>
      </w:r>
      <w:r w:rsidR="00490994" w:rsidRPr="00242127">
        <w:rPr>
          <w:color w:val="000000"/>
          <w:sz w:val="24"/>
          <w:szCs w:val="24"/>
        </w:rPr>
        <w:sym w:font="HQPB2" w:char="F083"/>
      </w:r>
      <w:r w:rsidR="00490994" w:rsidRPr="00242127">
        <w:rPr>
          <w:color w:val="000000"/>
          <w:sz w:val="24"/>
          <w:szCs w:val="24"/>
          <w:rtl/>
        </w:rPr>
        <w:t xml:space="preserve"> </w:t>
      </w:r>
      <w:r w:rsidR="00490994" w:rsidRPr="00242127">
        <w:rPr>
          <w:color w:val="000000"/>
          <w:sz w:val="24"/>
          <w:szCs w:val="24"/>
        </w:rPr>
        <w:sym w:font="HQPB2" w:char="F060"/>
      </w:r>
      <w:r w:rsidR="00490994" w:rsidRPr="00242127">
        <w:rPr>
          <w:color w:val="000000"/>
          <w:sz w:val="24"/>
          <w:szCs w:val="24"/>
        </w:rPr>
        <w:sym w:font="HQPB4" w:char="F0CF"/>
      </w:r>
      <w:r w:rsidR="00490994" w:rsidRPr="00242127">
        <w:rPr>
          <w:color w:val="000000"/>
          <w:sz w:val="24"/>
          <w:szCs w:val="24"/>
        </w:rPr>
        <w:sym w:font="HQPB2" w:char="F042"/>
      </w:r>
      <w:r w:rsidR="00490994" w:rsidRPr="00242127">
        <w:rPr>
          <w:color w:val="000000"/>
          <w:sz w:val="24"/>
          <w:szCs w:val="24"/>
          <w:rtl/>
        </w:rPr>
        <w:t xml:space="preserve"> </w:t>
      </w:r>
      <w:r w:rsidR="00490994" w:rsidRPr="00242127">
        <w:rPr>
          <w:color w:val="000000"/>
          <w:sz w:val="24"/>
          <w:szCs w:val="24"/>
        </w:rPr>
        <w:sym w:font="HQPB4" w:char="F0C8"/>
      </w:r>
      <w:r w:rsidR="00490994" w:rsidRPr="00242127">
        <w:rPr>
          <w:color w:val="000000"/>
          <w:sz w:val="24"/>
          <w:szCs w:val="24"/>
        </w:rPr>
        <w:sym w:font="HQPB2" w:char="F062"/>
      </w:r>
      <w:r w:rsidR="00490994" w:rsidRPr="00242127">
        <w:rPr>
          <w:color w:val="000000"/>
          <w:sz w:val="24"/>
          <w:szCs w:val="24"/>
        </w:rPr>
        <w:sym w:font="HQPB2" w:char="F072"/>
      </w:r>
      <w:r w:rsidR="00490994" w:rsidRPr="00242127">
        <w:rPr>
          <w:color w:val="000000"/>
          <w:sz w:val="24"/>
          <w:szCs w:val="24"/>
        </w:rPr>
        <w:sym w:font="HQPB4" w:char="F0DF"/>
      </w:r>
      <w:r w:rsidR="00490994" w:rsidRPr="00242127">
        <w:rPr>
          <w:color w:val="000000"/>
          <w:sz w:val="24"/>
          <w:szCs w:val="24"/>
        </w:rPr>
        <w:sym w:font="HQPB1" w:char="F08A"/>
      </w:r>
      <w:r w:rsidR="00490994" w:rsidRPr="00242127">
        <w:rPr>
          <w:color w:val="000000"/>
          <w:sz w:val="24"/>
          <w:szCs w:val="24"/>
          <w:rtl/>
        </w:rPr>
        <w:t xml:space="preserve"> </w:t>
      </w:r>
      <w:r w:rsidR="00490994" w:rsidRPr="00242127">
        <w:rPr>
          <w:color w:val="000000"/>
          <w:sz w:val="24"/>
          <w:szCs w:val="24"/>
        </w:rPr>
        <w:sym w:font="HQPB5" w:char="F0AB"/>
      </w:r>
      <w:r w:rsidR="00490994" w:rsidRPr="00242127">
        <w:rPr>
          <w:color w:val="000000"/>
          <w:sz w:val="24"/>
          <w:szCs w:val="24"/>
        </w:rPr>
        <w:sym w:font="HQPB1" w:char="F021"/>
      </w:r>
      <w:r w:rsidR="00490994" w:rsidRPr="00242127">
        <w:rPr>
          <w:color w:val="000000"/>
          <w:sz w:val="24"/>
          <w:szCs w:val="24"/>
        </w:rPr>
        <w:sym w:font="HQPB5" w:char="F024"/>
      </w:r>
      <w:r w:rsidR="00490994" w:rsidRPr="00242127">
        <w:rPr>
          <w:color w:val="000000"/>
          <w:sz w:val="24"/>
          <w:szCs w:val="24"/>
        </w:rPr>
        <w:sym w:font="HQPB1" w:char="F023"/>
      </w:r>
      <w:r w:rsidR="00490994" w:rsidRPr="00242127">
        <w:rPr>
          <w:color w:val="000000"/>
          <w:sz w:val="24"/>
          <w:szCs w:val="24"/>
          <w:rtl/>
        </w:rPr>
        <w:t xml:space="preserve"> </w:t>
      </w:r>
      <w:r w:rsidR="00490994" w:rsidRPr="00242127">
        <w:rPr>
          <w:color w:val="000000"/>
          <w:sz w:val="24"/>
          <w:szCs w:val="24"/>
        </w:rPr>
        <w:sym w:font="HQPB5" w:char="F09F"/>
      </w:r>
      <w:r w:rsidR="00490994" w:rsidRPr="00242127">
        <w:rPr>
          <w:color w:val="000000"/>
          <w:sz w:val="24"/>
          <w:szCs w:val="24"/>
        </w:rPr>
        <w:sym w:font="HQPB2" w:char="F077"/>
      </w:r>
      <w:r w:rsidR="00490994" w:rsidRPr="00242127">
        <w:rPr>
          <w:color w:val="000000"/>
          <w:sz w:val="24"/>
          <w:szCs w:val="24"/>
          <w:rtl/>
        </w:rPr>
        <w:t xml:space="preserve"> </w:t>
      </w:r>
      <w:r w:rsidR="00490994" w:rsidRPr="00242127">
        <w:rPr>
          <w:color w:val="000000"/>
          <w:sz w:val="24"/>
          <w:szCs w:val="24"/>
        </w:rPr>
        <w:sym w:font="HQPB5" w:char="F074"/>
      </w:r>
      <w:r w:rsidR="00490994" w:rsidRPr="00242127">
        <w:rPr>
          <w:color w:val="000000"/>
          <w:sz w:val="24"/>
          <w:szCs w:val="24"/>
        </w:rPr>
        <w:sym w:font="HQPB2" w:char="F062"/>
      </w:r>
      <w:r w:rsidR="00490994" w:rsidRPr="00242127">
        <w:rPr>
          <w:color w:val="000000"/>
          <w:sz w:val="24"/>
          <w:szCs w:val="24"/>
        </w:rPr>
        <w:sym w:font="HQPB2" w:char="F071"/>
      </w:r>
      <w:r w:rsidR="00490994" w:rsidRPr="00242127">
        <w:rPr>
          <w:color w:val="000000"/>
          <w:sz w:val="24"/>
          <w:szCs w:val="24"/>
        </w:rPr>
        <w:sym w:font="HQPB4" w:char="F0E0"/>
      </w:r>
      <w:r w:rsidR="00490994" w:rsidRPr="00242127">
        <w:rPr>
          <w:color w:val="000000"/>
          <w:sz w:val="24"/>
          <w:szCs w:val="24"/>
        </w:rPr>
        <w:sym w:font="HQPB2" w:char="F029"/>
      </w:r>
      <w:r w:rsidR="00490994" w:rsidRPr="00242127">
        <w:rPr>
          <w:color w:val="000000"/>
          <w:sz w:val="24"/>
          <w:szCs w:val="24"/>
        </w:rPr>
        <w:sym w:font="HQPB4" w:char="F0E8"/>
      </w:r>
      <w:r w:rsidR="00490994" w:rsidRPr="00242127">
        <w:rPr>
          <w:color w:val="000000"/>
          <w:sz w:val="24"/>
          <w:szCs w:val="24"/>
        </w:rPr>
        <w:sym w:font="HQPB2" w:char="F03D"/>
      </w:r>
      <w:r w:rsidR="00490994" w:rsidRPr="00242127">
        <w:rPr>
          <w:color w:val="000000"/>
          <w:sz w:val="24"/>
          <w:szCs w:val="24"/>
        </w:rPr>
        <w:sym w:font="HQPB4" w:char="F0F8"/>
      </w:r>
      <w:r w:rsidR="00490994" w:rsidRPr="00242127">
        <w:rPr>
          <w:color w:val="000000"/>
          <w:sz w:val="24"/>
          <w:szCs w:val="24"/>
        </w:rPr>
        <w:sym w:font="HQPB1" w:char="F083"/>
      </w:r>
      <w:r w:rsidR="00490994" w:rsidRPr="00242127">
        <w:rPr>
          <w:color w:val="000000"/>
          <w:sz w:val="24"/>
          <w:szCs w:val="24"/>
        </w:rPr>
        <w:sym w:font="HQPB5" w:char="F073"/>
      </w:r>
      <w:r w:rsidR="00490994" w:rsidRPr="00242127">
        <w:rPr>
          <w:color w:val="000000"/>
          <w:sz w:val="24"/>
          <w:szCs w:val="24"/>
        </w:rPr>
        <w:sym w:font="HQPB2" w:char="F086"/>
      </w:r>
      <w:r w:rsidR="00490994" w:rsidRPr="00242127">
        <w:rPr>
          <w:color w:val="000000"/>
          <w:sz w:val="24"/>
          <w:szCs w:val="24"/>
          <w:rtl/>
        </w:rPr>
        <w:t xml:space="preserve"> </w:t>
      </w:r>
      <w:r w:rsidR="00490994" w:rsidRPr="00242127">
        <w:rPr>
          <w:color w:val="000000"/>
          <w:sz w:val="24"/>
          <w:szCs w:val="24"/>
        </w:rPr>
        <w:sym w:font="HQPB1" w:char="F024"/>
      </w:r>
      <w:r w:rsidR="00490994" w:rsidRPr="00242127">
        <w:rPr>
          <w:color w:val="000000"/>
          <w:sz w:val="24"/>
          <w:szCs w:val="24"/>
        </w:rPr>
        <w:sym w:font="HQPB4" w:char="F05C"/>
      </w:r>
      <w:r w:rsidR="00490994" w:rsidRPr="00242127">
        <w:rPr>
          <w:color w:val="000000"/>
          <w:sz w:val="24"/>
          <w:szCs w:val="24"/>
        </w:rPr>
        <w:sym w:font="HQPB2" w:char="F0AB"/>
      </w:r>
      <w:r w:rsidR="00490994" w:rsidRPr="00242127">
        <w:rPr>
          <w:color w:val="000000"/>
          <w:sz w:val="24"/>
          <w:szCs w:val="24"/>
        </w:rPr>
        <w:sym w:font="HQPB4" w:char="F0F8"/>
      </w:r>
      <w:r w:rsidR="00490994" w:rsidRPr="00242127">
        <w:rPr>
          <w:color w:val="000000"/>
          <w:sz w:val="24"/>
          <w:szCs w:val="24"/>
        </w:rPr>
        <w:sym w:font="HQPB2" w:char="F08B"/>
      </w:r>
      <w:r w:rsidR="00490994" w:rsidRPr="00242127">
        <w:rPr>
          <w:color w:val="000000"/>
          <w:sz w:val="24"/>
          <w:szCs w:val="24"/>
        </w:rPr>
        <w:sym w:font="HQPB5" w:char="F078"/>
      </w:r>
      <w:r w:rsidR="00490994" w:rsidRPr="00242127">
        <w:rPr>
          <w:color w:val="000000"/>
          <w:sz w:val="24"/>
          <w:szCs w:val="24"/>
        </w:rPr>
        <w:sym w:font="HQPB1" w:char="F0A9"/>
      </w:r>
      <w:r w:rsidR="00490994" w:rsidRPr="00242127">
        <w:rPr>
          <w:color w:val="000000"/>
          <w:sz w:val="24"/>
          <w:szCs w:val="24"/>
          <w:rtl/>
        </w:rPr>
        <w:t xml:space="preserve"> </w:t>
      </w:r>
      <w:r w:rsidR="00490994" w:rsidRPr="00242127">
        <w:rPr>
          <w:color w:val="000000"/>
          <w:sz w:val="24"/>
          <w:szCs w:val="24"/>
        </w:rPr>
        <w:sym w:font="HQPB4" w:char="F0F6"/>
      </w:r>
      <w:r w:rsidR="00490994" w:rsidRPr="00242127">
        <w:rPr>
          <w:color w:val="000000"/>
          <w:sz w:val="24"/>
          <w:szCs w:val="24"/>
        </w:rPr>
        <w:sym w:font="HQPB2" w:char="F04E"/>
      </w:r>
      <w:r w:rsidR="00490994" w:rsidRPr="00242127">
        <w:rPr>
          <w:color w:val="000000"/>
          <w:sz w:val="24"/>
          <w:szCs w:val="24"/>
        </w:rPr>
        <w:sym w:font="HQPB4" w:char="F0E8"/>
      </w:r>
      <w:r w:rsidR="00490994" w:rsidRPr="00242127">
        <w:rPr>
          <w:color w:val="000000"/>
          <w:sz w:val="24"/>
          <w:szCs w:val="24"/>
        </w:rPr>
        <w:sym w:font="HQPB2" w:char="F064"/>
      </w:r>
      <w:r w:rsidR="00490994" w:rsidRPr="00242127">
        <w:rPr>
          <w:color w:val="000000"/>
          <w:sz w:val="24"/>
          <w:szCs w:val="24"/>
        </w:rPr>
        <w:sym w:font="HQPB5" w:char="F075"/>
      </w:r>
      <w:r w:rsidR="00490994" w:rsidRPr="00242127">
        <w:rPr>
          <w:color w:val="000000"/>
          <w:sz w:val="24"/>
          <w:szCs w:val="24"/>
        </w:rPr>
        <w:sym w:font="HQPB2" w:char="F072"/>
      </w:r>
      <w:r w:rsidR="00490994" w:rsidRPr="00242127">
        <w:rPr>
          <w:color w:val="000000"/>
          <w:sz w:val="24"/>
          <w:szCs w:val="24"/>
          <w:rtl/>
        </w:rPr>
        <w:t xml:space="preserve"> </w:t>
      </w:r>
      <w:r w:rsidR="00490994" w:rsidRPr="00242127">
        <w:rPr>
          <w:color w:val="000000"/>
          <w:sz w:val="24"/>
          <w:szCs w:val="24"/>
        </w:rPr>
        <w:sym w:font="HQPB5" w:char="F09A"/>
      </w:r>
      <w:r w:rsidR="00490994" w:rsidRPr="00242127">
        <w:rPr>
          <w:color w:val="000000"/>
          <w:sz w:val="24"/>
          <w:szCs w:val="24"/>
        </w:rPr>
        <w:sym w:font="HQPB2" w:char="F063"/>
      </w:r>
      <w:r w:rsidR="00490994" w:rsidRPr="00242127">
        <w:rPr>
          <w:color w:val="000000"/>
          <w:sz w:val="24"/>
          <w:szCs w:val="24"/>
        </w:rPr>
        <w:sym w:font="HQPB2" w:char="F071"/>
      </w:r>
      <w:r w:rsidR="00490994" w:rsidRPr="00242127">
        <w:rPr>
          <w:color w:val="000000"/>
          <w:sz w:val="24"/>
          <w:szCs w:val="24"/>
        </w:rPr>
        <w:sym w:font="HQPB4" w:char="F0E0"/>
      </w:r>
      <w:r w:rsidR="00490994" w:rsidRPr="00242127">
        <w:rPr>
          <w:color w:val="000000"/>
          <w:sz w:val="24"/>
          <w:szCs w:val="24"/>
        </w:rPr>
        <w:sym w:font="HQPB2" w:char="F029"/>
      </w:r>
      <w:r w:rsidR="00490994" w:rsidRPr="00242127">
        <w:rPr>
          <w:color w:val="000000"/>
          <w:sz w:val="24"/>
          <w:szCs w:val="24"/>
        </w:rPr>
        <w:sym w:font="HQPB5" w:char="F06E"/>
      </w:r>
      <w:r w:rsidR="00490994" w:rsidRPr="00242127">
        <w:rPr>
          <w:color w:val="000000"/>
          <w:sz w:val="24"/>
          <w:szCs w:val="24"/>
        </w:rPr>
        <w:sym w:font="HQPB2" w:char="F03D"/>
      </w:r>
      <w:r w:rsidR="00490994" w:rsidRPr="00242127">
        <w:rPr>
          <w:color w:val="000000"/>
          <w:sz w:val="24"/>
          <w:szCs w:val="24"/>
        </w:rPr>
        <w:sym w:font="HQPB4" w:char="F0F8"/>
      </w:r>
      <w:r w:rsidR="00490994" w:rsidRPr="00242127">
        <w:rPr>
          <w:color w:val="000000"/>
          <w:sz w:val="24"/>
          <w:szCs w:val="24"/>
        </w:rPr>
        <w:sym w:font="HQPB1" w:char="F083"/>
      </w:r>
      <w:r w:rsidR="00490994" w:rsidRPr="00242127">
        <w:rPr>
          <w:color w:val="000000"/>
          <w:sz w:val="24"/>
          <w:szCs w:val="24"/>
        </w:rPr>
        <w:sym w:font="HQPB4" w:char="F0E4"/>
      </w:r>
      <w:r w:rsidR="00490994" w:rsidRPr="00242127">
        <w:rPr>
          <w:color w:val="000000"/>
          <w:sz w:val="24"/>
          <w:szCs w:val="24"/>
        </w:rPr>
        <w:sym w:font="HQPB2" w:char="F086"/>
      </w:r>
      <w:r w:rsidR="007F22EA" w:rsidRPr="00242127">
        <w:rPr>
          <w:rFonts w:hint="cs"/>
          <w:color w:val="000000"/>
          <w:sz w:val="24"/>
          <w:szCs w:val="24"/>
          <w:rtl/>
        </w:rPr>
        <w:t xml:space="preserve"> </w:t>
      </w:r>
      <w:r w:rsidR="007F22EA" w:rsidRPr="00242127">
        <w:rPr>
          <w:rFonts w:ascii="Msh Quraan1" w:hAnsi="Msh Quraan1"/>
          <w:b/>
          <w:bCs/>
          <w:sz w:val="24"/>
          <w:szCs w:val="24"/>
        </w:rPr>
        <w:t></w:t>
      </w:r>
      <w:r w:rsidR="00122709" w:rsidRPr="00242127">
        <w:rPr>
          <w:rFonts w:hint="cs"/>
          <w:sz w:val="24"/>
          <w:szCs w:val="24"/>
          <w:rtl/>
          <w:lang w:bidi="ar-JO"/>
        </w:rPr>
        <w:t xml:space="preserve">(النحل:20)، </w:t>
      </w:r>
      <w:r w:rsidR="00A20AFA" w:rsidRPr="00F86017">
        <w:rPr>
          <w:rFonts w:hint="cs"/>
          <w:rtl/>
          <w:lang w:bidi="ar-JO"/>
        </w:rPr>
        <w:t>"</w:t>
      </w:r>
      <w:r w:rsidR="00122709" w:rsidRPr="00F86017">
        <w:rPr>
          <w:rFonts w:hint="cs"/>
          <w:rtl/>
          <w:lang w:bidi="ar-JO"/>
        </w:rPr>
        <w:t>عبر بالذين، وهو للعاقل، عومل غيره معاملته، لكونها عبدت واعتقدت فيها ا</w:t>
      </w:r>
      <w:r w:rsidR="00D5594C" w:rsidRPr="00F86017">
        <w:rPr>
          <w:rFonts w:hint="cs"/>
          <w:rtl/>
          <w:lang w:bidi="ar-JO"/>
        </w:rPr>
        <w:t>لأ</w:t>
      </w:r>
      <w:r w:rsidR="00122709" w:rsidRPr="00F86017">
        <w:rPr>
          <w:rFonts w:hint="cs"/>
          <w:rtl/>
          <w:lang w:bidi="ar-JO"/>
        </w:rPr>
        <w:t>لوهية".</w:t>
      </w:r>
      <w:r w:rsidR="00982FFF" w:rsidRPr="00F86017">
        <w:rPr>
          <w:rFonts w:ascii="Times New Roman" w:eastAsia="Times New Roman" w:hAnsi="Times New Roman"/>
          <w:vertAlign w:val="superscript"/>
          <w:rtl/>
        </w:rPr>
        <w:t>(</w:t>
      </w:r>
      <w:r w:rsidR="00982FFF" w:rsidRPr="00F86017">
        <w:rPr>
          <w:rFonts w:ascii="Times New Roman" w:eastAsia="Times New Roman" w:hAnsi="Times New Roman"/>
          <w:vertAlign w:val="superscript"/>
          <w:rtl/>
        </w:rPr>
        <w:footnoteReference w:id="479"/>
      </w:r>
      <w:r w:rsidR="00982FFF"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p>
    <w:p w:rsidR="004071DF" w:rsidRPr="00F86017" w:rsidRDefault="00881A48" w:rsidP="00F81230">
      <w:pPr>
        <w:spacing w:after="0" w:line="360" w:lineRule="auto"/>
        <w:jc w:val="both"/>
        <w:rPr>
          <w:rtl/>
          <w:lang w:bidi="ar-JO"/>
        </w:rPr>
      </w:pPr>
      <w:r w:rsidRPr="00D65946">
        <w:rPr>
          <w:rFonts w:hint="cs"/>
          <w:b/>
          <w:bCs/>
          <w:sz w:val="32"/>
          <w:szCs w:val="32"/>
          <w:rtl/>
          <w:lang w:bidi="ar-JO"/>
        </w:rPr>
        <w:t xml:space="preserve">أما </w:t>
      </w:r>
      <w:r w:rsidR="00647E82" w:rsidRPr="00D65946">
        <w:rPr>
          <w:rFonts w:hint="cs"/>
          <w:b/>
          <w:bCs/>
          <w:sz w:val="32"/>
          <w:szCs w:val="32"/>
          <w:rtl/>
          <w:lang w:bidi="ar-JO"/>
        </w:rPr>
        <w:t>السر في تنزيل (الذين) منزلة العاقل</w:t>
      </w:r>
      <w:r w:rsidR="003B60B9" w:rsidRPr="00D65946">
        <w:rPr>
          <w:rFonts w:hint="cs"/>
          <w:b/>
          <w:bCs/>
          <w:sz w:val="32"/>
          <w:szCs w:val="32"/>
          <w:rtl/>
          <w:lang w:bidi="ar-JO"/>
        </w:rPr>
        <w:t>،</w:t>
      </w:r>
      <w:r w:rsidR="00647E82" w:rsidRPr="00D65946">
        <w:rPr>
          <w:rFonts w:hint="cs"/>
          <w:b/>
          <w:bCs/>
          <w:sz w:val="32"/>
          <w:szCs w:val="32"/>
          <w:rtl/>
          <w:lang w:bidi="ar-JO"/>
        </w:rPr>
        <w:t xml:space="preserve"> هو:</w:t>
      </w:r>
      <w:r w:rsidR="00647E82" w:rsidRPr="00D65946">
        <w:rPr>
          <w:rFonts w:hint="cs"/>
          <w:rtl/>
          <w:lang w:bidi="ar-JO"/>
        </w:rPr>
        <w:t>"</w:t>
      </w:r>
      <w:r w:rsidR="00647E82" w:rsidRPr="00F86017">
        <w:rPr>
          <w:rtl/>
          <w:lang w:bidi="ar-JO"/>
        </w:rPr>
        <w:t xml:space="preserve"> </w:t>
      </w:r>
      <w:r w:rsidR="004071DF" w:rsidRPr="00F86017">
        <w:rPr>
          <w:rtl/>
          <w:lang w:bidi="ar-JO"/>
        </w:rPr>
        <w:t>شروع في تحقيق كونِ الأصنام بمعزل من استحقاق العبادةِ</w:t>
      </w:r>
      <w:r w:rsidR="00E20849" w:rsidRPr="00F86017">
        <w:rPr>
          <w:rFonts w:hint="cs"/>
          <w:rtl/>
          <w:lang w:bidi="ar-JO"/>
        </w:rPr>
        <w:t xml:space="preserve">، </w:t>
      </w:r>
      <w:r w:rsidR="004071DF" w:rsidRPr="00F86017">
        <w:rPr>
          <w:rtl/>
          <w:lang w:bidi="ar-JO"/>
        </w:rPr>
        <w:t>وتوضيحُه بحيث لا يبقى فيه شائبةُ ريب بتعديد أوصافِها وأحوالِها المنافية لذلك منافاةً ظاهرةً، وتلك الأحوالُ وإن كانت غنيةً عن البـيان لكنها شُرحت للتنبـيه على كمال حماقةِ عبدَتِها</w:t>
      </w:r>
      <w:r w:rsidR="00E20849" w:rsidRPr="00F86017">
        <w:rPr>
          <w:rFonts w:hint="cs"/>
          <w:rtl/>
          <w:lang w:bidi="ar-JO"/>
        </w:rPr>
        <w:t>،</w:t>
      </w:r>
      <w:r w:rsidR="004071DF" w:rsidRPr="00F86017">
        <w:rPr>
          <w:rtl/>
          <w:lang w:bidi="ar-JO"/>
        </w:rPr>
        <w:t xml:space="preserve"> وأنهم لا يعرفون ذلك إلا بالتصريح، أي</w:t>
      </w:r>
      <w:r w:rsidR="00E20849" w:rsidRPr="00F86017">
        <w:rPr>
          <w:rFonts w:hint="cs"/>
          <w:rtl/>
          <w:lang w:bidi="ar-JO"/>
        </w:rPr>
        <w:t>:</w:t>
      </w:r>
      <w:r w:rsidR="004071DF" w:rsidRPr="00F86017">
        <w:rPr>
          <w:rtl/>
          <w:lang w:bidi="ar-JO"/>
        </w:rPr>
        <w:t xml:space="preserve"> والآلهةُ الذين يعبدهم الكفار </w:t>
      </w:r>
      <w:r w:rsidR="00E62B05" w:rsidRPr="00F86017">
        <w:rPr>
          <w:rFonts w:hint="cs"/>
          <w:rtl/>
          <w:lang w:bidi="ar-JO"/>
        </w:rPr>
        <w:t>(</w:t>
      </w:r>
      <w:r w:rsidR="004071DF" w:rsidRPr="00F86017">
        <w:rPr>
          <w:rtl/>
          <w:lang w:bidi="ar-JO"/>
        </w:rPr>
        <w:t xml:space="preserve">مِن دُونِ </w:t>
      </w:r>
      <w:r w:rsidR="004071DF" w:rsidRPr="00F86017">
        <w:rPr>
          <w:rFonts w:hint="cs"/>
          <w:rtl/>
          <w:lang w:bidi="ar-JO"/>
        </w:rPr>
        <w:t>ٱللَّهِ</w:t>
      </w:r>
      <w:r w:rsidR="00E62B05" w:rsidRPr="00F86017">
        <w:rPr>
          <w:rFonts w:hint="cs"/>
          <w:rtl/>
          <w:lang w:bidi="ar-JO"/>
        </w:rPr>
        <w:t>)</w:t>
      </w:r>
      <w:r w:rsidR="004071DF" w:rsidRPr="00F86017">
        <w:rPr>
          <w:rtl/>
          <w:lang w:bidi="ar-JO"/>
        </w:rPr>
        <w:t xml:space="preserve"> سبحانه</w:t>
      </w:r>
      <w:r w:rsidR="00647E82" w:rsidRPr="00F86017">
        <w:rPr>
          <w:rFonts w:hint="cs"/>
          <w:rtl/>
          <w:lang w:bidi="ar-JO"/>
        </w:rPr>
        <w:t>".</w:t>
      </w:r>
      <w:r w:rsidR="00982FFF" w:rsidRPr="00F86017">
        <w:rPr>
          <w:rFonts w:ascii="Times New Roman" w:eastAsia="Times New Roman" w:hAnsi="Times New Roman"/>
          <w:vertAlign w:val="superscript"/>
          <w:rtl/>
        </w:rPr>
        <w:t>(</w:t>
      </w:r>
      <w:r w:rsidR="00982FFF" w:rsidRPr="00F86017">
        <w:rPr>
          <w:rFonts w:ascii="Times New Roman" w:eastAsia="Times New Roman" w:hAnsi="Times New Roman"/>
          <w:vertAlign w:val="superscript"/>
          <w:rtl/>
        </w:rPr>
        <w:footnoteReference w:id="480"/>
      </w:r>
      <w:r w:rsidR="00982FFF" w:rsidRPr="00F86017">
        <w:rPr>
          <w:rFonts w:ascii="Times New Roman" w:eastAsia="Times New Roman" w:hAnsi="Times New Roman"/>
          <w:vertAlign w:val="superscript"/>
          <w:rtl/>
        </w:rPr>
        <w:t>)</w:t>
      </w:r>
      <w:r w:rsidR="00982FFF" w:rsidRPr="00F86017">
        <w:rPr>
          <w:rFonts w:hint="cs"/>
          <w:rtl/>
          <w:lang w:bidi="ar-JO"/>
        </w:rPr>
        <w:t xml:space="preserve"> </w:t>
      </w:r>
      <w:r w:rsidR="00921E2D" w:rsidRPr="00F86017">
        <w:rPr>
          <w:rFonts w:hint="cs"/>
          <w:rtl/>
          <w:lang w:bidi="ar-JO"/>
        </w:rPr>
        <w:t>"</w:t>
      </w:r>
      <w:r w:rsidR="00647E82" w:rsidRPr="00F86017">
        <w:rPr>
          <w:rFonts w:hint="cs"/>
          <w:rtl/>
          <w:lang w:bidi="ar-JO"/>
        </w:rPr>
        <w:t>فالتعريف بالصلة يحمل من المعاني ما يهيء النفس إلى الخبر</w:t>
      </w:r>
      <w:r w:rsidR="00E455D5" w:rsidRPr="00F86017">
        <w:rPr>
          <w:rFonts w:hint="cs"/>
          <w:rtl/>
          <w:lang w:bidi="ar-JO"/>
        </w:rPr>
        <w:t>،</w:t>
      </w:r>
      <w:r w:rsidR="00647E82" w:rsidRPr="00F86017">
        <w:rPr>
          <w:rFonts w:hint="cs"/>
          <w:rtl/>
          <w:lang w:bidi="ar-JO"/>
        </w:rPr>
        <w:t xml:space="preserve"> حتى لتكاد تعرفه قبل النطق به</w:t>
      </w:r>
      <w:r w:rsidR="00921E2D" w:rsidRPr="00F86017">
        <w:rPr>
          <w:rFonts w:hint="cs"/>
          <w:rtl/>
          <w:lang w:bidi="ar-JO"/>
        </w:rPr>
        <w:t>"</w:t>
      </w:r>
      <w:r w:rsidR="00E455D5" w:rsidRPr="00F86017">
        <w:rPr>
          <w:rFonts w:hint="cs"/>
          <w:rtl/>
          <w:lang w:bidi="ar-JO"/>
        </w:rPr>
        <w:t>.</w:t>
      </w:r>
      <w:r w:rsidR="00982FFF" w:rsidRPr="00F86017">
        <w:rPr>
          <w:rFonts w:ascii="Times New Roman" w:eastAsia="Times New Roman" w:hAnsi="Times New Roman"/>
          <w:vertAlign w:val="superscript"/>
          <w:rtl/>
        </w:rPr>
        <w:t>(</w:t>
      </w:r>
      <w:r w:rsidR="00982FFF" w:rsidRPr="00F86017">
        <w:rPr>
          <w:rFonts w:ascii="Times New Roman" w:eastAsia="Times New Roman" w:hAnsi="Times New Roman"/>
          <w:vertAlign w:val="superscript"/>
          <w:rtl/>
        </w:rPr>
        <w:footnoteReference w:id="481"/>
      </w:r>
      <w:r w:rsidR="00982FFF" w:rsidRPr="00F86017">
        <w:rPr>
          <w:rFonts w:ascii="Times New Roman" w:eastAsia="Times New Roman" w:hAnsi="Times New Roman"/>
          <w:vertAlign w:val="superscript"/>
          <w:rtl/>
        </w:rPr>
        <w:t>)</w:t>
      </w:r>
      <w:r w:rsidR="00982FFF" w:rsidRPr="00F86017">
        <w:rPr>
          <w:rFonts w:hint="cs"/>
          <w:rtl/>
          <w:lang w:bidi="ar-JO"/>
        </w:rPr>
        <w:t xml:space="preserve"> </w:t>
      </w:r>
      <w:r w:rsidR="00E455D5" w:rsidRPr="00F86017">
        <w:rPr>
          <w:rFonts w:hint="cs"/>
          <w:rtl/>
          <w:lang w:bidi="ar-JO"/>
        </w:rPr>
        <w:t xml:space="preserve"> </w:t>
      </w:r>
    </w:p>
    <w:p w:rsidR="00B4043C" w:rsidRPr="00F86017" w:rsidRDefault="00E20849" w:rsidP="00E20849">
      <w:pPr>
        <w:spacing w:after="0" w:line="360" w:lineRule="auto"/>
        <w:jc w:val="both"/>
        <w:rPr>
          <w:rtl/>
          <w:lang w:bidi="ar-JO"/>
        </w:rPr>
      </w:pPr>
      <w:r w:rsidRPr="00242127">
        <w:rPr>
          <w:rFonts w:hint="cs"/>
          <w:b/>
          <w:bCs/>
          <w:sz w:val="32"/>
          <w:szCs w:val="32"/>
          <w:rtl/>
          <w:lang w:bidi="ar-JO"/>
        </w:rPr>
        <w:t>المثال الخامس: حيث قال الشيخ عضيمة في بيان قوله تعالى:</w:t>
      </w:r>
      <w:r w:rsidRPr="00F86017">
        <w:rPr>
          <w:rFonts w:hint="cs"/>
          <w:b/>
          <w:bCs/>
          <w:rtl/>
          <w:lang w:bidi="ar-JO"/>
        </w:rPr>
        <w:t xml:space="preserve"> </w:t>
      </w:r>
      <w:r w:rsidR="004D46D0" w:rsidRPr="00242127">
        <w:rPr>
          <w:rFonts w:ascii="Msh Quraan1" w:hAnsi="Msh Quraan1"/>
          <w:b/>
          <w:bCs/>
          <w:sz w:val="24"/>
          <w:szCs w:val="24"/>
        </w:rPr>
        <w:t></w:t>
      </w:r>
      <w:r w:rsidR="004D46D0" w:rsidRPr="00242127">
        <w:rPr>
          <w:rFonts w:hint="cs"/>
          <w:sz w:val="24"/>
          <w:szCs w:val="24"/>
          <w:rtl/>
          <w:lang w:bidi="ar-JO"/>
        </w:rPr>
        <w:t xml:space="preserve"> </w:t>
      </w:r>
      <w:r w:rsidR="00C720CE" w:rsidRPr="00242127">
        <w:rPr>
          <w:color w:val="000000"/>
          <w:sz w:val="24"/>
          <w:szCs w:val="24"/>
        </w:rPr>
        <w:sym w:font="HQPB5" w:char="F021"/>
      </w:r>
      <w:r w:rsidR="00C720CE" w:rsidRPr="00242127">
        <w:rPr>
          <w:color w:val="000000"/>
          <w:sz w:val="24"/>
          <w:szCs w:val="24"/>
        </w:rPr>
        <w:sym w:font="HQPB1" w:char="F024"/>
      </w:r>
      <w:r w:rsidR="00C720CE" w:rsidRPr="00242127">
        <w:rPr>
          <w:color w:val="000000"/>
          <w:sz w:val="24"/>
          <w:szCs w:val="24"/>
        </w:rPr>
        <w:sym w:font="HQPB5" w:char="F074"/>
      </w:r>
      <w:r w:rsidR="00C720CE" w:rsidRPr="00242127">
        <w:rPr>
          <w:color w:val="000000"/>
          <w:sz w:val="24"/>
          <w:szCs w:val="24"/>
        </w:rPr>
        <w:sym w:font="HQPB2" w:char="F042"/>
      </w:r>
      <w:r w:rsidR="00C720CE" w:rsidRPr="00242127">
        <w:rPr>
          <w:color w:val="000000"/>
          <w:sz w:val="24"/>
          <w:szCs w:val="24"/>
        </w:rPr>
        <w:sym w:font="HQPB5" w:char="F075"/>
      </w:r>
      <w:r w:rsidR="00C720CE" w:rsidRPr="00242127">
        <w:rPr>
          <w:color w:val="000000"/>
          <w:sz w:val="24"/>
          <w:szCs w:val="24"/>
        </w:rPr>
        <w:sym w:font="HQPB2" w:char="F072"/>
      </w:r>
      <w:r w:rsidR="00C720CE" w:rsidRPr="00242127">
        <w:rPr>
          <w:color w:val="000000"/>
          <w:sz w:val="24"/>
          <w:szCs w:val="24"/>
          <w:rtl/>
        </w:rPr>
        <w:t xml:space="preserve"> </w:t>
      </w:r>
      <w:r w:rsidR="00C720CE" w:rsidRPr="00242127">
        <w:rPr>
          <w:color w:val="000000"/>
          <w:sz w:val="24"/>
          <w:szCs w:val="24"/>
        </w:rPr>
        <w:sym w:font="HQPB2" w:char="F04F"/>
      </w:r>
      <w:r w:rsidR="00C720CE" w:rsidRPr="00242127">
        <w:rPr>
          <w:color w:val="000000"/>
          <w:sz w:val="24"/>
          <w:szCs w:val="24"/>
        </w:rPr>
        <w:sym w:font="HQPB4" w:char="F0E7"/>
      </w:r>
      <w:r w:rsidR="00C720CE" w:rsidRPr="00242127">
        <w:rPr>
          <w:color w:val="000000"/>
          <w:sz w:val="24"/>
          <w:szCs w:val="24"/>
        </w:rPr>
        <w:sym w:font="HQPB1" w:char="F046"/>
      </w:r>
      <w:r w:rsidR="00C720CE" w:rsidRPr="00242127">
        <w:rPr>
          <w:color w:val="000000"/>
          <w:sz w:val="24"/>
          <w:szCs w:val="24"/>
        </w:rPr>
        <w:sym w:font="HQPB4" w:char="F0F8"/>
      </w:r>
      <w:r w:rsidR="00C720CE" w:rsidRPr="00242127">
        <w:rPr>
          <w:color w:val="000000"/>
          <w:sz w:val="24"/>
          <w:szCs w:val="24"/>
        </w:rPr>
        <w:sym w:font="HQPB2" w:char="F029"/>
      </w:r>
      <w:r w:rsidR="00C720CE" w:rsidRPr="00242127">
        <w:rPr>
          <w:color w:val="000000"/>
          <w:sz w:val="24"/>
          <w:szCs w:val="24"/>
        </w:rPr>
        <w:sym w:font="HQPB5" w:char="F078"/>
      </w:r>
      <w:r w:rsidR="00C720CE" w:rsidRPr="00242127">
        <w:rPr>
          <w:color w:val="000000"/>
          <w:sz w:val="24"/>
          <w:szCs w:val="24"/>
        </w:rPr>
        <w:sym w:font="HQPB1" w:char="F0FF"/>
      </w:r>
      <w:r w:rsidR="00C720CE" w:rsidRPr="00242127">
        <w:rPr>
          <w:color w:val="000000"/>
          <w:sz w:val="24"/>
          <w:szCs w:val="24"/>
        </w:rPr>
        <w:sym w:font="HQPB2" w:char="F052"/>
      </w:r>
      <w:r w:rsidR="00C720CE" w:rsidRPr="00242127">
        <w:rPr>
          <w:color w:val="000000"/>
          <w:sz w:val="24"/>
          <w:szCs w:val="24"/>
        </w:rPr>
        <w:sym w:font="HQPB5" w:char="F072"/>
      </w:r>
      <w:r w:rsidR="00C720CE" w:rsidRPr="00242127">
        <w:rPr>
          <w:color w:val="000000"/>
          <w:sz w:val="24"/>
          <w:szCs w:val="24"/>
        </w:rPr>
        <w:sym w:font="HQPB1" w:char="F026"/>
      </w:r>
      <w:r w:rsidR="00C720CE" w:rsidRPr="00242127">
        <w:rPr>
          <w:color w:val="000000"/>
          <w:sz w:val="24"/>
          <w:szCs w:val="24"/>
          <w:rtl/>
        </w:rPr>
        <w:t xml:space="preserve"> </w:t>
      </w:r>
      <w:r w:rsidR="00C720CE" w:rsidRPr="00242127">
        <w:rPr>
          <w:color w:val="000000"/>
          <w:sz w:val="24"/>
          <w:szCs w:val="24"/>
        </w:rPr>
        <w:sym w:font="HQPB2" w:char="F060"/>
      </w:r>
      <w:r w:rsidR="00C720CE" w:rsidRPr="00242127">
        <w:rPr>
          <w:color w:val="000000"/>
          <w:sz w:val="24"/>
          <w:szCs w:val="24"/>
        </w:rPr>
        <w:sym w:font="HQPB4" w:char="F0CF"/>
      </w:r>
      <w:r w:rsidR="00C720CE" w:rsidRPr="00242127">
        <w:rPr>
          <w:color w:val="000000"/>
          <w:sz w:val="24"/>
          <w:szCs w:val="24"/>
        </w:rPr>
        <w:sym w:font="HQPB4" w:char="F069"/>
      </w:r>
      <w:r w:rsidR="00C720CE" w:rsidRPr="00242127">
        <w:rPr>
          <w:color w:val="000000"/>
          <w:sz w:val="24"/>
          <w:szCs w:val="24"/>
        </w:rPr>
        <w:sym w:font="HQPB2" w:char="F042"/>
      </w:r>
      <w:r w:rsidR="00C720CE" w:rsidRPr="00242127">
        <w:rPr>
          <w:color w:val="000000"/>
          <w:sz w:val="24"/>
          <w:szCs w:val="24"/>
          <w:rtl/>
        </w:rPr>
        <w:t xml:space="preserve"> </w:t>
      </w:r>
      <w:r w:rsidR="00C720CE" w:rsidRPr="00242127">
        <w:rPr>
          <w:color w:val="000000"/>
          <w:sz w:val="24"/>
          <w:szCs w:val="24"/>
        </w:rPr>
        <w:sym w:font="HQPB4" w:char="F03E"/>
      </w:r>
      <w:r w:rsidR="00C720CE" w:rsidRPr="00242127">
        <w:rPr>
          <w:color w:val="000000"/>
          <w:sz w:val="24"/>
          <w:szCs w:val="24"/>
        </w:rPr>
        <w:sym w:font="HQPB2" w:char="F070"/>
      </w:r>
      <w:r w:rsidR="00C720CE" w:rsidRPr="00242127">
        <w:rPr>
          <w:color w:val="000000"/>
          <w:sz w:val="24"/>
          <w:szCs w:val="24"/>
        </w:rPr>
        <w:sym w:font="HQPB5" w:char="F073"/>
      </w:r>
      <w:r w:rsidR="00C720CE" w:rsidRPr="00242127">
        <w:rPr>
          <w:color w:val="000000"/>
          <w:sz w:val="24"/>
          <w:szCs w:val="24"/>
        </w:rPr>
        <w:sym w:font="HQPB2" w:char="F029"/>
      </w:r>
      <w:r w:rsidR="00C720CE" w:rsidRPr="00242127">
        <w:rPr>
          <w:color w:val="000000"/>
          <w:sz w:val="24"/>
          <w:szCs w:val="24"/>
        </w:rPr>
        <w:sym w:font="HQPB5" w:char="F078"/>
      </w:r>
      <w:r w:rsidR="00C720CE" w:rsidRPr="00242127">
        <w:rPr>
          <w:color w:val="000000"/>
          <w:sz w:val="24"/>
          <w:szCs w:val="24"/>
        </w:rPr>
        <w:sym w:font="HQPB1" w:char="F0FF"/>
      </w:r>
      <w:r w:rsidR="00C720CE" w:rsidRPr="00242127">
        <w:rPr>
          <w:color w:val="000000"/>
          <w:sz w:val="24"/>
          <w:szCs w:val="24"/>
        </w:rPr>
        <w:sym w:font="HQPB4" w:char="F0AF"/>
      </w:r>
      <w:r w:rsidR="00C720CE" w:rsidRPr="00242127">
        <w:rPr>
          <w:color w:val="000000"/>
          <w:sz w:val="24"/>
          <w:szCs w:val="24"/>
        </w:rPr>
        <w:sym w:font="HQPB2" w:char="F052"/>
      </w:r>
      <w:r w:rsidR="00C720CE" w:rsidRPr="00242127">
        <w:rPr>
          <w:color w:val="000000"/>
          <w:sz w:val="24"/>
          <w:szCs w:val="24"/>
          <w:rtl/>
        </w:rPr>
        <w:t xml:space="preserve"> </w:t>
      </w:r>
      <w:r w:rsidR="00C720CE" w:rsidRPr="00242127">
        <w:rPr>
          <w:color w:val="000000"/>
          <w:sz w:val="24"/>
          <w:szCs w:val="24"/>
        </w:rPr>
        <w:sym w:font="HQPB4" w:char="F0F7"/>
      </w:r>
      <w:r w:rsidR="00C720CE" w:rsidRPr="00242127">
        <w:rPr>
          <w:color w:val="000000"/>
          <w:sz w:val="24"/>
          <w:szCs w:val="24"/>
        </w:rPr>
        <w:sym w:font="HQPB2" w:char="F072"/>
      </w:r>
      <w:r w:rsidR="00C720CE" w:rsidRPr="00242127">
        <w:rPr>
          <w:color w:val="000000"/>
          <w:sz w:val="24"/>
          <w:szCs w:val="24"/>
        </w:rPr>
        <w:sym w:font="HQPB5" w:char="F072"/>
      </w:r>
      <w:r w:rsidR="00C720CE" w:rsidRPr="00242127">
        <w:rPr>
          <w:color w:val="000000"/>
          <w:sz w:val="24"/>
          <w:szCs w:val="24"/>
        </w:rPr>
        <w:sym w:font="HQPB1" w:char="F026"/>
      </w:r>
      <w:r w:rsidR="00C720CE" w:rsidRPr="00242127">
        <w:rPr>
          <w:color w:val="000000"/>
          <w:sz w:val="24"/>
          <w:szCs w:val="24"/>
          <w:rtl/>
        </w:rPr>
        <w:t xml:space="preserve"> </w:t>
      </w:r>
      <w:r w:rsidR="00C720CE" w:rsidRPr="00242127">
        <w:rPr>
          <w:color w:val="000000"/>
          <w:sz w:val="24"/>
          <w:szCs w:val="24"/>
        </w:rPr>
        <w:sym w:font="HQPB2" w:char="F04E"/>
      </w:r>
      <w:r w:rsidR="00C720CE" w:rsidRPr="00242127">
        <w:rPr>
          <w:color w:val="000000"/>
          <w:sz w:val="24"/>
          <w:szCs w:val="24"/>
        </w:rPr>
        <w:sym w:font="HQPB4" w:char="F0E8"/>
      </w:r>
      <w:r w:rsidR="00C720CE" w:rsidRPr="00242127">
        <w:rPr>
          <w:color w:val="000000"/>
          <w:sz w:val="24"/>
          <w:szCs w:val="24"/>
        </w:rPr>
        <w:sym w:font="HQPB1" w:char="F03F"/>
      </w:r>
      <w:r w:rsidR="00C720CE" w:rsidRPr="00242127">
        <w:rPr>
          <w:color w:val="000000"/>
          <w:sz w:val="24"/>
          <w:szCs w:val="24"/>
        </w:rPr>
        <w:sym w:font="HQPB4" w:char="F0F6"/>
      </w:r>
      <w:r w:rsidR="00C720CE" w:rsidRPr="00242127">
        <w:rPr>
          <w:color w:val="000000"/>
          <w:sz w:val="24"/>
          <w:szCs w:val="24"/>
        </w:rPr>
        <w:sym w:font="HQPB1" w:char="F091"/>
      </w:r>
      <w:r w:rsidR="00C720CE" w:rsidRPr="00242127">
        <w:rPr>
          <w:color w:val="000000"/>
          <w:sz w:val="24"/>
          <w:szCs w:val="24"/>
        </w:rPr>
        <w:sym w:font="HQPB5" w:char="F078"/>
      </w:r>
      <w:r w:rsidR="00C720CE" w:rsidRPr="00242127">
        <w:rPr>
          <w:color w:val="000000"/>
          <w:sz w:val="24"/>
          <w:szCs w:val="24"/>
        </w:rPr>
        <w:sym w:font="HQPB1" w:char="F08B"/>
      </w:r>
      <w:r w:rsidR="00C720CE" w:rsidRPr="00242127">
        <w:rPr>
          <w:color w:val="000000"/>
          <w:sz w:val="24"/>
          <w:szCs w:val="24"/>
        </w:rPr>
        <w:sym w:font="HQPB5" w:char="F074"/>
      </w:r>
      <w:r w:rsidR="00C720CE" w:rsidRPr="00242127">
        <w:rPr>
          <w:color w:val="000000"/>
          <w:sz w:val="24"/>
          <w:szCs w:val="24"/>
        </w:rPr>
        <w:sym w:font="HQPB2" w:char="F052"/>
      </w:r>
      <w:r w:rsidR="00C720CE" w:rsidRPr="00242127">
        <w:rPr>
          <w:color w:val="000000"/>
          <w:sz w:val="24"/>
          <w:szCs w:val="24"/>
          <w:rtl/>
        </w:rPr>
        <w:t xml:space="preserve"> </w:t>
      </w:r>
      <w:r w:rsidR="00C720CE" w:rsidRPr="00242127">
        <w:rPr>
          <w:color w:val="000000"/>
          <w:sz w:val="24"/>
          <w:szCs w:val="24"/>
        </w:rPr>
        <w:sym w:font="HQPB2" w:char="F060"/>
      </w:r>
      <w:r w:rsidR="00C720CE" w:rsidRPr="00242127">
        <w:rPr>
          <w:color w:val="000000"/>
          <w:sz w:val="24"/>
          <w:szCs w:val="24"/>
        </w:rPr>
        <w:sym w:font="HQPB4" w:char="F0CF"/>
      </w:r>
      <w:r w:rsidR="00C720CE" w:rsidRPr="00242127">
        <w:rPr>
          <w:color w:val="000000"/>
          <w:sz w:val="24"/>
          <w:szCs w:val="24"/>
        </w:rPr>
        <w:sym w:font="HQPB4" w:char="F069"/>
      </w:r>
      <w:r w:rsidR="00C720CE" w:rsidRPr="00242127">
        <w:rPr>
          <w:color w:val="000000"/>
          <w:sz w:val="24"/>
          <w:szCs w:val="24"/>
        </w:rPr>
        <w:sym w:font="HQPB2" w:char="F042"/>
      </w:r>
      <w:r w:rsidR="00C720CE" w:rsidRPr="00242127">
        <w:rPr>
          <w:color w:val="000000"/>
          <w:sz w:val="24"/>
          <w:szCs w:val="24"/>
          <w:rtl/>
        </w:rPr>
        <w:t xml:space="preserve"> </w:t>
      </w:r>
      <w:r w:rsidR="00C720CE" w:rsidRPr="00242127">
        <w:rPr>
          <w:color w:val="000000"/>
          <w:sz w:val="24"/>
          <w:szCs w:val="24"/>
        </w:rPr>
        <w:sym w:font="HQPB4" w:char="F039"/>
      </w:r>
      <w:r w:rsidR="00C720CE" w:rsidRPr="00242127">
        <w:rPr>
          <w:color w:val="000000"/>
          <w:sz w:val="24"/>
          <w:szCs w:val="24"/>
        </w:rPr>
        <w:sym w:font="HQPB1" w:char="F091"/>
      </w:r>
      <w:r w:rsidR="00C720CE" w:rsidRPr="00242127">
        <w:rPr>
          <w:color w:val="000000"/>
          <w:sz w:val="24"/>
          <w:szCs w:val="24"/>
        </w:rPr>
        <w:sym w:font="HQPB4" w:char="F0F5"/>
      </w:r>
      <w:r w:rsidR="00C720CE" w:rsidRPr="00242127">
        <w:rPr>
          <w:color w:val="000000"/>
          <w:sz w:val="24"/>
          <w:szCs w:val="24"/>
        </w:rPr>
        <w:sym w:font="HQPB1" w:char="F08B"/>
      </w:r>
      <w:r w:rsidR="00C720CE" w:rsidRPr="00242127">
        <w:rPr>
          <w:color w:val="000000"/>
          <w:sz w:val="24"/>
          <w:szCs w:val="24"/>
        </w:rPr>
        <w:sym w:font="HQPB4" w:char="F0AF"/>
      </w:r>
      <w:r w:rsidR="00C720CE" w:rsidRPr="00242127">
        <w:rPr>
          <w:color w:val="000000"/>
          <w:sz w:val="24"/>
          <w:szCs w:val="24"/>
        </w:rPr>
        <w:sym w:font="HQPB2" w:char="F052"/>
      </w:r>
      <w:r w:rsidR="00C720CE" w:rsidRPr="00242127">
        <w:rPr>
          <w:color w:val="000000"/>
          <w:sz w:val="24"/>
          <w:szCs w:val="24"/>
          <w:rtl/>
        </w:rPr>
        <w:t xml:space="preserve"> </w:t>
      </w:r>
      <w:r w:rsidR="00C720CE" w:rsidRPr="00242127">
        <w:rPr>
          <w:color w:val="000000"/>
          <w:sz w:val="24"/>
          <w:szCs w:val="24"/>
        </w:rPr>
        <w:sym w:font="HQPB4" w:char="F0A0"/>
      </w:r>
      <w:r w:rsidR="00C720CE" w:rsidRPr="00242127">
        <w:rPr>
          <w:color w:val="000000"/>
          <w:sz w:val="24"/>
          <w:szCs w:val="24"/>
        </w:rPr>
        <w:sym w:font="HQPB2" w:char="F063"/>
      </w:r>
      <w:r w:rsidR="00C720CE" w:rsidRPr="00242127">
        <w:rPr>
          <w:color w:val="000000"/>
          <w:sz w:val="24"/>
          <w:szCs w:val="24"/>
        </w:rPr>
        <w:sym w:font="HQPB4" w:char="F0CE"/>
      </w:r>
      <w:r w:rsidR="00C720CE" w:rsidRPr="00242127">
        <w:rPr>
          <w:color w:val="000000"/>
          <w:sz w:val="24"/>
          <w:szCs w:val="24"/>
        </w:rPr>
        <w:sym w:font="HQPB1" w:char="F02A"/>
      </w:r>
      <w:r w:rsidR="00C720CE" w:rsidRPr="00242127">
        <w:rPr>
          <w:color w:val="000000"/>
          <w:sz w:val="24"/>
          <w:szCs w:val="24"/>
        </w:rPr>
        <w:sym w:font="HQPB5" w:char="F073"/>
      </w:r>
      <w:r w:rsidR="00C720CE" w:rsidRPr="00242127">
        <w:rPr>
          <w:color w:val="000000"/>
          <w:sz w:val="24"/>
          <w:szCs w:val="24"/>
        </w:rPr>
        <w:sym w:font="HQPB1" w:char="F0F9"/>
      </w:r>
      <w:r w:rsidR="00C720CE" w:rsidRPr="00242127">
        <w:rPr>
          <w:color w:val="000000"/>
          <w:sz w:val="24"/>
          <w:szCs w:val="24"/>
          <w:rtl/>
        </w:rPr>
        <w:t xml:space="preserve"> </w:t>
      </w:r>
      <w:r w:rsidR="00C720CE" w:rsidRPr="00242127">
        <w:rPr>
          <w:color w:val="000000"/>
          <w:sz w:val="24"/>
          <w:szCs w:val="24"/>
        </w:rPr>
        <w:sym w:font="HQPB5" w:char="F0A9"/>
      </w:r>
      <w:r w:rsidR="00C720CE" w:rsidRPr="00242127">
        <w:rPr>
          <w:color w:val="000000"/>
          <w:sz w:val="24"/>
          <w:szCs w:val="24"/>
        </w:rPr>
        <w:sym w:font="HQPB1" w:char="F021"/>
      </w:r>
      <w:r w:rsidR="00C720CE" w:rsidRPr="00242127">
        <w:rPr>
          <w:color w:val="000000"/>
          <w:sz w:val="24"/>
          <w:szCs w:val="24"/>
        </w:rPr>
        <w:sym w:font="HQPB5" w:char="F024"/>
      </w:r>
      <w:r w:rsidR="00C720CE" w:rsidRPr="00242127">
        <w:rPr>
          <w:color w:val="000000"/>
          <w:sz w:val="24"/>
          <w:szCs w:val="24"/>
        </w:rPr>
        <w:sym w:font="HQPB1" w:char="F023"/>
      </w:r>
      <w:r w:rsidR="00C720CE" w:rsidRPr="00242127">
        <w:rPr>
          <w:color w:val="000000"/>
          <w:sz w:val="24"/>
          <w:szCs w:val="24"/>
          <w:rtl/>
        </w:rPr>
        <w:t xml:space="preserve"> </w:t>
      </w:r>
      <w:r w:rsidR="00C720CE" w:rsidRPr="00242127">
        <w:rPr>
          <w:color w:val="000000"/>
          <w:sz w:val="24"/>
          <w:szCs w:val="24"/>
        </w:rPr>
        <w:sym w:font="HQPB4" w:char="F0E7"/>
      </w:r>
      <w:r w:rsidR="00C720CE" w:rsidRPr="00242127">
        <w:rPr>
          <w:color w:val="000000"/>
          <w:sz w:val="24"/>
          <w:szCs w:val="24"/>
        </w:rPr>
        <w:sym w:font="HQPB2" w:char="F06D"/>
      </w:r>
      <w:r w:rsidR="00C720CE" w:rsidRPr="00242127">
        <w:rPr>
          <w:color w:val="000000"/>
          <w:sz w:val="24"/>
          <w:szCs w:val="24"/>
        </w:rPr>
        <w:sym w:font="HQPB4" w:char="F0DF"/>
      </w:r>
      <w:r w:rsidR="00C720CE" w:rsidRPr="00242127">
        <w:rPr>
          <w:color w:val="000000"/>
          <w:sz w:val="24"/>
          <w:szCs w:val="24"/>
        </w:rPr>
        <w:sym w:font="HQPB2" w:char="F04A"/>
      </w:r>
      <w:r w:rsidR="00C720CE" w:rsidRPr="00242127">
        <w:rPr>
          <w:color w:val="000000"/>
          <w:sz w:val="24"/>
          <w:szCs w:val="24"/>
        </w:rPr>
        <w:sym w:font="HQPB5" w:char="F06E"/>
      </w:r>
      <w:r w:rsidR="00C720CE" w:rsidRPr="00242127">
        <w:rPr>
          <w:color w:val="000000"/>
          <w:sz w:val="24"/>
          <w:szCs w:val="24"/>
        </w:rPr>
        <w:sym w:font="HQPB2" w:char="F03D"/>
      </w:r>
      <w:r w:rsidR="00C720CE" w:rsidRPr="00242127">
        <w:rPr>
          <w:color w:val="000000"/>
          <w:sz w:val="24"/>
          <w:szCs w:val="24"/>
        </w:rPr>
        <w:sym w:font="HQPB4" w:char="F0F7"/>
      </w:r>
      <w:r w:rsidR="00C720CE" w:rsidRPr="00242127">
        <w:rPr>
          <w:color w:val="000000"/>
          <w:sz w:val="24"/>
          <w:szCs w:val="24"/>
        </w:rPr>
        <w:sym w:font="HQPB1" w:char="F0E8"/>
      </w:r>
      <w:r w:rsidR="00C720CE" w:rsidRPr="00242127">
        <w:rPr>
          <w:color w:val="000000"/>
          <w:sz w:val="24"/>
          <w:szCs w:val="24"/>
        </w:rPr>
        <w:sym w:font="HQPB5" w:char="F074"/>
      </w:r>
      <w:r w:rsidR="00C720CE" w:rsidRPr="00242127">
        <w:rPr>
          <w:color w:val="000000"/>
          <w:sz w:val="24"/>
          <w:szCs w:val="24"/>
        </w:rPr>
        <w:sym w:font="HQPB2" w:char="F083"/>
      </w:r>
      <w:r w:rsidRPr="00242127">
        <w:rPr>
          <w:rFonts w:ascii="Msh Quraan1" w:hAnsi="Msh Quraan1" w:hint="cs"/>
          <w:b/>
          <w:bCs/>
          <w:sz w:val="24"/>
          <w:szCs w:val="24"/>
          <w:rtl/>
        </w:rPr>
        <w:t xml:space="preserve"> </w:t>
      </w:r>
      <w:r w:rsidRPr="00242127">
        <w:rPr>
          <w:rFonts w:ascii="Msh Quraan1" w:hAnsi="Msh Quraan1"/>
          <w:b/>
          <w:bCs/>
          <w:sz w:val="24"/>
          <w:szCs w:val="24"/>
        </w:rPr>
        <w:t></w:t>
      </w:r>
      <w:r w:rsidR="009720E1" w:rsidRPr="00242127">
        <w:rPr>
          <w:rFonts w:hint="cs"/>
          <w:sz w:val="24"/>
          <w:szCs w:val="24"/>
          <w:rtl/>
          <w:lang w:bidi="ar-JO"/>
        </w:rPr>
        <w:t>(البقرة:270)</w:t>
      </w:r>
      <w:r w:rsidR="00CA62CC" w:rsidRPr="00242127">
        <w:rPr>
          <w:rFonts w:hint="cs"/>
          <w:sz w:val="24"/>
          <w:szCs w:val="24"/>
          <w:rtl/>
          <w:lang w:bidi="ar-JO"/>
        </w:rPr>
        <w:t>،</w:t>
      </w:r>
      <w:r w:rsidRPr="00F86017">
        <w:rPr>
          <w:rFonts w:hint="cs"/>
          <w:rtl/>
          <w:lang w:bidi="ar-JO"/>
        </w:rPr>
        <w:t xml:space="preserve"> فالقول: "</w:t>
      </w:r>
      <w:r w:rsidR="00E62B05" w:rsidRPr="00F86017">
        <w:rPr>
          <w:rFonts w:hint="cs"/>
          <w:rtl/>
          <w:lang w:bidi="ar-JO"/>
        </w:rPr>
        <w:t>(</w:t>
      </w:r>
      <w:r w:rsidR="004C4539" w:rsidRPr="00F86017">
        <w:rPr>
          <w:rtl/>
          <w:lang w:bidi="ar-JO"/>
        </w:rPr>
        <w:t>مِّن نَّذْر</w:t>
      </w:r>
      <w:r w:rsidR="00E62B05" w:rsidRPr="00F86017">
        <w:rPr>
          <w:rFonts w:hint="cs"/>
          <w:rtl/>
          <w:lang w:bidi="ar-JO"/>
        </w:rPr>
        <w:t>)</w:t>
      </w:r>
      <w:r w:rsidR="004C4539" w:rsidRPr="00F86017">
        <w:rPr>
          <w:rFonts w:hint="cs"/>
          <w:rtl/>
          <w:lang w:bidi="ar-JO"/>
        </w:rPr>
        <w:t xml:space="preserve"> </w:t>
      </w:r>
      <w:r w:rsidR="00CA62CC" w:rsidRPr="00F86017">
        <w:rPr>
          <w:rFonts w:hint="cs"/>
          <w:rtl/>
          <w:lang w:bidi="ar-JO"/>
        </w:rPr>
        <w:t xml:space="preserve">دلالة على حذف موصول </w:t>
      </w:r>
      <w:r w:rsidR="00CA62CC" w:rsidRPr="00F86017">
        <w:rPr>
          <w:rFonts w:hint="cs"/>
          <w:rtl/>
          <w:lang w:bidi="ar-JO"/>
        </w:rPr>
        <w:lastRenderedPageBreak/>
        <w:t>اسم</w:t>
      </w:r>
      <w:r w:rsidR="004C4539" w:rsidRPr="00F86017">
        <w:rPr>
          <w:rFonts w:hint="cs"/>
          <w:rtl/>
          <w:lang w:bidi="ar-JO"/>
        </w:rPr>
        <w:t xml:space="preserve">ى قبل دخول قوله: </w:t>
      </w:r>
      <w:r w:rsidR="00E62B05" w:rsidRPr="00F86017">
        <w:rPr>
          <w:rFonts w:hint="cs"/>
          <w:rtl/>
          <w:lang w:bidi="ar-JO"/>
        </w:rPr>
        <w:t>(</w:t>
      </w:r>
      <w:r w:rsidR="004C4539" w:rsidRPr="00F86017">
        <w:rPr>
          <w:rtl/>
          <w:lang w:bidi="ar-JO"/>
        </w:rPr>
        <w:t>نَذَرْتُمْ</w:t>
      </w:r>
      <w:r w:rsidR="00E62B05" w:rsidRPr="00F86017">
        <w:rPr>
          <w:rFonts w:hint="cs"/>
          <w:rtl/>
          <w:lang w:bidi="ar-JO"/>
        </w:rPr>
        <w:t>)</w:t>
      </w:r>
      <w:r w:rsidR="004C4539" w:rsidRPr="00F86017">
        <w:rPr>
          <w:rFonts w:hint="cs"/>
          <w:rtl/>
          <w:lang w:bidi="ar-JO"/>
        </w:rPr>
        <w:t xml:space="preserve"> تقديره: أو ما</w:t>
      </w:r>
      <w:r w:rsidR="00BE6C5C" w:rsidRPr="00F86017">
        <w:rPr>
          <w:rFonts w:hint="cs"/>
          <w:rtl/>
          <w:lang w:bidi="ar-JO"/>
        </w:rPr>
        <w:t xml:space="preserve"> </w:t>
      </w:r>
      <w:r w:rsidR="004C4539" w:rsidRPr="00F86017">
        <w:rPr>
          <w:rFonts w:hint="cs"/>
          <w:rtl/>
          <w:lang w:bidi="ar-JO"/>
        </w:rPr>
        <w:t xml:space="preserve">نذرتم من نذر،؛ لأن </w:t>
      </w:r>
      <w:r w:rsidR="00FF7B74" w:rsidRPr="00F86017">
        <w:rPr>
          <w:rFonts w:hint="cs"/>
          <w:rtl/>
          <w:lang w:bidi="ar-JO"/>
        </w:rPr>
        <w:t>(</w:t>
      </w:r>
      <w:r w:rsidR="004C4539" w:rsidRPr="00F86017">
        <w:rPr>
          <w:rtl/>
          <w:lang w:bidi="ar-JO"/>
        </w:rPr>
        <w:t>مِّن نَّذْر</w:t>
      </w:r>
      <w:r w:rsidR="00FF7B74" w:rsidRPr="00F86017">
        <w:rPr>
          <w:rFonts w:hint="cs"/>
          <w:rtl/>
          <w:lang w:bidi="ar-JO"/>
        </w:rPr>
        <w:t>)</w:t>
      </w:r>
      <w:r w:rsidR="004C4539" w:rsidRPr="00F86017">
        <w:rPr>
          <w:rtl/>
          <w:lang w:bidi="ar-JO"/>
        </w:rPr>
        <w:t xml:space="preserve"> </w:t>
      </w:r>
      <w:r w:rsidR="004C4539" w:rsidRPr="00F86017">
        <w:rPr>
          <w:rFonts w:hint="cs"/>
          <w:rtl/>
          <w:lang w:bidi="ar-JO"/>
        </w:rPr>
        <w:t xml:space="preserve">تفسير وتوضيح لذلك المحذوف، وحذف للعلم به، ولدلالة "ما" في قوله: </w:t>
      </w:r>
      <w:r w:rsidR="00E62B05" w:rsidRPr="00F86017">
        <w:rPr>
          <w:rFonts w:hint="cs"/>
          <w:rtl/>
          <w:lang w:bidi="ar-JO"/>
        </w:rPr>
        <w:t>(</w:t>
      </w:r>
      <w:r w:rsidR="004C4539" w:rsidRPr="00F86017">
        <w:rPr>
          <w:rtl/>
          <w:lang w:bidi="ar-JO"/>
        </w:rPr>
        <w:t>وَمَآ أَنفَقْتُمْ</w:t>
      </w:r>
      <w:r w:rsidR="00E62B05" w:rsidRPr="00F86017">
        <w:rPr>
          <w:rFonts w:hint="cs"/>
          <w:rtl/>
          <w:lang w:bidi="ar-JO"/>
        </w:rPr>
        <w:t xml:space="preserve">) </w:t>
      </w:r>
      <w:r w:rsidR="00881A48" w:rsidRPr="00F86017">
        <w:rPr>
          <w:rFonts w:hint="cs"/>
          <w:rtl/>
          <w:lang w:bidi="ar-JO"/>
        </w:rPr>
        <w:t>عليه".</w:t>
      </w:r>
      <w:r w:rsidR="00982FFF" w:rsidRPr="00F86017">
        <w:rPr>
          <w:rFonts w:ascii="Times New Roman" w:eastAsia="Times New Roman" w:hAnsi="Times New Roman"/>
          <w:vertAlign w:val="superscript"/>
          <w:rtl/>
        </w:rPr>
        <w:t>(</w:t>
      </w:r>
      <w:r w:rsidR="00982FFF" w:rsidRPr="00F86017">
        <w:rPr>
          <w:rFonts w:ascii="Times New Roman" w:eastAsia="Times New Roman" w:hAnsi="Times New Roman"/>
          <w:vertAlign w:val="superscript"/>
          <w:rtl/>
        </w:rPr>
        <w:footnoteReference w:id="482"/>
      </w:r>
      <w:r w:rsidR="00982FFF"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p>
    <w:p w:rsidR="003B60B9" w:rsidRPr="00F86017" w:rsidRDefault="003B60B9" w:rsidP="003B60B9">
      <w:pPr>
        <w:spacing w:after="0" w:line="360" w:lineRule="auto"/>
        <w:jc w:val="both"/>
        <w:rPr>
          <w:rtl/>
          <w:lang w:bidi="ar-JO"/>
        </w:rPr>
      </w:pPr>
      <w:r w:rsidRPr="00D65946">
        <w:rPr>
          <w:rFonts w:hint="cs"/>
          <w:b/>
          <w:bCs/>
          <w:sz w:val="32"/>
          <w:szCs w:val="32"/>
          <w:rtl/>
          <w:lang w:bidi="ar-JO"/>
        </w:rPr>
        <w:t xml:space="preserve">المعنى الذي أفاد </w:t>
      </w:r>
      <w:r w:rsidR="00587404" w:rsidRPr="00D65946">
        <w:rPr>
          <w:rFonts w:hint="cs"/>
          <w:b/>
          <w:bCs/>
          <w:sz w:val="32"/>
          <w:szCs w:val="32"/>
          <w:rtl/>
          <w:lang w:bidi="ar-JO"/>
        </w:rPr>
        <w:t>قوله تعالى:</w:t>
      </w:r>
      <w:r w:rsidR="00587404" w:rsidRPr="00D65946">
        <w:rPr>
          <w:rFonts w:hint="cs"/>
          <w:sz w:val="32"/>
          <w:szCs w:val="32"/>
          <w:rtl/>
          <w:lang w:bidi="ar-JO"/>
        </w:rPr>
        <w:t xml:space="preserve"> </w:t>
      </w:r>
      <w:r w:rsidR="00E62B05" w:rsidRPr="00D65946">
        <w:rPr>
          <w:rFonts w:hint="cs"/>
          <w:sz w:val="32"/>
          <w:szCs w:val="32"/>
          <w:rtl/>
          <w:lang w:bidi="ar-JO"/>
        </w:rPr>
        <w:t>(</w:t>
      </w:r>
      <w:r w:rsidR="0002705C" w:rsidRPr="00D65946">
        <w:rPr>
          <w:sz w:val="32"/>
          <w:szCs w:val="32"/>
          <w:rtl/>
          <w:lang w:bidi="ar-JO"/>
        </w:rPr>
        <w:t xml:space="preserve">فَإِنَّ </w:t>
      </w:r>
      <w:r w:rsidR="0002705C" w:rsidRPr="00D65946">
        <w:rPr>
          <w:rFonts w:hint="cs"/>
          <w:sz w:val="32"/>
          <w:szCs w:val="32"/>
          <w:rtl/>
          <w:lang w:bidi="ar-JO"/>
        </w:rPr>
        <w:t>ٱللَّهَ</w:t>
      </w:r>
      <w:r w:rsidR="009720E1" w:rsidRPr="00D65946">
        <w:rPr>
          <w:sz w:val="32"/>
          <w:szCs w:val="32"/>
          <w:rtl/>
          <w:lang w:bidi="ar-JO"/>
        </w:rPr>
        <w:t xml:space="preserve"> يَعْلَمُهُ</w:t>
      </w:r>
      <w:r w:rsidR="00E62B05" w:rsidRPr="00D65946">
        <w:rPr>
          <w:rFonts w:hint="cs"/>
          <w:sz w:val="32"/>
          <w:szCs w:val="32"/>
          <w:rtl/>
          <w:lang w:bidi="ar-JO"/>
        </w:rPr>
        <w:t>)</w:t>
      </w:r>
      <w:r w:rsidR="0015494E" w:rsidRPr="00D65946">
        <w:rPr>
          <w:rFonts w:hint="cs"/>
          <w:sz w:val="32"/>
          <w:szCs w:val="32"/>
          <w:rtl/>
          <w:lang w:bidi="ar-JO"/>
        </w:rPr>
        <w:t>،</w:t>
      </w:r>
      <w:r w:rsidR="009720E1" w:rsidRPr="00D65946">
        <w:rPr>
          <w:rFonts w:hint="cs"/>
          <w:sz w:val="32"/>
          <w:szCs w:val="32"/>
          <w:rtl/>
          <w:lang w:bidi="ar-JO"/>
        </w:rPr>
        <w:t xml:space="preserve"> </w:t>
      </w:r>
      <w:r w:rsidR="00CE056D" w:rsidRPr="00D65946">
        <w:rPr>
          <w:rFonts w:hint="cs"/>
          <w:sz w:val="32"/>
          <w:szCs w:val="32"/>
          <w:rtl/>
          <w:lang w:bidi="ar-JO"/>
        </w:rPr>
        <w:t>هو:</w:t>
      </w:r>
      <w:r w:rsidR="00CE056D" w:rsidRPr="00F86017">
        <w:rPr>
          <w:rFonts w:hint="cs"/>
          <w:rtl/>
          <w:lang w:bidi="ar-JO"/>
        </w:rPr>
        <w:t xml:space="preserve"> "</w:t>
      </w:r>
      <w:r w:rsidR="0002705C" w:rsidRPr="00F86017">
        <w:rPr>
          <w:rtl/>
          <w:lang w:bidi="ar-JO"/>
        </w:rPr>
        <w:t>الوعد العظيم للمطيعين، والوعيد الشديد للمتمردين، وبيانه من وجوه أحدها: أنه تعالى عالم بما في قلب المتصدق من نية الإخلاص والعبودية أو من نيّة الرياء والسمعة</w:t>
      </w:r>
      <w:r w:rsidR="009720E1" w:rsidRPr="00F86017">
        <w:rPr>
          <w:rFonts w:hint="cs"/>
          <w:rtl/>
          <w:lang w:bidi="ar-JO"/>
        </w:rPr>
        <w:t>،</w:t>
      </w:r>
      <w:r w:rsidR="0002705C" w:rsidRPr="00F86017">
        <w:rPr>
          <w:rtl/>
          <w:lang w:bidi="ar-JO"/>
        </w:rPr>
        <w:t xml:space="preserve"> وثانيها: أن علمه بكيفية نية المتصدق يوجب قبول تلك ا</w:t>
      </w:r>
      <w:r w:rsidR="0002705C" w:rsidRPr="00F86017">
        <w:rPr>
          <w:rFonts w:hint="cs"/>
          <w:rtl/>
          <w:lang w:bidi="ar-JO"/>
        </w:rPr>
        <w:t>لطاعات".</w:t>
      </w:r>
      <w:r w:rsidR="00982FFF" w:rsidRPr="00F86017">
        <w:rPr>
          <w:rFonts w:ascii="Times New Roman" w:eastAsia="Times New Roman" w:hAnsi="Times New Roman"/>
          <w:vertAlign w:val="superscript"/>
          <w:rtl/>
        </w:rPr>
        <w:t>(</w:t>
      </w:r>
      <w:r w:rsidR="00982FFF" w:rsidRPr="00F86017">
        <w:rPr>
          <w:rFonts w:ascii="Times New Roman" w:eastAsia="Times New Roman" w:hAnsi="Times New Roman"/>
          <w:vertAlign w:val="superscript"/>
          <w:rtl/>
        </w:rPr>
        <w:footnoteReference w:id="483"/>
      </w:r>
      <w:r w:rsidR="00982FFF" w:rsidRPr="00F86017">
        <w:rPr>
          <w:rFonts w:ascii="Times New Roman" w:eastAsia="Times New Roman" w:hAnsi="Times New Roman"/>
          <w:vertAlign w:val="superscript"/>
          <w:rtl/>
        </w:rPr>
        <w:t>)</w:t>
      </w:r>
      <w:r w:rsidR="00982FFF" w:rsidRPr="00F86017">
        <w:rPr>
          <w:rFonts w:hint="cs"/>
          <w:rtl/>
          <w:lang w:bidi="ar-JO"/>
        </w:rPr>
        <w:t xml:space="preserve"> </w:t>
      </w:r>
    </w:p>
    <w:p w:rsidR="00EB0636" w:rsidRPr="00F86017" w:rsidRDefault="0032236C" w:rsidP="003B60B9">
      <w:pPr>
        <w:spacing w:after="0" w:line="360" w:lineRule="auto"/>
        <w:jc w:val="both"/>
        <w:rPr>
          <w:rtl/>
          <w:lang w:bidi="ar-JO"/>
        </w:rPr>
      </w:pPr>
      <w:r w:rsidRPr="00F86017">
        <w:rPr>
          <w:rtl/>
          <w:lang w:bidi="ar-JO"/>
        </w:rPr>
        <w:t xml:space="preserve">و(مِن) في قوله: </w:t>
      </w:r>
      <w:r w:rsidR="00E62B05" w:rsidRPr="00F86017">
        <w:rPr>
          <w:rFonts w:hint="cs"/>
          <w:rtl/>
          <w:lang w:bidi="ar-JO"/>
        </w:rPr>
        <w:t>(</w:t>
      </w:r>
      <w:r w:rsidRPr="00F86017">
        <w:rPr>
          <w:rtl/>
          <w:lang w:bidi="ar-JO"/>
        </w:rPr>
        <w:t>من نفقة</w:t>
      </w:r>
      <w:r w:rsidR="00E62B05" w:rsidRPr="00F86017">
        <w:rPr>
          <w:rFonts w:hint="cs"/>
          <w:rtl/>
          <w:lang w:bidi="ar-JO"/>
        </w:rPr>
        <w:t>)</w:t>
      </w:r>
      <w:r w:rsidRPr="00F86017">
        <w:rPr>
          <w:rtl/>
          <w:lang w:bidi="ar-JO"/>
        </w:rPr>
        <w:t xml:space="preserve"> و</w:t>
      </w:r>
      <w:r w:rsidR="00E62B05" w:rsidRPr="00F86017">
        <w:rPr>
          <w:rFonts w:hint="cs"/>
          <w:rtl/>
          <w:lang w:bidi="ar-JO"/>
        </w:rPr>
        <w:t>(</w:t>
      </w:r>
      <w:r w:rsidR="00CA62CC" w:rsidRPr="00F86017">
        <w:rPr>
          <w:rtl/>
          <w:lang w:bidi="ar-JO"/>
        </w:rPr>
        <w:t>من نذر</w:t>
      </w:r>
      <w:r w:rsidR="00E62B05" w:rsidRPr="00F86017">
        <w:rPr>
          <w:rFonts w:hint="cs"/>
          <w:rtl/>
          <w:lang w:bidi="ar-JO"/>
        </w:rPr>
        <w:t>)</w:t>
      </w:r>
      <w:r w:rsidR="003B60B9" w:rsidRPr="00F86017">
        <w:rPr>
          <w:rFonts w:hint="cs"/>
          <w:rtl/>
          <w:lang w:bidi="ar-JO"/>
        </w:rPr>
        <w:t>،</w:t>
      </w:r>
      <w:r w:rsidR="00AA6CC1" w:rsidRPr="00F86017">
        <w:rPr>
          <w:rFonts w:hint="cs"/>
          <w:rtl/>
          <w:lang w:bidi="ar-JO"/>
        </w:rPr>
        <w:t xml:space="preserve"> </w:t>
      </w:r>
      <w:r w:rsidR="00CE056D" w:rsidRPr="00F86017">
        <w:rPr>
          <w:rFonts w:hint="cs"/>
          <w:rtl/>
          <w:lang w:bidi="ar-JO"/>
        </w:rPr>
        <w:t>هو: "</w:t>
      </w:r>
      <w:r w:rsidR="00CA62CC" w:rsidRPr="00F86017">
        <w:rPr>
          <w:rtl/>
          <w:lang w:bidi="ar-JO"/>
        </w:rPr>
        <w:t>بيان لما أنفقتم ونذرتم، ولما كان شأن البيان أن يفيد معنى زائداً على معنى المبيَّن، وكان معنى البيان هنا عين معنى المبيّن، تعيّن</w:t>
      </w:r>
      <w:r w:rsidR="00982FFF" w:rsidRPr="00F86017">
        <w:rPr>
          <w:rFonts w:hint="cs"/>
          <w:rtl/>
          <w:lang w:bidi="ar-JO"/>
        </w:rPr>
        <w:t xml:space="preserve"> </w:t>
      </w:r>
      <w:r w:rsidR="00CA62CC" w:rsidRPr="00F86017">
        <w:rPr>
          <w:rtl/>
          <w:lang w:bidi="ar-JO"/>
        </w:rPr>
        <w:t>أن يكون المقصود منه بيان المنفَق والمنذور</w:t>
      </w:r>
      <w:r w:rsidR="00E94BAF" w:rsidRPr="00F86017">
        <w:rPr>
          <w:rFonts w:hint="cs"/>
          <w:rtl/>
          <w:lang w:bidi="ar-JO"/>
        </w:rPr>
        <w:t>،</w:t>
      </w:r>
      <w:r w:rsidR="00CA62CC" w:rsidRPr="00F86017">
        <w:rPr>
          <w:rtl/>
          <w:lang w:bidi="ar-JO"/>
        </w:rPr>
        <w:t xml:space="preserve"> بما في تنكير مجروري (مِنْ) من إرادة أنواع النفقات والمنذورات</w:t>
      </w:r>
      <w:r w:rsidR="00E94BAF" w:rsidRPr="00F86017">
        <w:rPr>
          <w:rFonts w:hint="cs"/>
          <w:rtl/>
          <w:lang w:bidi="ar-JO"/>
        </w:rPr>
        <w:t>،</w:t>
      </w:r>
      <w:r w:rsidR="00CA62CC" w:rsidRPr="00F86017">
        <w:rPr>
          <w:rtl/>
          <w:lang w:bidi="ar-JO"/>
        </w:rPr>
        <w:t xml:space="preserve"> فأكّد بذلك العمومِ ما أفادته ما الشرطيةُ من العموم</w:t>
      </w:r>
      <w:r w:rsidR="00E94BAF" w:rsidRPr="00F86017">
        <w:rPr>
          <w:rFonts w:hint="cs"/>
          <w:rtl/>
          <w:lang w:bidi="ar-JO"/>
        </w:rPr>
        <w:t>،</w:t>
      </w:r>
      <w:r w:rsidR="00CA62CC" w:rsidRPr="00F86017">
        <w:rPr>
          <w:rtl/>
          <w:lang w:bidi="ar-JO"/>
        </w:rPr>
        <w:t xml:space="preserve"> من خي</w:t>
      </w:r>
      <w:r w:rsidR="00E94BAF" w:rsidRPr="00F86017">
        <w:rPr>
          <w:rtl/>
          <w:lang w:bidi="ar-JO"/>
        </w:rPr>
        <w:t>ر أو شر في سبيل الله أو في سبيل</w:t>
      </w:r>
      <w:r w:rsidR="00E94BAF" w:rsidRPr="00F86017">
        <w:rPr>
          <w:rFonts w:hint="cs"/>
          <w:rtl/>
          <w:lang w:bidi="ar-JO"/>
        </w:rPr>
        <w:t xml:space="preserve"> </w:t>
      </w:r>
      <w:r w:rsidR="00CA62CC" w:rsidRPr="00F86017">
        <w:rPr>
          <w:rtl/>
          <w:lang w:bidi="ar-JO"/>
        </w:rPr>
        <w:t xml:space="preserve">الطاغوت، قال التفتازاني: </w:t>
      </w:r>
      <w:r w:rsidR="00A13E28" w:rsidRPr="00F86017">
        <w:rPr>
          <w:rFonts w:hint="cs"/>
          <w:rtl/>
          <w:lang w:bidi="ar-JO"/>
        </w:rPr>
        <w:t>"</w:t>
      </w:r>
      <w:r w:rsidR="00CA62CC" w:rsidRPr="00F86017">
        <w:rPr>
          <w:rtl/>
          <w:lang w:bidi="ar-JO"/>
        </w:rPr>
        <w:t>مِثْل هذا البيان يكون لتأكيد العموم ومنع الخصوص</w:t>
      </w:r>
      <w:r w:rsidR="00CA62CC" w:rsidRPr="00F86017">
        <w:rPr>
          <w:rFonts w:hint="cs"/>
          <w:rtl/>
          <w:lang w:bidi="ar-JO"/>
        </w:rPr>
        <w:t>"</w:t>
      </w:r>
      <w:r w:rsidR="00A13E28" w:rsidRPr="00F86017">
        <w:rPr>
          <w:rFonts w:hint="cs"/>
          <w:rtl/>
          <w:lang w:bidi="ar-JO"/>
        </w:rPr>
        <w:t>.</w:t>
      </w:r>
      <w:r w:rsidR="009A37AC" w:rsidRPr="00F86017">
        <w:rPr>
          <w:rFonts w:ascii="Times New Roman" w:eastAsia="Times New Roman" w:hAnsi="Times New Roman"/>
          <w:vertAlign w:val="superscript"/>
          <w:rtl/>
        </w:rPr>
        <w:t>(</w:t>
      </w:r>
      <w:r w:rsidR="009A37AC" w:rsidRPr="00F86017">
        <w:rPr>
          <w:rFonts w:ascii="Times New Roman" w:eastAsia="Times New Roman" w:hAnsi="Times New Roman"/>
          <w:vertAlign w:val="superscript"/>
          <w:rtl/>
        </w:rPr>
        <w:footnoteReference w:id="484"/>
      </w:r>
      <w:r w:rsidR="009A37AC" w:rsidRPr="00F86017">
        <w:rPr>
          <w:rFonts w:ascii="Times New Roman" w:eastAsia="Times New Roman" w:hAnsi="Times New Roman"/>
          <w:vertAlign w:val="superscript"/>
          <w:rtl/>
        </w:rPr>
        <w:t>)</w:t>
      </w:r>
    </w:p>
    <w:p w:rsidR="007A6DE5" w:rsidRPr="00F86017" w:rsidRDefault="007A6DE5" w:rsidP="0047309D">
      <w:pPr>
        <w:spacing w:after="0" w:line="360" w:lineRule="auto"/>
        <w:jc w:val="both"/>
        <w:rPr>
          <w:rFonts w:ascii="Simplified Arabic" w:hAnsi="Simplified Arabic"/>
          <w:color w:val="000000"/>
          <w:shd w:val="clear" w:color="auto" w:fill="FFFFFF"/>
          <w:rtl/>
          <w:lang w:bidi="ar-JO"/>
        </w:rPr>
      </w:pPr>
      <w:r w:rsidRPr="00242127">
        <w:rPr>
          <w:rFonts w:hint="cs"/>
          <w:b/>
          <w:bCs/>
          <w:sz w:val="32"/>
          <w:szCs w:val="32"/>
          <w:rtl/>
          <w:lang w:bidi="ar-JO"/>
        </w:rPr>
        <w:t>المثال السادس: حيث قال الشيخ عضيمة في بيان قوله تعالى:</w:t>
      </w:r>
      <w:r w:rsidRPr="00F86017">
        <w:rPr>
          <w:rFonts w:hint="cs"/>
          <w:b/>
          <w:bCs/>
          <w:rtl/>
          <w:lang w:bidi="ar-JO"/>
        </w:rPr>
        <w:t xml:space="preserve"> </w:t>
      </w:r>
      <w:r w:rsidRPr="00242127">
        <w:rPr>
          <w:rFonts w:ascii="Msh Quraan1" w:hAnsi="Msh Quraan1"/>
          <w:b/>
          <w:bCs/>
          <w:sz w:val="24"/>
          <w:szCs w:val="24"/>
        </w:rPr>
        <w:t></w:t>
      </w:r>
      <w:r w:rsidRPr="00242127">
        <w:rPr>
          <w:rFonts w:hint="cs"/>
          <w:sz w:val="24"/>
          <w:szCs w:val="24"/>
          <w:rtl/>
          <w:lang w:bidi="ar-JO"/>
        </w:rPr>
        <w:t xml:space="preserve"> </w:t>
      </w:r>
      <w:r w:rsidRPr="00242127">
        <w:rPr>
          <w:color w:val="000000"/>
          <w:sz w:val="24"/>
          <w:szCs w:val="24"/>
        </w:rPr>
        <w:sym w:font="HQPB2" w:char="F060"/>
      </w:r>
      <w:r w:rsidRPr="00242127">
        <w:rPr>
          <w:color w:val="000000"/>
          <w:sz w:val="24"/>
          <w:szCs w:val="24"/>
        </w:rPr>
        <w:sym w:font="HQPB5" w:char="F079"/>
      </w:r>
      <w:r w:rsidRPr="00242127">
        <w:rPr>
          <w:color w:val="000000"/>
          <w:sz w:val="24"/>
          <w:szCs w:val="24"/>
        </w:rPr>
        <w:sym w:font="HQPB2" w:char="F04A"/>
      </w:r>
      <w:r w:rsidRPr="00242127">
        <w:rPr>
          <w:color w:val="000000"/>
          <w:sz w:val="24"/>
          <w:szCs w:val="24"/>
        </w:rPr>
        <w:sym w:font="HQPB5" w:char="F073"/>
      </w:r>
      <w:r w:rsidRPr="00242127">
        <w:rPr>
          <w:color w:val="000000"/>
          <w:sz w:val="24"/>
          <w:szCs w:val="24"/>
        </w:rPr>
        <w:sym w:font="HQPB2" w:char="F039"/>
      </w:r>
      <w:r w:rsidRPr="00242127">
        <w:rPr>
          <w:color w:val="000000"/>
          <w:sz w:val="24"/>
          <w:szCs w:val="24"/>
        </w:rPr>
        <w:sym w:font="HQPB5" w:char="F075"/>
      </w:r>
      <w:r w:rsidRPr="00242127">
        <w:rPr>
          <w:color w:val="000000"/>
          <w:sz w:val="24"/>
          <w:szCs w:val="24"/>
        </w:rPr>
        <w:sym w:font="HQPB2" w:char="F072"/>
      </w:r>
      <w:r w:rsidRPr="00242127">
        <w:rPr>
          <w:color w:val="000000"/>
          <w:sz w:val="24"/>
          <w:szCs w:val="24"/>
          <w:rtl/>
        </w:rPr>
        <w:t xml:space="preserve"> </w:t>
      </w:r>
      <w:r w:rsidRPr="00242127">
        <w:rPr>
          <w:color w:val="000000"/>
          <w:sz w:val="24"/>
          <w:szCs w:val="24"/>
        </w:rPr>
        <w:sym w:font="HQPB5" w:char="F075"/>
      </w:r>
      <w:r w:rsidRPr="00242127">
        <w:rPr>
          <w:color w:val="000000"/>
          <w:sz w:val="24"/>
          <w:szCs w:val="24"/>
        </w:rPr>
        <w:sym w:font="HQPB1" w:char="F08E"/>
      </w:r>
      <w:r w:rsidRPr="00242127">
        <w:rPr>
          <w:color w:val="000000"/>
          <w:sz w:val="24"/>
          <w:szCs w:val="24"/>
        </w:rPr>
        <w:sym w:font="HQPB5" w:char="F079"/>
      </w:r>
      <w:r w:rsidRPr="00242127">
        <w:rPr>
          <w:color w:val="000000"/>
          <w:sz w:val="24"/>
          <w:szCs w:val="24"/>
        </w:rPr>
        <w:sym w:font="HQPB1" w:char="F039"/>
      </w:r>
      <w:r w:rsidRPr="00242127">
        <w:rPr>
          <w:color w:val="000000"/>
          <w:sz w:val="24"/>
          <w:szCs w:val="24"/>
        </w:rPr>
        <w:sym w:font="HQPB5" w:char="F07C"/>
      </w:r>
      <w:r w:rsidRPr="00242127">
        <w:rPr>
          <w:color w:val="000000"/>
          <w:sz w:val="24"/>
          <w:szCs w:val="24"/>
        </w:rPr>
        <w:sym w:font="HQPB1" w:char="F0B9"/>
      </w:r>
      <w:r w:rsidRPr="00242127">
        <w:rPr>
          <w:color w:val="000000"/>
          <w:sz w:val="24"/>
          <w:szCs w:val="24"/>
          <w:rtl/>
        </w:rPr>
        <w:t xml:space="preserve"> </w:t>
      </w:r>
      <w:r w:rsidRPr="00242127">
        <w:rPr>
          <w:color w:val="000000"/>
          <w:sz w:val="24"/>
          <w:szCs w:val="24"/>
        </w:rPr>
        <w:sym w:font="HQPB5" w:char="F074"/>
      </w:r>
      <w:r w:rsidRPr="00242127">
        <w:rPr>
          <w:color w:val="000000"/>
          <w:sz w:val="24"/>
          <w:szCs w:val="24"/>
        </w:rPr>
        <w:sym w:font="HQPB1" w:char="F08D"/>
      </w:r>
      <w:r w:rsidRPr="00242127">
        <w:rPr>
          <w:color w:val="000000"/>
          <w:sz w:val="24"/>
          <w:szCs w:val="24"/>
        </w:rPr>
        <w:sym w:font="HQPB5" w:char="F078"/>
      </w:r>
      <w:r w:rsidRPr="00242127">
        <w:rPr>
          <w:color w:val="000000"/>
          <w:sz w:val="24"/>
          <w:szCs w:val="24"/>
        </w:rPr>
        <w:sym w:font="HQPB1" w:char="F0FF"/>
      </w:r>
      <w:r w:rsidRPr="00242127">
        <w:rPr>
          <w:color w:val="000000"/>
          <w:sz w:val="24"/>
          <w:szCs w:val="24"/>
        </w:rPr>
        <w:sym w:font="HQPB5" w:char="F078"/>
      </w:r>
      <w:r w:rsidRPr="00242127">
        <w:rPr>
          <w:color w:val="000000"/>
          <w:sz w:val="24"/>
          <w:szCs w:val="24"/>
        </w:rPr>
        <w:sym w:font="HQPB1" w:char="F0EE"/>
      </w:r>
      <w:r w:rsidRPr="00242127">
        <w:rPr>
          <w:color w:val="000000"/>
          <w:sz w:val="24"/>
          <w:szCs w:val="24"/>
        </w:rPr>
        <w:sym w:font="HQPB5" w:char="F075"/>
      </w:r>
      <w:r w:rsidRPr="00242127">
        <w:rPr>
          <w:color w:val="000000"/>
          <w:sz w:val="24"/>
          <w:szCs w:val="24"/>
        </w:rPr>
        <w:sym w:font="HQPB2" w:char="F072"/>
      </w:r>
      <w:r w:rsidRPr="00242127">
        <w:rPr>
          <w:color w:val="000000"/>
          <w:sz w:val="24"/>
          <w:szCs w:val="24"/>
          <w:rtl/>
        </w:rPr>
        <w:t xml:space="preserve"> </w:t>
      </w:r>
      <w:r w:rsidRPr="00242127">
        <w:rPr>
          <w:color w:val="000000"/>
          <w:sz w:val="24"/>
          <w:szCs w:val="24"/>
        </w:rPr>
        <w:sym w:font="HQPB4" w:char="F0A8"/>
      </w:r>
      <w:r w:rsidRPr="00242127">
        <w:rPr>
          <w:color w:val="000000"/>
          <w:sz w:val="24"/>
          <w:szCs w:val="24"/>
        </w:rPr>
        <w:sym w:font="HQPB2" w:char="F062"/>
      </w:r>
      <w:r w:rsidRPr="00242127">
        <w:rPr>
          <w:color w:val="000000"/>
          <w:sz w:val="24"/>
          <w:szCs w:val="24"/>
        </w:rPr>
        <w:sym w:font="HQPB4" w:char="F0CE"/>
      </w:r>
      <w:r w:rsidRPr="00242127">
        <w:rPr>
          <w:color w:val="000000"/>
          <w:sz w:val="24"/>
          <w:szCs w:val="24"/>
        </w:rPr>
        <w:sym w:font="HQPB1" w:char="F029"/>
      </w:r>
      <w:r w:rsidRPr="00242127">
        <w:rPr>
          <w:color w:val="000000"/>
          <w:sz w:val="24"/>
          <w:szCs w:val="24"/>
          <w:rtl/>
        </w:rPr>
        <w:t xml:space="preserve"> </w:t>
      </w:r>
      <w:r w:rsidRPr="00242127">
        <w:rPr>
          <w:color w:val="000000"/>
          <w:sz w:val="24"/>
          <w:szCs w:val="24"/>
        </w:rPr>
        <w:sym w:font="HQPB5" w:char="F079"/>
      </w:r>
      <w:r w:rsidRPr="00242127">
        <w:rPr>
          <w:color w:val="000000"/>
          <w:sz w:val="24"/>
          <w:szCs w:val="24"/>
        </w:rPr>
        <w:sym w:font="HQPB2" w:char="F037"/>
      </w:r>
      <w:r w:rsidRPr="00242127">
        <w:rPr>
          <w:color w:val="000000"/>
          <w:sz w:val="24"/>
          <w:szCs w:val="24"/>
        </w:rPr>
        <w:sym w:font="HQPB4" w:char="F0CF"/>
      </w:r>
      <w:r w:rsidRPr="00242127">
        <w:rPr>
          <w:color w:val="000000"/>
          <w:sz w:val="24"/>
          <w:szCs w:val="24"/>
        </w:rPr>
        <w:sym w:font="HQPB2" w:char="F039"/>
      </w:r>
      <w:r w:rsidRPr="00242127">
        <w:rPr>
          <w:color w:val="000000"/>
          <w:sz w:val="24"/>
          <w:szCs w:val="24"/>
        </w:rPr>
        <w:sym w:font="HQPB2" w:char="F0BA"/>
      </w:r>
      <w:r w:rsidRPr="00242127">
        <w:rPr>
          <w:color w:val="000000"/>
          <w:sz w:val="24"/>
          <w:szCs w:val="24"/>
        </w:rPr>
        <w:sym w:font="HQPB5" w:char="F073"/>
      </w:r>
      <w:r w:rsidRPr="00242127">
        <w:rPr>
          <w:color w:val="000000"/>
          <w:sz w:val="24"/>
          <w:szCs w:val="24"/>
        </w:rPr>
        <w:sym w:font="HQPB1" w:char="F08C"/>
      </w:r>
      <w:r w:rsidRPr="00242127">
        <w:rPr>
          <w:color w:val="000000"/>
          <w:sz w:val="24"/>
          <w:szCs w:val="24"/>
          <w:rtl/>
        </w:rPr>
        <w:t xml:space="preserve"> </w:t>
      </w:r>
      <w:r w:rsidRPr="00242127">
        <w:rPr>
          <w:color w:val="000000"/>
          <w:sz w:val="24"/>
          <w:szCs w:val="24"/>
        </w:rPr>
        <w:sym w:font="HQPB4" w:char="F0F4"/>
      </w:r>
      <w:r w:rsidRPr="00242127">
        <w:rPr>
          <w:color w:val="000000"/>
          <w:sz w:val="24"/>
          <w:szCs w:val="24"/>
        </w:rPr>
        <w:sym w:font="HQPB2" w:char="F060"/>
      </w:r>
      <w:r w:rsidRPr="00242127">
        <w:rPr>
          <w:color w:val="000000"/>
          <w:sz w:val="24"/>
          <w:szCs w:val="24"/>
        </w:rPr>
        <w:sym w:font="HQPB4" w:char="F0CF"/>
      </w:r>
      <w:r w:rsidRPr="00242127">
        <w:rPr>
          <w:color w:val="000000"/>
          <w:sz w:val="24"/>
          <w:szCs w:val="24"/>
        </w:rPr>
        <w:sym w:font="HQPB2" w:char="F04A"/>
      </w:r>
      <w:r w:rsidRPr="00242127">
        <w:rPr>
          <w:color w:val="000000"/>
          <w:sz w:val="24"/>
          <w:szCs w:val="24"/>
        </w:rPr>
        <w:sym w:font="HQPB5" w:char="F073"/>
      </w:r>
      <w:r w:rsidRPr="00242127">
        <w:rPr>
          <w:color w:val="000000"/>
          <w:sz w:val="24"/>
          <w:szCs w:val="24"/>
        </w:rPr>
        <w:sym w:font="HQPB2" w:char="F039"/>
      </w:r>
      <w:r w:rsidRPr="00242127">
        <w:rPr>
          <w:color w:val="000000"/>
          <w:sz w:val="24"/>
          <w:szCs w:val="24"/>
          <w:rtl/>
        </w:rPr>
        <w:t xml:space="preserve"> </w:t>
      </w:r>
      <w:r w:rsidRPr="00242127">
        <w:rPr>
          <w:color w:val="000000"/>
          <w:sz w:val="24"/>
          <w:szCs w:val="24"/>
        </w:rPr>
        <w:sym w:font="HQPB4" w:char="F0CF"/>
      </w:r>
      <w:r w:rsidRPr="00242127">
        <w:rPr>
          <w:color w:val="000000"/>
          <w:sz w:val="24"/>
          <w:szCs w:val="24"/>
        </w:rPr>
        <w:sym w:font="HQPB2" w:char="F051"/>
      </w:r>
      <w:r w:rsidRPr="00242127">
        <w:rPr>
          <w:color w:val="000000"/>
          <w:sz w:val="24"/>
          <w:szCs w:val="24"/>
        </w:rPr>
        <w:sym w:font="HQPB4" w:char="F0F7"/>
      </w:r>
      <w:r w:rsidRPr="00242127">
        <w:rPr>
          <w:color w:val="000000"/>
          <w:sz w:val="24"/>
          <w:szCs w:val="24"/>
        </w:rPr>
        <w:sym w:font="HQPB1" w:char="F093"/>
      </w:r>
      <w:r w:rsidRPr="00242127">
        <w:rPr>
          <w:color w:val="000000"/>
          <w:sz w:val="24"/>
          <w:szCs w:val="24"/>
        </w:rPr>
        <w:sym w:font="HQPB5" w:char="F074"/>
      </w:r>
      <w:r w:rsidRPr="00242127">
        <w:rPr>
          <w:color w:val="000000"/>
          <w:sz w:val="24"/>
          <w:szCs w:val="24"/>
        </w:rPr>
        <w:sym w:font="HQPB1" w:char="F0E3"/>
      </w:r>
      <w:r w:rsidRPr="00242127">
        <w:rPr>
          <w:color w:val="000000"/>
          <w:sz w:val="24"/>
          <w:szCs w:val="24"/>
          <w:rtl/>
        </w:rPr>
        <w:t xml:space="preserve"> </w:t>
      </w:r>
      <w:r w:rsidRPr="00242127">
        <w:rPr>
          <w:color w:val="000000"/>
          <w:sz w:val="24"/>
          <w:szCs w:val="24"/>
        </w:rPr>
        <w:sym w:font="HQPB4" w:char="F0CD"/>
      </w:r>
      <w:r w:rsidRPr="00242127">
        <w:rPr>
          <w:color w:val="000000"/>
          <w:sz w:val="24"/>
          <w:szCs w:val="24"/>
        </w:rPr>
        <w:sym w:font="HQPB1" w:char="F091"/>
      </w:r>
      <w:r w:rsidRPr="00242127">
        <w:rPr>
          <w:color w:val="000000"/>
          <w:sz w:val="24"/>
          <w:szCs w:val="24"/>
        </w:rPr>
        <w:sym w:font="HQPB2" w:char="F071"/>
      </w:r>
      <w:r w:rsidRPr="00242127">
        <w:rPr>
          <w:color w:val="000000"/>
          <w:sz w:val="24"/>
          <w:szCs w:val="24"/>
        </w:rPr>
        <w:sym w:font="HQPB4" w:char="F0E3"/>
      </w:r>
      <w:r w:rsidRPr="00242127">
        <w:rPr>
          <w:color w:val="000000"/>
          <w:sz w:val="24"/>
          <w:szCs w:val="24"/>
        </w:rPr>
        <w:sym w:font="HQPB2" w:char="F042"/>
      </w:r>
      <w:r w:rsidRPr="00242127">
        <w:rPr>
          <w:color w:val="000000"/>
          <w:sz w:val="24"/>
          <w:szCs w:val="24"/>
        </w:rPr>
        <w:sym w:font="HQPB5" w:char="F057"/>
      </w:r>
      <w:r w:rsidRPr="00242127">
        <w:rPr>
          <w:color w:val="000000"/>
          <w:sz w:val="24"/>
          <w:szCs w:val="24"/>
        </w:rPr>
        <w:sym w:font="HQPB2" w:char="F07B"/>
      </w:r>
      <w:r w:rsidRPr="00242127">
        <w:rPr>
          <w:color w:val="000000"/>
          <w:sz w:val="24"/>
          <w:szCs w:val="24"/>
        </w:rPr>
        <w:sym w:font="HQPB5" w:char="F024"/>
      </w:r>
      <w:r w:rsidRPr="00242127">
        <w:rPr>
          <w:color w:val="000000"/>
          <w:sz w:val="24"/>
          <w:szCs w:val="24"/>
        </w:rPr>
        <w:sym w:font="HQPB1" w:char="F023"/>
      </w:r>
      <w:r w:rsidRPr="00242127">
        <w:rPr>
          <w:rFonts w:ascii="QCF_BSML" w:eastAsia="Calibri" w:hAnsi="QCF_BSML" w:cs="QCF_BSML"/>
          <w:b/>
          <w:bCs/>
          <w:color w:val="000000"/>
          <w:sz w:val="24"/>
          <w:szCs w:val="24"/>
          <w:rtl/>
        </w:rPr>
        <w:t xml:space="preserve"> </w:t>
      </w:r>
      <w:r w:rsidRPr="00242127">
        <w:rPr>
          <w:rFonts w:ascii="Msh Quraan1" w:hAnsi="Msh Quraan1"/>
          <w:b/>
          <w:bCs/>
          <w:sz w:val="24"/>
          <w:szCs w:val="24"/>
        </w:rPr>
        <w:t></w:t>
      </w:r>
      <w:r w:rsidRPr="00242127">
        <w:rPr>
          <w:sz w:val="24"/>
          <w:szCs w:val="24"/>
          <w:rtl/>
          <w:lang w:bidi="ar-JO"/>
        </w:rPr>
        <w:t>(</w:t>
      </w:r>
      <w:r w:rsidRPr="00242127">
        <w:rPr>
          <w:rFonts w:hint="cs"/>
          <w:sz w:val="24"/>
          <w:szCs w:val="24"/>
          <w:rtl/>
          <w:lang w:bidi="ar-JO"/>
        </w:rPr>
        <w:t>الشورى</w:t>
      </w:r>
      <w:r w:rsidRPr="00242127">
        <w:rPr>
          <w:sz w:val="24"/>
          <w:szCs w:val="24"/>
          <w:rtl/>
          <w:lang w:bidi="ar-JO"/>
        </w:rPr>
        <w:t>:</w:t>
      </w:r>
      <w:r w:rsidRPr="00242127">
        <w:rPr>
          <w:rFonts w:hint="cs"/>
          <w:sz w:val="24"/>
          <w:szCs w:val="24"/>
          <w:rtl/>
          <w:lang w:bidi="ar-JO"/>
        </w:rPr>
        <w:t>43</w:t>
      </w:r>
      <w:r w:rsidRPr="00242127">
        <w:rPr>
          <w:sz w:val="24"/>
          <w:szCs w:val="24"/>
          <w:rtl/>
          <w:lang w:bidi="ar-JO"/>
        </w:rPr>
        <w:t>)</w:t>
      </w:r>
      <w:r w:rsidRPr="00242127">
        <w:rPr>
          <w:rFonts w:hint="cs"/>
          <w:b/>
          <w:bCs/>
          <w:sz w:val="24"/>
          <w:szCs w:val="24"/>
          <w:rtl/>
        </w:rPr>
        <w:t>،</w:t>
      </w:r>
      <w:r w:rsidRPr="00F86017">
        <w:rPr>
          <w:rFonts w:ascii="Simplified Arabic" w:hAnsi="Simplified Arabic" w:hint="cs"/>
          <w:color w:val="000000"/>
          <w:shd w:val="clear" w:color="auto" w:fill="FFFFFF"/>
          <w:rtl/>
          <w:lang w:bidi="ar-JO"/>
        </w:rPr>
        <w:t xml:space="preserve"> </w:t>
      </w:r>
      <w:r w:rsidRPr="00F86017">
        <w:rPr>
          <w:color w:val="000000"/>
          <w:rtl/>
        </w:rPr>
        <w:t xml:space="preserve">يجوز أن تكون اللام الموطئة القسم المحذوف، ومن شرطية، وجواب القسم قوله: </w:t>
      </w:r>
      <w:r w:rsidRPr="00F86017">
        <w:rPr>
          <w:rFonts w:hint="cs"/>
          <w:color w:val="000000"/>
          <w:rtl/>
        </w:rPr>
        <w:t>(</w:t>
      </w:r>
      <w:r w:rsidRPr="00F86017">
        <w:rPr>
          <w:color w:val="000000"/>
          <w:rtl/>
        </w:rPr>
        <w:t>إن ذلك</w:t>
      </w:r>
      <w:r w:rsidRPr="00F86017">
        <w:rPr>
          <w:rFonts w:hint="cs"/>
          <w:color w:val="000000"/>
          <w:rtl/>
        </w:rPr>
        <w:t>)</w:t>
      </w:r>
      <w:r w:rsidRPr="00F86017">
        <w:rPr>
          <w:color w:val="000000"/>
          <w:rtl/>
        </w:rPr>
        <w:t>، وجواب الشرط محذوف</w:t>
      </w:r>
      <w:r w:rsidRPr="00F86017">
        <w:rPr>
          <w:rFonts w:hint="cs"/>
          <w:color w:val="000000"/>
          <w:rtl/>
        </w:rPr>
        <w:t>،</w:t>
      </w:r>
      <w:r w:rsidRPr="00F86017">
        <w:rPr>
          <w:rFonts w:ascii="Simplified Arabic" w:hAnsi="Simplified Arabic" w:hint="cs"/>
          <w:color w:val="000000"/>
          <w:shd w:val="clear" w:color="auto" w:fill="FFFFFF"/>
          <w:rtl/>
        </w:rPr>
        <w:t xml:space="preserve"> </w:t>
      </w:r>
      <w:r w:rsidRPr="00F86017">
        <w:rPr>
          <w:rFonts w:ascii="Times New Roman" w:eastAsia="Times New Roman" w:hAnsi="Times New Roman"/>
          <w:color w:val="000000"/>
          <w:rtl/>
        </w:rPr>
        <w:t>ويجوز أن تكون اللام لام الابتداء، و</w:t>
      </w:r>
      <w:r w:rsidRPr="00F86017">
        <w:rPr>
          <w:rFonts w:ascii="Times New Roman" w:eastAsia="Times New Roman" w:hAnsi="Times New Roman" w:hint="cs"/>
          <w:color w:val="000000"/>
          <w:rtl/>
        </w:rPr>
        <w:t xml:space="preserve"> "</w:t>
      </w:r>
      <w:r w:rsidRPr="00F86017">
        <w:rPr>
          <w:rFonts w:ascii="Times New Roman" w:eastAsia="Times New Roman" w:hAnsi="Times New Roman"/>
          <w:color w:val="000000"/>
          <w:rtl/>
        </w:rPr>
        <w:t>من</w:t>
      </w:r>
      <w:r w:rsidRPr="00F86017">
        <w:rPr>
          <w:rFonts w:ascii="Times New Roman" w:eastAsia="Times New Roman" w:hAnsi="Times New Roman" w:hint="cs"/>
          <w:color w:val="000000"/>
          <w:rtl/>
        </w:rPr>
        <w:t>"</w:t>
      </w:r>
      <w:r w:rsidRPr="00F86017">
        <w:rPr>
          <w:rFonts w:ascii="Times New Roman" w:eastAsia="Times New Roman" w:hAnsi="Times New Roman"/>
          <w:color w:val="000000"/>
          <w:rtl/>
        </w:rPr>
        <w:t xml:space="preserve"> موصولة مبتدأ، والجملة المؤكدة </w:t>
      </w:r>
      <w:r w:rsidRPr="00F86017">
        <w:rPr>
          <w:rFonts w:ascii="Times New Roman" w:eastAsia="Times New Roman" w:hAnsi="Times New Roman" w:hint="cs"/>
          <w:color w:val="000000"/>
          <w:rtl/>
        </w:rPr>
        <w:t>"</w:t>
      </w:r>
      <w:r w:rsidRPr="00F86017">
        <w:rPr>
          <w:rFonts w:ascii="Times New Roman" w:eastAsia="Times New Roman" w:hAnsi="Times New Roman"/>
          <w:color w:val="000000"/>
          <w:rtl/>
        </w:rPr>
        <w:t>بأن</w:t>
      </w:r>
      <w:r w:rsidRPr="00F86017">
        <w:rPr>
          <w:rFonts w:ascii="Times New Roman" w:eastAsia="Times New Roman" w:hAnsi="Times New Roman" w:hint="cs"/>
          <w:color w:val="000000"/>
          <w:rtl/>
        </w:rPr>
        <w:t>"</w:t>
      </w:r>
      <w:r w:rsidRPr="00F86017">
        <w:rPr>
          <w:rFonts w:ascii="Times New Roman" w:eastAsia="Times New Roman" w:hAnsi="Times New Roman"/>
          <w:color w:val="000000"/>
          <w:rtl/>
        </w:rPr>
        <w:t xml:space="preserve"> في موضع الخبر</w:t>
      </w:r>
      <w:r w:rsidRPr="00F86017">
        <w:rPr>
          <w:rFonts w:ascii="Times New Roman" w:eastAsia="Times New Roman" w:hAnsi="Times New Roman" w:hint="cs"/>
          <w:color w:val="000000"/>
          <w:rtl/>
        </w:rPr>
        <w:t xml:space="preserve">، </w:t>
      </w:r>
      <w:r w:rsidRPr="00F86017">
        <w:rPr>
          <w:rFonts w:ascii="Times New Roman" w:eastAsia="Times New Roman" w:hAnsi="Times New Roman"/>
          <w:color w:val="000000"/>
          <w:rtl/>
        </w:rPr>
        <w:t xml:space="preserve">والإشارة بذلك إلى ما يفهم من مصدر </w:t>
      </w:r>
      <w:r w:rsidRPr="00F86017">
        <w:rPr>
          <w:rFonts w:ascii="Times New Roman" w:eastAsia="Times New Roman" w:hAnsi="Times New Roman" w:hint="cs"/>
          <w:color w:val="000000"/>
          <w:rtl/>
        </w:rPr>
        <w:t>"</w:t>
      </w:r>
      <w:r w:rsidRPr="00F86017">
        <w:rPr>
          <w:rFonts w:ascii="Times New Roman" w:eastAsia="Times New Roman" w:hAnsi="Times New Roman"/>
          <w:color w:val="000000"/>
          <w:rtl/>
        </w:rPr>
        <w:t>صبر وغفر</w:t>
      </w:r>
      <w:r w:rsidRPr="00F86017">
        <w:rPr>
          <w:rFonts w:ascii="Times New Roman" w:eastAsia="Times New Roman" w:hAnsi="Times New Roman" w:hint="cs"/>
          <w:color w:val="000000"/>
          <w:rtl/>
        </w:rPr>
        <w:t>"،</w:t>
      </w:r>
      <w:r w:rsidRPr="00F86017">
        <w:rPr>
          <w:rFonts w:ascii="Times New Roman" w:eastAsia="Times New Roman" w:hAnsi="Times New Roman"/>
          <w:color w:val="000000"/>
          <w:rtl/>
        </w:rPr>
        <w:t xml:space="preserve"> والعائد على الموصول المبتدأ من الخبر محذوف، أي</w:t>
      </w:r>
      <w:r w:rsidRPr="00F86017">
        <w:rPr>
          <w:rFonts w:ascii="Times New Roman" w:eastAsia="Times New Roman" w:hAnsi="Times New Roman" w:hint="cs"/>
          <w:color w:val="000000"/>
          <w:rtl/>
        </w:rPr>
        <w:t>:</w:t>
      </w:r>
      <w:r w:rsidRPr="00F86017">
        <w:rPr>
          <w:rFonts w:ascii="Times New Roman" w:eastAsia="Times New Roman" w:hAnsi="Times New Roman"/>
          <w:color w:val="000000"/>
          <w:rtl/>
        </w:rPr>
        <w:t xml:space="preserve"> منه</w:t>
      </w:r>
      <w:r w:rsidRPr="00F86017">
        <w:rPr>
          <w:rFonts w:ascii="Times New Roman" w:eastAsia="Times New Roman" w:hAnsi="Times New Roman" w:hint="cs"/>
          <w:color w:val="000000"/>
          <w:rtl/>
        </w:rPr>
        <w:t xml:space="preserve">، </w:t>
      </w:r>
      <w:r w:rsidRPr="00F86017">
        <w:rPr>
          <w:rFonts w:ascii="Times New Roman" w:eastAsia="Times New Roman" w:hAnsi="Times New Roman"/>
          <w:color w:val="000000"/>
          <w:rtl/>
        </w:rPr>
        <w:t xml:space="preserve">وإن كان ذلك إشارة إلى المبتدأ، كان هو الرابط، ولا يحتاج إلى تقدير </w:t>
      </w:r>
      <w:r w:rsidR="00921E2D" w:rsidRPr="00F86017">
        <w:rPr>
          <w:rFonts w:ascii="Times New Roman" w:eastAsia="Times New Roman" w:hAnsi="Times New Roman" w:hint="cs"/>
          <w:color w:val="000000"/>
          <w:rtl/>
        </w:rPr>
        <w:t>(</w:t>
      </w:r>
      <w:r w:rsidRPr="00F86017">
        <w:rPr>
          <w:rFonts w:ascii="Times New Roman" w:eastAsia="Times New Roman" w:hAnsi="Times New Roman"/>
          <w:color w:val="000000"/>
          <w:rtl/>
        </w:rPr>
        <w:t>منه</w:t>
      </w:r>
      <w:r w:rsidR="00921E2D" w:rsidRPr="00F86017">
        <w:rPr>
          <w:rFonts w:ascii="Times New Roman" w:eastAsia="Times New Roman" w:hAnsi="Times New Roman" w:hint="cs"/>
          <w:color w:val="000000"/>
          <w:rtl/>
        </w:rPr>
        <w:t>)</w:t>
      </w:r>
      <w:r w:rsidRPr="00F86017">
        <w:rPr>
          <w:rFonts w:ascii="Times New Roman" w:eastAsia="Times New Roman" w:hAnsi="Times New Roman" w:hint="cs"/>
          <w:color w:val="000000"/>
          <w:rtl/>
        </w:rPr>
        <w:t>.</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485"/>
      </w:r>
      <w:r w:rsidRPr="00F86017">
        <w:rPr>
          <w:rFonts w:ascii="Times New Roman" w:eastAsia="Times New Roman" w:hAnsi="Times New Roman"/>
          <w:vertAlign w:val="superscript"/>
          <w:rtl/>
        </w:rPr>
        <w:t>)</w:t>
      </w:r>
      <w:r w:rsidRPr="00F86017">
        <w:rPr>
          <w:rFonts w:hint="cs"/>
          <w:b/>
          <w:bCs/>
          <w:rtl/>
          <w:lang w:bidi="ar-JO"/>
        </w:rPr>
        <w:t>(اهـ)</w:t>
      </w:r>
    </w:p>
    <w:p w:rsidR="00720368" w:rsidRPr="00F86017" w:rsidRDefault="007A6DE5" w:rsidP="0047309D">
      <w:pPr>
        <w:spacing w:after="0" w:line="360" w:lineRule="auto"/>
        <w:jc w:val="both"/>
        <w:rPr>
          <w:rFonts w:ascii="Times New Roman" w:eastAsia="Times New Roman" w:hAnsi="Times New Roman"/>
          <w:vertAlign w:val="superscript"/>
          <w:rtl/>
        </w:rPr>
      </w:pPr>
      <w:r w:rsidRPr="002312A4">
        <w:rPr>
          <w:rFonts w:hint="cs"/>
          <w:b/>
          <w:bCs/>
          <w:color w:val="000000"/>
          <w:sz w:val="32"/>
          <w:szCs w:val="32"/>
          <w:rtl/>
          <w:lang w:bidi="ar-JO"/>
        </w:rPr>
        <w:t>المعنى:</w:t>
      </w:r>
      <w:r w:rsidRPr="00F86017">
        <w:rPr>
          <w:rFonts w:hint="cs"/>
          <w:b/>
          <w:bCs/>
          <w:color w:val="000000"/>
          <w:rtl/>
          <w:lang w:bidi="ar-JO"/>
        </w:rPr>
        <w:t xml:space="preserve"> </w:t>
      </w:r>
      <w:r w:rsidRPr="00F86017">
        <w:rPr>
          <w:rFonts w:hint="cs"/>
          <w:b/>
          <w:bCs/>
          <w:color w:val="000000"/>
          <w:rtl/>
        </w:rPr>
        <w:t>(</w:t>
      </w:r>
      <w:r w:rsidRPr="00F86017">
        <w:rPr>
          <w:color w:val="000000"/>
        </w:rPr>
        <w:t xml:space="preserve"> </w:t>
      </w:r>
      <w:r w:rsidRPr="00F86017">
        <w:rPr>
          <w:color w:val="000000"/>
          <w:rtl/>
        </w:rPr>
        <w:t>وَلَمَن صَبَرَ</w:t>
      </w:r>
      <w:r w:rsidRPr="00F86017">
        <w:rPr>
          <w:color w:val="000000"/>
        </w:rPr>
        <w:t xml:space="preserve"> </w:t>
      </w:r>
      <w:r w:rsidRPr="00F86017">
        <w:rPr>
          <w:color w:val="000000"/>
          <w:rtl/>
        </w:rPr>
        <w:t>على الأذَى</w:t>
      </w:r>
      <w:r w:rsidRPr="00F86017">
        <w:rPr>
          <w:rFonts w:hint="cs"/>
          <w:color w:val="000000"/>
          <w:rtl/>
        </w:rPr>
        <w:t>)</w:t>
      </w:r>
      <w:r w:rsidRPr="00F86017">
        <w:rPr>
          <w:color w:val="000000"/>
          <w:rtl/>
        </w:rPr>
        <w:t xml:space="preserve"> </w:t>
      </w:r>
      <w:r w:rsidRPr="00F86017">
        <w:rPr>
          <w:rFonts w:hint="cs"/>
          <w:color w:val="000000"/>
          <w:rtl/>
        </w:rPr>
        <w:t>(</w:t>
      </w:r>
      <w:r w:rsidRPr="00F86017">
        <w:rPr>
          <w:color w:val="000000"/>
          <w:rtl/>
        </w:rPr>
        <w:t xml:space="preserve"> وَغَفَرَ</w:t>
      </w:r>
      <w:r w:rsidRPr="00F86017">
        <w:rPr>
          <w:rFonts w:hint="cs"/>
          <w:color w:val="000000"/>
          <w:rtl/>
        </w:rPr>
        <w:t xml:space="preserve">) </w:t>
      </w:r>
      <w:r w:rsidRPr="00F86017">
        <w:rPr>
          <w:color w:val="000000"/>
          <w:rtl/>
        </w:rPr>
        <w:t xml:space="preserve">لِمَنْ ظلمَهُ وَلم ينتصرْ وفوَّضَ أمرَهْ إلى الله تعالَى </w:t>
      </w:r>
      <w:r w:rsidRPr="00F86017">
        <w:rPr>
          <w:rFonts w:hint="cs"/>
          <w:color w:val="000000"/>
          <w:rtl/>
        </w:rPr>
        <w:t>(</w:t>
      </w:r>
      <w:r w:rsidRPr="00F86017">
        <w:rPr>
          <w:color w:val="000000"/>
          <w:rtl/>
        </w:rPr>
        <w:t>إِنَّ ذٰلِكَ</w:t>
      </w:r>
      <w:r w:rsidRPr="00F86017">
        <w:rPr>
          <w:rFonts w:hint="cs"/>
          <w:color w:val="000000"/>
          <w:rtl/>
        </w:rPr>
        <w:t>)</w:t>
      </w:r>
      <w:r w:rsidRPr="00F86017">
        <w:rPr>
          <w:color w:val="000000"/>
          <w:rtl/>
        </w:rPr>
        <w:t xml:space="preserve"> الذي ذُكِرَ مِنَ الصبرِ والمغفرةِ </w:t>
      </w:r>
      <w:r w:rsidRPr="00F86017">
        <w:rPr>
          <w:rFonts w:hint="cs"/>
          <w:color w:val="000000"/>
          <w:rtl/>
        </w:rPr>
        <w:t>(</w:t>
      </w:r>
      <w:r w:rsidRPr="00F86017">
        <w:rPr>
          <w:color w:val="000000"/>
          <w:rtl/>
        </w:rPr>
        <w:t>لَمِنْ عَزْمِ ٱلأُمُورِ</w:t>
      </w:r>
      <w:r w:rsidRPr="00F86017">
        <w:rPr>
          <w:rFonts w:hint="cs"/>
          <w:color w:val="000000"/>
          <w:rtl/>
        </w:rPr>
        <w:t>)</w:t>
      </w:r>
      <w:r w:rsidRPr="00F86017">
        <w:rPr>
          <w:color w:val="000000"/>
          <w:rtl/>
        </w:rPr>
        <w:t xml:space="preserve"> أيْ</w:t>
      </w:r>
      <w:r w:rsidRPr="00F86017">
        <w:rPr>
          <w:rFonts w:hint="cs"/>
          <w:color w:val="000000"/>
          <w:rtl/>
        </w:rPr>
        <w:t>:</w:t>
      </w:r>
      <w:r w:rsidRPr="00F86017">
        <w:rPr>
          <w:color w:val="000000"/>
          <w:rtl/>
        </w:rPr>
        <w:t xml:space="preserve"> إنَّ ذلكَ مِنْهُ، فحذفَ ثقةً بغايةِ ظهورِه، وهَذا في الموادِّ التي لا يُؤدِّي العفوُ إلى الشرِّ كَما أُشيرَ إليهِ</w:t>
      </w:r>
      <w:r w:rsidRPr="00F86017">
        <w:rPr>
          <w:color w:val="000000"/>
        </w:rPr>
        <w:t>.</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486"/>
      </w:r>
      <w:r w:rsidRPr="00F86017">
        <w:rPr>
          <w:rFonts w:ascii="Times New Roman" w:eastAsia="Times New Roman" w:hAnsi="Times New Roman"/>
          <w:vertAlign w:val="superscript"/>
          <w:rtl/>
        </w:rPr>
        <w:t>)</w:t>
      </w:r>
    </w:p>
    <w:p w:rsidR="007A6DE5" w:rsidRPr="00D65946" w:rsidRDefault="007A6DE5" w:rsidP="0047309D">
      <w:pPr>
        <w:spacing w:after="0" w:line="360" w:lineRule="auto"/>
        <w:jc w:val="both"/>
        <w:rPr>
          <w:rFonts w:ascii="Simplified Arabic" w:hAnsi="Simplified Arabic"/>
          <w:b/>
          <w:bCs/>
          <w:color w:val="000000"/>
          <w:sz w:val="32"/>
          <w:szCs w:val="32"/>
          <w:shd w:val="clear" w:color="auto" w:fill="FFFFFF"/>
          <w:rtl/>
        </w:rPr>
      </w:pPr>
      <w:r w:rsidRPr="00D65946">
        <w:rPr>
          <w:rFonts w:ascii="Simplified Arabic" w:hAnsi="Simplified Arabic" w:hint="cs"/>
          <w:b/>
          <w:bCs/>
          <w:color w:val="000000"/>
          <w:sz w:val="32"/>
          <w:szCs w:val="32"/>
          <w:shd w:val="clear" w:color="auto" w:fill="FFFFFF"/>
          <w:rtl/>
        </w:rPr>
        <w:t>أفادت هذه الاية الكريمة:</w:t>
      </w:r>
    </w:p>
    <w:p w:rsidR="00A94DE6" w:rsidRPr="00F86017" w:rsidRDefault="0047309D" w:rsidP="0047309D">
      <w:pPr>
        <w:spacing w:after="0" w:line="360" w:lineRule="auto"/>
        <w:jc w:val="both"/>
        <w:rPr>
          <w:color w:val="000000"/>
          <w:rtl/>
        </w:rPr>
      </w:pPr>
      <w:r w:rsidRPr="00F86017">
        <w:rPr>
          <w:rFonts w:hint="cs"/>
          <w:color w:val="000000"/>
          <w:rtl/>
        </w:rPr>
        <w:t xml:space="preserve"> بأن </w:t>
      </w:r>
      <w:r w:rsidR="007A6DE5" w:rsidRPr="00F86017">
        <w:rPr>
          <w:rFonts w:hint="cs"/>
          <w:color w:val="000000"/>
          <w:rtl/>
        </w:rPr>
        <w:t>(</w:t>
      </w:r>
      <w:r w:rsidR="007A6DE5" w:rsidRPr="00F86017">
        <w:rPr>
          <w:color w:val="000000"/>
          <w:rtl/>
        </w:rPr>
        <w:t xml:space="preserve">اللام الداخلة على مَن) </w:t>
      </w:r>
      <w:r w:rsidRPr="00F86017">
        <w:rPr>
          <w:rFonts w:hint="cs"/>
          <w:color w:val="000000"/>
          <w:rtl/>
        </w:rPr>
        <w:t xml:space="preserve">هي: </w:t>
      </w:r>
      <w:r w:rsidR="007A6DE5" w:rsidRPr="00F86017">
        <w:rPr>
          <w:color w:val="000000"/>
          <w:rtl/>
        </w:rPr>
        <w:t>لاَم ابتداء و(مَن) موصولة</w:t>
      </w:r>
      <w:r w:rsidR="007A6DE5" w:rsidRPr="00F86017">
        <w:rPr>
          <w:rFonts w:hint="cs"/>
          <w:color w:val="000000"/>
          <w:rtl/>
        </w:rPr>
        <w:t>،</w:t>
      </w:r>
      <w:r w:rsidR="007A6DE5" w:rsidRPr="00F86017">
        <w:rPr>
          <w:color w:val="000000"/>
          <w:rtl/>
        </w:rPr>
        <w:t xml:space="preserve"> وجملة</w:t>
      </w:r>
      <w:r w:rsidR="007A6DE5" w:rsidRPr="00F86017">
        <w:rPr>
          <w:rFonts w:hint="cs"/>
          <w:color w:val="000000"/>
          <w:rtl/>
        </w:rPr>
        <w:t>:</w:t>
      </w:r>
      <w:r w:rsidR="007A6DE5" w:rsidRPr="00F86017">
        <w:rPr>
          <w:color w:val="000000"/>
          <w:rtl/>
        </w:rPr>
        <w:t xml:space="preserve"> </w:t>
      </w:r>
      <w:r w:rsidR="007A6DE5" w:rsidRPr="00F86017">
        <w:rPr>
          <w:rFonts w:hint="cs"/>
          <w:color w:val="000000"/>
          <w:rtl/>
        </w:rPr>
        <w:t>(</w:t>
      </w:r>
      <w:r w:rsidRPr="00F86017">
        <w:rPr>
          <w:color w:val="000000"/>
          <w:rtl/>
        </w:rPr>
        <w:t>إن ذلك لمن عزم الأمور</w:t>
      </w:r>
      <w:r w:rsidR="007A6DE5" w:rsidRPr="00F86017">
        <w:rPr>
          <w:rFonts w:hint="cs"/>
          <w:color w:val="000000"/>
          <w:rtl/>
        </w:rPr>
        <w:t>)</w:t>
      </w:r>
      <w:r w:rsidR="007A6DE5" w:rsidRPr="00F86017">
        <w:rPr>
          <w:color w:val="000000"/>
          <w:rtl/>
        </w:rPr>
        <w:t xml:space="preserve"> خبر </w:t>
      </w:r>
      <w:r w:rsidR="007A6DE5" w:rsidRPr="00F86017">
        <w:rPr>
          <w:color w:val="000000"/>
        </w:rPr>
        <w:t>)</w:t>
      </w:r>
      <w:r w:rsidR="007A6DE5" w:rsidRPr="00F86017">
        <w:rPr>
          <w:color w:val="000000"/>
          <w:rtl/>
        </w:rPr>
        <w:t xml:space="preserve">مَن) الموصولة، ولام </w:t>
      </w:r>
      <w:r w:rsidR="007A6DE5" w:rsidRPr="00F86017">
        <w:rPr>
          <w:rFonts w:hint="cs"/>
          <w:color w:val="000000"/>
          <w:rtl/>
        </w:rPr>
        <w:t>(</w:t>
      </w:r>
      <w:r w:rsidR="007A6DE5" w:rsidRPr="00F86017">
        <w:rPr>
          <w:color w:val="000000"/>
          <w:rtl/>
        </w:rPr>
        <w:t xml:space="preserve"> لمن عزم الأمور</w:t>
      </w:r>
      <w:r w:rsidR="007A6DE5" w:rsidRPr="00F86017">
        <w:rPr>
          <w:rFonts w:hint="cs"/>
          <w:color w:val="000000"/>
          <w:rtl/>
        </w:rPr>
        <w:t>)؛</w:t>
      </w:r>
      <w:r w:rsidR="007A6DE5" w:rsidRPr="00F86017">
        <w:rPr>
          <w:color w:val="000000"/>
          <w:rtl/>
        </w:rPr>
        <w:t xml:space="preserve"> لام الابتداء التي تدخل على خبر</w:t>
      </w:r>
      <w:r w:rsidR="007A6DE5" w:rsidRPr="00F86017">
        <w:rPr>
          <w:color w:val="000000"/>
        </w:rPr>
        <w:t xml:space="preserve"> </w:t>
      </w:r>
      <w:r w:rsidR="007A6DE5" w:rsidRPr="00F86017">
        <w:rPr>
          <w:rFonts w:hint="cs"/>
          <w:color w:val="000000"/>
          <w:rtl/>
        </w:rPr>
        <w:t>(</w:t>
      </w:r>
      <w:r w:rsidR="007A6DE5" w:rsidRPr="00F86017">
        <w:rPr>
          <w:color w:val="000000"/>
        </w:rPr>
        <w:t xml:space="preserve"> </w:t>
      </w:r>
      <w:r w:rsidR="007A6DE5" w:rsidRPr="00F86017">
        <w:rPr>
          <w:color w:val="000000"/>
          <w:rtl/>
        </w:rPr>
        <w:t xml:space="preserve">إنَّ </w:t>
      </w:r>
      <w:r w:rsidR="007A6DE5" w:rsidRPr="00F86017">
        <w:rPr>
          <w:rFonts w:hint="cs"/>
          <w:color w:val="000000"/>
          <w:rtl/>
        </w:rPr>
        <w:t>)</w:t>
      </w:r>
      <w:r w:rsidR="007A6DE5" w:rsidRPr="00F86017">
        <w:rPr>
          <w:color w:val="000000"/>
          <w:rtl/>
        </w:rPr>
        <w:t xml:space="preserve"> وهي من </w:t>
      </w:r>
      <w:r w:rsidR="007A6DE5" w:rsidRPr="00F86017">
        <w:rPr>
          <w:color w:val="000000"/>
          <w:rtl/>
        </w:rPr>
        <w:lastRenderedPageBreak/>
        <w:t>لامات الابتداء</w:t>
      </w:r>
      <w:r w:rsidRPr="00F86017">
        <w:rPr>
          <w:rFonts w:hint="cs"/>
          <w:color w:val="000000"/>
          <w:rtl/>
        </w:rPr>
        <w:t xml:space="preserve">، </w:t>
      </w:r>
      <w:r w:rsidR="007A6DE5" w:rsidRPr="00F86017">
        <w:rPr>
          <w:color w:val="000000"/>
          <w:rtl/>
        </w:rPr>
        <w:t xml:space="preserve">وقد اشتمل هذا الخبر على أربعة مؤكدات هي: اللام، وإنَّ، ولام الابتداء، والوصف بالمصدر في قوله: </w:t>
      </w:r>
      <w:r w:rsidR="007A6DE5" w:rsidRPr="00F86017">
        <w:rPr>
          <w:rFonts w:hint="cs"/>
          <w:color w:val="000000"/>
          <w:rtl/>
        </w:rPr>
        <w:t>(</w:t>
      </w:r>
      <w:r w:rsidR="007A6DE5" w:rsidRPr="00F86017">
        <w:rPr>
          <w:color w:val="000000"/>
          <w:rtl/>
        </w:rPr>
        <w:t>عزم الأمور</w:t>
      </w:r>
      <w:r w:rsidR="007A6DE5" w:rsidRPr="00F86017">
        <w:rPr>
          <w:rFonts w:hint="cs"/>
          <w:color w:val="000000"/>
          <w:rtl/>
        </w:rPr>
        <w:t>)</w:t>
      </w:r>
      <w:r w:rsidR="007A6DE5" w:rsidRPr="00F86017">
        <w:rPr>
          <w:color w:val="000000"/>
          <w:rtl/>
        </w:rPr>
        <w:t xml:space="preserve"> تنويهاً بمضمونه، وزيد تنويهاً باسم الإشارة في قوله</w:t>
      </w:r>
      <w:r w:rsidR="007A6DE5" w:rsidRPr="00F86017">
        <w:rPr>
          <w:rFonts w:hint="cs"/>
          <w:color w:val="000000"/>
          <w:rtl/>
        </w:rPr>
        <w:t>:</w:t>
      </w:r>
      <w:r w:rsidR="007A6DE5" w:rsidRPr="00F86017">
        <w:rPr>
          <w:color w:val="000000"/>
          <w:rtl/>
        </w:rPr>
        <w:t xml:space="preserve"> </w:t>
      </w:r>
      <w:r w:rsidR="007A6DE5" w:rsidRPr="00F86017">
        <w:rPr>
          <w:rFonts w:hint="cs"/>
          <w:color w:val="000000"/>
          <w:rtl/>
        </w:rPr>
        <w:t>(</w:t>
      </w:r>
      <w:r w:rsidR="007A6DE5" w:rsidRPr="00F86017">
        <w:rPr>
          <w:color w:val="000000"/>
          <w:rtl/>
        </w:rPr>
        <w:t>إن ذلك</w:t>
      </w:r>
      <w:r w:rsidR="007A6DE5" w:rsidRPr="00F86017">
        <w:rPr>
          <w:rFonts w:hint="cs"/>
          <w:color w:val="000000"/>
          <w:rtl/>
        </w:rPr>
        <w:t>)</w:t>
      </w:r>
      <w:r w:rsidR="007A6DE5" w:rsidRPr="00F86017">
        <w:rPr>
          <w:color w:val="000000"/>
          <w:rtl/>
        </w:rPr>
        <w:t xml:space="preserve"> فصار فيه خمسة اهتمامات</w:t>
      </w:r>
      <w:r w:rsidR="007A6DE5" w:rsidRPr="00F86017">
        <w:rPr>
          <w:color w:val="000000"/>
        </w:rPr>
        <w:t>.</w:t>
      </w:r>
      <w:r w:rsidR="007A6DE5" w:rsidRPr="00F86017">
        <w:rPr>
          <w:rFonts w:ascii="Times New Roman" w:eastAsia="Times New Roman" w:hAnsi="Times New Roman"/>
          <w:vertAlign w:val="superscript"/>
          <w:rtl/>
        </w:rPr>
        <w:t>(</w:t>
      </w:r>
      <w:r w:rsidR="007A6DE5" w:rsidRPr="00F86017">
        <w:rPr>
          <w:rFonts w:ascii="Times New Roman" w:eastAsia="Times New Roman" w:hAnsi="Times New Roman"/>
          <w:vertAlign w:val="superscript"/>
          <w:rtl/>
        </w:rPr>
        <w:footnoteReference w:id="487"/>
      </w:r>
      <w:r w:rsidR="007A6DE5" w:rsidRPr="00F86017">
        <w:rPr>
          <w:rFonts w:ascii="Times New Roman" w:eastAsia="Times New Roman" w:hAnsi="Times New Roman"/>
          <w:vertAlign w:val="superscript"/>
          <w:rtl/>
        </w:rPr>
        <w:t>)</w:t>
      </w:r>
    </w:p>
    <w:p w:rsidR="003B60B9" w:rsidRPr="00F86017" w:rsidRDefault="003B60B9" w:rsidP="0047309D">
      <w:pPr>
        <w:spacing w:after="0" w:line="360" w:lineRule="auto"/>
        <w:jc w:val="both"/>
        <w:rPr>
          <w:rFonts w:ascii="Simplified Arabic" w:hAnsi="Simplified Arabic"/>
          <w:color w:val="000000"/>
          <w:shd w:val="clear" w:color="auto" w:fill="FFFFFF"/>
          <w:rtl/>
          <w:lang w:bidi="ar-JO"/>
        </w:rPr>
      </w:pPr>
      <w:r w:rsidRPr="00F86017">
        <w:rPr>
          <w:rFonts w:ascii="Simplified Arabic" w:hAnsi="Simplified Arabic"/>
          <w:color w:val="000000"/>
          <w:shd w:val="clear" w:color="auto" w:fill="FFFFFF"/>
          <w:rtl/>
          <w:lang w:bidi="ar-JO"/>
        </w:rPr>
        <w:tab/>
      </w:r>
      <w:r w:rsidR="007A6DE5" w:rsidRPr="00F86017">
        <w:rPr>
          <w:rFonts w:ascii="Simplified Arabic" w:hAnsi="Simplified Arabic" w:hint="cs"/>
          <w:color w:val="000000"/>
          <w:shd w:val="clear" w:color="auto" w:fill="FFFFFF"/>
          <w:rtl/>
          <w:lang w:bidi="ar-JO"/>
        </w:rPr>
        <w:t>ومن براعة أسلوب القرآن في الترغيب؛ بأنه اشتمل  هذا الخبر على أربعة مؤكدات؛</w:t>
      </w:r>
      <w:r w:rsidR="00720368" w:rsidRPr="00F86017">
        <w:rPr>
          <w:rFonts w:ascii="Simplified Arabic" w:hAnsi="Simplified Arabic" w:hint="cs"/>
          <w:color w:val="000000"/>
          <w:shd w:val="clear" w:color="auto" w:fill="FFFFFF"/>
          <w:rtl/>
          <w:lang w:bidi="ar-JO"/>
        </w:rPr>
        <w:t xml:space="preserve"> </w:t>
      </w:r>
      <w:r w:rsidR="007A6DE5" w:rsidRPr="00F86017">
        <w:rPr>
          <w:rFonts w:ascii="Simplified Arabic" w:hAnsi="Simplified Arabic" w:hint="cs"/>
          <w:color w:val="000000"/>
          <w:shd w:val="clear" w:color="auto" w:fill="FFFFFF"/>
          <w:rtl/>
          <w:lang w:bidi="ar-JO"/>
        </w:rPr>
        <w:t>وفائدته تحفيز الوازع الإيماني بالعمل على تقوية الإرادة، بالصبر والمغفرة، لنيل الأجر والثواب من الله عز وجل.</w:t>
      </w:r>
    </w:p>
    <w:p w:rsidR="00A13E28" w:rsidRPr="00242127" w:rsidRDefault="00A373CA" w:rsidP="00F81230">
      <w:pPr>
        <w:spacing w:after="0" w:line="360" w:lineRule="auto"/>
        <w:jc w:val="both"/>
        <w:rPr>
          <w:b/>
          <w:bCs/>
          <w:sz w:val="32"/>
          <w:szCs w:val="32"/>
          <w:rtl/>
          <w:lang w:bidi="ar-JO"/>
        </w:rPr>
      </w:pPr>
      <w:r w:rsidRPr="00242127">
        <w:rPr>
          <w:rFonts w:hint="cs"/>
          <w:b/>
          <w:bCs/>
          <w:sz w:val="32"/>
          <w:szCs w:val="32"/>
          <w:rtl/>
          <w:lang w:bidi="ar-JO"/>
        </w:rPr>
        <w:t>ثانياَ:</w:t>
      </w:r>
      <w:r w:rsidR="00A13E28" w:rsidRPr="00242127">
        <w:rPr>
          <w:rFonts w:hint="cs"/>
          <w:b/>
          <w:bCs/>
          <w:sz w:val="32"/>
          <w:szCs w:val="32"/>
          <w:rtl/>
          <w:lang w:bidi="ar-JO"/>
        </w:rPr>
        <w:t xml:space="preserve"> تعريف المسند إليه باسم الإشارة</w:t>
      </w:r>
      <w:r w:rsidR="00EB0636" w:rsidRPr="00242127">
        <w:rPr>
          <w:rFonts w:hint="cs"/>
          <w:b/>
          <w:bCs/>
          <w:sz w:val="32"/>
          <w:szCs w:val="32"/>
          <w:rtl/>
          <w:lang w:bidi="ar-JO"/>
        </w:rPr>
        <w:t xml:space="preserve"> وبيانه من خلال الأمثلة الآتية:</w:t>
      </w:r>
    </w:p>
    <w:p w:rsidR="004F140F" w:rsidRPr="00F86017" w:rsidRDefault="00EB0636" w:rsidP="00EB0636">
      <w:pPr>
        <w:spacing w:after="0" w:line="360" w:lineRule="auto"/>
        <w:jc w:val="both"/>
        <w:rPr>
          <w:rtl/>
          <w:lang w:bidi="ar-JO"/>
        </w:rPr>
      </w:pPr>
      <w:r w:rsidRPr="00242127">
        <w:rPr>
          <w:rFonts w:hint="cs"/>
          <w:b/>
          <w:bCs/>
          <w:sz w:val="32"/>
          <w:szCs w:val="32"/>
          <w:rtl/>
          <w:lang w:bidi="ar-JO"/>
        </w:rPr>
        <w:t>المثال الأول: حيث قال الشيخ عضيمة في بيان قوله تعالى:</w:t>
      </w:r>
      <w:r w:rsidR="004D46D0" w:rsidRPr="00242127">
        <w:rPr>
          <w:rFonts w:ascii="Msh Quraan1" w:hAnsi="Msh Quraan1"/>
          <w:b/>
          <w:bCs/>
          <w:sz w:val="24"/>
          <w:szCs w:val="24"/>
        </w:rPr>
        <w:t></w:t>
      </w:r>
      <w:r w:rsidR="004D46D0" w:rsidRPr="00242127">
        <w:rPr>
          <w:sz w:val="24"/>
          <w:szCs w:val="24"/>
          <w:lang w:bidi="ar-JO"/>
        </w:rPr>
        <w:t xml:space="preserve"> </w:t>
      </w:r>
      <w:r w:rsidR="004D46D0" w:rsidRPr="00242127">
        <w:rPr>
          <w:rFonts w:hint="cs"/>
          <w:sz w:val="24"/>
          <w:szCs w:val="24"/>
          <w:rtl/>
          <w:lang w:bidi="ar-JO"/>
        </w:rPr>
        <w:t xml:space="preserve"> </w:t>
      </w:r>
      <w:r w:rsidR="00C720CE" w:rsidRPr="00242127">
        <w:rPr>
          <w:color w:val="000000"/>
          <w:sz w:val="24"/>
          <w:szCs w:val="24"/>
        </w:rPr>
        <w:sym w:font="HQPB5" w:char="F079"/>
      </w:r>
      <w:r w:rsidR="00C720CE" w:rsidRPr="00242127">
        <w:rPr>
          <w:color w:val="000000"/>
          <w:sz w:val="24"/>
          <w:szCs w:val="24"/>
        </w:rPr>
        <w:sym w:font="HQPB2" w:char="F037"/>
      </w:r>
      <w:r w:rsidR="00C720CE" w:rsidRPr="00242127">
        <w:rPr>
          <w:color w:val="000000"/>
          <w:sz w:val="24"/>
          <w:szCs w:val="24"/>
        </w:rPr>
        <w:sym w:font="HQPB4" w:char="F0CF"/>
      </w:r>
      <w:r w:rsidR="00C720CE" w:rsidRPr="00242127">
        <w:rPr>
          <w:color w:val="000000"/>
          <w:sz w:val="24"/>
          <w:szCs w:val="24"/>
        </w:rPr>
        <w:sym w:font="HQPB2" w:char="F039"/>
      </w:r>
      <w:r w:rsidR="00C720CE" w:rsidRPr="00242127">
        <w:rPr>
          <w:color w:val="000000"/>
          <w:sz w:val="24"/>
          <w:szCs w:val="24"/>
        </w:rPr>
        <w:sym w:font="HQPB2" w:char="F0BA"/>
      </w:r>
      <w:r w:rsidR="00C720CE" w:rsidRPr="00242127">
        <w:rPr>
          <w:color w:val="000000"/>
          <w:sz w:val="24"/>
          <w:szCs w:val="24"/>
        </w:rPr>
        <w:sym w:font="HQPB5" w:char="F078"/>
      </w:r>
      <w:r w:rsidR="00C720CE" w:rsidRPr="00242127">
        <w:rPr>
          <w:color w:val="000000"/>
          <w:sz w:val="24"/>
          <w:szCs w:val="24"/>
        </w:rPr>
        <w:sym w:font="HQPB1" w:char="F08B"/>
      </w:r>
      <w:r w:rsidR="00C720CE" w:rsidRPr="00242127">
        <w:rPr>
          <w:color w:val="000000"/>
          <w:sz w:val="24"/>
          <w:szCs w:val="24"/>
        </w:rPr>
        <w:sym w:font="HQPB5" w:char="F078"/>
      </w:r>
      <w:r w:rsidR="00C720CE" w:rsidRPr="00242127">
        <w:rPr>
          <w:color w:val="000000"/>
          <w:sz w:val="24"/>
          <w:szCs w:val="24"/>
        </w:rPr>
        <w:sym w:font="HQPB2" w:char="F02E"/>
      </w:r>
      <w:r w:rsidR="00C720CE" w:rsidRPr="00242127">
        <w:rPr>
          <w:color w:val="000000"/>
          <w:sz w:val="24"/>
          <w:szCs w:val="24"/>
          <w:rtl/>
        </w:rPr>
        <w:t xml:space="preserve"> </w:t>
      </w:r>
      <w:r w:rsidR="00C720CE" w:rsidRPr="00242127">
        <w:rPr>
          <w:color w:val="000000"/>
          <w:sz w:val="24"/>
          <w:szCs w:val="24"/>
        </w:rPr>
        <w:sym w:font="HQPB5" w:char="F079"/>
      </w:r>
      <w:r w:rsidR="00C720CE" w:rsidRPr="00242127">
        <w:rPr>
          <w:color w:val="000000"/>
          <w:sz w:val="24"/>
          <w:szCs w:val="24"/>
        </w:rPr>
        <w:sym w:font="HQPB2" w:char="F037"/>
      </w:r>
      <w:r w:rsidR="00C720CE" w:rsidRPr="00242127">
        <w:rPr>
          <w:color w:val="000000"/>
          <w:sz w:val="24"/>
          <w:szCs w:val="24"/>
        </w:rPr>
        <w:sym w:font="HQPB2" w:char="F0BB"/>
      </w:r>
      <w:r w:rsidR="00C720CE" w:rsidRPr="00242127">
        <w:rPr>
          <w:color w:val="000000"/>
          <w:sz w:val="24"/>
          <w:szCs w:val="24"/>
        </w:rPr>
        <w:sym w:font="HQPB5" w:char="F06F"/>
      </w:r>
      <w:r w:rsidR="00C720CE" w:rsidRPr="00242127">
        <w:rPr>
          <w:color w:val="000000"/>
          <w:sz w:val="24"/>
          <w:szCs w:val="24"/>
        </w:rPr>
        <w:sym w:font="HQPB2" w:char="F059"/>
      </w:r>
      <w:r w:rsidR="00C720CE" w:rsidRPr="00242127">
        <w:rPr>
          <w:color w:val="000000"/>
          <w:sz w:val="24"/>
          <w:szCs w:val="24"/>
        </w:rPr>
        <w:sym w:font="HQPB4" w:char="F0F9"/>
      </w:r>
      <w:r w:rsidR="00C720CE" w:rsidRPr="00242127">
        <w:rPr>
          <w:color w:val="000000"/>
          <w:sz w:val="24"/>
          <w:szCs w:val="24"/>
        </w:rPr>
        <w:sym w:font="HQPB2" w:char="F03D"/>
      </w:r>
      <w:r w:rsidR="00C720CE" w:rsidRPr="00242127">
        <w:rPr>
          <w:color w:val="000000"/>
          <w:sz w:val="24"/>
          <w:szCs w:val="24"/>
        </w:rPr>
        <w:sym w:font="HQPB5" w:char="F079"/>
      </w:r>
      <w:r w:rsidR="00C720CE" w:rsidRPr="00242127">
        <w:rPr>
          <w:color w:val="000000"/>
          <w:sz w:val="24"/>
          <w:szCs w:val="24"/>
        </w:rPr>
        <w:sym w:font="HQPB1" w:char="F099"/>
      </w:r>
      <w:r w:rsidR="00C720CE" w:rsidRPr="00242127">
        <w:rPr>
          <w:color w:val="000000"/>
          <w:sz w:val="24"/>
          <w:szCs w:val="24"/>
        </w:rPr>
        <w:sym w:font="HQPB4" w:char="F0F6"/>
      </w:r>
      <w:r w:rsidR="00C720CE" w:rsidRPr="00242127">
        <w:rPr>
          <w:color w:val="000000"/>
          <w:sz w:val="24"/>
          <w:szCs w:val="24"/>
        </w:rPr>
        <w:sym w:font="HQPB1" w:char="F091"/>
      </w:r>
      <w:r w:rsidR="00C720CE" w:rsidRPr="00242127">
        <w:rPr>
          <w:color w:val="000000"/>
          <w:sz w:val="24"/>
          <w:szCs w:val="24"/>
        </w:rPr>
        <w:sym w:font="HQPB5" w:char="F072"/>
      </w:r>
      <w:r w:rsidR="00C720CE" w:rsidRPr="00242127">
        <w:rPr>
          <w:color w:val="000000"/>
          <w:sz w:val="24"/>
          <w:szCs w:val="24"/>
        </w:rPr>
        <w:sym w:font="HQPB1" w:char="F026"/>
      </w:r>
      <w:r w:rsidR="00C720CE" w:rsidRPr="00242127">
        <w:rPr>
          <w:color w:val="000000"/>
          <w:sz w:val="24"/>
          <w:szCs w:val="24"/>
          <w:rtl/>
        </w:rPr>
        <w:t xml:space="preserve"> </w:t>
      </w:r>
      <w:r w:rsidR="00C720CE" w:rsidRPr="00242127">
        <w:rPr>
          <w:color w:val="000000"/>
          <w:sz w:val="24"/>
          <w:szCs w:val="24"/>
        </w:rPr>
        <w:sym w:font="HQPB4" w:char="F0FE"/>
      </w:r>
      <w:r w:rsidR="00C720CE" w:rsidRPr="00242127">
        <w:rPr>
          <w:color w:val="000000"/>
          <w:sz w:val="24"/>
          <w:szCs w:val="24"/>
        </w:rPr>
        <w:sym w:font="HQPB2" w:char="F092"/>
      </w:r>
      <w:r w:rsidR="00C720CE" w:rsidRPr="00242127">
        <w:rPr>
          <w:color w:val="000000"/>
          <w:sz w:val="24"/>
          <w:szCs w:val="24"/>
        </w:rPr>
        <w:sym w:font="HQPB4" w:char="F0CE"/>
      </w:r>
      <w:r w:rsidR="00C720CE" w:rsidRPr="00242127">
        <w:rPr>
          <w:color w:val="000000"/>
          <w:sz w:val="24"/>
          <w:szCs w:val="24"/>
        </w:rPr>
        <w:sym w:font="HQPB1" w:char="F0FB"/>
      </w:r>
      <w:r w:rsidR="00C720CE" w:rsidRPr="00242127">
        <w:rPr>
          <w:color w:val="000000"/>
          <w:sz w:val="24"/>
          <w:szCs w:val="24"/>
          <w:rtl/>
        </w:rPr>
        <w:t xml:space="preserve"> </w:t>
      </w:r>
      <w:r w:rsidR="00C720CE" w:rsidRPr="00242127">
        <w:rPr>
          <w:color w:val="000000"/>
          <w:sz w:val="24"/>
          <w:szCs w:val="24"/>
        </w:rPr>
        <w:sym w:font="HQPB4" w:char="F037"/>
      </w:r>
      <w:r w:rsidR="00C720CE" w:rsidRPr="00242127">
        <w:rPr>
          <w:color w:val="000000"/>
          <w:sz w:val="24"/>
          <w:szCs w:val="24"/>
        </w:rPr>
        <w:sym w:font="HQPB2" w:char="F070"/>
      </w:r>
      <w:r w:rsidR="00C720CE" w:rsidRPr="00242127">
        <w:rPr>
          <w:color w:val="000000"/>
          <w:sz w:val="24"/>
          <w:szCs w:val="24"/>
        </w:rPr>
        <w:sym w:font="HQPB4" w:char="F0A8"/>
      </w:r>
      <w:r w:rsidR="00C720CE" w:rsidRPr="00242127">
        <w:rPr>
          <w:color w:val="000000"/>
          <w:sz w:val="24"/>
          <w:szCs w:val="24"/>
        </w:rPr>
        <w:sym w:font="HQPB2" w:char="F042"/>
      </w:r>
      <w:r w:rsidR="00C720CE" w:rsidRPr="00242127">
        <w:rPr>
          <w:color w:val="000000"/>
          <w:sz w:val="24"/>
          <w:szCs w:val="24"/>
        </w:rPr>
        <w:sym w:font="HQPB4" w:char="F0E9"/>
      </w:r>
      <w:r w:rsidR="00C720CE" w:rsidRPr="00242127">
        <w:rPr>
          <w:color w:val="000000"/>
          <w:sz w:val="24"/>
          <w:szCs w:val="24"/>
        </w:rPr>
        <w:sym w:font="HQPB1" w:char="F026"/>
      </w:r>
      <w:r w:rsidR="00C720CE" w:rsidRPr="00242127">
        <w:rPr>
          <w:color w:val="000000"/>
          <w:sz w:val="24"/>
          <w:szCs w:val="24"/>
          <w:rtl/>
        </w:rPr>
        <w:t xml:space="preserve"> </w:t>
      </w:r>
      <w:r w:rsidR="00C720CE" w:rsidRPr="00242127">
        <w:rPr>
          <w:color w:val="000000"/>
          <w:sz w:val="24"/>
          <w:szCs w:val="24"/>
        </w:rPr>
        <w:sym w:font="HQPB4" w:char="F0F4"/>
      </w:r>
      <w:r w:rsidR="00C720CE" w:rsidRPr="00242127">
        <w:rPr>
          <w:color w:val="000000"/>
          <w:sz w:val="24"/>
          <w:szCs w:val="24"/>
        </w:rPr>
        <w:sym w:font="HQPB1" w:char="F089"/>
      </w:r>
      <w:r w:rsidR="00C720CE" w:rsidRPr="00242127">
        <w:rPr>
          <w:color w:val="000000"/>
          <w:sz w:val="24"/>
          <w:szCs w:val="24"/>
        </w:rPr>
        <w:sym w:font="HQPB5" w:char="F073"/>
      </w:r>
      <w:r w:rsidR="00C720CE" w:rsidRPr="00242127">
        <w:rPr>
          <w:color w:val="000000"/>
          <w:sz w:val="24"/>
          <w:szCs w:val="24"/>
        </w:rPr>
        <w:sym w:font="HQPB2" w:char="F025"/>
      </w:r>
      <w:r w:rsidR="00C720CE" w:rsidRPr="00242127">
        <w:rPr>
          <w:color w:val="000000"/>
          <w:sz w:val="24"/>
          <w:szCs w:val="24"/>
          <w:rtl/>
        </w:rPr>
        <w:t xml:space="preserve"> </w:t>
      </w:r>
      <w:r w:rsidR="00C720CE" w:rsidRPr="00242127">
        <w:rPr>
          <w:color w:val="000000"/>
          <w:sz w:val="24"/>
          <w:szCs w:val="24"/>
        </w:rPr>
        <w:sym w:font="HQPB4" w:char="F0F4"/>
      </w:r>
      <w:r w:rsidR="00C720CE" w:rsidRPr="00242127">
        <w:rPr>
          <w:color w:val="000000"/>
          <w:sz w:val="24"/>
          <w:szCs w:val="24"/>
        </w:rPr>
        <w:sym w:font="HQPB1" w:char="F04D"/>
      </w:r>
      <w:r w:rsidR="00C720CE" w:rsidRPr="00242127">
        <w:rPr>
          <w:color w:val="000000"/>
          <w:sz w:val="24"/>
          <w:szCs w:val="24"/>
        </w:rPr>
        <w:sym w:font="HQPB5" w:char="F06E"/>
      </w:r>
      <w:r w:rsidR="00C720CE" w:rsidRPr="00242127">
        <w:rPr>
          <w:color w:val="000000"/>
          <w:sz w:val="24"/>
          <w:szCs w:val="24"/>
        </w:rPr>
        <w:sym w:font="HQPB2" w:char="F03D"/>
      </w:r>
      <w:r w:rsidR="00C720CE" w:rsidRPr="00242127">
        <w:rPr>
          <w:color w:val="000000"/>
          <w:sz w:val="24"/>
          <w:szCs w:val="24"/>
        </w:rPr>
        <w:sym w:font="HQPB5" w:char="F079"/>
      </w:r>
      <w:r w:rsidR="00C720CE" w:rsidRPr="00242127">
        <w:rPr>
          <w:color w:val="000000"/>
          <w:sz w:val="24"/>
          <w:szCs w:val="24"/>
        </w:rPr>
        <w:sym w:font="HQPB1" w:char="F07A"/>
      </w:r>
      <w:r w:rsidR="00C720CE" w:rsidRPr="00242127">
        <w:rPr>
          <w:color w:val="000000"/>
          <w:sz w:val="24"/>
          <w:szCs w:val="24"/>
          <w:rtl/>
        </w:rPr>
        <w:t xml:space="preserve"> </w:t>
      </w:r>
      <w:r w:rsidR="00C720CE" w:rsidRPr="00242127">
        <w:rPr>
          <w:color w:val="000000"/>
          <w:sz w:val="24"/>
          <w:szCs w:val="24"/>
        </w:rPr>
        <w:sym w:font="HQPB2" w:char="F060"/>
      </w:r>
      <w:r w:rsidR="00C720CE" w:rsidRPr="00242127">
        <w:rPr>
          <w:color w:val="000000"/>
          <w:sz w:val="24"/>
          <w:szCs w:val="24"/>
        </w:rPr>
        <w:sym w:font="HQPB4" w:char="F0CF"/>
      </w:r>
      <w:r w:rsidR="00C720CE" w:rsidRPr="00242127">
        <w:rPr>
          <w:color w:val="000000"/>
          <w:sz w:val="24"/>
          <w:szCs w:val="24"/>
        </w:rPr>
        <w:sym w:font="HQPB2" w:char="F042"/>
      </w:r>
      <w:r w:rsidR="00C720CE" w:rsidRPr="00242127">
        <w:rPr>
          <w:color w:val="000000"/>
          <w:sz w:val="24"/>
          <w:szCs w:val="24"/>
          <w:rtl/>
        </w:rPr>
        <w:t xml:space="preserve"> </w:t>
      </w:r>
      <w:r w:rsidR="00C720CE" w:rsidRPr="00242127">
        <w:rPr>
          <w:color w:val="000000"/>
          <w:sz w:val="24"/>
          <w:szCs w:val="24"/>
        </w:rPr>
        <w:sym w:font="HQPB5" w:char="F021"/>
      </w:r>
      <w:r w:rsidR="00C720CE" w:rsidRPr="00242127">
        <w:rPr>
          <w:color w:val="000000"/>
          <w:sz w:val="24"/>
          <w:szCs w:val="24"/>
        </w:rPr>
        <w:sym w:font="HQPB1" w:char="F024"/>
      </w:r>
      <w:r w:rsidR="00C720CE" w:rsidRPr="00242127">
        <w:rPr>
          <w:color w:val="000000"/>
          <w:sz w:val="24"/>
          <w:szCs w:val="24"/>
        </w:rPr>
        <w:sym w:font="HQPB5" w:char="F079"/>
      </w:r>
      <w:r w:rsidR="00C720CE" w:rsidRPr="00242127">
        <w:rPr>
          <w:color w:val="000000"/>
          <w:sz w:val="24"/>
          <w:szCs w:val="24"/>
        </w:rPr>
        <w:sym w:font="HQPB2" w:char="F067"/>
      </w:r>
      <w:r w:rsidR="00C720CE" w:rsidRPr="00242127">
        <w:rPr>
          <w:color w:val="000000"/>
          <w:sz w:val="24"/>
          <w:szCs w:val="24"/>
        </w:rPr>
        <w:sym w:font="HQPB4" w:char="F0CE"/>
      </w:r>
      <w:r w:rsidR="00C720CE" w:rsidRPr="00242127">
        <w:rPr>
          <w:color w:val="000000"/>
          <w:sz w:val="24"/>
          <w:szCs w:val="24"/>
        </w:rPr>
        <w:sym w:font="HQPB2" w:char="F03D"/>
      </w:r>
      <w:r w:rsidR="00C720CE" w:rsidRPr="00242127">
        <w:rPr>
          <w:color w:val="000000"/>
          <w:sz w:val="24"/>
          <w:szCs w:val="24"/>
        </w:rPr>
        <w:sym w:font="HQPB4" w:char="F0F6"/>
      </w:r>
      <w:r w:rsidR="00C720CE" w:rsidRPr="00242127">
        <w:rPr>
          <w:color w:val="000000"/>
          <w:sz w:val="24"/>
          <w:szCs w:val="24"/>
        </w:rPr>
        <w:sym w:font="HQPB1" w:char="F036"/>
      </w:r>
      <w:r w:rsidR="00C720CE" w:rsidRPr="00242127">
        <w:rPr>
          <w:color w:val="000000"/>
          <w:sz w:val="24"/>
          <w:szCs w:val="24"/>
        </w:rPr>
        <w:sym w:font="HQPB5" w:char="F073"/>
      </w:r>
      <w:r w:rsidR="00C720CE" w:rsidRPr="00242127">
        <w:rPr>
          <w:color w:val="000000"/>
          <w:sz w:val="24"/>
          <w:szCs w:val="24"/>
        </w:rPr>
        <w:sym w:font="HQPB2" w:char="F025"/>
      </w:r>
      <w:r w:rsidR="00C720CE" w:rsidRPr="00242127">
        <w:rPr>
          <w:color w:val="000000"/>
          <w:sz w:val="24"/>
          <w:szCs w:val="24"/>
          <w:rtl/>
        </w:rPr>
        <w:t xml:space="preserve"> </w:t>
      </w:r>
      <w:r w:rsidR="00C720CE" w:rsidRPr="00242127">
        <w:rPr>
          <w:color w:val="000000"/>
          <w:sz w:val="24"/>
          <w:szCs w:val="24"/>
        </w:rPr>
        <w:sym w:font="HQPB4" w:char="F0D6"/>
      </w:r>
      <w:r w:rsidR="00C720CE" w:rsidRPr="00242127">
        <w:rPr>
          <w:color w:val="000000"/>
          <w:sz w:val="24"/>
          <w:szCs w:val="24"/>
        </w:rPr>
        <w:sym w:font="HQPB2" w:char="F04E"/>
      </w:r>
      <w:r w:rsidR="00C720CE" w:rsidRPr="00242127">
        <w:rPr>
          <w:color w:val="000000"/>
          <w:sz w:val="24"/>
          <w:szCs w:val="24"/>
        </w:rPr>
        <w:sym w:font="HQPB5" w:char="F074"/>
      </w:r>
      <w:r w:rsidR="00C720CE" w:rsidRPr="00242127">
        <w:rPr>
          <w:color w:val="000000"/>
          <w:sz w:val="24"/>
          <w:szCs w:val="24"/>
        </w:rPr>
        <w:sym w:font="HQPB2" w:char="F042"/>
      </w:r>
      <w:r w:rsidR="00C720CE" w:rsidRPr="00242127">
        <w:rPr>
          <w:color w:val="000000"/>
          <w:sz w:val="24"/>
          <w:szCs w:val="24"/>
        </w:rPr>
        <w:sym w:font="HQPB4" w:char="F0E9"/>
      </w:r>
      <w:r w:rsidR="00C720CE" w:rsidRPr="00242127">
        <w:rPr>
          <w:color w:val="000000"/>
          <w:sz w:val="24"/>
          <w:szCs w:val="24"/>
        </w:rPr>
        <w:sym w:font="HQPB1" w:char="F026"/>
      </w:r>
      <w:r w:rsidR="007F22EA" w:rsidRPr="00242127">
        <w:rPr>
          <w:rFonts w:hint="cs"/>
          <w:color w:val="000000"/>
          <w:sz w:val="24"/>
          <w:szCs w:val="24"/>
          <w:rtl/>
        </w:rPr>
        <w:t xml:space="preserve"> </w:t>
      </w:r>
      <w:r w:rsidR="007F22EA" w:rsidRPr="00242127">
        <w:rPr>
          <w:rFonts w:ascii="Msh Quraan1" w:hAnsi="Msh Quraan1"/>
          <w:b/>
          <w:bCs/>
          <w:sz w:val="24"/>
          <w:szCs w:val="24"/>
        </w:rPr>
        <w:t></w:t>
      </w:r>
      <w:r w:rsidR="004F140F" w:rsidRPr="00242127">
        <w:rPr>
          <w:rFonts w:hint="cs"/>
          <w:sz w:val="24"/>
          <w:szCs w:val="24"/>
          <w:rtl/>
          <w:lang w:bidi="ar-JO"/>
        </w:rPr>
        <w:t>(الرعد:30)</w:t>
      </w:r>
      <w:r w:rsidR="00A4771E" w:rsidRPr="00242127">
        <w:rPr>
          <w:rFonts w:hint="cs"/>
          <w:sz w:val="24"/>
          <w:szCs w:val="24"/>
          <w:rtl/>
          <w:lang w:bidi="ar-JO"/>
        </w:rPr>
        <w:t>،</w:t>
      </w:r>
      <w:r w:rsidR="004F140F" w:rsidRPr="00F86017">
        <w:rPr>
          <w:rFonts w:hint="cs"/>
          <w:rtl/>
          <w:lang w:bidi="ar-JO"/>
        </w:rPr>
        <w:t xml:space="preserve"> </w:t>
      </w:r>
      <w:r w:rsidRPr="00F86017">
        <w:rPr>
          <w:rFonts w:hint="cs"/>
          <w:b/>
          <w:bCs/>
          <w:rtl/>
          <w:lang w:bidi="ar-JO"/>
        </w:rPr>
        <w:t>"</w:t>
      </w:r>
      <w:r w:rsidR="004F140F" w:rsidRPr="00F86017">
        <w:rPr>
          <w:rtl/>
          <w:lang w:bidi="ar-JO"/>
        </w:rPr>
        <w:t>مثل ذلك الإرسال أرسلناك، يعني: أرسلناك إرسالاً له شأن وفضل على سائر الإرسالات</w:t>
      </w:r>
      <w:r w:rsidRPr="00F86017">
        <w:rPr>
          <w:rFonts w:hint="cs"/>
          <w:rtl/>
          <w:lang w:bidi="ar-JO"/>
        </w:rPr>
        <w:t>"</w:t>
      </w:r>
      <w:r w:rsidR="004F140F" w:rsidRPr="00F86017">
        <w:rPr>
          <w:rFonts w:hint="cs"/>
          <w:rtl/>
          <w:lang w:bidi="ar-JO"/>
        </w:rPr>
        <w:t>.</w:t>
      </w:r>
      <w:r w:rsidR="009A37AC" w:rsidRPr="00F86017">
        <w:rPr>
          <w:rFonts w:ascii="Times New Roman" w:eastAsia="Times New Roman" w:hAnsi="Times New Roman"/>
          <w:vertAlign w:val="superscript"/>
          <w:rtl/>
        </w:rPr>
        <w:t>(</w:t>
      </w:r>
      <w:r w:rsidR="009A37AC" w:rsidRPr="00F86017">
        <w:rPr>
          <w:rFonts w:ascii="Times New Roman" w:eastAsia="Times New Roman" w:hAnsi="Times New Roman"/>
          <w:vertAlign w:val="superscript"/>
          <w:rtl/>
        </w:rPr>
        <w:footnoteReference w:id="488"/>
      </w:r>
      <w:r w:rsidR="009A37AC"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p>
    <w:p w:rsidR="004F140F" w:rsidRPr="00F86017" w:rsidRDefault="00BD13DC" w:rsidP="00D65946">
      <w:pPr>
        <w:spacing w:after="0" w:line="360" w:lineRule="auto"/>
        <w:jc w:val="both"/>
        <w:rPr>
          <w:rtl/>
          <w:lang w:bidi="ar-JO"/>
        </w:rPr>
      </w:pPr>
      <w:r w:rsidRPr="002312A4">
        <w:rPr>
          <w:rFonts w:hint="cs"/>
          <w:b/>
          <w:bCs/>
          <w:sz w:val="32"/>
          <w:szCs w:val="32"/>
          <w:rtl/>
          <w:lang w:bidi="ar-JO"/>
        </w:rPr>
        <w:t>نلحظ من ذلك</w:t>
      </w:r>
      <w:r w:rsidR="00587404" w:rsidRPr="002312A4">
        <w:rPr>
          <w:rFonts w:hint="cs"/>
          <w:b/>
          <w:bCs/>
          <w:sz w:val="32"/>
          <w:szCs w:val="32"/>
          <w:rtl/>
          <w:lang w:bidi="ar-JO"/>
        </w:rPr>
        <w:t>:</w:t>
      </w:r>
      <w:r w:rsidR="00587404" w:rsidRPr="00F86017">
        <w:rPr>
          <w:rFonts w:hint="cs"/>
          <w:rtl/>
          <w:lang w:bidi="ar-JO"/>
        </w:rPr>
        <w:t xml:space="preserve"> </w:t>
      </w:r>
      <w:r w:rsidRPr="00F86017">
        <w:rPr>
          <w:rFonts w:hint="cs"/>
          <w:rtl/>
          <w:lang w:bidi="ar-JO"/>
        </w:rPr>
        <w:t>ب</w:t>
      </w:r>
      <w:r w:rsidR="00D65946">
        <w:rPr>
          <w:rFonts w:hint="cs"/>
          <w:rtl/>
          <w:lang w:bidi="ar-JO"/>
        </w:rPr>
        <w:t>أ</w:t>
      </w:r>
      <w:r w:rsidR="00587404" w:rsidRPr="00F86017">
        <w:rPr>
          <w:rFonts w:hint="cs"/>
          <w:rtl/>
          <w:lang w:bidi="ar-JO"/>
        </w:rPr>
        <w:t xml:space="preserve">ن </w:t>
      </w:r>
      <w:r w:rsidR="00881A48" w:rsidRPr="00F86017">
        <w:rPr>
          <w:rFonts w:hint="cs"/>
          <w:rtl/>
          <w:lang w:bidi="ar-JO"/>
        </w:rPr>
        <w:t xml:space="preserve">بلاغة </w:t>
      </w:r>
      <w:r w:rsidRPr="00F86017">
        <w:rPr>
          <w:rFonts w:hint="cs"/>
          <w:rtl/>
          <w:lang w:bidi="ar-JO"/>
        </w:rPr>
        <w:t xml:space="preserve">في </w:t>
      </w:r>
      <w:r w:rsidR="00881A48" w:rsidRPr="00F86017">
        <w:rPr>
          <w:rFonts w:hint="cs"/>
          <w:rtl/>
          <w:lang w:bidi="ar-JO"/>
        </w:rPr>
        <w:t>التعبير</w:t>
      </w:r>
      <w:r w:rsidR="004F140F" w:rsidRPr="00F86017">
        <w:rPr>
          <w:rFonts w:hint="cs"/>
          <w:rtl/>
          <w:lang w:bidi="ar-JO"/>
        </w:rPr>
        <w:t xml:space="preserve"> باسم إشارة ل</w:t>
      </w:r>
      <w:r w:rsidR="004F140F" w:rsidRPr="00F86017">
        <w:rPr>
          <w:rtl/>
          <w:lang w:bidi="ar-JO"/>
        </w:rPr>
        <w:t>مثلَ ذلك الإرسالِ</w:t>
      </w:r>
      <w:r w:rsidR="00881A48" w:rsidRPr="00F86017">
        <w:rPr>
          <w:rFonts w:hint="cs"/>
          <w:rtl/>
          <w:lang w:bidi="ar-JO"/>
        </w:rPr>
        <w:t>؛</w:t>
      </w:r>
      <w:r w:rsidR="004F140F" w:rsidRPr="00F86017">
        <w:rPr>
          <w:rtl/>
          <w:lang w:bidi="ar-JO"/>
        </w:rPr>
        <w:t xml:space="preserve"> العظيمِ الشأن المصحوبِ بهذه المعجزة الباهرة</w:t>
      </w:r>
      <w:r w:rsidR="00696623" w:rsidRPr="00F86017">
        <w:rPr>
          <w:rFonts w:hint="cs"/>
          <w:rtl/>
          <w:lang w:bidi="ar-JO"/>
        </w:rPr>
        <w:t>.</w:t>
      </w:r>
      <w:r w:rsidR="009A37AC" w:rsidRPr="00F86017">
        <w:rPr>
          <w:rFonts w:ascii="Times New Roman" w:eastAsia="Times New Roman" w:hAnsi="Times New Roman"/>
          <w:vertAlign w:val="superscript"/>
          <w:rtl/>
        </w:rPr>
        <w:t>(</w:t>
      </w:r>
      <w:r w:rsidR="009A37AC" w:rsidRPr="00F86017">
        <w:rPr>
          <w:rFonts w:ascii="Times New Roman" w:eastAsia="Times New Roman" w:hAnsi="Times New Roman"/>
          <w:vertAlign w:val="superscript"/>
          <w:rtl/>
        </w:rPr>
        <w:footnoteReference w:id="489"/>
      </w:r>
      <w:r w:rsidR="009A37AC" w:rsidRPr="00F86017">
        <w:rPr>
          <w:rFonts w:ascii="Times New Roman" w:eastAsia="Times New Roman" w:hAnsi="Times New Roman"/>
          <w:vertAlign w:val="superscript"/>
          <w:rtl/>
        </w:rPr>
        <w:t>)</w:t>
      </w:r>
    </w:p>
    <w:p w:rsidR="009A37AC" w:rsidRPr="00F86017" w:rsidRDefault="00EB0636" w:rsidP="00EB0636">
      <w:pPr>
        <w:spacing w:after="0" w:line="360" w:lineRule="auto"/>
        <w:jc w:val="both"/>
        <w:rPr>
          <w:rtl/>
          <w:lang w:bidi="ar-JO"/>
        </w:rPr>
      </w:pPr>
      <w:r w:rsidRPr="00242127">
        <w:rPr>
          <w:rFonts w:hint="cs"/>
          <w:b/>
          <w:bCs/>
          <w:sz w:val="32"/>
          <w:szCs w:val="32"/>
          <w:rtl/>
          <w:lang w:bidi="ar-JO"/>
        </w:rPr>
        <w:t>المثال الثاني: حيث قال الشيخ عضيمة في بيان قوله تعالى:</w:t>
      </w:r>
      <w:r w:rsidR="004D46D0" w:rsidRPr="00242127">
        <w:rPr>
          <w:rFonts w:ascii="Msh Quraan1" w:hAnsi="Msh Quraan1"/>
          <w:b/>
          <w:bCs/>
          <w:sz w:val="24"/>
          <w:szCs w:val="24"/>
        </w:rPr>
        <w:t></w:t>
      </w:r>
      <w:r w:rsidR="004D46D0" w:rsidRPr="00242127">
        <w:rPr>
          <w:sz w:val="24"/>
          <w:szCs w:val="24"/>
          <w:lang w:bidi="ar-JO"/>
        </w:rPr>
        <w:t xml:space="preserve"> </w:t>
      </w:r>
      <w:r w:rsidR="004D46D0" w:rsidRPr="00242127">
        <w:rPr>
          <w:rFonts w:hint="cs"/>
          <w:sz w:val="24"/>
          <w:szCs w:val="24"/>
          <w:rtl/>
          <w:lang w:bidi="ar-JO"/>
        </w:rPr>
        <w:t xml:space="preserve"> </w:t>
      </w:r>
      <w:r w:rsidR="00050CD1" w:rsidRPr="00242127">
        <w:rPr>
          <w:color w:val="000000"/>
          <w:sz w:val="24"/>
          <w:szCs w:val="24"/>
        </w:rPr>
        <w:t xml:space="preserve"> </w:t>
      </w:r>
      <w:r w:rsidR="00050CD1" w:rsidRPr="00242127">
        <w:rPr>
          <w:sz w:val="24"/>
          <w:szCs w:val="24"/>
        </w:rPr>
        <w:sym w:font="HQPB5" w:char="F09F"/>
      </w:r>
      <w:r w:rsidR="00050CD1" w:rsidRPr="00242127">
        <w:rPr>
          <w:sz w:val="24"/>
          <w:szCs w:val="24"/>
        </w:rPr>
        <w:sym w:font="HQPB2" w:char="F077"/>
      </w:r>
      <w:r w:rsidR="00050CD1" w:rsidRPr="00242127">
        <w:rPr>
          <w:sz w:val="24"/>
          <w:szCs w:val="24"/>
        </w:rPr>
        <w:sym w:font="HQPB5" w:char="F075"/>
      </w:r>
      <w:r w:rsidR="00050CD1" w:rsidRPr="00242127">
        <w:rPr>
          <w:sz w:val="24"/>
          <w:szCs w:val="24"/>
        </w:rPr>
        <w:sym w:font="HQPB2" w:char="F072"/>
      </w:r>
      <w:r w:rsidR="00050CD1" w:rsidRPr="00242127">
        <w:rPr>
          <w:color w:val="000000"/>
          <w:sz w:val="24"/>
          <w:szCs w:val="24"/>
          <w:rtl/>
        </w:rPr>
        <w:t xml:space="preserve"> </w:t>
      </w:r>
      <w:r w:rsidR="00050CD1" w:rsidRPr="00242127">
        <w:rPr>
          <w:sz w:val="24"/>
          <w:szCs w:val="24"/>
        </w:rPr>
        <w:sym w:font="HQPB4" w:char="F0DF"/>
      </w:r>
      <w:r w:rsidR="00050CD1" w:rsidRPr="00242127">
        <w:rPr>
          <w:sz w:val="24"/>
          <w:szCs w:val="24"/>
        </w:rPr>
        <w:sym w:font="HQPB2" w:char="F023"/>
      </w:r>
      <w:r w:rsidR="00050CD1" w:rsidRPr="00242127">
        <w:rPr>
          <w:sz w:val="24"/>
          <w:szCs w:val="24"/>
        </w:rPr>
        <w:sym w:font="HQPB4" w:char="F0F8"/>
      </w:r>
      <w:r w:rsidR="00050CD1" w:rsidRPr="00242127">
        <w:rPr>
          <w:sz w:val="24"/>
          <w:szCs w:val="24"/>
        </w:rPr>
        <w:sym w:font="HQPB2" w:char="F029"/>
      </w:r>
      <w:r w:rsidR="00050CD1" w:rsidRPr="00242127">
        <w:rPr>
          <w:sz w:val="24"/>
          <w:szCs w:val="24"/>
        </w:rPr>
        <w:sym w:font="HQPB5" w:char="F073"/>
      </w:r>
      <w:r w:rsidR="00050CD1" w:rsidRPr="00242127">
        <w:rPr>
          <w:sz w:val="24"/>
          <w:szCs w:val="24"/>
        </w:rPr>
        <w:sym w:font="HQPB1" w:char="F03F"/>
      </w:r>
      <w:r w:rsidR="00050CD1" w:rsidRPr="00242127">
        <w:rPr>
          <w:color w:val="000000"/>
          <w:sz w:val="24"/>
          <w:szCs w:val="24"/>
          <w:rtl/>
        </w:rPr>
        <w:t xml:space="preserve"> </w:t>
      </w:r>
      <w:r w:rsidR="00050CD1" w:rsidRPr="00242127">
        <w:rPr>
          <w:sz w:val="24"/>
          <w:szCs w:val="24"/>
        </w:rPr>
        <w:sym w:font="HQPB1" w:char="F024"/>
      </w:r>
      <w:r w:rsidR="00050CD1" w:rsidRPr="00242127">
        <w:rPr>
          <w:sz w:val="24"/>
          <w:szCs w:val="24"/>
        </w:rPr>
        <w:sym w:font="HQPB5" w:char="F074"/>
      </w:r>
      <w:r w:rsidR="00050CD1" w:rsidRPr="00242127">
        <w:rPr>
          <w:sz w:val="24"/>
          <w:szCs w:val="24"/>
        </w:rPr>
        <w:sym w:font="HQPB2" w:char="F042"/>
      </w:r>
      <w:r w:rsidR="00050CD1" w:rsidRPr="00242127">
        <w:rPr>
          <w:color w:val="000000"/>
          <w:sz w:val="24"/>
          <w:szCs w:val="24"/>
          <w:rtl/>
        </w:rPr>
        <w:t xml:space="preserve"> </w:t>
      </w:r>
      <w:r w:rsidR="00050CD1" w:rsidRPr="00242127">
        <w:rPr>
          <w:sz w:val="24"/>
          <w:szCs w:val="24"/>
        </w:rPr>
        <w:sym w:font="HQPB5" w:char="F07D"/>
      </w:r>
      <w:r w:rsidR="00050CD1" w:rsidRPr="00242127">
        <w:rPr>
          <w:sz w:val="24"/>
          <w:szCs w:val="24"/>
        </w:rPr>
        <w:sym w:font="HQPB1" w:char="F0A7"/>
      </w:r>
      <w:r w:rsidR="00050CD1" w:rsidRPr="00242127">
        <w:rPr>
          <w:sz w:val="24"/>
          <w:szCs w:val="24"/>
        </w:rPr>
        <w:sym w:font="HQPB4" w:char="F0F8"/>
      </w:r>
      <w:r w:rsidR="00050CD1" w:rsidRPr="00242127">
        <w:rPr>
          <w:sz w:val="24"/>
          <w:szCs w:val="24"/>
        </w:rPr>
        <w:sym w:font="HQPB2" w:char="F08A"/>
      </w:r>
      <w:r w:rsidR="00050CD1" w:rsidRPr="00242127">
        <w:rPr>
          <w:sz w:val="24"/>
          <w:szCs w:val="24"/>
        </w:rPr>
        <w:sym w:font="HQPB5" w:char="F073"/>
      </w:r>
      <w:r w:rsidR="00050CD1" w:rsidRPr="00242127">
        <w:rPr>
          <w:sz w:val="24"/>
          <w:szCs w:val="24"/>
        </w:rPr>
        <w:sym w:font="HQPB2" w:char="F039"/>
      </w:r>
      <w:r w:rsidR="00050CD1" w:rsidRPr="00242127">
        <w:rPr>
          <w:color w:val="000000"/>
          <w:sz w:val="24"/>
          <w:szCs w:val="24"/>
          <w:rtl/>
        </w:rPr>
        <w:t xml:space="preserve"> </w:t>
      </w:r>
      <w:r w:rsidR="00050CD1" w:rsidRPr="00242127">
        <w:rPr>
          <w:sz w:val="24"/>
          <w:szCs w:val="24"/>
        </w:rPr>
        <w:sym w:font="HQPB5" w:char="F079"/>
      </w:r>
      <w:r w:rsidR="00050CD1" w:rsidRPr="00242127">
        <w:rPr>
          <w:sz w:val="24"/>
          <w:szCs w:val="24"/>
        </w:rPr>
        <w:sym w:font="HQPB2" w:char="F037"/>
      </w:r>
      <w:r w:rsidR="00050CD1" w:rsidRPr="00242127">
        <w:rPr>
          <w:sz w:val="24"/>
          <w:szCs w:val="24"/>
        </w:rPr>
        <w:sym w:font="HQPB5" w:char="F073"/>
      </w:r>
      <w:r w:rsidR="00050CD1" w:rsidRPr="00242127">
        <w:rPr>
          <w:sz w:val="24"/>
          <w:szCs w:val="24"/>
        </w:rPr>
        <w:sym w:font="HQPB2" w:char="F039"/>
      </w:r>
      <w:r w:rsidR="00050CD1" w:rsidRPr="00242127">
        <w:rPr>
          <w:color w:val="000000"/>
          <w:sz w:val="24"/>
          <w:szCs w:val="24"/>
          <w:rtl/>
        </w:rPr>
        <w:t xml:space="preserve"> </w:t>
      </w:r>
      <w:r w:rsidR="00050CD1" w:rsidRPr="00242127">
        <w:rPr>
          <w:sz w:val="24"/>
          <w:szCs w:val="24"/>
        </w:rPr>
        <w:sym w:font="HQPB2" w:char="F0BE"/>
      </w:r>
      <w:r w:rsidR="00050CD1" w:rsidRPr="00242127">
        <w:rPr>
          <w:sz w:val="24"/>
          <w:szCs w:val="24"/>
        </w:rPr>
        <w:sym w:font="HQPB4" w:char="F0CF"/>
      </w:r>
      <w:r w:rsidR="00050CD1" w:rsidRPr="00242127">
        <w:rPr>
          <w:sz w:val="24"/>
          <w:szCs w:val="24"/>
        </w:rPr>
        <w:sym w:font="HQPB2" w:char="F06D"/>
      </w:r>
      <w:r w:rsidR="00050CD1" w:rsidRPr="00242127">
        <w:rPr>
          <w:sz w:val="24"/>
          <w:szCs w:val="24"/>
        </w:rPr>
        <w:sym w:font="HQPB4" w:char="F0CE"/>
      </w:r>
      <w:r w:rsidR="00050CD1" w:rsidRPr="00242127">
        <w:rPr>
          <w:sz w:val="24"/>
          <w:szCs w:val="24"/>
        </w:rPr>
        <w:sym w:font="HQPB1" w:char="F02F"/>
      </w:r>
      <w:r w:rsidR="00050CD1" w:rsidRPr="00242127">
        <w:rPr>
          <w:color w:val="000000"/>
          <w:sz w:val="24"/>
          <w:szCs w:val="24"/>
          <w:rtl/>
        </w:rPr>
        <w:t xml:space="preserve"> </w:t>
      </w:r>
      <w:r w:rsidR="00050CD1" w:rsidRPr="00242127">
        <w:rPr>
          <w:sz w:val="24"/>
          <w:szCs w:val="24"/>
        </w:rPr>
        <w:sym w:font="HQPB4" w:char="F0ED"/>
      </w:r>
      <w:r w:rsidR="00050CD1" w:rsidRPr="00242127">
        <w:rPr>
          <w:sz w:val="24"/>
          <w:szCs w:val="24"/>
        </w:rPr>
        <w:sym w:font="HQPB2" w:char="F04F"/>
      </w:r>
      <w:r w:rsidR="00050CD1" w:rsidRPr="00242127">
        <w:rPr>
          <w:sz w:val="24"/>
          <w:szCs w:val="24"/>
        </w:rPr>
        <w:sym w:font="HQPB4" w:char="F0F9"/>
      </w:r>
      <w:r w:rsidR="00050CD1" w:rsidRPr="00242127">
        <w:rPr>
          <w:sz w:val="24"/>
          <w:szCs w:val="24"/>
        </w:rPr>
        <w:sym w:font="HQPB2" w:char="F03D"/>
      </w:r>
      <w:r w:rsidR="00050CD1" w:rsidRPr="00242127">
        <w:rPr>
          <w:sz w:val="24"/>
          <w:szCs w:val="24"/>
        </w:rPr>
        <w:sym w:font="HQPB4" w:char="F0CF"/>
      </w:r>
      <w:r w:rsidR="00050CD1" w:rsidRPr="00242127">
        <w:rPr>
          <w:sz w:val="24"/>
          <w:szCs w:val="24"/>
        </w:rPr>
        <w:sym w:font="HQPB1" w:char="F0E6"/>
      </w:r>
      <w:r w:rsidR="00050CD1" w:rsidRPr="00242127">
        <w:rPr>
          <w:color w:val="000000"/>
          <w:sz w:val="24"/>
          <w:szCs w:val="24"/>
          <w:rtl/>
        </w:rPr>
        <w:t xml:space="preserve"> </w:t>
      </w:r>
      <w:r w:rsidR="00050CD1" w:rsidRPr="00242127">
        <w:rPr>
          <w:sz w:val="24"/>
          <w:szCs w:val="24"/>
        </w:rPr>
        <w:sym w:font="HQPB4" w:char="F034"/>
      </w:r>
      <w:r w:rsidR="00050CD1" w:rsidRPr="00242127">
        <w:rPr>
          <w:color w:val="000000"/>
          <w:sz w:val="24"/>
          <w:szCs w:val="24"/>
          <w:rtl/>
        </w:rPr>
        <w:t xml:space="preserve"> </w:t>
      </w:r>
      <w:r w:rsidR="00050CD1" w:rsidRPr="00242127">
        <w:rPr>
          <w:sz w:val="24"/>
          <w:szCs w:val="24"/>
        </w:rPr>
        <w:sym w:font="HQPB4" w:char="F0A8"/>
      </w:r>
      <w:r w:rsidR="00050CD1" w:rsidRPr="00242127">
        <w:rPr>
          <w:sz w:val="24"/>
          <w:szCs w:val="24"/>
        </w:rPr>
        <w:sym w:font="HQPB2" w:char="F062"/>
      </w:r>
      <w:r w:rsidR="00050CD1" w:rsidRPr="00242127">
        <w:rPr>
          <w:sz w:val="24"/>
          <w:szCs w:val="24"/>
        </w:rPr>
        <w:sym w:font="HQPB4" w:char="F0CE"/>
      </w:r>
      <w:r w:rsidR="00050CD1" w:rsidRPr="00242127">
        <w:rPr>
          <w:sz w:val="24"/>
          <w:szCs w:val="24"/>
        </w:rPr>
        <w:sym w:font="HQPB1" w:char="F029"/>
      </w:r>
      <w:r w:rsidR="00050CD1" w:rsidRPr="00242127">
        <w:rPr>
          <w:color w:val="000000"/>
          <w:sz w:val="24"/>
          <w:szCs w:val="24"/>
          <w:rtl/>
        </w:rPr>
        <w:t xml:space="preserve"> </w:t>
      </w:r>
      <w:r w:rsidR="00050CD1" w:rsidRPr="00242127">
        <w:rPr>
          <w:sz w:val="24"/>
          <w:szCs w:val="24"/>
        </w:rPr>
        <w:sym w:font="HQPB5" w:char="F079"/>
      </w:r>
      <w:r w:rsidR="00050CD1" w:rsidRPr="00242127">
        <w:rPr>
          <w:sz w:val="24"/>
          <w:szCs w:val="24"/>
        </w:rPr>
        <w:sym w:font="HQPB1" w:char="F0EC"/>
      </w:r>
      <w:r w:rsidR="00050CD1" w:rsidRPr="00242127">
        <w:rPr>
          <w:sz w:val="24"/>
          <w:szCs w:val="24"/>
        </w:rPr>
        <w:sym w:font="HQPB4" w:char="F0F4"/>
      </w:r>
      <w:r w:rsidR="00050CD1" w:rsidRPr="00242127">
        <w:rPr>
          <w:sz w:val="24"/>
          <w:szCs w:val="24"/>
        </w:rPr>
        <w:sym w:font="HQPB2" w:char="F04A"/>
      </w:r>
      <w:r w:rsidR="00050CD1" w:rsidRPr="00242127">
        <w:rPr>
          <w:sz w:val="24"/>
          <w:szCs w:val="24"/>
        </w:rPr>
        <w:sym w:font="HQPB4" w:char="F0A1"/>
      </w:r>
      <w:r w:rsidR="00050CD1" w:rsidRPr="00242127">
        <w:rPr>
          <w:sz w:val="24"/>
          <w:szCs w:val="24"/>
        </w:rPr>
        <w:sym w:font="HQPB1" w:char="F0A1"/>
      </w:r>
      <w:r w:rsidR="00050CD1" w:rsidRPr="00242127">
        <w:rPr>
          <w:sz w:val="24"/>
          <w:szCs w:val="24"/>
        </w:rPr>
        <w:sym w:font="HQPB2" w:char="F039"/>
      </w:r>
      <w:r w:rsidR="00050CD1" w:rsidRPr="00242127">
        <w:rPr>
          <w:sz w:val="24"/>
          <w:szCs w:val="24"/>
        </w:rPr>
        <w:sym w:font="HQPB5" w:char="F024"/>
      </w:r>
      <w:r w:rsidR="00050CD1" w:rsidRPr="00242127">
        <w:rPr>
          <w:sz w:val="24"/>
          <w:szCs w:val="24"/>
        </w:rPr>
        <w:sym w:font="HQPB1" w:char="F023"/>
      </w:r>
      <w:r w:rsidR="00050CD1" w:rsidRPr="00242127">
        <w:rPr>
          <w:color w:val="000000"/>
          <w:sz w:val="24"/>
          <w:szCs w:val="24"/>
          <w:rtl/>
        </w:rPr>
        <w:t xml:space="preserve"> </w:t>
      </w:r>
      <w:r w:rsidR="00050CD1" w:rsidRPr="00242127">
        <w:rPr>
          <w:sz w:val="24"/>
          <w:szCs w:val="24"/>
        </w:rPr>
        <w:sym w:font="HQPB5" w:char="F075"/>
      </w:r>
      <w:r w:rsidR="00050CD1" w:rsidRPr="00242127">
        <w:rPr>
          <w:sz w:val="24"/>
          <w:szCs w:val="24"/>
        </w:rPr>
        <w:sym w:font="HQPB1" w:char="F08E"/>
      </w:r>
      <w:r w:rsidR="00050CD1" w:rsidRPr="00242127">
        <w:rPr>
          <w:sz w:val="24"/>
          <w:szCs w:val="24"/>
        </w:rPr>
        <w:sym w:font="HQPB5" w:char="F07C"/>
      </w:r>
      <w:r w:rsidR="00050CD1" w:rsidRPr="00242127">
        <w:rPr>
          <w:sz w:val="24"/>
          <w:szCs w:val="24"/>
        </w:rPr>
        <w:sym w:font="HQPB1" w:char="F0C7"/>
      </w:r>
      <w:r w:rsidR="00050CD1" w:rsidRPr="00242127">
        <w:rPr>
          <w:sz w:val="24"/>
          <w:szCs w:val="24"/>
        </w:rPr>
        <w:sym w:font="HQPB5" w:char="F074"/>
      </w:r>
      <w:r w:rsidR="00050CD1" w:rsidRPr="00242127">
        <w:rPr>
          <w:sz w:val="24"/>
          <w:szCs w:val="24"/>
        </w:rPr>
        <w:sym w:font="HQPB1" w:char="F037"/>
      </w:r>
      <w:r w:rsidR="00050CD1" w:rsidRPr="00242127">
        <w:rPr>
          <w:sz w:val="24"/>
          <w:szCs w:val="24"/>
        </w:rPr>
        <w:sym w:font="HQPB4" w:char="F0F8"/>
      </w:r>
      <w:r w:rsidR="00050CD1" w:rsidRPr="00242127">
        <w:rPr>
          <w:sz w:val="24"/>
          <w:szCs w:val="24"/>
        </w:rPr>
        <w:sym w:font="HQPB2" w:char="F039"/>
      </w:r>
      <w:r w:rsidR="00050CD1" w:rsidRPr="00242127">
        <w:rPr>
          <w:sz w:val="24"/>
          <w:szCs w:val="24"/>
        </w:rPr>
        <w:sym w:font="HQPB5" w:char="F024"/>
      </w:r>
      <w:r w:rsidR="00050CD1" w:rsidRPr="00242127">
        <w:rPr>
          <w:sz w:val="24"/>
          <w:szCs w:val="24"/>
        </w:rPr>
        <w:sym w:font="HQPB1" w:char="F023"/>
      </w:r>
      <w:r w:rsidR="00050CD1" w:rsidRPr="00242127">
        <w:rPr>
          <w:sz w:val="24"/>
          <w:szCs w:val="24"/>
        </w:rPr>
        <w:sym w:font="HQPB5" w:char="F075"/>
      </w:r>
      <w:r w:rsidR="00050CD1" w:rsidRPr="00242127">
        <w:rPr>
          <w:sz w:val="24"/>
          <w:szCs w:val="24"/>
        </w:rPr>
        <w:sym w:font="HQPB2" w:char="F072"/>
      </w:r>
      <w:r w:rsidR="00050CD1" w:rsidRPr="00242127">
        <w:rPr>
          <w:color w:val="000000"/>
          <w:sz w:val="24"/>
          <w:szCs w:val="24"/>
          <w:rtl/>
        </w:rPr>
        <w:t xml:space="preserve"> </w:t>
      </w:r>
      <w:r w:rsidR="00050CD1" w:rsidRPr="00242127">
        <w:rPr>
          <w:sz w:val="24"/>
          <w:szCs w:val="24"/>
        </w:rPr>
        <w:sym w:font="HQPB5" w:char="F079"/>
      </w:r>
      <w:r w:rsidR="00050CD1" w:rsidRPr="00242127">
        <w:rPr>
          <w:sz w:val="24"/>
          <w:szCs w:val="24"/>
        </w:rPr>
        <w:sym w:font="HQPB1" w:char="F08A"/>
      </w:r>
      <w:r w:rsidR="00050CD1" w:rsidRPr="00242127">
        <w:rPr>
          <w:sz w:val="24"/>
          <w:szCs w:val="24"/>
        </w:rPr>
        <w:sym w:font="HQPB1" w:char="F023"/>
      </w:r>
      <w:r w:rsidR="00050CD1" w:rsidRPr="00242127">
        <w:rPr>
          <w:sz w:val="24"/>
          <w:szCs w:val="24"/>
        </w:rPr>
        <w:sym w:font="HQPB5" w:char="F078"/>
      </w:r>
      <w:r w:rsidR="00050CD1" w:rsidRPr="00242127">
        <w:rPr>
          <w:sz w:val="24"/>
          <w:szCs w:val="24"/>
        </w:rPr>
        <w:sym w:font="HQPB2" w:char="F073"/>
      </w:r>
      <w:r w:rsidR="00050CD1" w:rsidRPr="00242127">
        <w:rPr>
          <w:sz w:val="24"/>
          <w:szCs w:val="24"/>
        </w:rPr>
        <w:sym w:font="HQPB4" w:char="F0E0"/>
      </w:r>
      <w:r w:rsidR="00050CD1" w:rsidRPr="00242127">
        <w:rPr>
          <w:sz w:val="24"/>
          <w:szCs w:val="24"/>
        </w:rPr>
        <w:sym w:font="HQPB1" w:char="F0FF"/>
      </w:r>
      <w:r w:rsidR="00050CD1" w:rsidRPr="00242127">
        <w:rPr>
          <w:sz w:val="24"/>
          <w:szCs w:val="24"/>
        </w:rPr>
        <w:sym w:font="HQPB4" w:char="F0F8"/>
      </w:r>
      <w:r w:rsidR="00050CD1" w:rsidRPr="00242127">
        <w:rPr>
          <w:sz w:val="24"/>
          <w:szCs w:val="24"/>
        </w:rPr>
        <w:sym w:font="HQPB2" w:char="F039"/>
      </w:r>
      <w:r w:rsidR="00050CD1" w:rsidRPr="00242127">
        <w:rPr>
          <w:sz w:val="24"/>
          <w:szCs w:val="24"/>
        </w:rPr>
        <w:sym w:font="HQPB5" w:char="F024"/>
      </w:r>
      <w:r w:rsidR="00050CD1" w:rsidRPr="00242127">
        <w:rPr>
          <w:sz w:val="24"/>
          <w:szCs w:val="24"/>
        </w:rPr>
        <w:sym w:font="HQPB1" w:char="F023"/>
      </w:r>
      <w:r w:rsidR="00050CD1" w:rsidRPr="00242127">
        <w:rPr>
          <w:sz w:val="24"/>
          <w:szCs w:val="24"/>
        </w:rPr>
        <w:sym w:font="HQPB5" w:char="F075"/>
      </w:r>
      <w:r w:rsidR="00050CD1" w:rsidRPr="00242127">
        <w:rPr>
          <w:sz w:val="24"/>
          <w:szCs w:val="24"/>
        </w:rPr>
        <w:sym w:font="HQPB2" w:char="F072"/>
      </w:r>
      <w:r w:rsidR="00050CD1" w:rsidRPr="00242127">
        <w:rPr>
          <w:color w:val="000000"/>
          <w:sz w:val="24"/>
          <w:szCs w:val="24"/>
          <w:rtl/>
        </w:rPr>
        <w:t xml:space="preserve"> </w:t>
      </w:r>
      <w:r w:rsidR="00050CD1" w:rsidRPr="00242127">
        <w:rPr>
          <w:sz w:val="24"/>
          <w:szCs w:val="24"/>
        </w:rPr>
        <w:sym w:font="HQPB4" w:char="F091"/>
      </w:r>
      <w:r w:rsidR="00050CD1" w:rsidRPr="00242127">
        <w:rPr>
          <w:sz w:val="24"/>
          <w:szCs w:val="24"/>
        </w:rPr>
        <w:sym w:font="HQPB2" w:char="F040"/>
      </w:r>
      <w:r w:rsidR="00050CD1" w:rsidRPr="00242127">
        <w:rPr>
          <w:sz w:val="24"/>
          <w:szCs w:val="24"/>
        </w:rPr>
        <w:sym w:font="HQPB4" w:char="F0E4"/>
      </w:r>
      <w:r w:rsidR="00050CD1" w:rsidRPr="00242127">
        <w:rPr>
          <w:sz w:val="24"/>
          <w:szCs w:val="24"/>
        </w:rPr>
        <w:sym w:font="HQPB2" w:char="F02E"/>
      </w:r>
      <w:r w:rsidR="00050CD1" w:rsidRPr="00242127">
        <w:rPr>
          <w:color w:val="000000"/>
          <w:sz w:val="24"/>
          <w:szCs w:val="24"/>
          <w:rtl/>
        </w:rPr>
        <w:t xml:space="preserve"> </w:t>
      </w:r>
      <w:r w:rsidR="00050CD1" w:rsidRPr="00242127">
        <w:rPr>
          <w:sz w:val="24"/>
          <w:szCs w:val="24"/>
        </w:rPr>
        <w:sym w:font="HQPB5" w:char="F079"/>
      </w:r>
      <w:r w:rsidR="00050CD1" w:rsidRPr="00242127">
        <w:rPr>
          <w:sz w:val="24"/>
          <w:szCs w:val="24"/>
        </w:rPr>
        <w:sym w:font="HQPB2" w:char="F037"/>
      </w:r>
      <w:r w:rsidR="00050CD1" w:rsidRPr="00242127">
        <w:rPr>
          <w:sz w:val="24"/>
          <w:szCs w:val="24"/>
        </w:rPr>
        <w:sym w:font="HQPB4" w:char="F0CD"/>
      </w:r>
      <w:r w:rsidR="00050CD1" w:rsidRPr="00242127">
        <w:rPr>
          <w:sz w:val="24"/>
          <w:szCs w:val="24"/>
        </w:rPr>
        <w:sym w:font="HQPB2" w:char="F0B4"/>
      </w:r>
      <w:r w:rsidR="00050CD1" w:rsidRPr="00242127">
        <w:rPr>
          <w:sz w:val="24"/>
          <w:szCs w:val="24"/>
        </w:rPr>
        <w:sym w:font="HQPB5" w:char="F0AF"/>
      </w:r>
      <w:r w:rsidR="00050CD1" w:rsidRPr="00242127">
        <w:rPr>
          <w:sz w:val="24"/>
          <w:szCs w:val="24"/>
        </w:rPr>
        <w:sym w:font="HQPB2" w:char="F0BB"/>
      </w:r>
      <w:r w:rsidR="00050CD1" w:rsidRPr="00242127">
        <w:rPr>
          <w:sz w:val="24"/>
          <w:szCs w:val="24"/>
        </w:rPr>
        <w:sym w:font="HQPB5" w:char="F073"/>
      </w:r>
      <w:r w:rsidR="00050CD1" w:rsidRPr="00242127">
        <w:rPr>
          <w:sz w:val="24"/>
          <w:szCs w:val="24"/>
        </w:rPr>
        <w:sym w:font="HQPB2" w:char="F039"/>
      </w:r>
      <w:r w:rsidR="00050CD1" w:rsidRPr="00242127">
        <w:rPr>
          <w:sz w:val="24"/>
          <w:szCs w:val="24"/>
        </w:rPr>
        <w:sym w:font="HQPB5" w:char="F027"/>
      </w:r>
      <w:r w:rsidR="00050CD1" w:rsidRPr="00242127">
        <w:rPr>
          <w:sz w:val="24"/>
          <w:szCs w:val="24"/>
        </w:rPr>
        <w:sym w:font="HQPB2" w:char="F072"/>
      </w:r>
      <w:r w:rsidR="00050CD1" w:rsidRPr="00242127">
        <w:rPr>
          <w:sz w:val="24"/>
          <w:szCs w:val="24"/>
        </w:rPr>
        <w:sym w:font="HQPB4" w:char="F0E9"/>
      </w:r>
      <w:r w:rsidR="00050CD1" w:rsidRPr="00242127">
        <w:rPr>
          <w:sz w:val="24"/>
          <w:szCs w:val="24"/>
        </w:rPr>
        <w:sym w:font="HQPB1" w:char="F026"/>
      </w:r>
      <w:r w:rsidR="00050CD1" w:rsidRPr="00242127">
        <w:rPr>
          <w:color w:val="000000"/>
          <w:sz w:val="24"/>
          <w:szCs w:val="24"/>
          <w:rtl/>
        </w:rPr>
        <w:t xml:space="preserve"> </w:t>
      </w:r>
      <w:r w:rsidR="00050CD1" w:rsidRPr="00242127">
        <w:rPr>
          <w:sz w:val="24"/>
          <w:szCs w:val="24"/>
        </w:rPr>
        <w:sym w:font="HQPB5" w:char="F074"/>
      </w:r>
      <w:r w:rsidR="00050CD1" w:rsidRPr="00242127">
        <w:rPr>
          <w:sz w:val="24"/>
          <w:szCs w:val="24"/>
        </w:rPr>
        <w:sym w:font="HQPB2" w:char="F062"/>
      </w:r>
      <w:r w:rsidR="00050CD1" w:rsidRPr="00242127">
        <w:rPr>
          <w:sz w:val="24"/>
          <w:szCs w:val="24"/>
        </w:rPr>
        <w:sym w:font="HQPB1" w:char="F025"/>
      </w:r>
      <w:r w:rsidR="00050CD1" w:rsidRPr="00242127">
        <w:rPr>
          <w:sz w:val="24"/>
          <w:szCs w:val="24"/>
        </w:rPr>
        <w:sym w:font="HQPB5" w:char="F078"/>
      </w:r>
      <w:r w:rsidR="00050CD1" w:rsidRPr="00242127">
        <w:rPr>
          <w:sz w:val="24"/>
          <w:szCs w:val="24"/>
        </w:rPr>
        <w:sym w:font="HQPB2" w:char="F02E"/>
      </w:r>
      <w:r w:rsidR="00050CD1" w:rsidRPr="00242127">
        <w:rPr>
          <w:color w:val="000000"/>
          <w:sz w:val="24"/>
          <w:szCs w:val="24"/>
          <w:rtl/>
        </w:rPr>
        <w:t xml:space="preserve"> </w:t>
      </w:r>
      <w:r w:rsidR="00050CD1" w:rsidRPr="00242127">
        <w:rPr>
          <w:sz w:val="24"/>
          <w:szCs w:val="24"/>
        </w:rPr>
        <w:sym w:font="HQPB4" w:char="F0E7"/>
      </w:r>
      <w:r w:rsidR="00050CD1" w:rsidRPr="00242127">
        <w:rPr>
          <w:sz w:val="24"/>
          <w:szCs w:val="24"/>
        </w:rPr>
        <w:sym w:font="HQPB2" w:char="F06D"/>
      </w:r>
      <w:r w:rsidR="00050CD1" w:rsidRPr="00242127">
        <w:rPr>
          <w:sz w:val="24"/>
          <w:szCs w:val="24"/>
        </w:rPr>
        <w:sym w:font="HQPB4" w:char="F0F7"/>
      </w:r>
      <w:r w:rsidR="00050CD1" w:rsidRPr="00242127">
        <w:rPr>
          <w:sz w:val="24"/>
          <w:szCs w:val="24"/>
        </w:rPr>
        <w:sym w:font="HQPB2" w:char="F059"/>
      </w:r>
      <w:r w:rsidR="00050CD1" w:rsidRPr="00242127">
        <w:rPr>
          <w:sz w:val="24"/>
          <w:szCs w:val="24"/>
        </w:rPr>
        <w:sym w:font="HQPB5" w:char="F074"/>
      </w:r>
      <w:r w:rsidR="00050CD1" w:rsidRPr="00242127">
        <w:rPr>
          <w:sz w:val="24"/>
          <w:szCs w:val="24"/>
        </w:rPr>
        <w:sym w:font="HQPB1" w:char="F0E3"/>
      </w:r>
      <w:r w:rsidR="00050CD1" w:rsidRPr="00242127">
        <w:rPr>
          <w:color w:val="000000"/>
          <w:sz w:val="24"/>
          <w:szCs w:val="24"/>
          <w:rtl/>
        </w:rPr>
        <w:t xml:space="preserve"> </w:t>
      </w:r>
      <w:r w:rsidR="00050CD1" w:rsidRPr="00242127">
        <w:rPr>
          <w:sz w:val="24"/>
          <w:szCs w:val="24"/>
        </w:rPr>
        <w:sym w:font="HQPB4" w:char="F05A"/>
      </w:r>
      <w:r w:rsidR="00050CD1" w:rsidRPr="00242127">
        <w:rPr>
          <w:sz w:val="24"/>
          <w:szCs w:val="24"/>
        </w:rPr>
        <w:sym w:font="HQPB2" w:char="F077"/>
      </w:r>
      <w:r w:rsidR="00050CD1" w:rsidRPr="00242127">
        <w:rPr>
          <w:sz w:val="24"/>
          <w:szCs w:val="24"/>
        </w:rPr>
        <w:sym w:font="HQPB2" w:char="F071"/>
      </w:r>
      <w:r w:rsidR="00050CD1" w:rsidRPr="00242127">
        <w:rPr>
          <w:sz w:val="24"/>
          <w:szCs w:val="24"/>
        </w:rPr>
        <w:sym w:font="HQPB4" w:char="F0E4"/>
      </w:r>
      <w:r w:rsidR="00050CD1" w:rsidRPr="00242127">
        <w:rPr>
          <w:sz w:val="24"/>
          <w:szCs w:val="24"/>
        </w:rPr>
        <w:sym w:font="HQPB2" w:char="F0AB"/>
      </w:r>
      <w:r w:rsidR="00050CD1" w:rsidRPr="00242127">
        <w:rPr>
          <w:sz w:val="24"/>
          <w:szCs w:val="24"/>
        </w:rPr>
        <w:sym w:font="HQPB4" w:char="F0F3"/>
      </w:r>
      <w:r w:rsidR="00050CD1" w:rsidRPr="00242127">
        <w:rPr>
          <w:sz w:val="24"/>
          <w:szCs w:val="24"/>
        </w:rPr>
        <w:sym w:font="HQPB1" w:char="F0A1"/>
      </w:r>
      <w:r w:rsidR="00050CD1" w:rsidRPr="00242127">
        <w:rPr>
          <w:sz w:val="24"/>
          <w:szCs w:val="24"/>
        </w:rPr>
        <w:sym w:font="HQPB5" w:char="F074"/>
      </w:r>
      <w:r w:rsidR="00050CD1" w:rsidRPr="00242127">
        <w:rPr>
          <w:sz w:val="24"/>
          <w:szCs w:val="24"/>
        </w:rPr>
        <w:sym w:font="HQPB2" w:char="F042"/>
      </w:r>
      <w:r w:rsidR="00E62B05" w:rsidRPr="00242127">
        <w:rPr>
          <w:rFonts w:ascii="QCF_BSML" w:eastAsia="Calibri" w:hAnsi="QCF_BSML" w:cs="QCF_BSML"/>
          <w:b/>
          <w:bCs/>
          <w:color w:val="000000"/>
          <w:sz w:val="24"/>
          <w:szCs w:val="24"/>
          <w:rtl/>
        </w:rPr>
        <w:t xml:space="preserve"> </w:t>
      </w:r>
      <w:r w:rsidR="007F22EA" w:rsidRPr="00242127">
        <w:rPr>
          <w:rFonts w:ascii="Msh Quraan1" w:hAnsi="Msh Quraan1"/>
          <w:b/>
          <w:bCs/>
          <w:sz w:val="24"/>
          <w:szCs w:val="24"/>
        </w:rPr>
        <w:t></w:t>
      </w:r>
      <w:r w:rsidR="008B299B" w:rsidRPr="00242127">
        <w:rPr>
          <w:sz w:val="24"/>
          <w:szCs w:val="24"/>
          <w:rtl/>
          <w:lang w:bidi="ar-JO"/>
        </w:rPr>
        <w:t>(ال</w:t>
      </w:r>
      <w:r w:rsidR="008B299B" w:rsidRPr="00242127">
        <w:rPr>
          <w:rFonts w:hint="cs"/>
          <w:sz w:val="24"/>
          <w:szCs w:val="24"/>
          <w:rtl/>
          <w:lang w:bidi="ar-JO"/>
        </w:rPr>
        <w:t>إسراء</w:t>
      </w:r>
      <w:r w:rsidR="008B299B" w:rsidRPr="00242127">
        <w:rPr>
          <w:sz w:val="24"/>
          <w:szCs w:val="24"/>
          <w:rtl/>
          <w:lang w:bidi="ar-JO"/>
        </w:rPr>
        <w:t>:3</w:t>
      </w:r>
      <w:r w:rsidR="008B299B" w:rsidRPr="00242127">
        <w:rPr>
          <w:rFonts w:hint="cs"/>
          <w:sz w:val="24"/>
          <w:szCs w:val="24"/>
          <w:rtl/>
          <w:lang w:bidi="ar-JO"/>
        </w:rPr>
        <w:t>6</w:t>
      </w:r>
      <w:r w:rsidR="008B299B" w:rsidRPr="00242127">
        <w:rPr>
          <w:sz w:val="24"/>
          <w:szCs w:val="24"/>
          <w:rtl/>
          <w:lang w:bidi="ar-JO"/>
        </w:rPr>
        <w:t>)</w:t>
      </w:r>
      <w:r w:rsidR="00A4771E" w:rsidRPr="00242127">
        <w:rPr>
          <w:rFonts w:hint="cs"/>
          <w:sz w:val="24"/>
          <w:szCs w:val="24"/>
          <w:rtl/>
        </w:rPr>
        <w:t>،</w:t>
      </w:r>
      <w:r w:rsidR="008B299B" w:rsidRPr="00F86017">
        <w:rPr>
          <w:rtl/>
        </w:rPr>
        <w:t xml:space="preserve"> </w:t>
      </w:r>
      <w:r w:rsidR="00E62B05" w:rsidRPr="00F86017">
        <w:rPr>
          <w:rFonts w:hint="cs"/>
          <w:rtl/>
          <w:lang w:bidi="ar-JO"/>
        </w:rPr>
        <w:t>(</w:t>
      </w:r>
      <w:r w:rsidR="00881A48" w:rsidRPr="00F86017">
        <w:rPr>
          <w:rtl/>
          <w:lang w:bidi="ar-JO"/>
        </w:rPr>
        <w:t>أولئك</w:t>
      </w:r>
      <w:r w:rsidR="00E62B05" w:rsidRPr="00F86017">
        <w:rPr>
          <w:rFonts w:hint="cs"/>
          <w:rtl/>
          <w:lang w:bidi="ar-JO"/>
        </w:rPr>
        <w:t>)</w:t>
      </w:r>
      <w:r w:rsidR="008B299B" w:rsidRPr="00F86017">
        <w:rPr>
          <w:rtl/>
          <w:lang w:bidi="ar-JO"/>
        </w:rPr>
        <w:t xml:space="preserve"> إشارة إلى </w:t>
      </w:r>
      <w:r w:rsidR="000664AA" w:rsidRPr="00F86017">
        <w:rPr>
          <w:rFonts w:hint="cs"/>
          <w:rtl/>
          <w:lang w:bidi="ar-JO"/>
        </w:rPr>
        <w:t>(</w:t>
      </w:r>
      <w:r w:rsidR="008B299B" w:rsidRPr="00F86017">
        <w:rPr>
          <w:rtl/>
          <w:lang w:bidi="ar-JO"/>
        </w:rPr>
        <w:t>السمع والبصر والفؤاد</w:t>
      </w:r>
      <w:r w:rsidR="000664AA" w:rsidRPr="00F86017">
        <w:rPr>
          <w:rFonts w:hint="cs"/>
          <w:rtl/>
          <w:lang w:bidi="ar-JO"/>
        </w:rPr>
        <w:t>)</w:t>
      </w:r>
      <w:r w:rsidR="00881A48" w:rsidRPr="00F86017">
        <w:rPr>
          <w:rFonts w:hint="cs"/>
          <w:rtl/>
          <w:lang w:bidi="ar-JO"/>
        </w:rPr>
        <w:t>،</w:t>
      </w:r>
      <w:r w:rsidR="008B299B" w:rsidRPr="00F86017">
        <w:rPr>
          <w:rtl/>
          <w:lang w:bidi="ar-JO"/>
        </w:rPr>
        <w:t xml:space="preserve"> وهو اسم إشارة للجمع المذكر والمؤنث العاقل وغيره.</w:t>
      </w:r>
      <w:r w:rsidR="009A37AC" w:rsidRPr="00F86017">
        <w:rPr>
          <w:rFonts w:ascii="Times New Roman" w:eastAsia="Times New Roman" w:hAnsi="Times New Roman"/>
          <w:vertAlign w:val="superscript"/>
          <w:rtl/>
        </w:rPr>
        <w:t>(</w:t>
      </w:r>
      <w:r w:rsidR="009A37AC" w:rsidRPr="00F86017">
        <w:rPr>
          <w:rFonts w:ascii="Times New Roman" w:eastAsia="Times New Roman" w:hAnsi="Times New Roman"/>
          <w:vertAlign w:val="superscript"/>
          <w:rtl/>
        </w:rPr>
        <w:footnoteReference w:id="490"/>
      </w:r>
      <w:r w:rsidR="009A37AC"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p>
    <w:p w:rsidR="009C1271" w:rsidRPr="00F86017" w:rsidRDefault="004D7AC9" w:rsidP="007F22EA">
      <w:pPr>
        <w:spacing w:after="0" w:line="360" w:lineRule="auto"/>
        <w:jc w:val="both"/>
        <w:rPr>
          <w:rtl/>
          <w:lang w:bidi="ar-JO"/>
        </w:rPr>
      </w:pPr>
      <w:r w:rsidRPr="00F86017">
        <w:rPr>
          <w:rFonts w:hint="cs"/>
          <w:b/>
          <w:bCs/>
          <w:rtl/>
          <w:lang w:bidi="ar-JO"/>
        </w:rPr>
        <w:t>إن</w:t>
      </w:r>
      <w:r w:rsidR="00C549B5" w:rsidRPr="00F86017">
        <w:rPr>
          <w:b/>
          <w:bCs/>
          <w:rtl/>
          <w:lang w:bidi="ar-JO"/>
        </w:rPr>
        <w:t>:</w:t>
      </w:r>
      <w:r w:rsidR="00C549B5" w:rsidRPr="00F86017">
        <w:rPr>
          <w:rtl/>
          <w:lang w:bidi="ar-JO"/>
        </w:rPr>
        <w:t xml:space="preserve"> </w:t>
      </w:r>
      <w:r w:rsidR="000664AA" w:rsidRPr="00F86017">
        <w:rPr>
          <w:rtl/>
          <w:lang w:bidi="ar-JO"/>
        </w:rPr>
        <w:t xml:space="preserve">(السمع والبصر والفؤاد) </w:t>
      </w:r>
      <w:r w:rsidR="00BD13DC" w:rsidRPr="00F86017">
        <w:rPr>
          <w:rFonts w:hint="cs"/>
          <w:rtl/>
          <w:lang w:bidi="ar-JO"/>
        </w:rPr>
        <w:t xml:space="preserve">هو </w:t>
      </w:r>
      <w:r w:rsidR="00C549B5" w:rsidRPr="00F86017">
        <w:rPr>
          <w:rtl/>
          <w:lang w:bidi="ar-JO"/>
        </w:rPr>
        <w:t>دليل على أن العلوم مستفادة من الحواس ومن العقول، وجاء هذا على الترتيب القرآني في البداءة بالسمع، ثم يليه البصر، ثم يليه الفؤاد</w:t>
      </w:r>
      <w:r w:rsidR="004A2165" w:rsidRPr="00F86017">
        <w:rPr>
          <w:rFonts w:hint="cs"/>
          <w:rtl/>
          <w:lang w:bidi="ar-JO"/>
        </w:rPr>
        <w:t>.</w:t>
      </w:r>
      <w:r w:rsidR="00EC6F40" w:rsidRPr="00F86017">
        <w:rPr>
          <w:rFonts w:ascii="Times New Roman" w:eastAsia="Times New Roman" w:hAnsi="Times New Roman"/>
          <w:vertAlign w:val="superscript"/>
          <w:rtl/>
        </w:rPr>
        <w:t>(</w:t>
      </w:r>
      <w:r w:rsidR="00EC6F40" w:rsidRPr="00F86017">
        <w:rPr>
          <w:rFonts w:ascii="Times New Roman" w:eastAsia="Times New Roman" w:hAnsi="Times New Roman"/>
          <w:vertAlign w:val="superscript"/>
          <w:rtl/>
        </w:rPr>
        <w:footnoteReference w:id="491"/>
      </w:r>
      <w:r w:rsidR="00EC6F40" w:rsidRPr="00F86017">
        <w:rPr>
          <w:rFonts w:ascii="Times New Roman" w:eastAsia="Times New Roman" w:hAnsi="Times New Roman"/>
          <w:vertAlign w:val="superscript"/>
          <w:rtl/>
        </w:rPr>
        <w:t>)</w:t>
      </w:r>
    </w:p>
    <w:p w:rsidR="000B0633" w:rsidRDefault="004A2165" w:rsidP="003B60B9">
      <w:pPr>
        <w:spacing w:after="0" w:line="360" w:lineRule="auto"/>
        <w:jc w:val="both"/>
        <w:rPr>
          <w:rFonts w:ascii="Times New Roman" w:eastAsia="Times New Roman" w:hAnsi="Times New Roman"/>
          <w:vertAlign w:val="superscript"/>
          <w:rtl/>
        </w:rPr>
      </w:pPr>
      <w:r w:rsidRPr="00D65946">
        <w:rPr>
          <w:rFonts w:hint="cs"/>
          <w:b/>
          <w:bCs/>
          <w:sz w:val="32"/>
          <w:szCs w:val="32"/>
          <w:rtl/>
          <w:lang w:bidi="ar-JO"/>
        </w:rPr>
        <w:t>عبر بـ (أولئك):</w:t>
      </w:r>
      <w:r w:rsidRPr="00F86017">
        <w:rPr>
          <w:rFonts w:hint="cs"/>
          <w:b/>
          <w:bCs/>
          <w:rtl/>
          <w:lang w:bidi="ar-JO"/>
        </w:rPr>
        <w:t xml:space="preserve"> </w:t>
      </w:r>
      <w:r w:rsidR="00C549B5" w:rsidRPr="00F86017">
        <w:rPr>
          <w:rFonts w:hint="cs"/>
          <w:rtl/>
          <w:lang w:bidi="ar-JO"/>
        </w:rPr>
        <w:t>"</w:t>
      </w:r>
      <w:r w:rsidR="00C549B5" w:rsidRPr="00F86017">
        <w:rPr>
          <w:rtl/>
          <w:lang w:bidi="ar-JO"/>
        </w:rPr>
        <w:t>أي كلُّ واحد من تلك الأعضاءِ فأُجريت مُجرى العقلاءِ لما كانت مسؤولةً عن أحوالها شاهدةً على أصحابها</w:t>
      </w:r>
      <w:r w:rsidR="00C549B5" w:rsidRPr="00F86017">
        <w:rPr>
          <w:rFonts w:hint="cs"/>
          <w:rtl/>
          <w:lang w:bidi="ar-JO"/>
        </w:rPr>
        <w:t>"</w:t>
      </w:r>
      <w:r w:rsidRPr="00F86017">
        <w:rPr>
          <w:rFonts w:hint="cs"/>
          <w:rtl/>
          <w:lang w:bidi="ar-JO"/>
        </w:rPr>
        <w:t>.</w:t>
      </w:r>
      <w:r w:rsidR="00EC6F40" w:rsidRPr="00F86017">
        <w:rPr>
          <w:rFonts w:ascii="Times New Roman" w:eastAsia="Times New Roman" w:hAnsi="Times New Roman"/>
          <w:vertAlign w:val="superscript"/>
          <w:rtl/>
        </w:rPr>
        <w:t>(</w:t>
      </w:r>
      <w:r w:rsidR="00EC6F40" w:rsidRPr="00F86017">
        <w:rPr>
          <w:rFonts w:ascii="Times New Roman" w:eastAsia="Times New Roman" w:hAnsi="Times New Roman"/>
          <w:vertAlign w:val="superscript"/>
          <w:rtl/>
        </w:rPr>
        <w:footnoteReference w:id="492"/>
      </w:r>
      <w:r w:rsidR="00EC6F40" w:rsidRPr="00F86017">
        <w:rPr>
          <w:rFonts w:ascii="Times New Roman" w:eastAsia="Times New Roman" w:hAnsi="Times New Roman"/>
          <w:vertAlign w:val="superscript"/>
          <w:rtl/>
        </w:rPr>
        <w:t>)</w:t>
      </w:r>
    </w:p>
    <w:p w:rsidR="00242127" w:rsidRDefault="00242127" w:rsidP="003B60B9">
      <w:pPr>
        <w:spacing w:after="0" w:line="360" w:lineRule="auto"/>
        <w:jc w:val="both"/>
        <w:rPr>
          <w:rFonts w:ascii="Times New Roman" w:eastAsia="Times New Roman" w:hAnsi="Times New Roman"/>
          <w:vertAlign w:val="superscript"/>
          <w:rtl/>
        </w:rPr>
      </w:pPr>
    </w:p>
    <w:p w:rsidR="00242127" w:rsidRPr="00F86017" w:rsidRDefault="00242127" w:rsidP="003B60B9">
      <w:pPr>
        <w:spacing w:after="0" w:line="360" w:lineRule="auto"/>
        <w:jc w:val="both"/>
        <w:rPr>
          <w:rtl/>
          <w:lang w:bidi="ar-JO"/>
        </w:rPr>
      </w:pPr>
    </w:p>
    <w:p w:rsidR="007E106F" w:rsidRPr="00242127" w:rsidRDefault="00A0287A" w:rsidP="00A0287A">
      <w:pPr>
        <w:spacing w:after="0" w:line="360" w:lineRule="auto"/>
        <w:jc w:val="both"/>
        <w:rPr>
          <w:b/>
          <w:bCs/>
          <w:sz w:val="32"/>
          <w:szCs w:val="32"/>
          <w:rtl/>
          <w:lang w:bidi="ar-JO"/>
        </w:rPr>
      </w:pPr>
      <w:r w:rsidRPr="00242127">
        <w:rPr>
          <w:rFonts w:hint="cs"/>
          <w:b/>
          <w:bCs/>
          <w:sz w:val="32"/>
          <w:szCs w:val="32"/>
          <w:rtl/>
          <w:lang w:bidi="ar-JO"/>
        </w:rPr>
        <w:t>ثالث</w:t>
      </w:r>
      <w:r w:rsidR="007E106F" w:rsidRPr="00242127">
        <w:rPr>
          <w:rFonts w:hint="cs"/>
          <w:b/>
          <w:bCs/>
          <w:sz w:val="32"/>
          <w:szCs w:val="32"/>
          <w:rtl/>
          <w:lang w:bidi="ar-JO"/>
        </w:rPr>
        <w:t>اً: تعريف المسند</w:t>
      </w:r>
      <w:r w:rsidRPr="00242127">
        <w:rPr>
          <w:rFonts w:hint="cs"/>
          <w:b/>
          <w:bCs/>
          <w:sz w:val="32"/>
          <w:szCs w:val="32"/>
          <w:rtl/>
          <w:lang w:bidi="ar-JO"/>
        </w:rPr>
        <w:t xml:space="preserve"> وبيانه من خلال الأمثلة الآتية:</w:t>
      </w:r>
    </w:p>
    <w:p w:rsidR="00A13E28" w:rsidRPr="00F86017" w:rsidRDefault="00A0287A" w:rsidP="003B60B9">
      <w:pPr>
        <w:spacing w:after="0" w:line="360" w:lineRule="auto"/>
        <w:jc w:val="both"/>
        <w:rPr>
          <w:rtl/>
          <w:lang w:bidi="ar-JO"/>
        </w:rPr>
      </w:pPr>
      <w:r w:rsidRPr="00242127">
        <w:rPr>
          <w:rFonts w:hint="cs"/>
          <w:b/>
          <w:bCs/>
          <w:sz w:val="32"/>
          <w:szCs w:val="32"/>
          <w:rtl/>
          <w:lang w:bidi="ar-JO"/>
        </w:rPr>
        <w:t>المثال الأول: حيث قال الشيخ عضيمة في بيان قوله تعالى:</w:t>
      </w:r>
      <w:r w:rsidRPr="00F86017">
        <w:rPr>
          <w:rFonts w:hint="cs"/>
          <w:b/>
          <w:bCs/>
          <w:rtl/>
          <w:lang w:bidi="ar-JO"/>
        </w:rPr>
        <w:t xml:space="preserve"> </w:t>
      </w:r>
      <w:r w:rsidR="004D46D0" w:rsidRPr="00242127">
        <w:rPr>
          <w:rFonts w:ascii="Msh Quraan1" w:hAnsi="Msh Quraan1"/>
          <w:b/>
          <w:bCs/>
          <w:sz w:val="24"/>
          <w:szCs w:val="24"/>
        </w:rPr>
        <w:t></w:t>
      </w:r>
      <w:r w:rsidR="004D46D0" w:rsidRPr="00242127">
        <w:rPr>
          <w:rFonts w:hint="cs"/>
          <w:sz w:val="24"/>
          <w:szCs w:val="24"/>
          <w:rtl/>
          <w:lang w:bidi="ar-JO"/>
        </w:rPr>
        <w:t xml:space="preserve"> </w:t>
      </w:r>
      <w:r w:rsidR="00A91682" w:rsidRPr="00242127">
        <w:rPr>
          <w:color w:val="000000"/>
          <w:sz w:val="24"/>
          <w:szCs w:val="24"/>
        </w:rPr>
        <w:sym w:font="HQPB2" w:char="F062"/>
      </w:r>
      <w:r w:rsidR="00A91682" w:rsidRPr="00242127">
        <w:rPr>
          <w:color w:val="000000"/>
          <w:sz w:val="24"/>
          <w:szCs w:val="24"/>
        </w:rPr>
        <w:sym w:font="HQPB4" w:char="F0CE"/>
      </w:r>
      <w:r w:rsidR="00A91682" w:rsidRPr="00242127">
        <w:rPr>
          <w:color w:val="000000"/>
          <w:sz w:val="24"/>
          <w:szCs w:val="24"/>
        </w:rPr>
        <w:sym w:font="HQPB1" w:char="F029"/>
      </w:r>
      <w:r w:rsidR="00A91682" w:rsidRPr="00242127">
        <w:rPr>
          <w:color w:val="000000"/>
          <w:sz w:val="24"/>
          <w:szCs w:val="24"/>
        </w:rPr>
        <w:sym w:font="HQPB5" w:char="F075"/>
      </w:r>
      <w:r w:rsidR="00A91682" w:rsidRPr="00242127">
        <w:rPr>
          <w:color w:val="000000"/>
          <w:sz w:val="24"/>
          <w:szCs w:val="24"/>
        </w:rPr>
        <w:sym w:font="HQPB2" w:char="F072"/>
      </w:r>
      <w:r w:rsidR="00A91682" w:rsidRPr="00242127">
        <w:rPr>
          <w:color w:val="000000"/>
          <w:sz w:val="24"/>
          <w:szCs w:val="24"/>
          <w:rtl/>
        </w:rPr>
        <w:t xml:space="preserve"> </w:t>
      </w:r>
      <w:r w:rsidR="00A91682" w:rsidRPr="00242127">
        <w:rPr>
          <w:color w:val="000000"/>
          <w:sz w:val="24"/>
          <w:szCs w:val="24"/>
        </w:rPr>
        <w:sym w:font="HQPB4" w:char="F0F3"/>
      </w:r>
      <w:r w:rsidR="00A91682" w:rsidRPr="00242127">
        <w:rPr>
          <w:color w:val="000000"/>
          <w:sz w:val="24"/>
          <w:szCs w:val="24"/>
        </w:rPr>
        <w:sym w:font="HQPB1" w:char="F03D"/>
      </w:r>
      <w:r w:rsidR="00A91682" w:rsidRPr="00242127">
        <w:rPr>
          <w:color w:val="000000"/>
          <w:sz w:val="24"/>
          <w:szCs w:val="24"/>
        </w:rPr>
        <w:sym w:font="HQPB5" w:char="F079"/>
      </w:r>
      <w:r w:rsidR="00A91682" w:rsidRPr="00242127">
        <w:rPr>
          <w:color w:val="000000"/>
          <w:sz w:val="24"/>
          <w:szCs w:val="24"/>
        </w:rPr>
        <w:sym w:font="HQPB1" w:char="F066"/>
      </w:r>
      <w:r w:rsidR="00A91682" w:rsidRPr="00242127">
        <w:rPr>
          <w:color w:val="000000"/>
          <w:sz w:val="24"/>
          <w:szCs w:val="24"/>
        </w:rPr>
        <w:sym w:font="HQPB4" w:char="F0F7"/>
      </w:r>
      <w:r w:rsidR="00A91682" w:rsidRPr="00242127">
        <w:rPr>
          <w:color w:val="000000"/>
          <w:sz w:val="24"/>
          <w:szCs w:val="24"/>
        </w:rPr>
        <w:sym w:font="HQPB1" w:char="F0E8"/>
      </w:r>
      <w:r w:rsidR="00A91682" w:rsidRPr="00242127">
        <w:rPr>
          <w:color w:val="000000"/>
          <w:sz w:val="24"/>
          <w:szCs w:val="24"/>
        </w:rPr>
        <w:sym w:font="HQPB5" w:char="F073"/>
      </w:r>
      <w:r w:rsidR="00A91682" w:rsidRPr="00242127">
        <w:rPr>
          <w:color w:val="000000"/>
          <w:sz w:val="24"/>
          <w:szCs w:val="24"/>
        </w:rPr>
        <w:sym w:font="HQPB1" w:char="F03F"/>
      </w:r>
      <w:r w:rsidR="00A91682" w:rsidRPr="00242127">
        <w:rPr>
          <w:color w:val="000000"/>
          <w:sz w:val="24"/>
          <w:szCs w:val="24"/>
          <w:rtl/>
        </w:rPr>
        <w:t xml:space="preserve"> </w:t>
      </w:r>
      <w:r w:rsidR="00A91682" w:rsidRPr="00242127">
        <w:rPr>
          <w:color w:val="000000"/>
          <w:sz w:val="24"/>
          <w:szCs w:val="24"/>
        </w:rPr>
        <w:sym w:font="HQPB4" w:char="F0D2"/>
      </w:r>
      <w:r w:rsidR="00A91682" w:rsidRPr="00242127">
        <w:rPr>
          <w:color w:val="000000"/>
          <w:sz w:val="24"/>
          <w:szCs w:val="24"/>
        </w:rPr>
        <w:sym w:font="HQPB1" w:char="F03D"/>
      </w:r>
      <w:r w:rsidR="00A91682" w:rsidRPr="00242127">
        <w:rPr>
          <w:color w:val="000000"/>
          <w:sz w:val="24"/>
          <w:szCs w:val="24"/>
        </w:rPr>
        <w:sym w:font="HQPB5" w:char="F079"/>
      </w:r>
      <w:r w:rsidR="00A91682" w:rsidRPr="00242127">
        <w:rPr>
          <w:color w:val="000000"/>
          <w:sz w:val="24"/>
          <w:szCs w:val="24"/>
        </w:rPr>
        <w:sym w:font="HQPB1" w:char="F066"/>
      </w:r>
      <w:r w:rsidR="00A91682" w:rsidRPr="00242127">
        <w:rPr>
          <w:color w:val="000000"/>
          <w:sz w:val="24"/>
          <w:szCs w:val="24"/>
        </w:rPr>
        <w:sym w:font="HQPB5" w:char="F079"/>
      </w:r>
      <w:r w:rsidR="00A91682" w:rsidRPr="00242127">
        <w:rPr>
          <w:color w:val="000000"/>
          <w:sz w:val="24"/>
          <w:szCs w:val="24"/>
        </w:rPr>
        <w:sym w:font="HQPB1" w:char="F0E8"/>
      </w:r>
      <w:r w:rsidR="00A91682" w:rsidRPr="00242127">
        <w:rPr>
          <w:color w:val="000000"/>
          <w:sz w:val="24"/>
          <w:szCs w:val="24"/>
        </w:rPr>
        <w:sym w:font="HQPB5" w:char="F073"/>
      </w:r>
      <w:r w:rsidR="00A91682" w:rsidRPr="00242127">
        <w:rPr>
          <w:color w:val="000000"/>
          <w:sz w:val="24"/>
          <w:szCs w:val="24"/>
        </w:rPr>
        <w:sym w:font="HQPB1" w:char="F0F9"/>
      </w:r>
      <w:r w:rsidR="00A91682" w:rsidRPr="00242127">
        <w:rPr>
          <w:color w:val="000000"/>
          <w:sz w:val="24"/>
          <w:szCs w:val="24"/>
          <w:rtl/>
        </w:rPr>
        <w:t xml:space="preserve"> </w:t>
      </w:r>
      <w:r w:rsidR="00A91682" w:rsidRPr="00242127">
        <w:rPr>
          <w:color w:val="000000"/>
          <w:sz w:val="24"/>
          <w:szCs w:val="24"/>
        </w:rPr>
        <w:sym w:font="HQPB4" w:char="F0F6"/>
      </w:r>
      <w:r w:rsidR="00A91682" w:rsidRPr="00242127">
        <w:rPr>
          <w:color w:val="000000"/>
          <w:sz w:val="24"/>
          <w:szCs w:val="24"/>
        </w:rPr>
        <w:sym w:font="HQPB2" w:char="F04E"/>
      </w:r>
      <w:r w:rsidR="00A91682" w:rsidRPr="00242127">
        <w:rPr>
          <w:color w:val="000000"/>
          <w:sz w:val="24"/>
          <w:szCs w:val="24"/>
        </w:rPr>
        <w:sym w:font="HQPB4" w:char="F0E7"/>
      </w:r>
      <w:r w:rsidR="00A91682" w:rsidRPr="00242127">
        <w:rPr>
          <w:color w:val="000000"/>
          <w:sz w:val="24"/>
          <w:szCs w:val="24"/>
        </w:rPr>
        <w:sym w:font="HQPB2" w:char="F06C"/>
      </w:r>
      <w:r w:rsidR="00A91682" w:rsidRPr="00242127">
        <w:rPr>
          <w:color w:val="000000"/>
          <w:sz w:val="24"/>
          <w:szCs w:val="24"/>
        </w:rPr>
        <w:sym w:font="HQPB4" w:char="F0E9"/>
      </w:r>
      <w:r w:rsidR="00A91682" w:rsidRPr="00242127">
        <w:rPr>
          <w:color w:val="000000"/>
          <w:sz w:val="24"/>
          <w:szCs w:val="24"/>
        </w:rPr>
        <w:sym w:font="HQPB2" w:char="F03B"/>
      </w:r>
      <w:r w:rsidR="00A91682" w:rsidRPr="00242127">
        <w:rPr>
          <w:color w:val="000000"/>
          <w:sz w:val="24"/>
          <w:szCs w:val="24"/>
        </w:rPr>
        <w:sym w:font="HQPB4" w:char="F0F6"/>
      </w:r>
      <w:r w:rsidR="00A91682" w:rsidRPr="00242127">
        <w:rPr>
          <w:color w:val="000000"/>
          <w:sz w:val="24"/>
          <w:szCs w:val="24"/>
        </w:rPr>
        <w:sym w:font="HQPB2" w:char="F071"/>
      </w:r>
      <w:r w:rsidR="00A91682" w:rsidRPr="00242127">
        <w:rPr>
          <w:color w:val="000000"/>
          <w:sz w:val="24"/>
          <w:szCs w:val="24"/>
        </w:rPr>
        <w:sym w:font="HQPB5" w:char="F073"/>
      </w:r>
      <w:r w:rsidR="00A91682" w:rsidRPr="00242127">
        <w:rPr>
          <w:color w:val="000000"/>
          <w:sz w:val="24"/>
          <w:szCs w:val="24"/>
        </w:rPr>
        <w:sym w:font="HQPB2" w:char="F025"/>
      </w:r>
      <w:r w:rsidR="00A91682" w:rsidRPr="00242127">
        <w:rPr>
          <w:color w:val="000000"/>
          <w:sz w:val="24"/>
          <w:szCs w:val="24"/>
          <w:rtl/>
        </w:rPr>
        <w:t xml:space="preserve"> </w:t>
      </w:r>
      <w:r w:rsidR="00A91682" w:rsidRPr="00242127">
        <w:rPr>
          <w:color w:val="000000"/>
          <w:sz w:val="24"/>
          <w:szCs w:val="24"/>
        </w:rPr>
        <w:sym w:font="HQPB1" w:char="F023"/>
      </w:r>
      <w:r w:rsidR="00A91682" w:rsidRPr="00242127">
        <w:rPr>
          <w:color w:val="000000"/>
          <w:sz w:val="24"/>
          <w:szCs w:val="24"/>
        </w:rPr>
        <w:sym w:font="HQPB5" w:char="F073"/>
      </w:r>
      <w:r w:rsidR="00A91682" w:rsidRPr="00242127">
        <w:rPr>
          <w:color w:val="000000"/>
          <w:sz w:val="24"/>
          <w:szCs w:val="24"/>
        </w:rPr>
        <w:sym w:font="HQPB1" w:char="F08C"/>
      </w:r>
      <w:r w:rsidR="00A91682" w:rsidRPr="00242127">
        <w:rPr>
          <w:color w:val="000000"/>
          <w:sz w:val="24"/>
          <w:szCs w:val="24"/>
        </w:rPr>
        <w:sym w:font="HQPB4" w:char="F0CF"/>
      </w:r>
      <w:r w:rsidR="00A91682" w:rsidRPr="00242127">
        <w:rPr>
          <w:color w:val="000000"/>
          <w:sz w:val="24"/>
          <w:szCs w:val="24"/>
        </w:rPr>
        <w:sym w:font="HQPB2" w:char="F0E4"/>
      </w:r>
      <w:r w:rsidR="00A91682" w:rsidRPr="00242127">
        <w:rPr>
          <w:color w:val="000000"/>
          <w:sz w:val="24"/>
          <w:szCs w:val="24"/>
        </w:rPr>
        <w:sym w:font="HQPB5" w:char="F072"/>
      </w:r>
      <w:r w:rsidR="00A91682" w:rsidRPr="00242127">
        <w:rPr>
          <w:color w:val="000000"/>
          <w:sz w:val="24"/>
          <w:szCs w:val="24"/>
        </w:rPr>
        <w:sym w:font="HQPB1" w:char="F026"/>
      </w:r>
      <w:r w:rsidR="00A91682" w:rsidRPr="00242127">
        <w:rPr>
          <w:color w:val="000000"/>
          <w:sz w:val="24"/>
          <w:szCs w:val="24"/>
          <w:rtl/>
        </w:rPr>
        <w:t xml:space="preserve"> </w:t>
      </w:r>
      <w:r w:rsidR="00A91682" w:rsidRPr="00242127">
        <w:rPr>
          <w:color w:val="000000"/>
          <w:sz w:val="24"/>
          <w:szCs w:val="24"/>
        </w:rPr>
        <w:sym w:font="HQPB1" w:char="F024"/>
      </w:r>
      <w:r w:rsidR="00A91682" w:rsidRPr="00242127">
        <w:rPr>
          <w:color w:val="000000"/>
          <w:sz w:val="24"/>
          <w:szCs w:val="24"/>
        </w:rPr>
        <w:sym w:font="HQPB4" w:char="F0A8"/>
      </w:r>
      <w:r w:rsidR="00A91682" w:rsidRPr="00242127">
        <w:rPr>
          <w:color w:val="000000"/>
          <w:sz w:val="24"/>
          <w:szCs w:val="24"/>
        </w:rPr>
        <w:sym w:font="HQPB2" w:char="F05A"/>
      </w:r>
      <w:r w:rsidR="00A91682" w:rsidRPr="00242127">
        <w:rPr>
          <w:color w:val="000000"/>
          <w:sz w:val="24"/>
          <w:szCs w:val="24"/>
        </w:rPr>
        <w:sym w:font="HQPB4" w:char="F0E4"/>
      </w:r>
      <w:r w:rsidR="00A91682" w:rsidRPr="00242127">
        <w:rPr>
          <w:color w:val="000000"/>
          <w:sz w:val="24"/>
          <w:szCs w:val="24"/>
        </w:rPr>
        <w:sym w:font="HQPB2" w:char="F02E"/>
      </w:r>
      <w:r w:rsidR="00A91682" w:rsidRPr="00242127">
        <w:rPr>
          <w:color w:val="000000"/>
          <w:sz w:val="24"/>
          <w:szCs w:val="24"/>
          <w:rtl/>
        </w:rPr>
        <w:t xml:space="preserve"> </w:t>
      </w:r>
      <w:r w:rsidR="00A91682" w:rsidRPr="00242127">
        <w:rPr>
          <w:color w:val="000000"/>
          <w:sz w:val="24"/>
          <w:szCs w:val="24"/>
        </w:rPr>
        <w:sym w:font="HQPB1" w:char="F024"/>
      </w:r>
      <w:r w:rsidR="00A91682" w:rsidRPr="00242127">
        <w:rPr>
          <w:color w:val="000000"/>
          <w:sz w:val="24"/>
          <w:szCs w:val="24"/>
        </w:rPr>
        <w:sym w:font="HQPB4" w:char="F0B9"/>
      </w:r>
      <w:r w:rsidR="00A91682" w:rsidRPr="00242127">
        <w:rPr>
          <w:color w:val="000000"/>
          <w:sz w:val="24"/>
          <w:szCs w:val="24"/>
        </w:rPr>
        <w:sym w:font="HQPB1" w:char="F02F"/>
      </w:r>
      <w:r w:rsidR="00A91682" w:rsidRPr="00242127">
        <w:rPr>
          <w:color w:val="000000"/>
          <w:sz w:val="24"/>
          <w:szCs w:val="24"/>
        </w:rPr>
        <w:sym w:font="HQPB2" w:char="F0BA"/>
      </w:r>
      <w:r w:rsidR="00A91682" w:rsidRPr="00242127">
        <w:rPr>
          <w:color w:val="000000"/>
          <w:sz w:val="24"/>
          <w:szCs w:val="24"/>
        </w:rPr>
        <w:sym w:font="HQPB5" w:char="F074"/>
      </w:r>
      <w:r w:rsidR="00A91682" w:rsidRPr="00242127">
        <w:rPr>
          <w:color w:val="000000"/>
          <w:sz w:val="24"/>
          <w:szCs w:val="24"/>
        </w:rPr>
        <w:sym w:font="HQPB1" w:char="F08D"/>
      </w:r>
      <w:r w:rsidR="00A91682" w:rsidRPr="00242127">
        <w:rPr>
          <w:color w:val="000000"/>
          <w:sz w:val="24"/>
          <w:szCs w:val="24"/>
        </w:rPr>
        <w:sym w:font="HQPB4" w:char="F0E8"/>
      </w:r>
      <w:r w:rsidR="00A91682" w:rsidRPr="00242127">
        <w:rPr>
          <w:color w:val="000000"/>
          <w:sz w:val="24"/>
          <w:szCs w:val="24"/>
        </w:rPr>
        <w:sym w:font="HQPB1" w:char="F03F"/>
      </w:r>
      <w:r w:rsidR="00A91682" w:rsidRPr="00242127">
        <w:rPr>
          <w:color w:val="000000"/>
          <w:sz w:val="24"/>
          <w:szCs w:val="24"/>
          <w:rtl/>
        </w:rPr>
        <w:t xml:space="preserve"> </w:t>
      </w:r>
      <w:r w:rsidR="00A91682" w:rsidRPr="00242127">
        <w:rPr>
          <w:color w:val="000000"/>
          <w:sz w:val="24"/>
          <w:szCs w:val="24"/>
        </w:rPr>
        <w:sym w:font="HQPB1" w:char="F024"/>
      </w:r>
      <w:r w:rsidR="00A91682" w:rsidRPr="00242127">
        <w:rPr>
          <w:color w:val="000000"/>
          <w:sz w:val="24"/>
          <w:szCs w:val="24"/>
        </w:rPr>
        <w:sym w:font="HQPB4" w:char="F0AF"/>
      </w:r>
      <w:r w:rsidR="00A91682" w:rsidRPr="00242127">
        <w:rPr>
          <w:color w:val="000000"/>
          <w:sz w:val="24"/>
          <w:szCs w:val="24"/>
        </w:rPr>
        <w:sym w:font="HQPB2" w:char="F052"/>
      </w:r>
      <w:r w:rsidR="00A91682" w:rsidRPr="00242127">
        <w:rPr>
          <w:color w:val="000000"/>
          <w:sz w:val="24"/>
          <w:szCs w:val="24"/>
        </w:rPr>
        <w:sym w:font="HQPB4" w:char="F0CF"/>
      </w:r>
      <w:r w:rsidR="00A91682" w:rsidRPr="00242127">
        <w:rPr>
          <w:color w:val="000000"/>
          <w:sz w:val="24"/>
          <w:szCs w:val="24"/>
        </w:rPr>
        <w:sym w:font="HQPB2" w:char="F0E4"/>
      </w:r>
      <w:r w:rsidR="00A91682" w:rsidRPr="00242127">
        <w:rPr>
          <w:color w:val="000000"/>
          <w:sz w:val="24"/>
          <w:szCs w:val="24"/>
        </w:rPr>
        <w:sym w:font="HQPB5" w:char="F072"/>
      </w:r>
      <w:r w:rsidR="00A91682" w:rsidRPr="00242127">
        <w:rPr>
          <w:color w:val="000000"/>
          <w:sz w:val="24"/>
          <w:szCs w:val="24"/>
        </w:rPr>
        <w:sym w:font="HQPB1" w:char="F026"/>
      </w:r>
      <w:r w:rsidR="00A91682" w:rsidRPr="00242127">
        <w:rPr>
          <w:color w:val="000000"/>
          <w:sz w:val="24"/>
          <w:szCs w:val="24"/>
          <w:rtl/>
        </w:rPr>
        <w:t xml:space="preserve"> </w:t>
      </w:r>
      <w:r w:rsidR="00A91682" w:rsidRPr="00242127">
        <w:rPr>
          <w:color w:val="000000"/>
          <w:sz w:val="24"/>
          <w:szCs w:val="24"/>
        </w:rPr>
        <w:sym w:font="HQPB2" w:char="F092"/>
      </w:r>
      <w:r w:rsidR="00A91682" w:rsidRPr="00242127">
        <w:rPr>
          <w:color w:val="000000"/>
          <w:sz w:val="24"/>
          <w:szCs w:val="24"/>
        </w:rPr>
        <w:sym w:font="HQPB4" w:char="F0C5"/>
      </w:r>
      <w:r w:rsidR="00A91682" w:rsidRPr="00242127">
        <w:rPr>
          <w:color w:val="000000"/>
          <w:sz w:val="24"/>
          <w:szCs w:val="24"/>
        </w:rPr>
        <w:sym w:font="HQPB2" w:char="F022"/>
      </w:r>
      <w:r w:rsidR="00A91682" w:rsidRPr="00242127">
        <w:rPr>
          <w:color w:val="000000"/>
          <w:sz w:val="24"/>
          <w:szCs w:val="24"/>
        </w:rPr>
        <w:sym w:font="HQPB5" w:char="F073"/>
      </w:r>
      <w:r w:rsidR="00A91682" w:rsidRPr="00242127">
        <w:rPr>
          <w:color w:val="000000"/>
          <w:sz w:val="24"/>
          <w:szCs w:val="24"/>
        </w:rPr>
        <w:sym w:font="HQPB2" w:char="F039"/>
      </w:r>
      <w:r w:rsidR="00A91682" w:rsidRPr="00242127">
        <w:rPr>
          <w:color w:val="000000"/>
          <w:sz w:val="24"/>
          <w:szCs w:val="24"/>
          <w:rtl/>
        </w:rPr>
        <w:t xml:space="preserve"> </w:t>
      </w:r>
      <w:r w:rsidR="00A91682" w:rsidRPr="00242127">
        <w:rPr>
          <w:color w:val="000000"/>
          <w:sz w:val="24"/>
          <w:szCs w:val="24"/>
        </w:rPr>
        <w:sym w:font="HQPB4" w:char="F039"/>
      </w:r>
      <w:r w:rsidR="00A91682" w:rsidRPr="00242127">
        <w:rPr>
          <w:color w:val="000000"/>
          <w:sz w:val="24"/>
          <w:szCs w:val="24"/>
        </w:rPr>
        <w:sym w:font="HQPB2" w:char="F02C"/>
      </w:r>
      <w:r w:rsidR="00A91682" w:rsidRPr="00242127">
        <w:rPr>
          <w:color w:val="000000"/>
          <w:sz w:val="24"/>
          <w:szCs w:val="24"/>
        </w:rPr>
        <w:sym w:font="HQPB4" w:char="F0F9"/>
      </w:r>
      <w:r w:rsidR="00A91682" w:rsidRPr="00242127">
        <w:rPr>
          <w:color w:val="000000"/>
          <w:sz w:val="24"/>
          <w:szCs w:val="24"/>
        </w:rPr>
        <w:sym w:font="HQPB2" w:char="F03D"/>
      </w:r>
      <w:r w:rsidR="00A91682" w:rsidRPr="00242127">
        <w:rPr>
          <w:color w:val="000000"/>
          <w:sz w:val="24"/>
          <w:szCs w:val="24"/>
        </w:rPr>
        <w:sym w:font="HQPB5" w:char="F079"/>
      </w:r>
      <w:r w:rsidR="00A91682" w:rsidRPr="00242127">
        <w:rPr>
          <w:color w:val="000000"/>
          <w:sz w:val="24"/>
          <w:szCs w:val="24"/>
        </w:rPr>
        <w:sym w:font="HQPB1" w:char="F07A"/>
      </w:r>
      <w:r w:rsidR="00A91682" w:rsidRPr="00242127">
        <w:rPr>
          <w:color w:val="000000"/>
          <w:sz w:val="24"/>
          <w:szCs w:val="24"/>
          <w:rtl/>
        </w:rPr>
        <w:t xml:space="preserve"> </w:t>
      </w:r>
      <w:r w:rsidR="00A91682" w:rsidRPr="00242127">
        <w:rPr>
          <w:color w:val="000000"/>
          <w:sz w:val="24"/>
          <w:szCs w:val="24"/>
        </w:rPr>
        <w:sym w:font="HQPB4" w:char="F03E"/>
      </w:r>
      <w:r w:rsidR="00A91682" w:rsidRPr="00242127">
        <w:rPr>
          <w:color w:val="000000"/>
          <w:sz w:val="24"/>
          <w:szCs w:val="24"/>
        </w:rPr>
        <w:sym w:font="HQPB1" w:char="F089"/>
      </w:r>
      <w:r w:rsidR="00A91682" w:rsidRPr="00242127">
        <w:rPr>
          <w:color w:val="000000"/>
          <w:sz w:val="24"/>
          <w:szCs w:val="24"/>
        </w:rPr>
        <w:sym w:font="HQPB2" w:char="F083"/>
      </w:r>
      <w:r w:rsidR="00A91682" w:rsidRPr="00242127">
        <w:rPr>
          <w:color w:val="000000"/>
          <w:sz w:val="24"/>
          <w:szCs w:val="24"/>
        </w:rPr>
        <w:sym w:font="HQPB4" w:char="F0CF"/>
      </w:r>
      <w:r w:rsidR="00A91682" w:rsidRPr="00242127">
        <w:rPr>
          <w:color w:val="000000"/>
          <w:sz w:val="24"/>
          <w:szCs w:val="24"/>
        </w:rPr>
        <w:sym w:font="HQPB1" w:char="F089"/>
      </w:r>
      <w:r w:rsidR="00A91682" w:rsidRPr="00242127">
        <w:rPr>
          <w:color w:val="000000"/>
          <w:sz w:val="24"/>
          <w:szCs w:val="24"/>
        </w:rPr>
        <w:sym w:font="HQPB5" w:char="F079"/>
      </w:r>
      <w:r w:rsidR="00A91682" w:rsidRPr="00242127">
        <w:rPr>
          <w:color w:val="000000"/>
          <w:sz w:val="24"/>
          <w:szCs w:val="24"/>
        </w:rPr>
        <w:sym w:font="HQPB1" w:char="F060"/>
      </w:r>
      <w:r w:rsidR="00E62B05" w:rsidRPr="00242127">
        <w:rPr>
          <w:rFonts w:ascii="QCF_BSML" w:eastAsia="Calibri" w:hAnsi="QCF_BSML" w:cs="QCF_BSML"/>
          <w:b/>
          <w:bCs/>
          <w:color w:val="000000"/>
          <w:sz w:val="24"/>
          <w:szCs w:val="24"/>
          <w:rtl/>
        </w:rPr>
        <w:t xml:space="preserve"> </w:t>
      </w:r>
      <w:r w:rsidR="007F22EA" w:rsidRPr="00242127">
        <w:rPr>
          <w:rFonts w:ascii="Msh Quraan1" w:hAnsi="Msh Quraan1"/>
          <w:b/>
          <w:bCs/>
          <w:sz w:val="24"/>
          <w:szCs w:val="24"/>
        </w:rPr>
        <w:t></w:t>
      </w:r>
      <w:r w:rsidR="007E106F" w:rsidRPr="00242127">
        <w:rPr>
          <w:rFonts w:hint="cs"/>
          <w:sz w:val="24"/>
          <w:szCs w:val="24"/>
          <w:rtl/>
          <w:lang w:bidi="ar-JO"/>
        </w:rPr>
        <w:t xml:space="preserve">(الرعد:5)، </w:t>
      </w:r>
      <w:r w:rsidR="004D6260" w:rsidRPr="00F86017">
        <w:rPr>
          <w:rFonts w:hint="cs"/>
          <w:rtl/>
          <w:lang w:bidi="ar-JO"/>
        </w:rPr>
        <w:t>"</w:t>
      </w:r>
      <w:r w:rsidR="007E106F" w:rsidRPr="00F86017">
        <w:rPr>
          <w:rtl/>
          <w:lang w:bidi="ar-JO"/>
        </w:rPr>
        <w:t>عجب</w:t>
      </w:r>
      <w:r w:rsidR="0085651F" w:rsidRPr="00F86017">
        <w:rPr>
          <w:rFonts w:hint="cs"/>
          <w:rtl/>
          <w:lang w:bidi="ar-JO"/>
        </w:rPr>
        <w:t>ٌ</w:t>
      </w:r>
      <w:r w:rsidR="004D6260" w:rsidRPr="00F86017">
        <w:rPr>
          <w:rFonts w:hint="cs"/>
          <w:rtl/>
          <w:lang w:bidi="ar-JO"/>
        </w:rPr>
        <w:t>"</w:t>
      </w:r>
      <w:r w:rsidR="007E106F" w:rsidRPr="00F86017">
        <w:rPr>
          <w:rtl/>
          <w:lang w:bidi="ar-JO"/>
        </w:rPr>
        <w:t>، خبر مقدم ولا بد فيه من تقدير صفة، لأنه لا يتمكن المعنى بمطلق</w:t>
      </w:r>
      <w:r w:rsidR="004D6260" w:rsidRPr="00F86017">
        <w:rPr>
          <w:rFonts w:hint="cs"/>
          <w:rtl/>
          <w:lang w:bidi="ar-JO"/>
        </w:rPr>
        <w:t>،</w:t>
      </w:r>
      <w:r w:rsidR="007E106F" w:rsidRPr="00F86017">
        <w:rPr>
          <w:rtl/>
          <w:lang w:bidi="ar-JO"/>
        </w:rPr>
        <w:t xml:space="preserve"> فلا بد من قيده وتقديره</w:t>
      </w:r>
      <w:r w:rsidR="00B20A9E" w:rsidRPr="00F86017">
        <w:rPr>
          <w:rFonts w:hint="cs"/>
          <w:rtl/>
          <w:lang w:bidi="ar-JO"/>
        </w:rPr>
        <w:t>،</w:t>
      </w:r>
      <w:r w:rsidR="007E106F" w:rsidRPr="00F86017">
        <w:rPr>
          <w:rtl/>
          <w:lang w:bidi="ar-JO"/>
        </w:rPr>
        <w:t xml:space="preserve"> فعجب أي عجب، أو فعجب غريب</w:t>
      </w:r>
      <w:r w:rsidR="004D6260" w:rsidRPr="00F86017">
        <w:rPr>
          <w:rFonts w:hint="cs"/>
          <w:rtl/>
          <w:lang w:bidi="ar-JO"/>
        </w:rPr>
        <w:t>،</w:t>
      </w:r>
      <w:r w:rsidR="007E106F" w:rsidRPr="00F86017">
        <w:rPr>
          <w:rtl/>
        </w:rPr>
        <w:t xml:space="preserve"> </w:t>
      </w:r>
      <w:r w:rsidR="007E106F" w:rsidRPr="00F86017">
        <w:rPr>
          <w:rtl/>
          <w:lang w:bidi="ar-JO"/>
        </w:rPr>
        <w:t>وإذا قدرناه موصوفاً جاز أن يعرب مبتدأ</w:t>
      </w:r>
      <w:r w:rsidR="004D6260" w:rsidRPr="00F86017">
        <w:rPr>
          <w:rFonts w:hint="cs"/>
          <w:rtl/>
          <w:lang w:bidi="ar-JO"/>
        </w:rPr>
        <w:t>؛</w:t>
      </w:r>
      <w:r w:rsidR="007E106F" w:rsidRPr="00F86017">
        <w:rPr>
          <w:rtl/>
          <w:lang w:bidi="ar-JO"/>
        </w:rPr>
        <w:t xml:space="preserve"> لأنه نكرة فيها مسوغ الابتداء وهو الوصف، ولا يضر كون الخبر معرفة</w:t>
      </w:r>
      <w:r w:rsidR="004D6260" w:rsidRPr="00F86017">
        <w:rPr>
          <w:rFonts w:hint="cs"/>
          <w:rtl/>
          <w:lang w:bidi="ar-JO"/>
        </w:rPr>
        <w:t>؛</w:t>
      </w:r>
      <w:r w:rsidR="007E106F" w:rsidRPr="00F86017">
        <w:rPr>
          <w:rtl/>
          <w:lang w:bidi="ar-JO"/>
        </w:rPr>
        <w:t xml:space="preserve"> كما أجاز سيبويه ذلك في</w:t>
      </w:r>
      <w:r w:rsidR="004D6260" w:rsidRPr="00F86017">
        <w:rPr>
          <w:rFonts w:hint="cs"/>
          <w:rtl/>
          <w:lang w:bidi="ar-JO"/>
        </w:rPr>
        <w:t>:</w:t>
      </w:r>
      <w:r w:rsidR="007E106F" w:rsidRPr="00F86017">
        <w:rPr>
          <w:rtl/>
          <w:lang w:bidi="ar-JO"/>
        </w:rPr>
        <w:t xml:space="preserve"> كم مالك؟ </w:t>
      </w:r>
      <w:r w:rsidR="004D6260" w:rsidRPr="00F86017">
        <w:rPr>
          <w:rFonts w:hint="cs"/>
          <w:rtl/>
          <w:lang w:bidi="ar-JO"/>
        </w:rPr>
        <w:t>ا</w:t>
      </w:r>
      <w:r w:rsidR="007E106F" w:rsidRPr="00F86017">
        <w:rPr>
          <w:rtl/>
          <w:lang w:bidi="ar-JO"/>
        </w:rPr>
        <w:t>لمسوغ الابتداء فيه</w:t>
      </w:r>
      <w:r w:rsidR="004D6260" w:rsidRPr="00F86017">
        <w:rPr>
          <w:rFonts w:hint="cs"/>
          <w:rtl/>
          <w:lang w:bidi="ar-JO"/>
        </w:rPr>
        <w:t>،</w:t>
      </w:r>
      <w:r w:rsidR="007E106F" w:rsidRPr="00F86017">
        <w:rPr>
          <w:rtl/>
          <w:lang w:bidi="ar-JO"/>
        </w:rPr>
        <w:t xml:space="preserve"> وهو الاستفه</w:t>
      </w:r>
      <w:r w:rsidR="000C5D25" w:rsidRPr="00F86017">
        <w:rPr>
          <w:rtl/>
          <w:lang w:bidi="ar-JO"/>
        </w:rPr>
        <w:t>ام، وفي نحو: اقصد رجلا</w:t>
      </w:r>
      <w:r w:rsidR="000C5D25" w:rsidRPr="00F86017">
        <w:rPr>
          <w:rFonts w:hint="cs"/>
          <w:rtl/>
          <w:lang w:bidi="ar-JO"/>
        </w:rPr>
        <w:t>ً</w:t>
      </w:r>
      <w:r w:rsidR="007E106F" w:rsidRPr="00F86017">
        <w:rPr>
          <w:rtl/>
          <w:lang w:bidi="ar-JO"/>
        </w:rPr>
        <w:t xml:space="preserve"> خير منه أبوه</w:t>
      </w:r>
      <w:r w:rsidR="004D6260" w:rsidRPr="00F86017">
        <w:rPr>
          <w:rFonts w:hint="cs"/>
          <w:rtl/>
          <w:lang w:bidi="ar-JO"/>
        </w:rPr>
        <w:t>".</w:t>
      </w:r>
      <w:r w:rsidR="00EC6F40" w:rsidRPr="00F86017">
        <w:rPr>
          <w:rFonts w:ascii="Times New Roman" w:eastAsia="Times New Roman" w:hAnsi="Times New Roman"/>
          <w:vertAlign w:val="superscript"/>
          <w:rtl/>
        </w:rPr>
        <w:t>(</w:t>
      </w:r>
      <w:r w:rsidR="00EC6F40" w:rsidRPr="00F86017">
        <w:rPr>
          <w:rFonts w:ascii="Times New Roman" w:eastAsia="Times New Roman" w:hAnsi="Times New Roman"/>
          <w:vertAlign w:val="superscript"/>
          <w:rtl/>
        </w:rPr>
        <w:footnoteReference w:id="493"/>
      </w:r>
      <w:r w:rsidR="00EC6F40"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p>
    <w:p w:rsidR="004E7975" w:rsidRPr="00F86017" w:rsidRDefault="0081584F" w:rsidP="00B20A9E">
      <w:pPr>
        <w:spacing w:after="0" w:line="360" w:lineRule="auto"/>
        <w:jc w:val="both"/>
        <w:rPr>
          <w:rtl/>
          <w:lang w:bidi="ar-JO"/>
        </w:rPr>
      </w:pPr>
      <w:r w:rsidRPr="002312A4">
        <w:rPr>
          <w:rFonts w:hint="cs"/>
          <w:b/>
          <w:bCs/>
          <w:sz w:val="32"/>
          <w:szCs w:val="32"/>
          <w:rtl/>
          <w:lang w:bidi="ar-JO"/>
        </w:rPr>
        <w:t>المعنى</w:t>
      </w:r>
      <w:r w:rsidR="004E7975" w:rsidRPr="002312A4">
        <w:rPr>
          <w:b/>
          <w:bCs/>
          <w:sz w:val="32"/>
          <w:szCs w:val="32"/>
          <w:rtl/>
          <w:lang w:bidi="ar-JO"/>
        </w:rPr>
        <w:t>:</w:t>
      </w:r>
      <w:r w:rsidR="004E7975" w:rsidRPr="00F86017">
        <w:rPr>
          <w:rtl/>
          <w:lang w:bidi="ar-JO"/>
        </w:rPr>
        <w:t xml:space="preserve"> إن تعجب من عدم إيمانهم بأن القرآن منزل من الله، فعجب إنكارهم البعث</w:t>
      </w:r>
      <w:r w:rsidR="004E7975" w:rsidRPr="00F86017">
        <w:rPr>
          <w:rFonts w:hint="cs"/>
          <w:rtl/>
          <w:lang w:bidi="ar-JO"/>
        </w:rPr>
        <w:t xml:space="preserve">، </w:t>
      </w:r>
      <w:r w:rsidR="004E7975" w:rsidRPr="00F86017">
        <w:rPr>
          <w:rtl/>
          <w:lang w:bidi="ar-JO"/>
        </w:rPr>
        <w:t>وفائدة هذا هو التشويق لمعرفة المتعجب منه تهويلاً له أو نحوه،</w:t>
      </w:r>
      <w:r w:rsidR="0032236C" w:rsidRPr="00F86017">
        <w:rPr>
          <w:rtl/>
          <w:lang w:bidi="ar-JO"/>
        </w:rPr>
        <w:t xml:space="preserve"> ولذلك فالتنكير في قوله: </w:t>
      </w:r>
      <w:r w:rsidR="000B0633" w:rsidRPr="00F86017">
        <w:rPr>
          <w:rFonts w:hint="cs"/>
          <w:rtl/>
          <w:lang w:bidi="ar-JO"/>
        </w:rPr>
        <w:t>(</w:t>
      </w:r>
      <w:r w:rsidR="0032236C" w:rsidRPr="00F86017">
        <w:rPr>
          <w:rtl/>
          <w:lang w:bidi="ar-JO"/>
        </w:rPr>
        <w:t>فعجب</w:t>
      </w:r>
      <w:r w:rsidR="000B0633" w:rsidRPr="00F86017">
        <w:rPr>
          <w:rFonts w:hint="cs"/>
          <w:rtl/>
          <w:lang w:bidi="ar-JO"/>
        </w:rPr>
        <w:t>)</w:t>
      </w:r>
      <w:r w:rsidR="004E7975" w:rsidRPr="00F86017">
        <w:rPr>
          <w:rtl/>
          <w:lang w:bidi="ar-JO"/>
        </w:rPr>
        <w:t xml:space="preserve"> للتنويع</w:t>
      </w:r>
      <w:r w:rsidR="00B20A9E" w:rsidRPr="00F86017">
        <w:rPr>
          <w:rFonts w:hint="cs"/>
          <w:rtl/>
          <w:lang w:bidi="ar-JO"/>
        </w:rPr>
        <w:t>؛</w:t>
      </w:r>
      <w:r w:rsidR="004E7975" w:rsidRPr="00F86017">
        <w:rPr>
          <w:rtl/>
          <w:lang w:bidi="ar-JO"/>
        </w:rPr>
        <w:t xml:space="preserve"> لأن المقصود أن قولهم ذلك صالح للتعجيب منه، ثم هو يفيد معنى التعظيم في بابه تبعاً لما أفاده التعليق بالشرط من التشويق</w:t>
      </w:r>
      <w:r w:rsidRPr="00F86017">
        <w:rPr>
          <w:rFonts w:hint="cs"/>
          <w:rtl/>
          <w:lang w:bidi="ar-JO"/>
        </w:rPr>
        <w:t>"</w:t>
      </w:r>
      <w:r w:rsidR="004E7975" w:rsidRPr="00F86017">
        <w:rPr>
          <w:rtl/>
          <w:lang w:bidi="ar-JO"/>
        </w:rPr>
        <w:t>.</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494"/>
      </w:r>
      <w:r w:rsidRPr="00F86017">
        <w:rPr>
          <w:rFonts w:ascii="Times New Roman" w:eastAsia="Times New Roman" w:hAnsi="Times New Roman"/>
          <w:vertAlign w:val="superscript"/>
          <w:rtl/>
        </w:rPr>
        <w:t>)</w:t>
      </w:r>
    </w:p>
    <w:p w:rsidR="000F3972" w:rsidRPr="00242127" w:rsidRDefault="00B20A9E" w:rsidP="00242127">
      <w:pPr>
        <w:spacing w:after="0" w:line="360" w:lineRule="auto"/>
        <w:jc w:val="both"/>
        <w:rPr>
          <w:b/>
          <w:bCs/>
          <w:rtl/>
          <w:lang w:bidi="ar-JO"/>
        </w:rPr>
      </w:pPr>
      <w:r w:rsidRPr="00242127">
        <w:rPr>
          <w:rFonts w:hint="cs"/>
          <w:b/>
          <w:bCs/>
          <w:sz w:val="32"/>
          <w:szCs w:val="32"/>
          <w:rtl/>
          <w:lang w:bidi="ar-JO"/>
        </w:rPr>
        <w:t>المثال الثاني: حيث قال الشيخ عضيمة في بيان قوله تعالى:</w:t>
      </w:r>
      <w:r w:rsidRPr="00F86017">
        <w:rPr>
          <w:rFonts w:hint="cs"/>
          <w:b/>
          <w:bCs/>
          <w:rtl/>
          <w:lang w:bidi="ar-JO"/>
        </w:rPr>
        <w:t xml:space="preserve"> </w:t>
      </w:r>
      <w:r w:rsidR="004D46D0" w:rsidRPr="00242127">
        <w:rPr>
          <w:rFonts w:ascii="Msh Quraan1" w:hAnsi="Msh Quraan1"/>
          <w:b/>
          <w:bCs/>
          <w:sz w:val="24"/>
          <w:szCs w:val="24"/>
        </w:rPr>
        <w:t></w:t>
      </w:r>
      <w:r w:rsidR="004D46D0" w:rsidRPr="00242127">
        <w:rPr>
          <w:rFonts w:hint="cs"/>
          <w:sz w:val="24"/>
          <w:szCs w:val="24"/>
          <w:rtl/>
          <w:lang w:bidi="ar-JO"/>
        </w:rPr>
        <w:t xml:space="preserve"> </w:t>
      </w:r>
      <w:r w:rsidR="00CA734F" w:rsidRPr="00242127">
        <w:rPr>
          <w:color w:val="000000"/>
          <w:sz w:val="24"/>
          <w:szCs w:val="24"/>
        </w:rPr>
        <w:t xml:space="preserve"> </w:t>
      </w:r>
      <w:r w:rsidR="00CA734F" w:rsidRPr="00242127">
        <w:rPr>
          <w:color w:val="000000"/>
          <w:sz w:val="24"/>
          <w:szCs w:val="24"/>
        </w:rPr>
        <w:sym w:font="HQPB4" w:char="F0D6"/>
      </w:r>
      <w:r w:rsidR="00CA734F" w:rsidRPr="00242127">
        <w:rPr>
          <w:color w:val="000000"/>
          <w:sz w:val="24"/>
          <w:szCs w:val="24"/>
        </w:rPr>
        <w:sym w:font="HQPB2" w:char="F0E4"/>
      </w:r>
      <w:r w:rsidR="00CA734F" w:rsidRPr="00242127">
        <w:rPr>
          <w:color w:val="000000"/>
          <w:sz w:val="24"/>
          <w:szCs w:val="24"/>
        </w:rPr>
        <w:sym w:font="HQPB5" w:char="F021"/>
      </w:r>
      <w:r w:rsidR="00CA734F" w:rsidRPr="00242127">
        <w:rPr>
          <w:color w:val="000000"/>
          <w:sz w:val="24"/>
          <w:szCs w:val="24"/>
        </w:rPr>
        <w:sym w:font="HQPB1" w:char="F023"/>
      </w:r>
      <w:r w:rsidR="00CA734F" w:rsidRPr="00242127">
        <w:rPr>
          <w:color w:val="000000"/>
          <w:sz w:val="24"/>
          <w:szCs w:val="24"/>
        </w:rPr>
        <w:sym w:font="HQPB5" w:char="F075"/>
      </w:r>
      <w:r w:rsidR="00CA734F" w:rsidRPr="00242127">
        <w:rPr>
          <w:color w:val="000000"/>
          <w:sz w:val="24"/>
          <w:szCs w:val="24"/>
        </w:rPr>
        <w:sym w:font="HQPB2" w:char="F071"/>
      </w:r>
      <w:r w:rsidR="00CA734F" w:rsidRPr="00242127">
        <w:rPr>
          <w:color w:val="000000"/>
          <w:sz w:val="24"/>
          <w:szCs w:val="24"/>
        </w:rPr>
        <w:sym w:font="HQPB5" w:char="F079"/>
      </w:r>
      <w:r w:rsidR="00CA734F" w:rsidRPr="00242127">
        <w:rPr>
          <w:color w:val="000000"/>
          <w:sz w:val="24"/>
          <w:szCs w:val="24"/>
        </w:rPr>
        <w:sym w:font="HQPB1" w:char="F099"/>
      </w:r>
      <w:r w:rsidR="00CA734F" w:rsidRPr="00242127">
        <w:rPr>
          <w:color w:val="000000"/>
          <w:sz w:val="24"/>
          <w:szCs w:val="24"/>
          <w:rtl/>
        </w:rPr>
        <w:t xml:space="preserve"> </w:t>
      </w:r>
      <w:r w:rsidR="00CA734F" w:rsidRPr="00242127">
        <w:rPr>
          <w:color w:val="000000"/>
          <w:sz w:val="24"/>
          <w:szCs w:val="24"/>
        </w:rPr>
        <w:sym w:font="HQPB2" w:char="F04F"/>
      </w:r>
      <w:r w:rsidR="00CA734F" w:rsidRPr="00242127">
        <w:rPr>
          <w:color w:val="000000"/>
          <w:sz w:val="24"/>
          <w:szCs w:val="24"/>
        </w:rPr>
        <w:sym w:font="HQPB4" w:char="F0E4"/>
      </w:r>
      <w:r w:rsidR="00CA734F" w:rsidRPr="00242127">
        <w:rPr>
          <w:color w:val="000000"/>
          <w:sz w:val="24"/>
          <w:szCs w:val="24"/>
        </w:rPr>
        <w:sym w:font="HQPB2" w:char="F033"/>
      </w:r>
      <w:r w:rsidR="00CA734F" w:rsidRPr="00242127">
        <w:rPr>
          <w:color w:val="000000"/>
          <w:sz w:val="24"/>
          <w:szCs w:val="24"/>
        </w:rPr>
        <w:sym w:font="HQPB2" w:char="F05A"/>
      </w:r>
      <w:r w:rsidR="00CA734F" w:rsidRPr="00242127">
        <w:rPr>
          <w:color w:val="000000"/>
          <w:sz w:val="24"/>
          <w:szCs w:val="24"/>
        </w:rPr>
        <w:sym w:font="HQPB4" w:char="F0CF"/>
      </w:r>
      <w:r w:rsidR="00CA734F" w:rsidRPr="00242127">
        <w:rPr>
          <w:color w:val="000000"/>
          <w:sz w:val="24"/>
          <w:szCs w:val="24"/>
        </w:rPr>
        <w:sym w:font="HQPB4" w:char="F069"/>
      </w:r>
      <w:r w:rsidR="00CA734F" w:rsidRPr="00242127">
        <w:rPr>
          <w:color w:val="000000"/>
          <w:sz w:val="24"/>
          <w:szCs w:val="24"/>
        </w:rPr>
        <w:sym w:font="HQPB2" w:char="F042"/>
      </w:r>
      <w:r w:rsidR="00CA734F" w:rsidRPr="00242127">
        <w:rPr>
          <w:color w:val="000000"/>
          <w:sz w:val="24"/>
          <w:szCs w:val="24"/>
          <w:rtl/>
        </w:rPr>
        <w:t xml:space="preserve"> </w:t>
      </w:r>
      <w:r w:rsidR="00CA734F" w:rsidRPr="00242127">
        <w:rPr>
          <w:color w:val="000000"/>
          <w:sz w:val="24"/>
          <w:szCs w:val="24"/>
        </w:rPr>
        <w:sym w:font="HQPB4" w:char="F0F4"/>
      </w:r>
      <w:r w:rsidR="00CA734F" w:rsidRPr="00242127">
        <w:rPr>
          <w:color w:val="000000"/>
          <w:sz w:val="24"/>
          <w:szCs w:val="24"/>
        </w:rPr>
        <w:sym w:font="HQPB2" w:char="F060"/>
      </w:r>
      <w:r w:rsidR="00CA734F" w:rsidRPr="00242127">
        <w:rPr>
          <w:color w:val="000000"/>
          <w:sz w:val="24"/>
          <w:szCs w:val="24"/>
        </w:rPr>
        <w:sym w:font="HQPB4" w:char="F0A8"/>
      </w:r>
      <w:r w:rsidR="00CA734F" w:rsidRPr="00242127">
        <w:rPr>
          <w:color w:val="000000"/>
          <w:sz w:val="24"/>
          <w:szCs w:val="24"/>
        </w:rPr>
        <w:sym w:font="HQPB2" w:char="F042"/>
      </w:r>
      <w:r w:rsidR="00CA734F" w:rsidRPr="00242127">
        <w:rPr>
          <w:color w:val="000000"/>
          <w:sz w:val="24"/>
          <w:szCs w:val="24"/>
          <w:rtl/>
        </w:rPr>
        <w:t xml:space="preserve"> </w:t>
      </w:r>
      <w:r w:rsidR="00CA734F" w:rsidRPr="00242127">
        <w:rPr>
          <w:color w:val="000000"/>
          <w:sz w:val="24"/>
          <w:szCs w:val="24"/>
        </w:rPr>
        <w:sym w:font="HQPB4" w:char="F0A7"/>
      </w:r>
      <w:r w:rsidR="00CA734F" w:rsidRPr="00242127">
        <w:rPr>
          <w:color w:val="000000"/>
          <w:sz w:val="24"/>
          <w:szCs w:val="24"/>
        </w:rPr>
        <w:sym w:font="HQPB1" w:char="F08E"/>
      </w:r>
      <w:r w:rsidR="00CA734F" w:rsidRPr="00242127">
        <w:rPr>
          <w:color w:val="000000"/>
          <w:sz w:val="24"/>
          <w:szCs w:val="24"/>
        </w:rPr>
        <w:sym w:font="HQPB5" w:char="F07C"/>
      </w:r>
      <w:r w:rsidR="00CA734F" w:rsidRPr="00242127">
        <w:rPr>
          <w:color w:val="000000"/>
          <w:sz w:val="24"/>
          <w:szCs w:val="24"/>
        </w:rPr>
        <w:sym w:font="HQPB1" w:char="F0A0"/>
      </w:r>
      <w:r w:rsidR="00CA734F" w:rsidRPr="00242127">
        <w:rPr>
          <w:color w:val="000000"/>
          <w:sz w:val="24"/>
          <w:szCs w:val="24"/>
        </w:rPr>
        <w:sym w:font="HQPB5" w:char="F072"/>
      </w:r>
      <w:r w:rsidR="00CA734F" w:rsidRPr="00242127">
        <w:rPr>
          <w:color w:val="000000"/>
          <w:sz w:val="24"/>
          <w:szCs w:val="24"/>
        </w:rPr>
        <w:sym w:font="HQPB1" w:char="F026"/>
      </w:r>
      <w:r w:rsidR="00CA734F" w:rsidRPr="00242127">
        <w:rPr>
          <w:color w:val="000000"/>
          <w:sz w:val="24"/>
          <w:szCs w:val="24"/>
          <w:rtl/>
        </w:rPr>
        <w:t xml:space="preserve"> </w:t>
      </w:r>
      <w:r w:rsidR="00CA734F" w:rsidRPr="00242127">
        <w:rPr>
          <w:color w:val="000000"/>
          <w:sz w:val="24"/>
          <w:szCs w:val="24"/>
        </w:rPr>
        <w:sym w:font="HQPB5" w:char="F074"/>
      </w:r>
      <w:r w:rsidR="00CA734F" w:rsidRPr="00242127">
        <w:rPr>
          <w:color w:val="000000"/>
          <w:sz w:val="24"/>
          <w:szCs w:val="24"/>
        </w:rPr>
        <w:sym w:font="HQPB2" w:char="F041"/>
      </w:r>
      <w:r w:rsidR="00CA734F" w:rsidRPr="00242127">
        <w:rPr>
          <w:color w:val="000000"/>
          <w:sz w:val="24"/>
          <w:szCs w:val="24"/>
        </w:rPr>
        <w:sym w:font="HQPB4" w:char="F0F6"/>
      </w:r>
      <w:r w:rsidR="00CA734F" w:rsidRPr="00242127">
        <w:rPr>
          <w:color w:val="000000"/>
          <w:sz w:val="24"/>
          <w:szCs w:val="24"/>
        </w:rPr>
        <w:sym w:font="HQPB2" w:char="F071"/>
      </w:r>
      <w:r w:rsidR="00CA734F" w:rsidRPr="00242127">
        <w:rPr>
          <w:color w:val="000000"/>
          <w:sz w:val="24"/>
          <w:szCs w:val="24"/>
        </w:rPr>
        <w:sym w:font="HQPB5" w:char="F073"/>
      </w:r>
      <w:r w:rsidR="00CA734F" w:rsidRPr="00242127">
        <w:rPr>
          <w:color w:val="000000"/>
          <w:sz w:val="24"/>
          <w:szCs w:val="24"/>
        </w:rPr>
        <w:sym w:font="HQPB2" w:char="F029"/>
      </w:r>
      <w:r w:rsidR="00CA734F" w:rsidRPr="00242127">
        <w:rPr>
          <w:color w:val="000000"/>
          <w:sz w:val="24"/>
          <w:szCs w:val="24"/>
        </w:rPr>
        <w:sym w:font="HQPB4" w:char="F0F8"/>
      </w:r>
      <w:r w:rsidR="00CA734F" w:rsidRPr="00242127">
        <w:rPr>
          <w:color w:val="000000"/>
          <w:sz w:val="24"/>
          <w:szCs w:val="24"/>
        </w:rPr>
        <w:sym w:font="HQPB2" w:char="F039"/>
      </w:r>
      <w:r w:rsidR="00CA734F" w:rsidRPr="00242127">
        <w:rPr>
          <w:color w:val="000000"/>
          <w:sz w:val="24"/>
          <w:szCs w:val="24"/>
        </w:rPr>
        <w:sym w:font="HQPB5" w:char="F024"/>
      </w:r>
      <w:r w:rsidR="00CA734F" w:rsidRPr="00242127">
        <w:rPr>
          <w:color w:val="000000"/>
          <w:sz w:val="24"/>
          <w:szCs w:val="24"/>
        </w:rPr>
        <w:sym w:font="HQPB1" w:char="F023"/>
      </w:r>
      <w:r w:rsidR="00CA734F" w:rsidRPr="00242127">
        <w:rPr>
          <w:color w:val="000000"/>
          <w:sz w:val="24"/>
          <w:szCs w:val="24"/>
          <w:rtl/>
        </w:rPr>
        <w:t xml:space="preserve"> </w:t>
      </w:r>
      <w:r w:rsidR="00CA734F" w:rsidRPr="00242127">
        <w:rPr>
          <w:color w:val="000000"/>
          <w:sz w:val="24"/>
          <w:szCs w:val="24"/>
        </w:rPr>
        <w:sym w:font="HQPB2" w:char="F060"/>
      </w:r>
      <w:r w:rsidR="00CA734F" w:rsidRPr="00242127">
        <w:rPr>
          <w:color w:val="000000"/>
          <w:sz w:val="24"/>
          <w:szCs w:val="24"/>
        </w:rPr>
        <w:sym w:font="HQPB5" w:char="F074"/>
      </w:r>
      <w:r w:rsidR="00CA734F" w:rsidRPr="00242127">
        <w:rPr>
          <w:color w:val="000000"/>
          <w:sz w:val="24"/>
          <w:szCs w:val="24"/>
        </w:rPr>
        <w:sym w:font="HQPB2" w:char="F042"/>
      </w:r>
      <w:r w:rsidR="00CA734F" w:rsidRPr="00242127">
        <w:rPr>
          <w:color w:val="000000"/>
          <w:sz w:val="24"/>
          <w:szCs w:val="24"/>
        </w:rPr>
        <w:sym w:font="HQPB5" w:char="F075"/>
      </w:r>
      <w:r w:rsidR="00CA734F" w:rsidRPr="00242127">
        <w:rPr>
          <w:color w:val="000000"/>
          <w:sz w:val="24"/>
          <w:szCs w:val="24"/>
        </w:rPr>
        <w:sym w:font="HQPB2" w:char="F072"/>
      </w:r>
      <w:r w:rsidR="00CA734F" w:rsidRPr="00242127">
        <w:rPr>
          <w:color w:val="000000"/>
          <w:sz w:val="24"/>
          <w:szCs w:val="24"/>
          <w:rtl/>
        </w:rPr>
        <w:t xml:space="preserve"> </w:t>
      </w:r>
      <w:r w:rsidR="00CA734F" w:rsidRPr="00242127">
        <w:rPr>
          <w:color w:val="000000"/>
          <w:sz w:val="24"/>
          <w:szCs w:val="24"/>
        </w:rPr>
        <w:sym w:font="HQPB5" w:char="F074"/>
      </w:r>
      <w:r w:rsidR="00CA734F" w:rsidRPr="00242127">
        <w:rPr>
          <w:color w:val="000000"/>
          <w:sz w:val="24"/>
          <w:szCs w:val="24"/>
        </w:rPr>
        <w:sym w:font="HQPB1" w:char="F08D"/>
      </w:r>
      <w:r w:rsidR="00CA734F" w:rsidRPr="00242127">
        <w:rPr>
          <w:color w:val="000000"/>
          <w:sz w:val="24"/>
          <w:szCs w:val="24"/>
        </w:rPr>
        <w:sym w:font="HQPB5" w:char="F079"/>
      </w:r>
      <w:r w:rsidR="00CA734F" w:rsidRPr="00242127">
        <w:rPr>
          <w:color w:val="000000"/>
          <w:sz w:val="24"/>
          <w:szCs w:val="24"/>
        </w:rPr>
        <w:sym w:font="HQPB2" w:char="F067"/>
      </w:r>
      <w:r w:rsidR="00CA734F" w:rsidRPr="00242127">
        <w:rPr>
          <w:color w:val="000000"/>
          <w:sz w:val="24"/>
          <w:szCs w:val="24"/>
        </w:rPr>
        <w:sym w:font="HQPB5" w:char="F079"/>
      </w:r>
      <w:r w:rsidR="00CA734F" w:rsidRPr="00242127">
        <w:rPr>
          <w:color w:val="000000"/>
          <w:sz w:val="24"/>
          <w:szCs w:val="24"/>
        </w:rPr>
        <w:sym w:font="HQPB1" w:char="F05F"/>
      </w:r>
      <w:r w:rsidR="00CA734F" w:rsidRPr="00242127">
        <w:rPr>
          <w:color w:val="000000"/>
          <w:sz w:val="24"/>
          <w:szCs w:val="24"/>
          <w:rtl/>
        </w:rPr>
        <w:t xml:space="preserve"> </w:t>
      </w:r>
      <w:r w:rsidR="00CA734F" w:rsidRPr="00242127">
        <w:rPr>
          <w:color w:val="000000"/>
          <w:sz w:val="24"/>
          <w:szCs w:val="24"/>
        </w:rPr>
        <w:sym w:font="HQPB2" w:char="F0BE"/>
      </w:r>
      <w:r w:rsidR="00CA734F" w:rsidRPr="00242127">
        <w:rPr>
          <w:color w:val="000000"/>
          <w:sz w:val="24"/>
          <w:szCs w:val="24"/>
        </w:rPr>
        <w:sym w:font="HQPB4" w:char="F0CF"/>
      </w:r>
      <w:r w:rsidR="00CA734F" w:rsidRPr="00242127">
        <w:rPr>
          <w:color w:val="000000"/>
          <w:sz w:val="24"/>
          <w:szCs w:val="24"/>
        </w:rPr>
        <w:sym w:font="HQPB2" w:char="F06D"/>
      </w:r>
      <w:r w:rsidR="00CA734F" w:rsidRPr="00242127">
        <w:rPr>
          <w:color w:val="000000"/>
          <w:sz w:val="24"/>
          <w:szCs w:val="24"/>
        </w:rPr>
        <w:sym w:font="HQPB4" w:char="F0CE"/>
      </w:r>
      <w:r w:rsidR="00CA734F" w:rsidRPr="00242127">
        <w:rPr>
          <w:color w:val="000000"/>
          <w:sz w:val="24"/>
          <w:szCs w:val="24"/>
        </w:rPr>
        <w:sym w:font="HQPB1" w:char="F02F"/>
      </w:r>
      <w:r w:rsidR="00CA734F" w:rsidRPr="00242127">
        <w:rPr>
          <w:color w:val="000000"/>
          <w:sz w:val="24"/>
          <w:szCs w:val="24"/>
          <w:rtl/>
        </w:rPr>
        <w:t xml:space="preserve"> </w:t>
      </w:r>
      <w:r w:rsidR="00CA734F" w:rsidRPr="00242127">
        <w:rPr>
          <w:color w:val="000000"/>
          <w:sz w:val="24"/>
          <w:szCs w:val="24"/>
        </w:rPr>
        <w:sym w:font="HQPB4" w:char="F0F4"/>
      </w:r>
      <w:r w:rsidR="00CA734F" w:rsidRPr="00242127">
        <w:rPr>
          <w:color w:val="000000"/>
          <w:sz w:val="24"/>
          <w:szCs w:val="24"/>
        </w:rPr>
        <w:sym w:font="HQPB2" w:char="F060"/>
      </w:r>
      <w:r w:rsidR="00CA734F" w:rsidRPr="00242127">
        <w:rPr>
          <w:color w:val="000000"/>
          <w:sz w:val="24"/>
          <w:szCs w:val="24"/>
        </w:rPr>
        <w:sym w:font="HQPB5" w:char="F074"/>
      </w:r>
      <w:r w:rsidR="00CA734F" w:rsidRPr="00242127">
        <w:rPr>
          <w:color w:val="000000"/>
          <w:sz w:val="24"/>
          <w:szCs w:val="24"/>
        </w:rPr>
        <w:sym w:font="HQPB2" w:char="F042"/>
      </w:r>
      <w:r w:rsidR="00CA734F" w:rsidRPr="00242127">
        <w:rPr>
          <w:color w:val="000000"/>
          <w:sz w:val="24"/>
          <w:szCs w:val="24"/>
        </w:rPr>
        <w:sym w:font="HQPB5" w:char="F075"/>
      </w:r>
      <w:r w:rsidR="00CA734F" w:rsidRPr="00242127">
        <w:rPr>
          <w:color w:val="000000"/>
          <w:sz w:val="24"/>
          <w:szCs w:val="24"/>
        </w:rPr>
        <w:sym w:font="HQPB2" w:char="F072"/>
      </w:r>
      <w:r w:rsidR="00CA734F" w:rsidRPr="00242127">
        <w:rPr>
          <w:color w:val="000000"/>
          <w:sz w:val="24"/>
          <w:szCs w:val="24"/>
          <w:rtl/>
        </w:rPr>
        <w:t xml:space="preserve"> </w:t>
      </w:r>
      <w:r w:rsidR="00CA734F" w:rsidRPr="00242127">
        <w:rPr>
          <w:color w:val="000000"/>
          <w:sz w:val="24"/>
          <w:szCs w:val="24"/>
        </w:rPr>
        <w:sym w:font="HQPB5" w:char="F075"/>
      </w:r>
      <w:r w:rsidR="00CA734F" w:rsidRPr="00242127">
        <w:rPr>
          <w:color w:val="000000"/>
          <w:sz w:val="24"/>
          <w:szCs w:val="24"/>
        </w:rPr>
        <w:sym w:font="HQPB2" w:char="F071"/>
      </w:r>
      <w:r w:rsidR="00CA734F" w:rsidRPr="00242127">
        <w:rPr>
          <w:color w:val="000000"/>
          <w:sz w:val="24"/>
          <w:szCs w:val="24"/>
        </w:rPr>
        <w:sym w:font="HQPB4" w:char="F0E8"/>
      </w:r>
      <w:r w:rsidR="00CA734F" w:rsidRPr="00242127">
        <w:rPr>
          <w:color w:val="000000"/>
          <w:sz w:val="24"/>
          <w:szCs w:val="24"/>
        </w:rPr>
        <w:sym w:font="HQPB2" w:char="F064"/>
      </w:r>
      <w:r w:rsidR="00CA734F" w:rsidRPr="00242127">
        <w:rPr>
          <w:color w:val="000000"/>
          <w:sz w:val="24"/>
          <w:szCs w:val="24"/>
          <w:rtl/>
        </w:rPr>
        <w:t xml:space="preserve"> </w:t>
      </w:r>
      <w:r w:rsidR="00CA734F" w:rsidRPr="00242127">
        <w:rPr>
          <w:color w:val="000000"/>
          <w:sz w:val="24"/>
          <w:szCs w:val="24"/>
        </w:rPr>
        <w:sym w:font="HQPB5" w:char="F0A5"/>
      </w:r>
      <w:r w:rsidR="00CA734F" w:rsidRPr="00242127">
        <w:rPr>
          <w:color w:val="000000"/>
          <w:sz w:val="24"/>
          <w:szCs w:val="24"/>
        </w:rPr>
        <w:sym w:font="HQPB2" w:char="F023"/>
      </w:r>
      <w:r w:rsidR="00CA734F" w:rsidRPr="00242127">
        <w:rPr>
          <w:color w:val="000000"/>
          <w:sz w:val="24"/>
          <w:szCs w:val="24"/>
        </w:rPr>
        <w:sym w:font="HQPB4" w:char="F0F7"/>
      </w:r>
      <w:r w:rsidR="00CA734F" w:rsidRPr="00242127">
        <w:rPr>
          <w:color w:val="000000"/>
          <w:sz w:val="24"/>
          <w:szCs w:val="24"/>
        </w:rPr>
        <w:sym w:font="HQPB1" w:char="F082"/>
      </w:r>
      <w:r w:rsidR="00CA734F" w:rsidRPr="00242127">
        <w:rPr>
          <w:color w:val="000000"/>
          <w:sz w:val="24"/>
          <w:szCs w:val="24"/>
        </w:rPr>
        <w:sym w:font="HQPB5" w:char="F074"/>
      </w:r>
      <w:r w:rsidR="00CA734F" w:rsidRPr="00242127">
        <w:rPr>
          <w:color w:val="000000"/>
          <w:sz w:val="24"/>
          <w:szCs w:val="24"/>
        </w:rPr>
        <w:sym w:font="HQPB1" w:char="F047"/>
      </w:r>
      <w:r w:rsidR="00CA734F" w:rsidRPr="00242127">
        <w:rPr>
          <w:color w:val="000000"/>
          <w:sz w:val="24"/>
          <w:szCs w:val="24"/>
        </w:rPr>
        <w:sym w:font="HQPB4" w:char="F0F3"/>
      </w:r>
      <w:r w:rsidR="00CA734F" w:rsidRPr="00242127">
        <w:rPr>
          <w:color w:val="000000"/>
          <w:sz w:val="24"/>
          <w:szCs w:val="24"/>
        </w:rPr>
        <w:sym w:font="HQPB1" w:char="F0A1"/>
      </w:r>
      <w:r w:rsidR="00CA734F" w:rsidRPr="00242127">
        <w:rPr>
          <w:color w:val="000000"/>
          <w:sz w:val="24"/>
          <w:szCs w:val="24"/>
        </w:rPr>
        <w:sym w:font="HQPB4" w:char="F0E3"/>
      </w:r>
      <w:r w:rsidR="00CA734F" w:rsidRPr="00242127">
        <w:rPr>
          <w:color w:val="000000"/>
          <w:sz w:val="24"/>
          <w:szCs w:val="24"/>
        </w:rPr>
        <w:sym w:font="HQPB2" w:char="F042"/>
      </w:r>
      <w:r w:rsidR="00CA734F" w:rsidRPr="00242127">
        <w:rPr>
          <w:color w:val="000000"/>
          <w:sz w:val="24"/>
          <w:szCs w:val="24"/>
          <w:rtl/>
        </w:rPr>
        <w:t xml:space="preserve"> </w:t>
      </w:r>
      <w:r w:rsidR="00CA734F" w:rsidRPr="00242127">
        <w:rPr>
          <w:color w:val="000000"/>
          <w:sz w:val="24"/>
          <w:szCs w:val="24"/>
        </w:rPr>
        <w:sym w:font="HQPB4" w:char="F0C8"/>
      </w:r>
      <w:r w:rsidR="00CA734F" w:rsidRPr="00242127">
        <w:rPr>
          <w:color w:val="000000"/>
          <w:sz w:val="24"/>
          <w:szCs w:val="24"/>
        </w:rPr>
        <w:sym w:font="HQPB2" w:char="F040"/>
      </w:r>
      <w:r w:rsidR="00CA734F" w:rsidRPr="00242127">
        <w:rPr>
          <w:color w:val="000000"/>
          <w:sz w:val="24"/>
          <w:szCs w:val="24"/>
        </w:rPr>
        <w:sym w:font="HQPB4" w:char="F0F8"/>
      </w:r>
      <w:r w:rsidR="00CA734F" w:rsidRPr="00242127">
        <w:rPr>
          <w:color w:val="000000"/>
          <w:sz w:val="24"/>
          <w:szCs w:val="24"/>
        </w:rPr>
        <w:sym w:font="HQPB2" w:char="F08A"/>
      </w:r>
      <w:r w:rsidR="00CA734F" w:rsidRPr="00242127">
        <w:rPr>
          <w:color w:val="000000"/>
          <w:sz w:val="24"/>
          <w:szCs w:val="24"/>
        </w:rPr>
        <w:sym w:font="HQPB4" w:char="F0A9"/>
      </w:r>
      <w:r w:rsidR="00CA734F" w:rsidRPr="00242127">
        <w:rPr>
          <w:color w:val="000000"/>
          <w:sz w:val="24"/>
          <w:szCs w:val="24"/>
        </w:rPr>
        <w:sym w:font="HQPB2" w:char="F039"/>
      </w:r>
      <w:r w:rsidR="00CA734F" w:rsidRPr="00242127">
        <w:rPr>
          <w:color w:val="000000"/>
          <w:sz w:val="24"/>
          <w:szCs w:val="24"/>
        </w:rPr>
        <w:sym w:font="HQPB5" w:char="F024"/>
      </w:r>
      <w:r w:rsidR="00CA734F" w:rsidRPr="00242127">
        <w:rPr>
          <w:color w:val="000000"/>
          <w:sz w:val="24"/>
          <w:szCs w:val="24"/>
        </w:rPr>
        <w:sym w:font="HQPB1" w:char="F024"/>
      </w:r>
      <w:r w:rsidR="00CA734F" w:rsidRPr="00242127">
        <w:rPr>
          <w:color w:val="000000"/>
          <w:sz w:val="24"/>
          <w:szCs w:val="24"/>
        </w:rPr>
        <w:sym w:font="HQPB4" w:char="F0CE"/>
      </w:r>
      <w:r w:rsidR="00CA734F" w:rsidRPr="00242127">
        <w:rPr>
          <w:color w:val="000000"/>
          <w:sz w:val="24"/>
          <w:szCs w:val="24"/>
        </w:rPr>
        <w:sym w:font="HQPB1" w:char="F02F"/>
      </w:r>
      <w:r w:rsidR="00CA734F" w:rsidRPr="00242127">
        <w:rPr>
          <w:color w:val="000000"/>
          <w:sz w:val="24"/>
          <w:szCs w:val="24"/>
          <w:rtl/>
        </w:rPr>
        <w:t xml:space="preserve"> </w:t>
      </w:r>
      <w:r w:rsidR="00CA734F" w:rsidRPr="00242127">
        <w:rPr>
          <w:color w:val="000000"/>
          <w:sz w:val="24"/>
          <w:szCs w:val="24"/>
        </w:rPr>
        <w:sym w:font="HQPB5" w:char="F037"/>
      </w:r>
      <w:r w:rsidR="00CA734F" w:rsidRPr="00242127">
        <w:rPr>
          <w:color w:val="000000"/>
          <w:sz w:val="24"/>
          <w:szCs w:val="24"/>
        </w:rPr>
        <w:sym w:font="HQPB1" w:char="F03E"/>
      </w:r>
      <w:r w:rsidR="00CA734F" w:rsidRPr="00242127">
        <w:rPr>
          <w:color w:val="000000"/>
          <w:sz w:val="24"/>
          <w:szCs w:val="24"/>
        </w:rPr>
        <w:sym w:font="HQPB4" w:char="F0CD"/>
      </w:r>
      <w:r w:rsidR="00CA734F" w:rsidRPr="00242127">
        <w:rPr>
          <w:color w:val="000000"/>
          <w:sz w:val="24"/>
          <w:szCs w:val="24"/>
        </w:rPr>
        <w:sym w:font="HQPB1" w:char="F091"/>
      </w:r>
      <w:r w:rsidR="00CA734F" w:rsidRPr="00242127">
        <w:rPr>
          <w:color w:val="000000"/>
          <w:sz w:val="24"/>
          <w:szCs w:val="24"/>
        </w:rPr>
        <w:sym w:font="HQPB1" w:char="F024"/>
      </w:r>
      <w:r w:rsidR="00CA734F" w:rsidRPr="00242127">
        <w:rPr>
          <w:color w:val="000000"/>
          <w:sz w:val="24"/>
          <w:szCs w:val="24"/>
        </w:rPr>
        <w:sym w:font="HQPB5" w:char="F079"/>
      </w:r>
      <w:r w:rsidR="00CA734F" w:rsidRPr="00242127">
        <w:rPr>
          <w:color w:val="000000"/>
          <w:sz w:val="24"/>
          <w:szCs w:val="24"/>
        </w:rPr>
        <w:sym w:font="HQPB1" w:char="F099"/>
      </w:r>
      <w:r w:rsidR="00CA734F" w:rsidRPr="00242127">
        <w:rPr>
          <w:color w:val="000000"/>
          <w:sz w:val="24"/>
          <w:szCs w:val="24"/>
        </w:rPr>
        <w:sym w:font="HQPB5" w:char="F075"/>
      </w:r>
      <w:r w:rsidR="00CA734F" w:rsidRPr="00242127">
        <w:rPr>
          <w:color w:val="000000"/>
          <w:sz w:val="24"/>
          <w:szCs w:val="24"/>
        </w:rPr>
        <w:sym w:font="HQPB2" w:char="F072"/>
      </w:r>
      <w:r w:rsidR="00CA734F" w:rsidRPr="00242127">
        <w:rPr>
          <w:color w:val="000000"/>
          <w:sz w:val="24"/>
          <w:szCs w:val="24"/>
          <w:rtl/>
        </w:rPr>
        <w:t xml:space="preserve"> </w:t>
      </w:r>
      <w:r w:rsidR="00CA734F" w:rsidRPr="00242127">
        <w:rPr>
          <w:color w:val="000000"/>
          <w:sz w:val="24"/>
          <w:szCs w:val="24"/>
        </w:rPr>
        <w:sym w:font="HQPB4" w:char="F0CD"/>
      </w:r>
      <w:r w:rsidR="00CA734F" w:rsidRPr="00242127">
        <w:rPr>
          <w:color w:val="000000"/>
          <w:sz w:val="24"/>
          <w:szCs w:val="24"/>
        </w:rPr>
        <w:sym w:font="HQPB1" w:char="F091"/>
      </w:r>
      <w:r w:rsidR="00CA734F" w:rsidRPr="00242127">
        <w:rPr>
          <w:color w:val="000000"/>
          <w:sz w:val="24"/>
          <w:szCs w:val="24"/>
        </w:rPr>
        <w:sym w:font="HQPB1" w:char="F024"/>
      </w:r>
      <w:r w:rsidR="00CA734F" w:rsidRPr="00242127">
        <w:rPr>
          <w:color w:val="000000"/>
          <w:sz w:val="24"/>
          <w:szCs w:val="24"/>
        </w:rPr>
        <w:sym w:font="HQPB5" w:char="F070"/>
      </w:r>
      <w:r w:rsidR="00CA734F" w:rsidRPr="00242127">
        <w:rPr>
          <w:color w:val="000000"/>
          <w:sz w:val="24"/>
          <w:szCs w:val="24"/>
        </w:rPr>
        <w:sym w:font="HQPB2" w:char="F06B"/>
      </w:r>
      <w:r w:rsidR="00CA734F" w:rsidRPr="00242127">
        <w:rPr>
          <w:color w:val="000000"/>
          <w:sz w:val="24"/>
          <w:szCs w:val="24"/>
        </w:rPr>
        <w:sym w:font="HQPB4" w:char="F0A8"/>
      </w:r>
      <w:r w:rsidR="00CA734F" w:rsidRPr="00242127">
        <w:rPr>
          <w:color w:val="000000"/>
          <w:sz w:val="24"/>
          <w:szCs w:val="24"/>
        </w:rPr>
        <w:sym w:font="HQPB2" w:char="F05D"/>
      </w:r>
      <w:r w:rsidR="00CA734F" w:rsidRPr="00242127">
        <w:rPr>
          <w:color w:val="000000"/>
          <w:sz w:val="24"/>
          <w:szCs w:val="24"/>
        </w:rPr>
        <w:sym w:font="HQPB2" w:char="F039"/>
      </w:r>
      <w:r w:rsidR="00CA734F" w:rsidRPr="00242127">
        <w:rPr>
          <w:color w:val="000000"/>
          <w:sz w:val="24"/>
          <w:szCs w:val="24"/>
        </w:rPr>
        <w:sym w:font="HQPB5" w:char="F024"/>
      </w:r>
      <w:r w:rsidR="00CA734F" w:rsidRPr="00242127">
        <w:rPr>
          <w:color w:val="000000"/>
          <w:sz w:val="24"/>
          <w:szCs w:val="24"/>
        </w:rPr>
        <w:sym w:font="HQPB1" w:char="F024"/>
      </w:r>
      <w:r w:rsidR="00CA734F" w:rsidRPr="00242127">
        <w:rPr>
          <w:color w:val="000000"/>
          <w:sz w:val="24"/>
          <w:szCs w:val="24"/>
        </w:rPr>
        <w:sym w:font="HQPB4" w:char="F0CE"/>
      </w:r>
      <w:r w:rsidR="00CA734F" w:rsidRPr="00242127">
        <w:rPr>
          <w:color w:val="000000"/>
          <w:sz w:val="24"/>
          <w:szCs w:val="24"/>
        </w:rPr>
        <w:sym w:font="HQPB1" w:char="F02F"/>
      </w:r>
      <w:r w:rsidR="007F22EA" w:rsidRPr="00242127">
        <w:rPr>
          <w:rFonts w:hint="cs"/>
          <w:color w:val="000000"/>
          <w:sz w:val="24"/>
          <w:szCs w:val="24"/>
          <w:rtl/>
        </w:rPr>
        <w:t xml:space="preserve"> </w:t>
      </w:r>
      <w:r w:rsidR="007F22EA" w:rsidRPr="00242127">
        <w:rPr>
          <w:rFonts w:ascii="Msh Quraan1" w:hAnsi="Msh Quraan1"/>
          <w:b/>
          <w:bCs/>
          <w:sz w:val="24"/>
          <w:szCs w:val="24"/>
        </w:rPr>
        <w:t></w:t>
      </w:r>
      <w:r w:rsidR="007D4E3B" w:rsidRPr="00242127">
        <w:rPr>
          <w:rFonts w:hint="cs"/>
          <w:sz w:val="24"/>
          <w:szCs w:val="24"/>
          <w:rtl/>
          <w:lang w:bidi="ar-JO"/>
        </w:rPr>
        <w:t>(الرعد:10)</w:t>
      </w:r>
      <w:r w:rsidRPr="00242127">
        <w:rPr>
          <w:rFonts w:hint="cs"/>
          <w:sz w:val="24"/>
          <w:szCs w:val="24"/>
          <w:rtl/>
          <w:lang w:bidi="ar-JO"/>
        </w:rPr>
        <w:t>،</w:t>
      </w:r>
      <w:r w:rsidR="007D4E3B" w:rsidRPr="00F86017">
        <w:rPr>
          <w:rFonts w:hint="cs"/>
          <w:rtl/>
          <w:lang w:bidi="ar-JO"/>
        </w:rPr>
        <w:t>"</w:t>
      </w:r>
      <w:r w:rsidR="000B0633" w:rsidRPr="00F86017">
        <w:rPr>
          <w:rFonts w:hint="cs"/>
          <w:rtl/>
          <w:lang w:bidi="ar-JO"/>
        </w:rPr>
        <w:t>(</w:t>
      </w:r>
      <w:r w:rsidR="007D4E3B" w:rsidRPr="00F86017">
        <w:rPr>
          <w:rtl/>
          <w:lang w:bidi="ar-JO"/>
        </w:rPr>
        <w:t>سَوَآءٌ</w:t>
      </w:r>
      <w:r w:rsidR="000B0633" w:rsidRPr="00F86017">
        <w:rPr>
          <w:rFonts w:hint="cs"/>
          <w:rtl/>
          <w:lang w:bidi="ar-JO"/>
        </w:rPr>
        <w:t>)</w:t>
      </w:r>
      <w:r w:rsidR="007D4E3B" w:rsidRPr="00F86017">
        <w:rPr>
          <w:rtl/>
          <w:lang w:bidi="ar-JO"/>
        </w:rPr>
        <w:t xml:space="preserve"> خبر مبتدأ </w:t>
      </w:r>
      <w:r w:rsidR="007D4E3B" w:rsidRPr="00F86017">
        <w:rPr>
          <w:rFonts w:hint="cs"/>
          <w:rtl/>
          <w:lang w:bidi="ar-JO"/>
        </w:rPr>
        <w:t>مقدم</w:t>
      </w:r>
      <w:r w:rsidR="007D4E3B" w:rsidRPr="00F86017">
        <w:rPr>
          <w:rtl/>
          <w:lang w:bidi="ar-JO"/>
        </w:rPr>
        <w:t xml:space="preserve"> ويجوز أن يكون مبتدأ</w:t>
      </w:r>
      <w:r w:rsidR="007D4E3B" w:rsidRPr="00F86017">
        <w:rPr>
          <w:rFonts w:hint="cs"/>
          <w:rtl/>
          <w:lang w:bidi="ar-JO"/>
        </w:rPr>
        <w:t>؛</w:t>
      </w:r>
      <w:r w:rsidR="007D4E3B" w:rsidRPr="00F86017">
        <w:rPr>
          <w:rtl/>
          <w:lang w:bidi="ar-JO"/>
        </w:rPr>
        <w:t xml:space="preserve"> لأنه موصوف</w:t>
      </w:r>
      <w:r w:rsidR="00714EEE" w:rsidRPr="00F86017">
        <w:rPr>
          <w:rFonts w:hint="cs"/>
          <w:rtl/>
          <w:lang w:bidi="ar-JO"/>
        </w:rPr>
        <w:t>،</w:t>
      </w:r>
      <w:r w:rsidR="007D4E3B" w:rsidRPr="00F86017">
        <w:rPr>
          <w:rtl/>
          <w:lang w:bidi="ar-JO"/>
        </w:rPr>
        <w:t xml:space="preserve"> بقوله: </w:t>
      </w:r>
      <w:r w:rsidR="007D4E3B" w:rsidRPr="00F86017">
        <w:rPr>
          <w:rFonts w:hint="cs"/>
          <w:rtl/>
          <w:lang w:bidi="ar-JO"/>
        </w:rPr>
        <w:t>"</w:t>
      </w:r>
      <w:r w:rsidR="007D4E3B" w:rsidRPr="00F86017">
        <w:rPr>
          <w:rtl/>
          <w:lang w:bidi="ar-JO"/>
        </w:rPr>
        <w:t>منكم</w:t>
      </w:r>
      <w:r w:rsidR="007D4E3B" w:rsidRPr="00F86017">
        <w:rPr>
          <w:rFonts w:hint="cs"/>
          <w:rtl/>
          <w:lang w:bidi="ar-JO"/>
        </w:rPr>
        <w:t>"</w:t>
      </w:r>
      <w:r w:rsidR="007D4E3B" w:rsidRPr="00F86017">
        <w:rPr>
          <w:rtl/>
          <w:lang w:bidi="ar-JO"/>
        </w:rPr>
        <w:t>، و</w:t>
      </w:r>
      <w:r w:rsidR="007D4E3B" w:rsidRPr="00F86017">
        <w:rPr>
          <w:rFonts w:hint="cs"/>
          <w:rtl/>
          <w:lang w:bidi="ar-JO"/>
        </w:rPr>
        <w:t>"</w:t>
      </w:r>
      <w:r w:rsidR="007D4E3B" w:rsidRPr="00F86017">
        <w:rPr>
          <w:rtl/>
          <w:lang w:bidi="ar-JO"/>
        </w:rPr>
        <w:t>من</w:t>
      </w:r>
      <w:r w:rsidR="007D4E3B" w:rsidRPr="00F86017">
        <w:rPr>
          <w:rFonts w:hint="cs"/>
          <w:rtl/>
          <w:lang w:bidi="ar-JO"/>
        </w:rPr>
        <w:t>"</w:t>
      </w:r>
      <w:r w:rsidR="007D4E3B" w:rsidRPr="00F86017">
        <w:rPr>
          <w:rtl/>
          <w:lang w:bidi="ar-JO"/>
        </w:rPr>
        <w:t xml:space="preserve"> الخبر. وكذا أعرب سيبويه قول العرب: سواء عليه الخير والشر</w:t>
      </w:r>
      <w:r w:rsidR="007D4E3B" w:rsidRPr="00F86017">
        <w:rPr>
          <w:rFonts w:hint="cs"/>
          <w:rtl/>
          <w:lang w:bidi="ar-JO"/>
        </w:rPr>
        <w:t>"</w:t>
      </w:r>
      <w:r w:rsidR="007D4E3B" w:rsidRPr="00F86017">
        <w:rPr>
          <w:rtl/>
          <w:lang w:bidi="ar-JO"/>
        </w:rPr>
        <w:t>.</w:t>
      </w:r>
      <w:r w:rsidR="00727FA7" w:rsidRPr="00F86017">
        <w:rPr>
          <w:rFonts w:ascii="Times New Roman" w:eastAsia="Times New Roman" w:hAnsi="Times New Roman"/>
          <w:vertAlign w:val="superscript"/>
          <w:rtl/>
        </w:rPr>
        <w:t>(</w:t>
      </w:r>
      <w:r w:rsidR="00727FA7" w:rsidRPr="00F86017">
        <w:rPr>
          <w:rFonts w:ascii="Times New Roman" w:eastAsia="Times New Roman" w:hAnsi="Times New Roman"/>
          <w:vertAlign w:val="superscript"/>
          <w:rtl/>
        </w:rPr>
        <w:footnoteReference w:id="495"/>
      </w:r>
      <w:r w:rsidR="00727FA7"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p>
    <w:p w:rsidR="00A13E28" w:rsidRPr="00242127" w:rsidRDefault="00B20A9E" w:rsidP="00F81230">
      <w:pPr>
        <w:spacing w:after="0" w:line="360" w:lineRule="auto"/>
        <w:jc w:val="both"/>
        <w:rPr>
          <w:b/>
          <w:bCs/>
          <w:sz w:val="32"/>
          <w:szCs w:val="32"/>
          <w:rtl/>
        </w:rPr>
      </w:pPr>
      <w:r w:rsidRPr="00242127">
        <w:rPr>
          <w:rFonts w:hint="cs"/>
          <w:b/>
          <w:bCs/>
          <w:sz w:val="32"/>
          <w:szCs w:val="32"/>
          <w:rtl/>
          <w:lang w:bidi="ar-JO"/>
        </w:rPr>
        <w:t>رابع</w:t>
      </w:r>
      <w:r w:rsidR="007D4E3B" w:rsidRPr="00242127">
        <w:rPr>
          <w:rFonts w:hint="cs"/>
          <w:b/>
          <w:bCs/>
          <w:sz w:val="32"/>
          <w:szCs w:val="32"/>
          <w:rtl/>
          <w:lang w:bidi="ar-JO"/>
        </w:rPr>
        <w:t>اً: التعريف بالإضافة</w:t>
      </w:r>
      <w:r w:rsidR="00EC6F40" w:rsidRPr="00242127">
        <w:rPr>
          <w:sz w:val="32"/>
          <w:szCs w:val="32"/>
          <w:rtl/>
        </w:rPr>
        <w:t xml:space="preserve"> </w:t>
      </w:r>
    </w:p>
    <w:p w:rsidR="00B20A9E" w:rsidRPr="00F86017" w:rsidRDefault="004D7AC9" w:rsidP="00714EEE">
      <w:pPr>
        <w:spacing w:after="0" w:line="360" w:lineRule="auto"/>
        <w:jc w:val="both"/>
        <w:rPr>
          <w:rtl/>
          <w:lang w:bidi="ar-JO"/>
        </w:rPr>
      </w:pPr>
      <w:r w:rsidRPr="00F86017">
        <w:rPr>
          <w:rFonts w:hint="cs"/>
          <w:rtl/>
          <w:lang w:bidi="ar-JO"/>
        </w:rPr>
        <w:t xml:space="preserve"> ما قاله </w:t>
      </w:r>
      <w:r w:rsidR="00D44DC4" w:rsidRPr="00F86017">
        <w:rPr>
          <w:rFonts w:hint="cs"/>
          <w:rtl/>
          <w:lang w:bidi="ar-JO"/>
        </w:rPr>
        <w:t>محمد أبو موسى</w:t>
      </w:r>
      <w:r w:rsidRPr="00F86017">
        <w:rPr>
          <w:rFonts w:hint="cs"/>
          <w:rtl/>
          <w:lang w:bidi="ar-JO"/>
        </w:rPr>
        <w:t xml:space="preserve">: </w:t>
      </w:r>
      <w:r w:rsidR="008700DF" w:rsidRPr="00F86017">
        <w:rPr>
          <w:rFonts w:hint="cs"/>
          <w:rtl/>
          <w:lang w:bidi="ar-JO"/>
        </w:rPr>
        <w:t>"التعريف بالإضافة يكون</w:t>
      </w:r>
      <w:r w:rsidR="00FA0B25" w:rsidRPr="00F86017">
        <w:rPr>
          <w:rFonts w:hint="cs"/>
          <w:rtl/>
          <w:lang w:bidi="ar-JO"/>
        </w:rPr>
        <w:t xml:space="preserve"> رغبة في الإيجاز؛</w:t>
      </w:r>
      <w:r w:rsidR="008700DF" w:rsidRPr="00F86017">
        <w:rPr>
          <w:rFonts w:hint="cs"/>
          <w:rtl/>
          <w:lang w:bidi="ar-JO"/>
        </w:rPr>
        <w:t xml:space="preserve"> لأنه</w:t>
      </w:r>
      <w:r w:rsidR="002A46E0" w:rsidRPr="00F86017">
        <w:rPr>
          <w:rFonts w:hint="cs"/>
          <w:rtl/>
          <w:lang w:bidi="ar-JO"/>
        </w:rPr>
        <w:t xml:space="preserve"> </w:t>
      </w:r>
      <w:r w:rsidR="008700DF" w:rsidRPr="00F86017">
        <w:rPr>
          <w:rFonts w:hint="cs"/>
          <w:rtl/>
          <w:lang w:bidi="ar-JO"/>
        </w:rPr>
        <w:t>ليس للمتكلم طريق إلى إحضاره في ذهن السامع أخصر منه".</w:t>
      </w:r>
      <w:r w:rsidR="00727FA7" w:rsidRPr="00F86017">
        <w:rPr>
          <w:rFonts w:ascii="Times New Roman" w:eastAsia="Times New Roman" w:hAnsi="Times New Roman"/>
          <w:vertAlign w:val="superscript"/>
          <w:rtl/>
        </w:rPr>
        <w:t>(</w:t>
      </w:r>
      <w:r w:rsidR="00727FA7" w:rsidRPr="00F86017">
        <w:rPr>
          <w:rFonts w:ascii="Times New Roman" w:eastAsia="Times New Roman" w:hAnsi="Times New Roman"/>
          <w:vertAlign w:val="superscript"/>
          <w:rtl/>
        </w:rPr>
        <w:footnoteReference w:id="496"/>
      </w:r>
      <w:r w:rsidR="00727FA7" w:rsidRPr="00F86017">
        <w:rPr>
          <w:rFonts w:ascii="Times New Roman" w:eastAsia="Times New Roman" w:hAnsi="Times New Roman"/>
          <w:vertAlign w:val="superscript"/>
          <w:rtl/>
        </w:rPr>
        <w:t>)</w:t>
      </w:r>
      <w:r w:rsidR="008700DF" w:rsidRPr="00F86017">
        <w:rPr>
          <w:rFonts w:hint="cs"/>
          <w:rtl/>
          <w:lang w:bidi="ar-JO"/>
        </w:rPr>
        <w:t xml:space="preserve"> </w:t>
      </w:r>
      <w:r w:rsidR="00714EEE" w:rsidRPr="00F86017">
        <w:rPr>
          <w:rFonts w:hint="cs"/>
          <w:b/>
          <w:bCs/>
          <w:rtl/>
          <w:lang w:bidi="ar-JO"/>
        </w:rPr>
        <w:t>والأمثلة على ذلك</w:t>
      </w:r>
      <w:r w:rsidR="00B20A9E" w:rsidRPr="00F86017">
        <w:rPr>
          <w:rFonts w:hint="cs"/>
          <w:b/>
          <w:bCs/>
          <w:rtl/>
          <w:lang w:bidi="ar-JO"/>
        </w:rPr>
        <w:t>:</w:t>
      </w:r>
    </w:p>
    <w:p w:rsidR="00BC0C46" w:rsidRPr="00F86017" w:rsidRDefault="00B20A9E" w:rsidP="00B20A9E">
      <w:pPr>
        <w:spacing w:after="0" w:line="360" w:lineRule="auto"/>
        <w:jc w:val="both"/>
        <w:rPr>
          <w:rtl/>
          <w:lang w:bidi="ar-JO"/>
        </w:rPr>
      </w:pPr>
      <w:r w:rsidRPr="00242127">
        <w:rPr>
          <w:rFonts w:hint="cs"/>
          <w:b/>
          <w:bCs/>
          <w:sz w:val="32"/>
          <w:szCs w:val="32"/>
          <w:rtl/>
          <w:lang w:bidi="ar-JO"/>
        </w:rPr>
        <w:lastRenderedPageBreak/>
        <w:t>المثال الأول: حيث قال الشيخ عضيمة في بيان قوله تعالى:</w:t>
      </w:r>
      <w:r w:rsidRPr="00F86017">
        <w:rPr>
          <w:rFonts w:hint="cs"/>
          <w:b/>
          <w:bCs/>
          <w:rtl/>
          <w:lang w:bidi="ar-JO"/>
        </w:rPr>
        <w:t xml:space="preserve"> </w:t>
      </w:r>
      <w:r w:rsidR="004D46D0" w:rsidRPr="00242127">
        <w:rPr>
          <w:rFonts w:ascii="Msh Quraan1" w:hAnsi="Msh Quraan1"/>
          <w:b/>
          <w:bCs/>
          <w:sz w:val="24"/>
          <w:szCs w:val="24"/>
        </w:rPr>
        <w:t></w:t>
      </w:r>
      <w:r w:rsidR="004D46D0" w:rsidRPr="00242127">
        <w:rPr>
          <w:rFonts w:hint="cs"/>
          <w:sz w:val="24"/>
          <w:szCs w:val="24"/>
          <w:rtl/>
          <w:lang w:bidi="ar-JO"/>
        </w:rPr>
        <w:t xml:space="preserve"> </w:t>
      </w:r>
      <w:r w:rsidR="00BC67DE" w:rsidRPr="00242127">
        <w:rPr>
          <w:color w:val="000000"/>
          <w:sz w:val="24"/>
          <w:szCs w:val="24"/>
        </w:rPr>
        <w:t xml:space="preserve"> </w:t>
      </w:r>
      <w:r w:rsidR="00BC67DE" w:rsidRPr="00242127">
        <w:rPr>
          <w:color w:val="000000"/>
          <w:sz w:val="24"/>
          <w:szCs w:val="24"/>
        </w:rPr>
        <w:sym w:font="HQPB4" w:char="F0C4"/>
      </w:r>
      <w:r w:rsidR="00BC67DE" w:rsidRPr="00242127">
        <w:rPr>
          <w:color w:val="000000"/>
          <w:sz w:val="24"/>
          <w:szCs w:val="24"/>
        </w:rPr>
        <w:sym w:font="HQPB2" w:char="F0D3"/>
      </w:r>
      <w:r w:rsidR="00BC67DE" w:rsidRPr="00242127">
        <w:rPr>
          <w:color w:val="000000"/>
          <w:sz w:val="24"/>
          <w:szCs w:val="24"/>
        </w:rPr>
        <w:sym w:font="HQPB5" w:char="F074"/>
      </w:r>
      <w:r w:rsidR="00BC67DE" w:rsidRPr="00242127">
        <w:rPr>
          <w:color w:val="000000"/>
          <w:sz w:val="24"/>
          <w:szCs w:val="24"/>
        </w:rPr>
        <w:sym w:font="HQPB1" w:char="F03C"/>
      </w:r>
      <w:r w:rsidR="00BC67DE" w:rsidRPr="00242127">
        <w:rPr>
          <w:color w:val="000000"/>
          <w:sz w:val="24"/>
          <w:szCs w:val="24"/>
        </w:rPr>
        <w:sym w:font="HQPB4" w:char="F0C5"/>
      </w:r>
      <w:r w:rsidR="00BC67DE" w:rsidRPr="00242127">
        <w:rPr>
          <w:color w:val="000000"/>
          <w:sz w:val="24"/>
          <w:szCs w:val="24"/>
        </w:rPr>
        <w:sym w:font="HQPB1" w:char="F073"/>
      </w:r>
      <w:r w:rsidR="00BC67DE" w:rsidRPr="00242127">
        <w:rPr>
          <w:color w:val="000000"/>
          <w:sz w:val="24"/>
          <w:szCs w:val="24"/>
        </w:rPr>
        <w:sym w:font="HQPB3" w:char="F039"/>
      </w:r>
      <w:r w:rsidR="00BC67DE" w:rsidRPr="00242127">
        <w:rPr>
          <w:color w:val="000000"/>
          <w:sz w:val="24"/>
          <w:szCs w:val="24"/>
        </w:rPr>
        <w:sym w:font="HQPB5" w:char="F07C"/>
      </w:r>
      <w:r w:rsidR="00BC67DE" w:rsidRPr="00242127">
        <w:rPr>
          <w:color w:val="000000"/>
          <w:sz w:val="24"/>
          <w:szCs w:val="24"/>
        </w:rPr>
        <w:sym w:font="HQPB1" w:char="F0C1"/>
      </w:r>
      <w:r w:rsidR="00BC67DE" w:rsidRPr="00242127">
        <w:rPr>
          <w:color w:val="000000"/>
          <w:sz w:val="24"/>
          <w:szCs w:val="24"/>
        </w:rPr>
        <w:sym w:font="HQPB2" w:char="F0BB"/>
      </w:r>
      <w:r w:rsidR="00BC67DE" w:rsidRPr="00242127">
        <w:rPr>
          <w:color w:val="000000"/>
          <w:sz w:val="24"/>
          <w:szCs w:val="24"/>
        </w:rPr>
        <w:sym w:font="HQPB5" w:char="F074"/>
      </w:r>
      <w:r w:rsidR="00BC67DE" w:rsidRPr="00242127">
        <w:rPr>
          <w:color w:val="000000"/>
          <w:sz w:val="24"/>
          <w:szCs w:val="24"/>
        </w:rPr>
        <w:sym w:font="HQPB2" w:char="F083"/>
      </w:r>
      <w:r w:rsidR="00BC67DE" w:rsidRPr="00242127">
        <w:rPr>
          <w:color w:val="000000"/>
          <w:sz w:val="24"/>
          <w:szCs w:val="24"/>
          <w:rtl/>
        </w:rPr>
        <w:t xml:space="preserve"> </w:t>
      </w:r>
      <w:r w:rsidR="00BC67DE" w:rsidRPr="00242127">
        <w:rPr>
          <w:color w:val="000000"/>
          <w:sz w:val="24"/>
          <w:szCs w:val="24"/>
        </w:rPr>
        <w:sym w:font="HQPB4" w:char="F0C7"/>
      </w:r>
      <w:r w:rsidR="00BC67DE" w:rsidRPr="00242127">
        <w:rPr>
          <w:color w:val="000000"/>
          <w:sz w:val="24"/>
          <w:szCs w:val="24"/>
        </w:rPr>
        <w:sym w:font="HQPB2" w:char="F060"/>
      </w:r>
      <w:r w:rsidR="00BC67DE" w:rsidRPr="00242127">
        <w:rPr>
          <w:color w:val="000000"/>
          <w:sz w:val="24"/>
          <w:szCs w:val="24"/>
        </w:rPr>
        <w:sym w:font="HQPB4" w:char="F0F4"/>
      </w:r>
      <w:r w:rsidR="00BC67DE" w:rsidRPr="00242127">
        <w:rPr>
          <w:color w:val="000000"/>
          <w:sz w:val="24"/>
          <w:szCs w:val="24"/>
        </w:rPr>
        <w:sym w:font="HQPB1" w:char="F066"/>
      </w:r>
      <w:r w:rsidR="00BC67DE" w:rsidRPr="00242127">
        <w:rPr>
          <w:color w:val="000000"/>
          <w:sz w:val="24"/>
          <w:szCs w:val="24"/>
        </w:rPr>
        <w:sym w:font="HQPB4" w:char="F0C5"/>
      </w:r>
      <w:r w:rsidR="00BC67DE" w:rsidRPr="00242127">
        <w:rPr>
          <w:color w:val="000000"/>
          <w:sz w:val="24"/>
          <w:szCs w:val="24"/>
        </w:rPr>
        <w:sym w:font="HQPB4" w:char="F062"/>
      </w:r>
      <w:r w:rsidR="00BC67DE" w:rsidRPr="00242127">
        <w:rPr>
          <w:color w:val="000000"/>
          <w:sz w:val="24"/>
          <w:szCs w:val="24"/>
        </w:rPr>
        <w:sym w:font="HQPB1" w:char="F0A1"/>
      </w:r>
      <w:r w:rsidR="00BC67DE" w:rsidRPr="00242127">
        <w:rPr>
          <w:color w:val="000000"/>
          <w:sz w:val="24"/>
          <w:szCs w:val="24"/>
        </w:rPr>
        <w:sym w:font="HQPB2" w:char="F039"/>
      </w:r>
      <w:r w:rsidR="00BC67DE" w:rsidRPr="00242127">
        <w:rPr>
          <w:color w:val="000000"/>
          <w:sz w:val="24"/>
          <w:szCs w:val="24"/>
        </w:rPr>
        <w:sym w:font="HQPB5" w:char="F024"/>
      </w:r>
      <w:r w:rsidR="00BC67DE" w:rsidRPr="00242127">
        <w:rPr>
          <w:color w:val="000000"/>
          <w:sz w:val="24"/>
          <w:szCs w:val="24"/>
        </w:rPr>
        <w:sym w:font="HQPB1" w:char="F023"/>
      </w:r>
      <w:r w:rsidR="00BC67DE" w:rsidRPr="00242127">
        <w:rPr>
          <w:color w:val="000000"/>
          <w:sz w:val="24"/>
          <w:szCs w:val="24"/>
          <w:rtl/>
        </w:rPr>
        <w:t xml:space="preserve"> </w:t>
      </w:r>
      <w:r w:rsidR="00BC67DE" w:rsidRPr="00242127">
        <w:rPr>
          <w:color w:val="000000"/>
          <w:sz w:val="24"/>
          <w:szCs w:val="24"/>
        </w:rPr>
        <w:sym w:font="HQPB5" w:char="F021"/>
      </w:r>
      <w:r w:rsidR="00BC67DE" w:rsidRPr="00242127">
        <w:rPr>
          <w:color w:val="000000"/>
          <w:sz w:val="24"/>
          <w:szCs w:val="24"/>
        </w:rPr>
        <w:sym w:font="HQPB1" w:char="F024"/>
      </w:r>
      <w:r w:rsidR="00BC67DE" w:rsidRPr="00242127">
        <w:rPr>
          <w:color w:val="000000"/>
          <w:sz w:val="24"/>
          <w:szCs w:val="24"/>
        </w:rPr>
        <w:sym w:font="HQPB4" w:char="F0A8"/>
      </w:r>
      <w:r w:rsidR="00BC67DE" w:rsidRPr="00242127">
        <w:rPr>
          <w:color w:val="000000"/>
          <w:sz w:val="24"/>
          <w:szCs w:val="24"/>
        </w:rPr>
        <w:sym w:font="HQPB2" w:char="F042"/>
      </w:r>
      <w:r w:rsidR="00BC67DE" w:rsidRPr="00242127">
        <w:rPr>
          <w:color w:val="000000"/>
          <w:sz w:val="24"/>
          <w:szCs w:val="24"/>
        </w:rPr>
        <w:sym w:font="HQPB5" w:char="F072"/>
      </w:r>
      <w:r w:rsidR="00BC67DE" w:rsidRPr="00242127">
        <w:rPr>
          <w:color w:val="000000"/>
          <w:sz w:val="24"/>
          <w:szCs w:val="24"/>
        </w:rPr>
        <w:sym w:font="HQPB1" w:char="F026"/>
      </w:r>
      <w:r w:rsidR="00BC67DE" w:rsidRPr="00242127">
        <w:rPr>
          <w:color w:val="000000"/>
          <w:sz w:val="24"/>
          <w:szCs w:val="24"/>
          <w:rtl/>
        </w:rPr>
        <w:t xml:space="preserve"> </w:t>
      </w:r>
      <w:r w:rsidR="00BC67DE" w:rsidRPr="00242127">
        <w:rPr>
          <w:color w:val="000000"/>
          <w:sz w:val="24"/>
          <w:szCs w:val="24"/>
        </w:rPr>
        <w:sym w:font="HQPB1" w:char="F024"/>
      </w:r>
      <w:r w:rsidR="00BC67DE" w:rsidRPr="00242127">
        <w:rPr>
          <w:color w:val="000000"/>
          <w:sz w:val="24"/>
          <w:szCs w:val="24"/>
        </w:rPr>
        <w:sym w:font="HQPB5" w:char="F079"/>
      </w:r>
      <w:r w:rsidR="00BC67DE" w:rsidRPr="00242127">
        <w:rPr>
          <w:color w:val="000000"/>
          <w:sz w:val="24"/>
          <w:szCs w:val="24"/>
        </w:rPr>
        <w:sym w:font="HQPB2" w:char="F04A"/>
      </w:r>
      <w:r w:rsidR="00BC67DE" w:rsidRPr="00242127">
        <w:rPr>
          <w:color w:val="000000"/>
          <w:sz w:val="24"/>
          <w:szCs w:val="24"/>
        </w:rPr>
        <w:sym w:font="HQPB4" w:char="F0E4"/>
      </w:r>
      <w:r w:rsidR="00BC67DE" w:rsidRPr="00242127">
        <w:rPr>
          <w:color w:val="000000"/>
          <w:sz w:val="24"/>
          <w:szCs w:val="24"/>
        </w:rPr>
        <w:sym w:font="HQPB2" w:char="F02E"/>
      </w:r>
      <w:r w:rsidR="00BC67DE" w:rsidRPr="00242127">
        <w:rPr>
          <w:color w:val="000000"/>
          <w:sz w:val="24"/>
          <w:szCs w:val="24"/>
        </w:rPr>
        <w:sym w:font="HQPB4" w:char="F0DF"/>
      </w:r>
      <w:r w:rsidR="00BC67DE" w:rsidRPr="00242127">
        <w:rPr>
          <w:color w:val="000000"/>
          <w:sz w:val="24"/>
          <w:szCs w:val="24"/>
        </w:rPr>
        <w:sym w:font="HQPB1" w:char="F089"/>
      </w:r>
      <w:r w:rsidR="00BC67DE" w:rsidRPr="00242127">
        <w:rPr>
          <w:color w:val="000000"/>
          <w:sz w:val="24"/>
          <w:szCs w:val="24"/>
        </w:rPr>
        <w:sym w:font="HQPB5" w:char="F074"/>
      </w:r>
      <w:r w:rsidR="00BC67DE" w:rsidRPr="00242127">
        <w:rPr>
          <w:color w:val="000000"/>
          <w:sz w:val="24"/>
          <w:szCs w:val="24"/>
        </w:rPr>
        <w:sym w:font="HQPB1" w:char="F06E"/>
      </w:r>
      <w:r w:rsidR="00BC67DE" w:rsidRPr="00242127">
        <w:rPr>
          <w:color w:val="000000"/>
          <w:sz w:val="24"/>
          <w:szCs w:val="24"/>
        </w:rPr>
        <w:sym w:font="HQPB5" w:char="F072"/>
      </w:r>
      <w:r w:rsidR="00BC67DE" w:rsidRPr="00242127">
        <w:rPr>
          <w:color w:val="000000"/>
          <w:sz w:val="24"/>
          <w:szCs w:val="24"/>
        </w:rPr>
        <w:sym w:font="HQPB1" w:char="F026"/>
      </w:r>
      <w:r w:rsidR="00BC67DE" w:rsidRPr="00242127">
        <w:rPr>
          <w:color w:val="000000"/>
          <w:sz w:val="24"/>
          <w:szCs w:val="24"/>
          <w:rtl/>
        </w:rPr>
        <w:t xml:space="preserve"> </w:t>
      </w:r>
      <w:r w:rsidR="00BC67DE" w:rsidRPr="00242127">
        <w:rPr>
          <w:color w:val="000000"/>
          <w:sz w:val="24"/>
          <w:szCs w:val="24"/>
        </w:rPr>
        <w:sym w:font="HQPB2" w:char="F092"/>
      </w:r>
      <w:r w:rsidR="00BC67DE" w:rsidRPr="00242127">
        <w:rPr>
          <w:color w:val="000000"/>
          <w:sz w:val="24"/>
          <w:szCs w:val="24"/>
        </w:rPr>
        <w:sym w:font="HQPB4" w:char="F0C5"/>
      </w:r>
      <w:r w:rsidR="00BC67DE" w:rsidRPr="00242127">
        <w:rPr>
          <w:color w:val="000000"/>
          <w:sz w:val="24"/>
          <w:szCs w:val="24"/>
        </w:rPr>
        <w:sym w:font="HQPB2" w:char="F02B"/>
      </w:r>
      <w:r w:rsidR="00BC67DE" w:rsidRPr="00242127">
        <w:rPr>
          <w:color w:val="000000"/>
          <w:sz w:val="24"/>
          <w:szCs w:val="24"/>
        </w:rPr>
        <w:sym w:font="HQPB4" w:char="F0F3"/>
      </w:r>
      <w:r w:rsidR="00BC67DE" w:rsidRPr="00242127">
        <w:rPr>
          <w:color w:val="000000"/>
          <w:sz w:val="24"/>
          <w:szCs w:val="24"/>
        </w:rPr>
        <w:sym w:font="HQPB1" w:char="F0A1"/>
      </w:r>
      <w:r w:rsidR="00BC67DE" w:rsidRPr="00242127">
        <w:rPr>
          <w:color w:val="000000"/>
          <w:sz w:val="24"/>
          <w:szCs w:val="24"/>
        </w:rPr>
        <w:sym w:font="HQPB5" w:char="F075"/>
      </w:r>
      <w:r w:rsidR="00BC67DE" w:rsidRPr="00242127">
        <w:rPr>
          <w:color w:val="000000"/>
          <w:sz w:val="24"/>
          <w:szCs w:val="24"/>
        </w:rPr>
        <w:sym w:font="HQPB2" w:char="F08A"/>
      </w:r>
      <w:r w:rsidR="00BC67DE" w:rsidRPr="00242127">
        <w:rPr>
          <w:color w:val="000000"/>
          <w:sz w:val="24"/>
          <w:szCs w:val="24"/>
        </w:rPr>
        <w:sym w:font="HQPB5" w:char="F073"/>
      </w:r>
      <w:r w:rsidR="00BC67DE" w:rsidRPr="00242127">
        <w:rPr>
          <w:color w:val="000000"/>
          <w:sz w:val="24"/>
          <w:szCs w:val="24"/>
        </w:rPr>
        <w:sym w:font="HQPB1" w:char="F0F9"/>
      </w:r>
      <w:r w:rsidR="00BC67DE" w:rsidRPr="00242127">
        <w:rPr>
          <w:color w:val="000000"/>
          <w:sz w:val="24"/>
          <w:szCs w:val="24"/>
          <w:rtl/>
        </w:rPr>
        <w:t xml:space="preserve"> </w:t>
      </w:r>
      <w:r w:rsidR="00BC67DE" w:rsidRPr="00242127">
        <w:rPr>
          <w:color w:val="000000"/>
          <w:sz w:val="24"/>
          <w:szCs w:val="24"/>
        </w:rPr>
        <w:sym w:font="HQPB2" w:char="F0BC"/>
      </w:r>
      <w:r w:rsidR="00BC67DE" w:rsidRPr="00242127">
        <w:rPr>
          <w:color w:val="000000"/>
          <w:sz w:val="24"/>
          <w:szCs w:val="24"/>
        </w:rPr>
        <w:sym w:font="HQPB4" w:char="F0E7"/>
      </w:r>
      <w:r w:rsidR="00BC67DE" w:rsidRPr="00242127">
        <w:rPr>
          <w:color w:val="000000"/>
          <w:sz w:val="24"/>
          <w:szCs w:val="24"/>
        </w:rPr>
        <w:sym w:font="HQPB2" w:char="F06D"/>
      </w:r>
      <w:r w:rsidR="00BC67DE" w:rsidRPr="00242127">
        <w:rPr>
          <w:color w:val="000000"/>
          <w:sz w:val="24"/>
          <w:szCs w:val="24"/>
        </w:rPr>
        <w:sym w:font="HQPB4" w:char="F0AD"/>
      </w:r>
      <w:r w:rsidR="00BC67DE" w:rsidRPr="00242127">
        <w:rPr>
          <w:color w:val="000000"/>
          <w:sz w:val="24"/>
          <w:szCs w:val="24"/>
        </w:rPr>
        <w:sym w:font="HQPB1" w:char="F02F"/>
      </w:r>
      <w:r w:rsidR="00BC67DE" w:rsidRPr="00242127">
        <w:rPr>
          <w:color w:val="000000"/>
          <w:sz w:val="24"/>
          <w:szCs w:val="24"/>
        </w:rPr>
        <w:sym w:font="HQPB5" w:char="F075"/>
      </w:r>
      <w:r w:rsidR="00BC67DE" w:rsidRPr="00242127">
        <w:rPr>
          <w:color w:val="000000"/>
          <w:sz w:val="24"/>
          <w:szCs w:val="24"/>
        </w:rPr>
        <w:sym w:font="HQPB1" w:char="F091"/>
      </w:r>
      <w:r w:rsidR="00BC67DE" w:rsidRPr="00242127">
        <w:rPr>
          <w:color w:val="000000"/>
          <w:sz w:val="24"/>
          <w:szCs w:val="24"/>
          <w:rtl/>
        </w:rPr>
        <w:t xml:space="preserve"> </w:t>
      </w:r>
      <w:r w:rsidR="00BC67DE" w:rsidRPr="00242127">
        <w:rPr>
          <w:color w:val="000000"/>
          <w:sz w:val="24"/>
          <w:szCs w:val="24"/>
        </w:rPr>
        <w:sym w:font="HQPB1" w:char="F023"/>
      </w:r>
      <w:r w:rsidR="00BC67DE" w:rsidRPr="00242127">
        <w:rPr>
          <w:color w:val="000000"/>
          <w:sz w:val="24"/>
          <w:szCs w:val="24"/>
        </w:rPr>
        <w:sym w:font="HQPB4" w:char="F05C"/>
      </w:r>
      <w:r w:rsidR="00BC67DE" w:rsidRPr="00242127">
        <w:rPr>
          <w:color w:val="000000"/>
          <w:sz w:val="24"/>
          <w:szCs w:val="24"/>
        </w:rPr>
        <w:sym w:font="HQPB1" w:char="F08D"/>
      </w:r>
      <w:r w:rsidR="00BC67DE" w:rsidRPr="00242127">
        <w:rPr>
          <w:color w:val="000000"/>
          <w:sz w:val="24"/>
          <w:szCs w:val="24"/>
        </w:rPr>
        <w:sym w:font="HQPB4" w:char="F0F4"/>
      </w:r>
      <w:r w:rsidR="00BC67DE" w:rsidRPr="00242127">
        <w:rPr>
          <w:color w:val="000000"/>
          <w:sz w:val="24"/>
          <w:szCs w:val="24"/>
        </w:rPr>
        <w:sym w:font="HQPB2" w:char="F04A"/>
      </w:r>
      <w:r w:rsidR="00BC67DE" w:rsidRPr="00242127">
        <w:rPr>
          <w:color w:val="000000"/>
          <w:sz w:val="24"/>
          <w:szCs w:val="24"/>
        </w:rPr>
        <w:sym w:font="HQPB5" w:char="F079"/>
      </w:r>
      <w:r w:rsidR="00BC67DE" w:rsidRPr="00242127">
        <w:rPr>
          <w:color w:val="000000"/>
          <w:sz w:val="24"/>
          <w:szCs w:val="24"/>
        </w:rPr>
        <w:sym w:font="HQPB1" w:char="F07A"/>
      </w:r>
      <w:r w:rsidR="007F22EA" w:rsidRPr="00242127">
        <w:rPr>
          <w:rFonts w:hint="cs"/>
          <w:color w:val="000000"/>
          <w:sz w:val="24"/>
          <w:szCs w:val="24"/>
          <w:rtl/>
        </w:rPr>
        <w:t xml:space="preserve"> </w:t>
      </w:r>
      <w:r w:rsidR="007F22EA" w:rsidRPr="00242127">
        <w:rPr>
          <w:rFonts w:ascii="Msh Quraan1" w:hAnsi="Msh Quraan1"/>
          <w:b/>
          <w:bCs/>
          <w:sz w:val="24"/>
          <w:szCs w:val="24"/>
        </w:rPr>
        <w:t></w:t>
      </w:r>
      <w:r w:rsidR="00E57304" w:rsidRPr="00242127">
        <w:rPr>
          <w:rFonts w:hint="cs"/>
          <w:sz w:val="24"/>
          <w:szCs w:val="24"/>
          <w:rtl/>
          <w:lang w:bidi="ar-JO"/>
        </w:rPr>
        <w:t>(يوسف:39)،</w:t>
      </w:r>
      <w:r w:rsidR="00E57304" w:rsidRPr="00F86017">
        <w:rPr>
          <w:rFonts w:hint="cs"/>
          <w:rtl/>
          <w:lang w:bidi="ar-JO"/>
        </w:rPr>
        <w:t xml:space="preserve"> "</w:t>
      </w:r>
      <w:r w:rsidR="00E57304" w:rsidRPr="00F86017">
        <w:rPr>
          <w:rtl/>
          <w:lang w:bidi="ar-JO"/>
        </w:rPr>
        <w:t>أن يكون من باب الإضافة إلى الظرف، والمعنى: يا صاحبيّ في السجن، واحتمل أن يكون من إضافته إلى شبه المفعول كأنه قيل: يا ساكني السجن، كقوله</w:t>
      </w:r>
      <w:r w:rsidR="00720368" w:rsidRPr="00F86017">
        <w:rPr>
          <w:rFonts w:hint="cs"/>
          <w:rtl/>
          <w:lang w:bidi="ar-JO"/>
        </w:rPr>
        <w:t>:</w:t>
      </w:r>
      <w:r w:rsidR="004D46D0" w:rsidRPr="00242127">
        <w:rPr>
          <w:rFonts w:ascii="Msh Quraan1" w:hAnsi="Msh Quraan1"/>
          <w:b/>
          <w:bCs/>
          <w:sz w:val="24"/>
          <w:szCs w:val="24"/>
        </w:rPr>
        <w:t></w:t>
      </w:r>
      <w:r w:rsidR="004D46D0" w:rsidRPr="00242127">
        <w:rPr>
          <w:sz w:val="24"/>
          <w:szCs w:val="24"/>
          <w:lang w:bidi="ar-JO"/>
        </w:rPr>
        <w:t xml:space="preserve"> </w:t>
      </w:r>
      <w:r w:rsidR="004D46D0" w:rsidRPr="00242127">
        <w:rPr>
          <w:rFonts w:hint="cs"/>
          <w:sz w:val="24"/>
          <w:szCs w:val="24"/>
          <w:rtl/>
          <w:lang w:bidi="ar-JO"/>
        </w:rPr>
        <w:t xml:space="preserve"> </w:t>
      </w:r>
      <w:r w:rsidR="008B5043" w:rsidRPr="00242127">
        <w:rPr>
          <w:color w:val="000000"/>
          <w:sz w:val="24"/>
          <w:szCs w:val="24"/>
        </w:rPr>
        <w:t xml:space="preserve"> </w:t>
      </w:r>
      <w:r w:rsidR="008B5043" w:rsidRPr="00242127">
        <w:rPr>
          <w:color w:val="000000"/>
          <w:sz w:val="24"/>
          <w:szCs w:val="24"/>
        </w:rPr>
        <w:sym w:font="HQPB5" w:char="F09F"/>
      </w:r>
      <w:r w:rsidR="008B5043" w:rsidRPr="00242127">
        <w:rPr>
          <w:color w:val="000000"/>
          <w:sz w:val="24"/>
          <w:szCs w:val="24"/>
        </w:rPr>
        <w:sym w:font="HQPB2" w:char="F077"/>
      </w:r>
      <w:r w:rsidR="008B5043" w:rsidRPr="00242127">
        <w:rPr>
          <w:color w:val="000000"/>
          <w:sz w:val="24"/>
          <w:szCs w:val="24"/>
          <w:rtl/>
        </w:rPr>
        <w:t xml:space="preserve"> </w:t>
      </w:r>
      <w:r w:rsidR="008B5043" w:rsidRPr="00242127">
        <w:rPr>
          <w:color w:val="000000"/>
          <w:sz w:val="24"/>
          <w:szCs w:val="24"/>
        </w:rPr>
        <w:sym w:font="HQPB4" w:char="F0FC"/>
      </w:r>
      <w:r w:rsidR="008B5043" w:rsidRPr="00242127">
        <w:rPr>
          <w:color w:val="000000"/>
          <w:sz w:val="24"/>
          <w:szCs w:val="24"/>
        </w:rPr>
        <w:sym w:font="HQPB2" w:char="F093"/>
      </w:r>
      <w:r w:rsidR="008B5043" w:rsidRPr="00242127">
        <w:rPr>
          <w:color w:val="000000"/>
          <w:sz w:val="24"/>
          <w:szCs w:val="24"/>
        </w:rPr>
        <w:sym w:font="HQPB4" w:char="F0C8"/>
      </w:r>
      <w:r w:rsidR="008B5043" w:rsidRPr="00242127">
        <w:rPr>
          <w:color w:val="000000"/>
          <w:sz w:val="24"/>
          <w:szCs w:val="24"/>
        </w:rPr>
        <w:sym w:font="HQPB2" w:char="F071"/>
      </w:r>
      <w:r w:rsidR="008B5043" w:rsidRPr="00242127">
        <w:rPr>
          <w:color w:val="000000"/>
          <w:sz w:val="24"/>
          <w:szCs w:val="24"/>
        </w:rPr>
        <w:sym w:font="HQPB5" w:char="F074"/>
      </w:r>
      <w:r w:rsidR="008B5043" w:rsidRPr="00242127">
        <w:rPr>
          <w:color w:val="000000"/>
          <w:sz w:val="24"/>
          <w:szCs w:val="24"/>
        </w:rPr>
        <w:sym w:font="HQPB1" w:char="F047"/>
      </w:r>
      <w:r w:rsidR="008B5043" w:rsidRPr="00242127">
        <w:rPr>
          <w:color w:val="000000"/>
          <w:sz w:val="24"/>
          <w:szCs w:val="24"/>
        </w:rPr>
        <w:sym w:font="HQPB4" w:char="F0F3"/>
      </w:r>
      <w:r w:rsidR="008B5043" w:rsidRPr="00242127">
        <w:rPr>
          <w:color w:val="000000"/>
          <w:sz w:val="24"/>
          <w:szCs w:val="24"/>
        </w:rPr>
        <w:sym w:font="HQPB1" w:char="F0A1"/>
      </w:r>
      <w:r w:rsidR="008B5043" w:rsidRPr="00242127">
        <w:rPr>
          <w:color w:val="000000"/>
          <w:sz w:val="24"/>
          <w:szCs w:val="24"/>
        </w:rPr>
        <w:sym w:font="HQPB5" w:char="F06F"/>
      </w:r>
      <w:r w:rsidR="008B5043" w:rsidRPr="00242127">
        <w:rPr>
          <w:color w:val="000000"/>
          <w:sz w:val="24"/>
          <w:szCs w:val="24"/>
        </w:rPr>
        <w:sym w:font="HQPB2" w:char="F084"/>
      </w:r>
      <w:r w:rsidR="008B5043" w:rsidRPr="00242127">
        <w:rPr>
          <w:color w:val="000000"/>
          <w:sz w:val="24"/>
          <w:szCs w:val="24"/>
          <w:rtl/>
        </w:rPr>
        <w:t xml:space="preserve"> </w:t>
      </w:r>
      <w:r w:rsidR="008B5043" w:rsidRPr="00242127">
        <w:rPr>
          <w:color w:val="000000"/>
          <w:sz w:val="24"/>
          <w:szCs w:val="24"/>
        </w:rPr>
        <w:sym w:font="HQPB4" w:char="F0DC"/>
      </w:r>
      <w:r w:rsidR="008B5043" w:rsidRPr="00242127">
        <w:rPr>
          <w:color w:val="000000"/>
          <w:sz w:val="24"/>
          <w:szCs w:val="24"/>
        </w:rPr>
        <w:sym w:font="HQPB1" w:char="F03D"/>
      </w:r>
      <w:r w:rsidR="008B5043" w:rsidRPr="00242127">
        <w:rPr>
          <w:color w:val="000000"/>
          <w:sz w:val="24"/>
          <w:szCs w:val="24"/>
        </w:rPr>
        <w:sym w:font="HQPB2" w:char="F0BB"/>
      </w:r>
      <w:r w:rsidR="008B5043" w:rsidRPr="00242127">
        <w:rPr>
          <w:color w:val="000000"/>
          <w:sz w:val="24"/>
          <w:szCs w:val="24"/>
        </w:rPr>
        <w:sym w:font="HQPB5" w:char="F070"/>
      </w:r>
      <w:r w:rsidR="008B5043" w:rsidRPr="00242127">
        <w:rPr>
          <w:color w:val="000000"/>
          <w:sz w:val="24"/>
          <w:szCs w:val="24"/>
        </w:rPr>
        <w:sym w:font="HQPB1" w:char="F074"/>
      </w:r>
      <w:r w:rsidR="008B5043" w:rsidRPr="00242127">
        <w:rPr>
          <w:color w:val="000000"/>
          <w:sz w:val="24"/>
          <w:szCs w:val="24"/>
        </w:rPr>
        <w:sym w:font="HQPB4" w:char="F0F5"/>
      </w:r>
      <w:r w:rsidR="008B5043" w:rsidRPr="00242127">
        <w:rPr>
          <w:color w:val="000000"/>
          <w:sz w:val="24"/>
          <w:szCs w:val="24"/>
        </w:rPr>
        <w:sym w:font="HQPB1" w:char="F0BE"/>
      </w:r>
      <w:r w:rsidR="008B5043" w:rsidRPr="00242127">
        <w:rPr>
          <w:color w:val="000000"/>
          <w:sz w:val="24"/>
          <w:szCs w:val="24"/>
        </w:rPr>
        <w:sym w:font="HQPB5" w:char="F072"/>
      </w:r>
      <w:r w:rsidR="008B5043" w:rsidRPr="00242127">
        <w:rPr>
          <w:color w:val="000000"/>
          <w:sz w:val="24"/>
          <w:szCs w:val="24"/>
        </w:rPr>
        <w:sym w:font="HQPB1" w:char="F026"/>
      </w:r>
      <w:r w:rsidR="008B5043" w:rsidRPr="00242127">
        <w:rPr>
          <w:color w:val="000000"/>
          <w:sz w:val="24"/>
          <w:szCs w:val="24"/>
          <w:rtl/>
        </w:rPr>
        <w:t xml:space="preserve"> </w:t>
      </w:r>
      <w:r w:rsidR="008B5043" w:rsidRPr="00242127">
        <w:rPr>
          <w:color w:val="000000"/>
          <w:sz w:val="24"/>
          <w:szCs w:val="24"/>
        </w:rPr>
        <w:sym w:font="HQPB4" w:char="F0CD"/>
      </w:r>
      <w:r w:rsidR="008B5043" w:rsidRPr="00242127">
        <w:rPr>
          <w:color w:val="000000"/>
          <w:sz w:val="24"/>
          <w:szCs w:val="24"/>
        </w:rPr>
        <w:sym w:font="HQPB1" w:char="F091"/>
      </w:r>
      <w:r w:rsidR="008B5043" w:rsidRPr="00242127">
        <w:rPr>
          <w:color w:val="000000"/>
          <w:sz w:val="24"/>
          <w:szCs w:val="24"/>
        </w:rPr>
        <w:sym w:font="HQPB1" w:char="F024"/>
      </w:r>
      <w:r w:rsidR="008B5043" w:rsidRPr="00242127">
        <w:rPr>
          <w:color w:val="000000"/>
          <w:sz w:val="24"/>
          <w:szCs w:val="24"/>
        </w:rPr>
        <w:sym w:font="HQPB4" w:char="F0A8"/>
      </w:r>
      <w:r w:rsidR="008B5043" w:rsidRPr="00242127">
        <w:rPr>
          <w:color w:val="000000"/>
          <w:sz w:val="24"/>
          <w:szCs w:val="24"/>
        </w:rPr>
        <w:sym w:font="HQPB2" w:char="F05A"/>
      </w:r>
      <w:r w:rsidR="008B5043" w:rsidRPr="00242127">
        <w:rPr>
          <w:color w:val="000000"/>
          <w:sz w:val="24"/>
          <w:szCs w:val="24"/>
        </w:rPr>
        <w:sym w:font="HQPB2" w:char="F039"/>
      </w:r>
      <w:r w:rsidR="008B5043" w:rsidRPr="00242127">
        <w:rPr>
          <w:color w:val="000000"/>
          <w:sz w:val="24"/>
          <w:szCs w:val="24"/>
        </w:rPr>
        <w:sym w:font="HQPB5" w:char="F024"/>
      </w:r>
      <w:r w:rsidR="008B5043" w:rsidRPr="00242127">
        <w:rPr>
          <w:color w:val="000000"/>
          <w:sz w:val="24"/>
          <w:szCs w:val="24"/>
        </w:rPr>
        <w:sym w:font="HQPB1" w:char="F023"/>
      </w:r>
      <w:r w:rsidR="008B5043" w:rsidRPr="00242127">
        <w:rPr>
          <w:color w:val="000000"/>
          <w:sz w:val="24"/>
          <w:szCs w:val="24"/>
          <w:rtl/>
        </w:rPr>
        <w:t xml:space="preserve"> </w:t>
      </w:r>
      <w:r w:rsidR="008B5043" w:rsidRPr="00242127">
        <w:rPr>
          <w:color w:val="000000"/>
          <w:sz w:val="24"/>
          <w:szCs w:val="24"/>
        </w:rPr>
        <w:sym w:font="HQPB4" w:char="F0DC"/>
      </w:r>
      <w:r w:rsidR="008B5043" w:rsidRPr="00242127">
        <w:rPr>
          <w:color w:val="000000"/>
          <w:sz w:val="24"/>
          <w:szCs w:val="24"/>
        </w:rPr>
        <w:sym w:font="HQPB1" w:char="F03D"/>
      </w:r>
      <w:r w:rsidR="008B5043" w:rsidRPr="00242127">
        <w:rPr>
          <w:color w:val="000000"/>
          <w:sz w:val="24"/>
          <w:szCs w:val="24"/>
        </w:rPr>
        <w:sym w:font="HQPB2" w:char="F0BB"/>
      </w:r>
      <w:r w:rsidR="008B5043" w:rsidRPr="00242127">
        <w:rPr>
          <w:color w:val="000000"/>
          <w:sz w:val="24"/>
          <w:szCs w:val="24"/>
        </w:rPr>
        <w:sym w:font="HQPB5" w:char="F070"/>
      </w:r>
      <w:r w:rsidR="008B5043" w:rsidRPr="00242127">
        <w:rPr>
          <w:color w:val="000000"/>
          <w:sz w:val="24"/>
          <w:szCs w:val="24"/>
        </w:rPr>
        <w:sym w:font="HQPB1" w:char="F074"/>
      </w:r>
      <w:r w:rsidR="008B5043" w:rsidRPr="00242127">
        <w:rPr>
          <w:color w:val="000000"/>
          <w:sz w:val="24"/>
          <w:szCs w:val="24"/>
        </w:rPr>
        <w:sym w:font="HQPB4" w:char="F0F5"/>
      </w:r>
      <w:r w:rsidR="008B5043" w:rsidRPr="00242127">
        <w:rPr>
          <w:color w:val="000000"/>
          <w:sz w:val="24"/>
          <w:szCs w:val="24"/>
        </w:rPr>
        <w:sym w:font="HQPB1" w:char="F0BE"/>
      </w:r>
      <w:r w:rsidR="008B5043" w:rsidRPr="00242127">
        <w:rPr>
          <w:color w:val="000000"/>
          <w:sz w:val="24"/>
          <w:szCs w:val="24"/>
        </w:rPr>
        <w:sym w:font="HQPB5" w:char="F072"/>
      </w:r>
      <w:r w:rsidR="008B5043" w:rsidRPr="00242127">
        <w:rPr>
          <w:color w:val="000000"/>
          <w:sz w:val="24"/>
          <w:szCs w:val="24"/>
        </w:rPr>
        <w:sym w:font="HQPB1" w:char="F026"/>
      </w:r>
      <w:r w:rsidR="008B5043" w:rsidRPr="00242127">
        <w:rPr>
          <w:color w:val="000000"/>
          <w:sz w:val="24"/>
          <w:szCs w:val="24"/>
        </w:rPr>
        <w:sym w:font="HQPB5" w:char="F075"/>
      </w:r>
      <w:r w:rsidR="008B5043" w:rsidRPr="00242127">
        <w:rPr>
          <w:color w:val="000000"/>
          <w:sz w:val="24"/>
          <w:szCs w:val="24"/>
        </w:rPr>
        <w:sym w:font="HQPB2" w:char="F072"/>
      </w:r>
      <w:r w:rsidR="008B5043" w:rsidRPr="00242127">
        <w:rPr>
          <w:color w:val="000000"/>
          <w:sz w:val="24"/>
          <w:szCs w:val="24"/>
          <w:rtl/>
        </w:rPr>
        <w:t xml:space="preserve"> </w:t>
      </w:r>
      <w:r w:rsidR="008B5043" w:rsidRPr="00242127">
        <w:rPr>
          <w:color w:val="000000"/>
          <w:sz w:val="24"/>
          <w:szCs w:val="24"/>
        </w:rPr>
        <w:sym w:font="HQPB4" w:char="F0CF"/>
      </w:r>
      <w:r w:rsidR="008B5043" w:rsidRPr="00242127">
        <w:rPr>
          <w:color w:val="000000"/>
          <w:sz w:val="24"/>
          <w:szCs w:val="24"/>
        </w:rPr>
        <w:sym w:font="HQPB2" w:char="F070"/>
      </w:r>
      <w:r w:rsidR="008B5043" w:rsidRPr="00242127">
        <w:rPr>
          <w:color w:val="000000"/>
          <w:sz w:val="24"/>
          <w:szCs w:val="24"/>
        </w:rPr>
        <w:sym w:font="HQPB4" w:char="F0A8"/>
      </w:r>
      <w:r w:rsidR="008B5043" w:rsidRPr="00242127">
        <w:rPr>
          <w:color w:val="000000"/>
          <w:sz w:val="24"/>
          <w:szCs w:val="24"/>
        </w:rPr>
        <w:sym w:font="HQPB2" w:char="F059"/>
      </w:r>
      <w:r w:rsidR="008B5043" w:rsidRPr="00242127">
        <w:rPr>
          <w:color w:val="000000"/>
          <w:sz w:val="24"/>
          <w:szCs w:val="24"/>
        </w:rPr>
        <w:sym w:font="HQPB5" w:char="F079"/>
      </w:r>
      <w:r w:rsidR="008B5043" w:rsidRPr="00242127">
        <w:rPr>
          <w:color w:val="000000"/>
          <w:sz w:val="24"/>
          <w:szCs w:val="24"/>
        </w:rPr>
        <w:sym w:font="HQPB1" w:char="F066"/>
      </w:r>
      <w:r w:rsidR="008B5043" w:rsidRPr="00242127">
        <w:rPr>
          <w:color w:val="000000"/>
          <w:sz w:val="24"/>
          <w:szCs w:val="24"/>
        </w:rPr>
        <w:sym w:font="HQPB4" w:char="F0F8"/>
      </w:r>
      <w:r w:rsidR="008B5043" w:rsidRPr="00242127">
        <w:rPr>
          <w:color w:val="000000"/>
          <w:sz w:val="24"/>
          <w:szCs w:val="24"/>
        </w:rPr>
        <w:sym w:font="HQPB2" w:char="F039"/>
      </w:r>
      <w:r w:rsidR="008B5043" w:rsidRPr="00242127">
        <w:rPr>
          <w:color w:val="000000"/>
          <w:sz w:val="24"/>
          <w:szCs w:val="24"/>
        </w:rPr>
        <w:sym w:font="HQPB5" w:char="F024"/>
      </w:r>
      <w:r w:rsidR="008B5043" w:rsidRPr="00242127">
        <w:rPr>
          <w:color w:val="000000"/>
          <w:sz w:val="24"/>
          <w:szCs w:val="24"/>
        </w:rPr>
        <w:sym w:font="HQPB1" w:char="F023"/>
      </w:r>
      <w:r w:rsidR="008B5043" w:rsidRPr="00242127">
        <w:rPr>
          <w:color w:val="000000"/>
          <w:sz w:val="24"/>
          <w:szCs w:val="24"/>
          <w:rtl/>
        </w:rPr>
        <w:t xml:space="preserve"> </w:t>
      </w:r>
      <w:r w:rsidR="008B5043" w:rsidRPr="00242127">
        <w:rPr>
          <w:color w:val="000000"/>
          <w:sz w:val="24"/>
          <w:szCs w:val="24"/>
        </w:rPr>
        <w:sym w:font="HQPB4" w:char="F034"/>
      </w:r>
      <w:r w:rsidR="008B5043" w:rsidRPr="00242127">
        <w:rPr>
          <w:color w:val="000000"/>
          <w:sz w:val="24"/>
          <w:szCs w:val="24"/>
          <w:rtl/>
        </w:rPr>
        <w:t xml:space="preserve"> </w:t>
      </w:r>
      <w:r w:rsidR="008B5043" w:rsidRPr="00242127">
        <w:rPr>
          <w:color w:val="000000"/>
          <w:sz w:val="24"/>
          <w:szCs w:val="24"/>
        </w:rPr>
        <w:sym w:font="HQPB4" w:char="F0DC"/>
      </w:r>
      <w:r w:rsidR="008B5043" w:rsidRPr="00242127">
        <w:rPr>
          <w:color w:val="000000"/>
          <w:sz w:val="24"/>
          <w:szCs w:val="24"/>
        </w:rPr>
        <w:sym w:font="HQPB1" w:char="F03D"/>
      </w:r>
      <w:r w:rsidR="008B5043" w:rsidRPr="00242127">
        <w:rPr>
          <w:color w:val="000000"/>
          <w:sz w:val="24"/>
          <w:szCs w:val="24"/>
        </w:rPr>
        <w:sym w:font="HQPB2" w:char="F0BB"/>
      </w:r>
      <w:r w:rsidR="008B5043" w:rsidRPr="00242127">
        <w:rPr>
          <w:color w:val="000000"/>
          <w:sz w:val="24"/>
          <w:szCs w:val="24"/>
        </w:rPr>
        <w:sym w:font="HQPB5" w:char="F079"/>
      </w:r>
      <w:r w:rsidR="008B5043" w:rsidRPr="00242127">
        <w:rPr>
          <w:color w:val="000000"/>
          <w:sz w:val="24"/>
          <w:szCs w:val="24"/>
        </w:rPr>
        <w:sym w:font="HQPB1" w:char="F073"/>
      </w:r>
      <w:r w:rsidR="008B5043" w:rsidRPr="00242127">
        <w:rPr>
          <w:color w:val="000000"/>
          <w:sz w:val="24"/>
          <w:szCs w:val="24"/>
        </w:rPr>
        <w:sym w:font="HQPB4" w:char="F0F4"/>
      </w:r>
      <w:r w:rsidR="008B5043" w:rsidRPr="00242127">
        <w:rPr>
          <w:color w:val="000000"/>
          <w:sz w:val="24"/>
          <w:szCs w:val="24"/>
        </w:rPr>
        <w:sym w:font="HQPB1" w:char="F0B9"/>
      </w:r>
      <w:r w:rsidR="008B5043" w:rsidRPr="00242127">
        <w:rPr>
          <w:color w:val="000000"/>
          <w:sz w:val="24"/>
          <w:szCs w:val="24"/>
        </w:rPr>
        <w:sym w:font="HQPB5" w:char="F072"/>
      </w:r>
      <w:r w:rsidR="008B5043" w:rsidRPr="00242127">
        <w:rPr>
          <w:color w:val="000000"/>
          <w:sz w:val="24"/>
          <w:szCs w:val="24"/>
        </w:rPr>
        <w:sym w:font="HQPB1" w:char="F026"/>
      </w:r>
      <w:r w:rsidR="008B5043" w:rsidRPr="00242127">
        <w:rPr>
          <w:color w:val="000000"/>
          <w:sz w:val="24"/>
          <w:szCs w:val="24"/>
          <w:rtl/>
        </w:rPr>
        <w:t xml:space="preserve"> </w:t>
      </w:r>
      <w:r w:rsidR="008B5043" w:rsidRPr="00242127">
        <w:rPr>
          <w:color w:val="000000"/>
          <w:sz w:val="24"/>
          <w:szCs w:val="24"/>
        </w:rPr>
        <w:sym w:font="HQPB4" w:char="F0CF"/>
      </w:r>
      <w:r w:rsidR="008B5043" w:rsidRPr="00242127">
        <w:rPr>
          <w:color w:val="000000"/>
          <w:sz w:val="24"/>
          <w:szCs w:val="24"/>
        </w:rPr>
        <w:sym w:font="HQPB2" w:char="F070"/>
      </w:r>
      <w:r w:rsidR="008B5043" w:rsidRPr="00242127">
        <w:rPr>
          <w:color w:val="000000"/>
          <w:sz w:val="24"/>
          <w:szCs w:val="24"/>
        </w:rPr>
        <w:sym w:font="HQPB4" w:char="F0A8"/>
      </w:r>
      <w:r w:rsidR="008B5043" w:rsidRPr="00242127">
        <w:rPr>
          <w:color w:val="000000"/>
          <w:sz w:val="24"/>
          <w:szCs w:val="24"/>
        </w:rPr>
        <w:sym w:font="HQPB2" w:char="F059"/>
      </w:r>
      <w:r w:rsidR="008B5043" w:rsidRPr="00242127">
        <w:rPr>
          <w:color w:val="000000"/>
          <w:sz w:val="24"/>
          <w:szCs w:val="24"/>
        </w:rPr>
        <w:sym w:font="HQPB5" w:char="F079"/>
      </w:r>
      <w:r w:rsidR="008B5043" w:rsidRPr="00242127">
        <w:rPr>
          <w:color w:val="000000"/>
          <w:sz w:val="24"/>
          <w:szCs w:val="24"/>
        </w:rPr>
        <w:sym w:font="HQPB1" w:char="F066"/>
      </w:r>
      <w:r w:rsidR="008B5043" w:rsidRPr="00242127">
        <w:rPr>
          <w:color w:val="000000"/>
          <w:sz w:val="24"/>
          <w:szCs w:val="24"/>
        </w:rPr>
        <w:sym w:font="HQPB4" w:char="F0F8"/>
      </w:r>
      <w:r w:rsidR="008B5043" w:rsidRPr="00242127">
        <w:rPr>
          <w:color w:val="000000"/>
          <w:sz w:val="24"/>
          <w:szCs w:val="24"/>
        </w:rPr>
        <w:sym w:font="HQPB2" w:char="F039"/>
      </w:r>
      <w:r w:rsidR="008B5043" w:rsidRPr="00242127">
        <w:rPr>
          <w:color w:val="000000"/>
          <w:sz w:val="24"/>
          <w:szCs w:val="24"/>
        </w:rPr>
        <w:sym w:font="HQPB5" w:char="F024"/>
      </w:r>
      <w:r w:rsidR="008B5043" w:rsidRPr="00242127">
        <w:rPr>
          <w:color w:val="000000"/>
          <w:sz w:val="24"/>
          <w:szCs w:val="24"/>
        </w:rPr>
        <w:sym w:font="HQPB1" w:char="F023"/>
      </w:r>
      <w:r w:rsidR="008B5043" w:rsidRPr="00242127">
        <w:rPr>
          <w:color w:val="000000"/>
          <w:sz w:val="24"/>
          <w:szCs w:val="24"/>
          <w:rtl/>
        </w:rPr>
        <w:t xml:space="preserve"> </w:t>
      </w:r>
      <w:r w:rsidR="008B5043" w:rsidRPr="00242127">
        <w:rPr>
          <w:color w:val="000000"/>
          <w:sz w:val="24"/>
          <w:szCs w:val="24"/>
        </w:rPr>
        <w:sym w:font="HQPB4" w:char="F0E3"/>
      </w:r>
      <w:r w:rsidR="008B5043" w:rsidRPr="00242127">
        <w:rPr>
          <w:color w:val="000000"/>
          <w:sz w:val="24"/>
          <w:szCs w:val="24"/>
        </w:rPr>
        <w:sym w:font="HQPB2" w:char="F04E"/>
      </w:r>
      <w:r w:rsidR="008B5043" w:rsidRPr="00242127">
        <w:rPr>
          <w:color w:val="000000"/>
          <w:sz w:val="24"/>
          <w:szCs w:val="24"/>
        </w:rPr>
        <w:sym w:font="HQPB4" w:char="F0E8"/>
      </w:r>
      <w:r w:rsidR="008B5043" w:rsidRPr="00242127">
        <w:rPr>
          <w:color w:val="000000"/>
          <w:sz w:val="24"/>
          <w:szCs w:val="24"/>
        </w:rPr>
        <w:sym w:font="HQPB2" w:char="F064"/>
      </w:r>
      <w:r w:rsidR="008B5043" w:rsidRPr="00242127">
        <w:rPr>
          <w:color w:val="000000"/>
          <w:sz w:val="24"/>
          <w:szCs w:val="24"/>
          <w:rtl/>
        </w:rPr>
        <w:t xml:space="preserve"> </w:t>
      </w:r>
      <w:r w:rsidR="008B5043" w:rsidRPr="00242127">
        <w:rPr>
          <w:color w:val="000000"/>
          <w:sz w:val="24"/>
          <w:szCs w:val="24"/>
        </w:rPr>
        <w:sym w:font="HQPB5" w:char="F074"/>
      </w:r>
      <w:r w:rsidR="008B5043" w:rsidRPr="00242127">
        <w:rPr>
          <w:color w:val="000000"/>
          <w:sz w:val="24"/>
          <w:szCs w:val="24"/>
        </w:rPr>
        <w:sym w:font="HQPB2" w:char="F062"/>
      </w:r>
      <w:r w:rsidR="008B5043" w:rsidRPr="00242127">
        <w:rPr>
          <w:color w:val="000000"/>
          <w:sz w:val="24"/>
          <w:szCs w:val="24"/>
        </w:rPr>
        <w:sym w:font="HQPB2" w:char="F072"/>
      </w:r>
      <w:r w:rsidR="008B5043" w:rsidRPr="00242127">
        <w:rPr>
          <w:color w:val="000000"/>
          <w:sz w:val="24"/>
          <w:szCs w:val="24"/>
        </w:rPr>
        <w:sym w:font="HQPB4" w:char="F0E2"/>
      </w:r>
      <w:r w:rsidR="008B5043" w:rsidRPr="00242127">
        <w:rPr>
          <w:color w:val="000000"/>
          <w:sz w:val="24"/>
          <w:szCs w:val="24"/>
        </w:rPr>
        <w:sym w:font="HQPB1" w:char="F093"/>
      </w:r>
      <w:r w:rsidR="008B5043" w:rsidRPr="00242127">
        <w:rPr>
          <w:color w:val="000000"/>
          <w:sz w:val="24"/>
          <w:szCs w:val="24"/>
        </w:rPr>
        <w:sym w:font="HQPB4" w:char="F0CD"/>
      </w:r>
      <w:r w:rsidR="008B5043" w:rsidRPr="00242127">
        <w:rPr>
          <w:color w:val="000000"/>
          <w:sz w:val="24"/>
          <w:szCs w:val="24"/>
        </w:rPr>
        <w:sym w:font="HQPB2" w:char="F0AC"/>
      </w:r>
      <w:r w:rsidR="008B5043" w:rsidRPr="00242127">
        <w:rPr>
          <w:color w:val="000000"/>
          <w:sz w:val="24"/>
          <w:szCs w:val="24"/>
        </w:rPr>
        <w:sym w:font="HQPB5" w:char="F021"/>
      </w:r>
      <w:r w:rsidR="008B5043" w:rsidRPr="00242127">
        <w:rPr>
          <w:color w:val="000000"/>
          <w:sz w:val="24"/>
          <w:szCs w:val="24"/>
        </w:rPr>
        <w:sym w:font="HQPB1" w:char="F024"/>
      </w:r>
      <w:r w:rsidR="008B5043" w:rsidRPr="00242127">
        <w:rPr>
          <w:color w:val="000000"/>
          <w:sz w:val="24"/>
          <w:szCs w:val="24"/>
        </w:rPr>
        <w:sym w:font="HQPB5" w:char="F078"/>
      </w:r>
      <w:r w:rsidR="008B5043" w:rsidRPr="00242127">
        <w:rPr>
          <w:color w:val="000000"/>
          <w:sz w:val="24"/>
          <w:szCs w:val="24"/>
        </w:rPr>
        <w:sym w:font="HQPB1" w:char="F0FF"/>
      </w:r>
      <w:r w:rsidR="008B5043" w:rsidRPr="00242127">
        <w:rPr>
          <w:color w:val="000000"/>
          <w:sz w:val="24"/>
          <w:szCs w:val="24"/>
        </w:rPr>
        <w:sym w:font="HQPB4" w:char="F0F8"/>
      </w:r>
      <w:r w:rsidR="008B5043" w:rsidRPr="00242127">
        <w:rPr>
          <w:color w:val="000000"/>
          <w:sz w:val="24"/>
          <w:szCs w:val="24"/>
        </w:rPr>
        <w:sym w:font="HQPB2" w:char="F039"/>
      </w:r>
      <w:r w:rsidR="008B5043" w:rsidRPr="00242127">
        <w:rPr>
          <w:color w:val="000000"/>
          <w:sz w:val="24"/>
          <w:szCs w:val="24"/>
        </w:rPr>
        <w:sym w:font="HQPB5" w:char="F024"/>
      </w:r>
      <w:r w:rsidR="008B5043" w:rsidRPr="00242127">
        <w:rPr>
          <w:color w:val="000000"/>
          <w:sz w:val="24"/>
          <w:szCs w:val="24"/>
        </w:rPr>
        <w:sym w:font="HQPB1" w:char="F023"/>
      </w:r>
      <w:r w:rsidR="007F22EA" w:rsidRPr="00242127">
        <w:rPr>
          <w:rFonts w:hint="cs"/>
          <w:color w:val="000000"/>
          <w:sz w:val="24"/>
          <w:szCs w:val="24"/>
          <w:rtl/>
        </w:rPr>
        <w:t xml:space="preserve"> </w:t>
      </w:r>
      <w:r w:rsidR="007F22EA" w:rsidRPr="00242127">
        <w:rPr>
          <w:rFonts w:ascii="Msh Quraan1" w:hAnsi="Msh Quraan1"/>
          <w:b/>
          <w:bCs/>
          <w:sz w:val="24"/>
          <w:szCs w:val="24"/>
        </w:rPr>
        <w:t></w:t>
      </w:r>
      <w:r w:rsidR="00E57304" w:rsidRPr="00242127">
        <w:rPr>
          <w:rFonts w:hint="cs"/>
          <w:sz w:val="24"/>
          <w:szCs w:val="24"/>
          <w:rtl/>
          <w:lang w:bidi="ar-JO"/>
        </w:rPr>
        <w:t>(</w:t>
      </w:r>
      <w:r w:rsidR="00E57304" w:rsidRPr="00242127">
        <w:rPr>
          <w:sz w:val="24"/>
          <w:szCs w:val="24"/>
          <w:rtl/>
          <w:lang w:bidi="ar-JO"/>
        </w:rPr>
        <w:t>الحشر: 20</w:t>
      </w:r>
      <w:r w:rsidR="00E57304" w:rsidRPr="00242127">
        <w:rPr>
          <w:rFonts w:hint="cs"/>
          <w:sz w:val="24"/>
          <w:szCs w:val="24"/>
          <w:rtl/>
          <w:lang w:bidi="ar-JO"/>
        </w:rPr>
        <w:t>)</w:t>
      </w:r>
      <w:r w:rsidR="00E57304" w:rsidRPr="00F86017">
        <w:rPr>
          <w:rFonts w:hint="cs"/>
          <w:rtl/>
          <w:lang w:bidi="ar-JO"/>
        </w:rPr>
        <w:t>".</w:t>
      </w:r>
      <w:r w:rsidR="00727FA7" w:rsidRPr="00F86017">
        <w:rPr>
          <w:rFonts w:ascii="Times New Roman" w:eastAsia="Times New Roman" w:hAnsi="Times New Roman"/>
          <w:vertAlign w:val="superscript"/>
          <w:rtl/>
        </w:rPr>
        <w:t>(</w:t>
      </w:r>
      <w:r w:rsidR="00727FA7" w:rsidRPr="00F86017">
        <w:rPr>
          <w:rFonts w:ascii="Times New Roman" w:eastAsia="Times New Roman" w:hAnsi="Times New Roman"/>
          <w:vertAlign w:val="superscript"/>
          <w:rtl/>
        </w:rPr>
        <w:footnoteReference w:id="497"/>
      </w:r>
      <w:r w:rsidR="00727FA7"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p>
    <w:p w:rsidR="00704DD8" w:rsidRPr="00F86017" w:rsidRDefault="00B20A9E" w:rsidP="00B20A9E">
      <w:pPr>
        <w:spacing w:after="0" w:line="360" w:lineRule="auto"/>
        <w:jc w:val="both"/>
        <w:rPr>
          <w:rtl/>
          <w:lang w:bidi="ar-JO"/>
        </w:rPr>
      </w:pPr>
      <w:r w:rsidRPr="00242127">
        <w:rPr>
          <w:rFonts w:hint="cs"/>
          <w:b/>
          <w:bCs/>
          <w:sz w:val="32"/>
          <w:szCs w:val="32"/>
          <w:rtl/>
          <w:lang w:bidi="ar-JO"/>
        </w:rPr>
        <w:t>المثال الثاني: حيث قال الشيخ عضيمة في بيان قوله تعالى:</w:t>
      </w:r>
      <w:r w:rsidRPr="00F86017">
        <w:rPr>
          <w:rFonts w:hint="cs"/>
          <w:b/>
          <w:bCs/>
          <w:rtl/>
          <w:lang w:bidi="ar-JO"/>
        </w:rPr>
        <w:t xml:space="preserve"> </w:t>
      </w:r>
      <w:r w:rsidR="004D46D0" w:rsidRPr="00242127">
        <w:rPr>
          <w:rFonts w:ascii="Msh Quraan1" w:hAnsi="Msh Quraan1"/>
          <w:b/>
          <w:bCs/>
          <w:sz w:val="24"/>
          <w:szCs w:val="24"/>
        </w:rPr>
        <w:t></w:t>
      </w:r>
      <w:r w:rsidR="004D46D0" w:rsidRPr="00242127">
        <w:rPr>
          <w:rFonts w:hint="cs"/>
          <w:sz w:val="24"/>
          <w:szCs w:val="24"/>
          <w:rtl/>
          <w:lang w:bidi="ar-JO"/>
        </w:rPr>
        <w:t xml:space="preserve"> </w:t>
      </w:r>
      <w:r w:rsidR="00BC0C46" w:rsidRPr="00242127">
        <w:rPr>
          <w:color w:val="000000"/>
          <w:sz w:val="24"/>
          <w:szCs w:val="24"/>
        </w:rPr>
        <w:sym w:font="HQPB5" w:char="F074"/>
      </w:r>
      <w:r w:rsidR="00BC0C46" w:rsidRPr="00242127">
        <w:rPr>
          <w:color w:val="000000"/>
          <w:sz w:val="24"/>
          <w:szCs w:val="24"/>
        </w:rPr>
        <w:sym w:font="HQPB2" w:char="F0FB"/>
      </w:r>
      <w:r w:rsidR="00BC0C46" w:rsidRPr="00242127">
        <w:rPr>
          <w:color w:val="000000"/>
          <w:sz w:val="24"/>
          <w:szCs w:val="24"/>
        </w:rPr>
        <w:sym w:font="HQPB2" w:char="F0EF"/>
      </w:r>
      <w:r w:rsidR="00BC0C46" w:rsidRPr="00242127">
        <w:rPr>
          <w:color w:val="000000"/>
          <w:sz w:val="24"/>
          <w:szCs w:val="24"/>
        </w:rPr>
        <w:sym w:font="HQPB4" w:char="F0CF"/>
      </w:r>
      <w:r w:rsidR="00BC0C46" w:rsidRPr="00242127">
        <w:rPr>
          <w:color w:val="000000"/>
          <w:sz w:val="24"/>
          <w:szCs w:val="24"/>
        </w:rPr>
        <w:sym w:font="HQPB3" w:char="F025"/>
      </w:r>
      <w:r w:rsidR="00BC0C46" w:rsidRPr="00242127">
        <w:rPr>
          <w:color w:val="000000"/>
          <w:sz w:val="24"/>
          <w:szCs w:val="24"/>
        </w:rPr>
        <w:sym w:font="HQPB4" w:char="F0A9"/>
      </w:r>
      <w:r w:rsidR="00BC0C46" w:rsidRPr="00242127">
        <w:rPr>
          <w:color w:val="000000"/>
          <w:sz w:val="24"/>
          <w:szCs w:val="24"/>
        </w:rPr>
        <w:sym w:font="HQPB3" w:char="F021"/>
      </w:r>
      <w:r w:rsidR="00BC0C46" w:rsidRPr="00242127">
        <w:rPr>
          <w:color w:val="000000"/>
          <w:sz w:val="24"/>
          <w:szCs w:val="24"/>
        </w:rPr>
        <w:sym w:font="HQPB5" w:char="F024"/>
      </w:r>
      <w:r w:rsidR="00BC0C46" w:rsidRPr="00242127">
        <w:rPr>
          <w:color w:val="000000"/>
          <w:sz w:val="24"/>
          <w:szCs w:val="24"/>
        </w:rPr>
        <w:sym w:font="HQPB1" w:char="F023"/>
      </w:r>
      <w:r w:rsidR="00BC0C46" w:rsidRPr="00242127">
        <w:rPr>
          <w:color w:val="000000"/>
          <w:sz w:val="24"/>
          <w:szCs w:val="24"/>
          <w:rtl/>
        </w:rPr>
        <w:t xml:space="preserve"> </w:t>
      </w:r>
      <w:r w:rsidR="00BC0C46" w:rsidRPr="00242127">
        <w:rPr>
          <w:color w:val="000000"/>
          <w:sz w:val="24"/>
          <w:szCs w:val="24"/>
        </w:rPr>
        <w:sym w:font="HQPB5" w:char="F074"/>
      </w:r>
      <w:r w:rsidR="00BC0C46" w:rsidRPr="00242127">
        <w:rPr>
          <w:color w:val="000000"/>
          <w:sz w:val="24"/>
          <w:szCs w:val="24"/>
        </w:rPr>
        <w:sym w:font="HQPB2" w:char="F062"/>
      </w:r>
      <w:r w:rsidR="00BC0C46" w:rsidRPr="00242127">
        <w:rPr>
          <w:color w:val="000000"/>
          <w:sz w:val="24"/>
          <w:szCs w:val="24"/>
        </w:rPr>
        <w:sym w:font="HQPB2" w:char="F072"/>
      </w:r>
      <w:r w:rsidR="00BC0C46" w:rsidRPr="00242127">
        <w:rPr>
          <w:color w:val="000000"/>
          <w:sz w:val="24"/>
          <w:szCs w:val="24"/>
        </w:rPr>
        <w:sym w:font="HQPB4" w:char="F0E3"/>
      </w:r>
      <w:r w:rsidR="00BC0C46" w:rsidRPr="00242127">
        <w:rPr>
          <w:color w:val="000000"/>
          <w:sz w:val="24"/>
          <w:szCs w:val="24"/>
        </w:rPr>
        <w:sym w:font="HQPB1" w:char="F08D"/>
      </w:r>
      <w:r w:rsidR="00BC0C46" w:rsidRPr="00242127">
        <w:rPr>
          <w:color w:val="000000"/>
          <w:sz w:val="24"/>
          <w:szCs w:val="24"/>
        </w:rPr>
        <w:sym w:font="HQPB4" w:char="F0E4"/>
      </w:r>
      <w:r w:rsidR="00BC0C46" w:rsidRPr="00242127">
        <w:rPr>
          <w:color w:val="000000"/>
          <w:sz w:val="24"/>
          <w:szCs w:val="24"/>
        </w:rPr>
        <w:sym w:font="HQPB2" w:char="F02E"/>
      </w:r>
      <w:r w:rsidR="00BC0C46" w:rsidRPr="00242127">
        <w:rPr>
          <w:color w:val="000000"/>
          <w:sz w:val="24"/>
          <w:szCs w:val="24"/>
        </w:rPr>
        <w:sym w:font="HQPB4" w:char="F0F5"/>
      </w:r>
      <w:r w:rsidR="00BC0C46" w:rsidRPr="00242127">
        <w:rPr>
          <w:color w:val="000000"/>
          <w:sz w:val="24"/>
          <w:szCs w:val="24"/>
        </w:rPr>
        <w:sym w:font="HQPB1" w:char="F08B"/>
      </w:r>
      <w:r w:rsidR="00BC0C46" w:rsidRPr="00242127">
        <w:rPr>
          <w:color w:val="000000"/>
          <w:sz w:val="24"/>
          <w:szCs w:val="24"/>
        </w:rPr>
        <w:sym w:font="HQPB5" w:char="F074"/>
      </w:r>
      <w:r w:rsidR="00BC0C46" w:rsidRPr="00242127">
        <w:rPr>
          <w:color w:val="000000"/>
          <w:sz w:val="24"/>
          <w:szCs w:val="24"/>
        </w:rPr>
        <w:sym w:font="HQPB2" w:char="F083"/>
      </w:r>
      <w:r w:rsidR="00BC0C46" w:rsidRPr="00242127">
        <w:rPr>
          <w:color w:val="000000"/>
          <w:sz w:val="24"/>
          <w:szCs w:val="24"/>
          <w:rtl/>
        </w:rPr>
        <w:t xml:space="preserve"> </w:t>
      </w:r>
      <w:r w:rsidR="00BC0C46" w:rsidRPr="00242127">
        <w:rPr>
          <w:color w:val="000000"/>
          <w:sz w:val="24"/>
          <w:szCs w:val="24"/>
        </w:rPr>
        <w:sym w:font="HQPB5" w:char="F0A9"/>
      </w:r>
      <w:r w:rsidR="00BC0C46" w:rsidRPr="00242127">
        <w:rPr>
          <w:color w:val="000000"/>
          <w:sz w:val="24"/>
          <w:szCs w:val="24"/>
        </w:rPr>
        <w:sym w:font="HQPB1" w:char="F021"/>
      </w:r>
      <w:r w:rsidR="00BC0C46" w:rsidRPr="00242127">
        <w:rPr>
          <w:color w:val="000000"/>
          <w:sz w:val="24"/>
          <w:szCs w:val="24"/>
        </w:rPr>
        <w:sym w:font="HQPB5" w:char="F024"/>
      </w:r>
      <w:r w:rsidR="00BC0C46" w:rsidRPr="00242127">
        <w:rPr>
          <w:color w:val="000000"/>
          <w:sz w:val="24"/>
          <w:szCs w:val="24"/>
        </w:rPr>
        <w:sym w:font="HQPB1" w:char="F023"/>
      </w:r>
      <w:r w:rsidR="00BC0C46" w:rsidRPr="00242127">
        <w:rPr>
          <w:color w:val="000000"/>
          <w:sz w:val="24"/>
          <w:szCs w:val="24"/>
          <w:rtl/>
        </w:rPr>
        <w:t xml:space="preserve"> </w:t>
      </w:r>
      <w:r w:rsidR="00BC0C46" w:rsidRPr="00242127">
        <w:rPr>
          <w:color w:val="000000"/>
          <w:sz w:val="24"/>
          <w:szCs w:val="24"/>
        </w:rPr>
        <w:sym w:font="HQPB1" w:char="F024"/>
      </w:r>
      <w:r w:rsidR="00BC0C46" w:rsidRPr="00242127">
        <w:rPr>
          <w:color w:val="000000"/>
          <w:sz w:val="24"/>
          <w:szCs w:val="24"/>
        </w:rPr>
        <w:sym w:font="HQPB4" w:char="F056"/>
      </w:r>
      <w:r w:rsidR="00BC0C46" w:rsidRPr="00242127">
        <w:rPr>
          <w:color w:val="000000"/>
          <w:sz w:val="24"/>
          <w:szCs w:val="24"/>
        </w:rPr>
        <w:sym w:font="HQPB2" w:char="F04A"/>
      </w:r>
      <w:r w:rsidR="00BC0C46" w:rsidRPr="00242127">
        <w:rPr>
          <w:color w:val="000000"/>
          <w:sz w:val="24"/>
          <w:szCs w:val="24"/>
        </w:rPr>
        <w:sym w:font="HQPB2" w:char="F0BB"/>
      </w:r>
      <w:r w:rsidR="00BC0C46" w:rsidRPr="00242127">
        <w:rPr>
          <w:color w:val="000000"/>
          <w:sz w:val="24"/>
          <w:szCs w:val="24"/>
        </w:rPr>
        <w:sym w:font="HQPB5" w:char="F075"/>
      </w:r>
      <w:r w:rsidR="00BC0C46" w:rsidRPr="00242127">
        <w:rPr>
          <w:color w:val="000000"/>
          <w:sz w:val="24"/>
          <w:szCs w:val="24"/>
        </w:rPr>
        <w:sym w:font="HQPB2" w:char="F08A"/>
      </w:r>
      <w:r w:rsidR="00BC0C46" w:rsidRPr="00242127">
        <w:rPr>
          <w:color w:val="000000"/>
          <w:sz w:val="24"/>
          <w:szCs w:val="24"/>
        </w:rPr>
        <w:sym w:font="HQPB4" w:char="F0CF"/>
      </w:r>
      <w:r w:rsidR="00BC0C46" w:rsidRPr="00242127">
        <w:rPr>
          <w:color w:val="000000"/>
          <w:sz w:val="24"/>
          <w:szCs w:val="24"/>
        </w:rPr>
        <w:sym w:font="HQPB2" w:char="F025"/>
      </w:r>
      <w:r w:rsidR="00BC0C46" w:rsidRPr="00242127">
        <w:rPr>
          <w:color w:val="000000"/>
          <w:sz w:val="24"/>
          <w:szCs w:val="24"/>
          <w:rtl/>
        </w:rPr>
        <w:t xml:space="preserve"> </w:t>
      </w:r>
      <w:r w:rsidR="00BC0C46" w:rsidRPr="00242127">
        <w:rPr>
          <w:color w:val="000000"/>
          <w:sz w:val="24"/>
          <w:szCs w:val="24"/>
        </w:rPr>
        <w:sym w:font="HQPB1" w:char="F023"/>
      </w:r>
      <w:r w:rsidR="00BC0C46" w:rsidRPr="00242127">
        <w:rPr>
          <w:color w:val="000000"/>
          <w:sz w:val="24"/>
          <w:szCs w:val="24"/>
        </w:rPr>
        <w:sym w:font="HQPB4" w:char="F059"/>
      </w:r>
      <w:r w:rsidR="00BC0C46" w:rsidRPr="00242127">
        <w:rPr>
          <w:color w:val="000000"/>
          <w:sz w:val="24"/>
          <w:szCs w:val="24"/>
        </w:rPr>
        <w:sym w:font="HQPB1" w:char="F08A"/>
      </w:r>
      <w:r w:rsidR="00BC0C46" w:rsidRPr="00242127">
        <w:rPr>
          <w:color w:val="000000"/>
          <w:sz w:val="24"/>
          <w:szCs w:val="24"/>
        </w:rPr>
        <w:sym w:font="HQPB2" w:char="F071"/>
      </w:r>
      <w:r w:rsidR="00BC0C46" w:rsidRPr="00242127">
        <w:rPr>
          <w:color w:val="000000"/>
          <w:sz w:val="24"/>
          <w:szCs w:val="24"/>
        </w:rPr>
        <w:sym w:font="HQPB4" w:char="F0E3"/>
      </w:r>
      <w:r w:rsidR="00BC0C46" w:rsidRPr="00242127">
        <w:rPr>
          <w:color w:val="000000"/>
          <w:sz w:val="24"/>
          <w:szCs w:val="24"/>
        </w:rPr>
        <w:sym w:font="HQPB1" w:char="F0E8"/>
      </w:r>
      <w:r w:rsidR="00BC0C46" w:rsidRPr="00242127">
        <w:rPr>
          <w:color w:val="000000"/>
          <w:sz w:val="24"/>
          <w:szCs w:val="24"/>
        </w:rPr>
        <w:sym w:font="HQPB4" w:char="F0E8"/>
      </w:r>
      <w:r w:rsidR="00BC0C46" w:rsidRPr="00242127">
        <w:rPr>
          <w:color w:val="000000"/>
          <w:sz w:val="24"/>
          <w:szCs w:val="24"/>
        </w:rPr>
        <w:sym w:font="HQPB2" w:char="F025"/>
      </w:r>
      <w:r w:rsidR="00BC0C46" w:rsidRPr="00242127">
        <w:rPr>
          <w:color w:val="000000"/>
          <w:sz w:val="24"/>
          <w:szCs w:val="24"/>
        </w:rPr>
        <w:sym w:font="HQPB5" w:char="F075"/>
      </w:r>
      <w:r w:rsidR="00BC0C46" w:rsidRPr="00242127">
        <w:rPr>
          <w:color w:val="000000"/>
          <w:sz w:val="24"/>
          <w:szCs w:val="24"/>
        </w:rPr>
        <w:sym w:font="HQPB2" w:char="F072"/>
      </w:r>
      <w:r w:rsidR="00BC0C46" w:rsidRPr="00242127">
        <w:rPr>
          <w:color w:val="000000"/>
          <w:sz w:val="24"/>
          <w:szCs w:val="24"/>
          <w:rtl/>
        </w:rPr>
        <w:t xml:space="preserve"> </w:t>
      </w:r>
      <w:r w:rsidR="00BC0C46" w:rsidRPr="00242127">
        <w:rPr>
          <w:color w:val="000000"/>
          <w:sz w:val="24"/>
          <w:szCs w:val="24"/>
        </w:rPr>
        <w:sym w:font="HQPB5" w:char="F034"/>
      </w:r>
      <w:r w:rsidR="00BC0C46" w:rsidRPr="00242127">
        <w:rPr>
          <w:color w:val="000000"/>
          <w:sz w:val="24"/>
          <w:szCs w:val="24"/>
        </w:rPr>
        <w:sym w:font="HQPB2" w:char="F092"/>
      </w:r>
      <w:r w:rsidR="00BC0C46" w:rsidRPr="00242127">
        <w:rPr>
          <w:color w:val="000000"/>
          <w:sz w:val="24"/>
          <w:szCs w:val="24"/>
        </w:rPr>
        <w:sym w:font="HQPB5" w:char="F06E"/>
      </w:r>
      <w:r w:rsidR="00BC0C46" w:rsidRPr="00242127">
        <w:rPr>
          <w:color w:val="000000"/>
          <w:sz w:val="24"/>
          <w:szCs w:val="24"/>
        </w:rPr>
        <w:sym w:font="HQPB2" w:char="F03F"/>
      </w:r>
      <w:r w:rsidR="00BC0C46" w:rsidRPr="00242127">
        <w:rPr>
          <w:color w:val="000000"/>
          <w:sz w:val="24"/>
          <w:szCs w:val="24"/>
        </w:rPr>
        <w:sym w:font="HQPB5" w:char="F074"/>
      </w:r>
      <w:r w:rsidR="00BC0C46" w:rsidRPr="00242127">
        <w:rPr>
          <w:color w:val="000000"/>
          <w:sz w:val="24"/>
          <w:szCs w:val="24"/>
        </w:rPr>
        <w:sym w:font="HQPB1" w:char="F0E3"/>
      </w:r>
      <w:r w:rsidR="00BC0C46" w:rsidRPr="00242127">
        <w:rPr>
          <w:color w:val="000000"/>
          <w:sz w:val="24"/>
          <w:szCs w:val="24"/>
        </w:rPr>
        <w:sym w:font="HQPB5" w:char="F075"/>
      </w:r>
      <w:r w:rsidR="00BC0C46" w:rsidRPr="00242127">
        <w:rPr>
          <w:color w:val="000000"/>
          <w:sz w:val="24"/>
          <w:szCs w:val="24"/>
        </w:rPr>
        <w:sym w:font="HQPB2" w:char="F072"/>
      </w:r>
      <w:r w:rsidR="00BC0C46" w:rsidRPr="00242127">
        <w:rPr>
          <w:color w:val="000000"/>
          <w:sz w:val="24"/>
          <w:szCs w:val="24"/>
          <w:rtl/>
        </w:rPr>
        <w:t xml:space="preserve"> </w:t>
      </w:r>
      <w:r w:rsidR="00BC0C46" w:rsidRPr="00242127">
        <w:rPr>
          <w:color w:val="000000"/>
          <w:sz w:val="24"/>
          <w:szCs w:val="24"/>
        </w:rPr>
        <w:sym w:font="HQPB4" w:char="F0F6"/>
      </w:r>
      <w:r w:rsidR="00BC0C46" w:rsidRPr="00242127">
        <w:rPr>
          <w:color w:val="000000"/>
          <w:sz w:val="24"/>
          <w:szCs w:val="24"/>
        </w:rPr>
        <w:sym w:font="HQPB2" w:char="F04E"/>
      </w:r>
      <w:r w:rsidR="00BC0C46" w:rsidRPr="00242127">
        <w:rPr>
          <w:color w:val="000000"/>
          <w:sz w:val="24"/>
          <w:szCs w:val="24"/>
        </w:rPr>
        <w:sym w:font="HQPB4" w:char="F0CE"/>
      </w:r>
      <w:r w:rsidR="00BC0C46" w:rsidRPr="00242127">
        <w:rPr>
          <w:color w:val="000000"/>
          <w:sz w:val="24"/>
          <w:szCs w:val="24"/>
        </w:rPr>
        <w:sym w:font="HQPB2" w:char="F067"/>
      </w:r>
      <w:r w:rsidR="00BC0C46" w:rsidRPr="00242127">
        <w:rPr>
          <w:color w:val="000000"/>
          <w:sz w:val="24"/>
          <w:szCs w:val="24"/>
        </w:rPr>
        <w:sym w:font="HQPB4" w:char="F0CE"/>
      </w:r>
      <w:r w:rsidR="00BC0C46" w:rsidRPr="00242127">
        <w:rPr>
          <w:color w:val="000000"/>
          <w:sz w:val="24"/>
          <w:szCs w:val="24"/>
        </w:rPr>
        <w:sym w:font="HQPB1" w:char="F02F"/>
      </w:r>
      <w:r w:rsidR="00BC0C46" w:rsidRPr="00242127">
        <w:rPr>
          <w:color w:val="000000"/>
          <w:sz w:val="24"/>
          <w:szCs w:val="24"/>
        </w:rPr>
        <w:sym w:font="HQPB2" w:char="F071"/>
      </w:r>
      <w:r w:rsidR="00BC0C46" w:rsidRPr="00242127">
        <w:rPr>
          <w:color w:val="000000"/>
          <w:sz w:val="24"/>
          <w:szCs w:val="24"/>
        </w:rPr>
        <w:sym w:font="HQPB4" w:char="F0E3"/>
      </w:r>
      <w:r w:rsidR="00BC0C46" w:rsidRPr="00242127">
        <w:rPr>
          <w:color w:val="000000"/>
          <w:sz w:val="24"/>
          <w:szCs w:val="24"/>
        </w:rPr>
        <w:sym w:font="HQPB2" w:char="F05A"/>
      </w:r>
      <w:r w:rsidR="00BC0C46" w:rsidRPr="00242127">
        <w:rPr>
          <w:color w:val="000000"/>
          <w:sz w:val="24"/>
          <w:szCs w:val="24"/>
        </w:rPr>
        <w:sym w:font="HQPB4" w:char="F0E3"/>
      </w:r>
      <w:r w:rsidR="00BC0C46" w:rsidRPr="00242127">
        <w:rPr>
          <w:color w:val="000000"/>
          <w:sz w:val="24"/>
          <w:szCs w:val="24"/>
        </w:rPr>
        <w:sym w:font="HQPB1" w:char="F05F"/>
      </w:r>
      <w:r w:rsidR="00BC0C46" w:rsidRPr="00242127">
        <w:rPr>
          <w:color w:val="000000"/>
          <w:sz w:val="24"/>
          <w:szCs w:val="24"/>
          <w:rtl/>
        </w:rPr>
        <w:t xml:space="preserve"> </w:t>
      </w:r>
      <w:r w:rsidR="00BC0C46" w:rsidRPr="00242127">
        <w:rPr>
          <w:color w:val="000000"/>
          <w:sz w:val="24"/>
          <w:szCs w:val="24"/>
        </w:rPr>
        <w:sym w:font="HQPB5" w:char="F074"/>
      </w:r>
      <w:r w:rsidR="00BC0C46" w:rsidRPr="00242127">
        <w:rPr>
          <w:color w:val="000000"/>
          <w:sz w:val="24"/>
          <w:szCs w:val="24"/>
        </w:rPr>
        <w:sym w:font="HQPB2" w:char="F062"/>
      </w:r>
      <w:r w:rsidR="00BC0C46" w:rsidRPr="00242127">
        <w:rPr>
          <w:color w:val="000000"/>
          <w:sz w:val="24"/>
          <w:szCs w:val="24"/>
        </w:rPr>
        <w:sym w:font="HQPB2" w:char="F072"/>
      </w:r>
      <w:r w:rsidR="00BC0C46" w:rsidRPr="00242127">
        <w:rPr>
          <w:color w:val="000000"/>
          <w:sz w:val="24"/>
          <w:szCs w:val="24"/>
        </w:rPr>
        <w:sym w:font="HQPB4" w:char="F0E3"/>
      </w:r>
      <w:r w:rsidR="00BC0C46" w:rsidRPr="00242127">
        <w:rPr>
          <w:color w:val="000000"/>
          <w:sz w:val="24"/>
          <w:szCs w:val="24"/>
        </w:rPr>
        <w:sym w:font="HQPB1" w:char="F08D"/>
      </w:r>
      <w:r w:rsidR="00BC0C46" w:rsidRPr="00242127">
        <w:rPr>
          <w:color w:val="000000"/>
          <w:sz w:val="24"/>
          <w:szCs w:val="24"/>
        </w:rPr>
        <w:sym w:font="HQPB4" w:char="F0A4"/>
      </w:r>
      <w:r w:rsidR="00BC0C46" w:rsidRPr="00242127">
        <w:rPr>
          <w:color w:val="000000"/>
          <w:sz w:val="24"/>
          <w:szCs w:val="24"/>
        </w:rPr>
        <w:sym w:font="HQPB2" w:char="F036"/>
      </w:r>
      <w:r w:rsidR="00BC0C46" w:rsidRPr="00242127">
        <w:rPr>
          <w:color w:val="000000"/>
          <w:sz w:val="24"/>
          <w:szCs w:val="24"/>
        </w:rPr>
        <w:sym w:font="HQPB5" w:char="F078"/>
      </w:r>
      <w:r w:rsidR="00BC0C46" w:rsidRPr="00242127">
        <w:rPr>
          <w:color w:val="000000"/>
          <w:sz w:val="24"/>
          <w:szCs w:val="24"/>
        </w:rPr>
        <w:sym w:font="HQPB1" w:char="F0FF"/>
      </w:r>
      <w:r w:rsidR="00BC0C46" w:rsidRPr="00242127">
        <w:rPr>
          <w:color w:val="000000"/>
          <w:sz w:val="24"/>
          <w:szCs w:val="24"/>
        </w:rPr>
        <w:sym w:font="HQPB5" w:char="F074"/>
      </w:r>
      <w:r w:rsidR="00BC0C46" w:rsidRPr="00242127">
        <w:rPr>
          <w:color w:val="000000"/>
          <w:sz w:val="24"/>
          <w:szCs w:val="24"/>
        </w:rPr>
        <w:sym w:font="HQPB1" w:char="F047"/>
      </w:r>
      <w:r w:rsidR="00BC0C46" w:rsidRPr="00242127">
        <w:rPr>
          <w:color w:val="000000"/>
          <w:sz w:val="24"/>
          <w:szCs w:val="24"/>
        </w:rPr>
        <w:sym w:font="HQPB5" w:char="F074"/>
      </w:r>
      <w:r w:rsidR="00BC0C46" w:rsidRPr="00242127">
        <w:rPr>
          <w:color w:val="000000"/>
          <w:sz w:val="24"/>
          <w:szCs w:val="24"/>
        </w:rPr>
        <w:sym w:font="HQPB2" w:char="F083"/>
      </w:r>
      <w:r w:rsidR="00BC0C46" w:rsidRPr="00242127">
        <w:rPr>
          <w:color w:val="000000"/>
          <w:sz w:val="24"/>
          <w:szCs w:val="24"/>
        </w:rPr>
        <w:sym w:font="HQPB5" w:char="F075"/>
      </w:r>
      <w:r w:rsidR="00BC0C46" w:rsidRPr="00242127">
        <w:rPr>
          <w:color w:val="000000"/>
          <w:sz w:val="24"/>
          <w:szCs w:val="24"/>
        </w:rPr>
        <w:sym w:font="HQPB2" w:char="F072"/>
      </w:r>
      <w:r w:rsidR="00BC0C46" w:rsidRPr="00242127">
        <w:rPr>
          <w:color w:val="000000"/>
          <w:sz w:val="24"/>
          <w:szCs w:val="24"/>
          <w:rtl/>
        </w:rPr>
        <w:t xml:space="preserve"> </w:t>
      </w:r>
      <w:r w:rsidR="00BC0C46" w:rsidRPr="00242127">
        <w:rPr>
          <w:color w:val="000000"/>
          <w:sz w:val="24"/>
          <w:szCs w:val="24"/>
        </w:rPr>
        <w:sym w:font="HQPB2" w:char="F092"/>
      </w:r>
      <w:r w:rsidR="00BC0C46" w:rsidRPr="00242127">
        <w:rPr>
          <w:color w:val="000000"/>
          <w:sz w:val="24"/>
          <w:szCs w:val="24"/>
        </w:rPr>
        <w:sym w:font="HQPB4" w:char="F0CE"/>
      </w:r>
      <w:r w:rsidR="00BC0C46" w:rsidRPr="00242127">
        <w:rPr>
          <w:color w:val="000000"/>
          <w:sz w:val="24"/>
          <w:szCs w:val="24"/>
        </w:rPr>
        <w:sym w:font="HQPB1" w:char="F0FB"/>
      </w:r>
      <w:r w:rsidR="00BC0C46" w:rsidRPr="00242127">
        <w:rPr>
          <w:color w:val="000000"/>
          <w:sz w:val="24"/>
          <w:szCs w:val="24"/>
          <w:rtl/>
        </w:rPr>
        <w:t xml:space="preserve"> </w:t>
      </w:r>
      <w:r w:rsidR="00BC0C46" w:rsidRPr="00242127">
        <w:rPr>
          <w:color w:val="000000"/>
          <w:sz w:val="24"/>
          <w:szCs w:val="24"/>
        </w:rPr>
        <w:sym w:font="HQPB4" w:char="F0C8"/>
      </w:r>
      <w:r w:rsidR="00BC0C46" w:rsidRPr="00242127">
        <w:rPr>
          <w:color w:val="000000"/>
          <w:sz w:val="24"/>
          <w:szCs w:val="24"/>
        </w:rPr>
        <w:sym w:font="HQPB2" w:char="F02C"/>
      </w:r>
      <w:r w:rsidR="00BC0C46" w:rsidRPr="00242127">
        <w:rPr>
          <w:color w:val="000000"/>
          <w:sz w:val="24"/>
          <w:szCs w:val="24"/>
        </w:rPr>
        <w:sym w:font="HQPB4" w:char="F0F9"/>
      </w:r>
      <w:r w:rsidR="00BC0C46" w:rsidRPr="00242127">
        <w:rPr>
          <w:color w:val="000000"/>
          <w:sz w:val="24"/>
          <w:szCs w:val="24"/>
        </w:rPr>
        <w:sym w:font="HQPB2" w:char="F03D"/>
      </w:r>
      <w:r w:rsidR="00BC0C46" w:rsidRPr="00242127">
        <w:rPr>
          <w:color w:val="000000"/>
          <w:sz w:val="24"/>
          <w:szCs w:val="24"/>
        </w:rPr>
        <w:sym w:font="HQPB5" w:char="F079"/>
      </w:r>
      <w:r w:rsidR="00BC0C46" w:rsidRPr="00242127">
        <w:rPr>
          <w:color w:val="000000"/>
          <w:sz w:val="24"/>
          <w:szCs w:val="24"/>
        </w:rPr>
        <w:sym w:font="HQPB1" w:char="F07A"/>
      </w:r>
      <w:r w:rsidR="00BC0C46" w:rsidRPr="00242127">
        <w:rPr>
          <w:color w:val="000000"/>
          <w:sz w:val="24"/>
          <w:szCs w:val="24"/>
          <w:rtl/>
        </w:rPr>
        <w:t xml:space="preserve"> </w:t>
      </w:r>
      <w:r w:rsidR="00BC0C46" w:rsidRPr="00242127">
        <w:rPr>
          <w:color w:val="000000"/>
          <w:sz w:val="24"/>
          <w:szCs w:val="24"/>
        </w:rPr>
        <w:sym w:font="HQPB4" w:char="F0CF"/>
      </w:r>
      <w:r w:rsidR="00BC0C46" w:rsidRPr="00242127">
        <w:rPr>
          <w:color w:val="000000"/>
          <w:sz w:val="24"/>
          <w:szCs w:val="24"/>
        </w:rPr>
        <w:sym w:font="HQPB1" w:char="F04E"/>
      </w:r>
      <w:r w:rsidR="00BC0C46" w:rsidRPr="00242127">
        <w:rPr>
          <w:color w:val="000000"/>
          <w:sz w:val="24"/>
          <w:szCs w:val="24"/>
        </w:rPr>
        <w:sym w:font="HQPB2" w:char="F0BA"/>
      </w:r>
      <w:r w:rsidR="00BC0C46" w:rsidRPr="00242127">
        <w:rPr>
          <w:color w:val="000000"/>
          <w:sz w:val="24"/>
          <w:szCs w:val="24"/>
        </w:rPr>
        <w:sym w:font="HQPB5" w:char="F075"/>
      </w:r>
      <w:r w:rsidR="00BC0C46" w:rsidRPr="00242127">
        <w:rPr>
          <w:color w:val="000000"/>
          <w:sz w:val="24"/>
          <w:szCs w:val="24"/>
        </w:rPr>
        <w:sym w:font="HQPB2" w:char="F071"/>
      </w:r>
      <w:r w:rsidR="00BC0C46" w:rsidRPr="00242127">
        <w:rPr>
          <w:color w:val="000000"/>
          <w:sz w:val="24"/>
          <w:szCs w:val="24"/>
        </w:rPr>
        <w:sym w:font="HQPB2" w:char="F0BB"/>
      </w:r>
      <w:r w:rsidR="00BC0C46" w:rsidRPr="00242127">
        <w:rPr>
          <w:color w:val="000000"/>
          <w:sz w:val="24"/>
          <w:szCs w:val="24"/>
        </w:rPr>
        <w:sym w:font="HQPB5" w:char="F075"/>
      </w:r>
      <w:r w:rsidR="00BC0C46" w:rsidRPr="00242127">
        <w:rPr>
          <w:color w:val="000000"/>
          <w:sz w:val="24"/>
          <w:szCs w:val="24"/>
        </w:rPr>
        <w:sym w:font="HQPB2" w:char="F04B"/>
      </w:r>
      <w:r w:rsidR="00BC0C46" w:rsidRPr="00242127">
        <w:rPr>
          <w:color w:val="000000"/>
          <w:sz w:val="24"/>
          <w:szCs w:val="24"/>
        </w:rPr>
        <w:sym w:font="HQPB4" w:char="F0A1"/>
      </w:r>
      <w:r w:rsidR="00BC0C46" w:rsidRPr="00242127">
        <w:rPr>
          <w:color w:val="000000"/>
          <w:sz w:val="24"/>
          <w:szCs w:val="24"/>
        </w:rPr>
        <w:sym w:font="HQPB1" w:char="F0A1"/>
      </w:r>
      <w:r w:rsidR="00BC0C46" w:rsidRPr="00242127">
        <w:rPr>
          <w:color w:val="000000"/>
          <w:sz w:val="24"/>
          <w:szCs w:val="24"/>
        </w:rPr>
        <w:sym w:font="HQPB2" w:char="F039"/>
      </w:r>
      <w:r w:rsidR="00BC0C46" w:rsidRPr="00242127">
        <w:rPr>
          <w:color w:val="000000"/>
          <w:sz w:val="24"/>
          <w:szCs w:val="24"/>
        </w:rPr>
        <w:sym w:font="HQPB5" w:char="F024"/>
      </w:r>
      <w:r w:rsidR="00BC0C46" w:rsidRPr="00242127">
        <w:rPr>
          <w:color w:val="000000"/>
          <w:sz w:val="24"/>
          <w:szCs w:val="24"/>
        </w:rPr>
        <w:sym w:font="HQPB1" w:char="F023"/>
      </w:r>
      <w:r w:rsidR="00BC0C46" w:rsidRPr="00242127">
        <w:rPr>
          <w:color w:val="000000"/>
          <w:sz w:val="24"/>
          <w:szCs w:val="24"/>
          <w:rtl/>
        </w:rPr>
        <w:t xml:space="preserve"> </w:t>
      </w:r>
      <w:r w:rsidR="00BC0C46" w:rsidRPr="00242127">
        <w:rPr>
          <w:color w:val="000000"/>
          <w:sz w:val="24"/>
          <w:szCs w:val="24"/>
        </w:rPr>
        <w:sym w:font="HQPB4" w:char="F0C7"/>
      </w:r>
      <w:r w:rsidR="00BC0C46" w:rsidRPr="00242127">
        <w:rPr>
          <w:color w:val="000000"/>
          <w:sz w:val="24"/>
          <w:szCs w:val="24"/>
        </w:rPr>
        <w:sym w:font="HQPB1" w:char="F0DA"/>
      </w:r>
      <w:r w:rsidR="00BC0C46" w:rsidRPr="00242127">
        <w:rPr>
          <w:color w:val="000000"/>
          <w:sz w:val="24"/>
          <w:szCs w:val="24"/>
        </w:rPr>
        <w:sym w:font="HQPB4" w:char="F0F6"/>
      </w:r>
      <w:r w:rsidR="00BC0C46" w:rsidRPr="00242127">
        <w:rPr>
          <w:color w:val="000000"/>
          <w:sz w:val="24"/>
          <w:szCs w:val="24"/>
        </w:rPr>
        <w:sym w:font="HQPB1" w:char="F091"/>
      </w:r>
      <w:r w:rsidR="00BC0C46" w:rsidRPr="00242127">
        <w:rPr>
          <w:color w:val="000000"/>
          <w:sz w:val="24"/>
          <w:szCs w:val="24"/>
        </w:rPr>
        <w:sym w:font="HQPB5" w:char="F046"/>
      </w:r>
      <w:r w:rsidR="00BC0C46" w:rsidRPr="00242127">
        <w:rPr>
          <w:color w:val="000000"/>
          <w:sz w:val="24"/>
          <w:szCs w:val="24"/>
        </w:rPr>
        <w:sym w:font="HQPB2" w:char="F07B"/>
      </w:r>
      <w:r w:rsidR="00BC0C46" w:rsidRPr="00242127">
        <w:rPr>
          <w:color w:val="000000"/>
          <w:sz w:val="24"/>
          <w:szCs w:val="24"/>
        </w:rPr>
        <w:sym w:font="HQPB5" w:char="F024"/>
      </w:r>
      <w:r w:rsidR="00BC0C46" w:rsidRPr="00242127">
        <w:rPr>
          <w:color w:val="000000"/>
          <w:sz w:val="24"/>
          <w:szCs w:val="24"/>
        </w:rPr>
        <w:sym w:font="HQPB1" w:char="F023"/>
      </w:r>
      <w:r w:rsidR="00BC0C46" w:rsidRPr="00242127">
        <w:rPr>
          <w:color w:val="000000"/>
          <w:sz w:val="24"/>
          <w:szCs w:val="24"/>
        </w:rPr>
        <w:sym w:font="HQPB5" w:char="F075"/>
      </w:r>
      <w:r w:rsidR="00BC0C46" w:rsidRPr="00242127">
        <w:rPr>
          <w:color w:val="000000"/>
          <w:sz w:val="24"/>
          <w:szCs w:val="24"/>
        </w:rPr>
        <w:sym w:font="HQPB2" w:char="F072"/>
      </w:r>
      <w:r w:rsidR="00BC0C46" w:rsidRPr="00242127">
        <w:rPr>
          <w:color w:val="000000"/>
          <w:sz w:val="24"/>
          <w:szCs w:val="24"/>
          <w:rtl/>
        </w:rPr>
        <w:t xml:space="preserve"> </w:t>
      </w:r>
      <w:r w:rsidR="00BC0C46" w:rsidRPr="00242127">
        <w:rPr>
          <w:color w:val="000000"/>
          <w:sz w:val="24"/>
          <w:szCs w:val="24"/>
        </w:rPr>
        <w:sym w:font="HQPB1" w:char="F024"/>
      </w:r>
      <w:r w:rsidR="00BC0C46" w:rsidRPr="00242127">
        <w:rPr>
          <w:color w:val="000000"/>
          <w:sz w:val="24"/>
          <w:szCs w:val="24"/>
        </w:rPr>
        <w:sym w:font="HQPB5" w:char="F075"/>
      </w:r>
      <w:r w:rsidR="00BC0C46" w:rsidRPr="00242127">
        <w:rPr>
          <w:color w:val="000000"/>
          <w:sz w:val="24"/>
          <w:szCs w:val="24"/>
        </w:rPr>
        <w:sym w:font="HQPB2" w:char="F05A"/>
      </w:r>
      <w:r w:rsidR="00BC0C46" w:rsidRPr="00242127">
        <w:rPr>
          <w:color w:val="000000"/>
          <w:sz w:val="24"/>
          <w:szCs w:val="24"/>
        </w:rPr>
        <w:sym w:font="HQPB4" w:char="F0AD"/>
      </w:r>
      <w:r w:rsidR="00BC0C46" w:rsidRPr="00242127">
        <w:rPr>
          <w:color w:val="000000"/>
          <w:sz w:val="24"/>
          <w:szCs w:val="24"/>
        </w:rPr>
        <w:sym w:font="HQPB1" w:char="F02F"/>
      </w:r>
      <w:r w:rsidR="00BC0C46" w:rsidRPr="00242127">
        <w:rPr>
          <w:color w:val="000000"/>
          <w:sz w:val="24"/>
          <w:szCs w:val="24"/>
        </w:rPr>
        <w:sym w:font="HQPB5" w:char="F075"/>
      </w:r>
      <w:r w:rsidR="00BC0C46" w:rsidRPr="00242127">
        <w:rPr>
          <w:color w:val="000000"/>
          <w:sz w:val="24"/>
          <w:szCs w:val="24"/>
        </w:rPr>
        <w:sym w:font="HQPB1" w:char="F091"/>
      </w:r>
      <w:r w:rsidR="00BC0C46" w:rsidRPr="00242127">
        <w:rPr>
          <w:color w:val="000000"/>
          <w:sz w:val="24"/>
          <w:szCs w:val="24"/>
          <w:rtl/>
        </w:rPr>
        <w:t xml:space="preserve"> </w:t>
      </w:r>
      <w:r w:rsidR="00BC0C46" w:rsidRPr="00242127">
        <w:rPr>
          <w:color w:val="000000"/>
          <w:sz w:val="24"/>
          <w:szCs w:val="24"/>
        </w:rPr>
        <w:sym w:font="HQPB1" w:char="F024"/>
      </w:r>
      <w:r w:rsidR="00BC0C46" w:rsidRPr="00242127">
        <w:rPr>
          <w:color w:val="000000"/>
          <w:sz w:val="24"/>
          <w:szCs w:val="24"/>
        </w:rPr>
        <w:sym w:font="HQPB5" w:char="F074"/>
      </w:r>
      <w:r w:rsidR="00BC0C46" w:rsidRPr="00242127">
        <w:rPr>
          <w:color w:val="000000"/>
          <w:sz w:val="24"/>
          <w:szCs w:val="24"/>
        </w:rPr>
        <w:sym w:font="HQPB2" w:char="F042"/>
      </w:r>
      <w:r w:rsidR="00BC0C46" w:rsidRPr="00242127">
        <w:rPr>
          <w:color w:val="000000"/>
          <w:sz w:val="24"/>
          <w:szCs w:val="24"/>
          <w:rtl/>
        </w:rPr>
        <w:t xml:space="preserve"> </w:t>
      </w:r>
      <w:r w:rsidR="00BC0C46" w:rsidRPr="00242127">
        <w:rPr>
          <w:color w:val="000000"/>
          <w:sz w:val="24"/>
          <w:szCs w:val="24"/>
        </w:rPr>
        <w:sym w:font="HQPB5" w:char="F07C"/>
      </w:r>
      <w:r w:rsidR="00BC0C46" w:rsidRPr="00242127">
        <w:rPr>
          <w:color w:val="000000"/>
          <w:sz w:val="24"/>
          <w:szCs w:val="24"/>
        </w:rPr>
        <w:sym w:font="HQPB1" w:char="F04D"/>
      </w:r>
      <w:r w:rsidR="00BC0C46" w:rsidRPr="00242127">
        <w:rPr>
          <w:color w:val="000000"/>
          <w:sz w:val="24"/>
          <w:szCs w:val="24"/>
        </w:rPr>
        <w:sym w:font="HQPB4" w:char="F0F8"/>
      </w:r>
      <w:r w:rsidR="00BC0C46" w:rsidRPr="00242127">
        <w:rPr>
          <w:color w:val="000000"/>
          <w:sz w:val="24"/>
          <w:szCs w:val="24"/>
        </w:rPr>
        <w:sym w:font="HQPB2" w:char="F029"/>
      </w:r>
      <w:r w:rsidR="00BC0C46" w:rsidRPr="00242127">
        <w:rPr>
          <w:color w:val="000000"/>
          <w:sz w:val="24"/>
          <w:szCs w:val="24"/>
        </w:rPr>
        <w:sym w:font="HQPB5" w:char="F06E"/>
      </w:r>
      <w:r w:rsidR="00BC0C46" w:rsidRPr="00242127">
        <w:rPr>
          <w:color w:val="000000"/>
          <w:sz w:val="24"/>
          <w:szCs w:val="24"/>
        </w:rPr>
        <w:sym w:font="HQPB2" w:char="F03D"/>
      </w:r>
      <w:r w:rsidR="00BC0C46" w:rsidRPr="00242127">
        <w:rPr>
          <w:color w:val="000000"/>
          <w:sz w:val="24"/>
          <w:szCs w:val="24"/>
        </w:rPr>
        <w:sym w:font="HQPB5" w:char="F079"/>
      </w:r>
      <w:r w:rsidR="00BC0C46" w:rsidRPr="00242127">
        <w:rPr>
          <w:color w:val="000000"/>
          <w:sz w:val="24"/>
          <w:szCs w:val="24"/>
        </w:rPr>
        <w:sym w:font="HQPB1" w:char="F07A"/>
      </w:r>
      <w:r w:rsidR="00BC0C46" w:rsidRPr="00242127">
        <w:rPr>
          <w:color w:val="000000"/>
          <w:sz w:val="24"/>
          <w:szCs w:val="24"/>
          <w:rtl/>
        </w:rPr>
        <w:t xml:space="preserve"> </w:t>
      </w:r>
      <w:r w:rsidR="00BC0C46" w:rsidRPr="00242127">
        <w:rPr>
          <w:color w:val="000000"/>
          <w:sz w:val="24"/>
          <w:szCs w:val="24"/>
        </w:rPr>
        <w:sym w:font="HQPB1" w:char="F023"/>
      </w:r>
      <w:r w:rsidR="00BC0C46" w:rsidRPr="00242127">
        <w:rPr>
          <w:color w:val="000000"/>
          <w:sz w:val="24"/>
          <w:szCs w:val="24"/>
        </w:rPr>
        <w:sym w:font="HQPB5" w:char="F078"/>
      </w:r>
      <w:r w:rsidR="00BC0C46" w:rsidRPr="00242127">
        <w:rPr>
          <w:color w:val="000000"/>
          <w:sz w:val="24"/>
          <w:szCs w:val="24"/>
        </w:rPr>
        <w:sym w:font="HQPB1" w:char="F08B"/>
      </w:r>
      <w:r w:rsidR="00BC0C46" w:rsidRPr="00242127">
        <w:rPr>
          <w:color w:val="000000"/>
          <w:sz w:val="24"/>
          <w:szCs w:val="24"/>
        </w:rPr>
        <w:sym w:font="HQPB2" w:char="F0BB"/>
      </w:r>
      <w:r w:rsidR="00BC0C46" w:rsidRPr="00242127">
        <w:rPr>
          <w:color w:val="000000"/>
          <w:sz w:val="24"/>
          <w:szCs w:val="24"/>
        </w:rPr>
        <w:sym w:font="HQPB5" w:char="F079"/>
      </w:r>
      <w:r w:rsidR="00BC0C46" w:rsidRPr="00242127">
        <w:rPr>
          <w:color w:val="000000"/>
          <w:sz w:val="24"/>
          <w:szCs w:val="24"/>
        </w:rPr>
        <w:sym w:font="HQPB2" w:char="F064"/>
      </w:r>
      <w:r w:rsidR="00BC0C46" w:rsidRPr="00242127">
        <w:rPr>
          <w:color w:val="000000"/>
          <w:sz w:val="24"/>
          <w:szCs w:val="24"/>
          <w:rtl/>
        </w:rPr>
        <w:t xml:space="preserve"> </w:t>
      </w:r>
      <w:r w:rsidR="00BC0C46" w:rsidRPr="00242127">
        <w:rPr>
          <w:color w:val="000000"/>
          <w:sz w:val="24"/>
          <w:szCs w:val="24"/>
        </w:rPr>
        <w:sym w:font="HQPB4" w:char="F057"/>
      </w:r>
      <w:r w:rsidR="00BC0C46" w:rsidRPr="00242127">
        <w:rPr>
          <w:color w:val="000000"/>
          <w:sz w:val="24"/>
          <w:szCs w:val="24"/>
        </w:rPr>
        <w:sym w:font="HQPB2" w:char="F078"/>
      </w:r>
      <w:r w:rsidR="00BC0C46" w:rsidRPr="00242127">
        <w:rPr>
          <w:color w:val="000000"/>
          <w:sz w:val="24"/>
          <w:szCs w:val="24"/>
        </w:rPr>
        <w:sym w:font="HQPB4" w:char="F0CF"/>
      </w:r>
      <w:r w:rsidR="00BC0C46" w:rsidRPr="00242127">
        <w:rPr>
          <w:color w:val="000000"/>
          <w:sz w:val="24"/>
          <w:szCs w:val="24"/>
        </w:rPr>
        <w:sym w:font="HQPB1" w:char="F0DC"/>
      </w:r>
      <w:r w:rsidR="00BC0C46" w:rsidRPr="00242127">
        <w:rPr>
          <w:color w:val="000000"/>
          <w:sz w:val="24"/>
          <w:szCs w:val="24"/>
        </w:rPr>
        <w:sym w:font="HQPB2" w:char="F0BB"/>
      </w:r>
      <w:r w:rsidR="00BC0C46" w:rsidRPr="00242127">
        <w:rPr>
          <w:color w:val="000000"/>
          <w:sz w:val="24"/>
          <w:szCs w:val="24"/>
        </w:rPr>
        <w:sym w:font="HQPB5" w:char="F074"/>
      </w:r>
      <w:r w:rsidR="00BC0C46" w:rsidRPr="00242127">
        <w:rPr>
          <w:color w:val="000000"/>
          <w:sz w:val="24"/>
          <w:szCs w:val="24"/>
        </w:rPr>
        <w:sym w:font="HQPB1" w:char="F02F"/>
      </w:r>
      <w:r w:rsidR="00BC0C46" w:rsidRPr="00242127">
        <w:rPr>
          <w:color w:val="000000"/>
          <w:sz w:val="24"/>
          <w:szCs w:val="24"/>
          <w:rtl/>
        </w:rPr>
        <w:t xml:space="preserve"> </w:t>
      </w:r>
      <w:r w:rsidR="00BC0C46" w:rsidRPr="00242127">
        <w:rPr>
          <w:color w:val="000000"/>
          <w:sz w:val="24"/>
          <w:szCs w:val="24"/>
        </w:rPr>
        <w:sym w:font="HQPB5" w:char="F079"/>
      </w:r>
      <w:r w:rsidR="00BC0C46" w:rsidRPr="00242127">
        <w:rPr>
          <w:color w:val="000000"/>
          <w:sz w:val="24"/>
          <w:szCs w:val="24"/>
        </w:rPr>
        <w:sym w:font="HQPB2" w:char="F037"/>
      </w:r>
      <w:r w:rsidR="00BC0C46" w:rsidRPr="00242127">
        <w:rPr>
          <w:color w:val="000000"/>
          <w:sz w:val="24"/>
          <w:szCs w:val="24"/>
        </w:rPr>
        <w:sym w:font="HQPB5" w:char="F06F"/>
      </w:r>
      <w:r w:rsidR="00BC0C46" w:rsidRPr="00242127">
        <w:rPr>
          <w:color w:val="000000"/>
          <w:sz w:val="24"/>
          <w:szCs w:val="24"/>
        </w:rPr>
        <w:sym w:font="HQPB2" w:char="F059"/>
      </w:r>
      <w:r w:rsidR="00BC0C46" w:rsidRPr="00242127">
        <w:rPr>
          <w:color w:val="000000"/>
          <w:sz w:val="24"/>
          <w:szCs w:val="24"/>
        </w:rPr>
        <w:sym w:font="HQPB2" w:char="F0BB"/>
      </w:r>
      <w:r w:rsidR="00BC0C46" w:rsidRPr="00242127">
        <w:rPr>
          <w:color w:val="000000"/>
          <w:sz w:val="24"/>
          <w:szCs w:val="24"/>
        </w:rPr>
        <w:sym w:font="HQPB5" w:char="F079"/>
      </w:r>
      <w:r w:rsidR="00BC0C46" w:rsidRPr="00242127">
        <w:rPr>
          <w:color w:val="000000"/>
          <w:sz w:val="24"/>
          <w:szCs w:val="24"/>
        </w:rPr>
        <w:sym w:font="HQPB1" w:char="F073"/>
      </w:r>
      <w:r w:rsidR="00BC0C46" w:rsidRPr="00242127">
        <w:rPr>
          <w:color w:val="000000"/>
          <w:sz w:val="24"/>
          <w:szCs w:val="24"/>
        </w:rPr>
        <w:sym w:font="HQPB4" w:char="F0F6"/>
      </w:r>
      <w:r w:rsidR="00BC0C46" w:rsidRPr="00242127">
        <w:rPr>
          <w:color w:val="000000"/>
          <w:sz w:val="24"/>
          <w:szCs w:val="24"/>
        </w:rPr>
        <w:sym w:font="HQPB1" w:char="F036"/>
      </w:r>
      <w:r w:rsidR="00BC0C46" w:rsidRPr="00242127">
        <w:rPr>
          <w:color w:val="000000"/>
          <w:sz w:val="24"/>
          <w:szCs w:val="24"/>
        </w:rPr>
        <w:sym w:font="HQPB4" w:char="F0DF"/>
      </w:r>
      <w:r w:rsidR="00BC0C46" w:rsidRPr="00242127">
        <w:rPr>
          <w:color w:val="000000"/>
          <w:sz w:val="24"/>
          <w:szCs w:val="24"/>
        </w:rPr>
        <w:sym w:font="HQPB1" w:char="F099"/>
      </w:r>
      <w:r w:rsidR="00BC0C46" w:rsidRPr="00242127">
        <w:rPr>
          <w:color w:val="000000"/>
          <w:sz w:val="24"/>
          <w:szCs w:val="24"/>
          <w:rtl/>
        </w:rPr>
        <w:t xml:space="preserve"> </w:t>
      </w:r>
      <w:r w:rsidR="00BC0C46" w:rsidRPr="00242127">
        <w:rPr>
          <w:color w:val="000000"/>
          <w:sz w:val="24"/>
          <w:szCs w:val="24"/>
        </w:rPr>
        <w:sym w:font="HQPB1" w:char="F024"/>
      </w:r>
      <w:r w:rsidR="00BC0C46" w:rsidRPr="00242127">
        <w:rPr>
          <w:color w:val="000000"/>
          <w:sz w:val="24"/>
          <w:szCs w:val="24"/>
        </w:rPr>
        <w:sym w:font="HQPB5" w:char="F06F"/>
      </w:r>
      <w:r w:rsidR="00BC0C46" w:rsidRPr="00242127">
        <w:rPr>
          <w:color w:val="000000"/>
          <w:sz w:val="24"/>
          <w:szCs w:val="24"/>
        </w:rPr>
        <w:sym w:font="HQPB2" w:char="F059"/>
      </w:r>
      <w:r w:rsidR="00BC0C46" w:rsidRPr="00242127">
        <w:rPr>
          <w:color w:val="000000"/>
          <w:sz w:val="24"/>
          <w:szCs w:val="24"/>
        </w:rPr>
        <w:sym w:font="HQPB4" w:char="F0C9"/>
      </w:r>
      <w:r w:rsidR="00BC0C46" w:rsidRPr="00242127">
        <w:rPr>
          <w:color w:val="000000"/>
          <w:sz w:val="24"/>
          <w:szCs w:val="24"/>
        </w:rPr>
        <w:sym w:font="HQPB2" w:char="F029"/>
      </w:r>
      <w:r w:rsidR="00BC0C46" w:rsidRPr="00242127">
        <w:rPr>
          <w:color w:val="000000"/>
          <w:sz w:val="24"/>
          <w:szCs w:val="24"/>
        </w:rPr>
        <w:sym w:font="HQPB5" w:char="F073"/>
      </w:r>
      <w:r w:rsidR="00BC0C46" w:rsidRPr="00242127">
        <w:rPr>
          <w:color w:val="000000"/>
          <w:sz w:val="24"/>
          <w:szCs w:val="24"/>
        </w:rPr>
        <w:sym w:font="HQPB1" w:char="F0F9"/>
      </w:r>
      <w:r w:rsidR="00BC0C46" w:rsidRPr="00242127">
        <w:rPr>
          <w:color w:val="000000"/>
          <w:sz w:val="24"/>
          <w:szCs w:val="24"/>
          <w:rtl/>
        </w:rPr>
        <w:t xml:space="preserve"> </w:t>
      </w:r>
      <w:r w:rsidR="00BC0C46" w:rsidRPr="00242127">
        <w:rPr>
          <w:color w:val="000000"/>
          <w:sz w:val="24"/>
          <w:szCs w:val="24"/>
        </w:rPr>
        <w:sym w:font="HQPB5" w:char="F07A"/>
      </w:r>
      <w:r w:rsidR="00BC0C46" w:rsidRPr="00242127">
        <w:rPr>
          <w:color w:val="000000"/>
          <w:sz w:val="24"/>
          <w:szCs w:val="24"/>
        </w:rPr>
        <w:sym w:font="HQPB1" w:char="F03E"/>
      </w:r>
      <w:r w:rsidR="00BC0C46" w:rsidRPr="00242127">
        <w:rPr>
          <w:color w:val="000000"/>
          <w:sz w:val="24"/>
          <w:szCs w:val="24"/>
        </w:rPr>
        <w:sym w:font="HQPB1" w:char="F023"/>
      </w:r>
      <w:r w:rsidR="00BC0C46" w:rsidRPr="00242127">
        <w:rPr>
          <w:color w:val="000000"/>
          <w:sz w:val="24"/>
          <w:szCs w:val="24"/>
        </w:rPr>
        <w:sym w:font="HQPB5" w:char="F078"/>
      </w:r>
      <w:r w:rsidR="00BC0C46" w:rsidRPr="00242127">
        <w:rPr>
          <w:color w:val="000000"/>
          <w:sz w:val="24"/>
          <w:szCs w:val="24"/>
        </w:rPr>
        <w:sym w:font="HQPB1" w:char="F08B"/>
      </w:r>
      <w:r w:rsidR="00BC0C46" w:rsidRPr="00242127">
        <w:rPr>
          <w:color w:val="000000"/>
          <w:sz w:val="24"/>
          <w:szCs w:val="24"/>
        </w:rPr>
        <w:sym w:font="HQPB5" w:char="F074"/>
      </w:r>
      <w:r w:rsidR="00BC0C46" w:rsidRPr="00242127">
        <w:rPr>
          <w:color w:val="000000"/>
          <w:sz w:val="24"/>
          <w:szCs w:val="24"/>
        </w:rPr>
        <w:sym w:font="HQPB1" w:char="F0E3"/>
      </w:r>
      <w:r w:rsidR="00BC0C46" w:rsidRPr="00242127">
        <w:rPr>
          <w:color w:val="000000"/>
          <w:sz w:val="24"/>
          <w:szCs w:val="24"/>
          <w:rtl/>
        </w:rPr>
        <w:t xml:space="preserve"> </w:t>
      </w:r>
      <w:r w:rsidR="00BC0C46" w:rsidRPr="00242127">
        <w:rPr>
          <w:color w:val="000000"/>
          <w:sz w:val="24"/>
          <w:szCs w:val="24"/>
        </w:rPr>
        <w:sym w:font="HQPB4" w:char="F0CD"/>
      </w:r>
      <w:r w:rsidR="00BC0C46" w:rsidRPr="00242127">
        <w:rPr>
          <w:color w:val="000000"/>
          <w:sz w:val="24"/>
          <w:szCs w:val="24"/>
        </w:rPr>
        <w:sym w:font="HQPB1" w:char="F091"/>
      </w:r>
      <w:r w:rsidR="00BC0C46" w:rsidRPr="00242127">
        <w:rPr>
          <w:color w:val="000000"/>
          <w:sz w:val="24"/>
          <w:szCs w:val="24"/>
        </w:rPr>
        <w:sym w:font="HQPB1" w:char="F024"/>
      </w:r>
      <w:r w:rsidR="00BC0C46" w:rsidRPr="00242127">
        <w:rPr>
          <w:color w:val="000000"/>
          <w:sz w:val="24"/>
          <w:szCs w:val="24"/>
        </w:rPr>
        <w:sym w:font="HQPB4" w:char="F0A8"/>
      </w:r>
      <w:r w:rsidR="00BC0C46" w:rsidRPr="00242127">
        <w:rPr>
          <w:color w:val="000000"/>
          <w:sz w:val="24"/>
          <w:szCs w:val="24"/>
        </w:rPr>
        <w:sym w:font="HQPB2" w:char="F05A"/>
      </w:r>
      <w:r w:rsidR="00BC0C46" w:rsidRPr="00242127">
        <w:rPr>
          <w:color w:val="000000"/>
          <w:sz w:val="24"/>
          <w:szCs w:val="24"/>
        </w:rPr>
        <w:sym w:font="HQPB2" w:char="F039"/>
      </w:r>
      <w:r w:rsidR="00BC0C46" w:rsidRPr="00242127">
        <w:rPr>
          <w:color w:val="000000"/>
          <w:sz w:val="24"/>
          <w:szCs w:val="24"/>
        </w:rPr>
        <w:sym w:font="HQPB5" w:char="F024"/>
      </w:r>
      <w:r w:rsidR="00BC0C46" w:rsidRPr="00242127">
        <w:rPr>
          <w:color w:val="000000"/>
          <w:sz w:val="24"/>
          <w:szCs w:val="24"/>
        </w:rPr>
        <w:sym w:font="HQPB1" w:char="F023"/>
      </w:r>
      <w:r w:rsidR="007F22EA" w:rsidRPr="00242127">
        <w:rPr>
          <w:rFonts w:hint="cs"/>
          <w:color w:val="000000"/>
          <w:sz w:val="24"/>
          <w:szCs w:val="24"/>
          <w:rtl/>
        </w:rPr>
        <w:t xml:space="preserve"> </w:t>
      </w:r>
      <w:r w:rsidR="007F22EA" w:rsidRPr="00242127">
        <w:rPr>
          <w:rFonts w:ascii="Msh Quraan1" w:hAnsi="Msh Quraan1"/>
          <w:b/>
          <w:bCs/>
          <w:sz w:val="24"/>
          <w:szCs w:val="24"/>
        </w:rPr>
        <w:t></w:t>
      </w:r>
      <w:r w:rsidR="00C45162" w:rsidRPr="00242127">
        <w:rPr>
          <w:rFonts w:hint="cs"/>
          <w:sz w:val="24"/>
          <w:szCs w:val="24"/>
          <w:rtl/>
          <w:lang w:bidi="ar-JO"/>
        </w:rPr>
        <w:t>(آل عمران:191)</w:t>
      </w:r>
      <w:r w:rsidR="00C45162" w:rsidRPr="00242127">
        <w:rPr>
          <w:sz w:val="24"/>
          <w:szCs w:val="24"/>
          <w:rtl/>
          <w:lang w:bidi="ar-JO"/>
        </w:rPr>
        <w:t>،</w:t>
      </w:r>
      <w:r w:rsidR="00920CA2" w:rsidRPr="00F86017">
        <w:rPr>
          <w:rFonts w:hint="cs"/>
          <w:rtl/>
          <w:lang w:bidi="ar-JO"/>
        </w:rPr>
        <w:t xml:space="preserve"> </w:t>
      </w:r>
      <w:r w:rsidR="00C45162" w:rsidRPr="00F86017">
        <w:rPr>
          <w:rFonts w:hint="cs"/>
          <w:rtl/>
          <w:lang w:bidi="ar-JO"/>
        </w:rPr>
        <w:t xml:space="preserve">"خلق: مصدر مضاف إلى مفعوله، أو هو مصدر بمعنى المفعول، وتكون إضافته في المعنى </w:t>
      </w:r>
      <w:r w:rsidR="00161ED7" w:rsidRPr="00F86017">
        <w:rPr>
          <w:rFonts w:hint="cs"/>
          <w:rtl/>
          <w:lang w:bidi="ar-JO"/>
        </w:rPr>
        <w:t>إ</w:t>
      </w:r>
      <w:r w:rsidR="00C45162" w:rsidRPr="00F86017">
        <w:rPr>
          <w:rFonts w:hint="cs"/>
          <w:rtl/>
          <w:lang w:bidi="ar-JO"/>
        </w:rPr>
        <w:t>لى الظرف، أي: يتفكرو</w:t>
      </w:r>
      <w:r w:rsidR="00161ED7" w:rsidRPr="00F86017">
        <w:rPr>
          <w:rFonts w:hint="cs"/>
          <w:rtl/>
          <w:lang w:bidi="ar-JO"/>
        </w:rPr>
        <w:t>ن</w:t>
      </w:r>
      <w:r w:rsidR="00C45162" w:rsidRPr="00F86017">
        <w:rPr>
          <w:rFonts w:hint="cs"/>
          <w:rtl/>
          <w:lang w:bidi="ar-JO"/>
        </w:rPr>
        <w:t xml:space="preserve"> فيما أودع الله في هذين من الكواكب وغيرهما".</w:t>
      </w:r>
      <w:r w:rsidR="00455FEE" w:rsidRPr="00F86017">
        <w:rPr>
          <w:rFonts w:ascii="Times New Roman" w:eastAsia="Times New Roman" w:hAnsi="Times New Roman"/>
          <w:vertAlign w:val="superscript"/>
          <w:rtl/>
        </w:rPr>
        <w:t>(</w:t>
      </w:r>
      <w:r w:rsidR="00455FEE" w:rsidRPr="00F86017">
        <w:rPr>
          <w:rFonts w:ascii="Times New Roman" w:eastAsia="Times New Roman" w:hAnsi="Times New Roman"/>
          <w:vertAlign w:val="superscript"/>
          <w:rtl/>
        </w:rPr>
        <w:footnoteReference w:id="498"/>
      </w:r>
      <w:r w:rsidR="0062232F"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p>
    <w:p w:rsidR="00E57304" w:rsidRPr="00F86017" w:rsidRDefault="00B20A9E" w:rsidP="00920CA2">
      <w:pPr>
        <w:spacing w:after="0" w:line="360" w:lineRule="auto"/>
        <w:jc w:val="both"/>
        <w:rPr>
          <w:rtl/>
          <w:lang w:bidi="ar-JO"/>
        </w:rPr>
      </w:pPr>
      <w:r w:rsidRPr="00242127">
        <w:rPr>
          <w:rFonts w:hint="cs"/>
          <w:b/>
          <w:bCs/>
          <w:sz w:val="32"/>
          <w:szCs w:val="32"/>
          <w:rtl/>
          <w:lang w:bidi="ar-JO"/>
        </w:rPr>
        <w:t>المثال الثالث: حيث قال الشيخ عضيمة في بيان قوله تعالى:</w:t>
      </w:r>
      <w:r w:rsidRPr="00F86017">
        <w:rPr>
          <w:rFonts w:hint="cs"/>
          <w:b/>
          <w:bCs/>
          <w:rtl/>
          <w:lang w:bidi="ar-JO"/>
        </w:rPr>
        <w:t xml:space="preserve"> </w:t>
      </w:r>
      <w:r w:rsidR="004D46D0" w:rsidRPr="00242127">
        <w:rPr>
          <w:rFonts w:ascii="Msh Quraan1" w:hAnsi="Msh Quraan1"/>
          <w:b/>
          <w:bCs/>
          <w:sz w:val="24"/>
          <w:szCs w:val="24"/>
        </w:rPr>
        <w:t></w:t>
      </w:r>
      <w:r w:rsidR="004D46D0" w:rsidRPr="00242127">
        <w:rPr>
          <w:sz w:val="24"/>
          <w:szCs w:val="24"/>
          <w:lang w:bidi="ar-JO"/>
        </w:rPr>
        <w:t xml:space="preserve"> </w:t>
      </w:r>
      <w:r w:rsidR="004D46D0" w:rsidRPr="00242127">
        <w:rPr>
          <w:rFonts w:hint="cs"/>
          <w:sz w:val="24"/>
          <w:szCs w:val="24"/>
          <w:rtl/>
          <w:lang w:bidi="ar-JO"/>
        </w:rPr>
        <w:t xml:space="preserve"> </w:t>
      </w:r>
      <w:r w:rsidR="005F3838" w:rsidRPr="00242127">
        <w:rPr>
          <w:color w:val="000000"/>
          <w:sz w:val="24"/>
          <w:szCs w:val="24"/>
        </w:rPr>
        <w:sym w:font="HQPB4" w:char="F0F7"/>
      </w:r>
      <w:r w:rsidR="005F3838" w:rsidRPr="00242127">
        <w:rPr>
          <w:color w:val="000000"/>
          <w:sz w:val="24"/>
          <w:szCs w:val="24"/>
        </w:rPr>
        <w:sym w:font="HQPB2" w:char="F062"/>
      </w:r>
      <w:r w:rsidR="005F3838" w:rsidRPr="00242127">
        <w:rPr>
          <w:color w:val="000000"/>
          <w:sz w:val="24"/>
          <w:szCs w:val="24"/>
        </w:rPr>
        <w:sym w:font="HQPB4" w:char="F0CE"/>
      </w:r>
      <w:r w:rsidR="005F3838" w:rsidRPr="00242127">
        <w:rPr>
          <w:color w:val="000000"/>
          <w:sz w:val="24"/>
          <w:szCs w:val="24"/>
        </w:rPr>
        <w:sym w:font="HQPB1" w:char="F029"/>
      </w:r>
      <w:r w:rsidR="005F3838" w:rsidRPr="00242127">
        <w:rPr>
          <w:color w:val="000000"/>
          <w:sz w:val="24"/>
          <w:szCs w:val="24"/>
        </w:rPr>
        <w:sym w:font="HQPB5" w:char="F075"/>
      </w:r>
      <w:r w:rsidR="005F3838" w:rsidRPr="00242127">
        <w:rPr>
          <w:color w:val="000000"/>
          <w:sz w:val="24"/>
          <w:szCs w:val="24"/>
        </w:rPr>
        <w:sym w:font="HQPB2" w:char="F072"/>
      </w:r>
      <w:r w:rsidR="005F3838" w:rsidRPr="00242127">
        <w:rPr>
          <w:color w:val="000000"/>
          <w:sz w:val="24"/>
          <w:szCs w:val="24"/>
          <w:rtl/>
        </w:rPr>
        <w:t xml:space="preserve"> </w:t>
      </w:r>
      <w:r w:rsidR="005F3838" w:rsidRPr="00242127">
        <w:rPr>
          <w:color w:val="000000"/>
          <w:sz w:val="24"/>
          <w:szCs w:val="24"/>
        </w:rPr>
        <w:sym w:font="HQPB4" w:char="F0F3"/>
      </w:r>
      <w:r w:rsidR="005F3838" w:rsidRPr="00242127">
        <w:rPr>
          <w:color w:val="000000"/>
          <w:sz w:val="24"/>
          <w:szCs w:val="24"/>
        </w:rPr>
        <w:sym w:font="HQPB2" w:char="F04F"/>
      </w:r>
      <w:r w:rsidR="005F3838" w:rsidRPr="00242127">
        <w:rPr>
          <w:color w:val="000000"/>
          <w:sz w:val="24"/>
          <w:szCs w:val="24"/>
        </w:rPr>
        <w:sym w:font="HQPB4" w:char="F0E7"/>
      </w:r>
      <w:r w:rsidR="005F3838" w:rsidRPr="00242127">
        <w:rPr>
          <w:color w:val="000000"/>
          <w:sz w:val="24"/>
          <w:szCs w:val="24"/>
        </w:rPr>
        <w:sym w:font="HQPB1" w:char="F046"/>
      </w:r>
      <w:r w:rsidR="005F3838" w:rsidRPr="00242127">
        <w:rPr>
          <w:color w:val="000000"/>
          <w:sz w:val="24"/>
          <w:szCs w:val="24"/>
        </w:rPr>
        <w:sym w:font="HQPB4" w:char="F0F8"/>
      </w:r>
      <w:r w:rsidR="005F3838" w:rsidRPr="00242127">
        <w:rPr>
          <w:color w:val="000000"/>
          <w:sz w:val="24"/>
          <w:szCs w:val="24"/>
        </w:rPr>
        <w:sym w:font="HQPB1" w:char="F0FF"/>
      </w:r>
      <w:r w:rsidR="005F3838" w:rsidRPr="00242127">
        <w:rPr>
          <w:color w:val="000000"/>
          <w:sz w:val="24"/>
          <w:szCs w:val="24"/>
        </w:rPr>
        <w:sym w:font="HQPB4" w:char="F0C5"/>
      </w:r>
      <w:r w:rsidR="005F3838" w:rsidRPr="00242127">
        <w:rPr>
          <w:color w:val="000000"/>
          <w:sz w:val="24"/>
          <w:szCs w:val="24"/>
        </w:rPr>
        <w:sym w:font="HQPB1" w:char="F07A"/>
      </w:r>
      <w:r w:rsidR="005F3838" w:rsidRPr="00242127">
        <w:rPr>
          <w:color w:val="000000"/>
          <w:sz w:val="24"/>
          <w:szCs w:val="24"/>
          <w:rtl/>
        </w:rPr>
        <w:t xml:space="preserve"> </w:t>
      </w:r>
      <w:r w:rsidR="005F3838" w:rsidRPr="00242127">
        <w:rPr>
          <w:color w:val="000000"/>
          <w:sz w:val="24"/>
          <w:szCs w:val="24"/>
        </w:rPr>
        <w:sym w:font="HQPB5" w:char="F073"/>
      </w:r>
      <w:r w:rsidR="005F3838" w:rsidRPr="00242127">
        <w:rPr>
          <w:color w:val="000000"/>
          <w:sz w:val="24"/>
          <w:szCs w:val="24"/>
        </w:rPr>
        <w:sym w:font="HQPB2" w:char="F02D"/>
      </w:r>
      <w:r w:rsidR="005F3838" w:rsidRPr="00242127">
        <w:rPr>
          <w:color w:val="000000"/>
          <w:sz w:val="24"/>
          <w:szCs w:val="24"/>
        </w:rPr>
        <w:sym w:font="HQPB1" w:char="F024"/>
      </w:r>
      <w:r w:rsidR="005F3838" w:rsidRPr="00242127">
        <w:rPr>
          <w:color w:val="000000"/>
          <w:sz w:val="24"/>
          <w:szCs w:val="24"/>
        </w:rPr>
        <w:sym w:font="HQPB5" w:char="F073"/>
      </w:r>
      <w:r w:rsidR="005F3838" w:rsidRPr="00242127">
        <w:rPr>
          <w:color w:val="000000"/>
          <w:sz w:val="24"/>
          <w:szCs w:val="24"/>
        </w:rPr>
        <w:sym w:font="HQPB2" w:char="F029"/>
      </w:r>
      <w:r w:rsidR="005F3838" w:rsidRPr="00242127">
        <w:rPr>
          <w:color w:val="000000"/>
          <w:sz w:val="24"/>
          <w:szCs w:val="24"/>
        </w:rPr>
        <w:sym w:font="HQPB4" w:char="F0CF"/>
      </w:r>
      <w:r w:rsidR="005F3838" w:rsidRPr="00242127">
        <w:rPr>
          <w:color w:val="000000"/>
          <w:sz w:val="24"/>
          <w:szCs w:val="24"/>
        </w:rPr>
        <w:sym w:font="HQPB1" w:char="F0A9"/>
      </w:r>
      <w:r w:rsidR="005F3838" w:rsidRPr="00242127">
        <w:rPr>
          <w:color w:val="000000"/>
          <w:sz w:val="24"/>
          <w:szCs w:val="24"/>
          <w:rtl/>
        </w:rPr>
        <w:t xml:space="preserve"> </w:t>
      </w:r>
      <w:r w:rsidR="005F3838" w:rsidRPr="00242127">
        <w:rPr>
          <w:color w:val="000000"/>
          <w:sz w:val="24"/>
          <w:szCs w:val="24"/>
        </w:rPr>
        <w:sym w:font="HQPB1" w:char="F024"/>
      </w:r>
      <w:r w:rsidR="005F3838" w:rsidRPr="00242127">
        <w:rPr>
          <w:color w:val="000000"/>
          <w:sz w:val="24"/>
          <w:szCs w:val="24"/>
        </w:rPr>
        <w:sym w:font="HQPB5" w:char="F075"/>
      </w:r>
      <w:r w:rsidR="005F3838" w:rsidRPr="00242127">
        <w:rPr>
          <w:color w:val="000000"/>
          <w:sz w:val="24"/>
          <w:szCs w:val="24"/>
        </w:rPr>
        <w:sym w:font="HQPB2" w:char="F04B"/>
      </w:r>
      <w:r w:rsidR="005F3838" w:rsidRPr="00242127">
        <w:rPr>
          <w:color w:val="000000"/>
          <w:sz w:val="24"/>
          <w:szCs w:val="24"/>
        </w:rPr>
        <w:sym w:font="HQPB4" w:char="F0CD"/>
      </w:r>
      <w:r w:rsidR="005F3838" w:rsidRPr="00242127">
        <w:rPr>
          <w:color w:val="000000"/>
          <w:sz w:val="24"/>
          <w:szCs w:val="24"/>
        </w:rPr>
        <w:sym w:font="HQPB2" w:char="F06B"/>
      </w:r>
      <w:r w:rsidR="005F3838" w:rsidRPr="00242127">
        <w:rPr>
          <w:color w:val="000000"/>
          <w:sz w:val="24"/>
          <w:szCs w:val="24"/>
        </w:rPr>
        <w:sym w:font="HQPB4" w:char="F0C8"/>
      </w:r>
      <w:r w:rsidR="005F3838" w:rsidRPr="00242127">
        <w:rPr>
          <w:color w:val="000000"/>
          <w:sz w:val="24"/>
          <w:szCs w:val="24"/>
        </w:rPr>
        <w:sym w:font="HQPB2" w:char="F05D"/>
      </w:r>
      <w:r w:rsidR="005F3838" w:rsidRPr="00242127">
        <w:rPr>
          <w:color w:val="000000"/>
          <w:sz w:val="24"/>
          <w:szCs w:val="24"/>
        </w:rPr>
        <w:sym w:font="HQPB4" w:char="F0F7"/>
      </w:r>
      <w:r w:rsidR="005F3838" w:rsidRPr="00242127">
        <w:rPr>
          <w:color w:val="000000"/>
          <w:sz w:val="24"/>
          <w:szCs w:val="24"/>
        </w:rPr>
        <w:sym w:font="HQPB2" w:char="F08F"/>
      </w:r>
      <w:r w:rsidR="005F3838" w:rsidRPr="00242127">
        <w:rPr>
          <w:color w:val="000000"/>
          <w:sz w:val="24"/>
          <w:szCs w:val="24"/>
        </w:rPr>
        <w:sym w:font="HQPB5" w:char="F074"/>
      </w:r>
      <w:r w:rsidR="005F3838" w:rsidRPr="00242127">
        <w:rPr>
          <w:color w:val="000000"/>
          <w:sz w:val="24"/>
          <w:szCs w:val="24"/>
        </w:rPr>
        <w:sym w:font="HQPB1" w:char="F02F"/>
      </w:r>
      <w:r w:rsidR="005F3838" w:rsidRPr="00242127">
        <w:rPr>
          <w:color w:val="000000"/>
          <w:sz w:val="24"/>
          <w:szCs w:val="24"/>
          <w:rtl/>
        </w:rPr>
        <w:t xml:space="preserve"> </w:t>
      </w:r>
      <w:r w:rsidR="005F3838" w:rsidRPr="00242127">
        <w:rPr>
          <w:color w:val="000000"/>
          <w:sz w:val="24"/>
          <w:szCs w:val="24"/>
        </w:rPr>
        <w:sym w:font="HQPB5" w:char="F028"/>
      </w:r>
      <w:r w:rsidR="005F3838" w:rsidRPr="00242127">
        <w:rPr>
          <w:color w:val="000000"/>
          <w:sz w:val="24"/>
          <w:szCs w:val="24"/>
        </w:rPr>
        <w:sym w:font="HQPB1" w:char="F023"/>
      </w:r>
      <w:r w:rsidR="005F3838" w:rsidRPr="00242127">
        <w:rPr>
          <w:color w:val="000000"/>
          <w:sz w:val="24"/>
          <w:szCs w:val="24"/>
        </w:rPr>
        <w:sym w:font="HQPB2" w:char="F071"/>
      </w:r>
      <w:r w:rsidR="005F3838" w:rsidRPr="00242127">
        <w:rPr>
          <w:color w:val="000000"/>
          <w:sz w:val="24"/>
          <w:szCs w:val="24"/>
        </w:rPr>
        <w:sym w:font="HQPB4" w:char="F0E8"/>
      </w:r>
      <w:r w:rsidR="005F3838" w:rsidRPr="00242127">
        <w:rPr>
          <w:color w:val="000000"/>
          <w:sz w:val="24"/>
          <w:szCs w:val="24"/>
        </w:rPr>
        <w:sym w:font="HQPB1" w:char="F057"/>
      </w:r>
      <w:r w:rsidR="005F3838" w:rsidRPr="00242127">
        <w:rPr>
          <w:color w:val="000000"/>
          <w:sz w:val="24"/>
          <w:szCs w:val="24"/>
        </w:rPr>
        <w:sym w:font="HQPB5" w:char="F079"/>
      </w:r>
      <w:r w:rsidR="005F3838" w:rsidRPr="00242127">
        <w:rPr>
          <w:color w:val="000000"/>
          <w:sz w:val="24"/>
          <w:szCs w:val="24"/>
        </w:rPr>
        <w:sym w:font="HQPB1" w:char="F0E8"/>
      </w:r>
      <w:r w:rsidR="005F3838" w:rsidRPr="00242127">
        <w:rPr>
          <w:color w:val="000000"/>
          <w:sz w:val="24"/>
          <w:szCs w:val="24"/>
        </w:rPr>
        <w:sym w:font="HQPB4" w:char="F0F6"/>
      </w:r>
      <w:r w:rsidR="005F3838" w:rsidRPr="00242127">
        <w:rPr>
          <w:color w:val="000000"/>
          <w:sz w:val="24"/>
          <w:szCs w:val="24"/>
        </w:rPr>
        <w:sym w:font="HQPB1" w:char="F02F"/>
      </w:r>
      <w:r w:rsidR="005F3838" w:rsidRPr="00242127">
        <w:rPr>
          <w:color w:val="000000"/>
          <w:sz w:val="24"/>
          <w:szCs w:val="24"/>
        </w:rPr>
        <w:sym w:font="HQPB5" w:char="F024"/>
      </w:r>
      <w:r w:rsidR="005F3838" w:rsidRPr="00242127">
        <w:rPr>
          <w:color w:val="000000"/>
          <w:sz w:val="24"/>
          <w:szCs w:val="24"/>
        </w:rPr>
        <w:sym w:font="HQPB1" w:char="F024"/>
      </w:r>
      <w:r w:rsidR="005F3838" w:rsidRPr="00242127">
        <w:rPr>
          <w:color w:val="000000"/>
          <w:sz w:val="24"/>
          <w:szCs w:val="24"/>
        </w:rPr>
        <w:sym w:font="HQPB5" w:char="F073"/>
      </w:r>
      <w:r w:rsidR="005F3838" w:rsidRPr="00242127">
        <w:rPr>
          <w:color w:val="000000"/>
          <w:sz w:val="24"/>
          <w:szCs w:val="24"/>
        </w:rPr>
        <w:sym w:font="HQPB1" w:char="F0F9"/>
      </w:r>
      <w:r w:rsidR="005F3838" w:rsidRPr="00242127">
        <w:rPr>
          <w:color w:val="000000"/>
          <w:sz w:val="24"/>
          <w:szCs w:val="24"/>
          <w:rtl/>
        </w:rPr>
        <w:t xml:space="preserve"> </w:t>
      </w:r>
      <w:r w:rsidR="005F3838" w:rsidRPr="00242127">
        <w:rPr>
          <w:color w:val="000000"/>
          <w:sz w:val="24"/>
          <w:szCs w:val="24"/>
        </w:rPr>
        <w:sym w:font="HQPB1" w:char="F024"/>
      </w:r>
      <w:r w:rsidR="005F3838" w:rsidRPr="00242127">
        <w:rPr>
          <w:color w:val="000000"/>
          <w:sz w:val="24"/>
          <w:szCs w:val="24"/>
        </w:rPr>
        <w:sym w:font="HQPB4" w:char="F056"/>
      </w:r>
      <w:r w:rsidR="005F3838" w:rsidRPr="00242127">
        <w:rPr>
          <w:color w:val="000000"/>
          <w:sz w:val="24"/>
          <w:szCs w:val="24"/>
        </w:rPr>
        <w:sym w:font="HQPB2" w:char="F04A"/>
      </w:r>
      <w:r w:rsidR="005F3838" w:rsidRPr="00242127">
        <w:rPr>
          <w:color w:val="000000"/>
          <w:sz w:val="24"/>
          <w:szCs w:val="24"/>
        </w:rPr>
        <w:sym w:font="HQPB5" w:char="F073"/>
      </w:r>
      <w:r w:rsidR="005F3838" w:rsidRPr="00242127">
        <w:rPr>
          <w:color w:val="000000"/>
          <w:sz w:val="24"/>
          <w:szCs w:val="24"/>
        </w:rPr>
        <w:sym w:font="HQPB2" w:char="F033"/>
      </w:r>
      <w:r w:rsidR="005F3838" w:rsidRPr="00242127">
        <w:rPr>
          <w:color w:val="000000"/>
          <w:sz w:val="24"/>
          <w:szCs w:val="24"/>
        </w:rPr>
        <w:sym w:font="HQPB5" w:char="F079"/>
      </w:r>
      <w:r w:rsidR="005F3838" w:rsidRPr="00242127">
        <w:rPr>
          <w:color w:val="000000"/>
          <w:sz w:val="24"/>
          <w:szCs w:val="24"/>
        </w:rPr>
        <w:sym w:font="HQPB1" w:char="F06D"/>
      </w:r>
      <w:r w:rsidR="005F3838" w:rsidRPr="00242127">
        <w:rPr>
          <w:color w:val="000000"/>
          <w:sz w:val="24"/>
          <w:szCs w:val="24"/>
          <w:rtl/>
        </w:rPr>
        <w:t xml:space="preserve"> </w:t>
      </w:r>
      <w:r w:rsidR="005F3838" w:rsidRPr="00242127">
        <w:rPr>
          <w:color w:val="000000"/>
          <w:sz w:val="24"/>
          <w:szCs w:val="24"/>
        </w:rPr>
        <w:sym w:font="HQPB4" w:char="F0F4"/>
      </w:r>
      <w:r w:rsidR="005F3838" w:rsidRPr="00242127">
        <w:rPr>
          <w:color w:val="000000"/>
          <w:sz w:val="24"/>
          <w:szCs w:val="24"/>
        </w:rPr>
        <w:sym w:font="HQPB2" w:char="F060"/>
      </w:r>
      <w:r w:rsidR="005F3838" w:rsidRPr="00242127">
        <w:rPr>
          <w:color w:val="000000"/>
          <w:sz w:val="24"/>
          <w:szCs w:val="24"/>
        </w:rPr>
        <w:sym w:font="HQPB4" w:char="F0CF"/>
      </w:r>
      <w:r w:rsidR="005F3838" w:rsidRPr="00242127">
        <w:rPr>
          <w:color w:val="000000"/>
          <w:sz w:val="24"/>
          <w:szCs w:val="24"/>
        </w:rPr>
        <w:sym w:font="HQPB4" w:char="F069"/>
      </w:r>
      <w:r w:rsidR="005F3838" w:rsidRPr="00242127">
        <w:rPr>
          <w:color w:val="000000"/>
          <w:sz w:val="24"/>
          <w:szCs w:val="24"/>
        </w:rPr>
        <w:sym w:font="HQPB2" w:char="F042"/>
      </w:r>
      <w:r w:rsidR="005F3838" w:rsidRPr="00242127">
        <w:rPr>
          <w:color w:val="000000"/>
          <w:sz w:val="24"/>
          <w:szCs w:val="24"/>
          <w:rtl/>
        </w:rPr>
        <w:t xml:space="preserve"> </w:t>
      </w:r>
      <w:r w:rsidR="005F3838" w:rsidRPr="00242127">
        <w:rPr>
          <w:color w:val="000000"/>
          <w:sz w:val="24"/>
          <w:szCs w:val="24"/>
        </w:rPr>
        <w:sym w:font="HQPB2" w:char="F0BE"/>
      </w:r>
      <w:r w:rsidR="005F3838" w:rsidRPr="00242127">
        <w:rPr>
          <w:color w:val="000000"/>
          <w:sz w:val="24"/>
          <w:szCs w:val="24"/>
        </w:rPr>
        <w:sym w:font="HQPB4" w:char="F0CF"/>
      </w:r>
      <w:r w:rsidR="005F3838" w:rsidRPr="00242127">
        <w:rPr>
          <w:color w:val="000000"/>
          <w:sz w:val="24"/>
          <w:szCs w:val="24"/>
        </w:rPr>
        <w:sym w:font="HQPB3" w:char="F026"/>
      </w:r>
      <w:r w:rsidR="005F3838" w:rsidRPr="00242127">
        <w:rPr>
          <w:color w:val="000000"/>
          <w:sz w:val="24"/>
          <w:szCs w:val="24"/>
        </w:rPr>
        <w:sym w:font="HQPB4" w:char="F0CE"/>
      </w:r>
      <w:r w:rsidR="005F3838" w:rsidRPr="00242127">
        <w:rPr>
          <w:color w:val="000000"/>
          <w:sz w:val="24"/>
          <w:szCs w:val="24"/>
        </w:rPr>
        <w:sym w:font="HQPB3" w:char="F023"/>
      </w:r>
      <w:r w:rsidR="005F3838" w:rsidRPr="00242127">
        <w:rPr>
          <w:color w:val="000000"/>
          <w:sz w:val="24"/>
          <w:szCs w:val="24"/>
        </w:rPr>
        <w:sym w:font="HQPB4" w:char="F0F7"/>
      </w:r>
      <w:r w:rsidR="005F3838" w:rsidRPr="00242127">
        <w:rPr>
          <w:color w:val="000000"/>
          <w:sz w:val="24"/>
          <w:szCs w:val="24"/>
        </w:rPr>
        <w:sym w:font="HQPB2" w:char="F064"/>
      </w:r>
      <w:r w:rsidR="005F3838" w:rsidRPr="00242127">
        <w:rPr>
          <w:color w:val="000000"/>
          <w:sz w:val="24"/>
          <w:szCs w:val="24"/>
        </w:rPr>
        <w:sym w:font="HQPB5" w:char="F072"/>
      </w:r>
      <w:r w:rsidR="005F3838" w:rsidRPr="00242127">
        <w:rPr>
          <w:color w:val="000000"/>
          <w:sz w:val="24"/>
          <w:szCs w:val="24"/>
        </w:rPr>
        <w:sym w:font="HQPB1" w:char="F026"/>
      </w:r>
      <w:r w:rsidR="005F3838" w:rsidRPr="00242127">
        <w:rPr>
          <w:color w:val="000000"/>
          <w:sz w:val="24"/>
          <w:szCs w:val="24"/>
          <w:rtl/>
        </w:rPr>
        <w:t xml:space="preserve"> </w:t>
      </w:r>
      <w:r w:rsidR="005F3838" w:rsidRPr="00242127">
        <w:rPr>
          <w:color w:val="000000"/>
          <w:sz w:val="24"/>
          <w:szCs w:val="24"/>
        </w:rPr>
        <w:sym w:font="HQPB1" w:char="F024"/>
      </w:r>
      <w:r w:rsidR="005F3838" w:rsidRPr="00242127">
        <w:rPr>
          <w:color w:val="000000"/>
          <w:sz w:val="24"/>
          <w:szCs w:val="24"/>
        </w:rPr>
        <w:sym w:font="HQPB4" w:char="F056"/>
      </w:r>
      <w:r w:rsidR="005F3838" w:rsidRPr="00242127">
        <w:rPr>
          <w:color w:val="000000"/>
          <w:sz w:val="24"/>
          <w:szCs w:val="24"/>
        </w:rPr>
        <w:sym w:font="HQPB2" w:char="F04A"/>
      </w:r>
      <w:r w:rsidR="005F3838" w:rsidRPr="00242127">
        <w:rPr>
          <w:color w:val="000000"/>
          <w:sz w:val="24"/>
          <w:szCs w:val="24"/>
        </w:rPr>
        <w:sym w:font="HQPB5" w:char="F073"/>
      </w:r>
      <w:r w:rsidR="005F3838" w:rsidRPr="00242127">
        <w:rPr>
          <w:color w:val="000000"/>
          <w:sz w:val="24"/>
          <w:szCs w:val="24"/>
        </w:rPr>
        <w:sym w:font="HQPB2" w:char="F033"/>
      </w:r>
      <w:r w:rsidR="005F3838" w:rsidRPr="00242127">
        <w:rPr>
          <w:color w:val="000000"/>
          <w:sz w:val="24"/>
          <w:szCs w:val="24"/>
        </w:rPr>
        <w:sym w:font="HQPB5" w:char="F079"/>
      </w:r>
      <w:r w:rsidR="005F3838" w:rsidRPr="00242127">
        <w:rPr>
          <w:color w:val="000000"/>
          <w:sz w:val="24"/>
          <w:szCs w:val="24"/>
        </w:rPr>
        <w:sym w:font="HQPB1" w:char="F06D"/>
      </w:r>
      <w:r w:rsidR="005F3838" w:rsidRPr="00242127">
        <w:rPr>
          <w:color w:val="000000"/>
          <w:sz w:val="24"/>
          <w:szCs w:val="24"/>
        </w:rPr>
        <w:sym w:font="HQPB5" w:char="F075"/>
      </w:r>
      <w:r w:rsidR="005F3838" w:rsidRPr="00242127">
        <w:rPr>
          <w:color w:val="000000"/>
          <w:sz w:val="24"/>
          <w:szCs w:val="24"/>
        </w:rPr>
        <w:sym w:font="HQPB2" w:char="F072"/>
      </w:r>
      <w:r w:rsidR="005F3838" w:rsidRPr="00242127">
        <w:rPr>
          <w:color w:val="000000"/>
          <w:sz w:val="24"/>
          <w:szCs w:val="24"/>
          <w:rtl/>
        </w:rPr>
        <w:t xml:space="preserve"> </w:t>
      </w:r>
      <w:r w:rsidR="005F3838" w:rsidRPr="00242127">
        <w:rPr>
          <w:color w:val="000000"/>
          <w:sz w:val="24"/>
          <w:szCs w:val="24"/>
        </w:rPr>
        <w:sym w:font="HQPB4" w:char="F0F4"/>
      </w:r>
      <w:r w:rsidR="005F3838" w:rsidRPr="00242127">
        <w:rPr>
          <w:color w:val="000000"/>
          <w:sz w:val="24"/>
          <w:szCs w:val="24"/>
        </w:rPr>
        <w:sym w:font="HQPB2" w:char="F060"/>
      </w:r>
      <w:r w:rsidR="005F3838" w:rsidRPr="00242127">
        <w:rPr>
          <w:color w:val="000000"/>
          <w:sz w:val="24"/>
          <w:szCs w:val="24"/>
        </w:rPr>
        <w:sym w:font="HQPB4" w:char="F0CF"/>
      </w:r>
      <w:r w:rsidR="005F3838" w:rsidRPr="00242127">
        <w:rPr>
          <w:color w:val="000000"/>
          <w:sz w:val="24"/>
          <w:szCs w:val="24"/>
        </w:rPr>
        <w:sym w:font="HQPB4" w:char="F069"/>
      </w:r>
      <w:r w:rsidR="005F3838" w:rsidRPr="00242127">
        <w:rPr>
          <w:color w:val="000000"/>
          <w:sz w:val="24"/>
          <w:szCs w:val="24"/>
        </w:rPr>
        <w:sym w:font="HQPB2" w:char="F042"/>
      </w:r>
      <w:r w:rsidR="005F3838" w:rsidRPr="00242127">
        <w:rPr>
          <w:color w:val="000000"/>
          <w:sz w:val="24"/>
          <w:szCs w:val="24"/>
          <w:rtl/>
        </w:rPr>
        <w:t xml:space="preserve"> </w:t>
      </w:r>
      <w:r w:rsidR="005F3838" w:rsidRPr="00242127">
        <w:rPr>
          <w:color w:val="000000"/>
          <w:sz w:val="24"/>
          <w:szCs w:val="24"/>
        </w:rPr>
        <w:sym w:font="HQPB5" w:char="F021"/>
      </w:r>
      <w:r w:rsidR="005F3838" w:rsidRPr="00242127">
        <w:rPr>
          <w:color w:val="000000"/>
          <w:sz w:val="24"/>
          <w:szCs w:val="24"/>
        </w:rPr>
        <w:sym w:font="HQPB1" w:char="F024"/>
      </w:r>
      <w:r w:rsidR="005F3838" w:rsidRPr="00242127">
        <w:rPr>
          <w:color w:val="000000"/>
          <w:sz w:val="24"/>
          <w:szCs w:val="24"/>
        </w:rPr>
        <w:sym w:font="HQPB5" w:char="F079"/>
      </w:r>
      <w:r w:rsidR="005F3838" w:rsidRPr="00242127">
        <w:rPr>
          <w:color w:val="000000"/>
          <w:sz w:val="24"/>
          <w:szCs w:val="24"/>
        </w:rPr>
        <w:sym w:font="HQPB2" w:char="F067"/>
      </w:r>
      <w:r w:rsidR="005F3838" w:rsidRPr="00242127">
        <w:rPr>
          <w:color w:val="000000"/>
          <w:sz w:val="24"/>
          <w:szCs w:val="24"/>
        </w:rPr>
        <w:sym w:font="HQPB4" w:char="F0CE"/>
      </w:r>
      <w:r w:rsidR="005F3838" w:rsidRPr="00242127">
        <w:rPr>
          <w:color w:val="000000"/>
          <w:sz w:val="24"/>
          <w:szCs w:val="24"/>
        </w:rPr>
        <w:sym w:font="HQPB2" w:char="F03D"/>
      </w:r>
      <w:r w:rsidR="005F3838" w:rsidRPr="00242127">
        <w:rPr>
          <w:color w:val="000000"/>
          <w:sz w:val="24"/>
          <w:szCs w:val="24"/>
        </w:rPr>
        <w:sym w:font="HQPB4" w:char="F0F7"/>
      </w:r>
      <w:r w:rsidR="005F3838" w:rsidRPr="00242127">
        <w:rPr>
          <w:color w:val="000000"/>
          <w:sz w:val="24"/>
          <w:szCs w:val="24"/>
        </w:rPr>
        <w:sym w:font="HQPB2" w:char="F064"/>
      </w:r>
      <w:r w:rsidR="005F3838" w:rsidRPr="00242127">
        <w:rPr>
          <w:color w:val="000000"/>
          <w:sz w:val="24"/>
          <w:szCs w:val="24"/>
        </w:rPr>
        <w:sym w:font="HQPB5" w:char="F072"/>
      </w:r>
      <w:r w:rsidR="005F3838" w:rsidRPr="00242127">
        <w:rPr>
          <w:color w:val="000000"/>
          <w:sz w:val="24"/>
          <w:szCs w:val="24"/>
        </w:rPr>
        <w:sym w:font="HQPB1" w:char="F026"/>
      </w:r>
      <w:r w:rsidR="005F3838" w:rsidRPr="00242127">
        <w:rPr>
          <w:color w:val="000000"/>
          <w:sz w:val="24"/>
          <w:szCs w:val="24"/>
          <w:rtl/>
        </w:rPr>
        <w:t xml:space="preserve"> </w:t>
      </w:r>
      <w:r w:rsidR="005F3838" w:rsidRPr="00242127">
        <w:rPr>
          <w:color w:val="000000"/>
          <w:sz w:val="24"/>
          <w:szCs w:val="24"/>
        </w:rPr>
        <w:sym w:font="HQPB2" w:char="F062"/>
      </w:r>
      <w:r w:rsidR="005F3838" w:rsidRPr="00242127">
        <w:rPr>
          <w:color w:val="000000"/>
          <w:sz w:val="24"/>
          <w:szCs w:val="24"/>
        </w:rPr>
        <w:sym w:font="HQPB4" w:char="F0CE"/>
      </w:r>
      <w:r w:rsidR="005F3838" w:rsidRPr="00242127">
        <w:rPr>
          <w:color w:val="000000"/>
          <w:sz w:val="24"/>
          <w:szCs w:val="24"/>
        </w:rPr>
        <w:sym w:font="HQPB1" w:char="F029"/>
      </w:r>
      <w:r w:rsidR="005F3838" w:rsidRPr="00242127">
        <w:rPr>
          <w:color w:val="000000"/>
          <w:sz w:val="24"/>
          <w:szCs w:val="24"/>
          <w:rtl/>
        </w:rPr>
        <w:t xml:space="preserve"> </w:t>
      </w:r>
      <w:r w:rsidR="005F3838" w:rsidRPr="00242127">
        <w:rPr>
          <w:color w:val="000000"/>
          <w:sz w:val="24"/>
          <w:szCs w:val="24"/>
        </w:rPr>
        <w:sym w:font="HQPB5" w:char="F021"/>
      </w:r>
      <w:r w:rsidR="005F3838" w:rsidRPr="00242127">
        <w:rPr>
          <w:color w:val="000000"/>
          <w:sz w:val="24"/>
          <w:szCs w:val="24"/>
        </w:rPr>
        <w:sym w:font="HQPB1" w:char="F023"/>
      </w:r>
      <w:r w:rsidR="005F3838" w:rsidRPr="00242127">
        <w:rPr>
          <w:color w:val="000000"/>
          <w:sz w:val="24"/>
          <w:szCs w:val="24"/>
        </w:rPr>
        <w:sym w:font="HQPB5" w:char="F079"/>
      </w:r>
      <w:r w:rsidR="005F3838" w:rsidRPr="00242127">
        <w:rPr>
          <w:color w:val="000000"/>
          <w:sz w:val="24"/>
          <w:szCs w:val="24"/>
        </w:rPr>
        <w:sym w:font="HQPB1" w:char="F089"/>
      </w:r>
      <w:r w:rsidR="005F3838" w:rsidRPr="00242127">
        <w:rPr>
          <w:color w:val="000000"/>
          <w:sz w:val="24"/>
          <w:szCs w:val="24"/>
        </w:rPr>
        <w:sym w:font="HQPB2" w:char="F083"/>
      </w:r>
      <w:r w:rsidR="005F3838" w:rsidRPr="00242127">
        <w:rPr>
          <w:color w:val="000000"/>
          <w:sz w:val="24"/>
          <w:szCs w:val="24"/>
        </w:rPr>
        <w:sym w:font="HQPB4" w:char="F0CC"/>
      </w:r>
      <w:r w:rsidR="005F3838" w:rsidRPr="00242127">
        <w:rPr>
          <w:color w:val="000000"/>
          <w:sz w:val="24"/>
          <w:szCs w:val="24"/>
        </w:rPr>
        <w:sym w:font="HQPB1" w:char="F08D"/>
      </w:r>
      <w:r w:rsidR="005F3838" w:rsidRPr="00242127">
        <w:rPr>
          <w:color w:val="000000"/>
          <w:sz w:val="24"/>
          <w:szCs w:val="24"/>
        </w:rPr>
        <w:sym w:font="HQPB4" w:char="F0E3"/>
      </w:r>
      <w:r w:rsidR="005F3838" w:rsidRPr="00242127">
        <w:rPr>
          <w:color w:val="000000"/>
          <w:sz w:val="24"/>
          <w:szCs w:val="24"/>
        </w:rPr>
        <w:sym w:font="HQPB2" w:char="F083"/>
      </w:r>
      <w:r w:rsidR="005F3838" w:rsidRPr="00242127">
        <w:rPr>
          <w:color w:val="000000"/>
          <w:sz w:val="24"/>
          <w:szCs w:val="24"/>
          <w:rtl/>
        </w:rPr>
        <w:t xml:space="preserve"> </w:t>
      </w:r>
      <w:r w:rsidR="005F3838" w:rsidRPr="00242127">
        <w:rPr>
          <w:color w:val="000000"/>
          <w:sz w:val="24"/>
          <w:szCs w:val="24"/>
        </w:rPr>
        <w:sym w:font="HQPB1" w:char="F024"/>
      </w:r>
      <w:r w:rsidR="005F3838" w:rsidRPr="00242127">
        <w:rPr>
          <w:color w:val="000000"/>
          <w:sz w:val="24"/>
          <w:szCs w:val="24"/>
        </w:rPr>
        <w:sym w:font="HQPB4" w:char="F05B"/>
      </w:r>
      <w:r w:rsidR="005F3838" w:rsidRPr="00242127">
        <w:rPr>
          <w:color w:val="000000"/>
          <w:sz w:val="24"/>
          <w:szCs w:val="24"/>
        </w:rPr>
        <w:sym w:font="HQPB1" w:char="F073"/>
      </w:r>
      <w:r w:rsidR="005F3838" w:rsidRPr="00242127">
        <w:rPr>
          <w:color w:val="000000"/>
          <w:sz w:val="24"/>
          <w:szCs w:val="24"/>
        </w:rPr>
        <w:sym w:font="HQPB2" w:char="F0BB"/>
      </w:r>
      <w:r w:rsidR="005F3838" w:rsidRPr="00242127">
        <w:rPr>
          <w:color w:val="000000"/>
          <w:sz w:val="24"/>
          <w:szCs w:val="24"/>
        </w:rPr>
        <w:sym w:font="HQPB5" w:char="F06E"/>
      </w:r>
      <w:r w:rsidR="005F3838" w:rsidRPr="00242127">
        <w:rPr>
          <w:color w:val="000000"/>
          <w:sz w:val="24"/>
          <w:szCs w:val="24"/>
        </w:rPr>
        <w:sym w:font="HQPB2" w:char="F03D"/>
      </w:r>
      <w:r w:rsidR="005F3838" w:rsidRPr="00242127">
        <w:rPr>
          <w:color w:val="000000"/>
          <w:sz w:val="24"/>
          <w:szCs w:val="24"/>
        </w:rPr>
        <w:sym w:font="HQPB4" w:char="F0F4"/>
      </w:r>
      <w:r w:rsidR="005F3838" w:rsidRPr="00242127">
        <w:rPr>
          <w:color w:val="000000"/>
          <w:sz w:val="24"/>
          <w:szCs w:val="24"/>
        </w:rPr>
        <w:sym w:font="HQPB1" w:char="F0B9"/>
      </w:r>
      <w:r w:rsidR="005F3838" w:rsidRPr="00242127">
        <w:rPr>
          <w:color w:val="000000"/>
          <w:sz w:val="24"/>
          <w:szCs w:val="24"/>
        </w:rPr>
        <w:sym w:font="HQPB4" w:char="F0CE"/>
      </w:r>
      <w:r w:rsidR="005F3838" w:rsidRPr="00242127">
        <w:rPr>
          <w:color w:val="000000"/>
          <w:sz w:val="24"/>
          <w:szCs w:val="24"/>
        </w:rPr>
        <w:sym w:font="HQPB1" w:char="F029"/>
      </w:r>
      <w:r w:rsidR="005F3838" w:rsidRPr="00242127">
        <w:rPr>
          <w:color w:val="000000"/>
          <w:sz w:val="24"/>
          <w:szCs w:val="24"/>
          <w:rtl/>
        </w:rPr>
        <w:t xml:space="preserve"> </w:t>
      </w:r>
      <w:r w:rsidR="005F3838" w:rsidRPr="00242127">
        <w:rPr>
          <w:color w:val="000000"/>
          <w:sz w:val="24"/>
          <w:szCs w:val="24"/>
        </w:rPr>
        <w:sym w:font="HQPB4" w:char="F0C8"/>
      </w:r>
      <w:r w:rsidR="005F3838" w:rsidRPr="00242127">
        <w:rPr>
          <w:color w:val="000000"/>
          <w:sz w:val="24"/>
          <w:szCs w:val="24"/>
        </w:rPr>
        <w:sym w:font="HQPB2" w:char="F02C"/>
      </w:r>
      <w:r w:rsidR="005F3838" w:rsidRPr="00242127">
        <w:rPr>
          <w:color w:val="000000"/>
          <w:sz w:val="24"/>
          <w:szCs w:val="24"/>
        </w:rPr>
        <w:sym w:font="HQPB4" w:char="F0CF"/>
      </w:r>
      <w:r w:rsidR="005F3838" w:rsidRPr="00242127">
        <w:rPr>
          <w:color w:val="000000"/>
          <w:sz w:val="24"/>
          <w:szCs w:val="24"/>
        </w:rPr>
        <w:sym w:font="HQPB4" w:char="F06A"/>
      </w:r>
      <w:r w:rsidR="005F3838" w:rsidRPr="00242127">
        <w:rPr>
          <w:color w:val="000000"/>
          <w:sz w:val="24"/>
          <w:szCs w:val="24"/>
        </w:rPr>
        <w:sym w:font="HQPB1" w:char="F0F9"/>
      </w:r>
      <w:r w:rsidR="005F3838" w:rsidRPr="00242127">
        <w:rPr>
          <w:color w:val="000000"/>
          <w:sz w:val="24"/>
          <w:szCs w:val="24"/>
        </w:rPr>
        <w:sym w:font="HQPB5" w:char="F075"/>
      </w:r>
      <w:r w:rsidR="005F3838" w:rsidRPr="00242127">
        <w:rPr>
          <w:color w:val="000000"/>
          <w:sz w:val="24"/>
          <w:szCs w:val="24"/>
        </w:rPr>
        <w:sym w:font="HQPB2" w:char="F071"/>
      </w:r>
      <w:r w:rsidR="005F3838" w:rsidRPr="00242127">
        <w:rPr>
          <w:color w:val="000000"/>
          <w:sz w:val="24"/>
          <w:szCs w:val="24"/>
        </w:rPr>
        <w:sym w:font="HQPB4" w:char="F0E3"/>
      </w:r>
      <w:r w:rsidR="005F3838" w:rsidRPr="00242127">
        <w:rPr>
          <w:color w:val="000000"/>
          <w:sz w:val="24"/>
          <w:szCs w:val="24"/>
        </w:rPr>
        <w:sym w:font="HQPB2" w:char="F083"/>
      </w:r>
      <w:r w:rsidR="005F3838" w:rsidRPr="00242127">
        <w:rPr>
          <w:color w:val="000000"/>
          <w:sz w:val="24"/>
          <w:szCs w:val="24"/>
          <w:rtl/>
        </w:rPr>
        <w:t xml:space="preserve"> </w:t>
      </w:r>
      <w:r w:rsidR="005F3838" w:rsidRPr="00242127">
        <w:rPr>
          <w:color w:val="000000"/>
          <w:sz w:val="24"/>
          <w:szCs w:val="24"/>
        </w:rPr>
        <w:sym w:font="HQPB5" w:char="F0AA"/>
      </w:r>
      <w:r w:rsidR="005F3838" w:rsidRPr="00242127">
        <w:rPr>
          <w:color w:val="000000"/>
          <w:sz w:val="24"/>
          <w:szCs w:val="24"/>
        </w:rPr>
        <w:sym w:font="HQPB1" w:char="F021"/>
      </w:r>
      <w:r w:rsidR="005F3838" w:rsidRPr="00242127">
        <w:rPr>
          <w:color w:val="000000"/>
          <w:sz w:val="24"/>
          <w:szCs w:val="24"/>
        </w:rPr>
        <w:sym w:font="HQPB5" w:char="F024"/>
      </w:r>
      <w:r w:rsidR="005F3838" w:rsidRPr="00242127">
        <w:rPr>
          <w:color w:val="000000"/>
          <w:sz w:val="24"/>
          <w:szCs w:val="24"/>
        </w:rPr>
        <w:sym w:font="HQPB1" w:char="F023"/>
      </w:r>
      <w:r w:rsidR="005F3838" w:rsidRPr="00242127">
        <w:rPr>
          <w:color w:val="000000"/>
          <w:sz w:val="24"/>
          <w:szCs w:val="24"/>
          <w:rtl/>
        </w:rPr>
        <w:t xml:space="preserve"> </w:t>
      </w:r>
      <w:r w:rsidR="005F3838" w:rsidRPr="00242127">
        <w:rPr>
          <w:color w:val="000000"/>
          <w:sz w:val="24"/>
          <w:szCs w:val="24"/>
        </w:rPr>
        <w:sym w:font="HQPB5" w:char="F021"/>
      </w:r>
      <w:r w:rsidR="005F3838" w:rsidRPr="00242127">
        <w:rPr>
          <w:color w:val="000000"/>
          <w:sz w:val="24"/>
          <w:szCs w:val="24"/>
        </w:rPr>
        <w:sym w:font="HQPB1" w:char="F024"/>
      </w:r>
      <w:r w:rsidR="005F3838" w:rsidRPr="00242127">
        <w:rPr>
          <w:color w:val="000000"/>
          <w:sz w:val="24"/>
          <w:szCs w:val="24"/>
        </w:rPr>
        <w:sym w:font="HQPB5" w:char="F079"/>
      </w:r>
      <w:r w:rsidR="005F3838" w:rsidRPr="00242127">
        <w:rPr>
          <w:color w:val="000000"/>
          <w:sz w:val="24"/>
          <w:szCs w:val="24"/>
        </w:rPr>
        <w:sym w:font="HQPB2" w:char="F04A"/>
      </w:r>
      <w:r w:rsidR="005F3838" w:rsidRPr="00242127">
        <w:rPr>
          <w:color w:val="000000"/>
          <w:sz w:val="24"/>
          <w:szCs w:val="24"/>
        </w:rPr>
        <w:sym w:font="HQPB4" w:char="F0E5"/>
      </w:r>
      <w:r w:rsidR="005F3838" w:rsidRPr="00242127">
        <w:rPr>
          <w:color w:val="000000"/>
          <w:sz w:val="24"/>
          <w:szCs w:val="24"/>
        </w:rPr>
        <w:sym w:font="HQPB2" w:char="F06B"/>
      </w:r>
      <w:r w:rsidR="005F3838" w:rsidRPr="00242127">
        <w:rPr>
          <w:color w:val="000000"/>
          <w:sz w:val="24"/>
          <w:szCs w:val="24"/>
        </w:rPr>
        <w:sym w:font="HQPB5" w:char="F073"/>
      </w:r>
      <w:r w:rsidR="005F3838" w:rsidRPr="00242127">
        <w:rPr>
          <w:color w:val="000000"/>
          <w:sz w:val="24"/>
          <w:szCs w:val="24"/>
        </w:rPr>
        <w:sym w:font="HQPB2" w:char="F05D"/>
      </w:r>
      <w:r w:rsidR="005F3838" w:rsidRPr="00242127">
        <w:rPr>
          <w:color w:val="000000"/>
          <w:sz w:val="24"/>
          <w:szCs w:val="24"/>
        </w:rPr>
        <w:sym w:font="HQPB4" w:char="F0F8"/>
      </w:r>
      <w:r w:rsidR="005F3838" w:rsidRPr="00242127">
        <w:rPr>
          <w:color w:val="000000"/>
          <w:sz w:val="24"/>
          <w:szCs w:val="24"/>
        </w:rPr>
        <w:sym w:font="HQPB2" w:char="F08A"/>
      </w:r>
      <w:r w:rsidR="005F3838" w:rsidRPr="00242127">
        <w:rPr>
          <w:color w:val="000000"/>
          <w:sz w:val="24"/>
          <w:szCs w:val="24"/>
        </w:rPr>
        <w:sym w:font="HQPB5" w:char="F074"/>
      </w:r>
      <w:r w:rsidR="005F3838" w:rsidRPr="00242127">
        <w:rPr>
          <w:color w:val="000000"/>
          <w:sz w:val="24"/>
          <w:szCs w:val="24"/>
        </w:rPr>
        <w:sym w:font="HQPB1" w:char="F02F"/>
      </w:r>
      <w:r w:rsidR="005F3838" w:rsidRPr="00242127">
        <w:rPr>
          <w:color w:val="000000"/>
          <w:sz w:val="24"/>
          <w:szCs w:val="24"/>
          <w:rtl/>
        </w:rPr>
        <w:t xml:space="preserve"> </w:t>
      </w:r>
      <w:r w:rsidR="005F3838" w:rsidRPr="00242127">
        <w:rPr>
          <w:color w:val="000000"/>
          <w:sz w:val="24"/>
          <w:szCs w:val="24"/>
        </w:rPr>
        <w:sym w:font="HQPB4" w:char="F033"/>
      </w:r>
      <w:r w:rsidR="005F3838" w:rsidRPr="00242127">
        <w:rPr>
          <w:color w:val="000000"/>
          <w:sz w:val="24"/>
          <w:szCs w:val="24"/>
          <w:rtl/>
        </w:rPr>
        <w:t xml:space="preserve"> </w:t>
      </w:r>
      <w:r w:rsidR="005F3838" w:rsidRPr="00242127">
        <w:rPr>
          <w:color w:val="000000"/>
          <w:sz w:val="24"/>
          <w:szCs w:val="24"/>
        </w:rPr>
        <w:sym w:font="HQPB4" w:char="F0A8"/>
      </w:r>
      <w:r w:rsidR="005F3838" w:rsidRPr="00242127">
        <w:rPr>
          <w:color w:val="000000"/>
          <w:sz w:val="24"/>
          <w:szCs w:val="24"/>
        </w:rPr>
        <w:sym w:font="HQPB2" w:char="F062"/>
      </w:r>
      <w:r w:rsidR="005F3838" w:rsidRPr="00242127">
        <w:rPr>
          <w:color w:val="000000"/>
          <w:sz w:val="24"/>
          <w:szCs w:val="24"/>
        </w:rPr>
        <w:sym w:font="HQPB4" w:char="F0CE"/>
      </w:r>
      <w:r w:rsidR="005F3838" w:rsidRPr="00242127">
        <w:rPr>
          <w:color w:val="000000"/>
          <w:sz w:val="24"/>
          <w:szCs w:val="24"/>
        </w:rPr>
        <w:sym w:font="HQPB1" w:char="F029"/>
      </w:r>
      <w:r w:rsidR="005F3838" w:rsidRPr="00242127">
        <w:rPr>
          <w:color w:val="000000"/>
          <w:sz w:val="24"/>
          <w:szCs w:val="24"/>
          <w:rtl/>
        </w:rPr>
        <w:t xml:space="preserve"> </w:t>
      </w:r>
      <w:r w:rsidR="005F3838" w:rsidRPr="00242127">
        <w:rPr>
          <w:color w:val="000000"/>
          <w:sz w:val="24"/>
          <w:szCs w:val="24"/>
        </w:rPr>
        <w:sym w:font="HQPB5" w:char="F0A9"/>
      </w:r>
      <w:r w:rsidR="005F3838" w:rsidRPr="00242127">
        <w:rPr>
          <w:color w:val="000000"/>
          <w:sz w:val="24"/>
          <w:szCs w:val="24"/>
        </w:rPr>
        <w:sym w:font="HQPB1" w:char="F021"/>
      </w:r>
      <w:r w:rsidR="005F3838" w:rsidRPr="00242127">
        <w:rPr>
          <w:color w:val="000000"/>
          <w:sz w:val="24"/>
          <w:szCs w:val="24"/>
        </w:rPr>
        <w:sym w:font="HQPB5" w:char="F024"/>
      </w:r>
      <w:r w:rsidR="005F3838" w:rsidRPr="00242127">
        <w:rPr>
          <w:color w:val="000000"/>
          <w:sz w:val="24"/>
          <w:szCs w:val="24"/>
        </w:rPr>
        <w:sym w:font="HQPB1" w:char="F023"/>
      </w:r>
      <w:r w:rsidR="005F3838" w:rsidRPr="00242127">
        <w:rPr>
          <w:color w:val="000000"/>
          <w:sz w:val="24"/>
          <w:szCs w:val="24"/>
          <w:rtl/>
        </w:rPr>
        <w:t xml:space="preserve"> </w:t>
      </w:r>
      <w:r w:rsidR="005F3838" w:rsidRPr="00242127">
        <w:rPr>
          <w:color w:val="000000"/>
          <w:sz w:val="24"/>
          <w:szCs w:val="24"/>
        </w:rPr>
        <w:sym w:font="HQPB5" w:char="F074"/>
      </w:r>
      <w:r w:rsidR="005F3838" w:rsidRPr="00242127">
        <w:rPr>
          <w:color w:val="000000"/>
          <w:sz w:val="24"/>
          <w:szCs w:val="24"/>
        </w:rPr>
        <w:sym w:font="HQPB2" w:char="F062"/>
      </w:r>
      <w:r w:rsidR="005F3838" w:rsidRPr="00242127">
        <w:rPr>
          <w:color w:val="000000"/>
          <w:sz w:val="24"/>
          <w:szCs w:val="24"/>
        </w:rPr>
        <w:sym w:font="HQPB1" w:char="F025"/>
      </w:r>
      <w:r w:rsidR="005F3838" w:rsidRPr="00242127">
        <w:rPr>
          <w:color w:val="000000"/>
          <w:sz w:val="24"/>
          <w:szCs w:val="24"/>
        </w:rPr>
        <w:sym w:font="HQPB5" w:char="F078"/>
      </w:r>
      <w:r w:rsidR="005F3838" w:rsidRPr="00242127">
        <w:rPr>
          <w:color w:val="000000"/>
          <w:sz w:val="24"/>
          <w:szCs w:val="24"/>
        </w:rPr>
        <w:sym w:font="HQPB2" w:char="F02E"/>
      </w:r>
      <w:r w:rsidR="005F3838" w:rsidRPr="00242127">
        <w:rPr>
          <w:color w:val="000000"/>
          <w:sz w:val="24"/>
          <w:szCs w:val="24"/>
          <w:rtl/>
        </w:rPr>
        <w:t xml:space="preserve"> </w:t>
      </w:r>
      <w:r w:rsidR="005F3838" w:rsidRPr="00242127">
        <w:rPr>
          <w:color w:val="000000"/>
          <w:sz w:val="24"/>
          <w:szCs w:val="24"/>
        </w:rPr>
        <w:sym w:font="HQPB1" w:char="F024"/>
      </w:r>
      <w:r w:rsidR="005F3838" w:rsidRPr="00242127">
        <w:rPr>
          <w:color w:val="000000"/>
          <w:sz w:val="24"/>
          <w:szCs w:val="24"/>
        </w:rPr>
        <w:sym w:font="HQPB4" w:char="F0B8"/>
      </w:r>
      <w:r w:rsidR="005F3838" w:rsidRPr="00242127">
        <w:rPr>
          <w:color w:val="000000"/>
          <w:sz w:val="24"/>
          <w:szCs w:val="24"/>
        </w:rPr>
        <w:sym w:font="HQPB2" w:char="F04A"/>
      </w:r>
      <w:r w:rsidR="005F3838" w:rsidRPr="00242127">
        <w:rPr>
          <w:color w:val="000000"/>
          <w:sz w:val="24"/>
          <w:szCs w:val="24"/>
        </w:rPr>
        <w:sym w:font="HQPB2" w:char="F08A"/>
      </w:r>
      <w:r w:rsidR="005F3838" w:rsidRPr="00242127">
        <w:rPr>
          <w:color w:val="000000"/>
          <w:sz w:val="24"/>
          <w:szCs w:val="24"/>
        </w:rPr>
        <w:sym w:font="HQPB4" w:char="F0CE"/>
      </w:r>
      <w:r w:rsidR="005F3838" w:rsidRPr="00242127">
        <w:rPr>
          <w:color w:val="000000"/>
          <w:sz w:val="24"/>
          <w:szCs w:val="24"/>
        </w:rPr>
        <w:sym w:font="HQPB2" w:char="F03D"/>
      </w:r>
      <w:r w:rsidR="005F3838" w:rsidRPr="00242127">
        <w:rPr>
          <w:color w:val="000000"/>
          <w:sz w:val="24"/>
          <w:szCs w:val="24"/>
        </w:rPr>
        <w:sym w:font="HQPB5" w:char="F074"/>
      </w:r>
      <w:r w:rsidR="005F3838" w:rsidRPr="00242127">
        <w:rPr>
          <w:color w:val="000000"/>
          <w:sz w:val="24"/>
          <w:szCs w:val="24"/>
        </w:rPr>
        <w:sym w:font="HQPB1" w:char="F0E3"/>
      </w:r>
      <w:r w:rsidR="005F3838" w:rsidRPr="00242127">
        <w:rPr>
          <w:color w:val="000000"/>
          <w:sz w:val="24"/>
          <w:szCs w:val="24"/>
          <w:rtl/>
        </w:rPr>
        <w:t xml:space="preserve"> </w:t>
      </w:r>
      <w:r w:rsidR="005F3838" w:rsidRPr="00242127">
        <w:rPr>
          <w:color w:val="000000"/>
          <w:sz w:val="24"/>
          <w:szCs w:val="24"/>
        </w:rPr>
        <w:sym w:font="HQPB1" w:char="F023"/>
      </w:r>
      <w:r w:rsidR="005F3838" w:rsidRPr="00242127">
        <w:rPr>
          <w:color w:val="000000"/>
          <w:sz w:val="24"/>
          <w:szCs w:val="24"/>
        </w:rPr>
        <w:sym w:font="HQPB4" w:char="F05A"/>
      </w:r>
      <w:r w:rsidR="005F3838" w:rsidRPr="00242127">
        <w:rPr>
          <w:color w:val="000000"/>
          <w:sz w:val="24"/>
          <w:szCs w:val="24"/>
        </w:rPr>
        <w:sym w:font="HQPB1" w:char="F08E"/>
      </w:r>
      <w:r w:rsidR="005F3838" w:rsidRPr="00242127">
        <w:rPr>
          <w:color w:val="000000"/>
          <w:sz w:val="24"/>
          <w:szCs w:val="24"/>
        </w:rPr>
        <w:sym w:font="HQPB2" w:char="F08D"/>
      </w:r>
      <w:r w:rsidR="005F3838" w:rsidRPr="00242127">
        <w:rPr>
          <w:color w:val="000000"/>
          <w:sz w:val="24"/>
          <w:szCs w:val="24"/>
        </w:rPr>
        <w:sym w:font="HQPB4" w:char="F0CE"/>
      </w:r>
      <w:r w:rsidR="005F3838" w:rsidRPr="00242127">
        <w:rPr>
          <w:color w:val="000000"/>
          <w:sz w:val="24"/>
          <w:szCs w:val="24"/>
        </w:rPr>
        <w:sym w:font="HQPB1" w:char="F037"/>
      </w:r>
      <w:r w:rsidR="005F3838" w:rsidRPr="00242127">
        <w:rPr>
          <w:color w:val="000000"/>
          <w:sz w:val="24"/>
          <w:szCs w:val="24"/>
        </w:rPr>
        <w:sym w:font="HQPB5" w:char="F079"/>
      </w:r>
      <w:r w:rsidR="005F3838" w:rsidRPr="00242127">
        <w:rPr>
          <w:color w:val="000000"/>
          <w:sz w:val="24"/>
          <w:szCs w:val="24"/>
        </w:rPr>
        <w:sym w:font="HQPB1" w:char="F07A"/>
      </w:r>
      <w:r w:rsidR="007F22EA" w:rsidRPr="00242127">
        <w:rPr>
          <w:rFonts w:hint="cs"/>
          <w:color w:val="000000"/>
          <w:sz w:val="24"/>
          <w:szCs w:val="24"/>
          <w:rtl/>
        </w:rPr>
        <w:t xml:space="preserve"> </w:t>
      </w:r>
      <w:r w:rsidR="007F22EA" w:rsidRPr="00242127">
        <w:rPr>
          <w:rFonts w:ascii="Msh Quraan1" w:hAnsi="Msh Quraan1"/>
          <w:b/>
          <w:bCs/>
          <w:sz w:val="24"/>
          <w:szCs w:val="24"/>
        </w:rPr>
        <w:t></w:t>
      </w:r>
      <w:r w:rsidR="003D5AA9" w:rsidRPr="00242127">
        <w:rPr>
          <w:rFonts w:hint="cs"/>
          <w:sz w:val="24"/>
          <w:szCs w:val="24"/>
          <w:rtl/>
          <w:lang w:bidi="ar-JO"/>
        </w:rPr>
        <w:t>(النساء:35)،</w:t>
      </w:r>
      <w:r w:rsidR="00A4771E" w:rsidRPr="00242127">
        <w:rPr>
          <w:rFonts w:hint="cs"/>
          <w:sz w:val="24"/>
          <w:szCs w:val="24"/>
          <w:rtl/>
        </w:rPr>
        <w:t xml:space="preserve"> </w:t>
      </w:r>
      <w:r w:rsidR="003D5AA9" w:rsidRPr="00F86017">
        <w:rPr>
          <w:rtl/>
          <w:lang w:bidi="ar-JO"/>
        </w:rPr>
        <w:t>"</w:t>
      </w:r>
      <w:r w:rsidR="00EC2657" w:rsidRPr="00F86017">
        <w:rPr>
          <w:rtl/>
          <w:lang w:bidi="ar-JO"/>
        </w:rPr>
        <w:t>والأصل شقاقاً بينهما فاتسع وأضيف</w:t>
      </w:r>
      <w:r w:rsidR="00920CA2" w:rsidRPr="00F86017">
        <w:rPr>
          <w:rFonts w:hint="cs"/>
          <w:rtl/>
          <w:lang w:bidi="ar-JO"/>
        </w:rPr>
        <w:t>،</w:t>
      </w:r>
      <w:r w:rsidR="00EC2657" w:rsidRPr="00F86017">
        <w:rPr>
          <w:rtl/>
          <w:lang w:bidi="ar-JO"/>
        </w:rPr>
        <w:t xml:space="preserve"> والمعنى على الظرف كما تقول: يعجبني سير الليلة المقمرة</w:t>
      </w:r>
      <w:r w:rsidR="00920CA2" w:rsidRPr="00F86017">
        <w:rPr>
          <w:rFonts w:hint="cs"/>
          <w:rtl/>
          <w:lang w:bidi="ar-JO"/>
        </w:rPr>
        <w:t>،</w:t>
      </w:r>
      <w:r w:rsidR="00EC2657" w:rsidRPr="00F86017">
        <w:rPr>
          <w:rtl/>
          <w:lang w:bidi="ar-JO"/>
        </w:rPr>
        <w:t xml:space="preserve"> أو يكون استعمل اسماً وزال معنى الظرف، أو أجرى البين هنا مجرى حالهما وعشرتهما وصحبتهما</w:t>
      </w:r>
      <w:r w:rsidR="00EC2657" w:rsidRPr="00F86017">
        <w:rPr>
          <w:rFonts w:hint="cs"/>
          <w:rtl/>
          <w:lang w:bidi="ar-JO"/>
        </w:rPr>
        <w:t>"</w:t>
      </w:r>
      <w:r w:rsidR="00EC2657" w:rsidRPr="00F86017">
        <w:rPr>
          <w:rtl/>
          <w:lang w:bidi="ar-JO"/>
        </w:rPr>
        <w:t>.</w:t>
      </w:r>
      <w:r w:rsidR="00455FEE" w:rsidRPr="00F86017">
        <w:rPr>
          <w:rFonts w:ascii="Times New Roman" w:eastAsia="Times New Roman" w:hAnsi="Times New Roman"/>
          <w:vertAlign w:val="superscript"/>
          <w:rtl/>
        </w:rPr>
        <w:t>(</w:t>
      </w:r>
      <w:r w:rsidR="00455FEE" w:rsidRPr="00F86017">
        <w:rPr>
          <w:rFonts w:ascii="Times New Roman" w:eastAsia="Times New Roman" w:hAnsi="Times New Roman"/>
          <w:vertAlign w:val="superscript"/>
          <w:rtl/>
        </w:rPr>
        <w:footnoteReference w:id="499"/>
      </w:r>
      <w:r w:rsidR="00455FEE" w:rsidRPr="00F86017">
        <w:rPr>
          <w:rFonts w:ascii="Times New Roman" w:eastAsia="Times New Roman" w:hAnsi="Times New Roman"/>
          <w:vertAlign w:val="superscript"/>
          <w:rtl/>
        </w:rPr>
        <w:t>)</w:t>
      </w:r>
      <w:r w:rsidR="00A57A53" w:rsidRPr="00F86017">
        <w:rPr>
          <w:rFonts w:hint="cs"/>
          <w:b/>
          <w:bCs/>
          <w:rtl/>
          <w:lang w:bidi="ar-JO"/>
        </w:rPr>
        <w:t>(</w:t>
      </w:r>
      <w:r w:rsidR="00A20AFA" w:rsidRPr="00F86017">
        <w:rPr>
          <w:rFonts w:hint="cs"/>
          <w:b/>
          <w:bCs/>
          <w:rtl/>
          <w:lang w:bidi="ar-JO"/>
        </w:rPr>
        <w:t>ا</w:t>
      </w:r>
      <w:r w:rsidR="00A57A53" w:rsidRPr="00F86017">
        <w:rPr>
          <w:rFonts w:hint="cs"/>
          <w:b/>
          <w:bCs/>
          <w:rtl/>
          <w:lang w:bidi="ar-JO"/>
        </w:rPr>
        <w:t>هـ)</w:t>
      </w:r>
    </w:p>
    <w:p w:rsidR="002648F7" w:rsidRPr="00F86017" w:rsidRDefault="00E304D8" w:rsidP="00720368">
      <w:pPr>
        <w:spacing w:after="0" w:line="360" w:lineRule="auto"/>
        <w:jc w:val="both"/>
        <w:rPr>
          <w:b/>
          <w:bCs/>
          <w:rtl/>
          <w:lang w:bidi="ar-JO"/>
        </w:rPr>
      </w:pPr>
      <w:r w:rsidRPr="00242127">
        <w:rPr>
          <w:rFonts w:hint="cs"/>
          <w:sz w:val="32"/>
          <w:szCs w:val="32"/>
          <w:rtl/>
          <w:lang w:bidi="ar-JO"/>
        </w:rPr>
        <w:t xml:space="preserve"> </w:t>
      </w:r>
      <w:r w:rsidR="00B20A9E" w:rsidRPr="00242127">
        <w:rPr>
          <w:rFonts w:hint="cs"/>
          <w:b/>
          <w:bCs/>
          <w:sz w:val="32"/>
          <w:szCs w:val="32"/>
          <w:rtl/>
          <w:lang w:bidi="ar-JO"/>
        </w:rPr>
        <w:t>المثال الرابع: حيث قال الشيخ عضيمة في بيان قوله تعالى:</w:t>
      </w:r>
      <w:r w:rsidR="004D46D0" w:rsidRPr="00242127">
        <w:rPr>
          <w:rFonts w:ascii="Msh Quraan1" w:hAnsi="Msh Quraan1"/>
          <w:b/>
          <w:bCs/>
          <w:sz w:val="24"/>
          <w:szCs w:val="24"/>
        </w:rPr>
        <w:t></w:t>
      </w:r>
      <w:r w:rsidR="004D46D0" w:rsidRPr="00242127">
        <w:rPr>
          <w:sz w:val="24"/>
          <w:szCs w:val="24"/>
          <w:lang w:bidi="ar-JO"/>
        </w:rPr>
        <w:t xml:space="preserve"> </w:t>
      </w:r>
      <w:r w:rsidR="004D46D0" w:rsidRPr="00242127">
        <w:rPr>
          <w:rFonts w:hint="cs"/>
          <w:sz w:val="24"/>
          <w:szCs w:val="24"/>
          <w:rtl/>
          <w:lang w:bidi="ar-JO"/>
        </w:rPr>
        <w:t xml:space="preserve"> </w:t>
      </w:r>
      <w:r w:rsidR="00AB1042" w:rsidRPr="00242127">
        <w:rPr>
          <w:color w:val="000000"/>
          <w:sz w:val="24"/>
          <w:szCs w:val="24"/>
        </w:rPr>
        <w:t xml:space="preserve"> </w:t>
      </w:r>
      <w:r w:rsidR="00AB1042" w:rsidRPr="00242127">
        <w:rPr>
          <w:color w:val="000000"/>
          <w:sz w:val="24"/>
          <w:szCs w:val="24"/>
        </w:rPr>
        <w:sym w:font="HQPB5" w:char="F028"/>
      </w:r>
      <w:r w:rsidR="00AB1042" w:rsidRPr="00242127">
        <w:rPr>
          <w:color w:val="000000"/>
          <w:sz w:val="24"/>
          <w:szCs w:val="24"/>
        </w:rPr>
        <w:sym w:font="HQPB1" w:char="F023"/>
      </w:r>
      <w:r w:rsidR="00AB1042" w:rsidRPr="00242127">
        <w:rPr>
          <w:color w:val="000000"/>
          <w:sz w:val="24"/>
          <w:szCs w:val="24"/>
        </w:rPr>
        <w:sym w:font="HQPB2" w:char="F071"/>
      </w:r>
      <w:r w:rsidR="00AB1042" w:rsidRPr="00242127">
        <w:rPr>
          <w:color w:val="000000"/>
          <w:sz w:val="24"/>
          <w:szCs w:val="24"/>
        </w:rPr>
        <w:sym w:font="HQPB4" w:char="F0E0"/>
      </w:r>
      <w:r w:rsidR="00AB1042" w:rsidRPr="00242127">
        <w:rPr>
          <w:color w:val="000000"/>
          <w:sz w:val="24"/>
          <w:szCs w:val="24"/>
        </w:rPr>
        <w:sym w:font="HQPB1" w:char="F0CA"/>
      </w:r>
      <w:r w:rsidR="00AB1042" w:rsidRPr="00242127">
        <w:rPr>
          <w:color w:val="000000"/>
          <w:sz w:val="24"/>
          <w:szCs w:val="24"/>
        </w:rPr>
        <w:sym w:font="HQPB5" w:char="F074"/>
      </w:r>
      <w:r w:rsidR="00AB1042" w:rsidRPr="00242127">
        <w:rPr>
          <w:color w:val="000000"/>
          <w:sz w:val="24"/>
          <w:szCs w:val="24"/>
        </w:rPr>
        <w:sym w:font="HQPB1" w:char="F08D"/>
      </w:r>
      <w:r w:rsidR="00AB1042" w:rsidRPr="00242127">
        <w:rPr>
          <w:color w:val="000000"/>
          <w:sz w:val="24"/>
          <w:szCs w:val="24"/>
        </w:rPr>
        <w:sym w:font="HQPB4" w:char="F0F4"/>
      </w:r>
      <w:r w:rsidR="00AB1042" w:rsidRPr="00242127">
        <w:rPr>
          <w:color w:val="000000"/>
          <w:sz w:val="24"/>
          <w:szCs w:val="24"/>
        </w:rPr>
        <w:sym w:font="HQPB1" w:char="F0E3"/>
      </w:r>
      <w:r w:rsidR="00AB1042" w:rsidRPr="00242127">
        <w:rPr>
          <w:color w:val="000000"/>
          <w:sz w:val="24"/>
          <w:szCs w:val="24"/>
        </w:rPr>
        <w:sym w:font="HQPB5" w:char="F072"/>
      </w:r>
      <w:r w:rsidR="00AB1042" w:rsidRPr="00242127">
        <w:rPr>
          <w:color w:val="000000"/>
          <w:sz w:val="24"/>
          <w:szCs w:val="24"/>
        </w:rPr>
        <w:sym w:font="HQPB1" w:char="F027"/>
      </w:r>
      <w:r w:rsidR="00AB1042" w:rsidRPr="00242127">
        <w:rPr>
          <w:color w:val="000000"/>
          <w:sz w:val="24"/>
          <w:szCs w:val="24"/>
        </w:rPr>
        <w:sym w:font="HQPB5" w:char="F073"/>
      </w:r>
      <w:r w:rsidR="00AB1042" w:rsidRPr="00242127">
        <w:rPr>
          <w:color w:val="000000"/>
          <w:sz w:val="24"/>
          <w:szCs w:val="24"/>
        </w:rPr>
        <w:sym w:font="HQPB1" w:char="F0F9"/>
      </w:r>
      <w:r w:rsidR="00AB1042" w:rsidRPr="00242127">
        <w:rPr>
          <w:color w:val="000000"/>
          <w:sz w:val="24"/>
          <w:szCs w:val="24"/>
          <w:rtl/>
        </w:rPr>
        <w:t xml:space="preserve"> </w:t>
      </w:r>
      <w:r w:rsidR="00AB1042" w:rsidRPr="00242127">
        <w:rPr>
          <w:color w:val="000000"/>
          <w:sz w:val="24"/>
          <w:szCs w:val="24"/>
        </w:rPr>
        <w:sym w:font="HQPB1" w:char="F024"/>
      </w:r>
      <w:r w:rsidR="00AB1042" w:rsidRPr="00242127">
        <w:rPr>
          <w:color w:val="000000"/>
          <w:sz w:val="24"/>
          <w:szCs w:val="24"/>
        </w:rPr>
        <w:sym w:font="HQPB5" w:char="F075"/>
      </w:r>
      <w:r w:rsidR="00AB1042" w:rsidRPr="00242127">
        <w:rPr>
          <w:color w:val="000000"/>
          <w:sz w:val="24"/>
          <w:szCs w:val="24"/>
        </w:rPr>
        <w:sym w:font="HQPB2" w:char="F05A"/>
      </w:r>
      <w:r w:rsidR="00AB1042" w:rsidRPr="00242127">
        <w:rPr>
          <w:color w:val="000000"/>
          <w:sz w:val="24"/>
          <w:szCs w:val="24"/>
        </w:rPr>
        <w:sym w:font="HQPB4" w:char="F0F9"/>
      </w:r>
      <w:r w:rsidR="00AB1042" w:rsidRPr="00242127">
        <w:rPr>
          <w:color w:val="000000"/>
          <w:sz w:val="24"/>
          <w:szCs w:val="24"/>
        </w:rPr>
        <w:sym w:font="HQPB2" w:char="F03D"/>
      </w:r>
      <w:r w:rsidR="00AB1042" w:rsidRPr="00242127">
        <w:rPr>
          <w:color w:val="000000"/>
          <w:sz w:val="24"/>
          <w:szCs w:val="24"/>
        </w:rPr>
        <w:sym w:font="HQPB5" w:char="F079"/>
      </w:r>
      <w:r w:rsidR="00AB1042" w:rsidRPr="00242127">
        <w:rPr>
          <w:color w:val="000000"/>
          <w:sz w:val="24"/>
          <w:szCs w:val="24"/>
        </w:rPr>
        <w:sym w:font="HQPB1" w:char="F099"/>
      </w:r>
      <w:r w:rsidR="00AB1042" w:rsidRPr="00242127">
        <w:rPr>
          <w:color w:val="000000"/>
          <w:sz w:val="24"/>
          <w:szCs w:val="24"/>
        </w:rPr>
        <w:sym w:font="HQPB4" w:char="F0F6"/>
      </w:r>
      <w:r w:rsidR="00AB1042" w:rsidRPr="00242127">
        <w:rPr>
          <w:color w:val="000000"/>
          <w:sz w:val="24"/>
          <w:szCs w:val="24"/>
        </w:rPr>
        <w:sym w:font="HQPB1" w:char="F091"/>
      </w:r>
      <w:r w:rsidR="00AB1042" w:rsidRPr="00242127">
        <w:rPr>
          <w:color w:val="000000"/>
          <w:sz w:val="24"/>
          <w:szCs w:val="24"/>
        </w:rPr>
        <w:sym w:font="HQPB5" w:char="F072"/>
      </w:r>
      <w:r w:rsidR="00AB1042" w:rsidRPr="00242127">
        <w:rPr>
          <w:color w:val="000000"/>
          <w:sz w:val="24"/>
          <w:szCs w:val="24"/>
        </w:rPr>
        <w:sym w:font="HQPB1" w:char="F027"/>
      </w:r>
      <w:r w:rsidR="00AB1042" w:rsidRPr="00242127">
        <w:rPr>
          <w:color w:val="000000"/>
          <w:sz w:val="24"/>
          <w:szCs w:val="24"/>
        </w:rPr>
        <w:sym w:font="HQPB5" w:char="F073"/>
      </w:r>
      <w:r w:rsidR="00AB1042" w:rsidRPr="00242127">
        <w:rPr>
          <w:color w:val="000000"/>
          <w:sz w:val="24"/>
          <w:szCs w:val="24"/>
        </w:rPr>
        <w:sym w:font="HQPB1" w:char="F0F9"/>
      </w:r>
      <w:r w:rsidR="00AB1042" w:rsidRPr="00242127">
        <w:rPr>
          <w:color w:val="000000"/>
          <w:sz w:val="24"/>
          <w:szCs w:val="24"/>
          <w:rtl/>
        </w:rPr>
        <w:t xml:space="preserve"> </w:t>
      </w:r>
      <w:r w:rsidR="00AB1042" w:rsidRPr="00242127">
        <w:rPr>
          <w:color w:val="000000"/>
          <w:sz w:val="24"/>
          <w:szCs w:val="24"/>
        </w:rPr>
        <w:sym w:font="HQPB4" w:char="F0F6"/>
      </w:r>
      <w:r w:rsidR="00AB1042" w:rsidRPr="00242127">
        <w:rPr>
          <w:color w:val="000000"/>
          <w:sz w:val="24"/>
          <w:szCs w:val="24"/>
        </w:rPr>
        <w:sym w:font="HQPB2" w:char="F04E"/>
      </w:r>
      <w:r w:rsidR="00AB1042" w:rsidRPr="00242127">
        <w:rPr>
          <w:color w:val="000000"/>
          <w:sz w:val="24"/>
          <w:szCs w:val="24"/>
        </w:rPr>
        <w:sym w:font="HQPB4" w:char="F0CD"/>
      </w:r>
      <w:r w:rsidR="00AB1042" w:rsidRPr="00242127">
        <w:rPr>
          <w:color w:val="000000"/>
          <w:sz w:val="24"/>
          <w:szCs w:val="24"/>
        </w:rPr>
        <w:sym w:font="HQPB2" w:char="F06B"/>
      </w:r>
      <w:r w:rsidR="00AB1042" w:rsidRPr="00242127">
        <w:rPr>
          <w:color w:val="000000"/>
          <w:sz w:val="24"/>
          <w:szCs w:val="24"/>
        </w:rPr>
        <w:sym w:font="HQPB4" w:char="F0F6"/>
      </w:r>
      <w:r w:rsidR="00AB1042" w:rsidRPr="00242127">
        <w:rPr>
          <w:color w:val="000000"/>
          <w:sz w:val="24"/>
          <w:szCs w:val="24"/>
        </w:rPr>
        <w:sym w:font="HQPB2" w:char="F08E"/>
      </w:r>
      <w:r w:rsidR="00AB1042" w:rsidRPr="00242127">
        <w:rPr>
          <w:color w:val="000000"/>
          <w:sz w:val="24"/>
          <w:szCs w:val="24"/>
        </w:rPr>
        <w:sym w:font="HQPB5" w:char="F06E"/>
      </w:r>
      <w:r w:rsidR="00AB1042" w:rsidRPr="00242127">
        <w:rPr>
          <w:color w:val="000000"/>
          <w:sz w:val="24"/>
          <w:szCs w:val="24"/>
        </w:rPr>
        <w:sym w:font="HQPB2" w:char="F03D"/>
      </w:r>
      <w:r w:rsidR="00AB1042" w:rsidRPr="00242127">
        <w:rPr>
          <w:color w:val="000000"/>
          <w:sz w:val="24"/>
          <w:szCs w:val="24"/>
        </w:rPr>
        <w:sym w:font="HQPB5" w:char="F074"/>
      </w:r>
      <w:r w:rsidR="00AB1042" w:rsidRPr="00242127">
        <w:rPr>
          <w:color w:val="000000"/>
          <w:sz w:val="24"/>
          <w:szCs w:val="24"/>
        </w:rPr>
        <w:sym w:font="HQPB1" w:char="F0E3"/>
      </w:r>
      <w:r w:rsidR="00AB1042" w:rsidRPr="00242127">
        <w:rPr>
          <w:color w:val="000000"/>
          <w:sz w:val="24"/>
          <w:szCs w:val="24"/>
          <w:rtl/>
        </w:rPr>
        <w:t xml:space="preserve"> </w:t>
      </w:r>
      <w:r w:rsidR="00AB1042" w:rsidRPr="00242127">
        <w:rPr>
          <w:color w:val="000000"/>
          <w:sz w:val="24"/>
          <w:szCs w:val="24"/>
        </w:rPr>
        <w:sym w:font="HQPB5" w:char="F09F"/>
      </w:r>
      <w:r w:rsidR="00AB1042" w:rsidRPr="00242127">
        <w:rPr>
          <w:color w:val="000000"/>
          <w:sz w:val="24"/>
          <w:szCs w:val="24"/>
        </w:rPr>
        <w:sym w:font="HQPB2" w:char="F040"/>
      </w:r>
      <w:r w:rsidR="00AB1042" w:rsidRPr="00242127">
        <w:rPr>
          <w:color w:val="000000"/>
          <w:sz w:val="24"/>
          <w:szCs w:val="24"/>
        </w:rPr>
        <w:sym w:font="HQPB4" w:char="F0F8"/>
      </w:r>
      <w:r w:rsidR="00AB1042" w:rsidRPr="00242127">
        <w:rPr>
          <w:color w:val="000000"/>
          <w:sz w:val="24"/>
          <w:szCs w:val="24"/>
        </w:rPr>
        <w:sym w:font="HQPB2" w:char="F08B"/>
      </w:r>
      <w:r w:rsidR="00AB1042" w:rsidRPr="00242127">
        <w:rPr>
          <w:color w:val="000000"/>
          <w:sz w:val="24"/>
          <w:szCs w:val="24"/>
        </w:rPr>
        <w:sym w:font="HQPB5" w:char="F079"/>
      </w:r>
      <w:r w:rsidR="00AB1042" w:rsidRPr="00242127">
        <w:rPr>
          <w:color w:val="000000"/>
          <w:sz w:val="24"/>
          <w:szCs w:val="24"/>
        </w:rPr>
        <w:sym w:font="HQPB1" w:char="F099"/>
      </w:r>
      <w:r w:rsidR="00AB1042" w:rsidRPr="00242127">
        <w:rPr>
          <w:color w:val="000000"/>
          <w:sz w:val="24"/>
          <w:szCs w:val="24"/>
          <w:rtl/>
        </w:rPr>
        <w:t xml:space="preserve"> </w:t>
      </w:r>
      <w:r w:rsidR="00AB1042" w:rsidRPr="00242127">
        <w:rPr>
          <w:color w:val="000000"/>
          <w:sz w:val="24"/>
          <w:szCs w:val="24"/>
        </w:rPr>
        <w:sym w:font="HQPB4" w:char="F0C7"/>
      </w:r>
      <w:r w:rsidR="00AB1042" w:rsidRPr="00242127">
        <w:rPr>
          <w:color w:val="000000"/>
          <w:sz w:val="24"/>
          <w:szCs w:val="24"/>
        </w:rPr>
        <w:sym w:font="HQPB2" w:char="F050"/>
      </w:r>
      <w:r w:rsidR="00AB1042" w:rsidRPr="00242127">
        <w:rPr>
          <w:color w:val="000000"/>
          <w:sz w:val="24"/>
          <w:szCs w:val="24"/>
        </w:rPr>
        <w:sym w:font="HQPB4" w:char="F0CC"/>
      </w:r>
      <w:r w:rsidR="00AB1042" w:rsidRPr="00242127">
        <w:rPr>
          <w:color w:val="000000"/>
          <w:sz w:val="24"/>
          <w:szCs w:val="24"/>
        </w:rPr>
        <w:sym w:font="HQPB1" w:char="F08D"/>
      </w:r>
      <w:r w:rsidR="00AB1042" w:rsidRPr="00242127">
        <w:rPr>
          <w:color w:val="000000"/>
          <w:sz w:val="24"/>
          <w:szCs w:val="24"/>
        </w:rPr>
        <w:sym w:font="HQPB5" w:char="F079"/>
      </w:r>
      <w:r w:rsidR="00AB1042" w:rsidRPr="00242127">
        <w:rPr>
          <w:color w:val="000000"/>
          <w:sz w:val="24"/>
          <w:szCs w:val="24"/>
        </w:rPr>
        <w:sym w:font="HQPB1" w:char="F0E8"/>
      </w:r>
      <w:r w:rsidR="00AB1042" w:rsidRPr="00242127">
        <w:rPr>
          <w:color w:val="000000"/>
          <w:sz w:val="24"/>
          <w:szCs w:val="24"/>
        </w:rPr>
        <w:sym w:font="HQPB4" w:char="F0F8"/>
      </w:r>
      <w:r w:rsidR="00AB1042" w:rsidRPr="00242127">
        <w:rPr>
          <w:color w:val="000000"/>
          <w:sz w:val="24"/>
          <w:szCs w:val="24"/>
        </w:rPr>
        <w:sym w:font="HQPB2" w:char="F039"/>
      </w:r>
      <w:r w:rsidR="00AB1042" w:rsidRPr="00242127">
        <w:rPr>
          <w:color w:val="000000"/>
          <w:sz w:val="24"/>
          <w:szCs w:val="24"/>
        </w:rPr>
        <w:sym w:font="HQPB5" w:char="F024"/>
      </w:r>
      <w:r w:rsidR="00AB1042" w:rsidRPr="00242127">
        <w:rPr>
          <w:color w:val="000000"/>
          <w:sz w:val="24"/>
          <w:szCs w:val="24"/>
        </w:rPr>
        <w:sym w:font="HQPB1" w:char="F023"/>
      </w:r>
      <w:r w:rsidR="00AB1042" w:rsidRPr="00242127">
        <w:rPr>
          <w:color w:val="000000"/>
          <w:sz w:val="24"/>
          <w:szCs w:val="24"/>
          <w:rtl/>
        </w:rPr>
        <w:t xml:space="preserve"> </w:t>
      </w:r>
      <w:r w:rsidR="00AB1042" w:rsidRPr="00242127">
        <w:rPr>
          <w:color w:val="000000"/>
          <w:sz w:val="24"/>
          <w:szCs w:val="24"/>
        </w:rPr>
        <w:sym w:font="HQPB2" w:char="F04E"/>
      </w:r>
      <w:r w:rsidR="00AB1042" w:rsidRPr="00242127">
        <w:rPr>
          <w:color w:val="000000"/>
          <w:sz w:val="24"/>
          <w:szCs w:val="24"/>
        </w:rPr>
        <w:sym w:font="HQPB4" w:char="F0DF"/>
      </w:r>
      <w:r w:rsidR="00AB1042" w:rsidRPr="00242127">
        <w:rPr>
          <w:color w:val="000000"/>
          <w:sz w:val="24"/>
          <w:szCs w:val="24"/>
        </w:rPr>
        <w:sym w:font="HQPB2" w:char="F067"/>
      </w:r>
      <w:r w:rsidR="00AB1042" w:rsidRPr="00242127">
        <w:rPr>
          <w:color w:val="000000"/>
          <w:sz w:val="24"/>
          <w:szCs w:val="24"/>
        </w:rPr>
        <w:sym w:font="HQPB2" w:char="F0BB"/>
      </w:r>
      <w:r w:rsidR="00AB1042" w:rsidRPr="00242127">
        <w:rPr>
          <w:color w:val="000000"/>
          <w:sz w:val="24"/>
          <w:szCs w:val="24"/>
        </w:rPr>
        <w:sym w:font="HQPB5" w:char="F06F"/>
      </w:r>
      <w:r w:rsidR="00AB1042" w:rsidRPr="00242127">
        <w:rPr>
          <w:color w:val="000000"/>
          <w:sz w:val="24"/>
          <w:szCs w:val="24"/>
        </w:rPr>
        <w:sym w:font="HQPB2" w:char="F059"/>
      </w:r>
      <w:r w:rsidR="00AB1042" w:rsidRPr="00242127">
        <w:rPr>
          <w:color w:val="000000"/>
          <w:sz w:val="24"/>
          <w:szCs w:val="24"/>
        </w:rPr>
        <w:sym w:font="HQPB4" w:char="F0F8"/>
      </w:r>
      <w:r w:rsidR="00AB1042" w:rsidRPr="00242127">
        <w:rPr>
          <w:color w:val="000000"/>
          <w:sz w:val="24"/>
          <w:szCs w:val="24"/>
        </w:rPr>
        <w:sym w:font="HQPB2" w:char="F039"/>
      </w:r>
      <w:r w:rsidR="00AB1042" w:rsidRPr="00242127">
        <w:rPr>
          <w:color w:val="000000"/>
          <w:sz w:val="24"/>
          <w:szCs w:val="24"/>
        </w:rPr>
        <w:sym w:font="HQPB4" w:char="F0A3"/>
      </w:r>
      <w:r w:rsidR="00AB1042" w:rsidRPr="00242127">
        <w:rPr>
          <w:color w:val="000000"/>
          <w:sz w:val="24"/>
          <w:szCs w:val="24"/>
        </w:rPr>
        <w:sym w:font="HQPB1" w:char="F089"/>
      </w:r>
      <w:r w:rsidR="00AB1042" w:rsidRPr="00242127">
        <w:rPr>
          <w:color w:val="000000"/>
          <w:sz w:val="24"/>
          <w:szCs w:val="24"/>
        </w:rPr>
        <w:sym w:font="HQPB5" w:char="F074"/>
      </w:r>
      <w:r w:rsidR="00AB1042" w:rsidRPr="00242127">
        <w:rPr>
          <w:color w:val="000000"/>
          <w:sz w:val="24"/>
          <w:szCs w:val="24"/>
        </w:rPr>
        <w:sym w:font="HQPB1" w:char="F02F"/>
      </w:r>
      <w:r w:rsidR="00AB1042" w:rsidRPr="00242127">
        <w:rPr>
          <w:color w:val="000000"/>
          <w:sz w:val="24"/>
          <w:szCs w:val="24"/>
        </w:rPr>
        <w:sym w:font="HQPB5" w:char="F075"/>
      </w:r>
      <w:r w:rsidR="00AB1042" w:rsidRPr="00242127">
        <w:rPr>
          <w:color w:val="000000"/>
          <w:sz w:val="24"/>
          <w:szCs w:val="24"/>
        </w:rPr>
        <w:sym w:font="HQPB2" w:char="F072"/>
      </w:r>
      <w:r w:rsidR="00AB1042" w:rsidRPr="00242127">
        <w:rPr>
          <w:color w:val="000000"/>
          <w:sz w:val="24"/>
          <w:szCs w:val="24"/>
          <w:rtl/>
        </w:rPr>
        <w:t xml:space="preserve"> </w:t>
      </w:r>
      <w:r w:rsidR="00AB1042" w:rsidRPr="00242127">
        <w:rPr>
          <w:color w:val="000000"/>
          <w:sz w:val="24"/>
          <w:szCs w:val="24"/>
        </w:rPr>
        <w:sym w:font="HQPB4" w:char="F0F6"/>
      </w:r>
      <w:r w:rsidR="00AB1042" w:rsidRPr="00242127">
        <w:rPr>
          <w:color w:val="000000"/>
          <w:sz w:val="24"/>
          <w:szCs w:val="24"/>
        </w:rPr>
        <w:sym w:font="HQPB2" w:char="F04E"/>
      </w:r>
      <w:r w:rsidR="00AB1042" w:rsidRPr="00242127">
        <w:rPr>
          <w:color w:val="000000"/>
          <w:sz w:val="24"/>
          <w:szCs w:val="24"/>
        </w:rPr>
        <w:sym w:font="HQPB4" w:char="F0CD"/>
      </w:r>
      <w:r w:rsidR="00AB1042" w:rsidRPr="00242127">
        <w:rPr>
          <w:color w:val="000000"/>
          <w:sz w:val="24"/>
          <w:szCs w:val="24"/>
        </w:rPr>
        <w:sym w:font="HQPB2" w:char="F06B"/>
      </w:r>
      <w:r w:rsidR="00AB1042" w:rsidRPr="00242127">
        <w:rPr>
          <w:color w:val="000000"/>
          <w:sz w:val="24"/>
          <w:szCs w:val="24"/>
        </w:rPr>
        <w:sym w:font="HQPB4" w:char="F0F6"/>
      </w:r>
      <w:r w:rsidR="00AB1042" w:rsidRPr="00242127">
        <w:rPr>
          <w:color w:val="000000"/>
          <w:sz w:val="24"/>
          <w:szCs w:val="24"/>
        </w:rPr>
        <w:sym w:font="HQPB2" w:char="F08E"/>
      </w:r>
      <w:r w:rsidR="00AB1042" w:rsidRPr="00242127">
        <w:rPr>
          <w:color w:val="000000"/>
          <w:sz w:val="24"/>
          <w:szCs w:val="24"/>
        </w:rPr>
        <w:sym w:font="HQPB5" w:char="F06F"/>
      </w:r>
      <w:r w:rsidR="00AB1042" w:rsidRPr="00242127">
        <w:rPr>
          <w:color w:val="000000"/>
          <w:sz w:val="24"/>
          <w:szCs w:val="24"/>
        </w:rPr>
        <w:sym w:font="HQPB1" w:char="F04B"/>
      </w:r>
      <w:r w:rsidR="00AB1042" w:rsidRPr="00242127">
        <w:rPr>
          <w:color w:val="000000"/>
          <w:sz w:val="24"/>
          <w:szCs w:val="24"/>
        </w:rPr>
        <w:sym w:font="HQPB4" w:char="F0A8"/>
      </w:r>
      <w:r w:rsidR="00AB1042" w:rsidRPr="00242127">
        <w:rPr>
          <w:color w:val="000000"/>
          <w:sz w:val="24"/>
          <w:szCs w:val="24"/>
        </w:rPr>
        <w:sym w:font="HQPB2" w:char="F05A"/>
      </w:r>
      <w:r w:rsidR="00AB1042" w:rsidRPr="00242127">
        <w:rPr>
          <w:color w:val="000000"/>
          <w:sz w:val="24"/>
          <w:szCs w:val="24"/>
        </w:rPr>
        <w:sym w:font="HQPB5" w:char="F070"/>
      </w:r>
      <w:r w:rsidR="00AB1042" w:rsidRPr="00242127">
        <w:rPr>
          <w:color w:val="000000"/>
          <w:sz w:val="24"/>
          <w:szCs w:val="24"/>
        </w:rPr>
        <w:sym w:font="HQPB1" w:char="F067"/>
      </w:r>
      <w:r w:rsidR="00AB1042" w:rsidRPr="00242127">
        <w:rPr>
          <w:color w:val="000000"/>
          <w:sz w:val="24"/>
          <w:szCs w:val="24"/>
        </w:rPr>
        <w:sym w:font="HQPB4" w:char="F0BF"/>
      </w:r>
      <w:r w:rsidR="00AB1042" w:rsidRPr="00242127">
        <w:rPr>
          <w:color w:val="000000"/>
          <w:sz w:val="24"/>
          <w:szCs w:val="24"/>
        </w:rPr>
        <w:sym w:font="HQPB1" w:char="F032"/>
      </w:r>
      <w:r w:rsidR="00AB1042" w:rsidRPr="00242127">
        <w:rPr>
          <w:color w:val="000000"/>
          <w:sz w:val="24"/>
          <w:szCs w:val="24"/>
          <w:rtl/>
        </w:rPr>
        <w:t xml:space="preserve"> </w:t>
      </w:r>
      <w:r w:rsidR="00AB1042" w:rsidRPr="00242127">
        <w:rPr>
          <w:color w:val="000000"/>
          <w:sz w:val="24"/>
          <w:szCs w:val="24"/>
        </w:rPr>
        <w:sym w:font="HQPB4" w:char="F0C8"/>
      </w:r>
      <w:r w:rsidR="00AB1042" w:rsidRPr="00242127">
        <w:rPr>
          <w:color w:val="000000"/>
          <w:sz w:val="24"/>
          <w:szCs w:val="24"/>
        </w:rPr>
        <w:sym w:font="HQPB2" w:char="F0FB"/>
      </w:r>
      <w:r w:rsidR="00AB1042" w:rsidRPr="00242127">
        <w:rPr>
          <w:color w:val="000000"/>
          <w:sz w:val="24"/>
          <w:szCs w:val="24"/>
        </w:rPr>
        <w:sym w:font="HQPB4" w:char="F0F7"/>
      </w:r>
      <w:r w:rsidR="00AB1042" w:rsidRPr="00242127">
        <w:rPr>
          <w:color w:val="000000"/>
          <w:sz w:val="24"/>
          <w:szCs w:val="24"/>
        </w:rPr>
        <w:sym w:font="HQPB2" w:char="F0FC"/>
      </w:r>
      <w:r w:rsidR="00AB1042" w:rsidRPr="00242127">
        <w:rPr>
          <w:color w:val="000000"/>
          <w:sz w:val="24"/>
          <w:szCs w:val="24"/>
        </w:rPr>
        <w:sym w:font="HQPB5" w:char="F074"/>
      </w:r>
      <w:r w:rsidR="00AB1042" w:rsidRPr="00242127">
        <w:rPr>
          <w:color w:val="000000"/>
          <w:sz w:val="24"/>
          <w:szCs w:val="24"/>
        </w:rPr>
        <w:sym w:font="HQPB1" w:char="F046"/>
      </w:r>
      <w:r w:rsidR="00AB1042" w:rsidRPr="00242127">
        <w:rPr>
          <w:color w:val="000000"/>
          <w:sz w:val="24"/>
          <w:szCs w:val="24"/>
        </w:rPr>
        <w:sym w:font="HQPB4" w:char="F0A8"/>
      </w:r>
      <w:r w:rsidR="00AB1042" w:rsidRPr="00242127">
        <w:rPr>
          <w:color w:val="000000"/>
          <w:sz w:val="24"/>
          <w:szCs w:val="24"/>
        </w:rPr>
        <w:sym w:font="HQPB2" w:char="F05A"/>
      </w:r>
      <w:r w:rsidR="00AB1042" w:rsidRPr="00242127">
        <w:rPr>
          <w:color w:val="000000"/>
          <w:sz w:val="24"/>
          <w:szCs w:val="24"/>
        </w:rPr>
        <w:sym w:font="HQPB5" w:char="F079"/>
      </w:r>
      <w:r w:rsidR="00AB1042" w:rsidRPr="00242127">
        <w:rPr>
          <w:color w:val="000000"/>
          <w:sz w:val="24"/>
          <w:szCs w:val="24"/>
        </w:rPr>
        <w:sym w:font="HQPB1" w:char="F05F"/>
      </w:r>
      <w:r w:rsidR="00AB1042" w:rsidRPr="00242127">
        <w:rPr>
          <w:color w:val="000000"/>
          <w:sz w:val="24"/>
          <w:szCs w:val="24"/>
          <w:rtl/>
        </w:rPr>
        <w:t xml:space="preserve"> </w:t>
      </w:r>
      <w:r w:rsidR="00AB1042" w:rsidRPr="00242127">
        <w:rPr>
          <w:color w:val="000000"/>
          <w:sz w:val="24"/>
          <w:szCs w:val="24"/>
        </w:rPr>
        <w:sym w:font="HQPB4" w:char="F0F6"/>
      </w:r>
      <w:r w:rsidR="00AB1042" w:rsidRPr="00242127">
        <w:rPr>
          <w:color w:val="000000"/>
          <w:sz w:val="24"/>
          <w:szCs w:val="24"/>
        </w:rPr>
        <w:sym w:font="HQPB2" w:char="F092"/>
      </w:r>
      <w:r w:rsidR="00AB1042" w:rsidRPr="00242127">
        <w:rPr>
          <w:color w:val="000000"/>
          <w:sz w:val="24"/>
          <w:szCs w:val="24"/>
        </w:rPr>
        <w:sym w:font="HQPB5" w:char="F074"/>
      </w:r>
      <w:r w:rsidR="00AB1042" w:rsidRPr="00242127">
        <w:rPr>
          <w:color w:val="000000"/>
          <w:sz w:val="24"/>
          <w:szCs w:val="24"/>
        </w:rPr>
        <w:sym w:font="HQPB1" w:char="F041"/>
      </w:r>
      <w:r w:rsidR="00AB1042" w:rsidRPr="00242127">
        <w:rPr>
          <w:color w:val="000000"/>
          <w:sz w:val="24"/>
          <w:szCs w:val="24"/>
        </w:rPr>
        <w:sym w:font="HQPB1" w:char="F023"/>
      </w:r>
      <w:r w:rsidR="00AB1042" w:rsidRPr="00242127">
        <w:rPr>
          <w:color w:val="000000"/>
          <w:sz w:val="24"/>
          <w:szCs w:val="24"/>
        </w:rPr>
        <w:sym w:font="HQPB5" w:char="F075"/>
      </w:r>
      <w:r w:rsidR="00AB1042" w:rsidRPr="00242127">
        <w:rPr>
          <w:color w:val="000000"/>
          <w:sz w:val="24"/>
          <w:szCs w:val="24"/>
        </w:rPr>
        <w:sym w:font="HQPB2" w:char="F072"/>
      </w:r>
      <w:r w:rsidR="00AB1042" w:rsidRPr="00242127">
        <w:rPr>
          <w:color w:val="000000"/>
          <w:sz w:val="24"/>
          <w:szCs w:val="24"/>
        </w:rPr>
        <w:sym w:font="HQPB5" w:char="F073"/>
      </w:r>
      <w:r w:rsidR="00AB1042" w:rsidRPr="00242127">
        <w:rPr>
          <w:color w:val="000000"/>
          <w:sz w:val="24"/>
          <w:szCs w:val="24"/>
        </w:rPr>
        <w:sym w:font="HQPB1" w:char="F08C"/>
      </w:r>
      <w:r w:rsidR="00AB1042" w:rsidRPr="00242127">
        <w:rPr>
          <w:color w:val="000000"/>
          <w:sz w:val="24"/>
          <w:szCs w:val="24"/>
          <w:rtl/>
        </w:rPr>
        <w:t xml:space="preserve"> </w:t>
      </w:r>
      <w:r w:rsidR="00AB1042" w:rsidRPr="00242127">
        <w:rPr>
          <w:color w:val="000000"/>
          <w:sz w:val="24"/>
          <w:szCs w:val="24"/>
        </w:rPr>
        <w:sym w:font="HQPB4" w:char="F040"/>
      </w:r>
      <w:r w:rsidR="00AB1042" w:rsidRPr="00242127">
        <w:rPr>
          <w:color w:val="000000"/>
          <w:sz w:val="24"/>
          <w:szCs w:val="24"/>
        </w:rPr>
        <w:sym w:font="HQPB2" w:char="F040"/>
      </w:r>
      <w:r w:rsidR="00AB1042" w:rsidRPr="00242127">
        <w:rPr>
          <w:color w:val="000000"/>
          <w:sz w:val="24"/>
          <w:szCs w:val="24"/>
        </w:rPr>
        <w:sym w:font="HQPB4" w:char="F0E0"/>
      </w:r>
      <w:r w:rsidR="00AB1042" w:rsidRPr="00242127">
        <w:rPr>
          <w:color w:val="000000"/>
          <w:sz w:val="24"/>
          <w:szCs w:val="24"/>
        </w:rPr>
        <w:sym w:font="HQPB2" w:char="F032"/>
      </w:r>
      <w:r w:rsidR="00AB1042" w:rsidRPr="00242127">
        <w:rPr>
          <w:color w:val="000000"/>
          <w:sz w:val="24"/>
          <w:szCs w:val="24"/>
        </w:rPr>
        <w:sym w:font="HQPB4" w:char="F0E9"/>
      </w:r>
      <w:r w:rsidR="00AB1042" w:rsidRPr="00242127">
        <w:rPr>
          <w:color w:val="000000"/>
          <w:sz w:val="24"/>
          <w:szCs w:val="24"/>
        </w:rPr>
        <w:sym w:font="HQPB1" w:char="F026"/>
      </w:r>
      <w:r w:rsidR="00AB1042" w:rsidRPr="00242127">
        <w:rPr>
          <w:color w:val="000000"/>
          <w:sz w:val="24"/>
          <w:szCs w:val="24"/>
          <w:rtl/>
        </w:rPr>
        <w:t xml:space="preserve"> </w:t>
      </w:r>
      <w:r w:rsidR="00AB1042" w:rsidRPr="00242127">
        <w:rPr>
          <w:color w:val="000000"/>
          <w:sz w:val="24"/>
          <w:szCs w:val="24"/>
        </w:rPr>
        <w:sym w:font="HQPB4" w:char="F037"/>
      </w:r>
      <w:r w:rsidR="00AB1042" w:rsidRPr="00242127">
        <w:rPr>
          <w:color w:val="000000"/>
          <w:sz w:val="24"/>
          <w:szCs w:val="24"/>
        </w:rPr>
        <w:sym w:font="HQPB1" w:char="F0DD"/>
      </w:r>
      <w:r w:rsidR="00AB1042" w:rsidRPr="00242127">
        <w:rPr>
          <w:color w:val="000000"/>
          <w:sz w:val="24"/>
          <w:szCs w:val="24"/>
        </w:rPr>
        <w:sym w:font="HQPB4" w:char="F0F7"/>
      </w:r>
      <w:r w:rsidR="00AB1042" w:rsidRPr="00242127">
        <w:rPr>
          <w:color w:val="000000"/>
          <w:sz w:val="24"/>
          <w:szCs w:val="24"/>
        </w:rPr>
        <w:sym w:font="HQPB2" w:char="F048"/>
      </w:r>
      <w:r w:rsidR="00AB1042" w:rsidRPr="00242127">
        <w:rPr>
          <w:color w:val="000000"/>
          <w:sz w:val="24"/>
          <w:szCs w:val="24"/>
        </w:rPr>
        <w:sym w:font="HQPB5" w:char="F073"/>
      </w:r>
      <w:r w:rsidR="00AB1042" w:rsidRPr="00242127">
        <w:rPr>
          <w:color w:val="000000"/>
          <w:sz w:val="24"/>
          <w:szCs w:val="24"/>
        </w:rPr>
        <w:sym w:font="HQPB1" w:char="F07E"/>
      </w:r>
      <w:r w:rsidR="00AB1042" w:rsidRPr="00242127">
        <w:rPr>
          <w:color w:val="000000"/>
          <w:sz w:val="24"/>
          <w:szCs w:val="24"/>
          <w:rtl/>
        </w:rPr>
        <w:t xml:space="preserve"> </w:t>
      </w:r>
      <w:r w:rsidR="00AB1042" w:rsidRPr="00242127">
        <w:rPr>
          <w:color w:val="000000"/>
          <w:sz w:val="24"/>
          <w:szCs w:val="24"/>
        </w:rPr>
        <w:sym w:font="HQPB4" w:char="F039"/>
      </w:r>
      <w:r w:rsidR="00AB1042" w:rsidRPr="00242127">
        <w:rPr>
          <w:color w:val="000000"/>
          <w:sz w:val="24"/>
          <w:szCs w:val="24"/>
        </w:rPr>
        <w:sym w:font="HQPB2" w:char="F040"/>
      </w:r>
      <w:r w:rsidR="00AB1042" w:rsidRPr="00242127">
        <w:rPr>
          <w:color w:val="000000"/>
          <w:sz w:val="24"/>
          <w:szCs w:val="24"/>
        </w:rPr>
        <w:sym w:font="HQPB4" w:char="F0F8"/>
      </w:r>
      <w:r w:rsidR="00AB1042" w:rsidRPr="00242127">
        <w:rPr>
          <w:color w:val="000000"/>
          <w:sz w:val="24"/>
          <w:szCs w:val="24"/>
        </w:rPr>
        <w:sym w:font="HQPB1" w:char="F04F"/>
      </w:r>
      <w:r w:rsidR="00AB1042" w:rsidRPr="00242127">
        <w:rPr>
          <w:color w:val="000000"/>
          <w:sz w:val="24"/>
          <w:szCs w:val="24"/>
        </w:rPr>
        <w:sym w:font="HQPB5" w:char="F072"/>
      </w:r>
      <w:r w:rsidR="00AB1042" w:rsidRPr="00242127">
        <w:rPr>
          <w:color w:val="000000"/>
          <w:sz w:val="24"/>
          <w:szCs w:val="24"/>
        </w:rPr>
        <w:sym w:font="HQPB1" w:char="F026"/>
      </w:r>
      <w:r w:rsidR="00AB1042" w:rsidRPr="00242127">
        <w:rPr>
          <w:color w:val="000000"/>
          <w:sz w:val="24"/>
          <w:szCs w:val="24"/>
        </w:rPr>
        <w:sym w:font="HQPB5" w:char="F075"/>
      </w:r>
      <w:r w:rsidR="00AB1042" w:rsidRPr="00242127">
        <w:rPr>
          <w:color w:val="000000"/>
          <w:sz w:val="24"/>
          <w:szCs w:val="24"/>
        </w:rPr>
        <w:sym w:font="HQPB2" w:char="F072"/>
      </w:r>
      <w:r w:rsidR="00AB1042" w:rsidRPr="00242127">
        <w:rPr>
          <w:color w:val="000000"/>
          <w:sz w:val="24"/>
          <w:szCs w:val="24"/>
          <w:rtl/>
        </w:rPr>
        <w:t xml:space="preserve"> </w:t>
      </w:r>
      <w:r w:rsidR="00AB1042" w:rsidRPr="00242127">
        <w:rPr>
          <w:color w:val="000000"/>
          <w:sz w:val="24"/>
          <w:szCs w:val="24"/>
        </w:rPr>
        <w:sym w:font="HQPB4" w:char="F026"/>
      </w:r>
      <w:r w:rsidR="00AB1042" w:rsidRPr="00242127">
        <w:rPr>
          <w:color w:val="000000"/>
          <w:sz w:val="24"/>
          <w:szCs w:val="24"/>
        </w:rPr>
        <w:sym w:font="HQPB2" w:char="F0E4"/>
      </w:r>
      <w:r w:rsidR="00AB1042" w:rsidRPr="00242127">
        <w:rPr>
          <w:color w:val="000000"/>
          <w:sz w:val="24"/>
          <w:szCs w:val="24"/>
        </w:rPr>
        <w:sym w:font="HQPB4" w:char="F0F3"/>
      </w:r>
      <w:r w:rsidR="00AB1042" w:rsidRPr="00242127">
        <w:rPr>
          <w:color w:val="000000"/>
          <w:sz w:val="24"/>
          <w:szCs w:val="24"/>
        </w:rPr>
        <w:sym w:font="HQPB2" w:char="F0D3"/>
      </w:r>
      <w:r w:rsidR="00AB1042" w:rsidRPr="00242127">
        <w:rPr>
          <w:color w:val="000000"/>
          <w:sz w:val="24"/>
          <w:szCs w:val="24"/>
        </w:rPr>
        <w:sym w:font="HQPB5" w:char="F078"/>
      </w:r>
      <w:r w:rsidR="00AB1042" w:rsidRPr="00242127">
        <w:rPr>
          <w:color w:val="000000"/>
          <w:sz w:val="24"/>
          <w:szCs w:val="24"/>
        </w:rPr>
        <w:sym w:font="HQPB1" w:char="F0AB"/>
      </w:r>
      <w:r w:rsidR="00AB1042" w:rsidRPr="00242127">
        <w:rPr>
          <w:color w:val="000000"/>
          <w:sz w:val="24"/>
          <w:szCs w:val="24"/>
        </w:rPr>
        <w:sym w:font="HQPB5" w:char="F075"/>
      </w:r>
      <w:r w:rsidR="00AB1042" w:rsidRPr="00242127">
        <w:rPr>
          <w:color w:val="000000"/>
          <w:sz w:val="24"/>
          <w:szCs w:val="24"/>
        </w:rPr>
        <w:sym w:font="HQPB2" w:char="F072"/>
      </w:r>
      <w:r w:rsidR="00AB1042" w:rsidRPr="00242127">
        <w:rPr>
          <w:color w:val="000000"/>
          <w:sz w:val="24"/>
          <w:szCs w:val="24"/>
          <w:rtl/>
        </w:rPr>
        <w:t xml:space="preserve"> </w:t>
      </w:r>
      <w:r w:rsidR="00AB1042" w:rsidRPr="00242127">
        <w:rPr>
          <w:color w:val="000000"/>
          <w:sz w:val="24"/>
          <w:szCs w:val="24"/>
        </w:rPr>
        <w:sym w:font="HQPB2" w:char="F060"/>
      </w:r>
      <w:r w:rsidR="00AB1042" w:rsidRPr="00242127">
        <w:rPr>
          <w:color w:val="000000"/>
          <w:sz w:val="24"/>
          <w:szCs w:val="24"/>
        </w:rPr>
        <w:sym w:font="HQPB4" w:char="F0CF"/>
      </w:r>
      <w:r w:rsidR="00AB1042" w:rsidRPr="00242127">
        <w:rPr>
          <w:color w:val="000000"/>
          <w:sz w:val="24"/>
          <w:szCs w:val="24"/>
        </w:rPr>
        <w:sym w:font="HQPB4" w:char="F069"/>
      </w:r>
      <w:r w:rsidR="00AB1042" w:rsidRPr="00242127">
        <w:rPr>
          <w:color w:val="000000"/>
          <w:sz w:val="24"/>
          <w:szCs w:val="24"/>
        </w:rPr>
        <w:sym w:font="HQPB2" w:char="F042"/>
      </w:r>
      <w:r w:rsidR="00AB1042" w:rsidRPr="00242127">
        <w:rPr>
          <w:color w:val="000000"/>
          <w:sz w:val="24"/>
          <w:szCs w:val="24"/>
          <w:rtl/>
        </w:rPr>
        <w:t xml:space="preserve"> </w:t>
      </w:r>
      <w:r w:rsidR="00AB1042" w:rsidRPr="00242127">
        <w:rPr>
          <w:color w:val="000000"/>
          <w:sz w:val="24"/>
          <w:szCs w:val="24"/>
        </w:rPr>
        <w:sym w:font="HQPB4" w:char="F039"/>
      </w:r>
      <w:r w:rsidR="00AB1042" w:rsidRPr="00242127">
        <w:rPr>
          <w:color w:val="000000"/>
          <w:sz w:val="24"/>
          <w:szCs w:val="24"/>
        </w:rPr>
        <w:sym w:font="HQPB1" w:char="F091"/>
      </w:r>
      <w:r w:rsidR="00AB1042" w:rsidRPr="00242127">
        <w:rPr>
          <w:color w:val="000000"/>
          <w:sz w:val="24"/>
          <w:szCs w:val="24"/>
        </w:rPr>
        <w:sym w:font="HQPB4" w:char="F0F4"/>
      </w:r>
      <w:r w:rsidR="00AB1042" w:rsidRPr="00242127">
        <w:rPr>
          <w:color w:val="000000"/>
          <w:sz w:val="24"/>
          <w:szCs w:val="24"/>
        </w:rPr>
        <w:sym w:font="HQPB1" w:char="F089"/>
      </w:r>
      <w:r w:rsidR="00AB1042" w:rsidRPr="00242127">
        <w:rPr>
          <w:color w:val="000000"/>
          <w:sz w:val="24"/>
          <w:szCs w:val="24"/>
        </w:rPr>
        <w:sym w:font="HQPB4" w:char="F0C5"/>
      </w:r>
      <w:r w:rsidR="00AB1042" w:rsidRPr="00242127">
        <w:rPr>
          <w:color w:val="000000"/>
          <w:sz w:val="24"/>
          <w:szCs w:val="24"/>
        </w:rPr>
        <w:sym w:font="HQPB1" w:char="F099"/>
      </w:r>
      <w:r w:rsidR="00AB1042" w:rsidRPr="00242127">
        <w:rPr>
          <w:color w:val="000000"/>
          <w:sz w:val="24"/>
          <w:szCs w:val="24"/>
          <w:rtl/>
        </w:rPr>
        <w:t xml:space="preserve"> </w:t>
      </w:r>
      <w:r w:rsidR="00AB1042" w:rsidRPr="00242127">
        <w:rPr>
          <w:color w:val="000000"/>
          <w:sz w:val="24"/>
          <w:szCs w:val="24"/>
        </w:rPr>
        <w:sym w:font="HQPB4" w:char="F039"/>
      </w:r>
      <w:r w:rsidR="00AB1042" w:rsidRPr="00242127">
        <w:rPr>
          <w:color w:val="000000"/>
          <w:sz w:val="24"/>
          <w:szCs w:val="24"/>
        </w:rPr>
        <w:sym w:font="HQPB2" w:char="F040"/>
      </w:r>
      <w:r w:rsidR="00AB1042" w:rsidRPr="00242127">
        <w:rPr>
          <w:color w:val="000000"/>
          <w:sz w:val="24"/>
          <w:szCs w:val="24"/>
        </w:rPr>
        <w:sym w:font="HQPB2" w:char="F08A"/>
      </w:r>
      <w:r w:rsidR="00AB1042" w:rsidRPr="00242127">
        <w:rPr>
          <w:color w:val="000000"/>
          <w:sz w:val="24"/>
          <w:szCs w:val="24"/>
        </w:rPr>
        <w:sym w:font="HQPB4" w:char="F0CE"/>
      </w:r>
      <w:r w:rsidR="00AB1042" w:rsidRPr="00242127">
        <w:rPr>
          <w:color w:val="000000"/>
          <w:sz w:val="24"/>
          <w:szCs w:val="24"/>
        </w:rPr>
        <w:sym w:font="HQPB2" w:char="F03D"/>
      </w:r>
      <w:r w:rsidR="00AB1042" w:rsidRPr="00242127">
        <w:rPr>
          <w:color w:val="000000"/>
          <w:sz w:val="24"/>
          <w:szCs w:val="24"/>
        </w:rPr>
        <w:sym w:font="HQPB5" w:char="F073"/>
      </w:r>
      <w:r w:rsidR="00AB1042" w:rsidRPr="00242127">
        <w:rPr>
          <w:color w:val="000000"/>
          <w:sz w:val="24"/>
          <w:szCs w:val="24"/>
        </w:rPr>
        <w:sym w:font="HQPB2" w:char="F025"/>
      </w:r>
      <w:r w:rsidR="00E62B05" w:rsidRPr="00242127">
        <w:rPr>
          <w:rFonts w:ascii="QCF_BSML" w:eastAsia="Calibri" w:hAnsi="QCF_BSML" w:cs="QCF_BSML"/>
          <w:b/>
          <w:bCs/>
          <w:color w:val="000000"/>
          <w:sz w:val="24"/>
          <w:szCs w:val="24"/>
          <w:rtl/>
        </w:rPr>
        <w:t xml:space="preserve"> </w:t>
      </w:r>
      <w:r w:rsidR="007F22EA" w:rsidRPr="00242127">
        <w:rPr>
          <w:rFonts w:ascii="Msh Quraan1" w:hAnsi="Msh Quraan1"/>
          <w:b/>
          <w:bCs/>
          <w:sz w:val="24"/>
          <w:szCs w:val="24"/>
        </w:rPr>
        <w:t></w:t>
      </w:r>
      <w:r w:rsidRPr="00242127">
        <w:rPr>
          <w:rFonts w:hint="cs"/>
          <w:sz w:val="24"/>
          <w:szCs w:val="24"/>
          <w:rtl/>
          <w:lang w:bidi="ar-JO"/>
        </w:rPr>
        <w:t>(سبأ:16)</w:t>
      </w:r>
      <w:r w:rsidR="00B20A9E" w:rsidRPr="00242127">
        <w:rPr>
          <w:rFonts w:hint="cs"/>
          <w:sz w:val="24"/>
          <w:szCs w:val="24"/>
          <w:rtl/>
        </w:rPr>
        <w:t>،</w:t>
      </w:r>
      <w:r w:rsidR="00744DE5" w:rsidRPr="00242127">
        <w:rPr>
          <w:rFonts w:hint="cs"/>
          <w:sz w:val="24"/>
          <w:szCs w:val="24"/>
          <w:rtl/>
          <w:lang w:bidi="ar-JO"/>
        </w:rPr>
        <w:t xml:space="preserve"> </w:t>
      </w:r>
      <w:r w:rsidR="0062232F" w:rsidRPr="00F86017">
        <w:rPr>
          <w:rFonts w:hint="cs"/>
          <w:rtl/>
          <w:lang w:bidi="ar-JO"/>
        </w:rPr>
        <w:lastRenderedPageBreak/>
        <w:t>"</w:t>
      </w:r>
      <w:r w:rsidR="00CF2A51" w:rsidRPr="00F86017">
        <w:rPr>
          <w:rFonts w:hint="cs"/>
          <w:rtl/>
          <w:lang w:bidi="ar-JO"/>
        </w:rPr>
        <w:t xml:space="preserve">أكثر النحاة على أن (ذو) لا تدخل إلا على الأجناس، وإن </w:t>
      </w:r>
      <w:r w:rsidR="00744DE5" w:rsidRPr="00F86017">
        <w:rPr>
          <w:rFonts w:hint="cs"/>
          <w:rtl/>
          <w:lang w:bidi="ar-JO"/>
        </w:rPr>
        <w:t>أ</w:t>
      </w:r>
      <w:r w:rsidR="00CF2A51" w:rsidRPr="00F86017">
        <w:rPr>
          <w:rFonts w:hint="cs"/>
          <w:rtl/>
          <w:lang w:bidi="ar-JO"/>
        </w:rPr>
        <w:t xml:space="preserve">صلها أن تدخل على النكرة، وقد دخلت على المعرف بأل لا على </w:t>
      </w:r>
      <w:r w:rsidR="008B56E1" w:rsidRPr="00F86017">
        <w:rPr>
          <w:rFonts w:hint="cs"/>
          <w:rtl/>
          <w:lang w:bidi="ar-JO"/>
        </w:rPr>
        <w:t>ما أ</w:t>
      </w:r>
      <w:r w:rsidR="00CF2A51" w:rsidRPr="00F86017">
        <w:rPr>
          <w:rFonts w:hint="cs"/>
          <w:rtl/>
          <w:lang w:bidi="ar-JO"/>
        </w:rPr>
        <w:t>صله التعريف، كالمضمر والعلم فلا تقول: ذو زيد، ولا ذوه</w:t>
      </w:r>
      <w:r w:rsidR="0062232F" w:rsidRPr="00F86017">
        <w:rPr>
          <w:rFonts w:hint="cs"/>
          <w:rtl/>
          <w:lang w:bidi="ar-JO"/>
        </w:rPr>
        <w:t>"</w:t>
      </w:r>
      <w:r w:rsidR="00CF2A51" w:rsidRPr="00F86017">
        <w:rPr>
          <w:rFonts w:hint="cs"/>
          <w:rtl/>
          <w:lang w:bidi="ar-JO"/>
        </w:rPr>
        <w:t>.</w:t>
      </w:r>
      <w:r w:rsidR="00F4034F" w:rsidRPr="00F86017">
        <w:rPr>
          <w:rFonts w:ascii="Times New Roman" w:eastAsia="Times New Roman" w:hAnsi="Times New Roman"/>
          <w:vertAlign w:val="superscript"/>
          <w:rtl/>
        </w:rPr>
        <w:t>(</w:t>
      </w:r>
      <w:r w:rsidR="00F4034F" w:rsidRPr="00F86017">
        <w:rPr>
          <w:rFonts w:ascii="Times New Roman" w:eastAsia="Times New Roman" w:hAnsi="Times New Roman"/>
          <w:vertAlign w:val="superscript"/>
          <w:rtl/>
        </w:rPr>
        <w:footnoteReference w:id="500"/>
      </w:r>
      <w:r w:rsidR="00F4034F" w:rsidRPr="00F86017">
        <w:rPr>
          <w:rFonts w:ascii="Times New Roman" w:eastAsia="Times New Roman" w:hAnsi="Times New Roman"/>
          <w:vertAlign w:val="superscript"/>
          <w:rtl/>
        </w:rPr>
        <w:t>)</w:t>
      </w:r>
      <w:r w:rsidR="00775FC5" w:rsidRPr="00F86017">
        <w:rPr>
          <w:rFonts w:hint="cs"/>
          <w:b/>
          <w:bCs/>
          <w:rtl/>
          <w:lang w:bidi="ar-JO"/>
        </w:rPr>
        <w:t>(</w:t>
      </w:r>
      <w:r w:rsidR="00A20AFA" w:rsidRPr="00F86017">
        <w:rPr>
          <w:rFonts w:hint="cs"/>
          <w:b/>
          <w:bCs/>
          <w:rtl/>
          <w:lang w:bidi="ar-JO"/>
        </w:rPr>
        <w:t>ا</w:t>
      </w:r>
      <w:r w:rsidR="00775FC5" w:rsidRPr="00F86017">
        <w:rPr>
          <w:rFonts w:hint="cs"/>
          <w:b/>
          <w:bCs/>
          <w:rtl/>
          <w:lang w:bidi="ar-JO"/>
        </w:rPr>
        <w:t>هـ)</w:t>
      </w:r>
    </w:p>
    <w:p w:rsidR="004707AE" w:rsidRPr="00242127" w:rsidRDefault="006B508F" w:rsidP="00C31D0F">
      <w:pPr>
        <w:pStyle w:val="1"/>
        <w:spacing w:before="0" w:line="360" w:lineRule="auto"/>
        <w:rPr>
          <w:color w:val="000000" w:themeColor="text1"/>
          <w:sz w:val="32"/>
          <w:szCs w:val="32"/>
          <w:rtl/>
          <w:lang w:bidi="ar-JO"/>
        </w:rPr>
      </w:pPr>
      <w:bookmarkStart w:id="141" w:name="_Toc409601666"/>
      <w:r w:rsidRPr="00242127">
        <w:rPr>
          <w:rFonts w:hint="cs"/>
          <w:color w:val="000000" w:themeColor="text1"/>
          <w:sz w:val="32"/>
          <w:szCs w:val="32"/>
          <w:rtl/>
          <w:lang w:bidi="ar-JO"/>
        </w:rPr>
        <w:t>الم</w:t>
      </w:r>
      <w:r w:rsidRPr="00242127">
        <w:rPr>
          <w:color w:val="000000" w:themeColor="text1"/>
          <w:sz w:val="32"/>
          <w:szCs w:val="32"/>
          <w:rtl/>
          <w:lang w:bidi="ar-JO"/>
        </w:rPr>
        <w:t xml:space="preserve">طلب </w:t>
      </w:r>
      <w:r w:rsidRPr="00242127">
        <w:rPr>
          <w:rFonts w:hint="cs"/>
          <w:color w:val="000000" w:themeColor="text1"/>
          <w:sz w:val="32"/>
          <w:szCs w:val="32"/>
          <w:rtl/>
          <w:lang w:bidi="ar-JO"/>
        </w:rPr>
        <w:t>الثالث</w:t>
      </w:r>
      <w:r w:rsidRPr="00242127">
        <w:rPr>
          <w:color w:val="000000" w:themeColor="text1"/>
          <w:sz w:val="32"/>
          <w:szCs w:val="32"/>
          <w:rtl/>
          <w:lang w:bidi="ar-JO"/>
        </w:rPr>
        <w:t xml:space="preserve">: </w:t>
      </w:r>
      <w:r w:rsidRPr="00242127">
        <w:rPr>
          <w:rFonts w:hint="cs"/>
          <w:color w:val="000000" w:themeColor="text1"/>
          <w:sz w:val="32"/>
          <w:szCs w:val="32"/>
          <w:rtl/>
          <w:lang w:bidi="ar-JO"/>
        </w:rPr>
        <w:t>جهود</w:t>
      </w:r>
      <w:r w:rsidRPr="00242127">
        <w:rPr>
          <w:color w:val="000000" w:themeColor="text1"/>
          <w:sz w:val="32"/>
          <w:szCs w:val="32"/>
          <w:rtl/>
          <w:lang w:bidi="ar-JO"/>
        </w:rPr>
        <w:t xml:space="preserve"> الشيخ عضيمة في</w:t>
      </w:r>
      <w:r w:rsidRPr="00242127">
        <w:rPr>
          <w:rFonts w:hint="cs"/>
          <w:color w:val="000000" w:themeColor="text1"/>
          <w:sz w:val="32"/>
          <w:szCs w:val="32"/>
          <w:rtl/>
          <w:lang w:bidi="ar-JO"/>
        </w:rPr>
        <w:t xml:space="preserve"> بيان</w:t>
      </w:r>
      <w:r w:rsidRPr="00242127">
        <w:rPr>
          <w:color w:val="000000" w:themeColor="text1"/>
          <w:sz w:val="32"/>
          <w:szCs w:val="32"/>
          <w:rtl/>
          <w:lang w:bidi="ar-JO"/>
        </w:rPr>
        <w:t xml:space="preserve"> </w:t>
      </w:r>
      <w:r w:rsidRPr="00242127">
        <w:rPr>
          <w:rFonts w:hint="cs"/>
          <w:color w:val="000000" w:themeColor="text1"/>
          <w:sz w:val="32"/>
          <w:szCs w:val="32"/>
          <w:rtl/>
          <w:lang w:bidi="ar-JO"/>
        </w:rPr>
        <w:t>التنكير</w:t>
      </w:r>
      <w:bookmarkEnd w:id="141"/>
    </w:p>
    <w:p w:rsidR="00F13CF6" w:rsidRPr="00F86017" w:rsidRDefault="00C31D0F" w:rsidP="00AA6CC1">
      <w:pPr>
        <w:spacing w:after="0" w:line="360" w:lineRule="auto"/>
        <w:jc w:val="both"/>
        <w:rPr>
          <w:rtl/>
          <w:lang w:bidi="ar-JO"/>
        </w:rPr>
      </w:pPr>
      <w:r w:rsidRPr="00F86017">
        <w:rPr>
          <w:rFonts w:hint="cs"/>
          <w:rtl/>
          <w:lang w:bidi="ar-JO"/>
        </w:rPr>
        <w:t>والأمثلة على ذلك</w:t>
      </w:r>
      <w:r w:rsidR="00704DD8" w:rsidRPr="00F86017">
        <w:rPr>
          <w:rFonts w:hint="cs"/>
          <w:rtl/>
          <w:lang w:bidi="ar-JO"/>
        </w:rPr>
        <w:t>:</w:t>
      </w:r>
    </w:p>
    <w:p w:rsidR="00A00139" w:rsidRPr="00F86017" w:rsidRDefault="00EA509B" w:rsidP="00A00139">
      <w:pPr>
        <w:spacing w:after="0" w:line="360" w:lineRule="auto"/>
        <w:jc w:val="both"/>
        <w:rPr>
          <w:b/>
          <w:bCs/>
          <w:rtl/>
          <w:lang w:bidi="ar-JO"/>
        </w:rPr>
      </w:pPr>
      <w:r w:rsidRPr="00242127">
        <w:rPr>
          <w:rFonts w:hint="cs"/>
          <w:b/>
          <w:bCs/>
          <w:sz w:val="32"/>
          <w:szCs w:val="32"/>
          <w:rtl/>
          <w:lang w:bidi="ar-JO"/>
        </w:rPr>
        <w:t xml:space="preserve">المثال الأول: </w:t>
      </w:r>
      <w:r w:rsidR="00A00139" w:rsidRPr="00242127">
        <w:rPr>
          <w:rFonts w:hint="cs"/>
          <w:b/>
          <w:bCs/>
          <w:sz w:val="32"/>
          <w:szCs w:val="32"/>
          <w:rtl/>
          <w:lang w:bidi="ar-JO"/>
        </w:rPr>
        <w:t>حيث قال الشيخ عضيمة في بيان قوله تعالى:</w:t>
      </w:r>
      <w:r w:rsidR="004D46D0" w:rsidRPr="00242127">
        <w:rPr>
          <w:rFonts w:ascii="Msh Quraan1" w:hAnsi="Msh Quraan1"/>
          <w:b/>
          <w:bCs/>
          <w:sz w:val="24"/>
          <w:szCs w:val="24"/>
        </w:rPr>
        <w:t></w:t>
      </w:r>
      <w:r w:rsidR="004D46D0" w:rsidRPr="00242127">
        <w:rPr>
          <w:sz w:val="24"/>
          <w:szCs w:val="24"/>
          <w:lang w:bidi="ar-JO"/>
        </w:rPr>
        <w:t xml:space="preserve"> </w:t>
      </w:r>
      <w:r w:rsidR="004D46D0" w:rsidRPr="00242127">
        <w:rPr>
          <w:rFonts w:hint="cs"/>
          <w:sz w:val="24"/>
          <w:szCs w:val="24"/>
          <w:rtl/>
          <w:lang w:bidi="ar-JO"/>
        </w:rPr>
        <w:t xml:space="preserve"> </w:t>
      </w:r>
      <w:r w:rsidR="00325B28" w:rsidRPr="00242127">
        <w:rPr>
          <w:color w:val="000000"/>
          <w:sz w:val="24"/>
          <w:szCs w:val="24"/>
        </w:rPr>
        <w:t xml:space="preserve"> </w:t>
      </w:r>
      <w:r w:rsidR="00DC5F62" w:rsidRPr="00242127">
        <w:rPr>
          <w:color w:val="000000"/>
          <w:sz w:val="24"/>
          <w:szCs w:val="24"/>
        </w:rPr>
        <w:sym w:font="HQPB1" w:char="F023"/>
      </w:r>
      <w:r w:rsidR="00DC5F62" w:rsidRPr="00242127">
        <w:rPr>
          <w:color w:val="000000"/>
          <w:sz w:val="24"/>
          <w:szCs w:val="24"/>
        </w:rPr>
        <w:sym w:font="HQPB5" w:char="F073"/>
      </w:r>
      <w:r w:rsidR="00DC5F62" w:rsidRPr="00242127">
        <w:rPr>
          <w:color w:val="000000"/>
          <w:sz w:val="24"/>
          <w:szCs w:val="24"/>
        </w:rPr>
        <w:sym w:font="HQPB1" w:char="F08C"/>
      </w:r>
      <w:r w:rsidR="00DC5F62" w:rsidRPr="00242127">
        <w:rPr>
          <w:color w:val="000000"/>
          <w:sz w:val="24"/>
          <w:szCs w:val="24"/>
        </w:rPr>
        <w:sym w:font="HQPB4" w:char="F0CE"/>
      </w:r>
      <w:r w:rsidR="00DC5F62" w:rsidRPr="00242127">
        <w:rPr>
          <w:color w:val="000000"/>
          <w:sz w:val="24"/>
          <w:szCs w:val="24"/>
        </w:rPr>
        <w:sym w:font="HQPB1" w:char="F029"/>
      </w:r>
      <w:r w:rsidR="00DC5F62" w:rsidRPr="00242127">
        <w:rPr>
          <w:color w:val="000000"/>
          <w:sz w:val="24"/>
          <w:szCs w:val="24"/>
        </w:rPr>
        <w:sym w:font="HQPB5" w:char="F075"/>
      </w:r>
      <w:r w:rsidR="00DC5F62" w:rsidRPr="00242127">
        <w:rPr>
          <w:color w:val="000000"/>
          <w:sz w:val="24"/>
          <w:szCs w:val="24"/>
        </w:rPr>
        <w:sym w:font="HQPB2" w:char="F072"/>
      </w:r>
      <w:r w:rsidR="00DC5F62" w:rsidRPr="00242127">
        <w:rPr>
          <w:color w:val="000000"/>
          <w:sz w:val="24"/>
          <w:szCs w:val="24"/>
          <w:rtl/>
        </w:rPr>
        <w:t xml:space="preserve"> </w:t>
      </w:r>
      <w:r w:rsidR="00DC5F62" w:rsidRPr="00242127">
        <w:rPr>
          <w:color w:val="000000"/>
          <w:sz w:val="24"/>
          <w:szCs w:val="24"/>
        </w:rPr>
        <w:sym w:font="HQPB5" w:char="F078"/>
      </w:r>
      <w:r w:rsidR="00DC5F62" w:rsidRPr="00242127">
        <w:rPr>
          <w:color w:val="000000"/>
          <w:sz w:val="24"/>
          <w:szCs w:val="24"/>
        </w:rPr>
        <w:sym w:font="HQPB2" w:char="F038"/>
      </w:r>
      <w:r w:rsidR="00DC5F62" w:rsidRPr="00242127">
        <w:rPr>
          <w:color w:val="000000"/>
          <w:sz w:val="24"/>
          <w:szCs w:val="24"/>
        </w:rPr>
        <w:sym w:font="HQPB5" w:char="F075"/>
      </w:r>
      <w:r w:rsidR="00DC5F62" w:rsidRPr="00242127">
        <w:rPr>
          <w:color w:val="000000"/>
          <w:sz w:val="24"/>
          <w:szCs w:val="24"/>
        </w:rPr>
        <w:sym w:font="HQPB2" w:char="F0E4"/>
      </w:r>
      <w:r w:rsidR="00DC5F62" w:rsidRPr="00242127">
        <w:rPr>
          <w:color w:val="000000"/>
          <w:sz w:val="24"/>
          <w:szCs w:val="24"/>
        </w:rPr>
        <w:sym w:font="HQPB5" w:char="F021"/>
      </w:r>
      <w:r w:rsidR="00DC5F62" w:rsidRPr="00242127">
        <w:rPr>
          <w:color w:val="000000"/>
          <w:sz w:val="24"/>
          <w:szCs w:val="24"/>
        </w:rPr>
        <w:sym w:font="HQPB1" w:char="F025"/>
      </w:r>
      <w:r w:rsidR="00DC5F62" w:rsidRPr="00242127">
        <w:rPr>
          <w:color w:val="000000"/>
          <w:sz w:val="24"/>
          <w:szCs w:val="24"/>
        </w:rPr>
        <w:sym w:font="HQPB5" w:char="F079"/>
      </w:r>
      <w:r w:rsidR="00DC5F62" w:rsidRPr="00242127">
        <w:rPr>
          <w:color w:val="000000"/>
          <w:sz w:val="24"/>
          <w:szCs w:val="24"/>
        </w:rPr>
        <w:sym w:font="HQPB1" w:char="F060"/>
      </w:r>
      <w:r w:rsidR="00DC5F62" w:rsidRPr="00242127">
        <w:rPr>
          <w:color w:val="000000"/>
          <w:sz w:val="24"/>
          <w:szCs w:val="24"/>
          <w:rtl/>
        </w:rPr>
        <w:t xml:space="preserve"> </w:t>
      </w:r>
      <w:r w:rsidR="00DC5F62" w:rsidRPr="00242127">
        <w:rPr>
          <w:color w:val="000000"/>
          <w:sz w:val="24"/>
          <w:szCs w:val="24"/>
        </w:rPr>
        <w:sym w:font="HQPB5" w:char="F09A"/>
      </w:r>
      <w:r w:rsidR="00DC5F62" w:rsidRPr="00242127">
        <w:rPr>
          <w:color w:val="000000"/>
          <w:sz w:val="24"/>
          <w:szCs w:val="24"/>
        </w:rPr>
        <w:sym w:font="HQPB2" w:char="F0FA"/>
      </w:r>
      <w:r w:rsidR="00DC5F62" w:rsidRPr="00242127">
        <w:rPr>
          <w:color w:val="000000"/>
          <w:sz w:val="24"/>
          <w:szCs w:val="24"/>
        </w:rPr>
        <w:sym w:font="HQPB2" w:char="F0EF"/>
      </w:r>
      <w:r w:rsidR="00DC5F62" w:rsidRPr="00242127">
        <w:rPr>
          <w:color w:val="000000"/>
          <w:sz w:val="24"/>
          <w:szCs w:val="24"/>
        </w:rPr>
        <w:sym w:font="HQPB4" w:char="F0CF"/>
      </w:r>
      <w:r w:rsidR="00DC5F62" w:rsidRPr="00242127">
        <w:rPr>
          <w:color w:val="000000"/>
          <w:sz w:val="24"/>
          <w:szCs w:val="24"/>
        </w:rPr>
        <w:sym w:font="HQPB3" w:char="F025"/>
      </w:r>
      <w:r w:rsidR="00DC5F62" w:rsidRPr="00242127">
        <w:rPr>
          <w:color w:val="000000"/>
          <w:sz w:val="24"/>
          <w:szCs w:val="24"/>
        </w:rPr>
        <w:sym w:font="HQPB4" w:char="F0A9"/>
      </w:r>
      <w:r w:rsidR="00DC5F62" w:rsidRPr="00242127">
        <w:rPr>
          <w:color w:val="000000"/>
          <w:sz w:val="24"/>
          <w:szCs w:val="24"/>
        </w:rPr>
        <w:sym w:font="HQPB3" w:char="F021"/>
      </w:r>
      <w:r w:rsidR="00DC5F62" w:rsidRPr="00242127">
        <w:rPr>
          <w:color w:val="000000"/>
          <w:sz w:val="24"/>
          <w:szCs w:val="24"/>
        </w:rPr>
        <w:sym w:font="HQPB5" w:char="F024"/>
      </w:r>
      <w:r w:rsidR="00DC5F62" w:rsidRPr="00242127">
        <w:rPr>
          <w:color w:val="000000"/>
          <w:sz w:val="24"/>
          <w:szCs w:val="24"/>
        </w:rPr>
        <w:sym w:font="HQPB1" w:char="F023"/>
      </w:r>
      <w:r w:rsidR="00DC5F62" w:rsidRPr="00242127">
        <w:rPr>
          <w:color w:val="000000"/>
          <w:sz w:val="24"/>
          <w:szCs w:val="24"/>
          <w:rtl/>
        </w:rPr>
        <w:t xml:space="preserve"> </w:t>
      </w:r>
      <w:r w:rsidR="00DC5F62" w:rsidRPr="00242127">
        <w:rPr>
          <w:color w:val="000000"/>
          <w:sz w:val="24"/>
          <w:szCs w:val="24"/>
        </w:rPr>
        <w:sym w:font="HQPB5" w:char="F074"/>
      </w:r>
      <w:r w:rsidR="00DC5F62" w:rsidRPr="00242127">
        <w:rPr>
          <w:color w:val="000000"/>
          <w:sz w:val="24"/>
          <w:szCs w:val="24"/>
        </w:rPr>
        <w:sym w:font="HQPB2" w:char="F062"/>
      </w:r>
      <w:r w:rsidR="00DC5F62" w:rsidRPr="00242127">
        <w:rPr>
          <w:color w:val="000000"/>
          <w:sz w:val="24"/>
          <w:szCs w:val="24"/>
        </w:rPr>
        <w:sym w:font="HQPB2" w:char="F071"/>
      </w:r>
      <w:r w:rsidR="00DC5F62" w:rsidRPr="00242127">
        <w:rPr>
          <w:color w:val="000000"/>
          <w:sz w:val="24"/>
          <w:szCs w:val="24"/>
        </w:rPr>
        <w:sym w:font="HQPB4" w:char="F0E3"/>
      </w:r>
      <w:r w:rsidR="00DC5F62" w:rsidRPr="00242127">
        <w:rPr>
          <w:color w:val="000000"/>
          <w:sz w:val="24"/>
          <w:szCs w:val="24"/>
        </w:rPr>
        <w:sym w:font="HQPB2" w:char="F05A"/>
      </w:r>
      <w:r w:rsidR="00DC5F62" w:rsidRPr="00242127">
        <w:rPr>
          <w:color w:val="000000"/>
          <w:sz w:val="24"/>
          <w:szCs w:val="24"/>
        </w:rPr>
        <w:sym w:font="HQPB4" w:char="F0CF"/>
      </w:r>
      <w:r w:rsidR="00DC5F62" w:rsidRPr="00242127">
        <w:rPr>
          <w:color w:val="000000"/>
          <w:sz w:val="24"/>
          <w:szCs w:val="24"/>
        </w:rPr>
        <w:sym w:font="HQPB2" w:char="F042"/>
      </w:r>
      <w:r w:rsidR="00DC5F62" w:rsidRPr="00242127">
        <w:rPr>
          <w:color w:val="000000"/>
          <w:sz w:val="24"/>
          <w:szCs w:val="24"/>
        </w:rPr>
        <w:sym w:font="HQPB4" w:char="F0F7"/>
      </w:r>
      <w:r w:rsidR="00DC5F62" w:rsidRPr="00242127">
        <w:rPr>
          <w:color w:val="000000"/>
          <w:sz w:val="24"/>
          <w:szCs w:val="24"/>
        </w:rPr>
        <w:sym w:font="HQPB2" w:char="F073"/>
      </w:r>
      <w:r w:rsidR="00DC5F62" w:rsidRPr="00242127">
        <w:rPr>
          <w:color w:val="000000"/>
          <w:sz w:val="24"/>
          <w:szCs w:val="24"/>
        </w:rPr>
        <w:sym w:font="HQPB4" w:char="F0E3"/>
      </w:r>
      <w:r w:rsidR="00DC5F62" w:rsidRPr="00242127">
        <w:rPr>
          <w:color w:val="000000"/>
          <w:sz w:val="24"/>
          <w:szCs w:val="24"/>
        </w:rPr>
        <w:sym w:font="HQPB2" w:char="F083"/>
      </w:r>
      <w:r w:rsidR="00DC5F62" w:rsidRPr="00242127">
        <w:rPr>
          <w:color w:val="000000"/>
          <w:sz w:val="24"/>
          <w:szCs w:val="24"/>
          <w:rtl/>
        </w:rPr>
        <w:t xml:space="preserve"> </w:t>
      </w:r>
      <w:r w:rsidR="00DC5F62" w:rsidRPr="00242127">
        <w:rPr>
          <w:color w:val="000000"/>
          <w:sz w:val="24"/>
          <w:szCs w:val="24"/>
        </w:rPr>
        <w:sym w:font="HQPB1" w:char="F024"/>
      </w:r>
      <w:r w:rsidR="00DC5F62" w:rsidRPr="00242127">
        <w:rPr>
          <w:color w:val="000000"/>
          <w:sz w:val="24"/>
          <w:szCs w:val="24"/>
        </w:rPr>
        <w:sym w:font="HQPB5" w:char="F075"/>
      </w:r>
      <w:r w:rsidR="00DC5F62" w:rsidRPr="00242127">
        <w:rPr>
          <w:color w:val="000000"/>
          <w:sz w:val="24"/>
          <w:szCs w:val="24"/>
        </w:rPr>
        <w:sym w:font="HQPB2" w:char="F05A"/>
      </w:r>
      <w:r w:rsidR="00DC5F62" w:rsidRPr="00242127">
        <w:rPr>
          <w:color w:val="000000"/>
          <w:sz w:val="24"/>
          <w:szCs w:val="24"/>
        </w:rPr>
        <w:sym w:font="HQPB4" w:char="F0CF"/>
      </w:r>
      <w:r w:rsidR="00DC5F62" w:rsidRPr="00242127">
        <w:rPr>
          <w:color w:val="000000"/>
          <w:sz w:val="24"/>
          <w:szCs w:val="24"/>
        </w:rPr>
        <w:sym w:font="HQPB1" w:char="F047"/>
      </w:r>
      <w:r w:rsidR="00DC5F62" w:rsidRPr="00242127">
        <w:rPr>
          <w:color w:val="000000"/>
          <w:sz w:val="24"/>
          <w:szCs w:val="24"/>
        </w:rPr>
        <w:sym w:font="HQPB2" w:char="F0BB"/>
      </w:r>
      <w:r w:rsidR="00DC5F62" w:rsidRPr="00242127">
        <w:rPr>
          <w:color w:val="000000"/>
          <w:sz w:val="24"/>
          <w:szCs w:val="24"/>
        </w:rPr>
        <w:sym w:font="HQPB5" w:char="F074"/>
      </w:r>
      <w:r w:rsidR="00DC5F62" w:rsidRPr="00242127">
        <w:rPr>
          <w:color w:val="000000"/>
          <w:sz w:val="24"/>
          <w:szCs w:val="24"/>
        </w:rPr>
        <w:sym w:font="HQPB2" w:char="F083"/>
      </w:r>
      <w:r w:rsidR="00DC5F62" w:rsidRPr="00242127">
        <w:rPr>
          <w:color w:val="000000"/>
          <w:sz w:val="24"/>
          <w:szCs w:val="24"/>
        </w:rPr>
        <w:sym w:font="HQPB1" w:char="F024"/>
      </w:r>
      <w:r w:rsidR="00DC5F62" w:rsidRPr="00242127">
        <w:rPr>
          <w:color w:val="000000"/>
          <w:sz w:val="24"/>
          <w:szCs w:val="24"/>
        </w:rPr>
        <w:sym w:font="HQPB5" w:char="F074"/>
      </w:r>
      <w:r w:rsidR="00DC5F62" w:rsidRPr="00242127">
        <w:rPr>
          <w:color w:val="000000"/>
          <w:sz w:val="24"/>
          <w:szCs w:val="24"/>
        </w:rPr>
        <w:sym w:font="HQPB2" w:char="F0AB"/>
      </w:r>
      <w:r w:rsidR="00DC5F62" w:rsidRPr="00242127">
        <w:rPr>
          <w:color w:val="000000"/>
          <w:sz w:val="24"/>
          <w:szCs w:val="24"/>
        </w:rPr>
        <w:sym w:font="HQPB4" w:char="F0CE"/>
      </w:r>
      <w:r w:rsidR="00DC5F62" w:rsidRPr="00242127">
        <w:rPr>
          <w:color w:val="000000"/>
          <w:sz w:val="24"/>
          <w:szCs w:val="24"/>
        </w:rPr>
        <w:sym w:font="HQPB1" w:char="F02F"/>
      </w:r>
      <w:r w:rsidR="00DC5F62" w:rsidRPr="00242127">
        <w:rPr>
          <w:color w:val="000000"/>
          <w:sz w:val="24"/>
          <w:szCs w:val="24"/>
          <w:rtl/>
        </w:rPr>
        <w:t xml:space="preserve"> </w:t>
      </w:r>
      <w:r w:rsidR="00DC5F62" w:rsidRPr="00242127">
        <w:rPr>
          <w:color w:val="000000"/>
          <w:sz w:val="24"/>
          <w:szCs w:val="24"/>
        </w:rPr>
        <w:sym w:font="HQPB4" w:char="F0F6"/>
      </w:r>
      <w:r w:rsidR="00DC5F62" w:rsidRPr="00242127">
        <w:rPr>
          <w:color w:val="000000"/>
          <w:sz w:val="24"/>
          <w:szCs w:val="24"/>
        </w:rPr>
        <w:sym w:font="HQPB2" w:char="F040"/>
      </w:r>
      <w:r w:rsidR="00DC5F62" w:rsidRPr="00242127">
        <w:rPr>
          <w:color w:val="000000"/>
          <w:sz w:val="24"/>
          <w:szCs w:val="24"/>
        </w:rPr>
        <w:sym w:font="HQPB4" w:char="F0E0"/>
      </w:r>
      <w:r w:rsidR="00DC5F62" w:rsidRPr="00242127">
        <w:rPr>
          <w:color w:val="000000"/>
          <w:sz w:val="24"/>
          <w:szCs w:val="24"/>
        </w:rPr>
        <w:sym w:font="HQPB2" w:char="F029"/>
      </w:r>
      <w:r w:rsidR="00DC5F62" w:rsidRPr="00242127">
        <w:rPr>
          <w:color w:val="000000"/>
          <w:sz w:val="24"/>
          <w:szCs w:val="24"/>
        </w:rPr>
        <w:sym w:font="HQPB5" w:char="F073"/>
      </w:r>
      <w:r w:rsidR="00DC5F62" w:rsidRPr="00242127">
        <w:rPr>
          <w:color w:val="000000"/>
          <w:sz w:val="24"/>
          <w:szCs w:val="24"/>
        </w:rPr>
        <w:sym w:font="HQPB1" w:char="F0F9"/>
      </w:r>
      <w:r w:rsidR="00DC5F62" w:rsidRPr="00242127">
        <w:rPr>
          <w:color w:val="000000"/>
          <w:sz w:val="24"/>
          <w:szCs w:val="24"/>
          <w:rtl/>
        </w:rPr>
        <w:t xml:space="preserve"> </w:t>
      </w:r>
      <w:r w:rsidR="00DC5F62" w:rsidRPr="00242127">
        <w:rPr>
          <w:color w:val="000000"/>
          <w:sz w:val="24"/>
          <w:szCs w:val="24"/>
        </w:rPr>
        <w:sym w:font="HQPB4" w:char="F0ED"/>
      </w:r>
      <w:r w:rsidR="00DC5F62" w:rsidRPr="00242127">
        <w:rPr>
          <w:color w:val="000000"/>
          <w:sz w:val="24"/>
          <w:szCs w:val="24"/>
        </w:rPr>
        <w:sym w:font="HQPB2" w:char="F04E"/>
      </w:r>
      <w:r w:rsidR="00DC5F62" w:rsidRPr="00242127">
        <w:rPr>
          <w:color w:val="000000"/>
          <w:sz w:val="24"/>
          <w:szCs w:val="24"/>
        </w:rPr>
        <w:sym w:font="HQPB2" w:char="F0BB"/>
      </w:r>
      <w:r w:rsidR="00DC5F62" w:rsidRPr="00242127">
        <w:rPr>
          <w:color w:val="000000"/>
          <w:sz w:val="24"/>
          <w:szCs w:val="24"/>
        </w:rPr>
        <w:sym w:font="HQPB5" w:char="F06E"/>
      </w:r>
      <w:r w:rsidR="00DC5F62" w:rsidRPr="00242127">
        <w:rPr>
          <w:color w:val="000000"/>
          <w:sz w:val="24"/>
          <w:szCs w:val="24"/>
        </w:rPr>
        <w:sym w:font="HQPB2" w:char="F03D"/>
      </w:r>
      <w:r w:rsidR="00DC5F62" w:rsidRPr="00242127">
        <w:rPr>
          <w:color w:val="000000"/>
          <w:sz w:val="24"/>
          <w:szCs w:val="24"/>
        </w:rPr>
        <w:sym w:font="HQPB5" w:char="F079"/>
      </w:r>
      <w:r w:rsidR="00DC5F62" w:rsidRPr="00242127">
        <w:rPr>
          <w:color w:val="000000"/>
          <w:sz w:val="24"/>
          <w:szCs w:val="24"/>
        </w:rPr>
        <w:sym w:font="HQPB1" w:char="F099"/>
      </w:r>
      <w:r w:rsidR="00DC5F62" w:rsidRPr="00242127">
        <w:rPr>
          <w:color w:val="000000"/>
          <w:sz w:val="24"/>
          <w:szCs w:val="24"/>
          <w:rtl/>
        </w:rPr>
        <w:t xml:space="preserve"> </w:t>
      </w:r>
      <w:r w:rsidR="00DC5F62" w:rsidRPr="00242127">
        <w:rPr>
          <w:color w:val="000000"/>
          <w:sz w:val="24"/>
          <w:szCs w:val="24"/>
        </w:rPr>
        <w:sym w:font="HQPB4" w:char="F0F6"/>
      </w:r>
      <w:r w:rsidR="00DC5F62" w:rsidRPr="00242127">
        <w:rPr>
          <w:color w:val="000000"/>
          <w:sz w:val="24"/>
          <w:szCs w:val="24"/>
        </w:rPr>
        <w:sym w:font="HQPB2" w:char="F04E"/>
      </w:r>
      <w:r w:rsidR="00DC5F62" w:rsidRPr="00242127">
        <w:rPr>
          <w:color w:val="000000"/>
          <w:sz w:val="24"/>
          <w:szCs w:val="24"/>
        </w:rPr>
        <w:sym w:font="HQPB4" w:char="F0E4"/>
      </w:r>
      <w:r w:rsidR="00DC5F62" w:rsidRPr="00242127">
        <w:rPr>
          <w:color w:val="000000"/>
          <w:sz w:val="24"/>
          <w:szCs w:val="24"/>
        </w:rPr>
        <w:sym w:font="HQPB2" w:char="F033"/>
      </w:r>
      <w:r w:rsidR="00DC5F62" w:rsidRPr="00242127">
        <w:rPr>
          <w:color w:val="000000"/>
          <w:sz w:val="24"/>
          <w:szCs w:val="24"/>
        </w:rPr>
        <w:sym w:font="HQPB4" w:char="F0F8"/>
      </w:r>
      <w:r w:rsidR="00DC5F62" w:rsidRPr="00242127">
        <w:rPr>
          <w:color w:val="000000"/>
          <w:sz w:val="24"/>
          <w:szCs w:val="24"/>
        </w:rPr>
        <w:sym w:font="HQPB2" w:char="F08B"/>
      </w:r>
      <w:r w:rsidR="00DC5F62" w:rsidRPr="00242127">
        <w:rPr>
          <w:color w:val="000000"/>
          <w:sz w:val="24"/>
          <w:szCs w:val="24"/>
        </w:rPr>
        <w:sym w:font="HQPB5" w:char="F06E"/>
      </w:r>
      <w:r w:rsidR="00DC5F62" w:rsidRPr="00242127">
        <w:rPr>
          <w:color w:val="000000"/>
          <w:sz w:val="24"/>
          <w:szCs w:val="24"/>
        </w:rPr>
        <w:sym w:font="HQPB2" w:char="F03D"/>
      </w:r>
      <w:r w:rsidR="00DC5F62" w:rsidRPr="00242127">
        <w:rPr>
          <w:color w:val="000000"/>
          <w:sz w:val="24"/>
          <w:szCs w:val="24"/>
        </w:rPr>
        <w:sym w:font="HQPB5" w:char="F074"/>
      </w:r>
      <w:r w:rsidR="00DC5F62" w:rsidRPr="00242127">
        <w:rPr>
          <w:color w:val="000000"/>
          <w:sz w:val="24"/>
          <w:szCs w:val="24"/>
        </w:rPr>
        <w:sym w:font="HQPB1" w:char="F0E6"/>
      </w:r>
      <w:r w:rsidR="00DC5F62" w:rsidRPr="00242127">
        <w:rPr>
          <w:color w:val="000000"/>
          <w:sz w:val="24"/>
          <w:szCs w:val="24"/>
          <w:rtl/>
        </w:rPr>
        <w:t xml:space="preserve"> </w:t>
      </w:r>
      <w:r w:rsidR="00DC5F62" w:rsidRPr="00242127">
        <w:rPr>
          <w:color w:val="000000"/>
          <w:sz w:val="24"/>
          <w:szCs w:val="24"/>
        </w:rPr>
        <w:sym w:font="HQPB4" w:char="F028"/>
      </w:r>
      <w:r w:rsidR="00DC5F62" w:rsidRPr="00242127">
        <w:rPr>
          <w:color w:val="000000"/>
          <w:sz w:val="24"/>
          <w:szCs w:val="24"/>
          <w:rtl/>
        </w:rPr>
        <w:t xml:space="preserve"> </w:t>
      </w:r>
      <w:r w:rsidR="00DC5F62" w:rsidRPr="00242127">
        <w:rPr>
          <w:color w:val="000000"/>
          <w:sz w:val="24"/>
          <w:szCs w:val="24"/>
        </w:rPr>
        <w:sym w:font="HQPB5" w:char="F07C"/>
      </w:r>
      <w:r w:rsidR="00DC5F62" w:rsidRPr="00242127">
        <w:rPr>
          <w:color w:val="000000"/>
          <w:sz w:val="24"/>
          <w:szCs w:val="24"/>
        </w:rPr>
        <w:sym w:font="HQPB1" w:char="F03D"/>
      </w:r>
      <w:r w:rsidR="00DC5F62" w:rsidRPr="00242127">
        <w:rPr>
          <w:color w:val="000000"/>
          <w:sz w:val="24"/>
          <w:szCs w:val="24"/>
        </w:rPr>
        <w:sym w:font="HQPB5" w:char="F074"/>
      </w:r>
      <w:r w:rsidR="00DC5F62" w:rsidRPr="00242127">
        <w:rPr>
          <w:color w:val="000000"/>
          <w:sz w:val="24"/>
          <w:szCs w:val="24"/>
        </w:rPr>
        <w:sym w:font="HQPB1" w:char="F047"/>
      </w:r>
      <w:r w:rsidR="00DC5F62" w:rsidRPr="00242127">
        <w:rPr>
          <w:color w:val="000000"/>
          <w:sz w:val="24"/>
          <w:szCs w:val="24"/>
        </w:rPr>
        <w:sym w:font="HQPB5" w:char="F078"/>
      </w:r>
      <w:r w:rsidR="00DC5F62" w:rsidRPr="00242127">
        <w:rPr>
          <w:color w:val="000000"/>
          <w:sz w:val="24"/>
          <w:szCs w:val="24"/>
        </w:rPr>
        <w:sym w:font="HQPB2" w:char="F02E"/>
      </w:r>
      <w:r w:rsidR="00DC5F62" w:rsidRPr="00242127">
        <w:rPr>
          <w:color w:val="000000"/>
          <w:sz w:val="24"/>
          <w:szCs w:val="24"/>
          <w:rtl/>
        </w:rPr>
        <w:t xml:space="preserve"> </w:t>
      </w:r>
      <w:r w:rsidR="00DC5F62" w:rsidRPr="00242127">
        <w:rPr>
          <w:color w:val="000000"/>
          <w:sz w:val="24"/>
          <w:szCs w:val="24"/>
        </w:rPr>
        <w:sym w:font="HQPB4" w:char="F0F6"/>
      </w:r>
      <w:r w:rsidR="00DC5F62" w:rsidRPr="00242127">
        <w:rPr>
          <w:color w:val="000000"/>
          <w:sz w:val="24"/>
          <w:szCs w:val="24"/>
        </w:rPr>
        <w:sym w:font="HQPB2" w:char="F04E"/>
      </w:r>
      <w:r w:rsidR="00DC5F62" w:rsidRPr="00242127">
        <w:rPr>
          <w:color w:val="000000"/>
          <w:sz w:val="24"/>
          <w:szCs w:val="24"/>
        </w:rPr>
        <w:sym w:font="HQPB4" w:char="F0E4"/>
      </w:r>
      <w:r w:rsidR="00DC5F62" w:rsidRPr="00242127">
        <w:rPr>
          <w:color w:val="000000"/>
          <w:sz w:val="24"/>
          <w:szCs w:val="24"/>
        </w:rPr>
        <w:sym w:font="HQPB2" w:char="F033"/>
      </w:r>
      <w:r w:rsidR="00DC5F62" w:rsidRPr="00242127">
        <w:rPr>
          <w:color w:val="000000"/>
          <w:sz w:val="24"/>
          <w:szCs w:val="24"/>
        </w:rPr>
        <w:sym w:font="HQPB4" w:char="F09A"/>
      </w:r>
      <w:r w:rsidR="00DC5F62" w:rsidRPr="00242127">
        <w:rPr>
          <w:color w:val="000000"/>
          <w:sz w:val="24"/>
          <w:szCs w:val="24"/>
        </w:rPr>
        <w:sym w:font="HQPB1" w:char="F02F"/>
      </w:r>
      <w:r w:rsidR="00DC5F62" w:rsidRPr="00242127">
        <w:rPr>
          <w:color w:val="000000"/>
          <w:sz w:val="24"/>
          <w:szCs w:val="24"/>
        </w:rPr>
        <w:sym w:font="HQPB5" w:char="F075"/>
      </w:r>
      <w:r w:rsidR="00DC5F62" w:rsidRPr="00242127">
        <w:rPr>
          <w:color w:val="000000"/>
          <w:sz w:val="24"/>
          <w:szCs w:val="24"/>
        </w:rPr>
        <w:sym w:font="HQPB1" w:char="F091"/>
      </w:r>
      <w:r w:rsidR="00DC5F62" w:rsidRPr="00242127">
        <w:rPr>
          <w:color w:val="000000"/>
          <w:sz w:val="24"/>
          <w:szCs w:val="24"/>
          <w:rtl/>
        </w:rPr>
        <w:t xml:space="preserve"> </w:t>
      </w:r>
      <w:r w:rsidR="00DC5F62" w:rsidRPr="00242127">
        <w:rPr>
          <w:color w:val="000000"/>
          <w:sz w:val="24"/>
          <w:szCs w:val="24"/>
        </w:rPr>
        <w:sym w:font="HQPB5" w:char="F034"/>
      </w:r>
      <w:r w:rsidR="00DC5F62" w:rsidRPr="00242127">
        <w:rPr>
          <w:color w:val="000000"/>
          <w:sz w:val="24"/>
          <w:szCs w:val="24"/>
        </w:rPr>
        <w:sym w:font="HQPB2" w:char="F092"/>
      </w:r>
      <w:r w:rsidR="00DC5F62" w:rsidRPr="00242127">
        <w:rPr>
          <w:color w:val="000000"/>
          <w:sz w:val="24"/>
          <w:szCs w:val="24"/>
        </w:rPr>
        <w:sym w:font="HQPB5" w:char="F06E"/>
      </w:r>
      <w:r w:rsidR="00DC5F62" w:rsidRPr="00242127">
        <w:rPr>
          <w:color w:val="000000"/>
          <w:sz w:val="24"/>
          <w:szCs w:val="24"/>
        </w:rPr>
        <w:sym w:font="HQPB2" w:char="F03F"/>
      </w:r>
      <w:r w:rsidR="00DC5F62" w:rsidRPr="00242127">
        <w:rPr>
          <w:color w:val="000000"/>
          <w:sz w:val="24"/>
          <w:szCs w:val="24"/>
        </w:rPr>
        <w:sym w:font="HQPB5" w:char="F074"/>
      </w:r>
      <w:r w:rsidR="00DC5F62" w:rsidRPr="00242127">
        <w:rPr>
          <w:color w:val="000000"/>
          <w:sz w:val="24"/>
          <w:szCs w:val="24"/>
        </w:rPr>
        <w:sym w:font="HQPB1" w:char="F0E3"/>
      </w:r>
      <w:r w:rsidR="00DC5F62" w:rsidRPr="00242127">
        <w:rPr>
          <w:color w:val="000000"/>
          <w:sz w:val="24"/>
          <w:szCs w:val="24"/>
          <w:rtl/>
        </w:rPr>
        <w:t xml:space="preserve"> </w:t>
      </w:r>
      <w:r w:rsidR="00DC5F62" w:rsidRPr="00242127">
        <w:rPr>
          <w:color w:val="000000"/>
          <w:sz w:val="24"/>
          <w:szCs w:val="24"/>
        </w:rPr>
        <w:sym w:font="HQPB4" w:char="F0CF"/>
      </w:r>
      <w:r w:rsidR="00DC5F62" w:rsidRPr="00242127">
        <w:rPr>
          <w:color w:val="000000"/>
          <w:sz w:val="24"/>
          <w:szCs w:val="24"/>
        </w:rPr>
        <w:sym w:font="HQPB2" w:char="F06D"/>
      </w:r>
      <w:r w:rsidR="00DC5F62" w:rsidRPr="00242127">
        <w:rPr>
          <w:color w:val="000000"/>
          <w:sz w:val="24"/>
          <w:szCs w:val="24"/>
        </w:rPr>
        <w:sym w:font="HQPB4" w:char="F0C5"/>
      </w:r>
      <w:r w:rsidR="00DC5F62" w:rsidRPr="00242127">
        <w:rPr>
          <w:color w:val="000000"/>
          <w:sz w:val="24"/>
          <w:szCs w:val="24"/>
        </w:rPr>
        <w:sym w:font="HQPB1" w:char="F0A1"/>
      </w:r>
      <w:r w:rsidR="00DC5F62" w:rsidRPr="00242127">
        <w:rPr>
          <w:color w:val="000000"/>
          <w:sz w:val="24"/>
          <w:szCs w:val="24"/>
        </w:rPr>
        <w:sym w:font="HQPB4" w:char="F0F8"/>
      </w:r>
      <w:r w:rsidR="00DC5F62" w:rsidRPr="00242127">
        <w:rPr>
          <w:color w:val="000000"/>
          <w:sz w:val="24"/>
          <w:szCs w:val="24"/>
        </w:rPr>
        <w:sym w:font="HQPB1" w:char="F0FF"/>
      </w:r>
      <w:r w:rsidR="00DC5F62" w:rsidRPr="00242127">
        <w:rPr>
          <w:color w:val="000000"/>
          <w:sz w:val="24"/>
          <w:szCs w:val="24"/>
        </w:rPr>
        <w:sym w:font="HQPB5" w:char="F074"/>
      </w:r>
      <w:r w:rsidR="00DC5F62" w:rsidRPr="00242127">
        <w:rPr>
          <w:color w:val="000000"/>
          <w:sz w:val="24"/>
          <w:szCs w:val="24"/>
        </w:rPr>
        <w:sym w:font="HQPB2" w:char="F052"/>
      </w:r>
      <w:r w:rsidR="00DC5F62" w:rsidRPr="00242127">
        <w:rPr>
          <w:color w:val="000000"/>
          <w:sz w:val="24"/>
          <w:szCs w:val="24"/>
          <w:rtl/>
        </w:rPr>
        <w:t xml:space="preserve"> </w:t>
      </w:r>
      <w:r w:rsidR="00DC5F62" w:rsidRPr="00242127">
        <w:rPr>
          <w:color w:val="000000"/>
          <w:sz w:val="24"/>
          <w:szCs w:val="24"/>
        </w:rPr>
        <w:sym w:font="HQPB5" w:char="F073"/>
      </w:r>
      <w:r w:rsidR="00DC5F62" w:rsidRPr="00242127">
        <w:rPr>
          <w:color w:val="000000"/>
          <w:sz w:val="24"/>
          <w:szCs w:val="24"/>
        </w:rPr>
        <w:sym w:font="HQPB2" w:char="F070"/>
      </w:r>
      <w:r w:rsidR="00DC5F62" w:rsidRPr="00242127">
        <w:rPr>
          <w:color w:val="000000"/>
          <w:sz w:val="24"/>
          <w:szCs w:val="24"/>
        </w:rPr>
        <w:sym w:font="HQPB5" w:char="F079"/>
      </w:r>
      <w:r w:rsidR="00DC5F62" w:rsidRPr="00242127">
        <w:rPr>
          <w:color w:val="000000"/>
          <w:sz w:val="24"/>
          <w:szCs w:val="24"/>
        </w:rPr>
        <w:sym w:font="HQPB2" w:char="F04A"/>
      </w:r>
      <w:r w:rsidR="00DC5F62" w:rsidRPr="00242127">
        <w:rPr>
          <w:color w:val="000000"/>
          <w:sz w:val="24"/>
          <w:szCs w:val="24"/>
        </w:rPr>
        <w:sym w:font="HQPB4" w:char="F0F4"/>
      </w:r>
      <w:r w:rsidR="00DC5F62" w:rsidRPr="00242127">
        <w:rPr>
          <w:color w:val="000000"/>
          <w:sz w:val="24"/>
          <w:szCs w:val="24"/>
        </w:rPr>
        <w:sym w:font="HQPB1" w:char="F06D"/>
      </w:r>
      <w:r w:rsidR="00DC5F62" w:rsidRPr="00242127">
        <w:rPr>
          <w:color w:val="000000"/>
          <w:sz w:val="24"/>
          <w:szCs w:val="24"/>
        </w:rPr>
        <w:sym w:font="HQPB4" w:char="F0A7"/>
      </w:r>
      <w:r w:rsidR="00DC5F62" w:rsidRPr="00242127">
        <w:rPr>
          <w:color w:val="000000"/>
          <w:sz w:val="24"/>
          <w:szCs w:val="24"/>
        </w:rPr>
        <w:sym w:font="HQPB1" w:char="F08D"/>
      </w:r>
      <w:r w:rsidR="00DC5F62" w:rsidRPr="00242127">
        <w:rPr>
          <w:color w:val="000000"/>
          <w:sz w:val="24"/>
          <w:szCs w:val="24"/>
        </w:rPr>
        <w:sym w:font="HQPB2" w:char="F039"/>
      </w:r>
      <w:r w:rsidR="00DC5F62" w:rsidRPr="00242127">
        <w:rPr>
          <w:color w:val="000000"/>
          <w:sz w:val="24"/>
          <w:szCs w:val="24"/>
        </w:rPr>
        <w:sym w:font="HQPB5" w:char="F024"/>
      </w:r>
      <w:r w:rsidR="00DC5F62" w:rsidRPr="00242127">
        <w:rPr>
          <w:color w:val="000000"/>
          <w:sz w:val="24"/>
          <w:szCs w:val="24"/>
        </w:rPr>
        <w:sym w:font="HQPB1" w:char="F023"/>
      </w:r>
      <w:r w:rsidR="00DC5F62" w:rsidRPr="00242127">
        <w:rPr>
          <w:color w:val="000000"/>
          <w:sz w:val="24"/>
          <w:szCs w:val="24"/>
          <w:rtl/>
        </w:rPr>
        <w:t xml:space="preserve"> </w:t>
      </w:r>
      <w:r w:rsidR="00DC5F62" w:rsidRPr="00242127">
        <w:rPr>
          <w:color w:val="000000"/>
          <w:sz w:val="24"/>
          <w:szCs w:val="24"/>
        </w:rPr>
        <w:sym w:font="HQPB4" w:char="F028"/>
      </w:r>
      <w:r w:rsidR="00DC5F62" w:rsidRPr="00242127">
        <w:rPr>
          <w:color w:val="000000"/>
          <w:sz w:val="24"/>
          <w:szCs w:val="24"/>
          <w:rtl/>
        </w:rPr>
        <w:t xml:space="preserve"> </w:t>
      </w:r>
      <w:r w:rsidR="00DC5F62" w:rsidRPr="00242127">
        <w:rPr>
          <w:color w:val="000000"/>
          <w:sz w:val="24"/>
          <w:szCs w:val="24"/>
        </w:rPr>
        <w:sym w:font="HQPB2" w:char="F0BC"/>
      </w:r>
      <w:r w:rsidR="00DC5F62" w:rsidRPr="00242127">
        <w:rPr>
          <w:color w:val="000000"/>
          <w:sz w:val="24"/>
          <w:szCs w:val="24"/>
        </w:rPr>
        <w:sym w:font="HQPB4" w:char="F0E7"/>
      </w:r>
      <w:r w:rsidR="00DC5F62" w:rsidRPr="00242127">
        <w:rPr>
          <w:color w:val="000000"/>
          <w:sz w:val="24"/>
          <w:szCs w:val="24"/>
        </w:rPr>
        <w:sym w:font="HQPB2" w:char="F06D"/>
      </w:r>
      <w:r w:rsidR="00DC5F62" w:rsidRPr="00242127">
        <w:rPr>
          <w:color w:val="000000"/>
          <w:sz w:val="24"/>
          <w:szCs w:val="24"/>
        </w:rPr>
        <w:sym w:font="HQPB4" w:char="F0AF"/>
      </w:r>
      <w:r w:rsidR="00DC5F62" w:rsidRPr="00242127">
        <w:rPr>
          <w:color w:val="000000"/>
          <w:sz w:val="24"/>
          <w:szCs w:val="24"/>
        </w:rPr>
        <w:sym w:font="HQPB2" w:char="F052"/>
      </w:r>
      <w:r w:rsidR="00DC5F62" w:rsidRPr="00242127">
        <w:rPr>
          <w:color w:val="000000"/>
          <w:sz w:val="24"/>
          <w:szCs w:val="24"/>
        </w:rPr>
        <w:sym w:font="HQPB5" w:char="F072"/>
      </w:r>
      <w:r w:rsidR="00DC5F62" w:rsidRPr="00242127">
        <w:rPr>
          <w:color w:val="000000"/>
          <w:sz w:val="24"/>
          <w:szCs w:val="24"/>
        </w:rPr>
        <w:sym w:font="HQPB1" w:char="F026"/>
      </w:r>
      <w:r w:rsidR="00DC5F62" w:rsidRPr="00242127">
        <w:rPr>
          <w:color w:val="000000"/>
          <w:sz w:val="24"/>
          <w:szCs w:val="24"/>
          <w:rtl/>
        </w:rPr>
        <w:t xml:space="preserve"> </w:t>
      </w:r>
      <w:r w:rsidR="00DC5F62" w:rsidRPr="00242127">
        <w:rPr>
          <w:color w:val="000000"/>
          <w:sz w:val="24"/>
          <w:szCs w:val="24"/>
        </w:rPr>
        <w:sym w:font="HQPB4" w:char="F0F4"/>
      </w:r>
      <w:r w:rsidR="00DC5F62" w:rsidRPr="00242127">
        <w:rPr>
          <w:color w:val="000000"/>
          <w:sz w:val="24"/>
          <w:szCs w:val="24"/>
        </w:rPr>
        <w:sym w:font="HQPB2" w:char="F060"/>
      </w:r>
      <w:r w:rsidR="00DC5F62" w:rsidRPr="00242127">
        <w:rPr>
          <w:color w:val="000000"/>
          <w:sz w:val="24"/>
          <w:szCs w:val="24"/>
        </w:rPr>
        <w:sym w:font="HQPB5" w:char="F074"/>
      </w:r>
      <w:r w:rsidR="00DC5F62" w:rsidRPr="00242127">
        <w:rPr>
          <w:color w:val="000000"/>
          <w:sz w:val="24"/>
          <w:szCs w:val="24"/>
        </w:rPr>
        <w:sym w:font="HQPB2" w:char="F042"/>
      </w:r>
      <w:r w:rsidR="00DC5F62" w:rsidRPr="00242127">
        <w:rPr>
          <w:color w:val="000000"/>
          <w:sz w:val="24"/>
          <w:szCs w:val="24"/>
          <w:rtl/>
        </w:rPr>
        <w:t xml:space="preserve"> </w:t>
      </w:r>
      <w:r w:rsidR="00DC5F62" w:rsidRPr="00242127">
        <w:rPr>
          <w:color w:val="000000"/>
          <w:sz w:val="24"/>
          <w:szCs w:val="24"/>
        </w:rPr>
        <w:sym w:font="HQPB5" w:char="F09F"/>
      </w:r>
      <w:r w:rsidR="00DC5F62" w:rsidRPr="00242127">
        <w:rPr>
          <w:color w:val="000000"/>
          <w:sz w:val="24"/>
          <w:szCs w:val="24"/>
        </w:rPr>
        <w:sym w:font="HQPB2" w:char="F040"/>
      </w:r>
      <w:r w:rsidR="00DC5F62" w:rsidRPr="00242127">
        <w:rPr>
          <w:color w:val="000000"/>
          <w:sz w:val="24"/>
          <w:szCs w:val="24"/>
        </w:rPr>
        <w:sym w:font="HQPB4" w:char="F0CF"/>
      </w:r>
      <w:r w:rsidR="00DC5F62" w:rsidRPr="00242127">
        <w:rPr>
          <w:color w:val="000000"/>
          <w:sz w:val="24"/>
          <w:szCs w:val="24"/>
        </w:rPr>
        <w:sym w:font="HQPB2" w:char="F04A"/>
      </w:r>
      <w:r w:rsidR="00DC5F62" w:rsidRPr="00242127">
        <w:rPr>
          <w:color w:val="000000"/>
          <w:sz w:val="24"/>
          <w:szCs w:val="24"/>
        </w:rPr>
        <w:sym w:font="HQPB5" w:char="F074"/>
      </w:r>
      <w:r w:rsidR="00DC5F62" w:rsidRPr="00242127">
        <w:rPr>
          <w:color w:val="000000"/>
          <w:sz w:val="24"/>
          <w:szCs w:val="24"/>
        </w:rPr>
        <w:sym w:font="HQPB1" w:char="F0E3"/>
      </w:r>
      <w:r w:rsidR="00DC5F62" w:rsidRPr="00242127">
        <w:rPr>
          <w:color w:val="000000"/>
          <w:sz w:val="24"/>
          <w:szCs w:val="24"/>
          <w:rtl/>
        </w:rPr>
        <w:t xml:space="preserve"> </w:t>
      </w:r>
      <w:r w:rsidR="00DC5F62" w:rsidRPr="00242127">
        <w:rPr>
          <w:color w:val="000000"/>
          <w:sz w:val="24"/>
          <w:szCs w:val="24"/>
        </w:rPr>
        <w:sym w:font="HQPB4" w:char="F0F6"/>
      </w:r>
      <w:r w:rsidR="00DC5F62" w:rsidRPr="00242127">
        <w:rPr>
          <w:color w:val="000000"/>
          <w:sz w:val="24"/>
          <w:szCs w:val="24"/>
        </w:rPr>
        <w:sym w:font="HQPB2" w:char="F04E"/>
      </w:r>
      <w:r w:rsidR="00DC5F62" w:rsidRPr="00242127">
        <w:rPr>
          <w:color w:val="000000"/>
          <w:sz w:val="24"/>
          <w:szCs w:val="24"/>
        </w:rPr>
        <w:sym w:font="HQPB4" w:char="F0E4"/>
      </w:r>
      <w:r w:rsidR="00DC5F62" w:rsidRPr="00242127">
        <w:rPr>
          <w:color w:val="000000"/>
          <w:sz w:val="24"/>
          <w:szCs w:val="24"/>
        </w:rPr>
        <w:sym w:font="HQPB2" w:char="F033"/>
      </w:r>
      <w:r w:rsidR="00DC5F62" w:rsidRPr="00242127">
        <w:rPr>
          <w:color w:val="000000"/>
          <w:sz w:val="24"/>
          <w:szCs w:val="24"/>
        </w:rPr>
        <w:sym w:font="HQPB2" w:char="F059"/>
      </w:r>
      <w:r w:rsidR="00DC5F62" w:rsidRPr="00242127">
        <w:rPr>
          <w:color w:val="000000"/>
          <w:sz w:val="24"/>
          <w:szCs w:val="24"/>
        </w:rPr>
        <w:sym w:font="HQPB4" w:char="F0CF"/>
      </w:r>
      <w:r w:rsidR="00DC5F62" w:rsidRPr="00242127">
        <w:rPr>
          <w:color w:val="000000"/>
          <w:sz w:val="24"/>
          <w:szCs w:val="24"/>
        </w:rPr>
        <w:sym w:font="HQPB2" w:char="F042"/>
      </w:r>
      <w:r w:rsidR="00DC5F62" w:rsidRPr="00242127">
        <w:rPr>
          <w:color w:val="000000"/>
          <w:sz w:val="24"/>
          <w:szCs w:val="24"/>
          <w:rtl/>
        </w:rPr>
        <w:t xml:space="preserve"> </w:t>
      </w:r>
      <w:r w:rsidR="00DC5F62" w:rsidRPr="00242127">
        <w:rPr>
          <w:color w:val="000000"/>
          <w:sz w:val="24"/>
          <w:szCs w:val="24"/>
        </w:rPr>
        <w:sym w:font="HQPB1" w:char="F023"/>
      </w:r>
      <w:r w:rsidR="00DC5F62" w:rsidRPr="00242127">
        <w:rPr>
          <w:color w:val="000000"/>
          <w:sz w:val="24"/>
          <w:szCs w:val="24"/>
        </w:rPr>
        <w:sym w:font="HQPB4" w:char="F04C"/>
      </w:r>
      <w:r w:rsidR="00DC5F62" w:rsidRPr="00242127">
        <w:rPr>
          <w:color w:val="000000"/>
          <w:sz w:val="24"/>
          <w:szCs w:val="24"/>
        </w:rPr>
        <w:sym w:font="HQPB2" w:char="F0E4"/>
      </w:r>
      <w:r w:rsidR="00DC5F62" w:rsidRPr="00242127">
        <w:rPr>
          <w:color w:val="000000"/>
          <w:sz w:val="24"/>
          <w:szCs w:val="24"/>
        </w:rPr>
        <w:sym w:font="HQPB4" w:char="F0FE"/>
      </w:r>
      <w:r w:rsidR="00DC5F62" w:rsidRPr="00242127">
        <w:rPr>
          <w:color w:val="000000"/>
          <w:sz w:val="24"/>
          <w:szCs w:val="24"/>
        </w:rPr>
        <w:sym w:font="HQPB2" w:char="F071"/>
      </w:r>
      <w:r w:rsidR="00DC5F62" w:rsidRPr="00242127">
        <w:rPr>
          <w:color w:val="000000"/>
          <w:sz w:val="24"/>
          <w:szCs w:val="24"/>
        </w:rPr>
        <w:sym w:font="HQPB4" w:char="F0DF"/>
      </w:r>
      <w:r w:rsidR="00DC5F62" w:rsidRPr="00242127">
        <w:rPr>
          <w:color w:val="000000"/>
          <w:sz w:val="24"/>
          <w:szCs w:val="24"/>
        </w:rPr>
        <w:sym w:font="HQPB1" w:char="F099"/>
      </w:r>
      <w:r w:rsidR="00DC5F62" w:rsidRPr="00242127">
        <w:rPr>
          <w:color w:val="000000"/>
          <w:sz w:val="24"/>
          <w:szCs w:val="24"/>
          <w:rtl/>
        </w:rPr>
        <w:t xml:space="preserve"> </w:t>
      </w:r>
      <w:r w:rsidR="00DC5F62" w:rsidRPr="00242127">
        <w:rPr>
          <w:color w:val="000000"/>
          <w:sz w:val="24"/>
          <w:szCs w:val="24"/>
        </w:rPr>
        <w:sym w:font="HQPB4" w:char="F037"/>
      </w:r>
      <w:r w:rsidR="00DC5F62" w:rsidRPr="00242127">
        <w:rPr>
          <w:color w:val="000000"/>
          <w:sz w:val="24"/>
          <w:szCs w:val="24"/>
        </w:rPr>
        <w:sym w:font="HQPB3" w:char="F027"/>
      </w:r>
      <w:r w:rsidR="00DC5F62" w:rsidRPr="00242127">
        <w:rPr>
          <w:color w:val="000000"/>
          <w:sz w:val="24"/>
          <w:szCs w:val="24"/>
        </w:rPr>
        <w:sym w:font="HQPB5" w:char="F073"/>
      </w:r>
      <w:r w:rsidR="00DC5F62" w:rsidRPr="00242127">
        <w:rPr>
          <w:color w:val="000000"/>
          <w:sz w:val="24"/>
          <w:szCs w:val="24"/>
        </w:rPr>
        <w:sym w:font="HQPB3" w:char="F023"/>
      </w:r>
      <w:r w:rsidR="00DC5F62" w:rsidRPr="00242127">
        <w:rPr>
          <w:color w:val="000000"/>
          <w:sz w:val="24"/>
          <w:szCs w:val="24"/>
        </w:rPr>
        <w:sym w:font="HQPB2" w:char="F0BB"/>
      </w:r>
      <w:r w:rsidR="00DC5F62" w:rsidRPr="00242127">
        <w:rPr>
          <w:color w:val="000000"/>
          <w:sz w:val="24"/>
          <w:szCs w:val="24"/>
        </w:rPr>
        <w:sym w:font="HQPB5" w:char="F079"/>
      </w:r>
      <w:r w:rsidR="00DC5F62" w:rsidRPr="00242127">
        <w:rPr>
          <w:color w:val="000000"/>
          <w:sz w:val="24"/>
          <w:szCs w:val="24"/>
        </w:rPr>
        <w:sym w:font="HQPB2" w:char="F067"/>
      </w:r>
      <w:r w:rsidR="00DC5F62" w:rsidRPr="00242127">
        <w:rPr>
          <w:color w:val="000000"/>
          <w:sz w:val="24"/>
          <w:szCs w:val="24"/>
        </w:rPr>
        <w:sym w:font="HQPB5" w:char="F070"/>
      </w:r>
      <w:r w:rsidR="00DC5F62" w:rsidRPr="00242127">
        <w:rPr>
          <w:color w:val="000000"/>
          <w:sz w:val="24"/>
          <w:szCs w:val="24"/>
        </w:rPr>
        <w:sym w:font="HQPB1" w:char="F067"/>
      </w:r>
      <w:r w:rsidR="00DC5F62" w:rsidRPr="00242127">
        <w:rPr>
          <w:color w:val="000000"/>
          <w:sz w:val="24"/>
          <w:szCs w:val="24"/>
        </w:rPr>
        <w:sym w:font="HQPB4" w:char="F0BF"/>
      </w:r>
      <w:r w:rsidR="00DC5F62" w:rsidRPr="00242127">
        <w:rPr>
          <w:color w:val="000000"/>
          <w:sz w:val="24"/>
          <w:szCs w:val="24"/>
        </w:rPr>
        <w:sym w:font="HQPB1" w:char="F032"/>
      </w:r>
      <w:r w:rsidR="00DC5F62" w:rsidRPr="00242127">
        <w:rPr>
          <w:color w:val="000000"/>
          <w:sz w:val="24"/>
          <w:szCs w:val="24"/>
          <w:rtl/>
        </w:rPr>
        <w:t xml:space="preserve"> </w:t>
      </w:r>
      <w:r w:rsidR="00DC5F62" w:rsidRPr="00242127">
        <w:rPr>
          <w:color w:val="000000"/>
          <w:sz w:val="24"/>
          <w:szCs w:val="24"/>
        </w:rPr>
        <w:sym w:font="HQPB4" w:char="F0A2"/>
      </w:r>
      <w:r w:rsidR="00DC5F62" w:rsidRPr="00242127">
        <w:rPr>
          <w:color w:val="000000"/>
          <w:sz w:val="24"/>
          <w:szCs w:val="24"/>
        </w:rPr>
        <w:sym w:font="HQPB2" w:char="F04F"/>
      </w:r>
      <w:r w:rsidR="00DC5F62" w:rsidRPr="00242127">
        <w:rPr>
          <w:color w:val="000000"/>
          <w:sz w:val="24"/>
          <w:szCs w:val="24"/>
        </w:rPr>
        <w:sym w:font="HQPB4" w:char="F0E8"/>
      </w:r>
      <w:r w:rsidR="00DC5F62" w:rsidRPr="00242127">
        <w:rPr>
          <w:color w:val="000000"/>
          <w:sz w:val="24"/>
          <w:szCs w:val="24"/>
        </w:rPr>
        <w:sym w:font="HQPB1" w:char="F04F"/>
      </w:r>
      <w:r w:rsidR="00DC5F62" w:rsidRPr="00242127">
        <w:rPr>
          <w:color w:val="000000"/>
          <w:sz w:val="24"/>
          <w:szCs w:val="24"/>
          <w:rtl/>
        </w:rPr>
        <w:t xml:space="preserve"> </w:t>
      </w:r>
      <w:r w:rsidR="00DC5F62" w:rsidRPr="00242127">
        <w:rPr>
          <w:color w:val="000000"/>
          <w:sz w:val="24"/>
          <w:szCs w:val="24"/>
        </w:rPr>
        <w:sym w:font="HQPB5" w:char="F07A"/>
      </w:r>
      <w:r w:rsidR="00DC5F62" w:rsidRPr="00242127">
        <w:rPr>
          <w:color w:val="000000"/>
          <w:sz w:val="24"/>
          <w:szCs w:val="24"/>
        </w:rPr>
        <w:sym w:font="HQPB1" w:char="F03E"/>
      </w:r>
      <w:r w:rsidR="00DC5F62" w:rsidRPr="00242127">
        <w:rPr>
          <w:color w:val="000000"/>
          <w:sz w:val="24"/>
          <w:szCs w:val="24"/>
        </w:rPr>
        <w:sym w:font="HQPB1" w:char="F024"/>
      </w:r>
      <w:r w:rsidR="00DC5F62" w:rsidRPr="00242127">
        <w:rPr>
          <w:color w:val="000000"/>
          <w:sz w:val="24"/>
          <w:szCs w:val="24"/>
        </w:rPr>
        <w:sym w:font="HQPB5" w:char="F073"/>
      </w:r>
      <w:r w:rsidR="00DC5F62" w:rsidRPr="00242127">
        <w:rPr>
          <w:color w:val="000000"/>
          <w:sz w:val="24"/>
          <w:szCs w:val="24"/>
        </w:rPr>
        <w:sym w:font="HQPB1" w:char="F03F"/>
      </w:r>
      <w:r w:rsidR="00DC5F62" w:rsidRPr="00242127">
        <w:rPr>
          <w:color w:val="000000"/>
          <w:sz w:val="24"/>
          <w:szCs w:val="24"/>
          <w:rtl/>
        </w:rPr>
        <w:t xml:space="preserve"> </w:t>
      </w:r>
      <w:r w:rsidR="00DC5F62" w:rsidRPr="00242127">
        <w:rPr>
          <w:color w:val="000000"/>
          <w:sz w:val="24"/>
          <w:szCs w:val="24"/>
        </w:rPr>
        <w:sym w:font="HQPB5" w:char="F02E"/>
      </w:r>
      <w:r w:rsidR="00DC5F62" w:rsidRPr="00242127">
        <w:rPr>
          <w:color w:val="000000"/>
          <w:sz w:val="24"/>
          <w:szCs w:val="24"/>
        </w:rPr>
        <w:sym w:font="HQPB2" w:char="F060"/>
      </w:r>
      <w:r w:rsidR="00DC5F62" w:rsidRPr="00242127">
        <w:rPr>
          <w:color w:val="000000"/>
          <w:sz w:val="24"/>
          <w:szCs w:val="24"/>
        </w:rPr>
        <w:sym w:font="HQPB4" w:char="F0CF"/>
      </w:r>
      <w:r w:rsidR="00DC5F62" w:rsidRPr="00242127">
        <w:rPr>
          <w:color w:val="000000"/>
          <w:sz w:val="24"/>
          <w:szCs w:val="24"/>
        </w:rPr>
        <w:sym w:font="HQPB2" w:char="F042"/>
      </w:r>
      <w:r w:rsidR="00DC5F62" w:rsidRPr="00242127">
        <w:rPr>
          <w:color w:val="000000"/>
          <w:sz w:val="24"/>
          <w:szCs w:val="24"/>
          <w:rtl/>
        </w:rPr>
        <w:t xml:space="preserve"> </w:t>
      </w:r>
      <w:r w:rsidR="00DC5F62" w:rsidRPr="00242127">
        <w:rPr>
          <w:color w:val="000000"/>
          <w:sz w:val="24"/>
          <w:szCs w:val="24"/>
        </w:rPr>
        <w:sym w:font="HQPB2" w:char="F0BE"/>
      </w:r>
      <w:r w:rsidR="00DC5F62" w:rsidRPr="00242127">
        <w:rPr>
          <w:color w:val="000000"/>
          <w:sz w:val="24"/>
          <w:szCs w:val="24"/>
        </w:rPr>
        <w:sym w:font="HQPB4" w:char="F0CD"/>
      </w:r>
      <w:r w:rsidR="00DC5F62" w:rsidRPr="00242127">
        <w:rPr>
          <w:color w:val="000000"/>
          <w:sz w:val="24"/>
          <w:szCs w:val="24"/>
        </w:rPr>
        <w:sym w:font="HQPB2" w:char="F06E"/>
      </w:r>
      <w:r w:rsidR="00DC5F62" w:rsidRPr="00242127">
        <w:rPr>
          <w:color w:val="000000"/>
          <w:sz w:val="24"/>
          <w:szCs w:val="24"/>
        </w:rPr>
        <w:sym w:font="HQPB4" w:char="F0CF"/>
      </w:r>
      <w:r w:rsidR="00DC5F62" w:rsidRPr="00242127">
        <w:rPr>
          <w:color w:val="000000"/>
          <w:sz w:val="24"/>
          <w:szCs w:val="24"/>
        </w:rPr>
        <w:sym w:font="HQPB1" w:char="F089"/>
      </w:r>
      <w:r w:rsidR="00DC5F62" w:rsidRPr="00242127">
        <w:rPr>
          <w:color w:val="000000"/>
          <w:sz w:val="24"/>
          <w:szCs w:val="24"/>
        </w:rPr>
        <w:sym w:font="HQPB4" w:char="F0F7"/>
      </w:r>
      <w:r w:rsidR="00DC5F62" w:rsidRPr="00242127">
        <w:rPr>
          <w:color w:val="000000"/>
          <w:sz w:val="24"/>
          <w:szCs w:val="24"/>
        </w:rPr>
        <w:sym w:font="HQPB1" w:char="F0E8"/>
      </w:r>
      <w:r w:rsidR="00DC5F62" w:rsidRPr="00242127">
        <w:rPr>
          <w:color w:val="000000"/>
          <w:sz w:val="24"/>
          <w:szCs w:val="24"/>
        </w:rPr>
        <w:sym w:font="HQPB5" w:char="F074"/>
      </w:r>
      <w:r w:rsidR="00DC5F62" w:rsidRPr="00242127">
        <w:rPr>
          <w:color w:val="000000"/>
          <w:sz w:val="24"/>
          <w:szCs w:val="24"/>
        </w:rPr>
        <w:sym w:font="HQPB1" w:char="F02F"/>
      </w:r>
      <w:r w:rsidR="00DC5F62" w:rsidRPr="00242127">
        <w:rPr>
          <w:color w:val="000000"/>
          <w:sz w:val="24"/>
          <w:szCs w:val="24"/>
          <w:rtl/>
        </w:rPr>
        <w:t xml:space="preserve"> </w:t>
      </w:r>
      <w:r w:rsidR="00DC5F62" w:rsidRPr="00242127">
        <w:rPr>
          <w:color w:val="000000"/>
          <w:sz w:val="24"/>
          <w:szCs w:val="24"/>
        </w:rPr>
        <w:sym w:font="HQPB5" w:char="F079"/>
      </w:r>
      <w:r w:rsidR="00DC5F62" w:rsidRPr="00242127">
        <w:rPr>
          <w:color w:val="000000"/>
          <w:sz w:val="24"/>
          <w:szCs w:val="24"/>
        </w:rPr>
        <w:sym w:font="HQPB1" w:char="F078"/>
      </w:r>
      <w:r w:rsidR="00DC5F62" w:rsidRPr="00242127">
        <w:rPr>
          <w:color w:val="000000"/>
          <w:sz w:val="24"/>
          <w:szCs w:val="24"/>
        </w:rPr>
        <w:sym w:font="HQPB5" w:char="F06E"/>
      </w:r>
      <w:r w:rsidR="00DC5F62" w:rsidRPr="00242127">
        <w:rPr>
          <w:color w:val="000000"/>
          <w:sz w:val="24"/>
          <w:szCs w:val="24"/>
        </w:rPr>
        <w:sym w:font="HQPB2" w:char="F03D"/>
      </w:r>
      <w:r w:rsidR="00DC5F62" w:rsidRPr="00242127">
        <w:rPr>
          <w:color w:val="000000"/>
          <w:sz w:val="24"/>
          <w:szCs w:val="24"/>
        </w:rPr>
        <w:sym w:font="HQPB4" w:char="F0F4"/>
      </w:r>
      <w:r w:rsidR="00DC5F62" w:rsidRPr="00242127">
        <w:rPr>
          <w:color w:val="000000"/>
          <w:sz w:val="24"/>
          <w:szCs w:val="24"/>
        </w:rPr>
        <w:sym w:font="HQPB1" w:char="F0B9"/>
      </w:r>
      <w:r w:rsidR="00DC5F62" w:rsidRPr="00242127">
        <w:rPr>
          <w:color w:val="000000"/>
          <w:sz w:val="24"/>
          <w:szCs w:val="24"/>
        </w:rPr>
        <w:sym w:font="HQPB5" w:char="F072"/>
      </w:r>
      <w:r w:rsidR="00DC5F62" w:rsidRPr="00242127">
        <w:rPr>
          <w:color w:val="000000"/>
          <w:sz w:val="24"/>
          <w:szCs w:val="24"/>
        </w:rPr>
        <w:sym w:font="HQPB1" w:char="F026"/>
      </w:r>
      <w:r w:rsidR="00DC5F62" w:rsidRPr="00242127">
        <w:rPr>
          <w:color w:val="000000"/>
          <w:sz w:val="24"/>
          <w:szCs w:val="24"/>
        </w:rPr>
        <w:sym w:font="HQPB5" w:char="F075"/>
      </w:r>
      <w:r w:rsidR="00DC5F62" w:rsidRPr="00242127">
        <w:rPr>
          <w:color w:val="000000"/>
          <w:sz w:val="24"/>
          <w:szCs w:val="24"/>
        </w:rPr>
        <w:sym w:font="HQPB2" w:char="F072"/>
      </w:r>
      <w:r w:rsidR="00DC5F62" w:rsidRPr="00242127">
        <w:rPr>
          <w:color w:val="000000"/>
          <w:sz w:val="24"/>
          <w:szCs w:val="24"/>
          <w:rtl/>
        </w:rPr>
        <w:t xml:space="preserve"> </w:t>
      </w:r>
      <w:r w:rsidR="00DC5F62" w:rsidRPr="00242127">
        <w:rPr>
          <w:color w:val="000000"/>
          <w:sz w:val="24"/>
          <w:szCs w:val="24"/>
        </w:rPr>
        <w:sym w:font="HQPB2" w:char="F0BC"/>
      </w:r>
      <w:r w:rsidR="00DC5F62" w:rsidRPr="00242127">
        <w:rPr>
          <w:color w:val="000000"/>
          <w:sz w:val="24"/>
          <w:szCs w:val="24"/>
        </w:rPr>
        <w:sym w:font="HQPB4" w:char="F0E7"/>
      </w:r>
      <w:r w:rsidR="00DC5F62" w:rsidRPr="00242127">
        <w:rPr>
          <w:color w:val="000000"/>
          <w:sz w:val="24"/>
          <w:szCs w:val="24"/>
        </w:rPr>
        <w:sym w:font="HQPB2" w:char="F06D"/>
      </w:r>
      <w:r w:rsidR="00DC5F62" w:rsidRPr="00242127">
        <w:rPr>
          <w:color w:val="000000"/>
          <w:sz w:val="24"/>
          <w:szCs w:val="24"/>
        </w:rPr>
        <w:sym w:font="HQPB4" w:char="F0AF"/>
      </w:r>
      <w:r w:rsidR="00DC5F62" w:rsidRPr="00242127">
        <w:rPr>
          <w:color w:val="000000"/>
          <w:sz w:val="24"/>
          <w:szCs w:val="24"/>
        </w:rPr>
        <w:sym w:font="HQPB2" w:char="F052"/>
      </w:r>
      <w:r w:rsidR="00DC5F62" w:rsidRPr="00242127">
        <w:rPr>
          <w:color w:val="000000"/>
          <w:sz w:val="24"/>
          <w:szCs w:val="24"/>
        </w:rPr>
        <w:sym w:font="HQPB5" w:char="F072"/>
      </w:r>
      <w:r w:rsidR="00DC5F62" w:rsidRPr="00242127">
        <w:rPr>
          <w:color w:val="000000"/>
          <w:sz w:val="24"/>
          <w:szCs w:val="24"/>
        </w:rPr>
        <w:sym w:font="HQPB1" w:char="F027"/>
      </w:r>
      <w:r w:rsidR="00DC5F62" w:rsidRPr="00242127">
        <w:rPr>
          <w:color w:val="000000"/>
          <w:sz w:val="24"/>
          <w:szCs w:val="24"/>
        </w:rPr>
        <w:sym w:font="HQPB5" w:char="F073"/>
      </w:r>
      <w:r w:rsidR="00DC5F62" w:rsidRPr="00242127">
        <w:rPr>
          <w:color w:val="000000"/>
          <w:sz w:val="24"/>
          <w:szCs w:val="24"/>
        </w:rPr>
        <w:sym w:font="HQPB1" w:char="F0F9"/>
      </w:r>
      <w:r w:rsidR="00DC5F62" w:rsidRPr="00242127">
        <w:rPr>
          <w:color w:val="000000"/>
          <w:sz w:val="24"/>
          <w:szCs w:val="24"/>
          <w:rtl/>
        </w:rPr>
        <w:t xml:space="preserve"> </w:t>
      </w:r>
      <w:r w:rsidR="00DC5F62" w:rsidRPr="00242127">
        <w:rPr>
          <w:color w:val="000000"/>
          <w:sz w:val="24"/>
          <w:szCs w:val="24"/>
        </w:rPr>
        <w:sym w:font="HQPB4" w:char="F0D6"/>
      </w:r>
      <w:r w:rsidR="00DC5F62" w:rsidRPr="00242127">
        <w:rPr>
          <w:color w:val="000000"/>
          <w:sz w:val="24"/>
          <w:szCs w:val="24"/>
        </w:rPr>
        <w:sym w:font="HQPB1" w:char="F091"/>
      </w:r>
      <w:r w:rsidR="00DC5F62" w:rsidRPr="00242127">
        <w:rPr>
          <w:color w:val="000000"/>
          <w:sz w:val="24"/>
          <w:szCs w:val="24"/>
        </w:rPr>
        <w:sym w:font="HQPB2" w:char="F071"/>
      </w:r>
      <w:r w:rsidR="00DC5F62" w:rsidRPr="00242127">
        <w:rPr>
          <w:color w:val="000000"/>
          <w:sz w:val="24"/>
          <w:szCs w:val="24"/>
        </w:rPr>
        <w:sym w:font="HQPB4" w:char="F0E0"/>
      </w:r>
      <w:r w:rsidR="00DC5F62" w:rsidRPr="00242127">
        <w:rPr>
          <w:color w:val="000000"/>
          <w:sz w:val="24"/>
          <w:szCs w:val="24"/>
        </w:rPr>
        <w:sym w:font="HQPB1" w:char="F0FF"/>
      </w:r>
      <w:r w:rsidR="00DC5F62" w:rsidRPr="00242127">
        <w:rPr>
          <w:color w:val="000000"/>
          <w:sz w:val="24"/>
          <w:szCs w:val="24"/>
        </w:rPr>
        <w:sym w:font="HQPB5" w:char="F078"/>
      </w:r>
      <w:r w:rsidR="00DC5F62" w:rsidRPr="00242127">
        <w:rPr>
          <w:color w:val="000000"/>
          <w:sz w:val="24"/>
          <w:szCs w:val="24"/>
        </w:rPr>
        <w:sym w:font="HQPB1" w:char="F0EE"/>
      </w:r>
      <w:r w:rsidR="00DC5F62" w:rsidRPr="00242127">
        <w:rPr>
          <w:color w:val="000000"/>
          <w:sz w:val="24"/>
          <w:szCs w:val="24"/>
          <w:rtl/>
        </w:rPr>
        <w:t xml:space="preserve"> </w:t>
      </w:r>
      <w:r w:rsidR="00DC5F62" w:rsidRPr="00242127">
        <w:rPr>
          <w:color w:val="000000"/>
          <w:sz w:val="24"/>
          <w:szCs w:val="24"/>
        </w:rPr>
        <w:sym w:font="HQPB4" w:char="F0D2"/>
      </w:r>
      <w:r w:rsidR="00DC5F62" w:rsidRPr="00242127">
        <w:rPr>
          <w:color w:val="000000"/>
          <w:sz w:val="24"/>
          <w:szCs w:val="24"/>
        </w:rPr>
        <w:sym w:font="HQPB2" w:char="F04F"/>
      </w:r>
      <w:r w:rsidR="00DC5F62" w:rsidRPr="00242127">
        <w:rPr>
          <w:color w:val="000000"/>
          <w:sz w:val="24"/>
          <w:szCs w:val="24"/>
        </w:rPr>
        <w:sym w:font="HQPB2" w:char="F08B"/>
      </w:r>
      <w:r w:rsidR="00DC5F62" w:rsidRPr="00242127">
        <w:rPr>
          <w:color w:val="000000"/>
          <w:sz w:val="24"/>
          <w:szCs w:val="24"/>
        </w:rPr>
        <w:sym w:font="HQPB4" w:char="F0CF"/>
      </w:r>
      <w:r w:rsidR="00DC5F62" w:rsidRPr="00242127">
        <w:rPr>
          <w:color w:val="000000"/>
          <w:sz w:val="24"/>
          <w:szCs w:val="24"/>
        </w:rPr>
        <w:sym w:font="HQPB1" w:char="F06D"/>
      </w:r>
      <w:r w:rsidR="00DC5F62" w:rsidRPr="00242127">
        <w:rPr>
          <w:color w:val="000000"/>
          <w:sz w:val="24"/>
          <w:szCs w:val="24"/>
        </w:rPr>
        <w:sym w:font="HQPB4" w:char="F0A7"/>
      </w:r>
      <w:r w:rsidR="00DC5F62" w:rsidRPr="00242127">
        <w:rPr>
          <w:color w:val="000000"/>
          <w:sz w:val="24"/>
          <w:szCs w:val="24"/>
        </w:rPr>
        <w:sym w:font="HQPB1" w:char="F091"/>
      </w:r>
      <w:r w:rsidR="00DC5F62" w:rsidRPr="00242127">
        <w:rPr>
          <w:color w:val="000000"/>
          <w:sz w:val="24"/>
          <w:szCs w:val="24"/>
          <w:rtl/>
        </w:rPr>
        <w:t xml:space="preserve"> </w:t>
      </w:r>
      <w:r w:rsidR="007F22EA" w:rsidRPr="00242127">
        <w:rPr>
          <w:rFonts w:ascii="Msh Quraan1" w:hAnsi="Msh Quraan1"/>
          <w:b/>
          <w:bCs/>
          <w:sz w:val="24"/>
          <w:szCs w:val="24"/>
        </w:rPr>
        <w:t></w:t>
      </w:r>
      <w:r w:rsidR="00792623" w:rsidRPr="00242127">
        <w:rPr>
          <w:rFonts w:hint="cs"/>
          <w:sz w:val="24"/>
          <w:szCs w:val="24"/>
          <w:rtl/>
          <w:lang w:bidi="ar-JO"/>
        </w:rPr>
        <w:t>(الأنعام:54)</w:t>
      </w:r>
      <w:r w:rsidR="00704DD8" w:rsidRPr="00242127">
        <w:rPr>
          <w:rFonts w:hint="cs"/>
          <w:sz w:val="24"/>
          <w:szCs w:val="24"/>
          <w:rtl/>
          <w:lang w:bidi="ar-JO"/>
        </w:rPr>
        <w:t>،</w:t>
      </w:r>
      <w:r w:rsidR="00A4771E" w:rsidRPr="00F86017">
        <w:rPr>
          <w:rFonts w:hint="cs"/>
          <w:rtl/>
          <w:lang w:bidi="ar-JO"/>
        </w:rPr>
        <w:t xml:space="preserve"> </w:t>
      </w:r>
      <w:r w:rsidR="00792623" w:rsidRPr="00F86017">
        <w:rPr>
          <w:rFonts w:hint="cs"/>
          <w:rtl/>
          <w:lang w:bidi="ar-JO"/>
        </w:rPr>
        <w:t>"</w:t>
      </w:r>
      <w:r w:rsidR="00792623" w:rsidRPr="00F86017">
        <w:rPr>
          <w:rtl/>
          <w:lang w:bidi="ar-JO"/>
        </w:rPr>
        <w:t>هذا من المواضع التي جاز فيها الابتداء بالنكرة إذ قد تخصصت</w:t>
      </w:r>
      <w:r w:rsidR="00792623" w:rsidRPr="00F86017">
        <w:rPr>
          <w:rFonts w:hint="cs"/>
          <w:rtl/>
          <w:lang w:bidi="ar-JO"/>
        </w:rPr>
        <w:t>.</w:t>
      </w:r>
      <w:r w:rsidR="00792623" w:rsidRPr="00F86017">
        <w:rPr>
          <w:rtl/>
          <w:lang w:bidi="ar-JO"/>
        </w:rPr>
        <w:t xml:space="preserve"> والتخصيص الذي يعنيه النحاة في النكرة التي يبتدأ بها</w:t>
      </w:r>
      <w:r w:rsidR="00920CA2" w:rsidRPr="00F86017">
        <w:rPr>
          <w:rFonts w:hint="cs"/>
          <w:rtl/>
          <w:lang w:bidi="ar-JO"/>
        </w:rPr>
        <w:t>،</w:t>
      </w:r>
      <w:r w:rsidR="00792623" w:rsidRPr="00F86017">
        <w:rPr>
          <w:rtl/>
          <w:lang w:bidi="ar-JO"/>
        </w:rPr>
        <w:t xml:space="preserve"> هو</w:t>
      </w:r>
      <w:r w:rsidR="00920CA2" w:rsidRPr="00F86017">
        <w:rPr>
          <w:rFonts w:hint="cs"/>
          <w:rtl/>
          <w:lang w:bidi="ar-JO"/>
        </w:rPr>
        <w:t>:</w:t>
      </w:r>
      <w:r w:rsidR="00792623" w:rsidRPr="00F86017">
        <w:rPr>
          <w:rtl/>
          <w:lang w:bidi="ar-JO"/>
        </w:rPr>
        <w:t xml:space="preserve"> أن يتخصص بالوصف أو العمل أو الإضافة، </w:t>
      </w:r>
      <w:r w:rsidR="000A6267" w:rsidRPr="00F86017">
        <w:rPr>
          <w:rtl/>
          <w:lang w:bidi="ar-JO"/>
        </w:rPr>
        <w:t>و</w:t>
      </w:r>
      <w:r w:rsidR="004D7AC9" w:rsidRPr="00F86017">
        <w:rPr>
          <w:rFonts w:hint="cs"/>
          <w:rtl/>
          <w:lang w:bidi="ar-JO"/>
        </w:rPr>
        <w:t>(</w:t>
      </w:r>
      <w:r w:rsidR="000A6267" w:rsidRPr="00F86017">
        <w:rPr>
          <w:rtl/>
          <w:lang w:bidi="ar-JO"/>
        </w:rPr>
        <w:t>سَلاَمٌ</w:t>
      </w:r>
      <w:r w:rsidR="004D7AC9" w:rsidRPr="00F86017">
        <w:rPr>
          <w:rFonts w:hint="cs"/>
          <w:rtl/>
          <w:lang w:bidi="ar-JO"/>
        </w:rPr>
        <w:t>)</w:t>
      </w:r>
      <w:r w:rsidR="000A6267" w:rsidRPr="00F86017">
        <w:rPr>
          <w:rtl/>
          <w:lang w:bidi="ar-JO"/>
        </w:rPr>
        <w:t xml:space="preserve"> </w:t>
      </w:r>
      <w:r w:rsidR="00792623" w:rsidRPr="00F86017">
        <w:rPr>
          <w:rtl/>
          <w:lang w:bidi="ar-JO"/>
        </w:rPr>
        <w:t>ليس فيه شيء من هذه التخصيصات</w:t>
      </w:r>
      <w:r w:rsidR="00792623" w:rsidRPr="00F86017">
        <w:rPr>
          <w:rFonts w:hint="cs"/>
          <w:rtl/>
          <w:lang w:bidi="ar-JO"/>
        </w:rPr>
        <w:t xml:space="preserve">، </w:t>
      </w:r>
      <w:r w:rsidR="00792623" w:rsidRPr="00F86017">
        <w:rPr>
          <w:rtl/>
          <w:lang w:bidi="ar-JO"/>
        </w:rPr>
        <w:t xml:space="preserve">والذي يظهر من كلام ابن عطية أنه يعني بقوله إذ </w:t>
      </w:r>
      <w:r w:rsidR="00792623" w:rsidRPr="00F86017">
        <w:rPr>
          <w:rFonts w:hint="cs"/>
          <w:rtl/>
          <w:lang w:bidi="ar-JO"/>
        </w:rPr>
        <w:t>(</w:t>
      </w:r>
      <w:r w:rsidR="00792623" w:rsidRPr="00F86017">
        <w:rPr>
          <w:rtl/>
          <w:lang w:bidi="ar-JO"/>
        </w:rPr>
        <w:t>قد تخصصت</w:t>
      </w:r>
      <w:r w:rsidR="00792623" w:rsidRPr="00F86017">
        <w:rPr>
          <w:rFonts w:hint="cs"/>
          <w:rtl/>
          <w:lang w:bidi="ar-JO"/>
        </w:rPr>
        <w:t>)</w:t>
      </w:r>
      <w:r w:rsidR="00A00139" w:rsidRPr="00F86017">
        <w:rPr>
          <w:rFonts w:hint="cs"/>
          <w:rtl/>
          <w:lang w:bidi="ar-JO"/>
        </w:rPr>
        <w:t>،</w:t>
      </w:r>
      <w:r w:rsidR="00792623" w:rsidRPr="00F86017">
        <w:rPr>
          <w:rtl/>
          <w:lang w:bidi="ar-JO"/>
        </w:rPr>
        <w:t xml:space="preserve"> أي</w:t>
      </w:r>
      <w:r w:rsidR="00A00139" w:rsidRPr="00F86017">
        <w:rPr>
          <w:rFonts w:hint="cs"/>
          <w:rtl/>
          <w:lang w:bidi="ar-JO"/>
        </w:rPr>
        <w:t>:</w:t>
      </w:r>
      <w:r w:rsidR="00792623" w:rsidRPr="00F86017">
        <w:rPr>
          <w:rtl/>
          <w:lang w:bidi="ar-JO"/>
        </w:rPr>
        <w:t xml:space="preserve"> استعملت في الدعاء</w:t>
      </w:r>
      <w:r w:rsidR="00792623" w:rsidRPr="00F86017">
        <w:rPr>
          <w:rFonts w:hint="cs"/>
          <w:rtl/>
          <w:lang w:bidi="ar-JO"/>
        </w:rPr>
        <w:t>؛</w:t>
      </w:r>
      <w:r w:rsidR="00792623" w:rsidRPr="00F86017">
        <w:rPr>
          <w:rtl/>
          <w:lang w:bidi="ar-JO"/>
        </w:rPr>
        <w:t xml:space="preserve"> فلم تبق النكرة على مدلولها الوصفي</w:t>
      </w:r>
      <w:r w:rsidR="00792623" w:rsidRPr="00F86017">
        <w:rPr>
          <w:rFonts w:hint="cs"/>
          <w:rtl/>
          <w:lang w:bidi="ar-JO"/>
        </w:rPr>
        <w:t>".</w:t>
      </w:r>
      <w:r w:rsidR="00F4034F" w:rsidRPr="00F86017">
        <w:rPr>
          <w:rFonts w:ascii="Times New Roman" w:eastAsia="Times New Roman" w:hAnsi="Times New Roman"/>
          <w:vertAlign w:val="superscript"/>
          <w:rtl/>
        </w:rPr>
        <w:t>(</w:t>
      </w:r>
      <w:r w:rsidR="00F4034F" w:rsidRPr="00F86017">
        <w:rPr>
          <w:rFonts w:ascii="Times New Roman" w:eastAsia="Times New Roman" w:hAnsi="Times New Roman"/>
          <w:vertAlign w:val="superscript"/>
          <w:rtl/>
        </w:rPr>
        <w:footnoteReference w:id="501"/>
      </w:r>
      <w:r w:rsidR="00F4034F" w:rsidRPr="00F86017">
        <w:rPr>
          <w:rFonts w:ascii="Times New Roman" w:eastAsia="Times New Roman" w:hAnsi="Times New Roman"/>
          <w:vertAlign w:val="superscript"/>
          <w:rtl/>
        </w:rPr>
        <w:t>)</w:t>
      </w:r>
      <w:r w:rsidR="00775FC5" w:rsidRPr="00F86017">
        <w:rPr>
          <w:rFonts w:hint="cs"/>
          <w:b/>
          <w:bCs/>
          <w:rtl/>
          <w:lang w:bidi="ar-JO"/>
        </w:rPr>
        <w:t>(</w:t>
      </w:r>
      <w:r w:rsidR="009F2EC7" w:rsidRPr="00F86017">
        <w:rPr>
          <w:rFonts w:hint="cs"/>
          <w:b/>
          <w:bCs/>
          <w:rtl/>
          <w:lang w:bidi="ar-JO"/>
        </w:rPr>
        <w:t>ا</w:t>
      </w:r>
      <w:r w:rsidR="00775FC5" w:rsidRPr="00F86017">
        <w:rPr>
          <w:rFonts w:hint="cs"/>
          <w:b/>
          <w:bCs/>
          <w:rtl/>
          <w:lang w:bidi="ar-JO"/>
        </w:rPr>
        <w:t>هـ)</w:t>
      </w:r>
      <w:r w:rsidR="00A00139" w:rsidRPr="00F86017">
        <w:rPr>
          <w:rFonts w:hint="cs"/>
          <w:b/>
          <w:bCs/>
          <w:rtl/>
          <w:lang w:bidi="ar-JO"/>
        </w:rPr>
        <w:t xml:space="preserve"> </w:t>
      </w:r>
    </w:p>
    <w:p w:rsidR="00F4034F" w:rsidRPr="00F86017" w:rsidRDefault="00A00139" w:rsidP="007F3957">
      <w:pPr>
        <w:spacing w:after="0" w:line="360" w:lineRule="auto"/>
        <w:jc w:val="both"/>
        <w:rPr>
          <w:rtl/>
          <w:lang w:bidi="ar-JO"/>
        </w:rPr>
      </w:pPr>
      <w:r w:rsidRPr="000648E7">
        <w:rPr>
          <w:rFonts w:hint="cs"/>
          <w:b/>
          <w:bCs/>
          <w:sz w:val="32"/>
          <w:szCs w:val="32"/>
          <w:rtl/>
          <w:lang w:bidi="ar-JO"/>
        </w:rPr>
        <w:t>القول بأن</w:t>
      </w:r>
      <w:r w:rsidRPr="000648E7">
        <w:rPr>
          <w:rFonts w:hint="cs"/>
          <w:sz w:val="32"/>
          <w:szCs w:val="32"/>
          <w:rtl/>
          <w:lang w:bidi="ar-JO"/>
        </w:rPr>
        <w:t>:</w:t>
      </w:r>
      <w:r w:rsidRPr="00F86017">
        <w:rPr>
          <w:rFonts w:hint="cs"/>
          <w:rtl/>
          <w:lang w:bidi="ar-JO"/>
        </w:rPr>
        <w:t xml:space="preserve"> (</w:t>
      </w:r>
      <w:r w:rsidRPr="00F86017">
        <w:rPr>
          <w:rtl/>
          <w:lang w:bidi="ar-JO"/>
        </w:rPr>
        <w:t xml:space="preserve">سَلاَمٌ </w:t>
      </w:r>
      <w:r w:rsidRPr="00F86017">
        <w:rPr>
          <w:rFonts w:hint="cs"/>
          <w:rtl/>
          <w:lang w:bidi="ar-JO"/>
        </w:rPr>
        <w:t xml:space="preserve">)، هو: </w:t>
      </w:r>
      <w:r w:rsidRPr="00F86017">
        <w:rPr>
          <w:rtl/>
          <w:lang w:bidi="ar-JO"/>
        </w:rPr>
        <w:t>مبتدأ</w:t>
      </w:r>
      <w:r w:rsidRPr="00F86017">
        <w:rPr>
          <w:rFonts w:hint="cs"/>
          <w:rtl/>
          <w:lang w:bidi="ar-JO"/>
        </w:rPr>
        <w:t>؛</w:t>
      </w:r>
      <w:r w:rsidRPr="00F86017">
        <w:rPr>
          <w:rtl/>
          <w:lang w:bidi="ar-JO"/>
        </w:rPr>
        <w:t xml:space="preserve"> وجاز الابتداء به وإن كان نكرةً لأن</w:t>
      </w:r>
      <w:r w:rsidR="00920CA2" w:rsidRPr="00F86017">
        <w:rPr>
          <w:rFonts w:hint="cs"/>
          <w:rtl/>
          <w:lang w:bidi="ar-JO"/>
        </w:rPr>
        <w:t>َّ</w:t>
      </w:r>
      <w:r w:rsidRPr="00F86017">
        <w:rPr>
          <w:rtl/>
          <w:lang w:bidi="ar-JO"/>
        </w:rPr>
        <w:t>ه دعاءٌ، والدعاء من المسوِّغات</w:t>
      </w:r>
      <w:r w:rsidRPr="00F86017">
        <w:rPr>
          <w:rFonts w:hint="cs"/>
          <w:rtl/>
          <w:lang w:bidi="ar-JO"/>
        </w:rPr>
        <w:t>،</w:t>
      </w:r>
      <w:r w:rsidR="005C6811" w:rsidRPr="00F86017">
        <w:rPr>
          <w:rtl/>
          <w:lang w:bidi="ar-JO"/>
        </w:rPr>
        <w:t xml:space="preserve"> </w:t>
      </w:r>
      <w:r w:rsidR="007F3957" w:rsidRPr="00F86017">
        <w:rPr>
          <w:rFonts w:hint="cs"/>
          <w:rtl/>
          <w:lang w:bidi="ar-JO"/>
        </w:rPr>
        <w:t>وقيل</w:t>
      </w:r>
      <w:r w:rsidR="005C6811" w:rsidRPr="00F86017">
        <w:rPr>
          <w:rtl/>
          <w:lang w:bidi="ar-JO"/>
        </w:rPr>
        <w:t>: "</w:t>
      </w:r>
      <w:r w:rsidRPr="00F86017">
        <w:rPr>
          <w:rtl/>
          <w:lang w:bidi="ar-JO"/>
        </w:rPr>
        <w:t>لما فيه من معنى الفعل</w:t>
      </w:r>
      <w:r w:rsidRPr="00F86017">
        <w:rPr>
          <w:rFonts w:hint="cs"/>
          <w:rtl/>
          <w:lang w:bidi="ar-JO"/>
        </w:rPr>
        <w:t>".</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502"/>
      </w:r>
      <w:r w:rsidRPr="00F86017">
        <w:rPr>
          <w:rFonts w:ascii="Times New Roman" w:eastAsia="Times New Roman" w:hAnsi="Times New Roman"/>
          <w:vertAlign w:val="superscript"/>
          <w:rtl/>
        </w:rPr>
        <w:t>)</w:t>
      </w:r>
      <w:r w:rsidRPr="00F86017">
        <w:rPr>
          <w:rtl/>
          <w:lang w:bidi="ar-JO"/>
        </w:rPr>
        <w:t xml:space="preserve"> </w:t>
      </w:r>
    </w:p>
    <w:p w:rsidR="009F5C99" w:rsidRPr="00F86017" w:rsidRDefault="007F3957" w:rsidP="007F3957">
      <w:pPr>
        <w:spacing w:after="0" w:line="360" w:lineRule="auto"/>
        <w:jc w:val="both"/>
        <w:rPr>
          <w:rtl/>
          <w:lang w:bidi="ar-JO"/>
        </w:rPr>
      </w:pPr>
      <w:r w:rsidRPr="00D65946">
        <w:rPr>
          <w:rFonts w:hint="cs"/>
          <w:b/>
          <w:bCs/>
          <w:sz w:val="32"/>
          <w:szCs w:val="32"/>
          <w:rtl/>
          <w:lang w:bidi="ar-JO"/>
        </w:rPr>
        <w:t>الم</w:t>
      </w:r>
      <w:r w:rsidR="00A00139" w:rsidRPr="00D65946">
        <w:rPr>
          <w:rFonts w:hint="cs"/>
          <w:b/>
          <w:bCs/>
          <w:sz w:val="32"/>
          <w:szCs w:val="32"/>
          <w:rtl/>
          <w:lang w:bidi="ar-JO"/>
        </w:rPr>
        <w:t>ستفاد من المعنى:</w:t>
      </w:r>
      <w:r w:rsidR="009F5C99" w:rsidRPr="00F86017">
        <w:rPr>
          <w:rFonts w:hint="cs"/>
          <w:rtl/>
          <w:lang w:bidi="ar-JO"/>
        </w:rPr>
        <w:t xml:space="preserve"> </w:t>
      </w:r>
      <w:r w:rsidR="00A00139" w:rsidRPr="00F86017">
        <w:rPr>
          <w:rFonts w:hint="cs"/>
          <w:rtl/>
          <w:lang w:bidi="ar-JO"/>
        </w:rPr>
        <w:t>بأ</w:t>
      </w:r>
      <w:r w:rsidR="00401055" w:rsidRPr="00F86017">
        <w:rPr>
          <w:rFonts w:hint="cs"/>
          <w:rtl/>
          <w:lang w:bidi="ar-JO"/>
        </w:rPr>
        <w:t xml:space="preserve">ن </w:t>
      </w:r>
      <w:r w:rsidR="00792623" w:rsidRPr="00F86017">
        <w:rPr>
          <w:rtl/>
          <w:lang w:bidi="ar-JO"/>
        </w:rPr>
        <w:t>تأويل الكلام</w:t>
      </w:r>
      <w:r w:rsidR="009F5C99" w:rsidRPr="00F86017">
        <w:rPr>
          <w:rFonts w:hint="cs"/>
          <w:rtl/>
          <w:lang w:bidi="ar-JO"/>
        </w:rPr>
        <w:t>؛</w:t>
      </w:r>
      <w:r w:rsidR="00792623" w:rsidRPr="00F86017">
        <w:rPr>
          <w:rtl/>
          <w:lang w:bidi="ar-JO"/>
        </w:rPr>
        <w:t xml:space="preserve"> إذا جاءك يا محمد القوم الذين يصدّقون بتنزيلنا وأدلتنا وحججنا فيقرّون بذلك قولاً وعملاً، مسترشديك عن ذنوبهم التي سلفت منهم بيني وبينهم، هل لهم منها توبة؟ فلا تؤيسهم منها، وقل لهم: سلام عليكم: أمنة الله لكم من ذنوبكم أن يعاقبكم عليها بعد توبتكم منها</w:t>
      </w:r>
      <w:r w:rsidR="00792623" w:rsidRPr="00F86017">
        <w:rPr>
          <w:rFonts w:hint="cs"/>
          <w:rtl/>
          <w:lang w:bidi="ar-JO"/>
        </w:rPr>
        <w:t>.</w:t>
      </w:r>
      <w:r w:rsidR="00084AF8" w:rsidRPr="00F86017">
        <w:rPr>
          <w:rFonts w:ascii="Times New Roman" w:eastAsia="Times New Roman" w:hAnsi="Times New Roman"/>
          <w:vertAlign w:val="superscript"/>
          <w:rtl/>
        </w:rPr>
        <w:t>(</w:t>
      </w:r>
      <w:r w:rsidR="00084AF8" w:rsidRPr="00F86017">
        <w:rPr>
          <w:rFonts w:ascii="Times New Roman" w:eastAsia="Times New Roman" w:hAnsi="Times New Roman"/>
          <w:vertAlign w:val="superscript"/>
          <w:rtl/>
        </w:rPr>
        <w:footnoteReference w:id="503"/>
      </w:r>
      <w:r w:rsidR="00084AF8" w:rsidRPr="00F86017">
        <w:rPr>
          <w:rFonts w:ascii="Times New Roman" w:eastAsia="Times New Roman" w:hAnsi="Times New Roman"/>
          <w:vertAlign w:val="superscript"/>
          <w:rtl/>
        </w:rPr>
        <w:t>)</w:t>
      </w:r>
    </w:p>
    <w:p w:rsidR="00084AF8" w:rsidRPr="00F86017" w:rsidRDefault="00EA509B" w:rsidP="00485ADE">
      <w:pPr>
        <w:spacing w:after="0" w:line="360" w:lineRule="auto"/>
        <w:jc w:val="both"/>
        <w:rPr>
          <w:rtl/>
          <w:lang w:bidi="ar-JO"/>
        </w:rPr>
      </w:pPr>
      <w:r w:rsidRPr="00242127">
        <w:rPr>
          <w:rFonts w:hint="cs"/>
          <w:b/>
          <w:bCs/>
          <w:sz w:val="32"/>
          <w:szCs w:val="32"/>
          <w:rtl/>
          <w:lang w:bidi="ar-JO"/>
        </w:rPr>
        <w:lastRenderedPageBreak/>
        <w:t>المثال الثاني: تنكير الإسم الذي يلي (ما)</w:t>
      </w:r>
      <w:r w:rsidR="00485ADE" w:rsidRPr="00242127">
        <w:rPr>
          <w:rFonts w:hint="cs"/>
          <w:b/>
          <w:bCs/>
          <w:sz w:val="32"/>
          <w:szCs w:val="32"/>
          <w:rtl/>
          <w:lang w:bidi="ar-JO"/>
        </w:rPr>
        <w:t>،</w:t>
      </w:r>
      <w:r w:rsidR="00485ADE" w:rsidRPr="00242127">
        <w:rPr>
          <w:rFonts w:ascii="Times New Roman" w:eastAsia="Times New Roman" w:hAnsi="Times New Roman"/>
          <w:sz w:val="32"/>
          <w:szCs w:val="32"/>
          <w:vertAlign w:val="superscript"/>
          <w:rtl/>
        </w:rPr>
        <w:t xml:space="preserve"> </w:t>
      </w:r>
      <w:r w:rsidR="00084AF8" w:rsidRPr="00242127">
        <w:rPr>
          <w:rFonts w:ascii="Times New Roman" w:eastAsia="Times New Roman" w:hAnsi="Times New Roman"/>
          <w:sz w:val="32"/>
          <w:szCs w:val="32"/>
          <w:vertAlign w:val="superscript"/>
          <w:rtl/>
        </w:rPr>
        <w:t>(</w:t>
      </w:r>
      <w:r w:rsidR="00084AF8" w:rsidRPr="00242127">
        <w:rPr>
          <w:rFonts w:ascii="Times New Roman" w:eastAsia="Times New Roman" w:hAnsi="Times New Roman"/>
          <w:sz w:val="32"/>
          <w:szCs w:val="32"/>
          <w:vertAlign w:val="superscript"/>
          <w:rtl/>
        </w:rPr>
        <w:footnoteReference w:id="504"/>
      </w:r>
      <w:r w:rsidR="00084AF8" w:rsidRPr="00242127">
        <w:rPr>
          <w:rFonts w:ascii="Times New Roman" w:eastAsia="Times New Roman" w:hAnsi="Times New Roman"/>
          <w:sz w:val="32"/>
          <w:szCs w:val="32"/>
          <w:vertAlign w:val="superscript"/>
          <w:rtl/>
        </w:rPr>
        <w:t>)</w:t>
      </w:r>
      <w:r w:rsidRPr="00242127">
        <w:rPr>
          <w:rFonts w:hint="cs"/>
          <w:b/>
          <w:bCs/>
          <w:sz w:val="32"/>
          <w:szCs w:val="32"/>
          <w:rtl/>
          <w:lang w:bidi="ar-JO"/>
        </w:rPr>
        <w:t xml:space="preserve"> أفاد تعظيم</w:t>
      </w:r>
      <w:r w:rsidR="00865D00" w:rsidRPr="00242127">
        <w:rPr>
          <w:rFonts w:hint="cs"/>
          <w:b/>
          <w:bCs/>
          <w:sz w:val="32"/>
          <w:szCs w:val="32"/>
          <w:rtl/>
          <w:lang w:bidi="ar-JO"/>
        </w:rPr>
        <w:t xml:space="preserve"> </w:t>
      </w:r>
      <w:r w:rsidR="003E1E19" w:rsidRPr="00242127">
        <w:rPr>
          <w:rFonts w:hint="cs"/>
          <w:b/>
          <w:bCs/>
          <w:sz w:val="32"/>
          <w:szCs w:val="32"/>
          <w:rtl/>
          <w:lang w:bidi="ar-JO"/>
        </w:rPr>
        <w:t>وتأكيد النكرة</w:t>
      </w:r>
      <w:r w:rsidRPr="00242127">
        <w:rPr>
          <w:rFonts w:hint="cs"/>
          <w:b/>
          <w:bCs/>
          <w:sz w:val="32"/>
          <w:szCs w:val="32"/>
          <w:rtl/>
          <w:lang w:bidi="ar-JO"/>
        </w:rPr>
        <w:t>،</w:t>
      </w:r>
      <w:r w:rsidRPr="00242127">
        <w:rPr>
          <w:rFonts w:hint="cs"/>
          <w:sz w:val="32"/>
          <w:szCs w:val="32"/>
          <w:rtl/>
          <w:lang w:bidi="ar-JO"/>
        </w:rPr>
        <w:t xml:space="preserve"> </w:t>
      </w:r>
      <w:r w:rsidRPr="00242127">
        <w:rPr>
          <w:rFonts w:hint="cs"/>
          <w:b/>
          <w:bCs/>
          <w:sz w:val="32"/>
          <w:szCs w:val="32"/>
          <w:rtl/>
          <w:lang w:bidi="ar-JO"/>
        </w:rPr>
        <w:t>ما قال الشيخ عضيمة في</w:t>
      </w:r>
      <w:r w:rsidR="00BB7D79" w:rsidRPr="00242127">
        <w:rPr>
          <w:rFonts w:hint="cs"/>
          <w:b/>
          <w:bCs/>
          <w:sz w:val="32"/>
          <w:szCs w:val="32"/>
          <w:rtl/>
          <w:lang w:bidi="ar-JO"/>
        </w:rPr>
        <w:t xml:space="preserve"> بيان</w:t>
      </w:r>
      <w:r w:rsidRPr="00242127">
        <w:rPr>
          <w:rFonts w:hint="cs"/>
          <w:b/>
          <w:bCs/>
          <w:sz w:val="32"/>
          <w:szCs w:val="32"/>
          <w:rtl/>
          <w:lang w:bidi="ar-JO"/>
        </w:rPr>
        <w:t xml:space="preserve"> قوله تعالى:</w:t>
      </w:r>
      <w:r w:rsidR="004D46D0" w:rsidRPr="00242127">
        <w:rPr>
          <w:rFonts w:ascii="Msh Quraan1" w:hAnsi="Msh Quraan1"/>
          <w:b/>
          <w:bCs/>
          <w:sz w:val="24"/>
          <w:szCs w:val="24"/>
        </w:rPr>
        <w:t></w:t>
      </w:r>
      <w:r w:rsidR="004D46D0" w:rsidRPr="00242127">
        <w:rPr>
          <w:sz w:val="24"/>
          <w:szCs w:val="24"/>
          <w:lang w:bidi="ar-JO"/>
        </w:rPr>
        <w:t xml:space="preserve"> </w:t>
      </w:r>
      <w:r w:rsidR="004D46D0" w:rsidRPr="00242127">
        <w:rPr>
          <w:rFonts w:hint="cs"/>
          <w:sz w:val="24"/>
          <w:szCs w:val="24"/>
          <w:rtl/>
          <w:lang w:bidi="ar-JO"/>
        </w:rPr>
        <w:t xml:space="preserve"> </w:t>
      </w:r>
      <w:r w:rsidR="00096D52" w:rsidRPr="00242127">
        <w:rPr>
          <w:color w:val="000000"/>
          <w:sz w:val="24"/>
          <w:szCs w:val="24"/>
        </w:rPr>
        <w:t xml:space="preserve"> </w:t>
      </w:r>
      <w:r w:rsidR="00096D52" w:rsidRPr="00242127">
        <w:rPr>
          <w:color w:val="000000"/>
          <w:sz w:val="24"/>
          <w:szCs w:val="24"/>
        </w:rPr>
        <w:sym w:font="HQPB1" w:char="F024"/>
      </w:r>
      <w:r w:rsidR="00096D52" w:rsidRPr="00242127">
        <w:rPr>
          <w:color w:val="000000"/>
          <w:sz w:val="24"/>
          <w:szCs w:val="24"/>
        </w:rPr>
        <w:sym w:font="HQPB5" w:char="F079"/>
      </w:r>
      <w:r w:rsidR="00096D52" w:rsidRPr="00242127">
        <w:rPr>
          <w:color w:val="000000"/>
          <w:sz w:val="24"/>
          <w:szCs w:val="24"/>
        </w:rPr>
        <w:sym w:font="HQPB2" w:char="F04A"/>
      </w:r>
      <w:r w:rsidR="00096D52" w:rsidRPr="00242127">
        <w:rPr>
          <w:color w:val="000000"/>
          <w:sz w:val="24"/>
          <w:szCs w:val="24"/>
        </w:rPr>
        <w:sym w:font="HQPB4" w:char="F0CE"/>
      </w:r>
      <w:r w:rsidR="00096D52" w:rsidRPr="00242127">
        <w:rPr>
          <w:color w:val="000000"/>
          <w:sz w:val="24"/>
          <w:szCs w:val="24"/>
        </w:rPr>
        <w:sym w:font="HQPB1" w:char="F036"/>
      </w:r>
      <w:r w:rsidR="00096D52" w:rsidRPr="00242127">
        <w:rPr>
          <w:color w:val="000000"/>
          <w:sz w:val="24"/>
          <w:szCs w:val="24"/>
        </w:rPr>
        <w:sym w:font="HQPB5" w:char="F073"/>
      </w:r>
      <w:r w:rsidR="00096D52" w:rsidRPr="00242127">
        <w:rPr>
          <w:color w:val="000000"/>
          <w:sz w:val="24"/>
          <w:szCs w:val="24"/>
        </w:rPr>
        <w:sym w:font="HQPB1" w:char="F0F9"/>
      </w:r>
      <w:r w:rsidR="00096D52" w:rsidRPr="00242127">
        <w:rPr>
          <w:color w:val="000000"/>
          <w:sz w:val="24"/>
          <w:szCs w:val="24"/>
          <w:rtl/>
        </w:rPr>
        <w:t xml:space="preserve"> </w:t>
      </w:r>
      <w:r w:rsidR="00096D52" w:rsidRPr="00242127">
        <w:rPr>
          <w:color w:val="000000"/>
          <w:sz w:val="24"/>
          <w:szCs w:val="24"/>
        </w:rPr>
        <w:sym w:font="HQPB4" w:char="F037"/>
      </w:r>
      <w:r w:rsidR="00096D52" w:rsidRPr="00242127">
        <w:rPr>
          <w:color w:val="000000"/>
          <w:sz w:val="24"/>
          <w:szCs w:val="24"/>
        </w:rPr>
        <w:sym w:font="HQPB2" w:char="F070"/>
      </w:r>
      <w:r w:rsidR="00096D52" w:rsidRPr="00242127">
        <w:rPr>
          <w:color w:val="000000"/>
          <w:sz w:val="24"/>
          <w:szCs w:val="24"/>
        </w:rPr>
        <w:sym w:font="HQPB5" w:char="F079"/>
      </w:r>
      <w:r w:rsidR="00096D52" w:rsidRPr="00242127">
        <w:rPr>
          <w:color w:val="000000"/>
          <w:sz w:val="24"/>
          <w:szCs w:val="24"/>
        </w:rPr>
        <w:sym w:font="HQPB2" w:char="F04A"/>
      </w:r>
      <w:r w:rsidR="00096D52" w:rsidRPr="00242127">
        <w:rPr>
          <w:color w:val="000000"/>
          <w:sz w:val="24"/>
          <w:szCs w:val="24"/>
        </w:rPr>
        <w:sym w:font="HQPB4" w:char="F0F4"/>
      </w:r>
      <w:r w:rsidR="00096D52" w:rsidRPr="00242127">
        <w:rPr>
          <w:color w:val="000000"/>
          <w:sz w:val="24"/>
          <w:szCs w:val="24"/>
        </w:rPr>
        <w:sym w:font="HQPB1" w:char="F06D"/>
      </w:r>
      <w:r w:rsidR="00096D52" w:rsidRPr="00242127">
        <w:rPr>
          <w:color w:val="000000"/>
          <w:sz w:val="24"/>
          <w:szCs w:val="24"/>
        </w:rPr>
        <w:sym w:font="HQPB5" w:char="F075"/>
      </w:r>
      <w:r w:rsidR="00096D52" w:rsidRPr="00242127">
        <w:rPr>
          <w:color w:val="000000"/>
          <w:sz w:val="24"/>
          <w:szCs w:val="24"/>
        </w:rPr>
        <w:sym w:font="HQPB1" w:char="F091"/>
      </w:r>
      <w:r w:rsidR="00096D52" w:rsidRPr="00242127">
        <w:rPr>
          <w:color w:val="000000"/>
          <w:sz w:val="24"/>
          <w:szCs w:val="24"/>
          <w:rtl/>
        </w:rPr>
        <w:t xml:space="preserve"> </w:t>
      </w:r>
      <w:r w:rsidR="00096D52" w:rsidRPr="00242127">
        <w:rPr>
          <w:color w:val="000000"/>
          <w:sz w:val="24"/>
          <w:szCs w:val="24"/>
        </w:rPr>
        <w:sym w:font="HQPB5" w:char="F07A"/>
      </w:r>
      <w:r w:rsidR="00096D52" w:rsidRPr="00242127">
        <w:rPr>
          <w:color w:val="000000"/>
          <w:sz w:val="24"/>
          <w:szCs w:val="24"/>
        </w:rPr>
        <w:sym w:font="HQPB2" w:char="F060"/>
      </w:r>
      <w:r w:rsidR="00096D52" w:rsidRPr="00242127">
        <w:rPr>
          <w:color w:val="000000"/>
          <w:sz w:val="24"/>
          <w:szCs w:val="24"/>
        </w:rPr>
        <w:sym w:font="HQPB4" w:char="F0CF"/>
      </w:r>
      <w:r w:rsidR="00096D52" w:rsidRPr="00242127">
        <w:rPr>
          <w:color w:val="000000"/>
          <w:sz w:val="24"/>
          <w:szCs w:val="24"/>
        </w:rPr>
        <w:sym w:font="HQPB4" w:char="F069"/>
      </w:r>
      <w:r w:rsidR="00096D52" w:rsidRPr="00242127">
        <w:rPr>
          <w:color w:val="000000"/>
          <w:sz w:val="24"/>
          <w:szCs w:val="24"/>
        </w:rPr>
        <w:sym w:font="HQPB2" w:char="F042"/>
      </w:r>
      <w:r w:rsidR="00096D52" w:rsidRPr="00242127">
        <w:rPr>
          <w:color w:val="000000"/>
          <w:sz w:val="24"/>
          <w:szCs w:val="24"/>
          <w:rtl/>
        </w:rPr>
        <w:t xml:space="preserve"> </w:t>
      </w:r>
      <w:r w:rsidR="00096D52" w:rsidRPr="00242127">
        <w:rPr>
          <w:color w:val="000000"/>
          <w:sz w:val="24"/>
          <w:szCs w:val="24"/>
        </w:rPr>
        <w:sym w:font="HQPB5" w:char="F0AB"/>
      </w:r>
      <w:r w:rsidR="00096D52" w:rsidRPr="00242127">
        <w:rPr>
          <w:color w:val="000000"/>
          <w:sz w:val="24"/>
          <w:szCs w:val="24"/>
        </w:rPr>
        <w:sym w:font="HQPB1" w:char="F021"/>
      </w:r>
      <w:r w:rsidR="00096D52" w:rsidRPr="00242127">
        <w:rPr>
          <w:color w:val="000000"/>
          <w:sz w:val="24"/>
          <w:szCs w:val="24"/>
        </w:rPr>
        <w:sym w:font="HQPB5" w:char="F024"/>
      </w:r>
      <w:r w:rsidR="00096D52" w:rsidRPr="00242127">
        <w:rPr>
          <w:color w:val="000000"/>
          <w:sz w:val="24"/>
          <w:szCs w:val="24"/>
        </w:rPr>
        <w:sym w:font="HQPB1" w:char="F023"/>
      </w:r>
      <w:r w:rsidR="00096D52" w:rsidRPr="00242127">
        <w:rPr>
          <w:color w:val="000000"/>
          <w:sz w:val="24"/>
          <w:szCs w:val="24"/>
          <w:rtl/>
        </w:rPr>
        <w:t xml:space="preserve"> </w:t>
      </w:r>
      <w:r w:rsidR="00096D52" w:rsidRPr="00242127">
        <w:rPr>
          <w:color w:val="000000"/>
          <w:sz w:val="24"/>
          <w:szCs w:val="24"/>
        </w:rPr>
        <w:sym w:font="HQPB5" w:char="F07C"/>
      </w:r>
      <w:r w:rsidR="00096D52" w:rsidRPr="00242127">
        <w:rPr>
          <w:color w:val="000000"/>
          <w:sz w:val="24"/>
          <w:szCs w:val="24"/>
        </w:rPr>
        <w:sym w:font="HQPB1" w:char="F04D"/>
      </w:r>
      <w:r w:rsidR="00096D52" w:rsidRPr="00242127">
        <w:rPr>
          <w:color w:val="000000"/>
          <w:sz w:val="24"/>
          <w:szCs w:val="24"/>
        </w:rPr>
        <w:sym w:font="HQPB2" w:char="F05A"/>
      </w:r>
      <w:r w:rsidR="00096D52" w:rsidRPr="00242127">
        <w:rPr>
          <w:color w:val="000000"/>
          <w:sz w:val="24"/>
          <w:szCs w:val="24"/>
        </w:rPr>
        <w:sym w:font="HQPB4" w:char="F0CF"/>
      </w:r>
      <w:r w:rsidR="00096D52" w:rsidRPr="00242127">
        <w:rPr>
          <w:color w:val="000000"/>
          <w:sz w:val="24"/>
          <w:szCs w:val="24"/>
        </w:rPr>
        <w:sym w:font="HQPB2" w:char="F039"/>
      </w:r>
      <w:r w:rsidR="00096D52" w:rsidRPr="00242127">
        <w:rPr>
          <w:color w:val="000000"/>
          <w:sz w:val="24"/>
          <w:szCs w:val="24"/>
          <w:rtl/>
        </w:rPr>
        <w:t xml:space="preserve"> </w:t>
      </w:r>
      <w:r w:rsidR="00096D52" w:rsidRPr="00242127">
        <w:rPr>
          <w:color w:val="000000"/>
          <w:sz w:val="24"/>
          <w:szCs w:val="24"/>
        </w:rPr>
        <w:sym w:font="HQPB4" w:char="F0F6"/>
      </w:r>
      <w:r w:rsidR="00096D52" w:rsidRPr="00242127">
        <w:rPr>
          <w:color w:val="000000"/>
          <w:sz w:val="24"/>
          <w:szCs w:val="24"/>
        </w:rPr>
        <w:sym w:font="HQPB2" w:char="F04E"/>
      </w:r>
      <w:r w:rsidR="00096D52" w:rsidRPr="00242127">
        <w:rPr>
          <w:color w:val="000000"/>
          <w:sz w:val="24"/>
          <w:szCs w:val="24"/>
        </w:rPr>
        <w:sym w:font="HQPB4" w:char="F0DF"/>
      </w:r>
      <w:r w:rsidR="00096D52" w:rsidRPr="00242127">
        <w:rPr>
          <w:color w:val="000000"/>
          <w:sz w:val="24"/>
          <w:szCs w:val="24"/>
        </w:rPr>
        <w:sym w:font="HQPB2" w:char="F067"/>
      </w:r>
      <w:r w:rsidR="00096D52" w:rsidRPr="00242127">
        <w:rPr>
          <w:color w:val="000000"/>
          <w:sz w:val="24"/>
          <w:szCs w:val="24"/>
        </w:rPr>
        <w:sym w:font="HQPB5" w:char="F073"/>
      </w:r>
      <w:r w:rsidR="00096D52" w:rsidRPr="00242127">
        <w:rPr>
          <w:color w:val="000000"/>
          <w:sz w:val="24"/>
          <w:szCs w:val="24"/>
        </w:rPr>
        <w:sym w:font="HQPB2" w:char="F039"/>
      </w:r>
      <w:r w:rsidR="00096D52" w:rsidRPr="00242127">
        <w:rPr>
          <w:color w:val="000000"/>
          <w:sz w:val="24"/>
          <w:szCs w:val="24"/>
          <w:rtl/>
        </w:rPr>
        <w:t xml:space="preserve"> </w:t>
      </w:r>
      <w:r w:rsidR="00096D52" w:rsidRPr="00242127">
        <w:rPr>
          <w:color w:val="000000"/>
          <w:sz w:val="24"/>
          <w:szCs w:val="24"/>
        </w:rPr>
        <w:sym w:font="HQPB4" w:char="F028"/>
      </w:r>
      <w:r w:rsidR="00096D52" w:rsidRPr="00242127">
        <w:rPr>
          <w:color w:val="000000"/>
          <w:sz w:val="24"/>
          <w:szCs w:val="24"/>
          <w:rtl/>
        </w:rPr>
        <w:t xml:space="preserve"> </w:t>
      </w:r>
      <w:r w:rsidR="00096D52" w:rsidRPr="00242127">
        <w:rPr>
          <w:color w:val="000000"/>
          <w:sz w:val="24"/>
          <w:szCs w:val="24"/>
        </w:rPr>
        <w:sym w:font="HQPB4" w:char="F0F6"/>
      </w:r>
      <w:r w:rsidR="00096D52" w:rsidRPr="00242127">
        <w:rPr>
          <w:color w:val="000000"/>
          <w:sz w:val="24"/>
          <w:szCs w:val="24"/>
        </w:rPr>
        <w:sym w:font="HQPB2" w:char="F071"/>
      </w:r>
      <w:r w:rsidR="00096D52" w:rsidRPr="00242127">
        <w:rPr>
          <w:color w:val="000000"/>
          <w:sz w:val="24"/>
          <w:szCs w:val="24"/>
        </w:rPr>
        <w:sym w:font="HQPB5" w:char="F073"/>
      </w:r>
      <w:r w:rsidR="00096D52" w:rsidRPr="00242127">
        <w:rPr>
          <w:color w:val="000000"/>
          <w:sz w:val="24"/>
          <w:szCs w:val="24"/>
        </w:rPr>
        <w:sym w:font="HQPB2" w:char="F039"/>
      </w:r>
      <w:r w:rsidR="00096D52" w:rsidRPr="00242127">
        <w:rPr>
          <w:color w:val="000000"/>
          <w:sz w:val="24"/>
          <w:szCs w:val="24"/>
        </w:rPr>
        <w:sym w:font="HQPB5" w:char="F075"/>
      </w:r>
      <w:r w:rsidR="00096D52" w:rsidRPr="00242127">
        <w:rPr>
          <w:color w:val="000000"/>
          <w:sz w:val="24"/>
          <w:szCs w:val="24"/>
        </w:rPr>
        <w:sym w:font="HQPB2" w:char="F072"/>
      </w:r>
      <w:r w:rsidR="00096D52" w:rsidRPr="00242127">
        <w:rPr>
          <w:color w:val="000000"/>
          <w:sz w:val="24"/>
          <w:szCs w:val="24"/>
          <w:rtl/>
        </w:rPr>
        <w:t xml:space="preserve"> </w:t>
      </w:r>
      <w:r w:rsidR="00096D52" w:rsidRPr="00242127">
        <w:rPr>
          <w:color w:val="000000"/>
          <w:sz w:val="24"/>
          <w:szCs w:val="24"/>
        </w:rPr>
        <w:sym w:font="HQPB5" w:char="F07C"/>
      </w:r>
      <w:r w:rsidR="00096D52" w:rsidRPr="00242127">
        <w:rPr>
          <w:color w:val="000000"/>
          <w:sz w:val="24"/>
          <w:szCs w:val="24"/>
        </w:rPr>
        <w:sym w:font="HQPB1" w:char="F04D"/>
      </w:r>
      <w:r w:rsidR="00096D52" w:rsidRPr="00242127">
        <w:rPr>
          <w:color w:val="000000"/>
          <w:sz w:val="24"/>
          <w:szCs w:val="24"/>
        </w:rPr>
        <w:sym w:font="HQPB2" w:char="F059"/>
      </w:r>
      <w:r w:rsidR="00096D52" w:rsidRPr="00242127">
        <w:rPr>
          <w:color w:val="000000"/>
          <w:sz w:val="24"/>
          <w:szCs w:val="24"/>
        </w:rPr>
        <w:sym w:font="HQPB4" w:char="F0E4"/>
      </w:r>
      <w:r w:rsidR="00096D52" w:rsidRPr="00242127">
        <w:rPr>
          <w:color w:val="000000"/>
          <w:sz w:val="24"/>
          <w:szCs w:val="24"/>
        </w:rPr>
        <w:sym w:font="HQPB2" w:char="F02E"/>
      </w:r>
      <w:r w:rsidR="00096D52" w:rsidRPr="00242127">
        <w:rPr>
          <w:color w:val="000000"/>
          <w:sz w:val="24"/>
          <w:szCs w:val="24"/>
          <w:rtl/>
        </w:rPr>
        <w:t xml:space="preserve"> </w:t>
      </w:r>
      <w:r w:rsidR="00096D52" w:rsidRPr="00242127">
        <w:rPr>
          <w:color w:val="000000"/>
          <w:sz w:val="24"/>
          <w:szCs w:val="24"/>
        </w:rPr>
        <w:sym w:font="HQPB1" w:char="F024"/>
      </w:r>
      <w:r w:rsidR="00096D52" w:rsidRPr="00242127">
        <w:rPr>
          <w:color w:val="000000"/>
          <w:sz w:val="24"/>
          <w:szCs w:val="24"/>
        </w:rPr>
        <w:sym w:font="HQPB4" w:char="F088"/>
      </w:r>
      <w:r w:rsidR="00096D52" w:rsidRPr="00242127">
        <w:rPr>
          <w:color w:val="000000"/>
          <w:sz w:val="24"/>
          <w:szCs w:val="24"/>
        </w:rPr>
        <w:sym w:font="HQPB1" w:char="F0E0"/>
      </w:r>
      <w:r w:rsidR="00096D52" w:rsidRPr="00242127">
        <w:rPr>
          <w:color w:val="000000"/>
          <w:sz w:val="24"/>
          <w:szCs w:val="24"/>
        </w:rPr>
        <w:sym w:font="HQPB5" w:char="F073"/>
      </w:r>
      <w:r w:rsidR="00096D52" w:rsidRPr="00242127">
        <w:rPr>
          <w:color w:val="000000"/>
          <w:sz w:val="24"/>
          <w:szCs w:val="24"/>
        </w:rPr>
        <w:sym w:font="HQPB1" w:char="F0F9"/>
      </w:r>
      <w:r w:rsidR="00096D52" w:rsidRPr="00242127">
        <w:rPr>
          <w:color w:val="000000"/>
          <w:sz w:val="24"/>
          <w:szCs w:val="24"/>
          <w:rtl/>
        </w:rPr>
        <w:t xml:space="preserve"> </w:t>
      </w:r>
      <w:r w:rsidR="00096D52" w:rsidRPr="00242127">
        <w:rPr>
          <w:color w:val="000000"/>
          <w:sz w:val="24"/>
          <w:szCs w:val="24"/>
        </w:rPr>
        <w:sym w:font="HQPB5" w:char="F078"/>
      </w:r>
      <w:r w:rsidR="00096D52" w:rsidRPr="00242127">
        <w:rPr>
          <w:color w:val="000000"/>
          <w:sz w:val="24"/>
          <w:szCs w:val="24"/>
        </w:rPr>
        <w:sym w:font="HQPB1" w:char="F0E1"/>
      </w:r>
      <w:r w:rsidR="00096D52" w:rsidRPr="00242127">
        <w:rPr>
          <w:color w:val="000000"/>
          <w:sz w:val="24"/>
          <w:szCs w:val="24"/>
        </w:rPr>
        <w:sym w:font="HQPB2" w:char="F08B"/>
      </w:r>
      <w:r w:rsidR="00096D52" w:rsidRPr="00242127">
        <w:rPr>
          <w:color w:val="000000"/>
          <w:sz w:val="24"/>
          <w:szCs w:val="24"/>
        </w:rPr>
        <w:sym w:font="HQPB4" w:char="F0CE"/>
      </w:r>
      <w:r w:rsidR="00096D52" w:rsidRPr="00242127">
        <w:rPr>
          <w:color w:val="000000"/>
          <w:sz w:val="24"/>
          <w:szCs w:val="24"/>
        </w:rPr>
        <w:sym w:font="HQPB2" w:char="F03D"/>
      </w:r>
      <w:r w:rsidR="00096D52" w:rsidRPr="00242127">
        <w:rPr>
          <w:color w:val="000000"/>
          <w:sz w:val="24"/>
          <w:szCs w:val="24"/>
        </w:rPr>
        <w:sym w:font="HQPB5" w:char="F078"/>
      </w:r>
      <w:r w:rsidR="00096D52" w:rsidRPr="00242127">
        <w:rPr>
          <w:color w:val="000000"/>
          <w:sz w:val="24"/>
          <w:szCs w:val="24"/>
        </w:rPr>
        <w:sym w:font="HQPB1" w:char="F0EE"/>
      </w:r>
      <w:r w:rsidR="00096D52" w:rsidRPr="00242127">
        <w:rPr>
          <w:color w:val="000000"/>
          <w:sz w:val="24"/>
          <w:szCs w:val="24"/>
          <w:rtl/>
        </w:rPr>
        <w:t xml:space="preserve"> </w:t>
      </w:r>
      <w:r w:rsidR="00096D52" w:rsidRPr="00242127">
        <w:rPr>
          <w:color w:val="000000"/>
          <w:sz w:val="24"/>
          <w:szCs w:val="24"/>
        </w:rPr>
        <w:sym w:font="HQPB4" w:char="F0C9"/>
      </w:r>
      <w:r w:rsidR="00096D52" w:rsidRPr="00242127">
        <w:rPr>
          <w:color w:val="000000"/>
          <w:sz w:val="24"/>
          <w:szCs w:val="24"/>
        </w:rPr>
        <w:sym w:font="HQPB1" w:char="F03D"/>
      </w:r>
      <w:r w:rsidR="00096D52" w:rsidRPr="00242127">
        <w:rPr>
          <w:color w:val="000000"/>
          <w:sz w:val="24"/>
          <w:szCs w:val="24"/>
        </w:rPr>
        <w:sym w:font="HQPB4" w:char="F0F9"/>
      </w:r>
      <w:r w:rsidR="00096D52" w:rsidRPr="00242127">
        <w:rPr>
          <w:color w:val="000000"/>
          <w:sz w:val="24"/>
          <w:szCs w:val="24"/>
        </w:rPr>
        <w:sym w:font="HQPB2" w:char="F03D"/>
      </w:r>
      <w:r w:rsidR="00096D52" w:rsidRPr="00242127">
        <w:rPr>
          <w:color w:val="000000"/>
          <w:sz w:val="24"/>
          <w:szCs w:val="24"/>
        </w:rPr>
        <w:sym w:font="HQPB5" w:char="F073"/>
      </w:r>
      <w:r w:rsidR="00096D52" w:rsidRPr="00242127">
        <w:rPr>
          <w:color w:val="000000"/>
          <w:sz w:val="24"/>
          <w:szCs w:val="24"/>
        </w:rPr>
        <w:sym w:font="HQPB2" w:char="F029"/>
      </w:r>
      <w:r w:rsidR="00096D52" w:rsidRPr="00242127">
        <w:rPr>
          <w:color w:val="000000"/>
          <w:sz w:val="24"/>
          <w:szCs w:val="24"/>
        </w:rPr>
        <w:sym w:font="HQPB4" w:char="F0F8"/>
      </w:r>
      <w:r w:rsidR="00096D52" w:rsidRPr="00242127">
        <w:rPr>
          <w:color w:val="000000"/>
          <w:sz w:val="24"/>
          <w:szCs w:val="24"/>
        </w:rPr>
        <w:sym w:font="HQPB2" w:char="F039"/>
      </w:r>
      <w:r w:rsidR="00096D52" w:rsidRPr="00242127">
        <w:rPr>
          <w:color w:val="000000"/>
          <w:sz w:val="24"/>
          <w:szCs w:val="24"/>
        </w:rPr>
        <w:sym w:font="HQPB5" w:char="F024"/>
      </w:r>
      <w:r w:rsidR="00096D52" w:rsidRPr="00242127">
        <w:rPr>
          <w:color w:val="000000"/>
          <w:sz w:val="24"/>
          <w:szCs w:val="24"/>
        </w:rPr>
        <w:sym w:font="HQPB1" w:char="F023"/>
      </w:r>
      <w:r w:rsidR="00096D52" w:rsidRPr="00242127">
        <w:rPr>
          <w:color w:val="000000"/>
          <w:sz w:val="24"/>
          <w:szCs w:val="24"/>
          <w:rtl/>
        </w:rPr>
        <w:t xml:space="preserve"> </w:t>
      </w:r>
      <w:r w:rsidR="00096D52" w:rsidRPr="00242127">
        <w:rPr>
          <w:color w:val="000000"/>
          <w:sz w:val="24"/>
          <w:szCs w:val="24"/>
        </w:rPr>
        <w:sym w:font="HQPB5" w:char="F028"/>
      </w:r>
      <w:r w:rsidR="00096D52" w:rsidRPr="00242127">
        <w:rPr>
          <w:color w:val="000000"/>
          <w:sz w:val="24"/>
          <w:szCs w:val="24"/>
        </w:rPr>
        <w:sym w:font="HQPB1" w:char="F023"/>
      </w:r>
      <w:r w:rsidR="00096D52" w:rsidRPr="00242127">
        <w:rPr>
          <w:color w:val="000000"/>
          <w:sz w:val="24"/>
          <w:szCs w:val="24"/>
        </w:rPr>
        <w:sym w:font="HQPB2" w:char="F071"/>
      </w:r>
      <w:r w:rsidR="00096D52" w:rsidRPr="00242127">
        <w:rPr>
          <w:color w:val="000000"/>
          <w:sz w:val="24"/>
          <w:szCs w:val="24"/>
        </w:rPr>
        <w:sym w:font="HQPB4" w:char="F091"/>
      </w:r>
      <w:r w:rsidR="00096D52" w:rsidRPr="00242127">
        <w:rPr>
          <w:color w:val="000000"/>
          <w:sz w:val="24"/>
          <w:szCs w:val="24"/>
        </w:rPr>
        <w:sym w:font="HQPB1" w:char="F0D2"/>
      </w:r>
      <w:r w:rsidR="00096D52" w:rsidRPr="00242127">
        <w:rPr>
          <w:color w:val="000000"/>
          <w:sz w:val="24"/>
          <w:szCs w:val="24"/>
        </w:rPr>
        <w:sym w:font="HQPB5" w:char="F078"/>
      </w:r>
      <w:r w:rsidR="00096D52" w:rsidRPr="00242127">
        <w:rPr>
          <w:color w:val="000000"/>
          <w:sz w:val="24"/>
          <w:szCs w:val="24"/>
        </w:rPr>
        <w:sym w:font="HQPB1" w:char="F0FF"/>
      </w:r>
      <w:r w:rsidR="00096D52" w:rsidRPr="00242127">
        <w:rPr>
          <w:color w:val="000000"/>
          <w:sz w:val="24"/>
          <w:szCs w:val="24"/>
        </w:rPr>
        <w:sym w:font="HQPB2" w:char="F052"/>
      </w:r>
      <w:r w:rsidR="00096D52" w:rsidRPr="00242127">
        <w:rPr>
          <w:color w:val="000000"/>
          <w:sz w:val="24"/>
          <w:szCs w:val="24"/>
        </w:rPr>
        <w:sym w:font="HQPB5" w:char="F05D"/>
      </w:r>
      <w:r w:rsidR="00096D52" w:rsidRPr="00242127">
        <w:rPr>
          <w:color w:val="000000"/>
          <w:sz w:val="24"/>
          <w:szCs w:val="24"/>
        </w:rPr>
        <w:sym w:font="HQPB2" w:char="F077"/>
      </w:r>
      <w:r w:rsidR="00096D52" w:rsidRPr="00242127">
        <w:rPr>
          <w:color w:val="000000"/>
          <w:sz w:val="24"/>
          <w:szCs w:val="24"/>
          <w:rtl/>
        </w:rPr>
        <w:t xml:space="preserve"> </w:t>
      </w:r>
      <w:r w:rsidR="00096D52" w:rsidRPr="00242127">
        <w:rPr>
          <w:color w:val="000000"/>
          <w:sz w:val="24"/>
          <w:szCs w:val="24"/>
        </w:rPr>
        <w:sym w:font="HQPB4" w:char="F0F4"/>
      </w:r>
      <w:r w:rsidR="00096D52" w:rsidRPr="00242127">
        <w:rPr>
          <w:color w:val="000000"/>
          <w:sz w:val="24"/>
          <w:szCs w:val="24"/>
        </w:rPr>
        <w:sym w:font="HQPB2" w:char="F060"/>
      </w:r>
      <w:r w:rsidR="00096D52" w:rsidRPr="00242127">
        <w:rPr>
          <w:color w:val="000000"/>
          <w:sz w:val="24"/>
          <w:szCs w:val="24"/>
        </w:rPr>
        <w:sym w:font="HQPB4" w:char="F0CF"/>
      </w:r>
      <w:r w:rsidR="00096D52" w:rsidRPr="00242127">
        <w:rPr>
          <w:color w:val="000000"/>
          <w:sz w:val="24"/>
          <w:szCs w:val="24"/>
        </w:rPr>
        <w:sym w:font="HQPB2" w:char="F042"/>
      </w:r>
      <w:r w:rsidR="00096D52" w:rsidRPr="00242127">
        <w:rPr>
          <w:color w:val="000000"/>
          <w:sz w:val="24"/>
          <w:szCs w:val="24"/>
          <w:rtl/>
        </w:rPr>
        <w:t xml:space="preserve"> </w:t>
      </w:r>
      <w:r w:rsidR="00096D52" w:rsidRPr="00242127">
        <w:rPr>
          <w:color w:val="000000"/>
          <w:sz w:val="24"/>
          <w:szCs w:val="24"/>
        </w:rPr>
        <w:sym w:font="HQPB5" w:char="F079"/>
      </w:r>
      <w:r w:rsidR="00096D52" w:rsidRPr="00242127">
        <w:rPr>
          <w:color w:val="000000"/>
          <w:sz w:val="24"/>
          <w:szCs w:val="24"/>
        </w:rPr>
        <w:sym w:font="HQPB2" w:char="F037"/>
      </w:r>
      <w:r w:rsidR="00096D52" w:rsidRPr="00242127">
        <w:rPr>
          <w:color w:val="000000"/>
          <w:sz w:val="24"/>
          <w:szCs w:val="24"/>
        </w:rPr>
        <w:sym w:font="HQPB4" w:char="F0CF"/>
      </w:r>
      <w:r w:rsidR="00096D52" w:rsidRPr="00242127">
        <w:rPr>
          <w:color w:val="000000"/>
          <w:sz w:val="24"/>
          <w:szCs w:val="24"/>
        </w:rPr>
        <w:sym w:font="HQPB2" w:char="F039"/>
      </w:r>
      <w:r w:rsidR="00096D52" w:rsidRPr="00242127">
        <w:rPr>
          <w:color w:val="000000"/>
          <w:sz w:val="24"/>
          <w:szCs w:val="24"/>
        </w:rPr>
        <w:sym w:font="HQPB4" w:char="F0F6"/>
      </w:r>
      <w:r w:rsidR="00096D52" w:rsidRPr="00242127">
        <w:rPr>
          <w:color w:val="000000"/>
          <w:sz w:val="24"/>
          <w:szCs w:val="24"/>
        </w:rPr>
        <w:sym w:font="HQPB2" w:char="F071"/>
      </w:r>
      <w:r w:rsidR="00096D52" w:rsidRPr="00242127">
        <w:rPr>
          <w:color w:val="000000"/>
          <w:sz w:val="24"/>
          <w:szCs w:val="24"/>
        </w:rPr>
        <w:sym w:font="HQPB5" w:char="F079"/>
      </w:r>
      <w:r w:rsidR="00096D52" w:rsidRPr="00242127">
        <w:rPr>
          <w:color w:val="000000"/>
          <w:sz w:val="24"/>
          <w:szCs w:val="24"/>
        </w:rPr>
        <w:sym w:font="HQPB1" w:char="F06D"/>
      </w:r>
      <w:r w:rsidR="00096D52" w:rsidRPr="00242127">
        <w:rPr>
          <w:color w:val="000000"/>
          <w:sz w:val="24"/>
          <w:szCs w:val="24"/>
          <w:rtl/>
        </w:rPr>
        <w:t xml:space="preserve"> </w:t>
      </w:r>
      <w:r w:rsidR="00096D52" w:rsidRPr="00242127">
        <w:rPr>
          <w:color w:val="000000"/>
          <w:sz w:val="24"/>
          <w:szCs w:val="24"/>
        </w:rPr>
        <w:sym w:font="HQPB4" w:char="F028"/>
      </w:r>
      <w:r w:rsidR="00096D52" w:rsidRPr="00242127">
        <w:rPr>
          <w:color w:val="000000"/>
          <w:sz w:val="24"/>
          <w:szCs w:val="24"/>
          <w:rtl/>
        </w:rPr>
        <w:t xml:space="preserve"> </w:t>
      </w:r>
      <w:r w:rsidR="00096D52" w:rsidRPr="00242127">
        <w:rPr>
          <w:color w:val="000000"/>
          <w:sz w:val="24"/>
          <w:szCs w:val="24"/>
        </w:rPr>
        <w:sym w:font="HQPB4" w:char="F0DF"/>
      </w:r>
      <w:r w:rsidR="00096D52" w:rsidRPr="00242127">
        <w:rPr>
          <w:color w:val="000000"/>
          <w:sz w:val="24"/>
          <w:szCs w:val="24"/>
        </w:rPr>
        <w:sym w:font="HQPB2" w:char="F023"/>
      </w:r>
      <w:r w:rsidR="00096D52" w:rsidRPr="00242127">
        <w:rPr>
          <w:color w:val="000000"/>
          <w:sz w:val="24"/>
          <w:szCs w:val="24"/>
        </w:rPr>
        <w:sym w:font="HQPB4" w:char="F0F4"/>
      </w:r>
      <w:r w:rsidR="00096D52" w:rsidRPr="00242127">
        <w:rPr>
          <w:color w:val="000000"/>
          <w:sz w:val="24"/>
          <w:szCs w:val="24"/>
        </w:rPr>
        <w:sym w:font="HQPB1" w:char="F0E3"/>
      </w:r>
      <w:r w:rsidR="00096D52" w:rsidRPr="00242127">
        <w:rPr>
          <w:color w:val="000000"/>
          <w:sz w:val="24"/>
          <w:szCs w:val="24"/>
        </w:rPr>
        <w:sym w:font="HQPB5" w:char="F024"/>
      </w:r>
      <w:r w:rsidR="00096D52" w:rsidRPr="00242127">
        <w:rPr>
          <w:color w:val="000000"/>
          <w:sz w:val="24"/>
          <w:szCs w:val="24"/>
        </w:rPr>
        <w:sym w:font="HQPB1" w:char="F024"/>
      </w:r>
      <w:r w:rsidR="00096D52" w:rsidRPr="00242127">
        <w:rPr>
          <w:color w:val="000000"/>
          <w:sz w:val="24"/>
          <w:szCs w:val="24"/>
        </w:rPr>
        <w:sym w:font="HQPB5" w:char="F073"/>
      </w:r>
      <w:r w:rsidR="00096D52" w:rsidRPr="00242127">
        <w:rPr>
          <w:color w:val="000000"/>
          <w:sz w:val="24"/>
          <w:szCs w:val="24"/>
        </w:rPr>
        <w:sym w:font="HQPB1" w:char="F0F9"/>
      </w:r>
      <w:r w:rsidR="00096D52" w:rsidRPr="00242127">
        <w:rPr>
          <w:color w:val="000000"/>
          <w:sz w:val="24"/>
          <w:szCs w:val="24"/>
          <w:rtl/>
        </w:rPr>
        <w:t xml:space="preserve"> </w:t>
      </w:r>
      <w:r w:rsidR="00096D52" w:rsidRPr="00242127">
        <w:rPr>
          <w:color w:val="000000"/>
          <w:sz w:val="24"/>
          <w:szCs w:val="24"/>
        </w:rPr>
        <w:sym w:font="HQPB4" w:char="F0F6"/>
      </w:r>
      <w:r w:rsidR="00096D52" w:rsidRPr="00242127">
        <w:rPr>
          <w:color w:val="000000"/>
          <w:sz w:val="24"/>
          <w:szCs w:val="24"/>
        </w:rPr>
        <w:sym w:font="HQPB2" w:char="F04E"/>
      </w:r>
      <w:r w:rsidR="00096D52" w:rsidRPr="00242127">
        <w:rPr>
          <w:color w:val="000000"/>
          <w:sz w:val="24"/>
          <w:szCs w:val="24"/>
        </w:rPr>
        <w:sym w:font="HQPB4" w:char="F0E5"/>
      </w:r>
      <w:r w:rsidR="00096D52" w:rsidRPr="00242127">
        <w:rPr>
          <w:color w:val="000000"/>
          <w:sz w:val="24"/>
          <w:szCs w:val="24"/>
        </w:rPr>
        <w:sym w:font="HQPB2" w:char="F06B"/>
      </w:r>
      <w:r w:rsidR="00096D52" w:rsidRPr="00242127">
        <w:rPr>
          <w:color w:val="000000"/>
          <w:sz w:val="24"/>
          <w:szCs w:val="24"/>
        </w:rPr>
        <w:sym w:font="HQPB4" w:char="F0F7"/>
      </w:r>
      <w:r w:rsidR="00096D52" w:rsidRPr="00242127">
        <w:rPr>
          <w:color w:val="000000"/>
          <w:sz w:val="24"/>
          <w:szCs w:val="24"/>
        </w:rPr>
        <w:sym w:font="HQPB2" w:char="F05D"/>
      </w:r>
      <w:r w:rsidR="00096D52" w:rsidRPr="00242127">
        <w:rPr>
          <w:color w:val="000000"/>
          <w:sz w:val="24"/>
          <w:szCs w:val="24"/>
        </w:rPr>
        <w:sym w:font="HQPB5" w:char="F074"/>
      </w:r>
      <w:r w:rsidR="00096D52" w:rsidRPr="00242127">
        <w:rPr>
          <w:color w:val="000000"/>
          <w:sz w:val="24"/>
          <w:szCs w:val="24"/>
        </w:rPr>
        <w:sym w:font="HQPB1" w:char="F0E3"/>
      </w:r>
      <w:r w:rsidR="00096D52" w:rsidRPr="00242127">
        <w:rPr>
          <w:color w:val="000000"/>
          <w:sz w:val="24"/>
          <w:szCs w:val="24"/>
          <w:rtl/>
        </w:rPr>
        <w:t xml:space="preserve"> </w:t>
      </w:r>
      <w:r w:rsidR="00096D52" w:rsidRPr="00242127">
        <w:rPr>
          <w:color w:val="000000"/>
          <w:sz w:val="24"/>
          <w:szCs w:val="24"/>
        </w:rPr>
        <w:sym w:font="HQPB4" w:char="F0F6"/>
      </w:r>
      <w:r w:rsidR="00096D52" w:rsidRPr="00242127">
        <w:rPr>
          <w:color w:val="000000"/>
          <w:sz w:val="24"/>
          <w:szCs w:val="24"/>
        </w:rPr>
        <w:sym w:font="HQPB1" w:char="F08D"/>
      </w:r>
      <w:r w:rsidR="00096D52" w:rsidRPr="00242127">
        <w:rPr>
          <w:color w:val="000000"/>
          <w:sz w:val="24"/>
          <w:szCs w:val="24"/>
        </w:rPr>
        <w:sym w:font="HQPB4" w:char="F0CF"/>
      </w:r>
      <w:r w:rsidR="00096D52" w:rsidRPr="00242127">
        <w:rPr>
          <w:color w:val="000000"/>
          <w:sz w:val="24"/>
          <w:szCs w:val="24"/>
        </w:rPr>
        <w:sym w:font="HQPB1" w:char="F0FF"/>
      </w:r>
      <w:r w:rsidR="00096D52" w:rsidRPr="00242127">
        <w:rPr>
          <w:color w:val="000000"/>
          <w:sz w:val="24"/>
          <w:szCs w:val="24"/>
        </w:rPr>
        <w:sym w:font="HQPB4" w:char="F0F8"/>
      </w:r>
      <w:r w:rsidR="00096D52" w:rsidRPr="00242127">
        <w:rPr>
          <w:color w:val="000000"/>
          <w:sz w:val="24"/>
          <w:szCs w:val="24"/>
        </w:rPr>
        <w:sym w:font="HQPB1" w:char="F0F3"/>
      </w:r>
      <w:r w:rsidR="00096D52" w:rsidRPr="00242127">
        <w:rPr>
          <w:color w:val="000000"/>
          <w:sz w:val="24"/>
          <w:szCs w:val="24"/>
        </w:rPr>
        <w:sym w:font="HQPB5" w:char="F074"/>
      </w:r>
      <w:r w:rsidR="00096D52" w:rsidRPr="00242127">
        <w:rPr>
          <w:color w:val="000000"/>
          <w:sz w:val="24"/>
          <w:szCs w:val="24"/>
        </w:rPr>
        <w:sym w:font="HQPB1" w:char="F047"/>
      </w:r>
      <w:r w:rsidR="00096D52" w:rsidRPr="00242127">
        <w:rPr>
          <w:color w:val="000000"/>
          <w:sz w:val="24"/>
          <w:szCs w:val="24"/>
        </w:rPr>
        <w:sym w:font="HQPB4" w:char="F0F3"/>
      </w:r>
      <w:r w:rsidR="00096D52" w:rsidRPr="00242127">
        <w:rPr>
          <w:color w:val="000000"/>
          <w:sz w:val="24"/>
          <w:szCs w:val="24"/>
        </w:rPr>
        <w:sym w:font="HQPB1" w:char="F099"/>
      </w:r>
      <w:r w:rsidR="00096D52" w:rsidRPr="00242127">
        <w:rPr>
          <w:color w:val="000000"/>
          <w:sz w:val="24"/>
          <w:szCs w:val="24"/>
        </w:rPr>
        <w:sym w:font="HQPB5" w:char="F024"/>
      </w:r>
      <w:r w:rsidR="00096D52" w:rsidRPr="00242127">
        <w:rPr>
          <w:color w:val="000000"/>
          <w:sz w:val="24"/>
          <w:szCs w:val="24"/>
        </w:rPr>
        <w:sym w:font="HQPB1" w:char="F023"/>
      </w:r>
      <w:r w:rsidR="00096D52" w:rsidRPr="00242127">
        <w:rPr>
          <w:color w:val="000000"/>
          <w:sz w:val="24"/>
          <w:szCs w:val="24"/>
        </w:rPr>
        <w:sym w:font="HQPB5" w:char="F075"/>
      </w:r>
      <w:r w:rsidR="00096D52" w:rsidRPr="00242127">
        <w:rPr>
          <w:color w:val="000000"/>
          <w:sz w:val="24"/>
          <w:szCs w:val="24"/>
        </w:rPr>
        <w:sym w:font="HQPB2" w:char="F072"/>
      </w:r>
      <w:r w:rsidR="00096D52" w:rsidRPr="00242127">
        <w:rPr>
          <w:color w:val="000000"/>
          <w:sz w:val="24"/>
          <w:szCs w:val="24"/>
          <w:rtl/>
        </w:rPr>
        <w:t xml:space="preserve"> </w:t>
      </w:r>
      <w:r w:rsidR="00096D52" w:rsidRPr="00242127">
        <w:rPr>
          <w:color w:val="000000"/>
          <w:sz w:val="24"/>
          <w:szCs w:val="24"/>
        </w:rPr>
        <w:sym w:font="HQPB4" w:char="F0F6"/>
      </w:r>
      <w:r w:rsidR="00096D52" w:rsidRPr="00242127">
        <w:rPr>
          <w:color w:val="000000"/>
          <w:sz w:val="24"/>
          <w:szCs w:val="24"/>
        </w:rPr>
        <w:sym w:font="HQPB2" w:char="F04E"/>
      </w:r>
      <w:r w:rsidR="00096D52" w:rsidRPr="00242127">
        <w:rPr>
          <w:color w:val="000000"/>
          <w:sz w:val="24"/>
          <w:szCs w:val="24"/>
        </w:rPr>
        <w:sym w:font="HQPB4" w:char="F0E7"/>
      </w:r>
      <w:r w:rsidR="00096D52" w:rsidRPr="00242127">
        <w:rPr>
          <w:color w:val="000000"/>
          <w:sz w:val="24"/>
          <w:szCs w:val="24"/>
        </w:rPr>
        <w:sym w:font="HQPB2" w:char="F06C"/>
      </w:r>
      <w:r w:rsidR="00096D52" w:rsidRPr="00242127">
        <w:rPr>
          <w:color w:val="000000"/>
          <w:sz w:val="24"/>
          <w:szCs w:val="24"/>
        </w:rPr>
        <w:sym w:font="HQPB5" w:char="F06D"/>
      </w:r>
      <w:r w:rsidR="00096D52" w:rsidRPr="00242127">
        <w:rPr>
          <w:color w:val="000000"/>
          <w:sz w:val="24"/>
          <w:szCs w:val="24"/>
        </w:rPr>
        <w:sym w:font="HQPB2" w:char="F03B"/>
      </w:r>
      <w:r w:rsidR="00096D52" w:rsidRPr="00242127">
        <w:rPr>
          <w:color w:val="000000"/>
          <w:sz w:val="24"/>
          <w:szCs w:val="24"/>
          <w:rtl/>
        </w:rPr>
        <w:t xml:space="preserve"> </w:t>
      </w:r>
      <w:r w:rsidR="00096D52" w:rsidRPr="00242127">
        <w:rPr>
          <w:color w:val="000000"/>
          <w:sz w:val="24"/>
          <w:szCs w:val="24"/>
        </w:rPr>
        <w:sym w:font="HQPB4" w:char="F0F6"/>
      </w:r>
      <w:r w:rsidR="00096D52" w:rsidRPr="00242127">
        <w:rPr>
          <w:color w:val="000000"/>
          <w:sz w:val="24"/>
          <w:szCs w:val="24"/>
        </w:rPr>
        <w:sym w:font="HQPB2" w:char="F04E"/>
      </w:r>
      <w:r w:rsidR="00096D52" w:rsidRPr="00242127">
        <w:rPr>
          <w:color w:val="000000"/>
          <w:sz w:val="24"/>
          <w:szCs w:val="24"/>
        </w:rPr>
        <w:sym w:font="HQPB4" w:char="F0E8"/>
      </w:r>
      <w:r w:rsidR="00096D52" w:rsidRPr="00242127">
        <w:rPr>
          <w:color w:val="000000"/>
          <w:sz w:val="24"/>
          <w:szCs w:val="24"/>
        </w:rPr>
        <w:sym w:font="HQPB2" w:char="F064"/>
      </w:r>
      <w:r w:rsidR="00096D52" w:rsidRPr="00242127">
        <w:rPr>
          <w:color w:val="000000"/>
          <w:sz w:val="24"/>
          <w:szCs w:val="24"/>
        </w:rPr>
        <w:sym w:font="HQPB4" w:char="F0F6"/>
      </w:r>
      <w:r w:rsidR="00096D52" w:rsidRPr="00242127">
        <w:rPr>
          <w:color w:val="000000"/>
          <w:sz w:val="24"/>
          <w:szCs w:val="24"/>
        </w:rPr>
        <w:sym w:font="HQPB1" w:char="F091"/>
      </w:r>
      <w:r w:rsidR="00096D52" w:rsidRPr="00242127">
        <w:rPr>
          <w:color w:val="000000"/>
          <w:sz w:val="24"/>
          <w:szCs w:val="24"/>
        </w:rPr>
        <w:sym w:font="HQPB4" w:char="F0CD"/>
      </w:r>
      <w:r w:rsidR="00096D52" w:rsidRPr="00242127">
        <w:rPr>
          <w:color w:val="000000"/>
          <w:sz w:val="24"/>
          <w:szCs w:val="24"/>
        </w:rPr>
        <w:sym w:font="HQPB2" w:char="F072"/>
      </w:r>
      <w:r w:rsidR="00096D52" w:rsidRPr="00242127">
        <w:rPr>
          <w:color w:val="000000"/>
          <w:sz w:val="24"/>
          <w:szCs w:val="24"/>
        </w:rPr>
        <w:sym w:font="HQPB1" w:char="F024"/>
      </w:r>
      <w:r w:rsidR="00096D52" w:rsidRPr="00242127">
        <w:rPr>
          <w:color w:val="000000"/>
          <w:sz w:val="24"/>
          <w:szCs w:val="24"/>
        </w:rPr>
        <w:sym w:font="HQPB5" w:char="F078"/>
      </w:r>
      <w:r w:rsidR="00096D52" w:rsidRPr="00242127">
        <w:rPr>
          <w:color w:val="000000"/>
          <w:sz w:val="24"/>
          <w:szCs w:val="24"/>
        </w:rPr>
        <w:sym w:font="HQPB1" w:char="F0A9"/>
      </w:r>
      <w:r w:rsidR="00096D52" w:rsidRPr="00242127">
        <w:rPr>
          <w:color w:val="000000"/>
          <w:sz w:val="24"/>
          <w:szCs w:val="24"/>
        </w:rPr>
        <w:sym w:font="HQPB5" w:char="F075"/>
      </w:r>
      <w:r w:rsidR="00096D52" w:rsidRPr="00242127">
        <w:rPr>
          <w:color w:val="000000"/>
          <w:sz w:val="24"/>
          <w:szCs w:val="24"/>
        </w:rPr>
        <w:sym w:font="HQPB2" w:char="F072"/>
      </w:r>
      <w:r w:rsidR="00096D52" w:rsidRPr="00242127">
        <w:rPr>
          <w:color w:val="000000"/>
          <w:sz w:val="24"/>
          <w:szCs w:val="24"/>
          <w:rtl/>
        </w:rPr>
        <w:t xml:space="preserve"> </w:t>
      </w:r>
      <w:r w:rsidR="00096D52" w:rsidRPr="00242127">
        <w:rPr>
          <w:color w:val="000000"/>
          <w:sz w:val="24"/>
          <w:szCs w:val="24"/>
        </w:rPr>
        <w:sym w:font="HQPB2" w:char="F092"/>
      </w:r>
      <w:r w:rsidR="00096D52" w:rsidRPr="00242127">
        <w:rPr>
          <w:color w:val="000000"/>
          <w:sz w:val="24"/>
          <w:szCs w:val="24"/>
        </w:rPr>
        <w:sym w:font="HQPB4" w:char="F0CE"/>
      </w:r>
      <w:r w:rsidR="00096D52" w:rsidRPr="00242127">
        <w:rPr>
          <w:color w:val="000000"/>
          <w:sz w:val="24"/>
          <w:szCs w:val="24"/>
        </w:rPr>
        <w:sym w:font="HQPB1" w:char="F0FB"/>
      </w:r>
      <w:r w:rsidR="00096D52" w:rsidRPr="00242127">
        <w:rPr>
          <w:color w:val="000000"/>
          <w:sz w:val="24"/>
          <w:szCs w:val="24"/>
          <w:rtl/>
        </w:rPr>
        <w:t xml:space="preserve"> </w:t>
      </w:r>
      <w:r w:rsidR="00096D52" w:rsidRPr="00242127">
        <w:rPr>
          <w:color w:val="000000"/>
          <w:sz w:val="24"/>
          <w:szCs w:val="24"/>
        </w:rPr>
        <w:sym w:font="HQPB4" w:char="F0CD"/>
      </w:r>
      <w:r w:rsidR="00096D52" w:rsidRPr="00242127">
        <w:rPr>
          <w:color w:val="000000"/>
          <w:sz w:val="24"/>
          <w:szCs w:val="24"/>
        </w:rPr>
        <w:sym w:font="HQPB1" w:char="F090"/>
      </w:r>
      <w:r w:rsidR="00096D52" w:rsidRPr="00242127">
        <w:rPr>
          <w:color w:val="000000"/>
          <w:sz w:val="24"/>
          <w:szCs w:val="24"/>
        </w:rPr>
        <w:sym w:font="HQPB4" w:char="F0F6"/>
      </w:r>
      <w:r w:rsidR="00096D52" w:rsidRPr="00242127">
        <w:rPr>
          <w:color w:val="000000"/>
          <w:sz w:val="24"/>
          <w:szCs w:val="24"/>
        </w:rPr>
        <w:sym w:font="HQPB2" w:char="F044"/>
      </w:r>
      <w:r w:rsidR="00096D52" w:rsidRPr="00242127">
        <w:rPr>
          <w:color w:val="000000"/>
          <w:sz w:val="24"/>
          <w:szCs w:val="24"/>
        </w:rPr>
        <w:sym w:font="HQPB5" w:char="F046"/>
      </w:r>
      <w:r w:rsidR="00096D52" w:rsidRPr="00242127">
        <w:rPr>
          <w:color w:val="000000"/>
          <w:sz w:val="24"/>
          <w:szCs w:val="24"/>
        </w:rPr>
        <w:sym w:font="HQPB2" w:char="F07B"/>
      </w:r>
      <w:r w:rsidR="00096D52" w:rsidRPr="00242127">
        <w:rPr>
          <w:color w:val="000000"/>
          <w:sz w:val="24"/>
          <w:szCs w:val="24"/>
        </w:rPr>
        <w:sym w:font="HQPB5" w:char="F024"/>
      </w:r>
      <w:r w:rsidR="00096D52" w:rsidRPr="00242127">
        <w:rPr>
          <w:color w:val="000000"/>
          <w:sz w:val="24"/>
          <w:szCs w:val="24"/>
        </w:rPr>
        <w:sym w:font="HQPB1" w:char="F023"/>
      </w:r>
      <w:r w:rsidR="007F22EA" w:rsidRPr="00242127">
        <w:rPr>
          <w:rFonts w:hint="cs"/>
          <w:color w:val="000000"/>
          <w:sz w:val="24"/>
          <w:szCs w:val="24"/>
          <w:rtl/>
        </w:rPr>
        <w:t xml:space="preserve"> </w:t>
      </w:r>
      <w:r w:rsidR="007F22EA" w:rsidRPr="00242127">
        <w:rPr>
          <w:rFonts w:ascii="Msh Quraan1" w:hAnsi="Msh Quraan1"/>
          <w:b/>
          <w:bCs/>
          <w:sz w:val="24"/>
          <w:szCs w:val="24"/>
        </w:rPr>
        <w:t></w:t>
      </w:r>
      <w:r w:rsidRPr="00242127">
        <w:rPr>
          <w:rFonts w:hint="cs"/>
          <w:sz w:val="24"/>
          <w:szCs w:val="24"/>
          <w:rtl/>
          <w:lang w:bidi="ar-JO"/>
        </w:rPr>
        <w:t>(آل عمران: 159)</w:t>
      </w:r>
      <w:r w:rsidR="00A4771E" w:rsidRPr="00242127">
        <w:rPr>
          <w:rFonts w:hint="cs"/>
          <w:sz w:val="24"/>
          <w:szCs w:val="24"/>
          <w:rtl/>
          <w:lang w:bidi="ar-JO"/>
        </w:rPr>
        <w:t>،</w:t>
      </w:r>
      <w:r w:rsidR="00EB59BB" w:rsidRPr="00F86017">
        <w:rPr>
          <w:rFonts w:hint="cs"/>
          <w:rtl/>
          <w:lang w:bidi="ar-JO"/>
        </w:rPr>
        <w:t xml:space="preserve"> </w:t>
      </w:r>
      <w:r w:rsidR="007A3423" w:rsidRPr="00F86017">
        <w:rPr>
          <w:rtl/>
          <w:lang w:bidi="ar-JO"/>
        </w:rPr>
        <w:t>"</w:t>
      </w:r>
      <w:r w:rsidR="000E1188" w:rsidRPr="00F86017">
        <w:rPr>
          <w:rtl/>
          <w:lang w:bidi="ar-JO"/>
        </w:rPr>
        <w:t>اختلف في (ما) التي تلي النكرة لإفادة الإبهام وتوكيد النكرة، فقال بعضهم: اسم، فمعنى قوله (مثلاً ما) أي مثل، وقال بعضهم: زيادة فتكون حرفاً، لأن زيادة الحروف أولى من زيادة الأ</w:t>
      </w:r>
      <w:r w:rsidR="003D3B7F" w:rsidRPr="00F86017">
        <w:rPr>
          <w:rtl/>
          <w:lang w:bidi="ar-JO"/>
        </w:rPr>
        <w:t>سماء</w:t>
      </w:r>
      <w:r w:rsidR="00A13CF4" w:rsidRPr="00F86017">
        <w:rPr>
          <w:rFonts w:hint="cs"/>
          <w:rtl/>
          <w:lang w:bidi="ar-JO"/>
        </w:rPr>
        <w:t>،</w:t>
      </w:r>
      <w:r w:rsidR="003D3B7F" w:rsidRPr="00F86017">
        <w:rPr>
          <w:rtl/>
          <w:lang w:bidi="ar-JO"/>
        </w:rPr>
        <w:t xml:space="preserve"> وأيضاً تثبت زيادتها، نحو</w:t>
      </w:r>
      <w:r w:rsidR="003D3B7F" w:rsidRPr="00242127">
        <w:rPr>
          <w:sz w:val="24"/>
          <w:szCs w:val="24"/>
          <w:rtl/>
          <w:lang w:bidi="ar-JO"/>
        </w:rPr>
        <w:t>:</w:t>
      </w:r>
      <w:r w:rsidR="004D46D0" w:rsidRPr="00242127">
        <w:rPr>
          <w:sz w:val="24"/>
          <w:szCs w:val="24"/>
          <w:lang w:bidi="ar-JO"/>
        </w:rPr>
        <w:t xml:space="preserve"> </w:t>
      </w:r>
      <w:r w:rsidR="004D46D0" w:rsidRPr="00242127">
        <w:rPr>
          <w:rFonts w:ascii="Msh Quraan1" w:hAnsi="Msh Quraan1"/>
          <w:b/>
          <w:bCs/>
          <w:sz w:val="24"/>
          <w:szCs w:val="24"/>
        </w:rPr>
        <w:t></w:t>
      </w:r>
      <w:r w:rsidR="004D46D0" w:rsidRPr="00242127">
        <w:rPr>
          <w:sz w:val="24"/>
          <w:szCs w:val="24"/>
          <w:lang w:bidi="ar-JO"/>
        </w:rPr>
        <w:t xml:space="preserve"> </w:t>
      </w:r>
      <w:r w:rsidR="004D46D0" w:rsidRPr="00242127">
        <w:rPr>
          <w:rFonts w:hint="cs"/>
          <w:sz w:val="24"/>
          <w:szCs w:val="24"/>
          <w:rtl/>
          <w:lang w:bidi="ar-JO"/>
        </w:rPr>
        <w:t xml:space="preserve"> </w:t>
      </w:r>
      <w:r w:rsidR="003D3B7F" w:rsidRPr="00242127">
        <w:rPr>
          <w:color w:val="000000"/>
          <w:sz w:val="24"/>
          <w:szCs w:val="24"/>
        </w:rPr>
        <w:t xml:space="preserve"> </w:t>
      </w:r>
      <w:r w:rsidR="003D3B7F" w:rsidRPr="00242127">
        <w:rPr>
          <w:color w:val="000000"/>
          <w:sz w:val="24"/>
          <w:szCs w:val="24"/>
        </w:rPr>
        <w:sym w:font="HQPB1" w:char="F024"/>
      </w:r>
      <w:r w:rsidR="003D3B7F" w:rsidRPr="00242127">
        <w:rPr>
          <w:color w:val="000000"/>
          <w:sz w:val="24"/>
          <w:szCs w:val="24"/>
        </w:rPr>
        <w:sym w:font="HQPB5" w:char="F079"/>
      </w:r>
      <w:r w:rsidR="003D3B7F" w:rsidRPr="00242127">
        <w:rPr>
          <w:color w:val="000000"/>
          <w:sz w:val="24"/>
          <w:szCs w:val="24"/>
        </w:rPr>
        <w:sym w:font="HQPB2" w:char="F04A"/>
      </w:r>
      <w:r w:rsidR="003D3B7F" w:rsidRPr="00242127">
        <w:rPr>
          <w:color w:val="000000"/>
          <w:sz w:val="24"/>
          <w:szCs w:val="24"/>
        </w:rPr>
        <w:sym w:font="HQPB4" w:char="F0CE"/>
      </w:r>
      <w:r w:rsidR="003D3B7F" w:rsidRPr="00242127">
        <w:rPr>
          <w:color w:val="000000"/>
          <w:sz w:val="24"/>
          <w:szCs w:val="24"/>
        </w:rPr>
        <w:sym w:font="HQPB1" w:char="F036"/>
      </w:r>
      <w:r w:rsidR="003D3B7F" w:rsidRPr="00242127">
        <w:rPr>
          <w:color w:val="000000"/>
          <w:sz w:val="24"/>
          <w:szCs w:val="24"/>
        </w:rPr>
        <w:sym w:font="HQPB5" w:char="F073"/>
      </w:r>
      <w:r w:rsidR="003D3B7F" w:rsidRPr="00242127">
        <w:rPr>
          <w:color w:val="000000"/>
          <w:sz w:val="24"/>
          <w:szCs w:val="24"/>
        </w:rPr>
        <w:sym w:font="HQPB1" w:char="F0F9"/>
      </w:r>
      <w:r w:rsidR="003D3B7F" w:rsidRPr="00242127">
        <w:rPr>
          <w:color w:val="000000"/>
          <w:sz w:val="24"/>
          <w:szCs w:val="24"/>
          <w:rtl/>
        </w:rPr>
        <w:t xml:space="preserve"> </w:t>
      </w:r>
      <w:r w:rsidR="003D3B7F" w:rsidRPr="00242127">
        <w:rPr>
          <w:color w:val="000000"/>
          <w:sz w:val="24"/>
          <w:szCs w:val="24"/>
        </w:rPr>
        <w:sym w:font="HQPB4" w:char="F037"/>
      </w:r>
      <w:r w:rsidR="003D3B7F" w:rsidRPr="00242127">
        <w:rPr>
          <w:color w:val="000000"/>
          <w:sz w:val="24"/>
          <w:szCs w:val="24"/>
        </w:rPr>
        <w:sym w:font="HQPB2" w:char="F070"/>
      </w:r>
      <w:r w:rsidR="003D3B7F" w:rsidRPr="00242127">
        <w:rPr>
          <w:color w:val="000000"/>
          <w:sz w:val="24"/>
          <w:szCs w:val="24"/>
        </w:rPr>
        <w:sym w:font="HQPB5" w:char="F079"/>
      </w:r>
      <w:r w:rsidR="003D3B7F" w:rsidRPr="00242127">
        <w:rPr>
          <w:color w:val="000000"/>
          <w:sz w:val="24"/>
          <w:szCs w:val="24"/>
        </w:rPr>
        <w:sym w:font="HQPB2" w:char="F04A"/>
      </w:r>
      <w:r w:rsidR="003D3B7F" w:rsidRPr="00242127">
        <w:rPr>
          <w:color w:val="000000"/>
          <w:sz w:val="24"/>
          <w:szCs w:val="24"/>
        </w:rPr>
        <w:sym w:font="HQPB4" w:char="F0F4"/>
      </w:r>
      <w:r w:rsidR="003D3B7F" w:rsidRPr="00242127">
        <w:rPr>
          <w:color w:val="000000"/>
          <w:sz w:val="24"/>
          <w:szCs w:val="24"/>
        </w:rPr>
        <w:sym w:font="HQPB1" w:char="F06D"/>
      </w:r>
      <w:r w:rsidR="003D3B7F" w:rsidRPr="00242127">
        <w:rPr>
          <w:color w:val="000000"/>
          <w:sz w:val="24"/>
          <w:szCs w:val="24"/>
        </w:rPr>
        <w:sym w:font="HQPB5" w:char="F075"/>
      </w:r>
      <w:r w:rsidR="003D3B7F" w:rsidRPr="00242127">
        <w:rPr>
          <w:color w:val="000000"/>
          <w:sz w:val="24"/>
          <w:szCs w:val="24"/>
        </w:rPr>
        <w:sym w:font="HQPB1" w:char="F091"/>
      </w:r>
      <w:r w:rsidR="003D3B7F" w:rsidRPr="00242127">
        <w:rPr>
          <w:color w:val="000000"/>
          <w:sz w:val="24"/>
          <w:szCs w:val="24"/>
          <w:rtl/>
        </w:rPr>
        <w:t xml:space="preserve"> </w:t>
      </w:r>
      <w:r w:rsidR="003D3B7F" w:rsidRPr="00242127">
        <w:rPr>
          <w:color w:val="000000"/>
          <w:sz w:val="24"/>
          <w:szCs w:val="24"/>
        </w:rPr>
        <w:sym w:font="HQPB5" w:char="F07A"/>
      </w:r>
      <w:r w:rsidR="003D3B7F" w:rsidRPr="00242127">
        <w:rPr>
          <w:color w:val="000000"/>
          <w:sz w:val="24"/>
          <w:szCs w:val="24"/>
        </w:rPr>
        <w:sym w:font="HQPB2" w:char="F060"/>
      </w:r>
      <w:r w:rsidR="003D3B7F" w:rsidRPr="00242127">
        <w:rPr>
          <w:color w:val="000000"/>
          <w:sz w:val="24"/>
          <w:szCs w:val="24"/>
        </w:rPr>
        <w:sym w:font="HQPB4" w:char="F0CF"/>
      </w:r>
      <w:r w:rsidR="003D3B7F" w:rsidRPr="00242127">
        <w:rPr>
          <w:color w:val="000000"/>
          <w:sz w:val="24"/>
          <w:szCs w:val="24"/>
        </w:rPr>
        <w:sym w:font="HQPB4" w:char="F069"/>
      </w:r>
      <w:r w:rsidR="003D3B7F" w:rsidRPr="00242127">
        <w:rPr>
          <w:color w:val="000000"/>
          <w:sz w:val="24"/>
          <w:szCs w:val="24"/>
        </w:rPr>
        <w:sym w:font="HQPB2" w:char="F042"/>
      </w:r>
      <w:r w:rsidR="003D3B7F" w:rsidRPr="00242127">
        <w:rPr>
          <w:color w:val="000000"/>
          <w:sz w:val="24"/>
          <w:szCs w:val="24"/>
          <w:rtl/>
        </w:rPr>
        <w:t xml:space="preserve"> </w:t>
      </w:r>
      <w:r w:rsidR="003D3B7F" w:rsidRPr="00242127">
        <w:rPr>
          <w:color w:val="000000"/>
          <w:sz w:val="24"/>
          <w:szCs w:val="24"/>
        </w:rPr>
        <w:sym w:font="HQPB5" w:char="F0AB"/>
      </w:r>
      <w:r w:rsidR="003D3B7F" w:rsidRPr="00242127">
        <w:rPr>
          <w:color w:val="000000"/>
          <w:sz w:val="24"/>
          <w:szCs w:val="24"/>
        </w:rPr>
        <w:sym w:font="HQPB1" w:char="F021"/>
      </w:r>
      <w:r w:rsidR="003D3B7F" w:rsidRPr="00242127">
        <w:rPr>
          <w:color w:val="000000"/>
          <w:sz w:val="24"/>
          <w:szCs w:val="24"/>
        </w:rPr>
        <w:sym w:font="HQPB5" w:char="F024"/>
      </w:r>
      <w:r w:rsidR="003D3B7F" w:rsidRPr="00242127">
        <w:rPr>
          <w:color w:val="000000"/>
          <w:sz w:val="24"/>
          <w:szCs w:val="24"/>
        </w:rPr>
        <w:sym w:font="HQPB1" w:char="F023"/>
      </w:r>
      <w:r w:rsidR="003D3B7F" w:rsidRPr="00242127">
        <w:rPr>
          <w:color w:val="000000"/>
          <w:sz w:val="24"/>
          <w:szCs w:val="24"/>
          <w:rtl/>
        </w:rPr>
        <w:t xml:space="preserve"> </w:t>
      </w:r>
      <w:r w:rsidR="003D3B7F" w:rsidRPr="00242127">
        <w:rPr>
          <w:color w:val="000000"/>
          <w:sz w:val="24"/>
          <w:szCs w:val="24"/>
        </w:rPr>
        <w:sym w:font="HQPB5" w:char="F07C"/>
      </w:r>
      <w:r w:rsidR="003D3B7F" w:rsidRPr="00242127">
        <w:rPr>
          <w:color w:val="000000"/>
          <w:sz w:val="24"/>
          <w:szCs w:val="24"/>
        </w:rPr>
        <w:sym w:font="HQPB1" w:char="F04D"/>
      </w:r>
      <w:r w:rsidR="003D3B7F" w:rsidRPr="00242127">
        <w:rPr>
          <w:color w:val="000000"/>
          <w:sz w:val="24"/>
          <w:szCs w:val="24"/>
        </w:rPr>
        <w:sym w:font="HQPB2" w:char="F05A"/>
      </w:r>
      <w:r w:rsidR="003D3B7F" w:rsidRPr="00242127">
        <w:rPr>
          <w:color w:val="000000"/>
          <w:sz w:val="24"/>
          <w:szCs w:val="24"/>
        </w:rPr>
        <w:sym w:font="HQPB4" w:char="F0CF"/>
      </w:r>
      <w:r w:rsidR="003D3B7F" w:rsidRPr="00242127">
        <w:rPr>
          <w:color w:val="000000"/>
          <w:sz w:val="24"/>
          <w:szCs w:val="24"/>
        </w:rPr>
        <w:sym w:font="HQPB2" w:char="F039"/>
      </w:r>
      <w:r w:rsidR="003D3B7F" w:rsidRPr="00242127">
        <w:rPr>
          <w:color w:val="000000"/>
          <w:sz w:val="24"/>
          <w:szCs w:val="24"/>
          <w:rtl/>
        </w:rPr>
        <w:t xml:space="preserve"> </w:t>
      </w:r>
      <w:r w:rsidR="003D3B7F" w:rsidRPr="00242127">
        <w:rPr>
          <w:color w:val="000000"/>
          <w:sz w:val="24"/>
          <w:szCs w:val="24"/>
        </w:rPr>
        <w:sym w:font="HQPB4" w:char="F0F6"/>
      </w:r>
      <w:r w:rsidR="003D3B7F" w:rsidRPr="00242127">
        <w:rPr>
          <w:color w:val="000000"/>
          <w:sz w:val="24"/>
          <w:szCs w:val="24"/>
        </w:rPr>
        <w:sym w:font="HQPB2" w:char="F04E"/>
      </w:r>
      <w:r w:rsidR="003D3B7F" w:rsidRPr="00242127">
        <w:rPr>
          <w:color w:val="000000"/>
          <w:sz w:val="24"/>
          <w:szCs w:val="24"/>
        </w:rPr>
        <w:sym w:font="HQPB4" w:char="F0DF"/>
      </w:r>
      <w:r w:rsidR="003D3B7F" w:rsidRPr="00242127">
        <w:rPr>
          <w:color w:val="000000"/>
          <w:sz w:val="24"/>
          <w:szCs w:val="24"/>
        </w:rPr>
        <w:sym w:font="HQPB2" w:char="F067"/>
      </w:r>
      <w:r w:rsidR="003D3B7F" w:rsidRPr="00242127">
        <w:rPr>
          <w:color w:val="000000"/>
          <w:sz w:val="24"/>
          <w:szCs w:val="24"/>
        </w:rPr>
        <w:sym w:font="HQPB5" w:char="F073"/>
      </w:r>
      <w:r w:rsidR="003D3B7F" w:rsidRPr="00242127">
        <w:rPr>
          <w:color w:val="000000"/>
          <w:sz w:val="24"/>
          <w:szCs w:val="24"/>
        </w:rPr>
        <w:sym w:font="HQPB2" w:char="F039"/>
      </w:r>
      <w:r w:rsidR="007F22EA" w:rsidRPr="00242127">
        <w:rPr>
          <w:rFonts w:hint="cs"/>
          <w:color w:val="000000"/>
          <w:sz w:val="24"/>
          <w:szCs w:val="24"/>
          <w:rtl/>
        </w:rPr>
        <w:t xml:space="preserve"> </w:t>
      </w:r>
      <w:r w:rsidR="007F22EA" w:rsidRPr="00242127">
        <w:rPr>
          <w:rFonts w:ascii="Msh Quraan1" w:hAnsi="Msh Quraan1"/>
          <w:b/>
          <w:bCs/>
          <w:sz w:val="24"/>
          <w:szCs w:val="24"/>
        </w:rPr>
        <w:t></w:t>
      </w:r>
      <w:r w:rsidR="00A13CF4" w:rsidRPr="00F86017">
        <w:rPr>
          <w:rFonts w:hint="cs"/>
          <w:rtl/>
          <w:lang w:bidi="ar-JO"/>
        </w:rPr>
        <w:t xml:space="preserve"> </w:t>
      </w:r>
      <w:r w:rsidR="000E1188" w:rsidRPr="00F86017">
        <w:rPr>
          <w:rtl/>
          <w:lang w:bidi="ar-JO"/>
        </w:rPr>
        <w:t>ووصفيتها لم تثبت، فالحمل على ما ثبت في موضع الالتباس أولى، وفائدة (ما) هذه إما التحقير .. أو التعظيم "لأمر ما جدع قصير أنفه"</w:t>
      </w:r>
      <w:r w:rsidR="00967C3C" w:rsidRPr="00F86017">
        <w:rPr>
          <w:rFonts w:hint="cs"/>
          <w:rtl/>
          <w:lang w:bidi="ar-JO"/>
        </w:rPr>
        <w:t>،</w:t>
      </w:r>
      <w:r w:rsidR="00475736" w:rsidRPr="00F86017">
        <w:rPr>
          <w:rtl/>
          <w:lang w:bidi="ar-JO"/>
        </w:rPr>
        <w:t xml:space="preserve"> "</w:t>
      </w:r>
      <w:r w:rsidR="000E1188" w:rsidRPr="00F86017">
        <w:rPr>
          <w:rtl/>
          <w:lang w:bidi="ar-JO"/>
        </w:rPr>
        <w:t>لأمر م</w:t>
      </w:r>
      <w:r w:rsidR="00475736" w:rsidRPr="00F86017">
        <w:rPr>
          <w:rtl/>
          <w:lang w:bidi="ar-JO"/>
        </w:rPr>
        <w:t>ا يسود من يسود" أو</w:t>
      </w:r>
      <w:r w:rsidR="000E1188" w:rsidRPr="00F86017">
        <w:rPr>
          <w:rtl/>
          <w:lang w:bidi="ar-JO"/>
        </w:rPr>
        <w:t>التنويع اضرب ضرباً ما، أي</w:t>
      </w:r>
      <w:r w:rsidR="00475736" w:rsidRPr="00F86017">
        <w:rPr>
          <w:rFonts w:hint="cs"/>
          <w:rtl/>
          <w:lang w:bidi="ar-JO"/>
        </w:rPr>
        <w:t>:</w:t>
      </w:r>
      <w:r w:rsidR="000E1188" w:rsidRPr="00F86017">
        <w:rPr>
          <w:rtl/>
          <w:lang w:bidi="ar-JO"/>
        </w:rPr>
        <w:t xml:space="preserve"> نوعاً من أنواعه، وتجتمع هذه الم</w:t>
      </w:r>
      <w:r w:rsidR="003E1E19" w:rsidRPr="00F86017">
        <w:rPr>
          <w:rFonts w:hint="cs"/>
          <w:rtl/>
          <w:lang w:bidi="ar-JO"/>
        </w:rPr>
        <w:t>ع</w:t>
      </w:r>
      <w:r w:rsidR="000E1188" w:rsidRPr="00F86017">
        <w:rPr>
          <w:rtl/>
          <w:lang w:bidi="ar-JO"/>
        </w:rPr>
        <w:t>اني كلها في الإبهام وتأكيد النكرة".</w:t>
      </w:r>
      <w:r w:rsidR="00084AF8" w:rsidRPr="00F86017">
        <w:rPr>
          <w:rFonts w:ascii="Times New Roman" w:eastAsia="Times New Roman" w:hAnsi="Times New Roman"/>
          <w:vertAlign w:val="superscript"/>
          <w:rtl/>
        </w:rPr>
        <w:t>(</w:t>
      </w:r>
      <w:r w:rsidR="00084AF8" w:rsidRPr="00F86017">
        <w:rPr>
          <w:rFonts w:ascii="Times New Roman" w:eastAsia="Times New Roman" w:hAnsi="Times New Roman"/>
          <w:vertAlign w:val="superscript"/>
          <w:rtl/>
        </w:rPr>
        <w:footnoteReference w:id="505"/>
      </w:r>
      <w:r w:rsidR="00084AF8" w:rsidRPr="00F86017">
        <w:rPr>
          <w:rFonts w:ascii="Times New Roman" w:eastAsia="Times New Roman" w:hAnsi="Times New Roman"/>
          <w:vertAlign w:val="superscript"/>
          <w:rtl/>
        </w:rPr>
        <w:t>)</w:t>
      </w:r>
      <w:r w:rsidR="00775FC5" w:rsidRPr="00F86017">
        <w:rPr>
          <w:rFonts w:hint="cs"/>
          <w:b/>
          <w:bCs/>
          <w:rtl/>
          <w:lang w:bidi="ar-JO"/>
        </w:rPr>
        <w:t>(</w:t>
      </w:r>
      <w:r w:rsidR="009F2EC7" w:rsidRPr="00F86017">
        <w:rPr>
          <w:rFonts w:hint="cs"/>
          <w:b/>
          <w:bCs/>
          <w:rtl/>
          <w:lang w:bidi="ar-JO"/>
        </w:rPr>
        <w:t>ا</w:t>
      </w:r>
      <w:r w:rsidR="00775FC5" w:rsidRPr="00F86017">
        <w:rPr>
          <w:rFonts w:hint="cs"/>
          <w:b/>
          <w:bCs/>
          <w:rtl/>
          <w:lang w:bidi="ar-JO"/>
        </w:rPr>
        <w:t>هـ)</w:t>
      </w:r>
    </w:p>
    <w:p w:rsidR="00796233" w:rsidRPr="00F86017" w:rsidRDefault="00796233" w:rsidP="00A00139">
      <w:pPr>
        <w:spacing w:after="0" w:line="360" w:lineRule="auto"/>
        <w:jc w:val="both"/>
        <w:rPr>
          <w:rtl/>
          <w:lang w:bidi="ar-JO"/>
        </w:rPr>
      </w:pPr>
      <w:r w:rsidRPr="00F86017">
        <w:rPr>
          <w:rtl/>
          <w:lang w:bidi="ar-JO"/>
        </w:rPr>
        <w:t xml:space="preserve">"ويكون ذلك امتناناً على رسول الله </w:t>
      </w:r>
      <w:r w:rsidR="00A00139" w:rsidRPr="00F86017">
        <w:rPr>
          <w:rFonts w:hint="cs"/>
          <w:rtl/>
          <w:lang w:bidi="ar-JO"/>
        </w:rPr>
        <w:t>-</w:t>
      </w:r>
      <w:r w:rsidRPr="00F86017">
        <w:rPr>
          <w:rtl/>
          <w:lang w:bidi="ar-JO"/>
        </w:rPr>
        <w:t>صلى الله عليه وسلم</w:t>
      </w:r>
      <w:r w:rsidR="00A00139" w:rsidRPr="00F86017">
        <w:rPr>
          <w:rFonts w:hint="cs"/>
          <w:rtl/>
          <w:lang w:bidi="ar-JO"/>
        </w:rPr>
        <w:t xml:space="preserve">- </w:t>
      </w:r>
      <w:r w:rsidRPr="00F86017">
        <w:rPr>
          <w:rtl/>
          <w:lang w:bidi="ar-JO"/>
        </w:rPr>
        <w:t xml:space="preserve">ويحتمل أن يكون متعلق الرحمة النبي </w:t>
      </w:r>
      <w:r w:rsidR="00A00139" w:rsidRPr="00F86017">
        <w:rPr>
          <w:rFonts w:hint="cs"/>
          <w:rtl/>
          <w:lang w:bidi="ar-JO"/>
        </w:rPr>
        <w:t>-</w:t>
      </w:r>
      <w:r w:rsidRPr="00F86017">
        <w:rPr>
          <w:rtl/>
          <w:lang w:bidi="ar-JO"/>
        </w:rPr>
        <w:t>صلى الله عليه وسلم</w:t>
      </w:r>
      <w:r w:rsidR="00A00139" w:rsidRPr="00F86017">
        <w:rPr>
          <w:rFonts w:hint="cs"/>
          <w:rtl/>
          <w:lang w:bidi="ar-JO"/>
        </w:rPr>
        <w:t>-</w:t>
      </w:r>
      <w:r w:rsidR="002C5995" w:rsidRPr="00F86017">
        <w:rPr>
          <w:rFonts w:hint="cs"/>
          <w:rtl/>
          <w:lang w:bidi="ar-JO"/>
        </w:rPr>
        <w:t>؛</w:t>
      </w:r>
      <w:r w:rsidRPr="00F86017">
        <w:rPr>
          <w:rtl/>
          <w:lang w:bidi="ar-JO"/>
        </w:rPr>
        <w:t xml:space="preserve"> بأن جعله على خلق عظيم، وبعثه بتتميم محاسن الأخلاق والمؤمنين، بأن لينه لهم</w:t>
      </w:r>
      <w:r w:rsidRPr="00F86017">
        <w:rPr>
          <w:rFonts w:hint="cs"/>
          <w:rtl/>
          <w:lang w:bidi="ar-JO"/>
        </w:rPr>
        <w:t>".</w:t>
      </w:r>
      <w:r w:rsidR="0061258C" w:rsidRPr="00F86017">
        <w:rPr>
          <w:rFonts w:ascii="Times New Roman" w:eastAsia="Times New Roman" w:hAnsi="Times New Roman"/>
          <w:vertAlign w:val="superscript"/>
          <w:rtl/>
        </w:rPr>
        <w:t>(</w:t>
      </w:r>
      <w:r w:rsidR="0061258C" w:rsidRPr="00F86017">
        <w:rPr>
          <w:rFonts w:ascii="Times New Roman" w:eastAsia="Times New Roman" w:hAnsi="Times New Roman"/>
          <w:vertAlign w:val="superscript"/>
          <w:rtl/>
        </w:rPr>
        <w:footnoteReference w:id="506"/>
      </w:r>
      <w:r w:rsidR="0061258C" w:rsidRPr="00F86017">
        <w:rPr>
          <w:rFonts w:ascii="Times New Roman" w:eastAsia="Times New Roman" w:hAnsi="Times New Roman"/>
          <w:vertAlign w:val="superscript"/>
          <w:rtl/>
        </w:rPr>
        <w:t>)</w:t>
      </w:r>
    </w:p>
    <w:p w:rsidR="006954EA" w:rsidRPr="00F86017" w:rsidRDefault="00ED57DE" w:rsidP="00A13CF4">
      <w:pPr>
        <w:spacing w:after="0" w:line="360" w:lineRule="auto"/>
        <w:jc w:val="both"/>
        <w:rPr>
          <w:rtl/>
          <w:lang w:bidi="ar-JO"/>
        </w:rPr>
      </w:pPr>
      <w:r w:rsidRPr="00D219F4">
        <w:rPr>
          <w:rFonts w:hint="cs"/>
          <w:b/>
          <w:bCs/>
          <w:sz w:val="32"/>
          <w:szCs w:val="32"/>
          <w:rtl/>
          <w:lang w:bidi="ar-JO"/>
        </w:rPr>
        <w:t>المثال الثا</w:t>
      </w:r>
      <w:r w:rsidR="00C51619" w:rsidRPr="00D219F4">
        <w:rPr>
          <w:rFonts w:hint="cs"/>
          <w:b/>
          <w:bCs/>
          <w:sz w:val="32"/>
          <w:szCs w:val="32"/>
          <w:rtl/>
          <w:lang w:bidi="ar-JO"/>
        </w:rPr>
        <w:t>لث</w:t>
      </w:r>
      <w:r w:rsidRPr="00D219F4">
        <w:rPr>
          <w:rFonts w:hint="cs"/>
          <w:b/>
          <w:bCs/>
          <w:sz w:val="32"/>
          <w:szCs w:val="32"/>
          <w:rtl/>
          <w:lang w:bidi="ar-JO"/>
        </w:rPr>
        <w:t xml:space="preserve">: </w:t>
      </w:r>
      <w:r w:rsidR="00A4771E" w:rsidRPr="00D219F4">
        <w:rPr>
          <w:b/>
          <w:bCs/>
          <w:sz w:val="32"/>
          <w:szCs w:val="32"/>
          <w:rtl/>
          <w:lang w:bidi="ar-JO"/>
        </w:rPr>
        <w:t>تنكير الإسم الذي يلي (ما)،</w:t>
      </w:r>
      <w:r w:rsidR="00A4771E" w:rsidRPr="00D219F4">
        <w:rPr>
          <w:rFonts w:hint="cs"/>
          <w:b/>
          <w:bCs/>
          <w:sz w:val="32"/>
          <w:szCs w:val="32"/>
          <w:rtl/>
          <w:lang w:bidi="ar-JO"/>
        </w:rPr>
        <w:t xml:space="preserve"> </w:t>
      </w:r>
      <w:r w:rsidRPr="00D219F4">
        <w:rPr>
          <w:b/>
          <w:bCs/>
          <w:sz w:val="32"/>
          <w:szCs w:val="32"/>
          <w:rtl/>
          <w:lang w:bidi="ar-JO"/>
        </w:rPr>
        <w:t xml:space="preserve">أفاد </w:t>
      </w:r>
      <w:r w:rsidRPr="00D219F4">
        <w:rPr>
          <w:rFonts w:hint="cs"/>
          <w:b/>
          <w:bCs/>
          <w:sz w:val="32"/>
          <w:szCs w:val="32"/>
          <w:rtl/>
          <w:lang w:bidi="ar-JO"/>
        </w:rPr>
        <w:t>التحقير</w:t>
      </w:r>
      <w:r w:rsidR="009D685B" w:rsidRPr="00D219F4">
        <w:rPr>
          <w:rFonts w:hint="cs"/>
          <w:sz w:val="32"/>
          <w:szCs w:val="32"/>
          <w:rtl/>
          <w:lang w:bidi="ar-JO"/>
        </w:rPr>
        <w:t xml:space="preserve"> </w:t>
      </w:r>
      <w:r w:rsidR="009D685B" w:rsidRPr="00D219F4">
        <w:rPr>
          <w:rFonts w:hint="cs"/>
          <w:b/>
          <w:bCs/>
          <w:sz w:val="32"/>
          <w:szCs w:val="32"/>
          <w:rtl/>
          <w:lang w:bidi="ar-JO"/>
        </w:rPr>
        <w:t>والاستهزاء</w:t>
      </w:r>
      <w:r w:rsidRPr="00D219F4">
        <w:rPr>
          <w:rFonts w:hint="cs"/>
          <w:sz w:val="32"/>
          <w:szCs w:val="32"/>
          <w:rtl/>
          <w:lang w:bidi="ar-JO"/>
        </w:rPr>
        <w:t xml:space="preserve">، </w:t>
      </w:r>
      <w:r w:rsidRPr="00D219F4">
        <w:rPr>
          <w:rFonts w:hint="cs"/>
          <w:b/>
          <w:bCs/>
          <w:sz w:val="32"/>
          <w:szCs w:val="32"/>
          <w:rtl/>
          <w:lang w:bidi="ar-JO"/>
        </w:rPr>
        <w:t xml:space="preserve">ما قال الشيخ في </w:t>
      </w:r>
      <w:r w:rsidR="007D6809" w:rsidRPr="00D219F4">
        <w:rPr>
          <w:rFonts w:hint="cs"/>
          <w:b/>
          <w:bCs/>
          <w:sz w:val="32"/>
          <w:szCs w:val="32"/>
          <w:rtl/>
          <w:lang w:bidi="ar-JO"/>
        </w:rPr>
        <w:t>بيان</w:t>
      </w:r>
      <w:r w:rsidRPr="00D219F4">
        <w:rPr>
          <w:rFonts w:hint="cs"/>
          <w:b/>
          <w:bCs/>
          <w:sz w:val="32"/>
          <w:szCs w:val="32"/>
          <w:rtl/>
          <w:lang w:bidi="ar-JO"/>
        </w:rPr>
        <w:t xml:space="preserve"> قوله تعالى:</w:t>
      </w:r>
      <w:r w:rsidR="004D46D0" w:rsidRPr="00D219F4">
        <w:rPr>
          <w:rFonts w:ascii="Msh Quraan1" w:hAnsi="Msh Quraan1"/>
          <w:b/>
          <w:bCs/>
          <w:sz w:val="24"/>
          <w:szCs w:val="24"/>
        </w:rPr>
        <w:t></w:t>
      </w:r>
      <w:r w:rsidR="004D46D0" w:rsidRPr="00D219F4">
        <w:rPr>
          <w:sz w:val="24"/>
          <w:szCs w:val="24"/>
          <w:lang w:bidi="ar-JO"/>
        </w:rPr>
        <w:t xml:space="preserve"> </w:t>
      </w:r>
      <w:r w:rsidR="004D46D0" w:rsidRPr="00D219F4">
        <w:rPr>
          <w:rFonts w:hint="cs"/>
          <w:sz w:val="24"/>
          <w:szCs w:val="24"/>
          <w:rtl/>
          <w:lang w:bidi="ar-JO"/>
        </w:rPr>
        <w:t xml:space="preserve"> </w:t>
      </w:r>
      <w:r w:rsidR="005173A5" w:rsidRPr="00D219F4">
        <w:rPr>
          <w:color w:val="000000"/>
          <w:sz w:val="24"/>
          <w:szCs w:val="24"/>
        </w:rPr>
        <w:t xml:space="preserve"> </w:t>
      </w:r>
      <w:r w:rsidR="005173A5" w:rsidRPr="00D219F4">
        <w:rPr>
          <w:color w:val="000000"/>
          <w:sz w:val="24"/>
          <w:szCs w:val="24"/>
        </w:rPr>
        <w:sym w:font="HQPB4" w:char="F0D3"/>
      </w:r>
      <w:r w:rsidR="005173A5" w:rsidRPr="00D219F4">
        <w:rPr>
          <w:color w:val="000000"/>
          <w:sz w:val="24"/>
          <w:szCs w:val="24"/>
        </w:rPr>
        <w:sym w:font="HQPB1" w:char="F089"/>
      </w:r>
      <w:r w:rsidR="005173A5" w:rsidRPr="00D219F4">
        <w:rPr>
          <w:color w:val="000000"/>
          <w:sz w:val="24"/>
          <w:szCs w:val="24"/>
        </w:rPr>
        <w:sym w:font="HQPB2" w:char="F05A"/>
      </w:r>
      <w:r w:rsidR="005173A5" w:rsidRPr="00D219F4">
        <w:rPr>
          <w:color w:val="000000"/>
          <w:sz w:val="24"/>
          <w:szCs w:val="24"/>
        </w:rPr>
        <w:sym w:font="HQPB4" w:char="F0E3"/>
      </w:r>
      <w:r w:rsidR="005173A5" w:rsidRPr="00D219F4">
        <w:rPr>
          <w:color w:val="000000"/>
          <w:sz w:val="24"/>
          <w:szCs w:val="24"/>
        </w:rPr>
        <w:sym w:font="HQPB1" w:char="F05F"/>
      </w:r>
      <w:r w:rsidR="005173A5" w:rsidRPr="00D219F4">
        <w:rPr>
          <w:color w:val="000000"/>
          <w:sz w:val="24"/>
          <w:szCs w:val="24"/>
          <w:rtl/>
        </w:rPr>
        <w:t xml:space="preserve"> </w:t>
      </w:r>
      <w:r w:rsidR="005173A5" w:rsidRPr="00D219F4">
        <w:rPr>
          <w:color w:val="000000"/>
          <w:sz w:val="24"/>
          <w:szCs w:val="24"/>
        </w:rPr>
        <w:sym w:font="HQPB1" w:char="F024"/>
      </w:r>
      <w:r w:rsidR="005173A5" w:rsidRPr="00D219F4">
        <w:rPr>
          <w:color w:val="000000"/>
          <w:sz w:val="24"/>
          <w:szCs w:val="24"/>
        </w:rPr>
        <w:sym w:font="HQPB4" w:char="F0A8"/>
      </w:r>
      <w:r w:rsidR="005173A5" w:rsidRPr="00D219F4">
        <w:rPr>
          <w:color w:val="000000"/>
          <w:sz w:val="24"/>
          <w:szCs w:val="24"/>
        </w:rPr>
        <w:sym w:font="HQPB2" w:char="F042"/>
      </w:r>
      <w:r w:rsidR="005173A5" w:rsidRPr="00D219F4">
        <w:rPr>
          <w:color w:val="000000"/>
          <w:sz w:val="24"/>
          <w:szCs w:val="24"/>
          <w:rtl/>
        </w:rPr>
        <w:t xml:space="preserve"> </w:t>
      </w:r>
      <w:r w:rsidR="005173A5" w:rsidRPr="00D219F4">
        <w:rPr>
          <w:color w:val="000000"/>
          <w:sz w:val="24"/>
          <w:szCs w:val="24"/>
        </w:rPr>
        <w:sym w:font="HQPB5" w:char="F09A"/>
      </w:r>
      <w:r w:rsidR="005173A5" w:rsidRPr="00D219F4">
        <w:rPr>
          <w:color w:val="000000"/>
          <w:sz w:val="24"/>
          <w:szCs w:val="24"/>
        </w:rPr>
        <w:sym w:font="HQPB3" w:char="F081"/>
      </w:r>
      <w:r w:rsidR="005173A5" w:rsidRPr="00D219F4">
        <w:rPr>
          <w:color w:val="000000"/>
          <w:sz w:val="24"/>
          <w:szCs w:val="24"/>
        </w:rPr>
        <w:sym w:font="HQPB4" w:char="F0CF"/>
      </w:r>
      <w:r w:rsidR="005173A5" w:rsidRPr="00D219F4">
        <w:rPr>
          <w:color w:val="000000"/>
          <w:sz w:val="24"/>
          <w:szCs w:val="24"/>
        </w:rPr>
        <w:sym w:font="HQPB2" w:char="F039"/>
      </w:r>
      <w:r w:rsidR="005173A5" w:rsidRPr="00D219F4">
        <w:rPr>
          <w:color w:val="000000"/>
          <w:sz w:val="24"/>
          <w:szCs w:val="24"/>
        </w:rPr>
        <w:sym w:font="HQPB1" w:char="F024"/>
      </w:r>
      <w:r w:rsidR="005173A5" w:rsidRPr="00D219F4">
        <w:rPr>
          <w:color w:val="000000"/>
          <w:sz w:val="24"/>
          <w:szCs w:val="24"/>
        </w:rPr>
        <w:sym w:font="HQPB5" w:char="F075"/>
      </w:r>
      <w:r w:rsidR="005173A5" w:rsidRPr="00D219F4">
        <w:rPr>
          <w:color w:val="000000"/>
          <w:sz w:val="24"/>
          <w:szCs w:val="24"/>
        </w:rPr>
        <w:sym w:font="HQPB2" w:char="F05A"/>
      </w:r>
      <w:r w:rsidR="005173A5" w:rsidRPr="00D219F4">
        <w:rPr>
          <w:color w:val="000000"/>
          <w:sz w:val="24"/>
          <w:szCs w:val="24"/>
        </w:rPr>
        <w:sym w:font="HQPB4" w:char="F0E8"/>
      </w:r>
      <w:r w:rsidR="005173A5" w:rsidRPr="00D219F4">
        <w:rPr>
          <w:color w:val="000000"/>
          <w:sz w:val="24"/>
          <w:szCs w:val="24"/>
        </w:rPr>
        <w:sym w:font="HQPB2" w:char="F064"/>
      </w:r>
      <w:r w:rsidR="005173A5" w:rsidRPr="00D219F4">
        <w:rPr>
          <w:color w:val="000000"/>
          <w:sz w:val="24"/>
          <w:szCs w:val="24"/>
          <w:rtl/>
        </w:rPr>
        <w:t xml:space="preserve"> </w:t>
      </w:r>
      <w:r w:rsidR="005173A5" w:rsidRPr="00D219F4">
        <w:rPr>
          <w:color w:val="000000"/>
          <w:sz w:val="24"/>
          <w:szCs w:val="24"/>
        </w:rPr>
        <w:sym w:font="HQPB4" w:char="F0D7"/>
      </w:r>
      <w:r w:rsidR="005173A5" w:rsidRPr="00D219F4">
        <w:rPr>
          <w:color w:val="000000"/>
          <w:sz w:val="24"/>
          <w:szCs w:val="24"/>
        </w:rPr>
        <w:sym w:font="HQPB2" w:char="F050"/>
      </w:r>
      <w:r w:rsidR="005173A5" w:rsidRPr="00D219F4">
        <w:rPr>
          <w:color w:val="000000"/>
          <w:sz w:val="24"/>
          <w:szCs w:val="24"/>
        </w:rPr>
        <w:sym w:font="HQPB2" w:char="F072"/>
      </w:r>
      <w:r w:rsidR="005173A5" w:rsidRPr="00D219F4">
        <w:rPr>
          <w:color w:val="000000"/>
          <w:sz w:val="24"/>
          <w:szCs w:val="24"/>
        </w:rPr>
        <w:sym w:font="HQPB4" w:char="F0E2"/>
      </w:r>
      <w:r w:rsidR="005173A5" w:rsidRPr="00D219F4">
        <w:rPr>
          <w:color w:val="000000"/>
          <w:sz w:val="24"/>
          <w:szCs w:val="24"/>
        </w:rPr>
        <w:sym w:font="HQPB1" w:char="F093"/>
      </w:r>
      <w:r w:rsidR="005173A5" w:rsidRPr="00D219F4">
        <w:rPr>
          <w:color w:val="000000"/>
          <w:sz w:val="24"/>
          <w:szCs w:val="24"/>
        </w:rPr>
        <w:sym w:font="HQPB4" w:char="F0F4"/>
      </w:r>
      <w:r w:rsidR="005173A5" w:rsidRPr="00D219F4">
        <w:rPr>
          <w:color w:val="000000"/>
          <w:sz w:val="24"/>
          <w:szCs w:val="24"/>
        </w:rPr>
        <w:sym w:font="HQPB2" w:char="F067"/>
      </w:r>
      <w:r w:rsidR="005173A5" w:rsidRPr="00D219F4">
        <w:rPr>
          <w:color w:val="000000"/>
          <w:sz w:val="24"/>
          <w:szCs w:val="24"/>
        </w:rPr>
        <w:sym w:font="HQPB5" w:char="F074"/>
      </w:r>
      <w:r w:rsidR="005173A5" w:rsidRPr="00D219F4">
        <w:rPr>
          <w:color w:val="000000"/>
          <w:sz w:val="24"/>
          <w:szCs w:val="24"/>
        </w:rPr>
        <w:sym w:font="HQPB2" w:char="F042"/>
      </w:r>
      <w:r w:rsidR="005173A5" w:rsidRPr="00D219F4">
        <w:rPr>
          <w:color w:val="000000"/>
          <w:sz w:val="24"/>
          <w:szCs w:val="24"/>
          <w:rtl/>
        </w:rPr>
        <w:t xml:space="preserve"> </w:t>
      </w:r>
      <w:r w:rsidR="005173A5" w:rsidRPr="00D219F4">
        <w:rPr>
          <w:color w:val="000000"/>
          <w:sz w:val="24"/>
          <w:szCs w:val="24"/>
        </w:rPr>
        <w:sym w:font="HQPB5" w:char="F07A"/>
      </w:r>
      <w:r w:rsidR="005173A5" w:rsidRPr="00D219F4">
        <w:rPr>
          <w:color w:val="000000"/>
          <w:sz w:val="24"/>
          <w:szCs w:val="24"/>
        </w:rPr>
        <w:sym w:font="HQPB2" w:char="F060"/>
      </w:r>
      <w:r w:rsidR="005173A5" w:rsidRPr="00D219F4">
        <w:rPr>
          <w:color w:val="000000"/>
          <w:sz w:val="24"/>
          <w:szCs w:val="24"/>
        </w:rPr>
        <w:sym w:font="HQPB4" w:char="F0CF"/>
      </w:r>
      <w:r w:rsidR="005173A5" w:rsidRPr="00D219F4">
        <w:rPr>
          <w:color w:val="000000"/>
          <w:sz w:val="24"/>
          <w:szCs w:val="24"/>
        </w:rPr>
        <w:sym w:font="HQPB4" w:char="F069"/>
      </w:r>
      <w:r w:rsidR="005173A5" w:rsidRPr="00D219F4">
        <w:rPr>
          <w:color w:val="000000"/>
          <w:sz w:val="24"/>
          <w:szCs w:val="24"/>
        </w:rPr>
        <w:sym w:font="HQPB2" w:char="F042"/>
      </w:r>
      <w:r w:rsidR="005173A5" w:rsidRPr="00D219F4">
        <w:rPr>
          <w:color w:val="000000"/>
          <w:sz w:val="24"/>
          <w:szCs w:val="24"/>
          <w:rtl/>
        </w:rPr>
        <w:t xml:space="preserve"> </w:t>
      </w:r>
      <w:r w:rsidR="005173A5" w:rsidRPr="00D219F4">
        <w:rPr>
          <w:color w:val="000000"/>
          <w:sz w:val="24"/>
          <w:szCs w:val="24"/>
        </w:rPr>
        <w:sym w:font="HQPB4" w:char="F0C9"/>
      </w:r>
      <w:r w:rsidR="005173A5" w:rsidRPr="00D219F4">
        <w:rPr>
          <w:color w:val="000000"/>
          <w:sz w:val="24"/>
          <w:szCs w:val="24"/>
        </w:rPr>
        <w:sym w:font="HQPB1" w:char="F03E"/>
      </w:r>
      <w:r w:rsidR="005173A5" w:rsidRPr="00D219F4">
        <w:rPr>
          <w:color w:val="000000"/>
          <w:sz w:val="24"/>
          <w:szCs w:val="24"/>
        </w:rPr>
        <w:sym w:font="HQPB1" w:char="F023"/>
      </w:r>
      <w:r w:rsidR="005173A5" w:rsidRPr="00D219F4">
        <w:rPr>
          <w:color w:val="000000"/>
          <w:sz w:val="24"/>
          <w:szCs w:val="24"/>
        </w:rPr>
        <w:sym w:font="HQPB5" w:char="F074"/>
      </w:r>
      <w:r w:rsidR="005173A5" w:rsidRPr="00D219F4">
        <w:rPr>
          <w:color w:val="000000"/>
          <w:sz w:val="24"/>
          <w:szCs w:val="24"/>
        </w:rPr>
        <w:sym w:font="HQPB1" w:char="F093"/>
      </w:r>
      <w:r w:rsidR="005173A5" w:rsidRPr="00D219F4">
        <w:rPr>
          <w:color w:val="000000"/>
          <w:sz w:val="24"/>
          <w:szCs w:val="24"/>
        </w:rPr>
        <w:sym w:font="HQPB4" w:char="F0F4"/>
      </w:r>
      <w:r w:rsidR="005173A5" w:rsidRPr="00D219F4">
        <w:rPr>
          <w:color w:val="000000"/>
          <w:sz w:val="24"/>
          <w:szCs w:val="24"/>
        </w:rPr>
        <w:sym w:font="HQPB1" w:char="F06D"/>
      </w:r>
      <w:r w:rsidR="005173A5" w:rsidRPr="00D219F4">
        <w:rPr>
          <w:color w:val="000000"/>
          <w:sz w:val="24"/>
          <w:szCs w:val="24"/>
        </w:rPr>
        <w:sym w:font="HQPB5" w:char="F046"/>
      </w:r>
      <w:r w:rsidR="005173A5" w:rsidRPr="00D219F4">
        <w:rPr>
          <w:color w:val="000000"/>
          <w:sz w:val="24"/>
          <w:szCs w:val="24"/>
        </w:rPr>
        <w:sym w:font="HQPB2" w:char="F07B"/>
      </w:r>
      <w:r w:rsidR="005173A5" w:rsidRPr="00D219F4">
        <w:rPr>
          <w:color w:val="000000"/>
          <w:sz w:val="24"/>
          <w:szCs w:val="24"/>
        </w:rPr>
        <w:sym w:font="HQPB5" w:char="F024"/>
      </w:r>
      <w:r w:rsidR="005173A5" w:rsidRPr="00D219F4">
        <w:rPr>
          <w:color w:val="000000"/>
          <w:sz w:val="24"/>
          <w:szCs w:val="24"/>
        </w:rPr>
        <w:sym w:font="HQPB1" w:char="F023"/>
      </w:r>
      <w:r w:rsidR="007F22EA" w:rsidRPr="00D219F4">
        <w:rPr>
          <w:rFonts w:hint="cs"/>
          <w:color w:val="000000"/>
          <w:sz w:val="24"/>
          <w:szCs w:val="24"/>
          <w:rtl/>
        </w:rPr>
        <w:t xml:space="preserve"> </w:t>
      </w:r>
      <w:r w:rsidR="007F22EA" w:rsidRPr="00D219F4">
        <w:rPr>
          <w:rFonts w:ascii="Msh Quraan1" w:hAnsi="Msh Quraan1"/>
          <w:b/>
          <w:bCs/>
          <w:sz w:val="24"/>
          <w:szCs w:val="24"/>
        </w:rPr>
        <w:t></w:t>
      </w:r>
      <w:r w:rsidRPr="00D219F4">
        <w:rPr>
          <w:rFonts w:hint="cs"/>
          <w:sz w:val="24"/>
          <w:szCs w:val="24"/>
          <w:rtl/>
          <w:lang w:bidi="ar-JO"/>
        </w:rPr>
        <w:t>(ص:11)</w:t>
      </w:r>
      <w:r w:rsidR="00A13CF4" w:rsidRPr="00D219F4">
        <w:rPr>
          <w:rFonts w:hint="cs"/>
          <w:sz w:val="24"/>
          <w:szCs w:val="24"/>
          <w:rtl/>
          <w:lang w:bidi="ar-JO"/>
        </w:rPr>
        <w:t>،</w:t>
      </w:r>
      <w:r w:rsidR="007D6809" w:rsidRPr="00F86017">
        <w:rPr>
          <w:rFonts w:hint="cs"/>
          <w:rtl/>
          <w:lang w:bidi="ar-JO"/>
        </w:rPr>
        <w:t xml:space="preserve"> </w:t>
      </w:r>
      <w:r w:rsidR="005E1087" w:rsidRPr="00F86017">
        <w:rPr>
          <w:rFonts w:hint="cs"/>
          <w:rtl/>
          <w:lang w:bidi="ar-JO"/>
        </w:rPr>
        <w:t>"قيل:</w:t>
      </w:r>
      <w:r w:rsidR="00A13CF4" w:rsidRPr="00F86017">
        <w:rPr>
          <w:rFonts w:hint="cs"/>
          <w:rtl/>
          <w:lang w:bidi="ar-JO"/>
        </w:rPr>
        <w:t xml:space="preserve"> </w:t>
      </w:r>
      <w:r w:rsidRPr="00F86017">
        <w:rPr>
          <w:rFonts w:hint="cs"/>
          <w:rtl/>
          <w:lang w:bidi="ar-JO"/>
        </w:rPr>
        <w:t>"</w:t>
      </w:r>
      <w:r w:rsidRPr="00F86017">
        <w:rPr>
          <w:rtl/>
          <w:lang w:bidi="ar-JO"/>
        </w:rPr>
        <w:t>ما</w:t>
      </w:r>
      <w:r w:rsidRPr="00F86017">
        <w:rPr>
          <w:rFonts w:hint="cs"/>
          <w:rtl/>
          <w:lang w:bidi="ar-JO"/>
        </w:rPr>
        <w:t>"</w:t>
      </w:r>
      <w:r w:rsidRPr="00F86017">
        <w:rPr>
          <w:rtl/>
          <w:lang w:bidi="ar-JO"/>
        </w:rPr>
        <w:t xml:space="preserve"> زائدة، ويجوز أن تكون صفة أريد به التعظيم على سبيل الهزء بهم أو التحقير</w:t>
      </w:r>
      <w:r w:rsidR="00A13CF4" w:rsidRPr="00F86017">
        <w:rPr>
          <w:rFonts w:hint="cs"/>
          <w:rtl/>
          <w:lang w:bidi="ar-JO"/>
        </w:rPr>
        <w:t>؛</w:t>
      </w:r>
      <w:r w:rsidRPr="00F86017">
        <w:rPr>
          <w:rtl/>
          <w:lang w:bidi="ar-JO"/>
        </w:rPr>
        <w:t xml:space="preserve"> لأن </w:t>
      </w:r>
      <w:r w:rsidRPr="00F86017">
        <w:rPr>
          <w:rFonts w:hint="cs"/>
          <w:rtl/>
          <w:lang w:bidi="ar-JO"/>
        </w:rPr>
        <w:t>(</w:t>
      </w:r>
      <w:r w:rsidRPr="00F86017">
        <w:rPr>
          <w:rtl/>
          <w:lang w:bidi="ar-JO"/>
        </w:rPr>
        <w:t>ما</w:t>
      </w:r>
      <w:r w:rsidRPr="00F86017">
        <w:rPr>
          <w:rFonts w:hint="cs"/>
          <w:rtl/>
          <w:lang w:bidi="ar-JO"/>
        </w:rPr>
        <w:t xml:space="preserve">) </w:t>
      </w:r>
      <w:r w:rsidRPr="00F86017">
        <w:rPr>
          <w:rtl/>
          <w:lang w:bidi="ar-JO"/>
        </w:rPr>
        <w:t>الصفة تستعمل على هذين المعنيين</w:t>
      </w:r>
      <w:r w:rsidRPr="00F86017">
        <w:rPr>
          <w:rFonts w:hint="cs"/>
          <w:rtl/>
          <w:lang w:bidi="ar-JO"/>
        </w:rPr>
        <w:t>"</w:t>
      </w:r>
      <w:r w:rsidRPr="00F86017">
        <w:rPr>
          <w:rtl/>
          <w:lang w:bidi="ar-JO"/>
        </w:rPr>
        <w:t>.</w:t>
      </w:r>
      <w:r w:rsidR="0061258C" w:rsidRPr="00F86017">
        <w:rPr>
          <w:rFonts w:ascii="Times New Roman" w:eastAsia="Times New Roman" w:hAnsi="Times New Roman"/>
          <w:vertAlign w:val="superscript"/>
          <w:rtl/>
        </w:rPr>
        <w:t>(</w:t>
      </w:r>
      <w:r w:rsidR="0061258C" w:rsidRPr="00F86017">
        <w:rPr>
          <w:rFonts w:ascii="Times New Roman" w:eastAsia="Times New Roman" w:hAnsi="Times New Roman"/>
          <w:vertAlign w:val="superscript"/>
          <w:rtl/>
        </w:rPr>
        <w:footnoteReference w:id="507"/>
      </w:r>
      <w:r w:rsidR="0061258C" w:rsidRPr="00F86017">
        <w:rPr>
          <w:rFonts w:ascii="Times New Roman" w:eastAsia="Times New Roman" w:hAnsi="Times New Roman"/>
          <w:vertAlign w:val="superscript"/>
          <w:rtl/>
        </w:rPr>
        <w:t>)</w:t>
      </w:r>
      <w:r w:rsidR="00356FB7" w:rsidRPr="00F86017">
        <w:rPr>
          <w:rFonts w:hint="cs"/>
          <w:b/>
          <w:bCs/>
          <w:rtl/>
          <w:lang w:bidi="ar-JO"/>
        </w:rPr>
        <w:t>(</w:t>
      </w:r>
      <w:r w:rsidR="009F2EC7" w:rsidRPr="00F86017">
        <w:rPr>
          <w:rFonts w:hint="cs"/>
          <w:b/>
          <w:bCs/>
          <w:rtl/>
          <w:lang w:bidi="ar-JO"/>
        </w:rPr>
        <w:t>ا</w:t>
      </w:r>
      <w:r w:rsidR="00356FB7" w:rsidRPr="00F86017">
        <w:rPr>
          <w:rFonts w:hint="cs"/>
          <w:b/>
          <w:bCs/>
          <w:rtl/>
          <w:lang w:bidi="ar-JO"/>
        </w:rPr>
        <w:t>هـ)</w:t>
      </w:r>
    </w:p>
    <w:p w:rsidR="006A0512" w:rsidRPr="00F86017" w:rsidRDefault="001E77BC" w:rsidP="00EE3B96">
      <w:pPr>
        <w:spacing w:after="0" w:line="360" w:lineRule="auto"/>
        <w:rPr>
          <w:rtl/>
          <w:lang w:bidi="ar-JO"/>
        </w:rPr>
      </w:pPr>
      <w:r w:rsidRPr="00D219F4">
        <w:rPr>
          <w:rFonts w:hint="cs"/>
          <w:b/>
          <w:bCs/>
          <w:sz w:val="32"/>
          <w:szCs w:val="32"/>
          <w:rtl/>
          <w:lang w:bidi="ar-JO"/>
        </w:rPr>
        <w:t xml:space="preserve">المثال </w:t>
      </w:r>
      <w:r w:rsidR="00C51619" w:rsidRPr="00D219F4">
        <w:rPr>
          <w:rFonts w:hint="cs"/>
          <w:b/>
          <w:bCs/>
          <w:sz w:val="32"/>
          <w:szCs w:val="32"/>
          <w:rtl/>
          <w:lang w:bidi="ar-JO"/>
        </w:rPr>
        <w:t>الرابع</w:t>
      </w:r>
      <w:r w:rsidR="00D729E9" w:rsidRPr="00D219F4">
        <w:rPr>
          <w:rFonts w:hint="cs"/>
          <w:b/>
          <w:bCs/>
          <w:sz w:val="32"/>
          <w:szCs w:val="32"/>
          <w:rtl/>
          <w:lang w:bidi="ar-JO"/>
        </w:rPr>
        <w:t>:</w:t>
      </w:r>
      <w:r w:rsidR="00EB59BB" w:rsidRPr="00D219F4">
        <w:rPr>
          <w:rFonts w:hint="cs"/>
          <w:b/>
          <w:bCs/>
          <w:sz w:val="32"/>
          <w:szCs w:val="32"/>
          <w:rtl/>
          <w:lang w:bidi="ar-JO"/>
        </w:rPr>
        <w:t xml:space="preserve"> </w:t>
      </w:r>
      <w:r w:rsidR="002B4647" w:rsidRPr="00D219F4">
        <w:rPr>
          <w:rFonts w:hint="cs"/>
          <w:b/>
          <w:bCs/>
          <w:sz w:val="32"/>
          <w:szCs w:val="32"/>
          <w:rtl/>
          <w:lang w:bidi="ar-JO"/>
        </w:rPr>
        <w:t xml:space="preserve">ما قال الشيخ </w:t>
      </w:r>
      <w:r w:rsidR="00920580" w:rsidRPr="00D219F4">
        <w:rPr>
          <w:rFonts w:hint="cs"/>
          <w:b/>
          <w:bCs/>
          <w:sz w:val="32"/>
          <w:szCs w:val="32"/>
          <w:rtl/>
          <w:lang w:bidi="ar-JO"/>
        </w:rPr>
        <w:t xml:space="preserve">عضيمة </w:t>
      </w:r>
      <w:r w:rsidR="002B4647" w:rsidRPr="00D219F4">
        <w:rPr>
          <w:rFonts w:hint="cs"/>
          <w:b/>
          <w:bCs/>
          <w:sz w:val="32"/>
          <w:szCs w:val="32"/>
          <w:rtl/>
          <w:lang w:bidi="ar-JO"/>
        </w:rPr>
        <w:t xml:space="preserve">في </w:t>
      </w:r>
      <w:r w:rsidR="005E1087" w:rsidRPr="00D219F4">
        <w:rPr>
          <w:rFonts w:hint="cs"/>
          <w:b/>
          <w:bCs/>
          <w:sz w:val="32"/>
          <w:szCs w:val="32"/>
          <w:rtl/>
          <w:lang w:bidi="ar-JO"/>
        </w:rPr>
        <w:t>بيان</w:t>
      </w:r>
      <w:r w:rsidR="002B4647" w:rsidRPr="00D219F4">
        <w:rPr>
          <w:rFonts w:hint="cs"/>
          <w:b/>
          <w:bCs/>
          <w:sz w:val="32"/>
          <w:szCs w:val="32"/>
          <w:rtl/>
          <w:lang w:bidi="ar-JO"/>
        </w:rPr>
        <w:t xml:space="preserve"> </w:t>
      </w:r>
      <w:r w:rsidR="00D729E9" w:rsidRPr="00D219F4">
        <w:rPr>
          <w:rFonts w:hint="cs"/>
          <w:b/>
          <w:bCs/>
          <w:sz w:val="32"/>
          <w:szCs w:val="32"/>
          <w:rtl/>
          <w:lang w:bidi="ar-JO"/>
        </w:rPr>
        <w:t>قوله تعالى:</w:t>
      </w:r>
      <w:r w:rsidR="004D46D0" w:rsidRPr="00D219F4">
        <w:rPr>
          <w:rFonts w:ascii="Msh Quraan1" w:hAnsi="Msh Quraan1"/>
          <w:b/>
          <w:bCs/>
          <w:sz w:val="24"/>
          <w:szCs w:val="24"/>
        </w:rPr>
        <w:t></w:t>
      </w:r>
      <w:r w:rsidR="004D46D0" w:rsidRPr="00D219F4">
        <w:rPr>
          <w:sz w:val="24"/>
          <w:szCs w:val="24"/>
          <w:lang w:bidi="ar-JO"/>
        </w:rPr>
        <w:t xml:space="preserve"> </w:t>
      </w:r>
      <w:r w:rsidR="004D46D0" w:rsidRPr="00D219F4">
        <w:rPr>
          <w:rFonts w:hint="cs"/>
          <w:sz w:val="24"/>
          <w:szCs w:val="24"/>
          <w:rtl/>
          <w:lang w:bidi="ar-JO"/>
        </w:rPr>
        <w:t xml:space="preserve"> </w:t>
      </w:r>
      <w:r w:rsidR="003329D4" w:rsidRPr="00D219F4">
        <w:rPr>
          <w:color w:val="000000"/>
          <w:sz w:val="24"/>
          <w:szCs w:val="24"/>
        </w:rPr>
        <w:t xml:space="preserve"> </w:t>
      </w:r>
      <w:r w:rsidR="00411054" w:rsidRPr="00D219F4">
        <w:rPr>
          <w:color w:val="000000"/>
          <w:sz w:val="24"/>
          <w:szCs w:val="24"/>
        </w:rPr>
        <w:sym w:font="HQPB4" w:char="F0F6"/>
      </w:r>
      <w:r w:rsidR="00411054" w:rsidRPr="00D219F4">
        <w:rPr>
          <w:color w:val="000000"/>
          <w:sz w:val="24"/>
          <w:szCs w:val="24"/>
        </w:rPr>
        <w:sym w:font="HQPB2" w:char="F071"/>
      </w:r>
      <w:r w:rsidR="00411054" w:rsidRPr="00D219F4">
        <w:rPr>
          <w:color w:val="000000"/>
          <w:sz w:val="24"/>
          <w:szCs w:val="24"/>
        </w:rPr>
        <w:sym w:font="HQPB5" w:char="F073"/>
      </w:r>
      <w:r w:rsidR="00411054" w:rsidRPr="00D219F4">
        <w:rPr>
          <w:color w:val="000000"/>
          <w:sz w:val="24"/>
          <w:szCs w:val="24"/>
        </w:rPr>
        <w:sym w:font="HQPB2" w:char="F039"/>
      </w:r>
      <w:r w:rsidR="00411054" w:rsidRPr="00D219F4">
        <w:rPr>
          <w:color w:val="000000"/>
          <w:sz w:val="24"/>
          <w:szCs w:val="24"/>
          <w:rtl/>
        </w:rPr>
        <w:t xml:space="preserve"> </w:t>
      </w:r>
      <w:r w:rsidR="00411054" w:rsidRPr="00D219F4">
        <w:rPr>
          <w:color w:val="000000"/>
          <w:sz w:val="24"/>
          <w:szCs w:val="24"/>
        </w:rPr>
        <w:sym w:font="HQPB5" w:char="F074"/>
      </w:r>
      <w:r w:rsidR="00411054" w:rsidRPr="00D219F4">
        <w:rPr>
          <w:color w:val="000000"/>
          <w:sz w:val="24"/>
          <w:szCs w:val="24"/>
        </w:rPr>
        <w:sym w:font="HQPB2" w:char="F062"/>
      </w:r>
      <w:r w:rsidR="00411054" w:rsidRPr="00D219F4">
        <w:rPr>
          <w:color w:val="000000"/>
          <w:sz w:val="24"/>
          <w:szCs w:val="24"/>
        </w:rPr>
        <w:sym w:font="HQPB1" w:char="F025"/>
      </w:r>
      <w:r w:rsidR="00411054" w:rsidRPr="00D219F4">
        <w:rPr>
          <w:color w:val="000000"/>
          <w:sz w:val="24"/>
          <w:szCs w:val="24"/>
        </w:rPr>
        <w:sym w:font="HQPB5" w:char="F078"/>
      </w:r>
      <w:r w:rsidR="00411054" w:rsidRPr="00D219F4">
        <w:rPr>
          <w:color w:val="000000"/>
          <w:sz w:val="24"/>
          <w:szCs w:val="24"/>
        </w:rPr>
        <w:sym w:font="HQPB2" w:char="F02E"/>
      </w:r>
      <w:r w:rsidR="00411054" w:rsidRPr="00D219F4">
        <w:rPr>
          <w:color w:val="000000"/>
          <w:sz w:val="24"/>
          <w:szCs w:val="24"/>
          <w:rtl/>
        </w:rPr>
        <w:t xml:space="preserve"> </w:t>
      </w:r>
      <w:r w:rsidR="00411054" w:rsidRPr="00D219F4">
        <w:rPr>
          <w:color w:val="000000"/>
          <w:sz w:val="24"/>
          <w:szCs w:val="24"/>
        </w:rPr>
        <w:sym w:font="HQPB5" w:char="F021"/>
      </w:r>
      <w:r w:rsidR="00411054" w:rsidRPr="00D219F4">
        <w:rPr>
          <w:color w:val="000000"/>
          <w:sz w:val="24"/>
          <w:szCs w:val="24"/>
        </w:rPr>
        <w:sym w:font="HQPB1" w:char="F024"/>
      </w:r>
      <w:r w:rsidR="00411054" w:rsidRPr="00D219F4">
        <w:rPr>
          <w:color w:val="000000"/>
          <w:sz w:val="24"/>
          <w:szCs w:val="24"/>
        </w:rPr>
        <w:sym w:font="HQPB5" w:char="F079"/>
      </w:r>
      <w:r w:rsidR="00411054" w:rsidRPr="00D219F4">
        <w:rPr>
          <w:color w:val="000000"/>
          <w:sz w:val="24"/>
          <w:szCs w:val="24"/>
        </w:rPr>
        <w:sym w:font="HQPB2" w:char="F04A"/>
      </w:r>
      <w:r w:rsidR="00411054" w:rsidRPr="00D219F4">
        <w:rPr>
          <w:color w:val="000000"/>
          <w:sz w:val="24"/>
          <w:szCs w:val="24"/>
        </w:rPr>
        <w:sym w:font="HQPB4" w:char="F0CD"/>
      </w:r>
      <w:r w:rsidR="00411054" w:rsidRPr="00D219F4">
        <w:rPr>
          <w:color w:val="000000"/>
          <w:sz w:val="24"/>
          <w:szCs w:val="24"/>
        </w:rPr>
        <w:sym w:font="HQPB2" w:char="F06B"/>
      </w:r>
      <w:r w:rsidR="00411054" w:rsidRPr="00D219F4">
        <w:rPr>
          <w:color w:val="000000"/>
          <w:sz w:val="24"/>
          <w:szCs w:val="24"/>
        </w:rPr>
        <w:sym w:font="HQPB2" w:char="F08E"/>
      </w:r>
      <w:r w:rsidR="00411054" w:rsidRPr="00D219F4">
        <w:rPr>
          <w:color w:val="000000"/>
          <w:sz w:val="24"/>
          <w:szCs w:val="24"/>
        </w:rPr>
        <w:sym w:font="HQPB4" w:char="F0CF"/>
      </w:r>
      <w:r w:rsidR="00411054" w:rsidRPr="00D219F4">
        <w:rPr>
          <w:color w:val="000000"/>
          <w:sz w:val="24"/>
          <w:szCs w:val="24"/>
        </w:rPr>
        <w:sym w:font="HQPB1" w:char="F0F9"/>
      </w:r>
      <w:r w:rsidR="00411054" w:rsidRPr="00D219F4">
        <w:rPr>
          <w:color w:val="000000"/>
          <w:sz w:val="24"/>
          <w:szCs w:val="24"/>
          <w:rtl/>
        </w:rPr>
        <w:t xml:space="preserve"> </w:t>
      </w:r>
      <w:r w:rsidR="00411054" w:rsidRPr="00D219F4">
        <w:rPr>
          <w:color w:val="000000"/>
          <w:sz w:val="24"/>
          <w:szCs w:val="24"/>
        </w:rPr>
        <w:sym w:font="HQPB4" w:char="F0EE"/>
      </w:r>
      <w:r w:rsidR="00411054" w:rsidRPr="00D219F4">
        <w:rPr>
          <w:color w:val="000000"/>
          <w:sz w:val="24"/>
          <w:szCs w:val="24"/>
        </w:rPr>
        <w:sym w:font="HQPB2" w:char="F070"/>
      </w:r>
      <w:r w:rsidR="00411054" w:rsidRPr="00D219F4">
        <w:rPr>
          <w:color w:val="000000"/>
          <w:sz w:val="24"/>
          <w:szCs w:val="24"/>
        </w:rPr>
        <w:sym w:font="HQPB5" w:char="F06F"/>
      </w:r>
      <w:r w:rsidR="00411054" w:rsidRPr="00D219F4">
        <w:rPr>
          <w:color w:val="000000"/>
          <w:sz w:val="24"/>
          <w:szCs w:val="24"/>
        </w:rPr>
        <w:sym w:font="HQPB2" w:char="F06C"/>
      </w:r>
      <w:r w:rsidR="00411054" w:rsidRPr="00D219F4">
        <w:rPr>
          <w:color w:val="000000"/>
          <w:sz w:val="24"/>
          <w:szCs w:val="24"/>
        </w:rPr>
        <w:sym w:font="HQPB4" w:char="F0CE"/>
      </w:r>
      <w:r w:rsidR="00411054" w:rsidRPr="00D219F4">
        <w:rPr>
          <w:color w:val="000000"/>
          <w:sz w:val="24"/>
          <w:szCs w:val="24"/>
        </w:rPr>
        <w:sym w:font="HQPB2" w:char="F03B"/>
      </w:r>
      <w:r w:rsidR="00411054" w:rsidRPr="00D219F4">
        <w:rPr>
          <w:color w:val="000000"/>
          <w:sz w:val="24"/>
          <w:szCs w:val="24"/>
        </w:rPr>
        <w:sym w:font="HQPB1" w:char="F023"/>
      </w:r>
      <w:r w:rsidR="00411054" w:rsidRPr="00D219F4">
        <w:rPr>
          <w:color w:val="000000"/>
          <w:sz w:val="24"/>
          <w:szCs w:val="24"/>
        </w:rPr>
        <w:sym w:font="HQPB5" w:char="F075"/>
      </w:r>
      <w:r w:rsidR="00411054" w:rsidRPr="00D219F4">
        <w:rPr>
          <w:color w:val="000000"/>
          <w:sz w:val="24"/>
          <w:szCs w:val="24"/>
        </w:rPr>
        <w:sym w:font="HQPB2" w:char="F0E4"/>
      </w:r>
      <w:r w:rsidR="00411054" w:rsidRPr="00D219F4">
        <w:rPr>
          <w:color w:val="000000"/>
          <w:sz w:val="24"/>
          <w:szCs w:val="24"/>
          <w:rtl/>
        </w:rPr>
        <w:t xml:space="preserve"> </w:t>
      </w:r>
      <w:r w:rsidR="00411054" w:rsidRPr="00D219F4">
        <w:rPr>
          <w:color w:val="000000"/>
          <w:sz w:val="24"/>
          <w:szCs w:val="24"/>
        </w:rPr>
        <w:sym w:font="HQPB5" w:char="F09E"/>
      </w:r>
      <w:r w:rsidR="00411054" w:rsidRPr="00D219F4">
        <w:rPr>
          <w:color w:val="000000"/>
          <w:sz w:val="24"/>
          <w:szCs w:val="24"/>
        </w:rPr>
        <w:sym w:font="HQPB2" w:char="F077"/>
      </w:r>
      <w:r w:rsidR="00411054" w:rsidRPr="00D219F4">
        <w:rPr>
          <w:color w:val="000000"/>
          <w:sz w:val="24"/>
          <w:szCs w:val="24"/>
        </w:rPr>
        <w:sym w:font="HQPB4" w:char="F0CE"/>
      </w:r>
      <w:r w:rsidR="00411054" w:rsidRPr="00D219F4">
        <w:rPr>
          <w:color w:val="000000"/>
          <w:sz w:val="24"/>
          <w:szCs w:val="24"/>
        </w:rPr>
        <w:sym w:font="HQPB1" w:char="F029"/>
      </w:r>
      <w:r w:rsidR="00411054" w:rsidRPr="00D219F4">
        <w:rPr>
          <w:color w:val="000000"/>
          <w:sz w:val="24"/>
          <w:szCs w:val="24"/>
          <w:rtl/>
        </w:rPr>
        <w:t xml:space="preserve"> </w:t>
      </w:r>
      <w:r w:rsidR="00411054" w:rsidRPr="00D219F4">
        <w:rPr>
          <w:color w:val="000000"/>
          <w:sz w:val="24"/>
          <w:szCs w:val="24"/>
        </w:rPr>
        <w:sym w:font="HQPB5" w:char="F0AA"/>
      </w:r>
      <w:r w:rsidR="00411054" w:rsidRPr="00D219F4">
        <w:rPr>
          <w:color w:val="000000"/>
          <w:sz w:val="24"/>
          <w:szCs w:val="24"/>
        </w:rPr>
        <w:sym w:font="HQPB1" w:char="F021"/>
      </w:r>
      <w:r w:rsidR="00411054" w:rsidRPr="00D219F4">
        <w:rPr>
          <w:color w:val="000000"/>
          <w:sz w:val="24"/>
          <w:szCs w:val="24"/>
        </w:rPr>
        <w:sym w:font="HQPB5" w:char="F024"/>
      </w:r>
      <w:r w:rsidR="00411054" w:rsidRPr="00D219F4">
        <w:rPr>
          <w:color w:val="000000"/>
          <w:sz w:val="24"/>
          <w:szCs w:val="24"/>
        </w:rPr>
        <w:sym w:font="HQPB1" w:char="F023"/>
      </w:r>
      <w:r w:rsidR="00411054" w:rsidRPr="00D219F4">
        <w:rPr>
          <w:color w:val="000000"/>
          <w:sz w:val="24"/>
          <w:szCs w:val="24"/>
          <w:rtl/>
        </w:rPr>
        <w:t xml:space="preserve"> </w:t>
      </w:r>
      <w:r w:rsidR="00411054" w:rsidRPr="00D219F4">
        <w:rPr>
          <w:color w:val="000000"/>
          <w:sz w:val="24"/>
          <w:szCs w:val="24"/>
        </w:rPr>
        <w:sym w:font="HQPB1" w:char="F024"/>
      </w:r>
      <w:r w:rsidR="00411054" w:rsidRPr="00D219F4">
        <w:rPr>
          <w:color w:val="000000"/>
          <w:sz w:val="24"/>
          <w:szCs w:val="24"/>
        </w:rPr>
        <w:sym w:font="HQPB5" w:char="F073"/>
      </w:r>
      <w:r w:rsidR="00411054" w:rsidRPr="00D219F4">
        <w:rPr>
          <w:color w:val="000000"/>
          <w:sz w:val="24"/>
          <w:szCs w:val="24"/>
        </w:rPr>
        <w:sym w:font="HQPB1" w:char="F03F"/>
      </w:r>
      <w:r w:rsidR="00411054" w:rsidRPr="00D219F4">
        <w:rPr>
          <w:color w:val="000000"/>
          <w:sz w:val="24"/>
          <w:szCs w:val="24"/>
        </w:rPr>
        <w:sym w:font="HQPB5" w:char="F079"/>
      </w:r>
      <w:r w:rsidR="00411054" w:rsidRPr="00D219F4">
        <w:rPr>
          <w:color w:val="000000"/>
          <w:sz w:val="24"/>
          <w:szCs w:val="24"/>
        </w:rPr>
        <w:sym w:font="HQPB1" w:char="F089"/>
      </w:r>
      <w:r w:rsidR="00411054" w:rsidRPr="00D219F4">
        <w:rPr>
          <w:color w:val="000000"/>
          <w:sz w:val="24"/>
          <w:szCs w:val="24"/>
        </w:rPr>
        <w:sym w:font="HQPB5" w:char="F07C"/>
      </w:r>
      <w:r w:rsidR="00411054" w:rsidRPr="00D219F4">
        <w:rPr>
          <w:color w:val="000000"/>
          <w:sz w:val="24"/>
          <w:szCs w:val="24"/>
        </w:rPr>
        <w:sym w:font="HQPB1" w:char="F0A1"/>
      </w:r>
      <w:r w:rsidR="00411054" w:rsidRPr="00D219F4">
        <w:rPr>
          <w:color w:val="000000"/>
          <w:sz w:val="24"/>
          <w:szCs w:val="24"/>
        </w:rPr>
        <w:sym w:font="HQPB5" w:char="F078"/>
      </w:r>
      <w:r w:rsidR="00411054" w:rsidRPr="00D219F4">
        <w:rPr>
          <w:color w:val="000000"/>
          <w:sz w:val="24"/>
          <w:szCs w:val="24"/>
        </w:rPr>
        <w:sym w:font="HQPB1" w:char="F0FF"/>
      </w:r>
      <w:r w:rsidR="00411054" w:rsidRPr="00D219F4">
        <w:rPr>
          <w:color w:val="000000"/>
          <w:sz w:val="24"/>
          <w:szCs w:val="24"/>
        </w:rPr>
        <w:sym w:font="HQPB5" w:char="F073"/>
      </w:r>
      <w:r w:rsidR="00411054" w:rsidRPr="00D219F4">
        <w:rPr>
          <w:color w:val="000000"/>
          <w:sz w:val="24"/>
          <w:szCs w:val="24"/>
        </w:rPr>
        <w:sym w:font="HQPB2" w:char="F039"/>
      </w:r>
      <w:r w:rsidR="00411054" w:rsidRPr="00D219F4">
        <w:rPr>
          <w:color w:val="000000"/>
          <w:sz w:val="24"/>
          <w:szCs w:val="24"/>
          <w:rtl/>
        </w:rPr>
        <w:t xml:space="preserve"> </w:t>
      </w:r>
      <w:r w:rsidR="00411054" w:rsidRPr="00D219F4">
        <w:rPr>
          <w:color w:val="000000"/>
          <w:sz w:val="24"/>
          <w:szCs w:val="24"/>
        </w:rPr>
        <w:sym w:font="HQPB4" w:char="F034"/>
      </w:r>
      <w:r w:rsidR="00411054" w:rsidRPr="00D219F4">
        <w:rPr>
          <w:color w:val="000000"/>
          <w:sz w:val="24"/>
          <w:szCs w:val="24"/>
          <w:rtl/>
        </w:rPr>
        <w:t xml:space="preserve"> </w:t>
      </w:r>
      <w:r w:rsidR="00411054" w:rsidRPr="00D219F4">
        <w:rPr>
          <w:color w:val="000000"/>
          <w:sz w:val="24"/>
          <w:szCs w:val="24"/>
        </w:rPr>
        <w:sym w:font="HQPB5" w:char="F07A"/>
      </w:r>
      <w:r w:rsidR="00411054" w:rsidRPr="00D219F4">
        <w:rPr>
          <w:color w:val="000000"/>
          <w:sz w:val="24"/>
          <w:szCs w:val="24"/>
        </w:rPr>
        <w:sym w:font="HQPB2" w:char="F060"/>
      </w:r>
      <w:r w:rsidR="00411054" w:rsidRPr="00D219F4">
        <w:rPr>
          <w:color w:val="000000"/>
          <w:sz w:val="24"/>
          <w:szCs w:val="24"/>
        </w:rPr>
        <w:sym w:font="HQPB2" w:char="F0BB"/>
      </w:r>
      <w:r w:rsidR="00411054" w:rsidRPr="00D219F4">
        <w:rPr>
          <w:color w:val="000000"/>
          <w:sz w:val="24"/>
          <w:szCs w:val="24"/>
        </w:rPr>
        <w:sym w:font="HQPB5" w:char="F079"/>
      </w:r>
      <w:r w:rsidR="00411054" w:rsidRPr="00D219F4">
        <w:rPr>
          <w:color w:val="000000"/>
          <w:sz w:val="24"/>
          <w:szCs w:val="24"/>
        </w:rPr>
        <w:sym w:font="HQPB1" w:char="F073"/>
      </w:r>
      <w:r w:rsidR="00411054" w:rsidRPr="00D219F4">
        <w:rPr>
          <w:color w:val="000000"/>
          <w:sz w:val="24"/>
          <w:szCs w:val="24"/>
        </w:rPr>
        <w:sym w:font="HQPB4" w:char="F0F6"/>
      </w:r>
      <w:r w:rsidR="00411054" w:rsidRPr="00D219F4">
        <w:rPr>
          <w:color w:val="000000"/>
          <w:sz w:val="24"/>
          <w:szCs w:val="24"/>
        </w:rPr>
        <w:sym w:font="HQPB1" w:char="F036"/>
      </w:r>
      <w:r w:rsidR="00411054" w:rsidRPr="00D219F4">
        <w:rPr>
          <w:color w:val="000000"/>
          <w:sz w:val="24"/>
          <w:szCs w:val="24"/>
        </w:rPr>
        <w:sym w:font="HQPB4" w:char="F0DD"/>
      </w:r>
      <w:r w:rsidR="00411054" w:rsidRPr="00D219F4">
        <w:rPr>
          <w:color w:val="000000"/>
          <w:sz w:val="24"/>
          <w:szCs w:val="24"/>
        </w:rPr>
        <w:sym w:font="HQPB1" w:char="F0A1"/>
      </w:r>
      <w:r w:rsidR="00411054" w:rsidRPr="00D219F4">
        <w:rPr>
          <w:color w:val="000000"/>
          <w:sz w:val="24"/>
          <w:szCs w:val="24"/>
        </w:rPr>
        <w:sym w:font="HQPB5" w:char="F073"/>
      </w:r>
      <w:r w:rsidR="00411054" w:rsidRPr="00D219F4">
        <w:rPr>
          <w:color w:val="000000"/>
          <w:sz w:val="24"/>
          <w:szCs w:val="24"/>
        </w:rPr>
        <w:sym w:font="HQPB1" w:char="F0F9"/>
      </w:r>
      <w:r w:rsidR="00411054" w:rsidRPr="00D219F4">
        <w:rPr>
          <w:color w:val="000000"/>
          <w:sz w:val="24"/>
          <w:szCs w:val="24"/>
          <w:rtl/>
        </w:rPr>
        <w:t xml:space="preserve"> </w:t>
      </w:r>
      <w:r w:rsidR="00411054" w:rsidRPr="00D219F4">
        <w:rPr>
          <w:color w:val="000000"/>
          <w:sz w:val="24"/>
          <w:szCs w:val="24"/>
        </w:rPr>
        <w:sym w:font="HQPB5" w:char="F0AB"/>
      </w:r>
      <w:r w:rsidR="00411054" w:rsidRPr="00D219F4">
        <w:rPr>
          <w:color w:val="000000"/>
          <w:sz w:val="24"/>
          <w:szCs w:val="24"/>
        </w:rPr>
        <w:sym w:font="HQPB1" w:char="F021"/>
      </w:r>
      <w:r w:rsidR="00411054" w:rsidRPr="00D219F4">
        <w:rPr>
          <w:color w:val="000000"/>
          <w:sz w:val="24"/>
          <w:szCs w:val="24"/>
        </w:rPr>
        <w:sym w:font="HQPB5" w:char="F024"/>
      </w:r>
      <w:r w:rsidR="00411054" w:rsidRPr="00D219F4">
        <w:rPr>
          <w:color w:val="000000"/>
          <w:sz w:val="24"/>
          <w:szCs w:val="24"/>
        </w:rPr>
        <w:sym w:font="HQPB1" w:char="F023"/>
      </w:r>
      <w:r w:rsidR="00411054" w:rsidRPr="00D219F4">
        <w:rPr>
          <w:color w:val="000000"/>
          <w:sz w:val="24"/>
          <w:szCs w:val="24"/>
          <w:rtl/>
        </w:rPr>
        <w:t xml:space="preserve"> </w:t>
      </w:r>
      <w:r w:rsidR="00411054" w:rsidRPr="00D219F4">
        <w:rPr>
          <w:color w:val="000000"/>
          <w:sz w:val="24"/>
          <w:szCs w:val="24"/>
        </w:rPr>
        <w:sym w:font="HQPB4" w:char="F0C9"/>
      </w:r>
      <w:r w:rsidR="00411054" w:rsidRPr="00D219F4">
        <w:rPr>
          <w:color w:val="000000"/>
          <w:sz w:val="24"/>
          <w:szCs w:val="24"/>
        </w:rPr>
        <w:sym w:font="HQPB4" w:char="F062"/>
      </w:r>
      <w:r w:rsidR="00411054" w:rsidRPr="00D219F4">
        <w:rPr>
          <w:color w:val="000000"/>
          <w:sz w:val="24"/>
          <w:szCs w:val="24"/>
        </w:rPr>
        <w:sym w:font="HQPB1" w:char="F03E"/>
      </w:r>
      <w:r w:rsidR="00411054" w:rsidRPr="00D219F4">
        <w:rPr>
          <w:color w:val="000000"/>
          <w:sz w:val="24"/>
          <w:szCs w:val="24"/>
        </w:rPr>
        <w:sym w:font="HQPB5" w:char="F075"/>
      </w:r>
      <w:r w:rsidR="00411054" w:rsidRPr="00D219F4">
        <w:rPr>
          <w:color w:val="000000"/>
          <w:sz w:val="24"/>
          <w:szCs w:val="24"/>
        </w:rPr>
        <w:sym w:font="HQPB1" w:char="F091"/>
      </w:r>
      <w:r w:rsidR="00411054" w:rsidRPr="00D219F4">
        <w:rPr>
          <w:color w:val="000000"/>
          <w:sz w:val="24"/>
          <w:szCs w:val="24"/>
          <w:rtl/>
        </w:rPr>
        <w:t xml:space="preserve"> </w:t>
      </w:r>
      <w:r w:rsidR="00411054" w:rsidRPr="00D219F4">
        <w:rPr>
          <w:color w:val="000000"/>
          <w:sz w:val="24"/>
          <w:szCs w:val="24"/>
        </w:rPr>
        <w:sym w:font="HQPB4" w:char="F0C4"/>
      </w:r>
      <w:r w:rsidR="00411054" w:rsidRPr="00D219F4">
        <w:rPr>
          <w:color w:val="000000"/>
          <w:sz w:val="24"/>
          <w:szCs w:val="24"/>
        </w:rPr>
        <w:sym w:font="HQPB1" w:char="F0B8"/>
      </w:r>
      <w:r w:rsidR="00411054" w:rsidRPr="00D219F4">
        <w:rPr>
          <w:color w:val="000000"/>
          <w:sz w:val="24"/>
          <w:szCs w:val="24"/>
        </w:rPr>
        <w:sym w:font="HQPB4" w:char="F0F6"/>
      </w:r>
      <w:r w:rsidR="00411054" w:rsidRPr="00D219F4">
        <w:rPr>
          <w:color w:val="000000"/>
          <w:sz w:val="24"/>
          <w:szCs w:val="24"/>
        </w:rPr>
        <w:sym w:font="HQPB1" w:char="F08D"/>
      </w:r>
      <w:r w:rsidR="00411054" w:rsidRPr="00D219F4">
        <w:rPr>
          <w:color w:val="000000"/>
          <w:sz w:val="24"/>
          <w:szCs w:val="24"/>
        </w:rPr>
        <w:sym w:font="HQPB5" w:char="F079"/>
      </w:r>
      <w:r w:rsidR="00411054" w:rsidRPr="00D219F4">
        <w:rPr>
          <w:color w:val="000000"/>
          <w:sz w:val="24"/>
          <w:szCs w:val="24"/>
        </w:rPr>
        <w:sym w:font="HQPB1" w:char="F0E8"/>
      </w:r>
      <w:r w:rsidR="00411054" w:rsidRPr="00D219F4">
        <w:rPr>
          <w:color w:val="000000"/>
          <w:sz w:val="24"/>
          <w:szCs w:val="24"/>
        </w:rPr>
        <w:sym w:font="HQPB4" w:char="F0F8"/>
      </w:r>
      <w:r w:rsidR="00411054" w:rsidRPr="00D219F4">
        <w:rPr>
          <w:color w:val="000000"/>
          <w:sz w:val="24"/>
          <w:szCs w:val="24"/>
        </w:rPr>
        <w:sym w:font="HQPB2" w:char="F039"/>
      </w:r>
      <w:r w:rsidR="00411054" w:rsidRPr="00D219F4">
        <w:rPr>
          <w:color w:val="000000"/>
          <w:sz w:val="24"/>
          <w:szCs w:val="24"/>
        </w:rPr>
        <w:sym w:font="HQPB5" w:char="F024"/>
      </w:r>
      <w:r w:rsidR="00411054" w:rsidRPr="00D219F4">
        <w:rPr>
          <w:color w:val="000000"/>
          <w:sz w:val="24"/>
          <w:szCs w:val="24"/>
        </w:rPr>
        <w:sym w:font="HQPB1" w:char="F023"/>
      </w:r>
      <w:r w:rsidR="00411054" w:rsidRPr="00D219F4">
        <w:rPr>
          <w:color w:val="000000"/>
          <w:sz w:val="24"/>
          <w:szCs w:val="24"/>
          <w:rtl/>
        </w:rPr>
        <w:t xml:space="preserve"> </w:t>
      </w:r>
      <w:r w:rsidR="00411054" w:rsidRPr="00D219F4">
        <w:rPr>
          <w:color w:val="000000"/>
          <w:sz w:val="24"/>
          <w:szCs w:val="24"/>
        </w:rPr>
        <w:sym w:font="HQPB1" w:char="F024"/>
      </w:r>
      <w:r w:rsidR="00411054" w:rsidRPr="00D219F4">
        <w:rPr>
          <w:color w:val="000000"/>
          <w:sz w:val="24"/>
          <w:szCs w:val="24"/>
        </w:rPr>
        <w:sym w:font="HQPB4" w:char="F0A3"/>
      </w:r>
      <w:r w:rsidR="00411054" w:rsidRPr="00D219F4">
        <w:rPr>
          <w:color w:val="000000"/>
          <w:sz w:val="24"/>
          <w:szCs w:val="24"/>
        </w:rPr>
        <w:sym w:font="HQPB2" w:char="F04A"/>
      </w:r>
      <w:r w:rsidR="00411054" w:rsidRPr="00D219F4">
        <w:rPr>
          <w:color w:val="000000"/>
          <w:sz w:val="24"/>
          <w:szCs w:val="24"/>
        </w:rPr>
        <w:sym w:font="HQPB5" w:char="F074"/>
      </w:r>
      <w:r w:rsidR="00411054" w:rsidRPr="00D219F4">
        <w:rPr>
          <w:color w:val="000000"/>
          <w:sz w:val="24"/>
          <w:szCs w:val="24"/>
        </w:rPr>
        <w:sym w:font="HQPB1" w:char="F0E3"/>
      </w:r>
      <w:r w:rsidR="00411054" w:rsidRPr="00D219F4">
        <w:rPr>
          <w:color w:val="000000"/>
          <w:sz w:val="24"/>
          <w:szCs w:val="24"/>
          <w:rtl/>
        </w:rPr>
        <w:t xml:space="preserve"> </w:t>
      </w:r>
      <w:r w:rsidR="00411054" w:rsidRPr="00D219F4">
        <w:rPr>
          <w:color w:val="000000"/>
          <w:sz w:val="24"/>
          <w:szCs w:val="24"/>
        </w:rPr>
        <w:sym w:font="HQPB5" w:char="F074"/>
      </w:r>
      <w:r w:rsidR="00411054" w:rsidRPr="00D219F4">
        <w:rPr>
          <w:color w:val="000000"/>
          <w:sz w:val="24"/>
          <w:szCs w:val="24"/>
        </w:rPr>
        <w:sym w:font="HQPB2" w:char="F062"/>
      </w:r>
      <w:r w:rsidR="00411054" w:rsidRPr="00D219F4">
        <w:rPr>
          <w:color w:val="000000"/>
          <w:sz w:val="24"/>
          <w:szCs w:val="24"/>
        </w:rPr>
        <w:sym w:font="HQPB2" w:char="F071"/>
      </w:r>
      <w:r w:rsidR="00411054" w:rsidRPr="00D219F4">
        <w:rPr>
          <w:color w:val="000000"/>
          <w:sz w:val="24"/>
          <w:szCs w:val="24"/>
        </w:rPr>
        <w:sym w:font="HQPB4" w:char="F0E0"/>
      </w:r>
      <w:r w:rsidR="00411054" w:rsidRPr="00D219F4">
        <w:rPr>
          <w:color w:val="000000"/>
          <w:sz w:val="24"/>
          <w:szCs w:val="24"/>
        </w:rPr>
        <w:sym w:font="HQPB1" w:char="F0FF"/>
      </w:r>
      <w:r w:rsidR="00411054" w:rsidRPr="00D219F4">
        <w:rPr>
          <w:color w:val="000000"/>
          <w:sz w:val="24"/>
          <w:szCs w:val="24"/>
        </w:rPr>
        <w:sym w:font="HQPB4" w:char="F0C5"/>
      </w:r>
      <w:r w:rsidR="00411054" w:rsidRPr="00D219F4">
        <w:rPr>
          <w:color w:val="000000"/>
          <w:sz w:val="24"/>
          <w:szCs w:val="24"/>
        </w:rPr>
        <w:sym w:font="HQPB1" w:char="F0C1"/>
      </w:r>
      <w:r w:rsidR="00411054" w:rsidRPr="00D219F4">
        <w:rPr>
          <w:color w:val="000000"/>
          <w:sz w:val="24"/>
          <w:szCs w:val="24"/>
        </w:rPr>
        <w:sym w:font="HQPB5" w:char="F074"/>
      </w:r>
      <w:r w:rsidR="00411054" w:rsidRPr="00D219F4">
        <w:rPr>
          <w:color w:val="000000"/>
          <w:sz w:val="24"/>
          <w:szCs w:val="24"/>
        </w:rPr>
        <w:sym w:font="HQPB2" w:char="F083"/>
      </w:r>
      <w:r w:rsidR="004D46D0" w:rsidRPr="00D219F4">
        <w:rPr>
          <w:rFonts w:hint="cs"/>
          <w:color w:val="000000"/>
          <w:sz w:val="24"/>
          <w:szCs w:val="24"/>
          <w:rtl/>
        </w:rPr>
        <w:t xml:space="preserve"> </w:t>
      </w:r>
      <w:r w:rsidR="004D46D0" w:rsidRPr="00D219F4">
        <w:rPr>
          <w:rFonts w:ascii="Msh Quraan1" w:hAnsi="Msh Quraan1"/>
          <w:b/>
          <w:bCs/>
          <w:sz w:val="24"/>
          <w:szCs w:val="24"/>
        </w:rPr>
        <w:t></w:t>
      </w:r>
      <w:r w:rsidR="002B4647" w:rsidRPr="00D219F4">
        <w:rPr>
          <w:rFonts w:hint="cs"/>
          <w:sz w:val="24"/>
          <w:szCs w:val="24"/>
          <w:rtl/>
          <w:lang w:bidi="ar-JO"/>
        </w:rPr>
        <w:t>(</w:t>
      </w:r>
      <w:r w:rsidR="00D729E9" w:rsidRPr="00D219F4">
        <w:rPr>
          <w:rFonts w:hint="cs"/>
          <w:sz w:val="24"/>
          <w:szCs w:val="24"/>
          <w:rtl/>
          <w:lang w:bidi="ar-JO"/>
        </w:rPr>
        <w:t>الأنبياء: 22</w:t>
      </w:r>
      <w:r w:rsidR="002B4647" w:rsidRPr="00D219F4">
        <w:rPr>
          <w:rFonts w:hint="cs"/>
          <w:sz w:val="24"/>
          <w:szCs w:val="24"/>
          <w:rtl/>
          <w:lang w:bidi="ar-JO"/>
        </w:rPr>
        <w:t>)؛</w:t>
      </w:r>
      <w:r w:rsidR="007A3423" w:rsidRPr="00D219F4">
        <w:rPr>
          <w:rFonts w:hint="cs"/>
          <w:sz w:val="24"/>
          <w:szCs w:val="24"/>
          <w:rtl/>
          <w:lang w:bidi="ar-JO"/>
        </w:rPr>
        <w:t xml:space="preserve"> </w:t>
      </w:r>
      <w:r w:rsidR="00EE3B96" w:rsidRPr="00F86017">
        <w:rPr>
          <w:rFonts w:hint="cs"/>
          <w:rtl/>
          <w:lang w:bidi="ar-JO"/>
        </w:rPr>
        <w:t>"</w:t>
      </w:r>
      <w:r w:rsidR="00D729E9" w:rsidRPr="00F86017">
        <w:rPr>
          <w:rFonts w:hint="cs"/>
          <w:rtl/>
          <w:lang w:bidi="ar-JO"/>
        </w:rPr>
        <w:t>(إلا الله) بالرفع على أن (إلا) صفة بمعنى غير، ولا يجوز أن يكون بدلاً.... وقيل: يمتنع البدل، أن ما قبلها إيجاب. ولا يجوز النصب على الإستثناء لوجهين:</w:t>
      </w:r>
      <w:r w:rsidR="0061258C" w:rsidRPr="00F86017">
        <w:rPr>
          <w:rFonts w:hint="cs"/>
          <w:rtl/>
          <w:lang w:bidi="ar-JO"/>
        </w:rPr>
        <w:t xml:space="preserve"> </w:t>
      </w:r>
      <w:r w:rsidR="00D729E9" w:rsidRPr="000648E7">
        <w:rPr>
          <w:rFonts w:hint="cs"/>
          <w:b/>
          <w:bCs/>
          <w:sz w:val="32"/>
          <w:szCs w:val="32"/>
          <w:rtl/>
          <w:lang w:bidi="ar-JO"/>
        </w:rPr>
        <w:t>أحدهما:</w:t>
      </w:r>
      <w:r w:rsidR="00D729E9" w:rsidRPr="00F86017">
        <w:rPr>
          <w:rFonts w:hint="cs"/>
          <w:rtl/>
          <w:lang w:bidi="ar-JO"/>
        </w:rPr>
        <w:t xml:space="preserve"> أنه فاسد في المعنى، فلو نصبت في الآية لكان المعنى أن </w:t>
      </w:r>
      <w:r w:rsidR="00D729E9" w:rsidRPr="00F86017">
        <w:rPr>
          <w:rFonts w:hint="cs"/>
          <w:rtl/>
          <w:lang w:bidi="ar-JO"/>
        </w:rPr>
        <w:lastRenderedPageBreak/>
        <w:t>فساد السموات والأرض امتنع لوجود الله تعالى مع ال</w:t>
      </w:r>
      <w:r w:rsidR="00EE3B96" w:rsidRPr="00F86017">
        <w:rPr>
          <w:rFonts w:hint="cs"/>
          <w:rtl/>
          <w:lang w:bidi="ar-JO"/>
        </w:rPr>
        <w:t xml:space="preserve">آلهة، وفي ذلك إثبات إله مع الله، </w:t>
      </w:r>
      <w:r w:rsidR="00D729E9" w:rsidRPr="000648E7">
        <w:rPr>
          <w:rFonts w:hint="cs"/>
          <w:b/>
          <w:bCs/>
          <w:sz w:val="32"/>
          <w:szCs w:val="32"/>
          <w:rtl/>
          <w:lang w:bidi="ar-JO"/>
        </w:rPr>
        <w:t>والوجه الثاني</w:t>
      </w:r>
      <w:r w:rsidR="00D729E9" w:rsidRPr="000648E7">
        <w:rPr>
          <w:rFonts w:hint="cs"/>
          <w:sz w:val="32"/>
          <w:szCs w:val="32"/>
          <w:rtl/>
          <w:lang w:bidi="ar-JO"/>
        </w:rPr>
        <w:t>:</w:t>
      </w:r>
      <w:r w:rsidR="00D729E9" w:rsidRPr="00F86017">
        <w:rPr>
          <w:rFonts w:hint="cs"/>
          <w:rtl/>
          <w:lang w:bidi="ar-JO"/>
        </w:rPr>
        <w:t xml:space="preserve"> أن (آلهة) هنا نكرة، والجمع إذا كان نكرة لم يستثن منه عند جماعة من المحققين، لأنه لا عموم له، بحيث يخل فيه المستثنى لولا الاستثناء</w:t>
      </w:r>
      <w:r w:rsidR="00EE3B96" w:rsidRPr="00F86017">
        <w:rPr>
          <w:rFonts w:hint="cs"/>
          <w:rtl/>
          <w:lang w:bidi="ar-JO"/>
        </w:rPr>
        <w:t>، وقيل</w:t>
      </w:r>
      <w:r w:rsidR="00D729E9" w:rsidRPr="00F86017">
        <w:rPr>
          <w:rFonts w:hint="cs"/>
          <w:rtl/>
          <w:lang w:bidi="ar-JO"/>
        </w:rPr>
        <w:t>: (إلا) في هذا الموضع بمنزلة سوى، كأنك قلت لو كان فيهما آ</w:t>
      </w:r>
      <w:r w:rsidRPr="00F86017">
        <w:rPr>
          <w:rFonts w:hint="cs"/>
          <w:rtl/>
          <w:lang w:bidi="ar-JO"/>
        </w:rPr>
        <w:t>ل</w:t>
      </w:r>
      <w:r w:rsidR="00D729E9" w:rsidRPr="00F86017">
        <w:rPr>
          <w:rFonts w:hint="cs"/>
          <w:rtl/>
          <w:lang w:bidi="ar-JO"/>
        </w:rPr>
        <w:t>هة سوى الله لفسد أهلهما".</w:t>
      </w:r>
      <w:r w:rsidR="0061258C" w:rsidRPr="00F86017">
        <w:rPr>
          <w:rFonts w:ascii="Times New Roman" w:eastAsia="Times New Roman" w:hAnsi="Times New Roman"/>
          <w:vertAlign w:val="superscript"/>
          <w:rtl/>
        </w:rPr>
        <w:t>(</w:t>
      </w:r>
      <w:r w:rsidR="0061258C" w:rsidRPr="00F86017">
        <w:rPr>
          <w:rFonts w:ascii="Times New Roman" w:eastAsia="Times New Roman" w:hAnsi="Times New Roman"/>
          <w:vertAlign w:val="superscript"/>
          <w:rtl/>
        </w:rPr>
        <w:footnoteReference w:id="508"/>
      </w:r>
      <w:r w:rsidR="0061258C" w:rsidRPr="00F86017">
        <w:rPr>
          <w:rFonts w:ascii="Times New Roman" w:eastAsia="Times New Roman" w:hAnsi="Times New Roman"/>
          <w:vertAlign w:val="superscript"/>
          <w:rtl/>
        </w:rPr>
        <w:t>)</w:t>
      </w:r>
      <w:r w:rsidR="00356FB7" w:rsidRPr="00F86017">
        <w:rPr>
          <w:rFonts w:hint="cs"/>
          <w:b/>
          <w:bCs/>
          <w:rtl/>
          <w:lang w:bidi="ar-JO"/>
        </w:rPr>
        <w:t>(</w:t>
      </w:r>
      <w:r w:rsidR="009F2EC7" w:rsidRPr="00F86017">
        <w:rPr>
          <w:rFonts w:hint="cs"/>
          <w:b/>
          <w:bCs/>
          <w:rtl/>
          <w:lang w:bidi="ar-JO"/>
        </w:rPr>
        <w:t>ا</w:t>
      </w:r>
      <w:r w:rsidR="00356FB7" w:rsidRPr="00F86017">
        <w:rPr>
          <w:rFonts w:hint="cs"/>
          <w:b/>
          <w:bCs/>
          <w:rtl/>
          <w:lang w:bidi="ar-JO"/>
        </w:rPr>
        <w:t>هـ)</w:t>
      </w:r>
    </w:p>
    <w:p w:rsidR="002B4647" w:rsidRPr="00F86017" w:rsidRDefault="00EE3B96" w:rsidP="002E2030">
      <w:pPr>
        <w:spacing w:after="0" w:line="360" w:lineRule="auto"/>
        <w:jc w:val="both"/>
        <w:rPr>
          <w:rtl/>
          <w:lang w:bidi="ar-JO"/>
        </w:rPr>
      </w:pPr>
      <w:r w:rsidRPr="000648E7">
        <w:rPr>
          <w:rFonts w:hint="cs"/>
          <w:b/>
          <w:bCs/>
          <w:sz w:val="32"/>
          <w:szCs w:val="32"/>
          <w:rtl/>
          <w:lang w:bidi="ar-JO"/>
        </w:rPr>
        <w:t>القول بأنَّه</w:t>
      </w:r>
      <w:r w:rsidR="00903C97" w:rsidRPr="000648E7">
        <w:rPr>
          <w:rFonts w:hint="cs"/>
          <w:b/>
          <w:bCs/>
          <w:sz w:val="32"/>
          <w:szCs w:val="32"/>
          <w:rtl/>
          <w:lang w:bidi="ar-JO"/>
        </w:rPr>
        <w:t>:</w:t>
      </w:r>
      <w:r w:rsidR="00903C97" w:rsidRPr="00F86017">
        <w:rPr>
          <w:rFonts w:hint="cs"/>
          <w:rtl/>
          <w:lang w:bidi="ar-JO"/>
        </w:rPr>
        <w:t xml:space="preserve"> (إلا) هنا </w:t>
      </w:r>
      <w:r w:rsidR="002E2030" w:rsidRPr="00F86017">
        <w:rPr>
          <w:rFonts w:hint="cs"/>
          <w:rtl/>
          <w:lang w:bidi="ar-JO"/>
        </w:rPr>
        <w:t xml:space="preserve">أفادت </w:t>
      </w:r>
      <w:r w:rsidR="00903C97" w:rsidRPr="00F86017">
        <w:rPr>
          <w:rFonts w:hint="cs"/>
          <w:rtl/>
          <w:lang w:bidi="ar-JO"/>
        </w:rPr>
        <w:t>بمعنى (غير) ولا يجوز الاستثناء</w:t>
      </w:r>
      <w:r w:rsidR="002E2030" w:rsidRPr="00F86017">
        <w:rPr>
          <w:rFonts w:hint="cs"/>
          <w:rtl/>
          <w:lang w:bidi="ar-JO"/>
        </w:rPr>
        <w:t xml:space="preserve">، </w:t>
      </w:r>
      <w:r w:rsidR="00903C97" w:rsidRPr="00F86017">
        <w:rPr>
          <w:rFonts w:hint="cs"/>
          <w:rtl/>
          <w:lang w:bidi="ar-JO"/>
        </w:rPr>
        <w:t xml:space="preserve">للبيان </w:t>
      </w:r>
      <w:r w:rsidR="002E2030" w:rsidRPr="00F86017">
        <w:rPr>
          <w:rFonts w:hint="cs"/>
          <w:rtl/>
          <w:lang w:bidi="ar-JO"/>
        </w:rPr>
        <w:t>الآتي</w:t>
      </w:r>
      <w:r w:rsidR="00903C97" w:rsidRPr="00F86017">
        <w:rPr>
          <w:rFonts w:hint="cs"/>
          <w:rtl/>
          <w:lang w:bidi="ar-JO"/>
        </w:rPr>
        <w:t xml:space="preserve">، </w:t>
      </w:r>
      <w:r w:rsidR="002E2030" w:rsidRPr="00F86017">
        <w:rPr>
          <w:rFonts w:hint="cs"/>
          <w:rtl/>
          <w:lang w:bidi="ar-JO"/>
        </w:rPr>
        <w:t>وهو</w:t>
      </w:r>
      <w:r w:rsidR="00903C97" w:rsidRPr="00F86017">
        <w:rPr>
          <w:rFonts w:hint="cs"/>
          <w:rtl/>
          <w:lang w:bidi="ar-JO"/>
        </w:rPr>
        <w:t>: "</w:t>
      </w:r>
      <w:r w:rsidR="00903C97" w:rsidRPr="00F86017">
        <w:rPr>
          <w:rtl/>
          <w:lang w:bidi="ar-JO"/>
        </w:rPr>
        <w:t>نَزّه</w:t>
      </w:r>
      <w:r w:rsidR="00903C97" w:rsidRPr="00F86017">
        <w:rPr>
          <w:rFonts w:hint="cs"/>
          <w:rtl/>
          <w:lang w:bidi="ar-JO"/>
        </w:rPr>
        <w:t xml:space="preserve"> </w:t>
      </w:r>
      <w:r w:rsidR="00903C97" w:rsidRPr="00F86017">
        <w:rPr>
          <w:rtl/>
          <w:lang w:bidi="ar-JO"/>
        </w:rPr>
        <w:t>–</w:t>
      </w:r>
      <w:r w:rsidR="00903C97" w:rsidRPr="00F86017">
        <w:rPr>
          <w:rFonts w:hint="cs"/>
          <w:rtl/>
          <w:lang w:bidi="ar-JO"/>
        </w:rPr>
        <w:t>عز وجل-</w:t>
      </w:r>
      <w:r w:rsidR="00903C97" w:rsidRPr="00F86017">
        <w:rPr>
          <w:rtl/>
          <w:lang w:bidi="ar-JO"/>
        </w:rPr>
        <w:t xml:space="preserve"> نفسه وأمر العباد أن ينز</w:t>
      </w:r>
      <w:r w:rsidR="005E1087" w:rsidRPr="00F86017">
        <w:rPr>
          <w:rtl/>
          <w:lang w:bidi="ar-JO"/>
        </w:rPr>
        <w:t>هوه عن أن يكون له شريك أو ولد".</w:t>
      </w:r>
      <w:r w:rsidR="00713B24" w:rsidRPr="00F86017">
        <w:rPr>
          <w:rFonts w:ascii="Times New Roman" w:eastAsia="Times New Roman" w:hAnsi="Times New Roman"/>
          <w:vertAlign w:val="superscript"/>
          <w:rtl/>
        </w:rPr>
        <w:t>(</w:t>
      </w:r>
      <w:r w:rsidR="00713B24" w:rsidRPr="00F86017">
        <w:rPr>
          <w:rFonts w:ascii="Times New Roman" w:eastAsia="Times New Roman" w:hAnsi="Times New Roman"/>
          <w:vertAlign w:val="superscript"/>
          <w:rtl/>
        </w:rPr>
        <w:footnoteReference w:id="509"/>
      </w:r>
      <w:r w:rsidR="00713B24" w:rsidRPr="00F86017">
        <w:rPr>
          <w:rFonts w:ascii="Times New Roman" w:eastAsia="Times New Roman" w:hAnsi="Times New Roman"/>
          <w:vertAlign w:val="superscript"/>
          <w:rtl/>
        </w:rPr>
        <w:t>)</w:t>
      </w:r>
    </w:p>
    <w:p w:rsidR="00C9611B" w:rsidRPr="00F86017" w:rsidRDefault="00C9611B" w:rsidP="005E1087">
      <w:pPr>
        <w:spacing w:after="0" w:line="360" w:lineRule="auto"/>
        <w:jc w:val="both"/>
        <w:rPr>
          <w:rtl/>
          <w:lang w:bidi="ar-JO"/>
        </w:rPr>
      </w:pPr>
      <w:r w:rsidRPr="00D65946">
        <w:rPr>
          <w:rFonts w:hint="cs"/>
          <w:b/>
          <w:bCs/>
          <w:sz w:val="32"/>
          <w:szCs w:val="32"/>
          <w:rtl/>
          <w:lang w:bidi="ar-JO"/>
        </w:rPr>
        <w:t>المثال ال</w:t>
      </w:r>
      <w:r w:rsidR="000B0B3B" w:rsidRPr="00D65946">
        <w:rPr>
          <w:rFonts w:hint="cs"/>
          <w:b/>
          <w:bCs/>
          <w:sz w:val="32"/>
          <w:szCs w:val="32"/>
          <w:rtl/>
          <w:lang w:bidi="ar-JO"/>
        </w:rPr>
        <w:t>خامس</w:t>
      </w:r>
      <w:r w:rsidRPr="00D65946">
        <w:rPr>
          <w:rFonts w:hint="cs"/>
          <w:b/>
          <w:bCs/>
          <w:sz w:val="32"/>
          <w:szCs w:val="32"/>
          <w:rtl/>
          <w:lang w:bidi="ar-JO"/>
        </w:rPr>
        <w:t>:</w:t>
      </w:r>
      <w:r w:rsidRPr="00D65946">
        <w:rPr>
          <w:rFonts w:hint="cs"/>
          <w:sz w:val="32"/>
          <w:szCs w:val="32"/>
          <w:rtl/>
          <w:lang w:bidi="ar-JO"/>
        </w:rPr>
        <w:t xml:space="preserve"> </w:t>
      </w:r>
      <w:r w:rsidRPr="00D65946">
        <w:rPr>
          <w:b/>
          <w:bCs/>
          <w:sz w:val="32"/>
          <w:szCs w:val="32"/>
          <w:rtl/>
          <w:lang w:bidi="ar-JO"/>
        </w:rPr>
        <w:t>ما قال الشيخ</w:t>
      </w:r>
      <w:r w:rsidR="00920580" w:rsidRPr="00D65946">
        <w:rPr>
          <w:rFonts w:hint="cs"/>
          <w:b/>
          <w:bCs/>
          <w:sz w:val="32"/>
          <w:szCs w:val="32"/>
          <w:rtl/>
          <w:lang w:bidi="ar-JO"/>
        </w:rPr>
        <w:t xml:space="preserve"> عضيمة</w:t>
      </w:r>
      <w:r w:rsidRPr="00D65946">
        <w:rPr>
          <w:b/>
          <w:bCs/>
          <w:sz w:val="32"/>
          <w:szCs w:val="32"/>
          <w:rtl/>
          <w:lang w:bidi="ar-JO"/>
        </w:rPr>
        <w:t xml:space="preserve"> في تفسير قوله تعالى:</w:t>
      </w:r>
      <w:r w:rsidRPr="00D219F4">
        <w:rPr>
          <w:sz w:val="24"/>
          <w:szCs w:val="24"/>
          <w:rtl/>
          <w:lang w:bidi="ar-JO"/>
        </w:rPr>
        <w:t xml:space="preserve"> </w:t>
      </w:r>
      <w:r w:rsidR="004D46D0" w:rsidRPr="00D219F4">
        <w:rPr>
          <w:rFonts w:ascii="Msh Quraan1" w:hAnsi="Msh Quraan1"/>
          <w:b/>
          <w:bCs/>
          <w:sz w:val="24"/>
          <w:szCs w:val="24"/>
        </w:rPr>
        <w:t></w:t>
      </w:r>
      <w:r w:rsidR="004D46D0" w:rsidRPr="00D219F4">
        <w:rPr>
          <w:rFonts w:ascii="QCF_BSML" w:eastAsia="Calibri" w:hAnsi="QCF_BSML" w:cs="QCF_BSML" w:hint="cs"/>
          <w:b/>
          <w:bCs/>
          <w:color w:val="000000"/>
          <w:sz w:val="24"/>
          <w:szCs w:val="24"/>
          <w:rtl/>
        </w:rPr>
        <w:t xml:space="preserve"> </w:t>
      </w:r>
      <w:r w:rsidR="00325B28" w:rsidRPr="00D219F4">
        <w:rPr>
          <w:color w:val="000000"/>
          <w:sz w:val="24"/>
          <w:szCs w:val="24"/>
        </w:rPr>
        <w:t xml:space="preserve"> </w:t>
      </w:r>
      <w:r w:rsidR="003329D4" w:rsidRPr="00D219F4">
        <w:rPr>
          <w:color w:val="000000"/>
          <w:sz w:val="24"/>
          <w:szCs w:val="24"/>
        </w:rPr>
        <w:sym w:font="HQPB5" w:char="F078"/>
      </w:r>
      <w:r w:rsidR="003329D4" w:rsidRPr="00D219F4">
        <w:rPr>
          <w:color w:val="000000"/>
          <w:sz w:val="24"/>
          <w:szCs w:val="24"/>
        </w:rPr>
        <w:sym w:font="HQPB1" w:char="F0DE"/>
      </w:r>
      <w:r w:rsidR="003329D4" w:rsidRPr="00D219F4">
        <w:rPr>
          <w:color w:val="000000"/>
          <w:sz w:val="24"/>
          <w:szCs w:val="24"/>
        </w:rPr>
        <w:sym w:font="HQPB2" w:char="F0BA"/>
      </w:r>
      <w:r w:rsidR="003329D4" w:rsidRPr="00D219F4">
        <w:rPr>
          <w:color w:val="000000"/>
          <w:sz w:val="24"/>
          <w:szCs w:val="24"/>
        </w:rPr>
        <w:sym w:font="HQPB5" w:char="F075"/>
      </w:r>
      <w:r w:rsidR="003329D4" w:rsidRPr="00D219F4">
        <w:rPr>
          <w:color w:val="000000"/>
          <w:sz w:val="24"/>
          <w:szCs w:val="24"/>
        </w:rPr>
        <w:sym w:font="HQPB1" w:char="F08E"/>
      </w:r>
      <w:r w:rsidR="003329D4" w:rsidRPr="00D219F4">
        <w:rPr>
          <w:color w:val="000000"/>
          <w:sz w:val="24"/>
          <w:szCs w:val="24"/>
        </w:rPr>
        <w:sym w:font="HQPB4" w:char="F0C5"/>
      </w:r>
      <w:r w:rsidR="003329D4" w:rsidRPr="00D219F4">
        <w:rPr>
          <w:color w:val="000000"/>
          <w:sz w:val="24"/>
          <w:szCs w:val="24"/>
        </w:rPr>
        <w:sym w:font="HQPB1" w:char="F0C0"/>
      </w:r>
      <w:r w:rsidR="003329D4" w:rsidRPr="00D219F4">
        <w:rPr>
          <w:color w:val="000000"/>
          <w:sz w:val="24"/>
          <w:szCs w:val="24"/>
          <w:rtl/>
        </w:rPr>
        <w:t xml:space="preserve"> </w:t>
      </w:r>
      <w:r w:rsidR="003329D4" w:rsidRPr="00D219F4">
        <w:rPr>
          <w:color w:val="000000"/>
          <w:sz w:val="24"/>
          <w:szCs w:val="24"/>
        </w:rPr>
        <w:sym w:font="HQPB5" w:char="F074"/>
      </w:r>
      <w:r w:rsidR="003329D4" w:rsidRPr="00D219F4">
        <w:rPr>
          <w:color w:val="000000"/>
          <w:sz w:val="24"/>
          <w:szCs w:val="24"/>
        </w:rPr>
        <w:sym w:font="HQPB2" w:char="F0FB"/>
      </w:r>
      <w:r w:rsidR="003329D4" w:rsidRPr="00D219F4">
        <w:rPr>
          <w:color w:val="000000"/>
          <w:sz w:val="24"/>
          <w:szCs w:val="24"/>
        </w:rPr>
        <w:sym w:font="HQPB2" w:char="F0EF"/>
      </w:r>
      <w:r w:rsidR="003329D4" w:rsidRPr="00D219F4">
        <w:rPr>
          <w:color w:val="000000"/>
          <w:sz w:val="24"/>
          <w:szCs w:val="24"/>
        </w:rPr>
        <w:sym w:font="HQPB4" w:char="F0CF"/>
      </w:r>
      <w:r w:rsidR="003329D4" w:rsidRPr="00D219F4">
        <w:rPr>
          <w:color w:val="000000"/>
          <w:sz w:val="24"/>
          <w:szCs w:val="24"/>
        </w:rPr>
        <w:sym w:font="HQPB3" w:char="F025"/>
      </w:r>
      <w:r w:rsidR="003329D4" w:rsidRPr="00D219F4">
        <w:rPr>
          <w:color w:val="000000"/>
          <w:sz w:val="24"/>
          <w:szCs w:val="24"/>
        </w:rPr>
        <w:sym w:font="HQPB4" w:char="F0A9"/>
      </w:r>
      <w:r w:rsidR="003329D4" w:rsidRPr="00D219F4">
        <w:rPr>
          <w:color w:val="000000"/>
          <w:sz w:val="24"/>
          <w:szCs w:val="24"/>
        </w:rPr>
        <w:sym w:font="HQPB3" w:char="F021"/>
      </w:r>
      <w:r w:rsidR="003329D4" w:rsidRPr="00D219F4">
        <w:rPr>
          <w:color w:val="000000"/>
          <w:sz w:val="24"/>
          <w:szCs w:val="24"/>
        </w:rPr>
        <w:sym w:font="HQPB5" w:char="F024"/>
      </w:r>
      <w:r w:rsidR="003329D4" w:rsidRPr="00D219F4">
        <w:rPr>
          <w:color w:val="000000"/>
          <w:sz w:val="24"/>
          <w:szCs w:val="24"/>
        </w:rPr>
        <w:sym w:font="HQPB1" w:char="F023"/>
      </w:r>
      <w:r w:rsidR="003329D4" w:rsidRPr="00D219F4">
        <w:rPr>
          <w:color w:val="000000"/>
          <w:sz w:val="24"/>
          <w:szCs w:val="24"/>
          <w:rtl/>
        </w:rPr>
        <w:t xml:space="preserve"> </w:t>
      </w:r>
      <w:r w:rsidR="003329D4" w:rsidRPr="00D219F4">
        <w:rPr>
          <w:color w:val="000000"/>
          <w:sz w:val="24"/>
          <w:szCs w:val="24"/>
        </w:rPr>
        <w:sym w:font="HQPB5" w:char="F07C"/>
      </w:r>
      <w:r w:rsidR="003329D4" w:rsidRPr="00D219F4">
        <w:rPr>
          <w:color w:val="000000"/>
          <w:sz w:val="24"/>
          <w:szCs w:val="24"/>
        </w:rPr>
        <w:sym w:font="HQPB1" w:char="F04D"/>
      </w:r>
      <w:r w:rsidR="003329D4" w:rsidRPr="00D219F4">
        <w:rPr>
          <w:color w:val="000000"/>
          <w:sz w:val="24"/>
          <w:szCs w:val="24"/>
        </w:rPr>
        <w:sym w:font="HQPB4" w:char="F0F4"/>
      </w:r>
      <w:r w:rsidR="003329D4" w:rsidRPr="00D219F4">
        <w:rPr>
          <w:color w:val="000000"/>
          <w:sz w:val="24"/>
          <w:szCs w:val="24"/>
        </w:rPr>
        <w:sym w:font="HQPB2" w:char="F04A"/>
      </w:r>
      <w:r w:rsidR="003329D4" w:rsidRPr="00D219F4">
        <w:rPr>
          <w:color w:val="000000"/>
          <w:sz w:val="24"/>
          <w:szCs w:val="24"/>
        </w:rPr>
        <w:sym w:font="HQPB5" w:char="F079"/>
      </w:r>
      <w:r w:rsidR="003329D4" w:rsidRPr="00D219F4">
        <w:rPr>
          <w:color w:val="000000"/>
          <w:sz w:val="24"/>
          <w:szCs w:val="24"/>
        </w:rPr>
        <w:sym w:font="HQPB1" w:char="F0E8"/>
      </w:r>
      <w:r w:rsidR="003329D4" w:rsidRPr="00D219F4">
        <w:rPr>
          <w:color w:val="000000"/>
          <w:sz w:val="24"/>
          <w:szCs w:val="24"/>
        </w:rPr>
        <w:sym w:font="HQPB4" w:char="F0F7"/>
      </w:r>
      <w:r w:rsidR="003329D4" w:rsidRPr="00D219F4">
        <w:rPr>
          <w:color w:val="000000"/>
          <w:sz w:val="24"/>
          <w:szCs w:val="24"/>
        </w:rPr>
        <w:sym w:font="HQPB2" w:char="F052"/>
      </w:r>
      <w:r w:rsidR="003329D4" w:rsidRPr="00D219F4">
        <w:rPr>
          <w:color w:val="000000"/>
          <w:sz w:val="24"/>
          <w:szCs w:val="24"/>
        </w:rPr>
        <w:sym w:font="HQPB5" w:char="F072"/>
      </w:r>
      <w:r w:rsidR="003329D4" w:rsidRPr="00D219F4">
        <w:rPr>
          <w:color w:val="000000"/>
          <w:sz w:val="24"/>
          <w:szCs w:val="24"/>
        </w:rPr>
        <w:sym w:font="HQPB1" w:char="F026"/>
      </w:r>
      <w:r w:rsidR="003329D4" w:rsidRPr="00D219F4">
        <w:rPr>
          <w:color w:val="000000"/>
          <w:sz w:val="24"/>
          <w:szCs w:val="24"/>
          <w:rtl/>
        </w:rPr>
        <w:t xml:space="preserve"> </w:t>
      </w:r>
      <w:r w:rsidR="003329D4" w:rsidRPr="00D219F4">
        <w:rPr>
          <w:color w:val="000000"/>
          <w:sz w:val="24"/>
          <w:szCs w:val="24"/>
        </w:rPr>
        <w:sym w:font="HQPB4" w:char="F0F6"/>
      </w:r>
      <w:r w:rsidR="003329D4" w:rsidRPr="00D219F4">
        <w:rPr>
          <w:color w:val="000000"/>
          <w:sz w:val="24"/>
          <w:szCs w:val="24"/>
        </w:rPr>
        <w:sym w:font="HQPB2" w:char="F04E"/>
      </w:r>
      <w:r w:rsidR="003329D4" w:rsidRPr="00D219F4">
        <w:rPr>
          <w:color w:val="000000"/>
          <w:sz w:val="24"/>
          <w:szCs w:val="24"/>
        </w:rPr>
        <w:sym w:font="HQPB4" w:char="F0CE"/>
      </w:r>
      <w:r w:rsidR="003329D4" w:rsidRPr="00D219F4">
        <w:rPr>
          <w:color w:val="000000"/>
          <w:sz w:val="24"/>
          <w:szCs w:val="24"/>
        </w:rPr>
        <w:sym w:font="HQPB2" w:char="F067"/>
      </w:r>
      <w:r w:rsidR="003329D4" w:rsidRPr="00D219F4">
        <w:rPr>
          <w:color w:val="000000"/>
          <w:sz w:val="24"/>
          <w:szCs w:val="24"/>
        </w:rPr>
        <w:sym w:font="HQPB4" w:char="F0F8"/>
      </w:r>
      <w:r w:rsidR="003329D4" w:rsidRPr="00D219F4">
        <w:rPr>
          <w:color w:val="000000"/>
          <w:sz w:val="24"/>
          <w:szCs w:val="24"/>
        </w:rPr>
        <w:sym w:font="HQPB2" w:char="F08B"/>
      </w:r>
      <w:r w:rsidR="003329D4" w:rsidRPr="00D219F4">
        <w:rPr>
          <w:color w:val="000000"/>
          <w:sz w:val="24"/>
          <w:szCs w:val="24"/>
        </w:rPr>
        <w:sym w:font="HQPB5" w:char="F06E"/>
      </w:r>
      <w:r w:rsidR="003329D4" w:rsidRPr="00D219F4">
        <w:rPr>
          <w:color w:val="000000"/>
          <w:sz w:val="24"/>
          <w:szCs w:val="24"/>
        </w:rPr>
        <w:sym w:font="HQPB2" w:char="F03D"/>
      </w:r>
      <w:r w:rsidR="003329D4" w:rsidRPr="00D219F4">
        <w:rPr>
          <w:color w:val="000000"/>
          <w:sz w:val="24"/>
          <w:szCs w:val="24"/>
        </w:rPr>
        <w:sym w:font="HQPB5" w:char="F074"/>
      </w:r>
      <w:r w:rsidR="003329D4" w:rsidRPr="00D219F4">
        <w:rPr>
          <w:color w:val="000000"/>
          <w:sz w:val="24"/>
          <w:szCs w:val="24"/>
        </w:rPr>
        <w:sym w:font="HQPB1" w:char="F0E3"/>
      </w:r>
      <w:r w:rsidR="003329D4" w:rsidRPr="00D219F4">
        <w:rPr>
          <w:color w:val="000000"/>
          <w:sz w:val="24"/>
          <w:szCs w:val="24"/>
          <w:rtl/>
        </w:rPr>
        <w:t xml:space="preserve"> </w:t>
      </w:r>
      <w:r w:rsidR="003329D4" w:rsidRPr="00D219F4">
        <w:rPr>
          <w:color w:val="000000"/>
          <w:sz w:val="24"/>
          <w:szCs w:val="24"/>
        </w:rPr>
        <w:sym w:font="HQPB4" w:char="F0CE"/>
      </w:r>
      <w:r w:rsidR="003329D4" w:rsidRPr="00D219F4">
        <w:rPr>
          <w:color w:val="000000"/>
          <w:sz w:val="24"/>
          <w:szCs w:val="24"/>
        </w:rPr>
        <w:sym w:font="HQPB1" w:char="F08E"/>
      </w:r>
      <w:r w:rsidR="003329D4" w:rsidRPr="00D219F4">
        <w:rPr>
          <w:color w:val="000000"/>
          <w:sz w:val="24"/>
          <w:szCs w:val="24"/>
        </w:rPr>
        <w:sym w:font="HQPB4" w:char="F0F6"/>
      </w:r>
      <w:r w:rsidR="003329D4" w:rsidRPr="00D219F4">
        <w:rPr>
          <w:color w:val="000000"/>
          <w:sz w:val="24"/>
          <w:szCs w:val="24"/>
        </w:rPr>
        <w:sym w:font="HQPB2" w:char="F08D"/>
      </w:r>
      <w:r w:rsidR="003329D4" w:rsidRPr="00D219F4">
        <w:rPr>
          <w:color w:val="000000"/>
          <w:sz w:val="24"/>
          <w:szCs w:val="24"/>
        </w:rPr>
        <w:sym w:font="HQPB5" w:char="F078"/>
      </w:r>
      <w:r w:rsidR="003329D4" w:rsidRPr="00D219F4">
        <w:rPr>
          <w:color w:val="000000"/>
          <w:sz w:val="24"/>
          <w:szCs w:val="24"/>
        </w:rPr>
        <w:sym w:font="HQPB1" w:char="F0EE"/>
      </w:r>
      <w:r w:rsidR="003329D4" w:rsidRPr="00D219F4">
        <w:rPr>
          <w:color w:val="000000"/>
          <w:sz w:val="24"/>
          <w:szCs w:val="24"/>
          <w:rtl/>
        </w:rPr>
        <w:t xml:space="preserve"> </w:t>
      </w:r>
      <w:r w:rsidR="003329D4" w:rsidRPr="00D219F4">
        <w:rPr>
          <w:color w:val="000000"/>
          <w:sz w:val="24"/>
          <w:szCs w:val="24"/>
        </w:rPr>
        <w:sym w:font="HQPB4" w:char="F0C5"/>
      </w:r>
      <w:r w:rsidR="003329D4" w:rsidRPr="00D219F4">
        <w:rPr>
          <w:color w:val="000000"/>
          <w:sz w:val="24"/>
          <w:szCs w:val="24"/>
        </w:rPr>
        <w:sym w:font="HQPB3" w:char="F055"/>
      </w:r>
      <w:r w:rsidR="003329D4" w:rsidRPr="00D219F4">
        <w:rPr>
          <w:color w:val="000000"/>
          <w:sz w:val="24"/>
          <w:szCs w:val="24"/>
        </w:rPr>
        <w:sym w:font="HQPB2" w:char="F071"/>
      </w:r>
      <w:r w:rsidR="003329D4" w:rsidRPr="00D219F4">
        <w:rPr>
          <w:color w:val="000000"/>
          <w:sz w:val="24"/>
          <w:szCs w:val="24"/>
        </w:rPr>
        <w:sym w:font="HQPB4" w:char="F0E0"/>
      </w:r>
      <w:r w:rsidR="003329D4" w:rsidRPr="00D219F4">
        <w:rPr>
          <w:color w:val="000000"/>
          <w:sz w:val="24"/>
          <w:szCs w:val="24"/>
        </w:rPr>
        <w:sym w:font="HQPB1" w:char="F0D2"/>
      </w:r>
      <w:r w:rsidR="003329D4" w:rsidRPr="00D219F4">
        <w:rPr>
          <w:color w:val="000000"/>
          <w:sz w:val="24"/>
          <w:szCs w:val="24"/>
        </w:rPr>
        <w:sym w:font="HQPB4" w:char="F0F8"/>
      </w:r>
      <w:r w:rsidR="003329D4" w:rsidRPr="00D219F4">
        <w:rPr>
          <w:color w:val="000000"/>
          <w:sz w:val="24"/>
          <w:szCs w:val="24"/>
        </w:rPr>
        <w:sym w:font="HQPB1" w:char="F0F3"/>
      </w:r>
      <w:r w:rsidR="003329D4" w:rsidRPr="00D219F4">
        <w:rPr>
          <w:color w:val="000000"/>
          <w:sz w:val="24"/>
          <w:szCs w:val="24"/>
        </w:rPr>
        <w:sym w:font="HQPB5" w:char="F079"/>
      </w:r>
      <w:r w:rsidR="003329D4" w:rsidRPr="00D219F4">
        <w:rPr>
          <w:color w:val="000000"/>
          <w:sz w:val="24"/>
          <w:szCs w:val="24"/>
        </w:rPr>
        <w:sym w:font="HQPB2" w:char="F04A"/>
      </w:r>
      <w:r w:rsidR="003329D4" w:rsidRPr="00D219F4">
        <w:rPr>
          <w:color w:val="000000"/>
          <w:sz w:val="24"/>
          <w:szCs w:val="24"/>
        </w:rPr>
        <w:sym w:font="HQPB4" w:char="F0F8"/>
      </w:r>
      <w:r w:rsidR="003329D4" w:rsidRPr="00D219F4">
        <w:rPr>
          <w:color w:val="000000"/>
          <w:sz w:val="24"/>
          <w:szCs w:val="24"/>
        </w:rPr>
        <w:sym w:font="HQPB2" w:char="F039"/>
      </w:r>
      <w:r w:rsidR="003329D4" w:rsidRPr="00D219F4">
        <w:rPr>
          <w:color w:val="000000"/>
          <w:sz w:val="24"/>
          <w:szCs w:val="24"/>
        </w:rPr>
        <w:sym w:font="HQPB5" w:char="F024"/>
      </w:r>
      <w:r w:rsidR="003329D4" w:rsidRPr="00D219F4">
        <w:rPr>
          <w:color w:val="000000"/>
          <w:sz w:val="24"/>
          <w:szCs w:val="24"/>
        </w:rPr>
        <w:sym w:font="HQPB1" w:char="F023"/>
      </w:r>
      <w:r w:rsidR="003329D4" w:rsidRPr="00D219F4">
        <w:rPr>
          <w:color w:val="000000"/>
          <w:sz w:val="24"/>
          <w:szCs w:val="24"/>
          <w:rtl/>
        </w:rPr>
        <w:t xml:space="preserve"> </w:t>
      </w:r>
      <w:r w:rsidR="003329D4" w:rsidRPr="00D219F4">
        <w:rPr>
          <w:color w:val="000000"/>
          <w:sz w:val="24"/>
          <w:szCs w:val="24"/>
        </w:rPr>
        <w:sym w:font="HQPB4" w:char="F0F3"/>
      </w:r>
      <w:r w:rsidR="003329D4" w:rsidRPr="00D219F4">
        <w:rPr>
          <w:color w:val="000000"/>
          <w:sz w:val="24"/>
          <w:szCs w:val="24"/>
        </w:rPr>
        <w:sym w:font="HQPB2" w:char="F04F"/>
      </w:r>
      <w:r w:rsidR="003329D4" w:rsidRPr="00D219F4">
        <w:rPr>
          <w:color w:val="000000"/>
          <w:sz w:val="24"/>
          <w:szCs w:val="24"/>
        </w:rPr>
        <w:sym w:font="HQPB4" w:char="F0CE"/>
      </w:r>
      <w:r w:rsidR="003329D4" w:rsidRPr="00D219F4">
        <w:rPr>
          <w:color w:val="000000"/>
          <w:sz w:val="24"/>
          <w:szCs w:val="24"/>
        </w:rPr>
        <w:sym w:font="HQPB2" w:char="F067"/>
      </w:r>
      <w:r w:rsidR="003329D4" w:rsidRPr="00D219F4">
        <w:rPr>
          <w:color w:val="000000"/>
          <w:sz w:val="24"/>
          <w:szCs w:val="24"/>
        </w:rPr>
        <w:sym w:font="HQPB4" w:char="F0F8"/>
      </w:r>
      <w:r w:rsidR="003329D4" w:rsidRPr="00D219F4">
        <w:rPr>
          <w:color w:val="000000"/>
          <w:sz w:val="24"/>
          <w:szCs w:val="24"/>
        </w:rPr>
        <w:sym w:font="HQPB2" w:char="F08B"/>
      </w:r>
      <w:r w:rsidR="003329D4" w:rsidRPr="00D219F4">
        <w:rPr>
          <w:color w:val="000000"/>
          <w:sz w:val="24"/>
          <w:szCs w:val="24"/>
        </w:rPr>
        <w:sym w:font="HQPB5" w:char="F06E"/>
      </w:r>
      <w:r w:rsidR="003329D4" w:rsidRPr="00D219F4">
        <w:rPr>
          <w:color w:val="000000"/>
          <w:sz w:val="24"/>
          <w:szCs w:val="24"/>
        </w:rPr>
        <w:sym w:font="HQPB2" w:char="F03D"/>
      </w:r>
      <w:r w:rsidR="003329D4" w:rsidRPr="00D219F4">
        <w:rPr>
          <w:color w:val="000000"/>
          <w:sz w:val="24"/>
          <w:szCs w:val="24"/>
        </w:rPr>
        <w:sym w:font="HQPB5" w:char="F074"/>
      </w:r>
      <w:r w:rsidR="003329D4" w:rsidRPr="00D219F4">
        <w:rPr>
          <w:color w:val="000000"/>
          <w:sz w:val="24"/>
          <w:szCs w:val="24"/>
        </w:rPr>
        <w:sym w:font="HQPB1" w:char="F0E6"/>
      </w:r>
      <w:r w:rsidR="003329D4" w:rsidRPr="00D219F4">
        <w:rPr>
          <w:color w:val="000000"/>
          <w:sz w:val="24"/>
          <w:szCs w:val="24"/>
          <w:rtl/>
        </w:rPr>
        <w:t xml:space="preserve"> </w:t>
      </w:r>
      <w:r w:rsidR="003329D4" w:rsidRPr="00D219F4">
        <w:rPr>
          <w:color w:val="000000"/>
          <w:sz w:val="24"/>
          <w:szCs w:val="24"/>
        </w:rPr>
        <w:sym w:font="HQPB5" w:char="F09F"/>
      </w:r>
      <w:r w:rsidR="003329D4" w:rsidRPr="00D219F4">
        <w:rPr>
          <w:color w:val="000000"/>
          <w:sz w:val="24"/>
          <w:szCs w:val="24"/>
        </w:rPr>
        <w:sym w:font="HQPB2" w:char="F077"/>
      </w:r>
      <w:r w:rsidR="003329D4" w:rsidRPr="00D219F4">
        <w:rPr>
          <w:color w:val="000000"/>
          <w:sz w:val="24"/>
          <w:szCs w:val="24"/>
        </w:rPr>
        <w:sym w:font="HQPB5" w:char="F075"/>
      </w:r>
      <w:r w:rsidR="003329D4" w:rsidRPr="00D219F4">
        <w:rPr>
          <w:color w:val="000000"/>
          <w:sz w:val="24"/>
          <w:szCs w:val="24"/>
        </w:rPr>
        <w:sym w:font="HQPB2" w:char="F072"/>
      </w:r>
      <w:r w:rsidR="003329D4" w:rsidRPr="00D219F4">
        <w:rPr>
          <w:color w:val="000000"/>
          <w:sz w:val="24"/>
          <w:szCs w:val="24"/>
          <w:rtl/>
        </w:rPr>
        <w:t xml:space="preserve"> </w:t>
      </w:r>
      <w:r w:rsidR="003329D4" w:rsidRPr="00D219F4">
        <w:rPr>
          <w:color w:val="000000"/>
          <w:sz w:val="24"/>
          <w:szCs w:val="24"/>
        </w:rPr>
        <w:sym w:font="HQPB5" w:char="F074"/>
      </w:r>
      <w:r w:rsidR="003329D4" w:rsidRPr="00D219F4">
        <w:rPr>
          <w:color w:val="000000"/>
          <w:sz w:val="24"/>
          <w:szCs w:val="24"/>
        </w:rPr>
        <w:sym w:font="HQPB2" w:char="F0FB"/>
      </w:r>
      <w:r w:rsidR="003329D4" w:rsidRPr="00D219F4">
        <w:rPr>
          <w:color w:val="000000"/>
          <w:sz w:val="24"/>
          <w:szCs w:val="24"/>
        </w:rPr>
        <w:sym w:font="HQPB2" w:char="F0FC"/>
      </w:r>
      <w:r w:rsidR="003329D4" w:rsidRPr="00D219F4">
        <w:rPr>
          <w:color w:val="000000"/>
          <w:sz w:val="24"/>
          <w:szCs w:val="24"/>
        </w:rPr>
        <w:sym w:font="HQPB4" w:char="F0CF"/>
      </w:r>
      <w:r w:rsidR="003329D4" w:rsidRPr="00D219F4">
        <w:rPr>
          <w:color w:val="000000"/>
          <w:sz w:val="24"/>
          <w:szCs w:val="24"/>
        </w:rPr>
        <w:sym w:font="HQPB4" w:char="F06A"/>
      </w:r>
      <w:r w:rsidR="003329D4" w:rsidRPr="00D219F4">
        <w:rPr>
          <w:color w:val="000000"/>
          <w:sz w:val="24"/>
          <w:szCs w:val="24"/>
        </w:rPr>
        <w:sym w:font="HQPB2" w:char="F039"/>
      </w:r>
      <w:r w:rsidR="003329D4" w:rsidRPr="00D219F4">
        <w:rPr>
          <w:color w:val="000000"/>
          <w:sz w:val="24"/>
          <w:szCs w:val="24"/>
        </w:rPr>
        <w:sym w:font="HQPB5" w:char="F021"/>
      </w:r>
      <w:r w:rsidR="003329D4" w:rsidRPr="00D219F4">
        <w:rPr>
          <w:color w:val="000000"/>
          <w:sz w:val="24"/>
          <w:szCs w:val="24"/>
        </w:rPr>
        <w:sym w:font="HQPB1" w:char="F024"/>
      </w:r>
      <w:r w:rsidR="003329D4" w:rsidRPr="00D219F4">
        <w:rPr>
          <w:color w:val="000000"/>
          <w:sz w:val="24"/>
          <w:szCs w:val="24"/>
        </w:rPr>
        <w:sym w:font="HQPB5" w:char="F09E"/>
      </w:r>
      <w:r w:rsidR="003329D4" w:rsidRPr="00D219F4">
        <w:rPr>
          <w:color w:val="000000"/>
          <w:sz w:val="24"/>
          <w:szCs w:val="24"/>
        </w:rPr>
        <w:sym w:font="HQPB1" w:char="F0D2"/>
      </w:r>
      <w:r w:rsidR="003329D4" w:rsidRPr="00D219F4">
        <w:rPr>
          <w:color w:val="000000"/>
          <w:sz w:val="24"/>
          <w:szCs w:val="24"/>
        </w:rPr>
        <w:sym w:font="HQPB2" w:char="F039"/>
      </w:r>
      <w:r w:rsidR="003329D4" w:rsidRPr="00D219F4">
        <w:rPr>
          <w:color w:val="000000"/>
          <w:sz w:val="24"/>
          <w:szCs w:val="24"/>
        </w:rPr>
        <w:sym w:font="HQPB5" w:char="F024"/>
      </w:r>
      <w:r w:rsidR="003329D4" w:rsidRPr="00D219F4">
        <w:rPr>
          <w:color w:val="000000"/>
          <w:sz w:val="24"/>
          <w:szCs w:val="24"/>
        </w:rPr>
        <w:sym w:font="HQPB1" w:char="F023"/>
      </w:r>
      <w:r w:rsidR="00E62B05" w:rsidRPr="00D219F4">
        <w:rPr>
          <w:rFonts w:ascii="QCF_BSML" w:eastAsia="Calibri" w:hAnsi="QCF_BSML" w:cs="QCF_BSML"/>
          <w:b/>
          <w:bCs/>
          <w:color w:val="000000"/>
          <w:sz w:val="24"/>
          <w:szCs w:val="24"/>
          <w:rtl/>
        </w:rPr>
        <w:t xml:space="preserve"> </w:t>
      </w:r>
      <w:r w:rsidR="007F22EA" w:rsidRPr="00D219F4">
        <w:rPr>
          <w:rFonts w:ascii="Msh Quraan1" w:hAnsi="Msh Quraan1"/>
          <w:b/>
          <w:bCs/>
          <w:sz w:val="24"/>
          <w:szCs w:val="24"/>
        </w:rPr>
        <w:t></w:t>
      </w:r>
      <w:r w:rsidRPr="00D219F4">
        <w:rPr>
          <w:sz w:val="24"/>
          <w:szCs w:val="24"/>
          <w:rtl/>
          <w:lang w:bidi="ar-JO"/>
        </w:rPr>
        <w:t>(</w:t>
      </w:r>
      <w:r w:rsidRPr="00D219F4">
        <w:rPr>
          <w:rFonts w:hint="cs"/>
          <w:sz w:val="24"/>
          <w:szCs w:val="24"/>
          <w:rtl/>
          <w:lang w:bidi="ar-JO"/>
        </w:rPr>
        <w:t>الفاتحة</w:t>
      </w:r>
      <w:r w:rsidRPr="00D219F4">
        <w:rPr>
          <w:sz w:val="24"/>
          <w:szCs w:val="24"/>
          <w:rtl/>
          <w:lang w:bidi="ar-JO"/>
        </w:rPr>
        <w:t xml:space="preserve">: </w:t>
      </w:r>
      <w:r w:rsidRPr="00D219F4">
        <w:rPr>
          <w:rFonts w:hint="cs"/>
          <w:sz w:val="24"/>
          <w:szCs w:val="24"/>
          <w:rtl/>
          <w:lang w:bidi="ar-JO"/>
        </w:rPr>
        <w:t>7</w:t>
      </w:r>
      <w:r w:rsidRPr="00D219F4">
        <w:rPr>
          <w:sz w:val="24"/>
          <w:szCs w:val="24"/>
          <w:rtl/>
          <w:lang w:bidi="ar-JO"/>
        </w:rPr>
        <w:t>)</w:t>
      </w:r>
      <w:r w:rsidR="00401055" w:rsidRPr="00D219F4">
        <w:rPr>
          <w:rFonts w:hint="cs"/>
          <w:sz w:val="24"/>
          <w:szCs w:val="24"/>
          <w:rtl/>
          <w:lang w:bidi="ar-JO"/>
        </w:rPr>
        <w:t>،</w:t>
      </w:r>
      <w:r w:rsidR="00401055" w:rsidRPr="00F86017">
        <w:rPr>
          <w:rFonts w:hint="cs"/>
          <w:rtl/>
          <w:lang w:bidi="ar-JO"/>
        </w:rPr>
        <w:t xml:space="preserve"> </w:t>
      </w:r>
      <w:r w:rsidRPr="00F86017">
        <w:rPr>
          <w:rFonts w:hint="cs"/>
          <w:rtl/>
          <w:lang w:bidi="ar-JO"/>
        </w:rPr>
        <w:t xml:space="preserve">فيخفض </w:t>
      </w:r>
      <w:r w:rsidR="00911D99" w:rsidRPr="00F86017">
        <w:rPr>
          <w:rFonts w:hint="cs"/>
          <w:rtl/>
          <w:lang w:bidi="ar-JO"/>
        </w:rPr>
        <w:t>(</w:t>
      </w:r>
      <w:r w:rsidRPr="00F86017">
        <w:rPr>
          <w:rtl/>
          <w:lang w:bidi="ar-JO"/>
        </w:rPr>
        <w:t>غَيْرِ</w:t>
      </w:r>
      <w:r w:rsidR="00911D99" w:rsidRPr="00F86017">
        <w:rPr>
          <w:rFonts w:hint="cs"/>
          <w:rtl/>
          <w:lang w:bidi="ar-JO"/>
        </w:rPr>
        <w:t>)</w:t>
      </w:r>
      <w:r w:rsidRPr="00F86017">
        <w:rPr>
          <w:rFonts w:hint="cs"/>
          <w:rtl/>
          <w:lang w:bidi="ar-JO"/>
        </w:rPr>
        <w:t xml:space="preserve"> على وجهين</w:t>
      </w:r>
      <w:r w:rsidR="00A42BB3" w:rsidRPr="00F86017">
        <w:rPr>
          <w:rFonts w:hint="cs"/>
          <w:rtl/>
          <w:lang w:bidi="ar-JO"/>
        </w:rPr>
        <w:t>؛</w:t>
      </w:r>
      <w:r w:rsidRPr="00F86017">
        <w:rPr>
          <w:rFonts w:hint="cs"/>
          <w:rtl/>
          <w:lang w:bidi="ar-JO"/>
        </w:rPr>
        <w:t xml:space="preserve"> الأول</w:t>
      </w:r>
      <w:r w:rsidR="00A42BB3" w:rsidRPr="00F86017">
        <w:rPr>
          <w:rFonts w:hint="cs"/>
          <w:rtl/>
          <w:lang w:bidi="ar-JO"/>
        </w:rPr>
        <w:t>:</w:t>
      </w:r>
      <w:r w:rsidRPr="00F86017">
        <w:rPr>
          <w:rFonts w:hint="cs"/>
          <w:rtl/>
          <w:lang w:bidi="ar-JO"/>
        </w:rPr>
        <w:t xml:space="preserve"> على البدل من الذين، كأنه قال: صر</w:t>
      </w:r>
      <w:r w:rsidR="00BE79B7" w:rsidRPr="00F86017">
        <w:rPr>
          <w:rFonts w:hint="cs"/>
          <w:rtl/>
          <w:lang w:bidi="ar-JO"/>
        </w:rPr>
        <w:t>ا</w:t>
      </w:r>
      <w:r w:rsidRPr="00F86017">
        <w:rPr>
          <w:rFonts w:hint="cs"/>
          <w:rtl/>
          <w:lang w:bidi="ar-JO"/>
        </w:rPr>
        <w:t xml:space="preserve">ط غير المغضوب عليهم، والثاني: يستقيم أن يكون </w:t>
      </w:r>
      <w:r w:rsidR="007A377B" w:rsidRPr="00F86017">
        <w:rPr>
          <w:rFonts w:hint="cs"/>
          <w:rtl/>
          <w:lang w:bidi="ar-JO"/>
        </w:rPr>
        <w:t>(</w:t>
      </w:r>
      <w:r w:rsidRPr="00F86017">
        <w:rPr>
          <w:rtl/>
          <w:lang w:bidi="ar-JO"/>
        </w:rPr>
        <w:t>غَيْرِ</w:t>
      </w:r>
      <w:r w:rsidR="007A377B" w:rsidRPr="00F86017">
        <w:rPr>
          <w:rFonts w:hint="cs"/>
          <w:rtl/>
          <w:lang w:bidi="ar-JO"/>
        </w:rPr>
        <w:t>)</w:t>
      </w:r>
      <w:r w:rsidRPr="00F86017">
        <w:rPr>
          <w:rFonts w:hint="cs"/>
          <w:rtl/>
          <w:lang w:bidi="ar-JO"/>
        </w:rPr>
        <w:t xml:space="preserve"> من صفة الذين، وإن كان (غير) أصله أن يكون في الكلام صفة للنكرة.</w:t>
      </w:r>
      <w:r w:rsidR="00713B24" w:rsidRPr="00F86017">
        <w:rPr>
          <w:rFonts w:ascii="Times New Roman" w:eastAsia="Times New Roman" w:hAnsi="Times New Roman"/>
          <w:vertAlign w:val="superscript"/>
          <w:rtl/>
        </w:rPr>
        <w:t>(</w:t>
      </w:r>
      <w:r w:rsidR="00713B24" w:rsidRPr="00F86017">
        <w:rPr>
          <w:rFonts w:ascii="Times New Roman" w:eastAsia="Times New Roman" w:hAnsi="Times New Roman"/>
          <w:vertAlign w:val="superscript"/>
          <w:rtl/>
        </w:rPr>
        <w:footnoteReference w:id="510"/>
      </w:r>
      <w:r w:rsidR="00713B24" w:rsidRPr="00F86017">
        <w:rPr>
          <w:rFonts w:ascii="Times New Roman" w:eastAsia="Times New Roman" w:hAnsi="Times New Roman"/>
          <w:vertAlign w:val="superscript"/>
          <w:rtl/>
        </w:rPr>
        <w:t>)</w:t>
      </w:r>
      <w:r w:rsidR="00372578" w:rsidRPr="00F86017">
        <w:rPr>
          <w:rFonts w:hint="cs"/>
          <w:b/>
          <w:bCs/>
          <w:rtl/>
          <w:lang w:bidi="ar-JO"/>
        </w:rPr>
        <w:t>(</w:t>
      </w:r>
      <w:r w:rsidR="009F2EC7" w:rsidRPr="00F86017">
        <w:rPr>
          <w:rFonts w:hint="cs"/>
          <w:b/>
          <w:bCs/>
          <w:rtl/>
          <w:lang w:bidi="ar-JO"/>
        </w:rPr>
        <w:t>ا</w:t>
      </w:r>
      <w:r w:rsidR="00372578" w:rsidRPr="00F86017">
        <w:rPr>
          <w:rFonts w:hint="cs"/>
          <w:b/>
          <w:bCs/>
          <w:rtl/>
          <w:lang w:bidi="ar-JO"/>
        </w:rPr>
        <w:t>هـ)</w:t>
      </w:r>
    </w:p>
    <w:p w:rsidR="006B6F2E" w:rsidRPr="00F86017" w:rsidRDefault="006B6F2E" w:rsidP="006B6F2E">
      <w:pPr>
        <w:spacing w:after="0" w:line="360" w:lineRule="auto"/>
        <w:jc w:val="both"/>
        <w:rPr>
          <w:rtl/>
          <w:lang w:bidi="ar-JO"/>
        </w:rPr>
      </w:pPr>
      <w:r w:rsidRPr="00D65946">
        <w:rPr>
          <w:rFonts w:hint="cs"/>
          <w:b/>
          <w:bCs/>
          <w:sz w:val="32"/>
          <w:szCs w:val="32"/>
          <w:rtl/>
          <w:lang w:bidi="ar-JO"/>
        </w:rPr>
        <w:t xml:space="preserve">أما </w:t>
      </w:r>
      <w:r w:rsidR="001A49B2" w:rsidRPr="00D65946">
        <w:rPr>
          <w:rFonts w:hint="cs"/>
          <w:b/>
          <w:bCs/>
          <w:sz w:val="32"/>
          <w:szCs w:val="32"/>
          <w:rtl/>
          <w:lang w:bidi="ar-JO"/>
        </w:rPr>
        <w:t xml:space="preserve">بلاغة </w:t>
      </w:r>
      <w:r w:rsidR="003E7393" w:rsidRPr="00D65946">
        <w:rPr>
          <w:b/>
          <w:bCs/>
          <w:sz w:val="32"/>
          <w:szCs w:val="32"/>
          <w:rtl/>
          <w:lang w:bidi="ar-JO"/>
        </w:rPr>
        <w:t>حذف</w:t>
      </w:r>
      <w:r w:rsidRPr="00D65946">
        <w:rPr>
          <w:rFonts w:hint="cs"/>
          <w:b/>
          <w:bCs/>
          <w:sz w:val="32"/>
          <w:szCs w:val="32"/>
          <w:rtl/>
          <w:lang w:bidi="ar-JO"/>
        </w:rPr>
        <w:t xml:space="preserve"> </w:t>
      </w:r>
      <w:r w:rsidRPr="00F86017">
        <w:rPr>
          <w:rtl/>
          <w:lang w:bidi="ar-JO"/>
        </w:rPr>
        <w:t>(صراط) من قوله تعالى:</w:t>
      </w:r>
      <w:r w:rsidRPr="00F86017">
        <w:rPr>
          <w:rFonts w:hint="cs"/>
          <w:rtl/>
          <w:lang w:bidi="ar-JO"/>
        </w:rPr>
        <w:t xml:space="preserve"> </w:t>
      </w:r>
      <w:r w:rsidR="00911D99" w:rsidRPr="00F86017">
        <w:rPr>
          <w:rFonts w:hint="cs"/>
          <w:rtl/>
          <w:lang w:bidi="ar-JO"/>
        </w:rPr>
        <w:t>(</w:t>
      </w:r>
      <w:r w:rsidR="003E7393" w:rsidRPr="00F86017">
        <w:rPr>
          <w:rtl/>
          <w:lang w:bidi="ar-JO"/>
        </w:rPr>
        <w:t>غَيْرِ المغضوب عَلَيْهِم وَلاَ الضآلين</w:t>
      </w:r>
      <w:r w:rsidR="00911D99" w:rsidRPr="00F86017">
        <w:rPr>
          <w:rFonts w:hint="cs"/>
          <w:rtl/>
          <w:lang w:bidi="ar-JO"/>
        </w:rPr>
        <w:t>)</w:t>
      </w:r>
      <w:r w:rsidR="003E7393" w:rsidRPr="00F86017">
        <w:rPr>
          <w:rtl/>
          <w:lang w:bidi="ar-JO"/>
        </w:rPr>
        <w:t xml:space="preserve"> </w:t>
      </w:r>
      <w:r w:rsidRPr="00F86017">
        <w:rPr>
          <w:rFonts w:hint="cs"/>
          <w:rtl/>
          <w:lang w:bidi="ar-JO"/>
        </w:rPr>
        <w:t>و</w:t>
      </w:r>
      <w:r w:rsidR="003E7393" w:rsidRPr="00F86017">
        <w:rPr>
          <w:rtl/>
          <w:lang w:bidi="ar-JO"/>
        </w:rPr>
        <w:t>التقدير: غير صراط المغضوب عليهم، وغير صراط الضالين.</w:t>
      </w:r>
      <w:r w:rsidR="00713B24" w:rsidRPr="00F86017">
        <w:rPr>
          <w:rFonts w:ascii="Times New Roman" w:eastAsia="Times New Roman" w:hAnsi="Times New Roman"/>
          <w:vertAlign w:val="superscript"/>
          <w:rtl/>
        </w:rPr>
        <w:t>(</w:t>
      </w:r>
      <w:r w:rsidR="00713B24" w:rsidRPr="00F86017">
        <w:rPr>
          <w:rFonts w:ascii="Times New Roman" w:eastAsia="Times New Roman" w:hAnsi="Times New Roman"/>
          <w:vertAlign w:val="superscript"/>
          <w:rtl/>
        </w:rPr>
        <w:footnoteReference w:id="511"/>
      </w:r>
      <w:r w:rsidR="00713B24" w:rsidRPr="00F86017">
        <w:rPr>
          <w:rFonts w:ascii="Times New Roman" w:eastAsia="Times New Roman" w:hAnsi="Times New Roman"/>
          <w:vertAlign w:val="superscript"/>
          <w:rtl/>
        </w:rPr>
        <w:t>)</w:t>
      </w:r>
      <w:r w:rsidRPr="00F86017">
        <w:rPr>
          <w:rFonts w:hint="cs"/>
          <w:rtl/>
          <w:lang w:bidi="ar-JO"/>
        </w:rPr>
        <w:t xml:space="preserve"> </w:t>
      </w:r>
    </w:p>
    <w:p w:rsidR="009E621F" w:rsidRPr="00F86017" w:rsidRDefault="00CD6049" w:rsidP="006B6F2E">
      <w:pPr>
        <w:spacing w:after="0" w:line="360" w:lineRule="auto"/>
        <w:jc w:val="both"/>
        <w:rPr>
          <w:rtl/>
          <w:lang w:bidi="ar-JO"/>
        </w:rPr>
      </w:pPr>
      <w:r w:rsidRPr="00F86017">
        <w:rPr>
          <w:rFonts w:hint="cs"/>
          <w:rtl/>
          <w:lang w:bidi="ar-JO"/>
        </w:rPr>
        <w:t>"</w:t>
      </w:r>
      <w:r w:rsidR="001A49B2" w:rsidRPr="00F86017">
        <w:rPr>
          <w:rFonts w:hint="cs"/>
          <w:rtl/>
          <w:lang w:bidi="ar-JO"/>
        </w:rPr>
        <w:t>و</w:t>
      </w:r>
      <w:r w:rsidR="00911D99" w:rsidRPr="00F86017">
        <w:rPr>
          <w:rtl/>
          <w:lang w:bidi="ar-JO"/>
        </w:rPr>
        <w:t xml:space="preserve">(غَيْرِ) </w:t>
      </w:r>
      <w:r w:rsidRPr="00F86017">
        <w:rPr>
          <w:rtl/>
          <w:lang w:bidi="ar-JO"/>
        </w:rPr>
        <w:t xml:space="preserve">بدل من </w:t>
      </w:r>
      <w:r w:rsidR="00911D99" w:rsidRPr="00F86017">
        <w:rPr>
          <w:rFonts w:hint="cs"/>
          <w:rtl/>
          <w:lang w:bidi="ar-JO"/>
        </w:rPr>
        <w:t>(</w:t>
      </w:r>
      <w:r w:rsidRPr="00F86017">
        <w:rPr>
          <w:rFonts w:hint="cs"/>
          <w:rtl/>
          <w:lang w:bidi="ar-JO"/>
        </w:rPr>
        <w:t>ٱلَّذِينَ</w:t>
      </w:r>
      <w:r w:rsidR="00911D99" w:rsidRPr="00F86017">
        <w:rPr>
          <w:rFonts w:hint="cs"/>
          <w:rtl/>
          <w:lang w:bidi="ar-JO"/>
        </w:rPr>
        <w:t>)</w:t>
      </w:r>
      <w:r w:rsidRPr="00F86017">
        <w:rPr>
          <w:rtl/>
          <w:lang w:bidi="ar-JO"/>
        </w:rPr>
        <w:t xml:space="preserve"> على معنى</w:t>
      </w:r>
      <w:r w:rsidR="001A49B2" w:rsidRPr="00F86017">
        <w:rPr>
          <w:rFonts w:hint="cs"/>
          <w:rtl/>
          <w:lang w:bidi="ar-JO"/>
        </w:rPr>
        <w:t>؛</w:t>
      </w:r>
      <w:r w:rsidRPr="00F86017">
        <w:rPr>
          <w:rtl/>
          <w:lang w:bidi="ar-JO"/>
        </w:rPr>
        <w:t xml:space="preserve"> أن المنعم عليهم هم الذين سلموا من الغضب والضلال</w:t>
      </w:r>
      <w:r w:rsidR="009E621F" w:rsidRPr="00F86017">
        <w:rPr>
          <w:rFonts w:hint="cs"/>
          <w:rtl/>
          <w:lang w:bidi="ar-JO"/>
        </w:rPr>
        <w:t>،</w:t>
      </w:r>
      <w:r w:rsidRPr="00F86017">
        <w:rPr>
          <w:rtl/>
          <w:lang w:bidi="ar-JO"/>
        </w:rPr>
        <w:t xml:space="preserve"> أو صفة له مبينة أو مقيدة على معنى أنهم جمعوا بين النعمة المطلقة، وهي نعمة الإيمان، وبين السلامة من الغضب والضلال</w:t>
      </w:r>
      <w:r w:rsidR="009E621F" w:rsidRPr="00F86017">
        <w:rPr>
          <w:rFonts w:hint="cs"/>
          <w:rtl/>
          <w:lang w:bidi="ar-JO"/>
        </w:rPr>
        <w:t>،</w:t>
      </w:r>
      <w:r w:rsidRPr="00F86017">
        <w:rPr>
          <w:rtl/>
          <w:lang w:bidi="ar-JO"/>
        </w:rPr>
        <w:t xml:space="preserve"> وذلك إنما ي</w:t>
      </w:r>
      <w:r w:rsidRPr="00F86017">
        <w:rPr>
          <w:rFonts w:hint="cs"/>
          <w:rtl/>
          <w:lang w:bidi="ar-JO"/>
        </w:rPr>
        <w:t>صح</w:t>
      </w:r>
      <w:r w:rsidRPr="00F86017">
        <w:rPr>
          <w:rtl/>
          <w:lang w:bidi="ar-JO"/>
        </w:rPr>
        <w:t xml:space="preserve"> بأحد تأويلين، إجراء الموصول مجرى النكرة إذا لم يقصد به معهود</w:t>
      </w:r>
      <w:r w:rsidRPr="00F86017">
        <w:rPr>
          <w:rFonts w:hint="cs"/>
          <w:rtl/>
          <w:lang w:bidi="ar-JO"/>
        </w:rPr>
        <w:t>".</w:t>
      </w:r>
      <w:r w:rsidR="00713B24" w:rsidRPr="00F86017">
        <w:rPr>
          <w:rFonts w:ascii="Times New Roman" w:eastAsia="Times New Roman" w:hAnsi="Times New Roman"/>
          <w:vertAlign w:val="superscript"/>
          <w:rtl/>
        </w:rPr>
        <w:t>(</w:t>
      </w:r>
      <w:r w:rsidR="00713B24" w:rsidRPr="00F86017">
        <w:rPr>
          <w:rFonts w:ascii="Times New Roman" w:eastAsia="Times New Roman" w:hAnsi="Times New Roman"/>
          <w:vertAlign w:val="superscript"/>
          <w:rtl/>
        </w:rPr>
        <w:footnoteReference w:id="512"/>
      </w:r>
      <w:r w:rsidR="00713B24" w:rsidRPr="00F86017">
        <w:rPr>
          <w:rFonts w:ascii="Times New Roman" w:eastAsia="Times New Roman" w:hAnsi="Times New Roman"/>
          <w:vertAlign w:val="superscript"/>
          <w:rtl/>
        </w:rPr>
        <w:t>)</w:t>
      </w:r>
    </w:p>
    <w:p w:rsidR="00713B24" w:rsidRPr="00F86017" w:rsidRDefault="00CD6049" w:rsidP="00F81230">
      <w:pPr>
        <w:spacing w:after="0" w:line="360" w:lineRule="auto"/>
        <w:jc w:val="both"/>
        <w:rPr>
          <w:rtl/>
          <w:lang w:bidi="ar-JO"/>
        </w:rPr>
      </w:pPr>
      <w:r w:rsidRPr="00F86017">
        <w:rPr>
          <w:rFonts w:hint="cs"/>
          <w:rtl/>
          <w:lang w:bidi="ar-JO"/>
        </w:rPr>
        <w:t>"</w:t>
      </w:r>
      <w:r w:rsidRPr="00F86017">
        <w:rPr>
          <w:rtl/>
          <w:lang w:bidi="ar-JO"/>
        </w:rPr>
        <w:t>وإن إعادة الاسم في البدل أو البيان</w:t>
      </w:r>
      <w:r w:rsidR="001A49B2" w:rsidRPr="00F86017">
        <w:rPr>
          <w:rFonts w:hint="cs"/>
          <w:rtl/>
          <w:lang w:bidi="ar-JO"/>
        </w:rPr>
        <w:t>؛</w:t>
      </w:r>
      <w:r w:rsidRPr="00F86017">
        <w:rPr>
          <w:rtl/>
          <w:lang w:bidi="ar-JO"/>
        </w:rPr>
        <w:t xml:space="preserve"> لِيُبنى عليه ما يُراد تعلقه بالاسم الأول</w:t>
      </w:r>
      <w:r w:rsidR="001A49B2" w:rsidRPr="00F86017">
        <w:rPr>
          <w:rFonts w:hint="cs"/>
          <w:rtl/>
          <w:lang w:bidi="ar-JO"/>
        </w:rPr>
        <w:t>،</w:t>
      </w:r>
      <w:r w:rsidRPr="00F86017">
        <w:rPr>
          <w:rtl/>
          <w:lang w:bidi="ar-JO"/>
        </w:rPr>
        <w:t xml:space="preserve"> أسلوبٌ بهيج من الكلام البليغ لإشعار إعادة اللفظ</w:t>
      </w:r>
      <w:r w:rsidR="001A49B2" w:rsidRPr="00F86017">
        <w:rPr>
          <w:rFonts w:hint="cs"/>
          <w:rtl/>
          <w:lang w:bidi="ar-JO"/>
        </w:rPr>
        <w:t>؛</w:t>
      </w:r>
      <w:r w:rsidRPr="00F86017">
        <w:rPr>
          <w:rtl/>
          <w:lang w:bidi="ar-JO"/>
        </w:rPr>
        <w:t xml:space="preserve"> بأن مدلولَه بمحلِّ العناية وأنه حبيب إلى النفس، ومثله تكرير الفعل</w:t>
      </w:r>
      <w:r w:rsidRPr="00F86017">
        <w:rPr>
          <w:rFonts w:hint="cs"/>
          <w:rtl/>
          <w:lang w:bidi="ar-JO"/>
        </w:rPr>
        <w:t>".</w:t>
      </w:r>
      <w:r w:rsidR="00713B24" w:rsidRPr="00F86017">
        <w:rPr>
          <w:rFonts w:ascii="Times New Roman" w:eastAsia="Times New Roman" w:hAnsi="Times New Roman"/>
          <w:vertAlign w:val="superscript"/>
          <w:rtl/>
        </w:rPr>
        <w:t>(</w:t>
      </w:r>
      <w:r w:rsidR="00713B24" w:rsidRPr="00F86017">
        <w:rPr>
          <w:rFonts w:ascii="Times New Roman" w:eastAsia="Times New Roman" w:hAnsi="Times New Roman"/>
          <w:vertAlign w:val="superscript"/>
          <w:rtl/>
        </w:rPr>
        <w:footnoteReference w:id="513"/>
      </w:r>
      <w:r w:rsidR="00713B24" w:rsidRPr="00F86017">
        <w:rPr>
          <w:rFonts w:ascii="Times New Roman" w:eastAsia="Times New Roman" w:hAnsi="Times New Roman"/>
          <w:vertAlign w:val="superscript"/>
          <w:rtl/>
        </w:rPr>
        <w:t>)</w:t>
      </w:r>
    </w:p>
    <w:p w:rsidR="001C470D" w:rsidRPr="00F86017" w:rsidRDefault="001C470D" w:rsidP="006B6F2E">
      <w:pPr>
        <w:spacing w:after="0" w:line="360" w:lineRule="auto"/>
        <w:jc w:val="both"/>
        <w:rPr>
          <w:b/>
          <w:bCs/>
          <w:rtl/>
          <w:lang w:bidi="ar-JO"/>
        </w:rPr>
      </w:pPr>
      <w:r w:rsidRPr="00D219F4">
        <w:rPr>
          <w:rFonts w:hint="cs"/>
          <w:b/>
          <w:bCs/>
          <w:sz w:val="32"/>
          <w:szCs w:val="32"/>
          <w:rtl/>
          <w:lang w:bidi="ar-JO"/>
        </w:rPr>
        <w:lastRenderedPageBreak/>
        <w:t xml:space="preserve">المثال </w:t>
      </w:r>
      <w:r w:rsidR="000B1099" w:rsidRPr="00D219F4">
        <w:rPr>
          <w:rFonts w:hint="cs"/>
          <w:b/>
          <w:bCs/>
          <w:sz w:val="32"/>
          <w:szCs w:val="32"/>
          <w:rtl/>
          <w:lang w:bidi="ar-JO"/>
        </w:rPr>
        <w:t>السادس</w:t>
      </w:r>
      <w:r w:rsidRPr="00D219F4">
        <w:rPr>
          <w:rFonts w:hint="cs"/>
          <w:b/>
          <w:bCs/>
          <w:sz w:val="32"/>
          <w:szCs w:val="32"/>
          <w:rtl/>
          <w:lang w:bidi="ar-JO"/>
        </w:rPr>
        <w:t xml:space="preserve">: </w:t>
      </w:r>
      <w:r w:rsidR="00C948BB" w:rsidRPr="00D219F4">
        <w:rPr>
          <w:b/>
          <w:bCs/>
          <w:sz w:val="32"/>
          <w:szCs w:val="32"/>
          <w:rtl/>
          <w:lang w:bidi="ar-JO"/>
        </w:rPr>
        <w:t xml:space="preserve">ما قال الشيخ </w:t>
      </w:r>
      <w:r w:rsidR="00920580" w:rsidRPr="00D219F4">
        <w:rPr>
          <w:rFonts w:hint="cs"/>
          <w:b/>
          <w:bCs/>
          <w:sz w:val="32"/>
          <w:szCs w:val="32"/>
          <w:rtl/>
          <w:lang w:bidi="ar-JO"/>
        </w:rPr>
        <w:t>عضيمة</w:t>
      </w:r>
      <w:r w:rsidR="00920580" w:rsidRPr="00D219F4">
        <w:rPr>
          <w:b/>
          <w:bCs/>
          <w:sz w:val="32"/>
          <w:szCs w:val="32"/>
          <w:rtl/>
          <w:lang w:bidi="ar-JO"/>
        </w:rPr>
        <w:t xml:space="preserve"> </w:t>
      </w:r>
      <w:r w:rsidR="00C948BB" w:rsidRPr="00D219F4">
        <w:rPr>
          <w:b/>
          <w:bCs/>
          <w:sz w:val="32"/>
          <w:szCs w:val="32"/>
          <w:rtl/>
          <w:lang w:bidi="ar-JO"/>
        </w:rPr>
        <w:t xml:space="preserve">في </w:t>
      </w:r>
      <w:r w:rsidR="006B6F2E" w:rsidRPr="00D219F4">
        <w:rPr>
          <w:rFonts w:hint="cs"/>
          <w:b/>
          <w:bCs/>
          <w:sz w:val="32"/>
          <w:szCs w:val="32"/>
          <w:rtl/>
          <w:lang w:bidi="ar-JO"/>
        </w:rPr>
        <w:t>بيان</w:t>
      </w:r>
      <w:r w:rsidR="00C948BB" w:rsidRPr="00D219F4">
        <w:rPr>
          <w:b/>
          <w:bCs/>
          <w:sz w:val="32"/>
          <w:szCs w:val="32"/>
          <w:rtl/>
          <w:lang w:bidi="ar-JO"/>
        </w:rPr>
        <w:t xml:space="preserve"> قوله تعالى:</w:t>
      </w:r>
      <w:r w:rsidR="006B6F2E" w:rsidRPr="00F86017">
        <w:rPr>
          <w:rFonts w:hint="cs"/>
          <w:b/>
          <w:bCs/>
          <w:rtl/>
          <w:lang w:bidi="ar-JO"/>
        </w:rPr>
        <w:t xml:space="preserve"> </w:t>
      </w:r>
      <w:r w:rsidR="006B6F2E" w:rsidRPr="00D219F4">
        <w:rPr>
          <w:rFonts w:ascii="Msh Quraan1" w:hAnsi="Msh Quraan1"/>
          <w:b/>
          <w:bCs/>
          <w:sz w:val="24"/>
          <w:szCs w:val="24"/>
        </w:rPr>
        <w:t></w:t>
      </w:r>
      <w:r w:rsidR="00C948BB" w:rsidRPr="00D219F4">
        <w:rPr>
          <w:b/>
          <w:bCs/>
          <w:sz w:val="24"/>
          <w:szCs w:val="24"/>
          <w:rtl/>
          <w:lang w:bidi="ar-JO"/>
        </w:rPr>
        <w:t xml:space="preserve"> </w:t>
      </w:r>
      <w:r w:rsidR="004C7F61" w:rsidRPr="00D219F4">
        <w:rPr>
          <w:color w:val="000000"/>
          <w:sz w:val="24"/>
          <w:szCs w:val="24"/>
        </w:rPr>
        <w:sym w:font="HQPB1" w:char="F024"/>
      </w:r>
      <w:r w:rsidR="004C7F61" w:rsidRPr="00D219F4">
        <w:rPr>
          <w:color w:val="000000"/>
          <w:sz w:val="24"/>
          <w:szCs w:val="24"/>
        </w:rPr>
        <w:sym w:font="HQPB4" w:char="F0B7"/>
      </w:r>
      <w:r w:rsidR="004C7F61" w:rsidRPr="00D219F4">
        <w:rPr>
          <w:color w:val="000000"/>
          <w:sz w:val="24"/>
          <w:szCs w:val="24"/>
        </w:rPr>
        <w:sym w:font="HQPB1" w:char="F0E8"/>
      </w:r>
      <w:r w:rsidR="004C7F61" w:rsidRPr="00D219F4">
        <w:rPr>
          <w:color w:val="000000"/>
          <w:sz w:val="24"/>
          <w:szCs w:val="24"/>
        </w:rPr>
        <w:sym w:font="HQPB4" w:char="F0A4"/>
      </w:r>
      <w:r w:rsidR="004C7F61" w:rsidRPr="00D219F4">
        <w:rPr>
          <w:color w:val="000000"/>
          <w:sz w:val="24"/>
          <w:szCs w:val="24"/>
        </w:rPr>
        <w:sym w:font="HQPB1" w:char="F0B1"/>
      </w:r>
      <w:r w:rsidR="004C7F61" w:rsidRPr="00D219F4">
        <w:rPr>
          <w:color w:val="000000"/>
          <w:sz w:val="24"/>
          <w:szCs w:val="24"/>
        </w:rPr>
        <w:sym w:font="HQPB4" w:char="F0E4"/>
      </w:r>
      <w:r w:rsidR="004C7F61" w:rsidRPr="00D219F4">
        <w:rPr>
          <w:color w:val="000000"/>
          <w:sz w:val="24"/>
          <w:szCs w:val="24"/>
        </w:rPr>
        <w:sym w:font="HQPB1" w:char="F07A"/>
      </w:r>
      <w:r w:rsidR="004C7F61" w:rsidRPr="00D219F4">
        <w:rPr>
          <w:color w:val="000000"/>
          <w:sz w:val="24"/>
          <w:szCs w:val="24"/>
          <w:rtl/>
        </w:rPr>
        <w:t xml:space="preserve"> </w:t>
      </w:r>
      <w:r w:rsidR="004C7F61" w:rsidRPr="00D219F4">
        <w:rPr>
          <w:color w:val="000000"/>
          <w:sz w:val="24"/>
          <w:szCs w:val="24"/>
        </w:rPr>
        <w:sym w:font="HQPB4" w:char="F0F3"/>
      </w:r>
      <w:r w:rsidR="004C7F61" w:rsidRPr="00D219F4">
        <w:rPr>
          <w:color w:val="000000"/>
          <w:sz w:val="24"/>
          <w:szCs w:val="24"/>
        </w:rPr>
        <w:sym w:font="HQPB2" w:char="F04F"/>
      </w:r>
      <w:r w:rsidR="004C7F61" w:rsidRPr="00D219F4">
        <w:rPr>
          <w:color w:val="000000"/>
          <w:sz w:val="24"/>
          <w:szCs w:val="24"/>
        </w:rPr>
        <w:sym w:font="HQPB4" w:char="F0E8"/>
      </w:r>
      <w:r w:rsidR="004C7F61" w:rsidRPr="00D219F4">
        <w:rPr>
          <w:color w:val="000000"/>
          <w:sz w:val="24"/>
          <w:szCs w:val="24"/>
        </w:rPr>
        <w:sym w:font="HQPB2" w:char="F064"/>
      </w:r>
      <w:r w:rsidR="004C7F61" w:rsidRPr="00D219F4">
        <w:rPr>
          <w:color w:val="000000"/>
          <w:sz w:val="24"/>
          <w:szCs w:val="24"/>
        </w:rPr>
        <w:sym w:font="HQPB4" w:char="F0E3"/>
      </w:r>
      <w:r w:rsidR="004C7F61" w:rsidRPr="00D219F4">
        <w:rPr>
          <w:color w:val="000000"/>
          <w:sz w:val="24"/>
          <w:szCs w:val="24"/>
        </w:rPr>
        <w:sym w:font="HQPB1" w:char="F08D"/>
      </w:r>
      <w:r w:rsidR="004C7F61" w:rsidRPr="00D219F4">
        <w:rPr>
          <w:color w:val="000000"/>
          <w:sz w:val="24"/>
          <w:szCs w:val="24"/>
        </w:rPr>
        <w:sym w:font="HQPB2" w:char="F0BB"/>
      </w:r>
      <w:r w:rsidR="004C7F61" w:rsidRPr="00D219F4">
        <w:rPr>
          <w:color w:val="000000"/>
          <w:sz w:val="24"/>
          <w:szCs w:val="24"/>
        </w:rPr>
        <w:sym w:font="HQPB5" w:char="F07C"/>
      </w:r>
      <w:r w:rsidR="004C7F61" w:rsidRPr="00D219F4">
        <w:rPr>
          <w:color w:val="000000"/>
          <w:sz w:val="24"/>
          <w:szCs w:val="24"/>
        </w:rPr>
        <w:sym w:font="HQPB1" w:char="F0C1"/>
      </w:r>
      <w:r w:rsidR="004C7F61" w:rsidRPr="00D219F4">
        <w:rPr>
          <w:color w:val="000000"/>
          <w:sz w:val="24"/>
          <w:szCs w:val="24"/>
        </w:rPr>
        <w:sym w:font="HQPB4" w:char="F0F6"/>
      </w:r>
      <w:r w:rsidR="004C7F61" w:rsidRPr="00D219F4">
        <w:rPr>
          <w:color w:val="000000"/>
          <w:sz w:val="24"/>
          <w:szCs w:val="24"/>
        </w:rPr>
        <w:sym w:font="HQPB1" w:char="F02F"/>
      </w:r>
      <w:r w:rsidR="004C7F61" w:rsidRPr="00D219F4">
        <w:rPr>
          <w:color w:val="000000"/>
          <w:sz w:val="24"/>
          <w:szCs w:val="24"/>
        </w:rPr>
        <w:sym w:font="HQPB5" w:char="F072"/>
      </w:r>
      <w:r w:rsidR="004C7F61" w:rsidRPr="00D219F4">
        <w:rPr>
          <w:color w:val="000000"/>
          <w:sz w:val="24"/>
          <w:szCs w:val="24"/>
        </w:rPr>
        <w:sym w:font="HQPB1" w:char="F026"/>
      </w:r>
      <w:r w:rsidR="004C7F61" w:rsidRPr="00D219F4">
        <w:rPr>
          <w:color w:val="000000"/>
          <w:sz w:val="24"/>
          <w:szCs w:val="24"/>
          <w:rtl/>
        </w:rPr>
        <w:t xml:space="preserve"> </w:t>
      </w:r>
      <w:r w:rsidR="004C7F61" w:rsidRPr="00D219F4">
        <w:rPr>
          <w:color w:val="000000"/>
          <w:sz w:val="24"/>
          <w:szCs w:val="24"/>
        </w:rPr>
        <w:sym w:font="HQPB5" w:char="F074"/>
      </w:r>
      <w:r w:rsidR="004C7F61" w:rsidRPr="00D219F4">
        <w:rPr>
          <w:color w:val="000000"/>
          <w:sz w:val="24"/>
          <w:szCs w:val="24"/>
        </w:rPr>
        <w:sym w:font="HQPB2" w:char="F062"/>
      </w:r>
      <w:r w:rsidR="004C7F61" w:rsidRPr="00D219F4">
        <w:rPr>
          <w:color w:val="000000"/>
          <w:sz w:val="24"/>
          <w:szCs w:val="24"/>
        </w:rPr>
        <w:sym w:font="HQPB2" w:char="F071"/>
      </w:r>
      <w:r w:rsidR="004C7F61" w:rsidRPr="00D219F4">
        <w:rPr>
          <w:color w:val="000000"/>
          <w:sz w:val="24"/>
          <w:szCs w:val="24"/>
        </w:rPr>
        <w:sym w:font="HQPB4" w:char="F0E3"/>
      </w:r>
      <w:r w:rsidR="004C7F61" w:rsidRPr="00D219F4">
        <w:rPr>
          <w:color w:val="000000"/>
          <w:sz w:val="24"/>
          <w:szCs w:val="24"/>
        </w:rPr>
        <w:sym w:font="HQPB1" w:char="F05F"/>
      </w:r>
      <w:r w:rsidR="004C7F61" w:rsidRPr="00D219F4">
        <w:rPr>
          <w:color w:val="000000"/>
          <w:sz w:val="24"/>
          <w:szCs w:val="24"/>
        </w:rPr>
        <w:sym w:font="HQPB4" w:char="F0E3"/>
      </w:r>
      <w:r w:rsidR="004C7F61" w:rsidRPr="00D219F4">
        <w:rPr>
          <w:color w:val="000000"/>
          <w:sz w:val="24"/>
          <w:szCs w:val="24"/>
        </w:rPr>
        <w:sym w:font="HQPB1" w:char="F08D"/>
      </w:r>
      <w:r w:rsidR="004C7F61" w:rsidRPr="00D219F4">
        <w:rPr>
          <w:color w:val="000000"/>
          <w:sz w:val="24"/>
          <w:szCs w:val="24"/>
        </w:rPr>
        <w:sym w:font="HQPB4" w:char="F0F8"/>
      </w:r>
      <w:r w:rsidR="004C7F61" w:rsidRPr="00D219F4">
        <w:rPr>
          <w:color w:val="000000"/>
          <w:sz w:val="24"/>
          <w:szCs w:val="24"/>
        </w:rPr>
        <w:sym w:font="HQPB1" w:char="F083"/>
      </w:r>
      <w:r w:rsidR="004C7F61" w:rsidRPr="00D219F4">
        <w:rPr>
          <w:color w:val="000000"/>
          <w:sz w:val="24"/>
          <w:szCs w:val="24"/>
        </w:rPr>
        <w:sym w:font="HQPB5" w:char="F073"/>
      </w:r>
      <w:r w:rsidR="004C7F61" w:rsidRPr="00D219F4">
        <w:rPr>
          <w:color w:val="000000"/>
          <w:sz w:val="24"/>
          <w:szCs w:val="24"/>
        </w:rPr>
        <w:sym w:font="HQPB2" w:char="F086"/>
      </w:r>
      <w:r w:rsidR="004C7F61" w:rsidRPr="00D219F4">
        <w:rPr>
          <w:color w:val="000000"/>
          <w:sz w:val="24"/>
          <w:szCs w:val="24"/>
          <w:rtl/>
        </w:rPr>
        <w:t xml:space="preserve"> </w:t>
      </w:r>
      <w:r w:rsidR="004C7F61" w:rsidRPr="00D219F4">
        <w:rPr>
          <w:color w:val="000000"/>
          <w:sz w:val="24"/>
          <w:szCs w:val="24"/>
        </w:rPr>
        <w:sym w:font="HQPB5" w:char="F07A"/>
      </w:r>
      <w:r w:rsidR="004C7F61" w:rsidRPr="00D219F4">
        <w:rPr>
          <w:color w:val="000000"/>
          <w:sz w:val="24"/>
          <w:szCs w:val="24"/>
        </w:rPr>
        <w:sym w:font="HQPB2" w:char="F060"/>
      </w:r>
      <w:r w:rsidR="004C7F61" w:rsidRPr="00D219F4">
        <w:rPr>
          <w:color w:val="000000"/>
          <w:sz w:val="24"/>
          <w:szCs w:val="24"/>
        </w:rPr>
        <w:sym w:font="HQPB4" w:char="F0CF"/>
      </w:r>
      <w:r w:rsidR="004C7F61" w:rsidRPr="00D219F4">
        <w:rPr>
          <w:color w:val="000000"/>
          <w:sz w:val="24"/>
          <w:szCs w:val="24"/>
        </w:rPr>
        <w:sym w:font="HQPB2" w:char="F042"/>
      </w:r>
      <w:r w:rsidR="004C7F61" w:rsidRPr="00D219F4">
        <w:rPr>
          <w:color w:val="000000"/>
          <w:sz w:val="24"/>
          <w:szCs w:val="24"/>
          <w:rtl/>
        </w:rPr>
        <w:t xml:space="preserve"> </w:t>
      </w:r>
      <w:r w:rsidR="004C7F61" w:rsidRPr="00D219F4">
        <w:rPr>
          <w:color w:val="000000"/>
          <w:sz w:val="24"/>
          <w:szCs w:val="24"/>
        </w:rPr>
        <w:sym w:font="HQPB4" w:char="F0CF"/>
      </w:r>
      <w:r w:rsidR="004C7F61" w:rsidRPr="00D219F4">
        <w:rPr>
          <w:color w:val="000000"/>
          <w:sz w:val="24"/>
          <w:szCs w:val="24"/>
        </w:rPr>
        <w:sym w:font="HQPB1" w:char="F05E"/>
      </w:r>
      <w:r w:rsidR="004C7F61" w:rsidRPr="00D219F4">
        <w:rPr>
          <w:color w:val="000000"/>
          <w:sz w:val="24"/>
          <w:szCs w:val="24"/>
        </w:rPr>
        <w:sym w:font="HQPB1" w:char="F023"/>
      </w:r>
      <w:r w:rsidR="004C7F61" w:rsidRPr="00D219F4">
        <w:rPr>
          <w:color w:val="000000"/>
          <w:sz w:val="24"/>
          <w:szCs w:val="24"/>
        </w:rPr>
        <w:sym w:font="HQPB5" w:char="F079"/>
      </w:r>
      <w:r w:rsidR="004C7F61" w:rsidRPr="00D219F4">
        <w:rPr>
          <w:color w:val="000000"/>
          <w:sz w:val="24"/>
          <w:szCs w:val="24"/>
        </w:rPr>
        <w:sym w:font="HQPB1" w:char="F089"/>
      </w:r>
      <w:r w:rsidR="004C7F61" w:rsidRPr="00D219F4">
        <w:rPr>
          <w:color w:val="000000"/>
          <w:sz w:val="24"/>
          <w:szCs w:val="24"/>
        </w:rPr>
        <w:sym w:font="HQPB4" w:char="F0F7"/>
      </w:r>
      <w:r w:rsidR="004C7F61" w:rsidRPr="00D219F4">
        <w:rPr>
          <w:color w:val="000000"/>
          <w:sz w:val="24"/>
          <w:szCs w:val="24"/>
        </w:rPr>
        <w:sym w:font="HQPB1" w:char="F060"/>
      </w:r>
      <w:r w:rsidR="004C7F61" w:rsidRPr="00D219F4">
        <w:rPr>
          <w:color w:val="000000"/>
          <w:sz w:val="24"/>
          <w:szCs w:val="24"/>
        </w:rPr>
        <w:sym w:font="HQPB5" w:char="F046"/>
      </w:r>
      <w:r w:rsidR="004C7F61" w:rsidRPr="00D219F4">
        <w:rPr>
          <w:color w:val="000000"/>
          <w:sz w:val="24"/>
          <w:szCs w:val="24"/>
        </w:rPr>
        <w:sym w:font="HQPB2" w:char="F07B"/>
      </w:r>
      <w:r w:rsidR="004C7F61" w:rsidRPr="00D219F4">
        <w:rPr>
          <w:color w:val="000000"/>
          <w:sz w:val="24"/>
          <w:szCs w:val="24"/>
        </w:rPr>
        <w:sym w:font="HQPB5" w:char="F024"/>
      </w:r>
      <w:r w:rsidR="004C7F61" w:rsidRPr="00D219F4">
        <w:rPr>
          <w:color w:val="000000"/>
          <w:sz w:val="24"/>
          <w:szCs w:val="24"/>
        </w:rPr>
        <w:sym w:font="HQPB1" w:char="F023"/>
      </w:r>
      <w:r w:rsidR="004C7F61" w:rsidRPr="00D219F4">
        <w:rPr>
          <w:color w:val="000000"/>
          <w:sz w:val="24"/>
          <w:szCs w:val="24"/>
          <w:rtl/>
        </w:rPr>
        <w:t xml:space="preserve"> </w:t>
      </w:r>
      <w:r w:rsidR="004C7F61" w:rsidRPr="00D219F4">
        <w:rPr>
          <w:color w:val="000000"/>
          <w:sz w:val="24"/>
          <w:szCs w:val="24"/>
        </w:rPr>
        <w:sym w:font="HQPB4" w:char="F0F6"/>
      </w:r>
      <w:r w:rsidR="004C7F61" w:rsidRPr="00D219F4">
        <w:rPr>
          <w:color w:val="000000"/>
          <w:sz w:val="24"/>
          <w:szCs w:val="24"/>
        </w:rPr>
        <w:sym w:font="HQPB2" w:char="F04E"/>
      </w:r>
      <w:r w:rsidR="004C7F61" w:rsidRPr="00D219F4">
        <w:rPr>
          <w:color w:val="000000"/>
          <w:sz w:val="24"/>
          <w:szCs w:val="24"/>
        </w:rPr>
        <w:sym w:font="HQPB4" w:char="F0E5"/>
      </w:r>
      <w:r w:rsidR="004C7F61" w:rsidRPr="00D219F4">
        <w:rPr>
          <w:color w:val="000000"/>
          <w:sz w:val="24"/>
          <w:szCs w:val="24"/>
        </w:rPr>
        <w:sym w:font="HQPB2" w:char="F06B"/>
      </w:r>
      <w:r w:rsidR="004C7F61" w:rsidRPr="00D219F4">
        <w:rPr>
          <w:color w:val="000000"/>
          <w:sz w:val="24"/>
          <w:szCs w:val="24"/>
        </w:rPr>
        <w:sym w:font="HQPB4" w:char="F0A8"/>
      </w:r>
      <w:r w:rsidR="004C7F61" w:rsidRPr="00D219F4">
        <w:rPr>
          <w:color w:val="000000"/>
          <w:sz w:val="24"/>
          <w:szCs w:val="24"/>
        </w:rPr>
        <w:sym w:font="HQPB2" w:char="F058"/>
      </w:r>
      <w:r w:rsidR="004C7F61" w:rsidRPr="00D219F4">
        <w:rPr>
          <w:color w:val="000000"/>
          <w:sz w:val="24"/>
          <w:szCs w:val="24"/>
        </w:rPr>
        <w:sym w:font="HQPB5" w:char="F072"/>
      </w:r>
      <w:r w:rsidR="004C7F61" w:rsidRPr="00D219F4">
        <w:rPr>
          <w:color w:val="000000"/>
          <w:sz w:val="24"/>
          <w:szCs w:val="24"/>
        </w:rPr>
        <w:sym w:font="HQPB1" w:char="F028"/>
      </w:r>
      <w:r w:rsidR="004C7F61" w:rsidRPr="00D219F4">
        <w:rPr>
          <w:color w:val="000000"/>
          <w:sz w:val="24"/>
          <w:szCs w:val="24"/>
        </w:rPr>
        <w:sym w:font="HQPB5" w:char="F078"/>
      </w:r>
      <w:r w:rsidR="004C7F61" w:rsidRPr="00D219F4">
        <w:rPr>
          <w:color w:val="000000"/>
          <w:sz w:val="24"/>
          <w:szCs w:val="24"/>
        </w:rPr>
        <w:sym w:font="HQPB2" w:char="F02E"/>
      </w:r>
      <w:r w:rsidR="004C7F61" w:rsidRPr="00D219F4">
        <w:rPr>
          <w:color w:val="000000"/>
          <w:sz w:val="24"/>
          <w:szCs w:val="24"/>
          <w:rtl/>
        </w:rPr>
        <w:t xml:space="preserve"> </w:t>
      </w:r>
      <w:r w:rsidR="004C7F61" w:rsidRPr="00D219F4">
        <w:rPr>
          <w:color w:val="000000"/>
          <w:sz w:val="24"/>
          <w:szCs w:val="24"/>
        </w:rPr>
        <w:sym w:font="HQPB4" w:char="F0D7"/>
      </w:r>
      <w:r w:rsidR="004C7F61" w:rsidRPr="00D219F4">
        <w:rPr>
          <w:color w:val="000000"/>
          <w:sz w:val="24"/>
          <w:szCs w:val="24"/>
        </w:rPr>
        <w:sym w:font="HQPB1" w:char="F08A"/>
      </w:r>
      <w:r w:rsidR="004C7F61" w:rsidRPr="00D219F4">
        <w:rPr>
          <w:color w:val="000000"/>
          <w:sz w:val="24"/>
          <w:szCs w:val="24"/>
        </w:rPr>
        <w:sym w:font="HQPB1" w:char="F023"/>
      </w:r>
      <w:r w:rsidR="004C7F61" w:rsidRPr="00D219F4">
        <w:rPr>
          <w:color w:val="000000"/>
          <w:sz w:val="24"/>
          <w:szCs w:val="24"/>
        </w:rPr>
        <w:sym w:font="HQPB5" w:char="F074"/>
      </w:r>
      <w:r w:rsidR="004C7F61" w:rsidRPr="00D219F4">
        <w:rPr>
          <w:color w:val="000000"/>
          <w:sz w:val="24"/>
          <w:szCs w:val="24"/>
        </w:rPr>
        <w:sym w:font="HQPB1" w:char="F08D"/>
      </w:r>
      <w:r w:rsidR="004C7F61" w:rsidRPr="00D219F4">
        <w:rPr>
          <w:color w:val="000000"/>
          <w:sz w:val="24"/>
          <w:szCs w:val="24"/>
        </w:rPr>
        <w:sym w:font="HQPB5" w:char="F079"/>
      </w:r>
      <w:r w:rsidR="004C7F61" w:rsidRPr="00D219F4">
        <w:rPr>
          <w:color w:val="000000"/>
          <w:sz w:val="24"/>
          <w:szCs w:val="24"/>
        </w:rPr>
        <w:sym w:font="HQPB1" w:char="F05F"/>
      </w:r>
      <w:r w:rsidR="004C7F61" w:rsidRPr="00D219F4">
        <w:rPr>
          <w:color w:val="000000"/>
          <w:sz w:val="24"/>
          <w:szCs w:val="24"/>
          <w:rtl/>
        </w:rPr>
        <w:t xml:space="preserve"> </w:t>
      </w:r>
      <w:r w:rsidR="004C7F61" w:rsidRPr="00D219F4">
        <w:rPr>
          <w:color w:val="000000"/>
          <w:sz w:val="24"/>
          <w:szCs w:val="24"/>
        </w:rPr>
        <w:sym w:font="HQPB4" w:char="F0D7"/>
      </w:r>
      <w:r w:rsidR="004C7F61" w:rsidRPr="00D219F4">
        <w:rPr>
          <w:color w:val="000000"/>
          <w:sz w:val="24"/>
          <w:szCs w:val="24"/>
        </w:rPr>
        <w:sym w:font="HQPB1" w:char="F08E"/>
      </w:r>
      <w:r w:rsidR="004C7F61" w:rsidRPr="00D219F4">
        <w:rPr>
          <w:color w:val="000000"/>
          <w:sz w:val="24"/>
          <w:szCs w:val="24"/>
        </w:rPr>
        <w:sym w:font="HQPB4" w:char="F0C5"/>
      </w:r>
      <w:r w:rsidR="004C7F61" w:rsidRPr="00D219F4">
        <w:rPr>
          <w:color w:val="000000"/>
          <w:sz w:val="24"/>
          <w:szCs w:val="24"/>
        </w:rPr>
        <w:sym w:font="HQPB1" w:char="F0B3"/>
      </w:r>
      <w:r w:rsidR="004C7F61" w:rsidRPr="00D219F4">
        <w:rPr>
          <w:color w:val="000000"/>
          <w:sz w:val="24"/>
          <w:szCs w:val="24"/>
        </w:rPr>
        <w:sym w:font="HQPB5" w:char="F074"/>
      </w:r>
      <w:r w:rsidR="004C7F61" w:rsidRPr="00D219F4">
        <w:rPr>
          <w:color w:val="000000"/>
          <w:sz w:val="24"/>
          <w:szCs w:val="24"/>
        </w:rPr>
        <w:sym w:font="HQPB1" w:char="F046"/>
      </w:r>
      <w:r w:rsidR="004C7F61" w:rsidRPr="00D219F4">
        <w:rPr>
          <w:color w:val="000000"/>
          <w:sz w:val="24"/>
          <w:szCs w:val="24"/>
        </w:rPr>
        <w:sym w:font="HQPB2" w:char="F05A"/>
      </w:r>
      <w:r w:rsidR="004C7F61" w:rsidRPr="00D219F4">
        <w:rPr>
          <w:color w:val="000000"/>
          <w:sz w:val="24"/>
          <w:szCs w:val="24"/>
        </w:rPr>
        <w:sym w:font="HQPB4" w:char="F095"/>
      </w:r>
      <w:r w:rsidR="004C7F61" w:rsidRPr="00D219F4">
        <w:rPr>
          <w:color w:val="000000"/>
          <w:sz w:val="24"/>
          <w:szCs w:val="24"/>
        </w:rPr>
        <w:sym w:font="HQPB2" w:char="F042"/>
      </w:r>
      <w:r w:rsidR="00E62B05" w:rsidRPr="00D219F4">
        <w:rPr>
          <w:rFonts w:ascii="QCF_BSML" w:eastAsia="Calibri" w:hAnsi="QCF_BSML" w:cs="QCF_BSML"/>
          <w:b/>
          <w:bCs/>
          <w:color w:val="000000"/>
          <w:sz w:val="24"/>
          <w:szCs w:val="24"/>
          <w:rtl/>
        </w:rPr>
        <w:t xml:space="preserve"> </w:t>
      </w:r>
      <w:r w:rsidR="007F22EA" w:rsidRPr="00D219F4">
        <w:rPr>
          <w:rFonts w:ascii="Msh Quraan1" w:hAnsi="Msh Quraan1"/>
          <w:b/>
          <w:bCs/>
          <w:sz w:val="24"/>
          <w:szCs w:val="24"/>
        </w:rPr>
        <w:t></w:t>
      </w:r>
      <w:r w:rsidRPr="00D219F4">
        <w:rPr>
          <w:sz w:val="24"/>
          <w:szCs w:val="24"/>
          <w:rtl/>
          <w:lang w:bidi="ar-JO"/>
        </w:rPr>
        <w:t>(القمر: 7)</w:t>
      </w:r>
      <w:r w:rsidR="006B6F2E" w:rsidRPr="00D219F4">
        <w:rPr>
          <w:rFonts w:hint="cs"/>
          <w:sz w:val="24"/>
          <w:szCs w:val="24"/>
          <w:rtl/>
          <w:lang w:bidi="ar-JO"/>
        </w:rPr>
        <w:t>،</w:t>
      </w:r>
      <w:r w:rsidR="009D0869" w:rsidRPr="00F86017">
        <w:rPr>
          <w:rFonts w:hint="cs"/>
          <w:b/>
          <w:bCs/>
          <w:rtl/>
          <w:lang w:bidi="ar-JO"/>
        </w:rPr>
        <w:t xml:space="preserve"> </w:t>
      </w:r>
      <w:r w:rsidRPr="00F86017">
        <w:rPr>
          <w:rFonts w:hint="cs"/>
          <w:rtl/>
          <w:lang w:bidi="ar-JO"/>
        </w:rPr>
        <w:t>واعلم أن الحال إذا كان العامل فيها فعلاً صحيحاً</w:t>
      </w:r>
      <w:r w:rsidR="00281750" w:rsidRPr="00F86017">
        <w:rPr>
          <w:rFonts w:hint="cs"/>
          <w:rtl/>
          <w:lang w:bidi="ar-JO"/>
        </w:rPr>
        <w:t>،</w:t>
      </w:r>
      <w:r w:rsidRPr="00F86017">
        <w:rPr>
          <w:rFonts w:hint="cs"/>
          <w:rtl/>
          <w:lang w:bidi="ar-JO"/>
        </w:rPr>
        <w:t xml:space="preserve"> جاز فيها كل ما يجوز في المفعول به من التقديم والتأخير، إلا أنها لا تكون إلا نكرة، وإنما جاز فيها لأنها مفعولة، فكانت كغيرها مما ينتصب بالفعل، تقول: جاء راكباً زيد، كما تقول: ضرب زيداً عمرو، وراك</w:t>
      </w:r>
      <w:r w:rsidR="00F458F1" w:rsidRPr="00F86017">
        <w:rPr>
          <w:rFonts w:hint="cs"/>
          <w:rtl/>
          <w:lang w:bidi="ar-JO"/>
        </w:rPr>
        <w:t xml:space="preserve">باً جاء زيد، عمراً ضرب زيد، </w:t>
      </w:r>
      <w:r w:rsidRPr="00F86017">
        <w:rPr>
          <w:rFonts w:hint="cs"/>
          <w:rtl/>
          <w:lang w:bidi="ar-JO"/>
        </w:rPr>
        <w:t xml:space="preserve">وقول الله عز وجل عندنا على تقديم الحال </w:t>
      </w:r>
      <w:r w:rsidRPr="00F86017">
        <w:rPr>
          <w:rtl/>
          <w:lang w:bidi="ar-JO"/>
        </w:rPr>
        <w:t>–</w:t>
      </w:r>
      <w:r w:rsidR="00C2124D" w:rsidRPr="00F86017">
        <w:rPr>
          <w:rFonts w:hint="cs"/>
          <w:rtl/>
          <w:lang w:bidi="ar-JO"/>
        </w:rPr>
        <w:t xml:space="preserve">والله أعلم- </w:t>
      </w:r>
      <w:r w:rsidR="006B6F2E" w:rsidRPr="00F86017">
        <w:rPr>
          <w:rFonts w:hint="cs"/>
          <w:rtl/>
          <w:lang w:bidi="ar-JO"/>
        </w:rPr>
        <w:t>.</w:t>
      </w:r>
      <w:r w:rsidR="00140716" w:rsidRPr="00F86017">
        <w:rPr>
          <w:rFonts w:ascii="Times New Roman" w:eastAsia="Times New Roman" w:hAnsi="Times New Roman"/>
          <w:vertAlign w:val="superscript"/>
          <w:rtl/>
        </w:rPr>
        <w:t>(</w:t>
      </w:r>
      <w:r w:rsidR="00140716" w:rsidRPr="00F86017">
        <w:rPr>
          <w:rFonts w:ascii="Times New Roman" w:eastAsia="Times New Roman" w:hAnsi="Times New Roman"/>
          <w:vertAlign w:val="superscript"/>
          <w:rtl/>
        </w:rPr>
        <w:footnoteReference w:id="514"/>
      </w:r>
      <w:r w:rsidR="00140716" w:rsidRPr="00F86017">
        <w:rPr>
          <w:rFonts w:ascii="Times New Roman" w:eastAsia="Times New Roman" w:hAnsi="Times New Roman"/>
          <w:vertAlign w:val="superscript"/>
          <w:rtl/>
        </w:rPr>
        <w:t>)</w:t>
      </w:r>
      <w:r w:rsidR="00961CC3" w:rsidRPr="00F86017">
        <w:rPr>
          <w:rFonts w:hint="cs"/>
          <w:b/>
          <w:bCs/>
          <w:rtl/>
          <w:lang w:bidi="ar-JO"/>
        </w:rPr>
        <w:t>(</w:t>
      </w:r>
      <w:r w:rsidR="009F2EC7" w:rsidRPr="00F86017">
        <w:rPr>
          <w:rFonts w:hint="cs"/>
          <w:b/>
          <w:bCs/>
          <w:rtl/>
          <w:lang w:bidi="ar-JO"/>
        </w:rPr>
        <w:t>ا</w:t>
      </w:r>
      <w:r w:rsidR="00961CC3" w:rsidRPr="00F86017">
        <w:rPr>
          <w:rFonts w:hint="cs"/>
          <w:b/>
          <w:bCs/>
          <w:rtl/>
          <w:lang w:bidi="ar-JO"/>
        </w:rPr>
        <w:t>هـ)</w:t>
      </w:r>
    </w:p>
    <w:p w:rsidR="00360803" w:rsidRPr="00F86017" w:rsidRDefault="006B6F2E" w:rsidP="00F81230">
      <w:pPr>
        <w:spacing w:after="0" w:line="360" w:lineRule="auto"/>
        <w:jc w:val="both"/>
        <w:rPr>
          <w:rtl/>
          <w:lang w:bidi="ar-JO"/>
        </w:rPr>
      </w:pPr>
      <w:r w:rsidRPr="000648E7">
        <w:rPr>
          <w:rFonts w:hint="cs"/>
          <w:b/>
          <w:bCs/>
          <w:sz w:val="32"/>
          <w:szCs w:val="32"/>
          <w:rtl/>
          <w:lang w:bidi="ar-JO"/>
        </w:rPr>
        <w:t>المعنى</w:t>
      </w:r>
      <w:r w:rsidR="001C470D" w:rsidRPr="000648E7">
        <w:rPr>
          <w:rFonts w:hint="cs"/>
          <w:b/>
          <w:bCs/>
          <w:sz w:val="32"/>
          <w:szCs w:val="32"/>
          <w:rtl/>
          <w:lang w:bidi="ar-JO"/>
        </w:rPr>
        <w:t>:</w:t>
      </w:r>
      <w:r w:rsidR="001C470D" w:rsidRPr="00F86017">
        <w:rPr>
          <w:rFonts w:hint="cs"/>
          <w:rtl/>
          <w:lang w:bidi="ar-JO"/>
        </w:rPr>
        <w:t xml:space="preserve"> </w:t>
      </w:r>
      <w:r w:rsidR="00911D99" w:rsidRPr="00F86017">
        <w:rPr>
          <w:rFonts w:hint="cs"/>
          <w:rtl/>
          <w:lang w:bidi="ar-JO"/>
        </w:rPr>
        <w:t>(</w:t>
      </w:r>
      <w:r w:rsidR="001C470D" w:rsidRPr="00F86017">
        <w:rPr>
          <w:rtl/>
          <w:lang w:bidi="ar-JO"/>
        </w:rPr>
        <w:t xml:space="preserve">خُشَّعاً أَبْصَـٰرُهُمْ </w:t>
      </w:r>
      <w:r w:rsidR="00911D99" w:rsidRPr="00F86017">
        <w:rPr>
          <w:rFonts w:hint="cs"/>
          <w:rtl/>
          <w:lang w:bidi="ar-JO"/>
        </w:rPr>
        <w:t>)</w:t>
      </w:r>
      <w:r w:rsidR="001C470D" w:rsidRPr="00F86017">
        <w:rPr>
          <w:rtl/>
          <w:lang w:bidi="ar-JO"/>
        </w:rPr>
        <w:t xml:space="preserve"> </w:t>
      </w:r>
      <w:r w:rsidR="00352F14" w:rsidRPr="00F86017">
        <w:rPr>
          <w:rFonts w:hint="cs"/>
          <w:rtl/>
          <w:lang w:bidi="ar-JO"/>
        </w:rPr>
        <w:t xml:space="preserve">فهي: </w:t>
      </w:r>
      <w:r w:rsidR="001C470D" w:rsidRPr="00F86017">
        <w:rPr>
          <w:rtl/>
          <w:lang w:bidi="ar-JO"/>
        </w:rPr>
        <w:t xml:space="preserve">حالٌ من فاعلِ </w:t>
      </w:r>
      <w:r w:rsidR="00911D99" w:rsidRPr="00F86017">
        <w:rPr>
          <w:rFonts w:hint="cs"/>
          <w:rtl/>
          <w:lang w:bidi="ar-JO"/>
        </w:rPr>
        <w:t>(</w:t>
      </w:r>
      <w:r w:rsidR="00644D19" w:rsidRPr="00F86017">
        <w:rPr>
          <w:rtl/>
          <w:lang w:bidi="ar-JO"/>
        </w:rPr>
        <w:t>يُخْر</w:t>
      </w:r>
      <w:r w:rsidR="001C470D" w:rsidRPr="00F86017">
        <w:rPr>
          <w:rtl/>
          <w:lang w:bidi="ar-JO"/>
        </w:rPr>
        <w:t>جُونَ</w:t>
      </w:r>
      <w:r w:rsidR="00911D99" w:rsidRPr="00F86017">
        <w:rPr>
          <w:rFonts w:hint="cs"/>
          <w:rtl/>
          <w:lang w:bidi="ar-JO"/>
        </w:rPr>
        <w:t>)</w:t>
      </w:r>
      <w:r w:rsidR="001C470D" w:rsidRPr="00F86017">
        <w:rPr>
          <w:rtl/>
          <w:lang w:bidi="ar-JO"/>
        </w:rPr>
        <w:t xml:space="preserve"> والتقديمُ لأنَّ العاملَ متصرفٌ أي يخرجونَ </w:t>
      </w:r>
      <w:r w:rsidR="00911D99" w:rsidRPr="00F86017">
        <w:rPr>
          <w:rFonts w:hint="cs"/>
          <w:rtl/>
          <w:lang w:bidi="ar-JO"/>
        </w:rPr>
        <w:t>(</w:t>
      </w:r>
      <w:r w:rsidR="001C470D" w:rsidRPr="00F86017">
        <w:rPr>
          <w:rtl/>
          <w:lang w:bidi="ar-JO"/>
        </w:rPr>
        <w:t xml:space="preserve">مّنَ </w:t>
      </w:r>
      <w:r w:rsidR="001C470D" w:rsidRPr="00F86017">
        <w:rPr>
          <w:rFonts w:hint="cs"/>
          <w:rtl/>
          <w:lang w:bidi="ar-JO"/>
        </w:rPr>
        <w:t>ٱلأَجْدَاثِ</w:t>
      </w:r>
      <w:r w:rsidR="00911D99" w:rsidRPr="00F86017">
        <w:rPr>
          <w:rFonts w:hint="cs"/>
          <w:rtl/>
          <w:lang w:bidi="ar-JO"/>
        </w:rPr>
        <w:t>)</w:t>
      </w:r>
      <w:r w:rsidR="00005A4C" w:rsidRPr="00F86017">
        <w:rPr>
          <w:rtl/>
          <w:lang w:bidi="ar-JO"/>
        </w:rPr>
        <w:t xml:space="preserve"> أذلةً أبصارُهم من شدةِ الهول</w:t>
      </w:r>
      <w:r w:rsidR="001C470D" w:rsidRPr="00F86017">
        <w:rPr>
          <w:rFonts w:hint="cs"/>
          <w:rtl/>
          <w:lang w:bidi="ar-JO"/>
        </w:rPr>
        <w:t>.</w:t>
      </w:r>
      <w:r w:rsidR="00140716" w:rsidRPr="00F86017">
        <w:rPr>
          <w:rFonts w:ascii="Times New Roman" w:eastAsia="Times New Roman" w:hAnsi="Times New Roman"/>
          <w:vertAlign w:val="superscript"/>
          <w:rtl/>
        </w:rPr>
        <w:t>(</w:t>
      </w:r>
      <w:r w:rsidR="00140716" w:rsidRPr="00F86017">
        <w:rPr>
          <w:rFonts w:ascii="Times New Roman" w:eastAsia="Times New Roman" w:hAnsi="Times New Roman"/>
          <w:vertAlign w:val="superscript"/>
          <w:rtl/>
        </w:rPr>
        <w:footnoteReference w:id="515"/>
      </w:r>
      <w:r w:rsidR="00140716" w:rsidRPr="00F86017">
        <w:rPr>
          <w:rFonts w:ascii="Times New Roman" w:eastAsia="Times New Roman" w:hAnsi="Times New Roman"/>
          <w:vertAlign w:val="superscript"/>
          <w:rtl/>
        </w:rPr>
        <w:t>)</w:t>
      </w:r>
    </w:p>
    <w:p w:rsidR="006C0264" w:rsidRPr="00F86017" w:rsidRDefault="00FD1E44" w:rsidP="00F81230">
      <w:pPr>
        <w:spacing w:after="0" w:line="360" w:lineRule="auto"/>
        <w:jc w:val="both"/>
        <w:rPr>
          <w:rtl/>
          <w:lang w:bidi="ar-JO"/>
        </w:rPr>
      </w:pPr>
      <w:r w:rsidRPr="00F86017">
        <w:rPr>
          <w:rFonts w:hint="cs"/>
          <w:rtl/>
          <w:lang w:bidi="ar-JO"/>
        </w:rPr>
        <w:t>ف</w:t>
      </w:r>
      <w:r w:rsidR="001C470D" w:rsidRPr="00F86017">
        <w:rPr>
          <w:rtl/>
          <w:lang w:bidi="ar-JO"/>
        </w:rPr>
        <w:t xml:space="preserve">الحالة المتقدمة </w:t>
      </w:r>
      <w:r w:rsidR="001C470D" w:rsidRPr="00F86017">
        <w:rPr>
          <w:rFonts w:hint="cs"/>
          <w:rtl/>
          <w:lang w:bidi="ar-JO"/>
        </w:rPr>
        <w:t xml:space="preserve">من قوله: </w:t>
      </w:r>
      <w:r w:rsidR="001C470D" w:rsidRPr="00F86017">
        <w:rPr>
          <w:rtl/>
          <w:lang w:bidi="ar-JO"/>
        </w:rPr>
        <w:t>(خشعاً)</w:t>
      </w:r>
      <w:r w:rsidR="001C470D" w:rsidRPr="00F86017">
        <w:rPr>
          <w:rFonts w:hint="cs"/>
          <w:rtl/>
          <w:lang w:bidi="ar-JO"/>
        </w:rPr>
        <w:t xml:space="preserve"> </w:t>
      </w:r>
      <w:r w:rsidR="001C470D" w:rsidRPr="00F86017">
        <w:rPr>
          <w:rtl/>
          <w:lang w:bidi="ar-JO"/>
        </w:rPr>
        <w:t>لشدة الأمر</w:t>
      </w:r>
      <w:r w:rsidR="00352F14" w:rsidRPr="00F86017">
        <w:rPr>
          <w:rFonts w:hint="cs"/>
          <w:rtl/>
          <w:lang w:bidi="ar-JO"/>
        </w:rPr>
        <w:t>،</w:t>
      </w:r>
      <w:r w:rsidR="001C470D" w:rsidRPr="00F86017">
        <w:rPr>
          <w:rFonts w:hint="cs"/>
          <w:rtl/>
          <w:lang w:bidi="ar-JO"/>
        </w:rPr>
        <w:t xml:space="preserve"> وهي</w:t>
      </w:r>
      <w:r w:rsidR="00352F14" w:rsidRPr="00F86017">
        <w:rPr>
          <w:rFonts w:hint="cs"/>
          <w:rtl/>
          <w:lang w:bidi="ar-JO"/>
        </w:rPr>
        <w:t>:</w:t>
      </w:r>
      <w:r w:rsidR="00352F14" w:rsidRPr="00F86017">
        <w:rPr>
          <w:rtl/>
          <w:lang w:bidi="ar-JO"/>
        </w:rPr>
        <w:t xml:space="preserve"> </w:t>
      </w:r>
      <w:r w:rsidR="001C470D" w:rsidRPr="00F86017">
        <w:rPr>
          <w:rtl/>
          <w:lang w:bidi="ar-JO"/>
        </w:rPr>
        <w:t>حال دالة على</w:t>
      </w:r>
      <w:r w:rsidR="001C470D" w:rsidRPr="00F86017">
        <w:rPr>
          <w:rFonts w:hint="cs"/>
          <w:rtl/>
          <w:lang w:bidi="ar-JO"/>
        </w:rPr>
        <w:t xml:space="preserve"> الهول وشدة النكارة، و</w:t>
      </w:r>
      <w:r w:rsidR="001C470D" w:rsidRPr="00F86017">
        <w:rPr>
          <w:rtl/>
          <w:lang w:bidi="ar-JO"/>
        </w:rPr>
        <w:t xml:space="preserve">الكثرة </w:t>
      </w:r>
      <w:r w:rsidR="001C470D" w:rsidRPr="00F86017">
        <w:rPr>
          <w:rFonts w:hint="cs"/>
          <w:rtl/>
          <w:lang w:bidi="ar-JO"/>
        </w:rPr>
        <w:t>والمبالغة لذلك ناسب فيها تقديم الحال</w:t>
      </w:r>
      <w:r w:rsidR="00D87888" w:rsidRPr="00F86017">
        <w:rPr>
          <w:rFonts w:hint="cs"/>
          <w:rtl/>
          <w:lang w:bidi="ar-JO"/>
        </w:rPr>
        <w:t xml:space="preserve"> على صاحبها.</w:t>
      </w:r>
    </w:p>
    <w:p w:rsidR="00AA6CC1" w:rsidRPr="00F86017" w:rsidRDefault="00AA6CC1" w:rsidP="00F81230">
      <w:pPr>
        <w:spacing w:after="0" w:line="360" w:lineRule="auto"/>
        <w:jc w:val="both"/>
        <w:rPr>
          <w:rtl/>
          <w:lang w:bidi="ar-JO"/>
        </w:rPr>
      </w:pPr>
    </w:p>
    <w:p w:rsidR="00AA6CC1" w:rsidRPr="00F86017" w:rsidRDefault="00AA6CC1" w:rsidP="00F81230">
      <w:pPr>
        <w:spacing w:after="0" w:line="360" w:lineRule="auto"/>
        <w:jc w:val="both"/>
        <w:rPr>
          <w:rtl/>
          <w:lang w:bidi="ar-JO"/>
        </w:rPr>
      </w:pPr>
    </w:p>
    <w:p w:rsidR="00281750" w:rsidRPr="00F86017" w:rsidRDefault="00281750" w:rsidP="00F81230">
      <w:pPr>
        <w:spacing w:after="0" w:line="360" w:lineRule="auto"/>
        <w:jc w:val="both"/>
        <w:rPr>
          <w:rtl/>
          <w:lang w:bidi="ar-JO"/>
        </w:rPr>
      </w:pPr>
    </w:p>
    <w:p w:rsidR="00281750" w:rsidRPr="00F86017" w:rsidRDefault="00281750" w:rsidP="00F81230">
      <w:pPr>
        <w:spacing w:after="0" w:line="360" w:lineRule="auto"/>
        <w:jc w:val="both"/>
        <w:rPr>
          <w:rtl/>
          <w:lang w:bidi="ar-JO"/>
        </w:rPr>
      </w:pPr>
    </w:p>
    <w:p w:rsidR="00281750" w:rsidRPr="00F86017" w:rsidRDefault="00281750" w:rsidP="00F81230">
      <w:pPr>
        <w:spacing w:after="0" w:line="360" w:lineRule="auto"/>
        <w:jc w:val="both"/>
        <w:rPr>
          <w:rtl/>
          <w:lang w:bidi="ar-JO"/>
        </w:rPr>
      </w:pPr>
    </w:p>
    <w:p w:rsidR="00281750" w:rsidRPr="00F86017" w:rsidRDefault="00281750" w:rsidP="00F81230">
      <w:pPr>
        <w:spacing w:after="0" w:line="360" w:lineRule="auto"/>
        <w:jc w:val="both"/>
        <w:rPr>
          <w:rtl/>
          <w:lang w:bidi="ar-JO"/>
        </w:rPr>
      </w:pPr>
    </w:p>
    <w:p w:rsidR="00281750" w:rsidRPr="00F86017" w:rsidRDefault="00281750" w:rsidP="00F81230">
      <w:pPr>
        <w:spacing w:after="0" w:line="360" w:lineRule="auto"/>
        <w:jc w:val="both"/>
        <w:rPr>
          <w:rtl/>
          <w:lang w:bidi="ar-JO"/>
        </w:rPr>
      </w:pPr>
    </w:p>
    <w:p w:rsidR="00281750" w:rsidRPr="00F86017" w:rsidRDefault="00281750" w:rsidP="00F81230">
      <w:pPr>
        <w:spacing w:after="0" w:line="360" w:lineRule="auto"/>
        <w:jc w:val="both"/>
        <w:rPr>
          <w:rtl/>
          <w:lang w:bidi="ar-JO"/>
        </w:rPr>
      </w:pPr>
    </w:p>
    <w:p w:rsidR="00281750" w:rsidRPr="00F86017" w:rsidRDefault="00281750" w:rsidP="00F81230">
      <w:pPr>
        <w:spacing w:after="0" w:line="360" w:lineRule="auto"/>
        <w:jc w:val="both"/>
        <w:rPr>
          <w:rtl/>
          <w:lang w:bidi="ar-JO"/>
        </w:rPr>
      </w:pPr>
    </w:p>
    <w:p w:rsidR="00281750" w:rsidRPr="00F86017" w:rsidRDefault="00281750" w:rsidP="00F81230">
      <w:pPr>
        <w:spacing w:after="0" w:line="360" w:lineRule="auto"/>
        <w:jc w:val="both"/>
        <w:rPr>
          <w:rtl/>
          <w:lang w:bidi="ar-JO"/>
        </w:rPr>
      </w:pPr>
    </w:p>
    <w:p w:rsidR="00AD0551" w:rsidRPr="00F86017" w:rsidRDefault="00AD0551" w:rsidP="00F81230">
      <w:pPr>
        <w:spacing w:after="0" w:line="360" w:lineRule="auto"/>
        <w:jc w:val="both"/>
        <w:rPr>
          <w:rtl/>
          <w:lang w:bidi="ar-JO"/>
        </w:rPr>
      </w:pPr>
    </w:p>
    <w:p w:rsidR="00AD0551" w:rsidRPr="00F86017" w:rsidRDefault="00AD0551" w:rsidP="00F81230">
      <w:pPr>
        <w:spacing w:after="0" w:line="360" w:lineRule="auto"/>
        <w:jc w:val="both"/>
        <w:rPr>
          <w:rtl/>
          <w:lang w:bidi="ar-JO"/>
        </w:rPr>
      </w:pPr>
    </w:p>
    <w:p w:rsidR="00AD0551" w:rsidRPr="00F86017" w:rsidRDefault="00AD0551" w:rsidP="00F81230">
      <w:pPr>
        <w:spacing w:after="0" w:line="360" w:lineRule="auto"/>
        <w:jc w:val="both"/>
        <w:rPr>
          <w:rtl/>
          <w:lang w:bidi="ar-JO"/>
        </w:rPr>
      </w:pPr>
    </w:p>
    <w:p w:rsidR="00AD0551" w:rsidRPr="00F86017" w:rsidRDefault="00AD0551" w:rsidP="00F81230">
      <w:pPr>
        <w:spacing w:after="0" w:line="360" w:lineRule="auto"/>
        <w:jc w:val="both"/>
        <w:rPr>
          <w:rtl/>
          <w:lang w:bidi="ar-JO"/>
        </w:rPr>
      </w:pPr>
    </w:p>
    <w:p w:rsidR="000E21BC" w:rsidRPr="00F86017" w:rsidRDefault="000E21BC" w:rsidP="00F81230">
      <w:pPr>
        <w:spacing w:after="0" w:line="360" w:lineRule="auto"/>
        <w:jc w:val="both"/>
        <w:rPr>
          <w:rtl/>
          <w:lang w:bidi="ar-JO"/>
        </w:rPr>
      </w:pPr>
    </w:p>
    <w:p w:rsidR="00753BB2" w:rsidRDefault="004D1E68" w:rsidP="00753BB2">
      <w:pPr>
        <w:pStyle w:val="1"/>
        <w:spacing w:before="0" w:line="360" w:lineRule="auto"/>
        <w:jc w:val="center"/>
        <w:rPr>
          <w:rFonts w:cs="Arabic Transparent"/>
          <w:color w:val="000000" w:themeColor="text1"/>
          <w:sz w:val="36"/>
          <w:szCs w:val="36"/>
          <w:rtl/>
          <w:lang w:bidi="ar-JO"/>
        </w:rPr>
      </w:pPr>
      <w:bookmarkStart w:id="142" w:name="_Toc385411348"/>
      <w:bookmarkStart w:id="143" w:name="_Toc409601667"/>
      <w:r w:rsidRPr="00D65946">
        <w:rPr>
          <w:rFonts w:cs="Arabic Transparent"/>
          <w:color w:val="000000" w:themeColor="text1"/>
          <w:sz w:val="36"/>
          <w:szCs w:val="36"/>
          <w:rtl/>
          <w:lang w:bidi="ar-JO"/>
        </w:rPr>
        <w:lastRenderedPageBreak/>
        <w:t>المبحث ال</w:t>
      </w:r>
      <w:r w:rsidR="00E953D1" w:rsidRPr="00D65946">
        <w:rPr>
          <w:rFonts w:cs="Arabic Transparent" w:hint="cs"/>
          <w:color w:val="000000" w:themeColor="text1"/>
          <w:sz w:val="36"/>
          <w:szCs w:val="36"/>
          <w:rtl/>
          <w:lang w:bidi="ar-JO"/>
        </w:rPr>
        <w:t>رابع</w:t>
      </w:r>
    </w:p>
    <w:p w:rsidR="00385512" w:rsidRPr="00D65946" w:rsidRDefault="004D1E68" w:rsidP="00753BB2">
      <w:pPr>
        <w:pStyle w:val="1"/>
        <w:spacing w:before="0" w:line="360" w:lineRule="auto"/>
        <w:jc w:val="center"/>
        <w:rPr>
          <w:rFonts w:cs="Arabic Transparent"/>
          <w:color w:val="000000" w:themeColor="text1"/>
          <w:sz w:val="36"/>
          <w:szCs w:val="36"/>
          <w:rtl/>
          <w:lang w:bidi="ar-JO"/>
        </w:rPr>
      </w:pPr>
      <w:r w:rsidRPr="00D65946">
        <w:rPr>
          <w:rFonts w:cs="Arabic Transparent"/>
          <w:color w:val="000000" w:themeColor="text1"/>
          <w:sz w:val="36"/>
          <w:szCs w:val="36"/>
          <w:rtl/>
          <w:lang w:bidi="ar-JO"/>
        </w:rPr>
        <w:t>الحذف</w:t>
      </w:r>
      <w:r w:rsidR="00F97173" w:rsidRPr="00D65946">
        <w:rPr>
          <w:rFonts w:cs="Arabic Transparent"/>
          <w:color w:val="000000" w:themeColor="text1"/>
          <w:sz w:val="36"/>
          <w:szCs w:val="36"/>
          <w:rtl/>
        </w:rPr>
        <w:t xml:space="preserve"> </w:t>
      </w:r>
      <w:r w:rsidR="00F97173" w:rsidRPr="00D65946">
        <w:rPr>
          <w:rFonts w:cs="Arabic Transparent" w:hint="cs"/>
          <w:color w:val="000000" w:themeColor="text1"/>
          <w:sz w:val="36"/>
          <w:szCs w:val="36"/>
          <w:rtl/>
          <w:lang w:bidi="ar-JO"/>
        </w:rPr>
        <w:t>و</w:t>
      </w:r>
      <w:r w:rsidR="00F97173" w:rsidRPr="00D65946">
        <w:rPr>
          <w:rFonts w:cs="Arabic Transparent"/>
          <w:color w:val="000000" w:themeColor="text1"/>
          <w:sz w:val="36"/>
          <w:szCs w:val="36"/>
          <w:rtl/>
          <w:lang w:bidi="ar-JO"/>
        </w:rPr>
        <w:t>الزيادة</w:t>
      </w:r>
      <w:bookmarkEnd w:id="142"/>
      <w:bookmarkEnd w:id="143"/>
    </w:p>
    <w:p w:rsidR="00021675" w:rsidRPr="00F86017" w:rsidRDefault="004E2244" w:rsidP="00F81230">
      <w:pPr>
        <w:spacing w:after="0" w:line="360" w:lineRule="auto"/>
        <w:jc w:val="both"/>
        <w:rPr>
          <w:rtl/>
          <w:lang w:bidi="ar-JO"/>
        </w:rPr>
      </w:pPr>
      <w:r w:rsidRPr="00F86017">
        <w:rPr>
          <w:rFonts w:hint="cs"/>
          <w:b/>
          <w:bCs/>
          <w:rtl/>
          <w:lang w:bidi="ar-JO"/>
        </w:rPr>
        <w:t xml:space="preserve"> </w:t>
      </w:r>
      <w:r w:rsidR="00AE5706" w:rsidRPr="00F86017">
        <w:rPr>
          <w:rFonts w:hint="cs"/>
          <w:b/>
          <w:bCs/>
          <w:rtl/>
          <w:lang w:bidi="ar-JO"/>
        </w:rPr>
        <w:t xml:space="preserve">   </w:t>
      </w:r>
      <w:r w:rsidR="000C5475" w:rsidRPr="00F86017">
        <w:rPr>
          <w:rFonts w:hint="cs"/>
          <w:rtl/>
          <w:lang w:bidi="ar-JO"/>
        </w:rPr>
        <w:tab/>
      </w:r>
      <w:r w:rsidR="00AE5706" w:rsidRPr="00F86017">
        <w:rPr>
          <w:rFonts w:hint="cs"/>
          <w:rtl/>
          <w:lang w:bidi="ar-JO"/>
        </w:rPr>
        <w:t xml:space="preserve">الحذف </w:t>
      </w:r>
      <w:r w:rsidRPr="00F86017">
        <w:rPr>
          <w:rFonts w:hint="cs"/>
          <w:rtl/>
          <w:lang w:bidi="ar-JO"/>
        </w:rPr>
        <w:t>من المباحث المهمة التي اهتم بها علماء البلاغة</w:t>
      </w:r>
      <w:r w:rsidR="00AE5706" w:rsidRPr="00F86017">
        <w:rPr>
          <w:rFonts w:hint="cs"/>
          <w:rtl/>
          <w:lang w:bidi="ar-JO"/>
        </w:rPr>
        <w:t>، لارتباطه</w:t>
      </w:r>
      <w:r w:rsidRPr="00F86017">
        <w:rPr>
          <w:rtl/>
          <w:lang w:bidi="ar-JO"/>
        </w:rPr>
        <w:t xml:space="preserve"> ارتباطًا وثيقًا بمعنى القول</w:t>
      </w:r>
      <w:r w:rsidR="00AE5706" w:rsidRPr="00F86017">
        <w:rPr>
          <w:rFonts w:hint="cs"/>
          <w:rtl/>
          <w:lang w:bidi="ar-JO"/>
        </w:rPr>
        <w:t>،</w:t>
      </w:r>
      <w:r w:rsidRPr="00F86017">
        <w:rPr>
          <w:rtl/>
          <w:lang w:bidi="ar-JO"/>
        </w:rPr>
        <w:t xml:space="preserve"> ودلالته</w:t>
      </w:r>
      <w:r w:rsidR="00AE5706" w:rsidRPr="00F86017">
        <w:rPr>
          <w:rFonts w:hint="cs"/>
          <w:rtl/>
          <w:lang w:bidi="ar-JO"/>
        </w:rPr>
        <w:t>،</w:t>
      </w:r>
      <w:r w:rsidR="00AE5706" w:rsidRPr="00F86017">
        <w:rPr>
          <w:rtl/>
          <w:lang w:bidi="ar-JO"/>
        </w:rPr>
        <w:t xml:space="preserve"> وقدرته على التأثير</w:t>
      </w:r>
      <w:r w:rsidRPr="00F86017">
        <w:rPr>
          <w:rtl/>
          <w:lang w:bidi="ar-JO"/>
        </w:rPr>
        <w:t>؛ فهو وسـيلة للإيجاز</w:t>
      </w:r>
      <w:r w:rsidR="00AE5706" w:rsidRPr="00F86017">
        <w:rPr>
          <w:rFonts w:hint="cs"/>
          <w:rtl/>
          <w:lang w:bidi="ar-JO"/>
        </w:rPr>
        <w:t>؛</w:t>
      </w:r>
      <w:r w:rsidR="00AE5706" w:rsidRPr="00F86017">
        <w:rPr>
          <w:rtl/>
          <w:lang w:bidi="ar-JO"/>
        </w:rPr>
        <w:t xml:space="preserve"> الَّذي هو أحد مقاصـد العربيَّة، وفي مقامه يهذِّب الجمل</w:t>
      </w:r>
      <w:r w:rsidRPr="00F86017">
        <w:rPr>
          <w:rtl/>
          <w:lang w:bidi="ar-JO"/>
        </w:rPr>
        <w:t xml:space="preserve">، ويزيد نصيبها من البلاغة والرونق، ويقوِّي </w:t>
      </w:r>
      <w:r w:rsidR="00485F9D" w:rsidRPr="00F86017">
        <w:rPr>
          <w:rtl/>
          <w:lang w:bidi="ar-JO"/>
        </w:rPr>
        <w:t>قدرتها على إيصال المعنى المراد</w:t>
      </w:r>
      <w:r w:rsidRPr="00F86017">
        <w:rPr>
          <w:rtl/>
          <w:lang w:bidi="ar-JO"/>
        </w:rPr>
        <w:t>.</w:t>
      </w:r>
      <w:r w:rsidR="00485F9D" w:rsidRPr="00F86017">
        <w:rPr>
          <w:lang w:bidi="ar-JO"/>
        </w:rPr>
        <w:t xml:space="preserve"> </w:t>
      </w:r>
      <w:r w:rsidR="00485F9D" w:rsidRPr="00F86017">
        <w:rPr>
          <w:rFonts w:hint="cs"/>
          <w:rtl/>
          <w:lang w:bidi="ar-JO"/>
        </w:rPr>
        <w:t>وقد عرض ا</w:t>
      </w:r>
      <w:r w:rsidR="00CD4D77" w:rsidRPr="00F86017">
        <w:rPr>
          <w:rFonts w:hint="cs"/>
          <w:rtl/>
          <w:lang w:bidi="ar-JO"/>
        </w:rPr>
        <w:t xml:space="preserve">لشيخ عضيمة لقضايا الحذف والذكر؛ </w:t>
      </w:r>
      <w:r w:rsidR="00485F9D" w:rsidRPr="00F86017">
        <w:rPr>
          <w:rFonts w:hint="cs"/>
          <w:rtl/>
          <w:lang w:bidi="ar-JO"/>
        </w:rPr>
        <w:t>من خلال الرد على النحويين</w:t>
      </w:r>
      <w:r w:rsidR="00CD4D77" w:rsidRPr="00F86017">
        <w:rPr>
          <w:rFonts w:hint="cs"/>
          <w:rtl/>
          <w:lang w:bidi="ar-JO"/>
        </w:rPr>
        <w:t>، وبيان ا</w:t>
      </w:r>
      <w:r w:rsidR="00644D19" w:rsidRPr="00F86017">
        <w:rPr>
          <w:rFonts w:hint="cs"/>
          <w:rtl/>
          <w:lang w:bidi="ar-JO"/>
        </w:rPr>
        <w:t>لأ</w:t>
      </w:r>
      <w:r w:rsidR="00CD4D77" w:rsidRPr="00F86017">
        <w:rPr>
          <w:rFonts w:hint="cs"/>
          <w:rtl/>
          <w:lang w:bidi="ar-JO"/>
        </w:rPr>
        <w:t>ساليب البيانية التي يستفاد منها؛ الحذف والزيادة، وبيانهما الآتي:</w:t>
      </w:r>
    </w:p>
    <w:p w:rsidR="00D45017" w:rsidRPr="00FB3DDD" w:rsidRDefault="00021675" w:rsidP="00021675">
      <w:pPr>
        <w:pStyle w:val="1"/>
        <w:spacing w:before="0" w:line="360" w:lineRule="auto"/>
        <w:rPr>
          <w:color w:val="000000" w:themeColor="text1"/>
          <w:sz w:val="32"/>
          <w:szCs w:val="32"/>
          <w:rtl/>
          <w:lang w:bidi="ar-JO"/>
        </w:rPr>
      </w:pPr>
      <w:bookmarkStart w:id="144" w:name="_Toc409601668"/>
      <w:r w:rsidRPr="00FB3DDD">
        <w:rPr>
          <w:rFonts w:hint="cs"/>
          <w:color w:val="000000" w:themeColor="text1"/>
          <w:sz w:val="32"/>
          <w:szCs w:val="32"/>
          <w:rtl/>
          <w:lang w:bidi="ar-JO"/>
        </w:rPr>
        <w:t>المطلب الأول: تعريف الحذف والزيادة</w:t>
      </w:r>
      <w:bookmarkEnd w:id="144"/>
      <w:r w:rsidR="00CD4D77" w:rsidRPr="00FB3DDD">
        <w:rPr>
          <w:rFonts w:hint="cs"/>
          <w:color w:val="000000" w:themeColor="text1"/>
          <w:sz w:val="32"/>
          <w:szCs w:val="32"/>
          <w:rtl/>
          <w:lang w:bidi="ar-JO"/>
        </w:rPr>
        <w:t xml:space="preserve"> </w:t>
      </w:r>
    </w:p>
    <w:p w:rsidR="00B61564" w:rsidRPr="00FB3DDD" w:rsidRDefault="00021675" w:rsidP="00D66C70">
      <w:pPr>
        <w:pStyle w:val="ac"/>
        <w:spacing w:line="360" w:lineRule="auto"/>
        <w:rPr>
          <w:b/>
          <w:bCs/>
          <w:sz w:val="32"/>
          <w:szCs w:val="32"/>
          <w:rtl/>
        </w:rPr>
      </w:pPr>
      <w:bookmarkStart w:id="145" w:name="_Toc385411349"/>
      <w:r w:rsidRPr="00FB3DDD">
        <w:rPr>
          <w:rFonts w:hint="cs"/>
          <w:b/>
          <w:bCs/>
          <w:sz w:val="32"/>
          <w:szCs w:val="32"/>
          <w:rtl/>
        </w:rPr>
        <w:t xml:space="preserve">أولاً: </w:t>
      </w:r>
      <w:r w:rsidR="00DC6DA0" w:rsidRPr="00FB3DDD">
        <w:rPr>
          <w:rFonts w:hint="cs"/>
          <w:b/>
          <w:bCs/>
          <w:sz w:val="32"/>
          <w:szCs w:val="32"/>
          <w:rtl/>
        </w:rPr>
        <w:t xml:space="preserve">تعريف </w:t>
      </w:r>
      <w:r w:rsidR="00B61564" w:rsidRPr="00FB3DDD">
        <w:rPr>
          <w:rFonts w:hint="cs"/>
          <w:b/>
          <w:bCs/>
          <w:sz w:val="32"/>
          <w:szCs w:val="32"/>
          <w:rtl/>
        </w:rPr>
        <w:t>الحذف</w:t>
      </w:r>
      <w:bookmarkEnd w:id="145"/>
    </w:p>
    <w:p w:rsidR="00BA3FE8" w:rsidRPr="00F86017" w:rsidRDefault="00AE5706" w:rsidP="00021675">
      <w:pPr>
        <w:spacing w:after="0" w:line="360" w:lineRule="auto"/>
        <w:jc w:val="both"/>
        <w:rPr>
          <w:rtl/>
          <w:lang w:bidi="ar-JO"/>
        </w:rPr>
      </w:pPr>
      <w:r w:rsidRPr="00D65946">
        <w:rPr>
          <w:rFonts w:hint="cs"/>
          <w:b/>
          <w:bCs/>
          <w:sz w:val="32"/>
          <w:szCs w:val="32"/>
          <w:rtl/>
          <w:lang w:bidi="ar-JO"/>
        </w:rPr>
        <w:t>لغة</w:t>
      </w:r>
      <w:r w:rsidR="0098140E" w:rsidRPr="00D65946">
        <w:rPr>
          <w:b/>
          <w:bCs/>
          <w:sz w:val="32"/>
          <w:szCs w:val="32"/>
          <w:rtl/>
          <w:lang w:bidi="ar-JO"/>
        </w:rPr>
        <w:t>:</w:t>
      </w:r>
      <w:r w:rsidR="0098140E" w:rsidRPr="00F86017">
        <w:rPr>
          <w:rtl/>
          <w:lang w:bidi="ar-JO"/>
        </w:rPr>
        <w:t xml:space="preserve"> القطع والإسقاط؛ </w:t>
      </w:r>
      <w:r w:rsidR="0016701C" w:rsidRPr="00F86017">
        <w:rPr>
          <w:rFonts w:hint="cs"/>
          <w:rtl/>
          <w:lang w:bidi="ar-JO"/>
        </w:rPr>
        <w:t>و</w:t>
      </w:r>
      <w:r w:rsidR="0016701C" w:rsidRPr="00F86017">
        <w:rPr>
          <w:rtl/>
          <w:lang w:bidi="ar-JO"/>
        </w:rPr>
        <w:t>حَذْفُ الشيءِ: إسقاطُه</w:t>
      </w:r>
      <w:r w:rsidR="00041CAB" w:rsidRPr="00F86017">
        <w:rPr>
          <w:rFonts w:hint="cs"/>
          <w:rtl/>
          <w:lang w:bidi="ar-JO"/>
        </w:rPr>
        <w:t>.</w:t>
      </w:r>
      <w:r w:rsidR="008D3701" w:rsidRPr="00F86017">
        <w:rPr>
          <w:rFonts w:ascii="Times New Roman" w:eastAsia="Times New Roman" w:hAnsi="Times New Roman"/>
          <w:vertAlign w:val="superscript"/>
          <w:rtl/>
        </w:rPr>
        <w:t>(</w:t>
      </w:r>
      <w:r w:rsidR="008D3701" w:rsidRPr="00F86017">
        <w:rPr>
          <w:rFonts w:ascii="Times New Roman" w:eastAsia="Times New Roman" w:hAnsi="Times New Roman"/>
          <w:vertAlign w:val="superscript"/>
          <w:rtl/>
        </w:rPr>
        <w:footnoteReference w:id="516"/>
      </w:r>
      <w:r w:rsidR="008D3701" w:rsidRPr="00F86017">
        <w:rPr>
          <w:rFonts w:ascii="Times New Roman" w:eastAsia="Times New Roman" w:hAnsi="Times New Roman"/>
          <w:vertAlign w:val="superscript"/>
          <w:rtl/>
        </w:rPr>
        <w:t>)</w:t>
      </w:r>
      <w:r w:rsidR="0098140E" w:rsidRPr="00F86017">
        <w:rPr>
          <w:rtl/>
          <w:lang w:bidi="ar-JO"/>
        </w:rPr>
        <w:t xml:space="preserve"> وفي لسان العرب: "حذَفَ الشيءَ يَحْذِفُه حَذْفاً </w:t>
      </w:r>
    </w:p>
    <w:p w:rsidR="00B61564" w:rsidRPr="00F86017" w:rsidRDefault="0098140E" w:rsidP="0016701C">
      <w:pPr>
        <w:spacing w:after="0" w:line="360" w:lineRule="auto"/>
        <w:jc w:val="both"/>
        <w:rPr>
          <w:rtl/>
          <w:lang w:bidi="ar-JO"/>
        </w:rPr>
      </w:pPr>
      <w:r w:rsidRPr="00F86017">
        <w:rPr>
          <w:rtl/>
          <w:lang w:bidi="ar-JO"/>
        </w:rPr>
        <w:t>قَطَعَه من طَرَفه والحَجَّامُ يَحْذِفُ الشعْر من ذلك... والحَذْفُ الرَّمْيُ عن جانِبٍ والضرْبُ"</w:t>
      </w:r>
      <w:r w:rsidR="00041CAB" w:rsidRPr="00F86017">
        <w:rPr>
          <w:rFonts w:hint="cs"/>
          <w:rtl/>
          <w:lang w:bidi="ar-JO"/>
        </w:rPr>
        <w:t>.</w:t>
      </w:r>
      <w:r w:rsidR="008D3701" w:rsidRPr="00F86017">
        <w:rPr>
          <w:rFonts w:ascii="Times New Roman" w:eastAsia="Times New Roman" w:hAnsi="Times New Roman"/>
          <w:vertAlign w:val="superscript"/>
          <w:rtl/>
        </w:rPr>
        <w:t>(</w:t>
      </w:r>
      <w:r w:rsidR="008D3701" w:rsidRPr="00F86017">
        <w:rPr>
          <w:rFonts w:ascii="Times New Roman" w:eastAsia="Times New Roman" w:hAnsi="Times New Roman"/>
          <w:vertAlign w:val="superscript"/>
          <w:rtl/>
        </w:rPr>
        <w:footnoteReference w:id="517"/>
      </w:r>
      <w:r w:rsidR="008D3701" w:rsidRPr="00F86017">
        <w:rPr>
          <w:rFonts w:ascii="Times New Roman" w:eastAsia="Times New Roman" w:hAnsi="Times New Roman"/>
          <w:vertAlign w:val="superscript"/>
          <w:rtl/>
        </w:rPr>
        <w:t>)</w:t>
      </w:r>
    </w:p>
    <w:p w:rsidR="005C08F1" w:rsidRPr="00F86017" w:rsidRDefault="005C08F1" w:rsidP="00F81230">
      <w:pPr>
        <w:spacing w:after="0" w:line="360" w:lineRule="auto"/>
        <w:jc w:val="both"/>
        <w:rPr>
          <w:rtl/>
        </w:rPr>
      </w:pPr>
      <w:r w:rsidRPr="00D65946">
        <w:rPr>
          <w:b/>
          <w:bCs/>
          <w:sz w:val="32"/>
          <w:szCs w:val="32"/>
          <w:rtl/>
          <w:lang w:bidi="ar-JO"/>
        </w:rPr>
        <w:t>اصطلاحًا:</w:t>
      </w:r>
      <w:r w:rsidRPr="00F86017">
        <w:rPr>
          <w:rtl/>
          <w:lang w:bidi="ar-JO"/>
        </w:rPr>
        <w:t xml:space="preserve"> </w:t>
      </w:r>
      <w:r w:rsidR="00911D95" w:rsidRPr="00F86017">
        <w:rPr>
          <w:rFonts w:hint="cs"/>
          <w:rtl/>
          <w:lang w:bidi="ar-JO"/>
        </w:rPr>
        <w:t xml:space="preserve">هو </w:t>
      </w:r>
      <w:r w:rsidRPr="00F86017">
        <w:rPr>
          <w:rtl/>
          <w:lang w:bidi="ar-JO"/>
        </w:rPr>
        <w:t>إسقاط وطرْح جزءٍ من الكلام</w:t>
      </w:r>
      <w:r w:rsidR="00911D95" w:rsidRPr="00F86017">
        <w:rPr>
          <w:rFonts w:hint="cs"/>
          <w:rtl/>
          <w:lang w:bidi="ar-JO"/>
        </w:rPr>
        <w:t>،</w:t>
      </w:r>
      <w:r w:rsidRPr="00F86017">
        <w:rPr>
          <w:rtl/>
          <w:lang w:bidi="ar-JO"/>
        </w:rPr>
        <w:t xml:space="preserve"> أو الاستغناء عنه؛ لدليل دَلَّ عليه، أو للعِلم به وكونه معروفًا</w:t>
      </w:r>
      <w:r w:rsidR="00911D95" w:rsidRPr="00F86017">
        <w:rPr>
          <w:rFonts w:hint="cs"/>
          <w:rtl/>
          <w:lang w:bidi="ar-JO"/>
        </w:rPr>
        <w:t>.</w:t>
      </w:r>
      <w:r w:rsidR="008D3701" w:rsidRPr="00F86017">
        <w:rPr>
          <w:rFonts w:ascii="Times New Roman" w:eastAsia="Times New Roman" w:hAnsi="Times New Roman"/>
          <w:vertAlign w:val="superscript"/>
          <w:rtl/>
        </w:rPr>
        <w:t>(</w:t>
      </w:r>
      <w:r w:rsidR="008D3701" w:rsidRPr="00F86017">
        <w:rPr>
          <w:rFonts w:ascii="Times New Roman" w:eastAsia="Times New Roman" w:hAnsi="Times New Roman"/>
          <w:vertAlign w:val="superscript"/>
          <w:rtl/>
        </w:rPr>
        <w:footnoteReference w:id="518"/>
      </w:r>
      <w:r w:rsidR="008D3701" w:rsidRPr="00F86017">
        <w:rPr>
          <w:rFonts w:ascii="Times New Roman" w:eastAsia="Times New Roman" w:hAnsi="Times New Roman"/>
          <w:vertAlign w:val="superscript"/>
          <w:rtl/>
        </w:rPr>
        <w:t>)</w:t>
      </w:r>
    </w:p>
    <w:p w:rsidR="007F6E56" w:rsidRPr="00FB3DDD" w:rsidRDefault="00911D95" w:rsidP="00FB3DDD">
      <w:pPr>
        <w:spacing w:after="0" w:line="360" w:lineRule="auto"/>
        <w:jc w:val="both"/>
        <w:rPr>
          <w:rFonts w:ascii="Times New Roman" w:eastAsia="Times New Roman" w:hAnsi="Times New Roman"/>
          <w:vertAlign w:val="superscript"/>
          <w:rtl/>
        </w:rPr>
      </w:pPr>
      <w:r w:rsidRPr="00F86017">
        <w:rPr>
          <w:rFonts w:hint="cs"/>
          <w:rtl/>
          <w:lang w:bidi="ar-JO"/>
        </w:rPr>
        <w:t xml:space="preserve">       </w:t>
      </w:r>
      <w:r w:rsidR="008C67EB" w:rsidRPr="00F86017">
        <w:rPr>
          <w:rtl/>
          <w:lang w:bidi="ar-JO"/>
        </w:rPr>
        <w:t>وهذا</w:t>
      </w:r>
      <w:r w:rsidR="008C67EB" w:rsidRPr="00F86017">
        <w:rPr>
          <w:rFonts w:hint="cs"/>
          <w:rtl/>
          <w:lang w:bidi="ar-JO"/>
        </w:rPr>
        <w:t xml:space="preserve"> </w:t>
      </w:r>
      <w:r w:rsidR="008C67EB" w:rsidRPr="00F86017">
        <w:rPr>
          <w:rtl/>
          <w:lang w:bidi="ar-JO"/>
        </w:rPr>
        <w:t xml:space="preserve">التعريف الاصطلاحي لا يختلف عن التعريف اللغوي المشار إليه آنفًا، بل يُضارعه ويَجري في مجراه، </w:t>
      </w:r>
      <w:r w:rsidRPr="00F86017">
        <w:rPr>
          <w:rFonts w:hint="cs"/>
          <w:rtl/>
          <w:lang w:bidi="ar-JO"/>
        </w:rPr>
        <w:t xml:space="preserve">ويوصف بأنه: </w:t>
      </w:r>
      <w:r w:rsidR="008C67EB" w:rsidRPr="00F86017">
        <w:rPr>
          <w:rFonts w:hint="cs"/>
          <w:rtl/>
          <w:lang w:bidi="ar-JO"/>
        </w:rPr>
        <w:t xml:space="preserve">فن بلاغي رائع </w:t>
      </w:r>
      <w:r w:rsidR="008C67EB" w:rsidRPr="00F86017">
        <w:rPr>
          <w:rtl/>
          <w:lang w:bidi="ar-JO"/>
        </w:rPr>
        <w:t xml:space="preserve">اهتمُّ به كلٌّ من النحويين والبلاغيين </w:t>
      </w:r>
      <w:r w:rsidR="00340065" w:rsidRPr="00F86017">
        <w:rPr>
          <w:rtl/>
          <w:lang w:bidi="ar-JO"/>
        </w:rPr>
        <w:t>اهتمام</w:t>
      </w:r>
      <w:r w:rsidRPr="00F86017">
        <w:rPr>
          <w:rtl/>
          <w:lang w:bidi="ar-JO"/>
        </w:rPr>
        <w:t>ا</w:t>
      </w:r>
      <w:r w:rsidR="00340065" w:rsidRPr="00F86017">
        <w:rPr>
          <w:rFonts w:hint="cs"/>
          <w:rtl/>
          <w:lang w:bidi="ar-JO"/>
        </w:rPr>
        <w:t>ً</w:t>
      </w:r>
      <w:r w:rsidRPr="00F86017">
        <w:rPr>
          <w:rtl/>
          <w:lang w:bidi="ar-JO"/>
        </w:rPr>
        <w:t xml:space="preserve"> </w:t>
      </w:r>
      <w:r w:rsidR="00340065" w:rsidRPr="00F86017">
        <w:rPr>
          <w:rtl/>
          <w:lang w:bidi="ar-JO"/>
        </w:rPr>
        <w:t>كبير</w:t>
      </w:r>
      <w:r w:rsidR="008C67EB" w:rsidRPr="00F86017">
        <w:rPr>
          <w:rtl/>
          <w:lang w:bidi="ar-JO"/>
        </w:rPr>
        <w:t>ا</w:t>
      </w:r>
      <w:r w:rsidR="00340065" w:rsidRPr="00F86017">
        <w:rPr>
          <w:rFonts w:hint="cs"/>
          <w:rtl/>
          <w:lang w:bidi="ar-JO"/>
        </w:rPr>
        <w:t>ً</w:t>
      </w:r>
      <w:r w:rsidR="008C67EB" w:rsidRPr="00F86017">
        <w:rPr>
          <w:rtl/>
          <w:lang w:bidi="ar-JO"/>
        </w:rPr>
        <w:t>،</w:t>
      </w:r>
      <w:r w:rsidRPr="00F86017">
        <w:rPr>
          <w:rFonts w:hint="cs"/>
          <w:rtl/>
          <w:lang w:bidi="ar-JO"/>
        </w:rPr>
        <w:t xml:space="preserve"> وهذا يشير إلى ما قاله</w:t>
      </w:r>
      <w:r w:rsidR="003C3D85" w:rsidRPr="00F86017">
        <w:rPr>
          <w:rtl/>
          <w:lang w:bidi="ar-JO"/>
        </w:rPr>
        <w:t xml:space="preserve"> </w:t>
      </w:r>
      <w:r w:rsidRPr="00F86017">
        <w:rPr>
          <w:rFonts w:hint="cs"/>
          <w:rtl/>
          <w:lang w:bidi="ar-JO"/>
        </w:rPr>
        <w:t>الجرجاني</w:t>
      </w:r>
      <w:r w:rsidR="00A7528F" w:rsidRPr="00F86017">
        <w:rPr>
          <w:rtl/>
          <w:lang w:bidi="ar-JO"/>
        </w:rPr>
        <w:t>: "</w:t>
      </w:r>
      <w:r w:rsidR="00F56FA1" w:rsidRPr="00F86017">
        <w:rPr>
          <w:rtl/>
          <w:lang w:bidi="ar-JO"/>
        </w:rPr>
        <w:t>هو باب دقيق ال</w:t>
      </w:r>
      <w:r w:rsidR="00967C3C" w:rsidRPr="00F86017">
        <w:rPr>
          <w:rtl/>
          <w:lang w:bidi="ar-JO"/>
        </w:rPr>
        <w:t>مسلك، لطيف المأخذ</w:t>
      </w:r>
      <w:r w:rsidR="00A7528F" w:rsidRPr="00F86017">
        <w:rPr>
          <w:rtl/>
          <w:lang w:bidi="ar-JO"/>
        </w:rPr>
        <w:t>،</w:t>
      </w:r>
      <w:r w:rsidR="00A7528F" w:rsidRPr="00F86017">
        <w:rPr>
          <w:rFonts w:hint="cs"/>
          <w:rtl/>
          <w:lang w:bidi="ar-JO"/>
        </w:rPr>
        <w:t xml:space="preserve"> </w:t>
      </w:r>
      <w:r w:rsidR="003C3D85" w:rsidRPr="00F86017">
        <w:rPr>
          <w:rtl/>
          <w:lang w:bidi="ar-JO"/>
        </w:rPr>
        <w:t>عجيب الأمر</w:t>
      </w:r>
      <w:r w:rsidR="00967C3C" w:rsidRPr="00F86017">
        <w:rPr>
          <w:rtl/>
          <w:lang w:bidi="ar-JO"/>
        </w:rPr>
        <w:t>، شبيه بالسـحر</w:t>
      </w:r>
      <w:r w:rsidR="00F56FA1" w:rsidRPr="00F86017">
        <w:rPr>
          <w:rtl/>
          <w:lang w:bidi="ar-JO"/>
        </w:rPr>
        <w:t>، فإنَّك</w:t>
      </w:r>
      <w:r w:rsidR="00967C3C" w:rsidRPr="00F86017">
        <w:rPr>
          <w:rtl/>
          <w:lang w:bidi="ar-JO"/>
        </w:rPr>
        <w:t xml:space="preserve"> ترى به ترك الذكر أفصح من الذكر</w:t>
      </w:r>
      <w:r w:rsidR="00F56FA1" w:rsidRPr="00F86017">
        <w:rPr>
          <w:rtl/>
          <w:lang w:bidi="ar-JO"/>
        </w:rPr>
        <w:t>،</w:t>
      </w:r>
      <w:r w:rsidR="00967C3C" w:rsidRPr="00F86017">
        <w:rPr>
          <w:rtl/>
          <w:lang w:bidi="ar-JO"/>
        </w:rPr>
        <w:t xml:space="preserve"> والصمت عن الإفادة أزيد للإفادة</w:t>
      </w:r>
      <w:r w:rsidR="00F56FA1" w:rsidRPr="00F86017">
        <w:rPr>
          <w:rtl/>
          <w:lang w:bidi="ar-JO"/>
        </w:rPr>
        <w:t xml:space="preserve">، </w:t>
      </w:r>
      <w:r w:rsidR="003C3D85" w:rsidRPr="00F86017">
        <w:rPr>
          <w:rtl/>
          <w:lang w:bidi="ar-JO"/>
        </w:rPr>
        <w:t>وتجدك أنطقَ ما تكون إذا لم تنطق</w:t>
      </w:r>
      <w:r w:rsidR="00F56FA1" w:rsidRPr="00F86017">
        <w:rPr>
          <w:rtl/>
          <w:lang w:bidi="ar-JO"/>
        </w:rPr>
        <w:t>، وأتم</w:t>
      </w:r>
      <w:r w:rsidR="003C3D85" w:rsidRPr="00F86017">
        <w:rPr>
          <w:rtl/>
          <w:lang w:bidi="ar-JO"/>
        </w:rPr>
        <w:t>َّ ما تكون بيانًا إذا لم تُبِنْ</w:t>
      </w:r>
      <w:r w:rsidR="003C3D85" w:rsidRPr="00F86017">
        <w:rPr>
          <w:rFonts w:hint="cs"/>
          <w:rtl/>
          <w:lang w:bidi="ar-JO"/>
        </w:rPr>
        <w:t>"</w:t>
      </w:r>
      <w:r w:rsidR="00F56FA1" w:rsidRPr="00F86017">
        <w:rPr>
          <w:rtl/>
          <w:lang w:bidi="ar-JO"/>
        </w:rPr>
        <w:t>.</w:t>
      </w:r>
      <w:r w:rsidR="008D3701" w:rsidRPr="00F86017">
        <w:rPr>
          <w:rFonts w:ascii="Times New Roman" w:eastAsia="Times New Roman" w:hAnsi="Times New Roman"/>
          <w:vertAlign w:val="superscript"/>
          <w:rtl/>
        </w:rPr>
        <w:t>(</w:t>
      </w:r>
      <w:r w:rsidR="008D3701" w:rsidRPr="00F86017">
        <w:rPr>
          <w:rFonts w:ascii="Times New Roman" w:eastAsia="Times New Roman" w:hAnsi="Times New Roman"/>
          <w:vertAlign w:val="superscript"/>
          <w:rtl/>
        </w:rPr>
        <w:footnoteReference w:id="519"/>
      </w:r>
      <w:r w:rsidR="008D3701" w:rsidRPr="00F86017">
        <w:rPr>
          <w:rFonts w:ascii="Times New Roman" w:eastAsia="Times New Roman" w:hAnsi="Times New Roman"/>
          <w:vertAlign w:val="superscript"/>
          <w:rtl/>
        </w:rPr>
        <w:t>)</w:t>
      </w:r>
    </w:p>
    <w:p w:rsidR="00EF76EB" w:rsidRPr="00FB3DDD" w:rsidRDefault="00021675" w:rsidP="00D66C70">
      <w:pPr>
        <w:spacing w:after="0" w:line="360" w:lineRule="auto"/>
        <w:rPr>
          <w:b/>
          <w:bCs/>
          <w:sz w:val="32"/>
          <w:szCs w:val="32"/>
          <w:rtl/>
          <w:lang w:bidi="ar-JO"/>
        </w:rPr>
      </w:pPr>
      <w:bookmarkStart w:id="146" w:name="_Toc385411350"/>
      <w:r w:rsidRPr="00FB3DDD">
        <w:rPr>
          <w:rFonts w:hint="cs"/>
          <w:b/>
          <w:bCs/>
          <w:sz w:val="32"/>
          <w:szCs w:val="32"/>
          <w:rtl/>
          <w:lang w:bidi="ar-JO"/>
        </w:rPr>
        <w:t xml:space="preserve">ثانياً: </w:t>
      </w:r>
      <w:r w:rsidR="000E580B" w:rsidRPr="00FB3DDD">
        <w:rPr>
          <w:rFonts w:hint="cs"/>
          <w:b/>
          <w:bCs/>
          <w:sz w:val="32"/>
          <w:szCs w:val="32"/>
          <w:rtl/>
          <w:lang w:bidi="ar-JO"/>
        </w:rPr>
        <w:t>تعريف</w:t>
      </w:r>
      <w:r w:rsidR="00EC67F7" w:rsidRPr="00FB3DDD">
        <w:rPr>
          <w:rFonts w:hint="cs"/>
          <w:b/>
          <w:bCs/>
          <w:sz w:val="32"/>
          <w:szCs w:val="32"/>
          <w:rtl/>
          <w:lang w:bidi="ar-JO"/>
        </w:rPr>
        <w:t xml:space="preserve"> </w:t>
      </w:r>
      <w:r w:rsidR="00EF76EB" w:rsidRPr="00FB3DDD">
        <w:rPr>
          <w:b/>
          <w:bCs/>
          <w:sz w:val="32"/>
          <w:szCs w:val="32"/>
          <w:rtl/>
          <w:lang w:bidi="ar-JO"/>
        </w:rPr>
        <w:t>الزيادة</w:t>
      </w:r>
      <w:bookmarkEnd w:id="146"/>
    </w:p>
    <w:p w:rsidR="0069486E" w:rsidRPr="00F86017" w:rsidRDefault="00EF76EB" w:rsidP="00F81230">
      <w:pPr>
        <w:spacing w:after="0" w:line="360" w:lineRule="auto"/>
        <w:jc w:val="both"/>
        <w:rPr>
          <w:rtl/>
        </w:rPr>
      </w:pPr>
      <w:r w:rsidRPr="00D65946">
        <w:rPr>
          <w:b/>
          <w:bCs/>
          <w:sz w:val="32"/>
          <w:szCs w:val="32"/>
          <w:rtl/>
          <w:lang w:bidi="ar-JO"/>
        </w:rPr>
        <w:t>لغة:</w:t>
      </w:r>
      <w:r w:rsidRPr="00F86017">
        <w:rPr>
          <w:b/>
          <w:bCs/>
          <w:rtl/>
          <w:lang w:bidi="ar-JO"/>
        </w:rPr>
        <w:t xml:space="preserve"> </w:t>
      </w:r>
      <w:r w:rsidR="000C5475" w:rsidRPr="00F86017">
        <w:rPr>
          <w:rFonts w:hint="cs"/>
          <w:rtl/>
          <w:lang w:bidi="ar-JO"/>
        </w:rPr>
        <w:t>من (زيد) فالزاء والياء،</w:t>
      </w:r>
      <w:r w:rsidR="000C5475" w:rsidRPr="00F86017">
        <w:rPr>
          <w:rtl/>
        </w:rPr>
        <w:t xml:space="preserve"> </w:t>
      </w:r>
      <w:r w:rsidR="000C5475" w:rsidRPr="00F86017">
        <w:rPr>
          <w:rtl/>
          <w:lang w:bidi="ar-JO"/>
        </w:rPr>
        <w:t>والدال</w:t>
      </w:r>
      <w:r w:rsidR="000C5475" w:rsidRPr="00F86017">
        <w:rPr>
          <w:rFonts w:hint="cs"/>
          <w:rtl/>
          <w:lang w:bidi="ar-JO"/>
        </w:rPr>
        <w:t>، أصل يدل على الفضل، يقولون زاد الشيء يزيد فهو زائد، ويقولون شيء كثير الزي</w:t>
      </w:r>
      <w:r w:rsidR="00385512" w:rsidRPr="00F86017">
        <w:rPr>
          <w:rFonts w:hint="cs"/>
          <w:rtl/>
          <w:lang w:bidi="ar-JO"/>
        </w:rPr>
        <w:t>ا</w:t>
      </w:r>
      <w:r w:rsidR="000C5475" w:rsidRPr="00F86017">
        <w:rPr>
          <w:rFonts w:hint="cs"/>
          <w:rtl/>
          <w:lang w:bidi="ar-JO"/>
        </w:rPr>
        <w:t>يد، أي: الزيادات</w:t>
      </w:r>
      <w:r w:rsidR="00085188" w:rsidRPr="00F86017">
        <w:rPr>
          <w:rFonts w:hint="cs"/>
          <w:rtl/>
          <w:lang w:bidi="ar-JO"/>
        </w:rPr>
        <w:t xml:space="preserve">، وربما قالوا زوائد: </w:t>
      </w:r>
      <w:r w:rsidR="00637036" w:rsidRPr="00F86017">
        <w:rPr>
          <w:rFonts w:hint="cs"/>
          <w:rtl/>
          <w:lang w:bidi="ar-JO"/>
        </w:rPr>
        <w:t>ويقولون للأسد الذي يتزيد في زئيره وصوته، وللناقة في مشيتها، وللإنسان إن أراد التزييد في كلامه.</w:t>
      </w:r>
      <w:r w:rsidR="008D3701" w:rsidRPr="00F86017">
        <w:rPr>
          <w:rFonts w:ascii="Times New Roman" w:eastAsia="Times New Roman" w:hAnsi="Times New Roman"/>
          <w:vertAlign w:val="superscript"/>
          <w:rtl/>
        </w:rPr>
        <w:t>(</w:t>
      </w:r>
      <w:r w:rsidR="008D3701" w:rsidRPr="00F86017">
        <w:rPr>
          <w:rFonts w:ascii="Times New Roman" w:eastAsia="Times New Roman" w:hAnsi="Times New Roman"/>
          <w:vertAlign w:val="superscript"/>
          <w:rtl/>
        </w:rPr>
        <w:footnoteReference w:id="520"/>
      </w:r>
      <w:r w:rsidR="008D3701" w:rsidRPr="00F86017">
        <w:rPr>
          <w:rFonts w:ascii="Times New Roman" w:eastAsia="Times New Roman" w:hAnsi="Times New Roman"/>
          <w:vertAlign w:val="superscript"/>
          <w:rtl/>
        </w:rPr>
        <w:t>)</w:t>
      </w:r>
    </w:p>
    <w:p w:rsidR="004459DD" w:rsidRPr="00F86017" w:rsidRDefault="00BA3F0B" w:rsidP="008E293F">
      <w:pPr>
        <w:spacing w:after="0" w:line="360" w:lineRule="auto"/>
        <w:jc w:val="both"/>
        <w:rPr>
          <w:rtl/>
          <w:lang w:bidi="ar-JO"/>
        </w:rPr>
      </w:pPr>
      <w:r w:rsidRPr="00D65946">
        <w:rPr>
          <w:rFonts w:hint="cs"/>
          <w:b/>
          <w:bCs/>
          <w:sz w:val="32"/>
          <w:szCs w:val="32"/>
          <w:rtl/>
          <w:lang w:bidi="ar-JO"/>
        </w:rPr>
        <w:t>اصطلاحاً</w:t>
      </w:r>
      <w:r w:rsidR="00EC67F7" w:rsidRPr="00D65946">
        <w:rPr>
          <w:sz w:val="32"/>
          <w:szCs w:val="32"/>
          <w:rtl/>
          <w:lang w:bidi="ar-JO"/>
        </w:rPr>
        <w:t>:</w:t>
      </w:r>
      <w:r w:rsidR="00EC67F7" w:rsidRPr="00F86017">
        <w:rPr>
          <w:rtl/>
          <w:lang w:bidi="ar-JO"/>
        </w:rPr>
        <w:t xml:space="preserve"> "</w:t>
      </w:r>
      <w:r w:rsidRPr="00F86017">
        <w:rPr>
          <w:rtl/>
          <w:lang w:bidi="ar-JO"/>
        </w:rPr>
        <w:t>أن يكون دخولها كخروجها من غير إحداث معنى</w:t>
      </w:r>
      <w:r w:rsidR="009B620C" w:rsidRPr="00F86017">
        <w:rPr>
          <w:rFonts w:hint="cs"/>
          <w:rtl/>
          <w:lang w:bidi="ar-JO"/>
        </w:rPr>
        <w:t xml:space="preserve">، وجملة الحروف التي تزاد هي هذه </w:t>
      </w:r>
    </w:p>
    <w:p w:rsidR="004A1DF4" w:rsidRPr="00F86017" w:rsidRDefault="009B620C" w:rsidP="00F81230">
      <w:pPr>
        <w:spacing w:after="0" w:line="360" w:lineRule="auto"/>
        <w:jc w:val="both"/>
        <w:rPr>
          <w:rtl/>
        </w:rPr>
      </w:pPr>
      <w:r w:rsidRPr="00F86017">
        <w:rPr>
          <w:rFonts w:hint="cs"/>
          <w:rtl/>
          <w:lang w:bidi="ar-JO"/>
        </w:rPr>
        <w:lastRenderedPageBreak/>
        <w:t>الستة</w:t>
      </w:r>
      <w:r w:rsidR="00BA3F0B" w:rsidRPr="00F86017">
        <w:rPr>
          <w:rtl/>
          <w:lang w:bidi="ar-JO"/>
        </w:rPr>
        <w:t xml:space="preserve"> ".</w:t>
      </w:r>
      <w:r w:rsidR="00931414" w:rsidRPr="00F86017">
        <w:rPr>
          <w:rFonts w:ascii="Times New Roman" w:eastAsia="Times New Roman" w:hAnsi="Times New Roman"/>
          <w:vertAlign w:val="superscript"/>
          <w:rtl/>
        </w:rPr>
        <w:t>(</w:t>
      </w:r>
      <w:r w:rsidR="00931414" w:rsidRPr="00F86017">
        <w:rPr>
          <w:rFonts w:ascii="Times New Roman" w:eastAsia="Times New Roman" w:hAnsi="Times New Roman"/>
          <w:vertAlign w:val="superscript"/>
          <w:rtl/>
        </w:rPr>
        <w:footnoteReference w:id="521"/>
      </w:r>
      <w:r w:rsidR="00931414" w:rsidRPr="00F86017">
        <w:rPr>
          <w:rFonts w:ascii="Times New Roman" w:eastAsia="Times New Roman" w:hAnsi="Times New Roman"/>
          <w:vertAlign w:val="superscript"/>
          <w:rtl/>
        </w:rPr>
        <w:t>)</w:t>
      </w:r>
      <w:r w:rsidR="004A1DF4" w:rsidRPr="00F86017">
        <w:rPr>
          <w:rFonts w:hint="cs"/>
          <w:rtl/>
        </w:rPr>
        <w:t xml:space="preserve"> والحروف هي: (إن، أن، ما، لا، من، الباء).</w:t>
      </w:r>
    </w:p>
    <w:p w:rsidR="00357CE9" w:rsidRPr="00F86017" w:rsidRDefault="00BA3FE8" w:rsidP="00F81230">
      <w:pPr>
        <w:spacing w:after="0" w:line="360" w:lineRule="auto"/>
        <w:jc w:val="both"/>
        <w:rPr>
          <w:rtl/>
          <w:lang w:bidi="ar-JO"/>
        </w:rPr>
      </w:pPr>
      <w:r w:rsidRPr="00F86017">
        <w:rPr>
          <w:rtl/>
          <w:lang w:bidi="ar-JO"/>
        </w:rPr>
        <w:tab/>
      </w:r>
      <w:r w:rsidR="00357CE9" w:rsidRPr="00F86017">
        <w:rPr>
          <w:rFonts w:hint="cs"/>
          <w:rtl/>
          <w:lang w:bidi="ar-JO"/>
        </w:rPr>
        <w:t>والزيادة والإلغاء من عبارات البصريين، والصلة والحشو من عبارات الكوفيين.</w:t>
      </w:r>
      <w:r w:rsidR="00931414" w:rsidRPr="00F86017">
        <w:rPr>
          <w:rFonts w:ascii="Times New Roman" w:eastAsia="Times New Roman" w:hAnsi="Times New Roman"/>
          <w:vertAlign w:val="superscript"/>
          <w:rtl/>
        </w:rPr>
        <w:t>(</w:t>
      </w:r>
      <w:r w:rsidR="00931414" w:rsidRPr="00F86017">
        <w:rPr>
          <w:rFonts w:ascii="Times New Roman" w:eastAsia="Times New Roman" w:hAnsi="Times New Roman"/>
          <w:vertAlign w:val="superscript"/>
          <w:rtl/>
        </w:rPr>
        <w:footnoteReference w:id="522"/>
      </w:r>
      <w:r w:rsidR="00931414" w:rsidRPr="00F86017">
        <w:rPr>
          <w:rFonts w:ascii="Times New Roman" w:eastAsia="Times New Roman" w:hAnsi="Times New Roman"/>
          <w:vertAlign w:val="superscript"/>
          <w:rtl/>
        </w:rPr>
        <w:t>)</w:t>
      </w:r>
      <w:r w:rsidR="00931414" w:rsidRPr="00F86017">
        <w:rPr>
          <w:rFonts w:hint="cs"/>
          <w:rtl/>
          <w:lang w:bidi="ar-JO"/>
        </w:rPr>
        <w:t xml:space="preserve"> </w:t>
      </w:r>
      <w:r w:rsidR="009B620C" w:rsidRPr="00F86017">
        <w:rPr>
          <w:rFonts w:hint="cs"/>
          <w:rtl/>
          <w:lang w:bidi="ar-JO"/>
        </w:rPr>
        <w:t>وقد أشار الزركشي إلى أن الأكثرين، ينكرون إطلاق هذه العبارة في كتاب الله، ويسمونه التأكيد، ومنهم من يسميه بالصلة، ومنهم من يسميه بالمقحم، ومعنى كونه زائدأ؛ أن أصل المعنى حاصل بدونه دون التأكيد، فبوجوده حصل فائدة التأكيد، والوضع الحكيم لا يضع الشيء إلا لفائدة.</w:t>
      </w:r>
      <w:r w:rsidR="00931414" w:rsidRPr="00F86017">
        <w:rPr>
          <w:rFonts w:ascii="Times New Roman" w:eastAsia="Times New Roman" w:hAnsi="Times New Roman"/>
          <w:vertAlign w:val="superscript"/>
          <w:rtl/>
        </w:rPr>
        <w:t>(</w:t>
      </w:r>
      <w:r w:rsidR="00931414" w:rsidRPr="00F86017">
        <w:rPr>
          <w:rFonts w:ascii="Times New Roman" w:eastAsia="Times New Roman" w:hAnsi="Times New Roman"/>
          <w:vertAlign w:val="superscript"/>
          <w:rtl/>
        </w:rPr>
        <w:footnoteReference w:id="523"/>
      </w:r>
      <w:r w:rsidR="00931414" w:rsidRPr="00F86017">
        <w:rPr>
          <w:rFonts w:ascii="Times New Roman" w:eastAsia="Times New Roman" w:hAnsi="Times New Roman"/>
          <w:vertAlign w:val="superscript"/>
          <w:rtl/>
        </w:rPr>
        <w:t>)</w:t>
      </w:r>
    </w:p>
    <w:p w:rsidR="0043751A" w:rsidRPr="00F86017" w:rsidRDefault="00BA3FE8" w:rsidP="00E53BF4">
      <w:pPr>
        <w:spacing w:after="0" w:line="360" w:lineRule="auto"/>
        <w:jc w:val="both"/>
        <w:rPr>
          <w:rtl/>
          <w:lang w:bidi="ar-JO"/>
        </w:rPr>
      </w:pPr>
      <w:r w:rsidRPr="00F86017">
        <w:rPr>
          <w:rtl/>
          <w:lang w:bidi="ar-JO"/>
        </w:rPr>
        <w:tab/>
      </w:r>
      <w:r w:rsidR="00DA40BE" w:rsidRPr="00F86017">
        <w:rPr>
          <w:rtl/>
          <w:lang w:bidi="ar-JO"/>
        </w:rPr>
        <w:t>ومع أن أكثر النحويين يوجد في كلامهم التعبيرُ بالزيادة في القرآن وكلام العرب، إلا أن مرادهم بذلك أنها زيدت لضرب من التأكيد</w:t>
      </w:r>
      <w:r w:rsidR="00DA40BE" w:rsidRPr="00F86017">
        <w:rPr>
          <w:rFonts w:hint="cs"/>
          <w:rtl/>
          <w:lang w:bidi="ar-JO"/>
        </w:rPr>
        <w:t>،</w:t>
      </w:r>
      <w:r w:rsidR="00DA40BE" w:rsidRPr="00F86017">
        <w:rPr>
          <w:rtl/>
          <w:lang w:bidi="ar-JO"/>
        </w:rPr>
        <w:t xml:space="preserve"> كما قال ابن يعيش</w:t>
      </w:r>
      <w:r w:rsidR="00DA40BE" w:rsidRPr="00F86017">
        <w:rPr>
          <w:rFonts w:hint="cs"/>
          <w:rtl/>
          <w:lang w:bidi="ar-JO"/>
        </w:rPr>
        <w:t>:</w:t>
      </w:r>
      <w:r w:rsidR="00DA40BE" w:rsidRPr="00F86017">
        <w:rPr>
          <w:rtl/>
          <w:lang w:bidi="ar-JO"/>
        </w:rPr>
        <w:t xml:space="preserve"> ويعبرون بالصلة لأنها يتوصل بها إلى زنة أو إعراب لم يكن عند حذفها</w:t>
      </w:r>
      <w:r w:rsidR="002D60EF" w:rsidRPr="00F86017">
        <w:rPr>
          <w:rFonts w:hint="cs"/>
          <w:rtl/>
          <w:lang w:bidi="ar-JO"/>
        </w:rPr>
        <w:t>،</w:t>
      </w:r>
      <w:r w:rsidR="00DA40BE" w:rsidRPr="00F86017">
        <w:rPr>
          <w:rtl/>
          <w:lang w:bidi="ar-JO"/>
        </w:rPr>
        <w:t xml:space="preserve"> كما قال ابن الحاجب، أو لتزيين اللفظ واستقامته كما قال السيوطي</w:t>
      </w:r>
      <w:r w:rsidR="00931414" w:rsidRPr="00F86017">
        <w:rPr>
          <w:rtl/>
          <w:lang w:bidi="ar-JO"/>
        </w:rPr>
        <w:t>.</w:t>
      </w:r>
      <w:r w:rsidR="00931414" w:rsidRPr="00F86017">
        <w:rPr>
          <w:rFonts w:ascii="Times New Roman" w:eastAsia="Times New Roman" w:hAnsi="Times New Roman"/>
          <w:vertAlign w:val="superscript"/>
          <w:rtl/>
        </w:rPr>
        <w:t>(</w:t>
      </w:r>
      <w:r w:rsidR="00931414" w:rsidRPr="00F86017">
        <w:rPr>
          <w:rFonts w:ascii="Times New Roman" w:eastAsia="Times New Roman" w:hAnsi="Times New Roman"/>
          <w:vertAlign w:val="superscript"/>
          <w:rtl/>
        </w:rPr>
        <w:footnoteReference w:id="524"/>
      </w:r>
      <w:r w:rsidR="00931414" w:rsidRPr="00F86017">
        <w:rPr>
          <w:rFonts w:ascii="Times New Roman" w:eastAsia="Times New Roman" w:hAnsi="Times New Roman"/>
          <w:vertAlign w:val="superscript"/>
          <w:rtl/>
        </w:rPr>
        <w:t>)</w:t>
      </w:r>
    </w:p>
    <w:p w:rsidR="00EF2290" w:rsidRPr="00FB3DDD" w:rsidRDefault="00E53BF4" w:rsidP="00D66C70">
      <w:pPr>
        <w:spacing w:after="0" w:line="360" w:lineRule="auto"/>
        <w:rPr>
          <w:b/>
          <w:bCs/>
          <w:sz w:val="32"/>
          <w:szCs w:val="32"/>
          <w:rtl/>
          <w:lang w:bidi="ar-JO"/>
        </w:rPr>
      </w:pPr>
      <w:bookmarkStart w:id="147" w:name="_Toc385411353"/>
      <w:r w:rsidRPr="00FB3DDD">
        <w:rPr>
          <w:rFonts w:hint="cs"/>
          <w:b/>
          <w:bCs/>
          <w:sz w:val="32"/>
          <w:szCs w:val="32"/>
          <w:rtl/>
          <w:lang w:bidi="ar-JO"/>
        </w:rPr>
        <w:t>ثالثاً</w:t>
      </w:r>
      <w:r w:rsidR="00572BE2" w:rsidRPr="00FB3DDD">
        <w:rPr>
          <w:rFonts w:hint="cs"/>
          <w:b/>
          <w:bCs/>
          <w:sz w:val="32"/>
          <w:szCs w:val="32"/>
          <w:rtl/>
          <w:lang w:bidi="ar-JO"/>
        </w:rPr>
        <w:t xml:space="preserve">: </w:t>
      </w:r>
      <w:r w:rsidR="00360803" w:rsidRPr="00FB3DDD">
        <w:rPr>
          <w:rFonts w:hint="cs"/>
          <w:b/>
          <w:bCs/>
          <w:sz w:val="32"/>
          <w:szCs w:val="32"/>
          <w:rtl/>
          <w:lang w:bidi="ar-JO"/>
        </w:rPr>
        <w:t>رأي</w:t>
      </w:r>
      <w:r w:rsidR="00EF2290" w:rsidRPr="00FB3DDD">
        <w:rPr>
          <w:rFonts w:hint="cs"/>
          <w:b/>
          <w:bCs/>
          <w:sz w:val="32"/>
          <w:szCs w:val="32"/>
          <w:rtl/>
          <w:lang w:bidi="ar-JO"/>
        </w:rPr>
        <w:t xml:space="preserve"> الشيخ في الحذف والزيادة</w:t>
      </w:r>
      <w:bookmarkEnd w:id="147"/>
      <w:r w:rsidR="00EF2290" w:rsidRPr="00FB3DDD">
        <w:rPr>
          <w:rFonts w:hint="cs"/>
          <w:b/>
          <w:bCs/>
          <w:sz w:val="32"/>
          <w:szCs w:val="32"/>
          <w:rtl/>
          <w:lang w:bidi="ar-JO"/>
        </w:rPr>
        <w:t xml:space="preserve"> </w:t>
      </w:r>
    </w:p>
    <w:p w:rsidR="000A060A" w:rsidRPr="00F86017" w:rsidRDefault="004A1DF4" w:rsidP="00D32B3E">
      <w:pPr>
        <w:spacing w:after="0" w:line="360" w:lineRule="auto"/>
        <w:jc w:val="both"/>
        <w:rPr>
          <w:b/>
          <w:bCs/>
          <w:rtl/>
          <w:lang w:bidi="ar-JO"/>
        </w:rPr>
      </w:pPr>
      <w:r w:rsidRPr="007D42A1">
        <w:rPr>
          <w:rFonts w:hint="cs"/>
          <w:b/>
          <w:bCs/>
          <w:sz w:val="32"/>
          <w:szCs w:val="32"/>
          <w:rtl/>
          <w:lang w:bidi="ar-JO"/>
        </w:rPr>
        <w:t>يرى</w:t>
      </w:r>
      <w:r w:rsidR="008C2C76" w:rsidRPr="007D42A1">
        <w:rPr>
          <w:rFonts w:hint="cs"/>
          <w:b/>
          <w:bCs/>
          <w:sz w:val="32"/>
          <w:szCs w:val="32"/>
          <w:rtl/>
          <w:lang w:bidi="ar-JO"/>
        </w:rPr>
        <w:t xml:space="preserve"> الشيخ </w:t>
      </w:r>
      <w:r w:rsidRPr="007D42A1">
        <w:rPr>
          <w:rFonts w:hint="cs"/>
          <w:b/>
          <w:bCs/>
          <w:sz w:val="32"/>
          <w:szCs w:val="32"/>
          <w:rtl/>
          <w:lang w:bidi="ar-JO"/>
        </w:rPr>
        <w:t>بأن</w:t>
      </w:r>
      <w:r w:rsidR="008C2C76" w:rsidRPr="007D42A1">
        <w:rPr>
          <w:rFonts w:hint="cs"/>
          <w:b/>
          <w:bCs/>
          <w:sz w:val="32"/>
          <w:szCs w:val="32"/>
          <w:rtl/>
          <w:lang w:bidi="ar-JO"/>
        </w:rPr>
        <w:t>:</w:t>
      </w:r>
      <w:r w:rsidR="008C2C76" w:rsidRPr="00F86017">
        <w:rPr>
          <w:rFonts w:hint="cs"/>
          <w:rtl/>
          <w:lang w:bidi="ar-JO"/>
        </w:rPr>
        <w:t xml:space="preserve"> </w:t>
      </w:r>
      <w:r w:rsidR="00060F62" w:rsidRPr="00F86017">
        <w:rPr>
          <w:rFonts w:hint="cs"/>
          <w:rtl/>
          <w:lang w:bidi="ar-JO"/>
        </w:rPr>
        <w:t>"</w:t>
      </w:r>
      <w:r w:rsidR="008C2C76" w:rsidRPr="00F86017">
        <w:rPr>
          <w:rFonts w:hint="cs"/>
          <w:rtl/>
          <w:lang w:bidi="ar-JO"/>
        </w:rPr>
        <w:t>الحذف والزيادة خلاف الأصل</w:t>
      </w:r>
      <w:r w:rsidR="001E0B50" w:rsidRPr="00F86017">
        <w:rPr>
          <w:rFonts w:hint="cs"/>
          <w:rtl/>
          <w:lang w:bidi="ar-JO"/>
        </w:rPr>
        <w:t>؛</w:t>
      </w:r>
      <w:r w:rsidR="00AF39F5" w:rsidRPr="00F86017">
        <w:rPr>
          <w:rFonts w:hint="cs"/>
          <w:rtl/>
          <w:lang w:bidi="ar-JO"/>
        </w:rPr>
        <w:t xml:space="preserve"> </w:t>
      </w:r>
      <w:r w:rsidR="008C2C76" w:rsidRPr="00F86017">
        <w:rPr>
          <w:rFonts w:hint="cs"/>
          <w:rtl/>
          <w:lang w:bidi="ar-JO"/>
        </w:rPr>
        <w:t>فكلما أمكن أن يكون الكلام مستقيم</w:t>
      </w:r>
      <w:r w:rsidR="001E0B50" w:rsidRPr="00F86017">
        <w:rPr>
          <w:rFonts w:hint="cs"/>
          <w:rtl/>
          <w:lang w:bidi="ar-JO"/>
        </w:rPr>
        <w:t>اً</w:t>
      </w:r>
      <w:r w:rsidR="008C2C76" w:rsidRPr="00F86017">
        <w:rPr>
          <w:rFonts w:hint="cs"/>
          <w:rtl/>
          <w:lang w:bidi="ar-JO"/>
        </w:rPr>
        <w:t xml:space="preserve"> دون تقدير محذوف كان ذلك </w:t>
      </w:r>
      <w:r w:rsidR="001E0B50" w:rsidRPr="00F86017">
        <w:rPr>
          <w:rFonts w:hint="cs"/>
          <w:rtl/>
          <w:lang w:bidi="ar-JO"/>
        </w:rPr>
        <w:t>أ</w:t>
      </w:r>
      <w:r w:rsidR="008C2C76" w:rsidRPr="00F86017">
        <w:rPr>
          <w:rFonts w:hint="cs"/>
          <w:rtl/>
          <w:lang w:bidi="ar-JO"/>
        </w:rPr>
        <w:t>ولى، وكذلك إذا استقام الكلام دون جعل الكلمة زائدة هذا الأصل متفق عليه</w:t>
      </w:r>
      <w:r w:rsidR="006F2EDB" w:rsidRPr="00F86017">
        <w:rPr>
          <w:rFonts w:hint="cs"/>
          <w:rtl/>
          <w:lang w:bidi="ar-JO"/>
        </w:rPr>
        <w:t>.</w:t>
      </w:r>
      <w:r w:rsidR="008C2C76" w:rsidRPr="00F86017">
        <w:rPr>
          <w:rFonts w:hint="cs"/>
          <w:rtl/>
          <w:lang w:bidi="ar-JO"/>
        </w:rPr>
        <w:t xml:space="preserve"> وبعض العلماء يت</w:t>
      </w:r>
      <w:r w:rsidR="00603299" w:rsidRPr="00F86017">
        <w:rPr>
          <w:rFonts w:hint="cs"/>
          <w:rtl/>
          <w:lang w:bidi="ar-JO"/>
        </w:rPr>
        <w:t>ح</w:t>
      </w:r>
      <w:r w:rsidR="008C2C76" w:rsidRPr="00F86017">
        <w:rPr>
          <w:rFonts w:hint="cs"/>
          <w:rtl/>
          <w:lang w:bidi="ar-JO"/>
        </w:rPr>
        <w:t xml:space="preserve">رج من </w:t>
      </w:r>
      <w:r w:rsidR="001E0B50" w:rsidRPr="00F86017">
        <w:rPr>
          <w:rFonts w:hint="cs"/>
          <w:rtl/>
          <w:lang w:bidi="ar-JO"/>
        </w:rPr>
        <w:t xml:space="preserve">إطلاق لفظ (الزائد) </w:t>
      </w:r>
      <w:r w:rsidR="008C2C76" w:rsidRPr="00F86017">
        <w:rPr>
          <w:rFonts w:hint="cs"/>
          <w:rtl/>
          <w:lang w:bidi="ar-JO"/>
        </w:rPr>
        <w:t xml:space="preserve">على ما في القرآن، لأن الزيادة لغو في الكلام لا </w:t>
      </w:r>
      <w:r w:rsidR="006F2EDB" w:rsidRPr="00F86017">
        <w:rPr>
          <w:rFonts w:hint="cs"/>
          <w:rtl/>
          <w:lang w:bidi="ar-JO"/>
        </w:rPr>
        <w:t>ي</w:t>
      </w:r>
      <w:r w:rsidR="008C2C76" w:rsidRPr="00F86017">
        <w:rPr>
          <w:rFonts w:hint="cs"/>
          <w:rtl/>
          <w:lang w:bidi="ar-JO"/>
        </w:rPr>
        <w:t>ناسب الفصاحة</w:t>
      </w:r>
      <w:r w:rsidR="00AF39F5" w:rsidRPr="00F86017">
        <w:rPr>
          <w:rFonts w:hint="cs"/>
          <w:rtl/>
          <w:lang w:bidi="ar-JO"/>
        </w:rPr>
        <w:t xml:space="preserve"> القرآن، ومن ذلك أن السهيلي قد </w:t>
      </w:r>
      <w:r w:rsidR="00603299" w:rsidRPr="00F86017">
        <w:rPr>
          <w:rFonts w:hint="cs"/>
          <w:rtl/>
          <w:lang w:bidi="ar-JO"/>
        </w:rPr>
        <w:t>أ</w:t>
      </w:r>
      <w:r w:rsidR="00AF39F5" w:rsidRPr="00F86017">
        <w:rPr>
          <w:rFonts w:hint="cs"/>
          <w:rtl/>
          <w:lang w:bidi="ar-JO"/>
        </w:rPr>
        <w:t>زعجته كلمة (أم المنقطعة) فظن أنها منافية للفصاحة.</w:t>
      </w:r>
      <w:r w:rsidR="00DC46ED" w:rsidRPr="00F86017">
        <w:rPr>
          <w:rFonts w:ascii="Times New Roman" w:eastAsia="Times New Roman" w:hAnsi="Times New Roman"/>
          <w:vertAlign w:val="superscript"/>
          <w:rtl/>
        </w:rPr>
        <w:t>(</w:t>
      </w:r>
      <w:r w:rsidR="00DC46ED" w:rsidRPr="00F86017">
        <w:rPr>
          <w:rFonts w:ascii="Times New Roman" w:eastAsia="Times New Roman" w:hAnsi="Times New Roman"/>
          <w:vertAlign w:val="superscript"/>
          <w:rtl/>
        </w:rPr>
        <w:footnoteReference w:id="525"/>
      </w:r>
      <w:r w:rsidR="00DC46ED" w:rsidRPr="00F86017">
        <w:rPr>
          <w:rFonts w:ascii="Times New Roman" w:eastAsia="Times New Roman" w:hAnsi="Times New Roman"/>
          <w:vertAlign w:val="superscript"/>
          <w:rtl/>
        </w:rPr>
        <w:t>)</w:t>
      </w:r>
      <w:r w:rsidR="001E0B50" w:rsidRPr="00F86017">
        <w:rPr>
          <w:rFonts w:hint="cs"/>
          <w:rtl/>
          <w:lang w:bidi="ar-JO"/>
        </w:rPr>
        <w:t xml:space="preserve"> وبجانب هذا نجد </w:t>
      </w:r>
      <w:r w:rsidR="006F2EDB" w:rsidRPr="00F86017">
        <w:rPr>
          <w:rFonts w:hint="cs"/>
          <w:rtl/>
          <w:lang w:bidi="ar-JO"/>
        </w:rPr>
        <w:t>إ</w:t>
      </w:r>
      <w:r w:rsidR="001E0B50" w:rsidRPr="00F86017">
        <w:rPr>
          <w:rFonts w:hint="cs"/>
          <w:rtl/>
          <w:lang w:bidi="ar-JO"/>
        </w:rPr>
        <w:t>سرافاً من بعض العلماء في إطلاق الزائد</w:t>
      </w:r>
      <w:r w:rsidR="006F2EDB" w:rsidRPr="00F86017">
        <w:rPr>
          <w:rFonts w:hint="cs"/>
          <w:rtl/>
          <w:lang w:bidi="ar-JO"/>
        </w:rPr>
        <w:t>،</w:t>
      </w:r>
      <w:r w:rsidR="001E0B50" w:rsidRPr="00F86017">
        <w:rPr>
          <w:rFonts w:hint="cs"/>
          <w:rtl/>
          <w:lang w:bidi="ar-JO"/>
        </w:rPr>
        <w:t xml:space="preserve"> حتى ولو كان الكلام مستقيماً من غير اعتبار الزيادة</w:t>
      </w:r>
      <w:r w:rsidR="00060F62" w:rsidRPr="00F86017">
        <w:rPr>
          <w:rFonts w:hint="cs"/>
          <w:rtl/>
          <w:lang w:bidi="ar-JO"/>
        </w:rPr>
        <w:t>"</w:t>
      </w:r>
      <w:r w:rsidR="001E0B50" w:rsidRPr="00F86017">
        <w:rPr>
          <w:rFonts w:hint="cs"/>
          <w:rtl/>
          <w:lang w:bidi="ar-JO"/>
        </w:rPr>
        <w:t>.</w:t>
      </w:r>
      <w:r w:rsidR="00DC46ED" w:rsidRPr="00F86017">
        <w:rPr>
          <w:rFonts w:ascii="Times New Roman" w:eastAsia="Times New Roman" w:hAnsi="Times New Roman"/>
          <w:vertAlign w:val="superscript"/>
          <w:rtl/>
        </w:rPr>
        <w:t>(</w:t>
      </w:r>
      <w:r w:rsidR="00DC46ED" w:rsidRPr="00F86017">
        <w:rPr>
          <w:rFonts w:ascii="Times New Roman" w:eastAsia="Times New Roman" w:hAnsi="Times New Roman"/>
          <w:vertAlign w:val="superscript"/>
          <w:rtl/>
        </w:rPr>
        <w:footnoteReference w:id="526"/>
      </w:r>
      <w:r w:rsidR="00DC46ED" w:rsidRPr="00F86017">
        <w:rPr>
          <w:rFonts w:ascii="Times New Roman" w:eastAsia="Times New Roman" w:hAnsi="Times New Roman"/>
          <w:vertAlign w:val="superscript"/>
          <w:rtl/>
        </w:rPr>
        <w:t>)</w:t>
      </w:r>
      <w:r w:rsidR="0043751A" w:rsidRPr="00F86017">
        <w:rPr>
          <w:rFonts w:hint="cs"/>
          <w:rtl/>
          <w:lang w:bidi="ar-JO"/>
        </w:rPr>
        <w:t xml:space="preserve"> </w:t>
      </w:r>
      <w:r w:rsidR="006F2EDB" w:rsidRPr="00F86017">
        <w:rPr>
          <w:rFonts w:hint="cs"/>
          <w:rtl/>
          <w:lang w:bidi="ar-JO"/>
        </w:rPr>
        <w:t>ويتعجب الشيخ عضيمة من الإربلي</w:t>
      </w:r>
      <w:r w:rsidR="00664AF1" w:rsidRPr="00F86017">
        <w:rPr>
          <w:rFonts w:ascii="Times New Roman" w:eastAsia="Times New Roman" w:hAnsi="Times New Roman"/>
          <w:vertAlign w:val="superscript"/>
          <w:rtl/>
        </w:rPr>
        <w:t>(</w:t>
      </w:r>
      <w:r w:rsidR="00664AF1" w:rsidRPr="00F86017">
        <w:rPr>
          <w:rFonts w:ascii="Times New Roman" w:eastAsia="Times New Roman" w:hAnsi="Times New Roman"/>
          <w:vertAlign w:val="superscript"/>
          <w:rtl/>
        </w:rPr>
        <w:footnoteReference w:id="527"/>
      </w:r>
      <w:r w:rsidR="00664AF1" w:rsidRPr="00F86017">
        <w:rPr>
          <w:rFonts w:ascii="Times New Roman" w:eastAsia="Times New Roman" w:hAnsi="Times New Roman"/>
          <w:vertAlign w:val="superscript"/>
          <w:rtl/>
        </w:rPr>
        <w:t>)</w:t>
      </w:r>
      <w:r w:rsidR="006F2EDB" w:rsidRPr="00F86017">
        <w:rPr>
          <w:rFonts w:hint="cs"/>
          <w:rtl/>
          <w:lang w:bidi="ar-JO"/>
        </w:rPr>
        <w:t xml:space="preserve"> صاحب كتاب "جواهر ال</w:t>
      </w:r>
      <w:r w:rsidR="009E1944" w:rsidRPr="00F86017">
        <w:rPr>
          <w:rFonts w:hint="cs"/>
          <w:rtl/>
          <w:lang w:bidi="ar-JO"/>
        </w:rPr>
        <w:t>أ</w:t>
      </w:r>
      <w:r w:rsidR="006F2EDB" w:rsidRPr="00F86017">
        <w:rPr>
          <w:rFonts w:hint="cs"/>
          <w:rtl/>
          <w:lang w:bidi="ar-JO"/>
        </w:rPr>
        <w:t>دب في معرفة كلام العرب"</w:t>
      </w:r>
      <w:r w:rsidR="000A060A" w:rsidRPr="00F86017">
        <w:rPr>
          <w:rFonts w:hint="cs"/>
          <w:rtl/>
          <w:lang w:bidi="ar-JO"/>
        </w:rPr>
        <w:t>،</w:t>
      </w:r>
      <w:r w:rsidR="006F2EDB" w:rsidRPr="00F86017">
        <w:rPr>
          <w:rFonts w:hint="cs"/>
          <w:rtl/>
          <w:lang w:bidi="ar-JO"/>
        </w:rPr>
        <w:t xml:space="preserve"> الذي جعل من مواضع زيادة (لا) وقوعها بعد (إن) الشرطية، وقد تتبع</w:t>
      </w:r>
      <w:r w:rsidR="005A17E8" w:rsidRPr="00F86017">
        <w:rPr>
          <w:rFonts w:hint="cs"/>
          <w:rtl/>
          <w:lang w:bidi="ar-JO"/>
        </w:rPr>
        <w:t xml:space="preserve">ه الشيخ عضيمة ونقل عنه قوله في </w:t>
      </w:r>
      <w:r w:rsidR="001D6275" w:rsidRPr="00F86017">
        <w:rPr>
          <w:rFonts w:hint="cs"/>
          <w:rtl/>
          <w:lang w:bidi="ar-JO"/>
        </w:rPr>
        <w:t>(</w:t>
      </w:r>
      <w:r w:rsidR="005A17E8" w:rsidRPr="00F86017">
        <w:rPr>
          <w:rFonts w:hint="cs"/>
          <w:rtl/>
          <w:lang w:bidi="ar-JO"/>
        </w:rPr>
        <w:t>ص</w:t>
      </w:r>
      <w:r w:rsidR="00895014" w:rsidRPr="00F86017">
        <w:rPr>
          <w:rFonts w:hint="cs"/>
          <w:rtl/>
          <w:lang w:bidi="ar-JO"/>
        </w:rPr>
        <w:t>:</w:t>
      </w:r>
      <w:r w:rsidR="005A17E8" w:rsidRPr="00F86017">
        <w:rPr>
          <w:rFonts w:hint="cs"/>
          <w:rtl/>
          <w:lang w:bidi="ar-JO"/>
        </w:rPr>
        <w:t xml:space="preserve"> 124</w:t>
      </w:r>
      <w:r w:rsidR="001D6275" w:rsidRPr="00F86017">
        <w:rPr>
          <w:rFonts w:hint="cs"/>
          <w:rtl/>
          <w:lang w:bidi="ar-JO"/>
        </w:rPr>
        <w:t>)</w:t>
      </w:r>
      <w:r w:rsidR="000B1822" w:rsidRPr="00F86017">
        <w:rPr>
          <w:rFonts w:hint="cs"/>
          <w:rtl/>
          <w:lang w:bidi="ar-JO"/>
        </w:rPr>
        <w:t>:</w:t>
      </w:r>
      <w:r w:rsidR="00C2124D" w:rsidRPr="00F86017">
        <w:rPr>
          <w:rFonts w:hint="cs"/>
          <w:rtl/>
          <w:lang w:bidi="ar-JO"/>
        </w:rPr>
        <w:t xml:space="preserve"> </w:t>
      </w:r>
      <w:r w:rsidR="006F2EDB" w:rsidRPr="00F86017">
        <w:rPr>
          <w:rFonts w:hint="cs"/>
          <w:rtl/>
          <w:lang w:bidi="ar-JO"/>
        </w:rPr>
        <w:t>"وسادسها: بعد إن الشرطية"</w:t>
      </w:r>
      <w:r w:rsidR="000A060A" w:rsidRPr="00F86017">
        <w:rPr>
          <w:rFonts w:hint="cs"/>
          <w:rtl/>
          <w:lang w:bidi="ar-JO"/>
        </w:rPr>
        <w:t>،</w:t>
      </w:r>
      <w:r w:rsidR="006F2EDB" w:rsidRPr="00F86017">
        <w:rPr>
          <w:rFonts w:hint="cs"/>
          <w:rtl/>
          <w:lang w:bidi="ar-JO"/>
        </w:rPr>
        <w:t xml:space="preserve"> كقوله تعالى: </w:t>
      </w:r>
      <w:r w:rsidR="004D46D0" w:rsidRPr="00FB3DDD">
        <w:rPr>
          <w:rFonts w:ascii="Msh Quraan1" w:hAnsi="Msh Quraan1"/>
          <w:b/>
          <w:bCs/>
          <w:sz w:val="24"/>
          <w:szCs w:val="24"/>
        </w:rPr>
        <w:t></w:t>
      </w:r>
      <w:r w:rsidR="004D46D0" w:rsidRPr="00FB3DDD">
        <w:rPr>
          <w:rFonts w:ascii="QCF_BSML" w:eastAsia="Calibri" w:hAnsi="QCF_BSML" w:cs="QCF_BSML" w:hint="cs"/>
          <w:b/>
          <w:bCs/>
          <w:color w:val="000000"/>
          <w:sz w:val="24"/>
          <w:szCs w:val="24"/>
          <w:rtl/>
        </w:rPr>
        <w:t xml:space="preserve"> </w:t>
      </w:r>
      <w:r w:rsidR="006E50DE" w:rsidRPr="00FB3DDD">
        <w:rPr>
          <w:color w:val="000000"/>
          <w:sz w:val="24"/>
          <w:szCs w:val="24"/>
        </w:rPr>
        <w:t xml:space="preserve"> </w:t>
      </w:r>
      <w:r w:rsidR="006E50DE" w:rsidRPr="00FB3DDD">
        <w:rPr>
          <w:color w:val="000000"/>
          <w:sz w:val="24"/>
          <w:szCs w:val="24"/>
        </w:rPr>
        <w:sym w:font="HQPB5" w:char="F09E"/>
      </w:r>
      <w:r w:rsidR="006E50DE" w:rsidRPr="00FB3DDD">
        <w:rPr>
          <w:color w:val="000000"/>
          <w:sz w:val="24"/>
          <w:szCs w:val="24"/>
        </w:rPr>
        <w:sym w:font="HQPB2" w:char="F077"/>
      </w:r>
      <w:r w:rsidR="006E50DE" w:rsidRPr="00FB3DDD">
        <w:rPr>
          <w:color w:val="000000"/>
          <w:sz w:val="24"/>
          <w:szCs w:val="24"/>
        </w:rPr>
        <w:sym w:font="HQPB4" w:char="F0CE"/>
      </w:r>
      <w:r w:rsidR="006E50DE" w:rsidRPr="00FB3DDD">
        <w:rPr>
          <w:color w:val="000000"/>
          <w:sz w:val="24"/>
          <w:szCs w:val="24"/>
        </w:rPr>
        <w:sym w:font="HQPB1" w:char="F029"/>
      </w:r>
      <w:r w:rsidR="006E50DE" w:rsidRPr="00FB3DDD">
        <w:rPr>
          <w:color w:val="000000"/>
          <w:sz w:val="24"/>
          <w:szCs w:val="24"/>
        </w:rPr>
        <w:sym w:font="HQPB5" w:char="F075"/>
      </w:r>
      <w:r w:rsidR="006E50DE" w:rsidRPr="00FB3DDD">
        <w:rPr>
          <w:color w:val="000000"/>
          <w:sz w:val="24"/>
          <w:szCs w:val="24"/>
        </w:rPr>
        <w:sym w:font="HQPB2" w:char="F072"/>
      </w:r>
      <w:r w:rsidR="006E50DE" w:rsidRPr="00FB3DDD">
        <w:rPr>
          <w:color w:val="000000"/>
          <w:sz w:val="24"/>
          <w:szCs w:val="24"/>
          <w:rtl/>
        </w:rPr>
        <w:t xml:space="preserve"> </w:t>
      </w:r>
      <w:r w:rsidR="006E50DE" w:rsidRPr="00FB3DDD">
        <w:rPr>
          <w:color w:val="000000"/>
          <w:sz w:val="24"/>
          <w:szCs w:val="24"/>
        </w:rPr>
        <w:sym w:font="HQPB4" w:char="F0F4"/>
      </w:r>
      <w:r w:rsidR="006E50DE" w:rsidRPr="00FB3DDD">
        <w:rPr>
          <w:color w:val="000000"/>
          <w:sz w:val="24"/>
          <w:szCs w:val="24"/>
        </w:rPr>
        <w:sym w:font="HQPB2" w:char="F024"/>
      </w:r>
      <w:r w:rsidR="006E50DE" w:rsidRPr="00FB3DDD">
        <w:rPr>
          <w:color w:val="000000"/>
          <w:sz w:val="24"/>
          <w:szCs w:val="24"/>
        </w:rPr>
        <w:sym w:font="HQPB4" w:char="F0CE"/>
      </w:r>
      <w:r w:rsidR="006E50DE" w:rsidRPr="00FB3DDD">
        <w:rPr>
          <w:color w:val="000000"/>
          <w:sz w:val="24"/>
          <w:szCs w:val="24"/>
        </w:rPr>
        <w:sym w:font="HQPB1" w:char="F08E"/>
      </w:r>
      <w:r w:rsidR="006E50DE" w:rsidRPr="00FB3DDD">
        <w:rPr>
          <w:color w:val="000000"/>
          <w:sz w:val="24"/>
          <w:szCs w:val="24"/>
        </w:rPr>
        <w:sym w:font="HQPB4" w:char="F0F3"/>
      </w:r>
      <w:r w:rsidR="006E50DE" w:rsidRPr="00FB3DDD">
        <w:rPr>
          <w:color w:val="000000"/>
          <w:sz w:val="24"/>
          <w:szCs w:val="24"/>
        </w:rPr>
        <w:sym w:font="HQPB1" w:char="F0C7"/>
      </w:r>
      <w:r w:rsidR="006E50DE" w:rsidRPr="00FB3DDD">
        <w:rPr>
          <w:color w:val="000000"/>
          <w:sz w:val="24"/>
          <w:szCs w:val="24"/>
        </w:rPr>
        <w:sym w:font="HQPB5" w:char="F073"/>
      </w:r>
      <w:r w:rsidR="006E50DE" w:rsidRPr="00FB3DDD">
        <w:rPr>
          <w:color w:val="000000"/>
          <w:sz w:val="24"/>
          <w:szCs w:val="24"/>
        </w:rPr>
        <w:sym w:font="HQPB1" w:char="F03F"/>
      </w:r>
      <w:r w:rsidR="006E50DE" w:rsidRPr="00FB3DDD">
        <w:rPr>
          <w:color w:val="000000"/>
          <w:sz w:val="24"/>
          <w:szCs w:val="24"/>
          <w:rtl/>
        </w:rPr>
        <w:t xml:space="preserve"> </w:t>
      </w:r>
      <w:r w:rsidR="006E50DE" w:rsidRPr="00FB3DDD">
        <w:rPr>
          <w:color w:val="000000"/>
          <w:sz w:val="24"/>
          <w:szCs w:val="24"/>
        </w:rPr>
        <w:sym w:font="HQPB2" w:char="F0D3"/>
      </w:r>
      <w:r w:rsidR="006E50DE" w:rsidRPr="00FB3DDD">
        <w:rPr>
          <w:color w:val="000000"/>
          <w:sz w:val="24"/>
          <w:szCs w:val="24"/>
        </w:rPr>
        <w:sym w:font="HQPB4" w:char="F0CD"/>
      </w:r>
      <w:r w:rsidR="006E50DE" w:rsidRPr="00FB3DDD">
        <w:rPr>
          <w:color w:val="000000"/>
          <w:sz w:val="24"/>
          <w:szCs w:val="24"/>
        </w:rPr>
        <w:sym w:font="HQPB4" w:char="F068"/>
      </w:r>
      <w:r w:rsidR="006E50DE" w:rsidRPr="00FB3DDD">
        <w:rPr>
          <w:color w:val="000000"/>
          <w:sz w:val="24"/>
          <w:szCs w:val="24"/>
        </w:rPr>
        <w:sym w:font="HQPB2" w:char="F05F"/>
      </w:r>
      <w:r w:rsidR="006E50DE" w:rsidRPr="00FB3DDD">
        <w:rPr>
          <w:color w:val="000000"/>
          <w:sz w:val="24"/>
          <w:szCs w:val="24"/>
        </w:rPr>
        <w:sym w:font="HQPB5" w:char="F074"/>
      </w:r>
      <w:r w:rsidR="006E50DE" w:rsidRPr="00FB3DDD">
        <w:rPr>
          <w:color w:val="000000"/>
          <w:sz w:val="24"/>
          <w:szCs w:val="24"/>
        </w:rPr>
        <w:sym w:font="HQPB1" w:char="F0E3"/>
      </w:r>
      <w:r w:rsidR="006E50DE" w:rsidRPr="00FB3DDD">
        <w:rPr>
          <w:color w:val="000000"/>
          <w:sz w:val="24"/>
          <w:szCs w:val="24"/>
          <w:rtl/>
        </w:rPr>
        <w:t xml:space="preserve"> </w:t>
      </w:r>
      <w:r w:rsidR="006E50DE" w:rsidRPr="00FB3DDD">
        <w:rPr>
          <w:color w:val="000000"/>
          <w:sz w:val="24"/>
          <w:szCs w:val="24"/>
        </w:rPr>
        <w:sym w:font="HQPB4" w:char="F0A3"/>
      </w:r>
      <w:r w:rsidR="006E50DE" w:rsidRPr="00FB3DDD">
        <w:rPr>
          <w:color w:val="000000"/>
          <w:sz w:val="24"/>
          <w:szCs w:val="24"/>
        </w:rPr>
        <w:sym w:font="HQPB2" w:char="F060"/>
      </w:r>
      <w:r w:rsidR="006E50DE" w:rsidRPr="00FB3DDD">
        <w:rPr>
          <w:color w:val="000000"/>
          <w:sz w:val="24"/>
          <w:szCs w:val="24"/>
        </w:rPr>
        <w:sym w:font="HQPB4" w:char="F0E8"/>
      </w:r>
      <w:r w:rsidR="006E50DE" w:rsidRPr="00FB3DDD">
        <w:rPr>
          <w:color w:val="000000"/>
          <w:sz w:val="24"/>
          <w:szCs w:val="24"/>
        </w:rPr>
        <w:sym w:font="HQPB2" w:char="F064"/>
      </w:r>
      <w:r w:rsidR="006E50DE" w:rsidRPr="00FB3DDD">
        <w:rPr>
          <w:color w:val="000000"/>
          <w:sz w:val="24"/>
          <w:szCs w:val="24"/>
        </w:rPr>
        <w:sym w:font="HQPB5" w:char="F079"/>
      </w:r>
      <w:r w:rsidR="006E50DE" w:rsidRPr="00FB3DDD">
        <w:rPr>
          <w:color w:val="000000"/>
          <w:sz w:val="24"/>
          <w:szCs w:val="24"/>
        </w:rPr>
        <w:sym w:font="HQPB1" w:char="F089"/>
      </w:r>
      <w:r w:rsidR="006E50DE" w:rsidRPr="00FB3DDD">
        <w:rPr>
          <w:color w:val="000000"/>
          <w:sz w:val="24"/>
          <w:szCs w:val="24"/>
        </w:rPr>
        <w:sym w:font="HQPB4" w:char="F0F8"/>
      </w:r>
      <w:r w:rsidR="006E50DE" w:rsidRPr="00FB3DDD">
        <w:rPr>
          <w:color w:val="000000"/>
          <w:sz w:val="24"/>
          <w:szCs w:val="24"/>
        </w:rPr>
        <w:sym w:font="HQPB2" w:char="F08B"/>
      </w:r>
      <w:r w:rsidR="006E50DE" w:rsidRPr="00FB3DDD">
        <w:rPr>
          <w:color w:val="000000"/>
          <w:sz w:val="24"/>
          <w:szCs w:val="24"/>
        </w:rPr>
        <w:sym w:font="HQPB5" w:char="F078"/>
      </w:r>
      <w:r w:rsidR="006E50DE" w:rsidRPr="00FB3DDD">
        <w:rPr>
          <w:color w:val="000000"/>
          <w:sz w:val="24"/>
          <w:szCs w:val="24"/>
        </w:rPr>
        <w:sym w:font="HQPB2" w:char="F02E"/>
      </w:r>
      <w:r w:rsidR="006E50DE" w:rsidRPr="00FB3DDD">
        <w:rPr>
          <w:color w:val="000000"/>
          <w:sz w:val="24"/>
          <w:szCs w:val="24"/>
          <w:rtl/>
        </w:rPr>
        <w:t xml:space="preserve"> </w:t>
      </w:r>
      <w:r w:rsidR="006E50DE" w:rsidRPr="00FB3DDD">
        <w:rPr>
          <w:color w:val="000000"/>
          <w:sz w:val="24"/>
          <w:szCs w:val="24"/>
        </w:rPr>
        <w:sym w:font="HQPB4" w:char="F0DC"/>
      </w:r>
      <w:r w:rsidR="006E50DE" w:rsidRPr="00FB3DDD">
        <w:rPr>
          <w:color w:val="000000"/>
          <w:sz w:val="24"/>
          <w:szCs w:val="24"/>
        </w:rPr>
        <w:sym w:font="HQPB1" w:char="F03D"/>
      </w:r>
      <w:r w:rsidR="006E50DE" w:rsidRPr="00FB3DDD">
        <w:rPr>
          <w:color w:val="000000"/>
          <w:sz w:val="24"/>
          <w:szCs w:val="24"/>
        </w:rPr>
        <w:sym w:font="HQPB4" w:char="F0F4"/>
      </w:r>
      <w:r w:rsidR="006E50DE" w:rsidRPr="00FB3DDD">
        <w:rPr>
          <w:color w:val="000000"/>
          <w:sz w:val="24"/>
          <w:szCs w:val="24"/>
        </w:rPr>
        <w:sym w:font="HQPB1" w:char="F0B9"/>
      </w:r>
      <w:r w:rsidR="006E50DE" w:rsidRPr="00FB3DDD">
        <w:rPr>
          <w:color w:val="000000"/>
          <w:sz w:val="24"/>
          <w:szCs w:val="24"/>
        </w:rPr>
        <w:sym w:font="HQPB5" w:char="F072"/>
      </w:r>
      <w:r w:rsidR="006E50DE" w:rsidRPr="00FB3DDD">
        <w:rPr>
          <w:color w:val="000000"/>
          <w:sz w:val="24"/>
          <w:szCs w:val="24"/>
        </w:rPr>
        <w:sym w:font="HQPB1" w:char="F026"/>
      </w:r>
      <w:r w:rsidR="006E50DE" w:rsidRPr="00FB3DDD">
        <w:rPr>
          <w:color w:val="000000"/>
          <w:sz w:val="24"/>
          <w:szCs w:val="24"/>
          <w:rtl/>
        </w:rPr>
        <w:t xml:space="preserve"> </w:t>
      </w:r>
      <w:r w:rsidR="006E50DE" w:rsidRPr="00FB3DDD">
        <w:rPr>
          <w:color w:val="000000"/>
          <w:sz w:val="24"/>
          <w:szCs w:val="24"/>
        </w:rPr>
        <w:sym w:font="HQPB4" w:char="F0A3"/>
      </w:r>
      <w:r w:rsidR="006E50DE" w:rsidRPr="00FB3DDD">
        <w:rPr>
          <w:color w:val="000000"/>
          <w:sz w:val="24"/>
          <w:szCs w:val="24"/>
        </w:rPr>
        <w:sym w:font="HQPB2" w:char="F060"/>
      </w:r>
      <w:r w:rsidR="006E50DE" w:rsidRPr="00FB3DDD">
        <w:rPr>
          <w:color w:val="000000"/>
          <w:sz w:val="24"/>
          <w:szCs w:val="24"/>
        </w:rPr>
        <w:sym w:font="HQPB4" w:char="F0CD"/>
      </w:r>
      <w:r w:rsidR="006E50DE" w:rsidRPr="00FB3DDD">
        <w:rPr>
          <w:color w:val="000000"/>
          <w:sz w:val="24"/>
          <w:szCs w:val="24"/>
        </w:rPr>
        <w:sym w:font="HQPB2" w:char="F06B"/>
      </w:r>
      <w:r w:rsidR="006E50DE" w:rsidRPr="00FB3DDD">
        <w:rPr>
          <w:color w:val="000000"/>
          <w:sz w:val="24"/>
          <w:szCs w:val="24"/>
        </w:rPr>
        <w:sym w:font="HQPB4" w:char="F0F6"/>
      </w:r>
      <w:r w:rsidR="006E50DE" w:rsidRPr="00FB3DDD">
        <w:rPr>
          <w:color w:val="000000"/>
          <w:sz w:val="24"/>
          <w:szCs w:val="24"/>
        </w:rPr>
        <w:sym w:font="HQPB2" w:char="F08E"/>
      </w:r>
      <w:r w:rsidR="006E50DE" w:rsidRPr="00FB3DDD">
        <w:rPr>
          <w:color w:val="000000"/>
          <w:sz w:val="24"/>
          <w:szCs w:val="24"/>
        </w:rPr>
        <w:sym w:font="HQPB5" w:char="F073"/>
      </w:r>
      <w:r w:rsidR="006E50DE" w:rsidRPr="00FB3DDD">
        <w:rPr>
          <w:color w:val="000000"/>
          <w:sz w:val="24"/>
          <w:szCs w:val="24"/>
        </w:rPr>
        <w:sym w:font="HQPB2" w:char="F039"/>
      </w:r>
      <w:r w:rsidR="006E50DE" w:rsidRPr="00FB3DDD">
        <w:rPr>
          <w:color w:val="000000"/>
          <w:sz w:val="24"/>
          <w:szCs w:val="24"/>
        </w:rPr>
        <w:sym w:font="HQPB4" w:char="F0CE"/>
      </w:r>
      <w:r w:rsidR="006E50DE" w:rsidRPr="00FB3DDD">
        <w:rPr>
          <w:color w:val="000000"/>
          <w:sz w:val="24"/>
          <w:szCs w:val="24"/>
        </w:rPr>
        <w:sym w:font="HQPB1" w:char="F029"/>
      </w:r>
      <w:r w:rsidR="006E50DE" w:rsidRPr="00FB3DDD">
        <w:rPr>
          <w:color w:val="000000"/>
          <w:sz w:val="24"/>
          <w:szCs w:val="24"/>
          <w:rtl/>
        </w:rPr>
        <w:t xml:space="preserve"> </w:t>
      </w:r>
      <w:r w:rsidR="006E50DE" w:rsidRPr="00FB3DDD">
        <w:rPr>
          <w:color w:val="000000"/>
          <w:sz w:val="24"/>
          <w:szCs w:val="24"/>
        </w:rPr>
        <w:sym w:font="HQPB2" w:char="F060"/>
      </w:r>
      <w:r w:rsidR="006E50DE" w:rsidRPr="00FB3DDD">
        <w:rPr>
          <w:color w:val="000000"/>
          <w:sz w:val="24"/>
          <w:szCs w:val="24"/>
        </w:rPr>
        <w:sym w:font="HQPB4" w:char="F0E4"/>
      </w:r>
      <w:r w:rsidR="006E50DE" w:rsidRPr="00FB3DDD">
        <w:rPr>
          <w:color w:val="000000"/>
          <w:sz w:val="24"/>
          <w:szCs w:val="24"/>
        </w:rPr>
        <w:sym w:font="HQPB2" w:char="F02E"/>
      </w:r>
      <w:r w:rsidR="006E50DE" w:rsidRPr="00FB3DDD">
        <w:rPr>
          <w:color w:val="000000"/>
          <w:sz w:val="24"/>
          <w:szCs w:val="24"/>
        </w:rPr>
        <w:sym w:font="HQPB5" w:char="F072"/>
      </w:r>
      <w:r w:rsidR="006E50DE" w:rsidRPr="00FB3DDD">
        <w:rPr>
          <w:color w:val="000000"/>
          <w:sz w:val="24"/>
          <w:szCs w:val="24"/>
        </w:rPr>
        <w:sym w:font="HQPB1" w:char="F026"/>
      </w:r>
      <w:r w:rsidR="006E50DE" w:rsidRPr="00FB3DDD">
        <w:rPr>
          <w:color w:val="000000"/>
          <w:sz w:val="24"/>
          <w:szCs w:val="24"/>
        </w:rPr>
        <w:sym w:font="HQPB5" w:char="F075"/>
      </w:r>
      <w:r w:rsidR="006E50DE" w:rsidRPr="00FB3DDD">
        <w:rPr>
          <w:color w:val="000000"/>
          <w:sz w:val="24"/>
          <w:szCs w:val="24"/>
        </w:rPr>
        <w:sym w:font="HQPB2" w:char="F072"/>
      </w:r>
      <w:r w:rsidR="006E50DE" w:rsidRPr="00FB3DDD">
        <w:rPr>
          <w:color w:val="000000"/>
          <w:sz w:val="24"/>
          <w:szCs w:val="24"/>
          <w:rtl/>
        </w:rPr>
        <w:t xml:space="preserve"> </w:t>
      </w:r>
      <w:r w:rsidR="006E50DE" w:rsidRPr="00FB3DDD">
        <w:rPr>
          <w:color w:val="000000"/>
          <w:sz w:val="24"/>
          <w:szCs w:val="24"/>
        </w:rPr>
        <w:sym w:font="HQPB5" w:char="F07A"/>
      </w:r>
      <w:r w:rsidR="006E50DE" w:rsidRPr="00FB3DDD">
        <w:rPr>
          <w:color w:val="000000"/>
          <w:sz w:val="24"/>
          <w:szCs w:val="24"/>
        </w:rPr>
        <w:sym w:font="HQPB2" w:char="F060"/>
      </w:r>
      <w:r w:rsidR="006E50DE" w:rsidRPr="00FB3DDD">
        <w:rPr>
          <w:color w:val="000000"/>
          <w:sz w:val="24"/>
          <w:szCs w:val="24"/>
        </w:rPr>
        <w:sym w:font="HQPB4" w:char="F0CF"/>
      </w:r>
      <w:r w:rsidR="006E50DE" w:rsidRPr="00FB3DDD">
        <w:rPr>
          <w:color w:val="000000"/>
          <w:sz w:val="24"/>
          <w:szCs w:val="24"/>
        </w:rPr>
        <w:sym w:font="HQPB4" w:char="F069"/>
      </w:r>
      <w:r w:rsidR="006E50DE" w:rsidRPr="00FB3DDD">
        <w:rPr>
          <w:color w:val="000000"/>
          <w:sz w:val="24"/>
          <w:szCs w:val="24"/>
        </w:rPr>
        <w:sym w:font="HQPB2" w:char="F042"/>
      </w:r>
      <w:r w:rsidR="006E50DE" w:rsidRPr="00FB3DDD">
        <w:rPr>
          <w:color w:val="000000"/>
          <w:sz w:val="24"/>
          <w:szCs w:val="24"/>
          <w:rtl/>
        </w:rPr>
        <w:t xml:space="preserve"> </w:t>
      </w:r>
      <w:r w:rsidR="006E50DE" w:rsidRPr="00FB3DDD">
        <w:rPr>
          <w:color w:val="000000"/>
          <w:sz w:val="24"/>
          <w:szCs w:val="24"/>
        </w:rPr>
        <w:sym w:font="HQPB5" w:char="F074"/>
      </w:r>
      <w:r w:rsidR="006E50DE" w:rsidRPr="00FB3DDD">
        <w:rPr>
          <w:color w:val="000000"/>
          <w:sz w:val="24"/>
          <w:szCs w:val="24"/>
        </w:rPr>
        <w:sym w:font="HQPB2" w:char="F0FB"/>
      </w:r>
      <w:r w:rsidR="006E50DE" w:rsidRPr="00FB3DDD">
        <w:rPr>
          <w:color w:val="000000"/>
          <w:sz w:val="24"/>
          <w:szCs w:val="24"/>
        </w:rPr>
        <w:sym w:font="HQPB2" w:char="F0FC"/>
      </w:r>
      <w:r w:rsidR="006E50DE" w:rsidRPr="00FB3DDD">
        <w:rPr>
          <w:color w:val="000000"/>
          <w:sz w:val="24"/>
          <w:szCs w:val="24"/>
        </w:rPr>
        <w:sym w:font="HQPB4" w:char="F0CE"/>
      </w:r>
      <w:r w:rsidR="006E50DE" w:rsidRPr="00FB3DDD">
        <w:rPr>
          <w:color w:val="000000"/>
          <w:sz w:val="24"/>
          <w:szCs w:val="24"/>
        </w:rPr>
        <w:sym w:font="HQPB2" w:char="F03D"/>
      </w:r>
      <w:r w:rsidR="006E50DE" w:rsidRPr="00FB3DDD">
        <w:rPr>
          <w:color w:val="000000"/>
          <w:sz w:val="24"/>
          <w:szCs w:val="24"/>
        </w:rPr>
        <w:sym w:font="HQPB4" w:char="F0CE"/>
      </w:r>
      <w:r w:rsidR="006E50DE" w:rsidRPr="00FB3DDD">
        <w:rPr>
          <w:color w:val="000000"/>
          <w:sz w:val="24"/>
          <w:szCs w:val="24"/>
        </w:rPr>
        <w:sym w:font="HQPB2" w:char="F067"/>
      </w:r>
      <w:r w:rsidR="006E50DE" w:rsidRPr="00FB3DDD">
        <w:rPr>
          <w:color w:val="000000"/>
          <w:sz w:val="24"/>
          <w:szCs w:val="24"/>
        </w:rPr>
        <w:sym w:font="HQPB2" w:char="F0BB"/>
      </w:r>
      <w:r w:rsidR="006E50DE" w:rsidRPr="00FB3DDD">
        <w:rPr>
          <w:color w:val="000000"/>
          <w:sz w:val="24"/>
          <w:szCs w:val="24"/>
        </w:rPr>
        <w:sym w:font="HQPB5" w:char="F070"/>
      </w:r>
      <w:r w:rsidR="006E50DE" w:rsidRPr="00FB3DDD">
        <w:rPr>
          <w:color w:val="000000"/>
          <w:sz w:val="24"/>
          <w:szCs w:val="24"/>
        </w:rPr>
        <w:sym w:font="HQPB1" w:char="F067"/>
      </w:r>
      <w:r w:rsidR="006E50DE" w:rsidRPr="00FB3DDD">
        <w:rPr>
          <w:color w:val="000000"/>
          <w:sz w:val="24"/>
          <w:szCs w:val="24"/>
        </w:rPr>
        <w:sym w:font="HQPB4" w:char="F0F8"/>
      </w:r>
      <w:r w:rsidR="006E50DE" w:rsidRPr="00FB3DDD">
        <w:rPr>
          <w:color w:val="000000"/>
          <w:sz w:val="24"/>
          <w:szCs w:val="24"/>
        </w:rPr>
        <w:sym w:font="HQPB2" w:char="F03A"/>
      </w:r>
      <w:r w:rsidR="006E50DE" w:rsidRPr="00FB3DDD">
        <w:rPr>
          <w:color w:val="000000"/>
          <w:sz w:val="24"/>
          <w:szCs w:val="24"/>
        </w:rPr>
        <w:sym w:font="HQPB5" w:char="F024"/>
      </w:r>
      <w:r w:rsidR="006E50DE" w:rsidRPr="00FB3DDD">
        <w:rPr>
          <w:color w:val="000000"/>
          <w:sz w:val="24"/>
          <w:szCs w:val="24"/>
        </w:rPr>
        <w:sym w:font="HQPB1" w:char="F023"/>
      </w:r>
      <w:r w:rsidR="007F22EA" w:rsidRPr="00FB3DDD">
        <w:rPr>
          <w:rFonts w:hint="cs"/>
          <w:color w:val="000000"/>
          <w:sz w:val="24"/>
          <w:szCs w:val="24"/>
          <w:rtl/>
        </w:rPr>
        <w:t xml:space="preserve"> </w:t>
      </w:r>
      <w:r w:rsidR="007F22EA" w:rsidRPr="00FB3DDD">
        <w:rPr>
          <w:rFonts w:ascii="Msh Quraan1" w:hAnsi="Msh Quraan1"/>
          <w:b/>
          <w:bCs/>
          <w:sz w:val="24"/>
          <w:szCs w:val="24"/>
        </w:rPr>
        <w:t></w:t>
      </w:r>
      <w:r w:rsidR="006E50DE" w:rsidRPr="00FB3DDD">
        <w:rPr>
          <w:rFonts w:hint="cs"/>
          <w:sz w:val="24"/>
          <w:szCs w:val="24"/>
          <w:rtl/>
          <w:lang w:bidi="ar-JO"/>
        </w:rPr>
        <w:t>(يوسف:</w:t>
      </w:r>
      <w:r w:rsidR="006F2EDB" w:rsidRPr="00FB3DDD">
        <w:rPr>
          <w:rFonts w:hint="cs"/>
          <w:sz w:val="24"/>
          <w:szCs w:val="24"/>
          <w:rtl/>
          <w:lang w:bidi="ar-JO"/>
        </w:rPr>
        <w:t xml:space="preserve"> </w:t>
      </w:r>
      <w:r w:rsidR="00414E4D" w:rsidRPr="00FB3DDD">
        <w:rPr>
          <w:rFonts w:hint="cs"/>
          <w:sz w:val="24"/>
          <w:szCs w:val="24"/>
          <w:rtl/>
          <w:lang w:bidi="ar-JO"/>
        </w:rPr>
        <w:t>33</w:t>
      </w:r>
      <w:r w:rsidR="006E50DE" w:rsidRPr="00FB3DDD">
        <w:rPr>
          <w:rFonts w:hint="cs"/>
          <w:sz w:val="24"/>
          <w:szCs w:val="24"/>
          <w:rtl/>
          <w:lang w:bidi="ar-JO"/>
        </w:rPr>
        <w:t>)</w:t>
      </w:r>
      <w:r w:rsidR="0043751A" w:rsidRPr="00FB3DDD">
        <w:rPr>
          <w:rFonts w:hint="cs"/>
          <w:sz w:val="24"/>
          <w:szCs w:val="24"/>
          <w:rtl/>
          <w:lang w:bidi="ar-JO"/>
        </w:rPr>
        <w:t>،</w:t>
      </w:r>
      <w:r w:rsidR="006F2EDB" w:rsidRPr="00F86017">
        <w:rPr>
          <w:rFonts w:hint="cs"/>
          <w:rtl/>
          <w:lang w:bidi="ar-JO"/>
        </w:rPr>
        <w:t xml:space="preserve"> وقوله سبحانه وتعالى:</w:t>
      </w:r>
      <w:r w:rsidR="00325B28" w:rsidRPr="00F86017">
        <w:rPr>
          <w:rFonts w:ascii="QCF_BSML" w:eastAsia="Calibri" w:hAnsi="QCF_BSML" w:hint="cs"/>
          <w:b/>
          <w:bCs/>
          <w:color w:val="000000"/>
          <w:rtl/>
        </w:rPr>
        <w:t xml:space="preserve"> </w:t>
      </w:r>
      <w:r w:rsidR="004D46D0" w:rsidRPr="00F86017">
        <w:rPr>
          <w:rFonts w:ascii="Msh Quraan1" w:hAnsi="Msh Quraan1"/>
          <w:b/>
          <w:bCs/>
        </w:rPr>
        <w:t></w:t>
      </w:r>
      <w:r w:rsidR="004D46D0" w:rsidRPr="00FB3DDD">
        <w:rPr>
          <w:rFonts w:ascii="QCF_BSML" w:eastAsia="Calibri" w:hAnsi="QCF_BSML" w:cs="QCF_BSML" w:hint="cs"/>
          <w:b/>
          <w:bCs/>
          <w:color w:val="000000"/>
          <w:sz w:val="24"/>
          <w:szCs w:val="24"/>
          <w:rtl/>
        </w:rPr>
        <w:t xml:space="preserve"> </w:t>
      </w:r>
      <w:r w:rsidR="00301A2C" w:rsidRPr="00FB3DDD">
        <w:rPr>
          <w:color w:val="000000"/>
          <w:sz w:val="24"/>
          <w:szCs w:val="24"/>
        </w:rPr>
        <w:sym w:font="HQPB5" w:char="F09E"/>
      </w:r>
      <w:r w:rsidR="00301A2C" w:rsidRPr="00FB3DDD">
        <w:rPr>
          <w:color w:val="000000"/>
          <w:sz w:val="24"/>
          <w:szCs w:val="24"/>
        </w:rPr>
        <w:sym w:font="HQPB2" w:char="F077"/>
      </w:r>
      <w:r w:rsidR="00301A2C" w:rsidRPr="00FB3DDD">
        <w:rPr>
          <w:color w:val="000000"/>
          <w:sz w:val="24"/>
          <w:szCs w:val="24"/>
        </w:rPr>
        <w:sym w:font="HQPB4" w:char="F0CE"/>
      </w:r>
      <w:r w:rsidR="00301A2C" w:rsidRPr="00FB3DDD">
        <w:rPr>
          <w:color w:val="000000"/>
          <w:sz w:val="24"/>
          <w:szCs w:val="24"/>
        </w:rPr>
        <w:sym w:font="HQPB1" w:char="F029"/>
      </w:r>
      <w:r w:rsidR="00301A2C" w:rsidRPr="00FB3DDD">
        <w:rPr>
          <w:color w:val="000000"/>
          <w:sz w:val="24"/>
          <w:szCs w:val="24"/>
          <w:rtl/>
        </w:rPr>
        <w:t xml:space="preserve"> </w:t>
      </w:r>
      <w:r w:rsidR="00301A2C" w:rsidRPr="00FB3DDD">
        <w:rPr>
          <w:color w:val="000000"/>
          <w:sz w:val="24"/>
          <w:szCs w:val="24"/>
        </w:rPr>
        <w:sym w:font="HQPB4" w:char="F0E7"/>
      </w:r>
      <w:r w:rsidR="00301A2C" w:rsidRPr="00FB3DDD">
        <w:rPr>
          <w:color w:val="000000"/>
          <w:sz w:val="24"/>
          <w:szCs w:val="24"/>
        </w:rPr>
        <w:sym w:font="HQPB2" w:char="F06E"/>
      </w:r>
      <w:r w:rsidR="00301A2C" w:rsidRPr="00FB3DDD">
        <w:rPr>
          <w:color w:val="000000"/>
          <w:sz w:val="24"/>
          <w:szCs w:val="24"/>
        </w:rPr>
        <w:sym w:font="HQPB2" w:char="F072"/>
      </w:r>
      <w:r w:rsidR="00301A2C" w:rsidRPr="00FB3DDD">
        <w:rPr>
          <w:color w:val="000000"/>
          <w:sz w:val="24"/>
          <w:szCs w:val="24"/>
        </w:rPr>
        <w:sym w:font="HQPB4" w:char="F0E3"/>
      </w:r>
      <w:r w:rsidR="00301A2C" w:rsidRPr="00FB3DDD">
        <w:rPr>
          <w:color w:val="000000"/>
          <w:sz w:val="24"/>
          <w:szCs w:val="24"/>
        </w:rPr>
        <w:sym w:font="HQPB1" w:char="F08D"/>
      </w:r>
      <w:r w:rsidR="00301A2C" w:rsidRPr="00FB3DDD">
        <w:rPr>
          <w:color w:val="000000"/>
          <w:sz w:val="24"/>
          <w:szCs w:val="24"/>
        </w:rPr>
        <w:sym w:font="HQPB4" w:char="F0DD"/>
      </w:r>
      <w:r w:rsidR="00301A2C" w:rsidRPr="00FB3DDD">
        <w:rPr>
          <w:color w:val="000000"/>
          <w:sz w:val="24"/>
          <w:szCs w:val="24"/>
        </w:rPr>
        <w:sym w:font="HQPB1" w:char="F0C1"/>
      </w:r>
      <w:r w:rsidR="00301A2C" w:rsidRPr="00FB3DDD">
        <w:rPr>
          <w:color w:val="000000"/>
          <w:sz w:val="24"/>
          <w:szCs w:val="24"/>
        </w:rPr>
        <w:sym w:font="HQPB2" w:char="F05A"/>
      </w:r>
      <w:r w:rsidR="00301A2C" w:rsidRPr="00FB3DDD">
        <w:rPr>
          <w:color w:val="000000"/>
          <w:sz w:val="24"/>
          <w:szCs w:val="24"/>
        </w:rPr>
        <w:sym w:font="HQPB5" w:char="F073"/>
      </w:r>
      <w:r w:rsidR="00301A2C" w:rsidRPr="00FB3DDD">
        <w:rPr>
          <w:color w:val="000000"/>
          <w:sz w:val="24"/>
          <w:szCs w:val="24"/>
        </w:rPr>
        <w:sym w:font="HQPB1" w:char="F03F"/>
      </w:r>
      <w:r w:rsidR="00301A2C" w:rsidRPr="00FB3DDD">
        <w:rPr>
          <w:color w:val="000000"/>
          <w:sz w:val="24"/>
          <w:szCs w:val="24"/>
          <w:rtl/>
        </w:rPr>
        <w:t xml:space="preserve"> </w:t>
      </w:r>
      <w:r w:rsidR="00301A2C" w:rsidRPr="00FB3DDD">
        <w:rPr>
          <w:color w:val="000000"/>
          <w:sz w:val="24"/>
          <w:szCs w:val="24"/>
        </w:rPr>
        <w:sym w:font="HQPB4" w:char="F0F4"/>
      </w:r>
      <w:r w:rsidR="00301A2C" w:rsidRPr="00FB3DDD">
        <w:rPr>
          <w:color w:val="000000"/>
          <w:sz w:val="24"/>
          <w:szCs w:val="24"/>
        </w:rPr>
        <w:sym w:font="HQPB1" w:char="F089"/>
      </w:r>
      <w:r w:rsidR="00301A2C" w:rsidRPr="00FB3DDD">
        <w:rPr>
          <w:color w:val="000000"/>
          <w:sz w:val="24"/>
          <w:szCs w:val="24"/>
        </w:rPr>
        <w:sym w:font="HQPB5" w:char="F073"/>
      </w:r>
      <w:r w:rsidR="00301A2C" w:rsidRPr="00FB3DDD">
        <w:rPr>
          <w:color w:val="000000"/>
          <w:sz w:val="24"/>
          <w:szCs w:val="24"/>
        </w:rPr>
        <w:sym w:font="HQPB2" w:char="F029"/>
      </w:r>
      <w:r w:rsidR="00301A2C" w:rsidRPr="00FB3DDD">
        <w:rPr>
          <w:color w:val="000000"/>
          <w:sz w:val="24"/>
          <w:szCs w:val="24"/>
        </w:rPr>
        <w:sym w:font="HQPB5" w:char="F073"/>
      </w:r>
      <w:r w:rsidR="00301A2C" w:rsidRPr="00FB3DDD">
        <w:rPr>
          <w:color w:val="000000"/>
          <w:sz w:val="24"/>
          <w:szCs w:val="24"/>
        </w:rPr>
        <w:sym w:font="HQPB1" w:char="F0F9"/>
      </w:r>
      <w:r w:rsidR="00301A2C" w:rsidRPr="00FB3DDD">
        <w:rPr>
          <w:color w:val="000000"/>
          <w:sz w:val="24"/>
          <w:szCs w:val="24"/>
          <w:rtl/>
        </w:rPr>
        <w:t xml:space="preserve"> </w:t>
      </w:r>
      <w:r w:rsidR="00301A2C" w:rsidRPr="00FB3DDD">
        <w:rPr>
          <w:color w:val="000000"/>
          <w:sz w:val="24"/>
          <w:szCs w:val="24"/>
        </w:rPr>
        <w:sym w:font="HQPB4" w:char="F0E7"/>
      </w:r>
      <w:r w:rsidR="00301A2C" w:rsidRPr="00FB3DDD">
        <w:rPr>
          <w:color w:val="000000"/>
          <w:sz w:val="24"/>
          <w:szCs w:val="24"/>
        </w:rPr>
        <w:sym w:font="HQPB2" w:char="F06E"/>
      </w:r>
      <w:r w:rsidR="00301A2C" w:rsidRPr="00FB3DDD">
        <w:rPr>
          <w:color w:val="000000"/>
          <w:sz w:val="24"/>
          <w:szCs w:val="24"/>
        </w:rPr>
        <w:sym w:font="HQPB5" w:char="F074"/>
      </w:r>
      <w:r w:rsidR="00301A2C" w:rsidRPr="00FB3DDD">
        <w:rPr>
          <w:color w:val="000000"/>
          <w:sz w:val="24"/>
          <w:szCs w:val="24"/>
        </w:rPr>
        <w:sym w:font="HQPB1" w:char="F08D"/>
      </w:r>
      <w:r w:rsidR="00301A2C" w:rsidRPr="00FB3DDD">
        <w:rPr>
          <w:color w:val="000000"/>
          <w:sz w:val="24"/>
          <w:szCs w:val="24"/>
        </w:rPr>
        <w:sym w:font="HQPB5" w:char="F07C"/>
      </w:r>
      <w:r w:rsidR="00301A2C" w:rsidRPr="00FB3DDD">
        <w:rPr>
          <w:color w:val="000000"/>
          <w:sz w:val="24"/>
          <w:szCs w:val="24"/>
        </w:rPr>
        <w:sym w:font="HQPB1" w:char="F0C1"/>
      </w:r>
      <w:r w:rsidR="00301A2C" w:rsidRPr="00FB3DDD">
        <w:rPr>
          <w:color w:val="000000"/>
          <w:sz w:val="24"/>
          <w:szCs w:val="24"/>
        </w:rPr>
        <w:sym w:font="HQPB5" w:char="F074"/>
      </w:r>
      <w:r w:rsidR="00301A2C" w:rsidRPr="00FB3DDD">
        <w:rPr>
          <w:color w:val="000000"/>
          <w:sz w:val="24"/>
          <w:szCs w:val="24"/>
        </w:rPr>
        <w:sym w:font="HQPB2" w:char="F052"/>
      </w:r>
      <w:r w:rsidR="00301A2C" w:rsidRPr="00FB3DDD">
        <w:rPr>
          <w:color w:val="000000"/>
          <w:sz w:val="24"/>
          <w:szCs w:val="24"/>
          <w:rtl/>
        </w:rPr>
        <w:t xml:space="preserve"> </w:t>
      </w:r>
      <w:r w:rsidR="00301A2C" w:rsidRPr="00FB3DDD">
        <w:rPr>
          <w:color w:val="000000"/>
          <w:sz w:val="24"/>
          <w:szCs w:val="24"/>
        </w:rPr>
        <w:sym w:font="HQPB5" w:char="F0AA"/>
      </w:r>
      <w:r w:rsidR="00301A2C" w:rsidRPr="00FB3DDD">
        <w:rPr>
          <w:color w:val="000000"/>
          <w:sz w:val="24"/>
          <w:szCs w:val="24"/>
        </w:rPr>
        <w:sym w:font="HQPB1" w:char="F021"/>
      </w:r>
      <w:r w:rsidR="00301A2C" w:rsidRPr="00FB3DDD">
        <w:rPr>
          <w:color w:val="000000"/>
          <w:sz w:val="24"/>
          <w:szCs w:val="24"/>
        </w:rPr>
        <w:sym w:font="HQPB5" w:char="F024"/>
      </w:r>
      <w:r w:rsidR="00301A2C" w:rsidRPr="00FB3DDD">
        <w:rPr>
          <w:color w:val="000000"/>
          <w:sz w:val="24"/>
          <w:szCs w:val="24"/>
        </w:rPr>
        <w:sym w:font="HQPB1" w:char="F023"/>
      </w:r>
      <w:r w:rsidR="00301A2C" w:rsidRPr="00FB3DDD">
        <w:rPr>
          <w:color w:val="000000"/>
          <w:sz w:val="24"/>
          <w:szCs w:val="24"/>
          <w:rtl/>
        </w:rPr>
        <w:t xml:space="preserve"> </w:t>
      </w:r>
      <w:r w:rsidR="00301A2C" w:rsidRPr="00FB3DDD">
        <w:rPr>
          <w:color w:val="000000"/>
          <w:sz w:val="24"/>
          <w:szCs w:val="24"/>
        </w:rPr>
        <w:sym w:font="HQPB4" w:char="F0F8"/>
      </w:r>
      <w:r w:rsidR="00301A2C" w:rsidRPr="00FB3DDD">
        <w:rPr>
          <w:color w:val="000000"/>
          <w:sz w:val="24"/>
          <w:szCs w:val="24"/>
        </w:rPr>
        <w:sym w:font="HQPB1" w:char="F08C"/>
      </w:r>
      <w:r w:rsidR="00301A2C" w:rsidRPr="00FB3DDD">
        <w:rPr>
          <w:color w:val="000000"/>
          <w:sz w:val="24"/>
          <w:szCs w:val="24"/>
        </w:rPr>
        <w:sym w:font="HQPB4" w:char="F0CE"/>
      </w:r>
      <w:r w:rsidR="00301A2C" w:rsidRPr="00FB3DDD">
        <w:rPr>
          <w:color w:val="000000"/>
          <w:sz w:val="24"/>
          <w:szCs w:val="24"/>
        </w:rPr>
        <w:sym w:font="HQPB1" w:char="F029"/>
      </w:r>
      <w:r w:rsidR="00301A2C" w:rsidRPr="00FB3DDD">
        <w:rPr>
          <w:color w:val="000000"/>
          <w:sz w:val="24"/>
          <w:szCs w:val="24"/>
          <w:rtl/>
        </w:rPr>
        <w:t xml:space="preserve"> </w:t>
      </w:r>
      <w:r w:rsidR="00301A2C" w:rsidRPr="00FB3DDD">
        <w:rPr>
          <w:color w:val="000000"/>
          <w:sz w:val="24"/>
          <w:szCs w:val="24"/>
        </w:rPr>
        <w:sym w:font="HQPB4" w:char="F0E7"/>
      </w:r>
      <w:r w:rsidR="00301A2C" w:rsidRPr="00FB3DDD">
        <w:rPr>
          <w:color w:val="000000"/>
          <w:sz w:val="24"/>
          <w:szCs w:val="24"/>
        </w:rPr>
        <w:sym w:font="HQPB2" w:char="F06D"/>
      </w:r>
      <w:r w:rsidR="00301A2C" w:rsidRPr="00FB3DDD">
        <w:rPr>
          <w:color w:val="000000"/>
          <w:sz w:val="24"/>
          <w:szCs w:val="24"/>
        </w:rPr>
        <w:sym w:font="HQPB5" w:char="F079"/>
      </w:r>
      <w:r w:rsidR="00301A2C" w:rsidRPr="00FB3DDD">
        <w:rPr>
          <w:color w:val="000000"/>
          <w:sz w:val="24"/>
          <w:szCs w:val="24"/>
        </w:rPr>
        <w:sym w:font="HQPB1" w:char="F05F"/>
      </w:r>
      <w:r w:rsidR="00301A2C" w:rsidRPr="00FB3DDD">
        <w:rPr>
          <w:color w:val="000000"/>
          <w:sz w:val="24"/>
          <w:szCs w:val="24"/>
        </w:rPr>
        <w:sym w:font="HQPB5" w:char="F074"/>
      </w:r>
      <w:r w:rsidR="00301A2C" w:rsidRPr="00FB3DDD">
        <w:rPr>
          <w:color w:val="000000"/>
          <w:sz w:val="24"/>
          <w:szCs w:val="24"/>
        </w:rPr>
        <w:sym w:font="HQPB1" w:char="F08D"/>
      </w:r>
      <w:r w:rsidR="00301A2C" w:rsidRPr="00FB3DDD">
        <w:rPr>
          <w:color w:val="000000"/>
          <w:sz w:val="24"/>
          <w:szCs w:val="24"/>
        </w:rPr>
        <w:sym w:font="HQPB4" w:char="F0F7"/>
      </w:r>
      <w:r w:rsidR="00301A2C" w:rsidRPr="00FB3DDD">
        <w:rPr>
          <w:color w:val="000000"/>
          <w:sz w:val="24"/>
          <w:szCs w:val="24"/>
        </w:rPr>
        <w:sym w:font="HQPB1" w:char="F07A"/>
      </w:r>
      <w:r w:rsidR="00301A2C" w:rsidRPr="00FB3DDD">
        <w:rPr>
          <w:color w:val="000000"/>
          <w:sz w:val="24"/>
          <w:szCs w:val="24"/>
        </w:rPr>
        <w:sym w:font="HQPB5" w:char="F072"/>
      </w:r>
      <w:r w:rsidR="00301A2C" w:rsidRPr="00FB3DDD">
        <w:rPr>
          <w:color w:val="000000"/>
          <w:sz w:val="24"/>
          <w:szCs w:val="24"/>
        </w:rPr>
        <w:sym w:font="HQPB1" w:char="F026"/>
      </w:r>
      <w:r w:rsidR="007F22EA" w:rsidRPr="00FB3DDD">
        <w:rPr>
          <w:rFonts w:hint="cs"/>
          <w:color w:val="000000"/>
          <w:sz w:val="24"/>
          <w:szCs w:val="24"/>
          <w:rtl/>
        </w:rPr>
        <w:t xml:space="preserve"> </w:t>
      </w:r>
      <w:r w:rsidR="007F22EA" w:rsidRPr="00FB3DDD">
        <w:rPr>
          <w:rFonts w:ascii="Msh Quraan1" w:hAnsi="Msh Quraan1"/>
          <w:b/>
          <w:bCs/>
          <w:sz w:val="24"/>
          <w:szCs w:val="24"/>
        </w:rPr>
        <w:t></w:t>
      </w:r>
      <w:r w:rsidR="0008083E" w:rsidRPr="00FB3DDD">
        <w:rPr>
          <w:rFonts w:hint="cs"/>
          <w:sz w:val="24"/>
          <w:szCs w:val="24"/>
          <w:rtl/>
          <w:lang w:bidi="ar-JO"/>
        </w:rPr>
        <w:t>(التوبة:40)</w:t>
      </w:r>
      <w:r w:rsidR="000A060A" w:rsidRPr="00FB3DDD">
        <w:rPr>
          <w:rFonts w:hint="cs"/>
          <w:sz w:val="24"/>
          <w:szCs w:val="24"/>
          <w:rtl/>
          <w:lang w:bidi="ar-JO"/>
        </w:rPr>
        <w:t>،</w:t>
      </w:r>
      <w:r w:rsidR="000A060A" w:rsidRPr="00F86017">
        <w:rPr>
          <w:rFonts w:hint="cs"/>
          <w:rtl/>
          <w:lang w:bidi="ar-JO"/>
        </w:rPr>
        <w:t xml:space="preserve"> </w:t>
      </w:r>
      <w:r w:rsidR="009E1944" w:rsidRPr="00F86017">
        <w:rPr>
          <w:rFonts w:hint="cs"/>
          <w:rtl/>
          <w:lang w:bidi="ar-JO"/>
        </w:rPr>
        <w:t xml:space="preserve">وقال في موضع آخر </w:t>
      </w:r>
      <w:r w:rsidR="001D6275" w:rsidRPr="00F86017">
        <w:rPr>
          <w:rFonts w:hint="cs"/>
          <w:rtl/>
          <w:lang w:bidi="ar-JO"/>
        </w:rPr>
        <w:t>(</w:t>
      </w:r>
      <w:r w:rsidR="009E1944" w:rsidRPr="00F86017">
        <w:rPr>
          <w:rFonts w:hint="cs"/>
          <w:rtl/>
          <w:lang w:bidi="ar-JO"/>
        </w:rPr>
        <w:t>ص</w:t>
      </w:r>
      <w:r w:rsidR="00895014" w:rsidRPr="00F86017">
        <w:rPr>
          <w:rFonts w:hint="cs"/>
          <w:rtl/>
          <w:lang w:bidi="ar-JO"/>
        </w:rPr>
        <w:t>:</w:t>
      </w:r>
      <w:r w:rsidR="001D6275" w:rsidRPr="00F86017">
        <w:rPr>
          <w:rFonts w:hint="cs"/>
          <w:rtl/>
          <w:lang w:bidi="ar-JO"/>
        </w:rPr>
        <w:t xml:space="preserve"> </w:t>
      </w:r>
      <w:r w:rsidR="009E1944" w:rsidRPr="00F86017">
        <w:rPr>
          <w:rFonts w:hint="cs"/>
          <w:rtl/>
          <w:lang w:bidi="ar-JO"/>
        </w:rPr>
        <w:t>123</w:t>
      </w:r>
      <w:r w:rsidR="001D6275" w:rsidRPr="00F86017">
        <w:rPr>
          <w:rFonts w:hint="cs"/>
          <w:rtl/>
          <w:lang w:bidi="ar-JO"/>
        </w:rPr>
        <w:t>)</w:t>
      </w:r>
      <w:r w:rsidR="009E1944" w:rsidRPr="00F86017">
        <w:rPr>
          <w:rFonts w:hint="cs"/>
          <w:rtl/>
          <w:lang w:bidi="ar-JO"/>
        </w:rPr>
        <w:t xml:space="preserve">: " وثالثهما </w:t>
      </w:r>
      <w:r w:rsidR="009E1944" w:rsidRPr="00F86017">
        <w:rPr>
          <w:rFonts w:hint="cs"/>
          <w:rtl/>
          <w:lang w:bidi="ar-JO"/>
        </w:rPr>
        <w:lastRenderedPageBreak/>
        <w:t>بعد (كي)</w:t>
      </w:r>
      <w:r w:rsidR="00C2124D" w:rsidRPr="00F86017">
        <w:rPr>
          <w:rFonts w:hint="cs"/>
          <w:rtl/>
          <w:lang w:bidi="ar-JO"/>
        </w:rPr>
        <w:t xml:space="preserve"> </w:t>
      </w:r>
      <w:r w:rsidR="009E1944" w:rsidRPr="00F86017">
        <w:rPr>
          <w:rFonts w:hint="cs"/>
          <w:rtl/>
          <w:lang w:bidi="ar-JO"/>
        </w:rPr>
        <w:t>الناصبة بعد اللام أيضاً</w:t>
      </w:r>
      <w:r w:rsidR="008952E1" w:rsidRPr="00F86017">
        <w:rPr>
          <w:rFonts w:hint="cs"/>
          <w:rtl/>
          <w:lang w:bidi="ar-JO"/>
        </w:rPr>
        <w:t>،</w:t>
      </w:r>
      <w:r w:rsidR="009E1944" w:rsidRPr="00F86017">
        <w:rPr>
          <w:rFonts w:hint="cs"/>
          <w:rtl/>
          <w:lang w:bidi="ar-JO"/>
        </w:rPr>
        <w:t xml:space="preserve"> كقوله تعالى: </w:t>
      </w:r>
      <w:r w:rsidR="004D46D0" w:rsidRPr="00FB3DDD">
        <w:rPr>
          <w:rFonts w:ascii="Msh Quraan1" w:hAnsi="Msh Quraan1"/>
          <w:b/>
          <w:bCs/>
          <w:sz w:val="24"/>
          <w:szCs w:val="24"/>
        </w:rPr>
        <w:t></w:t>
      </w:r>
      <w:r w:rsidR="004D46D0" w:rsidRPr="00FB3DDD">
        <w:rPr>
          <w:rFonts w:ascii="QCF_BSML" w:eastAsia="Calibri" w:hAnsi="QCF_BSML" w:cs="QCF_BSML" w:hint="cs"/>
          <w:b/>
          <w:bCs/>
          <w:color w:val="000000"/>
          <w:sz w:val="24"/>
          <w:szCs w:val="24"/>
          <w:rtl/>
        </w:rPr>
        <w:t xml:space="preserve"> </w:t>
      </w:r>
      <w:r w:rsidR="00491AB4" w:rsidRPr="00FB3DDD">
        <w:rPr>
          <w:color w:val="000000"/>
          <w:sz w:val="24"/>
          <w:szCs w:val="24"/>
        </w:rPr>
        <w:t xml:space="preserve"> </w:t>
      </w:r>
      <w:r w:rsidR="00204E76" w:rsidRPr="00FB3DDD">
        <w:rPr>
          <w:color w:val="000000"/>
          <w:sz w:val="24"/>
          <w:szCs w:val="24"/>
        </w:rPr>
        <w:sym w:font="HQPB5" w:char="F09F"/>
      </w:r>
      <w:r w:rsidR="00204E76" w:rsidRPr="00FB3DDD">
        <w:rPr>
          <w:color w:val="000000"/>
          <w:sz w:val="24"/>
          <w:szCs w:val="24"/>
        </w:rPr>
        <w:sym w:font="HQPB2" w:char="F078"/>
      </w:r>
      <w:r w:rsidR="00204E76" w:rsidRPr="00FB3DDD">
        <w:rPr>
          <w:color w:val="000000"/>
          <w:sz w:val="24"/>
          <w:szCs w:val="24"/>
        </w:rPr>
        <w:sym w:font="HQPB4" w:char="F0F8"/>
      </w:r>
      <w:r w:rsidR="00204E76" w:rsidRPr="00FB3DDD">
        <w:rPr>
          <w:color w:val="000000"/>
          <w:sz w:val="24"/>
          <w:szCs w:val="24"/>
        </w:rPr>
        <w:sym w:font="HQPB2" w:char="F08A"/>
      </w:r>
      <w:r w:rsidR="00204E76" w:rsidRPr="00FB3DDD">
        <w:rPr>
          <w:color w:val="000000"/>
          <w:sz w:val="24"/>
          <w:szCs w:val="24"/>
        </w:rPr>
        <w:sym w:font="HQPB5" w:char="F073"/>
      </w:r>
      <w:r w:rsidR="00204E76" w:rsidRPr="00FB3DDD">
        <w:rPr>
          <w:color w:val="000000"/>
          <w:sz w:val="24"/>
          <w:szCs w:val="24"/>
        </w:rPr>
        <w:sym w:font="HQPB2" w:char="F033"/>
      </w:r>
      <w:r w:rsidR="00204E76" w:rsidRPr="00FB3DDD">
        <w:rPr>
          <w:color w:val="000000"/>
          <w:sz w:val="24"/>
          <w:szCs w:val="24"/>
        </w:rPr>
        <w:sym w:font="HQPB4" w:char="F0CF"/>
      </w:r>
      <w:r w:rsidR="00204E76" w:rsidRPr="00FB3DDD">
        <w:rPr>
          <w:color w:val="000000"/>
          <w:sz w:val="24"/>
          <w:szCs w:val="24"/>
        </w:rPr>
        <w:sym w:font="HQPB4" w:char="F06A"/>
      </w:r>
      <w:r w:rsidR="00204E76" w:rsidRPr="00FB3DDD">
        <w:rPr>
          <w:color w:val="000000"/>
          <w:sz w:val="24"/>
          <w:szCs w:val="24"/>
        </w:rPr>
        <w:sym w:font="HQPB2" w:char="F039"/>
      </w:r>
      <w:r w:rsidR="00204E76" w:rsidRPr="00FB3DDD">
        <w:rPr>
          <w:color w:val="000000"/>
          <w:sz w:val="24"/>
          <w:szCs w:val="24"/>
          <w:rtl/>
        </w:rPr>
        <w:t xml:space="preserve"> </w:t>
      </w:r>
      <w:r w:rsidR="00204E76" w:rsidRPr="00FB3DDD">
        <w:rPr>
          <w:color w:val="000000"/>
          <w:sz w:val="24"/>
          <w:szCs w:val="24"/>
        </w:rPr>
        <w:sym w:font="HQPB5" w:char="F028"/>
      </w:r>
      <w:r w:rsidR="00204E76" w:rsidRPr="00FB3DDD">
        <w:rPr>
          <w:color w:val="000000"/>
          <w:sz w:val="24"/>
          <w:szCs w:val="24"/>
        </w:rPr>
        <w:sym w:font="HQPB1" w:char="F023"/>
      </w:r>
      <w:r w:rsidR="00204E76" w:rsidRPr="00FB3DDD">
        <w:rPr>
          <w:color w:val="000000"/>
          <w:sz w:val="24"/>
          <w:szCs w:val="24"/>
        </w:rPr>
        <w:sym w:font="HQPB4" w:char="F0F6"/>
      </w:r>
      <w:r w:rsidR="00204E76" w:rsidRPr="00FB3DDD">
        <w:rPr>
          <w:color w:val="000000"/>
          <w:sz w:val="24"/>
          <w:szCs w:val="24"/>
        </w:rPr>
        <w:sym w:font="HQPB2" w:char="F071"/>
      </w:r>
      <w:r w:rsidR="00204E76" w:rsidRPr="00FB3DDD">
        <w:rPr>
          <w:color w:val="000000"/>
          <w:sz w:val="24"/>
          <w:szCs w:val="24"/>
        </w:rPr>
        <w:sym w:font="HQPB5" w:char="F079"/>
      </w:r>
      <w:r w:rsidR="00204E76" w:rsidRPr="00FB3DDD">
        <w:rPr>
          <w:color w:val="000000"/>
          <w:sz w:val="24"/>
          <w:szCs w:val="24"/>
        </w:rPr>
        <w:sym w:font="HQPB1" w:char="F099"/>
      </w:r>
      <w:r w:rsidR="00204E76" w:rsidRPr="00FB3DDD">
        <w:rPr>
          <w:color w:val="000000"/>
          <w:sz w:val="24"/>
          <w:szCs w:val="24"/>
        </w:rPr>
        <w:sym w:font="HQPB4" w:char="F0F9"/>
      </w:r>
      <w:r w:rsidR="00204E76" w:rsidRPr="00FB3DDD">
        <w:rPr>
          <w:color w:val="000000"/>
          <w:sz w:val="24"/>
          <w:szCs w:val="24"/>
        </w:rPr>
        <w:sym w:font="HQPB1" w:char="F027"/>
      </w:r>
      <w:r w:rsidR="00204E76" w:rsidRPr="00FB3DDD">
        <w:rPr>
          <w:color w:val="000000"/>
          <w:sz w:val="24"/>
          <w:szCs w:val="24"/>
        </w:rPr>
        <w:sym w:font="HQPB5" w:char="F073"/>
      </w:r>
      <w:r w:rsidR="00204E76" w:rsidRPr="00FB3DDD">
        <w:rPr>
          <w:color w:val="000000"/>
          <w:sz w:val="24"/>
          <w:szCs w:val="24"/>
        </w:rPr>
        <w:sym w:font="HQPB1" w:char="F03F"/>
      </w:r>
      <w:r w:rsidR="00204E76" w:rsidRPr="00FB3DDD">
        <w:rPr>
          <w:color w:val="000000"/>
          <w:sz w:val="24"/>
          <w:szCs w:val="24"/>
          <w:rtl/>
        </w:rPr>
        <w:t xml:space="preserve"> </w:t>
      </w:r>
      <w:r w:rsidR="00204E76" w:rsidRPr="00FB3DDD">
        <w:rPr>
          <w:color w:val="000000"/>
          <w:sz w:val="24"/>
          <w:szCs w:val="24"/>
        </w:rPr>
        <w:sym w:font="HQPB5" w:char="F034"/>
      </w:r>
      <w:r w:rsidR="00204E76" w:rsidRPr="00FB3DDD">
        <w:rPr>
          <w:color w:val="000000"/>
          <w:sz w:val="24"/>
          <w:szCs w:val="24"/>
        </w:rPr>
        <w:sym w:font="HQPB2" w:char="F092"/>
      </w:r>
      <w:r w:rsidR="00204E76" w:rsidRPr="00FB3DDD">
        <w:rPr>
          <w:color w:val="000000"/>
          <w:sz w:val="24"/>
          <w:szCs w:val="24"/>
        </w:rPr>
        <w:sym w:font="HQPB5" w:char="F06E"/>
      </w:r>
      <w:r w:rsidR="00204E76" w:rsidRPr="00FB3DDD">
        <w:rPr>
          <w:color w:val="000000"/>
          <w:sz w:val="24"/>
          <w:szCs w:val="24"/>
        </w:rPr>
        <w:sym w:font="HQPB2" w:char="F03F"/>
      </w:r>
      <w:r w:rsidR="00204E76" w:rsidRPr="00FB3DDD">
        <w:rPr>
          <w:color w:val="000000"/>
          <w:sz w:val="24"/>
          <w:szCs w:val="24"/>
        </w:rPr>
        <w:sym w:font="HQPB5" w:char="F074"/>
      </w:r>
      <w:r w:rsidR="00204E76" w:rsidRPr="00FB3DDD">
        <w:rPr>
          <w:color w:val="000000"/>
          <w:sz w:val="24"/>
          <w:szCs w:val="24"/>
        </w:rPr>
        <w:sym w:font="HQPB1" w:char="F0E3"/>
      </w:r>
      <w:r w:rsidR="00204E76" w:rsidRPr="00FB3DDD">
        <w:rPr>
          <w:color w:val="000000"/>
          <w:sz w:val="24"/>
          <w:szCs w:val="24"/>
          <w:rtl/>
        </w:rPr>
        <w:t xml:space="preserve"> </w:t>
      </w:r>
      <w:r w:rsidR="00204E76" w:rsidRPr="00FB3DDD">
        <w:rPr>
          <w:color w:val="000000"/>
          <w:sz w:val="24"/>
          <w:szCs w:val="24"/>
        </w:rPr>
        <w:sym w:font="HQPB1" w:char="F024"/>
      </w:r>
      <w:r w:rsidR="00204E76" w:rsidRPr="00FB3DDD">
        <w:rPr>
          <w:color w:val="000000"/>
          <w:sz w:val="24"/>
          <w:szCs w:val="24"/>
        </w:rPr>
        <w:sym w:font="HQPB5" w:char="F074"/>
      </w:r>
      <w:r w:rsidR="00204E76" w:rsidRPr="00FB3DDD">
        <w:rPr>
          <w:color w:val="000000"/>
          <w:sz w:val="24"/>
          <w:szCs w:val="24"/>
        </w:rPr>
        <w:sym w:font="HQPB2" w:char="F042"/>
      </w:r>
      <w:r w:rsidR="00204E76" w:rsidRPr="00FB3DDD">
        <w:rPr>
          <w:color w:val="000000"/>
          <w:sz w:val="24"/>
          <w:szCs w:val="24"/>
          <w:rtl/>
        </w:rPr>
        <w:t xml:space="preserve"> </w:t>
      </w:r>
      <w:r w:rsidR="00204E76" w:rsidRPr="00FB3DDD">
        <w:rPr>
          <w:color w:val="000000"/>
          <w:sz w:val="24"/>
          <w:szCs w:val="24"/>
        </w:rPr>
        <w:sym w:font="HQPB4" w:char="F0F6"/>
      </w:r>
      <w:r w:rsidR="00204E76" w:rsidRPr="00FB3DDD">
        <w:rPr>
          <w:color w:val="000000"/>
          <w:sz w:val="24"/>
          <w:szCs w:val="24"/>
        </w:rPr>
        <w:sym w:font="HQPB2" w:char="F04E"/>
      </w:r>
      <w:r w:rsidR="00204E76" w:rsidRPr="00FB3DDD">
        <w:rPr>
          <w:color w:val="000000"/>
          <w:sz w:val="24"/>
          <w:szCs w:val="24"/>
        </w:rPr>
        <w:sym w:font="HQPB4" w:char="F0E4"/>
      </w:r>
      <w:r w:rsidR="00204E76" w:rsidRPr="00FB3DDD">
        <w:rPr>
          <w:color w:val="000000"/>
          <w:sz w:val="24"/>
          <w:szCs w:val="24"/>
        </w:rPr>
        <w:sym w:font="HQPB2" w:char="F033"/>
      </w:r>
      <w:r w:rsidR="00204E76" w:rsidRPr="00FB3DDD">
        <w:rPr>
          <w:color w:val="000000"/>
          <w:sz w:val="24"/>
          <w:szCs w:val="24"/>
        </w:rPr>
        <w:sym w:font="HQPB5" w:char="F073"/>
      </w:r>
      <w:r w:rsidR="00204E76" w:rsidRPr="00FB3DDD">
        <w:rPr>
          <w:color w:val="000000"/>
          <w:sz w:val="24"/>
          <w:szCs w:val="24"/>
        </w:rPr>
        <w:sym w:font="HQPB1" w:char="F03F"/>
      </w:r>
      <w:r w:rsidR="00204E76" w:rsidRPr="00FB3DDD">
        <w:rPr>
          <w:color w:val="000000"/>
          <w:sz w:val="24"/>
          <w:szCs w:val="24"/>
        </w:rPr>
        <w:sym w:font="HQPB1" w:char="F024"/>
      </w:r>
      <w:r w:rsidR="00204E76" w:rsidRPr="00FB3DDD">
        <w:rPr>
          <w:color w:val="000000"/>
          <w:sz w:val="24"/>
          <w:szCs w:val="24"/>
        </w:rPr>
        <w:sym w:font="HQPB5" w:char="F073"/>
      </w:r>
      <w:r w:rsidR="00204E76" w:rsidRPr="00FB3DDD">
        <w:rPr>
          <w:color w:val="000000"/>
          <w:sz w:val="24"/>
          <w:szCs w:val="24"/>
        </w:rPr>
        <w:sym w:font="HQPB1" w:char="F0F9"/>
      </w:r>
      <w:r w:rsidR="00204E76" w:rsidRPr="00FB3DDD">
        <w:rPr>
          <w:color w:val="000000"/>
          <w:sz w:val="24"/>
          <w:szCs w:val="24"/>
          <w:rtl/>
        </w:rPr>
        <w:t xml:space="preserve"> </w:t>
      </w:r>
      <w:r w:rsidR="00204E76" w:rsidRPr="00FB3DDD">
        <w:rPr>
          <w:color w:val="000000"/>
          <w:sz w:val="24"/>
          <w:szCs w:val="24"/>
        </w:rPr>
        <w:sym w:font="HQPB5" w:char="F09F"/>
      </w:r>
      <w:r w:rsidR="00204E76" w:rsidRPr="00FB3DDD">
        <w:rPr>
          <w:color w:val="000000"/>
          <w:sz w:val="24"/>
          <w:szCs w:val="24"/>
        </w:rPr>
        <w:sym w:font="HQPB2" w:char="F077"/>
      </w:r>
      <w:r w:rsidR="00204E76" w:rsidRPr="00FB3DDD">
        <w:rPr>
          <w:color w:val="000000"/>
          <w:sz w:val="24"/>
          <w:szCs w:val="24"/>
        </w:rPr>
        <w:sym w:font="HQPB5" w:char="F075"/>
      </w:r>
      <w:r w:rsidR="00204E76" w:rsidRPr="00FB3DDD">
        <w:rPr>
          <w:color w:val="000000"/>
          <w:sz w:val="24"/>
          <w:szCs w:val="24"/>
        </w:rPr>
        <w:sym w:font="HQPB2" w:char="F072"/>
      </w:r>
      <w:r w:rsidR="00204E76" w:rsidRPr="00FB3DDD">
        <w:rPr>
          <w:color w:val="000000"/>
          <w:sz w:val="24"/>
          <w:szCs w:val="24"/>
          <w:rtl/>
        </w:rPr>
        <w:t xml:space="preserve"> </w:t>
      </w:r>
      <w:r w:rsidR="00204E76" w:rsidRPr="00FB3DDD">
        <w:rPr>
          <w:color w:val="000000"/>
          <w:sz w:val="24"/>
          <w:szCs w:val="24"/>
        </w:rPr>
        <w:sym w:font="HQPB5" w:char="F028"/>
      </w:r>
      <w:r w:rsidR="00204E76" w:rsidRPr="00FB3DDD">
        <w:rPr>
          <w:color w:val="000000"/>
          <w:sz w:val="24"/>
          <w:szCs w:val="24"/>
        </w:rPr>
        <w:sym w:font="HQPB1" w:char="F023"/>
      </w:r>
      <w:r w:rsidR="00204E76" w:rsidRPr="00FB3DDD">
        <w:rPr>
          <w:color w:val="000000"/>
          <w:sz w:val="24"/>
          <w:szCs w:val="24"/>
        </w:rPr>
        <w:sym w:font="HQPB2" w:char="F071"/>
      </w:r>
      <w:r w:rsidR="00204E76" w:rsidRPr="00FB3DDD">
        <w:rPr>
          <w:color w:val="000000"/>
          <w:sz w:val="24"/>
          <w:szCs w:val="24"/>
        </w:rPr>
        <w:sym w:font="HQPB4" w:char="F0E3"/>
      </w:r>
      <w:r w:rsidR="00204E76" w:rsidRPr="00FB3DDD">
        <w:rPr>
          <w:color w:val="000000"/>
          <w:sz w:val="24"/>
          <w:szCs w:val="24"/>
        </w:rPr>
        <w:sym w:font="HQPB1" w:char="F06D"/>
      </w:r>
      <w:r w:rsidR="00204E76" w:rsidRPr="00FB3DDD">
        <w:rPr>
          <w:color w:val="000000"/>
          <w:sz w:val="24"/>
          <w:szCs w:val="24"/>
        </w:rPr>
        <w:sym w:font="HQPB5" w:char="F074"/>
      </w:r>
      <w:r w:rsidR="00204E76" w:rsidRPr="00FB3DDD">
        <w:rPr>
          <w:color w:val="000000"/>
          <w:sz w:val="24"/>
          <w:szCs w:val="24"/>
        </w:rPr>
        <w:sym w:font="HQPB1" w:char="F08D"/>
      </w:r>
      <w:r w:rsidR="00204E76" w:rsidRPr="00FB3DDD">
        <w:rPr>
          <w:color w:val="000000"/>
          <w:sz w:val="24"/>
          <w:szCs w:val="24"/>
        </w:rPr>
        <w:sym w:font="HQPB4" w:char="F0F8"/>
      </w:r>
      <w:r w:rsidR="00204E76" w:rsidRPr="00FB3DDD">
        <w:rPr>
          <w:color w:val="000000"/>
          <w:sz w:val="24"/>
          <w:szCs w:val="24"/>
        </w:rPr>
        <w:sym w:font="HQPB1" w:char="F0FF"/>
      </w:r>
      <w:r w:rsidR="00204E76" w:rsidRPr="00FB3DDD">
        <w:rPr>
          <w:color w:val="000000"/>
          <w:sz w:val="24"/>
          <w:szCs w:val="24"/>
        </w:rPr>
        <w:sym w:font="HQPB5" w:char="F073"/>
      </w:r>
      <w:r w:rsidR="00204E76" w:rsidRPr="00FB3DDD">
        <w:rPr>
          <w:color w:val="000000"/>
          <w:sz w:val="24"/>
          <w:szCs w:val="24"/>
        </w:rPr>
        <w:sym w:font="HQPB1" w:char="F03F"/>
      </w:r>
      <w:r w:rsidR="00204E76" w:rsidRPr="00FB3DDD">
        <w:rPr>
          <w:color w:val="000000"/>
          <w:sz w:val="24"/>
          <w:szCs w:val="24"/>
          <w:rtl/>
        </w:rPr>
        <w:t xml:space="preserve"> </w:t>
      </w:r>
      <w:r w:rsidR="00204E76" w:rsidRPr="00FB3DDD">
        <w:rPr>
          <w:color w:val="000000"/>
          <w:sz w:val="24"/>
          <w:szCs w:val="24"/>
        </w:rPr>
        <w:sym w:font="HQPB5" w:char="F021"/>
      </w:r>
      <w:r w:rsidR="00204E76" w:rsidRPr="00FB3DDD">
        <w:rPr>
          <w:color w:val="000000"/>
          <w:sz w:val="24"/>
          <w:szCs w:val="24"/>
        </w:rPr>
        <w:sym w:font="HQPB1" w:char="F024"/>
      </w:r>
      <w:r w:rsidR="00204E76" w:rsidRPr="00FB3DDD">
        <w:rPr>
          <w:color w:val="000000"/>
          <w:sz w:val="24"/>
          <w:szCs w:val="24"/>
        </w:rPr>
        <w:sym w:font="HQPB5" w:char="F079"/>
      </w:r>
      <w:r w:rsidR="00204E76" w:rsidRPr="00FB3DDD">
        <w:rPr>
          <w:color w:val="000000"/>
          <w:sz w:val="24"/>
          <w:szCs w:val="24"/>
        </w:rPr>
        <w:sym w:font="HQPB2" w:char="F04A"/>
      </w:r>
      <w:r w:rsidR="00204E76" w:rsidRPr="00FB3DDD">
        <w:rPr>
          <w:color w:val="000000"/>
          <w:sz w:val="24"/>
          <w:szCs w:val="24"/>
        </w:rPr>
        <w:sym w:font="HQPB4" w:char="F0CE"/>
      </w:r>
      <w:r w:rsidR="00204E76" w:rsidRPr="00FB3DDD">
        <w:rPr>
          <w:color w:val="000000"/>
          <w:sz w:val="24"/>
          <w:szCs w:val="24"/>
        </w:rPr>
        <w:sym w:font="HQPB1" w:char="F02F"/>
      </w:r>
      <w:r w:rsidR="00204E76" w:rsidRPr="00FB3DDD">
        <w:rPr>
          <w:color w:val="000000"/>
          <w:sz w:val="24"/>
          <w:szCs w:val="24"/>
          <w:rtl/>
        </w:rPr>
        <w:t xml:space="preserve"> </w:t>
      </w:r>
      <w:r w:rsidR="00204E76" w:rsidRPr="00FB3DDD">
        <w:rPr>
          <w:color w:val="000000"/>
          <w:sz w:val="24"/>
          <w:szCs w:val="24"/>
        </w:rPr>
        <w:sym w:font="HQPB4" w:char="F0F6"/>
      </w:r>
      <w:r w:rsidR="00204E76" w:rsidRPr="00FB3DDD">
        <w:rPr>
          <w:color w:val="000000"/>
          <w:sz w:val="24"/>
          <w:szCs w:val="24"/>
        </w:rPr>
        <w:sym w:font="HQPB2" w:char="F04E"/>
      </w:r>
      <w:r w:rsidR="00204E76" w:rsidRPr="00FB3DDD">
        <w:rPr>
          <w:color w:val="000000"/>
          <w:sz w:val="24"/>
          <w:szCs w:val="24"/>
        </w:rPr>
        <w:sym w:font="HQPB4" w:char="F0E0"/>
      </w:r>
      <w:r w:rsidR="00204E76" w:rsidRPr="00FB3DDD">
        <w:rPr>
          <w:color w:val="000000"/>
          <w:sz w:val="24"/>
          <w:szCs w:val="24"/>
        </w:rPr>
        <w:sym w:font="HQPB2" w:char="F036"/>
      </w:r>
      <w:r w:rsidR="00204E76" w:rsidRPr="00FB3DDD">
        <w:rPr>
          <w:color w:val="000000"/>
          <w:sz w:val="24"/>
          <w:szCs w:val="24"/>
        </w:rPr>
        <w:sym w:font="HQPB3" w:char="F039"/>
      </w:r>
      <w:r w:rsidR="00204E76" w:rsidRPr="00FB3DDD">
        <w:rPr>
          <w:color w:val="000000"/>
          <w:sz w:val="24"/>
          <w:szCs w:val="24"/>
        </w:rPr>
        <w:sym w:font="HQPB5" w:char="F073"/>
      </w:r>
      <w:r w:rsidR="00204E76" w:rsidRPr="00FB3DDD">
        <w:rPr>
          <w:color w:val="000000"/>
          <w:sz w:val="24"/>
          <w:szCs w:val="24"/>
        </w:rPr>
        <w:sym w:font="HQPB1" w:char="F03F"/>
      </w:r>
      <w:r w:rsidR="00204E76" w:rsidRPr="00FB3DDD">
        <w:rPr>
          <w:color w:val="000000"/>
          <w:sz w:val="24"/>
          <w:szCs w:val="24"/>
        </w:rPr>
        <w:sym w:font="HQPB1" w:char="F023"/>
      </w:r>
      <w:r w:rsidR="00204E76" w:rsidRPr="00FB3DDD">
        <w:rPr>
          <w:color w:val="000000"/>
          <w:sz w:val="24"/>
          <w:szCs w:val="24"/>
        </w:rPr>
        <w:sym w:font="HQPB5" w:char="F075"/>
      </w:r>
      <w:r w:rsidR="00204E76" w:rsidRPr="00FB3DDD">
        <w:rPr>
          <w:color w:val="000000"/>
          <w:sz w:val="24"/>
          <w:szCs w:val="24"/>
        </w:rPr>
        <w:sym w:font="HQPB2" w:char="F0E4"/>
      </w:r>
      <w:r w:rsidR="007F22EA" w:rsidRPr="00FB3DDD">
        <w:rPr>
          <w:rFonts w:hint="cs"/>
          <w:color w:val="000000"/>
          <w:sz w:val="24"/>
          <w:szCs w:val="24"/>
          <w:rtl/>
        </w:rPr>
        <w:t xml:space="preserve"> </w:t>
      </w:r>
      <w:r w:rsidR="007F22EA" w:rsidRPr="00FB3DDD">
        <w:rPr>
          <w:rFonts w:ascii="Msh Quraan1" w:hAnsi="Msh Quraan1"/>
          <w:b/>
          <w:bCs/>
          <w:sz w:val="24"/>
          <w:szCs w:val="24"/>
        </w:rPr>
        <w:t></w:t>
      </w:r>
      <w:r w:rsidR="00204E76" w:rsidRPr="00FB3DDD">
        <w:rPr>
          <w:rFonts w:hint="cs"/>
          <w:sz w:val="24"/>
          <w:szCs w:val="24"/>
          <w:rtl/>
          <w:lang w:bidi="ar-JO"/>
        </w:rPr>
        <w:t>(الحديد:23)</w:t>
      </w:r>
      <w:r w:rsidR="000A060A" w:rsidRPr="00FB3DDD">
        <w:rPr>
          <w:rFonts w:hint="cs"/>
          <w:sz w:val="24"/>
          <w:szCs w:val="24"/>
          <w:rtl/>
          <w:lang w:bidi="ar-JO"/>
        </w:rPr>
        <w:t>،</w:t>
      </w:r>
      <w:r w:rsidR="009E1944" w:rsidRPr="00F86017">
        <w:rPr>
          <w:rFonts w:hint="cs"/>
          <w:rtl/>
          <w:lang w:bidi="ar-JO"/>
        </w:rPr>
        <w:t xml:space="preserve"> </w:t>
      </w:r>
      <w:r w:rsidR="003B389B" w:rsidRPr="00F86017">
        <w:rPr>
          <w:rFonts w:hint="cs"/>
          <w:rtl/>
          <w:lang w:bidi="ar-JO"/>
        </w:rPr>
        <w:t xml:space="preserve">ويعقب </w:t>
      </w:r>
      <w:r w:rsidR="003B389B" w:rsidRPr="00F86017">
        <w:rPr>
          <w:rtl/>
          <w:lang w:bidi="ar-JO"/>
        </w:rPr>
        <w:t xml:space="preserve">الشيخ عضيمة </w:t>
      </w:r>
      <w:r w:rsidR="003B389B" w:rsidRPr="00F86017">
        <w:rPr>
          <w:rFonts w:hint="cs"/>
          <w:rtl/>
          <w:lang w:bidi="ar-JO"/>
        </w:rPr>
        <w:t>قوله</w:t>
      </w:r>
      <w:r w:rsidR="009E1944" w:rsidRPr="00F86017">
        <w:rPr>
          <w:rFonts w:hint="cs"/>
          <w:rtl/>
          <w:lang w:bidi="ar-JO"/>
        </w:rPr>
        <w:t xml:space="preserve"> </w:t>
      </w:r>
      <w:r w:rsidR="003B389B" w:rsidRPr="00F86017">
        <w:rPr>
          <w:rFonts w:hint="cs"/>
          <w:rtl/>
          <w:lang w:bidi="ar-JO"/>
        </w:rPr>
        <w:t xml:space="preserve">متسائلاً: </w:t>
      </w:r>
      <w:r w:rsidR="009E1944" w:rsidRPr="00F86017">
        <w:rPr>
          <w:rFonts w:hint="cs"/>
          <w:rtl/>
          <w:lang w:bidi="ar-JO"/>
        </w:rPr>
        <w:t>ولست أدري ما</w:t>
      </w:r>
      <w:r w:rsidR="00EF2290" w:rsidRPr="00F86017">
        <w:rPr>
          <w:rFonts w:hint="cs"/>
          <w:rtl/>
          <w:lang w:bidi="ar-JO"/>
        </w:rPr>
        <w:t xml:space="preserve"> ا</w:t>
      </w:r>
      <w:r w:rsidR="009E1944" w:rsidRPr="00F86017">
        <w:rPr>
          <w:rFonts w:hint="cs"/>
          <w:rtl/>
          <w:lang w:bidi="ar-JO"/>
        </w:rPr>
        <w:t>لذي يريده بزيادة (لا) هنا إنها نافية في الآيتين ويفسد المعنى بجعلها زائدة.</w:t>
      </w:r>
      <w:r w:rsidR="003C44F1" w:rsidRPr="00F86017">
        <w:rPr>
          <w:rFonts w:ascii="Times New Roman" w:eastAsia="Times New Roman" w:hAnsi="Times New Roman"/>
          <w:vertAlign w:val="superscript"/>
          <w:rtl/>
        </w:rPr>
        <w:t>(</w:t>
      </w:r>
      <w:r w:rsidR="003C44F1" w:rsidRPr="00F86017">
        <w:rPr>
          <w:rFonts w:ascii="Times New Roman" w:eastAsia="Times New Roman" w:hAnsi="Times New Roman"/>
          <w:vertAlign w:val="superscript"/>
          <w:rtl/>
        </w:rPr>
        <w:footnoteReference w:id="528"/>
      </w:r>
      <w:r w:rsidR="003C44F1" w:rsidRPr="00F86017">
        <w:rPr>
          <w:rFonts w:ascii="Times New Roman" w:eastAsia="Times New Roman" w:hAnsi="Times New Roman"/>
          <w:vertAlign w:val="superscript"/>
          <w:rtl/>
        </w:rPr>
        <w:t>)</w:t>
      </w:r>
      <w:r w:rsidR="00961CC3" w:rsidRPr="00F86017">
        <w:rPr>
          <w:rFonts w:hint="cs"/>
          <w:b/>
          <w:bCs/>
          <w:rtl/>
          <w:lang w:bidi="ar-JO"/>
        </w:rPr>
        <w:t>(</w:t>
      </w:r>
      <w:r w:rsidR="00305C99" w:rsidRPr="00F86017">
        <w:rPr>
          <w:rFonts w:hint="cs"/>
          <w:b/>
          <w:bCs/>
          <w:rtl/>
          <w:lang w:bidi="ar-JO"/>
        </w:rPr>
        <w:t>ا</w:t>
      </w:r>
      <w:r w:rsidR="00961CC3" w:rsidRPr="00F86017">
        <w:rPr>
          <w:rFonts w:hint="cs"/>
          <w:b/>
          <w:bCs/>
          <w:rtl/>
          <w:lang w:bidi="ar-JO"/>
        </w:rPr>
        <w:t>هـ)</w:t>
      </w:r>
    </w:p>
    <w:p w:rsidR="00DB7A08" w:rsidRPr="00F86017" w:rsidRDefault="00DB7A08" w:rsidP="00DB7A08">
      <w:pPr>
        <w:spacing w:after="0" w:line="360" w:lineRule="auto"/>
        <w:jc w:val="both"/>
        <w:rPr>
          <w:rtl/>
          <w:lang w:bidi="ar-JO"/>
        </w:rPr>
      </w:pPr>
      <w:r w:rsidRPr="00F86017">
        <w:rPr>
          <w:rFonts w:hint="cs"/>
          <w:rtl/>
          <w:lang w:bidi="ar-JO"/>
        </w:rPr>
        <w:t xml:space="preserve">ومما يحمد للشيخ عضيمة عدم قبوله بزيادة الأفعال والاسماء، وهذا ما أظهره من خلال مناقشة </w:t>
      </w:r>
      <w:r w:rsidR="00941A9E" w:rsidRPr="00F86017">
        <w:rPr>
          <w:rFonts w:hint="cs"/>
          <w:rtl/>
          <w:lang w:bidi="ar-JO"/>
        </w:rPr>
        <w:t xml:space="preserve">آراء </w:t>
      </w:r>
      <w:r w:rsidRPr="00F86017">
        <w:rPr>
          <w:rFonts w:hint="cs"/>
          <w:rtl/>
          <w:lang w:bidi="ar-JO"/>
        </w:rPr>
        <w:t>العلماء وأدلتهم.</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529"/>
      </w:r>
      <w:r w:rsidRPr="00F86017">
        <w:rPr>
          <w:rFonts w:ascii="Times New Roman" w:eastAsia="Times New Roman" w:hAnsi="Times New Roman"/>
          <w:vertAlign w:val="superscript"/>
          <w:rtl/>
        </w:rPr>
        <w:t>)</w:t>
      </w:r>
    </w:p>
    <w:p w:rsidR="008E293F" w:rsidRPr="00C60D88" w:rsidRDefault="00D66C70" w:rsidP="008E293F">
      <w:pPr>
        <w:pStyle w:val="ac"/>
        <w:spacing w:line="360" w:lineRule="auto"/>
        <w:rPr>
          <w:b/>
          <w:bCs/>
          <w:color w:val="000000" w:themeColor="text1"/>
          <w:sz w:val="32"/>
          <w:szCs w:val="32"/>
          <w:rtl/>
          <w:lang w:bidi="ar-JO"/>
        </w:rPr>
      </w:pPr>
      <w:bookmarkStart w:id="148" w:name="_Toc385411351"/>
      <w:r w:rsidRPr="00C60D88">
        <w:rPr>
          <w:rFonts w:hint="cs"/>
          <w:b/>
          <w:bCs/>
          <w:color w:val="000000" w:themeColor="text1"/>
          <w:sz w:val="32"/>
          <w:szCs w:val="32"/>
          <w:rtl/>
          <w:lang w:bidi="ar-JO"/>
        </w:rPr>
        <w:t>رابع</w:t>
      </w:r>
      <w:r w:rsidR="00BA3FE8" w:rsidRPr="00C60D88">
        <w:rPr>
          <w:rFonts w:hint="cs"/>
          <w:b/>
          <w:bCs/>
          <w:color w:val="000000" w:themeColor="text1"/>
          <w:sz w:val="32"/>
          <w:szCs w:val="32"/>
          <w:rtl/>
          <w:lang w:bidi="ar-JO"/>
        </w:rPr>
        <w:t>اً: الغرض من حروف الزيادة</w:t>
      </w:r>
      <w:bookmarkEnd w:id="148"/>
      <w:r w:rsidR="009B1FB8" w:rsidRPr="00C60D88">
        <w:rPr>
          <w:rFonts w:hint="cs"/>
          <w:color w:val="000000" w:themeColor="text1"/>
          <w:sz w:val="32"/>
          <w:szCs w:val="32"/>
          <w:rtl/>
          <w:lang w:bidi="ar-JO"/>
        </w:rPr>
        <w:t xml:space="preserve"> </w:t>
      </w:r>
      <w:r w:rsidR="009B1FB8" w:rsidRPr="00C60D88">
        <w:rPr>
          <w:rFonts w:hint="cs"/>
          <w:b/>
          <w:bCs/>
          <w:color w:val="000000" w:themeColor="text1"/>
          <w:sz w:val="32"/>
          <w:szCs w:val="32"/>
          <w:rtl/>
          <w:lang w:bidi="ar-JO"/>
        </w:rPr>
        <w:t>هي:</w:t>
      </w:r>
    </w:p>
    <w:p w:rsidR="00BA3FE8" w:rsidRPr="00F86017" w:rsidRDefault="008E293F" w:rsidP="008E293F">
      <w:pPr>
        <w:pStyle w:val="ac"/>
        <w:spacing w:line="360" w:lineRule="auto"/>
        <w:rPr>
          <w:rFonts w:asciiTheme="majorHAnsi" w:eastAsiaTheme="majorEastAsia" w:hAnsiTheme="majorHAnsi"/>
          <w:color w:val="000000" w:themeColor="text1"/>
          <w:rtl/>
          <w:lang w:bidi="ar-JO"/>
        </w:rPr>
      </w:pPr>
      <w:r w:rsidRPr="00F86017">
        <w:rPr>
          <w:rFonts w:hint="cs"/>
          <w:color w:val="000000" w:themeColor="text1"/>
          <w:rtl/>
          <w:lang w:bidi="ar-JO"/>
        </w:rPr>
        <w:t>أن</w:t>
      </w:r>
      <w:r w:rsidRPr="00F86017">
        <w:rPr>
          <w:rFonts w:hint="cs"/>
          <w:b/>
          <w:bCs/>
          <w:color w:val="000000" w:themeColor="text1"/>
          <w:rtl/>
          <w:lang w:bidi="ar-JO"/>
        </w:rPr>
        <w:t xml:space="preserve"> </w:t>
      </w:r>
      <w:r w:rsidR="00BA3FE8" w:rsidRPr="00F86017">
        <w:rPr>
          <w:rFonts w:hint="cs"/>
          <w:rtl/>
          <w:lang w:bidi="ar-JO"/>
        </w:rPr>
        <w:t>تكون ضمن</w:t>
      </w:r>
      <w:r w:rsidR="00BA3FE8" w:rsidRPr="00F86017">
        <w:rPr>
          <w:rtl/>
          <w:lang w:bidi="ar-JO"/>
        </w:rPr>
        <w:t xml:space="preserve"> السياق النحويِّ</w:t>
      </w:r>
      <w:r w:rsidR="00BA3FE8" w:rsidRPr="00F86017">
        <w:rPr>
          <w:rFonts w:hint="cs"/>
          <w:rtl/>
          <w:lang w:bidi="ar-JO"/>
        </w:rPr>
        <w:t>؛ و</w:t>
      </w:r>
      <w:r w:rsidR="00BA3FE8" w:rsidRPr="00F86017">
        <w:rPr>
          <w:rtl/>
          <w:lang w:bidi="ar-JO"/>
        </w:rPr>
        <w:t xml:space="preserve">سُمِّيت </w:t>
      </w:r>
      <w:r w:rsidR="00BA3FE8" w:rsidRPr="00F86017">
        <w:rPr>
          <w:rFonts w:hint="cs"/>
          <w:rtl/>
          <w:lang w:bidi="ar-JO"/>
        </w:rPr>
        <w:t xml:space="preserve">هذه </w:t>
      </w:r>
      <w:r w:rsidR="00BA3FE8" w:rsidRPr="00F86017">
        <w:rPr>
          <w:rtl/>
          <w:lang w:bidi="ar-JO"/>
        </w:rPr>
        <w:t>حروف</w:t>
      </w:r>
      <w:r w:rsidR="00BA3FE8" w:rsidRPr="00F86017">
        <w:rPr>
          <w:rFonts w:hint="cs"/>
          <w:rtl/>
          <w:lang w:bidi="ar-JO"/>
        </w:rPr>
        <w:t xml:space="preserve"> </w:t>
      </w:r>
      <w:r w:rsidR="00BA3FE8" w:rsidRPr="00F86017">
        <w:rPr>
          <w:rtl/>
          <w:lang w:bidi="ar-JO"/>
        </w:rPr>
        <w:t>ز</w:t>
      </w:r>
      <w:r w:rsidR="00BA3FE8" w:rsidRPr="00F86017">
        <w:rPr>
          <w:rFonts w:hint="cs"/>
          <w:rtl/>
          <w:lang w:bidi="ar-JO"/>
        </w:rPr>
        <w:t>ائدة، لا لأنها لا تقع غير زائدة، وإنما تكون: "</w:t>
      </w:r>
      <w:r w:rsidR="00BA3FE8" w:rsidRPr="00F86017">
        <w:rPr>
          <w:rtl/>
          <w:lang w:bidi="ar-JO"/>
        </w:rPr>
        <w:t xml:space="preserve">فائدة </w:t>
      </w:r>
      <w:r w:rsidR="00BA3FE8" w:rsidRPr="00F86017">
        <w:rPr>
          <w:rFonts w:hint="cs"/>
          <w:rtl/>
          <w:lang w:bidi="ar-JO"/>
        </w:rPr>
        <w:t>ال</w:t>
      </w:r>
      <w:r w:rsidR="00BA3FE8" w:rsidRPr="00F86017">
        <w:rPr>
          <w:rtl/>
          <w:lang w:bidi="ar-JO"/>
        </w:rPr>
        <w:t>حرف الز</w:t>
      </w:r>
      <w:r w:rsidR="00BA3FE8" w:rsidRPr="00F86017">
        <w:rPr>
          <w:rFonts w:hint="cs"/>
          <w:rtl/>
          <w:lang w:bidi="ar-JO"/>
        </w:rPr>
        <w:t xml:space="preserve">ائد في كلام العرب، </w:t>
      </w:r>
      <w:r w:rsidR="00BA3FE8" w:rsidRPr="000648E7">
        <w:rPr>
          <w:rFonts w:hint="cs"/>
          <w:b/>
          <w:bCs/>
          <w:sz w:val="32"/>
          <w:szCs w:val="32"/>
          <w:rtl/>
          <w:lang w:bidi="ar-JO"/>
        </w:rPr>
        <w:t xml:space="preserve">إما </w:t>
      </w:r>
      <w:r w:rsidR="00BA3FE8" w:rsidRPr="000648E7">
        <w:rPr>
          <w:b/>
          <w:bCs/>
          <w:sz w:val="32"/>
          <w:szCs w:val="32"/>
          <w:rtl/>
          <w:lang w:bidi="ar-JO"/>
        </w:rPr>
        <w:t>معنويَّة:</w:t>
      </w:r>
      <w:r w:rsidR="00BA3FE8" w:rsidRPr="00F86017">
        <w:rPr>
          <w:rtl/>
          <w:lang w:bidi="ar-JO"/>
        </w:rPr>
        <w:t xml:space="preserve"> </w:t>
      </w:r>
      <w:r w:rsidR="00BA3FE8" w:rsidRPr="00F86017">
        <w:rPr>
          <w:rFonts w:hint="cs"/>
          <w:rtl/>
          <w:lang w:bidi="ar-JO"/>
        </w:rPr>
        <w:t>و</w:t>
      </w:r>
      <w:r w:rsidR="00BA3FE8" w:rsidRPr="00F86017">
        <w:rPr>
          <w:rtl/>
          <w:lang w:bidi="ar-JO"/>
        </w:rPr>
        <w:t>هي تأكيد المعنى وتقويته</w:t>
      </w:r>
      <w:r w:rsidR="00BA3FE8" w:rsidRPr="00F86017">
        <w:rPr>
          <w:rFonts w:hint="cs"/>
          <w:rtl/>
          <w:lang w:bidi="ar-JO"/>
        </w:rPr>
        <w:t xml:space="preserve">، </w:t>
      </w:r>
      <w:r w:rsidR="00BA3FE8" w:rsidRPr="000648E7">
        <w:rPr>
          <w:rFonts w:hint="cs"/>
          <w:b/>
          <w:bCs/>
          <w:sz w:val="32"/>
          <w:szCs w:val="32"/>
          <w:rtl/>
          <w:lang w:bidi="ar-JO"/>
        </w:rPr>
        <w:t>وإما لفظية:</w:t>
      </w:r>
      <w:r w:rsidR="00BA3FE8" w:rsidRPr="00F86017">
        <w:rPr>
          <w:rFonts w:hint="cs"/>
          <w:rtl/>
          <w:lang w:bidi="ar-JO"/>
        </w:rPr>
        <w:t xml:space="preserve"> فهي تزيين اللفظ، </w:t>
      </w:r>
      <w:r w:rsidR="00BA3FE8" w:rsidRPr="00F86017">
        <w:rPr>
          <w:rtl/>
          <w:lang w:bidi="ar-JO"/>
        </w:rPr>
        <w:t>وكون</w:t>
      </w:r>
      <w:r w:rsidR="00BA3FE8" w:rsidRPr="00F86017">
        <w:rPr>
          <w:rFonts w:hint="cs"/>
          <w:rtl/>
          <w:lang w:bidi="ar-JO"/>
        </w:rPr>
        <w:t>ه</w:t>
      </w:r>
      <w:r w:rsidR="00BA3FE8" w:rsidRPr="00F86017">
        <w:rPr>
          <w:rtl/>
          <w:lang w:bidi="ar-JO"/>
        </w:rPr>
        <w:t xml:space="preserve"> </w:t>
      </w:r>
      <w:r w:rsidR="00BA3FE8" w:rsidRPr="00F86017">
        <w:rPr>
          <w:rFonts w:hint="cs"/>
          <w:rtl/>
          <w:lang w:bidi="ar-JO"/>
        </w:rPr>
        <w:t>ب</w:t>
      </w:r>
      <w:r w:rsidR="00BA3FE8" w:rsidRPr="00F86017">
        <w:rPr>
          <w:rtl/>
          <w:lang w:bidi="ar-JO"/>
        </w:rPr>
        <w:t>زيادتها أفصح في بعض أساليب</w:t>
      </w:r>
      <w:r w:rsidR="00BA3FE8" w:rsidRPr="00F86017">
        <w:rPr>
          <w:rFonts w:hint="cs"/>
          <w:rtl/>
          <w:lang w:bidi="ar-JO"/>
        </w:rPr>
        <w:t xml:space="preserve"> العرب</w:t>
      </w:r>
      <w:r w:rsidR="00BA3FE8" w:rsidRPr="00F86017">
        <w:rPr>
          <w:rtl/>
          <w:lang w:bidi="ar-JO"/>
        </w:rPr>
        <w:t>، أو</w:t>
      </w:r>
      <w:r w:rsidR="00BA3FE8" w:rsidRPr="00F86017">
        <w:rPr>
          <w:rFonts w:hint="cs"/>
          <w:rtl/>
          <w:lang w:bidi="ar-JO"/>
        </w:rPr>
        <w:t xml:space="preserve"> كون الكلمة بسببها</w:t>
      </w:r>
      <w:r w:rsidR="00BA3FE8" w:rsidRPr="00F86017">
        <w:rPr>
          <w:rtl/>
          <w:lang w:bidi="ar-JO"/>
        </w:rPr>
        <w:t xml:space="preserve"> </w:t>
      </w:r>
      <w:r w:rsidR="00BA3FE8" w:rsidRPr="00F86017">
        <w:rPr>
          <w:rFonts w:hint="cs"/>
          <w:rtl/>
          <w:lang w:bidi="ar-JO"/>
        </w:rPr>
        <w:t>مهيئ</w:t>
      </w:r>
      <w:r w:rsidR="00BA3FE8" w:rsidRPr="00F86017">
        <w:rPr>
          <w:rtl/>
          <w:lang w:bidi="ar-JO"/>
        </w:rPr>
        <w:t xml:space="preserve"> لاستقامة وزن الشعر</w:t>
      </w:r>
      <w:r w:rsidR="00BA3FE8" w:rsidRPr="00F86017">
        <w:rPr>
          <w:rFonts w:hint="cs"/>
          <w:rtl/>
          <w:lang w:bidi="ar-JO"/>
        </w:rPr>
        <w:t>،</w:t>
      </w:r>
      <w:r w:rsidR="00BA3FE8" w:rsidRPr="00F86017">
        <w:rPr>
          <w:rtl/>
          <w:lang w:bidi="ar-JO"/>
        </w:rPr>
        <w:t xml:space="preserve"> أو تحسين السجع، أو غير ذلك </w:t>
      </w:r>
      <w:r w:rsidR="00BA3FE8" w:rsidRPr="00F86017">
        <w:rPr>
          <w:rFonts w:hint="cs"/>
          <w:rtl/>
          <w:lang w:bidi="ar-JO"/>
        </w:rPr>
        <w:t xml:space="preserve">من </w:t>
      </w:r>
      <w:r w:rsidR="00BA3FE8" w:rsidRPr="00F86017">
        <w:rPr>
          <w:rtl/>
          <w:lang w:bidi="ar-JO"/>
        </w:rPr>
        <w:t>الفوائد اللفظيَّة</w:t>
      </w:r>
      <w:r w:rsidR="00BA3FE8" w:rsidRPr="00F86017">
        <w:rPr>
          <w:rFonts w:hint="cs"/>
          <w:rtl/>
          <w:lang w:bidi="ar-JO"/>
        </w:rPr>
        <w:t>".</w:t>
      </w:r>
      <w:r w:rsidR="00BA3FE8" w:rsidRPr="00F86017">
        <w:rPr>
          <w:rFonts w:ascii="Times New Roman" w:eastAsia="Times New Roman" w:hAnsi="Times New Roman"/>
          <w:vertAlign w:val="superscript"/>
          <w:rtl/>
        </w:rPr>
        <w:t>(</w:t>
      </w:r>
      <w:r w:rsidR="00BA3FE8" w:rsidRPr="00F86017">
        <w:rPr>
          <w:rFonts w:ascii="Times New Roman" w:eastAsia="Times New Roman" w:hAnsi="Times New Roman"/>
          <w:vertAlign w:val="superscript"/>
          <w:rtl/>
        </w:rPr>
        <w:footnoteReference w:id="530"/>
      </w:r>
      <w:r w:rsidR="00BA3FE8" w:rsidRPr="00F86017">
        <w:rPr>
          <w:rFonts w:ascii="Times New Roman" w:eastAsia="Times New Roman" w:hAnsi="Times New Roman"/>
          <w:vertAlign w:val="superscript"/>
          <w:rtl/>
        </w:rPr>
        <w:t>)</w:t>
      </w:r>
    </w:p>
    <w:p w:rsidR="00FC50B9" w:rsidRDefault="001F0036" w:rsidP="004252D0">
      <w:pPr>
        <w:spacing w:after="0" w:line="360" w:lineRule="auto"/>
        <w:jc w:val="both"/>
        <w:rPr>
          <w:rFonts w:ascii="Times New Roman" w:eastAsia="Times New Roman" w:hAnsi="Times New Roman"/>
          <w:vertAlign w:val="superscript"/>
          <w:rtl/>
        </w:rPr>
      </w:pPr>
      <w:r w:rsidRPr="007D42A1">
        <w:rPr>
          <w:rFonts w:hint="cs"/>
          <w:b/>
          <w:bCs/>
          <w:sz w:val="32"/>
          <w:szCs w:val="32"/>
          <w:rtl/>
          <w:lang w:bidi="ar-JO"/>
        </w:rPr>
        <w:t>وعليه</w:t>
      </w:r>
      <w:r w:rsidR="00BA3FE8" w:rsidRPr="007D42A1">
        <w:rPr>
          <w:rFonts w:hint="cs"/>
          <w:b/>
          <w:bCs/>
          <w:sz w:val="32"/>
          <w:szCs w:val="32"/>
          <w:rtl/>
          <w:lang w:bidi="ar-JO"/>
        </w:rPr>
        <w:t xml:space="preserve"> إجماع العلماء بأن</w:t>
      </w:r>
      <w:r w:rsidRPr="007D42A1">
        <w:rPr>
          <w:rFonts w:hint="cs"/>
          <w:b/>
          <w:bCs/>
          <w:sz w:val="32"/>
          <w:szCs w:val="32"/>
          <w:rtl/>
          <w:lang w:bidi="ar-JO"/>
        </w:rPr>
        <w:t>َّ</w:t>
      </w:r>
      <w:r w:rsidR="00BA3FE8" w:rsidRPr="007D42A1">
        <w:rPr>
          <w:rFonts w:hint="cs"/>
          <w:b/>
          <w:bCs/>
          <w:sz w:val="32"/>
          <w:szCs w:val="32"/>
          <w:rtl/>
          <w:lang w:bidi="ar-JO"/>
        </w:rPr>
        <w:t>:</w:t>
      </w:r>
      <w:r w:rsidR="00BA3FE8" w:rsidRPr="00F86017">
        <w:rPr>
          <w:rFonts w:hint="cs"/>
          <w:rtl/>
          <w:lang w:bidi="ar-JO"/>
        </w:rPr>
        <w:t xml:space="preserve"> ليس في القرآن حرف زائد لغير فائدة، وهذا ما أكده قول الجرجاني في قضية النظم: أن كل حرف في العبارة له مقابل عقلي أو شعوري في النفس، بمعنى: أن العمل الفني عند البشر ينتقل في ثلاث مراحل؛</w:t>
      </w:r>
      <w:r w:rsidR="00BA3FE8" w:rsidRPr="00F86017">
        <w:rPr>
          <w:rFonts w:hint="cs"/>
          <w:b/>
          <w:bCs/>
          <w:rtl/>
          <w:lang w:bidi="ar-JO"/>
        </w:rPr>
        <w:t xml:space="preserve"> </w:t>
      </w:r>
      <w:r w:rsidR="00BA3FE8" w:rsidRPr="000648E7">
        <w:rPr>
          <w:rFonts w:hint="cs"/>
          <w:b/>
          <w:bCs/>
          <w:sz w:val="32"/>
          <w:szCs w:val="32"/>
          <w:rtl/>
          <w:lang w:bidi="ar-JO"/>
        </w:rPr>
        <w:t>أولها:</w:t>
      </w:r>
      <w:r w:rsidR="00BA3FE8" w:rsidRPr="00F86017">
        <w:rPr>
          <w:rFonts w:hint="cs"/>
          <w:b/>
          <w:bCs/>
          <w:rtl/>
          <w:lang w:bidi="ar-JO"/>
        </w:rPr>
        <w:t xml:space="preserve"> </w:t>
      </w:r>
      <w:r w:rsidR="00BA3FE8" w:rsidRPr="00F86017">
        <w:rPr>
          <w:rFonts w:hint="cs"/>
          <w:rtl/>
          <w:lang w:bidi="ar-JO"/>
        </w:rPr>
        <w:t xml:space="preserve">الخواطر النفسية، </w:t>
      </w:r>
      <w:r w:rsidR="00BA3FE8" w:rsidRPr="000648E7">
        <w:rPr>
          <w:rFonts w:hint="cs"/>
          <w:b/>
          <w:bCs/>
          <w:sz w:val="32"/>
          <w:szCs w:val="32"/>
          <w:rtl/>
          <w:lang w:bidi="ar-JO"/>
        </w:rPr>
        <w:t>وثانيهما:</w:t>
      </w:r>
      <w:r w:rsidR="00BA3FE8" w:rsidRPr="00F86017">
        <w:rPr>
          <w:rFonts w:hint="cs"/>
          <w:rtl/>
          <w:lang w:bidi="ar-JO"/>
        </w:rPr>
        <w:t xml:space="preserve"> مرحلة التنظيم العقلي، </w:t>
      </w:r>
      <w:r w:rsidR="00BA3FE8" w:rsidRPr="000648E7">
        <w:rPr>
          <w:b/>
          <w:bCs/>
          <w:sz w:val="32"/>
          <w:szCs w:val="32"/>
          <w:rtl/>
          <w:lang w:bidi="ar-JO"/>
        </w:rPr>
        <w:t>وثالثهما:</w:t>
      </w:r>
      <w:r w:rsidR="00BA3FE8" w:rsidRPr="000648E7">
        <w:rPr>
          <w:sz w:val="32"/>
          <w:szCs w:val="32"/>
          <w:rtl/>
          <w:lang w:bidi="ar-JO"/>
        </w:rPr>
        <w:t xml:space="preserve"> </w:t>
      </w:r>
      <w:r w:rsidR="00BA3FE8" w:rsidRPr="00F86017">
        <w:rPr>
          <w:rFonts w:hint="cs"/>
          <w:rtl/>
          <w:lang w:bidi="ar-JO"/>
        </w:rPr>
        <w:t>مرحلة التعبير متوخى فيه معاني النحو، أي: توظيف المعاني النحو توظيفاً بلاغياً، مقصوداً أو مناسباً، فكل حرف لا يمكن أن يؤتى به في العبارة، إلا إذا كان له مقابل نفسي وعقلي، أي أن له رصيد في الطاقات الانسانية، وهذا يبطل فكرة الزيادة.</w:t>
      </w:r>
      <w:r w:rsidR="00BA3FE8" w:rsidRPr="00F86017">
        <w:rPr>
          <w:rFonts w:ascii="Times New Roman" w:eastAsia="Times New Roman" w:hAnsi="Times New Roman"/>
          <w:vertAlign w:val="superscript"/>
          <w:rtl/>
        </w:rPr>
        <w:t>(</w:t>
      </w:r>
      <w:r w:rsidR="00BA3FE8" w:rsidRPr="00F86017">
        <w:rPr>
          <w:rFonts w:ascii="Times New Roman" w:eastAsia="Times New Roman" w:hAnsi="Times New Roman"/>
          <w:vertAlign w:val="superscript"/>
          <w:rtl/>
        </w:rPr>
        <w:footnoteReference w:id="531"/>
      </w:r>
      <w:r w:rsidR="00BA3FE8" w:rsidRPr="00F86017">
        <w:rPr>
          <w:rFonts w:ascii="Times New Roman" w:eastAsia="Times New Roman" w:hAnsi="Times New Roman"/>
          <w:vertAlign w:val="superscript"/>
          <w:rtl/>
        </w:rPr>
        <w:t>)</w:t>
      </w:r>
    </w:p>
    <w:p w:rsidR="007D42A1" w:rsidRDefault="007D42A1" w:rsidP="004252D0">
      <w:pPr>
        <w:spacing w:after="0" w:line="360" w:lineRule="auto"/>
        <w:jc w:val="both"/>
        <w:rPr>
          <w:rFonts w:ascii="Times New Roman" w:eastAsia="Times New Roman" w:hAnsi="Times New Roman"/>
          <w:vertAlign w:val="superscript"/>
          <w:rtl/>
        </w:rPr>
      </w:pPr>
    </w:p>
    <w:p w:rsidR="007D42A1" w:rsidRDefault="007D42A1" w:rsidP="004252D0">
      <w:pPr>
        <w:spacing w:after="0" w:line="360" w:lineRule="auto"/>
        <w:jc w:val="both"/>
        <w:rPr>
          <w:rFonts w:ascii="Times New Roman" w:eastAsia="Times New Roman" w:hAnsi="Times New Roman"/>
          <w:vertAlign w:val="superscript"/>
          <w:rtl/>
        </w:rPr>
      </w:pPr>
    </w:p>
    <w:p w:rsidR="007D42A1" w:rsidRPr="00F86017" w:rsidRDefault="007D42A1" w:rsidP="004252D0">
      <w:pPr>
        <w:spacing w:after="0" w:line="360" w:lineRule="auto"/>
        <w:jc w:val="both"/>
        <w:rPr>
          <w:rFonts w:ascii="Times New Roman" w:eastAsia="Times New Roman" w:hAnsi="Times New Roman"/>
          <w:vertAlign w:val="superscript"/>
          <w:rtl/>
        </w:rPr>
      </w:pPr>
    </w:p>
    <w:p w:rsidR="001F0036" w:rsidRPr="00C60D88" w:rsidRDefault="00136A6F" w:rsidP="000359EF">
      <w:pPr>
        <w:pStyle w:val="1"/>
        <w:spacing w:before="0" w:line="360" w:lineRule="auto"/>
        <w:rPr>
          <w:color w:val="000000" w:themeColor="text1"/>
          <w:sz w:val="32"/>
          <w:szCs w:val="32"/>
          <w:rtl/>
          <w:lang w:bidi="ar-JO"/>
        </w:rPr>
      </w:pPr>
      <w:bookmarkStart w:id="149" w:name="_Toc385411354"/>
      <w:bookmarkStart w:id="150" w:name="_Toc409601669"/>
      <w:r w:rsidRPr="00C60D88">
        <w:rPr>
          <w:rFonts w:hint="cs"/>
          <w:color w:val="000000" w:themeColor="text1"/>
          <w:sz w:val="32"/>
          <w:szCs w:val="32"/>
          <w:rtl/>
          <w:lang w:bidi="ar-JO"/>
        </w:rPr>
        <w:lastRenderedPageBreak/>
        <w:t>المطلب الثا</w:t>
      </w:r>
      <w:r w:rsidR="00021675" w:rsidRPr="00C60D88">
        <w:rPr>
          <w:rFonts w:hint="cs"/>
          <w:color w:val="000000" w:themeColor="text1"/>
          <w:sz w:val="32"/>
          <w:szCs w:val="32"/>
          <w:rtl/>
          <w:lang w:bidi="ar-JO"/>
        </w:rPr>
        <w:t>ني</w:t>
      </w:r>
      <w:r w:rsidR="00572BE2" w:rsidRPr="00C60D88">
        <w:rPr>
          <w:rFonts w:hint="cs"/>
          <w:color w:val="000000" w:themeColor="text1"/>
          <w:sz w:val="32"/>
          <w:szCs w:val="32"/>
          <w:rtl/>
          <w:lang w:bidi="ar-JO"/>
        </w:rPr>
        <w:t xml:space="preserve">: </w:t>
      </w:r>
      <w:r w:rsidR="00905477" w:rsidRPr="00C60D88">
        <w:rPr>
          <w:rFonts w:hint="cs"/>
          <w:color w:val="000000" w:themeColor="text1"/>
          <w:sz w:val="32"/>
          <w:szCs w:val="32"/>
          <w:rtl/>
          <w:lang w:bidi="ar-JO"/>
        </w:rPr>
        <w:t>جهود</w:t>
      </w:r>
      <w:r w:rsidR="00360803" w:rsidRPr="00C60D88">
        <w:rPr>
          <w:rFonts w:hint="cs"/>
          <w:color w:val="000000" w:themeColor="text1"/>
          <w:sz w:val="32"/>
          <w:szCs w:val="32"/>
          <w:rtl/>
          <w:lang w:bidi="ar-JO"/>
        </w:rPr>
        <w:t xml:space="preserve"> الشيخ في بيان الحذف</w:t>
      </w:r>
      <w:bookmarkEnd w:id="149"/>
      <w:bookmarkEnd w:id="150"/>
    </w:p>
    <w:p w:rsidR="00C60D88" w:rsidRPr="00F86017" w:rsidRDefault="00C05B24" w:rsidP="007D42A1">
      <w:pPr>
        <w:spacing w:after="0" w:line="360" w:lineRule="auto"/>
        <w:jc w:val="both"/>
        <w:rPr>
          <w:rtl/>
          <w:lang w:bidi="ar-JO"/>
        </w:rPr>
      </w:pPr>
      <w:r w:rsidRPr="00F86017">
        <w:rPr>
          <w:rFonts w:hint="cs"/>
          <w:rtl/>
          <w:lang w:bidi="ar-JO"/>
        </w:rPr>
        <w:t xml:space="preserve"> </w:t>
      </w:r>
      <w:r w:rsidR="0043751A" w:rsidRPr="00F86017">
        <w:rPr>
          <w:rtl/>
          <w:lang w:bidi="ar-JO"/>
        </w:rPr>
        <w:tab/>
      </w:r>
      <w:r w:rsidRPr="00F86017">
        <w:rPr>
          <w:rFonts w:hint="cs"/>
          <w:rtl/>
          <w:lang w:bidi="ar-JO"/>
        </w:rPr>
        <w:t>وسأتناول بعض الأمثلة التي ذك</w:t>
      </w:r>
      <w:r w:rsidR="00060F62" w:rsidRPr="00F86017">
        <w:rPr>
          <w:rFonts w:hint="cs"/>
          <w:rtl/>
          <w:lang w:bidi="ar-JO"/>
        </w:rPr>
        <w:t>ر</w:t>
      </w:r>
      <w:r w:rsidRPr="00F86017">
        <w:rPr>
          <w:rFonts w:hint="cs"/>
          <w:rtl/>
          <w:lang w:bidi="ar-JO"/>
        </w:rPr>
        <w:t>ها الشيخ</w:t>
      </w:r>
      <w:r w:rsidR="00C12C4B" w:rsidRPr="00F86017">
        <w:rPr>
          <w:rFonts w:hint="cs"/>
          <w:rtl/>
          <w:lang w:bidi="ar-JO"/>
        </w:rPr>
        <w:t xml:space="preserve"> عن </w:t>
      </w:r>
      <w:r w:rsidR="001416A8" w:rsidRPr="00F86017">
        <w:rPr>
          <w:rFonts w:hint="cs"/>
          <w:rtl/>
          <w:lang w:bidi="ar-JO"/>
        </w:rPr>
        <w:t>الحذف</w:t>
      </w:r>
      <w:r w:rsidRPr="00F86017">
        <w:rPr>
          <w:rFonts w:hint="cs"/>
          <w:rtl/>
          <w:lang w:bidi="ar-JO"/>
        </w:rPr>
        <w:t xml:space="preserve">، بقدر ما يبين منهجه، ويظهر القضايا التي تناولها، والكيفية التي طرحها، </w:t>
      </w:r>
      <w:r w:rsidR="002E778B" w:rsidRPr="00F86017">
        <w:rPr>
          <w:rFonts w:hint="cs"/>
          <w:rtl/>
          <w:lang w:bidi="ar-JO"/>
        </w:rPr>
        <w:t>من حذف المسند إليه، والمسند، ومتعلقات الفعل،</w:t>
      </w:r>
      <w:r w:rsidR="008952E1" w:rsidRPr="00F86017">
        <w:rPr>
          <w:rFonts w:hint="cs"/>
          <w:rtl/>
          <w:lang w:bidi="ar-JO"/>
        </w:rPr>
        <w:t xml:space="preserve"> </w:t>
      </w:r>
      <w:r w:rsidR="002E778B" w:rsidRPr="00F86017">
        <w:rPr>
          <w:rFonts w:hint="cs"/>
          <w:rtl/>
          <w:lang w:bidi="ar-JO"/>
        </w:rPr>
        <w:t xml:space="preserve">وبيان أثرها في فهم </w:t>
      </w:r>
      <w:r w:rsidR="00B2304B" w:rsidRPr="00F86017">
        <w:rPr>
          <w:rFonts w:hint="cs"/>
          <w:rtl/>
          <w:lang w:bidi="ar-JO"/>
        </w:rPr>
        <w:t>القرآن</w:t>
      </w:r>
      <w:r w:rsidR="00060F62" w:rsidRPr="00F86017">
        <w:rPr>
          <w:rFonts w:hint="cs"/>
          <w:rtl/>
          <w:lang w:bidi="ar-JO"/>
        </w:rPr>
        <w:t>،</w:t>
      </w:r>
      <w:r w:rsidR="00B2304B" w:rsidRPr="00F86017">
        <w:rPr>
          <w:rFonts w:hint="cs"/>
          <w:rtl/>
          <w:lang w:bidi="ar-JO"/>
        </w:rPr>
        <w:t xml:space="preserve"> ومنه</w:t>
      </w:r>
      <w:r w:rsidR="00060F62" w:rsidRPr="00F86017">
        <w:rPr>
          <w:rFonts w:hint="cs"/>
          <w:rtl/>
          <w:lang w:bidi="ar-JO"/>
        </w:rPr>
        <w:t>ا</w:t>
      </w:r>
      <w:r w:rsidRPr="00F86017">
        <w:rPr>
          <w:rFonts w:hint="cs"/>
          <w:rtl/>
          <w:lang w:bidi="ar-JO"/>
        </w:rPr>
        <w:t>:</w:t>
      </w:r>
    </w:p>
    <w:p w:rsidR="00275439" w:rsidRPr="00C60D88" w:rsidRDefault="00C64369" w:rsidP="00F81230">
      <w:pPr>
        <w:spacing w:after="0" w:line="360" w:lineRule="auto"/>
        <w:jc w:val="both"/>
        <w:rPr>
          <w:b/>
          <w:bCs/>
          <w:sz w:val="32"/>
          <w:szCs w:val="32"/>
          <w:rtl/>
          <w:lang w:bidi="ar-JO"/>
        </w:rPr>
      </w:pPr>
      <w:r w:rsidRPr="00C60D88">
        <w:rPr>
          <w:rFonts w:hint="cs"/>
          <w:b/>
          <w:bCs/>
          <w:sz w:val="32"/>
          <w:szCs w:val="32"/>
          <w:rtl/>
          <w:lang w:bidi="ar-JO"/>
        </w:rPr>
        <w:t xml:space="preserve">أولاً: </w:t>
      </w:r>
      <w:r w:rsidR="00633E96" w:rsidRPr="00C60D88">
        <w:rPr>
          <w:rFonts w:hint="cs"/>
          <w:b/>
          <w:bCs/>
          <w:sz w:val="32"/>
          <w:szCs w:val="32"/>
          <w:rtl/>
          <w:lang w:bidi="ar-JO"/>
        </w:rPr>
        <w:t>الحذف للإيجاز، ودلالة ما قبله عليه:</w:t>
      </w:r>
    </w:p>
    <w:p w:rsidR="00B2304B" w:rsidRPr="00F86017" w:rsidRDefault="00C64369" w:rsidP="00A13826">
      <w:pPr>
        <w:spacing w:after="0" w:line="360" w:lineRule="auto"/>
        <w:jc w:val="both"/>
        <w:rPr>
          <w:rtl/>
          <w:lang w:bidi="ar-JO"/>
        </w:rPr>
      </w:pPr>
      <w:r w:rsidRPr="00A13826">
        <w:rPr>
          <w:b/>
          <w:bCs/>
          <w:sz w:val="32"/>
          <w:szCs w:val="32"/>
          <w:rtl/>
          <w:lang w:bidi="ar-JO"/>
        </w:rPr>
        <w:t>المثال الأول:</w:t>
      </w:r>
      <w:r w:rsidRPr="00A13826">
        <w:rPr>
          <w:sz w:val="32"/>
          <w:szCs w:val="32"/>
          <w:rtl/>
          <w:lang w:bidi="ar-JO"/>
        </w:rPr>
        <w:t xml:space="preserve"> </w:t>
      </w:r>
      <w:r w:rsidR="00060F62" w:rsidRPr="00A13826">
        <w:rPr>
          <w:rFonts w:hint="cs"/>
          <w:b/>
          <w:bCs/>
          <w:sz w:val="32"/>
          <w:szCs w:val="32"/>
          <w:rtl/>
          <w:lang w:bidi="ar-JO"/>
        </w:rPr>
        <w:t>ما قال</w:t>
      </w:r>
      <w:r w:rsidR="00B2304B" w:rsidRPr="00A13826">
        <w:rPr>
          <w:rFonts w:hint="cs"/>
          <w:b/>
          <w:bCs/>
          <w:sz w:val="32"/>
          <w:szCs w:val="32"/>
          <w:rtl/>
          <w:lang w:bidi="ar-JO"/>
        </w:rPr>
        <w:t xml:space="preserve"> الشيخ عضيمة</w:t>
      </w:r>
      <w:r w:rsidR="00633E96" w:rsidRPr="00A13826">
        <w:rPr>
          <w:rFonts w:hint="cs"/>
          <w:b/>
          <w:bCs/>
          <w:sz w:val="32"/>
          <w:szCs w:val="32"/>
          <w:rtl/>
          <w:lang w:bidi="ar-JO"/>
        </w:rPr>
        <w:t xml:space="preserve">؛ </w:t>
      </w:r>
      <w:r w:rsidR="00920580" w:rsidRPr="00A13826">
        <w:rPr>
          <w:rFonts w:hint="cs"/>
          <w:b/>
          <w:bCs/>
          <w:sz w:val="32"/>
          <w:szCs w:val="32"/>
          <w:rtl/>
          <w:lang w:bidi="ar-JO"/>
        </w:rPr>
        <w:t>ب</w:t>
      </w:r>
      <w:r w:rsidR="00060F62" w:rsidRPr="00A13826">
        <w:rPr>
          <w:rFonts w:hint="cs"/>
          <w:b/>
          <w:bCs/>
          <w:sz w:val="32"/>
          <w:szCs w:val="32"/>
          <w:rtl/>
          <w:lang w:bidi="ar-JO"/>
        </w:rPr>
        <w:t>أنه</w:t>
      </w:r>
      <w:r w:rsidR="00B2304B" w:rsidRPr="00A13826">
        <w:rPr>
          <w:rFonts w:hint="cs"/>
          <w:b/>
          <w:bCs/>
          <w:sz w:val="32"/>
          <w:szCs w:val="32"/>
          <w:rtl/>
          <w:lang w:bidi="ar-JO"/>
        </w:rPr>
        <w:t xml:space="preserve"> يكثر حذف المبتدأ بعد القول</w:t>
      </w:r>
      <w:r w:rsidRPr="00A13826">
        <w:rPr>
          <w:rFonts w:hint="cs"/>
          <w:sz w:val="32"/>
          <w:szCs w:val="32"/>
          <w:rtl/>
          <w:lang w:bidi="ar-JO"/>
        </w:rPr>
        <w:t>؛</w:t>
      </w:r>
      <w:r w:rsidR="00B2304B" w:rsidRPr="00A13826">
        <w:rPr>
          <w:rFonts w:hint="cs"/>
          <w:sz w:val="32"/>
          <w:szCs w:val="32"/>
          <w:rtl/>
          <w:lang w:bidi="ar-JO"/>
        </w:rPr>
        <w:t xml:space="preserve"> </w:t>
      </w:r>
      <w:r w:rsidR="00060F62" w:rsidRPr="00A13826">
        <w:rPr>
          <w:rFonts w:hint="cs"/>
          <w:b/>
          <w:bCs/>
          <w:sz w:val="32"/>
          <w:szCs w:val="32"/>
          <w:rtl/>
          <w:lang w:bidi="ar-JO"/>
        </w:rPr>
        <w:t xml:space="preserve">وبيانه </w:t>
      </w:r>
      <w:r w:rsidR="00B2304B" w:rsidRPr="00A13826">
        <w:rPr>
          <w:rFonts w:hint="cs"/>
          <w:b/>
          <w:bCs/>
          <w:sz w:val="32"/>
          <w:szCs w:val="32"/>
          <w:rtl/>
          <w:lang w:bidi="ar-JO"/>
        </w:rPr>
        <w:t>في قوله تعالى:</w:t>
      </w:r>
      <w:r w:rsidR="00B2304B" w:rsidRPr="00F86017">
        <w:rPr>
          <w:rFonts w:hint="cs"/>
          <w:rtl/>
          <w:lang w:bidi="ar-JO"/>
        </w:rPr>
        <w:t xml:space="preserve"> </w:t>
      </w:r>
      <w:r w:rsidR="007D35B6" w:rsidRPr="00A13826">
        <w:rPr>
          <w:rFonts w:ascii="Msh Quraan1" w:hAnsi="Msh Quraan1"/>
          <w:b/>
          <w:bCs/>
          <w:sz w:val="24"/>
          <w:szCs w:val="24"/>
        </w:rPr>
        <w:t></w:t>
      </w:r>
      <w:r w:rsidR="007D35B6" w:rsidRPr="00A13826">
        <w:rPr>
          <w:rFonts w:ascii="QCF_BSML" w:eastAsia="Calibri" w:hAnsi="QCF_BSML" w:cs="QCF_BSML" w:hint="cs"/>
          <w:b/>
          <w:bCs/>
          <w:color w:val="000000"/>
          <w:sz w:val="24"/>
          <w:szCs w:val="24"/>
          <w:rtl/>
        </w:rPr>
        <w:t xml:space="preserve"> </w:t>
      </w:r>
      <w:r w:rsidR="00151123" w:rsidRPr="00A13826">
        <w:rPr>
          <w:color w:val="000000"/>
          <w:sz w:val="24"/>
          <w:szCs w:val="24"/>
        </w:rPr>
        <w:t xml:space="preserve"> </w:t>
      </w:r>
      <w:r w:rsidR="00151123" w:rsidRPr="00A13826">
        <w:rPr>
          <w:color w:val="000000"/>
          <w:sz w:val="24"/>
          <w:szCs w:val="24"/>
        </w:rPr>
        <w:sym w:font="HQPB5" w:char="F028"/>
      </w:r>
      <w:r w:rsidR="00151123" w:rsidRPr="00A13826">
        <w:rPr>
          <w:color w:val="000000"/>
          <w:sz w:val="24"/>
          <w:szCs w:val="24"/>
        </w:rPr>
        <w:sym w:font="HQPB1" w:char="F023"/>
      </w:r>
      <w:r w:rsidR="00151123" w:rsidRPr="00A13826">
        <w:rPr>
          <w:color w:val="000000"/>
          <w:sz w:val="24"/>
          <w:szCs w:val="24"/>
        </w:rPr>
        <w:sym w:font="HQPB2" w:char="F071"/>
      </w:r>
      <w:r w:rsidR="00151123" w:rsidRPr="00A13826">
        <w:rPr>
          <w:color w:val="000000"/>
          <w:sz w:val="24"/>
          <w:szCs w:val="24"/>
        </w:rPr>
        <w:sym w:font="HQPB4" w:char="F0E8"/>
      </w:r>
      <w:r w:rsidR="00151123" w:rsidRPr="00A13826">
        <w:rPr>
          <w:color w:val="000000"/>
          <w:sz w:val="24"/>
          <w:szCs w:val="24"/>
        </w:rPr>
        <w:sym w:font="HQPB2" w:char="F03D"/>
      </w:r>
      <w:r w:rsidR="00151123" w:rsidRPr="00A13826">
        <w:rPr>
          <w:color w:val="000000"/>
          <w:sz w:val="24"/>
          <w:szCs w:val="24"/>
        </w:rPr>
        <w:sym w:font="HQPB4" w:char="F0E4"/>
      </w:r>
      <w:r w:rsidR="00151123" w:rsidRPr="00A13826">
        <w:rPr>
          <w:color w:val="000000"/>
          <w:sz w:val="24"/>
          <w:szCs w:val="24"/>
        </w:rPr>
        <w:sym w:font="HQPB1" w:char="F07A"/>
      </w:r>
      <w:r w:rsidR="00151123" w:rsidRPr="00A13826">
        <w:rPr>
          <w:color w:val="000000"/>
          <w:sz w:val="24"/>
          <w:szCs w:val="24"/>
        </w:rPr>
        <w:sym w:font="HQPB4" w:char="F0F7"/>
      </w:r>
      <w:r w:rsidR="00151123" w:rsidRPr="00A13826">
        <w:rPr>
          <w:color w:val="000000"/>
          <w:sz w:val="24"/>
          <w:szCs w:val="24"/>
        </w:rPr>
        <w:sym w:font="HQPB1" w:char="F08A"/>
      </w:r>
      <w:r w:rsidR="00151123" w:rsidRPr="00A13826">
        <w:rPr>
          <w:color w:val="000000"/>
          <w:sz w:val="24"/>
          <w:szCs w:val="24"/>
        </w:rPr>
        <w:sym w:font="HQPB5" w:char="F024"/>
      </w:r>
      <w:r w:rsidR="00151123" w:rsidRPr="00A13826">
        <w:rPr>
          <w:color w:val="000000"/>
          <w:sz w:val="24"/>
          <w:szCs w:val="24"/>
        </w:rPr>
        <w:sym w:font="HQPB1" w:char="F023"/>
      </w:r>
      <w:r w:rsidR="00151123" w:rsidRPr="00A13826">
        <w:rPr>
          <w:color w:val="000000"/>
          <w:sz w:val="24"/>
          <w:szCs w:val="24"/>
        </w:rPr>
        <w:sym w:font="HQPB5" w:char="F075"/>
      </w:r>
      <w:r w:rsidR="00151123" w:rsidRPr="00A13826">
        <w:rPr>
          <w:color w:val="000000"/>
          <w:sz w:val="24"/>
          <w:szCs w:val="24"/>
        </w:rPr>
        <w:sym w:font="HQPB2" w:char="F072"/>
      </w:r>
      <w:r w:rsidR="00151123" w:rsidRPr="00A13826">
        <w:rPr>
          <w:color w:val="000000"/>
          <w:sz w:val="24"/>
          <w:szCs w:val="24"/>
          <w:rtl/>
        </w:rPr>
        <w:t xml:space="preserve"> </w:t>
      </w:r>
      <w:r w:rsidR="00151123" w:rsidRPr="00A13826">
        <w:rPr>
          <w:color w:val="000000"/>
          <w:sz w:val="24"/>
          <w:szCs w:val="24"/>
        </w:rPr>
        <w:sym w:font="HQPB5" w:char="F09A"/>
      </w:r>
      <w:r w:rsidR="00151123" w:rsidRPr="00A13826">
        <w:rPr>
          <w:color w:val="000000"/>
          <w:sz w:val="24"/>
          <w:szCs w:val="24"/>
        </w:rPr>
        <w:sym w:font="HQPB3" w:char="F055"/>
      </w:r>
      <w:r w:rsidR="00151123" w:rsidRPr="00A13826">
        <w:rPr>
          <w:color w:val="000000"/>
          <w:sz w:val="24"/>
          <w:szCs w:val="24"/>
        </w:rPr>
        <w:sym w:font="HQPB1" w:char="F024"/>
      </w:r>
      <w:r w:rsidR="00151123" w:rsidRPr="00A13826">
        <w:rPr>
          <w:color w:val="000000"/>
          <w:sz w:val="24"/>
          <w:szCs w:val="24"/>
        </w:rPr>
        <w:sym w:font="HQPB5" w:char="F074"/>
      </w:r>
      <w:r w:rsidR="00151123" w:rsidRPr="00A13826">
        <w:rPr>
          <w:color w:val="000000"/>
          <w:sz w:val="24"/>
          <w:szCs w:val="24"/>
        </w:rPr>
        <w:sym w:font="HQPB1" w:char="F036"/>
      </w:r>
      <w:r w:rsidR="00151123" w:rsidRPr="00A13826">
        <w:rPr>
          <w:color w:val="000000"/>
          <w:sz w:val="24"/>
          <w:szCs w:val="24"/>
        </w:rPr>
        <w:sym w:font="HQPB4" w:char="F0F8"/>
      </w:r>
      <w:r w:rsidR="00151123" w:rsidRPr="00A13826">
        <w:rPr>
          <w:color w:val="000000"/>
          <w:sz w:val="24"/>
          <w:szCs w:val="24"/>
        </w:rPr>
        <w:sym w:font="HQPB2" w:char="F039"/>
      </w:r>
      <w:r w:rsidR="00151123" w:rsidRPr="00A13826">
        <w:rPr>
          <w:color w:val="000000"/>
          <w:sz w:val="24"/>
          <w:szCs w:val="24"/>
        </w:rPr>
        <w:sym w:font="HQPB5" w:char="F024"/>
      </w:r>
      <w:r w:rsidR="00151123" w:rsidRPr="00A13826">
        <w:rPr>
          <w:color w:val="000000"/>
          <w:sz w:val="24"/>
          <w:szCs w:val="24"/>
        </w:rPr>
        <w:sym w:font="HQPB1" w:char="F023"/>
      </w:r>
      <w:r w:rsidR="00151123" w:rsidRPr="00A13826">
        <w:rPr>
          <w:color w:val="000000"/>
          <w:sz w:val="24"/>
          <w:szCs w:val="24"/>
          <w:rtl/>
        </w:rPr>
        <w:t xml:space="preserve"> </w:t>
      </w:r>
      <w:r w:rsidR="00151123" w:rsidRPr="00A13826">
        <w:rPr>
          <w:color w:val="000000"/>
          <w:sz w:val="24"/>
          <w:szCs w:val="24"/>
        </w:rPr>
        <w:sym w:font="HQPB1" w:char="F023"/>
      </w:r>
      <w:r w:rsidR="00151123" w:rsidRPr="00A13826">
        <w:rPr>
          <w:color w:val="000000"/>
          <w:sz w:val="24"/>
          <w:szCs w:val="24"/>
        </w:rPr>
        <w:sym w:font="HQPB4" w:char="F059"/>
      </w:r>
      <w:r w:rsidR="00151123" w:rsidRPr="00A13826">
        <w:rPr>
          <w:color w:val="000000"/>
          <w:sz w:val="24"/>
          <w:szCs w:val="24"/>
        </w:rPr>
        <w:sym w:font="HQPB1" w:char="F089"/>
      </w:r>
      <w:r w:rsidR="00151123" w:rsidRPr="00A13826">
        <w:rPr>
          <w:color w:val="000000"/>
          <w:sz w:val="24"/>
          <w:szCs w:val="24"/>
        </w:rPr>
        <w:sym w:font="HQPB4" w:char="F0A4"/>
      </w:r>
      <w:r w:rsidR="00151123" w:rsidRPr="00A13826">
        <w:rPr>
          <w:color w:val="000000"/>
          <w:sz w:val="24"/>
          <w:szCs w:val="24"/>
        </w:rPr>
        <w:sym w:font="HQPB1" w:char="F066"/>
      </w:r>
      <w:r w:rsidR="00151123" w:rsidRPr="00A13826">
        <w:rPr>
          <w:color w:val="000000"/>
          <w:sz w:val="24"/>
          <w:szCs w:val="24"/>
        </w:rPr>
        <w:sym w:font="HQPB4" w:char="F0DF"/>
      </w:r>
      <w:r w:rsidR="00151123" w:rsidRPr="00A13826">
        <w:rPr>
          <w:color w:val="000000"/>
          <w:sz w:val="24"/>
          <w:szCs w:val="24"/>
        </w:rPr>
        <w:sym w:font="HQPB1" w:char="F099"/>
      </w:r>
      <w:r w:rsidR="00151123" w:rsidRPr="00A13826">
        <w:rPr>
          <w:color w:val="000000"/>
          <w:sz w:val="24"/>
          <w:szCs w:val="24"/>
          <w:rtl/>
        </w:rPr>
        <w:t xml:space="preserve"> </w:t>
      </w:r>
      <w:r w:rsidR="00151123" w:rsidRPr="00A13826">
        <w:rPr>
          <w:color w:val="000000"/>
          <w:sz w:val="24"/>
          <w:szCs w:val="24"/>
        </w:rPr>
        <w:sym w:font="HQPB5" w:char="F028"/>
      </w:r>
      <w:r w:rsidR="00151123" w:rsidRPr="00A13826">
        <w:rPr>
          <w:color w:val="000000"/>
          <w:sz w:val="24"/>
          <w:szCs w:val="24"/>
        </w:rPr>
        <w:sym w:font="HQPB1" w:char="F023"/>
      </w:r>
      <w:r w:rsidR="00151123" w:rsidRPr="00A13826">
        <w:rPr>
          <w:color w:val="000000"/>
          <w:sz w:val="24"/>
          <w:szCs w:val="24"/>
        </w:rPr>
        <w:sym w:font="HQPB2" w:char="F071"/>
      </w:r>
      <w:r w:rsidR="00151123" w:rsidRPr="00A13826">
        <w:rPr>
          <w:color w:val="000000"/>
          <w:sz w:val="24"/>
          <w:szCs w:val="24"/>
        </w:rPr>
        <w:sym w:font="HQPB4" w:char="F0E4"/>
      </w:r>
      <w:r w:rsidR="00151123" w:rsidRPr="00A13826">
        <w:rPr>
          <w:color w:val="000000"/>
          <w:sz w:val="24"/>
          <w:szCs w:val="24"/>
        </w:rPr>
        <w:sym w:font="HQPB2" w:char="F039"/>
      </w:r>
      <w:r w:rsidR="00151123" w:rsidRPr="00A13826">
        <w:rPr>
          <w:color w:val="000000"/>
          <w:sz w:val="24"/>
          <w:szCs w:val="24"/>
        </w:rPr>
        <w:sym w:font="HQPB2" w:char="F071"/>
      </w:r>
      <w:r w:rsidR="00151123" w:rsidRPr="00A13826">
        <w:rPr>
          <w:color w:val="000000"/>
          <w:sz w:val="24"/>
          <w:szCs w:val="24"/>
        </w:rPr>
        <w:sym w:font="HQPB4" w:char="F0E8"/>
      </w:r>
      <w:r w:rsidR="00151123" w:rsidRPr="00A13826">
        <w:rPr>
          <w:color w:val="000000"/>
          <w:sz w:val="24"/>
          <w:szCs w:val="24"/>
        </w:rPr>
        <w:sym w:font="HQPB2" w:char="F025"/>
      </w:r>
      <w:r w:rsidR="00151123" w:rsidRPr="00A13826">
        <w:rPr>
          <w:color w:val="000000"/>
          <w:sz w:val="24"/>
          <w:szCs w:val="24"/>
        </w:rPr>
        <w:sym w:font="HQPB5" w:char="F075"/>
      </w:r>
      <w:r w:rsidR="00151123" w:rsidRPr="00A13826">
        <w:rPr>
          <w:color w:val="000000"/>
          <w:sz w:val="24"/>
          <w:szCs w:val="24"/>
        </w:rPr>
        <w:sym w:font="HQPB2" w:char="F072"/>
      </w:r>
      <w:r w:rsidR="00151123" w:rsidRPr="00A13826">
        <w:rPr>
          <w:color w:val="000000"/>
          <w:sz w:val="24"/>
          <w:szCs w:val="24"/>
          <w:rtl/>
        </w:rPr>
        <w:t xml:space="preserve"> </w:t>
      </w:r>
      <w:r w:rsidR="00151123" w:rsidRPr="00A13826">
        <w:rPr>
          <w:color w:val="000000"/>
          <w:sz w:val="24"/>
          <w:szCs w:val="24"/>
        </w:rPr>
        <w:sym w:font="HQPB4" w:char="F0D7"/>
      </w:r>
      <w:r w:rsidR="00151123" w:rsidRPr="00A13826">
        <w:rPr>
          <w:color w:val="000000"/>
          <w:sz w:val="24"/>
          <w:szCs w:val="24"/>
        </w:rPr>
        <w:sym w:font="HQPB2" w:char="F070"/>
      </w:r>
      <w:r w:rsidR="00151123" w:rsidRPr="00A13826">
        <w:rPr>
          <w:color w:val="000000"/>
          <w:sz w:val="24"/>
          <w:szCs w:val="24"/>
        </w:rPr>
        <w:sym w:font="HQPB4" w:char="F0A9"/>
      </w:r>
      <w:r w:rsidR="00151123" w:rsidRPr="00A13826">
        <w:rPr>
          <w:color w:val="000000"/>
          <w:sz w:val="24"/>
          <w:szCs w:val="24"/>
        </w:rPr>
        <w:sym w:font="HQPB1" w:char="F0DC"/>
      </w:r>
      <w:r w:rsidR="00151123" w:rsidRPr="00A13826">
        <w:rPr>
          <w:color w:val="000000"/>
          <w:sz w:val="24"/>
          <w:szCs w:val="24"/>
        </w:rPr>
        <w:sym w:font="HQPB4" w:char="F0CF"/>
      </w:r>
      <w:r w:rsidR="00151123" w:rsidRPr="00A13826">
        <w:rPr>
          <w:color w:val="000000"/>
          <w:sz w:val="24"/>
          <w:szCs w:val="24"/>
        </w:rPr>
        <w:sym w:font="HQPB1" w:char="F06D"/>
      </w:r>
      <w:r w:rsidR="00151123" w:rsidRPr="00A13826">
        <w:rPr>
          <w:color w:val="000000"/>
          <w:sz w:val="24"/>
          <w:szCs w:val="24"/>
          <w:rtl/>
        </w:rPr>
        <w:t xml:space="preserve"> </w:t>
      </w:r>
      <w:r w:rsidR="00151123" w:rsidRPr="00A13826">
        <w:rPr>
          <w:color w:val="000000"/>
          <w:sz w:val="24"/>
          <w:szCs w:val="24"/>
        </w:rPr>
        <w:sym w:font="HQPB4" w:char="F0F6"/>
      </w:r>
      <w:r w:rsidR="00151123" w:rsidRPr="00A13826">
        <w:rPr>
          <w:color w:val="000000"/>
          <w:sz w:val="24"/>
          <w:szCs w:val="24"/>
        </w:rPr>
        <w:sym w:font="HQPB1" w:char="F08D"/>
      </w:r>
      <w:r w:rsidR="00151123" w:rsidRPr="00A13826">
        <w:rPr>
          <w:color w:val="000000"/>
          <w:sz w:val="24"/>
          <w:szCs w:val="24"/>
        </w:rPr>
        <w:sym w:font="HQPB4" w:char="F0CF"/>
      </w:r>
      <w:r w:rsidR="00151123" w:rsidRPr="00A13826">
        <w:rPr>
          <w:color w:val="000000"/>
          <w:sz w:val="24"/>
          <w:szCs w:val="24"/>
        </w:rPr>
        <w:sym w:font="HQPB1" w:char="F0FF"/>
      </w:r>
      <w:r w:rsidR="00151123" w:rsidRPr="00A13826">
        <w:rPr>
          <w:color w:val="000000"/>
          <w:sz w:val="24"/>
          <w:szCs w:val="24"/>
        </w:rPr>
        <w:sym w:font="HQPB4" w:char="F0F8"/>
      </w:r>
      <w:r w:rsidR="00151123" w:rsidRPr="00A13826">
        <w:rPr>
          <w:color w:val="000000"/>
          <w:sz w:val="24"/>
          <w:szCs w:val="24"/>
        </w:rPr>
        <w:sym w:font="HQPB1" w:char="F0F3"/>
      </w:r>
      <w:r w:rsidR="00151123" w:rsidRPr="00A13826">
        <w:rPr>
          <w:color w:val="000000"/>
          <w:sz w:val="24"/>
          <w:szCs w:val="24"/>
        </w:rPr>
        <w:sym w:font="HQPB4" w:char="F0AF"/>
      </w:r>
      <w:r w:rsidR="00151123" w:rsidRPr="00A13826">
        <w:rPr>
          <w:color w:val="000000"/>
          <w:sz w:val="24"/>
          <w:szCs w:val="24"/>
        </w:rPr>
        <w:sym w:font="HQPB2" w:char="F052"/>
      </w:r>
      <w:r w:rsidR="00151123" w:rsidRPr="00A13826">
        <w:rPr>
          <w:color w:val="000000"/>
          <w:sz w:val="24"/>
          <w:szCs w:val="24"/>
          <w:rtl/>
        </w:rPr>
        <w:t xml:space="preserve"> </w:t>
      </w:r>
      <w:r w:rsidR="00151123" w:rsidRPr="00A13826">
        <w:rPr>
          <w:color w:val="000000"/>
          <w:sz w:val="24"/>
          <w:szCs w:val="24"/>
        </w:rPr>
        <w:sym w:font="HQPB4" w:char="F0F6"/>
      </w:r>
      <w:r w:rsidR="00151123" w:rsidRPr="00A13826">
        <w:rPr>
          <w:color w:val="000000"/>
          <w:sz w:val="24"/>
          <w:szCs w:val="24"/>
        </w:rPr>
        <w:sym w:font="HQPB3" w:char="F02F"/>
      </w:r>
      <w:r w:rsidR="00151123" w:rsidRPr="00A13826">
        <w:rPr>
          <w:color w:val="000000"/>
          <w:sz w:val="24"/>
          <w:szCs w:val="24"/>
        </w:rPr>
        <w:sym w:font="HQPB4" w:char="F0E4"/>
      </w:r>
      <w:r w:rsidR="00151123" w:rsidRPr="00A13826">
        <w:rPr>
          <w:color w:val="000000"/>
          <w:sz w:val="24"/>
          <w:szCs w:val="24"/>
        </w:rPr>
        <w:sym w:font="HQPB2" w:char="F033"/>
      </w:r>
      <w:r w:rsidR="00151123" w:rsidRPr="00A13826">
        <w:rPr>
          <w:color w:val="000000"/>
          <w:sz w:val="24"/>
          <w:szCs w:val="24"/>
        </w:rPr>
        <w:sym w:font="HQPB5" w:char="F073"/>
      </w:r>
      <w:r w:rsidR="00151123" w:rsidRPr="00A13826">
        <w:rPr>
          <w:color w:val="000000"/>
          <w:sz w:val="24"/>
          <w:szCs w:val="24"/>
        </w:rPr>
        <w:sym w:font="HQPB2" w:char="F039"/>
      </w:r>
      <w:r w:rsidR="00151123" w:rsidRPr="00A13826">
        <w:rPr>
          <w:color w:val="000000"/>
          <w:sz w:val="24"/>
          <w:szCs w:val="24"/>
          <w:rtl/>
        </w:rPr>
        <w:t xml:space="preserve"> </w:t>
      </w:r>
      <w:r w:rsidR="00151123" w:rsidRPr="00A13826">
        <w:rPr>
          <w:color w:val="000000"/>
          <w:sz w:val="24"/>
          <w:szCs w:val="24"/>
        </w:rPr>
        <w:sym w:font="HQPB4" w:char="F0F6"/>
      </w:r>
      <w:r w:rsidR="00151123" w:rsidRPr="00A13826">
        <w:rPr>
          <w:color w:val="000000"/>
          <w:sz w:val="24"/>
          <w:szCs w:val="24"/>
        </w:rPr>
        <w:sym w:font="HQPB2" w:char="F04E"/>
      </w:r>
      <w:r w:rsidR="00151123" w:rsidRPr="00A13826">
        <w:rPr>
          <w:color w:val="000000"/>
          <w:sz w:val="24"/>
          <w:szCs w:val="24"/>
        </w:rPr>
        <w:sym w:font="HQPB4" w:char="F0E4"/>
      </w:r>
      <w:r w:rsidR="00151123" w:rsidRPr="00A13826">
        <w:rPr>
          <w:color w:val="000000"/>
          <w:sz w:val="24"/>
          <w:szCs w:val="24"/>
        </w:rPr>
        <w:sym w:font="HQPB2" w:char="F033"/>
      </w:r>
      <w:r w:rsidR="00151123" w:rsidRPr="00A13826">
        <w:rPr>
          <w:color w:val="000000"/>
          <w:sz w:val="24"/>
          <w:szCs w:val="24"/>
        </w:rPr>
        <w:sym w:font="HQPB2" w:char="F0BB"/>
      </w:r>
      <w:r w:rsidR="00151123" w:rsidRPr="00A13826">
        <w:rPr>
          <w:color w:val="000000"/>
          <w:sz w:val="24"/>
          <w:szCs w:val="24"/>
        </w:rPr>
        <w:sym w:font="HQPB5" w:char="F075"/>
      </w:r>
      <w:r w:rsidR="00151123" w:rsidRPr="00A13826">
        <w:rPr>
          <w:color w:val="000000"/>
          <w:sz w:val="24"/>
          <w:szCs w:val="24"/>
        </w:rPr>
        <w:sym w:font="HQPB2" w:char="F08B"/>
      </w:r>
      <w:r w:rsidR="00151123" w:rsidRPr="00A13826">
        <w:rPr>
          <w:color w:val="000000"/>
          <w:sz w:val="24"/>
          <w:szCs w:val="24"/>
        </w:rPr>
        <w:sym w:font="HQPB2" w:char="F0BB"/>
      </w:r>
      <w:r w:rsidR="00151123" w:rsidRPr="00A13826">
        <w:rPr>
          <w:color w:val="000000"/>
          <w:sz w:val="24"/>
          <w:szCs w:val="24"/>
        </w:rPr>
        <w:sym w:font="HQPB5" w:char="F073"/>
      </w:r>
      <w:r w:rsidR="00151123" w:rsidRPr="00A13826">
        <w:rPr>
          <w:color w:val="000000"/>
          <w:sz w:val="24"/>
          <w:szCs w:val="24"/>
        </w:rPr>
        <w:sym w:font="HQPB1" w:char="F0DC"/>
      </w:r>
      <w:r w:rsidR="00151123" w:rsidRPr="00A13826">
        <w:rPr>
          <w:color w:val="000000"/>
          <w:sz w:val="24"/>
          <w:szCs w:val="24"/>
        </w:rPr>
        <w:sym w:font="HQPB5" w:char="F079"/>
      </w:r>
      <w:r w:rsidR="00151123" w:rsidRPr="00A13826">
        <w:rPr>
          <w:color w:val="000000"/>
          <w:sz w:val="24"/>
          <w:szCs w:val="24"/>
        </w:rPr>
        <w:sym w:font="HQPB1" w:char="F07A"/>
      </w:r>
      <w:r w:rsidR="00151123" w:rsidRPr="00A13826">
        <w:rPr>
          <w:color w:val="000000"/>
          <w:sz w:val="24"/>
          <w:szCs w:val="24"/>
          <w:rtl/>
        </w:rPr>
        <w:t xml:space="preserve"> </w:t>
      </w:r>
      <w:r w:rsidR="00151123" w:rsidRPr="00A13826">
        <w:rPr>
          <w:color w:val="000000"/>
          <w:sz w:val="24"/>
          <w:szCs w:val="24"/>
        </w:rPr>
        <w:sym w:font="HQPB4" w:char="F034"/>
      </w:r>
      <w:r w:rsidR="00151123" w:rsidRPr="00A13826">
        <w:rPr>
          <w:color w:val="000000"/>
          <w:sz w:val="24"/>
          <w:szCs w:val="24"/>
          <w:rtl/>
        </w:rPr>
        <w:t xml:space="preserve"> </w:t>
      </w:r>
      <w:r w:rsidR="00151123" w:rsidRPr="00A13826">
        <w:rPr>
          <w:color w:val="000000"/>
          <w:sz w:val="24"/>
          <w:szCs w:val="24"/>
        </w:rPr>
        <w:sym w:font="HQPB4" w:char="F0DF"/>
      </w:r>
      <w:r w:rsidR="00151123" w:rsidRPr="00A13826">
        <w:rPr>
          <w:color w:val="000000"/>
          <w:sz w:val="24"/>
          <w:szCs w:val="24"/>
        </w:rPr>
        <w:sym w:font="HQPB1" w:char="F089"/>
      </w:r>
      <w:r w:rsidR="00151123" w:rsidRPr="00A13826">
        <w:rPr>
          <w:color w:val="000000"/>
          <w:sz w:val="24"/>
          <w:szCs w:val="24"/>
        </w:rPr>
        <w:sym w:font="HQPB2" w:char="F083"/>
      </w:r>
      <w:r w:rsidR="00151123" w:rsidRPr="00A13826">
        <w:rPr>
          <w:color w:val="000000"/>
          <w:sz w:val="24"/>
          <w:szCs w:val="24"/>
        </w:rPr>
        <w:sym w:font="HQPB4" w:char="F0CD"/>
      </w:r>
      <w:r w:rsidR="00151123" w:rsidRPr="00A13826">
        <w:rPr>
          <w:color w:val="000000"/>
          <w:sz w:val="24"/>
          <w:szCs w:val="24"/>
        </w:rPr>
        <w:sym w:font="HQPB1" w:char="F094"/>
      </w:r>
      <w:r w:rsidR="00151123" w:rsidRPr="00A13826">
        <w:rPr>
          <w:color w:val="000000"/>
          <w:sz w:val="24"/>
          <w:szCs w:val="24"/>
        </w:rPr>
        <w:sym w:font="HQPB5" w:char="F074"/>
      </w:r>
      <w:r w:rsidR="00151123" w:rsidRPr="00A13826">
        <w:rPr>
          <w:color w:val="000000"/>
          <w:sz w:val="24"/>
          <w:szCs w:val="24"/>
        </w:rPr>
        <w:sym w:font="HQPB2" w:char="F05C"/>
      </w:r>
      <w:r w:rsidR="00151123" w:rsidRPr="00A13826">
        <w:rPr>
          <w:color w:val="000000"/>
          <w:sz w:val="24"/>
          <w:szCs w:val="24"/>
        </w:rPr>
        <w:sym w:font="HQPB5" w:char="F079"/>
      </w:r>
      <w:r w:rsidR="00151123" w:rsidRPr="00A13826">
        <w:rPr>
          <w:color w:val="000000"/>
          <w:sz w:val="24"/>
          <w:szCs w:val="24"/>
        </w:rPr>
        <w:sym w:font="HQPB1" w:char="F099"/>
      </w:r>
      <w:r w:rsidR="00151123" w:rsidRPr="00A13826">
        <w:rPr>
          <w:color w:val="000000"/>
          <w:sz w:val="24"/>
          <w:szCs w:val="24"/>
        </w:rPr>
        <w:sym w:font="HQPB5" w:char="F075"/>
      </w:r>
      <w:r w:rsidR="00151123" w:rsidRPr="00A13826">
        <w:rPr>
          <w:color w:val="000000"/>
          <w:sz w:val="24"/>
          <w:szCs w:val="24"/>
        </w:rPr>
        <w:sym w:font="HQPB2" w:char="F072"/>
      </w:r>
      <w:r w:rsidR="00151123" w:rsidRPr="00A13826">
        <w:rPr>
          <w:color w:val="000000"/>
          <w:sz w:val="24"/>
          <w:szCs w:val="24"/>
          <w:rtl/>
        </w:rPr>
        <w:t xml:space="preserve"> </w:t>
      </w:r>
      <w:r w:rsidR="00151123" w:rsidRPr="00A13826">
        <w:rPr>
          <w:color w:val="000000"/>
          <w:sz w:val="24"/>
          <w:szCs w:val="24"/>
        </w:rPr>
        <w:sym w:font="HQPB5" w:char="F074"/>
      </w:r>
      <w:r w:rsidR="00151123" w:rsidRPr="00A13826">
        <w:rPr>
          <w:color w:val="000000"/>
          <w:sz w:val="24"/>
          <w:szCs w:val="24"/>
        </w:rPr>
        <w:sym w:font="HQPB2" w:char="F0FB"/>
      </w:r>
      <w:r w:rsidR="00151123" w:rsidRPr="00A13826">
        <w:rPr>
          <w:color w:val="000000"/>
          <w:sz w:val="24"/>
          <w:szCs w:val="24"/>
        </w:rPr>
        <w:sym w:font="HQPB2" w:char="F0FC"/>
      </w:r>
      <w:r w:rsidR="00151123" w:rsidRPr="00A13826">
        <w:rPr>
          <w:color w:val="000000"/>
          <w:sz w:val="24"/>
          <w:szCs w:val="24"/>
        </w:rPr>
        <w:sym w:font="HQPB4" w:char="F0CF"/>
      </w:r>
      <w:r w:rsidR="00151123" w:rsidRPr="00A13826">
        <w:rPr>
          <w:color w:val="000000"/>
          <w:sz w:val="24"/>
          <w:szCs w:val="24"/>
        </w:rPr>
        <w:sym w:font="HQPB2" w:char="F05A"/>
      </w:r>
      <w:r w:rsidR="00151123" w:rsidRPr="00A13826">
        <w:rPr>
          <w:color w:val="000000"/>
          <w:sz w:val="24"/>
          <w:szCs w:val="24"/>
        </w:rPr>
        <w:sym w:font="HQPB4" w:char="F0C5"/>
      </w:r>
      <w:r w:rsidR="00151123" w:rsidRPr="00A13826">
        <w:rPr>
          <w:color w:val="000000"/>
          <w:sz w:val="24"/>
          <w:szCs w:val="24"/>
        </w:rPr>
        <w:sym w:font="HQPB1" w:char="F0A1"/>
      </w:r>
      <w:r w:rsidR="00151123" w:rsidRPr="00A13826">
        <w:rPr>
          <w:color w:val="000000"/>
          <w:sz w:val="24"/>
          <w:szCs w:val="24"/>
        </w:rPr>
        <w:sym w:font="HQPB4" w:char="F0F3"/>
      </w:r>
      <w:r w:rsidR="00151123" w:rsidRPr="00A13826">
        <w:rPr>
          <w:color w:val="000000"/>
          <w:sz w:val="24"/>
          <w:szCs w:val="24"/>
        </w:rPr>
        <w:sym w:font="HQPB1" w:char="F073"/>
      </w:r>
      <w:r w:rsidR="00151123" w:rsidRPr="00A13826">
        <w:rPr>
          <w:color w:val="000000"/>
          <w:sz w:val="24"/>
          <w:szCs w:val="24"/>
        </w:rPr>
        <w:sym w:font="HQPB4" w:char="F0DF"/>
      </w:r>
      <w:r w:rsidR="00151123" w:rsidRPr="00A13826">
        <w:rPr>
          <w:color w:val="000000"/>
          <w:sz w:val="24"/>
          <w:szCs w:val="24"/>
        </w:rPr>
        <w:sym w:font="HQPB2" w:char="F04A"/>
      </w:r>
      <w:r w:rsidR="00151123" w:rsidRPr="00A13826">
        <w:rPr>
          <w:color w:val="000000"/>
          <w:sz w:val="24"/>
          <w:szCs w:val="24"/>
        </w:rPr>
        <w:sym w:font="HQPB4" w:char="F0F8"/>
      </w:r>
      <w:r w:rsidR="00151123" w:rsidRPr="00A13826">
        <w:rPr>
          <w:color w:val="000000"/>
          <w:sz w:val="24"/>
          <w:szCs w:val="24"/>
        </w:rPr>
        <w:sym w:font="HQPB2" w:char="F039"/>
      </w:r>
      <w:r w:rsidR="00151123" w:rsidRPr="00A13826">
        <w:rPr>
          <w:color w:val="000000"/>
          <w:sz w:val="24"/>
          <w:szCs w:val="24"/>
        </w:rPr>
        <w:sym w:font="HQPB5" w:char="F024"/>
      </w:r>
      <w:r w:rsidR="00151123" w:rsidRPr="00A13826">
        <w:rPr>
          <w:color w:val="000000"/>
          <w:sz w:val="24"/>
          <w:szCs w:val="24"/>
        </w:rPr>
        <w:sym w:font="HQPB1" w:char="F023"/>
      </w:r>
      <w:r w:rsidR="007F22EA" w:rsidRPr="00A13826">
        <w:rPr>
          <w:rFonts w:hint="cs"/>
          <w:color w:val="000000"/>
          <w:sz w:val="24"/>
          <w:szCs w:val="24"/>
          <w:rtl/>
        </w:rPr>
        <w:t xml:space="preserve"> </w:t>
      </w:r>
      <w:r w:rsidR="007F22EA" w:rsidRPr="00A13826">
        <w:rPr>
          <w:rFonts w:ascii="Msh Quraan1" w:hAnsi="Msh Quraan1"/>
          <w:b/>
          <w:bCs/>
          <w:sz w:val="24"/>
          <w:szCs w:val="24"/>
        </w:rPr>
        <w:t></w:t>
      </w:r>
      <w:r w:rsidR="00151123" w:rsidRPr="00A13826">
        <w:rPr>
          <w:rFonts w:hint="cs"/>
          <w:sz w:val="24"/>
          <w:szCs w:val="24"/>
          <w:rtl/>
          <w:lang w:bidi="ar-JO"/>
        </w:rPr>
        <w:t>(</w:t>
      </w:r>
      <w:r w:rsidR="00B2304B" w:rsidRPr="00A13826">
        <w:rPr>
          <w:rFonts w:hint="cs"/>
          <w:sz w:val="24"/>
          <w:szCs w:val="24"/>
          <w:rtl/>
          <w:lang w:bidi="ar-JO"/>
        </w:rPr>
        <w:t>البقرة: 58</w:t>
      </w:r>
      <w:r w:rsidR="00151123" w:rsidRPr="00A13826">
        <w:rPr>
          <w:rFonts w:hint="cs"/>
          <w:sz w:val="24"/>
          <w:szCs w:val="24"/>
          <w:rtl/>
          <w:lang w:bidi="ar-JO"/>
        </w:rPr>
        <w:t>)</w:t>
      </w:r>
      <w:r w:rsidR="00B2304B" w:rsidRPr="00A13826">
        <w:rPr>
          <w:rFonts w:hint="cs"/>
          <w:sz w:val="24"/>
          <w:szCs w:val="24"/>
          <w:rtl/>
          <w:lang w:bidi="ar-JO"/>
        </w:rPr>
        <w:t>؛</w:t>
      </w:r>
      <w:r w:rsidR="00275439" w:rsidRPr="00F86017">
        <w:rPr>
          <w:rFonts w:hint="cs"/>
          <w:rtl/>
          <w:lang w:bidi="ar-JO"/>
        </w:rPr>
        <w:t xml:space="preserve"> </w:t>
      </w:r>
      <w:r w:rsidR="00B2304B" w:rsidRPr="00F86017">
        <w:rPr>
          <w:rFonts w:hint="cs"/>
          <w:rtl/>
          <w:lang w:bidi="ar-JO"/>
        </w:rPr>
        <w:t>أي مسألتنا، أو أمرنا.</w:t>
      </w:r>
      <w:r w:rsidR="003C44F1" w:rsidRPr="00F86017">
        <w:rPr>
          <w:rFonts w:ascii="Times New Roman" w:eastAsia="Times New Roman" w:hAnsi="Times New Roman"/>
          <w:vertAlign w:val="superscript"/>
          <w:rtl/>
        </w:rPr>
        <w:t>(</w:t>
      </w:r>
      <w:r w:rsidR="003C44F1" w:rsidRPr="00F86017">
        <w:rPr>
          <w:rFonts w:ascii="Times New Roman" w:eastAsia="Times New Roman" w:hAnsi="Times New Roman"/>
          <w:vertAlign w:val="superscript"/>
          <w:rtl/>
        </w:rPr>
        <w:footnoteReference w:id="532"/>
      </w:r>
      <w:r w:rsidR="003C44F1" w:rsidRPr="00F86017">
        <w:rPr>
          <w:rFonts w:ascii="Times New Roman" w:eastAsia="Times New Roman" w:hAnsi="Times New Roman"/>
          <w:vertAlign w:val="superscript"/>
          <w:rtl/>
        </w:rPr>
        <w:t>)</w:t>
      </w:r>
      <w:r w:rsidR="00961CC3" w:rsidRPr="00F86017">
        <w:rPr>
          <w:rFonts w:hint="cs"/>
          <w:b/>
          <w:bCs/>
          <w:rtl/>
          <w:lang w:bidi="ar-JO"/>
        </w:rPr>
        <w:t>(</w:t>
      </w:r>
      <w:r w:rsidR="00623619" w:rsidRPr="00F86017">
        <w:rPr>
          <w:rFonts w:hint="cs"/>
          <w:b/>
          <w:bCs/>
          <w:rtl/>
          <w:lang w:bidi="ar-JO"/>
        </w:rPr>
        <w:t>ا</w:t>
      </w:r>
      <w:r w:rsidR="00961CC3" w:rsidRPr="00F86017">
        <w:rPr>
          <w:rFonts w:hint="cs"/>
          <w:b/>
          <w:bCs/>
          <w:rtl/>
          <w:lang w:bidi="ar-JO"/>
        </w:rPr>
        <w:t>هـ)</w:t>
      </w:r>
    </w:p>
    <w:p w:rsidR="001D6275" w:rsidRPr="00F86017" w:rsidRDefault="008952E1" w:rsidP="004705ED">
      <w:pPr>
        <w:spacing w:after="0" w:line="360" w:lineRule="auto"/>
        <w:jc w:val="both"/>
        <w:rPr>
          <w:rtl/>
        </w:rPr>
      </w:pPr>
      <w:r w:rsidRPr="007D42A1">
        <w:rPr>
          <w:rFonts w:hint="cs"/>
          <w:b/>
          <w:bCs/>
          <w:sz w:val="32"/>
          <w:szCs w:val="32"/>
          <w:rtl/>
          <w:lang w:bidi="ar-JO"/>
        </w:rPr>
        <w:t>و</w:t>
      </w:r>
      <w:r w:rsidR="009A26DA" w:rsidRPr="007D42A1">
        <w:rPr>
          <w:rFonts w:hint="cs"/>
          <w:b/>
          <w:bCs/>
          <w:sz w:val="32"/>
          <w:szCs w:val="32"/>
          <w:rtl/>
          <w:lang w:bidi="ar-JO"/>
        </w:rPr>
        <w:t xml:space="preserve">جاء </w:t>
      </w:r>
      <w:r w:rsidRPr="007D42A1">
        <w:rPr>
          <w:rFonts w:hint="cs"/>
          <w:b/>
          <w:bCs/>
          <w:sz w:val="32"/>
          <w:szCs w:val="32"/>
          <w:rtl/>
          <w:lang w:bidi="ar-JO"/>
        </w:rPr>
        <w:t>في</w:t>
      </w:r>
      <w:r w:rsidR="002B427B" w:rsidRPr="007D42A1">
        <w:rPr>
          <w:rFonts w:hint="cs"/>
          <w:b/>
          <w:bCs/>
          <w:sz w:val="32"/>
          <w:szCs w:val="32"/>
          <w:rtl/>
          <w:lang w:bidi="ar-JO"/>
        </w:rPr>
        <w:t xml:space="preserve"> بيان</w:t>
      </w:r>
      <w:r w:rsidR="002D632B" w:rsidRPr="007D42A1">
        <w:rPr>
          <w:rFonts w:hint="cs"/>
          <w:b/>
          <w:bCs/>
          <w:sz w:val="32"/>
          <w:szCs w:val="32"/>
          <w:rtl/>
          <w:lang w:bidi="ar-JO"/>
        </w:rPr>
        <w:t xml:space="preserve"> معن</w:t>
      </w:r>
      <w:r w:rsidR="00FC2123" w:rsidRPr="007D42A1">
        <w:rPr>
          <w:rFonts w:hint="cs"/>
          <w:b/>
          <w:bCs/>
          <w:sz w:val="32"/>
          <w:szCs w:val="32"/>
          <w:rtl/>
          <w:lang w:bidi="ar-JO"/>
        </w:rPr>
        <w:t>ى</w:t>
      </w:r>
      <w:r w:rsidR="00FC2123" w:rsidRPr="007D42A1">
        <w:rPr>
          <w:sz w:val="32"/>
          <w:szCs w:val="32"/>
          <w:rtl/>
          <w:lang w:bidi="ar-JO"/>
        </w:rPr>
        <w:t xml:space="preserve"> </w:t>
      </w:r>
      <w:r w:rsidR="00FC2123" w:rsidRPr="007D42A1">
        <w:rPr>
          <w:b/>
          <w:bCs/>
          <w:sz w:val="32"/>
          <w:szCs w:val="32"/>
          <w:rtl/>
          <w:lang w:bidi="ar-JO"/>
        </w:rPr>
        <w:t>الحطة</w:t>
      </w:r>
      <w:r w:rsidR="00E1493F" w:rsidRPr="007D42A1">
        <w:rPr>
          <w:rFonts w:hint="cs"/>
          <w:b/>
          <w:bCs/>
          <w:sz w:val="32"/>
          <w:szCs w:val="32"/>
          <w:rtl/>
          <w:lang w:bidi="ar-JO"/>
        </w:rPr>
        <w:t>:</w:t>
      </w:r>
      <w:r w:rsidR="00E1493F" w:rsidRPr="00F86017">
        <w:rPr>
          <w:rFonts w:hint="cs"/>
          <w:rtl/>
          <w:lang w:bidi="ar-JO"/>
        </w:rPr>
        <w:t xml:space="preserve"> </w:t>
      </w:r>
      <w:r w:rsidR="00FC2123" w:rsidRPr="00F86017">
        <w:rPr>
          <w:rFonts w:hint="cs"/>
          <w:rtl/>
          <w:lang w:bidi="ar-JO"/>
        </w:rPr>
        <w:t xml:space="preserve">هي </w:t>
      </w:r>
      <w:r w:rsidR="00E1493F" w:rsidRPr="00F86017">
        <w:rPr>
          <w:rtl/>
          <w:lang w:bidi="ar-JO"/>
        </w:rPr>
        <w:t>فعلة من الحط</w:t>
      </w:r>
      <w:r w:rsidR="002D632B" w:rsidRPr="00F86017">
        <w:rPr>
          <w:rFonts w:hint="cs"/>
          <w:rtl/>
          <w:lang w:bidi="ar-JO"/>
        </w:rPr>
        <w:t>،</w:t>
      </w:r>
      <w:r w:rsidR="00E1493F" w:rsidRPr="00F86017">
        <w:rPr>
          <w:rtl/>
          <w:lang w:bidi="ar-JO"/>
        </w:rPr>
        <w:t xml:space="preserve"> وهو</w:t>
      </w:r>
      <w:r w:rsidR="002D632B" w:rsidRPr="00F86017">
        <w:rPr>
          <w:rFonts w:hint="cs"/>
          <w:rtl/>
          <w:lang w:bidi="ar-JO"/>
        </w:rPr>
        <w:t>:</w:t>
      </w:r>
      <w:r w:rsidR="00E1493F" w:rsidRPr="00F86017">
        <w:rPr>
          <w:rtl/>
          <w:lang w:bidi="ar-JO"/>
        </w:rPr>
        <w:t xml:space="preserve"> الخفض</w:t>
      </w:r>
      <w:r w:rsidR="00E1493F" w:rsidRPr="00F86017">
        <w:rPr>
          <w:rFonts w:hint="cs"/>
          <w:rtl/>
          <w:lang w:bidi="ar-JO"/>
        </w:rPr>
        <w:t>،</w:t>
      </w:r>
      <w:r w:rsidR="00E1493F" w:rsidRPr="00F86017">
        <w:rPr>
          <w:rtl/>
          <w:lang w:bidi="ar-JO"/>
        </w:rPr>
        <w:t xml:space="preserve"> وأصل الصيغة أن تدل على الهيئة</w:t>
      </w:r>
      <w:r w:rsidR="00E1493F" w:rsidRPr="00F86017">
        <w:rPr>
          <w:rFonts w:hint="cs"/>
          <w:rtl/>
          <w:lang w:bidi="ar-JO"/>
        </w:rPr>
        <w:t>،</w:t>
      </w:r>
      <w:r w:rsidR="00E1493F" w:rsidRPr="00F86017">
        <w:rPr>
          <w:rtl/>
          <w:lang w:bidi="ar-JO"/>
        </w:rPr>
        <w:t xml:space="preserve"> ولكنها هنا مراد بها مطلق المصدر، والظاهر أن هذا القول كان معروفاً في ذلك المكان للدلالة على العجز</w:t>
      </w:r>
      <w:r w:rsidR="00E1493F" w:rsidRPr="00F86017">
        <w:rPr>
          <w:rFonts w:hint="cs"/>
          <w:rtl/>
          <w:lang w:bidi="ar-JO"/>
        </w:rPr>
        <w:t>،</w:t>
      </w:r>
      <w:r w:rsidR="00E1493F" w:rsidRPr="00F86017">
        <w:rPr>
          <w:rtl/>
          <w:lang w:bidi="ar-JO"/>
        </w:rPr>
        <w:t xml:space="preserve"> أو هو من أقوال السُّؤَّال والشحاذين كيلا يحسب لهم أهل القرية حساباً</w:t>
      </w:r>
      <w:r w:rsidR="00E1493F" w:rsidRPr="00F86017">
        <w:rPr>
          <w:rFonts w:hint="cs"/>
          <w:rtl/>
          <w:lang w:bidi="ar-JO"/>
        </w:rPr>
        <w:t>،</w:t>
      </w:r>
      <w:r w:rsidR="00E1493F" w:rsidRPr="00F86017">
        <w:rPr>
          <w:rtl/>
          <w:lang w:bidi="ar-JO"/>
        </w:rPr>
        <w:t xml:space="preserve"> ولا يأخذوا حذراً منهم فيكون القول الذي أمروا به قولاً يخاطبون به أهل القرية.</w:t>
      </w:r>
      <w:r w:rsidR="005E0F4A" w:rsidRPr="00F86017">
        <w:rPr>
          <w:rFonts w:ascii="Times New Roman" w:eastAsia="Times New Roman" w:hAnsi="Times New Roman"/>
          <w:vertAlign w:val="superscript"/>
          <w:rtl/>
        </w:rPr>
        <w:t>(</w:t>
      </w:r>
      <w:r w:rsidR="005E0F4A" w:rsidRPr="00F86017">
        <w:rPr>
          <w:rFonts w:ascii="Times New Roman" w:eastAsia="Times New Roman" w:hAnsi="Times New Roman"/>
          <w:vertAlign w:val="superscript"/>
          <w:rtl/>
        </w:rPr>
        <w:footnoteReference w:id="533"/>
      </w:r>
      <w:r w:rsidR="005E0F4A" w:rsidRPr="00F86017">
        <w:rPr>
          <w:rFonts w:ascii="Times New Roman" w:eastAsia="Times New Roman" w:hAnsi="Times New Roman"/>
          <w:vertAlign w:val="superscript"/>
          <w:rtl/>
        </w:rPr>
        <w:t>)</w:t>
      </w:r>
    </w:p>
    <w:p w:rsidR="001E65B0" w:rsidRPr="00F86017" w:rsidRDefault="001E65B0" w:rsidP="001D6275">
      <w:pPr>
        <w:spacing w:after="0" w:line="360" w:lineRule="auto"/>
        <w:jc w:val="both"/>
        <w:rPr>
          <w:rtl/>
          <w:lang w:bidi="ar-JO"/>
        </w:rPr>
      </w:pPr>
      <w:r w:rsidRPr="00F86017">
        <w:rPr>
          <w:rFonts w:hint="cs"/>
          <w:b/>
          <w:bCs/>
          <w:rtl/>
          <w:lang w:bidi="ar-JO"/>
        </w:rPr>
        <w:t>"</w:t>
      </w:r>
      <w:r w:rsidRPr="00F86017">
        <w:rPr>
          <w:rFonts w:hint="cs"/>
          <w:rtl/>
          <w:lang w:bidi="ar-JO"/>
        </w:rPr>
        <w:t>ومن محسنات الحذف، ومرجحاته؛ عدم الفائدة من ذكر المسند إليه، حتى أن ذكره يصير عبثاً</w:t>
      </w:r>
      <w:r w:rsidRPr="00F86017">
        <w:rPr>
          <w:rFonts w:hint="cs"/>
          <w:b/>
          <w:bCs/>
          <w:rtl/>
          <w:lang w:bidi="ar-JO"/>
        </w:rPr>
        <w:t>"</w:t>
      </w:r>
      <w:r w:rsidRPr="00F86017">
        <w:rPr>
          <w:rFonts w:hint="cs"/>
          <w:rtl/>
          <w:lang w:bidi="ar-JO"/>
        </w:rPr>
        <w:t>.</w:t>
      </w:r>
      <w:r w:rsidR="005E0F4A" w:rsidRPr="00F86017">
        <w:rPr>
          <w:rFonts w:ascii="Times New Roman" w:eastAsia="Times New Roman" w:hAnsi="Times New Roman"/>
          <w:vertAlign w:val="superscript"/>
          <w:rtl/>
        </w:rPr>
        <w:t>(</w:t>
      </w:r>
      <w:r w:rsidR="005E0F4A" w:rsidRPr="00F86017">
        <w:rPr>
          <w:rFonts w:ascii="Times New Roman" w:eastAsia="Times New Roman" w:hAnsi="Times New Roman"/>
          <w:vertAlign w:val="superscript"/>
          <w:rtl/>
        </w:rPr>
        <w:footnoteReference w:id="534"/>
      </w:r>
      <w:r w:rsidR="005E0F4A" w:rsidRPr="00F86017">
        <w:rPr>
          <w:rFonts w:ascii="Times New Roman" w:eastAsia="Times New Roman" w:hAnsi="Times New Roman"/>
          <w:vertAlign w:val="superscript"/>
          <w:rtl/>
        </w:rPr>
        <w:t>)</w:t>
      </w:r>
    </w:p>
    <w:p w:rsidR="005D5EC6" w:rsidRPr="00F86017" w:rsidRDefault="00C64369" w:rsidP="00624C23">
      <w:pPr>
        <w:spacing w:after="0" w:line="360" w:lineRule="auto"/>
        <w:jc w:val="both"/>
        <w:rPr>
          <w:rFonts w:ascii="QCF_BSML" w:eastAsia="Calibri" w:hAnsi="QCF_BSML"/>
          <w:b/>
          <w:bCs/>
          <w:color w:val="000000"/>
          <w:rtl/>
        </w:rPr>
      </w:pPr>
      <w:r w:rsidRPr="00A13826">
        <w:rPr>
          <w:rFonts w:hint="cs"/>
          <w:b/>
          <w:bCs/>
          <w:sz w:val="32"/>
          <w:szCs w:val="32"/>
          <w:rtl/>
          <w:lang w:bidi="ar-JO"/>
        </w:rPr>
        <w:t>المثال الثا</w:t>
      </w:r>
      <w:r w:rsidR="001E65B0" w:rsidRPr="00A13826">
        <w:rPr>
          <w:rFonts w:hint="cs"/>
          <w:b/>
          <w:bCs/>
          <w:sz w:val="32"/>
          <w:szCs w:val="32"/>
          <w:rtl/>
          <w:lang w:bidi="ar-JO"/>
        </w:rPr>
        <w:t>ني</w:t>
      </w:r>
      <w:r w:rsidRPr="00A13826">
        <w:rPr>
          <w:rFonts w:hint="cs"/>
          <w:b/>
          <w:bCs/>
          <w:sz w:val="32"/>
          <w:szCs w:val="32"/>
          <w:rtl/>
          <w:lang w:bidi="ar-JO"/>
        </w:rPr>
        <w:t>:</w:t>
      </w:r>
      <w:r w:rsidRPr="00A13826">
        <w:rPr>
          <w:rFonts w:hint="cs"/>
          <w:sz w:val="32"/>
          <w:szCs w:val="32"/>
          <w:rtl/>
          <w:lang w:bidi="ar-JO"/>
        </w:rPr>
        <w:t xml:space="preserve"> </w:t>
      </w:r>
      <w:r w:rsidRPr="00A13826">
        <w:rPr>
          <w:b/>
          <w:bCs/>
          <w:sz w:val="32"/>
          <w:szCs w:val="32"/>
          <w:rtl/>
          <w:lang w:bidi="ar-JO"/>
        </w:rPr>
        <w:t>ما قال الشيخ عضيمة</w:t>
      </w:r>
      <w:r w:rsidR="001C7DCD" w:rsidRPr="00A13826">
        <w:rPr>
          <w:rFonts w:hint="cs"/>
          <w:b/>
          <w:bCs/>
          <w:sz w:val="32"/>
          <w:szCs w:val="32"/>
          <w:rtl/>
          <w:lang w:bidi="ar-JO"/>
        </w:rPr>
        <w:t>؛ في بلاغة إضمار المسند إليه</w:t>
      </w:r>
      <w:r w:rsidR="001D6275" w:rsidRPr="00A13826">
        <w:rPr>
          <w:rFonts w:hint="cs"/>
          <w:b/>
          <w:bCs/>
          <w:sz w:val="32"/>
          <w:szCs w:val="32"/>
          <w:rtl/>
          <w:lang w:bidi="ar-JO"/>
        </w:rPr>
        <w:t>،</w:t>
      </w:r>
      <w:r w:rsidRPr="00A13826">
        <w:rPr>
          <w:rFonts w:hint="cs"/>
          <w:b/>
          <w:bCs/>
          <w:sz w:val="32"/>
          <w:szCs w:val="32"/>
          <w:rtl/>
          <w:lang w:bidi="ar-JO"/>
        </w:rPr>
        <w:t xml:space="preserve"> </w:t>
      </w:r>
      <w:r w:rsidR="001C7DCD" w:rsidRPr="00A13826">
        <w:rPr>
          <w:rFonts w:hint="cs"/>
          <w:b/>
          <w:bCs/>
          <w:sz w:val="32"/>
          <w:szCs w:val="32"/>
          <w:rtl/>
          <w:lang w:bidi="ar-JO"/>
        </w:rPr>
        <w:t>من</w:t>
      </w:r>
      <w:r w:rsidR="009E3B01" w:rsidRPr="00A13826">
        <w:rPr>
          <w:rFonts w:hint="cs"/>
          <w:b/>
          <w:bCs/>
          <w:sz w:val="32"/>
          <w:szCs w:val="32"/>
          <w:rtl/>
          <w:lang w:bidi="ar-JO"/>
        </w:rPr>
        <w:t xml:space="preserve"> </w:t>
      </w:r>
      <w:r w:rsidR="004374D4" w:rsidRPr="00A13826">
        <w:rPr>
          <w:rFonts w:hint="cs"/>
          <w:b/>
          <w:bCs/>
          <w:sz w:val="32"/>
          <w:szCs w:val="32"/>
          <w:rtl/>
          <w:lang w:bidi="ar-JO"/>
        </w:rPr>
        <w:t>قوله تعالى:</w:t>
      </w:r>
      <w:r w:rsidR="008952E1" w:rsidRPr="00F86017">
        <w:rPr>
          <w:rFonts w:ascii="QCF_BSML" w:eastAsia="Calibri" w:hAnsi="QCF_BSML"/>
          <w:b/>
          <w:bCs/>
          <w:color w:val="000000"/>
          <w:rtl/>
        </w:rPr>
        <w:t xml:space="preserve"> </w:t>
      </w:r>
      <w:r w:rsidR="007D35B6" w:rsidRPr="00A13826">
        <w:rPr>
          <w:rFonts w:ascii="Msh Quraan1" w:hAnsi="Msh Quraan1"/>
          <w:b/>
          <w:bCs/>
          <w:sz w:val="24"/>
          <w:szCs w:val="24"/>
        </w:rPr>
        <w:t></w:t>
      </w:r>
      <w:r w:rsidR="007D35B6" w:rsidRPr="00A13826">
        <w:rPr>
          <w:rFonts w:ascii="QCF_BSML" w:eastAsia="Calibri" w:hAnsi="QCF_BSML" w:cs="QCF_BSML" w:hint="cs"/>
          <w:b/>
          <w:bCs/>
          <w:color w:val="000000"/>
          <w:sz w:val="24"/>
          <w:szCs w:val="24"/>
          <w:rtl/>
        </w:rPr>
        <w:t xml:space="preserve"> </w:t>
      </w:r>
      <w:r w:rsidR="00C409FD" w:rsidRPr="00A13826">
        <w:rPr>
          <w:color w:val="000000"/>
          <w:sz w:val="24"/>
          <w:szCs w:val="24"/>
        </w:rPr>
        <w:t xml:space="preserve"> </w:t>
      </w:r>
      <w:r w:rsidR="00C409FD" w:rsidRPr="00A13826">
        <w:rPr>
          <w:color w:val="000000"/>
          <w:sz w:val="24"/>
          <w:szCs w:val="24"/>
        </w:rPr>
        <w:sym w:font="HQPB5" w:char="F021"/>
      </w:r>
      <w:r w:rsidR="00C409FD" w:rsidRPr="00A13826">
        <w:rPr>
          <w:color w:val="000000"/>
          <w:sz w:val="24"/>
          <w:szCs w:val="24"/>
        </w:rPr>
        <w:sym w:font="HQPB1" w:char="F024"/>
      </w:r>
      <w:r w:rsidR="00C409FD" w:rsidRPr="00A13826">
        <w:rPr>
          <w:color w:val="000000"/>
          <w:sz w:val="24"/>
          <w:szCs w:val="24"/>
        </w:rPr>
        <w:sym w:font="HQPB5" w:char="F074"/>
      </w:r>
      <w:r w:rsidR="00C409FD" w:rsidRPr="00A13826">
        <w:rPr>
          <w:color w:val="000000"/>
          <w:sz w:val="24"/>
          <w:szCs w:val="24"/>
        </w:rPr>
        <w:sym w:font="HQPB2" w:char="F042"/>
      </w:r>
      <w:r w:rsidR="00C409FD" w:rsidRPr="00A13826">
        <w:rPr>
          <w:color w:val="000000"/>
          <w:sz w:val="24"/>
          <w:szCs w:val="24"/>
        </w:rPr>
        <w:sym w:font="HQPB5" w:char="F075"/>
      </w:r>
      <w:r w:rsidR="00C409FD" w:rsidRPr="00A13826">
        <w:rPr>
          <w:color w:val="000000"/>
          <w:sz w:val="24"/>
          <w:szCs w:val="24"/>
        </w:rPr>
        <w:sym w:font="HQPB2" w:char="F072"/>
      </w:r>
      <w:r w:rsidR="00C409FD" w:rsidRPr="00A13826">
        <w:rPr>
          <w:color w:val="000000"/>
          <w:sz w:val="24"/>
          <w:szCs w:val="24"/>
          <w:rtl/>
        </w:rPr>
        <w:t xml:space="preserve"> </w:t>
      </w:r>
      <w:r w:rsidR="00C409FD" w:rsidRPr="00A13826">
        <w:rPr>
          <w:color w:val="000000"/>
          <w:sz w:val="24"/>
          <w:szCs w:val="24"/>
        </w:rPr>
        <w:sym w:font="HQPB4" w:char="F0F6"/>
      </w:r>
      <w:r w:rsidR="00C409FD" w:rsidRPr="00A13826">
        <w:rPr>
          <w:color w:val="000000"/>
          <w:sz w:val="24"/>
          <w:szCs w:val="24"/>
        </w:rPr>
        <w:sym w:font="HQPB2" w:char="F04E"/>
      </w:r>
      <w:r w:rsidR="00C409FD" w:rsidRPr="00A13826">
        <w:rPr>
          <w:color w:val="000000"/>
          <w:sz w:val="24"/>
          <w:szCs w:val="24"/>
        </w:rPr>
        <w:sym w:font="HQPB4" w:char="F0E4"/>
      </w:r>
      <w:r w:rsidR="00C409FD" w:rsidRPr="00A13826">
        <w:rPr>
          <w:color w:val="000000"/>
          <w:sz w:val="24"/>
          <w:szCs w:val="24"/>
        </w:rPr>
        <w:sym w:font="HQPB2" w:char="F033"/>
      </w:r>
      <w:r w:rsidR="00C409FD" w:rsidRPr="00A13826">
        <w:rPr>
          <w:color w:val="000000"/>
          <w:sz w:val="24"/>
          <w:szCs w:val="24"/>
        </w:rPr>
        <w:sym w:font="HQPB5" w:char="F074"/>
      </w:r>
      <w:r w:rsidR="00C409FD" w:rsidRPr="00A13826">
        <w:rPr>
          <w:color w:val="000000"/>
          <w:sz w:val="24"/>
          <w:szCs w:val="24"/>
        </w:rPr>
        <w:sym w:font="HQPB1" w:char="F037"/>
      </w:r>
      <w:r w:rsidR="00C409FD" w:rsidRPr="00A13826">
        <w:rPr>
          <w:color w:val="000000"/>
          <w:sz w:val="24"/>
          <w:szCs w:val="24"/>
        </w:rPr>
        <w:sym w:font="HQPB2" w:char="F0BB"/>
      </w:r>
      <w:r w:rsidR="00C409FD" w:rsidRPr="00A13826">
        <w:rPr>
          <w:color w:val="000000"/>
          <w:sz w:val="24"/>
          <w:szCs w:val="24"/>
        </w:rPr>
        <w:sym w:font="HQPB5" w:char="F07C"/>
      </w:r>
      <w:r w:rsidR="00C409FD" w:rsidRPr="00A13826">
        <w:rPr>
          <w:color w:val="000000"/>
          <w:sz w:val="24"/>
          <w:szCs w:val="24"/>
        </w:rPr>
        <w:sym w:font="HQPB1" w:char="F0B9"/>
      </w:r>
      <w:r w:rsidR="00C409FD" w:rsidRPr="00A13826">
        <w:rPr>
          <w:color w:val="000000"/>
          <w:sz w:val="24"/>
          <w:szCs w:val="24"/>
        </w:rPr>
        <w:sym w:font="HQPB5" w:char="F072"/>
      </w:r>
      <w:r w:rsidR="00C409FD" w:rsidRPr="00A13826">
        <w:rPr>
          <w:color w:val="000000"/>
          <w:sz w:val="24"/>
          <w:szCs w:val="24"/>
        </w:rPr>
        <w:sym w:font="HQPB1" w:char="F026"/>
      </w:r>
      <w:r w:rsidR="00C409FD" w:rsidRPr="00A13826">
        <w:rPr>
          <w:color w:val="000000"/>
          <w:sz w:val="24"/>
          <w:szCs w:val="24"/>
          <w:rtl/>
        </w:rPr>
        <w:t xml:space="preserve"> </w:t>
      </w:r>
      <w:r w:rsidR="00C409FD" w:rsidRPr="00A13826">
        <w:rPr>
          <w:color w:val="000000"/>
          <w:sz w:val="24"/>
          <w:szCs w:val="24"/>
        </w:rPr>
        <w:sym w:font="HQPB5" w:char="F074"/>
      </w:r>
      <w:r w:rsidR="00C409FD" w:rsidRPr="00A13826">
        <w:rPr>
          <w:color w:val="000000"/>
          <w:sz w:val="24"/>
          <w:szCs w:val="24"/>
        </w:rPr>
        <w:sym w:font="HQPB2" w:char="F050"/>
      </w:r>
      <w:r w:rsidR="00C409FD" w:rsidRPr="00A13826">
        <w:rPr>
          <w:color w:val="000000"/>
          <w:sz w:val="24"/>
          <w:szCs w:val="24"/>
        </w:rPr>
        <w:sym w:font="HQPB4" w:char="F0F6"/>
      </w:r>
      <w:r w:rsidR="00C409FD" w:rsidRPr="00A13826">
        <w:rPr>
          <w:color w:val="000000"/>
          <w:sz w:val="24"/>
          <w:szCs w:val="24"/>
        </w:rPr>
        <w:sym w:font="HQPB2" w:char="F071"/>
      </w:r>
      <w:r w:rsidR="00C409FD" w:rsidRPr="00A13826">
        <w:rPr>
          <w:color w:val="000000"/>
          <w:sz w:val="24"/>
          <w:szCs w:val="24"/>
        </w:rPr>
        <w:sym w:font="HQPB5" w:char="F074"/>
      </w:r>
      <w:r w:rsidR="00C409FD" w:rsidRPr="00A13826">
        <w:rPr>
          <w:color w:val="000000"/>
          <w:sz w:val="24"/>
          <w:szCs w:val="24"/>
        </w:rPr>
        <w:sym w:font="HQPB2" w:char="F083"/>
      </w:r>
      <w:r w:rsidR="00C409FD" w:rsidRPr="00A13826">
        <w:rPr>
          <w:color w:val="000000"/>
          <w:sz w:val="24"/>
          <w:szCs w:val="24"/>
          <w:rtl/>
        </w:rPr>
        <w:t xml:space="preserve"> </w:t>
      </w:r>
      <w:r w:rsidR="00C409FD" w:rsidRPr="00A13826">
        <w:rPr>
          <w:color w:val="000000"/>
          <w:sz w:val="24"/>
          <w:szCs w:val="24"/>
        </w:rPr>
        <w:sym w:font="HQPB2" w:char="F091"/>
      </w:r>
      <w:r w:rsidR="00C409FD" w:rsidRPr="00A13826">
        <w:rPr>
          <w:color w:val="000000"/>
          <w:sz w:val="24"/>
          <w:szCs w:val="24"/>
        </w:rPr>
        <w:sym w:font="HQPB5" w:char="F073"/>
      </w:r>
      <w:r w:rsidR="00C409FD" w:rsidRPr="00A13826">
        <w:rPr>
          <w:color w:val="000000"/>
          <w:sz w:val="24"/>
          <w:szCs w:val="24"/>
        </w:rPr>
        <w:sym w:font="HQPB2" w:char="F029"/>
      </w:r>
      <w:r w:rsidR="00C409FD" w:rsidRPr="00A13826">
        <w:rPr>
          <w:color w:val="000000"/>
          <w:sz w:val="24"/>
          <w:szCs w:val="24"/>
        </w:rPr>
        <w:sym w:font="HQPB5" w:char="F074"/>
      </w:r>
      <w:r w:rsidR="00C409FD" w:rsidRPr="00A13826">
        <w:rPr>
          <w:color w:val="000000"/>
          <w:sz w:val="24"/>
          <w:szCs w:val="24"/>
        </w:rPr>
        <w:sym w:font="HQPB1" w:char="F047"/>
      </w:r>
      <w:r w:rsidR="00C409FD" w:rsidRPr="00A13826">
        <w:rPr>
          <w:color w:val="000000"/>
          <w:sz w:val="24"/>
          <w:szCs w:val="24"/>
        </w:rPr>
        <w:sym w:font="HQPB4" w:char="F0F8"/>
      </w:r>
      <w:r w:rsidR="00C409FD" w:rsidRPr="00A13826">
        <w:rPr>
          <w:color w:val="000000"/>
          <w:sz w:val="24"/>
          <w:szCs w:val="24"/>
        </w:rPr>
        <w:sym w:font="HQPB2" w:char="F039"/>
      </w:r>
      <w:r w:rsidR="00C409FD" w:rsidRPr="00A13826">
        <w:rPr>
          <w:color w:val="000000"/>
          <w:sz w:val="24"/>
          <w:szCs w:val="24"/>
        </w:rPr>
        <w:sym w:font="HQPB5" w:char="F024"/>
      </w:r>
      <w:r w:rsidR="00C409FD" w:rsidRPr="00A13826">
        <w:rPr>
          <w:color w:val="000000"/>
          <w:sz w:val="24"/>
          <w:szCs w:val="24"/>
        </w:rPr>
        <w:sym w:font="HQPB1" w:char="F023"/>
      </w:r>
      <w:r w:rsidR="00C409FD" w:rsidRPr="00A13826">
        <w:rPr>
          <w:color w:val="000000"/>
          <w:sz w:val="24"/>
          <w:szCs w:val="24"/>
          <w:rtl/>
        </w:rPr>
        <w:t xml:space="preserve"> </w:t>
      </w:r>
      <w:r w:rsidR="00C409FD" w:rsidRPr="00A13826">
        <w:rPr>
          <w:color w:val="000000"/>
          <w:sz w:val="24"/>
          <w:szCs w:val="24"/>
        </w:rPr>
        <w:sym w:font="HQPB4" w:char="F0C8"/>
      </w:r>
      <w:r w:rsidR="00C409FD" w:rsidRPr="00A13826">
        <w:rPr>
          <w:color w:val="000000"/>
          <w:sz w:val="24"/>
          <w:szCs w:val="24"/>
        </w:rPr>
        <w:sym w:font="HQPB2" w:char="F062"/>
      </w:r>
      <w:r w:rsidR="00C409FD" w:rsidRPr="00A13826">
        <w:rPr>
          <w:color w:val="000000"/>
          <w:sz w:val="24"/>
          <w:szCs w:val="24"/>
        </w:rPr>
        <w:sym w:font="HQPB1" w:char="F024"/>
      </w:r>
      <w:r w:rsidR="00C409FD" w:rsidRPr="00A13826">
        <w:rPr>
          <w:color w:val="000000"/>
          <w:sz w:val="24"/>
          <w:szCs w:val="24"/>
        </w:rPr>
        <w:sym w:font="HQPB5" w:char="F079"/>
      </w:r>
      <w:r w:rsidR="00C409FD" w:rsidRPr="00A13826">
        <w:rPr>
          <w:color w:val="000000"/>
          <w:sz w:val="24"/>
          <w:szCs w:val="24"/>
        </w:rPr>
        <w:sym w:font="HQPB1" w:char="F0E8"/>
      </w:r>
      <w:r w:rsidR="00C409FD" w:rsidRPr="00A13826">
        <w:rPr>
          <w:color w:val="000000"/>
          <w:sz w:val="24"/>
          <w:szCs w:val="24"/>
        </w:rPr>
        <w:sym w:font="HQPB4" w:char="F0F4"/>
      </w:r>
      <w:r w:rsidR="00C409FD" w:rsidRPr="00A13826">
        <w:rPr>
          <w:color w:val="000000"/>
          <w:sz w:val="24"/>
          <w:szCs w:val="24"/>
        </w:rPr>
        <w:sym w:font="HQPB2" w:char="F04A"/>
      </w:r>
      <w:r w:rsidR="00C409FD" w:rsidRPr="00A13826">
        <w:rPr>
          <w:color w:val="000000"/>
          <w:sz w:val="24"/>
          <w:szCs w:val="24"/>
        </w:rPr>
        <w:sym w:font="HQPB5" w:char="F070"/>
      </w:r>
      <w:r w:rsidR="00C409FD" w:rsidRPr="00A13826">
        <w:rPr>
          <w:color w:val="000000"/>
          <w:sz w:val="24"/>
          <w:szCs w:val="24"/>
        </w:rPr>
        <w:sym w:font="HQPB1" w:char="F067"/>
      </w:r>
      <w:r w:rsidR="00C409FD" w:rsidRPr="00A13826">
        <w:rPr>
          <w:color w:val="000000"/>
          <w:sz w:val="24"/>
          <w:szCs w:val="24"/>
        </w:rPr>
        <w:sym w:font="HQPB4" w:char="F0F8"/>
      </w:r>
      <w:r w:rsidR="00C409FD" w:rsidRPr="00A13826">
        <w:rPr>
          <w:color w:val="000000"/>
          <w:sz w:val="24"/>
          <w:szCs w:val="24"/>
        </w:rPr>
        <w:sym w:font="HQPB2" w:char="F03A"/>
      </w:r>
      <w:r w:rsidR="00C409FD" w:rsidRPr="00A13826">
        <w:rPr>
          <w:color w:val="000000"/>
          <w:sz w:val="24"/>
          <w:szCs w:val="24"/>
        </w:rPr>
        <w:sym w:font="HQPB5" w:char="F024"/>
      </w:r>
      <w:r w:rsidR="00C409FD" w:rsidRPr="00A13826">
        <w:rPr>
          <w:color w:val="000000"/>
          <w:sz w:val="24"/>
          <w:szCs w:val="24"/>
        </w:rPr>
        <w:sym w:font="HQPB1" w:char="F023"/>
      </w:r>
      <w:r w:rsidR="00C409FD" w:rsidRPr="00A13826">
        <w:rPr>
          <w:color w:val="000000"/>
          <w:sz w:val="24"/>
          <w:szCs w:val="24"/>
          <w:rtl/>
        </w:rPr>
        <w:t xml:space="preserve"> </w:t>
      </w:r>
      <w:r w:rsidR="00C409FD" w:rsidRPr="00A13826">
        <w:rPr>
          <w:color w:val="000000"/>
          <w:sz w:val="24"/>
          <w:szCs w:val="24"/>
        </w:rPr>
        <w:sym w:font="HQPB4" w:char="F0C8"/>
      </w:r>
      <w:r w:rsidR="00C409FD" w:rsidRPr="00A13826">
        <w:rPr>
          <w:color w:val="000000"/>
          <w:sz w:val="24"/>
          <w:szCs w:val="24"/>
        </w:rPr>
        <w:sym w:font="HQPB2" w:char="F062"/>
      </w:r>
      <w:r w:rsidR="00C409FD" w:rsidRPr="00A13826">
        <w:rPr>
          <w:color w:val="000000"/>
          <w:sz w:val="24"/>
          <w:szCs w:val="24"/>
        </w:rPr>
        <w:sym w:font="HQPB4" w:char="F0F8"/>
      </w:r>
      <w:r w:rsidR="00C409FD" w:rsidRPr="00A13826">
        <w:rPr>
          <w:color w:val="000000"/>
          <w:sz w:val="24"/>
          <w:szCs w:val="24"/>
        </w:rPr>
        <w:sym w:font="HQPB1" w:char="F08C"/>
      </w:r>
      <w:r w:rsidR="00C409FD" w:rsidRPr="00A13826">
        <w:rPr>
          <w:color w:val="000000"/>
          <w:sz w:val="24"/>
          <w:szCs w:val="24"/>
        </w:rPr>
        <w:sym w:font="HQPB4" w:char="F0CE"/>
      </w:r>
      <w:r w:rsidR="00C409FD" w:rsidRPr="00A13826">
        <w:rPr>
          <w:color w:val="000000"/>
          <w:sz w:val="24"/>
          <w:szCs w:val="24"/>
        </w:rPr>
        <w:sym w:font="HQPB1" w:char="F02A"/>
      </w:r>
      <w:r w:rsidR="00C409FD" w:rsidRPr="00A13826">
        <w:rPr>
          <w:color w:val="000000"/>
          <w:sz w:val="24"/>
          <w:szCs w:val="24"/>
        </w:rPr>
        <w:sym w:font="HQPB4" w:char="F0CE"/>
      </w:r>
      <w:r w:rsidR="00C409FD" w:rsidRPr="00A13826">
        <w:rPr>
          <w:color w:val="000000"/>
          <w:sz w:val="24"/>
          <w:szCs w:val="24"/>
        </w:rPr>
        <w:sym w:font="HQPB1" w:char="F036"/>
      </w:r>
      <w:r w:rsidR="00C409FD" w:rsidRPr="00A13826">
        <w:rPr>
          <w:color w:val="000000"/>
          <w:sz w:val="24"/>
          <w:szCs w:val="24"/>
        </w:rPr>
        <w:sym w:font="HQPB5" w:char="F073"/>
      </w:r>
      <w:r w:rsidR="00C409FD" w:rsidRPr="00A13826">
        <w:rPr>
          <w:color w:val="000000"/>
          <w:sz w:val="24"/>
          <w:szCs w:val="24"/>
        </w:rPr>
        <w:sym w:font="HQPB1" w:char="F0F9"/>
      </w:r>
      <w:r w:rsidR="00C409FD" w:rsidRPr="00A13826">
        <w:rPr>
          <w:color w:val="000000"/>
          <w:sz w:val="24"/>
          <w:szCs w:val="24"/>
          <w:rtl/>
        </w:rPr>
        <w:t xml:space="preserve"> </w:t>
      </w:r>
      <w:r w:rsidR="00C409FD" w:rsidRPr="00A13826">
        <w:rPr>
          <w:color w:val="000000"/>
          <w:sz w:val="24"/>
          <w:szCs w:val="24"/>
        </w:rPr>
        <w:sym w:font="HQPB5" w:char="F0AB"/>
      </w:r>
      <w:r w:rsidR="00C409FD" w:rsidRPr="00A13826">
        <w:rPr>
          <w:color w:val="000000"/>
          <w:sz w:val="24"/>
          <w:szCs w:val="24"/>
        </w:rPr>
        <w:sym w:font="HQPB1" w:char="F021"/>
      </w:r>
      <w:r w:rsidR="00C409FD" w:rsidRPr="00A13826">
        <w:rPr>
          <w:color w:val="000000"/>
          <w:sz w:val="24"/>
          <w:szCs w:val="24"/>
        </w:rPr>
        <w:sym w:font="HQPB5" w:char="F024"/>
      </w:r>
      <w:r w:rsidR="00C409FD" w:rsidRPr="00A13826">
        <w:rPr>
          <w:color w:val="000000"/>
          <w:sz w:val="24"/>
          <w:szCs w:val="24"/>
        </w:rPr>
        <w:sym w:font="HQPB1" w:char="F023"/>
      </w:r>
      <w:r w:rsidR="00C409FD" w:rsidRPr="00A13826">
        <w:rPr>
          <w:color w:val="000000"/>
          <w:sz w:val="24"/>
          <w:szCs w:val="24"/>
          <w:rtl/>
        </w:rPr>
        <w:t xml:space="preserve"> </w:t>
      </w:r>
      <w:r w:rsidR="00C409FD" w:rsidRPr="00A13826">
        <w:rPr>
          <w:color w:val="000000"/>
          <w:sz w:val="24"/>
          <w:szCs w:val="24"/>
        </w:rPr>
        <w:sym w:font="HQPB5" w:char="F07A"/>
      </w:r>
      <w:r w:rsidR="00C409FD" w:rsidRPr="00A13826">
        <w:rPr>
          <w:color w:val="000000"/>
          <w:sz w:val="24"/>
          <w:szCs w:val="24"/>
        </w:rPr>
        <w:sym w:font="HQPB2" w:char="F04E"/>
      </w:r>
      <w:r w:rsidR="00C409FD" w:rsidRPr="00A13826">
        <w:rPr>
          <w:color w:val="000000"/>
          <w:sz w:val="24"/>
          <w:szCs w:val="24"/>
        </w:rPr>
        <w:sym w:font="HQPB5" w:char="F06E"/>
      </w:r>
      <w:r w:rsidR="00C409FD" w:rsidRPr="00A13826">
        <w:rPr>
          <w:color w:val="000000"/>
          <w:sz w:val="24"/>
          <w:szCs w:val="24"/>
        </w:rPr>
        <w:sym w:font="HQPB2" w:char="F03D"/>
      </w:r>
      <w:r w:rsidR="00C409FD" w:rsidRPr="00A13826">
        <w:rPr>
          <w:color w:val="000000"/>
          <w:sz w:val="24"/>
          <w:szCs w:val="24"/>
        </w:rPr>
        <w:sym w:font="HQPB4" w:char="F0F7"/>
      </w:r>
      <w:r w:rsidR="00C409FD" w:rsidRPr="00A13826">
        <w:rPr>
          <w:color w:val="000000"/>
          <w:sz w:val="24"/>
          <w:szCs w:val="24"/>
        </w:rPr>
        <w:sym w:font="HQPB1" w:char="F0E8"/>
      </w:r>
      <w:r w:rsidR="00C409FD" w:rsidRPr="00A13826">
        <w:rPr>
          <w:color w:val="000000"/>
          <w:sz w:val="24"/>
          <w:szCs w:val="24"/>
        </w:rPr>
        <w:sym w:font="HQPB5" w:char="F075"/>
      </w:r>
      <w:r w:rsidR="00C409FD" w:rsidRPr="00A13826">
        <w:rPr>
          <w:color w:val="000000"/>
          <w:sz w:val="24"/>
          <w:szCs w:val="24"/>
        </w:rPr>
        <w:sym w:font="HQPB2" w:char="F08B"/>
      </w:r>
      <w:r w:rsidR="00C409FD" w:rsidRPr="00A13826">
        <w:rPr>
          <w:color w:val="000000"/>
          <w:sz w:val="24"/>
          <w:szCs w:val="24"/>
        </w:rPr>
        <w:sym w:font="HQPB4" w:char="F0CF"/>
      </w:r>
      <w:r w:rsidR="00C409FD" w:rsidRPr="00A13826">
        <w:rPr>
          <w:color w:val="000000"/>
          <w:sz w:val="24"/>
          <w:szCs w:val="24"/>
        </w:rPr>
        <w:sym w:font="HQPB2" w:char="F039"/>
      </w:r>
      <w:r w:rsidR="00C409FD" w:rsidRPr="00A13826">
        <w:rPr>
          <w:color w:val="000000"/>
          <w:sz w:val="24"/>
          <w:szCs w:val="24"/>
        </w:rPr>
        <w:sym w:font="HQPB5" w:char="F075"/>
      </w:r>
      <w:r w:rsidR="00C409FD" w:rsidRPr="00A13826">
        <w:rPr>
          <w:color w:val="000000"/>
          <w:sz w:val="24"/>
          <w:szCs w:val="24"/>
        </w:rPr>
        <w:sym w:font="HQPB2" w:char="F072"/>
      </w:r>
      <w:r w:rsidR="00C409FD" w:rsidRPr="00A13826">
        <w:rPr>
          <w:color w:val="000000"/>
          <w:sz w:val="24"/>
          <w:szCs w:val="24"/>
          <w:rtl/>
        </w:rPr>
        <w:t xml:space="preserve"> </w:t>
      </w:r>
      <w:r w:rsidR="00C409FD" w:rsidRPr="00A13826">
        <w:rPr>
          <w:color w:val="000000"/>
          <w:sz w:val="24"/>
          <w:szCs w:val="24"/>
        </w:rPr>
        <w:sym w:font="HQPB5" w:char="F074"/>
      </w:r>
      <w:r w:rsidR="00C409FD" w:rsidRPr="00A13826">
        <w:rPr>
          <w:color w:val="000000"/>
          <w:sz w:val="24"/>
          <w:szCs w:val="24"/>
        </w:rPr>
        <w:sym w:font="HQPB2" w:char="F0FB"/>
      </w:r>
      <w:r w:rsidR="00C409FD" w:rsidRPr="00A13826">
        <w:rPr>
          <w:color w:val="000000"/>
          <w:sz w:val="24"/>
          <w:szCs w:val="24"/>
        </w:rPr>
        <w:sym w:font="HQPB2" w:char="F0FC"/>
      </w:r>
      <w:r w:rsidR="00C409FD" w:rsidRPr="00A13826">
        <w:rPr>
          <w:color w:val="000000"/>
          <w:sz w:val="24"/>
          <w:szCs w:val="24"/>
        </w:rPr>
        <w:sym w:font="HQPB4" w:char="F0CF"/>
      </w:r>
      <w:r w:rsidR="00C409FD" w:rsidRPr="00A13826">
        <w:rPr>
          <w:color w:val="000000"/>
          <w:sz w:val="24"/>
          <w:szCs w:val="24"/>
        </w:rPr>
        <w:sym w:font="HQPB2" w:char="F05A"/>
      </w:r>
      <w:r w:rsidR="00C409FD" w:rsidRPr="00A13826">
        <w:rPr>
          <w:color w:val="000000"/>
          <w:sz w:val="24"/>
          <w:szCs w:val="24"/>
        </w:rPr>
        <w:sym w:font="HQPB4" w:char="F0CF"/>
      </w:r>
      <w:r w:rsidR="00C409FD" w:rsidRPr="00A13826">
        <w:rPr>
          <w:color w:val="000000"/>
          <w:sz w:val="24"/>
          <w:szCs w:val="24"/>
        </w:rPr>
        <w:sym w:font="HQPB2" w:char="F042"/>
      </w:r>
      <w:r w:rsidR="00C409FD" w:rsidRPr="00A13826">
        <w:rPr>
          <w:color w:val="000000"/>
          <w:sz w:val="24"/>
          <w:szCs w:val="24"/>
        </w:rPr>
        <w:sym w:font="HQPB4" w:char="F0F7"/>
      </w:r>
      <w:r w:rsidR="00C409FD" w:rsidRPr="00A13826">
        <w:rPr>
          <w:color w:val="000000"/>
          <w:sz w:val="24"/>
          <w:szCs w:val="24"/>
        </w:rPr>
        <w:sym w:font="HQPB2" w:char="F073"/>
      </w:r>
      <w:r w:rsidR="00C409FD" w:rsidRPr="00A13826">
        <w:rPr>
          <w:color w:val="000000"/>
          <w:sz w:val="24"/>
          <w:szCs w:val="24"/>
        </w:rPr>
        <w:sym w:font="HQPB4" w:char="F0DF"/>
      </w:r>
      <w:r w:rsidR="00C409FD" w:rsidRPr="00A13826">
        <w:rPr>
          <w:color w:val="000000"/>
          <w:sz w:val="24"/>
          <w:szCs w:val="24"/>
        </w:rPr>
        <w:sym w:font="HQPB2" w:char="F04A"/>
      </w:r>
      <w:r w:rsidR="00C409FD" w:rsidRPr="00A13826">
        <w:rPr>
          <w:color w:val="000000"/>
          <w:sz w:val="24"/>
          <w:szCs w:val="24"/>
        </w:rPr>
        <w:sym w:font="HQPB4" w:char="F0F8"/>
      </w:r>
      <w:r w:rsidR="00C409FD" w:rsidRPr="00A13826">
        <w:rPr>
          <w:color w:val="000000"/>
          <w:sz w:val="24"/>
          <w:szCs w:val="24"/>
        </w:rPr>
        <w:sym w:font="HQPB2" w:char="F039"/>
      </w:r>
      <w:r w:rsidR="00C409FD" w:rsidRPr="00A13826">
        <w:rPr>
          <w:color w:val="000000"/>
          <w:sz w:val="24"/>
          <w:szCs w:val="24"/>
        </w:rPr>
        <w:sym w:font="HQPB5" w:char="F024"/>
      </w:r>
      <w:r w:rsidR="00C409FD" w:rsidRPr="00A13826">
        <w:rPr>
          <w:color w:val="000000"/>
          <w:sz w:val="24"/>
          <w:szCs w:val="24"/>
        </w:rPr>
        <w:sym w:font="HQPB1" w:char="F023"/>
      </w:r>
      <w:r w:rsidR="007F22EA" w:rsidRPr="00A13826">
        <w:rPr>
          <w:rFonts w:hint="cs"/>
          <w:color w:val="000000"/>
          <w:sz w:val="24"/>
          <w:szCs w:val="24"/>
          <w:rtl/>
        </w:rPr>
        <w:t xml:space="preserve"> </w:t>
      </w:r>
      <w:r w:rsidR="007F22EA" w:rsidRPr="00A13826">
        <w:rPr>
          <w:rFonts w:ascii="Msh Quraan1" w:hAnsi="Msh Quraan1"/>
          <w:b/>
          <w:bCs/>
          <w:sz w:val="24"/>
          <w:szCs w:val="24"/>
        </w:rPr>
        <w:t></w:t>
      </w:r>
      <w:r w:rsidR="001C7DCD" w:rsidRPr="00A13826">
        <w:rPr>
          <w:rFonts w:hint="cs"/>
          <w:sz w:val="24"/>
          <w:szCs w:val="24"/>
          <w:rtl/>
          <w:lang w:bidi="ar-JO"/>
        </w:rPr>
        <w:t>(</w:t>
      </w:r>
      <w:r w:rsidR="004374D4" w:rsidRPr="00A13826">
        <w:rPr>
          <w:rFonts w:hint="cs"/>
          <w:sz w:val="24"/>
          <w:szCs w:val="24"/>
          <w:rtl/>
          <w:lang w:bidi="ar-JO"/>
        </w:rPr>
        <w:t>آل عمران: 166</w:t>
      </w:r>
      <w:r w:rsidR="001C7DCD" w:rsidRPr="00A13826">
        <w:rPr>
          <w:rFonts w:hint="cs"/>
          <w:sz w:val="24"/>
          <w:szCs w:val="24"/>
          <w:rtl/>
          <w:lang w:bidi="ar-JO"/>
        </w:rPr>
        <w:t>)</w:t>
      </w:r>
      <w:r w:rsidR="008952E1" w:rsidRPr="00A13826">
        <w:rPr>
          <w:rFonts w:hint="cs"/>
          <w:sz w:val="24"/>
          <w:szCs w:val="24"/>
          <w:rtl/>
          <w:lang w:bidi="ar-JO"/>
        </w:rPr>
        <w:t>،</w:t>
      </w:r>
      <w:r w:rsidR="001C7DCD" w:rsidRPr="00A13826">
        <w:rPr>
          <w:rFonts w:hint="cs"/>
          <w:sz w:val="24"/>
          <w:szCs w:val="24"/>
          <w:rtl/>
          <w:lang w:bidi="ar-JO"/>
        </w:rPr>
        <w:t xml:space="preserve"> </w:t>
      </w:r>
      <w:r w:rsidR="001C7DCD" w:rsidRPr="00F86017">
        <w:rPr>
          <w:rFonts w:hint="cs"/>
          <w:rtl/>
          <w:lang w:bidi="ar-JO"/>
        </w:rPr>
        <w:t>حيث قال:</w:t>
      </w:r>
      <w:r w:rsidR="001C7DCD" w:rsidRPr="00F86017">
        <w:rPr>
          <w:rtl/>
          <w:lang w:bidi="ar-JO"/>
        </w:rPr>
        <w:t xml:space="preserve"> (فبإذن الله) </w:t>
      </w:r>
      <w:r w:rsidR="004374D4" w:rsidRPr="00F86017">
        <w:rPr>
          <w:rFonts w:hint="cs"/>
          <w:rtl/>
          <w:lang w:bidi="ar-JO"/>
        </w:rPr>
        <w:t>على إضمار المبتدأ، أي هو، قال الحوفي:</w:t>
      </w:r>
      <w:r w:rsidR="001D6275" w:rsidRPr="00F86017">
        <w:rPr>
          <w:rFonts w:ascii="Times New Roman" w:eastAsia="Times New Roman" w:hAnsi="Times New Roman"/>
          <w:vertAlign w:val="superscript"/>
          <w:rtl/>
        </w:rPr>
        <w:t xml:space="preserve"> (</w:t>
      </w:r>
      <w:r w:rsidR="001D6275" w:rsidRPr="00F86017">
        <w:rPr>
          <w:rFonts w:ascii="Times New Roman" w:eastAsia="Times New Roman" w:hAnsi="Times New Roman"/>
          <w:vertAlign w:val="superscript"/>
          <w:rtl/>
        </w:rPr>
        <w:footnoteReference w:id="535"/>
      </w:r>
      <w:r w:rsidR="001D6275" w:rsidRPr="00F86017">
        <w:rPr>
          <w:rFonts w:ascii="Times New Roman" w:eastAsia="Times New Roman" w:hAnsi="Times New Roman"/>
          <w:vertAlign w:val="superscript"/>
          <w:rtl/>
        </w:rPr>
        <w:t>)</w:t>
      </w:r>
      <w:r w:rsidR="004374D4" w:rsidRPr="00F86017">
        <w:rPr>
          <w:rFonts w:hint="cs"/>
          <w:rtl/>
          <w:lang w:bidi="ar-JO"/>
        </w:rPr>
        <w:t xml:space="preserve"> دخلت الفاء هنا لما في الكلام من معنى </w:t>
      </w:r>
      <w:r w:rsidR="004374D4" w:rsidRPr="00F86017">
        <w:rPr>
          <w:rFonts w:hint="cs"/>
          <w:rtl/>
          <w:lang w:bidi="ar-JO"/>
        </w:rPr>
        <w:lastRenderedPageBreak/>
        <w:t xml:space="preserve">الشرط، </w:t>
      </w:r>
      <w:r w:rsidR="00624C23" w:rsidRPr="00F86017">
        <w:rPr>
          <w:rFonts w:hint="cs"/>
          <w:rtl/>
          <w:lang w:bidi="ar-JO"/>
        </w:rPr>
        <w:t>وقيل</w:t>
      </w:r>
      <w:r w:rsidR="004374D4" w:rsidRPr="00F86017">
        <w:rPr>
          <w:rFonts w:hint="cs"/>
          <w:rtl/>
          <w:lang w:bidi="ar-JO"/>
        </w:rPr>
        <w:t>: دخلت الفاء رابطة للإبهام الذي في (ما) فأشبه الكلام الشرط، وهذا كما قال سيبويه:</w:t>
      </w:r>
      <w:r w:rsidR="00624C23" w:rsidRPr="00F86017">
        <w:rPr>
          <w:rFonts w:ascii="Times New Roman" w:eastAsia="Times New Roman" w:hAnsi="Times New Roman"/>
          <w:vertAlign w:val="superscript"/>
          <w:rtl/>
        </w:rPr>
        <w:t>(</w:t>
      </w:r>
      <w:r w:rsidR="00624C23" w:rsidRPr="00F86017">
        <w:rPr>
          <w:rFonts w:ascii="Times New Roman" w:eastAsia="Times New Roman" w:hAnsi="Times New Roman"/>
          <w:vertAlign w:val="superscript"/>
          <w:rtl/>
        </w:rPr>
        <w:footnoteReference w:id="536"/>
      </w:r>
      <w:r w:rsidR="00624C23" w:rsidRPr="00F86017">
        <w:rPr>
          <w:rFonts w:ascii="Times New Roman" w:eastAsia="Times New Roman" w:hAnsi="Times New Roman"/>
          <w:vertAlign w:val="superscript"/>
          <w:rtl/>
        </w:rPr>
        <w:t>)</w:t>
      </w:r>
      <w:r w:rsidR="004374D4" w:rsidRPr="00F86017">
        <w:rPr>
          <w:rFonts w:hint="cs"/>
          <w:rtl/>
          <w:lang w:bidi="ar-JO"/>
        </w:rPr>
        <w:t xml:space="preserve"> الذي قام فله درهمان، فيحسن دخول الفاء إذا كان القيام سبب الإعطاء</w:t>
      </w:r>
      <w:r w:rsidR="00C409FD" w:rsidRPr="00F86017">
        <w:rPr>
          <w:rFonts w:hint="cs"/>
          <w:rtl/>
          <w:lang w:bidi="ar-JO"/>
        </w:rPr>
        <w:t>.</w:t>
      </w:r>
      <w:r w:rsidR="005E0F4A" w:rsidRPr="00F86017">
        <w:rPr>
          <w:rFonts w:ascii="Times New Roman" w:eastAsia="Times New Roman" w:hAnsi="Times New Roman"/>
          <w:vertAlign w:val="superscript"/>
          <w:rtl/>
        </w:rPr>
        <w:t>(</w:t>
      </w:r>
      <w:r w:rsidR="005E0F4A" w:rsidRPr="00F86017">
        <w:rPr>
          <w:rFonts w:ascii="Times New Roman" w:eastAsia="Times New Roman" w:hAnsi="Times New Roman"/>
          <w:vertAlign w:val="superscript"/>
          <w:rtl/>
        </w:rPr>
        <w:footnoteReference w:id="537"/>
      </w:r>
      <w:r w:rsidR="005E0F4A" w:rsidRPr="00F86017">
        <w:rPr>
          <w:rFonts w:ascii="Times New Roman" w:eastAsia="Times New Roman" w:hAnsi="Times New Roman"/>
          <w:vertAlign w:val="superscript"/>
          <w:rtl/>
        </w:rPr>
        <w:t>)</w:t>
      </w:r>
      <w:r w:rsidR="00961CC3" w:rsidRPr="00F86017">
        <w:rPr>
          <w:rFonts w:hint="cs"/>
          <w:b/>
          <w:bCs/>
          <w:rtl/>
          <w:lang w:bidi="ar-JO"/>
        </w:rPr>
        <w:t>(</w:t>
      </w:r>
      <w:r w:rsidR="00623619" w:rsidRPr="00F86017">
        <w:rPr>
          <w:rFonts w:hint="cs"/>
          <w:b/>
          <w:bCs/>
          <w:rtl/>
          <w:lang w:bidi="ar-JO"/>
        </w:rPr>
        <w:t>ا</w:t>
      </w:r>
      <w:r w:rsidR="00961CC3" w:rsidRPr="00F86017">
        <w:rPr>
          <w:rFonts w:hint="cs"/>
          <w:b/>
          <w:bCs/>
          <w:rtl/>
          <w:lang w:bidi="ar-JO"/>
        </w:rPr>
        <w:t>هـ)</w:t>
      </w:r>
    </w:p>
    <w:p w:rsidR="00B51DA6" w:rsidRPr="00F86017" w:rsidRDefault="007D2E5D" w:rsidP="007D2E5D">
      <w:pPr>
        <w:spacing w:after="0" w:line="360" w:lineRule="auto"/>
        <w:jc w:val="both"/>
        <w:rPr>
          <w:rtl/>
          <w:lang w:bidi="ar-JO"/>
        </w:rPr>
      </w:pPr>
      <w:r w:rsidRPr="00F86017">
        <w:rPr>
          <w:rtl/>
          <w:lang w:bidi="ar-JO"/>
        </w:rPr>
        <w:tab/>
      </w:r>
      <w:r w:rsidR="007452CA" w:rsidRPr="00F86017">
        <w:rPr>
          <w:rFonts w:hint="cs"/>
          <w:rtl/>
          <w:lang w:bidi="ar-JO"/>
        </w:rPr>
        <w:t xml:space="preserve">هنا يتبين لنا </w:t>
      </w:r>
      <w:r w:rsidR="00CE23D2" w:rsidRPr="00F86017">
        <w:rPr>
          <w:rFonts w:hint="cs"/>
          <w:rtl/>
          <w:lang w:bidi="ar-JO"/>
        </w:rPr>
        <w:t>الفائدة من</w:t>
      </w:r>
      <w:r w:rsidR="00CD2870" w:rsidRPr="00F86017">
        <w:rPr>
          <w:rFonts w:hint="cs"/>
          <w:rtl/>
          <w:lang w:bidi="ar-JO"/>
        </w:rPr>
        <w:t xml:space="preserve"> عدم</w:t>
      </w:r>
      <w:r w:rsidR="00CE23D2" w:rsidRPr="00F86017">
        <w:rPr>
          <w:rFonts w:hint="cs"/>
          <w:rtl/>
          <w:lang w:bidi="ar-JO"/>
        </w:rPr>
        <w:t xml:space="preserve"> ذكر المسند إليه؛ </w:t>
      </w:r>
      <w:r w:rsidRPr="00F86017">
        <w:rPr>
          <w:rFonts w:hint="cs"/>
          <w:rtl/>
          <w:lang w:bidi="ar-JO"/>
        </w:rPr>
        <w:t>لأ</w:t>
      </w:r>
      <w:r w:rsidR="005E03D3" w:rsidRPr="00F86017">
        <w:rPr>
          <w:rFonts w:hint="cs"/>
          <w:rtl/>
          <w:lang w:bidi="ar-JO"/>
        </w:rPr>
        <w:t>ن</w:t>
      </w:r>
      <w:r w:rsidRPr="00F86017">
        <w:rPr>
          <w:rFonts w:hint="cs"/>
          <w:rtl/>
          <w:lang w:bidi="ar-JO"/>
        </w:rPr>
        <w:t>َّ</w:t>
      </w:r>
      <w:r w:rsidR="005E03D3" w:rsidRPr="00F86017">
        <w:rPr>
          <w:rFonts w:hint="cs"/>
          <w:rtl/>
          <w:lang w:bidi="ar-JO"/>
        </w:rPr>
        <w:t>ه إذن من الله؛</w:t>
      </w:r>
      <w:r w:rsidR="005E03D3" w:rsidRPr="00F86017">
        <w:rPr>
          <w:rtl/>
        </w:rPr>
        <w:t xml:space="preserve"> </w:t>
      </w:r>
      <w:r w:rsidR="005E03D3" w:rsidRPr="00F86017">
        <w:rPr>
          <w:rFonts w:hint="cs"/>
          <w:rtl/>
          <w:lang w:bidi="ar-JO"/>
        </w:rPr>
        <w:t xml:space="preserve">"فهو </w:t>
      </w:r>
      <w:r w:rsidR="005E03D3" w:rsidRPr="00F86017">
        <w:rPr>
          <w:rtl/>
          <w:lang w:bidi="ar-JO"/>
        </w:rPr>
        <w:t>كائن بقضائه وتخليتِه الكفارَ، سُمّيَ ذلك إذناً لكونها من لوازمه</w:t>
      </w:r>
      <w:r w:rsidR="005E03D3" w:rsidRPr="00F86017">
        <w:rPr>
          <w:rFonts w:hint="cs"/>
          <w:rtl/>
          <w:lang w:bidi="ar-JO"/>
        </w:rPr>
        <w:t>"</w:t>
      </w:r>
      <w:r w:rsidR="005E03D3" w:rsidRPr="00F86017">
        <w:rPr>
          <w:rtl/>
          <w:lang w:bidi="ar-JO"/>
        </w:rPr>
        <w:t>.</w:t>
      </w:r>
      <w:r w:rsidR="005E0F4A" w:rsidRPr="00F86017">
        <w:rPr>
          <w:rFonts w:ascii="Times New Roman" w:eastAsia="Times New Roman" w:hAnsi="Times New Roman"/>
          <w:vertAlign w:val="superscript"/>
          <w:rtl/>
        </w:rPr>
        <w:t>(</w:t>
      </w:r>
      <w:r w:rsidR="005E0F4A" w:rsidRPr="00F86017">
        <w:rPr>
          <w:rFonts w:ascii="Times New Roman" w:eastAsia="Times New Roman" w:hAnsi="Times New Roman"/>
          <w:vertAlign w:val="superscript"/>
          <w:rtl/>
        </w:rPr>
        <w:footnoteReference w:id="538"/>
      </w:r>
      <w:r w:rsidR="005E0F4A" w:rsidRPr="00F86017">
        <w:rPr>
          <w:rFonts w:ascii="Times New Roman" w:eastAsia="Times New Roman" w:hAnsi="Times New Roman"/>
          <w:vertAlign w:val="superscript"/>
          <w:rtl/>
        </w:rPr>
        <w:t>)</w:t>
      </w:r>
      <w:r w:rsidR="005E03D3" w:rsidRPr="00F86017">
        <w:rPr>
          <w:rFonts w:hint="cs"/>
          <w:rtl/>
          <w:lang w:bidi="ar-JO"/>
        </w:rPr>
        <w:t xml:space="preserve"> </w:t>
      </w:r>
      <w:r w:rsidR="00A37C41" w:rsidRPr="00F86017">
        <w:rPr>
          <w:rFonts w:hint="cs"/>
          <w:rtl/>
          <w:lang w:bidi="ar-JO"/>
        </w:rPr>
        <w:t xml:space="preserve">والقول: </w:t>
      </w:r>
      <w:r w:rsidR="005E03D3" w:rsidRPr="00F86017">
        <w:rPr>
          <w:rFonts w:hint="cs"/>
          <w:rtl/>
          <w:lang w:bidi="ar-JO"/>
        </w:rPr>
        <w:t>"</w:t>
      </w:r>
      <w:r w:rsidR="00A37C41" w:rsidRPr="00F86017">
        <w:rPr>
          <w:rFonts w:hint="cs"/>
          <w:rtl/>
          <w:lang w:bidi="ar-JO"/>
        </w:rPr>
        <w:t>ب</w:t>
      </w:r>
      <w:r w:rsidR="00A72931" w:rsidRPr="00F86017">
        <w:rPr>
          <w:rtl/>
          <w:lang w:bidi="ar-JO"/>
        </w:rPr>
        <w:t>أن إذن الله عبارة عن التخلية وترك المدافعة، استعار ا</w:t>
      </w:r>
      <w:r w:rsidR="007721C9" w:rsidRPr="00F86017">
        <w:rPr>
          <w:rFonts w:hint="cs"/>
          <w:rtl/>
          <w:lang w:bidi="ar-JO"/>
        </w:rPr>
        <w:t>لإ</w:t>
      </w:r>
      <w:r w:rsidR="00A72931" w:rsidRPr="00F86017">
        <w:rPr>
          <w:rtl/>
          <w:lang w:bidi="ar-JO"/>
        </w:rPr>
        <w:t>ذن لتخلية الكفار ف</w:t>
      </w:r>
      <w:r w:rsidR="001E65B0" w:rsidRPr="00F86017">
        <w:rPr>
          <w:rFonts w:hint="cs"/>
          <w:rtl/>
          <w:lang w:bidi="ar-JO"/>
        </w:rPr>
        <w:t>إ</w:t>
      </w:r>
      <w:r w:rsidR="00A72931" w:rsidRPr="00F86017">
        <w:rPr>
          <w:rtl/>
          <w:lang w:bidi="ar-JO"/>
        </w:rPr>
        <w:t>نه لم يمنعهم منهم ليبتليهم، لأن ا</w:t>
      </w:r>
      <w:r w:rsidRPr="00F86017">
        <w:rPr>
          <w:rFonts w:hint="cs"/>
          <w:rtl/>
          <w:lang w:bidi="ar-JO"/>
        </w:rPr>
        <w:t>لإ</w:t>
      </w:r>
      <w:r w:rsidR="00A72931" w:rsidRPr="00F86017">
        <w:rPr>
          <w:rtl/>
          <w:lang w:bidi="ar-JO"/>
        </w:rPr>
        <w:t xml:space="preserve">ذن في الشيء لا يدفع المأذون عن مراده، فلما كان ترك المدافعة من لوازم </w:t>
      </w:r>
      <w:r w:rsidRPr="00F86017">
        <w:rPr>
          <w:rtl/>
          <w:lang w:bidi="ar-JO"/>
        </w:rPr>
        <w:t>ا</w:t>
      </w:r>
      <w:r w:rsidRPr="00F86017">
        <w:rPr>
          <w:rFonts w:hint="cs"/>
          <w:rtl/>
          <w:lang w:bidi="ar-JO"/>
        </w:rPr>
        <w:t>لإ</w:t>
      </w:r>
      <w:r w:rsidRPr="00F86017">
        <w:rPr>
          <w:rtl/>
          <w:lang w:bidi="ar-JO"/>
        </w:rPr>
        <w:t>ذن</w:t>
      </w:r>
      <w:r w:rsidR="001E65B0" w:rsidRPr="00F86017">
        <w:rPr>
          <w:rFonts w:hint="cs"/>
          <w:rtl/>
          <w:lang w:bidi="ar-JO"/>
        </w:rPr>
        <w:t>،</w:t>
      </w:r>
      <w:r w:rsidR="00A72931" w:rsidRPr="00F86017">
        <w:rPr>
          <w:rtl/>
          <w:lang w:bidi="ar-JO"/>
        </w:rPr>
        <w:t xml:space="preserve"> أطلق لفظ </w:t>
      </w:r>
      <w:r w:rsidRPr="00F86017">
        <w:rPr>
          <w:rtl/>
          <w:lang w:bidi="ar-JO"/>
        </w:rPr>
        <w:t>ا</w:t>
      </w:r>
      <w:r w:rsidRPr="00F86017">
        <w:rPr>
          <w:rFonts w:hint="cs"/>
          <w:rtl/>
          <w:lang w:bidi="ar-JO"/>
        </w:rPr>
        <w:t>لإ</w:t>
      </w:r>
      <w:r w:rsidRPr="00F86017">
        <w:rPr>
          <w:rtl/>
          <w:lang w:bidi="ar-JO"/>
        </w:rPr>
        <w:t>ذن</w:t>
      </w:r>
      <w:r w:rsidR="00A72931" w:rsidRPr="00F86017">
        <w:rPr>
          <w:rtl/>
          <w:lang w:bidi="ar-JO"/>
        </w:rPr>
        <w:t xml:space="preserve"> على ترك المدافعة على سبيل المجاز</w:t>
      </w:r>
      <w:r w:rsidR="005E03D3" w:rsidRPr="00F86017">
        <w:rPr>
          <w:rFonts w:hint="cs"/>
          <w:rtl/>
          <w:lang w:bidi="ar-JO"/>
        </w:rPr>
        <w:t>"</w:t>
      </w:r>
      <w:r w:rsidR="007721C9" w:rsidRPr="00F86017">
        <w:rPr>
          <w:rtl/>
          <w:lang w:bidi="ar-JO"/>
        </w:rPr>
        <w:t>.</w:t>
      </w:r>
      <w:r w:rsidR="005E0F4A" w:rsidRPr="00F86017">
        <w:rPr>
          <w:rFonts w:ascii="Times New Roman" w:eastAsia="Times New Roman" w:hAnsi="Times New Roman"/>
          <w:vertAlign w:val="superscript"/>
          <w:rtl/>
        </w:rPr>
        <w:t>(</w:t>
      </w:r>
      <w:r w:rsidR="005E0F4A" w:rsidRPr="00F86017">
        <w:rPr>
          <w:rFonts w:ascii="Times New Roman" w:eastAsia="Times New Roman" w:hAnsi="Times New Roman"/>
          <w:vertAlign w:val="superscript"/>
          <w:rtl/>
        </w:rPr>
        <w:footnoteReference w:id="539"/>
      </w:r>
      <w:r w:rsidR="005E0F4A" w:rsidRPr="00F86017">
        <w:rPr>
          <w:rFonts w:ascii="Times New Roman" w:eastAsia="Times New Roman" w:hAnsi="Times New Roman"/>
          <w:vertAlign w:val="superscript"/>
          <w:rtl/>
        </w:rPr>
        <w:t>)</w:t>
      </w:r>
    </w:p>
    <w:p w:rsidR="00B51DA6" w:rsidRPr="00F86017" w:rsidRDefault="007D2E5D" w:rsidP="00F81230">
      <w:pPr>
        <w:spacing w:after="0" w:line="360" w:lineRule="auto"/>
        <w:jc w:val="both"/>
        <w:rPr>
          <w:rtl/>
          <w:lang w:bidi="ar-JO"/>
        </w:rPr>
      </w:pPr>
      <w:r w:rsidRPr="00F86017">
        <w:rPr>
          <w:rFonts w:hint="cs"/>
          <w:rtl/>
          <w:lang w:bidi="ar-JO"/>
        </w:rPr>
        <w:tab/>
      </w:r>
      <w:r w:rsidR="00B51DA6" w:rsidRPr="00F86017">
        <w:rPr>
          <w:rtl/>
          <w:lang w:bidi="ar-JO"/>
        </w:rPr>
        <w:t>و</w:t>
      </w:r>
      <w:r w:rsidR="00140AD9" w:rsidRPr="00F86017">
        <w:rPr>
          <w:rFonts w:hint="cs"/>
          <w:rtl/>
          <w:lang w:bidi="ar-JO"/>
        </w:rPr>
        <w:t xml:space="preserve">أما </w:t>
      </w:r>
      <w:r w:rsidR="00B51DA6" w:rsidRPr="00F86017">
        <w:rPr>
          <w:rtl/>
          <w:lang w:bidi="ar-JO"/>
        </w:rPr>
        <w:t>حذف القول</w:t>
      </w:r>
      <w:r w:rsidR="00140AD9" w:rsidRPr="00F86017">
        <w:rPr>
          <w:rFonts w:hint="cs"/>
          <w:rtl/>
          <w:lang w:bidi="ar-JO"/>
        </w:rPr>
        <w:t xml:space="preserve"> یأتي</w:t>
      </w:r>
      <w:r w:rsidR="00B51DA6" w:rsidRPr="00F86017">
        <w:rPr>
          <w:rtl/>
          <w:lang w:bidi="ar-JO"/>
        </w:rPr>
        <w:t xml:space="preserve"> لغرض بلاغي</w:t>
      </w:r>
      <w:r w:rsidR="00140AD9" w:rsidRPr="00F86017">
        <w:rPr>
          <w:rFonts w:hint="cs"/>
          <w:rtl/>
          <w:lang w:bidi="ar-JO"/>
        </w:rPr>
        <w:t>؛</w:t>
      </w:r>
      <w:r w:rsidR="00B51DA6" w:rsidRPr="00F86017">
        <w:rPr>
          <w:rtl/>
          <w:lang w:bidi="ar-JO"/>
        </w:rPr>
        <w:t xml:space="preserve"> </w:t>
      </w:r>
      <w:r w:rsidR="00140AD9" w:rsidRPr="00F86017">
        <w:rPr>
          <w:rFonts w:hint="cs"/>
          <w:rtl/>
          <w:lang w:bidi="ar-JO"/>
        </w:rPr>
        <w:t>ما قال</w:t>
      </w:r>
      <w:r w:rsidR="00B51DA6" w:rsidRPr="00F86017">
        <w:rPr>
          <w:rtl/>
          <w:lang w:bidi="ar-JO"/>
        </w:rPr>
        <w:t xml:space="preserve"> عنه الجواري:</w:t>
      </w:r>
      <w:r w:rsidR="00B51DA6" w:rsidRPr="00F86017">
        <w:rPr>
          <w:rFonts w:hint="cs"/>
          <w:rtl/>
          <w:lang w:bidi="ar-JO"/>
        </w:rPr>
        <w:t xml:space="preserve"> </w:t>
      </w:r>
      <w:r w:rsidR="000D7656" w:rsidRPr="00F86017">
        <w:rPr>
          <w:rFonts w:hint="cs"/>
          <w:rtl/>
          <w:lang w:bidi="ar-JO"/>
        </w:rPr>
        <w:t>"</w:t>
      </w:r>
      <w:r w:rsidR="00B51DA6" w:rsidRPr="00F86017">
        <w:rPr>
          <w:rFonts w:hint="cs"/>
          <w:rtl/>
          <w:lang w:bidi="ar-JO"/>
        </w:rPr>
        <w:t>ومما</w:t>
      </w:r>
      <w:r w:rsidR="00B51DA6" w:rsidRPr="00F86017">
        <w:rPr>
          <w:rtl/>
          <w:lang w:bidi="ar-JO"/>
        </w:rPr>
        <w:t xml:space="preserve"> </w:t>
      </w:r>
      <w:r w:rsidR="00B51DA6" w:rsidRPr="00F86017">
        <w:rPr>
          <w:rFonts w:hint="cs"/>
          <w:rtl/>
          <w:lang w:bidi="ar-JO"/>
        </w:rPr>
        <w:t>یكثر</w:t>
      </w:r>
      <w:r w:rsidR="00B51DA6" w:rsidRPr="00F86017">
        <w:rPr>
          <w:rtl/>
          <w:lang w:bidi="ar-JO"/>
        </w:rPr>
        <w:t xml:space="preserve"> في العبارة القرآن</w:t>
      </w:r>
      <w:r w:rsidR="00B51DA6" w:rsidRPr="00F86017">
        <w:rPr>
          <w:rFonts w:hint="cs"/>
          <w:rtl/>
          <w:lang w:bidi="ar-JO"/>
        </w:rPr>
        <w:t>یة</w:t>
      </w:r>
      <w:r w:rsidR="00B51DA6" w:rsidRPr="00F86017">
        <w:rPr>
          <w:rtl/>
          <w:lang w:bidi="ar-JO"/>
        </w:rPr>
        <w:t>، حكا</w:t>
      </w:r>
      <w:r w:rsidR="00B51DA6" w:rsidRPr="00F86017">
        <w:rPr>
          <w:rFonts w:hint="cs"/>
          <w:rtl/>
          <w:lang w:bidi="ar-JO"/>
        </w:rPr>
        <w:t>یة</w:t>
      </w:r>
      <w:r w:rsidR="00B51DA6" w:rsidRPr="00F86017">
        <w:rPr>
          <w:rtl/>
          <w:lang w:bidi="ar-JO"/>
        </w:rPr>
        <w:t xml:space="preserve"> القول دون العنا</w:t>
      </w:r>
      <w:r w:rsidR="00B51DA6" w:rsidRPr="00F86017">
        <w:rPr>
          <w:rFonts w:hint="cs"/>
          <w:rtl/>
          <w:lang w:bidi="ar-JO"/>
        </w:rPr>
        <w:t>یة</w:t>
      </w:r>
      <w:r w:rsidR="00B51DA6" w:rsidRPr="00F86017">
        <w:rPr>
          <w:rtl/>
          <w:lang w:bidi="ar-JO"/>
        </w:rPr>
        <w:t xml:space="preserve"> بذكر القول،</w:t>
      </w:r>
      <w:r w:rsidR="00B51DA6" w:rsidRPr="00F86017">
        <w:rPr>
          <w:rFonts w:hint="cs"/>
          <w:rtl/>
          <w:lang w:bidi="ar-JO"/>
        </w:rPr>
        <w:t xml:space="preserve"> </w:t>
      </w:r>
      <w:r w:rsidR="00B51DA6" w:rsidRPr="00F86017">
        <w:rPr>
          <w:rtl/>
          <w:lang w:bidi="ar-JO"/>
        </w:rPr>
        <w:t>وهوأشبه ما</w:t>
      </w:r>
      <w:r w:rsidR="00B51DA6" w:rsidRPr="00F86017">
        <w:rPr>
          <w:rFonts w:hint="cs"/>
          <w:rtl/>
          <w:lang w:bidi="ar-JO"/>
        </w:rPr>
        <w:t xml:space="preserve"> یكون</w:t>
      </w:r>
      <w:r w:rsidR="00B51DA6" w:rsidRPr="00F86017">
        <w:rPr>
          <w:rtl/>
          <w:lang w:bidi="ar-JO"/>
        </w:rPr>
        <w:t xml:space="preserve"> بلوحة</w:t>
      </w:r>
      <w:r w:rsidR="00B51DA6" w:rsidRPr="00F86017">
        <w:rPr>
          <w:rFonts w:hint="cs"/>
          <w:rtl/>
          <w:lang w:bidi="ar-JO"/>
        </w:rPr>
        <w:t xml:space="preserve"> </w:t>
      </w:r>
      <w:r w:rsidR="00B51DA6" w:rsidRPr="00F86017">
        <w:rPr>
          <w:rtl/>
          <w:lang w:bidi="ar-JO"/>
        </w:rPr>
        <w:t>أسقط منها ما</w:t>
      </w:r>
      <w:r w:rsidR="00B51DA6" w:rsidRPr="00F86017">
        <w:rPr>
          <w:rFonts w:hint="cs"/>
          <w:rtl/>
          <w:lang w:bidi="ar-JO"/>
        </w:rPr>
        <w:t xml:space="preserve"> </w:t>
      </w:r>
      <w:r w:rsidR="00B51DA6" w:rsidRPr="00F86017">
        <w:rPr>
          <w:rtl/>
          <w:lang w:bidi="ar-JO"/>
        </w:rPr>
        <w:t>لاحاجة به من خطوط ابتغاء التنو</w:t>
      </w:r>
      <w:r w:rsidR="00B51DA6" w:rsidRPr="00F86017">
        <w:rPr>
          <w:rFonts w:hint="cs"/>
          <w:rtl/>
          <w:lang w:bidi="ar-JO"/>
        </w:rPr>
        <w:t>یه</w:t>
      </w:r>
      <w:r w:rsidR="00B51DA6" w:rsidRPr="00F86017">
        <w:rPr>
          <w:rtl/>
          <w:lang w:bidi="ar-JO"/>
        </w:rPr>
        <w:t xml:space="preserve"> بجو</w:t>
      </w:r>
      <w:r w:rsidR="00B51DA6" w:rsidRPr="00F86017">
        <w:rPr>
          <w:rFonts w:hint="cs"/>
          <w:rtl/>
          <w:lang w:bidi="ar-JO"/>
        </w:rPr>
        <w:t>هر</w:t>
      </w:r>
      <w:r w:rsidR="00B51DA6" w:rsidRPr="00F86017">
        <w:rPr>
          <w:rtl/>
          <w:lang w:bidi="ar-JO"/>
        </w:rPr>
        <w:t xml:space="preserve"> </w:t>
      </w:r>
      <w:r w:rsidR="00B51DA6" w:rsidRPr="00F86017">
        <w:rPr>
          <w:rFonts w:hint="cs"/>
          <w:rtl/>
          <w:lang w:bidi="ar-JO"/>
        </w:rPr>
        <w:t>ا</w:t>
      </w:r>
      <w:r w:rsidR="00B51DA6" w:rsidRPr="00F86017">
        <w:rPr>
          <w:rtl/>
          <w:lang w:bidi="ar-JO"/>
        </w:rPr>
        <w:t>لموضوع</w:t>
      </w:r>
      <w:r w:rsidR="000D7656" w:rsidRPr="00F86017">
        <w:rPr>
          <w:rFonts w:hint="cs"/>
          <w:rtl/>
          <w:lang w:bidi="ar-JO"/>
        </w:rPr>
        <w:t>"</w:t>
      </w:r>
      <w:r w:rsidR="00B51DA6" w:rsidRPr="00F86017">
        <w:rPr>
          <w:rFonts w:hint="cs"/>
          <w:rtl/>
          <w:lang w:bidi="ar-JO"/>
        </w:rPr>
        <w:t>.</w:t>
      </w:r>
      <w:r w:rsidR="008D1B44" w:rsidRPr="00F86017">
        <w:rPr>
          <w:rFonts w:ascii="Times New Roman" w:eastAsia="Times New Roman" w:hAnsi="Times New Roman"/>
          <w:vertAlign w:val="superscript"/>
          <w:rtl/>
        </w:rPr>
        <w:t>(</w:t>
      </w:r>
      <w:r w:rsidR="008D1B44" w:rsidRPr="00F86017">
        <w:rPr>
          <w:rFonts w:ascii="Times New Roman" w:eastAsia="Times New Roman" w:hAnsi="Times New Roman"/>
          <w:vertAlign w:val="superscript"/>
          <w:rtl/>
        </w:rPr>
        <w:footnoteReference w:id="540"/>
      </w:r>
      <w:r w:rsidR="008D1B44" w:rsidRPr="00F86017">
        <w:rPr>
          <w:rFonts w:ascii="Times New Roman" w:eastAsia="Times New Roman" w:hAnsi="Times New Roman"/>
          <w:vertAlign w:val="superscript"/>
          <w:rtl/>
        </w:rPr>
        <w:t>)</w:t>
      </w:r>
    </w:p>
    <w:p w:rsidR="00006E38" w:rsidRPr="00F86017" w:rsidRDefault="0025568E" w:rsidP="00FC59D0">
      <w:pPr>
        <w:spacing w:after="0" w:line="360" w:lineRule="auto"/>
        <w:jc w:val="both"/>
        <w:rPr>
          <w:rtl/>
          <w:lang w:bidi="ar-JO"/>
        </w:rPr>
      </w:pPr>
      <w:r w:rsidRPr="00A13826">
        <w:rPr>
          <w:rFonts w:hint="cs"/>
          <w:b/>
          <w:bCs/>
          <w:sz w:val="32"/>
          <w:szCs w:val="32"/>
          <w:rtl/>
          <w:lang w:bidi="ar-JO"/>
        </w:rPr>
        <w:t xml:space="preserve">المثال </w:t>
      </w:r>
      <w:r w:rsidR="00CD2870" w:rsidRPr="00A13826">
        <w:rPr>
          <w:rFonts w:hint="cs"/>
          <w:b/>
          <w:bCs/>
          <w:sz w:val="32"/>
          <w:szCs w:val="32"/>
          <w:rtl/>
          <w:lang w:bidi="ar-JO"/>
        </w:rPr>
        <w:t>الثالث: حذف المسند</w:t>
      </w:r>
      <w:r w:rsidR="00285D16" w:rsidRPr="00A13826">
        <w:rPr>
          <w:rFonts w:hint="cs"/>
          <w:b/>
          <w:bCs/>
          <w:sz w:val="32"/>
          <w:szCs w:val="32"/>
          <w:rtl/>
          <w:lang w:bidi="ar-JO"/>
        </w:rPr>
        <w:t xml:space="preserve"> للدلالة عليه، </w:t>
      </w:r>
      <w:r w:rsidR="003674D1" w:rsidRPr="00A13826">
        <w:rPr>
          <w:rFonts w:hint="cs"/>
          <w:b/>
          <w:bCs/>
          <w:sz w:val="32"/>
          <w:szCs w:val="32"/>
          <w:rtl/>
          <w:lang w:bidi="ar-JO"/>
        </w:rPr>
        <w:t xml:space="preserve">في </w:t>
      </w:r>
      <w:r w:rsidR="00AE7C5D" w:rsidRPr="00A13826">
        <w:rPr>
          <w:rFonts w:hint="cs"/>
          <w:b/>
          <w:bCs/>
          <w:sz w:val="32"/>
          <w:szCs w:val="32"/>
          <w:rtl/>
          <w:lang w:bidi="ar-JO"/>
        </w:rPr>
        <w:t>قوله تعالى:</w:t>
      </w:r>
      <w:r w:rsidR="00AE7C5D" w:rsidRPr="00F86017">
        <w:rPr>
          <w:rFonts w:hint="cs"/>
          <w:rtl/>
          <w:lang w:bidi="ar-JO"/>
        </w:rPr>
        <w:t xml:space="preserve"> </w:t>
      </w:r>
      <w:r w:rsidR="007D35B6" w:rsidRPr="00A13826">
        <w:rPr>
          <w:rFonts w:ascii="Msh Quraan1" w:hAnsi="Msh Quraan1"/>
          <w:b/>
          <w:bCs/>
          <w:sz w:val="24"/>
          <w:szCs w:val="24"/>
        </w:rPr>
        <w:t></w:t>
      </w:r>
      <w:r w:rsidR="007D35B6" w:rsidRPr="00A13826">
        <w:rPr>
          <w:rFonts w:ascii="QCF_BSML" w:eastAsia="Calibri" w:hAnsi="QCF_BSML" w:cs="QCF_BSML" w:hint="cs"/>
          <w:b/>
          <w:bCs/>
          <w:color w:val="000000"/>
          <w:sz w:val="24"/>
          <w:szCs w:val="24"/>
          <w:rtl/>
        </w:rPr>
        <w:t xml:space="preserve"> </w:t>
      </w:r>
      <w:r w:rsidR="00D83613" w:rsidRPr="00A13826">
        <w:rPr>
          <w:color w:val="000000"/>
          <w:sz w:val="24"/>
          <w:szCs w:val="24"/>
        </w:rPr>
        <w:sym w:font="HQPB5" w:char="F078"/>
      </w:r>
      <w:r w:rsidR="00D83613" w:rsidRPr="00A13826">
        <w:rPr>
          <w:color w:val="000000"/>
          <w:sz w:val="24"/>
          <w:szCs w:val="24"/>
        </w:rPr>
        <w:sym w:font="HQPB2" w:char="F038"/>
      </w:r>
      <w:r w:rsidR="00D83613" w:rsidRPr="00A13826">
        <w:rPr>
          <w:color w:val="000000"/>
          <w:sz w:val="24"/>
          <w:szCs w:val="24"/>
        </w:rPr>
        <w:sym w:font="HQPB4" w:char="F0E3"/>
      </w:r>
      <w:r w:rsidR="00D83613" w:rsidRPr="00A13826">
        <w:rPr>
          <w:color w:val="000000"/>
          <w:sz w:val="24"/>
          <w:szCs w:val="24"/>
        </w:rPr>
        <w:sym w:font="HQPB1" w:char="F08D"/>
      </w:r>
      <w:r w:rsidR="00D83613" w:rsidRPr="00A13826">
        <w:rPr>
          <w:color w:val="000000"/>
          <w:sz w:val="24"/>
          <w:szCs w:val="24"/>
        </w:rPr>
        <w:sym w:font="HQPB4" w:char="F0F4"/>
      </w:r>
      <w:r w:rsidR="00D83613" w:rsidRPr="00A13826">
        <w:rPr>
          <w:color w:val="000000"/>
          <w:sz w:val="24"/>
          <w:szCs w:val="24"/>
        </w:rPr>
        <w:sym w:font="HQPB2" w:char="F04A"/>
      </w:r>
      <w:r w:rsidR="00D83613" w:rsidRPr="00A13826">
        <w:rPr>
          <w:color w:val="000000"/>
          <w:sz w:val="24"/>
          <w:szCs w:val="24"/>
        </w:rPr>
        <w:sym w:font="HQPB5" w:char="F079"/>
      </w:r>
      <w:r w:rsidR="00D83613" w:rsidRPr="00A13826">
        <w:rPr>
          <w:color w:val="000000"/>
          <w:sz w:val="24"/>
          <w:szCs w:val="24"/>
        </w:rPr>
        <w:sym w:font="HQPB1" w:char="F0E8"/>
      </w:r>
      <w:r w:rsidR="00D83613" w:rsidRPr="00A13826">
        <w:rPr>
          <w:color w:val="000000"/>
          <w:sz w:val="24"/>
          <w:szCs w:val="24"/>
        </w:rPr>
        <w:sym w:font="HQPB5" w:char="F073"/>
      </w:r>
      <w:r w:rsidR="00D83613" w:rsidRPr="00A13826">
        <w:rPr>
          <w:color w:val="000000"/>
          <w:sz w:val="24"/>
          <w:szCs w:val="24"/>
        </w:rPr>
        <w:sym w:font="HQPB2" w:char="F039"/>
      </w:r>
      <w:r w:rsidR="00D83613" w:rsidRPr="00A13826">
        <w:rPr>
          <w:color w:val="000000"/>
          <w:sz w:val="24"/>
          <w:szCs w:val="24"/>
          <w:rtl/>
        </w:rPr>
        <w:t xml:space="preserve"> </w:t>
      </w:r>
      <w:r w:rsidR="00D83613" w:rsidRPr="00A13826">
        <w:rPr>
          <w:color w:val="000000"/>
          <w:sz w:val="24"/>
          <w:szCs w:val="24"/>
        </w:rPr>
        <w:sym w:font="HQPB4" w:char="F0F6"/>
      </w:r>
      <w:r w:rsidR="00D83613" w:rsidRPr="00A13826">
        <w:rPr>
          <w:color w:val="000000"/>
          <w:sz w:val="24"/>
          <w:szCs w:val="24"/>
        </w:rPr>
        <w:sym w:font="HQPB2" w:char="F04E"/>
      </w:r>
      <w:r w:rsidR="00D83613" w:rsidRPr="00A13826">
        <w:rPr>
          <w:color w:val="000000"/>
          <w:sz w:val="24"/>
          <w:szCs w:val="24"/>
        </w:rPr>
        <w:sym w:font="HQPB4" w:char="F0E5"/>
      </w:r>
      <w:r w:rsidR="00D83613" w:rsidRPr="00A13826">
        <w:rPr>
          <w:color w:val="000000"/>
          <w:sz w:val="24"/>
          <w:szCs w:val="24"/>
        </w:rPr>
        <w:sym w:font="HQPB2" w:char="F06B"/>
      </w:r>
      <w:r w:rsidR="00D83613" w:rsidRPr="00A13826">
        <w:rPr>
          <w:color w:val="000000"/>
          <w:sz w:val="24"/>
          <w:szCs w:val="24"/>
        </w:rPr>
        <w:sym w:font="HQPB4" w:char="F0A8"/>
      </w:r>
      <w:r w:rsidR="00D83613" w:rsidRPr="00A13826">
        <w:rPr>
          <w:color w:val="000000"/>
          <w:sz w:val="24"/>
          <w:szCs w:val="24"/>
        </w:rPr>
        <w:sym w:font="HQPB2" w:char="F058"/>
      </w:r>
      <w:r w:rsidR="00D83613" w:rsidRPr="00A13826">
        <w:rPr>
          <w:color w:val="000000"/>
          <w:sz w:val="24"/>
          <w:szCs w:val="24"/>
        </w:rPr>
        <w:sym w:font="HQPB4" w:char="F0CE"/>
      </w:r>
      <w:r w:rsidR="00D83613" w:rsidRPr="00A13826">
        <w:rPr>
          <w:color w:val="000000"/>
          <w:sz w:val="24"/>
          <w:szCs w:val="24"/>
        </w:rPr>
        <w:sym w:font="HQPB1" w:char="F029"/>
      </w:r>
      <w:r w:rsidR="00D83613" w:rsidRPr="00A13826">
        <w:rPr>
          <w:color w:val="000000"/>
          <w:sz w:val="24"/>
          <w:szCs w:val="24"/>
          <w:rtl/>
        </w:rPr>
        <w:t xml:space="preserve"> </w:t>
      </w:r>
      <w:r w:rsidR="00D83613" w:rsidRPr="00A13826">
        <w:rPr>
          <w:color w:val="000000"/>
          <w:sz w:val="24"/>
          <w:szCs w:val="24"/>
        </w:rPr>
        <w:sym w:font="HQPB2" w:char="F092"/>
      </w:r>
      <w:r w:rsidR="00D83613" w:rsidRPr="00A13826">
        <w:rPr>
          <w:color w:val="000000"/>
          <w:sz w:val="24"/>
          <w:szCs w:val="24"/>
        </w:rPr>
        <w:sym w:font="HQPB4" w:char="F0C5"/>
      </w:r>
      <w:r w:rsidR="00D83613" w:rsidRPr="00A13826">
        <w:rPr>
          <w:color w:val="000000"/>
          <w:sz w:val="24"/>
          <w:szCs w:val="24"/>
        </w:rPr>
        <w:sym w:font="HQPB2" w:char="F022"/>
      </w:r>
      <w:r w:rsidR="00D83613" w:rsidRPr="00A13826">
        <w:rPr>
          <w:color w:val="000000"/>
          <w:sz w:val="24"/>
          <w:szCs w:val="24"/>
        </w:rPr>
        <w:sym w:font="HQPB5" w:char="F073"/>
      </w:r>
      <w:r w:rsidR="00D83613" w:rsidRPr="00A13826">
        <w:rPr>
          <w:color w:val="000000"/>
          <w:sz w:val="24"/>
          <w:szCs w:val="24"/>
        </w:rPr>
        <w:sym w:font="HQPB2" w:char="F039"/>
      </w:r>
      <w:r w:rsidR="00D83613" w:rsidRPr="00A13826">
        <w:rPr>
          <w:color w:val="000000"/>
          <w:sz w:val="24"/>
          <w:szCs w:val="24"/>
          <w:rtl/>
        </w:rPr>
        <w:t xml:space="preserve"> </w:t>
      </w:r>
      <w:r w:rsidR="00D83613" w:rsidRPr="00A13826">
        <w:rPr>
          <w:color w:val="000000"/>
          <w:sz w:val="24"/>
          <w:szCs w:val="24"/>
        </w:rPr>
        <w:sym w:font="HQPB4" w:char="F0F6"/>
      </w:r>
      <w:r w:rsidR="00D83613" w:rsidRPr="00A13826">
        <w:rPr>
          <w:color w:val="000000"/>
          <w:sz w:val="24"/>
          <w:szCs w:val="24"/>
        </w:rPr>
        <w:sym w:font="HQPB2" w:char="F04E"/>
      </w:r>
      <w:r w:rsidR="00D83613" w:rsidRPr="00A13826">
        <w:rPr>
          <w:color w:val="000000"/>
          <w:sz w:val="24"/>
          <w:szCs w:val="24"/>
        </w:rPr>
        <w:sym w:font="HQPB4" w:char="F0CD"/>
      </w:r>
      <w:r w:rsidR="00D83613" w:rsidRPr="00A13826">
        <w:rPr>
          <w:color w:val="000000"/>
          <w:sz w:val="24"/>
          <w:szCs w:val="24"/>
        </w:rPr>
        <w:sym w:font="HQPB2" w:char="F06B"/>
      </w:r>
      <w:r w:rsidR="00D83613" w:rsidRPr="00A13826">
        <w:rPr>
          <w:color w:val="000000"/>
          <w:sz w:val="24"/>
          <w:szCs w:val="24"/>
        </w:rPr>
        <w:sym w:font="HQPB4" w:char="F0CC"/>
      </w:r>
      <w:r w:rsidR="00D83613" w:rsidRPr="00A13826">
        <w:rPr>
          <w:color w:val="000000"/>
          <w:sz w:val="24"/>
          <w:szCs w:val="24"/>
        </w:rPr>
        <w:sym w:font="HQPB1" w:char="F045"/>
      </w:r>
      <w:r w:rsidR="00D83613" w:rsidRPr="00A13826">
        <w:rPr>
          <w:color w:val="000000"/>
          <w:sz w:val="24"/>
          <w:szCs w:val="24"/>
        </w:rPr>
        <w:sym w:font="HQPB5" w:char="F074"/>
      </w:r>
      <w:r w:rsidR="00D83613" w:rsidRPr="00A13826">
        <w:rPr>
          <w:color w:val="000000"/>
          <w:sz w:val="24"/>
          <w:szCs w:val="24"/>
        </w:rPr>
        <w:sym w:font="HQPB1" w:char="F08D"/>
      </w:r>
      <w:r w:rsidR="00D83613" w:rsidRPr="00A13826">
        <w:rPr>
          <w:color w:val="000000"/>
          <w:sz w:val="24"/>
          <w:szCs w:val="24"/>
        </w:rPr>
        <w:sym w:font="HQPB4" w:char="F0F5"/>
      </w:r>
      <w:r w:rsidR="00D83613" w:rsidRPr="00A13826">
        <w:rPr>
          <w:color w:val="000000"/>
          <w:sz w:val="24"/>
          <w:szCs w:val="24"/>
        </w:rPr>
        <w:sym w:font="HQPB2" w:char="F033"/>
      </w:r>
      <w:r w:rsidR="00D83613" w:rsidRPr="00A13826">
        <w:rPr>
          <w:color w:val="000000"/>
          <w:sz w:val="24"/>
          <w:szCs w:val="24"/>
        </w:rPr>
        <w:sym w:font="HQPB5" w:char="F079"/>
      </w:r>
      <w:r w:rsidR="00D83613" w:rsidRPr="00A13826">
        <w:rPr>
          <w:color w:val="000000"/>
          <w:sz w:val="24"/>
          <w:szCs w:val="24"/>
        </w:rPr>
        <w:sym w:font="HQPB1" w:char="F099"/>
      </w:r>
      <w:r w:rsidR="00D83613" w:rsidRPr="00A13826">
        <w:rPr>
          <w:color w:val="000000"/>
          <w:sz w:val="24"/>
          <w:szCs w:val="24"/>
          <w:rtl/>
        </w:rPr>
        <w:t xml:space="preserve"> </w:t>
      </w:r>
      <w:r w:rsidR="00D83613" w:rsidRPr="00A13826">
        <w:rPr>
          <w:color w:val="000000"/>
          <w:sz w:val="24"/>
          <w:szCs w:val="24"/>
        </w:rPr>
        <w:sym w:font="HQPB5" w:char="F074"/>
      </w:r>
      <w:r w:rsidR="00D83613" w:rsidRPr="00A13826">
        <w:rPr>
          <w:color w:val="000000"/>
          <w:sz w:val="24"/>
          <w:szCs w:val="24"/>
        </w:rPr>
        <w:sym w:font="HQPB2" w:char="F062"/>
      </w:r>
      <w:r w:rsidR="00D83613" w:rsidRPr="00A13826">
        <w:rPr>
          <w:color w:val="000000"/>
          <w:sz w:val="24"/>
          <w:szCs w:val="24"/>
        </w:rPr>
        <w:sym w:font="HQPB2" w:char="F071"/>
      </w:r>
      <w:r w:rsidR="00D83613" w:rsidRPr="00A13826">
        <w:rPr>
          <w:color w:val="000000"/>
          <w:sz w:val="24"/>
          <w:szCs w:val="24"/>
        </w:rPr>
        <w:sym w:font="HQPB4" w:char="F0DF"/>
      </w:r>
      <w:r w:rsidR="00D83613" w:rsidRPr="00A13826">
        <w:rPr>
          <w:color w:val="000000"/>
          <w:sz w:val="24"/>
          <w:szCs w:val="24"/>
        </w:rPr>
        <w:sym w:font="HQPB2" w:char="F067"/>
      </w:r>
      <w:r w:rsidR="00D83613" w:rsidRPr="00A13826">
        <w:rPr>
          <w:color w:val="000000"/>
          <w:sz w:val="24"/>
          <w:szCs w:val="24"/>
        </w:rPr>
        <w:sym w:font="HQPB5" w:char="F079"/>
      </w:r>
      <w:r w:rsidR="00D83613" w:rsidRPr="00A13826">
        <w:rPr>
          <w:color w:val="000000"/>
          <w:sz w:val="24"/>
          <w:szCs w:val="24"/>
        </w:rPr>
        <w:sym w:font="HQPB2" w:char="F04A"/>
      </w:r>
      <w:r w:rsidR="00D83613" w:rsidRPr="00A13826">
        <w:rPr>
          <w:color w:val="000000"/>
          <w:sz w:val="24"/>
          <w:szCs w:val="24"/>
        </w:rPr>
        <w:sym w:font="HQPB4" w:char="F0F7"/>
      </w:r>
      <w:r w:rsidR="00D83613" w:rsidRPr="00A13826">
        <w:rPr>
          <w:color w:val="000000"/>
          <w:sz w:val="24"/>
          <w:szCs w:val="24"/>
        </w:rPr>
        <w:sym w:font="HQPB1" w:char="F0E8"/>
      </w:r>
      <w:r w:rsidR="00D83613" w:rsidRPr="00A13826">
        <w:rPr>
          <w:color w:val="000000"/>
          <w:sz w:val="24"/>
          <w:szCs w:val="24"/>
        </w:rPr>
        <w:sym w:font="HQPB5" w:char="F074"/>
      </w:r>
      <w:r w:rsidR="00D83613" w:rsidRPr="00A13826">
        <w:rPr>
          <w:color w:val="000000"/>
          <w:sz w:val="24"/>
          <w:szCs w:val="24"/>
        </w:rPr>
        <w:sym w:font="HQPB2" w:char="F083"/>
      </w:r>
      <w:r w:rsidR="00641E79" w:rsidRPr="00A13826">
        <w:rPr>
          <w:rFonts w:ascii="QCF_BSML" w:eastAsia="Calibri" w:hAnsi="QCF_BSML" w:cs="QCF_BSML"/>
          <w:b/>
          <w:bCs/>
          <w:color w:val="000000"/>
          <w:sz w:val="24"/>
          <w:szCs w:val="24"/>
          <w:rtl/>
        </w:rPr>
        <w:t xml:space="preserve"> </w:t>
      </w:r>
      <w:r w:rsidR="007F22EA" w:rsidRPr="00A13826">
        <w:rPr>
          <w:rFonts w:ascii="Msh Quraan1" w:hAnsi="Msh Quraan1"/>
          <w:b/>
          <w:bCs/>
          <w:sz w:val="24"/>
          <w:szCs w:val="24"/>
        </w:rPr>
        <w:t></w:t>
      </w:r>
      <w:r w:rsidR="00285D16" w:rsidRPr="00A13826">
        <w:rPr>
          <w:rFonts w:hint="cs"/>
          <w:sz w:val="24"/>
          <w:szCs w:val="24"/>
          <w:rtl/>
          <w:lang w:bidi="ar-JO"/>
        </w:rPr>
        <w:t>(</w:t>
      </w:r>
      <w:r w:rsidR="00AE7C5D" w:rsidRPr="00A13826">
        <w:rPr>
          <w:rFonts w:hint="cs"/>
          <w:sz w:val="24"/>
          <w:szCs w:val="24"/>
          <w:rtl/>
          <w:lang w:bidi="ar-JO"/>
        </w:rPr>
        <w:t>الحجر:72</w:t>
      </w:r>
      <w:r w:rsidR="00285D16" w:rsidRPr="00A13826">
        <w:rPr>
          <w:rFonts w:hint="cs"/>
          <w:sz w:val="24"/>
          <w:szCs w:val="24"/>
          <w:rtl/>
          <w:lang w:bidi="ar-JO"/>
        </w:rPr>
        <w:t>)</w:t>
      </w:r>
      <w:r w:rsidR="00AE7C5D" w:rsidRPr="00A13826">
        <w:rPr>
          <w:rFonts w:hint="cs"/>
          <w:sz w:val="24"/>
          <w:szCs w:val="24"/>
          <w:rtl/>
          <w:lang w:bidi="ar-JO"/>
        </w:rPr>
        <w:t>،</w:t>
      </w:r>
      <w:r w:rsidR="00285D16" w:rsidRPr="00F86017">
        <w:rPr>
          <w:rFonts w:hint="cs"/>
          <w:rtl/>
          <w:lang w:bidi="ar-JO"/>
        </w:rPr>
        <w:t xml:space="preserve"> </w:t>
      </w:r>
      <w:r w:rsidR="00285D16" w:rsidRPr="00A13826">
        <w:rPr>
          <w:rFonts w:hint="cs"/>
          <w:b/>
          <w:bCs/>
          <w:sz w:val="32"/>
          <w:szCs w:val="32"/>
          <w:rtl/>
          <w:lang w:bidi="ar-JO"/>
        </w:rPr>
        <w:t>حيث قال الشيخ عضيمة:</w:t>
      </w:r>
      <w:r w:rsidR="00285D16" w:rsidRPr="00F86017">
        <w:rPr>
          <w:rFonts w:hint="cs"/>
          <w:rtl/>
          <w:lang w:bidi="ar-JO"/>
        </w:rPr>
        <w:t xml:space="preserve"> </w:t>
      </w:r>
      <w:r w:rsidR="00C37289" w:rsidRPr="00F86017">
        <w:rPr>
          <w:rFonts w:hint="cs"/>
          <w:rtl/>
          <w:lang w:bidi="ar-JO"/>
        </w:rPr>
        <w:t xml:space="preserve">اللام </w:t>
      </w:r>
      <w:r w:rsidR="003436D5" w:rsidRPr="00F86017">
        <w:rPr>
          <w:rtl/>
          <w:lang w:bidi="ar-JO"/>
        </w:rPr>
        <w:t>لام الابتداء، أقسم تعالى بحياته تكريماً له</w:t>
      </w:r>
      <w:r w:rsidR="008C7467" w:rsidRPr="00F86017">
        <w:rPr>
          <w:rFonts w:hint="cs"/>
          <w:rtl/>
          <w:lang w:bidi="ar-JO"/>
        </w:rPr>
        <w:t>،</w:t>
      </w:r>
      <w:r w:rsidR="003436D5" w:rsidRPr="00F86017">
        <w:rPr>
          <w:rtl/>
          <w:lang w:bidi="ar-JO"/>
        </w:rPr>
        <w:t xml:space="preserve"> والعمر: بفتح العين وضمها</w:t>
      </w:r>
      <w:r w:rsidR="00C37289" w:rsidRPr="00F86017">
        <w:rPr>
          <w:rFonts w:hint="cs"/>
          <w:rtl/>
          <w:lang w:bidi="ar-JO"/>
        </w:rPr>
        <w:t>:</w:t>
      </w:r>
      <w:r w:rsidR="003436D5" w:rsidRPr="00F86017">
        <w:rPr>
          <w:rtl/>
          <w:lang w:bidi="ar-JO"/>
        </w:rPr>
        <w:t xml:space="preserve"> البقاء، وألزموا </w:t>
      </w:r>
      <w:r w:rsidR="00C37289" w:rsidRPr="00F86017">
        <w:rPr>
          <w:rtl/>
          <w:lang w:bidi="ar-JO"/>
        </w:rPr>
        <w:t>القسم الفتح</w:t>
      </w:r>
      <w:r w:rsidR="003436D5" w:rsidRPr="00F86017">
        <w:rPr>
          <w:rtl/>
          <w:lang w:bidi="ar-JO"/>
        </w:rPr>
        <w:t>، ويجوز حذف اللام، وبذلك قرأ ابن عباس</w:t>
      </w:r>
      <w:r w:rsidR="00FC59D0" w:rsidRPr="00F86017">
        <w:rPr>
          <w:rFonts w:hint="cs"/>
          <w:rtl/>
          <w:lang w:bidi="ar-JO"/>
        </w:rPr>
        <w:t xml:space="preserve">، </w:t>
      </w:r>
      <w:r w:rsidR="003436D5" w:rsidRPr="00F86017">
        <w:rPr>
          <w:rtl/>
          <w:lang w:bidi="ar-JO"/>
        </w:rPr>
        <w:t xml:space="preserve">وقال الزجاج: ألزموا القسم </w:t>
      </w:r>
      <w:r w:rsidR="00C37289" w:rsidRPr="00F86017">
        <w:rPr>
          <w:rtl/>
          <w:lang w:bidi="ar-JO"/>
        </w:rPr>
        <w:t>الفتح</w:t>
      </w:r>
      <w:r w:rsidR="00C37289" w:rsidRPr="00F86017">
        <w:rPr>
          <w:rFonts w:hint="cs"/>
          <w:rtl/>
          <w:lang w:bidi="ar-JO"/>
        </w:rPr>
        <w:t>،</w:t>
      </w:r>
      <w:r w:rsidR="00C37289" w:rsidRPr="00F86017">
        <w:rPr>
          <w:rtl/>
          <w:lang w:bidi="ar-JO"/>
        </w:rPr>
        <w:t xml:space="preserve"> </w:t>
      </w:r>
      <w:r w:rsidR="003436D5" w:rsidRPr="00F86017">
        <w:rPr>
          <w:rtl/>
          <w:lang w:bidi="ar-JO"/>
        </w:rPr>
        <w:t>لأنه أخف عليهم، وهم يكثرون القسم بلعمرى ولعمرك وارتفاعه بالابتداء، والخبر محذوف أي: ما أقسم به</w:t>
      </w:r>
      <w:r w:rsidR="00FC59D0" w:rsidRPr="00F86017">
        <w:rPr>
          <w:rFonts w:hint="cs"/>
          <w:rtl/>
          <w:lang w:bidi="ar-JO"/>
        </w:rPr>
        <w:t>،</w:t>
      </w:r>
      <w:r w:rsidR="003436D5" w:rsidRPr="00F86017">
        <w:rPr>
          <w:rtl/>
          <w:lang w:bidi="ar-JO"/>
        </w:rPr>
        <w:t xml:space="preserve"> وقال بعض أصحاب المعاني: لا يجوز أن يضاف إلى الله، لأنه لا يقال</w:t>
      </w:r>
      <w:r w:rsidR="00C37289" w:rsidRPr="00F86017">
        <w:rPr>
          <w:rFonts w:hint="cs"/>
          <w:rtl/>
          <w:lang w:bidi="ar-JO"/>
        </w:rPr>
        <w:t>:</w:t>
      </w:r>
      <w:r w:rsidR="003436D5" w:rsidRPr="00F86017">
        <w:rPr>
          <w:rtl/>
          <w:lang w:bidi="ar-JO"/>
        </w:rPr>
        <w:t xml:space="preserve"> لله عمر، وإنما يقال: هو أزلي، وكأنه يوهم أنّ ا</w:t>
      </w:r>
      <w:r w:rsidR="00FC59D0" w:rsidRPr="00F86017">
        <w:rPr>
          <w:rtl/>
          <w:lang w:bidi="ar-JO"/>
        </w:rPr>
        <w:t>لعمر</w:t>
      </w:r>
      <w:r w:rsidR="00FC59D0" w:rsidRPr="00F86017">
        <w:rPr>
          <w:rFonts w:hint="cs"/>
          <w:rtl/>
          <w:lang w:bidi="ar-JO"/>
        </w:rPr>
        <w:t xml:space="preserve"> </w:t>
      </w:r>
      <w:r w:rsidR="00044B41" w:rsidRPr="00F86017">
        <w:rPr>
          <w:rtl/>
          <w:lang w:bidi="ar-JO"/>
        </w:rPr>
        <w:t>لا يقال إلا فيما له انقطاع</w:t>
      </w:r>
      <w:r w:rsidR="003674D1" w:rsidRPr="00F86017">
        <w:rPr>
          <w:rFonts w:hint="cs"/>
          <w:rtl/>
          <w:lang w:bidi="ar-JO"/>
        </w:rPr>
        <w:t>.</w:t>
      </w:r>
      <w:r w:rsidR="008D1B44" w:rsidRPr="00F86017">
        <w:rPr>
          <w:rFonts w:ascii="Times New Roman" w:eastAsia="Times New Roman" w:hAnsi="Times New Roman"/>
          <w:vertAlign w:val="superscript"/>
          <w:rtl/>
        </w:rPr>
        <w:t>(</w:t>
      </w:r>
      <w:r w:rsidR="008D1B44" w:rsidRPr="00F86017">
        <w:rPr>
          <w:rFonts w:ascii="Times New Roman" w:eastAsia="Times New Roman" w:hAnsi="Times New Roman"/>
          <w:vertAlign w:val="superscript"/>
          <w:rtl/>
        </w:rPr>
        <w:footnoteReference w:id="541"/>
      </w:r>
      <w:r w:rsidR="008D1B44" w:rsidRPr="00F86017">
        <w:rPr>
          <w:rFonts w:ascii="Times New Roman" w:eastAsia="Times New Roman" w:hAnsi="Times New Roman"/>
          <w:vertAlign w:val="superscript"/>
          <w:rtl/>
        </w:rPr>
        <w:t>)</w:t>
      </w:r>
      <w:r w:rsidR="00961CC3" w:rsidRPr="00F86017">
        <w:rPr>
          <w:rFonts w:hint="cs"/>
          <w:b/>
          <w:bCs/>
          <w:rtl/>
          <w:lang w:bidi="ar-JO"/>
        </w:rPr>
        <w:t>(</w:t>
      </w:r>
      <w:r w:rsidR="00623619" w:rsidRPr="00F86017">
        <w:rPr>
          <w:rFonts w:hint="cs"/>
          <w:b/>
          <w:bCs/>
          <w:rtl/>
          <w:lang w:bidi="ar-JO"/>
        </w:rPr>
        <w:t>ا</w:t>
      </w:r>
      <w:r w:rsidR="00961CC3" w:rsidRPr="00F86017">
        <w:rPr>
          <w:rFonts w:hint="cs"/>
          <w:b/>
          <w:bCs/>
          <w:rtl/>
          <w:lang w:bidi="ar-JO"/>
        </w:rPr>
        <w:t>هـ)</w:t>
      </w:r>
    </w:p>
    <w:p w:rsidR="00285D16" w:rsidRPr="00F86017" w:rsidRDefault="00FC59D0" w:rsidP="00FC59D0">
      <w:pPr>
        <w:spacing w:after="0" w:line="360" w:lineRule="auto"/>
        <w:jc w:val="both"/>
        <w:rPr>
          <w:rtl/>
          <w:lang w:bidi="ar-JO"/>
        </w:rPr>
      </w:pPr>
      <w:r w:rsidRPr="007D42A1">
        <w:rPr>
          <w:rFonts w:hint="cs"/>
          <w:b/>
          <w:bCs/>
          <w:sz w:val="32"/>
          <w:szCs w:val="32"/>
          <w:rtl/>
          <w:lang w:bidi="ar-JO"/>
        </w:rPr>
        <w:t>و</w:t>
      </w:r>
      <w:r w:rsidR="007C248E" w:rsidRPr="007D42A1">
        <w:rPr>
          <w:rFonts w:hint="cs"/>
          <w:b/>
          <w:bCs/>
          <w:sz w:val="32"/>
          <w:szCs w:val="32"/>
          <w:rtl/>
          <w:lang w:bidi="ar-JO"/>
        </w:rPr>
        <w:t xml:space="preserve">ما </w:t>
      </w:r>
      <w:r w:rsidR="00140AD9" w:rsidRPr="007D42A1">
        <w:rPr>
          <w:rFonts w:hint="cs"/>
          <w:b/>
          <w:bCs/>
          <w:sz w:val="32"/>
          <w:szCs w:val="32"/>
          <w:rtl/>
          <w:lang w:bidi="ar-JO"/>
        </w:rPr>
        <w:t>ذ</w:t>
      </w:r>
      <w:r w:rsidRPr="007D42A1">
        <w:rPr>
          <w:rFonts w:hint="cs"/>
          <w:b/>
          <w:bCs/>
          <w:sz w:val="32"/>
          <w:szCs w:val="32"/>
          <w:rtl/>
          <w:lang w:bidi="ar-JO"/>
        </w:rPr>
        <w:t>ُ</w:t>
      </w:r>
      <w:r w:rsidR="00140AD9" w:rsidRPr="007D42A1">
        <w:rPr>
          <w:rFonts w:hint="cs"/>
          <w:b/>
          <w:bCs/>
          <w:sz w:val="32"/>
          <w:szCs w:val="32"/>
          <w:rtl/>
          <w:lang w:bidi="ar-JO"/>
        </w:rPr>
        <w:t>ك</w:t>
      </w:r>
      <w:r w:rsidRPr="007D42A1">
        <w:rPr>
          <w:rFonts w:hint="cs"/>
          <w:b/>
          <w:bCs/>
          <w:sz w:val="32"/>
          <w:szCs w:val="32"/>
          <w:rtl/>
          <w:lang w:bidi="ar-JO"/>
        </w:rPr>
        <w:t>ِ</w:t>
      </w:r>
      <w:r w:rsidR="00140AD9" w:rsidRPr="007D42A1">
        <w:rPr>
          <w:rFonts w:hint="cs"/>
          <w:b/>
          <w:bCs/>
          <w:sz w:val="32"/>
          <w:szCs w:val="32"/>
          <w:rtl/>
          <w:lang w:bidi="ar-JO"/>
        </w:rPr>
        <w:t>ر</w:t>
      </w:r>
      <w:r w:rsidRPr="007D42A1">
        <w:rPr>
          <w:rFonts w:hint="cs"/>
          <w:b/>
          <w:bCs/>
          <w:sz w:val="32"/>
          <w:szCs w:val="32"/>
          <w:rtl/>
          <w:lang w:bidi="ar-JO"/>
        </w:rPr>
        <w:t>َ</w:t>
      </w:r>
      <w:r w:rsidR="007C248E" w:rsidRPr="007D42A1">
        <w:rPr>
          <w:rFonts w:hint="cs"/>
          <w:b/>
          <w:bCs/>
          <w:sz w:val="32"/>
          <w:szCs w:val="32"/>
          <w:rtl/>
          <w:lang w:bidi="ar-JO"/>
        </w:rPr>
        <w:t xml:space="preserve"> في</w:t>
      </w:r>
      <w:r w:rsidR="00140AD9" w:rsidRPr="007D42A1">
        <w:rPr>
          <w:rFonts w:hint="cs"/>
          <w:b/>
          <w:bCs/>
          <w:sz w:val="32"/>
          <w:szCs w:val="32"/>
          <w:rtl/>
          <w:lang w:bidi="ar-JO"/>
        </w:rPr>
        <w:t xml:space="preserve"> معناها</w:t>
      </w:r>
      <w:r w:rsidR="001C28AC" w:rsidRPr="007D42A1">
        <w:rPr>
          <w:rFonts w:hint="cs"/>
          <w:b/>
          <w:bCs/>
          <w:sz w:val="32"/>
          <w:szCs w:val="32"/>
          <w:rtl/>
          <w:lang w:bidi="ar-JO"/>
        </w:rPr>
        <w:t>:</w:t>
      </w:r>
      <w:r w:rsidR="00740FAD" w:rsidRPr="00F86017">
        <w:rPr>
          <w:rtl/>
          <w:lang w:bidi="ar-JO"/>
        </w:rPr>
        <w:t xml:space="preserve"> لعمرك قسمي وحذف الخبر</w:t>
      </w:r>
      <w:r w:rsidRPr="00F86017">
        <w:rPr>
          <w:rFonts w:hint="cs"/>
          <w:rtl/>
          <w:lang w:bidi="ar-JO"/>
        </w:rPr>
        <w:t>؛</w:t>
      </w:r>
      <w:r w:rsidR="00740FAD" w:rsidRPr="00F86017">
        <w:rPr>
          <w:rtl/>
          <w:lang w:bidi="ar-JO"/>
        </w:rPr>
        <w:t xml:space="preserve"> لأن في الكلام دليلاً عليه وباب القسم يحذف منه الفعل نحو: بالله لأفعلن، والمعنى: أحلف بالله فيحذف لعلم المخاطب بأنك حالف.</w:t>
      </w:r>
      <w:r w:rsidR="008D1B44" w:rsidRPr="00F86017">
        <w:rPr>
          <w:rFonts w:ascii="Times New Roman" w:eastAsia="Times New Roman" w:hAnsi="Times New Roman"/>
          <w:vertAlign w:val="superscript"/>
          <w:rtl/>
        </w:rPr>
        <w:t>(</w:t>
      </w:r>
      <w:r w:rsidR="008D1B44" w:rsidRPr="00F86017">
        <w:rPr>
          <w:rFonts w:ascii="Times New Roman" w:eastAsia="Times New Roman" w:hAnsi="Times New Roman"/>
          <w:vertAlign w:val="superscript"/>
          <w:rtl/>
        </w:rPr>
        <w:footnoteReference w:id="542"/>
      </w:r>
      <w:r w:rsidR="008D1B44" w:rsidRPr="00F86017">
        <w:rPr>
          <w:rFonts w:ascii="Times New Roman" w:eastAsia="Times New Roman" w:hAnsi="Times New Roman"/>
          <w:vertAlign w:val="superscript"/>
          <w:rtl/>
        </w:rPr>
        <w:t>)</w:t>
      </w:r>
    </w:p>
    <w:p w:rsidR="00006E38" w:rsidRPr="00F86017" w:rsidRDefault="00030C9A" w:rsidP="00393827">
      <w:pPr>
        <w:spacing w:after="0" w:line="360" w:lineRule="auto"/>
        <w:rPr>
          <w:rtl/>
          <w:lang w:bidi="ar-JO"/>
        </w:rPr>
      </w:pPr>
      <w:r w:rsidRPr="00A13826">
        <w:rPr>
          <w:rFonts w:hint="cs"/>
          <w:b/>
          <w:bCs/>
          <w:sz w:val="32"/>
          <w:szCs w:val="32"/>
          <w:rtl/>
          <w:lang w:bidi="ar-JO"/>
        </w:rPr>
        <w:lastRenderedPageBreak/>
        <w:t xml:space="preserve">المثال </w:t>
      </w:r>
      <w:r w:rsidR="009C1C28" w:rsidRPr="00A13826">
        <w:rPr>
          <w:rFonts w:hint="cs"/>
          <w:b/>
          <w:bCs/>
          <w:sz w:val="32"/>
          <w:szCs w:val="32"/>
          <w:rtl/>
          <w:lang w:bidi="ar-JO"/>
        </w:rPr>
        <w:t>الرابع</w:t>
      </w:r>
      <w:r w:rsidRPr="00A13826">
        <w:rPr>
          <w:rFonts w:hint="cs"/>
          <w:b/>
          <w:bCs/>
          <w:sz w:val="32"/>
          <w:szCs w:val="32"/>
          <w:rtl/>
          <w:lang w:bidi="ar-JO"/>
        </w:rPr>
        <w:t>:</w:t>
      </w:r>
      <w:r w:rsidR="006D454C" w:rsidRPr="00A13826">
        <w:rPr>
          <w:rFonts w:hint="cs"/>
          <w:b/>
          <w:bCs/>
          <w:sz w:val="32"/>
          <w:szCs w:val="32"/>
          <w:rtl/>
          <w:lang w:bidi="ar-JO"/>
        </w:rPr>
        <w:t xml:space="preserve"> </w:t>
      </w:r>
      <w:r w:rsidR="00714447" w:rsidRPr="00A13826">
        <w:rPr>
          <w:rFonts w:hint="cs"/>
          <w:b/>
          <w:bCs/>
          <w:sz w:val="32"/>
          <w:szCs w:val="32"/>
          <w:rtl/>
          <w:lang w:bidi="ar-JO"/>
        </w:rPr>
        <w:t xml:space="preserve">ذكر المفعول معه، سد مسد الخبر، </w:t>
      </w:r>
      <w:r w:rsidR="00457076" w:rsidRPr="00A13826">
        <w:rPr>
          <w:rFonts w:hint="cs"/>
          <w:b/>
          <w:bCs/>
          <w:sz w:val="32"/>
          <w:szCs w:val="32"/>
          <w:rtl/>
          <w:lang w:bidi="ar-JO"/>
        </w:rPr>
        <w:t>في قوله تعالى:</w:t>
      </w:r>
      <w:r w:rsidR="00457076" w:rsidRPr="00F86017">
        <w:rPr>
          <w:rFonts w:hint="cs"/>
          <w:rtl/>
          <w:lang w:bidi="ar-JO"/>
        </w:rPr>
        <w:t xml:space="preserve"> </w:t>
      </w:r>
      <w:r w:rsidR="007D35B6" w:rsidRPr="00A13826">
        <w:rPr>
          <w:rFonts w:ascii="Msh Quraan1" w:hAnsi="Msh Quraan1"/>
          <w:b/>
          <w:bCs/>
          <w:sz w:val="24"/>
          <w:szCs w:val="24"/>
        </w:rPr>
        <w:t></w:t>
      </w:r>
      <w:r w:rsidR="007D35B6" w:rsidRPr="00A13826">
        <w:rPr>
          <w:rFonts w:ascii="QCF_BSML" w:eastAsia="Calibri" w:hAnsi="QCF_BSML" w:cs="QCF_BSML" w:hint="cs"/>
          <w:b/>
          <w:bCs/>
          <w:color w:val="000000"/>
          <w:sz w:val="24"/>
          <w:szCs w:val="24"/>
          <w:rtl/>
        </w:rPr>
        <w:t xml:space="preserve"> </w:t>
      </w:r>
      <w:r w:rsidR="00E46B5B" w:rsidRPr="00A13826">
        <w:rPr>
          <w:sz w:val="24"/>
          <w:szCs w:val="24"/>
        </w:rPr>
        <w:t xml:space="preserve"> </w:t>
      </w:r>
      <w:r w:rsidR="00E46B5B" w:rsidRPr="00A13826">
        <w:rPr>
          <w:sz w:val="24"/>
          <w:szCs w:val="24"/>
        </w:rPr>
        <w:sym w:font="HQPB4" w:char="F0F6"/>
      </w:r>
      <w:r w:rsidR="00E46B5B" w:rsidRPr="00A13826">
        <w:rPr>
          <w:sz w:val="24"/>
          <w:szCs w:val="24"/>
        </w:rPr>
        <w:sym w:font="HQPB3" w:char="F02F"/>
      </w:r>
      <w:r w:rsidR="00E46B5B" w:rsidRPr="00A13826">
        <w:rPr>
          <w:sz w:val="24"/>
          <w:szCs w:val="24"/>
        </w:rPr>
        <w:sym w:font="HQPB4" w:char="F0E4"/>
      </w:r>
      <w:r w:rsidR="00E46B5B" w:rsidRPr="00A13826">
        <w:rPr>
          <w:sz w:val="24"/>
          <w:szCs w:val="24"/>
        </w:rPr>
        <w:sym w:font="HQPB2" w:char="F033"/>
      </w:r>
      <w:r w:rsidR="00E46B5B" w:rsidRPr="00A13826">
        <w:rPr>
          <w:sz w:val="24"/>
          <w:szCs w:val="24"/>
        </w:rPr>
        <w:sym w:font="HQPB4" w:char="F0AF"/>
      </w:r>
      <w:r w:rsidR="00E46B5B" w:rsidRPr="00A13826">
        <w:rPr>
          <w:sz w:val="24"/>
          <w:szCs w:val="24"/>
        </w:rPr>
        <w:sym w:font="HQPB2" w:char="F052"/>
      </w:r>
      <w:r w:rsidR="00E46B5B" w:rsidRPr="00A13826">
        <w:rPr>
          <w:sz w:val="24"/>
          <w:szCs w:val="24"/>
        </w:rPr>
        <w:sym w:font="HQPB4" w:char="F0CE"/>
      </w:r>
      <w:r w:rsidR="00E46B5B" w:rsidRPr="00A13826">
        <w:rPr>
          <w:sz w:val="24"/>
          <w:szCs w:val="24"/>
        </w:rPr>
        <w:sym w:font="HQPB1" w:char="F02A"/>
      </w:r>
      <w:r w:rsidR="00E46B5B" w:rsidRPr="00A13826">
        <w:rPr>
          <w:sz w:val="24"/>
          <w:szCs w:val="24"/>
        </w:rPr>
        <w:sym w:font="HQPB5" w:char="F073"/>
      </w:r>
      <w:r w:rsidR="00E46B5B" w:rsidRPr="00A13826">
        <w:rPr>
          <w:sz w:val="24"/>
          <w:szCs w:val="24"/>
        </w:rPr>
        <w:sym w:font="HQPB1" w:char="F0F9"/>
      </w:r>
      <w:r w:rsidR="00E46B5B" w:rsidRPr="00A13826">
        <w:rPr>
          <w:sz w:val="24"/>
          <w:szCs w:val="24"/>
          <w:rtl/>
        </w:rPr>
        <w:t xml:space="preserve"> </w:t>
      </w:r>
      <w:r w:rsidR="00E46B5B" w:rsidRPr="00A13826">
        <w:rPr>
          <w:sz w:val="24"/>
          <w:szCs w:val="24"/>
        </w:rPr>
        <w:sym w:font="HQPB1" w:char="F024"/>
      </w:r>
      <w:r w:rsidR="00E46B5B" w:rsidRPr="00A13826">
        <w:rPr>
          <w:sz w:val="24"/>
          <w:szCs w:val="24"/>
        </w:rPr>
        <w:sym w:font="HQPB5" w:char="F074"/>
      </w:r>
      <w:r w:rsidR="00E46B5B" w:rsidRPr="00A13826">
        <w:rPr>
          <w:sz w:val="24"/>
          <w:szCs w:val="24"/>
        </w:rPr>
        <w:sym w:font="HQPB2" w:char="F042"/>
      </w:r>
      <w:r w:rsidR="00E46B5B" w:rsidRPr="00A13826">
        <w:rPr>
          <w:sz w:val="24"/>
          <w:szCs w:val="24"/>
        </w:rPr>
        <w:sym w:font="HQPB5" w:char="F075"/>
      </w:r>
      <w:r w:rsidR="00E46B5B" w:rsidRPr="00A13826">
        <w:rPr>
          <w:sz w:val="24"/>
          <w:szCs w:val="24"/>
        </w:rPr>
        <w:sym w:font="HQPB2" w:char="F072"/>
      </w:r>
      <w:r w:rsidR="00E46B5B" w:rsidRPr="00A13826">
        <w:rPr>
          <w:sz w:val="24"/>
          <w:szCs w:val="24"/>
          <w:rtl/>
        </w:rPr>
        <w:t xml:space="preserve"> </w:t>
      </w:r>
      <w:r w:rsidR="00E46B5B" w:rsidRPr="00A13826">
        <w:rPr>
          <w:sz w:val="24"/>
          <w:szCs w:val="24"/>
        </w:rPr>
        <w:sym w:font="HQPB5" w:char="F074"/>
      </w:r>
      <w:r w:rsidR="00E46B5B" w:rsidRPr="00A13826">
        <w:rPr>
          <w:sz w:val="24"/>
          <w:szCs w:val="24"/>
        </w:rPr>
        <w:sym w:font="HQPB2" w:char="F062"/>
      </w:r>
      <w:r w:rsidR="00E46B5B" w:rsidRPr="00A13826">
        <w:rPr>
          <w:sz w:val="24"/>
          <w:szCs w:val="24"/>
        </w:rPr>
        <w:sym w:font="HQPB2" w:char="F072"/>
      </w:r>
      <w:r w:rsidR="00E46B5B" w:rsidRPr="00A13826">
        <w:rPr>
          <w:sz w:val="24"/>
          <w:szCs w:val="24"/>
        </w:rPr>
        <w:sym w:font="HQPB4" w:char="F0DF"/>
      </w:r>
      <w:r w:rsidR="00E46B5B" w:rsidRPr="00A13826">
        <w:rPr>
          <w:sz w:val="24"/>
          <w:szCs w:val="24"/>
        </w:rPr>
        <w:sym w:font="HQPB1" w:char="F089"/>
      </w:r>
      <w:r w:rsidR="00E46B5B" w:rsidRPr="00A13826">
        <w:rPr>
          <w:sz w:val="24"/>
          <w:szCs w:val="24"/>
        </w:rPr>
        <w:sym w:font="HQPB4" w:char="F0E7"/>
      </w:r>
      <w:r w:rsidR="00E46B5B" w:rsidRPr="00A13826">
        <w:rPr>
          <w:sz w:val="24"/>
          <w:szCs w:val="24"/>
        </w:rPr>
        <w:sym w:font="HQPB1" w:char="F037"/>
      </w:r>
      <w:r w:rsidR="00E46B5B" w:rsidRPr="00A13826">
        <w:rPr>
          <w:sz w:val="24"/>
          <w:szCs w:val="24"/>
        </w:rPr>
        <w:sym w:font="HQPB4" w:char="F0F7"/>
      </w:r>
      <w:r w:rsidR="00E46B5B" w:rsidRPr="00A13826">
        <w:rPr>
          <w:sz w:val="24"/>
          <w:szCs w:val="24"/>
        </w:rPr>
        <w:sym w:font="HQPB1" w:char="F0E8"/>
      </w:r>
      <w:r w:rsidR="00E46B5B" w:rsidRPr="00A13826">
        <w:rPr>
          <w:sz w:val="24"/>
          <w:szCs w:val="24"/>
        </w:rPr>
        <w:sym w:font="HQPB5" w:char="F073"/>
      </w:r>
      <w:r w:rsidR="00E46B5B" w:rsidRPr="00A13826">
        <w:rPr>
          <w:sz w:val="24"/>
          <w:szCs w:val="24"/>
        </w:rPr>
        <w:sym w:font="HQPB1" w:char="F03F"/>
      </w:r>
      <w:r w:rsidR="00E46B5B" w:rsidRPr="00A13826">
        <w:rPr>
          <w:sz w:val="24"/>
          <w:szCs w:val="24"/>
          <w:rtl/>
        </w:rPr>
        <w:t xml:space="preserve"> </w:t>
      </w:r>
      <w:r w:rsidR="00E46B5B" w:rsidRPr="00A13826">
        <w:rPr>
          <w:sz w:val="24"/>
          <w:szCs w:val="24"/>
        </w:rPr>
        <w:sym w:font="HQPB2" w:char="F0C7"/>
      </w:r>
      <w:r w:rsidR="00E46B5B" w:rsidRPr="00A13826">
        <w:rPr>
          <w:sz w:val="24"/>
          <w:szCs w:val="24"/>
        </w:rPr>
        <w:sym w:font="HQPB2" w:char="F0CA"/>
      </w:r>
      <w:r w:rsidR="00E46B5B" w:rsidRPr="00A13826">
        <w:rPr>
          <w:sz w:val="24"/>
          <w:szCs w:val="24"/>
        </w:rPr>
        <w:sym w:font="HQPB2" w:char="F0CF"/>
      </w:r>
      <w:r w:rsidR="00E46B5B" w:rsidRPr="00A13826">
        <w:rPr>
          <w:sz w:val="24"/>
          <w:szCs w:val="24"/>
        </w:rPr>
        <w:sym w:font="HQPB2" w:char="F0CA"/>
      </w:r>
      <w:r w:rsidR="00E46B5B" w:rsidRPr="00A13826">
        <w:rPr>
          <w:sz w:val="24"/>
          <w:szCs w:val="24"/>
        </w:rPr>
        <w:sym w:font="HQPB2" w:char="F0C8"/>
      </w:r>
      <w:r w:rsidR="00E46B5B" w:rsidRPr="00A13826">
        <w:rPr>
          <w:sz w:val="24"/>
          <w:szCs w:val="24"/>
          <w:rtl/>
        </w:rPr>
        <w:t xml:space="preserve"> </w:t>
      </w:r>
      <w:r w:rsidR="00E46B5B" w:rsidRPr="00A13826">
        <w:rPr>
          <w:sz w:val="24"/>
          <w:szCs w:val="24"/>
        </w:rPr>
        <w:sym w:font="HQPB5" w:char="F021"/>
      </w:r>
      <w:r w:rsidR="00E46B5B" w:rsidRPr="00A13826">
        <w:rPr>
          <w:sz w:val="24"/>
          <w:szCs w:val="24"/>
        </w:rPr>
        <w:sym w:font="HQPB1" w:char="F024"/>
      </w:r>
      <w:r w:rsidR="00E46B5B" w:rsidRPr="00A13826">
        <w:rPr>
          <w:sz w:val="24"/>
          <w:szCs w:val="24"/>
        </w:rPr>
        <w:sym w:font="HQPB5" w:char="F074"/>
      </w:r>
      <w:r w:rsidR="00E46B5B" w:rsidRPr="00A13826">
        <w:rPr>
          <w:sz w:val="24"/>
          <w:szCs w:val="24"/>
        </w:rPr>
        <w:sym w:font="HQPB2" w:char="F042"/>
      </w:r>
      <w:r w:rsidR="00E46B5B" w:rsidRPr="00A13826">
        <w:rPr>
          <w:sz w:val="24"/>
          <w:szCs w:val="24"/>
          <w:rtl/>
        </w:rPr>
        <w:t xml:space="preserve"> </w:t>
      </w:r>
      <w:r w:rsidR="00E46B5B" w:rsidRPr="00A13826">
        <w:rPr>
          <w:sz w:val="24"/>
          <w:szCs w:val="24"/>
        </w:rPr>
        <w:sym w:font="HQPB4" w:char="F0F3"/>
      </w:r>
      <w:r w:rsidR="00E46B5B" w:rsidRPr="00A13826">
        <w:rPr>
          <w:sz w:val="24"/>
          <w:szCs w:val="24"/>
        </w:rPr>
        <w:sym w:font="HQPB2" w:char="F04F"/>
      </w:r>
      <w:r w:rsidR="00E46B5B" w:rsidRPr="00A13826">
        <w:rPr>
          <w:sz w:val="24"/>
          <w:szCs w:val="24"/>
        </w:rPr>
        <w:sym w:font="HQPB4" w:char="F0E7"/>
      </w:r>
      <w:r w:rsidR="00E46B5B" w:rsidRPr="00A13826">
        <w:rPr>
          <w:sz w:val="24"/>
          <w:szCs w:val="24"/>
        </w:rPr>
        <w:sym w:font="HQPB1" w:char="F046"/>
      </w:r>
      <w:r w:rsidR="00E46B5B" w:rsidRPr="00A13826">
        <w:rPr>
          <w:sz w:val="24"/>
          <w:szCs w:val="24"/>
        </w:rPr>
        <w:sym w:font="HQPB2" w:char="F052"/>
      </w:r>
      <w:r w:rsidR="00E46B5B" w:rsidRPr="00A13826">
        <w:rPr>
          <w:sz w:val="24"/>
          <w:szCs w:val="24"/>
        </w:rPr>
        <w:sym w:font="HQPB5" w:char="F072"/>
      </w:r>
      <w:r w:rsidR="00E46B5B" w:rsidRPr="00A13826">
        <w:rPr>
          <w:sz w:val="24"/>
          <w:szCs w:val="24"/>
        </w:rPr>
        <w:sym w:font="HQPB1" w:char="F026"/>
      </w:r>
      <w:r w:rsidR="00E46B5B" w:rsidRPr="00A13826">
        <w:rPr>
          <w:sz w:val="24"/>
          <w:szCs w:val="24"/>
          <w:rtl/>
        </w:rPr>
        <w:t xml:space="preserve"> </w:t>
      </w:r>
      <w:r w:rsidR="00E46B5B" w:rsidRPr="00A13826">
        <w:rPr>
          <w:sz w:val="24"/>
          <w:szCs w:val="24"/>
        </w:rPr>
        <w:sym w:font="HQPB4" w:char="F0CF"/>
      </w:r>
      <w:r w:rsidR="00E46B5B" w:rsidRPr="00A13826">
        <w:rPr>
          <w:sz w:val="24"/>
          <w:szCs w:val="24"/>
        </w:rPr>
        <w:sym w:font="HQPB2" w:char="F06D"/>
      </w:r>
      <w:r w:rsidR="00E46B5B" w:rsidRPr="00A13826">
        <w:rPr>
          <w:sz w:val="24"/>
          <w:szCs w:val="24"/>
        </w:rPr>
        <w:sym w:font="HQPB4" w:char="F0F8"/>
      </w:r>
      <w:r w:rsidR="00E46B5B" w:rsidRPr="00A13826">
        <w:rPr>
          <w:sz w:val="24"/>
          <w:szCs w:val="24"/>
        </w:rPr>
        <w:sym w:font="HQPB2" w:char="F08B"/>
      </w:r>
      <w:r w:rsidR="00E46B5B" w:rsidRPr="00A13826">
        <w:rPr>
          <w:sz w:val="24"/>
          <w:szCs w:val="24"/>
        </w:rPr>
        <w:sym w:font="HQPB5" w:char="F06E"/>
      </w:r>
      <w:r w:rsidR="00E46B5B" w:rsidRPr="00A13826">
        <w:rPr>
          <w:sz w:val="24"/>
          <w:szCs w:val="24"/>
        </w:rPr>
        <w:sym w:font="HQPB2" w:char="F03D"/>
      </w:r>
      <w:r w:rsidR="00E46B5B" w:rsidRPr="00A13826">
        <w:rPr>
          <w:sz w:val="24"/>
          <w:szCs w:val="24"/>
        </w:rPr>
        <w:sym w:font="HQPB5" w:char="F074"/>
      </w:r>
      <w:r w:rsidR="00E46B5B" w:rsidRPr="00A13826">
        <w:rPr>
          <w:sz w:val="24"/>
          <w:szCs w:val="24"/>
        </w:rPr>
        <w:sym w:font="HQPB1" w:char="F0E3"/>
      </w:r>
      <w:r w:rsidR="00E46B5B" w:rsidRPr="00A13826">
        <w:rPr>
          <w:sz w:val="24"/>
          <w:szCs w:val="24"/>
          <w:rtl/>
        </w:rPr>
        <w:t xml:space="preserve"> </w:t>
      </w:r>
      <w:r w:rsidR="00E46B5B" w:rsidRPr="00A13826">
        <w:rPr>
          <w:sz w:val="24"/>
          <w:szCs w:val="24"/>
        </w:rPr>
        <w:sym w:font="HQPB5" w:char="F074"/>
      </w:r>
      <w:r w:rsidR="00E46B5B" w:rsidRPr="00A13826">
        <w:rPr>
          <w:sz w:val="24"/>
          <w:szCs w:val="24"/>
        </w:rPr>
        <w:sym w:font="HQPB2" w:char="F0FB"/>
      </w:r>
      <w:r w:rsidR="00E46B5B" w:rsidRPr="00A13826">
        <w:rPr>
          <w:sz w:val="24"/>
          <w:szCs w:val="24"/>
        </w:rPr>
        <w:sym w:font="HQPB2" w:char="F0FC"/>
      </w:r>
      <w:r w:rsidR="00E46B5B" w:rsidRPr="00A13826">
        <w:rPr>
          <w:sz w:val="24"/>
          <w:szCs w:val="24"/>
        </w:rPr>
        <w:sym w:font="HQPB4" w:char="F0CF"/>
      </w:r>
      <w:r w:rsidR="00E46B5B" w:rsidRPr="00A13826">
        <w:rPr>
          <w:sz w:val="24"/>
          <w:szCs w:val="24"/>
        </w:rPr>
        <w:sym w:font="HQPB2" w:char="F05A"/>
      </w:r>
      <w:r w:rsidR="00E46B5B" w:rsidRPr="00A13826">
        <w:rPr>
          <w:sz w:val="24"/>
          <w:szCs w:val="24"/>
        </w:rPr>
        <w:sym w:font="HQPB4" w:char="F0CF"/>
      </w:r>
      <w:r w:rsidR="00E46B5B" w:rsidRPr="00A13826">
        <w:rPr>
          <w:sz w:val="24"/>
          <w:szCs w:val="24"/>
        </w:rPr>
        <w:sym w:font="HQPB1" w:char="F04B"/>
      </w:r>
      <w:r w:rsidR="00E46B5B" w:rsidRPr="00A13826">
        <w:rPr>
          <w:sz w:val="24"/>
          <w:szCs w:val="24"/>
        </w:rPr>
        <w:sym w:font="HQPB2" w:char="F0BB"/>
      </w:r>
      <w:r w:rsidR="00E46B5B" w:rsidRPr="00A13826">
        <w:rPr>
          <w:sz w:val="24"/>
          <w:szCs w:val="24"/>
        </w:rPr>
        <w:sym w:font="HQPB5" w:char="F078"/>
      </w:r>
      <w:r w:rsidR="00E46B5B" w:rsidRPr="00A13826">
        <w:rPr>
          <w:sz w:val="24"/>
          <w:szCs w:val="24"/>
        </w:rPr>
        <w:sym w:font="HQPB1" w:char="F0FF"/>
      </w:r>
      <w:r w:rsidR="00E46B5B" w:rsidRPr="00A13826">
        <w:rPr>
          <w:sz w:val="24"/>
          <w:szCs w:val="24"/>
        </w:rPr>
        <w:sym w:font="HQPB4" w:char="F0CE"/>
      </w:r>
      <w:r w:rsidR="00E46B5B" w:rsidRPr="00A13826">
        <w:rPr>
          <w:sz w:val="24"/>
          <w:szCs w:val="24"/>
        </w:rPr>
        <w:sym w:font="HQPB1" w:char="F02F"/>
      </w:r>
      <w:r w:rsidR="00641E79" w:rsidRPr="00A13826">
        <w:rPr>
          <w:rFonts w:ascii="QCF_BSML" w:eastAsia="Calibri" w:hAnsi="QCF_BSML" w:cs="QCF_BSML"/>
          <w:b/>
          <w:bCs/>
          <w:color w:val="000000"/>
          <w:sz w:val="24"/>
          <w:szCs w:val="24"/>
          <w:rtl/>
        </w:rPr>
        <w:t xml:space="preserve"> </w:t>
      </w:r>
      <w:r w:rsidR="007F22EA" w:rsidRPr="00A13826">
        <w:rPr>
          <w:rFonts w:ascii="Msh Quraan1" w:hAnsi="Msh Quraan1"/>
          <w:b/>
          <w:bCs/>
          <w:sz w:val="24"/>
          <w:szCs w:val="24"/>
        </w:rPr>
        <w:t></w:t>
      </w:r>
      <w:r w:rsidR="007F22EA" w:rsidRPr="00A13826">
        <w:rPr>
          <w:sz w:val="24"/>
          <w:szCs w:val="24"/>
          <w:rtl/>
          <w:lang w:bidi="ar-JO"/>
        </w:rPr>
        <w:t xml:space="preserve"> </w:t>
      </w:r>
      <w:r w:rsidR="00714447" w:rsidRPr="00A13826">
        <w:rPr>
          <w:rFonts w:hint="cs"/>
          <w:sz w:val="24"/>
          <w:szCs w:val="24"/>
          <w:rtl/>
          <w:lang w:bidi="ar-JO"/>
        </w:rPr>
        <w:t>(</w:t>
      </w:r>
      <w:r w:rsidR="00F601D9" w:rsidRPr="00A13826">
        <w:rPr>
          <w:rFonts w:hint="cs"/>
          <w:sz w:val="24"/>
          <w:szCs w:val="24"/>
          <w:rtl/>
          <w:lang w:bidi="ar-JO"/>
        </w:rPr>
        <w:t>الصافات:</w:t>
      </w:r>
      <w:r w:rsidR="00F601D9" w:rsidRPr="00A13826">
        <w:rPr>
          <w:sz w:val="24"/>
          <w:szCs w:val="24"/>
          <w:rtl/>
        </w:rPr>
        <w:t xml:space="preserve"> </w:t>
      </w:r>
      <w:r w:rsidR="00F601D9" w:rsidRPr="00A13826">
        <w:rPr>
          <w:sz w:val="24"/>
          <w:szCs w:val="24"/>
          <w:rtl/>
          <w:lang w:bidi="ar-JO"/>
        </w:rPr>
        <w:t>161</w:t>
      </w:r>
      <w:r w:rsidR="00457076" w:rsidRPr="00A13826">
        <w:rPr>
          <w:rFonts w:hint="cs"/>
          <w:sz w:val="24"/>
          <w:szCs w:val="24"/>
          <w:rtl/>
          <w:lang w:bidi="ar-JO"/>
        </w:rPr>
        <w:t>-162</w:t>
      </w:r>
      <w:r w:rsidR="00714447" w:rsidRPr="00A13826">
        <w:rPr>
          <w:rFonts w:hint="cs"/>
          <w:sz w:val="24"/>
          <w:szCs w:val="24"/>
          <w:rtl/>
          <w:lang w:bidi="ar-JO"/>
        </w:rPr>
        <w:t>)،</w:t>
      </w:r>
      <w:r w:rsidR="00714447" w:rsidRPr="00A13826">
        <w:rPr>
          <w:sz w:val="24"/>
          <w:szCs w:val="24"/>
          <w:rtl/>
        </w:rPr>
        <w:t xml:space="preserve"> </w:t>
      </w:r>
      <w:r w:rsidR="00714447" w:rsidRPr="00A13826">
        <w:rPr>
          <w:rFonts w:hint="cs"/>
          <w:b/>
          <w:bCs/>
          <w:sz w:val="32"/>
          <w:szCs w:val="32"/>
          <w:rtl/>
          <w:lang w:bidi="ar-JO"/>
        </w:rPr>
        <w:t>حيث قال</w:t>
      </w:r>
      <w:r w:rsidR="00714447" w:rsidRPr="00A13826">
        <w:rPr>
          <w:b/>
          <w:bCs/>
          <w:sz w:val="32"/>
          <w:szCs w:val="32"/>
          <w:rtl/>
          <w:lang w:bidi="ar-JO"/>
        </w:rPr>
        <w:t xml:space="preserve"> الشيخ عضيمة:</w:t>
      </w:r>
      <w:r w:rsidR="00714447" w:rsidRPr="00F86017">
        <w:rPr>
          <w:rtl/>
          <w:lang w:bidi="ar-JO"/>
        </w:rPr>
        <w:t xml:space="preserve"> "</w:t>
      </w:r>
      <w:r w:rsidRPr="00F86017">
        <w:rPr>
          <w:rFonts w:hint="cs"/>
          <w:rtl/>
          <w:lang w:bidi="ar-JO"/>
        </w:rPr>
        <w:t>ا</w:t>
      </w:r>
      <w:r w:rsidR="00B52F67" w:rsidRPr="00F86017">
        <w:rPr>
          <w:rFonts w:hint="cs"/>
          <w:rtl/>
          <w:lang w:bidi="ar-JO"/>
        </w:rPr>
        <w:t>لظاهر أن الواو للعطف عطفت: (و</w:t>
      </w:r>
      <w:r w:rsidR="00414EF7" w:rsidRPr="00F86017">
        <w:rPr>
          <w:rFonts w:hint="cs"/>
          <w:rtl/>
          <w:lang w:bidi="ar-JO"/>
        </w:rPr>
        <w:t xml:space="preserve">ما تعبدون) على الضمير في "إنكم"؛ </w:t>
      </w:r>
      <w:r w:rsidR="00457076" w:rsidRPr="00F86017">
        <w:rPr>
          <w:rtl/>
          <w:lang w:bidi="ar-JO"/>
        </w:rPr>
        <w:t xml:space="preserve">ويجوز أن يكون الواو في </w:t>
      </w:r>
      <w:r w:rsidR="003A0D44" w:rsidRPr="00F86017">
        <w:rPr>
          <w:rFonts w:hint="cs"/>
          <w:rtl/>
          <w:lang w:bidi="ar-JO"/>
        </w:rPr>
        <w:t>(</w:t>
      </w:r>
      <w:r w:rsidR="00457076" w:rsidRPr="00F86017">
        <w:rPr>
          <w:rtl/>
          <w:lang w:bidi="ar-JO"/>
        </w:rPr>
        <w:t>وَمَا تَعْبُدُونَ</w:t>
      </w:r>
      <w:r w:rsidR="003A0D44" w:rsidRPr="00F86017">
        <w:rPr>
          <w:rFonts w:hint="cs"/>
          <w:rtl/>
          <w:lang w:bidi="ar-JO"/>
        </w:rPr>
        <w:t>)</w:t>
      </w:r>
      <w:r w:rsidR="00FC59D0" w:rsidRPr="00F86017">
        <w:rPr>
          <w:rFonts w:hint="cs"/>
          <w:rtl/>
          <w:lang w:bidi="ar-JO"/>
        </w:rPr>
        <w:t xml:space="preserve"> </w:t>
      </w:r>
      <w:r w:rsidR="00457076" w:rsidRPr="00F86017">
        <w:rPr>
          <w:rtl/>
          <w:lang w:bidi="ar-JO"/>
        </w:rPr>
        <w:t>بمعنى مع، م</w:t>
      </w:r>
      <w:r w:rsidR="00393827" w:rsidRPr="00F86017">
        <w:rPr>
          <w:rFonts w:hint="cs"/>
          <w:rtl/>
          <w:lang w:bidi="ar-JO"/>
        </w:rPr>
        <w:t>ِ</w:t>
      </w:r>
      <w:r w:rsidR="00457076" w:rsidRPr="00F86017">
        <w:rPr>
          <w:rtl/>
          <w:lang w:bidi="ar-JO"/>
        </w:rPr>
        <w:t xml:space="preserve">ثلها في قولهم: كل رجل وضيعته، فكما جاز السكوت على </w:t>
      </w:r>
      <w:r w:rsidR="00BB4B1F" w:rsidRPr="00F86017">
        <w:rPr>
          <w:rFonts w:hint="cs"/>
          <w:rtl/>
          <w:lang w:bidi="ar-JO"/>
        </w:rPr>
        <w:t>(</w:t>
      </w:r>
      <w:r w:rsidR="00457076" w:rsidRPr="00F86017">
        <w:rPr>
          <w:rtl/>
          <w:lang w:bidi="ar-JO"/>
        </w:rPr>
        <w:t>كل رجل وضيعته</w:t>
      </w:r>
      <w:r w:rsidR="00BB4B1F" w:rsidRPr="00F86017">
        <w:rPr>
          <w:rFonts w:hint="cs"/>
          <w:rtl/>
          <w:lang w:bidi="ar-JO"/>
        </w:rPr>
        <w:t>)</w:t>
      </w:r>
      <w:r w:rsidR="00457076" w:rsidRPr="00F86017">
        <w:rPr>
          <w:rtl/>
          <w:lang w:bidi="ar-JO"/>
        </w:rPr>
        <w:t>، جاز أن يسكت على</w:t>
      </w:r>
      <w:r w:rsidR="00FC59D0" w:rsidRPr="00F86017">
        <w:rPr>
          <w:rFonts w:hint="cs"/>
          <w:rtl/>
          <w:lang w:bidi="ar-JO"/>
        </w:rPr>
        <w:t xml:space="preserve"> </w:t>
      </w:r>
      <w:r w:rsidR="00457076" w:rsidRPr="00F86017">
        <w:rPr>
          <w:rtl/>
          <w:lang w:bidi="ar-JO"/>
        </w:rPr>
        <w:t xml:space="preserve">قوله: </w:t>
      </w:r>
      <w:r w:rsidR="003A0D44" w:rsidRPr="00F86017">
        <w:rPr>
          <w:rFonts w:hint="cs"/>
          <w:rtl/>
          <w:lang w:bidi="ar-JO"/>
        </w:rPr>
        <w:t>(</w:t>
      </w:r>
      <w:r w:rsidR="00457076" w:rsidRPr="00F86017">
        <w:rPr>
          <w:rtl/>
          <w:lang w:bidi="ar-JO"/>
        </w:rPr>
        <w:t>فَإِنَّكُمْ وَمَا تَعْبُدُونَ</w:t>
      </w:r>
      <w:r w:rsidR="003A0D44" w:rsidRPr="00F86017">
        <w:rPr>
          <w:rFonts w:hint="cs"/>
          <w:rtl/>
          <w:lang w:bidi="ar-JO"/>
        </w:rPr>
        <w:t>)</w:t>
      </w:r>
      <w:r w:rsidR="00FC59D0" w:rsidRPr="00F86017">
        <w:rPr>
          <w:rFonts w:hint="cs"/>
          <w:rtl/>
          <w:lang w:bidi="ar-JO"/>
        </w:rPr>
        <w:t>،</w:t>
      </w:r>
      <w:r w:rsidR="00457076" w:rsidRPr="00F86017">
        <w:rPr>
          <w:rtl/>
          <w:lang w:bidi="ar-JO"/>
        </w:rPr>
        <w:t xml:space="preserve"> لأن قوله: </w:t>
      </w:r>
      <w:r w:rsidR="003A0D44" w:rsidRPr="00F86017">
        <w:rPr>
          <w:rFonts w:hint="cs"/>
          <w:rtl/>
          <w:lang w:bidi="ar-JO"/>
        </w:rPr>
        <w:t>(</w:t>
      </w:r>
      <w:r w:rsidR="00457076" w:rsidRPr="00F86017">
        <w:rPr>
          <w:rtl/>
          <w:lang w:bidi="ar-JO"/>
        </w:rPr>
        <w:t>وَمَا تَعْبُدُونَ</w:t>
      </w:r>
      <w:r w:rsidR="003A0D44" w:rsidRPr="00F86017">
        <w:rPr>
          <w:rFonts w:hint="cs"/>
          <w:rtl/>
          <w:lang w:bidi="ar-JO"/>
        </w:rPr>
        <w:t>)</w:t>
      </w:r>
      <w:r w:rsidR="00457076" w:rsidRPr="00F86017">
        <w:rPr>
          <w:rtl/>
          <w:lang w:bidi="ar-JO"/>
        </w:rPr>
        <w:t xml:space="preserve"> سادّ مسدّ الخبر؛ لأن معناه: فإنكم مع ما تعبدون</w:t>
      </w:r>
      <w:r w:rsidR="004015FC" w:rsidRPr="00F86017">
        <w:rPr>
          <w:rFonts w:hint="cs"/>
          <w:rtl/>
          <w:lang w:bidi="ar-JO"/>
        </w:rPr>
        <w:t>،</w:t>
      </w:r>
      <w:r w:rsidR="004015FC" w:rsidRPr="00F86017">
        <w:rPr>
          <w:rtl/>
        </w:rPr>
        <w:t xml:space="preserve"> </w:t>
      </w:r>
      <w:r w:rsidR="004015FC" w:rsidRPr="00F86017">
        <w:rPr>
          <w:rtl/>
          <w:lang w:bidi="ar-JO"/>
        </w:rPr>
        <w:t>والمعنى: فإنكم مع آلهتكم، أي: فإنكم قرناؤهم وأصحابهم لا تبرحون تعبدونها</w:t>
      </w:r>
      <w:r w:rsidR="00393827" w:rsidRPr="00F86017">
        <w:rPr>
          <w:rFonts w:hint="cs"/>
          <w:rtl/>
        </w:rPr>
        <w:t>،</w:t>
      </w:r>
      <w:r w:rsidR="00FC59D0" w:rsidRPr="00F86017">
        <w:rPr>
          <w:rFonts w:hint="cs"/>
          <w:rtl/>
        </w:rPr>
        <w:t xml:space="preserve"> </w:t>
      </w:r>
      <w:r w:rsidR="00574872" w:rsidRPr="00F86017">
        <w:rPr>
          <w:rtl/>
          <w:lang w:bidi="ar-JO"/>
        </w:rPr>
        <w:t>وكون الواو</w:t>
      </w:r>
      <w:r w:rsidR="00BB4B1F" w:rsidRPr="00F86017">
        <w:rPr>
          <w:rtl/>
        </w:rPr>
        <w:t xml:space="preserve"> </w:t>
      </w:r>
      <w:r w:rsidR="00BB4B1F" w:rsidRPr="00F86017">
        <w:rPr>
          <w:rtl/>
          <w:lang w:bidi="ar-JO"/>
        </w:rPr>
        <w:t>بمعنى</w:t>
      </w:r>
      <w:r w:rsidR="00BB4B1F" w:rsidRPr="00F86017">
        <w:rPr>
          <w:rFonts w:hint="cs"/>
          <w:rtl/>
          <w:lang w:bidi="ar-JO"/>
        </w:rPr>
        <w:t xml:space="preserve"> "مع"</w:t>
      </w:r>
      <w:r w:rsidR="00574872" w:rsidRPr="00F86017">
        <w:rPr>
          <w:rtl/>
          <w:lang w:bidi="ar-JO"/>
        </w:rPr>
        <w:t xml:space="preserve"> في</w:t>
      </w:r>
      <w:r w:rsidR="003A0D44" w:rsidRPr="00F86017">
        <w:rPr>
          <w:rFonts w:hint="cs"/>
          <w:rtl/>
          <w:lang w:bidi="ar-JO"/>
        </w:rPr>
        <w:t>(</w:t>
      </w:r>
      <w:r w:rsidR="00574872" w:rsidRPr="00F86017">
        <w:rPr>
          <w:rtl/>
          <w:lang w:bidi="ar-JO"/>
        </w:rPr>
        <w:t xml:space="preserve"> وما تعبدون</w:t>
      </w:r>
      <w:r w:rsidR="003A0D44" w:rsidRPr="00F86017">
        <w:rPr>
          <w:rFonts w:hint="cs"/>
          <w:rtl/>
          <w:lang w:bidi="ar-JO"/>
        </w:rPr>
        <w:t>)</w:t>
      </w:r>
      <w:r w:rsidR="00574872" w:rsidRPr="00F86017">
        <w:rPr>
          <w:rtl/>
          <w:lang w:bidi="ar-JO"/>
        </w:rPr>
        <w:t xml:space="preserve"> غير متبادر إلى الذهن، وقطع </w:t>
      </w:r>
      <w:r w:rsidR="003A0D44" w:rsidRPr="00F86017">
        <w:rPr>
          <w:rFonts w:hint="cs"/>
          <w:rtl/>
          <w:lang w:bidi="ar-JO"/>
        </w:rPr>
        <w:t>(</w:t>
      </w:r>
      <w:r w:rsidR="00574872" w:rsidRPr="00F86017">
        <w:rPr>
          <w:rtl/>
          <w:lang w:bidi="ar-JO"/>
        </w:rPr>
        <w:t>ما أنتم عليه بفاتنين</w:t>
      </w:r>
      <w:r w:rsidR="003A0D44" w:rsidRPr="00F86017">
        <w:rPr>
          <w:rFonts w:hint="cs"/>
          <w:rtl/>
          <w:lang w:bidi="ar-JO"/>
        </w:rPr>
        <w:t>)</w:t>
      </w:r>
      <w:r w:rsidR="00574872" w:rsidRPr="00F86017">
        <w:rPr>
          <w:rtl/>
          <w:lang w:bidi="ar-JO"/>
        </w:rPr>
        <w:t xml:space="preserve"> عن </w:t>
      </w:r>
      <w:r w:rsidR="003A0D44" w:rsidRPr="00F86017">
        <w:rPr>
          <w:rFonts w:hint="cs"/>
          <w:rtl/>
          <w:lang w:bidi="ar-JO"/>
        </w:rPr>
        <w:t>(</w:t>
      </w:r>
      <w:r w:rsidR="00BB4B1F" w:rsidRPr="00F86017">
        <w:rPr>
          <w:rtl/>
          <w:lang w:bidi="ar-JO"/>
        </w:rPr>
        <w:t>فَإِنَّكُمْ وَمَا تَعْبُدُونَ</w:t>
      </w:r>
      <w:r w:rsidR="003A0D44" w:rsidRPr="00F86017">
        <w:rPr>
          <w:rFonts w:hint="cs"/>
          <w:rtl/>
          <w:lang w:bidi="ar-JO"/>
        </w:rPr>
        <w:t>)</w:t>
      </w:r>
      <w:r w:rsidR="00BB4B1F" w:rsidRPr="00F86017">
        <w:rPr>
          <w:rtl/>
          <w:lang w:bidi="ar-JO"/>
        </w:rPr>
        <w:t xml:space="preserve"> </w:t>
      </w:r>
      <w:r w:rsidR="00574872" w:rsidRPr="00F86017">
        <w:rPr>
          <w:rtl/>
          <w:lang w:bidi="ar-JO"/>
        </w:rPr>
        <w:t>ليس بجيد، لأن اتصافه به هو السابق إلى الفهم مع صحة المعنى، فلا ينبغي العدول عنه.</w:t>
      </w:r>
      <w:r w:rsidR="009918F5" w:rsidRPr="00F86017">
        <w:rPr>
          <w:rFonts w:ascii="Times New Roman" w:eastAsia="Times New Roman" w:hAnsi="Times New Roman"/>
          <w:vertAlign w:val="superscript"/>
          <w:rtl/>
        </w:rPr>
        <w:t>(</w:t>
      </w:r>
      <w:r w:rsidR="009918F5" w:rsidRPr="00F86017">
        <w:rPr>
          <w:rFonts w:ascii="Times New Roman" w:eastAsia="Times New Roman" w:hAnsi="Times New Roman"/>
          <w:vertAlign w:val="superscript"/>
          <w:rtl/>
        </w:rPr>
        <w:footnoteReference w:id="543"/>
      </w:r>
      <w:r w:rsidR="009918F5" w:rsidRPr="00F86017">
        <w:rPr>
          <w:rFonts w:ascii="Times New Roman" w:eastAsia="Times New Roman" w:hAnsi="Times New Roman"/>
          <w:vertAlign w:val="superscript"/>
          <w:rtl/>
        </w:rPr>
        <w:t>)</w:t>
      </w:r>
      <w:r w:rsidR="00961CC3" w:rsidRPr="00F86017">
        <w:rPr>
          <w:rFonts w:hint="cs"/>
          <w:b/>
          <w:bCs/>
          <w:rtl/>
          <w:lang w:bidi="ar-JO"/>
        </w:rPr>
        <w:t>(</w:t>
      </w:r>
      <w:r w:rsidR="00623619" w:rsidRPr="00F86017">
        <w:rPr>
          <w:rFonts w:hint="cs"/>
          <w:b/>
          <w:bCs/>
          <w:rtl/>
          <w:lang w:bidi="ar-JO"/>
        </w:rPr>
        <w:t>ا</w:t>
      </w:r>
      <w:r w:rsidR="00961CC3" w:rsidRPr="00F86017">
        <w:rPr>
          <w:rFonts w:hint="cs"/>
          <w:b/>
          <w:bCs/>
          <w:rtl/>
          <w:lang w:bidi="ar-JO"/>
        </w:rPr>
        <w:t>هـ)</w:t>
      </w:r>
    </w:p>
    <w:p w:rsidR="00566E12" w:rsidRPr="00F86017" w:rsidRDefault="00060E68" w:rsidP="007D35B6">
      <w:pPr>
        <w:spacing w:after="0" w:line="360" w:lineRule="auto"/>
        <w:jc w:val="both"/>
        <w:rPr>
          <w:rtl/>
          <w:lang w:bidi="ar-JO"/>
        </w:rPr>
      </w:pPr>
      <w:r w:rsidRPr="00A13826">
        <w:rPr>
          <w:rFonts w:hint="cs"/>
          <w:b/>
          <w:bCs/>
          <w:sz w:val="32"/>
          <w:szCs w:val="32"/>
          <w:rtl/>
          <w:lang w:bidi="ar-JO"/>
        </w:rPr>
        <w:t xml:space="preserve">المثال </w:t>
      </w:r>
      <w:r w:rsidR="009C1C28" w:rsidRPr="00A13826">
        <w:rPr>
          <w:rFonts w:hint="cs"/>
          <w:b/>
          <w:bCs/>
          <w:sz w:val="32"/>
          <w:szCs w:val="32"/>
          <w:rtl/>
          <w:lang w:bidi="ar-JO"/>
        </w:rPr>
        <w:t>الخامس</w:t>
      </w:r>
      <w:r w:rsidRPr="00A13826">
        <w:rPr>
          <w:rFonts w:hint="cs"/>
          <w:b/>
          <w:bCs/>
          <w:sz w:val="32"/>
          <w:szCs w:val="32"/>
          <w:rtl/>
          <w:lang w:bidi="ar-JO"/>
        </w:rPr>
        <w:t>:</w:t>
      </w:r>
      <w:r w:rsidRPr="00A13826">
        <w:rPr>
          <w:rFonts w:hint="cs"/>
          <w:sz w:val="32"/>
          <w:szCs w:val="32"/>
          <w:rtl/>
          <w:lang w:bidi="ar-JO"/>
        </w:rPr>
        <w:t xml:space="preserve"> </w:t>
      </w:r>
      <w:r w:rsidR="005962A6" w:rsidRPr="00A13826">
        <w:rPr>
          <w:rFonts w:hint="cs"/>
          <w:b/>
          <w:bCs/>
          <w:sz w:val="32"/>
          <w:szCs w:val="32"/>
          <w:rtl/>
          <w:lang w:bidi="ar-JO"/>
        </w:rPr>
        <w:t xml:space="preserve">حذف الخبر، للدلالة عليه، </w:t>
      </w:r>
      <w:r w:rsidR="006A14AD" w:rsidRPr="00A13826">
        <w:rPr>
          <w:rFonts w:hint="cs"/>
          <w:b/>
          <w:bCs/>
          <w:sz w:val="32"/>
          <w:szCs w:val="32"/>
          <w:rtl/>
          <w:lang w:bidi="ar-JO"/>
        </w:rPr>
        <w:t>في قوله تعالى:</w:t>
      </w:r>
      <w:r w:rsidR="006A14AD" w:rsidRPr="00F86017">
        <w:rPr>
          <w:rFonts w:ascii="QCF_BSML" w:eastAsia="Calibri" w:hAnsi="QCF_BSML" w:cs="QCF_BSML" w:hint="cs"/>
          <w:b/>
          <w:bCs/>
          <w:color w:val="000000"/>
          <w:rtl/>
        </w:rPr>
        <w:t xml:space="preserve"> </w:t>
      </w:r>
      <w:r w:rsidR="007D35B6" w:rsidRPr="00A13826">
        <w:rPr>
          <w:rFonts w:ascii="Msh Quraan1" w:hAnsi="Msh Quraan1"/>
          <w:b/>
          <w:bCs/>
          <w:sz w:val="24"/>
          <w:szCs w:val="24"/>
        </w:rPr>
        <w:t></w:t>
      </w:r>
      <w:r w:rsidR="007D35B6" w:rsidRPr="00A13826">
        <w:rPr>
          <w:rFonts w:ascii="QCF_BSML" w:eastAsia="Calibri" w:hAnsi="QCF_BSML" w:cs="QCF_BSML" w:hint="cs"/>
          <w:b/>
          <w:bCs/>
          <w:color w:val="000000"/>
          <w:sz w:val="24"/>
          <w:szCs w:val="24"/>
          <w:rtl/>
        </w:rPr>
        <w:t xml:space="preserve"> </w:t>
      </w:r>
      <w:r w:rsidR="00895CF7" w:rsidRPr="00A13826">
        <w:rPr>
          <w:sz w:val="24"/>
          <w:szCs w:val="24"/>
        </w:rPr>
        <w:t xml:space="preserve"> </w:t>
      </w:r>
      <w:r w:rsidR="00895CF7" w:rsidRPr="00A13826">
        <w:rPr>
          <w:sz w:val="24"/>
          <w:szCs w:val="24"/>
        </w:rPr>
        <w:sym w:font="HQPB4" w:char="F0F4"/>
      </w:r>
      <w:r w:rsidR="00895CF7" w:rsidRPr="00A13826">
        <w:rPr>
          <w:sz w:val="24"/>
          <w:szCs w:val="24"/>
        </w:rPr>
        <w:sym w:font="HQPB2" w:char="F060"/>
      </w:r>
      <w:r w:rsidR="00895CF7" w:rsidRPr="00A13826">
        <w:rPr>
          <w:sz w:val="24"/>
          <w:szCs w:val="24"/>
        </w:rPr>
        <w:sym w:font="HQPB5" w:char="F079"/>
      </w:r>
      <w:r w:rsidR="00895CF7" w:rsidRPr="00A13826">
        <w:rPr>
          <w:sz w:val="24"/>
          <w:szCs w:val="24"/>
        </w:rPr>
        <w:sym w:font="HQPB2" w:char="F04A"/>
      </w:r>
      <w:r w:rsidR="00895CF7" w:rsidRPr="00A13826">
        <w:rPr>
          <w:sz w:val="24"/>
          <w:szCs w:val="24"/>
        </w:rPr>
        <w:sym w:font="HQPB5" w:char="F073"/>
      </w:r>
      <w:r w:rsidR="00895CF7" w:rsidRPr="00A13826">
        <w:rPr>
          <w:sz w:val="24"/>
          <w:szCs w:val="24"/>
        </w:rPr>
        <w:sym w:font="HQPB1" w:char="F0F9"/>
      </w:r>
      <w:r w:rsidR="00895CF7" w:rsidRPr="00A13826">
        <w:rPr>
          <w:sz w:val="24"/>
          <w:szCs w:val="24"/>
        </w:rPr>
        <w:sym w:font="HQPB5" w:char="F072"/>
      </w:r>
      <w:r w:rsidR="00895CF7" w:rsidRPr="00A13826">
        <w:rPr>
          <w:sz w:val="24"/>
          <w:szCs w:val="24"/>
        </w:rPr>
        <w:sym w:font="HQPB1" w:char="F026"/>
      </w:r>
      <w:r w:rsidR="00895CF7" w:rsidRPr="00A13826">
        <w:rPr>
          <w:sz w:val="24"/>
          <w:szCs w:val="24"/>
          <w:rtl/>
        </w:rPr>
        <w:t xml:space="preserve"> </w:t>
      </w:r>
      <w:r w:rsidR="00895CF7" w:rsidRPr="00A13826">
        <w:rPr>
          <w:sz w:val="24"/>
          <w:szCs w:val="24"/>
        </w:rPr>
        <w:sym w:font="HQPB5" w:char="F075"/>
      </w:r>
      <w:r w:rsidR="00895CF7" w:rsidRPr="00A13826">
        <w:rPr>
          <w:sz w:val="24"/>
          <w:szCs w:val="24"/>
        </w:rPr>
        <w:sym w:font="HQPB2" w:char="F071"/>
      </w:r>
      <w:r w:rsidR="00895CF7" w:rsidRPr="00A13826">
        <w:rPr>
          <w:sz w:val="24"/>
          <w:szCs w:val="24"/>
        </w:rPr>
        <w:sym w:font="HQPB4" w:char="F0E8"/>
      </w:r>
      <w:r w:rsidR="00895CF7" w:rsidRPr="00A13826">
        <w:rPr>
          <w:sz w:val="24"/>
          <w:szCs w:val="24"/>
        </w:rPr>
        <w:sym w:font="HQPB2" w:char="F064"/>
      </w:r>
      <w:r w:rsidR="00895CF7" w:rsidRPr="00A13826">
        <w:rPr>
          <w:sz w:val="24"/>
          <w:szCs w:val="24"/>
          <w:rtl/>
        </w:rPr>
        <w:t xml:space="preserve"> </w:t>
      </w:r>
      <w:r w:rsidR="00895CF7" w:rsidRPr="00A13826">
        <w:rPr>
          <w:sz w:val="24"/>
          <w:szCs w:val="24"/>
        </w:rPr>
        <w:sym w:font="HQPB4" w:char="F0ED"/>
      </w:r>
      <w:r w:rsidR="00895CF7" w:rsidRPr="00A13826">
        <w:rPr>
          <w:sz w:val="24"/>
          <w:szCs w:val="24"/>
        </w:rPr>
        <w:sym w:font="HQPB2" w:char="F04F"/>
      </w:r>
      <w:r w:rsidR="00895CF7" w:rsidRPr="00A13826">
        <w:rPr>
          <w:sz w:val="24"/>
          <w:szCs w:val="24"/>
        </w:rPr>
        <w:sym w:font="HQPB4" w:char="F0CD"/>
      </w:r>
      <w:r w:rsidR="00895CF7" w:rsidRPr="00A13826">
        <w:rPr>
          <w:sz w:val="24"/>
          <w:szCs w:val="24"/>
        </w:rPr>
        <w:sym w:font="HQPB2" w:char="F0AC"/>
      </w:r>
      <w:r w:rsidR="00895CF7" w:rsidRPr="00A13826">
        <w:rPr>
          <w:sz w:val="24"/>
          <w:szCs w:val="24"/>
        </w:rPr>
        <w:sym w:font="HQPB5" w:char="F021"/>
      </w:r>
      <w:r w:rsidR="00895CF7" w:rsidRPr="00A13826">
        <w:rPr>
          <w:sz w:val="24"/>
          <w:szCs w:val="24"/>
        </w:rPr>
        <w:sym w:font="HQPB1" w:char="F024"/>
      </w:r>
      <w:r w:rsidR="00895CF7" w:rsidRPr="00A13826">
        <w:rPr>
          <w:sz w:val="24"/>
          <w:szCs w:val="24"/>
        </w:rPr>
        <w:sym w:font="HQPB5" w:char="F073"/>
      </w:r>
      <w:r w:rsidR="00895CF7" w:rsidRPr="00A13826">
        <w:rPr>
          <w:sz w:val="24"/>
          <w:szCs w:val="24"/>
        </w:rPr>
        <w:sym w:font="HQPB2" w:char="F025"/>
      </w:r>
      <w:r w:rsidR="00895CF7" w:rsidRPr="00A13826">
        <w:rPr>
          <w:sz w:val="24"/>
          <w:szCs w:val="24"/>
          <w:rtl/>
        </w:rPr>
        <w:t xml:space="preserve"> </w:t>
      </w:r>
      <w:r w:rsidR="00895CF7" w:rsidRPr="00A13826">
        <w:rPr>
          <w:sz w:val="24"/>
          <w:szCs w:val="24"/>
        </w:rPr>
        <w:sym w:font="HQPB5" w:char="F034"/>
      </w:r>
      <w:r w:rsidR="00895CF7" w:rsidRPr="00A13826">
        <w:rPr>
          <w:sz w:val="24"/>
          <w:szCs w:val="24"/>
        </w:rPr>
        <w:sym w:font="HQPB2" w:char="F092"/>
      </w:r>
      <w:r w:rsidR="00895CF7" w:rsidRPr="00A13826">
        <w:rPr>
          <w:sz w:val="24"/>
          <w:szCs w:val="24"/>
        </w:rPr>
        <w:sym w:font="HQPB5" w:char="F06E"/>
      </w:r>
      <w:r w:rsidR="00895CF7" w:rsidRPr="00A13826">
        <w:rPr>
          <w:sz w:val="24"/>
          <w:szCs w:val="24"/>
        </w:rPr>
        <w:sym w:font="HQPB2" w:char="F03F"/>
      </w:r>
      <w:r w:rsidR="00895CF7" w:rsidRPr="00A13826">
        <w:rPr>
          <w:sz w:val="24"/>
          <w:szCs w:val="24"/>
        </w:rPr>
        <w:sym w:font="HQPB5" w:char="F074"/>
      </w:r>
      <w:r w:rsidR="00895CF7" w:rsidRPr="00A13826">
        <w:rPr>
          <w:sz w:val="24"/>
          <w:szCs w:val="24"/>
        </w:rPr>
        <w:sym w:font="HQPB1" w:char="F0E3"/>
      </w:r>
      <w:r w:rsidR="00895CF7" w:rsidRPr="00A13826">
        <w:rPr>
          <w:sz w:val="24"/>
          <w:szCs w:val="24"/>
          <w:rtl/>
        </w:rPr>
        <w:t xml:space="preserve"> </w:t>
      </w:r>
      <w:r w:rsidR="00895CF7" w:rsidRPr="00A13826">
        <w:rPr>
          <w:sz w:val="24"/>
          <w:szCs w:val="24"/>
        </w:rPr>
        <w:sym w:font="HQPB4" w:char="F0C8"/>
      </w:r>
      <w:r w:rsidR="00895CF7" w:rsidRPr="00A13826">
        <w:rPr>
          <w:sz w:val="24"/>
          <w:szCs w:val="24"/>
        </w:rPr>
        <w:sym w:font="HQPB4" w:char="F065"/>
      </w:r>
      <w:r w:rsidR="00895CF7" w:rsidRPr="00A13826">
        <w:rPr>
          <w:sz w:val="24"/>
          <w:szCs w:val="24"/>
        </w:rPr>
        <w:sym w:font="HQPB2" w:char="F040"/>
      </w:r>
      <w:r w:rsidR="00895CF7" w:rsidRPr="00A13826">
        <w:rPr>
          <w:sz w:val="24"/>
          <w:szCs w:val="24"/>
        </w:rPr>
        <w:sym w:font="HQPB4" w:char="F0E4"/>
      </w:r>
      <w:r w:rsidR="00895CF7" w:rsidRPr="00A13826">
        <w:rPr>
          <w:sz w:val="24"/>
          <w:szCs w:val="24"/>
        </w:rPr>
        <w:sym w:font="HQPB2" w:char="F02E"/>
      </w:r>
      <w:r w:rsidR="00895CF7" w:rsidRPr="00A13826">
        <w:rPr>
          <w:sz w:val="24"/>
          <w:szCs w:val="24"/>
          <w:rtl/>
        </w:rPr>
        <w:t xml:space="preserve"> </w:t>
      </w:r>
      <w:r w:rsidR="00895CF7" w:rsidRPr="00A13826">
        <w:rPr>
          <w:sz w:val="24"/>
          <w:szCs w:val="24"/>
        </w:rPr>
        <w:sym w:font="HQPB5" w:char="F0A4"/>
      </w:r>
      <w:r w:rsidR="00895CF7" w:rsidRPr="00A13826">
        <w:rPr>
          <w:sz w:val="24"/>
          <w:szCs w:val="24"/>
        </w:rPr>
        <w:sym w:font="HQPB1" w:char="F0A7"/>
      </w:r>
      <w:r w:rsidR="00895CF7" w:rsidRPr="00A13826">
        <w:rPr>
          <w:sz w:val="24"/>
          <w:szCs w:val="24"/>
        </w:rPr>
        <w:sym w:font="HQPB4" w:char="F0F8"/>
      </w:r>
      <w:r w:rsidR="00895CF7" w:rsidRPr="00A13826">
        <w:rPr>
          <w:sz w:val="24"/>
          <w:szCs w:val="24"/>
        </w:rPr>
        <w:sym w:font="HQPB1" w:char="F0FF"/>
      </w:r>
      <w:r w:rsidR="00895CF7" w:rsidRPr="00A13826">
        <w:rPr>
          <w:sz w:val="24"/>
          <w:szCs w:val="24"/>
        </w:rPr>
        <w:sym w:font="HQPB5" w:char="F074"/>
      </w:r>
      <w:r w:rsidR="00895CF7" w:rsidRPr="00A13826">
        <w:rPr>
          <w:sz w:val="24"/>
          <w:szCs w:val="24"/>
        </w:rPr>
        <w:sym w:font="HQPB2" w:char="F052"/>
      </w:r>
      <w:r w:rsidR="00895CF7" w:rsidRPr="00A13826">
        <w:rPr>
          <w:sz w:val="24"/>
          <w:szCs w:val="24"/>
          <w:rtl/>
        </w:rPr>
        <w:t xml:space="preserve"> </w:t>
      </w:r>
      <w:r w:rsidR="00895CF7" w:rsidRPr="00A13826">
        <w:rPr>
          <w:sz w:val="24"/>
          <w:szCs w:val="24"/>
        </w:rPr>
        <w:sym w:font="HQPB1" w:char="F024"/>
      </w:r>
      <w:r w:rsidR="00895CF7" w:rsidRPr="00A13826">
        <w:rPr>
          <w:sz w:val="24"/>
          <w:szCs w:val="24"/>
        </w:rPr>
        <w:sym w:font="HQPB5" w:char="F079"/>
      </w:r>
      <w:r w:rsidR="00895CF7" w:rsidRPr="00A13826">
        <w:rPr>
          <w:sz w:val="24"/>
          <w:szCs w:val="24"/>
        </w:rPr>
        <w:sym w:font="HQPB2" w:char="F04A"/>
      </w:r>
      <w:r w:rsidR="00895CF7" w:rsidRPr="00A13826">
        <w:rPr>
          <w:sz w:val="24"/>
          <w:szCs w:val="24"/>
        </w:rPr>
        <w:sym w:font="HQPB4" w:char="F0CE"/>
      </w:r>
      <w:r w:rsidR="00895CF7" w:rsidRPr="00A13826">
        <w:rPr>
          <w:sz w:val="24"/>
          <w:szCs w:val="24"/>
        </w:rPr>
        <w:sym w:font="HQPB1" w:char="F02F"/>
      </w:r>
      <w:r w:rsidR="00895CF7" w:rsidRPr="00A13826">
        <w:rPr>
          <w:sz w:val="24"/>
          <w:szCs w:val="24"/>
          <w:rtl/>
        </w:rPr>
        <w:t xml:space="preserve"> </w:t>
      </w:r>
      <w:r w:rsidR="00895CF7" w:rsidRPr="00A13826">
        <w:rPr>
          <w:sz w:val="24"/>
          <w:szCs w:val="24"/>
        </w:rPr>
        <w:sym w:font="HQPB4" w:char="F0F4"/>
      </w:r>
      <w:r w:rsidR="00895CF7" w:rsidRPr="00A13826">
        <w:rPr>
          <w:sz w:val="24"/>
          <w:szCs w:val="24"/>
        </w:rPr>
        <w:sym w:font="HQPB1" w:char="F04D"/>
      </w:r>
      <w:r w:rsidR="00895CF7" w:rsidRPr="00A13826">
        <w:rPr>
          <w:sz w:val="24"/>
          <w:szCs w:val="24"/>
        </w:rPr>
        <w:sym w:font="HQPB5" w:char="F074"/>
      </w:r>
      <w:r w:rsidR="00895CF7" w:rsidRPr="00A13826">
        <w:rPr>
          <w:sz w:val="24"/>
          <w:szCs w:val="24"/>
        </w:rPr>
        <w:sym w:font="HQPB1" w:char="F036"/>
      </w:r>
      <w:r w:rsidR="00895CF7" w:rsidRPr="00A13826">
        <w:rPr>
          <w:sz w:val="24"/>
          <w:szCs w:val="24"/>
        </w:rPr>
        <w:sym w:font="HQPB5" w:char="F07C"/>
      </w:r>
      <w:r w:rsidR="00895CF7" w:rsidRPr="00A13826">
        <w:rPr>
          <w:sz w:val="24"/>
          <w:szCs w:val="24"/>
        </w:rPr>
        <w:sym w:font="HQPB1" w:char="F0A1"/>
      </w:r>
      <w:r w:rsidR="00895CF7" w:rsidRPr="00A13826">
        <w:rPr>
          <w:sz w:val="24"/>
          <w:szCs w:val="24"/>
        </w:rPr>
        <w:sym w:font="HQPB5" w:char="F078"/>
      </w:r>
      <w:r w:rsidR="00895CF7" w:rsidRPr="00A13826">
        <w:rPr>
          <w:sz w:val="24"/>
          <w:szCs w:val="24"/>
        </w:rPr>
        <w:sym w:font="HQPB2" w:char="F02E"/>
      </w:r>
      <w:r w:rsidR="00895CF7" w:rsidRPr="00A13826">
        <w:rPr>
          <w:sz w:val="24"/>
          <w:szCs w:val="24"/>
          <w:rtl/>
        </w:rPr>
        <w:t xml:space="preserve"> </w:t>
      </w:r>
      <w:r w:rsidR="00895CF7" w:rsidRPr="00A13826">
        <w:rPr>
          <w:sz w:val="24"/>
          <w:szCs w:val="24"/>
        </w:rPr>
        <w:sym w:font="HQPB4" w:char="F033"/>
      </w:r>
      <w:r w:rsidR="00895CF7" w:rsidRPr="00A13826">
        <w:rPr>
          <w:sz w:val="24"/>
          <w:szCs w:val="24"/>
          <w:rtl/>
        </w:rPr>
        <w:t xml:space="preserve"> </w:t>
      </w:r>
      <w:r w:rsidR="00895CF7" w:rsidRPr="00A13826">
        <w:rPr>
          <w:sz w:val="24"/>
          <w:szCs w:val="24"/>
        </w:rPr>
        <w:sym w:font="HQPB5" w:char="F028"/>
      </w:r>
      <w:r w:rsidR="00895CF7" w:rsidRPr="00A13826">
        <w:rPr>
          <w:sz w:val="24"/>
          <w:szCs w:val="24"/>
        </w:rPr>
        <w:sym w:font="HQPB1" w:char="F023"/>
      </w:r>
      <w:r w:rsidR="00895CF7" w:rsidRPr="00A13826">
        <w:rPr>
          <w:sz w:val="24"/>
          <w:szCs w:val="24"/>
        </w:rPr>
        <w:sym w:font="HQPB2" w:char="F071"/>
      </w:r>
      <w:r w:rsidR="00895CF7" w:rsidRPr="00A13826">
        <w:rPr>
          <w:sz w:val="24"/>
          <w:szCs w:val="24"/>
        </w:rPr>
        <w:sym w:font="HQPB4" w:char="F0E8"/>
      </w:r>
      <w:r w:rsidR="00895CF7" w:rsidRPr="00A13826">
        <w:rPr>
          <w:sz w:val="24"/>
          <w:szCs w:val="24"/>
        </w:rPr>
        <w:sym w:font="HQPB2" w:char="F03D"/>
      </w:r>
      <w:r w:rsidR="00895CF7" w:rsidRPr="00A13826">
        <w:rPr>
          <w:sz w:val="24"/>
          <w:szCs w:val="24"/>
        </w:rPr>
        <w:sym w:font="HQPB5" w:char="F079"/>
      </w:r>
      <w:r w:rsidR="00895CF7" w:rsidRPr="00A13826">
        <w:rPr>
          <w:sz w:val="24"/>
          <w:szCs w:val="24"/>
        </w:rPr>
        <w:sym w:font="HQPB1" w:char="F0E8"/>
      </w:r>
      <w:r w:rsidR="00895CF7" w:rsidRPr="00A13826">
        <w:rPr>
          <w:sz w:val="24"/>
          <w:szCs w:val="24"/>
        </w:rPr>
        <w:sym w:font="HQPB5" w:char="F079"/>
      </w:r>
      <w:r w:rsidR="00895CF7" w:rsidRPr="00A13826">
        <w:rPr>
          <w:sz w:val="24"/>
          <w:szCs w:val="24"/>
        </w:rPr>
        <w:sym w:font="HQPB1" w:char="F05F"/>
      </w:r>
      <w:r w:rsidR="00895CF7" w:rsidRPr="00A13826">
        <w:rPr>
          <w:sz w:val="24"/>
          <w:szCs w:val="24"/>
        </w:rPr>
        <w:sym w:font="HQPB5" w:char="F075"/>
      </w:r>
      <w:r w:rsidR="00895CF7" w:rsidRPr="00A13826">
        <w:rPr>
          <w:sz w:val="24"/>
          <w:szCs w:val="24"/>
        </w:rPr>
        <w:sym w:font="HQPB2" w:char="F072"/>
      </w:r>
      <w:r w:rsidR="00895CF7" w:rsidRPr="00A13826">
        <w:rPr>
          <w:sz w:val="24"/>
          <w:szCs w:val="24"/>
          <w:rtl/>
        </w:rPr>
        <w:t xml:space="preserve"> </w:t>
      </w:r>
      <w:r w:rsidR="00895CF7" w:rsidRPr="00A13826">
        <w:rPr>
          <w:sz w:val="24"/>
          <w:szCs w:val="24"/>
        </w:rPr>
        <w:sym w:font="HQPB5" w:char="F0AC"/>
      </w:r>
      <w:r w:rsidR="00895CF7" w:rsidRPr="00A13826">
        <w:rPr>
          <w:sz w:val="24"/>
          <w:szCs w:val="24"/>
        </w:rPr>
        <w:sym w:font="HQPB1" w:char="F021"/>
      </w:r>
      <w:r w:rsidR="00895CF7" w:rsidRPr="00A13826">
        <w:rPr>
          <w:sz w:val="24"/>
          <w:szCs w:val="24"/>
          <w:rtl/>
        </w:rPr>
        <w:t xml:space="preserve"> </w:t>
      </w:r>
      <w:r w:rsidR="00895CF7" w:rsidRPr="00A13826">
        <w:rPr>
          <w:sz w:val="24"/>
          <w:szCs w:val="24"/>
        </w:rPr>
        <w:sym w:font="HQPB5" w:char="F075"/>
      </w:r>
      <w:r w:rsidR="00895CF7" w:rsidRPr="00A13826">
        <w:rPr>
          <w:sz w:val="24"/>
          <w:szCs w:val="24"/>
        </w:rPr>
        <w:sym w:font="HQPB2" w:char="F0E4"/>
      </w:r>
      <w:r w:rsidR="00895CF7" w:rsidRPr="00A13826">
        <w:rPr>
          <w:sz w:val="24"/>
          <w:szCs w:val="24"/>
        </w:rPr>
        <w:sym w:font="HQPB5" w:char="F021"/>
      </w:r>
      <w:r w:rsidR="00895CF7" w:rsidRPr="00A13826">
        <w:rPr>
          <w:sz w:val="24"/>
          <w:szCs w:val="24"/>
        </w:rPr>
        <w:sym w:font="HQPB1" w:char="F025"/>
      </w:r>
      <w:r w:rsidR="00895CF7" w:rsidRPr="00A13826">
        <w:rPr>
          <w:sz w:val="24"/>
          <w:szCs w:val="24"/>
        </w:rPr>
        <w:sym w:font="HQPB5" w:char="F078"/>
      </w:r>
      <w:r w:rsidR="00895CF7" w:rsidRPr="00A13826">
        <w:rPr>
          <w:sz w:val="24"/>
          <w:szCs w:val="24"/>
        </w:rPr>
        <w:sym w:font="HQPB2" w:char="F02E"/>
      </w:r>
      <w:r w:rsidR="00895CF7" w:rsidRPr="00A13826">
        <w:rPr>
          <w:sz w:val="24"/>
          <w:szCs w:val="24"/>
        </w:rPr>
        <w:sym w:font="HQPB5" w:char="F075"/>
      </w:r>
      <w:r w:rsidR="00895CF7" w:rsidRPr="00A13826">
        <w:rPr>
          <w:sz w:val="24"/>
          <w:szCs w:val="24"/>
        </w:rPr>
        <w:sym w:font="HQPB1" w:char="F08E"/>
      </w:r>
      <w:r w:rsidR="00895CF7" w:rsidRPr="00A13826">
        <w:rPr>
          <w:sz w:val="24"/>
          <w:szCs w:val="24"/>
        </w:rPr>
        <w:sym w:font="HQPB4" w:char="F0E0"/>
      </w:r>
      <w:r w:rsidR="00895CF7" w:rsidRPr="00A13826">
        <w:rPr>
          <w:sz w:val="24"/>
          <w:szCs w:val="24"/>
        </w:rPr>
        <w:sym w:font="HQPB1" w:char="F0B0"/>
      </w:r>
      <w:r w:rsidR="00895CF7" w:rsidRPr="00A13826">
        <w:rPr>
          <w:sz w:val="24"/>
          <w:szCs w:val="24"/>
          <w:rtl/>
        </w:rPr>
        <w:t xml:space="preserve"> </w:t>
      </w:r>
      <w:r w:rsidR="00895CF7" w:rsidRPr="00A13826">
        <w:rPr>
          <w:color w:val="000000"/>
          <w:sz w:val="24"/>
          <w:szCs w:val="24"/>
        </w:rPr>
        <w:sym w:font="HQPB4" w:char="F0F6"/>
      </w:r>
      <w:r w:rsidR="00895CF7" w:rsidRPr="00A13826">
        <w:rPr>
          <w:color w:val="000000"/>
          <w:sz w:val="24"/>
          <w:szCs w:val="24"/>
        </w:rPr>
        <w:sym w:font="HQPB2" w:char="F040"/>
      </w:r>
      <w:r w:rsidR="00895CF7" w:rsidRPr="00A13826">
        <w:rPr>
          <w:color w:val="000000"/>
          <w:sz w:val="24"/>
          <w:szCs w:val="24"/>
        </w:rPr>
        <w:sym w:font="HQPB4" w:char="F0E8"/>
      </w:r>
      <w:r w:rsidR="00895CF7" w:rsidRPr="00A13826">
        <w:rPr>
          <w:color w:val="000000"/>
          <w:sz w:val="24"/>
          <w:szCs w:val="24"/>
        </w:rPr>
        <w:sym w:font="HQPB2" w:char="F025"/>
      </w:r>
      <w:r w:rsidR="00895CF7" w:rsidRPr="00A13826">
        <w:rPr>
          <w:color w:val="000000"/>
          <w:sz w:val="24"/>
          <w:szCs w:val="24"/>
          <w:rtl/>
        </w:rPr>
        <w:t xml:space="preserve"> </w:t>
      </w:r>
      <w:r w:rsidR="00895CF7" w:rsidRPr="00A13826">
        <w:rPr>
          <w:color w:val="000000"/>
          <w:sz w:val="24"/>
          <w:szCs w:val="24"/>
        </w:rPr>
        <w:sym w:font="HQPB4" w:char="F0F6"/>
      </w:r>
      <w:r w:rsidR="00895CF7" w:rsidRPr="00A13826">
        <w:rPr>
          <w:color w:val="000000"/>
          <w:sz w:val="24"/>
          <w:szCs w:val="24"/>
        </w:rPr>
        <w:sym w:font="HQPB2" w:char="F04E"/>
      </w:r>
      <w:r w:rsidR="00895CF7" w:rsidRPr="00A13826">
        <w:rPr>
          <w:color w:val="000000"/>
          <w:sz w:val="24"/>
          <w:szCs w:val="24"/>
        </w:rPr>
        <w:sym w:font="HQPB4" w:char="F0E8"/>
      </w:r>
      <w:r w:rsidR="00895CF7" w:rsidRPr="00A13826">
        <w:rPr>
          <w:color w:val="000000"/>
          <w:sz w:val="24"/>
          <w:szCs w:val="24"/>
        </w:rPr>
        <w:sym w:font="HQPB2" w:char="F064"/>
      </w:r>
      <w:r w:rsidR="00895CF7" w:rsidRPr="00A13826">
        <w:rPr>
          <w:color w:val="000000"/>
          <w:sz w:val="24"/>
          <w:szCs w:val="24"/>
        </w:rPr>
        <w:sym w:font="HQPB2" w:char="F071"/>
      </w:r>
      <w:r w:rsidR="00895CF7" w:rsidRPr="00A13826">
        <w:rPr>
          <w:color w:val="000000"/>
          <w:sz w:val="24"/>
          <w:szCs w:val="24"/>
        </w:rPr>
        <w:sym w:font="HQPB4" w:char="F091"/>
      </w:r>
      <w:r w:rsidR="00895CF7" w:rsidRPr="00A13826">
        <w:rPr>
          <w:color w:val="000000"/>
          <w:sz w:val="24"/>
          <w:szCs w:val="24"/>
        </w:rPr>
        <w:sym w:font="HQPB2" w:char="F04A"/>
      </w:r>
      <w:r w:rsidR="00895CF7" w:rsidRPr="00A13826">
        <w:rPr>
          <w:color w:val="000000"/>
          <w:sz w:val="24"/>
          <w:szCs w:val="24"/>
        </w:rPr>
        <w:sym w:font="HQPB5" w:char="F079"/>
      </w:r>
      <w:r w:rsidR="00895CF7" w:rsidRPr="00A13826">
        <w:rPr>
          <w:color w:val="000000"/>
          <w:sz w:val="24"/>
          <w:szCs w:val="24"/>
        </w:rPr>
        <w:sym w:font="HQPB1" w:char="F099"/>
      </w:r>
      <w:r w:rsidR="00895CF7" w:rsidRPr="00A13826">
        <w:rPr>
          <w:color w:val="000000"/>
          <w:sz w:val="24"/>
          <w:szCs w:val="24"/>
          <w:rtl/>
        </w:rPr>
        <w:t xml:space="preserve"> </w:t>
      </w:r>
      <w:r w:rsidR="00895CF7" w:rsidRPr="00A13826">
        <w:rPr>
          <w:color w:val="000000"/>
          <w:sz w:val="24"/>
          <w:szCs w:val="24"/>
        </w:rPr>
        <w:sym w:font="HQPB4" w:char="F034"/>
      </w:r>
      <w:r w:rsidR="00895CF7" w:rsidRPr="00A13826">
        <w:rPr>
          <w:color w:val="000000"/>
          <w:sz w:val="24"/>
          <w:szCs w:val="24"/>
          <w:rtl/>
        </w:rPr>
        <w:t xml:space="preserve"> </w:t>
      </w:r>
      <w:r w:rsidR="00895CF7" w:rsidRPr="00A13826">
        <w:rPr>
          <w:color w:val="000000"/>
          <w:sz w:val="24"/>
          <w:szCs w:val="24"/>
        </w:rPr>
        <w:sym w:font="HQPB4" w:char="F0F7"/>
      </w:r>
      <w:r w:rsidR="00895CF7" w:rsidRPr="00A13826">
        <w:rPr>
          <w:color w:val="000000"/>
          <w:sz w:val="24"/>
          <w:szCs w:val="24"/>
        </w:rPr>
        <w:sym w:font="HQPB2" w:char="F050"/>
      </w:r>
      <w:r w:rsidR="00895CF7" w:rsidRPr="00A13826">
        <w:rPr>
          <w:color w:val="000000"/>
          <w:sz w:val="24"/>
          <w:szCs w:val="24"/>
        </w:rPr>
        <w:sym w:font="HQPB5" w:char="F072"/>
      </w:r>
      <w:r w:rsidR="00895CF7" w:rsidRPr="00A13826">
        <w:rPr>
          <w:color w:val="000000"/>
          <w:sz w:val="24"/>
          <w:szCs w:val="24"/>
        </w:rPr>
        <w:sym w:font="HQPB1" w:char="F026"/>
      </w:r>
      <w:r w:rsidR="00895CF7" w:rsidRPr="00A13826">
        <w:rPr>
          <w:color w:val="000000"/>
          <w:sz w:val="24"/>
          <w:szCs w:val="24"/>
          <w:rtl/>
        </w:rPr>
        <w:t xml:space="preserve"> </w:t>
      </w:r>
      <w:r w:rsidR="00895CF7" w:rsidRPr="00A13826">
        <w:rPr>
          <w:color w:val="000000"/>
          <w:sz w:val="24"/>
          <w:szCs w:val="24"/>
        </w:rPr>
        <w:sym w:font="HQPB2" w:char="F0BC"/>
      </w:r>
      <w:r w:rsidR="00895CF7" w:rsidRPr="00A13826">
        <w:rPr>
          <w:color w:val="000000"/>
          <w:sz w:val="24"/>
          <w:szCs w:val="24"/>
        </w:rPr>
        <w:sym w:font="HQPB4" w:char="F0E7"/>
      </w:r>
      <w:r w:rsidR="00895CF7" w:rsidRPr="00A13826">
        <w:rPr>
          <w:color w:val="000000"/>
          <w:sz w:val="24"/>
          <w:szCs w:val="24"/>
        </w:rPr>
        <w:sym w:font="HQPB2" w:char="F06D"/>
      </w:r>
      <w:r w:rsidR="00895CF7" w:rsidRPr="00A13826">
        <w:rPr>
          <w:color w:val="000000"/>
          <w:sz w:val="24"/>
          <w:szCs w:val="24"/>
        </w:rPr>
        <w:sym w:font="HQPB5" w:char="F074"/>
      </w:r>
      <w:r w:rsidR="00895CF7" w:rsidRPr="00A13826">
        <w:rPr>
          <w:color w:val="000000"/>
          <w:sz w:val="24"/>
          <w:szCs w:val="24"/>
        </w:rPr>
        <w:sym w:font="HQPB2" w:char="F052"/>
      </w:r>
      <w:r w:rsidR="00895CF7" w:rsidRPr="00A13826">
        <w:rPr>
          <w:color w:val="000000"/>
          <w:sz w:val="24"/>
          <w:szCs w:val="24"/>
        </w:rPr>
        <w:sym w:font="HQPB2" w:char="F071"/>
      </w:r>
      <w:r w:rsidR="00895CF7" w:rsidRPr="00A13826">
        <w:rPr>
          <w:color w:val="000000"/>
          <w:sz w:val="24"/>
          <w:szCs w:val="24"/>
        </w:rPr>
        <w:sym w:font="HQPB4" w:char="F0E4"/>
      </w:r>
      <w:r w:rsidR="00895CF7" w:rsidRPr="00A13826">
        <w:rPr>
          <w:color w:val="000000"/>
          <w:sz w:val="24"/>
          <w:szCs w:val="24"/>
        </w:rPr>
        <w:sym w:font="HQPB2" w:char="F0AB"/>
      </w:r>
      <w:r w:rsidR="00895CF7" w:rsidRPr="00A13826">
        <w:rPr>
          <w:color w:val="000000"/>
          <w:sz w:val="24"/>
          <w:szCs w:val="24"/>
        </w:rPr>
        <w:sym w:font="HQPB4" w:char="F0CE"/>
      </w:r>
      <w:r w:rsidR="00895CF7" w:rsidRPr="00A13826">
        <w:rPr>
          <w:color w:val="000000"/>
          <w:sz w:val="24"/>
          <w:szCs w:val="24"/>
        </w:rPr>
        <w:sym w:font="HQPB4" w:char="F06D"/>
      </w:r>
      <w:r w:rsidR="00895CF7" w:rsidRPr="00A13826">
        <w:rPr>
          <w:color w:val="000000"/>
          <w:sz w:val="24"/>
          <w:szCs w:val="24"/>
        </w:rPr>
        <w:sym w:font="HQPB1" w:char="F036"/>
      </w:r>
      <w:r w:rsidR="00895CF7" w:rsidRPr="00A13826">
        <w:rPr>
          <w:color w:val="000000"/>
          <w:sz w:val="24"/>
          <w:szCs w:val="24"/>
        </w:rPr>
        <w:sym w:font="HQPB5" w:char="F074"/>
      </w:r>
      <w:r w:rsidR="00895CF7" w:rsidRPr="00A13826">
        <w:rPr>
          <w:color w:val="000000"/>
          <w:sz w:val="24"/>
          <w:szCs w:val="24"/>
        </w:rPr>
        <w:sym w:font="HQPB2" w:char="F05E"/>
      </w:r>
      <w:r w:rsidR="00895CF7" w:rsidRPr="00A13826">
        <w:rPr>
          <w:color w:val="000000"/>
          <w:sz w:val="24"/>
          <w:szCs w:val="24"/>
        </w:rPr>
        <w:sym w:font="HQPB4" w:char="F0E8"/>
      </w:r>
      <w:r w:rsidR="00895CF7" w:rsidRPr="00A13826">
        <w:rPr>
          <w:color w:val="000000"/>
          <w:sz w:val="24"/>
          <w:szCs w:val="24"/>
        </w:rPr>
        <w:sym w:font="HQPB1" w:char="F03F"/>
      </w:r>
      <w:r w:rsidR="00895CF7" w:rsidRPr="00A13826">
        <w:rPr>
          <w:color w:val="000000"/>
          <w:sz w:val="24"/>
          <w:szCs w:val="24"/>
          <w:rtl/>
        </w:rPr>
        <w:t xml:space="preserve"> </w:t>
      </w:r>
      <w:r w:rsidR="00895CF7" w:rsidRPr="00A13826">
        <w:rPr>
          <w:color w:val="000000"/>
          <w:sz w:val="24"/>
          <w:szCs w:val="24"/>
        </w:rPr>
        <w:sym w:font="HQPB1" w:char="F024"/>
      </w:r>
      <w:r w:rsidR="00895CF7" w:rsidRPr="00A13826">
        <w:rPr>
          <w:color w:val="000000"/>
          <w:sz w:val="24"/>
          <w:szCs w:val="24"/>
        </w:rPr>
        <w:sym w:font="HQPB5" w:char="F079"/>
      </w:r>
      <w:r w:rsidR="00895CF7" w:rsidRPr="00A13826">
        <w:rPr>
          <w:color w:val="000000"/>
          <w:sz w:val="24"/>
          <w:szCs w:val="24"/>
        </w:rPr>
        <w:sym w:font="HQPB2" w:char="F04A"/>
      </w:r>
      <w:r w:rsidR="00895CF7" w:rsidRPr="00A13826">
        <w:rPr>
          <w:color w:val="000000"/>
          <w:sz w:val="24"/>
          <w:szCs w:val="24"/>
        </w:rPr>
        <w:sym w:font="HQPB4" w:char="F0CE"/>
      </w:r>
      <w:r w:rsidR="00895CF7" w:rsidRPr="00A13826">
        <w:rPr>
          <w:color w:val="000000"/>
          <w:sz w:val="24"/>
          <w:szCs w:val="24"/>
        </w:rPr>
        <w:sym w:font="HQPB1" w:char="F02F"/>
      </w:r>
      <w:r w:rsidR="00895CF7" w:rsidRPr="00A13826">
        <w:rPr>
          <w:color w:val="000000"/>
          <w:sz w:val="24"/>
          <w:szCs w:val="24"/>
          <w:rtl/>
        </w:rPr>
        <w:t xml:space="preserve"> </w:t>
      </w:r>
      <w:r w:rsidR="00895CF7" w:rsidRPr="00A13826">
        <w:rPr>
          <w:color w:val="000000"/>
          <w:sz w:val="24"/>
          <w:szCs w:val="24"/>
        </w:rPr>
        <w:sym w:font="HQPB5" w:char="F09F"/>
      </w:r>
      <w:r w:rsidR="00895CF7" w:rsidRPr="00A13826">
        <w:rPr>
          <w:color w:val="000000"/>
          <w:sz w:val="24"/>
          <w:szCs w:val="24"/>
        </w:rPr>
        <w:sym w:font="HQPB2" w:char="F077"/>
      </w:r>
      <w:r w:rsidR="00895CF7" w:rsidRPr="00A13826">
        <w:rPr>
          <w:color w:val="000000"/>
          <w:sz w:val="24"/>
          <w:szCs w:val="24"/>
          <w:rtl/>
        </w:rPr>
        <w:t xml:space="preserve"> </w:t>
      </w:r>
      <w:r w:rsidR="00895CF7" w:rsidRPr="00A13826">
        <w:rPr>
          <w:color w:val="000000"/>
          <w:sz w:val="24"/>
          <w:szCs w:val="24"/>
        </w:rPr>
        <w:sym w:font="HQPB4" w:char="F0E3"/>
      </w:r>
      <w:r w:rsidR="00895CF7" w:rsidRPr="00A13826">
        <w:rPr>
          <w:color w:val="000000"/>
          <w:sz w:val="24"/>
          <w:szCs w:val="24"/>
        </w:rPr>
        <w:sym w:font="HQPB2" w:char="F04E"/>
      </w:r>
      <w:r w:rsidR="00895CF7" w:rsidRPr="00A13826">
        <w:rPr>
          <w:color w:val="000000"/>
          <w:sz w:val="24"/>
          <w:szCs w:val="24"/>
        </w:rPr>
        <w:sym w:font="HQPB5" w:char="F06E"/>
      </w:r>
      <w:r w:rsidR="00895CF7" w:rsidRPr="00A13826">
        <w:rPr>
          <w:color w:val="000000"/>
          <w:sz w:val="24"/>
          <w:szCs w:val="24"/>
        </w:rPr>
        <w:sym w:font="HQPB2" w:char="F03D"/>
      </w:r>
      <w:r w:rsidR="00895CF7" w:rsidRPr="00A13826">
        <w:rPr>
          <w:color w:val="000000"/>
          <w:sz w:val="24"/>
          <w:szCs w:val="24"/>
        </w:rPr>
        <w:sym w:font="HQPB4" w:char="F0F7"/>
      </w:r>
      <w:r w:rsidR="00895CF7" w:rsidRPr="00A13826">
        <w:rPr>
          <w:color w:val="000000"/>
          <w:sz w:val="24"/>
          <w:szCs w:val="24"/>
        </w:rPr>
        <w:sym w:font="HQPB1" w:char="F0E8"/>
      </w:r>
      <w:r w:rsidR="00895CF7" w:rsidRPr="00A13826">
        <w:rPr>
          <w:color w:val="000000"/>
          <w:sz w:val="24"/>
          <w:szCs w:val="24"/>
        </w:rPr>
        <w:sym w:font="HQPB5" w:char="F074"/>
      </w:r>
      <w:r w:rsidR="00895CF7" w:rsidRPr="00A13826">
        <w:rPr>
          <w:color w:val="000000"/>
          <w:sz w:val="24"/>
          <w:szCs w:val="24"/>
        </w:rPr>
        <w:sym w:font="HQPB2" w:char="F083"/>
      </w:r>
      <w:r w:rsidR="00895CF7" w:rsidRPr="00A13826">
        <w:rPr>
          <w:color w:val="000000"/>
          <w:sz w:val="24"/>
          <w:szCs w:val="24"/>
          <w:rtl/>
        </w:rPr>
        <w:t xml:space="preserve"> </w:t>
      </w:r>
      <w:r w:rsidR="00895CF7" w:rsidRPr="00A13826">
        <w:rPr>
          <w:color w:val="000000"/>
          <w:sz w:val="24"/>
          <w:szCs w:val="24"/>
        </w:rPr>
        <w:sym w:font="HQPB3" w:char="F086"/>
      </w:r>
      <w:r w:rsidR="00895CF7" w:rsidRPr="00A13826">
        <w:rPr>
          <w:color w:val="000000"/>
          <w:sz w:val="24"/>
          <w:szCs w:val="24"/>
        </w:rPr>
        <w:sym w:font="HQPB4" w:char="F0CE"/>
      </w:r>
      <w:r w:rsidR="00895CF7" w:rsidRPr="00A13826">
        <w:rPr>
          <w:color w:val="000000"/>
          <w:sz w:val="24"/>
          <w:szCs w:val="24"/>
        </w:rPr>
        <w:sym w:font="HQPB1" w:char="F0FB"/>
      </w:r>
      <w:r w:rsidR="00895CF7" w:rsidRPr="00A13826">
        <w:rPr>
          <w:color w:val="000000"/>
          <w:sz w:val="24"/>
          <w:szCs w:val="24"/>
          <w:rtl/>
        </w:rPr>
        <w:t xml:space="preserve"> </w:t>
      </w:r>
      <w:r w:rsidR="00895CF7" w:rsidRPr="00A13826">
        <w:rPr>
          <w:color w:val="000000"/>
          <w:sz w:val="24"/>
          <w:szCs w:val="24"/>
        </w:rPr>
        <w:sym w:font="HQPB4" w:char="F0C7"/>
      </w:r>
      <w:r w:rsidR="00895CF7" w:rsidRPr="00A13826">
        <w:rPr>
          <w:color w:val="000000"/>
          <w:sz w:val="24"/>
          <w:szCs w:val="24"/>
        </w:rPr>
        <w:sym w:font="HQPB1" w:char="F0DA"/>
      </w:r>
      <w:r w:rsidR="00895CF7" w:rsidRPr="00A13826">
        <w:rPr>
          <w:color w:val="000000"/>
          <w:sz w:val="24"/>
          <w:szCs w:val="24"/>
        </w:rPr>
        <w:sym w:font="HQPB4" w:char="F0F6"/>
      </w:r>
      <w:r w:rsidR="00895CF7" w:rsidRPr="00A13826">
        <w:rPr>
          <w:color w:val="000000"/>
          <w:sz w:val="24"/>
          <w:szCs w:val="24"/>
        </w:rPr>
        <w:sym w:font="HQPB1" w:char="F091"/>
      </w:r>
      <w:r w:rsidR="00895CF7" w:rsidRPr="00A13826">
        <w:rPr>
          <w:color w:val="000000"/>
          <w:sz w:val="24"/>
          <w:szCs w:val="24"/>
        </w:rPr>
        <w:sym w:font="HQPB5" w:char="F046"/>
      </w:r>
      <w:r w:rsidR="00895CF7" w:rsidRPr="00A13826">
        <w:rPr>
          <w:color w:val="000000"/>
          <w:sz w:val="24"/>
          <w:szCs w:val="24"/>
        </w:rPr>
        <w:sym w:font="HQPB2" w:char="F07B"/>
      </w:r>
      <w:r w:rsidR="00895CF7" w:rsidRPr="00A13826">
        <w:rPr>
          <w:color w:val="000000"/>
          <w:sz w:val="24"/>
          <w:szCs w:val="24"/>
        </w:rPr>
        <w:sym w:font="HQPB5" w:char="F024"/>
      </w:r>
      <w:r w:rsidR="00895CF7" w:rsidRPr="00A13826">
        <w:rPr>
          <w:color w:val="000000"/>
          <w:sz w:val="24"/>
          <w:szCs w:val="24"/>
        </w:rPr>
        <w:sym w:font="HQPB1" w:char="F023"/>
      </w:r>
      <w:r w:rsidR="00895CF7" w:rsidRPr="00A13826">
        <w:rPr>
          <w:color w:val="000000"/>
          <w:sz w:val="24"/>
          <w:szCs w:val="24"/>
          <w:rtl/>
        </w:rPr>
        <w:t xml:space="preserve"> </w:t>
      </w:r>
      <w:r w:rsidR="00895CF7" w:rsidRPr="00A13826">
        <w:rPr>
          <w:color w:val="000000"/>
          <w:sz w:val="24"/>
          <w:szCs w:val="24"/>
        </w:rPr>
        <w:sym w:font="HQPB2" w:char="F050"/>
      </w:r>
      <w:r w:rsidR="00895CF7" w:rsidRPr="00A13826">
        <w:rPr>
          <w:color w:val="000000"/>
          <w:sz w:val="24"/>
          <w:szCs w:val="24"/>
        </w:rPr>
        <w:sym w:font="HQPB5" w:char="F072"/>
      </w:r>
      <w:r w:rsidR="00895CF7" w:rsidRPr="00A13826">
        <w:rPr>
          <w:color w:val="000000"/>
          <w:sz w:val="24"/>
          <w:szCs w:val="24"/>
        </w:rPr>
        <w:sym w:font="HQPB1" w:char="F026"/>
      </w:r>
      <w:r w:rsidR="00895CF7" w:rsidRPr="00A13826">
        <w:rPr>
          <w:color w:val="000000"/>
          <w:sz w:val="24"/>
          <w:szCs w:val="24"/>
          <w:rtl/>
        </w:rPr>
        <w:t xml:space="preserve"> </w:t>
      </w:r>
      <w:r w:rsidR="00895CF7" w:rsidRPr="00A13826">
        <w:rPr>
          <w:color w:val="000000"/>
          <w:sz w:val="24"/>
          <w:szCs w:val="24"/>
        </w:rPr>
        <w:sym w:font="HQPB4" w:char="F039"/>
      </w:r>
      <w:r w:rsidR="00895CF7" w:rsidRPr="00A13826">
        <w:rPr>
          <w:color w:val="000000"/>
          <w:sz w:val="24"/>
          <w:szCs w:val="24"/>
        </w:rPr>
        <w:sym w:font="HQPB1" w:char="F08D"/>
      </w:r>
      <w:r w:rsidR="00895CF7" w:rsidRPr="00A13826">
        <w:rPr>
          <w:color w:val="000000"/>
          <w:sz w:val="24"/>
          <w:szCs w:val="24"/>
        </w:rPr>
        <w:sym w:font="HQPB4" w:char="F0CE"/>
      </w:r>
      <w:r w:rsidR="00895CF7" w:rsidRPr="00A13826">
        <w:rPr>
          <w:color w:val="000000"/>
          <w:sz w:val="24"/>
          <w:szCs w:val="24"/>
        </w:rPr>
        <w:sym w:font="HQPB2" w:char="F067"/>
      </w:r>
      <w:r w:rsidR="00895CF7" w:rsidRPr="00A13826">
        <w:rPr>
          <w:color w:val="000000"/>
          <w:sz w:val="24"/>
          <w:szCs w:val="24"/>
        </w:rPr>
        <w:sym w:font="HQPB2" w:char="F0BB"/>
      </w:r>
      <w:r w:rsidR="00895CF7" w:rsidRPr="00A13826">
        <w:rPr>
          <w:color w:val="000000"/>
          <w:sz w:val="24"/>
          <w:szCs w:val="24"/>
        </w:rPr>
        <w:sym w:font="HQPB5" w:char="F073"/>
      </w:r>
      <w:r w:rsidR="00895CF7" w:rsidRPr="00A13826">
        <w:rPr>
          <w:color w:val="000000"/>
          <w:sz w:val="24"/>
          <w:szCs w:val="24"/>
        </w:rPr>
        <w:sym w:font="HQPB1" w:char="F0E0"/>
      </w:r>
      <w:r w:rsidR="00895CF7" w:rsidRPr="00A13826">
        <w:rPr>
          <w:color w:val="000000"/>
          <w:sz w:val="24"/>
          <w:szCs w:val="24"/>
        </w:rPr>
        <w:sym w:font="HQPB4" w:char="F0CE"/>
      </w:r>
      <w:r w:rsidR="00895CF7" w:rsidRPr="00A13826">
        <w:rPr>
          <w:color w:val="000000"/>
          <w:sz w:val="24"/>
          <w:szCs w:val="24"/>
        </w:rPr>
        <w:sym w:font="HQPB1" w:char="F02F"/>
      </w:r>
      <w:r w:rsidR="00895CF7" w:rsidRPr="00A13826">
        <w:rPr>
          <w:color w:val="000000"/>
          <w:sz w:val="24"/>
          <w:szCs w:val="24"/>
          <w:rtl/>
        </w:rPr>
        <w:t xml:space="preserve"> </w:t>
      </w:r>
      <w:r w:rsidR="00895CF7" w:rsidRPr="00A13826">
        <w:rPr>
          <w:color w:val="000000"/>
          <w:sz w:val="24"/>
          <w:szCs w:val="24"/>
        </w:rPr>
        <w:sym w:font="HQPB5" w:char="F07A"/>
      </w:r>
      <w:r w:rsidR="00895CF7" w:rsidRPr="00A13826">
        <w:rPr>
          <w:color w:val="000000"/>
          <w:sz w:val="24"/>
          <w:szCs w:val="24"/>
        </w:rPr>
        <w:sym w:font="HQPB2" w:char="F060"/>
      </w:r>
      <w:r w:rsidR="00895CF7" w:rsidRPr="00A13826">
        <w:rPr>
          <w:color w:val="000000"/>
          <w:sz w:val="24"/>
          <w:szCs w:val="24"/>
        </w:rPr>
        <w:sym w:font="HQPB4" w:char="F0CF"/>
      </w:r>
      <w:r w:rsidR="00895CF7" w:rsidRPr="00A13826">
        <w:rPr>
          <w:color w:val="000000"/>
          <w:sz w:val="24"/>
          <w:szCs w:val="24"/>
        </w:rPr>
        <w:sym w:font="HQPB4" w:char="F069"/>
      </w:r>
      <w:r w:rsidR="00895CF7" w:rsidRPr="00A13826">
        <w:rPr>
          <w:color w:val="000000"/>
          <w:sz w:val="24"/>
          <w:szCs w:val="24"/>
        </w:rPr>
        <w:sym w:font="HQPB2" w:char="F042"/>
      </w:r>
      <w:r w:rsidR="00895CF7" w:rsidRPr="00A13826">
        <w:rPr>
          <w:color w:val="000000"/>
          <w:sz w:val="24"/>
          <w:szCs w:val="24"/>
          <w:rtl/>
        </w:rPr>
        <w:t xml:space="preserve"> </w:t>
      </w:r>
      <w:r w:rsidR="00895CF7" w:rsidRPr="00A13826">
        <w:rPr>
          <w:color w:val="000000"/>
          <w:sz w:val="24"/>
          <w:szCs w:val="24"/>
        </w:rPr>
        <w:sym w:font="HQPB4" w:char="F0C9"/>
      </w:r>
      <w:r w:rsidR="00895CF7" w:rsidRPr="00A13826">
        <w:rPr>
          <w:color w:val="000000"/>
          <w:sz w:val="24"/>
          <w:szCs w:val="24"/>
        </w:rPr>
        <w:sym w:font="HQPB2" w:char="F041"/>
      </w:r>
      <w:r w:rsidR="00895CF7" w:rsidRPr="00A13826">
        <w:rPr>
          <w:color w:val="000000"/>
          <w:sz w:val="24"/>
          <w:szCs w:val="24"/>
        </w:rPr>
        <w:sym w:font="HQPB4" w:char="F0F6"/>
      </w:r>
      <w:r w:rsidR="00895CF7" w:rsidRPr="00A13826">
        <w:rPr>
          <w:color w:val="000000"/>
          <w:sz w:val="24"/>
          <w:szCs w:val="24"/>
        </w:rPr>
        <w:sym w:font="HQPB2" w:char="F071"/>
      </w:r>
      <w:r w:rsidR="00895CF7" w:rsidRPr="00A13826">
        <w:rPr>
          <w:color w:val="000000"/>
          <w:sz w:val="24"/>
          <w:szCs w:val="24"/>
        </w:rPr>
        <w:sym w:font="HQPB5" w:char="F073"/>
      </w:r>
      <w:r w:rsidR="00895CF7" w:rsidRPr="00A13826">
        <w:rPr>
          <w:color w:val="000000"/>
          <w:sz w:val="24"/>
          <w:szCs w:val="24"/>
        </w:rPr>
        <w:sym w:font="HQPB2" w:char="F029"/>
      </w:r>
      <w:r w:rsidR="00895CF7" w:rsidRPr="00A13826">
        <w:rPr>
          <w:color w:val="000000"/>
          <w:sz w:val="24"/>
          <w:szCs w:val="24"/>
        </w:rPr>
        <w:sym w:font="HQPB4" w:char="F0F8"/>
      </w:r>
      <w:r w:rsidR="00895CF7" w:rsidRPr="00A13826">
        <w:rPr>
          <w:color w:val="000000"/>
          <w:sz w:val="24"/>
          <w:szCs w:val="24"/>
        </w:rPr>
        <w:sym w:font="HQPB2" w:char="F039"/>
      </w:r>
      <w:r w:rsidR="00895CF7" w:rsidRPr="00A13826">
        <w:rPr>
          <w:color w:val="000000"/>
          <w:sz w:val="24"/>
          <w:szCs w:val="24"/>
        </w:rPr>
        <w:sym w:font="HQPB5" w:char="F024"/>
      </w:r>
      <w:r w:rsidR="00895CF7" w:rsidRPr="00A13826">
        <w:rPr>
          <w:color w:val="000000"/>
          <w:sz w:val="24"/>
          <w:szCs w:val="24"/>
        </w:rPr>
        <w:sym w:font="HQPB1" w:char="F023"/>
      </w:r>
      <w:r w:rsidR="007F22EA" w:rsidRPr="00A13826">
        <w:rPr>
          <w:rFonts w:hint="cs"/>
          <w:color w:val="000000"/>
          <w:sz w:val="24"/>
          <w:szCs w:val="24"/>
          <w:rtl/>
        </w:rPr>
        <w:t xml:space="preserve"> </w:t>
      </w:r>
      <w:r w:rsidR="007F22EA" w:rsidRPr="00A13826">
        <w:rPr>
          <w:rFonts w:ascii="Msh Quraan1" w:hAnsi="Msh Quraan1"/>
          <w:b/>
          <w:bCs/>
          <w:sz w:val="24"/>
          <w:szCs w:val="24"/>
        </w:rPr>
        <w:t></w:t>
      </w:r>
      <w:r w:rsidR="005962A6" w:rsidRPr="00A13826">
        <w:rPr>
          <w:rFonts w:hint="cs"/>
          <w:sz w:val="24"/>
          <w:szCs w:val="24"/>
          <w:rtl/>
          <w:lang w:bidi="ar-JO"/>
        </w:rPr>
        <w:t>(</w:t>
      </w:r>
      <w:r w:rsidR="006A14AD" w:rsidRPr="00A13826">
        <w:rPr>
          <w:sz w:val="24"/>
          <w:szCs w:val="24"/>
          <w:rtl/>
          <w:lang w:bidi="ar-JO"/>
        </w:rPr>
        <w:t xml:space="preserve">الرعد: </w:t>
      </w:r>
      <w:r w:rsidR="006A14AD" w:rsidRPr="00A13826">
        <w:rPr>
          <w:rFonts w:hint="cs"/>
          <w:sz w:val="24"/>
          <w:szCs w:val="24"/>
          <w:rtl/>
          <w:lang w:bidi="ar-JO"/>
        </w:rPr>
        <w:t>33</w:t>
      </w:r>
      <w:r w:rsidR="005962A6" w:rsidRPr="00A13826">
        <w:rPr>
          <w:rFonts w:hint="cs"/>
          <w:sz w:val="24"/>
          <w:szCs w:val="24"/>
          <w:rtl/>
          <w:lang w:bidi="ar-JO"/>
        </w:rPr>
        <w:t>)</w:t>
      </w:r>
      <w:r w:rsidR="00712C2D" w:rsidRPr="00A13826">
        <w:rPr>
          <w:rFonts w:hint="cs"/>
          <w:sz w:val="24"/>
          <w:szCs w:val="24"/>
          <w:rtl/>
          <w:lang w:bidi="ar-JO"/>
        </w:rPr>
        <w:t>،</w:t>
      </w:r>
      <w:r w:rsidR="00356EAC" w:rsidRPr="00A13826">
        <w:rPr>
          <w:rFonts w:hint="cs"/>
          <w:sz w:val="24"/>
          <w:szCs w:val="24"/>
          <w:rtl/>
          <w:lang w:bidi="ar-JO"/>
        </w:rPr>
        <w:t xml:space="preserve"> </w:t>
      </w:r>
      <w:r w:rsidR="00356EAC" w:rsidRPr="00A13826">
        <w:rPr>
          <w:rFonts w:hint="cs"/>
          <w:b/>
          <w:bCs/>
          <w:sz w:val="32"/>
          <w:szCs w:val="32"/>
          <w:rtl/>
          <w:lang w:bidi="ar-JO"/>
        </w:rPr>
        <w:t>حيث قال الشيخ عضيمة:</w:t>
      </w:r>
      <w:r w:rsidR="006A14AD" w:rsidRPr="00F86017">
        <w:rPr>
          <w:rFonts w:hint="cs"/>
          <w:rtl/>
          <w:lang w:bidi="ar-JO"/>
        </w:rPr>
        <w:t xml:space="preserve"> </w:t>
      </w:r>
      <w:r w:rsidR="00356EAC" w:rsidRPr="00F86017">
        <w:rPr>
          <w:rFonts w:hint="cs"/>
          <w:rtl/>
          <w:lang w:bidi="ar-JO"/>
        </w:rPr>
        <w:t>"</w:t>
      </w:r>
      <w:r w:rsidR="006A14AD" w:rsidRPr="00F86017">
        <w:rPr>
          <w:rFonts w:hint="cs"/>
          <w:rtl/>
          <w:lang w:bidi="ar-JO"/>
        </w:rPr>
        <w:t>(</w:t>
      </w:r>
      <w:r w:rsidR="00340720" w:rsidRPr="00F86017">
        <w:rPr>
          <w:rtl/>
          <w:lang w:bidi="ar-JO"/>
        </w:rPr>
        <w:t>من</w:t>
      </w:r>
      <w:r w:rsidR="006A14AD" w:rsidRPr="00F86017">
        <w:rPr>
          <w:rFonts w:hint="cs"/>
          <w:rtl/>
          <w:lang w:bidi="ar-JO"/>
        </w:rPr>
        <w:t>)</w:t>
      </w:r>
      <w:r w:rsidR="00340720" w:rsidRPr="00F86017">
        <w:rPr>
          <w:rtl/>
          <w:lang w:bidi="ar-JO"/>
        </w:rPr>
        <w:t xml:space="preserve"> </w:t>
      </w:r>
      <w:r w:rsidR="006A14AD" w:rsidRPr="00F86017">
        <w:rPr>
          <w:rFonts w:hint="cs"/>
          <w:rtl/>
          <w:lang w:bidi="ar-JO"/>
        </w:rPr>
        <w:t xml:space="preserve">اسم </w:t>
      </w:r>
      <w:r w:rsidR="00340720" w:rsidRPr="00F86017">
        <w:rPr>
          <w:rtl/>
          <w:lang w:bidi="ar-JO"/>
        </w:rPr>
        <w:t>موصول مبتدأ</w:t>
      </w:r>
      <w:r w:rsidR="006A14AD" w:rsidRPr="00F86017">
        <w:rPr>
          <w:rFonts w:hint="cs"/>
          <w:rtl/>
          <w:lang w:bidi="ar-JO"/>
        </w:rPr>
        <w:t>،</w:t>
      </w:r>
      <w:r w:rsidR="00340720" w:rsidRPr="00F86017">
        <w:rPr>
          <w:rtl/>
          <w:lang w:bidi="ar-JO"/>
        </w:rPr>
        <w:t xml:space="preserve"> والخبر</w:t>
      </w:r>
      <w:r w:rsidR="006A14AD" w:rsidRPr="00F86017">
        <w:rPr>
          <w:rFonts w:hint="cs"/>
          <w:rtl/>
          <w:lang w:bidi="ar-JO"/>
        </w:rPr>
        <w:t>ه</w:t>
      </w:r>
      <w:r w:rsidR="00340720" w:rsidRPr="00F86017">
        <w:rPr>
          <w:rtl/>
          <w:lang w:bidi="ar-JO"/>
        </w:rPr>
        <w:t xml:space="preserve"> محذوف</w:t>
      </w:r>
      <w:r w:rsidR="001E24D2" w:rsidRPr="00F86017">
        <w:rPr>
          <w:rFonts w:hint="cs"/>
          <w:rtl/>
          <w:lang w:bidi="ar-JO"/>
        </w:rPr>
        <w:t xml:space="preserve"> تقديره: كمن ليس ذلك، كما حذف من قوله: </w:t>
      </w:r>
      <w:r w:rsidR="007D35B6" w:rsidRPr="00A13826">
        <w:rPr>
          <w:rFonts w:ascii="Msh Quraan1" w:hAnsi="Msh Quraan1"/>
          <w:b/>
          <w:bCs/>
          <w:sz w:val="24"/>
          <w:szCs w:val="24"/>
        </w:rPr>
        <w:t></w:t>
      </w:r>
      <w:r w:rsidR="007D35B6" w:rsidRPr="00A13826">
        <w:rPr>
          <w:rFonts w:ascii="QCF_BSML" w:eastAsia="Calibri" w:hAnsi="QCF_BSML" w:cs="QCF_BSML" w:hint="cs"/>
          <w:b/>
          <w:bCs/>
          <w:color w:val="000000"/>
          <w:sz w:val="24"/>
          <w:szCs w:val="24"/>
          <w:rtl/>
        </w:rPr>
        <w:t xml:space="preserve"> </w:t>
      </w:r>
      <w:r w:rsidR="00C914BE" w:rsidRPr="00A13826">
        <w:rPr>
          <w:color w:val="000000"/>
          <w:sz w:val="24"/>
          <w:szCs w:val="24"/>
        </w:rPr>
        <w:t xml:space="preserve"> </w:t>
      </w:r>
      <w:r w:rsidR="00C914BE" w:rsidRPr="00A13826">
        <w:rPr>
          <w:color w:val="000000"/>
          <w:sz w:val="24"/>
          <w:szCs w:val="24"/>
        </w:rPr>
        <w:sym w:font="HQPB2" w:char="F060"/>
      </w:r>
      <w:r w:rsidR="00C914BE" w:rsidRPr="00A13826">
        <w:rPr>
          <w:color w:val="000000"/>
          <w:sz w:val="24"/>
          <w:szCs w:val="24"/>
        </w:rPr>
        <w:sym w:font="HQPB5" w:char="F079"/>
      </w:r>
      <w:r w:rsidR="00C914BE" w:rsidRPr="00A13826">
        <w:rPr>
          <w:color w:val="000000"/>
          <w:sz w:val="24"/>
          <w:szCs w:val="24"/>
        </w:rPr>
        <w:sym w:font="HQPB2" w:char="F04A"/>
      </w:r>
      <w:r w:rsidR="00C914BE" w:rsidRPr="00A13826">
        <w:rPr>
          <w:color w:val="000000"/>
          <w:sz w:val="24"/>
          <w:szCs w:val="24"/>
        </w:rPr>
        <w:sym w:font="HQPB5" w:char="F073"/>
      </w:r>
      <w:r w:rsidR="00C914BE" w:rsidRPr="00A13826">
        <w:rPr>
          <w:color w:val="000000"/>
          <w:sz w:val="24"/>
          <w:szCs w:val="24"/>
        </w:rPr>
        <w:sym w:font="HQPB1" w:char="F0F9"/>
      </w:r>
      <w:r w:rsidR="00C914BE" w:rsidRPr="00A13826">
        <w:rPr>
          <w:color w:val="000000"/>
          <w:sz w:val="24"/>
          <w:szCs w:val="24"/>
        </w:rPr>
        <w:sym w:font="HQPB5" w:char="F072"/>
      </w:r>
      <w:r w:rsidR="00C914BE" w:rsidRPr="00A13826">
        <w:rPr>
          <w:color w:val="000000"/>
          <w:sz w:val="24"/>
          <w:szCs w:val="24"/>
        </w:rPr>
        <w:sym w:font="HQPB1" w:char="F026"/>
      </w:r>
      <w:r w:rsidR="00C914BE" w:rsidRPr="00A13826">
        <w:rPr>
          <w:color w:val="000000"/>
          <w:sz w:val="24"/>
          <w:szCs w:val="24"/>
          <w:rtl/>
        </w:rPr>
        <w:t xml:space="preserve"> </w:t>
      </w:r>
      <w:r w:rsidR="00C914BE" w:rsidRPr="00A13826">
        <w:rPr>
          <w:color w:val="000000"/>
          <w:sz w:val="24"/>
          <w:szCs w:val="24"/>
        </w:rPr>
        <w:sym w:font="HQPB5" w:char="F079"/>
      </w:r>
      <w:r w:rsidR="00C914BE" w:rsidRPr="00A13826">
        <w:rPr>
          <w:color w:val="000000"/>
          <w:sz w:val="24"/>
          <w:szCs w:val="24"/>
        </w:rPr>
        <w:sym w:font="HQPB1" w:char="F079"/>
      </w:r>
      <w:r w:rsidR="00C914BE" w:rsidRPr="00A13826">
        <w:rPr>
          <w:color w:val="000000"/>
          <w:sz w:val="24"/>
          <w:szCs w:val="24"/>
        </w:rPr>
        <w:sym w:font="HQPB5" w:char="F075"/>
      </w:r>
      <w:r w:rsidR="00C914BE" w:rsidRPr="00A13826">
        <w:rPr>
          <w:color w:val="000000"/>
          <w:sz w:val="24"/>
          <w:szCs w:val="24"/>
        </w:rPr>
        <w:sym w:font="HQPB1" w:char="F08E"/>
      </w:r>
      <w:r w:rsidR="00C914BE" w:rsidRPr="00A13826">
        <w:rPr>
          <w:color w:val="000000"/>
          <w:sz w:val="24"/>
          <w:szCs w:val="24"/>
        </w:rPr>
        <w:sym w:font="HQPB5" w:char="F09F"/>
      </w:r>
      <w:r w:rsidR="00C914BE" w:rsidRPr="00A13826">
        <w:rPr>
          <w:color w:val="000000"/>
          <w:sz w:val="24"/>
          <w:szCs w:val="24"/>
        </w:rPr>
        <w:sym w:font="HQPB1" w:char="F0B0"/>
      </w:r>
      <w:r w:rsidR="00C914BE" w:rsidRPr="00A13826">
        <w:rPr>
          <w:color w:val="000000"/>
          <w:sz w:val="24"/>
          <w:szCs w:val="24"/>
          <w:rtl/>
        </w:rPr>
        <w:t xml:space="preserve"> </w:t>
      </w:r>
      <w:r w:rsidR="00C914BE" w:rsidRPr="00A13826">
        <w:rPr>
          <w:color w:val="000000"/>
          <w:sz w:val="24"/>
          <w:szCs w:val="24"/>
        </w:rPr>
        <w:sym w:font="HQPB5" w:char="F0AA"/>
      </w:r>
      <w:r w:rsidR="00C914BE" w:rsidRPr="00A13826">
        <w:rPr>
          <w:color w:val="000000"/>
          <w:sz w:val="24"/>
          <w:szCs w:val="24"/>
        </w:rPr>
        <w:sym w:font="HQPB1" w:char="F021"/>
      </w:r>
      <w:r w:rsidR="00C914BE" w:rsidRPr="00A13826">
        <w:rPr>
          <w:color w:val="000000"/>
          <w:sz w:val="24"/>
          <w:szCs w:val="24"/>
        </w:rPr>
        <w:sym w:font="HQPB5" w:char="F024"/>
      </w:r>
      <w:r w:rsidR="00C914BE" w:rsidRPr="00A13826">
        <w:rPr>
          <w:color w:val="000000"/>
          <w:sz w:val="24"/>
          <w:szCs w:val="24"/>
        </w:rPr>
        <w:sym w:font="HQPB1" w:char="F023"/>
      </w:r>
      <w:r w:rsidR="00C914BE" w:rsidRPr="00A13826">
        <w:rPr>
          <w:color w:val="000000"/>
          <w:sz w:val="24"/>
          <w:szCs w:val="24"/>
          <w:rtl/>
        </w:rPr>
        <w:t xml:space="preserve"> </w:t>
      </w:r>
      <w:r w:rsidR="00C914BE" w:rsidRPr="00A13826">
        <w:rPr>
          <w:color w:val="000000"/>
          <w:sz w:val="24"/>
          <w:szCs w:val="24"/>
        </w:rPr>
        <w:sym w:font="HQPB2" w:char="F0BC"/>
      </w:r>
      <w:r w:rsidR="00C914BE" w:rsidRPr="00A13826">
        <w:rPr>
          <w:color w:val="000000"/>
          <w:sz w:val="24"/>
          <w:szCs w:val="24"/>
        </w:rPr>
        <w:sym w:font="HQPB4" w:char="F0E7"/>
      </w:r>
      <w:r w:rsidR="00C914BE" w:rsidRPr="00A13826">
        <w:rPr>
          <w:color w:val="000000"/>
          <w:sz w:val="24"/>
          <w:szCs w:val="24"/>
        </w:rPr>
        <w:sym w:font="HQPB2" w:char="F06E"/>
      </w:r>
      <w:r w:rsidR="00C914BE" w:rsidRPr="00A13826">
        <w:rPr>
          <w:color w:val="000000"/>
          <w:sz w:val="24"/>
          <w:szCs w:val="24"/>
        </w:rPr>
        <w:sym w:font="HQPB5" w:char="F075"/>
      </w:r>
      <w:r w:rsidR="00C914BE" w:rsidRPr="00A13826">
        <w:rPr>
          <w:color w:val="000000"/>
          <w:sz w:val="24"/>
          <w:szCs w:val="24"/>
        </w:rPr>
        <w:sym w:font="HQPB1" w:char="F091"/>
      </w:r>
      <w:r w:rsidR="00C914BE" w:rsidRPr="00A13826">
        <w:rPr>
          <w:color w:val="000000"/>
          <w:sz w:val="24"/>
          <w:szCs w:val="24"/>
        </w:rPr>
        <w:sym w:font="HQPB4" w:char="F0F4"/>
      </w:r>
      <w:r w:rsidR="00C914BE" w:rsidRPr="00A13826">
        <w:rPr>
          <w:color w:val="000000"/>
          <w:sz w:val="24"/>
          <w:szCs w:val="24"/>
        </w:rPr>
        <w:sym w:font="HQPB1" w:char="F089"/>
      </w:r>
      <w:r w:rsidR="00C914BE" w:rsidRPr="00A13826">
        <w:rPr>
          <w:color w:val="000000"/>
          <w:sz w:val="24"/>
          <w:szCs w:val="24"/>
        </w:rPr>
        <w:sym w:font="HQPB5" w:char="F07C"/>
      </w:r>
      <w:r w:rsidR="00C914BE" w:rsidRPr="00A13826">
        <w:rPr>
          <w:color w:val="000000"/>
          <w:sz w:val="24"/>
          <w:szCs w:val="24"/>
        </w:rPr>
        <w:sym w:font="HQPB1" w:char="F0B9"/>
      </w:r>
      <w:r w:rsidR="00C914BE" w:rsidRPr="00A13826">
        <w:rPr>
          <w:color w:val="000000"/>
          <w:sz w:val="24"/>
          <w:szCs w:val="24"/>
          <w:rtl/>
        </w:rPr>
        <w:t xml:space="preserve"> </w:t>
      </w:r>
      <w:r w:rsidR="00C914BE" w:rsidRPr="00A13826">
        <w:rPr>
          <w:color w:val="000000"/>
          <w:sz w:val="24"/>
          <w:szCs w:val="24"/>
        </w:rPr>
        <w:sym w:font="HQPB4" w:char="F0C9"/>
      </w:r>
      <w:r w:rsidR="00C914BE" w:rsidRPr="00A13826">
        <w:rPr>
          <w:color w:val="000000"/>
          <w:sz w:val="24"/>
          <w:szCs w:val="24"/>
        </w:rPr>
        <w:sym w:font="HQPB2" w:char="F04F"/>
      </w:r>
      <w:r w:rsidR="00C914BE" w:rsidRPr="00A13826">
        <w:rPr>
          <w:color w:val="000000"/>
          <w:sz w:val="24"/>
          <w:szCs w:val="24"/>
        </w:rPr>
        <w:sym w:font="HQPB2" w:char="F0BB"/>
      </w:r>
      <w:r w:rsidR="00C914BE" w:rsidRPr="00A13826">
        <w:rPr>
          <w:color w:val="000000"/>
          <w:sz w:val="24"/>
          <w:szCs w:val="24"/>
        </w:rPr>
        <w:sym w:font="HQPB5" w:char="F06E"/>
      </w:r>
      <w:r w:rsidR="00C914BE" w:rsidRPr="00A13826">
        <w:rPr>
          <w:color w:val="000000"/>
          <w:sz w:val="24"/>
          <w:szCs w:val="24"/>
        </w:rPr>
        <w:sym w:font="HQPB2" w:char="F03D"/>
      </w:r>
      <w:r w:rsidR="00C914BE" w:rsidRPr="00A13826">
        <w:rPr>
          <w:color w:val="000000"/>
          <w:sz w:val="24"/>
          <w:szCs w:val="24"/>
        </w:rPr>
        <w:sym w:font="HQPB4" w:char="F0F3"/>
      </w:r>
      <w:r w:rsidR="00C914BE" w:rsidRPr="00A13826">
        <w:rPr>
          <w:color w:val="000000"/>
          <w:sz w:val="24"/>
          <w:szCs w:val="24"/>
        </w:rPr>
        <w:sym w:font="HQPB1" w:char="F099"/>
      </w:r>
      <w:r w:rsidR="00C914BE" w:rsidRPr="00A13826">
        <w:rPr>
          <w:color w:val="000000"/>
          <w:sz w:val="24"/>
          <w:szCs w:val="24"/>
        </w:rPr>
        <w:sym w:font="HQPB5" w:char="F04D"/>
      </w:r>
      <w:r w:rsidR="00C914BE" w:rsidRPr="00A13826">
        <w:rPr>
          <w:color w:val="000000"/>
          <w:sz w:val="24"/>
          <w:szCs w:val="24"/>
        </w:rPr>
        <w:sym w:font="HQPB2" w:char="F07E"/>
      </w:r>
      <w:r w:rsidR="00C914BE" w:rsidRPr="00A13826">
        <w:rPr>
          <w:color w:val="000000"/>
          <w:sz w:val="24"/>
          <w:szCs w:val="24"/>
        </w:rPr>
        <w:sym w:font="HQPB4" w:char="F0CF"/>
      </w:r>
      <w:r w:rsidR="00C914BE" w:rsidRPr="00A13826">
        <w:rPr>
          <w:color w:val="000000"/>
          <w:sz w:val="24"/>
          <w:szCs w:val="24"/>
        </w:rPr>
        <w:sym w:font="HQPB2" w:char="F039"/>
      </w:r>
      <w:r w:rsidR="00C914BE" w:rsidRPr="00A13826">
        <w:rPr>
          <w:color w:val="000000"/>
          <w:sz w:val="24"/>
          <w:szCs w:val="24"/>
          <w:rtl/>
        </w:rPr>
        <w:t xml:space="preserve"> </w:t>
      </w:r>
      <w:r w:rsidR="00C914BE" w:rsidRPr="00A13826">
        <w:rPr>
          <w:color w:val="000000"/>
          <w:sz w:val="24"/>
          <w:szCs w:val="24"/>
        </w:rPr>
        <w:sym w:font="HQPB5" w:char="F075"/>
      </w:r>
      <w:r w:rsidR="00C914BE" w:rsidRPr="00A13826">
        <w:rPr>
          <w:color w:val="000000"/>
          <w:sz w:val="24"/>
          <w:szCs w:val="24"/>
        </w:rPr>
        <w:sym w:font="HQPB2" w:char="F071"/>
      </w:r>
      <w:r w:rsidR="00C914BE" w:rsidRPr="00A13826">
        <w:rPr>
          <w:color w:val="000000"/>
          <w:sz w:val="24"/>
          <w:szCs w:val="24"/>
        </w:rPr>
        <w:sym w:font="HQPB4" w:char="F0DF"/>
      </w:r>
      <w:r w:rsidR="00C914BE" w:rsidRPr="00A13826">
        <w:rPr>
          <w:color w:val="000000"/>
          <w:sz w:val="24"/>
          <w:szCs w:val="24"/>
        </w:rPr>
        <w:sym w:font="HQPB2" w:char="F067"/>
      </w:r>
      <w:r w:rsidR="00C914BE" w:rsidRPr="00A13826">
        <w:rPr>
          <w:color w:val="000000"/>
          <w:sz w:val="24"/>
          <w:szCs w:val="24"/>
        </w:rPr>
        <w:sym w:font="HQPB5" w:char="F073"/>
      </w:r>
      <w:r w:rsidR="00C914BE" w:rsidRPr="00A13826">
        <w:rPr>
          <w:color w:val="000000"/>
          <w:sz w:val="24"/>
          <w:szCs w:val="24"/>
        </w:rPr>
        <w:sym w:font="HQPB1" w:char="F0F9"/>
      </w:r>
      <w:r w:rsidR="00C914BE" w:rsidRPr="00A13826">
        <w:rPr>
          <w:color w:val="000000"/>
          <w:sz w:val="24"/>
          <w:szCs w:val="24"/>
          <w:rtl/>
        </w:rPr>
        <w:t xml:space="preserve"> </w:t>
      </w:r>
      <w:r w:rsidR="00C914BE" w:rsidRPr="00A13826">
        <w:rPr>
          <w:color w:val="000000"/>
          <w:sz w:val="24"/>
          <w:szCs w:val="24"/>
        </w:rPr>
        <w:sym w:font="HQPB5" w:char="F034"/>
      </w:r>
      <w:r w:rsidR="00C914BE" w:rsidRPr="00A13826">
        <w:rPr>
          <w:color w:val="000000"/>
          <w:sz w:val="24"/>
          <w:szCs w:val="24"/>
        </w:rPr>
        <w:sym w:font="HQPB2" w:char="F092"/>
      </w:r>
      <w:r w:rsidR="00C914BE" w:rsidRPr="00A13826">
        <w:rPr>
          <w:color w:val="000000"/>
          <w:sz w:val="24"/>
          <w:szCs w:val="24"/>
        </w:rPr>
        <w:sym w:font="HQPB5" w:char="F06E"/>
      </w:r>
      <w:r w:rsidR="00C914BE" w:rsidRPr="00A13826">
        <w:rPr>
          <w:color w:val="000000"/>
          <w:sz w:val="24"/>
          <w:szCs w:val="24"/>
        </w:rPr>
        <w:sym w:font="HQPB2" w:char="F03F"/>
      </w:r>
      <w:r w:rsidR="00C914BE" w:rsidRPr="00A13826">
        <w:rPr>
          <w:color w:val="000000"/>
          <w:sz w:val="24"/>
          <w:szCs w:val="24"/>
        </w:rPr>
        <w:sym w:font="HQPB5" w:char="F074"/>
      </w:r>
      <w:r w:rsidR="00C914BE" w:rsidRPr="00A13826">
        <w:rPr>
          <w:color w:val="000000"/>
          <w:sz w:val="24"/>
          <w:szCs w:val="24"/>
        </w:rPr>
        <w:sym w:font="HQPB1" w:char="F0E3"/>
      </w:r>
      <w:r w:rsidR="00C914BE" w:rsidRPr="00A13826">
        <w:rPr>
          <w:color w:val="000000"/>
          <w:sz w:val="24"/>
          <w:szCs w:val="24"/>
          <w:rtl/>
        </w:rPr>
        <w:t xml:space="preserve"> </w:t>
      </w:r>
      <w:r w:rsidR="00C914BE" w:rsidRPr="00A13826">
        <w:rPr>
          <w:color w:val="000000"/>
          <w:sz w:val="24"/>
          <w:szCs w:val="24"/>
        </w:rPr>
        <w:sym w:font="HQPB4" w:char="F039"/>
      </w:r>
      <w:r w:rsidR="00C914BE" w:rsidRPr="00A13826">
        <w:rPr>
          <w:color w:val="000000"/>
          <w:sz w:val="24"/>
          <w:szCs w:val="24"/>
        </w:rPr>
        <w:sym w:font="HQPB1" w:char="F091"/>
      </w:r>
      <w:r w:rsidR="00C914BE" w:rsidRPr="00A13826">
        <w:rPr>
          <w:color w:val="000000"/>
          <w:sz w:val="24"/>
          <w:szCs w:val="24"/>
        </w:rPr>
        <w:sym w:font="HQPB2" w:char="F071"/>
      </w:r>
      <w:r w:rsidR="00C914BE" w:rsidRPr="00A13826">
        <w:rPr>
          <w:color w:val="000000"/>
          <w:sz w:val="24"/>
          <w:szCs w:val="24"/>
        </w:rPr>
        <w:sym w:font="HQPB4" w:char="F0E7"/>
      </w:r>
      <w:r w:rsidR="00C914BE" w:rsidRPr="00A13826">
        <w:rPr>
          <w:color w:val="000000"/>
          <w:sz w:val="24"/>
          <w:szCs w:val="24"/>
        </w:rPr>
        <w:sym w:font="HQPB2" w:char="F052"/>
      </w:r>
      <w:r w:rsidR="00C914BE" w:rsidRPr="00A13826">
        <w:rPr>
          <w:color w:val="000000"/>
          <w:sz w:val="24"/>
          <w:szCs w:val="24"/>
          <w:rtl/>
        </w:rPr>
        <w:t xml:space="preserve"> </w:t>
      </w:r>
      <w:r w:rsidR="00C914BE" w:rsidRPr="00A13826">
        <w:rPr>
          <w:color w:val="000000"/>
          <w:sz w:val="24"/>
          <w:szCs w:val="24"/>
        </w:rPr>
        <w:sym w:font="HQPB2" w:char="F060"/>
      </w:r>
      <w:r w:rsidR="00C914BE" w:rsidRPr="00A13826">
        <w:rPr>
          <w:color w:val="000000"/>
          <w:sz w:val="24"/>
          <w:szCs w:val="24"/>
        </w:rPr>
        <w:sym w:font="HQPB4" w:char="F0CF"/>
      </w:r>
      <w:r w:rsidR="00C914BE" w:rsidRPr="00A13826">
        <w:rPr>
          <w:color w:val="000000"/>
          <w:sz w:val="24"/>
          <w:szCs w:val="24"/>
        </w:rPr>
        <w:sym w:font="HQPB4" w:char="F069"/>
      </w:r>
      <w:r w:rsidR="00C914BE" w:rsidRPr="00A13826">
        <w:rPr>
          <w:color w:val="000000"/>
          <w:sz w:val="24"/>
          <w:szCs w:val="24"/>
        </w:rPr>
        <w:sym w:font="HQPB2" w:char="F042"/>
      </w:r>
      <w:r w:rsidR="00C914BE" w:rsidRPr="00A13826">
        <w:rPr>
          <w:color w:val="000000"/>
          <w:sz w:val="24"/>
          <w:szCs w:val="24"/>
          <w:rtl/>
        </w:rPr>
        <w:t xml:space="preserve"> </w:t>
      </w:r>
      <w:r w:rsidR="00C914BE" w:rsidRPr="00A13826">
        <w:rPr>
          <w:color w:val="000000"/>
          <w:sz w:val="24"/>
          <w:szCs w:val="24"/>
        </w:rPr>
        <w:sym w:font="HQPB4" w:char="F0CF"/>
      </w:r>
      <w:r w:rsidR="00C914BE" w:rsidRPr="00A13826">
        <w:rPr>
          <w:color w:val="000000"/>
          <w:sz w:val="24"/>
          <w:szCs w:val="24"/>
        </w:rPr>
        <w:sym w:font="HQPB2" w:char="F06D"/>
      </w:r>
      <w:r w:rsidR="00C914BE" w:rsidRPr="00A13826">
        <w:rPr>
          <w:color w:val="000000"/>
          <w:sz w:val="24"/>
          <w:szCs w:val="24"/>
        </w:rPr>
        <w:sym w:font="HQPB4" w:char="F0CE"/>
      </w:r>
      <w:r w:rsidR="00C914BE" w:rsidRPr="00A13826">
        <w:rPr>
          <w:color w:val="000000"/>
          <w:sz w:val="24"/>
          <w:szCs w:val="24"/>
        </w:rPr>
        <w:sym w:font="HQPB4" w:char="F06E"/>
      </w:r>
      <w:r w:rsidR="00C914BE" w:rsidRPr="00A13826">
        <w:rPr>
          <w:color w:val="000000"/>
          <w:sz w:val="24"/>
          <w:szCs w:val="24"/>
        </w:rPr>
        <w:sym w:font="HQPB1" w:char="F02F"/>
      </w:r>
      <w:r w:rsidR="00C914BE" w:rsidRPr="00A13826">
        <w:rPr>
          <w:color w:val="000000"/>
          <w:sz w:val="24"/>
          <w:szCs w:val="24"/>
        </w:rPr>
        <w:sym w:font="HQPB4" w:char="F0A7"/>
      </w:r>
      <w:r w:rsidR="00C914BE" w:rsidRPr="00A13826">
        <w:rPr>
          <w:color w:val="000000"/>
          <w:sz w:val="24"/>
          <w:szCs w:val="24"/>
        </w:rPr>
        <w:sym w:font="HQPB1" w:char="F091"/>
      </w:r>
      <w:r w:rsidR="007F22EA" w:rsidRPr="00A13826">
        <w:rPr>
          <w:rFonts w:hint="cs"/>
          <w:color w:val="000000"/>
          <w:sz w:val="24"/>
          <w:szCs w:val="24"/>
          <w:rtl/>
        </w:rPr>
        <w:t xml:space="preserve"> </w:t>
      </w:r>
      <w:r w:rsidR="007F22EA" w:rsidRPr="00A13826">
        <w:rPr>
          <w:rFonts w:ascii="Msh Quraan1" w:hAnsi="Msh Quraan1"/>
          <w:b/>
          <w:bCs/>
          <w:sz w:val="24"/>
          <w:szCs w:val="24"/>
        </w:rPr>
        <w:t></w:t>
      </w:r>
      <w:r w:rsidR="007F22EA" w:rsidRPr="00A13826">
        <w:rPr>
          <w:sz w:val="24"/>
          <w:szCs w:val="24"/>
          <w:rtl/>
          <w:lang w:bidi="ar-JO"/>
        </w:rPr>
        <w:t xml:space="preserve"> </w:t>
      </w:r>
      <w:r w:rsidR="00356EAC" w:rsidRPr="00A13826">
        <w:rPr>
          <w:rFonts w:hint="cs"/>
          <w:sz w:val="24"/>
          <w:szCs w:val="24"/>
          <w:rtl/>
          <w:lang w:bidi="ar-JO"/>
        </w:rPr>
        <w:t>(</w:t>
      </w:r>
      <w:r w:rsidR="00F1064C" w:rsidRPr="00A13826">
        <w:rPr>
          <w:sz w:val="24"/>
          <w:szCs w:val="24"/>
          <w:rtl/>
          <w:lang w:bidi="ar-JO"/>
        </w:rPr>
        <w:t>ال</w:t>
      </w:r>
      <w:r w:rsidR="00F1064C" w:rsidRPr="00A13826">
        <w:rPr>
          <w:rFonts w:hint="cs"/>
          <w:sz w:val="24"/>
          <w:szCs w:val="24"/>
          <w:rtl/>
          <w:lang w:bidi="ar-JO"/>
        </w:rPr>
        <w:t>زمر</w:t>
      </w:r>
      <w:r w:rsidR="00F1064C" w:rsidRPr="00A13826">
        <w:rPr>
          <w:sz w:val="24"/>
          <w:szCs w:val="24"/>
          <w:rtl/>
          <w:lang w:bidi="ar-JO"/>
        </w:rPr>
        <w:t xml:space="preserve">: </w:t>
      </w:r>
      <w:r w:rsidR="00F1064C" w:rsidRPr="00A13826">
        <w:rPr>
          <w:rFonts w:hint="cs"/>
          <w:sz w:val="24"/>
          <w:szCs w:val="24"/>
          <w:rtl/>
          <w:lang w:bidi="ar-JO"/>
        </w:rPr>
        <w:t>22</w:t>
      </w:r>
      <w:r w:rsidR="00356EAC" w:rsidRPr="00A13826">
        <w:rPr>
          <w:rFonts w:hint="cs"/>
          <w:sz w:val="24"/>
          <w:szCs w:val="24"/>
          <w:rtl/>
          <w:lang w:bidi="ar-JO"/>
        </w:rPr>
        <w:t>)،</w:t>
      </w:r>
      <w:r w:rsidR="00F1064C" w:rsidRPr="00F86017">
        <w:rPr>
          <w:rtl/>
        </w:rPr>
        <w:t xml:space="preserve"> </w:t>
      </w:r>
      <w:r w:rsidR="00F1064C" w:rsidRPr="00F86017">
        <w:rPr>
          <w:rFonts w:hint="cs"/>
          <w:rtl/>
          <w:lang w:bidi="ar-JO"/>
        </w:rPr>
        <w:t>ال</w:t>
      </w:r>
      <w:r w:rsidR="00F1064C" w:rsidRPr="00F86017">
        <w:rPr>
          <w:rtl/>
          <w:lang w:bidi="ar-JO"/>
        </w:rPr>
        <w:t>تقدير: كالقاسي قلبه الذي هو في ظلمة</w:t>
      </w:r>
      <w:r w:rsidR="00F1064C" w:rsidRPr="00F86017">
        <w:rPr>
          <w:rFonts w:hint="cs"/>
          <w:rtl/>
          <w:lang w:bidi="ar-JO"/>
        </w:rPr>
        <w:t xml:space="preserve">، </w:t>
      </w:r>
      <w:r w:rsidR="00F1064C" w:rsidRPr="00F86017">
        <w:rPr>
          <w:rtl/>
          <w:lang w:bidi="ar-JO"/>
        </w:rPr>
        <w:t>ويحسن حذف هذا الخبر كون المبتدأ يكون مقابله الخبر المحذوف، وقد جاء مثبتاً كثيراً</w:t>
      </w:r>
      <w:r w:rsidR="00356EAC" w:rsidRPr="00F86017">
        <w:rPr>
          <w:rFonts w:hint="cs"/>
          <w:rtl/>
          <w:lang w:bidi="ar-JO"/>
        </w:rPr>
        <w:t>".</w:t>
      </w:r>
      <w:r w:rsidR="00E06187" w:rsidRPr="00F86017">
        <w:rPr>
          <w:rFonts w:ascii="Times New Roman" w:eastAsia="Times New Roman" w:hAnsi="Times New Roman"/>
          <w:vertAlign w:val="superscript"/>
          <w:rtl/>
        </w:rPr>
        <w:t>(</w:t>
      </w:r>
      <w:r w:rsidR="00E06187" w:rsidRPr="00F86017">
        <w:rPr>
          <w:rFonts w:ascii="Times New Roman" w:eastAsia="Times New Roman" w:hAnsi="Times New Roman"/>
          <w:vertAlign w:val="superscript"/>
          <w:rtl/>
        </w:rPr>
        <w:footnoteReference w:id="544"/>
      </w:r>
      <w:r w:rsidR="00E06187" w:rsidRPr="00F86017">
        <w:rPr>
          <w:rFonts w:ascii="Times New Roman" w:eastAsia="Times New Roman" w:hAnsi="Times New Roman"/>
          <w:vertAlign w:val="superscript"/>
          <w:rtl/>
        </w:rPr>
        <w:t>)</w:t>
      </w:r>
      <w:r w:rsidR="00230306" w:rsidRPr="00F86017">
        <w:rPr>
          <w:rFonts w:hint="cs"/>
          <w:b/>
          <w:bCs/>
          <w:rtl/>
          <w:lang w:bidi="ar-JO"/>
        </w:rPr>
        <w:t>(</w:t>
      </w:r>
      <w:r w:rsidR="00623619" w:rsidRPr="00F86017">
        <w:rPr>
          <w:rFonts w:hint="cs"/>
          <w:b/>
          <w:bCs/>
          <w:rtl/>
          <w:lang w:bidi="ar-JO"/>
        </w:rPr>
        <w:t>ا</w:t>
      </w:r>
      <w:r w:rsidR="00230306" w:rsidRPr="00F86017">
        <w:rPr>
          <w:rFonts w:hint="cs"/>
          <w:b/>
          <w:bCs/>
          <w:rtl/>
          <w:lang w:bidi="ar-JO"/>
        </w:rPr>
        <w:t>هـ)</w:t>
      </w:r>
    </w:p>
    <w:p w:rsidR="007721C9" w:rsidRPr="00F86017" w:rsidRDefault="007A3DAD" w:rsidP="00F81230">
      <w:pPr>
        <w:spacing w:after="0" w:line="360" w:lineRule="auto"/>
        <w:jc w:val="both"/>
        <w:rPr>
          <w:rtl/>
          <w:lang w:bidi="ar-JO"/>
        </w:rPr>
      </w:pPr>
      <w:r w:rsidRPr="007D42A1">
        <w:rPr>
          <w:rFonts w:hint="cs"/>
          <w:b/>
          <w:bCs/>
          <w:sz w:val="32"/>
          <w:szCs w:val="32"/>
          <w:rtl/>
          <w:lang w:bidi="ar-JO"/>
        </w:rPr>
        <w:t xml:space="preserve">ومما سبق </w:t>
      </w:r>
      <w:r w:rsidR="009E5A4D" w:rsidRPr="007D42A1">
        <w:rPr>
          <w:rFonts w:hint="cs"/>
          <w:b/>
          <w:bCs/>
          <w:sz w:val="32"/>
          <w:szCs w:val="32"/>
          <w:rtl/>
          <w:lang w:bidi="ar-JO"/>
        </w:rPr>
        <w:t xml:space="preserve">نستنتج </w:t>
      </w:r>
      <w:r w:rsidR="00712C2D" w:rsidRPr="007D42A1">
        <w:rPr>
          <w:rFonts w:hint="cs"/>
          <w:b/>
          <w:bCs/>
          <w:sz w:val="32"/>
          <w:szCs w:val="32"/>
          <w:rtl/>
          <w:lang w:bidi="ar-JO"/>
        </w:rPr>
        <w:t>بأن:</w:t>
      </w:r>
      <w:r w:rsidR="00712C2D" w:rsidRPr="00F86017">
        <w:rPr>
          <w:rFonts w:hint="cs"/>
          <w:rtl/>
          <w:lang w:bidi="ar-JO"/>
        </w:rPr>
        <w:t xml:space="preserve"> </w:t>
      </w:r>
      <w:r w:rsidR="00060E68" w:rsidRPr="00F86017">
        <w:rPr>
          <w:rFonts w:hint="cs"/>
          <w:rtl/>
          <w:lang w:bidi="ar-JO"/>
        </w:rPr>
        <w:t>"</w:t>
      </w:r>
      <w:r w:rsidR="00060E68" w:rsidRPr="00F86017">
        <w:rPr>
          <w:rtl/>
          <w:lang w:bidi="ar-JO"/>
        </w:rPr>
        <w:t>الخبرُ محذوفٌ</w:t>
      </w:r>
      <w:r w:rsidRPr="00F86017">
        <w:rPr>
          <w:rFonts w:hint="cs"/>
          <w:rtl/>
          <w:lang w:bidi="ar-JO"/>
        </w:rPr>
        <w:t>؛</w:t>
      </w:r>
      <w:r w:rsidR="00060E68" w:rsidRPr="00F86017">
        <w:rPr>
          <w:rtl/>
          <w:lang w:bidi="ar-JO"/>
        </w:rPr>
        <w:t xml:space="preserve"> أي</w:t>
      </w:r>
      <w:r w:rsidR="00D9282B" w:rsidRPr="00F86017">
        <w:rPr>
          <w:rFonts w:hint="cs"/>
          <w:rtl/>
          <w:lang w:bidi="ar-JO"/>
        </w:rPr>
        <w:t>:</w:t>
      </w:r>
      <w:r w:rsidR="00060E68" w:rsidRPr="00F86017">
        <w:rPr>
          <w:rtl/>
          <w:lang w:bidi="ar-JO"/>
        </w:rPr>
        <w:t xml:space="preserve"> كمن ليس كذلك إنكاراً لذلك، وإدخالُ الفاء لتوجيه الإنكارِ إلى توهم المماثلة</w:t>
      </w:r>
      <w:r w:rsidR="00D9282B" w:rsidRPr="00F86017">
        <w:rPr>
          <w:rFonts w:hint="cs"/>
          <w:rtl/>
          <w:lang w:bidi="ar-JO"/>
        </w:rPr>
        <w:t>؛</w:t>
      </w:r>
      <w:r w:rsidR="00060E68" w:rsidRPr="00F86017">
        <w:rPr>
          <w:rtl/>
          <w:lang w:bidi="ar-JO"/>
        </w:rPr>
        <w:t xml:space="preserve"> غبَّ ما عُلم مما فعل تعالى بالمستهزئين من الإملاء المديدِ والأخذ الشديد</w:t>
      </w:r>
      <w:r w:rsidR="00356EAC" w:rsidRPr="00F86017">
        <w:rPr>
          <w:rFonts w:hint="cs"/>
          <w:rtl/>
          <w:lang w:bidi="ar-JO"/>
        </w:rPr>
        <w:t>،</w:t>
      </w:r>
      <w:r w:rsidR="00060E68" w:rsidRPr="00F86017">
        <w:rPr>
          <w:rtl/>
          <w:lang w:bidi="ar-JO"/>
        </w:rPr>
        <w:t xml:space="preserve"> ومن كون الأمرِ كله لله تعالى</w:t>
      </w:r>
      <w:r w:rsidR="00356EAC" w:rsidRPr="00F86017">
        <w:rPr>
          <w:rFonts w:hint="cs"/>
          <w:rtl/>
          <w:lang w:bidi="ar-JO"/>
        </w:rPr>
        <w:t>،</w:t>
      </w:r>
      <w:r w:rsidR="00060E68" w:rsidRPr="00F86017">
        <w:rPr>
          <w:rtl/>
          <w:lang w:bidi="ar-JO"/>
        </w:rPr>
        <w:t xml:space="preserve"> وكونِ هداية الناس جميعاً منوطةً بمشيئته تعالى</w:t>
      </w:r>
      <w:r w:rsidR="0041553E" w:rsidRPr="00F86017">
        <w:rPr>
          <w:rFonts w:hint="cs"/>
          <w:rtl/>
          <w:lang w:bidi="ar-JO"/>
        </w:rPr>
        <w:t>،</w:t>
      </w:r>
      <w:r w:rsidR="00060E68" w:rsidRPr="00F86017">
        <w:rPr>
          <w:rtl/>
          <w:lang w:bidi="ar-JO"/>
        </w:rPr>
        <w:t xml:space="preserve"> ومن تواتر القوارعِ على الكفرة إلى أن يأتيَ وعدُ الله</w:t>
      </w:r>
      <w:r w:rsidR="00D9282B" w:rsidRPr="00F86017">
        <w:rPr>
          <w:rFonts w:hint="cs"/>
          <w:rtl/>
          <w:lang w:bidi="ar-JO"/>
        </w:rPr>
        <w:t>،</w:t>
      </w:r>
      <w:r w:rsidR="00060E68" w:rsidRPr="00F86017">
        <w:rPr>
          <w:rtl/>
          <w:lang w:bidi="ar-JO"/>
        </w:rPr>
        <w:t xml:space="preserve"> كأنه قيل: الأمرُ كذلك، فمن هذا شأنُه كما </w:t>
      </w:r>
      <w:r w:rsidR="00060E68" w:rsidRPr="00F86017">
        <w:rPr>
          <w:rtl/>
          <w:lang w:bidi="ar-JO"/>
        </w:rPr>
        <w:lastRenderedPageBreak/>
        <w:t>ليس في عداد الأشياء حتى تُشركوه به؟ فالإنكار متوجهٌ إلى ترتب المعطوفِ</w:t>
      </w:r>
      <w:r w:rsidR="0041553E" w:rsidRPr="00F86017">
        <w:rPr>
          <w:rFonts w:hint="cs"/>
          <w:rtl/>
          <w:lang w:bidi="ar-JO"/>
        </w:rPr>
        <w:t>،</w:t>
      </w:r>
      <w:r w:rsidR="00060E68" w:rsidRPr="00F86017">
        <w:rPr>
          <w:rtl/>
          <w:lang w:bidi="ar-JO"/>
        </w:rPr>
        <w:t xml:space="preserve"> </w:t>
      </w:r>
      <w:r w:rsidR="0041553E" w:rsidRPr="00F86017">
        <w:rPr>
          <w:rtl/>
          <w:lang w:bidi="ar-JO"/>
        </w:rPr>
        <w:t>لا إلى المعطوفين جميعاً</w:t>
      </w:r>
      <w:r w:rsidR="00060E68" w:rsidRPr="00F86017">
        <w:rPr>
          <w:rFonts w:hint="cs"/>
          <w:rtl/>
          <w:lang w:bidi="ar-JO"/>
        </w:rPr>
        <w:t>".</w:t>
      </w:r>
      <w:r w:rsidR="00E06187" w:rsidRPr="00F86017">
        <w:rPr>
          <w:rFonts w:ascii="Times New Roman" w:eastAsia="Times New Roman" w:hAnsi="Times New Roman"/>
          <w:vertAlign w:val="superscript"/>
          <w:rtl/>
        </w:rPr>
        <w:t>(</w:t>
      </w:r>
      <w:r w:rsidR="00E06187" w:rsidRPr="00F86017">
        <w:rPr>
          <w:rFonts w:ascii="Times New Roman" w:eastAsia="Times New Roman" w:hAnsi="Times New Roman"/>
          <w:vertAlign w:val="superscript"/>
          <w:rtl/>
        </w:rPr>
        <w:footnoteReference w:id="545"/>
      </w:r>
      <w:r w:rsidR="00E06187" w:rsidRPr="00F86017">
        <w:rPr>
          <w:rFonts w:ascii="Times New Roman" w:eastAsia="Times New Roman" w:hAnsi="Times New Roman"/>
          <w:vertAlign w:val="superscript"/>
          <w:rtl/>
        </w:rPr>
        <w:t>)</w:t>
      </w:r>
      <w:r w:rsidR="00060E68" w:rsidRPr="00F86017">
        <w:rPr>
          <w:rFonts w:hint="cs"/>
          <w:rtl/>
          <w:lang w:bidi="ar-JO"/>
        </w:rPr>
        <w:t xml:space="preserve"> </w:t>
      </w:r>
    </w:p>
    <w:p w:rsidR="000C61EA" w:rsidRPr="00F86017" w:rsidRDefault="00583FCC" w:rsidP="00393827">
      <w:pPr>
        <w:spacing w:after="0" w:line="360" w:lineRule="auto"/>
        <w:jc w:val="both"/>
        <w:rPr>
          <w:rtl/>
          <w:lang w:bidi="ar-JO"/>
        </w:rPr>
      </w:pPr>
      <w:r w:rsidRPr="00A13826">
        <w:rPr>
          <w:b/>
          <w:bCs/>
          <w:sz w:val="32"/>
          <w:szCs w:val="32"/>
          <w:rtl/>
          <w:lang w:bidi="ar-JO"/>
        </w:rPr>
        <w:t xml:space="preserve">المثال </w:t>
      </w:r>
      <w:r w:rsidR="009C1C28" w:rsidRPr="00A13826">
        <w:rPr>
          <w:rFonts w:hint="cs"/>
          <w:b/>
          <w:bCs/>
          <w:sz w:val="32"/>
          <w:szCs w:val="32"/>
          <w:rtl/>
          <w:lang w:bidi="ar-JO"/>
        </w:rPr>
        <w:t>السادس</w:t>
      </w:r>
      <w:r w:rsidRPr="00A13826">
        <w:rPr>
          <w:b/>
          <w:bCs/>
          <w:sz w:val="32"/>
          <w:szCs w:val="32"/>
          <w:rtl/>
          <w:lang w:bidi="ar-JO"/>
        </w:rPr>
        <w:t>:</w:t>
      </w:r>
      <w:r w:rsidRPr="00A13826">
        <w:rPr>
          <w:sz w:val="32"/>
          <w:szCs w:val="32"/>
          <w:rtl/>
          <w:lang w:bidi="ar-JO"/>
        </w:rPr>
        <w:t xml:space="preserve"> </w:t>
      </w:r>
      <w:r w:rsidRPr="00A13826">
        <w:rPr>
          <w:b/>
          <w:bCs/>
          <w:sz w:val="32"/>
          <w:szCs w:val="32"/>
          <w:rtl/>
          <w:lang w:bidi="ar-JO"/>
        </w:rPr>
        <w:t>حذف (كان) مع اسمها</w:t>
      </w:r>
      <w:r w:rsidRPr="00A13826">
        <w:rPr>
          <w:rFonts w:hint="cs"/>
          <w:b/>
          <w:bCs/>
          <w:sz w:val="32"/>
          <w:szCs w:val="32"/>
          <w:rtl/>
          <w:lang w:bidi="ar-JO"/>
        </w:rPr>
        <w:t>، في قوله تعالى:</w:t>
      </w:r>
      <w:r w:rsidRPr="00F86017">
        <w:rPr>
          <w:rFonts w:hint="cs"/>
          <w:rtl/>
          <w:lang w:bidi="ar-JO"/>
        </w:rPr>
        <w:t xml:space="preserve"> </w:t>
      </w:r>
      <w:r w:rsidR="007D35B6" w:rsidRPr="00A13826">
        <w:rPr>
          <w:rFonts w:ascii="Msh Quraan1" w:hAnsi="Msh Quraan1"/>
          <w:b/>
          <w:bCs/>
          <w:sz w:val="24"/>
          <w:szCs w:val="24"/>
        </w:rPr>
        <w:t></w:t>
      </w:r>
      <w:r w:rsidR="007D35B6" w:rsidRPr="00A13826">
        <w:rPr>
          <w:rFonts w:ascii="QCF_BSML" w:eastAsia="Calibri" w:hAnsi="QCF_BSML" w:cs="QCF_BSML" w:hint="cs"/>
          <w:b/>
          <w:bCs/>
          <w:color w:val="000000"/>
          <w:sz w:val="24"/>
          <w:szCs w:val="24"/>
          <w:rtl/>
        </w:rPr>
        <w:t xml:space="preserve"> </w:t>
      </w:r>
      <w:r w:rsidR="002D05BC" w:rsidRPr="00A13826">
        <w:rPr>
          <w:color w:val="000000"/>
          <w:sz w:val="24"/>
          <w:szCs w:val="24"/>
        </w:rPr>
        <w:t xml:space="preserve"> </w:t>
      </w:r>
      <w:r w:rsidR="002D05BC" w:rsidRPr="00A13826">
        <w:rPr>
          <w:color w:val="000000"/>
          <w:sz w:val="24"/>
          <w:szCs w:val="24"/>
        </w:rPr>
        <w:sym w:font="HQPB4" w:char="F0F3"/>
      </w:r>
      <w:r w:rsidR="002D05BC" w:rsidRPr="00A13826">
        <w:rPr>
          <w:color w:val="000000"/>
          <w:sz w:val="24"/>
          <w:szCs w:val="24"/>
        </w:rPr>
        <w:sym w:font="HQPB2" w:char="F04F"/>
      </w:r>
      <w:r w:rsidR="002D05BC" w:rsidRPr="00A13826">
        <w:rPr>
          <w:color w:val="000000"/>
          <w:sz w:val="24"/>
          <w:szCs w:val="24"/>
        </w:rPr>
        <w:sym w:font="HQPB4" w:char="F0CF"/>
      </w:r>
      <w:r w:rsidR="002D05BC" w:rsidRPr="00A13826">
        <w:rPr>
          <w:color w:val="000000"/>
          <w:sz w:val="24"/>
          <w:szCs w:val="24"/>
        </w:rPr>
        <w:sym w:font="HQPB2" w:char="F025"/>
      </w:r>
      <w:r w:rsidR="002D05BC" w:rsidRPr="00A13826">
        <w:rPr>
          <w:color w:val="000000"/>
          <w:sz w:val="24"/>
          <w:szCs w:val="24"/>
        </w:rPr>
        <w:sym w:font="HQPB5" w:char="F072"/>
      </w:r>
      <w:r w:rsidR="002D05BC" w:rsidRPr="00A13826">
        <w:rPr>
          <w:color w:val="000000"/>
          <w:sz w:val="24"/>
          <w:szCs w:val="24"/>
        </w:rPr>
        <w:sym w:font="HQPB1" w:char="F027"/>
      </w:r>
      <w:r w:rsidR="002D05BC" w:rsidRPr="00A13826">
        <w:rPr>
          <w:color w:val="000000"/>
          <w:sz w:val="24"/>
          <w:szCs w:val="24"/>
        </w:rPr>
        <w:sym w:font="HQPB5" w:char="F073"/>
      </w:r>
      <w:r w:rsidR="002D05BC" w:rsidRPr="00A13826">
        <w:rPr>
          <w:color w:val="000000"/>
          <w:sz w:val="24"/>
          <w:szCs w:val="24"/>
        </w:rPr>
        <w:sym w:font="HQPB1" w:char="F0F9"/>
      </w:r>
      <w:r w:rsidR="002D05BC" w:rsidRPr="00A13826">
        <w:rPr>
          <w:color w:val="000000"/>
          <w:sz w:val="24"/>
          <w:szCs w:val="24"/>
          <w:rtl/>
        </w:rPr>
        <w:t xml:space="preserve"> </w:t>
      </w:r>
      <w:r w:rsidR="002D05BC" w:rsidRPr="00A13826">
        <w:rPr>
          <w:color w:val="000000"/>
          <w:sz w:val="24"/>
          <w:szCs w:val="24"/>
        </w:rPr>
        <w:sym w:font="HQPB5" w:char="F079"/>
      </w:r>
      <w:r w:rsidR="002D05BC" w:rsidRPr="00A13826">
        <w:rPr>
          <w:color w:val="000000"/>
          <w:sz w:val="24"/>
          <w:szCs w:val="24"/>
        </w:rPr>
        <w:sym w:font="HQPB2" w:char="F037"/>
      </w:r>
      <w:r w:rsidR="002D05BC" w:rsidRPr="00A13826">
        <w:rPr>
          <w:color w:val="000000"/>
          <w:sz w:val="24"/>
          <w:szCs w:val="24"/>
        </w:rPr>
        <w:sym w:font="HQPB5" w:char="F079"/>
      </w:r>
      <w:r w:rsidR="002D05BC" w:rsidRPr="00A13826">
        <w:rPr>
          <w:color w:val="000000"/>
          <w:sz w:val="24"/>
          <w:szCs w:val="24"/>
        </w:rPr>
        <w:sym w:font="HQPB2" w:char="F067"/>
      </w:r>
      <w:r w:rsidR="002D05BC" w:rsidRPr="00A13826">
        <w:rPr>
          <w:color w:val="000000"/>
          <w:sz w:val="24"/>
          <w:szCs w:val="24"/>
        </w:rPr>
        <w:sym w:font="HQPB4" w:char="F0F4"/>
      </w:r>
      <w:r w:rsidR="002D05BC" w:rsidRPr="00A13826">
        <w:rPr>
          <w:color w:val="000000"/>
          <w:sz w:val="24"/>
          <w:szCs w:val="24"/>
        </w:rPr>
        <w:sym w:font="HQPB1" w:char="F05F"/>
      </w:r>
      <w:r w:rsidR="002D05BC" w:rsidRPr="00A13826">
        <w:rPr>
          <w:color w:val="000000"/>
          <w:sz w:val="24"/>
          <w:szCs w:val="24"/>
        </w:rPr>
        <w:sym w:font="HQPB5" w:char="F075"/>
      </w:r>
      <w:r w:rsidR="002D05BC" w:rsidRPr="00A13826">
        <w:rPr>
          <w:color w:val="000000"/>
          <w:sz w:val="24"/>
          <w:szCs w:val="24"/>
        </w:rPr>
        <w:sym w:font="HQPB2" w:char="F072"/>
      </w:r>
      <w:r w:rsidR="002D05BC" w:rsidRPr="00A13826">
        <w:rPr>
          <w:color w:val="000000"/>
          <w:sz w:val="24"/>
          <w:szCs w:val="24"/>
          <w:rtl/>
        </w:rPr>
        <w:t xml:space="preserve"> </w:t>
      </w:r>
      <w:r w:rsidR="002D05BC" w:rsidRPr="00A13826">
        <w:rPr>
          <w:color w:val="000000"/>
          <w:sz w:val="24"/>
          <w:szCs w:val="24"/>
        </w:rPr>
        <w:sym w:font="HQPB4" w:char="F0C8"/>
      </w:r>
      <w:r w:rsidR="002D05BC" w:rsidRPr="00A13826">
        <w:rPr>
          <w:color w:val="000000"/>
          <w:sz w:val="24"/>
          <w:szCs w:val="24"/>
        </w:rPr>
        <w:sym w:font="HQPB2" w:char="F0FB"/>
      </w:r>
      <w:r w:rsidR="002D05BC" w:rsidRPr="00A13826">
        <w:rPr>
          <w:color w:val="000000"/>
          <w:sz w:val="24"/>
          <w:szCs w:val="24"/>
        </w:rPr>
        <w:sym w:font="HQPB2" w:char="F0EF"/>
      </w:r>
      <w:r w:rsidR="002D05BC" w:rsidRPr="00A13826">
        <w:rPr>
          <w:color w:val="000000"/>
          <w:sz w:val="24"/>
          <w:szCs w:val="24"/>
        </w:rPr>
        <w:sym w:font="HQPB4" w:char="F0CF"/>
      </w:r>
      <w:r w:rsidR="002D05BC" w:rsidRPr="00A13826">
        <w:rPr>
          <w:color w:val="000000"/>
          <w:sz w:val="24"/>
          <w:szCs w:val="24"/>
        </w:rPr>
        <w:sym w:font="HQPB4" w:char="F065"/>
      </w:r>
      <w:r w:rsidR="002D05BC" w:rsidRPr="00A13826">
        <w:rPr>
          <w:color w:val="000000"/>
          <w:sz w:val="24"/>
          <w:szCs w:val="24"/>
        </w:rPr>
        <w:sym w:font="HQPB3" w:char="F024"/>
      </w:r>
      <w:r w:rsidR="002D05BC" w:rsidRPr="00A13826">
        <w:rPr>
          <w:color w:val="000000"/>
          <w:sz w:val="24"/>
          <w:szCs w:val="24"/>
        </w:rPr>
        <w:sym w:font="HQPB3" w:char="F023"/>
      </w:r>
      <w:r w:rsidR="002D05BC" w:rsidRPr="00A13826">
        <w:rPr>
          <w:color w:val="000000"/>
          <w:sz w:val="24"/>
          <w:szCs w:val="24"/>
        </w:rPr>
        <w:sym w:font="HQPB4" w:char="F0CF"/>
      </w:r>
      <w:r w:rsidR="002D05BC" w:rsidRPr="00A13826">
        <w:rPr>
          <w:color w:val="000000"/>
          <w:sz w:val="24"/>
          <w:szCs w:val="24"/>
        </w:rPr>
        <w:sym w:font="HQPB2" w:char="F039"/>
      </w:r>
      <w:r w:rsidR="002D05BC" w:rsidRPr="00A13826">
        <w:rPr>
          <w:color w:val="000000"/>
          <w:sz w:val="24"/>
          <w:szCs w:val="24"/>
          <w:rtl/>
        </w:rPr>
        <w:t xml:space="preserve"> </w:t>
      </w:r>
      <w:r w:rsidR="002D05BC" w:rsidRPr="00A13826">
        <w:rPr>
          <w:color w:val="000000"/>
          <w:sz w:val="24"/>
          <w:szCs w:val="24"/>
        </w:rPr>
        <w:sym w:font="HQPB1" w:char="F024"/>
      </w:r>
      <w:r w:rsidR="002D05BC" w:rsidRPr="00A13826">
        <w:rPr>
          <w:color w:val="000000"/>
          <w:sz w:val="24"/>
          <w:szCs w:val="24"/>
        </w:rPr>
        <w:sym w:font="HQPB4" w:char="F05A"/>
      </w:r>
      <w:r w:rsidR="002D05BC" w:rsidRPr="00A13826">
        <w:rPr>
          <w:color w:val="000000"/>
          <w:sz w:val="24"/>
          <w:szCs w:val="24"/>
        </w:rPr>
        <w:sym w:font="HQPB1" w:char="F0FF"/>
      </w:r>
      <w:r w:rsidR="002D05BC" w:rsidRPr="00A13826">
        <w:rPr>
          <w:color w:val="000000"/>
          <w:sz w:val="24"/>
          <w:szCs w:val="24"/>
        </w:rPr>
        <w:sym w:font="HQPB2" w:char="F08B"/>
      </w:r>
      <w:r w:rsidR="002D05BC" w:rsidRPr="00A13826">
        <w:rPr>
          <w:color w:val="000000"/>
          <w:sz w:val="24"/>
          <w:szCs w:val="24"/>
        </w:rPr>
        <w:sym w:font="HQPB4" w:char="F0CF"/>
      </w:r>
      <w:r w:rsidR="002D05BC" w:rsidRPr="00A13826">
        <w:rPr>
          <w:color w:val="000000"/>
          <w:sz w:val="24"/>
          <w:szCs w:val="24"/>
        </w:rPr>
        <w:sym w:font="HQPB2" w:char="F05A"/>
      </w:r>
      <w:r w:rsidR="002D05BC" w:rsidRPr="00A13826">
        <w:rPr>
          <w:color w:val="000000"/>
          <w:sz w:val="24"/>
          <w:szCs w:val="24"/>
        </w:rPr>
        <w:sym w:font="HQPB5" w:char="F079"/>
      </w:r>
      <w:r w:rsidR="002D05BC" w:rsidRPr="00A13826">
        <w:rPr>
          <w:color w:val="000000"/>
          <w:sz w:val="24"/>
          <w:szCs w:val="24"/>
        </w:rPr>
        <w:sym w:font="HQPB1" w:char="F06D"/>
      </w:r>
      <w:r w:rsidR="002D05BC" w:rsidRPr="00A13826">
        <w:rPr>
          <w:color w:val="000000"/>
          <w:sz w:val="24"/>
          <w:szCs w:val="24"/>
          <w:rtl/>
        </w:rPr>
        <w:t xml:space="preserve"> </w:t>
      </w:r>
      <w:r w:rsidR="002D05BC" w:rsidRPr="00A13826">
        <w:rPr>
          <w:color w:val="000000"/>
          <w:sz w:val="24"/>
          <w:szCs w:val="24"/>
        </w:rPr>
        <w:sym w:font="HQPB4" w:char="F034"/>
      </w:r>
      <w:r w:rsidR="002D05BC" w:rsidRPr="00A13826">
        <w:rPr>
          <w:color w:val="000000"/>
          <w:sz w:val="24"/>
          <w:szCs w:val="24"/>
          <w:rtl/>
        </w:rPr>
        <w:t xml:space="preserve"> </w:t>
      </w:r>
      <w:r w:rsidR="002D05BC" w:rsidRPr="00A13826">
        <w:rPr>
          <w:color w:val="000000"/>
          <w:sz w:val="24"/>
          <w:szCs w:val="24"/>
        </w:rPr>
        <w:sym w:font="HQPB5" w:char="F07C"/>
      </w:r>
      <w:r w:rsidR="002D05BC" w:rsidRPr="00A13826">
        <w:rPr>
          <w:color w:val="000000"/>
          <w:sz w:val="24"/>
          <w:szCs w:val="24"/>
        </w:rPr>
        <w:sym w:font="HQPB1" w:char="F04E"/>
      </w:r>
      <w:r w:rsidR="002D05BC" w:rsidRPr="00A13826">
        <w:rPr>
          <w:color w:val="000000"/>
          <w:sz w:val="24"/>
          <w:szCs w:val="24"/>
        </w:rPr>
        <w:sym w:font="HQPB5" w:char="F074"/>
      </w:r>
      <w:r w:rsidR="002D05BC" w:rsidRPr="00A13826">
        <w:rPr>
          <w:color w:val="000000"/>
          <w:sz w:val="24"/>
          <w:szCs w:val="24"/>
        </w:rPr>
        <w:sym w:font="HQPB1" w:char="F08D"/>
      </w:r>
      <w:r w:rsidR="002D05BC" w:rsidRPr="00A13826">
        <w:rPr>
          <w:color w:val="000000"/>
          <w:sz w:val="24"/>
          <w:szCs w:val="24"/>
        </w:rPr>
        <w:sym w:font="HQPB4" w:char="F0F4"/>
      </w:r>
      <w:r w:rsidR="002D05BC" w:rsidRPr="00A13826">
        <w:rPr>
          <w:color w:val="000000"/>
          <w:sz w:val="24"/>
          <w:szCs w:val="24"/>
        </w:rPr>
        <w:sym w:font="HQPB1" w:char="F0DC"/>
      </w:r>
      <w:r w:rsidR="002D05BC" w:rsidRPr="00A13826">
        <w:rPr>
          <w:color w:val="000000"/>
          <w:sz w:val="24"/>
          <w:szCs w:val="24"/>
        </w:rPr>
        <w:sym w:font="HQPB4" w:char="F0CF"/>
      </w:r>
      <w:r w:rsidR="002D05BC" w:rsidRPr="00A13826">
        <w:rPr>
          <w:color w:val="000000"/>
          <w:sz w:val="24"/>
          <w:szCs w:val="24"/>
        </w:rPr>
        <w:sym w:font="HQPB1" w:char="F0F9"/>
      </w:r>
      <w:r w:rsidR="002D05BC" w:rsidRPr="00A13826">
        <w:rPr>
          <w:color w:val="000000"/>
          <w:sz w:val="24"/>
          <w:szCs w:val="24"/>
          <w:rtl/>
        </w:rPr>
        <w:t xml:space="preserve"> </w:t>
      </w:r>
      <w:r w:rsidR="002D05BC" w:rsidRPr="00A13826">
        <w:rPr>
          <w:color w:val="000000"/>
          <w:sz w:val="24"/>
          <w:szCs w:val="24"/>
        </w:rPr>
        <w:sym w:font="HQPB5" w:char="F0AB"/>
      </w:r>
      <w:r w:rsidR="002D05BC" w:rsidRPr="00A13826">
        <w:rPr>
          <w:color w:val="000000"/>
          <w:sz w:val="24"/>
          <w:szCs w:val="24"/>
        </w:rPr>
        <w:sym w:font="HQPB1" w:char="F021"/>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tl/>
        </w:rPr>
        <w:t xml:space="preserve"> </w:t>
      </w:r>
      <w:r w:rsidR="002D05BC" w:rsidRPr="00A13826">
        <w:rPr>
          <w:color w:val="000000"/>
          <w:sz w:val="24"/>
          <w:szCs w:val="24"/>
        </w:rPr>
        <w:sym w:font="HQPB2" w:char="F0D3"/>
      </w:r>
      <w:r w:rsidR="002D05BC" w:rsidRPr="00A13826">
        <w:rPr>
          <w:color w:val="000000"/>
          <w:sz w:val="24"/>
          <w:szCs w:val="24"/>
        </w:rPr>
        <w:sym w:font="HQPB4" w:char="F0C9"/>
      </w:r>
      <w:r w:rsidR="002D05BC" w:rsidRPr="00A13826">
        <w:rPr>
          <w:color w:val="000000"/>
          <w:sz w:val="24"/>
          <w:szCs w:val="24"/>
        </w:rPr>
        <w:sym w:font="HQPB1" w:char="F04C"/>
      </w:r>
      <w:r w:rsidR="002D05BC" w:rsidRPr="00A13826">
        <w:rPr>
          <w:color w:val="000000"/>
          <w:sz w:val="24"/>
          <w:szCs w:val="24"/>
        </w:rPr>
        <w:sym w:font="HQPB4" w:char="F0A9"/>
      </w:r>
      <w:r w:rsidR="002D05BC" w:rsidRPr="00A13826">
        <w:rPr>
          <w:color w:val="000000"/>
          <w:sz w:val="24"/>
          <w:szCs w:val="24"/>
        </w:rPr>
        <w:sym w:font="HQPB2" w:char="F039"/>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tl/>
        </w:rPr>
        <w:t xml:space="preserve"> </w:t>
      </w:r>
      <w:r w:rsidR="002D05BC" w:rsidRPr="00A13826">
        <w:rPr>
          <w:color w:val="000000"/>
          <w:sz w:val="24"/>
          <w:szCs w:val="24"/>
        </w:rPr>
        <w:sym w:font="HQPB5" w:char="F074"/>
      </w:r>
      <w:r w:rsidR="002D05BC" w:rsidRPr="00A13826">
        <w:rPr>
          <w:color w:val="000000"/>
          <w:sz w:val="24"/>
          <w:szCs w:val="24"/>
        </w:rPr>
        <w:sym w:font="HQPB1" w:char="F08D"/>
      </w:r>
      <w:r w:rsidR="002D05BC" w:rsidRPr="00A13826">
        <w:rPr>
          <w:color w:val="000000"/>
          <w:sz w:val="24"/>
          <w:szCs w:val="24"/>
        </w:rPr>
        <w:sym w:font="HQPB5" w:char="F073"/>
      </w:r>
      <w:r w:rsidR="002D05BC" w:rsidRPr="00A13826">
        <w:rPr>
          <w:color w:val="000000"/>
          <w:sz w:val="24"/>
          <w:szCs w:val="24"/>
        </w:rPr>
        <w:sym w:font="HQPB1" w:char="F0DC"/>
      </w:r>
      <w:r w:rsidR="002D05BC" w:rsidRPr="00A13826">
        <w:rPr>
          <w:color w:val="000000"/>
          <w:sz w:val="24"/>
          <w:szCs w:val="24"/>
        </w:rPr>
        <w:sym w:font="HQPB5" w:char="F073"/>
      </w:r>
      <w:r w:rsidR="002D05BC" w:rsidRPr="00A13826">
        <w:rPr>
          <w:color w:val="000000"/>
          <w:sz w:val="24"/>
          <w:szCs w:val="24"/>
        </w:rPr>
        <w:sym w:font="HQPB1" w:char="F0F9"/>
      </w:r>
      <w:r w:rsidR="002D05BC" w:rsidRPr="00A13826">
        <w:rPr>
          <w:color w:val="000000"/>
          <w:sz w:val="24"/>
          <w:szCs w:val="24"/>
          <w:rtl/>
        </w:rPr>
        <w:t xml:space="preserve"> </w:t>
      </w:r>
      <w:r w:rsidR="002D05BC" w:rsidRPr="00A13826">
        <w:rPr>
          <w:color w:val="000000"/>
          <w:sz w:val="24"/>
          <w:szCs w:val="24"/>
        </w:rPr>
        <w:sym w:font="HQPB5" w:char="F07D"/>
      </w:r>
      <w:r w:rsidR="002D05BC" w:rsidRPr="00A13826">
        <w:rPr>
          <w:color w:val="000000"/>
          <w:sz w:val="24"/>
          <w:szCs w:val="24"/>
        </w:rPr>
        <w:sym w:font="HQPB1" w:char="F0A8"/>
      </w:r>
      <w:r w:rsidR="002D05BC" w:rsidRPr="00A13826">
        <w:rPr>
          <w:color w:val="000000"/>
          <w:sz w:val="24"/>
          <w:szCs w:val="24"/>
        </w:rPr>
        <w:sym w:font="HQPB1" w:char="F024"/>
      </w:r>
      <w:r w:rsidR="002D05BC" w:rsidRPr="00A13826">
        <w:rPr>
          <w:color w:val="000000"/>
          <w:sz w:val="24"/>
          <w:szCs w:val="24"/>
        </w:rPr>
        <w:sym w:font="HQPB4" w:char="F0A8"/>
      </w:r>
      <w:r w:rsidR="002D05BC" w:rsidRPr="00A13826">
        <w:rPr>
          <w:color w:val="000000"/>
          <w:sz w:val="24"/>
          <w:szCs w:val="24"/>
        </w:rPr>
        <w:sym w:font="HQPB2" w:char="F05A"/>
      </w:r>
      <w:r w:rsidR="002D05BC" w:rsidRPr="00A13826">
        <w:rPr>
          <w:color w:val="000000"/>
          <w:sz w:val="24"/>
          <w:szCs w:val="24"/>
        </w:rPr>
        <w:sym w:font="HQPB2" w:char="F039"/>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tl/>
        </w:rPr>
        <w:t xml:space="preserve"> </w:t>
      </w:r>
      <w:r w:rsidR="002D05BC" w:rsidRPr="00A13826">
        <w:rPr>
          <w:color w:val="000000"/>
          <w:sz w:val="24"/>
          <w:szCs w:val="24"/>
        </w:rPr>
        <w:sym w:font="HQPB1" w:char="F024"/>
      </w:r>
      <w:r w:rsidR="002D05BC" w:rsidRPr="00A13826">
        <w:rPr>
          <w:color w:val="000000"/>
          <w:sz w:val="24"/>
          <w:szCs w:val="24"/>
        </w:rPr>
        <w:sym w:font="HQPB5" w:char="F070"/>
      </w:r>
      <w:r w:rsidR="002D05BC" w:rsidRPr="00A13826">
        <w:rPr>
          <w:color w:val="000000"/>
          <w:sz w:val="24"/>
          <w:szCs w:val="24"/>
        </w:rPr>
        <w:sym w:font="HQPB2" w:char="F06B"/>
      </w:r>
      <w:r w:rsidR="002D05BC" w:rsidRPr="00A13826">
        <w:rPr>
          <w:color w:val="000000"/>
          <w:sz w:val="24"/>
          <w:szCs w:val="24"/>
        </w:rPr>
        <w:sym w:font="HQPB4" w:char="F0F6"/>
      </w:r>
      <w:r w:rsidR="002D05BC" w:rsidRPr="00A13826">
        <w:rPr>
          <w:color w:val="000000"/>
          <w:sz w:val="24"/>
          <w:szCs w:val="24"/>
        </w:rPr>
        <w:sym w:font="HQPB2" w:char="F08E"/>
      </w:r>
      <w:r w:rsidR="002D05BC" w:rsidRPr="00A13826">
        <w:rPr>
          <w:color w:val="000000"/>
          <w:sz w:val="24"/>
          <w:szCs w:val="24"/>
        </w:rPr>
        <w:sym w:font="HQPB5" w:char="F06E"/>
      </w:r>
      <w:r w:rsidR="002D05BC" w:rsidRPr="00A13826">
        <w:rPr>
          <w:color w:val="000000"/>
          <w:sz w:val="24"/>
          <w:szCs w:val="24"/>
        </w:rPr>
        <w:sym w:font="HQPB2" w:char="F03D"/>
      </w:r>
      <w:r w:rsidR="002D05BC" w:rsidRPr="00A13826">
        <w:rPr>
          <w:color w:val="000000"/>
          <w:sz w:val="24"/>
          <w:szCs w:val="24"/>
        </w:rPr>
        <w:sym w:font="HQPB5" w:char="F074"/>
      </w:r>
      <w:r w:rsidR="002D05BC" w:rsidRPr="00A13826">
        <w:rPr>
          <w:color w:val="000000"/>
          <w:sz w:val="24"/>
          <w:szCs w:val="24"/>
        </w:rPr>
        <w:sym w:font="HQPB1" w:char="F0E6"/>
      </w:r>
      <w:r w:rsidR="002D05BC" w:rsidRPr="00A13826">
        <w:rPr>
          <w:color w:val="000000"/>
          <w:sz w:val="24"/>
          <w:szCs w:val="24"/>
          <w:rtl/>
        </w:rPr>
        <w:t xml:space="preserve"> </w:t>
      </w:r>
      <w:r w:rsidR="002D05BC" w:rsidRPr="00A13826">
        <w:rPr>
          <w:color w:val="000000"/>
          <w:sz w:val="24"/>
          <w:szCs w:val="24"/>
        </w:rPr>
        <w:sym w:font="HQPB4" w:char="F034"/>
      </w:r>
      <w:r w:rsidR="002D05BC" w:rsidRPr="00A13826">
        <w:rPr>
          <w:color w:val="000000"/>
          <w:sz w:val="24"/>
          <w:szCs w:val="24"/>
          <w:rtl/>
        </w:rPr>
        <w:t xml:space="preserve"> </w:t>
      </w:r>
      <w:r w:rsidR="002D05BC" w:rsidRPr="00A13826">
        <w:rPr>
          <w:color w:val="000000"/>
          <w:sz w:val="24"/>
          <w:szCs w:val="24"/>
        </w:rPr>
        <w:sym w:font="HQPB5" w:char="F09F"/>
      </w:r>
      <w:r w:rsidR="002D05BC" w:rsidRPr="00A13826">
        <w:rPr>
          <w:color w:val="000000"/>
          <w:sz w:val="24"/>
          <w:szCs w:val="24"/>
        </w:rPr>
        <w:sym w:font="HQPB2" w:char="F077"/>
      </w:r>
      <w:r w:rsidR="002D05BC" w:rsidRPr="00A13826">
        <w:rPr>
          <w:color w:val="000000"/>
          <w:sz w:val="24"/>
          <w:szCs w:val="24"/>
          <w:rtl/>
        </w:rPr>
        <w:t xml:space="preserve"> </w:t>
      </w:r>
      <w:r w:rsidR="002D05BC" w:rsidRPr="00A13826">
        <w:rPr>
          <w:color w:val="000000"/>
          <w:sz w:val="24"/>
          <w:szCs w:val="24"/>
        </w:rPr>
        <w:sym w:font="HQPB5" w:char="F09F"/>
      </w:r>
      <w:r w:rsidR="002D05BC" w:rsidRPr="00A13826">
        <w:rPr>
          <w:color w:val="000000"/>
          <w:sz w:val="24"/>
          <w:szCs w:val="24"/>
        </w:rPr>
        <w:sym w:font="HQPB2" w:char="F040"/>
      </w:r>
      <w:r w:rsidR="002D05BC" w:rsidRPr="00A13826">
        <w:rPr>
          <w:color w:val="000000"/>
          <w:sz w:val="24"/>
          <w:szCs w:val="24"/>
        </w:rPr>
        <w:sym w:font="HQPB2" w:char="F083"/>
      </w:r>
      <w:r w:rsidR="002D05BC" w:rsidRPr="00A13826">
        <w:rPr>
          <w:color w:val="000000"/>
          <w:sz w:val="24"/>
          <w:szCs w:val="24"/>
        </w:rPr>
        <w:sym w:font="HQPB4" w:char="F0CF"/>
      </w:r>
      <w:r w:rsidR="002D05BC" w:rsidRPr="00A13826">
        <w:rPr>
          <w:color w:val="000000"/>
          <w:sz w:val="24"/>
          <w:szCs w:val="24"/>
        </w:rPr>
        <w:sym w:font="HQPB1" w:char="F089"/>
      </w:r>
      <w:r w:rsidR="002D05BC" w:rsidRPr="00A13826">
        <w:rPr>
          <w:color w:val="000000"/>
          <w:sz w:val="24"/>
          <w:szCs w:val="24"/>
        </w:rPr>
        <w:sym w:font="HQPB4" w:char="F0F6"/>
      </w:r>
      <w:r w:rsidR="002D05BC" w:rsidRPr="00A13826">
        <w:rPr>
          <w:color w:val="000000"/>
          <w:sz w:val="24"/>
          <w:szCs w:val="24"/>
        </w:rPr>
        <w:sym w:font="HQPB1" w:char="F037"/>
      </w:r>
      <w:r w:rsidR="002D05BC" w:rsidRPr="00A13826">
        <w:rPr>
          <w:color w:val="000000"/>
          <w:sz w:val="24"/>
          <w:szCs w:val="24"/>
        </w:rPr>
        <w:sym w:font="HQPB5" w:char="F073"/>
      </w:r>
      <w:r w:rsidR="002D05BC" w:rsidRPr="00A13826">
        <w:rPr>
          <w:color w:val="000000"/>
          <w:sz w:val="24"/>
          <w:szCs w:val="24"/>
        </w:rPr>
        <w:sym w:font="HQPB1" w:char="F03F"/>
      </w:r>
      <w:r w:rsidR="002D05BC" w:rsidRPr="00A13826">
        <w:rPr>
          <w:color w:val="000000"/>
          <w:sz w:val="24"/>
          <w:szCs w:val="24"/>
          <w:rtl/>
        </w:rPr>
        <w:t xml:space="preserve"> </w:t>
      </w:r>
      <w:r w:rsidR="002D05BC" w:rsidRPr="00A13826">
        <w:rPr>
          <w:color w:val="000000"/>
          <w:sz w:val="24"/>
          <w:szCs w:val="24"/>
        </w:rPr>
        <w:sym w:font="HQPB4" w:char="F0C8"/>
      </w:r>
      <w:r w:rsidR="002D05BC" w:rsidRPr="00A13826">
        <w:rPr>
          <w:color w:val="000000"/>
          <w:sz w:val="24"/>
          <w:szCs w:val="24"/>
        </w:rPr>
        <w:sym w:font="HQPB2" w:char="F02C"/>
      </w:r>
      <w:r w:rsidR="002D05BC" w:rsidRPr="00A13826">
        <w:rPr>
          <w:color w:val="000000"/>
          <w:sz w:val="24"/>
          <w:szCs w:val="24"/>
        </w:rPr>
        <w:sym w:font="HQPB4" w:char="F0F9"/>
      </w:r>
      <w:r w:rsidR="002D05BC" w:rsidRPr="00A13826">
        <w:rPr>
          <w:color w:val="000000"/>
          <w:sz w:val="24"/>
          <w:szCs w:val="24"/>
        </w:rPr>
        <w:sym w:font="HQPB2" w:char="F03D"/>
      </w:r>
      <w:r w:rsidR="002D05BC" w:rsidRPr="00A13826">
        <w:rPr>
          <w:color w:val="000000"/>
          <w:sz w:val="24"/>
          <w:szCs w:val="24"/>
        </w:rPr>
        <w:sym w:font="HQPB5" w:char="F079"/>
      </w:r>
      <w:r w:rsidR="002D05BC" w:rsidRPr="00A13826">
        <w:rPr>
          <w:color w:val="000000"/>
          <w:sz w:val="24"/>
          <w:szCs w:val="24"/>
        </w:rPr>
        <w:sym w:font="HQPB2" w:char="F0DC"/>
      </w:r>
      <w:r w:rsidR="002D05BC" w:rsidRPr="00A13826">
        <w:rPr>
          <w:color w:val="000000"/>
          <w:sz w:val="24"/>
          <w:szCs w:val="24"/>
        </w:rPr>
        <w:sym w:font="HQPB4" w:char="F0CF"/>
      </w:r>
      <w:r w:rsidR="002D05BC" w:rsidRPr="00A13826">
        <w:rPr>
          <w:color w:val="000000"/>
          <w:sz w:val="24"/>
          <w:szCs w:val="24"/>
        </w:rPr>
        <w:sym w:font="HQPB2" w:char="F039"/>
      </w:r>
      <w:r w:rsidR="002D05BC" w:rsidRPr="00A13826">
        <w:rPr>
          <w:color w:val="000000"/>
          <w:sz w:val="24"/>
          <w:szCs w:val="24"/>
          <w:rtl/>
        </w:rPr>
        <w:t xml:space="preserve"> </w:t>
      </w:r>
      <w:r w:rsidR="002D05BC" w:rsidRPr="00A13826">
        <w:rPr>
          <w:color w:val="000000"/>
          <w:sz w:val="24"/>
          <w:szCs w:val="24"/>
        </w:rPr>
        <w:sym w:font="HQPB5" w:char="F0AB"/>
      </w:r>
      <w:r w:rsidR="002D05BC" w:rsidRPr="00A13826">
        <w:rPr>
          <w:color w:val="000000"/>
          <w:sz w:val="24"/>
          <w:szCs w:val="24"/>
        </w:rPr>
        <w:sym w:font="HQPB1" w:char="F021"/>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tl/>
        </w:rPr>
        <w:t xml:space="preserve"> </w:t>
      </w:r>
      <w:r w:rsidR="002D05BC" w:rsidRPr="00A13826">
        <w:rPr>
          <w:color w:val="000000"/>
          <w:sz w:val="24"/>
          <w:szCs w:val="24"/>
        </w:rPr>
        <w:sym w:font="HQPB4" w:char="F034"/>
      </w:r>
      <w:r w:rsidR="002D05BC" w:rsidRPr="00A13826">
        <w:rPr>
          <w:color w:val="000000"/>
          <w:sz w:val="24"/>
          <w:szCs w:val="24"/>
          <w:rtl/>
        </w:rPr>
        <w:t xml:space="preserve"> </w:t>
      </w:r>
      <w:r w:rsidR="002D05BC" w:rsidRPr="00A13826">
        <w:rPr>
          <w:color w:val="000000"/>
          <w:sz w:val="24"/>
          <w:szCs w:val="24"/>
        </w:rPr>
        <w:sym w:font="HQPB5" w:char="F09A"/>
      </w:r>
      <w:r w:rsidR="002D05BC" w:rsidRPr="00A13826">
        <w:rPr>
          <w:color w:val="000000"/>
          <w:sz w:val="24"/>
          <w:szCs w:val="24"/>
        </w:rPr>
        <w:sym w:font="HQPB3" w:char="F081"/>
      </w:r>
      <w:r w:rsidR="002D05BC" w:rsidRPr="00A13826">
        <w:rPr>
          <w:color w:val="000000"/>
          <w:sz w:val="24"/>
          <w:szCs w:val="24"/>
        </w:rPr>
        <w:sym w:font="HQPB4" w:char="F0CF"/>
      </w:r>
      <w:r w:rsidR="002D05BC" w:rsidRPr="00A13826">
        <w:rPr>
          <w:color w:val="000000"/>
          <w:sz w:val="24"/>
          <w:szCs w:val="24"/>
        </w:rPr>
        <w:sym w:font="HQPB2" w:char="F039"/>
      </w:r>
      <w:r w:rsidR="002D05BC" w:rsidRPr="00A13826">
        <w:rPr>
          <w:color w:val="000000"/>
          <w:sz w:val="24"/>
          <w:szCs w:val="24"/>
        </w:rPr>
        <w:sym w:font="HQPB2" w:char="F0BA"/>
      </w:r>
      <w:r w:rsidR="002D05BC" w:rsidRPr="00A13826">
        <w:rPr>
          <w:color w:val="000000"/>
          <w:sz w:val="24"/>
          <w:szCs w:val="24"/>
        </w:rPr>
        <w:sym w:font="HQPB5" w:char="F073"/>
      </w:r>
      <w:r w:rsidR="002D05BC" w:rsidRPr="00A13826">
        <w:rPr>
          <w:color w:val="000000"/>
          <w:sz w:val="24"/>
          <w:szCs w:val="24"/>
        </w:rPr>
        <w:sym w:font="HQPB1" w:char="F08C"/>
      </w:r>
      <w:r w:rsidR="002D05BC" w:rsidRPr="00A13826">
        <w:rPr>
          <w:color w:val="000000"/>
          <w:sz w:val="24"/>
          <w:szCs w:val="24"/>
          <w:rtl/>
        </w:rPr>
        <w:t xml:space="preserve"> </w:t>
      </w:r>
      <w:r w:rsidR="002D05BC" w:rsidRPr="00A13826">
        <w:rPr>
          <w:color w:val="000000"/>
          <w:sz w:val="24"/>
          <w:szCs w:val="24"/>
        </w:rPr>
        <w:sym w:font="HQPB4" w:char="F0DA"/>
      </w:r>
      <w:r w:rsidR="002D05BC" w:rsidRPr="00A13826">
        <w:rPr>
          <w:color w:val="000000"/>
          <w:sz w:val="24"/>
          <w:szCs w:val="24"/>
        </w:rPr>
        <w:sym w:font="HQPB2" w:char="F0FA"/>
      </w:r>
      <w:r w:rsidR="002D05BC" w:rsidRPr="00A13826">
        <w:rPr>
          <w:color w:val="000000"/>
          <w:sz w:val="24"/>
          <w:szCs w:val="24"/>
        </w:rPr>
        <w:sym w:font="HQPB2" w:char="F0EF"/>
      </w:r>
      <w:r w:rsidR="002D05BC" w:rsidRPr="00A13826">
        <w:rPr>
          <w:color w:val="000000"/>
          <w:sz w:val="24"/>
          <w:szCs w:val="24"/>
        </w:rPr>
        <w:sym w:font="HQPB4" w:char="F0CF"/>
      </w:r>
      <w:r w:rsidR="002D05BC" w:rsidRPr="00A13826">
        <w:rPr>
          <w:color w:val="000000"/>
          <w:sz w:val="24"/>
          <w:szCs w:val="24"/>
        </w:rPr>
        <w:sym w:font="HQPB4" w:char="F065"/>
      </w:r>
      <w:r w:rsidR="002D05BC" w:rsidRPr="00A13826">
        <w:rPr>
          <w:color w:val="000000"/>
          <w:sz w:val="24"/>
          <w:szCs w:val="24"/>
        </w:rPr>
        <w:sym w:font="HQPB3" w:char="F024"/>
      </w:r>
      <w:r w:rsidR="002D05BC" w:rsidRPr="00A13826">
        <w:rPr>
          <w:color w:val="000000"/>
          <w:sz w:val="24"/>
          <w:szCs w:val="24"/>
        </w:rPr>
        <w:sym w:font="HQPB3" w:char="F021"/>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tl/>
        </w:rPr>
        <w:t xml:space="preserve"> </w:t>
      </w:r>
      <w:r w:rsidR="002D05BC" w:rsidRPr="00A13826">
        <w:rPr>
          <w:color w:val="000000"/>
          <w:sz w:val="24"/>
          <w:szCs w:val="24"/>
        </w:rPr>
        <w:sym w:font="HQPB4" w:char="F0DE"/>
      </w:r>
      <w:r w:rsidR="002D05BC" w:rsidRPr="00A13826">
        <w:rPr>
          <w:color w:val="000000"/>
          <w:sz w:val="24"/>
          <w:szCs w:val="24"/>
        </w:rPr>
        <w:sym w:font="HQPB2" w:char="F04F"/>
      </w:r>
      <w:r w:rsidR="002D05BC" w:rsidRPr="00A13826">
        <w:rPr>
          <w:color w:val="000000"/>
          <w:sz w:val="24"/>
          <w:szCs w:val="24"/>
        </w:rPr>
        <w:sym w:font="HQPB4" w:char="F0CD"/>
      </w:r>
      <w:r w:rsidR="002D05BC" w:rsidRPr="00A13826">
        <w:rPr>
          <w:color w:val="000000"/>
          <w:sz w:val="24"/>
          <w:szCs w:val="24"/>
        </w:rPr>
        <w:sym w:font="HQPB4" w:char="F068"/>
      </w:r>
      <w:r w:rsidR="002D05BC" w:rsidRPr="00A13826">
        <w:rPr>
          <w:color w:val="000000"/>
          <w:sz w:val="24"/>
          <w:szCs w:val="24"/>
        </w:rPr>
        <w:sym w:font="HQPB2" w:char="F08A"/>
      </w:r>
      <w:r w:rsidR="002D05BC" w:rsidRPr="00A13826">
        <w:rPr>
          <w:color w:val="000000"/>
          <w:sz w:val="24"/>
          <w:szCs w:val="24"/>
        </w:rPr>
        <w:sym w:font="HQPB5" w:char="F073"/>
      </w:r>
      <w:r w:rsidR="002D05BC" w:rsidRPr="00A13826">
        <w:rPr>
          <w:color w:val="000000"/>
          <w:sz w:val="24"/>
          <w:szCs w:val="24"/>
        </w:rPr>
        <w:sym w:font="HQPB2" w:char="F029"/>
      </w:r>
      <w:r w:rsidR="002D05BC" w:rsidRPr="00A13826">
        <w:rPr>
          <w:color w:val="000000"/>
          <w:sz w:val="24"/>
          <w:szCs w:val="24"/>
        </w:rPr>
        <w:sym w:font="HQPB4" w:char="F0F8"/>
      </w:r>
      <w:r w:rsidR="002D05BC" w:rsidRPr="00A13826">
        <w:rPr>
          <w:color w:val="000000"/>
          <w:sz w:val="24"/>
          <w:szCs w:val="24"/>
        </w:rPr>
        <w:sym w:font="HQPB2" w:char="F039"/>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tl/>
        </w:rPr>
        <w:t xml:space="preserve"> </w:t>
      </w:r>
      <w:r w:rsidR="002D05BC" w:rsidRPr="00A13826">
        <w:rPr>
          <w:color w:val="000000"/>
          <w:sz w:val="24"/>
          <w:szCs w:val="24"/>
        </w:rPr>
        <w:sym w:font="HQPB4" w:char="F0A0"/>
      </w:r>
      <w:r w:rsidR="002D05BC" w:rsidRPr="00A13826">
        <w:rPr>
          <w:color w:val="000000"/>
          <w:sz w:val="24"/>
          <w:szCs w:val="24"/>
        </w:rPr>
        <w:sym w:font="HQPB2" w:char="F0C6"/>
      </w:r>
      <w:r w:rsidR="002D05BC" w:rsidRPr="00A13826">
        <w:rPr>
          <w:color w:val="000000"/>
          <w:sz w:val="24"/>
          <w:szCs w:val="24"/>
        </w:rPr>
        <w:sym w:font="HQPB4" w:char="F0C5"/>
      </w:r>
      <w:r w:rsidR="002D05BC" w:rsidRPr="00A13826">
        <w:rPr>
          <w:color w:val="000000"/>
          <w:sz w:val="24"/>
          <w:szCs w:val="24"/>
        </w:rPr>
        <w:sym w:font="HQPB2" w:char="F033"/>
      </w:r>
      <w:r w:rsidR="002D05BC" w:rsidRPr="00A13826">
        <w:rPr>
          <w:color w:val="000000"/>
          <w:sz w:val="24"/>
          <w:szCs w:val="24"/>
        </w:rPr>
        <w:sym w:font="HQPB2" w:char="F0BB"/>
      </w:r>
      <w:r w:rsidR="002D05BC" w:rsidRPr="00A13826">
        <w:rPr>
          <w:color w:val="000000"/>
          <w:sz w:val="24"/>
          <w:szCs w:val="24"/>
        </w:rPr>
        <w:sym w:font="HQPB5" w:char="F073"/>
      </w:r>
      <w:r w:rsidR="002D05BC" w:rsidRPr="00A13826">
        <w:rPr>
          <w:color w:val="000000"/>
          <w:sz w:val="24"/>
          <w:szCs w:val="24"/>
        </w:rPr>
        <w:sym w:font="HQPB2" w:char="F039"/>
      </w:r>
      <w:r w:rsidR="002D05BC" w:rsidRPr="00A13826">
        <w:rPr>
          <w:color w:val="000000"/>
          <w:sz w:val="24"/>
          <w:szCs w:val="24"/>
        </w:rPr>
        <w:sym w:font="HQPB5" w:char="F075"/>
      </w:r>
      <w:r w:rsidR="002D05BC" w:rsidRPr="00A13826">
        <w:rPr>
          <w:color w:val="000000"/>
          <w:sz w:val="24"/>
          <w:szCs w:val="24"/>
        </w:rPr>
        <w:sym w:font="HQPB2" w:char="F072"/>
      </w:r>
      <w:r w:rsidR="002D05BC" w:rsidRPr="00A13826">
        <w:rPr>
          <w:color w:val="000000"/>
          <w:sz w:val="24"/>
          <w:szCs w:val="24"/>
          <w:rtl/>
        </w:rPr>
        <w:t xml:space="preserve"> </w:t>
      </w:r>
      <w:r w:rsidR="002D05BC" w:rsidRPr="00A13826">
        <w:rPr>
          <w:color w:val="000000"/>
          <w:sz w:val="24"/>
          <w:szCs w:val="24"/>
        </w:rPr>
        <w:sym w:font="HQPB5" w:char="F075"/>
      </w:r>
      <w:r w:rsidR="002D05BC" w:rsidRPr="00A13826">
        <w:rPr>
          <w:color w:val="000000"/>
          <w:sz w:val="24"/>
          <w:szCs w:val="24"/>
        </w:rPr>
        <w:sym w:font="HQPB1" w:char="F08E"/>
      </w:r>
      <w:r w:rsidR="002D05BC" w:rsidRPr="00A13826">
        <w:rPr>
          <w:color w:val="000000"/>
          <w:sz w:val="24"/>
          <w:szCs w:val="24"/>
        </w:rPr>
        <w:sym w:font="HQPB5" w:char="F073"/>
      </w:r>
      <w:r w:rsidR="002D05BC" w:rsidRPr="00A13826">
        <w:rPr>
          <w:color w:val="000000"/>
          <w:sz w:val="24"/>
          <w:szCs w:val="24"/>
        </w:rPr>
        <w:sym w:font="HQPB1" w:char="F059"/>
      </w:r>
      <w:r w:rsidR="002D05BC" w:rsidRPr="00A13826">
        <w:rPr>
          <w:color w:val="000000"/>
          <w:sz w:val="24"/>
          <w:szCs w:val="24"/>
        </w:rPr>
        <w:sym w:font="HQPB4" w:char="F0F2"/>
      </w:r>
      <w:r w:rsidR="002D05BC" w:rsidRPr="00A13826">
        <w:rPr>
          <w:color w:val="000000"/>
          <w:sz w:val="24"/>
          <w:szCs w:val="24"/>
        </w:rPr>
        <w:sym w:font="HQPB2" w:char="F032"/>
      </w:r>
      <w:r w:rsidR="002D05BC" w:rsidRPr="00A13826">
        <w:rPr>
          <w:color w:val="000000"/>
          <w:sz w:val="24"/>
          <w:szCs w:val="24"/>
        </w:rPr>
        <w:sym w:font="HQPB5" w:char="F072"/>
      </w:r>
      <w:r w:rsidR="002D05BC" w:rsidRPr="00A13826">
        <w:rPr>
          <w:color w:val="000000"/>
          <w:sz w:val="24"/>
          <w:szCs w:val="24"/>
        </w:rPr>
        <w:sym w:font="HQPB1" w:char="F026"/>
      </w:r>
      <w:r w:rsidR="002D05BC" w:rsidRPr="00A13826">
        <w:rPr>
          <w:color w:val="000000"/>
          <w:sz w:val="24"/>
          <w:szCs w:val="24"/>
          <w:rtl/>
        </w:rPr>
        <w:t xml:space="preserve"> </w:t>
      </w:r>
      <w:r w:rsidR="002D05BC" w:rsidRPr="00A13826">
        <w:rPr>
          <w:color w:val="000000"/>
          <w:sz w:val="24"/>
          <w:szCs w:val="24"/>
        </w:rPr>
        <w:sym w:font="HQPB4" w:char="F0C4"/>
      </w:r>
      <w:r w:rsidR="002D05BC" w:rsidRPr="00A13826">
        <w:rPr>
          <w:color w:val="000000"/>
          <w:sz w:val="24"/>
          <w:szCs w:val="24"/>
        </w:rPr>
        <w:sym w:font="HQPB1" w:char="F0A8"/>
      </w:r>
      <w:r w:rsidR="002D05BC" w:rsidRPr="00A13826">
        <w:rPr>
          <w:color w:val="000000"/>
          <w:sz w:val="24"/>
          <w:szCs w:val="24"/>
        </w:rPr>
        <w:sym w:font="HQPB1" w:char="F024"/>
      </w:r>
      <w:r w:rsidR="002D05BC" w:rsidRPr="00A13826">
        <w:rPr>
          <w:color w:val="000000"/>
          <w:sz w:val="24"/>
          <w:szCs w:val="24"/>
        </w:rPr>
        <w:sym w:font="HQPB4" w:char="F0A8"/>
      </w:r>
      <w:r w:rsidR="002D05BC" w:rsidRPr="00A13826">
        <w:rPr>
          <w:color w:val="000000"/>
          <w:sz w:val="24"/>
          <w:szCs w:val="24"/>
        </w:rPr>
        <w:sym w:font="HQPB2" w:char="F05A"/>
      </w:r>
      <w:r w:rsidR="002D05BC" w:rsidRPr="00A13826">
        <w:rPr>
          <w:color w:val="000000"/>
          <w:sz w:val="24"/>
          <w:szCs w:val="24"/>
        </w:rPr>
        <w:sym w:font="HQPB2" w:char="F039"/>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tl/>
        </w:rPr>
        <w:t xml:space="preserve"> </w:t>
      </w:r>
      <w:r w:rsidR="002D05BC" w:rsidRPr="00A13826">
        <w:rPr>
          <w:color w:val="000000"/>
          <w:sz w:val="24"/>
          <w:szCs w:val="24"/>
        </w:rPr>
        <w:sym w:font="HQPB5" w:char="F09F"/>
      </w:r>
      <w:r w:rsidR="002D05BC" w:rsidRPr="00A13826">
        <w:rPr>
          <w:color w:val="000000"/>
          <w:sz w:val="24"/>
          <w:szCs w:val="24"/>
        </w:rPr>
        <w:sym w:font="HQPB2" w:char="F077"/>
      </w:r>
      <w:r w:rsidR="002D05BC" w:rsidRPr="00A13826">
        <w:rPr>
          <w:color w:val="000000"/>
          <w:sz w:val="24"/>
          <w:szCs w:val="24"/>
          <w:rtl/>
        </w:rPr>
        <w:t xml:space="preserve"> </w:t>
      </w:r>
      <w:r w:rsidR="002D05BC" w:rsidRPr="00A13826">
        <w:rPr>
          <w:color w:val="000000"/>
          <w:sz w:val="24"/>
          <w:szCs w:val="24"/>
        </w:rPr>
        <w:sym w:font="HQPB5" w:char="F074"/>
      </w:r>
      <w:r w:rsidR="002D05BC" w:rsidRPr="00A13826">
        <w:rPr>
          <w:color w:val="000000"/>
          <w:sz w:val="24"/>
          <w:szCs w:val="24"/>
        </w:rPr>
        <w:sym w:font="HQPB2" w:char="F062"/>
      </w:r>
      <w:r w:rsidR="002D05BC" w:rsidRPr="00A13826">
        <w:rPr>
          <w:color w:val="000000"/>
          <w:sz w:val="24"/>
          <w:szCs w:val="24"/>
        </w:rPr>
        <w:sym w:font="HQPB2" w:char="F071"/>
      </w:r>
      <w:r w:rsidR="002D05BC" w:rsidRPr="00A13826">
        <w:rPr>
          <w:color w:val="000000"/>
          <w:sz w:val="24"/>
          <w:szCs w:val="24"/>
        </w:rPr>
        <w:sym w:font="HQPB4" w:char="F0DF"/>
      </w:r>
      <w:r w:rsidR="002D05BC" w:rsidRPr="00A13826">
        <w:rPr>
          <w:color w:val="000000"/>
          <w:sz w:val="24"/>
          <w:szCs w:val="24"/>
        </w:rPr>
        <w:sym w:font="HQPB2" w:char="F04A"/>
      </w:r>
      <w:r w:rsidR="002D05BC" w:rsidRPr="00A13826">
        <w:rPr>
          <w:color w:val="000000"/>
          <w:sz w:val="24"/>
          <w:szCs w:val="24"/>
        </w:rPr>
        <w:sym w:font="HQPB5" w:char="F06E"/>
      </w:r>
      <w:r w:rsidR="002D05BC" w:rsidRPr="00A13826">
        <w:rPr>
          <w:color w:val="000000"/>
          <w:sz w:val="24"/>
          <w:szCs w:val="24"/>
        </w:rPr>
        <w:sym w:font="HQPB2" w:char="F03D"/>
      </w:r>
      <w:r w:rsidR="002D05BC" w:rsidRPr="00A13826">
        <w:rPr>
          <w:color w:val="000000"/>
          <w:sz w:val="24"/>
          <w:szCs w:val="24"/>
        </w:rPr>
        <w:sym w:font="HQPB4" w:char="F0F4"/>
      </w:r>
      <w:r w:rsidR="002D05BC" w:rsidRPr="00A13826">
        <w:rPr>
          <w:color w:val="000000"/>
          <w:sz w:val="24"/>
          <w:szCs w:val="24"/>
        </w:rPr>
        <w:sym w:font="HQPB1" w:char="F0E8"/>
      </w:r>
      <w:r w:rsidR="002D05BC" w:rsidRPr="00A13826">
        <w:rPr>
          <w:color w:val="000000"/>
          <w:sz w:val="24"/>
          <w:szCs w:val="24"/>
        </w:rPr>
        <w:sym w:font="HQPB5" w:char="F074"/>
      </w:r>
      <w:r w:rsidR="002D05BC" w:rsidRPr="00A13826">
        <w:rPr>
          <w:color w:val="000000"/>
          <w:sz w:val="24"/>
          <w:szCs w:val="24"/>
        </w:rPr>
        <w:sym w:font="HQPB2" w:char="F083"/>
      </w:r>
      <w:r w:rsidR="002D05BC" w:rsidRPr="00A13826">
        <w:rPr>
          <w:color w:val="000000"/>
          <w:sz w:val="24"/>
          <w:szCs w:val="24"/>
          <w:rtl/>
        </w:rPr>
        <w:t xml:space="preserve"> </w:t>
      </w:r>
      <w:r w:rsidR="002D05BC" w:rsidRPr="00A13826">
        <w:rPr>
          <w:color w:val="000000"/>
          <w:sz w:val="24"/>
          <w:szCs w:val="24"/>
        </w:rPr>
        <w:sym w:font="HQPB2" w:char="F0C7"/>
      </w:r>
      <w:r w:rsidR="002D05BC" w:rsidRPr="00A13826">
        <w:rPr>
          <w:color w:val="000000"/>
          <w:sz w:val="24"/>
          <w:szCs w:val="24"/>
        </w:rPr>
        <w:sym w:font="HQPB2" w:char="F0CC"/>
      </w:r>
      <w:r w:rsidR="002D05BC" w:rsidRPr="00A13826">
        <w:rPr>
          <w:color w:val="000000"/>
          <w:sz w:val="24"/>
          <w:szCs w:val="24"/>
        </w:rPr>
        <w:sym w:font="HQPB2" w:char="F0C9"/>
      </w:r>
      <w:r w:rsidR="002D05BC" w:rsidRPr="00A13826">
        <w:rPr>
          <w:color w:val="000000"/>
          <w:sz w:val="24"/>
          <w:szCs w:val="24"/>
        </w:rPr>
        <w:sym w:font="HQPB2" w:char="F0C8"/>
      </w:r>
      <w:r w:rsidR="002D05BC" w:rsidRPr="00A13826">
        <w:rPr>
          <w:color w:val="000000"/>
          <w:sz w:val="24"/>
          <w:szCs w:val="24"/>
          <w:rtl/>
        </w:rPr>
        <w:t xml:space="preserve">  </w:t>
      </w:r>
      <w:r w:rsidR="002D05BC" w:rsidRPr="00A13826">
        <w:rPr>
          <w:color w:val="000000"/>
          <w:sz w:val="24"/>
          <w:szCs w:val="24"/>
        </w:rPr>
        <w:sym w:font="HQPB5" w:char="F074"/>
      </w:r>
      <w:r w:rsidR="002D05BC" w:rsidRPr="00A13826">
        <w:rPr>
          <w:color w:val="000000"/>
          <w:sz w:val="24"/>
          <w:szCs w:val="24"/>
        </w:rPr>
        <w:sym w:font="HQPB2" w:char="F0FB"/>
      </w:r>
      <w:r w:rsidR="002D05BC" w:rsidRPr="00A13826">
        <w:rPr>
          <w:color w:val="000000"/>
          <w:sz w:val="24"/>
          <w:szCs w:val="24"/>
        </w:rPr>
        <w:sym w:font="HQPB2" w:char="F0FC"/>
      </w:r>
      <w:r w:rsidR="002D05BC" w:rsidRPr="00A13826">
        <w:rPr>
          <w:color w:val="000000"/>
          <w:sz w:val="24"/>
          <w:szCs w:val="24"/>
        </w:rPr>
        <w:sym w:font="HQPB4" w:char="F0CE"/>
      </w:r>
      <w:r w:rsidR="002D05BC" w:rsidRPr="00A13826">
        <w:rPr>
          <w:color w:val="000000"/>
          <w:sz w:val="24"/>
          <w:szCs w:val="24"/>
        </w:rPr>
        <w:sym w:font="HQPB1" w:char="F036"/>
      </w:r>
      <w:r w:rsidR="002D05BC" w:rsidRPr="00A13826">
        <w:rPr>
          <w:color w:val="000000"/>
          <w:sz w:val="24"/>
          <w:szCs w:val="24"/>
        </w:rPr>
        <w:sym w:font="HQPB2" w:char="F08F"/>
      </w:r>
      <w:r w:rsidR="002D05BC" w:rsidRPr="00A13826">
        <w:rPr>
          <w:color w:val="000000"/>
          <w:sz w:val="24"/>
          <w:szCs w:val="24"/>
        </w:rPr>
        <w:sym w:font="HQPB4" w:char="F0CF"/>
      </w:r>
      <w:r w:rsidR="002D05BC" w:rsidRPr="00A13826">
        <w:rPr>
          <w:color w:val="000000"/>
          <w:sz w:val="24"/>
          <w:szCs w:val="24"/>
        </w:rPr>
        <w:sym w:font="HQPB2" w:char="F059"/>
      </w:r>
      <w:r w:rsidR="002D05BC" w:rsidRPr="00A13826">
        <w:rPr>
          <w:color w:val="000000"/>
          <w:sz w:val="24"/>
          <w:szCs w:val="24"/>
        </w:rPr>
        <w:sym w:font="HQPB4" w:char="F0E3"/>
      </w:r>
      <w:r w:rsidR="002D05BC" w:rsidRPr="00A13826">
        <w:rPr>
          <w:color w:val="000000"/>
          <w:sz w:val="24"/>
          <w:szCs w:val="24"/>
        </w:rPr>
        <w:sym w:font="HQPB2" w:char="F042"/>
      </w:r>
      <w:r w:rsidR="002D05BC" w:rsidRPr="00A13826">
        <w:rPr>
          <w:color w:val="000000"/>
          <w:sz w:val="24"/>
          <w:szCs w:val="24"/>
          <w:rtl/>
        </w:rPr>
        <w:t xml:space="preserve"> </w:t>
      </w:r>
      <w:r w:rsidR="002D05BC" w:rsidRPr="00A13826">
        <w:rPr>
          <w:color w:val="000000"/>
          <w:sz w:val="24"/>
          <w:szCs w:val="24"/>
        </w:rPr>
        <w:sym w:font="HQPB4" w:char="F0CF"/>
      </w:r>
      <w:r w:rsidR="002D05BC" w:rsidRPr="00A13826">
        <w:rPr>
          <w:color w:val="000000"/>
          <w:sz w:val="24"/>
          <w:szCs w:val="24"/>
        </w:rPr>
        <w:sym w:font="HQPB2" w:char="F06D"/>
      </w:r>
      <w:r w:rsidR="002D05BC" w:rsidRPr="00A13826">
        <w:rPr>
          <w:color w:val="000000"/>
          <w:sz w:val="24"/>
          <w:szCs w:val="24"/>
        </w:rPr>
        <w:sym w:font="HQPB4" w:char="F0F8"/>
      </w:r>
      <w:r w:rsidR="002D05BC" w:rsidRPr="00A13826">
        <w:rPr>
          <w:color w:val="000000"/>
          <w:sz w:val="24"/>
          <w:szCs w:val="24"/>
        </w:rPr>
        <w:sym w:font="HQPB2" w:char="F08B"/>
      </w:r>
      <w:r w:rsidR="002D05BC" w:rsidRPr="00A13826">
        <w:rPr>
          <w:color w:val="000000"/>
          <w:sz w:val="24"/>
          <w:szCs w:val="24"/>
        </w:rPr>
        <w:sym w:font="HQPB5" w:char="F073"/>
      </w:r>
      <w:r w:rsidR="002D05BC" w:rsidRPr="00A13826">
        <w:rPr>
          <w:color w:val="000000"/>
          <w:sz w:val="24"/>
          <w:szCs w:val="24"/>
        </w:rPr>
        <w:sym w:font="HQPB2" w:char="F039"/>
      </w:r>
      <w:r w:rsidR="002D05BC" w:rsidRPr="00A13826">
        <w:rPr>
          <w:color w:val="000000"/>
          <w:sz w:val="24"/>
          <w:szCs w:val="24"/>
        </w:rPr>
        <w:sym w:font="HQPB4" w:char="F0CE"/>
      </w:r>
      <w:r w:rsidR="002D05BC" w:rsidRPr="00A13826">
        <w:rPr>
          <w:color w:val="000000"/>
          <w:sz w:val="24"/>
          <w:szCs w:val="24"/>
        </w:rPr>
        <w:sym w:font="HQPB1" w:char="F029"/>
      </w:r>
      <w:r w:rsidR="002D05BC" w:rsidRPr="00A13826">
        <w:rPr>
          <w:color w:val="000000"/>
          <w:sz w:val="24"/>
          <w:szCs w:val="24"/>
          <w:rtl/>
        </w:rPr>
        <w:t xml:space="preserve"> </w:t>
      </w:r>
      <w:r w:rsidR="002D05BC" w:rsidRPr="00A13826">
        <w:rPr>
          <w:color w:val="000000"/>
          <w:sz w:val="24"/>
          <w:szCs w:val="24"/>
        </w:rPr>
        <w:sym w:font="HQPB4" w:char="F0E7"/>
      </w:r>
      <w:r w:rsidR="002D05BC" w:rsidRPr="00A13826">
        <w:rPr>
          <w:color w:val="000000"/>
          <w:sz w:val="24"/>
          <w:szCs w:val="24"/>
        </w:rPr>
        <w:sym w:font="HQPB2" w:char="F06E"/>
      </w:r>
      <w:r w:rsidR="002D05BC" w:rsidRPr="00A13826">
        <w:rPr>
          <w:color w:val="000000"/>
          <w:sz w:val="24"/>
          <w:szCs w:val="24"/>
        </w:rPr>
        <w:sym w:font="HQPB2" w:char="F071"/>
      </w:r>
      <w:r w:rsidR="002D05BC" w:rsidRPr="00A13826">
        <w:rPr>
          <w:color w:val="000000"/>
          <w:sz w:val="24"/>
          <w:szCs w:val="24"/>
        </w:rPr>
        <w:sym w:font="HQPB4" w:char="F0E0"/>
      </w:r>
      <w:r w:rsidR="002D05BC" w:rsidRPr="00A13826">
        <w:rPr>
          <w:color w:val="000000"/>
          <w:sz w:val="24"/>
          <w:szCs w:val="24"/>
        </w:rPr>
        <w:sym w:font="HQPB2" w:char="F029"/>
      </w:r>
      <w:r w:rsidR="002D05BC" w:rsidRPr="00A13826">
        <w:rPr>
          <w:color w:val="000000"/>
          <w:sz w:val="24"/>
          <w:szCs w:val="24"/>
        </w:rPr>
        <w:sym w:font="HQPB4" w:char="F0A8"/>
      </w:r>
      <w:r w:rsidR="002D05BC" w:rsidRPr="00A13826">
        <w:rPr>
          <w:color w:val="000000"/>
          <w:sz w:val="24"/>
          <w:szCs w:val="24"/>
        </w:rPr>
        <w:sym w:font="HQPB1" w:char="F03F"/>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Pr>
        <w:sym w:font="HQPB5" w:char="F075"/>
      </w:r>
      <w:r w:rsidR="002D05BC" w:rsidRPr="00A13826">
        <w:rPr>
          <w:color w:val="000000"/>
          <w:sz w:val="24"/>
          <w:szCs w:val="24"/>
        </w:rPr>
        <w:sym w:font="HQPB2" w:char="F072"/>
      </w:r>
      <w:r w:rsidR="002D05BC" w:rsidRPr="00A13826">
        <w:rPr>
          <w:color w:val="000000"/>
          <w:sz w:val="24"/>
          <w:szCs w:val="24"/>
          <w:rtl/>
        </w:rPr>
        <w:t xml:space="preserve"> </w:t>
      </w:r>
      <w:r w:rsidR="002D05BC" w:rsidRPr="00A13826">
        <w:rPr>
          <w:color w:val="000000"/>
          <w:sz w:val="24"/>
          <w:szCs w:val="24"/>
        </w:rPr>
        <w:sym w:font="HQPB5" w:char="F028"/>
      </w:r>
      <w:r w:rsidR="002D05BC" w:rsidRPr="00A13826">
        <w:rPr>
          <w:color w:val="000000"/>
          <w:sz w:val="24"/>
          <w:szCs w:val="24"/>
        </w:rPr>
        <w:sym w:font="HQPB1" w:char="F023"/>
      </w:r>
      <w:r w:rsidR="002D05BC" w:rsidRPr="00A13826">
        <w:rPr>
          <w:color w:val="000000"/>
          <w:sz w:val="24"/>
          <w:szCs w:val="24"/>
        </w:rPr>
        <w:sym w:font="HQPB2" w:char="F071"/>
      </w:r>
      <w:r w:rsidR="002D05BC" w:rsidRPr="00A13826">
        <w:rPr>
          <w:color w:val="000000"/>
          <w:sz w:val="24"/>
          <w:szCs w:val="24"/>
        </w:rPr>
        <w:sym w:font="HQPB4" w:char="F0DF"/>
      </w:r>
      <w:r w:rsidR="002D05BC" w:rsidRPr="00A13826">
        <w:rPr>
          <w:color w:val="000000"/>
          <w:sz w:val="24"/>
          <w:szCs w:val="24"/>
        </w:rPr>
        <w:sym w:font="HQPB2" w:char="F04A"/>
      </w:r>
      <w:r w:rsidR="002D05BC" w:rsidRPr="00A13826">
        <w:rPr>
          <w:color w:val="000000"/>
          <w:sz w:val="24"/>
          <w:szCs w:val="24"/>
        </w:rPr>
        <w:sym w:font="HQPB2" w:char="F08A"/>
      </w:r>
      <w:r w:rsidR="002D05BC" w:rsidRPr="00A13826">
        <w:rPr>
          <w:color w:val="000000"/>
          <w:sz w:val="24"/>
          <w:szCs w:val="24"/>
        </w:rPr>
        <w:sym w:font="HQPB4" w:char="F0CF"/>
      </w:r>
      <w:r w:rsidR="002D05BC" w:rsidRPr="00A13826">
        <w:rPr>
          <w:color w:val="000000"/>
          <w:sz w:val="24"/>
          <w:szCs w:val="24"/>
        </w:rPr>
        <w:sym w:font="HQPB2" w:char="F025"/>
      </w:r>
      <w:r w:rsidR="002D05BC" w:rsidRPr="00A13826">
        <w:rPr>
          <w:color w:val="000000"/>
          <w:sz w:val="24"/>
          <w:szCs w:val="24"/>
        </w:rPr>
        <w:sym w:font="HQPB5" w:char="F072"/>
      </w:r>
      <w:r w:rsidR="002D05BC" w:rsidRPr="00A13826">
        <w:rPr>
          <w:color w:val="000000"/>
          <w:sz w:val="24"/>
          <w:szCs w:val="24"/>
        </w:rPr>
        <w:sym w:font="HQPB1" w:char="F026"/>
      </w:r>
      <w:r w:rsidR="002D05BC" w:rsidRPr="00A13826">
        <w:rPr>
          <w:color w:val="000000"/>
          <w:sz w:val="24"/>
          <w:szCs w:val="24"/>
        </w:rPr>
        <w:sym w:font="HQPB5" w:char="F075"/>
      </w:r>
      <w:r w:rsidR="002D05BC" w:rsidRPr="00A13826">
        <w:rPr>
          <w:color w:val="000000"/>
          <w:sz w:val="24"/>
          <w:szCs w:val="24"/>
        </w:rPr>
        <w:sym w:font="HQPB2" w:char="F072"/>
      </w:r>
      <w:r w:rsidR="002D05BC" w:rsidRPr="00A13826">
        <w:rPr>
          <w:color w:val="000000"/>
          <w:sz w:val="24"/>
          <w:szCs w:val="24"/>
          <w:rtl/>
        </w:rPr>
        <w:t xml:space="preserve"> </w:t>
      </w:r>
      <w:r w:rsidR="002D05BC" w:rsidRPr="00A13826">
        <w:rPr>
          <w:color w:val="000000"/>
          <w:sz w:val="24"/>
          <w:szCs w:val="24"/>
        </w:rPr>
        <w:sym w:font="HQPB5" w:char="F06E"/>
      </w:r>
      <w:r w:rsidR="002D05BC" w:rsidRPr="00A13826">
        <w:rPr>
          <w:color w:val="000000"/>
          <w:sz w:val="24"/>
          <w:szCs w:val="24"/>
        </w:rPr>
        <w:sym w:font="HQPB2" w:char="F06F"/>
      </w:r>
      <w:r w:rsidR="002D05BC" w:rsidRPr="00A13826">
        <w:rPr>
          <w:color w:val="000000"/>
          <w:sz w:val="24"/>
          <w:szCs w:val="24"/>
        </w:rPr>
        <w:sym w:font="HQPB5" w:char="F034"/>
      </w:r>
      <w:r w:rsidR="002D05BC" w:rsidRPr="00A13826">
        <w:rPr>
          <w:color w:val="000000"/>
          <w:sz w:val="24"/>
          <w:szCs w:val="24"/>
        </w:rPr>
        <w:sym w:font="HQPB2" w:char="F071"/>
      </w:r>
      <w:r w:rsidR="002D05BC" w:rsidRPr="00A13826">
        <w:rPr>
          <w:color w:val="000000"/>
          <w:sz w:val="24"/>
          <w:szCs w:val="24"/>
        </w:rPr>
        <w:sym w:font="HQPB5" w:char="F06E"/>
      </w:r>
      <w:r w:rsidR="002D05BC" w:rsidRPr="00A13826">
        <w:rPr>
          <w:color w:val="000000"/>
          <w:sz w:val="24"/>
          <w:szCs w:val="24"/>
        </w:rPr>
        <w:sym w:font="HQPB2" w:char="F03D"/>
      </w:r>
      <w:r w:rsidR="002D05BC" w:rsidRPr="00A13826">
        <w:rPr>
          <w:color w:val="000000"/>
          <w:sz w:val="24"/>
          <w:szCs w:val="24"/>
        </w:rPr>
        <w:sym w:font="HQPB4" w:char="F0A2"/>
      </w:r>
      <w:r w:rsidR="002D05BC" w:rsidRPr="00A13826">
        <w:rPr>
          <w:color w:val="000000"/>
          <w:sz w:val="24"/>
          <w:szCs w:val="24"/>
        </w:rPr>
        <w:sym w:font="HQPB1" w:char="F0C1"/>
      </w:r>
      <w:r w:rsidR="002D05BC" w:rsidRPr="00A13826">
        <w:rPr>
          <w:color w:val="000000"/>
          <w:sz w:val="24"/>
          <w:szCs w:val="24"/>
        </w:rPr>
        <w:sym w:font="HQPB2" w:char="F039"/>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tl/>
        </w:rPr>
        <w:t xml:space="preserve"> </w:t>
      </w:r>
      <w:r w:rsidR="002D05BC" w:rsidRPr="00A13826">
        <w:rPr>
          <w:color w:val="000000"/>
          <w:sz w:val="24"/>
          <w:szCs w:val="24"/>
        </w:rPr>
        <w:sym w:font="HQPB5" w:char="F09F"/>
      </w:r>
      <w:r w:rsidR="002D05BC" w:rsidRPr="00A13826">
        <w:rPr>
          <w:color w:val="000000"/>
          <w:sz w:val="24"/>
          <w:szCs w:val="24"/>
        </w:rPr>
        <w:sym w:font="HQPB2" w:char="F077"/>
      </w:r>
      <w:r w:rsidR="002D05BC" w:rsidRPr="00A13826">
        <w:rPr>
          <w:color w:val="000000"/>
          <w:sz w:val="24"/>
          <w:szCs w:val="24"/>
        </w:rPr>
        <w:sym w:font="HQPB5" w:char="F075"/>
      </w:r>
      <w:r w:rsidR="002D05BC" w:rsidRPr="00A13826">
        <w:rPr>
          <w:color w:val="000000"/>
          <w:sz w:val="24"/>
          <w:szCs w:val="24"/>
        </w:rPr>
        <w:sym w:font="HQPB2" w:char="F072"/>
      </w:r>
      <w:r w:rsidR="002D05BC" w:rsidRPr="00A13826">
        <w:rPr>
          <w:color w:val="000000"/>
          <w:sz w:val="24"/>
          <w:szCs w:val="24"/>
          <w:rtl/>
        </w:rPr>
        <w:t xml:space="preserve"> </w:t>
      </w:r>
      <w:r w:rsidR="002D05BC" w:rsidRPr="00A13826">
        <w:rPr>
          <w:color w:val="000000"/>
          <w:sz w:val="24"/>
          <w:szCs w:val="24"/>
        </w:rPr>
        <w:sym w:font="HQPB5" w:char="F028"/>
      </w:r>
      <w:r w:rsidR="002D05BC" w:rsidRPr="00A13826">
        <w:rPr>
          <w:color w:val="000000"/>
          <w:sz w:val="24"/>
          <w:szCs w:val="24"/>
        </w:rPr>
        <w:sym w:font="HQPB1" w:char="F023"/>
      </w:r>
      <w:r w:rsidR="002D05BC" w:rsidRPr="00A13826">
        <w:rPr>
          <w:color w:val="000000"/>
          <w:sz w:val="24"/>
          <w:szCs w:val="24"/>
        </w:rPr>
        <w:sym w:font="HQPB2" w:char="F071"/>
      </w:r>
      <w:r w:rsidR="002D05BC" w:rsidRPr="00A13826">
        <w:rPr>
          <w:color w:val="000000"/>
          <w:sz w:val="24"/>
          <w:szCs w:val="24"/>
        </w:rPr>
        <w:sym w:font="HQPB4" w:char="F0E7"/>
      </w:r>
      <w:r w:rsidR="002D05BC" w:rsidRPr="00A13826">
        <w:rPr>
          <w:color w:val="000000"/>
          <w:sz w:val="24"/>
          <w:szCs w:val="24"/>
        </w:rPr>
        <w:sym w:font="HQPB2" w:char="F052"/>
      </w:r>
      <w:r w:rsidR="002D05BC" w:rsidRPr="00A13826">
        <w:rPr>
          <w:color w:val="000000"/>
          <w:sz w:val="24"/>
          <w:szCs w:val="24"/>
        </w:rPr>
        <w:sym w:font="HQPB2" w:char="F071"/>
      </w:r>
      <w:r w:rsidR="002D05BC" w:rsidRPr="00A13826">
        <w:rPr>
          <w:color w:val="000000"/>
          <w:sz w:val="24"/>
          <w:szCs w:val="24"/>
        </w:rPr>
        <w:sym w:font="HQPB4" w:char="F0E4"/>
      </w:r>
      <w:r w:rsidR="002D05BC" w:rsidRPr="00A13826">
        <w:rPr>
          <w:color w:val="000000"/>
          <w:sz w:val="24"/>
          <w:szCs w:val="24"/>
        </w:rPr>
        <w:sym w:font="HQPB2" w:char="F033"/>
      </w:r>
      <w:r w:rsidR="002D05BC" w:rsidRPr="00A13826">
        <w:rPr>
          <w:color w:val="000000"/>
          <w:sz w:val="24"/>
          <w:szCs w:val="24"/>
        </w:rPr>
        <w:sym w:font="HQPB5" w:char="F073"/>
      </w:r>
      <w:r w:rsidR="002D05BC" w:rsidRPr="00A13826">
        <w:rPr>
          <w:color w:val="000000"/>
          <w:sz w:val="24"/>
          <w:szCs w:val="24"/>
        </w:rPr>
        <w:sym w:font="HQPB1" w:char="F03F"/>
      </w:r>
      <w:r w:rsidR="002D05BC" w:rsidRPr="00A13826">
        <w:rPr>
          <w:color w:val="000000"/>
          <w:sz w:val="24"/>
          <w:szCs w:val="24"/>
          <w:rtl/>
        </w:rPr>
        <w:t xml:space="preserve"> </w:t>
      </w:r>
      <w:r w:rsidR="002D05BC" w:rsidRPr="00A13826">
        <w:rPr>
          <w:color w:val="000000"/>
          <w:sz w:val="24"/>
          <w:szCs w:val="24"/>
        </w:rPr>
        <w:sym w:font="HQPB5" w:char="F09A"/>
      </w:r>
      <w:r w:rsidR="002D05BC" w:rsidRPr="00A13826">
        <w:rPr>
          <w:color w:val="000000"/>
          <w:sz w:val="24"/>
          <w:szCs w:val="24"/>
        </w:rPr>
        <w:sym w:font="HQPB2" w:char="F0C6"/>
      </w:r>
      <w:r w:rsidR="002D05BC" w:rsidRPr="00A13826">
        <w:rPr>
          <w:color w:val="000000"/>
          <w:sz w:val="24"/>
          <w:szCs w:val="24"/>
        </w:rPr>
        <w:sym w:font="HQPB4" w:char="F0CF"/>
      </w:r>
      <w:r w:rsidR="002D05BC" w:rsidRPr="00A13826">
        <w:rPr>
          <w:color w:val="000000"/>
          <w:sz w:val="24"/>
          <w:szCs w:val="24"/>
        </w:rPr>
        <w:sym w:font="HQPB2" w:char="F042"/>
      </w:r>
      <w:r w:rsidR="002D05BC" w:rsidRPr="00A13826">
        <w:rPr>
          <w:color w:val="000000"/>
          <w:sz w:val="24"/>
          <w:szCs w:val="24"/>
          <w:rtl/>
        </w:rPr>
        <w:t xml:space="preserve"> </w:t>
      </w:r>
      <w:r w:rsidR="002D05BC" w:rsidRPr="00A13826">
        <w:rPr>
          <w:color w:val="000000"/>
          <w:sz w:val="24"/>
          <w:szCs w:val="24"/>
        </w:rPr>
        <w:sym w:font="HQPB5" w:char="F074"/>
      </w:r>
      <w:r w:rsidR="002D05BC" w:rsidRPr="00A13826">
        <w:rPr>
          <w:color w:val="000000"/>
          <w:sz w:val="24"/>
          <w:szCs w:val="24"/>
        </w:rPr>
        <w:sym w:font="HQPB2" w:char="F0FB"/>
      </w:r>
      <w:r w:rsidR="002D05BC" w:rsidRPr="00A13826">
        <w:rPr>
          <w:color w:val="000000"/>
          <w:sz w:val="24"/>
          <w:szCs w:val="24"/>
        </w:rPr>
        <w:sym w:font="HQPB2" w:char="F0FC"/>
      </w:r>
      <w:r w:rsidR="002D05BC" w:rsidRPr="00A13826">
        <w:rPr>
          <w:color w:val="000000"/>
          <w:sz w:val="24"/>
          <w:szCs w:val="24"/>
        </w:rPr>
        <w:sym w:font="HQPB4" w:char="F0C5"/>
      </w:r>
      <w:r w:rsidR="002D05BC" w:rsidRPr="00A13826">
        <w:rPr>
          <w:color w:val="000000"/>
          <w:sz w:val="24"/>
          <w:szCs w:val="24"/>
        </w:rPr>
        <w:sym w:font="HQPB2" w:char="F032"/>
      </w:r>
      <w:r w:rsidR="002D05BC" w:rsidRPr="00A13826">
        <w:rPr>
          <w:color w:val="000000"/>
          <w:sz w:val="24"/>
          <w:szCs w:val="24"/>
        </w:rPr>
        <w:sym w:font="HQPB4" w:char="F0CE"/>
      </w:r>
      <w:r w:rsidR="002D05BC" w:rsidRPr="00A13826">
        <w:rPr>
          <w:color w:val="000000"/>
          <w:sz w:val="24"/>
          <w:szCs w:val="24"/>
        </w:rPr>
        <w:sym w:font="HQPB1" w:char="F08E"/>
      </w:r>
      <w:r w:rsidR="002D05BC" w:rsidRPr="00A13826">
        <w:rPr>
          <w:color w:val="000000"/>
          <w:sz w:val="24"/>
          <w:szCs w:val="24"/>
        </w:rPr>
        <w:sym w:font="HQPB4" w:char="F0F4"/>
      </w:r>
      <w:r w:rsidR="002D05BC" w:rsidRPr="00A13826">
        <w:rPr>
          <w:color w:val="000000"/>
          <w:sz w:val="24"/>
          <w:szCs w:val="24"/>
        </w:rPr>
        <w:sym w:font="HQPB1" w:char="F0B3"/>
      </w:r>
      <w:r w:rsidR="002D05BC" w:rsidRPr="00A13826">
        <w:rPr>
          <w:color w:val="000000"/>
          <w:sz w:val="24"/>
          <w:szCs w:val="24"/>
        </w:rPr>
        <w:sym w:font="HQPB4" w:char="F0DF"/>
      </w:r>
      <w:r w:rsidR="002D05BC" w:rsidRPr="00A13826">
        <w:rPr>
          <w:color w:val="000000"/>
          <w:sz w:val="24"/>
          <w:szCs w:val="24"/>
        </w:rPr>
        <w:sym w:font="HQPB2" w:char="F04A"/>
      </w:r>
      <w:r w:rsidR="002D05BC" w:rsidRPr="00A13826">
        <w:rPr>
          <w:color w:val="000000"/>
          <w:sz w:val="24"/>
          <w:szCs w:val="24"/>
        </w:rPr>
        <w:sym w:font="HQPB4" w:char="F0F8"/>
      </w:r>
      <w:r w:rsidR="002D05BC" w:rsidRPr="00A13826">
        <w:rPr>
          <w:color w:val="000000"/>
          <w:sz w:val="24"/>
          <w:szCs w:val="24"/>
        </w:rPr>
        <w:sym w:font="HQPB2" w:char="F039"/>
      </w:r>
      <w:r w:rsidR="002D05BC" w:rsidRPr="00A13826">
        <w:rPr>
          <w:color w:val="000000"/>
          <w:sz w:val="24"/>
          <w:szCs w:val="24"/>
        </w:rPr>
        <w:sym w:font="HQPB5" w:char="F024"/>
      </w:r>
      <w:r w:rsidR="002D05BC" w:rsidRPr="00A13826">
        <w:rPr>
          <w:color w:val="000000"/>
          <w:sz w:val="24"/>
          <w:szCs w:val="24"/>
        </w:rPr>
        <w:sym w:font="HQPB1" w:char="F023"/>
      </w:r>
      <w:r w:rsidR="00641E79" w:rsidRPr="00A13826">
        <w:rPr>
          <w:rFonts w:ascii="QCF_BSML" w:eastAsia="Calibri" w:hAnsi="QCF_BSML" w:cs="QCF_BSML"/>
          <w:b/>
          <w:bCs/>
          <w:color w:val="000000"/>
          <w:sz w:val="24"/>
          <w:szCs w:val="24"/>
          <w:rtl/>
        </w:rPr>
        <w:t xml:space="preserve"> </w:t>
      </w:r>
      <w:r w:rsidR="007F22EA" w:rsidRPr="00A13826">
        <w:rPr>
          <w:rFonts w:ascii="Msh Quraan1" w:hAnsi="Msh Quraan1"/>
          <w:b/>
          <w:bCs/>
          <w:sz w:val="24"/>
          <w:szCs w:val="24"/>
        </w:rPr>
        <w:t></w:t>
      </w:r>
      <w:r w:rsidR="00BE0E19" w:rsidRPr="00A13826">
        <w:rPr>
          <w:rFonts w:hint="cs"/>
          <w:sz w:val="24"/>
          <w:szCs w:val="24"/>
          <w:rtl/>
          <w:lang w:bidi="ar-JO"/>
        </w:rPr>
        <w:t>(</w:t>
      </w:r>
      <w:r w:rsidR="00F42C7C" w:rsidRPr="00A13826">
        <w:rPr>
          <w:rFonts w:hint="cs"/>
          <w:sz w:val="24"/>
          <w:szCs w:val="24"/>
          <w:rtl/>
          <w:lang w:bidi="ar-JO"/>
        </w:rPr>
        <w:t>الروم:</w:t>
      </w:r>
      <w:r w:rsidR="00BE0E19" w:rsidRPr="00A13826">
        <w:rPr>
          <w:rFonts w:hint="cs"/>
          <w:sz w:val="24"/>
          <w:szCs w:val="24"/>
          <w:rtl/>
          <w:lang w:bidi="ar-JO"/>
        </w:rPr>
        <w:t>30-</w:t>
      </w:r>
      <w:r w:rsidR="00F42C7C" w:rsidRPr="00A13826">
        <w:rPr>
          <w:rFonts w:hint="cs"/>
          <w:sz w:val="24"/>
          <w:szCs w:val="24"/>
          <w:rtl/>
          <w:lang w:bidi="ar-JO"/>
        </w:rPr>
        <w:t>31</w:t>
      </w:r>
      <w:r w:rsidR="00BE0E19" w:rsidRPr="00A13826">
        <w:rPr>
          <w:rFonts w:hint="cs"/>
          <w:sz w:val="24"/>
          <w:szCs w:val="24"/>
          <w:rtl/>
          <w:lang w:bidi="ar-JO"/>
        </w:rPr>
        <w:t>)</w:t>
      </w:r>
      <w:r w:rsidR="002D05BC" w:rsidRPr="00A13826">
        <w:rPr>
          <w:rFonts w:hint="cs"/>
          <w:sz w:val="24"/>
          <w:szCs w:val="24"/>
          <w:rtl/>
          <w:lang w:bidi="ar-JO"/>
        </w:rPr>
        <w:t>،</w:t>
      </w:r>
      <w:r w:rsidR="00BE0E19" w:rsidRPr="00A13826">
        <w:rPr>
          <w:rFonts w:hint="cs"/>
          <w:sz w:val="24"/>
          <w:szCs w:val="24"/>
          <w:rtl/>
          <w:lang w:bidi="ar-JO"/>
        </w:rPr>
        <w:t xml:space="preserve"> </w:t>
      </w:r>
      <w:r w:rsidR="00BE0E19" w:rsidRPr="00A13826">
        <w:rPr>
          <w:rFonts w:hint="cs"/>
          <w:b/>
          <w:bCs/>
          <w:sz w:val="32"/>
          <w:szCs w:val="32"/>
          <w:rtl/>
          <w:lang w:bidi="ar-JO"/>
        </w:rPr>
        <w:t>حيث قال الشيخ عضيمة:</w:t>
      </w:r>
      <w:r w:rsidR="00E81C46" w:rsidRPr="00F86017">
        <w:rPr>
          <w:rFonts w:hint="cs"/>
          <w:rtl/>
          <w:lang w:bidi="ar-JO"/>
        </w:rPr>
        <w:t xml:space="preserve"> </w:t>
      </w:r>
      <w:r w:rsidR="00732CD6" w:rsidRPr="00F86017">
        <w:rPr>
          <w:rFonts w:hint="cs"/>
          <w:rtl/>
          <w:lang w:bidi="ar-JO"/>
        </w:rPr>
        <w:t>"</w:t>
      </w:r>
      <w:r w:rsidR="00B31D69" w:rsidRPr="00F86017">
        <w:rPr>
          <w:rFonts w:hint="cs"/>
          <w:rtl/>
          <w:lang w:bidi="ar-JO"/>
        </w:rPr>
        <w:t>(</w:t>
      </w:r>
      <w:r w:rsidRPr="00F86017">
        <w:rPr>
          <w:rtl/>
          <w:lang w:bidi="ar-JO"/>
        </w:rPr>
        <w:t>منيبين</w:t>
      </w:r>
      <w:r w:rsidR="00B31D69" w:rsidRPr="00F86017">
        <w:rPr>
          <w:rFonts w:hint="cs"/>
          <w:rtl/>
          <w:lang w:bidi="ar-JO"/>
        </w:rPr>
        <w:t>)</w:t>
      </w:r>
      <w:r w:rsidRPr="00F86017">
        <w:rPr>
          <w:rtl/>
          <w:lang w:bidi="ar-JO"/>
        </w:rPr>
        <w:t xml:space="preserve">: حال من </w:t>
      </w:r>
      <w:r w:rsidR="00B31D69" w:rsidRPr="00F86017">
        <w:rPr>
          <w:rFonts w:hint="cs"/>
          <w:rtl/>
          <w:lang w:bidi="ar-JO"/>
        </w:rPr>
        <w:t>(</w:t>
      </w:r>
      <w:r w:rsidRPr="00F86017">
        <w:rPr>
          <w:rtl/>
          <w:lang w:bidi="ar-JO"/>
        </w:rPr>
        <w:t>الناس</w:t>
      </w:r>
      <w:r w:rsidR="00B31D69" w:rsidRPr="00F86017">
        <w:rPr>
          <w:rFonts w:hint="cs"/>
          <w:rtl/>
          <w:lang w:bidi="ar-JO"/>
        </w:rPr>
        <w:t>)</w:t>
      </w:r>
      <w:r w:rsidR="00732CD6" w:rsidRPr="00F86017">
        <w:rPr>
          <w:rtl/>
          <w:lang w:bidi="ar-JO"/>
        </w:rPr>
        <w:t>، ولا سيما إذا أريد بالناس: المؤمنون، أو من الضمير في: الزموا فطرة الله، وهو تقدير الزم</w:t>
      </w:r>
      <w:r w:rsidR="007633CE" w:rsidRPr="00F86017">
        <w:rPr>
          <w:rtl/>
          <w:lang w:bidi="ar-JO"/>
        </w:rPr>
        <w:t xml:space="preserve">خشري، أو من الضمير في: </w:t>
      </w:r>
      <w:r w:rsidR="003942CF" w:rsidRPr="00F86017">
        <w:rPr>
          <w:rFonts w:hint="cs"/>
          <w:rtl/>
          <w:lang w:bidi="ar-JO"/>
        </w:rPr>
        <w:t>(</w:t>
      </w:r>
      <w:r w:rsidR="007633CE" w:rsidRPr="00F86017">
        <w:rPr>
          <w:rtl/>
          <w:lang w:bidi="ar-JO"/>
        </w:rPr>
        <w:t xml:space="preserve">فأقم </w:t>
      </w:r>
      <w:r w:rsidR="003942CF" w:rsidRPr="00F86017">
        <w:rPr>
          <w:rFonts w:hint="cs"/>
          <w:rtl/>
          <w:lang w:bidi="ar-JO"/>
        </w:rPr>
        <w:t>)</w:t>
      </w:r>
      <w:r w:rsidR="00732CD6" w:rsidRPr="00F86017">
        <w:rPr>
          <w:rtl/>
          <w:lang w:bidi="ar-JO"/>
        </w:rPr>
        <w:t>، إذ المقصود: الرسول وأمته، وكأنه حذف معطوف، أي فأقم وجهك وأمتك</w:t>
      </w:r>
      <w:r w:rsidRPr="00F86017">
        <w:rPr>
          <w:rFonts w:hint="cs"/>
          <w:rtl/>
          <w:lang w:bidi="ar-JO"/>
        </w:rPr>
        <w:t xml:space="preserve">، </w:t>
      </w:r>
      <w:r w:rsidR="00732CD6" w:rsidRPr="00F86017">
        <w:rPr>
          <w:rtl/>
          <w:lang w:bidi="ar-JO"/>
        </w:rPr>
        <w:t xml:space="preserve">أو </w:t>
      </w:r>
      <w:r w:rsidR="00732CD6" w:rsidRPr="00F86017">
        <w:rPr>
          <w:rFonts w:hint="cs"/>
          <w:rtl/>
          <w:lang w:bidi="ar-JO"/>
        </w:rPr>
        <w:t xml:space="preserve">منصوب </w:t>
      </w:r>
      <w:r w:rsidR="00732CD6" w:rsidRPr="00F86017">
        <w:rPr>
          <w:rtl/>
          <w:lang w:bidi="ar-JO"/>
        </w:rPr>
        <w:t xml:space="preserve">على خبر </w:t>
      </w:r>
      <w:r w:rsidR="00732CD6" w:rsidRPr="00F86017">
        <w:rPr>
          <w:rFonts w:hint="cs"/>
          <w:rtl/>
          <w:lang w:bidi="ar-JO"/>
        </w:rPr>
        <w:t>(</w:t>
      </w:r>
      <w:r w:rsidR="00732CD6" w:rsidRPr="00F86017">
        <w:rPr>
          <w:rtl/>
          <w:lang w:bidi="ar-JO"/>
        </w:rPr>
        <w:t>كان</w:t>
      </w:r>
      <w:r w:rsidR="00732CD6" w:rsidRPr="00F86017">
        <w:rPr>
          <w:rFonts w:hint="cs"/>
          <w:rtl/>
          <w:lang w:bidi="ar-JO"/>
        </w:rPr>
        <w:t>)</w:t>
      </w:r>
      <w:r w:rsidR="00732CD6" w:rsidRPr="00F86017">
        <w:rPr>
          <w:rtl/>
          <w:lang w:bidi="ar-JO"/>
        </w:rPr>
        <w:t xml:space="preserve"> مضمرة، أي كونوا منيبين، وي</w:t>
      </w:r>
      <w:r w:rsidRPr="00F86017">
        <w:rPr>
          <w:rtl/>
          <w:lang w:bidi="ar-JO"/>
        </w:rPr>
        <w:t xml:space="preserve">دل عليه قوله بعد </w:t>
      </w:r>
      <w:r w:rsidR="003942CF" w:rsidRPr="00F86017">
        <w:rPr>
          <w:rFonts w:hint="cs"/>
          <w:rtl/>
          <w:lang w:bidi="ar-JO"/>
        </w:rPr>
        <w:t>(</w:t>
      </w:r>
      <w:r w:rsidRPr="00F86017">
        <w:rPr>
          <w:rtl/>
          <w:lang w:bidi="ar-JO"/>
        </w:rPr>
        <w:t>ولا تكونوا</w:t>
      </w:r>
      <w:r w:rsidR="003942CF" w:rsidRPr="00F86017">
        <w:rPr>
          <w:rFonts w:hint="cs"/>
          <w:rtl/>
          <w:lang w:bidi="ar-JO"/>
        </w:rPr>
        <w:t>)</w:t>
      </w:r>
      <w:r w:rsidR="00732CD6" w:rsidRPr="00F86017">
        <w:rPr>
          <w:rtl/>
          <w:lang w:bidi="ar-JO"/>
        </w:rPr>
        <w:t>، وهذه</w:t>
      </w:r>
      <w:r w:rsidR="00393827" w:rsidRPr="00F86017">
        <w:rPr>
          <w:rFonts w:hint="cs"/>
          <w:rtl/>
          <w:lang w:bidi="ar-JO"/>
        </w:rPr>
        <w:t xml:space="preserve"> </w:t>
      </w:r>
      <w:r w:rsidR="00732CD6" w:rsidRPr="00F86017">
        <w:rPr>
          <w:rtl/>
          <w:lang w:bidi="ar-JO"/>
        </w:rPr>
        <w:t>احتمالات منقولة كلها</w:t>
      </w:r>
      <w:r w:rsidR="0040266F" w:rsidRPr="00F86017">
        <w:rPr>
          <w:rFonts w:hint="cs"/>
          <w:rtl/>
          <w:lang w:bidi="ar-JO"/>
        </w:rPr>
        <w:t>".</w:t>
      </w:r>
      <w:r w:rsidR="009F7427" w:rsidRPr="00F86017">
        <w:rPr>
          <w:rFonts w:ascii="Times New Roman" w:eastAsia="Times New Roman" w:hAnsi="Times New Roman"/>
          <w:vertAlign w:val="superscript"/>
          <w:rtl/>
        </w:rPr>
        <w:t>(</w:t>
      </w:r>
      <w:r w:rsidR="009F7427" w:rsidRPr="00F86017">
        <w:rPr>
          <w:rFonts w:ascii="Times New Roman" w:eastAsia="Times New Roman" w:hAnsi="Times New Roman"/>
          <w:vertAlign w:val="superscript"/>
          <w:rtl/>
        </w:rPr>
        <w:footnoteReference w:id="546"/>
      </w:r>
      <w:r w:rsidR="009F7427" w:rsidRPr="00F86017">
        <w:rPr>
          <w:rFonts w:ascii="Times New Roman" w:eastAsia="Times New Roman" w:hAnsi="Times New Roman"/>
          <w:vertAlign w:val="superscript"/>
          <w:rtl/>
        </w:rPr>
        <w:t>)</w:t>
      </w:r>
      <w:r w:rsidR="00230306" w:rsidRPr="00F86017">
        <w:rPr>
          <w:rFonts w:hint="cs"/>
          <w:b/>
          <w:bCs/>
          <w:rtl/>
          <w:lang w:bidi="ar-JO"/>
        </w:rPr>
        <w:t>(</w:t>
      </w:r>
      <w:r w:rsidR="00623619" w:rsidRPr="00F86017">
        <w:rPr>
          <w:rFonts w:hint="cs"/>
          <w:b/>
          <w:bCs/>
          <w:rtl/>
          <w:lang w:bidi="ar-JO"/>
        </w:rPr>
        <w:t>ا</w:t>
      </w:r>
      <w:r w:rsidR="00230306" w:rsidRPr="00F86017">
        <w:rPr>
          <w:rFonts w:hint="cs"/>
          <w:b/>
          <w:bCs/>
          <w:rtl/>
          <w:lang w:bidi="ar-JO"/>
        </w:rPr>
        <w:t>هـ)</w:t>
      </w:r>
    </w:p>
    <w:p w:rsidR="00393827" w:rsidRPr="00F86017" w:rsidRDefault="009362E7" w:rsidP="00393827">
      <w:pPr>
        <w:spacing w:after="0" w:line="360" w:lineRule="auto"/>
        <w:jc w:val="both"/>
        <w:rPr>
          <w:rtl/>
          <w:lang w:bidi="ar-JO"/>
        </w:rPr>
      </w:pPr>
      <w:r w:rsidRPr="00894199">
        <w:rPr>
          <w:rFonts w:hint="cs"/>
          <w:b/>
          <w:bCs/>
          <w:sz w:val="32"/>
          <w:szCs w:val="32"/>
          <w:rtl/>
          <w:lang w:bidi="ar-JO"/>
        </w:rPr>
        <w:t xml:space="preserve">يستفاد </w:t>
      </w:r>
      <w:r w:rsidR="00367B95" w:rsidRPr="00894199">
        <w:rPr>
          <w:rFonts w:hint="cs"/>
          <w:b/>
          <w:bCs/>
          <w:sz w:val="32"/>
          <w:szCs w:val="32"/>
          <w:rtl/>
          <w:lang w:bidi="ar-JO"/>
        </w:rPr>
        <w:t xml:space="preserve">بأن </w:t>
      </w:r>
      <w:r w:rsidR="00393827" w:rsidRPr="00894199">
        <w:rPr>
          <w:rFonts w:hint="cs"/>
          <w:b/>
          <w:bCs/>
          <w:sz w:val="32"/>
          <w:szCs w:val="32"/>
          <w:rtl/>
          <w:lang w:bidi="ar-JO"/>
        </w:rPr>
        <w:t>(</w:t>
      </w:r>
      <w:r w:rsidR="00367B95" w:rsidRPr="00894199">
        <w:rPr>
          <w:rFonts w:hint="cs"/>
          <w:b/>
          <w:bCs/>
          <w:sz w:val="32"/>
          <w:szCs w:val="32"/>
          <w:rtl/>
          <w:lang w:bidi="ar-JO"/>
        </w:rPr>
        <w:t>المنيب</w:t>
      </w:r>
      <w:r w:rsidR="00393827" w:rsidRPr="00894199">
        <w:rPr>
          <w:rFonts w:hint="cs"/>
          <w:b/>
          <w:bCs/>
          <w:sz w:val="32"/>
          <w:szCs w:val="32"/>
          <w:rtl/>
          <w:lang w:bidi="ar-JO"/>
        </w:rPr>
        <w:t>)،</w:t>
      </w:r>
      <w:r w:rsidR="00367B95" w:rsidRPr="00894199">
        <w:rPr>
          <w:rFonts w:hint="cs"/>
          <w:b/>
          <w:bCs/>
          <w:sz w:val="32"/>
          <w:szCs w:val="32"/>
          <w:rtl/>
          <w:lang w:bidi="ar-JO"/>
        </w:rPr>
        <w:t xml:space="preserve"> هو </w:t>
      </w:r>
      <w:r w:rsidR="0091363C" w:rsidRPr="00894199">
        <w:rPr>
          <w:b/>
          <w:bCs/>
          <w:sz w:val="32"/>
          <w:szCs w:val="32"/>
          <w:rtl/>
          <w:lang w:bidi="ar-JO"/>
        </w:rPr>
        <w:t>:</w:t>
      </w:r>
      <w:r w:rsidR="0091363C" w:rsidRPr="00F86017">
        <w:rPr>
          <w:rtl/>
          <w:lang w:bidi="ar-JO"/>
        </w:rPr>
        <w:t xml:space="preserve"> الملازم للطاعة</w:t>
      </w:r>
      <w:r w:rsidR="00B11929" w:rsidRPr="00F86017">
        <w:rPr>
          <w:rFonts w:hint="cs"/>
          <w:rtl/>
          <w:lang w:bidi="ar-JO"/>
        </w:rPr>
        <w:t>؛</w:t>
      </w:r>
      <w:r w:rsidR="0091363C" w:rsidRPr="00F86017">
        <w:rPr>
          <w:rtl/>
          <w:lang w:bidi="ar-JO"/>
        </w:rPr>
        <w:t xml:space="preserve"> ويظهر أن معنى أناب صار ذا نوبة، أي ذا رجوع متكرر وأن الهمزة فيه للصيرورة، والنوبة: حصة من عمل يتوزعه عدد من الناس وأصلها: فَعْلَة بصيغة المرة لأنها مرة من النَّوْب وهو قيام أحد مقام غيره، ومنه النيابة، فإطلاق المنيب على المطيع استعارة لتعهد الطاعة تعهداً متكرراً، وجعلت تلك الاستعارة كناية عن مواصلة الطاعة وملازمتها</w:t>
      </w:r>
      <w:r w:rsidR="007D2F12" w:rsidRPr="00F86017">
        <w:rPr>
          <w:rFonts w:hint="cs"/>
          <w:rtl/>
          <w:lang w:bidi="ar-JO"/>
        </w:rPr>
        <w:t>.</w:t>
      </w:r>
      <w:r w:rsidR="009F7427" w:rsidRPr="00F86017">
        <w:rPr>
          <w:rFonts w:ascii="Times New Roman" w:eastAsia="Times New Roman" w:hAnsi="Times New Roman"/>
          <w:vertAlign w:val="superscript"/>
          <w:rtl/>
        </w:rPr>
        <w:t xml:space="preserve"> (</w:t>
      </w:r>
      <w:r w:rsidR="009F7427" w:rsidRPr="00F86017">
        <w:rPr>
          <w:rFonts w:ascii="Times New Roman" w:eastAsia="Times New Roman" w:hAnsi="Times New Roman"/>
          <w:vertAlign w:val="superscript"/>
          <w:rtl/>
        </w:rPr>
        <w:footnoteReference w:id="547"/>
      </w:r>
      <w:r w:rsidR="009F7427" w:rsidRPr="00F86017">
        <w:rPr>
          <w:rFonts w:ascii="Times New Roman" w:eastAsia="Times New Roman" w:hAnsi="Times New Roman"/>
          <w:vertAlign w:val="superscript"/>
          <w:rtl/>
        </w:rPr>
        <w:t>)</w:t>
      </w:r>
      <w:r w:rsidR="00087230" w:rsidRPr="00F86017">
        <w:rPr>
          <w:rFonts w:hint="cs"/>
          <w:rtl/>
          <w:lang w:bidi="ar-JO"/>
        </w:rPr>
        <w:t xml:space="preserve"> </w:t>
      </w:r>
    </w:p>
    <w:p w:rsidR="002D05BC" w:rsidRPr="00F86017" w:rsidRDefault="00087230" w:rsidP="00367B95">
      <w:pPr>
        <w:spacing w:after="0" w:line="360" w:lineRule="auto"/>
        <w:jc w:val="both"/>
        <w:rPr>
          <w:rtl/>
          <w:lang w:bidi="ar-JO"/>
        </w:rPr>
      </w:pPr>
      <w:r w:rsidRPr="00894199">
        <w:rPr>
          <w:rFonts w:hint="cs"/>
          <w:b/>
          <w:bCs/>
          <w:sz w:val="32"/>
          <w:szCs w:val="32"/>
          <w:rtl/>
          <w:lang w:bidi="ar-JO"/>
        </w:rPr>
        <w:t>فالحذف أفاد:</w:t>
      </w:r>
      <w:r w:rsidRPr="00F86017">
        <w:rPr>
          <w:rFonts w:hint="cs"/>
          <w:rtl/>
          <w:lang w:bidi="ar-JO"/>
        </w:rPr>
        <w:t xml:space="preserve"> إلزام فطرة الله، والإنابة إليه مرة تلو الأخرى؛ </w:t>
      </w:r>
      <w:r w:rsidR="007D2F12" w:rsidRPr="00F86017">
        <w:rPr>
          <w:rFonts w:hint="cs"/>
          <w:rtl/>
          <w:lang w:bidi="ar-JO"/>
        </w:rPr>
        <w:t xml:space="preserve">لذلك: </w:t>
      </w:r>
      <w:r w:rsidR="008F1E88" w:rsidRPr="00F86017">
        <w:rPr>
          <w:rFonts w:hint="cs"/>
          <w:rtl/>
          <w:lang w:bidi="ar-JO"/>
        </w:rPr>
        <w:t>في طبع اللغة أن تسقط</w:t>
      </w:r>
      <w:r w:rsidR="007F2BC7" w:rsidRPr="00F86017">
        <w:rPr>
          <w:rFonts w:hint="cs"/>
          <w:rtl/>
          <w:lang w:bidi="ar-JO"/>
        </w:rPr>
        <w:t xml:space="preserve"> من الألفاظ ما يدل عليه غيره،</w:t>
      </w:r>
      <w:r w:rsidR="005270F5" w:rsidRPr="00F86017">
        <w:rPr>
          <w:rFonts w:hint="cs"/>
          <w:rtl/>
          <w:lang w:bidi="ar-JO"/>
        </w:rPr>
        <w:t xml:space="preserve"> أو ما يرشد إليه سياق الكلام أو دلالة الحال،وتعتمد على ذكاء القارئ والسامع؛</w:t>
      </w:r>
      <w:r w:rsidR="007F2BC7" w:rsidRPr="00F86017">
        <w:rPr>
          <w:rFonts w:hint="cs"/>
          <w:rtl/>
          <w:lang w:bidi="ar-JO"/>
        </w:rPr>
        <w:t xml:space="preserve"> لي</w:t>
      </w:r>
      <w:r w:rsidR="008F1E88" w:rsidRPr="00F86017">
        <w:rPr>
          <w:rFonts w:hint="cs"/>
          <w:rtl/>
          <w:lang w:bidi="ar-JO"/>
        </w:rPr>
        <w:t>ستوضح</w:t>
      </w:r>
      <w:r w:rsidR="007F2BC7" w:rsidRPr="00F86017">
        <w:rPr>
          <w:rFonts w:hint="cs"/>
          <w:rtl/>
          <w:lang w:bidi="ar-JO"/>
        </w:rPr>
        <w:t xml:space="preserve"> ويتبين ويكشف الأسرار والمعاني وراء الإيحاءات والرموز، </w:t>
      </w:r>
      <w:r w:rsidR="005270F5" w:rsidRPr="00F86017">
        <w:rPr>
          <w:rFonts w:hint="cs"/>
          <w:rtl/>
          <w:lang w:bidi="ar-JO"/>
        </w:rPr>
        <w:t>وحينئذ يدرك مراده</w:t>
      </w:r>
      <w:r w:rsidR="007D2F12" w:rsidRPr="00F86017">
        <w:rPr>
          <w:rFonts w:hint="cs"/>
          <w:rtl/>
          <w:lang w:bidi="ar-JO"/>
        </w:rPr>
        <w:t>.</w:t>
      </w:r>
      <w:r w:rsidR="009F7427" w:rsidRPr="00F86017">
        <w:rPr>
          <w:rFonts w:ascii="Times New Roman" w:eastAsia="Times New Roman" w:hAnsi="Times New Roman"/>
          <w:vertAlign w:val="superscript"/>
          <w:rtl/>
        </w:rPr>
        <w:t>(</w:t>
      </w:r>
      <w:r w:rsidR="009F7427" w:rsidRPr="00F86017">
        <w:rPr>
          <w:rFonts w:ascii="Times New Roman" w:eastAsia="Times New Roman" w:hAnsi="Times New Roman"/>
          <w:vertAlign w:val="superscript"/>
          <w:rtl/>
        </w:rPr>
        <w:footnoteReference w:id="548"/>
      </w:r>
      <w:r w:rsidR="009F7427" w:rsidRPr="00F86017">
        <w:rPr>
          <w:rFonts w:ascii="Times New Roman" w:eastAsia="Times New Roman" w:hAnsi="Times New Roman"/>
          <w:vertAlign w:val="superscript"/>
          <w:rtl/>
        </w:rPr>
        <w:t>)</w:t>
      </w:r>
    </w:p>
    <w:p w:rsidR="009F7427" w:rsidRPr="00F86017" w:rsidRDefault="000C61EA" w:rsidP="00367B95">
      <w:pPr>
        <w:spacing w:after="0" w:line="360" w:lineRule="auto"/>
        <w:jc w:val="both"/>
        <w:rPr>
          <w:rtl/>
          <w:lang w:bidi="ar-JO"/>
        </w:rPr>
      </w:pPr>
      <w:r w:rsidRPr="00A13826">
        <w:rPr>
          <w:b/>
          <w:bCs/>
          <w:sz w:val="32"/>
          <w:szCs w:val="32"/>
          <w:rtl/>
          <w:lang w:bidi="ar-JO"/>
        </w:rPr>
        <w:lastRenderedPageBreak/>
        <w:t xml:space="preserve">المثال </w:t>
      </w:r>
      <w:r w:rsidR="009C1C28" w:rsidRPr="00A13826">
        <w:rPr>
          <w:rFonts w:hint="cs"/>
          <w:b/>
          <w:bCs/>
          <w:sz w:val="32"/>
          <w:szCs w:val="32"/>
          <w:rtl/>
          <w:lang w:bidi="ar-JO"/>
        </w:rPr>
        <w:t>السابع</w:t>
      </w:r>
      <w:r w:rsidRPr="00A13826">
        <w:rPr>
          <w:b/>
          <w:bCs/>
          <w:sz w:val="32"/>
          <w:szCs w:val="32"/>
          <w:rtl/>
          <w:lang w:bidi="ar-JO"/>
        </w:rPr>
        <w:t>: حذف فعل الفاعل</w:t>
      </w:r>
      <w:r w:rsidRPr="00A13826">
        <w:rPr>
          <w:rFonts w:hint="cs"/>
          <w:sz w:val="32"/>
          <w:szCs w:val="32"/>
          <w:rtl/>
          <w:lang w:bidi="ar-JO"/>
        </w:rPr>
        <w:t xml:space="preserve">، </w:t>
      </w:r>
      <w:r w:rsidRPr="00A13826">
        <w:rPr>
          <w:rFonts w:hint="cs"/>
          <w:b/>
          <w:bCs/>
          <w:sz w:val="32"/>
          <w:szCs w:val="32"/>
          <w:rtl/>
          <w:lang w:bidi="ar-JO"/>
        </w:rPr>
        <w:t>في قوله تعالى:</w:t>
      </w:r>
      <w:r w:rsidRPr="00F86017">
        <w:rPr>
          <w:rtl/>
          <w:lang w:bidi="ar-JO"/>
        </w:rPr>
        <w:t xml:space="preserve"> </w:t>
      </w:r>
      <w:r w:rsidR="007D35B6" w:rsidRPr="00A13826">
        <w:rPr>
          <w:rFonts w:ascii="Msh Quraan1" w:hAnsi="Msh Quraan1"/>
          <w:b/>
          <w:bCs/>
          <w:sz w:val="24"/>
          <w:szCs w:val="24"/>
        </w:rPr>
        <w:t></w:t>
      </w:r>
      <w:r w:rsidR="007D35B6" w:rsidRPr="00A13826">
        <w:rPr>
          <w:rFonts w:ascii="QCF_BSML" w:eastAsia="Calibri" w:hAnsi="QCF_BSML" w:cs="QCF_BSML" w:hint="cs"/>
          <w:b/>
          <w:bCs/>
          <w:color w:val="000000"/>
          <w:sz w:val="24"/>
          <w:szCs w:val="24"/>
          <w:rtl/>
        </w:rPr>
        <w:t xml:space="preserve"> </w:t>
      </w:r>
      <w:r w:rsidR="002D05BC" w:rsidRPr="00A13826">
        <w:rPr>
          <w:color w:val="000000"/>
          <w:sz w:val="24"/>
          <w:szCs w:val="24"/>
        </w:rPr>
        <w:t xml:space="preserve"> </w:t>
      </w:r>
      <w:r w:rsidR="002D05BC" w:rsidRPr="00A13826">
        <w:rPr>
          <w:color w:val="000000"/>
          <w:sz w:val="24"/>
          <w:szCs w:val="24"/>
        </w:rPr>
        <w:sym w:font="HQPB4" w:char="F0E3"/>
      </w:r>
      <w:r w:rsidR="002D05BC" w:rsidRPr="00A13826">
        <w:rPr>
          <w:color w:val="000000"/>
          <w:sz w:val="24"/>
          <w:szCs w:val="24"/>
        </w:rPr>
        <w:sym w:font="HQPB3" w:char="F026"/>
      </w:r>
      <w:r w:rsidR="002D05BC" w:rsidRPr="00A13826">
        <w:rPr>
          <w:color w:val="000000"/>
          <w:sz w:val="24"/>
          <w:szCs w:val="24"/>
        </w:rPr>
        <w:sym w:font="HQPB5" w:char="F073"/>
      </w:r>
      <w:r w:rsidR="002D05BC" w:rsidRPr="00A13826">
        <w:rPr>
          <w:color w:val="000000"/>
          <w:sz w:val="24"/>
          <w:szCs w:val="24"/>
        </w:rPr>
        <w:sym w:font="HQPB3" w:char="F021"/>
      </w:r>
      <w:r w:rsidR="002D05BC" w:rsidRPr="00A13826">
        <w:rPr>
          <w:color w:val="000000"/>
          <w:sz w:val="24"/>
          <w:szCs w:val="24"/>
        </w:rPr>
        <w:sym w:font="HQPB5" w:char="F075"/>
      </w:r>
      <w:r w:rsidR="002D05BC" w:rsidRPr="00A13826">
        <w:rPr>
          <w:color w:val="000000"/>
          <w:sz w:val="24"/>
          <w:szCs w:val="24"/>
        </w:rPr>
        <w:sym w:font="HQPB2" w:char="F072"/>
      </w:r>
      <w:r w:rsidR="002D05BC" w:rsidRPr="00A13826">
        <w:rPr>
          <w:color w:val="000000"/>
          <w:sz w:val="24"/>
          <w:szCs w:val="24"/>
          <w:rtl/>
        </w:rPr>
        <w:t xml:space="preserve"> </w:t>
      </w:r>
      <w:r w:rsidR="002D05BC" w:rsidRPr="00A13826">
        <w:rPr>
          <w:color w:val="000000"/>
          <w:sz w:val="24"/>
          <w:szCs w:val="24"/>
        </w:rPr>
        <w:sym w:font="HQPB4" w:char="F0DB"/>
      </w:r>
      <w:r w:rsidR="002D05BC" w:rsidRPr="00A13826">
        <w:rPr>
          <w:color w:val="000000"/>
          <w:sz w:val="24"/>
          <w:szCs w:val="24"/>
        </w:rPr>
        <w:sym w:font="HQPB3" w:char="F081"/>
      </w:r>
      <w:r w:rsidR="002D05BC" w:rsidRPr="00A13826">
        <w:rPr>
          <w:color w:val="000000"/>
          <w:sz w:val="24"/>
          <w:szCs w:val="24"/>
        </w:rPr>
        <w:sym w:font="HQPB4" w:char="F0F9"/>
      </w:r>
      <w:r w:rsidR="002D05BC" w:rsidRPr="00A13826">
        <w:rPr>
          <w:color w:val="000000"/>
          <w:sz w:val="24"/>
          <w:szCs w:val="24"/>
        </w:rPr>
        <w:sym w:font="HQPB2" w:char="F03D"/>
      </w:r>
      <w:r w:rsidR="002D05BC" w:rsidRPr="00A13826">
        <w:rPr>
          <w:color w:val="000000"/>
          <w:sz w:val="24"/>
          <w:szCs w:val="24"/>
        </w:rPr>
        <w:sym w:font="HQPB4" w:char="F0DF"/>
      </w:r>
      <w:r w:rsidR="002D05BC" w:rsidRPr="00A13826">
        <w:rPr>
          <w:color w:val="000000"/>
          <w:sz w:val="24"/>
          <w:szCs w:val="24"/>
        </w:rPr>
        <w:sym w:font="HQPB2" w:char="F04A"/>
      </w:r>
      <w:r w:rsidR="002D05BC" w:rsidRPr="00A13826">
        <w:rPr>
          <w:color w:val="000000"/>
          <w:sz w:val="24"/>
          <w:szCs w:val="24"/>
        </w:rPr>
        <w:sym w:font="HQPB4" w:char="F0F8"/>
      </w:r>
      <w:r w:rsidR="002D05BC" w:rsidRPr="00A13826">
        <w:rPr>
          <w:color w:val="000000"/>
          <w:sz w:val="24"/>
          <w:szCs w:val="24"/>
        </w:rPr>
        <w:sym w:font="HQPB2" w:char="F039"/>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tl/>
        </w:rPr>
        <w:t xml:space="preserve"> </w:t>
      </w:r>
      <w:r w:rsidR="002D05BC" w:rsidRPr="00A13826">
        <w:rPr>
          <w:color w:val="000000"/>
          <w:sz w:val="24"/>
          <w:szCs w:val="24"/>
        </w:rPr>
        <w:sym w:font="HQPB5" w:char="F074"/>
      </w:r>
      <w:r w:rsidR="002D05BC" w:rsidRPr="00A13826">
        <w:rPr>
          <w:color w:val="000000"/>
          <w:sz w:val="24"/>
          <w:szCs w:val="24"/>
        </w:rPr>
        <w:sym w:font="HQPB2" w:char="F050"/>
      </w:r>
      <w:r w:rsidR="002D05BC" w:rsidRPr="00A13826">
        <w:rPr>
          <w:color w:val="000000"/>
          <w:sz w:val="24"/>
          <w:szCs w:val="24"/>
        </w:rPr>
        <w:sym w:font="HQPB4" w:char="F0F6"/>
      </w:r>
      <w:r w:rsidR="002D05BC" w:rsidRPr="00A13826">
        <w:rPr>
          <w:color w:val="000000"/>
          <w:sz w:val="24"/>
          <w:szCs w:val="24"/>
        </w:rPr>
        <w:sym w:font="HQPB2" w:char="F071"/>
      </w:r>
      <w:r w:rsidR="002D05BC" w:rsidRPr="00A13826">
        <w:rPr>
          <w:color w:val="000000"/>
          <w:sz w:val="24"/>
          <w:szCs w:val="24"/>
        </w:rPr>
        <w:sym w:font="HQPB5" w:char="F074"/>
      </w:r>
      <w:r w:rsidR="002D05BC" w:rsidRPr="00A13826">
        <w:rPr>
          <w:color w:val="000000"/>
          <w:sz w:val="24"/>
          <w:szCs w:val="24"/>
        </w:rPr>
        <w:sym w:font="HQPB2" w:char="F083"/>
      </w:r>
      <w:r w:rsidR="002D05BC" w:rsidRPr="00A13826">
        <w:rPr>
          <w:color w:val="000000"/>
          <w:sz w:val="24"/>
          <w:szCs w:val="24"/>
          <w:rtl/>
        </w:rPr>
        <w:t xml:space="preserve"> </w:t>
      </w:r>
      <w:r w:rsidR="002D05BC" w:rsidRPr="00A13826">
        <w:rPr>
          <w:color w:val="000000"/>
          <w:sz w:val="24"/>
          <w:szCs w:val="24"/>
        </w:rPr>
        <w:sym w:font="HQPB4" w:char="F0E3"/>
      </w:r>
      <w:r w:rsidR="002D05BC" w:rsidRPr="00A13826">
        <w:rPr>
          <w:color w:val="000000"/>
          <w:sz w:val="24"/>
          <w:szCs w:val="24"/>
        </w:rPr>
        <w:sym w:font="HQPB1" w:char="F087"/>
      </w:r>
      <w:r w:rsidR="002D05BC" w:rsidRPr="00A13826">
        <w:rPr>
          <w:color w:val="000000"/>
          <w:sz w:val="24"/>
          <w:szCs w:val="24"/>
        </w:rPr>
        <w:sym w:font="HQPB5" w:char="F078"/>
      </w:r>
      <w:r w:rsidR="002D05BC" w:rsidRPr="00A13826">
        <w:rPr>
          <w:color w:val="000000"/>
          <w:sz w:val="24"/>
          <w:szCs w:val="24"/>
        </w:rPr>
        <w:sym w:font="HQPB1" w:char="F0FF"/>
      </w:r>
      <w:r w:rsidR="002D05BC" w:rsidRPr="00A13826">
        <w:rPr>
          <w:color w:val="000000"/>
          <w:sz w:val="24"/>
          <w:szCs w:val="24"/>
        </w:rPr>
        <w:sym w:font="HQPB2" w:char="F05A"/>
      </w:r>
      <w:r w:rsidR="002D05BC" w:rsidRPr="00A13826">
        <w:rPr>
          <w:color w:val="000000"/>
          <w:sz w:val="24"/>
          <w:szCs w:val="24"/>
        </w:rPr>
        <w:sym w:font="HQPB4" w:char="F0E3"/>
      </w:r>
      <w:r w:rsidR="002D05BC" w:rsidRPr="00A13826">
        <w:rPr>
          <w:color w:val="000000"/>
          <w:sz w:val="24"/>
          <w:szCs w:val="24"/>
        </w:rPr>
        <w:sym w:font="HQPB2" w:char="F083"/>
      </w:r>
      <w:r w:rsidR="002D05BC" w:rsidRPr="00A13826">
        <w:rPr>
          <w:color w:val="000000"/>
          <w:sz w:val="24"/>
          <w:szCs w:val="24"/>
          <w:rtl/>
        </w:rPr>
        <w:t xml:space="preserve"> </w:t>
      </w:r>
      <w:r w:rsidR="002D05BC" w:rsidRPr="00A13826">
        <w:rPr>
          <w:color w:val="000000"/>
          <w:sz w:val="24"/>
          <w:szCs w:val="24"/>
        </w:rPr>
        <w:sym w:font="HQPB2" w:char="F092"/>
      </w:r>
      <w:r w:rsidR="002D05BC" w:rsidRPr="00A13826">
        <w:rPr>
          <w:color w:val="000000"/>
          <w:sz w:val="24"/>
          <w:szCs w:val="24"/>
        </w:rPr>
        <w:sym w:font="HQPB4" w:char="F0CE"/>
      </w:r>
      <w:r w:rsidR="002D05BC" w:rsidRPr="00A13826">
        <w:rPr>
          <w:color w:val="000000"/>
          <w:sz w:val="24"/>
          <w:szCs w:val="24"/>
        </w:rPr>
        <w:sym w:font="HQPB1" w:char="F0FB"/>
      </w:r>
      <w:r w:rsidR="002D05BC" w:rsidRPr="00A13826">
        <w:rPr>
          <w:color w:val="000000"/>
          <w:sz w:val="24"/>
          <w:szCs w:val="24"/>
          <w:rtl/>
        </w:rPr>
        <w:t xml:space="preserve"> </w:t>
      </w:r>
      <w:r w:rsidR="002D05BC" w:rsidRPr="00A13826">
        <w:rPr>
          <w:color w:val="000000"/>
          <w:sz w:val="24"/>
          <w:szCs w:val="24"/>
        </w:rPr>
        <w:sym w:font="HQPB4" w:char="F0CD"/>
      </w:r>
      <w:r w:rsidR="002D05BC" w:rsidRPr="00A13826">
        <w:rPr>
          <w:color w:val="000000"/>
          <w:sz w:val="24"/>
          <w:szCs w:val="24"/>
        </w:rPr>
        <w:sym w:font="HQPB1" w:char="F091"/>
      </w:r>
      <w:r w:rsidR="002D05BC" w:rsidRPr="00A13826">
        <w:rPr>
          <w:color w:val="000000"/>
          <w:sz w:val="24"/>
          <w:szCs w:val="24"/>
        </w:rPr>
        <w:sym w:font="HQPB2" w:char="F071"/>
      </w:r>
      <w:r w:rsidR="002D05BC" w:rsidRPr="00A13826">
        <w:rPr>
          <w:color w:val="000000"/>
          <w:sz w:val="24"/>
          <w:szCs w:val="24"/>
        </w:rPr>
        <w:sym w:font="HQPB4" w:char="F090"/>
      </w:r>
      <w:r w:rsidR="002D05BC" w:rsidRPr="00A13826">
        <w:rPr>
          <w:color w:val="000000"/>
          <w:sz w:val="24"/>
          <w:szCs w:val="24"/>
        </w:rPr>
        <w:sym w:font="HQPB1" w:char="F0C1"/>
      </w:r>
      <w:r w:rsidR="002D05BC" w:rsidRPr="00A13826">
        <w:rPr>
          <w:color w:val="000000"/>
          <w:sz w:val="24"/>
          <w:szCs w:val="24"/>
        </w:rPr>
        <w:sym w:font="HQPB2" w:char="F039"/>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tl/>
        </w:rPr>
        <w:t xml:space="preserve"> </w:t>
      </w:r>
      <w:r w:rsidR="002D05BC" w:rsidRPr="00A13826">
        <w:rPr>
          <w:color w:val="000000"/>
          <w:sz w:val="24"/>
          <w:szCs w:val="24"/>
        </w:rPr>
        <w:sym w:font="HQPB4" w:char="F034"/>
      </w:r>
      <w:r w:rsidR="002D05BC" w:rsidRPr="00A13826">
        <w:rPr>
          <w:color w:val="000000"/>
          <w:sz w:val="24"/>
          <w:szCs w:val="24"/>
          <w:rtl/>
        </w:rPr>
        <w:t xml:space="preserve"> </w:t>
      </w:r>
      <w:r w:rsidR="002D05BC" w:rsidRPr="00A13826">
        <w:rPr>
          <w:color w:val="000000"/>
          <w:sz w:val="24"/>
          <w:szCs w:val="24"/>
        </w:rPr>
        <w:sym w:font="HQPB4" w:char="F0E3"/>
      </w:r>
      <w:r w:rsidR="002D05BC" w:rsidRPr="00A13826">
        <w:rPr>
          <w:color w:val="000000"/>
          <w:sz w:val="24"/>
          <w:szCs w:val="24"/>
        </w:rPr>
        <w:sym w:font="HQPB2" w:char="F04E"/>
      </w:r>
      <w:r w:rsidR="002D05BC" w:rsidRPr="00A13826">
        <w:rPr>
          <w:color w:val="000000"/>
          <w:sz w:val="24"/>
          <w:szCs w:val="24"/>
        </w:rPr>
        <w:sym w:font="HQPB4" w:char="F0CE"/>
      </w:r>
      <w:r w:rsidR="002D05BC" w:rsidRPr="00A13826">
        <w:rPr>
          <w:color w:val="000000"/>
          <w:sz w:val="24"/>
          <w:szCs w:val="24"/>
        </w:rPr>
        <w:sym w:font="HQPB2" w:char="F03D"/>
      </w:r>
      <w:r w:rsidR="002D05BC" w:rsidRPr="00A13826">
        <w:rPr>
          <w:color w:val="000000"/>
          <w:sz w:val="24"/>
          <w:szCs w:val="24"/>
        </w:rPr>
        <w:sym w:font="HQPB2" w:char="F0BB"/>
      </w:r>
      <w:r w:rsidR="002D05BC" w:rsidRPr="00A13826">
        <w:rPr>
          <w:color w:val="000000"/>
          <w:sz w:val="24"/>
          <w:szCs w:val="24"/>
        </w:rPr>
        <w:sym w:font="HQPB5" w:char="F074"/>
      </w:r>
      <w:r w:rsidR="002D05BC" w:rsidRPr="00A13826">
        <w:rPr>
          <w:color w:val="000000"/>
          <w:sz w:val="24"/>
          <w:szCs w:val="24"/>
        </w:rPr>
        <w:sym w:font="HQPB1" w:char="F0E3"/>
      </w:r>
      <w:r w:rsidR="002D05BC" w:rsidRPr="00A13826">
        <w:rPr>
          <w:color w:val="000000"/>
          <w:sz w:val="24"/>
          <w:szCs w:val="24"/>
          <w:rtl/>
        </w:rPr>
        <w:t xml:space="preserve"> </w:t>
      </w:r>
      <w:r w:rsidR="002D05BC" w:rsidRPr="00A13826">
        <w:rPr>
          <w:color w:val="000000"/>
          <w:sz w:val="24"/>
          <w:szCs w:val="24"/>
        </w:rPr>
        <w:sym w:font="HQPB4" w:char="F0C9"/>
      </w:r>
      <w:r w:rsidR="002D05BC" w:rsidRPr="00A13826">
        <w:rPr>
          <w:color w:val="000000"/>
          <w:sz w:val="24"/>
          <w:szCs w:val="24"/>
        </w:rPr>
        <w:sym w:font="HQPB1" w:char="F03D"/>
      </w:r>
      <w:r w:rsidR="002D05BC" w:rsidRPr="00A13826">
        <w:rPr>
          <w:color w:val="000000"/>
          <w:sz w:val="24"/>
          <w:szCs w:val="24"/>
        </w:rPr>
        <w:sym w:font="HQPB4" w:char="F0F8"/>
      </w:r>
      <w:r w:rsidR="002D05BC" w:rsidRPr="00A13826">
        <w:rPr>
          <w:color w:val="000000"/>
          <w:sz w:val="24"/>
          <w:szCs w:val="24"/>
        </w:rPr>
        <w:sym w:font="HQPB2" w:char="F08B"/>
      </w:r>
      <w:r w:rsidR="002D05BC" w:rsidRPr="00A13826">
        <w:rPr>
          <w:color w:val="000000"/>
          <w:sz w:val="24"/>
          <w:szCs w:val="24"/>
        </w:rPr>
        <w:sym w:font="HQPB5" w:char="F074"/>
      </w:r>
      <w:r w:rsidR="002D05BC" w:rsidRPr="00A13826">
        <w:rPr>
          <w:color w:val="000000"/>
          <w:sz w:val="24"/>
          <w:szCs w:val="24"/>
        </w:rPr>
        <w:sym w:font="HQPB1" w:char="F0F3"/>
      </w:r>
      <w:r w:rsidR="002D05BC" w:rsidRPr="00A13826">
        <w:rPr>
          <w:color w:val="000000"/>
          <w:sz w:val="24"/>
          <w:szCs w:val="24"/>
        </w:rPr>
        <w:sym w:font="HQPB4" w:char="F0F8"/>
      </w:r>
      <w:r w:rsidR="002D05BC" w:rsidRPr="00A13826">
        <w:rPr>
          <w:color w:val="000000"/>
          <w:sz w:val="24"/>
          <w:szCs w:val="24"/>
        </w:rPr>
        <w:sym w:font="HQPB2" w:char="F039"/>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tl/>
        </w:rPr>
        <w:t xml:space="preserve"> </w:t>
      </w:r>
      <w:r w:rsidR="002D05BC" w:rsidRPr="00A13826">
        <w:rPr>
          <w:color w:val="000000"/>
          <w:sz w:val="24"/>
          <w:szCs w:val="24"/>
        </w:rPr>
        <w:sym w:font="HQPB4" w:char="F0CD"/>
      </w:r>
      <w:r w:rsidR="002D05BC" w:rsidRPr="00A13826">
        <w:rPr>
          <w:color w:val="000000"/>
          <w:sz w:val="24"/>
          <w:szCs w:val="24"/>
        </w:rPr>
        <w:sym w:font="HQPB2" w:char="F06F"/>
      </w:r>
      <w:r w:rsidR="002D05BC" w:rsidRPr="00A13826">
        <w:rPr>
          <w:color w:val="000000"/>
          <w:sz w:val="24"/>
          <w:szCs w:val="24"/>
        </w:rPr>
        <w:sym w:font="HQPB5" w:char="F079"/>
      </w:r>
      <w:r w:rsidR="002D05BC" w:rsidRPr="00A13826">
        <w:rPr>
          <w:color w:val="000000"/>
          <w:sz w:val="24"/>
          <w:szCs w:val="24"/>
        </w:rPr>
        <w:sym w:font="HQPB1" w:char="F089"/>
      </w:r>
      <w:r w:rsidR="002D05BC" w:rsidRPr="00A13826">
        <w:rPr>
          <w:color w:val="000000"/>
          <w:sz w:val="24"/>
          <w:szCs w:val="24"/>
        </w:rPr>
        <w:sym w:font="HQPB2" w:char="F0BB"/>
      </w:r>
      <w:r w:rsidR="002D05BC" w:rsidRPr="00A13826">
        <w:rPr>
          <w:color w:val="000000"/>
          <w:sz w:val="24"/>
          <w:szCs w:val="24"/>
        </w:rPr>
        <w:sym w:font="HQPB5" w:char="F079"/>
      </w:r>
      <w:r w:rsidR="002D05BC" w:rsidRPr="00A13826">
        <w:rPr>
          <w:color w:val="000000"/>
          <w:sz w:val="24"/>
          <w:szCs w:val="24"/>
        </w:rPr>
        <w:sym w:font="HQPB2" w:char="F067"/>
      </w:r>
      <w:r w:rsidR="002D05BC" w:rsidRPr="00A13826">
        <w:rPr>
          <w:color w:val="000000"/>
          <w:sz w:val="24"/>
          <w:szCs w:val="24"/>
        </w:rPr>
        <w:sym w:font="HQPB4" w:char="F0A4"/>
      </w:r>
      <w:r w:rsidR="002D05BC" w:rsidRPr="00A13826">
        <w:rPr>
          <w:color w:val="000000"/>
          <w:sz w:val="24"/>
          <w:szCs w:val="24"/>
        </w:rPr>
        <w:sym w:font="HQPB1" w:char="F0B1"/>
      </w:r>
      <w:r w:rsidR="002D05BC" w:rsidRPr="00A13826">
        <w:rPr>
          <w:color w:val="000000"/>
          <w:sz w:val="24"/>
          <w:szCs w:val="24"/>
        </w:rPr>
        <w:sym w:font="HQPB2" w:char="F039"/>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Pr>
        <w:sym w:font="HQPB5" w:char="F075"/>
      </w:r>
      <w:r w:rsidR="002D05BC" w:rsidRPr="00A13826">
        <w:rPr>
          <w:color w:val="000000"/>
          <w:sz w:val="24"/>
          <w:szCs w:val="24"/>
        </w:rPr>
        <w:sym w:font="HQPB2" w:char="F072"/>
      </w:r>
      <w:r w:rsidR="002D05BC" w:rsidRPr="00A13826">
        <w:rPr>
          <w:color w:val="000000"/>
          <w:sz w:val="24"/>
          <w:szCs w:val="24"/>
          <w:rtl/>
        </w:rPr>
        <w:t xml:space="preserve"> </w:t>
      </w:r>
      <w:r w:rsidR="002D05BC" w:rsidRPr="00A13826">
        <w:rPr>
          <w:color w:val="000000"/>
          <w:sz w:val="24"/>
          <w:szCs w:val="24"/>
        </w:rPr>
        <w:sym w:font="HQPB4" w:char="F034"/>
      </w:r>
      <w:r w:rsidR="002D05BC" w:rsidRPr="00A13826">
        <w:rPr>
          <w:color w:val="000000"/>
          <w:sz w:val="24"/>
          <w:szCs w:val="24"/>
          <w:rtl/>
        </w:rPr>
        <w:t xml:space="preserve"> </w:t>
      </w:r>
      <w:r w:rsidR="002D05BC" w:rsidRPr="00A13826">
        <w:rPr>
          <w:color w:val="000000"/>
          <w:sz w:val="24"/>
          <w:szCs w:val="24"/>
        </w:rPr>
        <w:sym w:font="HQPB5" w:char="F075"/>
      </w:r>
      <w:r w:rsidR="002D05BC" w:rsidRPr="00A13826">
        <w:rPr>
          <w:color w:val="000000"/>
          <w:sz w:val="24"/>
          <w:szCs w:val="24"/>
        </w:rPr>
        <w:sym w:font="HQPB2" w:char="F071"/>
      </w:r>
      <w:r w:rsidR="002D05BC" w:rsidRPr="00A13826">
        <w:rPr>
          <w:color w:val="000000"/>
          <w:sz w:val="24"/>
          <w:szCs w:val="24"/>
        </w:rPr>
        <w:sym w:font="HQPB4" w:char="F0E8"/>
      </w:r>
      <w:r w:rsidR="002D05BC" w:rsidRPr="00A13826">
        <w:rPr>
          <w:color w:val="000000"/>
          <w:sz w:val="24"/>
          <w:szCs w:val="24"/>
        </w:rPr>
        <w:sym w:font="HQPB2" w:char="F064"/>
      </w:r>
      <w:r w:rsidR="002D05BC" w:rsidRPr="00A13826">
        <w:rPr>
          <w:color w:val="000000"/>
          <w:sz w:val="24"/>
          <w:szCs w:val="24"/>
        </w:rPr>
        <w:sym w:font="HQPB5" w:char="F075"/>
      </w:r>
      <w:r w:rsidR="002D05BC" w:rsidRPr="00A13826">
        <w:rPr>
          <w:color w:val="000000"/>
          <w:sz w:val="24"/>
          <w:szCs w:val="24"/>
        </w:rPr>
        <w:sym w:font="HQPB2" w:char="F072"/>
      </w:r>
      <w:r w:rsidR="002D05BC" w:rsidRPr="00A13826">
        <w:rPr>
          <w:color w:val="000000"/>
          <w:sz w:val="24"/>
          <w:szCs w:val="24"/>
          <w:rtl/>
        </w:rPr>
        <w:t xml:space="preserve"> </w:t>
      </w:r>
      <w:r w:rsidR="002D05BC" w:rsidRPr="00A13826">
        <w:rPr>
          <w:color w:val="000000"/>
          <w:sz w:val="24"/>
          <w:szCs w:val="24"/>
        </w:rPr>
        <w:sym w:font="HQPB4" w:char="F0E3"/>
      </w:r>
      <w:r w:rsidR="002D05BC" w:rsidRPr="00A13826">
        <w:rPr>
          <w:color w:val="000000"/>
          <w:sz w:val="24"/>
          <w:szCs w:val="24"/>
        </w:rPr>
        <w:sym w:font="HQPB2" w:char="F04E"/>
      </w:r>
      <w:r w:rsidR="002D05BC" w:rsidRPr="00A13826">
        <w:rPr>
          <w:color w:val="000000"/>
          <w:sz w:val="24"/>
          <w:szCs w:val="24"/>
        </w:rPr>
        <w:sym w:font="HQPB2" w:char="F08B"/>
      </w:r>
      <w:r w:rsidR="002D05BC" w:rsidRPr="00A13826">
        <w:rPr>
          <w:color w:val="000000"/>
          <w:sz w:val="24"/>
          <w:szCs w:val="24"/>
        </w:rPr>
        <w:sym w:font="HQPB4" w:char="F0C5"/>
      </w:r>
      <w:r w:rsidR="002D05BC" w:rsidRPr="00A13826">
        <w:rPr>
          <w:color w:val="000000"/>
          <w:sz w:val="24"/>
          <w:szCs w:val="24"/>
        </w:rPr>
        <w:sym w:font="HQPB2" w:char="F036"/>
      </w:r>
      <w:r w:rsidR="002D05BC" w:rsidRPr="00A13826">
        <w:rPr>
          <w:color w:val="000000"/>
          <w:sz w:val="24"/>
          <w:szCs w:val="24"/>
        </w:rPr>
        <w:sym w:font="HQPB5" w:char="F070"/>
      </w:r>
      <w:r w:rsidR="002D05BC" w:rsidRPr="00A13826">
        <w:rPr>
          <w:color w:val="000000"/>
          <w:sz w:val="24"/>
          <w:szCs w:val="24"/>
        </w:rPr>
        <w:sym w:font="HQPB1" w:char="F074"/>
      </w:r>
      <w:r w:rsidR="002D05BC" w:rsidRPr="00A13826">
        <w:rPr>
          <w:color w:val="000000"/>
          <w:sz w:val="24"/>
          <w:szCs w:val="24"/>
        </w:rPr>
        <w:sym w:font="HQPB4" w:char="F0F8"/>
      </w:r>
      <w:r w:rsidR="002D05BC" w:rsidRPr="00A13826">
        <w:rPr>
          <w:color w:val="000000"/>
          <w:sz w:val="24"/>
          <w:szCs w:val="24"/>
        </w:rPr>
        <w:sym w:font="HQPB2" w:char="F03A"/>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tl/>
        </w:rPr>
        <w:t xml:space="preserve"> </w:t>
      </w:r>
      <w:r w:rsidR="002D05BC" w:rsidRPr="00A13826">
        <w:rPr>
          <w:color w:val="000000"/>
          <w:sz w:val="24"/>
          <w:szCs w:val="24"/>
        </w:rPr>
        <w:sym w:font="HQPB4" w:char="F0E7"/>
      </w:r>
      <w:r w:rsidR="002D05BC" w:rsidRPr="00A13826">
        <w:rPr>
          <w:color w:val="000000"/>
          <w:sz w:val="24"/>
          <w:szCs w:val="24"/>
        </w:rPr>
        <w:sym w:font="HQPB1" w:char="F08E"/>
      </w:r>
      <w:r w:rsidR="002D05BC" w:rsidRPr="00A13826">
        <w:rPr>
          <w:color w:val="000000"/>
          <w:sz w:val="24"/>
          <w:szCs w:val="24"/>
        </w:rPr>
        <w:sym w:font="HQPB2" w:char="F08D"/>
      </w:r>
      <w:r w:rsidR="002D05BC" w:rsidRPr="00A13826">
        <w:rPr>
          <w:color w:val="000000"/>
          <w:sz w:val="24"/>
          <w:szCs w:val="24"/>
        </w:rPr>
        <w:sym w:font="HQPB4" w:char="F0CE"/>
      </w:r>
      <w:r w:rsidR="002D05BC" w:rsidRPr="00A13826">
        <w:rPr>
          <w:color w:val="000000"/>
          <w:sz w:val="24"/>
          <w:szCs w:val="24"/>
        </w:rPr>
        <w:sym w:font="HQPB1" w:char="F036"/>
      </w:r>
      <w:r w:rsidR="002D05BC" w:rsidRPr="00A13826">
        <w:rPr>
          <w:color w:val="000000"/>
          <w:sz w:val="24"/>
          <w:szCs w:val="24"/>
        </w:rPr>
        <w:sym w:font="HQPB5" w:char="F079"/>
      </w:r>
      <w:r w:rsidR="002D05BC" w:rsidRPr="00A13826">
        <w:rPr>
          <w:color w:val="000000"/>
          <w:sz w:val="24"/>
          <w:szCs w:val="24"/>
        </w:rPr>
        <w:sym w:font="HQPB1" w:char="F082"/>
      </w:r>
      <w:r w:rsidR="002D05BC" w:rsidRPr="00A13826">
        <w:rPr>
          <w:color w:val="000000"/>
          <w:sz w:val="24"/>
          <w:szCs w:val="24"/>
        </w:rPr>
        <w:sym w:font="HQPB4" w:char="F0F8"/>
      </w:r>
      <w:r w:rsidR="002D05BC" w:rsidRPr="00A13826">
        <w:rPr>
          <w:color w:val="000000"/>
          <w:sz w:val="24"/>
          <w:szCs w:val="24"/>
        </w:rPr>
        <w:sym w:font="HQPB2" w:char="F039"/>
      </w:r>
      <w:r w:rsidR="002D05BC" w:rsidRPr="00A13826">
        <w:rPr>
          <w:color w:val="000000"/>
          <w:sz w:val="24"/>
          <w:szCs w:val="24"/>
        </w:rPr>
        <w:sym w:font="HQPB5" w:char="F024"/>
      </w:r>
      <w:r w:rsidR="002D05BC" w:rsidRPr="00A13826">
        <w:rPr>
          <w:color w:val="000000"/>
          <w:sz w:val="24"/>
          <w:szCs w:val="24"/>
        </w:rPr>
        <w:sym w:font="HQPB1" w:char="F023"/>
      </w:r>
      <w:r w:rsidR="002D05BC" w:rsidRPr="00A13826">
        <w:rPr>
          <w:color w:val="000000"/>
          <w:sz w:val="24"/>
          <w:szCs w:val="24"/>
          <w:rtl/>
        </w:rPr>
        <w:t xml:space="preserve"> </w:t>
      </w:r>
      <w:r w:rsidR="007F22EA" w:rsidRPr="00A13826">
        <w:rPr>
          <w:rFonts w:ascii="Msh Quraan1" w:hAnsi="Msh Quraan1"/>
          <w:b/>
          <w:bCs/>
          <w:sz w:val="24"/>
          <w:szCs w:val="24"/>
        </w:rPr>
        <w:t></w:t>
      </w:r>
      <w:r w:rsidR="00D82417" w:rsidRPr="00A13826">
        <w:rPr>
          <w:rFonts w:hint="cs"/>
          <w:sz w:val="24"/>
          <w:szCs w:val="24"/>
          <w:rtl/>
          <w:lang w:bidi="ar-JO"/>
        </w:rPr>
        <w:t>(</w:t>
      </w:r>
      <w:r w:rsidR="008F46D9" w:rsidRPr="00A13826">
        <w:rPr>
          <w:rFonts w:hint="cs"/>
          <w:sz w:val="24"/>
          <w:szCs w:val="24"/>
          <w:rtl/>
          <w:lang w:bidi="ar-JO"/>
        </w:rPr>
        <w:t>الأنعام: 73</w:t>
      </w:r>
      <w:r w:rsidR="00D82417" w:rsidRPr="00A13826">
        <w:rPr>
          <w:rFonts w:hint="cs"/>
          <w:sz w:val="24"/>
          <w:szCs w:val="24"/>
          <w:rtl/>
          <w:lang w:bidi="ar-JO"/>
        </w:rPr>
        <w:t>)</w:t>
      </w:r>
      <w:r w:rsidR="00B976F5" w:rsidRPr="00A13826">
        <w:rPr>
          <w:rFonts w:hint="cs"/>
          <w:sz w:val="24"/>
          <w:szCs w:val="24"/>
          <w:rtl/>
          <w:lang w:bidi="ar-JO"/>
        </w:rPr>
        <w:t>،</w:t>
      </w:r>
      <w:r w:rsidR="00D82417" w:rsidRPr="00F86017">
        <w:rPr>
          <w:rFonts w:hint="cs"/>
          <w:b/>
          <w:bCs/>
          <w:rtl/>
          <w:lang w:bidi="ar-JO"/>
        </w:rPr>
        <w:t xml:space="preserve"> </w:t>
      </w:r>
      <w:r w:rsidR="00D82417" w:rsidRPr="00A13826">
        <w:rPr>
          <w:rFonts w:hint="cs"/>
          <w:b/>
          <w:bCs/>
          <w:sz w:val="32"/>
          <w:szCs w:val="32"/>
          <w:rtl/>
          <w:lang w:bidi="ar-JO"/>
        </w:rPr>
        <w:t>حيث قال الشيخ عضيمة:</w:t>
      </w:r>
      <w:r w:rsidR="00D82417" w:rsidRPr="00F86017">
        <w:rPr>
          <w:rFonts w:hint="cs"/>
          <w:b/>
          <w:bCs/>
          <w:rtl/>
          <w:lang w:bidi="ar-JO"/>
        </w:rPr>
        <w:t xml:space="preserve"> </w:t>
      </w:r>
      <w:r w:rsidR="008F46D9" w:rsidRPr="00F86017">
        <w:rPr>
          <w:rtl/>
          <w:lang w:bidi="ar-JO"/>
        </w:rPr>
        <w:t>هو عالم الغيب، وارتفاعه على المدح</w:t>
      </w:r>
      <w:r w:rsidR="00367B95" w:rsidRPr="00F86017">
        <w:rPr>
          <w:rFonts w:hint="cs"/>
          <w:rtl/>
          <w:lang w:bidi="ar-JO"/>
        </w:rPr>
        <w:t>،</w:t>
      </w:r>
      <w:r w:rsidR="008F46D9" w:rsidRPr="00F86017">
        <w:rPr>
          <w:rFonts w:hint="cs"/>
          <w:rtl/>
          <w:lang w:bidi="ar-JO"/>
        </w:rPr>
        <w:t xml:space="preserve"> </w:t>
      </w:r>
      <w:r w:rsidR="00367B95" w:rsidRPr="00F86017">
        <w:rPr>
          <w:rFonts w:hint="cs"/>
          <w:rtl/>
          <w:lang w:bidi="ar-JO"/>
        </w:rPr>
        <w:t>وقيل:</w:t>
      </w:r>
      <w:r w:rsidRPr="00F86017">
        <w:rPr>
          <w:rFonts w:hint="cs"/>
          <w:rtl/>
          <w:lang w:bidi="ar-JO"/>
        </w:rPr>
        <w:t xml:space="preserve"> </w:t>
      </w:r>
      <w:r w:rsidR="008F46D9" w:rsidRPr="00F86017">
        <w:rPr>
          <w:rtl/>
          <w:lang w:bidi="ar-JO"/>
        </w:rPr>
        <w:t>هو عالم</w:t>
      </w:r>
      <w:r w:rsidR="00323688" w:rsidRPr="00F86017">
        <w:rPr>
          <w:rFonts w:hint="cs"/>
          <w:rtl/>
          <w:lang w:bidi="ar-JO"/>
        </w:rPr>
        <w:t xml:space="preserve"> الغيب، </w:t>
      </w:r>
      <w:r w:rsidR="008F46D9" w:rsidRPr="00F86017">
        <w:rPr>
          <w:rtl/>
          <w:lang w:bidi="ar-JO"/>
        </w:rPr>
        <w:t>أو مبتدأ على تقدير</w:t>
      </w:r>
      <w:r w:rsidR="00323688" w:rsidRPr="00F86017">
        <w:rPr>
          <w:rFonts w:hint="cs"/>
          <w:rtl/>
          <w:lang w:bidi="ar-JO"/>
        </w:rPr>
        <w:t>:</w:t>
      </w:r>
      <w:r w:rsidR="008F46D9" w:rsidRPr="00F86017">
        <w:rPr>
          <w:rtl/>
          <w:lang w:bidi="ar-JO"/>
        </w:rPr>
        <w:t xml:space="preserve"> من النافخ أو فاعل بيقول</w:t>
      </w:r>
      <w:r w:rsidR="007633CE" w:rsidRPr="00F86017">
        <w:rPr>
          <w:rFonts w:hint="cs"/>
          <w:rtl/>
          <w:lang w:bidi="ar-JO"/>
        </w:rPr>
        <w:t>،</w:t>
      </w:r>
      <w:r w:rsidR="008F46D9" w:rsidRPr="00F86017">
        <w:rPr>
          <w:rtl/>
          <w:lang w:bidi="ar-JO"/>
        </w:rPr>
        <w:t xml:space="preserve"> أو بينفخ</w:t>
      </w:r>
      <w:r w:rsidR="007633CE" w:rsidRPr="00F86017">
        <w:rPr>
          <w:rFonts w:hint="cs"/>
          <w:rtl/>
          <w:lang w:bidi="ar-JO"/>
        </w:rPr>
        <w:t>،</w:t>
      </w:r>
      <w:r w:rsidR="008F46D9" w:rsidRPr="00F86017">
        <w:rPr>
          <w:rtl/>
          <w:lang w:bidi="ar-JO"/>
        </w:rPr>
        <w:t xml:space="preserve"> محذوفة يدل عليه </w:t>
      </w:r>
      <w:r w:rsidR="00323688" w:rsidRPr="00F86017">
        <w:rPr>
          <w:rFonts w:hint="cs"/>
          <w:rtl/>
          <w:lang w:bidi="ar-JO"/>
        </w:rPr>
        <w:t>"</w:t>
      </w:r>
      <w:r w:rsidR="008F46D9" w:rsidRPr="00F86017">
        <w:rPr>
          <w:rtl/>
          <w:lang w:bidi="ar-JO"/>
        </w:rPr>
        <w:t>ينفخ</w:t>
      </w:r>
      <w:r w:rsidR="00323688" w:rsidRPr="00F86017">
        <w:rPr>
          <w:rFonts w:hint="cs"/>
          <w:rtl/>
          <w:lang w:bidi="ar-JO"/>
        </w:rPr>
        <w:t>"</w:t>
      </w:r>
      <w:r w:rsidR="008F46D9" w:rsidRPr="00F86017">
        <w:rPr>
          <w:rtl/>
          <w:lang w:bidi="ar-JO"/>
        </w:rPr>
        <w:t xml:space="preserve"> نحو رجال بعد قوله: </w:t>
      </w:r>
      <w:r w:rsidR="003942CF" w:rsidRPr="00F86017">
        <w:rPr>
          <w:rFonts w:hint="cs"/>
          <w:rtl/>
          <w:lang w:bidi="ar-JO"/>
        </w:rPr>
        <w:t>(</w:t>
      </w:r>
      <w:r w:rsidR="008F46D9" w:rsidRPr="00F86017">
        <w:rPr>
          <w:rtl/>
          <w:lang w:bidi="ar-JO"/>
        </w:rPr>
        <w:t>يسبح</w:t>
      </w:r>
      <w:r w:rsidR="003942CF" w:rsidRPr="00F86017">
        <w:rPr>
          <w:rFonts w:hint="cs"/>
          <w:rtl/>
          <w:lang w:bidi="ar-JO"/>
        </w:rPr>
        <w:t>)</w:t>
      </w:r>
      <w:r w:rsidR="008F46D9" w:rsidRPr="00F86017">
        <w:rPr>
          <w:rtl/>
          <w:lang w:bidi="ar-JO"/>
        </w:rPr>
        <w:t xml:space="preserve"> بفتح الباء وشركاؤهم بعد </w:t>
      </w:r>
      <w:r w:rsidR="003942CF" w:rsidRPr="00F86017">
        <w:rPr>
          <w:rFonts w:hint="cs"/>
          <w:rtl/>
          <w:lang w:bidi="ar-JO"/>
        </w:rPr>
        <w:t>(</w:t>
      </w:r>
      <w:r w:rsidR="008F46D9" w:rsidRPr="00F86017">
        <w:rPr>
          <w:rtl/>
          <w:lang w:bidi="ar-JO"/>
        </w:rPr>
        <w:t>زين</w:t>
      </w:r>
      <w:r w:rsidR="003942CF" w:rsidRPr="00F86017">
        <w:rPr>
          <w:rFonts w:hint="cs"/>
          <w:rtl/>
          <w:lang w:bidi="ar-JO"/>
        </w:rPr>
        <w:t>)</w:t>
      </w:r>
      <w:r w:rsidR="008F46D9" w:rsidRPr="00F86017">
        <w:rPr>
          <w:rtl/>
          <w:lang w:bidi="ar-JO"/>
        </w:rPr>
        <w:t xml:space="preserve"> ورفع قتل ونحو</w:t>
      </w:r>
      <w:r w:rsidR="00323688" w:rsidRPr="00F86017">
        <w:rPr>
          <w:rFonts w:hint="cs"/>
          <w:rtl/>
          <w:lang w:bidi="ar-JO"/>
        </w:rPr>
        <w:t>:</w:t>
      </w:r>
      <w:r w:rsidR="008F46D9" w:rsidRPr="00F86017">
        <w:rPr>
          <w:rtl/>
          <w:lang w:bidi="ar-JO"/>
        </w:rPr>
        <w:t xml:space="preserve"> ليبكِ يزيد ضارع </w:t>
      </w:r>
      <w:r w:rsidR="00323688" w:rsidRPr="00F86017">
        <w:rPr>
          <w:rFonts w:hint="cs"/>
          <w:rtl/>
          <w:lang w:bidi="ar-JO"/>
        </w:rPr>
        <w:t xml:space="preserve"> لخصومه.. </w:t>
      </w:r>
      <w:r w:rsidR="008F46D9" w:rsidRPr="00F86017">
        <w:rPr>
          <w:rtl/>
          <w:lang w:bidi="ar-JO"/>
        </w:rPr>
        <w:t>أو نعت للذي أقوال أجودها الأول</w:t>
      </w:r>
      <w:r w:rsidR="008F46D9" w:rsidRPr="00F86017">
        <w:rPr>
          <w:rFonts w:hint="cs"/>
          <w:rtl/>
          <w:lang w:bidi="ar-JO"/>
        </w:rPr>
        <w:t>.</w:t>
      </w:r>
      <w:r w:rsidR="009F7427" w:rsidRPr="00F86017">
        <w:rPr>
          <w:rFonts w:ascii="Times New Roman" w:eastAsia="Times New Roman" w:hAnsi="Times New Roman"/>
          <w:vertAlign w:val="superscript"/>
          <w:rtl/>
        </w:rPr>
        <w:t>(</w:t>
      </w:r>
      <w:r w:rsidR="009F7427" w:rsidRPr="00F86017">
        <w:rPr>
          <w:rFonts w:ascii="Times New Roman" w:eastAsia="Times New Roman" w:hAnsi="Times New Roman"/>
          <w:vertAlign w:val="superscript"/>
          <w:rtl/>
        </w:rPr>
        <w:footnoteReference w:id="549"/>
      </w:r>
      <w:r w:rsidR="009F7427" w:rsidRPr="00F86017">
        <w:rPr>
          <w:rFonts w:ascii="Times New Roman" w:eastAsia="Times New Roman" w:hAnsi="Times New Roman"/>
          <w:vertAlign w:val="superscript"/>
          <w:rtl/>
        </w:rPr>
        <w:t>)</w:t>
      </w:r>
      <w:r w:rsidR="00230306" w:rsidRPr="00F86017">
        <w:rPr>
          <w:rFonts w:hint="cs"/>
          <w:b/>
          <w:bCs/>
          <w:rtl/>
          <w:lang w:bidi="ar-JO"/>
        </w:rPr>
        <w:t>(</w:t>
      </w:r>
      <w:r w:rsidR="00623619" w:rsidRPr="00F86017">
        <w:rPr>
          <w:rFonts w:hint="cs"/>
          <w:b/>
          <w:bCs/>
          <w:rtl/>
          <w:lang w:bidi="ar-JO"/>
        </w:rPr>
        <w:t>ا</w:t>
      </w:r>
      <w:r w:rsidR="00230306" w:rsidRPr="00F86017">
        <w:rPr>
          <w:rFonts w:hint="cs"/>
          <w:b/>
          <w:bCs/>
          <w:rtl/>
          <w:lang w:bidi="ar-JO"/>
        </w:rPr>
        <w:t>هـ)</w:t>
      </w:r>
    </w:p>
    <w:p w:rsidR="00F010A0" w:rsidRPr="00F86017" w:rsidRDefault="007C248E" w:rsidP="00F81230">
      <w:pPr>
        <w:spacing w:after="0" w:line="360" w:lineRule="auto"/>
        <w:jc w:val="both"/>
        <w:rPr>
          <w:rtl/>
          <w:lang w:bidi="ar-JO"/>
        </w:rPr>
      </w:pPr>
      <w:r w:rsidRPr="00894199">
        <w:rPr>
          <w:rFonts w:hint="cs"/>
          <w:b/>
          <w:bCs/>
          <w:sz w:val="32"/>
          <w:szCs w:val="32"/>
          <w:rtl/>
          <w:lang w:bidi="ar-JO"/>
        </w:rPr>
        <w:t xml:space="preserve">أما </w:t>
      </w:r>
      <w:r w:rsidR="00653F2B" w:rsidRPr="00894199">
        <w:rPr>
          <w:rFonts w:hint="cs"/>
          <w:b/>
          <w:bCs/>
          <w:sz w:val="32"/>
          <w:szCs w:val="32"/>
          <w:rtl/>
          <w:lang w:bidi="ar-JO"/>
        </w:rPr>
        <w:t xml:space="preserve">بلاغة </w:t>
      </w:r>
      <w:r w:rsidR="00F010A0" w:rsidRPr="00894199">
        <w:rPr>
          <w:b/>
          <w:bCs/>
          <w:sz w:val="32"/>
          <w:szCs w:val="32"/>
          <w:rtl/>
          <w:lang w:bidi="ar-JO"/>
        </w:rPr>
        <w:t>حذْفُ المسند إليه هنا</w:t>
      </w:r>
      <w:r w:rsidR="00653F2B" w:rsidRPr="00894199">
        <w:rPr>
          <w:rFonts w:hint="cs"/>
          <w:sz w:val="32"/>
          <w:szCs w:val="32"/>
          <w:rtl/>
          <w:lang w:bidi="ar-JO"/>
        </w:rPr>
        <w:t>؛</w:t>
      </w:r>
      <w:r w:rsidR="00F010A0" w:rsidRPr="00F86017">
        <w:rPr>
          <w:rtl/>
          <w:lang w:bidi="ar-JO"/>
        </w:rPr>
        <w:t xml:space="preserve"> سمَّاه علماء المعاني، بالحذف للاستعمال الجاري على تركه، وذلك في الرفع على المدح، أو الذم، أو الترحّم، بعد أن يجري على المسند إليه من الأوصاف</w:t>
      </w:r>
      <w:r w:rsidR="00653F2B" w:rsidRPr="00F86017">
        <w:rPr>
          <w:rFonts w:hint="cs"/>
          <w:rtl/>
          <w:lang w:bidi="ar-JO"/>
        </w:rPr>
        <w:t>،</w:t>
      </w:r>
      <w:r w:rsidR="00F010A0" w:rsidRPr="00F86017">
        <w:rPr>
          <w:rtl/>
          <w:lang w:bidi="ar-JO"/>
        </w:rPr>
        <w:t xml:space="preserve"> قبل ذلك ما يبيّن المراد منه</w:t>
      </w:r>
      <w:r w:rsidR="00653F2B" w:rsidRPr="00F86017">
        <w:rPr>
          <w:rFonts w:hint="cs"/>
          <w:rtl/>
          <w:lang w:bidi="ar-JO"/>
        </w:rPr>
        <w:t>.</w:t>
      </w:r>
      <w:r w:rsidR="009F7427" w:rsidRPr="00F86017">
        <w:rPr>
          <w:rFonts w:ascii="Times New Roman" w:eastAsia="Times New Roman" w:hAnsi="Times New Roman"/>
          <w:vertAlign w:val="superscript"/>
          <w:rtl/>
        </w:rPr>
        <w:t>(</w:t>
      </w:r>
      <w:r w:rsidR="009F7427" w:rsidRPr="00F86017">
        <w:rPr>
          <w:rFonts w:ascii="Times New Roman" w:eastAsia="Times New Roman" w:hAnsi="Times New Roman"/>
          <w:vertAlign w:val="superscript"/>
          <w:rtl/>
        </w:rPr>
        <w:footnoteReference w:id="550"/>
      </w:r>
      <w:r w:rsidR="009F7427" w:rsidRPr="00F86017">
        <w:rPr>
          <w:rFonts w:ascii="Times New Roman" w:eastAsia="Times New Roman" w:hAnsi="Times New Roman"/>
          <w:vertAlign w:val="superscript"/>
          <w:rtl/>
        </w:rPr>
        <w:t>)</w:t>
      </w:r>
    </w:p>
    <w:p w:rsidR="00DE784A" w:rsidRPr="00F86017" w:rsidRDefault="000C61EA" w:rsidP="00CC4FDE">
      <w:pPr>
        <w:spacing w:after="0" w:line="360" w:lineRule="auto"/>
        <w:jc w:val="both"/>
        <w:rPr>
          <w:rtl/>
          <w:lang w:bidi="ar-JO"/>
        </w:rPr>
      </w:pPr>
      <w:r w:rsidRPr="00A13826">
        <w:rPr>
          <w:b/>
          <w:bCs/>
          <w:sz w:val="32"/>
          <w:szCs w:val="32"/>
          <w:rtl/>
          <w:lang w:bidi="ar-JO"/>
        </w:rPr>
        <w:t xml:space="preserve">المثال </w:t>
      </w:r>
      <w:r w:rsidR="009C1C28" w:rsidRPr="00A13826">
        <w:rPr>
          <w:rFonts w:hint="cs"/>
          <w:b/>
          <w:bCs/>
          <w:sz w:val="32"/>
          <w:szCs w:val="32"/>
          <w:rtl/>
          <w:lang w:bidi="ar-JO"/>
        </w:rPr>
        <w:t>الثامن</w:t>
      </w:r>
      <w:r w:rsidRPr="00A13826">
        <w:rPr>
          <w:rFonts w:hint="cs"/>
          <w:b/>
          <w:bCs/>
          <w:sz w:val="32"/>
          <w:szCs w:val="32"/>
          <w:rtl/>
          <w:lang w:bidi="ar-JO"/>
        </w:rPr>
        <w:t>:</w:t>
      </w:r>
      <w:r w:rsidRPr="00A13826">
        <w:rPr>
          <w:rFonts w:hint="cs"/>
          <w:sz w:val="32"/>
          <w:szCs w:val="32"/>
          <w:rtl/>
          <w:lang w:bidi="ar-JO"/>
        </w:rPr>
        <w:t xml:space="preserve"> </w:t>
      </w:r>
      <w:r w:rsidRPr="00A13826">
        <w:rPr>
          <w:b/>
          <w:bCs/>
          <w:sz w:val="32"/>
          <w:szCs w:val="32"/>
          <w:rtl/>
          <w:lang w:bidi="ar-JO"/>
        </w:rPr>
        <w:t>حذف المفعول به</w:t>
      </w:r>
      <w:r w:rsidR="006C4AE5" w:rsidRPr="00A13826">
        <w:rPr>
          <w:rFonts w:hint="cs"/>
          <w:b/>
          <w:bCs/>
          <w:sz w:val="32"/>
          <w:szCs w:val="32"/>
          <w:rtl/>
          <w:lang w:bidi="ar-JO"/>
        </w:rPr>
        <w:t>،</w:t>
      </w:r>
      <w:r w:rsidR="002F1FC4" w:rsidRPr="00A13826">
        <w:rPr>
          <w:rFonts w:hint="cs"/>
          <w:b/>
          <w:bCs/>
          <w:sz w:val="32"/>
          <w:szCs w:val="32"/>
          <w:rtl/>
          <w:lang w:bidi="ar-JO"/>
        </w:rPr>
        <w:t xml:space="preserve"> للدلالة عليه،</w:t>
      </w:r>
      <w:r w:rsidR="00533F57" w:rsidRPr="00A13826">
        <w:rPr>
          <w:rFonts w:hint="cs"/>
          <w:sz w:val="32"/>
          <w:szCs w:val="32"/>
          <w:rtl/>
          <w:lang w:bidi="ar-JO"/>
        </w:rPr>
        <w:t xml:space="preserve"> </w:t>
      </w:r>
      <w:r w:rsidR="009B49DF" w:rsidRPr="00A13826">
        <w:rPr>
          <w:rFonts w:hint="cs"/>
          <w:b/>
          <w:bCs/>
          <w:sz w:val="32"/>
          <w:szCs w:val="32"/>
          <w:rtl/>
          <w:lang w:bidi="ar-JO"/>
        </w:rPr>
        <w:t>في قوله تعالى:</w:t>
      </w:r>
      <w:r w:rsidR="009B49DF" w:rsidRPr="00F86017">
        <w:rPr>
          <w:rFonts w:hint="cs"/>
          <w:b/>
          <w:bCs/>
          <w:rtl/>
          <w:lang w:bidi="ar-JO"/>
        </w:rPr>
        <w:t xml:space="preserve"> </w:t>
      </w:r>
      <w:r w:rsidR="00252C90" w:rsidRPr="00A13826">
        <w:rPr>
          <w:rFonts w:ascii="Msh Quraan1" w:hAnsi="Msh Quraan1"/>
          <w:b/>
          <w:bCs/>
          <w:sz w:val="24"/>
          <w:szCs w:val="24"/>
        </w:rPr>
        <w:t></w:t>
      </w:r>
      <w:r w:rsidR="00252C90" w:rsidRPr="00A13826">
        <w:rPr>
          <w:rFonts w:ascii="QCF_BSML" w:eastAsia="Calibri" w:hAnsi="QCF_BSML" w:cs="QCF_BSML" w:hint="cs"/>
          <w:b/>
          <w:bCs/>
          <w:color w:val="000000"/>
          <w:sz w:val="24"/>
          <w:szCs w:val="24"/>
          <w:rtl/>
        </w:rPr>
        <w:t xml:space="preserve"> </w:t>
      </w:r>
      <w:r w:rsidR="00B65B49" w:rsidRPr="00A13826">
        <w:rPr>
          <w:color w:val="000000"/>
          <w:sz w:val="24"/>
          <w:szCs w:val="24"/>
        </w:rPr>
        <w:t xml:space="preserve"> </w:t>
      </w:r>
      <w:r w:rsidR="00B65B49" w:rsidRPr="00A13826">
        <w:rPr>
          <w:color w:val="000000"/>
          <w:sz w:val="24"/>
          <w:szCs w:val="24"/>
        </w:rPr>
        <w:sym w:font="HQPB4" w:char="F0F6"/>
      </w:r>
      <w:r w:rsidR="00B65B49" w:rsidRPr="00A13826">
        <w:rPr>
          <w:color w:val="000000"/>
          <w:sz w:val="24"/>
          <w:szCs w:val="24"/>
        </w:rPr>
        <w:sym w:font="HQPB2" w:char="F071"/>
      </w:r>
      <w:r w:rsidR="00B65B49" w:rsidRPr="00A13826">
        <w:rPr>
          <w:color w:val="000000"/>
          <w:sz w:val="24"/>
          <w:szCs w:val="24"/>
        </w:rPr>
        <w:sym w:font="HQPB5" w:char="F073"/>
      </w:r>
      <w:r w:rsidR="00B65B49" w:rsidRPr="00A13826">
        <w:rPr>
          <w:color w:val="000000"/>
          <w:sz w:val="24"/>
          <w:szCs w:val="24"/>
        </w:rPr>
        <w:sym w:font="HQPB2" w:char="F039"/>
      </w:r>
      <w:r w:rsidR="00B65B49" w:rsidRPr="00A13826">
        <w:rPr>
          <w:color w:val="000000"/>
          <w:sz w:val="24"/>
          <w:szCs w:val="24"/>
        </w:rPr>
        <w:sym w:font="HQPB5" w:char="F075"/>
      </w:r>
      <w:r w:rsidR="00B65B49" w:rsidRPr="00A13826">
        <w:rPr>
          <w:color w:val="000000"/>
          <w:sz w:val="24"/>
          <w:szCs w:val="24"/>
        </w:rPr>
        <w:sym w:font="HQPB2" w:char="F072"/>
      </w:r>
      <w:r w:rsidR="00B65B49" w:rsidRPr="00A13826">
        <w:rPr>
          <w:color w:val="000000"/>
          <w:sz w:val="24"/>
          <w:szCs w:val="24"/>
          <w:rtl/>
        </w:rPr>
        <w:t xml:space="preserve"> </w:t>
      </w:r>
      <w:r w:rsidR="00B65B49" w:rsidRPr="00A13826">
        <w:rPr>
          <w:color w:val="000000"/>
          <w:sz w:val="24"/>
          <w:szCs w:val="24"/>
        </w:rPr>
        <w:sym w:font="HQPB5" w:char="F075"/>
      </w:r>
      <w:r w:rsidR="00B65B49" w:rsidRPr="00A13826">
        <w:rPr>
          <w:color w:val="000000"/>
          <w:sz w:val="24"/>
          <w:szCs w:val="24"/>
        </w:rPr>
        <w:sym w:font="HQPB2" w:char="F0E4"/>
      </w:r>
      <w:r w:rsidR="00B65B49" w:rsidRPr="00A13826">
        <w:rPr>
          <w:color w:val="000000"/>
          <w:sz w:val="24"/>
          <w:szCs w:val="24"/>
        </w:rPr>
        <w:sym w:font="HQPB5" w:char="F021"/>
      </w:r>
      <w:r w:rsidR="00B65B49" w:rsidRPr="00A13826">
        <w:rPr>
          <w:color w:val="000000"/>
          <w:sz w:val="24"/>
          <w:szCs w:val="24"/>
        </w:rPr>
        <w:sym w:font="HQPB1" w:char="F024"/>
      </w:r>
      <w:r w:rsidR="00B65B49" w:rsidRPr="00A13826">
        <w:rPr>
          <w:color w:val="000000"/>
          <w:sz w:val="24"/>
          <w:szCs w:val="24"/>
        </w:rPr>
        <w:sym w:font="HQPB5" w:char="F078"/>
      </w:r>
      <w:r w:rsidR="00B65B49" w:rsidRPr="00A13826">
        <w:rPr>
          <w:color w:val="000000"/>
          <w:sz w:val="24"/>
          <w:szCs w:val="24"/>
        </w:rPr>
        <w:sym w:font="HQPB1" w:char="F0A9"/>
      </w:r>
      <w:r w:rsidR="00B65B49" w:rsidRPr="00A13826">
        <w:rPr>
          <w:color w:val="000000"/>
          <w:sz w:val="24"/>
          <w:szCs w:val="24"/>
          <w:rtl/>
        </w:rPr>
        <w:t xml:space="preserve"> </w:t>
      </w:r>
      <w:r w:rsidR="00B65B49" w:rsidRPr="00A13826">
        <w:rPr>
          <w:color w:val="000000"/>
          <w:sz w:val="24"/>
          <w:szCs w:val="24"/>
        </w:rPr>
        <w:sym w:font="HQPB5" w:char="F0AA"/>
      </w:r>
      <w:r w:rsidR="00B65B49" w:rsidRPr="00A13826">
        <w:rPr>
          <w:color w:val="000000"/>
          <w:sz w:val="24"/>
          <w:szCs w:val="24"/>
        </w:rPr>
        <w:sym w:font="HQPB1" w:char="F021"/>
      </w:r>
      <w:r w:rsidR="00B65B49" w:rsidRPr="00A13826">
        <w:rPr>
          <w:color w:val="000000"/>
          <w:sz w:val="24"/>
          <w:szCs w:val="24"/>
        </w:rPr>
        <w:sym w:font="HQPB5" w:char="F024"/>
      </w:r>
      <w:r w:rsidR="00B65B49" w:rsidRPr="00A13826">
        <w:rPr>
          <w:color w:val="000000"/>
          <w:sz w:val="24"/>
          <w:szCs w:val="24"/>
        </w:rPr>
        <w:sym w:font="HQPB1" w:char="F023"/>
      </w:r>
      <w:r w:rsidR="00B65B49" w:rsidRPr="00A13826">
        <w:rPr>
          <w:color w:val="000000"/>
          <w:sz w:val="24"/>
          <w:szCs w:val="24"/>
          <w:rtl/>
        </w:rPr>
        <w:t xml:space="preserve"> </w:t>
      </w:r>
      <w:r w:rsidR="00B65B49" w:rsidRPr="00A13826">
        <w:rPr>
          <w:color w:val="000000"/>
          <w:sz w:val="24"/>
          <w:szCs w:val="24"/>
        </w:rPr>
        <w:sym w:font="HQPB5" w:char="F07C"/>
      </w:r>
      <w:r w:rsidR="00B65B49" w:rsidRPr="00A13826">
        <w:rPr>
          <w:color w:val="000000"/>
          <w:sz w:val="24"/>
          <w:szCs w:val="24"/>
        </w:rPr>
        <w:sym w:font="HQPB1" w:char="F03D"/>
      </w:r>
      <w:r w:rsidR="00B65B49" w:rsidRPr="00A13826">
        <w:rPr>
          <w:color w:val="000000"/>
          <w:sz w:val="24"/>
          <w:szCs w:val="24"/>
        </w:rPr>
        <w:sym w:font="HQPB5" w:char="F079"/>
      </w:r>
      <w:r w:rsidR="00B65B49" w:rsidRPr="00A13826">
        <w:rPr>
          <w:color w:val="000000"/>
          <w:sz w:val="24"/>
          <w:szCs w:val="24"/>
        </w:rPr>
        <w:sym w:font="HQPB2" w:char="F064"/>
      </w:r>
      <w:r w:rsidR="00B65B49" w:rsidRPr="00A13826">
        <w:rPr>
          <w:color w:val="000000"/>
          <w:sz w:val="24"/>
          <w:szCs w:val="24"/>
        </w:rPr>
        <w:sym w:font="HQPB5" w:char="F073"/>
      </w:r>
      <w:r w:rsidR="00B65B49" w:rsidRPr="00A13826">
        <w:rPr>
          <w:color w:val="000000"/>
          <w:sz w:val="24"/>
          <w:szCs w:val="24"/>
        </w:rPr>
        <w:sym w:font="HQPB3" w:char="F025"/>
      </w:r>
      <w:r w:rsidR="00B65B49" w:rsidRPr="00A13826">
        <w:rPr>
          <w:color w:val="000000"/>
          <w:sz w:val="24"/>
          <w:szCs w:val="24"/>
        </w:rPr>
        <w:sym w:font="HQPB5" w:char="F073"/>
      </w:r>
      <w:r w:rsidR="00B65B49" w:rsidRPr="00A13826">
        <w:rPr>
          <w:color w:val="000000"/>
          <w:sz w:val="24"/>
          <w:szCs w:val="24"/>
        </w:rPr>
        <w:sym w:font="HQPB3" w:char="F021"/>
      </w:r>
      <w:r w:rsidR="00B65B49" w:rsidRPr="00A13826">
        <w:rPr>
          <w:color w:val="000000"/>
          <w:sz w:val="24"/>
          <w:szCs w:val="24"/>
          <w:rtl/>
        </w:rPr>
        <w:t xml:space="preserve"> </w:t>
      </w:r>
      <w:r w:rsidR="00B65B49" w:rsidRPr="00A13826">
        <w:rPr>
          <w:color w:val="000000"/>
          <w:sz w:val="24"/>
          <w:szCs w:val="24"/>
        </w:rPr>
        <w:sym w:font="HQPB4" w:char="F0F6"/>
      </w:r>
      <w:r w:rsidR="00B65B49" w:rsidRPr="00A13826">
        <w:rPr>
          <w:color w:val="000000"/>
          <w:sz w:val="24"/>
          <w:szCs w:val="24"/>
        </w:rPr>
        <w:sym w:font="HQPB2" w:char="F04E"/>
      </w:r>
      <w:r w:rsidR="00B65B49" w:rsidRPr="00A13826">
        <w:rPr>
          <w:color w:val="000000"/>
          <w:sz w:val="24"/>
          <w:szCs w:val="24"/>
        </w:rPr>
        <w:sym w:font="HQPB4" w:char="F0CE"/>
      </w:r>
      <w:r w:rsidR="00B65B49" w:rsidRPr="00A13826">
        <w:rPr>
          <w:color w:val="000000"/>
          <w:sz w:val="24"/>
          <w:szCs w:val="24"/>
        </w:rPr>
        <w:sym w:font="HQPB2" w:char="F067"/>
      </w:r>
      <w:r w:rsidR="00B65B49" w:rsidRPr="00A13826">
        <w:rPr>
          <w:color w:val="000000"/>
          <w:sz w:val="24"/>
          <w:szCs w:val="24"/>
        </w:rPr>
        <w:sym w:font="HQPB4" w:char="F0CF"/>
      </w:r>
      <w:r w:rsidR="00B65B49" w:rsidRPr="00A13826">
        <w:rPr>
          <w:color w:val="000000"/>
          <w:sz w:val="24"/>
          <w:szCs w:val="24"/>
        </w:rPr>
        <w:sym w:font="HQPB1" w:char="F0E8"/>
      </w:r>
      <w:r w:rsidR="00B65B49" w:rsidRPr="00A13826">
        <w:rPr>
          <w:color w:val="000000"/>
          <w:sz w:val="24"/>
          <w:szCs w:val="24"/>
        </w:rPr>
        <w:sym w:font="HQPB4" w:char="F0F4"/>
      </w:r>
      <w:r w:rsidR="00B65B49" w:rsidRPr="00A13826">
        <w:rPr>
          <w:color w:val="000000"/>
          <w:sz w:val="24"/>
          <w:szCs w:val="24"/>
        </w:rPr>
        <w:sym w:font="HQPB2" w:char="F04A"/>
      </w:r>
      <w:r w:rsidR="00B65B49" w:rsidRPr="00A13826">
        <w:rPr>
          <w:color w:val="000000"/>
          <w:sz w:val="24"/>
          <w:szCs w:val="24"/>
        </w:rPr>
        <w:sym w:font="HQPB5" w:char="F07C"/>
      </w:r>
      <w:r w:rsidR="00B65B49" w:rsidRPr="00A13826">
        <w:rPr>
          <w:color w:val="000000"/>
          <w:sz w:val="24"/>
          <w:szCs w:val="24"/>
        </w:rPr>
        <w:sym w:font="HQPB1" w:char="F0A1"/>
      </w:r>
      <w:r w:rsidR="00B65B49" w:rsidRPr="00A13826">
        <w:rPr>
          <w:color w:val="000000"/>
          <w:sz w:val="24"/>
          <w:szCs w:val="24"/>
        </w:rPr>
        <w:sym w:font="HQPB4" w:char="F0CE"/>
      </w:r>
      <w:r w:rsidR="00B65B49" w:rsidRPr="00A13826">
        <w:rPr>
          <w:color w:val="000000"/>
          <w:sz w:val="24"/>
          <w:szCs w:val="24"/>
        </w:rPr>
        <w:sym w:font="HQPB1" w:char="F02F"/>
      </w:r>
      <w:r w:rsidR="00B65B49" w:rsidRPr="00A13826">
        <w:rPr>
          <w:color w:val="000000"/>
          <w:sz w:val="24"/>
          <w:szCs w:val="24"/>
          <w:rtl/>
        </w:rPr>
        <w:t xml:space="preserve"> </w:t>
      </w:r>
      <w:r w:rsidR="00B65B49" w:rsidRPr="00A13826">
        <w:rPr>
          <w:color w:val="000000"/>
          <w:sz w:val="24"/>
          <w:szCs w:val="24"/>
        </w:rPr>
        <w:sym w:font="HQPB4" w:char="F0F6"/>
      </w:r>
      <w:r w:rsidR="00B65B49" w:rsidRPr="00A13826">
        <w:rPr>
          <w:color w:val="000000"/>
          <w:sz w:val="24"/>
          <w:szCs w:val="24"/>
        </w:rPr>
        <w:sym w:font="HQPB2" w:char="F04E"/>
      </w:r>
      <w:r w:rsidR="00B65B49" w:rsidRPr="00A13826">
        <w:rPr>
          <w:color w:val="000000"/>
          <w:sz w:val="24"/>
          <w:szCs w:val="24"/>
        </w:rPr>
        <w:sym w:font="HQPB4" w:char="F0CF"/>
      </w:r>
      <w:r w:rsidR="00B65B49" w:rsidRPr="00A13826">
        <w:rPr>
          <w:color w:val="000000"/>
          <w:sz w:val="24"/>
          <w:szCs w:val="24"/>
        </w:rPr>
        <w:sym w:font="HQPB2" w:char="F064"/>
      </w:r>
      <w:r w:rsidR="00B65B49" w:rsidRPr="00A13826">
        <w:rPr>
          <w:color w:val="000000"/>
          <w:sz w:val="24"/>
          <w:szCs w:val="24"/>
        </w:rPr>
        <w:sym w:font="HQPB4" w:char="F0CC"/>
      </w:r>
      <w:r w:rsidR="00B65B49" w:rsidRPr="00A13826">
        <w:rPr>
          <w:color w:val="000000"/>
          <w:sz w:val="24"/>
          <w:szCs w:val="24"/>
        </w:rPr>
        <w:sym w:font="HQPB1" w:char="F08D"/>
      </w:r>
      <w:r w:rsidR="00B65B49" w:rsidRPr="00A13826">
        <w:rPr>
          <w:color w:val="000000"/>
          <w:sz w:val="24"/>
          <w:szCs w:val="24"/>
        </w:rPr>
        <w:sym w:font="HQPB2" w:char="F0BB"/>
      </w:r>
      <w:r w:rsidR="00B65B49" w:rsidRPr="00A13826">
        <w:rPr>
          <w:color w:val="000000"/>
          <w:sz w:val="24"/>
          <w:szCs w:val="24"/>
        </w:rPr>
        <w:sym w:font="HQPB5" w:char="F07C"/>
      </w:r>
      <w:r w:rsidR="00B65B49" w:rsidRPr="00A13826">
        <w:rPr>
          <w:color w:val="000000"/>
          <w:sz w:val="24"/>
          <w:szCs w:val="24"/>
        </w:rPr>
        <w:sym w:font="HQPB1" w:char="F0C1"/>
      </w:r>
      <w:r w:rsidR="00B65B49" w:rsidRPr="00A13826">
        <w:rPr>
          <w:color w:val="000000"/>
          <w:sz w:val="24"/>
          <w:szCs w:val="24"/>
        </w:rPr>
        <w:sym w:font="HQPB4" w:char="F0F6"/>
      </w:r>
      <w:r w:rsidR="00B65B49" w:rsidRPr="00A13826">
        <w:rPr>
          <w:color w:val="000000"/>
          <w:sz w:val="24"/>
          <w:szCs w:val="24"/>
        </w:rPr>
        <w:sym w:font="HQPB1" w:char="F02F"/>
      </w:r>
      <w:r w:rsidR="00B65B49" w:rsidRPr="00A13826">
        <w:rPr>
          <w:color w:val="000000"/>
          <w:sz w:val="24"/>
          <w:szCs w:val="24"/>
        </w:rPr>
        <w:sym w:font="HQPB5" w:char="F072"/>
      </w:r>
      <w:r w:rsidR="00B65B49" w:rsidRPr="00A13826">
        <w:rPr>
          <w:color w:val="000000"/>
          <w:sz w:val="24"/>
          <w:szCs w:val="24"/>
        </w:rPr>
        <w:sym w:font="HQPB1" w:char="F026"/>
      </w:r>
      <w:r w:rsidR="00B65B49" w:rsidRPr="00A13826">
        <w:rPr>
          <w:color w:val="000000"/>
          <w:sz w:val="24"/>
          <w:szCs w:val="24"/>
        </w:rPr>
        <w:sym w:font="HQPB5" w:char="F075"/>
      </w:r>
      <w:r w:rsidR="00B65B49" w:rsidRPr="00A13826">
        <w:rPr>
          <w:color w:val="000000"/>
          <w:sz w:val="24"/>
          <w:szCs w:val="24"/>
        </w:rPr>
        <w:sym w:font="HQPB2" w:char="F072"/>
      </w:r>
      <w:r w:rsidR="00B65B49" w:rsidRPr="00A13826">
        <w:rPr>
          <w:color w:val="000000"/>
          <w:sz w:val="24"/>
          <w:szCs w:val="24"/>
          <w:rtl/>
        </w:rPr>
        <w:t xml:space="preserve"> </w:t>
      </w:r>
      <w:r w:rsidR="00B65B49" w:rsidRPr="00A13826">
        <w:rPr>
          <w:color w:val="000000"/>
          <w:sz w:val="24"/>
          <w:szCs w:val="24"/>
        </w:rPr>
        <w:sym w:font="HQPB4" w:char="F034"/>
      </w:r>
      <w:r w:rsidR="00B65B49" w:rsidRPr="00A13826">
        <w:rPr>
          <w:color w:val="000000"/>
          <w:sz w:val="24"/>
          <w:szCs w:val="24"/>
          <w:rtl/>
        </w:rPr>
        <w:t xml:space="preserve"> </w:t>
      </w:r>
      <w:r w:rsidR="00B65B49" w:rsidRPr="00A13826">
        <w:rPr>
          <w:color w:val="000000"/>
          <w:sz w:val="24"/>
          <w:szCs w:val="24"/>
        </w:rPr>
        <w:sym w:font="HQPB4" w:char="F09E"/>
      </w:r>
      <w:r w:rsidR="00B65B49" w:rsidRPr="00A13826">
        <w:rPr>
          <w:color w:val="000000"/>
          <w:sz w:val="24"/>
          <w:szCs w:val="24"/>
        </w:rPr>
        <w:sym w:font="HQPB2" w:char="F063"/>
      </w:r>
      <w:r w:rsidR="00B65B49" w:rsidRPr="00A13826">
        <w:rPr>
          <w:color w:val="000000"/>
          <w:sz w:val="24"/>
          <w:szCs w:val="24"/>
        </w:rPr>
        <w:sym w:font="HQPB4" w:char="F0CE"/>
      </w:r>
      <w:r w:rsidR="00B65B49" w:rsidRPr="00A13826">
        <w:rPr>
          <w:color w:val="000000"/>
          <w:sz w:val="24"/>
          <w:szCs w:val="24"/>
        </w:rPr>
        <w:sym w:font="HQPB1" w:char="F029"/>
      </w:r>
      <w:r w:rsidR="00B65B49" w:rsidRPr="00A13826">
        <w:rPr>
          <w:color w:val="000000"/>
          <w:sz w:val="24"/>
          <w:szCs w:val="24"/>
          <w:rtl/>
        </w:rPr>
        <w:t xml:space="preserve"> </w:t>
      </w:r>
      <w:r w:rsidR="00B65B49" w:rsidRPr="00A13826">
        <w:rPr>
          <w:color w:val="000000"/>
          <w:sz w:val="24"/>
          <w:szCs w:val="24"/>
        </w:rPr>
        <w:sym w:font="HQPB5" w:char="F0A9"/>
      </w:r>
      <w:r w:rsidR="00B65B49" w:rsidRPr="00A13826">
        <w:rPr>
          <w:color w:val="000000"/>
          <w:sz w:val="24"/>
          <w:szCs w:val="24"/>
        </w:rPr>
        <w:sym w:font="HQPB1" w:char="F021"/>
      </w:r>
      <w:r w:rsidR="00B65B49" w:rsidRPr="00A13826">
        <w:rPr>
          <w:color w:val="000000"/>
          <w:sz w:val="24"/>
          <w:szCs w:val="24"/>
        </w:rPr>
        <w:sym w:font="HQPB5" w:char="F024"/>
      </w:r>
      <w:r w:rsidR="00B65B49" w:rsidRPr="00A13826">
        <w:rPr>
          <w:color w:val="000000"/>
          <w:sz w:val="24"/>
          <w:szCs w:val="24"/>
        </w:rPr>
        <w:sym w:font="HQPB1" w:char="F023"/>
      </w:r>
      <w:r w:rsidR="00B65B49" w:rsidRPr="00A13826">
        <w:rPr>
          <w:color w:val="000000"/>
          <w:sz w:val="24"/>
          <w:szCs w:val="24"/>
          <w:rtl/>
        </w:rPr>
        <w:t xml:space="preserve"> </w:t>
      </w:r>
      <w:r w:rsidR="00B65B49" w:rsidRPr="00A13826">
        <w:rPr>
          <w:color w:val="000000"/>
          <w:sz w:val="24"/>
          <w:szCs w:val="24"/>
        </w:rPr>
        <w:sym w:font="HQPB5" w:char="F034"/>
      </w:r>
      <w:r w:rsidR="00B65B49" w:rsidRPr="00A13826">
        <w:rPr>
          <w:color w:val="000000"/>
          <w:sz w:val="24"/>
          <w:szCs w:val="24"/>
        </w:rPr>
        <w:sym w:font="HQPB2" w:char="F092"/>
      </w:r>
      <w:r w:rsidR="00B65B49" w:rsidRPr="00A13826">
        <w:rPr>
          <w:color w:val="000000"/>
          <w:sz w:val="24"/>
          <w:szCs w:val="24"/>
        </w:rPr>
        <w:sym w:font="HQPB5" w:char="F06E"/>
      </w:r>
      <w:r w:rsidR="00B65B49" w:rsidRPr="00A13826">
        <w:rPr>
          <w:color w:val="000000"/>
          <w:sz w:val="24"/>
          <w:szCs w:val="24"/>
        </w:rPr>
        <w:sym w:font="HQPB2" w:char="F03F"/>
      </w:r>
      <w:r w:rsidR="00B65B49" w:rsidRPr="00A13826">
        <w:rPr>
          <w:color w:val="000000"/>
          <w:sz w:val="24"/>
          <w:szCs w:val="24"/>
        </w:rPr>
        <w:sym w:font="HQPB5" w:char="F074"/>
      </w:r>
      <w:r w:rsidR="00B65B49" w:rsidRPr="00A13826">
        <w:rPr>
          <w:color w:val="000000"/>
          <w:sz w:val="24"/>
          <w:szCs w:val="24"/>
        </w:rPr>
        <w:sym w:font="HQPB1" w:char="F0E3"/>
      </w:r>
      <w:r w:rsidR="00B65B49" w:rsidRPr="00A13826">
        <w:rPr>
          <w:color w:val="000000"/>
          <w:sz w:val="24"/>
          <w:szCs w:val="24"/>
          <w:rtl/>
        </w:rPr>
        <w:t xml:space="preserve"> </w:t>
      </w:r>
      <w:r w:rsidR="00B65B49" w:rsidRPr="00A13826">
        <w:rPr>
          <w:color w:val="000000"/>
          <w:sz w:val="24"/>
          <w:szCs w:val="24"/>
        </w:rPr>
        <w:sym w:font="HQPB4" w:char="F0C8"/>
      </w:r>
      <w:r w:rsidR="00B65B49" w:rsidRPr="00A13826">
        <w:rPr>
          <w:color w:val="000000"/>
          <w:sz w:val="24"/>
          <w:szCs w:val="24"/>
        </w:rPr>
        <w:sym w:font="HQPB4" w:char="F065"/>
      </w:r>
      <w:r w:rsidR="00B65B49" w:rsidRPr="00A13826">
        <w:rPr>
          <w:color w:val="000000"/>
          <w:sz w:val="24"/>
          <w:szCs w:val="24"/>
        </w:rPr>
        <w:sym w:font="HQPB2" w:char="F040"/>
      </w:r>
      <w:r w:rsidR="00B65B49" w:rsidRPr="00A13826">
        <w:rPr>
          <w:color w:val="000000"/>
          <w:sz w:val="24"/>
          <w:szCs w:val="24"/>
        </w:rPr>
        <w:sym w:font="HQPB4" w:char="F0E4"/>
      </w:r>
      <w:r w:rsidR="00B65B49" w:rsidRPr="00A13826">
        <w:rPr>
          <w:color w:val="000000"/>
          <w:sz w:val="24"/>
          <w:szCs w:val="24"/>
        </w:rPr>
        <w:sym w:font="HQPB2" w:char="F02E"/>
      </w:r>
      <w:r w:rsidR="00B65B49" w:rsidRPr="00A13826">
        <w:rPr>
          <w:color w:val="000000"/>
          <w:sz w:val="24"/>
          <w:szCs w:val="24"/>
          <w:rtl/>
        </w:rPr>
        <w:t xml:space="preserve"> </w:t>
      </w:r>
      <w:r w:rsidR="00B65B49" w:rsidRPr="00A13826">
        <w:rPr>
          <w:color w:val="000000"/>
          <w:sz w:val="24"/>
          <w:szCs w:val="24"/>
        </w:rPr>
        <w:sym w:font="HQPB4" w:char="F026"/>
      </w:r>
      <w:r w:rsidR="00B65B49" w:rsidRPr="00A13826">
        <w:rPr>
          <w:color w:val="000000"/>
          <w:sz w:val="24"/>
          <w:szCs w:val="24"/>
        </w:rPr>
        <w:sym w:font="HQPB2" w:char="F0E4"/>
      </w:r>
      <w:r w:rsidR="00B65B49" w:rsidRPr="00A13826">
        <w:rPr>
          <w:color w:val="000000"/>
          <w:sz w:val="24"/>
          <w:szCs w:val="24"/>
        </w:rPr>
        <w:sym w:font="HQPB4" w:char="F0F3"/>
      </w:r>
      <w:r w:rsidR="00B65B49" w:rsidRPr="00A13826">
        <w:rPr>
          <w:color w:val="000000"/>
          <w:sz w:val="24"/>
          <w:szCs w:val="24"/>
        </w:rPr>
        <w:sym w:font="HQPB2" w:char="F0D3"/>
      </w:r>
      <w:r w:rsidR="00B65B49" w:rsidRPr="00A13826">
        <w:rPr>
          <w:color w:val="000000"/>
          <w:sz w:val="24"/>
          <w:szCs w:val="24"/>
        </w:rPr>
        <w:sym w:font="HQPB5" w:char="F078"/>
      </w:r>
      <w:r w:rsidR="00B65B49" w:rsidRPr="00A13826">
        <w:rPr>
          <w:color w:val="000000"/>
          <w:sz w:val="24"/>
          <w:szCs w:val="24"/>
        </w:rPr>
        <w:sym w:font="HQPB1" w:char="F0AB"/>
      </w:r>
      <w:r w:rsidR="00B65B49" w:rsidRPr="00A13826">
        <w:rPr>
          <w:color w:val="000000"/>
          <w:sz w:val="24"/>
          <w:szCs w:val="24"/>
          <w:rtl/>
        </w:rPr>
        <w:t xml:space="preserve"> </w:t>
      </w:r>
      <w:r w:rsidR="00B65B49" w:rsidRPr="00A13826">
        <w:rPr>
          <w:color w:val="000000"/>
          <w:sz w:val="24"/>
          <w:szCs w:val="24"/>
        </w:rPr>
        <w:sym w:font="HQPB4" w:char="F0D6"/>
      </w:r>
      <w:r w:rsidR="00B65B49" w:rsidRPr="00A13826">
        <w:rPr>
          <w:color w:val="000000"/>
          <w:sz w:val="24"/>
          <w:szCs w:val="24"/>
        </w:rPr>
        <w:sym w:font="HQPB1" w:char="F08D"/>
      </w:r>
      <w:r w:rsidR="00B65B49" w:rsidRPr="00A13826">
        <w:rPr>
          <w:color w:val="000000"/>
          <w:sz w:val="24"/>
          <w:szCs w:val="24"/>
        </w:rPr>
        <w:sym w:font="HQPB2" w:char="F083"/>
      </w:r>
      <w:r w:rsidR="00B65B49" w:rsidRPr="00A13826">
        <w:rPr>
          <w:color w:val="000000"/>
          <w:sz w:val="24"/>
          <w:szCs w:val="24"/>
        </w:rPr>
        <w:sym w:font="HQPB4" w:char="F0CF"/>
      </w:r>
      <w:r w:rsidR="00B65B49" w:rsidRPr="00A13826">
        <w:rPr>
          <w:color w:val="000000"/>
          <w:sz w:val="24"/>
          <w:szCs w:val="24"/>
        </w:rPr>
        <w:sym w:font="HQPB1" w:char="F089"/>
      </w:r>
      <w:r w:rsidR="00B65B49" w:rsidRPr="00A13826">
        <w:rPr>
          <w:color w:val="000000"/>
          <w:sz w:val="24"/>
          <w:szCs w:val="24"/>
        </w:rPr>
        <w:sym w:font="HQPB5" w:char="F073"/>
      </w:r>
      <w:r w:rsidR="00B65B49" w:rsidRPr="00A13826">
        <w:rPr>
          <w:color w:val="000000"/>
          <w:sz w:val="24"/>
          <w:szCs w:val="24"/>
        </w:rPr>
        <w:sym w:font="HQPB2" w:char="F025"/>
      </w:r>
      <w:r w:rsidR="00B65B49" w:rsidRPr="00A13826">
        <w:rPr>
          <w:color w:val="000000"/>
          <w:sz w:val="24"/>
          <w:szCs w:val="24"/>
          <w:rtl/>
        </w:rPr>
        <w:t xml:space="preserve"> </w:t>
      </w:r>
      <w:r w:rsidR="007F22EA" w:rsidRPr="00A13826">
        <w:rPr>
          <w:rFonts w:ascii="Msh Quraan1" w:hAnsi="Msh Quraan1"/>
          <w:b/>
          <w:bCs/>
          <w:sz w:val="24"/>
          <w:szCs w:val="24"/>
        </w:rPr>
        <w:t></w:t>
      </w:r>
      <w:r w:rsidR="007F22EA" w:rsidRPr="00A13826">
        <w:rPr>
          <w:sz w:val="24"/>
          <w:szCs w:val="24"/>
          <w:rtl/>
          <w:lang w:bidi="ar-JO"/>
        </w:rPr>
        <w:t xml:space="preserve"> </w:t>
      </w:r>
      <w:r w:rsidR="006C4AE5" w:rsidRPr="00A13826">
        <w:rPr>
          <w:rFonts w:hint="cs"/>
          <w:sz w:val="24"/>
          <w:szCs w:val="24"/>
          <w:rtl/>
          <w:lang w:bidi="ar-JO"/>
        </w:rPr>
        <w:t>(</w:t>
      </w:r>
      <w:r w:rsidR="009B49DF" w:rsidRPr="00A13826">
        <w:rPr>
          <w:rFonts w:hint="cs"/>
          <w:sz w:val="24"/>
          <w:szCs w:val="24"/>
          <w:rtl/>
          <w:lang w:bidi="ar-JO"/>
        </w:rPr>
        <w:t>البقرة: 20</w:t>
      </w:r>
      <w:r w:rsidR="006C4AE5" w:rsidRPr="00A13826">
        <w:rPr>
          <w:rFonts w:hint="cs"/>
          <w:sz w:val="24"/>
          <w:szCs w:val="24"/>
          <w:rtl/>
          <w:lang w:bidi="ar-JO"/>
        </w:rPr>
        <w:t>)،</w:t>
      </w:r>
      <w:r w:rsidR="006C4AE5" w:rsidRPr="00F86017">
        <w:rPr>
          <w:rFonts w:hint="cs"/>
          <w:rtl/>
          <w:lang w:bidi="ar-JO"/>
        </w:rPr>
        <w:t xml:space="preserve"> </w:t>
      </w:r>
      <w:r w:rsidR="006C4AE5" w:rsidRPr="00A13826">
        <w:rPr>
          <w:rFonts w:hint="cs"/>
          <w:b/>
          <w:bCs/>
          <w:sz w:val="32"/>
          <w:szCs w:val="32"/>
          <w:rtl/>
          <w:lang w:bidi="ar-JO"/>
        </w:rPr>
        <w:t>حيث قال الشيخ عضيمة:</w:t>
      </w:r>
      <w:r w:rsidR="006C4AE5" w:rsidRPr="00F86017">
        <w:rPr>
          <w:rFonts w:hint="cs"/>
          <w:rtl/>
          <w:lang w:bidi="ar-JO"/>
        </w:rPr>
        <w:t xml:space="preserve"> "</w:t>
      </w:r>
      <w:r w:rsidR="009B49DF" w:rsidRPr="00F86017">
        <w:rPr>
          <w:rFonts w:hint="cs"/>
          <w:rtl/>
          <w:lang w:bidi="ar-JO"/>
        </w:rPr>
        <w:t>شاء: بمعنى أراد، وحذف مفعولها جائز لفهم المعنى، وأكثر ما يحذف مع (لو) لدلالة الجواب عليه</w:t>
      </w:r>
      <w:r w:rsidR="002F1FC4" w:rsidRPr="00F86017">
        <w:rPr>
          <w:rFonts w:hint="cs"/>
          <w:rtl/>
          <w:lang w:bidi="ar-JO"/>
        </w:rPr>
        <w:t>".</w:t>
      </w:r>
      <w:r w:rsidR="009F7427" w:rsidRPr="00F86017">
        <w:rPr>
          <w:rFonts w:ascii="Times New Roman" w:eastAsia="Times New Roman" w:hAnsi="Times New Roman"/>
          <w:vertAlign w:val="superscript"/>
          <w:rtl/>
        </w:rPr>
        <w:t>(</w:t>
      </w:r>
      <w:r w:rsidR="009F7427" w:rsidRPr="00F86017">
        <w:rPr>
          <w:rFonts w:ascii="Times New Roman" w:eastAsia="Times New Roman" w:hAnsi="Times New Roman"/>
          <w:vertAlign w:val="superscript"/>
          <w:rtl/>
        </w:rPr>
        <w:footnoteReference w:id="551"/>
      </w:r>
      <w:r w:rsidR="009F7427" w:rsidRPr="00F86017">
        <w:rPr>
          <w:rFonts w:ascii="Times New Roman" w:eastAsia="Times New Roman" w:hAnsi="Times New Roman"/>
          <w:vertAlign w:val="superscript"/>
          <w:rtl/>
        </w:rPr>
        <w:t>)</w:t>
      </w:r>
      <w:r w:rsidR="000D5E95" w:rsidRPr="00F86017">
        <w:rPr>
          <w:rFonts w:hint="cs"/>
          <w:rtl/>
          <w:lang w:bidi="ar-JO"/>
        </w:rPr>
        <w:t xml:space="preserve"> </w:t>
      </w:r>
      <w:r w:rsidR="00CC4FDE" w:rsidRPr="00F86017">
        <w:rPr>
          <w:rFonts w:hint="cs"/>
          <w:rtl/>
          <w:lang w:bidi="ar-JO"/>
        </w:rPr>
        <w:t>وقيل</w:t>
      </w:r>
      <w:r w:rsidR="000D5E95" w:rsidRPr="00F86017">
        <w:rPr>
          <w:rFonts w:hint="cs"/>
          <w:rtl/>
          <w:lang w:bidi="ar-JO"/>
        </w:rPr>
        <w:t>: لقد تكاثر هذا الحذف</w:t>
      </w:r>
      <w:r w:rsidR="003375D6" w:rsidRPr="00F86017">
        <w:rPr>
          <w:rtl/>
        </w:rPr>
        <w:t xml:space="preserve"> </w:t>
      </w:r>
      <w:r w:rsidR="003375D6" w:rsidRPr="00F86017">
        <w:rPr>
          <w:rtl/>
          <w:lang w:bidi="ar-JO"/>
        </w:rPr>
        <w:t xml:space="preserve">في </w:t>
      </w:r>
      <w:r w:rsidR="00F24C5D" w:rsidRPr="00F86017">
        <w:rPr>
          <w:rFonts w:hint="cs"/>
          <w:rtl/>
          <w:lang w:bidi="ar-JO"/>
        </w:rPr>
        <w:t>(</w:t>
      </w:r>
      <w:r w:rsidR="003375D6" w:rsidRPr="00F86017">
        <w:rPr>
          <w:rtl/>
          <w:lang w:bidi="ar-JO"/>
        </w:rPr>
        <w:t>شاء</w:t>
      </w:r>
      <w:r w:rsidR="00F24C5D" w:rsidRPr="00F86017">
        <w:rPr>
          <w:rFonts w:hint="cs"/>
          <w:rtl/>
          <w:lang w:bidi="ar-JO"/>
        </w:rPr>
        <w:t>)</w:t>
      </w:r>
      <w:r w:rsidR="003375D6" w:rsidRPr="00F86017">
        <w:rPr>
          <w:rtl/>
          <w:lang w:bidi="ar-JO"/>
        </w:rPr>
        <w:t xml:space="preserve"> و</w:t>
      </w:r>
      <w:r w:rsidR="00F24C5D" w:rsidRPr="00F86017">
        <w:rPr>
          <w:rFonts w:hint="cs"/>
          <w:rtl/>
          <w:lang w:bidi="ar-JO"/>
        </w:rPr>
        <w:t>(</w:t>
      </w:r>
      <w:r w:rsidR="003375D6" w:rsidRPr="00F86017">
        <w:rPr>
          <w:rtl/>
          <w:lang w:bidi="ar-JO"/>
        </w:rPr>
        <w:t>أراد</w:t>
      </w:r>
      <w:r w:rsidR="00F24C5D" w:rsidRPr="00F86017">
        <w:rPr>
          <w:rFonts w:hint="cs"/>
          <w:rtl/>
          <w:lang w:bidi="ar-JO"/>
        </w:rPr>
        <w:t>)،</w:t>
      </w:r>
      <w:r w:rsidR="003375D6" w:rsidRPr="00F86017">
        <w:rPr>
          <w:rtl/>
          <w:lang w:bidi="ar-JO"/>
        </w:rPr>
        <w:t xml:space="preserve"> </w:t>
      </w:r>
      <w:r w:rsidR="00F24C5D" w:rsidRPr="00F86017">
        <w:rPr>
          <w:rFonts w:hint="cs"/>
          <w:rtl/>
          <w:lang w:bidi="ar-JO"/>
        </w:rPr>
        <w:t xml:space="preserve">يعني حذف مفعوليهما، قال: </w:t>
      </w:r>
      <w:r w:rsidR="003375D6" w:rsidRPr="00F86017">
        <w:rPr>
          <w:rtl/>
          <w:lang w:bidi="ar-JO"/>
        </w:rPr>
        <w:t>لا يكادون يبرزون</w:t>
      </w:r>
      <w:r w:rsidR="00F24C5D" w:rsidRPr="00F86017">
        <w:rPr>
          <w:rFonts w:hint="cs"/>
          <w:rtl/>
          <w:lang w:bidi="ar-JO"/>
        </w:rPr>
        <w:t xml:space="preserve"> هذا</w:t>
      </w:r>
      <w:r w:rsidR="003375D6" w:rsidRPr="00F86017">
        <w:rPr>
          <w:rtl/>
          <w:lang w:bidi="ar-JO"/>
        </w:rPr>
        <w:t xml:space="preserve"> المفعول إلا في الشيء المستغرب</w:t>
      </w:r>
      <w:r w:rsidR="00B65B49" w:rsidRPr="00F86017">
        <w:rPr>
          <w:rFonts w:hint="cs"/>
          <w:rtl/>
          <w:lang w:bidi="ar-JO"/>
        </w:rPr>
        <w:t>.</w:t>
      </w:r>
      <w:r w:rsidR="009F7427" w:rsidRPr="00F86017">
        <w:rPr>
          <w:rFonts w:ascii="Times New Roman" w:eastAsia="Times New Roman" w:hAnsi="Times New Roman"/>
          <w:vertAlign w:val="superscript"/>
          <w:rtl/>
        </w:rPr>
        <w:t>(</w:t>
      </w:r>
      <w:r w:rsidR="009F7427" w:rsidRPr="00F86017">
        <w:rPr>
          <w:rFonts w:ascii="Times New Roman" w:eastAsia="Times New Roman" w:hAnsi="Times New Roman"/>
          <w:vertAlign w:val="superscript"/>
          <w:rtl/>
        </w:rPr>
        <w:footnoteReference w:id="552"/>
      </w:r>
      <w:r w:rsidR="009F7427" w:rsidRPr="00F86017">
        <w:rPr>
          <w:rFonts w:ascii="Times New Roman" w:eastAsia="Times New Roman" w:hAnsi="Times New Roman"/>
          <w:vertAlign w:val="superscript"/>
          <w:rtl/>
        </w:rPr>
        <w:t>)</w:t>
      </w:r>
      <w:r w:rsidR="00230306" w:rsidRPr="00F86017">
        <w:rPr>
          <w:rFonts w:hint="cs"/>
          <w:b/>
          <w:bCs/>
          <w:rtl/>
          <w:lang w:bidi="ar-JO"/>
        </w:rPr>
        <w:t>(</w:t>
      </w:r>
      <w:r w:rsidR="00623619" w:rsidRPr="00F86017">
        <w:rPr>
          <w:rFonts w:hint="cs"/>
          <w:b/>
          <w:bCs/>
          <w:rtl/>
          <w:lang w:bidi="ar-JO"/>
        </w:rPr>
        <w:t>ا</w:t>
      </w:r>
      <w:r w:rsidR="00230306" w:rsidRPr="00F86017">
        <w:rPr>
          <w:rFonts w:hint="cs"/>
          <w:b/>
          <w:bCs/>
          <w:rtl/>
          <w:lang w:bidi="ar-JO"/>
        </w:rPr>
        <w:t>هـ)</w:t>
      </w:r>
      <w:r w:rsidR="009F7427" w:rsidRPr="00F86017">
        <w:rPr>
          <w:rFonts w:hint="cs"/>
          <w:rtl/>
          <w:lang w:bidi="ar-JO"/>
        </w:rPr>
        <w:t xml:space="preserve"> </w:t>
      </w:r>
      <w:r w:rsidR="003375D6" w:rsidRPr="00F86017">
        <w:rPr>
          <w:rtl/>
          <w:lang w:bidi="ar-JO"/>
        </w:rPr>
        <w:t xml:space="preserve"> </w:t>
      </w:r>
    </w:p>
    <w:p w:rsidR="009F7427" w:rsidRPr="00F86017" w:rsidRDefault="00CB5228" w:rsidP="00A65278">
      <w:pPr>
        <w:spacing w:after="0" w:line="360" w:lineRule="auto"/>
        <w:jc w:val="both"/>
        <w:rPr>
          <w:rtl/>
          <w:lang w:bidi="ar-JO"/>
        </w:rPr>
      </w:pPr>
      <w:r w:rsidRPr="00894199">
        <w:rPr>
          <w:rFonts w:hint="cs"/>
          <w:b/>
          <w:bCs/>
          <w:sz w:val="32"/>
          <w:szCs w:val="32"/>
          <w:rtl/>
          <w:lang w:bidi="ar-JO"/>
        </w:rPr>
        <w:t>ومن اللطائف في حذف المفعول كثيرة؛</w:t>
      </w:r>
      <w:r w:rsidRPr="00F86017">
        <w:rPr>
          <w:rFonts w:hint="cs"/>
          <w:rtl/>
          <w:lang w:bidi="ar-JO"/>
        </w:rPr>
        <w:t xml:space="preserve"> </w:t>
      </w:r>
      <w:r w:rsidR="007C248E" w:rsidRPr="00F86017">
        <w:rPr>
          <w:rFonts w:hint="cs"/>
          <w:rtl/>
          <w:lang w:bidi="ar-JO"/>
        </w:rPr>
        <w:t>ما قاله</w:t>
      </w:r>
      <w:r w:rsidRPr="00F86017">
        <w:rPr>
          <w:rFonts w:hint="cs"/>
          <w:rtl/>
          <w:lang w:bidi="ar-JO"/>
        </w:rPr>
        <w:t xml:space="preserve"> الجرجاني: "فإن الحاجة إليه أمس، وهو بما نحن بصدده </w:t>
      </w:r>
      <w:r w:rsidR="00582C7A" w:rsidRPr="00F86017">
        <w:rPr>
          <w:rFonts w:hint="cs"/>
          <w:rtl/>
          <w:lang w:bidi="ar-JO"/>
        </w:rPr>
        <w:t>أ</w:t>
      </w:r>
      <w:r w:rsidRPr="00F86017">
        <w:rPr>
          <w:rFonts w:hint="cs"/>
          <w:rtl/>
          <w:lang w:bidi="ar-JO"/>
        </w:rPr>
        <w:t xml:space="preserve">خص، واللطائف كأنها فيه </w:t>
      </w:r>
      <w:r w:rsidR="00582C7A" w:rsidRPr="00F86017">
        <w:rPr>
          <w:rFonts w:hint="cs"/>
          <w:rtl/>
          <w:lang w:bidi="ar-JO"/>
        </w:rPr>
        <w:t>أ</w:t>
      </w:r>
      <w:r w:rsidRPr="00F86017">
        <w:rPr>
          <w:rFonts w:hint="cs"/>
          <w:rtl/>
          <w:lang w:bidi="ar-JO"/>
        </w:rPr>
        <w:t>كثر، وما يظهر بسببه من الحسن وال</w:t>
      </w:r>
      <w:r w:rsidR="00582C7A" w:rsidRPr="00F86017">
        <w:rPr>
          <w:rFonts w:hint="cs"/>
          <w:rtl/>
          <w:lang w:bidi="ar-JO"/>
        </w:rPr>
        <w:t>ر</w:t>
      </w:r>
      <w:r w:rsidRPr="00F86017">
        <w:rPr>
          <w:rFonts w:hint="cs"/>
          <w:rtl/>
          <w:lang w:bidi="ar-JO"/>
        </w:rPr>
        <w:t>ونق أنجب وأظهر".</w:t>
      </w:r>
      <w:r w:rsidR="009F7427" w:rsidRPr="00F86017">
        <w:rPr>
          <w:rFonts w:ascii="Times New Roman" w:eastAsia="Times New Roman" w:hAnsi="Times New Roman"/>
          <w:vertAlign w:val="superscript"/>
          <w:rtl/>
        </w:rPr>
        <w:t>(</w:t>
      </w:r>
      <w:r w:rsidR="009F7427" w:rsidRPr="00F86017">
        <w:rPr>
          <w:rFonts w:ascii="Times New Roman" w:eastAsia="Times New Roman" w:hAnsi="Times New Roman"/>
          <w:vertAlign w:val="superscript"/>
          <w:rtl/>
        </w:rPr>
        <w:footnoteReference w:id="553"/>
      </w:r>
      <w:r w:rsidR="009F7427" w:rsidRPr="00F86017">
        <w:rPr>
          <w:rFonts w:ascii="Times New Roman" w:eastAsia="Times New Roman" w:hAnsi="Times New Roman"/>
          <w:vertAlign w:val="superscript"/>
          <w:rtl/>
        </w:rPr>
        <w:t>)</w:t>
      </w:r>
      <w:r w:rsidR="009F7427" w:rsidRPr="00F86017">
        <w:rPr>
          <w:rFonts w:hint="cs"/>
          <w:rtl/>
          <w:lang w:bidi="ar-JO"/>
        </w:rPr>
        <w:t xml:space="preserve"> </w:t>
      </w:r>
    </w:p>
    <w:p w:rsidR="005852AE" w:rsidRPr="00F86017" w:rsidRDefault="00936D9A" w:rsidP="00A13826">
      <w:pPr>
        <w:spacing w:after="0" w:line="360" w:lineRule="auto"/>
        <w:jc w:val="both"/>
        <w:rPr>
          <w:rtl/>
          <w:lang w:bidi="ar-JO"/>
        </w:rPr>
      </w:pPr>
      <w:r w:rsidRPr="00F86017">
        <w:rPr>
          <w:rFonts w:hint="cs"/>
          <w:rtl/>
          <w:lang w:bidi="ar-JO"/>
        </w:rPr>
        <w:t xml:space="preserve">من خلال استقرائي </w:t>
      </w:r>
      <w:r w:rsidR="007A563E" w:rsidRPr="00F86017">
        <w:rPr>
          <w:rFonts w:hint="cs"/>
          <w:rtl/>
          <w:lang w:bidi="ar-JO"/>
        </w:rPr>
        <w:t>لمواضع الحذف في كتاب الشيخ؛ بدا</w:t>
      </w:r>
      <w:r w:rsidR="00582C7A" w:rsidRPr="00F86017">
        <w:rPr>
          <w:rtl/>
          <w:lang w:bidi="ar-JO"/>
        </w:rPr>
        <w:t xml:space="preserve"> </w:t>
      </w:r>
      <w:r w:rsidR="007A563E" w:rsidRPr="00F86017">
        <w:rPr>
          <w:rFonts w:hint="cs"/>
          <w:rtl/>
          <w:lang w:bidi="ar-JO"/>
        </w:rPr>
        <w:t xml:space="preserve">لي </w:t>
      </w:r>
      <w:r w:rsidR="00DC3123" w:rsidRPr="00F86017">
        <w:rPr>
          <w:rFonts w:hint="cs"/>
          <w:rtl/>
          <w:lang w:bidi="ar-JO"/>
        </w:rPr>
        <w:t xml:space="preserve">أن </w:t>
      </w:r>
      <w:r w:rsidR="009A7714" w:rsidRPr="00F86017">
        <w:rPr>
          <w:rFonts w:hint="cs"/>
          <w:rtl/>
          <w:lang w:bidi="ar-JO"/>
        </w:rPr>
        <w:t>جهوده تظهر</w:t>
      </w:r>
      <w:r w:rsidR="00582C7A" w:rsidRPr="00F86017">
        <w:rPr>
          <w:rtl/>
          <w:lang w:bidi="ar-JO"/>
        </w:rPr>
        <w:t xml:space="preserve"> في</w:t>
      </w:r>
      <w:r w:rsidR="009A7714" w:rsidRPr="00F86017">
        <w:rPr>
          <w:rFonts w:hint="cs"/>
          <w:rtl/>
          <w:lang w:bidi="ar-JO"/>
        </w:rPr>
        <w:t>:</w:t>
      </w:r>
      <w:r w:rsidR="00582C7A" w:rsidRPr="00F86017">
        <w:rPr>
          <w:rtl/>
          <w:lang w:bidi="ar-JO"/>
        </w:rPr>
        <w:t xml:space="preserve"> تتبع أقوال النحويين والمفسرين</w:t>
      </w:r>
      <w:r w:rsidR="007A563E" w:rsidRPr="00F86017">
        <w:rPr>
          <w:rFonts w:hint="cs"/>
          <w:rtl/>
          <w:lang w:bidi="ar-JO"/>
        </w:rPr>
        <w:t>،</w:t>
      </w:r>
      <w:r w:rsidR="00582C7A" w:rsidRPr="00F86017">
        <w:rPr>
          <w:rtl/>
          <w:lang w:bidi="ar-JO"/>
        </w:rPr>
        <w:t xml:space="preserve"> وإبراز القضايا البلاغية وأسرارها</w:t>
      </w:r>
      <w:r w:rsidR="006777C4" w:rsidRPr="00F86017">
        <w:rPr>
          <w:rFonts w:hint="cs"/>
          <w:rtl/>
          <w:lang w:bidi="ar-JO"/>
        </w:rPr>
        <w:t xml:space="preserve"> من خلالهم</w:t>
      </w:r>
      <w:r w:rsidR="00582C7A" w:rsidRPr="00F86017">
        <w:rPr>
          <w:rtl/>
          <w:lang w:bidi="ar-JO"/>
        </w:rPr>
        <w:t xml:space="preserve">؛ </w:t>
      </w:r>
      <w:r w:rsidR="006777C4" w:rsidRPr="00F86017">
        <w:rPr>
          <w:rFonts w:hint="cs"/>
          <w:rtl/>
          <w:lang w:bidi="ar-JO"/>
        </w:rPr>
        <w:t xml:space="preserve">وهذا </w:t>
      </w:r>
      <w:r w:rsidR="00DC3123" w:rsidRPr="00F86017">
        <w:rPr>
          <w:rFonts w:hint="cs"/>
          <w:rtl/>
          <w:lang w:bidi="ar-JO"/>
        </w:rPr>
        <w:t>يدل على</w:t>
      </w:r>
      <w:r w:rsidR="00582C7A" w:rsidRPr="00F86017">
        <w:rPr>
          <w:rtl/>
          <w:lang w:bidi="ar-JO"/>
        </w:rPr>
        <w:t xml:space="preserve"> </w:t>
      </w:r>
      <w:r w:rsidR="007A563E" w:rsidRPr="00F86017">
        <w:rPr>
          <w:rFonts w:hint="cs"/>
          <w:rtl/>
          <w:lang w:bidi="ar-JO"/>
        </w:rPr>
        <w:t>ا</w:t>
      </w:r>
      <w:r w:rsidR="00582C7A" w:rsidRPr="00F86017">
        <w:rPr>
          <w:rtl/>
          <w:lang w:bidi="ar-JO"/>
        </w:rPr>
        <w:t>هتمام الشيخ بهذه القضايا</w:t>
      </w:r>
      <w:r w:rsidR="007A563E" w:rsidRPr="00F86017">
        <w:rPr>
          <w:rFonts w:hint="cs"/>
          <w:rtl/>
          <w:lang w:bidi="ar-JO"/>
        </w:rPr>
        <w:t xml:space="preserve"> و</w:t>
      </w:r>
      <w:r w:rsidR="00D27662" w:rsidRPr="00F86017">
        <w:rPr>
          <w:rFonts w:hint="cs"/>
          <w:rtl/>
          <w:lang w:bidi="ar-JO"/>
        </w:rPr>
        <w:t>معالجتها.</w:t>
      </w:r>
    </w:p>
    <w:p w:rsidR="00F043C1" w:rsidRPr="00A13826" w:rsidRDefault="00BA3FE8" w:rsidP="00FA3EA9">
      <w:pPr>
        <w:pStyle w:val="1"/>
        <w:spacing w:before="0" w:line="360" w:lineRule="auto"/>
        <w:rPr>
          <w:color w:val="000000" w:themeColor="text1"/>
          <w:sz w:val="32"/>
          <w:szCs w:val="32"/>
          <w:rtl/>
          <w:lang w:bidi="ar-JO"/>
        </w:rPr>
      </w:pPr>
      <w:bookmarkStart w:id="151" w:name="_Toc409601670"/>
      <w:r w:rsidRPr="00A13826">
        <w:rPr>
          <w:rFonts w:hint="cs"/>
          <w:color w:val="000000" w:themeColor="text1"/>
          <w:sz w:val="32"/>
          <w:szCs w:val="32"/>
          <w:rtl/>
          <w:lang w:bidi="ar-JO"/>
        </w:rPr>
        <w:lastRenderedPageBreak/>
        <w:t>المطلب الثالث</w:t>
      </w:r>
      <w:r w:rsidR="00647FAF" w:rsidRPr="00A13826">
        <w:rPr>
          <w:rFonts w:hint="cs"/>
          <w:color w:val="000000" w:themeColor="text1"/>
          <w:sz w:val="32"/>
          <w:szCs w:val="32"/>
          <w:rtl/>
          <w:lang w:bidi="ar-JO"/>
        </w:rPr>
        <w:t xml:space="preserve">: </w:t>
      </w:r>
      <w:r w:rsidR="00905477" w:rsidRPr="00A13826">
        <w:rPr>
          <w:rFonts w:hint="cs"/>
          <w:color w:val="000000" w:themeColor="text1"/>
          <w:sz w:val="32"/>
          <w:szCs w:val="32"/>
          <w:rtl/>
          <w:lang w:bidi="ar-JO"/>
        </w:rPr>
        <w:t>جهود</w:t>
      </w:r>
      <w:r w:rsidR="007A7E8B" w:rsidRPr="00A13826">
        <w:rPr>
          <w:rFonts w:hint="cs"/>
          <w:color w:val="000000" w:themeColor="text1"/>
          <w:sz w:val="32"/>
          <w:szCs w:val="32"/>
          <w:rtl/>
          <w:lang w:bidi="ar-JO"/>
        </w:rPr>
        <w:t xml:space="preserve"> الشيخ في بيان </w:t>
      </w:r>
      <w:r w:rsidR="00215FAD" w:rsidRPr="00A13826">
        <w:rPr>
          <w:rFonts w:hint="cs"/>
          <w:color w:val="000000" w:themeColor="text1"/>
          <w:sz w:val="32"/>
          <w:szCs w:val="32"/>
          <w:rtl/>
          <w:lang w:bidi="ar-JO"/>
        </w:rPr>
        <w:t>الزيادة</w:t>
      </w:r>
      <w:bookmarkEnd w:id="151"/>
    </w:p>
    <w:p w:rsidR="00A72931" w:rsidRPr="00F86017" w:rsidRDefault="00F043C1" w:rsidP="00FA3EA9">
      <w:pPr>
        <w:pStyle w:val="ac"/>
        <w:spacing w:line="360" w:lineRule="auto"/>
        <w:rPr>
          <w:rtl/>
          <w:lang w:bidi="ar-JO"/>
        </w:rPr>
      </w:pPr>
      <w:r w:rsidRPr="00F86017">
        <w:rPr>
          <w:rFonts w:hint="cs"/>
          <w:rtl/>
          <w:lang w:bidi="ar-JO"/>
        </w:rPr>
        <w:t>والأمثلة على ذلك:</w:t>
      </w:r>
      <w:r w:rsidR="00215FAD" w:rsidRPr="00F86017">
        <w:rPr>
          <w:rFonts w:hint="cs"/>
          <w:rtl/>
          <w:lang w:bidi="ar-JO"/>
        </w:rPr>
        <w:t xml:space="preserve"> </w:t>
      </w:r>
    </w:p>
    <w:p w:rsidR="00230306" w:rsidRPr="00F86017" w:rsidRDefault="00460222" w:rsidP="00205CF0">
      <w:pPr>
        <w:spacing w:after="0" w:line="360" w:lineRule="auto"/>
        <w:jc w:val="both"/>
        <w:rPr>
          <w:b/>
          <w:bCs/>
          <w:rtl/>
          <w:lang w:bidi="ar-JO"/>
        </w:rPr>
      </w:pPr>
      <w:r w:rsidRPr="00A13826">
        <w:rPr>
          <w:rFonts w:hint="cs"/>
          <w:b/>
          <w:bCs/>
          <w:sz w:val="32"/>
          <w:szCs w:val="32"/>
          <w:rtl/>
          <w:lang w:bidi="ar-JO"/>
        </w:rPr>
        <w:t xml:space="preserve">المثال الأول: </w:t>
      </w:r>
      <w:r w:rsidR="00582293" w:rsidRPr="00A13826">
        <w:rPr>
          <w:rFonts w:hint="cs"/>
          <w:b/>
          <w:bCs/>
          <w:sz w:val="32"/>
          <w:szCs w:val="32"/>
          <w:rtl/>
          <w:lang w:bidi="ar-JO"/>
        </w:rPr>
        <w:t xml:space="preserve">(آل) لزيادة تفخيم وتعظيم الشأن، </w:t>
      </w:r>
      <w:r w:rsidRPr="00A13826">
        <w:rPr>
          <w:rFonts w:hint="cs"/>
          <w:b/>
          <w:bCs/>
          <w:sz w:val="32"/>
          <w:szCs w:val="32"/>
          <w:rtl/>
          <w:lang w:bidi="ar-JO"/>
        </w:rPr>
        <w:t xml:space="preserve">في </w:t>
      </w:r>
      <w:r w:rsidR="00596440" w:rsidRPr="00A13826">
        <w:rPr>
          <w:rFonts w:hint="cs"/>
          <w:b/>
          <w:bCs/>
          <w:sz w:val="32"/>
          <w:szCs w:val="32"/>
          <w:rtl/>
          <w:lang w:bidi="ar-JO"/>
        </w:rPr>
        <w:t>قوله تعالى:</w:t>
      </w:r>
      <w:r w:rsidR="00596440" w:rsidRPr="00A13826">
        <w:rPr>
          <w:rFonts w:hint="cs"/>
          <w:sz w:val="24"/>
          <w:szCs w:val="24"/>
          <w:rtl/>
          <w:lang w:bidi="ar-JO"/>
        </w:rPr>
        <w:t xml:space="preserve"> </w:t>
      </w:r>
      <w:r w:rsidR="00252C90" w:rsidRPr="00A13826">
        <w:rPr>
          <w:rFonts w:ascii="Msh Quraan1" w:hAnsi="Msh Quraan1"/>
          <w:b/>
          <w:bCs/>
          <w:sz w:val="24"/>
          <w:szCs w:val="24"/>
        </w:rPr>
        <w:t></w:t>
      </w:r>
      <w:r w:rsidR="00252C90" w:rsidRPr="00A13826">
        <w:rPr>
          <w:rFonts w:ascii="QCF_BSML" w:eastAsia="Calibri" w:hAnsi="QCF_BSML" w:cs="QCF_BSML" w:hint="cs"/>
          <w:b/>
          <w:bCs/>
          <w:color w:val="000000"/>
          <w:sz w:val="24"/>
          <w:szCs w:val="24"/>
          <w:rtl/>
        </w:rPr>
        <w:t xml:space="preserve"> </w:t>
      </w:r>
      <w:r w:rsidR="00CF63DF" w:rsidRPr="00A13826">
        <w:rPr>
          <w:color w:val="000000"/>
          <w:sz w:val="24"/>
          <w:szCs w:val="24"/>
        </w:rPr>
        <w:t xml:space="preserve"> </w:t>
      </w:r>
      <w:r w:rsidR="00CF63DF" w:rsidRPr="00A13826">
        <w:rPr>
          <w:color w:val="000000"/>
          <w:sz w:val="24"/>
          <w:szCs w:val="24"/>
        </w:rPr>
        <w:sym w:font="HQPB5" w:char="F074"/>
      </w:r>
      <w:r w:rsidR="00CF63DF" w:rsidRPr="00A13826">
        <w:rPr>
          <w:color w:val="000000"/>
          <w:sz w:val="24"/>
          <w:szCs w:val="24"/>
        </w:rPr>
        <w:sym w:font="HQPB2" w:char="F041"/>
      </w:r>
      <w:r w:rsidR="00CF63DF" w:rsidRPr="00A13826">
        <w:rPr>
          <w:color w:val="000000"/>
          <w:sz w:val="24"/>
          <w:szCs w:val="24"/>
        </w:rPr>
        <w:sym w:font="HQPB1" w:char="F024"/>
      </w:r>
      <w:r w:rsidR="00CF63DF" w:rsidRPr="00A13826">
        <w:rPr>
          <w:color w:val="000000"/>
          <w:sz w:val="24"/>
          <w:szCs w:val="24"/>
        </w:rPr>
        <w:sym w:font="HQPB5" w:char="F073"/>
      </w:r>
      <w:r w:rsidR="00CF63DF" w:rsidRPr="00A13826">
        <w:rPr>
          <w:color w:val="000000"/>
          <w:sz w:val="24"/>
          <w:szCs w:val="24"/>
        </w:rPr>
        <w:sym w:font="HQPB2" w:char="F025"/>
      </w:r>
      <w:r w:rsidR="00CF63DF" w:rsidRPr="00A13826">
        <w:rPr>
          <w:color w:val="000000"/>
          <w:sz w:val="24"/>
          <w:szCs w:val="24"/>
        </w:rPr>
        <w:sym w:font="HQPB5" w:char="F075"/>
      </w:r>
      <w:r w:rsidR="00CF63DF" w:rsidRPr="00A13826">
        <w:rPr>
          <w:color w:val="000000"/>
          <w:sz w:val="24"/>
          <w:szCs w:val="24"/>
        </w:rPr>
        <w:sym w:font="HQPB2" w:char="F072"/>
      </w:r>
      <w:r w:rsidR="00CF63DF" w:rsidRPr="00A13826">
        <w:rPr>
          <w:color w:val="000000"/>
          <w:sz w:val="24"/>
          <w:szCs w:val="24"/>
          <w:rtl/>
        </w:rPr>
        <w:t xml:space="preserve"> </w:t>
      </w:r>
      <w:r w:rsidR="00CF63DF" w:rsidRPr="00A13826">
        <w:rPr>
          <w:color w:val="000000"/>
          <w:sz w:val="24"/>
          <w:szCs w:val="24"/>
        </w:rPr>
        <w:sym w:font="HQPB4" w:char="F0F3"/>
      </w:r>
      <w:r w:rsidR="00CF63DF" w:rsidRPr="00A13826">
        <w:rPr>
          <w:color w:val="000000"/>
          <w:sz w:val="24"/>
          <w:szCs w:val="24"/>
        </w:rPr>
        <w:sym w:font="HQPB2" w:char="F04F"/>
      </w:r>
      <w:r w:rsidR="00CF63DF" w:rsidRPr="00A13826">
        <w:rPr>
          <w:color w:val="000000"/>
          <w:sz w:val="24"/>
          <w:szCs w:val="24"/>
        </w:rPr>
        <w:sym w:font="HQPB4" w:char="F0DF"/>
      </w:r>
      <w:r w:rsidR="00CF63DF" w:rsidRPr="00A13826">
        <w:rPr>
          <w:color w:val="000000"/>
          <w:sz w:val="24"/>
          <w:szCs w:val="24"/>
        </w:rPr>
        <w:sym w:font="HQPB2" w:char="F067"/>
      </w:r>
      <w:r w:rsidR="00CF63DF" w:rsidRPr="00A13826">
        <w:rPr>
          <w:color w:val="000000"/>
          <w:sz w:val="24"/>
          <w:szCs w:val="24"/>
        </w:rPr>
        <w:sym w:font="HQPB5" w:char="F073"/>
      </w:r>
      <w:r w:rsidR="00CF63DF" w:rsidRPr="00A13826">
        <w:rPr>
          <w:color w:val="000000"/>
          <w:sz w:val="24"/>
          <w:szCs w:val="24"/>
        </w:rPr>
        <w:sym w:font="HQPB2" w:char="F039"/>
      </w:r>
      <w:r w:rsidR="00CF63DF" w:rsidRPr="00A13826">
        <w:rPr>
          <w:color w:val="000000"/>
          <w:sz w:val="24"/>
          <w:szCs w:val="24"/>
          <w:rtl/>
        </w:rPr>
        <w:t xml:space="preserve"> </w:t>
      </w:r>
      <w:r w:rsidR="00CF63DF" w:rsidRPr="00A13826">
        <w:rPr>
          <w:color w:val="000000"/>
          <w:sz w:val="24"/>
          <w:szCs w:val="24"/>
        </w:rPr>
        <w:sym w:font="HQPB4" w:char="F0F6"/>
      </w:r>
      <w:r w:rsidR="00CF63DF" w:rsidRPr="00A13826">
        <w:rPr>
          <w:color w:val="000000"/>
          <w:sz w:val="24"/>
          <w:szCs w:val="24"/>
        </w:rPr>
        <w:sym w:font="HQPB2" w:char="F04E"/>
      </w:r>
      <w:r w:rsidR="00CF63DF" w:rsidRPr="00A13826">
        <w:rPr>
          <w:color w:val="000000"/>
          <w:sz w:val="24"/>
          <w:szCs w:val="24"/>
        </w:rPr>
        <w:sym w:font="HQPB4" w:char="F0DF"/>
      </w:r>
      <w:r w:rsidR="00CF63DF" w:rsidRPr="00A13826">
        <w:rPr>
          <w:color w:val="000000"/>
          <w:sz w:val="24"/>
          <w:szCs w:val="24"/>
        </w:rPr>
        <w:sym w:font="HQPB2" w:char="F067"/>
      </w:r>
      <w:r w:rsidR="00CF63DF" w:rsidRPr="00A13826">
        <w:rPr>
          <w:color w:val="000000"/>
          <w:sz w:val="24"/>
          <w:szCs w:val="24"/>
        </w:rPr>
        <w:sym w:font="HQPB4" w:char="F096"/>
      </w:r>
      <w:r w:rsidR="00CF63DF" w:rsidRPr="00A13826">
        <w:rPr>
          <w:color w:val="000000"/>
          <w:sz w:val="24"/>
          <w:szCs w:val="24"/>
        </w:rPr>
        <w:sym w:font="HQPB2" w:char="F08A"/>
      </w:r>
      <w:r w:rsidR="00CF63DF" w:rsidRPr="00A13826">
        <w:rPr>
          <w:color w:val="000000"/>
          <w:sz w:val="24"/>
          <w:szCs w:val="24"/>
        </w:rPr>
        <w:sym w:font="HQPB4" w:char="F0CE"/>
      </w:r>
      <w:r w:rsidR="00CF63DF" w:rsidRPr="00A13826">
        <w:rPr>
          <w:color w:val="000000"/>
          <w:sz w:val="24"/>
          <w:szCs w:val="24"/>
        </w:rPr>
        <w:sym w:font="HQPB1" w:char="F03B"/>
      </w:r>
      <w:r w:rsidR="00CF63DF" w:rsidRPr="00A13826">
        <w:rPr>
          <w:color w:val="000000"/>
          <w:sz w:val="24"/>
          <w:szCs w:val="24"/>
        </w:rPr>
        <w:sym w:font="HQPB5" w:char="F074"/>
      </w:r>
      <w:r w:rsidR="00CF63DF" w:rsidRPr="00A13826">
        <w:rPr>
          <w:color w:val="000000"/>
          <w:sz w:val="24"/>
          <w:szCs w:val="24"/>
        </w:rPr>
        <w:sym w:font="HQPB2" w:char="F052"/>
      </w:r>
      <w:r w:rsidR="00CF63DF" w:rsidRPr="00A13826">
        <w:rPr>
          <w:color w:val="000000"/>
          <w:sz w:val="24"/>
          <w:szCs w:val="24"/>
          <w:rtl/>
        </w:rPr>
        <w:t xml:space="preserve"> </w:t>
      </w:r>
      <w:r w:rsidR="00CF63DF" w:rsidRPr="00A13826">
        <w:rPr>
          <w:color w:val="000000"/>
          <w:sz w:val="24"/>
          <w:szCs w:val="24"/>
        </w:rPr>
        <w:sym w:font="HQPB4" w:char="F0A8"/>
      </w:r>
      <w:r w:rsidR="00CF63DF" w:rsidRPr="00A13826">
        <w:rPr>
          <w:color w:val="000000"/>
          <w:sz w:val="24"/>
          <w:szCs w:val="24"/>
        </w:rPr>
        <w:sym w:font="HQPB2" w:char="F062"/>
      </w:r>
      <w:r w:rsidR="00CF63DF" w:rsidRPr="00A13826">
        <w:rPr>
          <w:color w:val="000000"/>
          <w:sz w:val="24"/>
          <w:szCs w:val="24"/>
        </w:rPr>
        <w:sym w:font="HQPB4" w:char="F0CE"/>
      </w:r>
      <w:r w:rsidR="00CF63DF" w:rsidRPr="00A13826">
        <w:rPr>
          <w:color w:val="000000"/>
          <w:sz w:val="24"/>
          <w:szCs w:val="24"/>
        </w:rPr>
        <w:sym w:font="HQPB1" w:char="F029"/>
      </w:r>
      <w:r w:rsidR="00CF63DF" w:rsidRPr="00A13826">
        <w:rPr>
          <w:color w:val="000000"/>
          <w:sz w:val="24"/>
          <w:szCs w:val="24"/>
          <w:rtl/>
        </w:rPr>
        <w:t xml:space="preserve"> </w:t>
      </w:r>
      <w:r w:rsidR="00CF63DF" w:rsidRPr="00A13826">
        <w:rPr>
          <w:color w:val="000000"/>
          <w:sz w:val="24"/>
          <w:szCs w:val="24"/>
        </w:rPr>
        <w:sym w:font="HQPB5" w:char="F073"/>
      </w:r>
      <w:r w:rsidR="00CF63DF" w:rsidRPr="00A13826">
        <w:rPr>
          <w:color w:val="000000"/>
          <w:sz w:val="24"/>
          <w:szCs w:val="24"/>
        </w:rPr>
        <w:sym w:font="HQPB2" w:char="F070"/>
      </w:r>
      <w:r w:rsidR="00CF63DF" w:rsidRPr="00A13826">
        <w:rPr>
          <w:color w:val="000000"/>
          <w:sz w:val="24"/>
          <w:szCs w:val="24"/>
        </w:rPr>
        <w:sym w:font="HQPB5" w:char="F074"/>
      </w:r>
      <w:r w:rsidR="00CF63DF" w:rsidRPr="00A13826">
        <w:rPr>
          <w:color w:val="000000"/>
          <w:sz w:val="24"/>
          <w:szCs w:val="24"/>
        </w:rPr>
        <w:sym w:font="HQPB2" w:char="F083"/>
      </w:r>
      <w:r w:rsidR="00CF63DF" w:rsidRPr="00A13826">
        <w:rPr>
          <w:color w:val="000000"/>
          <w:sz w:val="24"/>
          <w:szCs w:val="24"/>
        </w:rPr>
        <w:sym w:font="HQPB1" w:char="F023"/>
      </w:r>
      <w:r w:rsidR="00CF63DF" w:rsidRPr="00A13826">
        <w:rPr>
          <w:color w:val="000000"/>
          <w:sz w:val="24"/>
          <w:szCs w:val="24"/>
        </w:rPr>
        <w:sym w:font="HQPB5" w:char="F075"/>
      </w:r>
      <w:r w:rsidR="00CF63DF" w:rsidRPr="00A13826">
        <w:rPr>
          <w:color w:val="000000"/>
          <w:sz w:val="24"/>
          <w:szCs w:val="24"/>
        </w:rPr>
        <w:sym w:font="HQPB2" w:char="F0E4"/>
      </w:r>
      <w:r w:rsidR="00CF63DF" w:rsidRPr="00A13826">
        <w:rPr>
          <w:color w:val="000000"/>
          <w:sz w:val="24"/>
          <w:szCs w:val="24"/>
          <w:rtl/>
        </w:rPr>
        <w:t xml:space="preserve"> </w:t>
      </w:r>
      <w:r w:rsidR="00CF63DF" w:rsidRPr="00A13826">
        <w:rPr>
          <w:color w:val="000000"/>
          <w:sz w:val="24"/>
          <w:szCs w:val="24"/>
        </w:rPr>
        <w:sym w:font="HQPB4" w:char="F0FF"/>
      </w:r>
      <w:r w:rsidR="00CF63DF" w:rsidRPr="00A13826">
        <w:rPr>
          <w:color w:val="000000"/>
          <w:sz w:val="24"/>
          <w:szCs w:val="24"/>
        </w:rPr>
        <w:sym w:font="HQPB2" w:char="F0BE"/>
      </w:r>
      <w:r w:rsidR="00CF63DF" w:rsidRPr="00A13826">
        <w:rPr>
          <w:color w:val="000000"/>
          <w:sz w:val="24"/>
          <w:szCs w:val="24"/>
        </w:rPr>
        <w:sym w:font="HQPB4" w:char="F0CF"/>
      </w:r>
      <w:r w:rsidR="00CF63DF" w:rsidRPr="00A13826">
        <w:rPr>
          <w:color w:val="000000"/>
          <w:sz w:val="24"/>
          <w:szCs w:val="24"/>
        </w:rPr>
        <w:sym w:font="HQPB2" w:char="F06D"/>
      </w:r>
      <w:r w:rsidR="00CF63DF" w:rsidRPr="00A13826">
        <w:rPr>
          <w:color w:val="000000"/>
          <w:sz w:val="24"/>
          <w:szCs w:val="24"/>
        </w:rPr>
        <w:sym w:font="HQPB4" w:char="F0C5"/>
      </w:r>
      <w:r w:rsidR="00CF63DF" w:rsidRPr="00A13826">
        <w:rPr>
          <w:color w:val="000000"/>
          <w:sz w:val="24"/>
          <w:szCs w:val="24"/>
        </w:rPr>
        <w:sym w:font="HQPB2" w:char="F036"/>
      </w:r>
      <w:r w:rsidR="00CF63DF" w:rsidRPr="00A13826">
        <w:rPr>
          <w:color w:val="000000"/>
          <w:sz w:val="24"/>
          <w:szCs w:val="24"/>
        </w:rPr>
        <w:sym w:font="HQPB4" w:char="F0F9"/>
      </w:r>
      <w:r w:rsidR="00CF63DF" w:rsidRPr="00A13826">
        <w:rPr>
          <w:color w:val="000000"/>
          <w:sz w:val="24"/>
          <w:szCs w:val="24"/>
        </w:rPr>
        <w:sym w:font="HQPB2" w:char="F03D"/>
      </w:r>
      <w:r w:rsidR="00CF63DF" w:rsidRPr="00A13826">
        <w:rPr>
          <w:color w:val="000000"/>
          <w:sz w:val="24"/>
          <w:szCs w:val="24"/>
        </w:rPr>
        <w:sym w:font="HQPB4" w:char="F0E3"/>
      </w:r>
      <w:r w:rsidR="00CF63DF" w:rsidRPr="00A13826">
        <w:rPr>
          <w:color w:val="000000"/>
          <w:sz w:val="24"/>
          <w:szCs w:val="24"/>
        </w:rPr>
        <w:sym w:font="HQPB2" w:char="F042"/>
      </w:r>
      <w:r w:rsidR="00CF63DF" w:rsidRPr="00A13826">
        <w:rPr>
          <w:color w:val="000000"/>
          <w:sz w:val="24"/>
          <w:szCs w:val="24"/>
          <w:rtl/>
        </w:rPr>
        <w:t xml:space="preserve"> </w:t>
      </w:r>
      <w:r w:rsidR="00CF63DF" w:rsidRPr="00A13826">
        <w:rPr>
          <w:color w:val="000000"/>
          <w:sz w:val="24"/>
          <w:szCs w:val="24"/>
        </w:rPr>
        <w:sym w:font="HQPB2" w:char="F062"/>
      </w:r>
      <w:r w:rsidR="00CF63DF" w:rsidRPr="00A13826">
        <w:rPr>
          <w:color w:val="000000"/>
          <w:sz w:val="24"/>
          <w:szCs w:val="24"/>
        </w:rPr>
        <w:sym w:font="HQPB5" w:char="F072"/>
      </w:r>
      <w:r w:rsidR="00CF63DF" w:rsidRPr="00A13826">
        <w:rPr>
          <w:color w:val="000000"/>
          <w:sz w:val="24"/>
          <w:szCs w:val="24"/>
        </w:rPr>
        <w:sym w:font="HQPB1" w:char="F026"/>
      </w:r>
      <w:r w:rsidR="00CF63DF" w:rsidRPr="00A13826">
        <w:rPr>
          <w:color w:val="000000"/>
          <w:sz w:val="24"/>
          <w:szCs w:val="24"/>
          <w:rtl/>
        </w:rPr>
        <w:t xml:space="preserve"> </w:t>
      </w:r>
      <w:r w:rsidR="00CF63DF" w:rsidRPr="00A13826">
        <w:rPr>
          <w:color w:val="000000"/>
          <w:sz w:val="24"/>
          <w:szCs w:val="24"/>
        </w:rPr>
        <w:sym w:font="HQPB4" w:char="F0E3"/>
      </w:r>
      <w:r w:rsidR="00CF63DF" w:rsidRPr="00A13826">
        <w:rPr>
          <w:color w:val="000000"/>
          <w:sz w:val="24"/>
          <w:szCs w:val="24"/>
        </w:rPr>
        <w:sym w:font="HQPB2" w:char="F04E"/>
      </w:r>
      <w:r w:rsidR="00CF63DF" w:rsidRPr="00A13826">
        <w:rPr>
          <w:color w:val="000000"/>
          <w:sz w:val="24"/>
          <w:szCs w:val="24"/>
        </w:rPr>
        <w:sym w:font="HQPB4" w:char="F0E0"/>
      </w:r>
      <w:r w:rsidR="00CF63DF" w:rsidRPr="00A13826">
        <w:rPr>
          <w:color w:val="000000"/>
          <w:sz w:val="24"/>
          <w:szCs w:val="24"/>
        </w:rPr>
        <w:sym w:font="HQPB2" w:char="F036"/>
      </w:r>
      <w:r w:rsidR="00CF63DF" w:rsidRPr="00A13826">
        <w:rPr>
          <w:color w:val="000000"/>
          <w:sz w:val="24"/>
          <w:szCs w:val="24"/>
        </w:rPr>
        <w:sym w:font="HQPB5" w:char="F075"/>
      </w:r>
      <w:r w:rsidR="00CF63DF" w:rsidRPr="00A13826">
        <w:rPr>
          <w:color w:val="000000"/>
          <w:sz w:val="24"/>
          <w:szCs w:val="24"/>
        </w:rPr>
        <w:sym w:font="HQPB2" w:char="F08B"/>
      </w:r>
      <w:r w:rsidR="00CF63DF" w:rsidRPr="00A13826">
        <w:rPr>
          <w:color w:val="000000"/>
          <w:sz w:val="24"/>
          <w:szCs w:val="24"/>
        </w:rPr>
        <w:sym w:font="HQPB4" w:char="F0CF"/>
      </w:r>
      <w:r w:rsidR="00CF63DF" w:rsidRPr="00A13826">
        <w:rPr>
          <w:color w:val="000000"/>
          <w:sz w:val="24"/>
          <w:szCs w:val="24"/>
        </w:rPr>
        <w:sym w:font="HQPB1" w:char="F03F"/>
      </w:r>
      <w:r w:rsidR="00CF63DF" w:rsidRPr="00A13826">
        <w:rPr>
          <w:color w:val="000000"/>
          <w:sz w:val="24"/>
          <w:szCs w:val="24"/>
        </w:rPr>
        <w:sym w:font="HQPB4" w:char="F0F9"/>
      </w:r>
      <w:r w:rsidR="00CF63DF" w:rsidRPr="00A13826">
        <w:rPr>
          <w:color w:val="000000"/>
          <w:sz w:val="24"/>
          <w:szCs w:val="24"/>
        </w:rPr>
        <w:sym w:font="HQPB1" w:char="F027"/>
      </w:r>
      <w:r w:rsidR="00CF63DF" w:rsidRPr="00A13826">
        <w:rPr>
          <w:color w:val="000000"/>
          <w:sz w:val="24"/>
          <w:szCs w:val="24"/>
        </w:rPr>
        <w:sym w:font="HQPB5" w:char="F074"/>
      </w:r>
      <w:r w:rsidR="00CF63DF" w:rsidRPr="00A13826">
        <w:rPr>
          <w:color w:val="000000"/>
          <w:sz w:val="24"/>
          <w:szCs w:val="24"/>
        </w:rPr>
        <w:sym w:font="HQPB2" w:char="F083"/>
      </w:r>
      <w:r w:rsidR="00CF63DF" w:rsidRPr="00A13826">
        <w:rPr>
          <w:color w:val="000000"/>
          <w:sz w:val="24"/>
          <w:szCs w:val="24"/>
          <w:rtl/>
        </w:rPr>
        <w:t xml:space="preserve"> </w:t>
      </w:r>
      <w:r w:rsidR="00CF63DF" w:rsidRPr="00A13826">
        <w:rPr>
          <w:color w:val="000000"/>
          <w:sz w:val="24"/>
          <w:szCs w:val="24"/>
        </w:rPr>
        <w:sym w:font="HQPB4" w:char="F0DF"/>
      </w:r>
      <w:r w:rsidR="00CF63DF" w:rsidRPr="00A13826">
        <w:rPr>
          <w:color w:val="000000"/>
          <w:sz w:val="24"/>
          <w:szCs w:val="24"/>
        </w:rPr>
        <w:sym w:font="HQPB1" w:char="F04E"/>
      </w:r>
      <w:r w:rsidR="00CF63DF" w:rsidRPr="00A13826">
        <w:rPr>
          <w:color w:val="000000"/>
          <w:sz w:val="24"/>
          <w:szCs w:val="24"/>
        </w:rPr>
        <w:sym w:font="HQPB2" w:char="F071"/>
      </w:r>
      <w:r w:rsidR="00CF63DF" w:rsidRPr="00A13826">
        <w:rPr>
          <w:color w:val="000000"/>
          <w:sz w:val="24"/>
          <w:szCs w:val="24"/>
        </w:rPr>
        <w:sym w:font="HQPB4" w:char="F0E7"/>
      </w:r>
      <w:r w:rsidR="00CF63DF" w:rsidRPr="00A13826">
        <w:rPr>
          <w:color w:val="000000"/>
          <w:sz w:val="24"/>
          <w:szCs w:val="24"/>
        </w:rPr>
        <w:sym w:font="HQPB1" w:char="F02F"/>
      </w:r>
      <w:r w:rsidR="00CF63DF" w:rsidRPr="00A13826">
        <w:rPr>
          <w:color w:val="000000"/>
          <w:sz w:val="24"/>
          <w:szCs w:val="24"/>
        </w:rPr>
        <w:sym w:font="HQPB1" w:char="F024"/>
      </w:r>
      <w:r w:rsidR="00CF63DF" w:rsidRPr="00A13826">
        <w:rPr>
          <w:color w:val="000000"/>
          <w:sz w:val="24"/>
          <w:szCs w:val="24"/>
        </w:rPr>
        <w:sym w:font="HQPB4" w:char="F0AD"/>
      </w:r>
      <w:r w:rsidR="00CF63DF" w:rsidRPr="00A13826">
        <w:rPr>
          <w:color w:val="000000"/>
          <w:sz w:val="24"/>
          <w:szCs w:val="24"/>
        </w:rPr>
        <w:sym w:font="HQPB1" w:char="F047"/>
      </w:r>
      <w:r w:rsidR="00CF63DF" w:rsidRPr="00A13826">
        <w:rPr>
          <w:color w:val="000000"/>
          <w:sz w:val="24"/>
          <w:szCs w:val="24"/>
        </w:rPr>
        <w:sym w:font="HQPB2" w:char="F039"/>
      </w:r>
      <w:r w:rsidR="00CF63DF" w:rsidRPr="00A13826">
        <w:rPr>
          <w:color w:val="000000"/>
          <w:sz w:val="24"/>
          <w:szCs w:val="24"/>
        </w:rPr>
        <w:sym w:font="HQPB5" w:char="F024"/>
      </w:r>
      <w:r w:rsidR="00CF63DF" w:rsidRPr="00A13826">
        <w:rPr>
          <w:color w:val="000000"/>
          <w:sz w:val="24"/>
          <w:szCs w:val="24"/>
        </w:rPr>
        <w:sym w:font="HQPB1" w:char="F023"/>
      </w:r>
      <w:r w:rsidR="00CF63DF" w:rsidRPr="00A13826">
        <w:rPr>
          <w:color w:val="000000"/>
          <w:sz w:val="24"/>
          <w:szCs w:val="24"/>
          <w:rtl/>
        </w:rPr>
        <w:t xml:space="preserve"> </w:t>
      </w:r>
      <w:r w:rsidR="00CF63DF" w:rsidRPr="00A13826">
        <w:rPr>
          <w:color w:val="000000"/>
          <w:sz w:val="24"/>
          <w:szCs w:val="24"/>
        </w:rPr>
        <w:sym w:font="HQPB4" w:char="F0CF"/>
      </w:r>
      <w:r w:rsidR="00CF63DF" w:rsidRPr="00A13826">
        <w:rPr>
          <w:color w:val="000000"/>
          <w:sz w:val="24"/>
          <w:szCs w:val="24"/>
        </w:rPr>
        <w:sym w:font="HQPB2" w:char="F06D"/>
      </w:r>
      <w:r w:rsidR="00CF63DF" w:rsidRPr="00A13826">
        <w:rPr>
          <w:color w:val="000000"/>
          <w:sz w:val="24"/>
          <w:szCs w:val="24"/>
        </w:rPr>
        <w:sym w:font="HQPB2" w:char="F08B"/>
      </w:r>
      <w:r w:rsidR="00CF63DF" w:rsidRPr="00A13826">
        <w:rPr>
          <w:color w:val="000000"/>
          <w:sz w:val="24"/>
          <w:szCs w:val="24"/>
        </w:rPr>
        <w:sym w:font="HQPB4" w:char="F0CF"/>
      </w:r>
      <w:r w:rsidR="00CF63DF" w:rsidRPr="00A13826">
        <w:rPr>
          <w:color w:val="000000"/>
          <w:sz w:val="24"/>
          <w:szCs w:val="24"/>
        </w:rPr>
        <w:sym w:font="HQPB1" w:char="F0F9"/>
      </w:r>
      <w:r w:rsidR="00CF63DF" w:rsidRPr="00A13826">
        <w:rPr>
          <w:color w:val="000000"/>
          <w:sz w:val="24"/>
          <w:szCs w:val="24"/>
          <w:rtl/>
        </w:rPr>
        <w:t xml:space="preserve"> </w:t>
      </w:r>
      <w:r w:rsidR="00CF63DF" w:rsidRPr="00A13826">
        <w:rPr>
          <w:color w:val="000000"/>
          <w:sz w:val="24"/>
          <w:szCs w:val="24"/>
        </w:rPr>
        <w:sym w:font="HQPB4" w:char="F0D7"/>
      </w:r>
      <w:r w:rsidR="00CF63DF" w:rsidRPr="00A13826">
        <w:rPr>
          <w:color w:val="000000"/>
          <w:sz w:val="24"/>
          <w:szCs w:val="24"/>
        </w:rPr>
        <w:sym w:font="HQPB2" w:char="F070"/>
      </w:r>
      <w:r w:rsidR="00CF63DF" w:rsidRPr="00A13826">
        <w:rPr>
          <w:color w:val="000000"/>
          <w:sz w:val="24"/>
          <w:szCs w:val="24"/>
        </w:rPr>
        <w:sym w:font="HQPB5" w:char="F075"/>
      </w:r>
      <w:r w:rsidR="00CF63DF" w:rsidRPr="00A13826">
        <w:rPr>
          <w:color w:val="000000"/>
          <w:sz w:val="24"/>
          <w:szCs w:val="24"/>
        </w:rPr>
        <w:sym w:font="HQPB2" w:char="F05A"/>
      </w:r>
      <w:r w:rsidR="00CF63DF" w:rsidRPr="00A13826">
        <w:rPr>
          <w:color w:val="000000"/>
          <w:sz w:val="24"/>
          <w:szCs w:val="24"/>
        </w:rPr>
        <w:sym w:font="HQPB2" w:char="F08A"/>
      </w:r>
      <w:r w:rsidR="00CF63DF" w:rsidRPr="00A13826">
        <w:rPr>
          <w:color w:val="000000"/>
          <w:sz w:val="24"/>
          <w:szCs w:val="24"/>
        </w:rPr>
        <w:sym w:font="HQPB4" w:char="F0C5"/>
      </w:r>
      <w:r w:rsidR="00CF63DF" w:rsidRPr="00A13826">
        <w:rPr>
          <w:color w:val="000000"/>
          <w:sz w:val="24"/>
          <w:szCs w:val="24"/>
        </w:rPr>
        <w:sym w:font="HQPB2" w:char="F036"/>
      </w:r>
      <w:r w:rsidR="00CF63DF" w:rsidRPr="00A13826">
        <w:rPr>
          <w:color w:val="000000"/>
          <w:sz w:val="24"/>
          <w:szCs w:val="24"/>
        </w:rPr>
        <w:sym w:font="HQPB5" w:char="F079"/>
      </w:r>
      <w:r w:rsidR="00CF63DF" w:rsidRPr="00A13826">
        <w:rPr>
          <w:color w:val="000000"/>
          <w:sz w:val="24"/>
          <w:szCs w:val="24"/>
        </w:rPr>
        <w:sym w:font="HQPB1" w:char="F099"/>
      </w:r>
      <w:r w:rsidR="00CF63DF" w:rsidRPr="00A13826">
        <w:rPr>
          <w:color w:val="000000"/>
          <w:sz w:val="24"/>
          <w:szCs w:val="24"/>
          <w:rtl/>
        </w:rPr>
        <w:t xml:space="preserve"> </w:t>
      </w:r>
      <w:r w:rsidR="00CF63DF" w:rsidRPr="00A13826">
        <w:rPr>
          <w:color w:val="000000"/>
          <w:sz w:val="24"/>
          <w:szCs w:val="24"/>
        </w:rPr>
        <w:sym w:font="HQPB2" w:char="F060"/>
      </w:r>
      <w:r w:rsidR="00CF63DF" w:rsidRPr="00A13826">
        <w:rPr>
          <w:color w:val="000000"/>
          <w:sz w:val="24"/>
          <w:szCs w:val="24"/>
        </w:rPr>
        <w:sym w:font="HQPB4" w:char="F0CF"/>
      </w:r>
      <w:r w:rsidR="00CF63DF" w:rsidRPr="00A13826">
        <w:rPr>
          <w:color w:val="000000"/>
          <w:sz w:val="24"/>
          <w:szCs w:val="24"/>
        </w:rPr>
        <w:sym w:font="HQPB4" w:char="F069"/>
      </w:r>
      <w:r w:rsidR="00CF63DF" w:rsidRPr="00A13826">
        <w:rPr>
          <w:color w:val="000000"/>
          <w:sz w:val="24"/>
          <w:szCs w:val="24"/>
        </w:rPr>
        <w:sym w:font="HQPB2" w:char="F042"/>
      </w:r>
      <w:r w:rsidR="00CF63DF" w:rsidRPr="00A13826">
        <w:rPr>
          <w:color w:val="000000"/>
          <w:sz w:val="24"/>
          <w:szCs w:val="24"/>
          <w:rtl/>
        </w:rPr>
        <w:t xml:space="preserve"> </w:t>
      </w:r>
      <w:r w:rsidR="00CF63DF" w:rsidRPr="00A13826">
        <w:rPr>
          <w:color w:val="000000"/>
          <w:sz w:val="24"/>
          <w:szCs w:val="24"/>
        </w:rPr>
        <w:sym w:font="HQPB4" w:char="F0F6"/>
      </w:r>
      <w:r w:rsidR="00CF63DF" w:rsidRPr="00A13826">
        <w:rPr>
          <w:color w:val="000000"/>
          <w:sz w:val="24"/>
          <w:szCs w:val="24"/>
        </w:rPr>
        <w:sym w:font="HQPB2" w:char="F04E"/>
      </w:r>
      <w:r w:rsidR="00CF63DF" w:rsidRPr="00A13826">
        <w:rPr>
          <w:color w:val="000000"/>
          <w:sz w:val="24"/>
          <w:szCs w:val="24"/>
        </w:rPr>
        <w:sym w:font="HQPB4" w:char="F0E0"/>
      </w:r>
      <w:r w:rsidR="00CF63DF" w:rsidRPr="00A13826">
        <w:rPr>
          <w:color w:val="000000"/>
          <w:sz w:val="24"/>
          <w:szCs w:val="24"/>
        </w:rPr>
        <w:sym w:font="HQPB2" w:char="F036"/>
      </w:r>
      <w:r w:rsidR="00CF63DF" w:rsidRPr="00A13826">
        <w:rPr>
          <w:color w:val="000000"/>
          <w:sz w:val="24"/>
          <w:szCs w:val="24"/>
        </w:rPr>
        <w:sym w:font="HQPB4" w:char="F0CE"/>
      </w:r>
      <w:r w:rsidR="00CF63DF" w:rsidRPr="00A13826">
        <w:rPr>
          <w:color w:val="000000"/>
          <w:sz w:val="24"/>
          <w:szCs w:val="24"/>
        </w:rPr>
        <w:sym w:font="HQPB4" w:char="F06E"/>
      </w:r>
      <w:r w:rsidR="00CF63DF" w:rsidRPr="00A13826">
        <w:rPr>
          <w:color w:val="000000"/>
          <w:sz w:val="24"/>
          <w:szCs w:val="24"/>
        </w:rPr>
        <w:sym w:font="HQPB1" w:char="F02F"/>
      </w:r>
      <w:r w:rsidR="00CF63DF" w:rsidRPr="00A13826">
        <w:rPr>
          <w:color w:val="000000"/>
          <w:sz w:val="24"/>
          <w:szCs w:val="24"/>
        </w:rPr>
        <w:sym w:font="HQPB4" w:char="F0A7"/>
      </w:r>
      <w:r w:rsidR="00CF63DF" w:rsidRPr="00A13826">
        <w:rPr>
          <w:color w:val="000000"/>
          <w:sz w:val="24"/>
          <w:szCs w:val="24"/>
        </w:rPr>
        <w:sym w:font="HQPB1" w:char="F091"/>
      </w:r>
      <w:r w:rsidR="00CF63DF" w:rsidRPr="00A13826">
        <w:rPr>
          <w:color w:val="000000"/>
          <w:sz w:val="24"/>
          <w:szCs w:val="24"/>
          <w:rtl/>
        </w:rPr>
        <w:t xml:space="preserve"> </w:t>
      </w:r>
      <w:r w:rsidR="00CF63DF" w:rsidRPr="00A13826">
        <w:rPr>
          <w:color w:val="000000"/>
          <w:sz w:val="24"/>
          <w:szCs w:val="24"/>
        </w:rPr>
        <w:sym w:font="HQPB4" w:char="F0D7"/>
      </w:r>
      <w:r w:rsidR="00CF63DF" w:rsidRPr="00A13826">
        <w:rPr>
          <w:color w:val="000000"/>
          <w:sz w:val="24"/>
          <w:szCs w:val="24"/>
        </w:rPr>
        <w:sym w:font="HQPB2" w:char="F070"/>
      </w:r>
      <w:r w:rsidR="00CF63DF" w:rsidRPr="00A13826">
        <w:rPr>
          <w:color w:val="000000"/>
          <w:sz w:val="24"/>
          <w:szCs w:val="24"/>
        </w:rPr>
        <w:sym w:font="HQPB4" w:char="F0A8"/>
      </w:r>
      <w:r w:rsidR="00CF63DF" w:rsidRPr="00A13826">
        <w:rPr>
          <w:color w:val="000000"/>
          <w:sz w:val="24"/>
          <w:szCs w:val="24"/>
        </w:rPr>
        <w:sym w:font="HQPB2" w:char="F08A"/>
      </w:r>
      <w:r w:rsidR="00CF63DF" w:rsidRPr="00A13826">
        <w:rPr>
          <w:color w:val="000000"/>
          <w:sz w:val="24"/>
          <w:szCs w:val="24"/>
        </w:rPr>
        <w:sym w:font="HQPB4" w:char="F0C9"/>
      </w:r>
      <w:r w:rsidR="00CF63DF" w:rsidRPr="00A13826">
        <w:rPr>
          <w:color w:val="000000"/>
          <w:sz w:val="24"/>
          <w:szCs w:val="24"/>
        </w:rPr>
        <w:sym w:font="HQPB2" w:char="F029"/>
      </w:r>
      <w:r w:rsidR="00CF63DF" w:rsidRPr="00A13826">
        <w:rPr>
          <w:color w:val="000000"/>
          <w:sz w:val="24"/>
          <w:szCs w:val="24"/>
        </w:rPr>
        <w:sym w:font="HQPB5" w:char="F074"/>
      </w:r>
      <w:r w:rsidR="00CF63DF" w:rsidRPr="00A13826">
        <w:rPr>
          <w:color w:val="000000"/>
          <w:sz w:val="24"/>
          <w:szCs w:val="24"/>
        </w:rPr>
        <w:sym w:font="HQPB1" w:char="F02F"/>
      </w:r>
      <w:r w:rsidR="00CF63DF" w:rsidRPr="00A13826">
        <w:rPr>
          <w:color w:val="000000"/>
          <w:sz w:val="24"/>
          <w:szCs w:val="24"/>
        </w:rPr>
        <w:sym w:font="HQPB5" w:char="F075"/>
      </w:r>
      <w:r w:rsidR="00CF63DF" w:rsidRPr="00A13826">
        <w:rPr>
          <w:color w:val="000000"/>
          <w:sz w:val="24"/>
          <w:szCs w:val="24"/>
        </w:rPr>
        <w:sym w:font="HQPB2" w:char="F072"/>
      </w:r>
      <w:r w:rsidR="00CF63DF" w:rsidRPr="00A13826">
        <w:rPr>
          <w:color w:val="000000"/>
          <w:sz w:val="24"/>
          <w:szCs w:val="24"/>
          <w:rtl/>
        </w:rPr>
        <w:t xml:space="preserve"> </w:t>
      </w:r>
      <w:r w:rsidR="00CF63DF" w:rsidRPr="00A13826">
        <w:rPr>
          <w:color w:val="000000"/>
          <w:sz w:val="24"/>
          <w:szCs w:val="24"/>
        </w:rPr>
        <w:sym w:font="HQPB1" w:char="F024"/>
      </w:r>
      <w:r w:rsidR="00CF63DF" w:rsidRPr="00A13826">
        <w:rPr>
          <w:color w:val="000000"/>
          <w:sz w:val="24"/>
          <w:szCs w:val="24"/>
        </w:rPr>
        <w:sym w:font="HQPB4" w:char="F0A3"/>
      </w:r>
      <w:r w:rsidR="00CF63DF" w:rsidRPr="00A13826">
        <w:rPr>
          <w:color w:val="000000"/>
          <w:sz w:val="24"/>
          <w:szCs w:val="24"/>
        </w:rPr>
        <w:sym w:font="HQPB2" w:char="F04A"/>
      </w:r>
      <w:r w:rsidR="00CF63DF" w:rsidRPr="00A13826">
        <w:rPr>
          <w:color w:val="000000"/>
          <w:sz w:val="24"/>
          <w:szCs w:val="24"/>
        </w:rPr>
        <w:sym w:font="HQPB4" w:char="F0CF"/>
      </w:r>
      <w:r w:rsidR="00CF63DF" w:rsidRPr="00A13826">
        <w:rPr>
          <w:color w:val="000000"/>
          <w:sz w:val="24"/>
          <w:szCs w:val="24"/>
        </w:rPr>
        <w:sym w:font="HQPB4" w:char="F069"/>
      </w:r>
      <w:r w:rsidR="00CF63DF" w:rsidRPr="00A13826">
        <w:rPr>
          <w:color w:val="000000"/>
          <w:sz w:val="24"/>
          <w:szCs w:val="24"/>
        </w:rPr>
        <w:sym w:font="HQPB2" w:char="F042"/>
      </w:r>
      <w:r w:rsidR="00CF63DF" w:rsidRPr="00A13826">
        <w:rPr>
          <w:color w:val="000000"/>
          <w:sz w:val="24"/>
          <w:szCs w:val="24"/>
          <w:rtl/>
        </w:rPr>
        <w:t xml:space="preserve"> </w:t>
      </w:r>
      <w:r w:rsidR="00CF63DF" w:rsidRPr="00A13826">
        <w:rPr>
          <w:color w:val="000000"/>
          <w:sz w:val="24"/>
          <w:szCs w:val="24"/>
        </w:rPr>
        <w:sym w:font="HQPB5" w:char="F078"/>
      </w:r>
      <w:r w:rsidR="00CF63DF" w:rsidRPr="00A13826">
        <w:rPr>
          <w:color w:val="000000"/>
          <w:sz w:val="24"/>
          <w:szCs w:val="24"/>
        </w:rPr>
        <w:sym w:font="HQPB2" w:char="F038"/>
      </w:r>
      <w:r w:rsidR="00CF63DF" w:rsidRPr="00A13826">
        <w:rPr>
          <w:color w:val="000000"/>
          <w:sz w:val="24"/>
          <w:szCs w:val="24"/>
        </w:rPr>
        <w:sym w:font="HQPB5" w:char="F074"/>
      </w:r>
      <w:r w:rsidR="00CF63DF" w:rsidRPr="00A13826">
        <w:rPr>
          <w:color w:val="000000"/>
          <w:sz w:val="24"/>
          <w:szCs w:val="24"/>
        </w:rPr>
        <w:sym w:font="HQPB1" w:char="F08D"/>
      </w:r>
      <w:r w:rsidR="00CF63DF" w:rsidRPr="00A13826">
        <w:rPr>
          <w:color w:val="000000"/>
          <w:sz w:val="24"/>
          <w:szCs w:val="24"/>
        </w:rPr>
        <w:sym w:font="HQPB5" w:char="F073"/>
      </w:r>
      <w:r w:rsidR="00CF63DF" w:rsidRPr="00A13826">
        <w:rPr>
          <w:color w:val="000000"/>
          <w:sz w:val="24"/>
          <w:szCs w:val="24"/>
        </w:rPr>
        <w:sym w:font="HQPB1" w:char="F03F"/>
      </w:r>
      <w:r w:rsidR="00CF63DF" w:rsidRPr="00A13826">
        <w:rPr>
          <w:color w:val="000000"/>
          <w:sz w:val="24"/>
          <w:szCs w:val="24"/>
          <w:rtl/>
        </w:rPr>
        <w:t xml:space="preserve"> </w:t>
      </w:r>
      <w:r w:rsidR="00CF63DF" w:rsidRPr="00A13826">
        <w:rPr>
          <w:color w:val="000000"/>
          <w:sz w:val="24"/>
          <w:szCs w:val="24"/>
        </w:rPr>
        <w:sym w:font="HQPB4" w:char="F0E3"/>
      </w:r>
      <w:r w:rsidR="00CF63DF" w:rsidRPr="00A13826">
        <w:rPr>
          <w:color w:val="000000"/>
          <w:sz w:val="24"/>
          <w:szCs w:val="24"/>
        </w:rPr>
        <w:sym w:font="HQPB2" w:char="F041"/>
      </w:r>
      <w:r w:rsidR="00CF63DF" w:rsidRPr="00A13826">
        <w:rPr>
          <w:color w:val="000000"/>
          <w:sz w:val="24"/>
          <w:szCs w:val="24"/>
        </w:rPr>
        <w:sym w:font="HQPB1" w:char="F023"/>
      </w:r>
      <w:r w:rsidR="00CF63DF" w:rsidRPr="00A13826">
        <w:rPr>
          <w:color w:val="000000"/>
          <w:sz w:val="24"/>
          <w:szCs w:val="24"/>
        </w:rPr>
        <w:sym w:font="HQPB5" w:char="F075"/>
      </w:r>
      <w:r w:rsidR="00CF63DF" w:rsidRPr="00A13826">
        <w:rPr>
          <w:color w:val="000000"/>
          <w:sz w:val="24"/>
          <w:szCs w:val="24"/>
        </w:rPr>
        <w:sym w:font="HQPB2" w:char="F0E4"/>
      </w:r>
      <w:r w:rsidR="00CF63DF" w:rsidRPr="00A13826">
        <w:rPr>
          <w:color w:val="000000"/>
          <w:sz w:val="24"/>
          <w:szCs w:val="24"/>
          <w:rtl/>
        </w:rPr>
        <w:t xml:space="preserve"> </w:t>
      </w:r>
      <w:r w:rsidR="00CF63DF" w:rsidRPr="00A13826">
        <w:rPr>
          <w:color w:val="000000"/>
          <w:sz w:val="24"/>
          <w:szCs w:val="24"/>
        </w:rPr>
        <w:sym w:font="HQPB5" w:char="F034"/>
      </w:r>
      <w:r w:rsidR="00CF63DF" w:rsidRPr="00A13826">
        <w:rPr>
          <w:color w:val="000000"/>
          <w:sz w:val="24"/>
          <w:szCs w:val="24"/>
        </w:rPr>
        <w:sym w:font="HQPB3" w:char="F086"/>
      </w:r>
      <w:r w:rsidR="00CF63DF" w:rsidRPr="00A13826">
        <w:rPr>
          <w:color w:val="000000"/>
          <w:sz w:val="24"/>
          <w:szCs w:val="24"/>
        </w:rPr>
        <w:sym w:font="HQPB5" w:char="F079"/>
      </w:r>
      <w:r w:rsidR="00CF63DF" w:rsidRPr="00A13826">
        <w:rPr>
          <w:color w:val="000000"/>
          <w:sz w:val="24"/>
          <w:szCs w:val="24"/>
        </w:rPr>
        <w:sym w:font="HQPB1" w:char="F09B"/>
      </w:r>
      <w:r w:rsidR="00CF63DF" w:rsidRPr="00A13826">
        <w:rPr>
          <w:color w:val="000000"/>
          <w:sz w:val="24"/>
          <w:szCs w:val="24"/>
        </w:rPr>
        <w:sym w:font="HQPB2" w:char="F071"/>
      </w:r>
      <w:r w:rsidR="00CF63DF" w:rsidRPr="00A13826">
        <w:rPr>
          <w:color w:val="000000"/>
          <w:sz w:val="24"/>
          <w:szCs w:val="24"/>
        </w:rPr>
        <w:sym w:font="HQPB4" w:char="F0E3"/>
      </w:r>
      <w:r w:rsidR="00CF63DF" w:rsidRPr="00A13826">
        <w:rPr>
          <w:color w:val="000000"/>
          <w:sz w:val="24"/>
          <w:szCs w:val="24"/>
        </w:rPr>
        <w:sym w:font="HQPB2" w:char="F042"/>
      </w:r>
      <w:r w:rsidR="00CF63DF" w:rsidRPr="00A13826">
        <w:rPr>
          <w:color w:val="000000"/>
          <w:sz w:val="24"/>
          <w:szCs w:val="24"/>
          <w:rtl/>
        </w:rPr>
        <w:t xml:space="preserve"> </w:t>
      </w:r>
      <w:r w:rsidR="00CF63DF" w:rsidRPr="00A13826">
        <w:rPr>
          <w:color w:val="000000"/>
          <w:sz w:val="24"/>
          <w:szCs w:val="24"/>
        </w:rPr>
        <w:sym w:font="HQPB4" w:char="F0E3"/>
      </w:r>
      <w:r w:rsidR="00CF63DF" w:rsidRPr="00A13826">
        <w:rPr>
          <w:color w:val="000000"/>
          <w:sz w:val="24"/>
          <w:szCs w:val="24"/>
        </w:rPr>
        <w:sym w:font="HQPB2" w:char="F041"/>
      </w:r>
      <w:r w:rsidR="00CF63DF" w:rsidRPr="00A13826">
        <w:rPr>
          <w:color w:val="000000"/>
          <w:sz w:val="24"/>
          <w:szCs w:val="24"/>
        </w:rPr>
        <w:sym w:font="HQPB1" w:char="F023"/>
      </w:r>
      <w:r w:rsidR="00CF63DF" w:rsidRPr="00A13826">
        <w:rPr>
          <w:color w:val="000000"/>
          <w:sz w:val="24"/>
          <w:szCs w:val="24"/>
        </w:rPr>
        <w:sym w:font="HQPB5" w:char="F075"/>
      </w:r>
      <w:r w:rsidR="00CF63DF" w:rsidRPr="00A13826">
        <w:rPr>
          <w:color w:val="000000"/>
          <w:sz w:val="24"/>
          <w:szCs w:val="24"/>
        </w:rPr>
        <w:sym w:font="HQPB2" w:char="F0E4"/>
      </w:r>
      <w:r w:rsidR="00CF63DF" w:rsidRPr="00A13826">
        <w:rPr>
          <w:color w:val="000000"/>
          <w:sz w:val="24"/>
          <w:szCs w:val="24"/>
        </w:rPr>
        <w:sym w:font="HQPB5" w:char="F075"/>
      </w:r>
      <w:r w:rsidR="00CF63DF" w:rsidRPr="00A13826">
        <w:rPr>
          <w:color w:val="000000"/>
          <w:sz w:val="24"/>
          <w:szCs w:val="24"/>
        </w:rPr>
        <w:sym w:font="HQPB2" w:char="F072"/>
      </w:r>
      <w:r w:rsidR="00CF63DF" w:rsidRPr="00A13826">
        <w:rPr>
          <w:color w:val="000000"/>
          <w:sz w:val="24"/>
          <w:szCs w:val="24"/>
          <w:rtl/>
        </w:rPr>
        <w:t xml:space="preserve"> </w:t>
      </w:r>
      <w:r w:rsidR="00CF63DF" w:rsidRPr="00A13826">
        <w:rPr>
          <w:color w:val="000000"/>
          <w:sz w:val="24"/>
          <w:szCs w:val="24"/>
        </w:rPr>
        <w:sym w:font="HQPB5" w:char="F074"/>
      </w:r>
      <w:r w:rsidR="00CF63DF" w:rsidRPr="00A13826">
        <w:rPr>
          <w:color w:val="000000"/>
          <w:sz w:val="24"/>
          <w:szCs w:val="24"/>
        </w:rPr>
        <w:sym w:font="HQPB2" w:char="F062"/>
      </w:r>
      <w:r w:rsidR="00CF63DF" w:rsidRPr="00A13826">
        <w:rPr>
          <w:color w:val="000000"/>
          <w:sz w:val="24"/>
          <w:szCs w:val="24"/>
        </w:rPr>
        <w:sym w:font="HQPB2" w:char="F072"/>
      </w:r>
      <w:r w:rsidR="00CF63DF" w:rsidRPr="00A13826">
        <w:rPr>
          <w:color w:val="000000"/>
          <w:sz w:val="24"/>
          <w:szCs w:val="24"/>
        </w:rPr>
        <w:sym w:font="HQPB4" w:char="F0E3"/>
      </w:r>
      <w:r w:rsidR="00CF63DF" w:rsidRPr="00A13826">
        <w:rPr>
          <w:color w:val="000000"/>
          <w:sz w:val="24"/>
          <w:szCs w:val="24"/>
        </w:rPr>
        <w:sym w:font="HQPB1" w:char="F08D"/>
      </w:r>
      <w:r w:rsidR="00CF63DF" w:rsidRPr="00A13826">
        <w:rPr>
          <w:color w:val="000000"/>
          <w:sz w:val="24"/>
          <w:szCs w:val="24"/>
        </w:rPr>
        <w:sym w:font="HQPB2" w:char="F0BB"/>
      </w:r>
      <w:r w:rsidR="00CF63DF" w:rsidRPr="00A13826">
        <w:rPr>
          <w:color w:val="000000"/>
          <w:sz w:val="24"/>
          <w:szCs w:val="24"/>
        </w:rPr>
        <w:sym w:font="HQPB5" w:char="F079"/>
      </w:r>
      <w:r w:rsidR="00CF63DF" w:rsidRPr="00A13826">
        <w:rPr>
          <w:color w:val="000000"/>
          <w:sz w:val="24"/>
          <w:szCs w:val="24"/>
        </w:rPr>
        <w:sym w:font="HQPB2" w:char="F064"/>
      </w:r>
      <w:r w:rsidR="00CF63DF" w:rsidRPr="00A13826">
        <w:rPr>
          <w:color w:val="000000"/>
          <w:sz w:val="24"/>
          <w:szCs w:val="24"/>
          <w:rtl/>
        </w:rPr>
        <w:t xml:space="preserve"> </w:t>
      </w:r>
      <w:r w:rsidR="00CF63DF" w:rsidRPr="00A13826">
        <w:rPr>
          <w:color w:val="000000"/>
          <w:sz w:val="24"/>
          <w:szCs w:val="24"/>
        </w:rPr>
        <w:sym w:font="HQPB4" w:char="F0E3"/>
      </w:r>
      <w:r w:rsidR="00CF63DF" w:rsidRPr="00A13826">
        <w:rPr>
          <w:color w:val="000000"/>
          <w:sz w:val="24"/>
          <w:szCs w:val="24"/>
        </w:rPr>
        <w:sym w:font="HQPB3" w:char="F026"/>
      </w:r>
      <w:r w:rsidR="00CF63DF" w:rsidRPr="00A13826">
        <w:rPr>
          <w:color w:val="000000"/>
          <w:sz w:val="24"/>
          <w:szCs w:val="24"/>
        </w:rPr>
        <w:sym w:font="HQPB4" w:char="F0E9"/>
      </w:r>
      <w:r w:rsidR="00CF63DF" w:rsidRPr="00A13826">
        <w:rPr>
          <w:color w:val="000000"/>
          <w:sz w:val="24"/>
          <w:szCs w:val="24"/>
        </w:rPr>
        <w:sym w:font="HQPB3" w:char="F023"/>
      </w:r>
      <w:r w:rsidR="00CF63DF" w:rsidRPr="00A13826">
        <w:rPr>
          <w:color w:val="000000"/>
          <w:sz w:val="24"/>
          <w:szCs w:val="24"/>
        </w:rPr>
        <w:sym w:font="HQPB4" w:char="F0CF"/>
      </w:r>
      <w:r w:rsidR="00CF63DF" w:rsidRPr="00A13826">
        <w:rPr>
          <w:color w:val="000000"/>
          <w:sz w:val="24"/>
          <w:szCs w:val="24"/>
        </w:rPr>
        <w:sym w:font="HQPB2" w:char="F04A"/>
      </w:r>
      <w:r w:rsidR="00CF63DF" w:rsidRPr="00A13826">
        <w:rPr>
          <w:color w:val="000000"/>
          <w:sz w:val="24"/>
          <w:szCs w:val="24"/>
        </w:rPr>
        <w:sym w:font="HQPB4" w:char="F0F8"/>
      </w:r>
      <w:r w:rsidR="00CF63DF" w:rsidRPr="00A13826">
        <w:rPr>
          <w:color w:val="000000"/>
          <w:sz w:val="24"/>
          <w:szCs w:val="24"/>
        </w:rPr>
        <w:sym w:font="HQPB1" w:char="F074"/>
      </w:r>
      <w:r w:rsidR="00CF63DF" w:rsidRPr="00A13826">
        <w:rPr>
          <w:color w:val="000000"/>
          <w:sz w:val="24"/>
          <w:szCs w:val="24"/>
        </w:rPr>
        <w:sym w:font="HQPB5" w:char="F072"/>
      </w:r>
      <w:r w:rsidR="00CF63DF" w:rsidRPr="00A13826">
        <w:rPr>
          <w:color w:val="000000"/>
          <w:sz w:val="24"/>
          <w:szCs w:val="24"/>
        </w:rPr>
        <w:sym w:font="HQPB1" w:char="F042"/>
      </w:r>
      <w:r w:rsidR="00CF63DF" w:rsidRPr="00A13826">
        <w:rPr>
          <w:color w:val="000000"/>
          <w:sz w:val="24"/>
          <w:szCs w:val="24"/>
          <w:rtl/>
        </w:rPr>
        <w:t xml:space="preserve"> </w:t>
      </w:r>
      <w:r w:rsidR="00CF63DF" w:rsidRPr="00A13826">
        <w:rPr>
          <w:color w:val="000000"/>
          <w:sz w:val="24"/>
          <w:szCs w:val="24"/>
        </w:rPr>
        <w:sym w:font="HQPB4" w:char="F0E8"/>
      </w:r>
      <w:r w:rsidR="00CF63DF" w:rsidRPr="00A13826">
        <w:rPr>
          <w:color w:val="000000"/>
          <w:sz w:val="24"/>
          <w:szCs w:val="24"/>
        </w:rPr>
        <w:sym w:font="HQPB2" w:char="F070"/>
      </w:r>
      <w:r w:rsidR="00CF63DF" w:rsidRPr="00A13826">
        <w:rPr>
          <w:color w:val="000000"/>
          <w:sz w:val="24"/>
          <w:szCs w:val="24"/>
        </w:rPr>
        <w:sym w:font="HQPB5" w:char="F073"/>
      </w:r>
      <w:r w:rsidR="00CF63DF" w:rsidRPr="00A13826">
        <w:rPr>
          <w:color w:val="000000"/>
          <w:sz w:val="24"/>
          <w:szCs w:val="24"/>
        </w:rPr>
        <w:sym w:font="HQPB2" w:char="F033"/>
      </w:r>
      <w:r w:rsidR="00CF63DF" w:rsidRPr="00A13826">
        <w:rPr>
          <w:color w:val="000000"/>
          <w:sz w:val="24"/>
          <w:szCs w:val="24"/>
        </w:rPr>
        <w:sym w:font="HQPB4" w:char="F0CD"/>
      </w:r>
      <w:r w:rsidR="00CF63DF" w:rsidRPr="00A13826">
        <w:rPr>
          <w:color w:val="000000"/>
          <w:sz w:val="24"/>
          <w:szCs w:val="24"/>
        </w:rPr>
        <w:sym w:font="HQPB2" w:char="F0B3"/>
      </w:r>
      <w:r w:rsidR="00CF63DF" w:rsidRPr="00A13826">
        <w:rPr>
          <w:color w:val="000000"/>
          <w:sz w:val="24"/>
          <w:szCs w:val="24"/>
        </w:rPr>
        <w:sym w:font="HQPB5" w:char="F0AF"/>
      </w:r>
      <w:r w:rsidR="00CF63DF" w:rsidRPr="00A13826">
        <w:rPr>
          <w:color w:val="000000"/>
          <w:sz w:val="24"/>
          <w:szCs w:val="24"/>
        </w:rPr>
        <w:sym w:font="HQPB2" w:char="F0BB"/>
      </w:r>
      <w:r w:rsidR="00CF63DF" w:rsidRPr="00A13826">
        <w:rPr>
          <w:color w:val="000000"/>
          <w:sz w:val="24"/>
          <w:szCs w:val="24"/>
        </w:rPr>
        <w:sym w:font="HQPB5" w:char="F06E"/>
      </w:r>
      <w:r w:rsidR="00CF63DF" w:rsidRPr="00A13826">
        <w:rPr>
          <w:color w:val="000000"/>
          <w:sz w:val="24"/>
          <w:szCs w:val="24"/>
        </w:rPr>
        <w:sym w:font="HQPB2" w:char="F03D"/>
      </w:r>
      <w:r w:rsidR="00CF63DF" w:rsidRPr="00A13826">
        <w:rPr>
          <w:color w:val="000000"/>
          <w:sz w:val="24"/>
          <w:szCs w:val="24"/>
        </w:rPr>
        <w:sym w:font="HQPB5" w:char="F075"/>
      </w:r>
      <w:r w:rsidR="00CF63DF" w:rsidRPr="00A13826">
        <w:rPr>
          <w:color w:val="000000"/>
          <w:sz w:val="24"/>
          <w:szCs w:val="24"/>
        </w:rPr>
        <w:sym w:font="HQPB2" w:char="F04B"/>
      </w:r>
      <w:r w:rsidR="00CF63DF" w:rsidRPr="00A13826">
        <w:rPr>
          <w:color w:val="000000"/>
          <w:sz w:val="24"/>
          <w:szCs w:val="24"/>
        </w:rPr>
        <w:sym w:font="HQPB4" w:char="F0F8"/>
      </w:r>
      <w:r w:rsidR="00CF63DF" w:rsidRPr="00A13826">
        <w:rPr>
          <w:color w:val="000000"/>
          <w:sz w:val="24"/>
          <w:szCs w:val="24"/>
        </w:rPr>
        <w:sym w:font="HQPB2" w:char="F039"/>
      </w:r>
      <w:r w:rsidR="00CF63DF" w:rsidRPr="00A13826">
        <w:rPr>
          <w:color w:val="000000"/>
          <w:sz w:val="24"/>
          <w:szCs w:val="24"/>
        </w:rPr>
        <w:sym w:font="HQPB5" w:char="F024"/>
      </w:r>
      <w:r w:rsidR="00CF63DF" w:rsidRPr="00A13826">
        <w:rPr>
          <w:color w:val="000000"/>
          <w:sz w:val="24"/>
          <w:szCs w:val="24"/>
        </w:rPr>
        <w:sym w:font="HQPB1" w:char="F023"/>
      </w:r>
      <w:r w:rsidR="00641E79" w:rsidRPr="00A13826">
        <w:rPr>
          <w:rFonts w:ascii="QCF_BSML" w:eastAsia="Calibri" w:hAnsi="QCF_BSML" w:cs="QCF_BSML"/>
          <w:b/>
          <w:bCs/>
          <w:color w:val="000000"/>
          <w:sz w:val="24"/>
          <w:szCs w:val="24"/>
          <w:rtl/>
        </w:rPr>
        <w:t xml:space="preserve"> </w:t>
      </w:r>
      <w:r w:rsidR="007F22EA" w:rsidRPr="00A13826">
        <w:rPr>
          <w:rFonts w:ascii="Msh Quraan1" w:hAnsi="Msh Quraan1"/>
          <w:b/>
          <w:bCs/>
          <w:sz w:val="24"/>
          <w:szCs w:val="24"/>
        </w:rPr>
        <w:t></w:t>
      </w:r>
      <w:r w:rsidR="00582293" w:rsidRPr="00A13826">
        <w:rPr>
          <w:rFonts w:hint="cs"/>
          <w:sz w:val="24"/>
          <w:szCs w:val="24"/>
          <w:rtl/>
          <w:lang w:bidi="ar-JO"/>
        </w:rPr>
        <w:t>(</w:t>
      </w:r>
      <w:r w:rsidR="00596440" w:rsidRPr="00A13826">
        <w:rPr>
          <w:rFonts w:hint="cs"/>
          <w:sz w:val="24"/>
          <w:szCs w:val="24"/>
          <w:rtl/>
          <w:lang w:bidi="ar-JO"/>
        </w:rPr>
        <w:t>البقرة: 248</w:t>
      </w:r>
      <w:r w:rsidR="00582293" w:rsidRPr="00A13826">
        <w:rPr>
          <w:rFonts w:hint="cs"/>
          <w:sz w:val="24"/>
          <w:szCs w:val="24"/>
          <w:rtl/>
          <w:lang w:bidi="ar-JO"/>
        </w:rPr>
        <w:t>)،</w:t>
      </w:r>
      <w:r w:rsidR="00582293" w:rsidRPr="00F86017">
        <w:rPr>
          <w:rtl/>
        </w:rPr>
        <w:t xml:space="preserve"> </w:t>
      </w:r>
      <w:r w:rsidR="00582293" w:rsidRPr="00A13826">
        <w:rPr>
          <w:rFonts w:hint="cs"/>
          <w:b/>
          <w:bCs/>
          <w:sz w:val="32"/>
          <w:szCs w:val="32"/>
          <w:rtl/>
          <w:lang w:bidi="ar-JO"/>
        </w:rPr>
        <w:t>حيث</w:t>
      </w:r>
      <w:r w:rsidR="00582293" w:rsidRPr="00A13826">
        <w:rPr>
          <w:b/>
          <w:bCs/>
          <w:sz w:val="32"/>
          <w:szCs w:val="32"/>
          <w:rtl/>
          <w:lang w:bidi="ar-JO"/>
        </w:rPr>
        <w:t xml:space="preserve"> قال الشيخ </w:t>
      </w:r>
      <w:r w:rsidR="009850AA" w:rsidRPr="00A13826">
        <w:rPr>
          <w:b/>
          <w:bCs/>
          <w:sz w:val="32"/>
          <w:szCs w:val="32"/>
          <w:rtl/>
          <w:lang w:bidi="ar-JO"/>
        </w:rPr>
        <w:t>عضيم</w:t>
      </w:r>
      <w:r w:rsidR="009850AA" w:rsidRPr="00A13826">
        <w:rPr>
          <w:rFonts w:hint="cs"/>
          <w:b/>
          <w:bCs/>
          <w:sz w:val="32"/>
          <w:szCs w:val="32"/>
          <w:rtl/>
          <w:lang w:bidi="ar-JO"/>
        </w:rPr>
        <w:t>ة</w:t>
      </w:r>
      <w:r w:rsidR="00205CF0" w:rsidRPr="00A13826">
        <w:rPr>
          <w:rFonts w:hint="cs"/>
          <w:b/>
          <w:bCs/>
          <w:sz w:val="32"/>
          <w:szCs w:val="32"/>
          <w:rtl/>
          <w:lang w:bidi="ar-JO"/>
        </w:rPr>
        <w:t>:</w:t>
      </w:r>
      <w:r w:rsidR="009850AA" w:rsidRPr="00F86017">
        <w:rPr>
          <w:rFonts w:hint="cs"/>
          <w:b/>
          <w:bCs/>
          <w:rtl/>
          <w:lang w:bidi="ar-JO"/>
        </w:rPr>
        <w:t xml:space="preserve"> </w:t>
      </w:r>
      <w:r w:rsidR="00596440" w:rsidRPr="00F86017">
        <w:rPr>
          <w:rFonts w:hint="cs"/>
          <w:rtl/>
          <w:lang w:bidi="ar-JO"/>
        </w:rPr>
        <w:t>"</w:t>
      </w:r>
      <w:r w:rsidR="00596440" w:rsidRPr="00F86017">
        <w:rPr>
          <w:rtl/>
          <w:lang w:bidi="ar-JO"/>
        </w:rPr>
        <w:t>والآل مقحم لتفخيم شأنهما</w:t>
      </w:r>
      <w:r w:rsidR="00596440" w:rsidRPr="00F86017">
        <w:rPr>
          <w:rFonts w:hint="cs"/>
          <w:rtl/>
          <w:lang w:bidi="ar-JO"/>
        </w:rPr>
        <w:t>"</w:t>
      </w:r>
      <w:r w:rsidR="00FB494B" w:rsidRPr="00F86017">
        <w:rPr>
          <w:rFonts w:hint="cs"/>
          <w:rtl/>
          <w:lang w:bidi="ar-JO"/>
        </w:rPr>
        <w:t xml:space="preserve">، </w:t>
      </w:r>
      <w:r w:rsidR="00E72D2E" w:rsidRPr="00F86017">
        <w:rPr>
          <w:rtl/>
          <w:lang w:bidi="ar-JO"/>
        </w:rPr>
        <w:t>وقال غيره: آل هنا زائدة، والتقدير: مما ترك موسى وهارون، ومنه</w:t>
      </w:r>
      <w:r w:rsidR="00205CF0" w:rsidRPr="00F86017">
        <w:rPr>
          <w:rFonts w:hint="cs"/>
          <w:rtl/>
          <w:lang w:bidi="ar-JO"/>
        </w:rPr>
        <w:t>:</w:t>
      </w:r>
      <w:r w:rsidR="00E72D2E" w:rsidRPr="00F86017">
        <w:rPr>
          <w:rtl/>
          <w:lang w:bidi="ar-JO"/>
        </w:rPr>
        <w:t xml:space="preserve"> اللهم صل على محمد وعلى آل محمد وعلى آل أبي أوفى، يريد نفسه، ولقد أوتي هذا مزماراً من مزامير آل داود، أي: من مزامير داود</w:t>
      </w:r>
      <w:r w:rsidR="00582293" w:rsidRPr="00F86017">
        <w:rPr>
          <w:rFonts w:hint="cs"/>
          <w:rtl/>
          <w:lang w:bidi="ar-JO"/>
        </w:rPr>
        <w:t>،</w:t>
      </w:r>
      <w:r w:rsidR="00E72D2E" w:rsidRPr="00F86017">
        <w:rPr>
          <w:rtl/>
          <w:lang w:bidi="ar-JO"/>
        </w:rPr>
        <w:t xml:space="preserve"> و</w:t>
      </w:r>
      <w:r w:rsidR="00582293" w:rsidRPr="00F86017">
        <w:rPr>
          <w:rFonts w:hint="cs"/>
          <w:rtl/>
          <w:lang w:bidi="ar-JO"/>
        </w:rPr>
        <w:t xml:space="preserve">أما </w:t>
      </w:r>
      <w:r w:rsidR="00E72D2E" w:rsidRPr="00F86017">
        <w:rPr>
          <w:rtl/>
          <w:lang w:bidi="ar-JO"/>
        </w:rPr>
        <w:t>دعوى الإقحام والزيادة في الأسماء لا يذهب إليه نحوي محقق</w:t>
      </w:r>
      <w:r w:rsidR="00E72D2E" w:rsidRPr="00F86017">
        <w:rPr>
          <w:rFonts w:hint="cs"/>
          <w:rtl/>
          <w:lang w:bidi="ar-JO"/>
        </w:rPr>
        <w:t>.</w:t>
      </w:r>
      <w:r w:rsidR="000A7BE2" w:rsidRPr="00F86017">
        <w:rPr>
          <w:rFonts w:ascii="Times New Roman" w:eastAsia="Times New Roman" w:hAnsi="Times New Roman"/>
          <w:vertAlign w:val="superscript"/>
          <w:rtl/>
        </w:rPr>
        <w:t>(</w:t>
      </w:r>
      <w:r w:rsidR="000A7BE2" w:rsidRPr="00F86017">
        <w:rPr>
          <w:rFonts w:ascii="Times New Roman" w:eastAsia="Times New Roman" w:hAnsi="Times New Roman"/>
          <w:vertAlign w:val="superscript"/>
          <w:rtl/>
        </w:rPr>
        <w:footnoteReference w:id="554"/>
      </w:r>
      <w:r w:rsidR="000A7BE2" w:rsidRPr="00F86017">
        <w:rPr>
          <w:rFonts w:ascii="Times New Roman" w:eastAsia="Times New Roman" w:hAnsi="Times New Roman"/>
          <w:vertAlign w:val="superscript"/>
          <w:rtl/>
        </w:rPr>
        <w:t>)</w:t>
      </w:r>
      <w:r w:rsidR="00230306" w:rsidRPr="00F86017">
        <w:rPr>
          <w:rFonts w:hint="cs"/>
          <w:b/>
          <w:bCs/>
          <w:rtl/>
          <w:lang w:bidi="ar-JO"/>
        </w:rPr>
        <w:t>(</w:t>
      </w:r>
      <w:r w:rsidR="00623619" w:rsidRPr="00F86017">
        <w:rPr>
          <w:rFonts w:hint="cs"/>
          <w:b/>
          <w:bCs/>
          <w:rtl/>
          <w:lang w:bidi="ar-JO"/>
        </w:rPr>
        <w:t>ا</w:t>
      </w:r>
      <w:r w:rsidR="00230306" w:rsidRPr="00F86017">
        <w:rPr>
          <w:rFonts w:hint="cs"/>
          <w:b/>
          <w:bCs/>
          <w:rtl/>
          <w:lang w:bidi="ar-JO"/>
        </w:rPr>
        <w:t>هـ)</w:t>
      </w:r>
    </w:p>
    <w:p w:rsidR="008A43EB" w:rsidRPr="00F86017" w:rsidRDefault="00E11CFF" w:rsidP="00F043C1">
      <w:pPr>
        <w:spacing w:after="0" w:line="360" w:lineRule="auto"/>
        <w:jc w:val="both"/>
        <w:rPr>
          <w:rtl/>
        </w:rPr>
      </w:pPr>
      <w:r w:rsidRPr="00A13826">
        <w:rPr>
          <w:b/>
          <w:bCs/>
          <w:sz w:val="32"/>
          <w:szCs w:val="32"/>
          <w:rtl/>
          <w:lang w:bidi="ar-JO"/>
        </w:rPr>
        <w:t>المثال الثاني: في زيادة (لا)</w:t>
      </w:r>
      <w:r w:rsidR="003949AA" w:rsidRPr="00A13826">
        <w:rPr>
          <w:rFonts w:hint="cs"/>
          <w:b/>
          <w:bCs/>
          <w:sz w:val="32"/>
          <w:szCs w:val="32"/>
          <w:rtl/>
          <w:lang w:bidi="ar-JO"/>
        </w:rPr>
        <w:t xml:space="preserve"> للتوكيد والاستفهام</w:t>
      </w:r>
      <w:r w:rsidR="00D8508B" w:rsidRPr="00A13826">
        <w:rPr>
          <w:rFonts w:hint="cs"/>
          <w:b/>
          <w:bCs/>
          <w:sz w:val="32"/>
          <w:szCs w:val="32"/>
          <w:rtl/>
          <w:lang w:bidi="ar-JO"/>
        </w:rPr>
        <w:t>،</w:t>
      </w:r>
      <w:r w:rsidRPr="00A13826">
        <w:rPr>
          <w:rFonts w:hint="cs"/>
          <w:b/>
          <w:bCs/>
          <w:sz w:val="32"/>
          <w:szCs w:val="32"/>
          <w:rtl/>
          <w:lang w:bidi="ar-JO"/>
        </w:rPr>
        <w:t xml:space="preserve"> </w:t>
      </w:r>
      <w:r w:rsidR="00B22353" w:rsidRPr="00A13826">
        <w:rPr>
          <w:rFonts w:hint="cs"/>
          <w:b/>
          <w:bCs/>
          <w:sz w:val="32"/>
          <w:szCs w:val="32"/>
          <w:rtl/>
          <w:lang w:bidi="ar-JO"/>
        </w:rPr>
        <w:t>في قوله تعالى:</w:t>
      </w:r>
      <w:r w:rsidR="00CF63DF" w:rsidRPr="00F86017">
        <w:rPr>
          <w:rFonts w:ascii="QCF_BSML" w:eastAsia="Calibri" w:hAnsi="QCF_BSML"/>
          <w:b/>
          <w:bCs/>
          <w:color w:val="000000"/>
          <w:rtl/>
        </w:rPr>
        <w:t xml:space="preserve"> </w:t>
      </w:r>
      <w:r w:rsidR="00252C90" w:rsidRPr="00A13826">
        <w:rPr>
          <w:rFonts w:ascii="Msh Quraan1" w:hAnsi="Msh Quraan1"/>
          <w:b/>
          <w:bCs/>
          <w:sz w:val="24"/>
          <w:szCs w:val="24"/>
        </w:rPr>
        <w:t></w:t>
      </w:r>
      <w:r w:rsidR="00252C90" w:rsidRPr="00A13826">
        <w:rPr>
          <w:rFonts w:ascii="QCF_BSML" w:eastAsia="Calibri" w:hAnsi="QCF_BSML" w:cs="QCF_BSML" w:hint="cs"/>
          <w:b/>
          <w:bCs/>
          <w:color w:val="000000"/>
          <w:sz w:val="24"/>
          <w:szCs w:val="24"/>
          <w:rtl/>
        </w:rPr>
        <w:t xml:space="preserve"> </w:t>
      </w:r>
      <w:r w:rsidR="0006620A" w:rsidRPr="00A13826">
        <w:rPr>
          <w:color w:val="000000"/>
          <w:sz w:val="24"/>
          <w:szCs w:val="24"/>
        </w:rPr>
        <w:t xml:space="preserve"> </w:t>
      </w:r>
      <w:r w:rsidR="00CF63DF" w:rsidRPr="00A13826">
        <w:rPr>
          <w:color w:val="000000"/>
          <w:sz w:val="24"/>
          <w:szCs w:val="24"/>
        </w:rPr>
        <w:sym w:font="HQPB5" w:char="F074"/>
      </w:r>
      <w:r w:rsidR="00CF63DF" w:rsidRPr="00A13826">
        <w:rPr>
          <w:color w:val="000000"/>
          <w:sz w:val="24"/>
          <w:szCs w:val="24"/>
        </w:rPr>
        <w:sym w:font="HQPB2" w:char="F041"/>
      </w:r>
      <w:r w:rsidR="00CF63DF" w:rsidRPr="00A13826">
        <w:rPr>
          <w:color w:val="000000"/>
          <w:sz w:val="24"/>
          <w:szCs w:val="24"/>
        </w:rPr>
        <w:sym w:font="HQPB1" w:char="F024"/>
      </w:r>
      <w:r w:rsidR="00CF63DF" w:rsidRPr="00A13826">
        <w:rPr>
          <w:color w:val="000000"/>
          <w:sz w:val="24"/>
          <w:szCs w:val="24"/>
        </w:rPr>
        <w:sym w:font="HQPB5" w:char="F073"/>
      </w:r>
      <w:r w:rsidR="00CF63DF" w:rsidRPr="00A13826">
        <w:rPr>
          <w:color w:val="000000"/>
          <w:sz w:val="24"/>
          <w:szCs w:val="24"/>
        </w:rPr>
        <w:sym w:font="HQPB2" w:char="F025"/>
      </w:r>
      <w:r w:rsidR="00CF63DF" w:rsidRPr="00A13826">
        <w:rPr>
          <w:color w:val="000000"/>
          <w:sz w:val="24"/>
          <w:szCs w:val="24"/>
          <w:rtl/>
        </w:rPr>
        <w:t xml:space="preserve"> </w:t>
      </w:r>
      <w:r w:rsidR="00CF63DF" w:rsidRPr="00A13826">
        <w:rPr>
          <w:color w:val="000000"/>
          <w:sz w:val="24"/>
          <w:szCs w:val="24"/>
        </w:rPr>
        <w:sym w:font="HQPB4" w:char="F0E3"/>
      </w:r>
      <w:r w:rsidR="00CF63DF" w:rsidRPr="00A13826">
        <w:rPr>
          <w:color w:val="000000"/>
          <w:sz w:val="24"/>
          <w:szCs w:val="24"/>
        </w:rPr>
        <w:sym w:font="HQPB2" w:char="F062"/>
      </w:r>
      <w:r w:rsidR="00CF63DF" w:rsidRPr="00A13826">
        <w:rPr>
          <w:color w:val="000000"/>
          <w:sz w:val="24"/>
          <w:szCs w:val="24"/>
        </w:rPr>
        <w:sym w:font="HQPB2" w:char="F072"/>
      </w:r>
      <w:r w:rsidR="00CF63DF" w:rsidRPr="00A13826">
        <w:rPr>
          <w:color w:val="000000"/>
          <w:sz w:val="24"/>
          <w:szCs w:val="24"/>
        </w:rPr>
        <w:sym w:font="HQPB4" w:char="F0E3"/>
      </w:r>
      <w:r w:rsidR="00CF63DF" w:rsidRPr="00A13826">
        <w:rPr>
          <w:color w:val="000000"/>
          <w:sz w:val="24"/>
          <w:szCs w:val="24"/>
        </w:rPr>
        <w:sym w:font="HQPB1" w:char="F08D"/>
      </w:r>
      <w:r w:rsidR="00CF63DF" w:rsidRPr="00A13826">
        <w:rPr>
          <w:color w:val="000000"/>
          <w:sz w:val="24"/>
          <w:szCs w:val="24"/>
        </w:rPr>
        <w:sym w:font="HQPB2" w:char="F0BB"/>
      </w:r>
      <w:r w:rsidR="00CF63DF" w:rsidRPr="00A13826">
        <w:rPr>
          <w:color w:val="000000"/>
          <w:sz w:val="24"/>
          <w:szCs w:val="24"/>
        </w:rPr>
        <w:sym w:font="HQPB5" w:char="F079"/>
      </w:r>
      <w:r w:rsidR="00CF63DF" w:rsidRPr="00A13826">
        <w:rPr>
          <w:color w:val="000000"/>
          <w:sz w:val="24"/>
          <w:szCs w:val="24"/>
        </w:rPr>
        <w:sym w:font="HQPB2" w:char="F067"/>
      </w:r>
      <w:r w:rsidR="00CF63DF" w:rsidRPr="00A13826">
        <w:rPr>
          <w:color w:val="000000"/>
          <w:sz w:val="24"/>
          <w:szCs w:val="24"/>
        </w:rPr>
        <w:sym w:font="HQPB2" w:char="F0BB"/>
      </w:r>
      <w:r w:rsidR="00CF63DF" w:rsidRPr="00A13826">
        <w:rPr>
          <w:color w:val="000000"/>
          <w:sz w:val="24"/>
          <w:szCs w:val="24"/>
        </w:rPr>
        <w:sym w:font="HQPB5" w:char="F074"/>
      </w:r>
      <w:r w:rsidR="00CF63DF" w:rsidRPr="00A13826">
        <w:rPr>
          <w:color w:val="000000"/>
          <w:sz w:val="24"/>
          <w:szCs w:val="24"/>
        </w:rPr>
        <w:sym w:font="HQPB2" w:char="F083"/>
      </w:r>
      <w:r w:rsidR="00CF63DF" w:rsidRPr="00A13826">
        <w:rPr>
          <w:color w:val="000000"/>
          <w:sz w:val="24"/>
          <w:szCs w:val="24"/>
          <w:rtl/>
        </w:rPr>
        <w:t xml:space="preserve"> </w:t>
      </w:r>
      <w:r w:rsidR="00CF63DF" w:rsidRPr="00A13826">
        <w:rPr>
          <w:color w:val="000000"/>
          <w:sz w:val="24"/>
          <w:szCs w:val="24"/>
        </w:rPr>
        <w:sym w:font="HQPB1" w:char="F024"/>
      </w:r>
      <w:r w:rsidR="00CF63DF" w:rsidRPr="00A13826">
        <w:rPr>
          <w:color w:val="000000"/>
          <w:sz w:val="24"/>
          <w:szCs w:val="24"/>
        </w:rPr>
        <w:sym w:font="HQPB5" w:char="F074"/>
      </w:r>
      <w:r w:rsidR="00CF63DF" w:rsidRPr="00A13826">
        <w:rPr>
          <w:color w:val="000000"/>
          <w:sz w:val="24"/>
          <w:szCs w:val="24"/>
        </w:rPr>
        <w:sym w:font="HQPB2" w:char="F042"/>
      </w:r>
      <w:r w:rsidR="00CF63DF" w:rsidRPr="00A13826">
        <w:rPr>
          <w:color w:val="000000"/>
          <w:sz w:val="24"/>
          <w:szCs w:val="24"/>
          <w:rtl/>
        </w:rPr>
        <w:t xml:space="preserve"> </w:t>
      </w:r>
      <w:r w:rsidR="00CF63DF" w:rsidRPr="00A13826">
        <w:rPr>
          <w:color w:val="000000"/>
          <w:sz w:val="24"/>
          <w:szCs w:val="24"/>
        </w:rPr>
        <w:sym w:font="HQPB5" w:char="F079"/>
      </w:r>
      <w:r w:rsidR="00CF63DF" w:rsidRPr="00A13826">
        <w:rPr>
          <w:color w:val="000000"/>
          <w:sz w:val="24"/>
          <w:szCs w:val="24"/>
        </w:rPr>
        <w:sym w:font="HQPB2" w:char="F037"/>
      </w:r>
      <w:r w:rsidR="00CF63DF" w:rsidRPr="00A13826">
        <w:rPr>
          <w:color w:val="000000"/>
          <w:sz w:val="24"/>
          <w:szCs w:val="24"/>
        </w:rPr>
        <w:sym w:font="HQPB5" w:char="F079"/>
      </w:r>
      <w:r w:rsidR="00CF63DF" w:rsidRPr="00A13826">
        <w:rPr>
          <w:color w:val="000000"/>
          <w:sz w:val="24"/>
          <w:szCs w:val="24"/>
        </w:rPr>
        <w:sym w:font="HQPB1" w:char="F0E8"/>
      </w:r>
      <w:r w:rsidR="00CF63DF" w:rsidRPr="00A13826">
        <w:rPr>
          <w:color w:val="000000"/>
          <w:sz w:val="24"/>
          <w:szCs w:val="24"/>
        </w:rPr>
        <w:sym w:font="HQPB5" w:char="F075"/>
      </w:r>
      <w:r w:rsidR="00CF63DF" w:rsidRPr="00A13826">
        <w:rPr>
          <w:color w:val="000000"/>
          <w:sz w:val="24"/>
          <w:szCs w:val="24"/>
        </w:rPr>
        <w:sym w:font="HQPB2" w:char="F05A"/>
      </w:r>
      <w:r w:rsidR="00CF63DF" w:rsidRPr="00A13826">
        <w:rPr>
          <w:color w:val="000000"/>
          <w:sz w:val="24"/>
          <w:szCs w:val="24"/>
        </w:rPr>
        <w:sym w:font="HQPB5" w:char="F074"/>
      </w:r>
      <w:r w:rsidR="00CF63DF" w:rsidRPr="00A13826">
        <w:rPr>
          <w:color w:val="000000"/>
          <w:sz w:val="24"/>
          <w:szCs w:val="24"/>
        </w:rPr>
        <w:sym w:font="HQPB2" w:char="F042"/>
      </w:r>
      <w:r w:rsidR="00CF63DF" w:rsidRPr="00A13826">
        <w:rPr>
          <w:color w:val="000000"/>
          <w:sz w:val="24"/>
          <w:szCs w:val="24"/>
          <w:rtl/>
        </w:rPr>
        <w:t xml:space="preserve"> </w:t>
      </w:r>
      <w:r w:rsidR="00CF63DF" w:rsidRPr="00A13826">
        <w:rPr>
          <w:color w:val="000000"/>
          <w:sz w:val="24"/>
          <w:szCs w:val="24"/>
        </w:rPr>
        <w:sym w:font="HQPB4" w:char="F0F8"/>
      </w:r>
      <w:r w:rsidR="00CF63DF" w:rsidRPr="00A13826">
        <w:rPr>
          <w:color w:val="000000"/>
          <w:sz w:val="24"/>
          <w:szCs w:val="24"/>
        </w:rPr>
        <w:sym w:font="HQPB1" w:char="F08C"/>
      </w:r>
      <w:r w:rsidR="00CF63DF" w:rsidRPr="00A13826">
        <w:rPr>
          <w:color w:val="000000"/>
          <w:sz w:val="24"/>
          <w:szCs w:val="24"/>
        </w:rPr>
        <w:sym w:font="HQPB4" w:char="F0CE"/>
      </w:r>
      <w:r w:rsidR="00CF63DF" w:rsidRPr="00A13826">
        <w:rPr>
          <w:color w:val="000000"/>
          <w:sz w:val="24"/>
          <w:szCs w:val="24"/>
        </w:rPr>
        <w:sym w:font="HQPB1" w:char="F029"/>
      </w:r>
      <w:r w:rsidR="00CF63DF" w:rsidRPr="00A13826">
        <w:rPr>
          <w:color w:val="000000"/>
          <w:sz w:val="24"/>
          <w:szCs w:val="24"/>
          <w:rtl/>
        </w:rPr>
        <w:t xml:space="preserve"> </w:t>
      </w:r>
      <w:r w:rsidR="00CF63DF" w:rsidRPr="00A13826">
        <w:rPr>
          <w:color w:val="000000"/>
          <w:sz w:val="24"/>
          <w:szCs w:val="24"/>
        </w:rPr>
        <w:sym w:font="HQPB4" w:char="F0F6"/>
      </w:r>
      <w:r w:rsidR="00CF63DF" w:rsidRPr="00A13826">
        <w:rPr>
          <w:color w:val="000000"/>
          <w:sz w:val="24"/>
          <w:szCs w:val="24"/>
        </w:rPr>
        <w:sym w:font="HQPB2" w:char="F04E"/>
      </w:r>
      <w:r w:rsidR="00CF63DF" w:rsidRPr="00A13826">
        <w:rPr>
          <w:color w:val="000000"/>
          <w:sz w:val="24"/>
          <w:szCs w:val="24"/>
        </w:rPr>
        <w:sym w:font="HQPB4" w:char="F0DF"/>
      </w:r>
      <w:r w:rsidR="00CF63DF" w:rsidRPr="00A13826">
        <w:rPr>
          <w:color w:val="000000"/>
          <w:sz w:val="24"/>
          <w:szCs w:val="24"/>
        </w:rPr>
        <w:sym w:font="HQPB2" w:char="F067"/>
      </w:r>
      <w:r w:rsidR="00CF63DF" w:rsidRPr="00A13826">
        <w:rPr>
          <w:color w:val="000000"/>
          <w:sz w:val="24"/>
          <w:szCs w:val="24"/>
        </w:rPr>
        <w:sym w:font="HQPB5" w:char="F074"/>
      </w:r>
      <w:r w:rsidR="00CF63DF" w:rsidRPr="00A13826">
        <w:rPr>
          <w:color w:val="000000"/>
          <w:sz w:val="24"/>
          <w:szCs w:val="24"/>
        </w:rPr>
        <w:sym w:font="HQPB1" w:char="F046"/>
      </w:r>
      <w:r w:rsidR="00CF63DF" w:rsidRPr="00A13826">
        <w:rPr>
          <w:color w:val="000000"/>
          <w:sz w:val="24"/>
          <w:szCs w:val="24"/>
        </w:rPr>
        <w:sym w:font="HQPB4" w:char="F0F7"/>
      </w:r>
      <w:r w:rsidR="00CF63DF" w:rsidRPr="00A13826">
        <w:rPr>
          <w:color w:val="000000"/>
          <w:sz w:val="24"/>
          <w:szCs w:val="24"/>
        </w:rPr>
        <w:sym w:font="HQPB2" w:char="F083"/>
      </w:r>
      <w:r w:rsidR="00CF63DF" w:rsidRPr="00A13826">
        <w:rPr>
          <w:color w:val="000000"/>
          <w:sz w:val="24"/>
          <w:szCs w:val="24"/>
        </w:rPr>
        <w:sym w:font="HQPB5" w:char="F072"/>
      </w:r>
      <w:r w:rsidR="00CF63DF" w:rsidRPr="00A13826">
        <w:rPr>
          <w:color w:val="000000"/>
          <w:sz w:val="24"/>
          <w:szCs w:val="24"/>
        </w:rPr>
        <w:sym w:font="HQPB1" w:char="F026"/>
      </w:r>
      <w:r w:rsidR="00CF63DF" w:rsidRPr="00A13826">
        <w:rPr>
          <w:color w:val="000000"/>
          <w:sz w:val="24"/>
          <w:szCs w:val="24"/>
        </w:rPr>
        <w:sym w:font="HQPB5" w:char="F075"/>
      </w:r>
      <w:r w:rsidR="00CF63DF" w:rsidRPr="00A13826">
        <w:rPr>
          <w:color w:val="000000"/>
          <w:sz w:val="24"/>
          <w:szCs w:val="24"/>
        </w:rPr>
        <w:sym w:font="HQPB1" w:char="F091"/>
      </w:r>
      <w:r w:rsidR="00CF63DF" w:rsidRPr="00A13826">
        <w:rPr>
          <w:color w:val="000000"/>
          <w:sz w:val="24"/>
          <w:szCs w:val="24"/>
          <w:rtl/>
        </w:rPr>
        <w:t xml:space="preserve"> </w:t>
      </w:r>
      <w:r w:rsidR="00CF63DF" w:rsidRPr="00A13826">
        <w:rPr>
          <w:color w:val="000000"/>
          <w:sz w:val="24"/>
          <w:szCs w:val="24"/>
        </w:rPr>
        <w:sym w:font="HQPB5" w:char="F028"/>
      </w:r>
      <w:r w:rsidR="00CF63DF" w:rsidRPr="00A13826">
        <w:rPr>
          <w:color w:val="000000"/>
          <w:sz w:val="24"/>
          <w:szCs w:val="24"/>
        </w:rPr>
        <w:sym w:font="HQPB1" w:char="F023"/>
      </w:r>
      <w:r w:rsidR="00CF63DF" w:rsidRPr="00A13826">
        <w:rPr>
          <w:color w:val="000000"/>
          <w:sz w:val="24"/>
          <w:szCs w:val="24"/>
        </w:rPr>
        <w:sym w:font="HQPB4" w:char="F0FE"/>
      </w:r>
      <w:r w:rsidR="00CF63DF" w:rsidRPr="00A13826">
        <w:rPr>
          <w:color w:val="000000"/>
          <w:sz w:val="24"/>
          <w:szCs w:val="24"/>
        </w:rPr>
        <w:sym w:font="HQPB2" w:char="F071"/>
      </w:r>
      <w:r w:rsidR="00CF63DF" w:rsidRPr="00A13826">
        <w:rPr>
          <w:color w:val="000000"/>
          <w:sz w:val="24"/>
          <w:szCs w:val="24"/>
        </w:rPr>
        <w:sym w:font="HQPB4" w:char="F09D"/>
      </w:r>
      <w:r w:rsidR="00CF63DF" w:rsidRPr="00A13826">
        <w:rPr>
          <w:color w:val="000000"/>
          <w:sz w:val="24"/>
          <w:szCs w:val="24"/>
        </w:rPr>
        <w:sym w:font="HQPB2" w:char="F03D"/>
      </w:r>
      <w:r w:rsidR="00CF63DF" w:rsidRPr="00A13826">
        <w:rPr>
          <w:color w:val="000000"/>
          <w:sz w:val="24"/>
          <w:szCs w:val="24"/>
        </w:rPr>
        <w:sym w:font="HQPB5" w:char="F07C"/>
      </w:r>
      <w:r w:rsidR="00CF63DF" w:rsidRPr="00A13826">
        <w:rPr>
          <w:color w:val="000000"/>
          <w:sz w:val="24"/>
          <w:szCs w:val="24"/>
        </w:rPr>
        <w:sym w:font="HQPB1" w:char="F0CA"/>
      </w:r>
      <w:r w:rsidR="00CF63DF" w:rsidRPr="00A13826">
        <w:rPr>
          <w:color w:val="000000"/>
          <w:sz w:val="24"/>
          <w:szCs w:val="24"/>
          <w:rtl/>
        </w:rPr>
        <w:t xml:space="preserve"> </w:t>
      </w:r>
      <w:r w:rsidR="00CF63DF" w:rsidRPr="00A13826">
        <w:rPr>
          <w:color w:val="000000"/>
          <w:sz w:val="24"/>
          <w:szCs w:val="24"/>
        </w:rPr>
        <w:sym w:font="HQPB2" w:char="F0C7"/>
      </w:r>
      <w:r w:rsidR="00CF63DF" w:rsidRPr="00A13826">
        <w:rPr>
          <w:color w:val="000000"/>
          <w:sz w:val="24"/>
          <w:szCs w:val="24"/>
        </w:rPr>
        <w:sym w:font="HQPB2" w:char="F0D2"/>
      </w:r>
      <w:r w:rsidR="00CF63DF" w:rsidRPr="00A13826">
        <w:rPr>
          <w:color w:val="000000"/>
          <w:sz w:val="24"/>
          <w:szCs w:val="24"/>
        </w:rPr>
        <w:sym w:font="HQPB2" w:char="F0CB"/>
      </w:r>
      <w:r w:rsidR="00CF63DF" w:rsidRPr="00A13826">
        <w:rPr>
          <w:color w:val="000000"/>
          <w:sz w:val="24"/>
          <w:szCs w:val="24"/>
        </w:rPr>
        <w:sym w:font="HQPB2" w:char="F0C8"/>
      </w:r>
      <w:r w:rsidR="00CF63DF" w:rsidRPr="00A13826">
        <w:rPr>
          <w:color w:val="000000"/>
          <w:sz w:val="24"/>
          <w:szCs w:val="24"/>
          <w:rtl/>
        </w:rPr>
        <w:t xml:space="preserve"> </w:t>
      </w:r>
      <w:r w:rsidR="00CF63DF" w:rsidRPr="00A13826">
        <w:rPr>
          <w:color w:val="000000"/>
          <w:sz w:val="24"/>
          <w:szCs w:val="24"/>
        </w:rPr>
        <w:sym w:font="HQPB5" w:char="F09E"/>
      </w:r>
      <w:r w:rsidR="00CF63DF" w:rsidRPr="00A13826">
        <w:rPr>
          <w:color w:val="000000"/>
          <w:sz w:val="24"/>
          <w:szCs w:val="24"/>
        </w:rPr>
        <w:sym w:font="HQPB2" w:char="F077"/>
      </w:r>
      <w:r w:rsidR="00CF63DF" w:rsidRPr="00A13826">
        <w:rPr>
          <w:color w:val="000000"/>
          <w:sz w:val="24"/>
          <w:szCs w:val="24"/>
        </w:rPr>
        <w:sym w:font="HQPB5" w:char="F072"/>
      </w:r>
      <w:r w:rsidR="00CF63DF" w:rsidRPr="00A13826">
        <w:rPr>
          <w:color w:val="000000"/>
          <w:sz w:val="24"/>
          <w:szCs w:val="24"/>
        </w:rPr>
        <w:sym w:font="HQPB1" w:char="F026"/>
      </w:r>
      <w:r w:rsidR="00CF63DF" w:rsidRPr="00A13826">
        <w:rPr>
          <w:color w:val="000000"/>
          <w:sz w:val="24"/>
          <w:szCs w:val="24"/>
          <w:rtl/>
        </w:rPr>
        <w:t xml:space="preserve"> </w:t>
      </w:r>
      <w:r w:rsidR="00CF63DF" w:rsidRPr="00A13826">
        <w:rPr>
          <w:color w:val="000000"/>
          <w:sz w:val="24"/>
          <w:szCs w:val="24"/>
        </w:rPr>
        <w:sym w:font="HQPB4" w:char="F0C7"/>
      </w:r>
      <w:r w:rsidR="00CF63DF" w:rsidRPr="00A13826">
        <w:rPr>
          <w:color w:val="000000"/>
          <w:sz w:val="24"/>
          <w:szCs w:val="24"/>
        </w:rPr>
        <w:sym w:font="HQPB2" w:char="F0C6"/>
      </w:r>
      <w:r w:rsidR="00CF63DF" w:rsidRPr="00A13826">
        <w:rPr>
          <w:color w:val="000000"/>
          <w:sz w:val="24"/>
          <w:szCs w:val="24"/>
        </w:rPr>
        <w:sym w:font="HQPB5" w:char="F079"/>
      </w:r>
      <w:r w:rsidR="00CF63DF" w:rsidRPr="00A13826">
        <w:rPr>
          <w:color w:val="000000"/>
          <w:sz w:val="24"/>
          <w:szCs w:val="24"/>
        </w:rPr>
        <w:sym w:font="HQPB1" w:char="F0E8"/>
      </w:r>
      <w:r w:rsidR="00CF63DF" w:rsidRPr="00A13826">
        <w:rPr>
          <w:color w:val="000000"/>
          <w:sz w:val="24"/>
          <w:szCs w:val="24"/>
        </w:rPr>
        <w:sym w:font="HQPB4" w:char="F0CE"/>
      </w:r>
      <w:r w:rsidR="00CF63DF" w:rsidRPr="00A13826">
        <w:rPr>
          <w:color w:val="000000"/>
          <w:sz w:val="24"/>
          <w:szCs w:val="24"/>
        </w:rPr>
        <w:sym w:font="HQPB1" w:char="F037"/>
      </w:r>
      <w:r w:rsidR="00CF63DF" w:rsidRPr="00A13826">
        <w:rPr>
          <w:color w:val="000000"/>
          <w:sz w:val="24"/>
          <w:szCs w:val="24"/>
        </w:rPr>
        <w:sym w:font="HQPB4" w:char="F0AE"/>
      </w:r>
      <w:r w:rsidR="00CF63DF" w:rsidRPr="00A13826">
        <w:rPr>
          <w:color w:val="000000"/>
          <w:sz w:val="24"/>
          <w:szCs w:val="24"/>
        </w:rPr>
        <w:sym w:font="HQPB1" w:char="F04B"/>
      </w:r>
      <w:r w:rsidR="00CF63DF" w:rsidRPr="00A13826">
        <w:rPr>
          <w:color w:val="000000"/>
          <w:sz w:val="24"/>
          <w:szCs w:val="24"/>
        </w:rPr>
        <w:sym w:font="HQPB5" w:char="F073"/>
      </w:r>
      <w:r w:rsidR="00CF63DF" w:rsidRPr="00A13826">
        <w:rPr>
          <w:color w:val="000000"/>
          <w:sz w:val="24"/>
          <w:szCs w:val="24"/>
        </w:rPr>
        <w:sym w:font="HQPB1" w:char="F03F"/>
      </w:r>
      <w:r w:rsidR="00CF63DF" w:rsidRPr="00A13826">
        <w:rPr>
          <w:color w:val="000000"/>
          <w:sz w:val="24"/>
          <w:szCs w:val="24"/>
          <w:rtl/>
        </w:rPr>
        <w:t xml:space="preserve"> </w:t>
      </w:r>
      <w:r w:rsidR="00CF63DF" w:rsidRPr="00A13826">
        <w:rPr>
          <w:color w:val="000000"/>
          <w:sz w:val="24"/>
          <w:szCs w:val="24"/>
        </w:rPr>
        <w:sym w:font="HQPB4" w:char="F028"/>
      </w:r>
      <w:r w:rsidR="00CF63DF" w:rsidRPr="00A13826">
        <w:rPr>
          <w:color w:val="000000"/>
          <w:sz w:val="24"/>
          <w:szCs w:val="24"/>
          <w:rtl/>
        </w:rPr>
        <w:t xml:space="preserve"> </w:t>
      </w:r>
      <w:r w:rsidR="00CF63DF" w:rsidRPr="00A13826">
        <w:rPr>
          <w:color w:val="000000"/>
          <w:sz w:val="24"/>
          <w:szCs w:val="24"/>
        </w:rPr>
        <w:sym w:font="HQPB5" w:char="F07C"/>
      </w:r>
      <w:r w:rsidR="00CF63DF" w:rsidRPr="00A13826">
        <w:rPr>
          <w:color w:val="000000"/>
          <w:sz w:val="24"/>
          <w:szCs w:val="24"/>
        </w:rPr>
        <w:sym w:font="HQPB1" w:char="F04D"/>
      </w:r>
      <w:r w:rsidR="00CF63DF" w:rsidRPr="00A13826">
        <w:rPr>
          <w:color w:val="000000"/>
          <w:sz w:val="24"/>
          <w:szCs w:val="24"/>
        </w:rPr>
        <w:sym w:font="HQPB4" w:char="F0F8"/>
      </w:r>
      <w:r w:rsidR="00CF63DF" w:rsidRPr="00A13826">
        <w:rPr>
          <w:color w:val="000000"/>
          <w:sz w:val="24"/>
          <w:szCs w:val="24"/>
        </w:rPr>
        <w:sym w:font="HQPB2" w:char="F08A"/>
      </w:r>
      <w:r w:rsidR="00CF63DF" w:rsidRPr="00A13826">
        <w:rPr>
          <w:color w:val="000000"/>
          <w:sz w:val="24"/>
          <w:szCs w:val="24"/>
        </w:rPr>
        <w:sym w:font="HQPB5" w:char="F07C"/>
      </w:r>
      <w:r w:rsidR="00CF63DF" w:rsidRPr="00A13826">
        <w:rPr>
          <w:color w:val="000000"/>
          <w:sz w:val="24"/>
          <w:szCs w:val="24"/>
        </w:rPr>
        <w:sym w:font="HQPB1" w:char="F0C1"/>
      </w:r>
      <w:r w:rsidR="00CF63DF" w:rsidRPr="00A13826">
        <w:rPr>
          <w:color w:val="000000"/>
          <w:sz w:val="24"/>
          <w:szCs w:val="24"/>
        </w:rPr>
        <w:sym w:font="HQPB5" w:char="F079"/>
      </w:r>
      <w:r w:rsidR="00CF63DF" w:rsidRPr="00A13826">
        <w:rPr>
          <w:color w:val="000000"/>
          <w:sz w:val="24"/>
          <w:szCs w:val="24"/>
        </w:rPr>
        <w:sym w:font="HQPB1" w:char="F0E8"/>
      </w:r>
      <w:r w:rsidR="00CF63DF" w:rsidRPr="00A13826">
        <w:rPr>
          <w:color w:val="000000"/>
          <w:sz w:val="24"/>
          <w:szCs w:val="24"/>
        </w:rPr>
        <w:sym w:font="HQPB5" w:char="F073"/>
      </w:r>
      <w:r w:rsidR="00CF63DF" w:rsidRPr="00A13826">
        <w:rPr>
          <w:color w:val="000000"/>
          <w:sz w:val="24"/>
          <w:szCs w:val="24"/>
        </w:rPr>
        <w:sym w:font="HQPB1" w:char="F0F9"/>
      </w:r>
      <w:r w:rsidR="00CF63DF" w:rsidRPr="00A13826">
        <w:rPr>
          <w:color w:val="000000"/>
          <w:sz w:val="24"/>
          <w:szCs w:val="24"/>
        </w:rPr>
        <w:sym w:font="HQPB5" w:char="F072"/>
      </w:r>
      <w:r w:rsidR="00CF63DF" w:rsidRPr="00A13826">
        <w:rPr>
          <w:color w:val="000000"/>
          <w:sz w:val="24"/>
          <w:szCs w:val="24"/>
        </w:rPr>
        <w:sym w:font="HQPB1" w:char="F026"/>
      </w:r>
      <w:r w:rsidR="00CF63DF" w:rsidRPr="00A13826">
        <w:rPr>
          <w:color w:val="000000"/>
          <w:sz w:val="24"/>
          <w:szCs w:val="24"/>
          <w:rtl/>
        </w:rPr>
        <w:t xml:space="preserve"> </w:t>
      </w:r>
      <w:r w:rsidR="00CF63DF" w:rsidRPr="00A13826">
        <w:rPr>
          <w:color w:val="000000"/>
          <w:sz w:val="24"/>
          <w:szCs w:val="24"/>
        </w:rPr>
        <w:sym w:font="HQPB2" w:char="F093"/>
      </w:r>
      <w:r w:rsidR="00CF63DF" w:rsidRPr="00A13826">
        <w:rPr>
          <w:color w:val="000000"/>
          <w:sz w:val="24"/>
          <w:szCs w:val="24"/>
        </w:rPr>
        <w:sym w:font="HQPB4" w:char="F0CC"/>
      </w:r>
      <w:r w:rsidR="00CF63DF" w:rsidRPr="00A13826">
        <w:rPr>
          <w:color w:val="000000"/>
          <w:sz w:val="24"/>
          <w:szCs w:val="24"/>
        </w:rPr>
        <w:sym w:font="HQPB1" w:char="F08D"/>
      </w:r>
      <w:r w:rsidR="00CF63DF" w:rsidRPr="00A13826">
        <w:rPr>
          <w:color w:val="000000"/>
          <w:sz w:val="24"/>
          <w:szCs w:val="24"/>
        </w:rPr>
        <w:sym w:font="HQPB4" w:char="F0F8"/>
      </w:r>
      <w:r w:rsidR="00CF63DF" w:rsidRPr="00A13826">
        <w:rPr>
          <w:color w:val="000000"/>
          <w:sz w:val="24"/>
          <w:szCs w:val="24"/>
        </w:rPr>
        <w:sym w:font="HQPB2" w:char="F042"/>
      </w:r>
      <w:r w:rsidR="00CF63DF" w:rsidRPr="00A13826">
        <w:rPr>
          <w:color w:val="000000"/>
          <w:sz w:val="24"/>
          <w:szCs w:val="24"/>
        </w:rPr>
        <w:sym w:font="HQPB5" w:char="F072"/>
      </w:r>
      <w:r w:rsidR="00CF63DF" w:rsidRPr="00A13826">
        <w:rPr>
          <w:color w:val="000000"/>
          <w:sz w:val="24"/>
          <w:szCs w:val="24"/>
        </w:rPr>
        <w:sym w:font="HQPB1" w:char="F026"/>
      </w:r>
      <w:r w:rsidR="00641E79" w:rsidRPr="00A13826">
        <w:rPr>
          <w:rFonts w:ascii="QCF_BSML" w:eastAsia="Calibri" w:hAnsi="QCF_BSML" w:cs="QCF_BSML"/>
          <w:b/>
          <w:bCs/>
          <w:color w:val="000000"/>
          <w:sz w:val="24"/>
          <w:szCs w:val="24"/>
          <w:rtl/>
        </w:rPr>
        <w:t xml:space="preserve"> </w:t>
      </w:r>
      <w:r w:rsidR="007F22EA" w:rsidRPr="00A13826">
        <w:rPr>
          <w:rFonts w:ascii="Msh Quraan1" w:hAnsi="Msh Quraan1"/>
          <w:b/>
          <w:bCs/>
          <w:sz w:val="24"/>
          <w:szCs w:val="24"/>
        </w:rPr>
        <w:t></w:t>
      </w:r>
      <w:r w:rsidR="006710E8" w:rsidRPr="00A13826">
        <w:rPr>
          <w:rFonts w:hint="cs"/>
          <w:sz w:val="24"/>
          <w:szCs w:val="24"/>
          <w:rtl/>
          <w:lang w:bidi="ar-JO"/>
        </w:rPr>
        <w:t>(طه:</w:t>
      </w:r>
      <w:r w:rsidR="00915C62" w:rsidRPr="00A13826">
        <w:rPr>
          <w:rFonts w:hint="cs"/>
          <w:sz w:val="24"/>
          <w:szCs w:val="24"/>
          <w:rtl/>
          <w:lang w:bidi="ar-JO"/>
        </w:rPr>
        <w:t>93،92)،</w:t>
      </w:r>
      <w:r w:rsidR="007C7CB6" w:rsidRPr="00F86017">
        <w:rPr>
          <w:rFonts w:hint="cs"/>
          <w:rtl/>
          <w:lang w:bidi="ar-JO"/>
        </w:rPr>
        <w:t xml:space="preserve"> </w:t>
      </w:r>
      <w:r w:rsidR="007C7CB6" w:rsidRPr="00A13826">
        <w:rPr>
          <w:rFonts w:hint="cs"/>
          <w:b/>
          <w:bCs/>
          <w:sz w:val="32"/>
          <w:szCs w:val="32"/>
          <w:rtl/>
          <w:lang w:bidi="ar-JO"/>
        </w:rPr>
        <w:t>حيث قال الشيخ عضيمة:</w:t>
      </w:r>
      <w:r w:rsidR="007C7CB6" w:rsidRPr="00F86017">
        <w:rPr>
          <w:rFonts w:hint="cs"/>
          <w:rtl/>
          <w:lang w:bidi="ar-JO"/>
        </w:rPr>
        <w:t xml:space="preserve"> "(لا) زائدة مثل قوله: (ما منعك ألا تسجد)</w:t>
      </w:r>
      <w:r w:rsidR="00215195" w:rsidRPr="00F86017">
        <w:rPr>
          <w:rFonts w:hint="cs"/>
          <w:rtl/>
          <w:lang w:bidi="ar-JO"/>
        </w:rPr>
        <w:t>،</w:t>
      </w:r>
      <w:r w:rsidR="00215195" w:rsidRPr="00F86017">
        <w:rPr>
          <w:rFonts w:hint="cs"/>
          <w:rtl/>
        </w:rPr>
        <w:t xml:space="preserve"> </w:t>
      </w:r>
      <w:r w:rsidR="00F043C1" w:rsidRPr="00F86017">
        <w:rPr>
          <w:rFonts w:hint="cs"/>
          <w:rtl/>
          <w:lang w:bidi="ar-JO"/>
        </w:rPr>
        <w:t>وقيل</w:t>
      </w:r>
      <w:r w:rsidR="007C7CB6" w:rsidRPr="00F86017">
        <w:rPr>
          <w:rFonts w:hint="cs"/>
          <w:rtl/>
          <w:lang w:bidi="ar-JO"/>
        </w:rPr>
        <w:t xml:space="preserve">: </w:t>
      </w:r>
      <w:r w:rsidR="007C7CB6" w:rsidRPr="00F86017">
        <w:rPr>
          <w:rtl/>
          <w:lang w:bidi="ar-JO"/>
        </w:rPr>
        <w:t xml:space="preserve">(لا) زائدة </w:t>
      </w:r>
      <w:r w:rsidR="007C7CB6" w:rsidRPr="00F86017">
        <w:rPr>
          <w:rFonts w:hint="cs"/>
          <w:rtl/>
          <w:lang w:bidi="ar-JO"/>
        </w:rPr>
        <w:t>كهي في</w:t>
      </w:r>
      <w:r w:rsidR="009D2761" w:rsidRPr="00F86017">
        <w:rPr>
          <w:rtl/>
          <w:lang w:bidi="ar-JO"/>
        </w:rPr>
        <w:t xml:space="preserve"> قوله: (ما منعك ألا تسجد)</w:t>
      </w:r>
      <w:r w:rsidR="00215195" w:rsidRPr="00F86017">
        <w:rPr>
          <w:rFonts w:hint="cs"/>
          <w:rtl/>
          <w:lang w:bidi="ar-JO"/>
        </w:rPr>
        <w:t>،</w:t>
      </w:r>
      <w:r w:rsidR="009D2761" w:rsidRPr="00F86017">
        <w:rPr>
          <w:rFonts w:hint="cs"/>
          <w:rtl/>
          <w:lang w:bidi="ar-JO"/>
        </w:rPr>
        <w:t xml:space="preserve"> </w:t>
      </w:r>
      <w:r w:rsidR="00215195" w:rsidRPr="00F86017">
        <w:rPr>
          <w:rFonts w:hint="cs"/>
          <w:rtl/>
          <w:lang w:bidi="ar-JO"/>
        </w:rPr>
        <w:t>وقيل</w:t>
      </w:r>
      <w:r w:rsidR="007C7CB6" w:rsidRPr="00F86017">
        <w:rPr>
          <w:rFonts w:hint="cs"/>
          <w:rtl/>
          <w:lang w:bidi="ar-JO"/>
        </w:rPr>
        <w:t xml:space="preserve">: دخلت (لا) </w:t>
      </w:r>
      <w:r w:rsidR="00F2767C" w:rsidRPr="00F86017">
        <w:rPr>
          <w:rtl/>
          <w:lang w:bidi="ar-JO"/>
        </w:rPr>
        <w:t>هٰهنا</w:t>
      </w:r>
      <w:r w:rsidR="00F2767C" w:rsidRPr="00F86017">
        <w:rPr>
          <w:rFonts w:hint="cs"/>
          <w:rtl/>
          <w:lang w:bidi="ar-JO"/>
        </w:rPr>
        <w:t xml:space="preserve">؛ </w:t>
      </w:r>
      <w:r w:rsidR="007C7CB6" w:rsidRPr="00F86017">
        <w:rPr>
          <w:rFonts w:hint="cs"/>
          <w:rtl/>
          <w:lang w:bidi="ar-JO"/>
        </w:rPr>
        <w:t>لأن المعنى: ما دعاك إلى ألا تتبعن وما حملك على أن لا تتبعن.</w:t>
      </w:r>
      <w:r w:rsidR="00C27F96" w:rsidRPr="00F86017">
        <w:rPr>
          <w:rFonts w:ascii="Times New Roman" w:eastAsia="Times New Roman" w:hAnsi="Times New Roman"/>
          <w:vertAlign w:val="superscript"/>
          <w:rtl/>
        </w:rPr>
        <w:t>(</w:t>
      </w:r>
      <w:r w:rsidR="00C27F96" w:rsidRPr="00F86017">
        <w:rPr>
          <w:rFonts w:ascii="Times New Roman" w:eastAsia="Times New Roman" w:hAnsi="Times New Roman"/>
          <w:vertAlign w:val="superscript"/>
          <w:rtl/>
        </w:rPr>
        <w:footnoteReference w:id="555"/>
      </w:r>
      <w:r w:rsidR="00C27F96" w:rsidRPr="00F86017">
        <w:rPr>
          <w:rFonts w:ascii="Times New Roman" w:eastAsia="Times New Roman" w:hAnsi="Times New Roman"/>
          <w:vertAlign w:val="superscript"/>
          <w:rtl/>
        </w:rPr>
        <w:t>)</w:t>
      </w:r>
      <w:r w:rsidR="00230306" w:rsidRPr="00F86017">
        <w:rPr>
          <w:rFonts w:hint="cs"/>
          <w:b/>
          <w:bCs/>
          <w:rtl/>
          <w:lang w:bidi="ar-JO"/>
        </w:rPr>
        <w:t>(</w:t>
      </w:r>
      <w:r w:rsidR="00623619" w:rsidRPr="00F86017">
        <w:rPr>
          <w:rFonts w:hint="cs"/>
          <w:b/>
          <w:bCs/>
          <w:rtl/>
          <w:lang w:bidi="ar-JO"/>
        </w:rPr>
        <w:t>ا</w:t>
      </w:r>
      <w:r w:rsidR="00230306" w:rsidRPr="00F86017">
        <w:rPr>
          <w:rFonts w:hint="cs"/>
          <w:b/>
          <w:bCs/>
          <w:rtl/>
          <w:lang w:bidi="ar-JO"/>
        </w:rPr>
        <w:t>هـ)</w:t>
      </w:r>
    </w:p>
    <w:p w:rsidR="00BC2650" w:rsidRPr="00F86017" w:rsidRDefault="00E11CFF" w:rsidP="008C4566">
      <w:pPr>
        <w:spacing w:after="0" w:line="360" w:lineRule="auto"/>
        <w:jc w:val="both"/>
        <w:rPr>
          <w:rtl/>
          <w:lang w:bidi="ar-JO"/>
        </w:rPr>
      </w:pPr>
      <w:r w:rsidRPr="00A13826">
        <w:rPr>
          <w:b/>
          <w:bCs/>
          <w:sz w:val="32"/>
          <w:szCs w:val="32"/>
          <w:rtl/>
          <w:lang w:bidi="ar-JO"/>
        </w:rPr>
        <w:t>المثال الثالث: (أن) الزائدة</w:t>
      </w:r>
      <w:r w:rsidR="00515CEB" w:rsidRPr="00A13826">
        <w:rPr>
          <w:rFonts w:hint="cs"/>
          <w:b/>
          <w:bCs/>
          <w:sz w:val="32"/>
          <w:szCs w:val="32"/>
          <w:rtl/>
          <w:lang w:bidi="ar-JO"/>
        </w:rPr>
        <w:t xml:space="preserve">؛ </w:t>
      </w:r>
      <w:r w:rsidR="002B427B" w:rsidRPr="00A13826">
        <w:rPr>
          <w:rFonts w:hint="cs"/>
          <w:b/>
          <w:bCs/>
          <w:sz w:val="32"/>
          <w:szCs w:val="32"/>
          <w:rtl/>
          <w:lang w:bidi="ar-JO"/>
        </w:rPr>
        <w:t xml:space="preserve">فيه </w:t>
      </w:r>
      <w:r w:rsidR="0092668B" w:rsidRPr="00A13826">
        <w:rPr>
          <w:rFonts w:hint="cs"/>
          <w:b/>
          <w:bCs/>
          <w:sz w:val="32"/>
          <w:szCs w:val="32"/>
          <w:rtl/>
          <w:lang w:bidi="ar-JO"/>
        </w:rPr>
        <w:t>معنى التحقيق واليقين،</w:t>
      </w:r>
      <w:r w:rsidRPr="00A13826">
        <w:rPr>
          <w:rFonts w:hint="cs"/>
          <w:b/>
          <w:bCs/>
          <w:sz w:val="32"/>
          <w:szCs w:val="32"/>
          <w:rtl/>
          <w:lang w:bidi="ar-JO"/>
        </w:rPr>
        <w:t xml:space="preserve"> </w:t>
      </w:r>
      <w:r w:rsidR="00EB5E28" w:rsidRPr="00A13826">
        <w:rPr>
          <w:rFonts w:hint="cs"/>
          <w:b/>
          <w:bCs/>
          <w:sz w:val="32"/>
          <w:szCs w:val="32"/>
          <w:rtl/>
          <w:lang w:bidi="ar-JO"/>
        </w:rPr>
        <w:t>في قوله تعالى</w:t>
      </w:r>
      <w:r w:rsidR="00EB5E28" w:rsidRPr="00A13826">
        <w:rPr>
          <w:rFonts w:hint="cs"/>
          <w:sz w:val="32"/>
          <w:szCs w:val="32"/>
          <w:rtl/>
          <w:lang w:bidi="ar-JO"/>
        </w:rPr>
        <w:t>:</w:t>
      </w:r>
      <w:r w:rsidR="00675A58" w:rsidRPr="00F86017">
        <w:rPr>
          <w:color w:val="000000"/>
          <w:rtl/>
        </w:rPr>
        <w:t xml:space="preserve"> </w:t>
      </w:r>
      <w:r w:rsidR="00252C90" w:rsidRPr="00A13826">
        <w:rPr>
          <w:rFonts w:ascii="Msh Quraan1" w:hAnsi="Msh Quraan1"/>
          <w:b/>
          <w:bCs/>
          <w:sz w:val="24"/>
          <w:szCs w:val="24"/>
        </w:rPr>
        <w:t></w:t>
      </w:r>
      <w:r w:rsidR="00252C90" w:rsidRPr="00A13826">
        <w:rPr>
          <w:rFonts w:ascii="QCF_BSML" w:eastAsia="Calibri" w:hAnsi="QCF_BSML" w:cs="QCF_BSML" w:hint="cs"/>
          <w:b/>
          <w:bCs/>
          <w:color w:val="000000"/>
          <w:sz w:val="24"/>
          <w:szCs w:val="24"/>
          <w:rtl/>
        </w:rPr>
        <w:t xml:space="preserve"> </w:t>
      </w:r>
      <w:r w:rsidR="00675A58" w:rsidRPr="00A13826">
        <w:rPr>
          <w:color w:val="000000"/>
          <w:sz w:val="24"/>
          <w:szCs w:val="24"/>
        </w:rPr>
        <w:t xml:space="preserve"> </w:t>
      </w:r>
      <w:r w:rsidR="00675A58" w:rsidRPr="00A13826">
        <w:rPr>
          <w:color w:val="000000"/>
          <w:sz w:val="24"/>
          <w:szCs w:val="24"/>
        </w:rPr>
        <w:sym w:font="HQPB1" w:char="F024"/>
      </w:r>
      <w:r w:rsidR="00675A58" w:rsidRPr="00A13826">
        <w:rPr>
          <w:color w:val="000000"/>
          <w:sz w:val="24"/>
          <w:szCs w:val="24"/>
        </w:rPr>
        <w:sym w:font="HQPB4" w:char="F0A3"/>
      </w:r>
      <w:r w:rsidR="00675A58" w:rsidRPr="00A13826">
        <w:rPr>
          <w:color w:val="000000"/>
          <w:sz w:val="24"/>
          <w:szCs w:val="24"/>
        </w:rPr>
        <w:sym w:font="HQPB2" w:char="F04A"/>
      </w:r>
      <w:r w:rsidR="00675A58" w:rsidRPr="00A13826">
        <w:rPr>
          <w:color w:val="000000"/>
          <w:sz w:val="24"/>
          <w:szCs w:val="24"/>
        </w:rPr>
        <w:sym w:font="HQPB5" w:char="F06E"/>
      </w:r>
      <w:r w:rsidR="00675A58" w:rsidRPr="00A13826">
        <w:rPr>
          <w:color w:val="000000"/>
          <w:sz w:val="24"/>
          <w:szCs w:val="24"/>
        </w:rPr>
        <w:sym w:font="HQPB2" w:char="F03D"/>
      </w:r>
      <w:r w:rsidR="00675A58" w:rsidRPr="00A13826">
        <w:rPr>
          <w:color w:val="000000"/>
          <w:sz w:val="24"/>
          <w:szCs w:val="24"/>
        </w:rPr>
        <w:sym w:font="HQPB5" w:char="F073"/>
      </w:r>
      <w:r w:rsidR="00675A58" w:rsidRPr="00A13826">
        <w:rPr>
          <w:color w:val="000000"/>
          <w:sz w:val="24"/>
          <w:szCs w:val="24"/>
        </w:rPr>
        <w:sym w:font="HQPB1" w:char="F0F9"/>
      </w:r>
      <w:r w:rsidR="00675A58" w:rsidRPr="00A13826">
        <w:rPr>
          <w:color w:val="000000"/>
          <w:sz w:val="24"/>
          <w:szCs w:val="24"/>
          <w:rtl/>
        </w:rPr>
        <w:t xml:space="preserve"> </w:t>
      </w:r>
      <w:r w:rsidR="00675A58" w:rsidRPr="00A13826">
        <w:rPr>
          <w:color w:val="000000"/>
          <w:sz w:val="24"/>
          <w:szCs w:val="24"/>
        </w:rPr>
        <w:sym w:font="HQPB4" w:char="F0A7"/>
      </w:r>
      <w:r w:rsidR="00675A58" w:rsidRPr="00A13826">
        <w:rPr>
          <w:color w:val="000000"/>
          <w:sz w:val="24"/>
          <w:szCs w:val="24"/>
        </w:rPr>
        <w:sym w:font="HQPB1" w:char="F08D"/>
      </w:r>
      <w:r w:rsidR="00675A58" w:rsidRPr="00A13826">
        <w:rPr>
          <w:color w:val="000000"/>
          <w:sz w:val="24"/>
          <w:szCs w:val="24"/>
        </w:rPr>
        <w:sym w:font="HQPB5" w:char="F079"/>
      </w:r>
      <w:r w:rsidR="00675A58" w:rsidRPr="00A13826">
        <w:rPr>
          <w:color w:val="000000"/>
          <w:sz w:val="24"/>
          <w:szCs w:val="24"/>
        </w:rPr>
        <w:sym w:font="HQPB1" w:char="F07A"/>
      </w:r>
      <w:r w:rsidR="00675A58" w:rsidRPr="00A13826">
        <w:rPr>
          <w:color w:val="000000"/>
          <w:sz w:val="24"/>
          <w:szCs w:val="24"/>
          <w:rtl/>
        </w:rPr>
        <w:t xml:space="preserve"> </w:t>
      </w:r>
      <w:r w:rsidR="00675A58" w:rsidRPr="00A13826">
        <w:rPr>
          <w:color w:val="000000"/>
          <w:sz w:val="24"/>
          <w:szCs w:val="24"/>
        </w:rPr>
        <w:sym w:font="HQPB4" w:char="F0CF"/>
      </w:r>
      <w:r w:rsidR="00675A58" w:rsidRPr="00A13826">
        <w:rPr>
          <w:color w:val="000000"/>
          <w:sz w:val="24"/>
          <w:szCs w:val="24"/>
        </w:rPr>
        <w:sym w:font="HQPB1" w:char="F04D"/>
      </w:r>
      <w:r w:rsidR="00675A58" w:rsidRPr="00A13826">
        <w:rPr>
          <w:color w:val="000000"/>
          <w:sz w:val="24"/>
          <w:szCs w:val="24"/>
        </w:rPr>
        <w:sym w:font="HQPB5" w:char="F075"/>
      </w:r>
      <w:r w:rsidR="00675A58" w:rsidRPr="00A13826">
        <w:rPr>
          <w:color w:val="000000"/>
          <w:sz w:val="24"/>
          <w:szCs w:val="24"/>
        </w:rPr>
        <w:sym w:font="HQPB2" w:char="F05A"/>
      </w:r>
      <w:r w:rsidR="00675A58" w:rsidRPr="00A13826">
        <w:rPr>
          <w:color w:val="000000"/>
          <w:sz w:val="24"/>
          <w:szCs w:val="24"/>
        </w:rPr>
        <w:sym w:font="HQPB4" w:char="F0A8"/>
      </w:r>
      <w:r w:rsidR="00675A58" w:rsidRPr="00A13826">
        <w:rPr>
          <w:color w:val="000000"/>
          <w:sz w:val="24"/>
          <w:szCs w:val="24"/>
        </w:rPr>
        <w:sym w:font="HQPB2" w:char="F08F"/>
      </w:r>
      <w:r w:rsidR="00675A58" w:rsidRPr="00A13826">
        <w:rPr>
          <w:color w:val="000000"/>
          <w:sz w:val="24"/>
          <w:szCs w:val="24"/>
        </w:rPr>
        <w:sym w:font="HQPB5" w:char="F074"/>
      </w:r>
      <w:r w:rsidR="00675A58" w:rsidRPr="00A13826">
        <w:rPr>
          <w:color w:val="000000"/>
          <w:sz w:val="24"/>
          <w:szCs w:val="24"/>
        </w:rPr>
        <w:sym w:font="HQPB1" w:char="F037"/>
      </w:r>
      <w:r w:rsidR="00675A58" w:rsidRPr="00A13826">
        <w:rPr>
          <w:color w:val="000000"/>
          <w:sz w:val="24"/>
          <w:szCs w:val="24"/>
        </w:rPr>
        <w:sym w:font="HQPB5" w:char="F073"/>
      </w:r>
      <w:r w:rsidR="00675A58" w:rsidRPr="00A13826">
        <w:rPr>
          <w:color w:val="000000"/>
          <w:sz w:val="24"/>
          <w:szCs w:val="24"/>
        </w:rPr>
        <w:sym w:font="HQPB1" w:char="F03F"/>
      </w:r>
      <w:r w:rsidR="00675A58" w:rsidRPr="00A13826">
        <w:rPr>
          <w:color w:val="000000"/>
          <w:sz w:val="24"/>
          <w:szCs w:val="24"/>
          <w:rtl/>
        </w:rPr>
        <w:t xml:space="preserve"> </w:t>
      </w:r>
      <w:r w:rsidR="00675A58" w:rsidRPr="00A13826">
        <w:rPr>
          <w:color w:val="000000"/>
          <w:sz w:val="24"/>
          <w:szCs w:val="24"/>
        </w:rPr>
        <w:sym w:font="HQPB4" w:char="F090"/>
      </w:r>
      <w:r w:rsidR="00675A58" w:rsidRPr="00A13826">
        <w:rPr>
          <w:color w:val="000000"/>
          <w:sz w:val="24"/>
          <w:szCs w:val="24"/>
        </w:rPr>
        <w:sym w:font="HQPB2" w:char="F060"/>
      </w:r>
      <w:r w:rsidR="00675A58" w:rsidRPr="00A13826">
        <w:rPr>
          <w:color w:val="000000"/>
          <w:sz w:val="24"/>
          <w:szCs w:val="24"/>
        </w:rPr>
        <w:sym w:font="HQPB4" w:char="F0C5"/>
      </w:r>
      <w:r w:rsidR="00675A58" w:rsidRPr="00A13826">
        <w:rPr>
          <w:color w:val="000000"/>
          <w:sz w:val="24"/>
          <w:szCs w:val="24"/>
        </w:rPr>
        <w:sym w:font="HQPB1" w:char="F067"/>
      </w:r>
      <w:r w:rsidR="00675A58" w:rsidRPr="00A13826">
        <w:rPr>
          <w:color w:val="000000"/>
          <w:sz w:val="24"/>
          <w:szCs w:val="24"/>
        </w:rPr>
        <w:sym w:font="HQPB4" w:char="F0F8"/>
      </w:r>
      <w:r w:rsidR="00675A58" w:rsidRPr="00A13826">
        <w:rPr>
          <w:color w:val="000000"/>
          <w:sz w:val="24"/>
          <w:szCs w:val="24"/>
        </w:rPr>
        <w:sym w:font="HQPB2" w:char="F03A"/>
      </w:r>
      <w:r w:rsidR="00675A58" w:rsidRPr="00A13826">
        <w:rPr>
          <w:color w:val="000000"/>
          <w:sz w:val="24"/>
          <w:szCs w:val="24"/>
        </w:rPr>
        <w:sym w:font="HQPB5" w:char="F024"/>
      </w:r>
      <w:r w:rsidR="00675A58" w:rsidRPr="00A13826">
        <w:rPr>
          <w:color w:val="000000"/>
          <w:sz w:val="24"/>
          <w:szCs w:val="24"/>
        </w:rPr>
        <w:sym w:font="HQPB1" w:char="F023"/>
      </w:r>
      <w:r w:rsidR="00675A58" w:rsidRPr="00A13826">
        <w:rPr>
          <w:color w:val="000000"/>
          <w:sz w:val="24"/>
          <w:szCs w:val="24"/>
          <w:rtl/>
        </w:rPr>
        <w:t xml:space="preserve"> </w:t>
      </w:r>
      <w:r w:rsidR="00675A58" w:rsidRPr="00A13826">
        <w:rPr>
          <w:color w:val="000000"/>
          <w:sz w:val="24"/>
          <w:szCs w:val="24"/>
        </w:rPr>
        <w:sym w:font="HQPB2" w:char="F062"/>
      </w:r>
      <w:r w:rsidR="00675A58" w:rsidRPr="00A13826">
        <w:rPr>
          <w:color w:val="000000"/>
          <w:sz w:val="24"/>
          <w:szCs w:val="24"/>
        </w:rPr>
        <w:sym w:font="HQPB5" w:char="F072"/>
      </w:r>
      <w:r w:rsidR="00675A58" w:rsidRPr="00A13826">
        <w:rPr>
          <w:color w:val="000000"/>
          <w:sz w:val="24"/>
          <w:szCs w:val="24"/>
        </w:rPr>
        <w:sym w:font="HQPB1" w:char="F026"/>
      </w:r>
      <w:r w:rsidR="00675A58" w:rsidRPr="00A13826">
        <w:rPr>
          <w:color w:val="000000"/>
          <w:sz w:val="24"/>
          <w:szCs w:val="24"/>
          <w:rtl/>
        </w:rPr>
        <w:t xml:space="preserve"> </w:t>
      </w:r>
      <w:r w:rsidR="00675A58" w:rsidRPr="00A13826">
        <w:rPr>
          <w:color w:val="000000"/>
          <w:sz w:val="24"/>
          <w:szCs w:val="24"/>
        </w:rPr>
        <w:sym w:font="HQPB4" w:char="F0F6"/>
      </w:r>
      <w:r w:rsidR="00675A58" w:rsidRPr="00A13826">
        <w:rPr>
          <w:color w:val="000000"/>
          <w:sz w:val="24"/>
          <w:szCs w:val="24"/>
        </w:rPr>
        <w:sym w:font="HQPB2" w:char="F071"/>
      </w:r>
      <w:r w:rsidR="00675A58" w:rsidRPr="00A13826">
        <w:rPr>
          <w:color w:val="000000"/>
          <w:sz w:val="24"/>
          <w:szCs w:val="24"/>
        </w:rPr>
        <w:sym w:font="HQPB4" w:char="F0A9"/>
      </w:r>
      <w:r w:rsidR="00675A58" w:rsidRPr="00A13826">
        <w:rPr>
          <w:color w:val="000000"/>
          <w:sz w:val="24"/>
          <w:szCs w:val="24"/>
        </w:rPr>
        <w:sym w:font="HQPB2" w:char="F039"/>
      </w:r>
      <w:r w:rsidR="00675A58" w:rsidRPr="00A13826">
        <w:rPr>
          <w:color w:val="000000"/>
          <w:sz w:val="24"/>
          <w:szCs w:val="24"/>
          <w:rtl/>
        </w:rPr>
        <w:t xml:space="preserve"> </w:t>
      </w:r>
      <w:r w:rsidR="00675A58" w:rsidRPr="00A13826">
        <w:rPr>
          <w:color w:val="000000"/>
          <w:sz w:val="24"/>
          <w:szCs w:val="24"/>
        </w:rPr>
        <w:sym w:font="HQPB5" w:char="F028"/>
      </w:r>
      <w:r w:rsidR="00675A58" w:rsidRPr="00A13826">
        <w:rPr>
          <w:color w:val="000000"/>
          <w:sz w:val="24"/>
          <w:szCs w:val="24"/>
        </w:rPr>
        <w:sym w:font="HQPB1" w:char="F023"/>
      </w:r>
      <w:r w:rsidR="00675A58" w:rsidRPr="00A13826">
        <w:rPr>
          <w:color w:val="000000"/>
          <w:sz w:val="24"/>
          <w:szCs w:val="24"/>
        </w:rPr>
        <w:sym w:font="HQPB2" w:char="F071"/>
      </w:r>
      <w:r w:rsidR="00675A58" w:rsidRPr="00A13826">
        <w:rPr>
          <w:color w:val="000000"/>
          <w:sz w:val="24"/>
          <w:szCs w:val="24"/>
        </w:rPr>
        <w:sym w:font="HQPB4" w:char="F0E7"/>
      </w:r>
      <w:r w:rsidR="00675A58" w:rsidRPr="00A13826">
        <w:rPr>
          <w:color w:val="000000"/>
          <w:sz w:val="24"/>
          <w:szCs w:val="24"/>
        </w:rPr>
        <w:sym w:font="HQPB2" w:char="F052"/>
      </w:r>
      <w:r w:rsidR="00675A58" w:rsidRPr="00A13826">
        <w:rPr>
          <w:color w:val="000000"/>
          <w:sz w:val="24"/>
          <w:szCs w:val="24"/>
        </w:rPr>
        <w:sym w:font="HQPB1" w:char="F025"/>
      </w:r>
      <w:r w:rsidR="00675A58" w:rsidRPr="00A13826">
        <w:rPr>
          <w:color w:val="000000"/>
          <w:sz w:val="24"/>
          <w:szCs w:val="24"/>
        </w:rPr>
        <w:sym w:font="HQPB5" w:char="F078"/>
      </w:r>
      <w:r w:rsidR="00675A58" w:rsidRPr="00A13826">
        <w:rPr>
          <w:color w:val="000000"/>
          <w:sz w:val="24"/>
          <w:szCs w:val="24"/>
        </w:rPr>
        <w:sym w:font="HQPB2" w:char="F02E"/>
      </w:r>
      <w:r w:rsidR="00675A58" w:rsidRPr="00A13826">
        <w:rPr>
          <w:color w:val="000000"/>
          <w:sz w:val="24"/>
          <w:szCs w:val="24"/>
          <w:rtl/>
        </w:rPr>
        <w:t xml:space="preserve"> </w:t>
      </w:r>
      <w:r w:rsidR="00675A58" w:rsidRPr="00A13826">
        <w:rPr>
          <w:color w:val="000000"/>
          <w:sz w:val="24"/>
          <w:szCs w:val="24"/>
        </w:rPr>
        <w:sym w:font="HQPB5" w:char="F074"/>
      </w:r>
      <w:r w:rsidR="00675A58" w:rsidRPr="00A13826">
        <w:rPr>
          <w:color w:val="000000"/>
          <w:sz w:val="24"/>
          <w:szCs w:val="24"/>
        </w:rPr>
        <w:sym w:font="HQPB2" w:char="F062"/>
      </w:r>
      <w:r w:rsidR="00675A58" w:rsidRPr="00A13826">
        <w:rPr>
          <w:color w:val="000000"/>
          <w:sz w:val="24"/>
          <w:szCs w:val="24"/>
        </w:rPr>
        <w:sym w:font="HQPB2" w:char="F071"/>
      </w:r>
      <w:r w:rsidR="00675A58" w:rsidRPr="00A13826">
        <w:rPr>
          <w:color w:val="000000"/>
          <w:sz w:val="24"/>
          <w:szCs w:val="24"/>
        </w:rPr>
        <w:sym w:font="HQPB4" w:char="F0DF"/>
      </w:r>
      <w:r w:rsidR="00675A58" w:rsidRPr="00A13826">
        <w:rPr>
          <w:color w:val="000000"/>
          <w:sz w:val="24"/>
          <w:szCs w:val="24"/>
        </w:rPr>
        <w:sym w:font="HQPB2" w:char="F04A"/>
      </w:r>
      <w:r w:rsidR="00675A58" w:rsidRPr="00A13826">
        <w:rPr>
          <w:color w:val="000000"/>
          <w:sz w:val="24"/>
          <w:szCs w:val="24"/>
        </w:rPr>
        <w:sym w:font="HQPB5" w:char="F06E"/>
      </w:r>
      <w:r w:rsidR="00675A58" w:rsidRPr="00A13826">
        <w:rPr>
          <w:color w:val="000000"/>
          <w:sz w:val="24"/>
          <w:szCs w:val="24"/>
        </w:rPr>
        <w:sym w:font="HQPB2" w:char="F03D"/>
      </w:r>
      <w:r w:rsidR="00675A58" w:rsidRPr="00A13826">
        <w:rPr>
          <w:color w:val="000000"/>
          <w:sz w:val="24"/>
          <w:szCs w:val="24"/>
        </w:rPr>
        <w:sym w:font="HQPB4" w:char="F0F4"/>
      </w:r>
      <w:r w:rsidR="00675A58" w:rsidRPr="00A13826">
        <w:rPr>
          <w:color w:val="000000"/>
          <w:sz w:val="24"/>
          <w:szCs w:val="24"/>
        </w:rPr>
        <w:sym w:font="HQPB1" w:char="F0E8"/>
      </w:r>
      <w:r w:rsidR="00675A58" w:rsidRPr="00A13826">
        <w:rPr>
          <w:color w:val="000000"/>
          <w:sz w:val="24"/>
          <w:szCs w:val="24"/>
        </w:rPr>
        <w:sym w:font="HQPB5" w:char="F074"/>
      </w:r>
      <w:r w:rsidR="00675A58" w:rsidRPr="00A13826">
        <w:rPr>
          <w:color w:val="000000"/>
          <w:sz w:val="24"/>
          <w:szCs w:val="24"/>
        </w:rPr>
        <w:sym w:font="HQPB2" w:char="F083"/>
      </w:r>
      <w:r w:rsidR="00675A58" w:rsidRPr="00A13826">
        <w:rPr>
          <w:color w:val="000000"/>
          <w:sz w:val="24"/>
          <w:szCs w:val="24"/>
          <w:rtl/>
        </w:rPr>
        <w:t xml:space="preserve"> </w:t>
      </w:r>
      <w:r w:rsidR="00675A58" w:rsidRPr="00A13826">
        <w:rPr>
          <w:color w:val="000000"/>
          <w:sz w:val="24"/>
          <w:szCs w:val="24"/>
        </w:rPr>
        <w:sym w:font="HQPB5" w:char="F07C"/>
      </w:r>
      <w:r w:rsidR="00675A58" w:rsidRPr="00A13826">
        <w:rPr>
          <w:color w:val="000000"/>
          <w:sz w:val="24"/>
          <w:szCs w:val="24"/>
        </w:rPr>
        <w:sym w:font="HQPB1" w:char="F03D"/>
      </w:r>
      <w:r w:rsidR="00675A58" w:rsidRPr="00A13826">
        <w:rPr>
          <w:color w:val="000000"/>
          <w:sz w:val="24"/>
          <w:szCs w:val="24"/>
        </w:rPr>
        <w:sym w:font="HQPB4" w:char="F0F8"/>
      </w:r>
      <w:r w:rsidR="00675A58" w:rsidRPr="00A13826">
        <w:rPr>
          <w:color w:val="000000"/>
          <w:sz w:val="24"/>
          <w:szCs w:val="24"/>
        </w:rPr>
        <w:sym w:font="HQPB2" w:char="F08B"/>
      </w:r>
      <w:r w:rsidR="00675A58" w:rsidRPr="00A13826">
        <w:rPr>
          <w:color w:val="000000"/>
          <w:sz w:val="24"/>
          <w:szCs w:val="24"/>
        </w:rPr>
        <w:sym w:font="HQPB5" w:char="F074"/>
      </w:r>
      <w:r w:rsidR="00675A58" w:rsidRPr="00A13826">
        <w:rPr>
          <w:color w:val="000000"/>
          <w:sz w:val="24"/>
          <w:szCs w:val="24"/>
        </w:rPr>
        <w:sym w:font="HQPB1" w:char="F0F3"/>
      </w:r>
      <w:r w:rsidR="00675A58" w:rsidRPr="00A13826">
        <w:rPr>
          <w:color w:val="000000"/>
          <w:sz w:val="24"/>
          <w:szCs w:val="24"/>
        </w:rPr>
        <w:sym w:font="HQPB4" w:char="F0F8"/>
      </w:r>
      <w:r w:rsidR="00675A58" w:rsidRPr="00A13826">
        <w:rPr>
          <w:color w:val="000000"/>
          <w:sz w:val="24"/>
          <w:szCs w:val="24"/>
        </w:rPr>
        <w:sym w:font="HQPB2" w:char="F039"/>
      </w:r>
      <w:r w:rsidR="00675A58" w:rsidRPr="00A13826">
        <w:rPr>
          <w:color w:val="000000"/>
          <w:sz w:val="24"/>
          <w:szCs w:val="24"/>
        </w:rPr>
        <w:sym w:font="HQPB5" w:char="F024"/>
      </w:r>
      <w:r w:rsidR="00675A58" w:rsidRPr="00A13826">
        <w:rPr>
          <w:color w:val="000000"/>
          <w:sz w:val="24"/>
          <w:szCs w:val="24"/>
        </w:rPr>
        <w:sym w:font="HQPB1" w:char="F023"/>
      </w:r>
      <w:r w:rsidR="00675A58" w:rsidRPr="00A13826">
        <w:rPr>
          <w:color w:val="000000"/>
          <w:sz w:val="24"/>
          <w:szCs w:val="24"/>
          <w:rtl/>
        </w:rPr>
        <w:t xml:space="preserve"> </w:t>
      </w:r>
      <w:r w:rsidR="00675A58" w:rsidRPr="00A13826">
        <w:rPr>
          <w:color w:val="000000"/>
          <w:sz w:val="24"/>
          <w:szCs w:val="24"/>
        </w:rPr>
        <w:sym w:font="HQPB1" w:char="F024"/>
      </w:r>
      <w:r w:rsidR="00675A58" w:rsidRPr="00A13826">
        <w:rPr>
          <w:color w:val="000000"/>
          <w:sz w:val="24"/>
          <w:szCs w:val="24"/>
        </w:rPr>
        <w:sym w:font="HQPB5" w:char="F074"/>
      </w:r>
      <w:r w:rsidR="00675A58" w:rsidRPr="00A13826">
        <w:rPr>
          <w:color w:val="000000"/>
          <w:sz w:val="24"/>
          <w:szCs w:val="24"/>
        </w:rPr>
        <w:sym w:font="HQPB2" w:char="F042"/>
      </w:r>
      <w:r w:rsidR="00675A58" w:rsidRPr="00A13826">
        <w:rPr>
          <w:color w:val="000000"/>
          <w:sz w:val="24"/>
          <w:szCs w:val="24"/>
          <w:rtl/>
        </w:rPr>
        <w:t xml:space="preserve"> </w:t>
      </w:r>
      <w:r w:rsidR="00675A58" w:rsidRPr="00A13826">
        <w:rPr>
          <w:color w:val="000000"/>
          <w:sz w:val="24"/>
          <w:szCs w:val="24"/>
        </w:rPr>
        <w:sym w:font="HQPB5" w:char="F028"/>
      </w:r>
      <w:r w:rsidR="00675A58" w:rsidRPr="00A13826">
        <w:rPr>
          <w:color w:val="000000"/>
          <w:sz w:val="24"/>
          <w:szCs w:val="24"/>
        </w:rPr>
        <w:sym w:font="HQPB1" w:char="F023"/>
      </w:r>
      <w:r w:rsidR="00675A58" w:rsidRPr="00A13826">
        <w:rPr>
          <w:color w:val="000000"/>
          <w:sz w:val="24"/>
          <w:szCs w:val="24"/>
        </w:rPr>
        <w:sym w:font="HQPB2" w:char="F071"/>
      </w:r>
      <w:r w:rsidR="00675A58" w:rsidRPr="00A13826">
        <w:rPr>
          <w:color w:val="000000"/>
          <w:sz w:val="24"/>
          <w:szCs w:val="24"/>
        </w:rPr>
        <w:sym w:font="HQPB4" w:char="F0E8"/>
      </w:r>
      <w:r w:rsidR="00675A58" w:rsidRPr="00A13826">
        <w:rPr>
          <w:color w:val="000000"/>
          <w:sz w:val="24"/>
          <w:szCs w:val="24"/>
        </w:rPr>
        <w:sym w:font="HQPB1" w:char="F056"/>
      </w:r>
      <w:r w:rsidR="00675A58" w:rsidRPr="00A13826">
        <w:rPr>
          <w:color w:val="000000"/>
          <w:sz w:val="24"/>
          <w:szCs w:val="24"/>
        </w:rPr>
        <w:sym w:font="HQPB4" w:char="F0CE"/>
      </w:r>
      <w:r w:rsidR="00675A58" w:rsidRPr="00A13826">
        <w:rPr>
          <w:color w:val="000000"/>
          <w:sz w:val="24"/>
          <w:szCs w:val="24"/>
        </w:rPr>
        <w:sym w:font="HQPB1" w:char="F036"/>
      </w:r>
      <w:r w:rsidR="00675A58" w:rsidRPr="00A13826">
        <w:rPr>
          <w:color w:val="000000"/>
          <w:sz w:val="24"/>
          <w:szCs w:val="24"/>
        </w:rPr>
        <w:sym w:font="HQPB5" w:char="F073"/>
      </w:r>
      <w:r w:rsidR="00675A58" w:rsidRPr="00A13826">
        <w:rPr>
          <w:color w:val="000000"/>
          <w:sz w:val="24"/>
          <w:szCs w:val="24"/>
        </w:rPr>
        <w:sym w:font="HQPB2" w:char="F039"/>
      </w:r>
      <w:r w:rsidR="00675A58" w:rsidRPr="00A13826">
        <w:rPr>
          <w:color w:val="000000"/>
          <w:sz w:val="24"/>
          <w:szCs w:val="24"/>
          <w:rtl/>
        </w:rPr>
        <w:t xml:space="preserve"> </w:t>
      </w:r>
      <w:r w:rsidR="00675A58" w:rsidRPr="00A13826">
        <w:rPr>
          <w:color w:val="000000"/>
          <w:sz w:val="24"/>
          <w:szCs w:val="24"/>
        </w:rPr>
        <w:sym w:font="HQPB2" w:char="F092"/>
      </w:r>
      <w:r w:rsidR="00675A58" w:rsidRPr="00A13826">
        <w:rPr>
          <w:color w:val="000000"/>
          <w:sz w:val="24"/>
          <w:szCs w:val="24"/>
        </w:rPr>
        <w:sym w:font="HQPB4" w:char="F0CE"/>
      </w:r>
      <w:r w:rsidR="00675A58" w:rsidRPr="00A13826">
        <w:rPr>
          <w:color w:val="000000"/>
          <w:sz w:val="24"/>
          <w:szCs w:val="24"/>
        </w:rPr>
        <w:sym w:font="HQPB1" w:char="F0FB"/>
      </w:r>
      <w:r w:rsidR="00675A58" w:rsidRPr="00A13826">
        <w:rPr>
          <w:color w:val="000000"/>
          <w:sz w:val="24"/>
          <w:szCs w:val="24"/>
          <w:rtl/>
        </w:rPr>
        <w:t xml:space="preserve"> </w:t>
      </w:r>
      <w:r w:rsidR="00675A58" w:rsidRPr="00A13826">
        <w:rPr>
          <w:color w:val="000000"/>
          <w:sz w:val="24"/>
          <w:szCs w:val="24"/>
        </w:rPr>
        <w:sym w:font="HQPB4" w:char="F0C9"/>
      </w:r>
      <w:r w:rsidR="00675A58" w:rsidRPr="00A13826">
        <w:rPr>
          <w:color w:val="000000"/>
          <w:sz w:val="24"/>
          <w:szCs w:val="24"/>
        </w:rPr>
        <w:sym w:font="HQPB1" w:char="F03E"/>
      </w:r>
      <w:r w:rsidR="00675A58" w:rsidRPr="00A13826">
        <w:rPr>
          <w:color w:val="000000"/>
          <w:sz w:val="24"/>
          <w:szCs w:val="24"/>
        </w:rPr>
        <w:sym w:font="HQPB1" w:char="F023"/>
      </w:r>
      <w:r w:rsidR="00675A58" w:rsidRPr="00A13826">
        <w:rPr>
          <w:color w:val="000000"/>
          <w:sz w:val="24"/>
          <w:szCs w:val="24"/>
        </w:rPr>
        <w:sym w:font="HQPB5" w:char="F078"/>
      </w:r>
      <w:r w:rsidR="00675A58" w:rsidRPr="00A13826">
        <w:rPr>
          <w:color w:val="000000"/>
          <w:sz w:val="24"/>
          <w:szCs w:val="24"/>
        </w:rPr>
        <w:sym w:font="HQPB1" w:char="F08B"/>
      </w:r>
      <w:r w:rsidR="00675A58" w:rsidRPr="00A13826">
        <w:rPr>
          <w:color w:val="000000"/>
          <w:sz w:val="24"/>
          <w:szCs w:val="24"/>
        </w:rPr>
        <w:sym w:font="HQPB5" w:char="F079"/>
      </w:r>
      <w:r w:rsidR="00675A58" w:rsidRPr="00A13826">
        <w:rPr>
          <w:color w:val="000000"/>
          <w:sz w:val="24"/>
          <w:szCs w:val="24"/>
        </w:rPr>
        <w:sym w:font="HQPB1" w:char="F0E8"/>
      </w:r>
      <w:r w:rsidR="00675A58" w:rsidRPr="00A13826">
        <w:rPr>
          <w:color w:val="000000"/>
          <w:sz w:val="24"/>
          <w:szCs w:val="24"/>
        </w:rPr>
        <w:sym w:font="HQPB4" w:char="F0F8"/>
      </w:r>
      <w:r w:rsidR="00675A58" w:rsidRPr="00A13826">
        <w:rPr>
          <w:color w:val="000000"/>
          <w:sz w:val="24"/>
          <w:szCs w:val="24"/>
        </w:rPr>
        <w:sym w:font="HQPB2" w:char="F039"/>
      </w:r>
      <w:r w:rsidR="00675A58" w:rsidRPr="00A13826">
        <w:rPr>
          <w:color w:val="000000"/>
          <w:sz w:val="24"/>
          <w:szCs w:val="24"/>
        </w:rPr>
        <w:sym w:font="HQPB5" w:char="F024"/>
      </w:r>
      <w:r w:rsidR="00675A58" w:rsidRPr="00A13826">
        <w:rPr>
          <w:color w:val="000000"/>
          <w:sz w:val="24"/>
          <w:szCs w:val="24"/>
        </w:rPr>
        <w:sym w:font="HQPB1" w:char="F023"/>
      </w:r>
      <w:r w:rsidR="00675A58" w:rsidRPr="00A13826">
        <w:rPr>
          <w:color w:val="000000"/>
          <w:sz w:val="24"/>
          <w:szCs w:val="24"/>
          <w:rtl/>
        </w:rPr>
        <w:t xml:space="preserve"> </w:t>
      </w:r>
      <w:r w:rsidR="00675A58" w:rsidRPr="00A13826">
        <w:rPr>
          <w:color w:val="000000"/>
          <w:sz w:val="24"/>
          <w:szCs w:val="24"/>
        </w:rPr>
        <w:sym w:font="HQPB4" w:char="F0C8"/>
      </w:r>
      <w:r w:rsidR="00675A58" w:rsidRPr="00A13826">
        <w:rPr>
          <w:color w:val="000000"/>
          <w:sz w:val="24"/>
          <w:szCs w:val="24"/>
        </w:rPr>
        <w:sym w:font="HQPB2" w:char="F0FB"/>
      </w:r>
      <w:r w:rsidR="00675A58" w:rsidRPr="00A13826">
        <w:rPr>
          <w:color w:val="000000"/>
          <w:sz w:val="24"/>
          <w:szCs w:val="24"/>
        </w:rPr>
        <w:sym w:font="HQPB2" w:char="F0FC"/>
      </w:r>
      <w:r w:rsidR="00675A58" w:rsidRPr="00A13826">
        <w:rPr>
          <w:color w:val="000000"/>
          <w:sz w:val="24"/>
          <w:szCs w:val="24"/>
        </w:rPr>
        <w:sym w:font="HQPB4" w:char="F0CE"/>
      </w:r>
      <w:r w:rsidR="00675A58" w:rsidRPr="00A13826">
        <w:rPr>
          <w:color w:val="000000"/>
          <w:sz w:val="24"/>
          <w:szCs w:val="24"/>
        </w:rPr>
        <w:sym w:font="HQPB2" w:char="F067"/>
      </w:r>
      <w:r w:rsidR="00675A58" w:rsidRPr="00A13826">
        <w:rPr>
          <w:color w:val="000000"/>
          <w:sz w:val="24"/>
          <w:szCs w:val="24"/>
        </w:rPr>
        <w:sym w:font="HQPB4" w:char="F0DF"/>
      </w:r>
      <w:r w:rsidR="00675A58" w:rsidRPr="00A13826">
        <w:rPr>
          <w:color w:val="000000"/>
          <w:sz w:val="24"/>
          <w:szCs w:val="24"/>
        </w:rPr>
        <w:sym w:font="HQPB2" w:char="F04A"/>
      </w:r>
      <w:r w:rsidR="00675A58" w:rsidRPr="00A13826">
        <w:rPr>
          <w:color w:val="000000"/>
          <w:sz w:val="24"/>
          <w:szCs w:val="24"/>
        </w:rPr>
        <w:sym w:font="HQPB4" w:char="F0F8"/>
      </w:r>
      <w:r w:rsidR="00675A58" w:rsidRPr="00A13826">
        <w:rPr>
          <w:color w:val="000000"/>
          <w:sz w:val="24"/>
          <w:szCs w:val="24"/>
        </w:rPr>
        <w:sym w:font="HQPB2" w:char="F039"/>
      </w:r>
      <w:r w:rsidR="00675A58" w:rsidRPr="00A13826">
        <w:rPr>
          <w:color w:val="000000"/>
          <w:sz w:val="24"/>
          <w:szCs w:val="24"/>
        </w:rPr>
        <w:sym w:font="HQPB5" w:char="F024"/>
      </w:r>
      <w:r w:rsidR="00675A58" w:rsidRPr="00A13826">
        <w:rPr>
          <w:color w:val="000000"/>
          <w:sz w:val="24"/>
          <w:szCs w:val="24"/>
        </w:rPr>
        <w:sym w:font="HQPB1" w:char="F023"/>
      </w:r>
      <w:r w:rsidR="007F22EA" w:rsidRPr="00A13826">
        <w:rPr>
          <w:rFonts w:hint="cs"/>
          <w:color w:val="000000"/>
          <w:sz w:val="24"/>
          <w:szCs w:val="24"/>
          <w:rtl/>
        </w:rPr>
        <w:t xml:space="preserve"> </w:t>
      </w:r>
      <w:r w:rsidR="007F22EA" w:rsidRPr="00A13826">
        <w:rPr>
          <w:rFonts w:ascii="Msh Quraan1" w:hAnsi="Msh Quraan1"/>
          <w:b/>
          <w:bCs/>
          <w:sz w:val="24"/>
          <w:szCs w:val="24"/>
        </w:rPr>
        <w:t></w:t>
      </w:r>
      <w:r w:rsidR="003949AA" w:rsidRPr="00A13826">
        <w:rPr>
          <w:rFonts w:hint="cs"/>
          <w:sz w:val="24"/>
          <w:szCs w:val="24"/>
          <w:rtl/>
          <w:lang w:bidi="ar-JO"/>
        </w:rPr>
        <w:t>(</w:t>
      </w:r>
      <w:r w:rsidR="00EB5E28" w:rsidRPr="00A13826">
        <w:rPr>
          <w:rFonts w:hint="cs"/>
          <w:sz w:val="24"/>
          <w:szCs w:val="24"/>
          <w:rtl/>
          <w:lang w:bidi="ar-JO"/>
        </w:rPr>
        <w:t>سبأ: 14</w:t>
      </w:r>
      <w:r w:rsidR="003949AA" w:rsidRPr="00A13826">
        <w:rPr>
          <w:rFonts w:hint="cs"/>
          <w:sz w:val="24"/>
          <w:szCs w:val="24"/>
          <w:rtl/>
          <w:lang w:bidi="ar-JO"/>
        </w:rPr>
        <w:t>)</w:t>
      </w:r>
      <w:r w:rsidR="003B40C7" w:rsidRPr="00A13826">
        <w:rPr>
          <w:rFonts w:hint="cs"/>
          <w:sz w:val="24"/>
          <w:szCs w:val="24"/>
          <w:rtl/>
          <w:lang w:bidi="ar-JO"/>
        </w:rPr>
        <w:t>،</w:t>
      </w:r>
      <w:r w:rsidR="003949AA" w:rsidRPr="00A13826">
        <w:rPr>
          <w:rFonts w:hint="cs"/>
          <w:sz w:val="24"/>
          <w:szCs w:val="24"/>
          <w:rtl/>
          <w:lang w:bidi="ar-JO"/>
        </w:rPr>
        <w:t xml:space="preserve"> </w:t>
      </w:r>
      <w:r w:rsidR="003949AA" w:rsidRPr="00A13826">
        <w:rPr>
          <w:rFonts w:hint="cs"/>
          <w:b/>
          <w:bCs/>
          <w:sz w:val="32"/>
          <w:szCs w:val="32"/>
          <w:rtl/>
          <w:lang w:bidi="ar-JO"/>
        </w:rPr>
        <w:t>حيث قال</w:t>
      </w:r>
      <w:r w:rsidR="00EB5E28" w:rsidRPr="00A13826">
        <w:rPr>
          <w:rFonts w:hint="cs"/>
          <w:b/>
          <w:bCs/>
          <w:sz w:val="32"/>
          <w:szCs w:val="32"/>
          <w:rtl/>
          <w:lang w:bidi="ar-JO"/>
        </w:rPr>
        <w:t xml:space="preserve"> الشيخ عضيمة:</w:t>
      </w:r>
      <w:r w:rsidR="00EB5E28" w:rsidRPr="00F86017">
        <w:rPr>
          <w:rFonts w:hint="cs"/>
          <w:rtl/>
          <w:lang w:bidi="ar-JO"/>
        </w:rPr>
        <w:t xml:space="preserve"> (أن) مخففة</w:t>
      </w:r>
      <w:r w:rsidR="00BC2650" w:rsidRPr="00F86017">
        <w:rPr>
          <w:rFonts w:hint="cs"/>
          <w:rtl/>
          <w:lang w:bidi="ar-JO"/>
        </w:rPr>
        <w:t xml:space="preserve">، </w:t>
      </w:r>
      <w:r w:rsidR="00EB5E28" w:rsidRPr="00F86017">
        <w:rPr>
          <w:rFonts w:hint="cs"/>
          <w:rtl/>
          <w:lang w:bidi="ar-JO"/>
        </w:rPr>
        <w:t>وعن الأخفش</w:t>
      </w:r>
      <w:r w:rsidR="00205CF0" w:rsidRPr="00F86017">
        <w:rPr>
          <w:rFonts w:hint="cs"/>
          <w:rtl/>
          <w:lang w:bidi="ar-JO"/>
        </w:rPr>
        <w:t>؛</w:t>
      </w:r>
      <w:r w:rsidR="00EB5E28" w:rsidRPr="00F86017">
        <w:rPr>
          <w:rFonts w:hint="cs"/>
          <w:rtl/>
          <w:lang w:bidi="ar-JO"/>
        </w:rPr>
        <w:t xml:space="preserve"> أنه انفرد بالقول بزيادة (أن) وقوله: إنها عملت النصب، كما يعمل حرف الجر الزائد</w:t>
      </w:r>
      <w:r w:rsidR="00515CEB" w:rsidRPr="00F86017">
        <w:rPr>
          <w:rFonts w:hint="cs"/>
          <w:rtl/>
          <w:lang w:bidi="ar-JO"/>
        </w:rPr>
        <w:t>،</w:t>
      </w:r>
      <w:r w:rsidR="00EB5E28" w:rsidRPr="00F86017">
        <w:rPr>
          <w:rFonts w:hint="cs"/>
          <w:rtl/>
          <w:lang w:bidi="ar-JO"/>
        </w:rPr>
        <w:t xml:space="preserve"> وذلك في مثل هذه الآيات:</w:t>
      </w:r>
      <w:r w:rsidR="003949AA" w:rsidRPr="00F86017">
        <w:rPr>
          <w:rFonts w:hint="cs"/>
          <w:rtl/>
          <w:lang w:bidi="ar-JO"/>
        </w:rPr>
        <w:t xml:space="preserve"> </w:t>
      </w:r>
      <w:r w:rsidR="008C4566" w:rsidRPr="00A13826">
        <w:rPr>
          <w:rFonts w:ascii="Msh Quraan1" w:hAnsi="Msh Quraan1"/>
          <w:b/>
          <w:bCs/>
          <w:sz w:val="24"/>
          <w:szCs w:val="24"/>
        </w:rPr>
        <w:t></w:t>
      </w:r>
      <w:r w:rsidR="008C4566" w:rsidRPr="00A13826">
        <w:rPr>
          <w:rFonts w:ascii="QCF_BSML" w:eastAsia="Calibri" w:hAnsi="QCF_BSML" w:cs="QCF_BSML" w:hint="cs"/>
          <w:b/>
          <w:bCs/>
          <w:color w:val="000000"/>
          <w:sz w:val="24"/>
          <w:szCs w:val="24"/>
          <w:rtl/>
        </w:rPr>
        <w:t xml:space="preserve"> </w:t>
      </w:r>
      <w:r w:rsidR="009B78E4" w:rsidRPr="00A13826">
        <w:rPr>
          <w:color w:val="000000"/>
          <w:sz w:val="24"/>
          <w:szCs w:val="24"/>
        </w:rPr>
        <w:t xml:space="preserve"> </w:t>
      </w:r>
      <w:r w:rsidR="009B78E4" w:rsidRPr="00A13826">
        <w:rPr>
          <w:color w:val="000000"/>
          <w:sz w:val="24"/>
          <w:szCs w:val="24"/>
        </w:rPr>
        <w:sym w:font="HQPB5" w:char="F028"/>
      </w:r>
      <w:r w:rsidR="009B78E4" w:rsidRPr="00A13826">
        <w:rPr>
          <w:color w:val="000000"/>
          <w:sz w:val="24"/>
          <w:szCs w:val="24"/>
        </w:rPr>
        <w:sym w:font="HQPB1" w:char="F023"/>
      </w:r>
      <w:r w:rsidR="009B78E4" w:rsidRPr="00A13826">
        <w:rPr>
          <w:color w:val="000000"/>
          <w:sz w:val="24"/>
          <w:szCs w:val="24"/>
        </w:rPr>
        <w:sym w:font="HQPB2" w:char="F071"/>
      </w:r>
      <w:r w:rsidR="009B78E4" w:rsidRPr="00A13826">
        <w:rPr>
          <w:color w:val="000000"/>
          <w:sz w:val="24"/>
          <w:szCs w:val="24"/>
        </w:rPr>
        <w:sym w:font="HQPB4" w:char="F0E4"/>
      </w:r>
      <w:r w:rsidR="009B78E4" w:rsidRPr="00A13826">
        <w:rPr>
          <w:color w:val="000000"/>
          <w:sz w:val="24"/>
          <w:szCs w:val="24"/>
        </w:rPr>
        <w:sym w:font="HQPB2" w:char="F039"/>
      </w:r>
      <w:r w:rsidR="009B78E4" w:rsidRPr="00A13826">
        <w:rPr>
          <w:color w:val="000000"/>
          <w:sz w:val="24"/>
          <w:szCs w:val="24"/>
        </w:rPr>
        <w:sym w:font="HQPB1" w:char="F024"/>
      </w:r>
      <w:r w:rsidR="009B78E4" w:rsidRPr="00A13826">
        <w:rPr>
          <w:color w:val="000000"/>
          <w:sz w:val="24"/>
          <w:szCs w:val="24"/>
        </w:rPr>
        <w:sym w:font="HQPB5" w:char="F073"/>
      </w:r>
      <w:r w:rsidR="009B78E4" w:rsidRPr="00A13826">
        <w:rPr>
          <w:color w:val="000000"/>
          <w:sz w:val="24"/>
          <w:szCs w:val="24"/>
        </w:rPr>
        <w:sym w:font="HQPB2" w:char="F025"/>
      </w:r>
      <w:r w:rsidR="009B78E4" w:rsidRPr="00A13826">
        <w:rPr>
          <w:color w:val="000000"/>
          <w:sz w:val="24"/>
          <w:szCs w:val="24"/>
          <w:rtl/>
        </w:rPr>
        <w:t xml:space="preserve"> </w:t>
      </w:r>
      <w:r w:rsidR="009B78E4" w:rsidRPr="00A13826">
        <w:rPr>
          <w:color w:val="000000"/>
          <w:sz w:val="24"/>
          <w:szCs w:val="24"/>
        </w:rPr>
        <w:sym w:font="HQPB1" w:char="F024"/>
      </w:r>
      <w:r w:rsidR="009B78E4" w:rsidRPr="00A13826">
        <w:rPr>
          <w:color w:val="000000"/>
          <w:sz w:val="24"/>
          <w:szCs w:val="24"/>
        </w:rPr>
        <w:sym w:font="HQPB5" w:char="F074"/>
      </w:r>
      <w:r w:rsidR="009B78E4" w:rsidRPr="00A13826">
        <w:rPr>
          <w:color w:val="000000"/>
          <w:sz w:val="24"/>
          <w:szCs w:val="24"/>
        </w:rPr>
        <w:sym w:font="HQPB2" w:char="F042"/>
      </w:r>
      <w:r w:rsidR="009B78E4" w:rsidRPr="00A13826">
        <w:rPr>
          <w:color w:val="000000"/>
          <w:sz w:val="24"/>
          <w:szCs w:val="24"/>
        </w:rPr>
        <w:sym w:font="HQPB5" w:char="F075"/>
      </w:r>
      <w:r w:rsidR="009B78E4" w:rsidRPr="00A13826">
        <w:rPr>
          <w:color w:val="000000"/>
          <w:sz w:val="24"/>
          <w:szCs w:val="24"/>
        </w:rPr>
        <w:sym w:font="HQPB2" w:char="F072"/>
      </w:r>
      <w:r w:rsidR="009B78E4" w:rsidRPr="00A13826">
        <w:rPr>
          <w:color w:val="000000"/>
          <w:sz w:val="24"/>
          <w:szCs w:val="24"/>
          <w:rtl/>
        </w:rPr>
        <w:t xml:space="preserve"> </w:t>
      </w:r>
      <w:r w:rsidR="009B78E4" w:rsidRPr="00A13826">
        <w:rPr>
          <w:color w:val="000000"/>
          <w:sz w:val="24"/>
          <w:szCs w:val="24"/>
        </w:rPr>
        <w:sym w:font="HQPB5" w:char="F021"/>
      </w:r>
      <w:r w:rsidR="009B78E4" w:rsidRPr="00A13826">
        <w:rPr>
          <w:color w:val="000000"/>
          <w:sz w:val="24"/>
          <w:szCs w:val="24"/>
        </w:rPr>
        <w:sym w:font="HQPB1" w:char="F024"/>
      </w:r>
      <w:r w:rsidR="009B78E4" w:rsidRPr="00A13826">
        <w:rPr>
          <w:color w:val="000000"/>
          <w:sz w:val="24"/>
          <w:szCs w:val="24"/>
        </w:rPr>
        <w:sym w:font="HQPB5" w:char="F075"/>
      </w:r>
      <w:r w:rsidR="009B78E4" w:rsidRPr="00A13826">
        <w:rPr>
          <w:color w:val="000000"/>
          <w:sz w:val="24"/>
          <w:szCs w:val="24"/>
        </w:rPr>
        <w:sym w:font="HQPB2" w:char="F05A"/>
      </w:r>
      <w:r w:rsidR="009B78E4" w:rsidRPr="00A13826">
        <w:rPr>
          <w:color w:val="000000"/>
          <w:sz w:val="24"/>
          <w:szCs w:val="24"/>
        </w:rPr>
        <w:sym w:font="HQPB5" w:char="F073"/>
      </w:r>
      <w:r w:rsidR="009B78E4" w:rsidRPr="00A13826">
        <w:rPr>
          <w:color w:val="000000"/>
          <w:sz w:val="24"/>
          <w:szCs w:val="24"/>
        </w:rPr>
        <w:sym w:font="HQPB2" w:char="F039"/>
      </w:r>
      <w:r w:rsidR="009B78E4" w:rsidRPr="00A13826">
        <w:rPr>
          <w:color w:val="000000"/>
          <w:sz w:val="24"/>
          <w:szCs w:val="24"/>
          <w:rtl/>
        </w:rPr>
        <w:t xml:space="preserve"> </w:t>
      </w:r>
      <w:r w:rsidR="009B78E4" w:rsidRPr="00A13826">
        <w:rPr>
          <w:color w:val="000000"/>
          <w:sz w:val="24"/>
          <w:szCs w:val="24"/>
        </w:rPr>
        <w:sym w:font="HQPB5" w:char="F09E"/>
      </w:r>
      <w:r w:rsidR="009B78E4" w:rsidRPr="00A13826">
        <w:rPr>
          <w:color w:val="000000"/>
          <w:sz w:val="24"/>
          <w:szCs w:val="24"/>
        </w:rPr>
        <w:sym w:font="HQPB2" w:char="F077"/>
      </w:r>
      <w:r w:rsidR="009B78E4" w:rsidRPr="00A13826">
        <w:rPr>
          <w:color w:val="000000"/>
          <w:sz w:val="24"/>
          <w:szCs w:val="24"/>
        </w:rPr>
        <w:sym w:font="HQPB5" w:char="F072"/>
      </w:r>
      <w:r w:rsidR="009B78E4" w:rsidRPr="00A13826">
        <w:rPr>
          <w:color w:val="000000"/>
          <w:sz w:val="24"/>
          <w:szCs w:val="24"/>
        </w:rPr>
        <w:sym w:font="HQPB1" w:char="F026"/>
      </w:r>
      <w:r w:rsidR="009B78E4" w:rsidRPr="00A13826">
        <w:rPr>
          <w:color w:val="000000"/>
          <w:sz w:val="24"/>
          <w:szCs w:val="24"/>
          <w:rtl/>
        </w:rPr>
        <w:t xml:space="preserve"> </w:t>
      </w:r>
      <w:r w:rsidR="009B78E4" w:rsidRPr="00A13826">
        <w:rPr>
          <w:color w:val="000000"/>
          <w:sz w:val="24"/>
          <w:szCs w:val="24"/>
        </w:rPr>
        <w:sym w:font="HQPB5" w:char="F09F"/>
      </w:r>
      <w:r w:rsidR="009B78E4" w:rsidRPr="00A13826">
        <w:rPr>
          <w:color w:val="000000"/>
          <w:sz w:val="24"/>
          <w:szCs w:val="24"/>
        </w:rPr>
        <w:sym w:font="HQPB2" w:char="F040"/>
      </w:r>
      <w:r w:rsidR="009B78E4" w:rsidRPr="00A13826">
        <w:rPr>
          <w:color w:val="000000"/>
          <w:sz w:val="24"/>
          <w:szCs w:val="24"/>
        </w:rPr>
        <w:sym w:font="HQPB4" w:char="F0CF"/>
      </w:r>
      <w:r w:rsidR="009B78E4" w:rsidRPr="00A13826">
        <w:rPr>
          <w:color w:val="000000"/>
          <w:sz w:val="24"/>
          <w:szCs w:val="24"/>
        </w:rPr>
        <w:sym w:font="HQPB1" w:char="F047"/>
      </w:r>
      <w:r w:rsidR="009B78E4" w:rsidRPr="00A13826">
        <w:rPr>
          <w:color w:val="000000"/>
          <w:sz w:val="24"/>
          <w:szCs w:val="24"/>
        </w:rPr>
        <w:sym w:font="HQPB2" w:char="F0BB"/>
      </w:r>
      <w:r w:rsidR="009B78E4" w:rsidRPr="00A13826">
        <w:rPr>
          <w:color w:val="000000"/>
          <w:sz w:val="24"/>
          <w:szCs w:val="24"/>
        </w:rPr>
        <w:sym w:font="HQPB5" w:char="F073"/>
      </w:r>
      <w:r w:rsidR="009B78E4" w:rsidRPr="00A13826">
        <w:rPr>
          <w:color w:val="000000"/>
          <w:sz w:val="24"/>
          <w:szCs w:val="24"/>
        </w:rPr>
        <w:sym w:font="HQPB2" w:char="F029"/>
      </w:r>
      <w:r w:rsidR="009B78E4" w:rsidRPr="00A13826">
        <w:rPr>
          <w:color w:val="000000"/>
          <w:sz w:val="24"/>
          <w:szCs w:val="24"/>
        </w:rPr>
        <w:sym w:font="HQPB4" w:char="F0E7"/>
      </w:r>
      <w:r w:rsidR="009B78E4" w:rsidRPr="00A13826">
        <w:rPr>
          <w:color w:val="000000"/>
          <w:sz w:val="24"/>
          <w:szCs w:val="24"/>
        </w:rPr>
        <w:sym w:font="HQPB2" w:char="F052"/>
      </w:r>
      <w:r w:rsidR="009B78E4" w:rsidRPr="00A13826">
        <w:rPr>
          <w:color w:val="000000"/>
          <w:sz w:val="24"/>
          <w:szCs w:val="24"/>
          <w:rtl/>
        </w:rPr>
        <w:t xml:space="preserve"> </w:t>
      </w:r>
      <w:r w:rsidR="009B78E4" w:rsidRPr="00A13826">
        <w:rPr>
          <w:color w:val="000000"/>
          <w:sz w:val="24"/>
          <w:szCs w:val="24"/>
        </w:rPr>
        <w:sym w:font="HQPB2" w:char="F092"/>
      </w:r>
      <w:r w:rsidR="009B78E4" w:rsidRPr="00A13826">
        <w:rPr>
          <w:color w:val="000000"/>
          <w:sz w:val="24"/>
          <w:szCs w:val="24"/>
        </w:rPr>
        <w:sym w:font="HQPB4" w:char="F0CE"/>
      </w:r>
      <w:r w:rsidR="009B78E4" w:rsidRPr="00A13826">
        <w:rPr>
          <w:color w:val="000000"/>
          <w:sz w:val="24"/>
          <w:szCs w:val="24"/>
        </w:rPr>
        <w:sym w:font="HQPB1" w:char="F0FB"/>
      </w:r>
      <w:r w:rsidR="009B78E4" w:rsidRPr="00A13826">
        <w:rPr>
          <w:color w:val="000000"/>
          <w:sz w:val="24"/>
          <w:szCs w:val="24"/>
          <w:rtl/>
        </w:rPr>
        <w:t xml:space="preserve"> </w:t>
      </w:r>
      <w:r w:rsidR="009B78E4" w:rsidRPr="00A13826">
        <w:rPr>
          <w:color w:val="000000"/>
          <w:sz w:val="24"/>
          <w:szCs w:val="24"/>
        </w:rPr>
        <w:sym w:font="HQPB4" w:char="F0C8"/>
      </w:r>
      <w:r w:rsidR="009B78E4" w:rsidRPr="00A13826">
        <w:rPr>
          <w:color w:val="000000"/>
          <w:sz w:val="24"/>
          <w:szCs w:val="24"/>
        </w:rPr>
        <w:sym w:font="HQPB2" w:char="F040"/>
      </w:r>
      <w:r w:rsidR="009B78E4" w:rsidRPr="00A13826">
        <w:rPr>
          <w:color w:val="000000"/>
          <w:sz w:val="24"/>
          <w:szCs w:val="24"/>
        </w:rPr>
        <w:sym w:font="HQPB2" w:char="F08B"/>
      </w:r>
      <w:r w:rsidR="009B78E4" w:rsidRPr="00A13826">
        <w:rPr>
          <w:color w:val="000000"/>
          <w:sz w:val="24"/>
          <w:szCs w:val="24"/>
        </w:rPr>
        <w:sym w:font="HQPB4" w:char="F0CE"/>
      </w:r>
      <w:r w:rsidR="009B78E4" w:rsidRPr="00A13826">
        <w:rPr>
          <w:color w:val="000000"/>
          <w:sz w:val="24"/>
          <w:szCs w:val="24"/>
        </w:rPr>
        <w:sym w:font="HQPB1" w:char="F036"/>
      </w:r>
      <w:r w:rsidR="009B78E4" w:rsidRPr="00A13826">
        <w:rPr>
          <w:color w:val="000000"/>
          <w:sz w:val="24"/>
          <w:szCs w:val="24"/>
        </w:rPr>
        <w:sym w:font="HQPB5" w:char="F079"/>
      </w:r>
      <w:r w:rsidR="009B78E4" w:rsidRPr="00A13826">
        <w:rPr>
          <w:color w:val="000000"/>
          <w:sz w:val="24"/>
          <w:szCs w:val="24"/>
        </w:rPr>
        <w:sym w:font="HQPB1" w:char="F099"/>
      </w:r>
      <w:r w:rsidR="009B78E4" w:rsidRPr="00A13826">
        <w:rPr>
          <w:color w:val="000000"/>
          <w:sz w:val="24"/>
          <w:szCs w:val="24"/>
          <w:rtl/>
        </w:rPr>
        <w:t xml:space="preserve"> </w:t>
      </w:r>
      <w:r w:rsidR="009B78E4" w:rsidRPr="00A13826">
        <w:rPr>
          <w:color w:val="000000"/>
          <w:sz w:val="24"/>
          <w:szCs w:val="24"/>
        </w:rPr>
        <w:sym w:font="HQPB5" w:char="F0AB"/>
      </w:r>
      <w:r w:rsidR="009B78E4" w:rsidRPr="00A13826">
        <w:rPr>
          <w:color w:val="000000"/>
          <w:sz w:val="24"/>
          <w:szCs w:val="24"/>
        </w:rPr>
        <w:sym w:font="HQPB1" w:char="F021"/>
      </w:r>
      <w:r w:rsidR="009B78E4" w:rsidRPr="00A13826">
        <w:rPr>
          <w:color w:val="000000"/>
          <w:sz w:val="24"/>
          <w:szCs w:val="24"/>
        </w:rPr>
        <w:sym w:font="HQPB5" w:char="F024"/>
      </w:r>
      <w:r w:rsidR="009B78E4" w:rsidRPr="00A13826">
        <w:rPr>
          <w:color w:val="000000"/>
          <w:sz w:val="24"/>
          <w:szCs w:val="24"/>
        </w:rPr>
        <w:sym w:font="HQPB1" w:char="F023"/>
      </w:r>
      <w:r w:rsidR="007F22EA" w:rsidRPr="00A13826">
        <w:rPr>
          <w:rFonts w:hint="cs"/>
          <w:color w:val="000000"/>
          <w:sz w:val="24"/>
          <w:szCs w:val="24"/>
          <w:rtl/>
        </w:rPr>
        <w:t xml:space="preserve"> </w:t>
      </w:r>
      <w:r w:rsidR="007F22EA" w:rsidRPr="00A13826">
        <w:rPr>
          <w:rFonts w:ascii="Msh Quraan1" w:hAnsi="Msh Quraan1"/>
          <w:b/>
          <w:bCs/>
          <w:sz w:val="24"/>
          <w:szCs w:val="24"/>
        </w:rPr>
        <w:lastRenderedPageBreak/>
        <w:t></w:t>
      </w:r>
      <w:r w:rsidR="003949AA" w:rsidRPr="00A13826">
        <w:rPr>
          <w:rFonts w:hint="cs"/>
          <w:sz w:val="24"/>
          <w:szCs w:val="24"/>
          <w:rtl/>
          <w:lang w:bidi="ar-JO"/>
        </w:rPr>
        <w:t>(</w:t>
      </w:r>
      <w:r w:rsidR="0079151A" w:rsidRPr="00A13826">
        <w:rPr>
          <w:rFonts w:hint="cs"/>
          <w:sz w:val="24"/>
          <w:szCs w:val="24"/>
          <w:rtl/>
          <w:lang w:bidi="ar-JO"/>
        </w:rPr>
        <w:t>البقرة</w:t>
      </w:r>
      <w:r w:rsidR="0079151A" w:rsidRPr="00A13826">
        <w:rPr>
          <w:sz w:val="24"/>
          <w:szCs w:val="24"/>
          <w:rtl/>
          <w:lang w:bidi="ar-JO"/>
        </w:rPr>
        <w:t xml:space="preserve">: </w:t>
      </w:r>
      <w:r w:rsidR="0079151A" w:rsidRPr="00A13826">
        <w:rPr>
          <w:rFonts w:hint="cs"/>
          <w:sz w:val="24"/>
          <w:szCs w:val="24"/>
          <w:rtl/>
          <w:lang w:bidi="ar-JO"/>
        </w:rPr>
        <w:t>246</w:t>
      </w:r>
      <w:r w:rsidR="003949AA" w:rsidRPr="00A13826">
        <w:rPr>
          <w:rFonts w:hint="cs"/>
          <w:sz w:val="24"/>
          <w:szCs w:val="24"/>
          <w:rtl/>
          <w:lang w:bidi="ar-JO"/>
        </w:rPr>
        <w:t>)</w:t>
      </w:r>
      <w:r w:rsidR="00F043C1" w:rsidRPr="00A13826">
        <w:rPr>
          <w:rFonts w:hint="cs"/>
          <w:sz w:val="24"/>
          <w:szCs w:val="24"/>
          <w:rtl/>
          <w:lang w:bidi="ar-JO"/>
        </w:rPr>
        <w:t>،</w:t>
      </w:r>
      <w:r w:rsidR="00C81386" w:rsidRPr="00F86017">
        <w:rPr>
          <w:rFonts w:hint="cs"/>
          <w:rtl/>
          <w:lang w:bidi="ar-JO"/>
        </w:rPr>
        <w:t xml:space="preserve"> و</w:t>
      </w:r>
      <w:r w:rsidR="00267B4C" w:rsidRPr="00F86017">
        <w:rPr>
          <w:rFonts w:hint="cs"/>
          <w:rtl/>
          <w:lang w:bidi="ar-JO"/>
        </w:rPr>
        <w:t xml:space="preserve">في البحر: </w:t>
      </w:r>
      <w:r w:rsidR="00443DAD" w:rsidRPr="00F86017">
        <w:rPr>
          <w:rFonts w:hint="cs"/>
          <w:rtl/>
          <w:lang w:bidi="ar-JO"/>
        </w:rPr>
        <w:t xml:space="preserve">إن </w:t>
      </w:r>
      <w:r w:rsidR="00267B4C" w:rsidRPr="00F86017">
        <w:rPr>
          <w:rtl/>
          <w:lang w:bidi="ar-JO"/>
        </w:rPr>
        <w:t>الزيادة والحذف على خلاف الأصل، ولا نذهب إليهما إلاَّ لضرورة، ولا ضرورة تدعو هنا إلى ذلك</w:t>
      </w:r>
      <w:r w:rsidR="00267B4C" w:rsidRPr="00F86017">
        <w:rPr>
          <w:rFonts w:hint="cs"/>
          <w:rtl/>
          <w:lang w:bidi="ar-JO"/>
        </w:rPr>
        <w:t>،</w:t>
      </w:r>
      <w:r w:rsidR="00267B4C" w:rsidRPr="00F86017">
        <w:rPr>
          <w:rtl/>
          <w:lang w:bidi="ar-JO"/>
        </w:rPr>
        <w:t xml:space="preserve"> مع صحة المعنى في عدم الزيادة والحذف.</w:t>
      </w:r>
      <w:r w:rsidR="00C27F96" w:rsidRPr="00F86017">
        <w:rPr>
          <w:rFonts w:ascii="Times New Roman" w:eastAsia="Times New Roman" w:hAnsi="Times New Roman"/>
          <w:vertAlign w:val="superscript"/>
          <w:rtl/>
        </w:rPr>
        <w:t>(</w:t>
      </w:r>
      <w:r w:rsidR="00C27F96" w:rsidRPr="00F86017">
        <w:rPr>
          <w:rFonts w:ascii="Times New Roman" w:eastAsia="Times New Roman" w:hAnsi="Times New Roman"/>
          <w:vertAlign w:val="superscript"/>
          <w:rtl/>
        </w:rPr>
        <w:footnoteReference w:id="556"/>
      </w:r>
      <w:r w:rsidR="00C27F96" w:rsidRPr="00F86017">
        <w:rPr>
          <w:rFonts w:ascii="Times New Roman" w:eastAsia="Times New Roman" w:hAnsi="Times New Roman"/>
          <w:vertAlign w:val="superscript"/>
          <w:rtl/>
        </w:rPr>
        <w:t>)</w:t>
      </w:r>
      <w:r w:rsidR="00230306" w:rsidRPr="00F86017">
        <w:rPr>
          <w:rFonts w:hint="cs"/>
          <w:b/>
          <w:bCs/>
          <w:rtl/>
          <w:lang w:bidi="ar-JO"/>
        </w:rPr>
        <w:t>(</w:t>
      </w:r>
      <w:r w:rsidR="00623619" w:rsidRPr="00F86017">
        <w:rPr>
          <w:rFonts w:hint="cs"/>
          <w:b/>
          <w:bCs/>
          <w:rtl/>
          <w:lang w:bidi="ar-JO"/>
        </w:rPr>
        <w:t>ا</w:t>
      </w:r>
      <w:r w:rsidR="00230306" w:rsidRPr="00F86017">
        <w:rPr>
          <w:rFonts w:hint="cs"/>
          <w:b/>
          <w:bCs/>
          <w:rtl/>
          <w:lang w:bidi="ar-JO"/>
        </w:rPr>
        <w:t>هـ)</w:t>
      </w:r>
    </w:p>
    <w:p w:rsidR="00C27F96" w:rsidRPr="00F86017" w:rsidRDefault="000F28D4" w:rsidP="00F81230">
      <w:pPr>
        <w:spacing w:after="0" w:line="360" w:lineRule="auto"/>
        <w:jc w:val="both"/>
        <w:rPr>
          <w:rtl/>
          <w:lang w:bidi="ar-JO"/>
        </w:rPr>
      </w:pPr>
      <w:r w:rsidRPr="00F86017">
        <w:rPr>
          <w:rFonts w:hint="cs"/>
          <w:rtl/>
          <w:lang w:bidi="ar-JO"/>
        </w:rPr>
        <w:t xml:space="preserve">قال </w:t>
      </w:r>
      <w:r w:rsidR="00443DAD" w:rsidRPr="00F86017">
        <w:rPr>
          <w:rFonts w:hint="cs"/>
          <w:rtl/>
          <w:lang w:bidi="ar-JO"/>
        </w:rPr>
        <w:t>ابن عطية</w:t>
      </w:r>
      <w:r w:rsidRPr="00F86017">
        <w:rPr>
          <w:rtl/>
          <w:lang w:bidi="ar-JO"/>
        </w:rPr>
        <w:t xml:space="preserve">: </w:t>
      </w:r>
      <w:r w:rsidR="00D021C7" w:rsidRPr="00F86017">
        <w:rPr>
          <w:rFonts w:hint="cs"/>
          <w:rtl/>
          <w:lang w:bidi="ar-JO"/>
        </w:rPr>
        <w:t>"</w:t>
      </w:r>
      <w:r w:rsidRPr="00F86017">
        <w:rPr>
          <w:rtl/>
          <w:lang w:bidi="ar-JO"/>
        </w:rPr>
        <w:t xml:space="preserve">مذهب سيبويه </w:t>
      </w:r>
      <w:r w:rsidR="003942CF" w:rsidRPr="00F86017">
        <w:rPr>
          <w:rFonts w:hint="cs"/>
          <w:rtl/>
          <w:lang w:bidi="ar-JO"/>
        </w:rPr>
        <w:t>(</w:t>
      </w:r>
      <w:r w:rsidRPr="00F86017">
        <w:rPr>
          <w:rtl/>
          <w:lang w:bidi="ar-JO"/>
        </w:rPr>
        <w:t>أن</w:t>
      </w:r>
      <w:r w:rsidR="003942CF" w:rsidRPr="00F86017">
        <w:rPr>
          <w:rFonts w:hint="cs"/>
          <w:rtl/>
          <w:lang w:bidi="ar-JO"/>
        </w:rPr>
        <w:t>)</w:t>
      </w:r>
      <w:r w:rsidRPr="00F86017">
        <w:rPr>
          <w:rtl/>
          <w:lang w:bidi="ar-JO"/>
        </w:rPr>
        <w:t xml:space="preserve"> في هذه الآية لا موضع لها من الإعراب</w:t>
      </w:r>
      <w:r w:rsidRPr="00F86017">
        <w:rPr>
          <w:rFonts w:hint="cs"/>
          <w:rtl/>
          <w:lang w:bidi="ar-JO"/>
        </w:rPr>
        <w:t>؛</w:t>
      </w:r>
      <w:r w:rsidRPr="00F86017">
        <w:rPr>
          <w:rtl/>
          <w:lang w:bidi="ar-JO"/>
        </w:rPr>
        <w:t xml:space="preserve"> وإنما هي مؤذنة بجواب ما تنزل منزلة القسم من الفعل</w:t>
      </w:r>
      <w:r w:rsidRPr="00F86017">
        <w:rPr>
          <w:rFonts w:hint="cs"/>
          <w:rtl/>
          <w:lang w:bidi="ar-JO"/>
        </w:rPr>
        <w:t xml:space="preserve">، </w:t>
      </w:r>
      <w:r w:rsidRPr="00F86017">
        <w:rPr>
          <w:rtl/>
          <w:lang w:bidi="ar-JO"/>
        </w:rPr>
        <w:t>الذي معناه التحق</w:t>
      </w:r>
      <w:r w:rsidR="003B2FA7" w:rsidRPr="00F86017">
        <w:rPr>
          <w:rFonts w:hint="cs"/>
          <w:rtl/>
          <w:lang w:bidi="ar-JO"/>
        </w:rPr>
        <w:t>ي</w:t>
      </w:r>
      <w:r w:rsidRPr="00F86017">
        <w:rPr>
          <w:rtl/>
          <w:lang w:bidi="ar-JO"/>
        </w:rPr>
        <w:t>ق واليقين، لأن هذه الأفعال التي تبينت وتحققت وعلمت وتيقنت ونحوها</w:t>
      </w:r>
      <w:r w:rsidRPr="00F86017">
        <w:rPr>
          <w:rFonts w:hint="cs"/>
          <w:rtl/>
          <w:lang w:bidi="ar-JO"/>
        </w:rPr>
        <w:t>".</w:t>
      </w:r>
      <w:r w:rsidR="00C27F96" w:rsidRPr="00F86017">
        <w:rPr>
          <w:rFonts w:ascii="Times New Roman" w:eastAsia="Times New Roman" w:hAnsi="Times New Roman"/>
          <w:vertAlign w:val="superscript"/>
          <w:rtl/>
        </w:rPr>
        <w:t>(</w:t>
      </w:r>
      <w:r w:rsidR="00C27F96" w:rsidRPr="00F86017">
        <w:rPr>
          <w:rFonts w:ascii="Times New Roman" w:eastAsia="Times New Roman" w:hAnsi="Times New Roman"/>
          <w:vertAlign w:val="superscript"/>
          <w:rtl/>
        </w:rPr>
        <w:footnoteReference w:id="557"/>
      </w:r>
      <w:r w:rsidR="00C27F96" w:rsidRPr="00F86017">
        <w:rPr>
          <w:rFonts w:ascii="Times New Roman" w:eastAsia="Times New Roman" w:hAnsi="Times New Roman"/>
          <w:vertAlign w:val="superscript"/>
          <w:rtl/>
        </w:rPr>
        <w:t>)</w:t>
      </w:r>
    </w:p>
    <w:p w:rsidR="00152C85" w:rsidRPr="00F86017" w:rsidRDefault="00E11CFF" w:rsidP="00252C90">
      <w:pPr>
        <w:spacing w:after="0" w:line="360" w:lineRule="auto"/>
        <w:jc w:val="both"/>
        <w:rPr>
          <w:rtl/>
          <w:lang w:bidi="ar-JO"/>
        </w:rPr>
      </w:pPr>
      <w:r w:rsidRPr="00597D0D">
        <w:rPr>
          <w:b/>
          <w:bCs/>
          <w:sz w:val="32"/>
          <w:szCs w:val="32"/>
          <w:rtl/>
          <w:lang w:bidi="ar-JO"/>
        </w:rPr>
        <w:t>المثال الرابع: (ما) الزائدة</w:t>
      </w:r>
      <w:r w:rsidR="00E70FBC" w:rsidRPr="00597D0D">
        <w:rPr>
          <w:rFonts w:hint="cs"/>
          <w:b/>
          <w:bCs/>
          <w:sz w:val="32"/>
          <w:szCs w:val="32"/>
          <w:rtl/>
          <w:lang w:bidi="ar-JO"/>
        </w:rPr>
        <w:t xml:space="preserve">، للمبالغة </w:t>
      </w:r>
      <w:r w:rsidR="002B427B" w:rsidRPr="00597D0D">
        <w:rPr>
          <w:rFonts w:hint="cs"/>
          <w:b/>
          <w:bCs/>
          <w:sz w:val="32"/>
          <w:szCs w:val="32"/>
          <w:rtl/>
          <w:lang w:bidi="ar-JO"/>
        </w:rPr>
        <w:t>وال</w:t>
      </w:r>
      <w:r w:rsidR="00E70FBC" w:rsidRPr="00597D0D">
        <w:rPr>
          <w:rFonts w:hint="cs"/>
          <w:b/>
          <w:bCs/>
          <w:sz w:val="32"/>
          <w:szCs w:val="32"/>
          <w:rtl/>
          <w:lang w:bidi="ar-JO"/>
        </w:rPr>
        <w:t xml:space="preserve">تقليل </w:t>
      </w:r>
      <w:r w:rsidR="002B427B" w:rsidRPr="00597D0D">
        <w:rPr>
          <w:rFonts w:hint="cs"/>
          <w:b/>
          <w:bCs/>
          <w:sz w:val="32"/>
          <w:szCs w:val="32"/>
          <w:rtl/>
          <w:lang w:bidi="ar-JO"/>
        </w:rPr>
        <w:t xml:space="preserve">من </w:t>
      </w:r>
      <w:r w:rsidR="00E70FBC" w:rsidRPr="00597D0D">
        <w:rPr>
          <w:rFonts w:hint="cs"/>
          <w:b/>
          <w:bCs/>
          <w:sz w:val="32"/>
          <w:szCs w:val="32"/>
          <w:rtl/>
          <w:lang w:bidi="ar-JO"/>
        </w:rPr>
        <w:t xml:space="preserve">شأنهم، </w:t>
      </w:r>
      <w:r w:rsidR="001F34ED" w:rsidRPr="00597D0D">
        <w:rPr>
          <w:rFonts w:hint="cs"/>
          <w:b/>
          <w:bCs/>
          <w:sz w:val="32"/>
          <w:szCs w:val="32"/>
          <w:rtl/>
          <w:lang w:bidi="ar-JO"/>
        </w:rPr>
        <w:t xml:space="preserve">في </w:t>
      </w:r>
      <w:r w:rsidR="007C7EFC" w:rsidRPr="00597D0D">
        <w:rPr>
          <w:rFonts w:hint="cs"/>
          <w:b/>
          <w:bCs/>
          <w:sz w:val="32"/>
          <w:szCs w:val="32"/>
          <w:rtl/>
          <w:lang w:bidi="ar-JO"/>
        </w:rPr>
        <w:t>قوله تعالى</w:t>
      </w:r>
      <w:r w:rsidR="007C7EFC" w:rsidRPr="00597D0D">
        <w:rPr>
          <w:rFonts w:hint="cs"/>
          <w:sz w:val="32"/>
          <w:szCs w:val="32"/>
          <w:rtl/>
          <w:lang w:bidi="ar-JO"/>
        </w:rPr>
        <w:t>:</w:t>
      </w:r>
      <w:r w:rsidR="007C7EFC" w:rsidRPr="00F86017">
        <w:rPr>
          <w:rFonts w:hint="cs"/>
          <w:rtl/>
          <w:lang w:bidi="ar-JO"/>
        </w:rPr>
        <w:t xml:space="preserve"> </w:t>
      </w:r>
      <w:r w:rsidR="00252C90" w:rsidRPr="00597D0D">
        <w:rPr>
          <w:rFonts w:ascii="Msh Quraan1" w:hAnsi="Msh Quraan1"/>
          <w:b/>
          <w:bCs/>
          <w:sz w:val="24"/>
          <w:szCs w:val="24"/>
        </w:rPr>
        <w:t></w:t>
      </w:r>
      <w:r w:rsidR="00252C90" w:rsidRPr="00597D0D">
        <w:rPr>
          <w:rFonts w:ascii="QCF_BSML" w:eastAsia="Calibri" w:hAnsi="QCF_BSML" w:cs="QCF_BSML" w:hint="cs"/>
          <w:b/>
          <w:bCs/>
          <w:color w:val="000000"/>
          <w:sz w:val="24"/>
          <w:szCs w:val="24"/>
          <w:rtl/>
        </w:rPr>
        <w:t xml:space="preserve"> </w:t>
      </w:r>
      <w:r w:rsidR="003800AE" w:rsidRPr="00597D0D">
        <w:rPr>
          <w:color w:val="000000"/>
          <w:sz w:val="24"/>
          <w:szCs w:val="24"/>
        </w:rPr>
        <w:t xml:space="preserve"> </w:t>
      </w:r>
      <w:r w:rsidR="003800AE" w:rsidRPr="00597D0D">
        <w:rPr>
          <w:color w:val="000000"/>
          <w:sz w:val="24"/>
          <w:szCs w:val="24"/>
        </w:rPr>
        <w:sym w:font="HQPB5" w:char="F028"/>
      </w:r>
      <w:r w:rsidR="003800AE" w:rsidRPr="00597D0D">
        <w:rPr>
          <w:color w:val="000000"/>
          <w:sz w:val="24"/>
          <w:szCs w:val="24"/>
        </w:rPr>
        <w:sym w:font="HQPB1" w:char="F023"/>
      </w:r>
      <w:r w:rsidR="003800AE" w:rsidRPr="00597D0D">
        <w:rPr>
          <w:color w:val="000000"/>
          <w:sz w:val="24"/>
          <w:szCs w:val="24"/>
        </w:rPr>
        <w:sym w:font="HQPB2" w:char="F071"/>
      </w:r>
      <w:r w:rsidR="003800AE" w:rsidRPr="00597D0D">
        <w:rPr>
          <w:color w:val="000000"/>
          <w:sz w:val="24"/>
          <w:szCs w:val="24"/>
        </w:rPr>
        <w:sym w:font="HQPB4" w:char="F0E4"/>
      </w:r>
      <w:r w:rsidR="003800AE" w:rsidRPr="00597D0D">
        <w:rPr>
          <w:color w:val="000000"/>
          <w:sz w:val="24"/>
          <w:szCs w:val="24"/>
        </w:rPr>
        <w:sym w:font="HQPB2" w:char="F039"/>
      </w:r>
      <w:r w:rsidR="003800AE" w:rsidRPr="00597D0D">
        <w:rPr>
          <w:color w:val="000000"/>
          <w:sz w:val="24"/>
          <w:szCs w:val="24"/>
        </w:rPr>
        <w:sym w:font="HQPB1" w:char="F024"/>
      </w:r>
      <w:r w:rsidR="003800AE" w:rsidRPr="00597D0D">
        <w:rPr>
          <w:color w:val="000000"/>
          <w:sz w:val="24"/>
          <w:szCs w:val="24"/>
        </w:rPr>
        <w:sym w:font="HQPB5" w:char="F073"/>
      </w:r>
      <w:r w:rsidR="003800AE" w:rsidRPr="00597D0D">
        <w:rPr>
          <w:color w:val="000000"/>
          <w:sz w:val="24"/>
          <w:szCs w:val="24"/>
        </w:rPr>
        <w:sym w:font="HQPB2" w:char="F025"/>
      </w:r>
      <w:r w:rsidR="003800AE" w:rsidRPr="00597D0D">
        <w:rPr>
          <w:color w:val="000000"/>
          <w:sz w:val="24"/>
          <w:szCs w:val="24"/>
        </w:rPr>
        <w:sym w:font="HQPB5" w:char="F075"/>
      </w:r>
      <w:r w:rsidR="003800AE" w:rsidRPr="00597D0D">
        <w:rPr>
          <w:color w:val="000000"/>
          <w:sz w:val="24"/>
          <w:szCs w:val="24"/>
        </w:rPr>
        <w:sym w:font="HQPB2" w:char="F072"/>
      </w:r>
      <w:r w:rsidR="003800AE" w:rsidRPr="00597D0D">
        <w:rPr>
          <w:color w:val="000000"/>
          <w:sz w:val="24"/>
          <w:szCs w:val="24"/>
          <w:rtl/>
        </w:rPr>
        <w:t xml:space="preserve"> </w:t>
      </w:r>
      <w:r w:rsidR="003800AE" w:rsidRPr="00597D0D">
        <w:rPr>
          <w:color w:val="000000"/>
          <w:sz w:val="24"/>
          <w:szCs w:val="24"/>
        </w:rPr>
        <w:sym w:font="HQPB1" w:char="F024"/>
      </w:r>
      <w:r w:rsidR="003800AE" w:rsidRPr="00597D0D">
        <w:rPr>
          <w:color w:val="000000"/>
          <w:sz w:val="24"/>
          <w:szCs w:val="24"/>
        </w:rPr>
        <w:sym w:font="HQPB5" w:char="F06F"/>
      </w:r>
      <w:r w:rsidR="003800AE" w:rsidRPr="00597D0D">
        <w:rPr>
          <w:color w:val="000000"/>
          <w:sz w:val="24"/>
          <w:szCs w:val="24"/>
        </w:rPr>
        <w:sym w:font="HQPB2" w:char="F059"/>
      </w:r>
      <w:r w:rsidR="003800AE" w:rsidRPr="00597D0D">
        <w:rPr>
          <w:color w:val="000000"/>
          <w:sz w:val="24"/>
          <w:szCs w:val="24"/>
        </w:rPr>
        <w:sym w:font="HQPB4" w:char="F0E7"/>
      </w:r>
      <w:r w:rsidR="003800AE" w:rsidRPr="00597D0D">
        <w:rPr>
          <w:color w:val="000000"/>
          <w:sz w:val="24"/>
          <w:szCs w:val="24"/>
        </w:rPr>
        <w:sym w:font="HQPB1" w:char="F02F"/>
      </w:r>
      <w:r w:rsidR="003800AE" w:rsidRPr="00597D0D">
        <w:rPr>
          <w:color w:val="000000"/>
          <w:sz w:val="24"/>
          <w:szCs w:val="24"/>
        </w:rPr>
        <w:sym w:font="HQPB2" w:char="F071"/>
      </w:r>
      <w:r w:rsidR="003800AE" w:rsidRPr="00597D0D">
        <w:rPr>
          <w:color w:val="000000"/>
          <w:sz w:val="24"/>
          <w:szCs w:val="24"/>
        </w:rPr>
        <w:sym w:font="HQPB4" w:char="F0E8"/>
      </w:r>
      <w:r w:rsidR="003800AE" w:rsidRPr="00597D0D">
        <w:rPr>
          <w:color w:val="000000"/>
          <w:sz w:val="24"/>
          <w:szCs w:val="24"/>
        </w:rPr>
        <w:sym w:font="HQPB2" w:char="F03D"/>
      </w:r>
      <w:r w:rsidR="003800AE" w:rsidRPr="00597D0D">
        <w:rPr>
          <w:color w:val="000000"/>
          <w:sz w:val="24"/>
          <w:szCs w:val="24"/>
        </w:rPr>
        <w:sym w:font="HQPB4" w:char="F0E8"/>
      </w:r>
      <w:r w:rsidR="003800AE" w:rsidRPr="00597D0D">
        <w:rPr>
          <w:color w:val="000000"/>
          <w:sz w:val="24"/>
          <w:szCs w:val="24"/>
        </w:rPr>
        <w:sym w:font="HQPB2" w:char="F025"/>
      </w:r>
      <w:r w:rsidR="003800AE" w:rsidRPr="00597D0D">
        <w:rPr>
          <w:color w:val="000000"/>
          <w:sz w:val="24"/>
          <w:szCs w:val="24"/>
          <w:rtl/>
        </w:rPr>
        <w:t xml:space="preserve"> </w:t>
      </w:r>
      <w:r w:rsidR="003800AE" w:rsidRPr="00597D0D">
        <w:rPr>
          <w:color w:val="000000"/>
          <w:sz w:val="24"/>
          <w:szCs w:val="24"/>
        </w:rPr>
        <w:sym w:font="HQPB5" w:char="F037"/>
      </w:r>
      <w:r w:rsidR="003800AE" w:rsidRPr="00597D0D">
        <w:rPr>
          <w:color w:val="000000"/>
          <w:sz w:val="24"/>
          <w:szCs w:val="24"/>
        </w:rPr>
        <w:sym w:font="HQPB2" w:char="F023"/>
      </w:r>
      <w:r w:rsidR="003800AE" w:rsidRPr="00597D0D">
        <w:rPr>
          <w:color w:val="000000"/>
          <w:sz w:val="24"/>
          <w:szCs w:val="24"/>
        </w:rPr>
        <w:sym w:font="HQPB4" w:char="F0F9"/>
      </w:r>
      <w:r w:rsidR="003800AE" w:rsidRPr="00597D0D">
        <w:rPr>
          <w:color w:val="000000"/>
          <w:sz w:val="24"/>
          <w:szCs w:val="24"/>
        </w:rPr>
        <w:sym w:font="HQPB2" w:char="F03D"/>
      </w:r>
      <w:r w:rsidR="003800AE" w:rsidRPr="00597D0D">
        <w:rPr>
          <w:color w:val="000000"/>
          <w:sz w:val="24"/>
          <w:szCs w:val="24"/>
        </w:rPr>
        <w:sym w:font="HQPB4" w:char="F0E4"/>
      </w:r>
      <w:r w:rsidR="003800AE" w:rsidRPr="00597D0D">
        <w:rPr>
          <w:color w:val="000000"/>
          <w:sz w:val="24"/>
          <w:szCs w:val="24"/>
        </w:rPr>
        <w:sym w:font="HQPB1" w:char="F0EE"/>
      </w:r>
      <w:r w:rsidR="003800AE" w:rsidRPr="00597D0D">
        <w:rPr>
          <w:color w:val="000000"/>
          <w:sz w:val="24"/>
          <w:szCs w:val="24"/>
          <w:rtl/>
        </w:rPr>
        <w:t xml:space="preserve"> </w:t>
      </w:r>
      <w:r w:rsidR="003800AE" w:rsidRPr="00597D0D">
        <w:rPr>
          <w:color w:val="000000"/>
          <w:sz w:val="24"/>
          <w:szCs w:val="24"/>
        </w:rPr>
        <w:sym w:font="HQPB4" w:char="F034"/>
      </w:r>
      <w:r w:rsidR="003800AE" w:rsidRPr="00597D0D">
        <w:rPr>
          <w:color w:val="000000"/>
          <w:sz w:val="24"/>
          <w:szCs w:val="24"/>
          <w:rtl/>
        </w:rPr>
        <w:t xml:space="preserve"> </w:t>
      </w:r>
      <w:r w:rsidR="003800AE" w:rsidRPr="00597D0D">
        <w:rPr>
          <w:color w:val="000000"/>
          <w:sz w:val="24"/>
          <w:szCs w:val="24"/>
        </w:rPr>
        <w:sym w:font="HQPB2" w:char="F040"/>
      </w:r>
      <w:r w:rsidR="003800AE" w:rsidRPr="00597D0D">
        <w:rPr>
          <w:color w:val="000000"/>
          <w:sz w:val="24"/>
          <w:szCs w:val="24"/>
        </w:rPr>
        <w:sym w:font="HQPB5" w:char="F074"/>
      </w:r>
      <w:r w:rsidR="003800AE" w:rsidRPr="00597D0D">
        <w:rPr>
          <w:color w:val="000000"/>
          <w:sz w:val="24"/>
          <w:szCs w:val="24"/>
        </w:rPr>
        <w:sym w:font="HQPB1" w:char="F02F"/>
      </w:r>
      <w:r w:rsidR="003800AE" w:rsidRPr="00597D0D">
        <w:rPr>
          <w:color w:val="000000"/>
          <w:sz w:val="24"/>
          <w:szCs w:val="24"/>
          <w:rtl/>
        </w:rPr>
        <w:t xml:space="preserve"> </w:t>
      </w:r>
      <w:r w:rsidR="003800AE" w:rsidRPr="00597D0D">
        <w:rPr>
          <w:color w:val="000000"/>
          <w:sz w:val="24"/>
          <w:szCs w:val="24"/>
        </w:rPr>
        <w:sym w:font="HQPB4" w:char="F0E3"/>
      </w:r>
      <w:r w:rsidR="003800AE" w:rsidRPr="00597D0D">
        <w:rPr>
          <w:color w:val="000000"/>
          <w:sz w:val="24"/>
          <w:szCs w:val="24"/>
        </w:rPr>
        <w:sym w:font="HQPB2" w:char="F04E"/>
      </w:r>
      <w:r w:rsidR="003800AE" w:rsidRPr="00597D0D">
        <w:rPr>
          <w:color w:val="000000"/>
          <w:sz w:val="24"/>
          <w:szCs w:val="24"/>
        </w:rPr>
        <w:sym w:font="HQPB4" w:char="F0E5"/>
      </w:r>
      <w:r w:rsidR="003800AE" w:rsidRPr="00597D0D">
        <w:rPr>
          <w:color w:val="000000"/>
          <w:sz w:val="24"/>
          <w:szCs w:val="24"/>
        </w:rPr>
        <w:sym w:font="HQPB2" w:char="F06B"/>
      </w:r>
      <w:r w:rsidR="003800AE" w:rsidRPr="00597D0D">
        <w:rPr>
          <w:color w:val="000000"/>
          <w:sz w:val="24"/>
          <w:szCs w:val="24"/>
        </w:rPr>
        <w:sym w:font="HQPB5" w:char="F073"/>
      </w:r>
      <w:r w:rsidR="003800AE" w:rsidRPr="00597D0D">
        <w:rPr>
          <w:color w:val="000000"/>
          <w:sz w:val="24"/>
          <w:szCs w:val="24"/>
        </w:rPr>
        <w:sym w:font="HQPB2" w:char="F05D"/>
      </w:r>
      <w:r w:rsidR="003800AE" w:rsidRPr="00597D0D">
        <w:rPr>
          <w:color w:val="000000"/>
          <w:sz w:val="24"/>
          <w:szCs w:val="24"/>
        </w:rPr>
        <w:sym w:font="HQPB5" w:char="F079"/>
      </w:r>
      <w:r w:rsidR="003800AE" w:rsidRPr="00597D0D">
        <w:rPr>
          <w:color w:val="000000"/>
          <w:sz w:val="24"/>
          <w:szCs w:val="24"/>
        </w:rPr>
        <w:sym w:font="HQPB1" w:char="F0E8"/>
      </w:r>
      <w:r w:rsidR="003800AE" w:rsidRPr="00597D0D">
        <w:rPr>
          <w:color w:val="000000"/>
          <w:sz w:val="24"/>
          <w:szCs w:val="24"/>
        </w:rPr>
        <w:sym w:font="HQPB4" w:char="F0A9"/>
      </w:r>
      <w:r w:rsidR="003800AE" w:rsidRPr="00597D0D">
        <w:rPr>
          <w:color w:val="000000"/>
          <w:sz w:val="24"/>
          <w:szCs w:val="24"/>
        </w:rPr>
        <w:sym w:font="HQPB2" w:char="F039"/>
      </w:r>
      <w:r w:rsidR="003800AE" w:rsidRPr="00597D0D">
        <w:rPr>
          <w:color w:val="000000"/>
          <w:sz w:val="24"/>
          <w:szCs w:val="24"/>
          <w:rtl/>
        </w:rPr>
        <w:t xml:space="preserve"> </w:t>
      </w:r>
      <w:r w:rsidR="003800AE" w:rsidRPr="00597D0D">
        <w:rPr>
          <w:color w:val="000000"/>
          <w:sz w:val="24"/>
          <w:szCs w:val="24"/>
        </w:rPr>
        <w:sym w:font="HQPB5" w:char="F0AA"/>
      </w:r>
      <w:r w:rsidR="003800AE" w:rsidRPr="00597D0D">
        <w:rPr>
          <w:color w:val="000000"/>
          <w:sz w:val="24"/>
          <w:szCs w:val="24"/>
        </w:rPr>
        <w:sym w:font="HQPB1" w:char="F021"/>
      </w:r>
      <w:r w:rsidR="003800AE" w:rsidRPr="00597D0D">
        <w:rPr>
          <w:color w:val="000000"/>
          <w:sz w:val="24"/>
          <w:szCs w:val="24"/>
        </w:rPr>
        <w:sym w:font="HQPB5" w:char="F024"/>
      </w:r>
      <w:r w:rsidR="003800AE" w:rsidRPr="00597D0D">
        <w:rPr>
          <w:color w:val="000000"/>
          <w:sz w:val="24"/>
          <w:szCs w:val="24"/>
        </w:rPr>
        <w:sym w:font="HQPB1" w:char="F023"/>
      </w:r>
      <w:r w:rsidR="003800AE" w:rsidRPr="00597D0D">
        <w:rPr>
          <w:color w:val="000000"/>
          <w:sz w:val="24"/>
          <w:szCs w:val="24"/>
          <w:rtl/>
        </w:rPr>
        <w:t xml:space="preserve"> </w:t>
      </w:r>
      <w:r w:rsidR="003800AE" w:rsidRPr="00597D0D">
        <w:rPr>
          <w:color w:val="000000"/>
          <w:sz w:val="24"/>
          <w:szCs w:val="24"/>
        </w:rPr>
        <w:sym w:font="HQPB4" w:char="F0F6"/>
      </w:r>
      <w:r w:rsidR="003800AE" w:rsidRPr="00597D0D">
        <w:rPr>
          <w:color w:val="000000"/>
          <w:sz w:val="24"/>
          <w:szCs w:val="24"/>
        </w:rPr>
        <w:sym w:font="HQPB2" w:char="F04E"/>
      </w:r>
      <w:r w:rsidR="003800AE" w:rsidRPr="00597D0D">
        <w:rPr>
          <w:color w:val="000000"/>
          <w:sz w:val="24"/>
          <w:szCs w:val="24"/>
        </w:rPr>
        <w:sym w:font="HQPB4" w:char="F0CF"/>
      </w:r>
      <w:r w:rsidR="003800AE" w:rsidRPr="00597D0D">
        <w:rPr>
          <w:color w:val="000000"/>
          <w:sz w:val="24"/>
          <w:szCs w:val="24"/>
        </w:rPr>
        <w:sym w:font="HQPB2" w:char="F064"/>
      </w:r>
      <w:r w:rsidR="003800AE" w:rsidRPr="00597D0D">
        <w:rPr>
          <w:color w:val="000000"/>
          <w:sz w:val="24"/>
          <w:szCs w:val="24"/>
        </w:rPr>
        <w:sym w:font="HQPB4" w:char="F0CC"/>
      </w:r>
      <w:r w:rsidR="003800AE" w:rsidRPr="00597D0D">
        <w:rPr>
          <w:color w:val="000000"/>
          <w:sz w:val="24"/>
          <w:szCs w:val="24"/>
        </w:rPr>
        <w:sym w:font="HQPB1" w:char="F08D"/>
      </w:r>
      <w:r w:rsidR="003800AE" w:rsidRPr="00597D0D">
        <w:rPr>
          <w:color w:val="000000"/>
          <w:sz w:val="24"/>
          <w:szCs w:val="24"/>
        </w:rPr>
        <w:sym w:font="HQPB4" w:char="F0F8"/>
      </w:r>
      <w:r w:rsidR="003800AE" w:rsidRPr="00597D0D">
        <w:rPr>
          <w:color w:val="000000"/>
          <w:sz w:val="24"/>
          <w:szCs w:val="24"/>
        </w:rPr>
        <w:sym w:font="HQPB1" w:char="F0FF"/>
      </w:r>
      <w:r w:rsidR="003800AE" w:rsidRPr="00597D0D">
        <w:rPr>
          <w:color w:val="000000"/>
          <w:sz w:val="24"/>
          <w:szCs w:val="24"/>
        </w:rPr>
        <w:sym w:font="HQPB4" w:char="F0E4"/>
      </w:r>
      <w:r w:rsidR="003800AE" w:rsidRPr="00597D0D">
        <w:rPr>
          <w:color w:val="000000"/>
          <w:sz w:val="24"/>
          <w:szCs w:val="24"/>
        </w:rPr>
        <w:sym w:font="HQPB2" w:char="F033"/>
      </w:r>
      <w:r w:rsidR="003800AE" w:rsidRPr="00597D0D">
        <w:rPr>
          <w:color w:val="000000"/>
          <w:sz w:val="24"/>
          <w:szCs w:val="24"/>
        </w:rPr>
        <w:sym w:font="HQPB4" w:char="F0CE"/>
      </w:r>
      <w:r w:rsidR="003800AE" w:rsidRPr="00597D0D">
        <w:rPr>
          <w:color w:val="000000"/>
          <w:sz w:val="24"/>
          <w:szCs w:val="24"/>
        </w:rPr>
        <w:sym w:font="HQPB1" w:char="F02F"/>
      </w:r>
      <w:r w:rsidR="003800AE" w:rsidRPr="00597D0D">
        <w:rPr>
          <w:color w:val="000000"/>
          <w:sz w:val="24"/>
          <w:szCs w:val="24"/>
          <w:rtl/>
        </w:rPr>
        <w:t xml:space="preserve"> </w:t>
      </w:r>
      <w:r w:rsidR="003800AE" w:rsidRPr="00597D0D">
        <w:rPr>
          <w:color w:val="000000"/>
          <w:sz w:val="24"/>
          <w:szCs w:val="24"/>
        </w:rPr>
        <w:sym w:font="HQPB4" w:char="F057"/>
      </w:r>
      <w:r w:rsidR="003800AE" w:rsidRPr="00597D0D">
        <w:rPr>
          <w:color w:val="000000"/>
          <w:sz w:val="24"/>
          <w:szCs w:val="24"/>
        </w:rPr>
        <w:sym w:font="HQPB2" w:char="F078"/>
      </w:r>
      <w:r w:rsidR="003800AE" w:rsidRPr="00597D0D">
        <w:rPr>
          <w:color w:val="000000"/>
          <w:sz w:val="24"/>
          <w:szCs w:val="24"/>
        </w:rPr>
        <w:sym w:font="HQPB2" w:char="F08B"/>
      </w:r>
      <w:r w:rsidR="003800AE" w:rsidRPr="00597D0D">
        <w:rPr>
          <w:color w:val="000000"/>
          <w:sz w:val="24"/>
          <w:szCs w:val="24"/>
        </w:rPr>
        <w:sym w:font="HQPB4" w:char="F0CE"/>
      </w:r>
      <w:r w:rsidR="003800AE" w:rsidRPr="00597D0D">
        <w:rPr>
          <w:color w:val="000000"/>
          <w:sz w:val="24"/>
          <w:szCs w:val="24"/>
        </w:rPr>
        <w:sym w:font="HQPB2" w:char="F03D"/>
      </w:r>
      <w:r w:rsidR="003800AE" w:rsidRPr="00597D0D">
        <w:rPr>
          <w:color w:val="000000"/>
          <w:sz w:val="24"/>
          <w:szCs w:val="24"/>
        </w:rPr>
        <w:sym w:font="HQPB5" w:char="F073"/>
      </w:r>
      <w:r w:rsidR="003800AE" w:rsidRPr="00597D0D">
        <w:rPr>
          <w:color w:val="000000"/>
          <w:sz w:val="24"/>
          <w:szCs w:val="24"/>
        </w:rPr>
        <w:sym w:font="HQPB2" w:char="F029"/>
      </w:r>
      <w:r w:rsidR="003800AE" w:rsidRPr="00597D0D">
        <w:rPr>
          <w:color w:val="000000"/>
          <w:sz w:val="24"/>
          <w:szCs w:val="24"/>
        </w:rPr>
        <w:sym w:font="HQPB5" w:char="F073"/>
      </w:r>
      <w:r w:rsidR="003800AE" w:rsidRPr="00597D0D">
        <w:rPr>
          <w:color w:val="000000"/>
          <w:sz w:val="24"/>
          <w:szCs w:val="24"/>
        </w:rPr>
        <w:sym w:font="HQPB1" w:char="F0F9"/>
      </w:r>
      <w:r w:rsidR="003800AE" w:rsidRPr="00597D0D">
        <w:rPr>
          <w:color w:val="000000"/>
          <w:sz w:val="24"/>
          <w:szCs w:val="24"/>
          <w:rtl/>
        </w:rPr>
        <w:t xml:space="preserve"> </w:t>
      </w:r>
      <w:r w:rsidR="003800AE" w:rsidRPr="00597D0D">
        <w:rPr>
          <w:color w:val="000000"/>
          <w:sz w:val="24"/>
          <w:szCs w:val="24"/>
        </w:rPr>
        <w:sym w:font="HQPB1" w:char="F024"/>
      </w:r>
      <w:r w:rsidR="003800AE" w:rsidRPr="00597D0D">
        <w:rPr>
          <w:color w:val="000000"/>
          <w:sz w:val="24"/>
          <w:szCs w:val="24"/>
        </w:rPr>
        <w:sym w:font="HQPB4" w:char="F0A8"/>
      </w:r>
      <w:r w:rsidR="003800AE" w:rsidRPr="00597D0D">
        <w:rPr>
          <w:color w:val="000000"/>
          <w:sz w:val="24"/>
          <w:szCs w:val="24"/>
        </w:rPr>
        <w:sym w:font="HQPB2" w:char="F042"/>
      </w:r>
      <w:r w:rsidR="003800AE" w:rsidRPr="00597D0D">
        <w:rPr>
          <w:color w:val="000000"/>
          <w:sz w:val="24"/>
          <w:szCs w:val="24"/>
          <w:rtl/>
        </w:rPr>
        <w:t xml:space="preserve"> </w:t>
      </w:r>
      <w:r w:rsidR="003800AE" w:rsidRPr="00597D0D">
        <w:rPr>
          <w:color w:val="000000"/>
          <w:sz w:val="24"/>
          <w:szCs w:val="24"/>
        </w:rPr>
        <w:sym w:font="HQPB5" w:char="F074"/>
      </w:r>
      <w:r w:rsidR="003800AE" w:rsidRPr="00597D0D">
        <w:rPr>
          <w:color w:val="000000"/>
          <w:sz w:val="24"/>
          <w:szCs w:val="24"/>
        </w:rPr>
        <w:sym w:font="HQPB2" w:char="F062"/>
      </w:r>
      <w:r w:rsidR="003800AE" w:rsidRPr="00597D0D">
        <w:rPr>
          <w:color w:val="000000"/>
          <w:sz w:val="24"/>
          <w:szCs w:val="24"/>
        </w:rPr>
        <w:sym w:font="HQPB2" w:char="F071"/>
      </w:r>
      <w:r w:rsidR="003800AE" w:rsidRPr="00597D0D">
        <w:rPr>
          <w:color w:val="000000"/>
          <w:sz w:val="24"/>
          <w:szCs w:val="24"/>
        </w:rPr>
        <w:sym w:font="HQPB4" w:char="F0E3"/>
      </w:r>
      <w:r w:rsidR="003800AE" w:rsidRPr="00597D0D">
        <w:rPr>
          <w:color w:val="000000"/>
          <w:sz w:val="24"/>
          <w:szCs w:val="24"/>
        </w:rPr>
        <w:sym w:font="HQPB2" w:char="F05A"/>
      </w:r>
      <w:r w:rsidR="003800AE" w:rsidRPr="00597D0D">
        <w:rPr>
          <w:color w:val="000000"/>
          <w:sz w:val="24"/>
          <w:szCs w:val="24"/>
        </w:rPr>
        <w:sym w:font="HQPB4" w:char="F0CF"/>
      </w:r>
      <w:r w:rsidR="003800AE" w:rsidRPr="00597D0D">
        <w:rPr>
          <w:color w:val="000000"/>
          <w:sz w:val="24"/>
          <w:szCs w:val="24"/>
        </w:rPr>
        <w:sym w:font="HQPB2" w:char="F042"/>
      </w:r>
      <w:r w:rsidR="003800AE" w:rsidRPr="00597D0D">
        <w:rPr>
          <w:color w:val="000000"/>
          <w:sz w:val="24"/>
          <w:szCs w:val="24"/>
        </w:rPr>
        <w:sym w:font="HQPB4" w:char="F0F7"/>
      </w:r>
      <w:r w:rsidR="003800AE" w:rsidRPr="00597D0D">
        <w:rPr>
          <w:color w:val="000000"/>
          <w:sz w:val="24"/>
          <w:szCs w:val="24"/>
        </w:rPr>
        <w:sym w:font="HQPB2" w:char="F073"/>
      </w:r>
      <w:r w:rsidR="003800AE" w:rsidRPr="00597D0D">
        <w:rPr>
          <w:color w:val="000000"/>
          <w:sz w:val="24"/>
          <w:szCs w:val="24"/>
        </w:rPr>
        <w:sym w:font="HQPB4" w:char="F0E3"/>
      </w:r>
      <w:r w:rsidR="003800AE" w:rsidRPr="00597D0D">
        <w:rPr>
          <w:color w:val="000000"/>
          <w:sz w:val="24"/>
          <w:szCs w:val="24"/>
        </w:rPr>
        <w:sym w:font="HQPB2" w:char="F083"/>
      </w:r>
      <w:r w:rsidR="007F22EA" w:rsidRPr="00597D0D">
        <w:rPr>
          <w:rFonts w:hint="cs"/>
          <w:color w:val="000000"/>
          <w:sz w:val="24"/>
          <w:szCs w:val="24"/>
          <w:rtl/>
        </w:rPr>
        <w:t xml:space="preserve"> </w:t>
      </w:r>
      <w:r w:rsidR="007F22EA" w:rsidRPr="00597D0D">
        <w:rPr>
          <w:rFonts w:ascii="Msh Quraan1" w:hAnsi="Msh Quraan1"/>
          <w:b/>
          <w:bCs/>
          <w:sz w:val="24"/>
          <w:szCs w:val="24"/>
        </w:rPr>
        <w:t></w:t>
      </w:r>
      <w:r w:rsidR="007F22EA" w:rsidRPr="00597D0D">
        <w:rPr>
          <w:sz w:val="24"/>
          <w:szCs w:val="24"/>
          <w:rtl/>
          <w:lang w:bidi="ar-JO"/>
        </w:rPr>
        <w:t xml:space="preserve"> </w:t>
      </w:r>
      <w:r w:rsidR="00E70FBC" w:rsidRPr="00597D0D">
        <w:rPr>
          <w:rFonts w:hint="cs"/>
          <w:sz w:val="24"/>
          <w:szCs w:val="24"/>
          <w:rtl/>
          <w:lang w:bidi="ar-JO"/>
        </w:rPr>
        <w:t>(</w:t>
      </w:r>
      <w:r w:rsidR="007C7EFC" w:rsidRPr="00597D0D">
        <w:rPr>
          <w:sz w:val="24"/>
          <w:szCs w:val="24"/>
          <w:rtl/>
          <w:lang w:bidi="ar-JO"/>
        </w:rPr>
        <w:t xml:space="preserve">البقرة: </w:t>
      </w:r>
      <w:r w:rsidR="007C7EFC" w:rsidRPr="00597D0D">
        <w:rPr>
          <w:rFonts w:hint="cs"/>
          <w:sz w:val="24"/>
          <w:szCs w:val="24"/>
          <w:rtl/>
          <w:lang w:bidi="ar-JO"/>
        </w:rPr>
        <w:t>88</w:t>
      </w:r>
      <w:r w:rsidR="00E70FBC" w:rsidRPr="00597D0D">
        <w:rPr>
          <w:rFonts w:hint="cs"/>
          <w:sz w:val="24"/>
          <w:szCs w:val="24"/>
          <w:rtl/>
          <w:lang w:bidi="ar-JO"/>
        </w:rPr>
        <w:t>)</w:t>
      </w:r>
      <w:r w:rsidR="007C248E" w:rsidRPr="00597D0D">
        <w:rPr>
          <w:rFonts w:hint="cs"/>
          <w:sz w:val="24"/>
          <w:szCs w:val="24"/>
          <w:rtl/>
          <w:lang w:bidi="ar-JO"/>
        </w:rPr>
        <w:t>،</w:t>
      </w:r>
      <w:r w:rsidR="00E70FBC" w:rsidRPr="00F86017">
        <w:rPr>
          <w:rFonts w:hint="cs"/>
          <w:rtl/>
          <w:lang w:bidi="ar-JO"/>
        </w:rPr>
        <w:t xml:space="preserve"> </w:t>
      </w:r>
      <w:r w:rsidR="00E70FBC" w:rsidRPr="00597D0D">
        <w:rPr>
          <w:rFonts w:hint="cs"/>
          <w:b/>
          <w:bCs/>
          <w:sz w:val="32"/>
          <w:szCs w:val="32"/>
          <w:rtl/>
          <w:lang w:bidi="ar-JO"/>
        </w:rPr>
        <w:t>حيث قال الشيخ عضيمة:</w:t>
      </w:r>
      <w:r w:rsidR="00E70FBC" w:rsidRPr="00F86017">
        <w:rPr>
          <w:rFonts w:hint="cs"/>
          <w:rtl/>
          <w:lang w:bidi="ar-JO"/>
        </w:rPr>
        <w:t xml:space="preserve"> "</w:t>
      </w:r>
      <w:r w:rsidR="00152C85" w:rsidRPr="00F86017">
        <w:rPr>
          <w:rFonts w:hint="cs"/>
          <w:rtl/>
          <w:lang w:bidi="ar-JO"/>
        </w:rPr>
        <w:t>(</w:t>
      </w:r>
      <w:r w:rsidR="007C7EFC" w:rsidRPr="00F86017">
        <w:rPr>
          <w:rtl/>
          <w:lang w:bidi="ar-JO"/>
        </w:rPr>
        <w:t>ما</w:t>
      </w:r>
      <w:r w:rsidR="00152C85" w:rsidRPr="00F86017">
        <w:rPr>
          <w:rFonts w:hint="cs"/>
          <w:rtl/>
          <w:lang w:bidi="ar-JO"/>
        </w:rPr>
        <w:t>)</w:t>
      </w:r>
      <w:r w:rsidR="007C7EFC" w:rsidRPr="00F86017">
        <w:rPr>
          <w:rtl/>
          <w:lang w:bidi="ar-JO"/>
        </w:rPr>
        <w:t xml:space="preserve"> زائدة مؤكدة، دخلت بين المعمول والعامل، ولا يجوز في ما أن تكون مصدرية، لأنه كان يلزم رفع </w:t>
      </w:r>
      <w:r w:rsidR="00152C85" w:rsidRPr="00F86017">
        <w:rPr>
          <w:rFonts w:hint="cs"/>
          <w:rtl/>
          <w:lang w:bidi="ar-JO"/>
        </w:rPr>
        <w:t>(</w:t>
      </w:r>
      <w:r w:rsidR="007C7EFC" w:rsidRPr="00F86017">
        <w:rPr>
          <w:rtl/>
          <w:lang w:bidi="ar-JO"/>
        </w:rPr>
        <w:t>قليل</w:t>
      </w:r>
      <w:r w:rsidR="00152C85" w:rsidRPr="00F86017">
        <w:rPr>
          <w:rFonts w:hint="cs"/>
          <w:rtl/>
          <w:lang w:bidi="ar-JO"/>
        </w:rPr>
        <w:t>اً)</w:t>
      </w:r>
      <w:r w:rsidR="007C7EFC" w:rsidRPr="00F86017">
        <w:rPr>
          <w:rtl/>
          <w:lang w:bidi="ar-JO"/>
        </w:rPr>
        <w:t xml:space="preserve"> حتى ينعقد منهما مبتدأ وخبر</w:t>
      </w:r>
      <w:r w:rsidR="00152C85" w:rsidRPr="00F86017">
        <w:rPr>
          <w:rFonts w:hint="cs"/>
          <w:rtl/>
          <w:lang w:bidi="ar-JO"/>
        </w:rPr>
        <w:t>، ولا يجوز أن تكون (ما) نافية لتقدم معمول ما في حيزها عليها</w:t>
      </w:r>
      <w:r w:rsidR="000F28D4" w:rsidRPr="00F86017">
        <w:rPr>
          <w:rFonts w:hint="cs"/>
          <w:rtl/>
          <w:lang w:bidi="ar-JO"/>
        </w:rPr>
        <w:t>".</w:t>
      </w:r>
      <w:r w:rsidR="0042020B" w:rsidRPr="00F86017">
        <w:rPr>
          <w:rFonts w:ascii="Times New Roman" w:eastAsia="Times New Roman" w:hAnsi="Times New Roman"/>
          <w:vertAlign w:val="superscript"/>
          <w:rtl/>
        </w:rPr>
        <w:t>(</w:t>
      </w:r>
      <w:r w:rsidR="0042020B" w:rsidRPr="00F86017">
        <w:rPr>
          <w:rFonts w:ascii="Times New Roman" w:eastAsia="Times New Roman" w:hAnsi="Times New Roman"/>
          <w:vertAlign w:val="superscript"/>
          <w:rtl/>
        </w:rPr>
        <w:footnoteReference w:id="558"/>
      </w:r>
      <w:r w:rsidR="0042020B" w:rsidRPr="00F86017">
        <w:rPr>
          <w:rFonts w:ascii="Times New Roman" w:eastAsia="Times New Roman" w:hAnsi="Times New Roman"/>
          <w:vertAlign w:val="superscript"/>
          <w:rtl/>
        </w:rPr>
        <w:t>)</w:t>
      </w:r>
      <w:r w:rsidR="00230306" w:rsidRPr="00F86017">
        <w:rPr>
          <w:rFonts w:hint="cs"/>
          <w:b/>
          <w:bCs/>
          <w:rtl/>
          <w:lang w:bidi="ar-JO"/>
        </w:rPr>
        <w:t>(</w:t>
      </w:r>
      <w:r w:rsidR="00623619" w:rsidRPr="00F86017">
        <w:rPr>
          <w:rFonts w:hint="cs"/>
          <w:b/>
          <w:bCs/>
          <w:rtl/>
          <w:lang w:bidi="ar-JO"/>
        </w:rPr>
        <w:t>ا</w:t>
      </w:r>
      <w:r w:rsidR="00230306" w:rsidRPr="00F86017">
        <w:rPr>
          <w:rFonts w:hint="cs"/>
          <w:b/>
          <w:bCs/>
          <w:rtl/>
          <w:lang w:bidi="ar-JO"/>
        </w:rPr>
        <w:t>هـ)</w:t>
      </w:r>
    </w:p>
    <w:p w:rsidR="00AD0551" w:rsidRPr="00F86017" w:rsidRDefault="009D34E7" w:rsidP="00FC50B9">
      <w:pPr>
        <w:spacing w:after="0" w:line="360" w:lineRule="auto"/>
        <w:jc w:val="both"/>
        <w:rPr>
          <w:rtl/>
          <w:lang w:bidi="ar-JO"/>
        </w:rPr>
      </w:pPr>
      <w:r w:rsidRPr="00894199">
        <w:rPr>
          <w:rFonts w:hint="cs"/>
          <w:b/>
          <w:bCs/>
          <w:sz w:val="32"/>
          <w:szCs w:val="32"/>
          <w:rtl/>
          <w:lang w:bidi="ar-JO"/>
        </w:rPr>
        <w:t xml:space="preserve">أما </w:t>
      </w:r>
      <w:r w:rsidR="00E70FBC" w:rsidRPr="00894199">
        <w:rPr>
          <w:rFonts w:hint="cs"/>
          <w:b/>
          <w:bCs/>
          <w:sz w:val="32"/>
          <w:szCs w:val="32"/>
          <w:rtl/>
          <w:lang w:bidi="ar-JO"/>
        </w:rPr>
        <w:t>التقدير:</w:t>
      </w:r>
      <w:r w:rsidR="008C4566" w:rsidRPr="00F86017">
        <w:rPr>
          <w:rFonts w:hint="cs"/>
          <w:rtl/>
          <w:lang w:bidi="ar-JO"/>
        </w:rPr>
        <w:t xml:space="preserve"> </w:t>
      </w:r>
      <w:r w:rsidR="00E70FBC" w:rsidRPr="00F86017">
        <w:rPr>
          <w:rFonts w:hint="cs"/>
          <w:rtl/>
          <w:lang w:bidi="ar-JO"/>
        </w:rPr>
        <w:t>"</w:t>
      </w:r>
      <w:r w:rsidR="003942CF" w:rsidRPr="00F86017">
        <w:rPr>
          <w:rFonts w:hint="cs"/>
          <w:rtl/>
          <w:lang w:bidi="ar-JO"/>
        </w:rPr>
        <w:t>(</w:t>
      </w:r>
      <w:r w:rsidR="00F226C1" w:rsidRPr="00F86017">
        <w:rPr>
          <w:rtl/>
          <w:lang w:bidi="ar-JO"/>
        </w:rPr>
        <w:t>فَقَلِيلاً مَّا يُؤْمِنُونَ</w:t>
      </w:r>
      <w:r w:rsidR="003942CF" w:rsidRPr="00F86017">
        <w:rPr>
          <w:rFonts w:hint="cs"/>
          <w:rtl/>
          <w:lang w:bidi="ar-JO"/>
        </w:rPr>
        <w:t>)</w:t>
      </w:r>
      <w:r w:rsidR="00F226C1" w:rsidRPr="00F86017">
        <w:rPr>
          <w:rtl/>
          <w:lang w:bidi="ar-JO"/>
        </w:rPr>
        <w:t xml:space="preserve"> فإيماناً قليلاً يؤمنون، و</w:t>
      </w:r>
      <w:r w:rsidR="000F28D4" w:rsidRPr="00F86017">
        <w:rPr>
          <w:rFonts w:hint="cs"/>
          <w:rtl/>
          <w:lang w:bidi="ar-JO"/>
        </w:rPr>
        <w:t>(</w:t>
      </w:r>
      <w:r w:rsidR="00F226C1" w:rsidRPr="00F86017">
        <w:rPr>
          <w:rtl/>
          <w:lang w:bidi="ar-JO"/>
        </w:rPr>
        <w:t>ما</w:t>
      </w:r>
      <w:r w:rsidR="000F28D4" w:rsidRPr="00F86017">
        <w:rPr>
          <w:rFonts w:hint="cs"/>
          <w:rtl/>
          <w:lang w:bidi="ar-JO"/>
        </w:rPr>
        <w:t>)</w:t>
      </w:r>
      <w:r w:rsidR="00F226C1" w:rsidRPr="00F86017">
        <w:rPr>
          <w:rtl/>
          <w:lang w:bidi="ar-JO"/>
        </w:rPr>
        <w:t xml:space="preserve"> مزيده للمبالغة في التقليل، وهو إيمانهم ببعض الكتاب. وقيل: أراد بالقلة العدم</w:t>
      </w:r>
      <w:r w:rsidR="00E70FBC" w:rsidRPr="00F86017">
        <w:rPr>
          <w:rFonts w:hint="cs"/>
          <w:rtl/>
          <w:lang w:bidi="ar-JO"/>
        </w:rPr>
        <w:t>".</w:t>
      </w:r>
      <w:r w:rsidR="0042020B" w:rsidRPr="00F86017">
        <w:rPr>
          <w:rFonts w:ascii="Times New Roman" w:eastAsia="Times New Roman" w:hAnsi="Times New Roman"/>
          <w:vertAlign w:val="superscript"/>
          <w:rtl/>
        </w:rPr>
        <w:t>(</w:t>
      </w:r>
      <w:r w:rsidR="0042020B" w:rsidRPr="00F86017">
        <w:rPr>
          <w:rFonts w:ascii="Times New Roman" w:eastAsia="Times New Roman" w:hAnsi="Times New Roman"/>
          <w:vertAlign w:val="superscript"/>
          <w:rtl/>
        </w:rPr>
        <w:footnoteReference w:id="559"/>
      </w:r>
      <w:r w:rsidR="0042020B" w:rsidRPr="00F86017">
        <w:rPr>
          <w:rFonts w:ascii="Times New Roman" w:eastAsia="Times New Roman" w:hAnsi="Times New Roman"/>
          <w:vertAlign w:val="superscript"/>
          <w:rtl/>
        </w:rPr>
        <w:t>)</w:t>
      </w:r>
    </w:p>
    <w:p w:rsidR="00BA710D" w:rsidRPr="00F86017" w:rsidRDefault="000F28D4" w:rsidP="00AD0551">
      <w:pPr>
        <w:spacing w:after="0" w:line="360" w:lineRule="auto"/>
        <w:jc w:val="both"/>
        <w:rPr>
          <w:rFonts w:ascii="Times New Roman" w:eastAsia="Times New Roman" w:hAnsi="Times New Roman"/>
          <w:vertAlign w:val="superscript"/>
          <w:rtl/>
        </w:rPr>
      </w:pPr>
      <w:r w:rsidRPr="00894199">
        <w:rPr>
          <w:rFonts w:hint="cs"/>
          <w:b/>
          <w:bCs/>
          <w:sz w:val="32"/>
          <w:szCs w:val="32"/>
          <w:rtl/>
          <w:lang w:bidi="ar-JO"/>
        </w:rPr>
        <w:t>و</w:t>
      </w:r>
      <w:r w:rsidR="008C4566" w:rsidRPr="00894199">
        <w:rPr>
          <w:rFonts w:hint="cs"/>
          <w:b/>
          <w:bCs/>
          <w:sz w:val="32"/>
          <w:szCs w:val="32"/>
          <w:rtl/>
          <w:lang w:bidi="ar-JO"/>
        </w:rPr>
        <w:t>بناءً على ما تقدم</w:t>
      </w:r>
      <w:r w:rsidRPr="00894199">
        <w:rPr>
          <w:rFonts w:hint="cs"/>
          <w:b/>
          <w:bCs/>
          <w:sz w:val="32"/>
          <w:szCs w:val="32"/>
          <w:rtl/>
          <w:lang w:bidi="ar-JO"/>
        </w:rPr>
        <w:t xml:space="preserve"> لا زيادة في القرآن</w:t>
      </w:r>
      <w:r w:rsidR="008C4566" w:rsidRPr="00894199">
        <w:rPr>
          <w:rFonts w:hint="cs"/>
          <w:b/>
          <w:bCs/>
          <w:sz w:val="32"/>
          <w:szCs w:val="32"/>
          <w:rtl/>
          <w:lang w:bidi="ar-JO"/>
        </w:rPr>
        <w:t>؛</w:t>
      </w:r>
      <w:r w:rsidRPr="00894199">
        <w:rPr>
          <w:rFonts w:hint="cs"/>
          <w:b/>
          <w:bCs/>
          <w:sz w:val="32"/>
          <w:szCs w:val="32"/>
          <w:rtl/>
          <w:lang w:bidi="ar-JO"/>
        </w:rPr>
        <w:t xml:space="preserve"> وإنما:</w:t>
      </w:r>
      <w:r w:rsidRPr="00F86017">
        <w:rPr>
          <w:rFonts w:hint="cs"/>
          <w:rtl/>
          <w:lang w:bidi="ar-JO"/>
        </w:rPr>
        <w:t xml:space="preserve"> تكون زيادة الحروف فلإرادة التوكيد بها، لأن الغرض في استعمالها</w:t>
      </w:r>
      <w:r w:rsidR="008C4566" w:rsidRPr="00F86017">
        <w:rPr>
          <w:rFonts w:hint="cs"/>
          <w:rtl/>
          <w:lang w:bidi="ar-JO"/>
        </w:rPr>
        <w:t>؛</w:t>
      </w:r>
      <w:r w:rsidRPr="00F86017">
        <w:rPr>
          <w:rFonts w:hint="cs"/>
          <w:rtl/>
          <w:lang w:bidi="ar-JO"/>
        </w:rPr>
        <w:t xml:space="preserve"> إنما هو الإيجاز والإختصار.</w:t>
      </w:r>
      <w:r w:rsidR="0042020B" w:rsidRPr="00F86017">
        <w:rPr>
          <w:rFonts w:ascii="Times New Roman" w:eastAsia="Times New Roman" w:hAnsi="Times New Roman"/>
          <w:vertAlign w:val="superscript"/>
          <w:rtl/>
        </w:rPr>
        <w:t>(</w:t>
      </w:r>
      <w:r w:rsidR="0042020B" w:rsidRPr="00F86017">
        <w:rPr>
          <w:rFonts w:ascii="Times New Roman" w:eastAsia="Times New Roman" w:hAnsi="Times New Roman"/>
          <w:vertAlign w:val="superscript"/>
          <w:rtl/>
        </w:rPr>
        <w:footnoteReference w:id="560"/>
      </w:r>
      <w:r w:rsidR="00AD0551" w:rsidRPr="00F86017">
        <w:rPr>
          <w:rFonts w:ascii="Times New Roman" w:eastAsia="Times New Roman" w:hAnsi="Times New Roman"/>
          <w:vertAlign w:val="superscript"/>
          <w:rtl/>
        </w:rPr>
        <w:t>)</w:t>
      </w:r>
    </w:p>
    <w:p w:rsidR="00BA710D" w:rsidRPr="00F86017" w:rsidRDefault="00BA710D" w:rsidP="008E293F">
      <w:pPr>
        <w:spacing w:after="0" w:line="360" w:lineRule="auto"/>
        <w:jc w:val="both"/>
        <w:rPr>
          <w:rFonts w:ascii="Times New Roman" w:eastAsia="Times New Roman" w:hAnsi="Times New Roman"/>
          <w:vertAlign w:val="superscript"/>
          <w:rtl/>
        </w:rPr>
      </w:pPr>
    </w:p>
    <w:p w:rsidR="00BA710D" w:rsidRPr="00F86017" w:rsidRDefault="00BA710D" w:rsidP="008E293F">
      <w:pPr>
        <w:spacing w:after="0" w:line="360" w:lineRule="auto"/>
        <w:jc w:val="both"/>
        <w:rPr>
          <w:rFonts w:ascii="Times New Roman" w:eastAsia="Times New Roman" w:hAnsi="Times New Roman"/>
          <w:vertAlign w:val="superscript"/>
          <w:rtl/>
        </w:rPr>
      </w:pPr>
    </w:p>
    <w:p w:rsidR="00BA710D" w:rsidRPr="00F86017" w:rsidRDefault="00BA710D" w:rsidP="008E293F">
      <w:pPr>
        <w:spacing w:after="0" w:line="360" w:lineRule="auto"/>
        <w:jc w:val="both"/>
        <w:rPr>
          <w:rFonts w:ascii="Times New Roman" w:eastAsia="Times New Roman" w:hAnsi="Times New Roman"/>
          <w:vertAlign w:val="superscript"/>
          <w:rtl/>
        </w:rPr>
      </w:pPr>
    </w:p>
    <w:p w:rsidR="00AD0551" w:rsidRDefault="00AD0551" w:rsidP="008E293F">
      <w:pPr>
        <w:spacing w:after="0" w:line="360" w:lineRule="auto"/>
        <w:jc w:val="both"/>
        <w:rPr>
          <w:rFonts w:ascii="Times New Roman" w:eastAsia="Times New Roman" w:hAnsi="Times New Roman"/>
          <w:vertAlign w:val="superscript"/>
          <w:rtl/>
        </w:rPr>
      </w:pPr>
    </w:p>
    <w:p w:rsidR="00597D0D" w:rsidRDefault="00597D0D" w:rsidP="008E293F">
      <w:pPr>
        <w:spacing w:after="0" w:line="360" w:lineRule="auto"/>
        <w:jc w:val="both"/>
        <w:rPr>
          <w:rFonts w:ascii="Times New Roman" w:eastAsia="Times New Roman" w:hAnsi="Times New Roman"/>
          <w:vertAlign w:val="superscript"/>
          <w:rtl/>
        </w:rPr>
      </w:pPr>
    </w:p>
    <w:p w:rsidR="00597D0D" w:rsidRDefault="00597D0D" w:rsidP="008E293F">
      <w:pPr>
        <w:spacing w:after="0" w:line="360" w:lineRule="auto"/>
        <w:jc w:val="both"/>
        <w:rPr>
          <w:rFonts w:ascii="Times New Roman" w:eastAsia="Times New Roman" w:hAnsi="Times New Roman"/>
          <w:vertAlign w:val="superscript"/>
          <w:rtl/>
        </w:rPr>
      </w:pPr>
    </w:p>
    <w:p w:rsidR="00597D0D" w:rsidRDefault="00597D0D" w:rsidP="008E293F">
      <w:pPr>
        <w:spacing w:after="0" w:line="360" w:lineRule="auto"/>
        <w:jc w:val="both"/>
        <w:rPr>
          <w:rFonts w:ascii="Times New Roman" w:eastAsia="Times New Roman" w:hAnsi="Times New Roman"/>
          <w:vertAlign w:val="superscript"/>
          <w:rtl/>
        </w:rPr>
      </w:pPr>
    </w:p>
    <w:p w:rsidR="000B0BD0" w:rsidRPr="00F86017" w:rsidRDefault="000B0BD0" w:rsidP="008E293F">
      <w:pPr>
        <w:spacing w:after="0" w:line="360" w:lineRule="auto"/>
        <w:jc w:val="both"/>
        <w:rPr>
          <w:rFonts w:ascii="Times New Roman" w:eastAsia="Times New Roman" w:hAnsi="Times New Roman"/>
          <w:vertAlign w:val="superscript"/>
          <w:rtl/>
        </w:rPr>
      </w:pPr>
    </w:p>
    <w:p w:rsidR="00753BB2" w:rsidRDefault="004B1C83" w:rsidP="00753BB2">
      <w:pPr>
        <w:pStyle w:val="1"/>
        <w:spacing w:before="120" w:line="360" w:lineRule="auto"/>
        <w:jc w:val="center"/>
        <w:rPr>
          <w:color w:val="000000" w:themeColor="text1"/>
          <w:sz w:val="36"/>
          <w:szCs w:val="36"/>
          <w:rtl/>
          <w:lang w:bidi="ar-JO"/>
        </w:rPr>
      </w:pPr>
      <w:bookmarkStart w:id="152" w:name="_Toc385411355"/>
      <w:bookmarkStart w:id="153" w:name="_Toc409601671"/>
      <w:r w:rsidRPr="00894199">
        <w:rPr>
          <w:color w:val="000000" w:themeColor="text1"/>
          <w:sz w:val="36"/>
          <w:szCs w:val="36"/>
          <w:rtl/>
          <w:lang w:bidi="ar-JO"/>
        </w:rPr>
        <w:lastRenderedPageBreak/>
        <w:t>المبحث ا</w:t>
      </w:r>
      <w:r w:rsidRPr="00894199">
        <w:rPr>
          <w:rFonts w:hint="cs"/>
          <w:color w:val="000000" w:themeColor="text1"/>
          <w:sz w:val="36"/>
          <w:szCs w:val="36"/>
          <w:rtl/>
          <w:lang w:bidi="ar-JO"/>
        </w:rPr>
        <w:t>ل</w:t>
      </w:r>
      <w:r w:rsidR="00A14A7C" w:rsidRPr="00894199">
        <w:rPr>
          <w:rFonts w:hint="cs"/>
          <w:color w:val="000000" w:themeColor="text1"/>
          <w:sz w:val="36"/>
          <w:szCs w:val="36"/>
          <w:rtl/>
          <w:lang w:bidi="ar-JO"/>
        </w:rPr>
        <w:t>خامس</w:t>
      </w:r>
    </w:p>
    <w:p w:rsidR="00FE29DF" w:rsidRPr="00894199" w:rsidRDefault="00D06445" w:rsidP="00753BB2">
      <w:pPr>
        <w:pStyle w:val="1"/>
        <w:spacing w:before="120" w:line="360" w:lineRule="auto"/>
        <w:jc w:val="center"/>
        <w:rPr>
          <w:color w:val="000000" w:themeColor="text1"/>
          <w:sz w:val="36"/>
          <w:szCs w:val="36"/>
          <w:rtl/>
          <w:lang w:bidi="ar-JO"/>
        </w:rPr>
      </w:pPr>
      <w:r w:rsidRPr="00894199">
        <w:rPr>
          <w:color w:val="000000" w:themeColor="text1"/>
          <w:sz w:val="36"/>
          <w:szCs w:val="36"/>
          <w:rtl/>
          <w:lang w:bidi="ar-JO"/>
        </w:rPr>
        <w:t>الفصل والوصل</w:t>
      </w:r>
      <w:bookmarkEnd w:id="152"/>
      <w:bookmarkEnd w:id="153"/>
    </w:p>
    <w:p w:rsidR="00F87E0E" w:rsidRPr="00F86017" w:rsidRDefault="00F043C1" w:rsidP="00F81230">
      <w:pPr>
        <w:spacing w:after="0" w:line="360" w:lineRule="auto"/>
        <w:jc w:val="both"/>
        <w:rPr>
          <w:rtl/>
          <w:lang w:bidi="ar-JO"/>
        </w:rPr>
      </w:pPr>
      <w:r w:rsidRPr="00F86017">
        <w:rPr>
          <w:rtl/>
          <w:lang w:bidi="ar-JO"/>
        </w:rPr>
        <w:tab/>
      </w:r>
      <w:r w:rsidR="00562FDF" w:rsidRPr="00F86017">
        <w:rPr>
          <w:rtl/>
          <w:lang w:bidi="ar-JO"/>
        </w:rPr>
        <w:t>الفصل والوصل من المباحث المهمة في علم المعاني، ف</w:t>
      </w:r>
      <w:r w:rsidR="00562FDF" w:rsidRPr="00F86017">
        <w:rPr>
          <w:rFonts w:hint="cs"/>
          <w:rtl/>
          <w:lang w:bidi="ar-JO"/>
        </w:rPr>
        <w:t>ي</w:t>
      </w:r>
      <w:r w:rsidR="00562FDF" w:rsidRPr="00F86017">
        <w:rPr>
          <w:rtl/>
          <w:lang w:bidi="ar-JO"/>
        </w:rPr>
        <w:t>ه تظهر الصلات بين المعاني، وتتحدد العلاقات بينها</w:t>
      </w:r>
      <w:r w:rsidR="002B427B" w:rsidRPr="00F86017">
        <w:rPr>
          <w:rFonts w:hint="cs"/>
          <w:rtl/>
          <w:lang w:bidi="ar-JO"/>
        </w:rPr>
        <w:t>؛</w:t>
      </w:r>
      <w:r w:rsidR="00562FDF" w:rsidRPr="00F86017">
        <w:rPr>
          <w:rFonts w:hint="cs"/>
          <w:rtl/>
          <w:lang w:bidi="ar-JO"/>
        </w:rPr>
        <w:t xml:space="preserve"> </w:t>
      </w:r>
      <w:r w:rsidR="00562FDF" w:rsidRPr="00F86017">
        <w:rPr>
          <w:rtl/>
          <w:lang w:bidi="ar-JO"/>
        </w:rPr>
        <w:t>فهو ي</w:t>
      </w:r>
      <w:r w:rsidR="004B1C83" w:rsidRPr="00F86017">
        <w:rPr>
          <w:rtl/>
          <w:lang w:bidi="ar-JO"/>
        </w:rPr>
        <w:t>بحث في سبب قطع العبارة</w:t>
      </w:r>
      <w:r w:rsidR="002B427B" w:rsidRPr="00F86017">
        <w:rPr>
          <w:rFonts w:hint="cs"/>
          <w:rtl/>
          <w:lang w:bidi="ar-JO"/>
        </w:rPr>
        <w:t>،</w:t>
      </w:r>
      <w:r w:rsidR="004B1C83" w:rsidRPr="00F86017">
        <w:rPr>
          <w:rtl/>
          <w:lang w:bidi="ar-JO"/>
        </w:rPr>
        <w:t xml:space="preserve"> أو وصلها</w:t>
      </w:r>
      <w:r w:rsidR="004B1C83" w:rsidRPr="00F86017">
        <w:rPr>
          <w:rFonts w:hint="cs"/>
          <w:rtl/>
          <w:lang w:bidi="ar-JO"/>
        </w:rPr>
        <w:t xml:space="preserve"> </w:t>
      </w:r>
      <w:r w:rsidR="00562FDF" w:rsidRPr="00F86017">
        <w:rPr>
          <w:rtl/>
          <w:lang w:bidi="ar-JO"/>
        </w:rPr>
        <w:t>بعبارة أخرى</w:t>
      </w:r>
      <w:r w:rsidR="004B1C83" w:rsidRPr="00F86017">
        <w:rPr>
          <w:rFonts w:hint="cs"/>
          <w:rtl/>
          <w:lang w:bidi="ar-JO"/>
        </w:rPr>
        <w:t>.</w:t>
      </w:r>
    </w:p>
    <w:p w:rsidR="00F87E0E" w:rsidRPr="000B0BD0" w:rsidRDefault="000359EF" w:rsidP="000359EF">
      <w:pPr>
        <w:pStyle w:val="1"/>
        <w:spacing w:before="0" w:line="360" w:lineRule="auto"/>
        <w:rPr>
          <w:color w:val="000000" w:themeColor="text1"/>
          <w:sz w:val="32"/>
          <w:szCs w:val="32"/>
          <w:rtl/>
        </w:rPr>
      </w:pPr>
      <w:bookmarkStart w:id="154" w:name="_Toc385411357"/>
      <w:bookmarkStart w:id="155" w:name="_Toc409601672"/>
      <w:r w:rsidRPr="000B0BD0">
        <w:rPr>
          <w:color w:val="000000" w:themeColor="text1"/>
          <w:sz w:val="32"/>
          <w:szCs w:val="32"/>
          <w:rtl/>
          <w:lang w:bidi="ar-JO"/>
        </w:rPr>
        <w:t xml:space="preserve">المطلب الأول: </w:t>
      </w:r>
      <w:r w:rsidR="00F87E0E" w:rsidRPr="000B0BD0">
        <w:rPr>
          <w:color w:val="000000" w:themeColor="text1"/>
          <w:sz w:val="32"/>
          <w:szCs w:val="32"/>
          <w:rtl/>
        </w:rPr>
        <w:t>تعريف الفصل والوصل لغة واصطلاحاً</w:t>
      </w:r>
      <w:bookmarkEnd w:id="154"/>
      <w:bookmarkEnd w:id="155"/>
    </w:p>
    <w:p w:rsidR="0042020B" w:rsidRPr="00F86017" w:rsidRDefault="00DF6A26" w:rsidP="00F043C1">
      <w:pPr>
        <w:spacing w:after="0" w:line="360" w:lineRule="auto"/>
        <w:jc w:val="both"/>
        <w:rPr>
          <w:rtl/>
          <w:lang w:bidi="ar-JO"/>
        </w:rPr>
      </w:pPr>
      <w:r w:rsidRPr="00894199">
        <w:rPr>
          <w:b/>
          <w:bCs/>
          <w:sz w:val="32"/>
          <w:szCs w:val="32"/>
          <w:rtl/>
          <w:lang w:bidi="ar-JO"/>
        </w:rPr>
        <w:t xml:space="preserve">الفصل </w:t>
      </w:r>
      <w:r w:rsidR="004B1C83" w:rsidRPr="00894199">
        <w:rPr>
          <w:rFonts w:hint="cs"/>
          <w:b/>
          <w:bCs/>
          <w:sz w:val="32"/>
          <w:szCs w:val="32"/>
          <w:rtl/>
          <w:lang w:bidi="ar-JO"/>
        </w:rPr>
        <w:t>لغة:</w:t>
      </w:r>
      <w:r w:rsidR="004B1C83" w:rsidRPr="00F86017">
        <w:rPr>
          <w:rFonts w:hint="cs"/>
          <w:rtl/>
          <w:lang w:bidi="ar-JO"/>
        </w:rPr>
        <w:t xml:space="preserve"> </w:t>
      </w:r>
      <w:r w:rsidR="00532558" w:rsidRPr="00F86017">
        <w:rPr>
          <w:rFonts w:hint="cs"/>
          <w:rtl/>
          <w:lang w:bidi="ar-JO"/>
        </w:rPr>
        <w:t>"</w:t>
      </w:r>
      <w:r w:rsidR="004B1C83" w:rsidRPr="00F86017">
        <w:rPr>
          <w:rFonts w:hint="cs"/>
          <w:rtl/>
          <w:lang w:bidi="ar-JO"/>
        </w:rPr>
        <w:t>الفاء والصاد واللام كلمة صحيحة</w:t>
      </w:r>
      <w:r w:rsidR="004A08E7" w:rsidRPr="00F86017">
        <w:rPr>
          <w:rFonts w:hint="cs"/>
          <w:rtl/>
          <w:lang w:bidi="ar-JO"/>
        </w:rPr>
        <w:t>،</w:t>
      </w:r>
      <w:r w:rsidR="004B1C83" w:rsidRPr="00F86017">
        <w:rPr>
          <w:rFonts w:hint="cs"/>
          <w:rtl/>
          <w:lang w:bidi="ar-JO"/>
        </w:rPr>
        <w:t xml:space="preserve"> تدل على تمييز الش</w:t>
      </w:r>
      <w:r w:rsidR="003B2FA7" w:rsidRPr="00F86017">
        <w:rPr>
          <w:rFonts w:hint="cs"/>
          <w:rtl/>
          <w:lang w:bidi="ar-JO"/>
        </w:rPr>
        <w:t>يء،</w:t>
      </w:r>
      <w:r w:rsidR="004B1C83" w:rsidRPr="00F86017">
        <w:rPr>
          <w:rFonts w:hint="cs"/>
          <w:rtl/>
          <w:lang w:bidi="ar-JO"/>
        </w:rPr>
        <w:t xml:space="preserve"> من </w:t>
      </w:r>
      <w:r w:rsidR="002D5EA8" w:rsidRPr="00F86017">
        <w:rPr>
          <w:rFonts w:hint="cs"/>
          <w:rtl/>
          <w:lang w:bidi="ar-JO"/>
        </w:rPr>
        <w:t>الشيء</w:t>
      </w:r>
      <w:r w:rsidR="00532558" w:rsidRPr="00F86017">
        <w:rPr>
          <w:rFonts w:hint="cs"/>
          <w:rtl/>
          <w:lang w:bidi="ar-JO"/>
        </w:rPr>
        <w:t xml:space="preserve"> و</w:t>
      </w:r>
      <w:r w:rsidR="002D5EA8" w:rsidRPr="00F86017">
        <w:rPr>
          <w:rFonts w:hint="cs"/>
          <w:rtl/>
          <w:lang w:bidi="ar-JO"/>
        </w:rPr>
        <w:t>إ</w:t>
      </w:r>
      <w:r w:rsidR="00532558" w:rsidRPr="00F86017">
        <w:rPr>
          <w:rFonts w:hint="cs"/>
          <w:rtl/>
          <w:lang w:bidi="ar-JO"/>
        </w:rPr>
        <w:t xml:space="preserve">بانته عنه، </w:t>
      </w:r>
      <w:r w:rsidR="00543381" w:rsidRPr="00F86017">
        <w:rPr>
          <w:rFonts w:hint="cs"/>
          <w:rtl/>
          <w:lang w:bidi="ar-JO"/>
        </w:rPr>
        <w:t xml:space="preserve">يقال فصلت الشيء فصلاً. </w:t>
      </w:r>
      <w:r w:rsidR="00532558" w:rsidRPr="00F86017">
        <w:rPr>
          <w:rFonts w:hint="cs"/>
          <w:rtl/>
          <w:lang w:bidi="ar-JO"/>
        </w:rPr>
        <w:t>والفيصل: الحاكم".</w:t>
      </w:r>
      <w:r w:rsidR="0042020B" w:rsidRPr="00F86017">
        <w:rPr>
          <w:rFonts w:ascii="Times New Roman" w:eastAsia="Times New Roman" w:hAnsi="Times New Roman"/>
          <w:vertAlign w:val="superscript"/>
          <w:rtl/>
        </w:rPr>
        <w:t>(</w:t>
      </w:r>
      <w:r w:rsidR="0042020B" w:rsidRPr="00F86017">
        <w:rPr>
          <w:rFonts w:ascii="Times New Roman" w:eastAsia="Times New Roman" w:hAnsi="Times New Roman"/>
          <w:vertAlign w:val="superscript"/>
          <w:rtl/>
        </w:rPr>
        <w:footnoteReference w:id="561"/>
      </w:r>
      <w:r w:rsidR="0042020B" w:rsidRPr="00F86017">
        <w:rPr>
          <w:rFonts w:ascii="Times New Roman" w:eastAsia="Times New Roman" w:hAnsi="Times New Roman"/>
          <w:vertAlign w:val="superscript"/>
          <w:rtl/>
        </w:rPr>
        <w:t>)</w:t>
      </w:r>
    </w:p>
    <w:p w:rsidR="00532558" w:rsidRPr="00F86017" w:rsidRDefault="00532558" w:rsidP="00F81230">
      <w:pPr>
        <w:spacing w:after="0" w:line="360" w:lineRule="auto"/>
        <w:jc w:val="both"/>
        <w:rPr>
          <w:rtl/>
          <w:lang w:bidi="ar-JO"/>
        </w:rPr>
      </w:pPr>
      <w:r w:rsidRPr="00894199">
        <w:rPr>
          <w:b/>
          <w:bCs/>
          <w:sz w:val="32"/>
          <w:szCs w:val="32"/>
          <w:rtl/>
          <w:lang w:bidi="ar-JO"/>
        </w:rPr>
        <w:t>الوصل لغة:</w:t>
      </w:r>
      <w:r w:rsidRPr="00F86017">
        <w:rPr>
          <w:rFonts w:hint="cs"/>
          <w:rtl/>
          <w:lang w:bidi="ar-JO"/>
        </w:rPr>
        <w:t xml:space="preserve"> "الواو والصاد واللام: أصل واحد يدل على ضم شيء إلى شيء حتى يعلقه، والوصل ضد الهجران".</w:t>
      </w:r>
      <w:r w:rsidR="00C914AB" w:rsidRPr="00F86017">
        <w:rPr>
          <w:rFonts w:ascii="Times New Roman" w:eastAsia="Times New Roman" w:hAnsi="Times New Roman"/>
          <w:vertAlign w:val="superscript"/>
          <w:rtl/>
        </w:rPr>
        <w:t>(</w:t>
      </w:r>
      <w:r w:rsidR="00C914AB" w:rsidRPr="00F86017">
        <w:rPr>
          <w:rFonts w:ascii="Times New Roman" w:eastAsia="Times New Roman" w:hAnsi="Times New Roman"/>
          <w:vertAlign w:val="superscript"/>
          <w:rtl/>
        </w:rPr>
        <w:footnoteReference w:id="562"/>
      </w:r>
      <w:r w:rsidR="00C914AB" w:rsidRPr="00F86017">
        <w:rPr>
          <w:rFonts w:ascii="Times New Roman" w:eastAsia="Times New Roman" w:hAnsi="Times New Roman"/>
          <w:vertAlign w:val="superscript"/>
          <w:rtl/>
        </w:rPr>
        <w:t>)</w:t>
      </w:r>
      <w:r w:rsidRPr="00F86017">
        <w:rPr>
          <w:rFonts w:hint="cs"/>
          <w:rtl/>
          <w:lang w:bidi="ar-JO"/>
        </w:rPr>
        <w:t xml:space="preserve"> </w:t>
      </w:r>
    </w:p>
    <w:p w:rsidR="00967C3C" w:rsidRPr="00F86017" w:rsidRDefault="00532558" w:rsidP="00F043C1">
      <w:pPr>
        <w:spacing w:after="0" w:line="360" w:lineRule="auto"/>
        <w:jc w:val="both"/>
        <w:rPr>
          <w:rtl/>
          <w:lang w:bidi="ar-JO"/>
        </w:rPr>
      </w:pPr>
      <w:r w:rsidRPr="00894199">
        <w:rPr>
          <w:rFonts w:hint="cs"/>
          <w:b/>
          <w:bCs/>
          <w:sz w:val="32"/>
          <w:szCs w:val="32"/>
          <w:rtl/>
          <w:lang w:bidi="ar-JO"/>
        </w:rPr>
        <w:t>اصطلاحاً:</w:t>
      </w:r>
      <w:r w:rsidRPr="00F86017">
        <w:rPr>
          <w:rFonts w:hint="cs"/>
          <w:rtl/>
          <w:lang w:bidi="ar-JO"/>
        </w:rPr>
        <w:t xml:space="preserve"> </w:t>
      </w:r>
      <w:r w:rsidR="008D5E11" w:rsidRPr="00F86017">
        <w:rPr>
          <w:rFonts w:hint="cs"/>
          <w:rtl/>
          <w:lang w:bidi="ar-JO"/>
        </w:rPr>
        <w:t>يعتبر هذا الفن من الفنون البلاغية</w:t>
      </w:r>
      <w:r w:rsidR="00647FAF" w:rsidRPr="00F86017">
        <w:rPr>
          <w:rFonts w:hint="cs"/>
          <w:rtl/>
          <w:lang w:bidi="ar-JO"/>
        </w:rPr>
        <w:t>؛</w:t>
      </w:r>
      <w:r w:rsidR="00DF6A26" w:rsidRPr="00F86017">
        <w:rPr>
          <w:rtl/>
          <w:lang w:bidi="ar-JO"/>
        </w:rPr>
        <w:t xml:space="preserve"> عظيم الخطر، صعب المسلك، دقيق المأخذ لا يعرفه على وجهه، ولا يحيط علماَ بكنهه</w:t>
      </w:r>
      <w:r w:rsidRPr="00F86017">
        <w:rPr>
          <w:rFonts w:hint="cs"/>
          <w:rtl/>
          <w:lang w:bidi="ar-JO"/>
        </w:rPr>
        <w:t>،</w:t>
      </w:r>
      <w:r w:rsidR="00DF6A26" w:rsidRPr="00F86017">
        <w:rPr>
          <w:rtl/>
          <w:lang w:bidi="ar-JO"/>
        </w:rPr>
        <w:t xml:space="preserve"> إلا من أوتى فى فهم كلام العرب طبعاً سليماً، ورزق فى إدراك أسراره ذوقاً صحيحاً.</w:t>
      </w:r>
      <w:r w:rsidR="00C914AB" w:rsidRPr="00F86017">
        <w:rPr>
          <w:rFonts w:ascii="Times New Roman" w:eastAsia="Times New Roman" w:hAnsi="Times New Roman"/>
          <w:vertAlign w:val="superscript"/>
          <w:rtl/>
        </w:rPr>
        <w:t>(</w:t>
      </w:r>
      <w:r w:rsidR="00C914AB" w:rsidRPr="00F86017">
        <w:rPr>
          <w:rFonts w:ascii="Times New Roman" w:eastAsia="Times New Roman" w:hAnsi="Times New Roman"/>
          <w:vertAlign w:val="superscript"/>
          <w:rtl/>
        </w:rPr>
        <w:footnoteReference w:id="563"/>
      </w:r>
      <w:r w:rsidR="00C914AB" w:rsidRPr="00F86017">
        <w:rPr>
          <w:rFonts w:ascii="Times New Roman" w:eastAsia="Times New Roman" w:hAnsi="Times New Roman"/>
          <w:vertAlign w:val="superscript"/>
          <w:rtl/>
        </w:rPr>
        <w:t>)</w:t>
      </w:r>
    </w:p>
    <w:p w:rsidR="002F39D4" w:rsidRPr="00F86017" w:rsidRDefault="00DF6A26" w:rsidP="00413C2A">
      <w:pPr>
        <w:spacing w:after="0" w:line="360" w:lineRule="auto"/>
        <w:jc w:val="both"/>
        <w:rPr>
          <w:rtl/>
          <w:lang w:bidi="ar-JO"/>
        </w:rPr>
      </w:pPr>
      <w:r w:rsidRPr="000B0BD0">
        <w:rPr>
          <w:b/>
          <w:bCs/>
          <w:rtl/>
          <w:lang w:bidi="ar-JO"/>
        </w:rPr>
        <w:t xml:space="preserve"> </w:t>
      </w:r>
      <w:r w:rsidR="002F39D4" w:rsidRPr="00894199">
        <w:rPr>
          <w:rFonts w:hint="cs"/>
          <w:b/>
          <w:bCs/>
          <w:sz w:val="32"/>
          <w:szCs w:val="32"/>
          <w:rtl/>
          <w:lang w:bidi="ar-JO"/>
        </w:rPr>
        <w:t>وعرفه الجرجاني</w:t>
      </w:r>
      <w:r w:rsidR="00413C2A" w:rsidRPr="00894199">
        <w:rPr>
          <w:rFonts w:hint="cs"/>
          <w:b/>
          <w:bCs/>
          <w:sz w:val="32"/>
          <w:szCs w:val="32"/>
          <w:rtl/>
          <w:lang w:bidi="ar-JO"/>
        </w:rPr>
        <w:t xml:space="preserve"> بأنه</w:t>
      </w:r>
      <w:r w:rsidR="002F39D4" w:rsidRPr="00894199">
        <w:rPr>
          <w:rFonts w:hint="cs"/>
          <w:b/>
          <w:bCs/>
          <w:sz w:val="32"/>
          <w:szCs w:val="32"/>
          <w:rtl/>
          <w:lang w:bidi="ar-JO"/>
        </w:rPr>
        <w:t>:</w:t>
      </w:r>
      <w:r w:rsidR="002F39D4" w:rsidRPr="00F86017">
        <w:rPr>
          <w:rFonts w:hint="cs"/>
          <w:rtl/>
          <w:lang w:bidi="ar-JO"/>
        </w:rPr>
        <w:t xml:space="preserve"> </w:t>
      </w:r>
      <w:r w:rsidR="00F02770" w:rsidRPr="00F86017">
        <w:rPr>
          <w:rFonts w:hint="cs"/>
          <w:rtl/>
          <w:lang w:bidi="ar-JO"/>
        </w:rPr>
        <w:t>"</w:t>
      </w:r>
      <w:r w:rsidR="002F39D4" w:rsidRPr="00F86017">
        <w:rPr>
          <w:rFonts w:hint="cs"/>
          <w:rtl/>
          <w:lang w:bidi="ar-JO"/>
        </w:rPr>
        <w:t>يصنع في الجمل من عطف بعضها على بعض، أو ترك العطف والمجيء بها منثورة، تستأنف واحدة منها بعد الأخرى".</w:t>
      </w:r>
      <w:r w:rsidR="00C914AB" w:rsidRPr="00F86017">
        <w:rPr>
          <w:rFonts w:ascii="Times New Roman" w:eastAsia="Times New Roman" w:hAnsi="Times New Roman"/>
          <w:vertAlign w:val="superscript"/>
          <w:rtl/>
        </w:rPr>
        <w:t>(</w:t>
      </w:r>
      <w:r w:rsidR="00C914AB" w:rsidRPr="00F86017">
        <w:rPr>
          <w:rFonts w:ascii="Times New Roman" w:eastAsia="Times New Roman" w:hAnsi="Times New Roman"/>
          <w:vertAlign w:val="superscript"/>
          <w:rtl/>
        </w:rPr>
        <w:footnoteReference w:id="564"/>
      </w:r>
      <w:r w:rsidR="00C914AB" w:rsidRPr="00F86017">
        <w:rPr>
          <w:rFonts w:ascii="Times New Roman" w:eastAsia="Times New Roman" w:hAnsi="Times New Roman"/>
          <w:vertAlign w:val="superscript"/>
          <w:rtl/>
        </w:rPr>
        <w:t>)</w:t>
      </w:r>
    </w:p>
    <w:p w:rsidR="00DF6A26" w:rsidRPr="00F86017" w:rsidRDefault="00DF6A26" w:rsidP="00413C2A">
      <w:pPr>
        <w:spacing w:after="0" w:line="360" w:lineRule="auto"/>
        <w:jc w:val="both"/>
        <w:rPr>
          <w:rtl/>
          <w:lang w:bidi="ar-JO"/>
        </w:rPr>
      </w:pPr>
      <w:r w:rsidRPr="00894199">
        <w:rPr>
          <w:b/>
          <w:bCs/>
          <w:sz w:val="32"/>
          <w:szCs w:val="32"/>
          <w:rtl/>
          <w:lang w:bidi="ar-JO"/>
        </w:rPr>
        <w:t>الجمل التى يقصدها</w:t>
      </w:r>
      <w:r w:rsidR="00C914AB" w:rsidRPr="00894199">
        <w:rPr>
          <w:rFonts w:hint="cs"/>
          <w:b/>
          <w:bCs/>
          <w:sz w:val="32"/>
          <w:szCs w:val="32"/>
          <w:rtl/>
          <w:lang w:bidi="ar-JO"/>
        </w:rPr>
        <w:t xml:space="preserve"> الجرجاني</w:t>
      </w:r>
      <w:r w:rsidRPr="00894199">
        <w:rPr>
          <w:b/>
          <w:bCs/>
          <w:sz w:val="32"/>
          <w:szCs w:val="32"/>
          <w:rtl/>
          <w:lang w:bidi="ar-JO"/>
        </w:rPr>
        <w:t xml:space="preserve"> ه</w:t>
      </w:r>
      <w:r w:rsidR="00576FEC" w:rsidRPr="00894199">
        <w:rPr>
          <w:rFonts w:hint="cs"/>
          <w:b/>
          <w:bCs/>
          <w:sz w:val="32"/>
          <w:szCs w:val="32"/>
          <w:rtl/>
          <w:lang w:bidi="ar-JO"/>
        </w:rPr>
        <w:t>ي</w:t>
      </w:r>
      <w:r w:rsidR="00FE29DF" w:rsidRPr="00894199">
        <w:rPr>
          <w:rFonts w:hint="cs"/>
          <w:b/>
          <w:bCs/>
          <w:sz w:val="32"/>
          <w:szCs w:val="32"/>
          <w:rtl/>
          <w:lang w:bidi="ar-JO"/>
        </w:rPr>
        <w:t>:</w:t>
      </w:r>
      <w:r w:rsidRPr="00F86017">
        <w:rPr>
          <w:rtl/>
          <w:lang w:bidi="ar-JO"/>
        </w:rPr>
        <w:t xml:space="preserve"> الجمل التى لا محل لها من الإعراب، كما أن هذا العطف يكون بالواو خاصة، ودقة ا</w:t>
      </w:r>
      <w:r w:rsidR="00311A8E" w:rsidRPr="00F86017">
        <w:rPr>
          <w:rtl/>
          <w:lang w:bidi="ar-JO"/>
        </w:rPr>
        <w:t>لفصل</w:t>
      </w:r>
      <w:r w:rsidR="00413C2A" w:rsidRPr="00F86017">
        <w:rPr>
          <w:rtl/>
          <w:lang w:bidi="ar-JO"/>
        </w:rPr>
        <w:t xml:space="preserve"> والوصل</w:t>
      </w:r>
      <w:r w:rsidR="00311A8E" w:rsidRPr="00F86017">
        <w:rPr>
          <w:rtl/>
          <w:lang w:bidi="ar-JO"/>
        </w:rPr>
        <w:t xml:space="preserve"> إنما تظهر فى هذين الأمرين.</w:t>
      </w:r>
    </w:p>
    <w:p w:rsidR="00C914AB" w:rsidRPr="00F86017" w:rsidRDefault="00DF6A26" w:rsidP="00AA7E67">
      <w:pPr>
        <w:spacing w:after="0" w:line="360" w:lineRule="auto"/>
        <w:jc w:val="both"/>
        <w:rPr>
          <w:rtl/>
          <w:lang w:bidi="ar-JO"/>
        </w:rPr>
      </w:pPr>
      <w:r w:rsidRPr="00F86017">
        <w:rPr>
          <w:rtl/>
          <w:lang w:bidi="ar-JO"/>
        </w:rPr>
        <w:t>وكون الواو مختصة ببحث الوصل دون غيرها من أدوات العطف</w:t>
      </w:r>
      <w:r w:rsidR="00647FAF" w:rsidRPr="00F86017">
        <w:rPr>
          <w:rFonts w:hint="cs"/>
          <w:rtl/>
          <w:lang w:bidi="ar-JO"/>
        </w:rPr>
        <w:t>،</w:t>
      </w:r>
      <w:r w:rsidRPr="00F86017">
        <w:rPr>
          <w:rtl/>
          <w:lang w:bidi="ar-JO"/>
        </w:rPr>
        <w:t xml:space="preserve"> يجيب عن ذلك الإمام عبد القاهر بقوله: "واعلم أنه إنما يعرض الإشكال فى الواو دون غيرها من حروف العطف،</w:t>
      </w:r>
      <w:r w:rsidR="00D679BB" w:rsidRPr="00F86017">
        <w:rPr>
          <w:rFonts w:hint="cs"/>
          <w:rtl/>
          <w:lang w:bidi="ar-JO"/>
        </w:rPr>
        <w:t xml:space="preserve"> </w:t>
      </w:r>
      <w:r w:rsidRPr="00F86017">
        <w:rPr>
          <w:rtl/>
          <w:lang w:bidi="ar-JO"/>
        </w:rPr>
        <w:t xml:space="preserve">وذاك لأن تلك تفيد مع </w:t>
      </w:r>
      <w:r w:rsidR="00005402" w:rsidRPr="00F86017">
        <w:rPr>
          <w:rFonts w:hint="cs"/>
          <w:rtl/>
          <w:lang w:bidi="ar-JO"/>
        </w:rPr>
        <w:t>ال</w:t>
      </w:r>
      <w:r w:rsidRPr="00F86017">
        <w:rPr>
          <w:rtl/>
          <w:lang w:bidi="ar-JO"/>
        </w:rPr>
        <w:t>إشراك معان</w:t>
      </w:r>
      <w:r w:rsidR="00005402" w:rsidRPr="00F86017">
        <w:rPr>
          <w:rFonts w:hint="cs"/>
          <w:rtl/>
          <w:lang w:bidi="ar-JO"/>
        </w:rPr>
        <w:t>ي،</w:t>
      </w:r>
      <w:r w:rsidRPr="00F86017">
        <w:rPr>
          <w:rtl/>
          <w:lang w:bidi="ar-JO"/>
        </w:rPr>
        <w:t xml:space="preserve"> مثل،</w:t>
      </w:r>
      <w:r w:rsidR="00D679BB" w:rsidRPr="00F86017">
        <w:rPr>
          <w:rFonts w:hint="cs"/>
          <w:rtl/>
          <w:lang w:bidi="ar-JO"/>
        </w:rPr>
        <w:t xml:space="preserve"> </w:t>
      </w:r>
      <w:r w:rsidRPr="00F86017">
        <w:rPr>
          <w:rtl/>
          <w:lang w:bidi="ar-JO"/>
        </w:rPr>
        <w:t>أن "الفاء" توجب الترتيب من غير تراخ،</w:t>
      </w:r>
      <w:r w:rsidR="00D679BB" w:rsidRPr="00F86017">
        <w:rPr>
          <w:rFonts w:hint="cs"/>
          <w:rtl/>
          <w:lang w:bidi="ar-JO"/>
        </w:rPr>
        <w:t xml:space="preserve"> </w:t>
      </w:r>
      <w:r w:rsidRPr="00F86017">
        <w:rPr>
          <w:rtl/>
          <w:lang w:bidi="ar-JO"/>
        </w:rPr>
        <w:t>و"ثم" توجيه مع تراخ، و "أو" تردد الفعل بين شيئين وتجعله لأحدهما لا بعينه، فإذا عطفت بواحدة منها الجملة على الجملة ظهرت الفائدة ... وليس للواو معنى سوى الإشراك فى الحكم</w:t>
      </w:r>
      <w:r w:rsidR="00647FAF" w:rsidRPr="00F86017">
        <w:rPr>
          <w:rFonts w:hint="cs"/>
          <w:rtl/>
          <w:lang w:bidi="ar-JO"/>
        </w:rPr>
        <w:t>،</w:t>
      </w:r>
      <w:r w:rsidRPr="00F86017">
        <w:rPr>
          <w:rtl/>
          <w:lang w:bidi="ar-JO"/>
        </w:rPr>
        <w:t xml:space="preserve"> الذى يقتضيه الإعراب الذى اتبعت فيه الثانى الأول</w:t>
      </w:r>
      <w:r w:rsidR="00576FEC" w:rsidRPr="00F86017">
        <w:rPr>
          <w:rFonts w:hint="cs"/>
          <w:rtl/>
          <w:lang w:bidi="ar-JO"/>
        </w:rPr>
        <w:t>".</w:t>
      </w:r>
      <w:r w:rsidR="00C914AB" w:rsidRPr="00F86017">
        <w:rPr>
          <w:rFonts w:ascii="Times New Roman" w:eastAsia="Times New Roman" w:hAnsi="Times New Roman"/>
          <w:vertAlign w:val="superscript"/>
          <w:rtl/>
        </w:rPr>
        <w:t>(</w:t>
      </w:r>
      <w:r w:rsidR="00C914AB" w:rsidRPr="00F86017">
        <w:rPr>
          <w:rFonts w:ascii="Times New Roman" w:eastAsia="Times New Roman" w:hAnsi="Times New Roman"/>
          <w:vertAlign w:val="superscript"/>
          <w:rtl/>
        </w:rPr>
        <w:footnoteReference w:id="565"/>
      </w:r>
      <w:r w:rsidR="00C914AB" w:rsidRPr="00F86017">
        <w:rPr>
          <w:rFonts w:ascii="Times New Roman" w:eastAsia="Times New Roman" w:hAnsi="Times New Roman"/>
          <w:vertAlign w:val="superscript"/>
          <w:rtl/>
        </w:rPr>
        <w:t>)</w:t>
      </w:r>
      <w:r w:rsidRPr="00F86017">
        <w:rPr>
          <w:b/>
          <w:bCs/>
          <w:rtl/>
          <w:lang w:bidi="ar-JO"/>
        </w:rPr>
        <w:t xml:space="preserve"> </w:t>
      </w:r>
      <w:r w:rsidR="00AA7E67" w:rsidRPr="00F86017">
        <w:rPr>
          <w:rFonts w:hint="cs"/>
          <w:b/>
          <w:bCs/>
          <w:rtl/>
          <w:lang w:bidi="ar-JO"/>
        </w:rPr>
        <w:t>و</w:t>
      </w:r>
      <w:r w:rsidRPr="00F86017">
        <w:rPr>
          <w:b/>
          <w:bCs/>
          <w:rtl/>
          <w:lang w:bidi="ar-JO"/>
        </w:rPr>
        <w:t>ه</w:t>
      </w:r>
      <w:r w:rsidR="00A80D5F" w:rsidRPr="00F86017">
        <w:rPr>
          <w:rFonts w:hint="cs"/>
          <w:b/>
          <w:bCs/>
          <w:rtl/>
          <w:lang w:bidi="ar-JO"/>
        </w:rPr>
        <w:t>ي</w:t>
      </w:r>
      <w:r w:rsidR="007D5A35" w:rsidRPr="00F86017">
        <w:rPr>
          <w:b/>
          <w:bCs/>
          <w:rtl/>
          <w:lang w:bidi="ar-JO"/>
        </w:rPr>
        <w:t>:</w:t>
      </w:r>
      <w:r w:rsidRPr="00F86017">
        <w:rPr>
          <w:rtl/>
          <w:lang w:bidi="ar-JO"/>
        </w:rPr>
        <w:t xml:space="preserve"> الأداة التى يحتاج العطف بها إلى دقة فى الإدراك ولطف فى </w:t>
      </w:r>
      <w:r w:rsidRPr="00F86017">
        <w:rPr>
          <w:rtl/>
          <w:lang w:bidi="ar-JO"/>
        </w:rPr>
        <w:lastRenderedPageBreak/>
        <w:t>الفهم</w:t>
      </w:r>
      <w:r w:rsidR="00AA5B5E" w:rsidRPr="00F86017">
        <w:rPr>
          <w:rFonts w:hint="cs"/>
          <w:rtl/>
          <w:lang w:bidi="ar-JO"/>
        </w:rPr>
        <w:t>؛</w:t>
      </w:r>
      <w:r w:rsidRPr="00F86017">
        <w:rPr>
          <w:rtl/>
          <w:lang w:bidi="ar-JO"/>
        </w:rPr>
        <w:t xml:space="preserve"> لأنها</w:t>
      </w:r>
      <w:r w:rsidR="00AA5B5E" w:rsidRPr="00F86017">
        <w:rPr>
          <w:rFonts w:hint="cs"/>
          <w:rtl/>
          <w:lang w:bidi="ar-JO"/>
        </w:rPr>
        <w:t>:</w:t>
      </w:r>
      <w:r w:rsidRPr="00F86017">
        <w:rPr>
          <w:rtl/>
          <w:lang w:bidi="ar-JO"/>
        </w:rPr>
        <w:t xml:space="preserve"> لا تفيد سوى مجرد الربط بين متعاطفين فيها، فهى لمطلق الجمع بين المتعاطفين، فيحتاج الأمر إلى بيان أسرار هذا الربط، والعطف فوق مطلق الجمع</w:t>
      </w:r>
      <w:r w:rsidR="00A80D5F" w:rsidRPr="00F86017">
        <w:rPr>
          <w:rFonts w:hint="cs"/>
          <w:rtl/>
          <w:lang w:bidi="ar-JO"/>
        </w:rPr>
        <w:t>.</w:t>
      </w:r>
      <w:r w:rsidR="00C914AB" w:rsidRPr="00F86017">
        <w:rPr>
          <w:rFonts w:ascii="Times New Roman" w:eastAsia="Times New Roman" w:hAnsi="Times New Roman"/>
          <w:vertAlign w:val="superscript"/>
          <w:rtl/>
        </w:rPr>
        <w:t xml:space="preserve"> (</w:t>
      </w:r>
      <w:r w:rsidR="00C914AB" w:rsidRPr="00F86017">
        <w:rPr>
          <w:rFonts w:ascii="Times New Roman" w:eastAsia="Times New Roman" w:hAnsi="Times New Roman"/>
          <w:vertAlign w:val="superscript"/>
          <w:rtl/>
        </w:rPr>
        <w:footnoteReference w:id="566"/>
      </w:r>
      <w:r w:rsidR="00C914AB" w:rsidRPr="00F86017">
        <w:rPr>
          <w:rFonts w:ascii="Times New Roman" w:eastAsia="Times New Roman" w:hAnsi="Times New Roman"/>
          <w:vertAlign w:val="superscript"/>
          <w:rtl/>
        </w:rPr>
        <w:t>)</w:t>
      </w:r>
    </w:p>
    <w:p w:rsidR="00EA4E1E" w:rsidRPr="001C26C4" w:rsidRDefault="00EA4E1E" w:rsidP="000359EF">
      <w:pPr>
        <w:pStyle w:val="1"/>
        <w:spacing w:before="0" w:line="360" w:lineRule="auto"/>
        <w:rPr>
          <w:color w:val="000000" w:themeColor="text1"/>
          <w:sz w:val="32"/>
          <w:szCs w:val="32"/>
          <w:rtl/>
          <w:lang w:bidi="ar-JO"/>
        </w:rPr>
      </w:pPr>
      <w:bookmarkStart w:id="156" w:name="_Toc409601673"/>
      <w:r w:rsidRPr="001C26C4">
        <w:rPr>
          <w:color w:val="000000" w:themeColor="text1"/>
          <w:sz w:val="32"/>
          <w:szCs w:val="32"/>
          <w:rtl/>
          <w:lang w:bidi="ar-JO"/>
        </w:rPr>
        <w:t xml:space="preserve">المطلب </w:t>
      </w:r>
      <w:r w:rsidR="000359EF" w:rsidRPr="001C26C4">
        <w:rPr>
          <w:rFonts w:hint="cs"/>
          <w:color w:val="000000" w:themeColor="text1"/>
          <w:sz w:val="32"/>
          <w:szCs w:val="32"/>
          <w:rtl/>
          <w:lang w:bidi="ar-JO"/>
        </w:rPr>
        <w:t>الثاني</w:t>
      </w:r>
      <w:r w:rsidRPr="001C26C4">
        <w:rPr>
          <w:color w:val="000000" w:themeColor="text1"/>
          <w:sz w:val="32"/>
          <w:szCs w:val="32"/>
          <w:rtl/>
          <w:lang w:bidi="ar-JO"/>
        </w:rPr>
        <w:t xml:space="preserve">: </w:t>
      </w:r>
      <w:r w:rsidR="00361085" w:rsidRPr="001C26C4">
        <w:rPr>
          <w:rFonts w:hint="cs"/>
          <w:color w:val="000000" w:themeColor="text1"/>
          <w:sz w:val="32"/>
          <w:szCs w:val="32"/>
          <w:rtl/>
          <w:lang w:bidi="ar-JO"/>
        </w:rPr>
        <w:t>جهود</w:t>
      </w:r>
      <w:r w:rsidRPr="001C26C4">
        <w:rPr>
          <w:color w:val="000000" w:themeColor="text1"/>
          <w:sz w:val="32"/>
          <w:szCs w:val="32"/>
          <w:rtl/>
          <w:lang w:bidi="ar-JO"/>
        </w:rPr>
        <w:t xml:space="preserve"> الشيخ عضيمة في بيان الفصل</w:t>
      </w:r>
      <w:bookmarkEnd w:id="156"/>
      <w:r w:rsidRPr="001C26C4">
        <w:rPr>
          <w:color w:val="000000" w:themeColor="text1"/>
          <w:sz w:val="32"/>
          <w:szCs w:val="32"/>
          <w:rtl/>
          <w:lang w:bidi="ar-JO"/>
        </w:rPr>
        <w:t xml:space="preserve"> </w:t>
      </w:r>
    </w:p>
    <w:p w:rsidR="006B4D32" w:rsidRPr="001C26C4" w:rsidRDefault="00042786" w:rsidP="00B85882">
      <w:pPr>
        <w:spacing w:after="0" w:line="360" w:lineRule="auto"/>
        <w:jc w:val="both"/>
        <w:rPr>
          <w:rtl/>
          <w:lang w:bidi="ar-JO"/>
        </w:rPr>
      </w:pPr>
      <w:r w:rsidRPr="001C26C4">
        <w:rPr>
          <w:rtl/>
          <w:lang w:bidi="ar-JO"/>
        </w:rPr>
        <w:tab/>
      </w:r>
      <w:r w:rsidR="000D68FB" w:rsidRPr="001C26C4">
        <w:rPr>
          <w:rFonts w:hint="cs"/>
          <w:rtl/>
          <w:lang w:bidi="ar-JO"/>
        </w:rPr>
        <w:t xml:space="preserve">وقد </w:t>
      </w:r>
      <w:r w:rsidRPr="001C26C4">
        <w:rPr>
          <w:rFonts w:hint="cs"/>
          <w:rtl/>
          <w:lang w:bidi="ar-JO"/>
        </w:rPr>
        <w:t>تحدث الشيخ عضيمة عن موضوع الفصل</w:t>
      </w:r>
      <w:r w:rsidR="000D68FB" w:rsidRPr="001C26C4">
        <w:rPr>
          <w:rFonts w:hint="cs"/>
          <w:rtl/>
          <w:lang w:bidi="ar-JO"/>
        </w:rPr>
        <w:t xml:space="preserve">، من خلال كتابه "دراسات"، سأذكر </w:t>
      </w:r>
      <w:r w:rsidR="00647FAF" w:rsidRPr="001C26C4">
        <w:rPr>
          <w:rFonts w:hint="cs"/>
          <w:rtl/>
          <w:lang w:bidi="ar-JO"/>
        </w:rPr>
        <w:t>بعض ال</w:t>
      </w:r>
      <w:r w:rsidR="000D68FB" w:rsidRPr="001C26C4">
        <w:rPr>
          <w:rFonts w:hint="cs"/>
          <w:rtl/>
          <w:lang w:bidi="ar-JO"/>
        </w:rPr>
        <w:t xml:space="preserve">أمثلة </w:t>
      </w:r>
      <w:r w:rsidR="002E004A" w:rsidRPr="001C26C4">
        <w:rPr>
          <w:rFonts w:hint="cs"/>
          <w:rtl/>
          <w:lang w:bidi="ar-JO"/>
        </w:rPr>
        <w:t>التي</w:t>
      </w:r>
      <w:r w:rsidR="000D68FB" w:rsidRPr="001C26C4">
        <w:rPr>
          <w:rFonts w:hint="cs"/>
          <w:rtl/>
          <w:lang w:bidi="ar-JO"/>
        </w:rPr>
        <w:t xml:space="preserve"> بينه</w:t>
      </w:r>
      <w:r w:rsidR="002E004A" w:rsidRPr="001C26C4">
        <w:rPr>
          <w:rFonts w:hint="cs"/>
          <w:rtl/>
          <w:lang w:bidi="ar-JO"/>
        </w:rPr>
        <w:t>ا</w:t>
      </w:r>
      <w:r w:rsidR="000D68FB" w:rsidRPr="001C26C4">
        <w:rPr>
          <w:rFonts w:hint="cs"/>
          <w:rtl/>
          <w:lang w:bidi="ar-JO"/>
        </w:rPr>
        <w:t xml:space="preserve"> الشيخ في هذا المجال، </w:t>
      </w:r>
      <w:r w:rsidR="007D5A35" w:rsidRPr="001C26C4">
        <w:rPr>
          <w:rFonts w:hint="cs"/>
          <w:rtl/>
          <w:lang w:bidi="ar-JO"/>
        </w:rPr>
        <w:t>و</w:t>
      </w:r>
      <w:r w:rsidR="000D68FB" w:rsidRPr="001C26C4">
        <w:rPr>
          <w:rFonts w:hint="cs"/>
          <w:rtl/>
          <w:lang w:bidi="ar-JO"/>
        </w:rPr>
        <w:t>الأغرا</w:t>
      </w:r>
      <w:r w:rsidRPr="001C26C4">
        <w:rPr>
          <w:rFonts w:hint="cs"/>
          <w:rtl/>
          <w:lang w:bidi="ar-JO"/>
        </w:rPr>
        <w:t>ض البلاغية التي أفادها</w:t>
      </w:r>
      <w:r w:rsidR="000D68FB" w:rsidRPr="001C26C4">
        <w:rPr>
          <w:rFonts w:hint="cs"/>
          <w:rtl/>
          <w:lang w:bidi="ar-JO"/>
        </w:rPr>
        <w:t>، وأثرها في فهم القرآن</w:t>
      </w:r>
      <w:r w:rsidR="005E5BA0" w:rsidRPr="001C26C4">
        <w:rPr>
          <w:rFonts w:hint="cs"/>
          <w:rtl/>
          <w:lang w:bidi="ar-JO"/>
        </w:rPr>
        <w:t xml:space="preserve">، </w:t>
      </w:r>
      <w:r w:rsidRPr="001C26C4">
        <w:rPr>
          <w:rFonts w:hint="cs"/>
          <w:rtl/>
          <w:lang w:bidi="ar-JO"/>
        </w:rPr>
        <w:t>و</w:t>
      </w:r>
      <w:r w:rsidR="005E5BA0" w:rsidRPr="001C26C4">
        <w:rPr>
          <w:rFonts w:hint="cs"/>
          <w:rtl/>
          <w:lang w:bidi="ar-JO"/>
        </w:rPr>
        <w:t>منه</w:t>
      </w:r>
      <w:r w:rsidRPr="001C26C4">
        <w:rPr>
          <w:rFonts w:hint="cs"/>
          <w:rtl/>
          <w:lang w:bidi="ar-JO"/>
        </w:rPr>
        <w:t>:</w:t>
      </w:r>
      <w:r w:rsidR="008F1DE1" w:rsidRPr="001C26C4">
        <w:rPr>
          <w:rFonts w:hint="cs"/>
          <w:rtl/>
          <w:lang w:bidi="ar-JO"/>
        </w:rPr>
        <w:t xml:space="preserve"> </w:t>
      </w:r>
      <w:r w:rsidR="006B4D32" w:rsidRPr="001C26C4">
        <w:rPr>
          <w:rFonts w:hint="cs"/>
          <w:rtl/>
          <w:lang w:bidi="ar-JO"/>
        </w:rPr>
        <w:t xml:space="preserve">أن يكون بين الجملتين كمال الاتصال، </w:t>
      </w:r>
      <w:r w:rsidR="005E5BA0" w:rsidRPr="001C26C4">
        <w:rPr>
          <w:rFonts w:hint="cs"/>
          <w:rtl/>
          <w:lang w:bidi="ar-JO"/>
        </w:rPr>
        <w:t>بحيث</w:t>
      </w:r>
      <w:r w:rsidR="006B4D32" w:rsidRPr="001C26C4">
        <w:rPr>
          <w:rFonts w:hint="cs"/>
          <w:rtl/>
          <w:lang w:bidi="ar-JO"/>
        </w:rPr>
        <w:t xml:space="preserve"> تكون الثانية متصلة بالأولى اتصالاً تاماً،</w:t>
      </w:r>
      <w:r w:rsidR="005E5BA0" w:rsidRPr="001C26C4">
        <w:rPr>
          <w:rFonts w:hint="cs"/>
          <w:rtl/>
          <w:lang w:bidi="ar-JO"/>
        </w:rPr>
        <w:t xml:space="preserve"> </w:t>
      </w:r>
      <w:r w:rsidR="002E004A" w:rsidRPr="001C26C4">
        <w:rPr>
          <w:rFonts w:hint="cs"/>
          <w:rtl/>
          <w:lang w:bidi="ar-JO"/>
        </w:rPr>
        <w:t>وهذا يندرج تحته صور متعددة</w:t>
      </w:r>
      <w:r w:rsidR="00B85882" w:rsidRPr="001C26C4">
        <w:rPr>
          <w:rFonts w:hint="cs"/>
          <w:rtl/>
          <w:lang w:bidi="ar-JO"/>
        </w:rPr>
        <w:t xml:space="preserve"> ومن الأمثلة على ذلك</w:t>
      </w:r>
      <w:r w:rsidR="002C550A" w:rsidRPr="001C26C4">
        <w:rPr>
          <w:rFonts w:hint="cs"/>
          <w:rtl/>
          <w:lang w:bidi="ar-JO"/>
        </w:rPr>
        <w:t>:</w:t>
      </w:r>
      <w:r w:rsidR="006B4D32" w:rsidRPr="001C26C4">
        <w:rPr>
          <w:rFonts w:hint="cs"/>
          <w:rtl/>
          <w:lang w:bidi="ar-JO"/>
        </w:rPr>
        <w:t xml:space="preserve"> </w:t>
      </w:r>
    </w:p>
    <w:p w:rsidR="00E221E9" w:rsidRPr="001C26C4" w:rsidRDefault="00FD4D34" w:rsidP="00B85882">
      <w:pPr>
        <w:spacing w:after="0" w:line="360" w:lineRule="auto"/>
        <w:jc w:val="both"/>
        <w:rPr>
          <w:b/>
          <w:bCs/>
          <w:sz w:val="32"/>
          <w:szCs w:val="32"/>
          <w:rtl/>
          <w:lang w:bidi="ar-JO"/>
        </w:rPr>
      </w:pPr>
      <w:r w:rsidRPr="001C26C4">
        <w:rPr>
          <w:rFonts w:hint="cs"/>
          <w:b/>
          <w:bCs/>
          <w:sz w:val="32"/>
          <w:szCs w:val="32"/>
          <w:rtl/>
          <w:lang w:bidi="ar-JO"/>
        </w:rPr>
        <w:t xml:space="preserve">1- </w:t>
      </w:r>
      <w:r w:rsidR="002C550A" w:rsidRPr="001C26C4">
        <w:rPr>
          <w:rFonts w:hint="cs"/>
          <w:b/>
          <w:bCs/>
          <w:sz w:val="32"/>
          <w:szCs w:val="32"/>
          <w:rtl/>
          <w:lang w:bidi="ar-JO"/>
        </w:rPr>
        <w:t>أن تكون الجملة الثانية مؤكدة للأولى من حيث معناها</w:t>
      </w:r>
      <w:r w:rsidR="00AB3704" w:rsidRPr="001C26C4">
        <w:rPr>
          <w:rFonts w:hint="cs"/>
          <w:b/>
          <w:bCs/>
          <w:sz w:val="32"/>
          <w:szCs w:val="32"/>
          <w:rtl/>
          <w:lang w:bidi="ar-JO"/>
        </w:rPr>
        <w:t>،</w:t>
      </w:r>
      <w:r w:rsidR="00EF4AC4" w:rsidRPr="001C26C4">
        <w:rPr>
          <w:rFonts w:ascii="Times New Roman" w:eastAsia="Times New Roman" w:hAnsi="Times New Roman"/>
          <w:sz w:val="32"/>
          <w:szCs w:val="32"/>
          <w:vertAlign w:val="superscript"/>
          <w:rtl/>
        </w:rPr>
        <w:t>(</w:t>
      </w:r>
      <w:r w:rsidR="00EF4AC4" w:rsidRPr="001C26C4">
        <w:rPr>
          <w:rFonts w:ascii="Times New Roman" w:eastAsia="Times New Roman" w:hAnsi="Times New Roman"/>
          <w:sz w:val="32"/>
          <w:szCs w:val="32"/>
          <w:vertAlign w:val="superscript"/>
          <w:rtl/>
        </w:rPr>
        <w:footnoteReference w:id="567"/>
      </w:r>
      <w:r w:rsidR="00EF4AC4" w:rsidRPr="001C26C4">
        <w:rPr>
          <w:rFonts w:ascii="Times New Roman" w:eastAsia="Times New Roman" w:hAnsi="Times New Roman"/>
          <w:sz w:val="32"/>
          <w:szCs w:val="32"/>
          <w:vertAlign w:val="superscript"/>
          <w:rtl/>
        </w:rPr>
        <w:t>)</w:t>
      </w:r>
      <w:r w:rsidR="00EF4AC4" w:rsidRPr="001C26C4">
        <w:rPr>
          <w:rFonts w:ascii="Times New Roman" w:eastAsia="Times New Roman" w:hAnsi="Times New Roman" w:hint="cs"/>
          <w:sz w:val="32"/>
          <w:szCs w:val="32"/>
          <w:vertAlign w:val="superscript"/>
          <w:rtl/>
        </w:rPr>
        <w:t xml:space="preserve"> </w:t>
      </w:r>
    </w:p>
    <w:p w:rsidR="00BA2DE2" w:rsidRPr="00F86017" w:rsidRDefault="008516B9" w:rsidP="00BA2DE2">
      <w:pPr>
        <w:spacing w:after="0" w:line="360" w:lineRule="auto"/>
        <w:jc w:val="both"/>
        <w:rPr>
          <w:b/>
          <w:bCs/>
          <w:rtl/>
          <w:lang w:bidi="ar-JO"/>
        </w:rPr>
      </w:pPr>
      <w:r w:rsidRPr="001C26C4">
        <w:rPr>
          <w:rFonts w:hint="cs"/>
          <w:b/>
          <w:bCs/>
          <w:sz w:val="32"/>
          <w:szCs w:val="32"/>
          <w:rtl/>
          <w:lang w:bidi="ar-JO"/>
        </w:rPr>
        <w:t>المثال</w:t>
      </w:r>
      <w:r w:rsidRPr="001C26C4">
        <w:rPr>
          <w:sz w:val="32"/>
          <w:szCs w:val="32"/>
          <w:rtl/>
        </w:rPr>
        <w:t xml:space="preserve"> </w:t>
      </w:r>
      <w:r w:rsidRPr="001C26C4">
        <w:rPr>
          <w:b/>
          <w:bCs/>
          <w:sz w:val="32"/>
          <w:szCs w:val="32"/>
          <w:rtl/>
          <w:lang w:bidi="ar-JO"/>
        </w:rPr>
        <w:t>الأول</w:t>
      </w:r>
      <w:r w:rsidRPr="001C26C4">
        <w:rPr>
          <w:rFonts w:hint="cs"/>
          <w:b/>
          <w:bCs/>
          <w:sz w:val="32"/>
          <w:szCs w:val="32"/>
          <w:rtl/>
          <w:lang w:bidi="ar-JO"/>
        </w:rPr>
        <w:t xml:space="preserve">: </w:t>
      </w:r>
      <w:r w:rsidRPr="001C26C4">
        <w:rPr>
          <w:b/>
          <w:bCs/>
          <w:sz w:val="32"/>
          <w:szCs w:val="32"/>
          <w:rtl/>
          <w:lang w:bidi="ar-JO"/>
        </w:rPr>
        <w:t>ما قال الشيخ عضيمة في بيان قوله تعالى</w:t>
      </w:r>
      <w:r w:rsidRPr="001C26C4">
        <w:rPr>
          <w:rFonts w:hint="cs"/>
          <w:b/>
          <w:bCs/>
          <w:sz w:val="32"/>
          <w:szCs w:val="32"/>
          <w:rtl/>
          <w:lang w:bidi="ar-JO"/>
        </w:rPr>
        <w:t>:</w:t>
      </w:r>
      <w:r w:rsidRPr="001C26C4">
        <w:rPr>
          <w:rFonts w:ascii="QCF_BSML" w:eastAsia="Calibri" w:hAnsi="QCF_BSML" w:cs="QCF_BSML"/>
          <w:b/>
          <w:bCs/>
          <w:color w:val="000000"/>
          <w:sz w:val="24"/>
          <w:szCs w:val="24"/>
          <w:rtl/>
        </w:rPr>
        <w:t xml:space="preserve"> </w:t>
      </w:r>
      <w:r w:rsidRPr="001C26C4">
        <w:rPr>
          <w:rFonts w:ascii="Msh Quraan1" w:hAnsi="Msh Quraan1"/>
          <w:b/>
          <w:bCs/>
          <w:sz w:val="24"/>
          <w:szCs w:val="24"/>
        </w:rPr>
        <w:t></w:t>
      </w:r>
      <w:r w:rsidRPr="001C26C4">
        <w:rPr>
          <w:rFonts w:ascii="QCF_BSML" w:eastAsia="Calibri" w:hAnsi="QCF_BSML" w:cs="QCF_BSML" w:hint="cs"/>
          <w:b/>
          <w:bCs/>
          <w:color w:val="000000"/>
          <w:sz w:val="24"/>
          <w:szCs w:val="24"/>
          <w:rtl/>
        </w:rPr>
        <w:t xml:space="preserve"> </w:t>
      </w:r>
      <w:r w:rsidRPr="001C26C4">
        <w:rPr>
          <w:color w:val="000000"/>
          <w:sz w:val="24"/>
          <w:szCs w:val="24"/>
        </w:rPr>
        <w:sym w:font="HQPB5" w:char="F079"/>
      </w:r>
      <w:r w:rsidRPr="001C26C4">
        <w:rPr>
          <w:color w:val="000000"/>
          <w:sz w:val="24"/>
          <w:szCs w:val="24"/>
        </w:rPr>
        <w:sym w:font="HQPB1" w:char="F089"/>
      </w:r>
      <w:r w:rsidRPr="001C26C4">
        <w:rPr>
          <w:color w:val="000000"/>
          <w:sz w:val="24"/>
          <w:szCs w:val="24"/>
        </w:rPr>
        <w:sym w:font="HQPB5" w:char="F079"/>
      </w:r>
      <w:r w:rsidRPr="001C26C4">
        <w:rPr>
          <w:color w:val="000000"/>
          <w:sz w:val="24"/>
          <w:szCs w:val="24"/>
        </w:rPr>
        <w:sym w:font="HQPB1" w:char="F066"/>
      </w:r>
      <w:r w:rsidRPr="001C26C4">
        <w:rPr>
          <w:color w:val="000000"/>
          <w:sz w:val="24"/>
          <w:szCs w:val="24"/>
        </w:rPr>
        <w:sym w:font="HQPB5" w:char="F07C"/>
      </w:r>
      <w:r w:rsidRPr="001C26C4">
        <w:rPr>
          <w:color w:val="000000"/>
          <w:sz w:val="24"/>
          <w:szCs w:val="24"/>
        </w:rPr>
        <w:sym w:font="HQPB1" w:char="F0A1"/>
      </w:r>
      <w:r w:rsidRPr="001C26C4">
        <w:rPr>
          <w:color w:val="000000"/>
          <w:sz w:val="24"/>
          <w:szCs w:val="24"/>
        </w:rPr>
        <w:sym w:font="HQPB5" w:char="F073"/>
      </w:r>
      <w:r w:rsidRPr="001C26C4">
        <w:rPr>
          <w:color w:val="000000"/>
          <w:sz w:val="24"/>
          <w:szCs w:val="24"/>
        </w:rPr>
        <w:sym w:font="HQPB1" w:char="F0F9"/>
      </w:r>
      <w:r w:rsidRPr="001C26C4">
        <w:rPr>
          <w:color w:val="000000"/>
          <w:sz w:val="24"/>
          <w:szCs w:val="24"/>
          <w:rtl/>
        </w:rPr>
        <w:t xml:space="preserve"> </w:t>
      </w:r>
      <w:r w:rsidRPr="001C26C4">
        <w:rPr>
          <w:color w:val="000000"/>
          <w:sz w:val="24"/>
          <w:szCs w:val="24"/>
        </w:rPr>
        <w:sym w:font="HQPB4" w:char="F0E8"/>
      </w:r>
      <w:r w:rsidRPr="001C26C4">
        <w:rPr>
          <w:color w:val="000000"/>
          <w:sz w:val="24"/>
          <w:szCs w:val="24"/>
        </w:rPr>
        <w:sym w:font="HQPB2" w:char="F070"/>
      </w:r>
      <w:r w:rsidRPr="001C26C4">
        <w:rPr>
          <w:color w:val="000000"/>
          <w:sz w:val="24"/>
          <w:szCs w:val="24"/>
        </w:rPr>
        <w:sym w:font="HQPB5" w:char="F073"/>
      </w:r>
      <w:r w:rsidRPr="001C26C4">
        <w:rPr>
          <w:color w:val="000000"/>
          <w:sz w:val="24"/>
          <w:szCs w:val="24"/>
        </w:rPr>
        <w:sym w:font="HQPB2" w:char="F033"/>
      </w:r>
      <w:r w:rsidRPr="001C26C4">
        <w:rPr>
          <w:color w:val="000000"/>
          <w:sz w:val="24"/>
          <w:szCs w:val="24"/>
        </w:rPr>
        <w:sym w:font="HQPB4" w:char="F0CD"/>
      </w:r>
      <w:r w:rsidRPr="001C26C4">
        <w:rPr>
          <w:color w:val="000000"/>
          <w:sz w:val="24"/>
          <w:szCs w:val="24"/>
        </w:rPr>
        <w:sym w:font="HQPB2" w:char="F0B4"/>
      </w:r>
      <w:r w:rsidRPr="001C26C4">
        <w:rPr>
          <w:color w:val="000000"/>
          <w:sz w:val="24"/>
          <w:szCs w:val="24"/>
        </w:rPr>
        <w:sym w:font="HQPB5" w:char="F0AF"/>
      </w:r>
      <w:r w:rsidRPr="001C26C4">
        <w:rPr>
          <w:color w:val="000000"/>
          <w:sz w:val="24"/>
          <w:szCs w:val="24"/>
        </w:rPr>
        <w:sym w:font="HQPB2" w:char="F0BB"/>
      </w:r>
      <w:r w:rsidRPr="001C26C4">
        <w:rPr>
          <w:color w:val="000000"/>
          <w:sz w:val="24"/>
          <w:szCs w:val="24"/>
        </w:rPr>
        <w:sym w:font="HQPB5" w:char="F06E"/>
      </w:r>
      <w:r w:rsidRPr="001C26C4">
        <w:rPr>
          <w:color w:val="000000"/>
          <w:sz w:val="24"/>
          <w:szCs w:val="24"/>
        </w:rPr>
        <w:sym w:font="HQPB2" w:char="F03D"/>
      </w:r>
      <w:r w:rsidRPr="001C26C4">
        <w:rPr>
          <w:color w:val="000000"/>
          <w:sz w:val="24"/>
          <w:szCs w:val="24"/>
        </w:rPr>
        <w:sym w:font="HQPB5" w:char="F079"/>
      </w:r>
      <w:r w:rsidRPr="001C26C4">
        <w:rPr>
          <w:color w:val="000000"/>
          <w:sz w:val="24"/>
          <w:szCs w:val="24"/>
        </w:rPr>
        <w:sym w:font="HQPB2" w:char="F04A"/>
      </w:r>
      <w:r w:rsidRPr="001C26C4">
        <w:rPr>
          <w:color w:val="000000"/>
          <w:sz w:val="24"/>
          <w:szCs w:val="24"/>
        </w:rPr>
        <w:sym w:font="HQPB4" w:char="F0F8"/>
      </w:r>
      <w:r w:rsidRPr="001C26C4">
        <w:rPr>
          <w:color w:val="000000"/>
          <w:sz w:val="24"/>
          <w:szCs w:val="24"/>
        </w:rPr>
        <w:sym w:font="HQPB2" w:char="F039"/>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4" w:char="F0F6"/>
      </w:r>
      <w:r w:rsidRPr="001C26C4">
        <w:rPr>
          <w:color w:val="000000"/>
          <w:sz w:val="24"/>
          <w:szCs w:val="24"/>
        </w:rPr>
        <w:sym w:font="HQPB2" w:char="F04E"/>
      </w:r>
      <w:r w:rsidRPr="001C26C4">
        <w:rPr>
          <w:color w:val="000000"/>
          <w:sz w:val="24"/>
          <w:szCs w:val="24"/>
        </w:rPr>
        <w:sym w:font="HQPB4" w:char="F0DF"/>
      </w:r>
      <w:r w:rsidRPr="001C26C4">
        <w:rPr>
          <w:color w:val="000000"/>
          <w:sz w:val="24"/>
          <w:szCs w:val="24"/>
        </w:rPr>
        <w:sym w:font="HQPB2" w:char="F067"/>
      </w:r>
      <w:r w:rsidRPr="001C26C4">
        <w:rPr>
          <w:color w:val="000000"/>
          <w:sz w:val="24"/>
          <w:szCs w:val="24"/>
        </w:rPr>
        <w:sym w:font="HQPB4" w:char="F09D"/>
      </w:r>
      <w:r w:rsidRPr="001C26C4">
        <w:rPr>
          <w:color w:val="000000"/>
          <w:sz w:val="24"/>
          <w:szCs w:val="24"/>
        </w:rPr>
        <w:sym w:font="HQPB2" w:char="F03D"/>
      </w:r>
      <w:r w:rsidRPr="001C26C4">
        <w:rPr>
          <w:color w:val="000000"/>
          <w:sz w:val="24"/>
          <w:szCs w:val="24"/>
        </w:rPr>
        <w:sym w:font="HQPB4" w:char="F0E0"/>
      </w:r>
      <w:r w:rsidRPr="001C26C4">
        <w:rPr>
          <w:color w:val="000000"/>
          <w:sz w:val="24"/>
          <w:szCs w:val="24"/>
        </w:rPr>
        <w:sym w:font="HQPB2" w:char="F032"/>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62"/>
      </w:r>
      <w:r w:rsidRPr="001C26C4">
        <w:rPr>
          <w:color w:val="000000"/>
          <w:sz w:val="24"/>
          <w:szCs w:val="24"/>
        </w:rPr>
        <w:sym w:font="HQPB2" w:char="F071"/>
      </w:r>
      <w:r w:rsidRPr="001C26C4">
        <w:rPr>
          <w:color w:val="000000"/>
          <w:sz w:val="24"/>
          <w:szCs w:val="24"/>
        </w:rPr>
        <w:sym w:font="HQPB4" w:char="F0E3"/>
      </w:r>
      <w:r w:rsidRPr="001C26C4">
        <w:rPr>
          <w:color w:val="000000"/>
          <w:sz w:val="24"/>
          <w:szCs w:val="24"/>
        </w:rPr>
        <w:sym w:font="HQPB1" w:char="F0E8"/>
      </w:r>
      <w:r w:rsidRPr="001C26C4">
        <w:rPr>
          <w:color w:val="000000"/>
          <w:sz w:val="24"/>
          <w:szCs w:val="24"/>
        </w:rPr>
        <w:sym w:font="HQPB5" w:char="F075"/>
      </w:r>
      <w:r w:rsidRPr="001C26C4">
        <w:rPr>
          <w:color w:val="000000"/>
          <w:sz w:val="24"/>
          <w:szCs w:val="24"/>
        </w:rPr>
        <w:sym w:font="HQPB2" w:char="F048"/>
      </w:r>
      <w:r w:rsidRPr="001C26C4">
        <w:rPr>
          <w:color w:val="000000"/>
          <w:sz w:val="24"/>
          <w:szCs w:val="24"/>
        </w:rPr>
        <w:sym w:font="HQPB4" w:char="F0F8"/>
      </w:r>
      <w:r w:rsidRPr="001C26C4">
        <w:rPr>
          <w:color w:val="000000"/>
          <w:sz w:val="24"/>
          <w:szCs w:val="24"/>
        </w:rPr>
        <w:sym w:font="HQPB1" w:char="F064"/>
      </w:r>
      <w:r w:rsidRPr="001C26C4">
        <w:rPr>
          <w:color w:val="000000"/>
          <w:sz w:val="24"/>
          <w:szCs w:val="24"/>
        </w:rPr>
        <w:sym w:font="HQPB5" w:char="F072"/>
      </w:r>
      <w:r w:rsidRPr="001C26C4">
        <w:rPr>
          <w:color w:val="000000"/>
          <w:sz w:val="24"/>
          <w:szCs w:val="24"/>
        </w:rPr>
        <w:sym w:font="HQPB1" w:char="F026"/>
      </w:r>
      <w:r w:rsidRPr="001C26C4">
        <w:rPr>
          <w:color w:val="000000"/>
          <w:sz w:val="24"/>
          <w:szCs w:val="24"/>
          <w:rtl/>
        </w:rPr>
        <w:t xml:space="preserve"> </w:t>
      </w:r>
      <w:r w:rsidRPr="001C26C4">
        <w:rPr>
          <w:rFonts w:ascii="Msh Quraan1" w:hAnsi="Msh Quraan1"/>
          <w:b/>
          <w:bCs/>
          <w:sz w:val="24"/>
          <w:szCs w:val="24"/>
        </w:rPr>
        <w:t></w:t>
      </w:r>
      <w:r w:rsidRPr="001C26C4">
        <w:rPr>
          <w:rFonts w:hint="cs"/>
          <w:sz w:val="24"/>
          <w:szCs w:val="24"/>
          <w:rtl/>
          <w:lang w:bidi="ar-JO"/>
        </w:rPr>
        <w:t>(الحجر:30)</w:t>
      </w:r>
      <w:r w:rsidR="00702785" w:rsidRPr="001C26C4">
        <w:rPr>
          <w:rFonts w:hint="cs"/>
          <w:sz w:val="24"/>
          <w:szCs w:val="24"/>
          <w:rtl/>
          <w:lang w:bidi="ar-JO"/>
        </w:rPr>
        <w:t>،</w:t>
      </w:r>
      <w:r w:rsidR="00BA2DE2" w:rsidRPr="00F86017">
        <w:rPr>
          <w:rFonts w:hint="cs"/>
          <w:rtl/>
          <w:lang w:bidi="ar-JO"/>
        </w:rPr>
        <w:t xml:space="preserve"> </w:t>
      </w:r>
      <w:r w:rsidR="00EC664C" w:rsidRPr="00F86017">
        <w:rPr>
          <w:rFonts w:ascii="Msh Quraan1" w:hAnsi="Msh Quraan1" w:hint="cs"/>
          <w:rtl/>
        </w:rPr>
        <w:t>(أجمعون):</w:t>
      </w:r>
      <w:r w:rsidR="00EC664C" w:rsidRPr="00F86017">
        <w:rPr>
          <w:rFonts w:ascii="Msh Quraan1" w:hAnsi="Msh Quraan1" w:hint="cs"/>
          <w:b/>
          <w:bCs/>
          <w:rtl/>
        </w:rPr>
        <w:t xml:space="preserve"> </w:t>
      </w:r>
      <w:r w:rsidR="00702785" w:rsidRPr="00F86017">
        <w:rPr>
          <w:rFonts w:ascii="Msh Quraan1" w:hAnsi="Msh Quraan1" w:hint="cs"/>
          <w:rtl/>
        </w:rPr>
        <w:t>تأكيد ثان عند الجمهور، وزعم بعضهم أنها أفادت ما لم تفده (كلهم)، وهو أنها دلت على أن الجميع سجدوا في حال واحدة، وهذا بعيد، لأنك تقول: جاء القوم كلهم أجمعون، وإن سبق بعضهم بعضاً، ولأن</w:t>
      </w:r>
      <w:r w:rsidR="00EC664C" w:rsidRPr="00F86017">
        <w:rPr>
          <w:rFonts w:ascii="Msh Quraan1" w:hAnsi="Msh Quraan1" w:hint="cs"/>
          <w:rtl/>
        </w:rPr>
        <w:t>َّ</w:t>
      </w:r>
      <w:r w:rsidR="00702785" w:rsidRPr="00F86017">
        <w:rPr>
          <w:rFonts w:ascii="Msh Quraan1" w:hAnsi="Msh Quraan1" w:hint="cs"/>
          <w:rtl/>
        </w:rPr>
        <w:t>ه لو كان كما زعم لكان حالاً لا توكيداً.</w:t>
      </w:r>
      <w:r w:rsidR="004462C1" w:rsidRPr="00F86017">
        <w:rPr>
          <w:rFonts w:ascii="Times New Roman" w:eastAsia="Times New Roman" w:hAnsi="Times New Roman"/>
          <w:vertAlign w:val="superscript"/>
          <w:rtl/>
        </w:rPr>
        <w:t>(</w:t>
      </w:r>
      <w:r w:rsidR="004462C1" w:rsidRPr="00F86017">
        <w:rPr>
          <w:rFonts w:ascii="Times New Roman" w:eastAsia="Times New Roman" w:hAnsi="Times New Roman"/>
          <w:vertAlign w:val="superscript"/>
          <w:rtl/>
        </w:rPr>
        <w:footnoteReference w:id="568"/>
      </w:r>
      <w:r w:rsidR="004462C1" w:rsidRPr="00F86017">
        <w:rPr>
          <w:rFonts w:ascii="Times New Roman" w:eastAsia="Times New Roman" w:hAnsi="Times New Roman"/>
          <w:vertAlign w:val="superscript"/>
          <w:rtl/>
        </w:rPr>
        <w:t>)</w:t>
      </w:r>
      <w:r w:rsidR="004462C1" w:rsidRPr="00F86017">
        <w:rPr>
          <w:rFonts w:hint="cs"/>
          <w:b/>
          <w:bCs/>
          <w:rtl/>
          <w:lang w:bidi="ar-JO"/>
        </w:rPr>
        <w:t>(اهـ)</w:t>
      </w:r>
    </w:p>
    <w:p w:rsidR="00BA2DE2" w:rsidRPr="00F86017" w:rsidRDefault="00702785" w:rsidP="00DE6FC0">
      <w:pPr>
        <w:spacing w:after="0" w:line="360" w:lineRule="auto"/>
        <w:jc w:val="both"/>
        <w:rPr>
          <w:rtl/>
          <w:lang w:bidi="ar-JO"/>
        </w:rPr>
      </w:pPr>
      <w:r w:rsidRPr="00F86017">
        <w:rPr>
          <w:rFonts w:hint="cs"/>
          <w:b/>
          <w:bCs/>
          <w:rtl/>
          <w:lang w:bidi="ar-JO"/>
        </w:rPr>
        <w:t>والقول:</w:t>
      </w:r>
      <w:r w:rsidRPr="00F86017">
        <w:rPr>
          <w:rFonts w:hint="cs"/>
          <w:rtl/>
          <w:lang w:bidi="ar-JO"/>
        </w:rPr>
        <w:t xml:space="preserve"> </w:t>
      </w:r>
      <w:r w:rsidR="00786A48" w:rsidRPr="00F86017">
        <w:rPr>
          <w:rFonts w:hint="cs"/>
          <w:rtl/>
          <w:lang w:bidi="ar-JO"/>
        </w:rPr>
        <w:t>"</w:t>
      </w:r>
      <w:r w:rsidRPr="00F86017">
        <w:rPr>
          <w:rFonts w:hint="cs"/>
          <w:rtl/>
          <w:lang w:bidi="ar-JO"/>
        </w:rPr>
        <w:t>إن لكل هاتين الكلم</w:t>
      </w:r>
      <w:r w:rsidR="00AA7E67" w:rsidRPr="00F86017">
        <w:rPr>
          <w:rFonts w:hint="cs"/>
          <w:rtl/>
          <w:lang w:bidi="ar-JO"/>
        </w:rPr>
        <w:t>تين: (كلهم) و(أجمعون) فائدة، فـ</w:t>
      </w:r>
      <w:r w:rsidRPr="00F86017">
        <w:rPr>
          <w:rFonts w:hint="cs"/>
          <w:rtl/>
          <w:lang w:bidi="ar-JO"/>
        </w:rPr>
        <w:t xml:space="preserve">(كلهم) تدل على الشمول، أي: يتخلف منهم واحد، و(أجمعون) تدل على اجتماعهم في السجود، أي </w:t>
      </w:r>
    </w:p>
    <w:p w:rsidR="00702785" w:rsidRPr="00F86017" w:rsidRDefault="00702785" w:rsidP="00BA2DE2">
      <w:pPr>
        <w:spacing w:after="0" w:line="360" w:lineRule="auto"/>
        <w:jc w:val="both"/>
        <w:rPr>
          <w:rtl/>
          <w:lang w:bidi="ar-JO"/>
        </w:rPr>
      </w:pPr>
      <w:r w:rsidRPr="00F86017">
        <w:rPr>
          <w:rFonts w:hint="cs"/>
          <w:rtl/>
          <w:lang w:bidi="ar-JO"/>
        </w:rPr>
        <w:t>سجدوا مجتمعين في وقت واحد ولحظة واحدة</w:t>
      </w:r>
      <w:r w:rsidR="00786A48" w:rsidRPr="00F86017">
        <w:rPr>
          <w:rFonts w:hint="cs"/>
          <w:rtl/>
          <w:lang w:bidi="ar-JO"/>
        </w:rPr>
        <w:t>".</w:t>
      </w:r>
      <w:r w:rsidR="00786A48" w:rsidRPr="00F86017">
        <w:rPr>
          <w:rFonts w:ascii="Times New Roman" w:eastAsia="Times New Roman" w:hAnsi="Times New Roman"/>
          <w:vertAlign w:val="superscript"/>
          <w:rtl/>
        </w:rPr>
        <w:t>(</w:t>
      </w:r>
      <w:r w:rsidR="00786A48" w:rsidRPr="00F86017">
        <w:rPr>
          <w:rFonts w:ascii="Times New Roman" w:eastAsia="Times New Roman" w:hAnsi="Times New Roman"/>
          <w:vertAlign w:val="superscript"/>
          <w:rtl/>
        </w:rPr>
        <w:footnoteReference w:id="569"/>
      </w:r>
      <w:r w:rsidR="00786A48" w:rsidRPr="00F86017">
        <w:rPr>
          <w:rFonts w:ascii="Times New Roman" w:eastAsia="Times New Roman" w:hAnsi="Times New Roman"/>
          <w:vertAlign w:val="superscript"/>
          <w:rtl/>
        </w:rPr>
        <w:t>)</w:t>
      </w:r>
      <w:r w:rsidRPr="00F86017">
        <w:rPr>
          <w:rFonts w:hint="cs"/>
          <w:rtl/>
          <w:lang w:bidi="ar-JO"/>
        </w:rPr>
        <w:t xml:space="preserve"> </w:t>
      </w:r>
    </w:p>
    <w:p w:rsidR="00702785" w:rsidRPr="00F86017" w:rsidRDefault="005C684B" w:rsidP="00AF5573">
      <w:pPr>
        <w:spacing w:after="0" w:line="360" w:lineRule="auto"/>
        <w:jc w:val="both"/>
        <w:rPr>
          <w:rtl/>
          <w:lang w:bidi="ar-JO"/>
        </w:rPr>
      </w:pPr>
      <w:r w:rsidRPr="001C26C4">
        <w:rPr>
          <w:rFonts w:hint="cs"/>
          <w:b/>
          <w:bCs/>
          <w:sz w:val="32"/>
          <w:szCs w:val="32"/>
          <w:rtl/>
          <w:lang w:bidi="ar-JO"/>
        </w:rPr>
        <w:t>المثال</w:t>
      </w:r>
      <w:r w:rsidRPr="001C26C4">
        <w:rPr>
          <w:sz w:val="32"/>
          <w:szCs w:val="32"/>
          <w:rtl/>
        </w:rPr>
        <w:t xml:space="preserve"> </w:t>
      </w:r>
      <w:r w:rsidRPr="001C26C4">
        <w:rPr>
          <w:b/>
          <w:bCs/>
          <w:sz w:val="32"/>
          <w:szCs w:val="32"/>
          <w:rtl/>
          <w:lang w:bidi="ar-JO"/>
        </w:rPr>
        <w:t>ا</w:t>
      </w:r>
      <w:r w:rsidRPr="001C26C4">
        <w:rPr>
          <w:rFonts w:hint="cs"/>
          <w:b/>
          <w:bCs/>
          <w:sz w:val="32"/>
          <w:szCs w:val="32"/>
          <w:rtl/>
          <w:lang w:bidi="ar-JO"/>
        </w:rPr>
        <w:t xml:space="preserve">لثاني: </w:t>
      </w:r>
      <w:r w:rsidRPr="001C26C4">
        <w:rPr>
          <w:b/>
          <w:bCs/>
          <w:sz w:val="32"/>
          <w:szCs w:val="32"/>
          <w:rtl/>
          <w:lang w:bidi="ar-JO"/>
        </w:rPr>
        <w:t>ما قال الشيخ عضيمة في بيان قوله تعالى</w:t>
      </w:r>
      <w:r w:rsidRPr="001C26C4">
        <w:rPr>
          <w:rFonts w:hint="cs"/>
          <w:b/>
          <w:bCs/>
          <w:sz w:val="32"/>
          <w:szCs w:val="32"/>
          <w:rtl/>
          <w:lang w:bidi="ar-JO"/>
        </w:rPr>
        <w:t>:</w:t>
      </w:r>
      <w:r w:rsidRPr="00F86017">
        <w:rPr>
          <w:rFonts w:ascii="QCF_BSML" w:eastAsia="Calibri" w:hAnsi="QCF_BSML" w:cs="QCF_BSML"/>
          <w:b/>
          <w:bCs/>
          <w:color w:val="000000"/>
          <w:rtl/>
        </w:rPr>
        <w:t xml:space="preserve"> </w:t>
      </w:r>
      <w:r w:rsidRPr="001C26C4">
        <w:rPr>
          <w:rFonts w:ascii="Msh Quraan1" w:hAnsi="Msh Quraan1"/>
          <w:b/>
          <w:bCs/>
          <w:sz w:val="24"/>
          <w:szCs w:val="24"/>
        </w:rPr>
        <w:t></w:t>
      </w:r>
      <w:r w:rsidRPr="001C26C4">
        <w:rPr>
          <w:rFonts w:ascii="Msh Quraan1" w:hAnsi="Msh Quraan1" w:hint="cs"/>
          <w:b/>
          <w:bCs/>
          <w:sz w:val="24"/>
          <w:szCs w:val="24"/>
          <w:rtl/>
        </w:rPr>
        <w:t xml:space="preserve"> </w:t>
      </w:r>
      <w:r w:rsidRPr="001C26C4">
        <w:rPr>
          <w:color w:val="000000"/>
          <w:sz w:val="24"/>
          <w:szCs w:val="24"/>
        </w:rPr>
        <w:sym w:font="HQPB5" w:char="F07D"/>
      </w:r>
      <w:r w:rsidRPr="001C26C4">
        <w:rPr>
          <w:color w:val="000000"/>
          <w:sz w:val="24"/>
          <w:szCs w:val="24"/>
        </w:rPr>
        <w:sym w:font="HQPB1" w:char="F0A7"/>
      </w:r>
      <w:r w:rsidRPr="001C26C4">
        <w:rPr>
          <w:color w:val="000000"/>
          <w:sz w:val="24"/>
          <w:szCs w:val="24"/>
        </w:rPr>
        <w:sym w:font="HQPB4" w:char="F0F8"/>
      </w:r>
      <w:r w:rsidRPr="001C26C4">
        <w:rPr>
          <w:color w:val="000000"/>
          <w:sz w:val="24"/>
          <w:szCs w:val="24"/>
        </w:rPr>
        <w:sym w:font="HQPB2" w:char="F08A"/>
      </w:r>
      <w:r w:rsidRPr="001C26C4">
        <w:rPr>
          <w:color w:val="000000"/>
          <w:sz w:val="24"/>
          <w:szCs w:val="24"/>
        </w:rPr>
        <w:sym w:font="HQPB5" w:char="F073"/>
      </w:r>
      <w:r w:rsidRPr="001C26C4">
        <w:rPr>
          <w:color w:val="000000"/>
          <w:sz w:val="24"/>
          <w:szCs w:val="24"/>
        </w:rPr>
        <w:sym w:font="HQPB2" w:char="F039"/>
      </w:r>
      <w:r w:rsidRPr="001C26C4">
        <w:rPr>
          <w:color w:val="000000"/>
          <w:sz w:val="24"/>
          <w:szCs w:val="24"/>
          <w:rtl/>
        </w:rPr>
        <w:t xml:space="preserve"> </w:t>
      </w:r>
      <w:r w:rsidRPr="001C26C4">
        <w:rPr>
          <w:color w:val="000000"/>
          <w:sz w:val="24"/>
          <w:szCs w:val="24"/>
        </w:rPr>
        <w:sym w:font="HQPB2" w:char="F092"/>
      </w:r>
      <w:r w:rsidRPr="001C26C4">
        <w:rPr>
          <w:color w:val="000000"/>
          <w:sz w:val="24"/>
          <w:szCs w:val="24"/>
        </w:rPr>
        <w:sym w:font="HQPB5" w:char="F06E"/>
      </w:r>
      <w:r w:rsidRPr="001C26C4">
        <w:rPr>
          <w:color w:val="000000"/>
          <w:sz w:val="24"/>
          <w:szCs w:val="24"/>
        </w:rPr>
        <w:sym w:font="HQPB2" w:char="F03F"/>
      </w:r>
      <w:r w:rsidRPr="001C26C4">
        <w:rPr>
          <w:color w:val="000000"/>
          <w:sz w:val="24"/>
          <w:szCs w:val="24"/>
        </w:rPr>
        <w:sym w:font="HQPB5" w:char="F074"/>
      </w:r>
      <w:r w:rsidRPr="001C26C4">
        <w:rPr>
          <w:color w:val="000000"/>
          <w:sz w:val="24"/>
          <w:szCs w:val="24"/>
        </w:rPr>
        <w:sym w:font="HQPB1" w:char="F0E3"/>
      </w:r>
      <w:r w:rsidRPr="001C26C4">
        <w:rPr>
          <w:color w:val="000000"/>
          <w:sz w:val="24"/>
          <w:szCs w:val="24"/>
          <w:rtl/>
        </w:rPr>
        <w:t xml:space="preserve"> </w:t>
      </w:r>
      <w:r w:rsidRPr="001C26C4">
        <w:rPr>
          <w:color w:val="000000"/>
          <w:sz w:val="24"/>
          <w:szCs w:val="24"/>
        </w:rPr>
        <w:sym w:font="HQPB5" w:char="F09A"/>
      </w:r>
      <w:r w:rsidRPr="001C26C4">
        <w:rPr>
          <w:color w:val="000000"/>
          <w:sz w:val="24"/>
          <w:szCs w:val="24"/>
        </w:rPr>
        <w:sym w:font="HQPB2" w:char="F0FA"/>
      </w:r>
      <w:r w:rsidRPr="001C26C4">
        <w:rPr>
          <w:color w:val="000000"/>
          <w:sz w:val="24"/>
          <w:szCs w:val="24"/>
        </w:rPr>
        <w:sym w:font="HQPB2" w:char="F0EF"/>
      </w:r>
      <w:r w:rsidRPr="001C26C4">
        <w:rPr>
          <w:color w:val="000000"/>
          <w:sz w:val="24"/>
          <w:szCs w:val="24"/>
        </w:rPr>
        <w:sym w:font="HQPB4" w:char="F0CF"/>
      </w:r>
      <w:r w:rsidRPr="001C26C4">
        <w:rPr>
          <w:color w:val="000000"/>
          <w:sz w:val="24"/>
          <w:szCs w:val="24"/>
        </w:rPr>
        <w:sym w:font="HQPB3" w:char="F025"/>
      </w:r>
      <w:r w:rsidRPr="001C26C4">
        <w:rPr>
          <w:color w:val="000000"/>
          <w:sz w:val="24"/>
          <w:szCs w:val="24"/>
        </w:rPr>
        <w:sym w:font="HQPB4" w:char="F0A9"/>
      </w:r>
      <w:r w:rsidRPr="001C26C4">
        <w:rPr>
          <w:color w:val="000000"/>
          <w:sz w:val="24"/>
          <w:szCs w:val="24"/>
        </w:rPr>
        <w:sym w:font="HQPB3" w:char="F021"/>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5" w:char="F028"/>
      </w:r>
      <w:r w:rsidRPr="001C26C4">
        <w:rPr>
          <w:color w:val="000000"/>
          <w:sz w:val="24"/>
          <w:szCs w:val="24"/>
        </w:rPr>
        <w:sym w:font="HQPB1" w:char="F023"/>
      </w:r>
      <w:r w:rsidRPr="001C26C4">
        <w:rPr>
          <w:color w:val="000000"/>
          <w:sz w:val="24"/>
          <w:szCs w:val="24"/>
        </w:rPr>
        <w:sym w:font="HQPB2" w:char="F071"/>
      </w:r>
      <w:r w:rsidRPr="001C26C4">
        <w:rPr>
          <w:color w:val="000000"/>
          <w:sz w:val="24"/>
          <w:szCs w:val="24"/>
        </w:rPr>
        <w:sym w:font="HQPB4" w:char="F0E3"/>
      </w:r>
      <w:r w:rsidRPr="001C26C4">
        <w:rPr>
          <w:color w:val="000000"/>
          <w:sz w:val="24"/>
          <w:szCs w:val="24"/>
        </w:rPr>
        <w:sym w:font="HQPB2" w:char="F05A"/>
      </w:r>
      <w:r w:rsidRPr="001C26C4">
        <w:rPr>
          <w:color w:val="000000"/>
          <w:sz w:val="24"/>
          <w:szCs w:val="24"/>
        </w:rPr>
        <w:sym w:font="HQPB5" w:char="F074"/>
      </w:r>
      <w:r w:rsidRPr="001C26C4">
        <w:rPr>
          <w:color w:val="000000"/>
          <w:sz w:val="24"/>
          <w:szCs w:val="24"/>
        </w:rPr>
        <w:sym w:font="HQPB2" w:char="F042"/>
      </w:r>
      <w:r w:rsidRPr="001C26C4">
        <w:rPr>
          <w:color w:val="000000"/>
          <w:sz w:val="24"/>
          <w:szCs w:val="24"/>
        </w:rPr>
        <w:sym w:font="HQPB1" w:char="F023"/>
      </w:r>
      <w:r w:rsidRPr="001C26C4">
        <w:rPr>
          <w:color w:val="000000"/>
          <w:sz w:val="24"/>
          <w:szCs w:val="24"/>
        </w:rPr>
        <w:sym w:font="HQPB5" w:char="F075"/>
      </w:r>
      <w:r w:rsidRPr="001C26C4">
        <w:rPr>
          <w:color w:val="000000"/>
          <w:sz w:val="24"/>
          <w:szCs w:val="24"/>
        </w:rPr>
        <w:sym w:font="HQPB2" w:char="F0E4"/>
      </w:r>
      <w:r w:rsidRPr="001C26C4">
        <w:rPr>
          <w:color w:val="000000"/>
          <w:sz w:val="24"/>
          <w:szCs w:val="24"/>
          <w:rtl/>
        </w:rPr>
        <w:t xml:space="preserve"> </w:t>
      </w:r>
      <w:r w:rsidRPr="001C26C4">
        <w:rPr>
          <w:color w:val="000000"/>
          <w:sz w:val="24"/>
          <w:szCs w:val="24"/>
        </w:rPr>
        <w:sym w:font="HQPB5" w:char="F028"/>
      </w:r>
      <w:r w:rsidRPr="001C26C4">
        <w:rPr>
          <w:color w:val="000000"/>
          <w:sz w:val="24"/>
          <w:szCs w:val="24"/>
        </w:rPr>
        <w:sym w:font="HQPB1" w:char="F023"/>
      </w:r>
      <w:r w:rsidRPr="001C26C4">
        <w:rPr>
          <w:color w:val="000000"/>
          <w:sz w:val="24"/>
          <w:szCs w:val="24"/>
        </w:rPr>
        <w:sym w:font="HQPB2" w:char="F071"/>
      </w:r>
      <w:r w:rsidRPr="001C26C4">
        <w:rPr>
          <w:color w:val="000000"/>
          <w:sz w:val="24"/>
          <w:szCs w:val="24"/>
        </w:rPr>
        <w:sym w:font="HQPB4" w:char="F0E8"/>
      </w:r>
      <w:r w:rsidRPr="001C26C4">
        <w:rPr>
          <w:color w:val="000000"/>
          <w:sz w:val="24"/>
          <w:szCs w:val="24"/>
        </w:rPr>
        <w:sym w:font="HQPB2" w:char="F03D"/>
      </w:r>
      <w:r w:rsidRPr="001C26C4">
        <w:rPr>
          <w:color w:val="000000"/>
          <w:sz w:val="24"/>
          <w:szCs w:val="24"/>
        </w:rPr>
        <w:sym w:font="HQPB4" w:char="F0CF"/>
      </w:r>
      <w:r w:rsidRPr="001C26C4">
        <w:rPr>
          <w:color w:val="000000"/>
          <w:sz w:val="24"/>
          <w:szCs w:val="24"/>
        </w:rPr>
        <w:sym w:font="HQPB2" w:char="F04A"/>
      </w:r>
      <w:r w:rsidRPr="001C26C4">
        <w:rPr>
          <w:color w:val="000000"/>
          <w:sz w:val="24"/>
          <w:szCs w:val="24"/>
        </w:rPr>
        <w:sym w:font="HQPB5" w:char="F074"/>
      </w:r>
      <w:r w:rsidRPr="001C26C4">
        <w:rPr>
          <w:color w:val="000000"/>
          <w:sz w:val="24"/>
          <w:szCs w:val="24"/>
        </w:rPr>
        <w:sym w:font="HQPB1" w:char="F0E3"/>
      </w:r>
      <w:r w:rsidRPr="001C26C4">
        <w:rPr>
          <w:color w:val="000000"/>
          <w:sz w:val="24"/>
          <w:szCs w:val="24"/>
        </w:rPr>
        <w:sym w:font="HQPB5" w:char="F075"/>
      </w:r>
      <w:r w:rsidRPr="001C26C4">
        <w:rPr>
          <w:color w:val="000000"/>
          <w:sz w:val="24"/>
          <w:szCs w:val="24"/>
        </w:rPr>
        <w:sym w:font="HQPB2" w:char="F072"/>
      </w:r>
      <w:r w:rsidRPr="001C26C4">
        <w:rPr>
          <w:color w:val="000000"/>
          <w:sz w:val="24"/>
          <w:szCs w:val="24"/>
          <w:rtl/>
        </w:rPr>
        <w:t xml:space="preserve"> </w:t>
      </w:r>
      <w:r w:rsidRPr="001C26C4">
        <w:rPr>
          <w:color w:val="000000"/>
          <w:sz w:val="24"/>
          <w:szCs w:val="24"/>
        </w:rPr>
        <w:sym w:font="HQPB4" w:char="F0CF"/>
      </w:r>
      <w:r w:rsidRPr="001C26C4">
        <w:rPr>
          <w:color w:val="000000"/>
          <w:sz w:val="24"/>
          <w:szCs w:val="24"/>
        </w:rPr>
        <w:sym w:font="HQPB1" w:char="F04D"/>
      </w:r>
      <w:r w:rsidRPr="001C26C4">
        <w:rPr>
          <w:color w:val="000000"/>
          <w:sz w:val="24"/>
          <w:szCs w:val="24"/>
        </w:rPr>
        <w:sym w:font="HQPB2" w:char="F0BB"/>
      </w:r>
      <w:r w:rsidRPr="001C26C4">
        <w:rPr>
          <w:color w:val="000000"/>
          <w:sz w:val="24"/>
          <w:szCs w:val="24"/>
        </w:rPr>
        <w:sym w:font="HQPB5" w:char="F079"/>
      </w:r>
      <w:r w:rsidRPr="001C26C4">
        <w:rPr>
          <w:color w:val="000000"/>
          <w:sz w:val="24"/>
          <w:szCs w:val="24"/>
        </w:rPr>
        <w:sym w:font="HQPB1" w:char="F073"/>
      </w:r>
      <w:r w:rsidRPr="001C26C4">
        <w:rPr>
          <w:color w:val="000000"/>
          <w:sz w:val="24"/>
          <w:szCs w:val="24"/>
        </w:rPr>
        <w:sym w:font="HQPB4" w:char="F0CE"/>
      </w:r>
      <w:r w:rsidRPr="001C26C4">
        <w:rPr>
          <w:color w:val="000000"/>
          <w:sz w:val="24"/>
          <w:szCs w:val="24"/>
        </w:rPr>
        <w:sym w:font="HQPB2" w:char="F03D"/>
      </w:r>
      <w:r w:rsidRPr="001C26C4">
        <w:rPr>
          <w:color w:val="000000"/>
          <w:sz w:val="24"/>
          <w:szCs w:val="24"/>
        </w:rPr>
        <w:sym w:font="HQPB2" w:char="F0BB"/>
      </w:r>
      <w:r w:rsidRPr="001C26C4">
        <w:rPr>
          <w:color w:val="000000"/>
          <w:sz w:val="24"/>
          <w:szCs w:val="24"/>
        </w:rPr>
        <w:sym w:font="HQPB4" w:char="F0A2"/>
      </w:r>
      <w:r w:rsidRPr="001C26C4">
        <w:rPr>
          <w:color w:val="000000"/>
          <w:sz w:val="24"/>
          <w:szCs w:val="24"/>
        </w:rPr>
        <w:sym w:font="HQPB1" w:char="F0C1"/>
      </w:r>
      <w:r w:rsidRPr="001C26C4">
        <w:rPr>
          <w:color w:val="000000"/>
          <w:sz w:val="24"/>
          <w:szCs w:val="24"/>
        </w:rPr>
        <w:sym w:font="HQPB2" w:char="F039"/>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4" w:char="F0D3"/>
      </w:r>
      <w:r w:rsidRPr="001C26C4">
        <w:rPr>
          <w:color w:val="000000"/>
          <w:sz w:val="24"/>
          <w:szCs w:val="24"/>
        </w:rPr>
        <w:sym w:font="HQPB1" w:char="F079"/>
      </w:r>
      <w:r w:rsidRPr="001C26C4">
        <w:rPr>
          <w:color w:val="000000"/>
          <w:sz w:val="24"/>
          <w:szCs w:val="24"/>
        </w:rPr>
        <w:sym w:font="HQPB1" w:char="F024"/>
      </w:r>
      <w:r w:rsidRPr="001C26C4">
        <w:rPr>
          <w:color w:val="000000"/>
          <w:sz w:val="24"/>
          <w:szCs w:val="24"/>
        </w:rPr>
        <w:sym w:font="HQPB5" w:char="F075"/>
      </w:r>
      <w:r w:rsidRPr="001C26C4">
        <w:rPr>
          <w:color w:val="000000"/>
          <w:sz w:val="24"/>
          <w:szCs w:val="24"/>
        </w:rPr>
        <w:sym w:font="HQPB2" w:char="F05A"/>
      </w:r>
      <w:r w:rsidRPr="001C26C4">
        <w:rPr>
          <w:color w:val="000000"/>
          <w:sz w:val="24"/>
          <w:szCs w:val="24"/>
        </w:rPr>
        <w:sym w:font="HQPB4" w:char="F0E3"/>
      </w:r>
      <w:r w:rsidRPr="001C26C4">
        <w:rPr>
          <w:color w:val="000000"/>
          <w:sz w:val="24"/>
          <w:szCs w:val="24"/>
        </w:rPr>
        <w:sym w:font="HQPB1" w:char="F05F"/>
      </w:r>
      <w:r w:rsidRPr="001C26C4">
        <w:rPr>
          <w:color w:val="000000"/>
          <w:sz w:val="24"/>
          <w:szCs w:val="24"/>
          <w:rtl/>
        </w:rPr>
        <w:t xml:space="preserve"> </w:t>
      </w:r>
      <w:r w:rsidRPr="001C26C4">
        <w:rPr>
          <w:color w:val="000000"/>
          <w:sz w:val="24"/>
          <w:szCs w:val="24"/>
        </w:rPr>
        <w:sym w:font="HQPB1" w:char="F024"/>
      </w:r>
      <w:r w:rsidRPr="001C26C4">
        <w:rPr>
          <w:color w:val="000000"/>
          <w:sz w:val="24"/>
          <w:szCs w:val="24"/>
        </w:rPr>
        <w:sym w:font="HQPB5" w:char="F079"/>
      </w:r>
      <w:r w:rsidRPr="001C26C4">
        <w:rPr>
          <w:color w:val="000000"/>
          <w:sz w:val="24"/>
          <w:szCs w:val="24"/>
        </w:rPr>
        <w:sym w:font="HQPB2" w:char="F04A"/>
      </w:r>
      <w:r w:rsidRPr="001C26C4">
        <w:rPr>
          <w:color w:val="000000"/>
          <w:sz w:val="24"/>
          <w:szCs w:val="24"/>
        </w:rPr>
        <w:sym w:font="HQPB2" w:char="F08A"/>
      </w:r>
      <w:r w:rsidRPr="001C26C4">
        <w:rPr>
          <w:color w:val="000000"/>
          <w:sz w:val="24"/>
          <w:szCs w:val="24"/>
        </w:rPr>
        <w:sym w:font="HQPB4" w:char="F0CF"/>
      </w:r>
      <w:r w:rsidRPr="001C26C4">
        <w:rPr>
          <w:color w:val="000000"/>
          <w:sz w:val="24"/>
          <w:szCs w:val="24"/>
        </w:rPr>
        <w:sym w:font="HQPB1" w:char="F0F9"/>
      </w:r>
      <w:r w:rsidRPr="001C26C4">
        <w:rPr>
          <w:color w:val="000000"/>
          <w:sz w:val="24"/>
          <w:szCs w:val="24"/>
          <w:rtl/>
        </w:rPr>
        <w:t xml:space="preserve"> </w:t>
      </w:r>
      <w:r w:rsidRPr="001C26C4">
        <w:rPr>
          <w:color w:val="000000"/>
          <w:sz w:val="24"/>
          <w:szCs w:val="24"/>
        </w:rPr>
        <w:sym w:font="HQPB5" w:char="F028"/>
      </w:r>
      <w:r w:rsidRPr="001C26C4">
        <w:rPr>
          <w:color w:val="000000"/>
          <w:sz w:val="24"/>
          <w:szCs w:val="24"/>
        </w:rPr>
        <w:sym w:font="HQPB1" w:char="F023"/>
      </w:r>
      <w:r w:rsidRPr="001C26C4">
        <w:rPr>
          <w:color w:val="000000"/>
          <w:sz w:val="24"/>
          <w:szCs w:val="24"/>
        </w:rPr>
        <w:sym w:font="HQPB4" w:char="F0FE"/>
      </w:r>
      <w:r w:rsidRPr="001C26C4">
        <w:rPr>
          <w:color w:val="000000"/>
          <w:sz w:val="24"/>
          <w:szCs w:val="24"/>
        </w:rPr>
        <w:sym w:font="HQPB2" w:char="F071"/>
      </w:r>
      <w:r w:rsidRPr="001C26C4">
        <w:rPr>
          <w:color w:val="000000"/>
          <w:sz w:val="24"/>
          <w:szCs w:val="24"/>
        </w:rPr>
        <w:sym w:font="HQPB4" w:char="F0DF"/>
      </w:r>
      <w:r w:rsidRPr="001C26C4">
        <w:rPr>
          <w:color w:val="000000"/>
          <w:sz w:val="24"/>
          <w:szCs w:val="24"/>
        </w:rPr>
        <w:sym w:font="HQPB2" w:char="F04A"/>
      </w:r>
      <w:r w:rsidRPr="001C26C4">
        <w:rPr>
          <w:color w:val="000000"/>
          <w:sz w:val="24"/>
          <w:szCs w:val="24"/>
        </w:rPr>
        <w:sym w:font="HQPB4" w:char="F0CF"/>
      </w:r>
      <w:r w:rsidRPr="001C26C4">
        <w:rPr>
          <w:color w:val="000000"/>
          <w:sz w:val="24"/>
          <w:szCs w:val="24"/>
        </w:rPr>
        <w:sym w:font="HQPB1" w:char="F0E8"/>
      </w:r>
      <w:r w:rsidRPr="001C26C4">
        <w:rPr>
          <w:color w:val="000000"/>
          <w:sz w:val="24"/>
          <w:szCs w:val="24"/>
        </w:rPr>
        <w:sym w:font="HQPB5" w:char="F073"/>
      </w:r>
      <w:r w:rsidRPr="001C26C4">
        <w:rPr>
          <w:color w:val="000000"/>
          <w:sz w:val="24"/>
          <w:szCs w:val="24"/>
        </w:rPr>
        <w:sym w:font="HQPB1" w:char="F0DB"/>
      </w:r>
      <w:r w:rsidRPr="001C26C4">
        <w:rPr>
          <w:color w:val="000000"/>
          <w:sz w:val="24"/>
          <w:szCs w:val="24"/>
          <w:rtl/>
        </w:rPr>
        <w:t xml:space="preserve"> </w:t>
      </w:r>
      <w:r w:rsidRPr="001C26C4">
        <w:rPr>
          <w:color w:val="000000"/>
          <w:sz w:val="24"/>
          <w:szCs w:val="24"/>
        </w:rPr>
        <w:sym w:font="HQPB1" w:char="F023"/>
      </w:r>
      <w:r w:rsidRPr="001C26C4">
        <w:rPr>
          <w:color w:val="000000"/>
          <w:sz w:val="24"/>
          <w:szCs w:val="24"/>
        </w:rPr>
        <w:sym w:font="HQPB5" w:char="F073"/>
      </w:r>
      <w:r w:rsidRPr="001C26C4">
        <w:rPr>
          <w:color w:val="000000"/>
          <w:sz w:val="24"/>
          <w:szCs w:val="24"/>
        </w:rPr>
        <w:sym w:font="HQPB1" w:char="F08C"/>
      </w:r>
      <w:r w:rsidRPr="001C26C4">
        <w:rPr>
          <w:color w:val="000000"/>
          <w:sz w:val="24"/>
          <w:szCs w:val="24"/>
        </w:rPr>
        <w:sym w:font="HQPB4" w:char="F0CE"/>
      </w:r>
      <w:r w:rsidRPr="001C26C4">
        <w:rPr>
          <w:color w:val="000000"/>
          <w:sz w:val="24"/>
          <w:szCs w:val="24"/>
        </w:rPr>
        <w:sym w:font="HQPB1" w:char="F029"/>
      </w:r>
      <w:r w:rsidRPr="001C26C4">
        <w:rPr>
          <w:color w:val="000000"/>
          <w:sz w:val="24"/>
          <w:szCs w:val="24"/>
          <w:rtl/>
        </w:rPr>
        <w:t xml:space="preserve"> </w:t>
      </w:r>
      <w:r w:rsidRPr="001C26C4">
        <w:rPr>
          <w:color w:val="000000"/>
          <w:sz w:val="24"/>
          <w:szCs w:val="24"/>
        </w:rPr>
        <w:sym w:font="HQPB1" w:char="F024"/>
      </w:r>
      <w:r w:rsidRPr="001C26C4">
        <w:rPr>
          <w:color w:val="000000"/>
          <w:sz w:val="24"/>
          <w:szCs w:val="24"/>
        </w:rPr>
        <w:sym w:font="HQPB5" w:char="F074"/>
      </w:r>
      <w:r w:rsidRPr="001C26C4">
        <w:rPr>
          <w:color w:val="000000"/>
          <w:sz w:val="24"/>
          <w:szCs w:val="24"/>
        </w:rPr>
        <w:sym w:font="HQPB2" w:char="F042"/>
      </w:r>
      <w:r w:rsidRPr="001C26C4">
        <w:rPr>
          <w:color w:val="000000"/>
          <w:sz w:val="24"/>
          <w:szCs w:val="24"/>
          <w:rtl/>
        </w:rPr>
        <w:t xml:space="preserve"> </w:t>
      </w:r>
      <w:r w:rsidRPr="001C26C4">
        <w:rPr>
          <w:color w:val="000000"/>
          <w:sz w:val="24"/>
          <w:szCs w:val="24"/>
        </w:rPr>
        <w:sym w:font="HQPB5" w:char="F028"/>
      </w:r>
      <w:r w:rsidRPr="001C26C4">
        <w:rPr>
          <w:color w:val="000000"/>
          <w:sz w:val="24"/>
          <w:szCs w:val="24"/>
        </w:rPr>
        <w:sym w:font="HQPB1" w:char="F023"/>
      </w:r>
      <w:r w:rsidRPr="001C26C4">
        <w:rPr>
          <w:color w:val="000000"/>
          <w:sz w:val="24"/>
          <w:szCs w:val="24"/>
        </w:rPr>
        <w:sym w:font="HQPB2" w:char="F071"/>
      </w:r>
      <w:r w:rsidRPr="001C26C4">
        <w:rPr>
          <w:color w:val="000000"/>
          <w:sz w:val="24"/>
          <w:szCs w:val="24"/>
        </w:rPr>
        <w:sym w:font="HQPB5" w:char="F073"/>
      </w:r>
      <w:r w:rsidRPr="001C26C4">
        <w:rPr>
          <w:color w:val="000000"/>
          <w:sz w:val="24"/>
          <w:szCs w:val="24"/>
        </w:rPr>
        <w:sym w:font="HQPB2" w:char="F029"/>
      </w:r>
      <w:r w:rsidRPr="001C26C4">
        <w:rPr>
          <w:color w:val="000000"/>
          <w:sz w:val="24"/>
          <w:szCs w:val="24"/>
        </w:rPr>
        <w:sym w:font="HQPB4" w:char="F0A8"/>
      </w:r>
      <w:r w:rsidRPr="001C26C4">
        <w:rPr>
          <w:color w:val="000000"/>
          <w:sz w:val="24"/>
          <w:szCs w:val="24"/>
        </w:rPr>
        <w:sym w:font="HQPB1" w:char="F03F"/>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5" w:char="F028"/>
      </w:r>
      <w:r w:rsidRPr="001C26C4">
        <w:rPr>
          <w:color w:val="000000"/>
          <w:sz w:val="24"/>
          <w:szCs w:val="24"/>
        </w:rPr>
        <w:sym w:font="HQPB1" w:char="F023"/>
      </w:r>
      <w:r w:rsidRPr="001C26C4">
        <w:rPr>
          <w:color w:val="000000"/>
          <w:sz w:val="24"/>
          <w:szCs w:val="24"/>
        </w:rPr>
        <w:sym w:font="HQPB2" w:char="F071"/>
      </w:r>
      <w:r w:rsidRPr="001C26C4">
        <w:rPr>
          <w:color w:val="000000"/>
          <w:sz w:val="24"/>
          <w:szCs w:val="24"/>
        </w:rPr>
        <w:sym w:font="HQPB4" w:char="F0E3"/>
      </w:r>
      <w:r w:rsidRPr="001C26C4">
        <w:rPr>
          <w:color w:val="000000"/>
          <w:sz w:val="24"/>
          <w:szCs w:val="24"/>
        </w:rPr>
        <w:sym w:font="HQPB2" w:char="F05A"/>
      </w:r>
      <w:r w:rsidRPr="001C26C4">
        <w:rPr>
          <w:color w:val="000000"/>
          <w:sz w:val="24"/>
          <w:szCs w:val="24"/>
        </w:rPr>
        <w:sym w:font="HQPB5" w:char="F074"/>
      </w:r>
      <w:r w:rsidRPr="001C26C4">
        <w:rPr>
          <w:color w:val="000000"/>
          <w:sz w:val="24"/>
          <w:szCs w:val="24"/>
        </w:rPr>
        <w:sym w:font="HQPB2" w:char="F042"/>
      </w:r>
      <w:r w:rsidRPr="001C26C4">
        <w:rPr>
          <w:color w:val="000000"/>
          <w:sz w:val="24"/>
          <w:szCs w:val="24"/>
        </w:rPr>
        <w:sym w:font="HQPB1" w:char="F023"/>
      </w:r>
      <w:r w:rsidRPr="001C26C4">
        <w:rPr>
          <w:color w:val="000000"/>
          <w:sz w:val="24"/>
          <w:szCs w:val="24"/>
        </w:rPr>
        <w:sym w:font="HQPB5" w:char="F075"/>
      </w:r>
      <w:r w:rsidRPr="001C26C4">
        <w:rPr>
          <w:color w:val="000000"/>
          <w:sz w:val="24"/>
          <w:szCs w:val="24"/>
        </w:rPr>
        <w:sym w:font="HQPB2" w:char="F0E4"/>
      </w:r>
      <w:r w:rsidRPr="001C26C4">
        <w:rPr>
          <w:color w:val="000000"/>
          <w:sz w:val="24"/>
          <w:szCs w:val="24"/>
        </w:rPr>
        <w:sym w:font="HQPB4" w:char="F0A8"/>
      </w:r>
      <w:r w:rsidRPr="001C26C4">
        <w:rPr>
          <w:color w:val="000000"/>
          <w:sz w:val="24"/>
          <w:szCs w:val="24"/>
        </w:rPr>
        <w:sym w:font="HQPB2" w:char="F072"/>
      </w:r>
      <w:r w:rsidRPr="001C26C4">
        <w:rPr>
          <w:color w:val="000000"/>
          <w:sz w:val="24"/>
          <w:szCs w:val="24"/>
          <w:rtl/>
        </w:rPr>
        <w:t xml:space="preserve"> </w:t>
      </w:r>
      <w:r w:rsidRPr="001C26C4">
        <w:rPr>
          <w:color w:val="000000"/>
          <w:sz w:val="24"/>
          <w:szCs w:val="24"/>
        </w:rPr>
        <w:sym w:font="HQPB5" w:char="F028"/>
      </w:r>
      <w:r w:rsidRPr="001C26C4">
        <w:rPr>
          <w:color w:val="000000"/>
          <w:sz w:val="24"/>
          <w:szCs w:val="24"/>
        </w:rPr>
        <w:sym w:font="HQPB1" w:char="F023"/>
      </w:r>
      <w:r w:rsidRPr="001C26C4">
        <w:rPr>
          <w:color w:val="000000"/>
          <w:sz w:val="24"/>
          <w:szCs w:val="24"/>
        </w:rPr>
        <w:sym w:font="HQPB2" w:char="F071"/>
      </w:r>
      <w:r w:rsidRPr="001C26C4">
        <w:rPr>
          <w:color w:val="000000"/>
          <w:sz w:val="24"/>
          <w:szCs w:val="24"/>
        </w:rPr>
        <w:sym w:font="HQPB4" w:char="F0E8"/>
      </w:r>
      <w:r w:rsidRPr="001C26C4">
        <w:rPr>
          <w:color w:val="000000"/>
          <w:sz w:val="24"/>
          <w:szCs w:val="24"/>
        </w:rPr>
        <w:sym w:font="HQPB2" w:char="F03D"/>
      </w:r>
      <w:r w:rsidRPr="001C26C4">
        <w:rPr>
          <w:color w:val="000000"/>
          <w:sz w:val="24"/>
          <w:szCs w:val="24"/>
        </w:rPr>
        <w:sym w:font="HQPB4" w:char="F0CF"/>
      </w:r>
      <w:r w:rsidRPr="001C26C4">
        <w:rPr>
          <w:color w:val="000000"/>
          <w:sz w:val="24"/>
          <w:szCs w:val="24"/>
        </w:rPr>
        <w:sym w:font="HQPB2" w:char="F04A"/>
      </w:r>
      <w:r w:rsidRPr="001C26C4">
        <w:rPr>
          <w:color w:val="000000"/>
          <w:sz w:val="24"/>
          <w:szCs w:val="24"/>
        </w:rPr>
        <w:sym w:font="HQPB5" w:char="F074"/>
      </w:r>
      <w:r w:rsidRPr="001C26C4">
        <w:rPr>
          <w:color w:val="000000"/>
          <w:sz w:val="24"/>
          <w:szCs w:val="24"/>
        </w:rPr>
        <w:sym w:font="HQPB1" w:char="F0E3"/>
      </w:r>
      <w:r w:rsidRPr="001C26C4">
        <w:rPr>
          <w:color w:val="000000"/>
          <w:sz w:val="24"/>
          <w:szCs w:val="24"/>
        </w:rPr>
        <w:sym w:font="HQPB5" w:char="F075"/>
      </w:r>
      <w:r w:rsidRPr="001C26C4">
        <w:rPr>
          <w:color w:val="000000"/>
          <w:sz w:val="24"/>
          <w:szCs w:val="24"/>
        </w:rPr>
        <w:sym w:font="HQPB2" w:char="F072"/>
      </w:r>
      <w:r w:rsidRPr="001C26C4">
        <w:rPr>
          <w:color w:val="000000"/>
          <w:sz w:val="24"/>
          <w:szCs w:val="24"/>
          <w:rtl/>
        </w:rPr>
        <w:t xml:space="preserve"> </w:t>
      </w:r>
      <w:r w:rsidRPr="001C26C4">
        <w:rPr>
          <w:color w:val="000000"/>
          <w:sz w:val="24"/>
          <w:szCs w:val="24"/>
        </w:rPr>
        <w:sym w:font="HQPB4" w:char="F0CF"/>
      </w:r>
      <w:r w:rsidRPr="001C26C4">
        <w:rPr>
          <w:color w:val="000000"/>
          <w:sz w:val="24"/>
          <w:szCs w:val="24"/>
        </w:rPr>
        <w:sym w:font="HQPB1" w:char="F04D"/>
      </w:r>
      <w:r w:rsidRPr="001C26C4">
        <w:rPr>
          <w:color w:val="000000"/>
          <w:sz w:val="24"/>
          <w:szCs w:val="24"/>
        </w:rPr>
        <w:sym w:font="HQPB2" w:char="F0BB"/>
      </w:r>
      <w:r w:rsidRPr="001C26C4">
        <w:rPr>
          <w:color w:val="000000"/>
          <w:sz w:val="24"/>
          <w:szCs w:val="24"/>
        </w:rPr>
        <w:sym w:font="HQPB5" w:char="F079"/>
      </w:r>
      <w:r w:rsidRPr="001C26C4">
        <w:rPr>
          <w:color w:val="000000"/>
          <w:sz w:val="24"/>
          <w:szCs w:val="24"/>
        </w:rPr>
        <w:sym w:font="HQPB1" w:char="F073"/>
      </w:r>
      <w:r w:rsidRPr="001C26C4">
        <w:rPr>
          <w:color w:val="000000"/>
          <w:sz w:val="24"/>
          <w:szCs w:val="24"/>
        </w:rPr>
        <w:sym w:font="HQPB4" w:char="F0CE"/>
      </w:r>
      <w:r w:rsidRPr="001C26C4">
        <w:rPr>
          <w:color w:val="000000"/>
          <w:sz w:val="24"/>
          <w:szCs w:val="24"/>
        </w:rPr>
        <w:sym w:font="HQPB2" w:char="F03D"/>
      </w:r>
      <w:r w:rsidRPr="001C26C4">
        <w:rPr>
          <w:color w:val="000000"/>
          <w:sz w:val="24"/>
          <w:szCs w:val="24"/>
        </w:rPr>
        <w:sym w:font="HQPB2" w:char="F0BB"/>
      </w:r>
      <w:r w:rsidRPr="001C26C4">
        <w:rPr>
          <w:color w:val="000000"/>
          <w:sz w:val="24"/>
          <w:szCs w:val="24"/>
        </w:rPr>
        <w:sym w:font="HQPB4" w:char="F0A2"/>
      </w:r>
      <w:r w:rsidRPr="001C26C4">
        <w:rPr>
          <w:color w:val="000000"/>
          <w:sz w:val="24"/>
          <w:szCs w:val="24"/>
        </w:rPr>
        <w:sym w:font="HQPB1" w:char="F0C1"/>
      </w:r>
      <w:r w:rsidRPr="001C26C4">
        <w:rPr>
          <w:color w:val="000000"/>
          <w:sz w:val="24"/>
          <w:szCs w:val="24"/>
        </w:rPr>
        <w:sym w:font="HQPB2" w:char="F039"/>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4" w:char="F0A7"/>
      </w:r>
      <w:r w:rsidRPr="001C26C4">
        <w:rPr>
          <w:color w:val="000000"/>
          <w:sz w:val="24"/>
          <w:szCs w:val="24"/>
        </w:rPr>
        <w:sym w:font="HQPB2" w:char="F04E"/>
      </w:r>
      <w:r w:rsidRPr="001C26C4">
        <w:rPr>
          <w:color w:val="000000"/>
          <w:sz w:val="24"/>
          <w:szCs w:val="24"/>
        </w:rPr>
        <w:sym w:font="HQPB4" w:char="F0E8"/>
      </w:r>
      <w:r w:rsidRPr="001C26C4">
        <w:rPr>
          <w:color w:val="000000"/>
          <w:sz w:val="24"/>
          <w:szCs w:val="24"/>
        </w:rPr>
        <w:sym w:font="HQPB1" w:char="F04F"/>
      </w:r>
      <w:r w:rsidRPr="001C26C4">
        <w:rPr>
          <w:color w:val="000000"/>
          <w:sz w:val="24"/>
          <w:szCs w:val="24"/>
          <w:rtl/>
        </w:rPr>
        <w:t xml:space="preserve"> </w:t>
      </w:r>
      <w:r w:rsidRPr="001C26C4">
        <w:rPr>
          <w:color w:val="000000"/>
          <w:sz w:val="24"/>
          <w:szCs w:val="24"/>
        </w:rPr>
        <w:sym w:font="HQPB5" w:char="F028"/>
      </w:r>
      <w:r w:rsidRPr="001C26C4">
        <w:rPr>
          <w:color w:val="000000"/>
          <w:sz w:val="24"/>
          <w:szCs w:val="24"/>
        </w:rPr>
        <w:sym w:font="HQPB1" w:char="F023"/>
      </w:r>
      <w:r w:rsidRPr="001C26C4">
        <w:rPr>
          <w:color w:val="000000"/>
          <w:sz w:val="24"/>
          <w:szCs w:val="24"/>
        </w:rPr>
        <w:sym w:font="HQPB2" w:char="F071"/>
      </w:r>
      <w:r w:rsidRPr="001C26C4">
        <w:rPr>
          <w:color w:val="000000"/>
          <w:sz w:val="24"/>
          <w:szCs w:val="24"/>
        </w:rPr>
        <w:sym w:font="HQPB5" w:char="F073"/>
      </w:r>
      <w:r w:rsidRPr="001C26C4">
        <w:rPr>
          <w:color w:val="000000"/>
          <w:sz w:val="24"/>
          <w:szCs w:val="24"/>
        </w:rPr>
        <w:sym w:font="HQPB2" w:char="F029"/>
      </w:r>
      <w:r w:rsidRPr="001C26C4">
        <w:rPr>
          <w:color w:val="000000"/>
          <w:sz w:val="24"/>
          <w:szCs w:val="24"/>
        </w:rPr>
        <w:sym w:font="HQPB4" w:char="F0A8"/>
      </w:r>
      <w:r w:rsidRPr="001C26C4">
        <w:rPr>
          <w:color w:val="000000"/>
          <w:sz w:val="24"/>
          <w:szCs w:val="24"/>
        </w:rPr>
        <w:sym w:font="HQPB1" w:char="F03F"/>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5" w:char="F028"/>
      </w:r>
      <w:r w:rsidRPr="001C26C4">
        <w:rPr>
          <w:color w:val="000000"/>
          <w:sz w:val="24"/>
          <w:szCs w:val="24"/>
        </w:rPr>
        <w:sym w:font="HQPB1" w:char="F023"/>
      </w:r>
      <w:r w:rsidRPr="001C26C4">
        <w:rPr>
          <w:color w:val="000000"/>
          <w:sz w:val="24"/>
          <w:szCs w:val="24"/>
        </w:rPr>
        <w:sym w:font="HQPB2" w:char="F071"/>
      </w:r>
      <w:r w:rsidRPr="001C26C4">
        <w:rPr>
          <w:color w:val="000000"/>
          <w:sz w:val="24"/>
          <w:szCs w:val="24"/>
        </w:rPr>
        <w:sym w:font="HQPB4" w:char="F0E3"/>
      </w:r>
      <w:r w:rsidRPr="001C26C4">
        <w:rPr>
          <w:color w:val="000000"/>
          <w:sz w:val="24"/>
          <w:szCs w:val="24"/>
        </w:rPr>
        <w:sym w:font="HQPB2" w:char="F05A"/>
      </w:r>
      <w:r w:rsidRPr="001C26C4">
        <w:rPr>
          <w:color w:val="000000"/>
          <w:sz w:val="24"/>
          <w:szCs w:val="24"/>
        </w:rPr>
        <w:sym w:font="HQPB5" w:char="F074"/>
      </w:r>
      <w:r w:rsidRPr="001C26C4">
        <w:rPr>
          <w:color w:val="000000"/>
          <w:sz w:val="24"/>
          <w:szCs w:val="24"/>
        </w:rPr>
        <w:sym w:font="HQPB2" w:char="F042"/>
      </w:r>
      <w:r w:rsidRPr="001C26C4">
        <w:rPr>
          <w:color w:val="000000"/>
          <w:sz w:val="24"/>
          <w:szCs w:val="24"/>
        </w:rPr>
        <w:sym w:font="HQPB1" w:char="F023"/>
      </w:r>
      <w:r w:rsidRPr="001C26C4">
        <w:rPr>
          <w:color w:val="000000"/>
          <w:sz w:val="24"/>
          <w:szCs w:val="24"/>
        </w:rPr>
        <w:sym w:font="HQPB5" w:char="F075"/>
      </w:r>
      <w:r w:rsidRPr="001C26C4">
        <w:rPr>
          <w:color w:val="000000"/>
          <w:sz w:val="24"/>
          <w:szCs w:val="24"/>
        </w:rPr>
        <w:sym w:font="HQPB2" w:char="F0E4"/>
      </w:r>
      <w:r w:rsidRPr="001C26C4">
        <w:rPr>
          <w:color w:val="000000"/>
          <w:sz w:val="24"/>
          <w:szCs w:val="24"/>
        </w:rPr>
        <w:sym w:font="HQPB4" w:char="F0A8"/>
      </w:r>
      <w:r w:rsidRPr="001C26C4">
        <w:rPr>
          <w:color w:val="000000"/>
          <w:sz w:val="24"/>
          <w:szCs w:val="24"/>
        </w:rPr>
        <w:sym w:font="HQPB2" w:char="F072"/>
      </w:r>
      <w:r w:rsidRPr="001C26C4">
        <w:rPr>
          <w:color w:val="000000"/>
          <w:sz w:val="24"/>
          <w:szCs w:val="24"/>
          <w:rtl/>
        </w:rPr>
        <w:t xml:space="preserve"> </w:t>
      </w:r>
      <w:r w:rsidRPr="001C26C4">
        <w:rPr>
          <w:color w:val="000000"/>
          <w:sz w:val="24"/>
          <w:szCs w:val="24"/>
        </w:rPr>
        <w:sym w:font="HQPB4" w:char="F0A7"/>
      </w:r>
      <w:r w:rsidRPr="001C26C4">
        <w:rPr>
          <w:color w:val="000000"/>
          <w:sz w:val="24"/>
          <w:szCs w:val="24"/>
        </w:rPr>
        <w:sym w:font="HQPB2" w:char="F04E"/>
      </w:r>
      <w:r w:rsidRPr="001C26C4">
        <w:rPr>
          <w:color w:val="000000"/>
          <w:sz w:val="24"/>
          <w:szCs w:val="24"/>
        </w:rPr>
        <w:sym w:font="HQPB4" w:char="F0E8"/>
      </w:r>
      <w:r w:rsidRPr="001C26C4">
        <w:rPr>
          <w:color w:val="000000"/>
          <w:sz w:val="24"/>
          <w:szCs w:val="24"/>
        </w:rPr>
        <w:sym w:font="HQPB1" w:char="F04F"/>
      </w:r>
      <w:r w:rsidRPr="001C26C4">
        <w:rPr>
          <w:color w:val="000000"/>
          <w:sz w:val="24"/>
          <w:szCs w:val="24"/>
          <w:rtl/>
        </w:rPr>
        <w:t xml:space="preserve"> </w:t>
      </w:r>
      <w:r w:rsidRPr="001C26C4">
        <w:rPr>
          <w:color w:val="000000"/>
          <w:sz w:val="24"/>
          <w:szCs w:val="24"/>
        </w:rPr>
        <w:sym w:font="HQPB5" w:char="F028"/>
      </w:r>
      <w:r w:rsidRPr="001C26C4">
        <w:rPr>
          <w:color w:val="000000"/>
          <w:sz w:val="24"/>
          <w:szCs w:val="24"/>
        </w:rPr>
        <w:sym w:font="HQPB1" w:char="F023"/>
      </w:r>
      <w:r w:rsidRPr="001C26C4">
        <w:rPr>
          <w:color w:val="000000"/>
          <w:sz w:val="24"/>
          <w:szCs w:val="24"/>
        </w:rPr>
        <w:sym w:font="HQPB2" w:char="F071"/>
      </w:r>
      <w:r w:rsidRPr="001C26C4">
        <w:rPr>
          <w:color w:val="000000"/>
          <w:sz w:val="24"/>
          <w:szCs w:val="24"/>
        </w:rPr>
        <w:sym w:font="HQPB5" w:char="F073"/>
      </w:r>
      <w:r w:rsidRPr="001C26C4">
        <w:rPr>
          <w:color w:val="000000"/>
          <w:sz w:val="24"/>
          <w:szCs w:val="24"/>
        </w:rPr>
        <w:sym w:font="HQPB2" w:char="F029"/>
      </w:r>
      <w:r w:rsidRPr="001C26C4">
        <w:rPr>
          <w:color w:val="000000"/>
          <w:sz w:val="24"/>
          <w:szCs w:val="24"/>
        </w:rPr>
        <w:sym w:font="HQPB4" w:char="F0A8"/>
      </w:r>
      <w:r w:rsidRPr="001C26C4">
        <w:rPr>
          <w:color w:val="000000"/>
          <w:sz w:val="24"/>
          <w:szCs w:val="24"/>
        </w:rPr>
        <w:sym w:font="HQPB1" w:char="F03F"/>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5" w:char="F028"/>
      </w:r>
      <w:r w:rsidRPr="001C26C4">
        <w:rPr>
          <w:color w:val="000000"/>
          <w:sz w:val="24"/>
          <w:szCs w:val="24"/>
        </w:rPr>
        <w:sym w:font="HQPB1" w:char="F023"/>
      </w:r>
      <w:r w:rsidRPr="001C26C4">
        <w:rPr>
          <w:color w:val="000000"/>
          <w:sz w:val="24"/>
          <w:szCs w:val="24"/>
        </w:rPr>
        <w:sym w:font="HQPB2" w:char="F071"/>
      </w:r>
      <w:r w:rsidRPr="001C26C4">
        <w:rPr>
          <w:color w:val="000000"/>
          <w:sz w:val="24"/>
          <w:szCs w:val="24"/>
        </w:rPr>
        <w:sym w:font="HQPB4" w:char="F0E3"/>
      </w:r>
      <w:r w:rsidRPr="001C26C4">
        <w:rPr>
          <w:color w:val="000000"/>
          <w:sz w:val="24"/>
          <w:szCs w:val="24"/>
        </w:rPr>
        <w:sym w:font="HQPB2" w:char="F05A"/>
      </w:r>
      <w:r w:rsidRPr="001C26C4">
        <w:rPr>
          <w:color w:val="000000"/>
          <w:sz w:val="24"/>
          <w:szCs w:val="24"/>
        </w:rPr>
        <w:sym w:font="HQPB5" w:char="F07C"/>
      </w:r>
      <w:r w:rsidRPr="001C26C4">
        <w:rPr>
          <w:color w:val="000000"/>
          <w:sz w:val="24"/>
          <w:szCs w:val="24"/>
        </w:rPr>
        <w:sym w:font="HQPB1" w:char="F0A1"/>
      </w:r>
      <w:r w:rsidRPr="001C26C4">
        <w:rPr>
          <w:color w:val="000000"/>
          <w:sz w:val="24"/>
          <w:szCs w:val="24"/>
        </w:rPr>
        <w:sym w:font="HQPB4" w:char="F0F4"/>
      </w:r>
      <w:r w:rsidRPr="001C26C4">
        <w:rPr>
          <w:color w:val="000000"/>
          <w:sz w:val="24"/>
          <w:szCs w:val="24"/>
        </w:rPr>
        <w:sym w:font="HQPB1" w:char="F06D"/>
      </w:r>
      <w:r w:rsidRPr="001C26C4">
        <w:rPr>
          <w:color w:val="000000"/>
          <w:sz w:val="24"/>
          <w:szCs w:val="24"/>
        </w:rPr>
        <w:sym w:font="HQPB5" w:char="F072"/>
      </w:r>
      <w:r w:rsidRPr="001C26C4">
        <w:rPr>
          <w:color w:val="000000"/>
          <w:sz w:val="24"/>
          <w:szCs w:val="24"/>
        </w:rPr>
        <w:sym w:font="HQPB1" w:char="F026"/>
      </w:r>
      <w:r w:rsidRPr="001C26C4">
        <w:rPr>
          <w:color w:val="000000"/>
          <w:sz w:val="24"/>
          <w:szCs w:val="24"/>
        </w:rPr>
        <w:sym w:font="HQPB4" w:char="F0A8"/>
      </w:r>
      <w:r w:rsidRPr="001C26C4">
        <w:rPr>
          <w:color w:val="000000"/>
          <w:sz w:val="24"/>
          <w:szCs w:val="24"/>
        </w:rPr>
        <w:sym w:font="HQPB2" w:char="F072"/>
      </w:r>
      <w:r w:rsidRPr="001C26C4">
        <w:rPr>
          <w:color w:val="000000"/>
          <w:sz w:val="24"/>
          <w:szCs w:val="24"/>
          <w:rtl/>
        </w:rPr>
        <w:t xml:space="preserve"> </w:t>
      </w:r>
      <w:r w:rsidRPr="001C26C4">
        <w:rPr>
          <w:color w:val="000000"/>
          <w:sz w:val="24"/>
          <w:szCs w:val="24"/>
        </w:rPr>
        <w:sym w:font="HQPB4" w:char="F033"/>
      </w:r>
      <w:r w:rsidRPr="001C26C4">
        <w:rPr>
          <w:color w:val="000000"/>
          <w:sz w:val="24"/>
          <w:szCs w:val="24"/>
          <w:rtl/>
        </w:rPr>
        <w:t xml:space="preserve"> </w:t>
      </w:r>
      <w:r w:rsidRPr="001C26C4">
        <w:rPr>
          <w:color w:val="000000"/>
          <w:sz w:val="24"/>
          <w:szCs w:val="24"/>
        </w:rPr>
        <w:sym w:font="HQPB5" w:char="F0AA"/>
      </w:r>
      <w:r w:rsidRPr="001C26C4">
        <w:rPr>
          <w:color w:val="000000"/>
          <w:sz w:val="24"/>
          <w:szCs w:val="24"/>
        </w:rPr>
        <w:sym w:font="HQPB1" w:char="F021"/>
      </w:r>
      <w:r w:rsidRPr="001C26C4">
        <w:rPr>
          <w:color w:val="000000"/>
          <w:sz w:val="24"/>
          <w:szCs w:val="24"/>
        </w:rPr>
        <w:sym w:font="HQPB5" w:char="F024"/>
      </w:r>
      <w:r w:rsidRPr="001C26C4">
        <w:rPr>
          <w:color w:val="000000"/>
          <w:sz w:val="24"/>
          <w:szCs w:val="24"/>
        </w:rPr>
        <w:sym w:font="HQPB1" w:char="F023"/>
      </w:r>
      <w:r w:rsidRPr="001C26C4">
        <w:rPr>
          <w:color w:val="000000"/>
          <w:sz w:val="24"/>
          <w:szCs w:val="24"/>
        </w:rPr>
        <w:sym w:font="HQPB5" w:char="F075"/>
      </w:r>
      <w:r w:rsidRPr="001C26C4">
        <w:rPr>
          <w:color w:val="000000"/>
          <w:sz w:val="24"/>
          <w:szCs w:val="24"/>
        </w:rPr>
        <w:sym w:font="HQPB2" w:char="F072"/>
      </w:r>
      <w:r w:rsidRPr="001C26C4">
        <w:rPr>
          <w:color w:val="000000"/>
          <w:sz w:val="24"/>
          <w:szCs w:val="24"/>
          <w:rtl/>
        </w:rPr>
        <w:t xml:space="preserve"> </w:t>
      </w:r>
      <w:r w:rsidRPr="001C26C4">
        <w:rPr>
          <w:color w:val="000000"/>
          <w:sz w:val="24"/>
          <w:szCs w:val="24"/>
        </w:rPr>
        <w:sym w:font="HQPB4" w:char="F08F"/>
      </w:r>
      <w:r w:rsidRPr="001C26C4">
        <w:rPr>
          <w:color w:val="000000"/>
          <w:sz w:val="24"/>
          <w:szCs w:val="24"/>
        </w:rPr>
        <w:sym w:font="HQPB1" w:char="F03D"/>
      </w:r>
      <w:r w:rsidRPr="001C26C4">
        <w:rPr>
          <w:color w:val="000000"/>
          <w:sz w:val="24"/>
          <w:szCs w:val="24"/>
        </w:rPr>
        <w:sym w:font="HQPB4" w:char="F0CF"/>
      </w:r>
      <w:r w:rsidRPr="001C26C4">
        <w:rPr>
          <w:color w:val="000000"/>
          <w:sz w:val="24"/>
          <w:szCs w:val="24"/>
        </w:rPr>
        <w:sym w:font="HQPB1" w:char="F074"/>
      </w:r>
      <w:r w:rsidRPr="001C26C4">
        <w:rPr>
          <w:color w:val="000000"/>
          <w:sz w:val="24"/>
          <w:szCs w:val="24"/>
        </w:rPr>
        <w:sym w:font="HQPB4" w:char="F0E4"/>
      </w:r>
      <w:r w:rsidRPr="001C26C4">
        <w:rPr>
          <w:color w:val="000000"/>
          <w:sz w:val="24"/>
          <w:szCs w:val="24"/>
        </w:rPr>
        <w:sym w:font="HQPB2" w:char="F086"/>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FB"/>
      </w:r>
      <w:r w:rsidRPr="001C26C4">
        <w:rPr>
          <w:color w:val="000000"/>
          <w:sz w:val="24"/>
          <w:szCs w:val="24"/>
        </w:rPr>
        <w:sym w:font="HQPB2" w:char="F0FC"/>
      </w:r>
      <w:r w:rsidRPr="001C26C4">
        <w:rPr>
          <w:color w:val="000000"/>
          <w:sz w:val="24"/>
          <w:szCs w:val="24"/>
        </w:rPr>
        <w:sym w:font="HQPB4" w:char="F0CF"/>
      </w:r>
      <w:r w:rsidRPr="001C26C4">
        <w:rPr>
          <w:color w:val="000000"/>
          <w:sz w:val="24"/>
          <w:szCs w:val="24"/>
        </w:rPr>
        <w:sym w:font="HQPB2" w:char="F059"/>
      </w:r>
      <w:r w:rsidRPr="001C26C4">
        <w:rPr>
          <w:color w:val="000000"/>
          <w:sz w:val="24"/>
          <w:szCs w:val="24"/>
        </w:rPr>
        <w:sym w:font="HQPB4" w:char="F0C5"/>
      </w:r>
      <w:r w:rsidRPr="001C26C4">
        <w:rPr>
          <w:color w:val="000000"/>
          <w:sz w:val="24"/>
          <w:szCs w:val="24"/>
        </w:rPr>
        <w:sym w:font="HQPB1" w:char="F0A1"/>
      </w:r>
      <w:r w:rsidRPr="001C26C4">
        <w:rPr>
          <w:color w:val="000000"/>
          <w:sz w:val="24"/>
          <w:szCs w:val="24"/>
        </w:rPr>
        <w:sym w:font="HQPB4" w:char="F0F3"/>
      </w:r>
      <w:r w:rsidRPr="001C26C4">
        <w:rPr>
          <w:color w:val="000000"/>
          <w:sz w:val="24"/>
          <w:szCs w:val="24"/>
        </w:rPr>
        <w:sym w:font="HQPB1" w:char="F073"/>
      </w:r>
      <w:r w:rsidRPr="001C26C4">
        <w:rPr>
          <w:color w:val="000000"/>
          <w:sz w:val="24"/>
          <w:szCs w:val="24"/>
        </w:rPr>
        <w:sym w:font="HQPB4" w:char="F0E7"/>
      </w:r>
      <w:r w:rsidRPr="001C26C4">
        <w:rPr>
          <w:color w:val="000000"/>
          <w:sz w:val="24"/>
          <w:szCs w:val="24"/>
        </w:rPr>
        <w:sym w:font="HQPB3" w:char="F052"/>
      </w:r>
      <w:r w:rsidRPr="001C26C4">
        <w:rPr>
          <w:color w:val="000000"/>
          <w:sz w:val="24"/>
          <w:szCs w:val="24"/>
        </w:rPr>
        <w:sym w:font="HQPB4" w:char="F0F9"/>
      </w:r>
      <w:r w:rsidRPr="001C26C4">
        <w:rPr>
          <w:color w:val="000000"/>
          <w:sz w:val="24"/>
          <w:szCs w:val="24"/>
        </w:rPr>
        <w:sym w:font="HQPB3" w:char="F051"/>
      </w:r>
      <w:r w:rsidRPr="001C26C4">
        <w:rPr>
          <w:color w:val="000000"/>
          <w:sz w:val="24"/>
          <w:szCs w:val="24"/>
        </w:rPr>
        <w:sym w:font="HQPB5" w:char="F024"/>
      </w:r>
      <w:r w:rsidRPr="001C26C4">
        <w:rPr>
          <w:color w:val="000000"/>
          <w:sz w:val="24"/>
          <w:szCs w:val="24"/>
        </w:rPr>
        <w:sym w:font="HQPB1" w:char="F023"/>
      </w:r>
      <w:r w:rsidRPr="001C26C4">
        <w:rPr>
          <w:rFonts w:hint="cs"/>
          <w:color w:val="000000"/>
          <w:sz w:val="24"/>
          <w:szCs w:val="24"/>
          <w:rtl/>
        </w:rPr>
        <w:t xml:space="preserve"> </w:t>
      </w:r>
      <w:r w:rsidRPr="001C26C4">
        <w:rPr>
          <w:rFonts w:ascii="Msh Quraan1" w:hAnsi="Msh Quraan1"/>
          <w:b/>
          <w:bCs/>
          <w:sz w:val="24"/>
          <w:szCs w:val="24"/>
        </w:rPr>
        <w:t></w:t>
      </w:r>
      <w:r w:rsidRPr="001C26C4">
        <w:rPr>
          <w:rFonts w:hint="cs"/>
          <w:sz w:val="24"/>
          <w:szCs w:val="24"/>
          <w:rtl/>
          <w:lang w:bidi="ar-JO"/>
        </w:rPr>
        <w:t>(المائدة:93)،</w:t>
      </w:r>
      <w:r w:rsidR="007F3D4A" w:rsidRPr="001C26C4">
        <w:rPr>
          <w:rFonts w:hint="cs"/>
          <w:sz w:val="24"/>
          <w:szCs w:val="24"/>
          <w:rtl/>
          <w:lang w:bidi="ar-JO"/>
        </w:rPr>
        <w:t xml:space="preserve"> </w:t>
      </w:r>
      <w:r w:rsidR="007F3D4A" w:rsidRPr="00F86017">
        <w:rPr>
          <w:rFonts w:hint="cs"/>
          <w:rtl/>
          <w:lang w:bidi="ar-JO"/>
        </w:rPr>
        <w:t xml:space="preserve">كررت هذه الجمل على سبيل المبالغة والتوكيد في هذه الصفات، ولا ينافي التوكيد العطف، وذهب قوم إلى تباين هذه الجمل بحسب ما </w:t>
      </w:r>
      <w:r w:rsidR="007F3D4A" w:rsidRPr="00F86017">
        <w:rPr>
          <w:rFonts w:hint="cs"/>
          <w:rtl/>
          <w:lang w:bidi="ar-JO"/>
        </w:rPr>
        <w:lastRenderedPageBreak/>
        <w:t>قدروا من متعلقات الأفعال، فالمعنى: إذا ما اتقوا الشرك والكبائر وآمنوا الإيمان الكامل وعملوا الصالحات، ثم اتقوا: ثبتوا وداموا على هذه الحال، ثم اتقوا وأحسنوا: ثبتوا على اتقاء المعاصي وأحسنوا أعمالهم وأحسنوا إلى الناس</w:t>
      </w:r>
      <w:r w:rsidR="00200ED3" w:rsidRPr="00F86017">
        <w:rPr>
          <w:rtl/>
          <w:lang w:bidi="ar-JO"/>
        </w:rPr>
        <w:t>.</w:t>
      </w:r>
      <w:r w:rsidR="00200ED3" w:rsidRPr="00F86017">
        <w:rPr>
          <w:rFonts w:ascii="Times New Roman" w:eastAsia="Times New Roman" w:hAnsi="Times New Roman"/>
          <w:vertAlign w:val="superscript"/>
          <w:rtl/>
        </w:rPr>
        <w:t>(</w:t>
      </w:r>
      <w:r w:rsidR="00200ED3" w:rsidRPr="00F86017">
        <w:rPr>
          <w:rFonts w:ascii="Times New Roman" w:eastAsia="Times New Roman" w:hAnsi="Times New Roman"/>
          <w:vertAlign w:val="superscript"/>
          <w:rtl/>
        </w:rPr>
        <w:footnoteReference w:id="570"/>
      </w:r>
      <w:r w:rsidR="00200ED3" w:rsidRPr="00F86017">
        <w:rPr>
          <w:rFonts w:ascii="Times New Roman" w:eastAsia="Times New Roman" w:hAnsi="Times New Roman"/>
          <w:vertAlign w:val="superscript"/>
          <w:rtl/>
        </w:rPr>
        <w:t>)</w:t>
      </w:r>
      <w:r w:rsidR="00200ED3" w:rsidRPr="00F86017">
        <w:rPr>
          <w:rFonts w:hint="cs"/>
          <w:b/>
          <w:bCs/>
          <w:rtl/>
          <w:lang w:bidi="ar-JO"/>
        </w:rPr>
        <w:t>(اهـ)</w:t>
      </w:r>
    </w:p>
    <w:p w:rsidR="00702785" w:rsidRPr="00F86017" w:rsidRDefault="00BB5425" w:rsidP="0061504F">
      <w:pPr>
        <w:spacing w:after="0" w:line="360" w:lineRule="auto"/>
        <w:jc w:val="both"/>
        <w:rPr>
          <w:rtl/>
          <w:lang w:bidi="ar-JO"/>
        </w:rPr>
      </w:pPr>
      <w:r w:rsidRPr="001C26C4">
        <w:rPr>
          <w:rFonts w:hint="cs"/>
          <w:b/>
          <w:bCs/>
          <w:sz w:val="32"/>
          <w:szCs w:val="32"/>
          <w:rtl/>
          <w:lang w:bidi="ar-JO"/>
        </w:rPr>
        <w:t>المثال الثالث:</w:t>
      </w:r>
      <w:r w:rsidRPr="001C26C4">
        <w:rPr>
          <w:b/>
          <w:bCs/>
          <w:sz w:val="32"/>
          <w:szCs w:val="32"/>
          <w:rtl/>
          <w:lang w:bidi="ar-JO"/>
        </w:rPr>
        <w:t xml:space="preserve"> ما قال الشيخ عضيمة في بيان قوله تعالى</w:t>
      </w:r>
      <w:r w:rsidRPr="001C26C4">
        <w:rPr>
          <w:rFonts w:hint="cs"/>
          <w:b/>
          <w:bCs/>
          <w:sz w:val="32"/>
          <w:szCs w:val="32"/>
          <w:rtl/>
          <w:lang w:bidi="ar-JO"/>
        </w:rPr>
        <w:t>:</w:t>
      </w:r>
      <w:r w:rsidR="0061504F" w:rsidRPr="00F86017">
        <w:rPr>
          <w:rFonts w:hint="cs"/>
          <w:b/>
          <w:bCs/>
          <w:rtl/>
          <w:lang w:bidi="ar-JO"/>
        </w:rPr>
        <w:t xml:space="preserve"> </w:t>
      </w:r>
      <w:r w:rsidRPr="001C26C4">
        <w:rPr>
          <w:rFonts w:ascii="Msh Quraan1" w:hAnsi="Msh Quraan1"/>
          <w:b/>
          <w:bCs/>
          <w:sz w:val="24"/>
          <w:szCs w:val="24"/>
        </w:rPr>
        <w:t></w:t>
      </w:r>
      <w:r w:rsidRPr="001C26C4">
        <w:rPr>
          <w:rFonts w:ascii="Msh Quraan1" w:hAnsi="Msh Quraan1" w:hint="cs"/>
          <w:b/>
          <w:bCs/>
          <w:sz w:val="24"/>
          <w:szCs w:val="24"/>
          <w:rtl/>
        </w:rPr>
        <w:t xml:space="preserve"> </w:t>
      </w:r>
      <w:r w:rsidRPr="001C26C4">
        <w:rPr>
          <w:color w:val="000000"/>
          <w:sz w:val="24"/>
          <w:szCs w:val="24"/>
        </w:rPr>
        <w:sym w:font="HQPB4" w:char="F0F6"/>
      </w:r>
      <w:r w:rsidRPr="001C26C4">
        <w:rPr>
          <w:color w:val="000000"/>
          <w:sz w:val="24"/>
          <w:szCs w:val="24"/>
        </w:rPr>
        <w:sym w:font="HQPB2" w:char="F040"/>
      </w:r>
      <w:r w:rsidRPr="001C26C4">
        <w:rPr>
          <w:color w:val="000000"/>
          <w:sz w:val="24"/>
          <w:szCs w:val="24"/>
        </w:rPr>
        <w:sym w:font="HQPB4" w:char="F0E8"/>
      </w:r>
      <w:r w:rsidRPr="001C26C4">
        <w:rPr>
          <w:color w:val="000000"/>
          <w:sz w:val="24"/>
          <w:szCs w:val="24"/>
        </w:rPr>
        <w:sym w:font="HQPB2" w:char="F025"/>
      </w:r>
      <w:r w:rsidRPr="001C26C4">
        <w:rPr>
          <w:color w:val="000000"/>
          <w:sz w:val="24"/>
          <w:szCs w:val="24"/>
          <w:rtl/>
        </w:rPr>
        <w:t xml:space="preserve"> </w:t>
      </w:r>
      <w:r w:rsidRPr="001C26C4">
        <w:rPr>
          <w:color w:val="000000"/>
          <w:sz w:val="24"/>
          <w:szCs w:val="24"/>
        </w:rPr>
        <w:sym w:font="HQPB1" w:char="F024"/>
      </w:r>
      <w:r w:rsidRPr="001C26C4">
        <w:rPr>
          <w:color w:val="000000"/>
          <w:sz w:val="24"/>
          <w:szCs w:val="24"/>
        </w:rPr>
        <w:sym w:font="HQPB5" w:char="F070"/>
      </w:r>
      <w:r w:rsidRPr="001C26C4">
        <w:rPr>
          <w:color w:val="000000"/>
          <w:sz w:val="24"/>
          <w:szCs w:val="24"/>
        </w:rPr>
        <w:sym w:font="HQPB2" w:char="F06B"/>
      </w:r>
      <w:r w:rsidRPr="001C26C4">
        <w:rPr>
          <w:color w:val="000000"/>
          <w:sz w:val="24"/>
          <w:szCs w:val="24"/>
        </w:rPr>
        <w:sym w:font="HQPB4" w:char="F09A"/>
      </w:r>
      <w:r w:rsidRPr="001C26C4">
        <w:rPr>
          <w:color w:val="000000"/>
          <w:sz w:val="24"/>
          <w:szCs w:val="24"/>
        </w:rPr>
        <w:sym w:font="HQPB2" w:char="F089"/>
      </w:r>
      <w:r w:rsidRPr="001C26C4">
        <w:rPr>
          <w:color w:val="000000"/>
          <w:sz w:val="24"/>
          <w:szCs w:val="24"/>
        </w:rPr>
        <w:sym w:font="HQPB5" w:char="F072"/>
      </w:r>
      <w:r w:rsidRPr="001C26C4">
        <w:rPr>
          <w:color w:val="000000"/>
          <w:sz w:val="24"/>
          <w:szCs w:val="24"/>
        </w:rPr>
        <w:sym w:font="HQPB1" w:char="F027"/>
      </w:r>
      <w:r w:rsidRPr="001C26C4">
        <w:rPr>
          <w:color w:val="000000"/>
          <w:sz w:val="24"/>
          <w:szCs w:val="24"/>
        </w:rPr>
        <w:sym w:font="HQPB5" w:char="F0AF"/>
      </w:r>
      <w:r w:rsidRPr="001C26C4">
        <w:rPr>
          <w:color w:val="000000"/>
          <w:sz w:val="24"/>
          <w:szCs w:val="24"/>
        </w:rPr>
        <w:sym w:font="HQPB2" w:char="F0BB"/>
      </w:r>
      <w:r w:rsidRPr="001C26C4">
        <w:rPr>
          <w:color w:val="000000"/>
          <w:sz w:val="24"/>
          <w:szCs w:val="24"/>
        </w:rPr>
        <w:sym w:font="HQPB5" w:char="F074"/>
      </w:r>
      <w:r w:rsidRPr="001C26C4">
        <w:rPr>
          <w:color w:val="000000"/>
          <w:sz w:val="24"/>
          <w:szCs w:val="24"/>
        </w:rPr>
        <w:sym w:font="HQPB2" w:char="F083"/>
      </w:r>
      <w:r w:rsidRPr="001C26C4">
        <w:rPr>
          <w:color w:val="000000"/>
          <w:sz w:val="24"/>
          <w:szCs w:val="24"/>
          <w:rtl/>
        </w:rPr>
        <w:t xml:space="preserve"> </w:t>
      </w:r>
      <w:r w:rsidRPr="001C26C4">
        <w:rPr>
          <w:color w:val="000000"/>
          <w:sz w:val="24"/>
          <w:szCs w:val="24"/>
        </w:rPr>
        <w:sym w:font="HQPB5" w:char="F09A"/>
      </w:r>
      <w:r w:rsidRPr="001C26C4">
        <w:rPr>
          <w:color w:val="000000"/>
          <w:sz w:val="24"/>
          <w:szCs w:val="24"/>
        </w:rPr>
        <w:sym w:font="HQPB2" w:char="F063"/>
      </w:r>
      <w:r w:rsidRPr="001C26C4">
        <w:rPr>
          <w:color w:val="000000"/>
          <w:sz w:val="24"/>
          <w:szCs w:val="24"/>
        </w:rPr>
        <w:sym w:font="HQPB2" w:char="F072"/>
      </w:r>
      <w:r w:rsidRPr="001C26C4">
        <w:rPr>
          <w:color w:val="000000"/>
          <w:sz w:val="24"/>
          <w:szCs w:val="24"/>
        </w:rPr>
        <w:sym w:font="HQPB4" w:char="F0E3"/>
      </w:r>
      <w:r w:rsidRPr="001C26C4">
        <w:rPr>
          <w:color w:val="000000"/>
          <w:sz w:val="24"/>
          <w:szCs w:val="24"/>
        </w:rPr>
        <w:sym w:font="HQPB1" w:char="F08D"/>
      </w:r>
      <w:r w:rsidRPr="001C26C4">
        <w:rPr>
          <w:color w:val="000000"/>
          <w:sz w:val="24"/>
          <w:szCs w:val="24"/>
        </w:rPr>
        <w:sym w:font="HQPB4" w:char="F0CF"/>
      </w:r>
      <w:r w:rsidRPr="001C26C4">
        <w:rPr>
          <w:color w:val="000000"/>
          <w:sz w:val="24"/>
          <w:szCs w:val="24"/>
        </w:rPr>
        <w:sym w:font="HQPB1" w:char="F0FF"/>
      </w:r>
      <w:r w:rsidRPr="001C26C4">
        <w:rPr>
          <w:color w:val="000000"/>
          <w:sz w:val="24"/>
          <w:szCs w:val="24"/>
        </w:rPr>
        <w:sym w:font="HQPB2" w:char="F0BB"/>
      </w:r>
      <w:r w:rsidRPr="001C26C4">
        <w:rPr>
          <w:color w:val="000000"/>
          <w:sz w:val="24"/>
          <w:szCs w:val="24"/>
        </w:rPr>
        <w:sym w:font="HQPB5" w:char="F078"/>
      </w:r>
      <w:r w:rsidRPr="001C26C4">
        <w:rPr>
          <w:color w:val="000000"/>
          <w:sz w:val="24"/>
          <w:szCs w:val="24"/>
        </w:rPr>
        <w:sym w:font="HQPB2" w:char="F036"/>
      </w:r>
      <w:r w:rsidRPr="001C26C4">
        <w:rPr>
          <w:color w:val="000000"/>
          <w:sz w:val="24"/>
          <w:szCs w:val="24"/>
        </w:rPr>
        <w:sym w:font="HQPB4" w:char="F0F8"/>
      </w:r>
      <w:r w:rsidRPr="001C26C4">
        <w:rPr>
          <w:color w:val="000000"/>
          <w:sz w:val="24"/>
          <w:szCs w:val="24"/>
        </w:rPr>
        <w:sym w:font="HQPB2" w:char="F039"/>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2" w:char="F0C7"/>
      </w:r>
      <w:r w:rsidRPr="001C26C4">
        <w:rPr>
          <w:color w:val="000000"/>
          <w:sz w:val="24"/>
          <w:szCs w:val="24"/>
        </w:rPr>
        <w:sym w:font="HQPB2" w:char="F0CA"/>
      </w:r>
      <w:r w:rsidRPr="001C26C4">
        <w:rPr>
          <w:color w:val="000000"/>
          <w:sz w:val="24"/>
          <w:szCs w:val="24"/>
        </w:rPr>
        <w:sym w:font="HQPB2" w:char="F0C8"/>
      </w:r>
      <w:r w:rsidRPr="001C26C4">
        <w:rPr>
          <w:color w:val="000000"/>
          <w:sz w:val="24"/>
          <w:szCs w:val="24"/>
          <w:rtl/>
        </w:rPr>
        <w:t xml:space="preserve"> </w:t>
      </w:r>
      <w:r w:rsidRPr="001C26C4">
        <w:rPr>
          <w:color w:val="000000"/>
          <w:sz w:val="24"/>
          <w:szCs w:val="24"/>
        </w:rPr>
        <w:sym w:font="HQPB5" w:char="F049"/>
      </w:r>
      <w:r w:rsidRPr="001C26C4">
        <w:rPr>
          <w:color w:val="000000"/>
          <w:sz w:val="24"/>
          <w:szCs w:val="24"/>
        </w:rPr>
        <w:sym w:font="HQPB2" w:char="F077"/>
      </w:r>
      <w:r w:rsidRPr="001C26C4">
        <w:rPr>
          <w:color w:val="000000"/>
          <w:sz w:val="24"/>
          <w:szCs w:val="24"/>
          <w:rtl/>
        </w:rPr>
        <w:t xml:space="preserve"> </w:t>
      </w:r>
      <w:r w:rsidRPr="001C26C4">
        <w:rPr>
          <w:color w:val="000000"/>
          <w:sz w:val="24"/>
          <w:szCs w:val="24"/>
        </w:rPr>
        <w:sym w:font="HQPB4" w:char="F0DF"/>
      </w:r>
      <w:r w:rsidRPr="001C26C4">
        <w:rPr>
          <w:color w:val="000000"/>
          <w:sz w:val="24"/>
          <w:szCs w:val="24"/>
        </w:rPr>
        <w:sym w:font="HQPB1" w:char="F089"/>
      </w:r>
      <w:r w:rsidRPr="001C26C4">
        <w:rPr>
          <w:color w:val="000000"/>
          <w:sz w:val="24"/>
          <w:szCs w:val="24"/>
        </w:rPr>
        <w:sym w:font="HQPB4" w:char="F0E7"/>
      </w:r>
      <w:r w:rsidRPr="001C26C4">
        <w:rPr>
          <w:color w:val="000000"/>
          <w:sz w:val="24"/>
          <w:szCs w:val="24"/>
        </w:rPr>
        <w:sym w:font="HQPB1" w:char="F036"/>
      </w:r>
      <w:r w:rsidRPr="001C26C4">
        <w:rPr>
          <w:color w:val="000000"/>
          <w:sz w:val="24"/>
          <w:szCs w:val="24"/>
        </w:rPr>
        <w:sym w:font="HQPB4" w:char="F0F4"/>
      </w:r>
      <w:r w:rsidRPr="001C26C4">
        <w:rPr>
          <w:color w:val="000000"/>
          <w:sz w:val="24"/>
          <w:szCs w:val="24"/>
        </w:rPr>
        <w:sym w:font="HQPB1" w:char="F0E3"/>
      </w:r>
      <w:r w:rsidRPr="001C26C4">
        <w:rPr>
          <w:color w:val="000000"/>
          <w:sz w:val="24"/>
          <w:szCs w:val="24"/>
        </w:rPr>
        <w:sym w:font="HQPB5" w:char="F072"/>
      </w:r>
      <w:r w:rsidRPr="001C26C4">
        <w:rPr>
          <w:color w:val="000000"/>
          <w:sz w:val="24"/>
          <w:szCs w:val="24"/>
        </w:rPr>
        <w:sym w:font="HQPB1" w:char="F026"/>
      </w:r>
      <w:r w:rsidRPr="001C26C4">
        <w:rPr>
          <w:color w:val="000000"/>
          <w:sz w:val="24"/>
          <w:szCs w:val="24"/>
          <w:rtl/>
        </w:rPr>
        <w:t xml:space="preserve"> </w:t>
      </w:r>
      <w:r w:rsidRPr="001C26C4">
        <w:rPr>
          <w:color w:val="000000"/>
          <w:sz w:val="24"/>
          <w:szCs w:val="24"/>
        </w:rPr>
        <w:sym w:font="HQPB1" w:char="F024"/>
      </w:r>
      <w:r w:rsidRPr="001C26C4">
        <w:rPr>
          <w:color w:val="000000"/>
          <w:sz w:val="24"/>
          <w:szCs w:val="24"/>
        </w:rPr>
        <w:sym w:font="HQPB5" w:char="F074"/>
      </w:r>
      <w:r w:rsidRPr="001C26C4">
        <w:rPr>
          <w:color w:val="000000"/>
          <w:sz w:val="24"/>
          <w:szCs w:val="24"/>
        </w:rPr>
        <w:sym w:font="HQPB2" w:char="F042"/>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62"/>
      </w:r>
      <w:r w:rsidRPr="001C26C4">
        <w:rPr>
          <w:color w:val="000000"/>
          <w:sz w:val="24"/>
          <w:szCs w:val="24"/>
        </w:rPr>
        <w:sym w:font="HQPB2" w:char="F072"/>
      </w:r>
      <w:r w:rsidRPr="001C26C4">
        <w:rPr>
          <w:color w:val="000000"/>
          <w:sz w:val="24"/>
          <w:szCs w:val="24"/>
        </w:rPr>
        <w:sym w:font="HQPB4" w:char="F0DF"/>
      </w:r>
      <w:r w:rsidRPr="001C26C4">
        <w:rPr>
          <w:color w:val="000000"/>
          <w:sz w:val="24"/>
          <w:szCs w:val="24"/>
        </w:rPr>
        <w:sym w:font="HQPB1" w:char="F089"/>
      </w:r>
      <w:r w:rsidRPr="001C26C4">
        <w:rPr>
          <w:color w:val="000000"/>
          <w:sz w:val="24"/>
          <w:szCs w:val="24"/>
        </w:rPr>
        <w:sym w:font="HQPB4" w:char="F0E7"/>
      </w:r>
      <w:r w:rsidRPr="001C26C4">
        <w:rPr>
          <w:color w:val="000000"/>
          <w:sz w:val="24"/>
          <w:szCs w:val="24"/>
        </w:rPr>
        <w:sym w:font="HQPB1" w:char="F037"/>
      </w:r>
      <w:r w:rsidRPr="001C26C4">
        <w:rPr>
          <w:color w:val="000000"/>
          <w:sz w:val="24"/>
          <w:szCs w:val="24"/>
        </w:rPr>
        <w:sym w:font="HQPB4" w:char="F0F7"/>
      </w:r>
      <w:r w:rsidRPr="001C26C4">
        <w:rPr>
          <w:color w:val="000000"/>
          <w:sz w:val="24"/>
          <w:szCs w:val="24"/>
        </w:rPr>
        <w:sym w:font="HQPB1" w:char="F0E8"/>
      </w:r>
      <w:r w:rsidRPr="001C26C4">
        <w:rPr>
          <w:color w:val="000000"/>
          <w:sz w:val="24"/>
          <w:szCs w:val="24"/>
        </w:rPr>
        <w:sym w:font="HQPB5" w:char="F073"/>
      </w:r>
      <w:r w:rsidRPr="001C26C4">
        <w:rPr>
          <w:color w:val="000000"/>
          <w:sz w:val="24"/>
          <w:szCs w:val="24"/>
        </w:rPr>
        <w:sym w:font="HQPB1" w:char="F03F"/>
      </w:r>
      <w:r w:rsidRPr="001C26C4">
        <w:rPr>
          <w:color w:val="000000"/>
          <w:sz w:val="24"/>
          <w:szCs w:val="24"/>
          <w:rtl/>
        </w:rPr>
        <w:t xml:space="preserve"> </w:t>
      </w:r>
      <w:r w:rsidRPr="001C26C4">
        <w:rPr>
          <w:color w:val="000000"/>
          <w:sz w:val="24"/>
          <w:szCs w:val="24"/>
        </w:rPr>
        <w:sym w:font="HQPB2" w:char="F0C7"/>
      </w:r>
      <w:r w:rsidRPr="001C26C4">
        <w:rPr>
          <w:color w:val="000000"/>
          <w:sz w:val="24"/>
          <w:szCs w:val="24"/>
        </w:rPr>
        <w:sym w:font="HQPB2" w:char="F0CB"/>
      </w:r>
      <w:r w:rsidRPr="001C26C4">
        <w:rPr>
          <w:color w:val="000000"/>
          <w:sz w:val="24"/>
          <w:szCs w:val="24"/>
        </w:rPr>
        <w:sym w:font="HQPB2" w:char="F0C8"/>
      </w:r>
      <w:r w:rsidRPr="001C26C4">
        <w:rPr>
          <w:color w:val="000000"/>
          <w:sz w:val="24"/>
          <w:szCs w:val="24"/>
          <w:rtl/>
        </w:rPr>
        <w:t xml:space="preserve"> </w:t>
      </w:r>
      <w:r w:rsidRPr="001C26C4">
        <w:rPr>
          <w:color w:val="000000"/>
          <w:sz w:val="24"/>
          <w:szCs w:val="24"/>
        </w:rPr>
        <w:sym w:font="HQPB5" w:char="F049"/>
      </w:r>
      <w:r w:rsidRPr="001C26C4">
        <w:rPr>
          <w:color w:val="000000"/>
          <w:sz w:val="24"/>
          <w:szCs w:val="24"/>
        </w:rPr>
        <w:sym w:font="HQPB2" w:char="F077"/>
      </w:r>
      <w:r w:rsidRPr="001C26C4">
        <w:rPr>
          <w:color w:val="000000"/>
          <w:sz w:val="24"/>
          <w:szCs w:val="24"/>
        </w:rPr>
        <w:sym w:font="HQPB5" w:char="F075"/>
      </w:r>
      <w:r w:rsidRPr="001C26C4">
        <w:rPr>
          <w:color w:val="000000"/>
          <w:sz w:val="24"/>
          <w:szCs w:val="24"/>
        </w:rPr>
        <w:sym w:font="HQPB2" w:char="F072"/>
      </w:r>
      <w:r w:rsidRPr="001C26C4">
        <w:rPr>
          <w:color w:val="000000"/>
          <w:sz w:val="24"/>
          <w:szCs w:val="24"/>
          <w:rtl/>
        </w:rPr>
        <w:t xml:space="preserve"> </w:t>
      </w:r>
      <w:r w:rsidRPr="001C26C4">
        <w:rPr>
          <w:color w:val="000000"/>
          <w:sz w:val="24"/>
          <w:szCs w:val="24"/>
        </w:rPr>
        <w:sym w:font="HQPB4" w:char="F0F3"/>
      </w:r>
      <w:r w:rsidRPr="001C26C4">
        <w:rPr>
          <w:color w:val="000000"/>
          <w:sz w:val="24"/>
          <w:szCs w:val="24"/>
        </w:rPr>
        <w:sym w:font="HQPB2" w:char="F04F"/>
      </w:r>
      <w:r w:rsidRPr="001C26C4">
        <w:rPr>
          <w:color w:val="000000"/>
          <w:sz w:val="24"/>
          <w:szCs w:val="24"/>
        </w:rPr>
        <w:sym w:font="HQPB4" w:char="F0E7"/>
      </w:r>
      <w:r w:rsidRPr="001C26C4">
        <w:rPr>
          <w:color w:val="000000"/>
          <w:sz w:val="24"/>
          <w:szCs w:val="24"/>
        </w:rPr>
        <w:sym w:font="HQPB1" w:char="F046"/>
      </w:r>
      <w:r w:rsidRPr="001C26C4">
        <w:rPr>
          <w:color w:val="000000"/>
          <w:sz w:val="24"/>
          <w:szCs w:val="24"/>
        </w:rPr>
        <w:sym w:font="HQPB2" w:char="F052"/>
      </w:r>
      <w:r w:rsidRPr="001C26C4">
        <w:rPr>
          <w:color w:val="000000"/>
          <w:sz w:val="24"/>
          <w:szCs w:val="24"/>
        </w:rPr>
        <w:sym w:font="HQPB5" w:char="F072"/>
      </w:r>
      <w:r w:rsidRPr="001C26C4">
        <w:rPr>
          <w:color w:val="000000"/>
          <w:sz w:val="24"/>
          <w:szCs w:val="24"/>
        </w:rPr>
        <w:sym w:font="HQPB1" w:char="F026"/>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62"/>
      </w:r>
      <w:r w:rsidRPr="001C26C4">
        <w:rPr>
          <w:color w:val="000000"/>
          <w:sz w:val="24"/>
          <w:szCs w:val="24"/>
        </w:rPr>
        <w:sym w:font="HQPB2" w:char="F072"/>
      </w:r>
      <w:r w:rsidRPr="001C26C4">
        <w:rPr>
          <w:color w:val="000000"/>
          <w:sz w:val="24"/>
          <w:szCs w:val="24"/>
        </w:rPr>
        <w:sym w:font="HQPB4" w:char="F0DF"/>
      </w:r>
      <w:r w:rsidRPr="001C26C4">
        <w:rPr>
          <w:color w:val="000000"/>
          <w:sz w:val="24"/>
          <w:szCs w:val="24"/>
        </w:rPr>
        <w:sym w:font="HQPB1" w:char="F089"/>
      </w:r>
      <w:r w:rsidRPr="001C26C4">
        <w:rPr>
          <w:color w:val="000000"/>
          <w:sz w:val="24"/>
          <w:szCs w:val="24"/>
        </w:rPr>
        <w:sym w:font="HQPB4" w:char="F0CE"/>
      </w:r>
      <w:r w:rsidRPr="001C26C4">
        <w:rPr>
          <w:color w:val="000000"/>
          <w:sz w:val="24"/>
          <w:szCs w:val="24"/>
        </w:rPr>
        <w:sym w:font="HQPB1" w:char="F037"/>
      </w:r>
      <w:r w:rsidRPr="001C26C4">
        <w:rPr>
          <w:color w:val="000000"/>
          <w:sz w:val="24"/>
          <w:szCs w:val="24"/>
        </w:rPr>
        <w:sym w:font="HQPB2" w:char="F0BB"/>
      </w:r>
      <w:r w:rsidRPr="001C26C4">
        <w:rPr>
          <w:color w:val="000000"/>
          <w:sz w:val="24"/>
          <w:szCs w:val="24"/>
        </w:rPr>
        <w:sym w:font="HQPB5" w:char="F074"/>
      </w:r>
      <w:r w:rsidRPr="001C26C4">
        <w:rPr>
          <w:color w:val="000000"/>
          <w:sz w:val="24"/>
          <w:szCs w:val="24"/>
        </w:rPr>
        <w:sym w:font="HQPB1" w:char="F0E3"/>
      </w:r>
      <w:r w:rsidRPr="001C26C4">
        <w:rPr>
          <w:color w:val="000000"/>
          <w:sz w:val="24"/>
          <w:szCs w:val="24"/>
          <w:rtl/>
        </w:rPr>
        <w:t xml:space="preserve"> </w:t>
      </w:r>
      <w:r w:rsidRPr="001C26C4">
        <w:rPr>
          <w:color w:val="000000"/>
          <w:sz w:val="24"/>
          <w:szCs w:val="24"/>
        </w:rPr>
        <w:sym w:font="HQPB5" w:char="F021"/>
      </w:r>
      <w:r w:rsidRPr="001C26C4">
        <w:rPr>
          <w:color w:val="000000"/>
          <w:sz w:val="24"/>
          <w:szCs w:val="24"/>
        </w:rPr>
        <w:sym w:font="HQPB1" w:char="F024"/>
      </w:r>
      <w:r w:rsidRPr="001C26C4">
        <w:rPr>
          <w:color w:val="000000"/>
          <w:sz w:val="24"/>
          <w:szCs w:val="24"/>
        </w:rPr>
        <w:sym w:font="HQPB5" w:char="F074"/>
      </w:r>
      <w:r w:rsidRPr="001C26C4">
        <w:rPr>
          <w:color w:val="000000"/>
          <w:sz w:val="24"/>
          <w:szCs w:val="24"/>
        </w:rPr>
        <w:sym w:font="HQPB2" w:char="F042"/>
      </w:r>
      <w:r w:rsidRPr="001C26C4">
        <w:rPr>
          <w:color w:val="000000"/>
          <w:sz w:val="24"/>
          <w:szCs w:val="24"/>
          <w:rtl/>
        </w:rPr>
        <w:t xml:space="preserve"> </w:t>
      </w:r>
      <w:r w:rsidRPr="001C26C4">
        <w:rPr>
          <w:color w:val="000000"/>
          <w:sz w:val="24"/>
          <w:szCs w:val="24"/>
        </w:rPr>
        <w:sym w:font="HQPB4" w:char="F0DF"/>
      </w:r>
      <w:r w:rsidRPr="001C26C4">
        <w:rPr>
          <w:color w:val="000000"/>
          <w:sz w:val="24"/>
          <w:szCs w:val="24"/>
        </w:rPr>
        <w:sym w:font="HQPB1" w:char="F089"/>
      </w:r>
      <w:r w:rsidRPr="001C26C4">
        <w:rPr>
          <w:color w:val="000000"/>
          <w:sz w:val="24"/>
          <w:szCs w:val="24"/>
        </w:rPr>
        <w:sym w:font="HQPB4" w:char="F0E7"/>
      </w:r>
      <w:r w:rsidRPr="001C26C4">
        <w:rPr>
          <w:color w:val="000000"/>
          <w:sz w:val="24"/>
          <w:szCs w:val="24"/>
        </w:rPr>
        <w:sym w:font="HQPB1" w:char="F037"/>
      </w:r>
      <w:r w:rsidRPr="001C26C4">
        <w:rPr>
          <w:color w:val="000000"/>
          <w:sz w:val="24"/>
          <w:szCs w:val="24"/>
        </w:rPr>
        <w:sym w:font="HQPB4" w:char="F0F4"/>
      </w:r>
      <w:r w:rsidRPr="001C26C4">
        <w:rPr>
          <w:color w:val="000000"/>
          <w:sz w:val="24"/>
          <w:szCs w:val="24"/>
        </w:rPr>
        <w:sym w:font="HQPB1" w:char="F0E3"/>
      </w:r>
      <w:r w:rsidRPr="001C26C4">
        <w:rPr>
          <w:color w:val="000000"/>
          <w:sz w:val="24"/>
          <w:szCs w:val="24"/>
        </w:rPr>
        <w:sym w:font="HQPB5" w:char="F072"/>
      </w:r>
      <w:r w:rsidRPr="001C26C4">
        <w:rPr>
          <w:color w:val="000000"/>
          <w:sz w:val="24"/>
          <w:szCs w:val="24"/>
        </w:rPr>
        <w:sym w:font="HQPB1" w:char="F026"/>
      </w:r>
      <w:r w:rsidRPr="001C26C4">
        <w:rPr>
          <w:color w:val="000000"/>
          <w:sz w:val="24"/>
          <w:szCs w:val="24"/>
          <w:rtl/>
        </w:rPr>
        <w:t xml:space="preserve"> </w:t>
      </w:r>
      <w:r w:rsidRPr="001C26C4">
        <w:rPr>
          <w:rFonts w:ascii="Msh Quraan1" w:hAnsi="Msh Quraan1"/>
          <w:b/>
          <w:bCs/>
          <w:sz w:val="24"/>
          <w:szCs w:val="24"/>
        </w:rPr>
        <w:t></w:t>
      </w:r>
      <w:r w:rsidRPr="001C26C4">
        <w:rPr>
          <w:rFonts w:hint="cs"/>
          <w:sz w:val="24"/>
          <w:szCs w:val="24"/>
          <w:rtl/>
          <w:lang w:bidi="ar-JO"/>
        </w:rPr>
        <w:t xml:space="preserve">(الكافرون:1-3)، </w:t>
      </w:r>
      <w:r w:rsidRPr="00F86017">
        <w:rPr>
          <w:rFonts w:hint="cs"/>
          <w:rtl/>
          <w:lang w:bidi="ar-JO"/>
        </w:rPr>
        <w:t>الآيات للتوكيد</w:t>
      </w:r>
      <w:r w:rsidR="00142FAC" w:rsidRPr="00F86017">
        <w:rPr>
          <w:rFonts w:hint="cs"/>
          <w:rtl/>
          <w:lang w:bidi="ar-JO"/>
        </w:rPr>
        <w:t>، فقوله: (ولا أنا عابد ما عبدتم) توكيد لقوله: ( لا أعبد ماتعبدون)، وقوله: (ولا أنتم عابدون ما أعبد) تأكيد لقوله: (ولا أنتم عابدون ما أعبد)؛ والتوكيد في لسان العرب كثير جداً، وفائدة هذا ال</w:t>
      </w:r>
      <w:r w:rsidR="00AA7E67" w:rsidRPr="00F86017">
        <w:rPr>
          <w:rFonts w:hint="cs"/>
          <w:rtl/>
          <w:lang w:bidi="ar-JO"/>
        </w:rPr>
        <w:t>ت</w:t>
      </w:r>
      <w:r w:rsidR="00142FAC" w:rsidRPr="00F86017">
        <w:rPr>
          <w:rFonts w:hint="cs"/>
          <w:rtl/>
          <w:lang w:bidi="ar-JO"/>
        </w:rPr>
        <w:t xml:space="preserve">وكيد </w:t>
      </w:r>
      <w:r w:rsidR="00AA7E67" w:rsidRPr="00F86017">
        <w:rPr>
          <w:rFonts w:hint="cs"/>
          <w:rtl/>
          <w:lang w:bidi="ar-JO"/>
        </w:rPr>
        <w:t>ق</w:t>
      </w:r>
      <w:r w:rsidR="00142FAC" w:rsidRPr="00F86017">
        <w:rPr>
          <w:rFonts w:hint="cs"/>
          <w:rtl/>
          <w:lang w:bidi="ar-JO"/>
        </w:rPr>
        <w:t>طع أطماع الكفار، وتحقيق الإخبار بم</w:t>
      </w:r>
      <w:r w:rsidR="00AA7E67" w:rsidRPr="00F86017">
        <w:rPr>
          <w:rFonts w:hint="cs"/>
          <w:rtl/>
          <w:lang w:bidi="ar-JO"/>
        </w:rPr>
        <w:t>و</w:t>
      </w:r>
      <w:r w:rsidR="00142FAC" w:rsidRPr="00F86017">
        <w:rPr>
          <w:rFonts w:hint="cs"/>
          <w:rtl/>
          <w:lang w:bidi="ar-JO"/>
        </w:rPr>
        <w:t>افاتهم على الكفر وأنهم</w:t>
      </w:r>
      <w:r w:rsidR="0061504F" w:rsidRPr="00F86017">
        <w:rPr>
          <w:rFonts w:hint="cs"/>
          <w:rtl/>
          <w:lang w:bidi="ar-JO"/>
        </w:rPr>
        <w:t xml:space="preserve"> لا يسلمون أبداً.</w:t>
      </w:r>
      <w:r w:rsidR="00142FAC" w:rsidRPr="00F86017">
        <w:rPr>
          <w:rFonts w:ascii="Times New Roman" w:eastAsia="Times New Roman" w:hAnsi="Times New Roman"/>
          <w:vertAlign w:val="superscript"/>
          <w:rtl/>
        </w:rPr>
        <w:t>(</w:t>
      </w:r>
      <w:r w:rsidR="00142FAC" w:rsidRPr="00F86017">
        <w:rPr>
          <w:rFonts w:ascii="Times New Roman" w:eastAsia="Times New Roman" w:hAnsi="Times New Roman"/>
          <w:vertAlign w:val="superscript"/>
          <w:rtl/>
        </w:rPr>
        <w:footnoteReference w:id="571"/>
      </w:r>
      <w:r w:rsidR="00142FAC" w:rsidRPr="00F86017">
        <w:rPr>
          <w:rFonts w:ascii="Times New Roman" w:eastAsia="Times New Roman" w:hAnsi="Times New Roman"/>
          <w:vertAlign w:val="superscript"/>
          <w:rtl/>
        </w:rPr>
        <w:t>)</w:t>
      </w:r>
      <w:r w:rsidR="00142FAC" w:rsidRPr="00F86017">
        <w:rPr>
          <w:rFonts w:hint="cs"/>
          <w:b/>
          <w:bCs/>
          <w:rtl/>
          <w:lang w:bidi="ar-JO"/>
        </w:rPr>
        <w:t>(اهـ)</w:t>
      </w:r>
    </w:p>
    <w:p w:rsidR="00AD017B" w:rsidRPr="00F86017" w:rsidRDefault="00427740" w:rsidP="006A4A58">
      <w:pPr>
        <w:spacing w:after="0" w:line="360" w:lineRule="auto"/>
        <w:jc w:val="both"/>
        <w:rPr>
          <w:rFonts w:ascii="Times New Roman" w:eastAsia="Times New Roman" w:hAnsi="Times New Roman"/>
          <w:vertAlign w:val="superscript"/>
          <w:rtl/>
        </w:rPr>
      </w:pPr>
      <w:r w:rsidRPr="00894199">
        <w:rPr>
          <w:rFonts w:hint="cs"/>
          <w:b/>
          <w:bCs/>
          <w:sz w:val="32"/>
          <w:szCs w:val="32"/>
          <w:rtl/>
          <w:lang w:bidi="ar-JO"/>
        </w:rPr>
        <w:t>الفائدة من</w:t>
      </w:r>
      <w:r w:rsidR="00EF7AB7" w:rsidRPr="00894199">
        <w:rPr>
          <w:rFonts w:hint="cs"/>
          <w:b/>
          <w:bCs/>
          <w:sz w:val="32"/>
          <w:szCs w:val="32"/>
          <w:rtl/>
          <w:lang w:bidi="ar-JO"/>
        </w:rPr>
        <w:t xml:space="preserve"> التوكيد</w:t>
      </w:r>
      <w:r w:rsidR="004A08E7" w:rsidRPr="00894199">
        <w:rPr>
          <w:rFonts w:hint="cs"/>
          <w:b/>
          <w:bCs/>
          <w:sz w:val="32"/>
          <w:szCs w:val="32"/>
          <w:rtl/>
          <w:lang w:bidi="ar-JO"/>
        </w:rPr>
        <w:t xml:space="preserve"> في هذه الآية الكريمة</w:t>
      </w:r>
      <w:r w:rsidR="00EF7AB7" w:rsidRPr="00894199">
        <w:rPr>
          <w:rFonts w:hint="cs"/>
          <w:b/>
          <w:bCs/>
          <w:sz w:val="32"/>
          <w:szCs w:val="32"/>
          <w:rtl/>
          <w:lang w:bidi="ar-JO"/>
        </w:rPr>
        <w:t>، هو</w:t>
      </w:r>
      <w:r w:rsidRPr="00894199">
        <w:rPr>
          <w:rFonts w:hint="cs"/>
          <w:b/>
          <w:bCs/>
          <w:sz w:val="32"/>
          <w:szCs w:val="32"/>
          <w:rtl/>
          <w:lang w:bidi="ar-JO"/>
        </w:rPr>
        <w:t>:</w:t>
      </w:r>
      <w:r w:rsidRPr="00F86017">
        <w:rPr>
          <w:rFonts w:hint="cs"/>
          <w:b/>
          <w:bCs/>
          <w:rtl/>
          <w:lang w:bidi="ar-JO"/>
        </w:rPr>
        <w:t xml:space="preserve"> </w:t>
      </w:r>
      <w:r w:rsidR="006A4A58" w:rsidRPr="00F86017">
        <w:rPr>
          <w:rFonts w:hint="cs"/>
          <w:b/>
          <w:bCs/>
          <w:rtl/>
          <w:lang w:bidi="ar-JO"/>
        </w:rPr>
        <w:t>"</w:t>
      </w:r>
      <w:r w:rsidRPr="00F86017">
        <w:rPr>
          <w:rFonts w:hint="cs"/>
          <w:rtl/>
          <w:lang w:bidi="ar-JO"/>
        </w:rPr>
        <w:t>الحمل على ما لم يقع، ليصير واقعاً، ولهذا لا</w:t>
      </w:r>
      <w:r w:rsidR="00C54B1D" w:rsidRPr="00F86017">
        <w:rPr>
          <w:rFonts w:hint="cs"/>
          <w:rtl/>
          <w:lang w:bidi="ar-JO"/>
        </w:rPr>
        <w:t xml:space="preserve"> </w:t>
      </w:r>
      <w:r w:rsidRPr="00F86017">
        <w:rPr>
          <w:rFonts w:hint="cs"/>
          <w:rtl/>
          <w:lang w:bidi="ar-JO"/>
        </w:rPr>
        <w:t>يجوز تأكيد الماضي ولا الحاضر، لئلا يلزم تحصيل الحاصل؛ وإنما يؤكد المستقبل</w:t>
      </w:r>
      <w:r w:rsidR="004A08E7" w:rsidRPr="00F86017">
        <w:rPr>
          <w:rFonts w:hint="cs"/>
          <w:rtl/>
          <w:lang w:bidi="ar-JO"/>
        </w:rPr>
        <w:t>، لقوله: (ولا أنتم عابدون ما أعبد)</w:t>
      </w:r>
      <w:r w:rsidR="006A4A58" w:rsidRPr="00F86017">
        <w:rPr>
          <w:rFonts w:hint="cs"/>
          <w:rtl/>
          <w:lang w:bidi="ar-JO"/>
        </w:rPr>
        <w:t>"</w:t>
      </w:r>
      <w:r w:rsidR="00C54B1D" w:rsidRPr="00F86017">
        <w:rPr>
          <w:rFonts w:hint="cs"/>
          <w:rtl/>
          <w:lang w:bidi="ar-JO"/>
        </w:rPr>
        <w:t>.</w:t>
      </w:r>
      <w:r w:rsidR="003269E3" w:rsidRPr="00F86017">
        <w:rPr>
          <w:rFonts w:ascii="Times New Roman" w:eastAsia="Times New Roman" w:hAnsi="Times New Roman"/>
          <w:vertAlign w:val="superscript"/>
          <w:rtl/>
        </w:rPr>
        <w:t>(</w:t>
      </w:r>
      <w:r w:rsidR="003269E3" w:rsidRPr="00F86017">
        <w:rPr>
          <w:rFonts w:ascii="Times New Roman" w:eastAsia="Times New Roman" w:hAnsi="Times New Roman"/>
          <w:vertAlign w:val="superscript"/>
          <w:rtl/>
        </w:rPr>
        <w:footnoteReference w:id="572"/>
      </w:r>
      <w:r w:rsidR="003269E3" w:rsidRPr="00F86017">
        <w:rPr>
          <w:rFonts w:ascii="Times New Roman" w:eastAsia="Times New Roman" w:hAnsi="Times New Roman"/>
          <w:vertAlign w:val="superscript"/>
          <w:rtl/>
        </w:rPr>
        <w:t>)</w:t>
      </w:r>
      <w:r w:rsidR="006A4A58" w:rsidRPr="00F86017">
        <w:rPr>
          <w:rFonts w:ascii="Times New Roman" w:eastAsia="Times New Roman" w:hAnsi="Times New Roman" w:hint="cs"/>
          <w:vertAlign w:val="superscript"/>
          <w:rtl/>
        </w:rPr>
        <w:t xml:space="preserve"> </w:t>
      </w:r>
      <w:r w:rsidR="00C54B1D" w:rsidRPr="00F86017">
        <w:rPr>
          <w:rFonts w:ascii="Times New Roman" w:eastAsia="Times New Roman" w:hAnsi="Times New Roman" w:hint="cs"/>
          <w:rtl/>
        </w:rPr>
        <w:t>لذلك</w:t>
      </w:r>
      <w:r w:rsidR="00C54B1D" w:rsidRPr="00F86017">
        <w:rPr>
          <w:rFonts w:hint="cs"/>
          <w:b/>
          <w:bCs/>
          <w:rtl/>
          <w:lang w:bidi="ar-JO"/>
        </w:rPr>
        <w:t xml:space="preserve"> </w:t>
      </w:r>
      <w:r w:rsidR="00C54B1D" w:rsidRPr="00F86017">
        <w:rPr>
          <w:rFonts w:hint="cs"/>
          <w:rtl/>
          <w:lang w:bidi="ar-JO"/>
        </w:rPr>
        <w:t>ف</w:t>
      </w:r>
      <w:r w:rsidR="00FF7B6C" w:rsidRPr="00F86017">
        <w:rPr>
          <w:rtl/>
          <w:lang w:bidi="ar-JO"/>
        </w:rPr>
        <w:t>إذا أورد الحكيم – تقدَّست أسماؤه – آية على لفظة</w:t>
      </w:r>
      <w:r w:rsidR="00FF7B6C" w:rsidRPr="00F86017">
        <w:rPr>
          <w:rFonts w:hint="cs"/>
          <w:rtl/>
          <w:lang w:bidi="ar-JO"/>
        </w:rPr>
        <w:t xml:space="preserve"> </w:t>
      </w:r>
      <w:r w:rsidR="00FF7B6C" w:rsidRPr="00F86017">
        <w:rPr>
          <w:rtl/>
          <w:lang w:bidi="ar-JO"/>
        </w:rPr>
        <w:t>مخصوصة، ثمَّ أعادها في موضع آخر من القرآن، وقد غيَّر لفظة عمَّا كانت عليه في</w:t>
      </w:r>
      <w:r w:rsidR="00FF7B6C" w:rsidRPr="00F86017">
        <w:rPr>
          <w:rFonts w:hint="cs"/>
          <w:rtl/>
          <w:lang w:bidi="ar-JO"/>
        </w:rPr>
        <w:t xml:space="preserve"> </w:t>
      </w:r>
      <w:r w:rsidR="00FF7B6C" w:rsidRPr="00F86017">
        <w:rPr>
          <w:rtl/>
          <w:lang w:bidi="ar-JO"/>
        </w:rPr>
        <w:t>الأولى فلا</w:t>
      </w:r>
      <w:r w:rsidR="00FF7B6C" w:rsidRPr="00F86017">
        <w:rPr>
          <w:rFonts w:hint="cs"/>
          <w:rtl/>
          <w:lang w:bidi="ar-JO"/>
        </w:rPr>
        <w:t xml:space="preserve"> </w:t>
      </w:r>
      <w:r w:rsidR="00FF7B6C" w:rsidRPr="00F86017">
        <w:rPr>
          <w:rtl/>
          <w:lang w:bidi="ar-JO"/>
        </w:rPr>
        <w:t>بد من حكمة تُطلب، وإن أدركتموها فقد ظفرتم، وإن لم تدركوها فليس لأنَّه</w:t>
      </w:r>
      <w:r w:rsidR="00FF7B6C" w:rsidRPr="00F86017">
        <w:rPr>
          <w:rFonts w:hint="cs"/>
          <w:rtl/>
          <w:lang w:bidi="ar-JO"/>
        </w:rPr>
        <w:t xml:space="preserve"> </w:t>
      </w:r>
      <w:r w:rsidR="00FF7B6C" w:rsidRPr="00F86017">
        <w:rPr>
          <w:rtl/>
          <w:lang w:bidi="ar-JO"/>
        </w:rPr>
        <w:t>لا حكمة هناك، بل جهلتم</w:t>
      </w:r>
      <w:r w:rsidR="00FF7B6C" w:rsidRPr="00F86017">
        <w:rPr>
          <w:rFonts w:hint="cs"/>
          <w:rtl/>
          <w:lang w:bidi="ar-JO"/>
        </w:rPr>
        <w:t>.</w:t>
      </w:r>
      <w:r w:rsidR="00FF7B6C" w:rsidRPr="00F86017">
        <w:rPr>
          <w:rFonts w:ascii="Times New Roman" w:eastAsia="Times New Roman" w:hAnsi="Times New Roman"/>
          <w:vertAlign w:val="superscript"/>
          <w:rtl/>
        </w:rPr>
        <w:t>(</w:t>
      </w:r>
      <w:r w:rsidR="00FF7B6C" w:rsidRPr="00F86017">
        <w:rPr>
          <w:rFonts w:ascii="Times New Roman" w:eastAsia="Times New Roman" w:hAnsi="Times New Roman"/>
          <w:vertAlign w:val="superscript"/>
          <w:rtl/>
        </w:rPr>
        <w:footnoteReference w:id="573"/>
      </w:r>
      <w:r w:rsidR="00FF7B6C" w:rsidRPr="00F86017">
        <w:rPr>
          <w:rFonts w:ascii="Times New Roman" w:eastAsia="Times New Roman" w:hAnsi="Times New Roman"/>
          <w:vertAlign w:val="superscript"/>
          <w:rtl/>
        </w:rPr>
        <w:t>)</w:t>
      </w:r>
    </w:p>
    <w:p w:rsidR="006F02DF" w:rsidRPr="001C26C4" w:rsidRDefault="002B1D27" w:rsidP="00AB3704">
      <w:pPr>
        <w:spacing w:after="0" w:line="360" w:lineRule="auto"/>
        <w:jc w:val="both"/>
        <w:rPr>
          <w:b/>
          <w:bCs/>
          <w:sz w:val="32"/>
          <w:szCs w:val="32"/>
          <w:rtl/>
          <w:lang w:bidi="ar-JO"/>
        </w:rPr>
      </w:pPr>
      <w:r w:rsidRPr="001C26C4">
        <w:rPr>
          <w:rFonts w:hint="cs"/>
          <w:b/>
          <w:bCs/>
          <w:sz w:val="32"/>
          <w:szCs w:val="32"/>
          <w:rtl/>
          <w:lang w:bidi="ar-JO"/>
        </w:rPr>
        <w:t>2-</w:t>
      </w:r>
      <w:r w:rsidRPr="001C26C4">
        <w:rPr>
          <w:rFonts w:hint="cs"/>
          <w:sz w:val="32"/>
          <w:szCs w:val="32"/>
          <w:rtl/>
          <w:lang w:bidi="ar-JO"/>
        </w:rPr>
        <w:t xml:space="preserve"> </w:t>
      </w:r>
      <w:r w:rsidRPr="001C26C4">
        <w:rPr>
          <w:rFonts w:hint="cs"/>
          <w:b/>
          <w:bCs/>
          <w:sz w:val="32"/>
          <w:szCs w:val="32"/>
          <w:rtl/>
          <w:lang w:bidi="ar-JO"/>
        </w:rPr>
        <w:t>أن تكون الجملة الثانية بدلاً من الجملة الأولى</w:t>
      </w:r>
      <w:r w:rsidR="00AB3704" w:rsidRPr="001C26C4">
        <w:rPr>
          <w:rFonts w:hint="cs"/>
          <w:b/>
          <w:bCs/>
          <w:sz w:val="32"/>
          <w:szCs w:val="32"/>
          <w:rtl/>
          <w:lang w:bidi="ar-JO"/>
        </w:rPr>
        <w:t>:</w:t>
      </w:r>
      <w:r w:rsidR="00AB3704" w:rsidRPr="001C26C4">
        <w:rPr>
          <w:rFonts w:ascii="Times New Roman" w:eastAsia="Times New Roman" w:hAnsi="Times New Roman"/>
          <w:sz w:val="32"/>
          <w:szCs w:val="32"/>
          <w:vertAlign w:val="superscript"/>
          <w:rtl/>
        </w:rPr>
        <w:t xml:space="preserve"> </w:t>
      </w:r>
      <w:r w:rsidR="00DE038E" w:rsidRPr="001C26C4">
        <w:rPr>
          <w:rFonts w:ascii="Times New Roman" w:eastAsia="Times New Roman" w:hAnsi="Times New Roman"/>
          <w:sz w:val="32"/>
          <w:szCs w:val="32"/>
          <w:vertAlign w:val="superscript"/>
          <w:rtl/>
        </w:rPr>
        <w:t>(</w:t>
      </w:r>
      <w:r w:rsidR="00DE038E" w:rsidRPr="001C26C4">
        <w:rPr>
          <w:rFonts w:ascii="Times New Roman" w:eastAsia="Times New Roman" w:hAnsi="Times New Roman"/>
          <w:sz w:val="32"/>
          <w:szCs w:val="32"/>
          <w:vertAlign w:val="superscript"/>
          <w:rtl/>
        </w:rPr>
        <w:footnoteReference w:id="574"/>
      </w:r>
      <w:r w:rsidR="00DE038E" w:rsidRPr="001C26C4">
        <w:rPr>
          <w:rFonts w:ascii="Times New Roman" w:eastAsia="Times New Roman" w:hAnsi="Times New Roman"/>
          <w:sz w:val="32"/>
          <w:szCs w:val="32"/>
          <w:vertAlign w:val="superscript"/>
          <w:rtl/>
        </w:rPr>
        <w:t>)</w:t>
      </w:r>
      <w:r w:rsidR="006F02DF" w:rsidRPr="001C26C4">
        <w:rPr>
          <w:rFonts w:hint="cs"/>
          <w:b/>
          <w:bCs/>
          <w:sz w:val="32"/>
          <w:szCs w:val="32"/>
          <w:rtl/>
          <w:lang w:bidi="ar-JO"/>
        </w:rPr>
        <w:t xml:space="preserve"> </w:t>
      </w:r>
    </w:p>
    <w:p w:rsidR="00AE014F" w:rsidRPr="00F86017" w:rsidRDefault="006F02DF" w:rsidP="000B1E18">
      <w:pPr>
        <w:spacing w:after="0" w:line="360" w:lineRule="auto"/>
        <w:rPr>
          <w:b/>
          <w:bCs/>
          <w:rtl/>
          <w:lang w:bidi="ar-JO"/>
        </w:rPr>
      </w:pPr>
      <w:r w:rsidRPr="001C26C4">
        <w:rPr>
          <w:rFonts w:hint="cs"/>
          <w:b/>
          <w:bCs/>
          <w:sz w:val="32"/>
          <w:szCs w:val="32"/>
          <w:rtl/>
          <w:lang w:bidi="ar-JO"/>
        </w:rPr>
        <w:t>المثال</w:t>
      </w:r>
      <w:r w:rsidRPr="001C26C4">
        <w:rPr>
          <w:sz w:val="32"/>
          <w:szCs w:val="32"/>
          <w:rtl/>
        </w:rPr>
        <w:t xml:space="preserve"> </w:t>
      </w:r>
      <w:r w:rsidRPr="001C26C4">
        <w:rPr>
          <w:b/>
          <w:bCs/>
          <w:sz w:val="32"/>
          <w:szCs w:val="32"/>
          <w:rtl/>
          <w:lang w:bidi="ar-JO"/>
        </w:rPr>
        <w:t>الأول</w:t>
      </w:r>
      <w:r w:rsidRPr="001C26C4">
        <w:rPr>
          <w:rFonts w:hint="cs"/>
          <w:b/>
          <w:bCs/>
          <w:sz w:val="32"/>
          <w:szCs w:val="32"/>
          <w:rtl/>
          <w:lang w:bidi="ar-JO"/>
        </w:rPr>
        <w:t xml:space="preserve">: </w:t>
      </w:r>
      <w:r w:rsidRPr="001C26C4">
        <w:rPr>
          <w:b/>
          <w:bCs/>
          <w:sz w:val="32"/>
          <w:szCs w:val="32"/>
          <w:rtl/>
          <w:lang w:bidi="ar-JO"/>
        </w:rPr>
        <w:t>ما قال الشيخ عضيمة في بيان قوله تعالى</w:t>
      </w:r>
      <w:r w:rsidRPr="001C26C4">
        <w:rPr>
          <w:rFonts w:hint="cs"/>
          <w:b/>
          <w:bCs/>
          <w:sz w:val="32"/>
          <w:szCs w:val="32"/>
          <w:rtl/>
          <w:lang w:bidi="ar-JO"/>
        </w:rPr>
        <w:t>:</w:t>
      </w:r>
      <w:r w:rsidRPr="001C26C4">
        <w:rPr>
          <w:rFonts w:ascii="QCF_BSML" w:eastAsia="Calibri" w:hAnsi="QCF_BSML" w:cs="QCF_BSML"/>
          <w:b/>
          <w:bCs/>
          <w:color w:val="000000"/>
          <w:sz w:val="32"/>
          <w:szCs w:val="32"/>
          <w:rtl/>
        </w:rPr>
        <w:t xml:space="preserve"> </w:t>
      </w:r>
      <w:r w:rsidRPr="001C26C4">
        <w:rPr>
          <w:rFonts w:ascii="Msh Quraan1" w:hAnsi="Msh Quraan1"/>
          <w:b/>
          <w:bCs/>
          <w:sz w:val="24"/>
          <w:szCs w:val="24"/>
        </w:rPr>
        <w:t></w:t>
      </w:r>
      <w:r w:rsidRPr="001C26C4">
        <w:rPr>
          <w:rFonts w:ascii="Msh Quraan1" w:hAnsi="Msh Quraan1" w:hint="cs"/>
          <w:b/>
          <w:bCs/>
          <w:sz w:val="24"/>
          <w:szCs w:val="24"/>
          <w:rtl/>
        </w:rPr>
        <w:t xml:space="preserve"> </w:t>
      </w:r>
      <w:r w:rsidRPr="001C26C4">
        <w:rPr>
          <w:rFonts w:hint="cs"/>
          <w:color w:val="000000"/>
          <w:sz w:val="24"/>
          <w:szCs w:val="24"/>
        </w:rPr>
        <w:sym w:font="HQPB4" w:char="F0F6"/>
      </w:r>
      <w:r w:rsidRPr="001C26C4">
        <w:rPr>
          <w:rFonts w:hint="cs"/>
          <w:color w:val="000000"/>
          <w:sz w:val="24"/>
          <w:szCs w:val="24"/>
        </w:rPr>
        <w:sym w:font="HQPB2" w:char="F040"/>
      </w:r>
      <w:r w:rsidRPr="001C26C4">
        <w:rPr>
          <w:rFonts w:hint="cs"/>
          <w:color w:val="000000"/>
          <w:sz w:val="24"/>
          <w:szCs w:val="24"/>
        </w:rPr>
        <w:sym w:font="HQPB4" w:char="F0E8"/>
      </w:r>
      <w:r w:rsidRPr="001C26C4">
        <w:rPr>
          <w:rFonts w:hint="cs"/>
          <w:color w:val="000000"/>
          <w:sz w:val="24"/>
          <w:szCs w:val="24"/>
        </w:rPr>
        <w:sym w:font="HQPB2" w:char="F025"/>
      </w:r>
      <w:r w:rsidRPr="001C26C4">
        <w:rPr>
          <w:color w:val="000000"/>
          <w:sz w:val="24"/>
          <w:szCs w:val="24"/>
          <w:rtl/>
        </w:rPr>
        <w:t xml:space="preserve"> </w:t>
      </w:r>
      <w:r w:rsidRPr="001C26C4">
        <w:rPr>
          <w:rFonts w:hint="cs"/>
          <w:color w:val="000000"/>
          <w:sz w:val="24"/>
          <w:szCs w:val="24"/>
        </w:rPr>
        <w:sym w:font="HQPB1" w:char="F024"/>
      </w:r>
      <w:r w:rsidRPr="001C26C4">
        <w:rPr>
          <w:rFonts w:hint="cs"/>
          <w:color w:val="000000"/>
          <w:sz w:val="24"/>
          <w:szCs w:val="24"/>
        </w:rPr>
        <w:sym w:font="HQPB5" w:char="F079"/>
      </w:r>
      <w:r w:rsidRPr="001C26C4">
        <w:rPr>
          <w:rFonts w:hint="cs"/>
          <w:color w:val="000000"/>
          <w:sz w:val="24"/>
          <w:szCs w:val="24"/>
        </w:rPr>
        <w:sym w:font="HQPB2" w:char="F067"/>
      </w:r>
      <w:r w:rsidRPr="001C26C4">
        <w:rPr>
          <w:rFonts w:hint="cs"/>
          <w:color w:val="000000"/>
          <w:sz w:val="24"/>
          <w:szCs w:val="24"/>
        </w:rPr>
        <w:sym w:font="HQPB4" w:char="F095"/>
      </w:r>
      <w:r w:rsidRPr="001C26C4">
        <w:rPr>
          <w:rFonts w:hint="cs"/>
          <w:color w:val="000000"/>
          <w:sz w:val="24"/>
          <w:szCs w:val="24"/>
        </w:rPr>
        <w:sym w:font="HQPB2" w:char="F083"/>
      </w:r>
      <w:r w:rsidRPr="001C26C4">
        <w:rPr>
          <w:rFonts w:hint="cs"/>
          <w:color w:val="000000"/>
          <w:sz w:val="24"/>
          <w:szCs w:val="24"/>
        </w:rPr>
        <w:sym w:font="HQPB5" w:char="F072"/>
      </w:r>
      <w:r w:rsidRPr="001C26C4">
        <w:rPr>
          <w:rFonts w:hint="cs"/>
          <w:color w:val="000000"/>
          <w:sz w:val="24"/>
          <w:szCs w:val="24"/>
        </w:rPr>
        <w:sym w:font="HQPB1" w:char="F027"/>
      </w:r>
      <w:r w:rsidRPr="001C26C4">
        <w:rPr>
          <w:rFonts w:hint="cs"/>
          <w:color w:val="000000"/>
          <w:sz w:val="24"/>
          <w:szCs w:val="24"/>
        </w:rPr>
        <w:sym w:font="HQPB5" w:char="F0AF"/>
      </w:r>
      <w:r w:rsidRPr="001C26C4">
        <w:rPr>
          <w:rFonts w:hint="cs"/>
          <w:color w:val="000000"/>
          <w:sz w:val="24"/>
          <w:szCs w:val="24"/>
        </w:rPr>
        <w:sym w:font="HQPB2" w:char="F0BB"/>
      </w:r>
      <w:r w:rsidRPr="001C26C4">
        <w:rPr>
          <w:rFonts w:hint="cs"/>
          <w:color w:val="000000"/>
          <w:sz w:val="24"/>
          <w:szCs w:val="24"/>
        </w:rPr>
        <w:sym w:font="HQPB5" w:char="F074"/>
      </w:r>
      <w:r w:rsidRPr="001C26C4">
        <w:rPr>
          <w:rFonts w:hint="cs"/>
          <w:color w:val="000000"/>
          <w:sz w:val="24"/>
          <w:szCs w:val="24"/>
        </w:rPr>
        <w:sym w:font="HQPB2" w:char="F083"/>
      </w:r>
      <w:r w:rsidRPr="001C26C4">
        <w:rPr>
          <w:color w:val="000000"/>
          <w:sz w:val="24"/>
          <w:szCs w:val="24"/>
          <w:rtl/>
        </w:rPr>
        <w:t xml:space="preserve"> </w:t>
      </w:r>
      <w:r w:rsidRPr="001C26C4">
        <w:rPr>
          <w:rFonts w:hint="cs"/>
          <w:color w:val="000000"/>
          <w:sz w:val="24"/>
          <w:szCs w:val="24"/>
        </w:rPr>
        <w:sym w:font="HQPB4" w:char="F0DA"/>
      </w:r>
      <w:r w:rsidRPr="001C26C4">
        <w:rPr>
          <w:rFonts w:hint="cs"/>
          <w:color w:val="000000"/>
          <w:sz w:val="24"/>
          <w:szCs w:val="24"/>
        </w:rPr>
        <w:sym w:font="HQPB3" w:char="F05A"/>
      </w:r>
      <w:r w:rsidRPr="001C26C4">
        <w:rPr>
          <w:rFonts w:hint="cs"/>
          <w:color w:val="000000"/>
          <w:sz w:val="24"/>
          <w:szCs w:val="24"/>
        </w:rPr>
        <w:sym w:font="HQPB1" w:char="F024"/>
      </w:r>
      <w:r w:rsidRPr="001C26C4">
        <w:rPr>
          <w:rFonts w:hint="cs"/>
          <w:color w:val="000000"/>
          <w:sz w:val="24"/>
          <w:szCs w:val="24"/>
        </w:rPr>
        <w:sym w:font="HQPB4" w:char="F0A8"/>
      </w:r>
      <w:r w:rsidRPr="001C26C4">
        <w:rPr>
          <w:rFonts w:hint="cs"/>
          <w:color w:val="000000"/>
          <w:sz w:val="24"/>
          <w:szCs w:val="24"/>
        </w:rPr>
        <w:sym w:font="HQPB2" w:char="F05A"/>
      </w:r>
      <w:r w:rsidRPr="001C26C4">
        <w:rPr>
          <w:rFonts w:hint="cs"/>
          <w:color w:val="000000"/>
          <w:sz w:val="24"/>
          <w:szCs w:val="24"/>
        </w:rPr>
        <w:sym w:font="HQPB2" w:char="F039"/>
      </w:r>
      <w:r w:rsidRPr="001C26C4">
        <w:rPr>
          <w:rFonts w:hint="cs"/>
          <w:color w:val="000000"/>
          <w:sz w:val="24"/>
          <w:szCs w:val="24"/>
        </w:rPr>
        <w:sym w:font="HQPB5" w:char="F024"/>
      </w:r>
      <w:r w:rsidRPr="001C26C4">
        <w:rPr>
          <w:rFonts w:hint="cs"/>
          <w:color w:val="000000"/>
          <w:sz w:val="24"/>
          <w:szCs w:val="24"/>
        </w:rPr>
        <w:sym w:font="HQPB1" w:char="F023"/>
      </w:r>
      <w:r w:rsidRPr="001C26C4">
        <w:rPr>
          <w:color w:val="000000"/>
          <w:sz w:val="24"/>
          <w:szCs w:val="24"/>
          <w:rtl/>
        </w:rPr>
        <w:t xml:space="preserve"> </w:t>
      </w:r>
      <w:r w:rsidRPr="001C26C4">
        <w:rPr>
          <w:rFonts w:hint="cs"/>
          <w:color w:val="000000"/>
          <w:sz w:val="24"/>
          <w:szCs w:val="24"/>
        </w:rPr>
        <w:sym w:font="HQPB2" w:char="F092"/>
      </w:r>
      <w:r w:rsidRPr="001C26C4">
        <w:rPr>
          <w:rFonts w:hint="cs"/>
          <w:color w:val="000000"/>
          <w:sz w:val="24"/>
          <w:szCs w:val="24"/>
        </w:rPr>
        <w:sym w:font="HQPB4" w:char="F0CE"/>
      </w:r>
      <w:r w:rsidRPr="001C26C4">
        <w:rPr>
          <w:rFonts w:hint="cs"/>
          <w:color w:val="000000"/>
          <w:sz w:val="24"/>
          <w:szCs w:val="24"/>
        </w:rPr>
        <w:sym w:font="HQPB4" w:char="F06F"/>
      </w:r>
      <w:r w:rsidRPr="001C26C4">
        <w:rPr>
          <w:rFonts w:hint="cs"/>
          <w:color w:val="000000"/>
          <w:sz w:val="24"/>
          <w:szCs w:val="24"/>
        </w:rPr>
        <w:sym w:font="HQPB2" w:char="F054"/>
      </w:r>
      <w:r w:rsidRPr="001C26C4">
        <w:rPr>
          <w:rFonts w:hint="cs"/>
          <w:color w:val="000000"/>
          <w:sz w:val="24"/>
          <w:szCs w:val="24"/>
        </w:rPr>
        <w:sym w:font="HQPB4" w:char="F0CE"/>
      </w:r>
      <w:r w:rsidRPr="001C26C4">
        <w:rPr>
          <w:rFonts w:hint="cs"/>
          <w:color w:val="000000"/>
          <w:sz w:val="24"/>
          <w:szCs w:val="24"/>
        </w:rPr>
        <w:sym w:font="HQPB1" w:char="F029"/>
      </w:r>
      <w:r w:rsidRPr="001C26C4">
        <w:rPr>
          <w:color w:val="000000"/>
          <w:sz w:val="24"/>
          <w:szCs w:val="24"/>
          <w:rtl/>
        </w:rPr>
        <w:t xml:space="preserve"> </w:t>
      </w:r>
      <w:r w:rsidRPr="001C26C4">
        <w:rPr>
          <w:rFonts w:hint="cs"/>
          <w:color w:val="000000"/>
          <w:sz w:val="24"/>
          <w:szCs w:val="24"/>
        </w:rPr>
        <w:sym w:font="HQPB4" w:char="F0E3"/>
      </w:r>
      <w:r w:rsidRPr="001C26C4">
        <w:rPr>
          <w:rFonts w:hint="cs"/>
          <w:color w:val="000000"/>
          <w:sz w:val="24"/>
          <w:szCs w:val="24"/>
        </w:rPr>
        <w:sym w:font="HQPB2" w:char="F041"/>
      </w:r>
      <w:r w:rsidRPr="001C26C4">
        <w:rPr>
          <w:rFonts w:hint="cs"/>
          <w:color w:val="000000"/>
          <w:sz w:val="24"/>
          <w:szCs w:val="24"/>
        </w:rPr>
        <w:sym w:font="HQPB2" w:char="F071"/>
      </w:r>
      <w:r w:rsidRPr="001C26C4">
        <w:rPr>
          <w:rFonts w:hint="cs"/>
          <w:color w:val="000000"/>
          <w:sz w:val="24"/>
          <w:szCs w:val="24"/>
        </w:rPr>
        <w:sym w:font="HQPB4" w:char="F0DF"/>
      </w:r>
      <w:r w:rsidRPr="001C26C4">
        <w:rPr>
          <w:rFonts w:hint="cs"/>
          <w:color w:val="000000"/>
          <w:sz w:val="24"/>
          <w:szCs w:val="24"/>
        </w:rPr>
        <w:sym w:font="HQPB1" w:char="F099"/>
      </w:r>
      <w:r w:rsidRPr="001C26C4">
        <w:rPr>
          <w:rFonts w:hint="cs"/>
          <w:color w:val="000000"/>
          <w:sz w:val="24"/>
          <w:szCs w:val="24"/>
        </w:rPr>
        <w:sym w:font="HQPB5" w:char="F075"/>
      </w:r>
      <w:r w:rsidRPr="001C26C4">
        <w:rPr>
          <w:rFonts w:hint="cs"/>
          <w:color w:val="000000"/>
          <w:sz w:val="24"/>
          <w:szCs w:val="24"/>
        </w:rPr>
        <w:sym w:font="HQPB1" w:char="F091"/>
      </w:r>
      <w:r w:rsidRPr="001C26C4">
        <w:rPr>
          <w:color w:val="000000"/>
          <w:sz w:val="24"/>
          <w:szCs w:val="24"/>
          <w:rtl/>
        </w:rPr>
        <w:t xml:space="preserve"> </w:t>
      </w:r>
      <w:r w:rsidRPr="001C26C4">
        <w:rPr>
          <w:rFonts w:hint="cs"/>
          <w:color w:val="000000"/>
          <w:sz w:val="24"/>
          <w:szCs w:val="24"/>
        </w:rPr>
        <w:sym w:font="HQPB5" w:char="F0AB"/>
      </w:r>
      <w:r w:rsidRPr="001C26C4">
        <w:rPr>
          <w:rFonts w:hint="cs"/>
          <w:color w:val="000000"/>
          <w:sz w:val="24"/>
          <w:szCs w:val="24"/>
        </w:rPr>
        <w:sym w:font="HQPB1" w:char="F021"/>
      </w:r>
      <w:r w:rsidRPr="001C26C4">
        <w:rPr>
          <w:rFonts w:hint="cs"/>
          <w:color w:val="000000"/>
          <w:sz w:val="24"/>
          <w:szCs w:val="24"/>
        </w:rPr>
        <w:sym w:font="HQPB5" w:char="F024"/>
      </w:r>
      <w:r w:rsidRPr="001C26C4">
        <w:rPr>
          <w:rFonts w:hint="cs"/>
          <w:color w:val="000000"/>
          <w:sz w:val="24"/>
          <w:szCs w:val="24"/>
        </w:rPr>
        <w:sym w:font="HQPB1" w:char="F023"/>
      </w:r>
      <w:r w:rsidRPr="001C26C4">
        <w:rPr>
          <w:color w:val="000000"/>
          <w:sz w:val="24"/>
          <w:szCs w:val="24"/>
          <w:rtl/>
        </w:rPr>
        <w:t xml:space="preserve"> </w:t>
      </w:r>
      <w:r w:rsidRPr="001C26C4">
        <w:rPr>
          <w:rFonts w:hint="cs"/>
          <w:color w:val="000000"/>
          <w:sz w:val="24"/>
          <w:szCs w:val="24"/>
        </w:rPr>
        <w:sym w:font="HQPB4" w:char="F0F6"/>
      </w:r>
      <w:r w:rsidRPr="001C26C4">
        <w:rPr>
          <w:rFonts w:hint="cs"/>
          <w:color w:val="000000"/>
          <w:sz w:val="24"/>
          <w:szCs w:val="24"/>
        </w:rPr>
        <w:sym w:font="HQPB2" w:char="F04E"/>
      </w:r>
      <w:r w:rsidRPr="001C26C4">
        <w:rPr>
          <w:rFonts w:hint="cs"/>
          <w:color w:val="000000"/>
          <w:sz w:val="24"/>
          <w:szCs w:val="24"/>
        </w:rPr>
        <w:sym w:font="HQPB4" w:char="F0E0"/>
      </w:r>
      <w:r w:rsidRPr="001C26C4">
        <w:rPr>
          <w:rFonts w:hint="cs"/>
          <w:color w:val="000000"/>
          <w:sz w:val="24"/>
          <w:szCs w:val="24"/>
        </w:rPr>
        <w:sym w:font="HQPB2" w:char="F036"/>
      </w:r>
      <w:r w:rsidRPr="001C26C4">
        <w:rPr>
          <w:rFonts w:hint="cs"/>
          <w:color w:val="000000"/>
          <w:sz w:val="24"/>
          <w:szCs w:val="24"/>
        </w:rPr>
        <w:sym w:font="HQPB4" w:char="F0F6"/>
      </w:r>
      <w:r w:rsidRPr="001C26C4">
        <w:rPr>
          <w:rFonts w:hint="cs"/>
          <w:color w:val="000000"/>
          <w:sz w:val="24"/>
          <w:szCs w:val="24"/>
        </w:rPr>
        <w:sym w:font="HQPB2" w:char="F08B"/>
      </w:r>
      <w:r w:rsidRPr="001C26C4">
        <w:rPr>
          <w:rFonts w:hint="cs"/>
          <w:color w:val="000000"/>
          <w:sz w:val="24"/>
          <w:szCs w:val="24"/>
        </w:rPr>
        <w:sym w:font="HQPB5" w:char="F073"/>
      </w:r>
      <w:r w:rsidRPr="001C26C4">
        <w:rPr>
          <w:rFonts w:hint="cs"/>
          <w:color w:val="000000"/>
          <w:sz w:val="24"/>
          <w:szCs w:val="24"/>
        </w:rPr>
        <w:sym w:font="HQPB2" w:char="F039"/>
      </w:r>
      <w:r w:rsidRPr="001C26C4">
        <w:rPr>
          <w:rFonts w:hint="cs"/>
          <w:color w:val="000000"/>
          <w:sz w:val="24"/>
          <w:szCs w:val="24"/>
        </w:rPr>
        <w:sym w:font="HQPB4" w:char="F0CE"/>
      </w:r>
      <w:r w:rsidRPr="001C26C4">
        <w:rPr>
          <w:rFonts w:hint="cs"/>
          <w:color w:val="000000"/>
          <w:sz w:val="24"/>
          <w:szCs w:val="24"/>
        </w:rPr>
        <w:sym w:font="HQPB1" w:char="F029"/>
      </w:r>
      <w:r w:rsidRPr="001C26C4">
        <w:rPr>
          <w:color w:val="000000"/>
          <w:sz w:val="24"/>
          <w:szCs w:val="24"/>
          <w:rtl/>
        </w:rPr>
        <w:t xml:space="preserve"> </w:t>
      </w:r>
      <w:r w:rsidRPr="001C26C4">
        <w:rPr>
          <w:rFonts w:hint="cs"/>
          <w:color w:val="000000"/>
          <w:sz w:val="24"/>
          <w:szCs w:val="24"/>
        </w:rPr>
        <w:sym w:font="HQPB1" w:char="F024"/>
      </w:r>
      <w:r w:rsidRPr="001C26C4">
        <w:rPr>
          <w:rFonts w:hint="cs"/>
          <w:color w:val="000000"/>
          <w:sz w:val="24"/>
          <w:szCs w:val="24"/>
        </w:rPr>
        <w:sym w:font="HQPB4" w:char="F0B7"/>
      </w:r>
      <w:r w:rsidRPr="001C26C4">
        <w:rPr>
          <w:rFonts w:hint="cs"/>
          <w:color w:val="000000"/>
          <w:sz w:val="24"/>
          <w:szCs w:val="24"/>
        </w:rPr>
        <w:sym w:font="HQPB1" w:char="F0E8"/>
      </w:r>
      <w:r w:rsidRPr="001C26C4">
        <w:rPr>
          <w:rFonts w:hint="cs"/>
          <w:color w:val="000000"/>
          <w:sz w:val="24"/>
          <w:szCs w:val="24"/>
        </w:rPr>
        <w:sym w:font="HQPB2" w:char="F08A"/>
      </w:r>
      <w:r w:rsidRPr="001C26C4">
        <w:rPr>
          <w:rFonts w:hint="cs"/>
          <w:color w:val="000000"/>
          <w:sz w:val="24"/>
          <w:szCs w:val="24"/>
        </w:rPr>
        <w:sym w:font="HQPB4" w:char="F0CF"/>
      </w:r>
      <w:r w:rsidRPr="001C26C4">
        <w:rPr>
          <w:rFonts w:hint="cs"/>
          <w:color w:val="000000"/>
          <w:sz w:val="24"/>
          <w:szCs w:val="24"/>
        </w:rPr>
        <w:sym w:font="HQPB2" w:char="F048"/>
      </w:r>
      <w:r w:rsidRPr="001C26C4">
        <w:rPr>
          <w:rFonts w:hint="cs"/>
          <w:color w:val="000000"/>
          <w:sz w:val="24"/>
          <w:szCs w:val="24"/>
        </w:rPr>
        <w:sym w:font="HQPB5" w:char="F073"/>
      </w:r>
      <w:r w:rsidRPr="001C26C4">
        <w:rPr>
          <w:rFonts w:hint="cs"/>
          <w:color w:val="000000"/>
          <w:sz w:val="24"/>
          <w:szCs w:val="24"/>
        </w:rPr>
        <w:sym w:font="HQPB1" w:char="F064"/>
      </w:r>
      <w:r w:rsidRPr="001C26C4">
        <w:rPr>
          <w:color w:val="000000"/>
          <w:sz w:val="24"/>
          <w:szCs w:val="24"/>
          <w:rtl/>
        </w:rPr>
        <w:t xml:space="preserve"> </w:t>
      </w:r>
      <w:r w:rsidRPr="001C26C4">
        <w:rPr>
          <w:rFonts w:hint="cs"/>
          <w:color w:val="000000"/>
          <w:sz w:val="24"/>
          <w:szCs w:val="24"/>
        </w:rPr>
        <w:sym w:font="HQPB2" w:char="F093"/>
      </w:r>
      <w:r w:rsidRPr="001C26C4">
        <w:rPr>
          <w:rFonts w:hint="cs"/>
          <w:color w:val="000000"/>
          <w:sz w:val="24"/>
          <w:szCs w:val="24"/>
        </w:rPr>
        <w:sym w:font="HQPB4" w:char="F0CF"/>
      </w:r>
      <w:r w:rsidRPr="001C26C4">
        <w:rPr>
          <w:rFonts w:hint="cs"/>
          <w:color w:val="000000"/>
          <w:sz w:val="24"/>
          <w:szCs w:val="24"/>
        </w:rPr>
        <w:sym w:font="HQPB3" w:char="F025"/>
      </w:r>
      <w:r w:rsidRPr="001C26C4">
        <w:rPr>
          <w:rFonts w:hint="cs"/>
          <w:color w:val="000000"/>
          <w:sz w:val="24"/>
          <w:szCs w:val="24"/>
        </w:rPr>
        <w:sym w:font="HQPB4" w:char="F0A9"/>
      </w:r>
      <w:r w:rsidRPr="001C26C4">
        <w:rPr>
          <w:rFonts w:hint="cs"/>
          <w:color w:val="000000"/>
          <w:sz w:val="24"/>
          <w:szCs w:val="24"/>
        </w:rPr>
        <w:sym w:font="HQPB3" w:char="F021"/>
      </w:r>
      <w:r w:rsidRPr="001C26C4">
        <w:rPr>
          <w:rFonts w:hint="cs"/>
          <w:color w:val="000000"/>
          <w:sz w:val="24"/>
          <w:szCs w:val="24"/>
        </w:rPr>
        <w:sym w:font="HQPB5" w:char="F024"/>
      </w:r>
      <w:r w:rsidRPr="001C26C4">
        <w:rPr>
          <w:rFonts w:hint="cs"/>
          <w:color w:val="000000"/>
          <w:sz w:val="24"/>
          <w:szCs w:val="24"/>
        </w:rPr>
        <w:sym w:font="HQPB1" w:char="F023"/>
      </w:r>
      <w:r w:rsidRPr="001C26C4">
        <w:rPr>
          <w:color w:val="000000"/>
          <w:sz w:val="24"/>
          <w:szCs w:val="24"/>
          <w:rtl/>
        </w:rPr>
        <w:t xml:space="preserve"> </w:t>
      </w:r>
      <w:r w:rsidRPr="001C26C4">
        <w:rPr>
          <w:rFonts w:hint="cs"/>
          <w:color w:val="000000"/>
          <w:sz w:val="24"/>
          <w:szCs w:val="24"/>
        </w:rPr>
        <w:sym w:font="HQPB2" w:char="F0BC"/>
      </w:r>
      <w:r w:rsidRPr="001C26C4">
        <w:rPr>
          <w:rFonts w:hint="cs"/>
          <w:color w:val="000000"/>
          <w:sz w:val="24"/>
          <w:szCs w:val="24"/>
        </w:rPr>
        <w:sym w:font="HQPB4" w:char="F0E7"/>
      </w:r>
      <w:r w:rsidRPr="001C26C4">
        <w:rPr>
          <w:rFonts w:hint="cs"/>
          <w:color w:val="000000"/>
          <w:sz w:val="24"/>
          <w:szCs w:val="24"/>
        </w:rPr>
        <w:sym w:font="HQPB2" w:char="F06D"/>
      </w:r>
      <w:r w:rsidRPr="001C26C4">
        <w:rPr>
          <w:rFonts w:hint="cs"/>
          <w:color w:val="000000"/>
          <w:sz w:val="24"/>
          <w:szCs w:val="24"/>
        </w:rPr>
        <w:sym w:font="HQPB5" w:char="F073"/>
      </w:r>
      <w:r w:rsidRPr="001C26C4">
        <w:rPr>
          <w:rFonts w:hint="cs"/>
          <w:color w:val="000000"/>
          <w:sz w:val="24"/>
          <w:szCs w:val="24"/>
        </w:rPr>
        <w:sym w:font="HQPB2" w:char="F039"/>
      </w:r>
      <w:r w:rsidRPr="001C26C4">
        <w:rPr>
          <w:color w:val="000000"/>
          <w:sz w:val="24"/>
          <w:szCs w:val="24"/>
          <w:rtl/>
        </w:rPr>
        <w:t xml:space="preserve"> </w:t>
      </w:r>
      <w:r w:rsidRPr="001C26C4">
        <w:rPr>
          <w:rFonts w:hint="cs"/>
          <w:color w:val="000000"/>
          <w:sz w:val="24"/>
          <w:szCs w:val="24"/>
        </w:rPr>
        <w:sym w:font="HQPB4" w:char="F0DB"/>
      </w:r>
      <w:r w:rsidRPr="001C26C4">
        <w:rPr>
          <w:rFonts w:hint="cs"/>
          <w:color w:val="000000"/>
          <w:sz w:val="24"/>
          <w:szCs w:val="24"/>
        </w:rPr>
        <w:sym w:font="HQPB3" w:char="F081"/>
      </w:r>
      <w:r w:rsidRPr="001C26C4">
        <w:rPr>
          <w:rFonts w:hint="cs"/>
          <w:color w:val="000000"/>
          <w:sz w:val="24"/>
          <w:szCs w:val="24"/>
        </w:rPr>
        <w:sym w:font="HQPB4" w:char="F0F9"/>
      </w:r>
      <w:r w:rsidRPr="001C26C4">
        <w:rPr>
          <w:rFonts w:hint="cs"/>
          <w:color w:val="000000"/>
          <w:sz w:val="24"/>
          <w:szCs w:val="24"/>
        </w:rPr>
        <w:sym w:font="HQPB2" w:char="F03D"/>
      </w:r>
      <w:r w:rsidRPr="001C26C4">
        <w:rPr>
          <w:rFonts w:hint="cs"/>
          <w:color w:val="000000"/>
          <w:sz w:val="24"/>
          <w:szCs w:val="24"/>
        </w:rPr>
        <w:sym w:font="HQPB4" w:char="F0E3"/>
      </w:r>
      <w:r w:rsidRPr="001C26C4">
        <w:rPr>
          <w:rFonts w:hint="cs"/>
          <w:color w:val="000000"/>
          <w:sz w:val="24"/>
          <w:szCs w:val="24"/>
        </w:rPr>
        <w:sym w:font="HQPB2" w:char="F042"/>
      </w:r>
      <w:r w:rsidRPr="001C26C4">
        <w:rPr>
          <w:color w:val="000000"/>
          <w:sz w:val="24"/>
          <w:szCs w:val="24"/>
          <w:rtl/>
        </w:rPr>
        <w:t xml:space="preserve"> </w:t>
      </w:r>
      <w:r w:rsidRPr="001C26C4">
        <w:rPr>
          <w:rFonts w:hint="cs"/>
          <w:color w:val="000000"/>
          <w:sz w:val="24"/>
          <w:szCs w:val="24"/>
        </w:rPr>
        <w:sym w:font="HQPB4" w:char="F0CF"/>
      </w:r>
      <w:r w:rsidRPr="001C26C4">
        <w:rPr>
          <w:rFonts w:hint="cs"/>
          <w:color w:val="000000"/>
          <w:sz w:val="24"/>
          <w:szCs w:val="24"/>
        </w:rPr>
        <w:sym w:font="HQPB1" w:char="F04E"/>
      </w:r>
      <w:r w:rsidRPr="001C26C4">
        <w:rPr>
          <w:rFonts w:hint="cs"/>
          <w:color w:val="000000"/>
          <w:sz w:val="24"/>
          <w:szCs w:val="24"/>
        </w:rPr>
        <w:sym w:font="HQPB2" w:char="F0BA"/>
      </w:r>
      <w:r w:rsidRPr="001C26C4">
        <w:rPr>
          <w:rFonts w:hint="cs"/>
          <w:color w:val="000000"/>
          <w:sz w:val="24"/>
          <w:szCs w:val="24"/>
        </w:rPr>
        <w:sym w:font="HQPB5" w:char="F075"/>
      </w:r>
      <w:r w:rsidRPr="001C26C4">
        <w:rPr>
          <w:rFonts w:hint="cs"/>
          <w:color w:val="000000"/>
          <w:sz w:val="24"/>
          <w:szCs w:val="24"/>
        </w:rPr>
        <w:sym w:font="HQPB2" w:char="F071"/>
      </w:r>
      <w:r w:rsidRPr="001C26C4">
        <w:rPr>
          <w:rFonts w:hint="cs"/>
          <w:color w:val="000000"/>
          <w:sz w:val="24"/>
          <w:szCs w:val="24"/>
        </w:rPr>
        <w:sym w:font="HQPB2" w:char="F0BB"/>
      </w:r>
      <w:r w:rsidRPr="001C26C4">
        <w:rPr>
          <w:rFonts w:hint="cs"/>
          <w:color w:val="000000"/>
          <w:sz w:val="24"/>
          <w:szCs w:val="24"/>
        </w:rPr>
        <w:sym w:font="HQPB5" w:char="F079"/>
      </w:r>
      <w:r w:rsidRPr="001C26C4">
        <w:rPr>
          <w:rFonts w:hint="cs"/>
          <w:color w:val="000000"/>
          <w:sz w:val="24"/>
          <w:szCs w:val="24"/>
        </w:rPr>
        <w:sym w:font="HQPB2" w:char="F04A"/>
      </w:r>
      <w:r w:rsidRPr="001C26C4">
        <w:rPr>
          <w:rFonts w:hint="cs"/>
          <w:color w:val="000000"/>
          <w:sz w:val="24"/>
          <w:szCs w:val="24"/>
        </w:rPr>
        <w:sym w:font="HQPB4" w:char="F0A1"/>
      </w:r>
      <w:r w:rsidRPr="001C26C4">
        <w:rPr>
          <w:rFonts w:hint="cs"/>
          <w:color w:val="000000"/>
          <w:sz w:val="24"/>
          <w:szCs w:val="24"/>
        </w:rPr>
        <w:sym w:font="HQPB1" w:char="F0A1"/>
      </w:r>
      <w:r w:rsidRPr="001C26C4">
        <w:rPr>
          <w:rFonts w:hint="cs"/>
          <w:color w:val="000000"/>
          <w:sz w:val="24"/>
          <w:szCs w:val="24"/>
        </w:rPr>
        <w:sym w:font="HQPB2" w:char="F039"/>
      </w:r>
      <w:r w:rsidRPr="001C26C4">
        <w:rPr>
          <w:rFonts w:hint="cs"/>
          <w:color w:val="000000"/>
          <w:sz w:val="24"/>
          <w:szCs w:val="24"/>
        </w:rPr>
        <w:sym w:font="HQPB5" w:char="F024"/>
      </w:r>
      <w:r w:rsidRPr="001C26C4">
        <w:rPr>
          <w:rFonts w:hint="cs"/>
          <w:color w:val="000000"/>
          <w:sz w:val="24"/>
          <w:szCs w:val="24"/>
        </w:rPr>
        <w:sym w:font="HQPB1" w:char="F023"/>
      </w:r>
      <w:r w:rsidRPr="001C26C4">
        <w:rPr>
          <w:color w:val="000000"/>
          <w:sz w:val="24"/>
          <w:szCs w:val="24"/>
          <w:rtl/>
        </w:rPr>
        <w:t xml:space="preserve"> </w:t>
      </w:r>
      <w:r w:rsidRPr="001C26C4">
        <w:rPr>
          <w:rFonts w:hint="cs"/>
          <w:color w:val="000000"/>
          <w:sz w:val="24"/>
          <w:szCs w:val="24"/>
        </w:rPr>
        <w:sym w:font="HQPB4" w:char="F0C7"/>
      </w:r>
      <w:r w:rsidRPr="001C26C4">
        <w:rPr>
          <w:rFonts w:hint="cs"/>
          <w:color w:val="000000"/>
          <w:sz w:val="24"/>
          <w:szCs w:val="24"/>
        </w:rPr>
        <w:sym w:font="HQPB1" w:char="F0DA"/>
      </w:r>
      <w:r w:rsidRPr="001C26C4">
        <w:rPr>
          <w:rFonts w:hint="cs"/>
          <w:color w:val="000000"/>
          <w:sz w:val="24"/>
          <w:szCs w:val="24"/>
        </w:rPr>
        <w:sym w:font="HQPB4" w:char="F0F6"/>
      </w:r>
      <w:r w:rsidRPr="001C26C4">
        <w:rPr>
          <w:rFonts w:hint="cs"/>
          <w:color w:val="000000"/>
          <w:sz w:val="24"/>
          <w:szCs w:val="24"/>
        </w:rPr>
        <w:sym w:font="HQPB1" w:char="F091"/>
      </w:r>
      <w:r w:rsidRPr="001C26C4">
        <w:rPr>
          <w:rFonts w:hint="cs"/>
          <w:color w:val="000000"/>
          <w:sz w:val="24"/>
          <w:szCs w:val="24"/>
        </w:rPr>
        <w:sym w:font="HQPB5" w:char="F046"/>
      </w:r>
      <w:r w:rsidRPr="001C26C4">
        <w:rPr>
          <w:rFonts w:hint="cs"/>
          <w:color w:val="000000"/>
          <w:sz w:val="24"/>
          <w:szCs w:val="24"/>
        </w:rPr>
        <w:sym w:font="HQPB2" w:char="F07B"/>
      </w:r>
      <w:r w:rsidRPr="001C26C4">
        <w:rPr>
          <w:rFonts w:hint="cs"/>
          <w:color w:val="000000"/>
          <w:sz w:val="24"/>
          <w:szCs w:val="24"/>
        </w:rPr>
        <w:sym w:font="HQPB5" w:char="F024"/>
      </w:r>
      <w:r w:rsidRPr="001C26C4">
        <w:rPr>
          <w:rFonts w:hint="cs"/>
          <w:color w:val="000000"/>
          <w:sz w:val="24"/>
          <w:szCs w:val="24"/>
        </w:rPr>
        <w:sym w:font="HQPB1" w:char="F023"/>
      </w:r>
      <w:r w:rsidRPr="001C26C4">
        <w:rPr>
          <w:rFonts w:hint="cs"/>
          <w:color w:val="000000"/>
          <w:sz w:val="24"/>
          <w:szCs w:val="24"/>
        </w:rPr>
        <w:sym w:font="HQPB5" w:char="F075"/>
      </w:r>
      <w:r w:rsidRPr="001C26C4">
        <w:rPr>
          <w:rFonts w:hint="cs"/>
          <w:color w:val="000000"/>
          <w:sz w:val="24"/>
          <w:szCs w:val="24"/>
        </w:rPr>
        <w:sym w:font="HQPB2" w:char="F072"/>
      </w:r>
      <w:r w:rsidRPr="001C26C4">
        <w:rPr>
          <w:color w:val="000000"/>
          <w:sz w:val="24"/>
          <w:szCs w:val="24"/>
          <w:rtl/>
        </w:rPr>
        <w:t xml:space="preserve"> </w:t>
      </w:r>
      <w:r w:rsidRPr="001C26C4">
        <w:rPr>
          <w:rFonts w:hint="cs"/>
          <w:color w:val="000000"/>
          <w:sz w:val="24"/>
          <w:szCs w:val="24"/>
        </w:rPr>
        <w:sym w:font="HQPB4" w:char="F028"/>
      </w:r>
      <w:r w:rsidRPr="001C26C4">
        <w:rPr>
          <w:color w:val="000000"/>
          <w:sz w:val="24"/>
          <w:szCs w:val="24"/>
          <w:rtl/>
        </w:rPr>
        <w:t xml:space="preserve"> </w:t>
      </w:r>
      <w:r w:rsidRPr="001C26C4">
        <w:rPr>
          <w:rFonts w:hint="cs"/>
          <w:color w:val="000000"/>
          <w:sz w:val="24"/>
          <w:szCs w:val="24"/>
        </w:rPr>
        <w:sym w:font="HQPB5" w:char="F049"/>
      </w:r>
      <w:r w:rsidRPr="001C26C4">
        <w:rPr>
          <w:rFonts w:hint="cs"/>
          <w:color w:val="000000"/>
          <w:sz w:val="24"/>
          <w:szCs w:val="24"/>
        </w:rPr>
        <w:sym w:font="HQPB2" w:char="F077"/>
      </w:r>
      <w:r w:rsidRPr="001C26C4">
        <w:rPr>
          <w:color w:val="000000"/>
          <w:sz w:val="24"/>
          <w:szCs w:val="24"/>
          <w:rtl/>
        </w:rPr>
        <w:t xml:space="preserve"> </w:t>
      </w:r>
      <w:r w:rsidRPr="001C26C4">
        <w:rPr>
          <w:rFonts w:hint="cs"/>
          <w:color w:val="000000"/>
          <w:sz w:val="24"/>
          <w:szCs w:val="24"/>
        </w:rPr>
        <w:sym w:font="HQPB5" w:char="F074"/>
      </w:r>
      <w:r w:rsidRPr="001C26C4">
        <w:rPr>
          <w:rFonts w:hint="cs"/>
          <w:color w:val="000000"/>
          <w:sz w:val="24"/>
          <w:szCs w:val="24"/>
        </w:rPr>
        <w:sym w:font="HQPB2" w:char="F06D"/>
      </w:r>
      <w:r w:rsidRPr="001C26C4">
        <w:rPr>
          <w:rFonts w:hint="cs"/>
          <w:color w:val="000000"/>
          <w:sz w:val="24"/>
          <w:szCs w:val="24"/>
        </w:rPr>
        <w:sym w:font="HQPB2" w:char="F0BB"/>
      </w:r>
      <w:r w:rsidRPr="001C26C4">
        <w:rPr>
          <w:rFonts w:hint="cs"/>
          <w:color w:val="000000"/>
          <w:sz w:val="24"/>
          <w:szCs w:val="24"/>
        </w:rPr>
        <w:sym w:font="HQPB5" w:char="F073"/>
      </w:r>
      <w:r w:rsidRPr="001C26C4">
        <w:rPr>
          <w:rFonts w:hint="cs"/>
          <w:color w:val="000000"/>
          <w:sz w:val="24"/>
          <w:szCs w:val="24"/>
        </w:rPr>
        <w:sym w:font="HQPB2" w:char="F039"/>
      </w:r>
      <w:r w:rsidRPr="001C26C4">
        <w:rPr>
          <w:rFonts w:hint="cs"/>
          <w:color w:val="000000"/>
          <w:sz w:val="24"/>
          <w:szCs w:val="24"/>
        </w:rPr>
        <w:sym w:font="HQPB4" w:char="F0CE"/>
      </w:r>
      <w:r w:rsidRPr="001C26C4">
        <w:rPr>
          <w:rFonts w:hint="cs"/>
          <w:color w:val="000000"/>
          <w:sz w:val="24"/>
          <w:szCs w:val="24"/>
        </w:rPr>
        <w:sym w:font="HQPB1" w:char="F029"/>
      </w:r>
      <w:r w:rsidRPr="001C26C4">
        <w:rPr>
          <w:color w:val="000000"/>
          <w:sz w:val="24"/>
          <w:szCs w:val="24"/>
          <w:rtl/>
        </w:rPr>
        <w:t xml:space="preserve"> </w:t>
      </w:r>
      <w:r w:rsidRPr="001C26C4">
        <w:rPr>
          <w:rFonts w:hint="cs"/>
          <w:color w:val="000000"/>
          <w:sz w:val="24"/>
          <w:szCs w:val="24"/>
        </w:rPr>
        <w:sym w:font="HQPB5" w:char="F09E"/>
      </w:r>
      <w:r w:rsidRPr="001C26C4">
        <w:rPr>
          <w:rFonts w:hint="cs"/>
          <w:color w:val="000000"/>
          <w:sz w:val="24"/>
          <w:szCs w:val="24"/>
        </w:rPr>
        <w:sym w:font="HQPB2" w:char="F077"/>
      </w:r>
      <w:r w:rsidRPr="001C26C4">
        <w:rPr>
          <w:rFonts w:hint="cs"/>
          <w:color w:val="000000"/>
          <w:sz w:val="24"/>
          <w:szCs w:val="24"/>
        </w:rPr>
        <w:sym w:font="HQPB4" w:char="F0CE"/>
      </w:r>
      <w:r w:rsidRPr="001C26C4">
        <w:rPr>
          <w:rFonts w:hint="cs"/>
          <w:color w:val="000000"/>
          <w:sz w:val="24"/>
          <w:szCs w:val="24"/>
        </w:rPr>
        <w:sym w:font="HQPB1" w:char="F029"/>
      </w:r>
      <w:r w:rsidRPr="001C26C4">
        <w:rPr>
          <w:color w:val="000000"/>
          <w:sz w:val="24"/>
          <w:szCs w:val="24"/>
          <w:rtl/>
        </w:rPr>
        <w:t xml:space="preserve"> </w:t>
      </w:r>
      <w:r w:rsidRPr="001C26C4">
        <w:rPr>
          <w:rFonts w:hint="cs"/>
          <w:color w:val="000000"/>
          <w:sz w:val="24"/>
          <w:szCs w:val="24"/>
        </w:rPr>
        <w:sym w:font="HQPB5" w:char="F075"/>
      </w:r>
      <w:r w:rsidRPr="001C26C4">
        <w:rPr>
          <w:rFonts w:hint="cs"/>
          <w:color w:val="000000"/>
          <w:sz w:val="24"/>
          <w:szCs w:val="24"/>
        </w:rPr>
        <w:sym w:font="HQPB2" w:char="F071"/>
      </w:r>
      <w:r w:rsidRPr="001C26C4">
        <w:rPr>
          <w:rFonts w:hint="cs"/>
          <w:color w:val="000000"/>
          <w:sz w:val="24"/>
          <w:szCs w:val="24"/>
        </w:rPr>
        <w:sym w:font="HQPB4" w:char="F0E8"/>
      </w:r>
      <w:r w:rsidRPr="001C26C4">
        <w:rPr>
          <w:rFonts w:hint="cs"/>
          <w:color w:val="000000"/>
          <w:sz w:val="24"/>
          <w:szCs w:val="24"/>
        </w:rPr>
        <w:sym w:font="HQPB2" w:char="F064"/>
      </w:r>
      <w:r w:rsidRPr="001C26C4">
        <w:rPr>
          <w:color w:val="000000"/>
          <w:sz w:val="24"/>
          <w:szCs w:val="24"/>
          <w:rtl/>
        </w:rPr>
        <w:t xml:space="preserve"> </w:t>
      </w:r>
      <w:r w:rsidRPr="001C26C4">
        <w:rPr>
          <w:rFonts w:hint="cs"/>
          <w:color w:val="000000"/>
          <w:sz w:val="24"/>
          <w:szCs w:val="24"/>
        </w:rPr>
        <w:sym w:font="HQPB2" w:char="F0BE"/>
      </w:r>
      <w:r w:rsidRPr="001C26C4">
        <w:rPr>
          <w:rFonts w:hint="cs"/>
          <w:color w:val="000000"/>
          <w:sz w:val="24"/>
          <w:szCs w:val="24"/>
        </w:rPr>
        <w:sym w:font="HQPB4" w:char="F0C7"/>
      </w:r>
      <w:r w:rsidRPr="001C26C4">
        <w:rPr>
          <w:rFonts w:hint="cs"/>
          <w:color w:val="000000"/>
          <w:sz w:val="24"/>
          <w:szCs w:val="24"/>
        </w:rPr>
        <w:sym w:font="HQPB2" w:char="F091"/>
      </w:r>
      <w:r w:rsidRPr="001C26C4">
        <w:rPr>
          <w:rFonts w:hint="cs"/>
          <w:color w:val="000000"/>
          <w:sz w:val="24"/>
          <w:szCs w:val="24"/>
        </w:rPr>
        <w:sym w:font="HQPB4" w:char="F0F3"/>
      </w:r>
      <w:r w:rsidRPr="001C26C4">
        <w:rPr>
          <w:rFonts w:hint="cs"/>
          <w:color w:val="000000"/>
          <w:sz w:val="24"/>
          <w:szCs w:val="24"/>
        </w:rPr>
        <w:sym w:font="HQPB1" w:char="F073"/>
      </w:r>
      <w:r w:rsidRPr="001C26C4">
        <w:rPr>
          <w:rFonts w:hint="cs"/>
          <w:color w:val="000000"/>
          <w:sz w:val="24"/>
          <w:szCs w:val="24"/>
        </w:rPr>
        <w:sym w:font="HQPB4" w:char="F0E3"/>
      </w:r>
      <w:r w:rsidRPr="001C26C4">
        <w:rPr>
          <w:rFonts w:hint="cs"/>
          <w:color w:val="000000"/>
          <w:sz w:val="24"/>
          <w:szCs w:val="24"/>
        </w:rPr>
        <w:sym w:font="HQPB2" w:char="F083"/>
      </w:r>
      <w:r w:rsidRPr="001C26C4">
        <w:rPr>
          <w:color w:val="000000"/>
          <w:sz w:val="24"/>
          <w:szCs w:val="24"/>
          <w:rtl/>
        </w:rPr>
        <w:t xml:space="preserve"> </w:t>
      </w:r>
      <w:r w:rsidRPr="001C26C4">
        <w:rPr>
          <w:rFonts w:hint="cs"/>
          <w:color w:val="000000"/>
          <w:sz w:val="24"/>
          <w:szCs w:val="24"/>
        </w:rPr>
        <w:sym w:font="HQPB4" w:char="F0E0"/>
      </w:r>
      <w:r w:rsidRPr="001C26C4">
        <w:rPr>
          <w:rFonts w:hint="cs"/>
          <w:color w:val="000000"/>
          <w:sz w:val="24"/>
          <w:szCs w:val="24"/>
        </w:rPr>
        <w:sym w:font="HQPB1" w:char="F04D"/>
      </w:r>
      <w:r w:rsidRPr="001C26C4">
        <w:rPr>
          <w:rFonts w:hint="cs"/>
          <w:color w:val="000000"/>
          <w:sz w:val="24"/>
          <w:szCs w:val="24"/>
        </w:rPr>
        <w:sym w:font="HQPB2" w:char="F08B"/>
      </w:r>
      <w:r w:rsidRPr="001C26C4">
        <w:rPr>
          <w:rFonts w:hint="cs"/>
          <w:color w:val="000000"/>
          <w:sz w:val="24"/>
          <w:szCs w:val="24"/>
        </w:rPr>
        <w:sym w:font="HQPB4" w:char="F0CF"/>
      </w:r>
      <w:r w:rsidRPr="001C26C4">
        <w:rPr>
          <w:rFonts w:hint="cs"/>
          <w:color w:val="000000"/>
          <w:sz w:val="24"/>
          <w:szCs w:val="24"/>
        </w:rPr>
        <w:sym w:font="HQPB2" w:char="F04A"/>
      </w:r>
      <w:r w:rsidRPr="001C26C4">
        <w:rPr>
          <w:rFonts w:hint="cs"/>
          <w:color w:val="000000"/>
          <w:sz w:val="24"/>
          <w:szCs w:val="24"/>
        </w:rPr>
        <w:sym w:font="HQPB4" w:char="F0E3"/>
      </w:r>
      <w:r w:rsidRPr="001C26C4">
        <w:rPr>
          <w:rFonts w:hint="cs"/>
          <w:color w:val="000000"/>
          <w:sz w:val="24"/>
          <w:szCs w:val="24"/>
        </w:rPr>
        <w:sym w:font="HQPB2" w:char="F083"/>
      </w:r>
      <w:r w:rsidRPr="001C26C4">
        <w:rPr>
          <w:rFonts w:hint="cs"/>
          <w:color w:val="000000"/>
          <w:sz w:val="24"/>
          <w:szCs w:val="24"/>
        </w:rPr>
        <w:sym w:font="HQPB5" w:char="F075"/>
      </w:r>
      <w:r w:rsidRPr="001C26C4">
        <w:rPr>
          <w:rFonts w:hint="cs"/>
          <w:color w:val="000000"/>
          <w:sz w:val="24"/>
          <w:szCs w:val="24"/>
        </w:rPr>
        <w:sym w:font="HQPB2" w:char="F072"/>
      </w:r>
      <w:r w:rsidRPr="001C26C4">
        <w:rPr>
          <w:rFonts w:hint="cs"/>
          <w:color w:val="000000"/>
          <w:sz w:val="24"/>
          <w:szCs w:val="24"/>
          <w:rtl/>
        </w:rPr>
        <w:t xml:space="preserve">  </w:t>
      </w:r>
      <w:r w:rsidRPr="001C26C4">
        <w:rPr>
          <w:rFonts w:ascii="Msh Quraan1" w:hAnsi="Msh Quraan1"/>
          <w:b/>
          <w:bCs/>
          <w:sz w:val="24"/>
          <w:szCs w:val="24"/>
        </w:rPr>
        <w:t></w:t>
      </w:r>
      <w:r w:rsidRPr="001C26C4">
        <w:rPr>
          <w:rFonts w:hint="cs"/>
          <w:sz w:val="24"/>
          <w:szCs w:val="24"/>
          <w:rtl/>
          <w:lang w:bidi="ar-JO"/>
        </w:rPr>
        <w:t>(الأعراف:158)،</w:t>
      </w:r>
      <w:r w:rsidR="004750F5" w:rsidRPr="00F86017">
        <w:rPr>
          <w:rFonts w:hint="cs"/>
          <w:rtl/>
          <w:lang w:bidi="ar-JO"/>
        </w:rPr>
        <w:t xml:space="preserve"> "(لا إله إلا هو)، بدل من الصلة التي هي: (له ملك ال</w:t>
      </w:r>
      <w:r w:rsidR="00BA2DE2" w:rsidRPr="00F86017">
        <w:rPr>
          <w:rFonts w:hint="cs"/>
          <w:rtl/>
          <w:lang w:bidi="ar-JO"/>
        </w:rPr>
        <w:t xml:space="preserve">سموات </w:t>
      </w:r>
      <w:r w:rsidR="004750F5" w:rsidRPr="00F86017">
        <w:rPr>
          <w:rFonts w:hint="cs"/>
          <w:rtl/>
          <w:lang w:bidi="ar-JO"/>
        </w:rPr>
        <w:t xml:space="preserve">والأرض)، وكذلك (يحيي ويميت)، وفي (لا إله إلا هو)، بيان للجملة التي قبلها، لأن من ملك العالم كان هو الإله على </w:t>
      </w:r>
      <w:r w:rsidR="004750F5" w:rsidRPr="00F86017">
        <w:rPr>
          <w:rFonts w:hint="cs"/>
          <w:rtl/>
          <w:lang w:bidi="ar-JO"/>
        </w:rPr>
        <w:lastRenderedPageBreak/>
        <w:t>الحقيقة،  وفي (يحيي ويميت) بيان لاختصاصه بالإلهية؛ لأنه لا يقدر على الإحياء والإماتة غيره."</w:t>
      </w:r>
      <w:r w:rsidR="004750F5" w:rsidRPr="00F86017">
        <w:rPr>
          <w:rFonts w:ascii="Times New Roman" w:eastAsia="Times New Roman" w:hAnsi="Times New Roman"/>
          <w:vertAlign w:val="superscript"/>
          <w:rtl/>
        </w:rPr>
        <w:t xml:space="preserve"> (</w:t>
      </w:r>
      <w:r w:rsidR="004750F5" w:rsidRPr="00F86017">
        <w:rPr>
          <w:rFonts w:ascii="Times New Roman" w:eastAsia="Times New Roman" w:hAnsi="Times New Roman"/>
          <w:vertAlign w:val="superscript"/>
          <w:rtl/>
        </w:rPr>
        <w:footnoteReference w:id="575"/>
      </w:r>
      <w:r w:rsidR="004750F5" w:rsidRPr="00F86017">
        <w:rPr>
          <w:rFonts w:ascii="Times New Roman" w:eastAsia="Times New Roman" w:hAnsi="Times New Roman"/>
          <w:vertAlign w:val="superscript"/>
          <w:rtl/>
        </w:rPr>
        <w:t>)</w:t>
      </w:r>
      <w:r w:rsidR="004750F5" w:rsidRPr="00F86017">
        <w:rPr>
          <w:rFonts w:hint="cs"/>
          <w:b/>
          <w:bCs/>
          <w:rtl/>
          <w:lang w:bidi="ar-JO"/>
        </w:rPr>
        <w:t>(اهـ)</w:t>
      </w:r>
      <w:r w:rsidR="00AE014F" w:rsidRPr="00F86017">
        <w:rPr>
          <w:rFonts w:hint="cs"/>
          <w:b/>
          <w:bCs/>
          <w:rtl/>
          <w:lang w:bidi="ar-JO"/>
        </w:rPr>
        <w:t xml:space="preserve"> </w:t>
      </w:r>
    </w:p>
    <w:p w:rsidR="00C769CD" w:rsidRPr="00F86017" w:rsidRDefault="00C769CD" w:rsidP="00C769CD">
      <w:pPr>
        <w:spacing w:after="0" w:line="360" w:lineRule="auto"/>
        <w:jc w:val="both"/>
        <w:rPr>
          <w:rtl/>
          <w:lang w:bidi="ar-JO"/>
        </w:rPr>
      </w:pPr>
      <w:r w:rsidRPr="00894199">
        <w:rPr>
          <w:rFonts w:hint="cs"/>
          <w:b/>
          <w:bCs/>
          <w:sz w:val="32"/>
          <w:szCs w:val="32"/>
          <w:rtl/>
          <w:lang w:bidi="ar-JO"/>
        </w:rPr>
        <w:t>والبدل هو:</w:t>
      </w:r>
      <w:r w:rsidRPr="00F86017">
        <w:rPr>
          <w:rFonts w:hint="cs"/>
          <w:rtl/>
          <w:lang w:bidi="ar-JO"/>
        </w:rPr>
        <w:t xml:space="preserve"> </w:t>
      </w:r>
      <w:r w:rsidR="00F8647E" w:rsidRPr="00F86017">
        <w:rPr>
          <w:rFonts w:hint="cs"/>
          <w:rtl/>
          <w:lang w:bidi="ar-JO"/>
        </w:rPr>
        <w:t>"</w:t>
      </w:r>
      <w:r w:rsidRPr="00F86017">
        <w:rPr>
          <w:rFonts w:hint="cs"/>
          <w:rtl/>
          <w:lang w:bidi="ar-JO"/>
        </w:rPr>
        <w:t>التابع المقصود بالحكم بلا واسطة</w:t>
      </w:r>
      <w:r w:rsidR="00F8647E" w:rsidRPr="00F86017">
        <w:rPr>
          <w:rFonts w:hint="cs"/>
          <w:rtl/>
          <w:lang w:bidi="ar-JO"/>
        </w:rPr>
        <w:t>"</w:t>
      </w:r>
      <w:r w:rsidRPr="00F86017">
        <w:rPr>
          <w:rFonts w:hint="cs"/>
          <w:rtl/>
          <w:lang w:bidi="ar-JO"/>
        </w:rPr>
        <w:t>.</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576"/>
      </w:r>
      <w:r w:rsidRPr="00F86017">
        <w:rPr>
          <w:rFonts w:ascii="Times New Roman" w:eastAsia="Times New Roman" w:hAnsi="Times New Roman"/>
          <w:vertAlign w:val="superscript"/>
          <w:rtl/>
        </w:rPr>
        <w:t>)</w:t>
      </w:r>
      <w:r w:rsidRPr="00F86017">
        <w:rPr>
          <w:rFonts w:hint="cs"/>
          <w:rtl/>
          <w:lang w:bidi="ar-JO"/>
        </w:rPr>
        <w:t xml:space="preserve"> والفائدة منه: الإيضاح بعد الإبهام، وهو: يفيد البيان والتأكيد.</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577"/>
      </w:r>
      <w:r w:rsidRPr="00F86017">
        <w:rPr>
          <w:rFonts w:ascii="Times New Roman" w:eastAsia="Times New Roman" w:hAnsi="Times New Roman"/>
          <w:vertAlign w:val="superscript"/>
          <w:rtl/>
        </w:rPr>
        <w:t>)</w:t>
      </w:r>
      <w:r w:rsidRPr="00F86017">
        <w:rPr>
          <w:rFonts w:hint="cs"/>
          <w:rtl/>
          <w:lang w:bidi="ar-JO"/>
        </w:rPr>
        <w:t xml:space="preserve"> </w:t>
      </w:r>
    </w:p>
    <w:p w:rsidR="00AE014F" w:rsidRPr="00F86017" w:rsidRDefault="00AE014F" w:rsidP="00E02FA3">
      <w:pPr>
        <w:spacing w:after="0" w:line="360" w:lineRule="auto"/>
        <w:jc w:val="both"/>
        <w:rPr>
          <w:b/>
          <w:bCs/>
          <w:rtl/>
          <w:lang w:bidi="ar-JO"/>
        </w:rPr>
      </w:pPr>
      <w:r w:rsidRPr="001C26C4">
        <w:rPr>
          <w:rFonts w:hint="cs"/>
          <w:b/>
          <w:bCs/>
          <w:sz w:val="32"/>
          <w:szCs w:val="32"/>
          <w:rtl/>
          <w:lang w:bidi="ar-JO"/>
        </w:rPr>
        <w:t>المثال</w:t>
      </w:r>
      <w:r w:rsidRPr="001C26C4">
        <w:rPr>
          <w:sz w:val="32"/>
          <w:szCs w:val="32"/>
          <w:rtl/>
        </w:rPr>
        <w:t xml:space="preserve"> </w:t>
      </w:r>
      <w:r w:rsidRPr="001C26C4">
        <w:rPr>
          <w:b/>
          <w:bCs/>
          <w:sz w:val="32"/>
          <w:szCs w:val="32"/>
          <w:rtl/>
          <w:lang w:bidi="ar-JO"/>
        </w:rPr>
        <w:t>ا</w:t>
      </w:r>
      <w:r w:rsidRPr="001C26C4">
        <w:rPr>
          <w:rFonts w:hint="cs"/>
          <w:b/>
          <w:bCs/>
          <w:sz w:val="32"/>
          <w:szCs w:val="32"/>
          <w:rtl/>
          <w:lang w:bidi="ar-JO"/>
        </w:rPr>
        <w:t xml:space="preserve">لثاني: </w:t>
      </w:r>
      <w:r w:rsidRPr="001C26C4">
        <w:rPr>
          <w:b/>
          <w:bCs/>
          <w:sz w:val="32"/>
          <w:szCs w:val="32"/>
          <w:rtl/>
          <w:lang w:bidi="ar-JO"/>
        </w:rPr>
        <w:t>ما قال الشيخ عضيمة في بيان قوله تعالى</w:t>
      </w:r>
      <w:r w:rsidRPr="001C26C4">
        <w:rPr>
          <w:rFonts w:hint="cs"/>
          <w:b/>
          <w:bCs/>
          <w:sz w:val="32"/>
          <w:szCs w:val="32"/>
          <w:rtl/>
          <w:lang w:bidi="ar-JO"/>
        </w:rPr>
        <w:t>:</w:t>
      </w:r>
      <w:r w:rsidRPr="00F86017">
        <w:rPr>
          <w:rFonts w:ascii="QCF_BSML" w:eastAsia="Calibri" w:hAnsi="QCF_BSML" w:cs="QCF_BSML"/>
          <w:b/>
          <w:bCs/>
          <w:color w:val="000000"/>
          <w:rtl/>
        </w:rPr>
        <w:t xml:space="preserve"> </w:t>
      </w:r>
      <w:r w:rsidRPr="001C26C4">
        <w:rPr>
          <w:rFonts w:ascii="Msh Quraan1" w:hAnsi="Msh Quraan1"/>
          <w:b/>
          <w:bCs/>
          <w:sz w:val="24"/>
          <w:szCs w:val="24"/>
        </w:rPr>
        <w:t></w:t>
      </w:r>
      <w:r w:rsidRPr="001C26C4">
        <w:rPr>
          <w:rFonts w:ascii="Msh Quraan1" w:hAnsi="Msh Quraan1" w:hint="cs"/>
          <w:b/>
          <w:bCs/>
          <w:sz w:val="24"/>
          <w:szCs w:val="24"/>
          <w:rtl/>
        </w:rPr>
        <w:t xml:space="preserve"> </w:t>
      </w:r>
      <w:r w:rsidRPr="001C26C4">
        <w:rPr>
          <w:color w:val="000000"/>
          <w:sz w:val="24"/>
          <w:szCs w:val="24"/>
        </w:rPr>
        <w:sym w:font="HQPB5" w:char="F079"/>
      </w:r>
      <w:r w:rsidRPr="001C26C4">
        <w:rPr>
          <w:color w:val="000000"/>
          <w:sz w:val="24"/>
          <w:szCs w:val="24"/>
        </w:rPr>
        <w:sym w:font="HQPB1" w:char="F089"/>
      </w:r>
      <w:r w:rsidRPr="001C26C4">
        <w:rPr>
          <w:color w:val="000000"/>
          <w:sz w:val="24"/>
          <w:szCs w:val="24"/>
        </w:rPr>
        <w:sym w:font="HQPB4" w:char="F0F4"/>
      </w:r>
      <w:r w:rsidRPr="001C26C4">
        <w:rPr>
          <w:color w:val="000000"/>
          <w:sz w:val="24"/>
          <w:szCs w:val="24"/>
        </w:rPr>
        <w:sym w:font="HQPB1" w:char="F0E3"/>
      </w:r>
      <w:r w:rsidRPr="001C26C4">
        <w:rPr>
          <w:color w:val="000000"/>
          <w:sz w:val="24"/>
          <w:szCs w:val="24"/>
        </w:rPr>
        <w:sym w:font="HQPB5" w:char="F075"/>
      </w:r>
      <w:r w:rsidRPr="001C26C4">
        <w:rPr>
          <w:color w:val="000000"/>
          <w:sz w:val="24"/>
          <w:szCs w:val="24"/>
        </w:rPr>
        <w:sym w:font="HQPB2" w:char="F072"/>
      </w:r>
      <w:r w:rsidRPr="001C26C4">
        <w:rPr>
          <w:color w:val="000000"/>
          <w:sz w:val="24"/>
          <w:szCs w:val="24"/>
          <w:rtl/>
        </w:rPr>
        <w:t xml:space="preserve"> </w:t>
      </w:r>
      <w:r w:rsidRPr="001C26C4">
        <w:rPr>
          <w:color w:val="000000"/>
          <w:sz w:val="24"/>
          <w:szCs w:val="24"/>
        </w:rPr>
        <w:sym w:font="HQPB5" w:char="F0AB"/>
      </w:r>
      <w:r w:rsidRPr="001C26C4">
        <w:rPr>
          <w:color w:val="000000"/>
          <w:sz w:val="24"/>
          <w:szCs w:val="24"/>
        </w:rPr>
        <w:sym w:font="HQPB1" w:char="F021"/>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4" w:char="F028"/>
      </w:r>
      <w:r w:rsidRPr="001C26C4">
        <w:rPr>
          <w:color w:val="000000"/>
          <w:sz w:val="24"/>
          <w:szCs w:val="24"/>
          <w:rtl/>
        </w:rPr>
        <w:t xml:space="preserve"> </w:t>
      </w:r>
      <w:r w:rsidRPr="001C26C4">
        <w:rPr>
          <w:color w:val="000000"/>
          <w:sz w:val="24"/>
          <w:szCs w:val="24"/>
        </w:rPr>
        <w:sym w:font="HQPB5" w:char="F09F"/>
      </w:r>
      <w:r w:rsidRPr="001C26C4">
        <w:rPr>
          <w:color w:val="000000"/>
          <w:sz w:val="24"/>
          <w:szCs w:val="24"/>
        </w:rPr>
        <w:sym w:font="HQPB2" w:char="F077"/>
      </w:r>
      <w:r w:rsidRPr="001C26C4">
        <w:rPr>
          <w:color w:val="000000"/>
          <w:sz w:val="24"/>
          <w:szCs w:val="24"/>
          <w:rtl/>
        </w:rPr>
        <w:t xml:space="preserve"> </w:t>
      </w:r>
      <w:r w:rsidRPr="001C26C4">
        <w:rPr>
          <w:color w:val="000000"/>
          <w:sz w:val="24"/>
          <w:szCs w:val="24"/>
        </w:rPr>
        <w:sym w:font="HQPB4" w:char="F0DF"/>
      </w:r>
      <w:r w:rsidRPr="001C26C4">
        <w:rPr>
          <w:color w:val="000000"/>
          <w:sz w:val="24"/>
          <w:szCs w:val="24"/>
        </w:rPr>
        <w:sym w:font="HQPB2" w:char="F023"/>
      </w:r>
      <w:r w:rsidRPr="001C26C4">
        <w:rPr>
          <w:color w:val="000000"/>
          <w:sz w:val="24"/>
          <w:szCs w:val="24"/>
        </w:rPr>
        <w:sym w:font="HQPB4" w:char="F0CE"/>
      </w:r>
      <w:r w:rsidRPr="001C26C4">
        <w:rPr>
          <w:color w:val="000000"/>
          <w:sz w:val="24"/>
          <w:szCs w:val="24"/>
        </w:rPr>
        <w:sym w:font="HQPB2" w:char="F03D"/>
      </w:r>
      <w:r w:rsidRPr="001C26C4">
        <w:rPr>
          <w:color w:val="000000"/>
          <w:sz w:val="24"/>
          <w:szCs w:val="24"/>
        </w:rPr>
        <w:sym w:font="HQPB4" w:char="F0F8"/>
      </w:r>
      <w:r w:rsidRPr="001C26C4">
        <w:rPr>
          <w:color w:val="000000"/>
          <w:sz w:val="24"/>
          <w:szCs w:val="24"/>
        </w:rPr>
        <w:sym w:font="HQPB1" w:char="F083"/>
      </w:r>
      <w:r w:rsidRPr="001C26C4">
        <w:rPr>
          <w:color w:val="000000"/>
          <w:sz w:val="24"/>
          <w:szCs w:val="24"/>
        </w:rPr>
        <w:sym w:font="HQPB4" w:char="F0E4"/>
      </w:r>
      <w:r w:rsidRPr="001C26C4">
        <w:rPr>
          <w:color w:val="000000"/>
          <w:sz w:val="24"/>
          <w:szCs w:val="24"/>
        </w:rPr>
        <w:sym w:font="HQPB2" w:char="F086"/>
      </w:r>
      <w:r w:rsidRPr="001C26C4">
        <w:rPr>
          <w:color w:val="000000"/>
          <w:sz w:val="24"/>
          <w:szCs w:val="24"/>
          <w:rtl/>
        </w:rPr>
        <w:t xml:space="preserve"> </w:t>
      </w:r>
      <w:r w:rsidRPr="001C26C4">
        <w:rPr>
          <w:color w:val="000000"/>
          <w:sz w:val="24"/>
          <w:szCs w:val="24"/>
        </w:rPr>
        <w:sym w:font="HQPB5" w:char="F0AA"/>
      </w:r>
      <w:r w:rsidRPr="001C26C4">
        <w:rPr>
          <w:color w:val="000000"/>
          <w:sz w:val="24"/>
          <w:szCs w:val="24"/>
        </w:rPr>
        <w:sym w:font="HQPB1" w:char="F021"/>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2" w:char="F0BC"/>
      </w:r>
      <w:r w:rsidRPr="001C26C4">
        <w:rPr>
          <w:color w:val="000000"/>
          <w:sz w:val="24"/>
          <w:szCs w:val="24"/>
        </w:rPr>
        <w:sym w:font="HQPB4" w:char="F0E7"/>
      </w:r>
      <w:r w:rsidRPr="001C26C4">
        <w:rPr>
          <w:color w:val="000000"/>
          <w:sz w:val="24"/>
          <w:szCs w:val="24"/>
        </w:rPr>
        <w:sym w:font="HQPB2" w:char="F06E"/>
      </w:r>
      <w:r w:rsidRPr="001C26C4">
        <w:rPr>
          <w:color w:val="000000"/>
          <w:sz w:val="24"/>
          <w:szCs w:val="24"/>
        </w:rPr>
        <w:sym w:font="HQPB5" w:char="F079"/>
      </w:r>
      <w:r w:rsidRPr="001C26C4">
        <w:rPr>
          <w:color w:val="000000"/>
          <w:sz w:val="24"/>
          <w:szCs w:val="24"/>
        </w:rPr>
        <w:sym w:font="HQPB1" w:char="F089"/>
      </w:r>
      <w:r w:rsidRPr="001C26C4">
        <w:rPr>
          <w:color w:val="000000"/>
          <w:sz w:val="24"/>
          <w:szCs w:val="24"/>
        </w:rPr>
        <w:sym w:font="HQPB4" w:char="F0F4"/>
      </w:r>
      <w:r w:rsidRPr="001C26C4">
        <w:rPr>
          <w:color w:val="000000"/>
          <w:sz w:val="24"/>
          <w:szCs w:val="24"/>
        </w:rPr>
        <w:sym w:font="HQPB1" w:char="F0E3"/>
      </w:r>
      <w:r w:rsidRPr="001C26C4">
        <w:rPr>
          <w:color w:val="000000"/>
          <w:sz w:val="24"/>
          <w:szCs w:val="24"/>
        </w:rPr>
        <w:sym w:font="HQPB5" w:char="F075"/>
      </w:r>
      <w:r w:rsidRPr="001C26C4">
        <w:rPr>
          <w:color w:val="000000"/>
          <w:sz w:val="24"/>
          <w:szCs w:val="24"/>
        </w:rPr>
        <w:sym w:font="HQPB2" w:char="F072"/>
      </w:r>
      <w:r w:rsidRPr="001C26C4">
        <w:rPr>
          <w:color w:val="000000"/>
          <w:sz w:val="24"/>
          <w:szCs w:val="24"/>
          <w:rtl/>
        </w:rPr>
        <w:t xml:space="preserve"> </w:t>
      </w:r>
      <w:r w:rsidRPr="001C26C4">
        <w:rPr>
          <w:color w:val="000000"/>
          <w:sz w:val="24"/>
          <w:szCs w:val="24"/>
        </w:rPr>
        <w:sym w:font="HQPB4" w:char="F0A3"/>
      </w:r>
      <w:r w:rsidRPr="001C26C4">
        <w:rPr>
          <w:color w:val="000000"/>
          <w:sz w:val="24"/>
          <w:szCs w:val="24"/>
        </w:rPr>
        <w:sym w:font="HQPB2" w:char="F060"/>
      </w:r>
      <w:r w:rsidRPr="001C26C4">
        <w:rPr>
          <w:color w:val="000000"/>
          <w:sz w:val="24"/>
          <w:szCs w:val="24"/>
        </w:rPr>
        <w:sym w:font="HQPB4" w:char="F0C5"/>
      </w:r>
      <w:r w:rsidRPr="001C26C4">
        <w:rPr>
          <w:color w:val="000000"/>
          <w:sz w:val="24"/>
          <w:szCs w:val="24"/>
        </w:rPr>
        <w:sym w:font="HQPB2" w:char="F033"/>
      </w:r>
      <w:r w:rsidRPr="001C26C4">
        <w:rPr>
          <w:color w:val="000000"/>
          <w:sz w:val="24"/>
          <w:szCs w:val="24"/>
        </w:rPr>
        <w:sym w:font="HQPB2" w:char="F0BB"/>
      </w:r>
      <w:r w:rsidRPr="001C26C4">
        <w:rPr>
          <w:color w:val="000000"/>
          <w:sz w:val="24"/>
          <w:szCs w:val="24"/>
        </w:rPr>
        <w:sym w:font="HQPB5" w:char="F073"/>
      </w:r>
      <w:r w:rsidRPr="001C26C4">
        <w:rPr>
          <w:color w:val="000000"/>
          <w:sz w:val="24"/>
          <w:szCs w:val="24"/>
        </w:rPr>
        <w:sym w:font="HQPB2" w:char="F039"/>
      </w:r>
      <w:r w:rsidRPr="001C26C4">
        <w:rPr>
          <w:color w:val="000000"/>
          <w:sz w:val="24"/>
          <w:szCs w:val="24"/>
        </w:rPr>
        <w:sym w:font="HQPB5" w:char="F075"/>
      </w:r>
      <w:r w:rsidRPr="001C26C4">
        <w:rPr>
          <w:color w:val="000000"/>
          <w:sz w:val="24"/>
          <w:szCs w:val="24"/>
        </w:rPr>
        <w:sym w:font="HQPB2" w:char="F072"/>
      </w:r>
      <w:r w:rsidRPr="001C26C4">
        <w:rPr>
          <w:color w:val="000000"/>
          <w:sz w:val="24"/>
          <w:szCs w:val="24"/>
          <w:rtl/>
        </w:rPr>
        <w:t xml:space="preserve"> </w:t>
      </w:r>
      <w:r w:rsidRPr="001C26C4">
        <w:rPr>
          <w:color w:val="000000"/>
          <w:sz w:val="24"/>
          <w:szCs w:val="24"/>
        </w:rPr>
        <w:sym w:font="HQPB5" w:char="F075"/>
      </w:r>
      <w:r w:rsidRPr="001C26C4">
        <w:rPr>
          <w:color w:val="000000"/>
          <w:sz w:val="24"/>
          <w:szCs w:val="24"/>
        </w:rPr>
        <w:sym w:font="HQPB1" w:char="F08E"/>
      </w:r>
      <w:r w:rsidRPr="001C26C4">
        <w:rPr>
          <w:color w:val="000000"/>
          <w:sz w:val="24"/>
          <w:szCs w:val="24"/>
        </w:rPr>
        <w:sym w:font="HQPB5" w:char="F073"/>
      </w:r>
      <w:r w:rsidRPr="001C26C4">
        <w:rPr>
          <w:color w:val="000000"/>
          <w:sz w:val="24"/>
          <w:szCs w:val="24"/>
        </w:rPr>
        <w:sym w:font="HQPB1" w:char="F059"/>
      </w:r>
      <w:r w:rsidRPr="001C26C4">
        <w:rPr>
          <w:color w:val="000000"/>
          <w:sz w:val="24"/>
          <w:szCs w:val="24"/>
        </w:rPr>
        <w:sym w:font="HQPB4" w:char="F0F2"/>
      </w:r>
      <w:r w:rsidRPr="001C26C4">
        <w:rPr>
          <w:color w:val="000000"/>
          <w:sz w:val="24"/>
          <w:szCs w:val="24"/>
        </w:rPr>
        <w:sym w:font="HQPB2" w:char="F032"/>
      </w:r>
      <w:r w:rsidRPr="001C26C4">
        <w:rPr>
          <w:color w:val="000000"/>
          <w:sz w:val="24"/>
          <w:szCs w:val="24"/>
        </w:rPr>
        <w:sym w:font="HQPB5" w:char="F072"/>
      </w:r>
      <w:r w:rsidRPr="001C26C4">
        <w:rPr>
          <w:color w:val="000000"/>
          <w:sz w:val="24"/>
          <w:szCs w:val="24"/>
        </w:rPr>
        <w:sym w:font="HQPB1" w:char="F026"/>
      </w:r>
      <w:r w:rsidRPr="001C26C4">
        <w:rPr>
          <w:color w:val="000000"/>
          <w:sz w:val="24"/>
          <w:szCs w:val="24"/>
          <w:rtl/>
        </w:rPr>
        <w:t xml:space="preserve"> </w:t>
      </w:r>
      <w:r w:rsidRPr="001C26C4">
        <w:rPr>
          <w:color w:val="000000"/>
          <w:sz w:val="24"/>
          <w:szCs w:val="24"/>
        </w:rPr>
        <w:sym w:font="HQPB4" w:char="F0C4"/>
      </w:r>
      <w:r w:rsidRPr="001C26C4">
        <w:rPr>
          <w:color w:val="000000"/>
          <w:sz w:val="24"/>
          <w:szCs w:val="24"/>
        </w:rPr>
        <w:sym w:font="HQPB1" w:char="F0A8"/>
      </w:r>
      <w:r w:rsidRPr="001C26C4">
        <w:rPr>
          <w:color w:val="000000"/>
          <w:sz w:val="24"/>
          <w:szCs w:val="24"/>
        </w:rPr>
        <w:sym w:font="HQPB1" w:char="F024"/>
      </w:r>
      <w:r w:rsidRPr="001C26C4">
        <w:rPr>
          <w:color w:val="000000"/>
          <w:sz w:val="24"/>
          <w:szCs w:val="24"/>
        </w:rPr>
        <w:sym w:font="HQPB4" w:char="F0A8"/>
      </w:r>
      <w:r w:rsidRPr="001C26C4">
        <w:rPr>
          <w:color w:val="000000"/>
          <w:sz w:val="24"/>
          <w:szCs w:val="24"/>
        </w:rPr>
        <w:sym w:font="HQPB2" w:char="F05A"/>
      </w:r>
      <w:r w:rsidRPr="001C26C4">
        <w:rPr>
          <w:color w:val="000000"/>
          <w:sz w:val="24"/>
          <w:szCs w:val="24"/>
        </w:rPr>
        <w:sym w:font="HQPB2" w:char="F039"/>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5" w:char="F09F"/>
      </w:r>
      <w:r w:rsidRPr="001C26C4">
        <w:rPr>
          <w:color w:val="000000"/>
          <w:sz w:val="24"/>
          <w:szCs w:val="24"/>
        </w:rPr>
        <w:sym w:font="HQPB2" w:char="F077"/>
      </w:r>
      <w:r w:rsidRPr="001C26C4">
        <w:rPr>
          <w:color w:val="000000"/>
          <w:sz w:val="24"/>
          <w:szCs w:val="24"/>
          <w:rtl/>
        </w:rPr>
        <w:t xml:space="preserve"> </w:t>
      </w:r>
      <w:r w:rsidRPr="001C26C4">
        <w:rPr>
          <w:color w:val="000000"/>
          <w:sz w:val="24"/>
          <w:szCs w:val="24"/>
        </w:rPr>
        <w:sym w:font="HQPB5" w:char="F09A"/>
      </w:r>
      <w:r w:rsidRPr="001C26C4">
        <w:rPr>
          <w:color w:val="000000"/>
          <w:sz w:val="24"/>
          <w:szCs w:val="24"/>
        </w:rPr>
        <w:sym w:font="HQPB2" w:char="F063"/>
      </w:r>
      <w:r w:rsidRPr="001C26C4">
        <w:rPr>
          <w:color w:val="000000"/>
          <w:sz w:val="24"/>
          <w:szCs w:val="24"/>
        </w:rPr>
        <w:sym w:font="HQPB2" w:char="F071"/>
      </w:r>
      <w:r w:rsidRPr="001C26C4">
        <w:rPr>
          <w:color w:val="000000"/>
          <w:sz w:val="24"/>
          <w:szCs w:val="24"/>
        </w:rPr>
        <w:sym w:font="HQPB4" w:char="F0DF"/>
      </w:r>
      <w:r w:rsidRPr="001C26C4">
        <w:rPr>
          <w:color w:val="000000"/>
          <w:sz w:val="24"/>
          <w:szCs w:val="24"/>
        </w:rPr>
        <w:sym w:font="HQPB2" w:char="F04A"/>
      </w:r>
      <w:r w:rsidRPr="001C26C4">
        <w:rPr>
          <w:color w:val="000000"/>
          <w:sz w:val="24"/>
          <w:szCs w:val="24"/>
        </w:rPr>
        <w:sym w:font="HQPB5" w:char="F06E"/>
      </w:r>
      <w:r w:rsidRPr="001C26C4">
        <w:rPr>
          <w:color w:val="000000"/>
          <w:sz w:val="24"/>
          <w:szCs w:val="24"/>
        </w:rPr>
        <w:sym w:font="HQPB2" w:char="F03D"/>
      </w:r>
      <w:r w:rsidRPr="001C26C4">
        <w:rPr>
          <w:color w:val="000000"/>
          <w:sz w:val="24"/>
          <w:szCs w:val="24"/>
        </w:rPr>
        <w:sym w:font="HQPB4" w:char="F0F4"/>
      </w:r>
      <w:r w:rsidRPr="001C26C4">
        <w:rPr>
          <w:color w:val="000000"/>
          <w:sz w:val="24"/>
          <w:szCs w:val="24"/>
        </w:rPr>
        <w:sym w:font="HQPB1" w:char="F0E8"/>
      </w:r>
      <w:r w:rsidRPr="001C26C4">
        <w:rPr>
          <w:color w:val="000000"/>
          <w:sz w:val="24"/>
          <w:szCs w:val="24"/>
        </w:rPr>
        <w:sym w:font="HQPB5" w:char="F074"/>
      </w:r>
      <w:r w:rsidRPr="001C26C4">
        <w:rPr>
          <w:color w:val="000000"/>
          <w:sz w:val="24"/>
          <w:szCs w:val="24"/>
        </w:rPr>
        <w:sym w:font="HQPB2" w:char="F083"/>
      </w:r>
      <w:r w:rsidRPr="001C26C4">
        <w:rPr>
          <w:color w:val="000000"/>
          <w:sz w:val="24"/>
          <w:szCs w:val="24"/>
          <w:rtl/>
        </w:rPr>
        <w:t xml:space="preserve"> </w:t>
      </w:r>
      <w:r w:rsidRPr="001C26C4">
        <w:rPr>
          <w:color w:val="000000"/>
          <w:sz w:val="24"/>
          <w:szCs w:val="24"/>
        </w:rPr>
        <w:sym w:font="HQPB2" w:char="F0C7"/>
      </w:r>
      <w:r w:rsidRPr="001C26C4">
        <w:rPr>
          <w:color w:val="000000"/>
          <w:sz w:val="24"/>
          <w:szCs w:val="24"/>
        </w:rPr>
        <w:sym w:font="HQPB2" w:char="F0CF"/>
      </w:r>
      <w:r w:rsidRPr="001C26C4">
        <w:rPr>
          <w:color w:val="000000"/>
          <w:sz w:val="24"/>
          <w:szCs w:val="24"/>
        </w:rPr>
        <w:sym w:font="HQPB2" w:char="F0C8"/>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62"/>
      </w:r>
      <w:r w:rsidRPr="001C26C4">
        <w:rPr>
          <w:color w:val="000000"/>
          <w:sz w:val="24"/>
          <w:szCs w:val="24"/>
        </w:rPr>
        <w:sym w:font="HQPB2" w:char="F071"/>
      </w:r>
      <w:r w:rsidRPr="001C26C4">
        <w:rPr>
          <w:color w:val="000000"/>
          <w:sz w:val="24"/>
          <w:szCs w:val="24"/>
        </w:rPr>
        <w:sym w:font="HQPB4" w:char="F0DF"/>
      </w:r>
      <w:r w:rsidRPr="001C26C4">
        <w:rPr>
          <w:color w:val="000000"/>
          <w:sz w:val="24"/>
          <w:szCs w:val="24"/>
        </w:rPr>
        <w:sym w:font="HQPB2" w:char="F04A"/>
      </w:r>
      <w:r w:rsidRPr="001C26C4">
        <w:rPr>
          <w:color w:val="000000"/>
          <w:sz w:val="24"/>
          <w:szCs w:val="24"/>
        </w:rPr>
        <w:sym w:font="HQPB5" w:char="F06E"/>
      </w:r>
      <w:r w:rsidRPr="001C26C4">
        <w:rPr>
          <w:color w:val="000000"/>
          <w:sz w:val="24"/>
          <w:szCs w:val="24"/>
        </w:rPr>
        <w:sym w:font="HQPB2" w:char="F03D"/>
      </w:r>
      <w:r w:rsidRPr="001C26C4">
        <w:rPr>
          <w:color w:val="000000"/>
          <w:sz w:val="24"/>
          <w:szCs w:val="24"/>
        </w:rPr>
        <w:sym w:font="HQPB4" w:char="F0F4"/>
      </w:r>
      <w:r w:rsidRPr="001C26C4">
        <w:rPr>
          <w:color w:val="000000"/>
          <w:sz w:val="24"/>
          <w:szCs w:val="24"/>
        </w:rPr>
        <w:sym w:font="HQPB1" w:char="F0E8"/>
      </w:r>
      <w:r w:rsidRPr="001C26C4">
        <w:rPr>
          <w:color w:val="000000"/>
          <w:sz w:val="24"/>
          <w:szCs w:val="24"/>
        </w:rPr>
        <w:sym w:font="HQPB5" w:char="F074"/>
      </w:r>
      <w:r w:rsidRPr="001C26C4">
        <w:rPr>
          <w:color w:val="000000"/>
          <w:sz w:val="24"/>
          <w:szCs w:val="24"/>
        </w:rPr>
        <w:sym w:font="HQPB2" w:char="F083"/>
      </w:r>
      <w:r w:rsidRPr="001C26C4">
        <w:rPr>
          <w:color w:val="000000"/>
          <w:sz w:val="24"/>
          <w:szCs w:val="24"/>
          <w:rtl/>
        </w:rPr>
        <w:t xml:space="preserve"> </w:t>
      </w:r>
      <w:r w:rsidRPr="001C26C4">
        <w:rPr>
          <w:color w:val="000000"/>
          <w:sz w:val="24"/>
          <w:szCs w:val="24"/>
        </w:rPr>
        <w:sym w:font="HQPB1" w:char="F023"/>
      </w:r>
      <w:r w:rsidRPr="001C26C4">
        <w:rPr>
          <w:color w:val="000000"/>
          <w:sz w:val="24"/>
          <w:szCs w:val="24"/>
        </w:rPr>
        <w:sym w:font="HQPB4" w:char="F05C"/>
      </w:r>
      <w:r w:rsidRPr="001C26C4">
        <w:rPr>
          <w:color w:val="000000"/>
          <w:sz w:val="24"/>
          <w:szCs w:val="24"/>
        </w:rPr>
        <w:sym w:font="HQPB1" w:char="F08D"/>
      </w:r>
      <w:r w:rsidRPr="001C26C4">
        <w:rPr>
          <w:color w:val="000000"/>
          <w:sz w:val="24"/>
          <w:szCs w:val="24"/>
        </w:rPr>
        <w:sym w:font="HQPB4" w:char="F0CE"/>
      </w:r>
      <w:r w:rsidRPr="001C26C4">
        <w:rPr>
          <w:color w:val="000000"/>
          <w:sz w:val="24"/>
          <w:szCs w:val="24"/>
        </w:rPr>
        <w:sym w:font="HQPB2" w:char="F067"/>
      </w:r>
      <w:r w:rsidRPr="001C26C4">
        <w:rPr>
          <w:color w:val="000000"/>
          <w:sz w:val="24"/>
          <w:szCs w:val="24"/>
        </w:rPr>
        <w:sym w:font="HQPB2" w:char="F0BB"/>
      </w:r>
      <w:r w:rsidRPr="001C26C4">
        <w:rPr>
          <w:color w:val="000000"/>
          <w:sz w:val="24"/>
          <w:szCs w:val="24"/>
        </w:rPr>
        <w:sym w:font="HQPB5" w:char="F073"/>
      </w:r>
      <w:r w:rsidRPr="001C26C4">
        <w:rPr>
          <w:color w:val="000000"/>
          <w:sz w:val="24"/>
          <w:szCs w:val="24"/>
        </w:rPr>
        <w:sym w:font="HQPB1" w:char="F0DF"/>
      </w:r>
      <w:r w:rsidRPr="001C26C4">
        <w:rPr>
          <w:color w:val="000000"/>
          <w:sz w:val="24"/>
          <w:szCs w:val="24"/>
          <w:rtl/>
        </w:rPr>
        <w:t xml:space="preserve"> </w:t>
      </w:r>
      <w:r w:rsidRPr="001C26C4">
        <w:rPr>
          <w:color w:val="000000"/>
          <w:sz w:val="24"/>
          <w:szCs w:val="24"/>
        </w:rPr>
        <w:sym w:font="HQPB5" w:char="F07A"/>
      </w:r>
      <w:r w:rsidRPr="001C26C4">
        <w:rPr>
          <w:color w:val="000000"/>
          <w:sz w:val="24"/>
          <w:szCs w:val="24"/>
        </w:rPr>
        <w:sym w:font="HQPB2" w:char="F060"/>
      </w:r>
      <w:r w:rsidRPr="001C26C4">
        <w:rPr>
          <w:color w:val="000000"/>
          <w:sz w:val="24"/>
          <w:szCs w:val="24"/>
        </w:rPr>
        <w:sym w:font="HQPB4" w:char="F0CF"/>
      </w:r>
      <w:r w:rsidRPr="001C26C4">
        <w:rPr>
          <w:color w:val="000000"/>
          <w:sz w:val="24"/>
          <w:szCs w:val="24"/>
        </w:rPr>
        <w:sym w:font="HQPB4" w:char="F069"/>
      </w:r>
      <w:r w:rsidRPr="001C26C4">
        <w:rPr>
          <w:color w:val="000000"/>
          <w:sz w:val="24"/>
          <w:szCs w:val="24"/>
        </w:rPr>
        <w:sym w:font="HQPB2" w:char="F042"/>
      </w:r>
      <w:r w:rsidRPr="001C26C4">
        <w:rPr>
          <w:color w:val="000000"/>
          <w:sz w:val="24"/>
          <w:szCs w:val="24"/>
          <w:rtl/>
        </w:rPr>
        <w:t xml:space="preserve"> </w:t>
      </w:r>
      <w:r w:rsidRPr="001C26C4">
        <w:rPr>
          <w:color w:val="000000"/>
          <w:sz w:val="24"/>
          <w:szCs w:val="24"/>
        </w:rPr>
        <w:sym w:font="HQPB4" w:char="F0CD"/>
      </w:r>
      <w:r w:rsidRPr="001C26C4">
        <w:rPr>
          <w:color w:val="000000"/>
          <w:sz w:val="24"/>
          <w:szCs w:val="24"/>
        </w:rPr>
        <w:sym w:font="HQPB2" w:char="F06F"/>
      </w:r>
      <w:r w:rsidRPr="001C26C4">
        <w:rPr>
          <w:color w:val="000000"/>
          <w:sz w:val="24"/>
          <w:szCs w:val="24"/>
        </w:rPr>
        <w:sym w:font="HQPB5" w:char="F034"/>
      </w:r>
      <w:r w:rsidRPr="001C26C4">
        <w:rPr>
          <w:color w:val="000000"/>
          <w:sz w:val="24"/>
          <w:szCs w:val="24"/>
        </w:rPr>
        <w:sym w:font="HQPB2" w:char="F071"/>
      </w:r>
      <w:r w:rsidRPr="001C26C4">
        <w:rPr>
          <w:color w:val="000000"/>
          <w:sz w:val="24"/>
          <w:szCs w:val="24"/>
        </w:rPr>
        <w:sym w:font="HQPB5" w:char="F075"/>
      </w:r>
      <w:r w:rsidRPr="001C26C4">
        <w:rPr>
          <w:color w:val="000000"/>
          <w:sz w:val="24"/>
          <w:szCs w:val="24"/>
        </w:rPr>
        <w:sym w:font="HQPB2" w:char="F08A"/>
      </w:r>
      <w:r w:rsidRPr="001C26C4">
        <w:rPr>
          <w:color w:val="000000"/>
          <w:sz w:val="24"/>
          <w:szCs w:val="24"/>
        </w:rPr>
        <w:sym w:font="HQPB5" w:char="F070"/>
      </w:r>
      <w:r w:rsidRPr="001C26C4">
        <w:rPr>
          <w:color w:val="000000"/>
          <w:sz w:val="24"/>
          <w:szCs w:val="24"/>
        </w:rPr>
        <w:sym w:font="HQPB1" w:char="F074"/>
      </w:r>
      <w:r w:rsidRPr="001C26C4">
        <w:rPr>
          <w:color w:val="000000"/>
          <w:sz w:val="24"/>
          <w:szCs w:val="24"/>
        </w:rPr>
        <w:sym w:font="HQPB4" w:char="F0F8"/>
      </w:r>
      <w:r w:rsidRPr="001C26C4">
        <w:rPr>
          <w:color w:val="000000"/>
          <w:sz w:val="24"/>
          <w:szCs w:val="24"/>
        </w:rPr>
        <w:sym w:font="HQPB2" w:char="F03A"/>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1" w:char="F024"/>
      </w:r>
      <w:r w:rsidRPr="001C26C4">
        <w:rPr>
          <w:color w:val="000000"/>
          <w:sz w:val="24"/>
          <w:szCs w:val="24"/>
        </w:rPr>
        <w:sym w:font="HQPB5" w:char="F075"/>
      </w:r>
      <w:r w:rsidRPr="001C26C4">
        <w:rPr>
          <w:color w:val="000000"/>
          <w:sz w:val="24"/>
          <w:szCs w:val="24"/>
        </w:rPr>
        <w:sym w:font="HQPB2" w:char="F08B"/>
      </w:r>
      <w:r w:rsidRPr="001C26C4">
        <w:rPr>
          <w:color w:val="000000"/>
          <w:sz w:val="24"/>
          <w:szCs w:val="24"/>
        </w:rPr>
        <w:sym w:font="HQPB4" w:char="F0F7"/>
      </w:r>
      <w:r w:rsidRPr="001C26C4">
        <w:rPr>
          <w:color w:val="000000"/>
          <w:sz w:val="24"/>
          <w:szCs w:val="24"/>
        </w:rPr>
        <w:sym w:font="HQPB2" w:char="F052"/>
      </w:r>
      <w:r w:rsidRPr="001C26C4">
        <w:rPr>
          <w:color w:val="000000"/>
          <w:sz w:val="24"/>
          <w:szCs w:val="24"/>
        </w:rPr>
        <w:sym w:font="HQPB4" w:char="F091"/>
      </w:r>
      <w:r w:rsidRPr="001C26C4">
        <w:rPr>
          <w:color w:val="000000"/>
          <w:sz w:val="24"/>
          <w:szCs w:val="24"/>
        </w:rPr>
        <w:sym w:font="HQPB1" w:char="F089"/>
      </w:r>
      <w:r w:rsidRPr="001C26C4">
        <w:rPr>
          <w:color w:val="000000"/>
          <w:sz w:val="24"/>
          <w:szCs w:val="24"/>
        </w:rPr>
        <w:sym w:font="HQPB2" w:char="F039"/>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4" w:char="F0F6"/>
      </w:r>
      <w:r w:rsidRPr="001C26C4">
        <w:rPr>
          <w:color w:val="000000"/>
          <w:sz w:val="24"/>
          <w:szCs w:val="24"/>
        </w:rPr>
        <w:sym w:font="HQPB2" w:char="F04E"/>
      </w:r>
      <w:r w:rsidRPr="001C26C4">
        <w:rPr>
          <w:color w:val="000000"/>
          <w:sz w:val="24"/>
          <w:szCs w:val="24"/>
        </w:rPr>
        <w:sym w:font="HQPB4" w:char="F0E8"/>
      </w:r>
      <w:r w:rsidRPr="001C26C4">
        <w:rPr>
          <w:color w:val="000000"/>
          <w:sz w:val="24"/>
          <w:szCs w:val="24"/>
        </w:rPr>
        <w:sym w:font="HQPB2" w:char="F064"/>
      </w:r>
      <w:r w:rsidRPr="001C26C4">
        <w:rPr>
          <w:color w:val="000000"/>
          <w:sz w:val="24"/>
          <w:szCs w:val="24"/>
        </w:rPr>
        <w:sym w:font="HQPB5" w:char="F075"/>
      </w:r>
      <w:r w:rsidRPr="001C26C4">
        <w:rPr>
          <w:color w:val="000000"/>
          <w:sz w:val="24"/>
          <w:szCs w:val="24"/>
        </w:rPr>
        <w:sym w:font="HQPB2" w:char="F072"/>
      </w:r>
      <w:r w:rsidRPr="001C26C4">
        <w:rPr>
          <w:color w:val="000000"/>
          <w:sz w:val="24"/>
          <w:szCs w:val="24"/>
          <w:rtl/>
        </w:rPr>
        <w:t xml:space="preserve"> </w:t>
      </w:r>
      <w:r w:rsidRPr="001C26C4">
        <w:rPr>
          <w:color w:val="000000"/>
          <w:sz w:val="24"/>
          <w:szCs w:val="24"/>
        </w:rPr>
        <w:sym w:font="HQPB4" w:char="F0C7"/>
      </w:r>
      <w:r w:rsidRPr="001C26C4">
        <w:rPr>
          <w:color w:val="000000"/>
          <w:sz w:val="24"/>
          <w:szCs w:val="24"/>
        </w:rPr>
        <w:sym w:font="HQPB2" w:char="F060"/>
      </w:r>
      <w:r w:rsidRPr="001C26C4">
        <w:rPr>
          <w:color w:val="000000"/>
          <w:sz w:val="24"/>
          <w:szCs w:val="24"/>
        </w:rPr>
        <w:sym w:font="HQPB5" w:char="F074"/>
      </w:r>
      <w:r w:rsidRPr="001C26C4">
        <w:rPr>
          <w:color w:val="000000"/>
          <w:sz w:val="24"/>
          <w:szCs w:val="24"/>
        </w:rPr>
        <w:sym w:font="HQPB1" w:char="F0E3"/>
      </w:r>
      <w:r w:rsidRPr="001C26C4">
        <w:rPr>
          <w:color w:val="000000"/>
          <w:sz w:val="24"/>
          <w:szCs w:val="24"/>
          <w:rtl/>
        </w:rPr>
        <w:t xml:space="preserve"> </w:t>
      </w:r>
      <w:r w:rsidRPr="001C26C4">
        <w:rPr>
          <w:color w:val="000000"/>
          <w:sz w:val="24"/>
          <w:szCs w:val="24"/>
        </w:rPr>
        <w:sym w:font="HQPB4" w:char="F0CD"/>
      </w:r>
      <w:r w:rsidRPr="001C26C4">
        <w:rPr>
          <w:color w:val="000000"/>
          <w:sz w:val="24"/>
          <w:szCs w:val="24"/>
        </w:rPr>
        <w:sym w:font="HQPB2" w:char="F06F"/>
      </w:r>
      <w:r w:rsidRPr="001C26C4">
        <w:rPr>
          <w:color w:val="000000"/>
          <w:sz w:val="24"/>
          <w:szCs w:val="24"/>
        </w:rPr>
        <w:sym w:font="HQPB5" w:char="F074"/>
      </w:r>
      <w:r w:rsidRPr="001C26C4">
        <w:rPr>
          <w:color w:val="000000"/>
          <w:sz w:val="24"/>
          <w:szCs w:val="24"/>
        </w:rPr>
        <w:sym w:font="HQPB1" w:char="F08D"/>
      </w:r>
      <w:r w:rsidRPr="001C26C4">
        <w:rPr>
          <w:color w:val="000000"/>
          <w:sz w:val="24"/>
          <w:szCs w:val="24"/>
        </w:rPr>
        <w:sym w:font="HQPB4" w:char="F0C5"/>
      </w:r>
      <w:r w:rsidRPr="001C26C4">
        <w:rPr>
          <w:color w:val="000000"/>
          <w:sz w:val="24"/>
          <w:szCs w:val="24"/>
        </w:rPr>
        <w:sym w:font="HQPB1" w:char="F07A"/>
      </w:r>
      <w:r w:rsidRPr="001C26C4">
        <w:rPr>
          <w:color w:val="000000"/>
          <w:sz w:val="24"/>
          <w:szCs w:val="24"/>
        </w:rPr>
        <w:sym w:font="HQPB5" w:char="F046"/>
      </w:r>
      <w:r w:rsidRPr="001C26C4">
        <w:rPr>
          <w:color w:val="000000"/>
          <w:sz w:val="24"/>
          <w:szCs w:val="24"/>
        </w:rPr>
        <w:sym w:font="HQPB2" w:char="F079"/>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4" w:char="F0F6"/>
      </w:r>
      <w:r w:rsidRPr="001C26C4">
        <w:rPr>
          <w:color w:val="000000"/>
          <w:sz w:val="24"/>
          <w:szCs w:val="24"/>
        </w:rPr>
        <w:sym w:font="HQPB3" w:char="F02F"/>
      </w:r>
      <w:r w:rsidRPr="001C26C4">
        <w:rPr>
          <w:color w:val="000000"/>
          <w:sz w:val="24"/>
          <w:szCs w:val="24"/>
        </w:rPr>
        <w:sym w:font="HQPB4" w:char="F0E3"/>
      </w:r>
      <w:r w:rsidRPr="001C26C4">
        <w:rPr>
          <w:color w:val="000000"/>
          <w:sz w:val="24"/>
          <w:szCs w:val="24"/>
        </w:rPr>
        <w:sym w:font="HQPB2" w:char="F066"/>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62"/>
      </w:r>
      <w:r w:rsidRPr="001C26C4">
        <w:rPr>
          <w:color w:val="000000"/>
          <w:sz w:val="24"/>
          <w:szCs w:val="24"/>
        </w:rPr>
        <w:sym w:font="HQPB2" w:char="F071"/>
      </w:r>
      <w:r w:rsidRPr="001C26C4">
        <w:rPr>
          <w:color w:val="000000"/>
          <w:sz w:val="24"/>
          <w:szCs w:val="24"/>
        </w:rPr>
        <w:sym w:font="HQPB4" w:char="F0E8"/>
      </w:r>
      <w:r w:rsidRPr="001C26C4">
        <w:rPr>
          <w:color w:val="000000"/>
          <w:sz w:val="24"/>
          <w:szCs w:val="24"/>
        </w:rPr>
        <w:sym w:font="HQPB2" w:char="F03D"/>
      </w:r>
      <w:r w:rsidRPr="001C26C4">
        <w:rPr>
          <w:color w:val="000000"/>
          <w:sz w:val="24"/>
          <w:szCs w:val="24"/>
        </w:rPr>
        <w:sym w:font="HQPB4" w:char="F0CF"/>
      </w:r>
      <w:r w:rsidRPr="001C26C4">
        <w:rPr>
          <w:color w:val="000000"/>
          <w:sz w:val="24"/>
          <w:szCs w:val="24"/>
        </w:rPr>
        <w:sym w:font="HQPB1" w:char="F0FF"/>
      </w:r>
      <w:r w:rsidRPr="001C26C4">
        <w:rPr>
          <w:color w:val="000000"/>
          <w:sz w:val="24"/>
          <w:szCs w:val="24"/>
        </w:rPr>
        <w:sym w:font="HQPB2" w:char="F0BB"/>
      </w:r>
      <w:r w:rsidRPr="001C26C4">
        <w:rPr>
          <w:color w:val="000000"/>
          <w:sz w:val="24"/>
          <w:szCs w:val="24"/>
        </w:rPr>
        <w:sym w:font="HQPB5" w:char="F078"/>
      </w:r>
      <w:r w:rsidRPr="001C26C4">
        <w:rPr>
          <w:color w:val="000000"/>
          <w:sz w:val="24"/>
          <w:szCs w:val="24"/>
        </w:rPr>
        <w:sym w:font="HQPB1" w:char="F0EE"/>
      </w:r>
      <w:r w:rsidRPr="001C26C4">
        <w:rPr>
          <w:rFonts w:hint="cs"/>
          <w:color w:val="000000"/>
          <w:sz w:val="24"/>
          <w:szCs w:val="24"/>
          <w:rtl/>
        </w:rPr>
        <w:t xml:space="preserve"> </w:t>
      </w:r>
      <w:r w:rsidRPr="001C26C4">
        <w:rPr>
          <w:rFonts w:ascii="Msh Quraan1" w:hAnsi="Msh Quraan1"/>
          <w:b/>
          <w:bCs/>
          <w:sz w:val="24"/>
          <w:szCs w:val="24"/>
        </w:rPr>
        <w:t></w:t>
      </w:r>
      <w:r w:rsidRPr="001C26C4">
        <w:rPr>
          <w:rFonts w:hint="cs"/>
          <w:sz w:val="24"/>
          <w:szCs w:val="24"/>
          <w:rtl/>
          <w:lang w:bidi="ar-JO"/>
        </w:rPr>
        <w:t>(الروم:6-7)،</w:t>
      </w:r>
      <w:r w:rsidRPr="00F86017">
        <w:rPr>
          <w:rFonts w:hint="cs"/>
          <w:rtl/>
          <w:lang w:bidi="ar-JO"/>
        </w:rPr>
        <w:t xml:space="preserve"> </w:t>
      </w:r>
      <w:r w:rsidR="006A4A58" w:rsidRPr="00F86017">
        <w:rPr>
          <w:rFonts w:hint="cs"/>
          <w:rtl/>
          <w:lang w:bidi="ar-JO"/>
        </w:rPr>
        <w:t>"</w:t>
      </w:r>
      <w:r w:rsidR="00710505" w:rsidRPr="00F86017">
        <w:rPr>
          <w:rFonts w:hint="cs"/>
          <w:rtl/>
          <w:lang w:bidi="ar-JO"/>
        </w:rPr>
        <w:t>في: (يعلمون) بدل من قوله: (لا يعلمون)، وفي هذا الإبدال نكتة؛ أنه أبدله منه وجعله بحيث يقوم مقامه، ويسد مسده</w:t>
      </w:r>
      <w:r w:rsidR="00E02FA3" w:rsidRPr="00F86017">
        <w:rPr>
          <w:rFonts w:hint="cs"/>
          <w:rtl/>
          <w:lang w:bidi="ar-JO"/>
        </w:rPr>
        <w:t>، ليعلمك أنه لا فرق بين عدم العلم الذي هو الجهل، وبين وجود العلم الذي لا يتجاوز الدنيا".</w:t>
      </w:r>
      <w:r w:rsidR="00E02FA3" w:rsidRPr="00F86017">
        <w:rPr>
          <w:rFonts w:ascii="Times New Roman" w:eastAsia="Times New Roman" w:hAnsi="Times New Roman"/>
          <w:vertAlign w:val="superscript"/>
          <w:rtl/>
        </w:rPr>
        <w:t>(</w:t>
      </w:r>
      <w:r w:rsidR="00E02FA3" w:rsidRPr="00F86017">
        <w:rPr>
          <w:rFonts w:ascii="Times New Roman" w:eastAsia="Times New Roman" w:hAnsi="Times New Roman"/>
          <w:vertAlign w:val="superscript"/>
          <w:rtl/>
        </w:rPr>
        <w:footnoteReference w:id="578"/>
      </w:r>
      <w:r w:rsidR="00E02FA3" w:rsidRPr="00F86017">
        <w:rPr>
          <w:rFonts w:ascii="Times New Roman" w:eastAsia="Times New Roman" w:hAnsi="Times New Roman"/>
          <w:vertAlign w:val="superscript"/>
          <w:rtl/>
        </w:rPr>
        <w:t>)</w:t>
      </w:r>
      <w:r w:rsidR="00E02FA3" w:rsidRPr="00F86017">
        <w:rPr>
          <w:rFonts w:hint="cs"/>
          <w:b/>
          <w:bCs/>
          <w:rtl/>
          <w:lang w:bidi="ar-JO"/>
        </w:rPr>
        <w:t>(اهـ)</w:t>
      </w:r>
    </w:p>
    <w:p w:rsidR="00894199" w:rsidRDefault="00F97908" w:rsidP="001C26C4">
      <w:pPr>
        <w:spacing w:after="0" w:line="360" w:lineRule="auto"/>
        <w:rPr>
          <w:rtl/>
          <w:lang w:bidi="ar-JO"/>
        </w:rPr>
      </w:pPr>
      <w:r w:rsidRPr="00894199">
        <w:rPr>
          <w:b/>
          <w:bCs/>
          <w:sz w:val="32"/>
          <w:szCs w:val="32"/>
          <w:rtl/>
          <w:lang w:bidi="ar-JO"/>
        </w:rPr>
        <w:t>المثال ال</w:t>
      </w:r>
      <w:r w:rsidRPr="00894199">
        <w:rPr>
          <w:rFonts w:hint="cs"/>
          <w:b/>
          <w:bCs/>
          <w:sz w:val="32"/>
          <w:szCs w:val="32"/>
          <w:rtl/>
          <w:lang w:bidi="ar-JO"/>
        </w:rPr>
        <w:t>ثالث</w:t>
      </w:r>
      <w:r w:rsidRPr="00894199">
        <w:rPr>
          <w:b/>
          <w:bCs/>
          <w:sz w:val="32"/>
          <w:szCs w:val="32"/>
          <w:rtl/>
          <w:lang w:bidi="ar-JO"/>
        </w:rPr>
        <w:t>: ما قال الشيخ عضيمة في بيان قوله تعالى:</w:t>
      </w:r>
      <w:r w:rsidRPr="00F86017">
        <w:rPr>
          <w:rFonts w:hint="cs"/>
          <w:b/>
          <w:bCs/>
          <w:rtl/>
          <w:lang w:bidi="ar-JO"/>
        </w:rPr>
        <w:t xml:space="preserve"> </w:t>
      </w:r>
      <w:r w:rsidRPr="001C26C4">
        <w:rPr>
          <w:rFonts w:ascii="Msh Quraan1" w:hAnsi="Msh Quraan1"/>
          <w:b/>
          <w:bCs/>
          <w:sz w:val="24"/>
          <w:szCs w:val="24"/>
        </w:rPr>
        <w:t></w:t>
      </w:r>
      <w:r w:rsidRPr="001C26C4">
        <w:rPr>
          <w:rFonts w:ascii="QCF_BSML" w:eastAsia="Calibri" w:hAnsi="QCF_BSML" w:cs="QCF_BSML" w:hint="cs"/>
          <w:b/>
          <w:bCs/>
          <w:color w:val="000000"/>
          <w:sz w:val="24"/>
          <w:szCs w:val="24"/>
          <w:rtl/>
        </w:rPr>
        <w:t xml:space="preserve"> </w:t>
      </w:r>
      <w:r w:rsidRPr="001C26C4">
        <w:rPr>
          <w:color w:val="000000"/>
          <w:sz w:val="24"/>
          <w:szCs w:val="24"/>
        </w:rPr>
        <w:t xml:space="preserve"> </w:t>
      </w:r>
      <w:r w:rsidRPr="001C26C4">
        <w:rPr>
          <w:color w:val="000000"/>
          <w:sz w:val="24"/>
          <w:szCs w:val="24"/>
        </w:rPr>
        <w:sym w:font="HQPB5" w:char="F074"/>
      </w:r>
      <w:r w:rsidRPr="001C26C4">
        <w:rPr>
          <w:color w:val="000000"/>
          <w:sz w:val="24"/>
          <w:szCs w:val="24"/>
        </w:rPr>
        <w:sym w:font="HQPB2" w:char="F0FB"/>
      </w:r>
      <w:r w:rsidRPr="001C26C4">
        <w:rPr>
          <w:color w:val="000000"/>
          <w:sz w:val="24"/>
          <w:szCs w:val="24"/>
        </w:rPr>
        <w:sym w:font="HQPB2" w:char="F0EF"/>
      </w:r>
      <w:r w:rsidRPr="001C26C4">
        <w:rPr>
          <w:color w:val="000000"/>
          <w:sz w:val="24"/>
          <w:szCs w:val="24"/>
        </w:rPr>
        <w:sym w:font="HQPB4" w:char="F0CF"/>
      </w:r>
      <w:r w:rsidRPr="001C26C4">
        <w:rPr>
          <w:color w:val="000000"/>
          <w:sz w:val="24"/>
          <w:szCs w:val="24"/>
        </w:rPr>
        <w:sym w:font="HQPB3" w:char="F025"/>
      </w:r>
      <w:r w:rsidRPr="001C26C4">
        <w:rPr>
          <w:color w:val="000000"/>
          <w:sz w:val="24"/>
          <w:szCs w:val="24"/>
        </w:rPr>
        <w:sym w:font="HQPB4" w:char="F0A9"/>
      </w:r>
      <w:r w:rsidRPr="001C26C4">
        <w:rPr>
          <w:color w:val="000000"/>
          <w:sz w:val="24"/>
          <w:szCs w:val="24"/>
        </w:rPr>
        <w:sym w:font="HQPB3" w:char="F021"/>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62"/>
      </w:r>
      <w:r w:rsidRPr="001C26C4">
        <w:rPr>
          <w:color w:val="000000"/>
          <w:sz w:val="24"/>
          <w:szCs w:val="24"/>
        </w:rPr>
        <w:sym w:font="HQPB2" w:char="F071"/>
      </w:r>
      <w:r w:rsidRPr="001C26C4">
        <w:rPr>
          <w:color w:val="000000"/>
          <w:sz w:val="24"/>
          <w:szCs w:val="24"/>
        </w:rPr>
        <w:sym w:font="HQPB4" w:char="F0DD"/>
      </w:r>
      <w:r w:rsidRPr="001C26C4">
        <w:rPr>
          <w:color w:val="000000"/>
          <w:sz w:val="24"/>
          <w:szCs w:val="24"/>
        </w:rPr>
        <w:sym w:font="HQPB1" w:char="F0C1"/>
      </w:r>
      <w:r w:rsidRPr="001C26C4">
        <w:rPr>
          <w:color w:val="000000"/>
          <w:sz w:val="24"/>
          <w:szCs w:val="24"/>
        </w:rPr>
        <w:sym w:font="HQPB4" w:char="F0AD"/>
      </w:r>
      <w:r w:rsidRPr="001C26C4">
        <w:rPr>
          <w:color w:val="000000"/>
          <w:sz w:val="24"/>
          <w:szCs w:val="24"/>
        </w:rPr>
        <w:sym w:font="HQPB1" w:char="F02F"/>
      </w:r>
      <w:r w:rsidRPr="001C26C4">
        <w:rPr>
          <w:color w:val="000000"/>
          <w:sz w:val="24"/>
          <w:szCs w:val="24"/>
        </w:rPr>
        <w:sym w:font="HQPB5" w:char="F075"/>
      </w:r>
      <w:r w:rsidRPr="001C26C4">
        <w:rPr>
          <w:color w:val="000000"/>
          <w:sz w:val="24"/>
          <w:szCs w:val="24"/>
        </w:rPr>
        <w:sym w:font="HQPB1" w:char="F08E"/>
      </w:r>
      <w:r w:rsidRPr="001C26C4">
        <w:rPr>
          <w:color w:val="000000"/>
          <w:sz w:val="24"/>
          <w:szCs w:val="24"/>
        </w:rPr>
        <w:sym w:font="HQPB5" w:char="F074"/>
      </w:r>
      <w:r w:rsidRPr="001C26C4">
        <w:rPr>
          <w:color w:val="000000"/>
          <w:sz w:val="24"/>
          <w:szCs w:val="24"/>
        </w:rPr>
        <w:sym w:font="HQPB1" w:char="F049"/>
      </w:r>
      <w:r w:rsidRPr="001C26C4">
        <w:rPr>
          <w:color w:val="000000"/>
          <w:sz w:val="24"/>
          <w:szCs w:val="24"/>
        </w:rPr>
        <w:sym w:font="HQPB5" w:char="F074"/>
      </w:r>
      <w:r w:rsidRPr="001C26C4">
        <w:rPr>
          <w:color w:val="000000"/>
          <w:sz w:val="24"/>
          <w:szCs w:val="24"/>
        </w:rPr>
        <w:sym w:font="HQPB2" w:char="F083"/>
      </w:r>
      <w:r w:rsidRPr="001C26C4">
        <w:rPr>
          <w:color w:val="000000"/>
          <w:sz w:val="24"/>
          <w:szCs w:val="24"/>
          <w:rtl/>
        </w:rPr>
        <w:t xml:space="preserve"> </w:t>
      </w:r>
      <w:r w:rsidRPr="001C26C4">
        <w:rPr>
          <w:color w:val="000000"/>
          <w:sz w:val="24"/>
          <w:szCs w:val="24"/>
        </w:rPr>
        <w:sym w:font="HQPB4" w:char="F0F6"/>
      </w:r>
      <w:r w:rsidRPr="001C26C4">
        <w:rPr>
          <w:color w:val="000000"/>
          <w:sz w:val="24"/>
          <w:szCs w:val="24"/>
        </w:rPr>
        <w:sym w:font="HQPB2" w:char="F04E"/>
      </w:r>
      <w:r w:rsidRPr="001C26C4">
        <w:rPr>
          <w:color w:val="000000"/>
          <w:sz w:val="24"/>
          <w:szCs w:val="24"/>
        </w:rPr>
        <w:sym w:font="HQPB4" w:char="F0E4"/>
      </w:r>
      <w:r w:rsidRPr="001C26C4">
        <w:rPr>
          <w:color w:val="000000"/>
          <w:sz w:val="24"/>
          <w:szCs w:val="24"/>
        </w:rPr>
        <w:sym w:font="HQPB2" w:char="F033"/>
      </w:r>
      <w:r w:rsidRPr="001C26C4">
        <w:rPr>
          <w:color w:val="000000"/>
          <w:sz w:val="24"/>
          <w:szCs w:val="24"/>
        </w:rPr>
        <w:sym w:font="HQPB4" w:char="F0CE"/>
      </w:r>
      <w:r w:rsidRPr="001C26C4">
        <w:rPr>
          <w:color w:val="000000"/>
          <w:sz w:val="24"/>
          <w:szCs w:val="24"/>
        </w:rPr>
        <w:sym w:font="HQPB1" w:char="F02F"/>
      </w:r>
      <w:r w:rsidRPr="001C26C4">
        <w:rPr>
          <w:color w:val="000000"/>
          <w:sz w:val="24"/>
          <w:szCs w:val="24"/>
          <w:rtl/>
        </w:rPr>
        <w:t xml:space="preserve"> </w:t>
      </w:r>
      <w:r w:rsidRPr="001C26C4">
        <w:rPr>
          <w:color w:val="000000"/>
          <w:sz w:val="24"/>
          <w:szCs w:val="24"/>
        </w:rPr>
        <w:sym w:font="HQPB2" w:char="F062"/>
      </w:r>
      <w:r w:rsidRPr="001C26C4">
        <w:rPr>
          <w:color w:val="000000"/>
          <w:sz w:val="24"/>
          <w:szCs w:val="24"/>
        </w:rPr>
        <w:sym w:font="HQPB4" w:char="F0CE"/>
      </w:r>
      <w:r w:rsidRPr="001C26C4">
        <w:rPr>
          <w:color w:val="000000"/>
          <w:sz w:val="24"/>
          <w:szCs w:val="24"/>
        </w:rPr>
        <w:sym w:font="HQPB1" w:char="F02A"/>
      </w:r>
      <w:r w:rsidRPr="001C26C4">
        <w:rPr>
          <w:color w:val="000000"/>
          <w:sz w:val="24"/>
          <w:szCs w:val="24"/>
        </w:rPr>
        <w:sym w:font="HQPB5" w:char="F073"/>
      </w:r>
      <w:r w:rsidRPr="001C26C4">
        <w:rPr>
          <w:color w:val="000000"/>
          <w:sz w:val="24"/>
          <w:szCs w:val="24"/>
        </w:rPr>
        <w:sym w:font="HQPB1" w:char="F0F9"/>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62"/>
      </w:r>
      <w:r w:rsidRPr="001C26C4">
        <w:rPr>
          <w:color w:val="000000"/>
          <w:sz w:val="24"/>
          <w:szCs w:val="24"/>
        </w:rPr>
        <w:sym w:font="HQPB1" w:char="F025"/>
      </w:r>
      <w:r w:rsidRPr="001C26C4">
        <w:rPr>
          <w:color w:val="000000"/>
          <w:sz w:val="24"/>
          <w:szCs w:val="24"/>
        </w:rPr>
        <w:sym w:font="HQPB5" w:char="F078"/>
      </w:r>
      <w:r w:rsidRPr="001C26C4">
        <w:rPr>
          <w:color w:val="000000"/>
          <w:sz w:val="24"/>
          <w:szCs w:val="24"/>
        </w:rPr>
        <w:sym w:font="HQPB2" w:char="F02E"/>
      </w:r>
      <w:r w:rsidRPr="001C26C4">
        <w:rPr>
          <w:color w:val="000000"/>
          <w:sz w:val="24"/>
          <w:szCs w:val="24"/>
          <w:rtl/>
        </w:rPr>
        <w:t xml:space="preserve"> </w:t>
      </w:r>
      <w:r w:rsidRPr="001C26C4">
        <w:rPr>
          <w:color w:val="000000"/>
          <w:sz w:val="24"/>
          <w:szCs w:val="24"/>
        </w:rPr>
        <w:sym w:font="HQPB4" w:char="F0F6"/>
      </w:r>
      <w:r w:rsidRPr="001C26C4">
        <w:rPr>
          <w:color w:val="000000"/>
          <w:sz w:val="24"/>
          <w:szCs w:val="24"/>
        </w:rPr>
        <w:sym w:font="HQPB2" w:char="F04E"/>
      </w:r>
      <w:r w:rsidRPr="001C26C4">
        <w:rPr>
          <w:color w:val="000000"/>
          <w:sz w:val="24"/>
          <w:szCs w:val="24"/>
        </w:rPr>
        <w:sym w:font="HQPB4" w:char="F0E4"/>
      </w:r>
      <w:r w:rsidRPr="001C26C4">
        <w:rPr>
          <w:color w:val="000000"/>
          <w:sz w:val="24"/>
          <w:szCs w:val="24"/>
        </w:rPr>
        <w:sym w:font="HQPB2" w:char="F033"/>
      </w:r>
      <w:r w:rsidRPr="001C26C4">
        <w:rPr>
          <w:color w:val="000000"/>
          <w:sz w:val="24"/>
          <w:szCs w:val="24"/>
        </w:rPr>
        <w:sym w:font="HQPB5" w:char="F073"/>
      </w:r>
      <w:r w:rsidRPr="001C26C4">
        <w:rPr>
          <w:color w:val="000000"/>
          <w:sz w:val="24"/>
          <w:szCs w:val="24"/>
        </w:rPr>
        <w:sym w:font="HQPB2" w:char="F039"/>
      </w:r>
      <w:r w:rsidRPr="001C26C4">
        <w:rPr>
          <w:color w:val="000000"/>
          <w:sz w:val="24"/>
          <w:szCs w:val="24"/>
          <w:rtl/>
        </w:rPr>
        <w:t xml:space="preserve"> </w:t>
      </w:r>
      <w:r w:rsidRPr="001C26C4">
        <w:rPr>
          <w:color w:val="000000"/>
          <w:sz w:val="24"/>
          <w:szCs w:val="24"/>
        </w:rPr>
        <w:sym w:font="HQPB4" w:char="F0D3"/>
      </w:r>
      <w:r w:rsidRPr="001C26C4">
        <w:rPr>
          <w:color w:val="000000"/>
          <w:sz w:val="24"/>
          <w:szCs w:val="24"/>
        </w:rPr>
        <w:sym w:font="HQPB1" w:char="F078"/>
      </w:r>
      <w:r w:rsidRPr="001C26C4">
        <w:rPr>
          <w:color w:val="000000"/>
          <w:sz w:val="24"/>
          <w:szCs w:val="24"/>
        </w:rPr>
        <w:sym w:font="HQPB4" w:char="F0F7"/>
      </w:r>
      <w:r w:rsidRPr="001C26C4">
        <w:rPr>
          <w:color w:val="000000"/>
          <w:sz w:val="24"/>
          <w:szCs w:val="24"/>
        </w:rPr>
        <w:sym w:font="HQPB1" w:char="F046"/>
      </w:r>
      <w:r w:rsidRPr="001C26C4">
        <w:rPr>
          <w:color w:val="000000"/>
          <w:sz w:val="24"/>
          <w:szCs w:val="24"/>
        </w:rPr>
        <w:sym w:font="HQPB5" w:char="F073"/>
      </w:r>
      <w:r w:rsidRPr="001C26C4">
        <w:rPr>
          <w:color w:val="000000"/>
          <w:sz w:val="24"/>
          <w:szCs w:val="24"/>
        </w:rPr>
        <w:sym w:font="HQPB1" w:char="F0F9"/>
      </w:r>
      <w:r w:rsidRPr="001C26C4">
        <w:rPr>
          <w:color w:val="000000"/>
          <w:sz w:val="24"/>
          <w:szCs w:val="24"/>
          <w:rtl/>
        </w:rPr>
        <w:t xml:space="preserve"> </w:t>
      </w:r>
      <w:r w:rsidRPr="001C26C4">
        <w:rPr>
          <w:color w:val="000000"/>
          <w:sz w:val="24"/>
          <w:szCs w:val="24"/>
        </w:rPr>
        <w:sym w:font="HQPB5" w:char="F07A"/>
      </w:r>
      <w:r w:rsidRPr="001C26C4">
        <w:rPr>
          <w:color w:val="000000"/>
          <w:sz w:val="24"/>
          <w:szCs w:val="24"/>
        </w:rPr>
        <w:sym w:font="HQPB2" w:char="F060"/>
      </w:r>
      <w:r w:rsidRPr="001C26C4">
        <w:rPr>
          <w:color w:val="000000"/>
          <w:sz w:val="24"/>
          <w:szCs w:val="24"/>
        </w:rPr>
        <w:sym w:font="HQPB4" w:char="F0CF"/>
      </w:r>
      <w:r w:rsidRPr="001C26C4">
        <w:rPr>
          <w:color w:val="000000"/>
          <w:sz w:val="24"/>
          <w:szCs w:val="24"/>
        </w:rPr>
        <w:sym w:font="HQPB4" w:char="F069"/>
      </w:r>
      <w:r w:rsidRPr="001C26C4">
        <w:rPr>
          <w:color w:val="000000"/>
          <w:sz w:val="24"/>
          <w:szCs w:val="24"/>
        </w:rPr>
        <w:sym w:font="HQPB2" w:char="F042"/>
      </w:r>
      <w:r w:rsidRPr="001C26C4">
        <w:rPr>
          <w:color w:val="000000"/>
          <w:sz w:val="24"/>
          <w:szCs w:val="24"/>
          <w:rtl/>
        </w:rPr>
        <w:t xml:space="preserve"> </w:t>
      </w:r>
      <w:r w:rsidRPr="001C26C4">
        <w:rPr>
          <w:color w:val="000000"/>
          <w:sz w:val="24"/>
          <w:szCs w:val="24"/>
        </w:rPr>
        <w:sym w:font="HQPB5" w:char="F0AB"/>
      </w:r>
      <w:r w:rsidRPr="001C26C4">
        <w:rPr>
          <w:color w:val="000000"/>
          <w:sz w:val="24"/>
          <w:szCs w:val="24"/>
        </w:rPr>
        <w:sym w:font="HQPB1" w:char="F021"/>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5" w:char="F028"/>
      </w:r>
      <w:r w:rsidRPr="001C26C4">
        <w:rPr>
          <w:color w:val="000000"/>
          <w:sz w:val="24"/>
          <w:szCs w:val="24"/>
        </w:rPr>
        <w:sym w:font="HQPB1" w:char="F023"/>
      </w:r>
      <w:r w:rsidRPr="001C26C4">
        <w:rPr>
          <w:color w:val="000000"/>
          <w:sz w:val="24"/>
          <w:szCs w:val="24"/>
        </w:rPr>
        <w:sym w:font="HQPB4" w:char="F0FE"/>
      </w:r>
      <w:r w:rsidRPr="001C26C4">
        <w:rPr>
          <w:color w:val="000000"/>
          <w:sz w:val="24"/>
          <w:szCs w:val="24"/>
        </w:rPr>
        <w:sym w:font="HQPB2" w:char="F071"/>
      </w:r>
      <w:r w:rsidRPr="001C26C4">
        <w:rPr>
          <w:color w:val="000000"/>
          <w:sz w:val="24"/>
          <w:szCs w:val="24"/>
        </w:rPr>
        <w:sym w:font="HQPB4" w:char="F0E4"/>
      </w:r>
      <w:r w:rsidRPr="001C26C4">
        <w:rPr>
          <w:color w:val="000000"/>
          <w:sz w:val="24"/>
          <w:szCs w:val="24"/>
        </w:rPr>
        <w:sym w:font="HQPB2" w:char="F039"/>
      </w:r>
      <w:r w:rsidRPr="001C26C4">
        <w:rPr>
          <w:color w:val="000000"/>
          <w:sz w:val="24"/>
          <w:szCs w:val="24"/>
        </w:rPr>
        <w:sym w:font="HQPB1" w:char="F024"/>
      </w:r>
      <w:r w:rsidRPr="001C26C4">
        <w:rPr>
          <w:color w:val="000000"/>
          <w:sz w:val="24"/>
          <w:szCs w:val="24"/>
        </w:rPr>
        <w:sym w:font="HQPB5" w:char="F073"/>
      </w:r>
      <w:r w:rsidRPr="001C26C4">
        <w:rPr>
          <w:color w:val="000000"/>
          <w:sz w:val="24"/>
          <w:szCs w:val="24"/>
        </w:rPr>
        <w:sym w:font="HQPB2" w:char="F025"/>
      </w:r>
      <w:r w:rsidRPr="001C26C4">
        <w:rPr>
          <w:color w:val="000000"/>
          <w:sz w:val="24"/>
          <w:szCs w:val="24"/>
          <w:rtl/>
        </w:rPr>
        <w:t xml:space="preserve"> </w:t>
      </w:r>
      <w:r w:rsidRPr="001C26C4">
        <w:rPr>
          <w:color w:val="000000"/>
          <w:sz w:val="24"/>
          <w:szCs w:val="24"/>
        </w:rPr>
        <w:sym w:font="HQPB4" w:char="F0F3"/>
      </w:r>
      <w:r w:rsidRPr="001C26C4">
        <w:rPr>
          <w:color w:val="000000"/>
          <w:sz w:val="24"/>
          <w:szCs w:val="24"/>
        </w:rPr>
        <w:sym w:font="HQPB2" w:char="F04F"/>
      </w:r>
      <w:r w:rsidRPr="001C26C4">
        <w:rPr>
          <w:color w:val="000000"/>
          <w:sz w:val="24"/>
          <w:szCs w:val="24"/>
        </w:rPr>
        <w:sym w:font="HQPB5" w:char="F073"/>
      </w:r>
      <w:r w:rsidRPr="001C26C4">
        <w:rPr>
          <w:color w:val="000000"/>
          <w:sz w:val="24"/>
          <w:szCs w:val="24"/>
        </w:rPr>
        <w:sym w:font="HQPB2" w:char="F039"/>
      </w:r>
      <w:r w:rsidRPr="001C26C4">
        <w:rPr>
          <w:color w:val="000000"/>
          <w:sz w:val="24"/>
          <w:szCs w:val="24"/>
        </w:rPr>
        <w:sym w:font="HQPB5" w:char="F072"/>
      </w:r>
      <w:r w:rsidRPr="001C26C4">
        <w:rPr>
          <w:color w:val="000000"/>
          <w:sz w:val="24"/>
          <w:szCs w:val="24"/>
        </w:rPr>
        <w:sym w:font="HQPB1" w:char="F026"/>
      </w:r>
      <w:r w:rsidRPr="001C26C4">
        <w:rPr>
          <w:color w:val="000000"/>
          <w:sz w:val="24"/>
          <w:szCs w:val="24"/>
          <w:rtl/>
        </w:rPr>
        <w:t xml:space="preserve"> </w:t>
      </w:r>
      <w:r w:rsidRPr="001C26C4">
        <w:rPr>
          <w:color w:val="000000"/>
          <w:sz w:val="24"/>
          <w:szCs w:val="24"/>
        </w:rPr>
        <w:sym w:font="HQPB2" w:char="F060"/>
      </w:r>
      <w:r w:rsidRPr="001C26C4">
        <w:rPr>
          <w:color w:val="000000"/>
          <w:sz w:val="24"/>
          <w:szCs w:val="24"/>
        </w:rPr>
        <w:sym w:font="HQPB4" w:char="F0E4"/>
      </w:r>
      <w:r w:rsidRPr="001C26C4">
        <w:rPr>
          <w:color w:val="000000"/>
          <w:sz w:val="24"/>
          <w:szCs w:val="24"/>
        </w:rPr>
        <w:sym w:font="HQPB2" w:char="F033"/>
      </w:r>
      <w:r w:rsidRPr="001C26C4">
        <w:rPr>
          <w:color w:val="000000"/>
          <w:sz w:val="24"/>
          <w:szCs w:val="24"/>
        </w:rPr>
        <w:sym w:font="HQPB5" w:char="F074"/>
      </w:r>
      <w:r w:rsidRPr="001C26C4">
        <w:rPr>
          <w:color w:val="000000"/>
          <w:sz w:val="24"/>
          <w:szCs w:val="24"/>
        </w:rPr>
        <w:sym w:font="HQPB2" w:char="F052"/>
      </w:r>
      <w:r w:rsidRPr="001C26C4">
        <w:rPr>
          <w:color w:val="000000"/>
          <w:sz w:val="24"/>
          <w:szCs w:val="24"/>
          <w:rtl/>
        </w:rPr>
        <w:t xml:space="preserve"> </w:t>
      </w:r>
      <w:r w:rsidRPr="001C26C4">
        <w:rPr>
          <w:color w:val="000000"/>
          <w:sz w:val="24"/>
          <w:szCs w:val="24"/>
        </w:rPr>
        <w:sym w:font="HQPB4" w:char="F0F6"/>
      </w:r>
      <w:r w:rsidRPr="001C26C4">
        <w:rPr>
          <w:color w:val="000000"/>
          <w:sz w:val="24"/>
          <w:szCs w:val="24"/>
        </w:rPr>
        <w:sym w:font="HQPB2" w:char="F04E"/>
      </w:r>
      <w:r w:rsidRPr="001C26C4">
        <w:rPr>
          <w:color w:val="000000"/>
          <w:sz w:val="24"/>
          <w:szCs w:val="24"/>
        </w:rPr>
        <w:sym w:font="HQPB4" w:char="F0E4"/>
      </w:r>
      <w:r w:rsidRPr="001C26C4">
        <w:rPr>
          <w:color w:val="000000"/>
          <w:sz w:val="24"/>
          <w:szCs w:val="24"/>
        </w:rPr>
        <w:sym w:font="HQPB2" w:char="F033"/>
      </w:r>
      <w:r w:rsidRPr="001C26C4">
        <w:rPr>
          <w:color w:val="000000"/>
          <w:sz w:val="24"/>
          <w:szCs w:val="24"/>
        </w:rPr>
        <w:sym w:font="HQPB5" w:char="F079"/>
      </w:r>
      <w:r w:rsidRPr="001C26C4">
        <w:rPr>
          <w:color w:val="000000"/>
          <w:sz w:val="24"/>
          <w:szCs w:val="24"/>
        </w:rPr>
        <w:sym w:font="HQPB1" w:char="F0E8"/>
      </w:r>
      <w:r w:rsidRPr="001C26C4">
        <w:rPr>
          <w:color w:val="000000"/>
          <w:sz w:val="24"/>
          <w:szCs w:val="24"/>
        </w:rPr>
        <w:sym w:font="HQPB4" w:char="F0A8"/>
      </w:r>
      <w:r w:rsidRPr="001C26C4">
        <w:rPr>
          <w:color w:val="000000"/>
          <w:sz w:val="24"/>
          <w:szCs w:val="24"/>
        </w:rPr>
        <w:sym w:font="HQPB2" w:char="F042"/>
      </w:r>
      <w:r w:rsidRPr="001C26C4">
        <w:rPr>
          <w:color w:val="000000"/>
          <w:sz w:val="24"/>
          <w:szCs w:val="24"/>
          <w:rtl/>
        </w:rPr>
        <w:t xml:space="preserve"> </w:t>
      </w:r>
      <w:r w:rsidRPr="001C26C4">
        <w:rPr>
          <w:color w:val="000000"/>
          <w:sz w:val="24"/>
          <w:szCs w:val="24"/>
        </w:rPr>
        <w:sym w:font="HQPB2" w:char="F062"/>
      </w:r>
      <w:r w:rsidRPr="001C26C4">
        <w:rPr>
          <w:color w:val="000000"/>
          <w:sz w:val="24"/>
          <w:szCs w:val="24"/>
        </w:rPr>
        <w:sym w:font="HQPB4" w:char="F0CE"/>
      </w:r>
      <w:r w:rsidRPr="001C26C4">
        <w:rPr>
          <w:color w:val="000000"/>
          <w:sz w:val="24"/>
          <w:szCs w:val="24"/>
        </w:rPr>
        <w:sym w:font="HQPB1" w:char="F029"/>
      </w:r>
      <w:r w:rsidRPr="001C26C4">
        <w:rPr>
          <w:color w:val="000000"/>
          <w:sz w:val="24"/>
          <w:szCs w:val="24"/>
        </w:rPr>
        <w:sym w:font="HQPB5" w:char="F075"/>
      </w:r>
      <w:r w:rsidRPr="001C26C4">
        <w:rPr>
          <w:color w:val="000000"/>
          <w:sz w:val="24"/>
          <w:szCs w:val="24"/>
        </w:rPr>
        <w:sym w:font="HQPB2" w:char="F072"/>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62"/>
      </w:r>
      <w:r w:rsidRPr="001C26C4">
        <w:rPr>
          <w:color w:val="000000"/>
          <w:sz w:val="24"/>
          <w:szCs w:val="24"/>
        </w:rPr>
        <w:sym w:font="HQPB1" w:char="F025"/>
      </w:r>
      <w:r w:rsidRPr="001C26C4">
        <w:rPr>
          <w:color w:val="000000"/>
          <w:sz w:val="24"/>
          <w:szCs w:val="24"/>
        </w:rPr>
        <w:sym w:font="HQPB5" w:char="F078"/>
      </w:r>
      <w:r w:rsidRPr="001C26C4">
        <w:rPr>
          <w:color w:val="000000"/>
          <w:sz w:val="24"/>
          <w:szCs w:val="24"/>
        </w:rPr>
        <w:sym w:font="HQPB2" w:char="F02E"/>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FB"/>
      </w:r>
      <w:r w:rsidRPr="001C26C4">
        <w:rPr>
          <w:color w:val="000000"/>
          <w:sz w:val="24"/>
          <w:szCs w:val="24"/>
        </w:rPr>
        <w:sym w:font="HQPB2" w:char="F0EF"/>
      </w:r>
      <w:r w:rsidRPr="001C26C4">
        <w:rPr>
          <w:color w:val="000000"/>
          <w:sz w:val="24"/>
          <w:szCs w:val="24"/>
        </w:rPr>
        <w:sym w:font="HQPB4" w:char="F0CC"/>
      </w:r>
      <w:r w:rsidRPr="001C26C4">
        <w:rPr>
          <w:color w:val="000000"/>
          <w:sz w:val="24"/>
          <w:szCs w:val="24"/>
        </w:rPr>
        <w:sym w:font="HQPB1" w:char="F08D"/>
      </w:r>
      <w:r w:rsidRPr="001C26C4">
        <w:rPr>
          <w:color w:val="000000"/>
          <w:sz w:val="24"/>
          <w:szCs w:val="24"/>
        </w:rPr>
        <w:sym w:font="HQPB4" w:char="F0CF"/>
      </w:r>
      <w:r w:rsidRPr="001C26C4">
        <w:rPr>
          <w:color w:val="000000"/>
          <w:sz w:val="24"/>
          <w:szCs w:val="24"/>
        </w:rPr>
        <w:sym w:font="HQPB1" w:char="F0FF"/>
      </w:r>
      <w:r w:rsidRPr="001C26C4">
        <w:rPr>
          <w:color w:val="000000"/>
          <w:sz w:val="24"/>
          <w:szCs w:val="24"/>
        </w:rPr>
        <w:sym w:font="HQPB2" w:char="F0BB"/>
      </w:r>
      <w:r w:rsidRPr="001C26C4">
        <w:rPr>
          <w:color w:val="000000"/>
          <w:sz w:val="24"/>
          <w:szCs w:val="24"/>
        </w:rPr>
        <w:sym w:font="HQPB5" w:char="F073"/>
      </w:r>
      <w:r w:rsidRPr="001C26C4">
        <w:rPr>
          <w:color w:val="000000"/>
          <w:sz w:val="24"/>
          <w:szCs w:val="24"/>
        </w:rPr>
        <w:sym w:font="HQPB2" w:char="F033"/>
      </w:r>
      <w:r w:rsidRPr="001C26C4">
        <w:rPr>
          <w:color w:val="000000"/>
          <w:sz w:val="24"/>
          <w:szCs w:val="24"/>
        </w:rPr>
        <w:sym w:font="HQPB4" w:char="F0F9"/>
      </w:r>
      <w:r w:rsidRPr="001C26C4">
        <w:rPr>
          <w:color w:val="000000"/>
          <w:sz w:val="24"/>
          <w:szCs w:val="24"/>
        </w:rPr>
        <w:sym w:font="HQPB2" w:char="F03D"/>
      </w:r>
      <w:r w:rsidRPr="001C26C4">
        <w:rPr>
          <w:color w:val="000000"/>
          <w:sz w:val="24"/>
          <w:szCs w:val="24"/>
        </w:rPr>
        <w:sym w:font="HQPB4" w:char="F0CF"/>
      </w:r>
      <w:r w:rsidRPr="001C26C4">
        <w:rPr>
          <w:color w:val="000000"/>
          <w:sz w:val="24"/>
          <w:szCs w:val="24"/>
        </w:rPr>
        <w:sym w:font="HQPB2" w:char="F039"/>
      </w:r>
      <w:r w:rsidRPr="001C26C4">
        <w:rPr>
          <w:color w:val="000000"/>
          <w:sz w:val="24"/>
          <w:szCs w:val="24"/>
          <w:rtl/>
        </w:rPr>
        <w:t xml:space="preserve"> </w:t>
      </w:r>
      <w:r w:rsidRPr="001C26C4">
        <w:rPr>
          <w:color w:val="000000"/>
          <w:sz w:val="24"/>
          <w:szCs w:val="24"/>
        </w:rPr>
        <w:sym w:font="HQPB4" w:char="F0D2"/>
      </w:r>
      <w:r w:rsidRPr="001C26C4">
        <w:rPr>
          <w:color w:val="000000"/>
          <w:sz w:val="24"/>
          <w:szCs w:val="24"/>
        </w:rPr>
        <w:sym w:font="HQPB1" w:char="F03D"/>
      </w:r>
      <w:r w:rsidRPr="001C26C4">
        <w:rPr>
          <w:color w:val="000000"/>
          <w:sz w:val="24"/>
          <w:szCs w:val="24"/>
        </w:rPr>
        <w:sym w:font="HQPB2" w:char="F08A"/>
      </w:r>
      <w:r w:rsidRPr="001C26C4">
        <w:rPr>
          <w:color w:val="000000"/>
          <w:sz w:val="24"/>
          <w:szCs w:val="24"/>
        </w:rPr>
        <w:sym w:font="HQPB4" w:char="F0C5"/>
      </w:r>
      <w:r w:rsidRPr="001C26C4">
        <w:rPr>
          <w:color w:val="000000"/>
          <w:sz w:val="24"/>
          <w:szCs w:val="24"/>
        </w:rPr>
        <w:sym w:font="HQPB1" w:char="F0C1"/>
      </w:r>
      <w:r w:rsidRPr="001C26C4">
        <w:rPr>
          <w:color w:val="000000"/>
          <w:sz w:val="24"/>
          <w:szCs w:val="24"/>
        </w:rPr>
        <w:sym w:font="HQPB5" w:char="F074"/>
      </w:r>
      <w:r w:rsidRPr="001C26C4">
        <w:rPr>
          <w:color w:val="000000"/>
          <w:sz w:val="24"/>
          <w:szCs w:val="24"/>
        </w:rPr>
        <w:sym w:font="HQPB2" w:char="F052"/>
      </w:r>
      <w:r w:rsidRPr="001C26C4">
        <w:rPr>
          <w:color w:val="000000"/>
          <w:sz w:val="24"/>
          <w:szCs w:val="24"/>
          <w:rtl/>
        </w:rPr>
        <w:t xml:space="preserve"> </w:t>
      </w:r>
      <w:r w:rsidRPr="001C26C4">
        <w:rPr>
          <w:color w:val="000000"/>
          <w:sz w:val="24"/>
          <w:szCs w:val="24"/>
        </w:rPr>
        <w:sym w:font="HQPB5" w:char="F028"/>
      </w:r>
      <w:r w:rsidRPr="001C26C4">
        <w:rPr>
          <w:color w:val="000000"/>
          <w:sz w:val="24"/>
          <w:szCs w:val="24"/>
        </w:rPr>
        <w:sym w:font="HQPB1" w:char="F023"/>
      </w:r>
      <w:r w:rsidRPr="001C26C4">
        <w:rPr>
          <w:color w:val="000000"/>
          <w:sz w:val="24"/>
          <w:szCs w:val="24"/>
        </w:rPr>
        <w:sym w:font="HQPB4" w:char="F0FE"/>
      </w:r>
      <w:r w:rsidRPr="001C26C4">
        <w:rPr>
          <w:color w:val="000000"/>
          <w:sz w:val="24"/>
          <w:szCs w:val="24"/>
        </w:rPr>
        <w:sym w:font="HQPB2" w:char="F071"/>
      </w:r>
      <w:r w:rsidRPr="001C26C4">
        <w:rPr>
          <w:color w:val="000000"/>
          <w:sz w:val="24"/>
          <w:szCs w:val="24"/>
        </w:rPr>
        <w:sym w:font="HQPB4" w:char="F0E4"/>
      </w:r>
      <w:r w:rsidRPr="001C26C4">
        <w:rPr>
          <w:color w:val="000000"/>
          <w:sz w:val="24"/>
          <w:szCs w:val="24"/>
        </w:rPr>
        <w:sym w:font="HQPB2" w:char="F039"/>
      </w:r>
      <w:r w:rsidRPr="001C26C4">
        <w:rPr>
          <w:color w:val="000000"/>
          <w:sz w:val="24"/>
          <w:szCs w:val="24"/>
        </w:rPr>
        <w:sym w:font="HQPB1" w:char="F024"/>
      </w:r>
      <w:r w:rsidRPr="001C26C4">
        <w:rPr>
          <w:color w:val="000000"/>
          <w:sz w:val="24"/>
          <w:szCs w:val="24"/>
        </w:rPr>
        <w:sym w:font="HQPB5" w:char="F073"/>
      </w:r>
      <w:r w:rsidRPr="001C26C4">
        <w:rPr>
          <w:color w:val="000000"/>
          <w:sz w:val="24"/>
          <w:szCs w:val="24"/>
        </w:rPr>
        <w:sym w:font="HQPB2" w:char="F025"/>
      </w:r>
      <w:r w:rsidRPr="001C26C4">
        <w:rPr>
          <w:color w:val="000000"/>
          <w:sz w:val="24"/>
          <w:szCs w:val="24"/>
          <w:rtl/>
        </w:rPr>
        <w:t xml:space="preserve"> </w:t>
      </w:r>
      <w:r w:rsidRPr="001C26C4">
        <w:rPr>
          <w:color w:val="000000"/>
          <w:sz w:val="24"/>
          <w:szCs w:val="24"/>
        </w:rPr>
        <w:sym w:font="HQPB4" w:char="F0F3"/>
      </w:r>
      <w:r w:rsidRPr="001C26C4">
        <w:rPr>
          <w:color w:val="000000"/>
          <w:sz w:val="24"/>
          <w:szCs w:val="24"/>
        </w:rPr>
        <w:sym w:font="HQPB2" w:char="F04F"/>
      </w:r>
      <w:r w:rsidRPr="001C26C4">
        <w:rPr>
          <w:color w:val="000000"/>
          <w:sz w:val="24"/>
          <w:szCs w:val="24"/>
        </w:rPr>
        <w:sym w:font="HQPB5" w:char="F073"/>
      </w:r>
      <w:r w:rsidRPr="001C26C4">
        <w:rPr>
          <w:color w:val="000000"/>
          <w:sz w:val="24"/>
          <w:szCs w:val="24"/>
        </w:rPr>
        <w:sym w:font="HQPB2" w:char="F039"/>
      </w:r>
      <w:r w:rsidRPr="001C26C4">
        <w:rPr>
          <w:color w:val="000000"/>
          <w:sz w:val="24"/>
          <w:szCs w:val="24"/>
        </w:rPr>
        <w:sym w:font="HQPB5" w:char="F072"/>
      </w:r>
      <w:r w:rsidRPr="001C26C4">
        <w:rPr>
          <w:color w:val="000000"/>
          <w:sz w:val="24"/>
          <w:szCs w:val="24"/>
        </w:rPr>
        <w:sym w:font="HQPB1" w:char="F026"/>
      </w:r>
      <w:r w:rsidRPr="001C26C4">
        <w:rPr>
          <w:color w:val="000000"/>
          <w:sz w:val="24"/>
          <w:szCs w:val="24"/>
          <w:rtl/>
        </w:rPr>
        <w:t xml:space="preserve"> </w:t>
      </w:r>
      <w:r w:rsidRPr="001C26C4">
        <w:rPr>
          <w:color w:val="000000"/>
          <w:sz w:val="24"/>
          <w:szCs w:val="24"/>
        </w:rPr>
        <w:sym w:font="HQPB4" w:char="F0F8"/>
      </w:r>
      <w:r w:rsidRPr="001C26C4">
        <w:rPr>
          <w:color w:val="000000"/>
          <w:sz w:val="24"/>
          <w:szCs w:val="24"/>
        </w:rPr>
        <w:sym w:font="HQPB1" w:char="F08C"/>
      </w:r>
      <w:r w:rsidRPr="001C26C4">
        <w:rPr>
          <w:color w:val="000000"/>
          <w:sz w:val="24"/>
          <w:szCs w:val="24"/>
        </w:rPr>
        <w:sym w:font="HQPB4" w:char="F0C8"/>
      </w:r>
      <w:r w:rsidRPr="001C26C4">
        <w:rPr>
          <w:color w:val="000000"/>
          <w:sz w:val="24"/>
          <w:szCs w:val="24"/>
        </w:rPr>
        <w:sym w:font="HQPB2" w:char="F071"/>
      </w:r>
      <w:r w:rsidRPr="001C26C4">
        <w:rPr>
          <w:color w:val="000000"/>
          <w:sz w:val="24"/>
          <w:szCs w:val="24"/>
        </w:rPr>
        <w:sym w:font="HQPB4" w:char="F0F3"/>
      </w:r>
      <w:r w:rsidRPr="001C26C4">
        <w:rPr>
          <w:color w:val="000000"/>
          <w:sz w:val="24"/>
          <w:szCs w:val="24"/>
        </w:rPr>
        <w:sym w:font="HQPB1" w:char="F073"/>
      </w:r>
      <w:r w:rsidRPr="001C26C4">
        <w:rPr>
          <w:color w:val="000000"/>
          <w:sz w:val="24"/>
          <w:szCs w:val="24"/>
        </w:rPr>
        <w:sym w:font="HQPB5" w:char="F074"/>
      </w:r>
      <w:r w:rsidRPr="001C26C4">
        <w:rPr>
          <w:color w:val="000000"/>
          <w:sz w:val="24"/>
          <w:szCs w:val="24"/>
        </w:rPr>
        <w:sym w:font="HQPB1" w:char="F047"/>
      </w:r>
      <w:r w:rsidRPr="001C26C4">
        <w:rPr>
          <w:color w:val="000000"/>
          <w:sz w:val="24"/>
          <w:szCs w:val="24"/>
        </w:rPr>
        <w:sym w:font="HQPB4" w:char="F0F3"/>
      </w:r>
      <w:r w:rsidRPr="001C26C4">
        <w:rPr>
          <w:color w:val="000000"/>
          <w:sz w:val="24"/>
          <w:szCs w:val="24"/>
        </w:rPr>
        <w:sym w:font="HQPB1" w:char="F0A1"/>
      </w:r>
      <w:r w:rsidRPr="001C26C4">
        <w:rPr>
          <w:color w:val="000000"/>
          <w:sz w:val="24"/>
          <w:szCs w:val="24"/>
        </w:rPr>
        <w:sym w:font="HQPB5" w:char="F074"/>
      </w:r>
      <w:r w:rsidRPr="001C26C4">
        <w:rPr>
          <w:color w:val="000000"/>
          <w:sz w:val="24"/>
          <w:szCs w:val="24"/>
        </w:rPr>
        <w:sym w:font="HQPB2" w:char="F052"/>
      </w:r>
      <w:r w:rsidRPr="001C26C4">
        <w:rPr>
          <w:color w:val="000000"/>
          <w:sz w:val="24"/>
          <w:szCs w:val="24"/>
          <w:rtl/>
        </w:rPr>
        <w:t xml:space="preserve"> </w:t>
      </w:r>
      <w:r w:rsidRPr="001C26C4">
        <w:rPr>
          <w:color w:val="000000"/>
          <w:sz w:val="24"/>
          <w:szCs w:val="24"/>
        </w:rPr>
        <w:sym w:font="HQPB4" w:char="F0F6"/>
      </w:r>
      <w:r w:rsidRPr="001C26C4">
        <w:rPr>
          <w:color w:val="000000"/>
          <w:sz w:val="24"/>
          <w:szCs w:val="24"/>
        </w:rPr>
        <w:sym w:font="HQPB2" w:char="F04E"/>
      </w:r>
      <w:r w:rsidRPr="001C26C4">
        <w:rPr>
          <w:color w:val="000000"/>
          <w:sz w:val="24"/>
          <w:szCs w:val="24"/>
        </w:rPr>
        <w:sym w:font="HQPB4" w:char="F0E4"/>
      </w:r>
      <w:r w:rsidRPr="001C26C4">
        <w:rPr>
          <w:color w:val="000000"/>
          <w:sz w:val="24"/>
          <w:szCs w:val="24"/>
        </w:rPr>
        <w:sym w:font="HQPB2" w:char="F033"/>
      </w:r>
      <w:r w:rsidRPr="001C26C4">
        <w:rPr>
          <w:color w:val="000000"/>
          <w:sz w:val="24"/>
          <w:szCs w:val="24"/>
        </w:rPr>
        <w:sym w:font="HQPB4" w:char="F0F8"/>
      </w:r>
      <w:r w:rsidRPr="001C26C4">
        <w:rPr>
          <w:color w:val="000000"/>
          <w:sz w:val="24"/>
          <w:szCs w:val="24"/>
        </w:rPr>
        <w:sym w:font="HQPB2" w:char="F08B"/>
      </w:r>
      <w:r w:rsidRPr="001C26C4">
        <w:rPr>
          <w:color w:val="000000"/>
          <w:sz w:val="24"/>
          <w:szCs w:val="24"/>
        </w:rPr>
        <w:sym w:font="HQPB5" w:char="F06E"/>
      </w:r>
      <w:r w:rsidRPr="001C26C4">
        <w:rPr>
          <w:color w:val="000000"/>
          <w:sz w:val="24"/>
          <w:szCs w:val="24"/>
        </w:rPr>
        <w:sym w:font="HQPB2" w:char="F03D"/>
      </w:r>
      <w:r w:rsidRPr="001C26C4">
        <w:rPr>
          <w:color w:val="000000"/>
          <w:sz w:val="24"/>
          <w:szCs w:val="24"/>
        </w:rPr>
        <w:sym w:font="HQPB5" w:char="F074"/>
      </w:r>
      <w:r w:rsidRPr="001C26C4">
        <w:rPr>
          <w:color w:val="000000"/>
          <w:sz w:val="24"/>
          <w:szCs w:val="24"/>
        </w:rPr>
        <w:sym w:font="HQPB1" w:char="F0E6"/>
      </w:r>
      <w:r w:rsidRPr="001C26C4">
        <w:rPr>
          <w:color w:val="000000"/>
          <w:sz w:val="24"/>
          <w:szCs w:val="24"/>
          <w:rtl/>
        </w:rPr>
        <w:t xml:space="preserve"> </w:t>
      </w:r>
      <w:r w:rsidRPr="001C26C4">
        <w:rPr>
          <w:color w:val="000000"/>
          <w:sz w:val="24"/>
          <w:szCs w:val="24"/>
        </w:rPr>
        <w:sym w:font="HQPB2" w:char="F04E"/>
      </w:r>
      <w:r w:rsidRPr="001C26C4">
        <w:rPr>
          <w:color w:val="000000"/>
          <w:sz w:val="24"/>
          <w:szCs w:val="24"/>
        </w:rPr>
        <w:sym w:font="HQPB4" w:char="F0E4"/>
      </w:r>
      <w:r w:rsidRPr="001C26C4">
        <w:rPr>
          <w:color w:val="000000"/>
          <w:sz w:val="24"/>
          <w:szCs w:val="24"/>
        </w:rPr>
        <w:sym w:font="HQPB2" w:char="F033"/>
      </w:r>
      <w:r w:rsidRPr="001C26C4">
        <w:rPr>
          <w:color w:val="000000"/>
          <w:sz w:val="24"/>
          <w:szCs w:val="24"/>
        </w:rPr>
        <w:sym w:font="HQPB4" w:char="F0F7"/>
      </w:r>
      <w:r w:rsidRPr="001C26C4">
        <w:rPr>
          <w:color w:val="000000"/>
          <w:sz w:val="24"/>
          <w:szCs w:val="24"/>
        </w:rPr>
        <w:sym w:font="HQPB1" w:char="F0E8"/>
      </w:r>
      <w:r w:rsidRPr="001C26C4">
        <w:rPr>
          <w:color w:val="000000"/>
          <w:sz w:val="24"/>
          <w:szCs w:val="24"/>
        </w:rPr>
        <w:sym w:font="HQPB5" w:char="F075"/>
      </w:r>
      <w:r w:rsidRPr="001C26C4">
        <w:rPr>
          <w:color w:val="000000"/>
          <w:sz w:val="24"/>
          <w:szCs w:val="24"/>
        </w:rPr>
        <w:sym w:font="HQPB2" w:char="F05A"/>
      </w:r>
      <w:r w:rsidRPr="001C26C4">
        <w:rPr>
          <w:color w:val="000000"/>
          <w:sz w:val="24"/>
          <w:szCs w:val="24"/>
        </w:rPr>
        <w:sym w:font="HQPB4" w:char="F0F4"/>
      </w:r>
      <w:r w:rsidRPr="001C26C4">
        <w:rPr>
          <w:color w:val="000000"/>
          <w:sz w:val="24"/>
          <w:szCs w:val="24"/>
        </w:rPr>
        <w:sym w:font="HQPB2" w:char="F04A"/>
      </w:r>
      <w:r w:rsidRPr="001C26C4">
        <w:rPr>
          <w:color w:val="000000"/>
          <w:sz w:val="24"/>
          <w:szCs w:val="24"/>
        </w:rPr>
        <w:sym w:font="HQPB5" w:char="F074"/>
      </w:r>
      <w:r w:rsidRPr="001C26C4">
        <w:rPr>
          <w:color w:val="000000"/>
          <w:sz w:val="24"/>
          <w:szCs w:val="24"/>
        </w:rPr>
        <w:sym w:font="HQPB2" w:char="F052"/>
      </w:r>
      <w:r w:rsidRPr="001C26C4">
        <w:rPr>
          <w:color w:val="000000"/>
          <w:sz w:val="24"/>
          <w:szCs w:val="24"/>
        </w:rPr>
        <w:sym w:font="HQPB5" w:char="F075"/>
      </w:r>
      <w:r w:rsidRPr="001C26C4">
        <w:rPr>
          <w:color w:val="000000"/>
          <w:sz w:val="24"/>
          <w:szCs w:val="24"/>
        </w:rPr>
        <w:sym w:font="HQPB2" w:char="F072"/>
      </w:r>
      <w:r w:rsidRPr="001C26C4">
        <w:rPr>
          <w:color w:val="000000"/>
          <w:sz w:val="24"/>
          <w:szCs w:val="24"/>
          <w:rtl/>
        </w:rPr>
        <w:t xml:space="preserve"> </w:t>
      </w:r>
      <w:r w:rsidRPr="001C26C4">
        <w:rPr>
          <w:color w:val="000000"/>
          <w:sz w:val="24"/>
          <w:szCs w:val="24"/>
        </w:rPr>
        <w:sym w:font="HQPB5" w:char="F07A"/>
      </w:r>
      <w:r w:rsidRPr="001C26C4">
        <w:rPr>
          <w:color w:val="000000"/>
          <w:sz w:val="24"/>
          <w:szCs w:val="24"/>
        </w:rPr>
        <w:sym w:font="HQPB2" w:char="F060"/>
      </w:r>
      <w:r w:rsidRPr="001C26C4">
        <w:rPr>
          <w:color w:val="000000"/>
          <w:sz w:val="24"/>
          <w:szCs w:val="24"/>
        </w:rPr>
        <w:sym w:font="HQPB4" w:char="F0CF"/>
      </w:r>
      <w:r w:rsidRPr="001C26C4">
        <w:rPr>
          <w:color w:val="000000"/>
          <w:sz w:val="24"/>
          <w:szCs w:val="24"/>
        </w:rPr>
        <w:sym w:font="HQPB4" w:char="F069"/>
      </w:r>
      <w:r w:rsidRPr="001C26C4">
        <w:rPr>
          <w:color w:val="000000"/>
          <w:sz w:val="24"/>
          <w:szCs w:val="24"/>
        </w:rPr>
        <w:sym w:font="HQPB2" w:char="F042"/>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FB"/>
      </w:r>
      <w:r w:rsidRPr="001C26C4">
        <w:rPr>
          <w:color w:val="000000"/>
          <w:sz w:val="24"/>
          <w:szCs w:val="24"/>
        </w:rPr>
        <w:sym w:font="HQPB2" w:char="F0FC"/>
      </w:r>
      <w:r w:rsidRPr="001C26C4">
        <w:rPr>
          <w:color w:val="000000"/>
          <w:sz w:val="24"/>
          <w:szCs w:val="24"/>
        </w:rPr>
        <w:sym w:font="HQPB4" w:char="F0CF"/>
      </w:r>
      <w:r w:rsidRPr="001C26C4">
        <w:rPr>
          <w:color w:val="000000"/>
          <w:sz w:val="24"/>
          <w:szCs w:val="24"/>
        </w:rPr>
        <w:sym w:font="HQPB2" w:char="F05A"/>
      </w:r>
      <w:r w:rsidRPr="001C26C4">
        <w:rPr>
          <w:color w:val="000000"/>
          <w:sz w:val="24"/>
          <w:szCs w:val="24"/>
        </w:rPr>
        <w:sym w:font="HQPB4" w:char="F0CF"/>
      </w:r>
      <w:r w:rsidRPr="001C26C4">
        <w:rPr>
          <w:color w:val="000000"/>
          <w:sz w:val="24"/>
          <w:szCs w:val="24"/>
        </w:rPr>
        <w:sym w:font="HQPB2" w:char="F042"/>
      </w:r>
      <w:r w:rsidRPr="001C26C4">
        <w:rPr>
          <w:color w:val="000000"/>
          <w:sz w:val="24"/>
          <w:szCs w:val="24"/>
        </w:rPr>
        <w:sym w:font="HQPB4" w:char="F0F7"/>
      </w:r>
      <w:r w:rsidRPr="001C26C4">
        <w:rPr>
          <w:color w:val="000000"/>
          <w:sz w:val="24"/>
          <w:szCs w:val="24"/>
        </w:rPr>
        <w:sym w:font="HQPB2" w:char="F073"/>
      </w:r>
      <w:r w:rsidRPr="001C26C4">
        <w:rPr>
          <w:color w:val="000000"/>
          <w:sz w:val="24"/>
          <w:szCs w:val="24"/>
        </w:rPr>
        <w:sym w:font="HQPB4" w:char="F0DF"/>
      </w:r>
      <w:r w:rsidRPr="001C26C4">
        <w:rPr>
          <w:color w:val="000000"/>
          <w:sz w:val="24"/>
          <w:szCs w:val="24"/>
        </w:rPr>
        <w:sym w:font="HQPB2" w:char="F04A"/>
      </w:r>
      <w:r w:rsidRPr="001C26C4">
        <w:rPr>
          <w:color w:val="000000"/>
          <w:sz w:val="24"/>
          <w:szCs w:val="24"/>
        </w:rPr>
        <w:sym w:font="HQPB4" w:char="F0F8"/>
      </w:r>
      <w:r w:rsidRPr="001C26C4">
        <w:rPr>
          <w:color w:val="000000"/>
          <w:sz w:val="24"/>
          <w:szCs w:val="24"/>
        </w:rPr>
        <w:sym w:font="HQPB2" w:char="F039"/>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4" w:char="F034"/>
      </w:r>
      <w:r w:rsidRPr="001C26C4">
        <w:rPr>
          <w:color w:val="000000"/>
          <w:sz w:val="24"/>
          <w:szCs w:val="24"/>
          <w:rtl/>
        </w:rPr>
        <w:t xml:space="preserve"> </w:t>
      </w:r>
      <w:r w:rsidRPr="001C26C4">
        <w:rPr>
          <w:color w:val="000000"/>
          <w:sz w:val="24"/>
          <w:szCs w:val="24"/>
        </w:rPr>
        <w:sym w:font="HQPB5" w:char="F0AA"/>
      </w:r>
      <w:r w:rsidRPr="001C26C4">
        <w:rPr>
          <w:color w:val="000000"/>
          <w:sz w:val="24"/>
          <w:szCs w:val="24"/>
        </w:rPr>
        <w:sym w:font="HQPB1" w:char="F021"/>
      </w:r>
      <w:r w:rsidRPr="001C26C4">
        <w:rPr>
          <w:color w:val="000000"/>
          <w:sz w:val="24"/>
          <w:szCs w:val="24"/>
        </w:rPr>
        <w:sym w:font="HQPB5" w:char="F024"/>
      </w:r>
      <w:r w:rsidRPr="001C26C4">
        <w:rPr>
          <w:color w:val="000000"/>
          <w:sz w:val="24"/>
          <w:szCs w:val="24"/>
        </w:rPr>
        <w:sym w:font="HQPB1" w:char="F024"/>
      </w:r>
      <w:r w:rsidRPr="001C26C4">
        <w:rPr>
          <w:color w:val="000000"/>
          <w:sz w:val="24"/>
          <w:szCs w:val="24"/>
        </w:rPr>
        <w:sym w:font="HQPB5" w:char="F073"/>
      </w:r>
      <w:r w:rsidRPr="001C26C4">
        <w:rPr>
          <w:color w:val="000000"/>
          <w:sz w:val="24"/>
          <w:szCs w:val="24"/>
        </w:rPr>
        <w:sym w:font="HQPB1" w:char="F0F9"/>
      </w:r>
      <w:r w:rsidRPr="001C26C4">
        <w:rPr>
          <w:color w:val="000000"/>
          <w:sz w:val="24"/>
          <w:szCs w:val="24"/>
          <w:rtl/>
        </w:rPr>
        <w:t xml:space="preserve"> </w:t>
      </w:r>
      <w:r w:rsidRPr="001C26C4">
        <w:rPr>
          <w:color w:val="000000"/>
          <w:sz w:val="24"/>
          <w:szCs w:val="24"/>
        </w:rPr>
        <w:sym w:font="HQPB4" w:char="F0E3"/>
      </w:r>
      <w:r w:rsidRPr="001C26C4">
        <w:rPr>
          <w:color w:val="000000"/>
          <w:sz w:val="24"/>
          <w:szCs w:val="24"/>
        </w:rPr>
        <w:sym w:font="HQPB2" w:char="F04E"/>
      </w:r>
      <w:r w:rsidRPr="001C26C4">
        <w:rPr>
          <w:color w:val="000000"/>
          <w:sz w:val="24"/>
          <w:szCs w:val="24"/>
        </w:rPr>
        <w:sym w:font="HQPB4" w:char="F0E4"/>
      </w:r>
      <w:r w:rsidRPr="001C26C4">
        <w:rPr>
          <w:color w:val="000000"/>
          <w:sz w:val="24"/>
          <w:szCs w:val="24"/>
        </w:rPr>
        <w:sym w:font="HQPB2" w:char="F033"/>
      </w:r>
      <w:r w:rsidRPr="001C26C4">
        <w:rPr>
          <w:color w:val="000000"/>
          <w:sz w:val="24"/>
          <w:szCs w:val="24"/>
        </w:rPr>
        <w:sym w:font="HQPB4" w:char="F0F8"/>
      </w:r>
      <w:r w:rsidRPr="001C26C4">
        <w:rPr>
          <w:color w:val="000000"/>
          <w:sz w:val="24"/>
          <w:szCs w:val="24"/>
        </w:rPr>
        <w:sym w:font="HQPB1" w:char="F074"/>
      </w:r>
      <w:r w:rsidRPr="001C26C4">
        <w:rPr>
          <w:color w:val="000000"/>
          <w:sz w:val="24"/>
          <w:szCs w:val="24"/>
        </w:rPr>
        <w:sym w:font="HQPB5" w:char="F073"/>
      </w:r>
      <w:r w:rsidRPr="001C26C4">
        <w:rPr>
          <w:color w:val="000000"/>
          <w:sz w:val="24"/>
          <w:szCs w:val="24"/>
        </w:rPr>
        <w:sym w:font="HQPB2" w:char="F086"/>
      </w:r>
      <w:r w:rsidRPr="001C26C4">
        <w:rPr>
          <w:color w:val="000000"/>
          <w:sz w:val="24"/>
          <w:szCs w:val="24"/>
          <w:rtl/>
        </w:rPr>
        <w:t xml:space="preserve"> </w:t>
      </w:r>
      <w:r w:rsidRPr="001C26C4">
        <w:rPr>
          <w:color w:val="000000"/>
          <w:sz w:val="24"/>
          <w:szCs w:val="24"/>
        </w:rPr>
        <w:sym w:font="HQPB4" w:char="F0F6"/>
      </w:r>
      <w:r w:rsidRPr="001C26C4">
        <w:rPr>
          <w:color w:val="000000"/>
          <w:sz w:val="24"/>
          <w:szCs w:val="24"/>
        </w:rPr>
        <w:sym w:font="HQPB2" w:char="F04E"/>
      </w:r>
      <w:r w:rsidRPr="001C26C4">
        <w:rPr>
          <w:color w:val="000000"/>
          <w:sz w:val="24"/>
          <w:szCs w:val="24"/>
        </w:rPr>
        <w:sym w:font="HQPB4" w:char="F0E0"/>
      </w:r>
      <w:r w:rsidRPr="001C26C4">
        <w:rPr>
          <w:color w:val="000000"/>
          <w:sz w:val="24"/>
          <w:szCs w:val="24"/>
        </w:rPr>
        <w:sym w:font="HQPB2" w:char="F036"/>
      </w:r>
      <w:r w:rsidRPr="001C26C4">
        <w:rPr>
          <w:color w:val="000000"/>
          <w:sz w:val="24"/>
          <w:szCs w:val="24"/>
        </w:rPr>
        <w:sym w:font="HQPB5" w:char="F06F"/>
      </w:r>
      <w:r w:rsidRPr="001C26C4">
        <w:rPr>
          <w:color w:val="000000"/>
          <w:sz w:val="24"/>
          <w:szCs w:val="24"/>
        </w:rPr>
        <w:sym w:font="HQPB2" w:char="F059"/>
      </w:r>
      <w:r w:rsidRPr="001C26C4">
        <w:rPr>
          <w:color w:val="000000"/>
          <w:sz w:val="24"/>
          <w:szCs w:val="24"/>
        </w:rPr>
        <w:sym w:font="HQPB4" w:char="F0F7"/>
      </w:r>
      <w:r w:rsidRPr="001C26C4">
        <w:rPr>
          <w:color w:val="000000"/>
          <w:sz w:val="24"/>
          <w:szCs w:val="24"/>
        </w:rPr>
        <w:sym w:font="HQPB2" w:char="F08F"/>
      </w:r>
      <w:r w:rsidRPr="001C26C4">
        <w:rPr>
          <w:color w:val="000000"/>
          <w:sz w:val="24"/>
          <w:szCs w:val="24"/>
        </w:rPr>
        <w:sym w:font="HQPB5" w:char="F074"/>
      </w:r>
      <w:r w:rsidRPr="001C26C4">
        <w:rPr>
          <w:color w:val="000000"/>
          <w:sz w:val="24"/>
          <w:szCs w:val="24"/>
        </w:rPr>
        <w:sym w:font="HQPB1" w:char="F02F"/>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50"/>
      </w:r>
      <w:r w:rsidRPr="001C26C4">
        <w:rPr>
          <w:color w:val="000000"/>
          <w:sz w:val="24"/>
          <w:szCs w:val="24"/>
        </w:rPr>
        <w:sym w:font="HQPB4" w:char="F0F6"/>
      </w:r>
      <w:r w:rsidRPr="001C26C4">
        <w:rPr>
          <w:color w:val="000000"/>
          <w:sz w:val="24"/>
          <w:szCs w:val="24"/>
        </w:rPr>
        <w:sym w:font="HQPB2" w:char="F071"/>
      </w:r>
      <w:r w:rsidRPr="001C26C4">
        <w:rPr>
          <w:color w:val="000000"/>
          <w:sz w:val="24"/>
          <w:szCs w:val="24"/>
        </w:rPr>
        <w:sym w:font="HQPB5" w:char="F074"/>
      </w:r>
      <w:r w:rsidRPr="001C26C4">
        <w:rPr>
          <w:color w:val="000000"/>
          <w:sz w:val="24"/>
          <w:szCs w:val="24"/>
        </w:rPr>
        <w:sym w:font="HQPB2" w:char="F083"/>
      </w:r>
      <w:r w:rsidRPr="001C26C4">
        <w:rPr>
          <w:color w:val="000000"/>
          <w:sz w:val="24"/>
          <w:szCs w:val="24"/>
          <w:rtl/>
        </w:rPr>
        <w:t xml:space="preserve"> </w:t>
      </w:r>
      <w:r w:rsidRPr="001C26C4">
        <w:rPr>
          <w:color w:val="000000"/>
          <w:sz w:val="24"/>
          <w:szCs w:val="24"/>
        </w:rPr>
        <w:sym w:font="HQPB4" w:char="F0CF"/>
      </w:r>
      <w:r w:rsidRPr="001C26C4">
        <w:rPr>
          <w:color w:val="000000"/>
          <w:sz w:val="24"/>
          <w:szCs w:val="24"/>
        </w:rPr>
        <w:sym w:font="HQPB2" w:char="F070"/>
      </w:r>
      <w:r w:rsidRPr="001C26C4">
        <w:rPr>
          <w:color w:val="000000"/>
          <w:sz w:val="24"/>
          <w:szCs w:val="24"/>
        </w:rPr>
        <w:sym w:font="HQPB5" w:char="F079"/>
      </w:r>
      <w:r w:rsidRPr="001C26C4">
        <w:rPr>
          <w:color w:val="000000"/>
          <w:sz w:val="24"/>
          <w:szCs w:val="24"/>
        </w:rPr>
        <w:sym w:font="HQPB2" w:char="F04A"/>
      </w:r>
      <w:r w:rsidRPr="001C26C4">
        <w:rPr>
          <w:color w:val="000000"/>
          <w:sz w:val="24"/>
          <w:szCs w:val="24"/>
        </w:rPr>
        <w:sym w:font="HQPB2" w:char="F0BB"/>
      </w:r>
      <w:r w:rsidRPr="001C26C4">
        <w:rPr>
          <w:color w:val="000000"/>
          <w:sz w:val="24"/>
          <w:szCs w:val="24"/>
        </w:rPr>
        <w:sym w:font="HQPB5" w:char="F075"/>
      </w:r>
      <w:r w:rsidRPr="001C26C4">
        <w:rPr>
          <w:color w:val="000000"/>
          <w:sz w:val="24"/>
          <w:szCs w:val="24"/>
        </w:rPr>
        <w:sym w:font="HQPB2" w:char="F08A"/>
      </w:r>
      <w:r w:rsidRPr="001C26C4">
        <w:rPr>
          <w:color w:val="000000"/>
          <w:sz w:val="24"/>
          <w:szCs w:val="24"/>
        </w:rPr>
        <w:sym w:font="HQPB4" w:char="F0C9"/>
      </w:r>
      <w:r w:rsidRPr="001C26C4">
        <w:rPr>
          <w:color w:val="000000"/>
          <w:sz w:val="24"/>
          <w:szCs w:val="24"/>
        </w:rPr>
        <w:sym w:font="HQPB2" w:char="F029"/>
      </w:r>
      <w:r w:rsidRPr="001C26C4">
        <w:rPr>
          <w:color w:val="000000"/>
          <w:sz w:val="24"/>
          <w:szCs w:val="24"/>
        </w:rPr>
        <w:sym w:font="HQPB4" w:char="F0F8"/>
      </w:r>
      <w:r w:rsidRPr="001C26C4">
        <w:rPr>
          <w:color w:val="000000"/>
          <w:sz w:val="24"/>
          <w:szCs w:val="24"/>
        </w:rPr>
        <w:sym w:font="HQPB2" w:char="F039"/>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4" w:char="F033"/>
      </w:r>
      <w:r w:rsidRPr="001C26C4">
        <w:rPr>
          <w:color w:val="000000"/>
          <w:sz w:val="24"/>
          <w:szCs w:val="24"/>
          <w:rtl/>
        </w:rPr>
        <w:t xml:space="preserve"> </w:t>
      </w:r>
      <w:r w:rsidRPr="001C26C4">
        <w:rPr>
          <w:color w:val="000000"/>
          <w:sz w:val="24"/>
          <w:szCs w:val="24"/>
        </w:rPr>
        <w:sym w:font="HQPB2" w:char="F060"/>
      </w:r>
      <w:r w:rsidRPr="001C26C4">
        <w:rPr>
          <w:color w:val="000000"/>
          <w:sz w:val="24"/>
          <w:szCs w:val="24"/>
        </w:rPr>
        <w:sym w:font="HQPB5" w:char="F073"/>
      </w:r>
      <w:r w:rsidRPr="001C26C4">
        <w:rPr>
          <w:color w:val="000000"/>
          <w:sz w:val="24"/>
          <w:szCs w:val="24"/>
        </w:rPr>
        <w:sym w:font="HQPB2" w:char="F039"/>
      </w:r>
      <w:r w:rsidRPr="001C26C4">
        <w:rPr>
          <w:color w:val="000000"/>
          <w:sz w:val="24"/>
          <w:szCs w:val="24"/>
        </w:rPr>
        <w:sym w:font="HQPB5" w:char="F075"/>
      </w:r>
      <w:r w:rsidRPr="001C26C4">
        <w:rPr>
          <w:color w:val="000000"/>
          <w:sz w:val="24"/>
          <w:szCs w:val="24"/>
        </w:rPr>
        <w:sym w:font="HQPB2" w:char="F072"/>
      </w:r>
      <w:r w:rsidRPr="001C26C4">
        <w:rPr>
          <w:color w:val="000000"/>
          <w:sz w:val="24"/>
          <w:szCs w:val="24"/>
          <w:rtl/>
        </w:rPr>
        <w:t xml:space="preserve"> </w:t>
      </w:r>
      <w:r w:rsidRPr="001C26C4">
        <w:rPr>
          <w:color w:val="000000"/>
          <w:sz w:val="24"/>
          <w:szCs w:val="24"/>
        </w:rPr>
        <w:sym w:font="HQPB5" w:char="F09F"/>
      </w:r>
      <w:r w:rsidRPr="001C26C4">
        <w:rPr>
          <w:color w:val="000000"/>
          <w:sz w:val="24"/>
          <w:szCs w:val="24"/>
        </w:rPr>
        <w:sym w:font="HQPB2" w:char="F040"/>
      </w:r>
      <w:r w:rsidRPr="001C26C4">
        <w:rPr>
          <w:color w:val="000000"/>
          <w:sz w:val="24"/>
          <w:szCs w:val="24"/>
        </w:rPr>
        <w:sym w:font="HQPB5" w:char="F079"/>
      </w:r>
      <w:r w:rsidRPr="001C26C4">
        <w:rPr>
          <w:color w:val="000000"/>
          <w:sz w:val="24"/>
          <w:szCs w:val="24"/>
        </w:rPr>
        <w:sym w:font="HQPB1" w:char="F0E8"/>
      </w:r>
      <w:r w:rsidRPr="001C26C4">
        <w:rPr>
          <w:color w:val="000000"/>
          <w:sz w:val="24"/>
          <w:szCs w:val="24"/>
        </w:rPr>
        <w:sym w:font="HQPB4" w:char="F0F8"/>
      </w:r>
      <w:r w:rsidRPr="001C26C4">
        <w:rPr>
          <w:color w:val="000000"/>
          <w:sz w:val="24"/>
          <w:szCs w:val="24"/>
        </w:rPr>
        <w:sym w:font="HQPB1" w:char="F067"/>
      </w:r>
      <w:r w:rsidRPr="001C26C4">
        <w:rPr>
          <w:color w:val="000000"/>
          <w:sz w:val="24"/>
          <w:szCs w:val="24"/>
        </w:rPr>
        <w:sym w:font="HQPB5" w:char="F073"/>
      </w:r>
      <w:r w:rsidRPr="001C26C4">
        <w:rPr>
          <w:color w:val="000000"/>
          <w:sz w:val="24"/>
          <w:szCs w:val="24"/>
        </w:rPr>
        <w:sym w:font="HQPB2" w:char="F086"/>
      </w:r>
      <w:r w:rsidRPr="001C26C4">
        <w:rPr>
          <w:color w:val="000000"/>
          <w:sz w:val="24"/>
          <w:szCs w:val="24"/>
          <w:rtl/>
        </w:rPr>
        <w:t xml:space="preserve"> </w:t>
      </w:r>
      <w:r w:rsidRPr="001C26C4">
        <w:rPr>
          <w:color w:val="000000"/>
          <w:sz w:val="24"/>
          <w:szCs w:val="24"/>
        </w:rPr>
        <w:sym w:font="HQPB5" w:char="F0AA"/>
      </w:r>
      <w:r w:rsidRPr="001C26C4">
        <w:rPr>
          <w:color w:val="000000"/>
          <w:sz w:val="24"/>
          <w:szCs w:val="24"/>
        </w:rPr>
        <w:sym w:font="HQPB1" w:char="F021"/>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FB"/>
      </w:r>
      <w:r w:rsidRPr="001C26C4">
        <w:rPr>
          <w:color w:val="000000"/>
          <w:sz w:val="24"/>
          <w:szCs w:val="24"/>
        </w:rPr>
        <w:sym w:font="HQPB2" w:char="F0EF"/>
      </w:r>
      <w:r w:rsidRPr="001C26C4">
        <w:rPr>
          <w:color w:val="000000"/>
          <w:sz w:val="24"/>
          <w:szCs w:val="24"/>
        </w:rPr>
        <w:sym w:font="HQPB4" w:char="F0CC"/>
      </w:r>
      <w:r w:rsidRPr="001C26C4">
        <w:rPr>
          <w:color w:val="000000"/>
          <w:sz w:val="24"/>
          <w:szCs w:val="24"/>
        </w:rPr>
        <w:sym w:font="HQPB1" w:char="F08D"/>
      </w:r>
      <w:r w:rsidRPr="001C26C4">
        <w:rPr>
          <w:color w:val="000000"/>
          <w:sz w:val="24"/>
          <w:szCs w:val="24"/>
        </w:rPr>
        <w:sym w:font="HQPB4" w:char="F0CF"/>
      </w:r>
      <w:r w:rsidRPr="001C26C4">
        <w:rPr>
          <w:color w:val="000000"/>
          <w:sz w:val="24"/>
          <w:szCs w:val="24"/>
        </w:rPr>
        <w:sym w:font="HQPB1" w:char="F0FF"/>
      </w:r>
      <w:r w:rsidRPr="001C26C4">
        <w:rPr>
          <w:color w:val="000000"/>
          <w:sz w:val="24"/>
          <w:szCs w:val="24"/>
        </w:rPr>
        <w:sym w:font="HQPB2" w:char="F0BB"/>
      </w:r>
      <w:r w:rsidRPr="001C26C4">
        <w:rPr>
          <w:color w:val="000000"/>
          <w:sz w:val="24"/>
          <w:szCs w:val="24"/>
        </w:rPr>
        <w:sym w:font="HQPB5" w:char="F073"/>
      </w:r>
      <w:r w:rsidRPr="001C26C4">
        <w:rPr>
          <w:color w:val="000000"/>
          <w:sz w:val="24"/>
          <w:szCs w:val="24"/>
        </w:rPr>
        <w:sym w:font="HQPB2" w:char="F033"/>
      </w:r>
      <w:r w:rsidRPr="001C26C4">
        <w:rPr>
          <w:color w:val="000000"/>
          <w:sz w:val="24"/>
          <w:szCs w:val="24"/>
        </w:rPr>
        <w:sym w:font="HQPB4" w:char="F0F9"/>
      </w:r>
      <w:r w:rsidRPr="001C26C4">
        <w:rPr>
          <w:color w:val="000000"/>
          <w:sz w:val="24"/>
          <w:szCs w:val="24"/>
        </w:rPr>
        <w:sym w:font="HQPB2" w:char="F03D"/>
      </w:r>
      <w:r w:rsidRPr="001C26C4">
        <w:rPr>
          <w:color w:val="000000"/>
          <w:sz w:val="24"/>
          <w:szCs w:val="24"/>
        </w:rPr>
        <w:sym w:font="HQPB4" w:char="F0CF"/>
      </w:r>
      <w:r w:rsidRPr="001C26C4">
        <w:rPr>
          <w:color w:val="000000"/>
          <w:sz w:val="24"/>
          <w:szCs w:val="24"/>
        </w:rPr>
        <w:sym w:font="HQPB2" w:char="F039"/>
      </w:r>
      <w:r w:rsidRPr="001C26C4">
        <w:rPr>
          <w:color w:val="000000"/>
          <w:sz w:val="24"/>
          <w:szCs w:val="24"/>
          <w:rtl/>
        </w:rPr>
        <w:t xml:space="preserve"> </w:t>
      </w:r>
      <w:r w:rsidRPr="001C26C4">
        <w:rPr>
          <w:color w:val="000000"/>
          <w:sz w:val="24"/>
          <w:szCs w:val="24"/>
        </w:rPr>
        <w:sym w:font="HQPB2" w:char="F092"/>
      </w:r>
      <w:r w:rsidRPr="001C26C4">
        <w:rPr>
          <w:color w:val="000000"/>
          <w:sz w:val="24"/>
          <w:szCs w:val="24"/>
        </w:rPr>
        <w:sym w:font="HQPB5" w:char="F06E"/>
      </w:r>
      <w:r w:rsidRPr="001C26C4">
        <w:rPr>
          <w:color w:val="000000"/>
          <w:sz w:val="24"/>
          <w:szCs w:val="24"/>
        </w:rPr>
        <w:sym w:font="HQPB2" w:char="F03F"/>
      </w:r>
      <w:r w:rsidRPr="001C26C4">
        <w:rPr>
          <w:color w:val="000000"/>
          <w:sz w:val="24"/>
          <w:szCs w:val="24"/>
        </w:rPr>
        <w:sym w:font="HQPB5" w:char="F074"/>
      </w:r>
      <w:r w:rsidRPr="001C26C4">
        <w:rPr>
          <w:color w:val="000000"/>
          <w:sz w:val="24"/>
          <w:szCs w:val="24"/>
        </w:rPr>
        <w:sym w:font="HQPB1" w:char="F0E3"/>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FB"/>
      </w:r>
      <w:r w:rsidRPr="001C26C4">
        <w:rPr>
          <w:color w:val="000000"/>
          <w:sz w:val="24"/>
          <w:szCs w:val="24"/>
        </w:rPr>
        <w:sym w:font="HQPB2" w:char="F0FC"/>
      </w:r>
      <w:r w:rsidRPr="001C26C4">
        <w:rPr>
          <w:color w:val="000000"/>
          <w:sz w:val="24"/>
          <w:szCs w:val="24"/>
        </w:rPr>
        <w:sym w:font="HQPB4" w:char="F0CF"/>
      </w:r>
      <w:r w:rsidRPr="001C26C4">
        <w:rPr>
          <w:color w:val="000000"/>
          <w:sz w:val="24"/>
          <w:szCs w:val="24"/>
        </w:rPr>
        <w:sym w:font="HQPB2" w:char="F05A"/>
      </w:r>
      <w:r w:rsidRPr="001C26C4">
        <w:rPr>
          <w:color w:val="000000"/>
          <w:sz w:val="24"/>
          <w:szCs w:val="24"/>
        </w:rPr>
        <w:sym w:font="HQPB4" w:char="F0CF"/>
      </w:r>
      <w:r w:rsidRPr="001C26C4">
        <w:rPr>
          <w:color w:val="000000"/>
          <w:sz w:val="24"/>
          <w:szCs w:val="24"/>
        </w:rPr>
        <w:sym w:font="HQPB2" w:char="F042"/>
      </w:r>
      <w:r w:rsidRPr="001C26C4">
        <w:rPr>
          <w:color w:val="000000"/>
          <w:sz w:val="24"/>
          <w:szCs w:val="24"/>
        </w:rPr>
        <w:sym w:font="HQPB4" w:char="F0F7"/>
      </w:r>
      <w:r w:rsidRPr="001C26C4">
        <w:rPr>
          <w:color w:val="000000"/>
          <w:sz w:val="24"/>
          <w:szCs w:val="24"/>
        </w:rPr>
        <w:sym w:font="HQPB2" w:char="F073"/>
      </w:r>
      <w:r w:rsidRPr="001C26C4">
        <w:rPr>
          <w:color w:val="000000"/>
          <w:sz w:val="24"/>
          <w:szCs w:val="24"/>
        </w:rPr>
        <w:sym w:font="HQPB4" w:char="F0E7"/>
      </w:r>
      <w:r w:rsidRPr="001C26C4">
        <w:rPr>
          <w:color w:val="000000"/>
          <w:sz w:val="24"/>
          <w:szCs w:val="24"/>
        </w:rPr>
        <w:sym w:font="HQPB3" w:char="F052"/>
      </w:r>
      <w:r w:rsidRPr="001C26C4">
        <w:rPr>
          <w:color w:val="000000"/>
          <w:sz w:val="24"/>
          <w:szCs w:val="24"/>
        </w:rPr>
        <w:sym w:font="HQPB4" w:char="F0F9"/>
      </w:r>
      <w:r w:rsidRPr="001C26C4">
        <w:rPr>
          <w:color w:val="000000"/>
          <w:sz w:val="24"/>
          <w:szCs w:val="24"/>
        </w:rPr>
        <w:sym w:font="HQPB3" w:char="F051"/>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4" w:char="F0B8"/>
      </w:r>
      <w:r w:rsidRPr="001C26C4">
        <w:rPr>
          <w:color w:val="000000"/>
          <w:sz w:val="24"/>
          <w:szCs w:val="24"/>
        </w:rPr>
        <w:sym w:font="HQPB2" w:char="F078"/>
      </w:r>
      <w:r w:rsidRPr="001C26C4">
        <w:rPr>
          <w:color w:val="000000"/>
          <w:sz w:val="24"/>
          <w:szCs w:val="24"/>
        </w:rPr>
        <w:sym w:font="HQPB2" w:char="F08B"/>
      </w:r>
      <w:r w:rsidRPr="001C26C4">
        <w:rPr>
          <w:color w:val="000000"/>
          <w:sz w:val="24"/>
          <w:szCs w:val="24"/>
        </w:rPr>
        <w:sym w:font="HQPB4" w:char="F0CE"/>
      </w:r>
      <w:r w:rsidRPr="001C26C4">
        <w:rPr>
          <w:color w:val="000000"/>
          <w:sz w:val="24"/>
          <w:szCs w:val="24"/>
        </w:rPr>
        <w:sym w:font="HQPB1" w:char="F036"/>
      </w:r>
      <w:r w:rsidRPr="001C26C4">
        <w:rPr>
          <w:color w:val="000000"/>
          <w:sz w:val="24"/>
          <w:szCs w:val="24"/>
        </w:rPr>
        <w:sym w:font="HQPB5" w:char="F079"/>
      </w:r>
      <w:r w:rsidRPr="001C26C4">
        <w:rPr>
          <w:color w:val="000000"/>
          <w:sz w:val="24"/>
          <w:szCs w:val="24"/>
        </w:rPr>
        <w:sym w:font="HQPB1" w:char="F099"/>
      </w:r>
      <w:r w:rsidRPr="001C26C4">
        <w:rPr>
          <w:rFonts w:hint="cs"/>
          <w:color w:val="000000"/>
          <w:sz w:val="24"/>
          <w:szCs w:val="24"/>
          <w:rtl/>
        </w:rPr>
        <w:t xml:space="preserve"> </w:t>
      </w:r>
      <w:r w:rsidR="001C26C4" w:rsidRPr="001C26C4">
        <w:rPr>
          <w:rFonts w:ascii="Msh Quraan1" w:hAnsi="Msh Quraan1"/>
          <w:b/>
          <w:bCs/>
          <w:sz w:val="24"/>
          <w:szCs w:val="24"/>
        </w:rPr>
        <w:t></w:t>
      </w:r>
      <w:r w:rsidR="001C26C4" w:rsidRPr="001C26C4">
        <w:rPr>
          <w:rFonts w:hint="cs"/>
          <w:sz w:val="24"/>
          <w:szCs w:val="24"/>
          <w:rtl/>
          <w:lang w:bidi="ar-JO"/>
        </w:rPr>
        <w:t xml:space="preserve"> (</w:t>
      </w:r>
      <w:r w:rsidR="001C26C4" w:rsidRPr="001C26C4">
        <w:rPr>
          <w:sz w:val="24"/>
          <w:szCs w:val="24"/>
          <w:rtl/>
          <w:lang w:bidi="ar-JO"/>
        </w:rPr>
        <w:t>النساء:141</w:t>
      </w:r>
      <w:r w:rsidR="001C26C4" w:rsidRPr="001C26C4">
        <w:rPr>
          <w:rFonts w:hint="cs"/>
          <w:sz w:val="24"/>
          <w:szCs w:val="24"/>
          <w:rtl/>
          <w:lang w:bidi="ar-JO"/>
        </w:rPr>
        <w:t>)</w:t>
      </w:r>
      <w:r w:rsidRPr="00F86017">
        <w:rPr>
          <w:rtl/>
          <w:lang w:bidi="ar-JO"/>
        </w:rPr>
        <w:t>"</w:t>
      </w:r>
      <w:r w:rsidR="006A4A58" w:rsidRPr="00F86017">
        <w:rPr>
          <w:rFonts w:hint="cs"/>
          <w:rtl/>
          <w:lang w:bidi="ar-JO"/>
        </w:rPr>
        <w:t>(الذين يتربصون)(النساء:141)</w:t>
      </w:r>
      <w:r w:rsidR="00BA2DE2" w:rsidRPr="00F86017">
        <w:rPr>
          <w:rFonts w:hint="cs"/>
          <w:rtl/>
          <w:lang w:bidi="ar-JO"/>
        </w:rPr>
        <w:t xml:space="preserve"> </w:t>
      </w:r>
      <w:r w:rsidR="006A4A58" w:rsidRPr="00F86017">
        <w:rPr>
          <w:rtl/>
          <w:lang w:bidi="ar-JO"/>
        </w:rPr>
        <w:t>بدل من</w:t>
      </w:r>
      <w:r w:rsidR="006A4A58" w:rsidRPr="00F86017">
        <w:rPr>
          <w:rFonts w:hint="cs"/>
          <w:rtl/>
          <w:lang w:bidi="ar-JO"/>
        </w:rPr>
        <w:t xml:space="preserve"> الأولى:</w:t>
      </w:r>
      <w:r w:rsidR="006A4A58" w:rsidRPr="00F86017">
        <w:rPr>
          <w:rtl/>
          <w:lang w:bidi="ar-JO"/>
        </w:rPr>
        <w:t xml:space="preserve"> </w:t>
      </w:r>
      <w:r w:rsidR="006A4A58" w:rsidRPr="00F86017">
        <w:rPr>
          <w:rFonts w:hint="cs"/>
          <w:rtl/>
          <w:lang w:bidi="ar-JO"/>
        </w:rPr>
        <w:t>(الذين ينخذون)</w:t>
      </w:r>
    </w:p>
    <w:p w:rsidR="00F97908" w:rsidRDefault="006A4A58" w:rsidP="001C26C4">
      <w:pPr>
        <w:spacing w:after="0" w:line="360" w:lineRule="auto"/>
        <w:rPr>
          <w:color w:val="000000"/>
          <w:sz w:val="24"/>
          <w:szCs w:val="24"/>
          <w:rtl/>
        </w:rPr>
      </w:pPr>
      <w:r w:rsidRPr="00F86017">
        <w:rPr>
          <w:rFonts w:hint="cs"/>
          <w:rtl/>
          <w:lang w:bidi="ar-JO"/>
        </w:rPr>
        <w:t>(النساء:193)،</w:t>
      </w:r>
      <w:r w:rsidRPr="00F86017">
        <w:rPr>
          <w:rtl/>
          <w:lang w:bidi="ar-JO"/>
        </w:rPr>
        <w:t xml:space="preserve"> أوصفة للمنافقين، أونصب على الذم، أو</w:t>
      </w:r>
      <w:r w:rsidR="00F97908" w:rsidRPr="00F86017">
        <w:rPr>
          <w:rtl/>
          <w:lang w:bidi="ar-JO"/>
        </w:rPr>
        <w:t>خبر لمحذوف".</w:t>
      </w:r>
      <w:r w:rsidR="00F97908" w:rsidRPr="00F86017">
        <w:rPr>
          <w:rFonts w:ascii="Times New Roman" w:eastAsia="Times New Roman" w:hAnsi="Times New Roman"/>
          <w:vertAlign w:val="superscript"/>
          <w:rtl/>
        </w:rPr>
        <w:t>(</w:t>
      </w:r>
      <w:r w:rsidR="00F97908" w:rsidRPr="00F86017">
        <w:rPr>
          <w:rFonts w:ascii="Times New Roman" w:eastAsia="Times New Roman" w:hAnsi="Times New Roman"/>
          <w:vertAlign w:val="superscript"/>
          <w:rtl/>
        </w:rPr>
        <w:footnoteReference w:id="579"/>
      </w:r>
      <w:r w:rsidR="00F97908" w:rsidRPr="00F86017">
        <w:rPr>
          <w:rFonts w:ascii="Times New Roman" w:eastAsia="Times New Roman" w:hAnsi="Times New Roman"/>
          <w:vertAlign w:val="superscript"/>
          <w:rtl/>
        </w:rPr>
        <w:t>)</w:t>
      </w:r>
      <w:r w:rsidR="00F97908" w:rsidRPr="00F86017">
        <w:rPr>
          <w:rtl/>
          <w:lang w:bidi="ar-JO"/>
        </w:rPr>
        <w:t xml:space="preserve"> </w:t>
      </w:r>
      <w:r w:rsidR="00F97908" w:rsidRPr="00F86017">
        <w:rPr>
          <w:rFonts w:hint="cs"/>
          <w:rtl/>
          <w:lang w:bidi="ar-JO"/>
        </w:rPr>
        <w:t>ويعقب</w:t>
      </w:r>
      <w:r w:rsidR="00F97908" w:rsidRPr="00F86017">
        <w:rPr>
          <w:rtl/>
          <w:lang w:bidi="ar-JO"/>
        </w:rPr>
        <w:t xml:space="preserve"> الشيخ عضيمة </w:t>
      </w:r>
      <w:r w:rsidR="00F97908" w:rsidRPr="00F86017">
        <w:rPr>
          <w:rFonts w:hint="cs"/>
          <w:rtl/>
          <w:lang w:bidi="ar-JO"/>
        </w:rPr>
        <w:t>قائلاً</w:t>
      </w:r>
      <w:r w:rsidR="00F97908" w:rsidRPr="00F86017">
        <w:rPr>
          <w:rtl/>
          <w:lang w:bidi="ar-JO"/>
        </w:rPr>
        <w:t xml:space="preserve">: </w:t>
      </w:r>
      <w:r w:rsidRPr="00F86017">
        <w:rPr>
          <w:rFonts w:hint="cs"/>
          <w:rtl/>
          <w:lang w:bidi="ar-JO"/>
        </w:rPr>
        <w:t xml:space="preserve">(الذين يتربصون) </w:t>
      </w:r>
      <w:r w:rsidR="00F97908" w:rsidRPr="00F86017">
        <w:rPr>
          <w:rtl/>
          <w:lang w:bidi="ar-JO"/>
        </w:rPr>
        <w:t>على البدل</w:t>
      </w:r>
      <w:r w:rsidR="00F97908" w:rsidRPr="00F86017">
        <w:rPr>
          <w:rFonts w:hint="cs"/>
          <w:rtl/>
          <w:lang w:bidi="ar-JO"/>
        </w:rPr>
        <w:t xml:space="preserve"> </w:t>
      </w:r>
      <w:r w:rsidR="00F97908" w:rsidRPr="00F86017">
        <w:rPr>
          <w:rtl/>
          <w:lang w:bidi="ar-JO"/>
        </w:rPr>
        <w:t>من</w:t>
      </w:r>
      <w:r w:rsidRPr="00F86017">
        <w:rPr>
          <w:rFonts w:hint="cs"/>
          <w:rtl/>
          <w:lang w:bidi="ar-JO"/>
        </w:rPr>
        <w:t xml:space="preserve"> (الذين ينخذون) </w:t>
      </w:r>
      <w:r w:rsidR="00F97908" w:rsidRPr="00F86017">
        <w:rPr>
          <w:rtl/>
          <w:lang w:bidi="ar-JO"/>
        </w:rPr>
        <w:t>يكون الف</w:t>
      </w:r>
      <w:r w:rsidR="001C26C4">
        <w:rPr>
          <w:rtl/>
          <w:lang w:bidi="ar-JO"/>
        </w:rPr>
        <w:t>اصل بين البدل والمبدل منه جملاً</w:t>
      </w:r>
      <w:r w:rsidR="00F97908" w:rsidRPr="00F86017">
        <w:rPr>
          <w:rtl/>
          <w:lang w:bidi="ar-JO"/>
        </w:rPr>
        <w:t>كثيرة.</w:t>
      </w:r>
      <w:r w:rsidR="00F97908" w:rsidRPr="00F86017">
        <w:rPr>
          <w:rFonts w:ascii="Times New Roman" w:eastAsia="Times New Roman" w:hAnsi="Times New Roman"/>
          <w:vertAlign w:val="superscript"/>
          <w:rtl/>
        </w:rPr>
        <w:t>(</w:t>
      </w:r>
      <w:r w:rsidR="00F97908" w:rsidRPr="00F86017">
        <w:rPr>
          <w:rFonts w:ascii="Times New Roman" w:eastAsia="Times New Roman" w:hAnsi="Times New Roman"/>
          <w:vertAlign w:val="superscript"/>
          <w:rtl/>
        </w:rPr>
        <w:footnoteReference w:id="580"/>
      </w:r>
      <w:r w:rsidR="00F97908" w:rsidRPr="00F86017">
        <w:rPr>
          <w:rFonts w:ascii="Times New Roman" w:eastAsia="Times New Roman" w:hAnsi="Times New Roman"/>
          <w:vertAlign w:val="superscript"/>
          <w:rtl/>
        </w:rPr>
        <w:t>)</w:t>
      </w:r>
      <w:r w:rsidR="00F97908" w:rsidRPr="00F86017">
        <w:rPr>
          <w:rFonts w:hint="cs"/>
          <w:b/>
          <w:bCs/>
          <w:rtl/>
          <w:lang w:bidi="ar-JO"/>
        </w:rPr>
        <w:t>(اهـ)</w:t>
      </w:r>
    </w:p>
    <w:p w:rsidR="00360DFA" w:rsidRPr="001C26C4" w:rsidRDefault="00360DFA" w:rsidP="001C26C4">
      <w:pPr>
        <w:spacing w:after="0" w:line="360" w:lineRule="auto"/>
        <w:rPr>
          <w:color w:val="000000"/>
          <w:sz w:val="24"/>
          <w:szCs w:val="24"/>
          <w:rtl/>
        </w:rPr>
      </w:pPr>
    </w:p>
    <w:p w:rsidR="00894199" w:rsidRDefault="00F97908" w:rsidP="001C26C4">
      <w:pPr>
        <w:spacing w:after="0" w:line="360" w:lineRule="auto"/>
        <w:rPr>
          <w:sz w:val="24"/>
          <w:szCs w:val="24"/>
          <w:rtl/>
          <w:lang w:bidi="ar-JO"/>
        </w:rPr>
      </w:pPr>
      <w:r w:rsidRPr="00894199">
        <w:rPr>
          <w:rFonts w:hint="cs"/>
          <w:b/>
          <w:bCs/>
          <w:sz w:val="32"/>
          <w:szCs w:val="32"/>
          <w:rtl/>
          <w:lang w:bidi="ar-JO"/>
        </w:rPr>
        <w:lastRenderedPageBreak/>
        <w:t>القول:</w:t>
      </w:r>
      <w:r w:rsidR="006A4A58" w:rsidRPr="00F86017">
        <w:rPr>
          <w:rFonts w:hint="cs"/>
          <w:rtl/>
          <w:lang w:bidi="ar-JO"/>
        </w:rPr>
        <w:t xml:space="preserve"> </w:t>
      </w:r>
      <w:r w:rsidRPr="00F86017">
        <w:rPr>
          <w:rFonts w:hint="cs"/>
          <w:rtl/>
          <w:lang w:bidi="ar-JO"/>
        </w:rPr>
        <w:t>أبدلت الآية الثانية؛ (</w:t>
      </w:r>
      <w:r w:rsidR="006A4A58" w:rsidRPr="00F86017">
        <w:rPr>
          <w:rFonts w:hint="cs"/>
          <w:rtl/>
          <w:lang w:bidi="ar-JO"/>
        </w:rPr>
        <w:t>الذين يتربصون</w:t>
      </w:r>
      <w:r w:rsidRPr="00F86017">
        <w:rPr>
          <w:rFonts w:hint="cs"/>
          <w:rtl/>
          <w:lang w:bidi="ar-JO"/>
        </w:rPr>
        <w:t>)(النساء:141)</w:t>
      </w:r>
      <w:r w:rsidRPr="00F86017">
        <w:rPr>
          <w:rtl/>
          <w:lang w:bidi="ar-JO"/>
        </w:rPr>
        <w:t xml:space="preserve"> من</w:t>
      </w:r>
      <w:r w:rsidRPr="00F86017">
        <w:rPr>
          <w:rFonts w:hint="cs"/>
          <w:rtl/>
          <w:lang w:bidi="ar-JO"/>
        </w:rPr>
        <w:t xml:space="preserve"> الأولى:</w:t>
      </w:r>
      <w:r w:rsidRPr="00F86017">
        <w:rPr>
          <w:rtl/>
          <w:lang w:bidi="ar-JO"/>
        </w:rPr>
        <w:t xml:space="preserve"> </w:t>
      </w:r>
      <w:r w:rsidRPr="00F86017">
        <w:rPr>
          <w:rFonts w:hint="cs"/>
          <w:rtl/>
          <w:lang w:bidi="ar-JO"/>
        </w:rPr>
        <w:t>(</w:t>
      </w:r>
      <w:r w:rsidR="006A4A58" w:rsidRPr="00F86017">
        <w:rPr>
          <w:rFonts w:hint="cs"/>
          <w:rtl/>
          <w:lang w:bidi="ar-JO"/>
        </w:rPr>
        <w:t>الذين ينخذون</w:t>
      </w:r>
      <w:r w:rsidRPr="00F86017">
        <w:rPr>
          <w:rFonts w:hint="cs"/>
          <w:rtl/>
          <w:lang w:bidi="ar-JO"/>
        </w:rPr>
        <w:t>)</w:t>
      </w:r>
    </w:p>
    <w:p w:rsidR="00F97908" w:rsidRPr="00F86017" w:rsidRDefault="00F97908" w:rsidP="001C26C4">
      <w:pPr>
        <w:spacing w:after="0" w:line="360" w:lineRule="auto"/>
        <w:rPr>
          <w:rtl/>
          <w:lang w:bidi="ar-JO"/>
        </w:rPr>
      </w:pPr>
      <w:r w:rsidRPr="001C26C4">
        <w:rPr>
          <w:rFonts w:hint="cs"/>
          <w:sz w:val="24"/>
          <w:szCs w:val="24"/>
          <w:rtl/>
          <w:lang w:bidi="ar-JO"/>
        </w:rPr>
        <w:t>(النساء:193)</w:t>
      </w:r>
      <w:r w:rsidRPr="00F86017">
        <w:rPr>
          <w:rFonts w:hint="cs"/>
          <w:rtl/>
          <w:lang w:bidi="ar-JO"/>
        </w:rPr>
        <w:t>؛ تنبيهاً إلى صفات المنافقين، وقبائحهم، مما يستدعي التنبيه إليه.</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581"/>
      </w:r>
      <w:r w:rsidRPr="00F86017">
        <w:rPr>
          <w:rFonts w:ascii="Times New Roman" w:eastAsia="Times New Roman" w:hAnsi="Times New Roman"/>
          <w:vertAlign w:val="superscript"/>
          <w:rtl/>
        </w:rPr>
        <w:t>)</w:t>
      </w:r>
    </w:p>
    <w:p w:rsidR="002D0883" w:rsidRPr="00F86017" w:rsidRDefault="004A08E7" w:rsidP="00955EEE">
      <w:pPr>
        <w:spacing w:after="0" w:line="360" w:lineRule="auto"/>
        <w:jc w:val="both"/>
        <w:rPr>
          <w:rtl/>
          <w:lang w:bidi="ar-JO"/>
        </w:rPr>
      </w:pPr>
      <w:r w:rsidRPr="001C26C4">
        <w:rPr>
          <w:rFonts w:hint="cs"/>
          <w:b/>
          <w:bCs/>
          <w:sz w:val="32"/>
          <w:szCs w:val="32"/>
          <w:rtl/>
          <w:lang w:bidi="ar-JO"/>
        </w:rPr>
        <w:t>المثال ال</w:t>
      </w:r>
      <w:r w:rsidR="00F97908" w:rsidRPr="001C26C4">
        <w:rPr>
          <w:rFonts w:hint="cs"/>
          <w:b/>
          <w:bCs/>
          <w:sz w:val="32"/>
          <w:szCs w:val="32"/>
          <w:rtl/>
          <w:lang w:bidi="ar-JO"/>
        </w:rPr>
        <w:t>رابع</w:t>
      </w:r>
      <w:r w:rsidRPr="001C26C4">
        <w:rPr>
          <w:rFonts w:hint="cs"/>
          <w:b/>
          <w:bCs/>
          <w:sz w:val="32"/>
          <w:szCs w:val="32"/>
          <w:rtl/>
          <w:lang w:bidi="ar-JO"/>
        </w:rPr>
        <w:t>:</w:t>
      </w:r>
      <w:r w:rsidRPr="001C26C4">
        <w:rPr>
          <w:rFonts w:hint="cs"/>
          <w:sz w:val="32"/>
          <w:szCs w:val="32"/>
          <w:rtl/>
          <w:lang w:bidi="ar-JO"/>
        </w:rPr>
        <w:t xml:space="preserve"> </w:t>
      </w:r>
      <w:r w:rsidRPr="001C26C4">
        <w:rPr>
          <w:b/>
          <w:bCs/>
          <w:sz w:val="32"/>
          <w:szCs w:val="32"/>
          <w:rtl/>
          <w:lang w:bidi="ar-JO"/>
        </w:rPr>
        <w:t>ما قال الشيخ عضيمة في بيان قوله تعالى</w:t>
      </w:r>
      <w:r w:rsidRPr="001C26C4">
        <w:rPr>
          <w:rFonts w:hint="cs"/>
          <w:b/>
          <w:bCs/>
          <w:sz w:val="32"/>
          <w:szCs w:val="32"/>
          <w:rtl/>
          <w:lang w:bidi="ar-JO"/>
        </w:rPr>
        <w:t>:</w:t>
      </w:r>
      <w:r w:rsidRPr="00F86017">
        <w:rPr>
          <w:rFonts w:ascii="QCF_BSML" w:eastAsia="Calibri" w:hAnsi="QCF_BSML" w:cs="QCF_BSML"/>
          <w:b/>
          <w:bCs/>
          <w:color w:val="000000"/>
          <w:rtl/>
        </w:rPr>
        <w:t xml:space="preserve"> </w:t>
      </w:r>
      <w:r w:rsidRPr="001C26C4">
        <w:rPr>
          <w:rFonts w:ascii="Msh Quraan1" w:hAnsi="Msh Quraan1"/>
          <w:b/>
          <w:bCs/>
          <w:sz w:val="24"/>
          <w:szCs w:val="24"/>
        </w:rPr>
        <w:t></w:t>
      </w:r>
      <w:r w:rsidRPr="001C26C4">
        <w:rPr>
          <w:rFonts w:ascii="Msh Quraan1" w:hAnsi="Msh Quraan1" w:hint="cs"/>
          <w:b/>
          <w:bCs/>
          <w:sz w:val="24"/>
          <w:szCs w:val="24"/>
          <w:rtl/>
        </w:rPr>
        <w:t xml:space="preserve"> </w:t>
      </w:r>
      <w:r w:rsidRPr="001C26C4">
        <w:rPr>
          <w:color w:val="000000"/>
          <w:sz w:val="24"/>
          <w:szCs w:val="24"/>
        </w:rPr>
        <w:sym w:font="HQPB5" w:char="F075"/>
      </w:r>
      <w:r w:rsidRPr="001C26C4">
        <w:rPr>
          <w:color w:val="000000"/>
          <w:sz w:val="24"/>
          <w:szCs w:val="24"/>
        </w:rPr>
        <w:sym w:font="HQPB2" w:char="F092"/>
      </w:r>
      <w:r w:rsidRPr="001C26C4">
        <w:rPr>
          <w:color w:val="000000"/>
          <w:sz w:val="24"/>
          <w:szCs w:val="24"/>
        </w:rPr>
        <w:sym w:font="HQPB4" w:char="F0C5"/>
      </w:r>
      <w:r w:rsidRPr="001C26C4">
        <w:rPr>
          <w:color w:val="000000"/>
          <w:sz w:val="24"/>
          <w:szCs w:val="24"/>
        </w:rPr>
        <w:sym w:font="HQPB2" w:char="F02B"/>
      </w:r>
      <w:r w:rsidRPr="001C26C4">
        <w:rPr>
          <w:color w:val="000000"/>
          <w:sz w:val="24"/>
          <w:szCs w:val="24"/>
        </w:rPr>
        <w:sym w:font="HQPB4" w:char="F0F8"/>
      </w:r>
      <w:r w:rsidRPr="001C26C4">
        <w:rPr>
          <w:color w:val="000000"/>
          <w:sz w:val="24"/>
          <w:szCs w:val="24"/>
        </w:rPr>
        <w:sym w:font="HQPB2" w:char="F039"/>
      </w:r>
      <w:r w:rsidRPr="001C26C4">
        <w:rPr>
          <w:color w:val="000000"/>
          <w:sz w:val="24"/>
          <w:szCs w:val="24"/>
        </w:rPr>
        <w:sym w:font="HQPB4" w:char="F0E9"/>
      </w:r>
      <w:r w:rsidRPr="001C26C4">
        <w:rPr>
          <w:color w:val="000000"/>
          <w:sz w:val="24"/>
          <w:szCs w:val="24"/>
        </w:rPr>
        <w:sym w:font="HQPB1" w:char="F027"/>
      </w:r>
      <w:r w:rsidRPr="001C26C4">
        <w:rPr>
          <w:color w:val="000000"/>
          <w:sz w:val="24"/>
          <w:szCs w:val="24"/>
        </w:rPr>
        <w:sym w:font="HQPB5" w:char="F073"/>
      </w:r>
      <w:r w:rsidRPr="001C26C4">
        <w:rPr>
          <w:color w:val="000000"/>
          <w:sz w:val="24"/>
          <w:szCs w:val="24"/>
        </w:rPr>
        <w:sym w:font="HQPB1" w:char="F0F9"/>
      </w:r>
      <w:r w:rsidRPr="001C26C4">
        <w:rPr>
          <w:color w:val="000000"/>
          <w:sz w:val="24"/>
          <w:szCs w:val="24"/>
          <w:rtl/>
        </w:rPr>
        <w:t xml:space="preserve"> </w:t>
      </w:r>
      <w:r w:rsidRPr="001C26C4">
        <w:rPr>
          <w:color w:val="000000"/>
          <w:sz w:val="24"/>
          <w:szCs w:val="24"/>
        </w:rPr>
        <w:sym w:font="HQPB4" w:char="F0E4"/>
      </w:r>
      <w:r w:rsidRPr="001C26C4">
        <w:rPr>
          <w:color w:val="000000"/>
          <w:sz w:val="24"/>
          <w:szCs w:val="24"/>
        </w:rPr>
        <w:sym w:font="HQPB2" w:char="F06F"/>
      </w:r>
      <w:r w:rsidRPr="001C26C4">
        <w:rPr>
          <w:color w:val="000000"/>
          <w:sz w:val="24"/>
          <w:szCs w:val="24"/>
        </w:rPr>
        <w:sym w:font="HQPB5" w:char="F074"/>
      </w:r>
      <w:r w:rsidRPr="001C26C4">
        <w:rPr>
          <w:color w:val="000000"/>
          <w:sz w:val="24"/>
          <w:szCs w:val="24"/>
        </w:rPr>
        <w:sym w:font="HQPB1" w:char="F08D"/>
      </w:r>
      <w:r w:rsidRPr="001C26C4">
        <w:rPr>
          <w:color w:val="000000"/>
          <w:sz w:val="24"/>
          <w:szCs w:val="24"/>
        </w:rPr>
        <w:sym w:font="HQPB5" w:char="F079"/>
      </w:r>
      <w:r w:rsidRPr="001C26C4">
        <w:rPr>
          <w:color w:val="000000"/>
          <w:sz w:val="24"/>
          <w:szCs w:val="24"/>
        </w:rPr>
        <w:sym w:font="HQPB1" w:char="F073"/>
      </w:r>
      <w:r w:rsidRPr="001C26C4">
        <w:rPr>
          <w:color w:val="000000"/>
          <w:sz w:val="24"/>
          <w:szCs w:val="24"/>
        </w:rPr>
        <w:sym w:font="HQPB4" w:char="F0A1"/>
      </w:r>
      <w:r w:rsidRPr="001C26C4">
        <w:rPr>
          <w:color w:val="000000"/>
          <w:sz w:val="24"/>
          <w:szCs w:val="24"/>
        </w:rPr>
        <w:sym w:font="HQPB1" w:char="F0A1"/>
      </w:r>
      <w:r w:rsidRPr="001C26C4">
        <w:rPr>
          <w:color w:val="000000"/>
          <w:sz w:val="24"/>
          <w:szCs w:val="24"/>
        </w:rPr>
        <w:sym w:font="HQPB2" w:char="F039"/>
      </w:r>
      <w:r w:rsidRPr="001C26C4">
        <w:rPr>
          <w:color w:val="000000"/>
          <w:sz w:val="24"/>
          <w:szCs w:val="24"/>
        </w:rPr>
        <w:sym w:font="HQPB5" w:char="F024"/>
      </w:r>
      <w:r w:rsidRPr="001C26C4">
        <w:rPr>
          <w:color w:val="000000"/>
          <w:sz w:val="24"/>
          <w:szCs w:val="24"/>
        </w:rPr>
        <w:sym w:font="HQPB1" w:char="F023"/>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FB"/>
      </w:r>
      <w:r w:rsidRPr="001C26C4">
        <w:rPr>
          <w:color w:val="000000"/>
          <w:sz w:val="24"/>
          <w:szCs w:val="24"/>
        </w:rPr>
        <w:sym w:font="HQPB2" w:char="F0EF"/>
      </w:r>
      <w:r w:rsidRPr="001C26C4">
        <w:rPr>
          <w:color w:val="000000"/>
          <w:sz w:val="24"/>
          <w:szCs w:val="24"/>
        </w:rPr>
        <w:sym w:font="HQPB4" w:char="F0CF"/>
      </w:r>
      <w:r w:rsidRPr="001C26C4">
        <w:rPr>
          <w:color w:val="000000"/>
          <w:sz w:val="24"/>
          <w:szCs w:val="24"/>
        </w:rPr>
        <w:sym w:font="HQPB1" w:char="F089"/>
      </w:r>
      <w:r w:rsidRPr="001C26C4">
        <w:rPr>
          <w:color w:val="000000"/>
          <w:sz w:val="24"/>
          <w:szCs w:val="24"/>
        </w:rPr>
        <w:sym w:font="HQPB4" w:char="F0C9"/>
      </w:r>
      <w:r w:rsidRPr="001C26C4">
        <w:rPr>
          <w:color w:val="000000"/>
          <w:sz w:val="24"/>
          <w:szCs w:val="24"/>
        </w:rPr>
        <w:sym w:font="HQPB1" w:char="F066"/>
      </w:r>
      <w:r w:rsidRPr="001C26C4">
        <w:rPr>
          <w:color w:val="000000"/>
          <w:sz w:val="24"/>
          <w:szCs w:val="24"/>
        </w:rPr>
        <w:sym w:font="HQPB2" w:char="F0BB"/>
      </w:r>
      <w:r w:rsidRPr="001C26C4">
        <w:rPr>
          <w:color w:val="000000"/>
          <w:sz w:val="24"/>
          <w:szCs w:val="24"/>
        </w:rPr>
        <w:sym w:font="HQPB5" w:char="F079"/>
      </w:r>
      <w:r w:rsidRPr="001C26C4">
        <w:rPr>
          <w:color w:val="000000"/>
          <w:sz w:val="24"/>
          <w:szCs w:val="24"/>
        </w:rPr>
        <w:sym w:font="HQPB1" w:char="F099"/>
      </w:r>
      <w:r w:rsidRPr="001C26C4">
        <w:rPr>
          <w:color w:val="000000"/>
          <w:sz w:val="24"/>
          <w:szCs w:val="24"/>
          <w:rtl/>
        </w:rPr>
        <w:t xml:space="preserve"> </w:t>
      </w:r>
      <w:r w:rsidRPr="001C26C4">
        <w:rPr>
          <w:color w:val="000000"/>
          <w:sz w:val="24"/>
          <w:szCs w:val="24"/>
        </w:rPr>
        <w:sym w:font="HQPB2" w:char="F0C7"/>
      </w:r>
      <w:r w:rsidRPr="001C26C4">
        <w:rPr>
          <w:color w:val="000000"/>
          <w:sz w:val="24"/>
          <w:szCs w:val="24"/>
        </w:rPr>
        <w:sym w:font="HQPB2" w:char="F0CD"/>
      </w:r>
      <w:r w:rsidRPr="001C26C4">
        <w:rPr>
          <w:color w:val="000000"/>
          <w:sz w:val="24"/>
          <w:szCs w:val="24"/>
        </w:rPr>
        <w:sym w:font="HQPB2" w:char="F0CF"/>
      </w:r>
      <w:r w:rsidRPr="001C26C4">
        <w:rPr>
          <w:color w:val="000000"/>
          <w:sz w:val="24"/>
          <w:szCs w:val="24"/>
        </w:rPr>
        <w:sym w:font="HQPB2" w:char="F0C8"/>
      </w:r>
      <w:r w:rsidRPr="001C26C4">
        <w:rPr>
          <w:color w:val="000000"/>
          <w:sz w:val="24"/>
          <w:szCs w:val="24"/>
          <w:rtl/>
        </w:rPr>
        <w:t xml:space="preserve"> </w:t>
      </w:r>
      <w:r w:rsidRPr="001C26C4">
        <w:rPr>
          <w:color w:val="000000"/>
          <w:sz w:val="24"/>
          <w:szCs w:val="24"/>
        </w:rPr>
        <w:sym w:font="HQPB5" w:char="F028"/>
      </w:r>
      <w:r w:rsidRPr="001C26C4">
        <w:rPr>
          <w:color w:val="000000"/>
          <w:sz w:val="24"/>
          <w:szCs w:val="24"/>
        </w:rPr>
        <w:sym w:font="HQPB1" w:char="F023"/>
      </w:r>
      <w:r w:rsidRPr="001C26C4">
        <w:rPr>
          <w:color w:val="000000"/>
          <w:sz w:val="24"/>
          <w:szCs w:val="24"/>
        </w:rPr>
        <w:sym w:font="HQPB4" w:char="F0FE"/>
      </w:r>
      <w:r w:rsidRPr="001C26C4">
        <w:rPr>
          <w:color w:val="000000"/>
          <w:sz w:val="24"/>
          <w:szCs w:val="24"/>
        </w:rPr>
        <w:sym w:font="HQPB2" w:char="F071"/>
      </w:r>
      <w:r w:rsidRPr="001C26C4">
        <w:rPr>
          <w:color w:val="000000"/>
          <w:sz w:val="24"/>
          <w:szCs w:val="24"/>
        </w:rPr>
        <w:sym w:font="HQPB4" w:char="F0E4"/>
      </w:r>
      <w:r w:rsidRPr="001C26C4">
        <w:rPr>
          <w:color w:val="000000"/>
          <w:sz w:val="24"/>
          <w:szCs w:val="24"/>
        </w:rPr>
        <w:sym w:font="HQPB2" w:char="F039"/>
      </w:r>
      <w:r w:rsidRPr="001C26C4">
        <w:rPr>
          <w:color w:val="000000"/>
          <w:sz w:val="24"/>
          <w:szCs w:val="24"/>
        </w:rPr>
        <w:sym w:font="HQPB1" w:char="F024"/>
      </w:r>
      <w:r w:rsidRPr="001C26C4">
        <w:rPr>
          <w:color w:val="000000"/>
          <w:sz w:val="24"/>
          <w:szCs w:val="24"/>
        </w:rPr>
        <w:sym w:font="HQPB5" w:char="F073"/>
      </w:r>
      <w:r w:rsidRPr="001C26C4">
        <w:rPr>
          <w:color w:val="000000"/>
          <w:sz w:val="24"/>
          <w:szCs w:val="24"/>
        </w:rPr>
        <w:sym w:font="HQPB2" w:char="F025"/>
      </w:r>
      <w:r w:rsidRPr="001C26C4">
        <w:rPr>
          <w:color w:val="000000"/>
          <w:sz w:val="24"/>
          <w:szCs w:val="24"/>
          <w:rtl/>
        </w:rPr>
        <w:t xml:space="preserve"> </w:t>
      </w:r>
      <w:r w:rsidRPr="001C26C4">
        <w:rPr>
          <w:color w:val="000000"/>
          <w:sz w:val="24"/>
          <w:szCs w:val="24"/>
        </w:rPr>
        <w:sym w:font="HQPB1" w:char="F024"/>
      </w:r>
      <w:r w:rsidRPr="001C26C4">
        <w:rPr>
          <w:color w:val="000000"/>
          <w:sz w:val="24"/>
          <w:szCs w:val="24"/>
        </w:rPr>
        <w:sym w:font="HQPB4" w:char="F0A8"/>
      </w:r>
      <w:r w:rsidRPr="001C26C4">
        <w:rPr>
          <w:color w:val="000000"/>
          <w:sz w:val="24"/>
          <w:szCs w:val="24"/>
        </w:rPr>
        <w:sym w:font="HQPB2" w:char="F05A"/>
      </w:r>
      <w:r w:rsidRPr="001C26C4">
        <w:rPr>
          <w:color w:val="000000"/>
          <w:sz w:val="24"/>
          <w:szCs w:val="24"/>
        </w:rPr>
        <w:sym w:font="HQPB5" w:char="F074"/>
      </w:r>
      <w:r w:rsidRPr="001C26C4">
        <w:rPr>
          <w:color w:val="000000"/>
          <w:sz w:val="24"/>
          <w:szCs w:val="24"/>
        </w:rPr>
        <w:sym w:font="HQPB2" w:char="F042"/>
      </w:r>
      <w:r w:rsidRPr="001C26C4">
        <w:rPr>
          <w:color w:val="000000"/>
          <w:sz w:val="24"/>
          <w:szCs w:val="24"/>
        </w:rPr>
        <w:sym w:font="HQPB1" w:char="F023"/>
      </w:r>
      <w:r w:rsidRPr="001C26C4">
        <w:rPr>
          <w:color w:val="000000"/>
          <w:sz w:val="24"/>
          <w:szCs w:val="24"/>
        </w:rPr>
        <w:sym w:font="HQPB5" w:char="F075"/>
      </w:r>
      <w:r w:rsidRPr="001C26C4">
        <w:rPr>
          <w:color w:val="000000"/>
          <w:sz w:val="24"/>
          <w:szCs w:val="24"/>
        </w:rPr>
        <w:sym w:font="HQPB2" w:char="F0E4"/>
      </w:r>
      <w:r w:rsidRPr="001C26C4">
        <w:rPr>
          <w:color w:val="000000"/>
          <w:sz w:val="24"/>
          <w:szCs w:val="24"/>
          <w:rtl/>
        </w:rPr>
        <w:t xml:space="preserve"> </w:t>
      </w:r>
      <w:r w:rsidRPr="001C26C4">
        <w:rPr>
          <w:color w:val="000000"/>
          <w:sz w:val="24"/>
          <w:szCs w:val="24"/>
        </w:rPr>
        <w:sym w:font="HQPB4" w:char="F0C9"/>
      </w:r>
      <w:r w:rsidRPr="001C26C4">
        <w:rPr>
          <w:color w:val="000000"/>
          <w:sz w:val="24"/>
          <w:szCs w:val="24"/>
        </w:rPr>
        <w:sym w:font="HQPB4" w:char="F062"/>
      </w:r>
      <w:r w:rsidRPr="001C26C4">
        <w:rPr>
          <w:color w:val="000000"/>
          <w:sz w:val="24"/>
          <w:szCs w:val="24"/>
        </w:rPr>
        <w:sym w:font="HQPB1" w:char="F03E"/>
      </w:r>
      <w:r w:rsidRPr="001C26C4">
        <w:rPr>
          <w:color w:val="000000"/>
          <w:sz w:val="24"/>
          <w:szCs w:val="24"/>
        </w:rPr>
        <w:sym w:font="HQPB5" w:char="F074"/>
      </w:r>
      <w:r w:rsidRPr="001C26C4">
        <w:rPr>
          <w:color w:val="000000"/>
          <w:sz w:val="24"/>
          <w:szCs w:val="24"/>
        </w:rPr>
        <w:sym w:font="HQPB1" w:char="F08D"/>
      </w:r>
      <w:r w:rsidRPr="001C26C4">
        <w:rPr>
          <w:color w:val="000000"/>
          <w:sz w:val="24"/>
          <w:szCs w:val="24"/>
        </w:rPr>
        <w:sym w:font="HQPB4" w:char="F0CE"/>
      </w:r>
      <w:r w:rsidRPr="001C26C4">
        <w:rPr>
          <w:color w:val="000000"/>
          <w:sz w:val="24"/>
          <w:szCs w:val="24"/>
        </w:rPr>
        <w:sym w:font="HQPB1" w:char="F02F"/>
      </w:r>
      <w:r w:rsidRPr="001C26C4">
        <w:rPr>
          <w:color w:val="000000"/>
          <w:sz w:val="24"/>
          <w:szCs w:val="24"/>
          <w:rtl/>
        </w:rPr>
        <w:t xml:space="preserve"> </w:t>
      </w:r>
      <w:r w:rsidRPr="001C26C4">
        <w:rPr>
          <w:color w:val="000000"/>
          <w:sz w:val="24"/>
          <w:szCs w:val="24"/>
        </w:rPr>
        <w:sym w:font="HQPB5" w:char="F074"/>
      </w:r>
      <w:r w:rsidRPr="001C26C4">
        <w:rPr>
          <w:color w:val="000000"/>
          <w:sz w:val="24"/>
          <w:szCs w:val="24"/>
        </w:rPr>
        <w:sym w:font="HQPB2" w:char="F0FB"/>
      </w:r>
      <w:r w:rsidRPr="001C26C4">
        <w:rPr>
          <w:color w:val="000000"/>
          <w:sz w:val="24"/>
          <w:szCs w:val="24"/>
        </w:rPr>
        <w:sym w:font="HQPB2" w:char="F0FC"/>
      </w:r>
      <w:r w:rsidRPr="001C26C4">
        <w:rPr>
          <w:color w:val="000000"/>
          <w:sz w:val="24"/>
          <w:szCs w:val="24"/>
        </w:rPr>
        <w:sym w:font="HQPB4" w:char="F0CF"/>
      </w:r>
      <w:r w:rsidRPr="001C26C4">
        <w:rPr>
          <w:color w:val="000000"/>
          <w:sz w:val="24"/>
          <w:szCs w:val="24"/>
        </w:rPr>
        <w:sym w:font="HQPB2" w:char="F04A"/>
      </w:r>
      <w:r w:rsidRPr="001C26C4">
        <w:rPr>
          <w:color w:val="000000"/>
          <w:sz w:val="24"/>
          <w:szCs w:val="24"/>
        </w:rPr>
        <w:sym w:font="HQPB5" w:char="F06E"/>
      </w:r>
      <w:r w:rsidRPr="001C26C4">
        <w:rPr>
          <w:color w:val="000000"/>
          <w:sz w:val="24"/>
          <w:szCs w:val="24"/>
        </w:rPr>
        <w:sym w:font="HQPB2" w:char="F03D"/>
      </w:r>
      <w:r w:rsidRPr="001C26C4">
        <w:rPr>
          <w:color w:val="000000"/>
          <w:sz w:val="24"/>
          <w:szCs w:val="24"/>
        </w:rPr>
        <w:sym w:font="HQPB2" w:char="F0BB"/>
      </w:r>
      <w:r w:rsidRPr="001C26C4">
        <w:rPr>
          <w:color w:val="000000"/>
          <w:sz w:val="24"/>
          <w:szCs w:val="24"/>
        </w:rPr>
        <w:sym w:font="HQPB5" w:char="F079"/>
      </w:r>
      <w:r w:rsidRPr="001C26C4">
        <w:rPr>
          <w:color w:val="000000"/>
          <w:sz w:val="24"/>
          <w:szCs w:val="24"/>
        </w:rPr>
        <w:sym w:font="HQPB1" w:char="F0E8"/>
      </w:r>
      <w:r w:rsidRPr="001C26C4">
        <w:rPr>
          <w:color w:val="000000"/>
          <w:sz w:val="24"/>
          <w:szCs w:val="24"/>
        </w:rPr>
        <w:sym w:font="HQPB4" w:char="F0F8"/>
      </w:r>
      <w:r w:rsidRPr="001C26C4">
        <w:rPr>
          <w:color w:val="000000"/>
          <w:sz w:val="24"/>
          <w:szCs w:val="24"/>
        </w:rPr>
        <w:sym w:font="HQPB2" w:char="F039"/>
      </w:r>
      <w:r w:rsidRPr="001C26C4">
        <w:rPr>
          <w:color w:val="000000"/>
          <w:sz w:val="24"/>
          <w:szCs w:val="24"/>
        </w:rPr>
        <w:sym w:font="HQPB5" w:char="F024"/>
      </w:r>
      <w:r w:rsidRPr="001C26C4">
        <w:rPr>
          <w:color w:val="000000"/>
          <w:sz w:val="24"/>
          <w:szCs w:val="24"/>
        </w:rPr>
        <w:sym w:font="HQPB1" w:char="F023"/>
      </w:r>
      <w:r w:rsidRPr="001C26C4">
        <w:rPr>
          <w:rFonts w:hint="cs"/>
          <w:color w:val="000000"/>
          <w:sz w:val="24"/>
          <w:szCs w:val="24"/>
          <w:rtl/>
        </w:rPr>
        <w:t xml:space="preserve"> </w:t>
      </w:r>
      <w:r w:rsidRPr="001C26C4">
        <w:rPr>
          <w:rFonts w:ascii="Msh Quraan1" w:hAnsi="Msh Quraan1"/>
          <w:b/>
          <w:bCs/>
          <w:sz w:val="24"/>
          <w:szCs w:val="24"/>
        </w:rPr>
        <w:t></w:t>
      </w:r>
      <w:r w:rsidRPr="001C26C4">
        <w:rPr>
          <w:rFonts w:hint="cs"/>
          <w:sz w:val="24"/>
          <w:szCs w:val="24"/>
          <w:rtl/>
          <w:lang w:bidi="ar-JO"/>
        </w:rPr>
        <w:t>(الشعراء:46-47)،</w:t>
      </w:r>
      <w:r w:rsidR="00F8647E" w:rsidRPr="001C26C4">
        <w:rPr>
          <w:rFonts w:hint="cs"/>
          <w:sz w:val="24"/>
          <w:szCs w:val="24"/>
          <w:rtl/>
          <w:lang w:bidi="ar-JO"/>
        </w:rPr>
        <w:t xml:space="preserve"> </w:t>
      </w:r>
      <w:r w:rsidR="00955EEE" w:rsidRPr="00F86017">
        <w:rPr>
          <w:rFonts w:hint="cs"/>
          <w:rtl/>
          <w:lang w:bidi="ar-JO"/>
        </w:rPr>
        <w:t>"</w:t>
      </w:r>
      <w:r w:rsidR="00955EEE" w:rsidRPr="00F86017">
        <w:rPr>
          <w:rFonts w:hint="cs"/>
          <w:color w:val="000000"/>
          <w:rtl/>
        </w:rPr>
        <w:t xml:space="preserve">(قالوا): </w:t>
      </w:r>
      <w:r w:rsidR="009E1E34" w:rsidRPr="00F86017">
        <w:rPr>
          <w:rFonts w:ascii="Msh Quraan1" w:hAnsi="Msh Quraan1" w:hint="cs"/>
          <w:rtl/>
        </w:rPr>
        <w:t>بدل اشتمال من (ألقى) أو حال بإضمار (قد)".</w:t>
      </w:r>
      <w:r w:rsidR="009E1E34" w:rsidRPr="00F86017">
        <w:rPr>
          <w:rFonts w:ascii="Times New Roman" w:eastAsia="Times New Roman" w:hAnsi="Times New Roman"/>
          <w:vertAlign w:val="superscript"/>
          <w:rtl/>
        </w:rPr>
        <w:t>(</w:t>
      </w:r>
      <w:r w:rsidR="009E1E34" w:rsidRPr="00F86017">
        <w:rPr>
          <w:rFonts w:ascii="Times New Roman" w:eastAsia="Times New Roman" w:hAnsi="Times New Roman"/>
          <w:vertAlign w:val="superscript"/>
          <w:rtl/>
        </w:rPr>
        <w:footnoteReference w:id="582"/>
      </w:r>
      <w:r w:rsidR="009E1E34" w:rsidRPr="00F86017">
        <w:rPr>
          <w:rFonts w:ascii="Times New Roman" w:eastAsia="Times New Roman" w:hAnsi="Times New Roman"/>
          <w:vertAlign w:val="superscript"/>
          <w:rtl/>
        </w:rPr>
        <w:t>)</w:t>
      </w:r>
      <w:r w:rsidR="009E1E34" w:rsidRPr="00F86017">
        <w:rPr>
          <w:rFonts w:hint="cs"/>
          <w:b/>
          <w:bCs/>
          <w:rtl/>
          <w:lang w:bidi="ar-JO"/>
        </w:rPr>
        <w:t>(اهـ)</w:t>
      </w:r>
      <w:r w:rsidR="002D0883" w:rsidRPr="00F86017">
        <w:rPr>
          <w:rFonts w:hint="cs"/>
          <w:rtl/>
          <w:lang w:bidi="ar-JO"/>
        </w:rPr>
        <w:t xml:space="preserve"> </w:t>
      </w:r>
    </w:p>
    <w:p w:rsidR="00702785" w:rsidRPr="00F86017" w:rsidRDefault="00955EEE" w:rsidP="00955EEE">
      <w:pPr>
        <w:spacing w:after="0" w:line="360" w:lineRule="auto"/>
        <w:jc w:val="both"/>
        <w:rPr>
          <w:rtl/>
          <w:lang w:bidi="ar-JO"/>
        </w:rPr>
      </w:pPr>
      <w:r w:rsidRPr="00894199">
        <w:rPr>
          <w:rFonts w:hint="cs"/>
          <w:b/>
          <w:bCs/>
          <w:sz w:val="32"/>
          <w:szCs w:val="32"/>
          <w:rtl/>
          <w:lang w:bidi="ar-JO"/>
        </w:rPr>
        <w:t>الفرق بين البدلين، بأن</w:t>
      </w:r>
      <w:r w:rsidR="00AD017B" w:rsidRPr="00894199">
        <w:rPr>
          <w:rFonts w:hint="cs"/>
          <w:b/>
          <w:bCs/>
          <w:sz w:val="32"/>
          <w:szCs w:val="32"/>
          <w:rtl/>
          <w:lang w:bidi="ar-JO"/>
        </w:rPr>
        <w:t>:</w:t>
      </w:r>
      <w:r w:rsidR="00AD017B" w:rsidRPr="00F86017">
        <w:rPr>
          <w:rFonts w:hint="cs"/>
          <w:rtl/>
          <w:lang w:bidi="ar-JO"/>
        </w:rPr>
        <w:t xml:space="preserve"> بدل البعض من الكل، يكون المبدل جزءاً من المبدل منه، وأما بدل الاشتمال؛ فهو ما كان المبدل ليس داخلاً في </w:t>
      </w:r>
      <w:r w:rsidR="002D0883" w:rsidRPr="00F86017">
        <w:rPr>
          <w:rFonts w:hint="cs"/>
          <w:rtl/>
          <w:lang w:bidi="ar-JO"/>
        </w:rPr>
        <w:t>المبدل منه.</w:t>
      </w:r>
      <w:r w:rsidR="00FD447F" w:rsidRPr="00F86017">
        <w:rPr>
          <w:rFonts w:ascii="Times New Roman" w:eastAsia="Times New Roman" w:hAnsi="Times New Roman"/>
          <w:vertAlign w:val="superscript"/>
          <w:rtl/>
        </w:rPr>
        <w:t>(</w:t>
      </w:r>
      <w:r w:rsidR="00FD447F" w:rsidRPr="00F86017">
        <w:rPr>
          <w:rFonts w:ascii="Times New Roman" w:eastAsia="Times New Roman" w:hAnsi="Times New Roman"/>
          <w:vertAlign w:val="superscript"/>
          <w:rtl/>
        </w:rPr>
        <w:footnoteReference w:id="583"/>
      </w:r>
      <w:r w:rsidR="00FD447F" w:rsidRPr="00F86017">
        <w:rPr>
          <w:rFonts w:ascii="Times New Roman" w:eastAsia="Times New Roman" w:hAnsi="Times New Roman"/>
          <w:vertAlign w:val="superscript"/>
          <w:rtl/>
        </w:rPr>
        <w:t>)</w:t>
      </w:r>
      <w:r w:rsidR="00FD447F" w:rsidRPr="00F86017">
        <w:rPr>
          <w:rFonts w:hint="cs"/>
          <w:rtl/>
          <w:lang w:bidi="ar-JO"/>
        </w:rPr>
        <w:t xml:space="preserve"> </w:t>
      </w:r>
      <w:r w:rsidR="00AD017B" w:rsidRPr="00F86017">
        <w:rPr>
          <w:rFonts w:hint="cs"/>
          <w:rtl/>
          <w:lang w:bidi="ar-JO"/>
        </w:rPr>
        <w:t xml:space="preserve"> </w:t>
      </w:r>
    </w:p>
    <w:p w:rsidR="00702785" w:rsidRPr="007D64BA" w:rsidRDefault="00636759" w:rsidP="008516B9">
      <w:pPr>
        <w:spacing w:after="0" w:line="360" w:lineRule="auto"/>
        <w:jc w:val="both"/>
        <w:rPr>
          <w:b/>
          <w:bCs/>
          <w:sz w:val="32"/>
          <w:szCs w:val="32"/>
          <w:rtl/>
          <w:lang w:bidi="ar-JO"/>
        </w:rPr>
      </w:pPr>
      <w:r w:rsidRPr="007D64BA">
        <w:rPr>
          <w:rFonts w:hint="cs"/>
          <w:b/>
          <w:bCs/>
          <w:sz w:val="32"/>
          <w:szCs w:val="32"/>
          <w:rtl/>
          <w:lang w:bidi="ar-JO"/>
        </w:rPr>
        <w:t>3- أن تكون الجملة الثانية عطف بيان للأولى:</w:t>
      </w:r>
      <w:r w:rsidRPr="007D64BA">
        <w:rPr>
          <w:rFonts w:ascii="Times New Roman" w:eastAsia="Times New Roman" w:hAnsi="Times New Roman"/>
          <w:sz w:val="32"/>
          <w:szCs w:val="32"/>
          <w:vertAlign w:val="superscript"/>
          <w:rtl/>
        </w:rPr>
        <w:t xml:space="preserve"> (</w:t>
      </w:r>
      <w:r w:rsidRPr="007D64BA">
        <w:rPr>
          <w:rFonts w:ascii="Times New Roman" w:eastAsia="Times New Roman" w:hAnsi="Times New Roman"/>
          <w:sz w:val="32"/>
          <w:szCs w:val="32"/>
          <w:vertAlign w:val="superscript"/>
          <w:rtl/>
        </w:rPr>
        <w:footnoteReference w:id="584"/>
      </w:r>
      <w:r w:rsidRPr="007D64BA">
        <w:rPr>
          <w:rFonts w:ascii="Times New Roman" w:eastAsia="Times New Roman" w:hAnsi="Times New Roman"/>
          <w:sz w:val="32"/>
          <w:szCs w:val="32"/>
          <w:vertAlign w:val="superscript"/>
          <w:rtl/>
        </w:rPr>
        <w:t>)</w:t>
      </w:r>
      <w:r w:rsidRPr="007D64BA">
        <w:rPr>
          <w:rFonts w:hint="cs"/>
          <w:sz w:val="32"/>
          <w:szCs w:val="32"/>
          <w:rtl/>
          <w:lang w:bidi="ar-JO"/>
        </w:rPr>
        <w:t xml:space="preserve"> </w:t>
      </w:r>
      <w:r w:rsidRPr="007D64BA">
        <w:rPr>
          <w:rFonts w:hint="cs"/>
          <w:b/>
          <w:bCs/>
          <w:sz w:val="32"/>
          <w:szCs w:val="32"/>
          <w:rtl/>
          <w:lang w:bidi="ar-JO"/>
        </w:rPr>
        <w:t xml:space="preserve"> </w:t>
      </w:r>
    </w:p>
    <w:p w:rsidR="00850BB6" w:rsidRPr="00F86017" w:rsidRDefault="00C52C0D" w:rsidP="00850BB6">
      <w:pPr>
        <w:spacing w:after="0" w:line="360" w:lineRule="auto"/>
        <w:jc w:val="both"/>
        <w:rPr>
          <w:rtl/>
          <w:lang w:bidi="ar-JO"/>
        </w:rPr>
      </w:pPr>
      <w:r w:rsidRPr="007D64BA">
        <w:rPr>
          <w:rFonts w:hint="cs"/>
          <w:b/>
          <w:bCs/>
          <w:sz w:val="32"/>
          <w:szCs w:val="32"/>
          <w:rtl/>
          <w:lang w:bidi="ar-JO"/>
        </w:rPr>
        <w:t>المثال الأول:</w:t>
      </w:r>
      <w:r w:rsidRPr="007D64BA">
        <w:rPr>
          <w:rFonts w:hint="cs"/>
          <w:sz w:val="32"/>
          <w:szCs w:val="32"/>
          <w:rtl/>
          <w:lang w:bidi="ar-JO"/>
        </w:rPr>
        <w:t xml:space="preserve"> </w:t>
      </w:r>
      <w:r w:rsidR="008E27CA" w:rsidRPr="007D64BA">
        <w:rPr>
          <w:b/>
          <w:bCs/>
          <w:sz w:val="32"/>
          <w:szCs w:val="32"/>
          <w:rtl/>
          <w:lang w:bidi="ar-JO"/>
        </w:rPr>
        <w:t>ما قال الشيخ عضيمة في بيان قوله تعالى</w:t>
      </w:r>
      <w:r w:rsidR="008E27CA" w:rsidRPr="007D64BA">
        <w:rPr>
          <w:rFonts w:hint="cs"/>
          <w:b/>
          <w:bCs/>
          <w:sz w:val="32"/>
          <w:szCs w:val="32"/>
          <w:rtl/>
          <w:lang w:bidi="ar-JO"/>
        </w:rPr>
        <w:t>:</w:t>
      </w:r>
      <w:r w:rsidR="008E27CA" w:rsidRPr="006E2BDD">
        <w:rPr>
          <w:rFonts w:ascii="QCF_BSML" w:eastAsia="Calibri" w:hAnsi="QCF_BSML" w:cs="QCF_BSML"/>
          <w:b/>
          <w:bCs/>
          <w:color w:val="000000"/>
          <w:sz w:val="24"/>
          <w:szCs w:val="24"/>
          <w:rtl/>
        </w:rPr>
        <w:t xml:space="preserve"> </w:t>
      </w:r>
      <w:r w:rsidR="008E27CA" w:rsidRPr="006E2BDD">
        <w:rPr>
          <w:rFonts w:ascii="Msh Quraan1" w:hAnsi="Msh Quraan1"/>
          <w:b/>
          <w:bCs/>
          <w:sz w:val="24"/>
          <w:szCs w:val="24"/>
        </w:rPr>
        <w:t></w:t>
      </w:r>
      <w:r w:rsidR="008E27CA" w:rsidRPr="006E2BDD">
        <w:rPr>
          <w:rFonts w:ascii="Msh Quraan1" w:hAnsi="Msh Quraan1" w:hint="cs"/>
          <w:b/>
          <w:bCs/>
          <w:sz w:val="24"/>
          <w:szCs w:val="24"/>
          <w:rtl/>
        </w:rPr>
        <w:t xml:space="preserve"> </w:t>
      </w:r>
      <w:r w:rsidR="008E27CA" w:rsidRPr="006E2BDD">
        <w:rPr>
          <w:color w:val="000000"/>
          <w:sz w:val="24"/>
          <w:szCs w:val="24"/>
        </w:rPr>
        <w:sym w:font="HQPB4" w:char="F0F8"/>
      </w:r>
      <w:r w:rsidR="008E27CA" w:rsidRPr="006E2BDD">
        <w:rPr>
          <w:color w:val="000000"/>
          <w:sz w:val="24"/>
          <w:szCs w:val="24"/>
        </w:rPr>
        <w:sym w:font="HQPB1" w:char="F08C"/>
      </w:r>
      <w:r w:rsidR="008E27CA" w:rsidRPr="006E2BDD">
        <w:rPr>
          <w:color w:val="000000"/>
          <w:sz w:val="24"/>
          <w:szCs w:val="24"/>
        </w:rPr>
        <w:sym w:font="HQPB4" w:char="F0CE"/>
      </w:r>
      <w:r w:rsidR="008E27CA" w:rsidRPr="006E2BDD">
        <w:rPr>
          <w:color w:val="000000"/>
          <w:sz w:val="24"/>
          <w:szCs w:val="24"/>
        </w:rPr>
        <w:sym w:font="HQPB1" w:char="F029"/>
      </w:r>
      <w:r w:rsidR="008E27CA" w:rsidRPr="006E2BDD">
        <w:rPr>
          <w:color w:val="000000"/>
          <w:sz w:val="24"/>
          <w:szCs w:val="24"/>
        </w:rPr>
        <w:sym w:font="HQPB5" w:char="F075"/>
      </w:r>
      <w:r w:rsidR="008E27CA" w:rsidRPr="006E2BDD">
        <w:rPr>
          <w:color w:val="000000"/>
          <w:sz w:val="24"/>
          <w:szCs w:val="24"/>
        </w:rPr>
        <w:sym w:font="HQPB2" w:char="F072"/>
      </w:r>
      <w:r w:rsidR="008E27CA" w:rsidRPr="006E2BDD">
        <w:rPr>
          <w:color w:val="000000"/>
          <w:sz w:val="24"/>
          <w:szCs w:val="24"/>
          <w:rtl/>
        </w:rPr>
        <w:t xml:space="preserve"> </w:t>
      </w:r>
      <w:r w:rsidR="008E27CA" w:rsidRPr="006E2BDD">
        <w:rPr>
          <w:color w:val="000000"/>
          <w:sz w:val="24"/>
          <w:szCs w:val="24"/>
        </w:rPr>
        <w:sym w:font="HQPB5" w:char="F033"/>
      </w:r>
      <w:r w:rsidR="008E27CA" w:rsidRPr="006E2BDD">
        <w:rPr>
          <w:color w:val="000000"/>
          <w:sz w:val="24"/>
          <w:szCs w:val="24"/>
        </w:rPr>
        <w:sym w:font="HQPB2" w:char="F093"/>
      </w:r>
      <w:r w:rsidR="008E27CA" w:rsidRPr="006E2BDD">
        <w:rPr>
          <w:color w:val="000000"/>
          <w:sz w:val="24"/>
          <w:szCs w:val="24"/>
        </w:rPr>
        <w:sym w:font="HQPB5" w:char="F079"/>
      </w:r>
      <w:r w:rsidR="008E27CA" w:rsidRPr="006E2BDD">
        <w:rPr>
          <w:color w:val="000000"/>
          <w:sz w:val="24"/>
          <w:szCs w:val="24"/>
        </w:rPr>
        <w:sym w:font="HQPB1" w:char="F08A"/>
      </w:r>
      <w:r w:rsidR="008E27CA" w:rsidRPr="006E2BDD">
        <w:rPr>
          <w:color w:val="000000"/>
          <w:sz w:val="24"/>
          <w:szCs w:val="24"/>
        </w:rPr>
        <w:sym w:font="HQPB1" w:char="F024"/>
      </w:r>
      <w:r w:rsidR="008E27CA" w:rsidRPr="006E2BDD">
        <w:rPr>
          <w:color w:val="000000"/>
          <w:sz w:val="24"/>
          <w:szCs w:val="24"/>
        </w:rPr>
        <w:sym w:font="HQPB5" w:char="F074"/>
      </w:r>
      <w:r w:rsidR="008E27CA" w:rsidRPr="006E2BDD">
        <w:rPr>
          <w:color w:val="000000"/>
          <w:sz w:val="24"/>
          <w:szCs w:val="24"/>
        </w:rPr>
        <w:sym w:font="HQPB2" w:char="F052"/>
      </w:r>
      <w:r w:rsidR="008E27CA" w:rsidRPr="006E2BDD">
        <w:rPr>
          <w:color w:val="000000"/>
          <w:sz w:val="24"/>
          <w:szCs w:val="24"/>
          <w:rtl/>
        </w:rPr>
        <w:t xml:space="preserve"> </w:t>
      </w:r>
      <w:r w:rsidR="008E27CA" w:rsidRPr="006E2BDD">
        <w:rPr>
          <w:color w:val="000000"/>
          <w:sz w:val="24"/>
          <w:szCs w:val="24"/>
        </w:rPr>
        <w:sym w:font="HQPB5" w:char="F079"/>
      </w:r>
      <w:r w:rsidR="008E27CA" w:rsidRPr="006E2BDD">
        <w:rPr>
          <w:color w:val="000000"/>
          <w:sz w:val="24"/>
          <w:szCs w:val="24"/>
        </w:rPr>
        <w:sym w:font="HQPB2" w:char="F037"/>
      </w:r>
      <w:r w:rsidR="008E27CA" w:rsidRPr="006E2BDD">
        <w:rPr>
          <w:color w:val="000000"/>
          <w:sz w:val="24"/>
          <w:szCs w:val="24"/>
        </w:rPr>
        <w:sym w:font="HQPB4" w:char="F095"/>
      </w:r>
      <w:r w:rsidR="008E27CA" w:rsidRPr="006E2BDD">
        <w:rPr>
          <w:color w:val="000000"/>
          <w:sz w:val="24"/>
          <w:szCs w:val="24"/>
        </w:rPr>
        <w:sym w:font="HQPB1" w:char="F02F"/>
      </w:r>
      <w:r w:rsidR="008E27CA" w:rsidRPr="006E2BDD">
        <w:rPr>
          <w:color w:val="000000"/>
          <w:sz w:val="24"/>
          <w:szCs w:val="24"/>
        </w:rPr>
        <w:sym w:font="HQPB5" w:char="F075"/>
      </w:r>
      <w:r w:rsidR="008E27CA" w:rsidRPr="006E2BDD">
        <w:rPr>
          <w:color w:val="000000"/>
          <w:sz w:val="24"/>
          <w:szCs w:val="24"/>
        </w:rPr>
        <w:sym w:font="HQPB1" w:char="F091"/>
      </w:r>
      <w:r w:rsidR="008E27CA" w:rsidRPr="006E2BDD">
        <w:rPr>
          <w:color w:val="000000"/>
          <w:sz w:val="24"/>
          <w:szCs w:val="24"/>
          <w:rtl/>
        </w:rPr>
        <w:t xml:space="preserve"> </w:t>
      </w:r>
      <w:r w:rsidR="008E27CA" w:rsidRPr="006E2BDD">
        <w:rPr>
          <w:color w:val="000000"/>
          <w:sz w:val="24"/>
          <w:szCs w:val="24"/>
        </w:rPr>
        <w:sym w:font="HQPB5" w:char="F023"/>
      </w:r>
      <w:r w:rsidR="008E27CA" w:rsidRPr="006E2BDD">
        <w:rPr>
          <w:color w:val="000000"/>
          <w:sz w:val="24"/>
          <w:szCs w:val="24"/>
        </w:rPr>
        <w:sym w:font="HQPB2" w:char="F0D3"/>
      </w:r>
      <w:r w:rsidR="008E27CA" w:rsidRPr="006E2BDD">
        <w:rPr>
          <w:color w:val="000000"/>
          <w:sz w:val="24"/>
          <w:szCs w:val="24"/>
        </w:rPr>
        <w:sym w:font="HQPB5" w:char="F079"/>
      </w:r>
      <w:r w:rsidR="008E27CA" w:rsidRPr="006E2BDD">
        <w:rPr>
          <w:color w:val="000000"/>
          <w:sz w:val="24"/>
          <w:szCs w:val="24"/>
        </w:rPr>
        <w:sym w:font="HQPB1" w:char="F09B"/>
      </w:r>
      <w:r w:rsidR="008E27CA" w:rsidRPr="006E2BDD">
        <w:rPr>
          <w:color w:val="000000"/>
          <w:sz w:val="24"/>
          <w:szCs w:val="24"/>
        </w:rPr>
        <w:sym w:font="HQPB2" w:char="F071"/>
      </w:r>
      <w:r w:rsidR="008E27CA" w:rsidRPr="006E2BDD">
        <w:rPr>
          <w:color w:val="000000"/>
          <w:sz w:val="24"/>
          <w:szCs w:val="24"/>
        </w:rPr>
        <w:sym w:font="HQPB4" w:char="F0E3"/>
      </w:r>
      <w:r w:rsidR="008E27CA" w:rsidRPr="006E2BDD">
        <w:rPr>
          <w:color w:val="000000"/>
          <w:sz w:val="24"/>
          <w:szCs w:val="24"/>
        </w:rPr>
        <w:sym w:font="HQPB2" w:char="F042"/>
      </w:r>
      <w:r w:rsidR="008E27CA" w:rsidRPr="006E2BDD">
        <w:rPr>
          <w:color w:val="000000"/>
          <w:sz w:val="24"/>
          <w:szCs w:val="24"/>
          <w:rtl/>
        </w:rPr>
        <w:t xml:space="preserve"> </w:t>
      </w:r>
      <w:r w:rsidR="008E27CA" w:rsidRPr="006E2BDD">
        <w:rPr>
          <w:color w:val="000000"/>
          <w:sz w:val="24"/>
          <w:szCs w:val="24"/>
        </w:rPr>
        <w:sym w:font="HQPB4" w:char="F0C8"/>
      </w:r>
      <w:r w:rsidR="008E27CA" w:rsidRPr="006E2BDD">
        <w:rPr>
          <w:color w:val="000000"/>
          <w:sz w:val="24"/>
          <w:szCs w:val="24"/>
        </w:rPr>
        <w:sym w:font="HQPB2" w:char="F062"/>
      </w:r>
      <w:r w:rsidR="008E27CA" w:rsidRPr="006E2BDD">
        <w:rPr>
          <w:color w:val="000000"/>
          <w:sz w:val="24"/>
          <w:szCs w:val="24"/>
        </w:rPr>
        <w:sym w:font="HQPB5" w:char="F072"/>
      </w:r>
      <w:r w:rsidR="008E27CA" w:rsidRPr="006E2BDD">
        <w:rPr>
          <w:color w:val="000000"/>
          <w:sz w:val="24"/>
          <w:szCs w:val="24"/>
        </w:rPr>
        <w:sym w:font="HQPB1" w:char="F026"/>
      </w:r>
      <w:r w:rsidR="008E27CA" w:rsidRPr="006E2BDD">
        <w:rPr>
          <w:color w:val="000000"/>
          <w:sz w:val="24"/>
          <w:szCs w:val="24"/>
          <w:rtl/>
        </w:rPr>
        <w:t xml:space="preserve"> </w:t>
      </w:r>
      <w:r w:rsidR="008E27CA" w:rsidRPr="006E2BDD">
        <w:rPr>
          <w:color w:val="000000"/>
          <w:sz w:val="24"/>
          <w:szCs w:val="24"/>
        </w:rPr>
        <w:sym w:font="HQPB4" w:char="F0CF"/>
      </w:r>
      <w:r w:rsidR="008E27CA" w:rsidRPr="006E2BDD">
        <w:rPr>
          <w:color w:val="000000"/>
          <w:sz w:val="24"/>
          <w:szCs w:val="24"/>
        </w:rPr>
        <w:sym w:font="HQPB1" w:char="F04D"/>
      </w:r>
      <w:r w:rsidR="008E27CA" w:rsidRPr="006E2BDD">
        <w:rPr>
          <w:color w:val="000000"/>
          <w:sz w:val="24"/>
          <w:szCs w:val="24"/>
        </w:rPr>
        <w:sym w:font="HQPB4" w:char="F0F8"/>
      </w:r>
      <w:r w:rsidR="008E27CA" w:rsidRPr="006E2BDD">
        <w:rPr>
          <w:color w:val="000000"/>
          <w:sz w:val="24"/>
          <w:szCs w:val="24"/>
        </w:rPr>
        <w:sym w:font="HQPB2" w:char="F09D"/>
      </w:r>
      <w:r w:rsidR="008E27CA" w:rsidRPr="006E2BDD">
        <w:rPr>
          <w:color w:val="000000"/>
          <w:sz w:val="24"/>
          <w:szCs w:val="24"/>
        </w:rPr>
        <w:sym w:font="HQPB5" w:char="F024"/>
      </w:r>
      <w:r w:rsidR="008E27CA" w:rsidRPr="006E2BDD">
        <w:rPr>
          <w:color w:val="000000"/>
          <w:sz w:val="24"/>
          <w:szCs w:val="24"/>
        </w:rPr>
        <w:sym w:font="HQPB1" w:char="F023"/>
      </w:r>
      <w:r w:rsidR="008E27CA" w:rsidRPr="006E2BDD">
        <w:rPr>
          <w:color w:val="000000"/>
          <w:sz w:val="24"/>
          <w:szCs w:val="24"/>
          <w:rtl/>
        </w:rPr>
        <w:t xml:space="preserve"> </w:t>
      </w:r>
      <w:r w:rsidR="008E27CA" w:rsidRPr="006E2BDD">
        <w:rPr>
          <w:color w:val="000000"/>
          <w:sz w:val="24"/>
          <w:szCs w:val="24"/>
        </w:rPr>
        <w:sym w:font="HQPB5" w:char="F074"/>
      </w:r>
      <w:r w:rsidR="008E27CA" w:rsidRPr="006E2BDD">
        <w:rPr>
          <w:color w:val="000000"/>
          <w:sz w:val="24"/>
          <w:szCs w:val="24"/>
        </w:rPr>
        <w:sym w:font="HQPB2" w:char="F050"/>
      </w:r>
      <w:r w:rsidR="008E27CA" w:rsidRPr="006E2BDD">
        <w:rPr>
          <w:color w:val="000000"/>
          <w:sz w:val="24"/>
          <w:szCs w:val="24"/>
        </w:rPr>
        <w:sym w:font="HQPB4" w:char="F0F6"/>
      </w:r>
      <w:r w:rsidR="008E27CA" w:rsidRPr="006E2BDD">
        <w:rPr>
          <w:color w:val="000000"/>
          <w:sz w:val="24"/>
          <w:szCs w:val="24"/>
        </w:rPr>
        <w:sym w:font="HQPB2" w:char="F071"/>
      </w:r>
      <w:r w:rsidR="008E27CA" w:rsidRPr="006E2BDD">
        <w:rPr>
          <w:color w:val="000000"/>
          <w:sz w:val="24"/>
          <w:szCs w:val="24"/>
        </w:rPr>
        <w:sym w:font="HQPB5" w:char="F073"/>
      </w:r>
      <w:r w:rsidR="008E27CA" w:rsidRPr="006E2BDD">
        <w:rPr>
          <w:color w:val="000000"/>
          <w:sz w:val="24"/>
          <w:szCs w:val="24"/>
        </w:rPr>
        <w:sym w:font="HQPB2" w:char="F029"/>
      </w:r>
      <w:r w:rsidR="008E27CA" w:rsidRPr="006E2BDD">
        <w:rPr>
          <w:color w:val="000000"/>
          <w:sz w:val="24"/>
          <w:szCs w:val="24"/>
        </w:rPr>
        <w:sym w:font="HQPB4" w:char="F0F8"/>
      </w:r>
      <w:r w:rsidR="008E27CA" w:rsidRPr="006E2BDD">
        <w:rPr>
          <w:color w:val="000000"/>
          <w:sz w:val="24"/>
          <w:szCs w:val="24"/>
        </w:rPr>
        <w:sym w:font="HQPB2" w:char="F039"/>
      </w:r>
      <w:r w:rsidR="008E27CA" w:rsidRPr="006E2BDD">
        <w:rPr>
          <w:color w:val="000000"/>
          <w:sz w:val="24"/>
          <w:szCs w:val="24"/>
        </w:rPr>
        <w:sym w:font="HQPB5" w:char="F024"/>
      </w:r>
      <w:r w:rsidR="008E27CA" w:rsidRPr="006E2BDD">
        <w:rPr>
          <w:color w:val="000000"/>
          <w:sz w:val="24"/>
          <w:szCs w:val="24"/>
        </w:rPr>
        <w:sym w:font="HQPB1" w:char="F023"/>
      </w:r>
      <w:r w:rsidR="008E27CA" w:rsidRPr="006E2BDD">
        <w:rPr>
          <w:color w:val="000000"/>
          <w:sz w:val="24"/>
          <w:szCs w:val="24"/>
          <w:rtl/>
        </w:rPr>
        <w:t xml:space="preserve"> </w:t>
      </w:r>
      <w:r w:rsidR="008E27CA" w:rsidRPr="006E2BDD">
        <w:rPr>
          <w:color w:val="000000"/>
          <w:sz w:val="24"/>
          <w:szCs w:val="24"/>
        </w:rPr>
        <w:sym w:font="HQPB5" w:char="F074"/>
      </w:r>
      <w:r w:rsidR="008E27CA" w:rsidRPr="006E2BDD">
        <w:rPr>
          <w:color w:val="000000"/>
          <w:sz w:val="24"/>
          <w:szCs w:val="24"/>
        </w:rPr>
        <w:sym w:font="HQPB2" w:char="F0FB"/>
      </w:r>
      <w:r w:rsidR="008E27CA" w:rsidRPr="006E2BDD">
        <w:rPr>
          <w:color w:val="000000"/>
          <w:sz w:val="24"/>
          <w:szCs w:val="24"/>
        </w:rPr>
        <w:sym w:font="HQPB2" w:char="F0FC"/>
      </w:r>
      <w:r w:rsidR="008E27CA" w:rsidRPr="006E2BDD">
        <w:rPr>
          <w:color w:val="000000"/>
          <w:sz w:val="24"/>
          <w:szCs w:val="24"/>
        </w:rPr>
        <w:sym w:font="HQPB4" w:char="F0CF"/>
      </w:r>
      <w:r w:rsidR="008E27CA" w:rsidRPr="006E2BDD">
        <w:rPr>
          <w:color w:val="000000"/>
          <w:sz w:val="24"/>
          <w:szCs w:val="24"/>
        </w:rPr>
        <w:sym w:font="HQPB2" w:char="F04A"/>
      </w:r>
      <w:r w:rsidR="008E27CA" w:rsidRPr="006E2BDD">
        <w:rPr>
          <w:color w:val="000000"/>
          <w:sz w:val="24"/>
          <w:szCs w:val="24"/>
        </w:rPr>
        <w:sym w:font="HQPB4" w:char="F0CE"/>
      </w:r>
      <w:r w:rsidR="008E27CA" w:rsidRPr="006E2BDD">
        <w:rPr>
          <w:color w:val="000000"/>
          <w:sz w:val="24"/>
          <w:szCs w:val="24"/>
        </w:rPr>
        <w:sym w:font="HQPB2" w:char="F03D"/>
      </w:r>
      <w:r w:rsidR="008E27CA" w:rsidRPr="006E2BDD">
        <w:rPr>
          <w:color w:val="000000"/>
          <w:sz w:val="24"/>
          <w:szCs w:val="24"/>
        </w:rPr>
        <w:sym w:font="HQPB2" w:char="F0BB"/>
      </w:r>
      <w:r w:rsidR="008E27CA" w:rsidRPr="006E2BDD">
        <w:rPr>
          <w:color w:val="000000"/>
          <w:sz w:val="24"/>
          <w:szCs w:val="24"/>
        </w:rPr>
        <w:sym w:font="HQPB4" w:char="F0A9"/>
      </w:r>
      <w:r w:rsidR="008E27CA" w:rsidRPr="006E2BDD">
        <w:rPr>
          <w:color w:val="000000"/>
          <w:sz w:val="24"/>
          <w:szCs w:val="24"/>
        </w:rPr>
        <w:sym w:font="HQPB1" w:char="F0E0"/>
      </w:r>
      <w:r w:rsidR="008E27CA" w:rsidRPr="006E2BDD">
        <w:rPr>
          <w:color w:val="000000"/>
          <w:sz w:val="24"/>
          <w:szCs w:val="24"/>
        </w:rPr>
        <w:sym w:font="HQPB2" w:char="F039"/>
      </w:r>
      <w:r w:rsidR="008E27CA" w:rsidRPr="006E2BDD">
        <w:rPr>
          <w:color w:val="000000"/>
          <w:sz w:val="24"/>
          <w:szCs w:val="24"/>
        </w:rPr>
        <w:sym w:font="HQPB5" w:char="F024"/>
      </w:r>
      <w:r w:rsidR="008E27CA" w:rsidRPr="006E2BDD">
        <w:rPr>
          <w:color w:val="000000"/>
          <w:sz w:val="24"/>
          <w:szCs w:val="24"/>
        </w:rPr>
        <w:sym w:font="HQPB1" w:char="F023"/>
      </w:r>
      <w:r w:rsidR="008E27CA" w:rsidRPr="006E2BDD">
        <w:rPr>
          <w:color w:val="000000"/>
          <w:sz w:val="24"/>
          <w:szCs w:val="24"/>
          <w:rtl/>
        </w:rPr>
        <w:t xml:space="preserve"> </w:t>
      </w:r>
      <w:r w:rsidR="008E27CA" w:rsidRPr="006E2BDD">
        <w:rPr>
          <w:color w:val="000000"/>
          <w:sz w:val="24"/>
          <w:szCs w:val="24"/>
        </w:rPr>
        <w:sym w:font="HQPB2" w:char="F0C7"/>
      </w:r>
      <w:r w:rsidR="008E27CA" w:rsidRPr="006E2BDD">
        <w:rPr>
          <w:color w:val="000000"/>
          <w:sz w:val="24"/>
          <w:szCs w:val="24"/>
        </w:rPr>
        <w:sym w:font="HQPB2" w:char="F0CA"/>
      </w:r>
      <w:r w:rsidR="008E27CA" w:rsidRPr="006E2BDD">
        <w:rPr>
          <w:color w:val="000000"/>
          <w:sz w:val="24"/>
          <w:szCs w:val="24"/>
        </w:rPr>
        <w:sym w:font="HQPB2" w:char="F0C9"/>
      </w:r>
      <w:r w:rsidR="008E27CA" w:rsidRPr="006E2BDD">
        <w:rPr>
          <w:color w:val="000000"/>
          <w:sz w:val="24"/>
          <w:szCs w:val="24"/>
        </w:rPr>
        <w:sym w:font="HQPB2" w:char="F0C8"/>
      </w:r>
      <w:r w:rsidR="008E27CA" w:rsidRPr="006E2BDD">
        <w:rPr>
          <w:color w:val="000000"/>
          <w:sz w:val="24"/>
          <w:szCs w:val="24"/>
          <w:rtl/>
        </w:rPr>
        <w:t xml:space="preserve"> </w:t>
      </w:r>
      <w:r w:rsidR="008E27CA" w:rsidRPr="006E2BDD">
        <w:rPr>
          <w:color w:val="000000"/>
          <w:sz w:val="24"/>
          <w:szCs w:val="24"/>
        </w:rPr>
        <w:sym w:font="HQPB5" w:char="F074"/>
      </w:r>
      <w:r w:rsidR="008E27CA" w:rsidRPr="006E2BDD">
        <w:rPr>
          <w:color w:val="000000"/>
          <w:sz w:val="24"/>
          <w:szCs w:val="24"/>
        </w:rPr>
        <w:sym w:font="HQPB2" w:char="F050"/>
      </w:r>
      <w:r w:rsidR="008E27CA" w:rsidRPr="006E2BDD">
        <w:rPr>
          <w:color w:val="000000"/>
          <w:sz w:val="24"/>
          <w:szCs w:val="24"/>
        </w:rPr>
        <w:sym w:font="HQPB4" w:char="F0F6"/>
      </w:r>
      <w:r w:rsidR="008E27CA" w:rsidRPr="006E2BDD">
        <w:rPr>
          <w:color w:val="000000"/>
          <w:sz w:val="24"/>
          <w:szCs w:val="24"/>
        </w:rPr>
        <w:sym w:font="HQPB2" w:char="F071"/>
      </w:r>
      <w:r w:rsidR="008E27CA" w:rsidRPr="006E2BDD">
        <w:rPr>
          <w:color w:val="000000"/>
          <w:sz w:val="24"/>
          <w:szCs w:val="24"/>
        </w:rPr>
        <w:sym w:font="HQPB5" w:char="F073"/>
      </w:r>
      <w:r w:rsidR="008E27CA" w:rsidRPr="006E2BDD">
        <w:rPr>
          <w:color w:val="000000"/>
          <w:sz w:val="24"/>
          <w:szCs w:val="24"/>
        </w:rPr>
        <w:sym w:font="HQPB2" w:char="F025"/>
      </w:r>
      <w:r w:rsidR="008E27CA" w:rsidRPr="006E2BDD">
        <w:rPr>
          <w:color w:val="000000"/>
          <w:sz w:val="24"/>
          <w:szCs w:val="24"/>
          <w:rtl/>
        </w:rPr>
        <w:t xml:space="preserve"> </w:t>
      </w:r>
      <w:r w:rsidR="008E27CA" w:rsidRPr="006E2BDD">
        <w:rPr>
          <w:color w:val="000000"/>
          <w:sz w:val="24"/>
          <w:szCs w:val="24"/>
        </w:rPr>
        <w:sym w:font="HQPB5" w:char="F074"/>
      </w:r>
      <w:r w:rsidR="008E27CA" w:rsidRPr="006E2BDD">
        <w:rPr>
          <w:color w:val="000000"/>
          <w:sz w:val="24"/>
          <w:szCs w:val="24"/>
        </w:rPr>
        <w:sym w:font="HQPB2" w:char="F062"/>
      </w:r>
      <w:r w:rsidR="008E27CA" w:rsidRPr="006E2BDD">
        <w:rPr>
          <w:color w:val="000000"/>
          <w:sz w:val="24"/>
          <w:szCs w:val="24"/>
        </w:rPr>
        <w:sym w:font="HQPB4" w:char="F0F6"/>
      </w:r>
      <w:r w:rsidR="008E27CA" w:rsidRPr="006E2BDD">
        <w:rPr>
          <w:color w:val="000000"/>
          <w:sz w:val="24"/>
          <w:szCs w:val="24"/>
        </w:rPr>
        <w:sym w:font="HQPB2" w:char="F071"/>
      </w:r>
      <w:r w:rsidR="008E27CA" w:rsidRPr="006E2BDD">
        <w:rPr>
          <w:color w:val="000000"/>
          <w:sz w:val="24"/>
          <w:szCs w:val="24"/>
        </w:rPr>
        <w:sym w:font="HQPB5" w:char="F074"/>
      </w:r>
      <w:r w:rsidR="008E27CA" w:rsidRPr="006E2BDD">
        <w:rPr>
          <w:color w:val="000000"/>
          <w:sz w:val="24"/>
          <w:szCs w:val="24"/>
        </w:rPr>
        <w:sym w:font="HQPB1" w:char="F0E3"/>
      </w:r>
      <w:r w:rsidR="008E27CA" w:rsidRPr="006E2BDD">
        <w:rPr>
          <w:color w:val="000000"/>
          <w:sz w:val="24"/>
          <w:szCs w:val="24"/>
        </w:rPr>
        <w:sym w:font="HQPB4" w:char="F0F6"/>
      </w:r>
      <w:r w:rsidR="008E27CA" w:rsidRPr="006E2BDD">
        <w:rPr>
          <w:color w:val="000000"/>
          <w:sz w:val="24"/>
          <w:szCs w:val="24"/>
        </w:rPr>
        <w:sym w:font="HQPB1" w:char="F08D"/>
      </w:r>
      <w:r w:rsidR="008E27CA" w:rsidRPr="006E2BDD">
        <w:rPr>
          <w:color w:val="000000"/>
          <w:sz w:val="24"/>
          <w:szCs w:val="24"/>
        </w:rPr>
        <w:sym w:font="HQPB4" w:char="F0CF"/>
      </w:r>
      <w:r w:rsidR="008E27CA" w:rsidRPr="006E2BDD">
        <w:rPr>
          <w:color w:val="000000"/>
          <w:sz w:val="24"/>
          <w:szCs w:val="24"/>
        </w:rPr>
        <w:sym w:font="HQPB1" w:char="F0F9"/>
      </w:r>
      <w:r w:rsidR="008E27CA" w:rsidRPr="006E2BDD">
        <w:rPr>
          <w:color w:val="000000"/>
          <w:sz w:val="24"/>
          <w:szCs w:val="24"/>
          <w:rtl/>
        </w:rPr>
        <w:t xml:space="preserve"> </w:t>
      </w:r>
      <w:r w:rsidR="008E27CA" w:rsidRPr="006E2BDD">
        <w:rPr>
          <w:color w:val="000000"/>
          <w:sz w:val="24"/>
          <w:szCs w:val="24"/>
        </w:rPr>
        <w:sym w:font="HQPB4" w:char="F034"/>
      </w:r>
      <w:r w:rsidR="008E27CA" w:rsidRPr="006E2BDD">
        <w:rPr>
          <w:color w:val="000000"/>
          <w:sz w:val="24"/>
          <w:szCs w:val="24"/>
          <w:rtl/>
        </w:rPr>
        <w:t xml:space="preserve"> </w:t>
      </w:r>
      <w:r w:rsidR="008E27CA" w:rsidRPr="006E2BDD">
        <w:rPr>
          <w:color w:val="000000"/>
          <w:sz w:val="24"/>
          <w:szCs w:val="24"/>
        </w:rPr>
        <w:sym w:font="HQPB5" w:char="F09F"/>
      </w:r>
      <w:r w:rsidR="008E27CA" w:rsidRPr="006E2BDD">
        <w:rPr>
          <w:color w:val="000000"/>
          <w:sz w:val="24"/>
          <w:szCs w:val="24"/>
        </w:rPr>
        <w:sym w:font="HQPB2" w:char="F077"/>
      </w:r>
      <w:r w:rsidR="008E27CA" w:rsidRPr="006E2BDD">
        <w:rPr>
          <w:color w:val="000000"/>
          <w:sz w:val="24"/>
          <w:szCs w:val="24"/>
        </w:rPr>
        <w:sym w:font="HQPB5" w:char="F072"/>
      </w:r>
      <w:r w:rsidR="008E27CA" w:rsidRPr="006E2BDD">
        <w:rPr>
          <w:color w:val="000000"/>
          <w:sz w:val="24"/>
          <w:szCs w:val="24"/>
        </w:rPr>
        <w:sym w:font="HQPB1" w:char="F026"/>
      </w:r>
      <w:r w:rsidR="008E27CA" w:rsidRPr="006E2BDD">
        <w:rPr>
          <w:color w:val="000000"/>
          <w:sz w:val="24"/>
          <w:szCs w:val="24"/>
          <w:rtl/>
        </w:rPr>
        <w:t xml:space="preserve"> </w:t>
      </w:r>
      <w:r w:rsidR="008E27CA" w:rsidRPr="006E2BDD">
        <w:rPr>
          <w:color w:val="000000"/>
          <w:sz w:val="24"/>
          <w:szCs w:val="24"/>
        </w:rPr>
        <w:sym w:font="HQPB5" w:char="F074"/>
      </w:r>
      <w:r w:rsidR="008E27CA" w:rsidRPr="006E2BDD">
        <w:rPr>
          <w:color w:val="000000"/>
          <w:sz w:val="24"/>
          <w:szCs w:val="24"/>
        </w:rPr>
        <w:sym w:font="HQPB2" w:char="F062"/>
      </w:r>
      <w:r w:rsidR="008E27CA" w:rsidRPr="006E2BDD">
        <w:rPr>
          <w:color w:val="000000"/>
          <w:sz w:val="24"/>
          <w:szCs w:val="24"/>
        </w:rPr>
        <w:sym w:font="HQPB2" w:char="F071"/>
      </w:r>
      <w:r w:rsidR="008E27CA" w:rsidRPr="006E2BDD">
        <w:rPr>
          <w:color w:val="000000"/>
          <w:sz w:val="24"/>
          <w:szCs w:val="24"/>
        </w:rPr>
        <w:sym w:font="HQPB4" w:char="F0E0"/>
      </w:r>
      <w:r w:rsidR="008E27CA" w:rsidRPr="006E2BDD">
        <w:rPr>
          <w:color w:val="000000"/>
          <w:sz w:val="24"/>
          <w:szCs w:val="24"/>
        </w:rPr>
        <w:sym w:font="HQPB2" w:char="F029"/>
      </w:r>
      <w:r w:rsidR="008E27CA" w:rsidRPr="006E2BDD">
        <w:rPr>
          <w:color w:val="000000"/>
          <w:sz w:val="24"/>
          <w:szCs w:val="24"/>
        </w:rPr>
        <w:sym w:font="HQPB4" w:char="F0AD"/>
      </w:r>
      <w:r w:rsidR="008E27CA" w:rsidRPr="006E2BDD">
        <w:rPr>
          <w:color w:val="000000"/>
          <w:sz w:val="24"/>
          <w:szCs w:val="24"/>
        </w:rPr>
        <w:sym w:font="HQPB1" w:char="F047"/>
      </w:r>
      <w:r w:rsidR="008E27CA" w:rsidRPr="006E2BDD">
        <w:rPr>
          <w:color w:val="000000"/>
          <w:sz w:val="24"/>
          <w:szCs w:val="24"/>
        </w:rPr>
        <w:sym w:font="HQPB5" w:char="F074"/>
      </w:r>
      <w:r w:rsidR="008E27CA" w:rsidRPr="006E2BDD">
        <w:rPr>
          <w:color w:val="000000"/>
          <w:sz w:val="24"/>
          <w:szCs w:val="24"/>
        </w:rPr>
        <w:sym w:font="HQPB2" w:char="F083"/>
      </w:r>
      <w:r w:rsidR="008E27CA" w:rsidRPr="006E2BDD">
        <w:rPr>
          <w:rFonts w:hint="cs"/>
          <w:color w:val="000000"/>
          <w:sz w:val="24"/>
          <w:szCs w:val="24"/>
          <w:rtl/>
        </w:rPr>
        <w:t xml:space="preserve"> </w:t>
      </w:r>
      <w:r w:rsidR="008E27CA" w:rsidRPr="006E2BDD">
        <w:rPr>
          <w:rFonts w:ascii="Msh Quraan1" w:hAnsi="Msh Quraan1"/>
          <w:b/>
          <w:bCs/>
          <w:sz w:val="24"/>
          <w:szCs w:val="24"/>
        </w:rPr>
        <w:t></w:t>
      </w:r>
      <w:r w:rsidR="008E27CA" w:rsidRPr="006E2BDD">
        <w:rPr>
          <w:rFonts w:hint="cs"/>
          <w:sz w:val="24"/>
          <w:szCs w:val="24"/>
          <w:rtl/>
          <w:lang w:bidi="ar-JO"/>
        </w:rPr>
        <w:t>(الشعراء:10-11)،</w:t>
      </w:r>
      <w:r w:rsidR="008E27CA" w:rsidRPr="00F86017">
        <w:rPr>
          <w:rFonts w:hint="cs"/>
          <w:rtl/>
          <w:lang w:bidi="ar-JO"/>
        </w:rPr>
        <w:t xml:space="preserve"> "(قوم فرعون) بدل من (القوم الظالمين)، والأجود أن يكون عطف بيان؛ لأنهما عبارتان يعتقبان على مدلولٍ واحد، ولما كان القوم الظالمون يوهم الاشتراك أتى عطف البيان بإزالته، إذ هو الأشهر".</w:t>
      </w:r>
      <w:r w:rsidR="008E27CA" w:rsidRPr="00F86017">
        <w:rPr>
          <w:rFonts w:ascii="Times New Roman" w:eastAsia="Times New Roman" w:hAnsi="Times New Roman"/>
          <w:vertAlign w:val="superscript"/>
          <w:rtl/>
        </w:rPr>
        <w:t>(</w:t>
      </w:r>
      <w:r w:rsidR="008E27CA" w:rsidRPr="00F86017">
        <w:rPr>
          <w:rFonts w:ascii="Times New Roman" w:eastAsia="Times New Roman" w:hAnsi="Times New Roman"/>
          <w:vertAlign w:val="superscript"/>
          <w:rtl/>
        </w:rPr>
        <w:footnoteReference w:id="585"/>
      </w:r>
      <w:r w:rsidR="008E27CA" w:rsidRPr="00F86017">
        <w:rPr>
          <w:rFonts w:ascii="Times New Roman" w:eastAsia="Times New Roman" w:hAnsi="Times New Roman"/>
          <w:vertAlign w:val="superscript"/>
          <w:rtl/>
        </w:rPr>
        <w:t>)</w:t>
      </w:r>
      <w:r w:rsidR="008E27CA" w:rsidRPr="00F86017">
        <w:rPr>
          <w:rFonts w:hint="cs"/>
          <w:b/>
          <w:bCs/>
          <w:rtl/>
          <w:lang w:bidi="ar-JO"/>
        </w:rPr>
        <w:t>(اهـ)</w:t>
      </w:r>
      <w:r w:rsidR="008E27CA" w:rsidRPr="00F86017">
        <w:rPr>
          <w:rFonts w:hint="cs"/>
          <w:rtl/>
          <w:lang w:bidi="ar-JO"/>
        </w:rPr>
        <w:t xml:space="preserve"> </w:t>
      </w:r>
    </w:p>
    <w:p w:rsidR="009B7C0F" w:rsidRDefault="00BB528F" w:rsidP="00894199">
      <w:pPr>
        <w:spacing w:after="0" w:line="360" w:lineRule="auto"/>
        <w:jc w:val="both"/>
        <w:rPr>
          <w:b/>
          <w:bCs/>
          <w:rtl/>
          <w:lang w:bidi="ar-JO"/>
        </w:rPr>
      </w:pPr>
      <w:r w:rsidRPr="006E2BDD">
        <w:rPr>
          <w:rFonts w:hint="cs"/>
          <w:b/>
          <w:bCs/>
          <w:sz w:val="32"/>
          <w:szCs w:val="32"/>
          <w:rtl/>
          <w:lang w:bidi="ar-JO"/>
        </w:rPr>
        <w:t>المثال الثاني:</w:t>
      </w:r>
      <w:r w:rsidRPr="006E2BDD">
        <w:rPr>
          <w:rFonts w:hint="cs"/>
          <w:sz w:val="32"/>
          <w:szCs w:val="32"/>
          <w:rtl/>
          <w:lang w:bidi="ar-JO"/>
        </w:rPr>
        <w:t xml:space="preserve"> </w:t>
      </w:r>
      <w:r w:rsidRPr="006E2BDD">
        <w:rPr>
          <w:b/>
          <w:bCs/>
          <w:sz w:val="32"/>
          <w:szCs w:val="32"/>
          <w:rtl/>
          <w:lang w:bidi="ar-JO"/>
        </w:rPr>
        <w:t>ما قال الشيخ عضيمة في بيان قوله تعالى</w:t>
      </w:r>
      <w:r w:rsidRPr="006E2BDD">
        <w:rPr>
          <w:rFonts w:hint="cs"/>
          <w:b/>
          <w:bCs/>
          <w:sz w:val="32"/>
          <w:szCs w:val="32"/>
          <w:rtl/>
          <w:lang w:bidi="ar-JO"/>
        </w:rPr>
        <w:t>:</w:t>
      </w:r>
      <w:r w:rsidRPr="006E2BDD">
        <w:rPr>
          <w:rFonts w:ascii="QCF_BSML" w:eastAsia="Calibri" w:hAnsi="QCF_BSML" w:cs="QCF_BSML"/>
          <w:b/>
          <w:bCs/>
          <w:color w:val="000000"/>
          <w:sz w:val="24"/>
          <w:szCs w:val="24"/>
          <w:rtl/>
        </w:rPr>
        <w:t xml:space="preserve"> </w:t>
      </w:r>
      <w:r w:rsidRPr="006E2BDD">
        <w:rPr>
          <w:rFonts w:ascii="Msh Quraan1" w:hAnsi="Msh Quraan1"/>
          <w:b/>
          <w:bCs/>
          <w:sz w:val="24"/>
          <w:szCs w:val="24"/>
        </w:rPr>
        <w:t></w:t>
      </w:r>
      <w:r w:rsidRPr="006E2BDD">
        <w:rPr>
          <w:rFonts w:ascii="Msh Quraan1" w:hAnsi="Msh Quraan1" w:hint="cs"/>
          <w:b/>
          <w:bCs/>
          <w:sz w:val="24"/>
          <w:szCs w:val="24"/>
          <w:rtl/>
        </w:rPr>
        <w:t xml:space="preserve"> </w:t>
      </w:r>
      <w:r w:rsidRPr="006E2BDD">
        <w:rPr>
          <w:color w:val="000000"/>
          <w:sz w:val="24"/>
          <w:szCs w:val="24"/>
        </w:rPr>
        <w:sym w:font="HQPB2" w:char="F062"/>
      </w:r>
      <w:r w:rsidRPr="006E2BDD">
        <w:rPr>
          <w:color w:val="000000"/>
          <w:sz w:val="24"/>
          <w:szCs w:val="24"/>
        </w:rPr>
        <w:sym w:font="HQPB4" w:char="F0CE"/>
      </w:r>
      <w:r w:rsidRPr="006E2BDD">
        <w:rPr>
          <w:color w:val="000000"/>
          <w:sz w:val="24"/>
          <w:szCs w:val="24"/>
        </w:rPr>
        <w:sym w:font="HQPB1" w:char="F029"/>
      </w:r>
      <w:r w:rsidRPr="006E2BDD">
        <w:rPr>
          <w:color w:val="000000"/>
          <w:sz w:val="24"/>
          <w:szCs w:val="24"/>
        </w:rPr>
        <w:sym w:font="HQPB5" w:char="F075"/>
      </w:r>
      <w:r w:rsidRPr="006E2BDD">
        <w:rPr>
          <w:color w:val="000000"/>
          <w:sz w:val="24"/>
          <w:szCs w:val="24"/>
        </w:rPr>
        <w:sym w:font="HQPB2" w:char="F072"/>
      </w:r>
      <w:r w:rsidRPr="006E2BDD">
        <w:rPr>
          <w:color w:val="000000"/>
          <w:sz w:val="24"/>
          <w:szCs w:val="24"/>
          <w:rtl/>
        </w:rPr>
        <w:t xml:space="preserve"> </w:t>
      </w:r>
      <w:r w:rsidRPr="006E2BDD">
        <w:rPr>
          <w:color w:val="000000"/>
          <w:sz w:val="24"/>
          <w:szCs w:val="24"/>
        </w:rPr>
        <w:sym w:font="HQPB5" w:char="F028"/>
      </w:r>
      <w:r w:rsidRPr="006E2BDD">
        <w:rPr>
          <w:color w:val="000000"/>
          <w:sz w:val="24"/>
          <w:szCs w:val="24"/>
        </w:rPr>
        <w:sym w:font="HQPB1" w:char="F023"/>
      </w:r>
      <w:r w:rsidRPr="006E2BDD">
        <w:rPr>
          <w:color w:val="000000"/>
          <w:sz w:val="24"/>
          <w:szCs w:val="24"/>
        </w:rPr>
        <w:sym w:font="HQPB4" w:char="F0F6"/>
      </w:r>
      <w:r w:rsidRPr="006E2BDD">
        <w:rPr>
          <w:color w:val="000000"/>
          <w:sz w:val="24"/>
          <w:szCs w:val="24"/>
        </w:rPr>
        <w:sym w:font="HQPB2" w:char="F071"/>
      </w:r>
      <w:r w:rsidRPr="006E2BDD">
        <w:rPr>
          <w:color w:val="000000"/>
          <w:sz w:val="24"/>
          <w:szCs w:val="24"/>
        </w:rPr>
        <w:sym w:font="HQPB4" w:char="F0A9"/>
      </w:r>
      <w:r w:rsidRPr="006E2BDD">
        <w:rPr>
          <w:color w:val="000000"/>
          <w:sz w:val="24"/>
          <w:szCs w:val="24"/>
        </w:rPr>
        <w:sym w:font="HQPB2" w:char="F039"/>
      </w:r>
      <w:r w:rsidRPr="006E2BDD">
        <w:rPr>
          <w:color w:val="000000"/>
          <w:sz w:val="24"/>
          <w:szCs w:val="24"/>
        </w:rPr>
        <w:sym w:font="HQPB5" w:char="F075"/>
      </w:r>
      <w:r w:rsidRPr="006E2BDD">
        <w:rPr>
          <w:color w:val="000000"/>
          <w:sz w:val="24"/>
          <w:szCs w:val="24"/>
        </w:rPr>
        <w:sym w:font="HQPB2" w:char="F071"/>
      </w:r>
      <w:r w:rsidRPr="006E2BDD">
        <w:rPr>
          <w:color w:val="000000"/>
          <w:sz w:val="24"/>
          <w:szCs w:val="24"/>
        </w:rPr>
        <w:sym w:font="HQPB5" w:char="F073"/>
      </w:r>
      <w:r w:rsidRPr="006E2BDD">
        <w:rPr>
          <w:color w:val="000000"/>
          <w:sz w:val="24"/>
          <w:szCs w:val="24"/>
        </w:rPr>
        <w:sym w:font="HQPB1" w:char="F03F"/>
      </w:r>
      <w:r w:rsidRPr="006E2BDD">
        <w:rPr>
          <w:color w:val="000000"/>
          <w:sz w:val="24"/>
          <w:szCs w:val="24"/>
          <w:rtl/>
        </w:rPr>
        <w:t xml:space="preserve"> </w:t>
      </w:r>
      <w:r w:rsidRPr="006E2BDD">
        <w:rPr>
          <w:color w:val="000000"/>
          <w:sz w:val="24"/>
          <w:szCs w:val="24"/>
        </w:rPr>
        <w:sym w:font="HQPB5" w:char="F028"/>
      </w:r>
      <w:r w:rsidRPr="006E2BDD">
        <w:rPr>
          <w:color w:val="000000"/>
          <w:sz w:val="24"/>
          <w:szCs w:val="24"/>
        </w:rPr>
        <w:sym w:font="HQPB1" w:char="F023"/>
      </w:r>
      <w:r w:rsidRPr="006E2BDD">
        <w:rPr>
          <w:color w:val="000000"/>
          <w:sz w:val="24"/>
          <w:szCs w:val="24"/>
        </w:rPr>
        <w:sym w:font="HQPB4" w:char="F0FE"/>
      </w:r>
      <w:r w:rsidRPr="006E2BDD">
        <w:rPr>
          <w:color w:val="000000"/>
          <w:sz w:val="24"/>
          <w:szCs w:val="24"/>
        </w:rPr>
        <w:sym w:font="HQPB2" w:char="F071"/>
      </w:r>
      <w:r w:rsidRPr="006E2BDD">
        <w:rPr>
          <w:color w:val="000000"/>
          <w:sz w:val="24"/>
          <w:szCs w:val="24"/>
        </w:rPr>
        <w:sym w:font="HQPB4" w:char="F0DF"/>
      </w:r>
      <w:r w:rsidRPr="006E2BDD">
        <w:rPr>
          <w:color w:val="000000"/>
          <w:sz w:val="24"/>
          <w:szCs w:val="24"/>
        </w:rPr>
        <w:sym w:font="HQPB2" w:char="F04A"/>
      </w:r>
      <w:r w:rsidRPr="006E2BDD">
        <w:rPr>
          <w:color w:val="000000"/>
          <w:sz w:val="24"/>
          <w:szCs w:val="24"/>
        </w:rPr>
        <w:sym w:font="HQPB5" w:char="F06E"/>
      </w:r>
      <w:r w:rsidRPr="006E2BDD">
        <w:rPr>
          <w:color w:val="000000"/>
          <w:sz w:val="24"/>
          <w:szCs w:val="24"/>
        </w:rPr>
        <w:sym w:font="HQPB2" w:char="F03D"/>
      </w:r>
      <w:r w:rsidRPr="006E2BDD">
        <w:rPr>
          <w:color w:val="000000"/>
          <w:sz w:val="24"/>
          <w:szCs w:val="24"/>
        </w:rPr>
        <w:sym w:font="HQPB4" w:char="F0F7"/>
      </w:r>
      <w:r w:rsidRPr="006E2BDD">
        <w:rPr>
          <w:color w:val="000000"/>
          <w:sz w:val="24"/>
          <w:szCs w:val="24"/>
        </w:rPr>
        <w:sym w:font="HQPB1" w:char="F0E6"/>
      </w:r>
      <w:r w:rsidRPr="006E2BDD">
        <w:rPr>
          <w:color w:val="000000"/>
          <w:sz w:val="24"/>
          <w:szCs w:val="24"/>
        </w:rPr>
        <w:sym w:font="HQPB5" w:char="F024"/>
      </w:r>
      <w:r w:rsidRPr="006E2BDD">
        <w:rPr>
          <w:color w:val="000000"/>
          <w:sz w:val="24"/>
          <w:szCs w:val="24"/>
        </w:rPr>
        <w:sym w:font="HQPB1" w:char="F024"/>
      </w:r>
      <w:r w:rsidRPr="006E2BDD">
        <w:rPr>
          <w:color w:val="000000"/>
          <w:sz w:val="24"/>
          <w:szCs w:val="24"/>
        </w:rPr>
        <w:sym w:font="HQPB5" w:char="F073"/>
      </w:r>
      <w:r w:rsidRPr="006E2BDD">
        <w:rPr>
          <w:color w:val="000000"/>
          <w:sz w:val="24"/>
          <w:szCs w:val="24"/>
        </w:rPr>
        <w:sym w:font="HQPB1" w:char="F0F9"/>
      </w:r>
      <w:r w:rsidRPr="006E2BDD">
        <w:rPr>
          <w:color w:val="000000"/>
          <w:sz w:val="24"/>
          <w:szCs w:val="24"/>
          <w:rtl/>
        </w:rPr>
        <w:t xml:space="preserve"> </w:t>
      </w:r>
      <w:r w:rsidRPr="006E2BDD">
        <w:rPr>
          <w:color w:val="000000"/>
          <w:sz w:val="24"/>
          <w:szCs w:val="24"/>
        </w:rPr>
        <w:sym w:font="HQPB4" w:char="F0A8"/>
      </w:r>
      <w:r w:rsidRPr="006E2BDD">
        <w:rPr>
          <w:color w:val="000000"/>
          <w:sz w:val="24"/>
          <w:szCs w:val="24"/>
        </w:rPr>
        <w:sym w:font="HQPB2" w:char="F062"/>
      </w:r>
      <w:r w:rsidRPr="006E2BDD">
        <w:rPr>
          <w:color w:val="000000"/>
          <w:sz w:val="24"/>
          <w:szCs w:val="24"/>
        </w:rPr>
        <w:sym w:font="HQPB5" w:char="F072"/>
      </w:r>
      <w:r w:rsidRPr="006E2BDD">
        <w:rPr>
          <w:color w:val="000000"/>
          <w:sz w:val="24"/>
          <w:szCs w:val="24"/>
        </w:rPr>
        <w:sym w:font="HQPB1" w:char="F026"/>
      </w:r>
      <w:r w:rsidRPr="006E2BDD">
        <w:rPr>
          <w:color w:val="000000"/>
          <w:sz w:val="24"/>
          <w:szCs w:val="24"/>
          <w:rtl/>
        </w:rPr>
        <w:t xml:space="preserve"> </w:t>
      </w:r>
      <w:r w:rsidRPr="006E2BDD">
        <w:rPr>
          <w:color w:val="000000"/>
          <w:sz w:val="24"/>
          <w:szCs w:val="24"/>
        </w:rPr>
        <w:sym w:font="HQPB5" w:char="F0A9"/>
      </w:r>
      <w:r w:rsidRPr="006E2BDD">
        <w:rPr>
          <w:color w:val="000000"/>
          <w:sz w:val="24"/>
          <w:szCs w:val="24"/>
        </w:rPr>
        <w:sym w:font="HQPB1" w:char="F021"/>
      </w:r>
      <w:r w:rsidRPr="006E2BDD">
        <w:rPr>
          <w:color w:val="000000"/>
          <w:sz w:val="24"/>
          <w:szCs w:val="24"/>
        </w:rPr>
        <w:sym w:font="HQPB5" w:char="F024"/>
      </w:r>
      <w:r w:rsidRPr="006E2BDD">
        <w:rPr>
          <w:color w:val="000000"/>
          <w:sz w:val="24"/>
          <w:szCs w:val="24"/>
        </w:rPr>
        <w:sym w:font="HQPB1" w:char="F023"/>
      </w:r>
      <w:r w:rsidRPr="006E2BDD">
        <w:rPr>
          <w:color w:val="000000"/>
          <w:sz w:val="24"/>
          <w:szCs w:val="24"/>
          <w:rtl/>
        </w:rPr>
        <w:t xml:space="preserve"> </w:t>
      </w:r>
      <w:r w:rsidRPr="006E2BDD">
        <w:rPr>
          <w:color w:val="000000"/>
          <w:sz w:val="24"/>
          <w:szCs w:val="24"/>
        </w:rPr>
        <w:sym w:font="HQPB4" w:char="F0F6"/>
      </w:r>
      <w:r w:rsidRPr="006E2BDD">
        <w:rPr>
          <w:color w:val="000000"/>
          <w:sz w:val="24"/>
          <w:szCs w:val="24"/>
        </w:rPr>
        <w:sym w:font="HQPB2" w:char="F04E"/>
      </w:r>
      <w:r w:rsidRPr="006E2BDD">
        <w:rPr>
          <w:color w:val="000000"/>
          <w:sz w:val="24"/>
          <w:szCs w:val="24"/>
        </w:rPr>
        <w:sym w:font="HQPB4" w:char="F0E4"/>
      </w:r>
      <w:r w:rsidRPr="006E2BDD">
        <w:rPr>
          <w:color w:val="000000"/>
          <w:sz w:val="24"/>
          <w:szCs w:val="24"/>
        </w:rPr>
        <w:sym w:font="HQPB2" w:char="F033"/>
      </w:r>
      <w:r w:rsidRPr="006E2BDD">
        <w:rPr>
          <w:color w:val="000000"/>
          <w:sz w:val="24"/>
          <w:szCs w:val="24"/>
        </w:rPr>
        <w:sym w:font="HQPB3" w:char="F039"/>
      </w:r>
      <w:r w:rsidRPr="006E2BDD">
        <w:rPr>
          <w:color w:val="000000"/>
          <w:sz w:val="24"/>
          <w:szCs w:val="24"/>
        </w:rPr>
        <w:sym w:font="HQPB5" w:char="F073"/>
      </w:r>
      <w:r w:rsidRPr="006E2BDD">
        <w:rPr>
          <w:color w:val="000000"/>
          <w:sz w:val="24"/>
          <w:szCs w:val="24"/>
        </w:rPr>
        <w:sym w:font="HQPB2" w:char="F039"/>
      </w:r>
      <w:r w:rsidRPr="006E2BDD">
        <w:rPr>
          <w:color w:val="000000"/>
          <w:sz w:val="24"/>
          <w:szCs w:val="24"/>
        </w:rPr>
        <w:sym w:font="HQPB4" w:char="F0F6"/>
      </w:r>
      <w:r w:rsidRPr="006E2BDD">
        <w:rPr>
          <w:color w:val="000000"/>
          <w:sz w:val="24"/>
          <w:szCs w:val="24"/>
        </w:rPr>
        <w:sym w:font="HQPB2" w:char="F071"/>
      </w:r>
      <w:r w:rsidRPr="006E2BDD">
        <w:rPr>
          <w:color w:val="000000"/>
          <w:sz w:val="24"/>
          <w:szCs w:val="24"/>
        </w:rPr>
        <w:sym w:font="HQPB5" w:char="F074"/>
      </w:r>
      <w:r w:rsidRPr="006E2BDD">
        <w:rPr>
          <w:color w:val="000000"/>
          <w:sz w:val="24"/>
          <w:szCs w:val="24"/>
        </w:rPr>
        <w:sym w:font="HQPB2" w:char="F042"/>
      </w:r>
      <w:r w:rsidRPr="006E2BDD">
        <w:rPr>
          <w:color w:val="000000"/>
          <w:sz w:val="24"/>
          <w:szCs w:val="24"/>
          <w:rtl/>
        </w:rPr>
        <w:t xml:space="preserve"> </w:t>
      </w:r>
      <w:r w:rsidRPr="006E2BDD">
        <w:rPr>
          <w:color w:val="000000"/>
          <w:sz w:val="24"/>
          <w:szCs w:val="24"/>
        </w:rPr>
        <w:sym w:font="HQPB4" w:char="F034"/>
      </w:r>
      <w:r w:rsidRPr="006E2BDD">
        <w:rPr>
          <w:color w:val="000000"/>
          <w:sz w:val="24"/>
          <w:szCs w:val="24"/>
          <w:rtl/>
        </w:rPr>
        <w:t xml:space="preserve"> </w:t>
      </w:r>
      <w:r w:rsidRPr="006E2BDD">
        <w:rPr>
          <w:color w:val="000000"/>
          <w:sz w:val="24"/>
          <w:szCs w:val="24"/>
        </w:rPr>
        <w:sym w:font="HQPB5" w:char="F07A"/>
      </w:r>
      <w:r w:rsidRPr="006E2BDD">
        <w:rPr>
          <w:color w:val="000000"/>
          <w:sz w:val="24"/>
          <w:szCs w:val="24"/>
        </w:rPr>
        <w:sym w:font="HQPB2" w:char="F04E"/>
      </w:r>
      <w:r w:rsidRPr="006E2BDD">
        <w:rPr>
          <w:color w:val="000000"/>
          <w:sz w:val="24"/>
          <w:szCs w:val="24"/>
        </w:rPr>
        <w:sym w:font="HQPB4" w:char="F0F7"/>
      </w:r>
      <w:r w:rsidRPr="006E2BDD">
        <w:rPr>
          <w:color w:val="000000"/>
          <w:sz w:val="24"/>
          <w:szCs w:val="24"/>
        </w:rPr>
        <w:sym w:font="HQPB1" w:char="F0E8"/>
      </w:r>
      <w:r w:rsidRPr="006E2BDD">
        <w:rPr>
          <w:color w:val="000000"/>
          <w:sz w:val="24"/>
          <w:szCs w:val="24"/>
        </w:rPr>
        <w:sym w:font="HQPB4" w:char="F0CF"/>
      </w:r>
      <w:r w:rsidRPr="006E2BDD">
        <w:rPr>
          <w:color w:val="000000"/>
          <w:sz w:val="24"/>
          <w:szCs w:val="24"/>
        </w:rPr>
        <w:sym w:font="HQPB2" w:char="F052"/>
      </w:r>
      <w:r w:rsidRPr="006E2BDD">
        <w:rPr>
          <w:color w:val="000000"/>
          <w:sz w:val="24"/>
          <w:szCs w:val="24"/>
          <w:rtl/>
        </w:rPr>
        <w:t xml:space="preserve"> </w:t>
      </w:r>
      <w:r w:rsidRPr="006E2BDD">
        <w:rPr>
          <w:color w:val="000000"/>
          <w:sz w:val="24"/>
          <w:szCs w:val="24"/>
        </w:rPr>
        <w:sym w:font="HQPB5" w:char="F034"/>
      </w:r>
      <w:r w:rsidRPr="006E2BDD">
        <w:rPr>
          <w:color w:val="000000"/>
          <w:sz w:val="24"/>
          <w:szCs w:val="24"/>
        </w:rPr>
        <w:sym w:font="HQPB2" w:char="F092"/>
      </w:r>
      <w:r w:rsidRPr="006E2BDD">
        <w:rPr>
          <w:color w:val="000000"/>
          <w:sz w:val="24"/>
          <w:szCs w:val="24"/>
        </w:rPr>
        <w:sym w:font="HQPB5" w:char="F06E"/>
      </w:r>
      <w:r w:rsidRPr="006E2BDD">
        <w:rPr>
          <w:color w:val="000000"/>
          <w:sz w:val="24"/>
          <w:szCs w:val="24"/>
        </w:rPr>
        <w:sym w:font="HQPB2" w:char="F03C"/>
      </w:r>
      <w:r w:rsidRPr="006E2BDD">
        <w:rPr>
          <w:color w:val="000000"/>
          <w:sz w:val="24"/>
          <w:szCs w:val="24"/>
        </w:rPr>
        <w:sym w:font="HQPB4" w:char="F0F6"/>
      </w:r>
      <w:r w:rsidRPr="006E2BDD">
        <w:rPr>
          <w:color w:val="000000"/>
          <w:sz w:val="24"/>
          <w:szCs w:val="24"/>
        </w:rPr>
        <w:sym w:font="HQPB2" w:char="F071"/>
      </w:r>
      <w:r w:rsidRPr="006E2BDD">
        <w:rPr>
          <w:color w:val="000000"/>
          <w:sz w:val="24"/>
          <w:szCs w:val="24"/>
        </w:rPr>
        <w:sym w:font="HQPB5" w:char="F079"/>
      </w:r>
      <w:r w:rsidRPr="006E2BDD">
        <w:rPr>
          <w:color w:val="000000"/>
          <w:sz w:val="24"/>
          <w:szCs w:val="24"/>
        </w:rPr>
        <w:sym w:font="HQPB2" w:char="F04A"/>
      </w:r>
      <w:r w:rsidRPr="006E2BDD">
        <w:rPr>
          <w:color w:val="000000"/>
          <w:sz w:val="24"/>
          <w:szCs w:val="24"/>
        </w:rPr>
        <w:sym w:font="HQPB4" w:char="F0F8"/>
      </w:r>
      <w:r w:rsidRPr="006E2BDD">
        <w:rPr>
          <w:color w:val="000000"/>
          <w:sz w:val="24"/>
          <w:szCs w:val="24"/>
        </w:rPr>
        <w:sym w:font="HQPB2" w:char="F039"/>
      </w:r>
      <w:r w:rsidRPr="006E2BDD">
        <w:rPr>
          <w:color w:val="000000"/>
          <w:sz w:val="24"/>
          <w:szCs w:val="24"/>
        </w:rPr>
        <w:sym w:font="HQPB5" w:char="F024"/>
      </w:r>
      <w:r w:rsidRPr="006E2BDD">
        <w:rPr>
          <w:color w:val="000000"/>
          <w:sz w:val="24"/>
          <w:szCs w:val="24"/>
        </w:rPr>
        <w:sym w:font="HQPB1" w:char="F023"/>
      </w:r>
      <w:r w:rsidRPr="006E2BDD">
        <w:rPr>
          <w:color w:val="000000"/>
          <w:sz w:val="24"/>
          <w:szCs w:val="24"/>
          <w:rtl/>
        </w:rPr>
        <w:t xml:space="preserve"> </w:t>
      </w:r>
      <w:r w:rsidRPr="006E2BDD">
        <w:rPr>
          <w:color w:val="000000"/>
          <w:sz w:val="24"/>
          <w:szCs w:val="24"/>
        </w:rPr>
        <w:sym w:font="HQPB5" w:char="F07A"/>
      </w:r>
      <w:r w:rsidRPr="006E2BDD">
        <w:rPr>
          <w:color w:val="000000"/>
          <w:sz w:val="24"/>
          <w:szCs w:val="24"/>
        </w:rPr>
        <w:sym w:font="HQPB2" w:char="F04E"/>
      </w:r>
      <w:r w:rsidRPr="006E2BDD">
        <w:rPr>
          <w:color w:val="000000"/>
          <w:sz w:val="24"/>
          <w:szCs w:val="24"/>
        </w:rPr>
        <w:sym w:font="HQPB4" w:char="F0F7"/>
      </w:r>
      <w:r w:rsidRPr="006E2BDD">
        <w:rPr>
          <w:color w:val="000000"/>
          <w:sz w:val="24"/>
          <w:szCs w:val="24"/>
        </w:rPr>
        <w:sym w:font="HQPB1" w:char="F0E8"/>
      </w:r>
      <w:r w:rsidRPr="006E2BDD">
        <w:rPr>
          <w:color w:val="000000"/>
          <w:sz w:val="24"/>
          <w:szCs w:val="24"/>
        </w:rPr>
        <w:sym w:font="HQPB4" w:char="F0CF"/>
      </w:r>
      <w:r w:rsidRPr="006E2BDD">
        <w:rPr>
          <w:color w:val="000000"/>
          <w:sz w:val="24"/>
          <w:szCs w:val="24"/>
        </w:rPr>
        <w:sym w:font="HQPB2" w:char="F052"/>
      </w:r>
      <w:r w:rsidRPr="006E2BDD">
        <w:rPr>
          <w:color w:val="000000"/>
          <w:sz w:val="24"/>
          <w:szCs w:val="24"/>
        </w:rPr>
        <w:sym w:font="HQPB5" w:char="F075"/>
      </w:r>
      <w:r w:rsidRPr="006E2BDD">
        <w:rPr>
          <w:color w:val="000000"/>
          <w:sz w:val="24"/>
          <w:szCs w:val="24"/>
        </w:rPr>
        <w:sym w:font="HQPB2" w:char="F072"/>
      </w:r>
      <w:r w:rsidRPr="006E2BDD">
        <w:rPr>
          <w:color w:val="000000"/>
          <w:sz w:val="24"/>
          <w:szCs w:val="24"/>
          <w:rtl/>
        </w:rPr>
        <w:t xml:space="preserve"> </w:t>
      </w:r>
      <w:r w:rsidRPr="006E2BDD">
        <w:rPr>
          <w:color w:val="000000"/>
          <w:sz w:val="24"/>
          <w:szCs w:val="24"/>
        </w:rPr>
        <w:sym w:font="HQPB4" w:char="F0E7"/>
      </w:r>
      <w:r w:rsidRPr="006E2BDD">
        <w:rPr>
          <w:color w:val="000000"/>
          <w:sz w:val="24"/>
          <w:szCs w:val="24"/>
        </w:rPr>
        <w:sym w:font="HQPB1" w:char="F08E"/>
      </w:r>
      <w:r w:rsidRPr="006E2BDD">
        <w:rPr>
          <w:color w:val="000000"/>
          <w:sz w:val="24"/>
          <w:szCs w:val="24"/>
        </w:rPr>
        <w:sym w:font="HQPB2" w:char="F08D"/>
      </w:r>
      <w:r w:rsidRPr="006E2BDD">
        <w:rPr>
          <w:color w:val="000000"/>
          <w:sz w:val="24"/>
          <w:szCs w:val="24"/>
        </w:rPr>
        <w:sym w:font="HQPB4" w:char="F0C5"/>
      </w:r>
      <w:r w:rsidRPr="006E2BDD">
        <w:rPr>
          <w:color w:val="000000"/>
          <w:sz w:val="24"/>
          <w:szCs w:val="24"/>
        </w:rPr>
        <w:sym w:font="HQPB1" w:char="F0C1"/>
      </w:r>
      <w:r w:rsidRPr="006E2BDD">
        <w:rPr>
          <w:color w:val="000000"/>
          <w:sz w:val="24"/>
          <w:szCs w:val="24"/>
        </w:rPr>
        <w:sym w:font="HQPB4" w:char="F0A8"/>
      </w:r>
      <w:r w:rsidRPr="006E2BDD">
        <w:rPr>
          <w:color w:val="000000"/>
          <w:sz w:val="24"/>
          <w:szCs w:val="24"/>
        </w:rPr>
        <w:sym w:font="HQPB2" w:char="F05A"/>
      </w:r>
      <w:r w:rsidRPr="006E2BDD">
        <w:rPr>
          <w:color w:val="000000"/>
          <w:sz w:val="24"/>
          <w:szCs w:val="24"/>
        </w:rPr>
        <w:sym w:font="HQPB2" w:char="F039"/>
      </w:r>
      <w:r w:rsidRPr="006E2BDD">
        <w:rPr>
          <w:color w:val="000000"/>
          <w:sz w:val="24"/>
          <w:szCs w:val="24"/>
        </w:rPr>
        <w:sym w:font="HQPB5" w:char="F024"/>
      </w:r>
      <w:r w:rsidRPr="006E2BDD">
        <w:rPr>
          <w:color w:val="000000"/>
          <w:sz w:val="24"/>
          <w:szCs w:val="24"/>
        </w:rPr>
        <w:sym w:font="HQPB1" w:char="F023"/>
      </w:r>
      <w:r w:rsidRPr="006E2BDD">
        <w:rPr>
          <w:rFonts w:hint="cs"/>
          <w:color w:val="000000"/>
          <w:sz w:val="24"/>
          <w:szCs w:val="24"/>
          <w:rtl/>
        </w:rPr>
        <w:t xml:space="preserve"> </w:t>
      </w:r>
      <w:r w:rsidRPr="006E2BDD">
        <w:rPr>
          <w:rFonts w:ascii="Msh Quraan1" w:hAnsi="Msh Quraan1"/>
          <w:b/>
          <w:bCs/>
          <w:sz w:val="24"/>
          <w:szCs w:val="24"/>
        </w:rPr>
        <w:t></w:t>
      </w:r>
      <w:r w:rsidRPr="006E2BDD">
        <w:rPr>
          <w:rFonts w:hint="cs"/>
          <w:sz w:val="24"/>
          <w:szCs w:val="24"/>
          <w:rtl/>
          <w:lang w:bidi="ar-JO"/>
        </w:rPr>
        <w:t>(الأنفال:40)،</w:t>
      </w:r>
      <w:r w:rsidR="00F97908" w:rsidRPr="00F86017">
        <w:rPr>
          <w:rFonts w:hint="cs"/>
          <w:rtl/>
          <w:lang w:bidi="ar-JO"/>
        </w:rPr>
        <w:t xml:space="preserve"> "الأعرف في الفصاحة أن يكون (مولاكم) خبر (أنَّ) ويجوز أن يكون عطف بيان".</w:t>
      </w:r>
      <w:r w:rsidR="00F97908" w:rsidRPr="00F86017">
        <w:rPr>
          <w:rFonts w:ascii="Times New Roman" w:eastAsia="Times New Roman" w:hAnsi="Times New Roman"/>
          <w:vertAlign w:val="superscript"/>
          <w:rtl/>
        </w:rPr>
        <w:t>(</w:t>
      </w:r>
      <w:r w:rsidR="00F97908" w:rsidRPr="00F86017">
        <w:rPr>
          <w:rFonts w:ascii="Times New Roman" w:eastAsia="Times New Roman" w:hAnsi="Times New Roman"/>
          <w:vertAlign w:val="superscript"/>
          <w:rtl/>
        </w:rPr>
        <w:footnoteReference w:id="586"/>
      </w:r>
      <w:r w:rsidR="00F97908" w:rsidRPr="00F86017">
        <w:rPr>
          <w:rFonts w:ascii="Times New Roman" w:eastAsia="Times New Roman" w:hAnsi="Times New Roman"/>
          <w:vertAlign w:val="superscript"/>
          <w:rtl/>
        </w:rPr>
        <w:t>)</w:t>
      </w:r>
      <w:r w:rsidR="00F97908" w:rsidRPr="00F86017">
        <w:rPr>
          <w:rFonts w:hint="cs"/>
          <w:b/>
          <w:bCs/>
          <w:rtl/>
          <w:lang w:bidi="ar-JO"/>
        </w:rPr>
        <w:t>(اهـ)</w:t>
      </w:r>
    </w:p>
    <w:p w:rsidR="00894199" w:rsidRDefault="00894199" w:rsidP="00894199">
      <w:pPr>
        <w:spacing w:after="0" w:line="360" w:lineRule="auto"/>
        <w:jc w:val="both"/>
        <w:rPr>
          <w:b/>
          <w:bCs/>
          <w:rtl/>
          <w:lang w:bidi="ar-JO"/>
        </w:rPr>
      </w:pPr>
    </w:p>
    <w:p w:rsidR="00894199" w:rsidRDefault="00894199" w:rsidP="00894199">
      <w:pPr>
        <w:spacing w:after="0" w:line="360" w:lineRule="auto"/>
        <w:jc w:val="both"/>
        <w:rPr>
          <w:b/>
          <w:bCs/>
          <w:rtl/>
          <w:lang w:bidi="ar-JO"/>
        </w:rPr>
      </w:pPr>
    </w:p>
    <w:p w:rsidR="00894199" w:rsidRDefault="00894199" w:rsidP="00894199">
      <w:pPr>
        <w:spacing w:after="0" w:line="360" w:lineRule="auto"/>
        <w:jc w:val="both"/>
        <w:rPr>
          <w:b/>
          <w:bCs/>
          <w:rtl/>
          <w:lang w:bidi="ar-JO"/>
        </w:rPr>
      </w:pPr>
    </w:p>
    <w:p w:rsidR="00894199" w:rsidRPr="00894199" w:rsidRDefault="00894199" w:rsidP="00894199">
      <w:pPr>
        <w:spacing w:after="0" w:line="360" w:lineRule="auto"/>
        <w:jc w:val="both"/>
        <w:rPr>
          <w:b/>
          <w:bCs/>
          <w:rtl/>
          <w:lang w:bidi="ar-JO"/>
        </w:rPr>
      </w:pPr>
    </w:p>
    <w:p w:rsidR="00C24F0A" w:rsidRPr="006E2BDD" w:rsidRDefault="00C24F0A" w:rsidP="00894199">
      <w:pPr>
        <w:spacing w:after="0" w:line="360" w:lineRule="auto"/>
        <w:jc w:val="both"/>
        <w:rPr>
          <w:sz w:val="32"/>
          <w:szCs w:val="32"/>
          <w:rtl/>
          <w:lang w:bidi="ar-JO"/>
        </w:rPr>
      </w:pPr>
      <w:r w:rsidRPr="006E2BDD">
        <w:rPr>
          <w:rFonts w:hint="cs"/>
          <w:b/>
          <w:bCs/>
          <w:sz w:val="32"/>
          <w:szCs w:val="32"/>
          <w:rtl/>
          <w:lang w:bidi="ar-JO"/>
        </w:rPr>
        <w:t xml:space="preserve">ثانياً: </w:t>
      </w:r>
      <w:r w:rsidR="0010428E" w:rsidRPr="006E2BDD">
        <w:rPr>
          <w:b/>
          <w:bCs/>
          <w:sz w:val="32"/>
          <w:szCs w:val="32"/>
          <w:rtl/>
          <w:lang w:bidi="ar-JO"/>
        </w:rPr>
        <w:t xml:space="preserve">الفصل </w:t>
      </w:r>
      <w:r w:rsidRPr="006E2BDD">
        <w:rPr>
          <w:rFonts w:hint="cs"/>
          <w:b/>
          <w:bCs/>
          <w:sz w:val="32"/>
          <w:szCs w:val="32"/>
          <w:rtl/>
          <w:lang w:bidi="ar-JO"/>
        </w:rPr>
        <w:t>ل</w:t>
      </w:r>
      <w:r w:rsidR="0010428E" w:rsidRPr="006E2BDD">
        <w:rPr>
          <w:rFonts w:hint="cs"/>
          <w:b/>
          <w:bCs/>
          <w:sz w:val="32"/>
          <w:szCs w:val="32"/>
          <w:rtl/>
          <w:lang w:bidi="ar-JO"/>
        </w:rPr>
        <w:t>كمال الإنقطاع</w:t>
      </w:r>
    </w:p>
    <w:p w:rsidR="00FB25DD" w:rsidRPr="00F86017" w:rsidRDefault="00C54CA0" w:rsidP="00B85882">
      <w:pPr>
        <w:spacing w:after="0" w:line="360" w:lineRule="auto"/>
        <w:jc w:val="both"/>
        <w:rPr>
          <w:rtl/>
          <w:lang w:bidi="ar-JO"/>
        </w:rPr>
      </w:pPr>
      <w:r w:rsidRPr="006E2BDD">
        <w:rPr>
          <w:rFonts w:hint="cs"/>
          <w:b/>
          <w:bCs/>
          <w:sz w:val="32"/>
          <w:szCs w:val="32"/>
          <w:rtl/>
          <w:lang w:bidi="ar-JO"/>
        </w:rPr>
        <w:t>المثال الأول</w:t>
      </w:r>
      <w:r w:rsidR="00C24F0A" w:rsidRPr="006E2BDD">
        <w:rPr>
          <w:rFonts w:hint="cs"/>
          <w:b/>
          <w:bCs/>
          <w:sz w:val="32"/>
          <w:szCs w:val="32"/>
          <w:rtl/>
          <w:lang w:bidi="ar-JO"/>
        </w:rPr>
        <w:t xml:space="preserve">: </w:t>
      </w:r>
      <w:r w:rsidR="0006345D" w:rsidRPr="006E2BDD">
        <w:rPr>
          <w:rFonts w:hint="cs"/>
          <w:b/>
          <w:bCs/>
          <w:sz w:val="32"/>
          <w:szCs w:val="32"/>
          <w:rtl/>
          <w:lang w:bidi="ar-JO"/>
        </w:rPr>
        <w:t>ما قال الشيخ</w:t>
      </w:r>
      <w:r w:rsidR="00920580" w:rsidRPr="006E2BDD">
        <w:rPr>
          <w:rFonts w:hint="cs"/>
          <w:b/>
          <w:bCs/>
          <w:sz w:val="32"/>
          <w:szCs w:val="32"/>
          <w:rtl/>
          <w:lang w:bidi="ar-JO"/>
        </w:rPr>
        <w:t xml:space="preserve"> عضيمة</w:t>
      </w:r>
      <w:r w:rsidR="0006345D" w:rsidRPr="006E2BDD">
        <w:rPr>
          <w:rFonts w:hint="cs"/>
          <w:b/>
          <w:bCs/>
          <w:sz w:val="32"/>
          <w:szCs w:val="32"/>
          <w:rtl/>
          <w:lang w:bidi="ar-JO"/>
        </w:rPr>
        <w:t xml:space="preserve"> في بيان </w:t>
      </w:r>
      <w:r w:rsidR="0010428E" w:rsidRPr="006E2BDD">
        <w:rPr>
          <w:rFonts w:hint="cs"/>
          <w:b/>
          <w:bCs/>
          <w:sz w:val="32"/>
          <w:szCs w:val="32"/>
          <w:rtl/>
          <w:lang w:bidi="ar-JO"/>
        </w:rPr>
        <w:t>قوله تعالى:</w:t>
      </w:r>
      <w:r w:rsidR="0010428E" w:rsidRPr="006E2BDD">
        <w:rPr>
          <w:rFonts w:hint="cs"/>
          <w:sz w:val="24"/>
          <w:szCs w:val="24"/>
          <w:rtl/>
          <w:lang w:bidi="ar-JO"/>
        </w:rPr>
        <w:t xml:space="preserve"> </w:t>
      </w:r>
      <w:r w:rsidR="00252C90" w:rsidRPr="006E2BDD">
        <w:rPr>
          <w:rFonts w:ascii="Msh Quraan1" w:hAnsi="Msh Quraan1"/>
          <w:b/>
          <w:bCs/>
          <w:sz w:val="24"/>
          <w:szCs w:val="24"/>
        </w:rPr>
        <w:t></w:t>
      </w:r>
      <w:r w:rsidR="00252C90" w:rsidRPr="006E2BDD">
        <w:rPr>
          <w:rFonts w:ascii="QCF_BSML" w:eastAsia="Calibri" w:hAnsi="QCF_BSML" w:cs="QCF_BSML" w:hint="cs"/>
          <w:b/>
          <w:bCs/>
          <w:color w:val="000000"/>
          <w:sz w:val="24"/>
          <w:szCs w:val="24"/>
          <w:rtl/>
        </w:rPr>
        <w:t xml:space="preserve"> </w:t>
      </w:r>
      <w:r w:rsidR="00694E00" w:rsidRPr="006E2BDD">
        <w:rPr>
          <w:color w:val="000000"/>
          <w:sz w:val="24"/>
          <w:szCs w:val="24"/>
        </w:rPr>
        <w:t xml:space="preserve"> </w:t>
      </w:r>
      <w:r w:rsidR="005C3251" w:rsidRPr="006E2BDD">
        <w:rPr>
          <w:color w:val="000000"/>
          <w:sz w:val="24"/>
          <w:szCs w:val="24"/>
        </w:rPr>
        <w:sym w:font="HQPB5" w:char="F0AB"/>
      </w:r>
      <w:r w:rsidR="005C3251" w:rsidRPr="006E2BDD">
        <w:rPr>
          <w:color w:val="000000"/>
          <w:sz w:val="24"/>
          <w:szCs w:val="24"/>
        </w:rPr>
        <w:sym w:font="HQPB1" w:char="F021"/>
      </w:r>
      <w:r w:rsidR="005C3251" w:rsidRPr="006E2BDD">
        <w:rPr>
          <w:color w:val="000000"/>
          <w:sz w:val="24"/>
          <w:szCs w:val="24"/>
        </w:rPr>
        <w:sym w:font="HQPB5" w:char="F024"/>
      </w:r>
      <w:r w:rsidR="005C3251" w:rsidRPr="006E2BDD">
        <w:rPr>
          <w:color w:val="000000"/>
          <w:sz w:val="24"/>
          <w:szCs w:val="24"/>
        </w:rPr>
        <w:sym w:font="HQPB1" w:char="F023"/>
      </w:r>
      <w:r w:rsidR="005C3251" w:rsidRPr="006E2BDD">
        <w:rPr>
          <w:color w:val="000000"/>
          <w:sz w:val="24"/>
          <w:szCs w:val="24"/>
          <w:rtl/>
        </w:rPr>
        <w:t xml:space="preserve"> </w:t>
      </w:r>
      <w:r w:rsidR="005C3251" w:rsidRPr="006E2BDD">
        <w:rPr>
          <w:color w:val="000000"/>
          <w:sz w:val="24"/>
          <w:szCs w:val="24"/>
        </w:rPr>
        <w:sym w:font="HQPB2" w:char="F093"/>
      </w:r>
      <w:r w:rsidR="005C3251" w:rsidRPr="006E2BDD">
        <w:rPr>
          <w:color w:val="000000"/>
          <w:sz w:val="24"/>
          <w:szCs w:val="24"/>
        </w:rPr>
        <w:sym w:font="HQPB4" w:char="F0CF"/>
      </w:r>
      <w:r w:rsidR="005C3251" w:rsidRPr="006E2BDD">
        <w:rPr>
          <w:color w:val="000000"/>
          <w:sz w:val="24"/>
          <w:szCs w:val="24"/>
        </w:rPr>
        <w:sym w:font="HQPB3" w:char="F025"/>
      </w:r>
      <w:r w:rsidR="005C3251" w:rsidRPr="006E2BDD">
        <w:rPr>
          <w:color w:val="000000"/>
          <w:sz w:val="24"/>
          <w:szCs w:val="24"/>
        </w:rPr>
        <w:sym w:font="HQPB4" w:char="F0A9"/>
      </w:r>
      <w:r w:rsidR="005C3251" w:rsidRPr="006E2BDD">
        <w:rPr>
          <w:color w:val="000000"/>
          <w:sz w:val="24"/>
          <w:szCs w:val="24"/>
        </w:rPr>
        <w:sym w:font="HQPB3" w:char="F021"/>
      </w:r>
      <w:r w:rsidR="005C3251" w:rsidRPr="006E2BDD">
        <w:rPr>
          <w:color w:val="000000"/>
          <w:sz w:val="24"/>
          <w:szCs w:val="24"/>
        </w:rPr>
        <w:sym w:font="HQPB5" w:char="F024"/>
      </w:r>
      <w:r w:rsidR="005C3251" w:rsidRPr="006E2BDD">
        <w:rPr>
          <w:color w:val="000000"/>
          <w:sz w:val="24"/>
          <w:szCs w:val="24"/>
        </w:rPr>
        <w:sym w:font="HQPB1" w:char="F023"/>
      </w:r>
      <w:r w:rsidR="005C3251" w:rsidRPr="006E2BDD">
        <w:rPr>
          <w:color w:val="000000"/>
          <w:sz w:val="24"/>
          <w:szCs w:val="24"/>
          <w:rtl/>
        </w:rPr>
        <w:t xml:space="preserve"> </w:t>
      </w:r>
      <w:r w:rsidR="005C3251" w:rsidRPr="006E2BDD">
        <w:rPr>
          <w:color w:val="000000"/>
          <w:sz w:val="24"/>
          <w:szCs w:val="24"/>
        </w:rPr>
        <w:sym w:font="HQPB2" w:char="F0BC"/>
      </w:r>
      <w:r w:rsidR="005C3251" w:rsidRPr="006E2BDD">
        <w:rPr>
          <w:color w:val="000000"/>
          <w:sz w:val="24"/>
          <w:szCs w:val="24"/>
        </w:rPr>
        <w:sym w:font="HQPB4" w:char="F0E3"/>
      </w:r>
      <w:r w:rsidR="005C3251" w:rsidRPr="006E2BDD">
        <w:rPr>
          <w:color w:val="000000"/>
          <w:sz w:val="24"/>
          <w:szCs w:val="24"/>
        </w:rPr>
        <w:sym w:font="HQPB3" w:char="F026"/>
      </w:r>
      <w:r w:rsidR="005C3251" w:rsidRPr="006E2BDD">
        <w:rPr>
          <w:color w:val="000000"/>
          <w:sz w:val="24"/>
          <w:szCs w:val="24"/>
        </w:rPr>
        <w:sym w:font="HQPB5" w:char="F073"/>
      </w:r>
      <w:r w:rsidR="005C3251" w:rsidRPr="006E2BDD">
        <w:rPr>
          <w:color w:val="000000"/>
          <w:sz w:val="24"/>
          <w:szCs w:val="24"/>
        </w:rPr>
        <w:sym w:font="HQPB3" w:char="F021"/>
      </w:r>
      <w:r w:rsidR="005C3251" w:rsidRPr="006E2BDD">
        <w:rPr>
          <w:color w:val="000000"/>
          <w:sz w:val="24"/>
          <w:szCs w:val="24"/>
          <w:rtl/>
        </w:rPr>
        <w:t xml:space="preserve"> </w:t>
      </w:r>
      <w:r w:rsidR="005C3251" w:rsidRPr="006E2BDD">
        <w:rPr>
          <w:color w:val="000000"/>
          <w:sz w:val="24"/>
          <w:szCs w:val="24"/>
        </w:rPr>
        <w:sym w:font="HQPB1" w:char="F024"/>
      </w:r>
      <w:r w:rsidR="005C3251" w:rsidRPr="006E2BDD">
        <w:rPr>
          <w:color w:val="000000"/>
          <w:sz w:val="24"/>
          <w:szCs w:val="24"/>
        </w:rPr>
        <w:sym w:font="HQPB5" w:char="F074"/>
      </w:r>
      <w:r w:rsidR="005C3251" w:rsidRPr="006E2BDD">
        <w:rPr>
          <w:color w:val="000000"/>
          <w:sz w:val="24"/>
          <w:szCs w:val="24"/>
        </w:rPr>
        <w:sym w:font="HQPB2" w:char="F042"/>
      </w:r>
      <w:r w:rsidR="005C3251" w:rsidRPr="006E2BDD">
        <w:rPr>
          <w:color w:val="000000"/>
          <w:sz w:val="24"/>
          <w:szCs w:val="24"/>
          <w:rtl/>
        </w:rPr>
        <w:t xml:space="preserve"> </w:t>
      </w:r>
      <w:r w:rsidR="005C3251" w:rsidRPr="006E2BDD">
        <w:rPr>
          <w:color w:val="000000"/>
          <w:sz w:val="24"/>
          <w:szCs w:val="24"/>
        </w:rPr>
        <w:sym w:font="HQPB3" w:char="F086"/>
      </w:r>
      <w:r w:rsidR="005C3251" w:rsidRPr="006E2BDD">
        <w:rPr>
          <w:color w:val="000000"/>
          <w:sz w:val="24"/>
          <w:szCs w:val="24"/>
        </w:rPr>
        <w:sym w:font="HQPB4" w:char="F0CE"/>
      </w:r>
      <w:r w:rsidR="005C3251" w:rsidRPr="006E2BDD">
        <w:rPr>
          <w:color w:val="000000"/>
          <w:sz w:val="24"/>
          <w:szCs w:val="24"/>
        </w:rPr>
        <w:sym w:font="HQPB1" w:char="F0FB"/>
      </w:r>
      <w:r w:rsidR="005C3251" w:rsidRPr="006E2BDD">
        <w:rPr>
          <w:color w:val="000000"/>
          <w:sz w:val="24"/>
          <w:szCs w:val="24"/>
          <w:rtl/>
        </w:rPr>
        <w:t xml:space="preserve"> </w:t>
      </w:r>
      <w:r w:rsidR="005C3251" w:rsidRPr="006E2BDD">
        <w:rPr>
          <w:color w:val="000000"/>
          <w:sz w:val="24"/>
          <w:szCs w:val="24"/>
        </w:rPr>
        <w:sym w:font="HQPB4" w:char="F0CF"/>
      </w:r>
      <w:r w:rsidR="005C3251" w:rsidRPr="006E2BDD">
        <w:rPr>
          <w:color w:val="000000"/>
          <w:sz w:val="24"/>
          <w:szCs w:val="24"/>
        </w:rPr>
        <w:sym w:font="HQPB1" w:char="F04E"/>
      </w:r>
      <w:r w:rsidR="005C3251" w:rsidRPr="006E2BDD">
        <w:rPr>
          <w:color w:val="000000"/>
          <w:sz w:val="24"/>
          <w:szCs w:val="24"/>
        </w:rPr>
        <w:sym w:font="HQPB2" w:char="F0BA"/>
      </w:r>
      <w:r w:rsidR="005C3251" w:rsidRPr="006E2BDD">
        <w:rPr>
          <w:color w:val="000000"/>
          <w:sz w:val="24"/>
          <w:szCs w:val="24"/>
        </w:rPr>
        <w:sym w:font="HQPB5" w:char="F075"/>
      </w:r>
      <w:r w:rsidR="005C3251" w:rsidRPr="006E2BDD">
        <w:rPr>
          <w:color w:val="000000"/>
          <w:sz w:val="24"/>
          <w:szCs w:val="24"/>
        </w:rPr>
        <w:sym w:font="HQPB2" w:char="F071"/>
      </w:r>
      <w:r w:rsidR="005C3251" w:rsidRPr="006E2BDD">
        <w:rPr>
          <w:color w:val="000000"/>
          <w:sz w:val="24"/>
          <w:szCs w:val="24"/>
        </w:rPr>
        <w:sym w:font="HQPB2" w:char="F0BB"/>
      </w:r>
      <w:r w:rsidR="005C3251" w:rsidRPr="006E2BDD">
        <w:rPr>
          <w:color w:val="000000"/>
          <w:sz w:val="24"/>
          <w:szCs w:val="24"/>
        </w:rPr>
        <w:sym w:font="HQPB5" w:char="F079"/>
      </w:r>
      <w:r w:rsidR="005C3251" w:rsidRPr="006E2BDD">
        <w:rPr>
          <w:color w:val="000000"/>
          <w:sz w:val="24"/>
          <w:szCs w:val="24"/>
        </w:rPr>
        <w:sym w:font="HQPB2" w:char="F04A"/>
      </w:r>
      <w:r w:rsidR="005C3251" w:rsidRPr="006E2BDD">
        <w:rPr>
          <w:color w:val="000000"/>
          <w:sz w:val="24"/>
          <w:szCs w:val="24"/>
        </w:rPr>
        <w:sym w:font="HQPB4" w:char="F0A1"/>
      </w:r>
      <w:r w:rsidR="005C3251" w:rsidRPr="006E2BDD">
        <w:rPr>
          <w:color w:val="000000"/>
          <w:sz w:val="24"/>
          <w:szCs w:val="24"/>
        </w:rPr>
        <w:sym w:font="HQPB1" w:char="F0A1"/>
      </w:r>
      <w:r w:rsidR="005C3251" w:rsidRPr="006E2BDD">
        <w:rPr>
          <w:color w:val="000000"/>
          <w:sz w:val="24"/>
          <w:szCs w:val="24"/>
        </w:rPr>
        <w:sym w:font="HQPB2" w:char="F039"/>
      </w:r>
      <w:r w:rsidR="005C3251" w:rsidRPr="006E2BDD">
        <w:rPr>
          <w:color w:val="000000"/>
          <w:sz w:val="24"/>
          <w:szCs w:val="24"/>
        </w:rPr>
        <w:sym w:font="HQPB5" w:char="F024"/>
      </w:r>
      <w:r w:rsidR="005C3251" w:rsidRPr="006E2BDD">
        <w:rPr>
          <w:color w:val="000000"/>
          <w:sz w:val="24"/>
          <w:szCs w:val="24"/>
        </w:rPr>
        <w:sym w:font="HQPB1" w:char="F023"/>
      </w:r>
      <w:r w:rsidR="005C3251" w:rsidRPr="006E2BDD">
        <w:rPr>
          <w:color w:val="000000"/>
          <w:sz w:val="24"/>
          <w:szCs w:val="24"/>
          <w:rtl/>
        </w:rPr>
        <w:t xml:space="preserve"> </w:t>
      </w:r>
      <w:r w:rsidR="005C3251" w:rsidRPr="006E2BDD">
        <w:rPr>
          <w:color w:val="000000"/>
          <w:sz w:val="24"/>
          <w:szCs w:val="24"/>
        </w:rPr>
        <w:sym w:font="HQPB1" w:char="F024"/>
      </w:r>
      <w:r w:rsidR="005C3251" w:rsidRPr="006E2BDD">
        <w:rPr>
          <w:color w:val="000000"/>
          <w:sz w:val="24"/>
          <w:szCs w:val="24"/>
        </w:rPr>
        <w:sym w:font="HQPB5" w:char="F074"/>
      </w:r>
      <w:r w:rsidR="005C3251" w:rsidRPr="006E2BDD">
        <w:rPr>
          <w:color w:val="000000"/>
          <w:sz w:val="24"/>
          <w:szCs w:val="24"/>
        </w:rPr>
        <w:sym w:font="HQPB2" w:char="F042"/>
      </w:r>
      <w:r w:rsidR="005C3251" w:rsidRPr="006E2BDD">
        <w:rPr>
          <w:color w:val="000000"/>
          <w:sz w:val="24"/>
          <w:szCs w:val="24"/>
        </w:rPr>
        <w:sym w:font="HQPB5" w:char="F075"/>
      </w:r>
      <w:r w:rsidR="005C3251" w:rsidRPr="006E2BDD">
        <w:rPr>
          <w:color w:val="000000"/>
          <w:sz w:val="24"/>
          <w:szCs w:val="24"/>
        </w:rPr>
        <w:sym w:font="HQPB2" w:char="F072"/>
      </w:r>
      <w:r w:rsidR="005C3251" w:rsidRPr="006E2BDD">
        <w:rPr>
          <w:color w:val="000000"/>
          <w:sz w:val="24"/>
          <w:szCs w:val="24"/>
          <w:rtl/>
        </w:rPr>
        <w:t xml:space="preserve"> </w:t>
      </w:r>
      <w:r w:rsidR="005C3251" w:rsidRPr="006E2BDD">
        <w:rPr>
          <w:color w:val="000000"/>
          <w:sz w:val="24"/>
          <w:szCs w:val="24"/>
        </w:rPr>
        <w:sym w:font="HQPB2" w:char="F092"/>
      </w:r>
      <w:r w:rsidR="005C3251" w:rsidRPr="006E2BDD">
        <w:rPr>
          <w:color w:val="000000"/>
          <w:sz w:val="24"/>
          <w:szCs w:val="24"/>
        </w:rPr>
        <w:sym w:font="HQPB4" w:char="F0CE"/>
      </w:r>
      <w:r w:rsidR="005C3251" w:rsidRPr="006E2BDD">
        <w:rPr>
          <w:color w:val="000000"/>
          <w:sz w:val="24"/>
          <w:szCs w:val="24"/>
        </w:rPr>
        <w:sym w:font="HQPB1" w:char="F0FB"/>
      </w:r>
      <w:r w:rsidR="005C3251" w:rsidRPr="006E2BDD">
        <w:rPr>
          <w:color w:val="000000"/>
          <w:sz w:val="24"/>
          <w:szCs w:val="24"/>
          <w:rtl/>
        </w:rPr>
        <w:t xml:space="preserve"> </w:t>
      </w:r>
      <w:r w:rsidR="005C3251" w:rsidRPr="006E2BDD">
        <w:rPr>
          <w:color w:val="000000"/>
          <w:sz w:val="24"/>
          <w:szCs w:val="24"/>
        </w:rPr>
        <w:sym w:font="HQPB4" w:char="F0C7"/>
      </w:r>
      <w:r w:rsidR="005C3251" w:rsidRPr="006E2BDD">
        <w:rPr>
          <w:color w:val="000000"/>
          <w:sz w:val="24"/>
          <w:szCs w:val="24"/>
        </w:rPr>
        <w:sym w:font="HQPB1" w:char="F0DA"/>
      </w:r>
      <w:r w:rsidR="005C3251" w:rsidRPr="006E2BDD">
        <w:rPr>
          <w:color w:val="000000"/>
          <w:sz w:val="24"/>
          <w:szCs w:val="24"/>
        </w:rPr>
        <w:sym w:font="HQPB4" w:char="F0F6"/>
      </w:r>
      <w:r w:rsidR="005C3251" w:rsidRPr="006E2BDD">
        <w:rPr>
          <w:color w:val="000000"/>
          <w:sz w:val="24"/>
          <w:szCs w:val="24"/>
        </w:rPr>
        <w:sym w:font="HQPB1" w:char="F091"/>
      </w:r>
      <w:r w:rsidR="005C3251" w:rsidRPr="006E2BDD">
        <w:rPr>
          <w:color w:val="000000"/>
          <w:sz w:val="24"/>
          <w:szCs w:val="24"/>
        </w:rPr>
        <w:sym w:font="HQPB5" w:char="F046"/>
      </w:r>
      <w:r w:rsidR="005C3251" w:rsidRPr="006E2BDD">
        <w:rPr>
          <w:color w:val="000000"/>
          <w:sz w:val="24"/>
          <w:szCs w:val="24"/>
        </w:rPr>
        <w:sym w:font="HQPB2" w:char="F07B"/>
      </w:r>
      <w:r w:rsidR="005C3251" w:rsidRPr="006E2BDD">
        <w:rPr>
          <w:color w:val="000000"/>
          <w:sz w:val="24"/>
          <w:szCs w:val="24"/>
        </w:rPr>
        <w:sym w:font="HQPB5" w:char="F024"/>
      </w:r>
      <w:r w:rsidR="005C3251" w:rsidRPr="006E2BDD">
        <w:rPr>
          <w:color w:val="000000"/>
          <w:sz w:val="24"/>
          <w:szCs w:val="24"/>
        </w:rPr>
        <w:sym w:font="HQPB1" w:char="F023"/>
      </w:r>
      <w:r w:rsidR="005C3251" w:rsidRPr="006E2BDD">
        <w:rPr>
          <w:color w:val="000000"/>
          <w:sz w:val="24"/>
          <w:szCs w:val="24"/>
          <w:rtl/>
        </w:rPr>
        <w:t xml:space="preserve"> </w:t>
      </w:r>
      <w:r w:rsidR="005C3251" w:rsidRPr="006E2BDD">
        <w:rPr>
          <w:color w:val="000000"/>
          <w:sz w:val="24"/>
          <w:szCs w:val="24"/>
        </w:rPr>
        <w:sym w:font="HQPB4" w:char="F033"/>
      </w:r>
      <w:r w:rsidR="005C3251" w:rsidRPr="006E2BDD">
        <w:rPr>
          <w:color w:val="000000"/>
          <w:sz w:val="24"/>
          <w:szCs w:val="24"/>
          <w:rtl/>
        </w:rPr>
        <w:t xml:space="preserve"> </w:t>
      </w:r>
      <w:r w:rsidR="005C3251" w:rsidRPr="006E2BDD">
        <w:rPr>
          <w:color w:val="000000"/>
          <w:sz w:val="24"/>
          <w:szCs w:val="24"/>
        </w:rPr>
        <w:sym w:font="HQPB4" w:char="F0D7"/>
      </w:r>
      <w:r w:rsidR="005C3251" w:rsidRPr="006E2BDD">
        <w:rPr>
          <w:color w:val="000000"/>
          <w:sz w:val="24"/>
          <w:szCs w:val="24"/>
        </w:rPr>
        <w:sym w:font="HQPB2" w:char="F040"/>
      </w:r>
      <w:r w:rsidR="005C3251" w:rsidRPr="006E2BDD">
        <w:rPr>
          <w:color w:val="000000"/>
          <w:sz w:val="24"/>
          <w:szCs w:val="24"/>
        </w:rPr>
        <w:sym w:font="HQPB4" w:char="F0F7"/>
      </w:r>
      <w:r w:rsidR="005C3251" w:rsidRPr="006E2BDD">
        <w:rPr>
          <w:color w:val="000000"/>
          <w:sz w:val="24"/>
          <w:szCs w:val="24"/>
        </w:rPr>
        <w:sym w:font="HQPB2" w:char="F083"/>
      </w:r>
      <w:r w:rsidR="005C3251" w:rsidRPr="006E2BDD">
        <w:rPr>
          <w:color w:val="000000"/>
          <w:sz w:val="24"/>
          <w:szCs w:val="24"/>
        </w:rPr>
        <w:sym w:font="HQPB5" w:char="F075"/>
      </w:r>
      <w:r w:rsidR="005C3251" w:rsidRPr="006E2BDD">
        <w:rPr>
          <w:color w:val="000000"/>
          <w:sz w:val="24"/>
          <w:szCs w:val="24"/>
        </w:rPr>
        <w:sym w:font="HQPB2" w:char="F072"/>
      </w:r>
      <w:r w:rsidR="005C3251" w:rsidRPr="006E2BDD">
        <w:rPr>
          <w:color w:val="000000"/>
          <w:sz w:val="24"/>
          <w:szCs w:val="24"/>
        </w:rPr>
        <w:sym w:font="HQPB5" w:char="F075"/>
      </w:r>
      <w:r w:rsidR="005C3251" w:rsidRPr="006E2BDD">
        <w:rPr>
          <w:color w:val="000000"/>
          <w:sz w:val="24"/>
          <w:szCs w:val="24"/>
        </w:rPr>
        <w:sym w:font="HQPB2" w:char="F072"/>
      </w:r>
      <w:r w:rsidR="005C3251" w:rsidRPr="006E2BDD">
        <w:rPr>
          <w:color w:val="000000"/>
          <w:sz w:val="24"/>
          <w:szCs w:val="24"/>
          <w:rtl/>
        </w:rPr>
        <w:t xml:space="preserve"> </w:t>
      </w:r>
      <w:r w:rsidR="005C3251" w:rsidRPr="006E2BDD">
        <w:rPr>
          <w:color w:val="000000"/>
          <w:sz w:val="24"/>
          <w:szCs w:val="24"/>
        </w:rPr>
        <w:sym w:font="HQPB5" w:char="F09A"/>
      </w:r>
      <w:r w:rsidR="005C3251" w:rsidRPr="006E2BDD">
        <w:rPr>
          <w:color w:val="000000"/>
          <w:sz w:val="24"/>
          <w:szCs w:val="24"/>
        </w:rPr>
        <w:sym w:font="HQPB2" w:char="F0FA"/>
      </w:r>
      <w:r w:rsidR="005C3251" w:rsidRPr="006E2BDD">
        <w:rPr>
          <w:color w:val="000000"/>
          <w:sz w:val="24"/>
          <w:szCs w:val="24"/>
        </w:rPr>
        <w:sym w:font="HQPB2" w:char="F0EF"/>
      </w:r>
      <w:r w:rsidR="005C3251" w:rsidRPr="006E2BDD">
        <w:rPr>
          <w:color w:val="000000"/>
          <w:sz w:val="24"/>
          <w:szCs w:val="24"/>
        </w:rPr>
        <w:sym w:font="HQPB4" w:char="F0CC"/>
      </w:r>
      <w:r w:rsidR="005C3251" w:rsidRPr="006E2BDD">
        <w:rPr>
          <w:color w:val="000000"/>
          <w:sz w:val="24"/>
          <w:szCs w:val="24"/>
        </w:rPr>
        <w:sym w:font="HQPB1" w:char="F08D"/>
      </w:r>
      <w:r w:rsidR="005C3251" w:rsidRPr="006E2BDD">
        <w:rPr>
          <w:color w:val="000000"/>
          <w:sz w:val="24"/>
          <w:szCs w:val="24"/>
        </w:rPr>
        <w:sym w:font="HQPB4" w:char="F0CF"/>
      </w:r>
      <w:r w:rsidR="005C3251" w:rsidRPr="006E2BDD">
        <w:rPr>
          <w:color w:val="000000"/>
          <w:sz w:val="24"/>
          <w:szCs w:val="24"/>
        </w:rPr>
        <w:sym w:font="HQPB1" w:char="F0FF"/>
      </w:r>
      <w:r w:rsidR="005C3251" w:rsidRPr="006E2BDD">
        <w:rPr>
          <w:color w:val="000000"/>
          <w:sz w:val="24"/>
          <w:szCs w:val="24"/>
        </w:rPr>
        <w:sym w:font="HQPB2" w:char="F0BB"/>
      </w:r>
      <w:r w:rsidR="005C3251" w:rsidRPr="006E2BDD">
        <w:rPr>
          <w:color w:val="000000"/>
          <w:sz w:val="24"/>
          <w:szCs w:val="24"/>
        </w:rPr>
        <w:sym w:font="HQPB5" w:char="F073"/>
      </w:r>
      <w:r w:rsidR="005C3251" w:rsidRPr="006E2BDD">
        <w:rPr>
          <w:color w:val="000000"/>
          <w:sz w:val="24"/>
          <w:szCs w:val="24"/>
        </w:rPr>
        <w:sym w:font="HQPB2" w:char="F033"/>
      </w:r>
      <w:r w:rsidR="005C3251" w:rsidRPr="006E2BDD">
        <w:rPr>
          <w:color w:val="000000"/>
          <w:sz w:val="24"/>
          <w:szCs w:val="24"/>
        </w:rPr>
        <w:sym w:font="HQPB4" w:char="F0F9"/>
      </w:r>
      <w:r w:rsidR="005C3251" w:rsidRPr="006E2BDD">
        <w:rPr>
          <w:color w:val="000000"/>
          <w:sz w:val="24"/>
          <w:szCs w:val="24"/>
        </w:rPr>
        <w:sym w:font="HQPB2" w:char="F03D"/>
      </w:r>
      <w:r w:rsidR="005C3251" w:rsidRPr="006E2BDD">
        <w:rPr>
          <w:color w:val="000000"/>
          <w:sz w:val="24"/>
          <w:szCs w:val="24"/>
        </w:rPr>
        <w:sym w:font="HQPB4" w:char="F0CF"/>
      </w:r>
      <w:r w:rsidR="005C3251" w:rsidRPr="006E2BDD">
        <w:rPr>
          <w:color w:val="000000"/>
          <w:sz w:val="24"/>
          <w:szCs w:val="24"/>
        </w:rPr>
        <w:sym w:font="HQPB4" w:char="F06A"/>
      </w:r>
      <w:r w:rsidR="005C3251" w:rsidRPr="006E2BDD">
        <w:rPr>
          <w:color w:val="000000"/>
          <w:sz w:val="24"/>
          <w:szCs w:val="24"/>
        </w:rPr>
        <w:sym w:font="HQPB2" w:char="F039"/>
      </w:r>
      <w:r w:rsidR="005C3251" w:rsidRPr="006E2BDD">
        <w:rPr>
          <w:color w:val="000000"/>
          <w:sz w:val="24"/>
          <w:szCs w:val="24"/>
          <w:rtl/>
        </w:rPr>
        <w:t xml:space="preserve"> </w:t>
      </w:r>
      <w:r w:rsidR="005C3251" w:rsidRPr="006E2BDD">
        <w:rPr>
          <w:color w:val="000000"/>
          <w:sz w:val="24"/>
          <w:szCs w:val="24"/>
        </w:rPr>
        <w:sym w:font="HQPB4" w:char="F0F4"/>
      </w:r>
      <w:r w:rsidR="005C3251" w:rsidRPr="006E2BDD">
        <w:rPr>
          <w:color w:val="000000"/>
          <w:sz w:val="24"/>
          <w:szCs w:val="24"/>
        </w:rPr>
        <w:sym w:font="HQPB2" w:char="F060"/>
      </w:r>
      <w:r w:rsidR="005C3251" w:rsidRPr="006E2BDD">
        <w:rPr>
          <w:color w:val="000000"/>
          <w:sz w:val="24"/>
          <w:szCs w:val="24"/>
        </w:rPr>
        <w:sym w:font="HQPB4" w:char="F0CF"/>
      </w:r>
      <w:r w:rsidR="005C3251" w:rsidRPr="006E2BDD">
        <w:rPr>
          <w:color w:val="000000"/>
          <w:sz w:val="24"/>
          <w:szCs w:val="24"/>
        </w:rPr>
        <w:sym w:font="HQPB2" w:char="F042"/>
      </w:r>
      <w:r w:rsidR="005C3251" w:rsidRPr="006E2BDD">
        <w:rPr>
          <w:color w:val="000000"/>
          <w:sz w:val="24"/>
          <w:szCs w:val="24"/>
          <w:rtl/>
        </w:rPr>
        <w:t xml:space="preserve"> </w:t>
      </w:r>
      <w:r w:rsidR="005C3251" w:rsidRPr="006E2BDD">
        <w:rPr>
          <w:color w:val="000000"/>
          <w:sz w:val="24"/>
          <w:szCs w:val="24"/>
        </w:rPr>
        <w:sym w:font="HQPB4" w:char="F035"/>
      </w:r>
      <w:r w:rsidR="005C3251" w:rsidRPr="006E2BDD">
        <w:rPr>
          <w:color w:val="000000"/>
          <w:sz w:val="24"/>
          <w:szCs w:val="24"/>
        </w:rPr>
        <w:sym w:font="HQPB1" w:char="F03E"/>
      </w:r>
      <w:r w:rsidR="005C3251" w:rsidRPr="006E2BDD">
        <w:rPr>
          <w:color w:val="000000"/>
          <w:sz w:val="24"/>
          <w:szCs w:val="24"/>
        </w:rPr>
        <w:sym w:font="HQPB1" w:char="F023"/>
      </w:r>
      <w:r w:rsidR="005C3251" w:rsidRPr="006E2BDD">
        <w:rPr>
          <w:color w:val="000000"/>
          <w:sz w:val="24"/>
          <w:szCs w:val="24"/>
        </w:rPr>
        <w:sym w:font="HQPB5" w:char="F078"/>
      </w:r>
      <w:r w:rsidR="005C3251" w:rsidRPr="006E2BDD">
        <w:rPr>
          <w:color w:val="000000"/>
          <w:sz w:val="24"/>
          <w:szCs w:val="24"/>
        </w:rPr>
        <w:sym w:font="HQPB1" w:char="F08B"/>
      </w:r>
      <w:r w:rsidR="005C3251" w:rsidRPr="006E2BDD">
        <w:rPr>
          <w:color w:val="000000"/>
          <w:sz w:val="24"/>
          <w:szCs w:val="24"/>
        </w:rPr>
        <w:sym w:font="HQPB5" w:char="F074"/>
      </w:r>
      <w:r w:rsidR="005C3251" w:rsidRPr="006E2BDD">
        <w:rPr>
          <w:color w:val="000000"/>
          <w:sz w:val="24"/>
          <w:szCs w:val="24"/>
        </w:rPr>
        <w:sym w:font="HQPB1" w:char="F0E3"/>
      </w:r>
      <w:r w:rsidR="005C3251" w:rsidRPr="006E2BDD">
        <w:rPr>
          <w:color w:val="000000"/>
          <w:sz w:val="24"/>
          <w:szCs w:val="24"/>
          <w:rtl/>
        </w:rPr>
        <w:t xml:space="preserve"> </w:t>
      </w:r>
      <w:r w:rsidR="005C3251" w:rsidRPr="006E2BDD">
        <w:rPr>
          <w:color w:val="000000"/>
          <w:sz w:val="24"/>
          <w:szCs w:val="24"/>
        </w:rPr>
        <w:sym w:font="HQPB4" w:char="F03E"/>
      </w:r>
      <w:r w:rsidR="005C3251" w:rsidRPr="006E2BDD">
        <w:rPr>
          <w:color w:val="000000"/>
          <w:sz w:val="24"/>
          <w:szCs w:val="24"/>
        </w:rPr>
        <w:sym w:font="HQPB1" w:char="F089"/>
      </w:r>
      <w:r w:rsidR="005C3251" w:rsidRPr="006E2BDD">
        <w:rPr>
          <w:color w:val="000000"/>
          <w:sz w:val="24"/>
          <w:szCs w:val="24"/>
        </w:rPr>
        <w:sym w:font="HQPB2" w:char="F083"/>
      </w:r>
      <w:r w:rsidR="005C3251" w:rsidRPr="006E2BDD">
        <w:rPr>
          <w:color w:val="000000"/>
          <w:sz w:val="24"/>
          <w:szCs w:val="24"/>
        </w:rPr>
        <w:sym w:font="HQPB4" w:char="F0CF"/>
      </w:r>
      <w:r w:rsidR="005C3251" w:rsidRPr="006E2BDD">
        <w:rPr>
          <w:color w:val="000000"/>
          <w:sz w:val="24"/>
          <w:szCs w:val="24"/>
        </w:rPr>
        <w:sym w:font="HQPB1" w:char="F089"/>
      </w:r>
      <w:r w:rsidR="005C3251" w:rsidRPr="006E2BDD">
        <w:rPr>
          <w:color w:val="000000"/>
          <w:sz w:val="24"/>
          <w:szCs w:val="24"/>
        </w:rPr>
        <w:sym w:font="HQPB5" w:char="F078"/>
      </w:r>
      <w:r w:rsidR="005C3251" w:rsidRPr="006E2BDD">
        <w:rPr>
          <w:color w:val="000000"/>
          <w:sz w:val="24"/>
          <w:szCs w:val="24"/>
        </w:rPr>
        <w:sym w:font="HQPB1" w:char="F0A9"/>
      </w:r>
      <w:r w:rsidR="00641E79" w:rsidRPr="006E2BDD">
        <w:rPr>
          <w:rFonts w:ascii="QCF_BSML" w:eastAsia="Calibri" w:hAnsi="QCF_BSML" w:cs="QCF_BSML"/>
          <w:b/>
          <w:bCs/>
          <w:color w:val="000000"/>
          <w:sz w:val="24"/>
          <w:szCs w:val="24"/>
          <w:rtl/>
        </w:rPr>
        <w:t xml:space="preserve"> </w:t>
      </w:r>
      <w:r w:rsidR="007F22EA" w:rsidRPr="006E2BDD">
        <w:rPr>
          <w:rFonts w:ascii="Msh Quraan1" w:hAnsi="Msh Quraan1"/>
          <w:b/>
          <w:bCs/>
          <w:sz w:val="24"/>
          <w:szCs w:val="24"/>
        </w:rPr>
        <w:t></w:t>
      </w:r>
      <w:r w:rsidR="0010428E" w:rsidRPr="006E2BDD">
        <w:rPr>
          <w:rFonts w:hint="cs"/>
          <w:sz w:val="24"/>
          <w:szCs w:val="24"/>
          <w:rtl/>
          <w:lang w:bidi="ar-JO"/>
        </w:rPr>
        <w:t>(إبراهيم: 2)</w:t>
      </w:r>
      <w:r w:rsidR="00FF2FFD" w:rsidRPr="006E2BDD">
        <w:rPr>
          <w:rFonts w:hint="cs"/>
          <w:sz w:val="24"/>
          <w:szCs w:val="24"/>
          <w:rtl/>
          <w:lang w:bidi="ar-JO"/>
        </w:rPr>
        <w:t>،</w:t>
      </w:r>
      <w:r w:rsidR="0010428E" w:rsidRPr="00F86017">
        <w:rPr>
          <w:rFonts w:hint="cs"/>
          <w:rtl/>
          <w:lang w:bidi="ar-JO"/>
        </w:rPr>
        <w:t xml:space="preserve"> "</w:t>
      </w:r>
      <w:r w:rsidR="0010428E" w:rsidRPr="00F86017">
        <w:rPr>
          <w:rtl/>
          <w:lang w:bidi="ar-JO"/>
        </w:rPr>
        <w:t>ويل</w:t>
      </w:r>
      <w:r w:rsidR="0010428E" w:rsidRPr="00F86017">
        <w:rPr>
          <w:rFonts w:hint="cs"/>
          <w:rtl/>
          <w:lang w:bidi="ar-JO"/>
        </w:rPr>
        <w:t>"</w:t>
      </w:r>
      <w:r w:rsidR="0010428E" w:rsidRPr="00F86017">
        <w:rPr>
          <w:rtl/>
          <w:lang w:bidi="ar-JO"/>
        </w:rPr>
        <w:t xml:space="preserve"> </w:t>
      </w:r>
      <w:r w:rsidR="0010428E" w:rsidRPr="00F86017">
        <w:rPr>
          <w:rFonts w:hint="cs"/>
          <w:rtl/>
          <w:lang w:bidi="ar-JO"/>
        </w:rPr>
        <w:t xml:space="preserve">مبتدأ، </w:t>
      </w:r>
      <w:r w:rsidR="0010428E" w:rsidRPr="00F86017">
        <w:rPr>
          <w:rtl/>
          <w:lang w:bidi="ar-JO"/>
        </w:rPr>
        <w:t>وللكافرين خبره</w:t>
      </w:r>
      <w:r w:rsidR="0010428E" w:rsidRPr="00F86017">
        <w:rPr>
          <w:rFonts w:hint="cs"/>
          <w:rtl/>
          <w:lang w:bidi="ar-JO"/>
        </w:rPr>
        <w:t>،</w:t>
      </w:r>
      <w:r w:rsidR="0010428E" w:rsidRPr="00F86017">
        <w:rPr>
          <w:rtl/>
          <w:lang w:bidi="ar-JO"/>
        </w:rPr>
        <w:t xml:space="preserve"> ومن عذاب شديد في موضع الصفة لويل</w:t>
      </w:r>
      <w:r w:rsidR="0010428E" w:rsidRPr="00F86017">
        <w:rPr>
          <w:rFonts w:hint="cs"/>
          <w:rtl/>
          <w:lang w:bidi="ar-JO"/>
        </w:rPr>
        <w:t>،</w:t>
      </w:r>
      <w:r w:rsidR="0010428E" w:rsidRPr="00F86017">
        <w:rPr>
          <w:rtl/>
          <w:lang w:bidi="ar-JO"/>
        </w:rPr>
        <w:t xml:space="preserve"> ولا يضر الفصل بين الصفة والموصوف</w:t>
      </w:r>
      <w:r w:rsidR="0010428E" w:rsidRPr="00F86017">
        <w:rPr>
          <w:rFonts w:hint="cs"/>
          <w:rtl/>
          <w:lang w:bidi="ar-JO"/>
        </w:rPr>
        <w:t xml:space="preserve"> بالخبر</w:t>
      </w:r>
      <w:r w:rsidR="0010428E" w:rsidRPr="00F86017">
        <w:rPr>
          <w:rtl/>
          <w:lang w:bidi="ar-JO"/>
        </w:rPr>
        <w:t>، ولا يجوز أن يكون متعلقاً بويل</w:t>
      </w:r>
      <w:r w:rsidR="0010428E" w:rsidRPr="00F86017">
        <w:rPr>
          <w:rFonts w:hint="cs"/>
          <w:rtl/>
          <w:lang w:bidi="ar-JO"/>
        </w:rPr>
        <w:t>؛</w:t>
      </w:r>
      <w:r w:rsidR="0010428E" w:rsidRPr="00F86017">
        <w:rPr>
          <w:rtl/>
          <w:lang w:bidi="ar-JO"/>
        </w:rPr>
        <w:t xml:space="preserve"> لأنه مصدر</w:t>
      </w:r>
      <w:r w:rsidR="0010428E" w:rsidRPr="00F86017">
        <w:rPr>
          <w:rFonts w:hint="cs"/>
          <w:rtl/>
          <w:lang w:bidi="ar-JO"/>
        </w:rPr>
        <w:t>،</w:t>
      </w:r>
      <w:r w:rsidR="0010428E" w:rsidRPr="00F86017">
        <w:rPr>
          <w:rtl/>
          <w:lang w:bidi="ar-JO"/>
        </w:rPr>
        <w:t xml:space="preserve"> ولا يجوز الفصل بين المصدر وم</w:t>
      </w:r>
      <w:r w:rsidR="0010428E" w:rsidRPr="00F86017">
        <w:rPr>
          <w:rFonts w:hint="cs"/>
          <w:rtl/>
          <w:lang w:bidi="ar-JO"/>
        </w:rPr>
        <w:t xml:space="preserve">عموله </w:t>
      </w:r>
      <w:r w:rsidR="0010428E" w:rsidRPr="00F86017">
        <w:rPr>
          <w:rtl/>
          <w:lang w:bidi="ar-JO"/>
        </w:rPr>
        <w:t>بالخبر</w:t>
      </w:r>
      <w:r w:rsidR="0010428E" w:rsidRPr="00F86017">
        <w:rPr>
          <w:rFonts w:hint="cs"/>
          <w:rtl/>
          <w:lang w:bidi="ar-JO"/>
        </w:rPr>
        <w:t>،</w:t>
      </w:r>
      <w:r w:rsidR="0010428E" w:rsidRPr="00F86017">
        <w:rPr>
          <w:rtl/>
          <w:lang w:bidi="ar-JO"/>
        </w:rPr>
        <w:t xml:space="preserve"> ويظهر من</w:t>
      </w:r>
      <w:r w:rsidR="00E752A4" w:rsidRPr="00F86017">
        <w:rPr>
          <w:rFonts w:hint="cs"/>
          <w:rtl/>
          <w:lang w:bidi="ar-JO"/>
        </w:rPr>
        <w:t xml:space="preserve"> </w:t>
      </w:r>
      <w:r w:rsidR="0010428E" w:rsidRPr="00F86017">
        <w:rPr>
          <w:rtl/>
          <w:lang w:bidi="ar-JO"/>
        </w:rPr>
        <w:t>كلام الزمخشري</w:t>
      </w:r>
      <w:r w:rsidR="0010428E" w:rsidRPr="00F86017">
        <w:rPr>
          <w:rFonts w:hint="cs"/>
          <w:rtl/>
          <w:lang w:bidi="ar-JO"/>
        </w:rPr>
        <w:t>؛</w:t>
      </w:r>
      <w:r w:rsidR="0010428E" w:rsidRPr="00F86017">
        <w:rPr>
          <w:rtl/>
          <w:lang w:bidi="ar-JO"/>
        </w:rPr>
        <w:t xml:space="preserve"> أنه ليس </w:t>
      </w:r>
      <w:r w:rsidR="0010428E" w:rsidRPr="00F86017">
        <w:rPr>
          <w:rFonts w:hint="cs"/>
          <w:rtl/>
          <w:lang w:bidi="ar-JO"/>
        </w:rPr>
        <w:t>ب</w:t>
      </w:r>
      <w:r w:rsidR="0010428E" w:rsidRPr="00F86017">
        <w:rPr>
          <w:rtl/>
          <w:lang w:bidi="ar-JO"/>
        </w:rPr>
        <w:t>صفة</w:t>
      </w:r>
      <w:r w:rsidR="0010428E" w:rsidRPr="00F86017">
        <w:rPr>
          <w:rFonts w:hint="cs"/>
          <w:rtl/>
          <w:lang w:bidi="ar-JO"/>
        </w:rPr>
        <w:t xml:space="preserve"> وأن عامله فعل محذوف".</w:t>
      </w:r>
      <w:r w:rsidR="00B86295" w:rsidRPr="00F86017">
        <w:rPr>
          <w:rFonts w:ascii="Times New Roman" w:eastAsia="Times New Roman" w:hAnsi="Times New Roman"/>
          <w:vertAlign w:val="superscript"/>
          <w:rtl/>
        </w:rPr>
        <w:t>(</w:t>
      </w:r>
      <w:r w:rsidR="00B86295" w:rsidRPr="00F86017">
        <w:rPr>
          <w:rFonts w:ascii="Times New Roman" w:eastAsia="Times New Roman" w:hAnsi="Times New Roman"/>
          <w:vertAlign w:val="superscript"/>
          <w:rtl/>
        </w:rPr>
        <w:footnoteReference w:id="587"/>
      </w:r>
      <w:r w:rsidR="00B86295" w:rsidRPr="00F86017">
        <w:rPr>
          <w:rFonts w:ascii="Times New Roman" w:eastAsia="Times New Roman" w:hAnsi="Times New Roman"/>
          <w:vertAlign w:val="superscript"/>
          <w:rtl/>
        </w:rPr>
        <w:t>)</w:t>
      </w:r>
      <w:r w:rsidR="004A0AC4" w:rsidRPr="00F86017">
        <w:rPr>
          <w:rFonts w:hint="cs"/>
          <w:b/>
          <w:bCs/>
          <w:rtl/>
          <w:lang w:bidi="ar-JO"/>
        </w:rPr>
        <w:t>(</w:t>
      </w:r>
      <w:r w:rsidR="00623619" w:rsidRPr="00F86017">
        <w:rPr>
          <w:rFonts w:hint="cs"/>
          <w:b/>
          <w:bCs/>
          <w:rtl/>
          <w:lang w:bidi="ar-JO"/>
        </w:rPr>
        <w:t>ا</w:t>
      </w:r>
      <w:r w:rsidR="004A0AC4" w:rsidRPr="00F86017">
        <w:rPr>
          <w:rFonts w:hint="cs"/>
          <w:b/>
          <w:bCs/>
          <w:rtl/>
          <w:lang w:bidi="ar-JO"/>
        </w:rPr>
        <w:t>هـ)</w:t>
      </w:r>
    </w:p>
    <w:p w:rsidR="0010428E" w:rsidRPr="00894199" w:rsidRDefault="00BE0B2A" w:rsidP="00F81230">
      <w:pPr>
        <w:spacing w:after="0" w:line="360" w:lineRule="auto"/>
        <w:jc w:val="both"/>
        <w:rPr>
          <w:b/>
          <w:bCs/>
          <w:sz w:val="32"/>
          <w:szCs w:val="32"/>
          <w:rtl/>
          <w:lang w:bidi="ar-JO"/>
        </w:rPr>
      </w:pPr>
      <w:r w:rsidRPr="00894199">
        <w:rPr>
          <w:rFonts w:hint="cs"/>
          <w:b/>
          <w:bCs/>
          <w:sz w:val="32"/>
          <w:szCs w:val="32"/>
          <w:rtl/>
          <w:lang w:bidi="ar-JO"/>
        </w:rPr>
        <w:t>والمعنى</w:t>
      </w:r>
      <w:r w:rsidR="0010428E" w:rsidRPr="00894199">
        <w:rPr>
          <w:rFonts w:hint="cs"/>
          <w:b/>
          <w:bCs/>
          <w:sz w:val="32"/>
          <w:szCs w:val="32"/>
          <w:rtl/>
          <w:lang w:bidi="ar-JO"/>
        </w:rPr>
        <w:t>:</w:t>
      </w:r>
    </w:p>
    <w:p w:rsidR="0010428E" w:rsidRPr="00F86017" w:rsidRDefault="00C24F0A" w:rsidP="00F91DEC">
      <w:pPr>
        <w:spacing w:after="0" w:line="360" w:lineRule="auto"/>
        <w:jc w:val="both"/>
        <w:rPr>
          <w:rtl/>
          <w:lang w:bidi="ar-JO"/>
        </w:rPr>
      </w:pPr>
      <w:r w:rsidRPr="00894199">
        <w:rPr>
          <w:rFonts w:hint="cs"/>
          <w:rtl/>
          <w:lang w:bidi="ar-JO"/>
        </w:rPr>
        <w:t>1</w:t>
      </w:r>
      <w:r w:rsidRPr="00894199">
        <w:rPr>
          <w:rFonts w:hint="cs"/>
          <w:b/>
          <w:bCs/>
          <w:rtl/>
          <w:lang w:bidi="ar-JO"/>
        </w:rPr>
        <w:t>-</w:t>
      </w:r>
      <w:r w:rsidR="0010428E" w:rsidRPr="00894199">
        <w:rPr>
          <w:rFonts w:hint="cs"/>
          <w:rtl/>
          <w:lang w:bidi="ar-JO"/>
        </w:rPr>
        <w:t xml:space="preserve"> في قوله تعالى: </w:t>
      </w:r>
      <w:r w:rsidR="00F91DEC" w:rsidRPr="006E2BDD">
        <w:rPr>
          <w:rFonts w:ascii="Msh Quraan1" w:hAnsi="Msh Quraan1"/>
          <w:b/>
          <w:bCs/>
          <w:sz w:val="24"/>
          <w:szCs w:val="24"/>
        </w:rPr>
        <w:t></w:t>
      </w:r>
      <w:r w:rsidR="00F91DEC" w:rsidRPr="006E2BDD">
        <w:rPr>
          <w:rFonts w:ascii="QCF_BSML" w:eastAsia="Calibri" w:hAnsi="QCF_BSML" w:cs="QCF_BSML" w:hint="cs"/>
          <w:b/>
          <w:bCs/>
          <w:color w:val="000000"/>
          <w:sz w:val="24"/>
          <w:szCs w:val="24"/>
          <w:rtl/>
        </w:rPr>
        <w:t xml:space="preserve"> </w:t>
      </w:r>
      <w:r w:rsidR="00F91DEC" w:rsidRPr="006E2BDD">
        <w:rPr>
          <w:color w:val="000000"/>
          <w:sz w:val="24"/>
          <w:szCs w:val="24"/>
        </w:rPr>
        <w:sym w:font="HQPB1" w:char="F024"/>
      </w:r>
      <w:r w:rsidR="00F91DEC" w:rsidRPr="006E2BDD">
        <w:rPr>
          <w:color w:val="000000"/>
          <w:sz w:val="24"/>
          <w:szCs w:val="24"/>
        </w:rPr>
        <w:sym w:font="HQPB5" w:char="F074"/>
      </w:r>
      <w:r w:rsidR="00F91DEC" w:rsidRPr="006E2BDD">
        <w:rPr>
          <w:color w:val="000000"/>
          <w:sz w:val="24"/>
          <w:szCs w:val="24"/>
        </w:rPr>
        <w:sym w:font="HQPB2" w:char="F042"/>
      </w:r>
      <w:r w:rsidR="00F91DEC" w:rsidRPr="006E2BDD">
        <w:rPr>
          <w:color w:val="000000"/>
          <w:sz w:val="24"/>
          <w:szCs w:val="24"/>
          <w:rtl/>
        </w:rPr>
        <w:t xml:space="preserve"> </w:t>
      </w:r>
      <w:r w:rsidR="00F91DEC" w:rsidRPr="006E2BDD">
        <w:rPr>
          <w:color w:val="000000"/>
          <w:sz w:val="24"/>
          <w:szCs w:val="24"/>
        </w:rPr>
        <w:sym w:font="HQPB3" w:char="F086"/>
      </w:r>
      <w:r w:rsidR="00F91DEC" w:rsidRPr="006E2BDD">
        <w:rPr>
          <w:color w:val="000000"/>
          <w:sz w:val="24"/>
          <w:szCs w:val="24"/>
        </w:rPr>
        <w:sym w:font="HQPB4" w:char="F0CE"/>
      </w:r>
      <w:r w:rsidR="00F91DEC" w:rsidRPr="006E2BDD">
        <w:rPr>
          <w:color w:val="000000"/>
          <w:sz w:val="24"/>
          <w:szCs w:val="24"/>
        </w:rPr>
        <w:sym w:font="HQPB1" w:char="F0FB"/>
      </w:r>
      <w:r w:rsidR="00F91DEC" w:rsidRPr="006E2BDD">
        <w:rPr>
          <w:color w:val="000000"/>
          <w:sz w:val="24"/>
          <w:szCs w:val="24"/>
          <w:rtl/>
        </w:rPr>
        <w:t xml:space="preserve"> </w:t>
      </w:r>
      <w:r w:rsidR="00F91DEC" w:rsidRPr="006E2BDD">
        <w:rPr>
          <w:color w:val="000000"/>
          <w:sz w:val="24"/>
          <w:szCs w:val="24"/>
        </w:rPr>
        <w:sym w:font="HQPB4" w:char="F0CF"/>
      </w:r>
      <w:r w:rsidR="00F91DEC" w:rsidRPr="006E2BDD">
        <w:rPr>
          <w:color w:val="000000"/>
          <w:sz w:val="24"/>
          <w:szCs w:val="24"/>
        </w:rPr>
        <w:sym w:font="HQPB1" w:char="F04E"/>
      </w:r>
      <w:r w:rsidR="00F91DEC" w:rsidRPr="006E2BDD">
        <w:rPr>
          <w:color w:val="000000"/>
          <w:sz w:val="24"/>
          <w:szCs w:val="24"/>
        </w:rPr>
        <w:sym w:font="HQPB2" w:char="F0BA"/>
      </w:r>
      <w:r w:rsidR="00F91DEC" w:rsidRPr="006E2BDD">
        <w:rPr>
          <w:color w:val="000000"/>
          <w:sz w:val="24"/>
          <w:szCs w:val="24"/>
        </w:rPr>
        <w:sym w:font="HQPB5" w:char="F075"/>
      </w:r>
      <w:r w:rsidR="00F91DEC" w:rsidRPr="006E2BDD">
        <w:rPr>
          <w:color w:val="000000"/>
          <w:sz w:val="24"/>
          <w:szCs w:val="24"/>
        </w:rPr>
        <w:sym w:font="HQPB2" w:char="F071"/>
      </w:r>
      <w:r w:rsidR="00F91DEC" w:rsidRPr="006E2BDD">
        <w:rPr>
          <w:color w:val="000000"/>
          <w:sz w:val="24"/>
          <w:szCs w:val="24"/>
        </w:rPr>
        <w:sym w:font="HQPB2" w:char="F0BB"/>
      </w:r>
      <w:r w:rsidR="00F91DEC" w:rsidRPr="006E2BDD">
        <w:rPr>
          <w:color w:val="000000"/>
          <w:sz w:val="24"/>
          <w:szCs w:val="24"/>
        </w:rPr>
        <w:sym w:font="HQPB5" w:char="F079"/>
      </w:r>
      <w:r w:rsidR="00F91DEC" w:rsidRPr="006E2BDD">
        <w:rPr>
          <w:color w:val="000000"/>
          <w:sz w:val="24"/>
          <w:szCs w:val="24"/>
        </w:rPr>
        <w:sym w:font="HQPB2" w:char="F04A"/>
      </w:r>
      <w:r w:rsidR="00F91DEC" w:rsidRPr="006E2BDD">
        <w:rPr>
          <w:color w:val="000000"/>
          <w:sz w:val="24"/>
          <w:szCs w:val="24"/>
        </w:rPr>
        <w:sym w:font="HQPB4" w:char="F0A1"/>
      </w:r>
      <w:r w:rsidR="00F91DEC" w:rsidRPr="006E2BDD">
        <w:rPr>
          <w:color w:val="000000"/>
          <w:sz w:val="24"/>
          <w:szCs w:val="24"/>
        </w:rPr>
        <w:sym w:font="HQPB1" w:char="F0A1"/>
      </w:r>
      <w:r w:rsidR="00F91DEC" w:rsidRPr="006E2BDD">
        <w:rPr>
          <w:color w:val="000000"/>
          <w:sz w:val="24"/>
          <w:szCs w:val="24"/>
        </w:rPr>
        <w:sym w:font="HQPB2" w:char="F039"/>
      </w:r>
      <w:r w:rsidR="00F91DEC" w:rsidRPr="006E2BDD">
        <w:rPr>
          <w:color w:val="000000"/>
          <w:sz w:val="24"/>
          <w:szCs w:val="24"/>
        </w:rPr>
        <w:sym w:font="HQPB5" w:char="F024"/>
      </w:r>
      <w:r w:rsidR="00F91DEC" w:rsidRPr="006E2BDD">
        <w:rPr>
          <w:color w:val="000000"/>
          <w:sz w:val="24"/>
          <w:szCs w:val="24"/>
        </w:rPr>
        <w:sym w:font="HQPB1" w:char="F023"/>
      </w:r>
      <w:r w:rsidR="00F91DEC" w:rsidRPr="006E2BDD">
        <w:rPr>
          <w:color w:val="000000"/>
          <w:sz w:val="24"/>
          <w:szCs w:val="24"/>
          <w:rtl/>
        </w:rPr>
        <w:t xml:space="preserve"> </w:t>
      </w:r>
      <w:r w:rsidR="00F91DEC" w:rsidRPr="006E2BDD">
        <w:rPr>
          <w:color w:val="000000"/>
          <w:sz w:val="24"/>
          <w:szCs w:val="24"/>
        </w:rPr>
        <w:sym w:font="HQPB1" w:char="F024"/>
      </w:r>
      <w:r w:rsidR="00F91DEC" w:rsidRPr="006E2BDD">
        <w:rPr>
          <w:color w:val="000000"/>
          <w:sz w:val="24"/>
          <w:szCs w:val="24"/>
        </w:rPr>
        <w:sym w:font="HQPB5" w:char="F074"/>
      </w:r>
      <w:r w:rsidR="00F91DEC" w:rsidRPr="006E2BDD">
        <w:rPr>
          <w:color w:val="000000"/>
          <w:sz w:val="24"/>
          <w:szCs w:val="24"/>
        </w:rPr>
        <w:sym w:font="HQPB2" w:char="F042"/>
      </w:r>
      <w:r w:rsidR="00F91DEC" w:rsidRPr="006E2BDD">
        <w:rPr>
          <w:color w:val="000000"/>
          <w:sz w:val="24"/>
          <w:szCs w:val="24"/>
        </w:rPr>
        <w:sym w:font="HQPB5" w:char="F075"/>
      </w:r>
      <w:r w:rsidR="00F91DEC" w:rsidRPr="006E2BDD">
        <w:rPr>
          <w:color w:val="000000"/>
          <w:sz w:val="24"/>
          <w:szCs w:val="24"/>
        </w:rPr>
        <w:sym w:font="HQPB2" w:char="F072"/>
      </w:r>
      <w:r w:rsidR="00F91DEC" w:rsidRPr="006E2BDD">
        <w:rPr>
          <w:color w:val="000000"/>
          <w:sz w:val="24"/>
          <w:szCs w:val="24"/>
          <w:rtl/>
        </w:rPr>
        <w:t xml:space="preserve"> </w:t>
      </w:r>
      <w:r w:rsidR="00F91DEC" w:rsidRPr="006E2BDD">
        <w:rPr>
          <w:color w:val="000000"/>
          <w:sz w:val="24"/>
          <w:szCs w:val="24"/>
        </w:rPr>
        <w:sym w:font="HQPB2" w:char="F092"/>
      </w:r>
      <w:r w:rsidR="00F91DEC" w:rsidRPr="006E2BDD">
        <w:rPr>
          <w:color w:val="000000"/>
          <w:sz w:val="24"/>
          <w:szCs w:val="24"/>
        </w:rPr>
        <w:sym w:font="HQPB4" w:char="F0CE"/>
      </w:r>
      <w:r w:rsidR="00F91DEC" w:rsidRPr="006E2BDD">
        <w:rPr>
          <w:color w:val="000000"/>
          <w:sz w:val="24"/>
          <w:szCs w:val="24"/>
        </w:rPr>
        <w:sym w:font="HQPB1" w:char="F0FB"/>
      </w:r>
      <w:r w:rsidR="00F91DEC" w:rsidRPr="006E2BDD">
        <w:rPr>
          <w:color w:val="000000"/>
          <w:sz w:val="24"/>
          <w:szCs w:val="24"/>
          <w:rtl/>
        </w:rPr>
        <w:t xml:space="preserve"> </w:t>
      </w:r>
      <w:r w:rsidR="00F91DEC" w:rsidRPr="006E2BDD">
        <w:rPr>
          <w:color w:val="000000"/>
          <w:sz w:val="24"/>
          <w:szCs w:val="24"/>
        </w:rPr>
        <w:sym w:font="HQPB4" w:char="F0C7"/>
      </w:r>
      <w:r w:rsidR="00F91DEC" w:rsidRPr="006E2BDD">
        <w:rPr>
          <w:color w:val="000000"/>
          <w:sz w:val="24"/>
          <w:szCs w:val="24"/>
        </w:rPr>
        <w:sym w:font="HQPB1" w:char="F0DA"/>
      </w:r>
      <w:r w:rsidR="00F91DEC" w:rsidRPr="006E2BDD">
        <w:rPr>
          <w:color w:val="000000"/>
          <w:sz w:val="24"/>
          <w:szCs w:val="24"/>
        </w:rPr>
        <w:sym w:font="HQPB4" w:char="F0F6"/>
      </w:r>
      <w:r w:rsidR="00F91DEC" w:rsidRPr="006E2BDD">
        <w:rPr>
          <w:color w:val="000000"/>
          <w:sz w:val="24"/>
          <w:szCs w:val="24"/>
        </w:rPr>
        <w:sym w:font="HQPB1" w:char="F091"/>
      </w:r>
      <w:r w:rsidR="00F91DEC" w:rsidRPr="006E2BDD">
        <w:rPr>
          <w:color w:val="000000"/>
          <w:sz w:val="24"/>
          <w:szCs w:val="24"/>
        </w:rPr>
        <w:sym w:font="HQPB5" w:char="F046"/>
      </w:r>
      <w:r w:rsidR="00F91DEC" w:rsidRPr="006E2BDD">
        <w:rPr>
          <w:color w:val="000000"/>
          <w:sz w:val="24"/>
          <w:szCs w:val="24"/>
        </w:rPr>
        <w:sym w:font="HQPB2" w:char="F07B"/>
      </w:r>
      <w:r w:rsidR="00F91DEC" w:rsidRPr="006E2BDD">
        <w:rPr>
          <w:color w:val="000000"/>
          <w:sz w:val="24"/>
          <w:szCs w:val="24"/>
        </w:rPr>
        <w:sym w:font="HQPB5" w:char="F024"/>
      </w:r>
      <w:r w:rsidR="00F91DEC" w:rsidRPr="006E2BDD">
        <w:rPr>
          <w:color w:val="000000"/>
          <w:sz w:val="24"/>
          <w:szCs w:val="24"/>
        </w:rPr>
        <w:sym w:font="HQPB1" w:char="F023"/>
      </w:r>
      <w:r w:rsidR="00F91DEC" w:rsidRPr="006E2BDD">
        <w:rPr>
          <w:color w:val="000000"/>
          <w:sz w:val="24"/>
          <w:szCs w:val="24"/>
          <w:rtl/>
        </w:rPr>
        <w:t xml:space="preserve"> </w:t>
      </w:r>
      <w:r w:rsidR="00F91DEC" w:rsidRPr="006E2BDD">
        <w:rPr>
          <w:color w:val="000000"/>
          <w:sz w:val="24"/>
          <w:szCs w:val="24"/>
        </w:rPr>
        <w:sym w:font="HQPB4" w:char="F033"/>
      </w:r>
      <w:r w:rsidR="00F91DEC" w:rsidRPr="006E2BDD">
        <w:rPr>
          <w:color w:val="000000"/>
          <w:sz w:val="24"/>
          <w:szCs w:val="24"/>
          <w:rtl/>
        </w:rPr>
        <w:t xml:space="preserve"> </w:t>
      </w:r>
      <w:r w:rsidR="00F91DEC" w:rsidRPr="006E2BDD">
        <w:rPr>
          <w:color w:val="000000"/>
          <w:sz w:val="24"/>
          <w:szCs w:val="24"/>
        </w:rPr>
        <w:sym w:font="HQPB4" w:char="F0D7"/>
      </w:r>
      <w:r w:rsidR="00F91DEC" w:rsidRPr="006E2BDD">
        <w:rPr>
          <w:color w:val="000000"/>
          <w:sz w:val="24"/>
          <w:szCs w:val="24"/>
        </w:rPr>
        <w:sym w:font="HQPB2" w:char="F040"/>
      </w:r>
      <w:r w:rsidR="00F91DEC" w:rsidRPr="006E2BDD">
        <w:rPr>
          <w:color w:val="000000"/>
          <w:sz w:val="24"/>
          <w:szCs w:val="24"/>
        </w:rPr>
        <w:sym w:font="HQPB4" w:char="F0F7"/>
      </w:r>
      <w:r w:rsidR="00F91DEC" w:rsidRPr="006E2BDD">
        <w:rPr>
          <w:color w:val="000000"/>
          <w:sz w:val="24"/>
          <w:szCs w:val="24"/>
        </w:rPr>
        <w:sym w:font="HQPB2" w:char="F083"/>
      </w:r>
      <w:r w:rsidR="00F91DEC" w:rsidRPr="006E2BDD">
        <w:rPr>
          <w:color w:val="000000"/>
          <w:sz w:val="24"/>
          <w:szCs w:val="24"/>
        </w:rPr>
        <w:sym w:font="HQPB5" w:char="F075"/>
      </w:r>
      <w:r w:rsidR="00F91DEC" w:rsidRPr="006E2BDD">
        <w:rPr>
          <w:color w:val="000000"/>
          <w:sz w:val="24"/>
          <w:szCs w:val="24"/>
        </w:rPr>
        <w:sym w:font="HQPB2" w:char="F072"/>
      </w:r>
      <w:r w:rsidR="00F91DEC" w:rsidRPr="006E2BDD">
        <w:rPr>
          <w:color w:val="000000"/>
          <w:sz w:val="24"/>
          <w:szCs w:val="24"/>
        </w:rPr>
        <w:sym w:font="HQPB5" w:char="F075"/>
      </w:r>
      <w:r w:rsidR="00F91DEC" w:rsidRPr="006E2BDD">
        <w:rPr>
          <w:color w:val="000000"/>
          <w:sz w:val="24"/>
          <w:szCs w:val="24"/>
        </w:rPr>
        <w:sym w:font="HQPB2" w:char="F072"/>
      </w:r>
      <w:r w:rsidR="00F91DEC" w:rsidRPr="006E2BDD">
        <w:rPr>
          <w:color w:val="000000"/>
          <w:sz w:val="24"/>
          <w:szCs w:val="24"/>
          <w:rtl/>
        </w:rPr>
        <w:t xml:space="preserve"> </w:t>
      </w:r>
      <w:r w:rsidR="00F91DEC" w:rsidRPr="006E2BDD">
        <w:rPr>
          <w:color w:val="000000"/>
          <w:sz w:val="24"/>
          <w:szCs w:val="24"/>
        </w:rPr>
        <w:sym w:font="HQPB5" w:char="F09A"/>
      </w:r>
      <w:r w:rsidR="00F91DEC" w:rsidRPr="006E2BDD">
        <w:rPr>
          <w:color w:val="000000"/>
          <w:sz w:val="24"/>
          <w:szCs w:val="24"/>
        </w:rPr>
        <w:sym w:font="HQPB2" w:char="F0FA"/>
      </w:r>
      <w:r w:rsidR="00F91DEC" w:rsidRPr="006E2BDD">
        <w:rPr>
          <w:color w:val="000000"/>
          <w:sz w:val="24"/>
          <w:szCs w:val="24"/>
        </w:rPr>
        <w:sym w:font="HQPB2" w:char="F0EF"/>
      </w:r>
      <w:r w:rsidR="00F91DEC" w:rsidRPr="006E2BDD">
        <w:rPr>
          <w:color w:val="000000"/>
          <w:sz w:val="24"/>
          <w:szCs w:val="24"/>
        </w:rPr>
        <w:sym w:font="HQPB4" w:char="F0CC"/>
      </w:r>
      <w:r w:rsidR="00F91DEC" w:rsidRPr="006E2BDD">
        <w:rPr>
          <w:color w:val="000000"/>
          <w:sz w:val="24"/>
          <w:szCs w:val="24"/>
        </w:rPr>
        <w:sym w:font="HQPB1" w:char="F08D"/>
      </w:r>
      <w:r w:rsidR="00F91DEC" w:rsidRPr="006E2BDD">
        <w:rPr>
          <w:color w:val="000000"/>
          <w:sz w:val="24"/>
          <w:szCs w:val="24"/>
        </w:rPr>
        <w:sym w:font="HQPB4" w:char="F0CF"/>
      </w:r>
      <w:r w:rsidR="00F91DEC" w:rsidRPr="006E2BDD">
        <w:rPr>
          <w:color w:val="000000"/>
          <w:sz w:val="24"/>
          <w:szCs w:val="24"/>
        </w:rPr>
        <w:sym w:font="HQPB1" w:char="F0FF"/>
      </w:r>
      <w:r w:rsidR="00F91DEC" w:rsidRPr="006E2BDD">
        <w:rPr>
          <w:color w:val="000000"/>
          <w:sz w:val="24"/>
          <w:szCs w:val="24"/>
        </w:rPr>
        <w:sym w:font="HQPB2" w:char="F0BB"/>
      </w:r>
      <w:r w:rsidR="00F91DEC" w:rsidRPr="006E2BDD">
        <w:rPr>
          <w:color w:val="000000"/>
          <w:sz w:val="24"/>
          <w:szCs w:val="24"/>
        </w:rPr>
        <w:sym w:font="HQPB5" w:char="F073"/>
      </w:r>
      <w:r w:rsidR="00F91DEC" w:rsidRPr="006E2BDD">
        <w:rPr>
          <w:color w:val="000000"/>
          <w:sz w:val="24"/>
          <w:szCs w:val="24"/>
        </w:rPr>
        <w:sym w:font="HQPB2" w:char="F033"/>
      </w:r>
      <w:r w:rsidR="00F91DEC" w:rsidRPr="006E2BDD">
        <w:rPr>
          <w:color w:val="000000"/>
          <w:sz w:val="24"/>
          <w:szCs w:val="24"/>
        </w:rPr>
        <w:sym w:font="HQPB4" w:char="F0F9"/>
      </w:r>
      <w:r w:rsidR="00F91DEC" w:rsidRPr="006E2BDD">
        <w:rPr>
          <w:color w:val="000000"/>
          <w:sz w:val="24"/>
          <w:szCs w:val="24"/>
        </w:rPr>
        <w:sym w:font="HQPB2" w:char="F03D"/>
      </w:r>
      <w:r w:rsidR="00F91DEC" w:rsidRPr="006E2BDD">
        <w:rPr>
          <w:color w:val="000000"/>
          <w:sz w:val="24"/>
          <w:szCs w:val="24"/>
        </w:rPr>
        <w:sym w:font="HQPB4" w:char="F0CF"/>
      </w:r>
      <w:r w:rsidR="00F91DEC" w:rsidRPr="006E2BDD">
        <w:rPr>
          <w:color w:val="000000"/>
          <w:sz w:val="24"/>
          <w:szCs w:val="24"/>
        </w:rPr>
        <w:sym w:font="HQPB4" w:char="F06A"/>
      </w:r>
      <w:r w:rsidR="00F91DEC" w:rsidRPr="006E2BDD">
        <w:rPr>
          <w:color w:val="000000"/>
          <w:sz w:val="24"/>
          <w:szCs w:val="24"/>
        </w:rPr>
        <w:sym w:font="HQPB2" w:char="F039"/>
      </w:r>
      <w:r w:rsidR="00F91DEC" w:rsidRPr="006E2BDD">
        <w:rPr>
          <w:color w:val="000000"/>
          <w:sz w:val="24"/>
          <w:szCs w:val="24"/>
          <w:rtl/>
        </w:rPr>
        <w:t xml:space="preserve"> </w:t>
      </w:r>
      <w:r w:rsidR="00F91DEC" w:rsidRPr="006E2BDD">
        <w:rPr>
          <w:color w:val="000000"/>
          <w:sz w:val="24"/>
          <w:szCs w:val="24"/>
        </w:rPr>
        <w:sym w:font="HQPB4" w:char="F0F4"/>
      </w:r>
      <w:r w:rsidR="00F91DEC" w:rsidRPr="006E2BDD">
        <w:rPr>
          <w:color w:val="000000"/>
          <w:sz w:val="24"/>
          <w:szCs w:val="24"/>
        </w:rPr>
        <w:sym w:font="HQPB2" w:char="F060"/>
      </w:r>
      <w:r w:rsidR="00F91DEC" w:rsidRPr="006E2BDD">
        <w:rPr>
          <w:color w:val="000000"/>
          <w:sz w:val="24"/>
          <w:szCs w:val="24"/>
        </w:rPr>
        <w:sym w:font="HQPB4" w:char="F0CF"/>
      </w:r>
      <w:r w:rsidR="00F91DEC" w:rsidRPr="006E2BDD">
        <w:rPr>
          <w:color w:val="000000"/>
          <w:sz w:val="24"/>
          <w:szCs w:val="24"/>
        </w:rPr>
        <w:sym w:font="HQPB2" w:char="F042"/>
      </w:r>
      <w:r w:rsidR="00F91DEC" w:rsidRPr="006E2BDD">
        <w:rPr>
          <w:color w:val="000000"/>
          <w:sz w:val="24"/>
          <w:szCs w:val="24"/>
          <w:rtl/>
        </w:rPr>
        <w:t xml:space="preserve"> </w:t>
      </w:r>
      <w:r w:rsidR="00F91DEC" w:rsidRPr="006E2BDD">
        <w:rPr>
          <w:color w:val="000000"/>
          <w:sz w:val="24"/>
          <w:szCs w:val="24"/>
        </w:rPr>
        <w:sym w:font="HQPB4" w:char="F035"/>
      </w:r>
      <w:r w:rsidR="00F91DEC" w:rsidRPr="006E2BDD">
        <w:rPr>
          <w:color w:val="000000"/>
          <w:sz w:val="24"/>
          <w:szCs w:val="24"/>
        </w:rPr>
        <w:sym w:font="HQPB1" w:char="F03E"/>
      </w:r>
      <w:r w:rsidR="00F91DEC" w:rsidRPr="006E2BDD">
        <w:rPr>
          <w:color w:val="000000"/>
          <w:sz w:val="24"/>
          <w:szCs w:val="24"/>
        </w:rPr>
        <w:sym w:font="HQPB1" w:char="F023"/>
      </w:r>
      <w:r w:rsidR="00F91DEC" w:rsidRPr="006E2BDD">
        <w:rPr>
          <w:color w:val="000000"/>
          <w:sz w:val="24"/>
          <w:szCs w:val="24"/>
        </w:rPr>
        <w:sym w:font="HQPB5" w:char="F078"/>
      </w:r>
      <w:r w:rsidR="00F91DEC" w:rsidRPr="006E2BDD">
        <w:rPr>
          <w:color w:val="000000"/>
          <w:sz w:val="24"/>
          <w:szCs w:val="24"/>
        </w:rPr>
        <w:sym w:font="HQPB1" w:char="F08B"/>
      </w:r>
      <w:r w:rsidR="00F91DEC" w:rsidRPr="006E2BDD">
        <w:rPr>
          <w:color w:val="000000"/>
          <w:sz w:val="24"/>
          <w:szCs w:val="24"/>
        </w:rPr>
        <w:sym w:font="HQPB5" w:char="F074"/>
      </w:r>
      <w:r w:rsidR="00F91DEC" w:rsidRPr="006E2BDD">
        <w:rPr>
          <w:color w:val="000000"/>
          <w:sz w:val="24"/>
          <w:szCs w:val="24"/>
        </w:rPr>
        <w:sym w:font="HQPB1" w:char="F0E3"/>
      </w:r>
      <w:r w:rsidR="00F91DEC" w:rsidRPr="006E2BDD">
        <w:rPr>
          <w:color w:val="000000"/>
          <w:sz w:val="24"/>
          <w:szCs w:val="24"/>
          <w:rtl/>
        </w:rPr>
        <w:t xml:space="preserve"> </w:t>
      </w:r>
      <w:r w:rsidR="00F91DEC" w:rsidRPr="006E2BDD">
        <w:rPr>
          <w:color w:val="000000"/>
          <w:sz w:val="24"/>
          <w:szCs w:val="24"/>
        </w:rPr>
        <w:sym w:font="HQPB4" w:char="F03E"/>
      </w:r>
      <w:r w:rsidR="00F91DEC" w:rsidRPr="006E2BDD">
        <w:rPr>
          <w:color w:val="000000"/>
          <w:sz w:val="24"/>
          <w:szCs w:val="24"/>
        </w:rPr>
        <w:sym w:font="HQPB1" w:char="F089"/>
      </w:r>
      <w:r w:rsidR="00F91DEC" w:rsidRPr="006E2BDD">
        <w:rPr>
          <w:color w:val="000000"/>
          <w:sz w:val="24"/>
          <w:szCs w:val="24"/>
        </w:rPr>
        <w:sym w:font="HQPB2" w:char="F083"/>
      </w:r>
      <w:r w:rsidR="00F91DEC" w:rsidRPr="006E2BDD">
        <w:rPr>
          <w:color w:val="000000"/>
          <w:sz w:val="24"/>
          <w:szCs w:val="24"/>
        </w:rPr>
        <w:sym w:font="HQPB4" w:char="F0CF"/>
      </w:r>
      <w:r w:rsidR="00F91DEC" w:rsidRPr="006E2BDD">
        <w:rPr>
          <w:color w:val="000000"/>
          <w:sz w:val="24"/>
          <w:szCs w:val="24"/>
        </w:rPr>
        <w:sym w:font="HQPB1" w:char="F089"/>
      </w:r>
      <w:r w:rsidR="00F91DEC" w:rsidRPr="006E2BDD">
        <w:rPr>
          <w:color w:val="000000"/>
          <w:sz w:val="24"/>
          <w:szCs w:val="24"/>
        </w:rPr>
        <w:sym w:font="HQPB5" w:char="F078"/>
      </w:r>
      <w:r w:rsidR="00F91DEC" w:rsidRPr="006E2BDD">
        <w:rPr>
          <w:color w:val="000000"/>
          <w:sz w:val="24"/>
          <w:szCs w:val="24"/>
        </w:rPr>
        <w:sym w:font="HQPB1" w:char="F0A9"/>
      </w:r>
      <w:r w:rsidR="00F91DEC" w:rsidRPr="006E2BDD">
        <w:rPr>
          <w:rFonts w:ascii="QCF_BSML" w:eastAsia="Calibri" w:hAnsi="QCF_BSML" w:cs="QCF_BSML"/>
          <w:b/>
          <w:bCs/>
          <w:color w:val="000000"/>
          <w:sz w:val="24"/>
          <w:szCs w:val="24"/>
          <w:rtl/>
        </w:rPr>
        <w:t xml:space="preserve"> </w:t>
      </w:r>
      <w:r w:rsidR="00F91DEC" w:rsidRPr="006E2BDD">
        <w:rPr>
          <w:rFonts w:ascii="Msh Quraan1" w:hAnsi="Msh Quraan1"/>
          <w:b/>
          <w:bCs/>
          <w:sz w:val="24"/>
          <w:szCs w:val="24"/>
        </w:rPr>
        <w:t></w:t>
      </w:r>
      <w:r w:rsidR="00F91DEC" w:rsidRPr="006E2BDD">
        <w:rPr>
          <w:sz w:val="24"/>
          <w:szCs w:val="24"/>
          <w:rtl/>
          <w:lang w:bidi="ar-JO"/>
        </w:rPr>
        <w:t xml:space="preserve"> </w:t>
      </w:r>
      <w:r w:rsidR="00F91DEC" w:rsidRPr="006E2BDD">
        <w:rPr>
          <w:rFonts w:hint="cs"/>
          <w:sz w:val="24"/>
          <w:szCs w:val="24"/>
          <w:rtl/>
          <w:lang w:bidi="ar-JO"/>
        </w:rPr>
        <w:t>(إبراهيم: 2)</w:t>
      </w:r>
      <w:r w:rsidR="00D903F8" w:rsidRPr="006E2BDD">
        <w:rPr>
          <w:rFonts w:hint="cs"/>
          <w:sz w:val="24"/>
          <w:szCs w:val="24"/>
          <w:rtl/>
          <w:lang w:bidi="ar-JO"/>
        </w:rPr>
        <w:t xml:space="preserve"> </w:t>
      </w:r>
      <w:r w:rsidR="0010428E" w:rsidRPr="00F86017">
        <w:rPr>
          <w:rtl/>
          <w:lang w:bidi="ar-JO"/>
        </w:rPr>
        <w:t>يفيد الحصر</w:t>
      </w:r>
      <w:r w:rsidR="002D6B04" w:rsidRPr="00F86017">
        <w:rPr>
          <w:rFonts w:hint="cs"/>
          <w:rtl/>
          <w:lang w:bidi="ar-JO"/>
        </w:rPr>
        <w:t>؛</w:t>
      </w:r>
      <w:r w:rsidR="0010428E" w:rsidRPr="00F86017">
        <w:rPr>
          <w:rtl/>
          <w:lang w:bidi="ar-JO"/>
        </w:rPr>
        <w:t xml:space="preserve"> أنه لا مالك إلا الله ولا حاكم إلا الله</w:t>
      </w:r>
      <w:r w:rsidR="0010428E" w:rsidRPr="00F86017">
        <w:rPr>
          <w:rFonts w:hint="cs"/>
          <w:rtl/>
          <w:lang w:bidi="ar-JO"/>
        </w:rPr>
        <w:t>،</w:t>
      </w:r>
      <w:r w:rsidR="0010428E" w:rsidRPr="00F86017">
        <w:rPr>
          <w:rtl/>
          <w:lang w:bidi="ar-JO"/>
        </w:rPr>
        <w:t xml:space="preserve"> ثم إنه تعالى لما ذكر ذلك عطف على الكفار بالوعيد</w:t>
      </w:r>
      <w:r w:rsidR="0010428E" w:rsidRPr="00F86017">
        <w:rPr>
          <w:rFonts w:hint="cs"/>
          <w:rtl/>
          <w:lang w:bidi="ar-JO"/>
        </w:rPr>
        <w:t>، لمن جحد وحدانية الله وعبد غيره.</w:t>
      </w:r>
      <w:r w:rsidR="00B86295" w:rsidRPr="00F86017">
        <w:rPr>
          <w:rFonts w:ascii="Times New Roman" w:eastAsia="Times New Roman" w:hAnsi="Times New Roman"/>
          <w:vertAlign w:val="superscript"/>
          <w:rtl/>
        </w:rPr>
        <w:t>(</w:t>
      </w:r>
      <w:r w:rsidR="00B86295" w:rsidRPr="00F86017">
        <w:rPr>
          <w:rFonts w:ascii="Times New Roman" w:eastAsia="Times New Roman" w:hAnsi="Times New Roman"/>
          <w:vertAlign w:val="superscript"/>
          <w:rtl/>
        </w:rPr>
        <w:footnoteReference w:id="588"/>
      </w:r>
      <w:r w:rsidR="00B86295" w:rsidRPr="00F86017">
        <w:rPr>
          <w:rFonts w:ascii="Times New Roman" w:eastAsia="Times New Roman" w:hAnsi="Times New Roman"/>
          <w:vertAlign w:val="superscript"/>
          <w:rtl/>
        </w:rPr>
        <w:t>)</w:t>
      </w:r>
    </w:p>
    <w:p w:rsidR="00046B1B" w:rsidRPr="00F86017" w:rsidRDefault="00C24F0A" w:rsidP="006E2BDD">
      <w:pPr>
        <w:spacing w:after="0" w:line="360" w:lineRule="auto"/>
        <w:jc w:val="both"/>
        <w:rPr>
          <w:rtl/>
          <w:lang w:bidi="ar-JO"/>
        </w:rPr>
      </w:pPr>
      <w:r w:rsidRPr="00894199">
        <w:rPr>
          <w:rFonts w:hint="cs"/>
          <w:b/>
          <w:bCs/>
          <w:rtl/>
          <w:lang w:bidi="ar-JO"/>
        </w:rPr>
        <w:t>2-</w:t>
      </w:r>
      <w:r w:rsidR="0010428E" w:rsidRPr="00894199">
        <w:rPr>
          <w:rFonts w:hint="cs"/>
          <w:b/>
          <w:bCs/>
          <w:rtl/>
          <w:lang w:bidi="ar-JO"/>
        </w:rPr>
        <w:t xml:space="preserve"> </w:t>
      </w:r>
      <w:r w:rsidR="00F91DEC" w:rsidRPr="00894199">
        <w:rPr>
          <w:rFonts w:ascii="Msh Quraan1" w:hAnsi="Msh Quraan1"/>
          <w:sz w:val="24"/>
          <w:szCs w:val="24"/>
        </w:rPr>
        <w:t></w:t>
      </w:r>
      <w:r w:rsidR="00F91DEC" w:rsidRPr="00894199">
        <w:rPr>
          <w:rFonts w:ascii="QCF_BSML" w:eastAsia="Calibri" w:hAnsi="QCF_BSML" w:cs="QCF_BSML" w:hint="cs"/>
          <w:color w:val="000000"/>
          <w:sz w:val="24"/>
          <w:szCs w:val="24"/>
          <w:rtl/>
        </w:rPr>
        <w:t xml:space="preserve"> </w:t>
      </w:r>
      <w:r w:rsidR="00F91DEC" w:rsidRPr="00894199">
        <w:rPr>
          <w:color w:val="000000"/>
          <w:sz w:val="24"/>
          <w:szCs w:val="24"/>
        </w:rPr>
        <w:sym w:font="HQPB4" w:char="F0D7"/>
      </w:r>
      <w:r w:rsidR="00F91DEC" w:rsidRPr="00894199">
        <w:rPr>
          <w:color w:val="000000"/>
          <w:sz w:val="24"/>
          <w:szCs w:val="24"/>
        </w:rPr>
        <w:sym w:font="HQPB2" w:char="F040"/>
      </w:r>
      <w:r w:rsidR="00F91DEC" w:rsidRPr="00894199">
        <w:rPr>
          <w:color w:val="000000"/>
          <w:sz w:val="24"/>
          <w:szCs w:val="24"/>
        </w:rPr>
        <w:sym w:font="HQPB4" w:char="F0F7"/>
      </w:r>
      <w:r w:rsidR="00F91DEC" w:rsidRPr="00894199">
        <w:rPr>
          <w:color w:val="000000"/>
          <w:sz w:val="24"/>
          <w:szCs w:val="24"/>
        </w:rPr>
        <w:sym w:font="HQPB2" w:char="F083"/>
      </w:r>
      <w:r w:rsidR="00F91DEC" w:rsidRPr="00894199">
        <w:rPr>
          <w:color w:val="000000"/>
          <w:sz w:val="24"/>
          <w:szCs w:val="24"/>
        </w:rPr>
        <w:sym w:font="HQPB5" w:char="F075"/>
      </w:r>
      <w:r w:rsidR="00F91DEC" w:rsidRPr="00894199">
        <w:rPr>
          <w:color w:val="000000"/>
          <w:sz w:val="24"/>
          <w:szCs w:val="24"/>
        </w:rPr>
        <w:sym w:font="HQPB2" w:char="F072"/>
      </w:r>
      <w:r w:rsidR="00F91DEC" w:rsidRPr="00894199">
        <w:rPr>
          <w:color w:val="000000"/>
          <w:sz w:val="24"/>
          <w:szCs w:val="24"/>
        </w:rPr>
        <w:sym w:font="HQPB5" w:char="F075"/>
      </w:r>
      <w:r w:rsidR="00F91DEC" w:rsidRPr="00894199">
        <w:rPr>
          <w:color w:val="000000"/>
          <w:sz w:val="24"/>
          <w:szCs w:val="24"/>
        </w:rPr>
        <w:sym w:font="HQPB2" w:char="F072"/>
      </w:r>
      <w:r w:rsidR="00F91DEC" w:rsidRPr="00894199">
        <w:rPr>
          <w:color w:val="000000"/>
          <w:sz w:val="24"/>
          <w:szCs w:val="24"/>
          <w:rtl/>
        </w:rPr>
        <w:t xml:space="preserve"> </w:t>
      </w:r>
      <w:r w:rsidR="00F91DEC" w:rsidRPr="00894199">
        <w:rPr>
          <w:rFonts w:ascii="Msh Quraan1" w:hAnsi="Msh Quraan1"/>
          <w:sz w:val="24"/>
          <w:szCs w:val="24"/>
        </w:rPr>
        <w:t></w:t>
      </w:r>
      <w:r w:rsidR="00F91DEC" w:rsidRPr="00894199">
        <w:rPr>
          <w:rtl/>
          <w:lang w:bidi="ar-JO"/>
        </w:rPr>
        <w:t xml:space="preserve"> </w:t>
      </w:r>
      <w:r w:rsidR="0010428E" w:rsidRPr="00F86017">
        <w:rPr>
          <w:rtl/>
          <w:lang w:bidi="ar-JO"/>
        </w:rPr>
        <w:t>نقيض الوأل وهو</w:t>
      </w:r>
      <w:r w:rsidR="0010428E" w:rsidRPr="00F86017">
        <w:rPr>
          <w:rFonts w:hint="cs"/>
          <w:rtl/>
          <w:lang w:bidi="ar-JO"/>
        </w:rPr>
        <w:t>:</w:t>
      </w:r>
      <w:r w:rsidR="0010428E" w:rsidRPr="00F86017">
        <w:rPr>
          <w:rtl/>
          <w:lang w:bidi="ar-JO"/>
        </w:rPr>
        <w:t xml:space="preserve"> النجاة، وأصله النصب</w:t>
      </w:r>
      <w:r w:rsidR="0010428E" w:rsidRPr="00F86017">
        <w:rPr>
          <w:rFonts w:hint="cs"/>
          <w:rtl/>
          <w:lang w:bidi="ar-JO"/>
        </w:rPr>
        <w:t>؛</w:t>
      </w:r>
      <w:r w:rsidR="0010428E" w:rsidRPr="00F86017">
        <w:rPr>
          <w:rtl/>
          <w:lang w:bidi="ar-JO"/>
        </w:rPr>
        <w:t xml:space="preserve"> لأنه مصدر إلا أنه لم يشتق منه فعل لكنه رفع لافادة الثبات</w:t>
      </w:r>
      <w:r w:rsidR="0010428E" w:rsidRPr="00F86017">
        <w:rPr>
          <w:rFonts w:hint="cs"/>
          <w:rtl/>
          <w:lang w:bidi="ar-JO"/>
        </w:rPr>
        <w:t>"</w:t>
      </w:r>
      <w:r w:rsidR="0010428E" w:rsidRPr="00F86017">
        <w:rPr>
          <w:rtl/>
          <w:lang w:bidi="ar-JO"/>
        </w:rPr>
        <w:t>.</w:t>
      </w:r>
      <w:r w:rsidR="00B86295" w:rsidRPr="00F86017">
        <w:rPr>
          <w:rFonts w:ascii="Times New Roman" w:eastAsia="Times New Roman" w:hAnsi="Times New Roman"/>
          <w:vertAlign w:val="superscript"/>
          <w:rtl/>
        </w:rPr>
        <w:t>(</w:t>
      </w:r>
      <w:r w:rsidR="00B86295" w:rsidRPr="00F86017">
        <w:rPr>
          <w:rFonts w:ascii="Times New Roman" w:eastAsia="Times New Roman" w:hAnsi="Times New Roman"/>
          <w:vertAlign w:val="superscript"/>
          <w:rtl/>
        </w:rPr>
        <w:footnoteReference w:id="589"/>
      </w:r>
      <w:r w:rsidR="00B86295" w:rsidRPr="00F86017">
        <w:rPr>
          <w:rFonts w:ascii="Times New Roman" w:eastAsia="Times New Roman" w:hAnsi="Times New Roman"/>
          <w:vertAlign w:val="superscript"/>
          <w:rtl/>
        </w:rPr>
        <w:t>)</w:t>
      </w:r>
    </w:p>
    <w:p w:rsidR="00047283" w:rsidRPr="00F86017" w:rsidRDefault="00C24F0A" w:rsidP="006E2BDD">
      <w:pPr>
        <w:spacing w:after="0" w:line="360" w:lineRule="auto"/>
        <w:jc w:val="both"/>
        <w:rPr>
          <w:rtl/>
          <w:lang w:bidi="ar-JO"/>
        </w:rPr>
      </w:pPr>
      <w:r w:rsidRPr="00F86017">
        <w:rPr>
          <w:rFonts w:hint="cs"/>
          <w:b/>
          <w:bCs/>
          <w:rtl/>
          <w:lang w:bidi="ar-JO"/>
        </w:rPr>
        <w:t>3-</w:t>
      </w:r>
      <w:r w:rsidR="0010428E" w:rsidRPr="00F86017">
        <w:rPr>
          <w:rFonts w:hint="cs"/>
          <w:rtl/>
          <w:lang w:bidi="ar-JO"/>
        </w:rPr>
        <w:t xml:space="preserve"> "</w:t>
      </w:r>
      <w:r w:rsidR="0010428E" w:rsidRPr="00F86017">
        <w:rPr>
          <w:rtl/>
          <w:lang w:bidi="ar-JO"/>
        </w:rPr>
        <w:t xml:space="preserve">وجملة </w:t>
      </w:r>
      <w:r w:rsidR="00F91DEC" w:rsidRPr="006E2BDD">
        <w:rPr>
          <w:rFonts w:ascii="Msh Quraan1" w:hAnsi="Msh Quraan1"/>
          <w:b/>
          <w:bCs/>
          <w:sz w:val="24"/>
          <w:szCs w:val="24"/>
        </w:rPr>
        <w:t></w:t>
      </w:r>
      <w:r w:rsidR="00F91DEC" w:rsidRPr="006E2BDD">
        <w:rPr>
          <w:rFonts w:ascii="QCF_BSML" w:eastAsia="Calibri" w:hAnsi="QCF_BSML" w:cs="QCF_BSML" w:hint="cs"/>
          <w:b/>
          <w:bCs/>
          <w:color w:val="000000"/>
          <w:sz w:val="24"/>
          <w:szCs w:val="24"/>
          <w:rtl/>
        </w:rPr>
        <w:t xml:space="preserve"> </w:t>
      </w:r>
      <w:r w:rsidR="00F91DEC" w:rsidRPr="006E2BDD">
        <w:rPr>
          <w:color w:val="000000"/>
          <w:sz w:val="24"/>
          <w:szCs w:val="24"/>
        </w:rPr>
        <w:sym w:font="HQPB4" w:char="F0D7"/>
      </w:r>
      <w:r w:rsidR="00F91DEC" w:rsidRPr="006E2BDD">
        <w:rPr>
          <w:color w:val="000000"/>
          <w:sz w:val="24"/>
          <w:szCs w:val="24"/>
        </w:rPr>
        <w:sym w:font="HQPB2" w:char="F040"/>
      </w:r>
      <w:r w:rsidR="00F91DEC" w:rsidRPr="006E2BDD">
        <w:rPr>
          <w:color w:val="000000"/>
          <w:sz w:val="24"/>
          <w:szCs w:val="24"/>
        </w:rPr>
        <w:sym w:font="HQPB4" w:char="F0F7"/>
      </w:r>
      <w:r w:rsidR="00F91DEC" w:rsidRPr="006E2BDD">
        <w:rPr>
          <w:color w:val="000000"/>
          <w:sz w:val="24"/>
          <w:szCs w:val="24"/>
        </w:rPr>
        <w:sym w:font="HQPB2" w:char="F083"/>
      </w:r>
      <w:r w:rsidR="00F91DEC" w:rsidRPr="006E2BDD">
        <w:rPr>
          <w:color w:val="000000"/>
          <w:sz w:val="24"/>
          <w:szCs w:val="24"/>
        </w:rPr>
        <w:sym w:font="HQPB5" w:char="F075"/>
      </w:r>
      <w:r w:rsidR="00F91DEC" w:rsidRPr="006E2BDD">
        <w:rPr>
          <w:color w:val="000000"/>
          <w:sz w:val="24"/>
          <w:szCs w:val="24"/>
        </w:rPr>
        <w:sym w:font="HQPB2" w:char="F072"/>
      </w:r>
      <w:r w:rsidR="00F91DEC" w:rsidRPr="006E2BDD">
        <w:rPr>
          <w:color w:val="000000"/>
          <w:sz w:val="24"/>
          <w:szCs w:val="24"/>
        </w:rPr>
        <w:sym w:font="HQPB5" w:char="F075"/>
      </w:r>
      <w:r w:rsidR="00F91DEC" w:rsidRPr="006E2BDD">
        <w:rPr>
          <w:color w:val="000000"/>
          <w:sz w:val="24"/>
          <w:szCs w:val="24"/>
        </w:rPr>
        <w:sym w:font="HQPB2" w:char="F072"/>
      </w:r>
      <w:r w:rsidR="00F91DEC" w:rsidRPr="006E2BDD">
        <w:rPr>
          <w:color w:val="000000"/>
          <w:sz w:val="24"/>
          <w:szCs w:val="24"/>
          <w:rtl/>
        </w:rPr>
        <w:t xml:space="preserve"> </w:t>
      </w:r>
      <w:r w:rsidR="00F91DEC" w:rsidRPr="006E2BDD">
        <w:rPr>
          <w:color w:val="000000"/>
          <w:sz w:val="24"/>
          <w:szCs w:val="24"/>
        </w:rPr>
        <w:sym w:font="HQPB5" w:char="F09A"/>
      </w:r>
      <w:r w:rsidR="00F91DEC" w:rsidRPr="006E2BDD">
        <w:rPr>
          <w:color w:val="000000"/>
          <w:sz w:val="24"/>
          <w:szCs w:val="24"/>
        </w:rPr>
        <w:sym w:font="HQPB2" w:char="F0FA"/>
      </w:r>
      <w:r w:rsidR="00F91DEC" w:rsidRPr="006E2BDD">
        <w:rPr>
          <w:color w:val="000000"/>
          <w:sz w:val="24"/>
          <w:szCs w:val="24"/>
        </w:rPr>
        <w:sym w:font="HQPB2" w:char="F0EF"/>
      </w:r>
      <w:r w:rsidR="00F91DEC" w:rsidRPr="006E2BDD">
        <w:rPr>
          <w:color w:val="000000"/>
          <w:sz w:val="24"/>
          <w:szCs w:val="24"/>
        </w:rPr>
        <w:sym w:font="HQPB4" w:char="F0CC"/>
      </w:r>
      <w:r w:rsidR="00F91DEC" w:rsidRPr="006E2BDD">
        <w:rPr>
          <w:color w:val="000000"/>
          <w:sz w:val="24"/>
          <w:szCs w:val="24"/>
        </w:rPr>
        <w:sym w:font="HQPB1" w:char="F08D"/>
      </w:r>
      <w:r w:rsidR="00F91DEC" w:rsidRPr="006E2BDD">
        <w:rPr>
          <w:color w:val="000000"/>
          <w:sz w:val="24"/>
          <w:szCs w:val="24"/>
        </w:rPr>
        <w:sym w:font="HQPB4" w:char="F0CF"/>
      </w:r>
      <w:r w:rsidR="00F91DEC" w:rsidRPr="006E2BDD">
        <w:rPr>
          <w:color w:val="000000"/>
          <w:sz w:val="24"/>
          <w:szCs w:val="24"/>
        </w:rPr>
        <w:sym w:font="HQPB1" w:char="F0FF"/>
      </w:r>
      <w:r w:rsidR="00F91DEC" w:rsidRPr="006E2BDD">
        <w:rPr>
          <w:color w:val="000000"/>
          <w:sz w:val="24"/>
          <w:szCs w:val="24"/>
        </w:rPr>
        <w:sym w:font="HQPB2" w:char="F0BB"/>
      </w:r>
      <w:r w:rsidR="00F91DEC" w:rsidRPr="006E2BDD">
        <w:rPr>
          <w:color w:val="000000"/>
          <w:sz w:val="24"/>
          <w:szCs w:val="24"/>
        </w:rPr>
        <w:sym w:font="HQPB5" w:char="F073"/>
      </w:r>
      <w:r w:rsidR="00F91DEC" w:rsidRPr="006E2BDD">
        <w:rPr>
          <w:color w:val="000000"/>
          <w:sz w:val="24"/>
          <w:szCs w:val="24"/>
        </w:rPr>
        <w:sym w:font="HQPB2" w:char="F033"/>
      </w:r>
      <w:r w:rsidR="00F91DEC" w:rsidRPr="006E2BDD">
        <w:rPr>
          <w:color w:val="000000"/>
          <w:sz w:val="24"/>
          <w:szCs w:val="24"/>
        </w:rPr>
        <w:sym w:font="HQPB4" w:char="F0F9"/>
      </w:r>
      <w:r w:rsidR="00F91DEC" w:rsidRPr="006E2BDD">
        <w:rPr>
          <w:color w:val="000000"/>
          <w:sz w:val="24"/>
          <w:szCs w:val="24"/>
        </w:rPr>
        <w:sym w:font="HQPB2" w:char="F03D"/>
      </w:r>
      <w:r w:rsidR="00F91DEC" w:rsidRPr="006E2BDD">
        <w:rPr>
          <w:color w:val="000000"/>
          <w:sz w:val="24"/>
          <w:szCs w:val="24"/>
        </w:rPr>
        <w:sym w:font="HQPB4" w:char="F0CF"/>
      </w:r>
      <w:r w:rsidR="00F91DEC" w:rsidRPr="006E2BDD">
        <w:rPr>
          <w:color w:val="000000"/>
          <w:sz w:val="24"/>
          <w:szCs w:val="24"/>
        </w:rPr>
        <w:sym w:font="HQPB4" w:char="F06A"/>
      </w:r>
      <w:r w:rsidR="00F91DEC" w:rsidRPr="006E2BDD">
        <w:rPr>
          <w:color w:val="000000"/>
          <w:sz w:val="24"/>
          <w:szCs w:val="24"/>
        </w:rPr>
        <w:sym w:font="HQPB2" w:char="F039"/>
      </w:r>
      <w:r w:rsidR="00F91DEC" w:rsidRPr="00F86017">
        <w:rPr>
          <w:color w:val="000000"/>
          <w:rtl/>
        </w:rPr>
        <w:t xml:space="preserve"> </w:t>
      </w:r>
      <w:r w:rsidR="00F91DEC" w:rsidRPr="006E2BDD">
        <w:rPr>
          <w:rFonts w:ascii="Msh Quraan1" w:hAnsi="Msh Quraan1"/>
          <w:b/>
          <w:bCs/>
          <w:sz w:val="24"/>
          <w:szCs w:val="24"/>
        </w:rPr>
        <w:t></w:t>
      </w:r>
      <w:r w:rsidR="00F91DEC" w:rsidRPr="00F86017">
        <w:rPr>
          <w:rtl/>
          <w:lang w:bidi="ar-JO"/>
        </w:rPr>
        <w:t xml:space="preserve"> </w:t>
      </w:r>
      <w:r w:rsidR="0010428E" w:rsidRPr="00F86017">
        <w:rPr>
          <w:rtl/>
          <w:lang w:bidi="ar-JO"/>
        </w:rPr>
        <w:t>إنشاء دعاء عليهم في مقام الغضب والذم، مثل قولهم: ويحك، فعطفه من عطف الإنشاء على الخبر</w:t>
      </w:r>
      <w:r w:rsidR="0010428E" w:rsidRPr="00F86017">
        <w:rPr>
          <w:rFonts w:hint="cs"/>
          <w:rtl/>
          <w:lang w:bidi="ar-JO"/>
        </w:rPr>
        <w:t>"</w:t>
      </w:r>
      <w:r w:rsidR="0010428E" w:rsidRPr="00F86017">
        <w:rPr>
          <w:rtl/>
          <w:lang w:bidi="ar-JO"/>
        </w:rPr>
        <w:t>.</w:t>
      </w:r>
      <w:r w:rsidR="00B86295" w:rsidRPr="00F86017">
        <w:rPr>
          <w:rFonts w:ascii="Times New Roman" w:eastAsia="Times New Roman" w:hAnsi="Times New Roman"/>
          <w:vertAlign w:val="superscript"/>
          <w:rtl/>
        </w:rPr>
        <w:t>(</w:t>
      </w:r>
      <w:r w:rsidR="00B86295" w:rsidRPr="00F86017">
        <w:rPr>
          <w:rFonts w:ascii="Times New Roman" w:eastAsia="Times New Roman" w:hAnsi="Times New Roman"/>
          <w:vertAlign w:val="superscript"/>
          <w:rtl/>
        </w:rPr>
        <w:footnoteReference w:id="590"/>
      </w:r>
      <w:r w:rsidR="00B86295" w:rsidRPr="00F86017">
        <w:rPr>
          <w:rFonts w:ascii="Times New Roman" w:eastAsia="Times New Roman" w:hAnsi="Times New Roman"/>
          <w:vertAlign w:val="superscript"/>
          <w:rtl/>
        </w:rPr>
        <w:t>)</w:t>
      </w:r>
    </w:p>
    <w:p w:rsidR="006E2BDD" w:rsidRDefault="0042270E" w:rsidP="006E2BDD">
      <w:pPr>
        <w:spacing w:after="0" w:line="360" w:lineRule="auto"/>
        <w:jc w:val="both"/>
        <w:rPr>
          <w:rtl/>
          <w:lang w:bidi="ar-JO"/>
        </w:rPr>
      </w:pPr>
      <w:r w:rsidRPr="00F86017">
        <w:rPr>
          <w:rFonts w:hint="cs"/>
          <w:b/>
          <w:bCs/>
          <w:rtl/>
          <w:lang w:bidi="ar-JO"/>
        </w:rPr>
        <w:t>4-</w:t>
      </w:r>
      <w:r w:rsidRPr="00F86017">
        <w:rPr>
          <w:rtl/>
        </w:rPr>
        <w:t xml:space="preserve"> </w:t>
      </w:r>
      <w:r w:rsidR="00BE0B2A" w:rsidRPr="00F86017">
        <w:rPr>
          <w:rFonts w:hint="cs"/>
          <w:rtl/>
        </w:rPr>
        <w:t xml:space="preserve">ما </w:t>
      </w:r>
      <w:r w:rsidRPr="00F86017">
        <w:rPr>
          <w:rtl/>
          <w:lang w:bidi="ar-JO"/>
        </w:rPr>
        <w:t>قال</w:t>
      </w:r>
      <w:r w:rsidR="00BE0B2A" w:rsidRPr="00F86017">
        <w:rPr>
          <w:rFonts w:hint="cs"/>
          <w:rtl/>
          <w:lang w:bidi="ar-JO"/>
        </w:rPr>
        <w:t>ه</w:t>
      </w:r>
      <w:r w:rsidR="00F91DEC" w:rsidRPr="00F86017">
        <w:rPr>
          <w:rtl/>
          <w:lang w:bidi="ar-JO"/>
        </w:rPr>
        <w:t xml:space="preserve"> الزمخشريُّ: "</w:t>
      </w:r>
      <w:r w:rsidRPr="00F86017">
        <w:rPr>
          <w:rtl/>
          <w:lang w:bidi="ar-JO"/>
        </w:rPr>
        <w:t xml:space="preserve">فإنْ قلتَ: ما وجهُ اتصالِ قولِه: </w:t>
      </w:r>
      <w:r w:rsidR="00F91DEC" w:rsidRPr="006E2BDD">
        <w:rPr>
          <w:rFonts w:ascii="Msh Quraan1" w:hAnsi="Msh Quraan1"/>
          <w:b/>
          <w:bCs/>
          <w:sz w:val="24"/>
          <w:szCs w:val="24"/>
        </w:rPr>
        <w:t></w:t>
      </w:r>
      <w:r w:rsidR="00F91DEC" w:rsidRPr="006E2BDD">
        <w:rPr>
          <w:rFonts w:ascii="QCF_BSML" w:eastAsia="Calibri" w:hAnsi="QCF_BSML" w:cs="QCF_BSML" w:hint="cs"/>
          <w:b/>
          <w:bCs/>
          <w:color w:val="000000"/>
          <w:sz w:val="24"/>
          <w:szCs w:val="24"/>
          <w:rtl/>
        </w:rPr>
        <w:t xml:space="preserve"> </w:t>
      </w:r>
      <w:r w:rsidR="00F91DEC" w:rsidRPr="006E2BDD">
        <w:rPr>
          <w:color w:val="000000"/>
          <w:sz w:val="24"/>
          <w:szCs w:val="24"/>
        </w:rPr>
        <w:sym w:font="HQPB4" w:char="F0F4"/>
      </w:r>
      <w:r w:rsidR="00F91DEC" w:rsidRPr="006E2BDD">
        <w:rPr>
          <w:color w:val="000000"/>
          <w:sz w:val="24"/>
          <w:szCs w:val="24"/>
        </w:rPr>
        <w:sym w:font="HQPB2" w:char="F060"/>
      </w:r>
      <w:r w:rsidR="00F91DEC" w:rsidRPr="006E2BDD">
        <w:rPr>
          <w:color w:val="000000"/>
          <w:sz w:val="24"/>
          <w:szCs w:val="24"/>
        </w:rPr>
        <w:sym w:font="HQPB4" w:char="F0CF"/>
      </w:r>
      <w:r w:rsidR="00F91DEC" w:rsidRPr="006E2BDD">
        <w:rPr>
          <w:color w:val="000000"/>
          <w:sz w:val="24"/>
          <w:szCs w:val="24"/>
        </w:rPr>
        <w:sym w:font="HQPB2" w:char="F042"/>
      </w:r>
      <w:r w:rsidR="00F91DEC" w:rsidRPr="006E2BDD">
        <w:rPr>
          <w:color w:val="000000"/>
          <w:sz w:val="24"/>
          <w:szCs w:val="24"/>
          <w:rtl/>
        </w:rPr>
        <w:t xml:space="preserve"> </w:t>
      </w:r>
      <w:r w:rsidR="00F91DEC" w:rsidRPr="006E2BDD">
        <w:rPr>
          <w:color w:val="000000"/>
          <w:sz w:val="24"/>
          <w:szCs w:val="24"/>
        </w:rPr>
        <w:sym w:font="HQPB4" w:char="F035"/>
      </w:r>
      <w:r w:rsidR="00F91DEC" w:rsidRPr="006E2BDD">
        <w:rPr>
          <w:color w:val="000000"/>
          <w:sz w:val="24"/>
          <w:szCs w:val="24"/>
        </w:rPr>
        <w:sym w:font="HQPB1" w:char="F03E"/>
      </w:r>
      <w:r w:rsidR="00F91DEC" w:rsidRPr="006E2BDD">
        <w:rPr>
          <w:color w:val="000000"/>
          <w:sz w:val="24"/>
          <w:szCs w:val="24"/>
        </w:rPr>
        <w:sym w:font="HQPB1" w:char="F023"/>
      </w:r>
      <w:r w:rsidR="00F91DEC" w:rsidRPr="006E2BDD">
        <w:rPr>
          <w:color w:val="000000"/>
          <w:sz w:val="24"/>
          <w:szCs w:val="24"/>
        </w:rPr>
        <w:sym w:font="HQPB5" w:char="F078"/>
      </w:r>
      <w:r w:rsidR="00F91DEC" w:rsidRPr="006E2BDD">
        <w:rPr>
          <w:color w:val="000000"/>
          <w:sz w:val="24"/>
          <w:szCs w:val="24"/>
        </w:rPr>
        <w:sym w:font="HQPB1" w:char="F08B"/>
      </w:r>
      <w:r w:rsidR="00F91DEC" w:rsidRPr="006E2BDD">
        <w:rPr>
          <w:color w:val="000000"/>
          <w:sz w:val="24"/>
          <w:szCs w:val="24"/>
        </w:rPr>
        <w:sym w:font="HQPB5" w:char="F074"/>
      </w:r>
      <w:r w:rsidR="00F91DEC" w:rsidRPr="006E2BDD">
        <w:rPr>
          <w:color w:val="000000"/>
          <w:sz w:val="24"/>
          <w:szCs w:val="24"/>
        </w:rPr>
        <w:sym w:font="HQPB1" w:char="F0E3"/>
      </w:r>
      <w:r w:rsidR="00F91DEC" w:rsidRPr="006E2BDD">
        <w:rPr>
          <w:color w:val="000000"/>
          <w:sz w:val="24"/>
          <w:szCs w:val="24"/>
          <w:rtl/>
        </w:rPr>
        <w:t xml:space="preserve"> </w:t>
      </w:r>
      <w:r w:rsidR="00F91DEC" w:rsidRPr="006E2BDD">
        <w:rPr>
          <w:color w:val="000000"/>
          <w:sz w:val="24"/>
          <w:szCs w:val="24"/>
        </w:rPr>
        <w:sym w:font="HQPB4" w:char="F03E"/>
      </w:r>
      <w:r w:rsidR="00F91DEC" w:rsidRPr="006E2BDD">
        <w:rPr>
          <w:color w:val="000000"/>
          <w:sz w:val="24"/>
          <w:szCs w:val="24"/>
        </w:rPr>
        <w:sym w:font="HQPB1" w:char="F089"/>
      </w:r>
      <w:r w:rsidR="00F91DEC" w:rsidRPr="006E2BDD">
        <w:rPr>
          <w:color w:val="000000"/>
          <w:sz w:val="24"/>
          <w:szCs w:val="24"/>
        </w:rPr>
        <w:sym w:font="HQPB2" w:char="F083"/>
      </w:r>
      <w:r w:rsidR="00F91DEC" w:rsidRPr="006E2BDD">
        <w:rPr>
          <w:color w:val="000000"/>
          <w:sz w:val="24"/>
          <w:szCs w:val="24"/>
        </w:rPr>
        <w:sym w:font="HQPB4" w:char="F0CF"/>
      </w:r>
      <w:r w:rsidR="00F91DEC" w:rsidRPr="006E2BDD">
        <w:rPr>
          <w:color w:val="000000"/>
          <w:sz w:val="24"/>
          <w:szCs w:val="24"/>
        </w:rPr>
        <w:sym w:font="HQPB1" w:char="F089"/>
      </w:r>
      <w:r w:rsidR="00F91DEC" w:rsidRPr="006E2BDD">
        <w:rPr>
          <w:color w:val="000000"/>
          <w:sz w:val="24"/>
          <w:szCs w:val="24"/>
        </w:rPr>
        <w:sym w:font="HQPB5" w:char="F078"/>
      </w:r>
      <w:r w:rsidR="00F91DEC" w:rsidRPr="006E2BDD">
        <w:rPr>
          <w:color w:val="000000"/>
          <w:sz w:val="24"/>
          <w:szCs w:val="24"/>
        </w:rPr>
        <w:sym w:font="HQPB1" w:char="F0A9"/>
      </w:r>
      <w:r w:rsidR="00F91DEC" w:rsidRPr="006E2BDD">
        <w:rPr>
          <w:rFonts w:ascii="QCF_BSML" w:eastAsia="Calibri" w:hAnsi="QCF_BSML" w:cs="QCF_BSML"/>
          <w:b/>
          <w:bCs/>
          <w:color w:val="000000"/>
          <w:sz w:val="24"/>
          <w:szCs w:val="24"/>
          <w:rtl/>
        </w:rPr>
        <w:t xml:space="preserve"> </w:t>
      </w:r>
      <w:r w:rsidR="00F91DEC" w:rsidRPr="006E2BDD">
        <w:rPr>
          <w:rFonts w:ascii="Msh Quraan1" w:hAnsi="Msh Quraan1"/>
          <w:b/>
          <w:bCs/>
          <w:sz w:val="24"/>
          <w:szCs w:val="24"/>
        </w:rPr>
        <w:t></w:t>
      </w:r>
      <w:r w:rsidR="00F91DEC" w:rsidRPr="00F86017">
        <w:rPr>
          <w:rtl/>
          <w:lang w:bidi="ar-JO"/>
        </w:rPr>
        <w:t xml:space="preserve"> </w:t>
      </w:r>
      <w:r w:rsidRPr="00F86017">
        <w:rPr>
          <w:rtl/>
          <w:lang w:bidi="ar-JO"/>
        </w:rPr>
        <w:t>بالويل؟ قلت: لأنَّ المعنى يُوَلْوِلون من عذاب شديد "</w:t>
      </w:r>
      <w:r w:rsidR="00B86295" w:rsidRPr="00F86017">
        <w:rPr>
          <w:rFonts w:ascii="Times New Roman" w:eastAsia="Times New Roman" w:hAnsi="Times New Roman"/>
          <w:vertAlign w:val="superscript"/>
          <w:rtl/>
        </w:rPr>
        <w:t>(</w:t>
      </w:r>
      <w:r w:rsidR="00B86295" w:rsidRPr="00F86017">
        <w:rPr>
          <w:rFonts w:ascii="Times New Roman" w:eastAsia="Times New Roman" w:hAnsi="Times New Roman"/>
          <w:vertAlign w:val="superscript"/>
          <w:rtl/>
        </w:rPr>
        <w:footnoteReference w:id="591"/>
      </w:r>
      <w:r w:rsidR="00B86295" w:rsidRPr="00F86017">
        <w:rPr>
          <w:rFonts w:ascii="Times New Roman" w:eastAsia="Times New Roman" w:hAnsi="Times New Roman"/>
          <w:vertAlign w:val="superscript"/>
          <w:rtl/>
        </w:rPr>
        <w:t>)</w:t>
      </w:r>
      <w:r w:rsidR="00E50A60" w:rsidRPr="00F86017">
        <w:rPr>
          <w:rFonts w:hint="cs"/>
          <w:rtl/>
          <w:lang w:bidi="ar-JO"/>
        </w:rPr>
        <w:t>،</w:t>
      </w:r>
      <w:r w:rsidRPr="00F86017">
        <w:rPr>
          <w:rtl/>
          <w:lang w:bidi="ar-JO"/>
        </w:rPr>
        <w:t xml:space="preserve"> قال</w:t>
      </w:r>
      <w:r w:rsidR="00E50A60" w:rsidRPr="00F86017">
        <w:rPr>
          <w:rFonts w:hint="cs"/>
          <w:rtl/>
          <w:lang w:bidi="ar-JO"/>
        </w:rPr>
        <w:t xml:space="preserve"> </w:t>
      </w:r>
      <w:r w:rsidR="00D903F8" w:rsidRPr="00F86017">
        <w:rPr>
          <w:rFonts w:hint="cs"/>
          <w:rtl/>
          <w:lang w:bidi="ar-JO"/>
        </w:rPr>
        <w:t>أبو حيان</w:t>
      </w:r>
      <w:r w:rsidRPr="00F86017">
        <w:rPr>
          <w:rtl/>
          <w:lang w:bidi="ar-JO"/>
        </w:rPr>
        <w:t>: " فظاهره يدلُّ على تقدير عاملٍ يتعلَّقُ به</w:t>
      </w:r>
    </w:p>
    <w:p w:rsidR="006E2BDD" w:rsidRDefault="0042270E" w:rsidP="006E2BDD">
      <w:pPr>
        <w:spacing w:after="0" w:line="360" w:lineRule="auto"/>
        <w:jc w:val="both"/>
        <w:rPr>
          <w:rtl/>
          <w:lang w:bidi="ar-JO"/>
        </w:rPr>
      </w:pPr>
      <w:r w:rsidRPr="00F86017">
        <w:rPr>
          <w:rtl/>
          <w:lang w:bidi="ar-JO"/>
        </w:rPr>
        <w:t xml:space="preserve"> </w:t>
      </w:r>
      <w:r w:rsidR="00F91DEC" w:rsidRPr="006E2BDD">
        <w:rPr>
          <w:rFonts w:ascii="Msh Quraan1" w:hAnsi="Msh Quraan1"/>
          <w:b/>
          <w:bCs/>
          <w:sz w:val="24"/>
          <w:szCs w:val="24"/>
        </w:rPr>
        <w:t></w:t>
      </w:r>
      <w:r w:rsidR="00F91DEC" w:rsidRPr="00F86017">
        <w:rPr>
          <w:rFonts w:ascii="QCF_BSML" w:eastAsia="Calibri" w:hAnsi="QCF_BSML" w:cs="QCF_BSML" w:hint="cs"/>
          <w:b/>
          <w:bCs/>
          <w:color w:val="000000"/>
          <w:rtl/>
        </w:rPr>
        <w:t xml:space="preserve"> </w:t>
      </w:r>
      <w:r w:rsidR="00F91DEC" w:rsidRPr="006E2BDD">
        <w:rPr>
          <w:color w:val="000000"/>
          <w:sz w:val="24"/>
          <w:szCs w:val="24"/>
        </w:rPr>
        <w:sym w:font="HQPB4" w:char="F0F4"/>
      </w:r>
      <w:r w:rsidR="00F91DEC" w:rsidRPr="006E2BDD">
        <w:rPr>
          <w:color w:val="000000"/>
          <w:sz w:val="24"/>
          <w:szCs w:val="24"/>
        </w:rPr>
        <w:sym w:font="HQPB2" w:char="F060"/>
      </w:r>
      <w:r w:rsidR="00F91DEC" w:rsidRPr="006E2BDD">
        <w:rPr>
          <w:color w:val="000000"/>
          <w:sz w:val="24"/>
          <w:szCs w:val="24"/>
        </w:rPr>
        <w:sym w:font="HQPB4" w:char="F0CF"/>
      </w:r>
      <w:r w:rsidR="00F91DEC" w:rsidRPr="006E2BDD">
        <w:rPr>
          <w:color w:val="000000"/>
          <w:sz w:val="24"/>
          <w:szCs w:val="24"/>
        </w:rPr>
        <w:sym w:font="HQPB2" w:char="F042"/>
      </w:r>
      <w:r w:rsidR="00F91DEC" w:rsidRPr="006E2BDD">
        <w:rPr>
          <w:color w:val="000000"/>
          <w:sz w:val="24"/>
          <w:szCs w:val="24"/>
          <w:rtl/>
        </w:rPr>
        <w:t xml:space="preserve"> </w:t>
      </w:r>
      <w:r w:rsidR="00F91DEC" w:rsidRPr="006E2BDD">
        <w:rPr>
          <w:color w:val="000000"/>
          <w:sz w:val="24"/>
          <w:szCs w:val="24"/>
        </w:rPr>
        <w:sym w:font="HQPB4" w:char="F035"/>
      </w:r>
      <w:r w:rsidR="00F91DEC" w:rsidRPr="006E2BDD">
        <w:rPr>
          <w:color w:val="000000"/>
          <w:sz w:val="24"/>
          <w:szCs w:val="24"/>
        </w:rPr>
        <w:sym w:font="HQPB1" w:char="F03E"/>
      </w:r>
      <w:r w:rsidR="00F91DEC" w:rsidRPr="006E2BDD">
        <w:rPr>
          <w:color w:val="000000"/>
          <w:sz w:val="24"/>
          <w:szCs w:val="24"/>
        </w:rPr>
        <w:sym w:font="HQPB1" w:char="F023"/>
      </w:r>
      <w:r w:rsidR="00F91DEC" w:rsidRPr="006E2BDD">
        <w:rPr>
          <w:color w:val="000000"/>
          <w:sz w:val="24"/>
          <w:szCs w:val="24"/>
        </w:rPr>
        <w:sym w:font="HQPB5" w:char="F078"/>
      </w:r>
      <w:r w:rsidR="00F91DEC" w:rsidRPr="006E2BDD">
        <w:rPr>
          <w:color w:val="000000"/>
          <w:sz w:val="24"/>
          <w:szCs w:val="24"/>
        </w:rPr>
        <w:sym w:font="HQPB1" w:char="F08B"/>
      </w:r>
      <w:r w:rsidR="00F91DEC" w:rsidRPr="006E2BDD">
        <w:rPr>
          <w:color w:val="000000"/>
          <w:sz w:val="24"/>
          <w:szCs w:val="24"/>
        </w:rPr>
        <w:sym w:font="HQPB5" w:char="F074"/>
      </w:r>
      <w:r w:rsidR="00F91DEC" w:rsidRPr="006E2BDD">
        <w:rPr>
          <w:color w:val="000000"/>
          <w:sz w:val="24"/>
          <w:szCs w:val="24"/>
        </w:rPr>
        <w:sym w:font="HQPB1" w:char="F0E3"/>
      </w:r>
      <w:r w:rsidR="00F91DEC" w:rsidRPr="006E2BDD">
        <w:rPr>
          <w:color w:val="000000"/>
          <w:sz w:val="24"/>
          <w:szCs w:val="24"/>
          <w:rtl/>
        </w:rPr>
        <w:t xml:space="preserve"> </w:t>
      </w:r>
      <w:r w:rsidR="00F91DEC" w:rsidRPr="006E2BDD">
        <w:rPr>
          <w:color w:val="000000"/>
          <w:sz w:val="24"/>
          <w:szCs w:val="24"/>
        </w:rPr>
        <w:sym w:font="HQPB4" w:char="F03E"/>
      </w:r>
      <w:r w:rsidR="00F91DEC" w:rsidRPr="006E2BDD">
        <w:rPr>
          <w:color w:val="000000"/>
          <w:sz w:val="24"/>
          <w:szCs w:val="24"/>
        </w:rPr>
        <w:sym w:font="HQPB1" w:char="F089"/>
      </w:r>
      <w:r w:rsidR="00F91DEC" w:rsidRPr="006E2BDD">
        <w:rPr>
          <w:color w:val="000000"/>
          <w:sz w:val="24"/>
          <w:szCs w:val="24"/>
        </w:rPr>
        <w:sym w:font="HQPB2" w:char="F083"/>
      </w:r>
      <w:r w:rsidR="00F91DEC" w:rsidRPr="006E2BDD">
        <w:rPr>
          <w:color w:val="000000"/>
          <w:sz w:val="24"/>
          <w:szCs w:val="24"/>
        </w:rPr>
        <w:sym w:font="HQPB4" w:char="F0CF"/>
      </w:r>
      <w:r w:rsidR="00F91DEC" w:rsidRPr="006E2BDD">
        <w:rPr>
          <w:color w:val="000000"/>
          <w:sz w:val="24"/>
          <w:szCs w:val="24"/>
        </w:rPr>
        <w:sym w:font="HQPB1" w:char="F089"/>
      </w:r>
      <w:r w:rsidR="00F91DEC" w:rsidRPr="006E2BDD">
        <w:rPr>
          <w:color w:val="000000"/>
          <w:sz w:val="24"/>
          <w:szCs w:val="24"/>
        </w:rPr>
        <w:sym w:font="HQPB5" w:char="F078"/>
      </w:r>
      <w:r w:rsidR="00F91DEC" w:rsidRPr="006E2BDD">
        <w:rPr>
          <w:color w:val="000000"/>
          <w:sz w:val="24"/>
          <w:szCs w:val="24"/>
        </w:rPr>
        <w:sym w:font="HQPB1" w:char="F0A9"/>
      </w:r>
      <w:r w:rsidR="00F91DEC" w:rsidRPr="00F86017">
        <w:rPr>
          <w:rFonts w:ascii="QCF_BSML" w:eastAsia="Calibri" w:hAnsi="QCF_BSML" w:cs="QCF_BSML"/>
          <w:b/>
          <w:bCs/>
          <w:color w:val="000000"/>
          <w:rtl/>
        </w:rPr>
        <w:t xml:space="preserve"> </w:t>
      </w:r>
      <w:r w:rsidR="00F91DEC" w:rsidRPr="00F86017">
        <w:rPr>
          <w:rFonts w:ascii="Msh Quraan1" w:hAnsi="Msh Quraan1"/>
          <w:b/>
          <w:bCs/>
        </w:rPr>
        <w:t></w:t>
      </w:r>
      <w:r w:rsidR="00E50A60" w:rsidRPr="00F86017">
        <w:rPr>
          <w:rFonts w:hint="cs"/>
          <w:rtl/>
          <w:lang w:bidi="ar-JO"/>
        </w:rPr>
        <w:t>،</w:t>
      </w:r>
      <w:r w:rsidRPr="00F86017">
        <w:rPr>
          <w:rtl/>
          <w:lang w:bidi="ar-JO"/>
        </w:rPr>
        <w:t xml:space="preserve"> ويجوز أنْ يتعلَّقَ بمحذوفٍ لأنه صفةٌ للمبتدأ، وفيه سَلامةٌ من الاعتراضِ </w:t>
      </w:r>
    </w:p>
    <w:p w:rsidR="006E2BDD" w:rsidRDefault="006E2BDD" w:rsidP="00C6230A">
      <w:pPr>
        <w:spacing w:after="0" w:line="360" w:lineRule="auto"/>
        <w:jc w:val="both"/>
        <w:rPr>
          <w:rtl/>
          <w:lang w:bidi="ar-JO"/>
        </w:rPr>
      </w:pPr>
    </w:p>
    <w:p w:rsidR="00BA2DE2" w:rsidRPr="00F86017" w:rsidRDefault="0042270E" w:rsidP="00C6230A">
      <w:pPr>
        <w:spacing w:after="0" w:line="360" w:lineRule="auto"/>
        <w:jc w:val="both"/>
        <w:rPr>
          <w:rFonts w:ascii="Times New Roman" w:eastAsia="Times New Roman" w:hAnsi="Times New Roman"/>
          <w:vertAlign w:val="superscript"/>
          <w:rtl/>
        </w:rPr>
      </w:pPr>
      <w:r w:rsidRPr="00F86017">
        <w:rPr>
          <w:rtl/>
          <w:lang w:bidi="ar-JO"/>
        </w:rPr>
        <w:t>المتقدم، ولا يَضُرُّ الفصلُ بالخبر</w:t>
      </w:r>
      <w:r w:rsidR="00C5629F" w:rsidRPr="00F86017">
        <w:rPr>
          <w:rFonts w:hint="cs"/>
          <w:rtl/>
          <w:lang w:bidi="ar-JO"/>
        </w:rPr>
        <w:t>"</w:t>
      </w:r>
      <w:r w:rsidRPr="00F86017">
        <w:rPr>
          <w:rtl/>
          <w:lang w:bidi="ar-JO"/>
        </w:rPr>
        <w:t>.</w:t>
      </w:r>
      <w:r w:rsidR="00B86295" w:rsidRPr="00F86017">
        <w:rPr>
          <w:rFonts w:ascii="Times New Roman" w:eastAsia="Times New Roman" w:hAnsi="Times New Roman"/>
          <w:vertAlign w:val="superscript"/>
          <w:rtl/>
        </w:rPr>
        <w:t>(</w:t>
      </w:r>
      <w:r w:rsidR="00B86295" w:rsidRPr="00F86017">
        <w:rPr>
          <w:rFonts w:ascii="Times New Roman" w:eastAsia="Times New Roman" w:hAnsi="Times New Roman"/>
          <w:vertAlign w:val="superscript"/>
          <w:rtl/>
        </w:rPr>
        <w:footnoteReference w:id="592"/>
      </w:r>
      <w:r w:rsidR="00B86295" w:rsidRPr="00F86017">
        <w:rPr>
          <w:rFonts w:ascii="Times New Roman" w:eastAsia="Times New Roman" w:hAnsi="Times New Roman"/>
          <w:vertAlign w:val="superscript"/>
          <w:rtl/>
        </w:rPr>
        <w:t>)</w:t>
      </w:r>
    </w:p>
    <w:p w:rsidR="00080236" w:rsidRPr="006E2BDD" w:rsidRDefault="00977E05" w:rsidP="000359EF">
      <w:pPr>
        <w:pStyle w:val="1"/>
        <w:spacing w:before="0" w:line="360" w:lineRule="auto"/>
        <w:rPr>
          <w:color w:val="000000" w:themeColor="text1"/>
          <w:sz w:val="32"/>
          <w:szCs w:val="32"/>
          <w:rtl/>
          <w:lang w:bidi="ar-JO"/>
        </w:rPr>
      </w:pPr>
      <w:bookmarkStart w:id="157" w:name="_Toc409601674"/>
      <w:r w:rsidRPr="006E2BDD">
        <w:rPr>
          <w:rFonts w:hint="cs"/>
          <w:color w:val="000000" w:themeColor="text1"/>
          <w:sz w:val="32"/>
          <w:szCs w:val="32"/>
          <w:rtl/>
          <w:lang w:bidi="ar-JO"/>
        </w:rPr>
        <w:t>المطلب الثا</w:t>
      </w:r>
      <w:r w:rsidR="000359EF" w:rsidRPr="006E2BDD">
        <w:rPr>
          <w:rFonts w:hint="cs"/>
          <w:color w:val="000000" w:themeColor="text1"/>
          <w:sz w:val="32"/>
          <w:szCs w:val="32"/>
          <w:rtl/>
          <w:lang w:bidi="ar-JO"/>
        </w:rPr>
        <w:t>لث</w:t>
      </w:r>
      <w:r w:rsidRPr="006E2BDD">
        <w:rPr>
          <w:rFonts w:hint="cs"/>
          <w:color w:val="000000" w:themeColor="text1"/>
          <w:sz w:val="32"/>
          <w:szCs w:val="32"/>
          <w:rtl/>
          <w:lang w:bidi="ar-JO"/>
        </w:rPr>
        <w:t>: جهود الشيخ عضيمة في بيان</w:t>
      </w:r>
      <w:r w:rsidR="0017159A" w:rsidRPr="006E2BDD">
        <w:rPr>
          <w:rFonts w:hint="cs"/>
          <w:color w:val="000000" w:themeColor="text1"/>
          <w:sz w:val="32"/>
          <w:szCs w:val="32"/>
          <w:rtl/>
          <w:lang w:bidi="ar-JO"/>
        </w:rPr>
        <w:t xml:space="preserve"> الوصل</w:t>
      </w:r>
      <w:bookmarkEnd w:id="157"/>
    </w:p>
    <w:p w:rsidR="00BE4710" w:rsidRPr="00F86017" w:rsidRDefault="00977E05" w:rsidP="00B85882">
      <w:pPr>
        <w:spacing w:after="0" w:line="360" w:lineRule="auto"/>
        <w:jc w:val="both"/>
        <w:rPr>
          <w:rtl/>
          <w:lang w:bidi="ar-JO"/>
        </w:rPr>
      </w:pPr>
      <w:r w:rsidRPr="00F86017">
        <w:rPr>
          <w:rtl/>
          <w:lang w:bidi="ar-JO"/>
        </w:rPr>
        <w:tab/>
      </w:r>
      <w:r w:rsidR="00BE4710" w:rsidRPr="00F86017">
        <w:rPr>
          <w:rFonts w:hint="cs"/>
          <w:rtl/>
          <w:lang w:bidi="ar-JO"/>
        </w:rPr>
        <w:t xml:space="preserve">وقد اعتنى الشيخ عضيمة </w:t>
      </w:r>
      <w:r w:rsidR="006F5E4D" w:rsidRPr="00F86017">
        <w:rPr>
          <w:rFonts w:hint="cs"/>
          <w:rtl/>
          <w:lang w:bidi="ar-JO"/>
        </w:rPr>
        <w:t>في إظهار</w:t>
      </w:r>
      <w:r w:rsidR="00BE4710" w:rsidRPr="00F86017">
        <w:rPr>
          <w:rFonts w:hint="cs"/>
          <w:rtl/>
          <w:lang w:bidi="ar-JO"/>
        </w:rPr>
        <w:t xml:space="preserve"> مواطن الوصل في الجمل، واهتم </w:t>
      </w:r>
      <w:r w:rsidR="006F5E4D" w:rsidRPr="00F86017">
        <w:rPr>
          <w:rFonts w:hint="cs"/>
          <w:rtl/>
          <w:lang w:bidi="ar-JO"/>
        </w:rPr>
        <w:t xml:space="preserve">ببيان </w:t>
      </w:r>
      <w:r w:rsidR="00BE4710" w:rsidRPr="00F86017">
        <w:rPr>
          <w:rFonts w:hint="cs"/>
          <w:rtl/>
          <w:lang w:bidi="ar-JO"/>
        </w:rPr>
        <w:t xml:space="preserve">بلاغتها، والأسباب المؤدية إليها، </w:t>
      </w:r>
      <w:r w:rsidR="00B85882" w:rsidRPr="00F86017">
        <w:rPr>
          <w:rFonts w:hint="cs"/>
          <w:rtl/>
          <w:lang w:bidi="ar-JO"/>
        </w:rPr>
        <w:t>والأمثلة على ذلك</w:t>
      </w:r>
      <w:r w:rsidR="00BE4710" w:rsidRPr="00F86017">
        <w:rPr>
          <w:rFonts w:hint="cs"/>
          <w:rtl/>
          <w:lang w:bidi="ar-JO"/>
        </w:rPr>
        <w:t>:</w:t>
      </w:r>
    </w:p>
    <w:p w:rsidR="00B15945" w:rsidRPr="006E2BDD" w:rsidRDefault="00B15945" w:rsidP="00B15945">
      <w:pPr>
        <w:spacing w:after="0" w:line="360" w:lineRule="auto"/>
        <w:jc w:val="both"/>
        <w:rPr>
          <w:sz w:val="32"/>
          <w:szCs w:val="32"/>
          <w:rtl/>
          <w:lang w:bidi="ar-JO"/>
        </w:rPr>
      </w:pPr>
      <w:r w:rsidRPr="006E2BDD">
        <w:rPr>
          <w:rFonts w:hint="cs"/>
          <w:sz w:val="32"/>
          <w:szCs w:val="32"/>
          <w:rtl/>
          <w:lang w:bidi="ar-JO"/>
        </w:rPr>
        <w:t xml:space="preserve">1- </w:t>
      </w:r>
      <w:r w:rsidRPr="006E2BDD">
        <w:rPr>
          <w:rFonts w:hint="cs"/>
          <w:b/>
          <w:bCs/>
          <w:sz w:val="32"/>
          <w:szCs w:val="32"/>
          <w:rtl/>
          <w:lang w:bidi="ar-JO"/>
        </w:rPr>
        <w:t>اتفاق الجملتين  خبراً وإنشاءً</w:t>
      </w:r>
      <w:r w:rsidR="00C4524C" w:rsidRPr="006E2BDD">
        <w:rPr>
          <w:rFonts w:hint="cs"/>
          <w:sz w:val="32"/>
          <w:szCs w:val="32"/>
          <w:rtl/>
          <w:lang w:bidi="ar-JO"/>
        </w:rPr>
        <w:t>.</w:t>
      </w:r>
      <w:r w:rsidR="00C4524C" w:rsidRPr="006E2BDD">
        <w:rPr>
          <w:rFonts w:ascii="Times New Roman" w:eastAsia="Times New Roman" w:hAnsi="Times New Roman"/>
          <w:sz w:val="32"/>
          <w:szCs w:val="32"/>
          <w:vertAlign w:val="superscript"/>
          <w:rtl/>
        </w:rPr>
        <w:t>(</w:t>
      </w:r>
      <w:r w:rsidR="00C4524C" w:rsidRPr="006E2BDD">
        <w:rPr>
          <w:rFonts w:ascii="Times New Roman" w:eastAsia="Times New Roman" w:hAnsi="Times New Roman"/>
          <w:sz w:val="32"/>
          <w:szCs w:val="32"/>
          <w:vertAlign w:val="superscript"/>
          <w:rtl/>
        </w:rPr>
        <w:footnoteReference w:id="593"/>
      </w:r>
      <w:r w:rsidR="00C4524C" w:rsidRPr="006E2BDD">
        <w:rPr>
          <w:rFonts w:ascii="Times New Roman" w:eastAsia="Times New Roman" w:hAnsi="Times New Roman"/>
          <w:sz w:val="32"/>
          <w:szCs w:val="32"/>
          <w:vertAlign w:val="superscript"/>
          <w:rtl/>
        </w:rPr>
        <w:t>)</w:t>
      </w:r>
    </w:p>
    <w:p w:rsidR="00B700FB" w:rsidRPr="00F86017" w:rsidRDefault="00B700FB" w:rsidP="00BA2DE2">
      <w:pPr>
        <w:spacing w:after="0" w:line="360" w:lineRule="auto"/>
        <w:jc w:val="both"/>
        <w:rPr>
          <w:rtl/>
          <w:lang w:bidi="ar-JO"/>
        </w:rPr>
      </w:pPr>
      <w:r w:rsidRPr="006E2BDD">
        <w:rPr>
          <w:rFonts w:hint="cs"/>
          <w:b/>
          <w:bCs/>
          <w:sz w:val="32"/>
          <w:szCs w:val="32"/>
          <w:rtl/>
          <w:lang w:bidi="ar-JO"/>
        </w:rPr>
        <w:t>المثال الأول:</w:t>
      </w:r>
      <w:r w:rsidRPr="006E2BDD">
        <w:rPr>
          <w:rFonts w:hint="cs"/>
          <w:sz w:val="32"/>
          <w:szCs w:val="32"/>
          <w:rtl/>
          <w:lang w:bidi="ar-JO"/>
        </w:rPr>
        <w:t xml:space="preserve"> </w:t>
      </w:r>
      <w:r w:rsidRPr="006E2BDD">
        <w:rPr>
          <w:b/>
          <w:bCs/>
          <w:sz w:val="32"/>
          <w:szCs w:val="32"/>
          <w:rtl/>
          <w:lang w:bidi="ar-JO"/>
        </w:rPr>
        <w:t xml:space="preserve">ما قال الشيخ عضيمة في بيان </w:t>
      </w:r>
      <w:r w:rsidRPr="006E2BDD">
        <w:rPr>
          <w:rFonts w:hint="cs"/>
          <w:b/>
          <w:bCs/>
          <w:sz w:val="32"/>
          <w:szCs w:val="32"/>
          <w:rtl/>
          <w:lang w:bidi="ar-JO"/>
        </w:rPr>
        <w:t xml:space="preserve"> ال</w:t>
      </w:r>
      <w:r w:rsidR="00977E05" w:rsidRPr="006E2BDD">
        <w:rPr>
          <w:rFonts w:hint="cs"/>
          <w:b/>
          <w:bCs/>
          <w:sz w:val="32"/>
          <w:szCs w:val="32"/>
          <w:rtl/>
          <w:lang w:bidi="ar-JO"/>
        </w:rPr>
        <w:t>جملتين الخبريتين من قوله تعالى:</w:t>
      </w:r>
      <w:r w:rsidR="00B85882" w:rsidRPr="006E2BDD">
        <w:rPr>
          <w:rFonts w:hint="cs"/>
          <w:b/>
          <w:bCs/>
          <w:sz w:val="32"/>
          <w:szCs w:val="32"/>
          <w:rtl/>
          <w:lang w:bidi="ar-JO"/>
        </w:rPr>
        <w:t xml:space="preserve"> </w:t>
      </w:r>
      <w:r w:rsidR="00B85882" w:rsidRPr="006E2BDD">
        <w:rPr>
          <w:color w:val="000000"/>
          <w:sz w:val="32"/>
          <w:szCs w:val="32"/>
        </w:rPr>
        <w:t xml:space="preserve"> </w:t>
      </w:r>
      <w:r w:rsidR="00B85882" w:rsidRPr="00F86017">
        <w:rPr>
          <w:color w:val="000000"/>
        </w:rPr>
        <w:sym w:font="HQPB5" w:char="F074"/>
      </w:r>
      <w:r w:rsidR="00B85882" w:rsidRPr="006E2BDD">
        <w:rPr>
          <w:color w:val="000000"/>
          <w:sz w:val="24"/>
          <w:szCs w:val="24"/>
        </w:rPr>
        <w:sym w:font="HQPB2" w:char="F0FB"/>
      </w:r>
      <w:r w:rsidR="00B85882" w:rsidRPr="006E2BDD">
        <w:rPr>
          <w:color w:val="000000"/>
          <w:sz w:val="24"/>
          <w:szCs w:val="24"/>
        </w:rPr>
        <w:sym w:font="HQPB2" w:char="F0EF"/>
      </w:r>
      <w:r w:rsidR="00B85882" w:rsidRPr="006E2BDD">
        <w:rPr>
          <w:color w:val="000000"/>
          <w:sz w:val="24"/>
          <w:szCs w:val="24"/>
        </w:rPr>
        <w:sym w:font="HQPB4" w:char="F0CF"/>
      </w:r>
      <w:r w:rsidR="00B85882" w:rsidRPr="006E2BDD">
        <w:rPr>
          <w:color w:val="000000"/>
          <w:sz w:val="24"/>
          <w:szCs w:val="24"/>
        </w:rPr>
        <w:sym w:font="HQPB3" w:char="F025"/>
      </w:r>
      <w:r w:rsidR="00B85882" w:rsidRPr="006E2BDD">
        <w:rPr>
          <w:color w:val="000000"/>
          <w:sz w:val="24"/>
          <w:szCs w:val="24"/>
        </w:rPr>
        <w:sym w:font="HQPB4" w:char="F0A9"/>
      </w:r>
      <w:r w:rsidR="00B85882" w:rsidRPr="006E2BDD">
        <w:rPr>
          <w:color w:val="000000"/>
          <w:sz w:val="24"/>
          <w:szCs w:val="24"/>
        </w:rPr>
        <w:sym w:font="HQPB3" w:char="F021"/>
      </w:r>
      <w:r w:rsidR="00B85882" w:rsidRPr="006E2BDD">
        <w:rPr>
          <w:color w:val="000000"/>
          <w:sz w:val="24"/>
          <w:szCs w:val="24"/>
        </w:rPr>
        <w:sym w:font="HQPB5" w:char="F024"/>
      </w:r>
      <w:r w:rsidR="00B85882" w:rsidRPr="006E2BDD">
        <w:rPr>
          <w:color w:val="000000"/>
          <w:sz w:val="24"/>
          <w:szCs w:val="24"/>
        </w:rPr>
        <w:sym w:font="HQPB1" w:char="F024"/>
      </w:r>
      <w:r w:rsidR="00B85882" w:rsidRPr="006E2BDD">
        <w:rPr>
          <w:color w:val="000000"/>
          <w:sz w:val="24"/>
          <w:szCs w:val="24"/>
        </w:rPr>
        <w:sym w:font="HQPB5" w:char="F073"/>
      </w:r>
      <w:r w:rsidR="00B85882" w:rsidRPr="006E2BDD">
        <w:rPr>
          <w:color w:val="000000"/>
          <w:sz w:val="24"/>
          <w:szCs w:val="24"/>
        </w:rPr>
        <w:sym w:font="HQPB1" w:char="F0F9"/>
      </w:r>
      <w:r w:rsidR="00B85882" w:rsidRPr="006E2BDD">
        <w:rPr>
          <w:rFonts w:ascii="Msh Quraan1" w:hAnsi="Msh Quraan1"/>
          <w:b/>
          <w:bCs/>
          <w:sz w:val="24"/>
          <w:szCs w:val="24"/>
        </w:rPr>
        <w:t></w:t>
      </w:r>
      <w:r w:rsidR="00B85882" w:rsidRPr="006E2BDD">
        <w:rPr>
          <w:color w:val="000000"/>
          <w:sz w:val="24"/>
          <w:szCs w:val="24"/>
          <w:rtl/>
        </w:rPr>
        <w:t xml:space="preserve"> </w:t>
      </w:r>
      <w:r w:rsidR="00B85882" w:rsidRPr="006E2BDD">
        <w:rPr>
          <w:color w:val="000000"/>
          <w:sz w:val="24"/>
          <w:szCs w:val="24"/>
        </w:rPr>
        <w:sym w:font="HQPB5" w:char="F028"/>
      </w:r>
      <w:r w:rsidR="00B85882" w:rsidRPr="006E2BDD">
        <w:rPr>
          <w:color w:val="000000"/>
          <w:sz w:val="24"/>
          <w:szCs w:val="24"/>
        </w:rPr>
        <w:sym w:font="HQPB1" w:char="F023"/>
      </w:r>
      <w:r w:rsidR="00B85882" w:rsidRPr="006E2BDD">
        <w:rPr>
          <w:color w:val="000000"/>
          <w:sz w:val="24"/>
          <w:szCs w:val="24"/>
        </w:rPr>
        <w:sym w:font="HQPB2" w:char="F072"/>
      </w:r>
      <w:r w:rsidR="00B85882" w:rsidRPr="006E2BDD">
        <w:rPr>
          <w:color w:val="000000"/>
          <w:sz w:val="24"/>
          <w:szCs w:val="24"/>
        </w:rPr>
        <w:sym w:font="HQPB4" w:char="F0E3"/>
      </w:r>
      <w:r w:rsidR="00B85882" w:rsidRPr="006E2BDD">
        <w:rPr>
          <w:color w:val="000000"/>
          <w:sz w:val="24"/>
          <w:szCs w:val="24"/>
        </w:rPr>
        <w:sym w:font="HQPB1" w:char="F08D"/>
      </w:r>
      <w:r w:rsidR="00B85882" w:rsidRPr="006E2BDD">
        <w:rPr>
          <w:color w:val="000000"/>
          <w:sz w:val="24"/>
          <w:szCs w:val="24"/>
        </w:rPr>
        <w:sym w:font="HQPB5" w:char="F079"/>
      </w:r>
      <w:r w:rsidR="00B85882" w:rsidRPr="006E2BDD">
        <w:rPr>
          <w:color w:val="000000"/>
          <w:sz w:val="24"/>
          <w:szCs w:val="24"/>
        </w:rPr>
        <w:sym w:font="HQPB1" w:char="F05F"/>
      </w:r>
      <w:r w:rsidR="00B85882" w:rsidRPr="006E2BDD">
        <w:rPr>
          <w:color w:val="000000"/>
          <w:sz w:val="24"/>
          <w:szCs w:val="24"/>
        </w:rPr>
        <w:sym w:font="HQPB1" w:char="F024"/>
      </w:r>
      <w:r w:rsidR="00B85882" w:rsidRPr="006E2BDD">
        <w:rPr>
          <w:color w:val="000000"/>
          <w:sz w:val="24"/>
          <w:szCs w:val="24"/>
        </w:rPr>
        <w:sym w:font="HQPB5" w:char="F079"/>
      </w:r>
      <w:r w:rsidR="00B85882" w:rsidRPr="006E2BDD">
        <w:rPr>
          <w:color w:val="000000"/>
          <w:sz w:val="24"/>
          <w:szCs w:val="24"/>
        </w:rPr>
        <w:sym w:font="HQPB2" w:char="F064"/>
      </w:r>
      <w:r w:rsidR="00B85882" w:rsidRPr="006E2BDD">
        <w:rPr>
          <w:color w:val="000000"/>
          <w:sz w:val="24"/>
          <w:szCs w:val="24"/>
          <w:rtl/>
        </w:rPr>
        <w:t xml:space="preserve"> </w:t>
      </w:r>
      <w:r w:rsidR="00B85882" w:rsidRPr="006E2BDD">
        <w:rPr>
          <w:color w:val="000000"/>
          <w:sz w:val="24"/>
          <w:szCs w:val="24"/>
        </w:rPr>
        <w:sym w:font="HQPB5" w:char="F028"/>
      </w:r>
      <w:r w:rsidR="00B85882" w:rsidRPr="006E2BDD">
        <w:rPr>
          <w:color w:val="000000"/>
          <w:sz w:val="24"/>
          <w:szCs w:val="24"/>
        </w:rPr>
        <w:sym w:font="HQPB1" w:char="F023"/>
      </w:r>
      <w:r w:rsidR="00B85882" w:rsidRPr="006E2BDD">
        <w:rPr>
          <w:color w:val="000000"/>
          <w:sz w:val="24"/>
          <w:szCs w:val="24"/>
        </w:rPr>
        <w:sym w:font="HQPB2" w:char="F071"/>
      </w:r>
      <w:r w:rsidR="00B85882" w:rsidRPr="006E2BDD">
        <w:rPr>
          <w:color w:val="000000"/>
          <w:sz w:val="24"/>
          <w:szCs w:val="24"/>
        </w:rPr>
        <w:sym w:font="HQPB4" w:char="F0E3"/>
      </w:r>
      <w:r w:rsidR="00B85882" w:rsidRPr="006E2BDD">
        <w:rPr>
          <w:color w:val="000000"/>
          <w:sz w:val="24"/>
          <w:szCs w:val="24"/>
        </w:rPr>
        <w:sym w:font="HQPB1" w:char="F05F"/>
      </w:r>
      <w:r w:rsidR="00B85882" w:rsidRPr="006E2BDD">
        <w:rPr>
          <w:color w:val="000000"/>
          <w:sz w:val="24"/>
          <w:szCs w:val="24"/>
        </w:rPr>
        <w:sym w:font="HQPB4" w:char="F0CC"/>
      </w:r>
      <w:r w:rsidR="00B85882" w:rsidRPr="006E2BDD">
        <w:rPr>
          <w:color w:val="000000"/>
          <w:sz w:val="24"/>
          <w:szCs w:val="24"/>
        </w:rPr>
        <w:sym w:font="HQPB1" w:char="F08D"/>
      </w:r>
      <w:r w:rsidR="00B85882" w:rsidRPr="006E2BDD">
        <w:rPr>
          <w:color w:val="000000"/>
          <w:sz w:val="24"/>
          <w:szCs w:val="24"/>
        </w:rPr>
        <w:sym w:font="HQPB4" w:char="F0F7"/>
      </w:r>
      <w:r w:rsidR="00B85882" w:rsidRPr="006E2BDD">
        <w:rPr>
          <w:color w:val="000000"/>
          <w:sz w:val="24"/>
          <w:szCs w:val="24"/>
        </w:rPr>
        <w:sym w:font="HQPB1" w:char="F07A"/>
      </w:r>
      <w:r w:rsidR="00B85882" w:rsidRPr="006E2BDD">
        <w:rPr>
          <w:color w:val="000000"/>
          <w:sz w:val="24"/>
          <w:szCs w:val="24"/>
        </w:rPr>
        <w:sym w:font="HQPB4" w:char="F0E9"/>
      </w:r>
      <w:r w:rsidR="00B85882" w:rsidRPr="006E2BDD">
        <w:rPr>
          <w:color w:val="000000"/>
          <w:sz w:val="24"/>
          <w:szCs w:val="24"/>
        </w:rPr>
        <w:sym w:font="HQPB1" w:char="F026"/>
      </w:r>
      <w:r w:rsidR="00B85882" w:rsidRPr="006E2BDD">
        <w:rPr>
          <w:color w:val="000000"/>
          <w:sz w:val="24"/>
          <w:szCs w:val="24"/>
        </w:rPr>
        <w:sym w:font="HQPB5" w:char="F075"/>
      </w:r>
      <w:r w:rsidR="00B85882" w:rsidRPr="006E2BDD">
        <w:rPr>
          <w:color w:val="000000"/>
          <w:sz w:val="24"/>
          <w:szCs w:val="24"/>
        </w:rPr>
        <w:sym w:font="HQPB2" w:char="F072"/>
      </w:r>
      <w:r w:rsidR="00B85882" w:rsidRPr="006E2BDD">
        <w:rPr>
          <w:color w:val="000000"/>
          <w:sz w:val="24"/>
          <w:szCs w:val="24"/>
          <w:rtl/>
        </w:rPr>
        <w:t xml:space="preserve"> </w:t>
      </w:r>
      <w:r w:rsidR="00B85882" w:rsidRPr="006E2BDD">
        <w:rPr>
          <w:color w:val="000000"/>
          <w:sz w:val="24"/>
          <w:szCs w:val="24"/>
        </w:rPr>
        <w:sym w:font="HQPB2" w:char="F060"/>
      </w:r>
      <w:r w:rsidR="00B85882" w:rsidRPr="006E2BDD">
        <w:rPr>
          <w:color w:val="000000"/>
          <w:sz w:val="24"/>
          <w:szCs w:val="24"/>
        </w:rPr>
        <w:sym w:font="HQPB4" w:char="F0CF"/>
      </w:r>
      <w:r w:rsidR="00B85882" w:rsidRPr="006E2BDD">
        <w:rPr>
          <w:color w:val="000000"/>
          <w:sz w:val="24"/>
          <w:szCs w:val="24"/>
        </w:rPr>
        <w:sym w:font="HQPB2" w:char="F042"/>
      </w:r>
      <w:r w:rsidR="00B85882" w:rsidRPr="006E2BDD">
        <w:rPr>
          <w:color w:val="000000"/>
          <w:sz w:val="24"/>
          <w:szCs w:val="24"/>
          <w:rtl/>
        </w:rPr>
        <w:t xml:space="preserve"> </w:t>
      </w:r>
      <w:r w:rsidR="00B85882" w:rsidRPr="006E2BDD">
        <w:rPr>
          <w:color w:val="000000"/>
          <w:sz w:val="24"/>
          <w:szCs w:val="24"/>
        </w:rPr>
        <w:sym w:font="HQPB4" w:char="F0F6"/>
      </w:r>
      <w:r w:rsidR="00B85882" w:rsidRPr="006E2BDD">
        <w:rPr>
          <w:color w:val="000000"/>
          <w:sz w:val="24"/>
          <w:szCs w:val="24"/>
        </w:rPr>
        <w:sym w:font="HQPB2" w:char="F04E"/>
      </w:r>
      <w:r w:rsidR="00B85882" w:rsidRPr="006E2BDD">
        <w:rPr>
          <w:color w:val="000000"/>
          <w:sz w:val="24"/>
          <w:szCs w:val="24"/>
        </w:rPr>
        <w:sym w:font="HQPB4" w:char="F0CF"/>
      </w:r>
      <w:r w:rsidR="00B85882" w:rsidRPr="006E2BDD">
        <w:rPr>
          <w:color w:val="000000"/>
          <w:sz w:val="24"/>
          <w:szCs w:val="24"/>
        </w:rPr>
        <w:sym w:font="HQPB2" w:char="F064"/>
      </w:r>
      <w:r w:rsidR="00B85882" w:rsidRPr="006E2BDD">
        <w:rPr>
          <w:color w:val="000000"/>
          <w:sz w:val="24"/>
          <w:szCs w:val="24"/>
        </w:rPr>
        <w:sym w:font="HQPB4" w:char="F0CC"/>
      </w:r>
      <w:r w:rsidR="00B85882" w:rsidRPr="006E2BDD">
        <w:rPr>
          <w:color w:val="000000"/>
          <w:sz w:val="24"/>
          <w:szCs w:val="24"/>
        </w:rPr>
        <w:sym w:font="HQPB1" w:char="F08D"/>
      </w:r>
      <w:r w:rsidR="00B85882" w:rsidRPr="006E2BDD">
        <w:rPr>
          <w:color w:val="000000"/>
          <w:sz w:val="24"/>
          <w:szCs w:val="24"/>
        </w:rPr>
        <w:sym w:font="HQPB2" w:char="F0BB"/>
      </w:r>
      <w:r w:rsidR="00B85882" w:rsidRPr="006E2BDD">
        <w:rPr>
          <w:color w:val="000000"/>
          <w:sz w:val="24"/>
          <w:szCs w:val="24"/>
        </w:rPr>
        <w:sym w:font="HQPB5" w:char="F074"/>
      </w:r>
      <w:r w:rsidR="00B85882" w:rsidRPr="006E2BDD">
        <w:rPr>
          <w:color w:val="000000"/>
          <w:sz w:val="24"/>
          <w:szCs w:val="24"/>
        </w:rPr>
        <w:sym w:font="HQPB2" w:char="F083"/>
      </w:r>
      <w:r w:rsidR="00B85882" w:rsidRPr="006E2BDD">
        <w:rPr>
          <w:color w:val="000000"/>
          <w:sz w:val="24"/>
          <w:szCs w:val="24"/>
        </w:rPr>
        <w:sym w:font="HQPB4" w:char="F0CF"/>
      </w:r>
      <w:r w:rsidR="00B85882" w:rsidRPr="006E2BDD">
        <w:rPr>
          <w:color w:val="000000"/>
          <w:sz w:val="24"/>
          <w:szCs w:val="24"/>
        </w:rPr>
        <w:sym w:font="HQPB1" w:char="F08A"/>
      </w:r>
      <w:r w:rsidR="00B85882" w:rsidRPr="006E2BDD">
        <w:rPr>
          <w:color w:val="000000"/>
          <w:sz w:val="24"/>
          <w:szCs w:val="24"/>
          <w:rtl/>
        </w:rPr>
        <w:t xml:space="preserve"> </w:t>
      </w:r>
      <w:r w:rsidR="00B85882" w:rsidRPr="006E2BDD">
        <w:rPr>
          <w:color w:val="000000"/>
          <w:sz w:val="24"/>
          <w:szCs w:val="24"/>
        </w:rPr>
        <w:sym w:font="HQPB5" w:char="F028"/>
      </w:r>
      <w:r w:rsidR="00B85882" w:rsidRPr="006E2BDD">
        <w:rPr>
          <w:color w:val="000000"/>
          <w:sz w:val="24"/>
          <w:szCs w:val="24"/>
        </w:rPr>
        <w:sym w:font="HQPB1" w:char="F023"/>
      </w:r>
      <w:r w:rsidR="00B85882" w:rsidRPr="006E2BDD">
        <w:rPr>
          <w:color w:val="000000"/>
          <w:sz w:val="24"/>
          <w:szCs w:val="24"/>
        </w:rPr>
        <w:sym w:font="HQPB2" w:char="F072"/>
      </w:r>
      <w:r w:rsidR="00B85882" w:rsidRPr="006E2BDD">
        <w:rPr>
          <w:color w:val="000000"/>
          <w:sz w:val="24"/>
          <w:szCs w:val="24"/>
        </w:rPr>
        <w:sym w:font="HQPB4" w:char="F0E8"/>
      </w:r>
      <w:r w:rsidR="00B85882" w:rsidRPr="006E2BDD">
        <w:rPr>
          <w:color w:val="000000"/>
          <w:sz w:val="24"/>
          <w:szCs w:val="24"/>
        </w:rPr>
        <w:sym w:font="HQPB1" w:char="F08C"/>
      </w:r>
      <w:r w:rsidR="00B85882" w:rsidRPr="006E2BDD">
        <w:rPr>
          <w:color w:val="000000"/>
          <w:sz w:val="24"/>
          <w:szCs w:val="24"/>
        </w:rPr>
        <w:sym w:font="HQPB2" w:char="F072"/>
      </w:r>
      <w:r w:rsidR="00B85882" w:rsidRPr="006E2BDD">
        <w:rPr>
          <w:color w:val="000000"/>
          <w:sz w:val="24"/>
          <w:szCs w:val="24"/>
        </w:rPr>
        <w:sym w:font="HQPB4" w:char="F0E9"/>
      </w:r>
      <w:r w:rsidR="00B85882" w:rsidRPr="006E2BDD">
        <w:rPr>
          <w:color w:val="000000"/>
          <w:sz w:val="24"/>
          <w:szCs w:val="24"/>
        </w:rPr>
        <w:sym w:font="HQPB1" w:char="F026"/>
      </w:r>
      <w:r w:rsidR="00B85882" w:rsidRPr="006E2BDD">
        <w:rPr>
          <w:color w:val="000000"/>
          <w:sz w:val="24"/>
          <w:szCs w:val="24"/>
        </w:rPr>
        <w:sym w:font="HQPB5" w:char="F075"/>
      </w:r>
      <w:r w:rsidR="00B85882" w:rsidRPr="006E2BDD">
        <w:rPr>
          <w:color w:val="000000"/>
          <w:sz w:val="24"/>
          <w:szCs w:val="24"/>
        </w:rPr>
        <w:sym w:font="HQPB2" w:char="F072"/>
      </w:r>
      <w:r w:rsidR="00B85882" w:rsidRPr="006E2BDD">
        <w:rPr>
          <w:color w:val="000000"/>
          <w:sz w:val="24"/>
          <w:szCs w:val="24"/>
          <w:rtl/>
        </w:rPr>
        <w:t xml:space="preserve"> </w:t>
      </w:r>
      <w:r w:rsidR="00B85882" w:rsidRPr="006E2BDD">
        <w:rPr>
          <w:color w:val="000000"/>
          <w:sz w:val="24"/>
          <w:szCs w:val="24"/>
        </w:rPr>
        <w:sym w:font="HQPB2" w:char="F092"/>
      </w:r>
      <w:r w:rsidR="00B85882" w:rsidRPr="006E2BDD">
        <w:rPr>
          <w:color w:val="000000"/>
          <w:sz w:val="24"/>
          <w:szCs w:val="24"/>
        </w:rPr>
        <w:sym w:font="HQPB4" w:char="F0CE"/>
      </w:r>
      <w:r w:rsidR="00B85882" w:rsidRPr="006E2BDD">
        <w:rPr>
          <w:color w:val="000000"/>
          <w:sz w:val="24"/>
          <w:szCs w:val="24"/>
        </w:rPr>
        <w:sym w:font="HQPB1" w:char="F0FB"/>
      </w:r>
      <w:r w:rsidR="00B85882" w:rsidRPr="006E2BDD">
        <w:rPr>
          <w:color w:val="000000"/>
          <w:sz w:val="24"/>
          <w:szCs w:val="24"/>
          <w:rtl/>
        </w:rPr>
        <w:t xml:space="preserve"> </w:t>
      </w:r>
      <w:r w:rsidR="00B85882" w:rsidRPr="006E2BDD">
        <w:rPr>
          <w:color w:val="000000"/>
          <w:sz w:val="24"/>
          <w:szCs w:val="24"/>
        </w:rPr>
        <w:sym w:font="HQPB2" w:char="F092"/>
      </w:r>
      <w:r w:rsidR="00B85882" w:rsidRPr="006E2BDD">
        <w:rPr>
          <w:color w:val="000000"/>
          <w:sz w:val="24"/>
          <w:szCs w:val="24"/>
        </w:rPr>
        <w:sym w:font="HQPB4" w:char="F0CD"/>
      </w:r>
      <w:r w:rsidR="00B85882" w:rsidRPr="006E2BDD">
        <w:rPr>
          <w:color w:val="000000"/>
          <w:sz w:val="24"/>
          <w:szCs w:val="24"/>
        </w:rPr>
        <w:sym w:font="HQPB2" w:char="F03F"/>
      </w:r>
      <w:r w:rsidR="00B85882" w:rsidRPr="006E2BDD">
        <w:rPr>
          <w:color w:val="000000"/>
          <w:sz w:val="24"/>
          <w:szCs w:val="24"/>
        </w:rPr>
        <w:sym w:font="HQPB2" w:char="F08B"/>
      </w:r>
      <w:r w:rsidR="00B85882" w:rsidRPr="006E2BDD">
        <w:rPr>
          <w:color w:val="000000"/>
          <w:sz w:val="24"/>
          <w:szCs w:val="24"/>
        </w:rPr>
        <w:sym w:font="HQPB4" w:char="F0CE"/>
      </w:r>
      <w:r w:rsidR="00B85882" w:rsidRPr="006E2BDD">
        <w:rPr>
          <w:color w:val="000000"/>
          <w:sz w:val="24"/>
          <w:szCs w:val="24"/>
        </w:rPr>
        <w:sym w:font="HQPB1" w:char="F036"/>
      </w:r>
      <w:r w:rsidR="00B85882" w:rsidRPr="006E2BDD">
        <w:rPr>
          <w:color w:val="000000"/>
          <w:sz w:val="24"/>
          <w:szCs w:val="24"/>
        </w:rPr>
        <w:sym w:font="HQPB5" w:char="F079"/>
      </w:r>
      <w:r w:rsidR="00B85882" w:rsidRPr="006E2BDD">
        <w:rPr>
          <w:color w:val="000000"/>
          <w:sz w:val="24"/>
          <w:szCs w:val="24"/>
        </w:rPr>
        <w:sym w:font="HQPB1" w:char="F099"/>
      </w:r>
      <w:r w:rsidR="00B85882" w:rsidRPr="006E2BDD">
        <w:rPr>
          <w:color w:val="000000"/>
          <w:sz w:val="24"/>
          <w:szCs w:val="24"/>
          <w:rtl/>
        </w:rPr>
        <w:t xml:space="preserve"> </w:t>
      </w:r>
      <w:r w:rsidR="00B85882" w:rsidRPr="006E2BDD">
        <w:rPr>
          <w:color w:val="000000"/>
          <w:sz w:val="24"/>
          <w:szCs w:val="24"/>
        </w:rPr>
        <w:sym w:font="HQPB5" w:char="F028"/>
      </w:r>
      <w:r w:rsidR="00B85882" w:rsidRPr="006E2BDD">
        <w:rPr>
          <w:color w:val="000000"/>
          <w:sz w:val="24"/>
          <w:szCs w:val="24"/>
        </w:rPr>
        <w:sym w:font="HQPB1" w:char="F023"/>
      </w:r>
      <w:r w:rsidR="00B85882" w:rsidRPr="006E2BDD">
        <w:rPr>
          <w:color w:val="000000"/>
          <w:sz w:val="24"/>
          <w:szCs w:val="24"/>
        </w:rPr>
        <w:sym w:font="HQPB2" w:char="F071"/>
      </w:r>
      <w:r w:rsidR="00B85882" w:rsidRPr="006E2BDD">
        <w:rPr>
          <w:color w:val="000000"/>
          <w:sz w:val="24"/>
          <w:szCs w:val="24"/>
        </w:rPr>
        <w:sym w:font="HQPB4" w:char="F0E8"/>
      </w:r>
      <w:r w:rsidR="00B85882" w:rsidRPr="006E2BDD">
        <w:rPr>
          <w:color w:val="000000"/>
          <w:sz w:val="24"/>
          <w:szCs w:val="24"/>
        </w:rPr>
        <w:sym w:font="HQPB2" w:char="F03D"/>
      </w:r>
      <w:r w:rsidR="00B85882" w:rsidRPr="006E2BDD">
        <w:rPr>
          <w:color w:val="000000"/>
          <w:sz w:val="24"/>
          <w:szCs w:val="24"/>
        </w:rPr>
        <w:sym w:font="HQPB5" w:char="F074"/>
      </w:r>
      <w:r w:rsidR="00B85882" w:rsidRPr="006E2BDD">
        <w:rPr>
          <w:color w:val="000000"/>
          <w:sz w:val="24"/>
          <w:szCs w:val="24"/>
        </w:rPr>
        <w:sym w:font="HQPB1" w:char="F047"/>
      </w:r>
      <w:r w:rsidR="00B85882" w:rsidRPr="006E2BDD">
        <w:rPr>
          <w:color w:val="000000"/>
          <w:sz w:val="24"/>
          <w:szCs w:val="24"/>
        </w:rPr>
        <w:sym w:font="HQPB2" w:char="F0BB"/>
      </w:r>
      <w:r w:rsidR="00B85882" w:rsidRPr="006E2BDD">
        <w:rPr>
          <w:color w:val="000000"/>
          <w:sz w:val="24"/>
          <w:szCs w:val="24"/>
        </w:rPr>
        <w:sym w:font="HQPB5" w:char="F073"/>
      </w:r>
      <w:r w:rsidR="00B85882" w:rsidRPr="006E2BDD">
        <w:rPr>
          <w:color w:val="000000"/>
          <w:sz w:val="24"/>
          <w:szCs w:val="24"/>
        </w:rPr>
        <w:sym w:font="HQPB2" w:char="F025"/>
      </w:r>
      <w:r w:rsidR="00B85882" w:rsidRPr="006E2BDD">
        <w:rPr>
          <w:color w:val="000000"/>
          <w:sz w:val="24"/>
          <w:szCs w:val="24"/>
        </w:rPr>
        <w:sym w:font="HQPB5" w:char="F075"/>
      </w:r>
      <w:r w:rsidR="00B85882" w:rsidRPr="006E2BDD">
        <w:rPr>
          <w:color w:val="000000"/>
          <w:sz w:val="24"/>
          <w:szCs w:val="24"/>
        </w:rPr>
        <w:sym w:font="HQPB2" w:char="F072"/>
      </w:r>
      <w:r w:rsidR="00B85882" w:rsidRPr="006E2BDD">
        <w:rPr>
          <w:color w:val="000000"/>
          <w:sz w:val="24"/>
          <w:szCs w:val="24"/>
          <w:rtl/>
        </w:rPr>
        <w:t xml:space="preserve"> </w:t>
      </w:r>
      <w:r w:rsidR="00B85882" w:rsidRPr="006E2BDD">
        <w:rPr>
          <w:color w:val="000000"/>
          <w:sz w:val="24"/>
          <w:szCs w:val="24"/>
        </w:rPr>
        <w:sym w:font="HQPB5" w:char="F028"/>
      </w:r>
      <w:r w:rsidR="00B85882" w:rsidRPr="006E2BDD">
        <w:rPr>
          <w:color w:val="000000"/>
          <w:sz w:val="24"/>
          <w:szCs w:val="24"/>
        </w:rPr>
        <w:sym w:font="HQPB1" w:char="F023"/>
      </w:r>
      <w:r w:rsidR="00B85882" w:rsidRPr="006E2BDD">
        <w:rPr>
          <w:color w:val="000000"/>
          <w:sz w:val="24"/>
          <w:szCs w:val="24"/>
        </w:rPr>
        <w:sym w:font="HQPB2" w:char="F071"/>
      </w:r>
      <w:r w:rsidR="00B85882" w:rsidRPr="006E2BDD">
        <w:rPr>
          <w:color w:val="000000"/>
          <w:sz w:val="24"/>
          <w:szCs w:val="24"/>
        </w:rPr>
        <w:sym w:font="HQPB4" w:char="F0E8"/>
      </w:r>
      <w:r w:rsidR="00B85882" w:rsidRPr="006E2BDD">
        <w:rPr>
          <w:color w:val="000000"/>
          <w:sz w:val="24"/>
          <w:szCs w:val="24"/>
        </w:rPr>
        <w:sym w:font="HQPB2" w:char="F03D"/>
      </w:r>
      <w:r w:rsidR="00B85882" w:rsidRPr="006E2BDD">
        <w:rPr>
          <w:color w:val="000000"/>
          <w:sz w:val="24"/>
          <w:szCs w:val="24"/>
        </w:rPr>
        <w:sym w:font="HQPB4" w:char="F0CF"/>
      </w:r>
      <w:r w:rsidR="00B85882" w:rsidRPr="006E2BDD">
        <w:rPr>
          <w:color w:val="000000"/>
          <w:sz w:val="24"/>
          <w:szCs w:val="24"/>
        </w:rPr>
        <w:sym w:font="HQPB1" w:char="F046"/>
      </w:r>
      <w:r w:rsidR="00B85882" w:rsidRPr="006E2BDD">
        <w:rPr>
          <w:color w:val="000000"/>
          <w:sz w:val="24"/>
          <w:szCs w:val="24"/>
        </w:rPr>
        <w:sym w:font="HQPB4" w:char="F0E8"/>
      </w:r>
      <w:r w:rsidR="00B85882" w:rsidRPr="006E2BDD">
        <w:rPr>
          <w:color w:val="000000"/>
          <w:sz w:val="24"/>
          <w:szCs w:val="24"/>
        </w:rPr>
        <w:sym w:font="HQPB2" w:char="F025"/>
      </w:r>
      <w:r w:rsidR="00B85882" w:rsidRPr="006E2BDD">
        <w:rPr>
          <w:color w:val="000000"/>
          <w:sz w:val="24"/>
          <w:szCs w:val="24"/>
        </w:rPr>
        <w:sym w:font="HQPB5" w:char="F075"/>
      </w:r>
      <w:r w:rsidR="00B85882" w:rsidRPr="006E2BDD">
        <w:rPr>
          <w:color w:val="000000"/>
          <w:sz w:val="24"/>
          <w:szCs w:val="24"/>
        </w:rPr>
        <w:sym w:font="HQPB2" w:char="F072"/>
      </w:r>
      <w:r w:rsidR="00B85882" w:rsidRPr="006E2BDD">
        <w:rPr>
          <w:color w:val="000000"/>
          <w:sz w:val="24"/>
          <w:szCs w:val="24"/>
          <w:rtl/>
        </w:rPr>
        <w:t xml:space="preserve"> </w:t>
      </w:r>
      <w:r w:rsidR="00B85882" w:rsidRPr="006E2BDD">
        <w:rPr>
          <w:color w:val="000000"/>
          <w:sz w:val="24"/>
          <w:szCs w:val="24"/>
        </w:rPr>
        <w:sym w:font="HQPB4" w:char="F0A8"/>
      </w:r>
      <w:r w:rsidR="00B85882" w:rsidRPr="006E2BDD">
        <w:rPr>
          <w:color w:val="000000"/>
          <w:sz w:val="24"/>
          <w:szCs w:val="24"/>
        </w:rPr>
        <w:sym w:font="HQPB2" w:char="F062"/>
      </w:r>
      <w:r w:rsidR="00B85882" w:rsidRPr="006E2BDD">
        <w:rPr>
          <w:color w:val="000000"/>
          <w:sz w:val="24"/>
          <w:szCs w:val="24"/>
        </w:rPr>
        <w:sym w:font="HQPB5" w:char="F074"/>
      </w:r>
      <w:r w:rsidR="00B85882" w:rsidRPr="006E2BDD">
        <w:rPr>
          <w:color w:val="000000"/>
          <w:sz w:val="24"/>
          <w:szCs w:val="24"/>
        </w:rPr>
        <w:sym w:font="HQPB1" w:char="F08D"/>
      </w:r>
      <w:r w:rsidR="00B85882" w:rsidRPr="006E2BDD">
        <w:rPr>
          <w:color w:val="000000"/>
          <w:sz w:val="24"/>
          <w:szCs w:val="24"/>
        </w:rPr>
        <w:sym w:font="HQPB4" w:char="F0CF"/>
      </w:r>
      <w:r w:rsidR="00B85882" w:rsidRPr="006E2BDD">
        <w:rPr>
          <w:color w:val="000000"/>
          <w:sz w:val="24"/>
          <w:szCs w:val="24"/>
        </w:rPr>
        <w:sym w:font="HQPB4" w:char="F065"/>
      </w:r>
      <w:r w:rsidR="00B85882" w:rsidRPr="006E2BDD">
        <w:rPr>
          <w:color w:val="000000"/>
          <w:sz w:val="24"/>
          <w:szCs w:val="24"/>
        </w:rPr>
        <w:sym w:font="HQPB1" w:char="F0FF"/>
      </w:r>
      <w:r w:rsidR="00B85882" w:rsidRPr="006E2BDD">
        <w:rPr>
          <w:color w:val="000000"/>
          <w:sz w:val="24"/>
          <w:szCs w:val="24"/>
        </w:rPr>
        <w:sym w:font="HQPB5" w:char="F078"/>
      </w:r>
      <w:r w:rsidR="00B85882" w:rsidRPr="006E2BDD">
        <w:rPr>
          <w:color w:val="000000"/>
          <w:sz w:val="24"/>
          <w:szCs w:val="24"/>
        </w:rPr>
        <w:sym w:font="HQPB2" w:char="F02E"/>
      </w:r>
      <w:r w:rsidR="00B85882" w:rsidRPr="006E2BDD">
        <w:rPr>
          <w:color w:val="000000"/>
          <w:sz w:val="24"/>
          <w:szCs w:val="24"/>
        </w:rPr>
        <w:sym w:font="HQPB5" w:char="F05F"/>
      </w:r>
      <w:r w:rsidR="00B85882" w:rsidRPr="006E2BDD">
        <w:rPr>
          <w:color w:val="000000"/>
          <w:sz w:val="24"/>
          <w:szCs w:val="24"/>
        </w:rPr>
        <w:sym w:font="HQPB2" w:char="F07B"/>
      </w:r>
      <w:r w:rsidR="00B85882" w:rsidRPr="006E2BDD">
        <w:rPr>
          <w:color w:val="000000"/>
          <w:sz w:val="24"/>
          <w:szCs w:val="24"/>
          <w:rtl/>
        </w:rPr>
        <w:t xml:space="preserve"> </w:t>
      </w:r>
      <w:r w:rsidR="00B85882" w:rsidRPr="006E2BDD">
        <w:rPr>
          <w:color w:val="000000"/>
          <w:sz w:val="24"/>
          <w:szCs w:val="24"/>
        </w:rPr>
        <w:sym w:font="HQPB4" w:char="F0F6"/>
      </w:r>
      <w:r w:rsidR="00B85882" w:rsidRPr="006E2BDD">
        <w:rPr>
          <w:color w:val="000000"/>
          <w:sz w:val="24"/>
          <w:szCs w:val="24"/>
        </w:rPr>
        <w:sym w:font="HQPB2" w:char="F04E"/>
      </w:r>
      <w:r w:rsidR="00B85882" w:rsidRPr="006E2BDD">
        <w:rPr>
          <w:color w:val="000000"/>
          <w:sz w:val="24"/>
          <w:szCs w:val="24"/>
        </w:rPr>
        <w:sym w:font="HQPB4" w:char="F0E5"/>
      </w:r>
      <w:r w:rsidR="00B85882" w:rsidRPr="006E2BDD">
        <w:rPr>
          <w:color w:val="000000"/>
          <w:sz w:val="24"/>
          <w:szCs w:val="24"/>
        </w:rPr>
        <w:sym w:font="HQPB2" w:char="F06B"/>
      </w:r>
      <w:r w:rsidR="00B85882" w:rsidRPr="006E2BDD">
        <w:rPr>
          <w:color w:val="000000"/>
          <w:sz w:val="24"/>
          <w:szCs w:val="24"/>
        </w:rPr>
        <w:sym w:font="HQPB4" w:char="F0F7"/>
      </w:r>
      <w:r w:rsidR="00B85882" w:rsidRPr="006E2BDD">
        <w:rPr>
          <w:color w:val="000000"/>
          <w:sz w:val="24"/>
          <w:szCs w:val="24"/>
        </w:rPr>
        <w:sym w:font="HQPB2" w:char="F05D"/>
      </w:r>
      <w:r w:rsidR="00B85882" w:rsidRPr="006E2BDD">
        <w:rPr>
          <w:color w:val="000000"/>
          <w:sz w:val="24"/>
          <w:szCs w:val="24"/>
        </w:rPr>
        <w:sym w:font="HQPB5" w:char="F074"/>
      </w:r>
      <w:r w:rsidR="00B85882" w:rsidRPr="006E2BDD">
        <w:rPr>
          <w:color w:val="000000"/>
          <w:sz w:val="24"/>
          <w:szCs w:val="24"/>
        </w:rPr>
        <w:sym w:font="HQPB1" w:char="F0E3"/>
      </w:r>
      <w:r w:rsidR="00B85882" w:rsidRPr="006E2BDD">
        <w:rPr>
          <w:color w:val="000000"/>
          <w:sz w:val="24"/>
          <w:szCs w:val="24"/>
          <w:rtl/>
        </w:rPr>
        <w:t xml:space="preserve"> </w:t>
      </w:r>
      <w:r w:rsidR="00B85882" w:rsidRPr="006E2BDD">
        <w:rPr>
          <w:color w:val="000000"/>
          <w:sz w:val="24"/>
          <w:szCs w:val="24"/>
        </w:rPr>
        <w:sym w:font="HQPB4" w:char="F0F6"/>
      </w:r>
      <w:r w:rsidR="00B85882" w:rsidRPr="006E2BDD">
        <w:rPr>
          <w:color w:val="000000"/>
          <w:sz w:val="24"/>
          <w:szCs w:val="24"/>
        </w:rPr>
        <w:sym w:font="HQPB2" w:char="F04E"/>
      </w:r>
      <w:r w:rsidR="00B85882" w:rsidRPr="006E2BDD">
        <w:rPr>
          <w:color w:val="000000"/>
          <w:sz w:val="24"/>
          <w:szCs w:val="24"/>
        </w:rPr>
        <w:sym w:font="HQPB4" w:char="F0CD"/>
      </w:r>
      <w:r w:rsidR="00B85882" w:rsidRPr="006E2BDD">
        <w:rPr>
          <w:color w:val="000000"/>
          <w:sz w:val="24"/>
          <w:szCs w:val="24"/>
        </w:rPr>
        <w:sym w:font="HQPB2" w:char="F06B"/>
      </w:r>
      <w:r w:rsidR="00B85882" w:rsidRPr="006E2BDD">
        <w:rPr>
          <w:color w:val="000000"/>
          <w:sz w:val="24"/>
          <w:szCs w:val="24"/>
        </w:rPr>
        <w:sym w:font="HQPB4" w:char="F0CC"/>
      </w:r>
      <w:r w:rsidR="00B85882" w:rsidRPr="006E2BDD">
        <w:rPr>
          <w:color w:val="000000"/>
          <w:sz w:val="24"/>
          <w:szCs w:val="24"/>
        </w:rPr>
        <w:sym w:font="HQPB1" w:char="F045"/>
      </w:r>
      <w:r w:rsidR="00B85882" w:rsidRPr="006E2BDD">
        <w:rPr>
          <w:color w:val="000000"/>
          <w:sz w:val="24"/>
          <w:szCs w:val="24"/>
        </w:rPr>
        <w:sym w:font="HQPB1" w:char="F024"/>
      </w:r>
      <w:r w:rsidR="00B85882" w:rsidRPr="006E2BDD">
        <w:rPr>
          <w:color w:val="000000"/>
          <w:sz w:val="24"/>
          <w:szCs w:val="24"/>
        </w:rPr>
        <w:sym w:font="HQPB5" w:char="F074"/>
      </w:r>
      <w:r w:rsidR="00B85882" w:rsidRPr="006E2BDD">
        <w:rPr>
          <w:color w:val="000000"/>
          <w:sz w:val="24"/>
          <w:szCs w:val="24"/>
        </w:rPr>
        <w:sym w:font="HQPB2" w:char="F0AB"/>
      </w:r>
      <w:r w:rsidR="00B85882" w:rsidRPr="006E2BDD">
        <w:rPr>
          <w:color w:val="000000"/>
          <w:sz w:val="24"/>
          <w:szCs w:val="24"/>
        </w:rPr>
        <w:sym w:font="HQPB4" w:char="F0CD"/>
      </w:r>
      <w:r w:rsidR="00B85882" w:rsidRPr="006E2BDD">
        <w:rPr>
          <w:color w:val="000000"/>
          <w:sz w:val="24"/>
          <w:szCs w:val="24"/>
        </w:rPr>
        <w:sym w:font="HQPB4" w:char="F068"/>
      </w:r>
      <w:r w:rsidR="00B85882" w:rsidRPr="006E2BDD">
        <w:rPr>
          <w:color w:val="000000"/>
          <w:sz w:val="24"/>
          <w:szCs w:val="24"/>
        </w:rPr>
        <w:sym w:font="HQPB2" w:char="F08B"/>
      </w:r>
      <w:r w:rsidR="00B85882" w:rsidRPr="006E2BDD">
        <w:rPr>
          <w:color w:val="000000"/>
          <w:sz w:val="24"/>
          <w:szCs w:val="24"/>
        </w:rPr>
        <w:sym w:font="HQPB5" w:char="F079"/>
      </w:r>
      <w:r w:rsidR="00B85882" w:rsidRPr="006E2BDD">
        <w:rPr>
          <w:color w:val="000000"/>
          <w:sz w:val="24"/>
          <w:szCs w:val="24"/>
        </w:rPr>
        <w:sym w:font="HQPB1" w:char="F099"/>
      </w:r>
      <w:r w:rsidR="00B85882" w:rsidRPr="006E2BDD">
        <w:rPr>
          <w:color w:val="000000"/>
          <w:sz w:val="24"/>
          <w:szCs w:val="24"/>
          <w:rtl/>
        </w:rPr>
        <w:t xml:space="preserve"> </w:t>
      </w:r>
      <w:r w:rsidR="00B85882" w:rsidRPr="006E2BDD">
        <w:rPr>
          <w:color w:val="000000"/>
          <w:sz w:val="24"/>
          <w:szCs w:val="24"/>
        </w:rPr>
        <w:sym w:font="HQPB4" w:char="F0F6"/>
      </w:r>
      <w:r w:rsidR="00B85882" w:rsidRPr="006E2BDD">
        <w:rPr>
          <w:color w:val="000000"/>
          <w:sz w:val="24"/>
          <w:szCs w:val="24"/>
        </w:rPr>
        <w:sym w:font="HQPB2" w:char="F04E"/>
      </w:r>
      <w:r w:rsidR="00B85882" w:rsidRPr="006E2BDD">
        <w:rPr>
          <w:color w:val="000000"/>
          <w:sz w:val="24"/>
          <w:szCs w:val="24"/>
        </w:rPr>
        <w:sym w:font="HQPB4" w:char="F0DF"/>
      </w:r>
      <w:r w:rsidR="00B85882" w:rsidRPr="006E2BDD">
        <w:rPr>
          <w:color w:val="000000"/>
          <w:sz w:val="24"/>
          <w:szCs w:val="24"/>
        </w:rPr>
        <w:sym w:font="HQPB2" w:char="F067"/>
      </w:r>
      <w:r w:rsidR="00B85882" w:rsidRPr="006E2BDD">
        <w:rPr>
          <w:color w:val="000000"/>
          <w:sz w:val="24"/>
          <w:szCs w:val="24"/>
        </w:rPr>
        <w:sym w:font="HQPB4" w:char="F0A8"/>
      </w:r>
      <w:r w:rsidR="00B85882" w:rsidRPr="006E2BDD">
        <w:rPr>
          <w:color w:val="000000"/>
          <w:sz w:val="24"/>
          <w:szCs w:val="24"/>
        </w:rPr>
        <w:sym w:font="HQPB2" w:char="F059"/>
      </w:r>
      <w:r w:rsidR="00B85882" w:rsidRPr="006E2BDD">
        <w:rPr>
          <w:color w:val="000000"/>
          <w:sz w:val="24"/>
          <w:szCs w:val="24"/>
        </w:rPr>
        <w:sym w:font="HQPB5" w:char="F06E"/>
      </w:r>
      <w:r w:rsidR="00B85882" w:rsidRPr="006E2BDD">
        <w:rPr>
          <w:color w:val="000000"/>
          <w:sz w:val="24"/>
          <w:szCs w:val="24"/>
        </w:rPr>
        <w:sym w:font="HQPB2" w:char="F03D"/>
      </w:r>
      <w:r w:rsidR="00B85882" w:rsidRPr="006E2BDD">
        <w:rPr>
          <w:color w:val="000000"/>
          <w:sz w:val="24"/>
          <w:szCs w:val="24"/>
        </w:rPr>
        <w:sym w:font="HQPB4" w:char="F0CF"/>
      </w:r>
      <w:r w:rsidR="00B85882" w:rsidRPr="006E2BDD">
        <w:rPr>
          <w:color w:val="000000"/>
          <w:sz w:val="24"/>
          <w:szCs w:val="24"/>
        </w:rPr>
        <w:sym w:font="HQPB1" w:char="F07B"/>
      </w:r>
      <w:r w:rsidR="00B85882" w:rsidRPr="006E2BDD">
        <w:rPr>
          <w:color w:val="000000"/>
          <w:sz w:val="24"/>
          <w:szCs w:val="24"/>
        </w:rPr>
        <w:sym w:font="HQPB4" w:char="F0F7"/>
      </w:r>
      <w:r w:rsidR="00B85882" w:rsidRPr="006E2BDD">
        <w:rPr>
          <w:color w:val="000000"/>
          <w:sz w:val="24"/>
          <w:szCs w:val="24"/>
        </w:rPr>
        <w:sym w:font="HQPB1" w:char="F08A"/>
      </w:r>
      <w:r w:rsidR="00B85882" w:rsidRPr="006E2BDD">
        <w:rPr>
          <w:color w:val="000000"/>
          <w:sz w:val="24"/>
          <w:szCs w:val="24"/>
        </w:rPr>
        <w:sym w:font="HQPB5" w:char="F05F"/>
      </w:r>
      <w:r w:rsidR="00B85882" w:rsidRPr="006E2BDD">
        <w:rPr>
          <w:color w:val="000000"/>
          <w:sz w:val="24"/>
          <w:szCs w:val="24"/>
        </w:rPr>
        <w:sym w:font="HQPB2" w:char="F07B"/>
      </w:r>
      <w:r w:rsidR="00B85882" w:rsidRPr="006E2BDD">
        <w:rPr>
          <w:color w:val="000000"/>
          <w:sz w:val="24"/>
          <w:szCs w:val="24"/>
        </w:rPr>
        <w:sym w:font="HQPB5" w:char="F075"/>
      </w:r>
      <w:r w:rsidR="00B85882" w:rsidRPr="006E2BDD">
        <w:rPr>
          <w:color w:val="000000"/>
          <w:sz w:val="24"/>
          <w:szCs w:val="24"/>
        </w:rPr>
        <w:sym w:font="HQPB2" w:char="F072"/>
      </w:r>
      <w:r w:rsidR="00B85882" w:rsidRPr="006E2BDD">
        <w:rPr>
          <w:color w:val="000000"/>
          <w:sz w:val="24"/>
          <w:szCs w:val="24"/>
          <w:rtl/>
        </w:rPr>
        <w:t xml:space="preserve"> </w:t>
      </w:r>
      <w:r w:rsidR="00B85882" w:rsidRPr="006E2BDD">
        <w:rPr>
          <w:color w:val="000000"/>
          <w:sz w:val="24"/>
          <w:szCs w:val="24"/>
        </w:rPr>
        <w:sym w:font="HQPB4" w:char="F03B"/>
      </w:r>
      <w:r w:rsidR="00B85882" w:rsidRPr="006E2BDD">
        <w:rPr>
          <w:color w:val="000000"/>
          <w:sz w:val="24"/>
          <w:szCs w:val="24"/>
        </w:rPr>
        <w:sym w:font="HQPB1" w:char="F04D"/>
      </w:r>
      <w:r w:rsidR="00B85882" w:rsidRPr="006E2BDD">
        <w:rPr>
          <w:color w:val="000000"/>
          <w:sz w:val="24"/>
          <w:szCs w:val="24"/>
        </w:rPr>
        <w:sym w:font="HQPB2" w:char="F0BB"/>
      </w:r>
      <w:r w:rsidR="00B85882" w:rsidRPr="006E2BDD">
        <w:rPr>
          <w:color w:val="000000"/>
          <w:sz w:val="24"/>
          <w:szCs w:val="24"/>
        </w:rPr>
        <w:sym w:font="HQPB4" w:char="F0A8"/>
      </w:r>
      <w:r w:rsidR="00B85882" w:rsidRPr="006E2BDD">
        <w:rPr>
          <w:color w:val="000000"/>
          <w:sz w:val="24"/>
          <w:szCs w:val="24"/>
        </w:rPr>
        <w:sym w:font="HQPB2" w:char="F05A"/>
      </w:r>
      <w:r w:rsidR="00B85882" w:rsidRPr="006E2BDD">
        <w:rPr>
          <w:color w:val="000000"/>
          <w:sz w:val="24"/>
          <w:szCs w:val="24"/>
        </w:rPr>
        <w:sym w:font="HQPB5" w:char="F079"/>
      </w:r>
      <w:r w:rsidR="00B85882" w:rsidRPr="006E2BDD">
        <w:rPr>
          <w:color w:val="000000"/>
          <w:sz w:val="24"/>
          <w:szCs w:val="24"/>
        </w:rPr>
        <w:sym w:font="HQPB1" w:char="F05F"/>
      </w:r>
      <w:r w:rsidR="00B85882" w:rsidRPr="006E2BDD">
        <w:rPr>
          <w:color w:val="000000"/>
          <w:sz w:val="24"/>
          <w:szCs w:val="24"/>
          <w:rtl/>
        </w:rPr>
        <w:t xml:space="preserve"> </w:t>
      </w:r>
      <w:r w:rsidR="00B85882" w:rsidRPr="006E2BDD">
        <w:rPr>
          <w:color w:val="000000"/>
          <w:sz w:val="24"/>
          <w:szCs w:val="24"/>
        </w:rPr>
        <w:sym w:font="HQPB2" w:char="F093"/>
      </w:r>
      <w:r w:rsidR="00B85882" w:rsidRPr="006E2BDD">
        <w:rPr>
          <w:color w:val="000000"/>
          <w:sz w:val="24"/>
          <w:szCs w:val="24"/>
        </w:rPr>
        <w:sym w:font="HQPB4" w:char="F0CC"/>
      </w:r>
      <w:r w:rsidR="00B85882" w:rsidRPr="006E2BDD">
        <w:rPr>
          <w:color w:val="000000"/>
          <w:sz w:val="24"/>
          <w:szCs w:val="24"/>
        </w:rPr>
        <w:sym w:font="HQPB1" w:char="F08D"/>
      </w:r>
      <w:r w:rsidR="00B85882" w:rsidRPr="006E2BDD">
        <w:rPr>
          <w:color w:val="000000"/>
          <w:sz w:val="24"/>
          <w:szCs w:val="24"/>
        </w:rPr>
        <w:sym w:font="HQPB4" w:char="F0F8"/>
      </w:r>
      <w:r w:rsidR="00B85882" w:rsidRPr="006E2BDD">
        <w:rPr>
          <w:color w:val="000000"/>
          <w:sz w:val="24"/>
          <w:szCs w:val="24"/>
        </w:rPr>
        <w:sym w:font="HQPB1" w:char="F067"/>
      </w:r>
      <w:r w:rsidR="00B85882" w:rsidRPr="006E2BDD">
        <w:rPr>
          <w:color w:val="000000"/>
          <w:sz w:val="24"/>
          <w:szCs w:val="24"/>
        </w:rPr>
        <w:sym w:font="HQPB5" w:char="F072"/>
      </w:r>
      <w:r w:rsidR="00B85882" w:rsidRPr="006E2BDD">
        <w:rPr>
          <w:color w:val="000000"/>
          <w:sz w:val="24"/>
          <w:szCs w:val="24"/>
        </w:rPr>
        <w:sym w:font="HQPB1" w:char="F042"/>
      </w:r>
      <w:r w:rsidR="00B85882" w:rsidRPr="006E2BDD">
        <w:rPr>
          <w:color w:val="000000"/>
          <w:sz w:val="24"/>
          <w:szCs w:val="24"/>
          <w:rtl/>
        </w:rPr>
        <w:t xml:space="preserve"> </w:t>
      </w:r>
      <w:r w:rsidR="00B85882" w:rsidRPr="006E2BDD">
        <w:rPr>
          <w:color w:val="000000"/>
          <w:sz w:val="24"/>
          <w:szCs w:val="24"/>
        </w:rPr>
        <w:sym w:font="HQPB2" w:char="F060"/>
      </w:r>
      <w:r w:rsidR="00B85882" w:rsidRPr="006E2BDD">
        <w:rPr>
          <w:color w:val="000000"/>
          <w:sz w:val="24"/>
          <w:szCs w:val="24"/>
        </w:rPr>
        <w:sym w:font="HQPB4" w:char="F0CF"/>
      </w:r>
      <w:r w:rsidR="00B85882" w:rsidRPr="006E2BDD">
        <w:rPr>
          <w:color w:val="000000"/>
          <w:sz w:val="24"/>
          <w:szCs w:val="24"/>
        </w:rPr>
        <w:sym w:font="HQPB2" w:char="F042"/>
      </w:r>
      <w:r w:rsidR="00B85882" w:rsidRPr="006E2BDD">
        <w:rPr>
          <w:color w:val="000000"/>
          <w:sz w:val="24"/>
          <w:szCs w:val="24"/>
          <w:rtl/>
        </w:rPr>
        <w:t xml:space="preserve"> </w:t>
      </w:r>
      <w:r w:rsidR="00B85882" w:rsidRPr="006E2BDD">
        <w:rPr>
          <w:color w:val="000000"/>
          <w:sz w:val="24"/>
          <w:szCs w:val="24"/>
        </w:rPr>
        <w:sym w:font="HQPB1" w:char="F024"/>
      </w:r>
      <w:r w:rsidR="00B85882" w:rsidRPr="006E2BDD">
        <w:rPr>
          <w:color w:val="000000"/>
          <w:sz w:val="24"/>
          <w:szCs w:val="24"/>
        </w:rPr>
        <w:sym w:font="HQPB5" w:char="F070"/>
      </w:r>
      <w:r w:rsidR="00B85882" w:rsidRPr="006E2BDD">
        <w:rPr>
          <w:color w:val="000000"/>
          <w:sz w:val="24"/>
          <w:szCs w:val="24"/>
        </w:rPr>
        <w:sym w:font="HQPB2" w:char="F06B"/>
      </w:r>
      <w:r w:rsidR="00B85882" w:rsidRPr="006E2BDD">
        <w:rPr>
          <w:color w:val="000000"/>
          <w:sz w:val="24"/>
          <w:szCs w:val="24"/>
        </w:rPr>
        <w:sym w:font="HQPB4" w:char="F0C9"/>
      </w:r>
      <w:r w:rsidR="00B85882" w:rsidRPr="006E2BDD">
        <w:rPr>
          <w:color w:val="000000"/>
          <w:sz w:val="24"/>
          <w:szCs w:val="24"/>
        </w:rPr>
        <w:sym w:font="HQPB1" w:char="F04A"/>
      </w:r>
      <w:r w:rsidR="00B85882" w:rsidRPr="006E2BDD">
        <w:rPr>
          <w:color w:val="000000"/>
          <w:sz w:val="24"/>
          <w:szCs w:val="24"/>
        </w:rPr>
        <w:sym w:font="HQPB4" w:char="F0F8"/>
      </w:r>
      <w:r w:rsidR="00B85882" w:rsidRPr="006E2BDD">
        <w:rPr>
          <w:color w:val="000000"/>
          <w:sz w:val="24"/>
          <w:szCs w:val="24"/>
        </w:rPr>
        <w:sym w:font="HQPB1" w:char="F074"/>
      </w:r>
      <w:r w:rsidR="00B85882" w:rsidRPr="006E2BDD">
        <w:rPr>
          <w:color w:val="000000"/>
          <w:sz w:val="24"/>
          <w:szCs w:val="24"/>
        </w:rPr>
        <w:sym w:font="HQPB5" w:char="F072"/>
      </w:r>
      <w:r w:rsidR="00B85882" w:rsidRPr="006E2BDD">
        <w:rPr>
          <w:color w:val="000000"/>
          <w:sz w:val="24"/>
          <w:szCs w:val="24"/>
        </w:rPr>
        <w:sym w:font="HQPB1" w:char="F042"/>
      </w:r>
      <w:r w:rsidR="00B85882" w:rsidRPr="006E2BDD">
        <w:rPr>
          <w:color w:val="000000"/>
          <w:sz w:val="24"/>
          <w:szCs w:val="24"/>
          <w:rtl/>
        </w:rPr>
        <w:t xml:space="preserve"> </w:t>
      </w:r>
      <w:r w:rsidR="00B85882" w:rsidRPr="006E2BDD">
        <w:rPr>
          <w:color w:val="000000"/>
          <w:sz w:val="24"/>
          <w:szCs w:val="24"/>
        </w:rPr>
        <w:sym w:font="HQPB4" w:char="F0E3"/>
      </w:r>
      <w:r w:rsidR="00B85882" w:rsidRPr="006E2BDD">
        <w:rPr>
          <w:color w:val="000000"/>
          <w:sz w:val="24"/>
          <w:szCs w:val="24"/>
        </w:rPr>
        <w:sym w:font="HQPB1" w:char="F08D"/>
      </w:r>
      <w:r w:rsidR="00B85882" w:rsidRPr="006E2BDD">
        <w:rPr>
          <w:color w:val="000000"/>
          <w:sz w:val="24"/>
          <w:szCs w:val="24"/>
        </w:rPr>
        <w:sym w:font="HQPB2" w:char="F0BB"/>
      </w:r>
      <w:r w:rsidR="00B85882" w:rsidRPr="006E2BDD">
        <w:rPr>
          <w:color w:val="000000"/>
          <w:sz w:val="24"/>
          <w:szCs w:val="24"/>
        </w:rPr>
        <w:sym w:font="HQPB5" w:char="F079"/>
      </w:r>
      <w:r w:rsidR="00B85882" w:rsidRPr="006E2BDD">
        <w:rPr>
          <w:color w:val="000000"/>
          <w:sz w:val="24"/>
          <w:szCs w:val="24"/>
        </w:rPr>
        <w:sym w:font="HQPB2" w:char="F067"/>
      </w:r>
      <w:r w:rsidR="00B85882" w:rsidRPr="006E2BDD">
        <w:rPr>
          <w:color w:val="000000"/>
          <w:sz w:val="24"/>
          <w:szCs w:val="24"/>
        </w:rPr>
        <w:sym w:font="HQPB4" w:char="F0F7"/>
      </w:r>
      <w:r w:rsidR="00B85882" w:rsidRPr="006E2BDD">
        <w:rPr>
          <w:color w:val="000000"/>
          <w:sz w:val="24"/>
          <w:szCs w:val="24"/>
        </w:rPr>
        <w:sym w:font="HQPB2" w:char="F052"/>
      </w:r>
      <w:r w:rsidR="00B85882" w:rsidRPr="006E2BDD">
        <w:rPr>
          <w:color w:val="000000"/>
          <w:sz w:val="24"/>
          <w:szCs w:val="24"/>
        </w:rPr>
        <w:sym w:font="HQPB5" w:char="F046"/>
      </w:r>
      <w:r w:rsidR="00B85882" w:rsidRPr="006E2BDD">
        <w:rPr>
          <w:color w:val="000000"/>
          <w:sz w:val="24"/>
          <w:szCs w:val="24"/>
        </w:rPr>
        <w:sym w:font="HQPB2" w:char="F07B"/>
      </w:r>
      <w:r w:rsidR="00B85882" w:rsidRPr="006E2BDD">
        <w:rPr>
          <w:color w:val="000000"/>
          <w:sz w:val="24"/>
          <w:szCs w:val="24"/>
        </w:rPr>
        <w:sym w:font="HQPB5" w:char="F024"/>
      </w:r>
      <w:r w:rsidR="00B85882" w:rsidRPr="006E2BDD">
        <w:rPr>
          <w:color w:val="000000"/>
          <w:sz w:val="24"/>
          <w:szCs w:val="24"/>
        </w:rPr>
        <w:sym w:font="HQPB1" w:char="F023"/>
      </w:r>
      <w:r w:rsidR="00B85882" w:rsidRPr="006E2BDD">
        <w:rPr>
          <w:color w:val="000000"/>
          <w:sz w:val="24"/>
          <w:szCs w:val="24"/>
          <w:rtl/>
        </w:rPr>
        <w:t xml:space="preserve"> </w:t>
      </w:r>
      <w:r w:rsidR="00B85882" w:rsidRPr="006E2BDD">
        <w:rPr>
          <w:color w:val="000000"/>
          <w:sz w:val="24"/>
          <w:szCs w:val="24"/>
        </w:rPr>
        <w:sym w:font="HQPB1" w:char="F024"/>
      </w:r>
      <w:r w:rsidR="00B85882" w:rsidRPr="006E2BDD">
        <w:rPr>
          <w:color w:val="000000"/>
          <w:sz w:val="24"/>
          <w:szCs w:val="24"/>
        </w:rPr>
        <w:sym w:font="HQPB4" w:char="F05C"/>
      </w:r>
      <w:r w:rsidR="00B85882" w:rsidRPr="006E2BDD">
        <w:rPr>
          <w:color w:val="000000"/>
          <w:sz w:val="24"/>
          <w:szCs w:val="24"/>
        </w:rPr>
        <w:sym w:font="HQPB1" w:char="F02F"/>
      </w:r>
      <w:r w:rsidR="00B85882" w:rsidRPr="006E2BDD">
        <w:rPr>
          <w:color w:val="000000"/>
          <w:sz w:val="24"/>
          <w:szCs w:val="24"/>
        </w:rPr>
        <w:sym w:font="HQPB1" w:char="F023"/>
      </w:r>
      <w:r w:rsidR="00B85882" w:rsidRPr="006E2BDD">
        <w:rPr>
          <w:color w:val="000000"/>
          <w:sz w:val="24"/>
          <w:szCs w:val="24"/>
        </w:rPr>
        <w:sym w:font="HQPB5" w:char="F075"/>
      </w:r>
      <w:r w:rsidR="00B85882" w:rsidRPr="006E2BDD">
        <w:rPr>
          <w:color w:val="000000"/>
          <w:sz w:val="24"/>
          <w:szCs w:val="24"/>
        </w:rPr>
        <w:sym w:font="HQPB2" w:char="F071"/>
      </w:r>
      <w:r w:rsidR="00B85882" w:rsidRPr="006E2BDD">
        <w:rPr>
          <w:color w:val="000000"/>
          <w:sz w:val="24"/>
          <w:szCs w:val="24"/>
        </w:rPr>
        <w:sym w:font="HQPB5" w:char="F072"/>
      </w:r>
      <w:r w:rsidR="00B85882" w:rsidRPr="006E2BDD">
        <w:rPr>
          <w:color w:val="000000"/>
          <w:sz w:val="24"/>
          <w:szCs w:val="24"/>
        </w:rPr>
        <w:sym w:font="HQPB1" w:char="F04F"/>
      </w:r>
      <w:r w:rsidR="00B85882" w:rsidRPr="006E2BDD">
        <w:rPr>
          <w:color w:val="000000"/>
          <w:sz w:val="24"/>
          <w:szCs w:val="24"/>
          <w:rtl/>
        </w:rPr>
        <w:t xml:space="preserve"> </w:t>
      </w:r>
      <w:r w:rsidR="00B85882" w:rsidRPr="006E2BDD">
        <w:rPr>
          <w:color w:val="000000"/>
          <w:sz w:val="24"/>
          <w:szCs w:val="24"/>
        </w:rPr>
        <w:sym w:font="HQPB4" w:char="F0F4"/>
      </w:r>
      <w:r w:rsidR="00B85882" w:rsidRPr="006E2BDD">
        <w:rPr>
          <w:color w:val="000000"/>
          <w:sz w:val="24"/>
          <w:szCs w:val="24"/>
        </w:rPr>
        <w:sym w:font="HQPB2" w:char="F060"/>
      </w:r>
      <w:r w:rsidR="00B85882" w:rsidRPr="006E2BDD">
        <w:rPr>
          <w:color w:val="000000"/>
          <w:sz w:val="24"/>
          <w:szCs w:val="24"/>
        </w:rPr>
        <w:sym w:font="HQPB4" w:char="F0CF"/>
      </w:r>
      <w:r w:rsidR="00B85882" w:rsidRPr="006E2BDD">
        <w:rPr>
          <w:color w:val="000000"/>
          <w:sz w:val="24"/>
          <w:szCs w:val="24"/>
        </w:rPr>
        <w:sym w:font="HQPB4" w:char="F069"/>
      </w:r>
      <w:r w:rsidR="00B85882" w:rsidRPr="006E2BDD">
        <w:rPr>
          <w:color w:val="000000"/>
          <w:sz w:val="24"/>
          <w:szCs w:val="24"/>
        </w:rPr>
        <w:sym w:font="HQPB2" w:char="F042"/>
      </w:r>
      <w:r w:rsidR="00B85882" w:rsidRPr="006E2BDD">
        <w:rPr>
          <w:color w:val="000000"/>
          <w:sz w:val="24"/>
          <w:szCs w:val="24"/>
          <w:rtl/>
        </w:rPr>
        <w:t xml:space="preserve"> </w:t>
      </w:r>
      <w:r w:rsidR="00B85882" w:rsidRPr="006E2BDD">
        <w:rPr>
          <w:color w:val="000000"/>
          <w:sz w:val="24"/>
          <w:szCs w:val="24"/>
        </w:rPr>
        <w:sym w:font="HQPB4" w:char="F0CF"/>
      </w:r>
      <w:r w:rsidR="00B85882" w:rsidRPr="006E2BDD">
        <w:rPr>
          <w:color w:val="000000"/>
          <w:sz w:val="24"/>
          <w:szCs w:val="24"/>
        </w:rPr>
        <w:sym w:font="HQPB1" w:char="F089"/>
      </w:r>
      <w:r w:rsidR="00B85882" w:rsidRPr="006E2BDD">
        <w:rPr>
          <w:color w:val="000000"/>
          <w:sz w:val="24"/>
          <w:szCs w:val="24"/>
        </w:rPr>
        <w:sym w:font="HQPB2" w:char="F059"/>
      </w:r>
      <w:r w:rsidR="00B85882" w:rsidRPr="006E2BDD">
        <w:rPr>
          <w:color w:val="000000"/>
          <w:sz w:val="24"/>
          <w:szCs w:val="24"/>
        </w:rPr>
        <w:sym w:font="HQPB4" w:char="F0CF"/>
      </w:r>
      <w:r w:rsidR="00B85882" w:rsidRPr="006E2BDD">
        <w:rPr>
          <w:color w:val="000000"/>
          <w:sz w:val="24"/>
          <w:szCs w:val="24"/>
        </w:rPr>
        <w:sym w:font="HQPB1" w:char="F0E3"/>
      </w:r>
      <w:r w:rsidR="00B85882" w:rsidRPr="006E2BDD">
        <w:rPr>
          <w:color w:val="000000"/>
          <w:sz w:val="24"/>
          <w:szCs w:val="24"/>
          <w:rtl/>
        </w:rPr>
        <w:t xml:space="preserve"> </w:t>
      </w:r>
      <w:r w:rsidR="00B85882" w:rsidRPr="006E2BDD">
        <w:rPr>
          <w:color w:val="000000"/>
          <w:sz w:val="24"/>
          <w:szCs w:val="24"/>
        </w:rPr>
        <w:sym w:font="HQPB5" w:char="F0AB"/>
      </w:r>
      <w:r w:rsidR="00B85882" w:rsidRPr="006E2BDD">
        <w:rPr>
          <w:color w:val="000000"/>
          <w:sz w:val="24"/>
          <w:szCs w:val="24"/>
        </w:rPr>
        <w:sym w:font="HQPB1" w:char="F021"/>
      </w:r>
      <w:r w:rsidR="00B85882" w:rsidRPr="006E2BDD">
        <w:rPr>
          <w:color w:val="000000"/>
          <w:sz w:val="24"/>
          <w:szCs w:val="24"/>
        </w:rPr>
        <w:sym w:font="HQPB5" w:char="F024"/>
      </w:r>
      <w:r w:rsidR="00B85882" w:rsidRPr="006E2BDD">
        <w:rPr>
          <w:color w:val="000000"/>
          <w:sz w:val="24"/>
          <w:szCs w:val="24"/>
        </w:rPr>
        <w:sym w:font="HQPB1" w:char="F023"/>
      </w:r>
      <w:r w:rsidR="00B85882" w:rsidRPr="006E2BDD">
        <w:rPr>
          <w:color w:val="000000"/>
          <w:sz w:val="24"/>
          <w:szCs w:val="24"/>
          <w:rtl/>
        </w:rPr>
        <w:t xml:space="preserve"> </w:t>
      </w:r>
      <w:r w:rsidR="00B85882" w:rsidRPr="006E2BDD">
        <w:rPr>
          <w:color w:val="000000"/>
          <w:sz w:val="24"/>
          <w:szCs w:val="24"/>
        </w:rPr>
        <w:sym w:font="HQPB4" w:char="F033"/>
      </w:r>
      <w:r w:rsidR="00B85882" w:rsidRPr="006E2BDD">
        <w:rPr>
          <w:color w:val="000000"/>
          <w:sz w:val="24"/>
          <w:szCs w:val="24"/>
          <w:rtl/>
        </w:rPr>
        <w:t xml:space="preserve"> </w:t>
      </w:r>
      <w:r w:rsidR="00B85882" w:rsidRPr="006E2BDD">
        <w:rPr>
          <w:color w:val="000000"/>
          <w:sz w:val="24"/>
          <w:szCs w:val="24"/>
        </w:rPr>
        <w:sym w:font="HQPB5" w:char="F0AA"/>
      </w:r>
      <w:r w:rsidR="00B85882" w:rsidRPr="006E2BDD">
        <w:rPr>
          <w:color w:val="000000"/>
          <w:sz w:val="24"/>
          <w:szCs w:val="24"/>
        </w:rPr>
        <w:sym w:font="HQPB1" w:char="F021"/>
      </w:r>
      <w:r w:rsidR="00B85882" w:rsidRPr="006E2BDD">
        <w:rPr>
          <w:color w:val="000000"/>
          <w:sz w:val="24"/>
          <w:szCs w:val="24"/>
        </w:rPr>
        <w:sym w:font="HQPB5" w:char="F024"/>
      </w:r>
      <w:r w:rsidR="00B85882" w:rsidRPr="006E2BDD">
        <w:rPr>
          <w:color w:val="000000"/>
          <w:sz w:val="24"/>
          <w:szCs w:val="24"/>
        </w:rPr>
        <w:sym w:font="HQPB1" w:char="F023"/>
      </w:r>
      <w:r w:rsidR="00B85882" w:rsidRPr="006E2BDD">
        <w:rPr>
          <w:color w:val="000000"/>
          <w:sz w:val="24"/>
          <w:szCs w:val="24"/>
        </w:rPr>
        <w:sym w:font="HQPB5" w:char="F075"/>
      </w:r>
      <w:r w:rsidR="00B85882" w:rsidRPr="006E2BDD">
        <w:rPr>
          <w:color w:val="000000"/>
          <w:sz w:val="24"/>
          <w:szCs w:val="24"/>
        </w:rPr>
        <w:sym w:font="HQPB2" w:char="F072"/>
      </w:r>
      <w:r w:rsidR="00B85882" w:rsidRPr="006E2BDD">
        <w:rPr>
          <w:color w:val="000000"/>
          <w:sz w:val="24"/>
          <w:szCs w:val="24"/>
          <w:rtl/>
        </w:rPr>
        <w:t xml:space="preserve"> </w:t>
      </w:r>
      <w:r w:rsidR="00B85882" w:rsidRPr="006E2BDD">
        <w:rPr>
          <w:color w:val="000000"/>
          <w:sz w:val="24"/>
          <w:szCs w:val="24"/>
        </w:rPr>
        <w:sym w:font="HQPB2" w:char="F0BC"/>
      </w:r>
      <w:r w:rsidR="00B85882" w:rsidRPr="006E2BDD">
        <w:rPr>
          <w:color w:val="000000"/>
          <w:sz w:val="24"/>
          <w:szCs w:val="24"/>
        </w:rPr>
        <w:sym w:font="HQPB4" w:char="F0E7"/>
      </w:r>
      <w:r w:rsidR="00B85882" w:rsidRPr="006E2BDD">
        <w:rPr>
          <w:color w:val="000000"/>
          <w:sz w:val="24"/>
          <w:szCs w:val="24"/>
        </w:rPr>
        <w:sym w:font="HQPB2" w:char="F06E"/>
      </w:r>
      <w:r w:rsidR="00B85882" w:rsidRPr="006E2BDD">
        <w:rPr>
          <w:color w:val="000000"/>
          <w:sz w:val="24"/>
          <w:szCs w:val="24"/>
        </w:rPr>
        <w:sym w:font="HQPB5" w:char="F079"/>
      </w:r>
      <w:r w:rsidR="00B85882" w:rsidRPr="006E2BDD">
        <w:rPr>
          <w:color w:val="000000"/>
          <w:sz w:val="24"/>
          <w:szCs w:val="24"/>
        </w:rPr>
        <w:sym w:font="HQPB1" w:char="F089"/>
      </w:r>
      <w:r w:rsidR="00B85882" w:rsidRPr="006E2BDD">
        <w:rPr>
          <w:color w:val="000000"/>
          <w:sz w:val="24"/>
          <w:szCs w:val="24"/>
        </w:rPr>
        <w:sym w:font="HQPB2" w:char="F059"/>
      </w:r>
      <w:r w:rsidR="00B85882" w:rsidRPr="006E2BDD">
        <w:rPr>
          <w:color w:val="000000"/>
          <w:sz w:val="24"/>
          <w:szCs w:val="24"/>
        </w:rPr>
        <w:sym w:font="HQPB4" w:char="F0CF"/>
      </w:r>
      <w:r w:rsidR="00B85882" w:rsidRPr="006E2BDD">
        <w:rPr>
          <w:color w:val="000000"/>
          <w:sz w:val="24"/>
          <w:szCs w:val="24"/>
        </w:rPr>
        <w:sym w:font="HQPB1" w:char="F0E3"/>
      </w:r>
      <w:r w:rsidR="00B85882" w:rsidRPr="006E2BDD">
        <w:rPr>
          <w:color w:val="000000"/>
          <w:sz w:val="24"/>
          <w:szCs w:val="24"/>
          <w:rtl/>
        </w:rPr>
        <w:t xml:space="preserve"> </w:t>
      </w:r>
      <w:r w:rsidR="00B85882" w:rsidRPr="006E2BDD">
        <w:rPr>
          <w:color w:val="000000"/>
          <w:sz w:val="24"/>
          <w:szCs w:val="24"/>
        </w:rPr>
        <w:sym w:font="HQPB4" w:char="F0DF"/>
      </w:r>
      <w:r w:rsidR="00B85882" w:rsidRPr="006E2BDD">
        <w:rPr>
          <w:color w:val="000000"/>
          <w:sz w:val="24"/>
          <w:szCs w:val="24"/>
        </w:rPr>
        <w:sym w:font="HQPB2" w:char="F060"/>
      </w:r>
      <w:r w:rsidR="00B85882" w:rsidRPr="006E2BDD">
        <w:rPr>
          <w:color w:val="000000"/>
          <w:sz w:val="24"/>
          <w:szCs w:val="24"/>
        </w:rPr>
        <w:sym w:font="HQPB4" w:char="F0F3"/>
      </w:r>
      <w:r w:rsidR="00B85882" w:rsidRPr="006E2BDD">
        <w:rPr>
          <w:color w:val="000000"/>
          <w:sz w:val="24"/>
          <w:szCs w:val="24"/>
        </w:rPr>
        <w:sym w:font="HQPB1" w:char="F0A1"/>
      </w:r>
      <w:r w:rsidR="00B85882" w:rsidRPr="006E2BDD">
        <w:rPr>
          <w:color w:val="000000"/>
          <w:sz w:val="24"/>
          <w:szCs w:val="24"/>
        </w:rPr>
        <w:sym w:font="HQPB4" w:char="F0E3"/>
      </w:r>
      <w:r w:rsidR="00B85882" w:rsidRPr="006E2BDD">
        <w:rPr>
          <w:color w:val="000000"/>
          <w:sz w:val="24"/>
          <w:szCs w:val="24"/>
        </w:rPr>
        <w:sym w:font="HQPB1" w:char="F06D"/>
      </w:r>
      <w:r w:rsidR="00B85882" w:rsidRPr="006E2BDD">
        <w:rPr>
          <w:color w:val="000000"/>
          <w:sz w:val="24"/>
          <w:szCs w:val="24"/>
          <w:rtl/>
        </w:rPr>
        <w:t xml:space="preserve"> </w:t>
      </w:r>
      <w:r w:rsidR="00B85882" w:rsidRPr="006E2BDD">
        <w:rPr>
          <w:color w:val="000000"/>
          <w:sz w:val="24"/>
          <w:szCs w:val="24"/>
        </w:rPr>
        <w:sym w:font="HQPB4" w:char="F0C9"/>
      </w:r>
      <w:r w:rsidR="00B85882" w:rsidRPr="006E2BDD">
        <w:rPr>
          <w:color w:val="000000"/>
          <w:sz w:val="24"/>
          <w:szCs w:val="24"/>
        </w:rPr>
        <w:sym w:font="HQPB1" w:char="F03E"/>
      </w:r>
      <w:r w:rsidR="00B85882" w:rsidRPr="006E2BDD">
        <w:rPr>
          <w:color w:val="000000"/>
          <w:sz w:val="24"/>
          <w:szCs w:val="24"/>
        </w:rPr>
        <w:sym w:font="HQPB1" w:char="F023"/>
      </w:r>
      <w:r w:rsidR="00B85882" w:rsidRPr="006E2BDD">
        <w:rPr>
          <w:color w:val="000000"/>
          <w:sz w:val="24"/>
          <w:szCs w:val="24"/>
        </w:rPr>
        <w:sym w:font="HQPB5" w:char="F075"/>
      </w:r>
      <w:r w:rsidR="00B85882" w:rsidRPr="006E2BDD">
        <w:rPr>
          <w:color w:val="000000"/>
          <w:sz w:val="24"/>
          <w:szCs w:val="24"/>
        </w:rPr>
        <w:sym w:font="HQPB2" w:char="F071"/>
      </w:r>
      <w:r w:rsidR="00B85882" w:rsidRPr="006E2BDD">
        <w:rPr>
          <w:color w:val="000000"/>
          <w:sz w:val="24"/>
          <w:szCs w:val="24"/>
        </w:rPr>
        <w:sym w:font="HQPB4" w:char="F0A8"/>
      </w:r>
      <w:r w:rsidR="00B85882" w:rsidRPr="006E2BDD">
        <w:rPr>
          <w:color w:val="000000"/>
          <w:sz w:val="24"/>
          <w:szCs w:val="24"/>
        </w:rPr>
        <w:sym w:font="HQPB1" w:char="F057"/>
      </w:r>
      <w:r w:rsidR="00B85882" w:rsidRPr="006E2BDD">
        <w:rPr>
          <w:color w:val="000000"/>
          <w:sz w:val="24"/>
          <w:szCs w:val="24"/>
        </w:rPr>
        <w:sym w:font="HQPB2" w:char="F039"/>
      </w:r>
      <w:r w:rsidR="00B85882" w:rsidRPr="006E2BDD">
        <w:rPr>
          <w:color w:val="000000"/>
          <w:sz w:val="24"/>
          <w:szCs w:val="24"/>
        </w:rPr>
        <w:sym w:font="HQPB5" w:char="F024"/>
      </w:r>
      <w:r w:rsidR="00B85882" w:rsidRPr="006E2BDD">
        <w:rPr>
          <w:color w:val="000000"/>
          <w:sz w:val="24"/>
          <w:szCs w:val="24"/>
        </w:rPr>
        <w:sym w:font="HQPB1" w:char="F023"/>
      </w:r>
      <w:r w:rsidR="00B85882" w:rsidRPr="006E2BDD">
        <w:rPr>
          <w:rFonts w:hint="cs"/>
          <w:color w:val="000000"/>
          <w:sz w:val="24"/>
          <w:szCs w:val="24"/>
          <w:rtl/>
        </w:rPr>
        <w:t xml:space="preserve"> </w:t>
      </w:r>
      <w:r w:rsidR="00B85882" w:rsidRPr="006E2BDD">
        <w:rPr>
          <w:rFonts w:ascii="Msh Quraan1" w:hAnsi="Msh Quraan1"/>
          <w:b/>
          <w:bCs/>
          <w:sz w:val="24"/>
          <w:szCs w:val="24"/>
        </w:rPr>
        <w:t></w:t>
      </w:r>
      <w:r w:rsidR="00B85882" w:rsidRPr="006E2BDD">
        <w:rPr>
          <w:rFonts w:hint="cs"/>
          <w:sz w:val="24"/>
          <w:szCs w:val="24"/>
          <w:rtl/>
          <w:lang w:bidi="ar-JO"/>
        </w:rPr>
        <w:t>(آل عمران:195)،</w:t>
      </w:r>
      <w:r w:rsidR="00BA2DE2" w:rsidRPr="00F86017">
        <w:rPr>
          <w:rFonts w:hint="cs"/>
          <w:rtl/>
          <w:lang w:bidi="ar-JO"/>
        </w:rPr>
        <w:t xml:space="preserve"> </w:t>
      </w:r>
      <w:r w:rsidR="0065215D" w:rsidRPr="00F86017">
        <w:rPr>
          <w:rFonts w:hint="cs"/>
          <w:rtl/>
          <w:lang w:bidi="ar-JO"/>
        </w:rPr>
        <w:t>"</w:t>
      </w:r>
      <w:r w:rsidR="001A5EB4" w:rsidRPr="00F86017">
        <w:rPr>
          <w:rFonts w:hint="cs"/>
          <w:rtl/>
          <w:lang w:bidi="ar-JO"/>
        </w:rPr>
        <w:t>الظاهر عن جميع هذه الأوصاف بالخبر، ويجوز أن يكون عطف الصلات، وا</w:t>
      </w:r>
      <w:r w:rsidR="0065215D" w:rsidRPr="00F86017">
        <w:rPr>
          <w:rFonts w:hint="cs"/>
          <w:rtl/>
          <w:lang w:bidi="ar-JO"/>
        </w:rPr>
        <w:t>ل</w:t>
      </w:r>
      <w:r w:rsidR="001A5EB4" w:rsidRPr="00F86017">
        <w:rPr>
          <w:rFonts w:hint="cs"/>
          <w:rtl/>
          <w:lang w:bidi="ar-JO"/>
        </w:rPr>
        <w:t>معنى على اختلاف الموصول لا اتحاده، فكأنما قيل: فالذين هاجروا، والذين أخرجوا من ديارهم، والذين قتلوا؛ ويكون الخبر عن كل هؤلاء".</w:t>
      </w:r>
      <w:r w:rsidR="0065215D" w:rsidRPr="00F86017">
        <w:rPr>
          <w:rFonts w:ascii="Times New Roman" w:eastAsia="Times New Roman" w:hAnsi="Times New Roman"/>
          <w:vertAlign w:val="superscript"/>
          <w:rtl/>
        </w:rPr>
        <w:t>(</w:t>
      </w:r>
      <w:r w:rsidR="0065215D" w:rsidRPr="00F86017">
        <w:rPr>
          <w:rFonts w:ascii="Times New Roman" w:eastAsia="Times New Roman" w:hAnsi="Times New Roman"/>
          <w:vertAlign w:val="superscript"/>
          <w:rtl/>
        </w:rPr>
        <w:footnoteReference w:id="594"/>
      </w:r>
      <w:r w:rsidR="0065215D" w:rsidRPr="00F86017">
        <w:rPr>
          <w:rFonts w:ascii="Times New Roman" w:eastAsia="Times New Roman" w:hAnsi="Times New Roman"/>
          <w:vertAlign w:val="superscript"/>
          <w:rtl/>
        </w:rPr>
        <w:t>)</w:t>
      </w:r>
      <w:r w:rsidR="0065215D" w:rsidRPr="00F86017">
        <w:rPr>
          <w:rFonts w:hint="cs"/>
          <w:b/>
          <w:bCs/>
          <w:rtl/>
          <w:lang w:bidi="ar-JO"/>
        </w:rPr>
        <w:t>(اهـ)</w:t>
      </w:r>
    </w:p>
    <w:p w:rsidR="00B15945" w:rsidRPr="00F86017" w:rsidRDefault="00B15945" w:rsidP="00457D68">
      <w:pPr>
        <w:spacing w:after="0" w:line="360" w:lineRule="auto"/>
        <w:jc w:val="both"/>
        <w:rPr>
          <w:b/>
          <w:bCs/>
          <w:rtl/>
          <w:lang w:bidi="ar-JO"/>
        </w:rPr>
      </w:pPr>
      <w:r w:rsidRPr="006E2BDD">
        <w:rPr>
          <w:rFonts w:hint="cs"/>
          <w:b/>
          <w:bCs/>
          <w:sz w:val="32"/>
          <w:szCs w:val="32"/>
          <w:rtl/>
          <w:lang w:bidi="ar-JO"/>
        </w:rPr>
        <w:t>المثال الثاني:</w:t>
      </w:r>
      <w:r w:rsidRPr="006E2BDD">
        <w:rPr>
          <w:rFonts w:hint="cs"/>
          <w:b/>
          <w:bCs/>
          <w:sz w:val="32"/>
          <w:szCs w:val="32"/>
          <w:rtl/>
        </w:rPr>
        <w:t xml:space="preserve"> </w:t>
      </w:r>
      <w:r w:rsidR="00B700FB" w:rsidRPr="006E2BDD">
        <w:rPr>
          <w:b/>
          <w:bCs/>
          <w:sz w:val="32"/>
          <w:szCs w:val="32"/>
          <w:rtl/>
          <w:lang w:bidi="ar-JO"/>
        </w:rPr>
        <w:t xml:space="preserve">ما قال الشيخ عضيمة في بيان </w:t>
      </w:r>
      <w:r w:rsidR="00B700FB" w:rsidRPr="006E2BDD">
        <w:rPr>
          <w:rFonts w:hint="cs"/>
          <w:b/>
          <w:bCs/>
          <w:sz w:val="32"/>
          <w:szCs w:val="32"/>
          <w:rtl/>
          <w:lang w:bidi="ar-JO"/>
        </w:rPr>
        <w:t>الجملتين الخبرية والإنشائية من قوله تعالى:</w:t>
      </w:r>
      <w:r w:rsidR="00B700FB" w:rsidRPr="006E2BDD">
        <w:rPr>
          <w:rFonts w:hint="cs"/>
          <w:b/>
          <w:bCs/>
          <w:sz w:val="24"/>
          <w:szCs w:val="24"/>
          <w:rtl/>
          <w:lang w:bidi="ar-JO"/>
        </w:rPr>
        <w:t xml:space="preserve"> </w:t>
      </w:r>
      <w:r w:rsidRPr="006E2BDD">
        <w:rPr>
          <w:rFonts w:ascii="Msh Quraan1" w:hAnsi="Msh Quraan1"/>
          <w:b/>
          <w:bCs/>
          <w:sz w:val="24"/>
          <w:szCs w:val="24"/>
        </w:rPr>
        <w:t></w:t>
      </w:r>
      <w:r w:rsidRPr="006E2BDD">
        <w:rPr>
          <w:rFonts w:ascii="QCF_BSML" w:eastAsia="Calibri" w:hAnsi="QCF_BSML" w:cs="QCF_BSML" w:hint="cs"/>
          <w:b/>
          <w:bCs/>
          <w:color w:val="000000"/>
          <w:sz w:val="24"/>
          <w:szCs w:val="24"/>
          <w:rtl/>
        </w:rPr>
        <w:t xml:space="preserve"> </w:t>
      </w:r>
      <w:r w:rsidRPr="006E2BDD">
        <w:rPr>
          <w:color w:val="000000"/>
          <w:sz w:val="24"/>
          <w:szCs w:val="24"/>
        </w:rPr>
        <w:t xml:space="preserve"> </w:t>
      </w:r>
      <w:r w:rsidRPr="006E2BDD">
        <w:rPr>
          <w:color w:val="000000"/>
          <w:sz w:val="24"/>
          <w:szCs w:val="24"/>
        </w:rPr>
        <w:sym w:font="HQPB1" w:char="F024"/>
      </w:r>
      <w:r w:rsidRPr="006E2BDD">
        <w:rPr>
          <w:color w:val="000000"/>
          <w:sz w:val="24"/>
          <w:szCs w:val="24"/>
        </w:rPr>
        <w:sym w:font="HQPB5" w:char="F079"/>
      </w:r>
      <w:r w:rsidRPr="006E2BDD">
        <w:rPr>
          <w:color w:val="000000"/>
          <w:sz w:val="24"/>
          <w:szCs w:val="24"/>
        </w:rPr>
        <w:sym w:font="HQPB2" w:char="F067"/>
      </w:r>
      <w:r w:rsidRPr="006E2BDD">
        <w:rPr>
          <w:color w:val="000000"/>
          <w:sz w:val="24"/>
          <w:szCs w:val="24"/>
        </w:rPr>
        <w:sym w:font="HQPB4" w:char="F095"/>
      </w:r>
      <w:r w:rsidRPr="006E2BDD">
        <w:rPr>
          <w:color w:val="000000"/>
          <w:sz w:val="24"/>
          <w:szCs w:val="24"/>
        </w:rPr>
        <w:sym w:font="HQPB2" w:char="F083"/>
      </w:r>
      <w:r w:rsidRPr="006E2BDD">
        <w:rPr>
          <w:color w:val="000000"/>
          <w:sz w:val="24"/>
          <w:szCs w:val="24"/>
        </w:rPr>
        <w:sym w:font="HQPB5" w:char="F072"/>
      </w:r>
      <w:r w:rsidRPr="006E2BDD">
        <w:rPr>
          <w:color w:val="000000"/>
          <w:sz w:val="24"/>
          <w:szCs w:val="24"/>
        </w:rPr>
        <w:sym w:font="HQPB1" w:char="F027"/>
      </w:r>
      <w:r w:rsidRPr="006E2BDD">
        <w:rPr>
          <w:color w:val="000000"/>
          <w:sz w:val="24"/>
          <w:szCs w:val="24"/>
        </w:rPr>
        <w:sym w:font="HQPB5" w:char="F0AF"/>
      </w:r>
      <w:r w:rsidRPr="006E2BDD">
        <w:rPr>
          <w:color w:val="000000"/>
          <w:sz w:val="24"/>
          <w:szCs w:val="24"/>
        </w:rPr>
        <w:sym w:font="HQPB2" w:char="F0BB"/>
      </w:r>
      <w:r w:rsidRPr="006E2BDD">
        <w:rPr>
          <w:color w:val="000000"/>
          <w:sz w:val="24"/>
          <w:szCs w:val="24"/>
        </w:rPr>
        <w:sym w:font="HQPB5" w:char="F074"/>
      </w:r>
      <w:r w:rsidRPr="006E2BDD">
        <w:rPr>
          <w:color w:val="000000"/>
          <w:sz w:val="24"/>
          <w:szCs w:val="24"/>
        </w:rPr>
        <w:sym w:font="HQPB2" w:char="F083"/>
      </w:r>
      <w:r w:rsidRPr="006E2BDD">
        <w:rPr>
          <w:color w:val="000000"/>
          <w:sz w:val="24"/>
          <w:szCs w:val="24"/>
          <w:rtl/>
        </w:rPr>
        <w:t xml:space="preserve"> </w:t>
      </w:r>
      <w:r w:rsidRPr="006E2BDD">
        <w:rPr>
          <w:color w:val="000000"/>
          <w:sz w:val="24"/>
          <w:szCs w:val="24"/>
        </w:rPr>
        <w:sym w:font="HQPB5" w:char="F07A"/>
      </w:r>
      <w:r w:rsidRPr="006E2BDD">
        <w:rPr>
          <w:color w:val="000000"/>
          <w:sz w:val="24"/>
          <w:szCs w:val="24"/>
        </w:rPr>
        <w:sym w:font="HQPB2" w:char="F060"/>
      </w:r>
      <w:r w:rsidRPr="006E2BDD">
        <w:rPr>
          <w:color w:val="000000"/>
          <w:sz w:val="24"/>
          <w:szCs w:val="24"/>
        </w:rPr>
        <w:sym w:font="HQPB2" w:char="F083"/>
      </w:r>
      <w:r w:rsidRPr="006E2BDD">
        <w:rPr>
          <w:color w:val="000000"/>
          <w:sz w:val="24"/>
          <w:szCs w:val="24"/>
        </w:rPr>
        <w:sym w:font="HQPB4" w:char="F0CF"/>
      </w:r>
      <w:r w:rsidRPr="006E2BDD">
        <w:rPr>
          <w:color w:val="000000"/>
          <w:sz w:val="24"/>
          <w:szCs w:val="24"/>
        </w:rPr>
        <w:sym w:font="HQPB3" w:char="F025"/>
      </w:r>
      <w:r w:rsidRPr="006E2BDD">
        <w:rPr>
          <w:color w:val="000000"/>
          <w:sz w:val="24"/>
          <w:szCs w:val="24"/>
        </w:rPr>
        <w:sym w:font="HQPB4" w:char="F0A9"/>
      </w:r>
      <w:r w:rsidRPr="006E2BDD">
        <w:rPr>
          <w:color w:val="000000"/>
          <w:sz w:val="24"/>
          <w:szCs w:val="24"/>
        </w:rPr>
        <w:sym w:font="HQPB3" w:char="F021"/>
      </w:r>
      <w:r w:rsidRPr="006E2BDD">
        <w:rPr>
          <w:color w:val="000000"/>
          <w:sz w:val="24"/>
          <w:szCs w:val="24"/>
        </w:rPr>
        <w:sym w:font="HQPB5" w:char="F024"/>
      </w:r>
      <w:r w:rsidRPr="006E2BDD">
        <w:rPr>
          <w:color w:val="000000"/>
          <w:sz w:val="24"/>
          <w:szCs w:val="24"/>
        </w:rPr>
        <w:sym w:font="HQPB1" w:char="F023"/>
      </w:r>
      <w:r w:rsidRPr="006E2BDD">
        <w:rPr>
          <w:color w:val="000000"/>
          <w:sz w:val="24"/>
          <w:szCs w:val="24"/>
          <w:rtl/>
        </w:rPr>
        <w:t xml:space="preserve"> </w:t>
      </w:r>
      <w:r w:rsidRPr="006E2BDD">
        <w:rPr>
          <w:color w:val="000000"/>
          <w:sz w:val="24"/>
          <w:szCs w:val="24"/>
        </w:rPr>
        <w:sym w:font="HQPB5" w:char="F028"/>
      </w:r>
      <w:r w:rsidRPr="006E2BDD">
        <w:rPr>
          <w:color w:val="000000"/>
          <w:sz w:val="24"/>
          <w:szCs w:val="24"/>
        </w:rPr>
        <w:sym w:font="HQPB1" w:char="F023"/>
      </w:r>
      <w:r w:rsidRPr="006E2BDD">
        <w:rPr>
          <w:color w:val="000000"/>
          <w:sz w:val="24"/>
          <w:szCs w:val="24"/>
        </w:rPr>
        <w:sym w:font="HQPB2" w:char="F071"/>
      </w:r>
      <w:r w:rsidRPr="006E2BDD">
        <w:rPr>
          <w:color w:val="000000"/>
          <w:sz w:val="24"/>
          <w:szCs w:val="24"/>
        </w:rPr>
        <w:sym w:font="HQPB4" w:char="F0E3"/>
      </w:r>
      <w:r w:rsidRPr="006E2BDD">
        <w:rPr>
          <w:color w:val="000000"/>
          <w:sz w:val="24"/>
          <w:szCs w:val="24"/>
        </w:rPr>
        <w:sym w:font="HQPB2" w:char="F059"/>
      </w:r>
      <w:r w:rsidRPr="006E2BDD">
        <w:rPr>
          <w:color w:val="000000"/>
          <w:sz w:val="24"/>
          <w:szCs w:val="24"/>
        </w:rPr>
        <w:sym w:font="HQPB5" w:char="F074"/>
      </w:r>
      <w:r w:rsidRPr="006E2BDD">
        <w:rPr>
          <w:color w:val="000000"/>
          <w:sz w:val="24"/>
          <w:szCs w:val="24"/>
        </w:rPr>
        <w:sym w:font="HQPB2" w:char="F042"/>
      </w:r>
      <w:r w:rsidRPr="006E2BDD">
        <w:rPr>
          <w:color w:val="000000"/>
          <w:sz w:val="24"/>
          <w:szCs w:val="24"/>
        </w:rPr>
        <w:sym w:font="HQPB1" w:char="F023"/>
      </w:r>
      <w:r w:rsidRPr="006E2BDD">
        <w:rPr>
          <w:color w:val="000000"/>
          <w:sz w:val="24"/>
          <w:szCs w:val="24"/>
        </w:rPr>
        <w:sym w:font="HQPB5" w:char="F075"/>
      </w:r>
      <w:r w:rsidRPr="006E2BDD">
        <w:rPr>
          <w:color w:val="000000"/>
          <w:sz w:val="24"/>
          <w:szCs w:val="24"/>
        </w:rPr>
        <w:sym w:font="HQPB2" w:char="F0E4"/>
      </w:r>
      <w:r w:rsidRPr="006E2BDD">
        <w:rPr>
          <w:color w:val="000000"/>
          <w:sz w:val="24"/>
          <w:szCs w:val="24"/>
          <w:rtl/>
        </w:rPr>
        <w:t xml:space="preserve"> </w:t>
      </w:r>
      <w:r w:rsidRPr="006E2BDD">
        <w:rPr>
          <w:color w:val="000000"/>
          <w:sz w:val="24"/>
          <w:szCs w:val="24"/>
        </w:rPr>
        <w:sym w:font="HQPB5" w:char="F09F"/>
      </w:r>
      <w:r w:rsidRPr="006E2BDD">
        <w:rPr>
          <w:color w:val="000000"/>
          <w:sz w:val="24"/>
          <w:szCs w:val="24"/>
        </w:rPr>
        <w:sym w:font="HQPB2" w:char="F077"/>
      </w:r>
      <w:r w:rsidRPr="006E2BDD">
        <w:rPr>
          <w:color w:val="000000"/>
          <w:sz w:val="24"/>
          <w:szCs w:val="24"/>
          <w:rtl/>
        </w:rPr>
        <w:t xml:space="preserve"> </w:t>
      </w:r>
      <w:r w:rsidRPr="006E2BDD">
        <w:rPr>
          <w:color w:val="000000"/>
          <w:sz w:val="24"/>
          <w:szCs w:val="24"/>
        </w:rPr>
        <w:sym w:font="HQPB4" w:char="F091"/>
      </w:r>
      <w:r w:rsidRPr="006E2BDD">
        <w:rPr>
          <w:color w:val="000000"/>
          <w:sz w:val="24"/>
          <w:szCs w:val="24"/>
        </w:rPr>
        <w:sym w:font="HQPB2" w:char="F040"/>
      </w:r>
      <w:r w:rsidRPr="006E2BDD">
        <w:rPr>
          <w:color w:val="000000"/>
          <w:sz w:val="24"/>
          <w:szCs w:val="24"/>
        </w:rPr>
        <w:sym w:font="HQPB4" w:char="F0CF"/>
      </w:r>
      <w:r w:rsidRPr="006E2BDD">
        <w:rPr>
          <w:color w:val="000000"/>
          <w:sz w:val="24"/>
          <w:szCs w:val="24"/>
        </w:rPr>
        <w:sym w:font="HQPB1" w:char="F074"/>
      </w:r>
      <w:r w:rsidRPr="006E2BDD">
        <w:rPr>
          <w:color w:val="000000"/>
          <w:sz w:val="24"/>
          <w:szCs w:val="24"/>
        </w:rPr>
        <w:sym w:font="HQPB5" w:char="F073"/>
      </w:r>
      <w:r w:rsidRPr="006E2BDD">
        <w:rPr>
          <w:color w:val="000000"/>
          <w:sz w:val="24"/>
          <w:szCs w:val="24"/>
        </w:rPr>
        <w:sym w:font="HQPB2" w:char="F086"/>
      </w:r>
      <w:r w:rsidRPr="006E2BDD">
        <w:rPr>
          <w:color w:val="000000"/>
          <w:sz w:val="24"/>
          <w:szCs w:val="24"/>
          <w:rtl/>
        </w:rPr>
        <w:t xml:space="preserve"> </w:t>
      </w:r>
      <w:r w:rsidRPr="006E2BDD">
        <w:rPr>
          <w:color w:val="000000"/>
          <w:sz w:val="24"/>
          <w:szCs w:val="24"/>
        </w:rPr>
        <w:sym w:font="HQPB4" w:char="F0F6"/>
      </w:r>
      <w:r w:rsidRPr="006E2BDD">
        <w:rPr>
          <w:color w:val="000000"/>
          <w:sz w:val="24"/>
          <w:szCs w:val="24"/>
        </w:rPr>
        <w:sym w:font="HQPB2" w:char="F04E"/>
      </w:r>
      <w:r w:rsidRPr="006E2BDD">
        <w:rPr>
          <w:color w:val="000000"/>
          <w:sz w:val="24"/>
          <w:szCs w:val="24"/>
        </w:rPr>
        <w:sym w:font="HQPB4" w:char="F0E4"/>
      </w:r>
      <w:r w:rsidRPr="006E2BDD">
        <w:rPr>
          <w:color w:val="000000"/>
          <w:sz w:val="24"/>
          <w:szCs w:val="24"/>
        </w:rPr>
        <w:sym w:font="HQPB2" w:char="F033"/>
      </w:r>
      <w:r w:rsidRPr="006E2BDD">
        <w:rPr>
          <w:color w:val="000000"/>
          <w:sz w:val="24"/>
          <w:szCs w:val="24"/>
        </w:rPr>
        <w:sym w:font="HQPB5" w:char="F073"/>
      </w:r>
      <w:r w:rsidRPr="006E2BDD">
        <w:rPr>
          <w:color w:val="000000"/>
          <w:sz w:val="24"/>
          <w:szCs w:val="24"/>
        </w:rPr>
        <w:sym w:font="HQPB2" w:char="F039"/>
      </w:r>
      <w:r w:rsidRPr="006E2BDD">
        <w:rPr>
          <w:color w:val="000000"/>
          <w:sz w:val="24"/>
          <w:szCs w:val="24"/>
          <w:rtl/>
        </w:rPr>
        <w:t xml:space="preserve"> </w:t>
      </w:r>
      <w:r w:rsidRPr="006E2BDD">
        <w:rPr>
          <w:color w:val="000000"/>
          <w:sz w:val="24"/>
          <w:szCs w:val="24"/>
        </w:rPr>
        <w:sym w:font="HQPB2" w:char="F062"/>
      </w:r>
      <w:r w:rsidRPr="006E2BDD">
        <w:rPr>
          <w:color w:val="000000"/>
          <w:sz w:val="24"/>
          <w:szCs w:val="24"/>
        </w:rPr>
        <w:sym w:font="HQPB5" w:char="F072"/>
      </w:r>
      <w:r w:rsidRPr="006E2BDD">
        <w:rPr>
          <w:color w:val="000000"/>
          <w:sz w:val="24"/>
          <w:szCs w:val="24"/>
        </w:rPr>
        <w:sym w:font="HQPB1" w:char="F026"/>
      </w:r>
      <w:r w:rsidRPr="006E2BDD">
        <w:rPr>
          <w:color w:val="000000"/>
          <w:sz w:val="24"/>
          <w:szCs w:val="24"/>
          <w:rtl/>
        </w:rPr>
        <w:t xml:space="preserve"> </w:t>
      </w:r>
      <w:r w:rsidRPr="006E2BDD">
        <w:rPr>
          <w:color w:val="000000"/>
          <w:sz w:val="24"/>
          <w:szCs w:val="24"/>
        </w:rPr>
        <w:sym w:font="HQPB5" w:char="F028"/>
      </w:r>
      <w:r w:rsidRPr="006E2BDD">
        <w:rPr>
          <w:color w:val="000000"/>
          <w:sz w:val="24"/>
          <w:szCs w:val="24"/>
        </w:rPr>
        <w:sym w:font="HQPB1" w:char="F023"/>
      </w:r>
      <w:r w:rsidRPr="006E2BDD">
        <w:rPr>
          <w:color w:val="000000"/>
          <w:sz w:val="24"/>
          <w:szCs w:val="24"/>
        </w:rPr>
        <w:sym w:font="HQPB2" w:char="F071"/>
      </w:r>
      <w:r w:rsidRPr="006E2BDD">
        <w:rPr>
          <w:color w:val="000000"/>
          <w:sz w:val="24"/>
          <w:szCs w:val="24"/>
        </w:rPr>
        <w:sym w:font="HQPB4" w:char="F0E8"/>
      </w:r>
      <w:r w:rsidRPr="006E2BDD">
        <w:rPr>
          <w:color w:val="000000"/>
          <w:sz w:val="24"/>
          <w:szCs w:val="24"/>
        </w:rPr>
        <w:sym w:font="HQPB1" w:char="F04F"/>
      </w:r>
      <w:r w:rsidRPr="006E2BDD">
        <w:rPr>
          <w:color w:val="000000"/>
          <w:sz w:val="24"/>
          <w:szCs w:val="24"/>
        </w:rPr>
        <w:sym w:font="HQPB4" w:char="F0CC"/>
      </w:r>
      <w:r w:rsidRPr="006E2BDD">
        <w:rPr>
          <w:color w:val="000000"/>
          <w:sz w:val="24"/>
          <w:szCs w:val="24"/>
        </w:rPr>
        <w:sym w:font="HQPB1" w:char="F08D"/>
      </w:r>
      <w:r w:rsidRPr="006E2BDD">
        <w:rPr>
          <w:color w:val="000000"/>
          <w:sz w:val="24"/>
          <w:szCs w:val="24"/>
        </w:rPr>
        <w:sym w:font="HQPB5" w:char="F073"/>
      </w:r>
      <w:r w:rsidRPr="006E2BDD">
        <w:rPr>
          <w:color w:val="000000"/>
          <w:sz w:val="24"/>
          <w:szCs w:val="24"/>
        </w:rPr>
        <w:sym w:font="HQPB1" w:char="F03F"/>
      </w:r>
      <w:r w:rsidRPr="006E2BDD">
        <w:rPr>
          <w:color w:val="000000"/>
          <w:sz w:val="24"/>
          <w:szCs w:val="24"/>
          <w:rtl/>
        </w:rPr>
        <w:t xml:space="preserve"> </w:t>
      </w:r>
      <w:r w:rsidRPr="006E2BDD">
        <w:rPr>
          <w:color w:val="000000"/>
          <w:sz w:val="24"/>
          <w:szCs w:val="24"/>
        </w:rPr>
        <w:sym w:font="HQPB5" w:char="F075"/>
      </w:r>
      <w:r w:rsidRPr="006E2BDD">
        <w:rPr>
          <w:color w:val="000000"/>
          <w:sz w:val="24"/>
          <w:szCs w:val="24"/>
        </w:rPr>
        <w:sym w:font="HQPB2" w:char="F0E4"/>
      </w:r>
      <w:r w:rsidRPr="006E2BDD">
        <w:rPr>
          <w:color w:val="000000"/>
          <w:sz w:val="24"/>
          <w:szCs w:val="24"/>
        </w:rPr>
        <w:sym w:font="HQPB5" w:char="F021"/>
      </w:r>
      <w:r w:rsidRPr="006E2BDD">
        <w:rPr>
          <w:color w:val="000000"/>
          <w:sz w:val="24"/>
          <w:szCs w:val="24"/>
        </w:rPr>
        <w:sym w:font="HQPB1" w:char="F024"/>
      </w:r>
      <w:r w:rsidRPr="006E2BDD">
        <w:rPr>
          <w:color w:val="000000"/>
          <w:sz w:val="24"/>
          <w:szCs w:val="24"/>
        </w:rPr>
        <w:sym w:font="HQPB5" w:char="F07C"/>
      </w:r>
      <w:r w:rsidRPr="006E2BDD">
        <w:rPr>
          <w:color w:val="000000"/>
          <w:sz w:val="24"/>
          <w:szCs w:val="24"/>
        </w:rPr>
        <w:sym w:font="HQPB1" w:char="F0A1"/>
      </w:r>
      <w:r w:rsidRPr="006E2BDD">
        <w:rPr>
          <w:color w:val="000000"/>
          <w:sz w:val="24"/>
          <w:szCs w:val="24"/>
        </w:rPr>
        <w:sym w:font="HQPB4" w:char="F0CF"/>
      </w:r>
      <w:r w:rsidRPr="006E2BDD">
        <w:rPr>
          <w:color w:val="000000"/>
          <w:sz w:val="24"/>
          <w:szCs w:val="24"/>
        </w:rPr>
        <w:sym w:font="HQPB4" w:char="F069"/>
      </w:r>
      <w:r w:rsidRPr="006E2BDD">
        <w:rPr>
          <w:color w:val="000000"/>
          <w:sz w:val="24"/>
          <w:szCs w:val="24"/>
        </w:rPr>
        <w:sym w:font="HQPB2" w:char="F059"/>
      </w:r>
      <w:r w:rsidRPr="006E2BDD">
        <w:rPr>
          <w:color w:val="000000"/>
          <w:sz w:val="24"/>
          <w:szCs w:val="24"/>
        </w:rPr>
        <w:sym w:font="HQPB2" w:char="F039"/>
      </w:r>
      <w:r w:rsidRPr="006E2BDD">
        <w:rPr>
          <w:color w:val="000000"/>
          <w:sz w:val="24"/>
          <w:szCs w:val="24"/>
        </w:rPr>
        <w:sym w:font="HQPB5" w:char="F024"/>
      </w:r>
      <w:r w:rsidRPr="006E2BDD">
        <w:rPr>
          <w:color w:val="000000"/>
          <w:sz w:val="24"/>
          <w:szCs w:val="24"/>
        </w:rPr>
        <w:sym w:font="HQPB1" w:char="F023"/>
      </w:r>
      <w:r w:rsidRPr="006E2BDD">
        <w:rPr>
          <w:color w:val="000000"/>
          <w:sz w:val="24"/>
          <w:szCs w:val="24"/>
          <w:rtl/>
        </w:rPr>
        <w:t xml:space="preserve"> </w:t>
      </w:r>
      <w:r w:rsidRPr="006E2BDD">
        <w:rPr>
          <w:color w:val="000000"/>
          <w:sz w:val="24"/>
          <w:szCs w:val="24"/>
        </w:rPr>
        <w:sym w:font="HQPB1" w:char="F024"/>
      </w:r>
      <w:r w:rsidRPr="006E2BDD">
        <w:rPr>
          <w:color w:val="000000"/>
          <w:sz w:val="24"/>
          <w:szCs w:val="24"/>
        </w:rPr>
        <w:sym w:font="HQPB4" w:char="F05C"/>
      </w:r>
      <w:r w:rsidRPr="006E2BDD">
        <w:rPr>
          <w:color w:val="000000"/>
          <w:sz w:val="24"/>
          <w:szCs w:val="24"/>
        </w:rPr>
        <w:sym w:font="HQPB2" w:char="F064"/>
      </w:r>
      <w:r w:rsidRPr="006E2BDD">
        <w:rPr>
          <w:color w:val="000000"/>
          <w:sz w:val="24"/>
          <w:szCs w:val="24"/>
        </w:rPr>
        <w:sym w:font="HQPB4" w:char="F0F6"/>
      </w:r>
      <w:r w:rsidRPr="006E2BDD">
        <w:rPr>
          <w:color w:val="000000"/>
          <w:sz w:val="24"/>
          <w:szCs w:val="24"/>
        </w:rPr>
        <w:sym w:font="HQPB1" w:char="F08D"/>
      </w:r>
      <w:r w:rsidRPr="006E2BDD">
        <w:rPr>
          <w:color w:val="000000"/>
          <w:sz w:val="24"/>
          <w:szCs w:val="24"/>
        </w:rPr>
        <w:sym w:font="HQPB5" w:char="F078"/>
      </w:r>
      <w:r w:rsidRPr="006E2BDD">
        <w:rPr>
          <w:color w:val="000000"/>
          <w:sz w:val="24"/>
          <w:szCs w:val="24"/>
        </w:rPr>
        <w:sym w:font="HQPB2" w:char="F02E"/>
      </w:r>
      <w:r w:rsidRPr="006E2BDD">
        <w:rPr>
          <w:color w:val="000000"/>
          <w:sz w:val="24"/>
          <w:szCs w:val="24"/>
          <w:rtl/>
        </w:rPr>
        <w:t xml:space="preserve"> </w:t>
      </w:r>
      <w:r w:rsidRPr="006E2BDD">
        <w:rPr>
          <w:color w:val="000000"/>
          <w:sz w:val="24"/>
          <w:szCs w:val="24"/>
        </w:rPr>
        <w:sym w:font="HQPB4" w:char="F028"/>
      </w:r>
      <w:r w:rsidRPr="006E2BDD">
        <w:rPr>
          <w:color w:val="000000"/>
          <w:sz w:val="24"/>
          <w:szCs w:val="24"/>
          <w:rtl/>
        </w:rPr>
        <w:t xml:space="preserve"> </w:t>
      </w:r>
      <w:r w:rsidRPr="006E2BDD">
        <w:rPr>
          <w:color w:val="000000"/>
          <w:sz w:val="24"/>
          <w:szCs w:val="24"/>
        </w:rPr>
        <w:sym w:font="HQPB5" w:char="F09F"/>
      </w:r>
      <w:r w:rsidRPr="006E2BDD">
        <w:rPr>
          <w:color w:val="000000"/>
          <w:sz w:val="24"/>
          <w:szCs w:val="24"/>
        </w:rPr>
        <w:sym w:font="HQPB2" w:char="F077"/>
      </w:r>
      <w:r w:rsidRPr="006E2BDD">
        <w:rPr>
          <w:color w:val="000000"/>
          <w:sz w:val="24"/>
          <w:szCs w:val="24"/>
        </w:rPr>
        <w:sym w:font="HQPB5" w:char="F075"/>
      </w:r>
      <w:r w:rsidRPr="006E2BDD">
        <w:rPr>
          <w:color w:val="000000"/>
          <w:sz w:val="24"/>
          <w:szCs w:val="24"/>
        </w:rPr>
        <w:sym w:font="HQPB2" w:char="F072"/>
      </w:r>
      <w:r w:rsidRPr="006E2BDD">
        <w:rPr>
          <w:color w:val="000000"/>
          <w:sz w:val="24"/>
          <w:szCs w:val="24"/>
          <w:rtl/>
        </w:rPr>
        <w:t xml:space="preserve"> </w:t>
      </w:r>
      <w:r w:rsidRPr="006E2BDD">
        <w:rPr>
          <w:color w:val="000000"/>
          <w:sz w:val="24"/>
          <w:szCs w:val="24"/>
        </w:rPr>
        <w:sym w:font="HQPB4" w:char="F0A3"/>
      </w:r>
      <w:r w:rsidRPr="006E2BDD">
        <w:rPr>
          <w:color w:val="000000"/>
          <w:sz w:val="24"/>
          <w:szCs w:val="24"/>
        </w:rPr>
        <w:sym w:font="HQPB2" w:char="F060"/>
      </w:r>
      <w:r w:rsidRPr="006E2BDD">
        <w:rPr>
          <w:color w:val="000000"/>
          <w:sz w:val="24"/>
          <w:szCs w:val="24"/>
        </w:rPr>
        <w:sym w:font="HQPB4" w:char="F0E8"/>
      </w:r>
      <w:r w:rsidRPr="006E2BDD">
        <w:rPr>
          <w:color w:val="000000"/>
          <w:sz w:val="24"/>
          <w:szCs w:val="24"/>
        </w:rPr>
        <w:sym w:font="HQPB2" w:char="F064"/>
      </w:r>
      <w:r w:rsidRPr="006E2BDD">
        <w:rPr>
          <w:color w:val="000000"/>
          <w:sz w:val="24"/>
          <w:szCs w:val="24"/>
        </w:rPr>
        <w:sym w:font="HQPB2" w:char="F071"/>
      </w:r>
      <w:r w:rsidRPr="006E2BDD">
        <w:rPr>
          <w:color w:val="000000"/>
          <w:sz w:val="24"/>
          <w:szCs w:val="24"/>
        </w:rPr>
        <w:sym w:font="HQPB4" w:char="F0E8"/>
      </w:r>
      <w:r w:rsidRPr="006E2BDD">
        <w:rPr>
          <w:color w:val="000000"/>
          <w:sz w:val="24"/>
          <w:szCs w:val="24"/>
        </w:rPr>
        <w:sym w:font="HQPB2" w:char="F03D"/>
      </w:r>
      <w:r w:rsidRPr="006E2BDD">
        <w:rPr>
          <w:color w:val="000000"/>
          <w:sz w:val="24"/>
          <w:szCs w:val="24"/>
        </w:rPr>
        <w:sym w:font="HQPB4" w:char="F0E0"/>
      </w:r>
      <w:r w:rsidRPr="006E2BDD">
        <w:rPr>
          <w:color w:val="000000"/>
          <w:sz w:val="24"/>
          <w:szCs w:val="24"/>
        </w:rPr>
        <w:sym w:font="HQPB1" w:char="F0D2"/>
      </w:r>
      <w:r w:rsidRPr="006E2BDD">
        <w:rPr>
          <w:color w:val="000000"/>
          <w:sz w:val="24"/>
          <w:szCs w:val="24"/>
        </w:rPr>
        <w:sym w:font="HQPB4" w:char="F0F7"/>
      </w:r>
      <w:r w:rsidRPr="006E2BDD">
        <w:rPr>
          <w:color w:val="000000"/>
          <w:sz w:val="24"/>
          <w:szCs w:val="24"/>
        </w:rPr>
        <w:sym w:font="HQPB1" w:char="F0E8"/>
      </w:r>
      <w:r w:rsidRPr="006E2BDD">
        <w:rPr>
          <w:color w:val="000000"/>
          <w:sz w:val="24"/>
          <w:szCs w:val="24"/>
        </w:rPr>
        <w:sym w:font="HQPB5" w:char="F073"/>
      </w:r>
      <w:r w:rsidRPr="006E2BDD">
        <w:rPr>
          <w:color w:val="000000"/>
          <w:sz w:val="24"/>
          <w:szCs w:val="24"/>
        </w:rPr>
        <w:sym w:font="HQPB1" w:char="F03F"/>
      </w:r>
      <w:r w:rsidRPr="006E2BDD">
        <w:rPr>
          <w:color w:val="000000"/>
          <w:sz w:val="24"/>
          <w:szCs w:val="24"/>
          <w:rtl/>
        </w:rPr>
        <w:t xml:space="preserve"> </w:t>
      </w:r>
      <w:r w:rsidRPr="006E2BDD">
        <w:rPr>
          <w:color w:val="000000"/>
          <w:sz w:val="24"/>
          <w:szCs w:val="24"/>
        </w:rPr>
        <w:sym w:font="HQPB5" w:char="F028"/>
      </w:r>
      <w:r w:rsidRPr="006E2BDD">
        <w:rPr>
          <w:color w:val="000000"/>
          <w:sz w:val="24"/>
          <w:szCs w:val="24"/>
        </w:rPr>
        <w:sym w:font="HQPB1" w:char="F023"/>
      </w:r>
      <w:r w:rsidRPr="006E2BDD">
        <w:rPr>
          <w:color w:val="000000"/>
          <w:sz w:val="24"/>
          <w:szCs w:val="24"/>
        </w:rPr>
        <w:sym w:font="HQPB2" w:char="F071"/>
      </w:r>
      <w:r w:rsidRPr="006E2BDD">
        <w:rPr>
          <w:color w:val="000000"/>
          <w:sz w:val="24"/>
          <w:szCs w:val="24"/>
        </w:rPr>
        <w:sym w:font="HQPB4" w:char="F0E7"/>
      </w:r>
      <w:r w:rsidRPr="006E2BDD">
        <w:rPr>
          <w:color w:val="000000"/>
          <w:sz w:val="24"/>
          <w:szCs w:val="24"/>
        </w:rPr>
        <w:sym w:font="HQPB1" w:char="F037"/>
      </w:r>
      <w:r w:rsidRPr="006E2BDD">
        <w:rPr>
          <w:color w:val="000000"/>
          <w:sz w:val="24"/>
          <w:szCs w:val="24"/>
        </w:rPr>
        <w:sym w:font="HQPB5" w:char="F079"/>
      </w:r>
      <w:r w:rsidRPr="006E2BDD">
        <w:rPr>
          <w:color w:val="000000"/>
          <w:sz w:val="24"/>
          <w:szCs w:val="24"/>
        </w:rPr>
        <w:sym w:font="HQPB2" w:char="F064"/>
      </w:r>
      <w:r w:rsidRPr="006E2BDD">
        <w:rPr>
          <w:color w:val="000000"/>
          <w:sz w:val="24"/>
          <w:szCs w:val="24"/>
        </w:rPr>
        <w:sym w:font="HQPB4" w:char="F0F5"/>
      </w:r>
      <w:r w:rsidRPr="006E2BDD">
        <w:rPr>
          <w:color w:val="000000"/>
          <w:sz w:val="24"/>
          <w:szCs w:val="24"/>
        </w:rPr>
        <w:sym w:font="HQPB1" w:char="F08B"/>
      </w:r>
      <w:r w:rsidRPr="006E2BDD">
        <w:rPr>
          <w:color w:val="000000"/>
          <w:sz w:val="24"/>
          <w:szCs w:val="24"/>
        </w:rPr>
        <w:sym w:font="HQPB5" w:char="F074"/>
      </w:r>
      <w:r w:rsidRPr="006E2BDD">
        <w:rPr>
          <w:color w:val="000000"/>
          <w:sz w:val="24"/>
          <w:szCs w:val="24"/>
        </w:rPr>
        <w:sym w:font="HQPB1" w:char="F047"/>
      </w:r>
      <w:r w:rsidRPr="006E2BDD">
        <w:rPr>
          <w:color w:val="000000"/>
          <w:sz w:val="24"/>
          <w:szCs w:val="24"/>
        </w:rPr>
        <w:sym w:font="HQPB4" w:char="F0CF"/>
      </w:r>
      <w:r w:rsidRPr="006E2BDD">
        <w:rPr>
          <w:color w:val="000000"/>
          <w:sz w:val="24"/>
          <w:szCs w:val="24"/>
        </w:rPr>
        <w:sym w:font="HQPB2" w:char="F039"/>
      </w:r>
      <w:r w:rsidRPr="006E2BDD">
        <w:rPr>
          <w:color w:val="000000"/>
          <w:sz w:val="24"/>
          <w:szCs w:val="24"/>
          <w:rtl/>
        </w:rPr>
        <w:t xml:space="preserve"> </w:t>
      </w:r>
      <w:r w:rsidRPr="006E2BDD">
        <w:rPr>
          <w:color w:val="000000"/>
          <w:sz w:val="24"/>
          <w:szCs w:val="24"/>
        </w:rPr>
        <w:sym w:font="HQPB4" w:char="F0C7"/>
      </w:r>
      <w:r w:rsidRPr="006E2BDD">
        <w:rPr>
          <w:color w:val="000000"/>
          <w:sz w:val="24"/>
          <w:szCs w:val="24"/>
        </w:rPr>
        <w:sym w:font="HQPB1" w:char="F0D9"/>
      </w:r>
      <w:r w:rsidRPr="006E2BDD">
        <w:rPr>
          <w:color w:val="000000"/>
          <w:sz w:val="24"/>
          <w:szCs w:val="24"/>
        </w:rPr>
        <w:sym w:font="HQPB4" w:char="F0F7"/>
      </w:r>
      <w:r w:rsidRPr="006E2BDD">
        <w:rPr>
          <w:color w:val="000000"/>
          <w:sz w:val="24"/>
          <w:szCs w:val="24"/>
        </w:rPr>
        <w:sym w:font="HQPB1" w:char="F0E8"/>
      </w:r>
      <w:r w:rsidRPr="006E2BDD">
        <w:rPr>
          <w:color w:val="000000"/>
          <w:sz w:val="24"/>
          <w:szCs w:val="24"/>
        </w:rPr>
        <w:sym w:font="HQPB5" w:char="F074"/>
      </w:r>
      <w:r w:rsidRPr="006E2BDD">
        <w:rPr>
          <w:color w:val="000000"/>
          <w:sz w:val="24"/>
          <w:szCs w:val="24"/>
        </w:rPr>
        <w:sym w:font="HQPB1" w:char="F037"/>
      </w:r>
      <w:r w:rsidRPr="006E2BDD">
        <w:rPr>
          <w:color w:val="000000"/>
          <w:sz w:val="24"/>
          <w:szCs w:val="24"/>
        </w:rPr>
        <w:sym w:font="HQPB4" w:char="F0CE"/>
      </w:r>
      <w:r w:rsidRPr="006E2BDD">
        <w:rPr>
          <w:color w:val="000000"/>
          <w:sz w:val="24"/>
          <w:szCs w:val="24"/>
        </w:rPr>
        <w:sym w:font="HQPB1" w:char="F02F"/>
      </w:r>
      <w:r w:rsidRPr="006E2BDD">
        <w:rPr>
          <w:color w:val="000000"/>
          <w:sz w:val="24"/>
          <w:szCs w:val="24"/>
          <w:rtl/>
        </w:rPr>
        <w:t xml:space="preserve"> </w:t>
      </w:r>
      <w:r w:rsidRPr="006E2BDD">
        <w:rPr>
          <w:color w:val="000000"/>
          <w:sz w:val="24"/>
          <w:szCs w:val="24"/>
        </w:rPr>
        <w:sym w:font="HQPB5" w:char="F021"/>
      </w:r>
      <w:r w:rsidRPr="006E2BDD">
        <w:rPr>
          <w:color w:val="000000"/>
          <w:sz w:val="24"/>
          <w:szCs w:val="24"/>
        </w:rPr>
        <w:sym w:font="HQPB1" w:char="F024"/>
      </w:r>
      <w:r w:rsidRPr="006E2BDD">
        <w:rPr>
          <w:color w:val="000000"/>
          <w:sz w:val="24"/>
          <w:szCs w:val="24"/>
        </w:rPr>
        <w:sym w:font="HQPB5" w:char="F074"/>
      </w:r>
      <w:r w:rsidRPr="006E2BDD">
        <w:rPr>
          <w:color w:val="000000"/>
          <w:sz w:val="24"/>
          <w:szCs w:val="24"/>
        </w:rPr>
        <w:sym w:font="HQPB2" w:char="F042"/>
      </w:r>
      <w:r w:rsidRPr="006E2BDD">
        <w:rPr>
          <w:color w:val="000000"/>
          <w:sz w:val="24"/>
          <w:szCs w:val="24"/>
          <w:rtl/>
        </w:rPr>
        <w:t xml:space="preserve"> </w:t>
      </w:r>
      <w:r w:rsidRPr="006E2BDD">
        <w:rPr>
          <w:color w:val="000000"/>
          <w:sz w:val="24"/>
          <w:szCs w:val="24"/>
        </w:rPr>
        <w:sym w:font="HQPB4" w:char="F0A3"/>
      </w:r>
      <w:r w:rsidRPr="006E2BDD">
        <w:rPr>
          <w:color w:val="000000"/>
          <w:sz w:val="24"/>
          <w:szCs w:val="24"/>
        </w:rPr>
        <w:sym w:font="HQPB2" w:char="F060"/>
      </w:r>
      <w:r w:rsidRPr="006E2BDD">
        <w:rPr>
          <w:color w:val="000000"/>
          <w:sz w:val="24"/>
          <w:szCs w:val="24"/>
        </w:rPr>
        <w:sym w:font="HQPB4" w:char="F0E8"/>
      </w:r>
      <w:r w:rsidRPr="006E2BDD">
        <w:rPr>
          <w:color w:val="000000"/>
          <w:sz w:val="24"/>
          <w:szCs w:val="24"/>
        </w:rPr>
        <w:sym w:font="HQPB2" w:char="F064"/>
      </w:r>
      <w:r w:rsidRPr="006E2BDD">
        <w:rPr>
          <w:color w:val="000000"/>
          <w:sz w:val="24"/>
          <w:szCs w:val="24"/>
        </w:rPr>
        <w:sym w:font="HQPB2" w:char="F071"/>
      </w:r>
      <w:r w:rsidRPr="006E2BDD">
        <w:rPr>
          <w:color w:val="000000"/>
          <w:sz w:val="24"/>
          <w:szCs w:val="24"/>
        </w:rPr>
        <w:sym w:font="HQPB4" w:char="F0DF"/>
      </w:r>
      <w:r w:rsidRPr="006E2BDD">
        <w:rPr>
          <w:color w:val="000000"/>
          <w:sz w:val="24"/>
          <w:szCs w:val="24"/>
        </w:rPr>
        <w:sym w:font="HQPB2" w:char="F04A"/>
      </w:r>
      <w:r w:rsidRPr="006E2BDD">
        <w:rPr>
          <w:color w:val="000000"/>
          <w:sz w:val="24"/>
          <w:szCs w:val="24"/>
        </w:rPr>
        <w:sym w:font="HQPB4" w:char="F0E7"/>
      </w:r>
      <w:r w:rsidRPr="006E2BDD">
        <w:rPr>
          <w:color w:val="000000"/>
          <w:sz w:val="24"/>
          <w:szCs w:val="24"/>
        </w:rPr>
        <w:sym w:font="HQPB1" w:char="F046"/>
      </w:r>
      <w:r w:rsidRPr="006E2BDD">
        <w:rPr>
          <w:color w:val="000000"/>
          <w:sz w:val="24"/>
          <w:szCs w:val="24"/>
        </w:rPr>
        <w:sym w:font="HQPB4" w:char="F0F7"/>
      </w:r>
      <w:r w:rsidRPr="006E2BDD">
        <w:rPr>
          <w:color w:val="000000"/>
          <w:sz w:val="24"/>
          <w:szCs w:val="24"/>
        </w:rPr>
        <w:sym w:font="HQPB2" w:char="F08F"/>
      </w:r>
      <w:r w:rsidRPr="006E2BDD">
        <w:rPr>
          <w:color w:val="000000"/>
          <w:sz w:val="24"/>
          <w:szCs w:val="24"/>
        </w:rPr>
        <w:sym w:font="HQPB5" w:char="F073"/>
      </w:r>
      <w:r w:rsidRPr="006E2BDD">
        <w:rPr>
          <w:color w:val="000000"/>
          <w:sz w:val="24"/>
          <w:szCs w:val="24"/>
        </w:rPr>
        <w:sym w:font="HQPB1" w:char="F03F"/>
      </w:r>
      <w:r w:rsidRPr="006E2BDD">
        <w:rPr>
          <w:color w:val="000000"/>
          <w:sz w:val="24"/>
          <w:szCs w:val="24"/>
        </w:rPr>
        <w:sym w:font="HQPB1" w:char="F023"/>
      </w:r>
      <w:r w:rsidRPr="006E2BDD">
        <w:rPr>
          <w:color w:val="000000"/>
          <w:sz w:val="24"/>
          <w:szCs w:val="24"/>
        </w:rPr>
        <w:sym w:font="HQPB5" w:char="F075"/>
      </w:r>
      <w:r w:rsidRPr="006E2BDD">
        <w:rPr>
          <w:color w:val="000000"/>
          <w:sz w:val="24"/>
          <w:szCs w:val="24"/>
        </w:rPr>
        <w:sym w:font="HQPB2" w:char="F0E4"/>
      </w:r>
      <w:r w:rsidRPr="006E2BDD">
        <w:rPr>
          <w:color w:val="000000"/>
          <w:sz w:val="24"/>
          <w:szCs w:val="24"/>
          <w:rtl/>
        </w:rPr>
        <w:t xml:space="preserve"> </w:t>
      </w:r>
      <w:r w:rsidRPr="006E2BDD">
        <w:rPr>
          <w:color w:val="000000"/>
          <w:sz w:val="24"/>
          <w:szCs w:val="24"/>
        </w:rPr>
        <w:sym w:font="HQPB5" w:char="F048"/>
      </w:r>
      <w:r w:rsidRPr="006E2BDD">
        <w:rPr>
          <w:color w:val="000000"/>
          <w:sz w:val="24"/>
          <w:szCs w:val="24"/>
        </w:rPr>
        <w:sym w:font="HQPB2" w:char="F077"/>
      </w:r>
      <w:r w:rsidRPr="006E2BDD">
        <w:rPr>
          <w:color w:val="000000"/>
          <w:sz w:val="24"/>
          <w:szCs w:val="24"/>
        </w:rPr>
        <w:sym w:font="HQPB4" w:char="F0CE"/>
      </w:r>
      <w:r w:rsidRPr="006E2BDD">
        <w:rPr>
          <w:color w:val="000000"/>
          <w:sz w:val="24"/>
          <w:szCs w:val="24"/>
        </w:rPr>
        <w:sym w:font="HQPB1" w:char="F029"/>
      </w:r>
      <w:r w:rsidRPr="006E2BDD">
        <w:rPr>
          <w:color w:val="000000"/>
          <w:sz w:val="24"/>
          <w:szCs w:val="24"/>
          <w:rtl/>
        </w:rPr>
        <w:t xml:space="preserve"> </w:t>
      </w:r>
      <w:r w:rsidRPr="006E2BDD">
        <w:rPr>
          <w:color w:val="000000"/>
          <w:sz w:val="24"/>
          <w:szCs w:val="24"/>
        </w:rPr>
        <w:sym w:font="HQPB2" w:char="F062"/>
      </w:r>
      <w:r w:rsidRPr="006E2BDD">
        <w:rPr>
          <w:color w:val="000000"/>
          <w:sz w:val="24"/>
          <w:szCs w:val="24"/>
        </w:rPr>
        <w:sym w:font="HQPB5" w:char="F072"/>
      </w:r>
      <w:r w:rsidRPr="006E2BDD">
        <w:rPr>
          <w:color w:val="000000"/>
          <w:sz w:val="24"/>
          <w:szCs w:val="24"/>
        </w:rPr>
        <w:sym w:font="HQPB1" w:char="F026"/>
      </w:r>
      <w:r w:rsidRPr="006E2BDD">
        <w:rPr>
          <w:color w:val="000000"/>
          <w:sz w:val="24"/>
          <w:szCs w:val="24"/>
          <w:rtl/>
        </w:rPr>
        <w:t xml:space="preserve"> </w:t>
      </w:r>
      <w:r w:rsidRPr="006E2BDD">
        <w:rPr>
          <w:color w:val="000000"/>
          <w:sz w:val="24"/>
          <w:szCs w:val="24"/>
        </w:rPr>
        <w:sym w:font="HQPB5" w:char="F074"/>
      </w:r>
      <w:r w:rsidRPr="006E2BDD">
        <w:rPr>
          <w:color w:val="000000"/>
          <w:sz w:val="24"/>
          <w:szCs w:val="24"/>
        </w:rPr>
        <w:sym w:font="HQPB2" w:char="F0FB"/>
      </w:r>
      <w:r w:rsidRPr="006E2BDD">
        <w:rPr>
          <w:color w:val="000000"/>
          <w:sz w:val="24"/>
          <w:szCs w:val="24"/>
        </w:rPr>
        <w:sym w:font="HQPB2" w:char="F0FC"/>
      </w:r>
      <w:r w:rsidRPr="006E2BDD">
        <w:rPr>
          <w:color w:val="000000"/>
          <w:sz w:val="24"/>
          <w:szCs w:val="24"/>
        </w:rPr>
        <w:sym w:font="HQPB4" w:char="F0CF"/>
      </w:r>
      <w:r w:rsidRPr="006E2BDD">
        <w:rPr>
          <w:color w:val="000000"/>
          <w:sz w:val="24"/>
          <w:szCs w:val="24"/>
        </w:rPr>
        <w:sym w:font="HQPB1" w:char="F03F"/>
      </w:r>
      <w:r w:rsidRPr="006E2BDD">
        <w:rPr>
          <w:color w:val="000000"/>
          <w:sz w:val="24"/>
          <w:szCs w:val="24"/>
        </w:rPr>
        <w:sym w:font="HQPB4" w:char="F0F9"/>
      </w:r>
      <w:r w:rsidRPr="006E2BDD">
        <w:rPr>
          <w:color w:val="000000"/>
          <w:sz w:val="24"/>
          <w:szCs w:val="24"/>
        </w:rPr>
        <w:sym w:font="HQPB1" w:char="F027"/>
      </w:r>
      <w:r w:rsidRPr="006E2BDD">
        <w:rPr>
          <w:color w:val="000000"/>
          <w:sz w:val="24"/>
          <w:szCs w:val="24"/>
        </w:rPr>
        <w:sym w:font="HQPB5" w:char="F074"/>
      </w:r>
      <w:r w:rsidRPr="006E2BDD">
        <w:rPr>
          <w:color w:val="000000"/>
          <w:sz w:val="24"/>
          <w:szCs w:val="24"/>
        </w:rPr>
        <w:sym w:font="HQPB2" w:char="F083"/>
      </w:r>
      <w:r w:rsidRPr="006E2BDD">
        <w:rPr>
          <w:color w:val="000000"/>
          <w:sz w:val="24"/>
          <w:szCs w:val="24"/>
          <w:rtl/>
        </w:rPr>
        <w:t xml:space="preserve"> </w:t>
      </w:r>
      <w:r w:rsidRPr="006E2BDD">
        <w:rPr>
          <w:color w:val="000000"/>
          <w:sz w:val="24"/>
          <w:szCs w:val="24"/>
        </w:rPr>
        <w:sym w:font="HQPB4" w:char="F037"/>
      </w:r>
      <w:r w:rsidRPr="006E2BDD">
        <w:rPr>
          <w:color w:val="000000"/>
          <w:sz w:val="24"/>
          <w:szCs w:val="24"/>
        </w:rPr>
        <w:sym w:font="HQPB2" w:char="F070"/>
      </w:r>
      <w:r w:rsidRPr="006E2BDD">
        <w:rPr>
          <w:color w:val="000000"/>
          <w:sz w:val="24"/>
          <w:szCs w:val="24"/>
        </w:rPr>
        <w:sym w:font="HQPB5" w:char="F074"/>
      </w:r>
      <w:r w:rsidRPr="006E2BDD">
        <w:rPr>
          <w:color w:val="000000"/>
          <w:sz w:val="24"/>
          <w:szCs w:val="24"/>
        </w:rPr>
        <w:sym w:font="HQPB1" w:char="F0B1"/>
      </w:r>
      <w:r w:rsidRPr="006E2BDD">
        <w:rPr>
          <w:color w:val="000000"/>
          <w:sz w:val="24"/>
          <w:szCs w:val="24"/>
        </w:rPr>
        <w:sym w:font="HQPB4" w:char="F0C5"/>
      </w:r>
      <w:r w:rsidRPr="006E2BDD">
        <w:rPr>
          <w:color w:val="000000"/>
          <w:sz w:val="24"/>
          <w:szCs w:val="24"/>
        </w:rPr>
        <w:sym w:font="HQPB1" w:char="F073"/>
      </w:r>
      <w:r w:rsidRPr="006E2BDD">
        <w:rPr>
          <w:color w:val="000000"/>
          <w:sz w:val="24"/>
          <w:szCs w:val="24"/>
        </w:rPr>
        <w:sym w:font="HQPB2" w:char="F0BB"/>
      </w:r>
      <w:r w:rsidRPr="006E2BDD">
        <w:rPr>
          <w:color w:val="000000"/>
          <w:sz w:val="24"/>
          <w:szCs w:val="24"/>
        </w:rPr>
        <w:sym w:font="HQPB5" w:char="F078"/>
      </w:r>
      <w:r w:rsidRPr="006E2BDD">
        <w:rPr>
          <w:color w:val="000000"/>
          <w:sz w:val="24"/>
          <w:szCs w:val="24"/>
        </w:rPr>
        <w:sym w:font="HQPB1" w:char="F0FF"/>
      </w:r>
      <w:r w:rsidRPr="006E2BDD">
        <w:rPr>
          <w:color w:val="000000"/>
          <w:sz w:val="24"/>
          <w:szCs w:val="24"/>
        </w:rPr>
        <w:sym w:font="HQPB4" w:char="F0CE"/>
      </w:r>
      <w:r w:rsidRPr="006E2BDD">
        <w:rPr>
          <w:color w:val="000000"/>
          <w:sz w:val="24"/>
          <w:szCs w:val="24"/>
        </w:rPr>
        <w:sym w:font="HQPB1" w:char="F02F"/>
      </w:r>
      <w:r w:rsidRPr="006E2BDD">
        <w:rPr>
          <w:color w:val="000000"/>
          <w:sz w:val="24"/>
          <w:szCs w:val="24"/>
          <w:rtl/>
        </w:rPr>
        <w:t xml:space="preserve"> </w:t>
      </w:r>
      <w:r w:rsidRPr="006E2BDD">
        <w:rPr>
          <w:color w:val="000000"/>
          <w:sz w:val="24"/>
          <w:szCs w:val="24"/>
        </w:rPr>
        <w:sym w:font="HQPB4" w:char="F037"/>
      </w:r>
      <w:r w:rsidRPr="006E2BDD">
        <w:rPr>
          <w:color w:val="000000"/>
          <w:sz w:val="24"/>
          <w:szCs w:val="24"/>
        </w:rPr>
        <w:sym w:font="HQPB2" w:char="F070"/>
      </w:r>
      <w:r w:rsidRPr="006E2BDD">
        <w:rPr>
          <w:color w:val="000000"/>
          <w:sz w:val="24"/>
          <w:szCs w:val="24"/>
        </w:rPr>
        <w:sym w:font="HQPB5" w:char="F06F"/>
      </w:r>
      <w:r w:rsidRPr="006E2BDD">
        <w:rPr>
          <w:color w:val="000000"/>
          <w:sz w:val="24"/>
          <w:szCs w:val="24"/>
        </w:rPr>
        <w:sym w:font="HQPB2" w:char="F059"/>
      </w:r>
      <w:r w:rsidRPr="006E2BDD">
        <w:rPr>
          <w:color w:val="000000"/>
          <w:sz w:val="24"/>
          <w:szCs w:val="24"/>
        </w:rPr>
        <w:sym w:font="HQPB4" w:char="F0C9"/>
      </w:r>
      <w:r w:rsidRPr="006E2BDD">
        <w:rPr>
          <w:color w:val="000000"/>
          <w:sz w:val="24"/>
          <w:szCs w:val="24"/>
        </w:rPr>
        <w:sym w:font="HQPB4" w:char="F069"/>
      </w:r>
      <w:r w:rsidRPr="006E2BDD">
        <w:rPr>
          <w:color w:val="000000"/>
          <w:sz w:val="24"/>
          <w:szCs w:val="24"/>
        </w:rPr>
        <w:sym w:font="HQPB2" w:char="F08F"/>
      </w:r>
      <w:r w:rsidRPr="006E2BDD">
        <w:rPr>
          <w:color w:val="000000"/>
          <w:sz w:val="24"/>
          <w:szCs w:val="24"/>
        </w:rPr>
        <w:sym w:font="HQPB5" w:char="F074"/>
      </w:r>
      <w:r w:rsidRPr="006E2BDD">
        <w:rPr>
          <w:color w:val="000000"/>
          <w:sz w:val="24"/>
          <w:szCs w:val="24"/>
        </w:rPr>
        <w:sym w:font="HQPB1" w:char="F036"/>
      </w:r>
      <w:r w:rsidRPr="006E2BDD">
        <w:rPr>
          <w:color w:val="000000"/>
          <w:sz w:val="24"/>
          <w:szCs w:val="24"/>
        </w:rPr>
        <w:sym w:font="HQPB4" w:char="F095"/>
      </w:r>
      <w:r w:rsidRPr="006E2BDD">
        <w:rPr>
          <w:color w:val="000000"/>
          <w:sz w:val="24"/>
          <w:szCs w:val="24"/>
        </w:rPr>
        <w:sym w:font="HQPB2" w:char="F042"/>
      </w:r>
      <w:r w:rsidRPr="006E2BDD">
        <w:rPr>
          <w:rFonts w:hint="cs"/>
          <w:color w:val="000000"/>
          <w:sz w:val="24"/>
          <w:szCs w:val="24"/>
          <w:rtl/>
        </w:rPr>
        <w:t xml:space="preserve"> </w:t>
      </w:r>
      <w:r w:rsidRPr="006E2BDD">
        <w:rPr>
          <w:rFonts w:ascii="Msh Quraan1" w:hAnsi="Msh Quraan1"/>
          <w:b/>
          <w:bCs/>
          <w:sz w:val="24"/>
          <w:szCs w:val="24"/>
        </w:rPr>
        <w:t></w:t>
      </w:r>
      <w:r w:rsidRPr="006E2BDD">
        <w:rPr>
          <w:rFonts w:hint="cs"/>
          <w:sz w:val="24"/>
          <w:szCs w:val="24"/>
          <w:rtl/>
          <w:lang w:bidi="ar-JO"/>
        </w:rPr>
        <w:t>(النساء:19)</w:t>
      </w:r>
      <w:r w:rsidRPr="00F86017">
        <w:rPr>
          <w:rFonts w:hint="cs"/>
          <w:rtl/>
          <w:lang w:bidi="ar-JO"/>
        </w:rPr>
        <w:t>،</w:t>
      </w:r>
      <w:r w:rsidRPr="00F86017">
        <w:rPr>
          <w:rFonts w:hint="cs"/>
          <w:b/>
          <w:bCs/>
          <w:rtl/>
          <w:lang w:bidi="ar-JO"/>
        </w:rPr>
        <w:t xml:space="preserve"> </w:t>
      </w:r>
      <w:r w:rsidRPr="00F86017">
        <w:rPr>
          <w:rFonts w:hint="cs"/>
          <w:rtl/>
          <w:lang w:bidi="ar-JO"/>
        </w:rPr>
        <w:t>"</w:t>
      </w:r>
      <w:r w:rsidRPr="00F86017">
        <w:rPr>
          <w:rtl/>
          <w:lang w:bidi="ar-JO"/>
        </w:rPr>
        <w:t xml:space="preserve">وظاهر قوله: </w:t>
      </w:r>
      <w:r w:rsidR="00457D68" w:rsidRPr="006E2BDD">
        <w:rPr>
          <w:rFonts w:ascii="Msh Quraan1" w:hAnsi="Msh Quraan1"/>
          <w:b/>
          <w:bCs/>
          <w:sz w:val="24"/>
          <w:szCs w:val="24"/>
        </w:rPr>
        <w:t></w:t>
      </w:r>
      <w:r w:rsidR="00457D68" w:rsidRPr="006E2BDD">
        <w:rPr>
          <w:rFonts w:hint="cs"/>
          <w:sz w:val="24"/>
          <w:szCs w:val="24"/>
          <w:rtl/>
          <w:lang w:bidi="ar-JO"/>
        </w:rPr>
        <w:t xml:space="preserve"> </w:t>
      </w:r>
      <w:r w:rsidR="00457D68" w:rsidRPr="006E2BDD">
        <w:rPr>
          <w:color w:val="000000"/>
          <w:sz w:val="24"/>
          <w:szCs w:val="24"/>
        </w:rPr>
        <w:sym w:font="HQPB5" w:char="F09F"/>
      </w:r>
      <w:r w:rsidR="00457D68" w:rsidRPr="006E2BDD">
        <w:rPr>
          <w:color w:val="000000"/>
          <w:sz w:val="24"/>
          <w:szCs w:val="24"/>
        </w:rPr>
        <w:sym w:font="HQPB2" w:char="F077"/>
      </w:r>
      <w:r w:rsidR="00457D68" w:rsidRPr="006E2BDD">
        <w:rPr>
          <w:color w:val="000000"/>
          <w:sz w:val="24"/>
          <w:szCs w:val="24"/>
        </w:rPr>
        <w:sym w:font="HQPB5" w:char="F075"/>
      </w:r>
      <w:r w:rsidR="00457D68" w:rsidRPr="006E2BDD">
        <w:rPr>
          <w:color w:val="000000"/>
          <w:sz w:val="24"/>
          <w:szCs w:val="24"/>
        </w:rPr>
        <w:sym w:font="HQPB2" w:char="F072"/>
      </w:r>
      <w:r w:rsidR="00457D68" w:rsidRPr="006E2BDD">
        <w:rPr>
          <w:color w:val="000000"/>
          <w:sz w:val="24"/>
          <w:szCs w:val="24"/>
          <w:rtl/>
        </w:rPr>
        <w:t xml:space="preserve"> </w:t>
      </w:r>
      <w:r w:rsidR="00457D68" w:rsidRPr="006E2BDD">
        <w:rPr>
          <w:color w:val="000000"/>
          <w:sz w:val="24"/>
          <w:szCs w:val="24"/>
        </w:rPr>
        <w:sym w:font="HQPB4" w:char="F0A3"/>
      </w:r>
      <w:r w:rsidR="00457D68" w:rsidRPr="006E2BDD">
        <w:rPr>
          <w:color w:val="000000"/>
          <w:sz w:val="24"/>
          <w:szCs w:val="24"/>
        </w:rPr>
        <w:sym w:font="HQPB2" w:char="F060"/>
      </w:r>
      <w:r w:rsidR="00457D68" w:rsidRPr="006E2BDD">
        <w:rPr>
          <w:color w:val="000000"/>
          <w:sz w:val="24"/>
          <w:szCs w:val="24"/>
        </w:rPr>
        <w:sym w:font="HQPB4" w:char="F0E8"/>
      </w:r>
      <w:r w:rsidR="00457D68" w:rsidRPr="006E2BDD">
        <w:rPr>
          <w:color w:val="000000"/>
          <w:sz w:val="24"/>
          <w:szCs w:val="24"/>
        </w:rPr>
        <w:sym w:font="HQPB2" w:char="F064"/>
      </w:r>
      <w:r w:rsidR="00457D68" w:rsidRPr="006E2BDD">
        <w:rPr>
          <w:color w:val="000000"/>
          <w:sz w:val="24"/>
          <w:szCs w:val="24"/>
        </w:rPr>
        <w:sym w:font="HQPB2" w:char="F071"/>
      </w:r>
      <w:r w:rsidR="00457D68" w:rsidRPr="006E2BDD">
        <w:rPr>
          <w:color w:val="000000"/>
          <w:sz w:val="24"/>
          <w:szCs w:val="24"/>
        </w:rPr>
        <w:sym w:font="HQPB4" w:char="F0E8"/>
      </w:r>
      <w:r w:rsidR="00457D68" w:rsidRPr="006E2BDD">
        <w:rPr>
          <w:color w:val="000000"/>
          <w:sz w:val="24"/>
          <w:szCs w:val="24"/>
        </w:rPr>
        <w:sym w:font="HQPB2" w:char="F03D"/>
      </w:r>
      <w:r w:rsidR="00457D68" w:rsidRPr="006E2BDD">
        <w:rPr>
          <w:color w:val="000000"/>
          <w:sz w:val="24"/>
          <w:szCs w:val="24"/>
        </w:rPr>
        <w:sym w:font="HQPB4" w:char="F0E0"/>
      </w:r>
      <w:r w:rsidR="00457D68" w:rsidRPr="006E2BDD">
        <w:rPr>
          <w:color w:val="000000"/>
          <w:sz w:val="24"/>
          <w:szCs w:val="24"/>
        </w:rPr>
        <w:sym w:font="HQPB1" w:char="F0D2"/>
      </w:r>
      <w:r w:rsidR="00457D68" w:rsidRPr="006E2BDD">
        <w:rPr>
          <w:color w:val="000000"/>
          <w:sz w:val="24"/>
          <w:szCs w:val="24"/>
        </w:rPr>
        <w:sym w:font="HQPB4" w:char="F0F7"/>
      </w:r>
      <w:r w:rsidR="00457D68" w:rsidRPr="006E2BDD">
        <w:rPr>
          <w:color w:val="000000"/>
          <w:sz w:val="24"/>
          <w:szCs w:val="24"/>
        </w:rPr>
        <w:sym w:font="HQPB1" w:char="F0E8"/>
      </w:r>
      <w:r w:rsidR="00457D68" w:rsidRPr="006E2BDD">
        <w:rPr>
          <w:color w:val="000000"/>
          <w:sz w:val="24"/>
          <w:szCs w:val="24"/>
        </w:rPr>
        <w:sym w:font="HQPB5" w:char="F073"/>
      </w:r>
      <w:r w:rsidR="00457D68" w:rsidRPr="006E2BDD">
        <w:rPr>
          <w:color w:val="000000"/>
          <w:sz w:val="24"/>
          <w:szCs w:val="24"/>
        </w:rPr>
        <w:sym w:font="HQPB1" w:char="F03F"/>
      </w:r>
      <w:r w:rsidR="00457D68" w:rsidRPr="006E2BDD">
        <w:rPr>
          <w:rFonts w:hint="cs"/>
          <w:color w:val="000000"/>
          <w:sz w:val="24"/>
          <w:szCs w:val="24"/>
          <w:rtl/>
        </w:rPr>
        <w:t xml:space="preserve"> </w:t>
      </w:r>
      <w:r w:rsidR="00457D68" w:rsidRPr="006E2BDD">
        <w:rPr>
          <w:rFonts w:ascii="Msh Quraan1" w:hAnsi="Msh Quraan1"/>
          <w:b/>
          <w:bCs/>
          <w:sz w:val="24"/>
          <w:szCs w:val="24"/>
        </w:rPr>
        <w:t></w:t>
      </w:r>
      <w:r w:rsidRPr="006E2BDD">
        <w:rPr>
          <w:sz w:val="24"/>
          <w:szCs w:val="24"/>
          <w:rtl/>
          <w:lang w:bidi="ar-JO"/>
        </w:rPr>
        <w:t>،</w:t>
      </w:r>
      <w:r w:rsidRPr="00F86017">
        <w:rPr>
          <w:rtl/>
          <w:lang w:bidi="ar-JO"/>
        </w:rPr>
        <w:t xml:space="preserve"> أن</w:t>
      </w:r>
      <w:r w:rsidRPr="00F86017">
        <w:rPr>
          <w:rFonts w:hint="cs"/>
          <w:rtl/>
          <w:lang w:bidi="ar-JO"/>
        </w:rPr>
        <w:t xml:space="preserve"> (</w:t>
      </w:r>
      <w:r w:rsidRPr="00F86017">
        <w:rPr>
          <w:rtl/>
          <w:lang w:bidi="ar-JO"/>
        </w:rPr>
        <w:t>لاَ</w:t>
      </w:r>
      <w:r w:rsidRPr="00F86017">
        <w:rPr>
          <w:rFonts w:hint="cs"/>
          <w:rtl/>
          <w:lang w:bidi="ar-JO"/>
        </w:rPr>
        <w:t>)</w:t>
      </w:r>
      <w:r w:rsidRPr="00F86017">
        <w:rPr>
          <w:rtl/>
          <w:lang w:bidi="ar-JO"/>
        </w:rPr>
        <w:t xml:space="preserve"> ن</w:t>
      </w:r>
      <w:r w:rsidRPr="00F86017">
        <w:rPr>
          <w:rFonts w:hint="cs"/>
          <w:rtl/>
          <w:lang w:bidi="ar-JO"/>
        </w:rPr>
        <w:t>ا</w:t>
      </w:r>
      <w:r w:rsidRPr="00F86017">
        <w:rPr>
          <w:rtl/>
          <w:lang w:bidi="ar-JO"/>
        </w:rPr>
        <w:t>ه</w:t>
      </w:r>
      <w:r w:rsidRPr="00F86017">
        <w:rPr>
          <w:rFonts w:hint="cs"/>
          <w:rtl/>
          <w:lang w:bidi="ar-JO"/>
        </w:rPr>
        <w:t>ية</w:t>
      </w:r>
      <w:r w:rsidRPr="00F86017">
        <w:rPr>
          <w:rtl/>
          <w:lang w:bidi="ar-JO"/>
        </w:rPr>
        <w:t>، فالفعل مجزوم بها، والواو عاطفة جملة طلبية على جملة خبرية</w:t>
      </w:r>
      <w:r w:rsidRPr="00F86017">
        <w:rPr>
          <w:rFonts w:hint="cs"/>
          <w:rtl/>
          <w:lang w:bidi="ar-JO"/>
        </w:rPr>
        <w:t>،</w:t>
      </w:r>
      <w:r w:rsidRPr="00F86017">
        <w:rPr>
          <w:rtl/>
          <w:lang w:bidi="ar-JO"/>
        </w:rPr>
        <w:t xml:space="preserve"> فإن قلنا: شرط عطف الجمل المناسبة، فالمناسبة أن تلك الخبرية تضمنت معنى النهي</w:t>
      </w:r>
      <w:r w:rsidRPr="00F86017">
        <w:rPr>
          <w:rFonts w:hint="cs"/>
          <w:rtl/>
          <w:lang w:bidi="ar-JO"/>
        </w:rPr>
        <w:t>،</w:t>
      </w:r>
      <w:r w:rsidRPr="00F86017">
        <w:rPr>
          <w:rtl/>
          <w:lang w:bidi="ar-JO"/>
        </w:rPr>
        <w:t xml:space="preserve"> كأن</w:t>
      </w:r>
      <w:r w:rsidR="00A41F64" w:rsidRPr="00F86017">
        <w:rPr>
          <w:rFonts w:hint="cs"/>
          <w:rtl/>
          <w:lang w:bidi="ar-JO"/>
        </w:rPr>
        <w:t>َّ</w:t>
      </w:r>
      <w:r w:rsidRPr="00F86017">
        <w:rPr>
          <w:rtl/>
          <w:lang w:bidi="ar-JO"/>
        </w:rPr>
        <w:t xml:space="preserve">ه قال: </w:t>
      </w:r>
      <w:r w:rsidRPr="00F86017">
        <w:rPr>
          <w:rFonts w:hint="cs"/>
          <w:rtl/>
          <w:lang w:bidi="ar-JO"/>
        </w:rPr>
        <w:t>و</w:t>
      </w:r>
      <w:r w:rsidRPr="00F86017">
        <w:rPr>
          <w:rtl/>
          <w:lang w:bidi="ar-JO"/>
        </w:rPr>
        <w:t>لا ترثوا النساء كرهاً</w:t>
      </w:r>
      <w:r w:rsidRPr="00F86017">
        <w:rPr>
          <w:rFonts w:hint="cs"/>
          <w:rtl/>
          <w:lang w:bidi="ar-JO"/>
        </w:rPr>
        <w:t>،</w:t>
      </w:r>
      <w:r w:rsidRPr="00F86017">
        <w:rPr>
          <w:rtl/>
          <w:lang w:bidi="ar-JO"/>
        </w:rPr>
        <w:t xml:space="preserve"> فإنه غير حلال لكم</w:t>
      </w:r>
      <w:r w:rsidRPr="00F86017">
        <w:rPr>
          <w:rFonts w:hint="cs"/>
          <w:rtl/>
          <w:lang w:bidi="ar-JO"/>
        </w:rPr>
        <w:t>،</w:t>
      </w:r>
      <w:r w:rsidRPr="00F86017">
        <w:rPr>
          <w:rtl/>
          <w:lang w:bidi="ar-JO"/>
        </w:rPr>
        <w:t xml:space="preserve"> ولا تعضلوهن</w:t>
      </w:r>
      <w:r w:rsidRPr="00F86017">
        <w:rPr>
          <w:rFonts w:hint="cs"/>
          <w:rtl/>
          <w:lang w:bidi="ar-JO"/>
        </w:rPr>
        <w:t>،</w:t>
      </w:r>
      <w:r w:rsidRPr="00F86017">
        <w:rPr>
          <w:rtl/>
          <w:lang w:bidi="ar-JO"/>
        </w:rPr>
        <w:t xml:space="preserve"> وإن قلنا: لا يشترط في العطف المناسبة</w:t>
      </w:r>
      <w:r w:rsidRPr="00F86017">
        <w:rPr>
          <w:rFonts w:hint="cs"/>
          <w:rtl/>
          <w:lang w:bidi="ar-JO"/>
        </w:rPr>
        <w:t>،</w:t>
      </w:r>
      <w:r w:rsidRPr="00F86017">
        <w:rPr>
          <w:rtl/>
          <w:lang w:bidi="ar-JO"/>
        </w:rPr>
        <w:t xml:space="preserve"> وهو مذهب سيبويه، فظاهر</w:t>
      </w:r>
      <w:r w:rsidRPr="00F86017">
        <w:rPr>
          <w:rFonts w:hint="cs"/>
          <w:rtl/>
          <w:lang w:bidi="ar-JO"/>
        </w:rPr>
        <w:t>".</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595"/>
      </w:r>
      <w:r w:rsidRPr="00F86017">
        <w:rPr>
          <w:rFonts w:ascii="Times New Roman" w:eastAsia="Times New Roman" w:hAnsi="Times New Roman"/>
          <w:vertAlign w:val="superscript"/>
          <w:rtl/>
        </w:rPr>
        <w:t>)</w:t>
      </w:r>
      <w:r w:rsidRPr="00F86017">
        <w:rPr>
          <w:rFonts w:hint="cs"/>
          <w:b/>
          <w:bCs/>
          <w:rtl/>
          <w:lang w:bidi="ar-JO"/>
        </w:rPr>
        <w:t>(اهـ)</w:t>
      </w:r>
    </w:p>
    <w:p w:rsidR="00B15945" w:rsidRPr="00F86017" w:rsidRDefault="00B15945" w:rsidP="00A41F64">
      <w:pPr>
        <w:spacing w:after="0" w:line="360" w:lineRule="auto"/>
        <w:jc w:val="both"/>
        <w:rPr>
          <w:rFonts w:ascii="Times New Roman" w:eastAsia="Times New Roman" w:hAnsi="Times New Roman"/>
          <w:vertAlign w:val="superscript"/>
          <w:rtl/>
        </w:rPr>
      </w:pPr>
      <w:r w:rsidRPr="00894199">
        <w:rPr>
          <w:rFonts w:hint="cs"/>
          <w:b/>
          <w:bCs/>
          <w:sz w:val="32"/>
          <w:szCs w:val="32"/>
          <w:rtl/>
          <w:lang w:bidi="ar-JO"/>
        </w:rPr>
        <w:lastRenderedPageBreak/>
        <w:t>يستفاد:</w:t>
      </w:r>
      <w:r w:rsidRPr="00F86017">
        <w:rPr>
          <w:rFonts w:hint="cs"/>
          <w:rtl/>
          <w:lang w:bidi="ar-JO"/>
        </w:rPr>
        <w:t xml:space="preserve"> ب</w:t>
      </w:r>
      <w:r w:rsidRPr="00F86017">
        <w:rPr>
          <w:rtl/>
          <w:lang w:bidi="ar-JO"/>
        </w:rPr>
        <w:t xml:space="preserve">أن الفصل بين </w:t>
      </w:r>
      <w:r w:rsidRPr="00F86017">
        <w:rPr>
          <w:rFonts w:hint="cs"/>
          <w:rtl/>
          <w:lang w:bidi="ar-JO"/>
        </w:rPr>
        <w:t xml:space="preserve">الجملة </w:t>
      </w:r>
      <w:r w:rsidRPr="00F86017">
        <w:rPr>
          <w:rtl/>
          <w:lang w:bidi="ar-JO"/>
        </w:rPr>
        <w:t xml:space="preserve">الخبرية والإنشائية </w:t>
      </w:r>
      <w:r w:rsidRPr="00F86017">
        <w:rPr>
          <w:rFonts w:hint="cs"/>
          <w:rtl/>
          <w:lang w:bidi="ar-JO"/>
        </w:rPr>
        <w:t>ل</w:t>
      </w:r>
      <w:r w:rsidRPr="00F86017">
        <w:rPr>
          <w:rtl/>
          <w:lang w:bidi="ar-JO"/>
        </w:rPr>
        <w:t>كمال الانقطاع</w:t>
      </w:r>
      <w:r w:rsidRPr="00F86017">
        <w:rPr>
          <w:rFonts w:hint="cs"/>
          <w:rtl/>
          <w:lang w:bidi="ar-JO"/>
        </w:rPr>
        <w:t>،</w:t>
      </w:r>
      <w:r w:rsidRPr="00F86017">
        <w:rPr>
          <w:rtl/>
          <w:lang w:bidi="ar-JO"/>
        </w:rPr>
        <w:t xml:space="preserve"> وجعلت الاتفاق بين ركني الجملة خبراً أو إنشاء مبرراً للوصل، بينما جوز سيبويه وبعض أئمة النحو عطف </w:t>
      </w:r>
      <w:r w:rsidRPr="00F86017">
        <w:rPr>
          <w:rFonts w:hint="cs"/>
          <w:rtl/>
          <w:lang w:bidi="ar-JO"/>
        </w:rPr>
        <w:t xml:space="preserve">الجملة </w:t>
      </w:r>
      <w:r w:rsidRPr="00F86017">
        <w:rPr>
          <w:rtl/>
          <w:lang w:bidi="ar-JO"/>
        </w:rPr>
        <w:t>الخبرية على الإنشائية</w:t>
      </w:r>
      <w:r w:rsidRPr="00F86017">
        <w:rPr>
          <w:rFonts w:hint="cs"/>
          <w:rtl/>
          <w:lang w:bidi="ar-JO"/>
        </w:rPr>
        <w:t>.</w:t>
      </w:r>
      <w:r w:rsidRPr="00F86017">
        <w:rPr>
          <w:rFonts w:ascii="Times New Roman" w:eastAsia="Times New Roman" w:hAnsi="Times New Roman"/>
          <w:vertAlign w:val="superscript"/>
          <w:rtl/>
        </w:rPr>
        <w:t>(</w:t>
      </w:r>
      <w:r w:rsidRPr="00F86017">
        <w:rPr>
          <w:rFonts w:ascii="Times New Roman" w:eastAsia="Times New Roman" w:hAnsi="Times New Roman"/>
          <w:vertAlign w:val="superscript"/>
          <w:rtl/>
        </w:rPr>
        <w:footnoteReference w:id="596"/>
      </w:r>
      <w:r w:rsidRPr="00F86017">
        <w:rPr>
          <w:rFonts w:ascii="Times New Roman" w:eastAsia="Times New Roman" w:hAnsi="Times New Roman"/>
          <w:vertAlign w:val="superscript"/>
          <w:rtl/>
        </w:rPr>
        <w:t>)</w:t>
      </w:r>
    </w:p>
    <w:p w:rsidR="00B15945" w:rsidRPr="00F86017" w:rsidRDefault="00F72DA6" w:rsidP="00A41F64">
      <w:pPr>
        <w:spacing w:after="0" w:line="360" w:lineRule="auto"/>
        <w:jc w:val="both"/>
        <w:rPr>
          <w:rtl/>
          <w:lang w:bidi="ar-JO"/>
        </w:rPr>
      </w:pPr>
      <w:r w:rsidRPr="006E2BDD">
        <w:rPr>
          <w:rFonts w:hint="cs"/>
          <w:b/>
          <w:bCs/>
          <w:sz w:val="32"/>
          <w:szCs w:val="32"/>
          <w:rtl/>
          <w:lang w:bidi="ar-JO"/>
        </w:rPr>
        <w:t>المثال الثالث:</w:t>
      </w:r>
      <w:r w:rsidRPr="006E2BDD">
        <w:rPr>
          <w:rFonts w:hint="cs"/>
          <w:b/>
          <w:bCs/>
          <w:sz w:val="32"/>
          <w:szCs w:val="32"/>
          <w:rtl/>
        </w:rPr>
        <w:t xml:space="preserve"> </w:t>
      </w:r>
      <w:r w:rsidRPr="006E2BDD">
        <w:rPr>
          <w:b/>
          <w:bCs/>
          <w:sz w:val="32"/>
          <w:szCs w:val="32"/>
          <w:rtl/>
          <w:lang w:bidi="ar-JO"/>
        </w:rPr>
        <w:t xml:space="preserve">ما قال الشيخ عضيمة في بيان </w:t>
      </w:r>
      <w:r w:rsidRPr="006E2BDD">
        <w:rPr>
          <w:rFonts w:hint="cs"/>
          <w:b/>
          <w:bCs/>
          <w:sz w:val="32"/>
          <w:szCs w:val="32"/>
          <w:rtl/>
          <w:lang w:bidi="ar-JO"/>
        </w:rPr>
        <w:t xml:space="preserve"> الجملتين الإنشائية والخبرية من قوله تعالى:</w:t>
      </w:r>
      <w:r w:rsidRPr="00F86017">
        <w:rPr>
          <w:rFonts w:hint="cs"/>
          <w:b/>
          <w:bCs/>
          <w:rtl/>
          <w:lang w:bidi="ar-JO"/>
        </w:rPr>
        <w:t xml:space="preserve"> </w:t>
      </w:r>
      <w:r w:rsidRPr="006E2BDD">
        <w:rPr>
          <w:rFonts w:ascii="Msh Quraan1" w:hAnsi="Msh Quraan1"/>
          <w:b/>
          <w:bCs/>
          <w:sz w:val="24"/>
          <w:szCs w:val="24"/>
        </w:rPr>
        <w:t></w:t>
      </w:r>
      <w:r w:rsidR="008901D7" w:rsidRPr="006E2BDD">
        <w:rPr>
          <w:rFonts w:ascii="Msh Quraan1" w:hAnsi="Msh Quraan1" w:hint="cs"/>
          <w:b/>
          <w:bCs/>
          <w:sz w:val="24"/>
          <w:szCs w:val="24"/>
          <w:rtl/>
        </w:rPr>
        <w:t xml:space="preserve"> </w:t>
      </w:r>
      <w:r w:rsidR="008901D7" w:rsidRPr="006E2BDD">
        <w:rPr>
          <w:color w:val="000000"/>
          <w:sz w:val="24"/>
          <w:szCs w:val="24"/>
        </w:rPr>
        <w:sym w:font="HQPB4" w:char="F0F6"/>
      </w:r>
      <w:r w:rsidR="008901D7" w:rsidRPr="006E2BDD">
        <w:rPr>
          <w:color w:val="000000"/>
          <w:sz w:val="24"/>
          <w:szCs w:val="24"/>
        </w:rPr>
        <w:sym w:font="HQPB2" w:char="F04E"/>
      </w:r>
      <w:r w:rsidR="008901D7" w:rsidRPr="006E2BDD">
        <w:rPr>
          <w:color w:val="000000"/>
          <w:sz w:val="24"/>
          <w:szCs w:val="24"/>
        </w:rPr>
        <w:sym w:font="HQPB4" w:char="F0E8"/>
      </w:r>
      <w:r w:rsidR="008901D7" w:rsidRPr="006E2BDD">
        <w:rPr>
          <w:color w:val="000000"/>
          <w:sz w:val="24"/>
          <w:szCs w:val="24"/>
        </w:rPr>
        <w:sym w:font="HQPB2" w:char="F064"/>
      </w:r>
      <w:r w:rsidR="008901D7" w:rsidRPr="006E2BDD">
        <w:rPr>
          <w:color w:val="000000"/>
          <w:sz w:val="24"/>
          <w:szCs w:val="24"/>
        </w:rPr>
        <w:sym w:font="HQPB4" w:char="F0F6"/>
      </w:r>
      <w:r w:rsidR="008901D7" w:rsidRPr="006E2BDD">
        <w:rPr>
          <w:color w:val="000000"/>
          <w:sz w:val="24"/>
          <w:szCs w:val="24"/>
        </w:rPr>
        <w:sym w:font="HQPB1" w:char="F091"/>
      </w:r>
      <w:r w:rsidR="008901D7" w:rsidRPr="006E2BDD">
        <w:rPr>
          <w:color w:val="000000"/>
          <w:sz w:val="24"/>
          <w:szCs w:val="24"/>
        </w:rPr>
        <w:sym w:font="HQPB5" w:char="F073"/>
      </w:r>
      <w:r w:rsidR="008901D7" w:rsidRPr="006E2BDD">
        <w:rPr>
          <w:color w:val="000000"/>
          <w:sz w:val="24"/>
          <w:szCs w:val="24"/>
        </w:rPr>
        <w:sym w:font="HQPB1" w:char="F08C"/>
      </w:r>
      <w:r w:rsidR="008901D7" w:rsidRPr="006E2BDD">
        <w:rPr>
          <w:color w:val="000000"/>
          <w:sz w:val="24"/>
          <w:szCs w:val="24"/>
          <w:rtl/>
        </w:rPr>
        <w:t xml:space="preserve"> </w:t>
      </w:r>
      <w:r w:rsidR="008901D7" w:rsidRPr="006E2BDD">
        <w:rPr>
          <w:color w:val="000000"/>
          <w:sz w:val="24"/>
          <w:szCs w:val="24"/>
        </w:rPr>
        <w:sym w:font="HQPB5" w:char="F028"/>
      </w:r>
      <w:r w:rsidR="008901D7" w:rsidRPr="006E2BDD">
        <w:rPr>
          <w:color w:val="000000"/>
          <w:sz w:val="24"/>
          <w:szCs w:val="24"/>
        </w:rPr>
        <w:sym w:font="HQPB1" w:char="F023"/>
      </w:r>
      <w:r w:rsidR="008901D7" w:rsidRPr="006E2BDD">
        <w:rPr>
          <w:color w:val="000000"/>
          <w:sz w:val="24"/>
          <w:szCs w:val="24"/>
        </w:rPr>
        <w:sym w:font="HQPB2" w:char="F071"/>
      </w:r>
      <w:r w:rsidR="008901D7" w:rsidRPr="006E2BDD">
        <w:rPr>
          <w:color w:val="000000"/>
          <w:sz w:val="24"/>
          <w:szCs w:val="24"/>
        </w:rPr>
        <w:sym w:font="HQPB4" w:char="F0E8"/>
      </w:r>
      <w:r w:rsidR="008901D7" w:rsidRPr="006E2BDD">
        <w:rPr>
          <w:color w:val="000000"/>
          <w:sz w:val="24"/>
          <w:szCs w:val="24"/>
        </w:rPr>
        <w:sym w:font="HQPB2" w:char="F03D"/>
      </w:r>
      <w:r w:rsidR="008901D7" w:rsidRPr="006E2BDD">
        <w:rPr>
          <w:color w:val="000000"/>
          <w:sz w:val="24"/>
          <w:szCs w:val="24"/>
        </w:rPr>
        <w:sym w:font="HQPB4" w:char="F0E0"/>
      </w:r>
      <w:r w:rsidR="008901D7" w:rsidRPr="006E2BDD">
        <w:rPr>
          <w:color w:val="000000"/>
          <w:sz w:val="24"/>
          <w:szCs w:val="24"/>
        </w:rPr>
        <w:sym w:font="HQPB2" w:char="F032"/>
      </w:r>
      <w:r w:rsidR="008901D7" w:rsidRPr="006E2BDD">
        <w:rPr>
          <w:color w:val="000000"/>
          <w:sz w:val="24"/>
          <w:szCs w:val="24"/>
        </w:rPr>
        <w:sym w:font="HQPB4" w:char="F0F9"/>
      </w:r>
      <w:r w:rsidR="008901D7" w:rsidRPr="006E2BDD">
        <w:rPr>
          <w:color w:val="000000"/>
          <w:sz w:val="24"/>
          <w:szCs w:val="24"/>
        </w:rPr>
        <w:sym w:font="HQPB1" w:char="F027"/>
      </w:r>
      <w:r w:rsidR="008901D7" w:rsidRPr="006E2BDD">
        <w:rPr>
          <w:color w:val="000000"/>
          <w:sz w:val="24"/>
          <w:szCs w:val="24"/>
        </w:rPr>
        <w:sym w:font="HQPB5" w:char="F074"/>
      </w:r>
      <w:r w:rsidR="008901D7" w:rsidRPr="006E2BDD">
        <w:rPr>
          <w:color w:val="000000"/>
          <w:sz w:val="24"/>
          <w:szCs w:val="24"/>
        </w:rPr>
        <w:sym w:font="HQPB2" w:char="F083"/>
      </w:r>
      <w:r w:rsidR="008901D7" w:rsidRPr="006E2BDD">
        <w:rPr>
          <w:color w:val="000000"/>
          <w:sz w:val="24"/>
          <w:szCs w:val="24"/>
          <w:rtl/>
        </w:rPr>
        <w:t xml:space="preserve"> </w:t>
      </w:r>
      <w:r w:rsidR="008901D7" w:rsidRPr="006E2BDD">
        <w:rPr>
          <w:color w:val="000000"/>
          <w:sz w:val="24"/>
          <w:szCs w:val="24"/>
        </w:rPr>
        <w:sym w:font="HQPB5" w:char="F028"/>
      </w:r>
      <w:r w:rsidR="008901D7" w:rsidRPr="006E2BDD">
        <w:rPr>
          <w:color w:val="000000"/>
          <w:sz w:val="24"/>
          <w:szCs w:val="24"/>
        </w:rPr>
        <w:sym w:font="HQPB1" w:char="F023"/>
      </w:r>
      <w:r w:rsidR="008901D7" w:rsidRPr="006E2BDD">
        <w:rPr>
          <w:color w:val="000000"/>
          <w:sz w:val="24"/>
          <w:szCs w:val="24"/>
        </w:rPr>
        <w:sym w:font="HQPB2" w:char="F071"/>
      </w:r>
      <w:r w:rsidR="008901D7" w:rsidRPr="006E2BDD">
        <w:rPr>
          <w:color w:val="000000"/>
          <w:sz w:val="24"/>
          <w:szCs w:val="24"/>
        </w:rPr>
        <w:sym w:font="HQPB4" w:char="F0E3"/>
      </w:r>
      <w:r w:rsidR="008901D7" w:rsidRPr="006E2BDD">
        <w:rPr>
          <w:color w:val="000000"/>
          <w:sz w:val="24"/>
          <w:szCs w:val="24"/>
        </w:rPr>
        <w:sym w:font="HQPB1" w:char="F0E8"/>
      </w:r>
      <w:r w:rsidR="008901D7" w:rsidRPr="006E2BDD">
        <w:rPr>
          <w:color w:val="000000"/>
          <w:sz w:val="24"/>
          <w:szCs w:val="24"/>
        </w:rPr>
        <w:sym w:font="HQPB4" w:char="F0AD"/>
      </w:r>
      <w:r w:rsidR="008901D7" w:rsidRPr="006E2BDD">
        <w:rPr>
          <w:color w:val="000000"/>
          <w:sz w:val="24"/>
          <w:szCs w:val="24"/>
        </w:rPr>
        <w:sym w:font="HQPB1" w:char="F047"/>
      </w:r>
      <w:r w:rsidR="008901D7" w:rsidRPr="006E2BDD">
        <w:rPr>
          <w:color w:val="000000"/>
          <w:sz w:val="24"/>
          <w:szCs w:val="24"/>
        </w:rPr>
        <w:sym w:font="HQPB5" w:char="F079"/>
      </w:r>
      <w:r w:rsidR="008901D7" w:rsidRPr="006E2BDD">
        <w:rPr>
          <w:color w:val="000000"/>
          <w:sz w:val="24"/>
          <w:szCs w:val="24"/>
        </w:rPr>
        <w:sym w:font="HQPB2" w:char="F04A"/>
      </w:r>
      <w:r w:rsidR="008901D7" w:rsidRPr="006E2BDD">
        <w:rPr>
          <w:color w:val="000000"/>
          <w:sz w:val="24"/>
          <w:szCs w:val="24"/>
        </w:rPr>
        <w:sym w:font="HQPB5" w:char="F074"/>
      </w:r>
      <w:r w:rsidR="008901D7" w:rsidRPr="006E2BDD">
        <w:rPr>
          <w:color w:val="000000"/>
          <w:sz w:val="24"/>
          <w:szCs w:val="24"/>
        </w:rPr>
        <w:sym w:font="HQPB1" w:char="F047"/>
      </w:r>
      <w:r w:rsidR="008901D7" w:rsidRPr="006E2BDD">
        <w:rPr>
          <w:color w:val="000000"/>
          <w:sz w:val="24"/>
          <w:szCs w:val="24"/>
        </w:rPr>
        <w:sym w:font="HQPB5" w:char="F074"/>
      </w:r>
      <w:r w:rsidR="008901D7" w:rsidRPr="006E2BDD">
        <w:rPr>
          <w:color w:val="000000"/>
          <w:sz w:val="24"/>
          <w:szCs w:val="24"/>
        </w:rPr>
        <w:sym w:font="HQPB2" w:char="F083"/>
      </w:r>
      <w:r w:rsidR="008901D7" w:rsidRPr="006E2BDD">
        <w:rPr>
          <w:color w:val="000000"/>
          <w:sz w:val="24"/>
          <w:szCs w:val="24"/>
        </w:rPr>
        <w:sym w:font="HQPB5" w:char="F075"/>
      </w:r>
      <w:r w:rsidR="008901D7" w:rsidRPr="006E2BDD">
        <w:rPr>
          <w:color w:val="000000"/>
          <w:sz w:val="24"/>
          <w:szCs w:val="24"/>
        </w:rPr>
        <w:sym w:font="HQPB2" w:char="F072"/>
      </w:r>
      <w:r w:rsidR="008901D7" w:rsidRPr="006E2BDD">
        <w:rPr>
          <w:color w:val="000000"/>
          <w:sz w:val="24"/>
          <w:szCs w:val="24"/>
          <w:rtl/>
        </w:rPr>
        <w:t xml:space="preserve"> </w:t>
      </w:r>
      <w:r w:rsidR="008901D7" w:rsidRPr="006E2BDD">
        <w:rPr>
          <w:color w:val="000000"/>
          <w:sz w:val="24"/>
          <w:szCs w:val="24"/>
        </w:rPr>
        <w:sym w:font="HQPB4" w:char="F0E3"/>
      </w:r>
      <w:r w:rsidR="008901D7" w:rsidRPr="006E2BDD">
        <w:rPr>
          <w:color w:val="000000"/>
          <w:sz w:val="24"/>
          <w:szCs w:val="24"/>
        </w:rPr>
        <w:sym w:font="HQPB2" w:char="F04C"/>
      </w:r>
      <w:r w:rsidR="008901D7" w:rsidRPr="006E2BDD">
        <w:rPr>
          <w:color w:val="000000"/>
          <w:sz w:val="24"/>
          <w:szCs w:val="24"/>
        </w:rPr>
        <w:sym w:font="HQPB4" w:char="F0CF"/>
      </w:r>
      <w:r w:rsidR="008901D7" w:rsidRPr="006E2BDD">
        <w:rPr>
          <w:color w:val="000000"/>
          <w:sz w:val="24"/>
          <w:szCs w:val="24"/>
        </w:rPr>
        <w:sym w:font="HQPB2" w:char="F069"/>
      </w:r>
      <w:r w:rsidR="008901D7" w:rsidRPr="006E2BDD">
        <w:rPr>
          <w:color w:val="000000"/>
          <w:sz w:val="24"/>
          <w:szCs w:val="24"/>
        </w:rPr>
        <w:sym w:font="HQPB4" w:char="F0CE"/>
      </w:r>
      <w:r w:rsidR="008901D7" w:rsidRPr="006E2BDD">
        <w:rPr>
          <w:color w:val="000000"/>
          <w:sz w:val="24"/>
          <w:szCs w:val="24"/>
        </w:rPr>
        <w:sym w:font="HQPB2" w:char="F067"/>
      </w:r>
      <w:r w:rsidR="008901D7" w:rsidRPr="006E2BDD">
        <w:rPr>
          <w:color w:val="000000"/>
          <w:sz w:val="24"/>
          <w:szCs w:val="24"/>
        </w:rPr>
        <w:sym w:font="HQPB4" w:char="F0F9"/>
      </w:r>
      <w:r w:rsidR="008901D7" w:rsidRPr="006E2BDD">
        <w:rPr>
          <w:color w:val="000000"/>
          <w:sz w:val="24"/>
          <w:szCs w:val="24"/>
        </w:rPr>
        <w:sym w:font="HQPB2" w:char="F03D"/>
      </w:r>
      <w:r w:rsidR="008901D7" w:rsidRPr="006E2BDD">
        <w:rPr>
          <w:color w:val="000000"/>
          <w:sz w:val="24"/>
          <w:szCs w:val="24"/>
        </w:rPr>
        <w:sym w:font="HQPB4" w:char="F0E3"/>
      </w:r>
      <w:r w:rsidR="008901D7" w:rsidRPr="006E2BDD">
        <w:rPr>
          <w:color w:val="000000"/>
          <w:sz w:val="24"/>
          <w:szCs w:val="24"/>
        </w:rPr>
        <w:sym w:font="HQPB2" w:char="F083"/>
      </w:r>
      <w:r w:rsidR="008901D7" w:rsidRPr="006E2BDD">
        <w:rPr>
          <w:color w:val="000000"/>
          <w:sz w:val="24"/>
          <w:szCs w:val="24"/>
        </w:rPr>
        <w:sym w:font="HQPB5" w:char="F075"/>
      </w:r>
      <w:r w:rsidR="008901D7" w:rsidRPr="006E2BDD">
        <w:rPr>
          <w:color w:val="000000"/>
          <w:sz w:val="24"/>
          <w:szCs w:val="24"/>
        </w:rPr>
        <w:sym w:font="HQPB2" w:char="F072"/>
      </w:r>
      <w:r w:rsidR="008901D7" w:rsidRPr="006E2BDD">
        <w:rPr>
          <w:color w:val="000000"/>
          <w:sz w:val="24"/>
          <w:szCs w:val="24"/>
          <w:rtl/>
        </w:rPr>
        <w:t xml:space="preserve"> </w:t>
      </w:r>
      <w:r w:rsidR="008901D7" w:rsidRPr="006E2BDD">
        <w:rPr>
          <w:color w:val="000000"/>
          <w:sz w:val="24"/>
          <w:szCs w:val="24"/>
        </w:rPr>
        <w:sym w:font="HQPB4" w:char="F0E3"/>
      </w:r>
      <w:r w:rsidR="008901D7" w:rsidRPr="006E2BDD">
        <w:rPr>
          <w:color w:val="000000"/>
          <w:sz w:val="24"/>
          <w:szCs w:val="24"/>
        </w:rPr>
        <w:sym w:font="HQPB2" w:char="F040"/>
      </w:r>
      <w:r w:rsidR="008901D7" w:rsidRPr="006E2BDD">
        <w:rPr>
          <w:color w:val="000000"/>
          <w:sz w:val="24"/>
          <w:szCs w:val="24"/>
        </w:rPr>
        <w:sym w:font="HQPB5" w:char="F074"/>
      </w:r>
      <w:r w:rsidR="008901D7" w:rsidRPr="006E2BDD">
        <w:rPr>
          <w:color w:val="000000"/>
          <w:sz w:val="24"/>
          <w:szCs w:val="24"/>
        </w:rPr>
        <w:sym w:font="HQPB2" w:char="F042"/>
      </w:r>
      <w:r w:rsidR="008901D7" w:rsidRPr="006E2BDD">
        <w:rPr>
          <w:color w:val="000000"/>
          <w:sz w:val="24"/>
          <w:szCs w:val="24"/>
        </w:rPr>
        <w:sym w:font="HQPB5" w:char="F046"/>
      </w:r>
      <w:r w:rsidR="008901D7" w:rsidRPr="006E2BDD">
        <w:rPr>
          <w:color w:val="000000"/>
          <w:sz w:val="24"/>
          <w:szCs w:val="24"/>
        </w:rPr>
        <w:sym w:font="HQPB2" w:char="F07B"/>
      </w:r>
      <w:r w:rsidR="008901D7" w:rsidRPr="006E2BDD">
        <w:rPr>
          <w:color w:val="000000"/>
          <w:sz w:val="24"/>
          <w:szCs w:val="24"/>
        </w:rPr>
        <w:sym w:font="HQPB5" w:char="F024"/>
      </w:r>
      <w:r w:rsidR="008901D7" w:rsidRPr="006E2BDD">
        <w:rPr>
          <w:color w:val="000000"/>
          <w:sz w:val="24"/>
          <w:szCs w:val="24"/>
        </w:rPr>
        <w:sym w:font="HQPB1" w:char="F023"/>
      </w:r>
      <w:r w:rsidR="008901D7" w:rsidRPr="006E2BDD">
        <w:rPr>
          <w:color w:val="000000"/>
          <w:sz w:val="24"/>
          <w:szCs w:val="24"/>
          <w:rtl/>
        </w:rPr>
        <w:t xml:space="preserve"> </w:t>
      </w:r>
      <w:r w:rsidR="008901D7" w:rsidRPr="006E2BDD">
        <w:rPr>
          <w:color w:val="000000"/>
          <w:sz w:val="24"/>
          <w:szCs w:val="24"/>
        </w:rPr>
        <w:sym w:font="HQPB4" w:char="F028"/>
      </w:r>
      <w:r w:rsidR="008901D7" w:rsidRPr="006E2BDD">
        <w:rPr>
          <w:color w:val="000000"/>
          <w:sz w:val="24"/>
          <w:szCs w:val="24"/>
          <w:rtl/>
        </w:rPr>
        <w:t xml:space="preserve"> </w:t>
      </w:r>
      <w:r w:rsidR="008901D7" w:rsidRPr="006E2BDD">
        <w:rPr>
          <w:color w:val="000000"/>
          <w:sz w:val="24"/>
          <w:szCs w:val="24"/>
        </w:rPr>
        <w:sym w:font="HQPB5" w:char="F074"/>
      </w:r>
      <w:r w:rsidR="008901D7" w:rsidRPr="006E2BDD">
        <w:rPr>
          <w:color w:val="000000"/>
          <w:sz w:val="24"/>
          <w:szCs w:val="24"/>
        </w:rPr>
        <w:sym w:font="HQPB2" w:char="F024"/>
      </w:r>
      <w:r w:rsidR="008901D7" w:rsidRPr="006E2BDD">
        <w:rPr>
          <w:color w:val="000000"/>
          <w:sz w:val="24"/>
          <w:szCs w:val="24"/>
        </w:rPr>
        <w:sym w:font="HQPB4" w:char="F0F6"/>
      </w:r>
      <w:r w:rsidR="008901D7" w:rsidRPr="006E2BDD">
        <w:rPr>
          <w:color w:val="000000"/>
          <w:sz w:val="24"/>
          <w:szCs w:val="24"/>
        </w:rPr>
        <w:sym w:font="HQPB2" w:char="F071"/>
      </w:r>
      <w:r w:rsidR="008901D7" w:rsidRPr="006E2BDD">
        <w:rPr>
          <w:color w:val="000000"/>
          <w:sz w:val="24"/>
          <w:szCs w:val="24"/>
        </w:rPr>
        <w:sym w:font="HQPB5" w:char="F07C"/>
      </w:r>
      <w:r w:rsidR="008901D7" w:rsidRPr="006E2BDD">
        <w:rPr>
          <w:color w:val="000000"/>
          <w:sz w:val="24"/>
          <w:szCs w:val="24"/>
        </w:rPr>
        <w:sym w:font="HQPB1" w:char="F0A1"/>
      </w:r>
      <w:r w:rsidR="008901D7" w:rsidRPr="006E2BDD">
        <w:rPr>
          <w:color w:val="000000"/>
          <w:sz w:val="24"/>
          <w:szCs w:val="24"/>
        </w:rPr>
        <w:sym w:font="HQPB5" w:char="F073"/>
      </w:r>
      <w:r w:rsidR="008901D7" w:rsidRPr="006E2BDD">
        <w:rPr>
          <w:color w:val="000000"/>
          <w:sz w:val="24"/>
          <w:szCs w:val="24"/>
        </w:rPr>
        <w:sym w:font="HQPB1" w:char="F0F9"/>
      </w:r>
      <w:r w:rsidR="008901D7" w:rsidRPr="006E2BDD">
        <w:rPr>
          <w:color w:val="000000"/>
          <w:sz w:val="24"/>
          <w:szCs w:val="24"/>
          <w:rtl/>
        </w:rPr>
        <w:t xml:space="preserve"> </w:t>
      </w:r>
      <w:r w:rsidR="008901D7" w:rsidRPr="006E2BDD">
        <w:rPr>
          <w:color w:val="000000"/>
          <w:sz w:val="24"/>
          <w:szCs w:val="24"/>
        </w:rPr>
        <w:sym w:font="HQPB5" w:char="F074"/>
      </w:r>
      <w:r w:rsidR="008901D7" w:rsidRPr="006E2BDD">
        <w:rPr>
          <w:color w:val="000000"/>
          <w:sz w:val="24"/>
          <w:szCs w:val="24"/>
        </w:rPr>
        <w:sym w:font="HQPB2" w:char="F062"/>
      </w:r>
      <w:r w:rsidR="008901D7" w:rsidRPr="006E2BDD">
        <w:rPr>
          <w:color w:val="000000"/>
          <w:sz w:val="24"/>
          <w:szCs w:val="24"/>
        </w:rPr>
        <w:sym w:font="HQPB2" w:char="F071"/>
      </w:r>
      <w:r w:rsidR="008901D7" w:rsidRPr="006E2BDD">
        <w:rPr>
          <w:color w:val="000000"/>
          <w:sz w:val="24"/>
          <w:szCs w:val="24"/>
        </w:rPr>
        <w:sym w:font="HQPB4" w:char="F0E7"/>
      </w:r>
      <w:r w:rsidR="008901D7" w:rsidRPr="006E2BDD">
        <w:rPr>
          <w:color w:val="000000"/>
          <w:sz w:val="24"/>
          <w:szCs w:val="24"/>
        </w:rPr>
        <w:sym w:font="HQPB2" w:char="F048"/>
      </w:r>
      <w:r w:rsidR="008901D7" w:rsidRPr="006E2BDD">
        <w:rPr>
          <w:color w:val="000000"/>
          <w:sz w:val="24"/>
          <w:szCs w:val="24"/>
        </w:rPr>
        <w:sym w:font="HQPB5" w:char="F073"/>
      </w:r>
      <w:r w:rsidR="008901D7" w:rsidRPr="006E2BDD">
        <w:rPr>
          <w:color w:val="000000"/>
          <w:sz w:val="24"/>
          <w:szCs w:val="24"/>
        </w:rPr>
        <w:sym w:font="HQPB2" w:char="F03E"/>
      </w:r>
      <w:r w:rsidR="008901D7" w:rsidRPr="006E2BDD">
        <w:rPr>
          <w:color w:val="000000"/>
          <w:sz w:val="24"/>
          <w:szCs w:val="24"/>
        </w:rPr>
        <w:sym w:font="HQPB4" w:char="F0F4"/>
      </w:r>
      <w:r w:rsidR="008901D7" w:rsidRPr="006E2BDD">
        <w:rPr>
          <w:color w:val="000000"/>
          <w:sz w:val="24"/>
          <w:szCs w:val="24"/>
        </w:rPr>
        <w:sym w:font="HQPB1" w:char="F0E8"/>
      </w:r>
      <w:r w:rsidR="008901D7" w:rsidRPr="006E2BDD">
        <w:rPr>
          <w:color w:val="000000"/>
          <w:sz w:val="24"/>
          <w:szCs w:val="24"/>
        </w:rPr>
        <w:sym w:font="HQPB5" w:char="F074"/>
      </w:r>
      <w:r w:rsidR="008901D7" w:rsidRPr="006E2BDD">
        <w:rPr>
          <w:color w:val="000000"/>
          <w:sz w:val="24"/>
          <w:szCs w:val="24"/>
        </w:rPr>
        <w:sym w:font="HQPB2" w:char="F083"/>
      </w:r>
      <w:r w:rsidR="008901D7" w:rsidRPr="006E2BDD">
        <w:rPr>
          <w:rFonts w:hint="cs"/>
          <w:color w:val="000000"/>
          <w:sz w:val="24"/>
          <w:szCs w:val="24"/>
          <w:rtl/>
        </w:rPr>
        <w:t xml:space="preserve"> </w:t>
      </w:r>
      <w:r w:rsidR="008901D7" w:rsidRPr="006E2BDD">
        <w:rPr>
          <w:rFonts w:ascii="Msh Quraan1" w:hAnsi="Msh Quraan1"/>
          <w:b/>
          <w:bCs/>
          <w:sz w:val="24"/>
          <w:szCs w:val="24"/>
        </w:rPr>
        <w:t></w:t>
      </w:r>
      <w:r w:rsidR="008901D7" w:rsidRPr="006E2BDD">
        <w:rPr>
          <w:rFonts w:hint="cs"/>
          <w:sz w:val="24"/>
          <w:szCs w:val="24"/>
          <w:rtl/>
          <w:lang w:bidi="ar-JO"/>
        </w:rPr>
        <w:t>(الحجر:3)،</w:t>
      </w:r>
      <w:r w:rsidR="00A41F64" w:rsidRPr="00F86017">
        <w:rPr>
          <w:rFonts w:hint="cs"/>
          <w:rtl/>
          <w:lang w:bidi="ar-JO"/>
        </w:rPr>
        <w:t xml:space="preserve"> </w:t>
      </w:r>
      <w:r w:rsidR="00757C99" w:rsidRPr="00F86017">
        <w:rPr>
          <w:rFonts w:hint="cs"/>
          <w:rtl/>
          <w:lang w:bidi="ar-JO"/>
        </w:rPr>
        <w:t xml:space="preserve">ويظهر أنه أمر بترك قتالهم، وتخلية سبيلهم، وبمهادنتهم، وموادعتهم، ولذلك ترتب أن يكون جواباً، لأنه لو شغلهم بالقتال وإيقاع الحرب، ما هنأهم أكل ولا تمتع، وإذا جعلت (ذرهم) أمر بترك نصيحتهم وشغل باله بهم، فلا يترتب عليه الجواب؛ لأنهم يأكلون ويتمتعون، سواء ترك نصيحتهم أم لم </w:t>
      </w:r>
      <w:r w:rsidR="00ED2AA3" w:rsidRPr="00F86017">
        <w:rPr>
          <w:rFonts w:hint="cs"/>
          <w:rtl/>
          <w:lang w:bidi="ar-JO"/>
        </w:rPr>
        <w:t>ي</w:t>
      </w:r>
      <w:r w:rsidR="00757C99" w:rsidRPr="00F86017">
        <w:rPr>
          <w:rFonts w:hint="cs"/>
          <w:rtl/>
          <w:lang w:bidi="ar-JO"/>
        </w:rPr>
        <w:t>تركها</w:t>
      </w:r>
      <w:r w:rsidR="00ED2AA3" w:rsidRPr="00F86017">
        <w:rPr>
          <w:rFonts w:hint="cs"/>
          <w:rtl/>
          <w:lang w:bidi="ar-JO"/>
        </w:rPr>
        <w:t>.</w:t>
      </w:r>
      <w:r w:rsidR="00ED2AA3" w:rsidRPr="00F86017">
        <w:rPr>
          <w:rFonts w:ascii="Times New Roman" w:eastAsia="Times New Roman" w:hAnsi="Times New Roman"/>
          <w:vertAlign w:val="superscript"/>
          <w:rtl/>
        </w:rPr>
        <w:t>(</w:t>
      </w:r>
      <w:r w:rsidR="00ED2AA3" w:rsidRPr="00F86017">
        <w:rPr>
          <w:rFonts w:ascii="Times New Roman" w:eastAsia="Times New Roman" w:hAnsi="Times New Roman"/>
          <w:vertAlign w:val="superscript"/>
          <w:rtl/>
        </w:rPr>
        <w:footnoteReference w:id="597"/>
      </w:r>
      <w:r w:rsidR="00ED2AA3" w:rsidRPr="00F86017">
        <w:rPr>
          <w:rFonts w:ascii="Times New Roman" w:eastAsia="Times New Roman" w:hAnsi="Times New Roman"/>
          <w:vertAlign w:val="superscript"/>
          <w:rtl/>
        </w:rPr>
        <w:t>)</w:t>
      </w:r>
      <w:r w:rsidR="00ED2AA3" w:rsidRPr="00F86017">
        <w:rPr>
          <w:rFonts w:hint="cs"/>
          <w:b/>
          <w:bCs/>
          <w:rtl/>
          <w:lang w:bidi="ar-JO"/>
        </w:rPr>
        <w:t>(اهـ)</w:t>
      </w:r>
    </w:p>
    <w:p w:rsidR="00E32E69" w:rsidRPr="00F86017" w:rsidRDefault="00291BD7" w:rsidP="00895014">
      <w:pPr>
        <w:spacing w:after="0" w:line="360" w:lineRule="auto"/>
        <w:jc w:val="both"/>
        <w:rPr>
          <w:b/>
          <w:bCs/>
          <w:rtl/>
          <w:lang w:bidi="ar-JO"/>
        </w:rPr>
      </w:pPr>
      <w:r w:rsidRPr="006E2BDD">
        <w:rPr>
          <w:rFonts w:hint="cs"/>
          <w:b/>
          <w:bCs/>
          <w:sz w:val="32"/>
          <w:szCs w:val="32"/>
          <w:rtl/>
          <w:lang w:bidi="ar-JO"/>
        </w:rPr>
        <w:t xml:space="preserve">2- </w:t>
      </w:r>
      <w:r w:rsidR="00351EA2" w:rsidRPr="006E2BDD">
        <w:rPr>
          <w:rFonts w:hint="cs"/>
          <w:b/>
          <w:bCs/>
          <w:sz w:val="32"/>
          <w:szCs w:val="32"/>
          <w:rtl/>
          <w:lang w:bidi="ar-JO"/>
        </w:rPr>
        <w:t>قد يكون الوصل بين الجمل</w:t>
      </w:r>
      <w:r w:rsidR="00996EDF" w:rsidRPr="006E2BDD">
        <w:rPr>
          <w:rFonts w:hint="cs"/>
          <w:b/>
          <w:bCs/>
          <w:sz w:val="32"/>
          <w:szCs w:val="32"/>
          <w:rtl/>
          <w:lang w:bidi="ar-JO"/>
        </w:rPr>
        <w:t xml:space="preserve"> </w:t>
      </w:r>
      <w:r w:rsidR="008D0C17" w:rsidRPr="006E2BDD">
        <w:rPr>
          <w:rFonts w:hint="cs"/>
          <w:b/>
          <w:bCs/>
          <w:sz w:val="32"/>
          <w:szCs w:val="32"/>
          <w:rtl/>
          <w:lang w:bidi="ar-JO"/>
        </w:rPr>
        <w:t>لمناسبة تامة</w:t>
      </w:r>
      <w:r w:rsidR="00996EDF" w:rsidRPr="006E2BDD">
        <w:rPr>
          <w:rFonts w:hint="cs"/>
          <w:b/>
          <w:bCs/>
          <w:sz w:val="32"/>
          <w:szCs w:val="32"/>
          <w:rtl/>
          <w:lang w:bidi="ar-JO"/>
        </w:rPr>
        <w:t xml:space="preserve"> في المعنى</w:t>
      </w:r>
      <w:r w:rsidR="005A0E5D" w:rsidRPr="006E2BDD">
        <w:rPr>
          <w:rFonts w:hint="cs"/>
          <w:b/>
          <w:bCs/>
          <w:sz w:val="32"/>
          <w:szCs w:val="32"/>
          <w:rtl/>
          <w:lang w:bidi="ar-JO"/>
        </w:rPr>
        <w:t xml:space="preserve">، كما </w:t>
      </w:r>
      <w:r w:rsidRPr="006E2BDD">
        <w:rPr>
          <w:b/>
          <w:bCs/>
          <w:sz w:val="32"/>
          <w:szCs w:val="32"/>
          <w:rtl/>
          <w:lang w:bidi="ar-JO"/>
        </w:rPr>
        <w:t xml:space="preserve">في </w:t>
      </w:r>
      <w:r w:rsidR="0017159A" w:rsidRPr="006E2BDD">
        <w:rPr>
          <w:b/>
          <w:bCs/>
          <w:sz w:val="32"/>
          <w:szCs w:val="32"/>
          <w:rtl/>
          <w:lang w:bidi="ar-JO"/>
        </w:rPr>
        <w:t>قوله تعالى:</w:t>
      </w:r>
      <w:r w:rsidRPr="006E2BDD">
        <w:rPr>
          <w:rFonts w:hint="cs"/>
          <w:b/>
          <w:bCs/>
          <w:sz w:val="32"/>
          <w:szCs w:val="32"/>
          <w:rtl/>
          <w:lang w:bidi="ar-JO"/>
        </w:rPr>
        <w:t xml:space="preserve"> </w:t>
      </w:r>
      <w:r w:rsidRPr="006E2BDD">
        <w:rPr>
          <w:rFonts w:ascii="Msh Quraan1" w:hAnsi="Msh Quraan1"/>
          <w:b/>
          <w:bCs/>
          <w:sz w:val="24"/>
          <w:szCs w:val="24"/>
        </w:rPr>
        <w:t></w:t>
      </w:r>
      <w:r w:rsidRPr="006E2BDD">
        <w:rPr>
          <w:rFonts w:ascii="QCF_BSML" w:eastAsia="Calibri" w:hAnsi="QCF_BSML" w:cs="QCF_BSML" w:hint="cs"/>
          <w:b/>
          <w:bCs/>
          <w:color w:val="000000"/>
          <w:sz w:val="24"/>
          <w:szCs w:val="24"/>
          <w:rtl/>
        </w:rPr>
        <w:t xml:space="preserve"> </w:t>
      </w:r>
      <w:r w:rsidRPr="006E2BDD">
        <w:rPr>
          <w:color w:val="000000"/>
          <w:sz w:val="24"/>
          <w:szCs w:val="24"/>
        </w:rPr>
        <w:t xml:space="preserve"> </w:t>
      </w:r>
      <w:r w:rsidRPr="006E2BDD">
        <w:rPr>
          <w:color w:val="000000"/>
          <w:sz w:val="24"/>
          <w:szCs w:val="24"/>
        </w:rPr>
        <w:sym w:font="HQPB4" w:char="F0F6"/>
      </w:r>
      <w:r w:rsidRPr="006E2BDD">
        <w:rPr>
          <w:color w:val="000000"/>
          <w:sz w:val="24"/>
          <w:szCs w:val="24"/>
        </w:rPr>
        <w:sym w:font="HQPB2" w:char="F04E"/>
      </w:r>
      <w:r w:rsidRPr="006E2BDD">
        <w:rPr>
          <w:color w:val="000000"/>
          <w:sz w:val="24"/>
          <w:szCs w:val="24"/>
        </w:rPr>
        <w:sym w:font="HQPB5" w:char="F073"/>
      </w:r>
      <w:r w:rsidRPr="006E2BDD">
        <w:rPr>
          <w:color w:val="000000"/>
          <w:sz w:val="24"/>
          <w:szCs w:val="24"/>
        </w:rPr>
        <w:sym w:font="HQPB2" w:char="F039"/>
      </w:r>
      <w:r w:rsidRPr="006E2BDD">
        <w:rPr>
          <w:color w:val="000000"/>
          <w:sz w:val="24"/>
          <w:szCs w:val="24"/>
        </w:rPr>
        <w:sym w:font="HQPB5" w:char="F072"/>
      </w:r>
      <w:r w:rsidRPr="006E2BDD">
        <w:rPr>
          <w:color w:val="000000"/>
          <w:sz w:val="24"/>
          <w:szCs w:val="24"/>
        </w:rPr>
        <w:sym w:font="HQPB1" w:char="F026"/>
      </w:r>
      <w:r w:rsidRPr="006E2BDD">
        <w:rPr>
          <w:color w:val="000000"/>
          <w:sz w:val="24"/>
          <w:szCs w:val="24"/>
          <w:rtl/>
        </w:rPr>
        <w:t xml:space="preserve"> </w:t>
      </w:r>
      <w:r w:rsidRPr="006E2BDD">
        <w:rPr>
          <w:color w:val="000000"/>
          <w:sz w:val="24"/>
          <w:szCs w:val="24"/>
        </w:rPr>
        <w:sym w:font="HQPB5" w:char="F074"/>
      </w:r>
      <w:r w:rsidRPr="006E2BDD">
        <w:rPr>
          <w:color w:val="000000"/>
          <w:sz w:val="24"/>
          <w:szCs w:val="24"/>
        </w:rPr>
        <w:sym w:font="HQPB1" w:char="F08D"/>
      </w:r>
      <w:r w:rsidRPr="006E2BDD">
        <w:rPr>
          <w:color w:val="000000"/>
          <w:sz w:val="24"/>
          <w:szCs w:val="24"/>
        </w:rPr>
        <w:sym w:font="HQPB5" w:char="F073"/>
      </w:r>
      <w:r w:rsidRPr="006E2BDD">
        <w:rPr>
          <w:color w:val="000000"/>
          <w:sz w:val="24"/>
          <w:szCs w:val="24"/>
        </w:rPr>
        <w:sym w:font="HQPB1" w:char="F03F"/>
      </w:r>
      <w:r w:rsidRPr="006E2BDD">
        <w:rPr>
          <w:color w:val="000000"/>
          <w:sz w:val="24"/>
          <w:szCs w:val="24"/>
          <w:rtl/>
        </w:rPr>
        <w:t xml:space="preserve"> </w:t>
      </w:r>
      <w:r w:rsidRPr="006E2BDD">
        <w:rPr>
          <w:color w:val="000000"/>
          <w:sz w:val="24"/>
          <w:szCs w:val="24"/>
        </w:rPr>
        <w:sym w:font="HQPB2" w:char="F092"/>
      </w:r>
      <w:r w:rsidRPr="006E2BDD">
        <w:rPr>
          <w:color w:val="000000"/>
          <w:sz w:val="24"/>
          <w:szCs w:val="24"/>
        </w:rPr>
        <w:sym w:font="HQPB5" w:char="F06E"/>
      </w:r>
      <w:r w:rsidRPr="006E2BDD">
        <w:rPr>
          <w:color w:val="000000"/>
          <w:sz w:val="24"/>
          <w:szCs w:val="24"/>
        </w:rPr>
        <w:sym w:font="HQPB2" w:char="F03C"/>
      </w:r>
      <w:r w:rsidRPr="006E2BDD">
        <w:rPr>
          <w:color w:val="000000"/>
          <w:sz w:val="24"/>
          <w:szCs w:val="24"/>
        </w:rPr>
        <w:sym w:font="HQPB4" w:char="F0CE"/>
      </w:r>
      <w:r w:rsidRPr="006E2BDD">
        <w:rPr>
          <w:color w:val="000000"/>
          <w:sz w:val="24"/>
          <w:szCs w:val="24"/>
        </w:rPr>
        <w:sym w:font="HQPB1" w:char="F029"/>
      </w:r>
      <w:r w:rsidRPr="006E2BDD">
        <w:rPr>
          <w:color w:val="000000"/>
          <w:sz w:val="24"/>
          <w:szCs w:val="24"/>
          <w:rtl/>
        </w:rPr>
        <w:t xml:space="preserve"> </w:t>
      </w:r>
      <w:r w:rsidRPr="006E2BDD">
        <w:rPr>
          <w:color w:val="000000"/>
          <w:sz w:val="24"/>
          <w:szCs w:val="24"/>
        </w:rPr>
        <w:sym w:font="HQPB2" w:char="F093"/>
      </w:r>
      <w:r w:rsidRPr="006E2BDD">
        <w:rPr>
          <w:color w:val="000000"/>
          <w:sz w:val="24"/>
          <w:szCs w:val="24"/>
        </w:rPr>
        <w:sym w:font="HQPB4" w:char="F0CF"/>
      </w:r>
      <w:r w:rsidRPr="006E2BDD">
        <w:rPr>
          <w:color w:val="000000"/>
          <w:sz w:val="24"/>
          <w:szCs w:val="24"/>
        </w:rPr>
        <w:sym w:font="HQPB3" w:char="F025"/>
      </w:r>
      <w:r w:rsidRPr="006E2BDD">
        <w:rPr>
          <w:color w:val="000000"/>
          <w:sz w:val="24"/>
          <w:szCs w:val="24"/>
        </w:rPr>
        <w:sym w:font="HQPB4" w:char="F0A9"/>
      </w:r>
      <w:r w:rsidRPr="006E2BDD">
        <w:rPr>
          <w:color w:val="000000"/>
          <w:sz w:val="24"/>
          <w:szCs w:val="24"/>
        </w:rPr>
        <w:sym w:font="HQPB3" w:char="F021"/>
      </w:r>
      <w:r w:rsidRPr="006E2BDD">
        <w:rPr>
          <w:color w:val="000000"/>
          <w:sz w:val="24"/>
          <w:szCs w:val="24"/>
        </w:rPr>
        <w:sym w:font="HQPB5" w:char="F024"/>
      </w:r>
      <w:r w:rsidRPr="006E2BDD">
        <w:rPr>
          <w:color w:val="000000"/>
          <w:sz w:val="24"/>
          <w:szCs w:val="24"/>
        </w:rPr>
        <w:sym w:font="HQPB1" w:char="F023"/>
      </w:r>
      <w:r w:rsidRPr="006E2BDD">
        <w:rPr>
          <w:color w:val="000000"/>
          <w:sz w:val="24"/>
          <w:szCs w:val="24"/>
          <w:rtl/>
        </w:rPr>
        <w:t xml:space="preserve"> </w:t>
      </w:r>
      <w:r w:rsidRPr="006E2BDD">
        <w:rPr>
          <w:color w:val="000000"/>
          <w:sz w:val="24"/>
          <w:szCs w:val="24"/>
        </w:rPr>
        <w:sym w:font="HQPB4" w:char="F0A2"/>
      </w:r>
      <w:r w:rsidRPr="006E2BDD">
        <w:rPr>
          <w:color w:val="000000"/>
          <w:sz w:val="24"/>
          <w:szCs w:val="24"/>
        </w:rPr>
        <w:sym w:font="HQPB1" w:char="F06C"/>
      </w:r>
      <w:r w:rsidRPr="006E2BDD">
        <w:rPr>
          <w:color w:val="000000"/>
          <w:sz w:val="24"/>
          <w:szCs w:val="24"/>
        </w:rPr>
        <w:sym w:font="HQPB5" w:char="F021"/>
      </w:r>
      <w:r w:rsidRPr="006E2BDD">
        <w:rPr>
          <w:color w:val="000000"/>
          <w:sz w:val="24"/>
          <w:szCs w:val="24"/>
        </w:rPr>
        <w:sym w:font="HQPB1" w:char="F025"/>
      </w:r>
      <w:r w:rsidRPr="006E2BDD">
        <w:rPr>
          <w:color w:val="000000"/>
          <w:sz w:val="24"/>
          <w:szCs w:val="24"/>
        </w:rPr>
        <w:sym w:font="HQPB5" w:char="F074"/>
      </w:r>
      <w:r w:rsidRPr="006E2BDD">
        <w:rPr>
          <w:color w:val="000000"/>
          <w:sz w:val="24"/>
          <w:szCs w:val="24"/>
        </w:rPr>
        <w:sym w:font="HQPB1" w:char="F06E"/>
      </w:r>
      <w:r w:rsidRPr="006E2BDD">
        <w:rPr>
          <w:color w:val="000000"/>
          <w:sz w:val="24"/>
          <w:szCs w:val="24"/>
          <w:rtl/>
        </w:rPr>
        <w:t xml:space="preserve"> </w:t>
      </w:r>
      <w:r w:rsidRPr="006E2BDD">
        <w:rPr>
          <w:color w:val="000000"/>
          <w:sz w:val="24"/>
          <w:szCs w:val="24"/>
        </w:rPr>
        <w:sym w:font="HQPB5" w:char="F07A"/>
      </w:r>
      <w:r w:rsidRPr="006E2BDD">
        <w:rPr>
          <w:color w:val="000000"/>
          <w:sz w:val="24"/>
          <w:szCs w:val="24"/>
        </w:rPr>
        <w:sym w:font="HQPB2" w:char="F04E"/>
      </w:r>
      <w:r w:rsidRPr="006E2BDD">
        <w:rPr>
          <w:color w:val="000000"/>
          <w:sz w:val="24"/>
          <w:szCs w:val="24"/>
        </w:rPr>
        <w:sym w:font="HQPB2" w:char="F0BF"/>
      </w:r>
      <w:r w:rsidRPr="006E2BDD">
        <w:rPr>
          <w:color w:val="000000"/>
          <w:sz w:val="24"/>
          <w:szCs w:val="24"/>
        </w:rPr>
        <w:sym w:font="HQPB4" w:char="F0CF"/>
      </w:r>
      <w:r w:rsidRPr="006E2BDD">
        <w:rPr>
          <w:color w:val="000000"/>
          <w:sz w:val="24"/>
          <w:szCs w:val="24"/>
        </w:rPr>
        <w:sym w:font="HQPB2" w:char="F064"/>
      </w:r>
      <w:r w:rsidRPr="006E2BDD">
        <w:rPr>
          <w:color w:val="000000"/>
          <w:sz w:val="24"/>
          <w:szCs w:val="24"/>
        </w:rPr>
        <w:sym w:font="HQPB2" w:char="F0BA"/>
      </w:r>
      <w:r w:rsidRPr="006E2BDD">
        <w:rPr>
          <w:color w:val="000000"/>
          <w:sz w:val="24"/>
          <w:szCs w:val="24"/>
        </w:rPr>
        <w:sym w:font="HQPB5" w:char="F074"/>
      </w:r>
      <w:r w:rsidRPr="006E2BDD">
        <w:rPr>
          <w:color w:val="000000"/>
          <w:sz w:val="24"/>
          <w:szCs w:val="24"/>
        </w:rPr>
        <w:sym w:font="HQPB1" w:char="F08D"/>
      </w:r>
      <w:r w:rsidRPr="006E2BDD">
        <w:rPr>
          <w:color w:val="000000"/>
          <w:sz w:val="24"/>
          <w:szCs w:val="24"/>
        </w:rPr>
        <w:sym w:font="HQPB4" w:char="F0F6"/>
      </w:r>
      <w:r w:rsidRPr="006E2BDD">
        <w:rPr>
          <w:color w:val="000000"/>
          <w:sz w:val="24"/>
          <w:szCs w:val="24"/>
        </w:rPr>
        <w:sym w:font="HQPB1" w:char="F02F"/>
      </w:r>
      <w:r w:rsidRPr="006E2BDD">
        <w:rPr>
          <w:color w:val="000000"/>
          <w:sz w:val="24"/>
          <w:szCs w:val="24"/>
        </w:rPr>
        <w:sym w:font="HQPB4" w:char="F0CE"/>
      </w:r>
      <w:r w:rsidRPr="006E2BDD">
        <w:rPr>
          <w:color w:val="000000"/>
          <w:sz w:val="24"/>
          <w:szCs w:val="24"/>
        </w:rPr>
        <w:sym w:font="HQPB1" w:char="F029"/>
      </w:r>
      <w:r w:rsidRPr="006E2BDD">
        <w:rPr>
          <w:color w:val="000000"/>
          <w:sz w:val="24"/>
          <w:szCs w:val="24"/>
          <w:rtl/>
        </w:rPr>
        <w:t xml:space="preserve"> </w:t>
      </w:r>
      <w:r w:rsidRPr="006E2BDD">
        <w:rPr>
          <w:color w:val="000000"/>
          <w:sz w:val="24"/>
          <w:szCs w:val="24"/>
        </w:rPr>
        <w:sym w:font="HQPB2" w:char="F092"/>
      </w:r>
      <w:r w:rsidRPr="006E2BDD">
        <w:rPr>
          <w:color w:val="000000"/>
          <w:sz w:val="24"/>
          <w:szCs w:val="24"/>
        </w:rPr>
        <w:sym w:font="HQPB4" w:char="F0CE"/>
      </w:r>
      <w:r w:rsidRPr="006E2BDD">
        <w:rPr>
          <w:color w:val="000000"/>
          <w:sz w:val="24"/>
          <w:szCs w:val="24"/>
        </w:rPr>
        <w:sym w:font="HQPB1" w:char="F0FB"/>
      </w:r>
      <w:r w:rsidRPr="006E2BDD">
        <w:rPr>
          <w:color w:val="000000"/>
          <w:sz w:val="24"/>
          <w:szCs w:val="24"/>
          <w:rtl/>
        </w:rPr>
        <w:t xml:space="preserve"> </w:t>
      </w:r>
      <w:r w:rsidRPr="006E2BDD">
        <w:rPr>
          <w:color w:val="000000"/>
          <w:sz w:val="24"/>
          <w:szCs w:val="24"/>
        </w:rPr>
        <w:sym w:font="HQPB4" w:char="F0FF"/>
      </w:r>
      <w:r w:rsidRPr="006E2BDD">
        <w:rPr>
          <w:color w:val="000000"/>
          <w:sz w:val="24"/>
          <w:szCs w:val="24"/>
        </w:rPr>
        <w:sym w:font="HQPB2" w:char="F0BE"/>
      </w:r>
      <w:r w:rsidRPr="006E2BDD">
        <w:rPr>
          <w:color w:val="000000"/>
          <w:sz w:val="24"/>
          <w:szCs w:val="24"/>
        </w:rPr>
        <w:sym w:font="HQPB4" w:char="F0CF"/>
      </w:r>
      <w:r w:rsidRPr="006E2BDD">
        <w:rPr>
          <w:color w:val="000000"/>
          <w:sz w:val="24"/>
          <w:szCs w:val="24"/>
        </w:rPr>
        <w:sym w:font="HQPB2" w:char="F06D"/>
      </w:r>
      <w:r w:rsidRPr="006E2BDD">
        <w:rPr>
          <w:color w:val="000000"/>
          <w:sz w:val="24"/>
          <w:szCs w:val="24"/>
        </w:rPr>
        <w:sym w:font="HQPB4" w:char="F0CE"/>
      </w:r>
      <w:r w:rsidRPr="006E2BDD">
        <w:rPr>
          <w:color w:val="000000"/>
          <w:sz w:val="24"/>
          <w:szCs w:val="24"/>
        </w:rPr>
        <w:sym w:font="HQPB4" w:char="F06E"/>
      </w:r>
      <w:r w:rsidRPr="006E2BDD">
        <w:rPr>
          <w:color w:val="000000"/>
          <w:sz w:val="24"/>
          <w:szCs w:val="24"/>
        </w:rPr>
        <w:sym w:font="HQPB1" w:char="F02F"/>
      </w:r>
      <w:r w:rsidRPr="006E2BDD">
        <w:rPr>
          <w:color w:val="000000"/>
          <w:sz w:val="24"/>
          <w:szCs w:val="24"/>
        </w:rPr>
        <w:sym w:font="HQPB5" w:char="F075"/>
      </w:r>
      <w:r w:rsidRPr="006E2BDD">
        <w:rPr>
          <w:color w:val="000000"/>
          <w:sz w:val="24"/>
          <w:szCs w:val="24"/>
        </w:rPr>
        <w:sym w:font="HQPB1" w:char="F091"/>
      </w:r>
      <w:r w:rsidRPr="006E2BDD">
        <w:rPr>
          <w:color w:val="000000"/>
          <w:sz w:val="24"/>
          <w:szCs w:val="24"/>
          <w:rtl/>
        </w:rPr>
        <w:t xml:space="preserve"> </w:t>
      </w:r>
      <w:r w:rsidRPr="006E2BDD">
        <w:rPr>
          <w:color w:val="000000"/>
          <w:sz w:val="24"/>
          <w:szCs w:val="24"/>
        </w:rPr>
        <w:sym w:font="HQPB4" w:char="F0F7"/>
      </w:r>
      <w:r w:rsidRPr="006E2BDD">
        <w:rPr>
          <w:color w:val="000000"/>
          <w:sz w:val="24"/>
          <w:szCs w:val="24"/>
        </w:rPr>
        <w:sym w:font="HQPB2" w:char="F062"/>
      </w:r>
      <w:r w:rsidRPr="006E2BDD">
        <w:rPr>
          <w:color w:val="000000"/>
          <w:sz w:val="24"/>
          <w:szCs w:val="24"/>
        </w:rPr>
        <w:sym w:font="HQPB5" w:char="F072"/>
      </w:r>
      <w:r w:rsidRPr="006E2BDD">
        <w:rPr>
          <w:color w:val="000000"/>
          <w:sz w:val="24"/>
          <w:szCs w:val="24"/>
        </w:rPr>
        <w:sym w:font="HQPB1" w:char="F026"/>
      </w:r>
      <w:r w:rsidRPr="006E2BDD">
        <w:rPr>
          <w:color w:val="000000"/>
          <w:sz w:val="24"/>
          <w:szCs w:val="24"/>
          <w:rtl/>
        </w:rPr>
        <w:t xml:space="preserve"> </w:t>
      </w:r>
      <w:r w:rsidRPr="006E2BDD">
        <w:rPr>
          <w:color w:val="000000"/>
          <w:sz w:val="24"/>
          <w:szCs w:val="24"/>
        </w:rPr>
        <w:sym w:font="HQPB4" w:char="F0E7"/>
      </w:r>
      <w:r w:rsidRPr="006E2BDD">
        <w:rPr>
          <w:color w:val="000000"/>
          <w:sz w:val="24"/>
          <w:szCs w:val="24"/>
        </w:rPr>
        <w:sym w:font="HQPB2" w:char="F06D"/>
      </w:r>
      <w:r w:rsidRPr="006E2BDD">
        <w:rPr>
          <w:color w:val="000000"/>
          <w:sz w:val="24"/>
          <w:szCs w:val="24"/>
        </w:rPr>
        <w:sym w:font="HQPB3" w:char="F039"/>
      </w:r>
      <w:r w:rsidRPr="006E2BDD">
        <w:rPr>
          <w:color w:val="000000"/>
          <w:sz w:val="24"/>
          <w:szCs w:val="24"/>
        </w:rPr>
        <w:sym w:font="HQPB5" w:char="F073"/>
      </w:r>
      <w:r w:rsidRPr="006E2BDD">
        <w:rPr>
          <w:color w:val="000000"/>
          <w:sz w:val="24"/>
          <w:szCs w:val="24"/>
        </w:rPr>
        <w:sym w:font="HQPB1" w:char="F03F"/>
      </w:r>
      <w:r w:rsidRPr="006E2BDD">
        <w:rPr>
          <w:color w:val="000000"/>
          <w:sz w:val="24"/>
          <w:szCs w:val="24"/>
        </w:rPr>
        <w:sym w:font="HQPB1" w:char="F023"/>
      </w:r>
      <w:r w:rsidRPr="006E2BDD">
        <w:rPr>
          <w:color w:val="000000"/>
          <w:sz w:val="24"/>
          <w:szCs w:val="24"/>
        </w:rPr>
        <w:sym w:font="HQPB5" w:char="F075"/>
      </w:r>
      <w:r w:rsidRPr="006E2BDD">
        <w:rPr>
          <w:color w:val="000000"/>
          <w:sz w:val="24"/>
          <w:szCs w:val="24"/>
        </w:rPr>
        <w:sym w:font="HQPB2" w:char="F0E4"/>
      </w:r>
      <w:r w:rsidRPr="006E2BDD">
        <w:rPr>
          <w:color w:val="000000"/>
          <w:sz w:val="24"/>
          <w:szCs w:val="24"/>
          <w:rtl/>
        </w:rPr>
        <w:t xml:space="preserve"> </w:t>
      </w:r>
      <w:r w:rsidRPr="006E2BDD">
        <w:rPr>
          <w:color w:val="000000"/>
          <w:sz w:val="24"/>
          <w:szCs w:val="24"/>
        </w:rPr>
        <w:sym w:font="HQPB5" w:char="F0AA"/>
      </w:r>
      <w:r w:rsidRPr="006E2BDD">
        <w:rPr>
          <w:color w:val="000000"/>
          <w:sz w:val="24"/>
          <w:szCs w:val="24"/>
        </w:rPr>
        <w:sym w:font="HQPB1" w:char="F021"/>
      </w:r>
      <w:r w:rsidRPr="006E2BDD">
        <w:rPr>
          <w:color w:val="000000"/>
          <w:sz w:val="24"/>
          <w:szCs w:val="24"/>
        </w:rPr>
        <w:sym w:font="HQPB5" w:char="F024"/>
      </w:r>
      <w:r w:rsidRPr="006E2BDD">
        <w:rPr>
          <w:color w:val="000000"/>
          <w:sz w:val="24"/>
          <w:szCs w:val="24"/>
        </w:rPr>
        <w:sym w:font="HQPB1" w:char="F023"/>
      </w:r>
      <w:r w:rsidRPr="006E2BDD">
        <w:rPr>
          <w:color w:val="000000"/>
          <w:sz w:val="24"/>
          <w:szCs w:val="24"/>
          <w:rtl/>
        </w:rPr>
        <w:t xml:space="preserve"> </w:t>
      </w:r>
      <w:r w:rsidRPr="006E2BDD">
        <w:rPr>
          <w:color w:val="000000"/>
          <w:sz w:val="24"/>
          <w:szCs w:val="24"/>
        </w:rPr>
        <w:sym w:font="HQPB5" w:char="F09A"/>
      </w:r>
      <w:r w:rsidRPr="006E2BDD">
        <w:rPr>
          <w:color w:val="000000"/>
          <w:sz w:val="24"/>
          <w:szCs w:val="24"/>
        </w:rPr>
        <w:sym w:font="HQPB3" w:char="F081"/>
      </w:r>
      <w:r w:rsidRPr="006E2BDD">
        <w:rPr>
          <w:color w:val="000000"/>
          <w:sz w:val="24"/>
          <w:szCs w:val="24"/>
        </w:rPr>
        <w:sym w:font="HQPB4" w:char="F0F9"/>
      </w:r>
      <w:r w:rsidRPr="006E2BDD">
        <w:rPr>
          <w:color w:val="000000"/>
          <w:sz w:val="24"/>
          <w:szCs w:val="24"/>
        </w:rPr>
        <w:sym w:font="HQPB2" w:char="F03D"/>
      </w:r>
      <w:r w:rsidRPr="006E2BDD">
        <w:rPr>
          <w:color w:val="000000"/>
          <w:sz w:val="24"/>
          <w:szCs w:val="24"/>
        </w:rPr>
        <w:sym w:font="HQPB4" w:char="F0DF"/>
      </w:r>
      <w:r w:rsidRPr="006E2BDD">
        <w:rPr>
          <w:color w:val="000000"/>
          <w:sz w:val="24"/>
          <w:szCs w:val="24"/>
        </w:rPr>
        <w:sym w:font="HQPB2" w:char="F04A"/>
      </w:r>
      <w:r w:rsidRPr="006E2BDD">
        <w:rPr>
          <w:color w:val="000000"/>
          <w:sz w:val="24"/>
          <w:szCs w:val="24"/>
        </w:rPr>
        <w:sym w:font="HQPB4" w:char="F0F8"/>
      </w:r>
      <w:r w:rsidRPr="006E2BDD">
        <w:rPr>
          <w:color w:val="000000"/>
          <w:sz w:val="24"/>
          <w:szCs w:val="24"/>
        </w:rPr>
        <w:sym w:font="HQPB2" w:char="F039"/>
      </w:r>
      <w:r w:rsidRPr="006E2BDD">
        <w:rPr>
          <w:color w:val="000000"/>
          <w:sz w:val="24"/>
          <w:szCs w:val="24"/>
        </w:rPr>
        <w:sym w:font="HQPB5" w:char="F024"/>
      </w:r>
      <w:r w:rsidRPr="006E2BDD">
        <w:rPr>
          <w:color w:val="000000"/>
          <w:sz w:val="24"/>
          <w:szCs w:val="24"/>
        </w:rPr>
        <w:sym w:font="HQPB1" w:char="F023"/>
      </w:r>
      <w:r w:rsidRPr="006E2BDD">
        <w:rPr>
          <w:color w:val="000000"/>
          <w:sz w:val="24"/>
          <w:szCs w:val="24"/>
          <w:rtl/>
        </w:rPr>
        <w:t xml:space="preserve"> </w:t>
      </w:r>
      <w:r w:rsidRPr="006E2BDD">
        <w:rPr>
          <w:color w:val="000000"/>
          <w:sz w:val="24"/>
          <w:szCs w:val="24"/>
        </w:rPr>
        <w:sym w:font="HQPB4" w:char="F0F8"/>
      </w:r>
      <w:r w:rsidRPr="006E2BDD">
        <w:rPr>
          <w:color w:val="000000"/>
          <w:sz w:val="24"/>
          <w:szCs w:val="24"/>
        </w:rPr>
        <w:sym w:font="HQPB1" w:char="F08C"/>
      </w:r>
      <w:r w:rsidRPr="006E2BDD">
        <w:rPr>
          <w:color w:val="000000"/>
          <w:sz w:val="24"/>
          <w:szCs w:val="24"/>
        </w:rPr>
        <w:sym w:font="HQPB4" w:char="F0CE"/>
      </w:r>
      <w:r w:rsidRPr="006E2BDD">
        <w:rPr>
          <w:color w:val="000000"/>
          <w:sz w:val="24"/>
          <w:szCs w:val="24"/>
        </w:rPr>
        <w:sym w:font="HQPB1" w:char="F029"/>
      </w:r>
      <w:r w:rsidRPr="006E2BDD">
        <w:rPr>
          <w:color w:val="000000"/>
          <w:sz w:val="24"/>
          <w:szCs w:val="24"/>
          <w:rtl/>
        </w:rPr>
        <w:t xml:space="preserve"> </w:t>
      </w:r>
      <w:r w:rsidRPr="006E2BDD">
        <w:rPr>
          <w:color w:val="000000"/>
          <w:sz w:val="24"/>
          <w:szCs w:val="24"/>
        </w:rPr>
        <w:sym w:font="HQPB5" w:char="F074"/>
      </w:r>
      <w:r w:rsidRPr="006E2BDD">
        <w:rPr>
          <w:color w:val="000000"/>
          <w:sz w:val="24"/>
          <w:szCs w:val="24"/>
        </w:rPr>
        <w:sym w:font="HQPB2" w:char="F041"/>
      </w:r>
      <w:r w:rsidRPr="006E2BDD">
        <w:rPr>
          <w:color w:val="000000"/>
          <w:sz w:val="24"/>
          <w:szCs w:val="24"/>
        </w:rPr>
        <w:sym w:font="HQPB1" w:char="F024"/>
      </w:r>
      <w:r w:rsidRPr="006E2BDD">
        <w:rPr>
          <w:color w:val="000000"/>
          <w:sz w:val="24"/>
          <w:szCs w:val="24"/>
        </w:rPr>
        <w:sym w:font="HQPB5" w:char="F073"/>
      </w:r>
      <w:r w:rsidRPr="006E2BDD">
        <w:rPr>
          <w:color w:val="000000"/>
          <w:sz w:val="24"/>
          <w:szCs w:val="24"/>
        </w:rPr>
        <w:sym w:font="HQPB2" w:char="F025"/>
      </w:r>
      <w:r w:rsidRPr="006E2BDD">
        <w:rPr>
          <w:color w:val="000000"/>
          <w:sz w:val="24"/>
          <w:szCs w:val="24"/>
          <w:rtl/>
        </w:rPr>
        <w:t xml:space="preserve"> </w:t>
      </w:r>
      <w:r w:rsidRPr="006E2BDD">
        <w:rPr>
          <w:color w:val="000000"/>
          <w:sz w:val="24"/>
          <w:szCs w:val="24"/>
        </w:rPr>
        <w:sym w:font="HQPB4" w:char="F0E3"/>
      </w:r>
      <w:r w:rsidRPr="006E2BDD">
        <w:rPr>
          <w:color w:val="000000"/>
          <w:sz w:val="24"/>
          <w:szCs w:val="24"/>
        </w:rPr>
        <w:sym w:font="HQPB2" w:char="F04E"/>
      </w:r>
      <w:r w:rsidRPr="006E2BDD">
        <w:rPr>
          <w:color w:val="000000"/>
          <w:sz w:val="24"/>
          <w:szCs w:val="24"/>
        </w:rPr>
        <w:sym w:font="HQPB2" w:char="F0BF"/>
      </w:r>
      <w:r w:rsidRPr="006E2BDD">
        <w:rPr>
          <w:color w:val="000000"/>
          <w:sz w:val="24"/>
          <w:szCs w:val="24"/>
        </w:rPr>
        <w:sym w:font="HQPB4" w:char="F0CF"/>
      </w:r>
      <w:r w:rsidRPr="006E2BDD">
        <w:rPr>
          <w:color w:val="000000"/>
          <w:sz w:val="24"/>
          <w:szCs w:val="24"/>
        </w:rPr>
        <w:sym w:font="HQPB2" w:char="F064"/>
      </w:r>
      <w:r w:rsidRPr="006E2BDD">
        <w:rPr>
          <w:color w:val="000000"/>
          <w:sz w:val="24"/>
          <w:szCs w:val="24"/>
        </w:rPr>
        <w:sym w:font="HQPB2" w:char="F0BA"/>
      </w:r>
      <w:r w:rsidRPr="006E2BDD">
        <w:rPr>
          <w:color w:val="000000"/>
          <w:sz w:val="24"/>
          <w:szCs w:val="24"/>
        </w:rPr>
        <w:sym w:font="HQPB5" w:char="F074"/>
      </w:r>
      <w:r w:rsidRPr="006E2BDD">
        <w:rPr>
          <w:color w:val="000000"/>
          <w:sz w:val="24"/>
          <w:szCs w:val="24"/>
        </w:rPr>
        <w:sym w:font="HQPB1" w:char="F08D"/>
      </w:r>
      <w:r w:rsidRPr="006E2BDD">
        <w:rPr>
          <w:color w:val="000000"/>
          <w:sz w:val="24"/>
          <w:szCs w:val="24"/>
        </w:rPr>
        <w:sym w:font="HQPB4" w:char="F0F6"/>
      </w:r>
      <w:r w:rsidRPr="006E2BDD">
        <w:rPr>
          <w:color w:val="000000"/>
          <w:sz w:val="24"/>
          <w:szCs w:val="24"/>
        </w:rPr>
        <w:sym w:font="HQPB1" w:char="F02F"/>
      </w:r>
      <w:r w:rsidRPr="006E2BDD">
        <w:rPr>
          <w:color w:val="000000"/>
          <w:sz w:val="24"/>
          <w:szCs w:val="24"/>
        </w:rPr>
        <w:sym w:font="HQPB4" w:char="F0CE"/>
      </w:r>
      <w:r w:rsidRPr="006E2BDD">
        <w:rPr>
          <w:color w:val="000000"/>
          <w:sz w:val="24"/>
          <w:szCs w:val="24"/>
        </w:rPr>
        <w:sym w:font="HQPB1" w:char="F029"/>
      </w:r>
      <w:r w:rsidRPr="006E2BDD">
        <w:rPr>
          <w:color w:val="000000"/>
          <w:sz w:val="24"/>
          <w:szCs w:val="24"/>
          <w:rtl/>
        </w:rPr>
        <w:t xml:space="preserve"> </w:t>
      </w:r>
      <w:r w:rsidRPr="006E2BDD">
        <w:rPr>
          <w:color w:val="000000"/>
          <w:sz w:val="24"/>
          <w:szCs w:val="24"/>
        </w:rPr>
        <w:sym w:font="HQPB5" w:char="F07D"/>
      </w:r>
      <w:r w:rsidRPr="006E2BDD">
        <w:rPr>
          <w:color w:val="000000"/>
          <w:sz w:val="24"/>
          <w:szCs w:val="24"/>
        </w:rPr>
        <w:sym w:font="HQPB2" w:char="F091"/>
      </w:r>
      <w:r w:rsidRPr="006E2BDD">
        <w:rPr>
          <w:color w:val="000000"/>
          <w:sz w:val="24"/>
          <w:szCs w:val="24"/>
        </w:rPr>
        <w:sym w:font="HQPB4" w:char="F0CE"/>
      </w:r>
      <w:r w:rsidRPr="006E2BDD">
        <w:rPr>
          <w:color w:val="000000"/>
          <w:sz w:val="24"/>
          <w:szCs w:val="24"/>
        </w:rPr>
        <w:sym w:font="HQPB4" w:char="F06E"/>
      </w:r>
      <w:r w:rsidRPr="006E2BDD">
        <w:rPr>
          <w:color w:val="000000"/>
          <w:sz w:val="24"/>
          <w:szCs w:val="24"/>
        </w:rPr>
        <w:sym w:font="HQPB1" w:char="F02F"/>
      </w:r>
      <w:r w:rsidRPr="006E2BDD">
        <w:rPr>
          <w:color w:val="000000"/>
          <w:sz w:val="24"/>
          <w:szCs w:val="24"/>
        </w:rPr>
        <w:sym w:font="HQPB5" w:char="F075"/>
      </w:r>
      <w:r w:rsidRPr="006E2BDD">
        <w:rPr>
          <w:color w:val="000000"/>
          <w:sz w:val="24"/>
          <w:szCs w:val="24"/>
        </w:rPr>
        <w:sym w:font="HQPB1" w:char="F091"/>
      </w:r>
      <w:r w:rsidRPr="006E2BDD">
        <w:rPr>
          <w:color w:val="000000"/>
          <w:sz w:val="24"/>
          <w:szCs w:val="24"/>
          <w:rtl/>
        </w:rPr>
        <w:t xml:space="preserve"> </w:t>
      </w:r>
      <w:r w:rsidRPr="006E2BDD">
        <w:rPr>
          <w:color w:val="000000"/>
          <w:sz w:val="24"/>
          <w:szCs w:val="24"/>
        </w:rPr>
        <w:sym w:font="HQPB2" w:char="F094"/>
      </w:r>
      <w:r w:rsidRPr="006E2BDD">
        <w:rPr>
          <w:color w:val="000000"/>
          <w:sz w:val="24"/>
          <w:szCs w:val="24"/>
        </w:rPr>
        <w:sym w:font="HQPB4" w:char="F0CF"/>
      </w:r>
      <w:r w:rsidRPr="006E2BDD">
        <w:rPr>
          <w:color w:val="000000"/>
          <w:sz w:val="24"/>
          <w:szCs w:val="24"/>
        </w:rPr>
        <w:sym w:font="HQPB3" w:char="F025"/>
      </w:r>
      <w:r w:rsidRPr="006E2BDD">
        <w:rPr>
          <w:color w:val="000000"/>
          <w:sz w:val="24"/>
          <w:szCs w:val="24"/>
        </w:rPr>
        <w:sym w:font="HQPB4" w:char="F0A9"/>
      </w:r>
      <w:r w:rsidRPr="006E2BDD">
        <w:rPr>
          <w:color w:val="000000"/>
          <w:sz w:val="24"/>
          <w:szCs w:val="24"/>
        </w:rPr>
        <w:sym w:font="HQPB3" w:char="F021"/>
      </w:r>
      <w:r w:rsidRPr="006E2BDD">
        <w:rPr>
          <w:color w:val="000000"/>
          <w:sz w:val="24"/>
          <w:szCs w:val="24"/>
        </w:rPr>
        <w:sym w:font="HQPB5" w:char="F024"/>
      </w:r>
      <w:r w:rsidRPr="006E2BDD">
        <w:rPr>
          <w:color w:val="000000"/>
          <w:sz w:val="24"/>
          <w:szCs w:val="24"/>
        </w:rPr>
        <w:sym w:font="HQPB1" w:char="F023"/>
      </w:r>
      <w:r w:rsidRPr="006E2BDD">
        <w:rPr>
          <w:color w:val="000000"/>
          <w:sz w:val="24"/>
          <w:szCs w:val="24"/>
          <w:rtl/>
        </w:rPr>
        <w:t xml:space="preserve"> </w:t>
      </w:r>
      <w:r w:rsidRPr="006E2BDD">
        <w:rPr>
          <w:color w:val="000000"/>
          <w:sz w:val="24"/>
          <w:szCs w:val="24"/>
        </w:rPr>
        <w:sym w:font="HQPB2" w:char="F0BE"/>
      </w:r>
      <w:r w:rsidRPr="006E2BDD">
        <w:rPr>
          <w:color w:val="000000"/>
          <w:sz w:val="24"/>
          <w:szCs w:val="24"/>
        </w:rPr>
        <w:sym w:font="HQPB4" w:char="F0C7"/>
      </w:r>
      <w:r w:rsidRPr="006E2BDD">
        <w:rPr>
          <w:color w:val="000000"/>
          <w:sz w:val="24"/>
          <w:szCs w:val="24"/>
        </w:rPr>
        <w:sym w:font="HQPB2" w:char="F091"/>
      </w:r>
      <w:r w:rsidRPr="006E2BDD">
        <w:rPr>
          <w:color w:val="000000"/>
          <w:sz w:val="24"/>
          <w:szCs w:val="24"/>
        </w:rPr>
        <w:sym w:font="HQPB4" w:char="F0F3"/>
      </w:r>
      <w:r w:rsidRPr="006E2BDD">
        <w:rPr>
          <w:color w:val="000000"/>
          <w:sz w:val="24"/>
          <w:szCs w:val="24"/>
        </w:rPr>
        <w:sym w:font="HQPB1" w:char="F073"/>
      </w:r>
      <w:r w:rsidRPr="006E2BDD">
        <w:rPr>
          <w:color w:val="000000"/>
          <w:sz w:val="24"/>
          <w:szCs w:val="24"/>
        </w:rPr>
        <w:sym w:font="HQPB4" w:char="F0E3"/>
      </w:r>
      <w:r w:rsidRPr="006E2BDD">
        <w:rPr>
          <w:color w:val="000000"/>
          <w:sz w:val="24"/>
          <w:szCs w:val="24"/>
        </w:rPr>
        <w:sym w:font="HQPB2" w:char="F083"/>
      </w:r>
      <w:r w:rsidRPr="006E2BDD">
        <w:rPr>
          <w:color w:val="000000"/>
          <w:sz w:val="24"/>
          <w:szCs w:val="24"/>
          <w:rtl/>
        </w:rPr>
        <w:t xml:space="preserve"> </w:t>
      </w:r>
      <w:r w:rsidRPr="006E2BDD">
        <w:rPr>
          <w:color w:val="000000"/>
          <w:sz w:val="24"/>
          <w:szCs w:val="24"/>
        </w:rPr>
        <w:sym w:font="HQPB4" w:char="F0E0"/>
      </w:r>
      <w:r w:rsidRPr="006E2BDD">
        <w:rPr>
          <w:color w:val="000000"/>
          <w:sz w:val="24"/>
          <w:szCs w:val="24"/>
        </w:rPr>
        <w:sym w:font="HQPB1" w:char="F04D"/>
      </w:r>
      <w:r w:rsidRPr="006E2BDD">
        <w:rPr>
          <w:color w:val="000000"/>
          <w:sz w:val="24"/>
          <w:szCs w:val="24"/>
        </w:rPr>
        <w:sym w:font="HQPB2" w:char="F08B"/>
      </w:r>
      <w:r w:rsidRPr="006E2BDD">
        <w:rPr>
          <w:color w:val="000000"/>
          <w:sz w:val="24"/>
          <w:szCs w:val="24"/>
        </w:rPr>
        <w:sym w:font="HQPB4" w:char="F0CF"/>
      </w:r>
      <w:r w:rsidRPr="006E2BDD">
        <w:rPr>
          <w:color w:val="000000"/>
          <w:sz w:val="24"/>
          <w:szCs w:val="24"/>
        </w:rPr>
        <w:sym w:font="HQPB2" w:char="F04A"/>
      </w:r>
      <w:r w:rsidRPr="006E2BDD">
        <w:rPr>
          <w:color w:val="000000"/>
          <w:sz w:val="24"/>
          <w:szCs w:val="24"/>
        </w:rPr>
        <w:sym w:font="HQPB4" w:char="F0E3"/>
      </w:r>
      <w:r w:rsidRPr="006E2BDD">
        <w:rPr>
          <w:color w:val="000000"/>
          <w:sz w:val="24"/>
          <w:szCs w:val="24"/>
        </w:rPr>
        <w:sym w:font="HQPB2" w:char="F083"/>
      </w:r>
      <w:r w:rsidRPr="006E2BDD">
        <w:rPr>
          <w:color w:val="000000"/>
          <w:sz w:val="24"/>
          <w:szCs w:val="24"/>
        </w:rPr>
        <w:sym w:font="HQPB5" w:char="F075"/>
      </w:r>
      <w:r w:rsidRPr="006E2BDD">
        <w:rPr>
          <w:color w:val="000000"/>
          <w:sz w:val="24"/>
          <w:szCs w:val="24"/>
        </w:rPr>
        <w:sym w:font="HQPB2" w:char="F072"/>
      </w:r>
      <w:r w:rsidRPr="006E2BDD">
        <w:rPr>
          <w:color w:val="000000"/>
          <w:sz w:val="24"/>
          <w:szCs w:val="24"/>
          <w:rtl/>
        </w:rPr>
        <w:t xml:space="preserve"> </w:t>
      </w:r>
      <w:r w:rsidRPr="006E2BDD">
        <w:rPr>
          <w:color w:val="000000"/>
          <w:sz w:val="24"/>
          <w:szCs w:val="24"/>
        </w:rPr>
        <w:sym w:font="HQPB5" w:char="F074"/>
      </w:r>
      <w:r w:rsidRPr="006E2BDD">
        <w:rPr>
          <w:color w:val="000000"/>
          <w:sz w:val="24"/>
          <w:szCs w:val="24"/>
        </w:rPr>
        <w:sym w:font="HQPB2" w:char="F041"/>
      </w:r>
      <w:r w:rsidRPr="006E2BDD">
        <w:rPr>
          <w:color w:val="000000"/>
          <w:sz w:val="24"/>
          <w:szCs w:val="24"/>
        </w:rPr>
        <w:sym w:font="HQPB1" w:char="F024"/>
      </w:r>
      <w:r w:rsidRPr="006E2BDD">
        <w:rPr>
          <w:color w:val="000000"/>
          <w:sz w:val="24"/>
          <w:szCs w:val="24"/>
        </w:rPr>
        <w:sym w:font="HQPB5" w:char="F073"/>
      </w:r>
      <w:r w:rsidRPr="006E2BDD">
        <w:rPr>
          <w:color w:val="000000"/>
          <w:sz w:val="24"/>
          <w:szCs w:val="24"/>
        </w:rPr>
        <w:sym w:font="HQPB2" w:char="F025"/>
      </w:r>
      <w:r w:rsidRPr="006E2BDD">
        <w:rPr>
          <w:color w:val="000000"/>
          <w:sz w:val="24"/>
          <w:szCs w:val="24"/>
          <w:rtl/>
        </w:rPr>
        <w:t xml:space="preserve"> </w:t>
      </w:r>
      <w:r w:rsidRPr="006E2BDD">
        <w:rPr>
          <w:color w:val="000000"/>
          <w:sz w:val="24"/>
          <w:szCs w:val="24"/>
        </w:rPr>
        <w:sym w:font="HQPB5" w:char="F04F"/>
      </w:r>
      <w:r w:rsidRPr="006E2BDD">
        <w:rPr>
          <w:color w:val="000000"/>
          <w:sz w:val="24"/>
          <w:szCs w:val="24"/>
        </w:rPr>
        <w:sym w:font="HQPB1" w:char="F024"/>
      </w:r>
      <w:r w:rsidRPr="006E2BDD">
        <w:rPr>
          <w:color w:val="000000"/>
          <w:sz w:val="24"/>
          <w:szCs w:val="24"/>
        </w:rPr>
        <w:sym w:font="HQPB5" w:char="F074"/>
      </w:r>
      <w:r w:rsidRPr="006E2BDD">
        <w:rPr>
          <w:color w:val="000000"/>
          <w:sz w:val="24"/>
          <w:szCs w:val="24"/>
        </w:rPr>
        <w:sym w:font="HQPB2" w:char="F052"/>
      </w:r>
      <w:r w:rsidRPr="006E2BDD">
        <w:rPr>
          <w:color w:val="000000"/>
          <w:sz w:val="24"/>
          <w:szCs w:val="24"/>
        </w:rPr>
        <w:sym w:font="HQPB5" w:char="F072"/>
      </w:r>
      <w:r w:rsidRPr="006E2BDD">
        <w:rPr>
          <w:color w:val="000000"/>
          <w:sz w:val="24"/>
          <w:szCs w:val="24"/>
        </w:rPr>
        <w:sym w:font="HQPB1" w:char="F026"/>
      </w:r>
      <w:r w:rsidRPr="006E2BDD">
        <w:rPr>
          <w:color w:val="000000"/>
          <w:sz w:val="24"/>
          <w:szCs w:val="24"/>
          <w:rtl/>
        </w:rPr>
        <w:t xml:space="preserve"> </w:t>
      </w:r>
      <w:r w:rsidRPr="006E2BDD">
        <w:rPr>
          <w:color w:val="000000"/>
          <w:sz w:val="24"/>
          <w:szCs w:val="24"/>
        </w:rPr>
        <w:sym w:font="HQPB2" w:char="F0BE"/>
      </w:r>
      <w:r w:rsidRPr="006E2BDD">
        <w:rPr>
          <w:color w:val="000000"/>
          <w:sz w:val="24"/>
          <w:szCs w:val="24"/>
        </w:rPr>
        <w:sym w:font="HQPB4" w:char="F0C4"/>
      </w:r>
      <w:r w:rsidRPr="006E2BDD">
        <w:rPr>
          <w:color w:val="000000"/>
          <w:sz w:val="24"/>
          <w:szCs w:val="24"/>
        </w:rPr>
        <w:sym w:font="HQPB2" w:char="F0D3"/>
      </w:r>
      <w:r w:rsidRPr="006E2BDD">
        <w:rPr>
          <w:color w:val="000000"/>
          <w:sz w:val="24"/>
          <w:szCs w:val="24"/>
        </w:rPr>
        <w:sym w:font="HQPB4" w:char="F0F3"/>
      </w:r>
      <w:r w:rsidRPr="006E2BDD">
        <w:rPr>
          <w:color w:val="000000"/>
          <w:sz w:val="24"/>
          <w:szCs w:val="24"/>
        </w:rPr>
        <w:sym w:font="HQPB1" w:char="F072"/>
      </w:r>
      <w:r w:rsidRPr="006E2BDD">
        <w:rPr>
          <w:color w:val="000000"/>
          <w:sz w:val="24"/>
          <w:szCs w:val="24"/>
        </w:rPr>
        <w:sym w:font="HQPB4" w:char="F0E9"/>
      </w:r>
      <w:r w:rsidRPr="006E2BDD">
        <w:rPr>
          <w:color w:val="000000"/>
          <w:sz w:val="24"/>
          <w:szCs w:val="24"/>
        </w:rPr>
        <w:sym w:font="HQPB1" w:char="F026"/>
      </w:r>
      <w:r w:rsidRPr="006E2BDD">
        <w:rPr>
          <w:color w:val="000000"/>
          <w:sz w:val="24"/>
          <w:szCs w:val="24"/>
          <w:rtl/>
        </w:rPr>
        <w:t xml:space="preserve"> </w:t>
      </w:r>
      <w:r w:rsidRPr="006E2BDD">
        <w:rPr>
          <w:color w:val="000000"/>
          <w:sz w:val="24"/>
          <w:szCs w:val="24"/>
        </w:rPr>
        <w:sym w:font="HQPB4" w:char="F0E0"/>
      </w:r>
      <w:r w:rsidRPr="006E2BDD">
        <w:rPr>
          <w:color w:val="000000"/>
          <w:sz w:val="24"/>
          <w:szCs w:val="24"/>
        </w:rPr>
        <w:sym w:font="HQPB1" w:char="F04D"/>
      </w:r>
      <w:r w:rsidRPr="006E2BDD">
        <w:rPr>
          <w:color w:val="000000"/>
          <w:sz w:val="24"/>
          <w:szCs w:val="24"/>
        </w:rPr>
        <w:sym w:font="HQPB2" w:char="F08B"/>
      </w:r>
      <w:r w:rsidRPr="006E2BDD">
        <w:rPr>
          <w:color w:val="000000"/>
          <w:sz w:val="24"/>
          <w:szCs w:val="24"/>
        </w:rPr>
        <w:sym w:font="HQPB4" w:char="F0CF"/>
      </w:r>
      <w:r w:rsidRPr="006E2BDD">
        <w:rPr>
          <w:color w:val="000000"/>
          <w:sz w:val="24"/>
          <w:szCs w:val="24"/>
        </w:rPr>
        <w:sym w:font="HQPB2" w:char="F042"/>
      </w:r>
      <w:r w:rsidRPr="006E2BDD">
        <w:rPr>
          <w:color w:val="000000"/>
          <w:sz w:val="24"/>
          <w:szCs w:val="24"/>
        </w:rPr>
        <w:sym w:font="HQPB4" w:char="F0E9"/>
      </w:r>
      <w:r w:rsidRPr="006E2BDD">
        <w:rPr>
          <w:color w:val="000000"/>
          <w:sz w:val="24"/>
          <w:szCs w:val="24"/>
        </w:rPr>
        <w:sym w:font="HQPB1" w:char="F026"/>
      </w:r>
      <w:r w:rsidRPr="006E2BDD">
        <w:rPr>
          <w:color w:val="000000"/>
          <w:sz w:val="24"/>
          <w:szCs w:val="24"/>
        </w:rPr>
        <w:sym w:font="HQPB5" w:char="F075"/>
      </w:r>
      <w:r w:rsidRPr="006E2BDD">
        <w:rPr>
          <w:color w:val="000000"/>
          <w:sz w:val="24"/>
          <w:szCs w:val="24"/>
        </w:rPr>
        <w:sym w:font="HQPB2" w:char="F072"/>
      </w:r>
      <w:r w:rsidRPr="006E2BDD">
        <w:rPr>
          <w:color w:val="000000"/>
          <w:sz w:val="24"/>
          <w:szCs w:val="24"/>
          <w:rtl/>
        </w:rPr>
        <w:t xml:space="preserve"> </w:t>
      </w:r>
      <w:r w:rsidRPr="006E2BDD">
        <w:rPr>
          <w:color w:val="000000"/>
          <w:sz w:val="24"/>
          <w:szCs w:val="24"/>
        </w:rPr>
        <w:sym w:font="HQPB4" w:char="F028"/>
      </w:r>
      <w:r w:rsidRPr="006E2BDD">
        <w:rPr>
          <w:color w:val="000000"/>
          <w:sz w:val="24"/>
          <w:szCs w:val="24"/>
          <w:rtl/>
        </w:rPr>
        <w:t xml:space="preserve"> </w:t>
      </w:r>
      <w:r w:rsidRPr="006E2BDD">
        <w:rPr>
          <w:color w:val="000000"/>
          <w:sz w:val="24"/>
          <w:szCs w:val="24"/>
        </w:rPr>
        <w:sym w:font="HQPB5" w:char="F074"/>
      </w:r>
      <w:r w:rsidRPr="006E2BDD">
        <w:rPr>
          <w:color w:val="000000"/>
          <w:sz w:val="24"/>
          <w:szCs w:val="24"/>
        </w:rPr>
        <w:sym w:font="HQPB2" w:char="F041"/>
      </w:r>
      <w:r w:rsidRPr="006E2BDD">
        <w:rPr>
          <w:color w:val="000000"/>
          <w:sz w:val="24"/>
          <w:szCs w:val="24"/>
        </w:rPr>
        <w:sym w:font="HQPB1" w:char="F024"/>
      </w:r>
      <w:r w:rsidRPr="006E2BDD">
        <w:rPr>
          <w:color w:val="000000"/>
          <w:sz w:val="24"/>
          <w:szCs w:val="24"/>
        </w:rPr>
        <w:sym w:font="HQPB5" w:char="F073"/>
      </w:r>
      <w:r w:rsidRPr="006E2BDD">
        <w:rPr>
          <w:color w:val="000000"/>
          <w:sz w:val="24"/>
          <w:szCs w:val="24"/>
        </w:rPr>
        <w:sym w:font="HQPB2" w:char="F025"/>
      </w:r>
      <w:r w:rsidRPr="006E2BDD">
        <w:rPr>
          <w:color w:val="000000"/>
          <w:sz w:val="24"/>
          <w:szCs w:val="24"/>
          <w:rtl/>
        </w:rPr>
        <w:t xml:space="preserve"> </w:t>
      </w:r>
      <w:r w:rsidRPr="006E2BDD">
        <w:rPr>
          <w:color w:val="000000"/>
          <w:sz w:val="24"/>
          <w:szCs w:val="24"/>
        </w:rPr>
        <w:sym w:font="HQPB4" w:char="F0E3"/>
      </w:r>
      <w:r w:rsidRPr="006E2BDD">
        <w:rPr>
          <w:color w:val="000000"/>
          <w:sz w:val="24"/>
          <w:szCs w:val="24"/>
        </w:rPr>
        <w:sym w:font="HQPB2" w:char="F04E"/>
      </w:r>
      <w:r w:rsidRPr="006E2BDD">
        <w:rPr>
          <w:color w:val="000000"/>
          <w:sz w:val="24"/>
          <w:szCs w:val="24"/>
        </w:rPr>
        <w:sym w:font="HQPB2" w:char="F0BF"/>
      </w:r>
      <w:r w:rsidRPr="006E2BDD">
        <w:rPr>
          <w:color w:val="000000"/>
          <w:sz w:val="24"/>
          <w:szCs w:val="24"/>
        </w:rPr>
        <w:sym w:font="HQPB4" w:char="F0CF"/>
      </w:r>
      <w:r w:rsidRPr="006E2BDD">
        <w:rPr>
          <w:color w:val="000000"/>
          <w:sz w:val="24"/>
          <w:szCs w:val="24"/>
        </w:rPr>
        <w:sym w:font="HQPB2" w:char="F064"/>
      </w:r>
      <w:r w:rsidRPr="006E2BDD">
        <w:rPr>
          <w:color w:val="000000"/>
          <w:sz w:val="24"/>
          <w:szCs w:val="24"/>
        </w:rPr>
        <w:sym w:font="HQPB2" w:char="F0BA"/>
      </w:r>
      <w:r w:rsidRPr="006E2BDD">
        <w:rPr>
          <w:color w:val="000000"/>
          <w:sz w:val="24"/>
          <w:szCs w:val="24"/>
        </w:rPr>
        <w:sym w:font="HQPB5" w:char="F074"/>
      </w:r>
      <w:r w:rsidRPr="006E2BDD">
        <w:rPr>
          <w:color w:val="000000"/>
          <w:sz w:val="24"/>
          <w:szCs w:val="24"/>
        </w:rPr>
        <w:sym w:font="HQPB1" w:char="F08D"/>
      </w:r>
      <w:r w:rsidRPr="006E2BDD">
        <w:rPr>
          <w:color w:val="000000"/>
          <w:sz w:val="24"/>
          <w:szCs w:val="24"/>
        </w:rPr>
        <w:sym w:font="HQPB4" w:char="F0F6"/>
      </w:r>
      <w:r w:rsidRPr="006E2BDD">
        <w:rPr>
          <w:color w:val="000000"/>
          <w:sz w:val="24"/>
          <w:szCs w:val="24"/>
        </w:rPr>
        <w:sym w:font="HQPB1" w:char="F02F"/>
      </w:r>
      <w:r w:rsidRPr="006E2BDD">
        <w:rPr>
          <w:color w:val="000000"/>
          <w:sz w:val="24"/>
          <w:szCs w:val="24"/>
        </w:rPr>
        <w:sym w:font="HQPB4" w:char="F0CE"/>
      </w:r>
      <w:r w:rsidRPr="006E2BDD">
        <w:rPr>
          <w:color w:val="000000"/>
          <w:sz w:val="24"/>
          <w:szCs w:val="24"/>
        </w:rPr>
        <w:sym w:font="HQPB1" w:char="F029"/>
      </w:r>
      <w:r w:rsidRPr="006E2BDD">
        <w:rPr>
          <w:color w:val="000000"/>
          <w:sz w:val="24"/>
          <w:szCs w:val="24"/>
          <w:rtl/>
        </w:rPr>
        <w:t xml:space="preserve"> </w:t>
      </w:r>
      <w:r w:rsidRPr="006E2BDD">
        <w:rPr>
          <w:color w:val="000000"/>
          <w:sz w:val="24"/>
          <w:szCs w:val="24"/>
        </w:rPr>
        <w:sym w:font="HQPB4" w:char="F0A0"/>
      </w:r>
      <w:r w:rsidRPr="006E2BDD">
        <w:rPr>
          <w:color w:val="000000"/>
          <w:sz w:val="24"/>
          <w:szCs w:val="24"/>
        </w:rPr>
        <w:sym w:font="HQPB2" w:char="F063"/>
      </w:r>
      <w:r w:rsidRPr="006E2BDD">
        <w:rPr>
          <w:color w:val="000000"/>
          <w:sz w:val="24"/>
          <w:szCs w:val="24"/>
        </w:rPr>
        <w:sym w:font="HQPB4" w:char="F0CE"/>
      </w:r>
      <w:r w:rsidRPr="006E2BDD">
        <w:rPr>
          <w:color w:val="000000"/>
          <w:sz w:val="24"/>
          <w:szCs w:val="24"/>
        </w:rPr>
        <w:sym w:font="HQPB1" w:char="F02A"/>
      </w:r>
      <w:r w:rsidRPr="006E2BDD">
        <w:rPr>
          <w:color w:val="000000"/>
          <w:sz w:val="24"/>
          <w:szCs w:val="24"/>
        </w:rPr>
        <w:sym w:font="HQPB5" w:char="F073"/>
      </w:r>
      <w:r w:rsidRPr="006E2BDD">
        <w:rPr>
          <w:color w:val="000000"/>
          <w:sz w:val="24"/>
          <w:szCs w:val="24"/>
        </w:rPr>
        <w:sym w:font="HQPB1" w:char="F0F9"/>
      </w:r>
      <w:r w:rsidRPr="006E2BDD">
        <w:rPr>
          <w:color w:val="000000"/>
          <w:sz w:val="24"/>
          <w:szCs w:val="24"/>
          <w:rtl/>
        </w:rPr>
        <w:t xml:space="preserve"> </w:t>
      </w:r>
      <w:r w:rsidRPr="006E2BDD">
        <w:rPr>
          <w:color w:val="000000"/>
          <w:sz w:val="24"/>
          <w:szCs w:val="24"/>
        </w:rPr>
        <w:sym w:font="HQPB5" w:char="F0A9"/>
      </w:r>
      <w:r w:rsidRPr="006E2BDD">
        <w:rPr>
          <w:color w:val="000000"/>
          <w:sz w:val="24"/>
          <w:szCs w:val="24"/>
        </w:rPr>
        <w:sym w:font="HQPB1" w:char="F021"/>
      </w:r>
      <w:r w:rsidRPr="006E2BDD">
        <w:rPr>
          <w:color w:val="000000"/>
          <w:sz w:val="24"/>
          <w:szCs w:val="24"/>
        </w:rPr>
        <w:sym w:font="HQPB5" w:char="F024"/>
      </w:r>
      <w:r w:rsidRPr="006E2BDD">
        <w:rPr>
          <w:color w:val="000000"/>
          <w:sz w:val="24"/>
          <w:szCs w:val="24"/>
        </w:rPr>
        <w:sym w:font="HQPB1" w:char="F023"/>
      </w:r>
      <w:r w:rsidRPr="006E2BDD">
        <w:rPr>
          <w:color w:val="000000"/>
          <w:sz w:val="24"/>
          <w:szCs w:val="24"/>
          <w:rtl/>
        </w:rPr>
        <w:t xml:space="preserve"> </w:t>
      </w:r>
      <w:r w:rsidRPr="006E2BDD">
        <w:rPr>
          <w:color w:val="000000"/>
          <w:sz w:val="24"/>
          <w:szCs w:val="24"/>
        </w:rPr>
        <w:sym w:font="HQPB2" w:char="F092"/>
      </w:r>
      <w:r w:rsidRPr="006E2BDD">
        <w:rPr>
          <w:color w:val="000000"/>
          <w:sz w:val="24"/>
          <w:szCs w:val="24"/>
        </w:rPr>
        <w:sym w:font="HQPB4" w:char="F0CE"/>
      </w:r>
      <w:r w:rsidRPr="006E2BDD">
        <w:rPr>
          <w:color w:val="000000"/>
          <w:sz w:val="24"/>
          <w:szCs w:val="24"/>
        </w:rPr>
        <w:sym w:font="HQPB1" w:char="F041"/>
      </w:r>
      <w:r w:rsidRPr="006E2BDD">
        <w:rPr>
          <w:color w:val="000000"/>
          <w:sz w:val="24"/>
          <w:szCs w:val="24"/>
        </w:rPr>
        <w:sym w:font="HQPB4" w:char="F0F9"/>
      </w:r>
      <w:r w:rsidRPr="006E2BDD">
        <w:rPr>
          <w:color w:val="000000"/>
          <w:sz w:val="24"/>
          <w:szCs w:val="24"/>
        </w:rPr>
        <w:sym w:font="HQPB1" w:char="F027"/>
      </w:r>
      <w:r w:rsidRPr="006E2BDD">
        <w:rPr>
          <w:color w:val="000000"/>
          <w:sz w:val="24"/>
          <w:szCs w:val="24"/>
        </w:rPr>
        <w:sym w:font="HQPB5" w:char="F074"/>
      </w:r>
      <w:r w:rsidRPr="006E2BDD">
        <w:rPr>
          <w:color w:val="000000"/>
          <w:sz w:val="24"/>
          <w:szCs w:val="24"/>
        </w:rPr>
        <w:sym w:font="HQPB2" w:char="F083"/>
      </w:r>
      <w:r w:rsidRPr="006E2BDD">
        <w:rPr>
          <w:color w:val="000000"/>
          <w:sz w:val="24"/>
          <w:szCs w:val="24"/>
          <w:rtl/>
        </w:rPr>
        <w:t xml:space="preserve"> </w:t>
      </w:r>
      <w:r w:rsidRPr="006E2BDD">
        <w:rPr>
          <w:color w:val="000000"/>
          <w:sz w:val="24"/>
          <w:szCs w:val="24"/>
        </w:rPr>
        <w:sym w:font="HQPB4" w:char="F0C4"/>
      </w:r>
      <w:r w:rsidRPr="006E2BDD">
        <w:rPr>
          <w:color w:val="000000"/>
          <w:sz w:val="24"/>
          <w:szCs w:val="24"/>
        </w:rPr>
        <w:sym w:font="HQPB1" w:char="F0A7"/>
      </w:r>
      <w:r w:rsidRPr="006E2BDD">
        <w:rPr>
          <w:color w:val="000000"/>
          <w:sz w:val="24"/>
          <w:szCs w:val="24"/>
        </w:rPr>
        <w:sym w:font="HQPB4" w:char="F0F4"/>
      </w:r>
      <w:r w:rsidRPr="006E2BDD">
        <w:rPr>
          <w:color w:val="000000"/>
          <w:sz w:val="24"/>
          <w:szCs w:val="24"/>
        </w:rPr>
        <w:sym w:font="HQPB2" w:char="F04A"/>
      </w:r>
      <w:r w:rsidRPr="006E2BDD">
        <w:rPr>
          <w:color w:val="000000"/>
          <w:sz w:val="24"/>
          <w:szCs w:val="24"/>
        </w:rPr>
        <w:sym w:font="HQPB4" w:char="F0A4"/>
      </w:r>
      <w:r w:rsidRPr="006E2BDD">
        <w:rPr>
          <w:color w:val="000000"/>
          <w:sz w:val="24"/>
          <w:szCs w:val="24"/>
        </w:rPr>
        <w:sym w:font="HQPB1" w:char="F0B1"/>
      </w:r>
      <w:r w:rsidRPr="006E2BDD">
        <w:rPr>
          <w:color w:val="000000"/>
          <w:sz w:val="24"/>
          <w:szCs w:val="24"/>
        </w:rPr>
        <w:sym w:font="HQPB2" w:char="F039"/>
      </w:r>
      <w:r w:rsidRPr="006E2BDD">
        <w:rPr>
          <w:color w:val="000000"/>
          <w:sz w:val="24"/>
          <w:szCs w:val="24"/>
        </w:rPr>
        <w:sym w:font="HQPB5" w:char="F024"/>
      </w:r>
      <w:r w:rsidRPr="006E2BDD">
        <w:rPr>
          <w:color w:val="000000"/>
          <w:sz w:val="24"/>
          <w:szCs w:val="24"/>
        </w:rPr>
        <w:sym w:font="HQPB1" w:char="F024"/>
      </w:r>
      <w:r w:rsidRPr="006E2BDD">
        <w:rPr>
          <w:color w:val="000000"/>
          <w:sz w:val="24"/>
          <w:szCs w:val="24"/>
        </w:rPr>
        <w:sym w:font="HQPB4" w:char="F0CE"/>
      </w:r>
      <w:r w:rsidRPr="006E2BDD">
        <w:rPr>
          <w:color w:val="000000"/>
          <w:sz w:val="24"/>
          <w:szCs w:val="24"/>
        </w:rPr>
        <w:sym w:font="HQPB1" w:char="F02F"/>
      </w:r>
      <w:r w:rsidRPr="006E2BDD">
        <w:rPr>
          <w:color w:val="000000"/>
          <w:sz w:val="24"/>
          <w:szCs w:val="24"/>
          <w:rtl/>
        </w:rPr>
        <w:t xml:space="preserve"> </w:t>
      </w:r>
      <w:r w:rsidRPr="006E2BDD">
        <w:rPr>
          <w:color w:val="000000"/>
          <w:sz w:val="24"/>
          <w:szCs w:val="24"/>
        </w:rPr>
        <w:sym w:font="HQPB5" w:char="F07A"/>
      </w:r>
      <w:r w:rsidRPr="006E2BDD">
        <w:rPr>
          <w:color w:val="000000"/>
          <w:sz w:val="24"/>
          <w:szCs w:val="24"/>
        </w:rPr>
        <w:sym w:font="HQPB2" w:char="F060"/>
      </w:r>
      <w:r w:rsidRPr="006E2BDD">
        <w:rPr>
          <w:color w:val="000000"/>
          <w:sz w:val="24"/>
          <w:szCs w:val="24"/>
        </w:rPr>
        <w:sym w:font="HQPB4" w:char="F0CF"/>
      </w:r>
      <w:r w:rsidRPr="006E2BDD">
        <w:rPr>
          <w:color w:val="000000"/>
          <w:sz w:val="24"/>
          <w:szCs w:val="24"/>
        </w:rPr>
        <w:sym w:font="HQPB2" w:char="F042"/>
      </w:r>
      <w:r w:rsidRPr="006E2BDD">
        <w:rPr>
          <w:color w:val="000000"/>
          <w:sz w:val="24"/>
          <w:szCs w:val="24"/>
          <w:rtl/>
        </w:rPr>
        <w:t xml:space="preserve"> </w:t>
      </w:r>
      <w:r w:rsidRPr="006E2BDD">
        <w:rPr>
          <w:color w:val="000000"/>
          <w:sz w:val="24"/>
          <w:szCs w:val="24"/>
        </w:rPr>
        <w:sym w:font="HQPB4" w:char="F0C9"/>
      </w:r>
      <w:r w:rsidRPr="006E2BDD">
        <w:rPr>
          <w:color w:val="000000"/>
          <w:sz w:val="24"/>
          <w:szCs w:val="24"/>
        </w:rPr>
        <w:sym w:font="HQPB2" w:char="F02D"/>
      </w:r>
      <w:r w:rsidRPr="006E2BDD">
        <w:rPr>
          <w:color w:val="000000"/>
          <w:sz w:val="24"/>
          <w:szCs w:val="24"/>
        </w:rPr>
        <w:sym w:font="HQPB4" w:char="F0CE"/>
      </w:r>
      <w:r w:rsidRPr="006E2BDD">
        <w:rPr>
          <w:color w:val="000000"/>
          <w:sz w:val="24"/>
          <w:szCs w:val="24"/>
        </w:rPr>
        <w:sym w:font="HQPB1" w:char="F08E"/>
      </w:r>
      <w:r w:rsidRPr="006E2BDD">
        <w:rPr>
          <w:color w:val="000000"/>
          <w:sz w:val="24"/>
          <w:szCs w:val="24"/>
        </w:rPr>
        <w:sym w:font="HQPB4" w:char="F0F4"/>
      </w:r>
      <w:r w:rsidRPr="006E2BDD">
        <w:rPr>
          <w:color w:val="000000"/>
          <w:sz w:val="24"/>
          <w:szCs w:val="24"/>
        </w:rPr>
        <w:sym w:font="HQPB1" w:char="F0B3"/>
      </w:r>
      <w:r w:rsidRPr="006E2BDD">
        <w:rPr>
          <w:color w:val="000000"/>
          <w:sz w:val="24"/>
          <w:szCs w:val="24"/>
        </w:rPr>
        <w:sym w:font="HQPB5" w:char="F079"/>
      </w:r>
      <w:r w:rsidRPr="006E2BDD">
        <w:rPr>
          <w:color w:val="000000"/>
          <w:sz w:val="24"/>
          <w:szCs w:val="24"/>
        </w:rPr>
        <w:sym w:font="HQPB2" w:char="F04A"/>
      </w:r>
      <w:r w:rsidRPr="006E2BDD">
        <w:rPr>
          <w:color w:val="000000"/>
          <w:sz w:val="24"/>
          <w:szCs w:val="24"/>
        </w:rPr>
        <w:sym w:font="HQPB4" w:char="F0F8"/>
      </w:r>
      <w:r w:rsidRPr="006E2BDD">
        <w:rPr>
          <w:color w:val="000000"/>
          <w:sz w:val="24"/>
          <w:szCs w:val="24"/>
        </w:rPr>
        <w:sym w:font="HQPB2" w:char="F039"/>
      </w:r>
      <w:r w:rsidRPr="006E2BDD">
        <w:rPr>
          <w:color w:val="000000"/>
          <w:sz w:val="24"/>
          <w:szCs w:val="24"/>
        </w:rPr>
        <w:sym w:font="HQPB5" w:char="F024"/>
      </w:r>
      <w:r w:rsidRPr="006E2BDD">
        <w:rPr>
          <w:color w:val="000000"/>
          <w:sz w:val="24"/>
          <w:szCs w:val="24"/>
        </w:rPr>
        <w:sym w:font="HQPB1" w:char="F023"/>
      </w:r>
      <w:r w:rsidRPr="006E2BDD">
        <w:rPr>
          <w:color w:val="000000"/>
          <w:sz w:val="24"/>
          <w:szCs w:val="24"/>
          <w:rtl/>
        </w:rPr>
        <w:t xml:space="preserve"> </w:t>
      </w:r>
      <w:r w:rsidRPr="006E2BDD">
        <w:rPr>
          <w:color w:val="000000"/>
          <w:sz w:val="24"/>
          <w:szCs w:val="24"/>
        </w:rPr>
        <w:sym w:font="HQPB4" w:char="F0CF"/>
      </w:r>
      <w:r w:rsidRPr="006E2BDD">
        <w:rPr>
          <w:color w:val="000000"/>
          <w:sz w:val="24"/>
          <w:szCs w:val="24"/>
        </w:rPr>
        <w:sym w:font="HQPB1" w:char="F04E"/>
      </w:r>
      <w:r w:rsidRPr="006E2BDD">
        <w:rPr>
          <w:color w:val="000000"/>
          <w:sz w:val="24"/>
          <w:szCs w:val="24"/>
        </w:rPr>
        <w:sym w:font="HQPB4" w:char="F0F9"/>
      </w:r>
      <w:r w:rsidRPr="006E2BDD">
        <w:rPr>
          <w:color w:val="000000"/>
          <w:sz w:val="24"/>
          <w:szCs w:val="24"/>
        </w:rPr>
        <w:sym w:font="HQPB1" w:char="F027"/>
      </w:r>
      <w:r w:rsidRPr="006E2BDD">
        <w:rPr>
          <w:color w:val="000000"/>
          <w:sz w:val="24"/>
          <w:szCs w:val="24"/>
        </w:rPr>
        <w:sym w:font="HQPB5" w:char="F073"/>
      </w:r>
      <w:r w:rsidRPr="006E2BDD">
        <w:rPr>
          <w:color w:val="000000"/>
          <w:sz w:val="24"/>
          <w:szCs w:val="24"/>
        </w:rPr>
        <w:sym w:font="HQPB1" w:char="F0F9"/>
      </w:r>
      <w:r w:rsidRPr="006E2BDD">
        <w:rPr>
          <w:color w:val="000000"/>
          <w:sz w:val="24"/>
          <w:szCs w:val="24"/>
          <w:rtl/>
        </w:rPr>
        <w:t xml:space="preserve"> </w:t>
      </w:r>
      <w:r w:rsidRPr="006E2BDD">
        <w:rPr>
          <w:color w:val="000000"/>
          <w:sz w:val="24"/>
          <w:szCs w:val="24"/>
        </w:rPr>
        <w:sym w:font="HQPB1" w:char="F024"/>
      </w:r>
      <w:r w:rsidRPr="006E2BDD">
        <w:rPr>
          <w:color w:val="000000"/>
          <w:sz w:val="24"/>
          <w:szCs w:val="24"/>
        </w:rPr>
        <w:sym w:font="HQPB5" w:char="F070"/>
      </w:r>
      <w:r w:rsidRPr="006E2BDD">
        <w:rPr>
          <w:color w:val="000000"/>
          <w:sz w:val="24"/>
          <w:szCs w:val="24"/>
        </w:rPr>
        <w:sym w:font="HQPB2" w:char="F06B"/>
      </w:r>
      <w:r w:rsidRPr="006E2BDD">
        <w:rPr>
          <w:color w:val="000000"/>
          <w:sz w:val="24"/>
          <w:szCs w:val="24"/>
        </w:rPr>
        <w:sym w:font="HQPB4" w:char="F0CD"/>
      </w:r>
      <w:r w:rsidRPr="006E2BDD">
        <w:rPr>
          <w:color w:val="000000"/>
          <w:sz w:val="24"/>
          <w:szCs w:val="24"/>
        </w:rPr>
        <w:sym w:font="HQPB1" w:char="F035"/>
      </w:r>
      <w:r w:rsidRPr="006E2BDD">
        <w:rPr>
          <w:color w:val="000000"/>
          <w:sz w:val="24"/>
          <w:szCs w:val="24"/>
          <w:rtl/>
        </w:rPr>
        <w:t xml:space="preserve"> </w:t>
      </w:r>
      <w:r w:rsidRPr="006E2BDD">
        <w:rPr>
          <w:color w:val="000000"/>
          <w:sz w:val="24"/>
          <w:szCs w:val="24"/>
        </w:rPr>
        <w:sym w:font="HQPB5" w:char="F07A"/>
      </w:r>
      <w:r w:rsidRPr="006E2BDD">
        <w:rPr>
          <w:color w:val="000000"/>
          <w:sz w:val="24"/>
          <w:szCs w:val="24"/>
        </w:rPr>
        <w:sym w:font="HQPB2" w:char="F060"/>
      </w:r>
      <w:r w:rsidRPr="006E2BDD">
        <w:rPr>
          <w:color w:val="000000"/>
          <w:sz w:val="24"/>
          <w:szCs w:val="24"/>
        </w:rPr>
        <w:sym w:font="HQPB4" w:char="F0CF"/>
      </w:r>
      <w:r w:rsidRPr="006E2BDD">
        <w:rPr>
          <w:color w:val="000000"/>
          <w:sz w:val="24"/>
          <w:szCs w:val="24"/>
        </w:rPr>
        <w:sym w:font="HQPB2" w:char="F042"/>
      </w:r>
      <w:r w:rsidRPr="006E2BDD">
        <w:rPr>
          <w:color w:val="000000"/>
          <w:sz w:val="24"/>
          <w:szCs w:val="24"/>
          <w:rtl/>
        </w:rPr>
        <w:t xml:space="preserve"> </w:t>
      </w:r>
      <w:r w:rsidRPr="006E2BDD">
        <w:rPr>
          <w:color w:val="000000"/>
          <w:sz w:val="24"/>
          <w:szCs w:val="24"/>
        </w:rPr>
        <w:sym w:font="HQPB4" w:char="F0C9"/>
      </w:r>
      <w:r w:rsidRPr="006E2BDD">
        <w:rPr>
          <w:color w:val="000000"/>
          <w:sz w:val="24"/>
          <w:szCs w:val="24"/>
        </w:rPr>
        <w:sym w:font="HQPB1" w:char="F03E"/>
      </w:r>
      <w:r w:rsidRPr="006E2BDD">
        <w:rPr>
          <w:color w:val="000000"/>
          <w:sz w:val="24"/>
          <w:szCs w:val="24"/>
        </w:rPr>
        <w:sym w:font="HQPB4" w:char="F0CC"/>
      </w:r>
      <w:r w:rsidRPr="006E2BDD">
        <w:rPr>
          <w:color w:val="000000"/>
          <w:sz w:val="24"/>
          <w:szCs w:val="24"/>
        </w:rPr>
        <w:sym w:font="HQPB1" w:char="F08D"/>
      </w:r>
      <w:r w:rsidRPr="006E2BDD">
        <w:rPr>
          <w:color w:val="000000"/>
          <w:sz w:val="24"/>
          <w:szCs w:val="24"/>
        </w:rPr>
        <w:sym w:font="HQPB4" w:char="F0F8"/>
      </w:r>
      <w:r w:rsidRPr="006E2BDD">
        <w:rPr>
          <w:color w:val="000000"/>
          <w:sz w:val="24"/>
          <w:szCs w:val="24"/>
        </w:rPr>
        <w:sym w:font="HQPB1" w:char="F0F3"/>
      </w:r>
      <w:r w:rsidRPr="006E2BDD">
        <w:rPr>
          <w:color w:val="000000"/>
          <w:sz w:val="24"/>
          <w:szCs w:val="24"/>
        </w:rPr>
        <w:sym w:font="HQPB5" w:char="F079"/>
      </w:r>
      <w:r w:rsidRPr="006E2BDD">
        <w:rPr>
          <w:color w:val="000000"/>
          <w:sz w:val="24"/>
          <w:szCs w:val="24"/>
        </w:rPr>
        <w:sym w:font="HQPB2" w:char="F04A"/>
      </w:r>
      <w:r w:rsidRPr="006E2BDD">
        <w:rPr>
          <w:color w:val="000000"/>
          <w:sz w:val="24"/>
          <w:szCs w:val="24"/>
        </w:rPr>
        <w:sym w:font="HQPB4" w:char="F0F8"/>
      </w:r>
      <w:r w:rsidRPr="006E2BDD">
        <w:rPr>
          <w:color w:val="000000"/>
          <w:sz w:val="24"/>
          <w:szCs w:val="24"/>
        </w:rPr>
        <w:sym w:font="HQPB2" w:char="F039"/>
      </w:r>
      <w:r w:rsidRPr="006E2BDD">
        <w:rPr>
          <w:color w:val="000000"/>
          <w:sz w:val="24"/>
          <w:szCs w:val="24"/>
        </w:rPr>
        <w:sym w:font="HQPB5" w:char="F024"/>
      </w:r>
      <w:r w:rsidRPr="006E2BDD">
        <w:rPr>
          <w:color w:val="000000"/>
          <w:sz w:val="24"/>
          <w:szCs w:val="24"/>
        </w:rPr>
        <w:sym w:font="HQPB1" w:char="F023"/>
      </w:r>
      <w:r w:rsidRPr="006E2BDD">
        <w:rPr>
          <w:rFonts w:ascii="QCF_BSML" w:eastAsia="Calibri" w:hAnsi="QCF_BSML" w:cs="QCF_BSML"/>
          <w:b/>
          <w:bCs/>
          <w:color w:val="000000"/>
          <w:sz w:val="24"/>
          <w:szCs w:val="24"/>
          <w:rtl/>
        </w:rPr>
        <w:t xml:space="preserve"> </w:t>
      </w:r>
      <w:r w:rsidRPr="006E2BDD">
        <w:rPr>
          <w:rFonts w:ascii="Msh Quraan1" w:hAnsi="Msh Quraan1"/>
          <w:b/>
          <w:bCs/>
          <w:sz w:val="24"/>
          <w:szCs w:val="24"/>
        </w:rPr>
        <w:t></w:t>
      </w:r>
      <w:r w:rsidRPr="006E2BDD">
        <w:rPr>
          <w:rFonts w:hint="cs"/>
          <w:sz w:val="24"/>
          <w:szCs w:val="24"/>
          <w:rtl/>
          <w:lang w:bidi="ar-JO"/>
        </w:rPr>
        <w:t>(البقرة:258)،</w:t>
      </w:r>
      <w:r w:rsidRPr="006E2BDD">
        <w:rPr>
          <w:rFonts w:ascii="QCF_BSML" w:eastAsia="Calibri" w:hAnsi="QCF_BSML" w:cs="QCF_BSML" w:hint="cs"/>
          <w:b/>
          <w:bCs/>
          <w:color w:val="000000"/>
          <w:sz w:val="24"/>
          <w:szCs w:val="24"/>
          <w:rtl/>
          <w:lang w:bidi="ar-JO"/>
        </w:rPr>
        <w:t xml:space="preserve"> </w:t>
      </w:r>
      <w:r w:rsidR="00C82F13" w:rsidRPr="00F86017">
        <w:rPr>
          <w:rFonts w:hint="cs"/>
          <w:rtl/>
          <w:lang w:bidi="ar-JO"/>
        </w:rPr>
        <w:t>"</w:t>
      </w:r>
      <w:r w:rsidR="00C82F13" w:rsidRPr="00F86017">
        <w:rPr>
          <w:rtl/>
          <w:lang w:bidi="ar-JO"/>
        </w:rPr>
        <w:t xml:space="preserve">وقد تضمنت هذه القصص الثلاث، من فصيح المحاورة بذكر: </w:t>
      </w:r>
      <w:r w:rsidR="00A6619B" w:rsidRPr="00F86017">
        <w:rPr>
          <w:rFonts w:hint="cs"/>
          <w:rtl/>
          <w:lang w:bidi="ar-JO"/>
        </w:rPr>
        <w:t>(</w:t>
      </w:r>
      <w:r w:rsidR="00C82F13" w:rsidRPr="00F86017">
        <w:rPr>
          <w:rtl/>
          <w:lang w:bidi="ar-JO"/>
        </w:rPr>
        <w:t>قال</w:t>
      </w:r>
      <w:r w:rsidR="00A6619B" w:rsidRPr="00F86017">
        <w:rPr>
          <w:rFonts w:hint="cs"/>
          <w:rtl/>
          <w:lang w:bidi="ar-JO"/>
        </w:rPr>
        <w:t>)</w:t>
      </w:r>
      <w:r w:rsidR="00C82F13" w:rsidRPr="00F86017">
        <w:rPr>
          <w:rtl/>
          <w:lang w:bidi="ar-JO"/>
        </w:rPr>
        <w:t xml:space="preserve"> سؤالاً وجواباً، وغير ذلك من غير عطف، إذ لا يحتاج إلى التشريك بالحرف إلاَّ إذا كان الكلام بحيث لو لم يشرك لم يستقل، فيؤتى بحرف التشريك ليدل على معناه. أما إذا كان المعنى يدل على ذلك، فالأحسن ترك الحرف</w:t>
      </w:r>
      <w:r w:rsidR="0061073A" w:rsidRPr="00F86017">
        <w:rPr>
          <w:rFonts w:hint="cs"/>
          <w:rtl/>
          <w:lang w:bidi="ar-JO"/>
        </w:rPr>
        <w:t>،</w:t>
      </w:r>
      <w:r w:rsidR="00C82F13" w:rsidRPr="00F86017">
        <w:rPr>
          <w:rtl/>
          <w:lang w:bidi="ar-JO"/>
        </w:rPr>
        <w:t xml:space="preserve"> إذا كان أخذ بعضه بعنق بعض، ومرتب بعضه من حيث المعنى على بعض، </w:t>
      </w:r>
      <w:r w:rsidR="00C82F13" w:rsidRPr="00F86017">
        <w:rPr>
          <w:rFonts w:hint="cs"/>
          <w:rtl/>
          <w:lang w:bidi="ar-JO"/>
        </w:rPr>
        <w:t>ومما جاء ذلك فيه كثيراً محاور</w:t>
      </w:r>
      <w:r w:rsidR="000978AE" w:rsidRPr="00F86017">
        <w:rPr>
          <w:rFonts w:hint="cs"/>
          <w:rtl/>
          <w:lang w:bidi="ar-JO"/>
        </w:rPr>
        <w:t>ة موسى وفرعون في سورة الشعراء".</w:t>
      </w:r>
      <w:r w:rsidR="00A97D41" w:rsidRPr="00F86017">
        <w:rPr>
          <w:rFonts w:ascii="Times New Roman" w:eastAsia="Times New Roman" w:hAnsi="Times New Roman"/>
          <w:vertAlign w:val="superscript"/>
          <w:rtl/>
        </w:rPr>
        <w:t>(</w:t>
      </w:r>
      <w:r w:rsidR="00A97D41" w:rsidRPr="00F86017">
        <w:rPr>
          <w:rFonts w:ascii="Times New Roman" w:eastAsia="Times New Roman" w:hAnsi="Times New Roman"/>
          <w:vertAlign w:val="superscript"/>
          <w:rtl/>
        </w:rPr>
        <w:footnoteReference w:id="598"/>
      </w:r>
      <w:r w:rsidR="00A97D41" w:rsidRPr="00F86017">
        <w:rPr>
          <w:rFonts w:ascii="Times New Roman" w:eastAsia="Times New Roman" w:hAnsi="Times New Roman"/>
          <w:vertAlign w:val="superscript"/>
          <w:rtl/>
        </w:rPr>
        <w:t>)</w:t>
      </w:r>
      <w:r w:rsidR="004A0AC4" w:rsidRPr="00F86017">
        <w:rPr>
          <w:rFonts w:hint="cs"/>
          <w:b/>
          <w:bCs/>
          <w:rtl/>
          <w:lang w:bidi="ar-JO"/>
        </w:rPr>
        <w:t>(</w:t>
      </w:r>
      <w:r w:rsidR="00623619" w:rsidRPr="00F86017">
        <w:rPr>
          <w:rFonts w:hint="cs"/>
          <w:b/>
          <w:bCs/>
          <w:rtl/>
          <w:lang w:bidi="ar-JO"/>
        </w:rPr>
        <w:t>ا</w:t>
      </w:r>
      <w:r w:rsidR="004A0AC4" w:rsidRPr="00F86017">
        <w:rPr>
          <w:rFonts w:hint="cs"/>
          <w:b/>
          <w:bCs/>
          <w:rtl/>
          <w:lang w:bidi="ar-JO"/>
        </w:rPr>
        <w:t>هـ)</w:t>
      </w:r>
    </w:p>
    <w:p w:rsidR="00265B0E" w:rsidRPr="00F86017" w:rsidRDefault="005A0E5D" w:rsidP="00904366">
      <w:pPr>
        <w:spacing w:after="0" w:line="360" w:lineRule="auto"/>
        <w:jc w:val="both"/>
        <w:rPr>
          <w:b/>
          <w:bCs/>
          <w:rtl/>
          <w:lang w:bidi="ar-JO"/>
        </w:rPr>
      </w:pPr>
      <w:r w:rsidRPr="006E2BDD">
        <w:rPr>
          <w:rFonts w:hint="cs"/>
          <w:b/>
          <w:bCs/>
          <w:sz w:val="32"/>
          <w:szCs w:val="32"/>
          <w:rtl/>
          <w:lang w:bidi="ar-JO"/>
        </w:rPr>
        <w:t>3</w:t>
      </w:r>
      <w:r w:rsidR="008D0C17" w:rsidRPr="006E2BDD">
        <w:rPr>
          <w:rFonts w:hint="cs"/>
          <w:b/>
          <w:bCs/>
          <w:sz w:val="32"/>
          <w:szCs w:val="32"/>
          <w:rtl/>
          <w:lang w:bidi="ar-JO"/>
        </w:rPr>
        <w:t>-</w:t>
      </w:r>
      <w:r w:rsidR="007D0876" w:rsidRPr="006E2BDD">
        <w:rPr>
          <w:rFonts w:hint="cs"/>
          <w:b/>
          <w:bCs/>
          <w:sz w:val="32"/>
          <w:szCs w:val="32"/>
          <w:rtl/>
          <w:lang w:bidi="ar-JO"/>
        </w:rPr>
        <w:t xml:space="preserve"> </w:t>
      </w:r>
      <w:r w:rsidR="008D0C17" w:rsidRPr="006E2BDD">
        <w:rPr>
          <w:rFonts w:hint="cs"/>
          <w:b/>
          <w:bCs/>
          <w:sz w:val="32"/>
          <w:szCs w:val="32"/>
          <w:rtl/>
          <w:lang w:bidi="ar-JO"/>
        </w:rPr>
        <w:t xml:space="preserve">قد يكون </w:t>
      </w:r>
      <w:r w:rsidRPr="006E2BDD">
        <w:rPr>
          <w:rFonts w:hint="cs"/>
          <w:b/>
          <w:bCs/>
          <w:sz w:val="32"/>
          <w:szCs w:val="32"/>
          <w:rtl/>
          <w:lang w:bidi="ar-JO"/>
        </w:rPr>
        <w:t>ال</w:t>
      </w:r>
      <w:r w:rsidR="008D0C17" w:rsidRPr="006E2BDD">
        <w:rPr>
          <w:rFonts w:hint="cs"/>
          <w:b/>
          <w:bCs/>
          <w:sz w:val="32"/>
          <w:szCs w:val="32"/>
          <w:rtl/>
          <w:lang w:bidi="ar-JO"/>
        </w:rPr>
        <w:t xml:space="preserve">وصل </w:t>
      </w:r>
      <w:r w:rsidRPr="006E2BDD">
        <w:rPr>
          <w:rFonts w:hint="cs"/>
          <w:b/>
          <w:bCs/>
          <w:sz w:val="32"/>
          <w:szCs w:val="32"/>
          <w:rtl/>
          <w:lang w:bidi="ar-JO"/>
        </w:rPr>
        <w:t>بين الجمل</w:t>
      </w:r>
      <w:r w:rsidR="00904366" w:rsidRPr="006E2BDD">
        <w:rPr>
          <w:rFonts w:hint="cs"/>
          <w:b/>
          <w:bCs/>
          <w:sz w:val="32"/>
          <w:szCs w:val="32"/>
          <w:rtl/>
          <w:lang w:bidi="ar-JO"/>
        </w:rPr>
        <w:t>تين</w:t>
      </w:r>
      <w:r w:rsidR="00693598" w:rsidRPr="006E2BDD">
        <w:rPr>
          <w:rFonts w:hint="cs"/>
          <w:b/>
          <w:bCs/>
          <w:sz w:val="32"/>
          <w:szCs w:val="32"/>
          <w:rtl/>
        </w:rPr>
        <w:t>،</w:t>
      </w:r>
      <w:r w:rsidRPr="006E2BDD">
        <w:rPr>
          <w:rFonts w:hint="cs"/>
          <w:b/>
          <w:bCs/>
          <w:sz w:val="32"/>
          <w:szCs w:val="32"/>
          <w:rtl/>
        </w:rPr>
        <w:t xml:space="preserve"> </w:t>
      </w:r>
      <w:r w:rsidR="00904366" w:rsidRPr="006E2BDD">
        <w:rPr>
          <w:rFonts w:hint="cs"/>
          <w:b/>
          <w:bCs/>
          <w:sz w:val="32"/>
          <w:szCs w:val="32"/>
          <w:rtl/>
        </w:rPr>
        <w:t>م</w:t>
      </w:r>
      <w:r w:rsidRPr="006E2BDD">
        <w:rPr>
          <w:rFonts w:hint="cs"/>
          <w:b/>
          <w:bCs/>
          <w:sz w:val="32"/>
          <w:szCs w:val="32"/>
          <w:rtl/>
        </w:rPr>
        <w:t>ماثل</w:t>
      </w:r>
      <w:r w:rsidR="00904366" w:rsidRPr="006E2BDD">
        <w:rPr>
          <w:rFonts w:hint="cs"/>
          <w:b/>
          <w:bCs/>
          <w:sz w:val="32"/>
          <w:szCs w:val="32"/>
          <w:rtl/>
        </w:rPr>
        <w:t>ة</w:t>
      </w:r>
      <w:r w:rsidRPr="006E2BDD">
        <w:rPr>
          <w:rFonts w:hint="cs"/>
          <w:b/>
          <w:bCs/>
          <w:sz w:val="32"/>
          <w:szCs w:val="32"/>
          <w:rtl/>
        </w:rPr>
        <w:t xml:space="preserve"> </w:t>
      </w:r>
      <w:r w:rsidR="00904366" w:rsidRPr="006E2BDD">
        <w:rPr>
          <w:rFonts w:hint="cs"/>
          <w:b/>
          <w:bCs/>
          <w:sz w:val="32"/>
          <w:szCs w:val="32"/>
          <w:rtl/>
        </w:rPr>
        <w:t>في ال</w:t>
      </w:r>
      <w:r w:rsidRPr="006E2BDD">
        <w:rPr>
          <w:rFonts w:hint="cs"/>
          <w:b/>
          <w:bCs/>
          <w:sz w:val="32"/>
          <w:szCs w:val="32"/>
          <w:rtl/>
        </w:rPr>
        <w:t xml:space="preserve">لفظ </w:t>
      </w:r>
      <w:r w:rsidR="00904366" w:rsidRPr="006E2BDD">
        <w:rPr>
          <w:rFonts w:hint="cs"/>
          <w:b/>
          <w:bCs/>
          <w:sz w:val="32"/>
          <w:szCs w:val="32"/>
          <w:rtl/>
        </w:rPr>
        <w:t>دون المعنى</w:t>
      </w:r>
      <w:r w:rsidRPr="006E2BDD">
        <w:rPr>
          <w:rFonts w:hint="cs"/>
          <w:b/>
          <w:bCs/>
          <w:sz w:val="32"/>
          <w:szCs w:val="32"/>
          <w:rtl/>
        </w:rPr>
        <w:t>،</w:t>
      </w:r>
      <w:r w:rsidR="00AE69C7" w:rsidRPr="006E2BDD">
        <w:rPr>
          <w:b/>
          <w:bCs/>
          <w:sz w:val="32"/>
          <w:szCs w:val="32"/>
          <w:rtl/>
        </w:rPr>
        <w:t xml:space="preserve"> </w:t>
      </w:r>
      <w:r w:rsidR="00C41AA0" w:rsidRPr="006E2BDD">
        <w:rPr>
          <w:rFonts w:hint="cs"/>
          <w:b/>
          <w:bCs/>
          <w:sz w:val="32"/>
          <w:szCs w:val="32"/>
          <w:rtl/>
          <w:lang w:bidi="ar-JO"/>
        </w:rPr>
        <w:t xml:space="preserve">كما في </w:t>
      </w:r>
      <w:r w:rsidR="00AE69C7" w:rsidRPr="006E2BDD">
        <w:rPr>
          <w:b/>
          <w:bCs/>
          <w:sz w:val="32"/>
          <w:szCs w:val="32"/>
          <w:rtl/>
          <w:lang w:bidi="ar-JO"/>
        </w:rPr>
        <w:t>قوله تعالى:</w:t>
      </w:r>
      <w:r w:rsidR="00AE69C7" w:rsidRPr="006E2BDD">
        <w:rPr>
          <w:rFonts w:hint="cs"/>
          <w:sz w:val="24"/>
          <w:szCs w:val="24"/>
          <w:rtl/>
          <w:lang w:bidi="ar-JO"/>
        </w:rPr>
        <w:t xml:space="preserve"> </w:t>
      </w:r>
      <w:r w:rsidR="00252C90" w:rsidRPr="006E2BDD">
        <w:rPr>
          <w:rFonts w:ascii="Msh Quraan1" w:hAnsi="Msh Quraan1"/>
          <w:b/>
          <w:bCs/>
          <w:sz w:val="24"/>
          <w:szCs w:val="24"/>
        </w:rPr>
        <w:t></w:t>
      </w:r>
      <w:r w:rsidR="00252C90" w:rsidRPr="006E2BDD">
        <w:rPr>
          <w:rFonts w:ascii="QCF_BSML" w:eastAsia="Calibri" w:hAnsi="QCF_BSML" w:cs="QCF_BSML" w:hint="cs"/>
          <w:b/>
          <w:bCs/>
          <w:color w:val="000000"/>
          <w:sz w:val="24"/>
          <w:szCs w:val="24"/>
          <w:rtl/>
        </w:rPr>
        <w:t xml:space="preserve"> </w:t>
      </w:r>
      <w:r w:rsidR="00AA5EBE" w:rsidRPr="006E2BDD">
        <w:rPr>
          <w:color w:val="000000"/>
          <w:sz w:val="24"/>
          <w:szCs w:val="24"/>
        </w:rPr>
        <w:t xml:space="preserve"> </w:t>
      </w:r>
      <w:r w:rsidR="00FF2FFD" w:rsidRPr="006E2BDD">
        <w:rPr>
          <w:color w:val="000000"/>
          <w:sz w:val="24"/>
          <w:szCs w:val="24"/>
        </w:rPr>
        <w:sym w:font="HQPB5" w:char="F079"/>
      </w:r>
      <w:r w:rsidR="00FF2FFD" w:rsidRPr="006E2BDD">
        <w:rPr>
          <w:color w:val="000000"/>
          <w:sz w:val="24"/>
          <w:szCs w:val="24"/>
        </w:rPr>
        <w:sym w:font="HQPB1" w:char="F089"/>
      </w:r>
      <w:r w:rsidR="00FF2FFD" w:rsidRPr="006E2BDD">
        <w:rPr>
          <w:color w:val="000000"/>
          <w:sz w:val="24"/>
          <w:szCs w:val="24"/>
        </w:rPr>
        <w:sym w:font="HQPB4" w:char="F0CE"/>
      </w:r>
      <w:r w:rsidR="00FF2FFD" w:rsidRPr="006E2BDD">
        <w:rPr>
          <w:color w:val="000000"/>
          <w:sz w:val="24"/>
          <w:szCs w:val="24"/>
        </w:rPr>
        <w:sym w:font="HQPB2" w:char="F067"/>
      </w:r>
      <w:r w:rsidR="00FF2FFD" w:rsidRPr="006E2BDD">
        <w:rPr>
          <w:color w:val="000000"/>
          <w:sz w:val="24"/>
          <w:szCs w:val="24"/>
        </w:rPr>
        <w:sym w:font="HQPB5" w:char="F078"/>
      </w:r>
      <w:r w:rsidR="00FF2FFD" w:rsidRPr="006E2BDD">
        <w:rPr>
          <w:color w:val="000000"/>
          <w:sz w:val="24"/>
          <w:szCs w:val="24"/>
        </w:rPr>
        <w:sym w:font="HQPB1" w:char="F0A9"/>
      </w:r>
      <w:r w:rsidR="00FF2FFD" w:rsidRPr="006E2BDD">
        <w:rPr>
          <w:color w:val="000000"/>
          <w:sz w:val="24"/>
          <w:szCs w:val="24"/>
          <w:rtl/>
        </w:rPr>
        <w:t xml:space="preserve"> </w:t>
      </w:r>
      <w:r w:rsidR="00FF2FFD" w:rsidRPr="006E2BDD">
        <w:rPr>
          <w:color w:val="000000"/>
          <w:sz w:val="24"/>
          <w:szCs w:val="24"/>
        </w:rPr>
        <w:sym w:font="HQPB5" w:char="F0AA"/>
      </w:r>
      <w:r w:rsidR="00FF2FFD" w:rsidRPr="006E2BDD">
        <w:rPr>
          <w:color w:val="000000"/>
          <w:sz w:val="24"/>
          <w:szCs w:val="24"/>
        </w:rPr>
        <w:sym w:font="HQPB1" w:char="F021"/>
      </w:r>
      <w:r w:rsidR="00FF2FFD" w:rsidRPr="006E2BDD">
        <w:rPr>
          <w:color w:val="000000"/>
          <w:sz w:val="24"/>
          <w:szCs w:val="24"/>
        </w:rPr>
        <w:sym w:font="HQPB5" w:char="F024"/>
      </w:r>
      <w:r w:rsidR="00FF2FFD" w:rsidRPr="006E2BDD">
        <w:rPr>
          <w:color w:val="000000"/>
          <w:sz w:val="24"/>
          <w:szCs w:val="24"/>
        </w:rPr>
        <w:sym w:font="HQPB1" w:char="F023"/>
      </w:r>
      <w:r w:rsidR="00FF2FFD" w:rsidRPr="006E2BDD">
        <w:rPr>
          <w:color w:val="000000"/>
          <w:sz w:val="24"/>
          <w:szCs w:val="24"/>
          <w:rtl/>
        </w:rPr>
        <w:t xml:space="preserve"> </w:t>
      </w:r>
      <w:r w:rsidR="00FF2FFD" w:rsidRPr="006E2BDD">
        <w:rPr>
          <w:color w:val="000000"/>
          <w:sz w:val="24"/>
          <w:szCs w:val="24"/>
        </w:rPr>
        <w:sym w:font="HQPB2" w:char="F0BC"/>
      </w:r>
      <w:r w:rsidR="00FF2FFD" w:rsidRPr="006E2BDD">
        <w:rPr>
          <w:color w:val="000000"/>
          <w:sz w:val="24"/>
          <w:szCs w:val="24"/>
        </w:rPr>
        <w:sym w:font="HQPB4" w:char="F0E7"/>
      </w:r>
      <w:r w:rsidR="00FF2FFD" w:rsidRPr="006E2BDD">
        <w:rPr>
          <w:color w:val="000000"/>
          <w:sz w:val="24"/>
          <w:szCs w:val="24"/>
        </w:rPr>
        <w:sym w:font="HQPB2" w:char="F06D"/>
      </w:r>
      <w:r w:rsidR="00FF2FFD" w:rsidRPr="006E2BDD">
        <w:rPr>
          <w:color w:val="000000"/>
          <w:sz w:val="24"/>
          <w:szCs w:val="24"/>
        </w:rPr>
        <w:sym w:font="HQPB4" w:char="F0AF"/>
      </w:r>
      <w:r w:rsidR="00FF2FFD" w:rsidRPr="006E2BDD">
        <w:rPr>
          <w:color w:val="000000"/>
          <w:sz w:val="24"/>
          <w:szCs w:val="24"/>
        </w:rPr>
        <w:sym w:font="HQPB2" w:char="F052"/>
      </w:r>
      <w:r w:rsidR="00FF2FFD" w:rsidRPr="006E2BDD">
        <w:rPr>
          <w:color w:val="000000"/>
          <w:sz w:val="24"/>
          <w:szCs w:val="24"/>
        </w:rPr>
        <w:sym w:font="HQPB5" w:char="F072"/>
      </w:r>
      <w:r w:rsidR="00FF2FFD" w:rsidRPr="006E2BDD">
        <w:rPr>
          <w:color w:val="000000"/>
          <w:sz w:val="24"/>
          <w:szCs w:val="24"/>
        </w:rPr>
        <w:sym w:font="HQPB1" w:char="F026"/>
      </w:r>
      <w:r w:rsidR="00FF2FFD" w:rsidRPr="006E2BDD">
        <w:rPr>
          <w:color w:val="000000"/>
          <w:sz w:val="24"/>
          <w:szCs w:val="24"/>
          <w:rtl/>
        </w:rPr>
        <w:t xml:space="preserve"> </w:t>
      </w:r>
      <w:r w:rsidR="00FF2FFD" w:rsidRPr="006E2BDD">
        <w:rPr>
          <w:color w:val="000000"/>
          <w:sz w:val="24"/>
          <w:szCs w:val="24"/>
        </w:rPr>
        <w:sym w:font="HQPB5" w:char="F049"/>
      </w:r>
      <w:r w:rsidR="00FF2FFD" w:rsidRPr="006E2BDD">
        <w:rPr>
          <w:color w:val="000000"/>
          <w:sz w:val="24"/>
          <w:szCs w:val="24"/>
        </w:rPr>
        <w:sym w:font="HQPB2" w:char="F077"/>
      </w:r>
      <w:r w:rsidR="00FF2FFD" w:rsidRPr="006E2BDD">
        <w:rPr>
          <w:color w:val="000000"/>
          <w:sz w:val="24"/>
          <w:szCs w:val="24"/>
          <w:rtl/>
        </w:rPr>
        <w:t xml:space="preserve"> </w:t>
      </w:r>
      <w:r w:rsidR="00FF2FFD" w:rsidRPr="006E2BDD">
        <w:rPr>
          <w:color w:val="000000"/>
          <w:sz w:val="24"/>
          <w:szCs w:val="24"/>
        </w:rPr>
        <w:sym w:font="HQPB5" w:char="F074"/>
      </w:r>
      <w:r w:rsidR="00FF2FFD" w:rsidRPr="006E2BDD">
        <w:rPr>
          <w:color w:val="000000"/>
          <w:sz w:val="24"/>
          <w:szCs w:val="24"/>
        </w:rPr>
        <w:sym w:font="HQPB2" w:char="F06D"/>
      </w:r>
      <w:r w:rsidR="00FF2FFD" w:rsidRPr="006E2BDD">
        <w:rPr>
          <w:color w:val="000000"/>
          <w:sz w:val="24"/>
          <w:szCs w:val="24"/>
        </w:rPr>
        <w:sym w:font="HQPB2" w:char="F0BB"/>
      </w:r>
      <w:r w:rsidR="00FF2FFD" w:rsidRPr="006E2BDD">
        <w:rPr>
          <w:color w:val="000000"/>
          <w:sz w:val="24"/>
          <w:szCs w:val="24"/>
        </w:rPr>
        <w:sym w:font="HQPB5" w:char="F073"/>
      </w:r>
      <w:r w:rsidR="00FF2FFD" w:rsidRPr="006E2BDD">
        <w:rPr>
          <w:color w:val="000000"/>
          <w:sz w:val="24"/>
          <w:szCs w:val="24"/>
        </w:rPr>
        <w:sym w:font="HQPB2" w:char="F039"/>
      </w:r>
      <w:r w:rsidR="00FF2FFD" w:rsidRPr="006E2BDD">
        <w:rPr>
          <w:color w:val="000000"/>
          <w:sz w:val="24"/>
          <w:szCs w:val="24"/>
        </w:rPr>
        <w:sym w:font="HQPB4" w:char="F0CE"/>
      </w:r>
      <w:r w:rsidR="00FF2FFD" w:rsidRPr="006E2BDD">
        <w:rPr>
          <w:color w:val="000000"/>
          <w:sz w:val="24"/>
          <w:szCs w:val="24"/>
        </w:rPr>
        <w:sym w:font="HQPB1" w:char="F029"/>
      </w:r>
      <w:r w:rsidR="00FF2FFD" w:rsidRPr="006E2BDD">
        <w:rPr>
          <w:color w:val="000000"/>
          <w:sz w:val="24"/>
          <w:szCs w:val="24"/>
          <w:rtl/>
        </w:rPr>
        <w:t xml:space="preserve"> </w:t>
      </w:r>
      <w:r w:rsidR="00FF2FFD" w:rsidRPr="006E2BDD">
        <w:rPr>
          <w:color w:val="000000"/>
          <w:sz w:val="24"/>
          <w:szCs w:val="24"/>
        </w:rPr>
        <w:sym w:font="HQPB5" w:char="F09E"/>
      </w:r>
      <w:r w:rsidR="00FF2FFD" w:rsidRPr="006E2BDD">
        <w:rPr>
          <w:color w:val="000000"/>
          <w:sz w:val="24"/>
          <w:szCs w:val="24"/>
        </w:rPr>
        <w:sym w:font="HQPB2" w:char="F077"/>
      </w:r>
      <w:r w:rsidR="00FF2FFD" w:rsidRPr="006E2BDD">
        <w:rPr>
          <w:color w:val="000000"/>
          <w:sz w:val="24"/>
          <w:szCs w:val="24"/>
        </w:rPr>
        <w:sym w:font="HQPB4" w:char="F0CE"/>
      </w:r>
      <w:r w:rsidR="00FF2FFD" w:rsidRPr="006E2BDD">
        <w:rPr>
          <w:color w:val="000000"/>
          <w:sz w:val="24"/>
          <w:szCs w:val="24"/>
        </w:rPr>
        <w:sym w:font="HQPB1" w:char="F029"/>
      </w:r>
      <w:r w:rsidR="00FF2FFD" w:rsidRPr="006E2BDD">
        <w:rPr>
          <w:color w:val="000000"/>
          <w:sz w:val="24"/>
          <w:szCs w:val="24"/>
          <w:rtl/>
        </w:rPr>
        <w:t xml:space="preserve"> </w:t>
      </w:r>
      <w:r w:rsidR="00FF2FFD" w:rsidRPr="006E2BDD">
        <w:rPr>
          <w:color w:val="000000"/>
          <w:sz w:val="24"/>
          <w:szCs w:val="24"/>
        </w:rPr>
        <w:sym w:font="HQPB5" w:char="F075"/>
      </w:r>
      <w:r w:rsidR="00FF2FFD" w:rsidRPr="006E2BDD">
        <w:rPr>
          <w:color w:val="000000"/>
          <w:sz w:val="24"/>
          <w:szCs w:val="24"/>
        </w:rPr>
        <w:sym w:font="HQPB2" w:char="F071"/>
      </w:r>
      <w:r w:rsidR="00FF2FFD" w:rsidRPr="006E2BDD">
        <w:rPr>
          <w:color w:val="000000"/>
          <w:sz w:val="24"/>
          <w:szCs w:val="24"/>
        </w:rPr>
        <w:sym w:font="HQPB4" w:char="F0E8"/>
      </w:r>
      <w:r w:rsidR="00FF2FFD" w:rsidRPr="006E2BDD">
        <w:rPr>
          <w:color w:val="000000"/>
          <w:sz w:val="24"/>
          <w:szCs w:val="24"/>
        </w:rPr>
        <w:sym w:font="HQPB2" w:char="F064"/>
      </w:r>
      <w:r w:rsidR="00FF2FFD" w:rsidRPr="006E2BDD">
        <w:rPr>
          <w:color w:val="000000"/>
          <w:sz w:val="24"/>
          <w:szCs w:val="24"/>
          <w:rtl/>
        </w:rPr>
        <w:t xml:space="preserve"> </w:t>
      </w:r>
      <w:r w:rsidR="00FF2FFD" w:rsidRPr="006E2BDD">
        <w:rPr>
          <w:color w:val="000000"/>
          <w:sz w:val="24"/>
          <w:szCs w:val="24"/>
        </w:rPr>
        <w:sym w:font="HQPB4" w:char="F0E8"/>
      </w:r>
      <w:r w:rsidR="00FF2FFD" w:rsidRPr="006E2BDD">
        <w:rPr>
          <w:color w:val="000000"/>
          <w:sz w:val="24"/>
          <w:szCs w:val="24"/>
        </w:rPr>
        <w:sym w:font="HQPB2" w:char="F070"/>
      </w:r>
      <w:r w:rsidR="00FF2FFD" w:rsidRPr="006E2BDD">
        <w:rPr>
          <w:color w:val="000000"/>
          <w:sz w:val="24"/>
          <w:szCs w:val="24"/>
        </w:rPr>
        <w:sym w:font="HQPB5" w:char="F073"/>
      </w:r>
      <w:r w:rsidR="00FF2FFD" w:rsidRPr="006E2BDD">
        <w:rPr>
          <w:color w:val="000000"/>
          <w:sz w:val="24"/>
          <w:szCs w:val="24"/>
        </w:rPr>
        <w:sym w:font="HQPB2" w:char="F033"/>
      </w:r>
      <w:r w:rsidR="00FF2FFD" w:rsidRPr="006E2BDD">
        <w:rPr>
          <w:color w:val="000000"/>
          <w:sz w:val="24"/>
          <w:szCs w:val="24"/>
        </w:rPr>
        <w:sym w:font="HQPB4" w:char="F0CD"/>
      </w:r>
      <w:r w:rsidR="00FF2FFD" w:rsidRPr="006E2BDD">
        <w:rPr>
          <w:color w:val="000000"/>
          <w:sz w:val="24"/>
          <w:szCs w:val="24"/>
        </w:rPr>
        <w:sym w:font="HQPB2" w:char="F0B4"/>
      </w:r>
      <w:r w:rsidR="00FF2FFD" w:rsidRPr="006E2BDD">
        <w:rPr>
          <w:color w:val="000000"/>
          <w:sz w:val="24"/>
          <w:szCs w:val="24"/>
        </w:rPr>
        <w:sym w:font="HQPB5" w:char="F0AF"/>
      </w:r>
      <w:r w:rsidR="00FF2FFD" w:rsidRPr="006E2BDD">
        <w:rPr>
          <w:color w:val="000000"/>
          <w:sz w:val="24"/>
          <w:szCs w:val="24"/>
        </w:rPr>
        <w:sym w:font="HQPB2" w:char="F0BB"/>
      </w:r>
      <w:r w:rsidR="00FF2FFD" w:rsidRPr="006E2BDD">
        <w:rPr>
          <w:color w:val="000000"/>
          <w:sz w:val="24"/>
          <w:szCs w:val="24"/>
        </w:rPr>
        <w:sym w:font="HQPB5" w:char="F06E"/>
      </w:r>
      <w:r w:rsidR="00FF2FFD" w:rsidRPr="006E2BDD">
        <w:rPr>
          <w:color w:val="000000"/>
          <w:sz w:val="24"/>
          <w:szCs w:val="24"/>
        </w:rPr>
        <w:sym w:font="HQPB2" w:char="F03D"/>
      </w:r>
      <w:r w:rsidR="00FF2FFD" w:rsidRPr="006E2BDD">
        <w:rPr>
          <w:color w:val="000000"/>
          <w:sz w:val="24"/>
          <w:szCs w:val="24"/>
        </w:rPr>
        <w:sym w:font="HQPB5" w:char="F079"/>
      </w:r>
      <w:r w:rsidR="00FF2FFD" w:rsidRPr="006E2BDD">
        <w:rPr>
          <w:color w:val="000000"/>
          <w:sz w:val="24"/>
          <w:szCs w:val="24"/>
        </w:rPr>
        <w:sym w:font="HQPB2" w:char="F04A"/>
      </w:r>
      <w:r w:rsidR="00FF2FFD" w:rsidRPr="006E2BDD">
        <w:rPr>
          <w:color w:val="000000"/>
          <w:sz w:val="24"/>
          <w:szCs w:val="24"/>
        </w:rPr>
        <w:sym w:font="HQPB4" w:char="F0F8"/>
      </w:r>
      <w:r w:rsidR="00FF2FFD" w:rsidRPr="006E2BDD">
        <w:rPr>
          <w:color w:val="000000"/>
          <w:sz w:val="24"/>
          <w:szCs w:val="24"/>
        </w:rPr>
        <w:sym w:font="HQPB2" w:char="F039"/>
      </w:r>
      <w:r w:rsidR="00FF2FFD" w:rsidRPr="006E2BDD">
        <w:rPr>
          <w:color w:val="000000"/>
          <w:sz w:val="24"/>
          <w:szCs w:val="24"/>
        </w:rPr>
        <w:sym w:font="HQPB5" w:char="F024"/>
      </w:r>
      <w:r w:rsidR="00FF2FFD" w:rsidRPr="006E2BDD">
        <w:rPr>
          <w:color w:val="000000"/>
          <w:sz w:val="24"/>
          <w:szCs w:val="24"/>
        </w:rPr>
        <w:sym w:font="HQPB1" w:char="F023"/>
      </w:r>
      <w:r w:rsidR="00FF2FFD" w:rsidRPr="006E2BDD">
        <w:rPr>
          <w:color w:val="000000"/>
          <w:sz w:val="24"/>
          <w:szCs w:val="24"/>
        </w:rPr>
        <w:sym w:font="HQPB5" w:char="F075"/>
      </w:r>
      <w:r w:rsidR="00FF2FFD" w:rsidRPr="006E2BDD">
        <w:rPr>
          <w:color w:val="000000"/>
          <w:sz w:val="24"/>
          <w:szCs w:val="24"/>
        </w:rPr>
        <w:sym w:font="HQPB2" w:char="F072"/>
      </w:r>
      <w:r w:rsidR="00FF2FFD" w:rsidRPr="006E2BDD">
        <w:rPr>
          <w:color w:val="000000"/>
          <w:sz w:val="24"/>
          <w:szCs w:val="24"/>
          <w:rtl/>
        </w:rPr>
        <w:t xml:space="preserve"> </w:t>
      </w:r>
      <w:r w:rsidR="00FF2FFD" w:rsidRPr="006E2BDD">
        <w:rPr>
          <w:color w:val="000000"/>
          <w:sz w:val="24"/>
          <w:szCs w:val="24"/>
        </w:rPr>
        <w:sym w:font="HQPB5" w:char="F028"/>
      </w:r>
      <w:r w:rsidR="00FF2FFD" w:rsidRPr="006E2BDD">
        <w:rPr>
          <w:color w:val="000000"/>
          <w:sz w:val="24"/>
          <w:szCs w:val="24"/>
        </w:rPr>
        <w:sym w:font="HQPB1" w:char="F023"/>
      </w:r>
      <w:r w:rsidR="00FF2FFD" w:rsidRPr="006E2BDD">
        <w:rPr>
          <w:color w:val="000000"/>
          <w:sz w:val="24"/>
          <w:szCs w:val="24"/>
        </w:rPr>
        <w:sym w:font="HQPB2" w:char="F071"/>
      </w:r>
      <w:r w:rsidR="00FF2FFD" w:rsidRPr="006E2BDD">
        <w:rPr>
          <w:color w:val="000000"/>
          <w:sz w:val="24"/>
          <w:szCs w:val="24"/>
        </w:rPr>
        <w:sym w:font="HQPB4" w:char="F0E4"/>
      </w:r>
      <w:r w:rsidR="00FF2FFD" w:rsidRPr="006E2BDD">
        <w:rPr>
          <w:color w:val="000000"/>
          <w:sz w:val="24"/>
          <w:szCs w:val="24"/>
        </w:rPr>
        <w:sym w:font="HQPB2" w:char="F039"/>
      </w:r>
      <w:r w:rsidR="00FF2FFD" w:rsidRPr="006E2BDD">
        <w:rPr>
          <w:color w:val="000000"/>
          <w:sz w:val="24"/>
          <w:szCs w:val="24"/>
        </w:rPr>
        <w:sym w:font="HQPB5" w:char="F027"/>
      </w:r>
      <w:r w:rsidR="00FF2FFD" w:rsidRPr="006E2BDD">
        <w:rPr>
          <w:color w:val="000000"/>
          <w:sz w:val="24"/>
          <w:szCs w:val="24"/>
        </w:rPr>
        <w:sym w:font="HQPB2" w:char="F072"/>
      </w:r>
      <w:r w:rsidR="00FF2FFD" w:rsidRPr="006E2BDD">
        <w:rPr>
          <w:color w:val="000000"/>
          <w:sz w:val="24"/>
          <w:szCs w:val="24"/>
        </w:rPr>
        <w:sym w:font="HQPB4" w:char="F0E9"/>
      </w:r>
      <w:r w:rsidR="00FF2FFD" w:rsidRPr="006E2BDD">
        <w:rPr>
          <w:color w:val="000000"/>
          <w:sz w:val="24"/>
          <w:szCs w:val="24"/>
        </w:rPr>
        <w:sym w:font="HQPB1" w:char="F026"/>
      </w:r>
      <w:r w:rsidR="00FF2FFD" w:rsidRPr="006E2BDD">
        <w:rPr>
          <w:color w:val="000000"/>
          <w:sz w:val="24"/>
          <w:szCs w:val="24"/>
        </w:rPr>
        <w:sym w:font="HQPB5" w:char="F075"/>
      </w:r>
      <w:r w:rsidR="00FF2FFD" w:rsidRPr="006E2BDD">
        <w:rPr>
          <w:color w:val="000000"/>
          <w:sz w:val="24"/>
          <w:szCs w:val="24"/>
        </w:rPr>
        <w:sym w:font="HQPB2" w:char="F072"/>
      </w:r>
      <w:r w:rsidR="00FF2FFD" w:rsidRPr="006E2BDD">
        <w:rPr>
          <w:color w:val="000000"/>
          <w:sz w:val="24"/>
          <w:szCs w:val="24"/>
          <w:rtl/>
        </w:rPr>
        <w:t xml:space="preserve"> </w:t>
      </w:r>
      <w:r w:rsidR="00FF2FFD" w:rsidRPr="006E2BDD">
        <w:rPr>
          <w:color w:val="000000"/>
          <w:sz w:val="24"/>
          <w:szCs w:val="24"/>
        </w:rPr>
        <w:sym w:font="HQPB4" w:char="F0C9"/>
      </w:r>
      <w:r w:rsidR="00FF2FFD" w:rsidRPr="006E2BDD">
        <w:rPr>
          <w:color w:val="000000"/>
          <w:sz w:val="24"/>
          <w:szCs w:val="24"/>
        </w:rPr>
        <w:sym w:font="HQPB2" w:char="F04F"/>
      </w:r>
      <w:r w:rsidR="00FF2FFD" w:rsidRPr="006E2BDD">
        <w:rPr>
          <w:color w:val="000000"/>
          <w:sz w:val="24"/>
          <w:szCs w:val="24"/>
        </w:rPr>
        <w:sym w:font="HQPB4" w:char="F0F9"/>
      </w:r>
      <w:r w:rsidR="00FF2FFD" w:rsidRPr="006E2BDD">
        <w:rPr>
          <w:color w:val="000000"/>
          <w:sz w:val="24"/>
          <w:szCs w:val="24"/>
        </w:rPr>
        <w:sym w:font="HQPB2" w:char="F03D"/>
      </w:r>
      <w:r w:rsidR="00FF2FFD" w:rsidRPr="006E2BDD">
        <w:rPr>
          <w:color w:val="000000"/>
          <w:sz w:val="24"/>
          <w:szCs w:val="24"/>
        </w:rPr>
        <w:sym w:font="HQPB4" w:char="F0CF"/>
      </w:r>
      <w:r w:rsidR="00FF2FFD" w:rsidRPr="006E2BDD">
        <w:rPr>
          <w:color w:val="000000"/>
          <w:sz w:val="24"/>
          <w:szCs w:val="24"/>
        </w:rPr>
        <w:sym w:font="HQPB1" w:char="F0E8"/>
      </w:r>
      <w:r w:rsidR="00FF2FFD" w:rsidRPr="006E2BDD">
        <w:rPr>
          <w:color w:val="000000"/>
          <w:sz w:val="24"/>
          <w:szCs w:val="24"/>
        </w:rPr>
        <w:sym w:font="HQPB4" w:char="F0F8"/>
      </w:r>
      <w:r w:rsidR="00FF2FFD" w:rsidRPr="006E2BDD">
        <w:rPr>
          <w:color w:val="000000"/>
          <w:sz w:val="24"/>
          <w:szCs w:val="24"/>
        </w:rPr>
        <w:sym w:font="HQPB2" w:char="F039"/>
      </w:r>
      <w:r w:rsidR="00FF2FFD" w:rsidRPr="006E2BDD">
        <w:rPr>
          <w:color w:val="000000"/>
          <w:sz w:val="24"/>
          <w:szCs w:val="24"/>
        </w:rPr>
        <w:sym w:font="HQPB5" w:char="F024"/>
      </w:r>
      <w:r w:rsidR="00FF2FFD" w:rsidRPr="006E2BDD">
        <w:rPr>
          <w:color w:val="000000"/>
          <w:sz w:val="24"/>
          <w:szCs w:val="24"/>
        </w:rPr>
        <w:sym w:font="HQPB1" w:char="F023"/>
      </w:r>
      <w:r w:rsidR="00FF2FFD" w:rsidRPr="006E2BDD">
        <w:rPr>
          <w:color w:val="000000"/>
          <w:sz w:val="24"/>
          <w:szCs w:val="24"/>
          <w:rtl/>
        </w:rPr>
        <w:t xml:space="preserve"> </w:t>
      </w:r>
      <w:r w:rsidR="00FF2FFD" w:rsidRPr="006E2BDD">
        <w:rPr>
          <w:color w:val="000000"/>
          <w:sz w:val="24"/>
          <w:szCs w:val="24"/>
        </w:rPr>
        <w:sym w:font="HQPB1" w:char="F024"/>
      </w:r>
      <w:r w:rsidR="00FF2FFD" w:rsidRPr="006E2BDD">
        <w:rPr>
          <w:color w:val="000000"/>
          <w:sz w:val="24"/>
          <w:szCs w:val="24"/>
        </w:rPr>
        <w:sym w:font="HQPB4" w:char="F04A"/>
      </w:r>
      <w:r w:rsidR="00FF2FFD" w:rsidRPr="006E2BDD">
        <w:rPr>
          <w:color w:val="000000"/>
          <w:sz w:val="24"/>
          <w:szCs w:val="24"/>
        </w:rPr>
        <w:sym w:font="HQPB2" w:char="F04A"/>
      </w:r>
      <w:r w:rsidR="00FF2FFD" w:rsidRPr="006E2BDD">
        <w:rPr>
          <w:color w:val="000000"/>
          <w:sz w:val="24"/>
          <w:szCs w:val="24"/>
        </w:rPr>
        <w:sym w:font="HQPB4" w:char="F0CD"/>
      </w:r>
      <w:r w:rsidR="00FF2FFD" w:rsidRPr="006E2BDD">
        <w:rPr>
          <w:color w:val="000000"/>
          <w:sz w:val="24"/>
          <w:szCs w:val="24"/>
        </w:rPr>
        <w:sym w:font="HQPB2" w:char="F0AC"/>
      </w:r>
      <w:r w:rsidR="00FF2FFD" w:rsidRPr="006E2BDD">
        <w:rPr>
          <w:color w:val="000000"/>
          <w:sz w:val="24"/>
          <w:szCs w:val="24"/>
        </w:rPr>
        <w:sym w:font="HQPB5" w:char="F021"/>
      </w:r>
      <w:r w:rsidR="00FF2FFD" w:rsidRPr="006E2BDD">
        <w:rPr>
          <w:color w:val="000000"/>
          <w:sz w:val="24"/>
          <w:szCs w:val="24"/>
        </w:rPr>
        <w:sym w:font="HQPB1" w:char="F024"/>
      </w:r>
      <w:r w:rsidR="00FF2FFD" w:rsidRPr="006E2BDD">
        <w:rPr>
          <w:color w:val="000000"/>
          <w:sz w:val="24"/>
          <w:szCs w:val="24"/>
        </w:rPr>
        <w:sym w:font="HQPB5" w:char="F073"/>
      </w:r>
      <w:r w:rsidR="00FF2FFD" w:rsidRPr="006E2BDD">
        <w:rPr>
          <w:color w:val="000000"/>
          <w:sz w:val="24"/>
          <w:szCs w:val="24"/>
        </w:rPr>
        <w:sym w:font="HQPB2" w:char="F025"/>
      </w:r>
      <w:r w:rsidR="00FF2FFD" w:rsidRPr="006E2BDD">
        <w:rPr>
          <w:color w:val="000000"/>
          <w:sz w:val="24"/>
          <w:szCs w:val="24"/>
          <w:rtl/>
        </w:rPr>
        <w:t xml:space="preserve"> </w:t>
      </w:r>
      <w:r w:rsidR="00FF2FFD" w:rsidRPr="006E2BDD">
        <w:rPr>
          <w:color w:val="000000"/>
          <w:sz w:val="24"/>
          <w:szCs w:val="24"/>
        </w:rPr>
        <w:sym w:font="HQPB4" w:char="F0C5"/>
      </w:r>
      <w:r w:rsidR="00FF2FFD" w:rsidRPr="006E2BDD">
        <w:rPr>
          <w:color w:val="000000"/>
          <w:sz w:val="24"/>
          <w:szCs w:val="24"/>
        </w:rPr>
        <w:sym w:font="HQPB1" w:char="F0DD"/>
      </w:r>
      <w:r w:rsidR="00FF2FFD" w:rsidRPr="006E2BDD">
        <w:rPr>
          <w:color w:val="000000"/>
          <w:sz w:val="24"/>
          <w:szCs w:val="24"/>
        </w:rPr>
        <w:sym w:font="HQPB4" w:char="F0F3"/>
      </w:r>
      <w:r w:rsidR="00FF2FFD" w:rsidRPr="006E2BDD">
        <w:rPr>
          <w:color w:val="000000"/>
          <w:sz w:val="24"/>
          <w:szCs w:val="24"/>
        </w:rPr>
        <w:sym w:font="HQPB1" w:char="F0A1"/>
      </w:r>
      <w:r w:rsidR="00FF2FFD" w:rsidRPr="006E2BDD">
        <w:rPr>
          <w:color w:val="000000"/>
          <w:sz w:val="24"/>
          <w:szCs w:val="24"/>
        </w:rPr>
        <w:sym w:font="HQPB4" w:char="F0C9"/>
      </w:r>
      <w:r w:rsidR="00FF2FFD" w:rsidRPr="006E2BDD">
        <w:rPr>
          <w:color w:val="000000"/>
          <w:sz w:val="24"/>
          <w:szCs w:val="24"/>
        </w:rPr>
        <w:sym w:font="HQPB2" w:char="F029"/>
      </w:r>
      <w:r w:rsidR="00FF2FFD" w:rsidRPr="006E2BDD">
        <w:rPr>
          <w:color w:val="000000"/>
          <w:sz w:val="24"/>
          <w:szCs w:val="24"/>
        </w:rPr>
        <w:sym w:font="HQPB4" w:char="F0F8"/>
      </w:r>
      <w:r w:rsidR="00FF2FFD" w:rsidRPr="006E2BDD">
        <w:rPr>
          <w:color w:val="000000"/>
          <w:sz w:val="24"/>
          <w:szCs w:val="24"/>
        </w:rPr>
        <w:sym w:font="HQPB2" w:char="F039"/>
      </w:r>
      <w:r w:rsidR="00FF2FFD" w:rsidRPr="006E2BDD">
        <w:rPr>
          <w:color w:val="000000"/>
          <w:sz w:val="24"/>
          <w:szCs w:val="24"/>
        </w:rPr>
        <w:sym w:font="HQPB5" w:char="F024"/>
      </w:r>
      <w:r w:rsidR="00FF2FFD" w:rsidRPr="006E2BDD">
        <w:rPr>
          <w:color w:val="000000"/>
          <w:sz w:val="24"/>
          <w:szCs w:val="24"/>
        </w:rPr>
        <w:sym w:font="HQPB1" w:char="F024"/>
      </w:r>
      <w:r w:rsidR="00FF2FFD" w:rsidRPr="006E2BDD">
        <w:rPr>
          <w:color w:val="000000"/>
          <w:sz w:val="24"/>
          <w:szCs w:val="24"/>
        </w:rPr>
        <w:sym w:font="HQPB4" w:char="F0CE"/>
      </w:r>
      <w:r w:rsidR="00FF2FFD" w:rsidRPr="006E2BDD">
        <w:rPr>
          <w:color w:val="000000"/>
          <w:sz w:val="24"/>
          <w:szCs w:val="24"/>
        </w:rPr>
        <w:sym w:font="HQPB1" w:char="F02F"/>
      </w:r>
      <w:r w:rsidR="00641E79" w:rsidRPr="006E2BDD">
        <w:rPr>
          <w:rFonts w:ascii="QCF_BSML" w:eastAsia="Calibri" w:hAnsi="QCF_BSML" w:cs="QCF_BSML"/>
          <w:b/>
          <w:bCs/>
          <w:color w:val="000000"/>
          <w:sz w:val="24"/>
          <w:szCs w:val="24"/>
          <w:rtl/>
        </w:rPr>
        <w:t xml:space="preserve"> </w:t>
      </w:r>
      <w:r w:rsidR="007F22EA" w:rsidRPr="006E2BDD">
        <w:rPr>
          <w:rFonts w:ascii="Msh Quraan1" w:hAnsi="Msh Quraan1"/>
          <w:b/>
          <w:bCs/>
          <w:sz w:val="24"/>
          <w:szCs w:val="24"/>
        </w:rPr>
        <w:t></w:t>
      </w:r>
      <w:r w:rsidR="00FF2FFD" w:rsidRPr="006E2BDD">
        <w:rPr>
          <w:rFonts w:hint="cs"/>
          <w:sz w:val="24"/>
          <w:szCs w:val="24"/>
          <w:rtl/>
          <w:lang w:bidi="ar-JO"/>
        </w:rPr>
        <w:t>(</w:t>
      </w:r>
      <w:r w:rsidR="001C2D0C" w:rsidRPr="006E2BDD">
        <w:rPr>
          <w:rFonts w:hint="cs"/>
          <w:sz w:val="24"/>
          <w:szCs w:val="24"/>
          <w:rtl/>
          <w:lang w:bidi="ar-JO"/>
        </w:rPr>
        <w:t>آل عمران:18</w:t>
      </w:r>
      <w:r w:rsidR="00FF2FFD" w:rsidRPr="006E2BDD">
        <w:rPr>
          <w:rFonts w:hint="cs"/>
          <w:sz w:val="24"/>
          <w:szCs w:val="24"/>
          <w:rtl/>
          <w:lang w:bidi="ar-JO"/>
        </w:rPr>
        <w:t>)،</w:t>
      </w:r>
      <w:r w:rsidR="00C41AA0" w:rsidRPr="006E2BDD">
        <w:rPr>
          <w:rFonts w:hint="cs"/>
          <w:sz w:val="24"/>
          <w:szCs w:val="24"/>
          <w:rtl/>
          <w:lang w:bidi="ar-JO"/>
        </w:rPr>
        <w:t xml:space="preserve"> </w:t>
      </w:r>
      <w:r w:rsidR="00C41AA0" w:rsidRPr="006E2BDD">
        <w:rPr>
          <w:rFonts w:hint="cs"/>
          <w:b/>
          <w:bCs/>
          <w:sz w:val="32"/>
          <w:szCs w:val="32"/>
          <w:rtl/>
          <w:lang w:bidi="ar-JO"/>
        </w:rPr>
        <w:t>حيث قال</w:t>
      </w:r>
      <w:r w:rsidR="00C41AA0" w:rsidRPr="006E2BDD">
        <w:rPr>
          <w:b/>
          <w:bCs/>
          <w:sz w:val="32"/>
          <w:szCs w:val="32"/>
          <w:rtl/>
        </w:rPr>
        <w:t xml:space="preserve"> </w:t>
      </w:r>
      <w:r w:rsidR="00C41AA0" w:rsidRPr="006E2BDD">
        <w:rPr>
          <w:b/>
          <w:bCs/>
          <w:sz w:val="32"/>
          <w:szCs w:val="32"/>
          <w:rtl/>
          <w:lang w:bidi="ar-JO"/>
        </w:rPr>
        <w:t>الشيخ عضيمة</w:t>
      </w:r>
      <w:r w:rsidR="00C41AA0" w:rsidRPr="006E2BDD">
        <w:rPr>
          <w:rFonts w:hint="cs"/>
          <w:b/>
          <w:bCs/>
          <w:sz w:val="32"/>
          <w:szCs w:val="32"/>
          <w:rtl/>
          <w:lang w:bidi="ar-JO"/>
        </w:rPr>
        <w:t>:</w:t>
      </w:r>
      <w:r w:rsidR="00A6619B" w:rsidRPr="00F86017">
        <w:rPr>
          <w:rFonts w:hint="cs"/>
          <w:rtl/>
          <w:lang w:bidi="ar-JO"/>
        </w:rPr>
        <w:t xml:space="preserve"> </w:t>
      </w:r>
      <w:r w:rsidR="00A57CDE" w:rsidRPr="00F86017">
        <w:rPr>
          <w:rFonts w:hint="cs"/>
          <w:rtl/>
          <w:lang w:bidi="ar-JO"/>
        </w:rPr>
        <w:t>"</w:t>
      </w:r>
      <w:r w:rsidR="001C2D0C" w:rsidRPr="00F86017">
        <w:rPr>
          <w:rtl/>
          <w:lang w:bidi="ar-JO"/>
        </w:rPr>
        <w:t>ومشاركة الملائكة وأولي العلم لله تعالى في الشهادة من حيث عطفا عليه لصحة نسبة الإعلام، أو صحة نسبة الإظهار والبيان، وإن اختلفت كيفية الإظهار والبيان</w:t>
      </w:r>
      <w:r w:rsidR="00A57CDE" w:rsidRPr="00F86017">
        <w:rPr>
          <w:rFonts w:hint="cs"/>
          <w:rtl/>
          <w:lang w:bidi="ar-JO"/>
        </w:rPr>
        <w:t>،</w:t>
      </w:r>
      <w:r w:rsidR="001C2D0C" w:rsidRPr="00F86017">
        <w:rPr>
          <w:rtl/>
          <w:lang w:bidi="ar-JO"/>
        </w:rPr>
        <w:t xml:space="preserve"> </w:t>
      </w:r>
      <w:r w:rsidR="00A57CDE" w:rsidRPr="00F86017">
        <w:rPr>
          <w:rtl/>
          <w:lang w:bidi="ar-JO"/>
        </w:rPr>
        <w:t xml:space="preserve">فنسق </w:t>
      </w:r>
      <w:r w:rsidR="00A57CDE" w:rsidRPr="00F86017">
        <w:rPr>
          <w:rtl/>
          <w:lang w:bidi="ar-JO"/>
        </w:rPr>
        <w:lastRenderedPageBreak/>
        <w:t>شهادة الملائكة على شهادة الله، وإن اختلفت معنىً، لتماثلهما لفظاً</w:t>
      </w:r>
      <w:r w:rsidR="00C41AA0" w:rsidRPr="00F86017">
        <w:rPr>
          <w:rFonts w:hint="cs"/>
          <w:rtl/>
          <w:lang w:bidi="ar-JO"/>
        </w:rPr>
        <w:t>؛</w:t>
      </w:r>
      <w:r w:rsidR="00A57CDE" w:rsidRPr="00F86017">
        <w:rPr>
          <w:rtl/>
          <w:lang w:bidi="ar-JO"/>
        </w:rPr>
        <w:t xml:space="preserve"> كقوله:</w:t>
      </w:r>
      <w:r w:rsidR="002E75B7" w:rsidRPr="00F86017">
        <w:rPr>
          <w:rFonts w:ascii="QCF_BSML" w:eastAsia="Calibri" w:hAnsi="QCF_BSML"/>
          <w:b/>
          <w:bCs/>
          <w:color w:val="000000"/>
          <w:rtl/>
        </w:rPr>
        <w:t xml:space="preserve"> </w:t>
      </w:r>
      <w:r w:rsidR="00252C90" w:rsidRPr="006E2BDD">
        <w:rPr>
          <w:rFonts w:ascii="Msh Quraan1" w:hAnsi="Msh Quraan1"/>
          <w:b/>
          <w:bCs/>
          <w:sz w:val="24"/>
          <w:szCs w:val="24"/>
        </w:rPr>
        <w:t></w:t>
      </w:r>
      <w:r w:rsidR="00252C90" w:rsidRPr="006E2BDD">
        <w:rPr>
          <w:rFonts w:ascii="QCF_BSML" w:eastAsia="Calibri" w:hAnsi="QCF_BSML" w:cs="QCF_BSML" w:hint="cs"/>
          <w:b/>
          <w:bCs/>
          <w:color w:val="000000"/>
          <w:sz w:val="24"/>
          <w:szCs w:val="24"/>
          <w:rtl/>
        </w:rPr>
        <w:t xml:space="preserve"> </w:t>
      </w:r>
      <w:r w:rsidR="002E75B7" w:rsidRPr="006E2BDD">
        <w:rPr>
          <w:color w:val="000000"/>
          <w:sz w:val="24"/>
          <w:szCs w:val="24"/>
        </w:rPr>
        <w:t xml:space="preserve"> </w:t>
      </w:r>
      <w:r w:rsidR="00AA6D2C" w:rsidRPr="006E2BDD">
        <w:rPr>
          <w:color w:val="000000"/>
          <w:sz w:val="24"/>
          <w:szCs w:val="24"/>
        </w:rPr>
        <w:sym w:font="HQPB4" w:char="F0A8"/>
      </w:r>
      <w:r w:rsidR="00AA6D2C" w:rsidRPr="006E2BDD">
        <w:rPr>
          <w:color w:val="000000"/>
          <w:sz w:val="24"/>
          <w:szCs w:val="24"/>
        </w:rPr>
        <w:sym w:font="HQPB2" w:char="F062"/>
      </w:r>
      <w:r w:rsidR="00AA6D2C" w:rsidRPr="006E2BDD">
        <w:rPr>
          <w:color w:val="000000"/>
          <w:sz w:val="24"/>
          <w:szCs w:val="24"/>
        </w:rPr>
        <w:sym w:font="HQPB4" w:char="F0CE"/>
      </w:r>
      <w:r w:rsidR="00AA6D2C" w:rsidRPr="006E2BDD">
        <w:rPr>
          <w:color w:val="000000"/>
          <w:sz w:val="24"/>
          <w:szCs w:val="24"/>
        </w:rPr>
        <w:sym w:font="HQPB1" w:char="F029"/>
      </w:r>
      <w:r w:rsidR="00AA6D2C" w:rsidRPr="006E2BDD">
        <w:rPr>
          <w:color w:val="000000"/>
          <w:sz w:val="24"/>
          <w:szCs w:val="24"/>
          <w:rtl/>
        </w:rPr>
        <w:t xml:space="preserve"> </w:t>
      </w:r>
      <w:r w:rsidR="00AA6D2C" w:rsidRPr="006E2BDD">
        <w:rPr>
          <w:color w:val="000000"/>
          <w:sz w:val="24"/>
          <w:szCs w:val="24"/>
        </w:rPr>
        <w:sym w:font="HQPB5" w:char="F0A9"/>
      </w:r>
      <w:r w:rsidR="00AA6D2C" w:rsidRPr="006E2BDD">
        <w:rPr>
          <w:color w:val="000000"/>
          <w:sz w:val="24"/>
          <w:szCs w:val="24"/>
        </w:rPr>
        <w:sym w:font="HQPB1" w:char="F021"/>
      </w:r>
      <w:r w:rsidR="00AA6D2C" w:rsidRPr="006E2BDD">
        <w:rPr>
          <w:color w:val="000000"/>
          <w:sz w:val="24"/>
          <w:szCs w:val="24"/>
        </w:rPr>
        <w:sym w:font="HQPB5" w:char="F024"/>
      </w:r>
      <w:r w:rsidR="00AA6D2C" w:rsidRPr="006E2BDD">
        <w:rPr>
          <w:color w:val="000000"/>
          <w:sz w:val="24"/>
          <w:szCs w:val="24"/>
        </w:rPr>
        <w:sym w:font="HQPB1" w:char="F023"/>
      </w:r>
      <w:r w:rsidR="00AA6D2C" w:rsidRPr="006E2BDD">
        <w:rPr>
          <w:color w:val="000000"/>
          <w:sz w:val="24"/>
          <w:szCs w:val="24"/>
          <w:rtl/>
        </w:rPr>
        <w:t xml:space="preserve"> </w:t>
      </w:r>
      <w:r w:rsidR="00AA6D2C" w:rsidRPr="006E2BDD">
        <w:rPr>
          <w:color w:val="000000"/>
          <w:sz w:val="24"/>
          <w:szCs w:val="24"/>
        </w:rPr>
        <w:sym w:font="HQPB2" w:char="F0BC"/>
      </w:r>
      <w:r w:rsidR="00AA6D2C" w:rsidRPr="006E2BDD">
        <w:rPr>
          <w:color w:val="000000"/>
          <w:sz w:val="24"/>
          <w:szCs w:val="24"/>
        </w:rPr>
        <w:sym w:font="HQPB4" w:char="F0E7"/>
      </w:r>
      <w:r w:rsidR="00AA6D2C" w:rsidRPr="006E2BDD">
        <w:rPr>
          <w:color w:val="000000"/>
          <w:sz w:val="24"/>
          <w:szCs w:val="24"/>
        </w:rPr>
        <w:sym w:font="HQPB2" w:char="F06D"/>
      </w:r>
      <w:r w:rsidR="00AA6D2C" w:rsidRPr="006E2BDD">
        <w:rPr>
          <w:color w:val="000000"/>
          <w:sz w:val="24"/>
          <w:szCs w:val="24"/>
        </w:rPr>
        <w:sym w:font="HQPB5" w:char="F074"/>
      </w:r>
      <w:r w:rsidR="00AA6D2C" w:rsidRPr="006E2BDD">
        <w:rPr>
          <w:color w:val="000000"/>
          <w:sz w:val="24"/>
          <w:szCs w:val="24"/>
        </w:rPr>
        <w:sym w:font="HQPB1" w:char="F047"/>
      </w:r>
      <w:r w:rsidR="00AA6D2C" w:rsidRPr="006E2BDD">
        <w:rPr>
          <w:color w:val="000000"/>
          <w:sz w:val="24"/>
          <w:szCs w:val="24"/>
        </w:rPr>
        <w:sym w:font="HQPB5" w:char="F078"/>
      </w:r>
      <w:r w:rsidR="00AA6D2C" w:rsidRPr="006E2BDD">
        <w:rPr>
          <w:color w:val="000000"/>
          <w:sz w:val="24"/>
          <w:szCs w:val="24"/>
        </w:rPr>
        <w:sym w:font="HQPB2" w:char="F036"/>
      </w:r>
      <w:r w:rsidR="00AA6D2C" w:rsidRPr="006E2BDD">
        <w:rPr>
          <w:color w:val="000000"/>
          <w:sz w:val="24"/>
          <w:szCs w:val="24"/>
        </w:rPr>
        <w:sym w:font="HQPB4" w:char="F0CD"/>
      </w:r>
      <w:r w:rsidR="00AA6D2C" w:rsidRPr="006E2BDD">
        <w:rPr>
          <w:color w:val="000000"/>
          <w:sz w:val="24"/>
          <w:szCs w:val="24"/>
        </w:rPr>
        <w:sym w:font="HQPB2" w:char="F0B4"/>
      </w:r>
      <w:r w:rsidR="00AA6D2C" w:rsidRPr="006E2BDD">
        <w:rPr>
          <w:color w:val="000000"/>
          <w:sz w:val="24"/>
          <w:szCs w:val="24"/>
        </w:rPr>
        <w:sym w:font="HQPB5" w:char="F0AF"/>
      </w:r>
      <w:r w:rsidR="00AA6D2C" w:rsidRPr="006E2BDD">
        <w:rPr>
          <w:color w:val="000000"/>
          <w:sz w:val="24"/>
          <w:szCs w:val="24"/>
        </w:rPr>
        <w:sym w:font="HQPB2" w:char="F0BB"/>
      </w:r>
      <w:r w:rsidR="00AA6D2C" w:rsidRPr="006E2BDD">
        <w:rPr>
          <w:color w:val="000000"/>
          <w:sz w:val="24"/>
          <w:szCs w:val="24"/>
        </w:rPr>
        <w:sym w:font="HQPB5" w:char="F06E"/>
      </w:r>
      <w:r w:rsidR="00AA6D2C" w:rsidRPr="006E2BDD">
        <w:rPr>
          <w:color w:val="000000"/>
          <w:sz w:val="24"/>
          <w:szCs w:val="24"/>
        </w:rPr>
        <w:sym w:font="HQPB2" w:char="F03D"/>
      </w:r>
      <w:r w:rsidR="00AA6D2C" w:rsidRPr="006E2BDD">
        <w:rPr>
          <w:color w:val="000000"/>
          <w:sz w:val="24"/>
          <w:szCs w:val="24"/>
        </w:rPr>
        <w:sym w:font="HQPB5" w:char="F074"/>
      </w:r>
      <w:r w:rsidR="00AA6D2C" w:rsidRPr="006E2BDD">
        <w:rPr>
          <w:color w:val="000000"/>
          <w:sz w:val="24"/>
          <w:szCs w:val="24"/>
        </w:rPr>
        <w:sym w:font="HQPB2" w:char="F042"/>
      </w:r>
      <w:r w:rsidR="00AA6D2C" w:rsidRPr="006E2BDD">
        <w:rPr>
          <w:color w:val="000000"/>
          <w:sz w:val="24"/>
          <w:szCs w:val="24"/>
        </w:rPr>
        <w:sym w:font="HQPB5" w:char="F075"/>
      </w:r>
      <w:r w:rsidR="00AA6D2C" w:rsidRPr="006E2BDD">
        <w:rPr>
          <w:color w:val="000000"/>
          <w:sz w:val="24"/>
          <w:szCs w:val="24"/>
        </w:rPr>
        <w:sym w:font="HQPB2" w:char="F072"/>
      </w:r>
      <w:r w:rsidR="00AA6D2C" w:rsidRPr="006E2BDD">
        <w:rPr>
          <w:color w:val="000000"/>
          <w:sz w:val="24"/>
          <w:szCs w:val="24"/>
          <w:rtl/>
        </w:rPr>
        <w:t xml:space="preserve"> </w:t>
      </w:r>
      <w:r w:rsidR="00AA6D2C" w:rsidRPr="006E2BDD">
        <w:rPr>
          <w:color w:val="000000"/>
          <w:sz w:val="24"/>
          <w:szCs w:val="24"/>
        </w:rPr>
        <w:sym w:font="HQPB5" w:char="F074"/>
      </w:r>
      <w:r w:rsidR="00AA6D2C" w:rsidRPr="006E2BDD">
        <w:rPr>
          <w:color w:val="000000"/>
          <w:sz w:val="24"/>
          <w:szCs w:val="24"/>
        </w:rPr>
        <w:sym w:font="HQPB2" w:char="F062"/>
      </w:r>
      <w:r w:rsidR="00AA6D2C" w:rsidRPr="006E2BDD">
        <w:rPr>
          <w:color w:val="000000"/>
          <w:sz w:val="24"/>
          <w:szCs w:val="24"/>
        </w:rPr>
        <w:sym w:font="HQPB2" w:char="F071"/>
      </w:r>
      <w:r w:rsidR="00AA6D2C" w:rsidRPr="006E2BDD">
        <w:rPr>
          <w:color w:val="000000"/>
          <w:sz w:val="24"/>
          <w:szCs w:val="24"/>
        </w:rPr>
        <w:sym w:font="HQPB4" w:char="F09D"/>
      </w:r>
      <w:r w:rsidR="00AA6D2C" w:rsidRPr="006E2BDD">
        <w:rPr>
          <w:color w:val="000000"/>
          <w:sz w:val="24"/>
          <w:szCs w:val="24"/>
        </w:rPr>
        <w:sym w:font="HQPB2" w:char="F03D"/>
      </w:r>
      <w:r w:rsidR="00AA6D2C" w:rsidRPr="006E2BDD">
        <w:rPr>
          <w:color w:val="000000"/>
          <w:sz w:val="24"/>
          <w:szCs w:val="24"/>
        </w:rPr>
        <w:sym w:font="HQPB5" w:char="F07C"/>
      </w:r>
      <w:r w:rsidR="00AA6D2C" w:rsidRPr="006E2BDD">
        <w:rPr>
          <w:color w:val="000000"/>
          <w:sz w:val="24"/>
          <w:szCs w:val="24"/>
        </w:rPr>
        <w:sym w:font="HQPB1" w:char="F0C1"/>
      </w:r>
      <w:r w:rsidR="00AA6D2C" w:rsidRPr="006E2BDD">
        <w:rPr>
          <w:color w:val="000000"/>
          <w:sz w:val="24"/>
          <w:szCs w:val="24"/>
        </w:rPr>
        <w:sym w:font="HQPB4" w:char="F0E3"/>
      </w:r>
      <w:r w:rsidR="00AA6D2C" w:rsidRPr="006E2BDD">
        <w:rPr>
          <w:color w:val="000000"/>
          <w:sz w:val="24"/>
          <w:szCs w:val="24"/>
        </w:rPr>
        <w:sym w:font="HQPB2" w:char="F083"/>
      </w:r>
      <w:r w:rsidR="00AA6D2C" w:rsidRPr="006E2BDD">
        <w:rPr>
          <w:color w:val="000000"/>
          <w:sz w:val="24"/>
          <w:szCs w:val="24"/>
          <w:rtl/>
        </w:rPr>
        <w:t xml:space="preserve"> </w:t>
      </w:r>
      <w:r w:rsidR="00AA6D2C" w:rsidRPr="006E2BDD">
        <w:rPr>
          <w:color w:val="000000"/>
          <w:sz w:val="24"/>
          <w:szCs w:val="24"/>
        </w:rPr>
        <w:sym w:font="HQPB2" w:char="F092"/>
      </w:r>
      <w:r w:rsidR="00AA6D2C" w:rsidRPr="006E2BDD">
        <w:rPr>
          <w:color w:val="000000"/>
          <w:sz w:val="24"/>
          <w:szCs w:val="24"/>
        </w:rPr>
        <w:sym w:font="HQPB5" w:char="F06E"/>
      </w:r>
      <w:r w:rsidR="00AA6D2C" w:rsidRPr="006E2BDD">
        <w:rPr>
          <w:color w:val="000000"/>
          <w:sz w:val="24"/>
          <w:szCs w:val="24"/>
        </w:rPr>
        <w:sym w:font="HQPB2" w:char="F03F"/>
      </w:r>
      <w:r w:rsidR="00AA6D2C" w:rsidRPr="006E2BDD">
        <w:rPr>
          <w:color w:val="000000"/>
          <w:sz w:val="24"/>
          <w:szCs w:val="24"/>
        </w:rPr>
        <w:sym w:font="HQPB5" w:char="F074"/>
      </w:r>
      <w:r w:rsidR="00AA6D2C" w:rsidRPr="006E2BDD">
        <w:rPr>
          <w:color w:val="000000"/>
          <w:sz w:val="24"/>
          <w:szCs w:val="24"/>
        </w:rPr>
        <w:sym w:font="HQPB1" w:char="F0E3"/>
      </w:r>
      <w:r w:rsidR="00AA6D2C" w:rsidRPr="006E2BDD">
        <w:rPr>
          <w:color w:val="000000"/>
          <w:sz w:val="24"/>
          <w:szCs w:val="24"/>
          <w:rtl/>
        </w:rPr>
        <w:t xml:space="preserve"> </w:t>
      </w:r>
      <w:r w:rsidR="00AA6D2C" w:rsidRPr="006E2BDD">
        <w:rPr>
          <w:color w:val="000000"/>
          <w:sz w:val="24"/>
          <w:szCs w:val="24"/>
        </w:rPr>
        <w:sym w:font="HQPB4" w:char="F0C4"/>
      </w:r>
      <w:r w:rsidR="00AA6D2C" w:rsidRPr="006E2BDD">
        <w:rPr>
          <w:color w:val="000000"/>
          <w:sz w:val="24"/>
          <w:szCs w:val="24"/>
        </w:rPr>
        <w:sym w:font="HQPB4" w:char="F063"/>
      </w:r>
      <w:r w:rsidR="00AA6D2C" w:rsidRPr="006E2BDD">
        <w:rPr>
          <w:color w:val="000000"/>
          <w:sz w:val="24"/>
          <w:szCs w:val="24"/>
        </w:rPr>
        <w:sym w:font="HQPB2" w:char="F0D3"/>
      </w:r>
      <w:r w:rsidR="00AA6D2C" w:rsidRPr="006E2BDD">
        <w:rPr>
          <w:color w:val="000000"/>
          <w:sz w:val="24"/>
          <w:szCs w:val="24"/>
        </w:rPr>
        <w:sym w:font="HQPB4" w:char="F0C9"/>
      </w:r>
      <w:r w:rsidR="00AA6D2C" w:rsidRPr="006E2BDD">
        <w:rPr>
          <w:color w:val="000000"/>
          <w:sz w:val="24"/>
          <w:szCs w:val="24"/>
        </w:rPr>
        <w:sym w:font="HQPB1" w:char="F03C"/>
      </w:r>
      <w:r w:rsidR="00AA6D2C" w:rsidRPr="006E2BDD">
        <w:rPr>
          <w:color w:val="000000"/>
          <w:sz w:val="24"/>
          <w:szCs w:val="24"/>
        </w:rPr>
        <w:sym w:font="HQPB4" w:char="F0A8"/>
      </w:r>
      <w:r w:rsidR="00AA6D2C" w:rsidRPr="006E2BDD">
        <w:rPr>
          <w:color w:val="000000"/>
          <w:sz w:val="24"/>
          <w:szCs w:val="24"/>
        </w:rPr>
        <w:sym w:font="HQPB2" w:char="F05A"/>
      </w:r>
      <w:r w:rsidR="00AA6D2C" w:rsidRPr="006E2BDD">
        <w:rPr>
          <w:color w:val="000000"/>
          <w:sz w:val="24"/>
          <w:szCs w:val="24"/>
        </w:rPr>
        <w:sym w:font="HQPB2" w:char="F039"/>
      </w:r>
      <w:r w:rsidR="00AA6D2C" w:rsidRPr="006E2BDD">
        <w:rPr>
          <w:color w:val="000000"/>
          <w:sz w:val="24"/>
          <w:szCs w:val="24"/>
        </w:rPr>
        <w:sym w:font="HQPB5" w:char="F024"/>
      </w:r>
      <w:r w:rsidR="00AA6D2C" w:rsidRPr="006E2BDD">
        <w:rPr>
          <w:color w:val="000000"/>
          <w:sz w:val="24"/>
          <w:szCs w:val="24"/>
        </w:rPr>
        <w:sym w:font="HQPB1" w:char="F023"/>
      </w:r>
      <w:r w:rsidR="00A6619B" w:rsidRPr="006E2BDD">
        <w:rPr>
          <w:rFonts w:ascii="QCF_BSML" w:eastAsia="Calibri" w:hAnsi="QCF_BSML" w:cs="QCF_BSML"/>
          <w:b/>
          <w:bCs/>
          <w:color w:val="000000"/>
          <w:sz w:val="24"/>
          <w:szCs w:val="24"/>
          <w:rtl/>
        </w:rPr>
        <w:t xml:space="preserve"> </w:t>
      </w:r>
      <w:r w:rsidR="007F22EA" w:rsidRPr="006E2BDD">
        <w:rPr>
          <w:rFonts w:ascii="Msh Quraan1" w:hAnsi="Msh Quraan1"/>
          <w:b/>
          <w:bCs/>
          <w:sz w:val="24"/>
          <w:szCs w:val="24"/>
        </w:rPr>
        <w:t></w:t>
      </w:r>
      <w:r w:rsidR="007F22EA" w:rsidRPr="006E2BDD">
        <w:rPr>
          <w:sz w:val="24"/>
          <w:szCs w:val="24"/>
          <w:rtl/>
          <w:lang w:bidi="ar-JO"/>
        </w:rPr>
        <w:t xml:space="preserve"> </w:t>
      </w:r>
      <w:r w:rsidR="00C41AA0" w:rsidRPr="006E2BDD">
        <w:rPr>
          <w:rFonts w:hint="cs"/>
          <w:sz w:val="24"/>
          <w:szCs w:val="24"/>
          <w:rtl/>
          <w:lang w:bidi="ar-JO"/>
        </w:rPr>
        <w:t>(</w:t>
      </w:r>
      <w:r w:rsidR="00A57CDE" w:rsidRPr="006E2BDD">
        <w:rPr>
          <w:sz w:val="24"/>
          <w:szCs w:val="24"/>
          <w:rtl/>
          <w:lang w:bidi="ar-JO"/>
        </w:rPr>
        <w:t>الأَحزاب: 56</w:t>
      </w:r>
      <w:r w:rsidR="00C41AA0" w:rsidRPr="006E2BDD">
        <w:rPr>
          <w:rFonts w:hint="cs"/>
          <w:sz w:val="24"/>
          <w:szCs w:val="24"/>
          <w:rtl/>
          <w:lang w:bidi="ar-JO"/>
        </w:rPr>
        <w:t>)</w:t>
      </w:r>
      <w:r w:rsidR="00C41AA0" w:rsidRPr="00F86017">
        <w:rPr>
          <w:rFonts w:hint="cs"/>
          <w:rtl/>
          <w:lang w:bidi="ar-JO"/>
        </w:rPr>
        <w:t>".</w:t>
      </w:r>
      <w:r w:rsidR="00A97D41" w:rsidRPr="00F86017">
        <w:rPr>
          <w:rFonts w:ascii="Times New Roman" w:eastAsia="Times New Roman" w:hAnsi="Times New Roman"/>
          <w:vertAlign w:val="superscript"/>
          <w:rtl/>
        </w:rPr>
        <w:t>(</w:t>
      </w:r>
      <w:r w:rsidR="00A97D41" w:rsidRPr="00F86017">
        <w:rPr>
          <w:rFonts w:ascii="Times New Roman" w:eastAsia="Times New Roman" w:hAnsi="Times New Roman"/>
          <w:vertAlign w:val="superscript"/>
          <w:rtl/>
        </w:rPr>
        <w:footnoteReference w:id="599"/>
      </w:r>
      <w:r w:rsidR="00A97D41" w:rsidRPr="00F86017">
        <w:rPr>
          <w:rFonts w:ascii="Times New Roman" w:eastAsia="Times New Roman" w:hAnsi="Times New Roman"/>
          <w:vertAlign w:val="superscript"/>
          <w:rtl/>
        </w:rPr>
        <w:t>)</w:t>
      </w:r>
      <w:r w:rsidR="004A0AC4" w:rsidRPr="00F86017">
        <w:rPr>
          <w:rFonts w:hint="cs"/>
          <w:b/>
          <w:bCs/>
          <w:rtl/>
          <w:lang w:bidi="ar-JO"/>
        </w:rPr>
        <w:t>(</w:t>
      </w:r>
      <w:r w:rsidR="00623619" w:rsidRPr="00F86017">
        <w:rPr>
          <w:rFonts w:hint="cs"/>
          <w:b/>
          <w:bCs/>
          <w:rtl/>
          <w:lang w:bidi="ar-JO"/>
        </w:rPr>
        <w:t>ا</w:t>
      </w:r>
      <w:r w:rsidR="004A0AC4" w:rsidRPr="00F86017">
        <w:rPr>
          <w:rFonts w:hint="cs"/>
          <w:b/>
          <w:bCs/>
          <w:rtl/>
          <w:lang w:bidi="ar-JO"/>
        </w:rPr>
        <w:t>هـ)</w:t>
      </w:r>
    </w:p>
    <w:p w:rsidR="00A97D41" w:rsidRPr="00F86017" w:rsidRDefault="005A0E5D" w:rsidP="00551CBB">
      <w:pPr>
        <w:spacing w:after="0" w:line="360" w:lineRule="auto"/>
        <w:jc w:val="both"/>
        <w:rPr>
          <w:rtl/>
          <w:lang w:bidi="ar-JO"/>
        </w:rPr>
      </w:pPr>
      <w:r w:rsidRPr="00894199">
        <w:rPr>
          <w:rFonts w:hint="cs"/>
          <w:b/>
          <w:bCs/>
          <w:sz w:val="32"/>
          <w:szCs w:val="32"/>
          <w:rtl/>
          <w:lang w:bidi="ar-JO"/>
        </w:rPr>
        <w:t>المستفاد من المعنى</w:t>
      </w:r>
      <w:r w:rsidR="00413FE2" w:rsidRPr="00894199">
        <w:rPr>
          <w:rFonts w:hint="cs"/>
          <w:b/>
          <w:bCs/>
          <w:sz w:val="32"/>
          <w:szCs w:val="32"/>
          <w:rtl/>
          <w:lang w:bidi="ar-JO"/>
        </w:rPr>
        <w:t>:</w:t>
      </w:r>
      <w:r w:rsidR="00413FE2" w:rsidRPr="00F86017">
        <w:rPr>
          <w:rFonts w:hint="cs"/>
          <w:rtl/>
          <w:lang w:bidi="ar-JO"/>
        </w:rPr>
        <w:t xml:space="preserve"> </w:t>
      </w:r>
      <w:r w:rsidR="00693598" w:rsidRPr="00F86017">
        <w:rPr>
          <w:rFonts w:hint="cs"/>
          <w:rtl/>
          <w:lang w:bidi="ar-JO"/>
        </w:rPr>
        <w:t>"</w:t>
      </w:r>
      <w:r w:rsidR="00413FE2" w:rsidRPr="00F86017">
        <w:rPr>
          <w:rFonts w:hint="cs"/>
          <w:rtl/>
          <w:lang w:bidi="ar-JO"/>
        </w:rPr>
        <w:t>(</w:t>
      </w:r>
      <w:r w:rsidR="00C64962" w:rsidRPr="00F86017">
        <w:rPr>
          <w:rtl/>
          <w:lang w:bidi="ar-JO"/>
        </w:rPr>
        <w:t xml:space="preserve">شَهِدَ </w:t>
      </w:r>
      <w:r w:rsidR="00C64962" w:rsidRPr="00F86017">
        <w:rPr>
          <w:rFonts w:hint="cs"/>
          <w:rtl/>
          <w:lang w:bidi="ar-JO"/>
        </w:rPr>
        <w:t>ٱللَّهُ</w:t>
      </w:r>
      <w:r w:rsidR="00C64962" w:rsidRPr="00F86017">
        <w:rPr>
          <w:rtl/>
          <w:lang w:bidi="ar-JO"/>
        </w:rPr>
        <w:t xml:space="preserve"> أَنَّهُ لا إِلَـٰهَ إِلاَّ هُوَ</w:t>
      </w:r>
      <w:r w:rsidR="00413FE2" w:rsidRPr="00F86017">
        <w:rPr>
          <w:rFonts w:hint="cs"/>
          <w:rtl/>
          <w:lang w:bidi="ar-JO"/>
        </w:rPr>
        <w:t>)</w:t>
      </w:r>
      <w:r w:rsidR="00C64962" w:rsidRPr="00F86017">
        <w:rPr>
          <w:rtl/>
          <w:lang w:bidi="ar-JO"/>
        </w:rPr>
        <w:t xml:space="preserve"> بي</w:t>
      </w:r>
      <w:r w:rsidR="00413FE2" w:rsidRPr="00F86017">
        <w:rPr>
          <w:rFonts w:hint="cs"/>
          <w:rtl/>
          <w:lang w:bidi="ar-JO"/>
        </w:rPr>
        <w:t>َّ</w:t>
      </w:r>
      <w:r w:rsidR="00C64962" w:rsidRPr="00F86017">
        <w:rPr>
          <w:rtl/>
          <w:lang w:bidi="ar-JO"/>
        </w:rPr>
        <w:t>ن وحدانيته بنصب الدلائل الدالة عليها وإنزال الآيات الناطقة بها</w:t>
      </w:r>
      <w:r w:rsidR="00413FE2" w:rsidRPr="00F86017">
        <w:rPr>
          <w:rFonts w:hint="cs"/>
          <w:rtl/>
          <w:lang w:bidi="ar-JO"/>
        </w:rPr>
        <w:t>، (</w:t>
      </w:r>
      <w:r w:rsidR="00C64962" w:rsidRPr="00F86017">
        <w:rPr>
          <w:rtl/>
          <w:lang w:bidi="ar-JO"/>
        </w:rPr>
        <w:t>وَ</w:t>
      </w:r>
      <w:r w:rsidR="00C64962" w:rsidRPr="00F86017">
        <w:rPr>
          <w:rFonts w:hint="cs"/>
          <w:rtl/>
          <w:lang w:bidi="ar-JO"/>
        </w:rPr>
        <w:t>ٱلْمَلَـئِكَةُ</w:t>
      </w:r>
      <w:r w:rsidR="00413FE2" w:rsidRPr="00F86017">
        <w:rPr>
          <w:rFonts w:hint="cs"/>
          <w:rtl/>
          <w:lang w:bidi="ar-JO"/>
        </w:rPr>
        <w:t>)</w:t>
      </w:r>
      <w:r w:rsidR="00C64962" w:rsidRPr="00F86017">
        <w:rPr>
          <w:rtl/>
          <w:lang w:bidi="ar-JO"/>
        </w:rPr>
        <w:t xml:space="preserve"> بالإِقرار</w:t>
      </w:r>
      <w:r w:rsidR="00413FE2" w:rsidRPr="00F86017">
        <w:rPr>
          <w:rFonts w:hint="cs"/>
          <w:rtl/>
          <w:lang w:bidi="ar-JO"/>
        </w:rPr>
        <w:t>،</w:t>
      </w:r>
      <w:r w:rsidR="00C64962" w:rsidRPr="00F86017">
        <w:rPr>
          <w:rtl/>
          <w:lang w:bidi="ar-JO"/>
        </w:rPr>
        <w:t xml:space="preserve"> </w:t>
      </w:r>
      <w:r w:rsidR="00413FE2" w:rsidRPr="00F86017">
        <w:rPr>
          <w:rFonts w:hint="cs"/>
          <w:rtl/>
          <w:lang w:bidi="ar-JO"/>
        </w:rPr>
        <w:t>(</w:t>
      </w:r>
      <w:r w:rsidR="00C64962" w:rsidRPr="00F86017">
        <w:rPr>
          <w:rtl/>
          <w:lang w:bidi="ar-JO"/>
        </w:rPr>
        <w:t xml:space="preserve">وَأُوْلُواْ </w:t>
      </w:r>
      <w:r w:rsidR="00C64962" w:rsidRPr="00F86017">
        <w:rPr>
          <w:rFonts w:hint="cs"/>
          <w:rtl/>
          <w:lang w:bidi="ar-JO"/>
        </w:rPr>
        <w:t>ٱلْعِلْمِ</w:t>
      </w:r>
      <w:r w:rsidR="00413FE2" w:rsidRPr="00F86017">
        <w:rPr>
          <w:rFonts w:hint="cs"/>
          <w:rtl/>
          <w:lang w:bidi="ar-JO"/>
        </w:rPr>
        <w:t>)</w:t>
      </w:r>
      <w:r w:rsidR="00C64962" w:rsidRPr="00F86017">
        <w:rPr>
          <w:rtl/>
          <w:lang w:bidi="ar-JO"/>
        </w:rPr>
        <w:t xml:space="preserve"> بالإِيمان بها والاحتجاج عليها، شبه ذلك في البيان والكشف بشهادة الشاهد</w:t>
      </w:r>
      <w:r w:rsidR="00413FE2" w:rsidRPr="00F86017">
        <w:rPr>
          <w:rFonts w:hint="cs"/>
          <w:rtl/>
          <w:lang w:bidi="ar-JO"/>
        </w:rPr>
        <w:t>،</w:t>
      </w:r>
      <w:r w:rsidR="00C64962" w:rsidRPr="00F86017">
        <w:rPr>
          <w:rtl/>
          <w:lang w:bidi="ar-JO"/>
        </w:rPr>
        <w:t xml:space="preserve"> </w:t>
      </w:r>
      <w:r w:rsidR="00413FE2" w:rsidRPr="00F86017">
        <w:rPr>
          <w:rFonts w:hint="cs"/>
          <w:rtl/>
          <w:lang w:bidi="ar-JO"/>
        </w:rPr>
        <w:t>(</w:t>
      </w:r>
      <w:r w:rsidR="00C64962" w:rsidRPr="00F86017">
        <w:rPr>
          <w:rtl/>
          <w:lang w:bidi="ar-JO"/>
        </w:rPr>
        <w:t>قَائِمَا</w:t>
      </w:r>
      <w:r w:rsidR="00C64962" w:rsidRPr="00F86017">
        <w:rPr>
          <w:rFonts w:hint="cs"/>
          <w:rtl/>
          <w:lang w:bidi="ar-JO"/>
        </w:rPr>
        <w:t>ً</w:t>
      </w:r>
      <w:r w:rsidR="00C64962" w:rsidRPr="00F86017">
        <w:rPr>
          <w:rtl/>
          <w:lang w:bidi="ar-JO"/>
        </w:rPr>
        <w:t xml:space="preserve"> بِ</w:t>
      </w:r>
      <w:r w:rsidR="00C64962" w:rsidRPr="00F86017">
        <w:rPr>
          <w:rFonts w:hint="cs"/>
          <w:rtl/>
          <w:lang w:bidi="ar-JO"/>
        </w:rPr>
        <w:t>ٱلْقِسْطِ</w:t>
      </w:r>
      <w:r w:rsidR="00413FE2" w:rsidRPr="00F86017">
        <w:rPr>
          <w:rFonts w:hint="cs"/>
          <w:rtl/>
          <w:lang w:bidi="ar-JO"/>
        </w:rPr>
        <w:t>)</w:t>
      </w:r>
      <w:r w:rsidR="00C64962" w:rsidRPr="00F86017">
        <w:rPr>
          <w:rtl/>
          <w:lang w:bidi="ar-JO"/>
        </w:rPr>
        <w:t xml:space="preserve"> مقيماً للعدل في قسمه وحكمه</w:t>
      </w:r>
      <w:r w:rsidR="00551CBB" w:rsidRPr="00F86017">
        <w:rPr>
          <w:rFonts w:hint="cs"/>
          <w:rtl/>
          <w:lang w:bidi="ar-JO"/>
        </w:rPr>
        <w:t>"</w:t>
      </w:r>
      <w:r w:rsidR="00693598" w:rsidRPr="00F86017">
        <w:rPr>
          <w:rFonts w:hint="cs"/>
          <w:rtl/>
          <w:lang w:bidi="ar-JO"/>
        </w:rPr>
        <w:t>.</w:t>
      </w:r>
      <w:r w:rsidR="00A97D41" w:rsidRPr="00F86017">
        <w:rPr>
          <w:rFonts w:ascii="Times New Roman" w:eastAsia="Times New Roman" w:hAnsi="Times New Roman"/>
          <w:vertAlign w:val="superscript"/>
          <w:rtl/>
        </w:rPr>
        <w:t>(</w:t>
      </w:r>
      <w:r w:rsidR="00A97D41" w:rsidRPr="00F86017">
        <w:rPr>
          <w:rFonts w:ascii="Times New Roman" w:eastAsia="Times New Roman" w:hAnsi="Times New Roman"/>
          <w:vertAlign w:val="superscript"/>
          <w:rtl/>
        </w:rPr>
        <w:footnoteReference w:id="600"/>
      </w:r>
      <w:r w:rsidR="00A97D41" w:rsidRPr="00F86017">
        <w:rPr>
          <w:rFonts w:ascii="Times New Roman" w:eastAsia="Times New Roman" w:hAnsi="Times New Roman"/>
          <w:vertAlign w:val="superscript"/>
          <w:rtl/>
        </w:rPr>
        <w:t>)</w:t>
      </w:r>
    </w:p>
    <w:p w:rsidR="006E2BDD" w:rsidRDefault="00551CBB" w:rsidP="00C24172">
      <w:pPr>
        <w:spacing w:after="0" w:line="360" w:lineRule="auto"/>
        <w:jc w:val="both"/>
        <w:rPr>
          <w:b/>
          <w:bCs/>
          <w:sz w:val="32"/>
          <w:szCs w:val="32"/>
          <w:rtl/>
          <w:lang w:bidi="ar-JO"/>
        </w:rPr>
      </w:pPr>
      <w:r w:rsidRPr="006E2BDD">
        <w:rPr>
          <w:rFonts w:hint="cs"/>
          <w:b/>
          <w:bCs/>
          <w:sz w:val="32"/>
          <w:szCs w:val="32"/>
          <w:rtl/>
          <w:lang w:bidi="ar-JO"/>
        </w:rPr>
        <w:t>3- قد يكون الوصل بين الجمل</w:t>
      </w:r>
      <w:r w:rsidR="00904366" w:rsidRPr="006E2BDD">
        <w:rPr>
          <w:rFonts w:hint="cs"/>
          <w:b/>
          <w:bCs/>
          <w:sz w:val="32"/>
          <w:szCs w:val="32"/>
          <w:rtl/>
          <w:lang w:bidi="ar-JO"/>
        </w:rPr>
        <w:t>تين</w:t>
      </w:r>
      <w:r w:rsidRPr="006E2BDD">
        <w:rPr>
          <w:rFonts w:hint="cs"/>
          <w:b/>
          <w:bCs/>
          <w:sz w:val="32"/>
          <w:szCs w:val="32"/>
          <w:rtl/>
          <w:lang w:bidi="ar-JO"/>
        </w:rPr>
        <w:t xml:space="preserve">، </w:t>
      </w:r>
      <w:r w:rsidR="00904366" w:rsidRPr="006E2BDD">
        <w:rPr>
          <w:rFonts w:hint="cs"/>
          <w:b/>
          <w:bCs/>
          <w:sz w:val="32"/>
          <w:szCs w:val="32"/>
          <w:rtl/>
          <w:lang w:bidi="ar-JO"/>
        </w:rPr>
        <w:t>مماثلة تامة في المعنى</w:t>
      </w:r>
      <w:r w:rsidRPr="006E2BDD">
        <w:rPr>
          <w:rFonts w:hint="cs"/>
          <w:b/>
          <w:bCs/>
          <w:sz w:val="32"/>
          <w:szCs w:val="32"/>
          <w:rtl/>
          <w:lang w:bidi="ar-JO"/>
        </w:rPr>
        <w:t xml:space="preserve">، كما </w:t>
      </w:r>
      <w:r w:rsidR="00177204" w:rsidRPr="006E2BDD">
        <w:rPr>
          <w:rFonts w:hint="cs"/>
          <w:b/>
          <w:bCs/>
          <w:sz w:val="32"/>
          <w:szCs w:val="32"/>
          <w:rtl/>
          <w:lang w:bidi="ar-JO"/>
        </w:rPr>
        <w:t>في قوله تعالى:</w:t>
      </w:r>
    </w:p>
    <w:p w:rsidR="00630972" w:rsidRPr="00F86017" w:rsidRDefault="00252C90" w:rsidP="00C24172">
      <w:pPr>
        <w:spacing w:after="0" w:line="360" w:lineRule="auto"/>
        <w:jc w:val="both"/>
        <w:rPr>
          <w:rtl/>
          <w:lang w:bidi="ar-JO"/>
        </w:rPr>
      </w:pPr>
      <w:r w:rsidRPr="006E2BDD">
        <w:rPr>
          <w:rFonts w:ascii="Msh Quraan1" w:hAnsi="Msh Quraan1"/>
          <w:b/>
          <w:bCs/>
          <w:sz w:val="24"/>
          <w:szCs w:val="24"/>
        </w:rPr>
        <w:t></w:t>
      </w:r>
      <w:r w:rsidRPr="006E2BDD">
        <w:rPr>
          <w:rFonts w:ascii="QCF_BSML" w:eastAsia="Calibri" w:hAnsi="QCF_BSML" w:cs="QCF_BSML" w:hint="cs"/>
          <w:b/>
          <w:bCs/>
          <w:color w:val="000000"/>
          <w:sz w:val="24"/>
          <w:szCs w:val="24"/>
          <w:rtl/>
        </w:rPr>
        <w:t xml:space="preserve"> </w:t>
      </w:r>
      <w:r w:rsidR="006E38CF" w:rsidRPr="006E2BDD">
        <w:rPr>
          <w:color w:val="000000"/>
          <w:sz w:val="24"/>
          <w:szCs w:val="24"/>
        </w:rPr>
        <w:t xml:space="preserve"> </w:t>
      </w:r>
      <w:r w:rsidR="006E38CF" w:rsidRPr="006E2BDD">
        <w:rPr>
          <w:color w:val="000000"/>
          <w:sz w:val="24"/>
          <w:szCs w:val="24"/>
        </w:rPr>
        <w:sym w:font="HQPB5" w:char="F07A"/>
      </w:r>
      <w:r w:rsidR="006E38CF" w:rsidRPr="006E2BDD">
        <w:rPr>
          <w:color w:val="000000"/>
          <w:sz w:val="24"/>
          <w:szCs w:val="24"/>
        </w:rPr>
        <w:sym w:font="HQPB2" w:char="F060"/>
      </w:r>
      <w:r w:rsidR="006E38CF" w:rsidRPr="006E2BDD">
        <w:rPr>
          <w:color w:val="000000"/>
          <w:sz w:val="24"/>
          <w:szCs w:val="24"/>
        </w:rPr>
        <w:sym w:font="HQPB2" w:char="F0BB"/>
      </w:r>
      <w:r w:rsidR="006E38CF" w:rsidRPr="006E2BDD">
        <w:rPr>
          <w:color w:val="000000"/>
          <w:sz w:val="24"/>
          <w:szCs w:val="24"/>
        </w:rPr>
        <w:sym w:font="HQPB5" w:char="F079"/>
      </w:r>
      <w:r w:rsidR="006E38CF" w:rsidRPr="006E2BDD">
        <w:rPr>
          <w:color w:val="000000"/>
          <w:sz w:val="24"/>
          <w:szCs w:val="24"/>
        </w:rPr>
        <w:sym w:font="HQPB1" w:char="F073"/>
      </w:r>
      <w:r w:rsidR="006E38CF" w:rsidRPr="006E2BDD">
        <w:rPr>
          <w:color w:val="000000"/>
          <w:sz w:val="24"/>
          <w:szCs w:val="24"/>
        </w:rPr>
        <w:sym w:font="HQPB4" w:char="F0F6"/>
      </w:r>
      <w:r w:rsidR="006E38CF" w:rsidRPr="006E2BDD">
        <w:rPr>
          <w:color w:val="000000"/>
          <w:sz w:val="24"/>
          <w:szCs w:val="24"/>
        </w:rPr>
        <w:sym w:font="HQPB1" w:char="F036"/>
      </w:r>
      <w:r w:rsidR="006E38CF" w:rsidRPr="006E2BDD">
        <w:rPr>
          <w:color w:val="000000"/>
          <w:sz w:val="24"/>
          <w:szCs w:val="24"/>
        </w:rPr>
        <w:sym w:font="HQPB4" w:char="F0DF"/>
      </w:r>
      <w:r w:rsidR="006E38CF" w:rsidRPr="006E2BDD">
        <w:rPr>
          <w:color w:val="000000"/>
          <w:sz w:val="24"/>
          <w:szCs w:val="24"/>
        </w:rPr>
        <w:sym w:font="HQPB1" w:char="F099"/>
      </w:r>
      <w:r w:rsidR="006E38CF" w:rsidRPr="006E2BDD">
        <w:rPr>
          <w:color w:val="000000"/>
          <w:sz w:val="24"/>
          <w:szCs w:val="24"/>
          <w:rtl/>
        </w:rPr>
        <w:t xml:space="preserve"> </w:t>
      </w:r>
      <w:r w:rsidR="006E38CF" w:rsidRPr="006E2BDD">
        <w:rPr>
          <w:color w:val="000000"/>
          <w:sz w:val="24"/>
          <w:szCs w:val="24"/>
        </w:rPr>
        <w:sym w:font="HQPB4" w:char="F0FC"/>
      </w:r>
      <w:r w:rsidR="006E38CF" w:rsidRPr="006E2BDD">
        <w:rPr>
          <w:color w:val="000000"/>
          <w:sz w:val="24"/>
          <w:szCs w:val="24"/>
        </w:rPr>
        <w:sym w:font="HQPB2" w:char="F093"/>
      </w:r>
      <w:r w:rsidR="006E38CF" w:rsidRPr="006E2BDD">
        <w:rPr>
          <w:color w:val="000000"/>
          <w:sz w:val="24"/>
          <w:szCs w:val="24"/>
        </w:rPr>
        <w:sym w:font="HQPB4" w:char="F0CF"/>
      </w:r>
      <w:r w:rsidR="006E38CF" w:rsidRPr="006E2BDD">
        <w:rPr>
          <w:color w:val="000000"/>
          <w:sz w:val="24"/>
          <w:szCs w:val="24"/>
        </w:rPr>
        <w:sym w:font="HQPB3" w:char="F025"/>
      </w:r>
      <w:r w:rsidR="006E38CF" w:rsidRPr="006E2BDD">
        <w:rPr>
          <w:color w:val="000000"/>
          <w:sz w:val="24"/>
          <w:szCs w:val="24"/>
        </w:rPr>
        <w:sym w:font="HQPB4" w:char="F0A9"/>
      </w:r>
      <w:r w:rsidR="006E38CF" w:rsidRPr="006E2BDD">
        <w:rPr>
          <w:color w:val="000000"/>
          <w:sz w:val="24"/>
          <w:szCs w:val="24"/>
        </w:rPr>
        <w:sym w:font="HQPB3" w:char="F021"/>
      </w:r>
      <w:r w:rsidR="006E38CF" w:rsidRPr="006E2BDD">
        <w:rPr>
          <w:color w:val="000000"/>
          <w:sz w:val="24"/>
          <w:szCs w:val="24"/>
        </w:rPr>
        <w:sym w:font="HQPB5" w:char="F024"/>
      </w:r>
      <w:r w:rsidR="006E38CF" w:rsidRPr="006E2BDD">
        <w:rPr>
          <w:color w:val="000000"/>
          <w:sz w:val="24"/>
          <w:szCs w:val="24"/>
        </w:rPr>
        <w:sym w:font="HQPB1" w:char="F023"/>
      </w:r>
      <w:r w:rsidR="006E38CF" w:rsidRPr="006E2BDD">
        <w:rPr>
          <w:color w:val="000000"/>
          <w:sz w:val="24"/>
          <w:szCs w:val="24"/>
          <w:rtl/>
        </w:rPr>
        <w:t xml:space="preserve"> </w:t>
      </w:r>
      <w:r w:rsidR="006E38CF" w:rsidRPr="006E2BDD">
        <w:rPr>
          <w:color w:val="000000"/>
          <w:sz w:val="24"/>
          <w:szCs w:val="24"/>
        </w:rPr>
        <w:sym w:font="HQPB5" w:char="F033"/>
      </w:r>
      <w:r w:rsidR="006E38CF" w:rsidRPr="006E2BDD">
        <w:rPr>
          <w:color w:val="000000"/>
          <w:sz w:val="24"/>
          <w:szCs w:val="24"/>
        </w:rPr>
        <w:sym w:font="HQPB2" w:char="F093"/>
      </w:r>
      <w:r w:rsidR="006E38CF" w:rsidRPr="006E2BDD">
        <w:rPr>
          <w:color w:val="000000"/>
          <w:sz w:val="24"/>
          <w:szCs w:val="24"/>
        </w:rPr>
        <w:sym w:font="HQPB5" w:char="F075"/>
      </w:r>
      <w:r w:rsidR="006E38CF" w:rsidRPr="006E2BDD">
        <w:rPr>
          <w:color w:val="000000"/>
          <w:sz w:val="24"/>
          <w:szCs w:val="24"/>
        </w:rPr>
        <w:sym w:font="HQPB1" w:char="F08E"/>
      </w:r>
      <w:r w:rsidR="006E38CF" w:rsidRPr="006E2BDD">
        <w:rPr>
          <w:color w:val="000000"/>
          <w:sz w:val="24"/>
          <w:szCs w:val="24"/>
        </w:rPr>
        <w:sym w:font="HQPB4" w:char="F0F3"/>
      </w:r>
      <w:r w:rsidR="006E38CF" w:rsidRPr="006E2BDD">
        <w:rPr>
          <w:color w:val="000000"/>
          <w:sz w:val="24"/>
          <w:szCs w:val="24"/>
        </w:rPr>
        <w:sym w:font="HQPB1" w:char="F0A0"/>
      </w:r>
      <w:r w:rsidR="006E38CF" w:rsidRPr="006E2BDD">
        <w:rPr>
          <w:color w:val="000000"/>
          <w:sz w:val="24"/>
          <w:szCs w:val="24"/>
        </w:rPr>
        <w:sym w:font="HQPB5" w:char="F072"/>
      </w:r>
      <w:r w:rsidR="006E38CF" w:rsidRPr="006E2BDD">
        <w:rPr>
          <w:color w:val="000000"/>
          <w:sz w:val="24"/>
          <w:szCs w:val="24"/>
        </w:rPr>
        <w:sym w:font="HQPB1" w:char="F026"/>
      </w:r>
      <w:r w:rsidR="006E38CF" w:rsidRPr="006E2BDD">
        <w:rPr>
          <w:color w:val="000000"/>
          <w:sz w:val="24"/>
          <w:szCs w:val="24"/>
          <w:rtl/>
        </w:rPr>
        <w:t xml:space="preserve"> </w:t>
      </w:r>
      <w:r w:rsidR="006E38CF" w:rsidRPr="006E2BDD">
        <w:rPr>
          <w:color w:val="000000"/>
          <w:sz w:val="24"/>
          <w:szCs w:val="24"/>
        </w:rPr>
        <w:sym w:font="HQPB2" w:char="F0BE"/>
      </w:r>
      <w:r w:rsidR="006E38CF" w:rsidRPr="006E2BDD">
        <w:rPr>
          <w:color w:val="000000"/>
          <w:sz w:val="24"/>
          <w:szCs w:val="24"/>
        </w:rPr>
        <w:sym w:font="HQPB4" w:char="F0CD"/>
      </w:r>
      <w:r w:rsidR="006E38CF" w:rsidRPr="006E2BDD">
        <w:rPr>
          <w:color w:val="000000"/>
          <w:sz w:val="24"/>
          <w:szCs w:val="24"/>
        </w:rPr>
        <w:sym w:font="HQPB2" w:char="F06E"/>
      </w:r>
      <w:r w:rsidR="006E38CF" w:rsidRPr="006E2BDD">
        <w:rPr>
          <w:color w:val="000000"/>
          <w:sz w:val="24"/>
          <w:szCs w:val="24"/>
        </w:rPr>
        <w:sym w:font="HQPB4" w:char="F0CF"/>
      </w:r>
      <w:r w:rsidR="006E38CF" w:rsidRPr="006E2BDD">
        <w:rPr>
          <w:color w:val="000000"/>
          <w:sz w:val="24"/>
          <w:szCs w:val="24"/>
        </w:rPr>
        <w:sym w:font="HQPB1" w:char="F089"/>
      </w:r>
      <w:r w:rsidR="006E38CF" w:rsidRPr="006E2BDD">
        <w:rPr>
          <w:color w:val="000000"/>
          <w:sz w:val="24"/>
          <w:szCs w:val="24"/>
        </w:rPr>
        <w:sym w:font="HQPB4" w:char="F0F6"/>
      </w:r>
      <w:r w:rsidR="006E38CF" w:rsidRPr="006E2BDD">
        <w:rPr>
          <w:color w:val="000000"/>
          <w:sz w:val="24"/>
          <w:szCs w:val="24"/>
        </w:rPr>
        <w:sym w:font="HQPB1" w:char="F037"/>
      </w:r>
      <w:r w:rsidR="006E38CF" w:rsidRPr="006E2BDD">
        <w:rPr>
          <w:color w:val="000000"/>
          <w:sz w:val="24"/>
          <w:szCs w:val="24"/>
        </w:rPr>
        <w:sym w:font="HQPB5" w:char="F079"/>
      </w:r>
      <w:r w:rsidR="006E38CF" w:rsidRPr="006E2BDD">
        <w:rPr>
          <w:color w:val="000000"/>
          <w:sz w:val="24"/>
          <w:szCs w:val="24"/>
        </w:rPr>
        <w:sym w:font="HQPB1" w:char="F0E8"/>
      </w:r>
      <w:r w:rsidR="006E38CF" w:rsidRPr="006E2BDD">
        <w:rPr>
          <w:color w:val="000000"/>
          <w:sz w:val="24"/>
          <w:szCs w:val="24"/>
        </w:rPr>
        <w:sym w:font="HQPB4" w:char="F0CE"/>
      </w:r>
      <w:r w:rsidR="006E38CF" w:rsidRPr="006E2BDD">
        <w:rPr>
          <w:color w:val="000000"/>
          <w:sz w:val="24"/>
          <w:szCs w:val="24"/>
        </w:rPr>
        <w:sym w:font="HQPB1" w:char="F02F"/>
      </w:r>
      <w:r w:rsidR="006E38CF" w:rsidRPr="006E2BDD">
        <w:rPr>
          <w:color w:val="000000"/>
          <w:sz w:val="24"/>
          <w:szCs w:val="24"/>
          <w:rtl/>
        </w:rPr>
        <w:t xml:space="preserve"> </w:t>
      </w:r>
      <w:r w:rsidR="006E38CF" w:rsidRPr="006E2BDD">
        <w:rPr>
          <w:color w:val="000000"/>
          <w:sz w:val="24"/>
          <w:szCs w:val="24"/>
        </w:rPr>
        <w:sym w:font="HQPB4" w:char="F057"/>
      </w:r>
      <w:r w:rsidR="006E38CF" w:rsidRPr="006E2BDD">
        <w:rPr>
          <w:color w:val="000000"/>
          <w:sz w:val="24"/>
          <w:szCs w:val="24"/>
        </w:rPr>
        <w:sym w:font="HQPB2" w:char="F078"/>
      </w:r>
      <w:r w:rsidR="006E38CF" w:rsidRPr="006E2BDD">
        <w:rPr>
          <w:color w:val="000000"/>
          <w:sz w:val="24"/>
          <w:szCs w:val="24"/>
        </w:rPr>
        <w:sym w:font="HQPB4" w:char="F0F8"/>
      </w:r>
      <w:r w:rsidR="006E38CF" w:rsidRPr="006E2BDD">
        <w:rPr>
          <w:color w:val="000000"/>
          <w:sz w:val="24"/>
          <w:szCs w:val="24"/>
        </w:rPr>
        <w:sym w:font="HQPB2" w:char="F08B"/>
      </w:r>
      <w:r w:rsidR="006E38CF" w:rsidRPr="006E2BDD">
        <w:rPr>
          <w:color w:val="000000"/>
          <w:sz w:val="24"/>
          <w:szCs w:val="24"/>
        </w:rPr>
        <w:sym w:font="HQPB5" w:char="F073"/>
      </w:r>
      <w:r w:rsidR="006E38CF" w:rsidRPr="006E2BDD">
        <w:rPr>
          <w:color w:val="000000"/>
          <w:sz w:val="24"/>
          <w:szCs w:val="24"/>
        </w:rPr>
        <w:sym w:font="HQPB2" w:char="F039"/>
      </w:r>
      <w:r w:rsidR="006E38CF" w:rsidRPr="006E2BDD">
        <w:rPr>
          <w:color w:val="000000"/>
          <w:sz w:val="24"/>
          <w:szCs w:val="24"/>
          <w:rtl/>
        </w:rPr>
        <w:t xml:space="preserve"> </w:t>
      </w:r>
      <w:r w:rsidR="006E38CF" w:rsidRPr="006E2BDD">
        <w:rPr>
          <w:color w:val="000000"/>
          <w:sz w:val="24"/>
          <w:szCs w:val="24"/>
        </w:rPr>
        <w:sym w:font="HQPB5" w:char="F09A"/>
      </w:r>
      <w:r w:rsidR="006E38CF" w:rsidRPr="006E2BDD">
        <w:rPr>
          <w:color w:val="000000"/>
          <w:sz w:val="24"/>
          <w:szCs w:val="24"/>
        </w:rPr>
        <w:sym w:font="HQPB2" w:char="F0C6"/>
      </w:r>
      <w:r w:rsidR="006E38CF" w:rsidRPr="006E2BDD">
        <w:rPr>
          <w:color w:val="000000"/>
          <w:sz w:val="24"/>
          <w:szCs w:val="24"/>
        </w:rPr>
        <w:sym w:font="HQPB4" w:char="F0CF"/>
      </w:r>
      <w:r w:rsidR="006E38CF" w:rsidRPr="006E2BDD">
        <w:rPr>
          <w:color w:val="000000"/>
          <w:sz w:val="24"/>
          <w:szCs w:val="24"/>
        </w:rPr>
        <w:sym w:font="HQPB4" w:char="F069"/>
      </w:r>
      <w:r w:rsidR="006E38CF" w:rsidRPr="006E2BDD">
        <w:rPr>
          <w:color w:val="000000"/>
          <w:sz w:val="24"/>
          <w:szCs w:val="24"/>
        </w:rPr>
        <w:sym w:font="HQPB2" w:char="F042"/>
      </w:r>
      <w:r w:rsidR="006E38CF" w:rsidRPr="006E2BDD">
        <w:rPr>
          <w:color w:val="000000"/>
          <w:sz w:val="24"/>
          <w:szCs w:val="24"/>
          <w:rtl/>
        </w:rPr>
        <w:t xml:space="preserve"> </w:t>
      </w:r>
      <w:r w:rsidR="006E38CF" w:rsidRPr="006E2BDD">
        <w:rPr>
          <w:color w:val="000000"/>
          <w:sz w:val="24"/>
          <w:szCs w:val="24"/>
        </w:rPr>
        <w:sym w:font="HQPB4" w:char="F0CF"/>
      </w:r>
      <w:r w:rsidR="006E38CF" w:rsidRPr="006E2BDD">
        <w:rPr>
          <w:color w:val="000000"/>
          <w:sz w:val="24"/>
          <w:szCs w:val="24"/>
        </w:rPr>
        <w:sym w:font="HQPB1" w:char="F089"/>
      </w:r>
      <w:r w:rsidR="006E38CF" w:rsidRPr="006E2BDD">
        <w:rPr>
          <w:color w:val="000000"/>
          <w:sz w:val="24"/>
          <w:szCs w:val="24"/>
        </w:rPr>
        <w:sym w:font="HQPB4" w:char="F0C9"/>
      </w:r>
      <w:r w:rsidR="006E38CF" w:rsidRPr="006E2BDD">
        <w:rPr>
          <w:color w:val="000000"/>
          <w:sz w:val="24"/>
          <w:szCs w:val="24"/>
        </w:rPr>
        <w:sym w:font="HQPB1" w:char="F066"/>
      </w:r>
      <w:r w:rsidR="006E38CF" w:rsidRPr="006E2BDD">
        <w:rPr>
          <w:color w:val="000000"/>
          <w:sz w:val="24"/>
          <w:szCs w:val="24"/>
        </w:rPr>
        <w:sym w:font="HQPB4" w:char="F0F3"/>
      </w:r>
      <w:r w:rsidR="006E38CF" w:rsidRPr="006E2BDD">
        <w:rPr>
          <w:color w:val="000000"/>
          <w:sz w:val="24"/>
          <w:szCs w:val="24"/>
        </w:rPr>
        <w:sym w:font="HQPB1" w:char="F0A1"/>
      </w:r>
      <w:r w:rsidR="006E38CF" w:rsidRPr="006E2BDD">
        <w:rPr>
          <w:color w:val="000000"/>
          <w:sz w:val="24"/>
          <w:szCs w:val="24"/>
        </w:rPr>
        <w:sym w:font="HQPB5" w:char="F079"/>
      </w:r>
      <w:r w:rsidR="006E38CF" w:rsidRPr="006E2BDD">
        <w:rPr>
          <w:color w:val="000000"/>
          <w:sz w:val="24"/>
          <w:szCs w:val="24"/>
        </w:rPr>
        <w:sym w:font="HQPB2" w:char="F04A"/>
      </w:r>
      <w:r w:rsidR="006E38CF" w:rsidRPr="006E2BDD">
        <w:rPr>
          <w:color w:val="000000"/>
          <w:sz w:val="24"/>
          <w:szCs w:val="24"/>
        </w:rPr>
        <w:sym w:font="HQPB4" w:char="F0F8"/>
      </w:r>
      <w:r w:rsidR="006E38CF" w:rsidRPr="006E2BDD">
        <w:rPr>
          <w:color w:val="000000"/>
          <w:sz w:val="24"/>
          <w:szCs w:val="24"/>
        </w:rPr>
        <w:sym w:font="HQPB2" w:char="F039"/>
      </w:r>
      <w:r w:rsidR="006E38CF" w:rsidRPr="006E2BDD">
        <w:rPr>
          <w:color w:val="000000"/>
          <w:sz w:val="24"/>
          <w:szCs w:val="24"/>
        </w:rPr>
        <w:sym w:font="HQPB5" w:char="F024"/>
      </w:r>
      <w:r w:rsidR="006E38CF" w:rsidRPr="006E2BDD">
        <w:rPr>
          <w:color w:val="000000"/>
          <w:sz w:val="24"/>
          <w:szCs w:val="24"/>
        </w:rPr>
        <w:sym w:font="HQPB1" w:char="F023"/>
      </w:r>
      <w:r w:rsidR="006E38CF" w:rsidRPr="006E2BDD">
        <w:rPr>
          <w:color w:val="000000"/>
          <w:sz w:val="24"/>
          <w:szCs w:val="24"/>
          <w:rtl/>
        </w:rPr>
        <w:t xml:space="preserve"> </w:t>
      </w:r>
      <w:r w:rsidR="006E38CF" w:rsidRPr="006E2BDD">
        <w:rPr>
          <w:color w:val="000000"/>
          <w:sz w:val="24"/>
          <w:szCs w:val="24"/>
        </w:rPr>
        <w:sym w:font="HQPB4" w:char="F0CF"/>
      </w:r>
      <w:r w:rsidR="006E38CF" w:rsidRPr="006E2BDD">
        <w:rPr>
          <w:color w:val="000000"/>
          <w:sz w:val="24"/>
          <w:szCs w:val="24"/>
        </w:rPr>
        <w:sym w:font="HQPB2" w:char="F051"/>
      </w:r>
      <w:r w:rsidR="006E38CF" w:rsidRPr="006E2BDD">
        <w:rPr>
          <w:color w:val="000000"/>
          <w:sz w:val="24"/>
          <w:szCs w:val="24"/>
        </w:rPr>
        <w:sym w:font="HQPB1" w:char="F023"/>
      </w:r>
      <w:r w:rsidR="006E38CF" w:rsidRPr="006E2BDD">
        <w:rPr>
          <w:color w:val="000000"/>
          <w:sz w:val="24"/>
          <w:szCs w:val="24"/>
        </w:rPr>
        <w:sym w:font="HQPB5" w:char="F074"/>
      </w:r>
      <w:r w:rsidR="006E38CF" w:rsidRPr="006E2BDD">
        <w:rPr>
          <w:color w:val="000000"/>
          <w:sz w:val="24"/>
          <w:szCs w:val="24"/>
        </w:rPr>
        <w:sym w:font="HQPB1" w:char="F08D"/>
      </w:r>
      <w:r w:rsidR="006E38CF" w:rsidRPr="006E2BDD">
        <w:rPr>
          <w:color w:val="000000"/>
          <w:sz w:val="24"/>
          <w:szCs w:val="24"/>
        </w:rPr>
        <w:sym w:font="HQPB5" w:char="F079"/>
      </w:r>
      <w:r w:rsidR="006E38CF" w:rsidRPr="006E2BDD">
        <w:rPr>
          <w:color w:val="000000"/>
          <w:sz w:val="24"/>
          <w:szCs w:val="24"/>
        </w:rPr>
        <w:sym w:font="HQPB1" w:char="F073"/>
      </w:r>
      <w:r w:rsidR="006E38CF" w:rsidRPr="006E2BDD">
        <w:rPr>
          <w:color w:val="000000"/>
          <w:sz w:val="24"/>
          <w:szCs w:val="24"/>
        </w:rPr>
        <w:sym w:font="HQPB4" w:char="F0F8"/>
      </w:r>
      <w:r w:rsidR="006E38CF" w:rsidRPr="006E2BDD">
        <w:rPr>
          <w:color w:val="000000"/>
          <w:sz w:val="24"/>
          <w:szCs w:val="24"/>
        </w:rPr>
        <w:sym w:font="HQPB2" w:char="F039"/>
      </w:r>
      <w:r w:rsidR="006E38CF" w:rsidRPr="006E2BDD">
        <w:rPr>
          <w:color w:val="000000"/>
          <w:sz w:val="24"/>
          <w:szCs w:val="24"/>
        </w:rPr>
        <w:sym w:font="HQPB5" w:char="F024"/>
      </w:r>
      <w:r w:rsidR="006E38CF" w:rsidRPr="006E2BDD">
        <w:rPr>
          <w:color w:val="000000"/>
          <w:sz w:val="24"/>
          <w:szCs w:val="24"/>
        </w:rPr>
        <w:sym w:font="HQPB1" w:char="F023"/>
      </w:r>
      <w:r w:rsidR="006E38CF" w:rsidRPr="006E2BDD">
        <w:rPr>
          <w:color w:val="000000"/>
          <w:sz w:val="24"/>
          <w:szCs w:val="24"/>
          <w:rtl/>
        </w:rPr>
        <w:t xml:space="preserve"> </w:t>
      </w:r>
      <w:r w:rsidR="006E38CF" w:rsidRPr="006E2BDD">
        <w:rPr>
          <w:color w:val="000000"/>
          <w:sz w:val="24"/>
          <w:szCs w:val="24"/>
        </w:rPr>
        <w:sym w:font="HQPB2" w:char="F092"/>
      </w:r>
      <w:r w:rsidR="006E38CF" w:rsidRPr="006E2BDD">
        <w:rPr>
          <w:color w:val="000000"/>
          <w:sz w:val="24"/>
          <w:szCs w:val="24"/>
        </w:rPr>
        <w:sym w:font="HQPB5" w:char="F06E"/>
      </w:r>
      <w:r w:rsidR="006E38CF" w:rsidRPr="006E2BDD">
        <w:rPr>
          <w:color w:val="000000"/>
          <w:sz w:val="24"/>
          <w:szCs w:val="24"/>
        </w:rPr>
        <w:sym w:font="HQPB2" w:char="F03C"/>
      </w:r>
      <w:r w:rsidR="006E38CF" w:rsidRPr="006E2BDD">
        <w:rPr>
          <w:color w:val="000000"/>
          <w:sz w:val="24"/>
          <w:szCs w:val="24"/>
        </w:rPr>
        <w:sym w:font="HQPB4" w:char="F0CE"/>
      </w:r>
      <w:r w:rsidR="006E38CF" w:rsidRPr="006E2BDD">
        <w:rPr>
          <w:color w:val="000000"/>
          <w:sz w:val="24"/>
          <w:szCs w:val="24"/>
        </w:rPr>
        <w:sym w:font="HQPB1" w:char="F029"/>
      </w:r>
      <w:r w:rsidR="006E38CF" w:rsidRPr="006E2BDD">
        <w:rPr>
          <w:color w:val="000000"/>
          <w:sz w:val="24"/>
          <w:szCs w:val="24"/>
          <w:rtl/>
        </w:rPr>
        <w:t xml:space="preserve"> </w:t>
      </w:r>
      <w:r w:rsidR="006E38CF" w:rsidRPr="006E2BDD">
        <w:rPr>
          <w:color w:val="000000"/>
          <w:sz w:val="24"/>
          <w:szCs w:val="24"/>
        </w:rPr>
        <w:sym w:font="HQPB4" w:char="F0CF"/>
      </w:r>
      <w:r w:rsidR="006E38CF" w:rsidRPr="006E2BDD">
        <w:rPr>
          <w:color w:val="000000"/>
          <w:sz w:val="24"/>
          <w:szCs w:val="24"/>
        </w:rPr>
        <w:sym w:font="HQPB1" w:char="F089"/>
      </w:r>
      <w:r w:rsidR="006E38CF" w:rsidRPr="006E2BDD">
        <w:rPr>
          <w:color w:val="000000"/>
          <w:sz w:val="24"/>
          <w:szCs w:val="24"/>
        </w:rPr>
        <w:sym w:font="HQPB4" w:char="F0C9"/>
      </w:r>
      <w:r w:rsidR="006E38CF" w:rsidRPr="006E2BDD">
        <w:rPr>
          <w:color w:val="000000"/>
          <w:sz w:val="24"/>
          <w:szCs w:val="24"/>
        </w:rPr>
        <w:sym w:font="HQPB1" w:char="F066"/>
      </w:r>
      <w:r w:rsidR="006E38CF" w:rsidRPr="006E2BDD">
        <w:rPr>
          <w:color w:val="000000"/>
          <w:sz w:val="24"/>
          <w:szCs w:val="24"/>
        </w:rPr>
        <w:sym w:font="HQPB4" w:char="F0F3"/>
      </w:r>
      <w:r w:rsidR="006E38CF" w:rsidRPr="006E2BDD">
        <w:rPr>
          <w:color w:val="000000"/>
          <w:sz w:val="24"/>
          <w:szCs w:val="24"/>
        </w:rPr>
        <w:sym w:font="HQPB1" w:char="F0A1"/>
      </w:r>
      <w:r w:rsidR="006E38CF" w:rsidRPr="006E2BDD">
        <w:rPr>
          <w:color w:val="000000"/>
          <w:sz w:val="24"/>
          <w:szCs w:val="24"/>
        </w:rPr>
        <w:sym w:font="HQPB5" w:char="F079"/>
      </w:r>
      <w:r w:rsidR="006E38CF" w:rsidRPr="006E2BDD">
        <w:rPr>
          <w:color w:val="000000"/>
          <w:sz w:val="24"/>
          <w:szCs w:val="24"/>
        </w:rPr>
        <w:sym w:font="HQPB2" w:char="F04A"/>
      </w:r>
      <w:r w:rsidR="006E38CF" w:rsidRPr="006E2BDD">
        <w:rPr>
          <w:color w:val="000000"/>
          <w:sz w:val="24"/>
          <w:szCs w:val="24"/>
        </w:rPr>
        <w:sym w:font="HQPB4" w:char="F0F8"/>
      </w:r>
      <w:r w:rsidR="006E38CF" w:rsidRPr="006E2BDD">
        <w:rPr>
          <w:color w:val="000000"/>
          <w:sz w:val="24"/>
          <w:szCs w:val="24"/>
        </w:rPr>
        <w:sym w:font="HQPB2" w:char="F039"/>
      </w:r>
      <w:r w:rsidR="006E38CF" w:rsidRPr="006E2BDD">
        <w:rPr>
          <w:color w:val="000000"/>
          <w:sz w:val="24"/>
          <w:szCs w:val="24"/>
        </w:rPr>
        <w:sym w:font="HQPB5" w:char="F024"/>
      </w:r>
      <w:r w:rsidR="006E38CF" w:rsidRPr="006E2BDD">
        <w:rPr>
          <w:color w:val="000000"/>
          <w:sz w:val="24"/>
          <w:szCs w:val="24"/>
        </w:rPr>
        <w:sym w:font="HQPB1" w:char="F023"/>
      </w:r>
      <w:r w:rsidR="006E38CF" w:rsidRPr="006E2BDD">
        <w:rPr>
          <w:color w:val="000000"/>
          <w:sz w:val="24"/>
          <w:szCs w:val="24"/>
          <w:rtl/>
        </w:rPr>
        <w:t xml:space="preserve"> </w:t>
      </w:r>
      <w:r w:rsidR="006E38CF" w:rsidRPr="006E2BDD">
        <w:rPr>
          <w:color w:val="000000"/>
          <w:sz w:val="24"/>
          <w:szCs w:val="24"/>
        </w:rPr>
        <w:sym w:font="HQPB1" w:char="F024"/>
      </w:r>
      <w:r w:rsidR="006E38CF" w:rsidRPr="006E2BDD">
        <w:rPr>
          <w:color w:val="000000"/>
          <w:sz w:val="24"/>
          <w:szCs w:val="24"/>
        </w:rPr>
        <w:sym w:font="HQPB5" w:char="F07C"/>
      </w:r>
      <w:r w:rsidR="006E38CF" w:rsidRPr="006E2BDD">
        <w:rPr>
          <w:color w:val="000000"/>
          <w:sz w:val="24"/>
          <w:szCs w:val="24"/>
        </w:rPr>
        <w:sym w:font="HQPB1" w:char="F0C1"/>
      </w:r>
      <w:r w:rsidR="006E38CF" w:rsidRPr="006E2BDD">
        <w:rPr>
          <w:color w:val="000000"/>
          <w:sz w:val="24"/>
          <w:szCs w:val="24"/>
        </w:rPr>
        <w:sym w:font="HQPB4" w:char="F0F8"/>
      </w:r>
      <w:r w:rsidR="006E38CF" w:rsidRPr="006E2BDD">
        <w:rPr>
          <w:color w:val="000000"/>
          <w:sz w:val="24"/>
          <w:szCs w:val="24"/>
        </w:rPr>
        <w:sym w:font="HQPB2" w:char="F025"/>
      </w:r>
      <w:r w:rsidR="006E38CF" w:rsidRPr="006E2BDD">
        <w:rPr>
          <w:color w:val="000000"/>
          <w:sz w:val="24"/>
          <w:szCs w:val="24"/>
        </w:rPr>
        <w:sym w:font="HQPB5" w:char="F046"/>
      </w:r>
      <w:r w:rsidR="006E38CF" w:rsidRPr="006E2BDD">
        <w:rPr>
          <w:color w:val="000000"/>
          <w:sz w:val="24"/>
          <w:szCs w:val="24"/>
        </w:rPr>
        <w:sym w:font="HQPB2" w:char="F07B"/>
      </w:r>
      <w:r w:rsidR="006E38CF" w:rsidRPr="006E2BDD">
        <w:rPr>
          <w:color w:val="000000"/>
          <w:sz w:val="24"/>
          <w:szCs w:val="24"/>
        </w:rPr>
        <w:sym w:font="HQPB5" w:char="F024"/>
      </w:r>
      <w:r w:rsidR="006E38CF" w:rsidRPr="006E2BDD">
        <w:rPr>
          <w:color w:val="000000"/>
          <w:sz w:val="24"/>
          <w:szCs w:val="24"/>
        </w:rPr>
        <w:sym w:font="HQPB1" w:char="F023"/>
      </w:r>
      <w:r w:rsidR="006E38CF" w:rsidRPr="006E2BDD">
        <w:rPr>
          <w:color w:val="000000"/>
          <w:sz w:val="24"/>
          <w:szCs w:val="24"/>
          <w:rtl/>
        </w:rPr>
        <w:t xml:space="preserve"> </w:t>
      </w:r>
      <w:r w:rsidR="006E38CF" w:rsidRPr="006E2BDD">
        <w:rPr>
          <w:color w:val="000000"/>
          <w:sz w:val="24"/>
          <w:szCs w:val="24"/>
        </w:rPr>
        <w:sym w:font="HQPB2" w:char="F093"/>
      </w:r>
      <w:r w:rsidR="006E38CF" w:rsidRPr="006E2BDD">
        <w:rPr>
          <w:color w:val="000000"/>
          <w:sz w:val="24"/>
          <w:szCs w:val="24"/>
        </w:rPr>
        <w:sym w:font="HQPB4" w:char="F0CF"/>
      </w:r>
      <w:r w:rsidR="006E38CF" w:rsidRPr="006E2BDD">
        <w:rPr>
          <w:color w:val="000000"/>
          <w:sz w:val="24"/>
          <w:szCs w:val="24"/>
        </w:rPr>
        <w:sym w:font="HQPB3" w:char="F025"/>
      </w:r>
      <w:r w:rsidR="006E38CF" w:rsidRPr="006E2BDD">
        <w:rPr>
          <w:color w:val="000000"/>
          <w:sz w:val="24"/>
          <w:szCs w:val="24"/>
        </w:rPr>
        <w:sym w:font="HQPB4" w:char="F0A9"/>
      </w:r>
      <w:r w:rsidR="006E38CF" w:rsidRPr="006E2BDD">
        <w:rPr>
          <w:color w:val="000000"/>
          <w:sz w:val="24"/>
          <w:szCs w:val="24"/>
        </w:rPr>
        <w:sym w:font="HQPB3" w:char="F021"/>
      </w:r>
      <w:r w:rsidR="006E38CF" w:rsidRPr="006E2BDD">
        <w:rPr>
          <w:color w:val="000000"/>
          <w:sz w:val="24"/>
          <w:szCs w:val="24"/>
        </w:rPr>
        <w:sym w:font="HQPB5" w:char="F024"/>
      </w:r>
      <w:r w:rsidR="006E38CF" w:rsidRPr="006E2BDD">
        <w:rPr>
          <w:color w:val="000000"/>
          <w:sz w:val="24"/>
          <w:szCs w:val="24"/>
        </w:rPr>
        <w:sym w:font="HQPB1" w:char="F023"/>
      </w:r>
      <w:r w:rsidR="006E38CF" w:rsidRPr="006E2BDD">
        <w:rPr>
          <w:color w:val="000000"/>
          <w:sz w:val="24"/>
          <w:szCs w:val="24"/>
          <w:rtl/>
        </w:rPr>
        <w:t xml:space="preserve"> </w:t>
      </w:r>
      <w:r w:rsidR="006E38CF" w:rsidRPr="006E2BDD">
        <w:rPr>
          <w:color w:val="000000"/>
          <w:sz w:val="24"/>
          <w:szCs w:val="24"/>
        </w:rPr>
        <w:sym w:font="HQPB1" w:char="F024"/>
      </w:r>
      <w:r w:rsidR="006E38CF" w:rsidRPr="006E2BDD">
        <w:rPr>
          <w:color w:val="000000"/>
          <w:sz w:val="24"/>
          <w:szCs w:val="24"/>
        </w:rPr>
        <w:sym w:font="HQPB5" w:char="F06F"/>
      </w:r>
      <w:r w:rsidR="006E38CF" w:rsidRPr="006E2BDD">
        <w:rPr>
          <w:color w:val="000000"/>
          <w:sz w:val="24"/>
          <w:szCs w:val="24"/>
        </w:rPr>
        <w:sym w:font="HQPB2" w:char="F059"/>
      </w:r>
      <w:r w:rsidR="006E38CF" w:rsidRPr="006E2BDD">
        <w:rPr>
          <w:color w:val="000000"/>
          <w:sz w:val="24"/>
          <w:szCs w:val="24"/>
        </w:rPr>
        <w:sym w:font="HQPB4" w:char="F0F8"/>
      </w:r>
      <w:r w:rsidR="006E38CF" w:rsidRPr="006E2BDD">
        <w:rPr>
          <w:color w:val="000000"/>
          <w:sz w:val="24"/>
          <w:szCs w:val="24"/>
        </w:rPr>
        <w:sym w:font="HQPB2" w:char="F02E"/>
      </w:r>
      <w:r w:rsidR="006E38CF" w:rsidRPr="006E2BDD">
        <w:rPr>
          <w:color w:val="000000"/>
          <w:sz w:val="24"/>
          <w:szCs w:val="24"/>
        </w:rPr>
        <w:sym w:font="HQPB5" w:char="F074"/>
      </w:r>
      <w:r w:rsidR="006E38CF" w:rsidRPr="006E2BDD">
        <w:rPr>
          <w:color w:val="000000"/>
          <w:sz w:val="24"/>
          <w:szCs w:val="24"/>
        </w:rPr>
        <w:sym w:font="HQPB1" w:char="F08D"/>
      </w:r>
      <w:r w:rsidR="006E38CF" w:rsidRPr="006E2BDD">
        <w:rPr>
          <w:color w:val="000000"/>
          <w:sz w:val="24"/>
          <w:szCs w:val="24"/>
        </w:rPr>
        <w:sym w:font="HQPB2" w:char="F0BB"/>
      </w:r>
      <w:r w:rsidR="006E38CF" w:rsidRPr="006E2BDD">
        <w:rPr>
          <w:color w:val="000000"/>
          <w:sz w:val="24"/>
          <w:szCs w:val="24"/>
        </w:rPr>
        <w:sym w:font="HQPB5" w:char="F074"/>
      </w:r>
      <w:r w:rsidR="006E38CF" w:rsidRPr="006E2BDD">
        <w:rPr>
          <w:color w:val="000000"/>
          <w:sz w:val="24"/>
          <w:szCs w:val="24"/>
        </w:rPr>
        <w:sym w:font="HQPB1" w:char="F02F"/>
      </w:r>
      <w:r w:rsidR="006E38CF" w:rsidRPr="006E2BDD">
        <w:rPr>
          <w:color w:val="000000"/>
          <w:sz w:val="24"/>
          <w:szCs w:val="24"/>
          <w:rtl/>
        </w:rPr>
        <w:t xml:space="preserve"> </w:t>
      </w:r>
      <w:r w:rsidR="006E38CF" w:rsidRPr="006E2BDD">
        <w:rPr>
          <w:color w:val="000000"/>
          <w:sz w:val="24"/>
          <w:szCs w:val="24"/>
        </w:rPr>
        <w:sym w:font="HQPB2" w:char="F0BC"/>
      </w:r>
      <w:r w:rsidR="006E38CF" w:rsidRPr="006E2BDD">
        <w:rPr>
          <w:color w:val="000000"/>
          <w:sz w:val="24"/>
          <w:szCs w:val="24"/>
        </w:rPr>
        <w:sym w:font="HQPB4" w:char="F0E7"/>
      </w:r>
      <w:r w:rsidR="006E38CF" w:rsidRPr="006E2BDD">
        <w:rPr>
          <w:color w:val="000000"/>
          <w:sz w:val="24"/>
          <w:szCs w:val="24"/>
        </w:rPr>
        <w:sym w:font="HQPB2" w:char="F06D"/>
      </w:r>
      <w:r w:rsidR="006E38CF" w:rsidRPr="006E2BDD">
        <w:rPr>
          <w:color w:val="000000"/>
          <w:sz w:val="24"/>
          <w:szCs w:val="24"/>
        </w:rPr>
        <w:sym w:font="HQPB5" w:char="F073"/>
      </w:r>
      <w:r w:rsidR="006E38CF" w:rsidRPr="006E2BDD">
        <w:rPr>
          <w:color w:val="000000"/>
          <w:sz w:val="24"/>
          <w:szCs w:val="24"/>
        </w:rPr>
        <w:sym w:font="HQPB2" w:char="F039"/>
      </w:r>
      <w:r w:rsidR="006E38CF" w:rsidRPr="006E2BDD">
        <w:rPr>
          <w:color w:val="000000"/>
          <w:sz w:val="24"/>
          <w:szCs w:val="24"/>
        </w:rPr>
        <w:sym w:font="HQPB4" w:char="F0F6"/>
      </w:r>
      <w:r w:rsidR="006E38CF" w:rsidRPr="006E2BDD">
        <w:rPr>
          <w:color w:val="000000"/>
          <w:sz w:val="24"/>
          <w:szCs w:val="24"/>
        </w:rPr>
        <w:sym w:font="HQPB2" w:char="F071"/>
      </w:r>
      <w:r w:rsidR="006E38CF" w:rsidRPr="006E2BDD">
        <w:rPr>
          <w:color w:val="000000"/>
          <w:sz w:val="24"/>
          <w:szCs w:val="24"/>
        </w:rPr>
        <w:sym w:font="HQPB5" w:char="F079"/>
      </w:r>
      <w:r w:rsidR="006E38CF" w:rsidRPr="006E2BDD">
        <w:rPr>
          <w:color w:val="000000"/>
          <w:sz w:val="24"/>
          <w:szCs w:val="24"/>
        </w:rPr>
        <w:sym w:font="HQPB1" w:char="F06D"/>
      </w:r>
      <w:r w:rsidR="006E38CF" w:rsidRPr="006E2BDD">
        <w:rPr>
          <w:color w:val="000000"/>
          <w:sz w:val="24"/>
          <w:szCs w:val="24"/>
          <w:rtl/>
        </w:rPr>
        <w:t xml:space="preserve"> </w:t>
      </w:r>
      <w:r w:rsidR="006E38CF" w:rsidRPr="006E2BDD">
        <w:rPr>
          <w:color w:val="000000"/>
          <w:sz w:val="24"/>
          <w:szCs w:val="24"/>
        </w:rPr>
        <w:sym w:font="HQPB2" w:char="F0BC"/>
      </w:r>
      <w:r w:rsidR="006E38CF" w:rsidRPr="006E2BDD">
        <w:rPr>
          <w:color w:val="000000"/>
          <w:sz w:val="24"/>
          <w:szCs w:val="24"/>
        </w:rPr>
        <w:sym w:font="HQPB4" w:char="F0E7"/>
      </w:r>
      <w:r w:rsidR="006E38CF" w:rsidRPr="006E2BDD">
        <w:rPr>
          <w:color w:val="000000"/>
          <w:sz w:val="24"/>
          <w:szCs w:val="24"/>
        </w:rPr>
        <w:sym w:font="HQPB2" w:char="F06D"/>
      </w:r>
      <w:r w:rsidR="006E38CF" w:rsidRPr="006E2BDD">
        <w:rPr>
          <w:color w:val="000000"/>
          <w:sz w:val="24"/>
          <w:szCs w:val="24"/>
        </w:rPr>
        <w:sym w:font="HQPB5" w:char="F074"/>
      </w:r>
      <w:r w:rsidR="006E38CF" w:rsidRPr="006E2BDD">
        <w:rPr>
          <w:color w:val="000000"/>
          <w:sz w:val="24"/>
          <w:szCs w:val="24"/>
        </w:rPr>
        <w:sym w:font="HQPB2" w:char="F083"/>
      </w:r>
      <w:r w:rsidR="006E38CF" w:rsidRPr="006E2BDD">
        <w:rPr>
          <w:color w:val="000000"/>
          <w:sz w:val="24"/>
          <w:szCs w:val="24"/>
        </w:rPr>
        <w:sym w:font="HQPB4" w:char="F0CE"/>
      </w:r>
      <w:r w:rsidR="006E38CF" w:rsidRPr="006E2BDD">
        <w:rPr>
          <w:color w:val="000000"/>
          <w:sz w:val="24"/>
          <w:szCs w:val="24"/>
        </w:rPr>
        <w:sym w:font="HQPB1" w:char="F08E"/>
      </w:r>
      <w:r w:rsidR="006E38CF" w:rsidRPr="006E2BDD">
        <w:rPr>
          <w:color w:val="000000"/>
          <w:sz w:val="24"/>
          <w:szCs w:val="24"/>
        </w:rPr>
        <w:sym w:font="HQPB4" w:char="F0E3"/>
      </w:r>
      <w:r w:rsidR="006E38CF" w:rsidRPr="006E2BDD">
        <w:rPr>
          <w:color w:val="000000"/>
          <w:sz w:val="24"/>
          <w:szCs w:val="24"/>
        </w:rPr>
        <w:sym w:font="HQPB2" w:char="F05C"/>
      </w:r>
      <w:r w:rsidR="006E38CF" w:rsidRPr="006E2BDD">
        <w:rPr>
          <w:color w:val="000000"/>
          <w:sz w:val="24"/>
          <w:szCs w:val="24"/>
        </w:rPr>
        <w:sym w:font="HQPB4" w:char="F0CF"/>
      </w:r>
      <w:r w:rsidR="006E38CF" w:rsidRPr="006E2BDD">
        <w:rPr>
          <w:color w:val="000000"/>
          <w:sz w:val="24"/>
          <w:szCs w:val="24"/>
        </w:rPr>
        <w:sym w:font="HQPB2" w:char="F039"/>
      </w:r>
      <w:r w:rsidR="006E38CF" w:rsidRPr="006E2BDD">
        <w:rPr>
          <w:color w:val="000000"/>
          <w:sz w:val="24"/>
          <w:szCs w:val="24"/>
          <w:rtl/>
        </w:rPr>
        <w:t xml:space="preserve"> </w:t>
      </w:r>
      <w:r w:rsidR="006E38CF" w:rsidRPr="006E2BDD">
        <w:rPr>
          <w:color w:val="000000"/>
          <w:sz w:val="24"/>
          <w:szCs w:val="24"/>
        </w:rPr>
        <w:sym w:font="HQPB4" w:char="F0F4"/>
      </w:r>
      <w:r w:rsidR="006E38CF" w:rsidRPr="006E2BDD">
        <w:rPr>
          <w:color w:val="000000"/>
          <w:sz w:val="24"/>
          <w:szCs w:val="24"/>
        </w:rPr>
        <w:sym w:font="HQPB2" w:char="F060"/>
      </w:r>
      <w:r w:rsidR="006E38CF" w:rsidRPr="006E2BDD">
        <w:rPr>
          <w:color w:val="000000"/>
          <w:sz w:val="24"/>
          <w:szCs w:val="24"/>
        </w:rPr>
        <w:sym w:font="HQPB4" w:char="F0CF"/>
      </w:r>
      <w:r w:rsidR="006E38CF" w:rsidRPr="006E2BDD">
        <w:rPr>
          <w:color w:val="000000"/>
          <w:sz w:val="24"/>
          <w:szCs w:val="24"/>
        </w:rPr>
        <w:sym w:font="HQPB2" w:char="F042"/>
      </w:r>
      <w:r w:rsidR="006E38CF" w:rsidRPr="006E2BDD">
        <w:rPr>
          <w:color w:val="000000"/>
          <w:sz w:val="24"/>
          <w:szCs w:val="24"/>
          <w:rtl/>
        </w:rPr>
        <w:t xml:space="preserve"> </w:t>
      </w:r>
      <w:r w:rsidR="006E38CF" w:rsidRPr="006E2BDD">
        <w:rPr>
          <w:color w:val="000000"/>
          <w:sz w:val="24"/>
          <w:szCs w:val="24"/>
        </w:rPr>
        <w:sym w:font="HQPB5" w:char="F021"/>
      </w:r>
      <w:r w:rsidR="006E38CF" w:rsidRPr="006E2BDD">
        <w:rPr>
          <w:color w:val="000000"/>
          <w:sz w:val="24"/>
          <w:szCs w:val="24"/>
        </w:rPr>
        <w:sym w:font="HQPB1" w:char="F024"/>
      </w:r>
      <w:r w:rsidR="006E38CF" w:rsidRPr="006E2BDD">
        <w:rPr>
          <w:color w:val="000000"/>
          <w:sz w:val="24"/>
          <w:szCs w:val="24"/>
        </w:rPr>
        <w:sym w:font="HQPB5" w:char="F06F"/>
      </w:r>
      <w:r w:rsidR="006E38CF" w:rsidRPr="006E2BDD">
        <w:rPr>
          <w:color w:val="000000"/>
          <w:sz w:val="24"/>
          <w:szCs w:val="24"/>
        </w:rPr>
        <w:sym w:font="HQPB2" w:char="F059"/>
      </w:r>
      <w:r w:rsidR="006E38CF" w:rsidRPr="006E2BDD">
        <w:rPr>
          <w:color w:val="000000"/>
          <w:sz w:val="24"/>
          <w:szCs w:val="24"/>
        </w:rPr>
        <w:sym w:font="HQPB4" w:char="F0CF"/>
      </w:r>
      <w:r w:rsidR="006E38CF" w:rsidRPr="006E2BDD">
        <w:rPr>
          <w:color w:val="000000"/>
          <w:sz w:val="24"/>
          <w:szCs w:val="24"/>
        </w:rPr>
        <w:sym w:font="HQPB1" w:char="F047"/>
      </w:r>
      <w:r w:rsidR="006E38CF" w:rsidRPr="006E2BDD">
        <w:rPr>
          <w:color w:val="000000"/>
          <w:sz w:val="24"/>
          <w:szCs w:val="24"/>
        </w:rPr>
        <w:sym w:font="HQPB2" w:char="F0BB"/>
      </w:r>
      <w:r w:rsidR="006E38CF" w:rsidRPr="006E2BDD">
        <w:rPr>
          <w:color w:val="000000"/>
          <w:sz w:val="24"/>
          <w:szCs w:val="24"/>
        </w:rPr>
        <w:sym w:font="HQPB5" w:char="F074"/>
      </w:r>
      <w:r w:rsidR="006E38CF" w:rsidRPr="006E2BDD">
        <w:rPr>
          <w:color w:val="000000"/>
          <w:sz w:val="24"/>
          <w:szCs w:val="24"/>
        </w:rPr>
        <w:sym w:font="HQPB2" w:char="F083"/>
      </w:r>
      <w:r w:rsidR="006E38CF" w:rsidRPr="006E2BDD">
        <w:rPr>
          <w:color w:val="000000"/>
          <w:sz w:val="24"/>
          <w:szCs w:val="24"/>
        </w:rPr>
        <w:sym w:font="HQPB1" w:char="F023"/>
      </w:r>
      <w:r w:rsidR="006E38CF" w:rsidRPr="006E2BDD">
        <w:rPr>
          <w:color w:val="000000"/>
          <w:sz w:val="24"/>
          <w:szCs w:val="24"/>
        </w:rPr>
        <w:sym w:font="HQPB5" w:char="F075"/>
      </w:r>
      <w:r w:rsidR="006E38CF" w:rsidRPr="006E2BDD">
        <w:rPr>
          <w:color w:val="000000"/>
          <w:sz w:val="24"/>
          <w:szCs w:val="24"/>
        </w:rPr>
        <w:sym w:font="HQPB2" w:char="F0E4"/>
      </w:r>
      <w:r w:rsidR="006E38CF" w:rsidRPr="006E2BDD">
        <w:rPr>
          <w:color w:val="000000"/>
          <w:sz w:val="24"/>
          <w:szCs w:val="24"/>
          <w:rtl/>
        </w:rPr>
        <w:t xml:space="preserve"> </w:t>
      </w:r>
      <w:r w:rsidR="006E38CF" w:rsidRPr="006E2BDD">
        <w:rPr>
          <w:color w:val="000000"/>
          <w:sz w:val="24"/>
          <w:szCs w:val="24"/>
        </w:rPr>
        <w:sym w:font="HQPB4" w:char="F034"/>
      </w:r>
      <w:r w:rsidR="006E38CF" w:rsidRPr="006E2BDD">
        <w:rPr>
          <w:color w:val="000000"/>
          <w:sz w:val="24"/>
          <w:szCs w:val="24"/>
          <w:rtl/>
        </w:rPr>
        <w:t xml:space="preserve"> </w:t>
      </w:r>
      <w:r w:rsidR="006E38CF" w:rsidRPr="006E2BDD">
        <w:rPr>
          <w:color w:val="000000"/>
          <w:sz w:val="24"/>
          <w:szCs w:val="24"/>
        </w:rPr>
        <w:sym w:font="HQPB2" w:char="F0BC"/>
      </w:r>
      <w:r w:rsidR="006E38CF" w:rsidRPr="006E2BDD">
        <w:rPr>
          <w:color w:val="000000"/>
          <w:sz w:val="24"/>
          <w:szCs w:val="24"/>
        </w:rPr>
        <w:sym w:font="HQPB4" w:char="F0E7"/>
      </w:r>
      <w:r w:rsidR="006E38CF" w:rsidRPr="006E2BDD">
        <w:rPr>
          <w:color w:val="000000"/>
          <w:sz w:val="24"/>
          <w:szCs w:val="24"/>
        </w:rPr>
        <w:sym w:font="HQPB2" w:char="F06D"/>
      </w:r>
      <w:r w:rsidR="006E38CF" w:rsidRPr="006E2BDD">
        <w:rPr>
          <w:color w:val="000000"/>
          <w:sz w:val="24"/>
          <w:szCs w:val="24"/>
        </w:rPr>
        <w:sym w:font="HQPB4" w:char="F0AF"/>
      </w:r>
      <w:r w:rsidR="006E38CF" w:rsidRPr="006E2BDD">
        <w:rPr>
          <w:color w:val="000000"/>
          <w:sz w:val="24"/>
          <w:szCs w:val="24"/>
        </w:rPr>
        <w:sym w:font="HQPB2" w:char="F052"/>
      </w:r>
      <w:r w:rsidR="006E38CF" w:rsidRPr="006E2BDD">
        <w:rPr>
          <w:color w:val="000000"/>
          <w:sz w:val="24"/>
          <w:szCs w:val="24"/>
        </w:rPr>
        <w:sym w:font="HQPB4" w:char="F0CE"/>
      </w:r>
      <w:r w:rsidR="006E38CF" w:rsidRPr="006E2BDD">
        <w:rPr>
          <w:color w:val="000000"/>
          <w:sz w:val="24"/>
          <w:szCs w:val="24"/>
        </w:rPr>
        <w:sym w:font="HQPB1" w:char="F029"/>
      </w:r>
      <w:r w:rsidR="006E38CF" w:rsidRPr="006E2BDD">
        <w:rPr>
          <w:color w:val="000000"/>
          <w:sz w:val="24"/>
          <w:szCs w:val="24"/>
          <w:rtl/>
        </w:rPr>
        <w:t xml:space="preserve"> </w:t>
      </w:r>
      <w:r w:rsidR="006E38CF" w:rsidRPr="006E2BDD">
        <w:rPr>
          <w:color w:val="000000"/>
          <w:sz w:val="24"/>
          <w:szCs w:val="24"/>
        </w:rPr>
        <w:sym w:font="HQPB5" w:char="F075"/>
      </w:r>
      <w:r w:rsidR="006E38CF" w:rsidRPr="006E2BDD">
        <w:rPr>
          <w:color w:val="000000"/>
          <w:sz w:val="24"/>
          <w:szCs w:val="24"/>
        </w:rPr>
        <w:sym w:font="HQPB2" w:char="F071"/>
      </w:r>
      <w:r w:rsidR="006E38CF" w:rsidRPr="006E2BDD">
        <w:rPr>
          <w:color w:val="000000"/>
          <w:sz w:val="24"/>
          <w:szCs w:val="24"/>
        </w:rPr>
        <w:sym w:font="HQPB4" w:char="F0E8"/>
      </w:r>
      <w:r w:rsidR="006E38CF" w:rsidRPr="006E2BDD">
        <w:rPr>
          <w:color w:val="000000"/>
          <w:sz w:val="24"/>
          <w:szCs w:val="24"/>
        </w:rPr>
        <w:sym w:font="HQPB2" w:char="F064"/>
      </w:r>
      <w:r w:rsidR="006E38CF" w:rsidRPr="006E2BDD">
        <w:rPr>
          <w:color w:val="000000"/>
          <w:sz w:val="24"/>
          <w:szCs w:val="24"/>
          <w:rtl/>
        </w:rPr>
        <w:t xml:space="preserve"> </w:t>
      </w:r>
      <w:r w:rsidR="006E38CF" w:rsidRPr="006E2BDD">
        <w:rPr>
          <w:color w:val="000000"/>
          <w:sz w:val="24"/>
          <w:szCs w:val="24"/>
        </w:rPr>
        <w:sym w:font="HQPB4" w:char="F0DF"/>
      </w:r>
      <w:r w:rsidR="006E38CF" w:rsidRPr="006E2BDD">
        <w:rPr>
          <w:color w:val="000000"/>
          <w:sz w:val="24"/>
          <w:szCs w:val="24"/>
        </w:rPr>
        <w:sym w:font="HQPB1" w:char="F0EC"/>
      </w:r>
      <w:r w:rsidR="006E38CF" w:rsidRPr="006E2BDD">
        <w:rPr>
          <w:color w:val="000000"/>
          <w:sz w:val="24"/>
          <w:szCs w:val="24"/>
        </w:rPr>
        <w:sym w:font="HQPB2" w:char="F08A"/>
      </w:r>
      <w:r w:rsidR="006E38CF" w:rsidRPr="006E2BDD">
        <w:rPr>
          <w:color w:val="000000"/>
          <w:sz w:val="24"/>
          <w:szCs w:val="24"/>
        </w:rPr>
        <w:sym w:font="HQPB4" w:char="F0CF"/>
      </w:r>
      <w:r w:rsidR="006E38CF" w:rsidRPr="006E2BDD">
        <w:rPr>
          <w:color w:val="000000"/>
          <w:sz w:val="24"/>
          <w:szCs w:val="24"/>
        </w:rPr>
        <w:sym w:font="HQPB2" w:char="F04A"/>
      </w:r>
      <w:r w:rsidR="006E38CF" w:rsidRPr="006E2BDD">
        <w:rPr>
          <w:color w:val="000000"/>
          <w:sz w:val="24"/>
          <w:szCs w:val="24"/>
        </w:rPr>
        <w:sym w:font="HQPB4" w:char="F0A1"/>
      </w:r>
      <w:r w:rsidR="006E38CF" w:rsidRPr="006E2BDD">
        <w:rPr>
          <w:color w:val="000000"/>
          <w:sz w:val="24"/>
          <w:szCs w:val="24"/>
        </w:rPr>
        <w:sym w:font="HQPB1" w:char="F0A1"/>
      </w:r>
      <w:r w:rsidR="006E38CF" w:rsidRPr="006E2BDD">
        <w:rPr>
          <w:color w:val="000000"/>
          <w:sz w:val="24"/>
          <w:szCs w:val="24"/>
        </w:rPr>
        <w:sym w:font="HQPB2" w:char="F039"/>
      </w:r>
      <w:r w:rsidR="006E38CF" w:rsidRPr="006E2BDD">
        <w:rPr>
          <w:color w:val="000000"/>
          <w:sz w:val="24"/>
          <w:szCs w:val="24"/>
        </w:rPr>
        <w:sym w:font="HQPB5" w:char="F024"/>
      </w:r>
      <w:r w:rsidR="006E38CF" w:rsidRPr="006E2BDD">
        <w:rPr>
          <w:color w:val="000000"/>
          <w:sz w:val="24"/>
          <w:szCs w:val="24"/>
        </w:rPr>
        <w:sym w:font="HQPB1" w:char="F023"/>
      </w:r>
      <w:r w:rsidR="006E38CF" w:rsidRPr="006E2BDD">
        <w:rPr>
          <w:color w:val="000000"/>
          <w:sz w:val="24"/>
          <w:szCs w:val="24"/>
          <w:rtl/>
        </w:rPr>
        <w:t xml:space="preserve"> </w:t>
      </w:r>
      <w:r w:rsidR="006E38CF" w:rsidRPr="006E2BDD">
        <w:rPr>
          <w:color w:val="000000"/>
          <w:sz w:val="24"/>
          <w:szCs w:val="24"/>
        </w:rPr>
        <w:sym w:font="HQPB4" w:char="F0E7"/>
      </w:r>
      <w:r w:rsidR="006E38CF" w:rsidRPr="006E2BDD">
        <w:rPr>
          <w:color w:val="000000"/>
          <w:sz w:val="24"/>
          <w:szCs w:val="24"/>
        </w:rPr>
        <w:sym w:font="HQPB1" w:char="F08E"/>
      </w:r>
      <w:r w:rsidR="006E38CF" w:rsidRPr="006E2BDD">
        <w:rPr>
          <w:color w:val="000000"/>
          <w:sz w:val="24"/>
          <w:szCs w:val="24"/>
        </w:rPr>
        <w:sym w:font="HQPB2" w:char="F08D"/>
      </w:r>
      <w:r w:rsidR="006E38CF" w:rsidRPr="006E2BDD">
        <w:rPr>
          <w:color w:val="000000"/>
          <w:sz w:val="24"/>
          <w:szCs w:val="24"/>
        </w:rPr>
        <w:sym w:font="HQPB4" w:char="F0C5"/>
      </w:r>
      <w:r w:rsidR="006E38CF" w:rsidRPr="006E2BDD">
        <w:rPr>
          <w:color w:val="000000"/>
          <w:sz w:val="24"/>
          <w:szCs w:val="24"/>
        </w:rPr>
        <w:sym w:font="HQPB1" w:char="F0C1"/>
      </w:r>
      <w:r w:rsidR="006E38CF" w:rsidRPr="006E2BDD">
        <w:rPr>
          <w:color w:val="000000"/>
          <w:sz w:val="24"/>
          <w:szCs w:val="24"/>
        </w:rPr>
        <w:sym w:font="HQPB5" w:char="F074"/>
      </w:r>
      <w:r w:rsidR="006E38CF" w:rsidRPr="006E2BDD">
        <w:rPr>
          <w:color w:val="000000"/>
          <w:sz w:val="24"/>
          <w:szCs w:val="24"/>
        </w:rPr>
        <w:sym w:font="HQPB1" w:char="F037"/>
      </w:r>
      <w:r w:rsidR="006E38CF" w:rsidRPr="006E2BDD">
        <w:rPr>
          <w:color w:val="000000"/>
          <w:sz w:val="24"/>
          <w:szCs w:val="24"/>
        </w:rPr>
        <w:sym w:font="HQPB4" w:char="F0F8"/>
      </w:r>
      <w:r w:rsidR="006E38CF" w:rsidRPr="006E2BDD">
        <w:rPr>
          <w:color w:val="000000"/>
          <w:sz w:val="24"/>
          <w:szCs w:val="24"/>
        </w:rPr>
        <w:sym w:font="HQPB2" w:char="F039"/>
      </w:r>
      <w:r w:rsidR="006E38CF" w:rsidRPr="006E2BDD">
        <w:rPr>
          <w:color w:val="000000"/>
          <w:sz w:val="24"/>
          <w:szCs w:val="24"/>
        </w:rPr>
        <w:sym w:font="HQPB5" w:char="F024"/>
      </w:r>
      <w:r w:rsidR="006E38CF" w:rsidRPr="006E2BDD">
        <w:rPr>
          <w:color w:val="000000"/>
          <w:sz w:val="24"/>
          <w:szCs w:val="24"/>
        </w:rPr>
        <w:sym w:font="HQPB1" w:char="F023"/>
      </w:r>
      <w:r w:rsidR="006E38CF" w:rsidRPr="006E2BDD">
        <w:rPr>
          <w:color w:val="000000"/>
          <w:sz w:val="24"/>
          <w:szCs w:val="24"/>
          <w:rtl/>
        </w:rPr>
        <w:t xml:space="preserve"> </w:t>
      </w:r>
      <w:r w:rsidR="006E38CF" w:rsidRPr="006E2BDD">
        <w:rPr>
          <w:color w:val="000000"/>
          <w:sz w:val="24"/>
          <w:szCs w:val="24"/>
        </w:rPr>
        <w:sym w:font="HQPB2" w:char="F0C7"/>
      </w:r>
      <w:r w:rsidR="006E38CF" w:rsidRPr="006E2BDD">
        <w:rPr>
          <w:color w:val="000000"/>
          <w:sz w:val="24"/>
          <w:szCs w:val="24"/>
        </w:rPr>
        <w:sym w:font="HQPB2" w:char="F0CA"/>
      </w:r>
      <w:r w:rsidR="006E38CF" w:rsidRPr="006E2BDD">
        <w:rPr>
          <w:color w:val="000000"/>
          <w:sz w:val="24"/>
          <w:szCs w:val="24"/>
        </w:rPr>
        <w:sym w:font="HQPB2" w:char="F0C8"/>
      </w:r>
      <w:r w:rsidR="006E38CF" w:rsidRPr="006E2BDD">
        <w:rPr>
          <w:color w:val="000000"/>
          <w:sz w:val="24"/>
          <w:szCs w:val="24"/>
          <w:rtl/>
        </w:rPr>
        <w:t xml:space="preserve"> </w:t>
      </w:r>
      <w:r w:rsidR="006E38CF" w:rsidRPr="006E2BDD">
        <w:rPr>
          <w:color w:val="000000"/>
          <w:sz w:val="24"/>
          <w:szCs w:val="24"/>
        </w:rPr>
        <w:sym w:font="HQPB1" w:char="F024"/>
      </w:r>
      <w:r w:rsidR="006E38CF" w:rsidRPr="006E2BDD">
        <w:rPr>
          <w:color w:val="000000"/>
          <w:sz w:val="24"/>
          <w:szCs w:val="24"/>
        </w:rPr>
        <w:sym w:font="HQPB5" w:char="F06F"/>
      </w:r>
      <w:r w:rsidR="006E38CF" w:rsidRPr="006E2BDD">
        <w:rPr>
          <w:color w:val="000000"/>
          <w:sz w:val="24"/>
          <w:szCs w:val="24"/>
        </w:rPr>
        <w:sym w:font="HQPB2" w:char="F059"/>
      </w:r>
      <w:r w:rsidR="006E38CF" w:rsidRPr="006E2BDD">
        <w:rPr>
          <w:color w:val="000000"/>
          <w:sz w:val="24"/>
          <w:szCs w:val="24"/>
        </w:rPr>
        <w:sym w:font="HQPB4" w:char="F0F7"/>
      </w:r>
      <w:r w:rsidR="006E38CF" w:rsidRPr="006E2BDD">
        <w:rPr>
          <w:color w:val="000000"/>
          <w:sz w:val="24"/>
          <w:szCs w:val="24"/>
        </w:rPr>
        <w:sym w:font="HQPB2" w:char="F08F"/>
      </w:r>
      <w:r w:rsidR="006E38CF" w:rsidRPr="006E2BDD">
        <w:rPr>
          <w:color w:val="000000"/>
          <w:sz w:val="24"/>
          <w:szCs w:val="24"/>
        </w:rPr>
        <w:sym w:font="HQPB5" w:char="F073"/>
      </w:r>
      <w:r w:rsidR="006E38CF" w:rsidRPr="006E2BDD">
        <w:rPr>
          <w:color w:val="000000"/>
          <w:sz w:val="24"/>
          <w:szCs w:val="24"/>
        </w:rPr>
        <w:sym w:font="HQPB1" w:char="F03F"/>
      </w:r>
      <w:r w:rsidR="006E38CF" w:rsidRPr="006E2BDD">
        <w:rPr>
          <w:color w:val="000000"/>
          <w:sz w:val="24"/>
          <w:szCs w:val="24"/>
        </w:rPr>
        <w:sym w:font="HQPB1" w:char="F023"/>
      </w:r>
      <w:r w:rsidR="006E38CF" w:rsidRPr="006E2BDD">
        <w:rPr>
          <w:color w:val="000000"/>
          <w:sz w:val="24"/>
          <w:szCs w:val="24"/>
        </w:rPr>
        <w:sym w:font="HQPB5" w:char="F075"/>
      </w:r>
      <w:r w:rsidR="006E38CF" w:rsidRPr="006E2BDD">
        <w:rPr>
          <w:color w:val="000000"/>
          <w:sz w:val="24"/>
          <w:szCs w:val="24"/>
        </w:rPr>
        <w:sym w:font="HQPB2" w:char="F0E4"/>
      </w:r>
      <w:r w:rsidR="006E38CF" w:rsidRPr="006E2BDD">
        <w:rPr>
          <w:color w:val="000000"/>
          <w:sz w:val="24"/>
          <w:szCs w:val="24"/>
        </w:rPr>
        <w:sym w:font="HQPB5" w:char="F075"/>
      </w:r>
      <w:r w:rsidR="006E38CF" w:rsidRPr="006E2BDD">
        <w:rPr>
          <w:color w:val="000000"/>
          <w:sz w:val="24"/>
          <w:szCs w:val="24"/>
        </w:rPr>
        <w:sym w:font="HQPB2" w:char="F072"/>
      </w:r>
      <w:r w:rsidR="006E38CF" w:rsidRPr="006E2BDD">
        <w:rPr>
          <w:color w:val="000000"/>
          <w:sz w:val="24"/>
          <w:szCs w:val="24"/>
          <w:rtl/>
        </w:rPr>
        <w:t xml:space="preserve"> </w:t>
      </w:r>
      <w:r w:rsidR="006E38CF" w:rsidRPr="006E2BDD">
        <w:rPr>
          <w:color w:val="000000"/>
          <w:sz w:val="24"/>
          <w:szCs w:val="24"/>
        </w:rPr>
        <w:sym w:font="HQPB2" w:char="F0D3"/>
      </w:r>
      <w:r w:rsidR="006E38CF" w:rsidRPr="006E2BDD">
        <w:rPr>
          <w:color w:val="000000"/>
          <w:sz w:val="24"/>
          <w:szCs w:val="24"/>
        </w:rPr>
        <w:sym w:font="HQPB5" w:char="F079"/>
      </w:r>
      <w:r w:rsidR="006E38CF" w:rsidRPr="006E2BDD">
        <w:rPr>
          <w:color w:val="000000"/>
          <w:sz w:val="24"/>
          <w:szCs w:val="24"/>
        </w:rPr>
        <w:sym w:font="HQPB1" w:char="F09B"/>
      </w:r>
      <w:r w:rsidR="006E38CF" w:rsidRPr="006E2BDD">
        <w:rPr>
          <w:color w:val="000000"/>
          <w:sz w:val="24"/>
          <w:szCs w:val="24"/>
        </w:rPr>
        <w:sym w:font="HQPB2" w:char="F071"/>
      </w:r>
      <w:r w:rsidR="006E38CF" w:rsidRPr="006E2BDD">
        <w:rPr>
          <w:color w:val="000000"/>
          <w:sz w:val="24"/>
          <w:szCs w:val="24"/>
        </w:rPr>
        <w:sym w:font="HQPB4" w:char="F0E3"/>
      </w:r>
      <w:r w:rsidR="006E38CF" w:rsidRPr="006E2BDD">
        <w:rPr>
          <w:color w:val="000000"/>
          <w:sz w:val="24"/>
          <w:szCs w:val="24"/>
        </w:rPr>
        <w:sym w:font="HQPB2" w:char="F042"/>
      </w:r>
      <w:r w:rsidR="006E38CF" w:rsidRPr="006E2BDD">
        <w:rPr>
          <w:color w:val="000000"/>
          <w:sz w:val="24"/>
          <w:szCs w:val="24"/>
          <w:rtl/>
        </w:rPr>
        <w:t xml:space="preserve"> </w:t>
      </w:r>
      <w:r w:rsidR="006E38CF" w:rsidRPr="006E2BDD">
        <w:rPr>
          <w:color w:val="000000"/>
          <w:sz w:val="24"/>
          <w:szCs w:val="24"/>
        </w:rPr>
        <w:sym w:font="HQPB5" w:char="F07C"/>
      </w:r>
      <w:r w:rsidR="006E38CF" w:rsidRPr="006E2BDD">
        <w:rPr>
          <w:color w:val="000000"/>
          <w:sz w:val="24"/>
          <w:szCs w:val="24"/>
        </w:rPr>
        <w:sym w:font="HQPB1" w:char="F03D"/>
      </w:r>
      <w:r w:rsidR="006E38CF" w:rsidRPr="006E2BDD">
        <w:rPr>
          <w:color w:val="000000"/>
          <w:sz w:val="24"/>
          <w:szCs w:val="24"/>
        </w:rPr>
        <w:sym w:font="HQPB2" w:char="F0BB"/>
      </w:r>
      <w:r w:rsidR="006E38CF" w:rsidRPr="006E2BDD">
        <w:rPr>
          <w:color w:val="000000"/>
          <w:sz w:val="24"/>
          <w:szCs w:val="24"/>
        </w:rPr>
        <w:sym w:font="HQPB5" w:char="F074"/>
      </w:r>
      <w:r w:rsidR="006E38CF" w:rsidRPr="006E2BDD">
        <w:rPr>
          <w:color w:val="000000"/>
          <w:sz w:val="24"/>
          <w:szCs w:val="24"/>
        </w:rPr>
        <w:sym w:font="HQPB1" w:char="F047"/>
      </w:r>
      <w:r w:rsidR="006E38CF" w:rsidRPr="006E2BDD">
        <w:rPr>
          <w:color w:val="000000"/>
          <w:sz w:val="24"/>
          <w:szCs w:val="24"/>
        </w:rPr>
        <w:sym w:font="HQPB4" w:char="F0C5"/>
      </w:r>
      <w:r w:rsidR="006E38CF" w:rsidRPr="006E2BDD">
        <w:rPr>
          <w:color w:val="000000"/>
          <w:sz w:val="24"/>
          <w:szCs w:val="24"/>
        </w:rPr>
        <w:sym w:font="HQPB2" w:char="F033"/>
      </w:r>
      <w:r w:rsidR="006E38CF" w:rsidRPr="006E2BDD">
        <w:rPr>
          <w:color w:val="000000"/>
          <w:sz w:val="24"/>
          <w:szCs w:val="24"/>
        </w:rPr>
        <w:sym w:font="HQPB4" w:char="F0F8"/>
      </w:r>
      <w:r w:rsidR="006E38CF" w:rsidRPr="006E2BDD">
        <w:rPr>
          <w:color w:val="000000"/>
          <w:sz w:val="24"/>
          <w:szCs w:val="24"/>
        </w:rPr>
        <w:sym w:font="HQPB2" w:char="F039"/>
      </w:r>
      <w:r w:rsidR="006E38CF" w:rsidRPr="006E2BDD">
        <w:rPr>
          <w:color w:val="000000"/>
          <w:sz w:val="24"/>
          <w:szCs w:val="24"/>
        </w:rPr>
        <w:sym w:font="HQPB5" w:char="F024"/>
      </w:r>
      <w:r w:rsidR="006E38CF" w:rsidRPr="006E2BDD">
        <w:rPr>
          <w:color w:val="000000"/>
          <w:sz w:val="24"/>
          <w:szCs w:val="24"/>
        </w:rPr>
        <w:sym w:font="HQPB1" w:char="F023"/>
      </w:r>
      <w:r w:rsidR="006E38CF" w:rsidRPr="006E2BDD">
        <w:rPr>
          <w:color w:val="000000"/>
          <w:sz w:val="24"/>
          <w:szCs w:val="24"/>
          <w:rtl/>
        </w:rPr>
        <w:t xml:space="preserve"> </w:t>
      </w:r>
      <w:r w:rsidR="006E38CF" w:rsidRPr="006E2BDD">
        <w:rPr>
          <w:color w:val="000000"/>
          <w:sz w:val="24"/>
          <w:szCs w:val="24"/>
        </w:rPr>
        <w:sym w:font="HQPB4" w:char="F0E7"/>
      </w:r>
      <w:r w:rsidR="006E38CF" w:rsidRPr="006E2BDD">
        <w:rPr>
          <w:color w:val="000000"/>
          <w:sz w:val="24"/>
          <w:szCs w:val="24"/>
        </w:rPr>
        <w:sym w:font="HQPB2" w:char="F06D"/>
      </w:r>
      <w:r w:rsidR="006E38CF" w:rsidRPr="006E2BDD">
        <w:rPr>
          <w:color w:val="000000"/>
          <w:sz w:val="24"/>
          <w:szCs w:val="24"/>
        </w:rPr>
        <w:sym w:font="HQPB2" w:char="F0BB"/>
      </w:r>
      <w:r w:rsidR="006E38CF" w:rsidRPr="006E2BDD">
        <w:rPr>
          <w:color w:val="000000"/>
          <w:sz w:val="24"/>
          <w:szCs w:val="24"/>
        </w:rPr>
        <w:sym w:font="HQPB5" w:char="F06F"/>
      </w:r>
      <w:r w:rsidR="006E38CF" w:rsidRPr="006E2BDD">
        <w:rPr>
          <w:color w:val="000000"/>
          <w:sz w:val="24"/>
          <w:szCs w:val="24"/>
        </w:rPr>
        <w:sym w:font="HQPB2" w:char="F059"/>
      </w:r>
      <w:r w:rsidR="006E38CF" w:rsidRPr="006E2BDD">
        <w:rPr>
          <w:color w:val="000000"/>
          <w:sz w:val="24"/>
          <w:szCs w:val="24"/>
        </w:rPr>
        <w:sym w:font="HQPB4" w:char="F0F9"/>
      </w:r>
      <w:r w:rsidR="006E38CF" w:rsidRPr="006E2BDD">
        <w:rPr>
          <w:color w:val="000000"/>
          <w:sz w:val="24"/>
          <w:szCs w:val="24"/>
        </w:rPr>
        <w:sym w:font="HQPB2" w:char="F03D"/>
      </w:r>
      <w:r w:rsidR="006E38CF" w:rsidRPr="006E2BDD">
        <w:rPr>
          <w:color w:val="000000"/>
          <w:sz w:val="24"/>
          <w:szCs w:val="24"/>
        </w:rPr>
        <w:sym w:font="HQPB5" w:char="F079"/>
      </w:r>
      <w:r w:rsidR="006E38CF" w:rsidRPr="006E2BDD">
        <w:rPr>
          <w:color w:val="000000"/>
          <w:sz w:val="24"/>
          <w:szCs w:val="24"/>
        </w:rPr>
        <w:sym w:font="HQPB1" w:char="F0E8"/>
      </w:r>
      <w:r w:rsidR="006E38CF" w:rsidRPr="006E2BDD">
        <w:rPr>
          <w:color w:val="000000"/>
          <w:sz w:val="24"/>
          <w:szCs w:val="24"/>
        </w:rPr>
        <w:sym w:font="HQPB5" w:char="F079"/>
      </w:r>
      <w:r w:rsidR="006E38CF" w:rsidRPr="006E2BDD">
        <w:rPr>
          <w:color w:val="000000"/>
          <w:sz w:val="24"/>
          <w:szCs w:val="24"/>
        </w:rPr>
        <w:sym w:font="HQPB1" w:char="F05F"/>
      </w:r>
      <w:r w:rsidR="006E38CF" w:rsidRPr="006E2BDD">
        <w:rPr>
          <w:color w:val="000000"/>
          <w:sz w:val="24"/>
          <w:szCs w:val="24"/>
        </w:rPr>
        <w:sym w:font="HQPB5" w:char="F075"/>
      </w:r>
      <w:r w:rsidR="006E38CF" w:rsidRPr="006E2BDD">
        <w:rPr>
          <w:color w:val="000000"/>
          <w:sz w:val="24"/>
          <w:szCs w:val="24"/>
        </w:rPr>
        <w:sym w:font="HQPB2" w:char="F072"/>
      </w:r>
      <w:r w:rsidR="006E38CF" w:rsidRPr="006E2BDD">
        <w:rPr>
          <w:color w:val="000000"/>
          <w:sz w:val="24"/>
          <w:szCs w:val="24"/>
          <w:rtl/>
        </w:rPr>
        <w:t xml:space="preserve"> </w:t>
      </w:r>
      <w:r w:rsidR="006E38CF" w:rsidRPr="006E2BDD">
        <w:rPr>
          <w:color w:val="000000"/>
          <w:sz w:val="24"/>
          <w:szCs w:val="24"/>
        </w:rPr>
        <w:sym w:font="HQPB2" w:char="F093"/>
      </w:r>
      <w:r w:rsidR="006E38CF" w:rsidRPr="006E2BDD">
        <w:rPr>
          <w:color w:val="000000"/>
          <w:sz w:val="24"/>
          <w:szCs w:val="24"/>
        </w:rPr>
        <w:sym w:font="HQPB4" w:char="F057"/>
      </w:r>
      <w:r w:rsidR="006E38CF" w:rsidRPr="006E2BDD">
        <w:rPr>
          <w:color w:val="000000"/>
          <w:sz w:val="24"/>
          <w:szCs w:val="24"/>
        </w:rPr>
        <w:sym w:font="HQPB1" w:char="F089"/>
      </w:r>
      <w:r w:rsidR="006E38CF" w:rsidRPr="006E2BDD">
        <w:rPr>
          <w:color w:val="000000"/>
          <w:sz w:val="24"/>
          <w:szCs w:val="24"/>
        </w:rPr>
        <w:sym w:font="HQPB4" w:char="F0E8"/>
      </w:r>
      <w:r w:rsidR="006E38CF" w:rsidRPr="006E2BDD">
        <w:rPr>
          <w:color w:val="000000"/>
          <w:sz w:val="24"/>
          <w:szCs w:val="24"/>
        </w:rPr>
        <w:sym w:font="HQPB2" w:char="F064"/>
      </w:r>
      <w:r w:rsidR="006E38CF" w:rsidRPr="006E2BDD">
        <w:rPr>
          <w:color w:val="000000"/>
          <w:sz w:val="24"/>
          <w:szCs w:val="24"/>
          <w:rtl/>
        </w:rPr>
        <w:t xml:space="preserve"> </w:t>
      </w:r>
      <w:r w:rsidR="006E38CF" w:rsidRPr="006E2BDD">
        <w:rPr>
          <w:color w:val="000000"/>
          <w:sz w:val="24"/>
          <w:szCs w:val="24"/>
        </w:rPr>
        <w:sym w:font="HQPB4" w:char="F0FB"/>
      </w:r>
      <w:r w:rsidR="006E38CF" w:rsidRPr="006E2BDD">
        <w:rPr>
          <w:color w:val="000000"/>
          <w:sz w:val="24"/>
          <w:szCs w:val="24"/>
        </w:rPr>
        <w:sym w:font="HQPB2" w:char="F0D3"/>
      </w:r>
      <w:r w:rsidR="006E38CF" w:rsidRPr="006E2BDD">
        <w:rPr>
          <w:color w:val="000000"/>
          <w:sz w:val="24"/>
          <w:szCs w:val="24"/>
        </w:rPr>
        <w:sym w:font="HQPB4" w:char="F0CD"/>
      </w:r>
      <w:r w:rsidR="006E38CF" w:rsidRPr="006E2BDD">
        <w:rPr>
          <w:color w:val="000000"/>
          <w:sz w:val="24"/>
          <w:szCs w:val="24"/>
        </w:rPr>
        <w:sym w:font="HQPB2" w:char="F05F"/>
      </w:r>
      <w:r w:rsidR="006E38CF" w:rsidRPr="006E2BDD">
        <w:rPr>
          <w:color w:val="000000"/>
          <w:sz w:val="24"/>
          <w:szCs w:val="24"/>
        </w:rPr>
        <w:sym w:font="HQPB5" w:char="F074"/>
      </w:r>
      <w:r w:rsidR="006E38CF" w:rsidRPr="006E2BDD">
        <w:rPr>
          <w:color w:val="000000"/>
          <w:sz w:val="24"/>
          <w:szCs w:val="24"/>
        </w:rPr>
        <w:sym w:font="HQPB1" w:char="F036"/>
      </w:r>
      <w:r w:rsidR="006E38CF" w:rsidRPr="006E2BDD">
        <w:rPr>
          <w:color w:val="000000"/>
          <w:sz w:val="24"/>
          <w:szCs w:val="24"/>
        </w:rPr>
        <w:sym w:font="HQPB4" w:char="F0CF"/>
      </w:r>
      <w:r w:rsidR="006E38CF" w:rsidRPr="006E2BDD">
        <w:rPr>
          <w:color w:val="000000"/>
          <w:sz w:val="24"/>
          <w:szCs w:val="24"/>
        </w:rPr>
        <w:sym w:font="HQPB4" w:char="F06A"/>
      </w:r>
      <w:r w:rsidR="006E38CF" w:rsidRPr="006E2BDD">
        <w:rPr>
          <w:color w:val="000000"/>
          <w:sz w:val="24"/>
          <w:szCs w:val="24"/>
        </w:rPr>
        <w:sym w:font="HQPB2" w:char="F039"/>
      </w:r>
      <w:r w:rsidR="006E38CF" w:rsidRPr="006E2BDD">
        <w:rPr>
          <w:color w:val="000000"/>
          <w:sz w:val="24"/>
          <w:szCs w:val="24"/>
          <w:rtl/>
        </w:rPr>
        <w:t xml:space="preserve"> </w:t>
      </w:r>
      <w:r w:rsidR="006E38CF" w:rsidRPr="006E2BDD">
        <w:rPr>
          <w:color w:val="000000"/>
          <w:sz w:val="24"/>
          <w:szCs w:val="24"/>
        </w:rPr>
        <w:sym w:font="HQPB5" w:char="F09F"/>
      </w:r>
      <w:r w:rsidR="006E38CF" w:rsidRPr="006E2BDD">
        <w:rPr>
          <w:color w:val="000000"/>
          <w:sz w:val="24"/>
          <w:szCs w:val="24"/>
        </w:rPr>
        <w:sym w:font="HQPB2" w:char="F040"/>
      </w:r>
      <w:r w:rsidR="006E38CF" w:rsidRPr="006E2BDD">
        <w:rPr>
          <w:color w:val="000000"/>
          <w:sz w:val="24"/>
          <w:szCs w:val="24"/>
        </w:rPr>
        <w:sym w:font="HQPB2" w:char="F083"/>
      </w:r>
      <w:r w:rsidR="006E38CF" w:rsidRPr="006E2BDD">
        <w:rPr>
          <w:color w:val="000000"/>
          <w:sz w:val="24"/>
          <w:szCs w:val="24"/>
        </w:rPr>
        <w:sym w:font="HQPB4" w:char="F0CF"/>
      </w:r>
      <w:r w:rsidR="006E38CF" w:rsidRPr="006E2BDD">
        <w:rPr>
          <w:color w:val="000000"/>
          <w:sz w:val="24"/>
          <w:szCs w:val="24"/>
        </w:rPr>
        <w:sym w:font="HQPB2" w:char="F0E4"/>
      </w:r>
      <w:r w:rsidR="006E38CF" w:rsidRPr="006E2BDD">
        <w:rPr>
          <w:color w:val="000000"/>
          <w:sz w:val="24"/>
          <w:szCs w:val="24"/>
        </w:rPr>
        <w:sym w:font="HQPB2" w:char="F0C2"/>
      </w:r>
      <w:r w:rsidR="006E38CF" w:rsidRPr="006E2BDD">
        <w:rPr>
          <w:color w:val="000000"/>
          <w:sz w:val="24"/>
          <w:szCs w:val="24"/>
        </w:rPr>
        <w:sym w:font="HQPB5" w:char="F075"/>
      </w:r>
      <w:r w:rsidR="006E38CF" w:rsidRPr="006E2BDD">
        <w:rPr>
          <w:color w:val="000000"/>
          <w:sz w:val="24"/>
          <w:szCs w:val="24"/>
        </w:rPr>
        <w:sym w:font="HQPB1" w:char="F08E"/>
      </w:r>
      <w:r w:rsidR="006E38CF" w:rsidRPr="006E2BDD">
        <w:rPr>
          <w:color w:val="000000"/>
          <w:sz w:val="24"/>
          <w:szCs w:val="24"/>
        </w:rPr>
        <w:sym w:font="HQPB4" w:char="F0F3"/>
      </w:r>
      <w:r w:rsidR="006E38CF" w:rsidRPr="006E2BDD">
        <w:rPr>
          <w:color w:val="000000"/>
          <w:sz w:val="24"/>
          <w:szCs w:val="24"/>
        </w:rPr>
        <w:sym w:font="HQPB1" w:char="F0A0"/>
      </w:r>
      <w:r w:rsidR="006E38CF" w:rsidRPr="006E2BDD">
        <w:rPr>
          <w:color w:val="000000"/>
          <w:sz w:val="24"/>
          <w:szCs w:val="24"/>
        </w:rPr>
        <w:sym w:font="HQPB4" w:char="F0CE"/>
      </w:r>
      <w:r w:rsidR="006E38CF" w:rsidRPr="006E2BDD">
        <w:rPr>
          <w:color w:val="000000"/>
          <w:sz w:val="24"/>
          <w:szCs w:val="24"/>
        </w:rPr>
        <w:sym w:font="HQPB1" w:char="F029"/>
      </w:r>
      <w:r w:rsidR="007F22EA" w:rsidRPr="006E2BDD">
        <w:rPr>
          <w:rFonts w:hint="cs"/>
          <w:color w:val="000000"/>
          <w:sz w:val="24"/>
          <w:szCs w:val="24"/>
          <w:rtl/>
        </w:rPr>
        <w:t xml:space="preserve"> </w:t>
      </w:r>
      <w:r w:rsidR="007F22EA" w:rsidRPr="006E2BDD">
        <w:rPr>
          <w:rFonts w:ascii="Msh Quraan1" w:hAnsi="Msh Quraan1"/>
          <w:b/>
          <w:bCs/>
          <w:sz w:val="24"/>
          <w:szCs w:val="24"/>
        </w:rPr>
        <w:t></w:t>
      </w:r>
      <w:r w:rsidR="00177204" w:rsidRPr="006E2BDD">
        <w:rPr>
          <w:rFonts w:hint="cs"/>
          <w:sz w:val="24"/>
          <w:szCs w:val="24"/>
          <w:rtl/>
          <w:lang w:bidi="ar-JO"/>
        </w:rPr>
        <w:t>(الإسراء:1،2)</w:t>
      </w:r>
      <w:r w:rsidR="0028393E" w:rsidRPr="006E2BDD">
        <w:rPr>
          <w:rFonts w:hint="cs"/>
          <w:b/>
          <w:bCs/>
          <w:sz w:val="24"/>
          <w:szCs w:val="24"/>
          <w:rtl/>
          <w:lang w:bidi="ar-JO"/>
        </w:rPr>
        <w:t xml:space="preserve">، </w:t>
      </w:r>
      <w:r w:rsidR="00177204" w:rsidRPr="006E2BDD">
        <w:rPr>
          <w:rFonts w:hint="cs"/>
          <w:b/>
          <w:bCs/>
          <w:sz w:val="32"/>
          <w:szCs w:val="32"/>
          <w:rtl/>
          <w:lang w:bidi="ar-JO"/>
        </w:rPr>
        <w:t>حيث قال الشيخ عضيمة:</w:t>
      </w:r>
      <w:r w:rsidR="00177204" w:rsidRPr="00F86017">
        <w:rPr>
          <w:rFonts w:hint="cs"/>
          <w:b/>
          <w:bCs/>
          <w:rtl/>
          <w:lang w:bidi="ar-JO"/>
        </w:rPr>
        <w:t xml:space="preserve"> </w:t>
      </w:r>
      <w:r w:rsidR="00177204" w:rsidRPr="00F86017">
        <w:rPr>
          <w:rFonts w:hint="cs"/>
          <w:rtl/>
          <w:lang w:bidi="ar-JO"/>
        </w:rPr>
        <w:t xml:space="preserve">"جملة </w:t>
      </w:r>
      <w:r w:rsidR="000D4CC8" w:rsidRPr="00F86017">
        <w:rPr>
          <w:rFonts w:hint="cs"/>
          <w:rtl/>
          <w:lang w:bidi="ar-JO"/>
        </w:rPr>
        <w:t>(</w:t>
      </w:r>
      <w:r w:rsidR="00177204" w:rsidRPr="00F86017">
        <w:rPr>
          <w:rtl/>
          <w:lang w:bidi="ar-JO"/>
        </w:rPr>
        <w:t>وآتينا</w:t>
      </w:r>
      <w:r w:rsidR="000D4CC8" w:rsidRPr="00F86017">
        <w:rPr>
          <w:rFonts w:hint="cs"/>
          <w:rtl/>
          <w:lang w:bidi="ar-JO"/>
        </w:rPr>
        <w:t xml:space="preserve">) </w:t>
      </w:r>
      <w:r w:rsidR="00177204" w:rsidRPr="00F86017">
        <w:rPr>
          <w:rtl/>
          <w:lang w:bidi="ar-JO"/>
        </w:rPr>
        <w:t>معطوف على الجملة السابقة من تنزيه الله تعالى</w:t>
      </w:r>
      <w:r w:rsidR="00177204" w:rsidRPr="00F86017">
        <w:rPr>
          <w:rFonts w:hint="cs"/>
          <w:rtl/>
          <w:lang w:bidi="ar-JO"/>
        </w:rPr>
        <w:t>،</w:t>
      </w:r>
      <w:r w:rsidR="00177204" w:rsidRPr="00F86017">
        <w:rPr>
          <w:rtl/>
          <w:lang w:bidi="ar-JO"/>
        </w:rPr>
        <w:t xml:space="preserve"> ولا يلزم من عطف الجمل المشاركة في الخبر أو غيره</w:t>
      </w:r>
      <w:r w:rsidR="00177204" w:rsidRPr="00F86017">
        <w:rPr>
          <w:rFonts w:hint="cs"/>
          <w:rtl/>
          <w:lang w:bidi="ar-JO"/>
        </w:rPr>
        <w:t>،</w:t>
      </w:r>
      <w:r w:rsidR="00177204" w:rsidRPr="00F86017">
        <w:rPr>
          <w:rtl/>
          <w:lang w:bidi="ar-JO"/>
        </w:rPr>
        <w:t xml:space="preserve"> </w:t>
      </w:r>
      <w:r w:rsidR="003109B3" w:rsidRPr="00F86017">
        <w:rPr>
          <w:rFonts w:hint="cs"/>
          <w:rtl/>
          <w:lang w:bidi="ar-JO"/>
        </w:rPr>
        <w:t>وقيل</w:t>
      </w:r>
      <w:r w:rsidR="00177204" w:rsidRPr="00F86017">
        <w:rPr>
          <w:rtl/>
          <w:lang w:bidi="ar-JO"/>
        </w:rPr>
        <w:t xml:space="preserve">: عطف </w:t>
      </w:r>
      <w:r w:rsidR="00177204" w:rsidRPr="00F86017">
        <w:rPr>
          <w:rFonts w:hint="cs"/>
          <w:rtl/>
          <w:lang w:bidi="ar-JO"/>
        </w:rPr>
        <w:t xml:space="preserve">على </w:t>
      </w:r>
      <w:r w:rsidR="00177204" w:rsidRPr="00F86017">
        <w:rPr>
          <w:rtl/>
          <w:lang w:bidi="ar-JO"/>
        </w:rPr>
        <w:t>قوله</w:t>
      </w:r>
      <w:r w:rsidR="00177204" w:rsidRPr="00F86017">
        <w:rPr>
          <w:rFonts w:hint="cs"/>
          <w:rtl/>
          <w:lang w:bidi="ar-JO"/>
        </w:rPr>
        <w:t>:</w:t>
      </w:r>
      <w:r w:rsidR="0028393E" w:rsidRPr="00F86017">
        <w:rPr>
          <w:rFonts w:hint="cs"/>
          <w:rtl/>
          <w:lang w:bidi="ar-JO"/>
        </w:rPr>
        <w:t xml:space="preserve"> </w:t>
      </w:r>
      <w:r w:rsidR="000D4CC8" w:rsidRPr="00F86017">
        <w:rPr>
          <w:rFonts w:hint="cs"/>
          <w:rtl/>
          <w:lang w:bidi="ar-JO"/>
        </w:rPr>
        <w:t>(</w:t>
      </w:r>
      <w:r w:rsidR="00177204" w:rsidRPr="00F86017">
        <w:rPr>
          <w:rtl/>
          <w:lang w:bidi="ar-JO"/>
        </w:rPr>
        <w:t>أَسْرَىٰ</w:t>
      </w:r>
      <w:r w:rsidR="000D4CC8" w:rsidRPr="00F86017">
        <w:rPr>
          <w:rFonts w:hint="cs"/>
          <w:rtl/>
          <w:lang w:bidi="ar-JO"/>
        </w:rPr>
        <w:t>)</w:t>
      </w:r>
      <w:r w:rsidR="00177204" w:rsidRPr="00F86017">
        <w:rPr>
          <w:rtl/>
          <w:lang w:bidi="ar-JO"/>
        </w:rPr>
        <w:t xml:space="preserve"> </w:t>
      </w:r>
      <w:r w:rsidR="00177204" w:rsidRPr="00F86017">
        <w:rPr>
          <w:rFonts w:hint="cs"/>
          <w:rtl/>
          <w:lang w:bidi="ar-JO"/>
        </w:rPr>
        <w:t>وفيه بعد".</w:t>
      </w:r>
      <w:r w:rsidR="00E750D3" w:rsidRPr="00F86017">
        <w:rPr>
          <w:rFonts w:ascii="Times New Roman" w:eastAsia="Times New Roman" w:hAnsi="Times New Roman"/>
          <w:vertAlign w:val="superscript"/>
          <w:rtl/>
        </w:rPr>
        <w:t>(</w:t>
      </w:r>
      <w:r w:rsidR="00E750D3" w:rsidRPr="00F86017">
        <w:rPr>
          <w:rFonts w:ascii="Times New Roman" w:eastAsia="Times New Roman" w:hAnsi="Times New Roman"/>
          <w:vertAlign w:val="superscript"/>
          <w:rtl/>
        </w:rPr>
        <w:footnoteReference w:id="601"/>
      </w:r>
      <w:r w:rsidR="00E750D3" w:rsidRPr="00F86017">
        <w:rPr>
          <w:rFonts w:ascii="Times New Roman" w:eastAsia="Times New Roman" w:hAnsi="Times New Roman"/>
          <w:vertAlign w:val="superscript"/>
          <w:rtl/>
        </w:rPr>
        <w:t>)</w:t>
      </w:r>
      <w:r w:rsidR="004A0AC4" w:rsidRPr="00F86017">
        <w:rPr>
          <w:rFonts w:hint="cs"/>
          <w:b/>
          <w:bCs/>
          <w:rtl/>
          <w:lang w:bidi="ar-JO"/>
        </w:rPr>
        <w:t>(</w:t>
      </w:r>
      <w:r w:rsidR="00623619" w:rsidRPr="00F86017">
        <w:rPr>
          <w:rFonts w:hint="cs"/>
          <w:b/>
          <w:bCs/>
          <w:rtl/>
          <w:lang w:bidi="ar-JO"/>
        </w:rPr>
        <w:t>ا</w:t>
      </w:r>
      <w:r w:rsidR="004A0AC4" w:rsidRPr="00F86017">
        <w:rPr>
          <w:rFonts w:hint="cs"/>
          <w:b/>
          <w:bCs/>
          <w:rtl/>
          <w:lang w:bidi="ar-JO"/>
        </w:rPr>
        <w:t>هـ)</w:t>
      </w:r>
    </w:p>
    <w:p w:rsidR="00551CBB" w:rsidRPr="00F86017" w:rsidRDefault="000648E7" w:rsidP="000648E7">
      <w:pPr>
        <w:spacing w:after="0" w:line="360" w:lineRule="auto"/>
        <w:jc w:val="both"/>
        <w:rPr>
          <w:rFonts w:ascii="Times New Roman" w:eastAsia="Times New Roman" w:hAnsi="Times New Roman"/>
          <w:vertAlign w:val="superscript"/>
          <w:rtl/>
        </w:rPr>
      </w:pPr>
      <w:r>
        <w:rPr>
          <w:rFonts w:ascii="Times New Roman" w:eastAsia="Times New Roman" w:hAnsi="Times New Roman" w:hint="cs"/>
          <w:b/>
          <w:bCs/>
          <w:sz w:val="32"/>
          <w:szCs w:val="32"/>
          <w:rtl/>
        </w:rPr>
        <w:t>خلاصة القول</w:t>
      </w:r>
      <w:r w:rsidR="00C4504A" w:rsidRPr="000648E7">
        <w:rPr>
          <w:rFonts w:ascii="Times New Roman" w:eastAsia="Times New Roman" w:hAnsi="Times New Roman" w:hint="cs"/>
          <w:b/>
          <w:bCs/>
          <w:sz w:val="32"/>
          <w:szCs w:val="32"/>
          <w:rtl/>
        </w:rPr>
        <w:t>:</w:t>
      </w:r>
      <w:r w:rsidR="00C4504A" w:rsidRPr="00F86017">
        <w:rPr>
          <w:rFonts w:ascii="Times New Roman" w:eastAsia="Times New Roman" w:hAnsi="Times New Roman" w:hint="cs"/>
          <w:rtl/>
        </w:rPr>
        <w:t xml:space="preserve"> </w:t>
      </w:r>
      <w:r w:rsidR="006E2BDD">
        <w:rPr>
          <w:rFonts w:ascii="Times New Roman" w:eastAsia="Times New Roman" w:hAnsi="Times New Roman" w:hint="cs"/>
          <w:rtl/>
        </w:rPr>
        <w:t>ف</w:t>
      </w:r>
      <w:r w:rsidR="00551CBB" w:rsidRPr="00F86017">
        <w:rPr>
          <w:rFonts w:ascii="Times New Roman" w:eastAsia="Times New Roman" w:hAnsi="Times New Roman" w:hint="cs"/>
          <w:rtl/>
        </w:rPr>
        <w:t xml:space="preserve">القارئ ليشعر بين آية (الإسراء:1) وقوله: (وآتينا موسى) إلى آخر الآية تبايناً شديداً في ظاهر الأمر، </w:t>
      </w:r>
      <w:r w:rsidR="00C4504A" w:rsidRPr="00F86017">
        <w:rPr>
          <w:rFonts w:ascii="Times New Roman" w:eastAsia="Times New Roman" w:hAnsi="Times New Roman" w:hint="cs"/>
          <w:rtl/>
        </w:rPr>
        <w:t>ح</w:t>
      </w:r>
      <w:r w:rsidR="00551CBB" w:rsidRPr="00F86017">
        <w:rPr>
          <w:rFonts w:ascii="Times New Roman" w:eastAsia="Times New Roman" w:hAnsi="Times New Roman" w:hint="cs"/>
          <w:rtl/>
        </w:rPr>
        <w:t>تى إذا تمعن وتدبر وجد الوصل بين الفعلين، فإنه تعالى أخبر</w:t>
      </w:r>
      <w:r w:rsidR="00C4504A" w:rsidRPr="00F86017">
        <w:rPr>
          <w:rFonts w:ascii="Times New Roman" w:eastAsia="Times New Roman" w:hAnsi="Times New Roman" w:hint="cs"/>
          <w:rtl/>
        </w:rPr>
        <w:t xml:space="preserve"> أنه أسرى</w:t>
      </w:r>
      <w:r w:rsidR="00551CBB" w:rsidRPr="00F86017">
        <w:rPr>
          <w:rFonts w:ascii="Times New Roman" w:eastAsia="Times New Roman" w:hAnsi="Times New Roman" w:hint="cs"/>
          <w:rtl/>
        </w:rPr>
        <w:t xml:space="preserve"> </w:t>
      </w:r>
      <w:r w:rsidR="00C4504A" w:rsidRPr="00F86017">
        <w:rPr>
          <w:rFonts w:ascii="Times New Roman" w:eastAsia="Times New Roman" w:hAnsi="Times New Roman" w:hint="cs"/>
          <w:rtl/>
        </w:rPr>
        <w:t>ب</w:t>
      </w:r>
      <w:r w:rsidR="00551CBB" w:rsidRPr="00F86017">
        <w:rPr>
          <w:rFonts w:ascii="Times New Roman" w:eastAsia="Times New Roman" w:hAnsi="Times New Roman" w:hint="cs"/>
          <w:rtl/>
        </w:rPr>
        <w:t xml:space="preserve">محمد </w:t>
      </w:r>
      <w:r w:rsidR="00551CBB" w:rsidRPr="00F86017">
        <w:rPr>
          <w:rFonts w:ascii="Times New Roman" w:eastAsia="Times New Roman" w:hAnsi="Times New Roman"/>
          <w:rtl/>
        </w:rPr>
        <w:t>–</w:t>
      </w:r>
      <w:r w:rsidR="00551CBB" w:rsidRPr="00F86017">
        <w:rPr>
          <w:rFonts w:ascii="Times New Roman" w:eastAsia="Times New Roman" w:hAnsi="Times New Roman" w:hint="cs"/>
          <w:rtl/>
        </w:rPr>
        <w:t xml:space="preserve">عيه الصلاة والسلام- </w:t>
      </w:r>
      <w:r w:rsidR="00C4504A" w:rsidRPr="00F86017">
        <w:rPr>
          <w:rFonts w:ascii="Times New Roman" w:eastAsia="Times New Roman" w:hAnsi="Times New Roman" w:hint="cs"/>
          <w:rtl/>
        </w:rPr>
        <w:t>إلى الأرض المقدسة؛ ليريه آياته، كما أسرى بموسى من مصر إلى مدين، ليريه آياته، وأتاه الكتاب، فهذا الوصل بين الفصليين المذكورين.</w:t>
      </w:r>
      <w:r w:rsidR="00C4504A" w:rsidRPr="00F86017">
        <w:rPr>
          <w:rFonts w:ascii="Times New Roman" w:eastAsia="Times New Roman" w:hAnsi="Times New Roman"/>
          <w:vertAlign w:val="superscript"/>
          <w:rtl/>
        </w:rPr>
        <w:t>(</w:t>
      </w:r>
      <w:r w:rsidR="00C4504A" w:rsidRPr="00F86017">
        <w:rPr>
          <w:rFonts w:ascii="Times New Roman" w:eastAsia="Times New Roman" w:hAnsi="Times New Roman"/>
          <w:vertAlign w:val="superscript"/>
          <w:rtl/>
        </w:rPr>
        <w:footnoteReference w:id="602"/>
      </w:r>
      <w:r w:rsidR="00C4504A" w:rsidRPr="00F86017">
        <w:rPr>
          <w:rFonts w:ascii="Times New Roman" w:eastAsia="Times New Roman" w:hAnsi="Times New Roman"/>
          <w:vertAlign w:val="superscript"/>
          <w:rtl/>
        </w:rPr>
        <w:t>)</w:t>
      </w:r>
    </w:p>
    <w:p w:rsidR="00EC2151" w:rsidRPr="00F86017" w:rsidRDefault="00FC50B9" w:rsidP="00087964">
      <w:pPr>
        <w:spacing w:after="0" w:line="360" w:lineRule="auto"/>
        <w:jc w:val="both"/>
        <w:rPr>
          <w:rFonts w:ascii="Times New Roman" w:eastAsia="Times New Roman" w:hAnsi="Times New Roman"/>
          <w:rtl/>
        </w:rPr>
      </w:pPr>
      <w:r w:rsidRPr="00F86017">
        <w:rPr>
          <w:rFonts w:ascii="Times New Roman" w:eastAsia="Times New Roman" w:hAnsi="Times New Roman" w:hint="cs"/>
          <w:rtl/>
        </w:rPr>
        <w:t xml:space="preserve">وهذا ما وقفت عليه من جهود الشيخ في الفصل والوصل، وأرى أنه أفاد في بيان الجمل وأحوالها، والمعاني المستفادة منها، فائدة تثري من اغتنمها ووظفها </w:t>
      </w:r>
      <w:r w:rsidR="00087964" w:rsidRPr="00F86017">
        <w:rPr>
          <w:rFonts w:ascii="Times New Roman" w:eastAsia="Times New Roman" w:hAnsi="Times New Roman" w:hint="cs"/>
          <w:rtl/>
        </w:rPr>
        <w:t>في دراسته.</w:t>
      </w:r>
      <w:r w:rsidRPr="00F86017">
        <w:rPr>
          <w:rFonts w:ascii="Times New Roman" w:eastAsia="Times New Roman" w:hAnsi="Times New Roman" w:hint="cs"/>
          <w:rtl/>
        </w:rPr>
        <w:t xml:space="preserve"> </w:t>
      </w:r>
    </w:p>
    <w:p w:rsidR="000B1E18" w:rsidRPr="00F86017" w:rsidRDefault="000B1E18" w:rsidP="00F557EA">
      <w:pPr>
        <w:spacing w:after="0" w:line="360" w:lineRule="auto"/>
        <w:jc w:val="both"/>
        <w:rPr>
          <w:rFonts w:ascii="Times New Roman" w:eastAsia="Times New Roman" w:hAnsi="Times New Roman"/>
          <w:vertAlign w:val="superscript"/>
          <w:rtl/>
        </w:rPr>
      </w:pPr>
    </w:p>
    <w:p w:rsidR="000B1E18" w:rsidRPr="00F86017" w:rsidRDefault="000B1E18" w:rsidP="00F557EA">
      <w:pPr>
        <w:spacing w:after="0" w:line="360" w:lineRule="auto"/>
        <w:jc w:val="both"/>
        <w:rPr>
          <w:rFonts w:ascii="Times New Roman" w:eastAsia="Times New Roman" w:hAnsi="Times New Roman"/>
          <w:rtl/>
        </w:rPr>
      </w:pPr>
    </w:p>
    <w:p w:rsidR="00C24172" w:rsidRPr="00F86017" w:rsidRDefault="00C24172" w:rsidP="00F557EA">
      <w:pPr>
        <w:spacing w:after="0" w:line="360" w:lineRule="auto"/>
        <w:jc w:val="both"/>
        <w:rPr>
          <w:rFonts w:ascii="Times New Roman" w:eastAsia="Times New Roman" w:hAnsi="Times New Roman"/>
          <w:rtl/>
        </w:rPr>
      </w:pPr>
    </w:p>
    <w:p w:rsidR="00753BB2" w:rsidRDefault="003848EC" w:rsidP="00753BB2">
      <w:pPr>
        <w:pStyle w:val="1"/>
        <w:spacing w:before="0" w:line="360" w:lineRule="auto"/>
        <w:jc w:val="center"/>
        <w:rPr>
          <w:color w:val="000000" w:themeColor="text1"/>
          <w:sz w:val="36"/>
          <w:szCs w:val="36"/>
          <w:rtl/>
          <w:lang w:bidi="ar-JO"/>
        </w:rPr>
      </w:pPr>
      <w:bookmarkStart w:id="158" w:name="_Toc385411359"/>
      <w:bookmarkStart w:id="159" w:name="_Toc409601675"/>
      <w:r w:rsidRPr="00894199">
        <w:rPr>
          <w:rFonts w:hint="cs"/>
          <w:color w:val="000000" w:themeColor="text1"/>
          <w:sz w:val="36"/>
          <w:szCs w:val="36"/>
          <w:rtl/>
          <w:lang w:bidi="ar-JO"/>
        </w:rPr>
        <w:lastRenderedPageBreak/>
        <w:t>المبحث ال</w:t>
      </w:r>
      <w:r w:rsidR="00092535" w:rsidRPr="00894199">
        <w:rPr>
          <w:rFonts w:hint="cs"/>
          <w:color w:val="000000" w:themeColor="text1"/>
          <w:sz w:val="36"/>
          <w:szCs w:val="36"/>
          <w:rtl/>
          <w:lang w:bidi="ar-JO"/>
        </w:rPr>
        <w:t>ساد</w:t>
      </w:r>
      <w:r w:rsidRPr="00894199">
        <w:rPr>
          <w:rFonts w:hint="cs"/>
          <w:color w:val="000000" w:themeColor="text1"/>
          <w:sz w:val="36"/>
          <w:szCs w:val="36"/>
          <w:rtl/>
          <w:lang w:bidi="ar-JO"/>
        </w:rPr>
        <w:t>س</w:t>
      </w:r>
    </w:p>
    <w:p w:rsidR="00DF50F1" w:rsidRPr="00894199" w:rsidRDefault="003848EC" w:rsidP="00753BB2">
      <w:pPr>
        <w:pStyle w:val="1"/>
        <w:spacing w:before="0" w:line="360" w:lineRule="auto"/>
        <w:jc w:val="center"/>
        <w:rPr>
          <w:color w:val="000000" w:themeColor="text1"/>
          <w:sz w:val="36"/>
          <w:szCs w:val="36"/>
          <w:rtl/>
          <w:lang w:bidi="ar-JO"/>
        </w:rPr>
      </w:pPr>
      <w:r w:rsidRPr="00894199">
        <w:rPr>
          <w:rFonts w:hint="cs"/>
          <w:color w:val="000000" w:themeColor="text1"/>
          <w:sz w:val="36"/>
          <w:szCs w:val="36"/>
          <w:rtl/>
          <w:lang w:bidi="ar-JO"/>
        </w:rPr>
        <w:t>الإضمار</w:t>
      </w:r>
      <w:bookmarkEnd w:id="158"/>
      <w:bookmarkEnd w:id="159"/>
    </w:p>
    <w:p w:rsidR="00D15C72" w:rsidRPr="00F86017" w:rsidRDefault="000D4CC8" w:rsidP="00F81230">
      <w:pPr>
        <w:spacing w:after="0" w:line="360" w:lineRule="auto"/>
        <w:jc w:val="both"/>
        <w:rPr>
          <w:rtl/>
          <w:lang w:bidi="ar-JO"/>
        </w:rPr>
      </w:pPr>
      <w:r w:rsidRPr="00F86017">
        <w:rPr>
          <w:rFonts w:hint="cs"/>
          <w:rtl/>
          <w:lang w:bidi="ar-JO"/>
        </w:rPr>
        <w:tab/>
      </w:r>
      <w:r w:rsidR="00D15C72" w:rsidRPr="00F86017">
        <w:rPr>
          <w:rtl/>
          <w:lang w:bidi="ar-JO"/>
        </w:rPr>
        <w:t>الإضم</w:t>
      </w:r>
      <w:r w:rsidR="0092799D" w:rsidRPr="00F86017">
        <w:rPr>
          <w:rtl/>
          <w:lang w:bidi="ar-JO"/>
        </w:rPr>
        <w:t>ار ظاهرة لغوية جديرة بالاهتمام،</w:t>
      </w:r>
      <w:r w:rsidR="0092799D" w:rsidRPr="00F86017">
        <w:rPr>
          <w:rFonts w:hint="cs"/>
          <w:rtl/>
          <w:lang w:bidi="ar-JO"/>
        </w:rPr>
        <w:t xml:space="preserve"> </w:t>
      </w:r>
      <w:r w:rsidR="00D15C72" w:rsidRPr="00F86017">
        <w:rPr>
          <w:rFonts w:hint="cs"/>
          <w:rtl/>
          <w:lang w:bidi="ar-JO"/>
        </w:rPr>
        <w:t>اهتم بها ال</w:t>
      </w:r>
      <w:r w:rsidR="000B0F37" w:rsidRPr="00F86017">
        <w:rPr>
          <w:rtl/>
          <w:lang w:bidi="ar-JO"/>
        </w:rPr>
        <w:t xml:space="preserve">علماء </w:t>
      </w:r>
      <w:r w:rsidR="00D15C72" w:rsidRPr="00F86017">
        <w:rPr>
          <w:rFonts w:hint="cs"/>
          <w:rtl/>
          <w:lang w:bidi="ar-JO"/>
        </w:rPr>
        <w:t xml:space="preserve">ضمن </w:t>
      </w:r>
      <w:r w:rsidR="000B0F37" w:rsidRPr="00F86017">
        <w:rPr>
          <w:rtl/>
          <w:lang w:bidi="ar-JO"/>
        </w:rPr>
        <w:t>تتبُّعِهم لموضوعات علم المعاني</w:t>
      </w:r>
      <w:r w:rsidR="00D15C72" w:rsidRPr="00F86017">
        <w:rPr>
          <w:rFonts w:hint="cs"/>
          <w:rtl/>
          <w:lang w:bidi="ar-JO"/>
        </w:rPr>
        <w:t>،</w:t>
      </w:r>
      <w:r w:rsidR="000B0F37" w:rsidRPr="00F86017">
        <w:rPr>
          <w:rtl/>
          <w:lang w:bidi="ar-JO"/>
        </w:rPr>
        <w:t xml:space="preserve"> </w:t>
      </w:r>
      <w:r w:rsidR="00D15C72" w:rsidRPr="00F86017">
        <w:rPr>
          <w:rFonts w:hint="cs"/>
          <w:rtl/>
          <w:lang w:bidi="ar-JO"/>
        </w:rPr>
        <w:t xml:space="preserve">ومنها: </w:t>
      </w:r>
      <w:r w:rsidR="000B0F37" w:rsidRPr="00F86017">
        <w:rPr>
          <w:rtl/>
          <w:lang w:bidi="ar-JO"/>
        </w:rPr>
        <w:t>ظاهرةَ الخروج عن مقتضى الظاهر</w:t>
      </w:r>
      <w:r w:rsidR="00DA7D16" w:rsidRPr="00F86017">
        <w:rPr>
          <w:rFonts w:hint="cs"/>
          <w:rtl/>
          <w:lang w:bidi="ar-JO"/>
        </w:rPr>
        <w:t>؛</w:t>
      </w:r>
      <w:r w:rsidR="000B0F37" w:rsidRPr="00F86017">
        <w:rPr>
          <w:rtl/>
          <w:lang w:bidi="ar-JO"/>
        </w:rPr>
        <w:t xml:space="preserve"> في الكلام البليغ لداعٍ من الدواعي البلاغيّة</w:t>
      </w:r>
      <w:r w:rsidR="00D15C72" w:rsidRPr="00F86017">
        <w:rPr>
          <w:rFonts w:hint="cs"/>
          <w:rtl/>
          <w:lang w:bidi="ar-JO"/>
        </w:rPr>
        <w:t>،</w:t>
      </w:r>
      <w:r w:rsidR="000B0F37" w:rsidRPr="00F86017">
        <w:rPr>
          <w:rtl/>
          <w:lang w:bidi="ar-JO"/>
        </w:rPr>
        <w:t xml:space="preserve"> </w:t>
      </w:r>
      <w:r w:rsidR="00760ADE" w:rsidRPr="00F86017">
        <w:rPr>
          <w:rFonts w:hint="cs"/>
          <w:rtl/>
          <w:lang w:bidi="ar-JO"/>
        </w:rPr>
        <w:t xml:space="preserve">التي لها </w:t>
      </w:r>
      <w:r w:rsidR="000B0F37" w:rsidRPr="00F86017">
        <w:rPr>
          <w:rtl/>
          <w:lang w:bidi="ar-JO"/>
        </w:rPr>
        <w:t>التأثير</w:t>
      </w:r>
      <w:r w:rsidR="008B44CF" w:rsidRPr="00F86017">
        <w:rPr>
          <w:rFonts w:hint="cs"/>
          <w:rtl/>
          <w:lang w:bidi="ar-JO"/>
        </w:rPr>
        <w:t xml:space="preserve"> البليغ</w:t>
      </w:r>
      <w:r w:rsidR="000B0F37" w:rsidRPr="00F86017">
        <w:rPr>
          <w:rtl/>
          <w:lang w:bidi="ar-JO"/>
        </w:rPr>
        <w:t xml:space="preserve"> في النفوس والأفكار، </w:t>
      </w:r>
      <w:r w:rsidR="008B44CF" w:rsidRPr="00F86017">
        <w:rPr>
          <w:rFonts w:hint="cs"/>
          <w:rtl/>
          <w:lang w:bidi="ar-JO"/>
        </w:rPr>
        <w:t>ب</w:t>
      </w:r>
      <w:r w:rsidR="000B0F37" w:rsidRPr="00F86017">
        <w:rPr>
          <w:rtl/>
          <w:lang w:bidi="ar-JO"/>
        </w:rPr>
        <w:t xml:space="preserve">ما فيها من </w:t>
      </w:r>
      <w:r w:rsidR="00D15C72" w:rsidRPr="00F86017">
        <w:rPr>
          <w:rtl/>
          <w:lang w:bidi="ar-JO"/>
        </w:rPr>
        <w:t>دلالاتٍ</w:t>
      </w:r>
      <w:r w:rsidR="00D15C72" w:rsidRPr="00F86017">
        <w:rPr>
          <w:rFonts w:hint="cs"/>
          <w:rtl/>
          <w:lang w:bidi="ar-JO"/>
        </w:rPr>
        <w:t xml:space="preserve"> و</w:t>
      </w:r>
      <w:r w:rsidR="000B0F37" w:rsidRPr="00F86017">
        <w:rPr>
          <w:rtl/>
          <w:lang w:bidi="ar-JO"/>
        </w:rPr>
        <w:t>تعبيراتٍ جماليّة</w:t>
      </w:r>
      <w:r w:rsidR="008B44CF" w:rsidRPr="00F86017">
        <w:rPr>
          <w:rFonts w:hint="cs"/>
          <w:rtl/>
          <w:lang w:bidi="ar-JO"/>
        </w:rPr>
        <w:t>.</w:t>
      </w:r>
      <w:r w:rsidR="000B0F37" w:rsidRPr="00F86017">
        <w:rPr>
          <w:rtl/>
          <w:lang w:bidi="ar-JO"/>
        </w:rPr>
        <w:t xml:space="preserve"> </w:t>
      </w:r>
    </w:p>
    <w:p w:rsidR="00FE29DF" w:rsidRPr="00F86017" w:rsidRDefault="0031699E" w:rsidP="00F81230">
      <w:pPr>
        <w:spacing w:after="0" w:line="360" w:lineRule="auto"/>
        <w:jc w:val="both"/>
        <w:rPr>
          <w:b/>
          <w:bCs/>
          <w:rtl/>
          <w:lang w:bidi="ar-JO"/>
        </w:rPr>
      </w:pPr>
      <w:r w:rsidRPr="00F86017">
        <w:rPr>
          <w:rFonts w:hint="cs"/>
          <w:rtl/>
          <w:lang w:bidi="ar-JO"/>
        </w:rPr>
        <w:t>و</w:t>
      </w:r>
      <w:r w:rsidR="00706A89" w:rsidRPr="00F86017">
        <w:rPr>
          <w:rFonts w:hint="cs"/>
          <w:rtl/>
          <w:lang w:bidi="ar-JO"/>
        </w:rPr>
        <w:t xml:space="preserve">قد كثر </w:t>
      </w:r>
      <w:r w:rsidR="00902C1F" w:rsidRPr="00F86017">
        <w:rPr>
          <w:rFonts w:hint="cs"/>
          <w:rtl/>
          <w:lang w:bidi="ar-JO"/>
        </w:rPr>
        <w:t>ﻫﺫﺍ</w:t>
      </w:r>
      <w:r w:rsidR="00902C1F" w:rsidRPr="00F86017">
        <w:rPr>
          <w:rtl/>
          <w:lang w:bidi="ar-JO"/>
        </w:rPr>
        <w:t xml:space="preserve"> </w:t>
      </w:r>
      <w:r w:rsidR="00902C1F" w:rsidRPr="00F86017">
        <w:rPr>
          <w:rFonts w:hint="cs"/>
          <w:rtl/>
          <w:lang w:bidi="ar-JO"/>
        </w:rPr>
        <w:t>ﺍﻟﻔﻥ</w:t>
      </w:r>
      <w:r w:rsidR="00902C1F" w:rsidRPr="00F86017">
        <w:rPr>
          <w:rtl/>
          <w:lang w:bidi="ar-JO"/>
        </w:rPr>
        <w:t xml:space="preserve"> </w:t>
      </w:r>
      <w:r w:rsidR="00902C1F" w:rsidRPr="00F86017">
        <w:rPr>
          <w:rFonts w:hint="cs"/>
          <w:rtl/>
          <w:lang w:bidi="ar-JO"/>
        </w:rPr>
        <w:t>ﺍﻟﺒﻼﻏﻲ</w:t>
      </w:r>
      <w:r w:rsidR="00902C1F" w:rsidRPr="00F86017">
        <w:rPr>
          <w:rtl/>
          <w:lang w:bidi="ar-JO"/>
        </w:rPr>
        <w:t xml:space="preserve"> </w:t>
      </w:r>
      <w:r w:rsidR="00706A89" w:rsidRPr="00F86017">
        <w:rPr>
          <w:rFonts w:hint="cs"/>
          <w:rtl/>
          <w:lang w:bidi="ar-JO"/>
        </w:rPr>
        <w:t xml:space="preserve">في-كتاب الله عز وجل- </w:t>
      </w:r>
      <w:r w:rsidR="00902C1F" w:rsidRPr="00F86017">
        <w:rPr>
          <w:rFonts w:hint="cs"/>
          <w:rtl/>
          <w:lang w:bidi="ar-JO"/>
        </w:rPr>
        <w:t>ﻭﻟﻪ</w:t>
      </w:r>
      <w:r w:rsidR="00902C1F" w:rsidRPr="00F86017">
        <w:rPr>
          <w:rtl/>
          <w:lang w:bidi="ar-JO"/>
        </w:rPr>
        <w:t xml:space="preserve"> </w:t>
      </w:r>
      <w:r w:rsidR="00902C1F" w:rsidRPr="00F86017">
        <w:rPr>
          <w:rFonts w:hint="cs"/>
          <w:rtl/>
          <w:lang w:bidi="ar-JO"/>
        </w:rPr>
        <w:t>ﻓﻭﺍﺌﺩ</w:t>
      </w:r>
      <w:r w:rsidR="00902C1F" w:rsidRPr="00F86017">
        <w:rPr>
          <w:rtl/>
          <w:lang w:bidi="ar-JO"/>
        </w:rPr>
        <w:t xml:space="preserve"> </w:t>
      </w:r>
      <w:r w:rsidR="00902C1F" w:rsidRPr="00F86017">
        <w:rPr>
          <w:rFonts w:hint="cs"/>
          <w:rtl/>
          <w:lang w:bidi="ar-JO"/>
        </w:rPr>
        <w:t>ﻜﺜﻴﺭﺓ</w:t>
      </w:r>
      <w:r w:rsidR="00706A89" w:rsidRPr="00F86017">
        <w:rPr>
          <w:rFonts w:hint="cs"/>
          <w:rtl/>
          <w:lang w:bidi="ar-JO"/>
        </w:rPr>
        <w:t>؛</w:t>
      </w:r>
      <w:r w:rsidR="00902C1F" w:rsidRPr="00F86017">
        <w:rPr>
          <w:rtl/>
          <w:lang w:bidi="ar-JO"/>
        </w:rPr>
        <w:t xml:space="preserve"> </w:t>
      </w:r>
      <w:r w:rsidR="00902C1F" w:rsidRPr="00F86017">
        <w:rPr>
          <w:rFonts w:hint="cs"/>
          <w:rtl/>
          <w:lang w:bidi="ar-JO"/>
        </w:rPr>
        <w:t>ﺘﺩﺭﻙ</w:t>
      </w:r>
      <w:r w:rsidR="00902C1F" w:rsidRPr="00F86017">
        <w:rPr>
          <w:rtl/>
          <w:lang w:bidi="ar-JO"/>
        </w:rPr>
        <w:t xml:space="preserve"> </w:t>
      </w:r>
      <w:r w:rsidR="00902C1F" w:rsidRPr="00F86017">
        <w:rPr>
          <w:rFonts w:hint="cs"/>
          <w:rtl/>
          <w:lang w:bidi="ar-JO"/>
        </w:rPr>
        <w:t>ﺒﺎﻟﺫﻭﻕ</w:t>
      </w:r>
      <w:r w:rsidR="00706A89" w:rsidRPr="00F86017">
        <w:rPr>
          <w:rFonts w:hint="cs"/>
          <w:rtl/>
          <w:lang w:bidi="ar-JO"/>
        </w:rPr>
        <w:t>،</w:t>
      </w:r>
      <w:r w:rsidR="00902C1F" w:rsidRPr="00F86017">
        <w:rPr>
          <w:rtl/>
          <w:lang w:bidi="ar-JO"/>
        </w:rPr>
        <w:t xml:space="preserve"> </w:t>
      </w:r>
      <w:r w:rsidR="00902C1F" w:rsidRPr="00F86017">
        <w:rPr>
          <w:rFonts w:hint="cs"/>
          <w:rtl/>
          <w:lang w:bidi="ar-JO"/>
        </w:rPr>
        <w:t>ﻭﺘﺩل</w:t>
      </w:r>
      <w:r w:rsidR="00902C1F" w:rsidRPr="00F86017">
        <w:rPr>
          <w:rtl/>
          <w:lang w:bidi="ar-JO"/>
        </w:rPr>
        <w:t xml:space="preserve"> </w:t>
      </w:r>
      <w:r w:rsidR="00902C1F" w:rsidRPr="00F86017">
        <w:rPr>
          <w:rFonts w:hint="cs"/>
          <w:rtl/>
          <w:lang w:bidi="ar-JO"/>
        </w:rPr>
        <w:t>ﻋﻠﻴﻬﺎ</w:t>
      </w:r>
      <w:r w:rsidR="00902C1F" w:rsidRPr="00F86017">
        <w:rPr>
          <w:rtl/>
          <w:lang w:bidi="ar-JO"/>
        </w:rPr>
        <w:t xml:space="preserve"> </w:t>
      </w:r>
      <w:r w:rsidR="00902C1F" w:rsidRPr="00F86017">
        <w:rPr>
          <w:rFonts w:hint="cs"/>
          <w:rtl/>
          <w:lang w:bidi="ar-JO"/>
        </w:rPr>
        <w:t>ﺍﻟﻘﺭﺍﺌﻥ</w:t>
      </w:r>
      <w:r w:rsidRPr="00F86017">
        <w:rPr>
          <w:rFonts w:hint="cs"/>
          <w:rtl/>
          <w:lang w:bidi="ar-JO"/>
        </w:rPr>
        <w:t>.</w:t>
      </w:r>
      <w:r w:rsidR="00BF3132" w:rsidRPr="00F86017">
        <w:rPr>
          <w:rFonts w:ascii="Times New Roman" w:eastAsia="Times New Roman" w:hAnsi="Times New Roman"/>
          <w:vertAlign w:val="superscript"/>
          <w:rtl/>
        </w:rPr>
        <w:t>(</w:t>
      </w:r>
      <w:r w:rsidR="00BF3132" w:rsidRPr="00F86017">
        <w:rPr>
          <w:rFonts w:ascii="Times New Roman" w:eastAsia="Times New Roman" w:hAnsi="Times New Roman"/>
          <w:vertAlign w:val="superscript"/>
          <w:rtl/>
        </w:rPr>
        <w:footnoteReference w:id="603"/>
      </w:r>
      <w:r w:rsidR="00BF3132" w:rsidRPr="00F86017">
        <w:rPr>
          <w:rFonts w:ascii="Times New Roman" w:eastAsia="Times New Roman" w:hAnsi="Times New Roman"/>
          <w:vertAlign w:val="superscript"/>
          <w:rtl/>
        </w:rPr>
        <w:t>)</w:t>
      </w:r>
    </w:p>
    <w:p w:rsidR="00DF50F1" w:rsidRPr="006E2BDD" w:rsidRDefault="00672DA3" w:rsidP="00672DA3">
      <w:pPr>
        <w:pStyle w:val="1"/>
        <w:spacing w:before="0" w:line="360" w:lineRule="auto"/>
        <w:rPr>
          <w:color w:val="000000" w:themeColor="text1"/>
          <w:sz w:val="32"/>
          <w:szCs w:val="32"/>
          <w:rtl/>
          <w:lang w:bidi="ar-JO"/>
        </w:rPr>
      </w:pPr>
      <w:bookmarkStart w:id="160" w:name="_Toc385411361"/>
      <w:bookmarkStart w:id="161" w:name="_Toc409601676"/>
      <w:r w:rsidRPr="006E2BDD">
        <w:rPr>
          <w:color w:val="000000" w:themeColor="text1"/>
          <w:sz w:val="32"/>
          <w:szCs w:val="32"/>
          <w:rtl/>
          <w:lang w:bidi="ar-JO"/>
        </w:rPr>
        <w:t xml:space="preserve">المطلب الأول: </w:t>
      </w:r>
      <w:r w:rsidR="001C5171" w:rsidRPr="006E2BDD">
        <w:rPr>
          <w:color w:val="000000" w:themeColor="text1"/>
          <w:sz w:val="32"/>
          <w:szCs w:val="32"/>
          <w:rtl/>
          <w:lang w:bidi="ar-JO"/>
        </w:rPr>
        <w:t>تعريف الإضمار لغة واصطلاحاً</w:t>
      </w:r>
      <w:bookmarkEnd w:id="160"/>
      <w:bookmarkEnd w:id="161"/>
    </w:p>
    <w:p w:rsidR="00DF50F1" w:rsidRPr="00F86017" w:rsidRDefault="001C5171" w:rsidP="008F0D9E">
      <w:pPr>
        <w:spacing w:after="0" w:line="360" w:lineRule="auto"/>
        <w:jc w:val="both"/>
        <w:rPr>
          <w:rtl/>
          <w:lang w:bidi="ar-JO"/>
        </w:rPr>
      </w:pPr>
      <w:r w:rsidRPr="00894199">
        <w:rPr>
          <w:rFonts w:hint="cs"/>
          <w:b/>
          <w:bCs/>
          <w:sz w:val="32"/>
          <w:szCs w:val="32"/>
          <w:rtl/>
          <w:lang w:bidi="ar-JO"/>
        </w:rPr>
        <w:t>لغة:</w:t>
      </w:r>
      <w:r w:rsidRPr="00F86017">
        <w:rPr>
          <w:rFonts w:hint="cs"/>
          <w:rtl/>
          <w:lang w:bidi="ar-JO"/>
        </w:rPr>
        <w:t xml:space="preserve"> </w:t>
      </w:r>
      <w:r w:rsidR="00FA673E" w:rsidRPr="00F86017">
        <w:rPr>
          <w:rFonts w:hint="cs"/>
          <w:rtl/>
          <w:lang w:bidi="ar-JO"/>
        </w:rPr>
        <w:t>الضاد والميم و</w:t>
      </w:r>
      <w:r w:rsidR="00554F2E" w:rsidRPr="00F86017">
        <w:rPr>
          <w:rFonts w:hint="cs"/>
          <w:rtl/>
          <w:lang w:bidi="ar-JO"/>
        </w:rPr>
        <w:t>الراء</w:t>
      </w:r>
      <w:r w:rsidR="00FA673E" w:rsidRPr="00F86017">
        <w:rPr>
          <w:rFonts w:hint="cs"/>
          <w:rtl/>
          <w:lang w:bidi="ar-JO"/>
        </w:rPr>
        <w:t xml:space="preserve"> أصل</w:t>
      </w:r>
      <w:r w:rsidR="00554F2E" w:rsidRPr="00F86017">
        <w:rPr>
          <w:rFonts w:hint="cs"/>
          <w:rtl/>
          <w:lang w:bidi="ar-JO"/>
        </w:rPr>
        <w:t>ان</w:t>
      </w:r>
      <w:r w:rsidR="00FA673E" w:rsidRPr="00F86017">
        <w:rPr>
          <w:rFonts w:hint="cs"/>
          <w:rtl/>
          <w:lang w:bidi="ar-JO"/>
        </w:rPr>
        <w:t xml:space="preserve"> صحيح</w:t>
      </w:r>
      <w:r w:rsidR="00554F2E" w:rsidRPr="00F86017">
        <w:rPr>
          <w:rFonts w:hint="cs"/>
          <w:rtl/>
          <w:lang w:bidi="ar-JO"/>
        </w:rPr>
        <w:t>ان</w:t>
      </w:r>
      <w:r w:rsidR="00FA673E" w:rsidRPr="00F86017">
        <w:rPr>
          <w:rFonts w:hint="cs"/>
          <w:rtl/>
          <w:lang w:bidi="ar-JO"/>
        </w:rPr>
        <w:t xml:space="preserve">، </w:t>
      </w:r>
      <w:r w:rsidR="00554F2E" w:rsidRPr="00F86017">
        <w:rPr>
          <w:rFonts w:hint="cs"/>
          <w:rtl/>
          <w:lang w:bidi="ar-JO"/>
        </w:rPr>
        <w:t>أحدهما</w:t>
      </w:r>
      <w:r w:rsidR="008F0D9E" w:rsidRPr="00F86017">
        <w:rPr>
          <w:rFonts w:hint="cs"/>
          <w:rtl/>
          <w:lang w:bidi="ar-JO"/>
        </w:rPr>
        <w:t>:</w:t>
      </w:r>
      <w:r w:rsidR="00554F2E" w:rsidRPr="00F86017">
        <w:rPr>
          <w:rFonts w:hint="cs"/>
          <w:rtl/>
          <w:lang w:bidi="ar-JO"/>
        </w:rPr>
        <w:t xml:space="preserve"> يدل على دقةٍ في الشيء، والآخر</w:t>
      </w:r>
      <w:r w:rsidR="008F0D9E" w:rsidRPr="00F86017">
        <w:rPr>
          <w:rFonts w:hint="cs"/>
          <w:rtl/>
          <w:lang w:bidi="ar-JO"/>
        </w:rPr>
        <w:t>:</w:t>
      </w:r>
      <w:r w:rsidR="00554F2E" w:rsidRPr="00F86017">
        <w:rPr>
          <w:rFonts w:hint="cs"/>
          <w:rtl/>
          <w:lang w:bidi="ar-JO"/>
        </w:rPr>
        <w:t xml:space="preserve"> يدل على غيبة وتستر</w:t>
      </w:r>
      <w:r w:rsidR="008F0D9E" w:rsidRPr="00F86017">
        <w:rPr>
          <w:rFonts w:hint="cs"/>
          <w:rtl/>
          <w:lang w:bidi="ar-JO"/>
        </w:rPr>
        <w:t>،</w:t>
      </w:r>
      <w:r w:rsidR="00517105" w:rsidRPr="00F86017">
        <w:rPr>
          <w:rFonts w:hint="cs"/>
          <w:rtl/>
          <w:lang w:bidi="ar-JO"/>
        </w:rPr>
        <w:t xml:space="preserve"> وكل شيء غاب عنك فلا تكون منه على ثقة فهو ضِمارٌ</w:t>
      </w:r>
      <w:r w:rsidR="00FA673E" w:rsidRPr="00F86017">
        <w:rPr>
          <w:rFonts w:hint="cs"/>
          <w:rtl/>
          <w:lang w:bidi="ar-JO"/>
        </w:rPr>
        <w:t>.</w:t>
      </w:r>
      <w:r w:rsidR="00BF3132" w:rsidRPr="00F86017">
        <w:rPr>
          <w:rFonts w:ascii="Times New Roman" w:eastAsia="Times New Roman" w:hAnsi="Times New Roman"/>
          <w:vertAlign w:val="superscript"/>
          <w:rtl/>
        </w:rPr>
        <w:t>(</w:t>
      </w:r>
      <w:r w:rsidR="00BF3132" w:rsidRPr="00F86017">
        <w:rPr>
          <w:rFonts w:ascii="Times New Roman" w:eastAsia="Times New Roman" w:hAnsi="Times New Roman"/>
          <w:vertAlign w:val="superscript"/>
          <w:rtl/>
        </w:rPr>
        <w:footnoteReference w:id="604"/>
      </w:r>
      <w:r w:rsidR="00BF3132" w:rsidRPr="00F86017">
        <w:rPr>
          <w:rFonts w:ascii="Times New Roman" w:eastAsia="Times New Roman" w:hAnsi="Times New Roman"/>
          <w:vertAlign w:val="superscript"/>
          <w:rtl/>
        </w:rPr>
        <w:t>)</w:t>
      </w:r>
    </w:p>
    <w:p w:rsidR="00C86133" w:rsidRPr="00F86017" w:rsidRDefault="005F0575" w:rsidP="00837BB0">
      <w:pPr>
        <w:spacing w:after="0" w:line="360" w:lineRule="auto"/>
        <w:jc w:val="both"/>
        <w:rPr>
          <w:rtl/>
          <w:lang w:bidi="ar-JO"/>
        </w:rPr>
      </w:pPr>
      <w:r w:rsidRPr="00894199">
        <w:rPr>
          <w:rFonts w:hint="cs"/>
          <w:b/>
          <w:bCs/>
          <w:sz w:val="32"/>
          <w:szCs w:val="32"/>
          <w:rtl/>
          <w:lang w:bidi="ar-JO"/>
        </w:rPr>
        <w:t>اصطلاحاً:</w:t>
      </w:r>
      <w:r w:rsidRPr="00894199">
        <w:rPr>
          <w:rFonts w:hint="cs"/>
          <w:sz w:val="32"/>
          <w:szCs w:val="32"/>
          <w:rtl/>
          <w:lang w:bidi="ar-JO"/>
        </w:rPr>
        <w:t xml:space="preserve"> </w:t>
      </w:r>
      <w:r w:rsidR="00837BB0" w:rsidRPr="00894199">
        <w:rPr>
          <w:rFonts w:hint="cs"/>
          <w:sz w:val="32"/>
          <w:szCs w:val="32"/>
          <w:rtl/>
          <w:lang w:bidi="ar-JO"/>
        </w:rPr>
        <w:t>هو:</w:t>
      </w:r>
      <w:r w:rsidR="00837BB0" w:rsidRPr="00F86017">
        <w:rPr>
          <w:rFonts w:hint="cs"/>
          <w:rtl/>
          <w:lang w:bidi="ar-JO"/>
        </w:rPr>
        <w:t xml:space="preserve"> "</w:t>
      </w:r>
      <w:r w:rsidR="001406B7" w:rsidRPr="00F86017">
        <w:rPr>
          <w:rFonts w:hint="cs"/>
          <w:rtl/>
          <w:lang w:bidi="ar-JO"/>
        </w:rPr>
        <w:t xml:space="preserve">إسقاط الشيء لا معنى، أو هو ترك الشيء مع بقاء </w:t>
      </w:r>
      <w:r w:rsidR="00760ADE" w:rsidRPr="00F86017">
        <w:rPr>
          <w:rFonts w:hint="cs"/>
          <w:rtl/>
          <w:lang w:bidi="ar-JO"/>
        </w:rPr>
        <w:t>أ</w:t>
      </w:r>
      <w:r w:rsidR="001406B7" w:rsidRPr="00F86017">
        <w:rPr>
          <w:rFonts w:hint="cs"/>
          <w:rtl/>
          <w:lang w:bidi="ar-JO"/>
        </w:rPr>
        <w:t>ثره".</w:t>
      </w:r>
      <w:r w:rsidR="00BF3132" w:rsidRPr="00F86017">
        <w:rPr>
          <w:rFonts w:ascii="Times New Roman" w:eastAsia="Times New Roman" w:hAnsi="Times New Roman"/>
          <w:vertAlign w:val="superscript"/>
          <w:rtl/>
        </w:rPr>
        <w:t>(</w:t>
      </w:r>
      <w:r w:rsidR="00BF3132" w:rsidRPr="00F86017">
        <w:rPr>
          <w:rFonts w:ascii="Times New Roman" w:eastAsia="Times New Roman" w:hAnsi="Times New Roman"/>
          <w:vertAlign w:val="superscript"/>
          <w:rtl/>
        </w:rPr>
        <w:footnoteReference w:id="605"/>
      </w:r>
      <w:r w:rsidR="00BF3132" w:rsidRPr="00F86017">
        <w:rPr>
          <w:rFonts w:ascii="Times New Roman" w:eastAsia="Times New Roman" w:hAnsi="Times New Roman"/>
          <w:vertAlign w:val="superscript"/>
          <w:rtl/>
        </w:rPr>
        <w:t>)</w:t>
      </w:r>
      <w:r w:rsidR="00837BB0" w:rsidRPr="00F86017">
        <w:rPr>
          <w:rFonts w:hint="cs"/>
          <w:rtl/>
          <w:lang w:bidi="ar-JO"/>
        </w:rPr>
        <w:t xml:space="preserve"> </w:t>
      </w:r>
      <w:r w:rsidR="008F0D9E" w:rsidRPr="00F86017">
        <w:rPr>
          <w:rFonts w:hint="cs"/>
          <w:rtl/>
          <w:lang w:bidi="ar-JO"/>
        </w:rPr>
        <w:t>و</w:t>
      </w:r>
      <w:r w:rsidRPr="00F86017">
        <w:rPr>
          <w:rFonts w:hint="cs"/>
          <w:rtl/>
          <w:lang w:bidi="ar-JO"/>
        </w:rPr>
        <w:t>"الإضمار في النحو: أن يعود الضمير إلى متكلم، أو مخاطب، أو غائب".</w:t>
      </w:r>
      <w:r w:rsidR="00BF3132" w:rsidRPr="00F86017">
        <w:rPr>
          <w:rFonts w:ascii="Times New Roman" w:eastAsia="Times New Roman" w:hAnsi="Times New Roman"/>
          <w:vertAlign w:val="superscript"/>
          <w:rtl/>
        </w:rPr>
        <w:t>(</w:t>
      </w:r>
      <w:r w:rsidR="00BF3132" w:rsidRPr="00F86017">
        <w:rPr>
          <w:rFonts w:ascii="Times New Roman" w:eastAsia="Times New Roman" w:hAnsi="Times New Roman"/>
          <w:vertAlign w:val="superscript"/>
          <w:rtl/>
        </w:rPr>
        <w:footnoteReference w:id="606"/>
      </w:r>
      <w:r w:rsidR="00BF3132" w:rsidRPr="00F86017">
        <w:rPr>
          <w:rFonts w:ascii="Times New Roman" w:eastAsia="Times New Roman" w:hAnsi="Times New Roman"/>
          <w:vertAlign w:val="superscript"/>
          <w:rtl/>
        </w:rPr>
        <w:t>)</w:t>
      </w:r>
      <w:r w:rsidR="00BF3132" w:rsidRPr="00F86017">
        <w:rPr>
          <w:rFonts w:hint="cs"/>
          <w:rtl/>
          <w:lang w:bidi="ar-JO"/>
        </w:rPr>
        <w:t xml:space="preserve"> </w:t>
      </w:r>
      <w:r w:rsidR="001F086A" w:rsidRPr="00F86017">
        <w:rPr>
          <w:rFonts w:hint="cs"/>
          <w:rtl/>
          <w:lang w:bidi="ar-JO"/>
        </w:rPr>
        <w:t xml:space="preserve"> </w:t>
      </w:r>
      <w:r w:rsidR="00C86133" w:rsidRPr="00F86017">
        <w:rPr>
          <w:rFonts w:hint="cs"/>
          <w:rtl/>
          <w:lang w:bidi="ar-JO"/>
        </w:rPr>
        <w:t xml:space="preserve"> </w:t>
      </w:r>
    </w:p>
    <w:p w:rsidR="00837BB0" w:rsidRPr="00F86017" w:rsidRDefault="001F086A" w:rsidP="00837BB0">
      <w:pPr>
        <w:spacing w:after="0" w:line="360" w:lineRule="auto"/>
        <w:jc w:val="both"/>
        <w:rPr>
          <w:rtl/>
          <w:lang w:bidi="ar-JO"/>
        </w:rPr>
      </w:pPr>
      <w:r w:rsidRPr="00F86017">
        <w:rPr>
          <w:rFonts w:hint="cs"/>
          <w:rtl/>
          <w:lang w:bidi="ar-JO"/>
        </w:rPr>
        <w:t>بالإضافة إلى</w:t>
      </w:r>
      <w:r w:rsidR="00C86133" w:rsidRPr="00F86017">
        <w:rPr>
          <w:rFonts w:hint="cs"/>
          <w:rtl/>
          <w:lang w:bidi="ar-JO"/>
        </w:rPr>
        <w:t xml:space="preserve"> أهميته في الجملة القرآنية، لم يفرد له أب</w:t>
      </w:r>
      <w:r w:rsidR="00B55119" w:rsidRPr="00F86017">
        <w:rPr>
          <w:rFonts w:hint="cs"/>
          <w:rtl/>
          <w:lang w:bidi="ar-JO"/>
        </w:rPr>
        <w:t>و</w:t>
      </w:r>
      <w:r w:rsidR="00C86133" w:rsidRPr="00F86017">
        <w:rPr>
          <w:rFonts w:hint="cs"/>
          <w:rtl/>
          <w:lang w:bidi="ar-JO"/>
        </w:rPr>
        <w:t>اب</w:t>
      </w:r>
      <w:r w:rsidR="00B55119" w:rsidRPr="00F86017">
        <w:rPr>
          <w:rFonts w:hint="cs"/>
          <w:rtl/>
          <w:lang w:bidi="ar-JO"/>
        </w:rPr>
        <w:t>اً</w:t>
      </w:r>
      <w:r w:rsidR="00C86133" w:rsidRPr="00F86017">
        <w:rPr>
          <w:rFonts w:hint="cs"/>
          <w:rtl/>
          <w:lang w:bidi="ar-JO"/>
        </w:rPr>
        <w:t xml:space="preserve"> خاصة به</w:t>
      </w:r>
      <w:r w:rsidR="00B55119" w:rsidRPr="00F86017">
        <w:rPr>
          <w:rFonts w:hint="cs"/>
          <w:rtl/>
          <w:lang w:bidi="ar-JO"/>
        </w:rPr>
        <w:t>،</w:t>
      </w:r>
      <w:r w:rsidR="00C86133" w:rsidRPr="00F86017">
        <w:rPr>
          <w:rFonts w:hint="cs"/>
          <w:rtl/>
          <w:lang w:bidi="ar-JO"/>
        </w:rPr>
        <w:t xml:space="preserve"> </w:t>
      </w:r>
      <w:r w:rsidR="008F0D9E" w:rsidRPr="00F86017">
        <w:rPr>
          <w:rFonts w:hint="cs"/>
          <w:rtl/>
          <w:lang w:bidi="ar-JO"/>
        </w:rPr>
        <w:t>ماقاله</w:t>
      </w:r>
      <w:r w:rsidR="00BF3132" w:rsidRPr="00F86017">
        <w:rPr>
          <w:rtl/>
          <w:lang w:bidi="ar-JO"/>
        </w:rPr>
        <w:t xml:space="preserve"> الزركشي</w:t>
      </w:r>
      <w:r w:rsidR="00BF3132" w:rsidRPr="00F86017">
        <w:rPr>
          <w:rFonts w:hint="cs"/>
          <w:rtl/>
          <w:lang w:bidi="ar-JO"/>
        </w:rPr>
        <w:t xml:space="preserve">: </w:t>
      </w:r>
      <w:r w:rsidR="00BF3132" w:rsidRPr="00F86017">
        <w:rPr>
          <w:rtl/>
          <w:lang w:bidi="ar-JO"/>
        </w:rPr>
        <w:t>"</w:t>
      </w:r>
      <w:r w:rsidR="00C86133" w:rsidRPr="00F86017">
        <w:rPr>
          <w:rtl/>
          <w:lang w:bidi="ar-JO"/>
        </w:rPr>
        <w:t>والعج</w:t>
      </w:r>
      <w:r w:rsidR="00B55119" w:rsidRPr="00F86017">
        <w:rPr>
          <w:rtl/>
          <w:lang w:bidi="ar-JO"/>
        </w:rPr>
        <w:t>ب أن البيانيين لم يذكروه في أقسا</w:t>
      </w:r>
      <w:r w:rsidR="00C86133" w:rsidRPr="00F86017">
        <w:rPr>
          <w:rtl/>
          <w:lang w:bidi="ar-JO"/>
        </w:rPr>
        <w:t>م</w:t>
      </w:r>
      <w:r w:rsidR="00B55119" w:rsidRPr="00F86017">
        <w:rPr>
          <w:rFonts w:hint="cs"/>
          <w:rtl/>
          <w:lang w:bidi="ar-JO"/>
        </w:rPr>
        <w:t xml:space="preserve"> </w:t>
      </w:r>
      <w:r w:rsidR="00BF3132" w:rsidRPr="00F86017">
        <w:rPr>
          <w:rtl/>
          <w:lang w:bidi="ar-JO"/>
        </w:rPr>
        <w:t>الإطناب</w:t>
      </w:r>
      <w:r w:rsidR="00C86133" w:rsidRPr="00F86017">
        <w:rPr>
          <w:rtl/>
          <w:lang w:bidi="ar-JO"/>
        </w:rPr>
        <w:t>"</w:t>
      </w:r>
      <w:r w:rsidR="00B55119" w:rsidRPr="00F86017">
        <w:rPr>
          <w:rFonts w:hint="cs"/>
          <w:rtl/>
          <w:lang w:bidi="ar-JO"/>
        </w:rPr>
        <w:t>.</w:t>
      </w:r>
      <w:r w:rsidR="00BF3132" w:rsidRPr="00F86017">
        <w:rPr>
          <w:rFonts w:ascii="Times New Roman" w:eastAsia="Times New Roman" w:hAnsi="Times New Roman"/>
          <w:vertAlign w:val="superscript"/>
          <w:rtl/>
        </w:rPr>
        <w:t>(</w:t>
      </w:r>
      <w:r w:rsidR="00BF3132" w:rsidRPr="00F86017">
        <w:rPr>
          <w:rFonts w:ascii="Times New Roman" w:eastAsia="Times New Roman" w:hAnsi="Times New Roman"/>
          <w:vertAlign w:val="superscript"/>
          <w:rtl/>
        </w:rPr>
        <w:footnoteReference w:id="607"/>
      </w:r>
      <w:r w:rsidR="00BF3132" w:rsidRPr="00F86017">
        <w:rPr>
          <w:rFonts w:ascii="Times New Roman" w:eastAsia="Times New Roman" w:hAnsi="Times New Roman"/>
          <w:vertAlign w:val="superscript"/>
          <w:rtl/>
        </w:rPr>
        <w:t>)</w:t>
      </w:r>
      <w:r w:rsidR="00BF3132" w:rsidRPr="00F86017">
        <w:rPr>
          <w:rFonts w:hint="cs"/>
          <w:rtl/>
          <w:lang w:bidi="ar-JO"/>
        </w:rPr>
        <w:t xml:space="preserve"> </w:t>
      </w:r>
      <w:r w:rsidR="00C86133" w:rsidRPr="00F86017">
        <w:rPr>
          <w:rtl/>
          <w:lang w:bidi="ar-JO"/>
        </w:rPr>
        <w:t>وذكره القزويني فيما سماه بالخروج على مقتض</w:t>
      </w:r>
      <w:r w:rsidR="00B55119" w:rsidRPr="00F86017">
        <w:rPr>
          <w:rFonts w:hint="cs"/>
          <w:rtl/>
          <w:lang w:bidi="ar-JO"/>
        </w:rPr>
        <w:t>ى</w:t>
      </w:r>
      <w:r w:rsidR="00C86133" w:rsidRPr="00F86017">
        <w:rPr>
          <w:rtl/>
          <w:lang w:bidi="ar-JO"/>
        </w:rPr>
        <w:t xml:space="preserve"> الظاهر</w:t>
      </w:r>
      <w:r w:rsidR="00BF3132" w:rsidRPr="00F86017">
        <w:rPr>
          <w:rFonts w:hint="cs"/>
          <w:rtl/>
          <w:lang w:bidi="ar-JO"/>
        </w:rPr>
        <w:t>.</w:t>
      </w:r>
      <w:r w:rsidR="00BF3132" w:rsidRPr="00F86017">
        <w:rPr>
          <w:rFonts w:ascii="Times New Roman" w:eastAsia="Times New Roman" w:hAnsi="Times New Roman"/>
          <w:vertAlign w:val="superscript"/>
          <w:rtl/>
        </w:rPr>
        <w:t>(</w:t>
      </w:r>
      <w:r w:rsidR="00BF3132" w:rsidRPr="00F86017">
        <w:rPr>
          <w:rFonts w:ascii="Times New Roman" w:eastAsia="Times New Roman" w:hAnsi="Times New Roman"/>
          <w:vertAlign w:val="superscript"/>
          <w:rtl/>
        </w:rPr>
        <w:footnoteReference w:id="608"/>
      </w:r>
      <w:r w:rsidR="00BF3132" w:rsidRPr="00F86017">
        <w:rPr>
          <w:rFonts w:ascii="Times New Roman" w:eastAsia="Times New Roman" w:hAnsi="Times New Roman"/>
          <w:vertAlign w:val="superscript"/>
          <w:rtl/>
        </w:rPr>
        <w:t>)</w:t>
      </w:r>
      <w:r w:rsidR="00BF3132" w:rsidRPr="00F86017">
        <w:rPr>
          <w:rFonts w:hint="cs"/>
          <w:rtl/>
          <w:lang w:bidi="ar-JO"/>
        </w:rPr>
        <w:t xml:space="preserve"> </w:t>
      </w:r>
      <w:r w:rsidR="00B55119" w:rsidRPr="00F86017">
        <w:rPr>
          <w:rtl/>
          <w:lang w:bidi="ar-JO"/>
        </w:rPr>
        <w:t xml:space="preserve"> </w:t>
      </w:r>
      <w:r w:rsidR="00C86133" w:rsidRPr="00F86017">
        <w:rPr>
          <w:rtl/>
          <w:lang w:bidi="ar-JO"/>
        </w:rPr>
        <w:t>كما تحدث عنه السيوطي في باب الإيجاز والإطناب</w:t>
      </w:r>
      <w:r w:rsidR="00B55119" w:rsidRPr="00F86017">
        <w:rPr>
          <w:rFonts w:hint="cs"/>
          <w:rtl/>
          <w:lang w:bidi="ar-JO"/>
        </w:rPr>
        <w:t>.</w:t>
      </w:r>
      <w:r w:rsidR="00AC10D0" w:rsidRPr="00F86017">
        <w:rPr>
          <w:rFonts w:ascii="Times New Roman" w:eastAsia="Times New Roman" w:hAnsi="Times New Roman"/>
          <w:vertAlign w:val="superscript"/>
          <w:rtl/>
        </w:rPr>
        <w:t>(</w:t>
      </w:r>
      <w:r w:rsidR="00AC10D0" w:rsidRPr="00F86017">
        <w:rPr>
          <w:rFonts w:ascii="Times New Roman" w:eastAsia="Times New Roman" w:hAnsi="Times New Roman"/>
          <w:vertAlign w:val="superscript"/>
          <w:rtl/>
        </w:rPr>
        <w:footnoteReference w:id="609"/>
      </w:r>
      <w:r w:rsidR="00AC10D0" w:rsidRPr="00F86017">
        <w:rPr>
          <w:rFonts w:ascii="Times New Roman" w:eastAsia="Times New Roman" w:hAnsi="Times New Roman"/>
          <w:vertAlign w:val="superscript"/>
          <w:rtl/>
        </w:rPr>
        <w:t>)</w:t>
      </w:r>
      <w:r w:rsidR="00AC10D0" w:rsidRPr="00F86017">
        <w:rPr>
          <w:rtl/>
          <w:lang w:bidi="ar-JO"/>
        </w:rPr>
        <w:t xml:space="preserve"> </w:t>
      </w:r>
    </w:p>
    <w:p w:rsidR="001C55B3" w:rsidRPr="00F86017" w:rsidRDefault="00837BB0" w:rsidP="00467214">
      <w:pPr>
        <w:spacing w:after="0" w:line="360" w:lineRule="auto"/>
        <w:jc w:val="both"/>
        <w:rPr>
          <w:rtl/>
          <w:lang w:bidi="ar-JO"/>
        </w:rPr>
      </w:pPr>
      <w:r w:rsidRPr="00F86017">
        <w:rPr>
          <w:rtl/>
          <w:lang w:bidi="ar-JO"/>
        </w:rPr>
        <w:tab/>
      </w:r>
      <w:r w:rsidR="00C86133" w:rsidRPr="00F86017">
        <w:rPr>
          <w:rtl/>
          <w:lang w:bidi="ar-JO"/>
        </w:rPr>
        <w:t>والأصل أن يؤتى بالضمير لينوب مناب الاسم الظاهر ويعبر عنه</w:t>
      </w:r>
      <w:r w:rsidR="00B55119" w:rsidRPr="00F86017">
        <w:rPr>
          <w:rFonts w:hint="cs"/>
          <w:rtl/>
          <w:lang w:bidi="ar-JO"/>
        </w:rPr>
        <w:t xml:space="preserve">، </w:t>
      </w:r>
      <w:r w:rsidR="00C86133" w:rsidRPr="00F86017">
        <w:rPr>
          <w:rFonts w:hint="cs"/>
          <w:rtl/>
          <w:lang w:bidi="ar-JO"/>
        </w:rPr>
        <w:t>للكشف</w:t>
      </w:r>
      <w:r w:rsidR="00C86133" w:rsidRPr="00F86017">
        <w:rPr>
          <w:rtl/>
          <w:lang w:bidi="ar-JO"/>
        </w:rPr>
        <w:t xml:space="preserve"> عن أسرار</w:t>
      </w:r>
      <w:r w:rsidR="00C86133" w:rsidRPr="00F86017">
        <w:rPr>
          <w:rFonts w:hint="cs"/>
          <w:rtl/>
          <w:lang w:bidi="ar-JO"/>
        </w:rPr>
        <w:t>ه البلاغية،</w:t>
      </w:r>
      <w:r w:rsidR="00C86133" w:rsidRPr="00F86017">
        <w:rPr>
          <w:rtl/>
          <w:lang w:bidi="ar-JO"/>
        </w:rPr>
        <w:t xml:space="preserve"> وجماليَّاته الأسلوبيَّة</w:t>
      </w:r>
      <w:r w:rsidR="00C86133" w:rsidRPr="00F86017">
        <w:rPr>
          <w:rFonts w:hint="cs"/>
          <w:rtl/>
          <w:lang w:bidi="ar-JO"/>
        </w:rPr>
        <w:t>، وهذا ما يقتضي مناقشة هذه القضايا</w:t>
      </w:r>
      <w:r w:rsidR="008F0D9E" w:rsidRPr="00F86017">
        <w:rPr>
          <w:rFonts w:hint="cs"/>
          <w:rtl/>
          <w:lang w:bidi="ar-JO"/>
        </w:rPr>
        <w:t>،</w:t>
      </w:r>
      <w:r w:rsidR="00C86133" w:rsidRPr="00F86017">
        <w:rPr>
          <w:rtl/>
        </w:rPr>
        <w:t xml:space="preserve"> </w:t>
      </w:r>
      <w:r w:rsidR="00C86133" w:rsidRPr="00F86017">
        <w:rPr>
          <w:rtl/>
          <w:lang w:bidi="ar-JO"/>
        </w:rPr>
        <w:t>وهي: وضْع الظاهر موضع المُضمَر، ووضْع المُضمَر موضعَ الظاهر</w:t>
      </w:r>
      <w:r w:rsidR="00C86133" w:rsidRPr="00F86017">
        <w:rPr>
          <w:rFonts w:hint="cs"/>
          <w:rtl/>
          <w:lang w:bidi="ar-JO"/>
        </w:rPr>
        <w:t xml:space="preserve">؛ وبيان وجوه الحسن فيه، </w:t>
      </w:r>
      <w:r w:rsidR="00672DA3" w:rsidRPr="00F86017">
        <w:rPr>
          <w:rFonts w:hint="cs"/>
          <w:rtl/>
          <w:lang w:bidi="ar-JO"/>
        </w:rPr>
        <w:t>وذلك يتبين أن</w:t>
      </w:r>
      <w:r w:rsidR="00467214" w:rsidRPr="00F86017">
        <w:rPr>
          <w:rFonts w:hint="cs"/>
          <w:rtl/>
          <w:lang w:bidi="ar-JO"/>
        </w:rPr>
        <w:t xml:space="preserve"> الشيخ عضيمة</w:t>
      </w:r>
      <w:r w:rsidR="00672DA3" w:rsidRPr="00F86017">
        <w:rPr>
          <w:rFonts w:hint="cs"/>
          <w:rtl/>
          <w:lang w:bidi="ar-JO"/>
        </w:rPr>
        <w:t>:</w:t>
      </w:r>
      <w:r w:rsidR="00467214" w:rsidRPr="00F86017">
        <w:rPr>
          <w:rFonts w:hint="cs"/>
          <w:rtl/>
          <w:lang w:bidi="ar-JO"/>
        </w:rPr>
        <w:t xml:space="preserve"> </w:t>
      </w:r>
      <w:r w:rsidR="00D77617" w:rsidRPr="00F86017">
        <w:rPr>
          <w:rFonts w:hint="cs"/>
          <w:rtl/>
          <w:lang w:bidi="ar-JO"/>
        </w:rPr>
        <w:t xml:space="preserve">اهتم </w:t>
      </w:r>
      <w:r w:rsidR="000D50F3" w:rsidRPr="00F86017">
        <w:rPr>
          <w:rFonts w:hint="cs"/>
          <w:rtl/>
          <w:lang w:bidi="ar-JO"/>
        </w:rPr>
        <w:t xml:space="preserve">في </w:t>
      </w:r>
      <w:r w:rsidR="0089127D" w:rsidRPr="00F86017">
        <w:rPr>
          <w:rFonts w:hint="cs"/>
          <w:rtl/>
          <w:lang w:bidi="ar-JO"/>
        </w:rPr>
        <w:t>بيان</w:t>
      </w:r>
      <w:r w:rsidR="000D50F3" w:rsidRPr="00F86017">
        <w:rPr>
          <w:rFonts w:hint="cs"/>
          <w:rtl/>
          <w:lang w:bidi="ar-JO"/>
        </w:rPr>
        <w:t xml:space="preserve"> </w:t>
      </w:r>
      <w:r w:rsidR="0089127D" w:rsidRPr="00F86017">
        <w:rPr>
          <w:rFonts w:hint="cs"/>
          <w:rtl/>
          <w:lang w:bidi="ar-JO"/>
        </w:rPr>
        <w:t xml:space="preserve">الضمائر </w:t>
      </w:r>
      <w:r w:rsidR="00467214" w:rsidRPr="00F86017">
        <w:rPr>
          <w:rFonts w:hint="cs"/>
          <w:rtl/>
          <w:lang w:bidi="ar-JO"/>
        </w:rPr>
        <w:t xml:space="preserve"> وذلك </w:t>
      </w:r>
      <w:r w:rsidR="0089127D" w:rsidRPr="00F86017">
        <w:rPr>
          <w:rFonts w:hint="cs"/>
          <w:rtl/>
          <w:lang w:bidi="ar-JO"/>
        </w:rPr>
        <w:t>تحت عنوان: "لمحات عن دراسة الضمائر"، حيث قال: ليس في كتاب الله آية أكثر ضمائر من هذه: جمعت خمسة وعشرين ضميراً للمؤنثات: من مخفوض ومرفوع، وفيها ثلاثة ضمائر لجمي</w:t>
      </w:r>
      <w:r w:rsidR="00F147C6" w:rsidRPr="00F86017">
        <w:rPr>
          <w:rFonts w:hint="cs"/>
          <w:rtl/>
          <w:lang w:bidi="ar-JO"/>
        </w:rPr>
        <w:t>ع</w:t>
      </w:r>
      <w:r w:rsidR="0089127D" w:rsidRPr="00F86017">
        <w:rPr>
          <w:rFonts w:hint="cs"/>
          <w:rtl/>
          <w:lang w:bidi="ar-JO"/>
        </w:rPr>
        <w:t xml:space="preserve"> الذكور أيضاً وذلك في سورة (النور: آية31).</w:t>
      </w:r>
      <w:r w:rsidR="0089127D" w:rsidRPr="00F86017">
        <w:rPr>
          <w:rFonts w:ascii="Times New Roman" w:eastAsia="Times New Roman" w:hAnsi="Times New Roman"/>
          <w:vertAlign w:val="superscript"/>
          <w:rtl/>
        </w:rPr>
        <w:t>(</w:t>
      </w:r>
      <w:r w:rsidR="0089127D" w:rsidRPr="00F86017">
        <w:rPr>
          <w:rFonts w:ascii="Times New Roman" w:eastAsia="Times New Roman" w:hAnsi="Times New Roman"/>
          <w:vertAlign w:val="superscript"/>
          <w:rtl/>
        </w:rPr>
        <w:footnoteReference w:id="610"/>
      </w:r>
      <w:r w:rsidR="0089127D" w:rsidRPr="00F86017">
        <w:rPr>
          <w:rFonts w:ascii="Times New Roman" w:eastAsia="Times New Roman" w:hAnsi="Times New Roman"/>
          <w:vertAlign w:val="superscript"/>
          <w:rtl/>
        </w:rPr>
        <w:t>)</w:t>
      </w:r>
      <w:r w:rsidR="00F147C6" w:rsidRPr="00F86017">
        <w:rPr>
          <w:rFonts w:ascii="Times New Roman" w:eastAsia="Times New Roman" w:hAnsi="Times New Roman" w:hint="cs"/>
          <w:vertAlign w:val="superscript"/>
          <w:rtl/>
        </w:rPr>
        <w:t xml:space="preserve"> </w:t>
      </w:r>
      <w:r w:rsidR="00F147C6" w:rsidRPr="00F86017">
        <w:rPr>
          <w:rFonts w:ascii="Times New Roman" w:eastAsia="Times New Roman" w:hAnsi="Times New Roman" w:hint="cs"/>
          <w:rtl/>
        </w:rPr>
        <w:t>ويستند ببيان هذه الدراسة من خلال الآتي:</w:t>
      </w:r>
    </w:p>
    <w:p w:rsidR="001C55B3" w:rsidRPr="00F86017" w:rsidRDefault="00D77617" w:rsidP="00F147C6">
      <w:pPr>
        <w:spacing w:after="0" w:line="360" w:lineRule="auto"/>
        <w:jc w:val="both"/>
        <w:rPr>
          <w:rtl/>
          <w:lang w:bidi="ar-JO"/>
        </w:rPr>
      </w:pPr>
      <w:r w:rsidRPr="00DA3DF3">
        <w:rPr>
          <w:rFonts w:hint="cs"/>
          <w:b/>
          <w:bCs/>
          <w:sz w:val="32"/>
          <w:szCs w:val="32"/>
          <w:rtl/>
          <w:lang w:bidi="ar-JO"/>
        </w:rPr>
        <w:lastRenderedPageBreak/>
        <w:t xml:space="preserve"> </w:t>
      </w:r>
      <w:r w:rsidR="00195457" w:rsidRPr="00DA3DF3">
        <w:rPr>
          <w:rFonts w:hint="cs"/>
          <w:b/>
          <w:bCs/>
          <w:sz w:val="32"/>
          <w:szCs w:val="32"/>
          <w:rtl/>
          <w:lang w:bidi="ar-JO"/>
        </w:rPr>
        <w:t>أولاً:</w:t>
      </w:r>
      <w:r w:rsidR="00195457" w:rsidRPr="00F86017">
        <w:rPr>
          <w:rFonts w:hint="cs"/>
          <w:rtl/>
          <w:lang w:bidi="ar-JO"/>
        </w:rPr>
        <w:t xml:space="preserve"> </w:t>
      </w:r>
      <w:r w:rsidRPr="00F86017">
        <w:rPr>
          <w:rFonts w:hint="cs"/>
          <w:rtl/>
          <w:lang w:bidi="ar-JO"/>
        </w:rPr>
        <w:t>بيان أقسام</w:t>
      </w:r>
      <w:r w:rsidR="00F147C6" w:rsidRPr="00F86017">
        <w:rPr>
          <w:rFonts w:hint="cs"/>
          <w:rtl/>
          <w:lang w:bidi="ar-JO"/>
        </w:rPr>
        <w:t xml:space="preserve"> الضمائر</w:t>
      </w:r>
      <w:r w:rsidRPr="00F86017">
        <w:rPr>
          <w:rFonts w:hint="cs"/>
          <w:rtl/>
          <w:lang w:bidi="ar-JO"/>
        </w:rPr>
        <w:t>، وعملها، وأثرها على المعنى، وعود الضمير على أقر</w:t>
      </w:r>
      <w:r w:rsidR="00AA7B6F" w:rsidRPr="00F86017">
        <w:rPr>
          <w:rFonts w:hint="cs"/>
          <w:rtl/>
          <w:lang w:bidi="ar-JO"/>
        </w:rPr>
        <w:t>ب</w:t>
      </w:r>
      <w:r w:rsidRPr="00F86017">
        <w:rPr>
          <w:rFonts w:hint="cs"/>
          <w:rtl/>
          <w:lang w:bidi="ar-JO"/>
        </w:rPr>
        <w:t xml:space="preserve"> مذكور، والمراد من </w:t>
      </w:r>
      <w:r w:rsidR="00C41014" w:rsidRPr="00F86017">
        <w:rPr>
          <w:rFonts w:hint="cs"/>
          <w:rtl/>
          <w:lang w:bidi="ar-JO"/>
        </w:rPr>
        <w:t xml:space="preserve">هذه </w:t>
      </w:r>
      <w:r w:rsidRPr="00F86017">
        <w:rPr>
          <w:rFonts w:hint="cs"/>
          <w:rtl/>
          <w:lang w:bidi="ar-JO"/>
        </w:rPr>
        <w:t xml:space="preserve">الضمائر، موضحاً أن أسلوب القرآن معجز، لذلك احتمل كثيراً من المعاني، وكثيراً من الوجوه، ومن ذلك أيضاً صلاحية الضمير؛ لأنه يعود على أشياء متنوعة سبقته، </w:t>
      </w:r>
      <w:r w:rsidR="00C41014" w:rsidRPr="00F86017">
        <w:rPr>
          <w:rFonts w:hint="cs"/>
          <w:rtl/>
          <w:lang w:bidi="ar-JO"/>
        </w:rPr>
        <w:t>و</w:t>
      </w:r>
      <w:r w:rsidRPr="00F86017">
        <w:rPr>
          <w:rFonts w:hint="cs"/>
          <w:rtl/>
          <w:lang w:bidi="ar-JO"/>
        </w:rPr>
        <w:t>قع</w:t>
      </w:r>
      <w:r w:rsidR="00C41014" w:rsidRPr="00F86017">
        <w:rPr>
          <w:rFonts w:hint="cs"/>
          <w:rtl/>
          <w:lang w:bidi="ar-JO"/>
        </w:rPr>
        <w:t xml:space="preserve"> ذلك</w:t>
      </w:r>
      <w:r w:rsidRPr="00F86017">
        <w:rPr>
          <w:rFonts w:hint="cs"/>
          <w:rtl/>
          <w:lang w:bidi="ar-JO"/>
        </w:rPr>
        <w:t xml:space="preserve"> في القرآن كثيراً</w:t>
      </w:r>
      <w:r w:rsidR="00AA7B6F" w:rsidRPr="00F86017">
        <w:rPr>
          <w:rFonts w:hint="cs"/>
          <w:rtl/>
          <w:lang w:bidi="ar-JO"/>
        </w:rPr>
        <w:t>.</w:t>
      </w:r>
      <w:r w:rsidR="00AC10D0" w:rsidRPr="00F86017">
        <w:rPr>
          <w:rFonts w:ascii="Times New Roman" w:eastAsia="Times New Roman" w:hAnsi="Times New Roman"/>
          <w:vertAlign w:val="superscript"/>
          <w:rtl/>
        </w:rPr>
        <w:t>(</w:t>
      </w:r>
      <w:r w:rsidR="00AC10D0" w:rsidRPr="00F86017">
        <w:rPr>
          <w:rFonts w:ascii="Times New Roman" w:eastAsia="Times New Roman" w:hAnsi="Times New Roman"/>
          <w:vertAlign w:val="superscript"/>
          <w:rtl/>
        </w:rPr>
        <w:footnoteReference w:id="611"/>
      </w:r>
      <w:r w:rsidR="00AC10D0" w:rsidRPr="00F86017">
        <w:rPr>
          <w:rFonts w:ascii="Times New Roman" w:eastAsia="Times New Roman" w:hAnsi="Times New Roman"/>
          <w:vertAlign w:val="superscript"/>
          <w:rtl/>
        </w:rPr>
        <w:t>)</w:t>
      </w:r>
      <w:r w:rsidRPr="00F86017">
        <w:rPr>
          <w:rFonts w:hint="cs"/>
          <w:rtl/>
          <w:lang w:bidi="ar-JO"/>
        </w:rPr>
        <w:t xml:space="preserve"> </w:t>
      </w:r>
    </w:p>
    <w:p w:rsidR="00021A5E" w:rsidRPr="00F86017" w:rsidRDefault="00195457" w:rsidP="00604B4D">
      <w:pPr>
        <w:spacing w:after="0" w:line="360" w:lineRule="auto"/>
        <w:jc w:val="both"/>
        <w:rPr>
          <w:rtl/>
          <w:lang w:bidi="ar-JO"/>
        </w:rPr>
      </w:pPr>
      <w:r w:rsidRPr="00DA3DF3">
        <w:rPr>
          <w:rFonts w:hint="cs"/>
          <w:b/>
          <w:bCs/>
          <w:sz w:val="32"/>
          <w:szCs w:val="32"/>
          <w:rtl/>
          <w:lang w:bidi="ar-JO"/>
        </w:rPr>
        <w:t>ثانياً:</w:t>
      </w:r>
      <w:r w:rsidRPr="00F86017">
        <w:rPr>
          <w:rFonts w:hint="cs"/>
          <w:rtl/>
          <w:lang w:bidi="ar-JO"/>
        </w:rPr>
        <w:t xml:space="preserve"> ذكر في دراسته لـ (ما) الاستفهامية في القرآن الكريم، تحت عنوان</w:t>
      </w:r>
      <w:r w:rsidR="002A42FD" w:rsidRPr="00F86017">
        <w:rPr>
          <w:rFonts w:hint="cs"/>
          <w:rtl/>
          <w:lang w:bidi="ar-JO"/>
        </w:rPr>
        <w:t>:</w:t>
      </w:r>
      <w:r w:rsidRPr="00F86017">
        <w:rPr>
          <w:rFonts w:hint="cs"/>
          <w:rtl/>
          <w:lang w:bidi="ar-JO"/>
        </w:rPr>
        <w:t xml:space="preserve"> "وضع الظاهر موضع المضمر"</w:t>
      </w:r>
      <w:r w:rsidR="00021A5E" w:rsidRPr="00F86017">
        <w:rPr>
          <w:rFonts w:hint="cs"/>
          <w:rtl/>
          <w:lang w:bidi="ar-JO"/>
        </w:rPr>
        <w:t>، ذاكراً للآيات،</w:t>
      </w:r>
      <w:r w:rsidRPr="00F86017">
        <w:rPr>
          <w:rFonts w:hint="cs"/>
          <w:rtl/>
          <w:lang w:bidi="ar-JO"/>
        </w:rPr>
        <w:t xml:space="preserve"> </w:t>
      </w:r>
      <w:r w:rsidR="00021A5E" w:rsidRPr="00F86017">
        <w:rPr>
          <w:rFonts w:hint="cs"/>
          <w:rtl/>
          <w:lang w:bidi="ar-JO"/>
        </w:rPr>
        <w:t>وموضحاً بالأمثلة، و</w:t>
      </w:r>
      <w:r w:rsidR="001A1DB3" w:rsidRPr="00F86017">
        <w:rPr>
          <w:rFonts w:hint="cs"/>
          <w:rtl/>
          <w:lang w:bidi="ar-JO"/>
        </w:rPr>
        <w:t>مبيناً أثرها على المعنى،</w:t>
      </w:r>
      <w:r w:rsidR="00C41014" w:rsidRPr="00F86017">
        <w:rPr>
          <w:rFonts w:ascii="Times New Roman" w:eastAsia="Times New Roman" w:hAnsi="Times New Roman"/>
          <w:vertAlign w:val="superscript"/>
          <w:rtl/>
        </w:rPr>
        <w:t>(</w:t>
      </w:r>
      <w:r w:rsidR="00C41014" w:rsidRPr="00F86017">
        <w:rPr>
          <w:rFonts w:ascii="Times New Roman" w:eastAsia="Times New Roman" w:hAnsi="Times New Roman"/>
          <w:vertAlign w:val="superscript"/>
          <w:rtl/>
        </w:rPr>
        <w:footnoteReference w:id="612"/>
      </w:r>
      <w:r w:rsidR="00C41014" w:rsidRPr="00F86017">
        <w:rPr>
          <w:rFonts w:ascii="Times New Roman" w:eastAsia="Times New Roman" w:hAnsi="Times New Roman"/>
          <w:vertAlign w:val="superscript"/>
          <w:rtl/>
        </w:rPr>
        <w:t>)</w:t>
      </w:r>
      <w:r w:rsidRPr="00F86017">
        <w:rPr>
          <w:rFonts w:hint="cs"/>
          <w:rtl/>
          <w:lang w:bidi="ar-JO"/>
        </w:rPr>
        <w:t xml:space="preserve"> </w:t>
      </w:r>
      <w:r w:rsidR="001A1DB3" w:rsidRPr="00F86017">
        <w:rPr>
          <w:rFonts w:hint="cs"/>
          <w:rtl/>
          <w:lang w:bidi="ar-JO"/>
        </w:rPr>
        <w:t>و</w:t>
      </w:r>
      <w:r w:rsidR="00021A5E" w:rsidRPr="00F86017">
        <w:rPr>
          <w:rFonts w:hint="cs"/>
          <w:rtl/>
          <w:lang w:bidi="ar-JO"/>
        </w:rPr>
        <w:t>ما آلت إليه من الاستنتاجات البناءة، المفيدة</w:t>
      </w:r>
      <w:r w:rsidR="00AF4F30" w:rsidRPr="00F86017">
        <w:rPr>
          <w:rFonts w:hint="cs"/>
          <w:rtl/>
          <w:lang w:bidi="ar-JO"/>
        </w:rPr>
        <w:t xml:space="preserve"> في جوانب متعددة ومختلفة،</w:t>
      </w:r>
      <w:r w:rsidR="00021A5E" w:rsidRPr="00F86017">
        <w:rPr>
          <w:rFonts w:hint="cs"/>
          <w:rtl/>
          <w:lang w:bidi="ar-JO"/>
        </w:rPr>
        <w:t xml:space="preserve"> </w:t>
      </w:r>
      <w:r w:rsidR="00604B4D" w:rsidRPr="00F86017">
        <w:rPr>
          <w:rFonts w:hint="cs"/>
          <w:rtl/>
          <w:lang w:bidi="ar-JO"/>
        </w:rPr>
        <w:t>للعالم و</w:t>
      </w:r>
      <w:r w:rsidR="00021A5E" w:rsidRPr="00F86017">
        <w:rPr>
          <w:rFonts w:hint="cs"/>
          <w:rtl/>
          <w:lang w:bidi="ar-JO"/>
        </w:rPr>
        <w:t>لط</w:t>
      </w:r>
      <w:r w:rsidR="00604B4D" w:rsidRPr="00F86017">
        <w:rPr>
          <w:rFonts w:hint="cs"/>
          <w:rtl/>
          <w:lang w:bidi="ar-JO"/>
        </w:rPr>
        <w:t>ا</w:t>
      </w:r>
      <w:r w:rsidR="00021A5E" w:rsidRPr="00F86017">
        <w:rPr>
          <w:rFonts w:hint="cs"/>
          <w:rtl/>
          <w:lang w:bidi="ar-JO"/>
        </w:rPr>
        <w:t>لب العلم.</w:t>
      </w:r>
    </w:p>
    <w:p w:rsidR="004A0AC4" w:rsidRPr="00F86017" w:rsidRDefault="00021A5E" w:rsidP="00C022D8">
      <w:pPr>
        <w:spacing w:after="0" w:line="360" w:lineRule="auto"/>
        <w:jc w:val="both"/>
        <w:rPr>
          <w:rtl/>
          <w:lang w:bidi="ar-JO"/>
        </w:rPr>
      </w:pPr>
      <w:r w:rsidRPr="00F86017">
        <w:rPr>
          <w:rFonts w:hint="cs"/>
          <w:rtl/>
          <w:lang w:bidi="ar-JO"/>
        </w:rPr>
        <w:t>و</w:t>
      </w:r>
      <w:r w:rsidR="001A1DB3" w:rsidRPr="00F86017">
        <w:rPr>
          <w:rFonts w:hint="cs"/>
          <w:rtl/>
          <w:lang w:bidi="ar-JO"/>
        </w:rPr>
        <w:t xml:space="preserve">بناء على ما وضحه </w:t>
      </w:r>
      <w:r w:rsidR="00F147C6" w:rsidRPr="00F86017">
        <w:rPr>
          <w:rFonts w:hint="cs"/>
          <w:rtl/>
          <w:lang w:bidi="ar-JO"/>
        </w:rPr>
        <w:t xml:space="preserve">الشيخ عضيمة </w:t>
      </w:r>
      <w:r w:rsidR="001A1DB3" w:rsidRPr="00F86017">
        <w:rPr>
          <w:rFonts w:hint="cs"/>
          <w:rtl/>
          <w:lang w:bidi="ar-JO"/>
        </w:rPr>
        <w:t>في هذا المجال؛ سأبد</w:t>
      </w:r>
      <w:r w:rsidR="0039355C" w:rsidRPr="00F86017">
        <w:rPr>
          <w:rFonts w:hint="cs"/>
          <w:rtl/>
          <w:lang w:bidi="ar-JO"/>
        </w:rPr>
        <w:t>أ</w:t>
      </w:r>
      <w:r w:rsidR="00B55119" w:rsidRPr="00F86017">
        <w:rPr>
          <w:rtl/>
          <w:lang w:bidi="ar-JO"/>
        </w:rPr>
        <w:t xml:space="preserve"> الحديث</w:t>
      </w:r>
      <w:r w:rsidR="00057185" w:rsidRPr="00F86017">
        <w:rPr>
          <w:rFonts w:hint="cs"/>
          <w:rtl/>
          <w:lang w:bidi="ar-JO"/>
        </w:rPr>
        <w:t xml:space="preserve"> </w:t>
      </w:r>
      <w:r w:rsidR="00F147C6" w:rsidRPr="00F86017">
        <w:rPr>
          <w:rFonts w:hint="cs"/>
          <w:rtl/>
          <w:lang w:bidi="ar-JO"/>
        </w:rPr>
        <w:t xml:space="preserve">به </w:t>
      </w:r>
      <w:r w:rsidR="00D865B7" w:rsidRPr="00F86017">
        <w:rPr>
          <w:rFonts w:hint="cs"/>
          <w:rtl/>
          <w:lang w:bidi="ar-JO"/>
        </w:rPr>
        <w:t>عن ال</w:t>
      </w:r>
      <w:r w:rsidR="000F6B9E" w:rsidRPr="00F86017">
        <w:rPr>
          <w:rFonts w:hint="cs"/>
          <w:rtl/>
          <w:lang w:bidi="ar-JO"/>
        </w:rPr>
        <w:t>إ</w:t>
      </w:r>
      <w:r w:rsidR="00D865B7" w:rsidRPr="00F86017">
        <w:rPr>
          <w:rFonts w:hint="cs"/>
          <w:rtl/>
          <w:lang w:bidi="ar-JO"/>
        </w:rPr>
        <w:t>ضم</w:t>
      </w:r>
      <w:r w:rsidR="000F6B9E" w:rsidRPr="00F86017">
        <w:rPr>
          <w:rFonts w:hint="cs"/>
          <w:rtl/>
          <w:lang w:bidi="ar-JO"/>
        </w:rPr>
        <w:t>ا</w:t>
      </w:r>
      <w:r w:rsidR="00D865B7" w:rsidRPr="00F86017">
        <w:rPr>
          <w:rFonts w:hint="cs"/>
          <w:rtl/>
          <w:lang w:bidi="ar-JO"/>
        </w:rPr>
        <w:t>ر</w:t>
      </w:r>
      <w:r w:rsidR="00057185" w:rsidRPr="00F86017">
        <w:rPr>
          <w:rFonts w:hint="cs"/>
          <w:rtl/>
          <w:lang w:bidi="ar-JO"/>
        </w:rPr>
        <w:t xml:space="preserve">، </w:t>
      </w:r>
      <w:r w:rsidR="00F147C6" w:rsidRPr="00F86017">
        <w:rPr>
          <w:rFonts w:hint="cs"/>
          <w:rtl/>
          <w:lang w:bidi="ar-JO"/>
        </w:rPr>
        <w:t xml:space="preserve">بأقسامه الثلاثة، </w:t>
      </w:r>
      <w:r w:rsidR="00604B4D" w:rsidRPr="00F86017">
        <w:rPr>
          <w:rFonts w:hint="cs"/>
          <w:rtl/>
          <w:lang w:bidi="ar-JO"/>
        </w:rPr>
        <w:t>و</w:t>
      </w:r>
      <w:r w:rsidR="00F147C6" w:rsidRPr="00F86017">
        <w:rPr>
          <w:rFonts w:hint="cs"/>
          <w:rtl/>
          <w:lang w:bidi="ar-JO"/>
        </w:rPr>
        <w:t>ذلك لبيان "بلاغة الضم</w:t>
      </w:r>
      <w:r w:rsidR="00C022D8" w:rsidRPr="00F86017">
        <w:rPr>
          <w:rFonts w:hint="cs"/>
          <w:rtl/>
          <w:lang w:bidi="ar-JO"/>
        </w:rPr>
        <w:t>ائر</w:t>
      </w:r>
      <w:r w:rsidR="00F147C6" w:rsidRPr="00F86017">
        <w:rPr>
          <w:rFonts w:hint="cs"/>
          <w:rtl/>
          <w:lang w:bidi="ar-JO"/>
        </w:rPr>
        <w:t>"، وما يضفيها من الجمال في التعبير، وبيانه الآتي</w:t>
      </w:r>
      <w:r w:rsidR="001A1DB3" w:rsidRPr="00F86017">
        <w:rPr>
          <w:rFonts w:hint="cs"/>
          <w:rtl/>
          <w:lang w:bidi="ar-JO"/>
        </w:rPr>
        <w:t>:</w:t>
      </w:r>
    </w:p>
    <w:p w:rsidR="00C86133" w:rsidRPr="006E2BDD" w:rsidRDefault="00672DA3" w:rsidP="00467214">
      <w:pPr>
        <w:pStyle w:val="1"/>
        <w:spacing w:before="0" w:line="360" w:lineRule="auto"/>
        <w:rPr>
          <w:color w:val="000000" w:themeColor="text1"/>
          <w:sz w:val="32"/>
          <w:szCs w:val="32"/>
          <w:rtl/>
          <w:lang w:bidi="ar-JO"/>
        </w:rPr>
      </w:pPr>
      <w:bookmarkStart w:id="162" w:name="_Toc409601677"/>
      <w:r w:rsidRPr="006E2BDD">
        <w:rPr>
          <w:rFonts w:hint="cs"/>
          <w:color w:val="000000" w:themeColor="text1"/>
          <w:sz w:val="32"/>
          <w:szCs w:val="32"/>
          <w:rtl/>
          <w:lang w:bidi="ar-JO"/>
        </w:rPr>
        <w:t>المطلب الثاني</w:t>
      </w:r>
      <w:r w:rsidR="00D865B7" w:rsidRPr="006E2BDD">
        <w:rPr>
          <w:rFonts w:hint="cs"/>
          <w:color w:val="000000" w:themeColor="text1"/>
          <w:sz w:val="32"/>
          <w:szCs w:val="32"/>
          <w:rtl/>
          <w:lang w:bidi="ar-JO"/>
        </w:rPr>
        <w:t>:</w:t>
      </w:r>
      <w:r w:rsidR="00B55119" w:rsidRPr="006E2BDD">
        <w:rPr>
          <w:color w:val="000000" w:themeColor="text1"/>
          <w:sz w:val="32"/>
          <w:szCs w:val="32"/>
          <w:rtl/>
          <w:lang w:bidi="ar-JO"/>
        </w:rPr>
        <w:t xml:space="preserve"> </w:t>
      </w:r>
      <w:r w:rsidRPr="006E2BDD">
        <w:rPr>
          <w:rFonts w:hint="cs"/>
          <w:color w:val="000000" w:themeColor="text1"/>
          <w:sz w:val="32"/>
          <w:szCs w:val="32"/>
          <w:rtl/>
          <w:lang w:bidi="ar-JO"/>
        </w:rPr>
        <w:t>جهود الشيخ في بيان</w:t>
      </w:r>
      <w:r w:rsidR="00B55119" w:rsidRPr="006E2BDD">
        <w:rPr>
          <w:color w:val="000000" w:themeColor="text1"/>
          <w:sz w:val="32"/>
          <w:szCs w:val="32"/>
          <w:rtl/>
          <w:lang w:bidi="ar-JO"/>
        </w:rPr>
        <w:t xml:space="preserve"> المضمر </w:t>
      </w:r>
      <w:r w:rsidR="00B53C8F" w:rsidRPr="006E2BDD">
        <w:rPr>
          <w:rFonts w:hint="cs"/>
          <w:color w:val="000000" w:themeColor="text1"/>
          <w:sz w:val="32"/>
          <w:szCs w:val="32"/>
          <w:rtl/>
          <w:lang w:bidi="ar-JO"/>
        </w:rPr>
        <w:t>مقام</w:t>
      </w:r>
      <w:r w:rsidR="00B55119" w:rsidRPr="006E2BDD">
        <w:rPr>
          <w:color w:val="000000" w:themeColor="text1"/>
          <w:sz w:val="32"/>
          <w:szCs w:val="32"/>
          <w:rtl/>
          <w:lang w:bidi="ar-JO"/>
        </w:rPr>
        <w:t xml:space="preserve"> المظهر</w:t>
      </w:r>
      <w:bookmarkEnd w:id="162"/>
      <w:r w:rsidR="00B55119" w:rsidRPr="006E2BDD">
        <w:rPr>
          <w:color w:val="000000" w:themeColor="text1"/>
          <w:sz w:val="32"/>
          <w:szCs w:val="32"/>
          <w:rtl/>
          <w:lang w:bidi="ar-JO"/>
        </w:rPr>
        <w:t xml:space="preserve"> </w:t>
      </w:r>
    </w:p>
    <w:p w:rsidR="00F1256F" w:rsidRPr="00F86017" w:rsidRDefault="00D55A44" w:rsidP="006E2BDD">
      <w:pPr>
        <w:spacing w:after="0" w:line="360" w:lineRule="auto"/>
        <w:jc w:val="both"/>
        <w:rPr>
          <w:rtl/>
          <w:lang w:bidi="ar-JO"/>
        </w:rPr>
      </w:pPr>
      <w:r w:rsidRPr="00F86017">
        <w:rPr>
          <w:rtl/>
        </w:rPr>
        <w:t>لا غرابة إذا علمنا أن</w:t>
      </w:r>
      <w:r w:rsidR="00CE4F4A" w:rsidRPr="00F86017">
        <w:rPr>
          <w:rFonts w:hint="cs"/>
          <w:rtl/>
        </w:rPr>
        <w:t>:</w:t>
      </w:r>
      <w:r w:rsidRPr="00F86017">
        <w:rPr>
          <w:rtl/>
        </w:rPr>
        <w:t xml:space="preserve"> " للإضمار سر جمالي يشير الى معان</w:t>
      </w:r>
      <w:r w:rsidR="00CE4F4A" w:rsidRPr="00F86017">
        <w:rPr>
          <w:rFonts w:hint="cs"/>
          <w:rtl/>
        </w:rPr>
        <w:t>ي</w:t>
      </w:r>
      <w:r w:rsidRPr="00F86017">
        <w:rPr>
          <w:rtl/>
        </w:rPr>
        <w:t xml:space="preserve"> الفخامة والشهرة</w:t>
      </w:r>
      <w:r w:rsidR="00513A94" w:rsidRPr="00F86017">
        <w:rPr>
          <w:rFonts w:hint="cs"/>
          <w:rtl/>
        </w:rPr>
        <w:t>،</w:t>
      </w:r>
      <w:r w:rsidR="00AC10D0" w:rsidRPr="00F86017">
        <w:rPr>
          <w:rtl/>
        </w:rPr>
        <w:t xml:space="preserve"> حتى ليغني عن التصريح</w:t>
      </w:r>
      <w:r w:rsidRPr="00F86017">
        <w:rPr>
          <w:rtl/>
        </w:rPr>
        <w:t>"</w:t>
      </w:r>
      <w:r w:rsidR="00CE4F4A" w:rsidRPr="00F86017">
        <w:rPr>
          <w:rFonts w:hint="cs"/>
          <w:rtl/>
        </w:rPr>
        <w:t>.</w:t>
      </w:r>
      <w:r w:rsidR="00AC10D0" w:rsidRPr="00F86017">
        <w:rPr>
          <w:rFonts w:ascii="Times New Roman" w:eastAsia="Times New Roman" w:hAnsi="Times New Roman"/>
          <w:vertAlign w:val="superscript"/>
          <w:rtl/>
        </w:rPr>
        <w:t>(</w:t>
      </w:r>
      <w:r w:rsidR="00AC10D0" w:rsidRPr="00F86017">
        <w:rPr>
          <w:rFonts w:ascii="Times New Roman" w:eastAsia="Times New Roman" w:hAnsi="Times New Roman"/>
          <w:vertAlign w:val="superscript"/>
          <w:rtl/>
        </w:rPr>
        <w:footnoteReference w:id="613"/>
      </w:r>
      <w:r w:rsidR="00AC10D0" w:rsidRPr="00F86017">
        <w:rPr>
          <w:rFonts w:ascii="Times New Roman" w:eastAsia="Times New Roman" w:hAnsi="Times New Roman"/>
          <w:vertAlign w:val="superscript"/>
          <w:rtl/>
        </w:rPr>
        <w:t>)</w:t>
      </w:r>
      <w:r w:rsidR="00522621" w:rsidRPr="00F86017">
        <w:rPr>
          <w:rFonts w:hint="cs"/>
          <w:rtl/>
        </w:rPr>
        <w:t xml:space="preserve"> </w:t>
      </w:r>
      <w:r w:rsidR="00CE4F4A" w:rsidRPr="00F86017">
        <w:rPr>
          <w:rtl/>
        </w:rPr>
        <w:t>ويأتي المضمر مكا</w:t>
      </w:r>
      <w:r w:rsidRPr="00F86017">
        <w:rPr>
          <w:rtl/>
        </w:rPr>
        <w:t>ن</w:t>
      </w:r>
      <w:r w:rsidR="00CE4F4A" w:rsidRPr="00F86017">
        <w:rPr>
          <w:rFonts w:hint="cs"/>
          <w:rtl/>
        </w:rPr>
        <w:t xml:space="preserve"> </w:t>
      </w:r>
      <w:r w:rsidRPr="00F86017">
        <w:rPr>
          <w:rtl/>
        </w:rPr>
        <w:t xml:space="preserve">المظهر في الخطاب </w:t>
      </w:r>
      <w:r w:rsidR="00CE4F4A" w:rsidRPr="00F86017">
        <w:rPr>
          <w:rFonts w:hint="cs"/>
          <w:rtl/>
        </w:rPr>
        <w:t>ا</w:t>
      </w:r>
      <w:r w:rsidR="00522621" w:rsidRPr="00F86017">
        <w:rPr>
          <w:rtl/>
        </w:rPr>
        <w:t>لقراني</w:t>
      </w:r>
      <w:r w:rsidR="00C022D8" w:rsidRPr="00F86017">
        <w:rPr>
          <w:rFonts w:hint="cs"/>
          <w:rtl/>
        </w:rPr>
        <w:t>؛</w:t>
      </w:r>
      <w:r w:rsidR="00522621" w:rsidRPr="00F86017">
        <w:rPr>
          <w:rtl/>
        </w:rPr>
        <w:t xml:space="preserve"> لأسباب </w:t>
      </w:r>
      <w:r w:rsidR="00543ECC" w:rsidRPr="00F86017">
        <w:rPr>
          <w:rFonts w:hint="cs"/>
          <w:rtl/>
        </w:rPr>
        <w:t>منها:</w:t>
      </w:r>
    </w:p>
    <w:p w:rsidR="00252C90" w:rsidRPr="006E2BDD" w:rsidRDefault="00543ECC" w:rsidP="00C022D8">
      <w:pPr>
        <w:spacing w:after="0" w:line="360" w:lineRule="auto"/>
        <w:jc w:val="both"/>
        <w:rPr>
          <w:b/>
          <w:bCs/>
          <w:sz w:val="32"/>
          <w:szCs w:val="32"/>
          <w:rtl/>
        </w:rPr>
      </w:pPr>
      <w:r w:rsidRPr="006E2BDD">
        <w:rPr>
          <w:rFonts w:hint="cs"/>
          <w:b/>
          <w:bCs/>
          <w:sz w:val="32"/>
          <w:szCs w:val="32"/>
          <w:rtl/>
        </w:rPr>
        <w:t xml:space="preserve">أولاً: للتعظيم </w:t>
      </w:r>
    </w:p>
    <w:p w:rsidR="000D6C4A" w:rsidRPr="00F86017" w:rsidRDefault="00BD7758" w:rsidP="00AD3190">
      <w:pPr>
        <w:spacing w:after="0" w:line="360" w:lineRule="auto"/>
        <w:jc w:val="both"/>
        <w:rPr>
          <w:rtl/>
        </w:rPr>
      </w:pPr>
      <w:r w:rsidRPr="006E2BDD">
        <w:rPr>
          <w:rFonts w:hint="cs"/>
          <w:b/>
          <w:bCs/>
          <w:sz w:val="32"/>
          <w:szCs w:val="32"/>
          <w:rtl/>
        </w:rPr>
        <w:t>المثال الأول:</w:t>
      </w:r>
      <w:r w:rsidRPr="006E2BDD">
        <w:rPr>
          <w:rFonts w:hint="cs"/>
          <w:sz w:val="32"/>
          <w:szCs w:val="32"/>
          <w:rtl/>
        </w:rPr>
        <w:t xml:space="preserve"> </w:t>
      </w:r>
      <w:r w:rsidR="00497746" w:rsidRPr="006E2BDD">
        <w:rPr>
          <w:rFonts w:hint="cs"/>
          <w:b/>
          <w:bCs/>
          <w:sz w:val="32"/>
          <w:szCs w:val="32"/>
          <w:rtl/>
        </w:rPr>
        <w:t>ما قال الشيخ</w:t>
      </w:r>
      <w:r w:rsidR="00920580" w:rsidRPr="006E2BDD">
        <w:rPr>
          <w:rFonts w:hint="cs"/>
          <w:b/>
          <w:bCs/>
          <w:sz w:val="32"/>
          <w:szCs w:val="32"/>
          <w:rtl/>
          <w:lang w:bidi="ar-JO"/>
        </w:rPr>
        <w:t xml:space="preserve"> عضيمة</w:t>
      </w:r>
      <w:r w:rsidR="00497746" w:rsidRPr="006E2BDD">
        <w:rPr>
          <w:rFonts w:hint="cs"/>
          <w:b/>
          <w:bCs/>
          <w:sz w:val="32"/>
          <w:szCs w:val="32"/>
          <w:rtl/>
        </w:rPr>
        <w:t xml:space="preserve"> في </w:t>
      </w:r>
      <w:r w:rsidR="00C022D8" w:rsidRPr="006E2BDD">
        <w:rPr>
          <w:rFonts w:hint="cs"/>
          <w:b/>
          <w:bCs/>
          <w:sz w:val="32"/>
          <w:szCs w:val="32"/>
          <w:rtl/>
        </w:rPr>
        <w:t>بيان</w:t>
      </w:r>
      <w:r w:rsidR="00497746" w:rsidRPr="006E2BDD">
        <w:rPr>
          <w:rFonts w:hint="cs"/>
          <w:b/>
          <w:bCs/>
          <w:sz w:val="32"/>
          <w:szCs w:val="32"/>
          <w:rtl/>
        </w:rPr>
        <w:t xml:space="preserve"> قوله تعالى:</w:t>
      </w:r>
      <w:r w:rsidR="00497746" w:rsidRPr="006E2BDD">
        <w:rPr>
          <w:rFonts w:hint="cs"/>
          <w:b/>
          <w:bCs/>
          <w:sz w:val="24"/>
          <w:szCs w:val="24"/>
          <w:rtl/>
        </w:rPr>
        <w:t xml:space="preserve"> </w:t>
      </w:r>
      <w:r w:rsidR="00252C90" w:rsidRPr="006E2BDD">
        <w:rPr>
          <w:rFonts w:ascii="Msh Quraan1" w:hAnsi="Msh Quraan1"/>
          <w:b/>
          <w:bCs/>
          <w:sz w:val="24"/>
          <w:szCs w:val="24"/>
        </w:rPr>
        <w:t></w:t>
      </w:r>
      <w:r w:rsidR="00252C90" w:rsidRPr="006E2BDD">
        <w:rPr>
          <w:rFonts w:ascii="QCF_BSML" w:eastAsia="Calibri" w:hAnsi="QCF_BSML" w:cs="QCF_BSML" w:hint="cs"/>
          <w:b/>
          <w:bCs/>
          <w:color w:val="000000"/>
          <w:sz w:val="24"/>
          <w:szCs w:val="24"/>
          <w:rtl/>
        </w:rPr>
        <w:t xml:space="preserve"> </w:t>
      </w:r>
      <w:r w:rsidR="000D34FF" w:rsidRPr="006E2BDD">
        <w:rPr>
          <w:color w:val="000000"/>
          <w:sz w:val="24"/>
          <w:szCs w:val="24"/>
        </w:rPr>
        <w:sym w:font="HQPB5" w:char="F079"/>
      </w:r>
      <w:r w:rsidR="000D34FF" w:rsidRPr="006E2BDD">
        <w:rPr>
          <w:color w:val="000000"/>
          <w:sz w:val="24"/>
          <w:szCs w:val="24"/>
        </w:rPr>
        <w:sym w:font="HQPB2" w:char="F037"/>
      </w:r>
      <w:r w:rsidR="000D34FF" w:rsidRPr="006E2BDD">
        <w:rPr>
          <w:color w:val="000000"/>
          <w:sz w:val="24"/>
          <w:szCs w:val="24"/>
        </w:rPr>
        <w:sym w:font="HQPB4" w:char="F0CF"/>
      </w:r>
      <w:r w:rsidR="000D34FF" w:rsidRPr="006E2BDD">
        <w:rPr>
          <w:color w:val="000000"/>
          <w:sz w:val="24"/>
          <w:szCs w:val="24"/>
        </w:rPr>
        <w:sym w:font="HQPB2" w:char="F039"/>
      </w:r>
      <w:r w:rsidR="000D34FF" w:rsidRPr="006E2BDD">
        <w:rPr>
          <w:color w:val="000000"/>
          <w:sz w:val="24"/>
          <w:szCs w:val="24"/>
        </w:rPr>
        <w:sym w:font="HQPB2" w:char="F0BA"/>
      </w:r>
      <w:r w:rsidR="000D34FF" w:rsidRPr="006E2BDD">
        <w:rPr>
          <w:color w:val="000000"/>
          <w:sz w:val="24"/>
          <w:szCs w:val="24"/>
        </w:rPr>
        <w:sym w:font="HQPB5" w:char="F078"/>
      </w:r>
      <w:r w:rsidR="000D34FF" w:rsidRPr="006E2BDD">
        <w:rPr>
          <w:color w:val="000000"/>
          <w:sz w:val="24"/>
          <w:szCs w:val="24"/>
        </w:rPr>
        <w:sym w:font="HQPB1" w:char="F08B"/>
      </w:r>
      <w:r w:rsidR="000D34FF" w:rsidRPr="006E2BDD">
        <w:rPr>
          <w:color w:val="000000"/>
          <w:sz w:val="24"/>
          <w:szCs w:val="24"/>
        </w:rPr>
        <w:sym w:font="HQPB5" w:char="F09F"/>
      </w:r>
      <w:r w:rsidR="000D34FF" w:rsidRPr="006E2BDD">
        <w:rPr>
          <w:color w:val="000000"/>
          <w:sz w:val="24"/>
          <w:szCs w:val="24"/>
        </w:rPr>
        <w:sym w:font="HQPB2" w:char="F032"/>
      </w:r>
      <w:r w:rsidR="000D34FF" w:rsidRPr="006E2BDD">
        <w:rPr>
          <w:color w:val="000000"/>
          <w:sz w:val="24"/>
          <w:szCs w:val="24"/>
        </w:rPr>
        <w:sym w:font="HQPB5" w:char="F075"/>
      </w:r>
      <w:r w:rsidR="000D34FF" w:rsidRPr="006E2BDD">
        <w:rPr>
          <w:color w:val="000000"/>
          <w:sz w:val="24"/>
          <w:szCs w:val="24"/>
        </w:rPr>
        <w:sym w:font="HQPB2" w:char="F072"/>
      </w:r>
      <w:r w:rsidR="000D34FF" w:rsidRPr="006E2BDD">
        <w:rPr>
          <w:color w:val="000000"/>
          <w:sz w:val="24"/>
          <w:szCs w:val="24"/>
          <w:rtl/>
        </w:rPr>
        <w:t xml:space="preserve"> </w:t>
      </w:r>
      <w:r w:rsidR="000D34FF" w:rsidRPr="006E2BDD">
        <w:rPr>
          <w:color w:val="000000"/>
          <w:sz w:val="24"/>
          <w:szCs w:val="24"/>
        </w:rPr>
        <w:sym w:font="HQPB4" w:char="F0E7"/>
      </w:r>
      <w:r w:rsidR="000D34FF" w:rsidRPr="006E2BDD">
        <w:rPr>
          <w:color w:val="000000"/>
          <w:sz w:val="24"/>
          <w:szCs w:val="24"/>
        </w:rPr>
        <w:sym w:font="HQPB2" w:char="F06D"/>
      </w:r>
      <w:r w:rsidR="000D34FF" w:rsidRPr="006E2BDD">
        <w:rPr>
          <w:color w:val="000000"/>
          <w:sz w:val="24"/>
          <w:szCs w:val="24"/>
        </w:rPr>
        <w:sym w:font="HQPB2" w:char="F0BB"/>
      </w:r>
      <w:r w:rsidR="000D34FF" w:rsidRPr="006E2BDD">
        <w:rPr>
          <w:color w:val="000000"/>
          <w:sz w:val="24"/>
          <w:szCs w:val="24"/>
        </w:rPr>
        <w:sym w:font="HQPB5" w:char="F06F"/>
      </w:r>
      <w:r w:rsidR="000D34FF" w:rsidRPr="006E2BDD">
        <w:rPr>
          <w:color w:val="000000"/>
          <w:sz w:val="24"/>
          <w:szCs w:val="24"/>
        </w:rPr>
        <w:sym w:font="HQPB2" w:char="F059"/>
      </w:r>
      <w:r w:rsidR="000D34FF" w:rsidRPr="006E2BDD">
        <w:rPr>
          <w:color w:val="000000"/>
          <w:sz w:val="24"/>
          <w:szCs w:val="24"/>
        </w:rPr>
        <w:sym w:font="HQPB4" w:char="F0F8"/>
      </w:r>
      <w:r w:rsidR="000D34FF" w:rsidRPr="006E2BDD">
        <w:rPr>
          <w:color w:val="000000"/>
          <w:sz w:val="24"/>
          <w:szCs w:val="24"/>
        </w:rPr>
        <w:sym w:font="HQPB2" w:char="F039"/>
      </w:r>
      <w:r w:rsidR="000D34FF" w:rsidRPr="006E2BDD">
        <w:rPr>
          <w:color w:val="000000"/>
          <w:sz w:val="24"/>
          <w:szCs w:val="24"/>
        </w:rPr>
        <w:sym w:font="HQPB5" w:char="F074"/>
      </w:r>
      <w:r w:rsidR="000D34FF" w:rsidRPr="006E2BDD">
        <w:rPr>
          <w:color w:val="000000"/>
          <w:sz w:val="24"/>
          <w:szCs w:val="24"/>
        </w:rPr>
        <w:sym w:font="HQPB1" w:char="F093"/>
      </w:r>
      <w:r w:rsidR="000D34FF" w:rsidRPr="006E2BDD">
        <w:rPr>
          <w:color w:val="000000"/>
          <w:sz w:val="24"/>
          <w:szCs w:val="24"/>
        </w:rPr>
        <w:sym w:font="HQPB2" w:char="F052"/>
      </w:r>
      <w:r w:rsidR="000D34FF" w:rsidRPr="006E2BDD">
        <w:rPr>
          <w:color w:val="000000"/>
          <w:sz w:val="24"/>
          <w:szCs w:val="24"/>
        </w:rPr>
        <w:sym w:font="HQPB5" w:char="F072"/>
      </w:r>
      <w:r w:rsidR="000D34FF" w:rsidRPr="006E2BDD">
        <w:rPr>
          <w:color w:val="000000"/>
          <w:sz w:val="24"/>
          <w:szCs w:val="24"/>
        </w:rPr>
        <w:sym w:font="HQPB1" w:char="F026"/>
      </w:r>
      <w:r w:rsidR="000D34FF" w:rsidRPr="006E2BDD">
        <w:rPr>
          <w:color w:val="000000"/>
          <w:sz w:val="24"/>
          <w:szCs w:val="24"/>
          <w:rtl/>
        </w:rPr>
        <w:t xml:space="preserve"> </w:t>
      </w:r>
      <w:r w:rsidR="000D34FF" w:rsidRPr="006E2BDD">
        <w:rPr>
          <w:color w:val="000000"/>
          <w:sz w:val="24"/>
          <w:szCs w:val="24"/>
        </w:rPr>
        <w:sym w:font="HQPB5" w:char="F0A4"/>
      </w:r>
      <w:r w:rsidR="000D34FF" w:rsidRPr="006E2BDD">
        <w:rPr>
          <w:color w:val="000000"/>
          <w:sz w:val="24"/>
          <w:szCs w:val="24"/>
        </w:rPr>
        <w:sym w:font="HQPB1" w:char="F04D"/>
      </w:r>
      <w:r w:rsidR="000D34FF" w:rsidRPr="006E2BDD">
        <w:rPr>
          <w:color w:val="000000"/>
          <w:sz w:val="24"/>
          <w:szCs w:val="24"/>
        </w:rPr>
        <w:sym w:font="HQPB2" w:char="F0BB"/>
      </w:r>
      <w:r w:rsidR="000D34FF" w:rsidRPr="006E2BDD">
        <w:rPr>
          <w:color w:val="000000"/>
          <w:sz w:val="24"/>
          <w:szCs w:val="24"/>
        </w:rPr>
        <w:sym w:font="HQPB5" w:char="F074"/>
      </w:r>
      <w:r w:rsidR="000D34FF" w:rsidRPr="006E2BDD">
        <w:rPr>
          <w:color w:val="000000"/>
          <w:sz w:val="24"/>
          <w:szCs w:val="24"/>
        </w:rPr>
        <w:sym w:font="HQPB2" w:char="F083"/>
      </w:r>
      <w:r w:rsidR="000D34FF" w:rsidRPr="006E2BDD">
        <w:rPr>
          <w:color w:val="000000"/>
          <w:sz w:val="24"/>
          <w:szCs w:val="24"/>
        </w:rPr>
        <w:sym w:font="HQPB1" w:char="F023"/>
      </w:r>
      <w:r w:rsidR="000D34FF" w:rsidRPr="006E2BDD">
        <w:rPr>
          <w:color w:val="000000"/>
          <w:sz w:val="24"/>
          <w:szCs w:val="24"/>
        </w:rPr>
        <w:sym w:font="HQPB5" w:char="F075"/>
      </w:r>
      <w:r w:rsidR="000D34FF" w:rsidRPr="006E2BDD">
        <w:rPr>
          <w:color w:val="000000"/>
          <w:sz w:val="24"/>
          <w:szCs w:val="24"/>
        </w:rPr>
        <w:sym w:font="HQPB2" w:char="F0E4"/>
      </w:r>
      <w:r w:rsidR="000D34FF" w:rsidRPr="006E2BDD">
        <w:rPr>
          <w:color w:val="000000"/>
          <w:sz w:val="24"/>
          <w:szCs w:val="24"/>
          <w:rtl/>
        </w:rPr>
        <w:t xml:space="preserve"> </w:t>
      </w:r>
      <w:r w:rsidR="000D34FF" w:rsidRPr="006E2BDD">
        <w:rPr>
          <w:color w:val="000000"/>
          <w:sz w:val="24"/>
          <w:szCs w:val="24"/>
        </w:rPr>
        <w:sym w:font="HQPB4" w:char="F03B"/>
      </w:r>
      <w:r w:rsidR="000D34FF" w:rsidRPr="006E2BDD">
        <w:rPr>
          <w:color w:val="000000"/>
          <w:sz w:val="24"/>
          <w:szCs w:val="24"/>
        </w:rPr>
        <w:sym w:font="HQPB1" w:char="F04D"/>
      </w:r>
      <w:r w:rsidR="000D34FF" w:rsidRPr="006E2BDD">
        <w:rPr>
          <w:color w:val="000000"/>
          <w:sz w:val="24"/>
          <w:szCs w:val="24"/>
        </w:rPr>
        <w:sym w:font="HQPB2" w:char="F0BB"/>
      </w:r>
      <w:r w:rsidR="000D34FF" w:rsidRPr="006E2BDD">
        <w:rPr>
          <w:color w:val="000000"/>
          <w:sz w:val="24"/>
          <w:szCs w:val="24"/>
        </w:rPr>
        <w:sym w:font="HQPB5" w:char="F06F"/>
      </w:r>
      <w:r w:rsidR="000D34FF" w:rsidRPr="006E2BDD">
        <w:rPr>
          <w:color w:val="000000"/>
          <w:sz w:val="24"/>
          <w:szCs w:val="24"/>
        </w:rPr>
        <w:sym w:font="HQPB2" w:char="F059"/>
      </w:r>
      <w:r w:rsidR="000D34FF" w:rsidRPr="006E2BDD">
        <w:rPr>
          <w:color w:val="000000"/>
          <w:sz w:val="24"/>
          <w:szCs w:val="24"/>
        </w:rPr>
        <w:sym w:font="HQPB4" w:char="F0C9"/>
      </w:r>
      <w:r w:rsidR="000D34FF" w:rsidRPr="006E2BDD">
        <w:rPr>
          <w:color w:val="000000"/>
          <w:sz w:val="24"/>
          <w:szCs w:val="24"/>
        </w:rPr>
        <w:sym w:font="HQPB4" w:char="F069"/>
      </w:r>
      <w:r w:rsidR="000D34FF" w:rsidRPr="006E2BDD">
        <w:rPr>
          <w:color w:val="000000"/>
          <w:sz w:val="24"/>
          <w:szCs w:val="24"/>
        </w:rPr>
        <w:sym w:font="HQPB2" w:char="F08F"/>
      </w:r>
      <w:r w:rsidR="000D34FF" w:rsidRPr="006E2BDD">
        <w:rPr>
          <w:color w:val="000000"/>
          <w:sz w:val="24"/>
          <w:szCs w:val="24"/>
        </w:rPr>
        <w:sym w:font="HQPB5" w:char="F074"/>
      </w:r>
      <w:r w:rsidR="000D34FF" w:rsidRPr="006E2BDD">
        <w:rPr>
          <w:color w:val="000000"/>
          <w:sz w:val="24"/>
          <w:szCs w:val="24"/>
        </w:rPr>
        <w:sym w:font="HQPB1" w:char="F02F"/>
      </w:r>
      <w:r w:rsidR="000D34FF" w:rsidRPr="006E2BDD">
        <w:rPr>
          <w:color w:val="000000"/>
          <w:sz w:val="24"/>
          <w:szCs w:val="24"/>
          <w:rtl/>
        </w:rPr>
        <w:t xml:space="preserve"> </w:t>
      </w:r>
      <w:r w:rsidR="000D34FF" w:rsidRPr="006E2BDD">
        <w:rPr>
          <w:color w:val="000000"/>
          <w:sz w:val="24"/>
          <w:szCs w:val="24"/>
        </w:rPr>
        <w:sym w:font="HQPB4" w:char="F0A8"/>
      </w:r>
      <w:r w:rsidR="000D34FF" w:rsidRPr="006E2BDD">
        <w:rPr>
          <w:color w:val="000000"/>
          <w:sz w:val="24"/>
          <w:szCs w:val="24"/>
        </w:rPr>
        <w:sym w:font="HQPB2" w:char="F062"/>
      </w:r>
      <w:r w:rsidR="000D34FF" w:rsidRPr="006E2BDD">
        <w:rPr>
          <w:color w:val="000000"/>
          <w:sz w:val="24"/>
          <w:szCs w:val="24"/>
        </w:rPr>
        <w:sym w:font="HQPB5" w:char="F072"/>
      </w:r>
      <w:r w:rsidR="000D34FF" w:rsidRPr="006E2BDD">
        <w:rPr>
          <w:color w:val="000000"/>
          <w:sz w:val="24"/>
          <w:szCs w:val="24"/>
        </w:rPr>
        <w:sym w:font="HQPB1" w:char="F026"/>
      </w:r>
      <w:r w:rsidR="000D34FF" w:rsidRPr="006E2BDD">
        <w:rPr>
          <w:color w:val="000000"/>
          <w:sz w:val="24"/>
          <w:szCs w:val="24"/>
        </w:rPr>
        <w:sym w:font="HQPB5" w:char="F075"/>
      </w:r>
      <w:r w:rsidR="000D34FF" w:rsidRPr="006E2BDD">
        <w:rPr>
          <w:color w:val="000000"/>
          <w:sz w:val="24"/>
          <w:szCs w:val="24"/>
        </w:rPr>
        <w:sym w:font="HQPB2" w:char="F072"/>
      </w:r>
      <w:r w:rsidR="000D34FF" w:rsidRPr="006E2BDD">
        <w:rPr>
          <w:color w:val="000000"/>
          <w:sz w:val="24"/>
          <w:szCs w:val="24"/>
          <w:rtl/>
        </w:rPr>
        <w:t xml:space="preserve"> </w:t>
      </w:r>
      <w:r w:rsidR="000D34FF" w:rsidRPr="006E2BDD">
        <w:rPr>
          <w:color w:val="000000"/>
          <w:sz w:val="24"/>
          <w:szCs w:val="24"/>
        </w:rPr>
        <w:sym w:font="HQPB5" w:char="F0A9"/>
      </w:r>
      <w:r w:rsidR="000D34FF" w:rsidRPr="006E2BDD">
        <w:rPr>
          <w:color w:val="000000"/>
          <w:sz w:val="24"/>
          <w:szCs w:val="24"/>
        </w:rPr>
        <w:sym w:font="HQPB1" w:char="F021"/>
      </w:r>
      <w:r w:rsidR="000D34FF" w:rsidRPr="006E2BDD">
        <w:rPr>
          <w:color w:val="000000"/>
          <w:sz w:val="24"/>
          <w:szCs w:val="24"/>
        </w:rPr>
        <w:sym w:font="HQPB5" w:char="F024"/>
      </w:r>
      <w:r w:rsidR="000D34FF" w:rsidRPr="006E2BDD">
        <w:rPr>
          <w:color w:val="000000"/>
          <w:sz w:val="24"/>
          <w:szCs w:val="24"/>
        </w:rPr>
        <w:sym w:font="HQPB1" w:char="F023"/>
      </w:r>
      <w:r w:rsidR="000D34FF" w:rsidRPr="006E2BDD">
        <w:rPr>
          <w:color w:val="000000"/>
          <w:sz w:val="24"/>
          <w:szCs w:val="24"/>
          <w:rtl/>
        </w:rPr>
        <w:t xml:space="preserve"> </w:t>
      </w:r>
      <w:r w:rsidR="000D34FF" w:rsidRPr="006E2BDD">
        <w:rPr>
          <w:color w:val="000000"/>
          <w:sz w:val="24"/>
          <w:szCs w:val="24"/>
        </w:rPr>
        <w:sym w:font="HQPB2" w:char="F093"/>
      </w:r>
      <w:r w:rsidR="000D34FF" w:rsidRPr="006E2BDD">
        <w:rPr>
          <w:color w:val="000000"/>
          <w:sz w:val="24"/>
          <w:szCs w:val="24"/>
        </w:rPr>
        <w:sym w:font="HQPB4" w:char="F0CF"/>
      </w:r>
      <w:r w:rsidR="000D34FF" w:rsidRPr="006E2BDD">
        <w:rPr>
          <w:color w:val="000000"/>
          <w:sz w:val="24"/>
          <w:szCs w:val="24"/>
        </w:rPr>
        <w:sym w:font="HQPB1" w:char="F089"/>
      </w:r>
      <w:r w:rsidR="000D34FF" w:rsidRPr="006E2BDD">
        <w:rPr>
          <w:color w:val="000000"/>
          <w:sz w:val="24"/>
          <w:szCs w:val="24"/>
        </w:rPr>
        <w:sym w:font="HQPB4" w:char="F0F6"/>
      </w:r>
      <w:r w:rsidR="000D34FF" w:rsidRPr="006E2BDD">
        <w:rPr>
          <w:color w:val="000000"/>
          <w:sz w:val="24"/>
          <w:szCs w:val="24"/>
        </w:rPr>
        <w:sym w:font="HQPB2" w:char="F06B"/>
      </w:r>
      <w:r w:rsidR="000D34FF" w:rsidRPr="006E2BDD">
        <w:rPr>
          <w:color w:val="000000"/>
          <w:sz w:val="24"/>
          <w:szCs w:val="24"/>
        </w:rPr>
        <w:sym w:font="HQPB5" w:char="F075"/>
      </w:r>
      <w:r w:rsidR="000D34FF" w:rsidRPr="006E2BDD">
        <w:rPr>
          <w:color w:val="000000"/>
          <w:sz w:val="24"/>
          <w:szCs w:val="24"/>
        </w:rPr>
        <w:sym w:font="HQPB2" w:char="F089"/>
      </w:r>
      <w:r w:rsidR="000D34FF" w:rsidRPr="006E2BDD">
        <w:rPr>
          <w:color w:val="000000"/>
          <w:sz w:val="24"/>
          <w:szCs w:val="24"/>
          <w:rtl/>
        </w:rPr>
        <w:t xml:space="preserve"> </w:t>
      </w:r>
      <w:r w:rsidR="000D34FF" w:rsidRPr="006E2BDD">
        <w:rPr>
          <w:color w:val="000000"/>
          <w:sz w:val="24"/>
          <w:szCs w:val="24"/>
        </w:rPr>
        <w:sym w:font="HQPB2" w:char="F060"/>
      </w:r>
      <w:r w:rsidR="000D34FF" w:rsidRPr="006E2BDD">
        <w:rPr>
          <w:color w:val="000000"/>
          <w:sz w:val="24"/>
          <w:szCs w:val="24"/>
        </w:rPr>
        <w:sym w:font="HQPB5" w:char="F074"/>
      </w:r>
      <w:r w:rsidR="000D34FF" w:rsidRPr="006E2BDD">
        <w:rPr>
          <w:color w:val="000000"/>
          <w:sz w:val="24"/>
          <w:szCs w:val="24"/>
        </w:rPr>
        <w:sym w:font="HQPB2" w:char="F042"/>
      </w:r>
      <w:r w:rsidR="000D34FF" w:rsidRPr="006E2BDD">
        <w:rPr>
          <w:color w:val="000000"/>
          <w:sz w:val="24"/>
          <w:szCs w:val="24"/>
          <w:rtl/>
        </w:rPr>
        <w:t xml:space="preserve"> </w:t>
      </w:r>
      <w:r w:rsidR="000D34FF" w:rsidRPr="006E2BDD">
        <w:rPr>
          <w:color w:val="000000"/>
          <w:sz w:val="24"/>
          <w:szCs w:val="24"/>
        </w:rPr>
        <w:sym w:font="HQPB4" w:char="F0DF"/>
      </w:r>
      <w:r w:rsidR="000D34FF" w:rsidRPr="006E2BDD">
        <w:rPr>
          <w:color w:val="000000"/>
          <w:sz w:val="24"/>
          <w:szCs w:val="24"/>
        </w:rPr>
        <w:sym w:font="HQPB1" w:char="F089"/>
      </w:r>
      <w:r w:rsidR="000D34FF" w:rsidRPr="006E2BDD">
        <w:rPr>
          <w:color w:val="000000"/>
          <w:sz w:val="24"/>
          <w:szCs w:val="24"/>
        </w:rPr>
        <w:sym w:font="HQPB2" w:char="F083"/>
      </w:r>
      <w:r w:rsidR="000D34FF" w:rsidRPr="006E2BDD">
        <w:rPr>
          <w:color w:val="000000"/>
          <w:sz w:val="24"/>
          <w:szCs w:val="24"/>
        </w:rPr>
        <w:sym w:font="HQPB4" w:char="F0CC"/>
      </w:r>
      <w:r w:rsidR="000D34FF" w:rsidRPr="006E2BDD">
        <w:rPr>
          <w:color w:val="000000"/>
          <w:sz w:val="24"/>
          <w:szCs w:val="24"/>
        </w:rPr>
        <w:sym w:font="HQPB1" w:char="F08D"/>
      </w:r>
      <w:r w:rsidR="000D34FF" w:rsidRPr="006E2BDD">
        <w:rPr>
          <w:color w:val="000000"/>
          <w:sz w:val="24"/>
          <w:szCs w:val="24"/>
        </w:rPr>
        <w:sym w:font="HQPB4" w:char="F0E3"/>
      </w:r>
      <w:r w:rsidR="000D34FF" w:rsidRPr="006E2BDD">
        <w:rPr>
          <w:color w:val="000000"/>
          <w:sz w:val="24"/>
          <w:szCs w:val="24"/>
        </w:rPr>
        <w:sym w:font="HQPB2" w:char="F083"/>
      </w:r>
      <w:r w:rsidR="00AA510F" w:rsidRPr="006E2BDD">
        <w:rPr>
          <w:rFonts w:hint="cs"/>
          <w:color w:val="000000"/>
          <w:sz w:val="24"/>
          <w:szCs w:val="24"/>
          <w:rtl/>
        </w:rPr>
        <w:t xml:space="preserve"> </w:t>
      </w:r>
      <w:r w:rsidR="00AA510F" w:rsidRPr="006E2BDD">
        <w:rPr>
          <w:rFonts w:ascii="Msh Quraan1" w:hAnsi="Msh Quraan1"/>
          <w:b/>
          <w:bCs/>
          <w:sz w:val="24"/>
          <w:szCs w:val="24"/>
        </w:rPr>
        <w:t></w:t>
      </w:r>
      <w:r w:rsidR="004B6F15" w:rsidRPr="006E2BDD">
        <w:rPr>
          <w:sz w:val="24"/>
          <w:szCs w:val="24"/>
          <w:rtl/>
        </w:rPr>
        <w:t>(الحج:16)</w:t>
      </w:r>
      <w:r w:rsidR="00E92D7D" w:rsidRPr="006E2BDD">
        <w:rPr>
          <w:rFonts w:hint="cs"/>
          <w:sz w:val="24"/>
          <w:szCs w:val="24"/>
          <w:rtl/>
        </w:rPr>
        <w:t>،</w:t>
      </w:r>
      <w:r w:rsidR="00E92D7D" w:rsidRPr="00F86017">
        <w:rPr>
          <w:rFonts w:hint="cs"/>
          <w:rtl/>
        </w:rPr>
        <w:t xml:space="preserve"> </w:t>
      </w:r>
      <w:r w:rsidR="004B6F15" w:rsidRPr="00F86017">
        <w:rPr>
          <w:rtl/>
        </w:rPr>
        <w:t>"</w:t>
      </w:r>
      <w:r w:rsidR="00EF36A9" w:rsidRPr="00F86017">
        <w:rPr>
          <w:rFonts w:hint="cs"/>
          <w:rtl/>
        </w:rPr>
        <w:t>(</w:t>
      </w:r>
      <w:r w:rsidR="004B6F15" w:rsidRPr="00F86017">
        <w:rPr>
          <w:rtl/>
        </w:rPr>
        <w:t>أنزلناه</w:t>
      </w:r>
      <w:r w:rsidR="00EF36A9" w:rsidRPr="00F86017">
        <w:rPr>
          <w:rFonts w:hint="cs"/>
          <w:rtl/>
        </w:rPr>
        <w:t>)</w:t>
      </w:r>
      <w:r w:rsidR="004B6F15" w:rsidRPr="00F86017">
        <w:rPr>
          <w:rtl/>
        </w:rPr>
        <w:t xml:space="preserve"> الض</w:t>
      </w:r>
      <w:r w:rsidR="00C022D8" w:rsidRPr="00F86017">
        <w:rPr>
          <w:rtl/>
        </w:rPr>
        <w:t>مير للقرآن، أضمر للدّلالة عليه</w:t>
      </w:r>
      <w:r w:rsidR="004B6F15" w:rsidRPr="00F86017">
        <w:rPr>
          <w:rtl/>
        </w:rPr>
        <w:t>"</w:t>
      </w:r>
      <w:r w:rsidR="000D6C4A" w:rsidRPr="00F86017">
        <w:rPr>
          <w:rFonts w:hint="cs"/>
          <w:rtl/>
        </w:rPr>
        <w:t>.</w:t>
      </w:r>
      <w:r w:rsidR="00865E7A" w:rsidRPr="00F86017">
        <w:rPr>
          <w:rFonts w:ascii="Times New Roman" w:eastAsia="Times New Roman" w:hAnsi="Times New Roman"/>
          <w:vertAlign w:val="superscript"/>
          <w:rtl/>
        </w:rPr>
        <w:t>(</w:t>
      </w:r>
      <w:r w:rsidR="00865E7A" w:rsidRPr="00F86017">
        <w:rPr>
          <w:rFonts w:ascii="Times New Roman" w:eastAsia="Times New Roman" w:hAnsi="Times New Roman"/>
          <w:vertAlign w:val="superscript"/>
          <w:rtl/>
        </w:rPr>
        <w:footnoteReference w:id="614"/>
      </w:r>
      <w:r w:rsidR="00865E7A" w:rsidRPr="00F86017">
        <w:rPr>
          <w:rFonts w:ascii="Times New Roman" w:eastAsia="Times New Roman" w:hAnsi="Times New Roman"/>
          <w:vertAlign w:val="superscript"/>
          <w:rtl/>
        </w:rPr>
        <w:t>)</w:t>
      </w:r>
      <w:r w:rsidR="004A0AC4" w:rsidRPr="00F86017">
        <w:rPr>
          <w:rFonts w:hint="cs"/>
          <w:b/>
          <w:bCs/>
          <w:rtl/>
          <w:lang w:bidi="ar-JO"/>
        </w:rPr>
        <w:t>(</w:t>
      </w:r>
      <w:r w:rsidR="00623619" w:rsidRPr="00F86017">
        <w:rPr>
          <w:rFonts w:hint="cs"/>
          <w:b/>
          <w:bCs/>
          <w:rtl/>
          <w:lang w:bidi="ar-JO"/>
        </w:rPr>
        <w:t>ا</w:t>
      </w:r>
      <w:r w:rsidR="004A0AC4" w:rsidRPr="00F86017">
        <w:rPr>
          <w:rFonts w:hint="cs"/>
          <w:b/>
          <w:bCs/>
          <w:rtl/>
          <w:lang w:bidi="ar-JO"/>
        </w:rPr>
        <w:t>هـ)</w:t>
      </w:r>
    </w:p>
    <w:p w:rsidR="00115AF1" w:rsidRPr="00F86017" w:rsidRDefault="001C55B3" w:rsidP="00AD3190">
      <w:pPr>
        <w:spacing w:after="0" w:line="360" w:lineRule="auto"/>
        <w:jc w:val="both"/>
        <w:rPr>
          <w:rtl/>
        </w:rPr>
      </w:pPr>
      <w:r w:rsidRPr="00BB1E9A">
        <w:rPr>
          <w:rFonts w:hint="cs"/>
          <w:b/>
          <w:bCs/>
          <w:sz w:val="32"/>
          <w:szCs w:val="32"/>
          <w:rtl/>
        </w:rPr>
        <w:t>في هذه الآية الكريمة:</w:t>
      </w:r>
      <w:r w:rsidRPr="00F86017">
        <w:rPr>
          <w:rFonts w:hint="cs"/>
          <w:rtl/>
        </w:rPr>
        <w:t xml:space="preserve"> </w:t>
      </w:r>
      <w:r w:rsidR="00115AF1" w:rsidRPr="00F86017">
        <w:rPr>
          <w:rtl/>
        </w:rPr>
        <w:t>وضع المضمر موضع المظهر</w:t>
      </w:r>
      <w:r w:rsidR="00C022D8" w:rsidRPr="00F86017">
        <w:rPr>
          <w:rFonts w:hint="cs"/>
          <w:rtl/>
        </w:rPr>
        <w:t>؛</w:t>
      </w:r>
      <w:r w:rsidR="00115AF1" w:rsidRPr="00F86017">
        <w:rPr>
          <w:rtl/>
        </w:rPr>
        <w:t xml:space="preserve"> لاشتهاره ووضوح أمره</w:t>
      </w:r>
      <w:r w:rsidR="00C022D8" w:rsidRPr="00F86017">
        <w:rPr>
          <w:rFonts w:hint="cs"/>
          <w:rtl/>
        </w:rPr>
        <w:t>،</w:t>
      </w:r>
      <w:r w:rsidR="00115AF1" w:rsidRPr="00F86017">
        <w:rPr>
          <w:rtl/>
        </w:rPr>
        <w:t xml:space="preserve"> كقوله تعالى: </w:t>
      </w:r>
      <w:r w:rsidRPr="00F86017">
        <w:rPr>
          <w:rFonts w:hint="cs"/>
          <w:rtl/>
        </w:rPr>
        <w:t>(</w:t>
      </w:r>
      <w:r w:rsidR="00115AF1" w:rsidRPr="00F86017">
        <w:rPr>
          <w:rtl/>
        </w:rPr>
        <w:t>إِنَّا أَنْزَلْنَاهُ</w:t>
      </w:r>
      <w:r w:rsidRPr="00F86017">
        <w:rPr>
          <w:rFonts w:hint="cs"/>
          <w:rtl/>
        </w:rPr>
        <w:t>)</w:t>
      </w:r>
      <w:r w:rsidR="00C022D8" w:rsidRPr="00F86017">
        <w:rPr>
          <w:rFonts w:hint="cs"/>
          <w:rtl/>
        </w:rPr>
        <w:t>،</w:t>
      </w:r>
      <w:r w:rsidR="00115AF1" w:rsidRPr="00F86017">
        <w:rPr>
          <w:rtl/>
        </w:rPr>
        <w:t xml:space="preserve"> أي</w:t>
      </w:r>
      <w:r w:rsidR="00C022D8" w:rsidRPr="00F86017">
        <w:rPr>
          <w:rFonts w:hint="cs"/>
          <w:rtl/>
        </w:rPr>
        <w:t>:</w:t>
      </w:r>
      <w:r w:rsidR="00C022D8" w:rsidRPr="00F86017">
        <w:rPr>
          <w:rtl/>
        </w:rPr>
        <w:t xml:space="preserve"> القرآن، أو</w:t>
      </w:r>
      <w:r w:rsidR="00115AF1" w:rsidRPr="00F86017">
        <w:rPr>
          <w:rtl/>
        </w:rPr>
        <w:t>لأنه بلغ من ع</w:t>
      </w:r>
      <w:r w:rsidR="00543ECC" w:rsidRPr="00F86017">
        <w:rPr>
          <w:rFonts w:hint="cs"/>
          <w:rtl/>
        </w:rPr>
        <w:t>ِ</w:t>
      </w:r>
      <w:r w:rsidR="00115AF1" w:rsidRPr="00F86017">
        <w:rPr>
          <w:rtl/>
        </w:rPr>
        <w:t>ظ</w:t>
      </w:r>
      <w:r w:rsidR="00543ECC" w:rsidRPr="00F86017">
        <w:rPr>
          <w:rFonts w:hint="cs"/>
          <w:rtl/>
        </w:rPr>
        <w:t>َ</w:t>
      </w:r>
      <w:r w:rsidR="00115AF1" w:rsidRPr="00F86017">
        <w:rPr>
          <w:rtl/>
        </w:rPr>
        <w:t xml:space="preserve">م شأنه إلى أن صار متعلق </w:t>
      </w:r>
      <w:r w:rsidR="00C022D8" w:rsidRPr="00F86017">
        <w:rPr>
          <w:rtl/>
        </w:rPr>
        <w:t>الأذهان، نحو هو الحي الباقي، أو</w:t>
      </w:r>
      <w:r w:rsidR="00115AF1" w:rsidRPr="00F86017">
        <w:rPr>
          <w:rtl/>
        </w:rPr>
        <w:t>لادعاء أن الذهن لا يلتفت إلى غيره</w:t>
      </w:r>
      <w:r w:rsidR="00115AF1" w:rsidRPr="00F86017">
        <w:rPr>
          <w:rFonts w:hint="cs"/>
          <w:rtl/>
        </w:rPr>
        <w:t>.</w:t>
      </w:r>
      <w:r w:rsidR="00865E7A" w:rsidRPr="00F86017">
        <w:rPr>
          <w:rFonts w:ascii="Times New Roman" w:eastAsia="Times New Roman" w:hAnsi="Times New Roman"/>
          <w:vertAlign w:val="superscript"/>
          <w:rtl/>
        </w:rPr>
        <w:t>(</w:t>
      </w:r>
      <w:r w:rsidR="00865E7A" w:rsidRPr="00F86017">
        <w:rPr>
          <w:rFonts w:ascii="Times New Roman" w:eastAsia="Times New Roman" w:hAnsi="Times New Roman"/>
          <w:vertAlign w:val="superscript"/>
          <w:rtl/>
        </w:rPr>
        <w:footnoteReference w:id="615"/>
      </w:r>
      <w:r w:rsidR="00865E7A" w:rsidRPr="00F86017">
        <w:rPr>
          <w:rFonts w:ascii="Times New Roman" w:eastAsia="Times New Roman" w:hAnsi="Times New Roman"/>
          <w:vertAlign w:val="superscript"/>
          <w:rtl/>
        </w:rPr>
        <w:t>)</w:t>
      </w:r>
    </w:p>
    <w:p w:rsidR="004B6F15" w:rsidRPr="00F86017" w:rsidRDefault="0076516B" w:rsidP="00AD3190">
      <w:pPr>
        <w:spacing w:after="0" w:line="360" w:lineRule="auto"/>
        <w:jc w:val="both"/>
        <w:rPr>
          <w:rtl/>
        </w:rPr>
      </w:pPr>
      <w:r w:rsidRPr="0025654A">
        <w:rPr>
          <w:rFonts w:hint="cs"/>
          <w:b/>
          <w:bCs/>
          <w:sz w:val="32"/>
          <w:szCs w:val="32"/>
          <w:rtl/>
        </w:rPr>
        <w:t>أقو</w:t>
      </w:r>
      <w:r w:rsidR="002104C3" w:rsidRPr="0025654A">
        <w:rPr>
          <w:rFonts w:hint="cs"/>
          <w:b/>
          <w:bCs/>
          <w:sz w:val="32"/>
          <w:szCs w:val="32"/>
          <w:rtl/>
        </w:rPr>
        <w:t>ل:</w:t>
      </w:r>
      <w:r w:rsidR="002104C3" w:rsidRPr="00F86017">
        <w:rPr>
          <w:rFonts w:hint="cs"/>
          <w:rtl/>
        </w:rPr>
        <w:t xml:space="preserve"> إن </w:t>
      </w:r>
      <w:r w:rsidR="00697FB2" w:rsidRPr="00F86017">
        <w:rPr>
          <w:rFonts w:hint="cs"/>
          <w:rtl/>
        </w:rPr>
        <w:t>م</w:t>
      </w:r>
      <w:r w:rsidR="00F32C75" w:rsidRPr="00F86017">
        <w:rPr>
          <w:rFonts w:hint="cs"/>
          <w:rtl/>
        </w:rPr>
        <w:t>ا</w:t>
      </w:r>
      <w:r w:rsidR="00697FB2" w:rsidRPr="00F86017">
        <w:rPr>
          <w:rFonts w:hint="cs"/>
          <w:rtl/>
        </w:rPr>
        <w:t xml:space="preserve"> </w:t>
      </w:r>
      <w:r w:rsidR="004B6F15" w:rsidRPr="00F86017">
        <w:rPr>
          <w:rtl/>
        </w:rPr>
        <w:t>في</w:t>
      </w:r>
      <w:r w:rsidR="002104C3" w:rsidRPr="00F86017">
        <w:rPr>
          <w:rFonts w:hint="cs"/>
          <w:rtl/>
        </w:rPr>
        <w:t>ه من العظمة وال</w:t>
      </w:r>
      <w:r w:rsidR="005748F6" w:rsidRPr="00F86017">
        <w:rPr>
          <w:rtl/>
        </w:rPr>
        <w:t xml:space="preserve">فخامة لشأن مرجعه، </w:t>
      </w:r>
      <w:r w:rsidR="002104C3" w:rsidRPr="00F86017">
        <w:rPr>
          <w:rFonts w:hint="cs"/>
          <w:rtl/>
        </w:rPr>
        <w:t>ألا وهو</w:t>
      </w:r>
      <w:r w:rsidR="00C022D8" w:rsidRPr="00F86017">
        <w:rPr>
          <w:rFonts w:hint="cs"/>
          <w:rtl/>
        </w:rPr>
        <w:t>:</w:t>
      </w:r>
      <w:r w:rsidR="002104C3" w:rsidRPr="00F86017">
        <w:rPr>
          <w:rFonts w:hint="cs"/>
          <w:rtl/>
        </w:rPr>
        <w:t xml:space="preserve"> (القرآن</w:t>
      </w:r>
      <w:r w:rsidR="00543ECC" w:rsidRPr="00F86017">
        <w:rPr>
          <w:rFonts w:hint="cs"/>
          <w:rtl/>
        </w:rPr>
        <w:t xml:space="preserve"> الكريم</w:t>
      </w:r>
      <w:r w:rsidR="002104C3" w:rsidRPr="00F86017">
        <w:rPr>
          <w:rFonts w:hint="cs"/>
          <w:rtl/>
        </w:rPr>
        <w:t xml:space="preserve">)، </w:t>
      </w:r>
      <w:r w:rsidR="004B6F15" w:rsidRPr="00F86017">
        <w:rPr>
          <w:rFonts w:hint="cs"/>
          <w:rtl/>
        </w:rPr>
        <w:t>فكان</w:t>
      </w:r>
      <w:r w:rsidR="004B6F15" w:rsidRPr="00F86017">
        <w:rPr>
          <w:rtl/>
        </w:rPr>
        <w:t xml:space="preserve"> الأصل </w:t>
      </w:r>
      <w:r w:rsidR="002104C3" w:rsidRPr="00F86017">
        <w:rPr>
          <w:rFonts w:hint="cs"/>
          <w:rtl/>
        </w:rPr>
        <w:t>ال</w:t>
      </w:r>
      <w:r w:rsidR="004B6F15" w:rsidRPr="00F86017">
        <w:rPr>
          <w:rtl/>
        </w:rPr>
        <w:t xml:space="preserve">إظهار ولكنه عدل </w:t>
      </w:r>
      <w:r w:rsidR="00F32C75" w:rsidRPr="00F86017">
        <w:rPr>
          <w:rFonts w:hint="cs"/>
          <w:rtl/>
        </w:rPr>
        <w:t xml:space="preserve">عنه </w:t>
      </w:r>
      <w:r w:rsidR="004B6F15" w:rsidRPr="00F86017">
        <w:rPr>
          <w:rtl/>
        </w:rPr>
        <w:t>إلى الإضمار</w:t>
      </w:r>
      <w:r w:rsidR="00F32C75" w:rsidRPr="00F86017">
        <w:rPr>
          <w:rFonts w:hint="cs"/>
          <w:rtl/>
        </w:rPr>
        <w:t xml:space="preserve">، </w:t>
      </w:r>
      <w:r w:rsidR="004B6F15" w:rsidRPr="00F86017">
        <w:rPr>
          <w:rFonts w:hint="cs"/>
          <w:rtl/>
        </w:rPr>
        <w:t>فأبقى</w:t>
      </w:r>
      <w:r w:rsidR="004B6F15" w:rsidRPr="00F86017">
        <w:rPr>
          <w:rtl/>
        </w:rPr>
        <w:t xml:space="preserve"> الضمير ثم جاء بالوصف بدلاً عن ا</w:t>
      </w:r>
      <w:r w:rsidR="00C022D8" w:rsidRPr="00F86017">
        <w:rPr>
          <w:rFonts w:hint="cs"/>
          <w:rtl/>
        </w:rPr>
        <w:t>لا</w:t>
      </w:r>
      <w:r w:rsidR="004B6F15" w:rsidRPr="00F86017">
        <w:rPr>
          <w:rtl/>
        </w:rPr>
        <w:t>سم والغاية منه؛ تمكين</w:t>
      </w:r>
      <w:r w:rsidR="00C022D8" w:rsidRPr="00F86017">
        <w:rPr>
          <w:rFonts w:hint="cs"/>
          <w:rtl/>
        </w:rPr>
        <w:t xml:space="preserve"> أوصافه</w:t>
      </w:r>
      <w:r w:rsidR="004B6F15" w:rsidRPr="00F86017">
        <w:rPr>
          <w:rtl/>
        </w:rPr>
        <w:t xml:space="preserve"> </w:t>
      </w:r>
      <w:r w:rsidR="00C022D8" w:rsidRPr="00F86017">
        <w:rPr>
          <w:rFonts w:hint="cs"/>
          <w:rtl/>
        </w:rPr>
        <w:t>في</w:t>
      </w:r>
      <w:r w:rsidR="004B6F15" w:rsidRPr="00F86017">
        <w:rPr>
          <w:rtl/>
        </w:rPr>
        <w:t xml:space="preserve"> ذهن السامع. </w:t>
      </w:r>
    </w:p>
    <w:p w:rsidR="00865E7A" w:rsidRPr="00F86017" w:rsidRDefault="00BD7758" w:rsidP="00AD3190">
      <w:pPr>
        <w:spacing w:after="0" w:line="360" w:lineRule="auto"/>
        <w:jc w:val="both"/>
        <w:rPr>
          <w:rtl/>
          <w:lang w:bidi="ar-JO"/>
        </w:rPr>
      </w:pPr>
      <w:r w:rsidRPr="006E2BDD">
        <w:rPr>
          <w:rFonts w:hint="cs"/>
          <w:b/>
          <w:bCs/>
          <w:sz w:val="32"/>
          <w:szCs w:val="32"/>
          <w:rtl/>
        </w:rPr>
        <w:lastRenderedPageBreak/>
        <w:t>المثال الثاني</w:t>
      </w:r>
      <w:r w:rsidR="00185B3E" w:rsidRPr="006E2BDD">
        <w:rPr>
          <w:b/>
          <w:bCs/>
          <w:sz w:val="32"/>
          <w:szCs w:val="32"/>
          <w:rtl/>
        </w:rPr>
        <w:t xml:space="preserve">: </w:t>
      </w:r>
      <w:r w:rsidR="00185B3E" w:rsidRPr="006E2BDD">
        <w:rPr>
          <w:rFonts w:hint="cs"/>
          <w:b/>
          <w:bCs/>
          <w:sz w:val="32"/>
          <w:szCs w:val="32"/>
          <w:rtl/>
        </w:rPr>
        <w:t xml:space="preserve">ما قال الشيخ </w:t>
      </w:r>
      <w:r w:rsidR="00920580" w:rsidRPr="006E2BDD">
        <w:rPr>
          <w:rFonts w:hint="cs"/>
          <w:b/>
          <w:bCs/>
          <w:sz w:val="32"/>
          <w:szCs w:val="32"/>
          <w:rtl/>
          <w:lang w:bidi="ar-JO"/>
        </w:rPr>
        <w:t>عضيمة</w:t>
      </w:r>
      <w:r w:rsidR="00920580" w:rsidRPr="006E2BDD">
        <w:rPr>
          <w:rFonts w:hint="cs"/>
          <w:b/>
          <w:bCs/>
          <w:sz w:val="32"/>
          <w:szCs w:val="32"/>
          <w:rtl/>
        </w:rPr>
        <w:t xml:space="preserve"> </w:t>
      </w:r>
      <w:r w:rsidR="00185B3E" w:rsidRPr="006E2BDD">
        <w:rPr>
          <w:rFonts w:hint="cs"/>
          <w:b/>
          <w:bCs/>
          <w:sz w:val="32"/>
          <w:szCs w:val="32"/>
          <w:rtl/>
        </w:rPr>
        <w:t>عن الضمير (إليه)</w:t>
      </w:r>
      <w:r w:rsidR="00185B3E" w:rsidRPr="006E2BDD">
        <w:rPr>
          <w:b/>
          <w:bCs/>
          <w:sz w:val="32"/>
          <w:szCs w:val="32"/>
          <w:rtl/>
        </w:rPr>
        <w:t xml:space="preserve"> </w:t>
      </w:r>
      <w:r w:rsidR="00185B3E" w:rsidRPr="006E2BDD">
        <w:rPr>
          <w:rFonts w:hint="cs"/>
          <w:b/>
          <w:bCs/>
          <w:sz w:val="32"/>
          <w:szCs w:val="32"/>
          <w:rtl/>
        </w:rPr>
        <w:t>في قوله تعالى</w:t>
      </w:r>
      <w:r w:rsidR="009D3720" w:rsidRPr="006E2BDD">
        <w:rPr>
          <w:rFonts w:hint="cs"/>
          <w:b/>
          <w:bCs/>
          <w:sz w:val="32"/>
          <w:szCs w:val="32"/>
          <w:rtl/>
        </w:rPr>
        <w:t>:</w:t>
      </w:r>
      <w:r w:rsidR="00E954B2" w:rsidRPr="00F86017">
        <w:rPr>
          <w:rFonts w:hint="cs"/>
          <w:b/>
          <w:bCs/>
          <w:rtl/>
        </w:rPr>
        <w:t xml:space="preserve"> </w:t>
      </w:r>
      <w:r w:rsidR="00E954B2" w:rsidRPr="006E2BDD">
        <w:rPr>
          <w:rFonts w:ascii="Msh Quraan1" w:hAnsi="Msh Quraan1"/>
          <w:b/>
          <w:bCs/>
          <w:sz w:val="24"/>
          <w:szCs w:val="24"/>
        </w:rPr>
        <w:t></w:t>
      </w:r>
      <w:r w:rsidR="00E954B2" w:rsidRPr="006E2BDD">
        <w:rPr>
          <w:rFonts w:ascii="Msh Quraan1" w:hAnsi="Msh Quraan1"/>
          <w:b/>
          <w:bCs/>
          <w:sz w:val="24"/>
          <w:szCs w:val="24"/>
        </w:rPr>
        <w:t></w:t>
      </w:r>
      <w:r w:rsidR="009D3720" w:rsidRPr="006E2BDD">
        <w:rPr>
          <w:rFonts w:hint="cs"/>
          <w:sz w:val="24"/>
          <w:szCs w:val="24"/>
          <w:rtl/>
        </w:rPr>
        <w:t xml:space="preserve"> </w:t>
      </w:r>
      <w:r w:rsidR="009D3720" w:rsidRPr="006E2BDD">
        <w:rPr>
          <w:color w:val="000000"/>
          <w:sz w:val="24"/>
          <w:szCs w:val="24"/>
        </w:rPr>
        <w:sym w:font="HQPB1" w:char="F024"/>
      </w:r>
      <w:r w:rsidR="009D3720" w:rsidRPr="006E2BDD">
        <w:rPr>
          <w:color w:val="000000"/>
          <w:sz w:val="24"/>
          <w:szCs w:val="24"/>
        </w:rPr>
        <w:sym w:font="HQPB4" w:char="F0A8"/>
      </w:r>
      <w:r w:rsidR="009D3720" w:rsidRPr="006E2BDD">
        <w:rPr>
          <w:color w:val="000000"/>
          <w:sz w:val="24"/>
          <w:szCs w:val="24"/>
        </w:rPr>
        <w:sym w:font="HQPB2" w:char="F042"/>
      </w:r>
      <w:r w:rsidR="009D3720" w:rsidRPr="006E2BDD">
        <w:rPr>
          <w:color w:val="000000"/>
          <w:sz w:val="24"/>
          <w:szCs w:val="24"/>
        </w:rPr>
        <w:sym w:font="HQPB5" w:char="F072"/>
      </w:r>
      <w:r w:rsidR="009D3720" w:rsidRPr="006E2BDD">
        <w:rPr>
          <w:color w:val="000000"/>
          <w:sz w:val="24"/>
          <w:szCs w:val="24"/>
        </w:rPr>
        <w:sym w:font="HQPB1" w:char="F027"/>
      </w:r>
      <w:r w:rsidR="009D3720" w:rsidRPr="006E2BDD">
        <w:rPr>
          <w:color w:val="000000"/>
          <w:sz w:val="24"/>
          <w:szCs w:val="24"/>
        </w:rPr>
        <w:sym w:font="HQPB5" w:char="F073"/>
      </w:r>
      <w:r w:rsidR="009D3720" w:rsidRPr="006E2BDD">
        <w:rPr>
          <w:color w:val="000000"/>
          <w:sz w:val="24"/>
          <w:szCs w:val="24"/>
        </w:rPr>
        <w:sym w:font="HQPB1" w:char="F0F9"/>
      </w:r>
      <w:r w:rsidR="009D3720" w:rsidRPr="006E2BDD">
        <w:rPr>
          <w:color w:val="000000"/>
          <w:sz w:val="24"/>
          <w:szCs w:val="24"/>
          <w:rtl/>
        </w:rPr>
        <w:t xml:space="preserve"> </w:t>
      </w:r>
      <w:r w:rsidR="009D3720" w:rsidRPr="006E2BDD">
        <w:rPr>
          <w:color w:val="000000"/>
          <w:sz w:val="24"/>
          <w:szCs w:val="24"/>
        </w:rPr>
        <w:sym w:font="HQPB5" w:char="F09A"/>
      </w:r>
      <w:r w:rsidR="009D3720" w:rsidRPr="006E2BDD">
        <w:rPr>
          <w:color w:val="000000"/>
          <w:sz w:val="24"/>
          <w:szCs w:val="24"/>
        </w:rPr>
        <w:sym w:font="HQPB2" w:char="F0FA"/>
      </w:r>
      <w:r w:rsidR="009D3720" w:rsidRPr="006E2BDD">
        <w:rPr>
          <w:color w:val="000000"/>
          <w:sz w:val="24"/>
          <w:szCs w:val="24"/>
        </w:rPr>
        <w:sym w:font="HQPB2" w:char="F0EF"/>
      </w:r>
      <w:r w:rsidR="009D3720" w:rsidRPr="006E2BDD">
        <w:rPr>
          <w:color w:val="000000"/>
          <w:sz w:val="24"/>
          <w:szCs w:val="24"/>
        </w:rPr>
        <w:sym w:font="HQPB4" w:char="F0CF"/>
      </w:r>
      <w:r w:rsidR="009D3720" w:rsidRPr="006E2BDD">
        <w:rPr>
          <w:color w:val="000000"/>
          <w:sz w:val="24"/>
          <w:szCs w:val="24"/>
        </w:rPr>
        <w:sym w:font="HQPB3" w:char="F025"/>
      </w:r>
      <w:r w:rsidR="009D3720" w:rsidRPr="006E2BDD">
        <w:rPr>
          <w:color w:val="000000"/>
          <w:sz w:val="24"/>
          <w:szCs w:val="24"/>
        </w:rPr>
        <w:sym w:font="HQPB4" w:char="F0A9"/>
      </w:r>
      <w:r w:rsidR="009D3720" w:rsidRPr="006E2BDD">
        <w:rPr>
          <w:color w:val="000000"/>
          <w:sz w:val="24"/>
          <w:szCs w:val="24"/>
        </w:rPr>
        <w:sym w:font="HQPB3" w:char="F021"/>
      </w:r>
      <w:r w:rsidR="009D3720" w:rsidRPr="006E2BDD">
        <w:rPr>
          <w:color w:val="000000"/>
          <w:sz w:val="24"/>
          <w:szCs w:val="24"/>
        </w:rPr>
        <w:sym w:font="HQPB5" w:char="F024"/>
      </w:r>
      <w:r w:rsidR="009D3720" w:rsidRPr="006E2BDD">
        <w:rPr>
          <w:color w:val="000000"/>
          <w:sz w:val="24"/>
          <w:szCs w:val="24"/>
        </w:rPr>
        <w:sym w:font="HQPB1" w:char="F023"/>
      </w:r>
      <w:r w:rsidR="009D3720" w:rsidRPr="006E2BDD">
        <w:rPr>
          <w:color w:val="000000"/>
          <w:sz w:val="24"/>
          <w:szCs w:val="24"/>
          <w:rtl/>
        </w:rPr>
        <w:t xml:space="preserve"> </w:t>
      </w:r>
      <w:r w:rsidR="009D3720" w:rsidRPr="006E2BDD">
        <w:rPr>
          <w:color w:val="000000"/>
          <w:sz w:val="24"/>
          <w:szCs w:val="24"/>
        </w:rPr>
        <w:sym w:font="HQPB5" w:char="F028"/>
      </w:r>
      <w:r w:rsidR="009D3720" w:rsidRPr="006E2BDD">
        <w:rPr>
          <w:color w:val="000000"/>
          <w:sz w:val="24"/>
          <w:szCs w:val="24"/>
        </w:rPr>
        <w:sym w:font="HQPB1" w:char="F023"/>
      </w:r>
      <w:r w:rsidR="009D3720" w:rsidRPr="006E2BDD">
        <w:rPr>
          <w:color w:val="000000"/>
          <w:sz w:val="24"/>
          <w:szCs w:val="24"/>
        </w:rPr>
        <w:sym w:font="HQPB2" w:char="F071"/>
      </w:r>
      <w:r w:rsidR="009D3720" w:rsidRPr="006E2BDD">
        <w:rPr>
          <w:color w:val="000000"/>
          <w:sz w:val="24"/>
          <w:szCs w:val="24"/>
        </w:rPr>
        <w:sym w:font="HQPB4" w:char="F0E3"/>
      </w:r>
      <w:r w:rsidR="009D3720" w:rsidRPr="006E2BDD">
        <w:rPr>
          <w:color w:val="000000"/>
          <w:sz w:val="24"/>
          <w:szCs w:val="24"/>
        </w:rPr>
        <w:sym w:font="HQPB2" w:char="F059"/>
      </w:r>
      <w:r w:rsidR="009D3720" w:rsidRPr="006E2BDD">
        <w:rPr>
          <w:color w:val="000000"/>
          <w:sz w:val="24"/>
          <w:szCs w:val="24"/>
        </w:rPr>
        <w:sym w:font="HQPB5" w:char="F074"/>
      </w:r>
      <w:r w:rsidR="009D3720" w:rsidRPr="006E2BDD">
        <w:rPr>
          <w:color w:val="000000"/>
          <w:sz w:val="24"/>
          <w:szCs w:val="24"/>
        </w:rPr>
        <w:sym w:font="HQPB2" w:char="F042"/>
      </w:r>
      <w:r w:rsidR="009D3720" w:rsidRPr="006E2BDD">
        <w:rPr>
          <w:color w:val="000000"/>
          <w:sz w:val="24"/>
          <w:szCs w:val="24"/>
        </w:rPr>
        <w:sym w:font="HQPB1" w:char="F023"/>
      </w:r>
      <w:r w:rsidR="009D3720" w:rsidRPr="006E2BDD">
        <w:rPr>
          <w:color w:val="000000"/>
          <w:sz w:val="24"/>
          <w:szCs w:val="24"/>
        </w:rPr>
        <w:sym w:font="HQPB5" w:char="F075"/>
      </w:r>
      <w:r w:rsidR="009D3720" w:rsidRPr="006E2BDD">
        <w:rPr>
          <w:color w:val="000000"/>
          <w:sz w:val="24"/>
          <w:szCs w:val="24"/>
        </w:rPr>
        <w:sym w:font="HQPB2" w:char="F0E4"/>
      </w:r>
      <w:r w:rsidR="009D3720" w:rsidRPr="006E2BDD">
        <w:rPr>
          <w:color w:val="000000"/>
          <w:sz w:val="24"/>
          <w:szCs w:val="24"/>
          <w:rtl/>
        </w:rPr>
        <w:t xml:space="preserve"> </w:t>
      </w:r>
      <w:r w:rsidR="009D3720" w:rsidRPr="006E2BDD">
        <w:rPr>
          <w:color w:val="000000"/>
          <w:sz w:val="24"/>
          <w:szCs w:val="24"/>
        </w:rPr>
        <w:sym w:font="HQPB5" w:char="F0AB"/>
      </w:r>
      <w:r w:rsidR="009D3720" w:rsidRPr="006E2BDD">
        <w:rPr>
          <w:color w:val="000000"/>
          <w:sz w:val="24"/>
          <w:szCs w:val="24"/>
        </w:rPr>
        <w:sym w:font="HQPB1" w:char="F021"/>
      </w:r>
      <w:r w:rsidR="009D3720" w:rsidRPr="006E2BDD">
        <w:rPr>
          <w:color w:val="000000"/>
          <w:sz w:val="24"/>
          <w:szCs w:val="24"/>
        </w:rPr>
        <w:sym w:font="HQPB5" w:char="F024"/>
      </w:r>
      <w:r w:rsidR="009D3720" w:rsidRPr="006E2BDD">
        <w:rPr>
          <w:color w:val="000000"/>
          <w:sz w:val="24"/>
          <w:szCs w:val="24"/>
        </w:rPr>
        <w:sym w:font="HQPB1" w:char="F024"/>
      </w:r>
      <w:r w:rsidR="009D3720" w:rsidRPr="006E2BDD">
        <w:rPr>
          <w:color w:val="000000"/>
          <w:sz w:val="24"/>
          <w:szCs w:val="24"/>
        </w:rPr>
        <w:sym w:font="HQPB4" w:char="F0CE"/>
      </w:r>
      <w:r w:rsidR="009D3720" w:rsidRPr="006E2BDD">
        <w:rPr>
          <w:color w:val="000000"/>
          <w:sz w:val="24"/>
          <w:szCs w:val="24"/>
        </w:rPr>
        <w:sym w:font="HQPB1" w:char="F02F"/>
      </w:r>
      <w:r w:rsidR="009D3720" w:rsidRPr="006E2BDD">
        <w:rPr>
          <w:color w:val="000000"/>
          <w:sz w:val="24"/>
          <w:szCs w:val="24"/>
          <w:rtl/>
        </w:rPr>
        <w:t xml:space="preserve"> </w:t>
      </w:r>
      <w:r w:rsidR="009D3720" w:rsidRPr="006E2BDD">
        <w:rPr>
          <w:color w:val="000000"/>
          <w:sz w:val="24"/>
          <w:szCs w:val="24"/>
        </w:rPr>
        <w:sym w:font="HQPB5" w:char="F028"/>
      </w:r>
      <w:r w:rsidR="009D3720" w:rsidRPr="006E2BDD">
        <w:rPr>
          <w:color w:val="000000"/>
          <w:sz w:val="24"/>
          <w:szCs w:val="24"/>
        </w:rPr>
        <w:sym w:font="HQPB1" w:char="F023"/>
      </w:r>
      <w:r w:rsidR="009D3720" w:rsidRPr="006E2BDD">
        <w:rPr>
          <w:color w:val="000000"/>
          <w:sz w:val="24"/>
          <w:szCs w:val="24"/>
        </w:rPr>
        <w:sym w:font="HQPB2" w:char="F071"/>
      </w:r>
      <w:r w:rsidR="009D3720" w:rsidRPr="006E2BDD">
        <w:rPr>
          <w:color w:val="000000"/>
          <w:sz w:val="24"/>
          <w:szCs w:val="24"/>
        </w:rPr>
        <w:sym w:font="HQPB4" w:char="F0DF"/>
      </w:r>
      <w:r w:rsidR="009D3720" w:rsidRPr="006E2BDD">
        <w:rPr>
          <w:color w:val="000000"/>
          <w:sz w:val="24"/>
          <w:szCs w:val="24"/>
        </w:rPr>
        <w:sym w:font="HQPB2" w:char="F04A"/>
      </w:r>
      <w:r w:rsidR="009D3720" w:rsidRPr="006E2BDD">
        <w:rPr>
          <w:color w:val="000000"/>
          <w:sz w:val="24"/>
          <w:szCs w:val="24"/>
        </w:rPr>
        <w:sym w:font="HQPB5" w:char="F07C"/>
      </w:r>
      <w:r w:rsidR="009D3720" w:rsidRPr="006E2BDD">
        <w:rPr>
          <w:color w:val="000000"/>
          <w:sz w:val="24"/>
          <w:szCs w:val="24"/>
        </w:rPr>
        <w:sym w:font="HQPB1" w:char="F0C1"/>
      </w:r>
      <w:r w:rsidR="009D3720" w:rsidRPr="006E2BDD">
        <w:rPr>
          <w:color w:val="000000"/>
          <w:sz w:val="24"/>
          <w:szCs w:val="24"/>
        </w:rPr>
        <w:sym w:font="HQPB5" w:char="F074"/>
      </w:r>
      <w:r w:rsidR="009D3720" w:rsidRPr="006E2BDD">
        <w:rPr>
          <w:color w:val="000000"/>
          <w:sz w:val="24"/>
          <w:szCs w:val="24"/>
        </w:rPr>
        <w:sym w:font="HQPB1" w:char="F046"/>
      </w:r>
      <w:r w:rsidR="009D3720" w:rsidRPr="006E2BDD">
        <w:rPr>
          <w:color w:val="000000"/>
          <w:sz w:val="24"/>
          <w:szCs w:val="24"/>
        </w:rPr>
        <w:sym w:font="HQPB4" w:char="F0F4"/>
      </w:r>
      <w:r w:rsidR="009D3720" w:rsidRPr="006E2BDD">
        <w:rPr>
          <w:color w:val="000000"/>
          <w:sz w:val="24"/>
          <w:szCs w:val="24"/>
        </w:rPr>
        <w:sym w:font="HQPB1" w:char="F0E3"/>
      </w:r>
      <w:r w:rsidR="009D3720" w:rsidRPr="006E2BDD">
        <w:rPr>
          <w:color w:val="000000"/>
          <w:sz w:val="24"/>
          <w:szCs w:val="24"/>
        </w:rPr>
        <w:sym w:font="HQPB5" w:char="F024"/>
      </w:r>
      <w:r w:rsidR="009D3720" w:rsidRPr="006E2BDD">
        <w:rPr>
          <w:color w:val="000000"/>
          <w:sz w:val="24"/>
          <w:szCs w:val="24"/>
        </w:rPr>
        <w:sym w:font="HQPB1" w:char="F023"/>
      </w:r>
      <w:r w:rsidR="009D3720" w:rsidRPr="006E2BDD">
        <w:rPr>
          <w:color w:val="000000"/>
          <w:sz w:val="24"/>
          <w:szCs w:val="24"/>
        </w:rPr>
        <w:sym w:font="HQPB5" w:char="F075"/>
      </w:r>
      <w:r w:rsidR="009D3720" w:rsidRPr="006E2BDD">
        <w:rPr>
          <w:color w:val="000000"/>
          <w:sz w:val="24"/>
          <w:szCs w:val="24"/>
        </w:rPr>
        <w:sym w:font="HQPB2" w:char="F072"/>
      </w:r>
      <w:r w:rsidR="009D3720" w:rsidRPr="006E2BDD">
        <w:rPr>
          <w:color w:val="000000"/>
          <w:sz w:val="24"/>
          <w:szCs w:val="24"/>
          <w:rtl/>
        </w:rPr>
        <w:t xml:space="preserve"> </w:t>
      </w:r>
      <w:r w:rsidR="009D3720" w:rsidRPr="006E2BDD">
        <w:rPr>
          <w:color w:val="000000"/>
          <w:sz w:val="24"/>
          <w:szCs w:val="24"/>
        </w:rPr>
        <w:sym w:font="HQPB2" w:char="F0BE"/>
      </w:r>
      <w:r w:rsidR="009D3720" w:rsidRPr="006E2BDD">
        <w:rPr>
          <w:color w:val="000000"/>
          <w:sz w:val="24"/>
          <w:szCs w:val="24"/>
        </w:rPr>
        <w:sym w:font="HQPB4" w:char="F0CF"/>
      </w:r>
      <w:r w:rsidR="009D3720" w:rsidRPr="006E2BDD">
        <w:rPr>
          <w:color w:val="000000"/>
          <w:sz w:val="24"/>
          <w:szCs w:val="24"/>
        </w:rPr>
        <w:sym w:font="HQPB2" w:char="F06D"/>
      </w:r>
      <w:r w:rsidR="009D3720" w:rsidRPr="006E2BDD">
        <w:rPr>
          <w:color w:val="000000"/>
          <w:sz w:val="24"/>
          <w:szCs w:val="24"/>
        </w:rPr>
        <w:sym w:font="HQPB4" w:char="F0CE"/>
      </w:r>
      <w:r w:rsidR="009D3720" w:rsidRPr="006E2BDD">
        <w:rPr>
          <w:color w:val="000000"/>
          <w:sz w:val="24"/>
          <w:szCs w:val="24"/>
        </w:rPr>
        <w:sym w:font="HQPB1" w:char="F02F"/>
      </w:r>
      <w:r w:rsidR="009D3720" w:rsidRPr="006E2BDD">
        <w:rPr>
          <w:color w:val="000000"/>
          <w:sz w:val="24"/>
          <w:szCs w:val="24"/>
          <w:rtl/>
        </w:rPr>
        <w:t xml:space="preserve"> </w:t>
      </w:r>
      <w:r w:rsidR="009D3720" w:rsidRPr="006E2BDD">
        <w:rPr>
          <w:color w:val="000000"/>
          <w:sz w:val="24"/>
          <w:szCs w:val="24"/>
        </w:rPr>
        <w:sym w:font="HQPB4" w:char="F0F6"/>
      </w:r>
      <w:r w:rsidR="009D3720" w:rsidRPr="006E2BDD">
        <w:rPr>
          <w:color w:val="000000"/>
          <w:sz w:val="24"/>
          <w:szCs w:val="24"/>
        </w:rPr>
        <w:sym w:font="HQPB2" w:char="F04E"/>
      </w:r>
      <w:r w:rsidR="009D3720" w:rsidRPr="006E2BDD">
        <w:rPr>
          <w:color w:val="000000"/>
          <w:sz w:val="24"/>
          <w:szCs w:val="24"/>
        </w:rPr>
        <w:sym w:font="HQPB4" w:char="F0DF"/>
      </w:r>
      <w:r w:rsidR="009D3720" w:rsidRPr="006E2BDD">
        <w:rPr>
          <w:color w:val="000000"/>
          <w:sz w:val="24"/>
          <w:szCs w:val="24"/>
        </w:rPr>
        <w:sym w:font="HQPB2" w:char="F067"/>
      </w:r>
      <w:r w:rsidR="009D3720" w:rsidRPr="006E2BDD">
        <w:rPr>
          <w:color w:val="000000"/>
          <w:sz w:val="24"/>
          <w:szCs w:val="24"/>
        </w:rPr>
        <w:sym w:font="HQPB4" w:char="F0E8"/>
      </w:r>
      <w:r w:rsidR="009D3720" w:rsidRPr="006E2BDD">
        <w:rPr>
          <w:color w:val="000000"/>
          <w:sz w:val="24"/>
          <w:szCs w:val="24"/>
        </w:rPr>
        <w:sym w:font="HQPB2" w:char="F03D"/>
      </w:r>
      <w:r w:rsidR="009D3720" w:rsidRPr="006E2BDD">
        <w:rPr>
          <w:color w:val="000000"/>
          <w:sz w:val="24"/>
          <w:szCs w:val="24"/>
        </w:rPr>
        <w:sym w:font="HQPB4" w:char="F0C5"/>
      </w:r>
      <w:r w:rsidR="009D3720" w:rsidRPr="006E2BDD">
        <w:rPr>
          <w:color w:val="000000"/>
          <w:sz w:val="24"/>
          <w:szCs w:val="24"/>
        </w:rPr>
        <w:sym w:font="HQPB1" w:char="F07A"/>
      </w:r>
      <w:r w:rsidR="009D3720" w:rsidRPr="006E2BDD">
        <w:rPr>
          <w:color w:val="000000"/>
          <w:sz w:val="24"/>
          <w:szCs w:val="24"/>
        </w:rPr>
        <w:sym w:font="HQPB4" w:char="F0F4"/>
      </w:r>
      <w:r w:rsidR="009D3720" w:rsidRPr="006E2BDD">
        <w:rPr>
          <w:color w:val="000000"/>
          <w:sz w:val="24"/>
          <w:szCs w:val="24"/>
        </w:rPr>
        <w:sym w:font="HQPB1" w:char="F089"/>
      </w:r>
      <w:r w:rsidR="009D3720" w:rsidRPr="006E2BDD">
        <w:rPr>
          <w:color w:val="000000"/>
          <w:sz w:val="24"/>
          <w:szCs w:val="24"/>
        </w:rPr>
        <w:sym w:font="HQPB4" w:char="F0E3"/>
      </w:r>
      <w:r w:rsidR="009D3720" w:rsidRPr="006E2BDD">
        <w:rPr>
          <w:color w:val="000000"/>
          <w:sz w:val="24"/>
          <w:szCs w:val="24"/>
        </w:rPr>
        <w:sym w:font="HQPB2" w:char="F08B"/>
      </w:r>
      <w:r w:rsidR="009D3720" w:rsidRPr="006E2BDD">
        <w:rPr>
          <w:color w:val="000000"/>
          <w:sz w:val="24"/>
          <w:szCs w:val="24"/>
        </w:rPr>
        <w:sym w:font="HQPB5" w:char="F07C"/>
      </w:r>
      <w:r w:rsidR="009D3720" w:rsidRPr="006E2BDD">
        <w:rPr>
          <w:color w:val="000000"/>
          <w:sz w:val="24"/>
          <w:szCs w:val="24"/>
        </w:rPr>
        <w:sym w:font="HQPB1" w:char="F0A1"/>
      </w:r>
      <w:r w:rsidR="009D3720" w:rsidRPr="006E2BDD">
        <w:rPr>
          <w:color w:val="000000"/>
          <w:sz w:val="24"/>
          <w:szCs w:val="24"/>
        </w:rPr>
        <w:sym w:font="HQPB5" w:char="F073"/>
      </w:r>
      <w:r w:rsidR="009D3720" w:rsidRPr="006E2BDD">
        <w:rPr>
          <w:color w:val="000000"/>
          <w:sz w:val="24"/>
          <w:szCs w:val="24"/>
        </w:rPr>
        <w:sym w:font="HQPB1" w:char="F0F9"/>
      </w:r>
      <w:r w:rsidR="009D3720" w:rsidRPr="006E2BDD">
        <w:rPr>
          <w:color w:val="000000"/>
          <w:sz w:val="24"/>
          <w:szCs w:val="24"/>
          <w:rtl/>
        </w:rPr>
        <w:t xml:space="preserve"> </w:t>
      </w:r>
      <w:r w:rsidR="009D3720" w:rsidRPr="006E2BDD">
        <w:rPr>
          <w:color w:val="000000"/>
          <w:sz w:val="24"/>
          <w:szCs w:val="24"/>
        </w:rPr>
        <w:sym w:font="HQPB2" w:char="F092"/>
      </w:r>
      <w:r w:rsidR="009D3720" w:rsidRPr="006E2BDD">
        <w:rPr>
          <w:color w:val="000000"/>
          <w:sz w:val="24"/>
          <w:szCs w:val="24"/>
        </w:rPr>
        <w:sym w:font="HQPB4" w:char="F0CE"/>
      </w:r>
      <w:r w:rsidR="009D3720" w:rsidRPr="006E2BDD">
        <w:rPr>
          <w:color w:val="000000"/>
          <w:sz w:val="24"/>
          <w:szCs w:val="24"/>
        </w:rPr>
        <w:sym w:font="HQPB1" w:char="F0FB"/>
      </w:r>
      <w:r w:rsidR="009D3720" w:rsidRPr="006E2BDD">
        <w:rPr>
          <w:color w:val="000000"/>
          <w:sz w:val="24"/>
          <w:szCs w:val="24"/>
          <w:rtl/>
        </w:rPr>
        <w:t xml:space="preserve"> </w:t>
      </w:r>
      <w:r w:rsidR="009D3720" w:rsidRPr="006E2BDD">
        <w:rPr>
          <w:color w:val="000000"/>
          <w:sz w:val="24"/>
          <w:szCs w:val="24"/>
        </w:rPr>
        <w:sym w:font="HQPB4" w:char="F037"/>
      </w:r>
      <w:r w:rsidR="009D3720" w:rsidRPr="006E2BDD">
        <w:rPr>
          <w:color w:val="000000"/>
          <w:sz w:val="24"/>
          <w:szCs w:val="24"/>
        </w:rPr>
        <w:sym w:font="HQPB2" w:char="F070"/>
      </w:r>
      <w:r w:rsidR="009D3720" w:rsidRPr="006E2BDD">
        <w:rPr>
          <w:color w:val="000000"/>
          <w:sz w:val="24"/>
          <w:szCs w:val="24"/>
        </w:rPr>
        <w:sym w:font="HQPB5" w:char="F075"/>
      </w:r>
      <w:r w:rsidR="009D3720" w:rsidRPr="006E2BDD">
        <w:rPr>
          <w:color w:val="000000"/>
          <w:sz w:val="24"/>
          <w:szCs w:val="24"/>
        </w:rPr>
        <w:sym w:font="HQPB2" w:char="F048"/>
      </w:r>
      <w:r w:rsidR="009D3720" w:rsidRPr="006E2BDD">
        <w:rPr>
          <w:color w:val="000000"/>
          <w:sz w:val="24"/>
          <w:szCs w:val="24"/>
        </w:rPr>
        <w:sym w:font="HQPB4" w:char="F0F7"/>
      </w:r>
      <w:r w:rsidR="009D3720" w:rsidRPr="006E2BDD">
        <w:rPr>
          <w:color w:val="000000"/>
          <w:sz w:val="24"/>
          <w:szCs w:val="24"/>
        </w:rPr>
        <w:sym w:font="HQPB1" w:char="F071"/>
      </w:r>
      <w:r w:rsidR="009D3720" w:rsidRPr="006E2BDD">
        <w:rPr>
          <w:color w:val="000000"/>
          <w:sz w:val="24"/>
          <w:szCs w:val="24"/>
        </w:rPr>
        <w:sym w:font="HQPB5" w:char="F075"/>
      </w:r>
      <w:r w:rsidR="009D3720" w:rsidRPr="006E2BDD">
        <w:rPr>
          <w:color w:val="000000"/>
          <w:sz w:val="24"/>
          <w:szCs w:val="24"/>
        </w:rPr>
        <w:sym w:font="HQPB1" w:char="F091"/>
      </w:r>
      <w:r w:rsidR="009D3720" w:rsidRPr="006E2BDD">
        <w:rPr>
          <w:color w:val="000000"/>
          <w:sz w:val="24"/>
          <w:szCs w:val="24"/>
          <w:rtl/>
        </w:rPr>
        <w:t xml:space="preserve"> </w:t>
      </w:r>
      <w:r w:rsidR="009D3720" w:rsidRPr="006E2BDD">
        <w:rPr>
          <w:color w:val="000000"/>
          <w:sz w:val="24"/>
          <w:szCs w:val="24"/>
        </w:rPr>
        <w:sym w:font="HQPB4" w:char="F0E7"/>
      </w:r>
      <w:r w:rsidR="009D3720" w:rsidRPr="006E2BDD">
        <w:rPr>
          <w:color w:val="000000"/>
          <w:sz w:val="24"/>
          <w:szCs w:val="24"/>
        </w:rPr>
        <w:sym w:font="HQPB2" w:char="F06D"/>
      </w:r>
      <w:r w:rsidR="009D3720" w:rsidRPr="006E2BDD">
        <w:rPr>
          <w:color w:val="000000"/>
          <w:sz w:val="24"/>
          <w:szCs w:val="24"/>
        </w:rPr>
        <w:sym w:font="HQPB4" w:char="F0F7"/>
      </w:r>
      <w:r w:rsidR="009D3720" w:rsidRPr="006E2BDD">
        <w:rPr>
          <w:color w:val="000000"/>
          <w:sz w:val="24"/>
          <w:szCs w:val="24"/>
        </w:rPr>
        <w:sym w:font="HQPB2" w:char="F05A"/>
      </w:r>
      <w:r w:rsidR="009D3720" w:rsidRPr="006E2BDD">
        <w:rPr>
          <w:color w:val="000000"/>
          <w:sz w:val="24"/>
          <w:szCs w:val="24"/>
        </w:rPr>
        <w:sym w:font="HQPB4" w:char="F0CF"/>
      </w:r>
      <w:r w:rsidR="009D3720" w:rsidRPr="006E2BDD">
        <w:rPr>
          <w:color w:val="000000"/>
          <w:sz w:val="24"/>
          <w:szCs w:val="24"/>
        </w:rPr>
        <w:sym w:font="HQPB4" w:char="F069"/>
      </w:r>
      <w:r w:rsidR="009D3720" w:rsidRPr="006E2BDD">
        <w:rPr>
          <w:color w:val="000000"/>
          <w:sz w:val="24"/>
          <w:szCs w:val="24"/>
        </w:rPr>
        <w:sym w:font="HQPB2" w:char="F042"/>
      </w:r>
      <w:r w:rsidR="009D3720" w:rsidRPr="006E2BDD">
        <w:rPr>
          <w:color w:val="000000"/>
          <w:sz w:val="24"/>
          <w:szCs w:val="24"/>
          <w:rtl/>
        </w:rPr>
        <w:t xml:space="preserve"> </w:t>
      </w:r>
      <w:r w:rsidR="009D3720" w:rsidRPr="006E2BDD">
        <w:rPr>
          <w:color w:val="000000"/>
          <w:sz w:val="24"/>
          <w:szCs w:val="24"/>
        </w:rPr>
        <w:sym w:font="HQPB4" w:char="F039"/>
      </w:r>
      <w:r w:rsidR="009D3720" w:rsidRPr="006E2BDD">
        <w:rPr>
          <w:color w:val="000000"/>
          <w:sz w:val="24"/>
          <w:szCs w:val="24"/>
        </w:rPr>
        <w:sym w:font="HQPB2" w:char="F040"/>
      </w:r>
      <w:r w:rsidR="009D3720" w:rsidRPr="006E2BDD">
        <w:rPr>
          <w:color w:val="000000"/>
          <w:sz w:val="24"/>
          <w:szCs w:val="24"/>
        </w:rPr>
        <w:sym w:font="HQPB4" w:char="F0F4"/>
      </w:r>
      <w:r w:rsidR="009D3720" w:rsidRPr="006E2BDD">
        <w:rPr>
          <w:color w:val="000000"/>
          <w:sz w:val="24"/>
          <w:szCs w:val="24"/>
        </w:rPr>
        <w:sym w:font="HQPB1" w:char="F0D2"/>
      </w:r>
      <w:r w:rsidR="009D3720" w:rsidRPr="006E2BDD">
        <w:rPr>
          <w:color w:val="000000"/>
          <w:sz w:val="24"/>
          <w:szCs w:val="24"/>
        </w:rPr>
        <w:sym w:font="HQPB5" w:char="F073"/>
      </w:r>
      <w:r w:rsidR="009D3720" w:rsidRPr="006E2BDD">
        <w:rPr>
          <w:color w:val="000000"/>
          <w:sz w:val="24"/>
          <w:szCs w:val="24"/>
        </w:rPr>
        <w:sym w:font="HQPB1" w:char="F0F9"/>
      </w:r>
      <w:r w:rsidR="009D3720" w:rsidRPr="006E2BDD">
        <w:rPr>
          <w:color w:val="000000"/>
          <w:sz w:val="24"/>
          <w:szCs w:val="24"/>
        </w:rPr>
        <w:sym w:font="HQPB5" w:char="F075"/>
      </w:r>
      <w:r w:rsidR="009D3720" w:rsidRPr="006E2BDD">
        <w:rPr>
          <w:color w:val="000000"/>
          <w:sz w:val="24"/>
          <w:szCs w:val="24"/>
        </w:rPr>
        <w:sym w:font="HQPB2" w:char="F072"/>
      </w:r>
      <w:r w:rsidR="009D3720" w:rsidRPr="006E2BDD">
        <w:rPr>
          <w:color w:val="000000"/>
          <w:sz w:val="24"/>
          <w:szCs w:val="24"/>
          <w:rtl/>
        </w:rPr>
        <w:t xml:space="preserve"> </w:t>
      </w:r>
      <w:r w:rsidR="009D3720" w:rsidRPr="006E2BDD">
        <w:rPr>
          <w:color w:val="000000"/>
          <w:sz w:val="24"/>
          <w:szCs w:val="24"/>
        </w:rPr>
        <w:sym w:font="HQPB4" w:char="F0F6"/>
      </w:r>
      <w:r w:rsidR="009D3720" w:rsidRPr="006E2BDD">
        <w:rPr>
          <w:color w:val="000000"/>
          <w:sz w:val="24"/>
          <w:szCs w:val="24"/>
        </w:rPr>
        <w:sym w:font="HQPB2" w:char="F04E"/>
      </w:r>
      <w:r w:rsidR="009D3720" w:rsidRPr="006E2BDD">
        <w:rPr>
          <w:color w:val="000000"/>
          <w:sz w:val="24"/>
          <w:szCs w:val="24"/>
        </w:rPr>
        <w:sym w:font="HQPB4" w:char="F0CD"/>
      </w:r>
      <w:r w:rsidR="009D3720" w:rsidRPr="006E2BDD">
        <w:rPr>
          <w:color w:val="000000"/>
          <w:sz w:val="24"/>
          <w:szCs w:val="24"/>
        </w:rPr>
        <w:sym w:font="HQPB2" w:char="F06B"/>
      </w:r>
      <w:r w:rsidR="009D3720" w:rsidRPr="006E2BDD">
        <w:rPr>
          <w:color w:val="000000"/>
          <w:sz w:val="24"/>
          <w:szCs w:val="24"/>
        </w:rPr>
        <w:sym w:font="HQPB2" w:char="F089"/>
      </w:r>
      <w:r w:rsidR="009D3720" w:rsidRPr="006E2BDD">
        <w:rPr>
          <w:color w:val="000000"/>
          <w:sz w:val="24"/>
          <w:szCs w:val="24"/>
        </w:rPr>
        <w:sym w:font="HQPB4" w:char="F0CF"/>
      </w:r>
      <w:r w:rsidR="009D3720" w:rsidRPr="006E2BDD">
        <w:rPr>
          <w:color w:val="000000"/>
          <w:sz w:val="24"/>
          <w:szCs w:val="24"/>
        </w:rPr>
        <w:sym w:font="HQPB1" w:char="F089"/>
      </w:r>
      <w:r w:rsidR="009D3720" w:rsidRPr="006E2BDD">
        <w:rPr>
          <w:color w:val="000000"/>
          <w:sz w:val="24"/>
          <w:szCs w:val="24"/>
        </w:rPr>
        <w:sym w:font="HQPB4" w:char="F0F6"/>
      </w:r>
      <w:r w:rsidR="009D3720" w:rsidRPr="006E2BDD">
        <w:rPr>
          <w:color w:val="000000"/>
          <w:sz w:val="24"/>
          <w:szCs w:val="24"/>
        </w:rPr>
        <w:sym w:font="HQPB2" w:char="F06B"/>
      </w:r>
      <w:r w:rsidR="009D3720" w:rsidRPr="006E2BDD">
        <w:rPr>
          <w:color w:val="000000"/>
          <w:sz w:val="24"/>
          <w:szCs w:val="24"/>
        </w:rPr>
        <w:sym w:font="HQPB5" w:char="F075"/>
      </w:r>
      <w:r w:rsidR="009D3720" w:rsidRPr="006E2BDD">
        <w:rPr>
          <w:color w:val="000000"/>
          <w:sz w:val="24"/>
          <w:szCs w:val="24"/>
        </w:rPr>
        <w:sym w:font="HQPB2" w:char="F089"/>
      </w:r>
      <w:r w:rsidR="009D3720" w:rsidRPr="006E2BDD">
        <w:rPr>
          <w:color w:val="000000"/>
          <w:sz w:val="24"/>
          <w:szCs w:val="24"/>
        </w:rPr>
        <w:sym w:font="HQPB5" w:char="F075"/>
      </w:r>
      <w:r w:rsidR="009D3720" w:rsidRPr="006E2BDD">
        <w:rPr>
          <w:color w:val="000000"/>
          <w:sz w:val="24"/>
          <w:szCs w:val="24"/>
        </w:rPr>
        <w:sym w:font="HQPB2" w:char="F072"/>
      </w:r>
      <w:r w:rsidR="009D3720" w:rsidRPr="006E2BDD">
        <w:rPr>
          <w:color w:val="000000"/>
          <w:sz w:val="24"/>
          <w:szCs w:val="24"/>
          <w:rtl/>
        </w:rPr>
        <w:t xml:space="preserve"> </w:t>
      </w:r>
      <w:r w:rsidR="009D3720" w:rsidRPr="006E2BDD">
        <w:rPr>
          <w:color w:val="000000"/>
          <w:sz w:val="24"/>
          <w:szCs w:val="24"/>
        </w:rPr>
        <w:sym w:font="HQPB4" w:char="F0CF"/>
      </w:r>
      <w:r w:rsidR="009D3720" w:rsidRPr="006E2BDD">
        <w:rPr>
          <w:color w:val="000000"/>
          <w:sz w:val="24"/>
          <w:szCs w:val="24"/>
        </w:rPr>
        <w:sym w:font="HQPB2" w:char="F06D"/>
      </w:r>
      <w:r w:rsidR="009D3720" w:rsidRPr="006E2BDD">
        <w:rPr>
          <w:color w:val="000000"/>
          <w:sz w:val="24"/>
          <w:szCs w:val="24"/>
        </w:rPr>
        <w:sym w:font="HQPB4" w:char="F0F8"/>
      </w:r>
      <w:r w:rsidR="009D3720" w:rsidRPr="006E2BDD">
        <w:rPr>
          <w:color w:val="000000"/>
          <w:sz w:val="24"/>
          <w:szCs w:val="24"/>
        </w:rPr>
        <w:sym w:font="HQPB2" w:char="F08B"/>
      </w:r>
      <w:r w:rsidR="009D3720" w:rsidRPr="006E2BDD">
        <w:rPr>
          <w:color w:val="000000"/>
          <w:sz w:val="24"/>
          <w:szCs w:val="24"/>
        </w:rPr>
        <w:sym w:font="HQPB5" w:char="F073"/>
      </w:r>
      <w:r w:rsidR="009D3720" w:rsidRPr="006E2BDD">
        <w:rPr>
          <w:color w:val="000000"/>
          <w:sz w:val="24"/>
          <w:szCs w:val="24"/>
        </w:rPr>
        <w:sym w:font="HQPB2" w:char="F039"/>
      </w:r>
      <w:r w:rsidR="009D3720" w:rsidRPr="006E2BDD">
        <w:rPr>
          <w:color w:val="000000"/>
          <w:sz w:val="24"/>
          <w:szCs w:val="24"/>
        </w:rPr>
        <w:sym w:font="HQPB4" w:char="F0CE"/>
      </w:r>
      <w:r w:rsidR="009D3720" w:rsidRPr="006E2BDD">
        <w:rPr>
          <w:color w:val="000000"/>
          <w:sz w:val="24"/>
          <w:szCs w:val="24"/>
        </w:rPr>
        <w:sym w:font="HQPB1" w:char="F029"/>
      </w:r>
      <w:r w:rsidR="009D3720" w:rsidRPr="006E2BDD">
        <w:rPr>
          <w:color w:val="000000"/>
          <w:sz w:val="24"/>
          <w:szCs w:val="24"/>
          <w:rtl/>
        </w:rPr>
        <w:t xml:space="preserve"> </w:t>
      </w:r>
      <w:r w:rsidR="009D3720" w:rsidRPr="006E2BDD">
        <w:rPr>
          <w:color w:val="000000"/>
          <w:sz w:val="24"/>
          <w:szCs w:val="24"/>
        </w:rPr>
        <w:sym w:font="HQPB1" w:char="F024"/>
      </w:r>
      <w:r w:rsidR="009D3720" w:rsidRPr="006E2BDD">
        <w:rPr>
          <w:color w:val="000000"/>
          <w:sz w:val="24"/>
          <w:szCs w:val="24"/>
        </w:rPr>
        <w:sym w:font="HQPB4" w:char="F057"/>
      </w:r>
      <w:r w:rsidR="009D3720" w:rsidRPr="006E2BDD">
        <w:rPr>
          <w:color w:val="000000"/>
          <w:sz w:val="24"/>
          <w:szCs w:val="24"/>
        </w:rPr>
        <w:sym w:font="HQPB1" w:char="F0DB"/>
      </w:r>
      <w:r w:rsidR="009D3720" w:rsidRPr="006E2BDD">
        <w:rPr>
          <w:color w:val="000000"/>
          <w:sz w:val="24"/>
          <w:szCs w:val="24"/>
        </w:rPr>
        <w:sym w:font="HQPB2" w:char="F0BA"/>
      </w:r>
      <w:r w:rsidR="009D3720" w:rsidRPr="006E2BDD">
        <w:rPr>
          <w:color w:val="000000"/>
          <w:sz w:val="24"/>
          <w:szCs w:val="24"/>
        </w:rPr>
        <w:sym w:font="HQPB5" w:char="F075"/>
      </w:r>
      <w:r w:rsidR="009D3720" w:rsidRPr="006E2BDD">
        <w:rPr>
          <w:color w:val="000000"/>
          <w:sz w:val="24"/>
          <w:szCs w:val="24"/>
        </w:rPr>
        <w:sym w:font="HQPB1" w:char="F08E"/>
      </w:r>
      <w:r w:rsidR="009D3720" w:rsidRPr="006E2BDD">
        <w:rPr>
          <w:color w:val="000000"/>
          <w:sz w:val="24"/>
          <w:szCs w:val="24"/>
        </w:rPr>
        <w:sym w:font="HQPB4" w:char="F0C5"/>
      </w:r>
      <w:r w:rsidR="009D3720" w:rsidRPr="006E2BDD">
        <w:rPr>
          <w:color w:val="000000"/>
          <w:sz w:val="24"/>
          <w:szCs w:val="24"/>
        </w:rPr>
        <w:sym w:font="HQPB1" w:char="F0C0"/>
      </w:r>
      <w:r w:rsidR="009D3720" w:rsidRPr="006E2BDD">
        <w:rPr>
          <w:color w:val="000000"/>
          <w:sz w:val="24"/>
          <w:szCs w:val="24"/>
          <w:rtl/>
        </w:rPr>
        <w:t xml:space="preserve"> </w:t>
      </w:r>
      <w:r w:rsidR="009D3720" w:rsidRPr="006E2BDD">
        <w:rPr>
          <w:color w:val="000000"/>
          <w:sz w:val="24"/>
          <w:szCs w:val="24"/>
        </w:rPr>
        <w:sym w:font="HQPB1" w:char="F024"/>
      </w:r>
      <w:r w:rsidR="009D3720" w:rsidRPr="006E2BDD">
        <w:rPr>
          <w:color w:val="000000"/>
          <w:sz w:val="24"/>
          <w:szCs w:val="24"/>
        </w:rPr>
        <w:sym w:font="HQPB4" w:char="F056"/>
      </w:r>
      <w:r w:rsidR="009D3720" w:rsidRPr="006E2BDD">
        <w:rPr>
          <w:color w:val="000000"/>
          <w:sz w:val="24"/>
          <w:szCs w:val="24"/>
        </w:rPr>
        <w:sym w:font="HQPB2" w:char="F04A"/>
      </w:r>
      <w:r w:rsidR="009D3720" w:rsidRPr="006E2BDD">
        <w:rPr>
          <w:color w:val="000000"/>
          <w:sz w:val="24"/>
          <w:szCs w:val="24"/>
        </w:rPr>
        <w:sym w:font="HQPB2" w:char="F08A"/>
      </w:r>
      <w:r w:rsidR="009D3720" w:rsidRPr="006E2BDD">
        <w:rPr>
          <w:color w:val="000000"/>
          <w:sz w:val="24"/>
          <w:szCs w:val="24"/>
        </w:rPr>
        <w:sym w:font="HQPB4" w:char="F0C9"/>
      </w:r>
      <w:r w:rsidR="009D3720" w:rsidRPr="006E2BDD">
        <w:rPr>
          <w:color w:val="000000"/>
          <w:sz w:val="24"/>
          <w:szCs w:val="24"/>
        </w:rPr>
        <w:sym w:font="HQPB2" w:char="F029"/>
      </w:r>
      <w:r w:rsidR="009D3720" w:rsidRPr="006E2BDD">
        <w:rPr>
          <w:color w:val="000000"/>
          <w:sz w:val="24"/>
          <w:szCs w:val="24"/>
        </w:rPr>
        <w:sym w:font="HQPB5" w:char="F074"/>
      </w:r>
      <w:r w:rsidR="009D3720" w:rsidRPr="006E2BDD">
        <w:rPr>
          <w:color w:val="000000"/>
          <w:sz w:val="24"/>
          <w:szCs w:val="24"/>
        </w:rPr>
        <w:sym w:font="HQPB1" w:char="F047"/>
      </w:r>
      <w:r w:rsidR="009D3720" w:rsidRPr="006E2BDD">
        <w:rPr>
          <w:color w:val="000000"/>
          <w:sz w:val="24"/>
          <w:szCs w:val="24"/>
        </w:rPr>
        <w:sym w:font="HQPB4" w:char="F0F3"/>
      </w:r>
      <w:r w:rsidR="009D3720" w:rsidRPr="006E2BDD">
        <w:rPr>
          <w:color w:val="000000"/>
          <w:sz w:val="24"/>
          <w:szCs w:val="24"/>
        </w:rPr>
        <w:sym w:font="HQPB1" w:char="F0A1"/>
      </w:r>
      <w:r w:rsidR="009D3720" w:rsidRPr="006E2BDD">
        <w:rPr>
          <w:color w:val="000000"/>
          <w:sz w:val="24"/>
          <w:szCs w:val="24"/>
        </w:rPr>
        <w:sym w:font="HQPB4" w:char="F095"/>
      </w:r>
      <w:r w:rsidR="009D3720" w:rsidRPr="006E2BDD">
        <w:rPr>
          <w:color w:val="000000"/>
          <w:sz w:val="24"/>
          <w:szCs w:val="24"/>
        </w:rPr>
        <w:sym w:font="HQPB2" w:char="F042"/>
      </w:r>
      <w:r w:rsidR="00641E79" w:rsidRPr="006E2BDD">
        <w:rPr>
          <w:rFonts w:ascii="QCF_BSML" w:eastAsia="Calibri" w:hAnsi="QCF_BSML" w:cs="QCF_BSML"/>
          <w:b/>
          <w:bCs/>
          <w:color w:val="000000"/>
          <w:sz w:val="24"/>
          <w:szCs w:val="24"/>
          <w:rtl/>
        </w:rPr>
        <w:t xml:space="preserve"> </w:t>
      </w:r>
      <w:r w:rsidR="00E954B2" w:rsidRPr="006E2BDD">
        <w:rPr>
          <w:rFonts w:ascii="Msh Quraan1" w:hAnsi="Msh Quraan1"/>
          <w:b/>
          <w:bCs/>
          <w:sz w:val="24"/>
          <w:szCs w:val="24"/>
        </w:rPr>
        <w:t></w:t>
      </w:r>
      <w:r w:rsidR="00185B3E" w:rsidRPr="006E2BDD">
        <w:rPr>
          <w:sz w:val="24"/>
          <w:szCs w:val="24"/>
          <w:rtl/>
        </w:rPr>
        <w:t>(النساء:175)</w:t>
      </w:r>
      <w:r w:rsidR="007D0876" w:rsidRPr="006E2BDD">
        <w:rPr>
          <w:rFonts w:hint="cs"/>
          <w:sz w:val="24"/>
          <w:szCs w:val="24"/>
          <w:rtl/>
          <w:lang w:bidi="ar-JO"/>
        </w:rPr>
        <w:t>،</w:t>
      </w:r>
      <w:r w:rsidR="007D0876" w:rsidRPr="00F86017">
        <w:rPr>
          <w:rFonts w:hint="cs"/>
          <w:rtl/>
          <w:lang w:bidi="ar-JO"/>
        </w:rPr>
        <w:t xml:space="preserve"> </w:t>
      </w:r>
      <w:r w:rsidR="00185B3E" w:rsidRPr="00F86017">
        <w:rPr>
          <w:rtl/>
        </w:rPr>
        <w:t xml:space="preserve">"الضمير في (إليه) عائد على الفضل، وهي هداية طريق الجنان، </w:t>
      </w:r>
      <w:r w:rsidR="00543ECC" w:rsidRPr="00F86017">
        <w:rPr>
          <w:rFonts w:hint="cs"/>
          <w:rtl/>
        </w:rPr>
        <w:t>وقيل</w:t>
      </w:r>
      <w:r w:rsidR="00185B3E" w:rsidRPr="00F86017">
        <w:rPr>
          <w:rtl/>
        </w:rPr>
        <w:t>: يهديهم إلى عبادته، فجعل الضمير عائداً إلى الله تعالى، وذلك على حذف مضاف و</w:t>
      </w:r>
      <w:r w:rsidR="00795A48" w:rsidRPr="00F86017">
        <w:rPr>
          <w:rtl/>
        </w:rPr>
        <w:t>هذا هو الظاهر لأنه المحدث عنه</w:t>
      </w:r>
      <w:r w:rsidR="00795A48" w:rsidRPr="00F86017">
        <w:rPr>
          <w:rFonts w:hint="cs"/>
          <w:rtl/>
        </w:rPr>
        <w:t xml:space="preserve">؛ </w:t>
      </w:r>
      <w:r w:rsidR="00185B3E" w:rsidRPr="00F86017">
        <w:rPr>
          <w:rFonts w:hint="cs"/>
          <w:rtl/>
        </w:rPr>
        <w:t>وقيل</w:t>
      </w:r>
      <w:r w:rsidR="00185B3E" w:rsidRPr="00F86017">
        <w:rPr>
          <w:rtl/>
        </w:rPr>
        <w:t>: الهاء عائدة على الرحمة والفضل لأنهما في معنى الثو</w:t>
      </w:r>
      <w:r w:rsidR="00B81BC0" w:rsidRPr="00F86017">
        <w:rPr>
          <w:rtl/>
        </w:rPr>
        <w:t>اب</w:t>
      </w:r>
      <w:r w:rsidR="00543ECC" w:rsidRPr="00F86017">
        <w:rPr>
          <w:rFonts w:hint="cs"/>
          <w:rtl/>
        </w:rPr>
        <w:t>،</w:t>
      </w:r>
      <w:r w:rsidR="00B81BC0" w:rsidRPr="00F86017">
        <w:rPr>
          <w:rtl/>
        </w:rPr>
        <w:t xml:space="preserve"> وقيل: هي عائدة على القرآن</w:t>
      </w:r>
      <w:r w:rsidR="00185B3E" w:rsidRPr="00F86017">
        <w:rPr>
          <w:rFonts w:hint="cs"/>
          <w:rtl/>
        </w:rPr>
        <w:t>"</w:t>
      </w:r>
      <w:r w:rsidR="00185B3E" w:rsidRPr="00F86017">
        <w:rPr>
          <w:rtl/>
        </w:rPr>
        <w:t>.</w:t>
      </w:r>
      <w:r w:rsidR="00865E7A" w:rsidRPr="00F86017">
        <w:rPr>
          <w:rFonts w:ascii="Times New Roman" w:eastAsia="Times New Roman" w:hAnsi="Times New Roman"/>
          <w:vertAlign w:val="superscript"/>
          <w:rtl/>
        </w:rPr>
        <w:t>(</w:t>
      </w:r>
      <w:r w:rsidR="00865E7A" w:rsidRPr="00F86017">
        <w:rPr>
          <w:rFonts w:ascii="Times New Roman" w:eastAsia="Times New Roman" w:hAnsi="Times New Roman"/>
          <w:vertAlign w:val="superscript"/>
          <w:rtl/>
        </w:rPr>
        <w:footnoteReference w:id="616"/>
      </w:r>
      <w:r w:rsidR="00865E7A" w:rsidRPr="00F86017">
        <w:rPr>
          <w:rFonts w:ascii="Times New Roman" w:eastAsia="Times New Roman" w:hAnsi="Times New Roman"/>
          <w:vertAlign w:val="superscript"/>
          <w:rtl/>
        </w:rPr>
        <w:t>)</w:t>
      </w:r>
      <w:r w:rsidR="004A0AC4" w:rsidRPr="00F86017">
        <w:rPr>
          <w:rFonts w:hint="cs"/>
          <w:b/>
          <w:bCs/>
          <w:rtl/>
          <w:lang w:bidi="ar-JO"/>
        </w:rPr>
        <w:t>(</w:t>
      </w:r>
      <w:r w:rsidR="00623619" w:rsidRPr="00F86017">
        <w:rPr>
          <w:rFonts w:hint="cs"/>
          <w:b/>
          <w:bCs/>
          <w:rtl/>
          <w:lang w:bidi="ar-JO"/>
        </w:rPr>
        <w:t>ا</w:t>
      </w:r>
      <w:r w:rsidR="004A0AC4" w:rsidRPr="00F86017">
        <w:rPr>
          <w:rFonts w:hint="cs"/>
          <w:b/>
          <w:bCs/>
          <w:rtl/>
          <w:lang w:bidi="ar-JO"/>
        </w:rPr>
        <w:t>هـ)</w:t>
      </w:r>
    </w:p>
    <w:p w:rsidR="007B4CE0" w:rsidRPr="00F86017" w:rsidRDefault="008F6D66" w:rsidP="00AD3190">
      <w:pPr>
        <w:spacing w:after="0" w:line="360" w:lineRule="auto"/>
        <w:jc w:val="both"/>
        <w:rPr>
          <w:rtl/>
        </w:rPr>
      </w:pPr>
      <w:r w:rsidRPr="0025654A">
        <w:rPr>
          <w:rFonts w:hint="cs"/>
          <w:b/>
          <w:bCs/>
          <w:sz w:val="32"/>
          <w:szCs w:val="32"/>
          <w:rtl/>
        </w:rPr>
        <w:t>الفائدة البيانية من</w:t>
      </w:r>
      <w:r w:rsidR="007D0876" w:rsidRPr="0025654A">
        <w:rPr>
          <w:rFonts w:hint="cs"/>
          <w:b/>
          <w:bCs/>
          <w:sz w:val="32"/>
          <w:szCs w:val="32"/>
          <w:rtl/>
        </w:rPr>
        <w:t>:</w:t>
      </w:r>
      <w:r w:rsidR="007D0876" w:rsidRPr="00F86017">
        <w:rPr>
          <w:rFonts w:hint="cs"/>
          <w:rtl/>
        </w:rPr>
        <w:t xml:space="preserve"> </w:t>
      </w:r>
      <w:r w:rsidR="00185B3E" w:rsidRPr="00F86017">
        <w:rPr>
          <w:rtl/>
        </w:rPr>
        <w:t>مج</w:t>
      </w:r>
      <w:r w:rsidR="00057185" w:rsidRPr="00F86017">
        <w:rPr>
          <w:rFonts w:hint="cs"/>
          <w:rtl/>
        </w:rPr>
        <w:t>يء</w:t>
      </w:r>
      <w:r w:rsidR="00185B3E" w:rsidRPr="00F86017">
        <w:rPr>
          <w:rtl/>
        </w:rPr>
        <w:t xml:space="preserve"> المضمر مكان المظهر، </w:t>
      </w:r>
      <w:r w:rsidR="003027B6" w:rsidRPr="00F86017">
        <w:rPr>
          <w:rFonts w:hint="cs"/>
          <w:rtl/>
        </w:rPr>
        <w:t xml:space="preserve">فهي: </w:t>
      </w:r>
      <w:r w:rsidR="000F597D" w:rsidRPr="00F86017">
        <w:rPr>
          <w:rtl/>
        </w:rPr>
        <w:t>إمَّا عائدةٌ على " الله "</w:t>
      </w:r>
      <w:r w:rsidR="00185B3E" w:rsidRPr="00F86017">
        <w:rPr>
          <w:rtl/>
        </w:rPr>
        <w:t>بتقدير حذف مضاف كما تقدم</w:t>
      </w:r>
      <w:r w:rsidR="000F597D" w:rsidRPr="00F86017">
        <w:rPr>
          <w:rtl/>
        </w:rPr>
        <w:t xml:space="preserve"> من نحو: "ثوابه" أو</w:t>
      </w:r>
      <w:r w:rsidR="003027B6" w:rsidRPr="00F86017">
        <w:rPr>
          <w:rtl/>
        </w:rPr>
        <w:t>"صراطه</w:t>
      </w:r>
      <w:r w:rsidRPr="00F86017">
        <w:rPr>
          <w:rtl/>
        </w:rPr>
        <w:t>"</w:t>
      </w:r>
      <w:r w:rsidR="00185B3E" w:rsidRPr="00F86017">
        <w:rPr>
          <w:rtl/>
        </w:rPr>
        <w:t>، وإمَّا على الفضلِ والرحمة لأنهما في معنى شيءٍ واحد، وإما عائدةٌ على الفضلِ لأنه يُراد به طريق الجنان.</w:t>
      </w:r>
      <w:r w:rsidR="00865E7A" w:rsidRPr="00F86017">
        <w:rPr>
          <w:rFonts w:ascii="Times New Roman" w:eastAsia="Times New Roman" w:hAnsi="Times New Roman"/>
          <w:vertAlign w:val="superscript"/>
          <w:rtl/>
        </w:rPr>
        <w:t>(</w:t>
      </w:r>
      <w:r w:rsidR="00865E7A" w:rsidRPr="00F86017">
        <w:rPr>
          <w:rFonts w:ascii="Times New Roman" w:eastAsia="Times New Roman" w:hAnsi="Times New Roman"/>
          <w:vertAlign w:val="superscript"/>
          <w:rtl/>
        </w:rPr>
        <w:footnoteReference w:id="617"/>
      </w:r>
      <w:r w:rsidR="00865E7A" w:rsidRPr="00F86017">
        <w:rPr>
          <w:rFonts w:ascii="Times New Roman" w:eastAsia="Times New Roman" w:hAnsi="Times New Roman"/>
          <w:vertAlign w:val="superscript"/>
          <w:rtl/>
        </w:rPr>
        <w:t>)</w:t>
      </w:r>
    </w:p>
    <w:p w:rsidR="00B81BC0" w:rsidRPr="00F86017" w:rsidRDefault="00F31543" w:rsidP="00F81230">
      <w:pPr>
        <w:spacing w:after="0" w:line="360" w:lineRule="auto"/>
        <w:jc w:val="both"/>
        <w:rPr>
          <w:rtl/>
        </w:rPr>
      </w:pPr>
      <w:r w:rsidRPr="00F86017">
        <w:rPr>
          <w:rFonts w:hint="cs"/>
          <w:rtl/>
        </w:rPr>
        <w:tab/>
      </w:r>
      <w:r w:rsidR="00185B3E" w:rsidRPr="00F86017">
        <w:rPr>
          <w:rtl/>
        </w:rPr>
        <w:t>فكان الأصل الإظهار ولكنه عدل عنه إلى الإضمار لتفخيم وتعظيم شأن</w:t>
      </w:r>
      <w:r w:rsidR="00865E7A" w:rsidRPr="00F86017">
        <w:rPr>
          <w:rFonts w:hint="cs"/>
          <w:rtl/>
        </w:rPr>
        <w:t xml:space="preserve"> </w:t>
      </w:r>
      <w:r w:rsidR="007D0876" w:rsidRPr="00F86017">
        <w:rPr>
          <w:rtl/>
        </w:rPr>
        <w:t>(</w:t>
      </w:r>
      <w:r w:rsidR="00185B3E" w:rsidRPr="00F86017">
        <w:rPr>
          <w:rtl/>
        </w:rPr>
        <w:t>الهداية لطريق الله) الذي به الأجر والثواب</w:t>
      </w:r>
      <w:r w:rsidR="00C0606A" w:rsidRPr="00F86017">
        <w:rPr>
          <w:rFonts w:hint="cs"/>
          <w:rtl/>
        </w:rPr>
        <w:t>،</w:t>
      </w:r>
      <w:r w:rsidR="00185B3E" w:rsidRPr="00F86017">
        <w:rPr>
          <w:rtl/>
        </w:rPr>
        <w:t xml:space="preserve"> </w:t>
      </w:r>
      <w:r w:rsidR="00C0606A" w:rsidRPr="00F86017">
        <w:rPr>
          <w:rFonts w:hint="cs"/>
          <w:rtl/>
        </w:rPr>
        <w:t>الموصل</w:t>
      </w:r>
      <w:r w:rsidR="00185B3E" w:rsidRPr="00F86017">
        <w:rPr>
          <w:rtl/>
        </w:rPr>
        <w:t xml:space="preserve"> للطريق المستقيم.</w:t>
      </w:r>
      <w:r w:rsidR="00185B3E" w:rsidRPr="00F86017">
        <w:rPr>
          <w:rFonts w:hint="cs"/>
          <w:rtl/>
        </w:rPr>
        <w:t xml:space="preserve">                               </w:t>
      </w:r>
    </w:p>
    <w:p w:rsidR="00935F0D" w:rsidRPr="006E2BDD" w:rsidRDefault="00935F0D" w:rsidP="00F81230">
      <w:pPr>
        <w:spacing w:after="0" w:line="360" w:lineRule="auto"/>
        <w:jc w:val="both"/>
        <w:rPr>
          <w:b/>
          <w:bCs/>
          <w:sz w:val="32"/>
          <w:szCs w:val="32"/>
          <w:rtl/>
        </w:rPr>
      </w:pPr>
      <w:r w:rsidRPr="006E2BDD">
        <w:rPr>
          <w:b/>
          <w:bCs/>
          <w:sz w:val="32"/>
          <w:szCs w:val="32"/>
          <w:rtl/>
        </w:rPr>
        <w:t>ثانياً: تهويل وتعظيم الأمر</w:t>
      </w:r>
    </w:p>
    <w:p w:rsidR="001412DF" w:rsidRPr="00F86017" w:rsidRDefault="000E21A1" w:rsidP="00594BE3">
      <w:pPr>
        <w:spacing w:after="0" w:line="360" w:lineRule="auto"/>
        <w:jc w:val="both"/>
        <w:rPr>
          <w:rtl/>
        </w:rPr>
      </w:pPr>
      <w:r w:rsidRPr="006E2BDD">
        <w:rPr>
          <w:rFonts w:hint="cs"/>
          <w:b/>
          <w:bCs/>
          <w:sz w:val="32"/>
          <w:szCs w:val="32"/>
          <w:rtl/>
        </w:rPr>
        <w:t>مثاله:</w:t>
      </w:r>
      <w:r w:rsidR="00935F0D" w:rsidRPr="006E2BDD">
        <w:rPr>
          <w:b/>
          <w:bCs/>
          <w:sz w:val="32"/>
          <w:szCs w:val="32"/>
          <w:rtl/>
        </w:rPr>
        <w:t xml:space="preserve"> ما قال الشيخ </w:t>
      </w:r>
      <w:r w:rsidR="00920580" w:rsidRPr="006E2BDD">
        <w:rPr>
          <w:rFonts w:hint="cs"/>
          <w:b/>
          <w:bCs/>
          <w:sz w:val="32"/>
          <w:szCs w:val="32"/>
          <w:rtl/>
          <w:lang w:bidi="ar-JO"/>
        </w:rPr>
        <w:t>عضيمة</w:t>
      </w:r>
      <w:r w:rsidR="00920580" w:rsidRPr="006E2BDD">
        <w:rPr>
          <w:b/>
          <w:bCs/>
          <w:sz w:val="32"/>
          <w:szCs w:val="32"/>
          <w:rtl/>
        </w:rPr>
        <w:t xml:space="preserve"> </w:t>
      </w:r>
      <w:r w:rsidR="00935F0D" w:rsidRPr="006E2BDD">
        <w:rPr>
          <w:b/>
          <w:bCs/>
          <w:sz w:val="32"/>
          <w:szCs w:val="32"/>
          <w:rtl/>
        </w:rPr>
        <w:t xml:space="preserve">في </w:t>
      </w:r>
      <w:r w:rsidR="00543ECC" w:rsidRPr="006E2BDD">
        <w:rPr>
          <w:rFonts w:hint="cs"/>
          <w:b/>
          <w:bCs/>
          <w:sz w:val="32"/>
          <w:szCs w:val="32"/>
          <w:rtl/>
        </w:rPr>
        <w:t>بيان</w:t>
      </w:r>
      <w:r w:rsidR="00935F0D" w:rsidRPr="006E2BDD">
        <w:rPr>
          <w:b/>
          <w:bCs/>
          <w:sz w:val="32"/>
          <w:szCs w:val="32"/>
          <w:rtl/>
        </w:rPr>
        <w:t xml:space="preserve"> قوله تعالى:</w:t>
      </w:r>
      <w:r w:rsidR="009D3720" w:rsidRPr="00F86017">
        <w:rPr>
          <w:rFonts w:ascii="QCF_BSML" w:eastAsia="Calibri" w:hAnsi="QCF_BSML"/>
          <w:b/>
          <w:bCs/>
          <w:color w:val="000000"/>
          <w:rtl/>
        </w:rPr>
        <w:t xml:space="preserve"> </w:t>
      </w:r>
      <w:r w:rsidR="00E954B2" w:rsidRPr="006E2BDD">
        <w:rPr>
          <w:rFonts w:ascii="Msh Quraan1" w:hAnsi="Msh Quraan1"/>
          <w:b/>
          <w:bCs/>
          <w:sz w:val="24"/>
          <w:szCs w:val="24"/>
        </w:rPr>
        <w:t></w:t>
      </w:r>
      <w:r w:rsidR="00E954B2" w:rsidRPr="006E2BDD">
        <w:rPr>
          <w:rFonts w:ascii="QCF_BSML" w:eastAsia="Calibri" w:hAnsi="QCF_BSML" w:cs="QCF_BSML" w:hint="cs"/>
          <w:b/>
          <w:bCs/>
          <w:color w:val="000000"/>
          <w:sz w:val="24"/>
          <w:szCs w:val="24"/>
          <w:rtl/>
        </w:rPr>
        <w:t xml:space="preserve"> </w:t>
      </w:r>
      <w:r w:rsidR="009D3720" w:rsidRPr="006E2BDD">
        <w:rPr>
          <w:color w:val="000000"/>
          <w:sz w:val="24"/>
          <w:szCs w:val="24"/>
        </w:rPr>
        <w:t xml:space="preserve"> </w:t>
      </w:r>
      <w:r w:rsidR="009D3720" w:rsidRPr="006E2BDD">
        <w:rPr>
          <w:color w:val="000000"/>
          <w:sz w:val="24"/>
          <w:szCs w:val="24"/>
        </w:rPr>
        <w:sym w:font="HQPB5" w:char="F048"/>
      </w:r>
      <w:r w:rsidR="009D3720" w:rsidRPr="006E2BDD">
        <w:rPr>
          <w:color w:val="000000"/>
          <w:sz w:val="24"/>
          <w:szCs w:val="24"/>
        </w:rPr>
        <w:sym w:font="HQPB2" w:char="F078"/>
      </w:r>
      <w:r w:rsidR="009D3720" w:rsidRPr="006E2BDD">
        <w:rPr>
          <w:color w:val="000000"/>
          <w:sz w:val="24"/>
          <w:szCs w:val="24"/>
        </w:rPr>
        <w:sym w:font="HQPB5" w:char="F078"/>
      </w:r>
      <w:r w:rsidR="009D3720" w:rsidRPr="006E2BDD">
        <w:rPr>
          <w:color w:val="000000"/>
          <w:sz w:val="24"/>
          <w:szCs w:val="24"/>
        </w:rPr>
        <w:sym w:font="HQPB2" w:char="F02E"/>
      </w:r>
      <w:r w:rsidR="009D3720" w:rsidRPr="006E2BDD">
        <w:rPr>
          <w:color w:val="000000"/>
          <w:sz w:val="24"/>
          <w:szCs w:val="24"/>
          <w:rtl/>
        </w:rPr>
        <w:t xml:space="preserve"> </w:t>
      </w:r>
      <w:r w:rsidR="009D3720" w:rsidRPr="006E2BDD">
        <w:rPr>
          <w:color w:val="000000"/>
          <w:sz w:val="24"/>
          <w:szCs w:val="24"/>
        </w:rPr>
        <w:sym w:font="HQPB1" w:char="F024"/>
      </w:r>
      <w:r w:rsidR="009D3720" w:rsidRPr="006E2BDD">
        <w:rPr>
          <w:color w:val="000000"/>
          <w:sz w:val="24"/>
          <w:szCs w:val="24"/>
        </w:rPr>
        <w:sym w:font="HQPB5" w:char="F070"/>
      </w:r>
      <w:r w:rsidR="009D3720" w:rsidRPr="006E2BDD">
        <w:rPr>
          <w:color w:val="000000"/>
          <w:sz w:val="24"/>
          <w:szCs w:val="24"/>
        </w:rPr>
        <w:sym w:font="HQPB2" w:char="F06B"/>
      </w:r>
      <w:r w:rsidR="009D3720" w:rsidRPr="006E2BDD">
        <w:rPr>
          <w:color w:val="000000"/>
          <w:sz w:val="24"/>
          <w:szCs w:val="24"/>
        </w:rPr>
        <w:sym w:font="HQPB4" w:char="F0A8"/>
      </w:r>
      <w:r w:rsidR="009D3720" w:rsidRPr="006E2BDD">
        <w:rPr>
          <w:color w:val="000000"/>
          <w:sz w:val="24"/>
          <w:szCs w:val="24"/>
        </w:rPr>
        <w:sym w:font="HQPB2" w:char="F058"/>
      </w:r>
      <w:r w:rsidR="009D3720" w:rsidRPr="006E2BDD">
        <w:rPr>
          <w:color w:val="000000"/>
          <w:sz w:val="24"/>
          <w:szCs w:val="24"/>
        </w:rPr>
        <w:sym w:font="HQPB4" w:char="F0CE"/>
      </w:r>
      <w:r w:rsidR="009D3720" w:rsidRPr="006E2BDD">
        <w:rPr>
          <w:color w:val="000000"/>
          <w:sz w:val="24"/>
          <w:szCs w:val="24"/>
        </w:rPr>
        <w:sym w:font="HQPB1" w:char="F029"/>
      </w:r>
      <w:r w:rsidR="009D3720" w:rsidRPr="006E2BDD">
        <w:rPr>
          <w:color w:val="000000"/>
          <w:sz w:val="24"/>
          <w:szCs w:val="24"/>
          <w:rtl/>
        </w:rPr>
        <w:t xml:space="preserve"> </w:t>
      </w:r>
      <w:r w:rsidR="009D3720" w:rsidRPr="006E2BDD">
        <w:rPr>
          <w:color w:val="000000"/>
          <w:sz w:val="24"/>
          <w:szCs w:val="24"/>
        </w:rPr>
        <w:sym w:font="HQPB5" w:char="F034"/>
      </w:r>
      <w:r w:rsidR="009D3720" w:rsidRPr="006E2BDD">
        <w:rPr>
          <w:color w:val="000000"/>
          <w:sz w:val="24"/>
          <w:szCs w:val="24"/>
        </w:rPr>
        <w:sym w:font="HQPB2" w:char="F091"/>
      </w:r>
      <w:r w:rsidR="009D3720" w:rsidRPr="006E2BDD">
        <w:rPr>
          <w:color w:val="000000"/>
          <w:sz w:val="24"/>
          <w:szCs w:val="24"/>
        </w:rPr>
        <w:sym w:font="HQPB5" w:char="F073"/>
      </w:r>
      <w:r w:rsidR="009D3720" w:rsidRPr="006E2BDD">
        <w:rPr>
          <w:color w:val="000000"/>
          <w:sz w:val="24"/>
          <w:szCs w:val="24"/>
        </w:rPr>
        <w:sym w:font="HQPB1" w:char="F0E0"/>
      </w:r>
      <w:r w:rsidR="009D3720" w:rsidRPr="006E2BDD">
        <w:rPr>
          <w:color w:val="000000"/>
          <w:sz w:val="24"/>
          <w:szCs w:val="24"/>
        </w:rPr>
        <w:sym w:font="HQPB5" w:char="F073"/>
      </w:r>
      <w:r w:rsidR="009D3720" w:rsidRPr="006E2BDD">
        <w:rPr>
          <w:color w:val="000000"/>
          <w:sz w:val="24"/>
          <w:szCs w:val="24"/>
        </w:rPr>
        <w:sym w:font="HQPB2" w:char="F039"/>
      </w:r>
      <w:r w:rsidR="009D3720" w:rsidRPr="006E2BDD">
        <w:rPr>
          <w:color w:val="000000"/>
          <w:sz w:val="24"/>
          <w:szCs w:val="24"/>
          <w:rtl/>
        </w:rPr>
        <w:t xml:space="preserve"> </w:t>
      </w:r>
      <w:r w:rsidR="009D3720" w:rsidRPr="006E2BDD">
        <w:rPr>
          <w:color w:val="000000"/>
          <w:sz w:val="24"/>
          <w:szCs w:val="24"/>
        </w:rPr>
        <w:sym w:font="HQPB2" w:char="F0C7"/>
      </w:r>
      <w:r w:rsidR="009D3720" w:rsidRPr="006E2BDD">
        <w:rPr>
          <w:color w:val="000000"/>
          <w:sz w:val="24"/>
          <w:szCs w:val="24"/>
        </w:rPr>
        <w:sym w:font="HQPB2" w:char="F0CA"/>
      </w:r>
      <w:r w:rsidR="009D3720" w:rsidRPr="006E2BDD">
        <w:rPr>
          <w:color w:val="000000"/>
          <w:sz w:val="24"/>
          <w:szCs w:val="24"/>
        </w:rPr>
        <w:sym w:font="HQPB2" w:char="F0CE"/>
      </w:r>
      <w:r w:rsidR="009D3720" w:rsidRPr="006E2BDD">
        <w:rPr>
          <w:color w:val="000000"/>
          <w:sz w:val="24"/>
          <w:szCs w:val="24"/>
        </w:rPr>
        <w:sym w:font="HQPB2" w:char="F0C8"/>
      </w:r>
      <w:r w:rsidR="009D3720" w:rsidRPr="006E2BDD">
        <w:rPr>
          <w:color w:val="000000"/>
          <w:sz w:val="24"/>
          <w:szCs w:val="24"/>
          <w:rtl/>
        </w:rPr>
        <w:t xml:space="preserve"> </w:t>
      </w:r>
      <w:r w:rsidR="009D3720" w:rsidRPr="006E2BDD">
        <w:rPr>
          <w:color w:val="000000"/>
          <w:sz w:val="24"/>
          <w:szCs w:val="24"/>
        </w:rPr>
        <w:sym w:font="HQPB4" w:char="F05A"/>
      </w:r>
      <w:r w:rsidR="009D3720" w:rsidRPr="006E2BDD">
        <w:rPr>
          <w:color w:val="000000"/>
          <w:sz w:val="24"/>
          <w:szCs w:val="24"/>
        </w:rPr>
        <w:sym w:font="HQPB2" w:char="F070"/>
      </w:r>
      <w:r w:rsidR="009D3720" w:rsidRPr="006E2BDD">
        <w:rPr>
          <w:color w:val="000000"/>
          <w:sz w:val="24"/>
          <w:szCs w:val="24"/>
        </w:rPr>
        <w:sym w:font="HQPB5" w:char="F074"/>
      </w:r>
      <w:r w:rsidR="009D3720" w:rsidRPr="006E2BDD">
        <w:rPr>
          <w:color w:val="000000"/>
          <w:sz w:val="24"/>
          <w:szCs w:val="24"/>
        </w:rPr>
        <w:sym w:font="HQPB1" w:char="F0E3"/>
      </w:r>
      <w:r w:rsidR="009D3720" w:rsidRPr="006E2BDD">
        <w:rPr>
          <w:color w:val="000000"/>
          <w:sz w:val="24"/>
          <w:szCs w:val="24"/>
        </w:rPr>
        <w:sym w:font="HQPB1" w:char="F023"/>
      </w:r>
      <w:r w:rsidR="009D3720" w:rsidRPr="006E2BDD">
        <w:rPr>
          <w:color w:val="000000"/>
          <w:sz w:val="24"/>
          <w:szCs w:val="24"/>
        </w:rPr>
        <w:sym w:font="HQPB4" w:char="F0A8"/>
      </w:r>
      <w:r w:rsidR="009D3720" w:rsidRPr="006E2BDD">
        <w:rPr>
          <w:color w:val="000000"/>
          <w:sz w:val="24"/>
          <w:szCs w:val="24"/>
        </w:rPr>
        <w:sym w:font="HQPB1" w:char="F093"/>
      </w:r>
      <w:r w:rsidR="009D3720" w:rsidRPr="006E2BDD">
        <w:rPr>
          <w:color w:val="000000"/>
          <w:sz w:val="24"/>
          <w:szCs w:val="24"/>
        </w:rPr>
        <w:sym w:font="HQPB5" w:char="F074"/>
      </w:r>
      <w:r w:rsidR="009D3720" w:rsidRPr="006E2BDD">
        <w:rPr>
          <w:color w:val="000000"/>
          <w:sz w:val="24"/>
          <w:szCs w:val="24"/>
        </w:rPr>
        <w:sym w:font="HQPB2" w:char="F052"/>
      </w:r>
      <w:r w:rsidR="009D3720" w:rsidRPr="006E2BDD">
        <w:rPr>
          <w:color w:val="000000"/>
          <w:sz w:val="24"/>
          <w:szCs w:val="24"/>
          <w:rtl/>
        </w:rPr>
        <w:t xml:space="preserve"> </w:t>
      </w:r>
      <w:r w:rsidR="009D3720" w:rsidRPr="006E2BDD">
        <w:rPr>
          <w:color w:val="000000"/>
          <w:sz w:val="24"/>
          <w:szCs w:val="24"/>
        </w:rPr>
        <w:sym w:font="HQPB5" w:char="F033"/>
      </w:r>
      <w:r w:rsidR="009D3720" w:rsidRPr="006E2BDD">
        <w:rPr>
          <w:color w:val="000000"/>
          <w:sz w:val="24"/>
          <w:szCs w:val="24"/>
        </w:rPr>
        <w:sym w:font="HQPB2" w:char="F093"/>
      </w:r>
      <w:r w:rsidR="009D3720" w:rsidRPr="006E2BDD">
        <w:rPr>
          <w:color w:val="000000"/>
          <w:sz w:val="24"/>
          <w:szCs w:val="24"/>
        </w:rPr>
        <w:sym w:font="HQPB5" w:char="F075"/>
      </w:r>
      <w:r w:rsidR="009D3720" w:rsidRPr="006E2BDD">
        <w:rPr>
          <w:color w:val="000000"/>
          <w:sz w:val="24"/>
          <w:szCs w:val="24"/>
        </w:rPr>
        <w:sym w:font="HQPB2" w:char="F071"/>
      </w:r>
      <w:r w:rsidR="009D3720" w:rsidRPr="006E2BDD">
        <w:rPr>
          <w:color w:val="000000"/>
          <w:sz w:val="24"/>
          <w:szCs w:val="24"/>
        </w:rPr>
        <w:sym w:font="HQPB4" w:char="F0A4"/>
      </w:r>
      <w:r w:rsidR="009D3720" w:rsidRPr="006E2BDD">
        <w:rPr>
          <w:color w:val="000000"/>
          <w:sz w:val="24"/>
          <w:szCs w:val="24"/>
        </w:rPr>
        <w:sym w:font="HQPB1" w:char="F0B1"/>
      </w:r>
      <w:r w:rsidR="009D3720" w:rsidRPr="006E2BDD">
        <w:rPr>
          <w:color w:val="000000"/>
          <w:sz w:val="24"/>
          <w:szCs w:val="24"/>
        </w:rPr>
        <w:sym w:font="HQPB2" w:char="F03D"/>
      </w:r>
      <w:r w:rsidR="009D3720" w:rsidRPr="006E2BDD">
        <w:rPr>
          <w:color w:val="000000"/>
          <w:sz w:val="24"/>
          <w:szCs w:val="24"/>
        </w:rPr>
        <w:sym w:font="HQPB4" w:char="F0CF"/>
      </w:r>
      <w:r w:rsidR="009D3720" w:rsidRPr="006E2BDD">
        <w:rPr>
          <w:color w:val="000000"/>
          <w:sz w:val="24"/>
          <w:szCs w:val="24"/>
        </w:rPr>
        <w:sym w:font="HQPB4" w:char="F06A"/>
      </w:r>
      <w:r w:rsidR="009D3720" w:rsidRPr="006E2BDD">
        <w:rPr>
          <w:color w:val="000000"/>
          <w:sz w:val="24"/>
          <w:szCs w:val="24"/>
        </w:rPr>
        <w:sym w:font="HQPB2" w:char="F039"/>
      </w:r>
      <w:r w:rsidR="00641E79" w:rsidRPr="006E2BDD">
        <w:rPr>
          <w:rFonts w:ascii="QCF_BSML" w:eastAsia="Calibri" w:hAnsi="QCF_BSML" w:cs="QCF_BSML"/>
          <w:b/>
          <w:bCs/>
          <w:color w:val="000000"/>
          <w:sz w:val="24"/>
          <w:szCs w:val="24"/>
          <w:rtl/>
        </w:rPr>
        <w:t xml:space="preserve"> </w:t>
      </w:r>
      <w:r w:rsidR="00AA510F" w:rsidRPr="006E2BDD">
        <w:rPr>
          <w:rFonts w:ascii="Msh Quraan1" w:hAnsi="Msh Quraan1"/>
          <w:b/>
          <w:bCs/>
          <w:sz w:val="24"/>
          <w:szCs w:val="24"/>
        </w:rPr>
        <w:t></w:t>
      </w:r>
      <w:r w:rsidR="00935F0D" w:rsidRPr="006E2BDD">
        <w:rPr>
          <w:sz w:val="24"/>
          <w:szCs w:val="24"/>
          <w:rtl/>
        </w:rPr>
        <w:t>(المعارج:15-16)</w:t>
      </w:r>
      <w:r w:rsidR="00543ECC" w:rsidRPr="006E2BDD">
        <w:rPr>
          <w:rFonts w:hint="cs"/>
          <w:sz w:val="24"/>
          <w:szCs w:val="24"/>
          <w:rtl/>
        </w:rPr>
        <w:t>،</w:t>
      </w:r>
      <w:r w:rsidR="00BD7758" w:rsidRPr="006E2BDD">
        <w:rPr>
          <w:rFonts w:hint="cs"/>
          <w:sz w:val="24"/>
          <w:szCs w:val="24"/>
          <w:rtl/>
        </w:rPr>
        <w:t xml:space="preserve"> </w:t>
      </w:r>
      <w:r w:rsidR="00382787" w:rsidRPr="00F86017">
        <w:rPr>
          <w:rFonts w:hint="cs"/>
          <w:rtl/>
        </w:rPr>
        <w:t>"</w:t>
      </w:r>
      <w:r w:rsidR="00935F0D" w:rsidRPr="00F86017">
        <w:rPr>
          <w:rtl/>
        </w:rPr>
        <w:t>إن شئت "إنها" جعلت اله</w:t>
      </w:r>
      <w:r w:rsidR="00BD7758" w:rsidRPr="00F86017">
        <w:rPr>
          <w:rtl/>
        </w:rPr>
        <w:t xml:space="preserve">اء عماداً، فرفعت </w:t>
      </w:r>
      <w:r w:rsidR="00346EBF" w:rsidRPr="00F86017">
        <w:rPr>
          <w:rFonts w:hint="cs"/>
          <w:rtl/>
        </w:rPr>
        <w:t>(</w:t>
      </w:r>
      <w:r w:rsidR="00BD7758" w:rsidRPr="00F86017">
        <w:rPr>
          <w:rtl/>
        </w:rPr>
        <w:t>لظى</w:t>
      </w:r>
      <w:r w:rsidR="00346EBF" w:rsidRPr="00F86017">
        <w:rPr>
          <w:rFonts w:hint="cs"/>
          <w:rtl/>
        </w:rPr>
        <w:t>)</w:t>
      </w:r>
      <w:r w:rsidR="00BD7758" w:rsidRPr="00F86017">
        <w:rPr>
          <w:rtl/>
        </w:rPr>
        <w:t xml:space="preserve"> بنزاعة</w:t>
      </w:r>
      <w:r w:rsidR="00BD7758" w:rsidRPr="00F86017">
        <w:rPr>
          <w:rFonts w:hint="cs"/>
          <w:rtl/>
        </w:rPr>
        <w:t>،</w:t>
      </w:r>
      <w:r w:rsidR="00935F0D" w:rsidRPr="00F86017">
        <w:rPr>
          <w:rtl/>
        </w:rPr>
        <w:t xml:space="preserve"> </w:t>
      </w:r>
      <w:r w:rsidR="00543ECC" w:rsidRPr="00F86017">
        <w:rPr>
          <w:rFonts w:hint="cs"/>
          <w:rtl/>
        </w:rPr>
        <w:t>وقيل</w:t>
      </w:r>
      <w:r w:rsidR="00BD7758" w:rsidRPr="00F86017">
        <w:rPr>
          <w:rFonts w:hint="cs"/>
          <w:rtl/>
        </w:rPr>
        <w:t xml:space="preserve">: </w:t>
      </w:r>
      <w:r w:rsidR="001412DF" w:rsidRPr="00F86017">
        <w:rPr>
          <w:rtl/>
        </w:rPr>
        <w:t>"</w:t>
      </w:r>
      <w:r w:rsidR="00346EBF" w:rsidRPr="00F86017">
        <w:rPr>
          <w:rFonts w:hint="cs"/>
          <w:rtl/>
        </w:rPr>
        <w:t>(</w:t>
      </w:r>
      <w:r w:rsidR="00594BE3" w:rsidRPr="00F86017">
        <w:rPr>
          <w:rFonts w:hint="cs"/>
          <w:rtl/>
        </w:rPr>
        <w:t>إ</w:t>
      </w:r>
      <w:r w:rsidR="00346EBF" w:rsidRPr="00F86017">
        <w:rPr>
          <w:rtl/>
        </w:rPr>
        <w:t>نها</w:t>
      </w:r>
      <w:r w:rsidR="00346EBF" w:rsidRPr="00F86017">
        <w:rPr>
          <w:rFonts w:hint="cs"/>
          <w:rtl/>
        </w:rPr>
        <w:t>)</w:t>
      </w:r>
      <w:r w:rsidR="001412DF" w:rsidRPr="00F86017">
        <w:rPr>
          <w:rtl/>
        </w:rPr>
        <w:t>: الضمير للقصة، و</w:t>
      </w:r>
      <w:r w:rsidR="00346EBF" w:rsidRPr="00F86017">
        <w:rPr>
          <w:rFonts w:hint="cs"/>
          <w:rtl/>
        </w:rPr>
        <w:t>(</w:t>
      </w:r>
      <w:r w:rsidR="00935F0D" w:rsidRPr="00F86017">
        <w:rPr>
          <w:rtl/>
        </w:rPr>
        <w:t>لظى</w:t>
      </w:r>
      <w:r w:rsidR="00346EBF" w:rsidRPr="00F86017">
        <w:rPr>
          <w:rFonts w:hint="cs"/>
          <w:rtl/>
        </w:rPr>
        <w:t>)</w:t>
      </w:r>
      <w:r w:rsidR="00935F0D" w:rsidRPr="00F86017">
        <w:rPr>
          <w:rtl/>
        </w:rPr>
        <w:t xml:space="preserve"> </w:t>
      </w:r>
      <w:r w:rsidR="00346EBF" w:rsidRPr="00F86017">
        <w:rPr>
          <w:rFonts w:hint="cs"/>
          <w:rtl/>
        </w:rPr>
        <w:t>و(</w:t>
      </w:r>
      <w:r w:rsidR="00935F0D" w:rsidRPr="00F86017">
        <w:rPr>
          <w:rtl/>
        </w:rPr>
        <w:t>نزاعة</w:t>
      </w:r>
      <w:r w:rsidR="00346EBF" w:rsidRPr="00F86017">
        <w:rPr>
          <w:rFonts w:hint="cs"/>
          <w:rtl/>
        </w:rPr>
        <w:t>)</w:t>
      </w:r>
      <w:r w:rsidR="00935F0D" w:rsidRPr="00F86017">
        <w:rPr>
          <w:rtl/>
        </w:rPr>
        <w:t xml:space="preserve">: تفسير لها أو للنار الدال عليها العذاب، </w:t>
      </w:r>
      <w:r w:rsidR="001412DF" w:rsidRPr="00F86017">
        <w:rPr>
          <w:rtl/>
        </w:rPr>
        <w:t>و</w:t>
      </w:r>
      <w:r w:rsidR="00346EBF" w:rsidRPr="00F86017">
        <w:rPr>
          <w:rFonts w:hint="cs"/>
          <w:rtl/>
        </w:rPr>
        <w:t>(</w:t>
      </w:r>
      <w:r w:rsidR="001412DF" w:rsidRPr="00F86017">
        <w:rPr>
          <w:rtl/>
        </w:rPr>
        <w:t>لظى</w:t>
      </w:r>
      <w:r w:rsidR="00346EBF" w:rsidRPr="00F86017">
        <w:rPr>
          <w:rFonts w:hint="cs"/>
          <w:rtl/>
        </w:rPr>
        <w:t>)</w:t>
      </w:r>
      <w:r w:rsidR="001412DF" w:rsidRPr="00F86017">
        <w:rPr>
          <w:rtl/>
        </w:rPr>
        <w:t xml:space="preserve"> بدل من الضمير، و</w:t>
      </w:r>
      <w:r w:rsidR="00346EBF" w:rsidRPr="00F86017">
        <w:rPr>
          <w:rFonts w:hint="cs"/>
          <w:rtl/>
        </w:rPr>
        <w:t>(</w:t>
      </w:r>
      <w:r w:rsidR="00935F0D" w:rsidRPr="00F86017">
        <w:rPr>
          <w:rtl/>
        </w:rPr>
        <w:t>نزاعة</w:t>
      </w:r>
      <w:r w:rsidR="00346EBF" w:rsidRPr="00F86017">
        <w:rPr>
          <w:rFonts w:hint="cs"/>
          <w:rtl/>
        </w:rPr>
        <w:t>)</w:t>
      </w:r>
      <w:r w:rsidR="00935F0D" w:rsidRPr="00F86017">
        <w:rPr>
          <w:rtl/>
        </w:rPr>
        <w:t xml:space="preserve"> خبر "إن"</w:t>
      </w:r>
      <w:r w:rsidR="00594BE3" w:rsidRPr="00F86017">
        <w:rPr>
          <w:rFonts w:hint="cs"/>
          <w:rtl/>
        </w:rPr>
        <w:t>،</w:t>
      </w:r>
      <w:r w:rsidR="00935F0D" w:rsidRPr="00F86017">
        <w:rPr>
          <w:rtl/>
        </w:rPr>
        <w:t xml:space="preserve"> </w:t>
      </w:r>
      <w:r w:rsidR="00543ECC" w:rsidRPr="00F86017">
        <w:rPr>
          <w:rFonts w:hint="cs"/>
          <w:rtl/>
        </w:rPr>
        <w:t xml:space="preserve">وما ذكر أيضاً </w:t>
      </w:r>
      <w:r w:rsidR="00594BE3" w:rsidRPr="00F86017">
        <w:rPr>
          <w:rFonts w:hint="cs"/>
          <w:rtl/>
        </w:rPr>
        <w:t xml:space="preserve">بأن </w:t>
      </w:r>
      <w:r w:rsidR="00594BE3" w:rsidRPr="00F86017">
        <w:rPr>
          <w:rtl/>
        </w:rPr>
        <w:t>الضمير للنار</w:t>
      </w:r>
      <w:r w:rsidR="00935F0D" w:rsidRPr="00F86017">
        <w:rPr>
          <w:rtl/>
        </w:rPr>
        <w:t>؛ لأنّ ذكر العذاب دل عليه</w:t>
      </w:r>
      <w:r w:rsidR="00382787" w:rsidRPr="00F86017">
        <w:rPr>
          <w:rFonts w:hint="cs"/>
          <w:rtl/>
        </w:rPr>
        <w:t>"</w:t>
      </w:r>
      <w:r w:rsidR="00935F0D" w:rsidRPr="00F86017">
        <w:rPr>
          <w:rtl/>
        </w:rPr>
        <w:t>.</w:t>
      </w:r>
      <w:r w:rsidR="00865E7A" w:rsidRPr="00F86017">
        <w:rPr>
          <w:rFonts w:ascii="Times New Roman" w:eastAsia="Times New Roman" w:hAnsi="Times New Roman"/>
          <w:vertAlign w:val="superscript"/>
          <w:rtl/>
        </w:rPr>
        <w:t>(</w:t>
      </w:r>
      <w:r w:rsidR="00865E7A" w:rsidRPr="00F86017">
        <w:rPr>
          <w:rFonts w:ascii="Times New Roman" w:eastAsia="Times New Roman" w:hAnsi="Times New Roman"/>
          <w:vertAlign w:val="superscript"/>
          <w:rtl/>
        </w:rPr>
        <w:footnoteReference w:id="618"/>
      </w:r>
      <w:r w:rsidR="00865E7A" w:rsidRPr="00F86017">
        <w:rPr>
          <w:rFonts w:ascii="Times New Roman" w:eastAsia="Times New Roman" w:hAnsi="Times New Roman"/>
          <w:vertAlign w:val="superscript"/>
          <w:rtl/>
        </w:rPr>
        <w:t>)</w:t>
      </w:r>
      <w:r w:rsidR="00F65BE4" w:rsidRPr="00F86017">
        <w:rPr>
          <w:rFonts w:ascii="Times New Roman" w:eastAsia="Times New Roman" w:hAnsi="Times New Roman" w:hint="cs"/>
          <w:vertAlign w:val="superscript"/>
          <w:rtl/>
        </w:rPr>
        <w:t xml:space="preserve"> </w:t>
      </w:r>
      <w:r w:rsidR="004A0AC4" w:rsidRPr="00F86017">
        <w:rPr>
          <w:rFonts w:hint="cs"/>
          <w:b/>
          <w:bCs/>
          <w:rtl/>
          <w:lang w:bidi="ar-JO"/>
        </w:rPr>
        <w:t>(</w:t>
      </w:r>
      <w:r w:rsidR="00F65BE4" w:rsidRPr="00F86017">
        <w:rPr>
          <w:rFonts w:hint="cs"/>
          <w:b/>
          <w:bCs/>
          <w:rtl/>
          <w:lang w:bidi="ar-JO"/>
        </w:rPr>
        <w:t>ا</w:t>
      </w:r>
      <w:r w:rsidR="004A0AC4" w:rsidRPr="00F86017">
        <w:rPr>
          <w:rFonts w:hint="cs"/>
          <w:b/>
          <w:bCs/>
          <w:rtl/>
          <w:lang w:bidi="ar-JO"/>
        </w:rPr>
        <w:t>هـ)</w:t>
      </w:r>
    </w:p>
    <w:p w:rsidR="001412DF" w:rsidRPr="00F86017" w:rsidRDefault="00F31543" w:rsidP="00F31543">
      <w:pPr>
        <w:spacing w:after="0" w:line="360" w:lineRule="auto"/>
        <w:jc w:val="both"/>
        <w:rPr>
          <w:rtl/>
        </w:rPr>
      </w:pPr>
      <w:r w:rsidRPr="0025654A">
        <w:rPr>
          <w:rFonts w:hint="cs"/>
          <w:b/>
          <w:bCs/>
          <w:sz w:val="32"/>
          <w:szCs w:val="32"/>
          <w:rtl/>
        </w:rPr>
        <w:t>المعنى</w:t>
      </w:r>
      <w:r w:rsidR="001412DF" w:rsidRPr="0025654A">
        <w:rPr>
          <w:rFonts w:hint="cs"/>
          <w:b/>
          <w:bCs/>
          <w:sz w:val="32"/>
          <w:szCs w:val="32"/>
          <w:rtl/>
        </w:rPr>
        <w:t>:</w:t>
      </w:r>
      <w:r w:rsidR="001412DF" w:rsidRPr="00F86017">
        <w:rPr>
          <w:rFonts w:hint="cs"/>
          <w:b/>
          <w:bCs/>
          <w:rtl/>
        </w:rPr>
        <w:t xml:space="preserve"> </w:t>
      </w:r>
      <w:r w:rsidR="00346EBF" w:rsidRPr="00F86017">
        <w:rPr>
          <w:rFonts w:hint="cs"/>
          <w:rtl/>
        </w:rPr>
        <w:t>(</w:t>
      </w:r>
      <w:r w:rsidR="001412DF" w:rsidRPr="00F86017">
        <w:rPr>
          <w:rtl/>
        </w:rPr>
        <w:t>كَلاَّ</w:t>
      </w:r>
      <w:r w:rsidR="00346EBF" w:rsidRPr="00F86017">
        <w:rPr>
          <w:rFonts w:hint="cs"/>
          <w:rtl/>
        </w:rPr>
        <w:t>)</w:t>
      </w:r>
      <w:r w:rsidR="001412DF" w:rsidRPr="00F86017">
        <w:rPr>
          <w:rtl/>
        </w:rPr>
        <w:t xml:space="preserve"> ردعٌ للمجرمِ عن الودادةِ</w:t>
      </w:r>
      <w:r w:rsidR="001412DF" w:rsidRPr="00F86017">
        <w:rPr>
          <w:rFonts w:hint="cs"/>
          <w:rtl/>
        </w:rPr>
        <w:t xml:space="preserve">، </w:t>
      </w:r>
      <w:r w:rsidR="001412DF" w:rsidRPr="00F86017">
        <w:rPr>
          <w:rtl/>
        </w:rPr>
        <w:t>وتصريحٌ بامتناعِ إنجاءِ الافتداءِ</w:t>
      </w:r>
      <w:r w:rsidR="001412DF" w:rsidRPr="00F86017">
        <w:rPr>
          <w:rFonts w:hint="cs"/>
          <w:rtl/>
        </w:rPr>
        <w:t xml:space="preserve">، </w:t>
      </w:r>
      <w:r w:rsidR="001412DF" w:rsidRPr="00F86017">
        <w:rPr>
          <w:rtl/>
        </w:rPr>
        <w:t xml:space="preserve">وضميرُ </w:t>
      </w:r>
      <w:r w:rsidR="00346EBF" w:rsidRPr="00F86017">
        <w:rPr>
          <w:rFonts w:hint="cs"/>
          <w:rtl/>
        </w:rPr>
        <w:t>(</w:t>
      </w:r>
      <w:r w:rsidR="001412DF" w:rsidRPr="00F86017">
        <w:rPr>
          <w:rtl/>
        </w:rPr>
        <w:t>إنَّهَا</w:t>
      </w:r>
      <w:r w:rsidR="00346EBF" w:rsidRPr="00F86017">
        <w:rPr>
          <w:rFonts w:hint="cs"/>
          <w:rtl/>
        </w:rPr>
        <w:t>)</w:t>
      </w:r>
      <w:r w:rsidR="001412DF" w:rsidRPr="00F86017">
        <w:rPr>
          <w:rtl/>
        </w:rPr>
        <w:t xml:space="preserve"> إما للنارِ المدلولِ عليها بذكرِ العذابِ، أو هو مبهمٌ تُرجَمَ عند الخبرِ الذي هُو قولُهُ تعالَى: </w:t>
      </w:r>
      <w:r w:rsidR="00346EBF" w:rsidRPr="00F86017">
        <w:rPr>
          <w:rFonts w:hint="cs"/>
          <w:rtl/>
        </w:rPr>
        <w:t>(</w:t>
      </w:r>
      <w:r w:rsidR="001412DF" w:rsidRPr="00F86017">
        <w:rPr>
          <w:rtl/>
        </w:rPr>
        <w:t>لَظَىٰ</w:t>
      </w:r>
      <w:r w:rsidR="00346EBF" w:rsidRPr="00F86017">
        <w:rPr>
          <w:rFonts w:hint="cs"/>
          <w:rtl/>
        </w:rPr>
        <w:t>)</w:t>
      </w:r>
      <w:r w:rsidR="001412DF" w:rsidRPr="00F86017">
        <w:rPr>
          <w:rtl/>
        </w:rPr>
        <w:t xml:space="preserve"> وهي</w:t>
      </w:r>
      <w:r w:rsidR="001412DF" w:rsidRPr="00F86017">
        <w:rPr>
          <w:rFonts w:hint="cs"/>
          <w:rtl/>
        </w:rPr>
        <w:t>:</w:t>
      </w:r>
      <w:r w:rsidR="001412DF" w:rsidRPr="00F86017">
        <w:rPr>
          <w:rtl/>
        </w:rPr>
        <w:t xml:space="preserve"> علمٌ للنارِ منقولٌ منَ اللَّظى بمَعْنَى اللهبِ"</w:t>
      </w:r>
      <w:r w:rsidR="00865E7A" w:rsidRPr="00F86017">
        <w:rPr>
          <w:rtl/>
        </w:rPr>
        <w:t>.</w:t>
      </w:r>
      <w:r w:rsidR="00865E7A" w:rsidRPr="00F86017">
        <w:rPr>
          <w:rFonts w:ascii="Times New Roman" w:eastAsia="Times New Roman" w:hAnsi="Times New Roman"/>
          <w:vertAlign w:val="superscript"/>
          <w:rtl/>
        </w:rPr>
        <w:t xml:space="preserve"> (</w:t>
      </w:r>
      <w:r w:rsidR="00865E7A" w:rsidRPr="00F86017">
        <w:rPr>
          <w:rFonts w:ascii="Times New Roman" w:eastAsia="Times New Roman" w:hAnsi="Times New Roman"/>
          <w:vertAlign w:val="superscript"/>
          <w:rtl/>
        </w:rPr>
        <w:footnoteReference w:id="619"/>
      </w:r>
      <w:r w:rsidR="00865E7A" w:rsidRPr="00F86017">
        <w:rPr>
          <w:rFonts w:ascii="Times New Roman" w:eastAsia="Times New Roman" w:hAnsi="Times New Roman"/>
          <w:vertAlign w:val="superscript"/>
          <w:rtl/>
        </w:rPr>
        <w:t>)</w:t>
      </w:r>
    </w:p>
    <w:p w:rsidR="00935F0D" w:rsidRPr="00F86017" w:rsidRDefault="007D0876" w:rsidP="0012708C">
      <w:pPr>
        <w:spacing w:after="0" w:line="360" w:lineRule="auto"/>
        <w:jc w:val="both"/>
        <w:rPr>
          <w:rtl/>
        </w:rPr>
      </w:pPr>
      <w:r w:rsidRPr="00F86017">
        <w:rPr>
          <w:rFonts w:hint="cs"/>
          <w:b/>
          <w:bCs/>
          <w:rtl/>
        </w:rPr>
        <w:lastRenderedPageBreak/>
        <w:t xml:space="preserve"> </w:t>
      </w:r>
      <w:r w:rsidRPr="0025654A">
        <w:rPr>
          <w:rFonts w:hint="cs"/>
          <w:b/>
          <w:bCs/>
          <w:sz w:val="32"/>
          <w:szCs w:val="32"/>
          <w:rtl/>
        </w:rPr>
        <w:t xml:space="preserve">أما </w:t>
      </w:r>
      <w:r w:rsidR="00561F65" w:rsidRPr="0025654A">
        <w:rPr>
          <w:rFonts w:hint="cs"/>
          <w:b/>
          <w:bCs/>
          <w:sz w:val="32"/>
          <w:szCs w:val="32"/>
          <w:rtl/>
        </w:rPr>
        <w:t>تقدير:</w:t>
      </w:r>
      <w:r w:rsidR="00561F65" w:rsidRPr="00F86017">
        <w:rPr>
          <w:rFonts w:hint="cs"/>
          <w:rtl/>
        </w:rPr>
        <w:t xml:space="preserve"> </w:t>
      </w:r>
      <w:r w:rsidR="00935F0D" w:rsidRPr="00F86017">
        <w:rPr>
          <w:rtl/>
        </w:rPr>
        <w:t>"هي نزاعة، لأنه إذا تضمن الكلام معنى المدح</w:t>
      </w:r>
      <w:r w:rsidR="00290AB9" w:rsidRPr="00F86017">
        <w:rPr>
          <w:rFonts w:hint="cs"/>
          <w:rtl/>
        </w:rPr>
        <w:t>،</w:t>
      </w:r>
      <w:r w:rsidR="00935F0D" w:rsidRPr="00F86017">
        <w:rPr>
          <w:rtl/>
        </w:rPr>
        <w:t xml:space="preserve"> أو الذم جاز لك القطع رفعاً بإضمار مبتدأ</w:t>
      </w:r>
      <w:r w:rsidR="00290AB9" w:rsidRPr="00F86017">
        <w:rPr>
          <w:rFonts w:hint="cs"/>
          <w:rtl/>
        </w:rPr>
        <w:t>،</w:t>
      </w:r>
      <w:r w:rsidR="00935F0D" w:rsidRPr="00F86017">
        <w:rPr>
          <w:rtl/>
        </w:rPr>
        <w:t xml:space="preserve"> أو نصباً بإضمار فعل"</w:t>
      </w:r>
      <w:r w:rsidR="00290AB9" w:rsidRPr="00F86017">
        <w:rPr>
          <w:rFonts w:hint="cs"/>
          <w:rtl/>
        </w:rPr>
        <w:t>.</w:t>
      </w:r>
      <w:r w:rsidR="00865E7A" w:rsidRPr="00F86017">
        <w:rPr>
          <w:rFonts w:ascii="Times New Roman" w:eastAsia="Times New Roman" w:hAnsi="Times New Roman"/>
          <w:vertAlign w:val="superscript"/>
          <w:rtl/>
        </w:rPr>
        <w:t>(</w:t>
      </w:r>
      <w:r w:rsidR="00865E7A" w:rsidRPr="00F86017">
        <w:rPr>
          <w:rFonts w:ascii="Times New Roman" w:eastAsia="Times New Roman" w:hAnsi="Times New Roman"/>
          <w:vertAlign w:val="superscript"/>
          <w:rtl/>
        </w:rPr>
        <w:footnoteReference w:id="620"/>
      </w:r>
      <w:r w:rsidR="00865E7A" w:rsidRPr="00F86017">
        <w:rPr>
          <w:rFonts w:ascii="Times New Roman" w:eastAsia="Times New Roman" w:hAnsi="Times New Roman"/>
          <w:vertAlign w:val="superscript"/>
          <w:rtl/>
        </w:rPr>
        <w:t>)</w:t>
      </w:r>
      <w:r w:rsidR="00935F0D" w:rsidRPr="00F86017">
        <w:rPr>
          <w:rtl/>
        </w:rPr>
        <w:t xml:space="preserve"> </w:t>
      </w:r>
    </w:p>
    <w:p w:rsidR="00F46869" w:rsidRPr="00F86017" w:rsidRDefault="00795A48" w:rsidP="006E2BDD">
      <w:pPr>
        <w:spacing w:after="0" w:line="360" w:lineRule="auto"/>
        <w:ind w:firstLine="720"/>
        <w:jc w:val="both"/>
        <w:rPr>
          <w:rtl/>
          <w:lang w:bidi="ar-JO"/>
        </w:rPr>
      </w:pPr>
      <w:r w:rsidRPr="00F86017">
        <w:rPr>
          <w:rFonts w:hint="cs"/>
          <w:rtl/>
        </w:rPr>
        <w:t>ف</w:t>
      </w:r>
      <w:r w:rsidR="0033682D" w:rsidRPr="00F86017">
        <w:rPr>
          <w:rFonts w:hint="cs"/>
          <w:rtl/>
        </w:rPr>
        <w:t>المضمر</w:t>
      </w:r>
      <w:r w:rsidR="00561F65" w:rsidRPr="00F86017">
        <w:rPr>
          <w:rFonts w:hint="cs"/>
          <w:rtl/>
        </w:rPr>
        <w:t xml:space="preserve"> في موضع ا</w:t>
      </w:r>
      <w:r w:rsidR="0033682D" w:rsidRPr="00F86017">
        <w:rPr>
          <w:rFonts w:hint="cs"/>
          <w:rtl/>
        </w:rPr>
        <w:t>لمظهر</w:t>
      </w:r>
      <w:r w:rsidR="00561F65" w:rsidRPr="00F86017">
        <w:rPr>
          <w:rFonts w:hint="cs"/>
          <w:rtl/>
        </w:rPr>
        <w:t xml:space="preserve"> للدلالة على التهويل والتعظيم</w:t>
      </w:r>
      <w:r w:rsidR="0033682D" w:rsidRPr="00F86017">
        <w:rPr>
          <w:rFonts w:hint="cs"/>
          <w:rtl/>
        </w:rPr>
        <w:t>، في التذكير بأوصاف العذاب وشدته، عن طريق، التأكيد بـ (إن) والضمير( الهاء)، وأداة الردع والزجر، للتصريح بعدم فائدة الإنجاء،</w:t>
      </w:r>
      <w:r w:rsidR="006871F4" w:rsidRPr="00F86017">
        <w:rPr>
          <w:rFonts w:hint="cs"/>
          <w:rtl/>
        </w:rPr>
        <w:t xml:space="preserve"> </w:t>
      </w:r>
      <w:r w:rsidR="00713295" w:rsidRPr="00F86017">
        <w:rPr>
          <w:rFonts w:hint="cs"/>
          <w:rtl/>
        </w:rPr>
        <w:t xml:space="preserve">والافتداء </w:t>
      </w:r>
      <w:r w:rsidR="0033682D" w:rsidRPr="00F86017">
        <w:rPr>
          <w:rFonts w:hint="cs"/>
          <w:rtl/>
        </w:rPr>
        <w:t>من وقع هذا اليوم العظيم.</w:t>
      </w:r>
    </w:p>
    <w:p w:rsidR="00672DA3" w:rsidRPr="006E2BDD" w:rsidRDefault="00672DA3" w:rsidP="00467214">
      <w:pPr>
        <w:pStyle w:val="1"/>
        <w:spacing w:before="0" w:line="360" w:lineRule="auto"/>
        <w:rPr>
          <w:color w:val="000000" w:themeColor="text1"/>
          <w:sz w:val="32"/>
          <w:szCs w:val="32"/>
          <w:rtl/>
        </w:rPr>
      </w:pPr>
      <w:bookmarkStart w:id="163" w:name="_Toc409601678"/>
      <w:r w:rsidRPr="006E2BDD">
        <w:rPr>
          <w:rFonts w:hint="cs"/>
          <w:color w:val="000000" w:themeColor="text1"/>
          <w:sz w:val="32"/>
          <w:szCs w:val="32"/>
          <w:rtl/>
          <w:lang w:bidi="ar-JO"/>
        </w:rPr>
        <w:t>المطلب الثالث:</w:t>
      </w:r>
      <w:r w:rsidRPr="006E2BDD">
        <w:rPr>
          <w:color w:val="000000" w:themeColor="text1"/>
          <w:sz w:val="32"/>
          <w:szCs w:val="32"/>
          <w:rtl/>
          <w:lang w:bidi="ar-JO"/>
        </w:rPr>
        <w:t xml:space="preserve"> </w:t>
      </w:r>
      <w:r w:rsidRPr="006E2BDD">
        <w:rPr>
          <w:rFonts w:hint="cs"/>
          <w:color w:val="000000" w:themeColor="text1"/>
          <w:sz w:val="32"/>
          <w:szCs w:val="32"/>
          <w:rtl/>
          <w:lang w:bidi="ar-JO"/>
        </w:rPr>
        <w:t>جهود الشيخ في بيان</w:t>
      </w:r>
      <w:r w:rsidRPr="006E2BDD">
        <w:rPr>
          <w:color w:val="000000" w:themeColor="text1"/>
          <w:sz w:val="32"/>
          <w:szCs w:val="32"/>
          <w:rtl/>
          <w:lang w:bidi="ar-JO"/>
        </w:rPr>
        <w:t xml:space="preserve"> </w:t>
      </w:r>
      <w:r w:rsidRPr="006E2BDD">
        <w:rPr>
          <w:rFonts w:hint="cs"/>
          <w:color w:val="000000" w:themeColor="text1"/>
          <w:sz w:val="32"/>
          <w:szCs w:val="32"/>
          <w:rtl/>
        </w:rPr>
        <w:t>المظهر مقام المضمر</w:t>
      </w:r>
      <w:bookmarkEnd w:id="163"/>
      <w:r w:rsidRPr="006E2BDD">
        <w:rPr>
          <w:rFonts w:hint="cs"/>
          <w:color w:val="000000" w:themeColor="text1"/>
          <w:sz w:val="32"/>
          <w:szCs w:val="32"/>
          <w:rtl/>
        </w:rPr>
        <w:t xml:space="preserve"> </w:t>
      </w:r>
    </w:p>
    <w:p w:rsidR="00CE4F4A" w:rsidRPr="006E2BDD" w:rsidRDefault="00CE4F4A" w:rsidP="00F81230">
      <w:pPr>
        <w:spacing w:after="0" w:line="360" w:lineRule="auto"/>
        <w:jc w:val="both"/>
        <w:rPr>
          <w:b/>
          <w:bCs/>
          <w:sz w:val="32"/>
          <w:szCs w:val="32"/>
          <w:rtl/>
        </w:rPr>
      </w:pPr>
      <w:r w:rsidRPr="006E2BDD">
        <w:rPr>
          <w:rFonts w:hint="cs"/>
          <w:b/>
          <w:bCs/>
          <w:sz w:val="32"/>
          <w:szCs w:val="32"/>
          <w:rtl/>
        </w:rPr>
        <w:t xml:space="preserve">أولاً: </w:t>
      </w:r>
      <w:r w:rsidRPr="006E2BDD">
        <w:rPr>
          <w:b/>
          <w:bCs/>
          <w:sz w:val="32"/>
          <w:szCs w:val="32"/>
          <w:rtl/>
        </w:rPr>
        <w:t>التفخيم والتعظيم</w:t>
      </w:r>
    </w:p>
    <w:p w:rsidR="005B3B6F" w:rsidRPr="00F86017" w:rsidRDefault="00CE4F4A" w:rsidP="001F0568">
      <w:pPr>
        <w:spacing w:after="0" w:line="360" w:lineRule="auto"/>
        <w:jc w:val="both"/>
        <w:rPr>
          <w:rFonts w:ascii="QCF_BSML" w:eastAsia="Calibri" w:hAnsi="QCF_BSML" w:cs="QCF_BSML"/>
          <w:b/>
          <w:bCs/>
          <w:color w:val="000000"/>
          <w:rtl/>
          <w:lang w:bidi="ar-JO"/>
        </w:rPr>
      </w:pPr>
      <w:r w:rsidRPr="006E2BDD">
        <w:rPr>
          <w:rFonts w:hint="cs"/>
          <w:b/>
          <w:bCs/>
          <w:sz w:val="32"/>
          <w:szCs w:val="32"/>
          <w:rtl/>
        </w:rPr>
        <w:t>المثال الأول:</w:t>
      </w:r>
      <w:r w:rsidR="00BE1C64" w:rsidRPr="006E2BDD">
        <w:rPr>
          <w:rFonts w:hint="cs"/>
          <w:sz w:val="32"/>
          <w:szCs w:val="32"/>
          <w:rtl/>
        </w:rPr>
        <w:t xml:space="preserve"> </w:t>
      </w:r>
      <w:r w:rsidR="00BE1C64" w:rsidRPr="006E2BDD">
        <w:rPr>
          <w:rFonts w:hint="cs"/>
          <w:b/>
          <w:bCs/>
          <w:sz w:val="32"/>
          <w:szCs w:val="32"/>
          <w:rtl/>
        </w:rPr>
        <w:t>ما قال الشيخ</w:t>
      </w:r>
      <w:r w:rsidR="00920580" w:rsidRPr="006E2BDD">
        <w:rPr>
          <w:rFonts w:hint="cs"/>
          <w:b/>
          <w:bCs/>
          <w:sz w:val="32"/>
          <w:szCs w:val="32"/>
          <w:rtl/>
          <w:lang w:bidi="ar-JO"/>
        </w:rPr>
        <w:t xml:space="preserve"> عضيمة</w:t>
      </w:r>
      <w:r w:rsidR="00BE1C64" w:rsidRPr="006E2BDD">
        <w:rPr>
          <w:rFonts w:hint="cs"/>
          <w:b/>
          <w:bCs/>
          <w:sz w:val="32"/>
          <w:szCs w:val="32"/>
          <w:rtl/>
        </w:rPr>
        <w:t xml:space="preserve"> في </w:t>
      </w:r>
      <w:r w:rsidR="00594BE3" w:rsidRPr="006E2BDD">
        <w:rPr>
          <w:rFonts w:hint="cs"/>
          <w:b/>
          <w:bCs/>
          <w:sz w:val="32"/>
          <w:szCs w:val="32"/>
          <w:rtl/>
        </w:rPr>
        <w:t>بيان</w:t>
      </w:r>
      <w:r w:rsidR="00BE1C64" w:rsidRPr="006E2BDD">
        <w:rPr>
          <w:rFonts w:hint="cs"/>
          <w:b/>
          <w:bCs/>
          <w:sz w:val="32"/>
          <w:szCs w:val="32"/>
          <w:rtl/>
        </w:rPr>
        <w:t xml:space="preserve"> قوله تعالى:</w:t>
      </w:r>
      <w:r w:rsidR="00C6292F" w:rsidRPr="00F86017">
        <w:rPr>
          <w:rFonts w:ascii="QCF_BSML" w:eastAsia="Calibri" w:hAnsi="QCF_BSML"/>
          <w:b/>
          <w:bCs/>
          <w:color w:val="000000"/>
          <w:rtl/>
        </w:rPr>
        <w:t xml:space="preserve"> </w:t>
      </w:r>
      <w:r w:rsidR="00E954B2" w:rsidRPr="006E2BDD">
        <w:rPr>
          <w:rFonts w:ascii="Msh Quraan1" w:hAnsi="Msh Quraan1"/>
          <w:b/>
          <w:bCs/>
          <w:sz w:val="24"/>
          <w:szCs w:val="24"/>
        </w:rPr>
        <w:t></w:t>
      </w:r>
      <w:r w:rsidR="00E954B2" w:rsidRPr="006E2BDD">
        <w:rPr>
          <w:rFonts w:ascii="QCF_BSML" w:eastAsia="Calibri" w:hAnsi="QCF_BSML" w:cs="QCF_BSML" w:hint="cs"/>
          <w:b/>
          <w:bCs/>
          <w:color w:val="000000"/>
          <w:sz w:val="24"/>
          <w:szCs w:val="24"/>
          <w:rtl/>
        </w:rPr>
        <w:t xml:space="preserve"> </w:t>
      </w:r>
      <w:r w:rsidR="00790E68" w:rsidRPr="006E2BDD">
        <w:rPr>
          <w:color w:val="000000"/>
          <w:sz w:val="24"/>
          <w:szCs w:val="24"/>
        </w:rPr>
        <w:t xml:space="preserve"> </w:t>
      </w:r>
      <w:r w:rsidR="00C6292F" w:rsidRPr="006E2BDD">
        <w:rPr>
          <w:color w:val="000000"/>
          <w:sz w:val="24"/>
          <w:szCs w:val="24"/>
        </w:rPr>
        <w:sym w:font="HQPB4" w:char="F0F6"/>
      </w:r>
      <w:r w:rsidR="00C6292F" w:rsidRPr="006E2BDD">
        <w:rPr>
          <w:color w:val="000000"/>
          <w:sz w:val="24"/>
          <w:szCs w:val="24"/>
        </w:rPr>
        <w:sym w:font="HQPB2" w:char="F040"/>
      </w:r>
      <w:r w:rsidR="00C6292F" w:rsidRPr="006E2BDD">
        <w:rPr>
          <w:color w:val="000000"/>
          <w:sz w:val="24"/>
          <w:szCs w:val="24"/>
        </w:rPr>
        <w:sym w:font="HQPB4" w:char="F0E8"/>
      </w:r>
      <w:r w:rsidR="00C6292F" w:rsidRPr="006E2BDD">
        <w:rPr>
          <w:color w:val="000000"/>
          <w:sz w:val="24"/>
          <w:szCs w:val="24"/>
        </w:rPr>
        <w:sym w:font="HQPB2" w:char="F025"/>
      </w:r>
      <w:r w:rsidR="00C6292F" w:rsidRPr="006E2BDD">
        <w:rPr>
          <w:color w:val="000000"/>
          <w:sz w:val="24"/>
          <w:szCs w:val="24"/>
          <w:rtl/>
        </w:rPr>
        <w:t xml:space="preserve"> </w:t>
      </w:r>
      <w:r w:rsidR="00C6292F" w:rsidRPr="006E2BDD">
        <w:rPr>
          <w:color w:val="000000"/>
          <w:sz w:val="24"/>
          <w:szCs w:val="24"/>
        </w:rPr>
        <w:sym w:font="HQPB5" w:char="F075"/>
      </w:r>
      <w:r w:rsidR="00C6292F" w:rsidRPr="006E2BDD">
        <w:rPr>
          <w:color w:val="000000"/>
          <w:sz w:val="24"/>
          <w:szCs w:val="24"/>
        </w:rPr>
        <w:sym w:font="HQPB2" w:char="F071"/>
      </w:r>
      <w:r w:rsidR="00C6292F" w:rsidRPr="006E2BDD">
        <w:rPr>
          <w:color w:val="000000"/>
          <w:sz w:val="24"/>
          <w:szCs w:val="24"/>
        </w:rPr>
        <w:sym w:font="HQPB4" w:char="F0E8"/>
      </w:r>
      <w:r w:rsidR="00C6292F" w:rsidRPr="006E2BDD">
        <w:rPr>
          <w:color w:val="000000"/>
          <w:sz w:val="24"/>
          <w:szCs w:val="24"/>
        </w:rPr>
        <w:sym w:font="HQPB2" w:char="F064"/>
      </w:r>
      <w:r w:rsidR="00C6292F" w:rsidRPr="006E2BDD">
        <w:rPr>
          <w:color w:val="000000"/>
          <w:sz w:val="24"/>
          <w:szCs w:val="24"/>
          <w:rtl/>
        </w:rPr>
        <w:t xml:space="preserve"> </w:t>
      </w:r>
      <w:r w:rsidR="00C6292F" w:rsidRPr="006E2BDD">
        <w:rPr>
          <w:color w:val="000000"/>
          <w:sz w:val="24"/>
          <w:szCs w:val="24"/>
        </w:rPr>
        <w:sym w:font="HQPB5" w:char="F0AA"/>
      </w:r>
      <w:r w:rsidR="00C6292F" w:rsidRPr="006E2BDD">
        <w:rPr>
          <w:color w:val="000000"/>
          <w:sz w:val="24"/>
          <w:szCs w:val="24"/>
        </w:rPr>
        <w:sym w:font="HQPB1" w:char="F021"/>
      </w:r>
      <w:r w:rsidR="00C6292F" w:rsidRPr="006E2BDD">
        <w:rPr>
          <w:color w:val="000000"/>
          <w:sz w:val="24"/>
          <w:szCs w:val="24"/>
        </w:rPr>
        <w:sym w:font="HQPB5" w:char="F024"/>
      </w:r>
      <w:r w:rsidR="00C6292F" w:rsidRPr="006E2BDD">
        <w:rPr>
          <w:color w:val="000000"/>
          <w:sz w:val="24"/>
          <w:szCs w:val="24"/>
        </w:rPr>
        <w:sym w:font="HQPB1" w:char="F023"/>
      </w:r>
      <w:r w:rsidR="00C6292F" w:rsidRPr="006E2BDD">
        <w:rPr>
          <w:color w:val="000000"/>
          <w:sz w:val="24"/>
          <w:szCs w:val="24"/>
          <w:rtl/>
        </w:rPr>
        <w:t xml:space="preserve"> </w:t>
      </w:r>
      <w:r w:rsidR="00C6292F" w:rsidRPr="006E2BDD">
        <w:rPr>
          <w:color w:val="000000"/>
          <w:sz w:val="24"/>
          <w:szCs w:val="24"/>
        </w:rPr>
        <w:sym w:font="HQPB4" w:char="F0EE"/>
      </w:r>
      <w:r w:rsidR="00C6292F" w:rsidRPr="006E2BDD">
        <w:rPr>
          <w:color w:val="000000"/>
          <w:sz w:val="24"/>
          <w:szCs w:val="24"/>
        </w:rPr>
        <w:sym w:font="HQPB1" w:char="F089"/>
      </w:r>
      <w:r w:rsidR="00C6292F" w:rsidRPr="006E2BDD">
        <w:rPr>
          <w:color w:val="000000"/>
          <w:sz w:val="24"/>
          <w:szCs w:val="24"/>
        </w:rPr>
        <w:sym w:font="HQPB5" w:char="F079"/>
      </w:r>
      <w:r w:rsidR="00C6292F" w:rsidRPr="006E2BDD">
        <w:rPr>
          <w:color w:val="000000"/>
          <w:sz w:val="24"/>
          <w:szCs w:val="24"/>
        </w:rPr>
        <w:sym w:font="HQPB1" w:char="F06D"/>
      </w:r>
      <w:r w:rsidR="00C6292F" w:rsidRPr="006E2BDD">
        <w:rPr>
          <w:color w:val="000000"/>
          <w:sz w:val="24"/>
          <w:szCs w:val="24"/>
        </w:rPr>
        <w:sym w:font="HQPB5" w:char="F072"/>
      </w:r>
      <w:r w:rsidR="00C6292F" w:rsidRPr="006E2BDD">
        <w:rPr>
          <w:color w:val="000000"/>
          <w:sz w:val="24"/>
          <w:szCs w:val="24"/>
        </w:rPr>
        <w:sym w:font="HQPB1" w:char="F026"/>
      </w:r>
      <w:r w:rsidR="00641E79" w:rsidRPr="006E2BDD">
        <w:rPr>
          <w:rFonts w:ascii="QCF_BSML" w:eastAsia="Calibri" w:hAnsi="QCF_BSML" w:cs="QCF_BSML"/>
          <w:b/>
          <w:bCs/>
          <w:color w:val="000000"/>
          <w:sz w:val="24"/>
          <w:szCs w:val="24"/>
          <w:rtl/>
        </w:rPr>
        <w:t xml:space="preserve"> </w:t>
      </w:r>
      <w:r w:rsidR="00AA510F" w:rsidRPr="006E2BDD">
        <w:rPr>
          <w:rFonts w:ascii="Msh Quraan1" w:hAnsi="Msh Quraan1"/>
          <w:b/>
          <w:bCs/>
          <w:sz w:val="24"/>
          <w:szCs w:val="24"/>
        </w:rPr>
        <w:t></w:t>
      </w:r>
      <w:r w:rsidR="001F0568" w:rsidRPr="006E2BDD">
        <w:rPr>
          <w:rFonts w:hint="cs"/>
          <w:sz w:val="24"/>
          <w:szCs w:val="24"/>
          <w:rtl/>
        </w:rPr>
        <w:t>(الإخلاص:1</w:t>
      </w:r>
      <w:r w:rsidR="00BE1C64" w:rsidRPr="006E2BDD">
        <w:rPr>
          <w:rFonts w:hint="cs"/>
          <w:sz w:val="24"/>
          <w:szCs w:val="24"/>
          <w:rtl/>
        </w:rPr>
        <w:t>)</w:t>
      </w:r>
      <w:r w:rsidR="00594BE3" w:rsidRPr="006E2BDD">
        <w:rPr>
          <w:rFonts w:hint="cs"/>
          <w:sz w:val="24"/>
          <w:szCs w:val="24"/>
          <w:rtl/>
        </w:rPr>
        <w:t>،</w:t>
      </w:r>
      <w:r w:rsidR="0034674D" w:rsidRPr="006E2BDD">
        <w:rPr>
          <w:sz w:val="24"/>
          <w:szCs w:val="24"/>
          <w:rtl/>
        </w:rPr>
        <w:t xml:space="preserve"> </w:t>
      </w:r>
      <w:r w:rsidR="0034674D" w:rsidRPr="00F86017">
        <w:rPr>
          <w:rtl/>
        </w:rPr>
        <w:t>هو عماد</w:t>
      </w:r>
      <w:r w:rsidR="001F0568" w:rsidRPr="00F86017">
        <w:rPr>
          <w:rFonts w:hint="cs"/>
          <w:rtl/>
        </w:rPr>
        <w:t>،</w:t>
      </w:r>
      <w:r w:rsidR="0034674D" w:rsidRPr="00F86017">
        <w:rPr>
          <w:rtl/>
        </w:rPr>
        <w:t xml:space="preserve"> مثل قوله: </w:t>
      </w:r>
      <w:r w:rsidR="00790E68" w:rsidRPr="00F86017">
        <w:t>)</w:t>
      </w:r>
      <w:r w:rsidR="0034674D" w:rsidRPr="00F86017">
        <w:rPr>
          <w:rtl/>
        </w:rPr>
        <w:t>إِنَّهُ أَنَا اللهُ</w:t>
      </w:r>
      <w:r w:rsidR="00790E68" w:rsidRPr="00F86017">
        <w:t>(</w:t>
      </w:r>
      <w:r w:rsidR="0034674D" w:rsidRPr="00F86017">
        <w:rPr>
          <w:rtl/>
        </w:rPr>
        <w:t xml:space="preserve"> فجعل </w:t>
      </w:r>
      <w:r w:rsidR="00790E68" w:rsidRPr="00F86017">
        <w:t>)</w:t>
      </w:r>
      <w:r w:rsidR="0034674D" w:rsidRPr="00F86017">
        <w:rPr>
          <w:rtl/>
        </w:rPr>
        <w:t>أَحَدٌ</w:t>
      </w:r>
      <w:r w:rsidR="00790E68" w:rsidRPr="00F86017">
        <w:rPr>
          <w:rFonts w:hint="cs"/>
          <w:rtl/>
        </w:rPr>
        <w:t>)</w:t>
      </w:r>
      <w:r w:rsidR="0034674D" w:rsidRPr="00F86017">
        <w:rPr>
          <w:rtl/>
        </w:rPr>
        <w:t xml:space="preserve"> مرفوعا</w:t>
      </w:r>
      <w:r w:rsidR="005508CE" w:rsidRPr="00F86017">
        <w:rPr>
          <w:rFonts w:hint="cs"/>
          <w:rtl/>
        </w:rPr>
        <w:t>ً</w:t>
      </w:r>
      <w:r w:rsidR="0034674D" w:rsidRPr="00F86017">
        <w:rPr>
          <w:rtl/>
        </w:rPr>
        <w:t xml:space="preserve"> بالله، وجعل </w:t>
      </w:r>
      <w:r w:rsidR="0034674D" w:rsidRPr="00F86017">
        <w:rPr>
          <w:rFonts w:hint="cs"/>
          <w:rtl/>
        </w:rPr>
        <w:t>"</w:t>
      </w:r>
      <w:r w:rsidR="0034674D" w:rsidRPr="00F86017">
        <w:rPr>
          <w:rtl/>
        </w:rPr>
        <w:t>هو</w:t>
      </w:r>
      <w:r w:rsidR="0034674D" w:rsidRPr="00F86017">
        <w:rPr>
          <w:rFonts w:hint="cs"/>
          <w:rtl/>
        </w:rPr>
        <w:t>"</w:t>
      </w:r>
      <w:r w:rsidR="0034674D" w:rsidRPr="00F86017">
        <w:rPr>
          <w:rtl/>
        </w:rPr>
        <w:t xml:space="preserve"> بمنزلة الهاء فى (أنه)، ولا يكون العمادُ مستأنفا به</w:t>
      </w:r>
      <w:r w:rsidR="0034674D" w:rsidRPr="00F86017">
        <w:rPr>
          <w:rFonts w:hint="cs"/>
          <w:rtl/>
        </w:rPr>
        <w:t>،</w:t>
      </w:r>
      <w:r w:rsidR="0034674D" w:rsidRPr="00F86017">
        <w:rPr>
          <w:rtl/>
        </w:rPr>
        <w:t xml:space="preserve"> حتى يكون قبله </w:t>
      </w:r>
      <w:r w:rsidR="0034674D" w:rsidRPr="00F86017">
        <w:rPr>
          <w:rFonts w:hint="cs"/>
          <w:rtl/>
        </w:rPr>
        <w:t>(</w:t>
      </w:r>
      <w:r w:rsidR="0034674D" w:rsidRPr="00F86017">
        <w:rPr>
          <w:rtl/>
        </w:rPr>
        <w:t>إن</w:t>
      </w:r>
      <w:r w:rsidR="0034674D" w:rsidRPr="00F86017">
        <w:rPr>
          <w:rFonts w:hint="cs"/>
          <w:rtl/>
        </w:rPr>
        <w:t>)</w:t>
      </w:r>
      <w:r w:rsidR="0034674D" w:rsidRPr="00F86017">
        <w:rPr>
          <w:rtl/>
        </w:rPr>
        <w:t xml:space="preserve"> أو بعض أخواتها، أو كان أو الظن.</w:t>
      </w:r>
      <w:r w:rsidR="0034674D" w:rsidRPr="00F86017">
        <w:rPr>
          <w:rFonts w:hint="cs"/>
          <w:rtl/>
        </w:rPr>
        <w:t xml:space="preserve"> </w:t>
      </w:r>
      <w:r w:rsidR="00594BE3" w:rsidRPr="00F86017">
        <w:rPr>
          <w:rFonts w:hint="cs"/>
          <w:rtl/>
        </w:rPr>
        <w:t>وقيل</w:t>
      </w:r>
      <w:r w:rsidR="0059595F" w:rsidRPr="00F86017">
        <w:rPr>
          <w:rFonts w:hint="cs"/>
          <w:rtl/>
        </w:rPr>
        <w:t>:</w:t>
      </w:r>
      <w:r w:rsidR="0043055D" w:rsidRPr="00F86017">
        <w:rPr>
          <w:rFonts w:hint="cs"/>
          <w:rtl/>
        </w:rPr>
        <w:t xml:space="preserve"> </w:t>
      </w:r>
      <w:r w:rsidR="00790E68" w:rsidRPr="00F86017">
        <w:t>)</w:t>
      </w:r>
      <w:r w:rsidR="00BE1C64" w:rsidRPr="00F86017">
        <w:rPr>
          <w:rtl/>
        </w:rPr>
        <w:t>هُوَ</w:t>
      </w:r>
      <w:r w:rsidR="00790E68" w:rsidRPr="00F86017">
        <w:t>(</w:t>
      </w:r>
      <w:r w:rsidR="004748F0" w:rsidRPr="00F86017">
        <w:rPr>
          <w:rtl/>
        </w:rPr>
        <w:t xml:space="preserve"> ضمير الشأن،</w:t>
      </w:r>
      <w:r w:rsidR="004748F0" w:rsidRPr="00F86017">
        <w:rPr>
          <w:rFonts w:hint="cs"/>
          <w:rtl/>
        </w:rPr>
        <w:t xml:space="preserve"> </w:t>
      </w:r>
      <w:r w:rsidR="00795A48" w:rsidRPr="00F86017">
        <w:rPr>
          <w:rtl/>
        </w:rPr>
        <w:t>و</w:t>
      </w:r>
      <w:r w:rsidR="00790E68" w:rsidRPr="00F86017">
        <w:t>)</w:t>
      </w:r>
      <w:r w:rsidR="00BE1C64" w:rsidRPr="00F86017">
        <w:rPr>
          <w:rFonts w:hint="cs"/>
          <w:rtl/>
        </w:rPr>
        <w:t>ٱللَّهُ</w:t>
      </w:r>
      <w:r w:rsidR="00BE1C64" w:rsidRPr="00F86017">
        <w:rPr>
          <w:rtl/>
        </w:rPr>
        <w:t xml:space="preserve"> أَحَدٌ</w:t>
      </w:r>
      <w:r w:rsidR="00790E68" w:rsidRPr="00F86017">
        <w:t>(</w:t>
      </w:r>
      <w:r w:rsidR="00BE1C64" w:rsidRPr="00F86017">
        <w:rPr>
          <w:rtl/>
        </w:rPr>
        <w:t xml:space="preserve"> هو الشأن،</w:t>
      </w:r>
      <w:r w:rsidR="00BE1C64" w:rsidRPr="00F86017">
        <w:rPr>
          <w:rFonts w:hint="cs"/>
          <w:rtl/>
        </w:rPr>
        <w:t xml:space="preserve"> والجملة بعده خبر لا تحتاج إلى رابط</w:t>
      </w:r>
      <w:r w:rsidR="0043055D" w:rsidRPr="00F86017">
        <w:rPr>
          <w:rFonts w:hint="cs"/>
          <w:rtl/>
        </w:rPr>
        <w:t>؛</w:t>
      </w:r>
      <w:r w:rsidR="00FE422B" w:rsidRPr="00F86017">
        <w:rPr>
          <w:rFonts w:hint="cs"/>
          <w:rtl/>
        </w:rPr>
        <w:t xml:space="preserve"> </w:t>
      </w:r>
      <w:r w:rsidR="0043055D" w:rsidRPr="00F86017">
        <w:rPr>
          <w:rFonts w:hint="cs"/>
          <w:rtl/>
        </w:rPr>
        <w:t>و</w:t>
      </w:r>
      <w:r w:rsidR="00804495" w:rsidRPr="00F86017">
        <w:rPr>
          <w:rtl/>
        </w:rPr>
        <w:t>قال قادة الأحزاب:</w:t>
      </w:r>
      <w:r w:rsidR="00F33A03" w:rsidRPr="00F86017">
        <w:rPr>
          <w:rFonts w:ascii="Times New Roman" w:eastAsia="Times New Roman" w:hAnsi="Times New Roman"/>
          <w:vertAlign w:val="superscript"/>
          <w:rtl/>
        </w:rPr>
        <w:t>(</w:t>
      </w:r>
      <w:r w:rsidR="00F33A03" w:rsidRPr="00F86017">
        <w:rPr>
          <w:rFonts w:ascii="Times New Roman" w:eastAsia="Times New Roman" w:hAnsi="Times New Roman"/>
          <w:vertAlign w:val="superscript"/>
          <w:rtl/>
        </w:rPr>
        <w:footnoteReference w:id="621"/>
      </w:r>
      <w:r w:rsidR="00F33A03" w:rsidRPr="00F86017">
        <w:rPr>
          <w:rFonts w:ascii="Times New Roman" w:eastAsia="Times New Roman" w:hAnsi="Times New Roman"/>
          <w:vertAlign w:val="superscript"/>
          <w:rtl/>
        </w:rPr>
        <w:t>)</w:t>
      </w:r>
      <w:r w:rsidR="00804495" w:rsidRPr="00F86017">
        <w:rPr>
          <w:rtl/>
        </w:rPr>
        <w:t xml:space="preserve"> انسب لنا ربك، فإن صح هذا</w:t>
      </w:r>
      <w:r w:rsidR="0043055D" w:rsidRPr="00F86017">
        <w:rPr>
          <w:rFonts w:hint="cs"/>
          <w:rtl/>
        </w:rPr>
        <w:t xml:space="preserve"> </w:t>
      </w:r>
      <w:r w:rsidR="00804495" w:rsidRPr="00F86017">
        <w:rPr>
          <w:rtl/>
        </w:rPr>
        <w:t xml:space="preserve">السبب، كان </w:t>
      </w:r>
      <w:r w:rsidR="00804495" w:rsidRPr="00F86017">
        <w:rPr>
          <w:rFonts w:hint="cs"/>
          <w:rtl/>
        </w:rPr>
        <w:t>"</w:t>
      </w:r>
      <w:r w:rsidR="00804495" w:rsidRPr="00F86017">
        <w:rPr>
          <w:rtl/>
        </w:rPr>
        <w:t>هو</w:t>
      </w:r>
      <w:r w:rsidR="00804495" w:rsidRPr="00F86017">
        <w:rPr>
          <w:rFonts w:hint="cs"/>
          <w:rtl/>
        </w:rPr>
        <w:t>"</w:t>
      </w:r>
      <w:r w:rsidR="00804495" w:rsidRPr="00F86017">
        <w:rPr>
          <w:rtl/>
        </w:rPr>
        <w:t xml:space="preserve"> ضميراً </w:t>
      </w:r>
      <w:r w:rsidR="00804495" w:rsidRPr="00F86017">
        <w:rPr>
          <w:rFonts w:hint="cs"/>
          <w:rtl/>
        </w:rPr>
        <w:t>راجعاً إ</w:t>
      </w:r>
      <w:r w:rsidR="00804495" w:rsidRPr="00F86017">
        <w:rPr>
          <w:rtl/>
        </w:rPr>
        <w:t xml:space="preserve">لى الرب، </w:t>
      </w:r>
      <w:r w:rsidR="0059595F" w:rsidRPr="00F86017">
        <w:rPr>
          <w:rFonts w:hint="cs"/>
          <w:rtl/>
        </w:rPr>
        <w:t>وإلا فهو ضمير الشأن.</w:t>
      </w:r>
      <w:r w:rsidR="00865E7A" w:rsidRPr="00F86017">
        <w:rPr>
          <w:rFonts w:ascii="Times New Roman" w:eastAsia="Times New Roman" w:hAnsi="Times New Roman"/>
          <w:vertAlign w:val="superscript"/>
          <w:rtl/>
        </w:rPr>
        <w:t>(</w:t>
      </w:r>
      <w:r w:rsidR="00865E7A" w:rsidRPr="00F86017">
        <w:rPr>
          <w:rFonts w:ascii="Times New Roman" w:eastAsia="Times New Roman" w:hAnsi="Times New Roman"/>
          <w:vertAlign w:val="superscript"/>
          <w:rtl/>
        </w:rPr>
        <w:footnoteReference w:id="622"/>
      </w:r>
      <w:r w:rsidR="00865E7A" w:rsidRPr="00F86017">
        <w:rPr>
          <w:rFonts w:ascii="Times New Roman" w:eastAsia="Times New Roman" w:hAnsi="Times New Roman"/>
          <w:vertAlign w:val="superscript"/>
          <w:rtl/>
        </w:rPr>
        <w:t>)</w:t>
      </w:r>
      <w:r w:rsidR="004A0AC4" w:rsidRPr="00F86017">
        <w:rPr>
          <w:rFonts w:hint="cs"/>
          <w:b/>
          <w:bCs/>
          <w:rtl/>
          <w:lang w:bidi="ar-JO"/>
        </w:rPr>
        <w:t>(</w:t>
      </w:r>
      <w:r w:rsidR="00F65BE4" w:rsidRPr="00F86017">
        <w:rPr>
          <w:rFonts w:hint="cs"/>
          <w:b/>
          <w:bCs/>
          <w:rtl/>
          <w:lang w:bidi="ar-JO"/>
        </w:rPr>
        <w:t>ا</w:t>
      </w:r>
      <w:r w:rsidR="004A0AC4" w:rsidRPr="00F86017">
        <w:rPr>
          <w:rFonts w:hint="cs"/>
          <w:b/>
          <w:bCs/>
          <w:rtl/>
          <w:lang w:bidi="ar-JO"/>
        </w:rPr>
        <w:t>هـ)</w:t>
      </w:r>
    </w:p>
    <w:p w:rsidR="00865E7A" w:rsidRPr="00F86017" w:rsidRDefault="005B3B6F" w:rsidP="006F75F3">
      <w:pPr>
        <w:spacing w:after="0" w:line="360" w:lineRule="auto"/>
        <w:jc w:val="both"/>
        <w:rPr>
          <w:rtl/>
        </w:rPr>
      </w:pPr>
      <w:r w:rsidRPr="00F86017">
        <w:rPr>
          <w:rFonts w:hint="cs"/>
          <w:b/>
          <w:bCs/>
          <w:rtl/>
        </w:rPr>
        <w:t>إذن:</w:t>
      </w:r>
      <w:r w:rsidRPr="00F86017">
        <w:rPr>
          <w:rFonts w:hint="cs"/>
          <w:rtl/>
        </w:rPr>
        <w:t xml:space="preserve"> </w:t>
      </w:r>
      <w:r w:rsidRPr="00F86017">
        <w:rPr>
          <w:rtl/>
        </w:rPr>
        <w:t>"هو"</w:t>
      </w:r>
      <w:r w:rsidR="00892829" w:rsidRPr="00F86017">
        <w:rPr>
          <w:rFonts w:hint="cs"/>
          <w:rtl/>
        </w:rPr>
        <w:t>ضمير الشأن</w:t>
      </w:r>
      <w:r w:rsidRPr="00F86017">
        <w:rPr>
          <w:rFonts w:hint="cs"/>
          <w:rtl/>
        </w:rPr>
        <w:t xml:space="preserve"> لأنه </w:t>
      </w:r>
      <w:r w:rsidR="00892829" w:rsidRPr="00F86017">
        <w:rPr>
          <w:rFonts w:hint="cs"/>
          <w:rtl/>
        </w:rPr>
        <w:t>موضع تعظيم</w:t>
      </w:r>
      <w:r w:rsidRPr="00F86017">
        <w:rPr>
          <w:rFonts w:hint="cs"/>
          <w:rtl/>
        </w:rPr>
        <w:t>.</w:t>
      </w:r>
      <w:r w:rsidR="00865E7A" w:rsidRPr="00F86017">
        <w:rPr>
          <w:rFonts w:ascii="Times New Roman" w:eastAsia="Times New Roman" w:hAnsi="Times New Roman"/>
          <w:vertAlign w:val="superscript"/>
          <w:rtl/>
        </w:rPr>
        <w:t>(</w:t>
      </w:r>
      <w:r w:rsidR="00865E7A" w:rsidRPr="00F86017">
        <w:rPr>
          <w:rFonts w:ascii="Times New Roman" w:eastAsia="Times New Roman" w:hAnsi="Times New Roman"/>
          <w:vertAlign w:val="superscript"/>
          <w:rtl/>
        </w:rPr>
        <w:footnoteReference w:id="623"/>
      </w:r>
      <w:r w:rsidR="00865E7A" w:rsidRPr="00F86017">
        <w:rPr>
          <w:rFonts w:ascii="Times New Roman" w:eastAsia="Times New Roman" w:hAnsi="Times New Roman"/>
          <w:vertAlign w:val="superscript"/>
          <w:rtl/>
        </w:rPr>
        <w:t>)</w:t>
      </w:r>
      <w:r w:rsidR="00892829" w:rsidRPr="00F86017">
        <w:rPr>
          <w:rFonts w:hint="cs"/>
          <w:rtl/>
        </w:rPr>
        <w:t xml:space="preserve"> </w:t>
      </w:r>
      <w:r w:rsidR="009D4D72" w:rsidRPr="00F86017">
        <w:rPr>
          <w:rFonts w:hint="cs"/>
          <w:rtl/>
        </w:rPr>
        <w:t>"</w:t>
      </w:r>
      <w:r w:rsidRPr="00F86017">
        <w:rPr>
          <w:rFonts w:hint="cs"/>
          <w:rtl/>
        </w:rPr>
        <w:t>و</w:t>
      </w:r>
      <w:r w:rsidR="002161DB" w:rsidRPr="00F86017">
        <w:rPr>
          <w:rtl/>
        </w:rPr>
        <w:t>السرُّ في تصدير الجملة به</w:t>
      </w:r>
      <w:r w:rsidR="009D4D72" w:rsidRPr="00F86017">
        <w:rPr>
          <w:rFonts w:hint="cs"/>
          <w:rtl/>
        </w:rPr>
        <w:t>؛</w:t>
      </w:r>
      <w:r w:rsidR="002161DB" w:rsidRPr="00F86017">
        <w:rPr>
          <w:rtl/>
        </w:rPr>
        <w:t xml:space="preserve"> التنبـيهُ منْ أولِ الأمر على فخامة</w:t>
      </w:r>
      <w:r w:rsidR="009D4D72" w:rsidRPr="00F86017">
        <w:rPr>
          <w:rtl/>
        </w:rPr>
        <w:t xml:space="preserve"> مضمونِهَا</w:t>
      </w:r>
      <w:r w:rsidR="009D4D72" w:rsidRPr="00F86017">
        <w:rPr>
          <w:rFonts w:hint="cs"/>
          <w:rtl/>
        </w:rPr>
        <w:t>،</w:t>
      </w:r>
      <w:r w:rsidR="002161DB" w:rsidRPr="00F86017">
        <w:rPr>
          <w:rtl/>
        </w:rPr>
        <w:t xml:space="preserve"> وجلالةِ حيزِهَا مع ما فيه</w:t>
      </w:r>
      <w:r w:rsidR="009D4D72" w:rsidRPr="00F86017">
        <w:rPr>
          <w:rtl/>
        </w:rPr>
        <w:t xml:space="preserve"> منْ زيادةِ تح</w:t>
      </w:r>
      <w:r w:rsidR="009D4D72" w:rsidRPr="00F86017">
        <w:rPr>
          <w:rFonts w:hint="cs"/>
          <w:rtl/>
        </w:rPr>
        <w:t>قيقٍ</w:t>
      </w:r>
      <w:r w:rsidR="009D4D72" w:rsidRPr="00F86017">
        <w:rPr>
          <w:rtl/>
        </w:rPr>
        <w:t xml:space="preserve"> وتقريرٍ</w:t>
      </w:r>
      <w:r w:rsidR="009D4D72" w:rsidRPr="00F86017">
        <w:rPr>
          <w:rFonts w:hint="cs"/>
          <w:rtl/>
        </w:rPr>
        <w:t>،</w:t>
      </w:r>
      <w:r w:rsidR="002161DB" w:rsidRPr="00F86017">
        <w:rPr>
          <w:rtl/>
        </w:rPr>
        <w:t xml:space="preserve"> فإنَّ الضمير لا يُفهمُ من أول</w:t>
      </w:r>
      <w:r w:rsidR="009D4D72" w:rsidRPr="00F86017">
        <w:rPr>
          <w:rtl/>
        </w:rPr>
        <w:t xml:space="preserve"> الأمر</w:t>
      </w:r>
      <w:r w:rsidR="002161DB" w:rsidRPr="00F86017">
        <w:rPr>
          <w:rtl/>
        </w:rPr>
        <w:t xml:space="preserve"> إلا شأنٌ مبهمٌ له</w:t>
      </w:r>
      <w:r w:rsidRPr="00F86017">
        <w:rPr>
          <w:rFonts w:hint="cs"/>
          <w:rtl/>
        </w:rPr>
        <w:t>،</w:t>
      </w:r>
      <w:r w:rsidR="002161DB" w:rsidRPr="00F86017">
        <w:rPr>
          <w:rtl/>
        </w:rPr>
        <w:t xml:space="preserve"> خطرٌ جليلٌ فيبقى الذهن</w:t>
      </w:r>
      <w:r w:rsidR="009D4D72" w:rsidRPr="00F86017">
        <w:rPr>
          <w:rtl/>
        </w:rPr>
        <w:t xml:space="preserve"> مترقباً لما أمامَهُ</w:t>
      </w:r>
      <w:r w:rsidRPr="00F86017">
        <w:rPr>
          <w:rFonts w:hint="cs"/>
          <w:rtl/>
        </w:rPr>
        <w:t>،</w:t>
      </w:r>
      <w:r w:rsidR="009D4D72" w:rsidRPr="00F86017">
        <w:rPr>
          <w:rtl/>
        </w:rPr>
        <w:t xml:space="preserve"> مما يفسرُهُ</w:t>
      </w:r>
      <w:r w:rsidR="002161DB" w:rsidRPr="00F86017">
        <w:rPr>
          <w:rtl/>
        </w:rPr>
        <w:t xml:space="preserve"> ويزيل إبهامَه فيتمكن عند ورودِهِ لَه</w:t>
      </w:r>
      <w:r w:rsidR="009D4D72" w:rsidRPr="00F86017">
        <w:rPr>
          <w:rtl/>
        </w:rPr>
        <w:t xml:space="preserve"> فضلُ تمكن</w:t>
      </w:r>
      <w:r w:rsidR="009D4D72" w:rsidRPr="00F86017">
        <w:rPr>
          <w:rFonts w:hint="cs"/>
          <w:rtl/>
        </w:rPr>
        <w:t>".</w:t>
      </w:r>
      <w:r w:rsidR="00865E7A" w:rsidRPr="00F86017">
        <w:rPr>
          <w:rFonts w:ascii="Times New Roman" w:eastAsia="Times New Roman" w:hAnsi="Times New Roman"/>
          <w:vertAlign w:val="superscript"/>
          <w:rtl/>
        </w:rPr>
        <w:t>(</w:t>
      </w:r>
      <w:r w:rsidR="00865E7A" w:rsidRPr="00F86017">
        <w:rPr>
          <w:rFonts w:ascii="Times New Roman" w:eastAsia="Times New Roman" w:hAnsi="Times New Roman"/>
          <w:vertAlign w:val="superscript"/>
          <w:rtl/>
        </w:rPr>
        <w:footnoteReference w:id="624"/>
      </w:r>
      <w:r w:rsidR="00865E7A" w:rsidRPr="00F86017">
        <w:rPr>
          <w:rFonts w:ascii="Times New Roman" w:eastAsia="Times New Roman" w:hAnsi="Times New Roman"/>
          <w:vertAlign w:val="superscript"/>
          <w:rtl/>
        </w:rPr>
        <w:t>)</w:t>
      </w:r>
    </w:p>
    <w:p w:rsidR="00AD3190" w:rsidRPr="00F86017" w:rsidRDefault="00D638EF" w:rsidP="00AD3190">
      <w:pPr>
        <w:spacing w:after="0" w:line="360" w:lineRule="auto"/>
        <w:jc w:val="both"/>
        <w:rPr>
          <w:rFonts w:ascii="Msh Quraan1" w:hAnsi="Msh Quraan1"/>
          <w:b/>
          <w:bCs/>
        </w:rPr>
      </w:pPr>
      <w:r w:rsidRPr="006E2BDD">
        <w:rPr>
          <w:rFonts w:hint="cs"/>
          <w:b/>
          <w:bCs/>
          <w:sz w:val="32"/>
          <w:szCs w:val="32"/>
          <w:rtl/>
        </w:rPr>
        <w:t xml:space="preserve">المثال الثاني: </w:t>
      </w:r>
      <w:r w:rsidR="002400D5" w:rsidRPr="006E2BDD">
        <w:rPr>
          <w:b/>
          <w:bCs/>
          <w:sz w:val="32"/>
          <w:szCs w:val="32"/>
          <w:rtl/>
          <w:lang w:bidi="ar-JO"/>
        </w:rPr>
        <w:t xml:space="preserve">ما قال الشيخ </w:t>
      </w:r>
      <w:r w:rsidR="00920580" w:rsidRPr="006E2BDD">
        <w:rPr>
          <w:rFonts w:hint="cs"/>
          <w:b/>
          <w:bCs/>
          <w:sz w:val="32"/>
          <w:szCs w:val="32"/>
          <w:rtl/>
          <w:lang w:bidi="ar-JO"/>
        </w:rPr>
        <w:t>عضيمة</w:t>
      </w:r>
      <w:r w:rsidR="00920580" w:rsidRPr="006E2BDD">
        <w:rPr>
          <w:b/>
          <w:bCs/>
          <w:sz w:val="32"/>
          <w:szCs w:val="32"/>
          <w:rtl/>
          <w:lang w:bidi="ar-JO"/>
        </w:rPr>
        <w:t xml:space="preserve"> </w:t>
      </w:r>
      <w:r w:rsidR="002400D5" w:rsidRPr="006E2BDD">
        <w:rPr>
          <w:b/>
          <w:bCs/>
          <w:sz w:val="32"/>
          <w:szCs w:val="32"/>
          <w:rtl/>
          <w:lang w:bidi="ar-JO"/>
        </w:rPr>
        <w:t xml:space="preserve">في </w:t>
      </w:r>
      <w:r w:rsidR="00E810AC" w:rsidRPr="006E2BDD">
        <w:rPr>
          <w:rFonts w:hint="cs"/>
          <w:b/>
          <w:bCs/>
          <w:sz w:val="32"/>
          <w:szCs w:val="32"/>
          <w:rtl/>
          <w:lang w:bidi="ar-JO"/>
        </w:rPr>
        <w:t>بيان</w:t>
      </w:r>
      <w:r w:rsidR="002400D5" w:rsidRPr="006E2BDD">
        <w:rPr>
          <w:b/>
          <w:bCs/>
          <w:sz w:val="32"/>
          <w:szCs w:val="32"/>
          <w:rtl/>
          <w:lang w:bidi="ar-JO"/>
        </w:rPr>
        <w:t xml:space="preserve"> قوله تعالى:</w:t>
      </w:r>
      <w:r w:rsidR="0052248D" w:rsidRPr="00F86017">
        <w:rPr>
          <w:rFonts w:ascii="QCF_BSML" w:eastAsia="Calibri" w:hAnsi="QCF_BSML"/>
          <w:b/>
          <w:bCs/>
          <w:color w:val="000000"/>
          <w:rtl/>
        </w:rPr>
        <w:t xml:space="preserve"> </w:t>
      </w:r>
      <w:r w:rsidR="00E954B2" w:rsidRPr="006E2BDD">
        <w:rPr>
          <w:rFonts w:ascii="Msh Quraan1" w:hAnsi="Msh Quraan1"/>
          <w:b/>
          <w:bCs/>
          <w:sz w:val="24"/>
          <w:szCs w:val="24"/>
        </w:rPr>
        <w:t></w:t>
      </w:r>
      <w:r w:rsidR="00E954B2" w:rsidRPr="006E2BDD">
        <w:rPr>
          <w:rFonts w:ascii="QCF_BSML" w:eastAsia="Calibri" w:hAnsi="QCF_BSML" w:cs="QCF_BSML" w:hint="cs"/>
          <w:b/>
          <w:bCs/>
          <w:color w:val="000000"/>
          <w:sz w:val="24"/>
          <w:szCs w:val="24"/>
          <w:rtl/>
        </w:rPr>
        <w:t xml:space="preserve"> </w:t>
      </w:r>
      <w:r w:rsidR="0052248D" w:rsidRPr="006E2BDD">
        <w:rPr>
          <w:rFonts w:ascii="Times New Roman" w:eastAsia="Times New Roman" w:hAnsi="Times New Roman"/>
          <w:color w:val="000000"/>
          <w:sz w:val="24"/>
          <w:szCs w:val="24"/>
        </w:rPr>
        <w:t xml:space="preserve"> </w:t>
      </w:r>
      <w:r w:rsidR="0052248D" w:rsidRPr="006E2BDD">
        <w:rPr>
          <w:rFonts w:ascii="Times New Roman" w:eastAsia="Times New Roman" w:hAnsi="Times New Roman"/>
          <w:color w:val="000000"/>
          <w:sz w:val="24"/>
          <w:szCs w:val="24"/>
        </w:rPr>
        <w:sym w:font="HQPB5" w:char="F049"/>
      </w:r>
      <w:r w:rsidR="0052248D" w:rsidRPr="006E2BDD">
        <w:rPr>
          <w:rFonts w:ascii="Times New Roman" w:eastAsia="Times New Roman" w:hAnsi="Times New Roman"/>
          <w:color w:val="000000"/>
          <w:sz w:val="24"/>
          <w:szCs w:val="24"/>
        </w:rPr>
        <w:sym w:font="HQPB2" w:char="F078"/>
      </w:r>
      <w:r w:rsidR="0052248D" w:rsidRPr="006E2BDD">
        <w:rPr>
          <w:rFonts w:ascii="Times New Roman" w:eastAsia="Times New Roman" w:hAnsi="Times New Roman"/>
          <w:color w:val="000000"/>
          <w:sz w:val="24"/>
          <w:szCs w:val="24"/>
        </w:rPr>
        <w:sym w:font="HQPB5" w:char="F073"/>
      </w:r>
      <w:r w:rsidR="0052248D" w:rsidRPr="006E2BDD">
        <w:rPr>
          <w:rFonts w:ascii="Times New Roman" w:eastAsia="Times New Roman" w:hAnsi="Times New Roman"/>
          <w:color w:val="000000"/>
          <w:sz w:val="24"/>
          <w:szCs w:val="24"/>
        </w:rPr>
        <w:sym w:font="HQPB1" w:char="F0F9"/>
      </w:r>
      <w:r w:rsidR="0052248D" w:rsidRPr="006E2BDD">
        <w:rPr>
          <w:rFonts w:ascii="Times New Roman" w:eastAsia="Times New Roman" w:hAnsi="Times New Roman"/>
          <w:color w:val="000000"/>
          <w:sz w:val="24"/>
          <w:szCs w:val="24"/>
          <w:rtl/>
        </w:rPr>
        <w:t xml:space="preserve"> </w:t>
      </w:r>
      <w:r w:rsidR="0052248D" w:rsidRPr="006E2BDD">
        <w:rPr>
          <w:rFonts w:ascii="Times New Roman" w:eastAsia="Times New Roman" w:hAnsi="Times New Roman"/>
          <w:color w:val="000000"/>
          <w:sz w:val="24"/>
          <w:szCs w:val="24"/>
        </w:rPr>
        <w:sym w:font="HQPB4" w:char="F0DE"/>
      </w:r>
      <w:r w:rsidR="0052248D" w:rsidRPr="006E2BDD">
        <w:rPr>
          <w:rFonts w:ascii="Times New Roman" w:eastAsia="Times New Roman" w:hAnsi="Times New Roman"/>
          <w:color w:val="000000"/>
          <w:sz w:val="24"/>
          <w:szCs w:val="24"/>
        </w:rPr>
        <w:sym w:font="HQPB2" w:char="F04F"/>
      </w:r>
      <w:r w:rsidR="0052248D" w:rsidRPr="006E2BDD">
        <w:rPr>
          <w:rFonts w:ascii="Times New Roman" w:eastAsia="Times New Roman" w:hAnsi="Times New Roman"/>
          <w:color w:val="000000"/>
          <w:sz w:val="24"/>
          <w:szCs w:val="24"/>
        </w:rPr>
        <w:sym w:font="HQPB4" w:char="F0C5"/>
      </w:r>
      <w:r w:rsidR="0052248D" w:rsidRPr="006E2BDD">
        <w:rPr>
          <w:rFonts w:ascii="Times New Roman" w:eastAsia="Times New Roman" w:hAnsi="Times New Roman"/>
          <w:color w:val="000000"/>
          <w:sz w:val="24"/>
          <w:szCs w:val="24"/>
        </w:rPr>
        <w:sym w:font="HQPB1" w:char="F0A1"/>
      </w:r>
      <w:r w:rsidR="0052248D" w:rsidRPr="006E2BDD">
        <w:rPr>
          <w:rFonts w:ascii="Times New Roman" w:eastAsia="Times New Roman" w:hAnsi="Times New Roman"/>
          <w:color w:val="000000"/>
          <w:sz w:val="24"/>
          <w:szCs w:val="24"/>
        </w:rPr>
        <w:sym w:font="HQPB4" w:char="F0F8"/>
      </w:r>
      <w:r w:rsidR="0052248D" w:rsidRPr="006E2BDD">
        <w:rPr>
          <w:rFonts w:ascii="Times New Roman" w:eastAsia="Times New Roman" w:hAnsi="Times New Roman"/>
          <w:color w:val="000000"/>
          <w:sz w:val="24"/>
          <w:szCs w:val="24"/>
        </w:rPr>
        <w:sym w:font="HQPB2" w:char="F025"/>
      </w:r>
      <w:r w:rsidR="0052248D" w:rsidRPr="006E2BDD">
        <w:rPr>
          <w:rFonts w:ascii="Times New Roman" w:eastAsia="Times New Roman" w:hAnsi="Times New Roman"/>
          <w:color w:val="000000"/>
          <w:sz w:val="24"/>
          <w:szCs w:val="24"/>
        </w:rPr>
        <w:sym w:font="HQPB4" w:char="F0E9"/>
      </w:r>
      <w:r w:rsidR="0052248D" w:rsidRPr="006E2BDD">
        <w:rPr>
          <w:rFonts w:ascii="Times New Roman" w:eastAsia="Times New Roman" w:hAnsi="Times New Roman"/>
          <w:color w:val="000000"/>
          <w:sz w:val="24"/>
          <w:szCs w:val="24"/>
        </w:rPr>
        <w:sym w:font="HQPB1" w:char="F026"/>
      </w:r>
      <w:r w:rsidR="0052248D" w:rsidRPr="006E2BDD">
        <w:rPr>
          <w:rFonts w:ascii="Times New Roman" w:eastAsia="Times New Roman" w:hAnsi="Times New Roman"/>
          <w:color w:val="000000"/>
          <w:sz w:val="24"/>
          <w:szCs w:val="24"/>
          <w:rtl/>
        </w:rPr>
        <w:t xml:space="preserve"> </w:t>
      </w:r>
      <w:r w:rsidR="0052248D" w:rsidRPr="006E2BDD">
        <w:rPr>
          <w:rFonts w:ascii="Times New Roman" w:eastAsia="Times New Roman" w:hAnsi="Times New Roman"/>
          <w:color w:val="000000"/>
          <w:sz w:val="24"/>
          <w:szCs w:val="24"/>
        </w:rPr>
        <w:sym w:font="HQPB4" w:char="F0C6"/>
      </w:r>
      <w:r w:rsidR="0052248D" w:rsidRPr="006E2BDD">
        <w:rPr>
          <w:rFonts w:ascii="Times New Roman" w:eastAsia="Times New Roman" w:hAnsi="Times New Roman"/>
          <w:color w:val="000000"/>
          <w:sz w:val="24"/>
          <w:szCs w:val="24"/>
        </w:rPr>
        <w:sym w:font="HQPB1" w:char="F0EC"/>
      </w:r>
      <w:r w:rsidR="0052248D" w:rsidRPr="006E2BDD">
        <w:rPr>
          <w:rFonts w:ascii="Times New Roman" w:eastAsia="Times New Roman" w:hAnsi="Times New Roman"/>
          <w:color w:val="000000"/>
          <w:sz w:val="24"/>
          <w:szCs w:val="24"/>
        </w:rPr>
        <w:sym w:font="HQPB4" w:char="F0CF"/>
      </w:r>
      <w:r w:rsidR="0052248D" w:rsidRPr="006E2BDD">
        <w:rPr>
          <w:rFonts w:ascii="Times New Roman" w:eastAsia="Times New Roman" w:hAnsi="Times New Roman"/>
          <w:color w:val="000000"/>
          <w:sz w:val="24"/>
          <w:szCs w:val="24"/>
        </w:rPr>
        <w:sym w:font="HQPB2" w:char="F025"/>
      </w:r>
      <w:r w:rsidR="0052248D" w:rsidRPr="006E2BDD">
        <w:rPr>
          <w:rFonts w:ascii="Times New Roman" w:eastAsia="Times New Roman" w:hAnsi="Times New Roman"/>
          <w:color w:val="000000"/>
          <w:sz w:val="24"/>
          <w:szCs w:val="24"/>
        </w:rPr>
        <w:sym w:font="HQPB2" w:char="F0BA"/>
      </w:r>
      <w:r w:rsidR="0052248D" w:rsidRPr="006E2BDD">
        <w:rPr>
          <w:rFonts w:ascii="Times New Roman" w:eastAsia="Times New Roman" w:hAnsi="Times New Roman"/>
          <w:color w:val="000000"/>
          <w:sz w:val="24"/>
          <w:szCs w:val="24"/>
        </w:rPr>
        <w:sym w:font="HQPB5" w:char="F075"/>
      </w:r>
      <w:r w:rsidR="0052248D" w:rsidRPr="006E2BDD">
        <w:rPr>
          <w:rFonts w:ascii="Times New Roman" w:eastAsia="Times New Roman" w:hAnsi="Times New Roman"/>
          <w:color w:val="000000"/>
          <w:sz w:val="24"/>
          <w:szCs w:val="24"/>
        </w:rPr>
        <w:sym w:font="HQPB2" w:char="F071"/>
      </w:r>
      <w:r w:rsidR="0052248D" w:rsidRPr="006E2BDD">
        <w:rPr>
          <w:rFonts w:ascii="Times New Roman" w:eastAsia="Times New Roman" w:hAnsi="Times New Roman"/>
          <w:color w:val="000000"/>
          <w:sz w:val="24"/>
          <w:szCs w:val="24"/>
        </w:rPr>
        <w:sym w:font="HQPB5" w:char="F079"/>
      </w:r>
      <w:r w:rsidR="0052248D" w:rsidRPr="006E2BDD">
        <w:rPr>
          <w:rFonts w:ascii="Times New Roman" w:eastAsia="Times New Roman" w:hAnsi="Times New Roman"/>
          <w:color w:val="000000"/>
          <w:sz w:val="24"/>
          <w:szCs w:val="24"/>
        </w:rPr>
        <w:sym w:font="HQPB2" w:char="F04A"/>
      </w:r>
      <w:r w:rsidR="0052248D" w:rsidRPr="006E2BDD">
        <w:rPr>
          <w:rFonts w:ascii="Times New Roman" w:eastAsia="Times New Roman" w:hAnsi="Times New Roman"/>
          <w:color w:val="000000"/>
          <w:sz w:val="24"/>
          <w:szCs w:val="24"/>
        </w:rPr>
        <w:sym w:font="HQPB4" w:char="F0CE"/>
      </w:r>
      <w:r w:rsidR="0052248D" w:rsidRPr="006E2BDD">
        <w:rPr>
          <w:rFonts w:ascii="Times New Roman" w:eastAsia="Times New Roman" w:hAnsi="Times New Roman"/>
          <w:color w:val="000000"/>
          <w:sz w:val="24"/>
          <w:szCs w:val="24"/>
        </w:rPr>
        <w:sym w:font="HQPB1" w:char="F02F"/>
      </w:r>
      <w:r w:rsidR="0052248D" w:rsidRPr="006E2BDD">
        <w:rPr>
          <w:rFonts w:ascii="Times New Roman" w:eastAsia="Times New Roman" w:hAnsi="Times New Roman"/>
          <w:color w:val="000000"/>
          <w:sz w:val="24"/>
          <w:szCs w:val="24"/>
          <w:rtl/>
        </w:rPr>
        <w:t xml:space="preserve"> </w:t>
      </w:r>
      <w:r w:rsidR="0052248D" w:rsidRPr="006E2BDD">
        <w:rPr>
          <w:rFonts w:ascii="Times New Roman" w:eastAsia="Times New Roman" w:hAnsi="Times New Roman"/>
          <w:color w:val="000000"/>
          <w:sz w:val="24"/>
          <w:szCs w:val="24"/>
        </w:rPr>
        <w:sym w:font="HQPB4" w:char="F0CF"/>
      </w:r>
      <w:r w:rsidR="0052248D" w:rsidRPr="006E2BDD">
        <w:rPr>
          <w:rFonts w:ascii="Times New Roman" w:eastAsia="Times New Roman" w:hAnsi="Times New Roman"/>
          <w:color w:val="000000"/>
          <w:sz w:val="24"/>
          <w:szCs w:val="24"/>
        </w:rPr>
        <w:sym w:font="HQPB2" w:char="F051"/>
      </w:r>
      <w:r w:rsidR="0052248D" w:rsidRPr="006E2BDD">
        <w:rPr>
          <w:rFonts w:ascii="Times New Roman" w:eastAsia="Times New Roman" w:hAnsi="Times New Roman"/>
          <w:color w:val="000000"/>
          <w:sz w:val="24"/>
          <w:szCs w:val="24"/>
        </w:rPr>
        <w:sym w:font="HQPB2" w:char="F071"/>
      </w:r>
      <w:r w:rsidR="0052248D" w:rsidRPr="006E2BDD">
        <w:rPr>
          <w:rFonts w:ascii="Times New Roman" w:eastAsia="Times New Roman" w:hAnsi="Times New Roman"/>
          <w:color w:val="000000"/>
          <w:sz w:val="24"/>
          <w:szCs w:val="24"/>
        </w:rPr>
        <w:sym w:font="HQPB4" w:char="F0E0"/>
      </w:r>
      <w:r w:rsidR="0052248D" w:rsidRPr="006E2BDD">
        <w:rPr>
          <w:rFonts w:ascii="Times New Roman" w:eastAsia="Times New Roman" w:hAnsi="Times New Roman"/>
          <w:color w:val="000000"/>
          <w:sz w:val="24"/>
          <w:szCs w:val="24"/>
        </w:rPr>
        <w:sym w:font="HQPB1" w:char="F066"/>
      </w:r>
      <w:r w:rsidR="0052248D" w:rsidRPr="006E2BDD">
        <w:rPr>
          <w:rFonts w:ascii="Times New Roman" w:eastAsia="Times New Roman" w:hAnsi="Times New Roman"/>
          <w:color w:val="000000"/>
          <w:sz w:val="24"/>
          <w:szCs w:val="24"/>
        </w:rPr>
        <w:sym w:font="HQPB4" w:char="F091"/>
      </w:r>
      <w:r w:rsidR="0052248D" w:rsidRPr="006E2BDD">
        <w:rPr>
          <w:rFonts w:ascii="Times New Roman" w:eastAsia="Times New Roman" w:hAnsi="Times New Roman"/>
          <w:color w:val="000000"/>
          <w:sz w:val="24"/>
          <w:szCs w:val="24"/>
        </w:rPr>
        <w:sym w:font="HQPB2" w:char="F05A"/>
      </w:r>
      <w:r w:rsidR="0052248D" w:rsidRPr="006E2BDD">
        <w:rPr>
          <w:rFonts w:ascii="Times New Roman" w:eastAsia="Times New Roman" w:hAnsi="Times New Roman"/>
          <w:color w:val="000000"/>
          <w:sz w:val="24"/>
          <w:szCs w:val="24"/>
        </w:rPr>
        <w:sym w:font="HQPB2" w:char="F039"/>
      </w:r>
      <w:r w:rsidR="0052248D" w:rsidRPr="006E2BDD">
        <w:rPr>
          <w:rFonts w:ascii="Times New Roman" w:eastAsia="Times New Roman" w:hAnsi="Times New Roman"/>
          <w:color w:val="000000"/>
          <w:sz w:val="24"/>
          <w:szCs w:val="24"/>
        </w:rPr>
        <w:sym w:font="HQPB5" w:char="F024"/>
      </w:r>
      <w:r w:rsidR="0052248D" w:rsidRPr="006E2BDD">
        <w:rPr>
          <w:rFonts w:ascii="Times New Roman" w:eastAsia="Times New Roman" w:hAnsi="Times New Roman"/>
          <w:color w:val="000000"/>
          <w:sz w:val="24"/>
          <w:szCs w:val="24"/>
        </w:rPr>
        <w:sym w:font="HQPB1" w:char="F023"/>
      </w:r>
      <w:r w:rsidR="0052248D" w:rsidRPr="006E2BDD">
        <w:rPr>
          <w:rFonts w:ascii="Times New Roman" w:eastAsia="Times New Roman" w:hAnsi="Times New Roman"/>
          <w:color w:val="000000"/>
          <w:sz w:val="24"/>
          <w:szCs w:val="24"/>
          <w:rtl/>
        </w:rPr>
        <w:t xml:space="preserve"> </w:t>
      </w:r>
      <w:r w:rsidR="0052248D" w:rsidRPr="006E2BDD">
        <w:rPr>
          <w:rFonts w:ascii="Times New Roman" w:eastAsia="Times New Roman" w:hAnsi="Times New Roman"/>
          <w:color w:val="000000"/>
          <w:sz w:val="24"/>
          <w:szCs w:val="24"/>
        </w:rPr>
        <w:sym w:font="HQPB2" w:char="F0C7"/>
      </w:r>
      <w:r w:rsidR="0052248D" w:rsidRPr="006E2BDD">
        <w:rPr>
          <w:rFonts w:ascii="Times New Roman" w:eastAsia="Times New Roman" w:hAnsi="Times New Roman"/>
          <w:color w:val="000000"/>
          <w:sz w:val="24"/>
          <w:szCs w:val="24"/>
        </w:rPr>
        <w:sym w:font="HQPB2" w:char="F0D0"/>
      </w:r>
      <w:r w:rsidR="0052248D" w:rsidRPr="006E2BDD">
        <w:rPr>
          <w:rFonts w:ascii="Times New Roman" w:eastAsia="Times New Roman" w:hAnsi="Times New Roman"/>
          <w:color w:val="000000"/>
          <w:sz w:val="24"/>
          <w:szCs w:val="24"/>
        </w:rPr>
        <w:sym w:font="HQPB2" w:char="F0CE"/>
      </w:r>
      <w:r w:rsidR="0052248D" w:rsidRPr="006E2BDD">
        <w:rPr>
          <w:rFonts w:ascii="Times New Roman" w:eastAsia="Times New Roman" w:hAnsi="Times New Roman"/>
          <w:color w:val="000000"/>
          <w:sz w:val="24"/>
          <w:szCs w:val="24"/>
        </w:rPr>
        <w:sym w:font="HQPB2" w:char="F0C8"/>
      </w:r>
      <w:r w:rsidR="0052248D" w:rsidRPr="006E2BDD">
        <w:rPr>
          <w:rFonts w:ascii="Times New Roman" w:eastAsia="Times New Roman" w:hAnsi="Times New Roman"/>
          <w:color w:val="000000"/>
          <w:sz w:val="24"/>
          <w:szCs w:val="24"/>
          <w:rtl/>
        </w:rPr>
        <w:t xml:space="preserve"> </w:t>
      </w:r>
      <w:r w:rsidR="0052248D" w:rsidRPr="006E2BDD">
        <w:rPr>
          <w:rFonts w:ascii="Times New Roman" w:eastAsia="Times New Roman" w:hAnsi="Times New Roman"/>
          <w:color w:val="000000"/>
          <w:sz w:val="24"/>
          <w:szCs w:val="24"/>
        </w:rPr>
        <w:sym w:font="HQPB2" w:char="F0BC"/>
      </w:r>
      <w:r w:rsidR="0052248D" w:rsidRPr="006E2BDD">
        <w:rPr>
          <w:rFonts w:ascii="Times New Roman" w:eastAsia="Times New Roman" w:hAnsi="Times New Roman"/>
          <w:color w:val="000000"/>
          <w:sz w:val="24"/>
          <w:szCs w:val="24"/>
        </w:rPr>
        <w:sym w:font="HQPB4" w:char="F0E7"/>
      </w:r>
      <w:r w:rsidR="0052248D" w:rsidRPr="006E2BDD">
        <w:rPr>
          <w:rFonts w:ascii="Times New Roman" w:eastAsia="Times New Roman" w:hAnsi="Times New Roman"/>
          <w:color w:val="000000"/>
          <w:sz w:val="24"/>
          <w:szCs w:val="24"/>
        </w:rPr>
        <w:sym w:font="HQPB2" w:char="F06D"/>
      </w:r>
      <w:r w:rsidR="0052248D" w:rsidRPr="006E2BDD">
        <w:rPr>
          <w:rFonts w:ascii="Times New Roman" w:eastAsia="Times New Roman" w:hAnsi="Times New Roman"/>
          <w:color w:val="000000"/>
          <w:sz w:val="24"/>
          <w:szCs w:val="24"/>
        </w:rPr>
        <w:sym w:font="HQPB4" w:char="F0AF"/>
      </w:r>
      <w:r w:rsidR="0052248D" w:rsidRPr="006E2BDD">
        <w:rPr>
          <w:rFonts w:ascii="Times New Roman" w:eastAsia="Times New Roman" w:hAnsi="Times New Roman"/>
          <w:color w:val="000000"/>
          <w:sz w:val="24"/>
          <w:szCs w:val="24"/>
        </w:rPr>
        <w:sym w:font="HQPB2" w:char="F052"/>
      </w:r>
      <w:r w:rsidR="0052248D" w:rsidRPr="006E2BDD">
        <w:rPr>
          <w:rFonts w:ascii="Times New Roman" w:eastAsia="Times New Roman" w:hAnsi="Times New Roman"/>
          <w:color w:val="000000"/>
          <w:sz w:val="24"/>
          <w:szCs w:val="24"/>
        </w:rPr>
        <w:sym w:font="HQPB4" w:char="F0CE"/>
      </w:r>
      <w:r w:rsidR="0052248D" w:rsidRPr="006E2BDD">
        <w:rPr>
          <w:rFonts w:ascii="Times New Roman" w:eastAsia="Times New Roman" w:hAnsi="Times New Roman"/>
          <w:color w:val="000000"/>
          <w:sz w:val="24"/>
          <w:szCs w:val="24"/>
        </w:rPr>
        <w:sym w:font="HQPB1" w:char="F029"/>
      </w:r>
      <w:r w:rsidR="0052248D" w:rsidRPr="006E2BDD">
        <w:rPr>
          <w:rFonts w:ascii="Times New Roman" w:eastAsia="Times New Roman" w:hAnsi="Times New Roman"/>
          <w:color w:val="000000"/>
          <w:sz w:val="24"/>
          <w:szCs w:val="24"/>
        </w:rPr>
        <w:sym w:font="HQPB5" w:char="F075"/>
      </w:r>
      <w:r w:rsidR="0052248D" w:rsidRPr="006E2BDD">
        <w:rPr>
          <w:rFonts w:ascii="Times New Roman" w:eastAsia="Times New Roman" w:hAnsi="Times New Roman"/>
          <w:color w:val="000000"/>
          <w:sz w:val="24"/>
          <w:szCs w:val="24"/>
        </w:rPr>
        <w:sym w:font="HQPB2" w:char="F072"/>
      </w:r>
      <w:r w:rsidR="0052248D" w:rsidRPr="006E2BDD">
        <w:rPr>
          <w:rFonts w:ascii="Times New Roman" w:eastAsia="Times New Roman" w:hAnsi="Times New Roman"/>
          <w:color w:val="000000"/>
          <w:sz w:val="24"/>
          <w:szCs w:val="24"/>
          <w:rtl/>
        </w:rPr>
        <w:t xml:space="preserve"> </w:t>
      </w:r>
      <w:r w:rsidR="0052248D" w:rsidRPr="006E2BDD">
        <w:rPr>
          <w:rFonts w:ascii="Times New Roman" w:eastAsia="Times New Roman" w:hAnsi="Times New Roman"/>
          <w:color w:val="000000"/>
          <w:sz w:val="24"/>
          <w:szCs w:val="24"/>
        </w:rPr>
        <w:sym w:font="HQPB4" w:char="F0D2"/>
      </w:r>
      <w:r w:rsidR="0052248D" w:rsidRPr="006E2BDD">
        <w:rPr>
          <w:rFonts w:ascii="Times New Roman" w:eastAsia="Times New Roman" w:hAnsi="Times New Roman"/>
          <w:color w:val="000000"/>
          <w:sz w:val="24"/>
          <w:szCs w:val="24"/>
        </w:rPr>
        <w:sym w:font="HQPB2" w:char="F04F"/>
      </w:r>
      <w:r w:rsidR="0052248D" w:rsidRPr="006E2BDD">
        <w:rPr>
          <w:rFonts w:ascii="Times New Roman" w:eastAsia="Times New Roman" w:hAnsi="Times New Roman"/>
          <w:color w:val="000000"/>
          <w:sz w:val="24"/>
          <w:szCs w:val="24"/>
        </w:rPr>
        <w:sym w:font="HQPB5" w:char="F07C"/>
      </w:r>
      <w:r w:rsidR="0052248D" w:rsidRPr="006E2BDD">
        <w:rPr>
          <w:rFonts w:ascii="Times New Roman" w:eastAsia="Times New Roman" w:hAnsi="Times New Roman"/>
          <w:color w:val="000000"/>
          <w:sz w:val="24"/>
          <w:szCs w:val="24"/>
        </w:rPr>
        <w:sym w:font="HQPB1" w:char="F0A1"/>
      </w:r>
      <w:r w:rsidR="0052248D" w:rsidRPr="006E2BDD">
        <w:rPr>
          <w:rFonts w:ascii="Times New Roman" w:eastAsia="Times New Roman" w:hAnsi="Times New Roman"/>
          <w:color w:val="000000"/>
          <w:sz w:val="24"/>
          <w:szCs w:val="24"/>
        </w:rPr>
        <w:sym w:font="HQPB5" w:char="F073"/>
      </w:r>
      <w:r w:rsidR="0052248D" w:rsidRPr="006E2BDD">
        <w:rPr>
          <w:rFonts w:ascii="Times New Roman" w:eastAsia="Times New Roman" w:hAnsi="Times New Roman"/>
          <w:color w:val="000000"/>
          <w:sz w:val="24"/>
          <w:szCs w:val="24"/>
        </w:rPr>
        <w:sym w:font="HQPB2" w:char="F029"/>
      </w:r>
      <w:r w:rsidR="0052248D" w:rsidRPr="006E2BDD">
        <w:rPr>
          <w:rFonts w:ascii="Times New Roman" w:eastAsia="Times New Roman" w:hAnsi="Times New Roman"/>
          <w:color w:val="000000"/>
          <w:sz w:val="24"/>
          <w:szCs w:val="24"/>
        </w:rPr>
        <w:sym w:font="HQPB5" w:char="F073"/>
      </w:r>
      <w:r w:rsidR="0052248D" w:rsidRPr="006E2BDD">
        <w:rPr>
          <w:rFonts w:ascii="Times New Roman" w:eastAsia="Times New Roman" w:hAnsi="Times New Roman"/>
          <w:color w:val="000000"/>
          <w:sz w:val="24"/>
          <w:szCs w:val="24"/>
        </w:rPr>
        <w:sym w:font="HQPB2" w:char="F039"/>
      </w:r>
      <w:r w:rsidR="0052248D" w:rsidRPr="006E2BDD">
        <w:rPr>
          <w:rFonts w:ascii="Times New Roman" w:eastAsia="Times New Roman" w:hAnsi="Times New Roman"/>
          <w:color w:val="000000"/>
          <w:sz w:val="24"/>
          <w:szCs w:val="24"/>
          <w:rtl/>
        </w:rPr>
        <w:t xml:space="preserve"> </w:t>
      </w:r>
      <w:r w:rsidR="0052248D" w:rsidRPr="006E2BDD">
        <w:rPr>
          <w:rFonts w:ascii="Times New Roman" w:eastAsia="Times New Roman" w:hAnsi="Times New Roman"/>
          <w:color w:val="000000"/>
          <w:sz w:val="24"/>
          <w:szCs w:val="24"/>
        </w:rPr>
        <w:sym w:font="HQPB4" w:char="F0F6"/>
      </w:r>
      <w:r w:rsidR="0052248D" w:rsidRPr="006E2BDD">
        <w:rPr>
          <w:rFonts w:ascii="Times New Roman" w:eastAsia="Times New Roman" w:hAnsi="Times New Roman"/>
          <w:color w:val="000000"/>
          <w:sz w:val="24"/>
          <w:szCs w:val="24"/>
        </w:rPr>
        <w:sym w:font="HQPB2" w:char="F071"/>
      </w:r>
      <w:r w:rsidR="0052248D" w:rsidRPr="006E2BDD">
        <w:rPr>
          <w:rFonts w:ascii="Times New Roman" w:eastAsia="Times New Roman" w:hAnsi="Times New Roman"/>
          <w:color w:val="000000"/>
          <w:sz w:val="24"/>
          <w:szCs w:val="24"/>
        </w:rPr>
        <w:sym w:font="HQPB4" w:char="F0A9"/>
      </w:r>
      <w:r w:rsidR="0052248D" w:rsidRPr="006E2BDD">
        <w:rPr>
          <w:rFonts w:ascii="Times New Roman" w:eastAsia="Times New Roman" w:hAnsi="Times New Roman"/>
          <w:color w:val="000000"/>
          <w:sz w:val="24"/>
          <w:szCs w:val="24"/>
        </w:rPr>
        <w:sym w:font="HQPB2" w:char="F039"/>
      </w:r>
      <w:r w:rsidR="0052248D" w:rsidRPr="006E2BDD">
        <w:rPr>
          <w:rFonts w:ascii="Times New Roman" w:eastAsia="Times New Roman" w:hAnsi="Times New Roman"/>
          <w:color w:val="000000"/>
          <w:sz w:val="24"/>
          <w:szCs w:val="24"/>
          <w:rtl/>
        </w:rPr>
        <w:t xml:space="preserve"> </w:t>
      </w:r>
      <w:r w:rsidR="0052248D" w:rsidRPr="006E2BDD">
        <w:rPr>
          <w:rFonts w:ascii="Times New Roman" w:eastAsia="Times New Roman" w:hAnsi="Times New Roman"/>
          <w:color w:val="000000"/>
          <w:sz w:val="24"/>
          <w:szCs w:val="24"/>
        </w:rPr>
        <w:sym w:font="HQPB5" w:char="F074"/>
      </w:r>
      <w:r w:rsidR="0052248D" w:rsidRPr="006E2BDD">
        <w:rPr>
          <w:rFonts w:ascii="Times New Roman" w:eastAsia="Times New Roman" w:hAnsi="Times New Roman"/>
          <w:color w:val="000000"/>
          <w:sz w:val="24"/>
          <w:szCs w:val="24"/>
        </w:rPr>
        <w:sym w:font="HQPB2" w:char="F062"/>
      </w:r>
      <w:r w:rsidR="0052248D" w:rsidRPr="006E2BDD">
        <w:rPr>
          <w:rFonts w:ascii="Times New Roman" w:eastAsia="Times New Roman" w:hAnsi="Times New Roman"/>
          <w:color w:val="000000"/>
          <w:sz w:val="24"/>
          <w:szCs w:val="24"/>
        </w:rPr>
        <w:sym w:font="HQPB2" w:char="F071"/>
      </w:r>
      <w:r w:rsidR="0052248D" w:rsidRPr="006E2BDD">
        <w:rPr>
          <w:rFonts w:ascii="Times New Roman" w:eastAsia="Times New Roman" w:hAnsi="Times New Roman"/>
          <w:color w:val="000000"/>
          <w:sz w:val="24"/>
          <w:szCs w:val="24"/>
        </w:rPr>
        <w:sym w:font="HQPB4" w:char="F0DF"/>
      </w:r>
      <w:r w:rsidR="0052248D" w:rsidRPr="006E2BDD">
        <w:rPr>
          <w:rFonts w:ascii="Times New Roman" w:eastAsia="Times New Roman" w:hAnsi="Times New Roman"/>
          <w:color w:val="000000"/>
          <w:sz w:val="24"/>
          <w:szCs w:val="24"/>
        </w:rPr>
        <w:sym w:font="HQPB2" w:char="F04A"/>
      </w:r>
      <w:r w:rsidR="0052248D" w:rsidRPr="006E2BDD">
        <w:rPr>
          <w:rFonts w:ascii="Times New Roman" w:eastAsia="Times New Roman" w:hAnsi="Times New Roman"/>
          <w:color w:val="000000"/>
          <w:sz w:val="24"/>
          <w:szCs w:val="24"/>
        </w:rPr>
        <w:sym w:font="HQPB5" w:char="F06E"/>
      </w:r>
      <w:r w:rsidR="0052248D" w:rsidRPr="006E2BDD">
        <w:rPr>
          <w:rFonts w:ascii="Times New Roman" w:eastAsia="Times New Roman" w:hAnsi="Times New Roman"/>
          <w:color w:val="000000"/>
          <w:sz w:val="24"/>
          <w:szCs w:val="24"/>
        </w:rPr>
        <w:sym w:font="HQPB2" w:char="F03D"/>
      </w:r>
      <w:r w:rsidR="0052248D" w:rsidRPr="006E2BDD">
        <w:rPr>
          <w:rFonts w:ascii="Times New Roman" w:eastAsia="Times New Roman" w:hAnsi="Times New Roman"/>
          <w:color w:val="000000"/>
          <w:sz w:val="24"/>
          <w:szCs w:val="24"/>
        </w:rPr>
        <w:sym w:font="HQPB4" w:char="F0F7"/>
      </w:r>
      <w:r w:rsidR="0052248D" w:rsidRPr="006E2BDD">
        <w:rPr>
          <w:rFonts w:ascii="Times New Roman" w:eastAsia="Times New Roman" w:hAnsi="Times New Roman"/>
          <w:color w:val="000000"/>
          <w:sz w:val="24"/>
          <w:szCs w:val="24"/>
        </w:rPr>
        <w:sym w:font="HQPB1" w:char="F0E8"/>
      </w:r>
      <w:r w:rsidR="0052248D" w:rsidRPr="006E2BDD">
        <w:rPr>
          <w:rFonts w:ascii="Times New Roman" w:eastAsia="Times New Roman" w:hAnsi="Times New Roman"/>
          <w:color w:val="000000"/>
          <w:sz w:val="24"/>
          <w:szCs w:val="24"/>
        </w:rPr>
        <w:sym w:font="HQPB5" w:char="F073"/>
      </w:r>
      <w:r w:rsidR="0052248D" w:rsidRPr="006E2BDD">
        <w:rPr>
          <w:rFonts w:ascii="Times New Roman" w:eastAsia="Times New Roman" w:hAnsi="Times New Roman"/>
          <w:color w:val="000000"/>
          <w:sz w:val="24"/>
          <w:szCs w:val="24"/>
        </w:rPr>
        <w:sym w:font="HQPB1" w:char="F03F"/>
      </w:r>
      <w:r w:rsidR="0052248D" w:rsidRPr="006E2BDD">
        <w:rPr>
          <w:rFonts w:ascii="Times New Roman" w:eastAsia="Times New Roman" w:hAnsi="Times New Roman"/>
          <w:color w:val="000000"/>
          <w:sz w:val="24"/>
          <w:szCs w:val="24"/>
          <w:rtl/>
        </w:rPr>
        <w:t xml:space="preserve"> </w:t>
      </w:r>
      <w:r w:rsidR="0052248D" w:rsidRPr="006E2BDD">
        <w:rPr>
          <w:rFonts w:ascii="Times New Roman" w:eastAsia="Times New Roman" w:hAnsi="Times New Roman"/>
          <w:color w:val="000000"/>
          <w:sz w:val="24"/>
          <w:szCs w:val="24"/>
        </w:rPr>
        <w:sym w:font="HQPB4" w:char="F0ED"/>
      </w:r>
      <w:r w:rsidR="0052248D" w:rsidRPr="006E2BDD">
        <w:rPr>
          <w:rFonts w:ascii="Times New Roman" w:eastAsia="Times New Roman" w:hAnsi="Times New Roman"/>
          <w:color w:val="000000"/>
          <w:sz w:val="24"/>
          <w:szCs w:val="24"/>
        </w:rPr>
        <w:sym w:font="HQPB2" w:char="F04F"/>
      </w:r>
      <w:r w:rsidR="0052248D" w:rsidRPr="006E2BDD">
        <w:rPr>
          <w:rFonts w:ascii="Times New Roman" w:eastAsia="Times New Roman" w:hAnsi="Times New Roman"/>
          <w:color w:val="000000"/>
          <w:sz w:val="24"/>
          <w:szCs w:val="24"/>
        </w:rPr>
        <w:sym w:font="HQPB2" w:char="F08A"/>
      </w:r>
      <w:r w:rsidR="0052248D" w:rsidRPr="006E2BDD">
        <w:rPr>
          <w:rFonts w:ascii="Times New Roman" w:eastAsia="Times New Roman" w:hAnsi="Times New Roman"/>
          <w:color w:val="000000"/>
          <w:sz w:val="24"/>
          <w:szCs w:val="24"/>
        </w:rPr>
        <w:sym w:font="HQPB4" w:char="F0CF"/>
      </w:r>
      <w:r w:rsidR="0052248D" w:rsidRPr="006E2BDD">
        <w:rPr>
          <w:rFonts w:ascii="Times New Roman" w:eastAsia="Times New Roman" w:hAnsi="Times New Roman"/>
          <w:color w:val="000000"/>
          <w:sz w:val="24"/>
          <w:szCs w:val="24"/>
        </w:rPr>
        <w:sym w:font="HQPB1" w:char="F0E0"/>
      </w:r>
      <w:r w:rsidR="0052248D" w:rsidRPr="006E2BDD">
        <w:rPr>
          <w:rFonts w:ascii="Times New Roman" w:eastAsia="Times New Roman" w:hAnsi="Times New Roman"/>
          <w:color w:val="000000"/>
          <w:sz w:val="24"/>
          <w:szCs w:val="24"/>
        </w:rPr>
        <w:sym w:font="HQPB5" w:char="F074"/>
      </w:r>
      <w:r w:rsidR="0052248D" w:rsidRPr="006E2BDD">
        <w:rPr>
          <w:rFonts w:ascii="Times New Roman" w:eastAsia="Times New Roman" w:hAnsi="Times New Roman"/>
          <w:color w:val="000000"/>
          <w:sz w:val="24"/>
          <w:szCs w:val="24"/>
        </w:rPr>
        <w:sym w:font="HQPB1" w:char="F0E3"/>
      </w:r>
      <w:r w:rsidR="0052248D" w:rsidRPr="006E2BDD">
        <w:rPr>
          <w:rFonts w:ascii="Times New Roman" w:eastAsia="Times New Roman" w:hAnsi="Times New Roman"/>
          <w:color w:val="000000"/>
          <w:sz w:val="24"/>
          <w:szCs w:val="24"/>
          <w:rtl/>
        </w:rPr>
        <w:t xml:space="preserve"> </w:t>
      </w:r>
      <w:r w:rsidR="0052248D" w:rsidRPr="006E2BDD">
        <w:rPr>
          <w:rFonts w:ascii="Times New Roman" w:eastAsia="Times New Roman" w:hAnsi="Times New Roman"/>
          <w:color w:val="000000"/>
          <w:sz w:val="24"/>
          <w:szCs w:val="24"/>
        </w:rPr>
        <w:sym w:font="HQPB2" w:char="F0C7"/>
      </w:r>
      <w:r w:rsidR="0052248D" w:rsidRPr="006E2BDD">
        <w:rPr>
          <w:rFonts w:ascii="Times New Roman" w:eastAsia="Times New Roman" w:hAnsi="Times New Roman"/>
          <w:color w:val="000000"/>
          <w:sz w:val="24"/>
          <w:szCs w:val="24"/>
        </w:rPr>
        <w:sym w:font="HQPB2" w:char="F0D0"/>
      </w:r>
      <w:r w:rsidR="0052248D" w:rsidRPr="006E2BDD">
        <w:rPr>
          <w:rFonts w:ascii="Times New Roman" w:eastAsia="Times New Roman" w:hAnsi="Times New Roman"/>
          <w:color w:val="000000"/>
          <w:sz w:val="24"/>
          <w:szCs w:val="24"/>
        </w:rPr>
        <w:sym w:font="HQPB2" w:char="F0CF"/>
      </w:r>
      <w:r w:rsidR="0052248D" w:rsidRPr="006E2BDD">
        <w:rPr>
          <w:rFonts w:ascii="Times New Roman" w:eastAsia="Times New Roman" w:hAnsi="Times New Roman"/>
          <w:color w:val="000000"/>
          <w:sz w:val="24"/>
          <w:szCs w:val="24"/>
        </w:rPr>
        <w:sym w:font="HQPB2" w:char="F0C8"/>
      </w:r>
      <w:r w:rsidR="0052248D" w:rsidRPr="006E2BDD">
        <w:rPr>
          <w:rFonts w:ascii="Times New Roman" w:eastAsia="Times New Roman" w:hAnsi="Times New Roman"/>
          <w:color w:val="000000"/>
          <w:sz w:val="24"/>
          <w:szCs w:val="24"/>
          <w:rtl/>
        </w:rPr>
        <w:t xml:space="preserve"> </w:t>
      </w:r>
      <w:r w:rsidR="0052248D" w:rsidRPr="006E2BDD">
        <w:rPr>
          <w:rFonts w:ascii="Times New Roman" w:eastAsia="Times New Roman" w:hAnsi="Times New Roman"/>
          <w:color w:val="000000"/>
          <w:sz w:val="24"/>
          <w:szCs w:val="24"/>
        </w:rPr>
        <w:sym w:font="HQPB2" w:char="F0BC"/>
      </w:r>
      <w:r w:rsidR="0052248D" w:rsidRPr="006E2BDD">
        <w:rPr>
          <w:rFonts w:ascii="Times New Roman" w:eastAsia="Times New Roman" w:hAnsi="Times New Roman"/>
          <w:color w:val="000000"/>
          <w:sz w:val="24"/>
          <w:szCs w:val="24"/>
        </w:rPr>
        <w:sym w:font="HQPB4" w:char="F0E7"/>
      </w:r>
      <w:r w:rsidR="0052248D" w:rsidRPr="006E2BDD">
        <w:rPr>
          <w:rFonts w:ascii="Times New Roman" w:eastAsia="Times New Roman" w:hAnsi="Times New Roman"/>
          <w:color w:val="000000"/>
          <w:sz w:val="24"/>
          <w:szCs w:val="24"/>
        </w:rPr>
        <w:sym w:font="HQPB2" w:char="F06D"/>
      </w:r>
      <w:r w:rsidR="0052248D" w:rsidRPr="006E2BDD">
        <w:rPr>
          <w:rFonts w:ascii="Times New Roman" w:eastAsia="Times New Roman" w:hAnsi="Times New Roman"/>
          <w:color w:val="000000"/>
          <w:sz w:val="24"/>
          <w:szCs w:val="24"/>
        </w:rPr>
        <w:sym w:font="HQPB4" w:char="F0AF"/>
      </w:r>
      <w:r w:rsidR="0052248D" w:rsidRPr="006E2BDD">
        <w:rPr>
          <w:rFonts w:ascii="Times New Roman" w:eastAsia="Times New Roman" w:hAnsi="Times New Roman"/>
          <w:color w:val="000000"/>
          <w:sz w:val="24"/>
          <w:szCs w:val="24"/>
        </w:rPr>
        <w:sym w:font="HQPB2" w:char="F052"/>
      </w:r>
      <w:r w:rsidR="0052248D" w:rsidRPr="006E2BDD">
        <w:rPr>
          <w:rFonts w:ascii="Times New Roman" w:eastAsia="Times New Roman" w:hAnsi="Times New Roman"/>
          <w:color w:val="000000"/>
          <w:sz w:val="24"/>
          <w:szCs w:val="24"/>
        </w:rPr>
        <w:sym w:font="HQPB4" w:char="F0CE"/>
      </w:r>
      <w:r w:rsidR="0052248D" w:rsidRPr="006E2BDD">
        <w:rPr>
          <w:rFonts w:ascii="Times New Roman" w:eastAsia="Times New Roman" w:hAnsi="Times New Roman"/>
          <w:color w:val="000000"/>
          <w:sz w:val="24"/>
          <w:szCs w:val="24"/>
        </w:rPr>
        <w:sym w:font="HQPB1" w:char="F029"/>
      </w:r>
      <w:r w:rsidR="0052248D" w:rsidRPr="006E2BDD">
        <w:rPr>
          <w:rFonts w:ascii="Times New Roman" w:eastAsia="Times New Roman" w:hAnsi="Times New Roman"/>
          <w:color w:val="000000"/>
          <w:sz w:val="24"/>
          <w:szCs w:val="24"/>
          <w:rtl/>
        </w:rPr>
        <w:t xml:space="preserve"> </w:t>
      </w:r>
      <w:r w:rsidR="0052248D" w:rsidRPr="006E2BDD">
        <w:rPr>
          <w:rFonts w:ascii="Times New Roman" w:eastAsia="Times New Roman" w:hAnsi="Times New Roman"/>
          <w:color w:val="000000"/>
          <w:sz w:val="24"/>
          <w:szCs w:val="24"/>
        </w:rPr>
        <w:sym w:font="HQPB4" w:char="F0D7"/>
      </w:r>
      <w:r w:rsidR="0052248D" w:rsidRPr="006E2BDD">
        <w:rPr>
          <w:rFonts w:ascii="Times New Roman" w:eastAsia="Times New Roman" w:hAnsi="Times New Roman"/>
          <w:color w:val="000000"/>
          <w:sz w:val="24"/>
          <w:szCs w:val="24"/>
        </w:rPr>
        <w:sym w:font="HQPB2" w:char="F062"/>
      </w:r>
      <w:r w:rsidR="0052248D" w:rsidRPr="006E2BDD">
        <w:rPr>
          <w:rFonts w:ascii="Times New Roman" w:eastAsia="Times New Roman" w:hAnsi="Times New Roman"/>
          <w:color w:val="000000"/>
          <w:sz w:val="24"/>
          <w:szCs w:val="24"/>
        </w:rPr>
        <w:sym w:font="HQPB1" w:char="F023"/>
      </w:r>
      <w:r w:rsidR="0052248D" w:rsidRPr="006E2BDD">
        <w:rPr>
          <w:rFonts w:ascii="Times New Roman" w:eastAsia="Times New Roman" w:hAnsi="Times New Roman"/>
          <w:color w:val="000000"/>
          <w:sz w:val="24"/>
          <w:szCs w:val="24"/>
        </w:rPr>
        <w:sym w:font="HQPB5" w:char="F075"/>
      </w:r>
      <w:r w:rsidR="0052248D" w:rsidRPr="006E2BDD">
        <w:rPr>
          <w:rFonts w:ascii="Times New Roman" w:eastAsia="Times New Roman" w:hAnsi="Times New Roman"/>
          <w:color w:val="000000"/>
          <w:sz w:val="24"/>
          <w:szCs w:val="24"/>
        </w:rPr>
        <w:sym w:font="HQPB2" w:char="F0E4"/>
      </w:r>
      <w:r w:rsidR="0052248D" w:rsidRPr="006E2BDD">
        <w:rPr>
          <w:rFonts w:ascii="Times New Roman" w:eastAsia="Times New Roman" w:hAnsi="Times New Roman"/>
          <w:color w:val="000000"/>
          <w:sz w:val="24"/>
          <w:szCs w:val="24"/>
        </w:rPr>
        <w:sym w:font="HQPB4" w:char="F0F6"/>
      </w:r>
      <w:r w:rsidR="0052248D" w:rsidRPr="006E2BDD">
        <w:rPr>
          <w:rFonts w:ascii="Times New Roman" w:eastAsia="Times New Roman" w:hAnsi="Times New Roman"/>
          <w:color w:val="000000"/>
          <w:sz w:val="24"/>
          <w:szCs w:val="24"/>
        </w:rPr>
        <w:sym w:font="HQPB1" w:char="F08D"/>
      </w:r>
      <w:r w:rsidR="0052248D" w:rsidRPr="006E2BDD">
        <w:rPr>
          <w:rFonts w:ascii="Times New Roman" w:eastAsia="Times New Roman" w:hAnsi="Times New Roman"/>
          <w:color w:val="000000"/>
          <w:sz w:val="24"/>
          <w:szCs w:val="24"/>
        </w:rPr>
        <w:sym w:font="HQPB4" w:char="F0E0"/>
      </w:r>
      <w:r w:rsidR="0052248D" w:rsidRPr="006E2BDD">
        <w:rPr>
          <w:rFonts w:ascii="Times New Roman" w:eastAsia="Times New Roman" w:hAnsi="Times New Roman"/>
          <w:color w:val="000000"/>
          <w:sz w:val="24"/>
          <w:szCs w:val="24"/>
        </w:rPr>
        <w:sym w:font="HQPB2" w:char="F029"/>
      </w:r>
      <w:r w:rsidR="0052248D" w:rsidRPr="006E2BDD">
        <w:rPr>
          <w:rFonts w:ascii="Times New Roman" w:eastAsia="Times New Roman" w:hAnsi="Times New Roman"/>
          <w:color w:val="000000"/>
          <w:sz w:val="24"/>
          <w:szCs w:val="24"/>
        </w:rPr>
        <w:sym w:font="HQPB5" w:char="F073"/>
      </w:r>
      <w:r w:rsidR="0052248D" w:rsidRPr="006E2BDD">
        <w:rPr>
          <w:rFonts w:ascii="Times New Roman" w:eastAsia="Times New Roman" w:hAnsi="Times New Roman"/>
          <w:color w:val="000000"/>
          <w:sz w:val="24"/>
          <w:szCs w:val="24"/>
        </w:rPr>
        <w:sym w:font="HQPB2" w:char="F039"/>
      </w:r>
      <w:r w:rsidR="0052248D" w:rsidRPr="006E2BDD">
        <w:rPr>
          <w:rFonts w:ascii="Times New Roman" w:eastAsia="Times New Roman" w:hAnsi="Times New Roman"/>
          <w:color w:val="000000"/>
          <w:sz w:val="24"/>
          <w:szCs w:val="24"/>
          <w:rtl/>
        </w:rPr>
        <w:t xml:space="preserve"> </w:t>
      </w:r>
      <w:r w:rsidR="0052248D" w:rsidRPr="006E2BDD">
        <w:rPr>
          <w:rFonts w:ascii="Times New Roman" w:eastAsia="Times New Roman" w:hAnsi="Times New Roman"/>
          <w:color w:val="000000"/>
          <w:sz w:val="24"/>
          <w:szCs w:val="24"/>
        </w:rPr>
        <w:sym w:font="HQPB4" w:char="F0D7"/>
      </w:r>
      <w:r w:rsidR="0052248D" w:rsidRPr="006E2BDD">
        <w:rPr>
          <w:rFonts w:ascii="Times New Roman" w:eastAsia="Times New Roman" w:hAnsi="Times New Roman"/>
          <w:color w:val="000000"/>
          <w:sz w:val="24"/>
          <w:szCs w:val="24"/>
        </w:rPr>
        <w:sym w:font="HQPB2" w:char="F04C"/>
      </w:r>
      <w:r w:rsidR="0052248D" w:rsidRPr="006E2BDD">
        <w:rPr>
          <w:rFonts w:ascii="Times New Roman" w:eastAsia="Times New Roman" w:hAnsi="Times New Roman"/>
          <w:color w:val="000000"/>
          <w:sz w:val="24"/>
          <w:szCs w:val="24"/>
        </w:rPr>
        <w:sym w:font="HQPB3" w:char="F071"/>
      </w:r>
      <w:r w:rsidR="0052248D" w:rsidRPr="006E2BDD">
        <w:rPr>
          <w:rFonts w:ascii="Times New Roman" w:eastAsia="Times New Roman" w:hAnsi="Times New Roman"/>
          <w:color w:val="000000"/>
          <w:sz w:val="24"/>
          <w:szCs w:val="24"/>
        </w:rPr>
        <w:sym w:font="HQPB4" w:char="F0CC"/>
      </w:r>
      <w:r w:rsidR="0052248D" w:rsidRPr="006E2BDD">
        <w:rPr>
          <w:rFonts w:ascii="Times New Roman" w:eastAsia="Times New Roman" w:hAnsi="Times New Roman"/>
          <w:color w:val="000000"/>
          <w:sz w:val="24"/>
          <w:szCs w:val="24"/>
        </w:rPr>
        <w:sym w:font="HQPB1" w:char="F08D"/>
      </w:r>
      <w:r w:rsidR="0052248D" w:rsidRPr="006E2BDD">
        <w:rPr>
          <w:rFonts w:ascii="Times New Roman" w:eastAsia="Times New Roman" w:hAnsi="Times New Roman"/>
          <w:color w:val="000000"/>
          <w:sz w:val="24"/>
          <w:szCs w:val="24"/>
        </w:rPr>
        <w:sym w:font="HQPB5" w:char="F078"/>
      </w:r>
      <w:r w:rsidR="0052248D" w:rsidRPr="006E2BDD">
        <w:rPr>
          <w:rFonts w:ascii="Times New Roman" w:eastAsia="Times New Roman" w:hAnsi="Times New Roman"/>
          <w:color w:val="000000"/>
          <w:sz w:val="24"/>
          <w:szCs w:val="24"/>
        </w:rPr>
        <w:sym w:font="HQPB2" w:char="F02E"/>
      </w:r>
      <w:r w:rsidR="00AA510F" w:rsidRPr="006E2BDD">
        <w:rPr>
          <w:rFonts w:ascii="Times New Roman" w:eastAsia="Times New Roman" w:hAnsi="Times New Roman" w:hint="cs"/>
          <w:color w:val="000000"/>
          <w:sz w:val="24"/>
          <w:szCs w:val="24"/>
          <w:rtl/>
        </w:rPr>
        <w:t xml:space="preserve"> </w:t>
      </w:r>
      <w:r w:rsidR="00AA510F" w:rsidRPr="006E2BDD">
        <w:rPr>
          <w:rFonts w:ascii="Msh Quraan1" w:hAnsi="Msh Quraan1"/>
          <w:b/>
          <w:bCs/>
          <w:sz w:val="24"/>
          <w:szCs w:val="24"/>
        </w:rPr>
        <w:t></w:t>
      </w:r>
      <w:r w:rsidR="0052248D" w:rsidRPr="006E2BDD">
        <w:rPr>
          <w:rFonts w:hint="cs"/>
          <w:sz w:val="24"/>
          <w:szCs w:val="24"/>
          <w:rtl/>
          <w:lang w:bidi="ar-JO"/>
        </w:rPr>
        <w:t>(الواقعة: 75-76)</w:t>
      </w:r>
      <w:r w:rsidR="00F052F5" w:rsidRPr="006E2BDD">
        <w:rPr>
          <w:rFonts w:ascii="Times New Roman" w:eastAsia="Times New Roman" w:hAnsi="Times New Roman" w:hint="cs"/>
          <w:color w:val="000000"/>
          <w:sz w:val="24"/>
          <w:szCs w:val="24"/>
          <w:rtl/>
          <w:lang w:bidi="ar-JO"/>
        </w:rPr>
        <w:t>،</w:t>
      </w:r>
      <w:r w:rsidR="00F052F5" w:rsidRPr="00F86017">
        <w:rPr>
          <w:rFonts w:ascii="Times New Roman" w:eastAsia="Times New Roman" w:hAnsi="Times New Roman" w:hint="cs"/>
          <w:color w:val="000000"/>
          <w:rtl/>
          <w:lang w:bidi="ar-JO"/>
        </w:rPr>
        <w:t xml:space="preserve"> </w:t>
      </w:r>
      <w:r w:rsidR="000E21A1" w:rsidRPr="00F86017">
        <w:rPr>
          <w:rFonts w:hint="cs"/>
          <w:rtl/>
          <w:lang w:bidi="ar-JO"/>
        </w:rPr>
        <w:t xml:space="preserve">"النجوم: </w:t>
      </w:r>
      <w:r w:rsidR="000E21A1" w:rsidRPr="00F86017">
        <w:rPr>
          <w:rtl/>
          <w:lang w:bidi="ar-JO"/>
        </w:rPr>
        <w:t xml:space="preserve">هي نجوم </w:t>
      </w:r>
      <w:r w:rsidR="000E21A1" w:rsidRPr="00F86017">
        <w:rPr>
          <w:rtl/>
          <w:lang w:bidi="ar-JO"/>
        </w:rPr>
        <w:lastRenderedPageBreak/>
        <w:t xml:space="preserve">القرآن التي أنزلت على رسول الله </w:t>
      </w:r>
      <w:r w:rsidR="00B2154A" w:rsidRPr="00F86017">
        <w:rPr>
          <w:rFonts w:hint="cs"/>
          <w:rtl/>
          <w:lang w:bidi="ar-JO"/>
        </w:rPr>
        <w:t>-</w:t>
      </w:r>
      <w:r w:rsidR="000E21A1" w:rsidRPr="00F86017">
        <w:rPr>
          <w:rtl/>
          <w:lang w:bidi="ar-JO"/>
        </w:rPr>
        <w:t>صلى الله عليه وسلم</w:t>
      </w:r>
      <w:r w:rsidR="00B2154A" w:rsidRPr="00F86017">
        <w:rPr>
          <w:rFonts w:hint="cs"/>
          <w:rtl/>
          <w:lang w:bidi="ar-JO"/>
        </w:rPr>
        <w:t>-</w:t>
      </w:r>
      <w:r w:rsidR="000E21A1" w:rsidRPr="00F86017">
        <w:rPr>
          <w:rtl/>
          <w:lang w:bidi="ar-JO"/>
        </w:rPr>
        <w:t xml:space="preserve">، ويؤيد هذا القول قوله: </w:t>
      </w:r>
      <w:r w:rsidR="00795A48" w:rsidRPr="00F86017">
        <w:rPr>
          <w:rFonts w:hint="cs"/>
          <w:rtl/>
          <w:lang w:bidi="ar-JO"/>
        </w:rPr>
        <w:t>(</w:t>
      </w:r>
      <w:r w:rsidR="000E21A1" w:rsidRPr="00F86017">
        <w:rPr>
          <w:rtl/>
          <w:lang w:bidi="ar-JO"/>
        </w:rPr>
        <w:t>إنه لقرآن</w:t>
      </w:r>
      <w:r w:rsidR="00795A48" w:rsidRPr="00F86017">
        <w:rPr>
          <w:rFonts w:hint="cs"/>
          <w:rtl/>
          <w:lang w:bidi="ar-JO"/>
        </w:rPr>
        <w:t>)</w:t>
      </w:r>
      <w:r w:rsidR="000E21A1" w:rsidRPr="00F86017">
        <w:rPr>
          <w:rtl/>
          <w:lang w:bidi="ar-JO"/>
        </w:rPr>
        <w:t xml:space="preserve">، فعاد الضمير على ما يفهم من قوله: </w:t>
      </w:r>
      <w:r w:rsidR="00795A48" w:rsidRPr="00F86017">
        <w:rPr>
          <w:rFonts w:hint="cs"/>
          <w:rtl/>
          <w:lang w:bidi="ar-JO"/>
        </w:rPr>
        <w:t>(</w:t>
      </w:r>
      <w:r w:rsidR="000E21A1" w:rsidRPr="00F86017">
        <w:rPr>
          <w:rtl/>
          <w:lang w:bidi="ar-JO"/>
        </w:rPr>
        <w:t>بمواقع النجوم</w:t>
      </w:r>
      <w:r w:rsidR="00795A48" w:rsidRPr="00F86017">
        <w:rPr>
          <w:rFonts w:hint="cs"/>
          <w:rtl/>
          <w:lang w:bidi="ar-JO"/>
        </w:rPr>
        <w:t>)</w:t>
      </w:r>
      <w:r w:rsidR="000E21A1" w:rsidRPr="00F86017">
        <w:rPr>
          <w:rtl/>
          <w:lang w:bidi="ar-JO"/>
        </w:rPr>
        <w:t xml:space="preserve">، أي نجوم القرآن. ومن تأول النجوم على أنها الكواكب، جعل الضمير في </w:t>
      </w:r>
      <w:r w:rsidR="00795A48" w:rsidRPr="00F86017">
        <w:rPr>
          <w:rFonts w:hint="cs"/>
          <w:rtl/>
          <w:lang w:bidi="ar-JO"/>
        </w:rPr>
        <w:t>(</w:t>
      </w:r>
      <w:r w:rsidR="000E21A1" w:rsidRPr="00F86017">
        <w:rPr>
          <w:rtl/>
          <w:lang w:bidi="ar-JO"/>
        </w:rPr>
        <w:t>إنه</w:t>
      </w:r>
      <w:r w:rsidR="00795A48" w:rsidRPr="00F86017">
        <w:rPr>
          <w:rFonts w:hint="cs"/>
          <w:rtl/>
          <w:lang w:bidi="ar-JO"/>
        </w:rPr>
        <w:t>)</w:t>
      </w:r>
      <w:r w:rsidR="000E21A1" w:rsidRPr="00F86017">
        <w:rPr>
          <w:rtl/>
          <w:lang w:bidi="ar-JO"/>
        </w:rPr>
        <w:t xml:space="preserve"> يفسره سياق الكلام، كقوله:</w:t>
      </w:r>
      <w:r w:rsidR="00093330">
        <w:rPr>
          <w:rFonts w:hint="cs"/>
          <w:rtl/>
          <w:lang w:bidi="ar-JO"/>
        </w:rPr>
        <w:t xml:space="preserve"> </w:t>
      </w:r>
      <w:r w:rsidR="00E21A0A" w:rsidRPr="00F86017">
        <w:rPr>
          <w:rFonts w:ascii="Msh Quraan1" w:hAnsi="Msh Quraan1"/>
          <w:b/>
          <w:bCs/>
        </w:rPr>
        <w:t></w:t>
      </w:r>
      <w:r w:rsidR="006E2BDD" w:rsidRPr="006E2BDD">
        <w:rPr>
          <w:color w:val="000000"/>
          <w:sz w:val="24"/>
          <w:szCs w:val="24"/>
        </w:rPr>
        <w:t xml:space="preserve"> </w:t>
      </w:r>
      <w:r w:rsidR="006E2BDD" w:rsidRPr="006E2BDD">
        <w:rPr>
          <w:color w:val="000000"/>
          <w:sz w:val="24"/>
          <w:szCs w:val="24"/>
        </w:rPr>
        <w:sym w:font="HQPB2" w:char="F0D3"/>
      </w:r>
      <w:r w:rsidR="006E2BDD" w:rsidRPr="006E2BDD">
        <w:rPr>
          <w:color w:val="000000"/>
          <w:sz w:val="24"/>
          <w:szCs w:val="24"/>
        </w:rPr>
        <w:sym w:font="HQPB4" w:char="F0AE"/>
      </w:r>
      <w:r w:rsidR="006E2BDD" w:rsidRPr="006E2BDD">
        <w:rPr>
          <w:color w:val="000000"/>
          <w:sz w:val="24"/>
          <w:szCs w:val="24"/>
        </w:rPr>
        <w:sym w:font="HQPB1" w:char="F04C"/>
      </w:r>
      <w:r w:rsidR="006E2BDD" w:rsidRPr="006E2BDD">
        <w:rPr>
          <w:color w:val="000000"/>
          <w:sz w:val="24"/>
          <w:szCs w:val="24"/>
        </w:rPr>
        <w:sym w:font="HQPB5" w:char="F079"/>
      </w:r>
      <w:r w:rsidR="006E2BDD" w:rsidRPr="006E2BDD">
        <w:rPr>
          <w:color w:val="000000"/>
          <w:sz w:val="24"/>
          <w:szCs w:val="24"/>
        </w:rPr>
        <w:sym w:font="HQPB1" w:char="F06D"/>
      </w:r>
      <w:r w:rsidR="006E2BDD" w:rsidRPr="006E2BDD">
        <w:rPr>
          <w:rFonts w:ascii="Msh Quraan1" w:hAnsi="Msh Quraan1"/>
          <w:b/>
          <w:bCs/>
          <w:sz w:val="24"/>
          <w:szCs w:val="24"/>
        </w:rPr>
        <w:t></w:t>
      </w:r>
      <w:r w:rsidR="006E2BDD" w:rsidRPr="006E2BDD">
        <w:rPr>
          <w:color w:val="000000"/>
          <w:sz w:val="24"/>
          <w:szCs w:val="24"/>
          <w:rtl/>
        </w:rPr>
        <w:t xml:space="preserve"> </w:t>
      </w:r>
      <w:r w:rsidR="006E2BDD" w:rsidRPr="006E2BDD">
        <w:rPr>
          <w:color w:val="000000"/>
          <w:sz w:val="24"/>
          <w:szCs w:val="24"/>
        </w:rPr>
        <w:sym w:font="HQPB4" w:char="F0F4"/>
      </w:r>
      <w:r w:rsidR="006E2BDD" w:rsidRPr="006E2BDD">
        <w:rPr>
          <w:color w:val="000000"/>
          <w:sz w:val="24"/>
          <w:szCs w:val="24"/>
        </w:rPr>
        <w:sym w:font="HQPB1" w:char="F04E"/>
      </w:r>
      <w:r w:rsidR="006E2BDD" w:rsidRPr="006E2BDD">
        <w:rPr>
          <w:color w:val="000000"/>
          <w:sz w:val="24"/>
          <w:szCs w:val="24"/>
        </w:rPr>
        <w:sym w:font="HQPB5" w:char="F075"/>
      </w:r>
      <w:r w:rsidR="006E2BDD" w:rsidRPr="006E2BDD">
        <w:rPr>
          <w:color w:val="000000"/>
          <w:sz w:val="24"/>
          <w:szCs w:val="24"/>
        </w:rPr>
        <w:sym w:font="HQPB1" w:char="F091"/>
      </w:r>
      <w:r w:rsidR="006E2BDD" w:rsidRPr="006E2BDD">
        <w:rPr>
          <w:color w:val="000000"/>
          <w:sz w:val="24"/>
          <w:szCs w:val="24"/>
        </w:rPr>
        <w:sym w:font="HQPB1" w:char="F023"/>
      </w:r>
      <w:r w:rsidR="006E2BDD" w:rsidRPr="006E2BDD">
        <w:rPr>
          <w:color w:val="000000"/>
          <w:sz w:val="24"/>
          <w:szCs w:val="24"/>
        </w:rPr>
        <w:sym w:font="HQPB5" w:char="F075"/>
      </w:r>
      <w:r w:rsidR="006E2BDD" w:rsidRPr="006E2BDD">
        <w:rPr>
          <w:color w:val="000000"/>
          <w:sz w:val="24"/>
          <w:szCs w:val="24"/>
        </w:rPr>
        <w:sym w:font="HQPB2" w:char="F071"/>
      </w:r>
      <w:r w:rsidR="006E2BDD" w:rsidRPr="006E2BDD">
        <w:rPr>
          <w:color w:val="000000"/>
          <w:sz w:val="24"/>
          <w:szCs w:val="24"/>
        </w:rPr>
        <w:sym w:font="HQPB5" w:char="F073"/>
      </w:r>
      <w:r w:rsidR="006E2BDD" w:rsidRPr="006E2BDD">
        <w:rPr>
          <w:color w:val="000000"/>
          <w:sz w:val="24"/>
          <w:szCs w:val="24"/>
        </w:rPr>
        <w:sym w:font="HQPB1" w:char="F03F"/>
      </w:r>
      <w:r w:rsidR="006E2BDD" w:rsidRPr="006E2BDD">
        <w:rPr>
          <w:color w:val="000000"/>
          <w:sz w:val="24"/>
          <w:szCs w:val="24"/>
          <w:rtl/>
        </w:rPr>
        <w:t xml:space="preserve"> </w:t>
      </w:r>
      <w:r w:rsidR="006E2BDD" w:rsidRPr="006E2BDD">
        <w:rPr>
          <w:color w:val="000000"/>
          <w:sz w:val="24"/>
          <w:szCs w:val="24"/>
        </w:rPr>
        <w:sym w:font="HQPB4" w:char="F0C9"/>
      </w:r>
      <w:r w:rsidR="006E2BDD" w:rsidRPr="006E2BDD">
        <w:rPr>
          <w:color w:val="000000"/>
          <w:sz w:val="24"/>
          <w:szCs w:val="24"/>
        </w:rPr>
        <w:sym w:font="HQPB1" w:char="F03E"/>
      </w:r>
      <w:r w:rsidR="006E2BDD" w:rsidRPr="006E2BDD">
        <w:rPr>
          <w:color w:val="000000"/>
          <w:sz w:val="24"/>
          <w:szCs w:val="24"/>
        </w:rPr>
        <w:sym w:font="HQPB1" w:char="F024"/>
      </w:r>
      <w:r w:rsidR="006E2BDD" w:rsidRPr="006E2BDD">
        <w:rPr>
          <w:color w:val="000000"/>
          <w:sz w:val="24"/>
          <w:szCs w:val="24"/>
        </w:rPr>
        <w:sym w:font="HQPB5" w:char="F079"/>
      </w:r>
      <w:r w:rsidR="006E2BDD" w:rsidRPr="006E2BDD">
        <w:rPr>
          <w:color w:val="000000"/>
          <w:sz w:val="24"/>
          <w:szCs w:val="24"/>
        </w:rPr>
        <w:sym w:font="HQPB1" w:char="F066"/>
      </w:r>
      <w:r w:rsidR="006E2BDD" w:rsidRPr="006E2BDD">
        <w:rPr>
          <w:color w:val="000000"/>
          <w:sz w:val="24"/>
          <w:szCs w:val="24"/>
        </w:rPr>
        <w:sym w:font="HQPB4" w:char="F0CF"/>
      </w:r>
      <w:r w:rsidR="006E2BDD" w:rsidRPr="006E2BDD">
        <w:rPr>
          <w:color w:val="000000"/>
          <w:sz w:val="24"/>
          <w:szCs w:val="24"/>
        </w:rPr>
        <w:sym w:font="HQPB1" w:char="F074"/>
      </w:r>
      <w:r w:rsidR="006E2BDD" w:rsidRPr="006E2BDD">
        <w:rPr>
          <w:color w:val="000000"/>
          <w:sz w:val="24"/>
          <w:szCs w:val="24"/>
        </w:rPr>
        <w:sym w:font="HQPB4" w:char="F0F8"/>
      </w:r>
      <w:r w:rsidR="006E2BDD" w:rsidRPr="006E2BDD">
        <w:rPr>
          <w:color w:val="000000"/>
          <w:sz w:val="24"/>
          <w:szCs w:val="24"/>
        </w:rPr>
        <w:sym w:font="HQPB2" w:char="F03A"/>
      </w:r>
      <w:r w:rsidR="006E2BDD" w:rsidRPr="006E2BDD">
        <w:rPr>
          <w:color w:val="000000"/>
          <w:sz w:val="24"/>
          <w:szCs w:val="24"/>
        </w:rPr>
        <w:sym w:font="HQPB5" w:char="F024"/>
      </w:r>
      <w:r w:rsidR="006E2BDD" w:rsidRPr="006E2BDD">
        <w:rPr>
          <w:color w:val="000000"/>
          <w:sz w:val="24"/>
          <w:szCs w:val="24"/>
        </w:rPr>
        <w:sym w:font="HQPB1" w:char="F024"/>
      </w:r>
      <w:r w:rsidR="006E2BDD" w:rsidRPr="006E2BDD">
        <w:rPr>
          <w:color w:val="000000"/>
          <w:sz w:val="24"/>
          <w:szCs w:val="24"/>
        </w:rPr>
        <w:sym w:font="HQPB4" w:char="F0CE"/>
      </w:r>
      <w:r w:rsidR="006E2BDD" w:rsidRPr="006E2BDD">
        <w:rPr>
          <w:color w:val="000000"/>
          <w:sz w:val="24"/>
          <w:szCs w:val="24"/>
        </w:rPr>
        <w:sym w:font="HQPB1" w:char="F02F"/>
      </w:r>
      <w:r w:rsidR="006E2BDD" w:rsidRPr="006E2BDD">
        <w:rPr>
          <w:rFonts w:hint="cs"/>
          <w:color w:val="000000"/>
          <w:sz w:val="24"/>
          <w:szCs w:val="24"/>
          <w:rtl/>
        </w:rPr>
        <w:t xml:space="preserve"> </w:t>
      </w:r>
      <w:r w:rsidR="006E2BDD" w:rsidRPr="006E2BDD">
        <w:rPr>
          <w:rFonts w:ascii="Msh Quraan1" w:hAnsi="Msh Quraan1"/>
          <w:b/>
          <w:bCs/>
          <w:sz w:val="24"/>
          <w:szCs w:val="24"/>
        </w:rPr>
        <w:t></w:t>
      </w:r>
      <w:r w:rsidR="006E2BDD" w:rsidRPr="006E2BDD">
        <w:rPr>
          <w:rFonts w:hint="cs"/>
          <w:sz w:val="24"/>
          <w:szCs w:val="24"/>
          <w:rtl/>
          <w:lang w:bidi="ar-JO"/>
        </w:rPr>
        <w:t>(</w:t>
      </w:r>
      <w:r w:rsidR="006E2BDD" w:rsidRPr="006E2BDD">
        <w:rPr>
          <w:sz w:val="24"/>
          <w:szCs w:val="24"/>
          <w:rtl/>
          <w:lang w:bidi="ar-JO"/>
        </w:rPr>
        <w:t>ص: 32</w:t>
      </w:r>
      <w:r w:rsidR="006E2BDD" w:rsidRPr="006E2BDD">
        <w:rPr>
          <w:rFonts w:hint="cs"/>
          <w:sz w:val="24"/>
          <w:szCs w:val="24"/>
          <w:rtl/>
          <w:lang w:bidi="ar-JO"/>
        </w:rPr>
        <w:t>)"</w:t>
      </w:r>
    </w:p>
    <w:p w:rsidR="004748F0" w:rsidRPr="00F86017" w:rsidRDefault="000E21A1" w:rsidP="006E2BDD">
      <w:pPr>
        <w:spacing w:after="0" w:line="360" w:lineRule="auto"/>
        <w:jc w:val="both"/>
        <w:rPr>
          <w:b/>
          <w:bCs/>
          <w:rtl/>
          <w:lang w:bidi="ar-JO"/>
        </w:rPr>
      </w:pPr>
      <w:r w:rsidRPr="00F86017">
        <w:rPr>
          <w:rtl/>
          <w:lang w:bidi="ar-JO"/>
        </w:rPr>
        <w:t>.</w:t>
      </w:r>
      <w:r w:rsidR="00865E7A" w:rsidRPr="00F86017">
        <w:rPr>
          <w:rFonts w:ascii="Times New Roman" w:eastAsia="Times New Roman" w:hAnsi="Times New Roman"/>
          <w:vertAlign w:val="superscript"/>
          <w:rtl/>
        </w:rPr>
        <w:t>(</w:t>
      </w:r>
      <w:r w:rsidR="00865E7A" w:rsidRPr="00F86017">
        <w:rPr>
          <w:rFonts w:ascii="Times New Roman" w:eastAsia="Times New Roman" w:hAnsi="Times New Roman"/>
          <w:vertAlign w:val="superscript"/>
          <w:rtl/>
        </w:rPr>
        <w:footnoteReference w:id="625"/>
      </w:r>
      <w:r w:rsidR="00865E7A" w:rsidRPr="00F86017">
        <w:rPr>
          <w:rFonts w:ascii="Times New Roman" w:eastAsia="Times New Roman" w:hAnsi="Times New Roman"/>
          <w:vertAlign w:val="superscript"/>
          <w:rtl/>
        </w:rPr>
        <w:t>)</w:t>
      </w:r>
      <w:r w:rsidR="004A0AC4" w:rsidRPr="00F86017">
        <w:rPr>
          <w:rFonts w:hint="cs"/>
          <w:b/>
          <w:bCs/>
          <w:rtl/>
          <w:lang w:bidi="ar-JO"/>
        </w:rPr>
        <w:t>(</w:t>
      </w:r>
      <w:r w:rsidR="00F65BE4" w:rsidRPr="00F86017">
        <w:rPr>
          <w:rFonts w:hint="cs"/>
          <w:b/>
          <w:bCs/>
          <w:rtl/>
          <w:lang w:bidi="ar-JO"/>
        </w:rPr>
        <w:t>ا</w:t>
      </w:r>
      <w:r w:rsidR="004A0AC4" w:rsidRPr="00F86017">
        <w:rPr>
          <w:rFonts w:hint="cs"/>
          <w:b/>
          <w:bCs/>
          <w:rtl/>
          <w:lang w:bidi="ar-JO"/>
        </w:rPr>
        <w:t>هـ)</w:t>
      </w:r>
    </w:p>
    <w:p w:rsidR="003C374E" w:rsidRPr="006E2BDD" w:rsidRDefault="005C7DFE" w:rsidP="008A4101">
      <w:pPr>
        <w:spacing w:after="0" w:line="360" w:lineRule="auto"/>
        <w:jc w:val="both"/>
        <w:rPr>
          <w:rFonts w:ascii="Times New Roman" w:eastAsia="Times New Roman" w:hAnsi="Times New Roman"/>
          <w:color w:val="000000"/>
          <w:sz w:val="32"/>
          <w:szCs w:val="32"/>
          <w:rtl/>
          <w:lang w:bidi="ar-JO"/>
        </w:rPr>
      </w:pPr>
      <w:r w:rsidRPr="006E2BDD">
        <w:rPr>
          <w:rFonts w:hint="cs"/>
          <w:b/>
          <w:bCs/>
          <w:sz w:val="32"/>
          <w:szCs w:val="32"/>
          <w:rtl/>
          <w:lang w:bidi="ar-JO"/>
        </w:rPr>
        <w:t>ثانياً:</w:t>
      </w:r>
      <w:r w:rsidR="00BD353D" w:rsidRPr="006E2BDD">
        <w:rPr>
          <w:rFonts w:hint="cs"/>
          <w:b/>
          <w:bCs/>
          <w:sz w:val="32"/>
          <w:szCs w:val="32"/>
          <w:rtl/>
          <w:lang w:bidi="ar-JO"/>
        </w:rPr>
        <w:t xml:space="preserve"> قصد </w:t>
      </w:r>
      <w:r w:rsidR="008A4101" w:rsidRPr="006E2BDD">
        <w:rPr>
          <w:rFonts w:hint="cs"/>
          <w:b/>
          <w:bCs/>
          <w:sz w:val="32"/>
          <w:szCs w:val="32"/>
          <w:rtl/>
          <w:lang w:bidi="ar-JO"/>
        </w:rPr>
        <w:t>التعظيم والتعجب</w:t>
      </w:r>
      <w:r w:rsidR="00795A48" w:rsidRPr="006E2BDD">
        <w:rPr>
          <w:rFonts w:hint="cs"/>
          <w:b/>
          <w:bCs/>
          <w:sz w:val="32"/>
          <w:szCs w:val="32"/>
          <w:rtl/>
          <w:lang w:bidi="ar-JO"/>
        </w:rPr>
        <w:t xml:space="preserve">؛ </w:t>
      </w:r>
      <w:r w:rsidR="00BD353D" w:rsidRPr="006E2BDD">
        <w:rPr>
          <w:b/>
          <w:bCs/>
          <w:sz w:val="32"/>
          <w:szCs w:val="32"/>
          <w:rtl/>
          <w:lang w:bidi="ar-JO"/>
        </w:rPr>
        <w:t>ما قال الشيخ</w:t>
      </w:r>
      <w:r w:rsidR="00920580" w:rsidRPr="006E2BDD">
        <w:rPr>
          <w:rFonts w:hint="cs"/>
          <w:b/>
          <w:bCs/>
          <w:sz w:val="32"/>
          <w:szCs w:val="32"/>
          <w:rtl/>
          <w:lang w:bidi="ar-JO"/>
        </w:rPr>
        <w:t xml:space="preserve"> عضيمة</w:t>
      </w:r>
      <w:r w:rsidR="00BD353D" w:rsidRPr="006E2BDD">
        <w:rPr>
          <w:b/>
          <w:bCs/>
          <w:sz w:val="32"/>
          <w:szCs w:val="32"/>
          <w:rtl/>
          <w:lang w:bidi="ar-JO"/>
        </w:rPr>
        <w:t xml:space="preserve"> في </w:t>
      </w:r>
      <w:r w:rsidR="008A4101" w:rsidRPr="006E2BDD">
        <w:rPr>
          <w:rFonts w:hint="cs"/>
          <w:b/>
          <w:bCs/>
          <w:sz w:val="32"/>
          <w:szCs w:val="32"/>
          <w:rtl/>
          <w:lang w:bidi="ar-JO"/>
        </w:rPr>
        <w:t>بيان</w:t>
      </w:r>
      <w:r w:rsidR="00BD353D" w:rsidRPr="006E2BDD">
        <w:rPr>
          <w:b/>
          <w:bCs/>
          <w:sz w:val="32"/>
          <w:szCs w:val="32"/>
          <w:rtl/>
          <w:lang w:bidi="ar-JO"/>
        </w:rPr>
        <w:t xml:space="preserve"> قوله تعالى</w:t>
      </w:r>
      <w:r w:rsidR="003C374E" w:rsidRPr="006E2BDD">
        <w:rPr>
          <w:rFonts w:hint="cs"/>
          <w:b/>
          <w:bCs/>
          <w:sz w:val="32"/>
          <w:szCs w:val="32"/>
          <w:rtl/>
          <w:lang w:bidi="ar-JO"/>
        </w:rPr>
        <w:t>:</w:t>
      </w:r>
      <w:r w:rsidR="003C374E" w:rsidRPr="006E2BDD">
        <w:rPr>
          <w:rFonts w:hint="cs"/>
          <w:sz w:val="32"/>
          <w:szCs w:val="32"/>
          <w:rtl/>
          <w:lang w:bidi="ar-JO"/>
        </w:rPr>
        <w:t xml:space="preserve"> </w:t>
      </w:r>
    </w:p>
    <w:p w:rsidR="00BD353D" w:rsidRPr="00F86017" w:rsidRDefault="003C374E" w:rsidP="00E954B2">
      <w:pPr>
        <w:spacing w:after="0" w:line="360" w:lineRule="auto"/>
        <w:rPr>
          <w:lang w:bidi="ar-JO"/>
        </w:rPr>
      </w:pPr>
      <w:r w:rsidRPr="00F86017">
        <w:rPr>
          <w:rFonts w:hint="cs"/>
          <w:b/>
          <w:bCs/>
          <w:rtl/>
          <w:lang w:bidi="ar-JO"/>
        </w:rPr>
        <w:t>1-</w:t>
      </w:r>
      <w:r w:rsidRPr="00F86017">
        <w:rPr>
          <w:rFonts w:ascii="QCF_BSML" w:eastAsia="Calibri" w:hAnsi="QCF_BSML"/>
          <w:b/>
          <w:bCs/>
          <w:color w:val="000000"/>
          <w:rtl/>
        </w:rPr>
        <w:t xml:space="preserve"> </w:t>
      </w:r>
      <w:r w:rsidR="00E954B2" w:rsidRPr="006410C7">
        <w:rPr>
          <w:rFonts w:ascii="Msh Quraan1" w:hAnsi="Msh Quraan1"/>
          <w:b/>
          <w:bCs/>
          <w:sz w:val="24"/>
          <w:szCs w:val="24"/>
        </w:rPr>
        <w:t></w:t>
      </w:r>
      <w:r w:rsidR="00E954B2" w:rsidRPr="006410C7">
        <w:rPr>
          <w:rFonts w:ascii="Msh Quraan1" w:hAnsi="Msh Quraan1"/>
          <w:b/>
          <w:bCs/>
          <w:sz w:val="24"/>
          <w:szCs w:val="24"/>
        </w:rPr>
        <w:t></w:t>
      </w:r>
      <w:r w:rsidR="00E954B2" w:rsidRPr="006410C7">
        <w:rPr>
          <w:rFonts w:ascii="QCF_BSML" w:eastAsia="Calibri" w:hAnsi="QCF_BSML" w:cs="QCF_BSML" w:hint="cs"/>
          <w:b/>
          <w:bCs/>
          <w:color w:val="000000"/>
          <w:sz w:val="24"/>
          <w:szCs w:val="24"/>
          <w:rtl/>
        </w:rPr>
        <w:t xml:space="preserve"> </w:t>
      </w:r>
      <w:r w:rsidRPr="006410C7">
        <w:rPr>
          <w:color w:val="000000"/>
          <w:sz w:val="24"/>
          <w:szCs w:val="24"/>
        </w:rPr>
        <w:t xml:space="preserve"> </w:t>
      </w:r>
      <w:r w:rsidRPr="006410C7">
        <w:rPr>
          <w:color w:val="000000"/>
          <w:sz w:val="24"/>
          <w:szCs w:val="24"/>
        </w:rPr>
        <w:sym w:font="HQPB2" w:char="F070"/>
      </w:r>
      <w:r w:rsidRPr="006410C7">
        <w:rPr>
          <w:color w:val="000000"/>
          <w:sz w:val="24"/>
          <w:szCs w:val="24"/>
        </w:rPr>
        <w:sym w:font="HQPB4" w:char="F0A9"/>
      </w:r>
      <w:r w:rsidRPr="006410C7">
        <w:rPr>
          <w:color w:val="000000"/>
          <w:sz w:val="24"/>
          <w:szCs w:val="24"/>
        </w:rPr>
        <w:sym w:font="HQPB2" w:char="F025"/>
      </w:r>
      <w:r w:rsidRPr="006410C7">
        <w:rPr>
          <w:color w:val="000000"/>
          <w:sz w:val="24"/>
          <w:szCs w:val="24"/>
        </w:rPr>
        <w:sym w:font="HQPB5" w:char="F021"/>
      </w:r>
      <w:r w:rsidRPr="006410C7">
        <w:rPr>
          <w:color w:val="000000"/>
          <w:sz w:val="24"/>
          <w:szCs w:val="24"/>
        </w:rPr>
        <w:sym w:font="HQPB1" w:char="F024"/>
      </w:r>
      <w:r w:rsidRPr="006410C7">
        <w:rPr>
          <w:color w:val="000000"/>
          <w:sz w:val="24"/>
          <w:szCs w:val="24"/>
        </w:rPr>
        <w:sym w:font="HQPB5" w:char="F070"/>
      </w:r>
      <w:r w:rsidRPr="006410C7">
        <w:rPr>
          <w:color w:val="000000"/>
          <w:sz w:val="24"/>
          <w:szCs w:val="24"/>
        </w:rPr>
        <w:sym w:font="HQPB1" w:char="F074"/>
      </w:r>
      <w:r w:rsidRPr="006410C7">
        <w:rPr>
          <w:color w:val="000000"/>
          <w:sz w:val="24"/>
          <w:szCs w:val="24"/>
        </w:rPr>
        <w:sym w:font="HQPB4" w:char="F0F8"/>
      </w:r>
      <w:r w:rsidRPr="006410C7">
        <w:rPr>
          <w:color w:val="000000"/>
          <w:sz w:val="24"/>
          <w:szCs w:val="24"/>
        </w:rPr>
        <w:sym w:font="HQPB2" w:char="F03A"/>
      </w:r>
      <w:r w:rsidRPr="006410C7">
        <w:rPr>
          <w:color w:val="000000"/>
          <w:sz w:val="24"/>
          <w:szCs w:val="24"/>
        </w:rPr>
        <w:sym w:font="HQPB5" w:char="F024"/>
      </w:r>
      <w:r w:rsidRPr="006410C7">
        <w:rPr>
          <w:color w:val="000000"/>
          <w:sz w:val="24"/>
          <w:szCs w:val="24"/>
        </w:rPr>
        <w:sym w:font="HQPB1" w:char="F023"/>
      </w:r>
      <w:r w:rsidRPr="006410C7">
        <w:rPr>
          <w:color w:val="000000"/>
          <w:sz w:val="24"/>
          <w:szCs w:val="24"/>
          <w:rtl/>
        </w:rPr>
        <w:t xml:space="preserve"> </w:t>
      </w:r>
      <w:r w:rsidRPr="006410C7">
        <w:rPr>
          <w:color w:val="000000"/>
          <w:sz w:val="24"/>
          <w:szCs w:val="24"/>
        </w:rPr>
        <w:sym w:font="HQPB2" w:char="F0C7"/>
      </w:r>
      <w:r w:rsidRPr="006410C7">
        <w:rPr>
          <w:color w:val="000000"/>
          <w:sz w:val="24"/>
          <w:szCs w:val="24"/>
        </w:rPr>
        <w:sym w:font="HQPB2" w:char="F0CA"/>
      </w:r>
      <w:r w:rsidRPr="006410C7">
        <w:rPr>
          <w:color w:val="000000"/>
          <w:sz w:val="24"/>
          <w:szCs w:val="24"/>
        </w:rPr>
        <w:sym w:font="HQPB2" w:char="F0C8"/>
      </w:r>
      <w:r w:rsidRPr="006410C7">
        <w:rPr>
          <w:color w:val="000000"/>
          <w:sz w:val="24"/>
          <w:szCs w:val="24"/>
          <w:rtl/>
        </w:rPr>
        <w:t xml:space="preserve"> </w:t>
      </w:r>
      <w:r w:rsidRPr="006410C7">
        <w:rPr>
          <w:color w:val="000000"/>
          <w:sz w:val="24"/>
          <w:szCs w:val="24"/>
        </w:rPr>
        <w:sym w:font="HQPB1" w:char="F024"/>
      </w:r>
      <w:r w:rsidRPr="006410C7">
        <w:rPr>
          <w:color w:val="000000"/>
          <w:sz w:val="24"/>
          <w:szCs w:val="24"/>
        </w:rPr>
        <w:sym w:font="HQPB5" w:char="F074"/>
      </w:r>
      <w:r w:rsidRPr="006410C7">
        <w:rPr>
          <w:color w:val="000000"/>
          <w:sz w:val="24"/>
          <w:szCs w:val="24"/>
        </w:rPr>
        <w:sym w:font="HQPB2" w:char="F042"/>
      </w:r>
      <w:r w:rsidRPr="006410C7">
        <w:rPr>
          <w:color w:val="000000"/>
          <w:sz w:val="24"/>
          <w:szCs w:val="24"/>
          <w:rtl/>
        </w:rPr>
        <w:t xml:space="preserve"> </w:t>
      </w:r>
      <w:r w:rsidRPr="006410C7">
        <w:rPr>
          <w:color w:val="000000"/>
          <w:sz w:val="24"/>
          <w:szCs w:val="24"/>
        </w:rPr>
        <w:sym w:font="HQPB4" w:char="F0E8"/>
      </w:r>
      <w:r w:rsidRPr="006410C7">
        <w:rPr>
          <w:color w:val="000000"/>
          <w:sz w:val="24"/>
          <w:szCs w:val="24"/>
        </w:rPr>
        <w:sym w:font="HQPB2" w:char="F070"/>
      </w:r>
      <w:r w:rsidRPr="006410C7">
        <w:rPr>
          <w:color w:val="000000"/>
          <w:sz w:val="24"/>
          <w:szCs w:val="24"/>
        </w:rPr>
        <w:sym w:font="HQPB4" w:char="F0A9"/>
      </w:r>
      <w:r w:rsidRPr="006410C7">
        <w:rPr>
          <w:color w:val="000000"/>
          <w:sz w:val="24"/>
          <w:szCs w:val="24"/>
        </w:rPr>
        <w:sym w:font="HQPB2" w:char="F025"/>
      </w:r>
      <w:r w:rsidRPr="006410C7">
        <w:rPr>
          <w:color w:val="000000"/>
          <w:sz w:val="24"/>
          <w:szCs w:val="24"/>
        </w:rPr>
        <w:sym w:font="HQPB5" w:char="F021"/>
      </w:r>
      <w:r w:rsidRPr="006410C7">
        <w:rPr>
          <w:color w:val="000000"/>
          <w:sz w:val="24"/>
          <w:szCs w:val="24"/>
        </w:rPr>
        <w:sym w:font="HQPB1" w:char="F024"/>
      </w:r>
      <w:r w:rsidRPr="006410C7">
        <w:rPr>
          <w:color w:val="000000"/>
          <w:sz w:val="24"/>
          <w:szCs w:val="24"/>
        </w:rPr>
        <w:sym w:font="HQPB5" w:char="F070"/>
      </w:r>
      <w:r w:rsidRPr="006410C7">
        <w:rPr>
          <w:color w:val="000000"/>
          <w:sz w:val="24"/>
          <w:szCs w:val="24"/>
        </w:rPr>
        <w:sym w:font="HQPB1" w:char="F074"/>
      </w:r>
      <w:r w:rsidRPr="006410C7">
        <w:rPr>
          <w:color w:val="000000"/>
          <w:sz w:val="24"/>
          <w:szCs w:val="24"/>
        </w:rPr>
        <w:sym w:font="HQPB4" w:char="F0F8"/>
      </w:r>
      <w:r w:rsidRPr="006410C7">
        <w:rPr>
          <w:color w:val="000000"/>
          <w:sz w:val="24"/>
          <w:szCs w:val="24"/>
        </w:rPr>
        <w:sym w:font="HQPB2" w:char="F03A"/>
      </w:r>
      <w:r w:rsidRPr="006410C7">
        <w:rPr>
          <w:color w:val="000000"/>
          <w:sz w:val="24"/>
          <w:szCs w:val="24"/>
        </w:rPr>
        <w:sym w:font="HQPB5" w:char="F024"/>
      </w:r>
      <w:r w:rsidRPr="006410C7">
        <w:rPr>
          <w:color w:val="000000"/>
          <w:sz w:val="24"/>
          <w:szCs w:val="24"/>
        </w:rPr>
        <w:sym w:font="HQPB1" w:char="F023"/>
      </w:r>
      <w:r w:rsidRPr="006410C7">
        <w:rPr>
          <w:color w:val="000000"/>
          <w:sz w:val="24"/>
          <w:szCs w:val="24"/>
          <w:rtl/>
        </w:rPr>
        <w:t xml:space="preserve"> </w:t>
      </w:r>
      <w:r w:rsidRPr="006410C7">
        <w:rPr>
          <w:color w:val="000000"/>
          <w:sz w:val="24"/>
          <w:szCs w:val="24"/>
        </w:rPr>
        <w:sym w:font="HQPB2" w:char="F0C7"/>
      </w:r>
      <w:r w:rsidRPr="006410C7">
        <w:rPr>
          <w:color w:val="000000"/>
          <w:sz w:val="24"/>
          <w:szCs w:val="24"/>
        </w:rPr>
        <w:sym w:font="HQPB2" w:char="F0CB"/>
      </w:r>
      <w:r w:rsidRPr="006410C7">
        <w:rPr>
          <w:color w:val="000000"/>
          <w:sz w:val="24"/>
          <w:szCs w:val="24"/>
        </w:rPr>
        <w:sym w:font="HQPB2" w:char="F0C8"/>
      </w:r>
      <w:r w:rsidRPr="006410C7">
        <w:rPr>
          <w:color w:val="000000"/>
          <w:sz w:val="24"/>
          <w:szCs w:val="24"/>
          <w:rtl/>
        </w:rPr>
        <w:t xml:space="preserve"> </w:t>
      </w:r>
      <w:r w:rsidRPr="006410C7">
        <w:rPr>
          <w:color w:val="000000"/>
          <w:sz w:val="24"/>
          <w:szCs w:val="24"/>
        </w:rPr>
        <w:sym w:font="HQPB5" w:char="F021"/>
      </w:r>
      <w:r w:rsidRPr="006410C7">
        <w:rPr>
          <w:color w:val="000000"/>
          <w:sz w:val="24"/>
          <w:szCs w:val="24"/>
        </w:rPr>
        <w:sym w:font="HQPB1" w:char="F024"/>
      </w:r>
      <w:r w:rsidRPr="006410C7">
        <w:rPr>
          <w:color w:val="000000"/>
          <w:sz w:val="24"/>
          <w:szCs w:val="24"/>
        </w:rPr>
        <w:sym w:font="HQPB5" w:char="F074"/>
      </w:r>
      <w:r w:rsidRPr="006410C7">
        <w:rPr>
          <w:color w:val="000000"/>
          <w:sz w:val="24"/>
          <w:szCs w:val="24"/>
        </w:rPr>
        <w:sym w:font="HQPB2" w:char="F042"/>
      </w:r>
      <w:r w:rsidRPr="006410C7">
        <w:rPr>
          <w:color w:val="000000"/>
          <w:sz w:val="24"/>
          <w:szCs w:val="24"/>
        </w:rPr>
        <w:sym w:font="HQPB5" w:char="F075"/>
      </w:r>
      <w:r w:rsidRPr="006410C7">
        <w:rPr>
          <w:color w:val="000000"/>
          <w:sz w:val="24"/>
          <w:szCs w:val="24"/>
        </w:rPr>
        <w:sym w:font="HQPB2" w:char="F072"/>
      </w:r>
      <w:r w:rsidRPr="006410C7">
        <w:rPr>
          <w:color w:val="000000"/>
          <w:sz w:val="24"/>
          <w:szCs w:val="24"/>
          <w:rtl/>
        </w:rPr>
        <w:t xml:space="preserve"> </w:t>
      </w:r>
      <w:r w:rsidRPr="006410C7">
        <w:rPr>
          <w:color w:val="000000"/>
          <w:sz w:val="24"/>
          <w:szCs w:val="24"/>
        </w:rPr>
        <w:sym w:font="HQPB5" w:char="F079"/>
      </w:r>
      <w:r w:rsidRPr="006410C7">
        <w:rPr>
          <w:color w:val="000000"/>
          <w:sz w:val="24"/>
          <w:szCs w:val="24"/>
        </w:rPr>
        <w:sym w:font="HQPB2" w:char="F037"/>
      </w:r>
      <w:r w:rsidRPr="006410C7">
        <w:rPr>
          <w:color w:val="000000"/>
          <w:sz w:val="24"/>
          <w:szCs w:val="24"/>
        </w:rPr>
        <w:sym w:font="HQPB3" w:char="F031"/>
      </w:r>
      <w:r w:rsidRPr="006410C7">
        <w:rPr>
          <w:color w:val="000000"/>
          <w:sz w:val="24"/>
          <w:szCs w:val="24"/>
        </w:rPr>
        <w:sym w:font="HQPB5" w:char="F075"/>
      </w:r>
      <w:r w:rsidRPr="006410C7">
        <w:rPr>
          <w:color w:val="000000"/>
          <w:sz w:val="24"/>
          <w:szCs w:val="24"/>
        </w:rPr>
        <w:sym w:font="HQPB1" w:char="F091"/>
      </w:r>
      <w:r w:rsidRPr="006410C7">
        <w:rPr>
          <w:color w:val="000000"/>
          <w:sz w:val="24"/>
          <w:szCs w:val="24"/>
        </w:rPr>
        <w:sym w:font="HQPB4" w:char="F0F7"/>
      </w:r>
      <w:r w:rsidRPr="006410C7">
        <w:rPr>
          <w:color w:val="000000"/>
          <w:sz w:val="24"/>
          <w:szCs w:val="24"/>
        </w:rPr>
        <w:sym w:font="HQPB1" w:char="F08A"/>
      </w:r>
      <w:r w:rsidRPr="006410C7">
        <w:rPr>
          <w:color w:val="000000"/>
          <w:sz w:val="24"/>
          <w:szCs w:val="24"/>
        </w:rPr>
        <w:sym w:font="HQPB5" w:char="F072"/>
      </w:r>
      <w:r w:rsidRPr="006410C7">
        <w:rPr>
          <w:color w:val="000000"/>
          <w:sz w:val="24"/>
          <w:szCs w:val="24"/>
        </w:rPr>
        <w:sym w:font="HQPB1" w:char="F026"/>
      </w:r>
      <w:r w:rsidRPr="006410C7">
        <w:rPr>
          <w:color w:val="000000"/>
          <w:sz w:val="24"/>
          <w:szCs w:val="24"/>
          <w:rtl/>
        </w:rPr>
        <w:t xml:space="preserve"> </w:t>
      </w:r>
      <w:r w:rsidRPr="006410C7">
        <w:rPr>
          <w:color w:val="000000"/>
          <w:sz w:val="24"/>
          <w:szCs w:val="24"/>
        </w:rPr>
        <w:sym w:font="HQPB1" w:char="F024"/>
      </w:r>
      <w:r w:rsidRPr="006410C7">
        <w:rPr>
          <w:color w:val="000000"/>
          <w:sz w:val="24"/>
          <w:szCs w:val="24"/>
        </w:rPr>
        <w:sym w:font="HQPB5" w:char="F074"/>
      </w:r>
      <w:r w:rsidRPr="006410C7">
        <w:rPr>
          <w:color w:val="000000"/>
          <w:sz w:val="24"/>
          <w:szCs w:val="24"/>
        </w:rPr>
        <w:sym w:font="HQPB2" w:char="F042"/>
      </w:r>
      <w:r w:rsidRPr="006410C7">
        <w:rPr>
          <w:color w:val="000000"/>
          <w:sz w:val="24"/>
          <w:szCs w:val="24"/>
          <w:rtl/>
        </w:rPr>
        <w:t xml:space="preserve"> </w:t>
      </w:r>
      <w:r w:rsidRPr="006410C7">
        <w:rPr>
          <w:color w:val="000000"/>
          <w:sz w:val="24"/>
          <w:szCs w:val="24"/>
        </w:rPr>
        <w:sym w:font="HQPB4" w:char="F0E8"/>
      </w:r>
      <w:r w:rsidRPr="006410C7">
        <w:rPr>
          <w:color w:val="000000"/>
          <w:sz w:val="24"/>
          <w:szCs w:val="24"/>
        </w:rPr>
        <w:sym w:font="HQPB2" w:char="F070"/>
      </w:r>
      <w:r w:rsidRPr="006410C7">
        <w:rPr>
          <w:color w:val="000000"/>
          <w:sz w:val="24"/>
          <w:szCs w:val="24"/>
        </w:rPr>
        <w:sym w:font="HQPB4" w:char="F0A9"/>
      </w:r>
      <w:r w:rsidRPr="006410C7">
        <w:rPr>
          <w:color w:val="000000"/>
          <w:sz w:val="24"/>
          <w:szCs w:val="24"/>
        </w:rPr>
        <w:sym w:font="HQPB2" w:char="F025"/>
      </w:r>
      <w:r w:rsidRPr="006410C7">
        <w:rPr>
          <w:color w:val="000000"/>
          <w:sz w:val="24"/>
          <w:szCs w:val="24"/>
        </w:rPr>
        <w:sym w:font="HQPB5" w:char="F021"/>
      </w:r>
      <w:r w:rsidRPr="006410C7">
        <w:rPr>
          <w:color w:val="000000"/>
          <w:sz w:val="24"/>
          <w:szCs w:val="24"/>
        </w:rPr>
        <w:sym w:font="HQPB1" w:char="F024"/>
      </w:r>
      <w:r w:rsidRPr="006410C7">
        <w:rPr>
          <w:color w:val="000000"/>
          <w:sz w:val="24"/>
          <w:szCs w:val="24"/>
        </w:rPr>
        <w:sym w:font="HQPB5" w:char="F070"/>
      </w:r>
      <w:r w:rsidRPr="006410C7">
        <w:rPr>
          <w:color w:val="000000"/>
          <w:sz w:val="24"/>
          <w:szCs w:val="24"/>
        </w:rPr>
        <w:sym w:font="HQPB1" w:char="F074"/>
      </w:r>
      <w:r w:rsidRPr="006410C7">
        <w:rPr>
          <w:color w:val="000000"/>
          <w:sz w:val="24"/>
          <w:szCs w:val="24"/>
        </w:rPr>
        <w:sym w:font="HQPB4" w:char="F0F8"/>
      </w:r>
      <w:r w:rsidRPr="006410C7">
        <w:rPr>
          <w:color w:val="000000"/>
          <w:sz w:val="24"/>
          <w:szCs w:val="24"/>
        </w:rPr>
        <w:sym w:font="HQPB2" w:char="F03A"/>
      </w:r>
      <w:r w:rsidRPr="006410C7">
        <w:rPr>
          <w:color w:val="000000"/>
          <w:sz w:val="24"/>
          <w:szCs w:val="24"/>
        </w:rPr>
        <w:sym w:font="HQPB5" w:char="F024"/>
      </w:r>
      <w:r w:rsidRPr="006410C7">
        <w:rPr>
          <w:color w:val="000000"/>
          <w:sz w:val="24"/>
          <w:szCs w:val="24"/>
        </w:rPr>
        <w:sym w:font="HQPB1" w:char="F023"/>
      </w:r>
      <w:r w:rsidRPr="006410C7">
        <w:rPr>
          <w:color w:val="000000"/>
          <w:sz w:val="24"/>
          <w:szCs w:val="24"/>
          <w:rtl/>
        </w:rPr>
        <w:t xml:space="preserve"> </w:t>
      </w:r>
      <w:r w:rsidR="00AA510F" w:rsidRPr="006410C7">
        <w:rPr>
          <w:rFonts w:ascii="Msh Quraan1" w:hAnsi="Msh Quraan1"/>
          <w:b/>
          <w:bCs/>
          <w:sz w:val="24"/>
          <w:szCs w:val="24"/>
        </w:rPr>
        <w:t></w:t>
      </w:r>
      <w:r w:rsidR="00AA510F" w:rsidRPr="006410C7">
        <w:rPr>
          <w:sz w:val="24"/>
          <w:szCs w:val="24"/>
          <w:rtl/>
          <w:lang w:bidi="ar-JO"/>
        </w:rPr>
        <w:t xml:space="preserve"> </w:t>
      </w:r>
      <w:r w:rsidRPr="006410C7">
        <w:rPr>
          <w:rFonts w:hint="cs"/>
          <w:sz w:val="24"/>
          <w:szCs w:val="24"/>
          <w:rtl/>
          <w:lang w:bidi="ar-JO"/>
        </w:rPr>
        <w:t>(الحاقة:1-3)</w:t>
      </w:r>
      <w:r w:rsidR="001F0568" w:rsidRPr="006410C7">
        <w:rPr>
          <w:rFonts w:hint="cs"/>
          <w:sz w:val="24"/>
          <w:szCs w:val="24"/>
          <w:rtl/>
          <w:lang w:bidi="ar-JO"/>
        </w:rPr>
        <w:t>،</w:t>
      </w:r>
      <w:r w:rsidRPr="00F86017">
        <w:rPr>
          <w:rFonts w:hint="cs"/>
          <w:rtl/>
          <w:lang w:bidi="ar-JO"/>
        </w:rPr>
        <w:t xml:space="preserve"> </w:t>
      </w:r>
      <w:r w:rsidR="007E71C5" w:rsidRPr="00F86017">
        <w:rPr>
          <w:rFonts w:hint="cs"/>
          <w:rtl/>
          <w:lang w:bidi="ar-JO"/>
        </w:rPr>
        <w:t>"</w:t>
      </w:r>
      <w:r w:rsidR="007E71C5" w:rsidRPr="00F86017">
        <w:rPr>
          <w:rtl/>
          <w:lang w:bidi="ar-JO"/>
        </w:rPr>
        <w:t>الرابط تكرار المبتدأ بلفظه</w:t>
      </w:r>
      <w:r w:rsidR="007E71C5" w:rsidRPr="00F86017">
        <w:rPr>
          <w:rFonts w:hint="cs"/>
          <w:rtl/>
          <w:lang w:bidi="ar-JO"/>
        </w:rPr>
        <w:t>، وأكثر ما يكون ذلك</w:t>
      </w:r>
      <w:r w:rsidR="007E71C5" w:rsidRPr="00F86017">
        <w:rPr>
          <w:rtl/>
          <w:lang w:bidi="ar-JO"/>
        </w:rPr>
        <w:t xml:space="preserve"> إذا أريد</w:t>
      </w:r>
      <w:r w:rsidR="007E71C5" w:rsidRPr="00F86017">
        <w:rPr>
          <w:rFonts w:hint="cs"/>
          <w:rtl/>
          <w:lang w:bidi="ar-JO"/>
        </w:rPr>
        <w:t xml:space="preserve"> </w:t>
      </w:r>
      <w:r w:rsidR="007E71C5" w:rsidRPr="00F86017">
        <w:rPr>
          <w:rtl/>
          <w:lang w:bidi="ar-JO"/>
        </w:rPr>
        <w:t>التهويل والتعظيم</w:t>
      </w:r>
      <w:r w:rsidR="007E71C5" w:rsidRPr="00F86017">
        <w:rPr>
          <w:rFonts w:hint="cs"/>
          <w:rtl/>
          <w:lang w:bidi="ar-JO"/>
        </w:rPr>
        <w:t>"</w:t>
      </w:r>
      <w:r w:rsidR="007E71C5" w:rsidRPr="00F86017">
        <w:rPr>
          <w:rtl/>
          <w:lang w:bidi="ar-JO"/>
        </w:rPr>
        <w:t>.</w:t>
      </w:r>
      <w:r w:rsidR="00865E7A" w:rsidRPr="00F86017">
        <w:rPr>
          <w:rFonts w:ascii="Times New Roman" w:eastAsia="Times New Roman" w:hAnsi="Times New Roman"/>
          <w:vertAlign w:val="superscript"/>
          <w:rtl/>
        </w:rPr>
        <w:t>(</w:t>
      </w:r>
      <w:r w:rsidR="00865E7A" w:rsidRPr="00F86017">
        <w:rPr>
          <w:rFonts w:ascii="Times New Roman" w:eastAsia="Times New Roman" w:hAnsi="Times New Roman"/>
          <w:vertAlign w:val="superscript"/>
          <w:rtl/>
        </w:rPr>
        <w:footnoteReference w:id="626"/>
      </w:r>
      <w:r w:rsidR="00865E7A" w:rsidRPr="00F86017">
        <w:rPr>
          <w:rFonts w:ascii="Times New Roman" w:eastAsia="Times New Roman" w:hAnsi="Times New Roman"/>
          <w:vertAlign w:val="superscript"/>
          <w:rtl/>
        </w:rPr>
        <w:t>)</w:t>
      </w:r>
    </w:p>
    <w:p w:rsidR="00865E7A" w:rsidRPr="00F86017" w:rsidRDefault="003C374E" w:rsidP="006410C7">
      <w:pPr>
        <w:spacing w:after="0" w:line="360" w:lineRule="auto"/>
        <w:rPr>
          <w:rtl/>
          <w:lang w:bidi="ar-JO"/>
        </w:rPr>
      </w:pPr>
      <w:r w:rsidRPr="00F86017">
        <w:rPr>
          <w:rFonts w:hint="cs"/>
          <w:b/>
          <w:bCs/>
          <w:rtl/>
          <w:lang w:bidi="ar-JO"/>
        </w:rPr>
        <w:t>2-</w:t>
      </w:r>
      <w:r w:rsidR="00294C43" w:rsidRPr="00F86017">
        <w:rPr>
          <w:rFonts w:ascii="QCF_BSML" w:eastAsia="Calibri" w:hAnsi="QCF_BSML"/>
          <w:b/>
          <w:bCs/>
          <w:color w:val="000000"/>
          <w:rtl/>
        </w:rPr>
        <w:t xml:space="preserve"> </w:t>
      </w:r>
      <w:r w:rsidR="00E954B2" w:rsidRPr="006E2BDD">
        <w:rPr>
          <w:rFonts w:ascii="Msh Quraan1" w:hAnsi="Msh Quraan1"/>
          <w:b/>
          <w:bCs/>
          <w:sz w:val="24"/>
          <w:szCs w:val="24"/>
        </w:rPr>
        <w:t></w:t>
      </w:r>
      <w:r w:rsidR="00E954B2" w:rsidRPr="006E2BDD">
        <w:rPr>
          <w:rFonts w:ascii="Msh Quraan1" w:hAnsi="Msh Quraan1"/>
          <w:b/>
          <w:bCs/>
          <w:sz w:val="24"/>
          <w:szCs w:val="24"/>
        </w:rPr>
        <w:t></w:t>
      </w:r>
      <w:r w:rsidR="00E954B2" w:rsidRPr="006E2BDD">
        <w:rPr>
          <w:rFonts w:ascii="QCF_BSML" w:eastAsia="Calibri" w:hAnsi="QCF_BSML" w:cs="QCF_BSML" w:hint="cs"/>
          <w:b/>
          <w:bCs/>
          <w:color w:val="000000"/>
          <w:sz w:val="24"/>
          <w:szCs w:val="24"/>
          <w:rtl/>
        </w:rPr>
        <w:t xml:space="preserve"> </w:t>
      </w:r>
      <w:r w:rsidR="00294C43" w:rsidRPr="006E2BDD">
        <w:rPr>
          <w:color w:val="000000"/>
          <w:sz w:val="24"/>
          <w:szCs w:val="24"/>
        </w:rPr>
        <w:sym w:font="HQPB4" w:char="F0E8"/>
      </w:r>
      <w:r w:rsidR="00294C43" w:rsidRPr="006E2BDD">
        <w:rPr>
          <w:color w:val="000000"/>
          <w:sz w:val="24"/>
          <w:szCs w:val="24"/>
        </w:rPr>
        <w:sym w:font="HQPB2" w:char="F070"/>
      </w:r>
      <w:r w:rsidR="00294C43" w:rsidRPr="006E2BDD">
        <w:rPr>
          <w:color w:val="000000"/>
          <w:sz w:val="24"/>
          <w:szCs w:val="24"/>
        </w:rPr>
        <w:sym w:font="HQPB5" w:char="F074"/>
      </w:r>
      <w:r w:rsidR="00294C43" w:rsidRPr="006E2BDD">
        <w:rPr>
          <w:color w:val="000000"/>
          <w:sz w:val="24"/>
          <w:szCs w:val="24"/>
        </w:rPr>
        <w:sym w:font="HQPB1" w:char="F0E3"/>
      </w:r>
      <w:r w:rsidR="00294C43" w:rsidRPr="006E2BDD">
        <w:rPr>
          <w:color w:val="000000"/>
          <w:sz w:val="24"/>
          <w:szCs w:val="24"/>
        </w:rPr>
        <w:sym w:font="HQPB4" w:char="F0CD"/>
      </w:r>
      <w:r w:rsidR="00294C43" w:rsidRPr="006E2BDD">
        <w:rPr>
          <w:color w:val="000000"/>
          <w:sz w:val="24"/>
          <w:szCs w:val="24"/>
        </w:rPr>
        <w:sym w:font="HQPB1" w:char="F091"/>
      </w:r>
      <w:r w:rsidR="00294C43" w:rsidRPr="006E2BDD">
        <w:rPr>
          <w:color w:val="000000"/>
          <w:sz w:val="24"/>
          <w:szCs w:val="24"/>
        </w:rPr>
        <w:sym w:font="HQPB1" w:char="F024"/>
      </w:r>
      <w:r w:rsidR="00294C43" w:rsidRPr="006E2BDD">
        <w:rPr>
          <w:color w:val="000000"/>
          <w:sz w:val="24"/>
          <w:szCs w:val="24"/>
        </w:rPr>
        <w:sym w:font="HQPB5" w:char="F073"/>
      </w:r>
      <w:r w:rsidR="00294C43" w:rsidRPr="006E2BDD">
        <w:rPr>
          <w:color w:val="000000"/>
          <w:sz w:val="24"/>
          <w:szCs w:val="24"/>
        </w:rPr>
        <w:sym w:font="HQPB2" w:char="F029"/>
      </w:r>
      <w:r w:rsidR="00294C43" w:rsidRPr="006E2BDD">
        <w:rPr>
          <w:color w:val="000000"/>
          <w:sz w:val="24"/>
          <w:szCs w:val="24"/>
        </w:rPr>
        <w:sym w:font="HQPB4" w:char="F0F8"/>
      </w:r>
      <w:r w:rsidR="00294C43" w:rsidRPr="006E2BDD">
        <w:rPr>
          <w:color w:val="000000"/>
          <w:sz w:val="24"/>
          <w:szCs w:val="24"/>
        </w:rPr>
        <w:sym w:font="HQPB2" w:char="F039"/>
      </w:r>
      <w:r w:rsidR="00294C43" w:rsidRPr="006E2BDD">
        <w:rPr>
          <w:color w:val="000000"/>
          <w:sz w:val="24"/>
          <w:szCs w:val="24"/>
        </w:rPr>
        <w:sym w:font="HQPB5" w:char="F024"/>
      </w:r>
      <w:r w:rsidR="00294C43" w:rsidRPr="006E2BDD">
        <w:rPr>
          <w:color w:val="000000"/>
          <w:sz w:val="24"/>
          <w:szCs w:val="24"/>
        </w:rPr>
        <w:sym w:font="HQPB1" w:char="F023"/>
      </w:r>
      <w:r w:rsidR="00294C43" w:rsidRPr="006E2BDD">
        <w:rPr>
          <w:color w:val="000000"/>
          <w:sz w:val="24"/>
          <w:szCs w:val="24"/>
          <w:rtl/>
        </w:rPr>
        <w:t xml:space="preserve"> </w:t>
      </w:r>
      <w:r w:rsidR="00294C43" w:rsidRPr="006E2BDD">
        <w:rPr>
          <w:color w:val="000000"/>
          <w:sz w:val="24"/>
          <w:szCs w:val="24"/>
        </w:rPr>
        <w:sym w:font="HQPB2" w:char="F0C7"/>
      </w:r>
      <w:r w:rsidR="00294C43" w:rsidRPr="006E2BDD">
        <w:rPr>
          <w:color w:val="000000"/>
          <w:sz w:val="24"/>
          <w:szCs w:val="24"/>
        </w:rPr>
        <w:sym w:font="HQPB2" w:char="F0CA"/>
      </w:r>
      <w:r w:rsidR="00294C43" w:rsidRPr="006E2BDD">
        <w:rPr>
          <w:color w:val="000000"/>
          <w:sz w:val="24"/>
          <w:szCs w:val="24"/>
        </w:rPr>
        <w:sym w:font="HQPB2" w:char="F0C8"/>
      </w:r>
      <w:r w:rsidR="00294C43" w:rsidRPr="006E2BDD">
        <w:rPr>
          <w:color w:val="000000"/>
          <w:sz w:val="24"/>
          <w:szCs w:val="24"/>
          <w:rtl/>
        </w:rPr>
        <w:t xml:space="preserve"> </w:t>
      </w:r>
      <w:r w:rsidR="00294C43" w:rsidRPr="006E2BDD">
        <w:rPr>
          <w:color w:val="000000"/>
          <w:sz w:val="24"/>
          <w:szCs w:val="24"/>
        </w:rPr>
        <w:sym w:font="HQPB1" w:char="F024"/>
      </w:r>
      <w:r w:rsidR="00294C43" w:rsidRPr="006E2BDD">
        <w:rPr>
          <w:color w:val="000000"/>
          <w:sz w:val="24"/>
          <w:szCs w:val="24"/>
        </w:rPr>
        <w:sym w:font="HQPB5" w:char="F074"/>
      </w:r>
      <w:r w:rsidR="00294C43" w:rsidRPr="006E2BDD">
        <w:rPr>
          <w:color w:val="000000"/>
          <w:sz w:val="24"/>
          <w:szCs w:val="24"/>
        </w:rPr>
        <w:sym w:font="HQPB2" w:char="F042"/>
      </w:r>
      <w:r w:rsidR="00294C43" w:rsidRPr="006E2BDD">
        <w:rPr>
          <w:color w:val="000000"/>
          <w:sz w:val="24"/>
          <w:szCs w:val="24"/>
          <w:rtl/>
        </w:rPr>
        <w:t xml:space="preserve"> </w:t>
      </w:r>
      <w:r w:rsidR="00294C43" w:rsidRPr="006E2BDD">
        <w:rPr>
          <w:color w:val="000000"/>
          <w:sz w:val="24"/>
          <w:szCs w:val="24"/>
        </w:rPr>
        <w:sym w:font="HQPB4" w:char="F0E8"/>
      </w:r>
      <w:r w:rsidR="00294C43" w:rsidRPr="006E2BDD">
        <w:rPr>
          <w:color w:val="000000"/>
          <w:sz w:val="24"/>
          <w:szCs w:val="24"/>
        </w:rPr>
        <w:sym w:font="HQPB2" w:char="F070"/>
      </w:r>
      <w:r w:rsidR="00294C43" w:rsidRPr="006E2BDD">
        <w:rPr>
          <w:color w:val="000000"/>
          <w:sz w:val="24"/>
          <w:szCs w:val="24"/>
        </w:rPr>
        <w:sym w:font="HQPB5" w:char="F074"/>
      </w:r>
      <w:r w:rsidR="00294C43" w:rsidRPr="006E2BDD">
        <w:rPr>
          <w:color w:val="000000"/>
          <w:sz w:val="24"/>
          <w:szCs w:val="24"/>
        </w:rPr>
        <w:sym w:font="HQPB1" w:char="F0E3"/>
      </w:r>
      <w:r w:rsidR="00294C43" w:rsidRPr="006E2BDD">
        <w:rPr>
          <w:color w:val="000000"/>
          <w:sz w:val="24"/>
          <w:szCs w:val="24"/>
        </w:rPr>
        <w:sym w:font="HQPB4" w:char="F0CD"/>
      </w:r>
      <w:r w:rsidR="00294C43" w:rsidRPr="006E2BDD">
        <w:rPr>
          <w:color w:val="000000"/>
          <w:sz w:val="24"/>
          <w:szCs w:val="24"/>
        </w:rPr>
        <w:sym w:font="HQPB1" w:char="F091"/>
      </w:r>
      <w:r w:rsidR="00294C43" w:rsidRPr="006E2BDD">
        <w:rPr>
          <w:color w:val="000000"/>
          <w:sz w:val="24"/>
          <w:szCs w:val="24"/>
        </w:rPr>
        <w:sym w:font="HQPB1" w:char="F024"/>
      </w:r>
      <w:r w:rsidR="00294C43" w:rsidRPr="006E2BDD">
        <w:rPr>
          <w:color w:val="000000"/>
          <w:sz w:val="24"/>
          <w:szCs w:val="24"/>
        </w:rPr>
        <w:sym w:font="HQPB5" w:char="F073"/>
      </w:r>
      <w:r w:rsidR="00294C43" w:rsidRPr="006E2BDD">
        <w:rPr>
          <w:color w:val="000000"/>
          <w:sz w:val="24"/>
          <w:szCs w:val="24"/>
        </w:rPr>
        <w:sym w:font="HQPB2" w:char="F029"/>
      </w:r>
      <w:r w:rsidR="00294C43" w:rsidRPr="006E2BDD">
        <w:rPr>
          <w:color w:val="000000"/>
          <w:sz w:val="24"/>
          <w:szCs w:val="24"/>
        </w:rPr>
        <w:sym w:font="HQPB4" w:char="F0F8"/>
      </w:r>
      <w:r w:rsidR="00294C43" w:rsidRPr="006E2BDD">
        <w:rPr>
          <w:color w:val="000000"/>
          <w:sz w:val="24"/>
          <w:szCs w:val="24"/>
        </w:rPr>
        <w:sym w:font="HQPB2" w:char="F039"/>
      </w:r>
      <w:r w:rsidR="00294C43" w:rsidRPr="006E2BDD">
        <w:rPr>
          <w:color w:val="000000"/>
          <w:sz w:val="24"/>
          <w:szCs w:val="24"/>
        </w:rPr>
        <w:sym w:font="HQPB5" w:char="F024"/>
      </w:r>
      <w:r w:rsidR="00294C43" w:rsidRPr="006E2BDD">
        <w:rPr>
          <w:color w:val="000000"/>
          <w:sz w:val="24"/>
          <w:szCs w:val="24"/>
        </w:rPr>
        <w:sym w:font="HQPB1" w:char="F023"/>
      </w:r>
      <w:r w:rsidR="00641E79" w:rsidRPr="006E2BDD">
        <w:rPr>
          <w:rFonts w:ascii="QCF_BSML" w:eastAsia="Calibri" w:hAnsi="QCF_BSML" w:cs="QCF_BSML"/>
          <w:b/>
          <w:bCs/>
          <w:color w:val="000000"/>
          <w:sz w:val="24"/>
          <w:szCs w:val="24"/>
          <w:rtl/>
        </w:rPr>
        <w:t xml:space="preserve"> </w:t>
      </w:r>
      <w:r w:rsidR="00AA510F" w:rsidRPr="006E2BDD">
        <w:rPr>
          <w:rFonts w:ascii="Msh Quraan1" w:hAnsi="Msh Quraan1"/>
          <w:b/>
          <w:bCs/>
          <w:sz w:val="24"/>
          <w:szCs w:val="24"/>
        </w:rPr>
        <w:t></w:t>
      </w:r>
      <w:r w:rsidR="00BD353D" w:rsidRPr="006E2BDD">
        <w:rPr>
          <w:rFonts w:hint="cs"/>
          <w:sz w:val="24"/>
          <w:szCs w:val="24"/>
          <w:rtl/>
          <w:lang w:bidi="ar-JO"/>
        </w:rPr>
        <w:t>(القارعة:1-2)</w:t>
      </w:r>
      <w:r w:rsidR="001F0568" w:rsidRPr="006E2BDD">
        <w:rPr>
          <w:rFonts w:hint="cs"/>
          <w:sz w:val="24"/>
          <w:szCs w:val="24"/>
          <w:rtl/>
          <w:lang w:bidi="ar-JO"/>
        </w:rPr>
        <w:t>،</w:t>
      </w:r>
      <w:r w:rsidR="00294C43" w:rsidRPr="00F86017">
        <w:rPr>
          <w:rFonts w:hint="cs"/>
          <w:rtl/>
          <w:lang w:bidi="ar-JO"/>
        </w:rPr>
        <w:t xml:space="preserve"> </w:t>
      </w:r>
      <w:r w:rsidR="00F46869" w:rsidRPr="00F86017">
        <w:rPr>
          <w:lang w:bidi="ar-JO"/>
        </w:rPr>
        <w:t>)</w:t>
      </w:r>
      <w:r w:rsidR="00BD353D" w:rsidRPr="00F86017">
        <w:rPr>
          <w:rtl/>
          <w:lang w:bidi="ar-JO"/>
        </w:rPr>
        <w:t>ما</w:t>
      </w:r>
      <w:r w:rsidR="00F46869" w:rsidRPr="00F86017">
        <w:rPr>
          <w:lang w:bidi="ar-JO"/>
        </w:rPr>
        <w:t>(</w:t>
      </w:r>
      <w:r w:rsidR="00BD353D" w:rsidRPr="00F86017">
        <w:rPr>
          <w:rtl/>
          <w:lang w:bidi="ar-JO"/>
        </w:rPr>
        <w:t xml:space="preserve"> استفهام فيه معنى التعجب</w:t>
      </w:r>
      <w:r w:rsidR="006E2BDD">
        <w:rPr>
          <w:rFonts w:hint="cs"/>
          <w:rtl/>
          <w:lang w:bidi="ar-JO"/>
        </w:rPr>
        <w:t xml:space="preserve"> </w:t>
      </w:r>
      <w:r w:rsidR="00BD353D" w:rsidRPr="00F86017">
        <w:rPr>
          <w:rtl/>
          <w:lang w:bidi="ar-JO"/>
        </w:rPr>
        <w:t>والاستعظام</w:t>
      </w:r>
      <w:r w:rsidR="00BD353D" w:rsidRPr="00F86017">
        <w:rPr>
          <w:rFonts w:hint="cs"/>
          <w:rtl/>
          <w:lang w:bidi="ar-JO"/>
        </w:rPr>
        <w:t>".</w:t>
      </w:r>
      <w:r w:rsidR="00865E7A" w:rsidRPr="00F86017">
        <w:rPr>
          <w:rFonts w:ascii="Times New Roman" w:eastAsia="Times New Roman" w:hAnsi="Times New Roman"/>
          <w:vertAlign w:val="superscript"/>
          <w:rtl/>
        </w:rPr>
        <w:t>(</w:t>
      </w:r>
      <w:r w:rsidR="00865E7A" w:rsidRPr="00F86017">
        <w:rPr>
          <w:rFonts w:ascii="Times New Roman" w:eastAsia="Times New Roman" w:hAnsi="Times New Roman"/>
          <w:vertAlign w:val="superscript"/>
          <w:rtl/>
        </w:rPr>
        <w:footnoteReference w:id="627"/>
      </w:r>
      <w:r w:rsidR="00865E7A" w:rsidRPr="00F86017">
        <w:rPr>
          <w:rFonts w:ascii="Times New Roman" w:eastAsia="Times New Roman" w:hAnsi="Times New Roman"/>
          <w:vertAlign w:val="superscript"/>
          <w:rtl/>
        </w:rPr>
        <w:t>)</w:t>
      </w:r>
      <w:r w:rsidR="00F65BE4" w:rsidRPr="00F86017">
        <w:rPr>
          <w:rFonts w:hint="cs"/>
          <w:rtl/>
          <w:lang w:bidi="ar-JO"/>
        </w:rPr>
        <w:t xml:space="preserve"> </w:t>
      </w:r>
      <w:r w:rsidR="006410C7" w:rsidRPr="00F86017">
        <w:rPr>
          <w:rFonts w:hint="cs"/>
          <w:b/>
          <w:bCs/>
          <w:rtl/>
          <w:lang w:bidi="ar-JO"/>
        </w:rPr>
        <w:t>(اهـ)</w:t>
      </w:r>
    </w:p>
    <w:p w:rsidR="00D70C2C" w:rsidRPr="00F86017" w:rsidRDefault="00A94258" w:rsidP="0012708C">
      <w:pPr>
        <w:spacing w:after="0" w:line="360" w:lineRule="auto"/>
        <w:jc w:val="both"/>
        <w:rPr>
          <w:rtl/>
          <w:lang w:bidi="ar-JO"/>
        </w:rPr>
      </w:pPr>
      <w:r w:rsidRPr="00F86017">
        <w:rPr>
          <w:rFonts w:hint="cs"/>
          <w:b/>
          <w:bCs/>
          <w:rtl/>
          <w:lang w:bidi="ar-JO"/>
        </w:rPr>
        <w:t>وأقول:</w:t>
      </w:r>
      <w:r w:rsidRPr="00F86017">
        <w:rPr>
          <w:rFonts w:hint="cs"/>
          <w:rtl/>
          <w:lang w:bidi="ar-JO"/>
        </w:rPr>
        <w:t xml:space="preserve"> </w:t>
      </w:r>
      <w:r w:rsidR="00DE14B7" w:rsidRPr="00F86017">
        <w:rPr>
          <w:rFonts w:hint="cs"/>
          <w:rtl/>
          <w:lang w:bidi="ar-JO"/>
        </w:rPr>
        <w:t>وضع المظهر موضع المضمر؛ لما أراد</w:t>
      </w:r>
      <w:r w:rsidR="000F5302" w:rsidRPr="00F86017">
        <w:rPr>
          <w:rFonts w:hint="cs"/>
          <w:rtl/>
          <w:lang w:bidi="ar-JO"/>
        </w:rPr>
        <w:t>ه</w:t>
      </w:r>
      <w:r w:rsidR="00DE14B7" w:rsidRPr="00F86017">
        <w:rPr>
          <w:rFonts w:hint="cs"/>
          <w:rtl/>
          <w:lang w:bidi="ar-JO"/>
        </w:rPr>
        <w:t xml:space="preserve"> </w:t>
      </w:r>
      <w:r w:rsidR="000F5302" w:rsidRPr="00F86017">
        <w:rPr>
          <w:rFonts w:hint="cs"/>
          <w:rtl/>
          <w:lang w:bidi="ar-JO"/>
        </w:rPr>
        <w:t xml:space="preserve">الله </w:t>
      </w:r>
      <w:r w:rsidR="000F5302" w:rsidRPr="00F86017">
        <w:rPr>
          <w:rtl/>
          <w:lang w:bidi="ar-JO"/>
        </w:rPr>
        <w:t>–</w:t>
      </w:r>
      <w:r w:rsidR="000F5302" w:rsidRPr="00F86017">
        <w:rPr>
          <w:rFonts w:hint="cs"/>
          <w:rtl/>
          <w:lang w:bidi="ar-JO"/>
        </w:rPr>
        <w:t xml:space="preserve">عز وجل- </w:t>
      </w:r>
      <w:r w:rsidR="00DE14B7" w:rsidRPr="00F86017">
        <w:rPr>
          <w:rFonts w:hint="cs"/>
          <w:rtl/>
          <w:lang w:bidi="ar-JO"/>
        </w:rPr>
        <w:t>من ت</w:t>
      </w:r>
      <w:r w:rsidR="00564BB0" w:rsidRPr="00F86017">
        <w:rPr>
          <w:rFonts w:hint="cs"/>
          <w:rtl/>
          <w:lang w:bidi="ar-JO"/>
        </w:rPr>
        <w:t>عظيم يوم القيامة والبعث.</w:t>
      </w:r>
    </w:p>
    <w:p w:rsidR="00985F1C" w:rsidRPr="006410C7" w:rsidRDefault="00985F1C" w:rsidP="0012708C">
      <w:pPr>
        <w:spacing w:after="0" w:line="360" w:lineRule="auto"/>
        <w:jc w:val="both"/>
        <w:rPr>
          <w:b/>
          <w:bCs/>
          <w:sz w:val="32"/>
          <w:szCs w:val="32"/>
          <w:rtl/>
          <w:lang w:bidi="ar-JO"/>
        </w:rPr>
      </w:pPr>
      <w:r w:rsidRPr="006410C7">
        <w:rPr>
          <w:rFonts w:hint="cs"/>
          <w:b/>
          <w:bCs/>
          <w:sz w:val="32"/>
          <w:szCs w:val="32"/>
          <w:rtl/>
          <w:lang w:bidi="ar-JO"/>
        </w:rPr>
        <w:t>ثالثاً: أن يكون القصد تربية المهابة</w:t>
      </w:r>
      <w:r w:rsidR="005E0C49" w:rsidRPr="006410C7">
        <w:rPr>
          <w:rFonts w:hint="cs"/>
          <w:b/>
          <w:bCs/>
          <w:sz w:val="32"/>
          <w:szCs w:val="32"/>
          <w:rtl/>
          <w:lang w:bidi="ar-JO"/>
        </w:rPr>
        <w:t>،</w:t>
      </w:r>
      <w:r w:rsidRPr="006410C7">
        <w:rPr>
          <w:rFonts w:hint="cs"/>
          <w:b/>
          <w:bCs/>
          <w:sz w:val="32"/>
          <w:szCs w:val="32"/>
          <w:rtl/>
          <w:lang w:bidi="ar-JO"/>
        </w:rPr>
        <w:t xml:space="preserve"> و</w:t>
      </w:r>
      <w:r w:rsidR="00216E3A" w:rsidRPr="006410C7">
        <w:rPr>
          <w:rFonts w:hint="cs"/>
          <w:b/>
          <w:bCs/>
          <w:sz w:val="32"/>
          <w:szCs w:val="32"/>
          <w:rtl/>
          <w:lang w:bidi="ar-JO"/>
        </w:rPr>
        <w:t>إ</w:t>
      </w:r>
      <w:r w:rsidRPr="006410C7">
        <w:rPr>
          <w:rFonts w:hint="cs"/>
          <w:b/>
          <w:bCs/>
          <w:sz w:val="32"/>
          <w:szCs w:val="32"/>
          <w:rtl/>
          <w:lang w:bidi="ar-JO"/>
        </w:rPr>
        <w:t>دخال الروعة في ضمير السامع</w:t>
      </w:r>
    </w:p>
    <w:p w:rsidR="00985F1C" w:rsidRPr="00F86017" w:rsidRDefault="0037287A" w:rsidP="0012708C">
      <w:pPr>
        <w:spacing w:after="0" w:line="360" w:lineRule="auto"/>
        <w:jc w:val="both"/>
        <w:rPr>
          <w:rtl/>
          <w:lang w:bidi="ar-JO"/>
        </w:rPr>
      </w:pPr>
      <w:r w:rsidRPr="006410C7">
        <w:rPr>
          <w:rFonts w:hint="cs"/>
          <w:b/>
          <w:bCs/>
          <w:sz w:val="32"/>
          <w:szCs w:val="32"/>
          <w:rtl/>
          <w:lang w:bidi="ar-JO"/>
        </w:rPr>
        <w:t>مثاله</w:t>
      </w:r>
      <w:r w:rsidR="00985F1C" w:rsidRPr="006410C7">
        <w:rPr>
          <w:rFonts w:hint="cs"/>
          <w:b/>
          <w:bCs/>
          <w:sz w:val="32"/>
          <w:szCs w:val="32"/>
          <w:rtl/>
          <w:lang w:bidi="ar-JO"/>
        </w:rPr>
        <w:t>:</w:t>
      </w:r>
      <w:r w:rsidR="00985F1C" w:rsidRPr="006410C7">
        <w:rPr>
          <w:rFonts w:hint="cs"/>
          <w:sz w:val="32"/>
          <w:szCs w:val="32"/>
          <w:rtl/>
          <w:lang w:bidi="ar-JO"/>
        </w:rPr>
        <w:t xml:space="preserve"> </w:t>
      </w:r>
      <w:r w:rsidR="00985F1C" w:rsidRPr="006410C7">
        <w:rPr>
          <w:rFonts w:hint="cs"/>
          <w:b/>
          <w:bCs/>
          <w:sz w:val="32"/>
          <w:szCs w:val="32"/>
          <w:rtl/>
          <w:lang w:bidi="ar-JO"/>
        </w:rPr>
        <w:t xml:space="preserve">ما قال الشيخ </w:t>
      </w:r>
      <w:r w:rsidR="00920580" w:rsidRPr="006410C7">
        <w:rPr>
          <w:rFonts w:hint="cs"/>
          <w:b/>
          <w:bCs/>
          <w:sz w:val="32"/>
          <w:szCs w:val="32"/>
          <w:rtl/>
          <w:lang w:bidi="ar-JO"/>
        </w:rPr>
        <w:t xml:space="preserve">عضيمة </w:t>
      </w:r>
      <w:r w:rsidR="00985F1C" w:rsidRPr="006410C7">
        <w:rPr>
          <w:rFonts w:hint="cs"/>
          <w:b/>
          <w:bCs/>
          <w:sz w:val="32"/>
          <w:szCs w:val="32"/>
          <w:rtl/>
          <w:lang w:bidi="ar-JO"/>
        </w:rPr>
        <w:t xml:space="preserve">في </w:t>
      </w:r>
      <w:r w:rsidR="002045F7" w:rsidRPr="006410C7">
        <w:rPr>
          <w:rFonts w:hint="cs"/>
          <w:b/>
          <w:bCs/>
          <w:sz w:val="32"/>
          <w:szCs w:val="32"/>
          <w:rtl/>
          <w:lang w:bidi="ar-JO"/>
        </w:rPr>
        <w:t>بيان</w:t>
      </w:r>
      <w:r w:rsidR="00985F1C" w:rsidRPr="006410C7">
        <w:rPr>
          <w:rFonts w:hint="cs"/>
          <w:b/>
          <w:bCs/>
          <w:sz w:val="32"/>
          <w:szCs w:val="32"/>
          <w:rtl/>
          <w:lang w:bidi="ar-JO"/>
        </w:rPr>
        <w:t xml:space="preserve"> قوله تعالى:</w:t>
      </w:r>
      <w:r w:rsidR="00985F1C" w:rsidRPr="00F86017">
        <w:rPr>
          <w:rFonts w:hint="cs"/>
          <w:rtl/>
          <w:lang w:bidi="ar-JO"/>
        </w:rPr>
        <w:t xml:space="preserve"> </w:t>
      </w:r>
      <w:r w:rsidR="00E954B2" w:rsidRPr="006410C7">
        <w:rPr>
          <w:rFonts w:ascii="Msh Quraan1" w:hAnsi="Msh Quraan1"/>
          <w:b/>
          <w:bCs/>
          <w:sz w:val="24"/>
          <w:szCs w:val="24"/>
        </w:rPr>
        <w:t></w:t>
      </w:r>
      <w:r w:rsidR="00E954B2" w:rsidRPr="006410C7">
        <w:rPr>
          <w:rFonts w:ascii="QCF_BSML" w:eastAsia="Calibri" w:hAnsi="QCF_BSML" w:cs="QCF_BSML" w:hint="cs"/>
          <w:b/>
          <w:bCs/>
          <w:color w:val="000000"/>
          <w:sz w:val="24"/>
          <w:szCs w:val="24"/>
          <w:rtl/>
        </w:rPr>
        <w:t xml:space="preserve"> </w:t>
      </w:r>
      <w:r w:rsidR="00D107CC" w:rsidRPr="006410C7">
        <w:rPr>
          <w:color w:val="000000"/>
          <w:sz w:val="24"/>
          <w:szCs w:val="24"/>
        </w:rPr>
        <w:t xml:space="preserve"> </w:t>
      </w:r>
      <w:r w:rsidR="00D107CC" w:rsidRPr="006410C7">
        <w:rPr>
          <w:color w:val="000000"/>
          <w:sz w:val="24"/>
          <w:szCs w:val="24"/>
        </w:rPr>
        <w:sym w:font="HQPB2" w:char="F060"/>
      </w:r>
      <w:r w:rsidR="00D107CC" w:rsidRPr="006410C7">
        <w:rPr>
          <w:color w:val="000000"/>
          <w:sz w:val="24"/>
          <w:szCs w:val="24"/>
        </w:rPr>
        <w:sym w:font="HQPB5" w:char="F073"/>
      </w:r>
      <w:r w:rsidR="00D107CC" w:rsidRPr="006410C7">
        <w:rPr>
          <w:color w:val="000000"/>
          <w:sz w:val="24"/>
          <w:szCs w:val="24"/>
        </w:rPr>
        <w:sym w:font="HQPB2" w:char="F039"/>
      </w:r>
      <w:r w:rsidR="00D107CC" w:rsidRPr="006410C7">
        <w:rPr>
          <w:color w:val="000000"/>
          <w:sz w:val="24"/>
          <w:szCs w:val="24"/>
        </w:rPr>
        <w:sym w:font="HQPB5" w:char="F075"/>
      </w:r>
      <w:r w:rsidR="00D107CC" w:rsidRPr="006410C7">
        <w:rPr>
          <w:color w:val="000000"/>
          <w:sz w:val="24"/>
          <w:szCs w:val="24"/>
        </w:rPr>
        <w:sym w:font="HQPB2" w:char="F072"/>
      </w:r>
      <w:r w:rsidR="00D107CC" w:rsidRPr="006410C7">
        <w:rPr>
          <w:color w:val="000000"/>
          <w:sz w:val="24"/>
          <w:szCs w:val="24"/>
          <w:rtl/>
        </w:rPr>
        <w:t xml:space="preserve"> </w:t>
      </w:r>
      <w:r w:rsidR="00D107CC" w:rsidRPr="006410C7">
        <w:rPr>
          <w:color w:val="000000"/>
          <w:sz w:val="24"/>
          <w:szCs w:val="24"/>
        </w:rPr>
        <w:sym w:font="HQPB5" w:char="F028"/>
      </w:r>
      <w:r w:rsidR="00D107CC" w:rsidRPr="006410C7">
        <w:rPr>
          <w:color w:val="000000"/>
          <w:sz w:val="24"/>
          <w:szCs w:val="24"/>
        </w:rPr>
        <w:sym w:font="HQPB1" w:char="F023"/>
      </w:r>
      <w:r w:rsidR="00D107CC" w:rsidRPr="006410C7">
        <w:rPr>
          <w:color w:val="000000"/>
          <w:sz w:val="24"/>
          <w:szCs w:val="24"/>
        </w:rPr>
        <w:sym w:font="HQPB4" w:char="F0FE"/>
      </w:r>
      <w:r w:rsidR="00D107CC" w:rsidRPr="006410C7">
        <w:rPr>
          <w:color w:val="000000"/>
          <w:sz w:val="24"/>
          <w:szCs w:val="24"/>
        </w:rPr>
        <w:sym w:font="HQPB2" w:char="F071"/>
      </w:r>
      <w:r w:rsidR="00D107CC" w:rsidRPr="006410C7">
        <w:rPr>
          <w:color w:val="000000"/>
          <w:sz w:val="24"/>
          <w:szCs w:val="24"/>
        </w:rPr>
        <w:sym w:font="HQPB4" w:char="F0E3"/>
      </w:r>
      <w:r w:rsidR="00D107CC" w:rsidRPr="006410C7">
        <w:rPr>
          <w:color w:val="000000"/>
          <w:sz w:val="24"/>
          <w:szCs w:val="24"/>
        </w:rPr>
        <w:sym w:font="HQPB1" w:char="F0E8"/>
      </w:r>
      <w:r w:rsidR="00D107CC" w:rsidRPr="006410C7">
        <w:rPr>
          <w:color w:val="000000"/>
          <w:sz w:val="24"/>
          <w:szCs w:val="24"/>
        </w:rPr>
        <w:sym w:font="HQPB2" w:char="F08B"/>
      </w:r>
      <w:r w:rsidR="00D107CC" w:rsidRPr="006410C7">
        <w:rPr>
          <w:color w:val="000000"/>
          <w:sz w:val="24"/>
          <w:szCs w:val="24"/>
        </w:rPr>
        <w:sym w:font="HQPB4" w:char="F0CF"/>
      </w:r>
      <w:r w:rsidR="00D107CC" w:rsidRPr="006410C7">
        <w:rPr>
          <w:color w:val="000000"/>
          <w:sz w:val="24"/>
          <w:szCs w:val="24"/>
        </w:rPr>
        <w:sym w:font="HQPB1" w:char="F0DC"/>
      </w:r>
      <w:r w:rsidR="00D107CC" w:rsidRPr="006410C7">
        <w:rPr>
          <w:color w:val="000000"/>
          <w:sz w:val="24"/>
          <w:szCs w:val="24"/>
        </w:rPr>
        <w:sym w:font="HQPB5" w:char="F074"/>
      </w:r>
      <w:r w:rsidR="00D107CC" w:rsidRPr="006410C7">
        <w:rPr>
          <w:color w:val="000000"/>
          <w:sz w:val="24"/>
          <w:szCs w:val="24"/>
        </w:rPr>
        <w:sym w:font="HQPB1" w:char="F046"/>
      </w:r>
      <w:r w:rsidR="00D107CC" w:rsidRPr="006410C7">
        <w:rPr>
          <w:color w:val="000000"/>
          <w:sz w:val="24"/>
          <w:szCs w:val="24"/>
        </w:rPr>
        <w:sym w:font="HQPB4" w:char="F0F3"/>
      </w:r>
      <w:r w:rsidR="00D107CC" w:rsidRPr="006410C7">
        <w:rPr>
          <w:color w:val="000000"/>
          <w:sz w:val="24"/>
          <w:szCs w:val="24"/>
        </w:rPr>
        <w:sym w:font="HQPB1" w:char="F0A1"/>
      </w:r>
      <w:r w:rsidR="00D107CC" w:rsidRPr="006410C7">
        <w:rPr>
          <w:color w:val="000000"/>
          <w:sz w:val="24"/>
          <w:szCs w:val="24"/>
        </w:rPr>
        <w:sym w:font="HQPB5" w:char="F06E"/>
      </w:r>
      <w:r w:rsidR="00D107CC" w:rsidRPr="006410C7">
        <w:rPr>
          <w:color w:val="000000"/>
          <w:sz w:val="24"/>
          <w:szCs w:val="24"/>
        </w:rPr>
        <w:sym w:font="HQPB1" w:char="F040"/>
      </w:r>
      <w:r w:rsidR="00D107CC" w:rsidRPr="006410C7">
        <w:rPr>
          <w:color w:val="000000"/>
          <w:sz w:val="24"/>
          <w:szCs w:val="24"/>
          <w:rtl/>
        </w:rPr>
        <w:t xml:space="preserve"> </w:t>
      </w:r>
      <w:r w:rsidR="00D107CC" w:rsidRPr="006410C7">
        <w:rPr>
          <w:color w:val="000000"/>
          <w:sz w:val="24"/>
          <w:szCs w:val="24"/>
        </w:rPr>
        <w:sym w:font="HQPB2" w:char="F062"/>
      </w:r>
      <w:r w:rsidR="00D107CC" w:rsidRPr="006410C7">
        <w:rPr>
          <w:color w:val="000000"/>
          <w:sz w:val="24"/>
          <w:szCs w:val="24"/>
        </w:rPr>
        <w:sym w:font="HQPB5" w:char="F072"/>
      </w:r>
      <w:r w:rsidR="00D107CC" w:rsidRPr="006410C7">
        <w:rPr>
          <w:color w:val="000000"/>
          <w:sz w:val="24"/>
          <w:szCs w:val="24"/>
        </w:rPr>
        <w:sym w:font="HQPB1" w:char="F026"/>
      </w:r>
      <w:r w:rsidR="00D107CC" w:rsidRPr="006410C7">
        <w:rPr>
          <w:color w:val="000000"/>
          <w:sz w:val="24"/>
          <w:szCs w:val="24"/>
          <w:rtl/>
        </w:rPr>
        <w:t xml:space="preserve"> </w:t>
      </w:r>
      <w:r w:rsidR="00D107CC" w:rsidRPr="006410C7">
        <w:rPr>
          <w:color w:val="000000"/>
          <w:sz w:val="24"/>
          <w:szCs w:val="24"/>
        </w:rPr>
        <w:sym w:font="HQPB5" w:char="F028"/>
      </w:r>
      <w:r w:rsidR="00D107CC" w:rsidRPr="006410C7">
        <w:rPr>
          <w:color w:val="000000"/>
          <w:sz w:val="24"/>
          <w:szCs w:val="24"/>
        </w:rPr>
        <w:sym w:font="HQPB1" w:char="F023"/>
      </w:r>
      <w:r w:rsidR="00D107CC" w:rsidRPr="006410C7">
        <w:rPr>
          <w:color w:val="000000"/>
          <w:sz w:val="24"/>
          <w:szCs w:val="24"/>
        </w:rPr>
        <w:sym w:font="HQPB2" w:char="F071"/>
      </w:r>
      <w:r w:rsidR="00D107CC" w:rsidRPr="006410C7">
        <w:rPr>
          <w:color w:val="000000"/>
          <w:sz w:val="24"/>
          <w:szCs w:val="24"/>
        </w:rPr>
        <w:sym w:font="HQPB4" w:char="F0E4"/>
      </w:r>
      <w:r w:rsidR="00D107CC" w:rsidRPr="006410C7">
        <w:rPr>
          <w:color w:val="000000"/>
          <w:sz w:val="24"/>
          <w:szCs w:val="24"/>
        </w:rPr>
        <w:sym w:font="HQPB2" w:char="F039"/>
      </w:r>
      <w:r w:rsidR="00D107CC" w:rsidRPr="006410C7">
        <w:rPr>
          <w:color w:val="000000"/>
          <w:sz w:val="24"/>
          <w:szCs w:val="24"/>
        </w:rPr>
        <w:sym w:font="HQPB4" w:char="F0CF"/>
      </w:r>
      <w:r w:rsidR="00D107CC" w:rsidRPr="006410C7">
        <w:rPr>
          <w:color w:val="000000"/>
          <w:sz w:val="24"/>
          <w:szCs w:val="24"/>
        </w:rPr>
        <w:sym w:font="HQPB1" w:char="F089"/>
      </w:r>
      <w:r w:rsidR="00D107CC" w:rsidRPr="006410C7">
        <w:rPr>
          <w:color w:val="000000"/>
          <w:sz w:val="24"/>
          <w:szCs w:val="24"/>
        </w:rPr>
        <w:sym w:font="HQPB4" w:char="F0F7"/>
      </w:r>
      <w:r w:rsidR="00D107CC" w:rsidRPr="006410C7">
        <w:rPr>
          <w:color w:val="000000"/>
          <w:sz w:val="24"/>
          <w:szCs w:val="24"/>
        </w:rPr>
        <w:sym w:font="HQPB1" w:char="F0E8"/>
      </w:r>
      <w:r w:rsidR="00D107CC" w:rsidRPr="006410C7">
        <w:rPr>
          <w:color w:val="000000"/>
          <w:sz w:val="24"/>
          <w:szCs w:val="24"/>
        </w:rPr>
        <w:sym w:font="HQPB5" w:char="F073"/>
      </w:r>
      <w:r w:rsidR="00D107CC" w:rsidRPr="006410C7">
        <w:rPr>
          <w:color w:val="000000"/>
          <w:sz w:val="24"/>
          <w:szCs w:val="24"/>
        </w:rPr>
        <w:sym w:font="HQPB1" w:char="F03F"/>
      </w:r>
      <w:r w:rsidR="00D107CC" w:rsidRPr="006410C7">
        <w:rPr>
          <w:color w:val="000000"/>
          <w:sz w:val="24"/>
          <w:szCs w:val="24"/>
          <w:rtl/>
        </w:rPr>
        <w:t xml:space="preserve"> </w:t>
      </w:r>
      <w:r w:rsidR="00D107CC" w:rsidRPr="006410C7">
        <w:rPr>
          <w:color w:val="000000"/>
          <w:sz w:val="24"/>
          <w:szCs w:val="24"/>
        </w:rPr>
        <w:sym w:font="HQPB5" w:char="F074"/>
      </w:r>
      <w:r w:rsidR="00D107CC" w:rsidRPr="006410C7">
        <w:rPr>
          <w:color w:val="000000"/>
          <w:sz w:val="24"/>
          <w:szCs w:val="24"/>
        </w:rPr>
        <w:sym w:font="HQPB2" w:char="F0FB"/>
      </w:r>
      <w:r w:rsidR="00D107CC" w:rsidRPr="006410C7">
        <w:rPr>
          <w:color w:val="000000"/>
          <w:sz w:val="24"/>
          <w:szCs w:val="24"/>
        </w:rPr>
        <w:sym w:font="HQPB4" w:char="F0F7"/>
      </w:r>
      <w:r w:rsidR="00D107CC" w:rsidRPr="006410C7">
        <w:rPr>
          <w:color w:val="000000"/>
          <w:sz w:val="24"/>
          <w:szCs w:val="24"/>
        </w:rPr>
        <w:sym w:font="HQPB2" w:char="F0FC"/>
      </w:r>
      <w:r w:rsidR="00D107CC" w:rsidRPr="006410C7">
        <w:rPr>
          <w:color w:val="000000"/>
          <w:sz w:val="24"/>
          <w:szCs w:val="24"/>
        </w:rPr>
        <w:sym w:font="HQPB5" w:char="F074"/>
      </w:r>
      <w:r w:rsidR="00D107CC" w:rsidRPr="006410C7">
        <w:rPr>
          <w:color w:val="000000"/>
          <w:sz w:val="24"/>
          <w:szCs w:val="24"/>
        </w:rPr>
        <w:sym w:font="HQPB1" w:char="F02F"/>
      </w:r>
      <w:r w:rsidR="00D107CC" w:rsidRPr="006410C7">
        <w:rPr>
          <w:color w:val="000000"/>
          <w:sz w:val="24"/>
          <w:szCs w:val="24"/>
          <w:rtl/>
        </w:rPr>
        <w:t xml:space="preserve"> </w:t>
      </w:r>
      <w:r w:rsidR="00D107CC" w:rsidRPr="006410C7">
        <w:rPr>
          <w:color w:val="000000"/>
          <w:sz w:val="24"/>
          <w:szCs w:val="24"/>
        </w:rPr>
        <w:sym w:font="HQPB4" w:char="F0CF"/>
      </w:r>
      <w:r w:rsidR="00D107CC" w:rsidRPr="006410C7">
        <w:rPr>
          <w:color w:val="000000"/>
          <w:sz w:val="24"/>
          <w:szCs w:val="24"/>
        </w:rPr>
        <w:sym w:font="HQPB2" w:char="F0E4"/>
      </w:r>
      <w:r w:rsidR="00D107CC" w:rsidRPr="006410C7">
        <w:rPr>
          <w:color w:val="000000"/>
          <w:sz w:val="24"/>
          <w:szCs w:val="24"/>
        </w:rPr>
        <w:sym w:font="HQPB5" w:char="F021"/>
      </w:r>
      <w:r w:rsidR="00D107CC" w:rsidRPr="006410C7">
        <w:rPr>
          <w:color w:val="000000"/>
          <w:sz w:val="24"/>
          <w:szCs w:val="24"/>
        </w:rPr>
        <w:sym w:font="HQPB1" w:char="F024"/>
      </w:r>
      <w:r w:rsidR="00D107CC" w:rsidRPr="006410C7">
        <w:rPr>
          <w:color w:val="000000"/>
          <w:sz w:val="24"/>
          <w:szCs w:val="24"/>
        </w:rPr>
        <w:sym w:font="HQPB5" w:char="F07C"/>
      </w:r>
      <w:r w:rsidR="00D107CC" w:rsidRPr="006410C7">
        <w:rPr>
          <w:color w:val="000000"/>
          <w:sz w:val="24"/>
          <w:szCs w:val="24"/>
        </w:rPr>
        <w:sym w:font="HQPB1" w:char="F0A1"/>
      </w:r>
      <w:r w:rsidR="00D107CC" w:rsidRPr="006410C7">
        <w:rPr>
          <w:color w:val="000000"/>
          <w:sz w:val="24"/>
          <w:szCs w:val="24"/>
        </w:rPr>
        <w:sym w:font="HQPB4" w:char="F0CF"/>
      </w:r>
      <w:r w:rsidR="00D107CC" w:rsidRPr="006410C7">
        <w:rPr>
          <w:color w:val="000000"/>
          <w:sz w:val="24"/>
          <w:szCs w:val="24"/>
        </w:rPr>
        <w:sym w:font="HQPB4" w:char="F069"/>
      </w:r>
      <w:r w:rsidR="00D107CC" w:rsidRPr="006410C7">
        <w:rPr>
          <w:color w:val="000000"/>
          <w:sz w:val="24"/>
          <w:szCs w:val="24"/>
        </w:rPr>
        <w:sym w:font="HQPB2" w:char="F059"/>
      </w:r>
      <w:r w:rsidR="00D107CC" w:rsidRPr="006410C7">
        <w:rPr>
          <w:color w:val="000000"/>
          <w:sz w:val="24"/>
          <w:szCs w:val="24"/>
        </w:rPr>
        <w:sym w:font="HQPB2" w:char="F039"/>
      </w:r>
      <w:r w:rsidR="00D107CC" w:rsidRPr="006410C7">
        <w:rPr>
          <w:color w:val="000000"/>
          <w:sz w:val="24"/>
          <w:szCs w:val="24"/>
        </w:rPr>
        <w:sym w:font="HQPB5" w:char="F024"/>
      </w:r>
      <w:r w:rsidR="00D107CC" w:rsidRPr="006410C7">
        <w:rPr>
          <w:color w:val="000000"/>
          <w:sz w:val="24"/>
          <w:szCs w:val="24"/>
        </w:rPr>
        <w:sym w:font="HQPB1" w:char="F023"/>
      </w:r>
      <w:r w:rsidR="00D107CC" w:rsidRPr="006410C7">
        <w:rPr>
          <w:color w:val="000000"/>
          <w:sz w:val="24"/>
          <w:szCs w:val="24"/>
          <w:rtl/>
        </w:rPr>
        <w:t xml:space="preserve"> </w:t>
      </w:r>
      <w:r w:rsidR="00D107CC" w:rsidRPr="006410C7">
        <w:rPr>
          <w:color w:val="000000"/>
          <w:sz w:val="24"/>
          <w:szCs w:val="24"/>
        </w:rPr>
        <w:sym w:font="HQPB4" w:char="F0F6"/>
      </w:r>
      <w:r w:rsidR="00D107CC" w:rsidRPr="006410C7">
        <w:rPr>
          <w:color w:val="000000"/>
          <w:sz w:val="24"/>
          <w:szCs w:val="24"/>
        </w:rPr>
        <w:sym w:font="HQPB2" w:char="F071"/>
      </w:r>
      <w:r w:rsidR="00D107CC" w:rsidRPr="006410C7">
        <w:rPr>
          <w:color w:val="000000"/>
          <w:sz w:val="24"/>
          <w:szCs w:val="24"/>
        </w:rPr>
        <w:sym w:font="HQPB5" w:char="F073"/>
      </w:r>
      <w:r w:rsidR="00D107CC" w:rsidRPr="006410C7">
        <w:rPr>
          <w:color w:val="000000"/>
          <w:sz w:val="24"/>
          <w:szCs w:val="24"/>
        </w:rPr>
        <w:sym w:font="HQPB2" w:char="F039"/>
      </w:r>
      <w:r w:rsidR="00D107CC" w:rsidRPr="006410C7">
        <w:rPr>
          <w:color w:val="000000"/>
          <w:sz w:val="24"/>
          <w:szCs w:val="24"/>
        </w:rPr>
        <w:sym w:font="HQPB5" w:char="F075"/>
      </w:r>
      <w:r w:rsidR="00D107CC" w:rsidRPr="006410C7">
        <w:rPr>
          <w:color w:val="000000"/>
          <w:sz w:val="24"/>
          <w:szCs w:val="24"/>
        </w:rPr>
        <w:sym w:font="HQPB2" w:char="F072"/>
      </w:r>
      <w:r w:rsidR="00D107CC" w:rsidRPr="006410C7">
        <w:rPr>
          <w:color w:val="000000"/>
          <w:sz w:val="24"/>
          <w:szCs w:val="24"/>
          <w:rtl/>
        </w:rPr>
        <w:t xml:space="preserve"> </w:t>
      </w:r>
      <w:r w:rsidR="00D107CC" w:rsidRPr="006410C7">
        <w:rPr>
          <w:color w:val="000000"/>
          <w:sz w:val="24"/>
          <w:szCs w:val="24"/>
        </w:rPr>
        <w:sym w:font="HQPB4" w:char="F0F6"/>
      </w:r>
      <w:r w:rsidR="00D107CC" w:rsidRPr="006410C7">
        <w:rPr>
          <w:color w:val="000000"/>
          <w:sz w:val="24"/>
          <w:szCs w:val="24"/>
        </w:rPr>
        <w:sym w:font="HQPB2" w:char="F04E"/>
      </w:r>
      <w:r w:rsidR="00D107CC" w:rsidRPr="006410C7">
        <w:rPr>
          <w:color w:val="000000"/>
          <w:sz w:val="24"/>
          <w:szCs w:val="24"/>
        </w:rPr>
        <w:sym w:font="HQPB4" w:char="F0E7"/>
      </w:r>
      <w:r w:rsidR="00D107CC" w:rsidRPr="006410C7">
        <w:rPr>
          <w:color w:val="000000"/>
          <w:sz w:val="24"/>
          <w:szCs w:val="24"/>
        </w:rPr>
        <w:sym w:font="HQPB1" w:char="F046"/>
      </w:r>
      <w:r w:rsidR="00D107CC" w:rsidRPr="006410C7">
        <w:rPr>
          <w:color w:val="000000"/>
          <w:sz w:val="24"/>
          <w:szCs w:val="24"/>
        </w:rPr>
        <w:sym w:font="HQPB4" w:char="F0F4"/>
      </w:r>
      <w:r w:rsidR="00D107CC" w:rsidRPr="006410C7">
        <w:rPr>
          <w:color w:val="000000"/>
          <w:sz w:val="24"/>
          <w:szCs w:val="24"/>
        </w:rPr>
        <w:sym w:font="HQPB1" w:char="F0B9"/>
      </w:r>
      <w:r w:rsidR="00D107CC" w:rsidRPr="006410C7">
        <w:rPr>
          <w:color w:val="000000"/>
          <w:sz w:val="24"/>
          <w:szCs w:val="24"/>
        </w:rPr>
        <w:sym w:font="HQPB5" w:char="F074"/>
      </w:r>
      <w:r w:rsidR="00D107CC" w:rsidRPr="006410C7">
        <w:rPr>
          <w:color w:val="000000"/>
          <w:sz w:val="24"/>
          <w:szCs w:val="24"/>
        </w:rPr>
        <w:sym w:font="HQPB1" w:char="F08D"/>
      </w:r>
      <w:r w:rsidR="00D107CC" w:rsidRPr="006410C7">
        <w:rPr>
          <w:color w:val="000000"/>
          <w:sz w:val="24"/>
          <w:szCs w:val="24"/>
        </w:rPr>
        <w:sym w:font="HQPB5" w:char="F079"/>
      </w:r>
      <w:r w:rsidR="00D107CC" w:rsidRPr="006410C7">
        <w:rPr>
          <w:color w:val="000000"/>
          <w:sz w:val="24"/>
          <w:szCs w:val="24"/>
        </w:rPr>
        <w:sym w:font="HQPB1" w:char="F06D"/>
      </w:r>
      <w:r w:rsidR="00D107CC" w:rsidRPr="006410C7">
        <w:rPr>
          <w:color w:val="000000"/>
          <w:sz w:val="24"/>
          <w:szCs w:val="24"/>
          <w:rtl/>
        </w:rPr>
        <w:t xml:space="preserve"> </w:t>
      </w:r>
      <w:r w:rsidR="00D107CC" w:rsidRPr="006410C7">
        <w:rPr>
          <w:color w:val="000000"/>
          <w:sz w:val="24"/>
          <w:szCs w:val="24"/>
        </w:rPr>
        <w:sym w:font="HQPB4" w:char="F028"/>
      </w:r>
      <w:r w:rsidR="00D107CC" w:rsidRPr="006410C7">
        <w:rPr>
          <w:color w:val="000000"/>
          <w:sz w:val="24"/>
          <w:szCs w:val="24"/>
          <w:rtl/>
        </w:rPr>
        <w:t xml:space="preserve"> </w:t>
      </w:r>
      <w:r w:rsidR="00D107CC" w:rsidRPr="006410C7">
        <w:rPr>
          <w:color w:val="000000"/>
          <w:sz w:val="24"/>
          <w:szCs w:val="24"/>
        </w:rPr>
        <w:sym w:font="HQPB5" w:char="F09F"/>
      </w:r>
      <w:r w:rsidR="00D107CC" w:rsidRPr="006410C7">
        <w:rPr>
          <w:color w:val="000000"/>
          <w:sz w:val="24"/>
          <w:szCs w:val="24"/>
        </w:rPr>
        <w:sym w:font="HQPB2" w:char="F078"/>
      </w:r>
      <w:r w:rsidR="00D107CC" w:rsidRPr="006410C7">
        <w:rPr>
          <w:color w:val="000000"/>
          <w:sz w:val="24"/>
          <w:szCs w:val="24"/>
        </w:rPr>
        <w:sym w:font="HQPB5" w:char="F073"/>
      </w:r>
      <w:r w:rsidR="00D107CC" w:rsidRPr="006410C7">
        <w:rPr>
          <w:color w:val="000000"/>
          <w:sz w:val="24"/>
          <w:szCs w:val="24"/>
        </w:rPr>
        <w:sym w:font="HQPB1" w:char="F0F9"/>
      </w:r>
      <w:r w:rsidR="00D107CC" w:rsidRPr="006410C7">
        <w:rPr>
          <w:color w:val="000000"/>
          <w:sz w:val="24"/>
          <w:szCs w:val="24"/>
          <w:rtl/>
        </w:rPr>
        <w:t xml:space="preserve"> </w:t>
      </w:r>
      <w:r w:rsidR="00D107CC" w:rsidRPr="006410C7">
        <w:rPr>
          <w:color w:val="000000"/>
          <w:sz w:val="24"/>
          <w:szCs w:val="24"/>
        </w:rPr>
        <w:sym w:font="HQPB5" w:char="F028"/>
      </w:r>
      <w:r w:rsidR="00D107CC" w:rsidRPr="006410C7">
        <w:rPr>
          <w:color w:val="000000"/>
          <w:sz w:val="24"/>
          <w:szCs w:val="24"/>
        </w:rPr>
        <w:sym w:font="HQPB1" w:char="F023"/>
      </w:r>
      <w:r w:rsidR="00D107CC" w:rsidRPr="006410C7">
        <w:rPr>
          <w:color w:val="000000"/>
          <w:sz w:val="24"/>
          <w:szCs w:val="24"/>
        </w:rPr>
        <w:sym w:font="HQPB2" w:char="F071"/>
      </w:r>
      <w:r w:rsidR="00D107CC" w:rsidRPr="006410C7">
        <w:rPr>
          <w:color w:val="000000"/>
          <w:sz w:val="24"/>
          <w:szCs w:val="24"/>
        </w:rPr>
        <w:sym w:font="HQPB4" w:char="F0E8"/>
      </w:r>
      <w:r w:rsidR="00D107CC" w:rsidRPr="006410C7">
        <w:rPr>
          <w:color w:val="000000"/>
          <w:sz w:val="24"/>
          <w:szCs w:val="24"/>
        </w:rPr>
        <w:sym w:font="HQPB2" w:char="F03D"/>
      </w:r>
      <w:r w:rsidR="00D107CC" w:rsidRPr="006410C7">
        <w:rPr>
          <w:color w:val="000000"/>
          <w:sz w:val="24"/>
          <w:szCs w:val="24"/>
        </w:rPr>
        <w:sym w:font="HQPB2" w:char="F08A"/>
      </w:r>
      <w:r w:rsidR="00D107CC" w:rsidRPr="006410C7">
        <w:rPr>
          <w:color w:val="000000"/>
          <w:sz w:val="24"/>
          <w:szCs w:val="24"/>
        </w:rPr>
        <w:sym w:font="HQPB4" w:char="F0CF"/>
      </w:r>
      <w:r w:rsidR="00D107CC" w:rsidRPr="006410C7">
        <w:rPr>
          <w:color w:val="000000"/>
          <w:sz w:val="24"/>
          <w:szCs w:val="24"/>
        </w:rPr>
        <w:sym w:font="HQPB2" w:char="F04A"/>
      </w:r>
      <w:r w:rsidR="00D107CC" w:rsidRPr="006410C7">
        <w:rPr>
          <w:color w:val="000000"/>
          <w:sz w:val="24"/>
          <w:szCs w:val="24"/>
        </w:rPr>
        <w:sym w:font="HQPB5" w:char="F073"/>
      </w:r>
      <w:r w:rsidR="00D107CC" w:rsidRPr="006410C7">
        <w:rPr>
          <w:color w:val="000000"/>
          <w:sz w:val="24"/>
          <w:szCs w:val="24"/>
        </w:rPr>
        <w:sym w:font="HQPB1" w:char="F03F"/>
      </w:r>
      <w:r w:rsidR="00D107CC" w:rsidRPr="006410C7">
        <w:rPr>
          <w:color w:val="000000"/>
          <w:sz w:val="24"/>
          <w:szCs w:val="24"/>
          <w:rtl/>
        </w:rPr>
        <w:t xml:space="preserve"> </w:t>
      </w:r>
      <w:r w:rsidR="00D107CC" w:rsidRPr="006410C7">
        <w:rPr>
          <w:color w:val="000000"/>
          <w:sz w:val="24"/>
          <w:szCs w:val="24"/>
        </w:rPr>
        <w:sym w:font="HQPB4" w:char="F0A8"/>
      </w:r>
      <w:r w:rsidR="00D107CC" w:rsidRPr="006410C7">
        <w:rPr>
          <w:color w:val="000000"/>
          <w:sz w:val="24"/>
          <w:szCs w:val="24"/>
        </w:rPr>
        <w:sym w:font="HQPB2" w:char="F040"/>
      </w:r>
      <w:r w:rsidR="00D107CC" w:rsidRPr="006410C7">
        <w:rPr>
          <w:color w:val="000000"/>
          <w:sz w:val="24"/>
          <w:szCs w:val="24"/>
        </w:rPr>
        <w:sym w:font="HQPB4" w:char="F0E0"/>
      </w:r>
      <w:r w:rsidR="00D107CC" w:rsidRPr="006410C7">
        <w:rPr>
          <w:color w:val="000000"/>
          <w:sz w:val="24"/>
          <w:szCs w:val="24"/>
        </w:rPr>
        <w:sym w:font="HQPB2" w:char="F032"/>
      </w:r>
      <w:r w:rsidR="00D107CC" w:rsidRPr="006410C7">
        <w:rPr>
          <w:color w:val="000000"/>
          <w:sz w:val="24"/>
          <w:szCs w:val="24"/>
          <w:rtl/>
        </w:rPr>
        <w:t xml:space="preserve"> </w:t>
      </w:r>
      <w:r w:rsidR="00D107CC" w:rsidRPr="006410C7">
        <w:rPr>
          <w:color w:val="000000"/>
          <w:sz w:val="24"/>
          <w:szCs w:val="24"/>
        </w:rPr>
        <w:sym w:font="HQPB4" w:char="F0C8"/>
      </w:r>
      <w:r w:rsidR="00D107CC" w:rsidRPr="006410C7">
        <w:rPr>
          <w:color w:val="000000"/>
          <w:sz w:val="24"/>
          <w:szCs w:val="24"/>
        </w:rPr>
        <w:sym w:font="HQPB2" w:char="F040"/>
      </w:r>
      <w:r w:rsidR="00D107CC" w:rsidRPr="006410C7">
        <w:rPr>
          <w:color w:val="000000"/>
          <w:sz w:val="24"/>
          <w:szCs w:val="24"/>
        </w:rPr>
        <w:sym w:font="HQPB4" w:char="F0F8"/>
      </w:r>
      <w:r w:rsidR="00D107CC" w:rsidRPr="006410C7">
        <w:rPr>
          <w:color w:val="000000"/>
          <w:sz w:val="24"/>
          <w:szCs w:val="24"/>
        </w:rPr>
        <w:sym w:font="HQPB2" w:char="F08A"/>
      </w:r>
      <w:r w:rsidR="00D107CC" w:rsidRPr="006410C7">
        <w:rPr>
          <w:color w:val="000000"/>
          <w:sz w:val="24"/>
          <w:szCs w:val="24"/>
        </w:rPr>
        <w:sym w:font="HQPB5" w:char="F079"/>
      </w:r>
      <w:r w:rsidR="00D107CC" w:rsidRPr="006410C7">
        <w:rPr>
          <w:color w:val="000000"/>
          <w:sz w:val="24"/>
          <w:szCs w:val="24"/>
        </w:rPr>
        <w:sym w:font="HQPB2" w:char="F04A"/>
      </w:r>
      <w:r w:rsidR="00D107CC" w:rsidRPr="006410C7">
        <w:rPr>
          <w:color w:val="000000"/>
          <w:sz w:val="24"/>
          <w:szCs w:val="24"/>
        </w:rPr>
        <w:sym w:font="HQPB4" w:char="F0F8"/>
      </w:r>
      <w:r w:rsidR="00D107CC" w:rsidRPr="006410C7">
        <w:rPr>
          <w:color w:val="000000"/>
          <w:sz w:val="24"/>
          <w:szCs w:val="24"/>
        </w:rPr>
        <w:sym w:font="HQPB2" w:char="F039"/>
      </w:r>
      <w:r w:rsidR="00D107CC" w:rsidRPr="006410C7">
        <w:rPr>
          <w:color w:val="000000"/>
          <w:sz w:val="24"/>
          <w:szCs w:val="24"/>
        </w:rPr>
        <w:sym w:font="HQPB5" w:char="F024"/>
      </w:r>
      <w:r w:rsidR="00D107CC" w:rsidRPr="006410C7">
        <w:rPr>
          <w:color w:val="000000"/>
          <w:sz w:val="24"/>
          <w:szCs w:val="24"/>
        </w:rPr>
        <w:sym w:font="HQPB1" w:char="F023"/>
      </w:r>
      <w:r w:rsidR="00D107CC" w:rsidRPr="006410C7">
        <w:rPr>
          <w:color w:val="000000"/>
          <w:sz w:val="24"/>
          <w:szCs w:val="24"/>
          <w:rtl/>
        </w:rPr>
        <w:t xml:space="preserve"> </w:t>
      </w:r>
      <w:r w:rsidR="00D107CC" w:rsidRPr="006410C7">
        <w:rPr>
          <w:color w:val="000000"/>
          <w:sz w:val="24"/>
          <w:szCs w:val="24"/>
        </w:rPr>
        <w:sym w:font="HQPB1" w:char="F024"/>
      </w:r>
      <w:r w:rsidR="00D107CC" w:rsidRPr="006410C7">
        <w:rPr>
          <w:color w:val="000000"/>
          <w:sz w:val="24"/>
          <w:szCs w:val="24"/>
        </w:rPr>
        <w:sym w:font="HQPB5" w:char="F079"/>
      </w:r>
      <w:r w:rsidR="00D107CC" w:rsidRPr="006410C7">
        <w:rPr>
          <w:color w:val="000000"/>
          <w:sz w:val="24"/>
          <w:szCs w:val="24"/>
        </w:rPr>
        <w:sym w:font="HQPB2" w:char="F064"/>
      </w:r>
      <w:r w:rsidR="00D107CC" w:rsidRPr="006410C7">
        <w:rPr>
          <w:color w:val="000000"/>
          <w:sz w:val="24"/>
          <w:szCs w:val="24"/>
        </w:rPr>
        <w:sym w:font="HQPB2" w:char="F072"/>
      </w:r>
      <w:r w:rsidR="00D107CC" w:rsidRPr="006410C7">
        <w:rPr>
          <w:color w:val="000000"/>
          <w:sz w:val="24"/>
          <w:szCs w:val="24"/>
        </w:rPr>
        <w:sym w:font="HQPB4" w:char="F0E2"/>
      </w:r>
      <w:r w:rsidR="00D107CC" w:rsidRPr="006410C7">
        <w:rPr>
          <w:color w:val="000000"/>
          <w:sz w:val="24"/>
          <w:szCs w:val="24"/>
        </w:rPr>
        <w:sym w:font="HQPB1" w:char="F091"/>
      </w:r>
      <w:r w:rsidR="00D107CC" w:rsidRPr="006410C7">
        <w:rPr>
          <w:color w:val="000000"/>
          <w:sz w:val="24"/>
          <w:szCs w:val="24"/>
        </w:rPr>
        <w:sym w:font="HQPB5" w:char="F078"/>
      </w:r>
      <w:r w:rsidR="00D107CC" w:rsidRPr="006410C7">
        <w:rPr>
          <w:color w:val="000000"/>
          <w:sz w:val="24"/>
          <w:szCs w:val="24"/>
        </w:rPr>
        <w:sym w:font="HQPB1" w:char="F08B"/>
      </w:r>
      <w:r w:rsidR="00D107CC" w:rsidRPr="006410C7">
        <w:rPr>
          <w:color w:val="000000"/>
          <w:sz w:val="24"/>
          <w:szCs w:val="24"/>
        </w:rPr>
        <w:sym w:font="HQPB5" w:char="F074"/>
      </w:r>
      <w:r w:rsidR="00D107CC" w:rsidRPr="006410C7">
        <w:rPr>
          <w:color w:val="000000"/>
          <w:sz w:val="24"/>
          <w:szCs w:val="24"/>
        </w:rPr>
        <w:sym w:font="HQPB1" w:char="F047"/>
      </w:r>
      <w:r w:rsidR="00D107CC" w:rsidRPr="006410C7">
        <w:rPr>
          <w:color w:val="000000"/>
          <w:sz w:val="24"/>
          <w:szCs w:val="24"/>
        </w:rPr>
        <w:sym w:font="HQPB5" w:char="F073"/>
      </w:r>
      <w:r w:rsidR="00D107CC" w:rsidRPr="006410C7">
        <w:rPr>
          <w:color w:val="000000"/>
          <w:sz w:val="24"/>
          <w:szCs w:val="24"/>
        </w:rPr>
        <w:sym w:font="HQPB1" w:char="F0F9"/>
      </w:r>
      <w:r w:rsidR="00D107CC" w:rsidRPr="006410C7">
        <w:rPr>
          <w:color w:val="000000"/>
          <w:sz w:val="24"/>
          <w:szCs w:val="24"/>
          <w:rtl/>
        </w:rPr>
        <w:t xml:space="preserve"> </w:t>
      </w:r>
      <w:r w:rsidR="00D107CC" w:rsidRPr="006410C7">
        <w:rPr>
          <w:color w:val="000000"/>
          <w:sz w:val="24"/>
          <w:szCs w:val="24"/>
        </w:rPr>
        <w:sym w:font="HQPB4" w:char="F0CF"/>
      </w:r>
      <w:r w:rsidR="00D107CC" w:rsidRPr="006410C7">
        <w:rPr>
          <w:color w:val="000000"/>
          <w:sz w:val="24"/>
          <w:szCs w:val="24"/>
        </w:rPr>
        <w:sym w:font="HQPB2" w:char="F070"/>
      </w:r>
      <w:r w:rsidR="00D107CC" w:rsidRPr="006410C7">
        <w:rPr>
          <w:color w:val="000000"/>
          <w:sz w:val="24"/>
          <w:szCs w:val="24"/>
        </w:rPr>
        <w:sym w:font="HQPB5" w:char="F073"/>
      </w:r>
      <w:r w:rsidR="00D107CC" w:rsidRPr="006410C7">
        <w:rPr>
          <w:color w:val="000000"/>
          <w:sz w:val="24"/>
          <w:szCs w:val="24"/>
        </w:rPr>
        <w:sym w:font="HQPB2" w:char="F029"/>
      </w:r>
      <w:r w:rsidR="00D107CC" w:rsidRPr="006410C7">
        <w:rPr>
          <w:color w:val="000000"/>
          <w:sz w:val="24"/>
          <w:szCs w:val="24"/>
        </w:rPr>
        <w:sym w:font="HQPB4" w:char="F0AF"/>
      </w:r>
      <w:r w:rsidR="00D107CC" w:rsidRPr="006410C7">
        <w:rPr>
          <w:color w:val="000000"/>
          <w:sz w:val="24"/>
          <w:szCs w:val="24"/>
        </w:rPr>
        <w:sym w:font="HQPB2" w:char="F03D"/>
      </w:r>
      <w:r w:rsidR="00D107CC" w:rsidRPr="006410C7">
        <w:rPr>
          <w:color w:val="000000"/>
          <w:sz w:val="24"/>
          <w:szCs w:val="24"/>
        </w:rPr>
        <w:sym w:font="HQPB5" w:char="F079"/>
      </w:r>
      <w:r w:rsidR="00D107CC" w:rsidRPr="006410C7">
        <w:rPr>
          <w:color w:val="000000"/>
          <w:sz w:val="24"/>
          <w:szCs w:val="24"/>
        </w:rPr>
        <w:sym w:font="HQPB1" w:char="F0E8"/>
      </w:r>
      <w:r w:rsidR="00D107CC" w:rsidRPr="006410C7">
        <w:rPr>
          <w:color w:val="000000"/>
          <w:sz w:val="24"/>
          <w:szCs w:val="24"/>
        </w:rPr>
        <w:sym w:font="HQPB4" w:char="F0DF"/>
      </w:r>
      <w:r w:rsidR="00D107CC" w:rsidRPr="006410C7">
        <w:rPr>
          <w:color w:val="000000"/>
          <w:sz w:val="24"/>
          <w:szCs w:val="24"/>
        </w:rPr>
        <w:sym w:font="HQPB2" w:char="F04A"/>
      </w:r>
      <w:r w:rsidR="00D107CC" w:rsidRPr="006410C7">
        <w:rPr>
          <w:color w:val="000000"/>
          <w:sz w:val="24"/>
          <w:szCs w:val="24"/>
        </w:rPr>
        <w:sym w:font="HQPB4" w:char="F0F8"/>
      </w:r>
      <w:r w:rsidR="00D107CC" w:rsidRPr="006410C7">
        <w:rPr>
          <w:color w:val="000000"/>
          <w:sz w:val="24"/>
          <w:szCs w:val="24"/>
        </w:rPr>
        <w:sym w:font="HQPB2" w:char="F039"/>
      </w:r>
      <w:r w:rsidR="00D107CC" w:rsidRPr="006410C7">
        <w:rPr>
          <w:color w:val="000000"/>
          <w:sz w:val="24"/>
          <w:szCs w:val="24"/>
        </w:rPr>
        <w:sym w:font="HQPB5" w:char="F024"/>
      </w:r>
      <w:r w:rsidR="00D107CC" w:rsidRPr="006410C7">
        <w:rPr>
          <w:color w:val="000000"/>
          <w:sz w:val="24"/>
          <w:szCs w:val="24"/>
        </w:rPr>
        <w:sym w:font="HQPB1" w:char="F024"/>
      </w:r>
      <w:r w:rsidR="00D107CC" w:rsidRPr="006410C7">
        <w:rPr>
          <w:color w:val="000000"/>
          <w:sz w:val="24"/>
          <w:szCs w:val="24"/>
        </w:rPr>
        <w:sym w:font="HQPB5" w:char="F078"/>
      </w:r>
      <w:r w:rsidR="00D107CC" w:rsidRPr="006410C7">
        <w:rPr>
          <w:color w:val="000000"/>
          <w:sz w:val="24"/>
          <w:szCs w:val="24"/>
        </w:rPr>
        <w:sym w:font="HQPB2" w:char="F02E"/>
      </w:r>
      <w:r w:rsidR="00D107CC" w:rsidRPr="006410C7">
        <w:rPr>
          <w:color w:val="000000"/>
          <w:sz w:val="24"/>
          <w:szCs w:val="24"/>
          <w:rtl/>
        </w:rPr>
        <w:t xml:space="preserve"> </w:t>
      </w:r>
      <w:r w:rsidR="00D107CC" w:rsidRPr="006410C7">
        <w:rPr>
          <w:color w:val="000000"/>
          <w:sz w:val="24"/>
          <w:szCs w:val="24"/>
        </w:rPr>
        <w:sym w:font="HQPB4" w:char="F034"/>
      </w:r>
      <w:r w:rsidR="00D107CC" w:rsidRPr="006410C7">
        <w:rPr>
          <w:color w:val="000000"/>
          <w:sz w:val="24"/>
          <w:szCs w:val="24"/>
          <w:rtl/>
        </w:rPr>
        <w:t xml:space="preserve"> </w:t>
      </w:r>
      <w:r w:rsidR="00D107CC" w:rsidRPr="006410C7">
        <w:rPr>
          <w:color w:val="000000"/>
          <w:sz w:val="24"/>
          <w:szCs w:val="24"/>
        </w:rPr>
        <w:sym w:font="HQPB2" w:char="F062"/>
      </w:r>
      <w:r w:rsidR="00D107CC" w:rsidRPr="006410C7">
        <w:rPr>
          <w:color w:val="000000"/>
          <w:sz w:val="24"/>
          <w:szCs w:val="24"/>
        </w:rPr>
        <w:sym w:font="HQPB4" w:char="F0CE"/>
      </w:r>
      <w:r w:rsidR="00D107CC" w:rsidRPr="006410C7">
        <w:rPr>
          <w:color w:val="000000"/>
          <w:sz w:val="24"/>
          <w:szCs w:val="24"/>
        </w:rPr>
        <w:sym w:font="HQPB1" w:char="F029"/>
      </w:r>
      <w:r w:rsidR="00D107CC" w:rsidRPr="006410C7">
        <w:rPr>
          <w:color w:val="000000"/>
          <w:sz w:val="24"/>
          <w:szCs w:val="24"/>
        </w:rPr>
        <w:sym w:font="HQPB5" w:char="F075"/>
      </w:r>
      <w:r w:rsidR="00D107CC" w:rsidRPr="006410C7">
        <w:rPr>
          <w:color w:val="000000"/>
          <w:sz w:val="24"/>
          <w:szCs w:val="24"/>
        </w:rPr>
        <w:sym w:font="HQPB2" w:char="F072"/>
      </w:r>
      <w:r w:rsidR="00D107CC" w:rsidRPr="006410C7">
        <w:rPr>
          <w:color w:val="000000"/>
          <w:sz w:val="24"/>
          <w:szCs w:val="24"/>
          <w:rtl/>
        </w:rPr>
        <w:t xml:space="preserve"> </w:t>
      </w:r>
      <w:r w:rsidR="00D107CC" w:rsidRPr="006410C7">
        <w:rPr>
          <w:color w:val="000000"/>
          <w:sz w:val="24"/>
          <w:szCs w:val="24"/>
        </w:rPr>
        <w:sym w:font="HQPB5" w:char="F028"/>
      </w:r>
      <w:r w:rsidR="00D107CC" w:rsidRPr="006410C7">
        <w:rPr>
          <w:color w:val="000000"/>
          <w:sz w:val="24"/>
          <w:szCs w:val="24"/>
        </w:rPr>
        <w:sym w:font="HQPB1" w:char="F023"/>
      </w:r>
      <w:r w:rsidR="00D107CC" w:rsidRPr="006410C7">
        <w:rPr>
          <w:color w:val="000000"/>
          <w:sz w:val="24"/>
          <w:szCs w:val="24"/>
        </w:rPr>
        <w:sym w:font="HQPB2" w:char="F071"/>
      </w:r>
      <w:r w:rsidR="00D107CC" w:rsidRPr="006410C7">
        <w:rPr>
          <w:color w:val="000000"/>
          <w:sz w:val="24"/>
          <w:szCs w:val="24"/>
        </w:rPr>
        <w:sym w:font="HQPB4" w:char="F0DF"/>
      </w:r>
      <w:r w:rsidR="00D107CC" w:rsidRPr="006410C7">
        <w:rPr>
          <w:color w:val="000000"/>
          <w:sz w:val="24"/>
          <w:szCs w:val="24"/>
        </w:rPr>
        <w:sym w:font="HQPB1" w:char="F073"/>
      </w:r>
      <w:r w:rsidR="00D107CC" w:rsidRPr="006410C7">
        <w:rPr>
          <w:color w:val="000000"/>
          <w:sz w:val="24"/>
          <w:szCs w:val="24"/>
        </w:rPr>
        <w:sym w:font="HQPB4" w:char="F0CE"/>
      </w:r>
      <w:r w:rsidR="00D107CC" w:rsidRPr="006410C7">
        <w:rPr>
          <w:color w:val="000000"/>
          <w:sz w:val="24"/>
          <w:szCs w:val="24"/>
        </w:rPr>
        <w:sym w:font="HQPB2" w:char="F03D"/>
      </w:r>
      <w:r w:rsidR="00D107CC" w:rsidRPr="006410C7">
        <w:rPr>
          <w:color w:val="000000"/>
          <w:sz w:val="24"/>
          <w:szCs w:val="24"/>
        </w:rPr>
        <w:sym w:font="HQPB4" w:char="F0F3"/>
      </w:r>
      <w:r w:rsidR="00D107CC" w:rsidRPr="006410C7">
        <w:rPr>
          <w:color w:val="000000"/>
          <w:sz w:val="24"/>
          <w:szCs w:val="24"/>
        </w:rPr>
        <w:sym w:font="HQPB1" w:char="F0C1"/>
      </w:r>
      <w:r w:rsidR="00D107CC" w:rsidRPr="006410C7">
        <w:rPr>
          <w:color w:val="000000"/>
          <w:sz w:val="24"/>
          <w:szCs w:val="24"/>
        </w:rPr>
        <w:sym w:font="HQPB4" w:char="F0E8"/>
      </w:r>
      <w:r w:rsidR="00D107CC" w:rsidRPr="006410C7">
        <w:rPr>
          <w:color w:val="000000"/>
          <w:sz w:val="24"/>
          <w:szCs w:val="24"/>
        </w:rPr>
        <w:sym w:font="HQPB1" w:char="F03F"/>
      </w:r>
      <w:r w:rsidR="00D107CC" w:rsidRPr="006410C7">
        <w:rPr>
          <w:color w:val="000000"/>
          <w:sz w:val="24"/>
          <w:szCs w:val="24"/>
          <w:rtl/>
        </w:rPr>
        <w:t xml:space="preserve"> </w:t>
      </w:r>
      <w:r w:rsidR="00D107CC" w:rsidRPr="006410C7">
        <w:rPr>
          <w:color w:val="000000"/>
          <w:sz w:val="24"/>
          <w:szCs w:val="24"/>
        </w:rPr>
        <w:sym w:font="HQPB5" w:char="F028"/>
      </w:r>
      <w:r w:rsidR="00D107CC" w:rsidRPr="006410C7">
        <w:rPr>
          <w:color w:val="000000"/>
          <w:sz w:val="24"/>
          <w:szCs w:val="24"/>
        </w:rPr>
        <w:sym w:font="HQPB1" w:char="F023"/>
      </w:r>
      <w:r w:rsidR="00D107CC" w:rsidRPr="006410C7">
        <w:rPr>
          <w:color w:val="000000"/>
          <w:sz w:val="24"/>
          <w:szCs w:val="24"/>
        </w:rPr>
        <w:sym w:font="HQPB2" w:char="F071"/>
      </w:r>
      <w:r w:rsidR="00D107CC" w:rsidRPr="006410C7">
        <w:rPr>
          <w:color w:val="000000"/>
          <w:sz w:val="24"/>
          <w:szCs w:val="24"/>
        </w:rPr>
        <w:sym w:font="HQPB4" w:char="F0E0"/>
      </w:r>
      <w:r w:rsidR="00D107CC" w:rsidRPr="006410C7">
        <w:rPr>
          <w:color w:val="000000"/>
          <w:sz w:val="24"/>
          <w:szCs w:val="24"/>
        </w:rPr>
        <w:sym w:font="HQPB2" w:char="F029"/>
      </w:r>
      <w:r w:rsidR="00D107CC" w:rsidRPr="006410C7">
        <w:rPr>
          <w:color w:val="000000"/>
          <w:sz w:val="24"/>
          <w:szCs w:val="24"/>
        </w:rPr>
        <w:sym w:font="HQPB4" w:char="F0AD"/>
      </w:r>
      <w:r w:rsidR="00D107CC" w:rsidRPr="006410C7">
        <w:rPr>
          <w:color w:val="000000"/>
          <w:sz w:val="24"/>
          <w:szCs w:val="24"/>
        </w:rPr>
        <w:sym w:font="HQPB1" w:char="F047"/>
      </w:r>
      <w:r w:rsidR="00D107CC" w:rsidRPr="006410C7">
        <w:rPr>
          <w:color w:val="000000"/>
          <w:sz w:val="24"/>
          <w:szCs w:val="24"/>
        </w:rPr>
        <w:sym w:font="HQPB5" w:char="F073"/>
      </w:r>
      <w:r w:rsidR="00D107CC" w:rsidRPr="006410C7">
        <w:rPr>
          <w:color w:val="000000"/>
          <w:sz w:val="24"/>
          <w:szCs w:val="24"/>
        </w:rPr>
        <w:sym w:font="HQPB1" w:char="F03F"/>
      </w:r>
      <w:r w:rsidR="00D107CC" w:rsidRPr="006410C7">
        <w:rPr>
          <w:color w:val="000000"/>
          <w:sz w:val="24"/>
          <w:szCs w:val="24"/>
        </w:rPr>
        <w:sym w:font="HQPB5" w:char="F075"/>
      </w:r>
      <w:r w:rsidR="00D107CC" w:rsidRPr="006410C7">
        <w:rPr>
          <w:color w:val="000000"/>
          <w:sz w:val="24"/>
          <w:szCs w:val="24"/>
        </w:rPr>
        <w:sym w:font="HQPB2" w:char="F072"/>
      </w:r>
      <w:r w:rsidR="00D107CC" w:rsidRPr="006410C7">
        <w:rPr>
          <w:color w:val="000000"/>
          <w:sz w:val="24"/>
          <w:szCs w:val="24"/>
          <w:rtl/>
        </w:rPr>
        <w:t xml:space="preserve"> </w:t>
      </w:r>
      <w:r w:rsidR="00D107CC" w:rsidRPr="006410C7">
        <w:rPr>
          <w:color w:val="000000"/>
          <w:sz w:val="24"/>
          <w:szCs w:val="24"/>
        </w:rPr>
        <w:sym w:font="HQPB4" w:char="F0A0"/>
      </w:r>
      <w:r w:rsidR="00D107CC" w:rsidRPr="006410C7">
        <w:rPr>
          <w:color w:val="000000"/>
          <w:sz w:val="24"/>
          <w:szCs w:val="24"/>
        </w:rPr>
        <w:sym w:font="HQPB2" w:char="F063"/>
      </w:r>
      <w:r w:rsidR="00D107CC" w:rsidRPr="006410C7">
        <w:rPr>
          <w:color w:val="000000"/>
          <w:sz w:val="24"/>
          <w:szCs w:val="24"/>
        </w:rPr>
        <w:sym w:font="HQPB4" w:char="F0CE"/>
      </w:r>
      <w:r w:rsidR="00D107CC" w:rsidRPr="006410C7">
        <w:rPr>
          <w:color w:val="000000"/>
          <w:sz w:val="24"/>
          <w:szCs w:val="24"/>
        </w:rPr>
        <w:sym w:font="HQPB1" w:char="F02A"/>
      </w:r>
      <w:r w:rsidR="00D107CC" w:rsidRPr="006410C7">
        <w:rPr>
          <w:color w:val="000000"/>
          <w:sz w:val="24"/>
          <w:szCs w:val="24"/>
        </w:rPr>
        <w:sym w:font="HQPB5" w:char="F073"/>
      </w:r>
      <w:r w:rsidR="00D107CC" w:rsidRPr="006410C7">
        <w:rPr>
          <w:color w:val="000000"/>
          <w:sz w:val="24"/>
          <w:szCs w:val="24"/>
        </w:rPr>
        <w:sym w:font="HQPB1" w:char="F0F9"/>
      </w:r>
      <w:r w:rsidR="00D107CC" w:rsidRPr="006410C7">
        <w:rPr>
          <w:color w:val="000000"/>
          <w:sz w:val="24"/>
          <w:szCs w:val="24"/>
          <w:rtl/>
        </w:rPr>
        <w:t xml:space="preserve"> </w:t>
      </w:r>
      <w:r w:rsidR="00D107CC" w:rsidRPr="006410C7">
        <w:rPr>
          <w:color w:val="000000"/>
          <w:sz w:val="24"/>
          <w:szCs w:val="24"/>
        </w:rPr>
        <w:sym w:font="HQPB5" w:char="F0A9"/>
      </w:r>
      <w:r w:rsidR="00D107CC" w:rsidRPr="006410C7">
        <w:rPr>
          <w:color w:val="000000"/>
          <w:sz w:val="24"/>
          <w:szCs w:val="24"/>
        </w:rPr>
        <w:sym w:font="HQPB1" w:char="F021"/>
      </w:r>
      <w:r w:rsidR="00D107CC" w:rsidRPr="006410C7">
        <w:rPr>
          <w:color w:val="000000"/>
          <w:sz w:val="24"/>
          <w:szCs w:val="24"/>
        </w:rPr>
        <w:sym w:font="HQPB5" w:char="F024"/>
      </w:r>
      <w:r w:rsidR="00D107CC" w:rsidRPr="006410C7">
        <w:rPr>
          <w:color w:val="000000"/>
          <w:sz w:val="24"/>
          <w:szCs w:val="24"/>
        </w:rPr>
        <w:sym w:font="HQPB1" w:char="F023"/>
      </w:r>
      <w:r w:rsidR="00D107CC" w:rsidRPr="006410C7">
        <w:rPr>
          <w:color w:val="000000"/>
          <w:sz w:val="24"/>
          <w:szCs w:val="24"/>
          <w:rtl/>
        </w:rPr>
        <w:t xml:space="preserve"> </w:t>
      </w:r>
      <w:r w:rsidR="00D107CC" w:rsidRPr="006410C7">
        <w:rPr>
          <w:color w:val="000000"/>
          <w:sz w:val="24"/>
          <w:szCs w:val="24"/>
        </w:rPr>
        <w:sym w:font="HQPB5" w:char="F074"/>
      </w:r>
      <w:r w:rsidR="00D107CC" w:rsidRPr="006410C7">
        <w:rPr>
          <w:color w:val="000000"/>
          <w:sz w:val="24"/>
          <w:szCs w:val="24"/>
        </w:rPr>
        <w:sym w:font="HQPB2" w:char="F062"/>
      </w:r>
      <w:r w:rsidR="00D107CC" w:rsidRPr="006410C7">
        <w:rPr>
          <w:color w:val="000000"/>
          <w:sz w:val="24"/>
          <w:szCs w:val="24"/>
        </w:rPr>
        <w:sym w:font="HQPB1" w:char="F025"/>
      </w:r>
      <w:r w:rsidR="00D107CC" w:rsidRPr="006410C7">
        <w:rPr>
          <w:color w:val="000000"/>
          <w:sz w:val="24"/>
          <w:szCs w:val="24"/>
        </w:rPr>
        <w:sym w:font="HQPB5" w:char="F078"/>
      </w:r>
      <w:r w:rsidR="00D107CC" w:rsidRPr="006410C7">
        <w:rPr>
          <w:color w:val="000000"/>
          <w:sz w:val="24"/>
          <w:szCs w:val="24"/>
        </w:rPr>
        <w:sym w:font="HQPB2" w:char="F02E"/>
      </w:r>
      <w:r w:rsidR="00D107CC" w:rsidRPr="006410C7">
        <w:rPr>
          <w:color w:val="000000"/>
          <w:sz w:val="24"/>
          <w:szCs w:val="24"/>
          <w:rtl/>
        </w:rPr>
        <w:t xml:space="preserve"> </w:t>
      </w:r>
      <w:r w:rsidR="00D107CC" w:rsidRPr="006410C7">
        <w:rPr>
          <w:color w:val="000000"/>
          <w:sz w:val="24"/>
          <w:szCs w:val="24"/>
        </w:rPr>
        <w:sym w:font="HQPB1" w:char="F023"/>
      </w:r>
      <w:r w:rsidR="00D107CC" w:rsidRPr="006410C7">
        <w:rPr>
          <w:color w:val="000000"/>
          <w:sz w:val="24"/>
          <w:szCs w:val="24"/>
        </w:rPr>
        <w:sym w:font="HQPB4" w:char="F059"/>
      </w:r>
      <w:r w:rsidR="00D107CC" w:rsidRPr="006410C7">
        <w:rPr>
          <w:color w:val="000000"/>
          <w:sz w:val="24"/>
          <w:szCs w:val="24"/>
        </w:rPr>
        <w:sym w:font="HQPB1" w:char="F091"/>
      </w:r>
      <w:r w:rsidR="00D107CC" w:rsidRPr="006410C7">
        <w:rPr>
          <w:color w:val="000000"/>
          <w:sz w:val="24"/>
          <w:szCs w:val="24"/>
        </w:rPr>
        <w:sym w:font="HQPB2" w:char="F071"/>
      </w:r>
      <w:r w:rsidR="00D107CC" w:rsidRPr="006410C7">
        <w:rPr>
          <w:color w:val="000000"/>
          <w:sz w:val="24"/>
          <w:szCs w:val="24"/>
        </w:rPr>
        <w:sym w:font="HQPB4" w:char="F0E0"/>
      </w:r>
      <w:r w:rsidR="00D107CC" w:rsidRPr="006410C7">
        <w:rPr>
          <w:color w:val="000000"/>
          <w:sz w:val="24"/>
          <w:szCs w:val="24"/>
        </w:rPr>
        <w:sym w:font="HQPB1" w:char="F0FF"/>
      </w:r>
      <w:r w:rsidR="00D107CC" w:rsidRPr="006410C7">
        <w:rPr>
          <w:color w:val="000000"/>
          <w:sz w:val="24"/>
          <w:szCs w:val="24"/>
        </w:rPr>
        <w:sym w:font="HQPB5" w:char="F078"/>
      </w:r>
      <w:r w:rsidR="00D107CC" w:rsidRPr="006410C7">
        <w:rPr>
          <w:color w:val="000000"/>
          <w:sz w:val="24"/>
          <w:szCs w:val="24"/>
        </w:rPr>
        <w:sym w:font="HQPB1" w:char="F0EE"/>
      </w:r>
      <w:r w:rsidR="00D107CC" w:rsidRPr="006410C7">
        <w:rPr>
          <w:color w:val="000000"/>
          <w:sz w:val="24"/>
          <w:szCs w:val="24"/>
          <w:rtl/>
        </w:rPr>
        <w:t xml:space="preserve"> </w:t>
      </w:r>
      <w:r w:rsidR="00D107CC" w:rsidRPr="006410C7">
        <w:rPr>
          <w:color w:val="000000"/>
          <w:sz w:val="24"/>
          <w:szCs w:val="24"/>
        </w:rPr>
        <w:sym w:font="HQPB1" w:char="F024"/>
      </w:r>
      <w:r w:rsidR="00D107CC" w:rsidRPr="006410C7">
        <w:rPr>
          <w:color w:val="000000"/>
          <w:sz w:val="24"/>
          <w:szCs w:val="24"/>
        </w:rPr>
        <w:sym w:font="HQPB4" w:char="F056"/>
      </w:r>
      <w:r w:rsidR="00D107CC" w:rsidRPr="006410C7">
        <w:rPr>
          <w:color w:val="000000"/>
          <w:sz w:val="24"/>
          <w:szCs w:val="24"/>
        </w:rPr>
        <w:sym w:font="HQPB2" w:char="F04A"/>
      </w:r>
      <w:r w:rsidR="00D107CC" w:rsidRPr="006410C7">
        <w:rPr>
          <w:color w:val="000000"/>
          <w:sz w:val="24"/>
          <w:szCs w:val="24"/>
        </w:rPr>
        <w:sym w:font="HQPB2" w:char="F08A"/>
      </w:r>
      <w:r w:rsidR="00D107CC" w:rsidRPr="006410C7">
        <w:rPr>
          <w:color w:val="000000"/>
          <w:sz w:val="24"/>
          <w:szCs w:val="24"/>
        </w:rPr>
        <w:sym w:font="HQPB4" w:char="F0CF"/>
      </w:r>
      <w:r w:rsidR="00D107CC" w:rsidRPr="006410C7">
        <w:rPr>
          <w:color w:val="000000"/>
          <w:sz w:val="24"/>
          <w:szCs w:val="24"/>
        </w:rPr>
        <w:sym w:font="HQPB1" w:char="F06D"/>
      </w:r>
      <w:r w:rsidR="00D107CC" w:rsidRPr="006410C7">
        <w:rPr>
          <w:color w:val="000000"/>
          <w:sz w:val="24"/>
          <w:szCs w:val="24"/>
        </w:rPr>
        <w:sym w:font="HQPB4" w:char="F0A7"/>
      </w:r>
      <w:r w:rsidR="00D107CC" w:rsidRPr="006410C7">
        <w:rPr>
          <w:color w:val="000000"/>
          <w:sz w:val="24"/>
          <w:szCs w:val="24"/>
        </w:rPr>
        <w:sym w:font="HQPB1" w:char="F091"/>
      </w:r>
      <w:r w:rsidR="00641E79" w:rsidRPr="006410C7">
        <w:rPr>
          <w:rFonts w:ascii="QCF_BSML" w:eastAsia="Calibri" w:hAnsi="QCF_BSML" w:cs="QCF_BSML"/>
          <w:b/>
          <w:bCs/>
          <w:color w:val="000000"/>
          <w:sz w:val="24"/>
          <w:szCs w:val="24"/>
          <w:rtl/>
        </w:rPr>
        <w:t xml:space="preserve"> </w:t>
      </w:r>
      <w:r w:rsidR="00AA510F" w:rsidRPr="006410C7">
        <w:rPr>
          <w:rFonts w:ascii="Msh Quraan1" w:hAnsi="Msh Quraan1"/>
          <w:b/>
          <w:bCs/>
          <w:sz w:val="24"/>
          <w:szCs w:val="24"/>
        </w:rPr>
        <w:t></w:t>
      </w:r>
      <w:r w:rsidR="00985F1C" w:rsidRPr="006410C7">
        <w:rPr>
          <w:rFonts w:hint="cs"/>
          <w:sz w:val="24"/>
          <w:szCs w:val="24"/>
          <w:rtl/>
          <w:lang w:bidi="ar-JO"/>
        </w:rPr>
        <w:t>(النساء:129)</w:t>
      </w:r>
      <w:r w:rsidR="002045F7" w:rsidRPr="006410C7">
        <w:rPr>
          <w:rFonts w:hint="cs"/>
          <w:sz w:val="24"/>
          <w:szCs w:val="24"/>
          <w:rtl/>
          <w:lang w:bidi="ar-JO"/>
        </w:rPr>
        <w:t>،</w:t>
      </w:r>
      <w:r w:rsidR="00985F1C" w:rsidRPr="00F86017">
        <w:rPr>
          <w:rFonts w:hint="cs"/>
          <w:rtl/>
          <w:lang w:bidi="ar-JO"/>
        </w:rPr>
        <w:t xml:space="preserve"> "الضمير</w:t>
      </w:r>
      <w:r w:rsidR="00985F1C" w:rsidRPr="00F86017">
        <w:rPr>
          <w:rtl/>
        </w:rPr>
        <w:t xml:space="preserve"> </w:t>
      </w:r>
      <w:r w:rsidR="00985F1C" w:rsidRPr="00F86017">
        <w:rPr>
          <w:rtl/>
          <w:lang w:bidi="ar-JO"/>
        </w:rPr>
        <w:t>في</w:t>
      </w:r>
      <w:r w:rsidR="00985F1C" w:rsidRPr="00F86017">
        <w:rPr>
          <w:rFonts w:hint="cs"/>
          <w:rtl/>
          <w:lang w:bidi="ar-JO"/>
        </w:rPr>
        <w:t xml:space="preserve"> (فتذروها) عائد على المميل عنها من قوله:</w:t>
      </w:r>
      <w:r w:rsidR="00985F1C" w:rsidRPr="00F86017">
        <w:rPr>
          <w:rtl/>
        </w:rPr>
        <w:t xml:space="preserve"> </w:t>
      </w:r>
      <w:r w:rsidR="00795A48" w:rsidRPr="00F86017">
        <w:t>)</w:t>
      </w:r>
      <w:r w:rsidR="00985F1C" w:rsidRPr="00F86017">
        <w:rPr>
          <w:rtl/>
          <w:lang w:bidi="ar-JO"/>
        </w:rPr>
        <w:t xml:space="preserve">فَلاَ تَمِيلُواْ كُلَّ </w:t>
      </w:r>
      <w:r w:rsidR="00985F1C" w:rsidRPr="00F86017">
        <w:rPr>
          <w:rFonts w:hint="cs"/>
          <w:rtl/>
          <w:lang w:bidi="ar-JO"/>
        </w:rPr>
        <w:t>ٱلْمَيْلِ</w:t>
      </w:r>
      <w:r w:rsidR="00795A48" w:rsidRPr="00F86017">
        <w:rPr>
          <w:lang w:bidi="ar-JO"/>
        </w:rPr>
        <w:t>(</w:t>
      </w:r>
      <w:r w:rsidR="00985F1C" w:rsidRPr="00F86017">
        <w:rPr>
          <w:rFonts w:hint="cs"/>
          <w:rtl/>
          <w:lang w:bidi="ar-JO"/>
        </w:rPr>
        <w:t>".</w:t>
      </w:r>
      <w:r w:rsidR="0087278E" w:rsidRPr="00F86017">
        <w:rPr>
          <w:rFonts w:ascii="Times New Roman" w:eastAsia="Times New Roman" w:hAnsi="Times New Roman"/>
          <w:vertAlign w:val="superscript"/>
          <w:rtl/>
        </w:rPr>
        <w:t>(</w:t>
      </w:r>
      <w:r w:rsidR="0087278E" w:rsidRPr="00F86017">
        <w:rPr>
          <w:rFonts w:ascii="Times New Roman" w:eastAsia="Times New Roman" w:hAnsi="Times New Roman"/>
          <w:vertAlign w:val="superscript"/>
          <w:rtl/>
        </w:rPr>
        <w:footnoteReference w:id="628"/>
      </w:r>
      <w:r w:rsidR="0087278E" w:rsidRPr="00F86017">
        <w:rPr>
          <w:rFonts w:ascii="Times New Roman" w:eastAsia="Times New Roman" w:hAnsi="Times New Roman"/>
          <w:vertAlign w:val="superscript"/>
          <w:rtl/>
        </w:rPr>
        <w:t>)</w:t>
      </w:r>
      <w:r w:rsidR="004A0AC4" w:rsidRPr="00F86017">
        <w:rPr>
          <w:rFonts w:hint="cs"/>
          <w:b/>
          <w:bCs/>
          <w:rtl/>
          <w:lang w:bidi="ar-JO"/>
        </w:rPr>
        <w:t>(</w:t>
      </w:r>
      <w:r w:rsidR="00F65BE4" w:rsidRPr="00F86017">
        <w:rPr>
          <w:rFonts w:hint="cs"/>
          <w:b/>
          <w:bCs/>
          <w:rtl/>
          <w:lang w:bidi="ar-JO"/>
        </w:rPr>
        <w:t>ا</w:t>
      </w:r>
      <w:r w:rsidR="004A0AC4" w:rsidRPr="00F86017">
        <w:rPr>
          <w:rFonts w:hint="cs"/>
          <w:b/>
          <w:bCs/>
          <w:rtl/>
          <w:lang w:bidi="ar-JO"/>
        </w:rPr>
        <w:t>هـ)</w:t>
      </w:r>
    </w:p>
    <w:p w:rsidR="0012708C" w:rsidRPr="00F86017" w:rsidRDefault="0045556C" w:rsidP="00C30C14">
      <w:pPr>
        <w:spacing w:after="0" w:line="360" w:lineRule="auto"/>
        <w:jc w:val="both"/>
        <w:rPr>
          <w:rtl/>
          <w:lang w:bidi="ar-JO"/>
        </w:rPr>
      </w:pPr>
      <w:r w:rsidRPr="0025654A">
        <w:rPr>
          <w:rFonts w:hint="cs"/>
          <w:b/>
          <w:bCs/>
          <w:sz w:val="32"/>
          <w:szCs w:val="32"/>
          <w:rtl/>
          <w:lang w:bidi="ar-JO"/>
        </w:rPr>
        <w:t>والتقدير</w:t>
      </w:r>
      <w:r w:rsidR="009C47D6" w:rsidRPr="0025654A">
        <w:rPr>
          <w:rFonts w:hint="cs"/>
          <w:b/>
          <w:bCs/>
          <w:sz w:val="32"/>
          <w:szCs w:val="32"/>
          <w:rtl/>
          <w:lang w:bidi="ar-JO"/>
        </w:rPr>
        <w:t>:</w:t>
      </w:r>
      <w:r w:rsidR="007B1E7A" w:rsidRPr="00F86017">
        <w:rPr>
          <w:rtl/>
          <w:lang w:bidi="ar-JO"/>
        </w:rPr>
        <w:t xml:space="preserve"> </w:t>
      </w:r>
      <w:r w:rsidR="009C47D6" w:rsidRPr="00F86017">
        <w:rPr>
          <w:rFonts w:hint="cs"/>
          <w:rtl/>
          <w:lang w:bidi="ar-JO"/>
        </w:rPr>
        <w:t>"</w:t>
      </w:r>
      <w:r w:rsidR="007B1E7A" w:rsidRPr="00F86017">
        <w:rPr>
          <w:rtl/>
          <w:lang w:bidi="ar-JO"/>
        </w:rPr>
        <w:t>مُحال أن تقدِروا على أن تعدِلوا بـينهن بحيث لا يقع ميلٌ ما إلى جانب إحداهن في شأن من الشؤون البتةَ</w:t>
      </w:r>
      <w:r w:rsidR="009C47D6" w:rsidRPr="00F86017">
        <w:rPr>
          <w:rFonts w:hint="cs"/>
          <w:rtl/>
          <w:lang w:bidi="ar-JO"/>
        </w:rPr>
        <w:t>".</w:t>
      </w:r>
      <w:r w:rsidR="0087278E" w:rsidRPr="00F86017">
        <w:rPr>
          <w:rFonts w:ascii="Times New Roman" w:eastAsia="Times New Roman" w:hAnsi="Times New Roman"/>
          <w:vertAlign w:val="superscript"/>
          <w:rtl/>
        </w:rPr>
        <w:t>(</w:t>
      </w:r>
      <w:r w:rsidR="0087278E" w:rsidRPr="00F86017">
        <w:rPr>
          <w:rFonts w:ascii="Times New Roman" w:eastAsia="Times New Roman" w:hAnsi="Times New Roman"/>
          <w:vertAlign w:val="superscript"/>
          <w:rtl/>
        </w:rPr>
        <w:footnoteReference w:id="629"/>
      </w:r>
      <w:r w:rsidR="0087278E" w:rsidRPr="00F86017">
        <w:rPr>
          <w:rFonts w:ascii="Times New Roman" w:eastAsia="Times New Roman" w:hAnsi="Times New Roman"/>
          <w:vertAlign w:val="superscript"/>
          <w:rtl/>
        </w:rPr>
        <w:t>)</w:t>
      </w:r>
      <w:r w:rsidR="007B1E7A" w:rsidRPr="00F86017">
        <w:rPr>
          <w:rFonts w:hint="cs"/>
          <w:rtl/>
          <w:lang w:bidi="ar-JO"/>
        </w:rPr>
        <w:t xml:space="preserve"> </w:t>
      </w:r>
      <w:r w:rsidR="009C47D6" w:rsidRPr="00F86017">
        <w:rPr>
          <w:rtl/>
          <w:lang w:bidi="ar-JO"/>
        </w:rPr>
        <w:t xml:space="preserve">"أي لا يُفْرط أحدكم بإظهار الميل إلى أحداهنّ </w:t>
      </w:r>
    </w:p>
    <w:p w:rsidR="007B1E7A" w:rsidRPr="00F86017" w:rsidRDefault="009C47D6" w:rsidP="0012708C">
      <w:pPr>
        <w:spacing w:after="0" w:line="360" w:lineRule="auto"/>
        <w:jc w:val="both"/>
        <w:rPr>
          <w:rtl/>
          <w:lang w:bidi="ar-JO"/>
        </w:rPr>
      </w:pPr>
      <w:r w:rsidRPr="00F86017">
        <w:rPr>
          <w:rtl/>
          <w:lang w:bidi="ar-JO"/>
        </w:rPr>
        <w:t>أشدّ الميل حتّى يسوء الأخرى بحيث تصير الأخرى كالمعلّقة</w:t>
      </w:r>
      <w:r w:rsidRPr="00F86017">
        <w:rPr>
          <w:rFonts w:hint="cs"/>
          <w:rtl/>
          <w:lang w:bidi="ar-JO"/>
        </w:rPr>
        <w:t>".</w:t>
      </w:r>
      <w:r w:rsidR="0087278E" w:rsidRPr="00F86017">
        <w:rPr>
          <w:rFonts w:ascii="Times New Roman" w:eastAsia="Times New Roman" w:hAnsi="Times New Roman"/>
          <w:vertAlign w:val="superscript"/>
          <w:rtl/>
        </w:rPr>
        <w:t>(</w:t>
      </w:r>
      <w:r w:rsidR="0087278E" w:rsidRPr="00F86017">
        <w:rPr>
          <w:rFonts w:ascii="Times New Roman" w:eastAsia="Times New Roman" w:hAnsi="Times New Roman"/>
          <w:vertAlign w:val="superscript"/>
          <w:rtl/>
        </w:rPr>
        <w:footnoteReference w:id="630"/>
      </w:r>
      <w:r w:rsidR="0087278E" w:rsidRPr="00F86017">
        <w:rPr>
          <w:rFonts w:ascii="Times New Roman" w:eastAsia="Times New Roman" w:hAnsi="Times New Roman"/>
          <w:vertAlign w:val="superscript"/>
          <w:rtl/>
        </w:rPr>
        <w:t>)</w:t>
      </w:r>
    </w:p>
    <w:p w:rsidR="00447CC5" w:rsidRPr="00F86017" w:rsidRDefault="007B1E7A" w:rsidP="0012708C">
      <w:pPr>
        <w:spacing w:after="0" w:line="360" w:lineRule="auto"/>
        <w:jc w:val="both"/>
        <w:rPr>
          <w:rtl/>
          <w:lang w:bidi="ar-JO"/>
        </w:rPr>
      </w:pPr>
      <w:r w:rsidRPr="00F86017">
        <w:rPr>
          <w:rFonts w:hint="cs"/>
          <w:rtl/>
          <w:lang w:bidi="ar-JO"/>
        </w:rPr>
        <w:lastRenderedPageBreak/>
        <w:t xml:space="preserve">وقد أظهر لفظ (النساء)، وأعاد الضمير في (فتذروها)، </w:t>
      </w:r>
      <w:r w:rsidRPr="00F86017">
        <w:rPr>
          <w:rtl/>
          <w:lang w:bidi="ar-JO"/>
        </w:rPr>
        <w:t>أي التي مِلْتم عنها</w:t>
      </w:r>
      <w:r w:rsidRPr="00F86017">
        <w:rPr>
          <w:rFonts w:hint="cs"/>
          <w:rtl/>
          <w:lang w:bidi="ar-JO"/>
        </w:rPr>
        <w:t>، لما في</w:t>
      </w:r>
      <w:r w:rsidR="00D51793" w:rsidRPr="00F86017">
        <w:rPr>
          <w:rFonts w:hint="cs"/>
          <w:rtl/>
          <w:lang w:bidi="ar-JO"/>
        </w:rPr>
        <w:t>ه</w:t>
      </w:r>
      <w:r w:rsidRPr="00F86017">
        <w:rPr>
          <w:rFonts w:hint="cs"/>
          <w:rtl/>
          <w:lang w:bidi="ar-JO"/>
        </w:rPr>
        <w:t xml:space="preserve"> من الت</w:t>
      </w:r>
      <w:r w:rsidR="009C47D6" w:rsidRPr="00F86017">
        <w:rPr>
          <w:rFonts w:hint="cs"/>
          <w:rtl/>
          <w:lang w:bidi="ar-JO"/>
        </w:rPr>
        <w:t>ر</w:t>
      </w:r>
      <w:r w:rsidRPr="00F86017">
        <w:rPr>
          <w:rFonts w:hint="cs"/>
          <w:rtl/>
          <w:lang w:bidi="ar-JO"/>
        </w:rPr>
        <w:t xml:space="preserve">غيب والإحسان إليهن.  </w:t>
      </w:r>
    </w:p>
    <w:p w:rsidR="00AC0E97" w:rsidRPr="00093330" w:rsidRDefault="0037287A" w:rsidP="0012708C">
      <w:pPr>
        <w:spacing w:after="0" w:line="360" w:lineRule="auto"/>
        <w:jc w:val="both"/>
        <w:rPr>
          <w:b/>
          <w:bCs/>
          <w:sz w:val="32"/>
          <w:szCs w:val="32"/>
          <w:rtl/>
          <w:lang w:bidi="ar-JO"/>
        </w:rPr>
      </w:pPr>
      <w:r w:rsidRPr="00093330">
        <w:rPr>
          <w:rFonts w:hint="cs"/>
          <w:b/>
          <w:bCs/>
          <w:sz w:val="32"/>
          <w:szCs w:val="32"/>
          <w:rtl/>
          <w:lang w:bidi="ar-JO"/>
        </w:rPr>
        <w:t>رابعاً: قصد تقوية داعية المأمور</w:t>
      </w:r>
    </w:p>
    <w:p w:rsidR="00B60BDD" w:rsidRPr="00F86017" w:rsidRDefault="00841EB7" w:rsidP="0012708C">
      <w:pPr>
        <w:spacing w:after="0" w:line="360" w:lineRule="auto"/>
        <w:jc w:val="both"/>
        <w:rPr>
          <w:rtl/>
          <w:lang w:bidi="ar-JO"/>
        </w:rPr>
      </w:pPr>
      <w:r w:rsidRPr="00093330">
        <w:rPr>
          <w:rFonts w:hint="cs"/>
          <w:b/>
          <w:bCs/>
          <w:sz w:val="32"/>
          <w:szCs w:val="32"/>
          <w:rtl/>
          <w:lang w:bidi="ar-JO"/>
        </w:rPr>
        <w:t>المثال الأول</w:t>
      </w:r>
      <w:r w:rsidR="00B60BDD" w:rsidRPr="00093330">
        <w:rPr>
          <w:rFonts w:hint="cs"/>
          <w:b/>
          <w:bCs/>
          <w:sz w:val="32"/>
          <w:szCs w:val="32"/>
          <w:rtl/>
          <w:lang w:bidi="ar-JO"/>
        </w:rPr>
        <w:t xml:space="preserve">: </w:t>
      </w:r>
      <w:r w:rsidR="00B60BDD" w:rsidRPr="00093330">
        <w:rPr>
          <w:b/>
          <w:bCs/>
          <w:sz w:val="32"/>
          <w:szCs w:val="32"/>
          <w:rtl/>
          <w:lang w:bidi="ar-JO"/>
        </w:rPr>
        <w:t xml:space="preserve">ما قال الشيخ </w:t>
      </w:r>
      <w:r w:rsidR="00920580" w:rsidRPr="00093330">
        <w:rPr>
          <w:rFonts w:hint="cs"/>
          <w:b/>
          <w:bCs/>
          <w:sz w:val="32"/>
          <w:szCs w:val="32"/>
          <w:rtl/>
          <w:lang w:bidi="ar-JO"/>
        </w:rPr>
        <w:t>عضيمة</w:t>
      </w:r>
      <w:r w:rsidR="00920580" w:rsidRPr="00093330">
        <w:rPr>
          <w:b/>
          <w:bCs/>
          <w:sz w:val="32"/>
          <w:szCs w:val="32"/>
          <w:rtl/>
          <w:lang w:bidi="ar-JO"/>
        </w:rPr>
        <w:t xml:space="preserve"> </w:t>
      </w:r>
      <w:r w:rsidR="00B60BDD" w:rsidRPr="00093330">
        <w:rPr>
          <w:b/>
          <w:bCs/>
          <w:sz w:val="32"/>
          <w:szCs w:val="32"/>
          <w:rtl/>
          <w:lang w:bidi="ar-JO"/>
        </w:rPr>
        <w:t>في تفسير قوله تعالى:</w:t>
      </w:r>
      <w:r w:rsidR="00B60BDD" w:rsidRPr="00F86017">
        <w:rPr>
          <w:rtl/>
          <w:lang w:bidi="ar-JO"/>
        </w:rPr>
        <w:t xml:space="preserve"> </w:t>
      </w:r>
      <w:r w:rsidR="00E954B2" w:rsidRPr="00093330">
        <w:rPr>
          <w:rFonts w:ascii="Msh Quraan1" w:hAnsi="Msh Quraan1"/>
          <w:b/>
          <w:bCs/>
          <w:sz w:val="24"/>
          <w:szCs w:val="24"/>
        </w:rPr>
        <w:t></w:t>
      </w:r>
      <w:r w:rsidR="00E954B2" w:rsidRPr="00093330">
        <w:rPr>
          <w:rFonts w:ascii="QCF_BSML" w:eastAsia="Calibri" w:hAnsi="QCF_BSML" w:cs="QCF_BSML" w:hint="cs"/>
          <w:b/>
          <w:bCs/>
          <w:color w:val="000000"/>
          <w:sz w:val="24"/>
          <w:szCs w:val="24"/>
          <w:rtl/>
        </w:rPr>
        <w:t xml:space="preserve"> </w:t>
      </w:r>
      <w:r w:rsidR="00492327" w:rsidRPr="00093330">
        <w:rPr>
          <w:color w:val="000000"/>
          <w:sz w:val="24"/>
          <w:szCs w:val="24"/>
        </w:rPr>
        <w:t xml:space="preserve"> </w:t>
      </w:r>
      <w:r w:rsidR="00492327" w:rsidRPr="00093330">
        <w:rPr>
          <w:color w:val="000000"/>
          <w:sz w:val="24"/>
          <w:szCs w:val="24"/>
        </w:rPr>
        <w:sym w:font="HQPB5" w:char="F074"/>
      </w:r>
      <w:r w:rsidR="00492327" w:rsidRPr="00093330">
        <w:rPr>
          <w:color w:val="000000"/>
          <w:sz w:val="24"/>
          <w:szCs w:val="24"/>
        </w:rPr>
        <w:sym w:font="HQPB2" w:char="F0FB"/>
      </w:r>
      <w:r w:rsidR="00492327" w:rsidRPr="00093330">
        <w:rPr>
          <w:color w:val="000000"/>
          <w:sz w:val="24"/>
          <w:szCs w:val="24"/>
        </w:rPr>
        <w:sym w:font="HQPB2" w:char="F0EF"/>
      </w:r>
      <w:r w:rsidR="00492327" w:rsidRPr="00093330">
        <w:rPr>
          <w:color w:val="000000"/>
          <w:sz w:val="24"/>
          <w:szCs w:val="24"/>
        </w:rPr>
        <w:sym w:font="HQPB4" w:char="F0CF"/>
      </w:r>
      <w:r w:rsidR="00492327" w:rsidRPr="00093330">
        <w:rPr>
          <w:color w:val="000000"/>
          <w:sz w:val="24"/>
          <w:szCs w:val="24"/>
        </w:rPr>
        <w:sym w:font="HQPB3" w:char="F025"/>
      </w:r>
      <w:r w:rsidR="00492327" w:rsidRPr="00093330">
        <w:rPr>
          <w:color w:val="000000"/>
          <w:sz w:val="24"/>
          <w:szCs w:val="24"/>
        </w:rPr>
        <w:sym w:font="HQPB4" w:char="F0A9"/>
      </w:r>
      <w:r w:rsidR="00492327" w:rsidRPr="00093330">
        <w:rPr>
          <w:color w:val="000000"/>
          <w:sz w:val="24"/>
          <w:szCs w:val="24"/>
        </w:rPr>
        <w:sym w:font="HQPB3" w:char="F021"/>
      </w:r>
      <w:r w:rsidR="00492327" w:rsidRPr="00093330">
        <w:rPr>
          <w:color w:val="000000"/>
          <w:sz w:val="24"/>
          <w:szCs w:val="24"/>
        </w:rPr>
        <w:sym w:font="HQPB5" w:char="F024"/>
      </w:r>
      <w:r w:rsidR="00492327" w:rsidRPr="00093330">
        <w:rPr>
          <w:color w:val="000000"/>
          <w:sz w:val="24"/>
          <w:szCs w:val="24"/>
        </w:rPr>
        <w:sym w:font="HQPB1" w:char="F023"/>
      </w:r>
      <w:r w:rsidR="00492327" w:rsidRPr="00093330">
        <w:rPr>
          <w:color w:val="000000"/>
          <w:sz w:val="24"/>
          <w:szCs w:val="24"/>
          <w:rtl/>
        </w:rPr>
        <w:t xml:space="preserve"> </w:t>
      </w:r>
      <w:r w:rsidR="00492327" w:rsidRPr="00093330">
        <w:rPr>
          <w:color w:val="000000"/>
          <w:sz w:val="24"/>
          <w:szCs w:val="24"/>
        </w:rPr>
        <w:sym w:font="HQPB5" w:char="F074"/>
      </w:r>
      <w:r w:rsidR="00492327" w:rsidRPr="00093330">
        <w:rPr>
          <w:color w:val="000000"/>
          <w:sz w:val="24"/>
          <w:szCs w:val="24"/>
        </w:rPr>
        <w:sym w:font="HQPB2" w:char="F041"/>
      </w:r>
      <w:r w:rsidR="00492327" w:rsidRPr="00093330">
        <w:rPr>
          <w:color w:val="000000"/>
          <w:sz w:val="24"/>
          <w:szCs w:val="24"/>
        </w:rPr>
        <w:sym w:font="HQPB1" w:char="F024"/>
      </w:r>
      <w:r w:rsidR="00492327" w:rsidRPr="00093330">
        <w:rPr>
          <w:color w:val="000000"/>
          <w:sz w:val="24"/>
          <w:szCs w:val="24"/>
        </w:rPr>
        <w:sym w:font="HQPB5" w:char="F073"/>
      </w:r>
      <w:r w:rsidR="00492327" w:rsidRPr="00093330">
        <w:rPr>
          <w:color w:val="000000"/>
          <w:sz w:val="24"/>
          <w:szCs w:val="24"/>
        </w:rPr>
        <w:sym w:font="HQPB2" w:char="F025"/>
      </w:r>
      <w:r w:rsidR="00492327" w:rsidRPr="00093330">
        <w:rPr>
          <w:color w:val="000000"/>
          <w:sz w:val="24"/>
          <w:szCs w:val="24"/>
          <w:rtl/>
        </w:rPr>
        <w:t xml:space="preserve"> </w:t>
      </w:r>
      <w:r w:rsidR="00492327" w:rsidRPr="00093330">
        <w:rPr>
          <w:color w:val="000000"/>
          <w:sz w:val="24"/>
          <w:szCs w:val="24"/>
        </w:rPr>
        <w:sym w:font="HQPB4" w:char="F0E3"/>
      </w:r>
      <w:r w:rsidR="00492327" w:rsidRPr="00093330">
        <w:rPr>
          <w:color w:val="000000"/>
          <w:sz w:val="24"/>
          <w:szCs w:val="24"/>
        </w:rPr>
        <w:sym w:font="HQPB2" w:char="F04E"/>
      </w:r>
      <w:r w:rsidR="00492327" w:rsidRPr="00093330">
        <w:rPr>
          <w:color w:val="000000"/>
          <w:sz w:val="24"/>
          <w:szCs w:val="24"/>
        </w:rPr>
        <w:sym w:font="HQPB4" w:char="F0DF"/>
      </w:r>
      <w:r w:rsidR="00492327" w:rsidRPr="00093330">
        <w:rPr>
          <w:color w:val="000000"/>
          <w:sz w:val="24"/>
          <w:szCs w:val="24"/>
        </w:rPr>
        <w:sym w:font="HQPB2" w:char="F067"/>
      </w:r>
      <w:r w:rsidR="00492327" w:rsidRPr="00093330">
        <w:rPr>
          <w:color w:val="000000"/>
          <w:sz w:val="24"/>
          <w:szCs w:val="24"/>
        </w:rPr>
        <w:sym w:font="HQPB5" w:char="F073"/>
      </w:r>
      <w:r w:rsidR="00492327" w:rsidRPr="00093330">
        <w:rPr>
          <w:color w:val="000000"/>
          <w:sz w:val="24"/>
          <w:szCs w:val="24"/>
        </w:rPr>
        <w:sym w:font="HQPB2" w:char="F039"/>
      </w:r>
      <w:r w:rsidR="00492327" w:rsidRPr="00093330">
        <w:rPr>
          <w:color w:val="000000"/>
          <w:sz w:val="24"/>
          <w:szCs w:val="24"/>
          <w:rtl/>
        </w:rPr>
        <w:t xml:space="preserve"> </w:t>
      </w:r>
      <w:r w:rsidR="00492327" w:rsidRPr="00093330">
        <w:rPr>
          <w:color w:val="000000"/>
          <w:sz w:val="24"/>
          <w:szCs w:val="24"/>
        </w:rPr>
        <w:sym w:font="HQPB4" w:char="F0E2"/>
      </w:r>
      <w:r w:rsidR="00492327" w:rsidRPr="00093330">
        <w:rPr>
          <w:color w:val="000000"/>
          <w:sz w:val="24"/>
          <w:szCs w:val="24"/>
        </w:rPr>
        <w:sym w:font="HQPB1" w:char="F0A8"/>
      </w:r>
      <w:r w:rsidR="00492327" w:rsidRPr="00093330">
        <w:rPr>
          <w:color w:val="000000"/>
          <w:sz w:val="24"/>
          <w:szCs w:val="24"/>
        </w:rPr>
        <w:sym w:font="HQPB1" w:char="F024"/>
      </w:r>
      <w:r w:rsidR="00492327" w:rsidRPr="00093330">
        <w:rPr>
          <w:color w:val="000000"/>
          <w:sz w:val="24"/>
          <w:szCs w:val="24"/>
        </w:rPr>
        <w:sym w:font="HQPB4" w:char="F0A8"/>
      </w:r>
      <w:r w:rsidR="00492327" w:rsidRPr="00093330">
        <w:rPr>
          <w:color w:val="000000"/>
          <w:sz w:val="24"/>
          <w:szCs w:val="24"/>
        </w:rPr>
        <w:sym w:font="HQPB2" w:char="F05A"/>
      </w:r>
      <w:r w:rsidR="00492327" w:rsidRPr="00093330">
        <w:rPr>
          <w:color w:val="000000"/>
          <w:sz w:val="24"/>
          <w:szCs w:val="24"/>
        </w:rPr>
        <w:sym w:font="HQPB2" w:char="F039"/>
      </w:r>
      <w:r w:rsidR="00492327" w:rsidRPr="00093330">
        <w:rPr>
          <w:color w:val="000000"/>
          <w:sz w:val="24"/>
          <w:szCs w:val="24"/>
        </w:rPr>
        <w:sym w:font="HQPB5" w:char="F024"/>
      </w:r>
      <w:r w:rsidR="00492327" w:rsidRPr="00093330">
        <w:rPr>
          <w:color w:val="000000"/>
          <w:sz w:val="24"/>
          <w:szCs w:val="24"/>
        </w:rPr>
        <w:sym w:font="HQPB1" w:char="F023"/>
      </w:r>
      <w:r w:rsidR="00492327" w:rsidRPr="00093330">
        <w:rPr>
          <w:color w:val="000000"/>
          <w:sz w:val="24"/>
          <w:szCs w:val="24"/>
          <w:rtl/>
        </w:rPr>
        <w:t xml:space="preserve"> </w:t>
      </w:r>
      <w:r w:rsidR="00492327" w:rsidRPr="00093330">
        <w:rPr>
          <w:color w:val="000000"/>
          <w:sz w:val="24"/>
          <w:szCs w:val="24"/>
        </w:rPr>
        <w:sym w:font="HQPB4" w:char="F0A8"/>
      </w:r>
      <w:r w:rsidR="00492327" w:rsidRPr="00093330">
        <w:rPr>
          <w:color w:val="000000"/>
          <w:sz w:val="24"/>
          <w:szCs w:val="24"/>
        </w:rPr>
        <w:sym w:font="HQPB2" w:char="F062"/>
      </w:r>
      <w:r w:rsidR="00492327" w:rsidRPr="00093330">
        <w:rPr>
          <w:color w:val="000000"/>
          <w:sz w:val="24"/>
          <w:szCs w:val="24"/>
        </w:rPr>
        <w:sym w:font="HQPB4" w:char="F0CE"/>
      </w:r>
      <w:r w:rsidR="00492327" w:rsidRPr="00093330">
        <w:rPr>
          <w:color w:val="000000"/>
          <w:sz w:val="24"/>
          <w:szCs w:val="24"/>
        </w:rPr>
        <w:sym w:font="HQPB1" w:char="F029"/>
      </w:r>
      <w:r w:rsidR="00492327" w:rsidRPr="00093330">
        <w:rPr>
          <w:color w:val="000000"/>
          <w:sz w:val="24"/>
          <w:szCs w:val="24"/>
          <w:rtl/>
        </w:rPr>
        <w:t xml:space="preserve"> </w:t>
      </w:r>
      <w:r w:rsidR="00492327" w:rsidRPr="00093330">
        <w:rPr>
          <w:color w:val="000000"/>
          <w:sz w:val="24"/>
          <w:szCs w:val="24"/>
        </w:rPr>
        <w:sym w:font="HQPB5" w:char="F07D"/>
      </w:r>
      <w:r w:rsidR="00492327" w:rsidRPr="00093330">
        <w:rPr>
          <w:color w:val="000000"/>
          <w:sz w:val="24"/>
          <w:szCs w:val="24"/>
        </w:rPr>
        <w:sym w:font="HQPB1" w:char="F0A8"/>
      </w:r>
      <w:r w:rsidR="00492327" w:rsidRPr="00093330">
        <w:rPr>
          <w:color w:val="000000"/>
          <w:sz w:val="24"/>
          <w:szCs w:val="24"/>
        </w:rPr>
        <w:sym w:font="HQPB1" w:char="F024"/>
      </w:r>
      <w:r w:rsidR="00492327" w:rsidRPr="00093330">
        <w:rPr>
          <w:color w:val="000000"/>
          <w:sz w:val="24"/>
          <w:szCs w:val="24"/>
        </w:rPr>
        <w:sym w:font="HQPB4" w:char="F0A8"/>
      </w:r>
      <w:r w:rsidR="00492327" w:rsidRPr="00093330">
        <w:rPr>
          <w:color w:val="000000"/>
          <w:sz w:val="24"/>
          <w:szCs w:val="24"/>
        </w:rPr>
        <w:sym w:font="HQPB2" w:char="F05A"/>
      </w:r>
      <w:r w:rsidR="00492327" w:rsidRPr="00093330">
        <w:rPr>
          <w:color w:val="000000"/>
          <w:sz w:val="24"/>
          <w:szCs w:val="24"/>
        </w:rPr>
        <w:sym w:font="HQPB2" w:char="F039"/>
      </w:r>
      <w:r w:rsidR="00492327" w:rsidRPr="00093330">
        <w:rPr>
          <w:color w:val="000000"/>
          <w:sz w:val="24"/>
          <w:szCs w:val="24"/>
        </w:rPr>
        <w:sym w:font="HQPB5" w:char="F024"/>
      </w:r>
      <w:r w:rsidR="00492327" w:rsidRPr="00093330">
        <w:rPr>
          <w:color w:val="000000"/>
          <w:sz w:val="24"/>
          <w:szCs w:val="24"/>
        </w:rPr>
        <w:sym w:font="HQPB1" w:char="F023"/>
      </w:r>
      <w:r w:rsidR="00492327" w:rsidRPr="00093330">
        <w:rPr>
          <w:color w:val="000000"/>
          <w:sz w:val="24"/>
          <w:szCs w:val="24"/>
          <w:rtl/>
        </w:rPr>
        <w:t xml:space="preserve"> </w:t>
      </w:r>
      <w:r w:rsidR="00492327" w:rsidRPr="00093330">
        <w:rPr>
          <w:color w:val="000000"/>
          <w:sz w:val="24"/>
          <w:szCs w:val="24"/>
        </w:rPr>
        <w:sym w:font="HQPB4" w:char="F0F4"/>
      </w:r>
      <w:r w:rsidR="00492327" w:rsidRPr="00093330">
        <w:rPr>
          <w:color w:val="000000"/>
          <w:sz w:val="24"/>
          <w:szCs w:val="24"/>
        </w:rPr>
        <w:sym w:font="HQPB1" w:char="F089"/>
      </w:r>
      <w:r w:rsidR="00492327" w:rsidRPr="00093330">
        <w:rPr>
          <w:color w:val="000000"/>
          <w:sz w:val="24"/>
          <w:szCs w:val="24"/>
        </w:rPr>
        <w:sym w:font="HQPB5" w:char="F073"/>
      </w:r>
      <w:r w:rsidR="00492327" w:rsidRPr="00093330">
        <w:rPr>
          <w:color w:val="000000"/>
          <w:sz w:val="24"/>
          <w:szCs w:val="24"/>
        </w:rPr>
        <w:sym w:font="HQPB2" w:char="F025"/>
      </w:r>
      <w:r w:rsidR="00492327" w:rsidRPr="00093330">
        <w:rPr>
          <w:color w:val="000000"/>
          <w:sz w:val="24"/>
          <w:szCs w:val="24"/>
          <w:rtl/>
        </w:rPr>
        <w:t xml:space="preserve"> </w:t>
      </w:r>
      <w:r w:rsidR="00492327" w:rsidRPr="00093330">
        <w:rPr>
          <w:color w:val="000000"/>
          <w:sz w:val="24"/>
          <w:szCs w:val="24"/>
        </w:rPr>
        <w:sym w:font="HQPB5" w:char="F028"/>
      </w:r>
      <w:r w:rsidR="00492327" w:rsidRPr="00093330">
        <w:rPr>
          <w:color w:val="000000"/>
          <w:sz w:val="24"/>
          <w:szCs w:val="24"/>
        </w:rPr>
        <w:sym w:font="HQPB1" w:char="F023"/>
      </w:r>
      <w:r w:rsidR="00492327" w:rsidRPr="00093330">
        <w:rPr>
          <w:color w:val="000000"/>
          <w:sz w:val="24"/>
          <w:szCs w:val="24"/>
        </w:rPr>
        <w:sym w:font="HQPB2" w:char="F071"/>
      </w:r>
      <w:r w:rsidR="00492327" w:rsidRPr="00093330">
        <w:rPr>
          <w:color w:val="000000"/>
          <w:sz w:val="24"/>
          <w:szCs w:val="24"/>
        </w:rPr>
        <w:sym w:font="HQPB4" w:char="F0E3"/>
      </w:r>
      <w:r w:rsidR="00492327" w:rsidRPr="00093330">
        <w:rPr>
          <w:color w:val="000000"/>
          <w:sz w:val="24"/>
          <w:szCs w:val="24"/>
        </w:rPr>
        <w:sym w:font="HQPB1" w:char="F0E8"/>
      </w:r>
      <w:r w:rsidR="00492327" w:rsidRPr="00093330">
        <w:rPr>
          <w:color w:val="000000"/>
          <w:sz w:val="24"/>
          <w:szCs w:val="24"/>
        </w:rPr>
        <w:sym w:font="HQPB5" w:char="F075"/>
      </w:r>
      <w:r w:rsidR="00492327" w:rsidRPr="00093330">
        <w:rPr>
          <w:color w:val="000000"/>
          <w:sz w:val="24"/>
          <w:szCs w:val="24"/>
        </w:rPr>
        <w:sym w:font="HQPB2" w:char="F04B"/>
      </w:r>
      <w:r w:rsidR="00492327" w:rsidRPr="00093330">
        <w:rPr>
          <w:color w:val="000000"/>
          <w:sz w:val="24"/>
          <w:szCs w:val="24"/>
        </w:rPr>
        <w:sym w:font="HQPB5" w:char="F079"/>
      </w:r>
      <w:r w:rsidR="00492327" w:rsidRPr="00093330">
        <w:rPr>
          <w:color w:val="000000"/>
          <w:sz w:val="24"/>
          <w:szCs w:val="24"/>
        </w:rPr>
        <w:sym w:font="HQPB1" w:char="F05F"/>
      </w:r>
      <w:r w:rsidR="00492327" w:rsidRPr="00093330">
        <w:rPr>
          <w:color w:val="000000"/>
          <w:sz w:val="24"/>
          <w:szCs w:val="24"/>
          <w:rtl/>
        </w:rPr>
        <w:t xml:space="preserve"> </w:t>
      </w:r>
      <w:r w:rsidR="00492327" w:rsidRPr="00093330">
        <w:rPr>
          <w:color w:val="000000"/>
          <w:sz w:val="24"/>
          <w:szCs w:val="24"/>
        </w:rPr>
        <w:sym w:font="HQPB4" w:char="F0F6"/>
      </w:r>
      <w:r w:rsidR="00492327" w:rsidRPr="00093330">
        <w:rPr>
          <w:color w:val="000000"/>
          <w:sz w:val="24"/>
          <w:szCs w:val="24"/>
        </w:rPr>
        <w:sym w:font="HQPB2" w:char="F04E"/>
      </w:r>
      <w:r w:rsidR="00492327" w:rsidRPr="00093330">
        <w:rPr>
          <w:color w:val="000000"/>
          <w:sz w:val="24"/>
          <w:szCs w:val="24"/>
        </w:rPr>
        <w:sym w:font="HQPB4" w:char="F0E4"/>
      </w:r>
      <w:r w:rsidR="00492327" w:rsidRPr="00093330">
        <w:rPr>
          <w:color w:val="000000"/>
          <w:sz w:val="24"/>
          <w:szCs w:val="24"/>
        </w:rPr>
        <w:sym w:font="HQPB2" w:char="F033"/>
      </w:r>
      <w:r w:rsidR="00492327" w:rsidRPr="00093330">
        <w:rPr>
          <w:color w:val="000000"/>
          <w:sz w:val="24"/>
          <w:szCs w:val="24"/>
        </w:rPr>
        <w:sym w:font="HQPB5" w:char="F073"/>
      </w:r>
      <w:r w:rsidR="00492327" w:rsidRPr="00093330">
        <w:rPr>
          <w:color w:val="000000"/>
          <w:sz w:val="24"/>
          <w:szCs w:val="24"/>
        </w:rPr>
        <w:sym w:font="HQPB2" w:char="F039"/>
      </w:r>
      <w:r w:rsidR="00492327" w:rsidRPr="00093330">
        <w:rPr>
          <w:color w:val="000000"/>
          <w:sz w:val="24"/>
          <w:szCs w:val="24"/>
          <w:rtl/>
        </w:rPr>
        <w:t xml:space="preserve"> </w:t>
      </w:r>
      <w:r w:rsidR="00492327" w:rsidRPr="00093330">
        <w:rPr>
          <w:color w:val="000000"/>
          <w:sz w:val="24"/>
          <w:szCs w:val="24"/>
        </w:rPr>
        <w:sym w:font="HQPB4" w:char="F0F6"/>
      </w:r>
      <w:r w:rsidR="00492327" w:rsidRPr="00093330">
        <w:rPr>
          <w:color w:val="000000"/>
          <w:sz w:val="24"/>
          <w:szCs w:val="24"/>
        </w:rPr>
        <w:sym w:font="HQPB2" w:char="F04E"/>
      </w:r>
      <w:r w:rsidR="00492327" w:rsidRPr="00093330">
        <w:rPr>
          <w:color w:val="000000"/>
          <w:sz w:val="24"/>
          <w:szCs w:val="24"/>
        </w:rPr>
        <w:sym w:font="HQPB4" w:char="F0E8"/>
      </w:r>
      <w:r w:rsidR="00492327" w:rsidRPr="00093330">
        <w:rPr>
          <w:color w:val="000000"/>
          <w:sz w:val="24"/>
          <w:szCs w:val="24"/>
        </w:rPr>
        <w:sym w:font="HQPB2" w:char="F064"/>
      </w:r>
      <w:r w:rsidR="00492327" w:rsidRPr="00093330">
        <w:rPr>
          <w:color w:val="000000"/>
          <w:sz w:val="24"/>
          <w:szCs w:val="24"/>
        </w:rPr>
        <w:sym w:font="HQPB4" w:char="F0F6"/>
      </w:r>
      <w:r w:rsidR="00492327" w:rsidRPr="00093330">
        <w:rPr>
          <w:color w:val="000000"/>
          <w:sz w:val="24"/>
          <w:szCs w:val="24"/>
        </w:rPr>
        <w:sym w:font="HQPB2" w:char="F071"/>
      </w:r>
      <w:r w:rsidR="00492327" w:rsidRPr="00093330">
        <w:rPr>
          <w:color w:val="000000"/>
          <w:sz w:val="24"/>
          <w:szCs w:val="24"/>
        </w:rPr>
        <w:sym w:font="HQPB5" w:char="F074"/>
      </w:r>
      <w:r w:rsidR="00492327" w:rsidRPr="00093330">
        <w:rPr>
          <w:color w:val="000000"/>
          <w:sz w:val="24"/>
          <w:szCs w:val="24"/>
        </w:rPr>
        <w:sym w:font="HQPB1" w:char="F0B1"/>
      </w:r>
      <w:r w:rsidR="00492327" w:rsidRPr="00093330">
        <w:rPr>
          <w:color w:val="000000"/>
          <w:sz w:val="24"/>
          <w:szCs w:val="24"/>
        </w:rPr>
        <w:sym w:font="HQPB4" w:char="F0F7"/>
      </w:r>
      <w:r w:rsidR="00492327" w:rsidRPr="00093330">
        <w:rPr>
          <w:color w:val="000000"/>
          <w:sz w:val="24"/>
          <w:szCs w:val="24"/>
        </w:rPr>
        <w:sym w:font="HQPB1" w:char="F07A"/>
      </w:r>
      <w:r w:rsidR="00492327" w:rsidRPr="00093330">
        <w:rPr>
          <w:color w:val="000000"/>
          <w:sz w:val="24"/>
          <w:szCs w:val="24"/>
        </w:rPr>
        <w:sym w:font="HQPB5" w:char="F024"/>
      </w:r>
      <w:r w:rsidR="00492327" w:rsidRPr="00093330">
        <w:rPr>
          <w:color w:val="000000"/>
          <w:sz w:val="24"/>
          <w:szCs w:val="24"/>
        </w:rPr>
        <w:sym w:font="HQPB1" w:char="F024"/>
      </w:r>
      <w:r w:rsidR="00492327" w:rsidRPr="00093330">
        <w:rPr>
          <w:color w:val="000000"/>
          <w:sz w:val="24"/>
          <w:szCs w:val="24"/>
        </w:rPr>
        <w:sym w:font="HQPB5" w:char="F073"/>
      </w:r>
      <w:r w:rsidR="00492327" w:rsidRPr="00093330">
        <w:rPr>
          <w:color w:val="000000"/>
          <w:sz w:val="24"/>
          <w:szCs w:val="24"/>
        </w:rPr>
        <w:sym w:font="HQPB1" w:char="F0F9"/>
      </w:r>
      <w:r w:rsidR="00492327" w:rsidRPr="00093330">
        <w:rPr>
          <w:color w:val="000000"/>
          <w:sz w:val="24"/>
          <w:szCs w:val="24"/>
          <w:rtl/>
        </w:rPr>
        <w:t xml:space="preserve"> </w:t>
      </w:r>
      <w:r w:rsidR="00492327" w:rsidRPr="00093330">
        <w:rPr>
          <w:color w:val="000000"/>
          <w:sz w:val="24"/>
          <w:szCs w:val="24"/>
        </w:rPr>
        <w:sym w:font="HQPB4" w:char="F0F6"/>
      </w:r>
      <w:r w:rsidR="00492327" w:rsidRPr="00093330">
        <w:rPr>
          <w:color w:val="000000"/>
          <w:sz w:val="24"/>
          <w:szCs w:val="24"/>
        </w:rPr>
        <w:sym w:font="HQPB2" w:char="F04E"/>
      </w:r>
      <w:r w:rsidR="00492327" w:rsidRPr="00093330">
        <w:rPr>
          <w:color w:val="000000"/>
          <w:sz w:val="24"/>
          <w:szCs w:val="24"/>
        </w:rPr>
        <w:sym w:font="HQPB4" w:char="F0E8"/>
      </w:r>
      <w:r w:rsidR="00492327" w:rsidRPr="00093330">
        <w:rPr>
          <w:color w:val="000000"/>
          <w:sz w:val="24"/>
          <w:szCs w:val="24"/>
        </w:rPr>
        <w:sym w:font="HQPB2" w:char="F064"/>
      </w:r>
      <w:r w:rsidR="00492327" w:rsidRPr="00093330">
        <w:rPr>
          <w:color w:val="000000"/>
          <w:sz w:val="24"/>
          <w:szCs w:val="24"/>
        </w:rPr>
        <w:sym w:font="HQPB5" w:char="F079"/>
      </w:r>
      <w:r w:rsidR="00492327" w:rsidRPr="00093330">
        <w:rPr>
          <w:color w:val="000000"/>
          <w:sz w:val="24"/>
          <w:szCs w:val="24"/>
        </w:rPr>
        <w:sym w:font="HQPB1" w:char="F08A"/>
      </w:r>
      <w:r w:rsidR="00492327" w:rsidRPr="00093330">
        <w:rPr>
          <w:color w:val="000000"/>
          <w:sz w:val="24"/>
          <w:szCs w:val="24"/>
        </w:rPr>
        <w:sym w:font="HQPB1" w:char="F023"/>
      </w:r>
      <w:r w:rsidR="00492327" w:rsidRPr="00093330">
        <w:rPr>
          <w:color w:val="000000"/>
          <w:sz w:val="24"/>
          <w:szCs w:val="24"/>
        </w:rPr>
        <w:sym w:font="HQPB5" w:char="F074"/>
      </w:r>
      <w:r w:rsidR="00492327" w:rsidRPr="00093330">
        <w:rPr>
          <w:color w:val="000000"/>
          <w:sz w:val="24"/>
          <w:szCs w:val="24"/>
        </w:rPr>
        <w:sym w:font="HQPB1" w:char="F093"/>
      </w:r>
      <w:r w:rsidR="00492327" w:rsidRPr="00093330">
        <w:rPr>
          <w:color w:val="000000"/>
          <w:sz w:val="24"/>
          <w:szCs w:val="24"/>
        </w:rPr>
        <w:sym w:font="HQPB5" w:char="F073"/>
      </w:r>
      <w:r w:rsidR="00492327" w:rsidRPr="00093330">
        <w:rPr>
          <w:color w:val="000000"/>
          <w:sz w:val="24"/>
          <w:szCs w:val="24"/>
        </w:rPr>
        <w:sym w:font="HQPB1" w:char="F0F9"/>
      </w:r>
      <w:r w:rsidR="00492327" w:rsidRPr="00093330">
        <w:rPr>
          <w:color w:val="000000"/>
          <w:sz w:val="24"/>
          <w:szCs w:val="24"/>
          <w:rtl/>
        </w:rPr>
        <w:t xml:space="preserve"> </w:t>
      </w:r>
      <w:r w:rsidR="00492327" w:rsidRPr="00093330">
        <w:rPr>
          <w:color w:val="000000"/>
          <w:sz w:val="24"/>
          <w:szCs w:val="24"/>
        </w:rPr>
        <w:sym w:font="HQPB1" w:char="F024"/>
      </w:r>
      <w:r w:rsidR="00492327" w:rsidRPr="00093330">
        <w:rPr>
          <w:color w:val="000000"/>
          <w:sz w:val="24"/>
          <w:szCs w:val="24"/>
        </w:rPr>
        <w:sym w:font="HQPB4" w:char="F059"/>
      </w:r>
      <w:r w:rsidR="00492327" w:rsidRPr="00093330">
        <w:rPr>
          <w:color w:val="000000"/>
          <w:sz w:val="24"/>
          <w:szCs w:val="24"/>
        </w:rPr>
        <w:sym w:font="HQPB2" w:char="F05A"/>
      </w:r>
      <w:r w:rsidR="00492327" w:rsidRPr="00093330">
        <w:rPr>
          <w:color w:val="000000"/>
          <w:sz w:val="24"/>
          <w:szCs w:val="24"/>
        </w:rPr>
        <w:sym w:font="HQPB2" w:char="F0BB"/>
      </w:r>
      <w:r w:rsidR="00492327" w:rsidRPr="00093330">
        <w:rPr>
          <w:color w:val="000000"/>
          <w:sz w:val="24"/>
          <w:szCs w:val="24"/>
        </w:rPr>
        <w:sym w:font="HQPB5" w:char="F079"/>
      </w:r>
      <w:r w:rsidR="00492327" w:rsidRPr="00093330">
        <w:rPr>
          <w:color w:val="000000"/>
          <w:sz w:val="24"/>
          <w:szCs w:val="24"/>
        </w:rPr>
        <w:sym w:font="HQPB2" w:char="F04A"/>
      </w:r>
      <w:r w:rsidR="00492327" w:rsidRPr="00093330">
        <w:rPr>
          <w:color w:val="000000"/>
          <w:sz w:val="24"/>
          <w:szCs w:val="24"/>
        </w:rPr>
        <w:sym w:font="HQPB2" w:char="F083"/>
      </w:r>
      <w:r w:rsidR="00492327" w:rsidRPr="00093330">
        <w:rPr>
          <w:color w:val="000000"/>
          <w:sz w:val="24"/>
          <w:szCs w:val="24"/>
        </w:rPr>
        <w:sym w:font="HQPB4" w:char="F0CE"/>
      </w:r>
      <w:r w:rsidR="00492327" w:rsidRPr="00093330">
        <w:rPr>
          <w:color w:val="000000"/>
          <w:sz w:val="24"/>
          <w:szCs w:val="24"/>
        </w:rPr>
        <w:sym w:font="HQPB1" w:char="F029"/>
      </w:r>
      <w:r w:rsidR="00492327" w:rsidRPr="00093330">
        <w:rPr>
          <w:color w:val="000000"/>
          <w:sz w:val="24"/>
          <w:szCs w:val="24"/>
          <w:rtl/>
        </w:rPr>
        <w:t xml:space="preserve"> </w:t>
      </w:r>
      <w:r w:rsidR="00492327" w:rsidRPr="00093330">
        <w:rPr>
          <w:color w:val="000000"/>
          <w:sz w:val="24"/>
          <w:szCs w:val="24"/>
        </w:rPr>
        <w:sym w:font="HQPB5" w:char="F028"/>
      </w:r>
      <w:r w:rsidR="00492327" w:rsidRPr="00093330">
        <w:rPr>
          <w:color w:val="000000"/>
          <w:sz w:val="24"/>
          <w:szCs w:val="24"/>
        </w:rPr>
        <w:sym w:font="HQPB1" w:char="F023"/>
      </w:r>
      <w:r w:rsidR="00492327" w:rsidRPr="00093330">
        <w:rPr>
          <w:color w:val="000000"/>
          <w:sz w:val="24"/>
          <w:szCs w:val="24"/>
        </w:rPr>
        <w:sym w:font="HQPB2" w:char="F071"/>
      </w:r>
      <w:r w:rsidR="00492327" w:rsidRPr="00093330">
        <w:rPr>
          <w:color w:val="000000"/>
          <w:sz w:val="24"/>
          <w:szCs w:val="24"/>
        </w:rPr>
        <w:sym w:font="HQPB4" w:char="F0E4"/>
      </w:r>
      <w:r w:rsidR="00492327" w:rsidRPr="00093330">
        <w:rPr>
          <w:color w:val="000000"/>
          <w:sz w:val="24"/>
          <w:szCs w:val="24"/>
        </w:rPr>
        <w:sym w:font="HQPB2" w:char="F039"/>
      </w:r>
      <w:r w:rsidR="00492327" w:rsidRPr="00093330">
        <w:rPr>
          <w:color w:val="000000"/>
          <w:sz w:val="24"/>
          <w:szCs w:val="24"/>
        </w:rPr>
        <w:sym w:font="HQPB1" w:char="F024"/>
      </w:r>
      <w:r w:rsidR="00492327" w:rsidRPr="00093330">
        <w:rPr>
          <w:color w:val="000000"/>
          <w:sz w:val="24"/>
          <w:szCs w:val="24"/>
        </w:rPr>
        <w:sym w:font="HQPB5" w:char="F073"/>
      </w:r>
      <w:r w:rsidR="00492327" w:rsidRPr="00093330">
        <w:rPr>
          <w:color w:val="000000"/>
          <w:sz w:val="24"/>
          <w:szCs w:val="24"/>
        </w:rPr>
        <w:sym w:font="HQPB2" w:char="F025"/>
      </w:r>
      <w:r w:rsidR="00492327" w:rsidRPr="00093330">
        <w:rPr>
          <w:color w:val="000000"/>
          <w:sz w:val="24"/>
          <w:szCs w:val="24"/>
        </w:rPr>
        <w:sym w:font="HQPB5" w:char="F075"/>
      </w:r>
      <w:r w:rsidR="00492327" w:rsidRPr="00093330">
        <w:rPr>
          <w:color w:val="000000"/>
          <w:sz w:val="24"/>
          <w:szCs w:val="24"/>
        </w:rPr>
        <w:sym w:font="HQPB2" w:char="F072"/>
      </w:r>
      <w:r w:rsidR="00492327" w:rsidRPr="00093330">
        <w:rPr>
          <w:color w:val="000000"/>
          <w:sz w:val="24"/>
          <w:szCs w:val="24"/>
          <w:rtl/>
        </w:rPr>
        <w:t xml:space="preserve"> </w:t>
      </w:r>
      <w:r w:rsidR="00492327" w:rsidRPr="00093330">
        <w:rPr>
          <w:color w:val="000000"/>
          <w:sz w:val="24"/>
          <w:szCs w:val="24"/>
        </w:rPr>
        <w:sym w:font="HQPB1" w:char="F024"/>
      </w:r>
      <w:r w:rsidR="00492327" w:rsidRPr="00093330">
        <w:rPr>
          <w:color w:val="000000"/>
          <w:sz w:val="24"/>
          <w:szCs w:val="24"/>
        </w:rPr>
        <w:sym w:font="HQPB5" w:char="F075"/>
      </w:r>
      <w:r w:rsidR="00492327" w:rsidRPr="00093330">
        <w:rPr>
          <w:color w:val="000000"/>
          <w:sz w:val="24"/>
          <w:szCs w:val="24"/>
        </w:rPr>
        <w:sym w:font="HQPB2" w:char="F05A"/>
      </w:r>
      <w:r w:rsidR="00492327" w:rsidRPr="00093330">
        <w:rPr>
          <w:color w:val="000000"/>
          <w:sz w:val="24"/>
          <w:szCs w:val="24"/>
        </w:rPr>
        <w:sym w:font="HQPB4" w:char="F0E7"/>
      </w:r>
      <w:r w:rsidR="00492327" w:rsidRPr="00093330">
        <w:rPr>
          <w:color w:val="000000"/>
          <w:sz w:val="24"/>
          <w:szCs w:val="24"/>
        </w:rPr>
        <w:sym w:font="HQPB1" w:char="F036"/>
      </w:r>
      <w:r w:rsidR="00492327" w:rsidRPr="00093330">
        <w:rPr>
          <w:color w:val="000000"/>
          <w:sz w:val="24"/>
          <w:szCs w:val="24"/>
        </w:rPr>
        <w:sym w:font="HQPB4" w:char="F0F3"/>
      </w:r>
      <w:r w:rsidR="00492327" w:rsidRPr="00093330">
        <w:rPr>
          <w:color w:val="000000"/>
          <w:sz w:val="24"/>
          <w:szCs w:val="24"/>
        </w:rPr>
        <w:sym w:font="HQPB1" w:char="F0A1"/>
      </w:r>
      <w:r w:rsidR="00492327" w:rsidRPr="00093330">
        <w:rPr>
          <w:color w:val="000000"/>
          <w:sz w:val="24"/>
          <w:szCs w:val="24"/>
        </w:rPr>
        <w:sym w:font="HQPB5" w:char="F079"/>
      </w:r>
      <w:r w:rsidR="00492327" w:rsidRPr="00093330">
        <w:rPr>
          <w:color w:val="000000"/>
          <w:sz w:val="24"/>
          <w:szCs w:val="24"/>
        </w:rPr>
        <w:sym w:font="HQPB1" w:char="F06D"/>
      </w:r>
      <w:r w:rsidR="00492327" w:rsidRPr="00093330">
        <w:rPr>
          <w:color w:val="000000"/>
          <w:sz w:val="24"/>
          <w:szCs w:val="24"/>
          <w:rtl/>
        </w:rPr>
        <w:t xml:space="preserve"> </w:t>
      </w:r>
      <w:r w:rsidR="00492327" w:rsidRPr="00093330">
        <w:rPr>
          <w:color w:val="000000"/>
          <w:sz w:val="24"/>
          <w:szCs w:val="24"/>
        </w:rPr>
        <w:sym w:font="HQPB5" w:char="F0AA"/>
      </w:r>
      <w:r w:rsidR="00492327" w:rsidRPr="00093330">
        <w:rPr>
          <w:color w:val="000000"/>
          <w:sz w:val="24"/>
          <w:szCs w:val="24"/>
        </w:rPr>
        <w:sym w:font="HQPB1" w:char="F021"/>
      </w:r>
      <w:r w:rsidR="00492327" w:rsidRPr="00093330">
        <w:rPr>
          <w:color w:val="000000"/>
          <w:sz w:val="24"/>
          <w:szCs w:val="24"/>
        </w:rPr>
        <w:sym w:font="HQPB5" w:char="F024"/>
      </w:r>
      <w:r w:rsidR="00492327" w:rsidRPr="00093330">
        <w:rPr>
          <w:color w:val="000000"/>
          <w:sz w:val="24"/>
          <w:szCs w:val="24"/>
        </w:rPr>
        <w:sym w:font="HQPB1" w:char="F023"/>
      </w:r>
      <w:r w:rsidR="00492327" w:rsidRPr="00093330">
        <w:rPr>
          <w:color w:val="000000"/>
          <w:sz w:val="24"/>
          <w:szCs w:val="24"/>
          <w:rtl/>
        </w:rPr>
        <w:t xml:space="preserve"> </w:t>
      </w:r>
      <w:r w:rsidR="00492327" w:rsidRPr="00093330">
        <w:rPr>
          <w:color w:val="000000"/>
          <w:sz w:val="24"/>
          <w:szCs w:val="24"/>
        </w:rPr>
        <w:sym w:font="HQPB5" w:char="F07A"/>
      </w:r>
      <w:r w:rsidR="00492327" w:rsidRPr="00093330">
        <w:rPr>
          <w:color w:val="000000"/>
          <w:sz w:val="24"/>
          <w:szCs w:val="24"/>
        </w:rPr>
        <w:sym w:font="HQPB2" w:char="F04E"/>
      </w:r>
      <w:r w:rsidR="00492327" w:rsidRPr="00093330">
        <w:rPr>
          <w:color w:val="000000"/>
          <w:sz w:val="24"/>
          <w:szCs w:val="24"/>
        </w:rPr>
        <w:sym w:font="HQPB4" w:char="F0F7"/>
      </w:r>
      <w:r w:rsidR="00492327" w:rsidRPr="00093330">
        <w:rPr>
          <w:color w:val="000000"/>
          <w:sz w:val="24"/>
          <w:szCs w:val="24"/>
        </w:rPr>
        <w:sym w:font="HQPB1" w:char="F0E8"/>
      </w:r>
      <w:r w:rsidR="00492327" w:rsidRPr="00093330">
        <w:rPr>
          <w:color w:val="000000"/>
          <w:sz w:val="24"/>
          <w:szCs w:val="24"/>
        </w:rPr>
        <w:sym w:font="HQPB4" w:char="F0CF"/>
      </w:r>
      <w:r w:rsidR="00492327" w:rsidRPr="00093330">
        <w:rPr>
          <w:color w:val="000000"/>
          <w:sz w:val="24"/>
          <w:szCs w:val="24"/>
        </w:rPr>
        <w:sym w:font="HQPB2" w:char="F052"/>
      </w:r>
      <w:r w:rsidR="00492327" w:rsidRPr="00093330">
        <w:rPr>
          <w:color w:val="000000"/>
          <w:sz w:val="24"/>
          <w:szCs w:val="24"/>
        </w:rPr>
        <w:sym w:font="HQPB5" w:char="F075"/>
      </w:r>
      <w:r w:rsidR="00492327" w:rsidRPr="00093330">
        <w:rPr>
          <w:color w:val="000000"/>
          <w:sz w:val="24"/>
          <w:szCs w:val="24"/>
        </w:rPr>
        <w:sym w:font="HQPB2" w:char="F072"/>
      </w:r>
      <w:r w:rsidR="00492327" w:rsidRPr="00093330">
        <w:rPr>
          <w:color w:val="000000"/>
          <w:sz w:val="24"/>
          <w:szCs w:val="24"/>
          <w:rtl/>
        </w:rPr>
        <w:t xml:space="preserve"> </w:t>
      </w:r>
      <w:r w:rsidR="00492327" w:rsidRPr="00093330">
        <w:rPr>
          <w:color w:val="000000"/>
          <w:sz w:val="24"/>
          <w:szCs w:val="24"/>
        </w:rPr>
        <w:sym w:font="HQPB4" w:char="F0E3"/>
      </w:r>
      <w:r w:rsidR="00492327" w:rsidRPr="00093330">
        <w:rPr>
          <w:color w:val="000000"/>
          <w:sz w:val="24"/>
          <w:szCs w:val="24"/>
        </w:rPr>
        <w:sym w:font="HQPB2" w:char="F040"/>
      </w:r>
      <w:r w:rsidR="00492327" w:rsidRPr="00093330">
        <w:rPr>
          <w:color w:val="000000"/>
          <w:sz w:val="24"/>
          <w:szCs w:val="24"/>
        </w:rPr>
        <w:sym w:font="HQPB2" w:char="F08B"/>
      </w:r>
      <w:r w:rsidR="00492327" w:rsidRPr="00093330">
        <w:rPr>
          <w:color w:val="000000"/>
          <w:sz w:val="24"/>
          <w:szCs w:val="24"/>
        </w:rPr>
        <w:sym w:font="HQPB4" w:char="F0C5"/>
      </w:r>
      <w:r w:rsidR="00492327" w:rsidRPr="00093330">
        <w:rPr>
          <w:color w:val="000000"/>
          <w:sz w:val="24"/>
          <w:szCs w:val="24"/>
        </w:rPr>
        <w:sym w:font="HQPB2" w:char="F032"/>
      </w:r>
      <w:r w:rsidR="00492327" w:rsidRPr="00093330">
        <w:rPr>
          <w:color w:val="000000"/>
          <w:sz w:val="24"/>
          <w:szCs w:val="24"/>
        </w:rPr>
        <w:sym w:font="HQPB5" w:char="F075"/>
      </w:r>
      <w:r w:rsidR="00492327" w:rsidRPr="00093330">
        <w:rPr>
          <w:color w:val="000000"/>
          <w:sz w:val="24"/>
          <w:szCs w:val="24"/>
        </w:rPr>
        <w:sym w:font="HQPB2" w:char="F071"/>
      </w:r>
      <w:r w:rsidR="00492327" w:rsidRPr="00093330">
        <w:rPr>
          <w:color w:val="000000"/>
          <w:sz w:val="24"/>
          <w:szCs w:val="24"/>
        </w:rPr>
        <w:sym w:font="HQPB4" w:char="F0F8"/>
      </w:r>
      <w:r w:rsidR="00492327" w:rsidRPr="00093330">
        <w:rPr>
          <w:color w:val="000000"/>
          <w:sz w:val="24"/>
          <w:szCs w:val="24"/>
        </w:rPr>
        <w:sym w:font="HQPB2" w:char="F039"/>
      </w:r>
      <w:r w:rsidR="00492327" w:rsidRPr="00093330">
        <w:rPr>
          <w:color w:val="000000"/>
          <w:sz w:val="24"/>
          <w:szCs w:val="24"/>
        </w:rPr>
        <w:sym w:font="HQPB5" w:char="F024"/>
      </w:r>
      <w:r w:rsidR="00492327" w:rsidRPr="00093330">
        <w:rPr>
          <w:color w:val="000000"/>
          <w:sz w:val="24"/>
          <w:szCs w:val="24"/>
        </w:rPr>
        <w:sym w:font="HQPB1" w:char="F023"/>
      </w:r>
      <w:r w:rsidR="00641E79" w:rsidRPr="00093330">
        <w:rPr>
          <w:rFonts w:ascii="QCF_BSML" w:eastAsia="Calibri" w:hAnsi="QCF_BSML" w:cs="QCF_BSML"/>
          <w:b/>
          <w:bCs/>
          <w:color w:val="000000"/>
          <w:sz w:val="24"/>
          <w:szCs w:val="24"/>
          <w:rtl/>
        </w:rPr>
        <w:t xml:space="preserve"> </w:t>
      </w:r>
      <w:r w:rsidR="00AA510F" w:rsidRPr="00093330">
        <w:rPr>
          <w:rFonts w:ascii="Msh Quraan1" w:hAnsi="Msh Quraan1"/>
          <w:b/>
          <w:bCs/>
          <w:sz w:val="24"/>
          <w:szCs w:val="24"/>
        </w:rPr>
        <w:t></w:t>
      </w:r>
      <w:r w:rsidR="00B60BDD" w:rsidRPr="00093330">
        <w:rPr>
          <w:rFonts w:hint="cs"/>
          <w:sz w:val="24"/>
          <w:szCs w:val="24"/>
          <w:rtl/>
          <w:lang w:bidi="ar-JO"/>
        </w:rPr>
        <w:t>(آل عمران:173)</w:t>
      </w:r>
      <w:r w:rsidR="0012708C" w:rsidRPr="00093330">
        <w:rPr>
          <w:rFonts w:hint="cs"/>
          <w:sz w:val="24"/>
          <w:szCs w:val="24"/>
          <w:rtl/>
          <w:lang w:bidi="ar-JO"/>
        </w:rPr>
        <w:t xml:space="preserve">، </w:t>
      </w:r>
      <w:r w:rsidR="00B60BDD" w:rsidRPr="00F86017">
        <w:rPr>
          <w:rFonts w:hint="cs"/>
          <w:rtl/>
          <w:lang w:bidi="ar-JO"/>
        </w:rPr>
        <w:t xml:space="preserve">"الضمير من </w:t>
      </w:r>
      <w:r w:rsidR="006871F4" w:rsidRPr="00F86017">
        <w:rPr>
          <w:rFonts w:hint="cs"/>
          <w:rtl/>
          <w:lang w:bidi="ar-JO"/>
        </w:rPr>
        <w:t>(</w:t>
      </w:r>
      <w:r w:rsidR="00B60BDD" w:rsidRPr="00F86017">
        <w:rPr>
          <w:rtl/>
          <w:lang w:bidi="ar-JO"/>
        </w:rPr>
        <w:t>فَزَادَهُمْ</w:t>
      </w:r>
      <w:r w:rsidR="002045F7" w:rsidRPr="00F86017">
        <w:rPr>
          <w:rFonts w:hint="cs"/>
          <w:rtl/>
          <w:lang w:bidi="ar-JO"/>
        </w:rPr>
        <w:t>)</w:t>
      </w:r>
      <w:r w:rsidR="00B60BDD" w:rsidRPr="00F86017">
        <w:rPr>
          <w:rtl/>
          <w:lang w:bidi="ar-JO"/>
        </w:rPr>
        <w:t xml:space="preserve"> </w:t>
      </w:r>
      <w:r w:rsidR="00B60BDD" w:rsidRPr="00F86017">
        <w:rPr>
          <w:rFonts w:hint="cs"/>
          <w:rtl/>
          <w:lang w:bidi="ar-JO"/>
        </w:rPr>
        <w:t>المرفوع يرجع إلى القول:</w:t>
      </w:r>
      <w:r w:rsidR="00B60BDD" w:rsidRPr="00F86017">
        <w:rPr>
          <w:rtl/>
          <w:lang w:bidi="ar-JO"/>
        </w:rPr>
        <w:t xml:space="preserve"> </w:t>
      </w:r>
      <w:r w:rsidR="006871F4" w:rsidRPr="00F86017">
        <w:rPr>
          <w:rFonts w:hint="cs"/>
          <w:rtl/>
          <w:lang w:bidi="ar-JO"/>
        </w:rPr>
        <w:t>(</w:t>
      </w:r>
      <w:r w:rsidR="00B60BDD" w:rsidRPr="00F86017">
        <w:rPr>
          <w:rtl/>
          <w:lang w:bidi="ar-JO"/>
        </w:rPr>
        <w:t xml:space="preserve">إِنَّ </w:t>
      </w:r>
      <w:r w:rsidR="00B60BDD" w:rsidRPr="00F86017">
        <w:rPr>
          <w:rFonts w:hint="cs"/>
          <w:rtl/>
          <w:lang w:bidi="ar-JO"/>
        </w:rPr>
        <w:t>ٱلنَّاسَ</w:t>
      </w:r>
      <w:r w:rsidR="00B60BDD" w:rsidRPr="00F86017">
        <w:rPr>
          <w:rtl/>
          <w:lang w:bidi="ar-JO"/>
        </w:rPr>
        <w:t xml:space="preserve"> قَدْ</w:t>
      </w:r>
      <w:r w:rsidR="00E6698B" w:rsidRPr="00F86017">
        <w:rPr>
          <w:rFonts w:hint="cs"/>
          <w:rtl/>
          <w:lang w:bidi="ar-JO"/>
        </w:rPr>
        <w:t xml:space="preserve"> </w:t>
      </w:r>
      <w:r w:rsidR="00B60BDD" w:rsidRPr="00F86017">
        <w:rPr>
          <w:rtl/>
          <w:lang w:bidi="ar-JO"/>
        </w:rPr>
        <w:t>جَمَعُواْ لَكُمْ فَ</w:t>
      </w:r>
      <w:r w:rsidR="00B60BDD" w:rsidRPr="00F86017">
        <w:rPr>
          <w:rFonts w:hint="cs"/>
          <w:rtl/>
          <w:lang w:bidi="ar-JO"/>
        </w:rPr>
        <w:t>ٱخْشَوْهُمْ</w:t>
      </w:r>
      <w:r w:rsidR="006871F4" w:rsidRPr="00F86017">
        <w:rPr>
          <w:rFonts w:hint="cs"/>
          <w:rtl/>
          <w:lang w:bidi="ar-JO"/>
        </w:rPr>
        <w:t>)</w:t>
      </w:r>
      <w:r w:rsidR="00B60BDD" w:rsidRPr="00F86017">
        <w:rPr>
          <w:rtl/>
          <w:lang w:bidi="ar-JO"/>
        </w:rPr>
        <w:t xml:space="preserve"> أو إلى مصدر </w:t>
      </w:r>
      <w:r w:rsidR="00B60BDD" w:rsidRPr="00F86017">
        <w:rPr>
          <w:rFonts w:hint="cs"/>
          <w:rtl/>
          <w:lang w:bidi="ar-JO"/>
        </w:rPr>
        <w:t>(</w:t>
      </w:r>
      <w:r w:rsidR="00B60BDD" w:rsidRPr="00F86017">
        <w:rPr>
          <w:rtl/>
          <w:lang w:bidi="ar-JO"/>
        </w:rPr>
        <w:t>قالوا</w:t>
      </w:r>
      <w:r w:rsidR="00B60BDD" w:rsidRPr="00F86017">
        <w:rPr>
          <w:rFonts w:hint="cs"/>
          <w:rtl/>
          <w:lang w:bidi="ar-JO"/>
        </w:rPr>
        <w:t>)</w:t>
      </w:r>
      <w:r w:rsidR="00B60BDD" w:rsidRPr="00F86017">
        <w:rPr>
          <w:rtl/>
          <w:lang w:bidi="ar-JO"/>
        </w:rPr>
        <w:t>، أو إلى الناس إذا أريد به نعيم وحده</w:t>
      </w:r>
      <w:r w:rsidR="006B11D6" w:rsidRPr="00F86017">
        <w:rPr>
          <w:rFonts w:hint="cs"/>
          <w:rtl/>
          <w:lang w:bidi="ar-JO"/>
        </w:rPr>
        <w:t>،</w:t>
      </w:r>
      <w:r w:rsidR="00B60BDD" w:rsidRPr="00F86017">
        <w:rPr>
          <w:rFonts w:hint="cs"/>
          <w:rtl/>
          <w:lang w:bidi="ar-JO"/>
        </w:rPr>
        <w:t xml:space="preserve"> وقال أبو حيان: </w:t>
      </w:r>
      <w:r w:rsidR="00B60BDD" w:rsidRPr="00F86017">
        <w:rPr>
          <w:rtl/>
          <w:lang w:bidi="ar-JO"/>
        </w:rPr>
        <w:t>وهما ضعيفان، من حيث أن الأول لا يزيد إيماناً إلا بالنطق به، لا هو في نفسه. ومن حيثُ أنَّ الثاني</w:t>
      </w:r>
      <w:r w:rsidR="00B60BDD" w:rsidRPr="00F86017">
        <w:rPr>
          <w:rFonts w:hint="cs"/>
          <w:rtl/>
          <w:lang w:bidi="ar-JO"/>
        </w:rPr>
        <w:t>:</w:t>
      </w:r>
      <w:r w:rsidR="00B60BDD" w:rsidRPr="00F86017">
        <w:rPr>
          <w:rtl/>
          <w:lang w:bidi="ar-JO"/>
        </w:rPr>
        <w:t xml:space="preserve"> إذا أطلق على المفرد لفظ الجمع مجازاً فإن الضمائر تج</w:t>
      </w:r>
      <w:r w:rsidR="002045F7" w:rsidRPr="00F86017">
        <w:rPr>
          <w:rFonts w:hint="cs"/>
          <w:rtl/>
          <w:lang w:bidi="ar-JO"/>
        </w:rPr>
        <w:t>ر</w:t>
      </w:r>
      <w:r w:rsidR="00B60BDD" w:rsidRPr="00F86017">
        <w:rPr>
          <w:rtl/>
          <w:lang w:bidi="ar-JO"/>
        </w:rPr>
        <w:t>ي على ذلك الجمع، لا على المفرد. فيق</w:t>
      </w:r>
      <w:r w:rsidR="00966942" w:rsidRPr="00F86017">
        <w:rPr>
          <w:rFonts w:hint="cs"/>
          <w:rtl/>
          <w:lang w:bidi="ar-JO"/>
        </w:rPr>
        <w:t>ا</w:t>
      </w:r>
      <w:r w:rsidR="00B60BDD" w:rsidRPr="00F86017">
        <w:rPr>
          <w:rtl/>
          <w:lang w:bidi="ar-JO"/>
        </w:rPr>
        <w:t>ل: مفارقه شاب</w:t>
      </w:r>
      <w:r w:rsidR="00966942" w:rsidRPr="00F86017">
        <w:rPr>
          <w:rFonts w:hint="cs"/>
          <w:rtl/>
          <w:lang w:bidi="ar-JO"/>
        </w:rPr>
        <w:t>ت</w:t>
      </w:r>
      <w:r w:rsidR="00B60BDD" w:rsidRPr="00F86017">
        <w:rPr>
          <w:rtl/>
          <w:lang w:bidi="ar-JO"/>
        </w:rPr>
        <w:t>، باعتبار الإخبار عن الجمع، ولا يجوز</w:t>
      </w:r>
      <w:r w:rsidR="00966942" w:rsidRPr="00F86017">
        <w:rPr>
          <w:rFonts w:hint="cs"/>
          <w:rtl/>
          <w:lang w:bidi="ar-JO"/>
        </w:rPr>
        <w:t>:</w:t>
      </w:r>
      <w:r w:rsidR="00B60BDD" w:rsidRPr="00F86017">
        <w:rPr>
          <w:rtl/>
          <w:lang w:bidi="ar-JO"/>
        </w:rPr>
        <w:t xml:space="preserve"> مفارق</w:t>
      </w:r>
      <w:r w:rsidR="00966942" w:rsidRPr="00F86017">
        <w:rPr>
          <w:rFonts w:hint="cs"/>
          <w:rtl/>
          <w:lang w:bidi="ar-JO"/>
        </w:rPr>
        <w:t>ة</w:t>
      </w:r>
      <w:r w:rsidR="00B60BDD" w:rsidRPr="00F86017">
        <w:rPr>
          <w:rtl/>
          <w:lang w:bidi="ar-JO"/>
        </w:rPr>
        <w:t xml:space="preserve"> شاب، باعتبار مفرقه شاب</w:t>
      </w:r>
      <w:r w:rsidR="00D51793" w:rsidRPr="00F86017">
        <w:rPr>
          <w:rFonts w:hint="cs"/>
          <w:rtl/>
          <w:lang w:bidi="ar-JO"/>
        </w:rPr>
        <w:t>".</w:t>
      </w:r>
      <w:r w:rsidR="001F3F27" w:rsidRPr="00F86017">
        <w:rPr>
          <w:rFonts w:ascii="Times New Roman" w:eastAsia="Times New Roman" w:hAnsi="Times New Roman"/>
          <w:vertAlign w:val="superscript"/>
          <w:rtl/>
        </w:rPr>
        <w:t>(</w:t>
      </w:r>
      <w:r w:rsidR="001F3F27" w:rsidRPr="00F86017">
        <w:rPr>
          <w:rFonts w:ascii="Times New Roman" w:eastAsia="Times New Roman" w:hAnsi="Times New Roman"/>
          <w:vertAlign w:val="superscript"/>
          <w:rtl/>
        </w:rPr>
        <w:footnoteReference w:id="631"/>
      </w:r>
      <w:r w:rsidR="001F3F27" w:rsidRPr="00F86017">
        <w:rPr>
          <w:rFonts w:ascii="Times New Roman" w:eastAsia="Times New Roman" w:hAnsi="Times New Roman"/>
          <w:vertAlign w:val="superscript"/>
          <w:rtl/>
        </w:rPr>
        <w:t>)</w:t>
      </w:r>
      <w:r w:rsidR="009F5A81" w:rsidRPr="00F86017">
        <w:rPr>
          <w:rFonts w:hint="cs"/>
          <w:b/>
          <w:bCs/>
          <w:rtl/>
          <w:lang w:bidi="ar-JO"/>
        </w:rPr>
        <w:t>(</w:t>
      </w:r>
      <w:r w:rsidR="00F65BE4" w:rsidRPr="00F86017">
        <w:rPr>
          <w:rFonts w:hint="cs"/>
          <w:b/>
          <w:bCs/>
          <w:rtl/>
          <w:lang w:bidi="ar-JO"/>
        </w:rPr>
        <w:t>ا</w:t>
      </w:r>
      <w:r w:rsidR="009F5A81" w:rsidRPr="00F86017">
        <w:rPr>
          <w:rFonts w:hint="cs"/>
          <w:b/>
          <w:bCs/>
          <w:rtl/>
          <w:lang w:bidi="ar-JO"/>
        </w:rPr>
        <w:t>هـ)</w:t>
      </w:r>
    </w:p>
    <w:p w:rsidR="0087780B" w:rsidRPr="00F86017" w:rsidRDefault="002045F7" w:rsidP="0012708C">
      <w:pPr>
        <w:spacing w:after="0" w:line="360" w:lineRule="auto"/>
        <w:jc w:val="both"/>
        <w:rPr>
          <w:rtl/>
          <w:lang w:bidi="ar-JO"/>
        </w:rPr>
      </w:pPr>
      <w:r w:rsidRPr="0025654A">
        <w:rPr>
          <w:rFonts w:hint="cs"/>
          <w:b/>
          <w:bCs/>
          <w:sz w:val="32"/>
          <w:szCs w:val="32"/>
          <w:rtl/>
          <w:lang w:bidi="ar-JO"/>
        </w:rPr>
        <w:t>الم</w:t>
      </w:r>
      <w:r w:rsidR="0048344B" w:rsidRPr="0025654A">
        <w:rPr>
          <w:rFonts w:hint="cs"/>
          <w:b/>
          <w:bCs/>
          <w:sz w:val="32"/>
          <w:szCs w:val="32"/>
          <w:rtl/>
          <w:lang w:bidi="ar-JO"/>
        </w:rPr>
        <w:t>راد من المعنى:</w:t>
      </w:r>
      <w:r w:rsidR="0048344B" w:rsidRPr="00F86017">
        <w:rPr>
          <w:rFonts w:hint="cs"/>
          <w:rtl/>
          <w:lang w:bidi="ar-JO"/>
        </w:rPr>
        <w:t xml:space="preserve"> </w:t>
      </w:r>
      <w:r w:rsidR="000720DC" w:rsidRPr="00F86017">
        <w:rPr>
          <w:rFonts w:hint="cs"/>
          <w:rtl/>
          <w:lang w:bidi="ar-JO"/>
        </w:rPr>
        <w:t>"</w:t>
      </w:r>
      <w:r w:rsidR="006871F4" w:rsidRPr="00F86017">
        <w:rPr>
          <w:rFonts w:hint="cs"/>
          <w:rtl/>
          <w:lang w:bidi="ar-JO"/>
        </w:rPr>
        <w:t>(</w:t>
      </w:r>
      <w:r w:rsidR="0087780B" w:rsidRPr="00F86017">
        <w:rPr>
          <w:rtl/>
          <w:lang w:bidi="ar-JO"/>
        </w:rPr>
        <w:t>فَزَادَهُمْ إِيمَـٰناً</w:t>
      </w:r>
      <w:r w:rsidR="006871F4" w:rsidRPr="00F86017">
        <w:rPr>
          <w:rFonts w:hint="cs"/>
          <w:rtl/>
          <w:lang w:bidi="ar-JO"/>
        </w:rPr>
        <w:t>)</w:t>
      </w:r>
      <w:r w:rsidR="0087780B" w:rsidRPr="00F86017">
        <w:rPr>
          <w:rtl/>
          <w:lang w:bidi="ar-JO"/>
        </w:rPr>
        <w:t xml:space="preserve"> </w:t>
      </w:r>
      <w:r w:rsidR="0048344B" w:rsidRPr="00F86017">
        <w:rPr>
          <w:rFonts w:hint="cs"/>
          <w:rtl/>
          <w:lang w:bidi="ar-JO"/>
        </w:rPr>
        <w:t xml:space="preserve">بأن </w:t>
      </w:r>
      <w:r w:rsidR="0087780B" w:rsidRPr="00F86017">
        <w:rPr>
          <w:rtl/>
          <w:lang w:bidi="ar-JO"/>
        </w:rPr>
        <w:t>الضمير المستكن للمقول</w:t>
      </w:r>
      <w:r w:rsidR="0048344B" w:rsidRPr="00F86017">
        <w:rPr>
          <w:rFonts w:hint="cs"/>
          <w:rtl/>
          <w:lang w:bidi="ar-JO"/>
        </w:rPr>
        <w:t>،</w:t>
      </w:r>
      <w:r w:rsidR="0087780B" w:rsidRPr="00F86017">
        <w:rPr>
          <w:rtl/>
          <w:lang w:bidi="ar-JO"/>
        </w:rPr>
        <w:t xml:space="preserve"> أو لمصدر قال أو لفاعله </w:t>
      </w:r>
      <w:r w:rsidR="0048344B" w:rsidRPr="00F86017">
        <w:rPr>
          <w:rFonts w:hint="cs"/>
          <w:rtl/>
          <w:lang w:bidi="ar-JO"/>
        </w:rPr>
        <w:t>إ</w:t>
      </w:r>
      <w:r w:rsidR="0087780B" w:rsidRPr="00F86017">
        <w:rPr>
          <w:rtl/>
          <w:lang w:bidi="ar-JO"/>
        </w:rPr>
        <w:t xml:space="preserve">ن أريد به </w:t>
      </w:r>
      <w:r w:rsidR="0048344B" w:rsidRPr="00F86017">
        <w:rPr>
          <w:rFonts w:hint="cs"/>
          <w:rtl/>
          <w:lang w:bidi="ar-JO"/>
        </w:rPr>
        <w:t>ال</w:t>
      </w:r>
      <w:r w:rsidR="0087780B" w:rsidRPr="00F86017">
        <w:rPr>
          <w:rtl/>
          <w:lang w:bidi="ar-JO"/>
        </w:rPr>
        <w:t>نعيم وحده، والبارز للمقول لهم</w:t>
      </w:r>
      <w:r w:rsidR="0048344B" w:rsidRPr="00F86017">
        <w:rPr>
          <w:rFonts w:hint="cs"/>
          <w:rtl/>
          <w:lang w:bidi="ar-JO"/>
        </w:rPr>
        <w:t>،</w:t>
      </w:r>
      <w:r w:rsidR="0087780B" w:rsidRPr="00F86017">
        <w:rPr>
          <w:rtl/>
          <w:lang w:bidi="ar-JO"/>
        </w:rPr>
        <w:t xml:space="preserve"> والمعنى: إنهم لم يلتفتوا إليه ولم يضعفوا بل ثبت به يقينهم بالله </w:t>
      </w:r>
      <w:r w:rsidR="0048344B" w:rsidRPr="00F86017">
        <w:rPr>
          <w:rFonts w:hint="cs"/>
          <w:rtl/>
          <w:lang w:bidi="ar-JO"/>
        </w:rPr>
        <w:t>،</w:t>
      </w:r>
      <w:r w:rsidR="0087780B" w:rsidRPr="00F86017">
        <w:rPr>
          <w:rtl/>
          <w:lang w:bidi="ar-JO"/>
        </w:rPr>
        <w:t>وازداد إيمانهم وأظهروا حمية الإِسلام وأخلصوا النية عنده، وهو دليل على أن الإِيمان يزيد وينقص وي</w:t>
      </w:r>
      <w:r w:rsidR="0048344B" w:rsidRPr="00F86017">
        <w:rPr>
          <w:rtl/>
          <w:lang w:bidi="ar-JO"/>
        </w:rPr>
        <w:t>عضده قول ابن عمر رضي الله عنهما</w:t>
      </w:r>
      <w:r w:rsidR="0087780B" w:rsidRPr="00F86017">
        <w:rPr>
          <w:rtl/>
          <w:lang w:bidi="ar-JO"/>
        </w:rPr>
        <w:t>" قلنا يا رسول الله الإِيمان يزيد وينقص، قال: نعم يزيد حتى يدخل صاحبه</w:t>
      </w:r>
      <w:r w:rsidR="0048344B" w:rsidRPr="00F86017">
        <w:rPr>
          <w:rFonts w:hint="cs"/>
          <w:rtl/>
          <w:lang w:bidi="ar-JO"/>
        </w:rPr>
        <w:t xml:space="preserve"> </w:t>
      </w:r>
      <w:r w:rsidR="0087780B" w:rsidRPr="00F86017">
        <w:rPr>
          <w:rtl/>
          <w:lang w:bidi="ar-JO"/>
        </w:rPr>
        <w:t>ا</w:t>
      </w:r>
      <w:r w:rsidR="0048344B" w:rsidRPr="00F86017">
        <w:rPr>
          <w:rtl/>
          <w:lang w:bidi="ar-JO"/>
        </w:rPr>
        <w:t>لجنة وينقص حتى يدخل صاحبه النار</w:t>
      </w:r>
      <w:r w:rsidR="0087780B" w:rsidRPr="00F86017">
        <w:rPr>
          <w:rtl/>
          <w:lang w:bidi="ar-JO"/>
        </w:rPr>
        <w:t>"</w:t>
      </w:r>
      <w:r w:rsidR="0087780B" w:rsidRPr="00F86017">
        <w:rPr>
          <w:rFonts w:hint="cs"/>
          <w:rtl/>
          <w:lang w:bidi="ar-JO"/>
        </w:rPr>
        <w:t>.</w:t>
      </w:r>
      <w:r w:rsidR="001F3F27" w:rsidRPr="00F86017">
        <w:rPr>
          <w:rFonts w:ascii="Times New Roman" w:eastAsia="Times New Roman" w:hAnsi="Times New Roman"/>
          <w:vertAlign w:val="superscript"/>
          <w:rtl/>
        </w:rPr>
        <w:t>(</w:t>
      </w:r>
      <w:r w:rsidR="001F3F27" w:rsidRPr="00F86017">
        <w:rPr>
          <w:rFonts w:ascii="Times New Roman" w:eastAsia="Times New Roman" w:hAnsi="Times New Roman"/>
          <w:vertAlign w:val="superscript"/>
          <w:rtl/>
        </w:rPr>
        <w:footnoteReference w:id="632"/>
      </w:r>
      <w:r w:rsidR="001F3F27" w:rsidRPr="00F86017">
        <w:rPr>
          <w:rFonts w:ascii="Times New Roman" w:eastAsia="Times New Roman" w:hAnsi="Times New Roman"/>
          <w:vertAlign w:val="superscript"/>
          <w:rtl/>
        </w:rPr>
        <w:t>)</w:t>
      </w:r>
      <w:r w:rsidR="0087780B" w:rsidRPr="00F86017">
        <w:rPr>
          <w:rtl/>
          <w:lang w:bidi="ar-JO"/>
        </w:rPr>
        <w:t xml:space="preserve"> وهذا ظاهر إن جعل الطاعة من جملة الإِيمان وكذا إن لم تجعل فإن اليقين يزداد بالإِلف وكثرة التأمل وتناصر الحجج.</w:t>
      </w:r>
      <w:r w:rsidR="001F3F27" w:rsidRPr="00F86017">
        <w:rPr>
          <w:rFonts w:ascii="Times New Roman" w:eastAsia="Times New Roman" w:hAnsi="Times New Roman"/>
          <w:vertAlign w:val="superscript"/>
          <w:rtl/>
        </w:rPr>
        <w:t>(</w:t>
      </w:r>
      <w:r w:rsidR="001F3F27" w:rsidRPr="00F86017">
        <w:rPr>
          <w:rFonts w:ascii="Times New Roman" w:eastAsia="Times New Roman" w:hAnsi="Times New Roman"/>
          <w:vertAlign w:val="superscript"/>
          <w:rtl/>
        </w:rPr>
        <w:footnoteReference w:id="633"/>
      </w:r>
      <w:r w:rsidR="001F3F27" w:rsidRPr="00F86017">
        <w:rPr>
          <w:rFonts w:ascii="Times New Roman" w:eastAsia="Times New Roman" w:hAnsi="Times New Roman"/>
          <w:vertAlign w:val="superscript"/>
          <w:rtl/>
        </w:rPr>
        <w:t>)</w:t>
      </w:r>
    </w:p>
    <w:p w:rsidR="000720DC" w:rsidRPr="00F86017" w:rsidRDefault="00841EB7" w:rsidP="0012708C">
      <w:pPr>
        <w:spacing w:after="0" w:line="360" w:lineRule="auto"/>
        <w:jc w:val="both"/>
        <w:rPr>
          <w:rtl/>
          <w:lang w:bidi="ar-JO"/>
        </w:rPr>
      </w:pPr>
      <w:r w:rsidRPr="00093330">
        <w:rPr>
          <w:rFonts w:hint="cs"/>
          <w:b/>
          <w:bCs/>
          <w:sz w:val="32"/>
          <w:szCs w:val="32"/>
          <w:rtl/>
          <w:lang w:bidi="ar-JO"/>
        </w:rPr>
        <w:t xml:space="preserve">المثال الثاني: </w:t>
      </w:r>
      <w:r w:rsidRPr="00093330">
        <w:rPr>
          <w:b/>
          <w:bCs/>
          <w:sz w:val="32"/>
          <w:szCs w:val="32"/>
          <w:rtl/>
          <w:lang w:bidi="ar-JO"/>
        </w:rPr>
        <w:t>ما قال الشيخ</w:t>
      </w:r>
      <w:r w:rsidR="00920580" w:rsidRPr="00093330">
        <w:rPr>
          <w:rFonts w:hint="cs"/>
          <w:b/>
          <w:bCs/>
          <w:sz w:val="32"/>
          <w:szCs w:val="32"/>
          <w:rtl/>
          <w:lang w:bidi="ar-JO"/>
        </w:rPr>
        <w:t xml:space="preserve"> عضيمة</w:t>
      </w:r>
      <w:r w:rsidRPr="00093330">
        <w:rPr>
          <w:b/>
          <w:bCs/>
          <w:sz w:val="32"/>
          <w:szCs w:val="32"/>
          <w:rtl/>
          <w:lang w:bidi="ar-JO"/>
        </w:rPr>
        <w:t xml:space="preserve"> في </w:t>
      </w:r>
      <w:r w:rsidR="008A4101" w:rsidRPr="00093330">
        <w:rPr>
          <w:rFonts w:hint="cs"/>
          <w:b/>
          <w:bCs/>
          <w:sz w:val="32"/>
          <w:szCs w:val="32"/>
          <w:rtl/>
          <w:lang w:bidi="ar-JO"/>
        </w:rPr>
        <w:t>بيان</w:t>
      </w:r>
      <w:r w:rsidRPr="00093330">
        <w:rPr>
          <w:b/>
          <w:bCs/>
          <w:sz w:val="32"/>
          <w:szCs w:val="32"/>
          <w:rtl/>
          <w:lang w:bidi="ar-JO"/>
        </w:rPr>
        <w:t xml:space="preserve"> قوله تعالى:</w:t>
      </w:r>
      <w:r w:rsidRPr="00F86017">
        <w:rPr>
          <w:rtl/>
        </w:rPr>
        <w:t xml:space="preserve"> </w:t>
      </w:r>
      <w:r w:rsidR="00E954B2" w:rsidRPr="00093330">
        <w:rPr>
          <w:rFonts w:ascii="Msh Quraan1" w:hAnsi="Msh Quraan1"/>
          <w:b/>
          <w:bCs/>
          <w:sz w:val="24"/>
          <w:szCs w:val="24"/>
        </w:rPr>
        <w:t></w:t>
      </w:r>
      <w:r w:rsidR="00E954B2" w:rsidRPr="00093330">
        <w:rPr>
          <w:rFonts w:ascii="QCF_BSML" w:eastAsia="Calibri" w:hAnsi="QCF_BSML" w:cs="QCF_BSML" w:hint="cs"/>
          <w:b/>
          <w:bCs/>
          <w:color w:val="000000"/>
          <w:sz w:val="24"/>
          <w:szCs w:val="24"/>
          <w:rtl/>
        </w:rPr>
        <w:t xml:space="preserve"> </w:t>
      </w:r>
      <w:r w:rsidR="00DE2141" w:rsidRPr="00093330">
        <w:rPr>
          <w:color w:val="000000"/>
          <w:sz w:val="24"/>
          <w:szCs w:val="24"/>
        </w:rPr>
        <w:t xml:space="preserve"> </w:t>
      </w:r>
      <w:r w:rsidR="00DE2141" w:rsidRPr="00093330">
        <w:rPr>
          <w:color w:val="000000"/>
          <w:sz w:val="24"/>
          <w:szCs w:val="24"/>
        </w:rPr>
        <w:sym w:font="HQPB4" w:char="F0F7"/>
      </w:r>
      <w:r w:rsidR="00DE2141" w:rsidRPr="00093330">
        <w:rPr>
          <w:color w:val="000000"/>
          <w:sz w:val="24"/>
          <w:szCs w:val="24"/>
        </w:rPr>
        <w:sym w:font="HQPB2" w:char="F062"/>
      </w:r>
      <w:r w:rsidR="00DE2141" w:rsidRPr="00093330">
        <w:rPr>
          <w:color w:val="000000"/>
          <w:sz w:val="24"/>
          <w:szCs w:val="24"/>
        </w:rPr>
        <w:sym w:font="HQPB4" w:char="F0CE"/>
      </w:r>
      <w:r w:rsidR="00DE2141" w:rsidRPr="00093330">
        <w:rPr>
          <w:color w:val="000000"/>
          <w:sz w:val="24"/>
          <w:szCs w:val="24"/>
        </w:rPr>
        <w:sym w:font="HQPB1" w:char="F029"/>
      </w:r>
      <w:r w:rsidR="00DE2141" w:rsidRPr="00093330">
        <w:rPr>
          <w:color w:val="000000"/>
          <w:sz w:val="24"/>
          <w:szCs w:val="24"/>
        </w:rPr>
        <w:sym w:font="HQPB5" w:char="F075"/>
      </w:r>
      <w:r w:rsidR="00DE2141" w:rsidRPr="00093330">
        <w:rPr>
          <w:color w:val="000000"/>
          <w:sz w:val="24"/>
          <w:szCs w:val="24"/>
        </w:rPr>
        <w:sym w:font="HQPB2" w:char="F072"/>
      </w:r>
      <w:r w:rsidR="00DE2141" w:rsidRPr="00093330">
        <w:rPr>
          <w:color w:val="000000"/>
          <w:sz w:val="24"/>
          <w:szCs w:val="24"/>
          <w:rtl/>
        </w:rPr>
        <w:t xml:space="preserve"> </w:t>
      </w:r>
      <w:r w:rsidR="00DE2141" w:rsidRPr="00093330">
        <w:rPr>
          <w:color w:val="000000"/>
          <w:sz w:val="24"/>
          <w:szCs w:val="24"/>
        </w:rPr>
        <w:sym w:font="HQPB4" w:char="F0F3"/>
      </w:r>
      <w:r w:rsidR="00DE2141" w:rsidRPr="00093330">
        <w:rPr>
          <w:color w:val="000000"/>
          <w:sz w:val="24"/>
          <w:szCs w:val="24"/>
        </w:rPr>
        <w:sym w:font="HQPB2" w:char="F04F"/>
      </w:r>
      <w:r w:rsidR="00DE2141" w:rsidRPr="00093330">
        <w:rPr>
          <w:color w:val="000000"/>
          <w:sz w:val="24"/>
          <w:szCs w:val="24"/>
        </w:rPr>
        <w:sym w:font="HQPB4" w:char="F0E7"/>
      </w:r>
      <w:r w:rsidR="00DE2141" w:rsidRPr="00093330">
        <w:rPr>
          <w:color w:val="000000"/>
          <w:sz w:val="24"/>
          <w:szCs w:val="24"/>
        </w:rPr>
        <w:sym w:font="HQPB1" w:char="F047"/>
      </w:r>
      <w:r w:rsidR="00DE2141" w:rsidRPr="00093330">
        <w:rPr>
          <w:color w:val="000000"/>
          <w:sz w:val="24"/>
          <w:szCs w:val="24"/>
        </w:rPr>
        <w:sym w:font="HQPB4" w:char="F0F6"/>
      </w:r>
      <w:r w:rsidR="00DE2141" w:rsidRPr="00093330">
        <w:rPr>
          <w:color w:val="000000"/>
          <w:sz w:val="24"/>
          <w:szCs w:val="24"/>
        </w:rPr>
        <w:sym w:font="HQPB1" w:char="F036"/>
      </w:r>
      <w:r w:rsidR="00DE2141" w:rsidRPr="00093330">
        <w:rPr>
          <w:color w:val="000000"/>
          <w:sz w:val="24"/>
          <w:szCs w:val="24"/>
        </w:rPr>
        <w:sym w:font="HQPB5" w:char="F073"/>
      </w:r>
      <w:r w:rsidR="00DE2141" w:rsidRPr="00093330">
        <w:rPr>
          <w:color w:val="000000"/>
          <w:sz w:val="24"/>
          <w:szCs w:val="24"/>
        </w:rPr>
        <w:sym w:font="HQPB2" w:char="F025"/>
      </w:r>
      <w:r w:rsidR="00DE2141" w:rsidRPr="00093330">
        <w:rPr>
          <w:color w:val="000000"/>
          <w:sz w:val="24"/>
          <w:szCs w:val="24"/>
        </w:rPr>
        <w:sym w:font="HQPB1" w:char="F025"/>
      </w:r>
      <w:r w:rsidR="00DE2141" w:rsidRPr="00093330">
        <w:rPr>
          <w:color w:val="000000"/>
          <w:sz w:val="24"/>
          <w:szCs w:val="24"/>
        </w:rPr>
        <w:sym w:font="HQPB5" w:char="F074"/>
      </w:r>
      <w:r w:rsidR="00DE2141" w:rsidRPr="00093330">
        <w:rPr>
          <w:color w:val="000000"/>
          <w:sz w:val="24"/>
          <w:szCs w:val="24"/>
        </w:rPr>
        <w:sym w:font="HQPB1" w:char="F0E6"/>
      </w:r>
      <w:r w:rsidR="00DE2141" w:rsidRPr="00093330">
        <w:rPr>
          <w:color w:val="000000"/>
          <w:sz w:val="24"/>
          <w:szCs w:val="24"/>
          <w:rtl/>
        </w:rPr>
        <w:t xml:space="preserve"> </w:t>
      </w:r>
      <w:r w:rsidR="00DE2141" w:rsidRPr="00093330">
        <w:rPr>
          <w:color w:val="000000"/>
          <w:sz w:val="24"/>
          <w:szCs w:val="24"/>
        </w:rPr>
        <w:sym w:font="HQPB5" w:char="F028"/>
      </w:r>
      <w:r w:rsidR="00DE2141" w:rsidRPr="00093330">
        <w:rPr>
          <w:color w:val="000000"/>
          <w:sz w:val="24"/>
          <w:szCs w:val="24"/>
        </w:rPr>
        <w:sym w:font="HQPB1" w:char="F023"/>
      </w:r>
      <w:r w:rsidR="00DE2141" w:rsidRPr="00093330">
        <w:rPr>
          <w:color w:val="000000"/>
          <w:sz w:val="24"/>
          <w:szCs w:val="24"/>
        </w:rPr>
        <w:sym w:font="HQPB2" w:char="F071"/>
      </w:r>
      <w:r w:rsidR="00DE2141" w:rsidRPr="00093330">
        <w:rPr>
          <w:color w:val="000000"/>
          <w:sz w:val="24"/>
          <w:szCs w:val="24"/>
        </w:rPr>
        <w:sym w:font="HQPB4" w:char="F0E7"/>
      </w:r>
      <w:r w:rsidR="00DE2141" w:rsidRPr="00093330">
        <w:rPr>
          <w:color w:val="000000"/>
          <w:sz w:val="24"/>
          <w:szCs w:val="24"/>
        </w:rPr>
        <w:sym w:font="HQPB1" w:char="F037"/>
      </w:r>
      <w:r w:rsidR="00DE2141" w:rsidRPr="00093330">
        <w:rPr>
          <w:color w:val="000000"/>
          <w:sz w:val="24"/>
          <w:szCs w:val="24"/>
        </w:rPr>
        <w:sym w:font="HQPB4" w:char="F0CF"/>
      </w:r>
      <w:r w:rsidR="00DE2141" w:rsidRPr="00093330">
        <w:rPr>
          <w:color w:val="000000"/>
          <w:sz w:val="24"/>
          <w:szCs w:val="24"/>
        </w:rPr>
        <w:sym w:font="HQPB2" w:char="F025"/>
      </w:r>
      <w:r w:rsidR="00DE2141" w:rsidRPr="00093330">
        <w:rPr>
          <w:color w:val="000000"/>
          <w:sz w:val="24"/>
          <w:szCs w:val="24"/>
        </w:rPr>
        <w:sym w:font="HQPB1" w:char="F024"/>
      </w:r>
      <w:r w:rsidR="00DE2141" w:rsidRPr="00093330">
        <w:rPr>
          <w:color w:val="000000"/>
          <w:sz w:val="24"/>
          <w:szCs w:val="24"/>
        </w:rPr>
        <w:sym w:font="HQPB5" w:char="F079"/>
      </w:r>
      <w:r w:rsidR="00DE2141" w:rsidRPr="00093330">
        <w:rPr>
          <w:color w:val="000000"/>
          <w:sz w:val="24"/>
          <w:szCs w:val="24"/>
        </w:rPr>
        <w:sym w:font="HQPB1" w:char="F0E8"/>
      </w:r>
      <w:r w:rsidR="00DE2141" w:rsidRPr="00093330">
        <w:rPr>
          <w:color w:val="000000"/>
          <w:sz w:val="24"/>
          <w:szCs w:val="24"/>
        </w:rPr>
        <w:sym w:font="HQPB5" w:char="F073"/>
      </w:r>
      <w:r w:rsidR="00DE2141" w:rsidRPr="00093330">
        <w:rPr>
          <w:color w:val="000000"/>
          <w:sz w:val="24"/>
          <w:szCs w:val="24"/>
        </w:rPr>
        <w:sym w:font="HQPB1" w:char="F0F9"/>
      </w:r>
      <w:r w:rsidR="00DE2141" w:rsidRPr="00093330">
        <w:rPr>
          <w:color w:val="000000"/>
          <w:sz w:val="24"/>
          <w:szCs w:val="24"/>
          <w:rtl/>
        </w:rPr>
        <w:t xml:space="preserve"> </w:t>
      </w:r>
      <w:r w:rsidR="00DE2141" w:rsidRPr="00093330">
        <w:rPr>
          <w:color w:val="000000"/>
          <w:sz w:val="24"/>
          <w:szCs w:val="24"/>
        </w:rPr>
        <w:sym w:font="HQPB4" w:char="F0C8"/>
      </w:r>
      <w:r w:rsidR="00DE2141" w:rsidRPr="00093330">
        <w:rPr>
          <w:color w:val="000000"/>
          <w:sz w:val="24"/>
          <w:szCs w:val="24"/>
        </w:rPr>
        <w:sym w:font="HQPB2" w:char="F040"/>
      </w:r>
      <w:r w:rsidR="00DE2141" w:rsidRPr="00093330">
        <w:rPr>
          <w:color w:val="000000"/>
          <w:sz w:val="24"/>
          <w:szCs w:val="24"/>
        </w:rPr>
        <w:sym w:font="HQPB4" w:char="F0F7"/>
      </w:r>
      <w:r w:rsidR="00DE2141" w:rsidRPr="00093330">
        <w:rPr>
          <w:color w:val="000000"/>
          <w:sz w:val="24"/>
          <w:szCs w:val="24"/>
        </w:rPr>
        <w:sym w:font="HQPB1" w:char="F056"/>
      </w:r>
      <w:r w:rsidR="00DE2141" w:rsidRPr="00093330">
        <w:rPr>
          <w:color w:val="000000"/>
          <w:sz w:val="24"/>
          <w:szCs w:val="24"/>
        </w:rPr>
        <w:sym w:font="HQPB4" w:char="F0CF"/>
      </w:r>
      <w:r w:rsidR="00DE2141" w:rsidRPr="00093330">
        <w:rPr>
          <w:color w:val="000000"/>
          <w:sz w:val="24"/>
          <w:szCs w:val="24"/>
        </w:rPr>
        <w:sym w:font="HQPB2" w:char="F04A"/>
      </w:r>
      <w:r w:rsidR="00DE2141" w:rsidRPr="00093330">
        <w:rPr>
          <w:color w:val="000000"/>
          <w:sz w:val="24"/>
          <w:szCs w:val="24"/>
        </w:rPr>
        <w:sym w:font="HQPB4" w:char="F0CE"/>
      </w:r>
      <w:r w:rsidR="00DE2141" w:rsidRPr="00093330">
        <w:rPr>
          <w:color w:val="000000"/>
          <w:sz w:val="24"/>
          <w:szCs w:val="24"/>
        </w:rPr>
        <w:sym w:font="HQPB1" w:char="F02F"/>
      </w:r>
      <w:r w:rsidR="00DE2141" w:rsidRPr="00093330">
        <w:rPr>
          <w:color w:val="000000"/>
          <w:sz w:val="24"/>
          <w:szCs w:val="24"/>
          <w:rtl/>
        </w:rPr>
        <w:t xml:space="preserve"> </w:t>
      </w:r>
      <w:r w:rsidR="00DE2141" w:rsidRPr="00093330">
        <w:rPr>
          <w:color w:val="000000"/>
          <w:sz w:val="24"/>
          <w:szCs w:val="24"/>
        </w:rPr>
        <w:sym w:font="HQPB1" w:char="F024"/>
      </w:r>
      <w:r w:rsidR="00DE2141" w:rsidRPr="00093330">
        <w:rPr>
          <w:color w:val="000000"/>
          <w:sz w:val="24"/>
          <w:szCs w:val="24"/>
        </w:rPr>
        <w:sym w:font="HQPB5" w:char="F074"/>
      </w:r>
      <w:r w:rsidR="00DE2141" w:rsidRPr="00093330">
        <w:rPr>
          <w:color w:val="000000"/>
          <w:sz w:val="24"/>
          <w:szCs w:val="24"/>
        </w:rPr>
        <w:sym w:font="HQPB2" w:char="F042"/>
      </w:r>
      <w:r w:rsidR="00DE2141" w:rsidRPr="00093330">
        <w:rPr>
          <w:color w:val="000000"/>
          <w:sz w:val="24"/>
          <w:szCs w:val="24"/>
          <w:rtl/>
        </w:rPr>
        <w:t xml:space="preserve"> </w:t>
      </w:r>
      <w:r w:rsidR="00DE2141" w:rsidRPr="00093330">
        <w:rPr>
          <w:color w:val="000000"/>
          <w:sz w:val="24"/>
          <w:szCs w:val="24"/>
        </w:rPr>
        <w:sym w:font="HQPB2" w:char="F04F"/>
      </w:r>
      <w:r w:rsidR="00DE2141" w:rsidRPr="00093330">
        <w:rPr>
          <w:color w:val="000000"/>
          <w:sz w:val="24"/>
          <w:szCs w:val="24"/>
        </w:rPr>
        <w:sym w:font="HQPB4" w:char="F0E7"/>
      </w:r>
      <w:r w:rsidR="00DE2141" w:rsidRPr="00093330">
        <w:rPr>
          <w:color w:val="000000"/>
          <w:sz w:val="24"/>
          <w:szCs w:val="24"/>
        </w:rPr>
        <w:sym w:font="HQPB1" w:char="F046"/>
      </w:r>
      <w:r w:rsidR="00DE2141" w:rsidRPr="00093330">
        <w:rPr>
          <w:color w:val="000000"/>
          <w:sz w:val="24"/>
          <w:szCs w:val="24"/>
        </w:rPr>
        <w:sym w:font="HQPB4" w:char="F0F6"/>
      </w:r>
      <w:r w:rsidR="00DE2141" w:rsidRPr="00093330">
        <w:rPr>
          <w:color w:val="000000"/>
          <w:sz w:val="24"/>
          <w:szCs w:val="24"/>
        </w:rPr>
        <w:sym w:font="HQPB1" w:char="F036"/>
      </w:r>
      <w:r w:rsidR="00DE2141" w:rsidRPr="00093330">
        <w:rPr>
          <w:color w:val="000000"/>
          <w:sz w:val="24"/>
          <w:szCs w:val="24"/>
        </w:rPr>
        <w:sym w:font="HQPB4" w:char="F0CF"/>
      </w:r>
      <w:r w:rsidR="00DE2141" w:rsidRPr="00093330">
        <w:rPr>
          <w:color w:val="000000"/>
          <w:sz w:val="24"/>
          <w:szCs w:val="24"/>
        </w:rPr>
        <w:sym w:font="HQPB2" w:char="F025"/>
      </w:r>
      <w:r w:rsidR="00DE2141" w:rsidRPr="00093330">
        <w:rPr>
          <w:color w:val="000000"/>
          <w:sz w:val="24"/>
          <w:szCs w:val="24"/>
        </w:rPr>
        <w:sym w:font="HQPB2" w:char="F071"/>
      </w:r>
      <w:r w:rsidR="00DE2141" w:rsidRPr="00093330">
        <w:rPr>
          <w:color w:val="000000"/>
          <w:sz w:val="24"/>
          <w:szCs w:val="24"/>
        </w:rPr>
        <w:sym w:font="HQPB4" w:char="F0E3"/>
      </w:r>
      <w:r w:rsidR="00DE2141" w:rsidRPr="00093330">
        <w:rPr>
          <w:color w:val="000000"/>
          <w:sz w:val="24"/>
          <w:szCs w:val="24"/>
        </w:rPr>
        <w:sym w:font="HQPB1" w:char="F0E3"/>
      </w:r>
      <w:r w:rsidR="00DE2141" w:rsidRPr="00093330">
        <w:rPr>
          <w:color w:val="000000"/>
          <w:sz w:val="24"/>
          <w:szCs w:val="24"/>
          <w:rtl/>
        </w:rPr>
        <w:t xml:space="preserve"> </w:t>
      </w:r>
      <w:r w:rsidR="00DE2141" w:rsidRPr="00093330">
        <w:rPr>
          <w:color w:val="000000"/>
          <w:sz w:val="24"/>
          <w:szCs w:val="24"/>
        </w:rPr>
        <w:sym w:font="HQPB2" w:char="F0BE"/>
      </w:r>
      <w:r w:rsidR="00DE2141" w:rsidRPr="00093330">
        <w:rPr>
          <w:color w:val="000000"/>
          <w:sz w:val="24"/>
          <w:szCs w:val="24"/>
        </w:rPr>
        <w:sym w:font="HQPB4" w:char="F0CF"/>
      </w:r>
      <w:r w:rsidR="00DE2141" w:rsidRPr="00093330">
        <w:rPr>
          <w:color w:val="000000"/>
          <w:sz w:val="24"/>
          <w:szCs w:val="24"/>
        </w:rPr>
        <w:sym w:font="HQPB2" w:char="F06D"/>
      </w:r>
      <w:r w:rsidR="00DE2141" w:rsidRPr="00093330">
        <w:rPr>
          <w:color w:val="000000"/>
          <w:sz w:val="24"/>
          <w:szCs w:val="24"/>
        </w:rPr>
        <w:sym w:font="HQPB4" w:char="F0CE"/>
      </w:r>
      <w:r w:rsidR="00DE2141" w:rsidRPr="00093330">
        <w:rPr>
          <w:color w:val="000000"/>
          <w:sz w:val="24"/>
          <w:szCs w:val="24"/>
        </w:rPr>
        <w:sym w:font="HQPB1" w:char="F02F"/>
      </w:r>
      <w:r w:rsidR="00DE2141" w:rsidRPr="00093330">
        <w:rPr>
          <w:color w:val="000000"/>
          <w:sz w:val="24"/>
          <w:szCs w:val="24"/>
          <w:rtl/>
        </w:rPr>
        <w:t xml:space="preserve"> </w:t>
      </w:r>
      <w:r w:rsidR="00DE2141" w:rsidRPr="00093330">
        <w:rPr>
          <w:color w:val="000000"/>
          <w:sz w:val="24"/>
          <w:szCs w:val="24"/>
        </w:rPr>
        <w:sym w:font="HQPB4" w:char="F028"/>
      </w:r>
      <w:r w:rsidR="00DE2141" w:rsidRPr="00093330">
        <w:rPr>
          <w:color w:val="000000"/>
          <w:sz w:val="24"/>
          <w:szCs w:val="24"/>
          <w:rtl/>
        </w:rPr>
        <w:t xml:space="preserve"> </w:t>
      </w:r>
      <w:r w:rsidR="00DE2141" w:rsidRPr="00093330">
        <w:rPr>
          <w:color w:val="000000"/>
          <w:sz w:val="24"/>
          <w:szCs w:val="24"/>
        </w:rPr>
        <w:sym w:font="HQPB2" w:char="F0FB"/>
      </w:r>
      <w:r w:rsidR="00DE2141" w:rsidRPr="00093330">
        <w:rPr>
          <w:color w:val="000000"/>
          <w:sz w:val="24"/>
          <w:szCs w:val="24"/>
        </w:rPr>
        <w:sym w:font="HQPB4" w:char="F0C8"/>
      </w:r>
      <w:r w:rsidR="00DE2141" w:rsidRPr="00093330">
        <w:rPr>
          <w:color w:val="000000"/>
          <w:sz w:val="24"/>
          <w:szCs w:val="24"/>
        </w:rPr>
        <w:sym w:font="HQPB2" w:char="F0F5"/>
      </w:r>
      <w:r w:rsidR="00DE2141" w:rsidRPr="00093330">
        <w:rPr>
          <w:color w:val="000000"/>
          <w:sz w:val="24"/>
          <w:szCs w:val="24"/>
        </w:rPr>
        <w:sym w:font="HQPB5" w:char="F073"/>
      </w:r>
      <w:r w:rsidR="00DE2141" w:rsidRPr="00093330">
        <w:rPr>
          <w:color w:val="000000"/>
          <w:sz w:val="24"/>
          <w:szCs w:val="24"/>
        </w:rPr>
        <w:sym w:font="HQPB2" w:char="F039"/>
      </w:r>
      <w:r w:rsidR="00DE2141" w:rsidRPr="00093330">
        <w:rPr>
          <w:color w:val="000000"/>
          <w:sz w:val="24"/>
          <w:szCs w:val="24"/>
        </w:rPr>
        <w:sym w:font="HQPB5" w:char="F075"/>
      </w:r>
      <w:r w:rsidR="00DE2141" w:rsidRPr="00093330">
        <w:rPr>
          <w:color w:val="000000"/>
          <w:sz w:val="24"/>
          <w:szCs w:val="24"/>
        </w:rPr>
        <w:sym w:font="HQPB2" w:char="F072"/>
      </w:r>
      <w:r w:rsidR="00DE2141" w:rsidRPr="00093330">
        <w:rPr>
          <w:color w:val="000000"/>
          <w:sz w:val="24"/>
          <w:szCs w:val="24"/>
          <w:rtl/>
        </w:rPr>
        <w:t xml:space="preserve"> </w:t>
      </w:r>
      <w:r w:rsidR="00DE2141" w:rsidRPr="00093330">
        <w:rPr>
          <w:color w:val="000000"/>
          <w:sz w:val="24"/>
          <w:szCs w:val="24"/>
        </w:rPr>
        <w:sym w:font="HQPB4" w:char="F0F7"/>
      </w:r>
      <w:r w:rsidR="00DE2141" w:rsidRPr="00093330">
        <w:rPr>
          <w:color w:val="000000"/>
          <w:sz w:val="24"/>
          <w:szCs w:val="24"/>
        </w:rPr>
        <w:sym w:font="HQPB2" w:char="F04C"/>
      </w:r>
      <w:r w:rsidR="00DE2141" w:rsidRPr="00093330">
        <w:rPr>
          <w:color w:val="000000"/>
          <w:sz w:val="24"/>
          <w:szCs w:val="24"/>
        </w:rPr>
        <w:sym w:font="HQPB4" w:char="F0E4"/>
      </w:r>
      <w:r w:rsidR="00DE2141" w:rsidRPr="00093330">
        <w:rPr>
          <w:color w:val="000000"/>
          <w:sz w:val="24"/>
          <w:szCs w:val="24"/>
        </w:rPr>
        <w:sym w:font="HQPB3" w:char="F06E"/>
      </w:r>
      <w:r w:rsidR="00DE2141" w:rsidRPr="00093330">
        <w:rPr>
          <w:color w:val="000000"/>
          <w:sz w:val="24"/>
          <w:szCs w:val="24"/>
        </w:rPr>
        <w:sym w:font="HQPB4" w:char="F0F7"/>
      </w:r>
      <w:r w:rsidR="00DE2141" w:rsidRPr="00093330">
        <w:rPr>
          <w:color w:val="000000"/>
          <w:sz w:val="24"/>
          <w:szCs w:val="24"/>
        </w:rPr>
        <w:sym w:font="HQPB1" w:char="F08E"/>
      </w:r>
      <w:r w:rsidR="00DE2141" w:rsidRPr="00093330">
        <w:rPr>
          <w:color w:val="000000"/>
          <w:sz w:val="24"/>
          <w:szCs w:val="24"/>
        </w:rPr>
        <w:sym w:font="HQPB5" w:char="F079"/>
      </w:r>
      <w:r w:rsidR="00DE2141" w:rsidRPr="00093330">
        <w:rPr>
          <w:color w:val="000000"/>
          <w:sz w:val="24"/>
          <w:szCs w:val="24"/>
        </w:rPr>
        <w:sym w:font="HQPB1" w:char="F039"/>
      </w:r>
      <w:r w:rsidR="00DE2141" w:rsidRPr="00093330">
        <w:rPr>
          <w:color w:val="000000"/>
          <w:sz w:val="24"/>
          <w:szCs w:val="24"/>
        </w:rPr>
        <w:sym w:font="HQPB5" w:char="F07C"/>
      </w:r>
      <w:r w:rsidR="00DE2141" w:rsidRPr="00093330">
        <w:rPr>
          <w:color w:val="000000"/>
          <w:sz w:val="24"/>
          <w:szCs w:val="24"/>
        </w:rPr>
        <w:sym w:font="HQPB1" w:char="F0B9"/>
      </w:r>
      <w:r w:rsidR="00DE2141" w:rsidRPr="00093330">
        <w:rPr>
          <w:color w:val="000000"/>
          <w:sz w:val="24"/>
          <w:szCs w:val="24"/>
          <w:rtl/>
        </w:rPr>
        <w:t xml:space="preserve"> </w:t>
      </w:r>
      <w:r w:rsidR="00DE2141" w:rsidRPr="00093330">
        <w:rPr>
          <w:color w:val="000000"/>
          <w:sz w:val="24"/>
          <w:szCs w:val="24"/>
        </w:rPr>
        <w:sym w:font="HQPB5" w:char="F075"/>
      </w:r>
      <w:r w:rsidR="00DE2141" w:rsidRPr="00093330">
        <w:rPr>
          <w:color w:val="000000"/>
          <w:sz w:val="24"/>
          <w:szCs w:val="24"/>
        </w:rPr>
        <w:sym w:font="HQPB2" w:char="F071"/>
      </w:r>
      <w:r w:rsidR="00DE2141" w:rsidRPr="00093330">
        <w:rPr>
          <w:color w:val="000000"/>
          <w:sz w:val="24"/>
          <w:szCs w:val="24"/>
        </w:rPr>
        <w:sym w:font="HQPB4" w:char="F0DF"/>
      </w:r>
      <w:r w:rsidR="00DE2141" w:rsidRPr="00093330">
        <w:rPr>
          <w:color w:val="000000"/>
          <w:sz w:val="24"/>
          <w:szCs w:val="24"/>
        </w:rPr>
        <w:sym w:font="HQPB2" w:char="F067"/>
      </w:r>
      <w:r w:rsidR="00DE2141" w:rsidRPr="00093330">
        <w:rPr>
          <w:color w:val="000000"/>
          <w:sz w:val="24"/>
          <w:szCs w:val="24"/>
        </w:rPr>
        <w:sym w:font="HQPB5" w:char="F073"/>
      </w:r>
      <w:r w:rsidR="00DE2141" w:rsidRPr="00093330">
        <w:rPr>
          <w:color w:val="000000"/>
          <w:sz w:val="24"/>
          <w:szCs w:val="24"/>
        </w:rPr>
        <w:sym w:font="HQPB2" w:char="F039"/>
      </w:r>
      <w:r w:rsidR="00DE2141" w:rsidRPr="00093330">
        <w:rPr>
          <w:color w:val="000000"/>
          <w:sz w:val="24"/>
          <w:szCs w:val="24"/>
          <w:rtl/>
        </w:rPr>
        <w:t xml:space="preserve"> </w:t>
      </w:r>
      <w:r w:rsidR="00DE2141" w:rsidRPr="00093330">
        <w:rPr>
          <w:color w:val="000000"/>
          <w:sz w:val="24"/>
          <w:szCs w:val="24"/>
        </w:rPr>
        <w:sym w:font="HQPB4" w:char="F0D7"/>
      </w:r>
      <w:r w:rsidR="00DE2141" w:rsidRPr="00093330">
        <w:rPr>
          <w:color w:val="000000"/>
          <w:sz w:val="24"/>
          <w:szCs w:val="24"/>
        </w:rPr>
        <w:sym w:font="HQPB1" w:char="F08E"/>
      </w:r>
      <w:r w:rsidR="00DE2141" w:rsidRPr="00093330">
        <w:rPr>
          <w:color w:val="000000"/>
          <w:sz w:val="24"/>
          <w:szCs w:val="24"/>
        </w:rPr>
        <w:sym w:font="HQPB4" w:char="F0F6"/>
      </w:r>
      <w:r w:rsidR="00DE2141" w:rsidRPr="00093330">
        <w:rPr>
          <w:color w:val="000000"/>
          <w:sz w:val="24"/>
          <w:szCs w:val="24"/>
        </w:rPr>
        <w:sym w:font="HQPB2" w:char="F08D"/>
      </w:r>
      <w:r w:rsidR="00DE2141" w:rsidRPr="00093330">
        <w:rPr>
          <w:color w:val="000000"/>
          <w:sz w:val="24"/>
          <w:szCs w:val="24"/>
        </w:rPr>
        <w:sym w:font="HQPB5" w:char="F079"/>
      </w:r>
      <w:r w:rsidR="00DE2141" w:rsidRPr="00093330">
        <w:rPr>
          <w:color w:val="000000"/>
          <w:sz w:val="24"/>
          <w:szCs w:val="24"/>
        </w:rPr>
        <w:sym w:font="HQPB1" w:char="F07A"/>
      </w:r>
      <w:r w:rsidR="00DE2141" w:rsidRPr="00093330">
        <w:rPr>
          <w:color w:val="000000"/>
          <w:sz w:val="24"/>
          <w:szCs w:val="24"/>
          <w:rtl/>
        </w:rPr>
        <w:t xml:space="preserve"> </w:t>
      </w:r>
      <w:r w:rsidR="00DE2141" w:rsidRPr="00093330">
        <w:rPr>
          <w:color w:val="000000"/>
          <w:sz w:val="24"/>
          <w:szCs w:val="24"/>
        </w:rPr>
        <w:sym w:font="HQPB5" w:char="F09A"/>
      </w:r>
      <w:r w:rsidR="00DE2141" w:rsidRPr="00093330">
        <w:rPr>
          <w:color w:val="000000"/>
          <w:sz w:val="24"/>
          <w:szCs w:val="24"/>
        </w:rPr>
        <w:sym w:font="HQPB2" w:char="F0FA"/>
      </w:r>
      <w:r w:rsidR="00DE2141" w:rsidRPr="00093330">
        <w:rPr>
          <w:color w:val="000000"/>
          <w:sz w:val="24"/>
          <w:szCs w:val="24"/>
        </w:rPr>
        <w:sym w:font="HQPB2" w:char="F0EF"/>
      </w:r>
      <w:r w:rsidR="00DE2141" w:rsidRPr="00093330">
        <w:rPr>
          <w:color w:val="000000"/>
          <w:sz w:val="24"/>
          <w:szCs w:val="24"/>
        </w:rPr>
        <w:sym w:font="HQPB4" w:char="F0CE"/>
      </w:r>
      <w:r w:rsidR="00DE2141" w:rsidRPr="00093330">
        <w:rPr>
          <w:color w:val="000000"/>
          <w:sz w:val="24"/>
          <w:szCs w:val="24"/>
        </w:rPr>
        <w:sym w:font="HQPB1" w:char="F08E"/>
      </w:r>
      <w:r w:rsidR="00DE2141" w:rsidRPr="00093330">
        <w:rPr>
          <w:color w:val="000000"/>
          <w:sz w:val="24"/>
          <w:szCs w:val="24"/>
        </w:rPr>
        <w:sym w:font="HQPB4" w:char="F0C9"/>
      </w:r>
      <w:r w:rsidR="00DE2141" w:rsidRPr="00093330">
        <w:rPr>
          <w:color w:val="000000"/>
          <w:sz w:val="24"/>
          <w:szCs w:val="24"/>
        </w:rPr>
        <w:sym w:font="HQPB1" w:char="F039"/>
      </w:r>
      <w:r w:rsidR="00DE2141" w:rsidRPr="00093330">
        <w:rPr>
          <w:color w:val="000000"/>
          <w:sz w:val="24"/>
          <w:szCs w:val="24"/>
        </w:rPr>
        <w:sym w:font="HQPB2" w:char="F0BB"/>
      </w:r>
      <w:r w:rsidR="00DE2141" w:rsidRPr="00093330">
        <w:rPr>
          <w:color w:val="000000"/>
          <w:sz w:val="24"/>
          <w:szCs w:val="24"/>
        </w:rPr>
        <w:sym w:font="HQPB4" w:char="F0A2"/>
      </w:r>
      <w:r w:rsidR="00DE2141" w:rsidRPr="00093330">
        <w:rPr>
          <w:color w:val="000000"/>
          <w:sz w:val="24"/>
          <w:szCs w:val="24"/>
        </w:rPr>
        <w:sym w:font="HQPB1" w:char="F0C1"/>
      </w:r>
      <w:r w:rsidR="00DE2141" w:rsidRPr="00093330">
        <w:rPr>
          <w:color w:val="000000"/>
          <w:sz w:val="24"/>
          <w:szCs w:val="24"/>
        </w:rPr>
        <w:sym w:font="HQPB2" w:char="F03D"/>
      </w:r>
      <w:r w:rsidR="00DE2141" w:rsidRPr="00093330">
        <w:rPr>
          <w:color w:val="000000"/>
          <w:sz w:val="24"/>
          <w:szCs w:val="24"/>
        </w:rPr>
        <w:sym w:font="HQPB4" w:char="F0CF"/>
      </w:r>
      <w:r w:rsidR="00DE2141" w:rsidRPr="00093330">
        <w:rPr>
          <w:color w:val="000000"/>
          <w:sz w:val="24"/>
          <w:szCs w:val="24"/>
        </w:rPr>
        <w:sym w:font="HQPB4" w:char="F06A"/>
      </w:r>
      <w:r w:rsidR="00DE2141" w:rsidRPr="00093330">
        <w:rPr>
          <w:color w:val="000000"/>
          <w:sz w:val="24"/>
          <w:szCs w:val="24"/>
        </w:rPr>
        <w:sym w:font="HQPB2" w:char="F039"/>
      </w:r>
      <w:r w:rsidR="00AA510F" w:rsidRPr="00093330">
        <w:rPr>
          <w:rFonts w:hint="cs"/>
          <w:color w:val="000000"/>
          <w:sz w:val="24"/>
          <w:szCs w:val="24"/>
          <w:rtl/>
        </w:rPr>
        <w:t xml:space="preserve"> </w:t>
      </w:r>
      <w:r w:rsidR="00AA510F" w:rsidRPr="00093330">
        <w:rPr>
          <w:rFonts w:ascii="Msh Quraan1" w:hAnsi="Msh Quraan1"/>
          <w:b/>
          <w:bCs/>
          <w:sz w:val="24"/>
          <w:szCs w:val="24"/>
        </w:rPr>
        <w:t></w:t>
      </w:r>
      <w:r w:rsidRPr="00093330">
        <w:rPr>
          <w:rFonts w:hint="cs"/>
          <w:sz w:val="24"/>
          <w:szCs w:val="24"/>
          <w:rtl/>
          <w:lang w:bidi="ar-JO"/>
        </w:rPr>
        <w:t>(النحل:126)</w:t>
      </w:r>
      <w:r w:rsidR="00DE2141" w:rsidRPr="00093330">
        <w:rPr>
          <w:rFonts w:hint="cs"/>
          <w:sz w:val="24"/>
          <w:szCs w:val="24"/>
          <w:rtl/>
          <w:lang w:bidi="ar-JO"/>
        </w:rPr>
        <w:t>،</w:t>
      </w:r>
      <w:r w:rsidR="00607EBD" w:rsidRPr="00093330">
        <w:rPr>
          <w:rFonts w:hint="cs"/>
          <w:sz w:val="24"/>
          <w:szCs w:val="24"/>
          <w:rtl/>
          <w:lang w:bidi="ar-JO"/>
        </w:rPr>
        <w:t xml:space="preserve"> </w:t>
      </w:r>
      <w:r w:rsidR="00447CC5" w:rsidRPr="00F86017">
        <w:rPr>
          <w:rFonts w:hint="cs"/>
          <w:rtl/>
          <w:lang w:bidi="ar-JO"/>
        </w:rPr>
        <w:t>"(هو) ي</w:t>
      </w:r>
      <w:r w:rsidR="00447CC5" w:rsidRPr="00F86017">
        <w:rPr>
          <w:rtl/>
          <w:lang w:bidi="ar-JO"/>
        </w:rPr>
        <w:t>عود الضمير إلى المصدر الدال عليه الفعل</w:t>
      </w:r>
      <w:r w:rsidR="00447CC5" w:rsidRPr="00F86017">
        <w:rPr>
          <w:rFonts w:hint="cs"/>
          <w:rtl/>
          <w:lang w:bidi="ar-JO"/>
        </w:rPr>
        <w:t xml:space="preserve">، </w:t>
      </w:r>
      <w:r w:rsidR="00607EBD" w:rsidRPr="00F86017">
        <w:rPr>
          <w:rFonts w:hint="cs"/>
          <w:rtl/>
          <w:lang w:bidi="ar-JO"/>
        </w:rPr>
        <w:t>أ</w:t>
      </w:r>
      <w:r w:rsidR="00447CC5" w:rsidRPr="00F86017">
        <w:rPr>
          <w:rFonts w:hint="cs"/>
          <w:rtl/>
          <w:lang w:bidi="ar-JO"/>
        </w:rPr>
        <w:t>ي صبركم".</w:t>
      </w:r>
      <w:r w:rsidR="001F3F27" w:rsidRPr="00F86017">
        <w:rPr>
          <w:rFonts w:ascii="Times New Roman" w:eastAsia="Times New Roman" w:hAnsi="Times New Roman"/>
          <w:vertAlign w:val="superscript"/>
          <w:rtl/>
        </w:rPr>
        <w:t>(</w:t>
      </w:r>
      <w:r w:rsidR="001F3F27" w:rsidRPr="00F86017">
        <w:rPr>
          <w:rFonts w:ascii="Times New Roman" w:eastAsia="Times New Roman" w:hAnsi="Times New Roman"/>
          <w:vertAlign w:val="superscript"/>
          <w:rtl/>
        </w:rPr>
        <w:footnoteReference w:id="634"/>
      </w:r>
      <w:r w:rsidR="001F3F27" w:rsidRPr="00F86017">
        <w:rPr>
          <w:rFonts w:ascii="Times New Roman" w:eastAsia="Times New Roman" w:hAnsi="Times New Roman"/>
          <w:vertAlign w:val="superscript"/>
          <w:rtl/>
        </w:rPr>
        <w:t>)</w:t>
      </w:r>
      <w:r w:rsidR="006C44E9" w:rsidRPr="00F86017">
        <w:rPr>
          <w:rFonts w:hint="cs"/>
          <w:b/>
          <w:bCs/>
          <w:rtl/>
          <w:lang w:bidi="ar-JO"/>
        </w:rPr>
        <w:t>(</w:t>
      </w:r>
      <w:r w:rsidR="00F65BE4" w:rsidRPr="00F86017">
        <w:rPr>
          <w:rFonts w:hint="cs"/>
          <w:b/>
          <w:bCs/>
          <w:rtl/>
          <w:lang w:bidi="ar-JO"/>
        </w:rPr>
        <w:t>ا</w:t>
      </w:r>
      <w:r w:rsidR="006C44E9" w:rsidRPr="00F86017">
        <w:rPr>
          <w:rFonts w:hint="cs"/>
          <w:b/>
          <w:bCs/>
          <w:rtl/>
          <w:lang w:bidi="ar-JO"/>
        </w:rPr>
        <w:t>هـ)</w:t>
      </w:r>
    </w:p>
    <w:p w:rsidR="00AC0E97" w:rsidRPr="00F86017" w:rsidRDefault="006C44E9" w:rsidP="0012708C">
      <w:pPr>
        <w:spacing w:after="0" w:line="360" w:lineRule="auto"/>
        <w:jc w:val="both"/>
        <w:rPr>
          <w:rtl/>
          <w:lang w:bidi="ar-JO"/>
        </w:rPr>
      </w:pPr>
      <w:r w:rsidRPr="0025654A">
        <w:rPr>
          <w:rFonts w:hint="cs"/>
          <w:b/>
          <w:bCs/>
          <w:sz w:val="32"/>
          <w:szCs w:val="32"/>
          <w:rtl/>
          <w:lang w:bidi="ar-JO"/>
        </w:rPr>
        <w:lastRenderedPageBreak/>
        <w:t xml:space="preserve"> </w:t>
      </w:r>
      <w:r w:rsidR="002045F7" w:rsidRPr="0025654A">
        <w:rPr>
          <w:rFonts w:hint="cs"/>
          <w:b/>
          <w:bCs/>
          <w:sz w:val="32"/>
          <w:szCs w:val="32"/>
          <w:rtl/>
          <w:lang w:bidi="ar-JO"/>
        </w:rPr>
        <w:t>المعنى المستفاد منه</w:t>
      </w:r>
      <w:r w:rsidR="0045556C" w:rsidRPr="0025654A">
        <w:rPr>
          <w:rFonts w:hint="cs"/>
          <w:b/>
          <w:bCs/>
          <w:sz w:val="32"/>
          <w:szCs w:val="32"/>
          <w:rtl/>
          <w:lang w:bidi="ar-JO"/>
        </w:rPr>
        <w:t>:</w:t>
      </w:r>
      <w:r w:rsidR="0045556C" w:rsidRPr="00F86017">
        <w:rPr>
          <w:rFonts w:hint="cs"/>
          <w:rtl/>
          <w:lang w:bidi="ar-JO"/>
        </w:rPr>
        <w:t xml:space="preserve"> </w:t>
      </w:r>
      <w:r w:rsidR="00447CC5" w:rsidRPr="00F86017">
        <w:rPr>
          <w:rFonts w:hint="cs"/>
          <w:rtl/>
          <w:lang w:bidi="ar-JO"/>
        </w:rPr>
        <w:t>"</w:t>
      </w:r>
      <w:r w:rsidR="00447CC5" w:rsidRPr="00F86017">
        <w:rPr>
          <w:rtl/>
          <w:lang w:bidi="ar-JO"/>
        </w:rPr>
        <w:t>ولئن صبرتم لصبركم خير لكم، فوضع الصابرون موضع الضمير ثناء من الله عليهم بأنهم صابرون على الشدائد</w:t>
      </w:r>
      <w:r w:rsidR="00607EBD" w:rsidRPr="00F86017">
        <w:rPr>
          <w:rFonts w:hint="cs"/>
          <w:rtl/>
          <w:lang w:bidi="ar-JO"/>
        </w:rPr>
        <w:t>،</w:t>
      </w:r>
      <w:r w:rsidR="00447CC5" w:rsidRPr="00F86017">
        <w:rPr>
          <w:rtl/>
          <w:lang w:bidi="ar-JO"/>
        </w:rPr>
        <w:t xml:space="preserve"> أو وصفهم بالصفة التي تحصل لهم إذا صبروا عن المعاقبة</w:t>
      </w:r>
      <w:r w:rsidR="00607EBD" w:rsidRPr="00F86017">
        <w:rPr>
          <w:rFonts w:hint="cs"/>
          <w:rtl/>
          <w:lang w:bidi="ar-JO"/>
        </w:rPr>
        <w:t>،</w:t>
      </w:r>
      <w:r w:rsidR="00447CC5" w:rsidRPr="00F86017">
        <w:rPr>
          <w:rtl/>
          <w:lang w:bidi="ar-JO"/>
        </w:rPr>
        <w:t xml:space="preserve"> وإما أن يرجع إلى جنس الصبر - وقد دل عليه صبرتم - ويراد بالصابرين جنسهم، كأنه قيل: وللصبر خير وللصابرين</w:t>
      </w:r>
      <w:r w:rsidR="00447CC5" w:rsidRPr="00F86017">
        <w:rPr>
          <w:rFonts w:hint="cs"/>
          <w:rtl/>
          <w:lang w:bidi="ar-JO"/>
        </w:rPr>
        <w:t>"</w:t>
      </w:r>
      <w:r w:rsidR="00607EBD" w:rsidRPr="00F86017">
        <w:rPr>
          <w:rtl/>
          <w:lang w:bidi="ar-JO"/>
        </w:rPr>
        <w:t>.</w:t>
      </w:r>
      <w:r w:rsidR="00DC1322" w:rsidRPr="00F86017">
        <w:rPr>
          <w:rFonts w:ascii="Times New Roman" w:eastAsia="Times New Roman" w:hAnsi="Times New Roman"/>
          <w:vertAlign w:val="superscript"/>
          <w:rtl/>
        </w:rPr>
        <w:t>(</w:t>
      </w:r>
      <w:r w:rsidR="00DC1322" w:rsidRPr="00F86017">
        <w:rPr>
          <w:rFonts w:ascii="Times New Roman" w:eastAsia="Times New Roman" w:hAnsi="Times New Roman"/>
          <w:vertAlign w:val="superscript"/>
          <w:rtl/>
        </w:rPr>
        <w:footnoteReference w:id="635"/>
      </w:r>
      <w:r w:rsidR="00DC1322" w:rsidRPr="00F86017">
        <w:rPr>
          <w:rFonts w:ascii="Times New Roman" w:eastAsia="Times New Roman" w:hAnsi="Times New Roman"/>
          <w:vertAlign w:val="superscript"/>
          <w:rtl/>
        </w:rPr>
        <w:t>)</w:t>
      </w:r>
    </w:p>
    <w:p w:rsidR="00D3534A" w:rsidRPr="00F86017" w:rsidRDefault="006D4A07" w:rsidP="0012708C">
      <w:pPr>
        <w:spacing w:after="0" w:line="360" w:lineRule="auto"/>
        <w:jc w:val="both"/>
        <w:rPr>
          <w:rtl/>
          <w:lang w:bidi="ar-JO"/>
        </w:rPr>
      </w:pPr>
      <w:r w:rsidRPr="00F86017">
        <w:rPr>
          <w:rFonts w:hint="cs"/>
          <w:rtl/>
          <w:lang w:bidi="ar-JO"/>
        </w:rPr>
        <w:t>فال</w:t>
      </w:r>
      <w:r w:rsidR="000B6A98" w:rsidRPr="00F86017">
        <w:rPr>
          <w:rtl/>
          <w:lang w:bidi="ar-JO"/>
        </w:rPr>
        <w:t xml:space="preserve">ضمير الغائب عائد إلى الصبر المأخوذ من فعل </w:t>
      </w:r>
      <w:r w:rsidRPr="00F86017">
        <w:rPr>
          <w:rFonts w:hint="cs"/>
          <w:rtl/>
          <w:lang w:bidi="ar-JO"/>
        </w:rPr>
        <w:t>(</w:t>
      </w:r>
      <w:r w:rsidRPr="00F86017">
        <w:rPr>
          <w:rtl/>
          <w:lang w:bidi="ar-JO"/>
        </w:rPr>
        <w:t>صبرتم</w:t>
      </w:r>
      <w:r w:rsidRPr="00F86017">
        <w:rPr>
          <w:rFonts w:hint="cs"/>
          <w:rtl/>
          <w:lang w:bidi="ar-JO"/>
        </w:rPr>
        <w:t>)</w:t>
      </w:r>
      <w:r w:rsidR="00092900" w:rsidRPr="00F86017">
        <w:rPr>
          <w:rFonts w:hint="cs"/>
          <w:rtl/>
          <w:lang w:bidi="ar-JO"/>
        </w:rPr>
        <w:t xml:space="preserve">، </w:t>
      </w:r>
      <w:r w:rsidR="00447CC5" w:rsidRPr="00F86017">
        <w:rPr>
          <w:rtl/>
          <w:lang w:bidi="ar-JO"/>
        </w:rPr>
        <w:t>وأكّد كون الصبر خيراً بلام القسم زيادة في الحثّ عليه</w:t>
      </w:r>
      <w:r w:rsidR="00092900" w:rsidRPr="00F86017">
        <w:rPr>
          <w:rFonts w:hint="cs"/>
          <w:rtl/>
          <w:lang w:bidi="ar-JO"/>
        </w:rPr>
        <w:t xml:space="preserve">؛ </w:t>
      </w:r>
      <w:r w:rsidR="00447CC5" w:rsidRPr="00F86017">
        <w:rPr>
          <w:rtl/>
          <w:lang w:bidi="ar-JO"/>
        </w:rPr>
        <w:t>وعبّر عنهم بالصابرين إظهاراً في مقام الإضمار لزيادة التنويه بصفة الصابرين، أي الصبر خبر لجنس الصابرين.</w:t>
      </w:r>
      <w:r w:rsidR="00DC1322" w:rsidRPr="00F86017">
        <w:rPr>
          <w:rFonts w:ascii="Times New Roman" w:eastAsia="Times New Roman" w:hAnsi="Times New Roman"/>
          <w:vertAlign w:val="superscript"/>
          <w:rtl/>
        </w:rPr>
        <w:t>(</w:t>
      </w:r>
      <w:r w:rsidR="00DC1322" w:rsidRPr="00F86017">
        <w:rPr>
          <w:rFonts w:ascii="Times New Roman" w:eastAsia="Times New Roman" w:hAnsi="Times New Roman"/>
          <w:vertAlign w:val="superscript"/>
          <w:rtl/>
        </w:rPr>
        <w:footnoteReference w:id="636"/>
      </w:r>
      <w:r w:rsidR="00DC1322" w:rsidRPr="00F86017">
        <w:rPr>
          <w:rFonts w:ascii="Times New Roman" w:eastAsia="Times New Roman" w:hAnsi="Times New Roman"/>
          <w:vertAlign w:val="superscript"/>
          <w:rtl/>
        </w:rPr>
        <w:t>)</w:t>
      </w:r>
    </w:p>
    <w:p w:rsidR="00FD29D7" w:rsidRPr="00093330" w:rsidRDefault="00A93EF0" w:rsidP="0012708C">
      <w:pPr>
        <w:spacing w:after="0" w:line="360" w:lineRule="auto"/>
        <w:jc w:val="both"/>
        <w:rPr>
          <w:b/>
          <w:bCs/>
          <w:sz w:val="32"/>
          <w:szCs w:val="32"/>
          <w:rtl/>
          <w:lang w:bidi="ar-JO"/>
        </w:rPr>
      </w:pPr>
      <w:r w:rsidRPr="00093330">
        <w:rPr>
          <w:rFonts w:hint="cs"/>
          <w:b/>
          <w:bCs/>
          <w:sz w:val="32"/>
          <w:szCs w:val="32"/>
          <w:rtl/>
          <w:lang w:bidi="ar-JO"/>
        </w:rPr>
        <w:t>خامساً</w:t>
      </w:r>
      <w:r w:rsidR="005B0CE5" w:rsidRPr="00093330">
        <w:rPr>
          <w:rFonts w:hint="cs"/>
          <w:b/>
          <w:bCs/>
          <w:sz w:val="32"/>
          <w:szCs w:val="32"/>
          <w:rtl/>
          <w:lang w:bidi="ar-JO"/>
        </w:rPr>
        <w:t xml:space="preserve">: </w:t>
      </w:r>
      <w:r w:rsidR="009A7745" w:rsidRPr="00093330">
        <w:rPr>
          <w:rFonts w:hint="cs"/>
          <w:b/>
          <w:bCs/>
          <w:sz w:val="32"/>
          <w:szCs w:val="32"/>
          <w:rtl/>
          <w:lang w:bidi="ar-JO"/>
        </w:rPr>
        <w:t>الجحود وال</w:t>
      </w:r>
      <w:r w:rsidR="00CE6801" w:rsidRPr="00093330">
        <w:rPr>
          <w:rFonts w:hint="cs"/>
          <w:b/>
          <w:bCs/>
          <w:sz w:val="32"/>
          <w:szCs w:val="32"/>
          <w:rtl/>
          <w:lang w:bidi="ar-JO"/>
        </w:rPr>
        <w:t xml:space="preserve">إنكار </w:t>
      </w:r>
    </w:p>
    <w:p w:rsidR="000F5906" w:rsidRPr="00F86017" w:rsidRDefault="000F5906" w:rsidP="0012708C">
      <w:pPr>
        <w:spacing w:after="0" w:line="360" w:lineRule="auto"/>
        <w:jc w:val="both"/>
        <w:rPr>
          <w:rtl/>
          <w:lang w:bidi="ar-JO"/>
        </w:rPr>
      </w:pPr>
      <w:r w:rsidRPr="00093330">
        <w:rPr>
          <w:rFonts w:hint="cs"/>
          <w:b/>
          <w:bCs/>
          <w:sz w:val="32"/>
          <w:szCs w:val="32"/>
          <w:rtl/>
          <w:lang w:bidi="ar-JO"/>
        </w:rPr>
        <w:t xml:space="preserve">المثال الأول: ما قال الشيخ </w:t>
      </w:r>
      <w:r w:rsidR="00342C60" w:rsidRPr="00093330">
        <w:rPr>
          <w:rFonts w:hint="cs"/>
          <w:b/>
          <w:bCs/>
          <w:sz w:val="32"/>
          <w:szCs w:val="32"/>
          <w:rtl/>
        </w:rPr>
        <w:t>عضيمة</w:t>
      </w:r>
      <w:r w:rsidR="00342C60" w:rsidRPr="00093330">
        <w:rPr>
          <w:rFonts w:hint="cs"/>
          <w:b/>
          <w:bCs/>
          <w:sz w:val="32"/>
          <w:szCs w:val="32"/>
          <w:rtl/>
          <w:lang w:bidi="ar-JO"/>
        </w:rPr>
        <w:t xml:space="preserve"> </w:t>
      </w:r>
      <w:r w:rsidR="001F4891" w:rsidRPr="00093330">
        <w:rPr>
          <w:rFonts w:hint="cs"/>
          <w:b/>
          <w:bCs/>
          <w:sz w:val="32"/>
          <w:szCs w:val="32"/>
          <w:rtl/>
          <w:lang w:bidi="ar-JO"/>
        </w:rPr>
        <w:t>في</w:t>
      </w:r>
      <w:r w:rsidRPr="00093330">
        <w:rPr>
          <w:rFonts w:hint="cs"/>
          <w:b/>
          <w:bCs/>
          <w:sz w:val="32"/>
          <w:szCs w:val="32"/>
          <w:rtl/>
          <w:lang w:bidi="ar-JO"/>
        </w:rPr>
        <w:t xml:space="preserve"> </w:t>
      </w:r>
      <w:r w:rsidR="002045F7" w:rsidRPr="00093330">
        <w:rPr>
          <w:rFonts w:hint="cs"/>
          <w:b/>
          <w:bCs/>
          <w:sz w:val="32"/>
          <w:szCs w:val="32"/>
          <w:rtl/>
          <w:lang w:bidi="ar-JO"/>
        </w:rPr>
        <w:t>بيان</w:t>
      </w:r>
      <w:r w:rsidR="001F4891" w:rsidRPr="00093330">
        <w:rPr>
          <w:rFonts w:hint="cs"/>
          <w:b/>
          <w:bCs/>
          <w:sz w:val="32"/>
          <w:szCs w:val="32"/>
          <w:rtl/>
          <w:lang w:bidi="ar-JO"/>
        </w:rPr>
        <w:t xml:space="preserve"> قوله تعالى:</w:t>
      </w:r>
      <w:r w:rsidR="008C7B98" w:rsidRPr="00F86017">
        <w:rPr>
          <w:rFonts w:ascii="QCF_BSML" w:eastAsia="Calibri" w:hAnsi="QCF_BSML"/>
          <w:b/>
          <w:bCs/>
          <w:color w:val="000000"/>
          <w:rtl/>
        </w:rPr>
        <w:t xml:space="preserve"> </w:t>
      </w:r>
      <w:r w:rsidR="00E954B2" w:rsidRPr="00093330">
        <w:rPr>
          <w:rFonts w:ascii="Msh Quraan1" w:hAnsi="Msh Quraan1"/>
          <w:b/>
          <w:bCs/>
          <w:sz w:val="24"/>
          <w:szCs w:val="24"/>
        </w:rPr>
        <w:t></w:t>
      </w:r>
      <w:r w:rsidR="001F4891" w:rsidRPr="00093330">
        <w:rPr>
          <w:rFonts w:hint="cs"/>
          <w:sz w:val="24"/>
          <w:szCs w:val="24"/>
          <w:rtl/>
          <w:lang w:bidi="ar-JO"/>
        </w:rPr>
        <w:t xml:space="preserve"> </w:t>
      </w:r>
      <w:r w:rsidR="008C7B98" w:rsidRPr="00093330">
        <w:rPr>
          <w:color w:val="000000"/>
          <w:sz w:val="24"/>
          <w:szCs w:val="24"/>
        </w:rPr>
        <w:sym w:font="HQPB5" w:char="F028"/>
      </w:r>
      <w:r w:rsidR="008C7B98" w:rsidRPr="00093330">
        <w:rPr>
          <w:color w:val="000000"/>
          <w:sz w:val="24"/>
          <w:szCs w:val="24"/>
        </w:rPr>
        <w:sym w:font="HQPB1" w:char="F023"/>
      </w:r>
      <w:r w:rsidR="008C7B98" w:rsidRPr="00093330">
        <w:rPr>
          <w:color w:val="000000"/>
          <w:sz w:val="24"/>
          <w:szCs w:val="24"/>
        </w:rPr>
        <w:sym w:font="HQPB4" w:char="F0FE"/>
      </w:r>
      <w:r w:rsidR="008C7B98" w:rsidRPr="00093330">
        <w:rPr>
          <w:color w:val="000000"/>
          <w:sz w:val="24"/>
          <w:szCs w:val="24"/>
        </w:rPr>
        <w:sym w:font="HQPB2" w:char="F071"/>
      </w:r>
      <w:r w:rsidR="008C7B98" w:rsidRPr="00093330">
        <w:rPr>
          <w:color w:val="000000"/>
          <w:sz w:val="24"/>
          <w:szCs w:val="24"/>
        </w:rPr>
        <w:sym w:font="HQPB4" w:char="F0E4"/>
      </w:r>
      <w:r w:rsidR="008C7B98" w:rsidRPr="00093330">
        <w:rPr>
          <w:color w:val="000000"/>
          <w:sz w:val="24"/>
          <w:szCs w:val="24"/>
        </w:rPr>
        <w:sym w:font="HQPB2" w:char="F039"/>
      </w:r>
      <w:r w:rsidR="008C7B98" w:rsidRPr="00093330">
        <w:rPr>
          <w:color w:val="000000"/>
          <w:sz w:val="24"/>
          <w:szCs w:val="24"/>
        </w:rPr>
        <w:sym w:font="HQPB1" w:char="F024"/>
      </w:r>
      <w:r w:rsidR="008C7B98" w:rsidRPr="00093330">
        <w:rPr>
          <w:color w:val="000000"/>
          <w:sz w:val="24"/>
          <w:szCs w:val="24"/>
        </w:rPr>
        <w:sym w:font="HQPB5" w:char="F073"/>
      </w:r>
      <w:r w:rsidR="008C7B98" w:rsidRPr="00093330">
        <w:rPr>
          <w:color w:val="000000"/>
          <w:sz w:val="24"/>
          <w:szCs w:val="24"/>
        </w:rPr>
        <w:sym w:font="HQPB2" w:char="F025"/>
      </w:r>
      <w:r w:rsidR="008C7B98" w:rsidRPr="00093330">
        <w:rPr>
          <w:color w:val="000000"/>
          <w:sz w:val="24"/>
          <w:szCs w:val="24"/>
        </w:rPr>
        <w:sym w:font="HQPB5" w:char="F075"/>
      </w:r>
      <w:r w:rsidR="008C7B98" w:rsidRPr="00093330">
        <w:rPr>
          <w:color w:val="000000"/>
          <w:sz w:val="24"/>
          <w:szCs w:val="24"/>
        </w:rPr>
        <w:sym w:font="HQPB2" w:char="F072"/>
      </w:r>
      <w:r w:rsidR="008C7B98" w:rsidRPr="00093330">
        <w:rPr>
          <w:color w:val="000000"/>
          <w:sz w:val="24"/>
          <w:szCs w:val="24"/>
          <w:rtl/>
        </w:rPr>
        <w:t xml:space="preserve"> </w:t>
      </w:r>
      <w:r w:rsidR="008C7B98" w:rsidRPr="00093330">
        <w:rPr>
          <w:color w:val="000000"/>
          <w:sz w:val="24"/>
          <w:szCs w:val="24"/>
        </w:rPr>
        <w:sym w:font="HQPB4" w:char="F0F7"/>
      </w:r>
      <w:r w:rsidR="008C7B98" w:rsidRPr="00093330">
        <w:rPr>
          <w:color w:val="000000"/>
          <w:sz w:val="24"/>
          <w:szCs w:val="24"/>
        </w:rPr>
        <w:sym w:font="HQPB2" w:char="F062"/>
      </w:r>
      <w:r w:rsidR="008C7B98" w:rsidRPr="00093330">
        <w:rPr>
          <w:color w:val="000000"/>
          <w:sz w:val="24"/>
          <w:szCs w:val="24"/>
        </w:rPr>
        <w:sym w:font="HQPB4" w:char="F0CE"/>
      </w:r>
      <w:r w:rsidR="008C7B98" w:rsidRPr="00093330">
        <w:rPr>
          <w:color w:val="000000"/>
          <w:sz w:val="24"/>
          <w:szCs w:val="24"/>
        </w:rPr>
        <w:sym w:font="HQPB1" w:char="F029"/>
      </w:r>
      <w:r w:rsidR="008C7B98" w:rsidRPr="00093330">
        <w:rPr>
          <w:color w:val="000000"/>
          <w:sz w:val="24"/>
          <w:szCs w:val="24"/>
          <w:rtl/>
        </w:rPr>
        <w:t xml:space="preserve"> </w:t>
      </w:r>
      <w:r w:rsidR="008C7B98" w:rsidRPr="00093330">
        <w:rPr>
          <w:color w:val="000000"/>
          <w:sz w:val="24"/>
          <w:szCs w:val="24"/>
        </w:rPr>
        <w:sym w:font="HQPB5" w:char="F07D"/>
      </w:r>
      <w:r w:rsidR="008C7B98" w:rsidRPr="00093330">
        <w:rPr>
          <w:color w:val="000000"/>
          <w:sz w:val="24"/>
          <w:szCs w:val="24"/>
        </w:rPr>
        <w:sym w:font="HQPB2" w:char="F091"/>
      </w:r>
      <w:r w:rsidR="008C7B98" w:rsidRPr="00093330">
        <w:rPr>
          <w:color w:val="000000"/>
          <w:sz w:val="24"/>
          <w:szCs w:val="24"/>
        </w:rPr>
        <w:sym w:font="HQPB4" w:char="F0CF"/>
      </w:r>
      <w:r w:rsidR="008C7B98" w:rsidRPr="00093330">
        <w:rPr>
          <w:color w:val="000000"/>
          <w:sz w:val="24"/>
          <w:szCs w:val="24"/>
        </w:rPr>
        <w:sym w:font="HQPB2" w:char="F064"/>
      </w:r>
      <w:r w:rsidR="008C7B98" w:rsidRPr="00093330">
        <w:rPr>
          <w:color w:val="000000"/>
          <w:sz w:val="24"/>
          <w:szCs w:val="24"/>
          <w:rtl/>
        </w:rPr>
        <w:t xml:space="preserve"> </w:t>
      </w:r>
      <w:r w:rsidR="008C7B98" w:rsidRPr="00093330">
        <w:rPr>
          <w:color w:val="000000"/>
          <w:sz w:val="24"/>
          <w:szCs w:val="24"/>
        </w:rPr>
        <w:sym w:font="HQPB5" w:char="F09E"/>
      </w:r>
      <w:r w:rsidR="008C7B98" w:rsidRPr="00093330">
        <w:rPr>
          <w:color w:val="000000"/>
          <w:sz w:val="24"/>
          <w:szCs w:val="24"/>
        </w:rPr>
        <w:sym w:font="HQPB2" w:char="F077"/>
      </w:r>
      <w:r w:rsidR="008C7B98" w:rsidRPr="00093330">
        <w:rPr>
          <w:color w:val="000000"/>
          <w:sz w:val="24"/>
          <w:szCs w:val="24"/>
        </w:rPr>
        <w:sym w:font="HQPB4" w:char="F0CE"/>
      </w:r>
      <w:r w:rsidR="008C7B98" w:rsidRPr="00093330">
        <w:rPr>
          <w:color w:val="000000"/>
          <w:sz w:val="24"/>
          <w:szCs w:val="24"/>
        </w:rPr>
        <w:sym w:font="HQPB1" w:char="F029"/>
      </w:r>
      <w:r w:rsidR="008C7B98" w:rsidRPr="00093330">
        <w:rPr>
          <w:color w:val="000000"/>
          <w:sz w:val="24"/>
          <w:szCs w:val="24"/>
          <w:rtl/>
        </w:rPr>
        <w:t xml:space="preserve"> </w:t>
      </w:r>
      <w:r w:rsidR="008C7B98" w:rsidRPr="00093330">
        <w:rPr>
          <w:color w:val="000000"/>
          <w:sz w:val="24"/>
          <w:szCs w:val="24"/>
        </w:rPr>
        <w:sym w:font="HQPB1" w:char="F024"/>
      </w:r>
      <w:r w:rsidR="008C7B98" w:rsidRPr="00093330">
        <w:rPr>
          <w:color w:val="000000"/>
          <w:sz w:val="24"/>
          <w:szCs w:val="24"/>
        </w:rPr>
        <w:sym w:font="HQPB5" w:char="F06F"/>
      </w:r>
      <w:r w:rsidR="008C7B98" w:rsidRPr="00093330">
        <w:rPr>
          <w:color w:val="000000"/>
          <w:sz w:val="24"/>
          <w:szCs w:val="24"/>
        </w:rPr>
        <w:sym w:font="HQPB2" w:char="F059"/>
      </w:r>
      <w:r w:rsidR="008C7B98" w:rsidRPr="00093330">
        <w:rPr>
          <w:color w:val="000000"/>
          <w:sz w:val="24"/>
          <w:szCs w:val="24"/>
        </w:rPr>
        <w:sym w:font="HQPB4" w:char="F0E8"/>
      </w:r>
      <w:r w:rsidR="008C7B98" w:rsidRPr="00093330">
        <w:rPr>
          <w:color w:val="000000"/>
          <w:sz w:val="24"/>
          <w:szCs w:val="24"/>
        </w:rPr>
        <w:sym w:font="HQPB1" w:char="F03F"/>
      </w:r>
      <w:r w:rsidR="008C7B98" w:rsidRPr="00093330">
        <w:rPr>
          <w:color w:val="000000"/>
          <w:sz w:val="24"/>
          <w:szCs w:val="24"/>
        </w:rPr>
        <w:sym w:font="HQPB1" w:char="F024"/>
      </w:r>
      <w:r w:rsidR="008C7B98" w:rsidRPr="00093330">
        <w:rPr>
          <w:color w:val="000000"/>
          <w:sz w:val="24"/>
          <w:szCs w:val="24"/>
        </w:rPr>
        <w:sym w:font="HQPB5" w:char="F075"/>
      </w:r>
      <w:r w:rsidR="008C7B98" w:rsidRPr="00093330">
        <w:rPr>
          <w:color w:val="000000"/>
          <w:sz w:val="24"/>
          <w:szCs w:val="24"/>
        </w:rPr>
        <w:sym w:font="HQPB2" w:char="F08A"/>
      </w:r>
      <w:r w:rsidR="008C7B98" w:rsidRPr="00093330">
        <w:rPr>
          <w:color w:val="000000"/>
          <w:sz w:val="24"/>
          <w:szCs w:val="24"/>
        </w:rPr>
        <w:sym w:font="HQPB5" w:char="F079"/>
      </w:r>
      <w:r w:rsidR="008C7B98" w:rsidRPr="00093330">
        <w:rPr>
          <w:color w:val="000000"/>
          <w:sz w:val="24"/>
          <w:szCs w:val="24"/>
        </w:rPr>
        <w:sym w:font="HQPB1" w:char="F06D"/>
      </w:r>
      <w:r w:rsidR="008C7B98" w:rsidRPr="00093330">
        <w:rPr>
          <w:color w:val="000000"/>
          <w:sz w:val="24"/>
          <w:szCs w:val="24"/>
          <w:rtl/>
        </w:rPr>
        <w:t xml:space="preserve"> </w:t>
      </w:r>
      <w:r w:rsidR="008C7B98" w:rsidRPr="00093330">
        <w:rPr>
          <w:color w:val="000000"/>
          <w:sz w:val="24"/>
          <w:szCs w:val="24"/>
        </w:rPr>
        <w:sym w:font="HQPB1" w:char="F024"/>
      </w:r>
      <w:r w:rsidR="008C7B98" w:rsidRPr="00093330">
        <w:rPr>
          <w:color w:val="000000"/>
          <w:sz w:val="24"/>
          <w:szCs w:val="24"/>
        </w:rPr>
        <w:sym w:font="HQPB5" w:char="F075"/>
      </w:r>
      <w:r w:rsidR="008C7B98" w:rsidRPr="00093330">
        <w:rPr>
          <w:color w:val="000000"/>
          <w:sz w:val="24"/>
          <w:szCs w:val="24"/>
        </w:rPr>
        <w:sym w:font="HQPB2" w:char="F08B"/>
      </w:r>
      <w:r w:rsidR="008C7B98" w:rsidRPr="00093330">
        <w:rPr>
          <w:color w:val="000000"/>
          <w:sz w:val="24"/>
          <w:szCs w:val="24"/>
        </w:rPr>
        <w:sym w:font="HQPB4" w:char="F0F7"/>
      </w:r>
      <w:r w:rsidR="008C7B98" w:rsidRPr="00093330">
        <w:rPr>
          <w:color w:val="000000"/>
          <w:sz w:val="24"/>
          <w:szCs w:val="24"/>
        </w:rPr>
        <w:sym w:font="HQPB2" w:char="F052"/>
      </w:r>
      <w:r w:rsidR="008C7B98" w:rsidRPr="00093330">
        <w:rPr>
          <w:color w:val="000000"/>
          <w:sz w:val="24"/>
          <w:szCs w:val="24"/>
        </w:rPr>
        <w:sym w:font="HQPB4" w:char="F091"/>
      </w:r>
      <w:r w:rsidR="008C7B98" w:rsidRPr="00093330">
        <w:rPr>
          <w:color w:val="000000"/>
          <w:sz w:val="24"/>
          <w:szCs w:val="24"/>
        </w:rPr>
        <w:sym w:font="HQPB1" w:char="F089"/>
      </w:r>
      <w:r w:rsidR="008C7B98" w:rsidRPr="00093330">
        <w:rPr>
          <w:color w:val="000000"/>
          <w:sz w:val="24"/>
          <w:szCs w:val="24"/>
        </w:rPr>
        <w:sym w:font="HQPB2" w:char="F039"/>
      </w:r>
      <w:r w:rsidR="008C7B98" w:rsidRPr="00093330">
        <w:rPr>
          <w:color w:val="000000"/>
          <w:sz w:val="24"/>
          <w:szCs w:val="24"/>
        </w:rPr>
        <w:sym w:font="HQPB5" w:char="F024"/>
      </w:r>
      <w:r w:rsidR="008C7B98" w:rsidRPr="00093330">
        <w:rPr>
          <w:color w:val="000000"/>
          <w:sz w:val="24"/>
          <w:szCs w:val="24"/>
        </w:rPr>
        <w:sym w:font="HQPB1" w:char="F023"/>
      </w:r>
      <w:r w:rsidR="008C7B98" w:rsidRPr="00093330">
        <w:rPr>
          <w:color w:val="000000"/>
          <w:sz w:val="24"/>
          <w:szCs w:val="24"/>
          <w:rtl/>
        </w:rPr>
        <w:t xml:space="preserve"> </w:t>
      </w:r>
      <w:r w:rsidR="008C7B98" w:rsidRPr="00093330">
        <w:rPr>
          <w:color w:val="000000"/>
          <w:sz w:val="24"/>
          <w:szCs w:val="24"/>
        </w:rPr>
        <w:sym w:font="HQPB1" w:char="F024"/>
      </w:r>
      <w:r w:rsidR="008C7B98" w:rsidRPr="00093330">
        <w:rPr>
          <w:color w:val="000000"/>
          <w:sz w:val="24"/>
          <w:szCs w:val="24"/>
        </w:rPr>
        <w:sym w:font="HQPB5" w:char="F074"/>
      </w:r>
      <w:r w:rsidR="008C7B98" w:rsidRPr="00093330">
        <w:rPr>
          <w:color w:val="000000"/>
          <w:sz w:val="24"/>
          <w:szCs w:val="24"/>
        </w:rPr>
        <w:sym w:font="HQPB2" w:char="F042"/>
      </w:r>
      <w:r w:rsidR="008C7B98" w:rsidRPr="00093330">
        <w:rPr>
          <w:color w:val="000000"/>
          <w:sz w:val="24"/>
          <w:szCs w:val="24"/>
        </w:rPr>
        <w:sym w:font="HQPB5" w:char="F075"/>
      </w:r>
      <w:r w:rsidR="008C7B98" w:rsidRPr="00093330">
        <w:rPr>
          <w:color w:val="000000"/>
          <w:sz w:val="24"/>
          <w:szCs w:val="24"/>
        </w:rPr>
        <w:sym w:font="HQPB2" w:char="F072"/>
      </w:r>
      <w:r w:rsidR="008C7B98" w:rsidRPr="00093330">
        <w:rPr>
          <w:color w:val="000000"/>
          <w:sz w:val="24"/>
          <w:szCs w:val="24"/>
          <w:rtl/>
        </w:rPr>
        <w:t xml:space="preserve"> </w:t>
      </w:r>
      <w:r w:rsidR="008C7B98" w:rsidRPr="00093330">
        <w:rPr>
          <w:color w:val="000000"/>
          <w:sz w:val="24"/>
          <w:szCs w:val="24"/>
        </w:rPr>
        <w:sym w:font="HQPB4" w:char="F0DF"/>
      </w:r>
      <w:r w:rsidR="008C7B98" w:rsidRPr="00093330">
        <w:rPr>
          <w:color w:val="000000"/>
          <w:sz w:val="24"/>
          <w:szCs w:val="24"/>
        </w:rPr>
        <w:sym w:font="HQPB2" w:char="F060"/>
      </w:r>
      <w:r w:rsidR="008C7B98" w:rsidRPr="00093330">
        <w:rPr>
          <w:color w:val="000000"/>
          <w:sz w:val="24"/>
          <w:szCs w:val="24"/>
        </w:rPr>
        <w:sym w:font="HQPB4" w:char="F0F8"/>
      </w:r>
      <w:r w:rsidR="008C7B98" w:rsidRPr="00093330">
        <w:rPr>
          <w:color w:val="000000"/>
          <w:sz w:val="24"/>
          <w:szCs w:val="24"/>
        </w:rPr>
        <w:sym w:font="HQPB1" w:char="F074"/>
      </w:r>
      <w:r w:rsidR="008C7B98" w:rsidRPr="00093330">
        <w:rPr>
          <w:color w:val="000000"/>
          <w:sz w:val="24"/>
          <w:szCs w:val="24"/>
        </w:rPr>
        <w:sym w:font="HQPB5" w:char="F077"/>
      </w:r>
      <w:r w:rsidR="008C7B98" w:rsidRPr="00093330">
        <w:rPr>
          <w:color w:val="000000"/>
          <w:sz w:val="24"/>
          <w:szCs w:val="24"/>
        </w:rPr>
        <w:sym w:font="HQPB2" w:char="F055"/>
      </w:r>
      <w:r w:rsidR="008C7B98" w:rsidRPr="00093330">
        <w:rPr>
          <w:color w:val="000000"/>
          <w:sz w:val="24"/>
          <w:szCs w:val="24"/>
          <w:rtl/>
        </w:rPr>
        <w:t xml:space="preserve"> </w:t>
      </w:r>
      <w:r w:rsidR="008C7B98" w:rsidRPr="00093330">
        <w:rPr>
          <w:color w:val="000000"/>
          <w:sz w:val="24"/>
          <w:szCs w:val="24"/>
        </w:rPr>
        <w:sym w:font="HQPB5" w:char="F074"/>
      </w:r>
      <w:r w:rsidR="008C7B98" w:rsidRPr="00093330">
        <w:rPr>
          <w:rFonts w:ascii="QCF_BSML" w:eastAsia="Calibri" w:hAnsi="QCF_BSML"/>
          <w:b/>
          <w:bCs/>
          <w:color w:val="000000"/>
          <w:sz w:val="24"/>
          <w:szCs w:val="24"/>
          <w:rtl/>
        </w:rPr>
        <w:t xml:space="preserve"> </w:t>
      </w:r>
      <w:r w:rsidR="008C7B98" w:rsidRPr="00093330">
        <w:rPr>
          <w:color w:val="000000"/>
          <w:sz w:val="24"/>
          <w:szCs w:val="24"/>
        </w:rPr>
        <w:sym w:font="HQPB2" w:char="F0FB"/>
      </w:r>
      <w:r w:rsidR="008C7B98" w:rsidRPr="00093330">
        <w:rPr>
          <w:color w:val="000000"/>
          <w:sz w:val="24"/>
          <w:szCs w:val="24"/>
        </w:rPr>
        <w:sym w:font="HQPB2" w:char="F0FC"/>
      </w:r>
      <w:r w:rsidR="008C7B98" w:rsidRPr="00093330">
        <w:rPr>
          <w:color w:val="000000"/>
          <w:sz w:val="24"/>
          <w:szCs w:val="24"/>
        </w:rPr>
        <w:sym w:font="HQPB4" w:char="F0CF"/>
      </w:r>
      <w:r w:rsidR="008C7B98" w:rsidRPr="00093330">
        <w:rPr>
          <w:color w:val="000000"/>
          <w:sz w:val="24"/>
          <w:szCs w:val="24"/>
        </w:rPr>
        <w:sym w:font="HQPB1" w:char="F04F"/>
      </w:r>
      <w:r w:rsidR="008C7B98" w:rsidRPr="00093330">
        <w:rPr>
          <w:color w:val="000000"/>
          <w:sz w:val="24"/>
          <w:szCs w:val="24"/>
        </w:rPr>
        <w:sym w:font="HQPB2" w:char="F071"/>
      </w:r>
      <w:r w:rsidR="008C7B98" w:rsidRPr="00093330">
        <w:rPr>
          <w:color w:val="000000"/>
          <w:sz w:val="24"/>
          <w:szCs w:val="24"/>
        </w:rPr>
        <w:sym w:font="HQPB4" w:char="F0E3"/>
      </w:r>
      <w:r w:rsidR="008C7B98" w:rsidRPr="00093330">
        <w:rPr>
          <w:color w:val="000000"/>
          <w:sz w:val="24"/>
          <w:szCs w:val="24"/>
        </w:rPr>
        <w:sym w:font="HQPB1" w:char="F0E8"/>
      </w:r>
      <w:r w:rsidR="008C7B98" w:rsidRPr="00093330">
        <w:rPr>
          <w:color w:val="000000"/>
          <w:sz w:val="24"/>
          <w:szCs w:val="24"/>
        </w:rPr>
        <w:sym w:font="HQPB4" w:char="F0F6"/>
      </w:r>
      <w:r w:rsidR="008C7B98" w:rsidRPr="00093330">
        <w:rPr>
          <w:color w:val="000000"/>
          <w:sz w:val="24"/>
          <w:szCs w:val="24"/>
        </w:rPr>
        <w:sym w:font="HQPB1" w:char="F037"/>
      </w:r>
      <w:r w:rsidR="008C7B98" w:rsidRPr="00093330">
        <w:rPr>
          <w:color w:val="000000"/>
          <w:sz w:val="24"/>
          <w:szCs w:val="24"/>
        </w:rPr>
        <w:sym w:font="HQPB5" w:char="F079"/>
      </w:r>
      <w:r w:rsidR="008C7B98" w:rsidRPr="00093330">
        <w:rPr>
          <w:color w:val="000000"/>
          <w:sz w:val="24"/>
          <w:szCs w:val="24"/>
        </w:rPr>
        <w:sym w:font="HQPB2" w:char="F04A"/>
      </w:r>
      <w:r w:rsidR="008C7B98" w:rsidRPr="00093330">
        <w:rPr>
          <w:color w:val="000000"/>
          <w:sz w:val="24"/>
          <w:szCs w:val="24"/>
        </w:rPr>
        <w:sym w:font="HQPB4" w:char="F0CE"/>
      </w:r>
      <w:r w:rsidR="008C7B98" w:rsidRPr="00093330">
        <w:rPr>
          <w:color w:val="000000"/>
          <w:sz w:val="24"/>
          <w:szCs w:val="24"/>
        </w:rPr>
        <w:sym w:font="HQPB1" w:char="F02F"/>
      </w:r>
      <w:r w:rsidR="00641E79" w:rsidRPr="00093330">
        <w:rPr>
          <w:rFonts w:ascii="QCF_BSML" w:eastAsia="Calibri" w:hAnsi="QCF_BSML" w:cs="QCF_BSML"/>
          <w:b/>
          <w:bCs/>
          <w:color w:val="000000"/>
          <w:sz w:val="24"/>
          <w:szCs w:val="24"/>
          <w:rtl/>
        </w:rPr>
        <w:t xml:space="preserve"> </w:t>
      </w:r>
      <w:r w:rsidR="00AA510F" w:rsidRPr="00093330">
        <w:rPr>
          <w:rFonts w:ascii="Msh Quraan1" w:hAnsi="Msh Quraan1"/>
          <w:b/>
          <w:bCs/>
          <w:sz w:val="24"/>
          <w:szCs w:val="24"/>
        </w:rPr>
        <w:t></w:t>
      </w:r>
      <w:r w:rsidR="006D4A07" w:rsidRPr="00093330">
        <w:rPr>
          <w:rFonts w:hint="cs"/>
          <w:sz w:val="24"/>
          <w:szCs w:val="24"/>
          <w:rtl/>
          <w:lang w:bidi="ar-JO"/>
        </w:rPr>
        <w:t>(الأنعام:29)</w:t>
      </w:r>
      <w:r w:rsidR="002045F7" w:rsidRPr="00093330">
        <w:rPr>
          <w:rFonts w:hint="cs"/>
          <w:sz w:val="24"/>
          <w:szCs w:val="24"/>
          <w:rtl/>
          <w:lang w:bidi="ar-JO"/>
        </w:rPr>
        <w:t>،</w:t>
      </w:r>
      <w:r w:rsidR="006D4A07" w:rsidRPr="00F86017">
        <w:rPr>
          <w:rFonts w:hint="cs"/>
          <w:rtl/>
          <w:lang w:bidi="ar-JO"/>
        </w:rPr>
        <w:t>"</w:t>
      </w:r>
      <w:r w:rsidRPr="00F86017">
        <w:rPr>
          <w:rFonts w:hint="cs"/>
          <w:rtl/>
          <w:lang w:bidi="ar-JO"/>
        </w:rPr>
        <w:t>هي: كناية عن ال</w:t>
      </w:r>
      <w:r w:rsidR="00092900" w:rsidRPr="00F86017">
        <w:rPr>
          <w:rFonts w:hint="cs"/>
          <w:rtl/>
          <w:lang w:bidi="ar-JO"/>
        </w:rPr>
        <w:t>حياة، ويجوز أن يكون ضمير القصة</w:t>
      </w:r>
      <w:r w:rsidR="00CE6801" w:rsidRPr="00F86017">
        <w:rPr>
          <w:rFonts w:hint="cs"/>
          <w:rtl/>
          <w:lang w:bidi="ar-JO"/>
        </w:rPr>
        <w:t>"</w:t>
      </w:r>
      <w:r w:rsidR="0092745C" w:rsidRPr="00F86017">
        <w:rPr>
          <w:rFonts w:hint="cs"/>
          <w:rtl/>
          <w:lang w:bidi="ar-JO"/>
        </w:rPr>
        <w:t>.</w:t>
      </w:r>
      <w:r w:rsidR="0092745C" w:rsidRPr="00F86017">
        <w:rPr>
          <w:rFonts w:ascii="Times New Roman" w:eastAsia="Times New Roman" w:hAnsi="Times New Roman"/>
          <w:vertAlign w:val="superscript"/>
          <w:rtl/>
        </w:rPr>
        <w:t>(</w:t>
      </w:r>
      <w:r w:rsidR="0092745C" w:rsidRPr="00F86017">
        <w:rPr>
          <w:rFonts w:ascii="Times New Roman" w:eastAsia="Times New Roman" w:hAnsi="Times New Roman"/>
          <w:vertAlign w:val="superscript"/>
          <w:rtl/>
        </w:rPr>
        <w:footnoteReference w:id="637"/>
      </w:r>
      <w:r w:rsidR="0092745C" w:rsidRPr="00F86017">
        <w:rPr>
          <w:rFonts w:ascii="Times New Roman" w:eastAsia="Times New Roman" w:hAnsi="Times New Roman"/>
          <w:vertAlign w:val="superscript"/>
          <w:rtl/>
        </w:rPr>
        <w:t>)</w:t>
      </w:r>
      <w:r w:rsidR="00092900" w:rsidRPr="00F86017">
        <w:rPr>
          <w:rFonts w:hint="cs"/>
          <w:rtl/>
          <w:lang w:bidi="ar-JO"/>
        </w:rPr>
        <w:t xml:space="preserve"> </w:t>
      </w:r>
      <w:r w:rsidR="00CE6801" w:rsidRPr="00F86017">
        <w:rPr>
          <w:rFonts w:hint="cs"/>
          <w:rtl/>
          <w:lang w:bidi="ar-JO"/>
        </w:rPr>
        <w:t xml:space="preserve">وقيل: </w:t>
      </w:r>
      <w:r w:rsidR="0092745C" w:rsidRPr="00F86017">
        <w:rPr>
          <w:rFonts w:hint="cs"/>
          <w:rtl/>
          <w:lang w:bidi="ar-JO"/>
        </w:rPr>
        <w:t>"و</w:t>
      </w:r>
      <w:r w:rsidRPr="00F86017">
        <w:rPr>
          <w:rFonts w:hint="cs"/>
          <w:rtl/>
          <w:lang w:bidi="ar-JO"/>
        </w:rPr>
        <w:t>هذا الضمير لا</w:t>
      </w:r>
      <w:r w:rsidR="00094446" w:rsidRPr="00F86017">
        <w:rPr>
          <w:rFonts w:hint="cs"/>
          <w:rtl/>
          <w:lang w:bidi="ar-JO"/>
        </w:rPr>
        <w:t xml:space="preserve"> </w:t>
      </w:r>
      <w:r w:rsidRPr="00F86017">
        <w:rPr>
          <w:rFonts w:hint="cs"/>
          <w:rtl/>
          <w:lang w:bidi="ar-JO"/>
        </w:rPr>
        <w:t>يعلم ما يعني به، إلا بما يتلوه</w:t>
      </w:r>
      <w:r w:rsidR="00094446" w:rsidRPr="00F86017">
        <w:rPr>
          <w:rFonts w:hint="cs"/>
          <w:rtl/>
          <w:lang w:bidi="ar-JO"/>
        </w:rPr>
        <w:t>"</w:t>
      </w:r>
      <w:r w:rsidRPr="00F86017">
        <w:rPr>
          <w:rFonts w:hint="cs"/>
          <w:rtl/>
          <w:lang w:bidi="ar-JO"/>
        </w:rPr>
        <w:t>.</w:t>
      </w:r>
      <w:r w:rsidR="0092745C" w:rsidRPr="00F86017">
        <w:rPr>
          <w:rFonts w:ascii="Times New Roman" w:eastAsia="Times New Roman" w:hAnsi="Times New Roman"/>
          <w:vertAlign w:val="superscript"/>
          <w:rtl/>
        </w:rPr>
        <w:t>(</w:t>
      </w:r>
      <w:r w:rsidR="0092745C" w:rsidRPr="00F86017">
        <w:rPr>
          <w:rFonts w:ascii="Times New Roman" w:eastAsia="Times New Roman" w:hAnsi="Times New Roman"/>
          <w:vertAlign w:val="superscript"/>
          <w:rtl/>
        </w:rPr>
        <w:footnoteReference w:id="638"/>
      </w:r>
      <w:r w:rsidR="0092745C" w:rsidRPr="00F86017">
        <w:rPr>
          <w:rFonts w:ascii="Times New Roman" w:eastAsia="Times New Roman" w:hAnsi="Times New Roman"/>
          <w:vertAlign w:val="superscript"/>
          <w:rtl/>
        </w:rPr>
        <w:t>)</w:t>
      </w:r>
      <w:r w:rsidR="009F5A81" w:rsidRPr="00F86017">
        <w:rPr>
          <w:rFonts w:hint="cs"/>
          <w:b/>
          <w:bCs/>
          <w:rtl/>
          <w:lang w:bidi="ar-JO"/>
        </w:rPr>
        <w:t>(</w:t>
      </w:r>
      <w:r w:rsidR="00F65BE4" w:rsidRPr="00F86017">
        <w:rPr>
          <w:rFonts w:hint="cs"/>
          <w:b/>
          <w:bCs/>
          <w:rtl/>
          <w:lang w:bidi="ar-JO"/>
        </w:rPr>
        <w:t>ا</w:t>
      </w:r>
      <w:r w:rsidR="009F5A81" w:rsidRPr="00F86017">
        <w:rPr>
          <w:rFonts w:hint="cs"/>
          <w:b/>
          <w:bCs/>
          <w:rtl/>
          <w:lang w:bidi="ar-JO"/>
        </w:rPr>
        <w:t>هـ)</w:t>
      </w:r>
    </w:p>
    <w:p w:rsidR="000F5906" w:rsidRPr="00F86017" w:rsidRDefault="0048344B" w:rsidP="00CB776B">
      <w:pPr>
        <w:spacing w:after="0" w:line="360" w:lineRule="auto"/>
        <w:jc w:val="both"/>
        <w:rPr>
          <w:rtl/>
          <w:lang w:bidi="ar-JO"/>
        </w:rPr>
      </w:pPr>
      <w:r w:rsidRPr="00F86017">
        <w:rPr>
          <w:rFonts w:hint="cs"/>
          <w:rtl/>
          <w:lang w:bidi="ar-JO"/>
        </w:rPr>
        <w:t xml:space="preserve"> ولبيان الضمير</w:t>
      </w:r>
      <w:r w:rsidR="00354F50" w:rsidRPr="00F86017">
        <w:rPr>
          <w:rFonts w:hint="cs"/>
          <w:rtl/>
          <w:lang w:bidi="ar-JO"/>
        </w:rPr>
        <w:t>(هي)</w:t>
      </w:r>
      <w:r w:rsidRPr="00F86017">
        <w:rPr>
          <w:rFonts w:hint="cs"/>
          <w:rtl/>
          <w:lang w:bidi="ar-JO"/>
        </w:rPr>
        <w:t xml:space="preserve"> في هذا الموقع</w:t>
      </w:r>
      <w:r w:rsidR="002652F2" w:rsidRPr="00F86017">
        <w:rPr>
          <w:rFonts w:hint="cs"/>
          <w:rtl/>
          <w:lang w:bidi="ar-JO"/>
        </w:rPr>
        <w:t>،</w:t>
      </w:r>
      <w:r w:rsidR="00CB776B" w:rsidRPr="00F86017">
        <w:rPr>
          <w:rFonts w:hint="cs"/>
          <w:rtl/>
          <w:lang w:bidi="ar-JO"/>
        </w:rPr>
        <w:t xml:space="preserve"> فإنه</w:t>
      </w:r>
      <w:r w:rsidR="00094446" w:rsidRPr="00F86017">
        <w:rPr>
          <w:rFonts w:hint="cs"/>
          <w:rtl/>
          <w:lang w:bidi="ar-JO"/>
        </w:rPr>
        <w:t xml:space="preserve">: يعود للحياة، لأنهم يخفون أمر المعاد والحشر والنشر، ولأنهم ينكرونه، (يقولون: مالنا إلا هذه الحياة الدنيا)، وليس بعدها لا ثواب ولاعقاب، </w:t>
      </w:r>
      <w:r w:rsidR="00094446" w:rsidRPr="00F86017">
        <w:rPr>
          <w:rtl/>
          <w:lang w:bidi="ar-JO"/>
        </w:rPr>
        <w:t>وكفى به دليلاً على كذبهم</w:t>
      </w:r>
      <w:r w:rsidR="00354F50" w:rsidRPr="00F86017">
        <w:rPr>
          <w:rFonts w:hint="cs"/>
          <w:rtl/>
          <w:lang w:bidi="ar-JO"/>
        </w:rPr>
        <w:t>.</w:t>
      </w:r>
      <w:r w:rsidR="00DC1322" w:rsidRPr="00F86017">
        <w:rPr>
          <w:rFonts w:ascii="Times New Roman" w:eastAsia="Times New Roman" w:hAnsi="Times New Roman"/>
          <w:vertAlign w:val="superscript"/>
          <w:rtl/>
        </w:rPr>
        <w:t>(</w:t>
      </w:r>
      <w:r w:rsidR="00DC1322" w:rsidRPr="00F86017">
        <w:rPr>
          <w:rFonts w:ascii="Times New Roman" w:eastAsia="Times New Roman" w:hAnsi="Times New Roman"/>
          <w:vertAlign w:val="superscript"/>
          <w:rtl/>
        </w:rPr>
        <w:footnoteReference w:id="639"/>
      </w:r>
      <w:r w:rsidR="00DC1322" w:rsidRPr="00F86017">
        <w:rPr>
          <w:rFonts w:ascii="Times New Roman" w:eastAsia="Times New Roman" w:hAnsi="Times New Roman"/>
          <w:vertAlign w:val="superscript"/>
          <w:rtl/>
        </w:rPr>
        <w:t>)</w:t>
      </w:r>
    </w:p>
    <w:p w:rsidR="00092900" w:rsidRPr="00F86017" w:rsidRDefault="003558A3" w:rsidP="00B62628">
      <w:pPr>
        <w:spacing w:after="0" w:line="360" w:lineRule="auto"/>
        <w:jc w:val="both"/>
        <w:rPr>
          <w:rtl/>
          <w:lang w:bidi="ar-JO"/>
        </w:rPr>
      </w:pPr>
      <w:r w:rsidRPr="00F86017">
        <w:rPr>
          <w:rFonts w:hint="cs"/>
          <w:b/>
          <w:bCs/>
          <w:rtl/>
          <w:lang w:bidi="ar-JO"/>
        </w:rPr>
        <w:t>إ</w:t>
      </w:r>
      <w:r w:rsidR="00B62628" w:rsidRPr="00F86017">
        <w:rPr>
          <w:rFonts w:hint="cs"/>
          <w:b/>
          <w:bCs/>
          <w:rtl/>
          <w:lang w:bidi="ar-JO"/>
        </w:rPr>
        <w:t>ن</w:t>
      </w:r>
      <w:r w:rsidRPr="00F86017">
        <w:rPr>
          <w:rFonts w:hint="cs"/>
          <w:b/>
          <w:bCs/>
          <w:rtl/>
          <w:lang w:bidi="ar-JO"/>
        </w:rPr>
        <w:t>:</w:t>
      </w:r>
      <w:r w:rsidRPr="00F86017">
        <w:rPr>
          <w:rFonts w:hint="cs"/>
          <w:rtl/>
          <w:lang w:bidi="ar-JO"/>
        </w:rPr>
        <w:t xml:space="preserve"> </w:t>
      </w:r>
      <w:r w:rsidR="00C25035" w:rsidRPr="00F86017">
        <w:rPr>
          <w:rFonts w:hint="cs"/>
          <w:rtl/>
          <w:lang w:bidi="ar-JO"/>
        </w:rPr>
        <w:t>وضع المظهر موضع المضمر؛ لبيان</w:t>
      </w:r>
      <w:r w:rsidR="00CE6801" w:rsidRPr="00F86017">
        <w:rPr>
          <w:rFonts w:hint="cs"/>
          <w:rtl/>
          <w:lang w:bidi="ar-JO"/>
        </w:rPr>
        <w:t xml:space="preserve"> أحوال المخاطبين</w:t>
      </w:r>
      <w:r w:rsidR="00092900" w:rsidRPr="00F86017">
        <w:rPr>
          <w:rFonts w:hint="cs"/>
          <w:rtl/>
          <w:lang w:bidi="ar-JO"/>
        </w:rPr>
        <w:t>، في إنكارهم ليوم البعث</w:t>
      </w:r>
      <w:r w:rsidR="00C25035" w:rsidRPr="00F86017">
        <w:rPr>
          <w:rFonts w:hint="cs"/>
          <w:rtl/>
          <w:lang w:bidi="ar-JO"/>
        </w:rPr>
        <w:t xml:space="preserve"> والنشر</w:t>
      </w:r>
      <w:r w:rsidR="00EC2A24" w:rsidRPr="00F86017">
        <w:rPr>
          <w:rFonts w:hint="cs"/>
          <w:rtl/>
          <w:lang w:bidi="ar-JO"/>
        </w:rPr>
        <w:t>.</w:t>
      </w:r>
      <w:r w:rsidR="00683638" w:rsidRPr="00F86017">
        <w:rPr>
          <w:rFonts w:hint="cs"/>
          <w:rtl/>
          <w:lang w:bidi="ar-JO"/>
        </w:rPr>
        <w:t xml:space="preserve"> </w:t>
      </w:r>
      <w:r w:rsidR="00C25035" w:rsidRPr="00F86017">
        <w:rPr>
          <w:rFonts w:hint="cs"/>
          <w:rtl/>
          <w:lang w:bidi="ar-JO"/>
        </w:rPr>
        <w:t xml:space="preserve"> </w:t>
      </w:r>
    </w:p>
    <w:p w:rsidR="0007441A" w:rsidRPr="00F86017" w:rsidRDefault="0007441A" w:rsidP="008A7D76">
      <w:pPr>
        <w:spacing w:after="0" w:line="360" w:lineRule="auto"/>
        <w:jc w:val="both"/>
        <w:rPr>
          <w:color w:val="000000"/>
          <w:rtl/>
        </w:rPr>
      </w:pPr>
      <w:r w:rsidRPr="00093330">
        <w:rPr>
          <w:b/>
          <w:bCs/>
          <w:sz w:val="32"/>
          <w:szCs w:val="32"/>
          <w:rtl/>
          <w:lang w:bidi="ar-JO"/>
        </w:rPr>
        <w:t xml:space="preserve">المثال الثاني: ما قال الشيخ </w:t>
      </w:r>
      <w:r w:rsidR="00FF7AE9" w:rsidRPr="00093330">
        <w:rPr>
          <w:rFonts w:hint="cs"/>
          <w:b/>
          <w:bCs/>
          <w:sz w:val="32"/>
          <w:szCs w:val="32"/>
          <w:rtl/>
          <w:lang w:bidi="ar-JO"/>
        </w:rPr>
        <w:t xml:space="preserve">عضيمة </w:t>
      </w:r>
      <w:r w:rsidRPr="00093330">
        <w:rPr>
          <w:b/>
          <w:bCs/>
          <w:sz w:val="32"/>
          <w:szCs w:val="32"/>
          <w:rtl/>
          <w:lang w:bidi="ar-JO"/>
        </w:rPr>
        <w:t xml:space="preserve">في </w:t>
      </w:r>
      <w:r w:rsidR="00CE6801" w:rsidRPr="00093330">
        <w:rPr>
          <w:rFonts w:hint="cs"/>
          <w:b/>
          <w:bCs/>
          <w:sz w:val="32"/>
          <w:szCs w:val="32"/>
          <w:rtl/>
          <w:lang w:bidi="ar-JO"/>
        </w:rPr>
        <w:t>بيان</w:t>
      </w:r>
      <w:r w:rsidRPr="00093330">
        <w:rPr>
          <w:b/>
          <w:bCs/>
          <w:sz w:val="32"/>
          <w:szCs w:val="32"/>
          <w:rtl/>
          <w:lang w:bidi="ar-JO"/>
        </w:rPr>
        <w:t xml:space="preserve"> قوله تعالى:</w:t>
      </w:r>
      <w:r w:rsidRPr="00F86017">
        <w:rPr>
          <w:rtl/>
          <w:lang w:bidi="ar-JO"/>
        </w:rPr>
        <w:t xml:space="preserve"> </w:t>
      </w:r>
      <w:r w:rsidR="00E954B2" w:rsidRPr="00093330">
        <w:rPr>
          <w:rFonts w:ascii="Msh Quraan1" w:hAnsi="Msh Quraan1"/>
          <w:b/>
          <w:bCs/>
          <w:sz w:val="24"/>
          <w:szCs w:val="24"/>
        </w:rPr>
        <w:t></w:t>
      </w:r>
      <w:r w:rsidR="00E954B2" w:rsidRPr="00093330">
        <w:rPr>
          <w:rFonts w:ascii="QCF_BSML" w:eastAsia="Calibri" w:hAnsi="QCF_BSML" w:cs="QCF_BSML" w:hint="cs"/>
          <w:b/>
          <w:bCs/>
          <w:color w:val="000000"/>
          <w:sz w:val="24"/>
          <w:szCs w:val="24"/>
          <w:rtl/>
        </w:rPr>
        <w:t xml:space="preserve"> </w:t>
      </w:r>
      <w:r w:rsidR="00900501" w:rsidRPr="00093330">
        <w:rPr>
          <w:color w:val="000000"/>
          <w:sz w:val="24"/>
          <w:szCs w:val="24"/>
        </w:rPr>
        <w:t xml:space="preserve"> </w:t>
      </w:r>
      <w:r w:rsidR="00900501" w:rsidRPr="00093330">
        <w:rPr>
          <w:color w:val="000000"/>
          <w:sz w:val="24"/>
          <w:szCs w:val="24"/>
        </w:rPr>
        <w:sym w:font="HQPB5" w:char="F09A"/>
      </w:r>
      <w:r w:rsidR="00900501" w:rsidRPr="00093330">
        <w:rPr>
          <w:color w:val="000000"/>
          <w:sz w:val="24"/>
          <w:szCs w:val="24"/>
        </w:rPr>
        <w:sym w:font="HQPB3" w:char="F081"/>
      </w:r>
      <w:r w:rsidR="00900501" w:rsidRPr="00093330">
        <w:rPr>
          <w:color w:val="000000"/>
          <w:sz w:val="24"/>
          <w:szCs w:val="24"/>
        </w:rPr>
        <w:sym w:font="HQPB4" w:char="F0CF"/>
      </w:r>
      <w:r w:rsidR="00900501" w:rsidRPr="00093330">
        <w:rPr>
          <w:color w:val="000000"/>
          <w:sz w:val="24"/>
          <w:szCs w:val="24"/>
        </w:rPr>
        <w:sym w:font="HQPB2" w:char="F039"/>
      </w:r>
      <w:r w:rsidR="00900501" w:rsidRPr="00093330">
        <w:rPr>
          <w:color w:val="000000"/>
          <w:sz w:val="24"/>
          <w:szCs w:val="24"/>
        </w:rPr>
        <w:sym w:font="HQPB2" w:char="F0BA"/>
      </w:r>
      <w:r w:rsidR="00900501" w:rsidRPr="00093330">
        <w:rPr>
          <w:color w:val="000000"/>
          <w:sz w:val="24"/>
          <w:szCs w:val="24"/>
        </w:rPr>
        <w:sym w:font="HQPB5" w:char="F078"/>
      </w:r>
      <w:r w:rsidR="00900501" w:rsidRPr="00093330">
        <w:rPr>
          <w:color w:val="000000"/>
          <w:sz w:val="24"/>
          <w:szCs w:val="24"/>
        </w:rPr>
        <w:sym w:font="HQPB1" w:char="F08B"/>
      </w:r>
      <w:r w:rsidR="00900501" w:rsidRPr="00093330">
        <w:rPr>
          <w:color w:val="000000"/>
          <w:sz w:val="24"/>
          <w:szCs w:val="24"/>
        </w:rPr>
        <w:sym w:font="HQPB5" w:char="F09F"/>
      </w:r>
      <w:r w:rsidR="00900501" w:rsidRPr="00093330">
        <w:rPr>
          <w:color w:val="000000"/>
          <w:sz w:val="24"/>
          <w:szCs w:val="24"/>
        </w:rPr>
        <w:sym w:font="HQPB2" w:char="F032"/>
      </w:r>
      <w:r w:rsidR="00900501" w:rsidRPr="00093330">
        <w:rPr>
          <w:color w:val="000000"/>
          <w:sz w:val="24"/>
          <w:szCs w:val="24"/>
        </w:rPr>
        <w:sym w:font="HQPB5" w:char="F075"/>
      </w:r>
      <w:r w:rsidR="00900501" w:rsidRPr="00093330">
        <w:rPr>
          <w:color w:val="000000"/>
          <w:sz w:val="24"/>
          <w:szCs w:val="24"/>
        </w:rPr>
        <w:sym w:font="HQPB2" w:char="F072"/>
      </w:r>
      <w:r w:rsidR="00900501" w:rsidRPr="00093330">
        <w:rPr>
          <w:color w:val="000000"/>
          <w:sz w:val="24"/>
          <w:szCs w:val="24"/>
          <w:rtl/>
        </w:rPr>
        <w:t xml:space="preserve"> </w:t>
      </w:r>
      <w:r w:rsidR="00900501" w:rsidRPr="00093330">
        <w:rPr>
          <w:color w:val="000000"/>
          <w:sz w:val="24"/>
          <w:szCs w:val="24"/>
        </w:rPr>
        <w:sym w:font="HQPB5" w:char="F09A"/>
      </w:r>
      <w:r w:rsidR="00900501" w:rsidRPr="00093330">
        <w:rPr>
          <w:color w:val="000000"/>
          <w:sz w:val="24"/>
          <w:szCs w:val="24"/>
        </w:rPr>
        <w:sym w:font="HQPB2" w:char="F0FA"/>
      </w:r>
      <w:r w:rsidR="00900501" w:rsidRPr="00093330">
        <w:rPr>
          <w:color w:val="000000"/>
          <w:sz w:val="24"/>
          <w:szCs w:val="24"/>
        </w:rPr>
        <w:sym w:font="HQPB4" w:char="F0A8"/>
      </w:r>
      <w:r w:rsidR="00900501" w:rsidRPr="00093330">
        <w:rPr>
          <w:color w:val="000000"/>
          <w:sz w:val="24"/>
          <w:szCs w:val="24"/>
        </w:rPr>
        <w:sym w:font="HQPB2" w:char="F0EF"/>
      </w:r>
      <w:r w:rsidR="00900501" w:rsidRPr="00093330">
        <w:rPr>
          <w:color w:val="000000"/>
          <w:sz w:val="24"/>
          <w:szCs w:val="24"/>
        </w:rPr>
        <w:sym w:font="HQPB5" w:char="F079"/>
      </w:r>
      <w:r w:rsidR="00900501" w:rsidRPr="00093330">
        <w:rPr>
          <w:color w:val="000000"/>
          <w:sz w:val="24"/>
          <w:szCs w:val="24"/>
        </w:rPr>
        <w:sym w:font="HQPB1" w:char="F097"/>
      </w:r>
      <w:r w:rsidR="00900501" w:rsidRPr="00093330">
        <w:rPr>
          <w:color w:val="000000"/>
          <w:sz w:val="24"/>
          <w:szCs w:val="24"/>
          <w:rtl/>
        </w:rPr>
        <w:t xml:space="preserve"> </w:t>
      </w:r>
      <w:r w:rsidR="00900501" w:rsidRPr="00093330">
        <w:rPr>
          <w:color w:val="000000"/>
          <w:sz w:val="24"/>
          <w:szCs w:val="24"/>
        </w:rPr>
        <w:sym w:font="HQPB4" w:char="F039"/>
      </w:r>
      <w:r w:rsidR="00900501" w:rsidRPr="00093330">
        <w:rPr>
          <w:color w:val="000000"/>
          <w:sz w:val="24"/>
          <w:szCs w:val="24"/>
        </w:rPr>
        <w:sym w:font="HQPB1" w:char="F08E"/>
      </w:r>
      <w:r w:rsidR="00900501" w:rsidRPr="00093330">
        <w:rPr>
          <w:color w:val="000000"/>
          <w:sz w:val="24"/>
          <w:szCs w:val="24"/>
        </w:rPr>
        <w:sym w:font="HQPB2" w:char="F08D"/>
      </w:r>
      <w:r w:rsidR="00900501" w:rsidRPr="00093330">
        <w:rPr>
          <w:color w:val="000000"/>
          <w:sz w:val="24"/>
          <w:szCs w:val="24"/>
        </w:rPr>
        <w:sym w:font="HQPB4" w:char="F0CF"/>
      </w:r>
      <w:r w:rsidR="00900501" w:rsidRPr="00093330">
        <w:rPr>
          <w:color w:val="000000"/>
          <w:sz w:val="24"/>
          <w:szCs w:val="24"/>
        </w:rPr>
        <w:sym w:font="HQPB1" w:char="F057"/>
      </w:r>
      <w:r w:rsidR="00900501" w:rsidRPr="00093330">
        <w:rPr>
          <w:color w:val="000000"/>
          <w:sz w:val="24"/>
          <w:szCs w:val="24"/>
        </w:rPr>
        <w:sym w:font="HQPB5" w:char="F078"/>
      </w:r>
      <w:r w:rsidR="00900501" w:rsidRPr="00093330">
        <w:rPr>
          <w:color w:val="000000"/>
          <w:sz w:val="24"/>
          <w:szCs w:val="24"/>
        </w:rPr>
        <w:sym w:font="HQPB2" w:char="F036"/>
      </w:r>
      <w:r w:rsidR="00900501" w:rsidRPr="00093330">
        <w:rPr>
          <w:color w:val="000000"/>
          <w:sz w:val="24"/>
          <w:szCs w:val="24"/>
        </w:rPr>
        <w:sym w:font="HQPB4" w:char="F0CF"/>
      </w:r>
      <w:r w:rsidR="00900501" w:rsidRPr="00093330">
        <w:rPr>
          <w:color w:val="000000"/>
          <w:sz w:val="24"/>
          <w:szCs w:val="24"/>
        </w:rPr>
        <w:sym w:font="HQPB2" w:char="F039"/>
      </w:r>
      <w:r w:rsidR="00900501" w:rsidRPr="00093330">
        <w:rPr>
          <w:color w:val="000000"/>
          <w:sz w:val="24"/>
          <w:szCs w:val="24"/>
          <w:rtl/>
        </w:rPr>
        <w:t xml:space="preserve"> </w:t>
      </w:r>
      <w:r w:rsidR="00900501" w:rsidRPr="00093330">
        <w:rPr>
          <w:color w:val="000000"/>
          <w:sz w:val="24"/>
          <w:szCs w:val="24"/>
        </w:rPr>
        <w:sym w:font="HQPB5" w:char="F09A"/>
      </w:r>
      <w:r w:rsidR="00900501" w:rsidRPr="00093330">
        <w:rPr>
          <w:color w:val="000000"/>
          <w:sz w:val="24"/>
          <w:szCs w:val="24"/>
        </w:rPr>
        <w:sym w:font="HQPB2" w:char="F0C6"/>
      </w:r>
      <w:r w:rsidR="00900501" w:rsidRPr="00093330">
        <w:rPr>
          <w:color w:val="000000"/>
          <w:sz w:val="24"/>
          <w:szCs w:val="24"/>
        </w:rPr>
        <w:sym w:font="HQPB4" w:char="F0CF"/>
      </w:r>
      <w:r w:rsidR="00900501" w:rsidRPr="00093330">
        <w:rPr>
          <w:color w:val="000000"/>
          <w:sz w:val="24"/>
          <w:szCs w:val="24"/>
        </w:rPr>
        <w:sym w:font="HQPB4" w:char="F069"/>
      </w:r>
      <w:r w:rsidR="00900501" w:rsidRPr="00093330">
        <w:rPr>
          <w:color w:val="000000"/>
          <w:sz w:val="24"/>
          <w:szCs w:val="24"/>
        </w:rPr>
        <w:sym w:font="HQPB2" w:char="F042"/>
      </w:r>
      <w:r w:rsidR="00900501" w:rsidRPr="00093330">
        <w:rPr>
          <w:color w:val="000000"/>
          <w:sz w:val="24"/>
          <w:szCs w:val="24"/>
          <w:rtl/>
        </w:rPr>
        <w:t xml:space="preserve"> </w:t>
      </w:r>
      <w:r w:rsidR="00900501" w:rsidRPr="00093330">
        <w:rPr>
          <w:color w:val="000000"/>
          <w:sz w:val="24"/>
          <w:szCs w:val="24"/>
        </w:rPr>
        <w:sym w:font="HQPB5" w:char="F09A"/>
      </w:r>
      <w:r w:rsidR="00900501" w:rsidRPr="00093330">
        <w:rPr>
          <w:color w:val="000000"/>
          <w:sz w:val="24"/>
          <w:szCs w:val="24"/>
        </w:rPr>
        <w:sym w:font="HQPB2" w:char="F0FA"/>
      </w:r>
      <w:r w:rsidR="00900501" w:rsidRPr="00093330">
        <w:rPr>
          <w:color w:val="000000"/>
          <w:sz w:val="24"/>
          <w:szCs w:val="24"/>
        </w:rPr>
        <w:sym w:font="HQPB2" w:char="F0FC"/>
      </w:r>
      <w:r w:rsidR="00900501" w:rsidRPr="00093330">
        <w:rPr>
          <w:color w:val="000000"/>
          <w:sz w:val="24"/>
          <w:szCs w:val="24"/>
        </w:rPr>
        <w:sym w:font="HQPB4" w:char="F0C5"/>
      </w:r>
      <w:r w:rsidR="00900501" w:rsidRPr="00093330">
        <w:rPr>
          <w:color w:val="000000"/>
          <w:sz w:val="24"/>
          <w:szCs w:val="24"/>
        </w:rPr>
        <w:sym w:font="HQPB2" w:char="F032"/>
      </w:r>
      <w:r w:rsidR="00900501" w:rsidRPr="00093330">
        <w:rPr>
          <w:color w:val="000000"/>
          <w:sz w:val="24"/>
          <w:szCs w:val="24"/>
        </w:rPr>
        <w:sym w:font="HQPB4" w:char="F0CE"/>
      </w:r>
      <w:r w:rsidR="00900501" w:rsidRPr="00093330">
        <w:rPr>
          <w:color w:val="000000"/>
          <w:sz w:val="24"/>
          <w:szCs w:val="24"/>
        </w:rPr>
        <w:sym w:font="HQPB1" w:char="F08E"/>
      </w:r>
      <w:r w:rsidR="00900501" w:rsidRPr="00093330">
        <w:rPr>
          <w:color w:val="000000"/>
          <w:sz w:val="24"/>
          <w:szCs w:val="24"/>
        </w:rPr>
        <w:sym w:font="HQPB4" w:char="F0F4"/>
      </w:r>
      <w:r w:rsidR="00900501" w:rsidRPr="00093330">
        <w:rPr>
          <w:color w:val="000000"/>
          <w:sz w:val="24"/>
          <w:szCs w:val="24"/>
        </w:rPr>
        <w:sym w:font="HQPB1" w:char="F0B3"/>
      </w:r>
      <w:r w:rsidR="00900501" w:rsidRPr="00093330">
        <w:rPr>
          <w:color w:val="000000"/>
          <w:sz w:val="24"/>
          <w:szCs w:val="24"/>
        </w:rPr>
        <w:sym w:font="HQPB4" w:char="F0DF"/>
      </w:r>
      <w:r w:rsidR="00900501" w:rsidRPr="00093330">
        <w:rPr>
          <w:color w:val="000000"/>
          <w:sz w:val="24"/>
          <w:szCs w:val="24"/>
        </w:rPr>
        <w:sym w:font="HQPB2" w:char="F04A"/>
      </w:r>
      <w:r w:rsidR="00900501" w:rsidRPr="00093330">
        <w:rPr>
          <w:color w:val="000000"/>
          <w:sz w:val="24"/>
          <w:szCs w:val="24"/>
        </w:rPr>
        <w:sym w:font="HQPB4" w:char="F0F8"/>
      </w:r>
      <w:r w:rsidR="00900501" w:rsidRPr="00093330">
        <w:rPr>
          <w:color w:val="000000"/>
          <w:sz w:val="24"/>
          <w:szCs w:val="24"/>
        </w:rPr>
        <w:sym w:font="HQPB2" w:char="F039"/>
      </w:r>
      <w:r w:rsidR="00900501" w:rsidRPr="00093330">
        <w:rPr>
          <w:color w:val="000000"/>
          <w:sz w:val="24"/>
          <w:szCs w:val="24"/>
        </w:rPr>
        <w:sym w:font="HQPB5" w:char="F024"/>
      </w:r>
      <w:r w:rsidR="00900501" w:rsidRPr="00093330">
        <w:rPr>
          <w:color w:val="000000"/>
          <w:sz w:val="24"/>
          <w:szCs w:val="24"/>
        </w:rPr>
        <w:sym w:font="HQPB1" w:char="F023"/>
      </w:r>
      <w:r w:rsidR="00900501" w:rsidRPr="00093330">
        <w:rPr>
          <w:color w:val="000000"/>
          <w:sz w:val="24"/>
          <w:szCs w:val="24"/>
          <w:rtl/>
        </w:rPr>
        <w:t xml:space="preserve"> </w:t>
      </w:r>
      <w:r w:rsidR="00900501" w:rsidRPr="00093330">
        <w:rPr>
          <w:color w:val="000000"/>
          <w:sz w:val="24"/>
          <w:szCs w:val="24"/>
        </w:rPr>
        <w:sym w:font="HQPB5" w:char="F09F"/>
      </w:r>
      <w:r w:rsidR="00900501" w:rsidRPr="00093330">
        <w:rPr>
          <w:color w:val="000000"/>
          <w:sz w:val="24"/>
          <w:szCs w:val="24"/>
        </w:rPr>
        <w:sym w:font="HQPB2" w:char="F040"/>
      </w:r>
      <w:r w:rsidR="00900501" w:rsidRPr="00093330">
        <w:rPr>
          <w:color w:val="000000"/>
          <w:sz w:val="24"/>
          <w:szCs w:val="24"/>
        </w:rPr>
        <w:sym w:font="HQPB4" w:char="F0F7"/>
      </w:r>
      <w:r w:rsidR="00900501" w:rsidRPr="00093330">
        <w:rPr>
          <w:color w:val="000000"/>
          <w:sz w:val="24"/>
          <w:szCs w:val="24"/>
        </w:rPr>
        <w:sym w:font="HQPB1" w:char="F046"/>
      </w:r>
      <w:r w:rsidR="00900501" w:rsidRPr="00093330">
        <w:rPr>
          <w:color w:val="000000"/>
          <w:sz w:val="24"/>
          <w:szCs w:val="24"/>
        </w:rPr>
        <w:sym w:font="HQPB5" w:char="F073"/>
      </w:r>
      <w:r w:rsidR="00900501" w:rsidRPr="00093330">
        <w:rPr>
          <w:color w:val="000000"/>
          <w:sz w:val="24"/>
          <w:szCs w:val="24"/>
        </w:rPr>
        <w:sym w:font="HQPB2" w:char="F025"/>
      </w:r>
      <w:r w:rsidR="00900501" w:rsidRPr="00093330">
        <w:rPr>
          <w:color w:val="000000"/>
          <w:sz w:val="24"/>
          <w:szCs w:val="24"/>
          <w:rtl/>
        </w:rPr>
        <w:t xml:space="preserve"> </w:t>
      </w:r>
      <w:r w:rsidR="00900501" w:rsidRPr="00093330">
        <w:rPr>
          <w:color w:val="000000"/>
          <w:sz w:val="24"/>
          <w:szCs w:val="24"/>
        </w:rPr>
        <w:sym w:font="HQPB4" w:char="F0F6"/>
      </w:r>
      <w:r w:rsidR="00900501" w:rsidRPr="00093330">
        <w:rPr>
          <w:color w:val="000000"/>
          <w:sz w:val="24"/>
          <w:szCs w:val="24"/>
        </w:rPr>
        <w:sym w:font="HQPB2" w:char="F04E"/>
      </w:r>
      <w:r w:rsidR="00900501" w:rsidRPr="00093330">
        <w:rPr>
          <w:color w:val="000000"/>
          <w:sz w:val="24"/>
          <w:szCs w:val="24"/>
        </w:rPr>
        <w:sym w:font="HQPB4" w:char="F0CF"/>
      </w:r>
      <w:r w:rsidR="00900501" w:rsidRPr="00093330">
        <w:rPr>
          <w:color w:val="000000"/>
          <w:sz w:val="24"/>
          <w:szCs w:val="24"/>
        </w:rPr>
        <w:sym w:font="HQPB2" w:char="F064"/>
      </w:r>
      <w:r w:rsidR="00900501" w:rsidRPr="00093330">
        <w:rPr>
          <w:color w:val="000000"/>
          <w:sz w:val="24"/>
          <w:szCs w:val="24"/>
        </w:rPr>
        <w:sym w:font="HQPB4" w:char="F0CF"/>
      </w:r>
      <w:r w:rsidR="00900501" w:rsidRPr="00093330">
        <w:rPr>
          <w:color w:val="000000"/>
          <w:sz w:val="24"/>
          <w:szCs w:val="24"/>
        </w:rPr>
        <w:sym w:font="HQPB1" w:char="F089"/>
      </w:r>
      <w:r w:rsidR="00900501" w:rsidRPr="00093330">
        <w:rPr>
          <w:color w:val="000000"/>
          <w:sz w:val="24"/>
          <w:szCs w:val="24"/>
        </w:rPr>
        <w:sym w:font="HQPB2" w:char="F0BB"/>
      </w:r>
      <w:r w:rsidR="00900501" w:rsidRPr="00093330">
        <w:rPr>
          <w:color w:val="000000"/>
          <w:sz w:val="24"/>
          <w:szCs w:val="24"/>
        </w:rPr>
        <w:sym w:font="HQPB5" w:char="F073"/>
      </w:r>
      <w:r w:rsidR="00900501" w:rsidRPr="00093330">
        <w:rPr>
          <w:color w:val="000000"/>
          <w:sz w:val="24"/>
          <w:szCs w:val="24"/>
        </w:rPr>
        <w:sym w:font="HQPB2" w:char="F039"/>
      </w:r>
      <w:r w:rsidR="00900501" w:rsidRPr="00093330">
        <w:rPr>
          <w:color w:val="000000"/>
          <w:sz w:val="24"/>
          <w:szCs w:val="24"/>
        </w:rPr>
        <w:sym w:font="HQPB4" w:char="F0F7"/>
      </w:r>
      <w:r w:rsidR="00900501" w:rsidRPr="00093330">
        <w:rPr>
          <w:color w:val="000000"/>
          <w:sz w:val="24"/>
          <w:szCs w:val="24"/>
        </w:rPr>
        <w:sym w:font="HQPB2" w:char="F072"/>
      </w:r>
      <w:r w:rsidR="00900501" w:rsidRPr="00093330">
        <w:rPr>
          <w:color w:val="000000"/>
          <w:sz w:val="24"/>
          <w:szCs w:val="24"/>
        </w:rPr>
        <w:sym w:font="HQPB5" w:char="F072"/>
      </w:r>
      <w:r w:rsidR="00900501" w:rsidRPr="00093330">
        <w:rPr>
          <w:color w:val="000000"/>
          <w:sz w:val="24"/>
          <w:szCs w:val="24"/>
        </w:rPr>
        <w:sym w:font="HQPB1" w:char="F026"/>
      </w:r>
      <w:r w:rsidR="00900501" w:rsidRPr="00093330">
        <w:rPr>
          <w:color w:val="000000"/>
          <w:sz w:val="24"/>
          <w:szCs w:val="24"/>
          <w:rtl/>
        </w:rPr>
        <w:t xml:space="preserve"> </w:t>
      </w:r>
      <w:r w:rsidR="00900501" w:rsidRPr="00093330">
        <w:rPr>
          <w:color w:val="000000"/>
          <w:sz w:val="24"/>
          <w:szCs w:val="24"/>
        </w:rPr>
        <w:sym w:font="HQPB4" w:char="F0F6"/>
      </w:r>
      <w:r w:rsidR="00900501" w:rsidRPr="00093330">
        <w:rPr>
          <w:color w:val="000000"/>
          <w:sz w:val="24"/>
          <w:szCs w:val="24"/>
        </w:rPr>
        <w:sym w:font="HQPB2" w:char="F04E"/>
      </w:r>
      <w:r w:rsidR="00900501" w:rsidRPr="00093330">
        <w:rPr>
          <w:color w:val="000000"/>
          <w:sz w:val="24"/>
          <w:szCs w:val="24"/>
        </w:rPr>
        <w:sym w:font="HQPB4" w:char="F0E8"/>
      </w:r>
      <w:r w:rsidR="00900501" w:rsidRPr="00093330">
        <w:rPr>
          <w:color w:val="000000"/>
          <w:sz w:val="24"/>
          <w:szCs w:val="24"/>
        </w:rPr>
        <w:sym w:font="HQPB2" w:char="F064"/>
      </w:r>
      <w:r w:rsidR="00900501" w:rsidRPr="00093330">
        <w:rPr>
          <w:color w:val="000000"/>
          <w:sz w:val="24"/>
          <w:szCs w:val="24"/>
        </w:rPr>
        <w:sym w:font="HQPB4" w:char="F0E4"/>
      </w:r>
      <w:r w:rsidR="00900501" w:rsidRPr="00093330">
        <w:rPr>
          <w:color w:val="000000"/>
          <w:sz w:val="24"/>
          <w:szCs w:val="24"/>
        </w:rPr>
        <w:sym w:font="HQPB2" w:char="F074"/>
      </w:r>
      <w:r w:rsidR="00900501" w:rsidRPr="00093330">
        <w:rPr>
          <w:color w:val="000000"/>
          <w:sz w:val="24"/>
          <w:szCs w:val="24"/>
        </w:rPr>
        <w:sym w:font="HQPB5" w:char="F021"/>
      </w:r>
      <w:r w:rsidR="00900501" w:rsidRPr="00093330">
        <w:rPr>
          <w:color w:val="000000"/>
          <w:sz w:val="24"/>
          <w:szCs w:val="24"/>
        </w:rPr>
        <w:sym w:font="HQPB1" w:char="F024"/>
      </w:r>
      <w:r w:rsidR="00900501" w:rsidRPr="00093330">
        <w:rPr>
          <w:color w:val="000000"/>
          <w:sz w:val="24"/>
          <w:szCs w:val="24"/>
        </w:rPr>
        <w:sym w:font="HQPB5" w:char="F09F"/>
      </w:r>
      <w:r w:rsidR="00900501" w:rsidRPr="00093330">
        <w:rPr>
          <w:color w:val="000000"/>
          <w:sz w:val="24"/>
          <w:szCs w:val="24"/>
        </w:rPr>
        <w:sym w:font="HQPB2" w:char="F032"/>
      </w:r>
      <w:r w:rsidR="00900501" w:rsidRPr="00093330">
        <w:rPr>
          <w:color w:val="000000"/>
          <w:sz w:val="24"/>
          <w:szCs w:val="24"/>
        </w:rPr>
        <w:sym w:font="HQPB5" w:char="F074"/>
      </w:r>
      <w:r w:rsidR="00900501" w:rsidRPr="00093330">
        <w:rPr>
          <w:color w:val="000000"/>
          <w:sz w:val="24"/>
          <w:szCs w:val="24"/>
        </w:rPr>
        <w:sym w:font="HQPB1" w:char="F08D"/>
      </w:r>
      <w:r w:rsidR="00900501" w:rsidRPr="00093330">
        <w:rPr>
          <w:color w:val="000000"/>
          <w:sz w:val="24"/>
          <w:szCs w:val="24"/>
        </w:rPr>
        <w:sym w:font="HQPB4" w:char="F0E4"/>
      </w:r>
      <w:r w:rsidR="00900501" w:rsidRPr="00093330">
        <w:rPr>
          <w:color w:val="000000"/>
          <w:sz w:val="24"/>
          <w:szCs w:val="24"/>
        </w:rPr>
        <w:sym w:font="HQPB1" w:char="F0A9"/>
      </w:r>
      <w:r w:rsidR="00900501" w:rsidRPr="00093330">
        <w:rPr>
          <w:color w:val="000000"/>
          <w:sz w:val="24"/>
          <w:szCs w:val="24"/>
          <w:rtl/>
        </w:rPr>
        <w:t xml:space="preserve"> </w:t>
      </w:r>
      <w:r w:rsidR="00900501" w:rsidRPr="00093330">
        <w:rPr>
          <w:color w:val="000000"/>
          <w:sz w:val="24"/>
          <w:szCs w:val="24"/>
        </w:rPr>
        <w:sym w:font="HQPB4" w:char="F0F6"/>
      </w:r>
      <w:r w:rsidR="00900501" w:rsidRPr="00093330">
        <w:rPr>
          <w:color w:val="000000"/>
          <w:sz w:val="24"/>
          <w:szCs w:val="24"/>
        </w:rPr>
        <w:sym w:font="HQPB2" w:char="F04E"/>
      </w:r>
      <w:r w:rsidR="00900501" w:rsidRPr="00093330">
        <w:rPr>
          <w:color w:val="000000"/>
          <w:sz w:val="24"/>
          <w:szCs w:val="24"/>
        </w:rPr>
        <w:sym w:font="HQPB4" w:char="F0E8"/>
      </w:r>
      <w:r w:rsidR="00900501" w:rsidRPr="00093330">
        <w:rPr>
          <w:color w:val="000000"/>
          <w:sz w:val="24"/>
          <w:szCs w:val="24"/>
        </w:rPr>
        <w:sym w:font="HQPB2" w:char="F064"/>
      </w:r>
      <w:r w:rsidR="00900501" w:rsidRPr="00093330">
        <w:rPr>
          <w:color w:val="000000"/>
          <w:sz w:val="24"/>
          <w:szCs w:val="24"/>
        </w:rPr>
        <w:sym w:font="HQPB2" w:char="F072"/>
      </w:r>
      <w:r w:rsidR="00900501" w:rsidRPr="00093330">
        <w:rPr>
          <w:color w:val="000000"/>
          <w:sz w:val="24"/>
          <w:szCs w:val="24"/>
        </w:rPr>
        <w:sym w:font="HQPB4" w:char="F0DF"/>
      </w:r>
      <w:r w:rsidR="00900501" w:rsidRPr="00093330">
        <w:rPr>
          <w:color w:val="000000"/>
          <w:sz w:val="24"/>
          <w:szCs w:val="24"/>
        </w:rPr>
        <w:sym w:font="HQPB1" w:char="F08A"/>
      </w:r>
      <w:r w:rsidR="00900501" w:rsidRPr="00093330">
        <w:rPr>
          <w:color w:val="000000"/>
          <w:sz w:val="24"/>
          <w:szCs w:val="24"/>
        </w:rPr>
        <w:sym w:font="HQPB4" w:char="F0F7"/>
      </w:r>
      <w:r w:rsidR="00900501" w:rsidRPr="00093330">
        <w:rPr>
          <w:color w:val="000000"/>
          <w:sz w:val="24"/>
          <w:szCs w:val="24"/>
        </w:rPr>
        <w:sym w:font="HQPB1" w:char="F08E"/>
      </w:r>
      <w:r w:rsidR="00900501" w:rsidRPr="00093330">
        <w:rPr>
          <w:color w:val="000000"/>
          <w:sz w:val="24"/>
          <w:szCs w:val="24"/>
        </w:rPr>
        <w:sym w:font="HQPB4" w:char="F0E3"/>
      </w:r>
      <w:r w:rsidR="00900501" w:rsidRPr="00093330">
        <w:rPr>
          <w:color w:val="000000"/>
          <w:sz w:val="24"/>
          <w:szCs w:val="24"/>
        </w:rPr>
        <w:sym w:font="HQPB2" w:char="F08D"/>
      </w:r>
      <w:r w:rsidR="00900501" w:rsidRPr="00093330">
        <w:rPr>
          <w:color w:val="000000"/>
          <w:sz w:val="24"/>
          <w:szCs w:val="24"/>
        </w:rPr>
        <w:sym w:font="HQPB4" w:char="F0CF"/>
      </w:r>
      <w:r w:rsidR="00900501" w:rsidRPr="00093330">
        <w:rPr>
          <w:color w:val="000000"/>
          <w:sz w:val="24"/>
          <w:szCs w:val="24"/>
        </w:rPr>
        <w:sym w:font="HQPB2" w:char="F039"/>
      </w:r>
      <w:r w:rsidR="00900501" w:rsidRPr="00093330">
        <w:rPr>
          <w:color w:val="000000"/>
          <w:sz w:val="24"/>
          <w:szCs w:val="24"/>
          <w:rtl/>
        </w:rPr>
        <w:t xml:space="preserve"> </w:t>
      </w:r>
      <w:r w:rsidR="00900501" w:rsidRPr="00093330">
        <w:rPr>
          <w:color w:val="000000"/>
          <w:sz w:val="24"/>
          <w:szCs w:val="24"/>
        </w:rPr>
        <w:sym w:font="HQPB5" w:char="F028"/>
      </w:r>
      <w:r w:rsidR="00900501" w:rsidRPr="00093330">
        <w:rPr>
          <w:color w:val="000000"/>
          <w:sz w:val="24"/>
          <w:szCs w:val="24"/>
        </w:rPr>
        <w:sym w:font="HQPB1" w:char="F023"/>
      </w:r>
      <w:r w:rsidR="00900501" w:rsidRPr="00093330">
        <w:rPr>
          <w:color w:val="000000"/>
          <w:sz w:val="24"/>
          <w:szCs w:val="24"/>
        </w:rPr>
        <w:sym w:font="HQPB2" w:char="F071"/>
      </w:r>
      <w:r w:rsidR="00900501" w:rsidRPr="00093330">
        <w:rPr>
          <w:color w:val="000000"/>
          <w:sz w:val="24"/>
          <w:szCs w:val="24"/>
        </w:rPr>
        <w:sym w:font="HQPB4" w:char="F0DD"/>
      </w:r>
      <w:r w:rsidR="00900501" w:rsidRPr="00093330">
        <w:rPr>
          <w:color w:val="000000"/>
          <w:sz w:val="24"/>
          <w:szCs w:val="24"/>
        </w:rPr>
        <w:sym w:font="HQPB1" w:char="F0A1"/>
      </w:r>
      <w:r w:rsidR="00900501" w:rsidRPr="00093330">
        <w:rPr>
          <w:color w:val="000000"/>
          <w:sz w:val="24"/>
          <w:szCs w:val="24"/>
        </w:rPr>
        <w:sym w:font="HQPB4" w:char="F0CE"/>
      </w:r>
      <w:r w:rsidR="00900501" w:rsidRPr="00093330">
        <w:rPr>
          <w:color w:val="000000"/>
          <w:sz w:val="24"/>
          <w:szCs w:val="24"/>
        </w:rPr>
        <w:sym w:font="HQPB1" w:char="F036"/>
      </w:r>
      <w:r w:rsidR="00900501" w:rsidRPr="00093330">
        <w:rPr>
          <w:color w:val="000000"/>
          <w:sz w:val="24"/>
          <w:szCs w:val="24"/>
        </w:rPr>
        <w:sym w:font="HQPB4" w:char="F0F9"/>
      </w:r>
      <w:r w:rsidR="00900501" w:rsidRPr="00093330">
        <w:rPr>
          <w:color w:val="000000"/>
          <w:sz w:val="24"/>
          <w:szCs w:val="24"/>
        </w:rPr>
        <w:sym w:font="HQPB2" w:char="F03D"/>
      </w:r>
      <w:r w:rsidR="00900501" w:rsidRPr="00093330">
        <w:rPr>
          <w:color w:val="000000"/>
          <w:sz w:val="24"/>
          <w:szCs w:val="24"/>
        </w:rPr>
        <w:sym w:font="HQPB5" w:char="F075"/>
      </w:r>
      <w:r w:rsidR="00900501" w:rsidRPr="00093330">
        <w:rPr>
          <w:color w:val="000000"/>
          <w:sz w:val="24"/>
          <w:szCs w:val="24"/>
        </w:rPr>
        <w:sym w:font="HQPB2" w:char="F08B"/>
      </w:r>
      <w:r w:rsidR="00900501" w:rsidRPr="00093330">
        <w:rPr>
          <w:color w:val="000000"/>
          <w:sz w:val="24"/>
          <w:szCs w:val="24"/>
        </w:rPr>
        <w:sym w:font="HQPB4" w:char="F0CF"/>
      </w:r>
      <w:r w:rsidR="00900501" w:rsidRPr="00093330">
        <w:rPr>
          <w:color w:val="000000"/>
          <w:sz w:val="24"/>
          <w:szCs w:val="24"/>
        </w:rPr>
        <w:sym w:font="HQPB2" w:char="F039"/>
      </w:r>
      <w:r w:rsidR="00900501" w:rsidRPr="00093330">
        <w:rPr>
          <w:color w:val="000000"/>
          <w:sz w:val="24"/>
          <w:szCs w:val="24"/>
        </w:rPr>
        <w:sym w:font="HQPB5" w:char="F075"/>
      </w:r>
      <w:r w:rsidR="00900501" w:rsidRPr="00093330">
        <w:rPr>
          <w:color w:val="000000"/>
          <w:sz w:val="24"/>
          <w:szCs w:val="24"/>
        </w:rPr>
        <w:sym w:font="HQPB2" w:char="F072"/>
      </w:r>
      <w:r w:rsidR="00900501" w:rsidRPr="00093330">
        <w:rPr>
          <w:color w:val="000000"/>
          <w:sz w:val="24"/>
          <w:szCs w:val="24"/>
          <w:rtl/>
        </w:rPr>
        <w:t xml:space="preserve"> </w:t>
      </w:r>
      <w:r w:rsidR="00900501" w:rsidRPr="00093330">
        <w:rPr>
          <w:color w:val="000000"/>
          <w:sz w:val="24"/>
          <w:szCs w:val="24"/>
        </w:rPr>
        <w:sym w:font="HQPB4" w:char="F0F3"/>
      </w:r>
      <w:r w:rsidR="00900501" w:rsidRPr="00093330">
        <w:rPr>
          <w:color w:val="000000"/>
          <w:sz w:val="24"/>
          <w:szCs w:val="24"/>
        </w:rPr>
        <w:sym w:font="HQPB2" w:char="F04F"/>
      </w:r>
      <w:r w:rsidR="00900501" w:rsidRPr="00093330">
        <w:rPr>
          <w:color w:val="000000"/>
          <w:sz w:val="24"/>
          <w:szCs w:val="24"/>
        </w:rPr>
        <w:sym w:font="HQPB4" w:char="F0CE"/>
      </w:r>
      <w:r w:rsidR="00900501" w:rsidRPr="00093330">
        <w:rPr>
          <w:color w:val="000000"/>
          <w:sz w:val="24"/>
          <w:szCs w:val="24"/>
        </w:rPr>
        <w:sym w:font="HQPB2" w:char="F067"/>
      </w:r>
      <w:r w:rsidR="00900501" w:rsidRPr="00093330">
        <w:rPr>
          <w:color w:val="000000"/>
          <w:sz w:val="24"/>
          <w:szCs w:val="24"/>
        </w:rPr>
        <w:sym w:font="HQPB4" w:char="F0F8"/>
      </w:r>
      <w:r w:rsidR="00900501" w:rsidRPr="00093330">
        <w:rPr>
          <w:color w:val="000000"/>
          <w:sz w:val="24"/>
          <w:szCs w:val="24"/>
        </w:rPr>
        <w:sym w:font="HQPB2" w:char="F08B"/>
      </w:r>
      <w:r w:rsidR="00900501" w:rsidRPr="00093330">
        <w:rPr>
          <w:color w:val="000000"/>
          <w:sz w:val="24"/>
          <w:szCs w:val="24"/>
        </w:rPr>
        <w:sym w:font="HQPB5" w:char="F06E"/>
      </w:r>
      <w:r w:rsidR="00900501" w:rsidRPr="00093330">
        <w:rPr>
          <w:color w:val="000000"/>
          <w:sz w:val="24"/>
          <w:szCs w:val="24"/>
        </w:rPr>
        <w:sym w:font="HQPB2" w:char="F03D"/>
      </w:r>
      <w:r w:rsidR="00900501" w:rsidRPr="00093330">
        <w:rPr>
          <w:color w:val="000000"/>
          <w:sz w:val="24"/>
          <w:szCs w:val="24"/>
        </w:rPr>
        <w:sym w:font="HQPB5" w:char="F074"/>
      </w:r>
      <w:r w:rsidR="00900501" w:rsidRPr="00093330">
        <w:rPr>
          <w:color w:val="000000"/>
          <w:sz w:val="24"/>
          <w:szCs w:val="24"/>
        </w:rPr>
        <w:sym w:font="HQPB1" w:char="F0E6"/>
      </w:r>
      <w:r w:rsidR="00900501" w:rsidRPr="00093330">
        <w:rPr>
          <w:color w:val="000000"/>
          <w:sz w:val="24"/>
          <w:szCs w:val="24"/>
          <w:rtl/>
        </w:rPr>
        <w:t xml:space="preserve"> </w:t>
      </w:r>
      <w:r w:rsidR="00900501" w:rsidRPr="00093330">
        <w:rPr>
          <w:color w:val="000000"/>
          <w:sz w:val="24"/>
          <w:szCs w:val="24"/>
        </w:rPr>
        <w:sym w:font="HQPB4" w:char="F0F6"/>
      </w:r>
      <w:r w:rsidR="00900501" w:rsidRPr="00093330">
        <w:rPr>
          <w:color w:val="000000"/>
          <w:sz w:val="24"/>
          <w:szCs w:val="24"/>
        </w:rPr>
        <w:sym w:font="HQPB2" w:char="F04E"/>
      </w:r>
      <w:r w:rsidR="00900501" w:rsidRPr="00093330">
        <w:rPr>
          <w:color w:val="000000"/>
          <w:sz w:val="24"/>
          <w:szCs w:val="24"/>
        </w:rPr>
        <w:sym w:font="HQPB4" w:char="F0DF"/>
      </w:r>
      <w:r w:rsidR="00900501" w:rsidRPr="00093330">
        <w:rPr>
          <w:color w:val="000000"/>
          <w:sz w:val="24"/>
          <w:szCs w:val="24"/>
        </w:rPr>
        <w:sym w:font="HQPB2" w:char="F067"/>
      </w:r>
      <w:r w:rsidR="00900501" w:rsidRPr="00093330">
        <w:rPr>
          <w:color w:val="000000"/>
          <w:sz w:val="24"/>
          <w:szCs w:val="24"/>
        </w:rPr>
        <w:sym w:font="HQPB5" w:char="F075"/>
      </w:r>
      <w:r w:rsidR="00900501" w:rsidRPr="00093330">
        <w:rPr>
          <w:color w:val="000000"/>
          <w:sz w:val="24"/>
          <w:szCs w:val="24"/>
        </w:rPr>
        <w:sym w:font="HQPB2" w:char="F05A"/>
      </w:r>
      <w:r w:rsidR="00900501" w:rsidRPr="00093330">
        <w:rPr>
          <w:color w:val="000000"/>
          <w:sz w:val="24"/>
          <w:szCs w:val="24"/>
        </w:rPr>
        <w:sym w:font="HQPB2" w:char="F083"/>
      </w:r>
      <w:r w:rsidR="00900501" w:rsidRPr="00093330">
        <w:rPr>
          <w:color w:val="000000"/>
          <w:sz w:val="24"/>
          <w:szCs w:val="24"/>
        </w:rPr>
        <w:sym w:font="HQPB4" w:char="F0CF"/>
      </w:r>
      <w:r w:rsidR="00900501" w:rsidRPr="00093330">
        <w:rPr>
          <w:color w:val="000000"/>
          <w:sz w:val="24"/>
          <w:szCs w:val="24"/>
        </w:rPr>
        <w:sym w:font="HQPB1" w:char="F08A"/>
      </w:r>
      <w:r w:rsidR="00900501" w:rsidRPr="00093330">
        <w:rPr>
          <w:color w:val="000000"/>
          <w:sz w:val="24"/>
          <w:szCs w:val="24"/>
        </w:rPr>
        <w:sym w:font="HQPB4" w:char="F028"/>
      </w:r>
      <w:r w:rsidR="00900501" w:rsidRPr="00093330">
        <w:rPr>
          <w:color w:val="000000"/>
          <w:sz w:val="24"/>
          <w:szCs w:val="24"/>
          <w:rtl/>
        </w:rPr>
        <w:t xml:space="preserve"> </w:t>
      </w:r>
      <w:r w:rsidR="00900501" w:rsidRPr="00093330">
        <w:rPr>
          <w:color w:val="000000"/>
          <w:sz w:val="24"/>
          <w:szCs w:val="24"/>
        </w:rPr>
        <w:sym w:font="HQPB4" w:char="F0F6"/>
      </w:r>
      <w:r w:rsidR="00900501" w:rsidRPr="00093330">
        <w:rPr>
          <w:color w:val="000000"/>
          <w:sz w:val="24"/>
          <w:szCs w:val="24"/>
        </w:rPr>
        <w:sym w:font="HQPB2" w:char="F071"/>
      </w:r>
      <w:r w:rsidR="00900501" w:rsidRPr="00093330">
        <w:rPr>
          <w:color w:val="000000"/>
          <w:sz w:val="24"/>
          <w:szCs w:val="24"/>
        </w:rPr>
        <w:sym w:font="HQPB5" w:char="F073"/>
      </w:r>
      <w:r w:rsidR="00900501" w:rsidRPr="00093330">
        <w:rPr>
          <w:color w:val="000000"/>
          <w:sz w:val="24"/>
          <w:szCs w:val="24"/>
        </w:rPr>
        <w:sym w:font="HQPB2" w:char="F039"/>
      </w:r>
      <w:r w:rsidR="00900501" w:rsidRPr="00093330">
        <w:rPr>
          <w:color w:val="000000"/>
          <w:sz w:val="24"/>
          <w:szCs w:val="24"/>
        </w:rPr>
        <w:sym w:font="HQPB5" w:char="F075"/>
      </w:r>
      <w:r w:rsidR="00900501" w:rsidRPr="00093330">
        <w:rPr>
          <w:color w:val="000000"/>
          <w:sz w:val="24"/>
          <w:szCs w:val="24"/>
        </w:rPr>
        <w:sym w:font="HQPB2" w:char="F072"/>
      </w:r>
      <w:r w:rsidR="00900501" w:rsidRPr="00093330">
        <w:rPr>
          <w:color w:val="000000"/>
          <w:sz w:val="24"/>
          <w:szCs w:val="24"/>
          <w:rtl/>
        </w:rPr>
        <w:t xml:space="preserve"> </w:t>
      </w:r>
      <w:r w:rsidR="00900501" w:rsidRPr="00093330">
        <w:rPr>
          <w:color w:val="000000"/>
          <w:sz w:val="24"/>
          <w:szCs w:val="24"/>
        </w:rPr>
        <w:sym w:font="HQPB5" w:char="F075"/>
      </w:r>
      <w:r w:rsidR="00900501" w:rsidRPr="00093330">
        <w:rPr>
          <w:color w:val="000000"/>
          <w:sz w:val="24"/>
          <w:szCs w:val="24"/>
        </w:rPr>
        <w:sym w:font="HQPB2" w:char="F0E4"/>
      </w:r>
      <w:r w:rsidR="00900501" w:rsidRPr="00093330">
        <w:rPr>
          <w:color w:val="000000"/>
          <w:sz w:val="24"/>
          <w:szCs w:val="24"/>
        </w:rPr>
        <w:sym w:font="HQPB5" w:char="F021"/>
      </w:r>
      <w:r w:rsidR="00900501" w:rsidRPr="00093330">
        <w:rPr>
          <w:color w:val="000000"/>
          <w:sz w:val="24"/>
          <w:szCs w:val="24"/>
        </w:rPr>
        <w:sym w:font="HQPB1" w:char="F024"/>
      </w:r>
      <w:r w:rsidR="00900501" w:rsidRPr="00093330">
        <w:rPr>
          <w:color w:val="000000"/>
          <w:sz w:val="24"/>
          <w:szCs w:val="24"/>
        </w:rPr>
        <w:sym w:font="HQPB5" w:char="F078"/>
      </w:r>
      <w:r w:rsidR="00900501" w:rsidRPr="00093330">
        <w:rPr>
          <w:color w:val="000000"/>
          <w:sz w:val="24"/>
          <w:szCs w:val="24"/>
        </w:rPr>
        <w:sym w:font="HQPB1" w:char="F0A9"/>
      </w:r>
      <w:r w:rsidR="00900501" w:rsidRPr="00093330">
        <w:rPr>
          <w:color w:val="000000"/>
          <w:sz w:val="24"/>
          <w:szCs w:val="24"/>
          <w:rtl/>
        </w:rPr>
        <w:t xml:space="preserve"> </w:t>
      </w:r>
      <w:r w:rsidR="00900501" w:rsidRPr="00093330">
        <w:rPr>
          <w:color w:val="000000"/>
          <w:sz w:val="24"/>
          <w:szCs w:val="24"/>
        </w:rPr>
        <w:sym w:font="HQPB5" w:char="F0AA"/>
      </w:r>
      <w:r w:rsidR="00900501" w:rsidRPr="00093330">
        <w:rPr>
          <w:color w:val="000000"/>
          <w:sz w:val="24"/>
          <w:szCs w:val="24"/>
        </w:rPr>
        <w:sym w:font="HQPB1" w:char="F021"/>
      </w:r>
      <w:r w:rsidR="00900501" w:rsidRPr="00093330">
        <w:rPr>
          <w:color w:val="000000"/>
          <w:sz w:val="24"/>
          <w:szCs w:val="24"/>
        </w:rPr>
        <w:sym w:font="HQPB5" w:char="F024"/>
      </w:r>
      <w:r w:rsidR="00900501" w:rsidRPr="00093330">
        <w:rPr>
          <w:color w:val="000000"/>
          <w:sz w:val="24"/>
          <w:szCs w:val="24"/>
        </w:rPr>
        <w:sym w:font="HQPB1" w:char="F023"/>
      </w:r>
      <w:r w:rsidR="00900501" w:rsidRPr="00093330">
        <w:rPr>
          <w:color w:val="000000"/>
          <w:sz w:val="24"/>
          <w:szCs w:val="24"/>
          <w:rtl/>
        </w:rPr>
        <w:t xml:space="preserve"> </w:t>
      </w:r>
      <w:r w:rsidR="00900501" w:rsidRPr="00093330">
        <w:rPr>
          <w:color w:val="000000"/>
          <w:sz w:val="24"/>
          <w:szCs w:val="24"/>
        </w:rPr>
        <w:sym w:font="HQPB1" w:char="F024"/>
      </w:r>
      <w:r w:rsidR="00900501" w:rsidRPr="00093330">
        <w:rPr>
          <w:color w:val="000000"/>
          <w:sz w:val="24"/>
          <w:szCs w:val="24"/>
        </w:rPr>
        <w:sym w:font="HQPB5" w:char="F074"/>
      </w:r>
      <w:r w:rsidR="00900501" w:rsidRPr="00093330">
        <w:rPr>
          <w:color w:val="000000"/>
          <w:sz w:val="24"/>
          <w:szCs w:val="24"/>
        </w:rPr>
        <w:sym w:font="HQPB2" w:char="F042"/>
      </w:r>
      <w:r w:rsidR="00900501" w:rsidRPr="00093330">
        <w:rPr>
          <w:color w:val="000000"/>
          <w:sz w:val="24"/>
          <w:szCs w:val="24"/>
          <w:rtl/>
        </w:rPr>
        <w:t xml:space="preserve"> </w:t>
      </w:r>
      <w:r w:rsidR="00900501" w:rsidRPr="00093330">
        <w:rPr>
          <w:color w:val="000000"/>
          <w:sz w:val="24"/>
          <w:szCs w:val="24"/>
        </w:rPr>
        <w:sym w:font="HQPB4" w:char="F0E7"/>
      </w:r>
      <w:r w:rsidR="00900501" w:rsidRPr="00093330">
        <w:rPr>
          <w:color w:val="000000"/>
          <w:sz w:val="24"/>
          <w:szCs w:val="24"/>
        </w:rPr>
        <w:sym w:font="HQPB2" w:char="F06E"/>
      </w:r>
      <w:r w:rsidR="00900501" w:rsidRPr="00093330">
        <w:rPr>
          <w:color w:val="000000"/>
          <w:sz w:val="24"/>
          <w:szCs w:val="24"/>
        </w:rPr>
        <w:sym w:font="HQPB2" w:char="F071"/>
      </w:r>
      <w:r w:rsidR="00900501" w:rsidRPr="00093330">
        <w:rPr>
          <w:color w:val="000000"/>
          <w:sz w:val="24"/>
          <w:szCs w:val="24"/>
        </w:rPr>
        <w:sym w:font="HQPB4" w:char="F0E8"/>
      </w:r>
      <w:r w:rsidR="00900501" w:rsidRPr="00093330">
        <w:rPr>
          <w:color w:val="000000"/>
          <w:sz w:val="24"/>
          <w:szCs w:val="24"/>
        </w:rPr>
        <w:sym w:font="HQPB2" w:char="F03D"/>
      </w:r>
      <w:r w:rsidR="00900501" w:rsidRPr="00093330">
        <w:rPr>
          <w:color w:val="000000"/>
          <w:sz w:val="24"/>
          <w:szCs w:val="24"/>
        </w:rPr>
        <w:sym w:font="HQPB5" w:char="F079"/>
      </w:r>
      <w:r w:rsidR="00900501" w:rsidRPr="00093330">
        <w:rPr>
          <w:color w:val="000000"/>
          <w:sz w:val="24"/>
          <w:szCs w:val="24"/>
        </w:rPr>
        <w:sym w:font="HQPB1" w:char="F0E8"/>
      </w:r>
      <w:r w:rsidR="00900501" w:rsidRPr="00093330">
        <w:rPr>
          <w:color w:val="000000"/>
          <w:sz w:val="24"/>
          <w:szCs w:val="24"/>
        </w:rPr>
        <w:sym w:font="HQPB5" w:char="F073"/>
      </w:r>
      <w:r w:rsidR="00900501" w:rsidRPr="00093330">
        <w:rPr>
          <w:color w:val="000000"/>
          <w:sz w:val="24"/>
          <w:szCs w:val="24"/>
        </w:rPr>
        <w:sym w:font="HQPB1" w:char="F0F9"/>
      </w:r>
      <w:r w:rsidR="00900501" w:rsidRPr="00093330">
        <w:rPr>
          <w:color w:val="000000"/>
          <w:sz w:val="24"/>
          <w:szCs w:val="24"/>
          <w:rtl/>
        </w:rPr>
        <w:t xml:space="preserve"> </w:t>
      </w:r>
      <w:r w:rsidR="00900501" w:rsidRPr="00093330">
        <w:rPr>
          <w:color w:val="000000"/>
          <w:sz w:val="24"/>
          <w:szCs w:val="24"/>
        </w:rPr>
        <w:sym w:font="HQPB4" w:char="F028"/>
      </w:r>
      <w:r w:rsidR="00900501" w:rsidRPr="00093330">
        <w:rPr>
          <w:color w:val="000000"/>
          <w:sz w:val="24"/>
          <w:szCs w:val="24"/>
          <w:rtl/>
        </w:rPr>
        <w:t xml:space="preserve"> </w:t>
      </w:r>
      <w:r w:rsidR="00900501" w:rsidRPr="00093330">
        <w:rPr>
          <w:color w:val="000000"/>
          <w:sz w:val="24"/>
          <w:szCs w:val="24"/>
        </w:rPr>
        <w:sym w:font="HQPB4" w:char="F0F6"/>
      </w:r>
      <w:r w:rsidR="00900501" w:rsidRPr="00093330">
        <w:rPr>
          <w:color w:val="000000"/>
          <w:sz w:val="24"/>
          <w:szCs w:val="24"/>
        </w:rPr>
        <w:sym w:font="HQPB2" w:char="F04E"/>
      </w:r>
      <w:r w:rsidR="00900501" w:rsidRPr="00093330">
        <w:rPr>
          <w:color w:val="000000"/>
          <w:sz w:val="24"/>
          <w:szCs w:val="24"/>
        </w:rPr>
        <w:sym w:font="HQPB4" w:char="F0E8"/>
      </w:r>
      <w:r w:rsidR="00900501" w:rsidRPr="00093330">
        <w:rPr>
          <w:color w:val="000000"/>
          <w:sz w:val="24"/>
          <w:szCs w:val="24"/>
        </w:rPr>
        <w:sym w:font="HQPB2" w:char="F064"/>
      </w:r>
      <w:r w:rsidR="00900501" w:rsidRPr="00093330">
        <w:rPr>
          <w:color w:val="000000"/>
          <w:sz w:val="24"/>
          <w:szCs w:val="24"/>
        </w:rPr>
        <w:sym w:font="HQPB4" w:char="F0F6"/>
      </w:r>
      <w:r w:rsidR="00900501" w:rsidRPr="00093330">
        <w:rPr>
          <w:color w:val="000000"/>
          <w:sz w:val="24"/>
          <w:szCs w:val="24"/>
        </w:rPr>
        <w:sym w:font="HQPB1" w:char="F091"/>
      </w:r>
      <w:r w:rsidR="00900501" w:rsidRPr="00093330">
        <w:rPr>
          <w:color w:val="000000"/>
          <w:sz w:val="24"/>
          <w:szCs w:val="24"/>
        </w:rPr>
        <w:sym w:font="HQPB5" w:char="F078"/>
      </w:r>
      <w:r w:rsidR="00900501" w:rsidRPr="00093330">
        <w:rPr>
          <w:color w:val="000000"/>
          <w:sz w:val="24"/>
          <w:szCs w:val="24"/>
        </w:rPr>
        <w:sym w:font="HQPB1" w:char="F08B"/>
      </w:r>
      <w:r w:rsidR="00900501" w:rsidRPr="00093330">
        <w:rPr>
          <w:color w:val="000000"/>
          <w:sz w:val="24"/>
          <w:szCs w:val="24"/>
        </w:rPr>
        <w:sym w:font="HQPB5" w:char="F073"/>
      </w:r>
      <w:r w:rsidR="00900501" w:rsidRPr="00093330">
        <w:rPr>
          <w:color w:val="000000"/>
          <w:sz w:val="24"/>
          <w:szCs w:val="24"/>
        </w:rPr>
        <w:sym w:font="HQPB1" w:char="F0F9"/>
      </w:r>
      <w:r w:rsidR="00900501" w:rsidRPr="00093330">
        <w:rPr>
          <w:color w:val="000000"/>
          <w:sz w:val="24"/>
          <w:szCs w:val="24"/>
          <w:rtl/>
        </w:rPr>
        <w:t xml:space="preserve"> </w:t>
      </w:r>
      <w:r w:rsidR="00900501" w:rsidRPr="00093330">
        <w:rPr>
          <w:color w:val="000000"/>
          <w:sz w:val="24"/>
          <w:szCs w:val="24"/>
        </w:rPr>
        <w:sym w:font="HQPB1" w:char="F024"/>
      </w:r>
      <w:r w:rsidR="00900501" w:rsidRPr="00093330">
        <w:rPr>
          <w:color w:val="000000"/>
          <w:sz w:val="24"/>
          <w:szCs w:val="24"/>
        </w:rPr>
        <w:sym w:font="HQPB5" w:char="F074"/>
      </w:r>
      <w:r w:rsidR="00900501" w:rsidRPr="00093330">
        <w:rPr>
          <w:color w:val="000000"/>
          <w:sz w:val="24"/>
          <w:szCs w:val="24"/>
        </w:rPr>
        <w:sym w:font="HQPB2" w:char="F042"/>
      </w:r>
      <w:r w:rsidR="00900501" w:rsidRPr="00093330">
        <w:rPr>
          <w:color w:val="000000"/>
          <w:sz w:val="24"/>
          <w:szCs w:val="24"/>
        </w:rPr>
        <w:sym w:font="HQPB5" w:char="F075"/>
      </w:r>
      <w:r w:rsidR="00900501" w:rsidRPr="00093330">
        <w:rPr>
          <w:color w:val="000000"/>
          <w:sz w:val="24"/>
          <w:szCs w:val="24"/>
        </w:rPr>
        <w:sym w:font="HQPB2" w:char="F072"/>
      </w:r>
      <w:r w:rsidR="00900501" w:rsidRPr="00093330">
        <w:rPr>
          <w:color w:val="000000"/>
          <w:sz w:val="24"/>
          <w:szCs w:val="24"/>
          <w:rtl/>
        </w:rPr>
        <w:t xml:space="preserve"> </w:t>
      </w:r>
      <w:r w:rsidR="00900501" w:rsidRPr="00093330">
        <w:rPr>
          <w:color w:val="000000"/>
          <w:sz w:val="24"/>
          <w:szCs w:val="24"/>
        </w:rPr>
        <w:sym w:font="HQPB5" w:char="F09A"/>
      </w:r>
      <w:r w:rsidR="00900501" w:rsidRPr="00093330">
        <w:rPr>
          <w:color w:val="000000"/>
          <w:sz w:val="24"/>
          <w:szCs w:val="24"/>
        </w:rPr>
        <w:sym w:font="HQPB2" w:char="F063"/>
      </w:r>
      <w:r w:rsidR="00900501" w:rsidRPr="00093330">
        <w:rPr>
          <w:color w:val="000000"/>
          <w:sz w:val="24"/>
          <w:szCs w:val="24"/>
        </w:rPr>
        <w:sym w:font="HQPB2" w:char="F072"/>
      </w:r>
      <w:r w:rsidR="00900501" w:rsidRPr="00093330">
        <w:rPr>
          <w:color w:val="000000"/>
          <w:sz w:val="24"/>
          <w:szCs w:val="24"/>
        </w:rPr>
        <w:sym w:font="HQPB4" w:char="F0E7"/>
      </w:r>
      <w:r w:rsidR="00900501" w:rsidRPr="00093330">
        <w:rPr>
          <w:color w:val="000000"/>
          <w:sz w:val="24"/>
          <w:szCs w:val="24"/>
        </w:rPr>
        <w:sym w:font="HQPB1" w:char="F08E"/>
      </w:r>
      <w:r w:rsidR="00900501" w:rsidRPr="00093330">
        <w:rPr>
          <w:color w:val="000000"/>
          <w:sz w:val="24"/>
          <w:szCs w:val="24"/>
        </w:rPr>
        <w:sym w:font="HQPB5" w:char="F074"/>
      </w:r>
      <w:r w:rsidR="00900501" w:rsidRPr="00093330">
        <w:rPr>
          <w:color w:val="000000"/>
          <w:sz w:val="24"/>
          <w:szCs w:val="24"/>
        </w:rPr>
        <w:sym w:font="HQPB1" w:char="F049"/>
      </w:r>
      <w:r w:rsidR="00900501" w:rsidRPr="00093330">
        <w:rPr>
          <w:color w:val="000000"/>
          <w:sz w:val="24"/>
          <w:szCs w:val="24"/>
        </w:rPr>
        <w:sym w:font="HQPB4" w:char="F0F8"/>
      </w:r>
      <w:r w:rsidR="00900501" w:rsidRPr="00093330">
        <w:rPr>
          <w:color w:val="000000"/>
          <w:sz w:val="24"/>
          <w:szCs w:val="24"/>
        </w:rPr>
        <w:sym w:font="HQPB1" w:char="F0FF"/>
      </w:r>
      <w:r w:rsidR="00900501" w:rsidRPr="00093330">
        <w:rPr>
          <w:color w:val="000000"/>
          <w:sz w:val="24"/>
          <w:szCs w:val="24"/>
        </w:rPr>
        <w:sym w:font="HQPB5" w:char="F074"/>
      </w:r>
      <w:r w:rsidR="00900501" w:rsidRPr="00093330">
        <w:rPr>
          <w:color w:val="000000"/>
          <w:sz w:val="24"/>
          <w:szCs w:val="24"/>
        </w:rPr>
        <w:sym w:font="HQPB2" w:char="F083"/>
      </w:r>
      <w:r w:rsidR="00AA510F" w:rsidRPr="00093330">
        <w:rPr>
          <w:rFonts w:hint="cs"/>
          <w:color w:val="000000"/>
          <w:sz w:val="24"/>
          <w:szCs w:val="24"/>
          <w:rtl/>
        </w:rPr>
        <w:t xml:space="preserve"> </w:t>
      </w:r>
      <w:r w:rsidR="00AA510F" w:rsidRPr="00093330">
        <w:rPr>
          <w:rFonts w:ascii="Msh Quraan1" w:hAnsi="Msh Quraan1"/>
          <w:b/>
          <w:bCs/>
          <w:sz w:val="24"/>
          <w:szCs w:val="24"/>
        </w:rPr>
        <w:t></w:t>
      </w:r>
      <w:r w:rsidR="006D4A07" w:rsidRPr="00093330">
        <w:rPr>
          <w:sz w:val="24"/>
          <w:szCs w:val="24"/>
          <w:rtl/>
          <w:lang w:bidi="ar-JO"/>
        </w:rPr>
        <w:t>(الأنعام:136)</w:t>
      </w:r>
      <w:r w:rsidR="006D4A07" w:rsidRPr="00093330">
        <w:rPr>
          <w:rFonts w:hint="cs"/>
          <w:sz w:val="24"/>
          <w:szCs w:val="24"/>
          <w:rtl/>
          <w:lang w:bidi="ar-JO"/>
        </w:rPr>
        <w:t>،</w:t>
      </w:r>
      <w:r w:rsidR="00FD5A64" w:rsidRPr="00F86017">
        <w:rPr>
          <w:rFonts w:hint="cs"/>
          <w:rtl/>
          <w:lang w:bidi="ar-JO"/>
        </w:rPr>
        <w:t xml:space="preserve"> </w:t>
      </w:r>
      <w:r w:rsidR="00B53C8F" w:rsidRPr="00F86017">
        <w:rPr>
          <w:rFonts w:hint="cs"/>
          <w:rtl/>
          <w:lang w:bidi="ar-JO"/>
        </w:rPr>
        <w:t>"</w:t>
      </w:r>
      <w:r w:rsidR="006D4A07" w:rsidRPr="00F86017">
        <w:rPr>
          <w:rFonts w:hint="cs"/>
          <w:rtl/>
          <w:lang w:bidi="ar-JO"/>
        </w:rPr>
        <w:t>(</w:t>
      </w:r>
      <w:r w:rsidR="00B53C8F" w:rsidRPr="00F86017">
        <w:rPr>
          <w:rtl/>
          <w:lang w:bidi="ar-JO"/>
        </w:rPr>
        <w:t>مَّا فَعَلُوهُ</w:t>
      </w:r>
      <w:r w:rsidR="006D4A07" w:rsidRPr="00F86017">
        <w:rPr>
          <w:rFonts w:hint="cs"/>
          <w:rtl/>
          <w:lang w:bidi="ar-JO"/>
        </w:rPr>
        <w:t>)</w:t>
      </w:r>
      <w:r w:rsidR="00B53C8F" w:rsidRPr="00F86017">
        <w:rPr>
          <w:rFonts w:hint="cs"/>
          <w:rtl/>
          <w:lang w:bidi="ar-JO"/>
        </w:rPr>
        <w:t xml:space="preserve">: </w:t>
      </w:r>
      <w:r w:rsidR="00B53C8F" w:rsidRPr="00F86017">
        <w:rPr>
          <w:rtl/>
          <w:lang w:bidi="ar-JO"/>
        </w:rPr>
        <w:t>ما زين لهم من القتل</w:t>
      </w:r>
      <w:r w:rsidR="00B53C8F" w:rsidRPr="00F86017">
        <w:rPr>
          <w:rFonts w:hint="cs"/>
          <w:rtl/>
          <w:lang w:bidi="ar-JO"/>
        </w:rPr>
        <w:t>،</w:t>
      </w:r>
      <w:r w:rsidR="006D4A07" w:rsidRPr="00F86017">
        <w:rPr>
          <w:rtl/>
          <w:lang w:bidi="ar-JO"/>
        </w:rPr>
        <w:t xml:space="preserve"> أو لما فعل الشياطين</w:t>
      </w:r>
      <w:r w:rsidR="00B53C8F" w:rsidRPr="00F86017">
        <w:rPr>
          <w:rFonts w:hint="cs"/>
          <w:rtl/>
          <w:lang w:bidi="ar-JO"/>
        </w:rPr>
        <w:t>،</w:t>
      </w:r>
      <w:r w:rsidR="00B53C8F" w:rsidRPr="00F86017">
        <w:rPr>
          <w:rtl/>
          <w:lang w:bidi="ar-JO"/>
        </w:rPr>
        <w:t xml:space="preserve"> أو الإرداء أو اللبس أو جميع ذلك، إن جعلت الضمير جارياً مجرى اسم الإشارة</w:t>
      </w:r>
      <w:r w:rsidR="000720DC" w:rsidRPr="00F86017">
        <w:rPr>
          <w:rFonts w:hint="cs"/>
          <w:rtl/>
          <w:lang w:bidi="ar-JO"/>
        </w:rPr>
        <w:t>"</w:t>
      </w:r>
      <w:r w:rsidR="00FD5A64" w:rsidRPr="00F86017">
        <w:rPr>
          <w:rFonts w:hint="cs"/>
          <w:rtl/>
          <w:lang w:bidi="ar-JO"/>
        </w:rPr>
        <w:t xml:space="preserve">، </w:t>
      </w:r>
      <w:r w:rsidR="008A7D76" w:rsidRPr="00F86017">
        <w:rPr>
          <w:rFonts w:hint="cs"/>
          <w:rtl/>
          <w:lang w:bidi="ar-JO"/>
        </w:rPr>
        <w:t>وقيل</w:t>
      </w:r>
      <w:r w:rsidR="00FD5A64" w:rsidRPr="00F86017">
        <w:rPr>
          <w:rFonts w:hint="cs"/>
          <w:rtl/>
          <w:lang w:bidi="ar-JO"/>
        </w:rPr>
        <w:t xml:space="preserve">: </w:t>
      </w:r>
      <w:r w:rsidR="006F763F" w:rsidRPr="00F86017">
        <w:rPr>
          <w:rtl/>
          <w:lang w:bidi="ar-JO"/>
        </w:rPr>
        <w:t>"</w:t>
      </w:r>
      <w:r w:rsidR="000720DC" w:rsidRPr="00F86017">
        <w:rPr>
          <w:rFonts w:hint="cs"/>
          <w:rtl/>
          <w:lang w:bidi="ar-JO"/>
        </w:rPr>
        <w:t xml:space="preserve">الظاهر عود الضمير على القتل، لأنه المصرح به، والمحدث عنه، والواو عائدة على </w:t>
      </w:r>
      <w:r w:rsidR="000720DC" w:rsidRPr="00F86017">
        <w:rPr>
          <w:rFonts w:hint="cs"/>
          <w:rtl/>
          <w:lang w:bidi="ar-JO"/>
        </w:rPr>
        <w:lastRenderedPageBreak/>
        <w:t>الكثير</w:t>
      </w:r>
      <w:r w:rsidR="006D4A07" w:rsidRPr="00F86017">
        <w:rPr>
          <w:rFonts w:hint="cs"/>
          <w:rtl/>
          <w:lang w:bidi="ar-JO"/>
        </w:rPr>
        <w:t xml:space="preserve">، </w:t>
      </w:r>
      <w:r w:rsidR="000720DC" w:rsidRPr="00F86017">
        <w:rPr>
          <w:rFonts w:hint="cs"/>
          <w:rtl/>
          <w:lang w:bidi="ar-JO"/>
        </w:rPr>
        <w:t xml:space="preserve">وقيل الهاء للتزيين، والواو للشركاء، وقيل: الهاء للبس، وهذا بعيد، وقيل لجميه ذلك، </w:t>
      </w:r>
      <w:r w:rsidR="000720DC" w:rsidRPr="00F86017">
        <w:rPr>
          <w:rtl/>
          <w:lang w:bidi="ar-JO"/>
        </w:rPr>
        <w:t>إن جعلت الضمير جارياً مجرى اسم الإشارة</w:t>
      </w:r>
      <w:r w:rsidR="000720DC" w:rsidRPr="00F86017">
        <w:rPr>
          <w:rFonts w:hint="cs"/>
          <w:rtl/>
          <w:lang w:bidi="ar-JO"/>
        </w:rPr>
        <w:t>".</w:t>
      </w:r>
      <w:r w:rsidR="00442466" w:rsidRPr="00F86017">
        <w:rPr>
          <w:rFonts w:ascii="Times New Roman" w:eastAsia="Times New Roman" w:hAnsi="Times New Roman"/>
          <w:vertAlign w:val="superscript"/>
          <w:rtl/>
        </w:rPr>
        <w:t>(</w:t>
      </w:r>
      <w:r w:rsidR="00442466" w:rsidRPr="00F86017">
        <w:rPr>
          <w:rFonts w:ascii="Times New Roman" w:eastAsia="Times New Roman" w:hAnsi="Times New Roman"/>
          <w:vertAlign w:val="superscript"/>
          <w:rtl/>
        </w:rPr>
        <w:footnoteReference w:id="640"/>
      </w:r>
      <w:r w:rsidR="00442466" w:rsidRPr="00F86017">
        <w:rPr>
          <w:rFonts w:ascii="Times New Roman" w:eastAsia="Times New Roman" w:hAnsi="Times New Roman"/>
          <w:vertAlign w:val="superscript"/>
          <w:rtl/>
        </w:rPr>
        <w:t>)</w:t>
      </w:r>
      <w:r w:rsidR="009F5A81" w:rsidRPr="00F86017">
        <w:rPr>
          <w:rFonts w:hint="cs"/>
          <w:b/>
          <w:bCs/>
          <w:rtl/>
          <w:lang w:bidi="ar-JO"/>
        </w:rPr>
        <w:t>(</w:t>
      </w:r>
      <w:r w:rsidR="0043070E" w:rsidRPr="00F86017">
        <w:rPr>
          <w:rFonts w:hint="cs"/>
          <w:b/>
          <w:bCs/>
          <w:rtl/>
          <w:lang w:bidi="ar-JO"/>
        </w:rPr>
        <w:t>ا</w:t>
      </w:r>
      <w:r w:rsidR="009F5A81" w:rsidRPr="00F86017">
        <w:rPr>
          <w:rFonts w:hint="cs"/>
          <w:b/>
          <w:bCs/>
          <w:rtl/>
          <w:lang w:bidi="ar-JO"/>
        </w:rPr>
        <w:t>هـ)</w:t>
      </w:r>
    </w:p>
    <w:p w:rsidR="0045556C" w:rsidRPr="00F86017" w:rsidRDefault="0045556C" w:rsidP="00F81230">
      <w:pPr>
        <w:spacing w:after="0" w:line="360" w:lineRule="auto"/>
        <w:jc w:val="both"/>
        <w:rPr>
          <w:rtl/>
          <w:lang w:bidi="ar-JO"/>
        </w:rPr>
      </w:pPr>
      <w:r w:rsidRPr="0025654A">
        <w:rPr>
          <w:rFonts w:hint="cs"/>
          <w:b/>
          <w:bCs/>
          <w:sz w:val="32"/>
          <w:szCs w:val="32"/>
          <w:rtl/>
          <w:lang w:bidi="ar-JO"/>
        </w:rPr>
        <w:t>المراد منه:</w:t>
      </w:r>
      <w:r w:rsidRPr="00F86017">
        <w:rPr>
          <w:rFonts w:hint="cs"/>
          <w:rtl/>
          <w:lang w:bidi="ar-JO"/>
        </w:rPr>
        <w:t xml:space="preserve"> </w:t>
      </w:r>
      <w:r w:rsidR="0007441A" w:rsidRPr="00F86017">
        <w:rPr>
          <w:rtl/>
          <w:lang w:bidi="ar-JO"/>
        </w:rPr>
        <w:t>"كان أهل الجاهلية يدفنون بناتهم أحياء خوفاً من الفقر أو من التزويج، وهو المراد من هذه الآية. واختلفوا في المراد بالشركاء، فقال مجاهد: شركاؤهم شياطينهم أمروهم بأن يئدوا أولادهم خشية العيلة، وسميت الشياطين شركاء، لأنهم أطاعوهم في معصية الله تعالى، وأضيفت الش</w:t>
      </w:r>
      <w:r w:rsidR="0007441A" w:rsidRPr="00F86017">
        <w:rPr>
          <w:rFonts w:hint="cs"/>
          <w:rtl/>
          <w:lang w:bidi="ar-JO"/>
        </w:rPr>
        <w:t>ركاء</w:t>
      </w:r>
      <w:r w:rsidR="0007441A" w:rsidRPr="00F86017">
        <w:rPr>
          <w:rtl/>
          <w:lang w:bidi="ar-JO"/>
        </w:rPr>
        <w:t xml:space="preserve"> إليهم، لأنهم اتخذوها كقوله تعالى</w:t>
      </w:r>
      <w:r w:rsidR="006D4A07" w:rsidRPr="00F86017">
        <w:rPr>
          <w:rFonts w:hint="cs"/>
          <w:rtl/>
          <w:lang w:bidi="ar-JO"/>
        </w:rPr>
        <w:t>: (</w:t>
      </w:r>
      <w:r w:rsidR="0007441A" w:rsidRPr="00F86017">
        <w:rPr>
          <w:rtl/>
          <w:lang w:bidi="ar-JO"/>
        </w:rPr>
        <w:t xml:space="preserve">أَيْنَ شُرَكَاؤُكُمُ </w:t>
      </w:r>
      <w:r w:rsidR="0007441A" w:rsidRPr="00F86017">
        <w:rPr>
          <w:rFonts w:hint="cs"/>
          <w:rtl/>
          <w:lang w:bidi="ar-JO"/>
        </w:rPr>
        <w:t>ٱلَّذِينَ</w:t>
      </w:r>
      <w:r w:rsidR="0007441A" w:rsidRPr="00F86017">
        <w:rPr>
          <w:rtl/>
          <w:lang w:bidi="ar-JO"/>
        </w:rPr>
        <w:t xml:space="preserve"> كُنتُمْ تَزْعُمُونَ</w:t>
      </w:r>
      <w:r w:rsidR="006D4A07" w:rsidRPr="00F86017">
        <w:rPr>
          <w:rFonts w:hint="cs"/>
          <w:rtl/>
          <w:lang w:bidi="ar-JO"/>
        </w:rPr>
        <w:t>)</w:t>
      </w:r>
      <w:r w:rsidR="0007441A" w:rsidRPr="00F86017">
        <w:rPr>
          <w:rtl/>
          <w:lang w:bidi="ar-JO"/>
        </w:rPr>
        <w:t>"</w:t>
      </w:r>
      <w:r w:rsidR="006D4A07" w:rsidRPr="00F86017">
        <w:rPr>
          <w:rFonts w:hint="cs"/>
          <w:rtl/>
          <w:lang w:bidi="ar-JO"/>
        </w:rPr>
        <w:t>.</w:t>
      </w:r>
      <w:r w:rsidR="00442466" w:rsidRPr="00F86017">
        <w:rPr>
          <w:rFonts w:ascii="Times New Roman" w:eastAsia="Times New Roman" w:hAnsi="Times New Roman"/>
          <w:vertAlign w:val="superscript"/>
          <w:rtl/>
        </w:rPr>
        <w:t>(</w:t>
      </w:r>
      <w:r w:rsidR="00442466" w:rsidRPr="00F86017">
        <w:rPr>
          <w:rFonts w:ascii="Times New Roman" w:eastAsia="Times New Roman" w:hAnsi="Times New Roman"/>
          <w:vertAlign w:val="superscript"/>
          <w:rtl/>
        </w:rPr>
        <w:footnoteReference w:id="641"/>
      </w:r>
      <w:r w:rsidR="00442466" w:rsidRPr="00F86017">
        <w:rPr>
          <w:rFonts w:ascii="Times New Roman" w:eastAsia="Times New Roman" w:hAnsi="Times New Roman"/>
          <w:vertAlign w:val="superscript"/>
          <w:rtl/>
        </w:rPr>
        <w:t>)</w:t>
      </w:r>
    </w:p>
    <w:p w:rsidR="007417BD" w:rsidRPr="00093330" w:rsidRDefault="00A93EF0" w:rsidP="00891E0B">
      <w:pPr>
        <w:spacing w:after="0" w:line="360" w:lineRule="auto"/>
        <w:jc w:val="both"/>
        <w:rPr>
          <w:b/>
          <w:bCs/>
          <w:sz w:val="32"/>
          <w:szCs w:val="32"/>
          <w:rtl/>
          <w:lang w:bidi="ar-JO"/>
        </w:rPr>
      </w:pPr>
      <w:r w:rsidRPr="00093330">
        <w:rPr>
          <w:rFonts w:hint="cs"/>
          <w:b/>
          <w:bCs/>
          <w:sz w:val="32"/>
          <w:szCs w:val="32"/>
          <w:rtl/>
          <w:lang w:bidi="ar-JO"/>
        </w:rPr>
        <w:t>سا</w:t>
      </w:r>
      <w:r w:rsidR="00891E0B" w:rsidRPr="00093330">
        <w:rPr>
          <w:rFonts w:hint="cs"/>
          <w:b/>
          <w:bCs/>
          <w:sz w:val="32"/>
          <w:szCs w:val="32"/>
          <w:rtl/>
          <w:lang w:bidi="ar-JO"/>
        </w:rPr>
        <w:t>دساً</w:t>
      </w:r>
      <w:r w:rsidRPr="00093330">
        <w:rPr>
          <w:rFonts w:hint="cs"/>
          <w:b/>
          <w:bCs/>
          <w:sz w:val="32"/>
          <w:szCs w:val="32"/>
          <w:rtl/>
          <w:lang w:bidi="ar-JO"/>
        </w:rPr>
        <w:t>: إزالة اللبس حيث أن الضمير يوهم أنه غير المراد</w:t>
      </w:r>
    </w:p>
    <w:p w:rsidR="007C232B" w:rsidRPr="00F86017" w:rsidRDefault="00CB4D34" w:rsidP="00891E0B">
      <w:pPr>
        <w:spacing w:after="0" w:line="360" w:lineRule="auto"/>
        <w:jc w:val="both"/>
        <w:rPr>
          <w:rtl/>
          <w:lang w:bidi="ar-JO"/>
        </w:rPr>
      </w:pPr>
      <w:r w:rsidRPr="00093330">
        <w:rPr>
          <w:rFonts w:hint="cs"/>
          <w:b/>
          <w:bCs/>
          <w:sz w:val="32"/>
          <w:szCs w:val="32"/>
          <w:rtl/>
          <w:lang w:bidi="ar-JO"/>
        </w:rPr>
        <w:t xml:space="preserve"> </w:t>
      </w:r>
      <w:r w:rsidR="0080106C" w:rsidRPr="00093330">
        <w:rPr>
          <w:rFonts w:hint="cs"/>
          <w:b/>
          <w:bCs/>
          <w:sz w:val="32"/>
          <w:szCs w:val="32"/>
          <w:rtl/>
          <w:lang w:bidi="ar-JO"/>
        </w:rPr>
        <w:t>مثاله</w:t>
      </w:r>
      <w:r w:rsidRPr="00093330">
        <w:rPr>
          <w:rFonts w:hint="cs"/>
          <w:b/>
          <w:bCs/>
          <w:sz w:val="32"/>
          <w:szCs w:val="32"/>
          <w:rtl/>
          <w:lang w:bidi="ar-JO"/>
        </w:rPr>
        <w:t xml:space="preserve">: </w:t>
      </w:r>
      <w:r w:rsidR="008C4E7B" w:rsidRPr="00093330">
        <w:rPr>
          <w:b/>
          <w:bCs/>
          <w:sz w:val="32"/>
          <w:szCs w:val="32"/>
          <w:rtl/>
          <w:lang w:bidi="ar-JO"/>
        </w:rPr>
        <w:t xml:space="preserve">ما قال الشيخ </w:t>
      </w:r>
      <w:r w:rsidR="00447AAF" w:rsidRPr="00093330">
        <w:rPr>
          <w:rFonts w:hint="cs"/>
          <w:b/>
          <w:bCs/>
          <w:sz w:val="32"/>
          <w:szCs w:val="32"/>
          <w:rtl/>
        </w:rPr>
        <w:t>عضيمة</w:t>
      </w:r>
      <w:r w:rsidR="00447AAF" w:rsidRPr="00093330">
        <w:rPr>
          <w:b/>
          <w:bCs/>
          <w:sz w:val="32"/>
          <w:szCs w:val="32"/>
          <w:rtl/>
          <w:lang w:bidi="ar-JO"/>
        </w:rPr>
        <w:t xml:space="preserve"> </w:t>
      </w:r>
      <w:r w:rsidR="008C4E7B" w:rsidRPr="00093330">
        <w:rPr>
          <w:b/>
          <w:bCs/>
          <w:sz w:val="32"/>
          <w:szCs w:val="32"/>
          <w:rtl/>
          <w:lang w:bidi="ar-JO"/>
        </w:rPr>
        <w:t xml:space="preserve">في </w:t>
      </w:r>
      <w:r w:rsidR="00891E0B" w:rsidRPr="00093330">
        <w:rPr>
          <w:rFonts w:hint="cs"/>
          <w:b/>
          <w:bCs/>
          <w:sz w:val="32"/>
          <w:szCs w:val="32"/>
          <w:rtl/>
          <w:lang w:bidi="ar-JO"/>
        </w:rPr>
        <w:t>بيان</w:t>
      </w:r>
      <w:r w:rsidR="008C4E7B" w:rsidRPr="00093330">
        <w:rPr>
          <w:b/>
          <w:bCs/>
          <w:sz w:val="32"/>
          <w:szCs w:val="32"/>
          <w:rtl/>
          <w:lang w:bidi="ar-JO"/>
        </w:rPr>
        <w:t xml:space="preserve"> قوله تعالى:</w:t>
      </w:r>
      <w:r w:rsidR="008C4E7B" w:rsidRPr="00F86017">
        <w:rPr>
          <w:rtl/>
          <w:lang w:bidi="ar-JO"/>
        </w:rPr>
        <w:t xml:space="preserve"> </w:t>
      </w:r>
      <w:r w:rsidR="00E954B2" w:rsidRPr="00093330">
        <w:rPr>
          <w:rFonts w:ascii="Msh Quraan1" w:hAnsi="Msh Quraan1"/>
          <w:b/>
          <w:bCs/>
          <w:sz w:val="24"/>
          <w:szCs w:val="24"/>
        </w:rPr>
        <w:t></w:t>
      </w:r>
      <w:r w:rsidR="00E954B2" w:rsidRPr="00093330">
        <w:rPr>
          <w:rFonts w:ascii="QCF_BSML" w:eastAsia="Calibri" w:hAnsi="QCF_BSML" w:cs="QCF_BSML" w:hint="cs"/>
          <w:b/>
          <w:bCs/>
          <w:color w:val="000000"/>
          <w:sz w:val="24"/>
          <w:szCs w:val="24"/>
          <w:rtl/>
        </w:rPr>
        <w:t xml:space="preserve"> </w:t>
      </w:r>
      <w:r w:rsidR="00035060" w:rsidRPr="00093330">
        <w:rPr>
          <w:color w:val="000000"/>
          <w:sz w:val="24"/>
          <w:szCs w:val="24"/>
        </w:rPr>
        <w:t xml:space="preserve"> </w:t>
      </w:r>
      <w:r w:rsidR="00035060" w:rsidRPr="00093330">
        <w:rPr>
          <w:color w:val="000000"/>
          <w:sz w:val="24"/>
          <w:szCs w:val="24"/>
        </w:rPr>
        <w:sym w:font="HQPB4" w:char="F0C9"/>
      </w:r>
      <w:r w:rsidR="00035060" w:rsidRPr="00093330">
        <w:rPr>
          <w:color w:val="000000"/>
          <w:sz w:val="24"/>
          <w:szCs w:val="24"/>
        </w:rPr>
        <w:sym w:font="HQPB2" w:char="F04F"/>
      </w:r>
      <w:r w:rsidR="00035060" w:rsidRPr="00093330">
        <w:rPr>
          <w:color w:val="000000"/>
          <w:sz w:val="24"/>
          <w:szCs w:val="24"/>
        </w:rPr>
        <w:sym w:font="HQPB4" w:char="F0CF"/>
      </w:r>
      <w:r w:rsidR="00035060" w:rsidRPr="00093330">
        <w:rPr>
          <w:color w:val="000000"/>
          <w:sz w:val="24"/>
          <w:szCs w:val="24"/>
        </w:rPr>
        <w:sym w:font="HQPB2" w:char="F025"/>
      </w:r>
      <w:r w:rsidR="00035060" w:rsidRPr="00093330">
        <w:rPr>
          <w:color w:val="000000"/>
          <w:sz w:val="24"/>
          <w:szCs w:val="24"/>
        </w:rPr>
        <w:sym w:font="HQPB5" w:char="F072"/>
      </w:r>
      <w:r w:rsidR="00035060" w:rsidRPr="00093330">
        <w:rPr>
          <w:color w:val="000000"/>
          <w:sz w:val="24"/>
          <w:szCs w:val="24"/>
        </w:rPr>
        <w:sym w:font="HQPB1" w:char="F026"/>
      </w:r>
      <w:r w:rsidR="00035060" w:rsidRPr="00093330">
        <w:rPr>
          <w:color w:val="000000"/>
          <w:sz w:val="24"/>
          <w:szCs w:val="24"/>
          <w:rtl/>
        </w:rPr>
        <w:t xml:space="preserve"> </w:t>
      </w:r>
      <w:r w:rsidR="00035060" w:rsidRPr="00093330">
        <w:rPr>
          <w:color w:val="000000"/>
          <w:sz w:val="24"/>
          <w:szCs w:val="24"/>
        </w:rPr>
        <w:sym w:font="HQPB5" w:char="F06E"/>
      </w:r>
      <w:r w:rsidR="00035060" w:rsidRPr="00093330">
        <w:rPr>
          <w:color w:val="000000"/>
          <w:sz w:val="24"/>
          <w:szCs w:val="24"/>
        </w:rPr>
        <w:sym w:font="HQPB2" w:char="F06F"/>
      </w:r>
      <w:r w:rsidR="00035060" w:rsidRPr="00093330">
        <w:rPr>
          <w:color w:val="000000"/>
          <w:sz w:val="24"/>
          <w:szCs w:val="24"/>
        </w:rPr>
        <w:sym w:font="HQPB5" w:char="F034"/>
      </w:r>
      <w:r w:rsidR="00035060" w:rsidRPr="00093330">
        <w:rPr>
          <w:color w:val="000000"/>
          <w:sz w:val="24"/>
          <w:szCs w:val="24"/>
        </w:rPr>
        <w:sym w:font="HQPB2" w:char="F071"/>
      </w:r>
      <w:r w:rsidR="00035060" w:rsidRPr="00093330">
        <w:rPr>
          <w:color w:val="000000"/>
          <w:sz w:val="24"/>
          <w:szCs w:val="24"/>
        </w:rPr>
        <w:sym w:font="HQPB5" w:char="F06E"/>
      </w:r>
      <w:r w:rsidR="00035060" w:rsidRPr="00093330">
        <w:rPr>
          <w:color w:val="000000"/>
          <w:sz w:val="24"/>
          <w:szCs w:val="24"/>
        </w:rPr>
        <w:sym w:font="HQPB2" w:char="F03D"/>
      </w:r>
      <w:r w:rsidR="00035060" w:rsidRPr="00093330">
        <w:rPr>
          <w:color w:val="000000"/>
          <w:sz w:val="24"/>
          <w:szCs w:val="24"/>
        </w:rPr>
        <w:sym w:font="HQPB4" w:char="F0A2"/>
      </w:r>
      <w:r w:rsidR="00035060" w:rsidRPr="00093330">
        <w:rPr>
          <w:color w:val="000000"/>
          <w:sz w:val="24"/>
          <w:szCs w:val="24"/>
        </w:rPr>
        <w:sym w:font="HQPB1" w:char="F0C1"/>
      </w:r>
      <w:r w:rsidR="00035060" w:rsidRPr="00093330">
        <w:rPr>
          <w:color w:val="000000"/>
          <w:sz w:val="24"/>
          <w:szCs w:val="24"/>
        </w:rPr>
        <w:sym w:font="HQPB2" w:char="F039"/>
      </w:r>
      <w:r w:rsidR="00035060" w:rsidRPr="00093330">
        <w:rPr>
          <w:color w:val="000000"/>
          <w:sz w:val="24"/>
          <w:szCs w:val="24"/>
        </w:rPr>
        <w:sym w:font="HQPB5" w:char="F024"/>
      </w:r>
      <w:r w:rsidR="00035060" w:rsidRPr="00093330">
        <w:rPr>
          <w:color w:val="000000"/>
          <w:sz w:val="24"/>
          <w:szCs w:val="24"/>
        </w:rPr>
        <w:sym w:font="HQPB1" w:char="F023"/>
      </w:r>
      <w:r w:rsidR="00035060" w:rsidRPr="00093330">
        <w:rPr>
          <w:color w:val="000000"/>
          <w:sz w:val="24"/>
          <w:szCs w:val="24"/>
          <w:rtl/>
        </w:rPr>
        <w:t xml:space="preserve"> </w:t>
      </w:r>
      <w:r w:rsidR="00035060" w:rsidRPr="00093330">
        <w:rPr>
          <w:color w:val="000000"/>
          <w:sz w:val="24"/>
          <w:szCs w:val="24"/>
        </w:rPr>
        <w:sym w:font="HQPB4" w:char="F0CF"/>
      </w:r>
      <w:r w:rsidR="00035060" w:rsidRPr="00093330">
        <w:rPr>
          <w:color w:val="000000"/>
          <w:sz w:val="24"/>
          <w:szCs w:val="24"/>
        </w:rPr>
        <w:sym w:font="HQPB2" w:char="F038"/>
      </w:r>
      <w:r w:rsidR="00035060" w:rsidRPr="00093330">
        <w:rPr>
          <w:color w:val="000000"/>
          <w:sz w:val="24"/>
          <w:szCs w:val="24"/>
        </w:rPr>
        <w:sym w:font="HQPB2" w:char="F071"/>
      </w:r>
      <w:r w:rsidR="00035060" w:rsidRPr="00093330">
        <w:rPr>
          <w:color w:val="000000"/>
          <w:sz w:val="24"/>
          <w:szCs w:val="24"/>
        </w:rPr>
        <w:sym w:font="HQPB4" w:char="F0E4"/>
      </w:r>
      <w:r w:rsidR="00035060" w:rsidRPr="00093330">
        <w:rPr>
          <w:color w:val="000000"/>
          <w:sz w:val="24"/>
          <w:szCs w:val="24"/>
        </w:rPr>
        <w:sym w:font="HQPB2" w:char="F039"/>
      </w:r>
      <w:r w:rsidR="00035060" w:rsidRPr="00093330">
        <w:rPr>
          <w:color w:val="000000"/>
          <w:sz w:val="24"/>
          <w:szCs w:val="24"/>
        </w:rPr>
        <w:sym w:font="HQPB4" w:char="F0E0"/>
      </w:r>
      <w:r w:rsidR="00035060" w:rsidRPr="00093330">
        <w:rPr>
          <w:color w:val="000000"/>
          <w:sz w:val="24"/>
          <w:szCs w:val="24"/>
        </w:rPr>
        <w:sym w:font="HQPB3" w:char="F024"/>
      </w:r>
      <w:r w:rsidR="00035060" w:rsidRPr="00093330">
        <w:rPr>
          <w:color w:val="000000"/>
          <w:sz w:val="24"/>
          <w:szCs w:val="24"/>
        </w:rPr>
        <w:sym w:font="HQPB4" w:char="F0CE"/>
      </w:r>
      <w:r w:rsidR="00035060" w:rsidRPr="00093330">
        <w:rPr>
          <w:color w:val="000000"/>
          <w:sz w:val="24"/>
          <w:szCs w:val="24"/>
        </w:rPr>
        <w:sym w:font="HQPB3" w:char="F021"/>
      </w:r>
      <w:r w:rsidR="00035060" w:rsidRPr="00093330">
        <w:rPr>
          <w:color w:val="000000"/>
          <w:sz w:val="24"/>
          <w:szCs w:val="24"/>
          <w:rtl/>
        </w:rPr>
        <w:t xml:space="preserve"> </w:t>
      </w:r>
      <w:r w:rsidR="00035060" w:rsidRPr="00093330">
        <w:rPr>
          <w:color w:val="000000"/>
          <w:sz w:val="24"/>
          <w:szCs w:val="24"/>
        </w:rPr>
        <w:sym w:font="HQPB4" w:char="F0C4"/>
      </w:r>
      <w:r w:rsidR="00035060" w:rsidRPr="00093330">
        <w:rPr>
          <w:color w:val="000000"/>
          <w:sz w:val="24"/>
          <w:szCs w:val="24"/>
        </w:rPr>
        <w:sym w:font="HQPB1" w:char="F0A7"/>
      </w:r>
      <w:r w:rsidR="00035060" w:rsidRPr="00093330">
        <w:rPr>
          <w:color w:val="000000"/>
          <w:sz w:val="24"/>
          <w:szCs w:val="24"/>
        </w:rPr>
        <w:sym w:font="HQPB4" w:char="F0F4"/>
      </w:r>
      <w:r w:rsidR="00035060" w:rsidRPr="00093330">
        <w:rPr>
          <w:color w:val="000000"/>
          <w:sz w:val="24"/>
          <w:szCs w:val="24"/>
        </w:rPr>
        <w:sym w:font="HQPB2" w:char="F04A"/>
      </w:r>
      <w:r w:rsidR="00035060" w:rsidRPr="00093330">
        <w:rPr>
          <w:color w:val="000000"/>
          <w:sz w:val="24"/>
          <w:szCs w:val="24"/>
        </w:rPr>
        <w:sym w:font="HQPB4" w:char="F0A4"/>
      </w:r>
      <w:r w:rsidR="00035060" w:rsidRPr="00093330">
        <w:rPr>
          <w:color w:val="000000"/>
          <w:sz w:val="24"/>
          <w:szCs w:val="24"/>
        </w:rPr>
        <w:sym w:font="HQPB1" w:char="F0B1"/>
      </w:r>
      <w:r w:rsidR="00035060" w:rsidRPr="00093330">
        <w:rPr>
          <w:color w:val="000000"/>
          <w:sz w:val="24"/>
          <w:szCs w:val="24"/>
        </w:rPr>
        <w:sym w:font="HQPB2" w:char="F039"/>
      </w:r>
      <w:r w:rsidR="00035060" w:rsidRPr="00093330">
        <w:rPr>
          <w:color w:val="000000"/>
          <w:sz w:val="24"/>
          <w:szCs w:val="24"/>
        </w:rPr>
        <w:sym w:font="HQPB5" w:char="F024"/>
      </w:r>
      <w:r w:rsidR="00035060" w:rsidRPr="00093330">
        <w:rPr>
          <w:color w:val="000000"/>
          <w:sz w:val="24"/>
          <w:szCs w:val="24"/>
        </w:rPr>
        <w:sym w:font="HQPB1" w:char="F023"/>
      </w:r>
      <w:r w:rsidR="00035060" w:rsidRPr="00093330">
        <w:rPr>
          <w:color w:val="000000"/>
          <w:sz w:val="24"/>
          <w:szCs w:val="24"/>
          <w:rtl/>
        </w:rPr>
        <w:t xml:space="preserve"> </w:t>
      </w:r>
      <w:r w:rsidR="00035060" w:rsidRPr="00093330">
        <w:rPr>
          <w:color w:val="000000"/>
          <w:sz w:val="24"/>
          <w:szCs w:val="24"/>
        </w:rPr>
        <w:sym w:font="HQPB5" w:char="F034"/>
      </w:r>
      <w:r w:rsidR="00035060" w:rsidRPr="00093330">
        <w:rPr>
          <w:color w:val="000000"/>
          <w:sz w:val="24"/>
          <w:szCs w:val="24"/>
        </w:rPr>
        <w:sym w:font="HQPB2" w:char="F092"/>
      </w:r>
      <w:r w:rsidR="00035060" w:rsidRPr="00093330">
        <w:rPr>
          <w:color w:val="000000"/>
          <w:sz w:val="24"/>
          <w:szCs w:val="24"/>
        </w:rPr>
        <w:sym w:font="HQPB5" w:char="F06E"/>
      </w:r>
      <w:r w:rsidR="00035060" w:rsidRPr="00093330">
        <w:rPr>
          <w:color w:val="000000"/>
          <w:sz w:val="24"/>
          <w:szCs w:val="24"/>
        </w:rPr>
        <w:sym w:font="HQPB2" w:char="F03C"/>
      </w:r>
      <w:r w:rsidR="00035060" w:rsidRPr="00093330">
        <w:rPr>
          <w:color w:val="000000"/>
          <w:sz w:val="24"/>
          <w:szCs w:val="24"/>
        </w:rPr>
        <w:sym w:font="HQPB4" w:char="F0CE"/>
      </w:r>
      <w:r w:rsidR="00035060" w:rsidRPr="00093330">
        <w:rPr>
          <w:color w:val="000000"/>
          <w:sz w:val="24"/>
          <w:szCs w:val="24"/>
        </w:rPr>
        <w:sym w:font="HQPB1" w:char="F029"/>
      </w:r>
      <w:r w:rsidR="00035060" w:rsidRPr="00093330">
        <w:rPr>
          <w:color w:val="000000"/>
          <w:sz w:val="24"/>
          <w:szCs w:val="24"/>
          <w:rtl/>
        </w:rPr>
        <w:t xml:space="preserve"> </w:t>
      </w:r>
      <w:r w:rsidR="00035060" w:rsidRPr="00093330">
        <w:rPr>
          <w:color w:val="000000"/>
          <w:sz w:val="24"/>
          <w:szCs w:val="24"/>
        </w:rPr>
        <w:sym w:font="HQPB4" w:char="F0C8"/>
      </w:r>
      <w:r w:rsidR="00035060" w:rsidRPr="00093330">
        <w:rPr>
          <w:color w:val="000000"/>
          <w:sz w:val="24"/>
          <w:szCs w:val="24"/>
        </w:rPr>
        <w:sym w:font="HQPB2" w:char="F02C"/>
      </w:r>
      <w:r w:rsidR="00035060" w:rsidRPr="00093330">
        <w:rPr>
          <w:color w:val="000000"/>
          <w:sz w:val="24"/>
          <w:szCs w:val="24"/>
        </w:rPr>
        <w:sym w:font="HQPB5" w:char="F07C"/>
      </w:r>
      <w:r w:rsidR="00035060" w:rsidRPr="00093330">
        <w:rPr>
          <w:color w:val="000000"/>
          <w:sz w:val="24"/>
          <w:szCs w:val="24"/>
        </w:rPr>
        <w:sym w:font="HQPB1" w:char="F0A1"/>
      </w:r>
      <w:r w:rsidR="00035060" w:rsidRPr="00093330">
        <w:rPr>
          <w:color w:val="000000"/>
          <w:sz w:val="24"/>
          <w:szCs w:val="24"/>
        </w:rPr>
        <w:sym w:font="HQPB5" w:char="F078"/>
      </w:r>
      <w:r w:rsidR="00035060" w:rsidRPr="00093330">
        <w:rPr>
          <w:color w:val="000000"/>
          <w:sz w:val="24"/>
          <w:szCs w:val="24"/>
        </w:rPr>
        <w:sym w:font="HQPB1" w:char="F0EE"/>
      </w:r>
      <w:r w:rsidR="00035060" w:rsidRPr="00093330">
        <w:rPr>
          <w:color w:val="000000"/>
          <w:sz w:val="24"/>
          <w:szCs w:val="24"/>
          <w:rtl/>
        </w:rPr>
        <w:t xml:space="preserve"> </w:t>
      </w:r>
      <w:r w:rsidR="00035060" w:rsidRPr="00093330">
        <w:rPr>
          <w:color w:val="000000"/>
          <w:sz w:val="24"/>
          <w:szCs w:val="24"/>
        </w:rPr>
        <w:sym w:font="HQPB4" w:char="F0C8"/>
      </w:r>
      <w:r w:rsidR="00035060" w:rsidRPr="00093330">
        <w:rPr>
          <w:color w:val="000000"/>
          <w:sz w:val="24"/>
          <w:szCs w:val="24"/>
        </w:rPr>
        <w:sym w:font="HQPB2" w:char="F040"/>
      </w:r>
      <w:r w:rsidR="00035060" w:rsidRPr="00093330">
        <w:rPr>
          <w:color w:val="000000"/>
          <w:sz w:val="24"/>
          <w:szCs w:val="24"/>
        </w:rPr>
        <w:sym w:font="HQPB4" w:char="F0F8"/>
      </w:r>
      <w:r w:rsidR="00035060" w:rsidRPr="00093330">
        <w:rPr>
          <w:color w:val="000000"/>
          <w:sz w:val="24"/>
          <w:szCs w:val="24"/>
        </w:rPr>
        <w:sym w:font="HQPB2" w:char="F08B"/>
      </w:r>
      <w:r w:rsidR="00035060" w:rsidRPr="00093330">
        <w:rPr>
          <w:color w:val="000000"/>
          <w:sz w:val="24"/>
          <w:szCs w:val="24"/>
        </w:rPr>
        <w:sym w:font="HQPB4" w:char="F0A9"/>
      </w:r>
      <w:r w:rsidR="00035060" w:rsidRPr="00093330">
        <w:rPr>
          <w:color w:val="000000"/>
          <w:sz w:val="24"/>
          <w:szCs w:val="24"/>
        </w:rPr>
        <w:sym w:font="HQPB2" w:char="F039"/>
      </w:r>
      <w:r w:rsidR="00035060" w:rsidRPr="00093330">
        <w:rPr>
          <w:color w:val="000000"/>
          <w:sz w:val="24"/>
          <w:szCs w:val="24"/>
        </w:rPr>
        <w:sym w:font="HQPB5" w:char="F024"/>
      </w:r>
      <w:r w:rsidR="00035060" w:rsidRPr="00093330">
        <w:rPr>
          <w:color w:val="000000"/>
          <w:sz w:val="24"/>
          <w:szCs w:val="24"/>
        </w:rPr>
        <w:sym w:font="HQPB1" w:char="F023"/>
      </w:r>
      <w:r w:rsidR="00035060" w:rsidRPr="00093330">
        <w:rPr>
          <w:color w:val="000000"/>
          <w:sz w:val="24"/>
          <w:szCs w:val="24"/>
          <w:rtl/>
        </w:rPr>
        <w:t xml:space="preserve"> </w:t>
      </w:r>
      <w:r w:rsidR="00035060" w:rsidRPr="00093330">
        <w:rPr>
          <w:color w:val="000000"/>
          <w:sz w:val="24"/>
          <w:szCs w:val="24"/>
        </w:rPr>
        <w:sym w:font="HQPB5" w:char="F074"/>
      </w:r>
      <w:r w:rsidR="00035060" w:rsidRPr="00093330">
        <w:rPr>
          <w:color w:val="000000"/>
          <w:sz w:val="24"/>
          <w:szCs w:val="24"/>
        </w:rPr>
        <w:sym w:font="HQPB2" w:char="F062"/>
      </w:r>
      <w:r w:rsidR="00035060" w:rsidRPr="00093330">
        <w:rPr>
          <w:color w:val="000000"/>
          <w:sz w:val="24"/>
          <w:szCs w:val="24"/>
        </w:rPr>
        <w:sym w:font="HQPB1" w:char="F023"/>
      </w:r>
      <w:r w:rsidR="00035060" w:rsidRPr="00093330">
        <w:rPr>
          <w:color w:val="000000"/>
          <w:sz w:val="24"/>
          <w:szCs w:val="24"/>
        </w:rPr>
        <w:sym w:font="HQPB5" w:char="F075"/>
      </w:r>
      <w:r w:rsidR="00035060" w:rsidRPr="00093330">
        <w:rPr>
          <w:color w:val="000000"/>
          <w:sz w:val="24"/>
          <w:szCs w:val="24"/>
        </w:rPr>
        <w:sym w:font="HQPB2" w:char="F0E4"/>
      </w:r>
      <w:r w:rsidR="00035060" w:rsidRPr="00093330">
        <w:rPr>
          <w:color w:val="000000"/>
          <w:sz w:val="24"/>
          <w:szCs w:val="24"/>
        </w:rPr>
        <w:sym w:font="HQPB4" w:char="F0F6"/>
      </w:r>
      <w:r w:rsidR="00035060" w:rsidRPr="00093330">
        <w:rPr>
          <w:color w:val="000000"/>
          <w:sz w:val="24"/>
          <w:szCs w:val="24"/>
        </w:rPr>
        <w:sym w:font="HQPB1" w:char="F08D"/>
      </w:r>
      <w:r w:rsidR="00035060" w:rsidRPr="00093330">
        <w:rPr>
          <w:color w:val="000000"/>
          <w:sz w:val="24"/>
          <w:szCs w:val="24"/>
        </w:rPr>
        <w:sym w:font="HQPB4" w:char="F0E8"/>
      </w:r>
      <w:r w:rsidR="00035060" w:rsidRPr="00093330">
        <w:rPr>
          <w:color w:val="000000"/>
          <w:sz w:val="24"/>
          <w:szCs w:val="24"/>
        </w:rPr>
        <w:sym w:font="HQPB2" w:char="F025"/>
      </w:r>
      <w:r w:rsidR="00035060" w:rsidRPr="00093330">
        <w:rPr>
          <w:color w:val="000000"/>
          <w:sz w:val="24"/>
          <w:szCs w:val="24"/>
        </w:rPr>
        <w:sym w:font="HQPB5" w:char="F075"/>
      </w:r>
      <w:r w:rsidR="00035060" w:rsidRPr="00093330">
        <w:rPr>
          <w:color w:val="000000"/>
          <w:sz w:val="24"/>
          <w:szCs w:val="24"/>
        </w:rPr>
        <w:sym w:font="HQPB2" w:char="F072"/>
      </w:r>
      <w:r w:rsidR="00035060" w:rsidRPr="00093330">
        <w:rPr>
          <w:color w:val="000000"/>
          <w:sz w:val="24"/>
          <w:szCs w:val="24"/>
          <w:rtl/>
        </w:rPr>
        <w:t xml:space="preserve"> </w:t>
      </w:r>
      <w:r w:rsidR="00035060" w:rsidRPr="00093330">
        <w:rPr>
          <w:color w:val="000000"/>
          <w:sz w:val="24"/>
          <w:szCs w:val="24"/>
        </w:rPr>
        <w:sym w:font="HQPB4" w:char="F0CC"/>
      </w:r>
      <w:r w:rsidR="00035060" w:rsidRPr="00093330">
        <w:rPr>
          <w:color w:val="000000"/>
          <w:sz w:val="24"/>
          <w:szCs w:val="24"/>
        </w:rPr>
        <w:sym w:font="HQPB1" w:char="F08D"/>
      </w:r>
      <w:r w:rsidR="00035060" w:rsidRPr="00093330">
        <w:rPr>
          <w:color w:val="000000"/>
          <w:sz w:val="24"/>
          <w:szCs w:val="24"/>
        </w:rPr>
        <w:sym w:font="HQPB4" w:char="F0F4"/>
      </w:r>
      <w:r w:rsidR="00035060" w:rsidRPr="00093330">
        <w:rPr>
          <w:color w:val="000000"/>
          <w:sz w:val="24"/>
          <w:szCs w:val="24"/>
        </w:rPr>
        <w:sym w:font="HQPB1" w:char="F066"/>
      </w:r>
      <w:r w:rsidR="00035060" w:rsidRPr="00093330">
        <w:rPr>
          <w:color w:val="000000"/>
          <w:sz w:val="24"/>
          <w:szCs w:val="24"/>
        </w:rPr>
        <w:sym w:font="HQPB5" w:char="F078"/>
      </w:r>
      <w:r w:rsidR="00035060" w:rsidRPr="00093330">
        <w:rPr>
          <w:color w:val="000000"/>
          <w:sz w:val="24"/>
          <w:szCs w:val="24"/>
        </w:rPr>
        <w:sym w:font="HQPB1" w:char="F0FF"/>
      </w:r>
      <w:r w:rsidR="00035060" w:rsidRPr="00093330">
        <w:rPr>
          <w:color w:val="000000"/>
          <w:sz w:val="24"/>
          <w:szCs w:val="24"/>
        </w:rPr>
        <w:sym w:font="HQPB4" w:char="F0F8"/>
      </w:r>
      <w:r w:rsidR="00035060" w:rsidRPr="00093330">
        <w:rPr>
          <w:color w:val="000000"/>
          <w:sz w:val="24"/>
          <w:szCs w:val="24"/>
        </w:rPr>
        <w:sym w:font="HQPB2" w:char="F039"/>
      </w:r>
      <w:r w:rsidR="00035060" w:rsidRPr="00093330">
        <w:rPr>
          <w:color w:val="000000"/>
          <w:sz w:val="24"/>
          <w:szCs w:val="24"/>
        </w:rPr>
        <w:sym w:font="HQPB5" w:char="F024"/>
      </w:r>
      <w:r w:rsidR="00035060" w:rsidRPr="00093330">
        <w:rPr>
          <w:color w:val="000000"/>
          <w:sz w:val="24"/>
          <w:szCs w:val="24"/>
        </w:rPr>
        <w:sym w:font="HQPB1" w:char="F023"/>
      </w:r>
      <w:r w:rsidR="00035060" w:rsidRPr="00093330">
        <w:rPr>
          <w:color w:val="000000"/>
          <w:sz w:val="24"/>
          <w:szCs w:val="24"/>
          <w:rtl/>
        </w:rPr>
        <w:t xml:space="preserve"> </w:t>
      </w:r>
      <w:r w:rsidR="00035060" w:rsidRPr="00093330">
        <w:rPr>
          <w:color w:val="000000"/>
          <w:sz w:val="24"/>
          <w:szCs w:val="24"/>
        </w:rPr>
        <w:sym w:font="HQPB4" w:char="F028"/>
      </w:r>
      <w:r w:rsidR="00035060" w:rsidRPr="00093330">
        <w:rPr>
          <w:color w:val="000000"/>
          <w:sz w:val="24"/>
          <w:szCs w:val="24"/>
          <w:rtl/>
        </w:rPr>
        <w:t xml:space="preserve"> </w:t>
      </w:r>
      <w:r w:rsidR="00035060" w:rsidRPr="00093330">
        <w:rPr>
          <w:color w:val="000000"/>
          <w:sz w:val="24"/>
          <w:szCs w:val="24"/>
        </w:rPr>
        <w:sym w:font="HQPB4" w:char="F0A8"/>
      </w:r>
      <w:r w:rsidR="00035060" w:rsidRPr="00093330">
        <w:rPr>
          <w:color w:val="000000"/>
          <w:sz w:val="24"/>
          <w:szCs w:val="24"/>
        </w:rPr>
        <w:sym w:font="HQPB2" w:char="F062"/>
      </w:r>
      <w:r w:rsidR="00035060" w:rsidRPr="00093330">
        <w:rPr>
          <w:color w:val="000000"/>
          <w:sz w:val="24"/>
          <w:szCs w:val="24"/>
        </w:rPr>
        <w:sym w:font="HQPB4" w:char="F0CE"/>
      </w:r>
      <w:r w:rsidR="00035060" w:rsidRPr="00093330">
        <w:rPr>
          <w:color w:val="000000"/>
          <w:sz w:val="24"/>
          <w:szCs w:val="24"/>
        </w:rPr>
        <w:sym w:font="HQPB1" w:char="F029"/>
      </w:r>
      <w:r w:rsidR="00035060" w:rsidRPr="00093330">
        <w:rPr>
          <w:color w:val="000000"/>
          <w:sz w:val="24"/>
          <w:szCs w:val="24"/>
          <w:rtl/>
        </w:rPr>
        <w:t xml:space="preserve"> </w:t>
      </w:r>
      <w:r w:rsidR="00035060" w:rsidRPr="00093330">
        <w:rPr>
          <w:color w:val="000000"/>
          <w:sz w:val="24"/>
          <w:szCs w:val="24"/>
        </w:rPr>
        <w:sym w:font="HQPB5" w:char="F074"/>
      </w:r>
      <w:r w:rsidR="00035060" w:rsidRPr="00093330">
        <w:rPr>
          <w:color w:val="000000"/>
          <w:sz w:val="24"/>
          <w:szCs w:val="24"/>
        </w:rPr>
        <w:sym w:font="HQPB2" w:char="F062"/>
      </w:r>
      <w:r w:rsidR="00035060" w:rsidRPr="00093330">
        <w:rPr>
          <w:color w:val="000000"/>
          <w:sz w:val="24"/>
          <w:szCs w:val="24"/>
        </w:rPr>
        <w:sym w:font="HQPB1" w:char="F023"/>
      </w:r>
      <w:r w:rsidR="00035060" w:rsidRPr="00093330">
        <w:rPr>
          <w:color w:val="000000"/>
          <w:sz w:val="24"/>
          <w:szCs w:val="24"/>
        </w:rPr>
        <w:sym w:font="HQPB5" w:char="F075"/>
      </w:r>
      <w:r w:rsidR="00035060" w:rsidRPr="00093330">
        <w:rPr>
          <w:color w:val="000000"/>
          <w:sz w:val="24"/>
          <w:szCs w:val="24"/>
        </w:rPr>
        <w:sym w:font="HQPB2" w:char="F0E4"/>
      </w:r>
      <w:r w:rsidR="00035060" w:rsidRPr="00093330">
        <w:rPr>
          <w:color w:val="000000"/>
          <w:sz w:val="24"/>
          <w:szCs w:val="24"/>
        </w:rPr>
        <w:sym w:font="HQPB4" w:char="F0F6"/>
      </w:r>
      <w:r w:rsidR="00035060" w:rsidRPr="00093330">
        <w:rPr>
          <w:color w:val="000000"/>
          <w:sz w:val="24"/>
          <w:szCs w:val="24"/>
        </w:rPr>
        <w:sym w:font="HQPB1" w:char="F08D"/>
      </w:r>
      <w:r w:rsidR="00035060" w:rsidRPr="00093330">
        <w:rPr>
          <w:color w:val="000000"/>
          <w:sz w:val="24"/>
          <w:szCs w:val="24"/>
        </w:rPr>
        <w:sym w:font="HQPB4" w:char="F0E8"/>
      </w:r>
      <w:r w:rsidR="00035060" w:rsidRPr="00093330">
        <w:rPr>
          <w:color w:val="000000"/>
          <w:sz w:val="24"/>
          <w:szCs w:val="24"/>
        </w:rPr>
        <w:sym w:font="HQPB2" w:char="F025"/>
      </w:r>
      <w:r w:rsidR="00035060" w:rsidRPr="00093330">
        <w:rPr>
          <w:color w:val="000000"/>
          <w:sz w:val="24"/>
          <w:szCs w:val="24"/>
          <w:rtl/>
        </w:rPr>
        <w:t xml:space="preserve"> </w:t>
      </w:r>
      <w:r w:rsidR="00035060" w:rsidRPr="00093330">
        <w:rPr>
          <w:color w:val="000000"/>
          <w:sz w:val="24"/>
          <w:szCs w:val="24"/>
        </w:rPr>
        <w:sym w:font="HQPB4" w:char="F0CC"/>
      </w:r>
      <w:r w:rsidR="00035060" w:rsidRPr="00093330">
        <w:rPr>
          <w:color w:val="000000"/>
          <w:sz w:val="24"/>
          <w:szCs w:val="24"/>
        </w:rPr>
        <w:sym w:font="HQPB1" w:char="F08D"/>
      </w:r>
      <w:r w:rsidR="00035060" w:rsidRPr="00093330">
        <w:rPr>
          <w:color w:val="000000"/>
          <w:sz w:val="24"/>
          <w:szCs w:val="24"/>
        </w:rPr>
        <w:sym w:font="HQPB4" w:char="F0F4"/>
      </w:r>
      <w:r w:rsidR="00035060" w:rsidRPr="00093330">
        <w:rPr>
          <w:color w:val="000000"/>
          <w:sz w:val="24"/>
          <w:szCs w:val="24"/>
        </w:rPr>
        <w:sym w:font="HQPB1" w:char="F066"/>
      </w:r>
      <w:r w:rsidR="00035060" w:rsidRPr="00093330">
        <w:rPr>
          <w:color w:val="000000"/>
          <w:sz w:val="24"/>
          <w:szCs w:val="24"/>
        </w:rPr>
        <w:sym w:font="HQPB5" w:char="F078"/>
      </w:r>
      <w:r w:rsidR="00035060" w:rsidRPr="00093330">
        <w:rPr>
          <w:color w:val="000000"/>
          <w:sz w:val="24"/>
          <w:szCs w:val="24"/>
        </w:rPr>
        <w:sym w:font="HQPB1" w:char="F0FF"/>
      </w:r>
      <w:r w:rsidR="00035060" w:rsidRPr="00093330">
        <w:rPr>
          <w:color w:val="000000"/>
          <w:sz w:val="24"/>
          <w:szCs w:val="24"/>
        </w:rPr>
        <w:sym w:font="HQPB4" w:char="F0F8"/>
      </w:r>
      <w:r w:rsidR="00035060" w:rsidRPr="00093330">
        <w:rPr>
          <w:color w:val="000000"/>
          <w:sz w:val="24"/>
          <w:szCs w:val="24"/>
        </w:rPr>
        <w:sym w:font="HQPB2" w:char="F039"/>
      </w:r>
      <w:r w:rsidR="00035060" w:rsidRPr="00093330">
        <w:rPr>
          <w:color w:val="000000"/>
          <w:sz w:val="24"/>
          <w:szCs w:val="24"/>
        </w:rPr>
        <w:sym w:font="HQPB5" w:char="F024"/>
      </w:r>
      <w:r w:rsidR="00035060" w:rsidRPr="00093330">
        <w:rPr>
          <w:color w:val="000000"/>
          <w:sz w:val="24"/>
          <w:szCs w:val="24"/>
        </w:rPr>
        <w:sym w:font="HQPB1" w:char="F023"/>
      </w:r>
      <w:r w:rsidR="00035060" w:rsidRPr="00093330">
        <w:rPr>
          <w:color w:val="000000"/>
          <w:sz w:val="24"/>
          <w:szCs w:val="24"/>
          <w:rtl/>
        </w:rPr>
        <w:t xml:space="preserve"> </w:t>
      </w:r>
      <w:r w:rsidR="00035060" w:rsidRPr="00093330">
        <w:rPr>
          <w:color w:val="000000"/>
          <w:sz w:val="24"/>
          <w:szCs w:val="24"/>
        </w:rPr>
        <w:sym w:font="HQPB5" w:char="F09A"/>
      </w:r>
      <w:r w:rsidR="00035060" w:rsidRPr="00093330">
        <w:rPr>
          <w:color w:val="000000"/>
          <w:sz w:val="24"/>
          <w:szCs w:val="24"/>
        </w:rPr>
        <w:sym w:font="HQPB2" w:char="F063"/>
      </w:r>
      <w:r w:rsidR="00035060" w:rsidRPr="00093330">
        <w:rPr>
          <w:color w:val="000000"/>
          <w:sz w:val="24"/>
          <w:szCs w:val="24"/>
        </w:rPr>
        <w:sym w:font="HQPB1" w:char="F025"/>
      </w:r>
      <w:r w:rsidR="00035060" w:rsidRPr="00093330">
        <w:rPr>
          <w:color w:val="000000"/>
          <w:sz w:val="24"/>
          <w:szCs w:val="24"/>
        </w:rPr>
        <w:sym w:font="HQPB5" w:char="F078"/>
      </w:r>
      <w:r w:rsidR="00035060" w:rsidRPr="00093330">
        <w:rPr>
          <w:color w:val="000000"/>
          <w:sz w:val="24"/>
          <w:szCs w:val="24"/>
        </w:rPr>
        <w:sym w:font="HQPB2" w:char="F02E"/>
      </w:r>
      <w:r w:rsidR="00035060" w:rsidRPr="00093330">
        <w:rPr>
          <w:color w:val="000000"/>
          <w:sz w:val="24"/>
          <w:szCs w:val="24"/>
          <w:rtl/>
        </w:rPr>
        <w:t xml:space="preserve"> </w:t>
      </w:r>
      <w:r w:rsidR="00035060" w:rsidRPr="00093330">
        <w:rPr>
          <w:color w:val="000000"/>
          <w:sz w:val="24"/>
          <w:szCs w:val="24"/>
        </w:rPr>
        <w:sym w:font="HQPB1" w:char="F023"/>
      </w:r>
      <w:r w:rsidR="00035060" w:rsidRPr="00093330">
        <w:rPr>
          <w:color w:val="000000"/>
          <w:sz w:val="24"/>
          <w:szCs w:val="24"/>
        </w:rPr>
        <w:sym w:font="HQPB4" w:char="F059"/>
      </w:r>
      <w:r w:rsidR="00035060" w:rsidRPr="00093330">
        <w:rPr>
          <w:color w:val="000000"/>
          <w:sz w:val="24"/>
          <w:szCs w:val="24"/>
        </w:rPr>
        <w:sym w:font="HQPB1" w:char="F08A"/>
      </w:r>
      <w:r w:rsidR="00035060" w:rsidRPr="00093330">
        <w:rPr>
          <w:color w:val="000000"/>
          <w:sz w:val="24"/>
          <w:szCs w:val="24"/>
        </w:rPr>
        <w:sym w:font="HQPB2" w:char="F071"/>
      </w:r>
      <w:r w:rsidR="00035060" w:rsidRPr="00093330">
        <w:rPr>
          <w:color w:val="000000"/>
          <w:sz w:val="24"/>
          <w:szCs w:val="24"/>
        </w:rPr>
        <w:sym w:font="HQPB4" w:char="F0E5"/>
      </w:r>
      <w:r w:rsidR="00035060" w:rsidRPr="00093330">
        <w:rPr>
          <w:color w:val="000000"/>
          <w:sz w:val="24"/>
          <w:szCs w:val="24"/>
        </w:rPr>
        <w:sym w:font="HQPB2" w:char="F06B"/>
      </w:r>
      <w:r w:rsidR="00035060" w:rsidRPr="00093330">
        <w:rPr>
          <w:color w:val="000000"/>
          <w:sz w:val="24"/>
          <w:szCs w:val="24"/>
        </w:rPr>
        <w:sym w:font="HQPB4" w:char="F0F4"/>
      </w:r>
      <w:r w:rsidR="00035060" w:rsidRPr="00093330">
        <w:rPr>
          <w:color w:val="000000"/>
          <w:sz w:val="24"/>
          <w:szCs w:val="24"/>
        </w:rPr>
        <w:sym w:font="HQPB1" w:char="F0B6"/>
      </w:r>
      <w:r w:rsidR="00035060" w:rsidRPr="00093330">
        <w:rPr>
          <w:color w:val="000000"/>
          <w:sz w:val="24"/>
          <w:szCs w:val="24"/>
        </w:rPr>
        <w:sym w:font="HQPB5" w:char="F074"/>
      </w:r>
      <w:r w:rsidR="00035060" w:rsidRPr="00093330">
        <w:rPr>
          <w:color w:val="000000"/>
          <w:sz w:val="24"/>
          <w:szCs w:val="24"/>
        </w:rPr>
        <w:sym w:font="HQPB2" w:char="F042"/>
      </w:r>
      <w:r w:rsidR="00641E79" w:rsidRPr="00093330">
        <w:rPr>
          <w:rFonts w:ascii="QCF_BSML" w:eastAsia="Calibri" w:hAnsi="QCF_BSML" w:cs="QCF_BSML"/>
          <w:b/>
          <w:bCs/>
          <w:color w:val="000000"/>
          <w:sz w:val="24"/>
          <w:szCs w:val="24"/>
          <w:rtl/>
        </w:rPr>
        <w:t xml:space="preserve"> </w:t>
      </w:r>
      <w:r w:rsidR="00AA510F" w:rsidRPr="00093330">
        <w:rPr>
          <w:rFonts w:ascii="Msh Quraan1" w:hAnsi="Msh Quraan1"/>
          <w:b/>
          <w:bCs/>
          <w:sz w:val="24"/>
          <w:szCs w:val="24"/>
        </w:rPr>
        <w:t></w:t>
      </w:r>
      <w:r w:rsidR="008C4E7B" w:rsidRPr="00093330">
        <w:rPr>
          <w:rFonts w:hint="cs"/>
          <w:sz w:val="24"/>
          <w:szCs w:val="24"/>
          <w:rtl/>
          <w:lang w:bidi="ar-JO"/>
        </w:rPr>
        <w:t>(الإسراء:78)</w:t>
      </w:r>
      <w:r w:rsidR="0045556C" w:rsidRPr="00093330">
        <w:rPr>
          <w:rFonts w:hint="cs"/>
          <w:sz w:val="24"/>
          <w:szCs w:val="24"/>
          <w:rtl/>
          <w:lang w:bidi="ar-JO"/>
        </w:rPr>
        <w:t>،</w:t>
      </w:r>
      <w:r w:rsidR="0045556C" w:rsidRPr="00F86017">
        <w:rPr>
          <w:rFonts w:hint="cs"/>
          <w:rtl/>
          <w:lang w:bidi="ar-JO"/>
        </w:rPr>
        <w:t xml:space="preserve"> </w:t>
      </w:r>
      <w:r w:rsidR="008C4E7B" w:rsidRPr="00F86017">
        <w:rPr>
          <w:rFonts w:hint="cs"/>
          <w:rtl/>
          <w:lang w:bidi="ar-JO"/>
        </w:rPr>
        <w:t xml:space="preserve">"الظاهر أن الضمير (به) يعود على القرآن لتقدمه في الذكر، ولا نلحظ الإضافة فيه، والتقدير: فتهجد بالقرآن في الصلاة، </w:t>
      </w:r>
      <w:r w:rsidR="00891E0B" w:rsidRPr="00F86017">
        <w:rPr>
          <w:rFonts w:hint="cs"/>
          <w:rtl/>
          <w:lang w:bidi="ar-JO"/>
        </w:rPr>
        <w:t>وقيل</w:t>
      </w:r>
      <w:r w:rsidR="008C4E7B" w:rsidRPr="00F86017">
        <w:rPr>
          <w:rFonts w:hint="cs"/>
          <w:rtl/>
          <w:lang w:bidi="ar-JO"/>
        </w:rPr>
        <w:t>: عائد على وقت المقدر</w:t>
      </w:r>
      <w:r w:rsidR="004608C3" w:rsidRPr="00F86017">
        <w:rPr>
          <w:rFonts w:hint="cs"/>
          <w:rtl/>
          <w:lang w:bidi="ar-JO"/>
        </w:rPr>
        <w:t>"</w:t>
      </w:r>
      <w:r w:rsidR="004608C3" w:rsidRPr="00F86017">
        <w:rPr>
          <w:rtl/>
          <w:lang w:bidi="ar-JO"/>
        </w:rPr>
        <w:t>.</w:t>
      </w:r>
      <w:r w:rsidR="004608C3" w:rsidRPr="00F86017">
        <w:rPr>
          <w:rFonts w:ascii="Times New Roman" w:eastAsia="Times New Roman" w:hAnsi="Times New Roman"/>
          <w:vertAlign w:val="superscript"/>
          <w:rtl/>
        </w:rPr>
        <w:t>(</w:t>
      </w:r>
      <w:r w:rsidR="004608C3" w:rsidRPr="00F86017">
        <w:rPr>
          <w:rFonts w:ascii="Times New Roman" w:eastAsia="Times New Roman" w:hAnsi="Times New Roman"/>
          <w:vertAlign w:val="superscript"/>
          <w:rtl/>
        </w:rPr>
        <w:footnoteReference w:id="642"/>
      </w:r>
      <w:r w:rsidR="004608C3" w:rsidRPr="00F86017">
        <w:rPr>
          <w:rFonts w:ascii="Times New Roman" w:eastAsia="Times New Roman" w:hAnsi="Times New Roman"/>
          <w:vertAlign w:val="superscript"/>
          <w:rtl/>
        </w:rPr>
        <w:t>)</w:t>
      </w:r>
      <w:r w:rsidR="009F5A81" w:rsidRPr="00F86017">
        <w:rPr>
          <w:rFonts w:hint="cs"/>
          <w:b/>
          <w:bCs/>
          <w:rtl/>
          <w:lang w:bidi="ar-JO"/>
        </w:rPr>
        <w:t>(</w:t>
      </w:r>
      <w:r w:rsidR="0043070E" w:rsidRPr="00F86017">
        <w:rPr>
          <w:rFonts w:hint="cs"/>
          <w:b/>
          <w:bCs/>
          <w:rtl/>
          <w:lang w:bidi="ar-JO"/>
        </w:rPr>
        <w:t>ا</w:t>
      </w:r>
      <w:r w:rsidR="009F5A81" w:rsidRPr="00F86017">
        <w:rPr>
          <w:rFonts w:hint="cs"/>
          <w:b/>
          <w:bCs/>
          <w:rtl/>
          <w:lang w:bidi="ar-JO"/>
        </w:rPr>
        <w:t>هـ)</w:t>
      </w:r>
    </w:p>
    <w:p w:rsidR="005D1B95" w:rsidRPr="00F86017" w:rsidRDefault="00891E0B" w:rsidP="00374D3C">
      <w:pPr>
        <w:spacing w:after="0" w:line="360" w:lineRule="auto"/>
        <w:jc w:val="both"/>
        <w:rPr>
          <w:rtl/>
          <w:lang w:bidi="ar-JO"/>
        </w:rPr>
      </w:pPr>
      <w:r w:rsidRPr="0025654A">
        <w:rPr>
          <w:rFonts w:hint="cs"/>
          <w:b/>
          <w:bCs/>
          <w:sz w:val="32"/>
          <w:szCs w:val="32"/>
          <w:rtl/>
          <w:lang w:bidi="ar-JO"/>
        </w:rPr>
        <w:t>وبيانه</w:t>
      </w:r>
      <w:r w:rsidR="0045556C" w:rsidRPr="0025654A">
        <w:rPr>
          <w:rFonts w:hint="cs"/>
          <w:b/>
          <w:bCs/>
          <w:sz w:val="32"/>
          <w:szCs w:val="32"/>
          <w:rtl/>
          <w:lang w:bidi="ar-JO"/>
        </w:rPr>
        <w:t>؛</w:t>
      </w:r>
      <w:r w:rsidR="00BF3D5E" w:rsidRPr="0025654A">
        <w:rPr>
          <w:rFonts w:hint="cs"/>
          <w:b/>
          <w:bCs/>
          <w:sz w:val="32"/>
          <w:szCs w:val="32"/>
          <w:rtl/>
          <w:lang w:bidi="ar-JO"/>
        </w:rPr>
        <w:t xml:space="preserve"> لو قال</w:t>
      </w:r>
      <w:r w:rsidR="00E36508" w:rsidRPr="0025654A">
        <w:rPr>
          <w:rFonts w:hint="cs"/>
          <w:b/>
          <w:bCs/>
          <w:sz w:val="32"/>
          <w:szCs w:val="32"/>
          <w:rtl/>
          <w:lang w:bidi="ar-JO"/>
        </w:rPr>
        <w:t xml:space="preserve"> تعالى</w:t>
      </w:r>
      <w:r w:rsidR="00BF3D5E" w:rsidRPr="0025654A">
        <w:rPr>
          <w:rFonts w:hint="cs"/>
          <w:b/>
          <w:bCs/>
          <w:sz w:val="32"/>
          <w:szCs w:val="32"/>
          <w:rtl/>
          <w:lang w:bidi="ar-JO"/>
        </w:rPr>
        <w:t>:</w:t>
      </w:r>
      <w:r w:rsidR="00BF3D5E" w:rsidRPr="00F86017">
        <w:rPr>
          <w:rFonts w:hint="cs"/>
          <w:rtl/>
          <w:lang w:bidi="ar-JO"/>
        </w:rPr>
        <w:t xml:space="preserve"> </w:t>
      </w:r>
      <w:r w:rsidR="00943643" w:rsidRPr="00F86017">
        <w:rPr>
          <w:rFonts w:hint="cs"/>
          <w:rtl/>
          <w:lang w:bidi="ar-JO"/>
        </w:rPr>
        <w:t>"(</w:t>
      </w:r>
      <w:r w:rsidR="00BF3D5E" w:rsidRPr="00F86017">
        <w:rPr>
          <w:rFonts w:hint="cs"/>
          <w:rtl/>
          <w:lang w:bidi="ar-JO"/>
        </w:rPr>
        <w:t>إنه</w:t>
      </w:r>
      <w:r w:rsidR="00943643" w:rsidRPr="00F86017">
        <w:rPr>
          <w:rFonts w:hint="cs"/>
          <w:rtl/>
          <w:lang w:bidi="ar-JO"/>
        </w:rPr>
        <w:t>)</w:t>
      </w:r>
      <w:r w:rsidR="00BF3D5E" w:rsidRPr="00F86017">
        <w:rPr>
          <w:rFonts w:hint="cs"/>
          <w:rtl/>
          <w:lang w:bidi="ar-JO"/>
        </w:rPr>
        <w:t xml:space="preserve"> لأوهم عود الضمير على الفجر</w:t>
      </w:r>
      <w:r w:rsidR="005A4079" w:rsidRPr="00F86017">
        <w:rPr>
          <w:rFonts w:hint="cs"/>
          <w:rtl/>
          <w:lang w:bidi="ar-JO"/>
        </w:rPr>
        <w:t>"</w:t>
      </w:r>
      <w:r w:rsidR="00BF3D5E" w:rsidRPr="00F86017">
        <w:rPr>
          <w:rFonts w:hint="cs"/>
          <w:rtl/>
          <w:lang w:bidi="ar-JO"/>
        </w:rPr>
        <w:t>.</w:t>
      </w:r>
      <w:r w:rsidR="00B11CD0" w:rsidRPr="00F86017">
        <w:rPr>
          <w:rFonts w:ascii="Times New Roman" w:eastAsia="Times New Roman" w:hAnsi="Times New Roman"/>
          <w:vertAlign w:val="superscript"/>
          <w:rtl/>
        </w:rPr>
        <w:t>(</w:t>
      </w:r>
      <w:r w:rsidR="00B11CD0" w:rsidRPr="00F86017">
        <w:rPr>
          <w:rFonts w:ascii="Times New Roman" w:eastAsia="Times New Roman" w:hAnsi="Times New Roman"/>
          <w:vertAlign w:val="superscript"/>
          <w:rtl/>
        </w:rPr>
        <w:footnoteReference w:id="643"/>
      </w:r>
      <w:r w:rsidR="00B11CD0" w:rsidRPr="00F86017">
        <w:rPr>
          <w:rFonts w:ascii="Times New Roman" w:eastAsia="Times New Roman" w:hAnsi="Times New Roman"/>
          <w:vertAlign w:val="superscript"/>
          <w:rtl/>
        </w:rPr>
        <w:t>)</w:t>
      </w:r>
      <w:r w:rsidR="00977580" w:rsidRPr="00F86017">
        <w:rPr>
          <w:rFonts w:hint="cs"/>
          <w:rtl/>
          <w:lang w:bidi="ar-JO"/>
        </w:rPr>
        <w:t xml:space="preserve"> </w:t>
      </w:r>
      <w:r w:rsidR="008C4E7B" w:rsidRPr="00F86017">
        <w:rPr>
          <w:rtl/>
          <w:lang w:bidi="ar-JO"/>
        </w:rPr>
        <w:t xml:space="preserve">وأعاد </w:t>
      </w:r>
      <w:r w:rsidR="0045556C" w:rsidRPr="00F86017">
        <w:rPr>
          <w:rFonts w:hint="cs"/>
          <w:rtl/>
          <w:lang w:bidi="ar-JO"/>
        </w:rPr>
        <w:t>(</w:t>
      </w:r>
      <w:r w:rsidR="008C4E7B" w:rsidRPr="00F86017">
        <w:rPr>
          <w:rtl/>
          <w:lang w:bidi="ar-JO"/>
        </w:rPr>
        <w:t>قرآن الفجر</w:t>
      </w:r>
      <w:r w:rsidR="0045556C" w:rsidRPr="00F86017">
        <w:rPr>
          <w:rFonts w:hint="cs"/>
          <w:rtl/>
          <w:lang w:bidi="ar-JO"/>
        </w:rPr>
        <w:t>)</w:t>
      </w:r>
      <w:r w:rsidR="008C4E7B" w:rsidRPr="00F86017">
        <w:rPr>
          <w:rtl/>
          <w:lang w:bidi="ar-JO"/>
        </w:rPr>
        <w:t xml:space="preserve"> في قوله</w:t>
      </w:r>
      <w:r w:rsidR="007C232B" w:rsidRPr="00F86017">
        <w:rPr>
          <w:rFonts w:hint="cs"/>
          <w:rtl/>
          <w:lang w:bidi="ar-JO"/>
        </w:rPr>
        <w:t>:</w:t>
      </w:r>
      <w:r w:rsidR="008C4E7B" w:rsidRPr="00F86017">
        <w:rPr>
          <w:rtl/>
          <w:lang w:bidi="ar-JO"/>
        </w:rPr>
        <w:t xml:space="preserve"> </w:t>
      </w:r>
      <w:r w:rsidR="006D4A07" w:rsidRPr="00F86017">
        <w:rPr>
          <w:rFonts w:hint="cs"/>
          <w:rtl/>
          <w:lang w:bidi="ar-JO"/>
        </w:rPr>
        <w:t>(</w:t>
      </w:r>
      <w:r w:rsidR="008C4E7B" w:rsidRPr="00F86017">
        <w:rPr>
          <w:rtl/>
          <w:lang w:bidi="ar-JO"/>
        </w:rPr>
        <w:t>إن قرآن الفجر</w:t>
      </w:r>
      <w:r w:rsidR="006D4A07" w:rsidRPr="00F86017">
        <w:rPr>
          <w:rFonts w:hint="cs"/>
          <w:rtl/>
          <w:lang w:bidi="ar-JO"/>
        </w:rPr>
        <w:t>)</w:t>
      </w:r>
      <w:r w:rsidR="008C4E7B" w:rsidRPr="00F86017">
        <w:rPr>
          <w:rtl/>
          <w:lang w:bidi="ar-JO"/>
        </w:rPr>
        <w:t xml:space="preserve"> ولم يأت مضمراً</w:t>
      </w:r>
      <w:r w:rsidR="007C232B" w:rsidRPr="00F86017">
        <w:rPr>
          <w:rFonts w:hint="cs"/>
          <w:rtl/>
          <w:lang w:bidi="ar-JO"/>
        </w:rPr>
        <w:t>،</w:t>
      </w:r>
      <w:r w:rsidR="008C4E7B" w:rsidRPr="00F86017">
        <w:rPr>
          <w:rtl/>
          <w:lang w:bidi="ar-JO"/>
        </w:rPr>
        <w:t xml:space="preserve"> فيكون على سبيل التعظيم والتنويه</w:t>
      </w:r>
      <w:r w:rsidR="007C232B" w:rsidRPr="00F86017">
        <w:rPr>
          <w:rFonts w:hint="cs"/>
          <w:rtl/>
          <w:lang w:bidi="ar-JO"/>
        </w:rPr>
        <w:t>،</w:t>
      </w:r>
      <w:r w:rsidR="00814628" w:rsidRPr="00F86017">
        <w:rPr>
          <w:rtl/>
        </w:rPr>
        <w:t xml:space="preserve"> </w:t>
      </w:r>
      <w:r w:rsidR="00814628" w:rsidRPr="00F86017">
        <w:rPr>
          <w:rtl/>
          <w:lang w:bidi="ar-JO"/>
        </w:rPr>
        <w:t>إبانةً لمزيد الاهتمامِ به</w:t>
      </w:r>
      <w:r w:rsidR="005A4079" w:rsidRPr="00F86017">
        <w:rPr>
          <w:rFonts w:hint="cs"/>
          <w:rtl/>
          <w:lang w:bidi="ar-JO"/>
        </w:rPr>
        <w:t>.</w:t>
      </w:r>
      <w:r w:rsidR="00B11CD0" w:rsidRPr="00F86017">
        <w:rPr>
          <w:rFonts w:ascii="Times New Roman" w:eastAsia="Times New Roman" w:hAnsi="Times New Roman"/>
          <w:vertAlign w:val="superscript"/>
          <w:rtl/>
        </w:rPr>
        <w:t>(</w:t>
      </w:r>
      <w:r w:rsidR="00B11CD0" w:rsidRPr="00F86017">
        <w:rPr>
          <w:rFonts w:ascii="Times New Roman" w:eastAsia="Times New Roman" w:hAnsi="Times New Roman"/>
          <w:vertAlign w:val="superscript"/>
          <w:rtl/>
        </w:rPr>
        <w:footnoteReference w:id="644"/>
      </w:r>
      <w:r w:rsidR="00B11CD0" w:rsidRPr="00F86017">
        <w:rPr>
          <w:rFonts w:ascii="Times New Roman" w:eastAsia="Times New Roman" w:hAnsi="Times New Roman"/>
          <w:vertAlign w:val="superscript"/>
          <w:rtl/>
        </w:rPr>
        <w:t>)</w:t>
      </w:r>
    </w:p>
    <w:p w:rsidR="00B11CD0" w:rsidRPr="00093330" w:rsidRDefault="00EB3296" w:rsidP="00F81230">
      <w:pPr>
        <w:spacing w:after="0" w:line="360" w:lineRule="auto"/>
        <w:jc w:val="both"/>
        <w:rPr>
          <w:b/>
          <w:bCs/>
          <w:sz w:val="32"/>
          <w:szCs w:val="32"/>
          <w:rtl/>
        </w:rPr>
      </w:pPr>
      <w:r w:rsidRPr="00093330">
        <w:rPr>
          <w:rFonts w:hint="cs"/>
          <w:b/>
          <w:bCs/>
          <w:sz w:val="32"/>
          <w:szCs w:val="32"/>
          <w:rtl/>
        </w:rPr>
        <w:t>ثامناً</w:t>
      </w:r>
      <w:r w:rsidR="0007441A" w:rsidRPr="00093330">
        <w:rPr>
          <w:rFonts w:hint="cs"/>
          <w:b/>
          <w:bCs/>
          <w:sz w:val="32"/>
          <w:szCs w:val="32"/>
          <w:rtl/>
        </w:rPr>
        <w:t xml:space="preserve">: </w:t>
      </w:r>
      <w:r w:rsidR="00E032BD" w:rsidRPr="00093330">
        <w:rPr>
          <w:rFonts w:hint="cs"/>
          <w:b/>
          <w:bCs/>
          <w:sz w:val="32"/>
          <w:szCs w:val="32"/>
          <w:rtl/>
        </w:rPr>
        <w:t>بيان علة الحكم</w:t>
      </w:r>
    </w:p>
    <w:p w:rsidR="00410BA5" w:rsidRPr="00F86017" w:rsidRDefault="00977580" w:rsidP="00242E7B">
      <w:pPr>
        <w:spacing w:after="0" w:line="360" w:lineRule="auto"/>
        <w:jc w:val="both"/>
        <w:rPr>
          <w:b/>
          <w:bCs/>
          <w:rtl/>
          <w:lang w:bidi="ar-JO"/>
        </w:rPr>
      </w:pPr>
      <w:r w:rsidRPr="00093330">
        <w:rPr>
          <w:rFonts w:hint="cs"/>
          <w:b/>
          <w:bCs/>
          <w:sz w:val="32"/>
          <w:szCs w:val="32"/>
          <w:rtl/>
        </w:rPr>
        <w:t>مثاله</w:t>
      </w:r>
      <w:r w:rsidR="00E032BD" w:rsidRPr="00093330">
        <w:rPr>
          <w:b/>
          <w:bCs/>
          <w:sz w:val="32"/>
          <w:szCs w:val="32"/>
          <w:rtl/>
        </w:rPr>
        <w:t>:</w:t>
      </w:r>
      <w:r w:rsidR="002F20B7" w:rsidRPr="00093330">
        <w:rPr>
          <w:b/>
          <w:bCs/>
          <w:sz w:val="32"/>
          <w:szCs w:val="32"/>
          <w:rtl/>
        </w:rPr>
        <w:t xml:space="preserve"> ما قال الشيخ</w:t>
      </w:r>
      <w:r w:rsidR="00943643" w:rsidRPr="00093330">
        <w:rPr>
          <w:rFonts w:hint="cs"/>
          <w:b/>
          <w:bCs/>
          <w:sz w:val="32"/>
          <w:szCs w:val="32"/>
          <w:rtl/>
        </w:rPr>
        <w:t xml:space="preserve"> عضيمة</w:t>
      </w:r>
      <w:r w:rsidR="002F20B7" w:rsidRPr="00093330">
        <w:rPr>
          <w:b/>
          <w:bCs/>
          <w:sz w:val="32"/>
          <w:szCs w:val="32"/>
          <w:rtl/>
        </w:rPr>
        <w:t xml:space="preserve"> في </w:t>
      </w:r>
      <w:r w:rsidR="00891E0B" w:rsidRPr="00093330">
        <w:rPr>
          <w:rFonts w:hint="cs"/>
          <w:b/>
          <w:bCs/>
          <w:sz w:val="32"/>
          <w:szCs w:val="32"/>
          <w:rtl/>
        </w:rPr>
        <w:t>بيان</w:t>
      </w:r>
      <w:r w:rsidR="002F20B7" w:rsidRPr="00093330">
        <w:rPr>
          <w:b/>
          <w:bCs/>
          <w:sz w:val="32"/>
          <w:szCs w:val="32"/>
          <w:rtl/>
        </w:rPr>
        <w:t xml:space="preserve"> قوله تعالى:</w:t>
      </w:r>
      <w:r w:rsidR="00974345" w:rsidRPr="00F86017">
        <w:rPr>
          <w:rFonts w:ascii="QCF_BSML" w:eastAsia="Calibri" w:hAnsi="QCF_BSML"/>
          <w:b/>
          <w:bCs/>
          <w:color w:val="000000"/>
          <w:rtl/>
        </w:rPr>
        <w:t xml:space="preserve"> </w:t>
      </w:r>
      <w:r w:rsidR="00E954B2" w:rsidRPr="00093330">
        <w:rPr>
          <w:rFonts w:ascii="Msh Quraan1" w:hAnsi="Msh Quraan1"/>
          <w:b/>
          <w:bCs/>
          <w:sz w:val="24"/>
          <w:szCs w:val="24"/>
        </w:rPr>
        <w:t></w:t>
      </w:r>
      <w:r w:rsidR="00E954B2" w:rsidRPr="00093330">
        <w:rPr>
          <w:rFonts w:ascii="QCF_BSML" w:eastAsia="Calibri" w:hAnsi="QCF_BSML" w:cs="QCF_BSML" w:hint="cs"/>
          <w:b/>
          <w:bCs/>
          <w:color w:val="000000"/>
          <w:sz w:val="24"/>
          <w:szCs w:val="24"/>
          <w:rtl/>
        </w:rPr>
        <w:t xml:space="preserve"> </w:t>
      </w:r>
      <w:r w:rsidR="0000162F" w:rsidRPr="00093330">
        <w:rPr>
          <w:color w:val="000000"/>
          <w:sz w:val="24"/>
          <w:szCs w:val="24"/>
        </w:rPr>
        <w:t xml:space="preserve"> </w:t>
      </w:r>
      <w:r w:rsidR="00974345" w:rsidRPr="00093330">
        <w:rPr>
          <w:color w:val="000000"/>
          <w:sz w:val="24"/>
          <w:szCs w:val="24"/>
        </w:rPr>
        <w:sym w:font="HQPB4" w:char="F0F4"/>
      </w:r>
      <w:r w:rsidR="00974345" w:rsidRPr="00093330">
        <w:rPr>
          <w:color w:val="000000"/>
          <w:sz w:val="24"/>
          <w:szCs w:val="24"/>
        </w:rPr>
        <w:sym w:font="HQPB1" w:char="F089"/>
      </w:r>
      <w:r w:rsidR="00974345" w:rsidRPr="00093330">
        <w:rPr>
          <w:color w:val="000000"/>
          <w:sz w:val="24"/>
          <w:szCs w:val="24"/>
        </w:rPr>
        <w:sym w:font="HQPB5" w:char="F073"/>
      </w:r>
      <w:r w:rsidR="00974345" w:rsidRPr="00093330">
        <w:rPr>
          <w:color w:val="000000"/>
          <w:sz w:val="24"/>
          <w:szCs w:val="24"/>
        </w:rPr>
        <w:sym w:font="HQPB2" w:char="F025"/>
      </w:r>
      <w:r w:rsidR="00974345" w:rsidRPr="00093330">
        <w:rPr>
          <w:color w:val="000000"/>
          <w:sz w:val="24"/>
          <w:szCs w:val="24"/>
        </w:rPr>
        <w:sym w:font="HQPB5" w:char="F075"/>
      </w:r>
      <w:r w:rsidR="00974345" w:rsidRPr="00093330">
        <w:rPr>
          <w:color w:val="000000"/>
          <w:sz w:val="24"/>
          <w:szCs w:val="24"/>
        </w:rPr>
        <w:sym w:font="HQPB2" w:char="F072"/>
      </w:r>
      <w:r w:rsidR="00974345" w:rsidRPr="00093330">
        <w:rPr>
          <w:color w:val="000000"/>
          <w:sz w:val="24"/>
          <w:szCs w:val="24"/>
          <w:rtl/>
        </w:rPr>
        <w:t xml:space="preserve"> </w:t>
      </w:r>
      <w:r w:rsidR="00974345" w:rsidRPr="00093330">
        <w:rPr>
          <w:color w:val="000000"/>
          <w:sz w:val="24"/>
          <w:szCs w:val="24"/>
        </w:rPr>
        <w:sym w:font="HQPB5" w:char="F074"/>
      </w:r>
      <w:r w:rsidR="00974345" w:rsidRPr="00093330">
        <w:rPr>
          <w:color w:val="000000"/>
          <w:sz w:val="24"/>
          <w:szCs w:val="24"/>
        </w:rPr>
        <w:sym w:font="HQPB2" w:char="F041"/>
      </w:r>
      <w:r w:rsidR="00974345" w:rsidRPr="00093330">
        <w:rPr>
          <w:color w:val="000000"/>
          <w:sz w:val="24"/>
          <w:szCs w:val="24"/>
        </w:rPr>
        <w:sym w:font="HQPB4" w:char="F0A8"/>
      </w:r>
      <w:r w:rsidR="00974345" w:rsidRPr="00093330">
        <w:rPr>
          <w:color w:val="000000"/>
          <w:sz w:val="24"/>
          <w:szCs w:val="24"/>
        </w:rPr>
        <w:sym w:font="HQPB1" w:char="F093"/>
      </w:r>
      <w:r w:rsidR="00974345" w:rsidRPr="00093330">
        <w:rPr>
          <w:color w:val="000000"/>
          <w:sz w:val="24"/>
          <w:szCs w:val="24"/>
        </w:rPr>
        <w:sym w:font="HQPB5" w:char="F074"/>
      </w:r>
      <w:r w:rsidR="00974345" w:rsidRPr="00093330">
        <w:rPr>
          <w:color w:val="000000"/>
          <w:sz w:val="24"/>
          <w:szCs w:val="24"/>
        </w:rPr>
        <w:sym w:font="HQPB2" w:char="F052"/>
      </w:r>
      <w:r w:rsidR="00974345" w:rsidRPr="00093330">
        <w:rPr>
          <w:color w:val="000000"/>
          <w:sz w:val="24"/>
          <w:szCs w:val="24"/>
          <w:rtl/>
        </w:rPr>
        <w:t xml:space="preserve"> </w:t>
      </w:r>
      <w:r w:rsidR="00974345" w:rsidRPr="00093330">
        <w:rPr>
          <w:color w:val="000000"/>
          <w:sz w:val="24"/>
          <w:szCs w:val="24"/>
        </w:rPr>
        <w:sym w:font="HQPB4" w:char="F0F6"/>
      </w:r>
      <w:r w:rsidR="00974345" w:rsidRPr="00093330">
        <w:rPr>
          <w:color w:val="000000"/>
          <w:sz w:val="24"/>
          <w:szCs w:val="24"/>
        </w:rPr>
        <w:sym w:font="HQPB2" w:char="F04E"/>
      </w:r>
      <w:r w:rsidR="00974345" w:rsidRPr="00093330">
        <w:rPr>
          <w:color w:val="000000"/>
          <w:sz w:val="24"/>
          <w:szCs w:val="24"/>
        </w:rPr>
        <w:sym w:font="HQPB4" w:char="F0E0"/>
      </w:r>
      <w:r w:rsidR="00974345" w:rsidRPr="00093330">
        <w:rPr>
          <w:color w:val="000000"/>
          <w:sz w:val="24"/>
          <w:szCs w:val="24"/>
        </w:rPr>
        <w:sym w:font="HQPB2" w:char="F036"/>
      </w:r>
      <w:r w:rsidR="00974345" w:rsidRPr="00093330">
        <w:rPr>
          <w:color w:val="000000"/>
          <w:sz w:val="24"/>
          <w:szCs w:val="24"/>
        </w:rPr>
        <w:sym w:font="HQPB4" w:char="F0F8"/>
      </w:r>
      <w:r w:rsidR="00974345" w:rsidRPr="00093330">
        <w:rPr>
          <w:color w:val="000000"/>
          <w:sz w:val="24"/>
          <w:szCs w:val="24"/>
        </w:rPr>
        <w:sym w:font="HQPB2" w:char="F08B"/>
      </w:r>
      <w:r w:rsidR="00974345" w:rsidRPr="00093330">
        <w:rPr>
          <w:color w:val="000000"/>
          <w:sz w:val="24"/>
          <w:szCs w:val="24"/>
        </w:rPr>
        <w:sym w:font="HQPB5" w:char="F06E"/>
      </w:r>
      <w:r w:rsidR="00974345" w:rsidRPr="00093330">
        <w:rPr>
          <w:color w:val="000000"/>
          <w:sz w:val="24"/>
          <w:szCs w:val="24"/>
        </w:rPr>
        <w:sym w:font="HQPB2" w:char="F03D"/>
      </w:r>
      <w:r w:rsidR="00974345" w:rsidRPr="00093330">
        <w:rPr>
          <w:color w:val="000000"/>
          <w:sz w:val="24"/>
          <w:szCs w:val="24"/>
        </w:rPr>
        <w:sym w:font="HQPB5" w:char="F074"/>
      </w:r>
      <w:r w:rsidR="00974345" w:rsidRPr="00093330">
        <w:rPr>
          <w:color w:val="000000"/>
          <w:sz w:val="24"/>
          <w:szCs w:val="24"/>
        </w:rPr>
        <w:sym w:font="HQPB1" w:char="F0E6"/>
      </w:r>
      <w:r w:rsidR="00974345" w:rsidRPr="00093330">
        <w:rPr>
          <w:color w:val="000000"/>
          <w:sz w:val="24"/>
          <w:szCs w:val="24"/>
          <w:rtl/>
        </w:rPr>
        <w:t xml:space="preserve"> </w:t>
      </w:r>
      <w:r w:rsidR="00974345" w:rsidRPr="00093330">
        <w:rPr>
          <w:color w:val="000000"/>
          <w:sz w:val="24"/>
          <w:szCs w:val="24"/>
        </w:rPr>
        <w:sym w:font="HQPB2" w:char="F092"/>
      </w:r>
      <w:r w:rsidR="00974345" w:rsidRPr="00093330">
        <w:rPr>
          <w:color w:val="000000"/>
          <w:sz w:val="24"/>
          <w:szCs w:val="24"/>
        </w:rPr>
        <w:sym w:font="HQPB4" w:char="F0CE"/>
      </w:r>
      <w:r w:rsidR="00974345" w:rsidRPr="00093330">
        <w:rPr>
          <w:color w:val="000000"/>
          <w:sz w:val="24"/>
          <w:szCs w:val="24"/>
        </w:rPr>
        <w:sym w:font="HQPB1" w:char="F0FB"/>
      </w:r>
      <w:r w:rsidR="00974345" w:rsidRPr="00093330">
        <w:rPr>
          <w:color w:val="000000"/>
          <w:sz w:val="24"/>
          <w:szCs w:val="24"/>
          <w:rtl/>
        </w:rPr>
        <w:t xml:space="preserve"> </w:t>
      </w:r>
      <w:r w:rsidR="00974345" w:rsidRPr="00093330">
        <w:rPr>
          <w:color w:val="000000"/>
          <w:sz w:val="24"/>
          <w:szCs w:val="24"/>
        </w:rPr>
        <w:sym w:font="HQPB4" w:char="F0C9"/>
      </w:r>
      <w:r w:rsidR="00974345" w:rsidRPr="00093330">
        <w:rPr>
          <w:color w:val="000000"/>
          <w:sz w:val="24"/>
          <w:szCs w:val="24"/>
        </w:rPr>
        <w:sym w:font="HQPB1" w:char="F03D"/>
      </w:r>
      <w:r w:rsidR="00974345" w:rsidRPr="00093330">
        <w:rPr>
          <w:color w:val="000000"/>
          <w:sz w:val="24"/>
          <w:szCs w:val="24"/>
        </w:rPr>
        <w:sym w:font="HQPB2" w:char="F0BB"/>
      </w:r>
      <w:r w:rsidR="00974345" w:rsidRPr="00093330">
        <w:rPr>
          <w:color w:val="000000"/>
          <w:sz w:val="24"/>
          <w:szCs w:val="24"/>
        </w:rPr>
        <w:sym w:font="HQPB5" w:char="F074"/>
      </w:r>
      <w:r w:rsidR="00974345" w:rsidRPr="00093330">
        <w:rPr>
          <w:color w:val="000000"/>
          <w:sz w:val="24"/>
          <w:szCs w:val="24"/>
        </w:rPr>
        <w:sym w:font="HQPB1" w:char="F047"/>
      </w:r>
      <w:r w:rsidR="00974345" w:rsidRPr="00093330">
        <w:rPr>
          <w:color w:val="000000"/>
          <w:sz w:val="24"/>
          <w:szCs w:val="24"/>
        </w:rPr>
        <w:sym w:font="HQPB4" w:char="F0C5"/>
      </w:r>
      <w:r w:rsidR="00974345" w:rsidRPr="00093330">
        <w:rPr>
          <w:color w:val="000000"/>
          <w:sz w:val="24"/>
          <w:szCs w:val="24"/>
        </w:rPr>
        <w:sym w:font="HQPB2" w:char="F033"/>
      </w:r>
      <w:r w:rsidR="00974345" w:rsidRPr="00093330">
        <w:rPr>
          <w:color w:val="000000"/>
          <w:sz w:val="24"/>
          <w:szCs w:val="24"/>
        </w:rPr>
        <w:sym w:font="HQPB4" w:char="F0F8"/>
      </w:r>
      <w:r w:rsidR="00974345" w:rsidRPr="00093330">
        <w:rPr>
          <w:color w:val="000000"/>
          <w:sz w:val="24"/>
          <w:szCs w:val="24"/>
        </w:rPr>
        <w:sym w:font="HQPB2" w:char="F039"/>
      </w:r>
      <w:r w:rsidR="00974345" w:rsidRPr="00093330">
        <w:rPr>
          <w:color w:val="000000"/>
          <w:sz w:val="24"/>
          <w:szCs w:val="24"/>
        </w:rPr>
        <w:sym w:font="HQPB5" w:char="F024"/>
      </w:r>
      <w:r w:rsidR="00974345" w:rsidRPr="00093330">
        <w:rPr>
          <w:color w:val="000000"/>
          <w:sz w:val="24"/>
          <w:szCs w:val="24"/>
        </w:rPr>
        <w:sym w:font="HQPB1" w:char="F023"/>
      </w:r>
      <w:r w:rsidR="00974345" w:rsidRPr="00093330">
        <w:rPr>
          <w:color w:val="000000"/>
          <w:sz w:val="24"/>
          <w:szCs w:val="24"/>
          <w:rtl/>
        </w:rPr>
        <w:t xml:space="preserve"> </w:t>
      </w:r>
      <w:r w:rsidR="00974345" w:rsidRPr="00093330">
        <w:rPr>
          <w:color w:val="000000"/>
          <w:sz w:val="24"/>
          <w:szCs w:val="24"/>
        </w:rPr>
        <w:sym w:font="HQPB4" w:char="F0F7"/>
      </w:r>
      <w:r w:rsidR="00974345" w:rsidRPr="00093330">
        <w:rPr>
          <w:color w:val="000000"/>
          <w:sz w:val="24"/>
          <w:szCs w:val="24"/>
        </w:rPr>
        <w:sym w:font="HQPB2" w:char="F062"/>
      </w:r>
      <w:r w:rsidR="00974345" w:rsidRPr="00093330">
        <w:rPr>
          <w:color w:val="000000"/>
          <w:sz w:val="24"/>
          <w:szCs w:val="24"/>
        </w:rPr>
        <w:sym w:font="HQPB5" w:char="F072"/>
      </w:r>
      <w:r w:rsidR="00974345" w:rsidRPr="00093330">
        <w:rPr>
          <w:color w:val="000000"/>
          <w:sz w:val="24"/>
          <w:szCs w:val="24"/>
        </w:rPr>
        <w:sym w:font="HQPB1" w:char="F026"/>
      </w:r>
      <w:r w:rsidR="00974345" w:rsidRPr="00093330">
        <w:rPr>
          <w:color w:val="000000"/>
          <w:sz w:val="24"/>
          <w:szCs w:val="24"/>
          <w:rtl/>
        </w:rPr>
        <w:t xml:space="preserve"> </w:t>
      </w:r>
      <w:r w:rsidR="00974345" w:rsidRPr="00093330">
        <w:rPr>
          <w:color w:val="000000"/>
          <w:sz w:val="24"/>
          <w:szCs w:val="24"/>
        </w:rPr>
        <w:sym w:font="HQPB1" w:char="F023"/>
      </w:r>
      <w:r w:rsidR="00974345" w:rsidRPr="00093330">
        <w:rPr>
          <w:color w:val="000000"/>
          <w:sz w:val="24"/>
          <w:szCs w:val="24"/>
        </w:rPr>
        <w:sym w:font="HQPB5" w:char="F073"/>
      </w:r>
      <w:r w:rsidR="00974345" w:rsidRPr="00093330">
        <w:rPr>
          <w:color w:val="000000"/>
          <w:sz w:val="24"/>
          <w:szCs w:val="24"/>
        </w:rPr>
        <w:sym w:font="HQPB1" w:char="F08C"/>
      </w:r>
      <w:r w:rsidR="00974345" w:rsidRPr="00093330">
        <w:rPr>
          <w:color w:val="000000"/>
          <w:sz w:val="24"/>
          <w:szCs w:val="24"/>
        </w:rPr>
        <w:sym w:font="HQPB4" w:char="F0CE"/>
      </w:r>
      <w:r w:rsidR="00974345" w:rsidRPr="00093330">
        <w:rPr>
          <w:color w:val="000000"/>
          <w:sz w:val="24"/>
          <w:szCs w:val="24"/>
        </w:rPr>
        <w:sym w:font="HQPB1" w:char="F029"/>
      </w:r>
      <w:r w:rsidR="00974345" w:rsidRPr="00093330">
        <w:rPr>
          <w:color w:val="000000"/>
          <w:sz w:val="24"/>
          <w:szCs w:val="24"/>
          <w:rtl/>
        </w:rPr>
        <w:t xml:space="preserve"> </w:t>
      </w:r>
      <w:r w:rsidR="00974345" w:rsidRPr="00093330">
        <w:rPr>
          <w:color w:val="000000"/>
          <w:sz w:val="24"/>
          <w:szCs w:val="24"/>
        </w:rPr>
        <w:sym w:font="HQPB4" w:char="F0F7"/>
      </w:r>
      <w:r w:rsidR="00974345" w:rsidRPr="00093330">
        <w:rPr>
          <w:color w:val="000000"/>
          <w:sz w:val="24"/>
          <w:szCs w:val="24"/>
        </w:rPr>
        <w:sym w:font="HQPB2" w:char="F04C"/>
      </w:r>
      <w:r w:rsidR="00974345" w:rsidRPr="00093330">
        <w:rPr>
          <w:color w:val="000000"/>
          <w:sz w:val="24"/>
          <w:szCs w:val="24"/>
        </w:rPr>
        <w:sym w:font="HQPB4" w:char="F0E4"/>
      </w:r>
      <w:r w:rsidR="00974345" w:rsidRPr="00093330">
        <w:rPr>
          <w:color w:val="000000"/>
          <w:sz w:val="24"/>
          <w:szCs w:val="24"/>
        </w:rPr>
        <w:sym w:font="HQPB2" w:char="F0EA"/>
      </w:r>
      <w:r w:rsidR="00974345" w:rsidRPr="00093330">
        <w:rPr>
          <w:color w:val="000000"/>
          <w:sz w:val="24"/>
          <w:szCs w:val="24"/>
        </w:rPr>
        <w:sym w:font="HQPB4" w:char="F0F7"/>
      </w:r>
      <w:r w:rsidR="00974345" w:rsidRPr="00093330">
        <w:rPr>
          <w:color w:val="000000"/>
          <w:sz w:val="24"/>
          <w:szCs w:val="24"/>
        </w:rPr>
        <w:sym w:font="HQPB1" w:char="F0E8"/>
      </w:r>
      <w:r w:rsidR="00974345" w:rsidRPr="00093330">
        <w:rPr>
          <w:color w:val="000000"/>
          <w:sz w:val="24"/>
          <w:szCs w:val="24"/>
        </w:rPr>
        <w:sym w:font="HQPB4" w:char="F0CF"/>
      </w:r>
      <w:r w:rsidR="00974345" w:rsidRPr="00093330">
        <w:rPr>
          <w:color w:val="000000"/>
          <w:sz w:val="24"/>
          <w:szCs w:val="24"/>
        </w:rPr>
        <w:sym w:font="HQPB2" w:char="F0FF"/>
      </w:r>
      <w:r w:rsidR="00974345" w:rsidRPr="00093330">
        <w:rPr>
          <w:color w:val="000000"/>
          <w:sz w:val="24"/>
          <w:szCs w:val="24"/>
        </w:rPr>
        <w:sym w:font="HQPB5" w:char="F078"/>
      </w:r>
      <w:r w:rsidR="00974345" w:rsidRPr="00093330">
        <w:rPr>
          <w:color w:val="000000"/>
          <w:sz w:val="24"/>
          <w:szCs w:val="24"/>
        </w:rPr>
        <w:sym w:font="HQPB1" w:char="F09C"/>
      </w:r>
      <w:r w:rsidR="00974345" w:rsidRPr="00093330">
        <w:rPr>
          <w:color w:val="000000"/>
          <w:sz w:val="24"/>
          <w:szCs w:val="24"/>
          <w:rtl/>
        </w:rPr>
        <w:t xml:space="preserve"> </w:t>
      </w:r>
      <w:r w:rsidR="00974345" w:rsidRPr="00093330">
        <w:rPr>
          <w:color w:val="000000"/>
          <w:sz w:val="24"/>
          <w:szCs w:val="24"/>
        </w:rPr>
        <w:sym w:font="HQPB4" w:char="F0CF"/>
      </w:r>
      <w:r w:rsidR="00974345" w:rsidRPr="00093330">
        <w:rPr>
          <w:color w:val="000000"/>
          <w:sz w:val="24"/>
          <w:szCs w:val="24"/>
        </w:rPr>
        <w:sym w:font="HQPB1" w:char="F04D"/>
      </w:r>
      <w:r w:rsidR="00974345" w:rsidRPr="00093330">
        <w:rPr>
          <w:color w:val="000000"/>
          <w:sz w:val="24"/>
          <w:szCs w:val="24"/>
        </w:rPr>
        <w:sym w:font="HQPB2" w:char="F0BB"/>
      </w:r>
      <w:r w:rsidR="00974345" w:rsidRPr="00093330">
        <w:rPr>
          <w:color w:val="000000"/>
          <w:sz w:val="24"/>
          <w:szCs w:val="24"/>
        </w:rPr>
        <w:sym w:font="HQPB5" w:char="F074"/>
      </w:r>
      <w:r w:rsidR="00974345" w:rsidRPr="00093330">
        <w:rPr>
          <w:color w:val="000000"/>
          <w:sz w:val="24"/>
          <w:szCs w:val="24"/>
        </w:rPr>
        <w:sym w:font="HQPB2" w:char="F083"/>
      </w:r>
      <w:r w:rsidR="00974345" w:rsidRPr="00093330">
        <w:rPr>
          <w:color w:val="000000"/>
          <w:sz w:val="24"/>
          <w:szCs w:val="24"/>
        </w:rPr>
        <w:sym w:font="HQPB1" w:char="F023"/>
      </w:r>
      <w:r w:rsidR="00974345" w:rsidRPr="00093330">
        <w:rPr>
          <w:color w:val="000000"/>
          <w:sz w:val="24"/>
          <w:szCs w:val="24"/>
        </w:rPr>
        <w:sym w:font="HQPB5" w:char="F075"/>
      </w:r>
      <w:r w:rsidR="00974345" w:rsidRPr="00093330">
        <w:rPr>
          <w:color w:val="000000"/>
          <w:sz w:val="24"/>
          <w:szCs w:val="24"/>
        </w:rPr>
        <w:sym w:font="HQPB2" w:char="F0E4"/>
      </w:r>
      <w:r w:rsidR="00974345" w:rsidRPr="00093330">
        <w:rPr>
          <w:color w:val="000000"/>
          <w:sz w:val="24"/>
          <w:szCs w:val="24"/>
          <w:rtl/>
        </w:rPr>
        <w:t xml:space="preserve"> </w:t>
      </w:r>
      <w:r w:rsidR="00974345" w:rsidRPr="00093330">
        <w:rPr>
          <w:color w:val="000000"/>
          <w:sz w:val="24"/>
          <w:szCs w:val="24"/>
        </w:rPr>
        <w:sym w:font="HQPB5" w:char="F0AB"/>
      </w:r>
      <w:r w:rsidR="00974345" w:rsidRPr="00093330">
        <w:rPr>
          <w:color w:val="000000"/>
          <w:sz w:val="24"/>
          <w:szCs w:val="24"/>
        </w:rPr>
        <w:sym w:font="HQPB1" w:char="F021"/>
      </w:r>
      <w:r w:rsidR="00974345" w:rsidRPr="00093330">
        <w:rPr>
          <w:color w:val="000000"/>
          <w:sz w:val="24"/>
          <w:szCs w:val="24"/>
        </w:rPr>
        <w:sym w:font="HQPB5" w:char="F024"/>
      </w:r>
      <w:r w:rsidR="00974345" w:rsidRPr="00093330">
        <w:rPr>
          <w:color w:val="000000"/>
          <w:sz w:val="24"/>
          <w:szCs w:val="24"/>
        </w:rPr>
        <w:sym w:font="HQPB1" w:char="F023"/>
      </w:r>
      <w:r w:rsidR="00974345" w:rsidRPr="00093330">
        <w:rPr>
          <w:color w:val="000000"/>
          <w:sz w:val="24"/>
          <w:szCs w:val="24"/>
          <w:rtl/>
        </w:rPr>
        <w:t xml:space="preserve"> </w:t>
      </w:r>
      <w:r w:rsidR="00974345" w:rsidRPr="00093330">
        <w:rPr>
          <w:color w:val="000000"/>
          <w:sz w:val="24"/>
          <w:szCs w:val="24"/>
        </w:rPr>
        <w:sym w:font="HQPB4" w:char="F0E3"/>
      </w:r>
      <w:r w:rsidR="00974345" w:rsidRPr="00093330">
        <w:rPr>
          <w:color w:val="000000"/>
          <w:sz w:val="24"/>
          <w:szCs w:val="24"/>
        </w:rPr>
        <w:sym w:font="HQPB1" w:char="F08D"/>
      </w:r>
      <w:r w:rsidR="00974345" w:rsidRPr="00093330">
        <w:rPr>
          <w:color w:val="000000"/>
          <w:sz w:val="24"/>
          <w:szCs w:val="24"/>
        </w:rPr>
        <w:sym w:font="HQPB5" w:char="F078"/>
      </w:r>
      <w:r w:rsidR="00974345" w:rsidRPr="00093330">
        <w:rPr>
          <w:color w:val="000000"/>
          <w:sz w:val="24"/>
          <w:szCs w:val="24"/>
        </w:rPr>
        <w:sym w:font="HQPB1" w:char="F0FF"/>
      </w:r>
      <w:r w:rsidR="00974345" w:rsidRPr="00093330">
        <w:rPr>
          <w:color w:val="000000"/>
          <w:sz w:val="24"/>
          <w:szCs w:val="24"/>
        </w:rPr>
        <w:sym w:font="HQPB4" w:char="F0F5"/>
      </w:r>
      <w:r w:rsidR="00974345" w:rsidRPr="00093330">
        <w:rPr>
          <w:color w:val="000000"/>
          <w:sz w:val="24"/>
          <w:szCs w:val="24"/>
        </w:rPr>
        <w:sym w:font="HQPB2" w:char="F033"/>
      </w:r>
      <w:r w:rsidR="00974345" w:rsidRPr="00093330">
        <w:rPr>
          <w:color w:val="000000"/>
          <w:sz w:val="24"/>
          <w:szCs w:val="24"/>
        </w:rPr>
        <w:sym w:font="HQPB4" w:char="F0E3"/>
      </w:r>
      <w:r w:rsidR="00974345" w:rsidRPr="00093330">
        <w:rPr>
          <w:color w:val="000000"/>
          <w:sz w:val="24"/>
          <w:szCs w:val="24"/>
        </w:rPr>
        <w:sym w:font="HQPB2" w:char="F083"/>
      </w:r>
      <w:r w:rsidR="00974345" w:rsidRPr="00093330">
        <w:rPr>
          <w:color w:val="000000"/>
          <w:sz w:val="24"/>
          <w:szCs w:val="24"/>
          <w:rtl/>
        </w:rPr>
        <w:t xml:space="preserve"> </w:t>
      </w:r>
      <w:r w:rsidR="00974345" w:rsidRPr="00093330">
        <w:rPr>
          <w:color w:val="000000"/>
          <w:sz w:val="24"/>
          <w:szCs w:val="24"/>
        </w:rPr>
        <w:sym w:font="HQPB1" w:char="F024"/>
      </w:r>
      <w:r w:rsidR="00974345" w:rsidRPr="00093330">
        <w:rPr>
          <w:color w:val="000000"/>
          <w:sz w:val="24"/>
          <w:szCs w:val="24"/>
        </w:rPr>
        <w:sym w:font="HQPB5" w:char="F070"/>
      </w:r>
      <w:r w:rsidR="00974345" w:rsidRPr="00093330">
        <w:rPr>
          <w:color w:val="000000"/>
          <w:sz w:val="24"/>
          <w:szCs w:val="24"/>
        </w:rPr>
        <w:sym w:font="HQPB2" w:char="F06B"/>
      </w:r>
      <w:r w:rsidR="00974345" w:rsidRPr="00093330">
        <w:rPr>
          <w:color w:val="000000"/>
          <w:sz w:val="24"/>
          <w:szCs w:val="24"/>
        </w:rPr>
        <w:sym w:font="HQPB4" w:char="F0CD"/>
      </w:r>
      <w:r w:rsidR="00974345" w:rsidRPr="00093330">
        <w:rPr>
          <w:color w:val="000000"/>
          <w:sz w:val="24"/>
          <w:szCs w:val="24"/>
        </w:rPr>
        <w:sym w:font="HQPB1" w:char="F035"/>
      </w:r>
      <w:r w:rsidR="00974345" w:rsidRPr="00093330">
        <w:rPr>
          <w:color w:val="000000"/>
          <w:sz w:val="24"/>
          <w:szCs w:val="24"/>
          <w:rtl/>
        </w:rPr>
        <w:t xml:space="preserve"> </w:t>
      </w:r>
      <w:r w:rsidR="00974345" w:rsidRPr="00093330">
        <w:rPr>
          <w:color w:val="000000"/>
          <w:sz w:val="24"/>
          <w:szCs w:val="24"/>
        </w:rPr>
        <w:sym w:font="HQPB4" w:char="F0E9"/>
      </w:r>
      <w:r w:rsidR="00974345" w:rsidRPr="00093330">
        <w:rPr>
          <w:color w:val="000000"/>
          <w:sz w:val="24"/>
          <w:szCs w:val="24"/>
        </w:rPr>
        <w:sym w:font="HQPB1" w:char="F026"/>
      </w:r>
      <w:r w:rsidR="00974345" w:rsidRPr="00093330">
        <w:rPr>
          <w:color w:val="000000"/>
          <w:sz w:val="24"/>
          <w:szCs w:val="24"/>
        </w:rPr>
        <w:sym w:font="HQPB5" w:char="F074"/>
      </w:r>
      <w:r w:rsidR="00974345" w:rsidRPr="00093330">
        <w:rPr>
          <w:color w:val="000000"/>
          <w:sz w:val="24"/>
          <w:szCs w:val="24"/>
        </w:rPr>
        <w:sym w:font="HQPB1" w:char="F093"/>
      </w:r>
      <w:r w:rsidR="00974345" w:rsidRPr="00093330">
        <w:rPr>
          <w:color w:val="000000"/>
          <w:sz w:val="24"/>
          <w:szCs w:val="24"/>
        </w:rPr>
        <w:sym w:font="HQPB4" w:char="F0F6"/>
      </w:r>
      <w:r w:rsidR="00974345" w:rsidRPr="00093330">
        <w:rPr>
          <w:color w:val="000000"/>
          <w:sz w:val="24"/>
          <w:szCs w:val="24"/>
        </w:rPr>
        <w:sym w:font="HQPB2" w:char="F06B"/>
      </w:r>
      <w:r w:rsidR="00974345" w:rsidRPr="00093330">
        <w:rPr>
          <w:color w:val="000000"/>
          <w:sz w:val="24"/>
          <w:szCs w:val="24"/>
        </w:rPr>
        <w:sym w:font="HQPB5" w:char="F074"/>
      </w:r>
      <w:r w:rsidR="00974345" w:rsidRPr="00093330">
        <w:rPr>
          <w:color w:val="000000"/>
          <w:sz w:val="24"/>
          <w:szCs w:val="24"/>
        </w:rPr>
        <w:sym w:font="HQPB1" w:char="F04A"/>
      </w:r>
      <w:r w:rsidR="00974345" w:rsidRPr="00093330">
        <w:rPr>
          <w:color w:val="000000"/>
          <w:sz w:val="24"/>
          <w:szCs w:val="24"/>
        </w:rPr>
        <w:sym w:font="HQPB4" w:char="F0F3"/>
      </w:r>
      <w:r w:rsidR="00974345" w:rsidRPr="00093330">
        <w:rPr>
          <w:color w:val="000000"/>
          <w:sz w:val="24"/>
          <w:szCs w:val="24"/>
        </w:rPr>
        <w:sym w:font="HQPB1" w:char="F0A1"/>
      </w:r>
      <w:r w:rsidR="00974345" w:rsidRPr="00093330">
        <w:rPr>
          <w:color w:val="000000"/>
          <w:sz w:val="24"/>
          <w:szCs w:val="24"/>
        </w:rPr>
        <w:sym w:font="HQPB4" w:char="F0E7"/>
      </w:r>
      <w:r w:rsidR="00974345" w:rsidRPr="00093330">
        <w:rPr>
          <w:color w:val="000000"/>
          <w:sz w:val="24"/>
          <w:szCs w:val="24"/>
        </w:rPr>
        <w:sym w:font="HQPB2" w:char="F084"/>
      </w:r>
      <w:r w:rsidR="00974345" w:rsidRPr="00093330">
        <w:rPr>
          <w:color w:val="000000"/>
          <w:sz w:val="24"/>
          <w:szCs w:val="24"/>
        </w:rPr>
        <w:sym w:font="HQPB5" w:char="F075"/>
      </w:r>
      <w:r w:rsidR="00974345" w:rsidRPr="00093330">
        <w:rPr>
          <w:color w:val="000000"/>
          <w:sz w:val="24"/>
          <w:szCs w:val="24"/>
        </w:rPr>
        <w:sym w:font="HQPB2" w:char="F072"/>
      </w:r>
      <w:r w:rsidR="00974345" w:rsidRPr="00093330">
        <w:rPr>
          <w:color w:val="000000"/>
          <w:sz w:val="24"/>
          <w:szCs w:val="24"/>
          <w:rtl/>
        </w:rPr>
        <w:t xml:space="preserve"> </w:t>
      </w:r>
      <w:r w:rsidR="00974345" w:rsidRPr="00093330">
        <w:rPr>
          <w:color w:val="000000"/>
          <w:sz w:val="24"/>
          <w:szCs w:val="24"/>
        </w:rPr>
        <w:sym w:font="HQPB1" w:char="F024"/>
      </w:r>
      <w:r w:rsidR="00974345" w:rsidRPr="00093330">
        <w:rPr>
          <w:color w:val="000000"/>
          <w:sz w:val="24"/>
          <w:szCs w:val="24"/>
        </w:rPr>
        <w:sym w:font="HQPB5" w:char="F070"/>
      </w:r>
      <w:r w:rsidR="00974345" w:rsidRPr="00093330">
        <w:rPr>
          <w:color w:val="000000"/>
          <w:sz w:val="24"/>
          <w:szCs w:val="24"/>
        </w:rPr>
        <w:sym w:font="HQPB2" w:char="F06B"/>
      </w:r>
      <w:r w:rsidR="00974345" w:rsidRPr="00093330">
        <w:rPr>
          <w:color w:val="000000"/>
          <w:sz w:val="24"/>
          <w:szCs w:val="24"/>
        </w:rPr>
        <w:sym w:font="HQPB4" w:char="F0CD"/>
      </w:r>
      <w:r w:rsidR="00974345" w:rsidRPr="00093330">
        <w:rPr>
          <w:color w:val="000000"/>
          <w:sz w:val="24"/>
          <w:szCs w:val="24"/>
        </w:rPr>
        <w:sym w:font="HQPB1" w:char="F035"/>
      </w:r>
      <w:r w:rsidR="00974345" w:rsidRPr="00093330">
        <w:rPr>
          <w:color w:val="000000"/>
          <w:sz w:val="24"/>
          <w:szCs w:val="24"/>
          <w:rtl/>
        </w:rPr>
        <w:t xml:space="preserve"> </w:t>
      </w:r>
      <w:r w:rsidR="00974345" w:rsidRPr="00093330">
        <w:rPr>
          <w:color w:val="000000"/>
          <w:sz w:val="24"/>
          <w:szCs w:val="24"/>
        </w:rPr>
        <w:sym w:font="HQPB5" w:char="F09F"/>
      </w:r>
      <w:r w:rsidR="00974345" w:rsidRPr="00093330">
        <w:rPr>
          <w:color w:val="000000"/>
          <w:sz w:val="24"/>
          <w:szCs w:val="24"/>
        </w:rPr>
        <w:sym w:font="HQPB2" w:char="F078"/>
      </w:r>
      <w:r w:rsidR="00974345" w:rsidRPr="00093330">
        <w:rPr>
          <w:color w:val="000000"/>
          <w:sz w:val="24"/>
          <w:szCs w:val="24"/>
        </w:rPr>
        <w:sym w:font="HQPB5" w:char="F073"/>
      </w:r>
      <w:r w:rsidR="00974345" w:rsidRPr="00093330">
        <w:rPr>
          <w:color w:val="000000"/>
          <w:sz w:val="24"/>
          <w:szCs w:val="24"/>
        </w:rPr>
        <w:sym w:font="HQPB1" w:char="F0F9"/>
      </w:r>
      <w:r w:rsidR="00974345" w:rsidRPr="00093330">
        <w:rPr>
          <w:color w:val="000000"/>
          <w:sz w:val="24"/>
          <w:szCs w:val="24"/>
          <w:rtl/>
        </w:rPr>
        <w:t xml:space="preserve"> </w:t>
      </w:r>
      <w:r w:rsidR="00974345" w:rsidRPr="00093330">
        <w:rPr>
          <w:color w:val="000000"/>
          <w:sz w:val="24"/>
          <w:szCs w:val="24"/>
        </w:rPr>
        <w:sym w:font="HQPB5" w:char="F028"/>
      </w:r>
      <w:r w:rsidR="00974345" w:rsidRPr="00093330">
        <w:rPr>
          <w:color w:val="000000"/>
          <w:sz w:val="24"/>
          <w:szCs w:val="24"/>
        </w:rPr>
        <w:sym w:font="HQPB1" w:char="F023"/>
      </w:r>
      <w:r w:rsidR="00974345" w:rsidRPr="00093330">
        <w:rPr>
          <w:color w:val="000000"/>
          <w:sz w:val="24"/>
          <w:szCs w:val="24"/>
        </w:rPr>
        <w:sym w:font="HQPB2" w:char="F072"/>
      </w:r>
      <w:r w:rsidR="00974345" w:rsidRPr="00093330">
        <w:rPr>
          <w:color w:val="000000"/>
          <w:sz w:val="24"/>
          <w:szCs w:val="24"/>
        </w:rPr>
        <w:sym w:font="HQPB4" w:char="F0DF"/>
      </w:r>
      <w:r w:rsidR="00974345" w:rsidRPr="00093330">
        <w:rPr>
          <w:color w:val="000000"/>
          <w:sz w:val="24"/>
          <w:szCs w:val="24"/>
        </w:rPr>
        <w:sym w:font="HQPB1" w:char="F089"/>
      </w:r>
      <w:r w:rsidR="00974345" w:rsidRPr="00093330">
        <w:rPr>
          <w:color w:val="000000"/>
          <w:sz w:val="24"/>
          <w:szCs w:val="24"/>
        </w:rPr>
        <w:sym w:font="HQPB4" w:char="F0E3"/>
      </w:r>
      <w:r w:rsidR="00974345" w:rsidRPr="00093330">
        <w:rPr>
          <w:color w:val="000000"/>
          <w:sz w:val="24"/>
          <w:szCs w:val="24"/>
        </w:rPr>
        <w:sym w:font="HQPB1" w:char="F0E8"/>
      </w:r>
      <w:r w:rsidR="00974345" w:rsidRPr="00093330">
        <w:rPr>
          <w:color w:val="000000"/>
          <w:sz w:val="24"/>
          <w:szCs w:val="24"/>
        </w:rPr>
        <w:sym w:font="HQPB4" w:char="F0F8"/>
      </w:r>
      <w:r w:rsidR="00974345" w:rsidRPr="00093330">
        <w:rPr>
          <w:color w:val="000000"/>
          <w:sz w:val="24"/>
          <w:szCs w:val="24"/>
        </w:rPr>
        <w:sym w:font="HQPB2" w:char="F029"/>
      </w:r>
      <w:r w:rsidR="00974345" w:rsidRPr="00093330">
        <w:rPr>
          <w:color w:val="000000"/>
          <w:sz w:val="24"/>
          <w:szCs w:val="24"/>
        </w:rPr>
        <w:sym w:font="HQPB5" w:char="F073"/>
      </w:r>
      <w:r w:rsidR="00974345" w:rsidRPr="00093330">
        <w:rPr>
          <w:color w:val="000000"/>
          <w:sz w:val="24"/>
          <w:szCs w:val="24"/>
        </w:rPr>
        <w:sym w:font="HQPB1" w:char="F03F"/>
      </w:r>
      <w:r w:rsidR="00974345" w:rsidRPr="00093330">
        <w:rPr>
          <w:color w:val="000000"/>
          <w:sz w:val="24"/>
          <w:szCs w:val="24"/>
          <w:rtl/>
        </w:rPr>
        <w:t xml:space="preserve"> </w:t>
      </w:r>
      <w:r w:rsidR="00974345" w:rsidRPr="00093330">
        <w:rPr>
          <w:color w:val="000000"/>
          <w:sz w:val="24"/>
          <w:szCs w:val="24"/>
        </w:rPr>
        <w:sym w:font="HQPB4" w:char="F0F3"/>
      </w:r>
      <w:r w:rsidR="00974345" w:rsidRPr="00093330">
        <w:rPr>
          <w:color w:val="000000"/>
          <w:sz w:val="24"/>
          <w:szCs w:val="24"/>
        </w:rPr>
        <w:sym w:font="HQPB2" w:char="F04F"/>
      </w:r>
      <w:r w:rsidR="00974345" w:rsidRPr="00093330">
        <w:rPr>
          <w:color w:val="000000"/>
          <w:sz w:val="24"/>
          <w:szCs w:val="24"/>
        </w:rPr>
        <w:sym w:font="HQPB4" w:char="F0DF"/>
      </w:r>
      <w:r w:rsidR="00974345" w:rsidRPr="00093330">
        <w:rPr>
          <w:color w:val="000000"/>
          <w:sz w:val="24"/>
          <w:szCs w:val="24"/>
        </w:rPr>
        <w:sym w:font="HQPB2" w:char="F067"/>
      </w:r>
      <w:r w:rsidR="00974345" w:rsidRPr="00093330">
        <w:rPr>
          <w:color w:val="000000"/>
          <w:sz w:val="24"/>
          <w:szCs w:val="24"/>
        </w:rPr>
        <w:sym w:font="HQPB5" w:char="F079"/>
      </w:r>
      <w:r w:rsidR="00974345" w:rsidRPr="00093330">
        <w:rPr>
          <w:color w:val="000000"/>
          <w:sz w:val="24"/>
          <w:szCs w:val="24"/>
        </w:rPr>
        <w:sym w:font="HQPB1" w:char="F0E8"/>
      </w:r>
      <w:r w:rsidR="00974345" w:rsidRPr="00093330">
        <w:rPr>
          <w:color w:val="000000"/>
          <w:sz w:val="24"/>
          <w:szCs w:val="24"/>
        </w:rPr>
        <w:sym w:font="HQPB5" w:char="F074"/>
      </w:r>
      <w:r w:rsidR="00974345" w:rsidRPr="00093330">
        <w:rPr>
          <w:color w:val="000000"/>
          <w:sz w:val="24"/>
          <w:szCs w:val="24"/>
        </w:rPr>
        <w:sym w:font="HQPB2" w:char="F042"/>
      </w:r>
      <w:r w:rsidR="00974345" w:rsidRPr="00093330">
        <w:rPr>
          <w:color w:val="000000"/>
          <w:sz w:val="24"/>
          <w:szCs w:val="24"/>
          <w:rtl/>
        </w:rPr>
        <w:t xml:space="preserve"> </w:t>
      </w:r>
      <w:r w:rsidR="00974345" w:rsidRPr="00093330">
        <w:rPr>
          <w:color w:val="000000"/>
          <w:sz w:val="24"/>
          <w:szCs w:val="24"/>
        </w:rPr>
        <w:sym w:font="HQPB5" w:char="F034"/>
      </w:r>
      <w:r w:rsidR="00974345" w:rsidRPr="00093330">
        <w:rPr>
          <w:color w:val="000000"/>
          <w:sz w:val="24"/>
          <w:szCs w:val="24"/>
        </w:rPr>
        <w:sym w:font="HQPB2" w:char="F0D3"/>
      </w:r>
      <w:r w:rsidR="00974345" w:rsidRPr="00093330">
        <w:rPr>
          <w:color w:val="000000"/>
          <w:sz w:val="24"/>
          <w:szCs w:val="24"/>
        </w:rPr>
        <w:sym w:font="HQPB4" w:char="F0AE"/>
      </w:r>
      <w:r w:rsidR="00974345" w:rsidRPr="00093330">
        <w:rPr>
          <w:color w:val="000000"/>
          <w:sz w:val="24"/>
          <w:szCs w:val="24"/>
        </w:rPr>
        <w:sym w:font="HQPB1" w:char="F04C"/>
      </w:r>
      <w:r w:rsidR="00974345" w:rsidRPr="00093330">
        <w:rPr>
          <w:color w:val="000000"/>
          <w:sz w:val="24"/>
          <w:szCs w:val="24"/>
        </w:rPr>
        <w:sym w:font="HQPB5" w:char="F079"/>
      </w:r>
      <w:r w:rsidR="00974345" w:rsidRPr="00093330">
        <w:rPr>
          <w:color w:val="000000"/>
          <w:sz w:val="24"/>
          <w:szCs w:val="24"/>
        </w:rPr>
        <w:sym w:font="HQPB1" w:char="F06D"/>
      </w:r>
      <w:r w:rsidR="00974345" w:rsidRPr="00093330">
        <w:rPr>
          <w:color w:val="000000"/>
          <w:sz w:val="24"/>
          <w:szCs w:val="24"/>
          <w:rtl/>
        </w:rPr>
        <w:t xml:space="preserve"> </w:t>
      </w:r>
      <w:r w:rsidR="00974345" w:rsidRPr="00093330">
        <w:rPr>
          <w:color w:val="000000"/>
          <w:sz w:val="24"/>
          <w:szCs w:val="24"/>
        </w:rPr>
        <w:sym w:font="HQPB5" w:char="F028"/>
      </w:r>
      <w:r w:rsidR="00974345" w:rsidRPr="00093330">
        <w:rPr>
          <w:color w:val="000000"/>
          <w:sz w:val="24"/>
          <w:szCs w:val="24"/>
        </w:rPr>
        <w:sym w:font="HQPB1" w:char="F023"/>
      </w:r>
      <w:r w:rsidR="00974345" w:rsidRPr="00093330">
        <w:rPr>
          <w:color w:val="000000"/>
          <w:sz w:val="24"/>
          <w:szCs w:val="24"/>
        </w:rPr>
        <w:sym w:font="HQPB2" w:char="F071"/>
      </w:r>
      <w:r w:rsidR="00974345" w:rsidRPr="00093330">
        <w:rPr>
          <w:color w:val="000000"/>
          <w:sz w:val="24"/>
          <w:szCs w:val="24"/>
        </w:rPr>
        <w:sym w:font="HQPB4" w:char="F0E0"/>
      </w:r>
      <w:r w:rsidR="00974345" w:rsidRPr="00093330">
        <w:rPr>
          <w:color w:val="000000"/>
          <w:sz w:val="24"/>
          <w:szCs w:val="24"/>
        </w:rPr>
        <w:sym w:font="HQPB1" w:char="F0CA"/>
      </w:r>
      <w:r w:rsidR="00974345" w:rsidRPr="00093330">
        <w:rPr>
          <w:color w:val="000000"/>
          <w:sz w:val="24"/>
          <w:szCs w:val="24"/>
        </w:rPr>
        <w:sym w:font="HQPB2" w:char="F071"/>
      </w:r>
      <w:r w:rsidR="00974345" w:rsidRPr="00093330">
        <w:rPr>
          <w:color w:val="000000"/>
          <w:sz w:val="24"/>
          <w:szCs w:val="24"/>
        </w:rPr>
        <w:sym w:font="HQPB4" w:char="F0E8"/>
      </w:r>
      <w:r w:rsidR="00974345" w:rsidRPr="00093330">
        <w:rPr>
          <w:color w:val="000000"/>
          <w:sz w:val="24"/>
          <w:szCs w:val="24"/>
        </w:rPr>
        <w:sym w:font="HQPB1" w:char="F083"/>
      </w:r>
      <w:r w:rsidR="00974345" w:rsidRPr="00093330">
        <w:rPr>
          <w:color w:val="000000"/>
          <w:sz w:val="24"/>
          <w:szCs w:val="24"/>
        </w:rPr>
        <w:sym w:font="HQPB5" w:char="F073"/>
      </w:r>
      <w:r w:rsidR="00974345" w:rsidRPr="00093330">
        <w:rPr>
          <w:color w:val="000000"/>
          <w:sz w:val="24"/>
          <w:szCs w:val="24"/>
        </w:rPr>
        <w:sym w:font="HQPB2" w:char="F086"/>
      </w:r>
      <w:r w:rsidR="00974345" w:rsidRPr="00093330">
        <w:rPr>
          <w:color w:val="000000"/>
          <w:sz w:val="24"/>
          <w:szCs w:val="24"/>
          <w:rtl/>
        </w:rPr>
        <w:t xml:space="preserve"> </w:t>
      </w:r>
      <w:r w:rsidR="00974345" w:rsidRPr="00093330">
        <w:rPr>
          <w:color w:val="000000"/>
          <w:sz w:val="24"/>
          <w:szCs w:val="24"/>
        </w:rPr>
        <w:sym w:font="HQPB2" w:char="F092"/>
      </w:r>
      <w:r w:rsidR="00974345" w:rsidRPr="00093330">
        <w:rPr>
          <w:color w:val="000000"/>
          <w:sz w:val="24"/>
          <w:szCs w:val="24"/>
        </w:rPr>
        <w:sym w:font="HQPB4" w:char="F0CE"/>
      </w:r>
      <w:r w:rsidR="00974345" w:rsidRPr="00093330">
        <w:rPr>
          <w:color w:val="000000"/>
          <w:sz w:val="24"/>
          <w:szCs w:val="24"/>
        </w:rPr>
        <w:sym w:font="HQPB1" w:char="F0FB"/>
      </w:r>
      <w:r w:rsidR="00974345" w:rsidRPr="00093330">
        <w:rPr>
          <w:color w:val="000000"/>
          <w:sz w:val="24"/>
          <w:szCs w:val="24"/>
          <w:rtl/>
        </w:rPr>
        <w:t xml:space="preserve"> </w:t>
      </w:r>
      <w:r w:rsidR="00974345" w:rsidRPr="00093330">
        <w:rPr>
          <w:color w:val="000000"/>
          <w:sz w:val="24"/>
          <w:szCs w:val="24"/>
        </w:rPr>
        <w:sym w:font="HQPB4" w:char="F042"/>
      </w:r>
      <w:r w:rsidR="00974345" w:rsidRPr="00093330">
        <w:rPr>
          <w:color w:val="000000"/>
          <w:sz w:val="24"/>
          <w:szCs w:val="24"/>
        </w:rPr>
        <w:sym w:font="HQPB1" w:char="F05D"/>
      </w:r>
      <w:r w:rsidR="00974345" w:rsidRPr="00093330">
        <w:rPr>
          <w:color w:val="000000"/>
          <w:sz w:val="24"/>
          <w:szCs w:val="24"/>
        </w:rPr>
        <w:sym w:font="HQPB2" w:char="F083"/>
      </w:r>
      <w:r w:rsidR="00974345" w:rsidRPr="00093330">
        <w:rPr>
          <w:color w:val="000000"/>
          <w:sz w:val="24"/>
          <w:szCs w:val="24"/>
        </w:rPr>
        <w:sym w:font="HQPB4" w:char="F0CF"/>
      </w:r>
      <w:r w:rsidR="00974345" w:rsidRPr="00093330">
        <w:rPr>
          <w:color w:val="000000"/>
          <w:sz w:val="24"/>
          <w:szCs w:val="24"/>
        </w:rPr>
        <w:sym w:font="HQPB1" w:char="F089"/>
      </w:r>
      <w:r w:rsidR="00974345" w:rsidRPr="00093330">
        <w:rPr>
          <w:color w:val="000000"/>
          <w:sz w:val="24"/>
          <w:szCs w:val="24"/>
        </w:rPr>
        <w:sym w:font="HQPB5" w:char="F074"/>
      </w:r>
      <w:r w:rsidR="00974345" w:rsidRPr="00093330">
        <w:rPr>
          <w:color w:val="000000"/>
          <w:sz w:val="24"/>
          <w:szCs w:val="24"/>
        </w:rPr>
        <w:sym w:font="HQPB1" w:char="F06E"/>
      </w:r>
      <w:r w:rsidR="00974345" w:rsidRPr="00093330">
        <w:rPr>
          <w:color w:val="000000"/>
          <w:sz w:val="24"/>
          <w:szCs w:val="24"/>
          <w:rtl/>
        </w:rPr>
        <w:t xml:space="preserve"> </w:t>
      </w:r>
      <w:r w:rsidR="00974345" w:rsidRPr="00093330">
        <w:rPr>
          <w:color w:val="000000"/>
          <w:sz w:val="24"/>
          <w:szCs w:val="24"/>
        </w:rPr>
        <w:sym w:font="HQPB4" w:char="F0FF"/>
      </w:r>
      <w:r w:rsidR="00974345" w:rsidRPr="00093330">
        <w:rPr>
          <w:color w:val="000000"/>
          <w:sz w:val="24"/>
          <w:szCs w:val="24"/>
        </w:rPr>
        <w:sym w:font="HQPB2" w:char="F0BE"/>
      </w:r>
      <w:r w:rsidR="00974345" w:rsidRPr="00093330">
        <w:rPr>
          <w:color w:val="000000"/>
          <w:sz w:val="24"/>
          <w:szCs w:val="24"/>
        </w:rPr>
        <w:sym w:font="HQPB4" w:char="F0CD"/>
      </w:r>
      <w:r w:rsidR="00974345" w:rsidRPr="00093330">
        <w:rPr>
          <w:color w:val="000000"/>
          <w:sz w:val="24"/>
          <w:szCs w:val="24"/>
        </w:rPr>
        <w:sym w:font="HQPB2" w:char="F06E"/>
      </w:r>
      <w:r w:rsidR="00974345" w:rsidRPr="00093330">
        <w:rPr>
          <w:color w:val="000000"/>
          <w:sz w:val="24"/>
          <w:szCs w:val="24"/>
        </w:rPr>
        <w:sym w:font="HQPB4" w:char="F0CE"/>
      </w:r>
      <w:r w:rsidR="00974345" w:rsidRPr="00093330">
        <w:rPr>
          <w:color w:val="000000"/>
          <w:sz w:val="24"/>
          <w:szCs w:val="24"/>
        </w:rPr>
        <w:sym w:font="HQPB1" w:char="F08E"/>
      </w:r>
      <w:r w:rsidR="00974345" w:rsidRPr="00093330">
        <w:rPr>
          <w:color w:val="000000"/>
          <w:sz w:val="24"/>
          <w:szCs w:val="24"/>
        </w:rPr>
        <w:sym w:font="HQPB4" w:char="F0F6"/>
      </w:r>
      <w:r w:rsidR="00974345" w:rsidRPr="00093330">
        <w:rPr>
          <w:color w:val="000000"/>
          <w:sz w:val="24"/>
          <w:szCs w:val="24"/>
        </w:rPr>
        <w:sym w:font="HQPB2" w:char="F08D"/>
      </w:r>
      <w:r w:rsidR="00974345" w:rsidRPr="00093330">
        <w:rPr>
          <w:color w:val="000000"/>
          <w:sz w:val="24"/>
          <w:szCs w:val="24"/>
        </w:rPr>
        <w:sym w:font="HQPB5" w:char="F078"/>
      </w:r>
      <w:r w:rsidR="00974345" w:rsidRPr="00093330">
        <w:rPr>
          <w:color w:val="000000"/>
          <w:sz w:val="24"/>
          <w:szCs w:val="24"/>
        </w:rPr>
        <w:sym w:font="HQPB1" w:char="F0EE"/>
      </w:r>
      <w:r w:rsidR="00974345" w:rsidRPr="00093330">
        <w:rPr>
          <w:color w:val="000000"/>
          <w:sz w:val="24"/>
          <w:szCs w:val="24"/>
          <w:rtl/>
        </w:rPr>
        <w:t xml:space="preserve"> </w:t>
      </w:r>
      <w:r w:rsidR="00974345" w:rsidRPr="00093330">
        <w:rPr>
          <w:color w:val="000000"/>
          <w:sz w:val="24"/>
          <w:szCs w:val="24"/>
        </w:rPr>
        <w:sym w:font="HQPB4" w:char="F034"/>
      </w:r>
      <w:r w:rsidR="00974345" w:rsidRPr="00093330">
        <w:rPr>
          <w:color w:val="000000"/>
          <w:sz w:val="24"/>
          <w:szCs w:val="24"/>
          <w:rtl/>
        </w:rPr>
        <w:t xml:space="preserve"> </w:t>
      </w:r>
      <w:r w:rsidR="00974345" w:rsidRPr="00093330">
        <w:rPr>
          <w:color w:val="000000"/>
          <w:sz w:val="24"/>
          <w:szCs w:val="24"/>
        </w:rPr>
        <w:sym w:font="HQPB4" w:char="F0F6"/>
      </w:r>
      <w:r w:rsidR="00974345" w:rsidRPr="00093330">
        <w:rPr>
          <w:color w:val="000000"/>
          <w:sz w:val="24"/>
          <w:szCs w:val="24"/>
        </w:rPr>
        <w:sym w:font="HQPB3" w:char="F02F"/>
      </w:r>
      <w:r w:rsidR="00974345" w:rsidRPr="00093330">
        <w:rPr>
          <w:color w:val="000000"/>
          <w:sz w:val="24"/>
          <w:szCs w:val="24"/>
        </w:rPr>
        <w:sym w:font="HQPB4" w:char="F0E4"/>
      </w:r>
      <w:r w:rsidR="00974345" w:rsidRPr="00093330">
        <w:rPr>
          <w:color w:val="000000"/>
          <w:sz w:val="24"/>
          <w:szCs w:val="24"/>
        </w:rPr>
        <w:sym w:font="HQPB2" w:char="F033"/>
      </w:r>
      <w:r w:rsidR="00974345" w:rsidRPr="00093330">
        <w:rPr>
          <w:color w:val="000000"/>
          <w:sz w:val="24"/>
          <w:szCs w:val="24"/>
        </w:rPr>
        <w:sym w:font="HQPB4" w:char="F0AF"/>
      </w:r>
      <w:r w:rsidR="00974345" w:rsidRPr="00093330">
        <w:rPr>
          <w:color w:val="000000"/>
          <w:sz w:val="24"/>
          <w:szCs w:val="24"/>
        </w:rPr>
        <w:sym w:font="HQPB2" w:char="F052"/>
      </w:r>
      <w:r w:rsidR="00974345" w:rsidRPr="00093330">
        <w:rPr>
          <w:color w:val="000000"/>
          <w:sz w:val="24"/>
          <w:szCs w:val="24"/>
        </w:rPr>
        <w:sym w:font="HQPB4" w:char="F0CE"/>
      </w:r>
      <w:r w:rsidR="00974345" w:rsidRPr="00093330">
        <w:rPr>
          <w:color w:val="000000"/>
          <w:sz w:val="24"/>
          <w:szCs w:val="24"/>
        </w:rPr>
        <w:sym w:font="HQPB1" w:char="F029"/>
      </w:r>
      <w:r w:rsidR="00974345" w:rsidRPr="00093330">
        <w:rPr>
          <w:color w:val="000000"/>
          <w:sz w:val="24"/>
          <w:szCs w:val="24"/>
          <w:rtl/>
        </w:rPr>
        <w:t xml:space="preserve"> </w:t>
      </w:r>
      <w:r w:rsidR="00974345" w:rsidRPr="00093330">
        <w:rPr>
          <w:color w:val="000000"/>
          <w:sz w:val="24"/>
          <w:szCs w:val="24"/>
        </w:rPr>
        <w:sym w:font="HQPB1" w:char="F023"/>
      </w:r>
      <w:r w:rsidR="00974345" w:rsidRPr="00093330">
        <w:rPr>
          <w:color w:val="000000"/>
          <w:sz w:val="24"/>
          <w:szCs w:val="24"/>
        </w:rPr>
        <w:sym w:font="HQPB4" w:char="F05D"/>
      </w:r>
      <w:r w:rsidR="00974345" w:rsidRPr="00093330">
        <w:rPr>
          <w:color w:val="000000"/>
          <w:sz w:val="24"/>
          <w:szCs w:val="24"/>
        </w:rPr>
        <w:sym w:font="HQPB1" w:char="F08C"/>
      </w:r>
      <w:r w:rsidR="00974345" w:rsidRPr="00093330">
        <w:rPr>
          <w:color w:val="000000"/>
          <w:sz w:val="24"/>
          <w:szCs w:val="24"/>
        </w:rPr>
        <w:sym w:font="HQPB4" w:char="F0CE"/>
      </w:r>
      <w:r w:rsidR="00974345" w:rsidRPr="00093330">
        <w:rPr>
          <w:color w:val="000000"/>
          <w:sz w:val="24"/>
          <w:szCs w:val="24"/>
        </w:rPr>
        <w:sym w:font="HQPB1" w:char="F029"/>
      </w:r>
      <w:r w:rsidR="00974345" w:rsidRPr="00093330">
        <w:rPr>
          <w:color w:val="000000"/>
          <w:sz w:val="24"/>
          <w:szCs w:val="24"/>
          <w:rtl/>
        </w:rPr>
        <w:t xml:space="preserve"> </w:t>
      </w:r>
      <w:r w:rsidR="00974345" w:rsidRPr="00093330">
        <w:rPr>
          <w:color w:val="000000"/>
          <w:sz w:val="24"/>
          <w:szCs w:val="24"/>
        </w:rPr>
        <w:sym w:font="HQPB4" w:char="F0F3"/>
      </w:r>
      <w:r w:rsidR="00974345" w:rsidRPr="00093330">
        <w:rPr>
          <w:color w:val="000000"/>
          <w:sz w:val="24"/>
          <w:szCs w:val="24"/>
        </w:rPr>
        <w:sym w:font="HQPB2" w:char="F04F"/>
      </w:r>
      <w:r w:rsidR="00974345" w:rsidRPr="00093330">
        <w:rPr>
          <w:color w:val="000000"/>
          <w:sz w:val="24"/>
          <w:szCs w:val="24"/>
        </w:rPr>
        <w:sym w:font="HQPB4" w:char="F0DF"/>
      </w:r>
      <w:r w:rsidR="00974345" w:rsidRPr="00093330">
        <w:rPr>
          <w:color w:val="000000"/>
          <w:sz w:val="24"/>
          <w:szCs w:val="24"/>
        </w:rPr>
        <w:sym w:font="HQPB2" w:char="F067"/>
      </w:r>
      <w:r w:rsidR="00974345" w:rsidRPr="00093330">
        <w:rPr>
          <w:color w:val="000000"/>
          <w:sz w:val="24"/>
          <w:szCs w:val="24"/>
        </w:rPr>
        <w:sym w:font="HQPB4" w:char="F0E8"/>
      </w:r>
      <w:r w:rsidR="00974345" w:rsidRPr="00093330">
        <w:rPr>
          <w:color w:val="000000"/>
          <w:sz w:val="24"/>
          <w:szCs w:val="24"/>
        </w:rPr>
        <w:sym w:font="HQPB2" w:char="F03D"/>
      </w:r>
      <w:r w:rsidR="00974345" w:rsidRPr="00093330">
        <w:rPr>
          <w:color w:val="000000"/>
          <w:sz w:val="24"/>
          <w:szCs w:val="24"/>
        </w:rPr>
        <w:sym w:font="HQPB4" w:char="F0F7"/>
      </w:r>
      <w:r w:rsidR="00974345" w:rsidRPr="00093330">
        <w:rPr>
          <w:color w:val="000000"/>
          <w:sz w:val="24"/>
          <w:szCs w:val="24"/>
        </w:rPr>
        <w:sym w:font="HQPB1" w:char="F056"/>
      </w:r>
      <w:r w:rsidR="00974345" w:rsidRPr="00093330">
        <w:rPr>
          <w:color w:val="000000"/>
          <w:sz w:val="24"/>
          <w:szCs w:val="24"/>
        </w:rPr>
        <w:sym w:font="HQPB4" w:char="F0CF"/>
      </w:r>
      <w:r w:rsidR="00974345" w:rsidRPr="00093330">
        <w:rPr>
          <w:color w:val="000000"/>
          <w:sz w:val="24"/>
          <w:szCs w:val="24"/>
        </w:rPr>
        <w:sym w:font="HQPB4" w:char="F069"/>
      </w:r>
      <w:r w:rsidR="00974345" w:rsidRPr="00093330">
        <w:rPr>
          <w:color w:val="000000"/>
          <w:sz w:val="24"/>
          <w:szCs w:val="24"/>
        </w:rPr>
        <w:sym w:font="HQPB2" w:char="F042"/>
      </w:r>
      <w:r w:rsidR="00974345" w:rsidRPr="00093330">
        <w:rPr>
          <w:color w:val="000000"/>
          <w:sz w:val="24"/>
          <w:szCs w:val="24"/>
          <w:rtl/>
        </w:rPr>
        <w:t xml:space="preserve"> </w:t>
      </w:r>
      <w:r w:rsidR="00AA510F" w:rsidRPr="00093330">
        <w:rPr>
          <w:rFonts w:ascii="Msh Quraan1" w:hAnsi="Msh Quraan1"/>
          <w:b/>
          <w:bCs/>
          <w:sz w:val="24"/>
          <w:szCs w:val="24"/>
        </w:rPr>
        <w:t></w:t>
      </w:r>
      <w:r w:rsidR="00E032BD" w:rsidRPr="00093330">
        <w:rPr>
          <w:sz w:val="24"/>
          <w:szCs w:val="24"/>
          <w:rtl/>
        </w:rPr>
        <w:t>(النساء:140)</w:t>
      </w:r>
      <w:r w:rsidR="00410BA5" w:rsidRPr="00093330">
        <w:rPr>
          <w:rFonts w:hint="cs"/>
          <w:sz w:val="24"/>
          <w:szCs w:val="24"/>
          <w:rtl/>
          <w:lang w:bidi="ar-JO"/>
        </w:rPr>
        <w:t>،</w:t>
      </w:r>
      <w:r w:rsidR="00410BA5" w:rsidRPr="00F86017">
        <w:rPr>
          <w:rFonts w:hint="cs"/>
          <w:rtl/>
          <w:lang w:bidi="ar-JO"/>
        </w:rPr>
        <w:t xml:space="preserve"> </w:t>
      </w:r>
      <w:r w:rsidR="00E032BD" w:rsidRPr="00F86017">
        <w:rPr>
          <w:rtl/>
        </w:rPr>
        <w:t xml:space="preserve">"الضمير في </w:t>
      </w:r>
      <w:r w:rsidR="006D4A07" w:rsidRPr="00F86017">
        <w:rPr>
          <w:rFonts w:hint="cs"/>
          <w:rtl/>
        </w:rPr>
        <w:t>(</w:t>
      </w:r>
      <w:r w:rsidR="00E032BD" w:rsidRPr="00F86017">
        <w:rPr>
          <w:rtl/>
        </w:rPr>
        <w:t>مَعَهُمْ</w:t>
      </w:r>
      <w:r w:rsidR="006D4A07" w:rsidRPr="00F86017">
        <w:rPr>
          <w:rFonts w:hint="cs"/>
          <w:rtl/>
        </w:rPr>
        <w:t>)</w:t>
      </w:r>
      <w:r w:rsidR="00E032BD" w:rsidRPr="00F86017">
        <w:rPr>
          <w:rtl/>
        </w:rPr>
        <w:t xml:space="preserve"> عائد على المحذوف الذي دل عليه قوله: </w:t>
      </w:r>
      <w:r w:rsidR="0045556C" w:rsidRPr="00F86017">
        <w:rPr>
          <w:rFonts w:hint="cs"/>
          <w:rtl/>
        </w:rPr>
        <w:t>(</w:t>
      </w:r>
      <w:r w:rsidR="00E032BD" w:rsidRPr="00F86017">
        <w:rPr>
          <w:rtl/>
        </w:rPr>
        <w:t xml:space="preserve"> يُكْفَرُ بِهَا وَيُسْتَهْزَأُ</w:t>
      </w:r>
      <w:r w:rsidR="0045556C" w:rsidRPr="00F86017">
        <w:rPr>
          <w:rFonts w:hint="cs"/>
          <w:rtl/>
        </w:rPr>
        <w:t>)</w:t>
      </w:r>
      <w:r w:rsidR="00E032BD" w:rsidRPr="00F86017">
        <w:rPr>
          <w:rtl/>
        </w:rPr>
        <w:t xml:space="preserve"> أي: فلا تقعدوا مع الكافرين المستهزئين، </w:t>
      </w:r>
      <w:r w:rsidR="006D4A07" w:rsidRPr="00F86017">
        <w:rPr>
          <w:rFonts w:hint="cs"/>
          <w:rtl/>
        </w:rPr>
        <w:t>(</w:t>
      </w:r>
      <w:r w:rsidR="00E032BD" w:rsidRPr="00F86017">
        <w:rPr>
          <w:rtl/>
        </w:rPr>
        <w:t>حَتَّىٰ</w:t>
      </w:r>
      <w:r w:rsidR="006D4A07" w:rsidRPr="00F86017">
        <w:rPr>
          <w:rFonts w:hint="cs"/>
          <w:rtl/>
        </w:rPr>
        <w:t>)</w:t>
      </w:r>
      <w:r w:rsidR="00E032BD" w:rsidRPr="00F86017">
        <w:rPr>
          <w:rtl/>
        </w:rPr>
        <w:t xml:space="preserve"> غاية لترك القعود معهم. ومفهوم الغاية أنهم إذا خاضوا في غير الكفر والاستهزاء ارتفع النهي؛ فجاز لهم أن يقعدوا معهم. والضمير عائد على ما دل عليه المعنى، أي: في حديث غير حديثهم الذي هو كفر واستهزاء. ويحتمل أن يفرد </w:t>
      </w:r>
      <w:r w:rsidR="00E032BD" w:rsidRPr="00F86017">
        <w:rPr>
          <w:rtl/>
        </w:rPr>
        <w:lastRenderedPageBreak/>
        <w:t xml:space="preserve">الضمير، وإنْ كان عائداً على الكفر وعلى الاستهزاء المفهومين من قوله: </w:t>
      </w:r>
      <w:r w:rsidR="006D4A07" w:rsidRPr="00F86017">
        <w:rPr>
          <w:rFonts w:hint="cs"/>
          <w:rtl/>
        </w:rPr>
        <w:t>(</w:t>
      </w:r>
      <w:r w:rsidR="00E032BD" w:rsidRPr="00F86017">
        <w:rPr>
          <w:rtl/>
        </w:rPr>
        <w:t>يُكْفَرُ بِهَا وَيُسْتَهْزَأُ</w:t>
      </w:r>
      <w:r w:rsidR="006D4A07" w:rsidRPr="00F86017">
        <w:rPr>
          <w:rFonts w:hint="cs"/>
          <w:rtl/>
        </w:rPr>
        <w:t>)</w:t>
      </w:r>
      <w:r w:rsidR="00E032BD" w:rsidRPr="00F86017">
        <w:rPr>
          <w:rtl/>
        </w:rPr>
        <w:t>، لأنهما راجعان إلى معنى واحد، ولأنه أجرى ا</w:t>
      </w:r>
      <w:r w:rsidR="00E032BD" w:rsidRPr="00F86017">
        <w:rPr>
          <w:rFonts w:hint="cs"/>
          <w:rtl/>
        </w:rPr>
        <w:t>لضمير</w:t>
      </w:r>
      <w:r w:rsidR="00E032BD" w:rsidRPr="00F86017">
        <w:rPr>
          <w:rtl/>
        </w:rPr>
        <w:t xml:space="preserve"> مجرى اسم الإشارة في كونه لمفرد، وإنْ كان المراد به اثنين".</w:t>
      </w:r>
      <w:r w:rsidR="00B11CD0" w:rsidRPr="00F86017">
        <w:rPr>
          <w:rFonts w:ascii="Times New Roman" w:eastAsia="Times New Roman" w:hAnsi="Times New Roman"/>
          <w:vertAlign w:val="superscript"/>
          <w:rtl/>
        </w:rPr>
        <w:t>(</w:t>
      </w:r>
      <w:r w:rsidR="00B11CD0" w:rsidRPr="00F86017">
        <w:rPr>
          <w:rFonts w:ascii="Times New Roman" w:eastAsia="Times New Roman" w:hAnsi="Times New Roman"/>
          <w:vertAlign w:val="superscript"/>
          <w:rtl/>
        </w:rPr>
        <w:footnoteReference w:id="645"/>
      </w:r>
      <w:r w:rsidR="00B11CD0" w:rsidRPr="00F86017">
        <w:rPr>
          <w:rFonts w:ascii="Times New Roman" w:eastAsia="Times New Roman" w:hAnsi="Times New Roman"/>
          <w:vertAlign w:val="superscript"/>
          <w:rtl/>
        </w:rPr>
        <w:t>)</w:t>
      </w:r>
      <w:r w:rsidR="009F5A81" w:rsidRPr="00F86017">
        <w:rPr>
          <w:rFonts w:hint="cs"/>
          <w:b/>
          <w:bCs/>
          <w:rtl/>
          <w:lang w:bidi="ar-JO"/>
        </w:rPr>
        <w:t>(</w:t>
      </w:r>
      <w:r w:rsidR="0043070E" w:rsidRPr="00F86017">
        <w:rPr>
          <w:rFonts w:hint="cs"/>
          <w:b/>
          <w:bCs/>
          <w:rtl/>
          <w:lang w:bidi="ar-JO"/>
        </w:rPr>
        <w:t>ا</w:t>
      </w:r>
      <w:r w:rsidR="009F5A81" w:rsidRPr="00F86017">
        <w:rPr>
          <w:rFonts w:hint="cs"/>
          <w:b/>
          <w:bCs/>
          <w:rtl/>
          <w:lang w:bidi="ar-JO"/>
        </w:rPr>
        <w:t>هـ)</w:t>
      </w:r>
    </w:p>
    <w:p w:rsidR="00672DA3" w:rsidRPr="00093330" w:rsidRDefault="00672DA3" w:rsidP="00467214">
      <w:pPr>
        <w:pStyle w:val="1"/>
        <w:spacing w:before="0" w:line="360" w:lineRule="auto"/>
        <w:rPr>
          <w:color w:val="000000" w:themeColor="text1"/>
          <w:sz w:val="32"/>
          <w:szCs w:val="32"/>
          <w:rtl/>
        </w:rPr>
      </w:pPr>
      <w:bookmarkStart w:id="164" w:name="_Toc409601679"/>
      <w:r w:rsidRPr="00093330">
        <w:rPr>
          <w:rFonts w:hint="cs"/>
          <w:color w:val="000000" w:themeColor="text1"/>
          <w:sz w:val="32"/>
          <w:szCs w:val="32"/>
          <w:rtl/>
          <w:lang w:bidi="ar-JO"/>
        </w:rPr>
        <w:t>المطلب الرابع:</w:t>
      </w:r>
      <w:r w:rsidRPr="00093330">
        <w:rPr>
          <w:color w:val="000000" w:themeColor="text1"/>
          <w:sz w:val="32"/>
          <w:szCs w:val="32"/>
          <w:rtl/>
          <w:lang w:bidi="ar-JO"/>
        </w:rPr>
        <w:t xml:space="preserve"> </w:t>
      </w:r>
      <w:r w:rsidRPr="00093330">
        <w:rPr>
          <w:rFonts w:hint="cs"/>
          <w:color w:val="000000" w:themeColor="text1"/>
          <w:sz w:val="32"/>
          <w:szCs w:val="32"/>
          <w:rtl/>
          <w:lang w:bidi="ar-JO"/>
        </w:rPr>
        <w:t>جهود الشيخ في بيان</w:t>
      </w:r>
      <w:r w:rsidRPr="00093330">
        <w:rPr>
          <w:color w:val="000000" w:themeColor="text1"/>
          <w:sz w:val="32"/>
          <w:szCs w:val="32"/>
          <w:rtl/>
          <w:lang w:bidi="ar-JO"/>
        </w:rPr>
        <w:t xml:space="preserve"> </w:t>
      </w:r>
      <w:r w:rsidRPr="00093330">
        <w:rPr>
          <w:rFonts w:hint="cs"/>
          <w:color w:val="000000" w:themeColor="text1"/>
          <w:sz w:val="32"/>
          <w:szCs w:val="32"/>
          <w:rtl/>
          <w:lang w:bidi="ar-JO"/>
        </w:rPr>
        <w:t>المضمر بمنزلة المظهر</w:t>
      </w:r>
      <w:bookmarkEnd w:id="164"/>
    </w:p>
    <w:p w:rsidR="00440C55" w:rsidRPr="00F86017" w:rsidRDefault="00EC18FA" w:rsidP="00F475F9">
      <w:pPr>
        <w:spacing w:after="0" w:line="360" w:lineRule="auto"/>
        <w:ind w:firstLine="720"/>
        <w:jc w:val="both"/>
        <w:rPr>
          <w:rtl/>
          <w:lang w:bidi="ar-JO"/>
        </w:rPr>
      </w:pPr>
      <w:r w:rsidRPr="00F86017">
        <w:rPr>
          <w:rFonts w:hint="cs"/>
          <w:rtl/>
          <w:lang w:bidi="ar-JO"/>
        </w:rPr>
        <w:t>أجريت أفعال كثيرة في القرآن مجرى القول، فكسرت همزة (إن) بعدها الكوفيون؛ يرون أن هذه الأفعال أجريت مجرى القول لما تضمنت معناه، والبصريون يضمرون القول بعد هذه الأفعال:</w:t>
      </w:r>
      <w:r w:rsidR="0045556C" w:rsidRPr="00F86017">
        <w:rPr>
          <w:rFonts w:hint="cs"/>
          <w:rtl/>
          <w:lang w:bidi="ar-JO"/>
        </w:rPr>
        <w:t xml:space="preserve"> </w:t>
      </w:r>
      <w:r w:rsidRPr="00F86017">
        <w:rPr>
          <w:rFonts w:hint="cs"/>
          <w:rtl/>
          <w:lang w:bidi="ar-JO"/>
        </w:rPr>
        <w:t>استجاب، دعا، قضى، كتب، تكلمهم، نادى، أوحى</w:t>
      </w:r>
      <w:r w:rsidR="0045556C" w:rsidRPr="00F86017">
        <w:rPr>
          <w:rFonts w:hint="cs"/>
          <w:rtl/>
          <w:lang w:bidi="ar-JO"/>
        </w:rPr>
        <w:t>، وبيانه التالي:</w:t>
      </w:r>
      <w:r w:rsidRPr="00F86017">
        <w:rPr>
          <w:rFonts w:hint="cs"/>
          <w:rtl/>
          <w:lang w:bidi="ar-JO"/>
        </w:rPr>
        <w:t xml:space="preserve"> </w:t>
      </w:r>
    </w:p>
    <w:p w:rsidR="00B62628" w:rsidRPr="00093330" w:rsidRDefault="00C10071" w:rsidP="00B62628">
      <w:pPr>
        <w:spacing w:after="0" w:line="360" w:lineRule="auto"/>
        <w:jc w:val="both"/>
        <w:rPr>
          <w:b/>
          <w:bCs/>
          <w:sz w:val="32"/>
          <w:szCs w:val="32"/>
          <w:rtl/>
          <w:lang w:bidi="ar-JO"/>
        </w:rPr>
      </w:pPr>
      <w:r w:rsidRPr="00093330">
        <w:rPr>
          <w:rFonts w:hint="cs"/>
          <w:b/>
          <w:bCs/>
          <w:sz w:val="32"/>
          <w:szCs w:val="32"/>
          <w:rtl/>
          <w:lang w:bidi="ar-JO"/>
        </w:rPr>
        <w:t xml:space="preserve">أولاً: </w:t>
      </w:r>
      <w:r w:rsidR="009E4269" w:rsidRPr="00093330">
        <w:rPr>
          <w:rFonts w:hint="cs"/>
          <w:b/>
          <w:bCs/>
          <w:sz w:val="32"/>
          <w:szCs w:val="32"/>
          <w:rtl/>
          <w:lang w:bidi="ar-JO"/>
        </w:rPr>
        <w:t xml:space="preserve">الإضمار؛ القصد منه المخاطب به طلباً </w:t>
      </w:r>
      <w:r w:rsidR="00E90017" w:rsidRPr="00093330">
        <w:rPr>
          <w:rFonts w:hint="cs"/>
          <w:b/>
          <w:bCs/>
          <w:sz w:val="32"/>
          <w:szCs w:val="32"/>
          <w:rtl/>
          <w:lang w:bidi="ar-JO"/>
        </w:rPr>
        <w:t>للاستجابة</w:t>
      </w:r>
      <w:r w:rsidR="002D08FD" w:rsidRPr="00093330">
        <w:rPr>
          <w:rFonts w:hint="cs"/>
          <w:b/>
          <w:bCs/>
          <w:sz w:val="32"/>
          <w:szCs w:val="32"/>
          <w:rtl/>
          <w:lang w:bidi="ar-JO"/>
        </w:rPr>
        <w:t>.</w:t>
      </w:r>
    </w:p>
    <w:p w:rsidR="00F5604B" w:rsidRPr="00F86017" w:rsidRDefault="006F763F" w:rsidP="00242E7B">
      <w:pPr>
        <w:spacing w:after="0" w:line="360" w:lineRule="auto"/>
        <w:jc w:val="both"/>
        <w:rPr>
          <w:b/>
          <w:bCs/>
          <w:rtl/>
          <w:lang w:bidi="ar-JO"/>
        </w:rPr>
      </w:pPr>
      <w:r w:rsidRPr="00093330">
        <w:rPr>
          <w:rFonts w:hint="cs"/>
          <w:b/>
          <w:bCs/>
          <w:sz w:val="32"/>
          <w:szCs w:val="32"/>
          <w:rtl/>
          <w:lang w:bidi="ar-JO"/>
        </w:rPr>
        <w:t>مثاله:</w:t>
      </w:r>
      <w:r w:rsidR="00EC18FA" w:rsidRPr="00093330">
        <w:rPr>
          <w:sz w:val="32"/>
          <w:szCs w:val="32"/>
          <w:rtl/>
          <w:lang w:bidi="ar-JO"/>
        </w:rPr>
        <w:t xml:space="preserve"> </w:t>
      </w:r>
      <w:r w:rsidR="00384993" w:rsidRPr="00093330">
        <w:rPr>
          <w:rFonts w:hint="cs"/>
          <w:b/>
          <w:bCs/>
          <w:sz w:val="32"/>
          <w:szCs w:val="32"/>
          <w:rtl/>
          <w:lang w:bidi="ar-JO"/>
        </w:rPr>
        <w:t xml:space="preserve">ما قال الشيخ </w:t>
      </w:r>
      <w:r w:rsidR="00833C55" w:rsidRPr="00093330">
        <w:rPr>
          <w:rFonts w:hint="cs"/>
          <w:b/>
          <w:bCs/>
          <w:sz w:val="32"/>
          <w:szCs w:val="32"/>
          <w:rtl/>
        </w:rPr>
        <w:t>عضيمة</w:t>
      </w:r>
      <w:r w:rsidR="00833C55" w:rsidRPr="00093330">
        <w:rPr>
          <w:rFonts w:hint="cs"/>
          <w:b/>
          <w:bCs/>
          <w:sz w:val="32"/>
          <w:szCs w:val="32"/>
          <w:rtl/>
          <w:lang w:bidi="ar-JO"/>
        </w:rPr>
        <w:t xml:space="preserve"> </w:t>
      </w:r>
      <w:r w:rsidR="00384993" w:rsidRPr="00093330">
        <w:rPr>
          <w:rFonts w:hint="cs"/>
          <w:b/>
          <w:bCs/>
          <w:sz w:val="32"/>
          <w:szCs w:val="32"/>
          <w:rtl/>
          <w:lang w:bidi="ar-JO"/>
        </w:rPr>
        <w:t>في بيان</w:t>
      </w:r>
      <w:r w:rsidR="00EC18FA" w:rsidRPr="00093330">
        <w:rPr>
          <w:b/>
          <w:bCs/>
          <w:sz w:val="32"/>
          <w:szCs w:val="32"/>
          <w:rtl/>
          <w:lang w:bidi="ar-JO"/>
        </w:rPr>
        <w:t xml:space="preserve"> قوله تعالى</w:t>
      </w:r>
      <w:r w:rsidR="00E25485" w:rsidRPr="00093330">
        <w:rPr>
          <w:rFonts w:hint="cs"/>
          <w:b/>
          <w:bCs/>
          <w:sz w:val="32"/>
          <w:szCs w:val="32"/>
          <w:rtl/>
          <w:lang w:bidi="ar-JO"/>
        </w:rPr>
        <w:t>:</w:t>
      </w:r>
      <w:r w:rsidR="00E25485" w:rsidRPr="00F86017">
        <w:rPr>
          <w:rFonts w:hint="cs"/>
          <w:b/>
          <w:bCs/>
          <w:rtl/>
          <w:lang w:bidi="ar-JO"/>
        </w:rPr>
        <w:t xml:space="preserve"> </w:t>
      </w:r>
      <w:r w:rsidR="00E954B2" w:rsidRPr="00093330">
        <w:rPr>
          <w:rFonts w:ascii="Msh Quraan1" w:hAnsi="Msh Quraan1"/>
          <w:b/>
          <w:bCs/>
          <w:sz w:val="24"/>
          <w:szCs w:val="24"/>
        </w:rPr>
        <w:t></w:t>
      </w:r>
      <w:r w:rsidR="00E954B2" w:rsidRPr="00093330">
        <w:rPr>
          <w:rFonts w:ascii="QCF_BSML" w:eastAsia="Calibri" w:hAnsi="QCF_BSML" w:cs="QCF_BSML" w:hint="cs"/>
          <w:b/>
          <w:bCs/>
          <w:color w:val="000000"/>
          <w:sz w:val="24"/>
          <w:szCs w:val="24"/>
          <w:rtl/>
        </w:rPr>
        <w:t xml:space="preserve"> </w:t>
      </w:r>
      <w:r w:rsidR="00E90017" w:rsidRPr="00093330">
        <w:rPr>
          <w:color w:val="000000"/>
          <w:sz w:val="24"/>
          <w:szCs w:val="24"/>
        </w:rPr>
        <w:sym w:font="HQPB5" w:char="F09F"/>
      </w:r>
      <w:r w:rsidR="00E90017" w:rsidRPr="00093330">
        <w:rPr>
          <w:color w:val="000000"/>
          <w:sz w:val="24"/>
          <w:szCs w:val="24"/>
        </w:rPr>
        <w:sym w:font="HQPB2" w:char="F077"/>
      </w:r>
      <w:r w:rsidR="00E90017" w:rsidRPr="00093330">
        <w:rPr>
          <w:color w:val="000000"/>
          <w:sz w:val="24"/>
          <w:szCs w:val="24"/>
        </w:rPr>
        <w:sym w:font="HQPB5" w:char="F075"/>
      </w:r>
      <w:r w:rsidR="00E90017" w:rsidRPr="00093330">
        <w:rPr>
          <w:color w:val="000000"/>
          <w:sz w:val="24"/>
          <w:szCs w:val="24"/>
        </w:rPr>
        <w:sym w:font="HQPB2" w:char="F072"/>
      </w:r>
      <w:r w:rsidR="00E90017" w:rsidRPr="00093330">
        <w:rPr>
          <w:color w:val="000000"/>
          <w:sz w:val="24"/>
          <w:szCs w:val="24"/>
          <w:rtl/>
        </w:rPr>
        <w:t xml:space="preserve"> </w:t>
      </w:r>
      <w:r w:rsidR="00E90017" w:rsidRPr="00093330">
        <w:rPr>
          <w:color w:val="000000"/>
          <w:sz w:val="24"/>
          <w:szCs w:val="24"/>
        </w:rPr>
        <w:sym w:font="HQPB5" w:char="F028"/>
      </w:r>
      <w:r w:rsidR="00E90017" w:rsidRPr="00093330">
        <w:rPr>
          <w:color w:val="000000"/>
          <w:sz w:val="24"/>
          <w:szCs w:val="24"/>
        </w:rPr>
        <w:sym w:font="HQPB1" w:char="F023"/>
      </w:r>
      <w:r w:rsidR="00E90017" w:rsidRPr="00093330">
        <w:rPr>
          <w:color w:val="000000"/>
          <w:sz w:val="24"/>
          <w:szCs w:val="24"/>
        </w:rPr>
        <w:sym w:font="HQPB2" w:char="F071"/>
      </w:r>
      <w:r w:rsidR="00E90017" w:rsidRPr="00093330">
        <w:rPr>
          <w:color w:val="000000"/>
          <w:sz w:val="24"/>
          <w:szCs w:val="24"/>
        </w:rPr>
        <w:sym w:font="HQPB4" w:char="F0E3"/>
      </w:r>
      <w:r w:rsidR="00E90017" w:rsidRPr="00093330">
        <w:rPr>
          <w:color w:val="000000"/>
          <w:sz w:val="24"/>
          <w:szCs w:val="24"/>
        </w:rPr>
        <w:sym w:font="HQPB1" w:char="F0E8"/>
      </w:r>
      <w:r w:rsidR="00E90017" w:rsidRPr="00093330">
        <w:rPr>
          <w:color w:val="000000"/>
          <w:sz w:val="24"/>
          <w:szCs w:val="24"/>
        </w:rPr>
        <w:sym w:font="HQPB4" w:char="F0CE"/>
      </w:r>
      <w:r w:rsidR="00E90017" w:rsidRPr="00093330">
        <w:rPr>
          <w:color w:val="000000"/>
          <w:sz w:val="24"/>
          <w:szCs w:val="24"/>
        </w:rPr>
        <w:sym w:font="HQPB1" w:char="F036"/>
      </w:r>
      <w:r w:rsidR="00E90017" w:rsidRPr="00093330">
        <w:rPr>
          <w:color w:val="000000"/>
          <w:sz w:val="24"/>
          <w:szCs w:val="24"/>
        </w:rPr>
        <w:sym w:font="HQPB4" w:char="F0AE"/>
      </w:r>
      <w:r w:rsidR="00E90017" w:rsidRPr="00093330">
        <w:rPr>
          <w:color w:val="000000"/>
          <w:sz w:val="24"/>
          <w:szCs w:val="24"/>
        </w:rPr>
        <w:sym w:font="HQPB1" w:char="F04B"/>
      </w:r>
      <w:r w:rsidR="00E90017" w:rsidRPr="00093330">
        <w:rPr>
          <w:color w:val="000000"/>
          <w:sz w:val="24"/>
          <w:szCs w:val="24"/>
        </w:rPr>
        <w:sym w:font="HQPB5" w:char="F073"/>
      </w:r>
      <w:r w:rsidR="00E90017" w:rsidRPr="00093330">
        <w:rPr>
          <w:color w:val="000000"/>
          <w:sz w:val="24"/>
          <w:szCs w:val="24"/>
        </w:rPr>
        <w:sym w:font="HQPB1" w:char="F03F"/>
      </w:r>
      <w:r w:rsidR="00E90017" w:rsidRPr="00093330">
        <w:rPr>
          <w:color w:val="000000"/>
          <w:sz w:val="24"/>
          <w:szCs w:val="24"/>
          <w:rtl/>
        </w:rPr>
        <w:t xml:space="preserve"> </w:t>
      </w:r>
      <w:r w:rsidR="00E90017" w:rsidRPr="00093330">
        <w:rPr>
          <w:color w:val="000000"/>
          <w:sz w:val="24"/>
          <w:szCs w:val="24"/>
        </w:rPr>
        <w:sym w:font="HQPB4" w:char="F0CF"/>
      </w:r>
      <w:r w:rsidR="00E90017" w:rsidRPr="00093330">
        <w:rPr>
          <w:color w:val="000000"/>
          <w:sz w:val="24"/>
          <w:szCs w:val="24"/>
        </w:rPr>
        <w:sym w:font="HQPB1" w:char="F04E"/>
      </w:r>
      <w:r w:rsidR="00E90017" w:rsidRPr="00093330">
        <w:rPr>
          <w:color w:val="000000"/>
          <w:sz w:val="24"/>
          <w:szCs w:val="24"/>
        </w:rPr>
        <w:sym w:font="HQPB2" w:char="F0BA"/>
      </w:r>
      <w:r w:rsidR="00E90017" w:rsidRPr="00093330">
        <w:rPr>
          <w:color w:val="000000"/>
          <w:sz w:val="24"/>
          <w:szCs w:val="24"/>
        </w:rPr>
        <w:sym w:font="HQPB5" w:char="F075"/>
      </w:r>
      <w:r w:rsidR="00E90017" w:rsidRPr="00093330">
        <w:rPr>
          <w:color w:val="000000"/>
          <w:sz w:val="24"/>
          <w:szCs w:val="24"/>
        </w:rPr>
        <w:sym w:font="HQPB2" w:char="F071"/>
      </w:r>
      <w:r w:rsidR="00E90017" w:rsidRPr="00093330">
        <w:rPr>
          <w:color w:val="000000"/>
          <w:sz w:val="24"/>
          <w:szCs w:val="24"/>
        </w:rPr>
        <w:sym w:font="HQPB4" w:char="F0E4"/>
      </w:r>
      <w:r w:rsidR="00E90017" w:rsidRPr="00093330">
        <w:rPr>
          <w:color w:val="000000"/>
          <w:sz w:val="24"/>
          <w:szCs w:val="24"/>
        </w:rPr>
        <w:sym w:font="HQPB1" w:char="F0DC"/>
      </w:r>
      <w:r w:rsidR="00E90017" w:rsidRPr="00093330">
        <w:rPr>
          <w:color w:val="000000"/>
          <w:sz w:val="24"/>
          <w:szCs w:val="24"/>
        </w:rPr>
        <w:sym w:font="HQPB4" w:char="F0E4"/>
      </w:r>
      <w:r w:rsidR="00E90017" w:rsidRPr="00093330">
        <w:rPr>
          <w:color w:val="000000"/>
          <w:sz w:val="24"/>
          <w:szCs w:val="24"/>
        </w:rPr>
        <w:sym w:font="HQPB1" w:char="F07A"/>
      </w:r>
      <w:r w:rsidR="00E90017" w:rsidRPr="00093330">
        <w:rPr>
          <w:color w:val="000000"/>
          <w:sz w:val="24"/>
          <w:szCs w:val="24"/>
          <w:rtl/>
        </w:rPr>
        <w:t xml:space="preserve"> </w:t>
      </w:r>
      <w:r w:rsidR="00E90017" w:rsidRPr="00093330">
        <w:rPr>
          <w:color w:val="000000"/>
          <w:sz w:val="24"/>
          <w:szCs w:val="24"/>
        </w:rPr>
        <w:sym w:font="HQPB4" w:char="F0C7"/>
      </w:r>
      <w:r w:rsidR="00E90017" w:rsidRPr="00093330">
        <w:rPr>
          <w:color w:val="000000"/>
          <w:sz w:val="24"/>
          <w:szCs w:val="24"/>
        </w:rPr>
        <w:sym w:font="HQPB2" w:char="F060"/>
      </w:r>
      <w:r w:rsidR="00E90017" w:rsidRPr="00093330">
        <w:rPr>
          <w:color w:val="000000"/>
          <w:sz w:val="24"/>
          <w:szCs w:val="24"/>
        </w:rPr>
        <w:sym w:font="HQPB2" w:char="F0BB"/>
      </w:r>
      <w:r w:rsidR="00E90017" w:rsidRPr="00093330">
        <w:rPr>
          <w:color w:val="000000"/>
          <w:sz w:val="24"/>
          <w:szCs w:val="24"/>
        </w:rPr>
        <w:sym w:font="HQPB5" w:char="F073"/>
      </w:r>
      <w:r w:rsidR="00E90017" w:rsidRPr="00093330">
        <w:rPr>
          <w:color w:val="000000"/>
          <w:sz w:val="24"/>
          <w:szCs w:val="24"/>
        </w:rPr>
        <w:sym w:font="HQPB1" w:char="F0DC"/>
      </w:r>
      <w:r w:rsidR="00E90017" w:rsidRPr="00093330">
        <w:rPr>
          <w:color w:val="000000"/>
          <w:sz w:val="24"/>
          <w:szCs w:val="24"/>
        </w:rPr>
        <w:sym w:font="HQPB4" w:char="F0F8"/>
      </w:r>
      <w:r w:rsidR="00E90017" w:rsidRPr="00093330">
        <w:rPr>
          <w:color w:val="000000"/>
          <w:sz w:val="24"/>
          <w:szCs w:val="24"/>
        </w:rPr>
        <w:sym w:font="HQPB2" w:char="F08B"/>
      </w:r>
      <w:r w:rsidR="00E90017" w:rsidRPr="00093330">
        <w:rPr>
          <w:color w:val="000000"/>
          <w:sz w:val="24"/>
          <w:szCs w:val="24"/>
        </w:rPr>
        <w:sym w:font="HQPB4" w:char="F0A4"/>
      </w:r>
      <w:r w:rsidR="00E90017" w:rsidRPr="00093330">
        <w:rPr>
          <w:color w:val="000000"/>
          <w:sz w:val="24"/>
          <w:szCs w:val="24"/>
        </w:rPr>
        <w:sym w:font="HQPB1" w:char="F0B1"/>
      </w:r>
      <w:r w:rsidR="00E90017" w:rsidRPr="00093330">
        <w:rPr>
          <w:color w:val="000000"/>
          <w:sz w:val="24"/>
          <w:szCs w:val="24"/>
        </w:rPr>
        <w:sym w:font="HQPB2" w:char="F039"/>
      </w:r>
      <w:r w:rsidR="00E90017" w:rsidRPr="00093330">
        <w:rPr>
          <w:color w:val="000000"/>
          <w:sz w:val="24"/>
          <w:szCs w:val="24"/>
        </w:rPr>
        <w:sym w:font="HQPB5" w:char="F024"/>
      </w:r>
      <w:r w:rsidR="00E90017" w:rsidRPr="00093330">
        <w:rPr>
          <w:color w:val="000000"/>
          <w:sz w:val="24"/>
          <w:szCs w:val="24"/>
        </w:rPr>
        <w:sym w:font="HQPB1" w:char="F023"/>
      </w:r>
      <w:r w:rsidR="00E90017" w:rsidRPr="00093330">
        <w:rPr>
          <w:color w:val="000000"/>
          <w:sz w:val="24"/>
          <w:szCs w:val="24"/>
          <w:rtl/>
        </w:rPr>
        <w:t xml:space="preserve"> </w:t>
      </w:r>
      <w:r w:rsidR="00E90017" w:rsidRPr="00093330">
        <w:rPr>
          <w:color w:val="000000"/>
          <w:sz w:val="24"/>
          <w:szCs w:val="24"/>
        </w:rPr>
        <w:sym w:font="HQPB4" w:char="F034"/>
      </w:r>
      <w:r w:rsidR="00E90017" w:rsidRPr="00093330">
        <w:rPr>
          <w:color w:val="000000"/>
          <w:sz w:val="24"/>
          <w:szCs w:val="24"/>
          <w:rtl/>
        </w:rPr>
        <w:t xml:space="preserve"> </w:t>
      </w:r>
      <w:r w:rsidR="00E90017" w:rsidRPr="00093330">
        <w:rPr>
          <w:color w:val="000000"/>
          <w:sz w:val="24"/>
          <w:szCs w:val="24"/>
        </w:rPr>
        <w:sym w:font="HQPB2" w:char="F0BC"/>
      </w:r>
      <w:r w:rsidR="00E90017" w:rsidRPr="00093330">
        <w:rPr>
          <w:color w:val="000000"/>
          <w:sz w:val="24"/>
          <w:szCs w:val="24"/>
        </w:rPr>
        <w:sym w:font="HQPB4" w:char="F0E7"/>
      </w:r>
      <w:r w:rsidR="00E90017" w:rsidRPr="00093330">
        <w:rPr>
          <w:color w:val="000000"/>
          <w:sz w:val="24"/>
          <w:szCs w:val="24"/>
        </w:rPr>
        <w:sym w:font="HQPB2" w:char="F06D"/>
      </w:r>
      <w:r w:rsidR="00E90017" w:rsidRPr="00093330">
        <w:rPr>
          <w:color w:val="000000"/>
          <w:sz w:val="24"/>
          <w:szCs w:val="24"/>
        </w:rPr>
        <w:sym w:font="HQPB4" w:char="F0AF"/>
      </w:r>
      <w:r w:rsidR="00E90017" w:rsidRPr="00093330">
        <w:rPr>
          <w:color w:val="000000"/>
          <w:sz w:val="24"/>
          <w:szCs w:val="24"/>
        </w:rPr>
        <w:sym w:font="HQPB2" w:char="F052"/>
      </w:r>
      <w:r w:rsidR="00E90017" w:rsidRPr="00093330">
        <w:rPr>
          <w:color w:val="000000"/>
          <w:sz w:val="24"/>
          <w:szCs w:val="24"/>
        </w:rPr>
        <w:sym w:font="HQPB4" w:char="F0CE"/>
      </w:r>
      <w:r w:rsidR="00E90017" w:rsidRPr="00093330">
        <w:rPr>
          <w:color w:val="000000"/>
          <w:sz w:val="24"/>
          <w:szCs w:val="24"/>
        </w:rPr>
        <w:sym w:font="HQPB1" w:char="F029"/>
      </w:r>
      <w:r w:rsidR="00E90017" w:rsidRPr="00093330">
        <w:rPr>
          <w:color w:val="000000"/>
          <w:sz w:val="24"/>
          <w:szCs w:val="24"/>
          <w:rtl/>
        </w:rPr>
        <w:t xml:space="preserve"> </w:t>
      </w:r>
      <w:r w:rsidR="00E90017" w:rsidRPr="00093330">
        <w:rPr>
          <w:color w:val="000000"/>
          <w:sz w:val="24"/>
          <w:szCs w:val="24"/>
        </w:rPr>
        <w:sym w:font="HQPB4" w:char="F0F6"/>
      </w:r>
      <w:r w:rsidR="00E90017" w:rsidRPr="00093330">
        <w:rPr>
          <w:color w:val="000000"/>
          <w:sz w:val="24"/>
          <w:szCs w:val="24"/>
        </w:rPr>
        <w:sym w:font="HQPB2" w:char="F04E"/>
      </w:r>
      <w:r w:rsidR="00E90017" w:rsidRPr="00093330">
        <w:rPr>
          <w:color w:val="000000"/>
          <w:sz w:val="24"/>
          <w:szCs w:val="24"/>
        </w:rPr>
        <w:sym w:font="HQPB4" w:char="F0E4"/>
      </w:r>
      <w:r w:rsidR="00E90017" w:rsidRPr="00093330">
        <w:rPr>
          <w:color w:val="000000"/>
          <w:sz w:val="24"/>
          <w:szCs w:val="24"/>
        </w:rPr>
        <w:sym w:font="HQPB2" w:char="F033"/>
      </w:r>
      <w:r w:rsidR="00E90017" w:rsidRPr="00093330">
        <w:rPr>
          <w:color w:val="000000"/>
          <w:sz w:val="24"/>
          <w:szCs w:val="24"/>
        </w:rPr>
        <w:sym w:font="HQPB5" w:char="F073"/>
      </w:r>
      <w:r w:rsidR="00E90017" w:rsidRPr="00093330">
        <w:rPr>
          <w:color w:val="000000"/>
          <w:sz w:val="24"/>
          <w:szCs w:val="24"/>
        </w:rPr>
        <w:sym w:font="HQPB2" w:char="F039"/>
      </w:r>
      <w:r w:rsidR="00E90017" w:rsidRPr="00093330">
        <w:rPr>
          <w:color w:val="000000"/>
          <w:sz w:val="24"/>
          <w:szCs w:val="24"/>
          <w:rtl/>
        </w:rPr>
        <w:t xml:space="preserve"> </w:t>
      </w:r>
      <w:r w:rsidR="00E90017" w:rsidRPr="00093330">
        <w:rPr>
          <w:color w:val="000000"/>
          <w:sz w:val="24"/>
          <w:szCs w:val="24"/>
        </w:rPr>
        <w:sym w:font="HQPB5" w:char="F041"/>
      </w:r>
      <w:r w:rsidR="00E90017" w:rsidRPr="00093330">
        <w:rPr>
          <w:color w:val="000000"/>
          <w:sz w:val="24"/>
          <w:szCs w:val="24"/>
        </w:rPr>
        <w:sym w:font="HQPB2" w:char="F072"/>
      </w:r>
      <w:r w:rsidR="00E90017" w:rsidRPr="00093330">
        <w:rPr>
          <w:color w:val="000000"/>
          <w:sz w:val="24"/>
          <w:szCs w:val="24"/>
        </w:rPr>
        <w:sym w:font="HQPB4" w:char="F0DF"/>
      </w:r>
      <w:r w:rsidR="00E90017" w:rsidRPr="00093330">
        <w:rPr>
          <w:color w:val="000000"/>
          <w:sz w:val="24"/>
          <w:szCs w:val="24"/>
        </w:rPr>
        <w:sym w:font="HQPB1" w:char="F089"/>
      </w:r>
      <w:r w:rsidR="00E90017" w:rsidRPr="00093330">
        <w:rPr>
          <w:color w:val="000000"/>
          <w:sz w:val="24"/>
          <w:szCs w:val="24"/>
        </w:rPr>
        <w:sym w:font="HQPB5" w:char="F074"/>
      </w:r>
      <w:r w:rsidR="00E90017" w:rsidRPr="00093330">
        <w:rPr>
          <w:color w:val="000000"/>
          <w:sz w:val="24"/>
          <w:szCs w:val="24"/>
        </w:rPr>
        <w:sym w:font="HQPB1" w:char="F0E3"/>
      </w:r>
      <w:r w:rsidR="00E90017" w:rsidRPr="00093330">
        <w:rPr>
          <w:color w:val="000000"/>
          <w:sz w:val="24"/>
          <w:szCs w:val="24"/>
          <w:rtl/>
        </w:rPr>
        <w:t xml:space="preserve"> </w:t>
      </w:r>
      <w:r w:rsidR="00E90017" w:rsidRPr="00093330">
        <w:rPr>
          <w:color w:val="000000"/>
          <w:sz w:val="24"/>
          <w:szCs w:val="24"/>
        </w:rPr>
        <w:sym w:font="HQPB4" w:char="F0EE"/>
      </w:r>
      <w:r w:rsidR="00E90017" w:rsidRPr="00093330">
        <w:rPr>
          <w:color w:val="000000"/>
          <w:sz w:val="24"/>
          <w:szCs w:val="24"/>
        </w:rPr>
        <w:sym w:font="HQPB2" w:char="F0FB"/>
      </w:r>
      <w:r w:rsidR="00E90017" w:rsidRPr="00093330">
        <w:rPr>
          <w:color w:val="000000"/>
          <w:sz w:val="24"/>
          <w:szCs w:val="24"/>
        </w:rPr>
        <w:sym w:font="HQPB2" w:char="F0FC"/>
      </w:r>
      <w:r w:rsidR="00E90017" w:rsidRPr="00093330">
        <w:rPr>
          <w:color w:val="000000"/>
          <w:sz w:val="24"/>
          <w:szCs w:val="24"/>
        </w:rPr>
        <w:sym w:font="HQPB4" w:char="F0CE"/>
      </w:r>
      <w:r w:rsidR="00E90017" w:rsidRPr="00093330">
        <w:rPr>
          <w:color w:val="000000"/>
          <w:sz w:val="24"/>
          <w:szCs w:val="24"/>
        </w:rPr>
        <w:sym w:font="HQPB1" w:char="F037"/>
      </w:r>
      <w:r w:rsidR="00E90017" w:rsidRPr="00093330">
        <w:rPr>
          <w:color w:val="000000"/>
          <w:sz w:val="24"/>
          <w:szCs w:val="24"/>
        </w:rPr>
        <w:sym w:font="HQPB4" w:char="F095"/>
      </w:r>
      <w:r w:rsidR="00E90017" w:rsidRPr="00093330">
        <w:rPr>
          <w:color w:val="000000"/>
          <w:sz w:val="24"/>
          <w:szCs w:val="24"/>
        </w:rPr>
        <w:sym w:font="HQPB2" w:char="F042"/>
      </w:r>
      <w:r w:rsidR="00E90017" w:rsidRPr="00093330">
        <w:rPr>
          <w:color w:val="000000"/>
          <w:sz w:val="24"/>
          <w:szCs w:val="24"/>
          <w:rtl/>
        </w:rPr>
        <w:t xml:space="preserve"> </w:t>
      </w:r>
      <w:r w:rsidR="00AA510F" w:rsidRPr="00093330">
        <w:rPr>
          <w:rFonts w:ascii="Msh Quraan1" w:hAnsi="Msh Quraan1"/>
          <w:b/>
          <w:bCs/>
          <w:sz w:val="24"/>
          <w:szCs w:val="24"/>
        </w:rPr>
        <w:t></w:t>
      </w:r>
      <w:r w:rsidR="00E25485" w:rsidRPr="00093330">
        <w:rPr>
          <w:rFonts w:hint="cs"/>
          <w:sz w:val="24"/>
          <w:szCs w:val="24"/>
          <w:rtl/>
          <w:lang w:bidi="ar-JO"/>
        </w:rPr>
        <w:t>(</w:t>
      </w:r>
      <w:r w:rsidR="00E90017" w:rsidRPr="00093330">
        <w:rPr>
          <w:rFonts w:hint="cs"/>
          <w:sz w:val="24"/>
          <w:szCs w:val="24"/>
          <w:rtl/>
          <w:lang w:bidi="ar-JO"/>
        </w:rPr>
        <w:t>البقرة</w:t>
      </w:r>
      <w:r w:rsidR="00EC18FA" w:rsidRPr="00093330">
        <w:rPr>
          <w:rFonts w:hint="cs"/>
          <w:sz w:val="24"/>
          <w:szCs w:val="24"/>
          <w:rtl/>
          <w:lang w:bidi="ar-JO"/>
        </w:rPr>
        <w:t>:</w:t>
      </w:r>
      <w:r w:rsidR="00E90017" w:rsidRPr="00093330">
        <w:rPr>
          <w:rFonts w:hint="cs"/>
          <w:sz w:val="24"/>
          <w:szCs w:val="24"/>
          <w:rtl/>
          <w:lang w:bidi="ar-JO"/>
        </w:rPr>
        <w:t>168</w:t>
      </w:r>
      <w:r w:rsidR="00E25485" w:rsidRPr="00093330">
        <w:rPr>
          <w:rFonts w:hint="cs"/>
          <w:sz w:val="24"/>
          <w:szCs w:val="24"/>
          <w:rtl/>
          <w:lang w:bidi="ar-JO"/>
        </w:rPr>
        <w:t>)</w:t>
      </w:r>
      <w:r w:rsidR="00E90017" w:rsidRPr="00093330">
        <w:rPr>
          <w:rFonts w:hint="cs"/>
          <w:sz w:val="24"/>
          <w:szCs w:val="24"/>
          <w:rtl/>
          <w:lang w:bidi="ar-JO"/>
        </w:rPr>
        <w:t xml:space="preserve">، </w:t>
      </w:r>
      <w:r w:rsidR="00785C63" w:rsidRPr="00F86017">
        <w:rPr>
          <w:rFonts w:hint="cs"/>
          <w:rtl/>
          <w:lang w:bidi="ar-JO"/>
        </w:rPr>
        <w:t>"</w:t>
      </w:r>
      <w:r w:rsidR="00E90017" w:rsidRPr="00F86017">
        <w:rPr>
          <w:rFonts w:hint="cs"/>
          <w:rtl/>
          <w:lang w:bidi="ar-JO"/>
        </w:rPr>
        <w:t>إنما كسرت الهمزة، لأنه أراد الإعلام بحاله، وهو أبلغ من الفتح، لأنه إذا فتح صار التقدير: لا تتبعوه لأنه عدو لكم</w:t>
      </w:r>
      <w:r w:rsidR="00785C63" w:rsidRPr="00F86017">
        <w:rPr>
          <w:rFonts w:hint="cs"/>
          <w:rtl/>
          <w:lang w:bidi="ar-JO"/>
        </w:rPr>
        <w:t>"</w:t>
      </w:r>
      <w:r w:rsidR="00EC18FA" w:rsidRPr="00F86017">
        <w:rPr>
          <w:rtl/>
          <w:lang w:bidi="ar-JO"/>
        </w:rPr>
        <w:t>.</w:t>
      </w:r>
      <w:r w:rsidR="00C946B8" w:rsidRPr="00F86017">
        <w:rPr>
          <w:rFonts w:ascii="Times New Roman" w:eastAsia="Times New Roman" w:hAnsi="Times New Roman"/>
          <w:vertAlign w:val="superscript"/>
          <w:rtl/>
        </w:rPr>
        <w:t>(</w:t>
      </w:r>
      <w:r w:rsidR="00C946B8" w:rsidRPr="00F86017">
        <w:rPr>
          <w:rFonts w:ascii="Times New Roman" w:eastAsia="Times New Roman" w:hAnsi="Times New Roman"/>
          <w:vertAlign w:val="superscript"/>
          <w:rtl/>
        </w:rPr>
        <w:footnoteReference w:id="646"/>
      </w:r>
      <w:r w:rsidR="00C946B8" w:rsidRPr="00F86017">
        <w:rPr>
          <w:rFonts w:ascii="Times New Roman" w:eastAsia="Times New Roman" w:hAnsi="Times New Roman"/>
          <w:vertAlign w:val="superscript"/>
          <w:rtl/>
        </w:rPr>
        <w:t>)</w:t>
      </w:r>
      <w:r w:rsidR="001B2884" w:rsidRPr="00F86017">
        <w:rPr>
          <w:rFonts w:hint="cs"/>
          <w:b/>
          <w:bCs/>
          <w:rtl/>
          <w:lang w:bidi="ar-JO"/>
        </w:rPr>
        <w:t>(</w:t>
      </w:r>
      <w:r w:rsidR="0043070E" w:rsidRPr="00F86017">
        <w:rPr>
          <w:rFonts w:hint="cs"/>
          <w:b/>
          <w:bCs/>
          <w:rtl/>
          <w:lang w:bidi="ar-JO"/>
        </w:rPr>
        <w:t>ا</w:t>
      </w:r>
      <w:r w:rsidR="001B2884" w:rsidRPr="00F86017">
        <w:rPr>
          <w:rFonts w:hint="cs"/>
          <w:b/>
          <w:bCs/>
          <w:rtl/>
          <w:lang w:bidi="ar-JO"/>
        </w:rPr>
        <w:t>هـ)</w:t>
      </w:r>
    </w:p>
    <w:p w:rsidR="00C10071" w:rsidRPr="00093330" w:rsidRDefault="00C10071" w:rsidP="00B62628">
      <w:pPr>
        <w:spacing w:after="0" w:line="360" w:lineRule="auto"/>
        <w:jc w:val="both"/>
        <w:rPr>
          <w:b/>
          <w:bCs/>
          <w:sz w:val="32"/>
          <w:szCs w:val="32"/>
          <w:rtl/>
          <w:lang w:bidi="ar-JO"/>
        </w:rPr>
      </w:pPr>
      <w:r w:rsidRPr="00093330">
        <w:rPr>
          <w:rFonts w:hint="cs"/>
          <w:b/>
          <w:bCs/>
          <w:sz w:val="32"/>
          <w:szCs w:val="32"/>
          <w:rtl/>
          <w:lang w:bidi="ar-JO"/>
        </w:rPr>
        <w:t>ثانياً: إضمار الفعل</w:t>
      </w:r>
      <w:r w:rsidR="00A5030C" w:rsidRPr="00093330">
        <w:rPr>
          <w:rFonts w:hint="cs"/>
          <w:b/>
          <w:bCs/>
          <w:sz w:val="32"/>
          <w:szCs w:val="32"/>
          <w:rtl/>
          <w:lang w:bidi="ar-JO"/>
        </w:rPr>
        <w:t xml:space="preserve"> وتقديره، للإيجاز وبيان بلاغة القول</w:t>
      </w:r>
      <w:r w:rsidR="00830A25" w:rsidRPr="00093330">
        <w:rPr>
          <w:rFonts w:hint="cs"/>
          <w:b/>
          <w:bCs/>
          <w:sz w:val="32"/>
          <w:szCs w:val="32"/>
          <w:rtl/>
          <w:lang w:bidi="ar-JO"/>
        </w:rPr>
        <w:t xml:space="preserve"> فيه</w:t>
      </w:r>
    </w:p>
    <w:p w:rsidR="00E87C6E" w:rsidRPr="00F86017" w:rsidRDefault="00C10071" w:rsidP="002D08FD">
      <w:pPr>
        <w:spacing w:after="0" w:line="360" w:lineRule="auto"/>
        <w:jc w:val="both"/>
        <w:rPr>
          <w:rtl/>
          <w:lang w:bidi="ar-JO"/>
        </w:rPr>
      </w:pPr>
      <w:r w:rsidRPr="00093330">
        <w:rPr>
          <w:b/>
          <w:bCs/>
          <w:sz w:val="32"/>
          <w:szCs w:val="32"/>
          <w:rtl/>
          <w:lang w:bidi="ar-JO"/>
        </w:rPr>
        <w:t xml:space="preserve">المثال </w:t>
      </w:r>
      <w:r w:rsidRPr="00093330">
        <w:rPr>
          <w:rFonts w:hint="cs"/>
          <w:b/>
          <w:bCs/>
          <w:sz w:val="32"/>
          <w:szCs w:val="32"/>
          <w:rtl/>
          <w:lang w:bidi="ar-JO"/>
        </w:rPr>
        <w:t>الأول</w:t>
      </w:r>
      <w:r w:rsidRPr="00093330">
        <w:rPr>
          <w:b/>
          <w:bCs/>
          <w:sz w:val="32"/>
          <w:szCs w:val="32"/>
          <w:rtl/>
          <w:lang w:bidi="ar-JO"/>
        </w:rPr>
        <w:t>:</w:t>
      </w:r>
      <w:r w:rsidR="00384993" w:rsidRPr="00093330">
        <w:rPr>
          <w:sz w:val="32"/>
          <w:szCs w:val="32"/>
          <w:rtl/>
        </w:rPr>
        <w:t xml:space="preserve"> </w:t>
      </w:r>
      <w:r w:rsidR="00384993" w:rsidRPr="00093330">
        <w:rPr>
          <w:b/>
          <w:bCs/>
          <w:sz w:val="32"/>
          <w:szCs w:val="32"/>
          <w:rtl/>
        </w:rPr>
        <w:t>ما قال الشيخ</w:t>
      </w:r>
      <w:r w:rsidR="00833C55" w:rsidRPr="00093330">
        <w:rPr>
          <w:rFonts w:hint="cs"/>
          <w:b/>
          <w:bCs/>
          <w:sz w:val="32"/>
          <w:szCs w:val="32"/>
          <w:rtl/>
        </w:rPr>
        <w:t xml:space="preserve"> عضيمة</w:t>
      </w:r>
      <w:r w:rsidR="00384993" w:rsidRPr="00093330">
        <w:rPr>
          <w:b/>
          <w:bCs/>
          <w:sz w:val="32"/>
          <w:szCs w:val="32"/>
          <w:rtl/>
        </w:rPr>
        <w:t xml:space="preserve"> في بيان قوله تعالى:</w:t>
      </w:r>
      <w:r w:rsidR="00384993" w:rsidRPr="00F86017">
        <w:rPr>
          <w:rtl/>
        </w:rPr>
        <w:t xml:space="preserve"> </w:t>
      </w:r>
      <w:r w:rsidR="00E954B2" w:rsidRPr="00093330">
        <w:rPr>
          <w:rFonts w:ascii="Msh Quraan1" w:hAnsi="Msh Quraan1"/>
          <w:b/>
          <w:bCs/>
          <w:sz w:val="24"/>
          <w:szCs w:val="24"/>
        </w:rPr>
        <w:t></w:t>
      </w:r>
      <w:r w:rsidR="00E954B2" w:rsidRPr="00093330">
        <w:rPr>
          <w:rFonts w:ascii="QCF_BSML" w:eastAsia="Calibri" w:hAnsi="QCF_BSML" w:cs="QCF_BSML" w:hint="cs"/>
          <w:b/>
          <w:bCs/>
          <w:color w:val="000000"/>
          <w:sz w:val="24"/>
          <w:szCs w:val="24"/>
          <w:rtl/>
        </w:rPr>
        <w:t xml:space="preserve"> </w:t>
      </w:r>
      <w:r w:rsidR="0000162F" w:rsidRPr="00093330">
        <w:rPr>
          <w:color w:val="000000"/>
          <w:sz w:val="24"/>
          <w:szCs w:val="24"/>
        </w:rPr>
        <w:t xml:space="preserve"> </w:t>
      </w:r>
      <w:r w:rsidR="00A41110" w:rsidRPr="00093330">
        <w:rPr>
          <w:color w:val="000000"/>
          <w:sz w:val="24"/>
          <w:szCs w:val="24"/>
        </w:rPr>
        <w:sym w:font="HQPB4" w:char="F0F7"/>
      </w:r>
      <w:r w:rsidR="00A41110" w:rsidRPr="00093330">
        <w:rPr>
          <w:color w:val="000000"/>
          <w:sz w:val="24"/>
          <w:szCs w:val="24"/>
        </w:rPr>
        <w:sym w:font="HQPB2" w:char="F062"/>
      </w:r>
      <w:r w:rsidR="00A41110" w:rsidRPr="00093330">
        <w:rPr>
          <w:color w:val="000000"/>
          <w:sz w:val="24"/>
          <w:szCs w:val="24"/>
        </w:rPr>
        <w:sym w:font="HQPB5" w:char="F072"/>
      </w:r>
      <w:r w:rsidR="00A41110" w:rsidRPr="00093330">
        <w:rPr>
          <w:color w:val="000000"/>
          <w:sz w:val="24"/>
          <w:szCs w:val="24"/>
        </w:rPr>
        <w:sym w:font="HQPB1" w:char="F026"/>
      </w:r>
      <w:r w:rsidR="00A41110" w:rsidRPr="00093330">
        <w:rPr>
          <w:color w:val="000000"/>
          <w:sz w:val="24"/>
          <w:szCs w:val="24"/>
        </w:rPr>
        <w:sym w:font="HQPB5" w:char="F075"/>
      </w:r>
      <w:r w:rsidR="00A41110" w:rsidRPr="00093330">
        <w:rPr>
          <w:color w:val="000000"/>
          <w:sz w:val="24"/>
          <w:szCs w:val="24"/>
        </w:rPr>
        <w:sym w:font="HQPB2" w:char="F072"/>
      </w:r>
      <w:r w:rsidR="00A41110" w:rsidRPr="00093330">
        <w:rPr>
          <w:color w:val="000000"/>
          <w:sz w:val="24"/>
          <w:szCs w:val="24"/>
          <w:rtl/>
        </w:rPr>
        <w:t xml:space="preserve"> </w:t>
      </w:r>
      <w:r w:rsidR="00A41110" w:rsidRPr="00093330">
        <w:rPr>
          <w:color w:val="000000"/>
          <w:sz w:val="24"/>
          <w:szCs w:val="24"/>
        </w:rPr>
        <w:sym w:font="HQPB4" w:char="F0F3"/>
      </w:r>
      <w:r w:rsidR="00A41110" w:rsidRPr="00093330">
        <w:rPr>
          <w:color w:val="000000"/>
          <w:sz w:val="24"/>
          <w:szCs w:val="24"/>
        </w:rPr>
        <w:sym w:font="HQPB2" w:char="F04F"/>
      </w:r>
      <w:r w:rsidR="00A41110" w:rsidRPr="00093330">
        <w:rPr>
          <w:color w:val="000000"/>
          <w:sz w:val="24"/>
          <w:szCs w:val="24"/>
        </w:rPr>
        <w:sym w:font="HQPB4" w:char="F0CF"/>
      </w:r>
      <w:r w:rsidR="00A41110" w:rsidRPr="00093330">
        <w:rPr>
          <w:color w:val="000000"/>
          <w:sz w:val="24"/>
          <w:szCs w:val="24"/>
        </w:rPr>
        <w:sym w:font="HQPB2" w:char="F025"/>
      </w:r>
      <w:r w:rsidR="00A41110" w:rsidRPr="00093330">
        <w:rPr>
          <w:color w:val="000000"/>
          <w:sz w:val="24"/>
          <w:szCs w:val="24"/>
        </w:rPr>
        <w:sym w:font="HQPB5" w:char="F072"/>
      </w:r>
      <w:r w:rsidR="00A41110" w:rsidRPr="00093330">
        <w:rPr>
          <w:color w:val="000000"/>
          <w:sz w:val="24"/>
          <w:szCs w:val="24"/>
        </w:rPr>
        <w:sym w:font="HQPB1" w:char="F026"/>
      </w:r>
      <w:r w:rsidR="00A41110" w:rsidRPr="00093330">
        <w:rPr>
          <w:color w:val="000000"/>
          <w:sz w:val="24"/>
          <w:szCs w:val="24"/>
          <w:rtl/>
        </w:rPr>
        <w:t xml:space="preserve"> </w:t>
      </w:r>
      <w:r w:rsidR="00A41110" w:rsidRPr="00093330">
        <w:rPr>
          <w:color w:val="000000"/>
          <w:sz w:val="24"/>
          <w:szCs w:val="24"/>
        </w:rPr>
        <w:sym w:font="HQPB5" w:char="F079"/>
      </w:r>
      <w:r w:rsidR="00A41110" w:rsidRPr="00093330">
        <w:rPr>
          <w:color w:val="000000"/>
          <w:sz w:val="24"/>
          <w:szCs w:val="24"/>
        </w:rPr>
        <w:sym w:font="HQPB2" w:char="F037"/>
      </w:r>
      <w:r w:rsidR="00A41110" w:rsidRPr="00093330">
        <w:rPr>
          <w:color w:val="000000"/>
          <w:sz w:val="24"/>
          <w:szCs w:val="24"/>
        </w:rPr>
        <w:sym w:font="HQPB5" w:char="F079"/>
      </w:r>
      <w:r w:rsidR="00A41110" w:rsidRPr="00093330">
        <w:rPr>
          <w:color w:val="000000"/>
          <w:sz w:val="24"/>
          <w:szCs w:val="24"/>
        </w:rPr>
        <w:sym w:font="HQPB2" w:char="F067"/>
      </w:r>
      <w:r w:rsidR="00A41110" w:rsidRPr="00093330">
        <w:rPr>
          <w:color w:val="000000"/>
          <w:sz w:val="24"/>
          <w:szCs w:val="24"/>
        </w:rPr>
        <w:sym w:font="HQPB4" w:char="F0F4"/>
      </w:r>
      <w:r w:rsidR="00A41110" w:rsidRPr="00093330">
        <w:rPr>
          <w:color w:val="000000"/>
          <w:sz w:val="24"/>
          <w:szCs w:val="24"/>
        </w:rPr>
        <w:sym w:font="HQPB1" w:char="F05F"/>
      </w:r>
      <w:r w:rsidR="00A41110" w:rsidRPr="00093330">
        <w:rPr>
          <w:color w:val="000000"/>
          <w:sz w:val="24"/>
          <w:szCs w:val="24"/>
        </w:rPr>
        <w:sym w:font="HQPB5" w:char="F075"/>
      </w:r>
      <w:r w:rsidR="00A41110" w:rsidRPr="00093330">
        <w:rPr>
          <w:color w:val="000000"/>
          <w:sz w:val="24"/>
          <w:szCs w:val="24"/>
        </w:rPr>
        <w:sym w:font="HQPB2" w:char="F072"/>
      </w:r>
      <w:r w:rsidR="00A41110" w:rsidRPr="00093330">
        <w:rPr>
          <w:color w:val="000000"/>
          <w:sz w:val="24"/>
          <w:szCs w:val="24"/>
          <w:rtl/>
        </w:rPr>
        <w:t xml:space="preserve"> </w:t>
      </w:r>
      <w:r w:rsidR="00A41110" w:rsidRPr="00093330">
        <w:rPr>
          <w:color w:val="000000"/>
          <w:sz w:val="24"/>
          <w:szCs w:val="24"/>
        </w:rPr>
        <w:sym w:font="HQPB4" w:char="F0C8"/>
      </w:r>
      <w:r w:rsidR="00A41110" w:rsidRPr="00093330">
        <w:rPr>
          <w:color w:val="000000"/>
          <w:sz w:val="24"/>
          <w:szCs w:val="24"/>
        </w:rPr>
        <w:sym w:font="HQPB2" w:char="F0FB"/>
      </w:r>
      <w:r w:rsidR="00A41110" w:rsidRPr="00093330">
        <w:rPr>
          <w:color w:val="000000"/>
          <w:sz w:val="24"/>
          <w:szCs w:val="24"/>
        </w:rPr>
        <w:sym w:font="HQPB2" w:char="F0EF"/>
      </w:r>
      <w:r w:rsidR="00A41110" w:rsidRPr="00093330">
        <w:rPr>
          <w:color w:val="000000"/>
          <w:sz w:val="24"/>
          <w:szCs w:val="24"/>
        </w:rPr>
        <w:sym w:font="HQPB4" w:char="F0CF"/>
      </w:r>
      <w:r w:rsidR="00A41110" w:rsidRPr="00093330">
        <w:rPr>
          <w:color w:val="000000"/>
          <w:sz w:val="24"/>
          <w:szCs w:val="24"/>
        </w:rPr>
        <w:sym w:font="HQPB4" w:char="F065"/>
      </w:r>
      <w:r w:rsidR="00A41110" w:rsidRPr="00093330">
        <w:rPr>
          <w:color w:val="000000"/>
          <w:sz w:val="24"/>
          <w:szCs w:val="24"/>
        </w:rPr>
        <w:sym w:font="HQPB3" w:char="F024"/>
      </w:r>
      <w:r w:rsidR="00A41110" w:rsidRPr="00093330">
        <w:rPr>
          <w:color w:val="000000"/>
          <w:sz w:val="24"/>
          <w:szCs w:val="24"/>
        </w:rPr>
        <w:sym w:font="HQPB3" w:char="F023"/>
      </w:r>
      <w:r w:rsidR="00A41110" w:rsidRPr="00093330">
        <w:rPr>
          <w:color w:val="000000"/>
          <w:sz w:val="24"/>
          <w:szCs w:val="24"/>
        </w:rPr>
        <w:sym w:font="HQPB4" w:char="F0CF"/>
      </w:r>
      <w:r w:rsidR="00A41110" w:rsidRPr="00093330">
        <w:rPr>
          <w:color w:val="000000"/>
          <w:sz w:val="24"/>
          <w:szCs w:val="24"/>
        </w:rPr>
        <w:sym w:font="HQPB2" w:char="F039"/>
      </w:r>
      <w:r w:rsidR="00A41110" w:rsidRPr="00093330">
        <w:rPr>
          <w:color w:val="000000"/>
          <w:sz w:val="24"/>
          <w:szCs w:val="24"/>
          <w:rtl/>
        </w:rPr>
        <w:t xml:space="preserve"> </w:t>
      </w:r>
      <w:r w:rsidR="00A41110" w:rsidRPr="00093330">
        <w:rPr>
          <w:color w:val="000000"/>
          <w:sz w:val="24"/>
          <w:szCs w:val="24"/>
        </w:rPr>
        <w:sym w:font="HQPB1" w:char="F024"/>
      </w:r>
      <w:r w:rsidR="00A41110" w:rsidRPr="00093330">
        <w:rPr>
          <w:color w:val="000000"/>
          <w:sz w:val="24"/>
          <w:szCs w:val="24"/>
        </w:rPr>
        <w:sym w:font="HQPB4" w:char="F05A"/>
      </w:r>
      <w:r w:rsidR="00A41110" w:rsidRPr="00093330">
        <w:rPr>
          <w:color w:val="000000"/>
          <w:sz w:val="24"/>
          <w:szCs w:val="24"/>
        </w:rPr>
        <w:sym w:font="HQPB1" w:char="F0FF"/>
      </w:r>
      <w:r w:rsidR="00A41110" w:rsidRPr="00093330">
        <w:rPr>
          <w:color w:val="000000"/>
          <w:sz w:val="24"/>
          <w:szCs w:val="24"/>
        </w:rPr>
        <w:sym w:font="HQPB2" w:char="F08B"/>
      </w:r>
      <w:r w:rsidR="00A41110" w:rsidRPr="00093330">
        <w:rPr>
          <w:color w:val="000000"/>
          <w:sz w:val="24"/>
          <w:szCs w:val="24"/>
        </w:rPr>
        <w:sym w:font="HQPB4" w:char="F0CF"/>
      </w:r>
      <w:r w:rsidR="00A41110" w:rsidRPr="00093330">
        <w:rPr>
          <w:color w:val="000000"/>
          <w:sz w:val="24"/>
          <w:szCs w:val="24"/>
        </w:rPr>
        <w:sym w:font="HQPB2" w:char="F05A"/>
      </w:r>
      <w:r w:rsidR="00A41110" w:rsidRPr="00093330">
        <w:rPr>
          <w:color w:val="000000"/>
          <w:sz w:val="24"/>
          <w:szCs w:val="24"/>
        </w:rPr>
        <w:sym w:font="HQPB5" w:char="F079"/>
      </w:r>
      <w:r w:rsidR="00A41110" w:rsidRPr="00093330">
        <w:rPr>
          <w:color w:val="000000"/>
          <w:sz w:val="24"/>
          <w:szCs w:val="24"/>
        </w:rPr>
        <w:sym w:font="HQPB1" w:char="F06D"/>
      </w:r>
      <w:r w:rsidR="00A41110" w:rsidRPr="00093330">
        <w:rPr>
          <w:color w:val="000000"/>
          <w:sz w:val="24"/>
          <w:szCs w:val="24"/>
          <w:rtl/>
        </w:rPr>
        <w:t xml:space="preserve"> </w:t>
      </w:r>
      <w:r w:rsidR="00A41110" w:rsidRPr="00093330">
        <w:rPr>
          <w:color w:val="000000"/>
          <w:sz w:val="24"/>
          <w:szCs w:val="24"/>
        </w:rPr>
        <w:sym w:font="HQPB5" w:char="F09F"/>
      </w:r>
      <w:r w:rsidR="00A41110" w:rsidRPr="00093330">
        <w:rPr>
          <w:color w:val="000000"/>
          <w:sz w:val="24"/>
          <w:szCs w:val="24"/>
        </w:rPr>
        <w:sym w:font="HQPB2" w:char="F077"/>
      </w:r>
      <w:r w:rsidR="00A41110" w:rsidRPr="00093330">
        <w:rPr>
          <w:color w:val="000000"/>
          <w:sz w:val="24"/>
          <w:szCs w:val="24"/>
        </w:rPr>
        <w:sym w:font="HQPB5" w:char="F075"/>
      </w:r>
      <w:r w:rsidR="00A41110" w:rsidRPr="00093330">
        <w:rPr>
          <w:color w:val="000000"/>
          <w:sz w:val="24"/>
          <w:szCs w:val="24"/>
        </w:rPr>
        <w:sym w:font="HQPB2" w:char="F072"/>
      </w:r>
      <w:r w:rsidR="00A41110" w:rsidRPr="00093330">
        <w:rPr>
          <w:color w:val="000000"/>
          <w:sz w:val="24"/>
          <w:szCs w:val="24"/>
          <w:rtl/>
        </w:rPr>
        <w:t xml:space="preserve"> </w:t>
      </w:r>
      <w:r w:rsidR="00A41110" w:rsidRPr="00093330">
        <w:rPr>
          <w:color w:val="000000"/>
          <w:sz w:val="24"/>
          <w:szCs w:val="24"/>
        </w:rPr>
        <w:sym w:font="HQPB4" w:char="F0A8"/>
      </w:r>
      <w:r w:rsidR="00A41110" w:rsidRPr="00093330">
        <w:rPr>
          <w:color w:val="000000"/>
          <w:sz w:val="24"/>
          <w:szCs w:val="24"/>
        </w:rPr>
        <w:sym w:font="HQPB2" w:char="F0FB"/>
      </w:r>
      <w:r w:rsidR="00A41110" w:rsidRPr="00093330">
        <w:rPr>
          <w:color w:val="000000"/>
          <w:sz w:val="24"/>
          <w:szCs w:val="24"/>
        </w:rPr>
        <w:sym w:font="HQPB5" w:char="F073"/>
      </w:r>
      <w:r w:rsidR="00A41110" w:rsidRPr="00093330">
        <w:rPr>
          <w:color w:val="000000"/>
          <w:sz w:val="24"/>
          <w:szCs w:val="24"/>
        </w:rPr>
        <w:sym w:font="HQPB2" w:char="F0F0"/>
      </w:r>
      <w:r w:rsidR="00A41110" w:rsidRPr="00093330">
        <w:rPr>
          <w:color w:val="000000"/>
          <w:sz w:val="24"/>
          <w:szCs w:val="24"/>
        </w:rPr>
        <w:sym w:font="HQPB2" w:char="F071"/>
      </w:r>
      <w:r w:rsidR="00A41110" w:rsidRPr="00093330">
        <w:rPr>
          <w:color w:val="000000"/>
          <w:sz w:val="24"/>
          <w:szCs w:val="24"/>
        </w:rPr>
        <w:sym w:font="HQPB4" w:char="F0E4"/>
      </w:r>
      <w:r w:rsidR="00A41110" w:rsidRPr="00093330">
        <w:rPr>
          <w:color w:val="000000"/>
          <w:sz w:val="24"/>
          <w:szCs w:val="24"/>
        </w:rPr>
        <w:sym w:font="HQPB2" w:char="F033"/>
      </w:r>
      <w:r w:rsidR="00A41110" w:rsidRPr="00093330">
        <w:rPr>
          <w:color w:val="000000"/>
          <w:sz w:val="24"/>
          <w:szCs w:val="24"/>
        </w:rPr>
        <w:sym w:font="HQPB5" w:char="F073"/>
      </w:r>
      <w:r w:rsidR="00A41110" w:rsidRPr="00093330">
        <w:rPr>
          <w:color w:val="000000"/>
          <w:sz w:val="24"/>
          <w:szCs w:val="24"/>
        </w:rPr>
        <w:sym w:font="HQPB1" w:char="F03F"/>
      </w:r>
      <w:r w:rsidR="00A41110" w:rsidRPr="00093330">
        <w:rPr>
          <w:color w:val="000000"/>
          <w:sz w:val="24"/>
          <w:szCs w:val="24"/>
          <w:rtl/>
        </w:rPr>
        <w:t xml:space="preserve"> </w:t>
      </w:r>
      <w:r w:rsidR="00A41110" w:rsidRPr="00093330">
        <w:rPr>
          <w:color w:val="000000"/>
          <w:sz w:val="24"/>
          <w:szCs w:val="24"/>
        </w:rPr>
        <w:sym w:font="HQPB5" w:char="F09A"/>
      </w:r>
      <w:r w:rsidR="00A41110" w:rsidRPr="00093330">
        <w:rPr>
          <w:color w:val="000000"/>
          <w:sz w:val="24"/>
          <w:szCs w:val="24"/>
        </w:rPr>
        <w:sym w:font="HQPB2" w:char="F0C6"/>
      </w:r>
      <w:r w:rsidR="00A41110" w:rsidRPr="00093330">
        <w:rPr>
          <w:color w:val="000000"/>
          <w:sz w:val="24"/>
          <w:szCs w:val="24"/>
        </w:rPr>
        <w:sym w:font="HQPB4" w:char="F0CF"/>
      </w:r>
      <w:r w:rsidR="00A41110" w:rsidRPr="00093330">
        <w:rPr>
          <w:color w:val="000000"/>
          <w:sz w:val="24"/>
          <w:szCs w:val="24"/>
        </w:rPr>
        <w:sym w:font="HQPB2" w:char="F042"/>
      </w:r>
      <w:r w:rsidR="00A41110" w:rsidRPr="00093330">
        <w:rPr>
          <w:color w:val="000000"/>
          <w:sz w:val="24"/>
          <w:szCs w:val="24"/>
          <w:rtl/>
        </w:rPr>
        <w:t xml:space="preserve"> </w:t>
      </w:r>
      <w:r w:rsidR="00A41110" w:rsidRPr="00093330">
        <w:rPr>
          <w:color w:val="000000"/>
          <w:sz w:val="24"/>
          <w:szCs w:val="24"/>
        </w:rPr>
        <w:sym w:font="HQPB5" w:char="F09A"/>
      </w:r>
      <w:r w:rsidR="00A41110" w:rsidRPr="00093330">
        <w:rPr>
          <w:color w:val="000000"/>
          <w:sz w:val="24"/>
          <w:szCs w:val="24"/>
        </w:rPr>
        <w:sym w:font="HQPB2" w:char="F0FA"/>
      </w:r>
      <w:r w:rsidR="00A41110" w:rsidRPr="00093330">
        <w:rPr>
          <w:color w:val="000000"/>
          <w:sz w:val="24"/>
          <w:szCs w:val="24"/>
        </w:rPr>
        <w:sym w:font="HQPB2" w:char="F0FC"/>
      </w:r>
      <w:r w:rsidR="00A41110" w:rsidRPr="00093330">
        <w:rPr>
          <w:color w:val="000000"/>
          <w:sz w:val="24"/>
          <w:szCs w:val="24"/>
        </w:rPr>
        <w:sym w:font="HQPB4" w:char="F0CF"/>
      </w:r>
      <w:r w:rsidR="00A41110" w:rsidRPr="00093330">
        <w:rPr>
          <w:color w:val="000000"/>
          <w:sz w:val="24"/>
          <w:szCs w:val="24"/>
        </w:rPr>
        <w:sym w:font="HQPB2" w:char="F02E"/>
      </w:r>
      <w:r w:rsidR="00A41110" w:rsidRPr="00093330">
        <w:rPr>
          <w:color w:val="000000"/>
          <w:sz w:val="24"/>
          <w:szCs w:val="24"/>
        </w:rPr>
        <w:sym w:font="HQPB4" w:char="F0CE"/>
      </w:r>
      <w:r w:rsidR="00A41110" w:rsidRPr="00093330">
        <w:rPr>
          <w:color w:val="000000"/>
          <w:sz w:val="24"/>
          <w:szCs w:val="24"/>
        </w:rPr>
        <w:sym w:font="HQPB1" w:char="F08E"/>
      </w:r>
      <w:r w:rsidR="00A41110" w:rsidRPr="00093330">
        <w:rPr>
          <w:color w:val="000000"/>
          <w:sz w:val="24"/>
          <w:szCs w:val="24"/>
        </w:rPr>
        <w:sym w:font="HQPB4" w:char="F0F4"/>
      </w:r>
      <w:r w:rsidR="00A41110" w:rsidRPr="00093330">
        <w:rPr>
          <w:color w:val="000000"/>
          <w:sz w:val="24"/>
          <w:szCs w:val="24"/>
        </w:rPr>
        <w:sym w:font="HQPB1" w:char="F0B3"/>
      </w:r>
      <w:r w:rsidR="00A41110" w:rsidRPr="00093330">
        <w:rPr>
          <w:color w:val="000000"/>
          <w:sz w:val="24"/>
          <w:szCs w:val="24"/>
        </w:rPr>
        <w:sym w:font="HQPB4" w:char="F0DF"/>
      </w:r>
      <w:r w:rsidR="00A41110" w:rsidRPr="00093330">
        <w:rPr>
          <w:color w:val="000000"/>
          <w:sz w:val="24"/>
          <w:szCs w:val="24"/>
        </w:rPr>
        <w:sym w:font="HQPB2" w:char="F04A"/>
      </w:r>
      <w:r w:rsidR="00A41110" w:rsidRPr="00093330">
        <w:rPr>
          <w:color w:val="000000"/>
          <w:sz w:val="24"/>
          <w:szCs w:val="24"/>
        </w:rPr>
        <w:sym w:font="HQPB4" w:char="F0F8"/>
      </w:r>
      <w:r w:rsidR="00A41110" w:rsidRPr="00093330">
        <w:rPr>
          <w:color w:val="000000"/>
          <w:sz w:val="24"/>
          <w:szCs w:val="24"/>
        </w:rPr>
        <w:sym w:font="HQPB2" w:char="F039"/>
      </w:r>
      <w:r w:rsidR="00A41110" w:rsidRPr="00093330">
        <w:rPr>
          <w:color w:val="000000"/>
          <w:sz w:val="24"/>
          <w:szCs w:val="24"/>
        </w:rPr>
        <w:sym w:font="HQPB5" w:char="F024"/>
      </w:r>
      <w:r w:rsidR="00A41110" w:rsidRPr="00093330">
        <w:rPr>
          <w:color w:val="000000"/>
          <w:sz w:val="24"/>
          <w:szCs w:val="24"/>
        </w:rPr>
        <w:sym w:font="HQPB1" w:char="F023"/>
      </w:r>
      <w:r w:rsidR="00AA510F" w:rsidRPr="00093330">
        <w:rPr>
          <w:rFonts w:hint="cs"/>
          <w:color w:val="000000"/>
          <w:sz w:val="24"/>
          <w:szCs w:val="24"/>
          <w:rtl/>
        </w:rPr>
        <w:t xml:space="preserve"> </w:t>
      </w:r>
      <w:r w:rsidR="00AA510F" w:rsidRPr="00093330">
        <w:rPr>
          <w:rFonts w:ascii="Msh Quraan1" w:hAnsi="Msh Quraan1"/>
          <w:b/>
          <w:bCs/>
          <w:sz w:val="24"/>
          <w:szCs w:val="24"/>
        </w:rPr>
        <w:t></w:t>
      </w:r>
      <w:r w:rsidR="00A41110" w:rsidRPr="00093330">
        <w:rPr>
          <w:rFonts w:hint="cs"/>
          <w:sz w:val="24"/>
          <w:szCs w:val="24"/>
          <w:rtl/>
          <w:lang w:bidi="ar-JO"/>
        </w:rPr>
        <w:t>(</w:t>
      </w:r>
      <w:r w:rsidRPr="00093330">
        <w:rPr>
          <w:rFonts w:hint="cs"/>
          <w:sz w:val="24"/>
          <w:szCs w:val="24"/>
          <w:rtl/>
          <w:lang w:bidi="ar-JO"/>
        </w:rPr>
        <w:t>يونس:105</w:t>
      </w:r>
      <w:r w:rsidR="00A41110" w:rsidRPr="00093330">
        <w:rPr>
          <w:rFonts w:hint="cs"/>
          <w:sz w:val="24"/>
          <w:szCs w:val="24"/>
          <w:rtl/>
          <w:lang w:bidi="ar-JO"/>
        </w:rPr>
        <w:t>)</w:t>
      </w:r>
      <w:r w:rsidR="002D08FD" w:rsidRPr="00093330">
        <w:rPr>
          <w:rFonts w:hint="cs"/>
          <w:sz w:val="24"/>
          <w:szCs w:val="24"/>
          <w:rtl/>
          <w:lang w:bidi="ar-JO"/>
        </w:rPr>
        <w:t>،</w:t>
      </w:r>
      <w:r w:rsidR="007F2677" w:rsidRPr="00F86017">
        <w:rPr>
          <w:rFonts w:hint="cs"/>
          <w:rtl/>
          <w:lang w:bidi="ar-JO"/>
        </w:rPr>
        <w:t xml:space="preserve"> </w:t>
      </w:r>
      <w:r w:rsidRPr="00F86017">
        <w:rPr>
          <w:rFonts w:hint="cs"/>
          <w:rtl/>
          <w:lang w:bidi="ar-JO"/>
        </w:rPr>
        <w:t>"</w:t>
      </w:r>
      <w:r w:rsidRPr="00F86017">
        <w:rPr>
          <w:rtl/>
          <w:lang w:bidi="ar-JO"/>
        </w:rPr>
        <w:t>ويحتمل أن تكون على إضمار فعل</w:t>
      </w:r>
      <w:r w:rsidRPr="00F86017">
        <w:rPr>
          <w:rFonts w:hint="cs"/>
          <w:rtl/>
          <w:lang w:bidi="ar-JO"/>
        </w:rPr>
        <w:t>،</w:t>
      </w:r>
      <w:r w:rsidRPr="00F86017">
        <w:rPr>
          <w:rtl/>
          <w:lang w:bidi="ar-JO"/>
        </w:rPr>
        <w:t xml:space="preserve"> أي: وأوحي إليّ أن أقم، فاحتمل أن تكون مصدرية، واحتمل أن تكون حرف تفسير، لأن الجملة المقدرة فيها معنى القول وإضمار الفعل أولى، ليزول قلق </w:t>
      </w:r>
      <w:r w:rsidRPr="00F86017">
        <w:rPr>
          <w:rFonts w:hint="cs"/>
          <w:rtl/>
          <w:lang w:bidi="ar-JO"/>
        </w:rPr>
        <w:t>اللفظ".</w:t>
      </w:r>
      <w:r w:rsidR="00C946B8" w:rsidRPr="00F86017">
        <w:rPr>
          <w:rFonts w:ascii="Times New Roman" w:eastAsia="Times New Roman" w:hAnsi="Times New Roman"/>
          <w:vertAlign w:val="superscript"/>
          <w:rtl/>
        </w:rPr>
        <w:t>(</w:t>
      </w:r>
      <w:r w:rsidR="00C946B8" w:rsidRPr="00F86017">
        <w:rPr>
          <w:rFonts w:ascii="Times New Roman" w:eastAsia="Times New Roman" w:hAnsi="Times New Roman"/>
          <w:vertAlign w:val="superscript"/>
          <w:rtl/>
        </w:rPr>
        <w:footnoteReference w:id="647"/>
      </w:r>
      <w:r w:rsidR="00C946B8" w:rsidRPr="00F86017">
        <w:rPr>
          <w:rFonts w:ascii="Times New Roman" w:eastAsia="Times New Roman" w:hAnsi="Times New Roman"/>
          <w:vertAlign w:val="superscript"/>
          <w:rtl/>
        </w:rPr>
        <w:t>)</w:t>
      </w:r>
      <w:r w:rsidR="001B2884" w:rsidRPr="00F86017">
        <w:rPr>
          <w:rFonts w:hint="cs"/>
          <w:b/>
          <w:bCs/>
          <w:rtl/>
          <w:lang w:bidi="ar-JO"/>
        </w:rPr>
        <w:t>(</w:t>
      </w:r>
      <w:r w:rsidR="0043070E" w:rsidRPr="00F86017">
        <w:rPr>
          <w:rFonts w:hint="cs"/>
          <w:b/>
          <w:bCs/>
          <w:rtl/>
          <w:lang w:bidi="ar-JO"/>
        </w:rPr>
        <w:t>ا</w:t>
      </w:r>
      <w:r w:rsidR="001B2884" w:rsidRPr="00F86017">
        <w:rPr>
          <w:rFonts w:hint="cs"/>
          <w:b/>
          <w:bCs/>
          <w:rtl/>
          <w:lang w:bidi="ar-JO"/>
        </w:rPr>
        <w:t>هـ)</w:t>
      </w:r>
    </w:p>
    <w:p w:rsidR="00634D60" w:rsidRPr="00F86017" w:rsidRDefault="00634D60" w:rsidP="002D08FD">
      <w:pPr>
        <w:spacing w:after="0" w:line="360" w:lineRule="auto"/>
        <w:jc w:val="both"/>
        <w:rPr>
          <w:rtl/>
          <w:lang w:bidi="ar-JO"/>
        </w:rPr>
      </w:pPr>
      <w:r w:rsidRPr="00093330">
        <w:rPr>
          <w:b/>
          <w:bCs/>
          <w:sz w:val="32"/>
          <w:szCs w:val="32"/>
          <w:rtl/>
          <w:lang w:bidi="ar-JO"/>
        </w:rPr>
        <w:t xml:space="preserve">المثال </w:t>
      </w:r>
      <w:r w:rsidR="003A7B73" w:rsidRPr="00093330">
        <w:rPr>
          <w:rFonts w:hint="cs"/>
          <w:b/>
          <w:bCs/>
          <w:sz w:val="32"/>
          <w:szCs w:val="32"/>
          <w:rtl/>
          <w:lang w:bidi="ar-JO"/>
        </w:rPr>
        <w:t>الثاني</w:t>
      </w:r>
      <w:r w:rsidRPr="00093330">
        <w:rPr>
          <w:b/>
          <w:bCs/>
          <w:sz w:val="32"/>
          <w:szCs w:val="32"/>
          <w:rtl/>
          <w:lang w:bidi="ar-JO"/>
        </w:rPr>
        <w:t>:</w:t>
      </w:r>
      <w:r w:rsidRPr="00093330">
        <w:rPr>
          <w:sz w:val="32"/>
          <w:szCs w:val="32"/>
          <w:rtl/>
          <w:lang w:bidi="ar-JO"/>
        </w:rPr>
        <w:t xml:space="preserve"> </w:t>
      </w:r>
      <w:r w:rsidR="00384993" w:rsidRPr="00093330">
        <w:rPr>
          <w:b/>
          <w:bCs/>
          <w:sz w:val="32"/>
          <w:szCs w:val="32"/>
          <w:rtl/>
          <w:lang w:bidi="ar-JO"/>
        </w:rPr>
        <w:t>ما قال الشيخ</w:t>
      </w:r>
      <w:r w:rsidR="00833C55" w:rsidRPr="00093330">
        <w:rPr>
          <w:rFonts w:hint="cs"/>
          <w:b/>
          <w:bCs/>
          <w:sz w:val="32"/>
          <w:szCs w:val="32"/>
          <w:rtl/>
        </w:rPr>
        <w:t xml:space="preserve"> عضيمة</w:t>
      </w:r>
      <w:r w:rsidR="00384993" w:rsidRPr="00093330">
        <w:rPr>
          <w:b/>
          <w:bCs/>
          <w:sz w:val="32"/>
          <w:szCs w:val="32"/>
          <w:rtl/>
          <w:lang w:bidi="ar-JO"/>
        </w:rPr>
        <w:t xml:space="preserve"> في بيان قوله تعالى:</w:t>
      </w:r>
      <w:r w:rsidR="00384993" w:rsidRPr="00093330">
        <w:rPr>
          <w:sz w:val="24"/>
          <w:szCs w:val="24"/>
          <w:rtl/>
          <w:lang w:bidi="ar-JO"/>
        </w:rPr>
        <w:t xml:space="preserve"> </w:t>
      </w:r>
      <w:r w:rsidR="00E954B2" w:rsidRPr="00093330">
        <w:rPr>
          <w:rFonts w:ascii="Msh Quraan1" w:hAnsi="Msh Quraan1"/>
          <w:b/>
          <w:bCs/>
          <w:sz w:val="24"/>
          <w:szCs w:val="24"/>
        </w:rPr>
        <w:t></w:t>
      </w:r>
      <w:r w:rsidR="00E954B2" w:rsidRPr="00093330">
        <w:rPr>
          <w:rFonts w:ascii="QCF_BSML" w:eastAsia="Calibri" w:hAnsi="QCF_BSML" w:cs="QCF_BSML" w:hint="cs"/>
          <w:b/>
          <w:bCs/>
          <w:color w:val="000000"/>
          <w:sz w:val="24"/>
          <w:szCs w:val="24"/>
          <w:rtl/>
        </w:rPr>
        <w:t xml:space="preserve"> </w:t>
      </w:r>
      <w:r w:rsidR="00D25C79" w:rsidRPr="00093330">
        <w:rPr>
          <w:color w:val="000000"/>
          <w:sz w:val="24"/>
          <w:szCs w:val="24"/>
        </w:rPr>
        <w:t xml:space="preserve"> </w:t>
      </w:r>
      <w:r w:rsidR="00D25C79" w:rsidRPr="00093330">
        <w:rPr>
          <w:color w:val="000000"/>
          <w:sz w:val="24"/>
          <w:szCs w:val="24"/>
        </w:rPr>
        <w:sym w:font="HQPB4" w:char="F0F4"/>
      </w:r>
      <w:r w:rsidR="00D25C79" w:rsidRPr="00093330">
        <w:rPr>
          <w:color w:val="000000"/>
          <w:sz w:val="24"/>
          <w:szCs w:val="24"/>
        </w:rPr>
        <w:sym w:font="HQPB2" w:char="F051"/>
      </w:r>
      <w:r w:rsidR="00D25C79" w:rsidRPr="00093330">
        <w:rPr>
          <w:color w:val="000000"/>
          <w:sz w:val="24"/>
          <w:szCs w:val="24"/>
        </w:rPr>
        <w:sym w:font="HQPB5" w:char="F072"/>
      </w:r>
      <w:r w:rsidR="00D25C79" w:rsidRPr="00093330">
        <w:rPr>
          <w:color w:val="000000"/>
          <w:sz w:val="24"/>
          <w:szCs w:val="24"/>
        </w:rPr>
        <w:sym w:font="HQPB1" w:char="F026"/>
      </w:r>
      <w:r w:rsidR="00D25C79" w:rsidRPr="00093330">
        <w:rPr>
          <w:color w:val="000000"/>
          <w:sz w:val="24"/>
          <w:szCs w:val="24"/>
          <w:rtl/>
        </w:rPr>
        <w:t xml:space="preserve"> </w:t>
      </w:r>
      <w:r w:rsidR="00D25C79" w:rsidRPr="00093330">
        <w:rPr>
          <w:color w:val="000000"/>
          <w:sz w:val="24"/>
          <w:szCs w:val="24"/>
        </w:rPr>
        <w:sym w:font="HQPB5" w:char="F07C"/>
      </w:r>
      <w:r w:rsidR="00D25C79" w:rsidRPr="00093330">
        <w:rPr>
          <w:color w:val="000000"/>
          <w:sz w:val="24"/>
          <w:szCs w:val="24"/>
        </w:rPr>
        <w:sym w:font="HQPB1" w:char="F04D"/>
      </w:r>
      <w:r w:rsidR="00D25C79" w:rsidRPr="00093330">
        <w:rPr>
          <w:color w:val="000000"/>
          <w:sz w:val="24"/>
          <w:szCs w:val="24"/>
        </w:rPr>
        <w:sym w:font="HQPB4" w:char="F0F6"/>
      </w:r>
      <w:r w:rsidR="00D25C79" w:rsidRPr="00093330">
        <w:rPr>
          <w:color w:val="000000"/>
          <w:sz w:val="24"/>
          <w:szCs w:val="24"/>
        </w:rPr>
        <w:sym w:font="HQPB1" w:char="F036"/>
      </w:r>
      <w:r w:rsidR="00D25C79" w:rsidRPr="00093330">
        <w:rPr>
          <w:color w:val="000000"/>
          <w:sz w:val="24"/>
          <w:szCs w:val="24"/>
        </w:rPr>
        <w:sym w:font="HQPB4" w:char="F0C5"/>
      </w:r>
      <w:r w:rsidR="00D25C79" w:rsidRPr="00093330">
        <w:rPr>
          <w:color w:val="000000"/>
          <w:sz w:val="24"/>
          <w:szCs w:val="24"/>
        </w:rPr>
        <w:sym w:font="HQPB1" w:char="F0A1"/>
      </w:r>
      <w:r w:rsidR="00D25C79" w:rsidRPr="00093330">
        <w:rPr>
          <w:color w:val="000000"/>
          <w:sz w:val="24"/>
          <w:szCs w:val="24"/>
        </w:rPr>
        <w:sym w:font="HQPB5" w:char="F079"/>
      </w:r>
      <w:r w:rsidR="00D25C79" w:rsidRPr="00093330">
        <w:rPr>
          <w:color w:val="000000"/>
          <w:sz w:val="24"/>
          <w:szCs w:val="24"/>
        </w:rPr>
        <w:sym w:font="HQPB1" w:char="F06D"/>
      </w:r>
      <w:r w:rsidR="00D25C79" w:rsidRPr="00093330">
        <w:rPr>
          <w:color w:val="000000"/>
          <w:sz w:val="24"/>
          <w:szCs w:val="24"/>
          <w:rtl/>
        </w:rPr>
        <w:t xml:space="preserve"> </w:t>
      </w:r>
      <w:r w:rsidR="00D25C79" w:rsidRPr="00093330">
        <w:rPr>
          <w:color w:val="000000"/>
          <w:sz w:val="24"/>
          <w:szCs w:val="24"/>
        </w:rPr>
        <w:sym w:font="HQPB4" w:char="F0A8"/>
      </w:r>
      <w:r w:rsidR="00D25C79" w:rsidRPr="00093330">
        <w:rPr>
          <w:color w:val="000000"/>
          <w:sz w:val="24"/>
          <w:szCs w:val="24"/>
        </w:rPr>
        <w:sym w:font="HQPB2" w:char="F062"/>
      </w:r>
      <w:r w:rsidR="00D25C79" w:rsidRPr="00093330">
        <w:rPr>
          <w:color w:val="000000"/>
          <w:sz w:val="24"/>
          <w:szCs w:val="24"/>
        </w:rPr>
        <w:sym w:font="HQPB5" w:char="F072"/>
      </w:r>
      <w:r w:rsidR="00D25C79" w:rsidRPr="00093330">
        <w:rPr>
          <w:color w:val="000000"/>
          <w:sz w:val="24"/>
          <w:szCs w:val="24"/>
        </w:rPr>
        <w:sym w:font="HQPB1" w:char="F026"/>
      </w:r>
      <w:r w:rsidR="00D25C79" w:rsidRPr="00093330">
        <w:rPr>
          <w:color w:val="000000"/>
          <w:sz w:val="24"/>
          <w:szCs w:val="24"/>
          <w:rtl/>
        </w:rPr>
        <w:t xml:space="preserve"> </w:t>
      </w:r>
      <w:r w:rsidR="00D25C79" w:rsidRPr="00093330">
        <w:rPr>
          <w:color w:val="000000"/>
          <w:sz w:val="24"/>
          <w:szCs w:val="24"/>
        </w:rPr>
        <w:sym w:font="HQPB5" w:char="F07C"/>
      </w:r>
      <w:r w:rsidR="00D25C79" w:rsidRPr="00093330">
        <w:rPr>
          <w:color w:val="000000"/>
          <w:sz w:val="24"/>
          <w:szCs w:val="24"/>
        </w:rPr>
        <w:sym w:font="HQPB1" w:char="F03D"/>
      </w:r>
      <w:r w:rsidR="00D25C79" w:rsidRPr="00093330">
        <w:rPr>
          <w:color w:val="000000"/>
          <w:sz w:val="24"/>
          <w:szCs w:val="24"/>
        </w:rPr>
        <w:sym w:font="HQPB2" w:char="F0BB"/>
      </w:r>
      <w:r w:rsidR="00D25C79" w:rsidRPr="00093330">
        <w:rPr>
          <w:color w:val="000000"/>
          <w:sz w:val="24"/>
          <w:szCs w:val="24"/>
        </w:rPr>
        <w:sym w:font="HQPB5" w:char="F079"/>
      </w:r>
      <w:r w:rsidR="00D25C79" w:rsidRPr="00093330">
        <w:rPr>
          <w:color w:val="000000"/>
          <w:sz w:val="24"/>
          <w:szCs w:val="24"/>
        </w:rPr>
        <w:sym w:font="HQPB1" w:char="F073"/>
      </w:r>
      <w:r w:rsidR="00D25C79" w:rsidRPr="00093330">
        <w:rPr>
          <w:color w:val="000000"/>
          <w:sz w:val="24"/>
          <w:szCs w:val="24"/>
        </w:rPr>
        <w:sym w:font="HQPB4" w:char="F0F4"/>
      </w:r>
      <w:r w:rsidR="00D25C79" w:rsidRPr="00093330">
        <w:rPr>
          <w:color w:val="000000"/>
          <w:sz w:val="24"/>
          <w:szCs w:val="24"/>
        </w:rPr>
        <w:sym w:font="HQPB1" w:char="F0B9"/>
      </w:r>
      <w:r w:rsidR="00D25C79" w:rsidRPr="00093330">
        <w:rPr>
          <w:color w:val="000000"/>
          <w:sz w:val="24"/>
          <w:szCs w:val="24"/>
        </w:rPr>
        <w:sym w:font="HQPB5" w:char="F072"/>
      </w:r>
      <w:r w:rsidR="00D25C79" w:rsidRPr="00093330">
        <w:rPr>
          <w:color w:val="000000"/>
          <w:sz w:val="24"/>
          <w:szCs w:val="24"/>
        </w:rPr>
        <w:sym w:font="HQPB1" w:char="F026"/>
      </w:r>
      <w:r w:rsidR="00D25C79" w:rsidRPr="00093330">
        <w:rPr>
          <w:color w:val="000000"/>
          <w:sz w:val="24"/>
          <w:szCs w:val="24"/>
          <w:rtl/>
        </w:rPr>
        <w:t xml:space="preserve"> </w:t>
      </w:r>
      <w:r w:rsidR="00D25C79" w:rsidRPr="00093330">
        <w:rPr>
          <w:color w:val="000000"/>
          <w:sz w:val="24"/>
          <w:szCs w:val="24"/>
        </w:rPr>
        <w:sym w:font="HQPB4" w:char="F0C9"/>
      </w:r>
      <w:r w:rsidR="00D25C79" w:rsidRPr="00093330">
        <w:rPr>
          <w:color w:val="000000"/>
          <w:sz w:val="24"/>
          <w:szCs w:val="24"/>
        </w:rPr>
        <w:sym w:font="HQPB2" w:char="F023"/>
      </w:r>
      <w:r w:rsidR="00D25C79" w:rsidRPr="00093330">
        <w:rPr>
          <w:color w:val="000000"/>
          <w:sz w:val="24"/>
          <w:szCs w:val="24"/>
        </w:rPr>
        <w:sym w:font="HQPB4" w:char="F0F4"/>
      </w:r>
      <w:r w:rsidR="00D25C79" w:rsidRPr="00093330">
        <w:rPr>
          <w:color w:val="000000"/>
          <w:sz w:val="24"/>
          <w:szCs w:val="24"/>
        </w:rPr>
        <w:sym w:font="HQPB2" w:char="F067"/>
      </w:r>
      <w:r w:rsidR="00D25C79" w:rsidRPr="00093330">
        <w:rPr>
          <w:color w:val="000000"/>
          <w:sz w:val="24"/>
          <w:szCs w:val="24"/>
        </w:rPr>
        <w:sym w:font="HQPB5" w:char="F073"/>
      </w:r>
      <w:r w:rsidR="00D25C79" w:rsidRPr="00093330">
        <w:rPr>
          <w:color w:val="000000"/>
          <w:sz w:val="24"/>
          <w:szCs w:val="24"/>
        </w:rPr>
        <w:sym w:font="HQPB2" w:char="F033"/>
      </w:r>
      <w:r w:rsidR="00D25C79" w:rsidRPr="00093330">
        <w:rPr>
          <w:color w:val="000000"/>
          <w:sz w:val="24"/>
          <w:szCs w:val="24"/>
        </w:rPr>
        <w:sym w:font="HQPB4" w:char="F0F8"/>
      </w:r>
      <w:r w:rsidR="00D25C79" w:rsidRPr="00093330">
        <w:rPr>
          <w:color w:val="000000"/>
          <w:sz w:val="24"/>
          <w:szCs w:val="24"/>
        </w:rPr>
        <w:sym w:font="HQPB2" w:char="F039"/>
      </w:r>
      <w:r w:rsidR="00D25C79" w:rsidRPr="00093330">
        <w:rPr>
          <w:color w:val="000000"/>
          <w:sz w:val="24"/>
          <w:szCs w:val="24"/>
        </w:rPr>
        <w:sym w:font="HQPB5" w:char="F024"/>
      </w:r>
      <w:r w:rsidR="00D25C79" w:rsidRPr="00093330">
        <w:rPr>
          <w:color w:val="000000"/>
          <w:sz w:val="24"/>
          <w:szCs w:val="24"/>
        </w:rPr>
        <w:sym w:font="HQPB1" w:char="F023"/>
      </w:r>
      <w:r w:rsidR="00D25C79" w:rsidRPr="00093330">
        <w:rPr>
          <w:color w:val="000000"/>
          <w:sz w:val="24"/>
          <w:szCs w:val="24"/>
          <w:rtl/>
        </w:rPr>
        <w:t xml:space="preserve"> </w:t>
      </w:r>
      <w:r w:rsidR="00D25C79" w:rsidRPr="00093330">
        <w:rPr>
          <w:color w:val="000000"/>
          <w:sz w:val="24"/>
          <w:szCs w:val="24"/>
        </w:rPr>
        <w:sym w:font="HQPB4" w:char="F0C9"/>
      </w:r>
      <w:r w:rsidR="00D25C79" w:rsidRPr="00093330">
        <w:rPr>
          <w:color w:val="000000"/>
          <w:sz w:val="24"/>
          <w:szCs w:val="24"/>
        </w:rPr>
        <w:sym w:font="HQPB2" w:char="F04F"/>
      </w:r>
      <w:r w:rsidR="00D25C79" w:rsidRPr="00093330">
        <w:rPr>
          <w:color w:val="000000"/>
          <w:sz w:val="24"/>
          <w:szCs w:val="24"/>
        </w:rPr>
        <w:sym w:font="HQPB2" w:char="F08A"/>
      </w:r>
      <w:r w:rsidR="00D25C79" w:rsidRPr="00093330">
        <w:rPr>
          <w:color w:val="000000"/>
          <w:sz w:val="24"/>
          <w:szCs w:val="24"/>
        </w:rPr>
        <w:sym w:font="HQPB4" w:char="F0CF"/>
      </w:r>
      <w:r w:rsidR="00D25C79" w:rsidRPr="00093330">
        <w:rPr>
          <w:color w:val="000000"/>
          <w:sz w:val="24"/>
          <w:szCs w:val="24"/>
        </w:rPr>
        <w:sym w:font="HQPB2" w:char="F025"/>
      </w:r>
      <w:r w:rsidR="00D25C79" w:rsidRPr="00093330">
        <w:rPr>
          <w:color w:val="000000"/>
          <w:sz w:val="24"/>
          <w:szCs w:val="24"/>
        </w:rPr>
        <w:sym w:font="HQPB4" w:char="F0A7"/>
      </w:r>
      <w:r w:rsidR="00D25C79" w:rsidRPr="00093330">
        <w:rPr>
          <w:color w:val="000000"/>
          <w:sz w:val="24"/>
          <w:szCs w:val="24"/>
        </w:rPr>
        <w:sym w:font="HQPB1" w:char="F08D"/>
      </w:r>
      <w:r w:rsidR="00D25C79" w:rsidRPr="00093330">
        <w:rPr>
          <w:color w:val="000000"/>
          <w:sz w:val="24"/>
          <w:szCs w:val="24"/>
        </w:rPr>
        <w:sym w:font="HQPB2" w:char="F039"/>
      </w:r>
      <w:r w:rsidR="00D25C79" w:rsidRPr="00093330">
        <w:rPr>
          <w:color w:val="000000"/>
          <w:sz w:val="24"/>
          <w:szCs w:val="24"/>
        </w:rPr>
        <w:sym w:font="HQPB5" w:char="F024"/>
      </w:r>
      <w:r w:rsidR="00D25C79" w:rsidRPr="00093330">
        <w:rPr>
          <w:color w:val="000000"/>
          <w:sz w:val="24"/>
          <w:szCs w:val="24"/>
        </w:rPr>
        <w:sym w:font="HQPB1" w:char="F023"/>
      </w:r>
      <w:r w:rsidR="00D25C79" w:rsidRPr="00093330">
        <w:rPr>
          <w:color w:val="000000"/>
          <w:sz w:val="24"/>
          <w:szCs w:val="24"/>
        </w:rPr>
        <w:sym w:font="HQPB5" w:char="F075"/>
      </w:r>
      <w:r w:rsidR="00D25C79" w:rsidRPr="00093330">
        <w:rPr>
          <w:color w:val="000000"/>
          <w:sz w:val="24"/>
          <w:szCs w:val="24"/>
        </w:rPr>
        <w:sym w:font="HQPB2" w:char="F072"/>
      </w:r>
      <w:r w:rsidR="00D25C79" w:rsidRPr="00093330">
        <w:rPr>
          <w:color w:val="000000"/>
          <w:sz w:val="24"/>
          <w:szCs w:val="24"/>
          <w:rtl/>
        </w:rPr>
        <w:t xml:space="preserve"> </w:t>
      </w:r>
      <w:r w:rsidR="00D25C79" w:rsidRPr="00093330">
        <w:rPr>
          <w:color w:val="000000"/>
          <w:sz w:val="24"/>
          <w:szCs w:val="24"/>
        </w:rPr>
        <w:sym w:font="HQPB5" w:char="F028"/>
      </w:r>
      <w:r w:rsidR="00D25C79" w:rsidRPr="00093330">
        <w:rPr>
          <w:color w:val="000000"/>
          <w:sz w:val="24"/>
          <w:szCs w:val="24"/>
        </w:rPr>
        <w:sym w:font="HQPB1" w:char="F023"/>
      </w:r>
      <w:r w:rsidR="00D25C79" w:rsidRPr="00093330">
        <w:rPr>
          <w:color w:val="000000"/>
          <w:sz w:val="24"/>
          <w:szCs w:val="24"/>
        </w:rPr>
        <w:sym w:font="HQPB2" w:char="F071"/>
      </w:r>
      <w:r w:rsidR="00D25C79" w:rsidRPr="00093330">
        <w:rPr>
          <w:color w:val="000000"/>
          <w:sz w:val="24"/>
          <w:szCs w:val="24"/>
        </w:rPr>
        <w:sym w:font="HQPB4" w:char="F0E7"/>
      </w:r>
      <w:r w:rsidR="00D25C79" w:rsidRPr="00093330">
        <w:rPr>
          <w:color w:val="000000"/>
          <w:sz w:val="24"/>
          <w:szCs w:val="24"/>
        </w:rPr>
        <w:sym w:font="HQPB2" w:char="F052"/>
      </w:r>
      <w:r w:rsidR="00D25C79" w:rsidRPr="00093330">
        <w:rPr>
          <w:color w:val="000000"/>
          <w:sz w:val="24"/>
          <w:szCs w:val="24"/>
        </w:rPr>
        <w:sym w:font="HQPB1" w:char="F025"/>
      </w:r>
      <w:r w:rsidR="00D25C79" w:rsidRPr="00093330">
        <w:rPr>
          <w:color w:val="000000"/>
          <w:sz w:val="24"/>
          <w:szCs w:val="24"/>
        </w:rPr>
        <w:sym w:font="HQPB5" w:char="F078"/>
      </w:r>
      <w:r w:rsidR="00D25C79" w:rsidRPr="00093330">
        <w:rPr>
          <w:color w:val="000000"/>
          <w:sz w:val="24"/>
          <w:szCs w:val="24"/>
        </w:rPr>
        <w:sym w:font="HQPB2" w:char="F02E"/>
      </w:r>
      <w:r w:rsidR="00D25C79" w:rsidRPr="00093330">
        <w:rPr>
          <w:color w:val="000000"/>
          <w:sz w:val="24"/>
          <w:szCs w:val="24"/>
          <w:rtl/>
        </w:rPr>
        <w:t xml:space="preserve"> </w:t>
      </w:r>
      <w:r w:rsidR="00D25C79" w:rsidRPr="00093330">
        <w:rPr>
          <w:color w:val="000000"/>
          <w:sz w:val="24"/>
          <w:szCs w:val="24"/>
        </w:rPr>
        <w:sym w:font="HQPB4" w:char="F0F4"/>
      </w:r>
      <w:r w:rsidR="00D25C79" w:rsidRPr="00093330">
        <w:rPr>
          <w:color w:val="000000"/>
          <w:sz w:val="24"/>
          <w:szCs w:val="24"/>
        </w:rPr>
        <w:sym w:font="HQPB2" w:char="F060"/>
      </w:r>
      <w:r w:rsidR="00D25C79" w:rsidRPr="00093330">
        <w:rPr>
          <w:color w:val="000000"/>
          <w:sz w:val="24"/>
          <w:szCs w:val="24"/>
        </w:rPr>
        <w:sym w:font="HQPB4" w:char="F0CF"/>
      </w:r>
      <w:r w:rsidR="00D25C79" w:rsidRPr="00093330">
        <w:rPr>
          <w:color w:val="000000"/>
          <w:sz w:val="24"/>
          <w:szCs w:val="24"/>
        </w:rPr>
        <w:sym w:font="HQPB2" w:char="F042"/>
      </w:r>
      <w:r w:rsidR="00D25C79" w:rsidRPr="00093330">
        <w:rPr>
          <w:color w:val="000000"/>
          <w:sz w:val="24"/>
          <w:szCs w:val="24"/>
          <w:rtl/>
        </w:rPr>
        <w:t xml:space="preserve"> </w:t>
      </w:r>
      <w:r w:rsidR="00D25C79" w:rsidRPr="00093330">
        <w:rPr>
          <w:color w:val="000000"/>
          <w:sz w:val="24"/>
          <w:szCs w:val="24"/>
        </w:rPr>
        <w:sym w:font="HQPB1" w:char="F024"/>
      </w:r>
      <w:r w:rsidR="00D25C79" w:rsidRPr="00093330">
        <w:rPr>
          <w:color w:val="000000"/>
          <w:sz w:val="24"/>
          <w:szCs w:val="24"/>
        </w:rPr>
        <w:sym w:font="HQPB5" w:char="F075"/>
      </w:r>
      <w:r w:rsidR="00D25C79" w:rsidRPr="00093330">
        <w:rPr>
          <w:color w:val="000000"/>
          <w:sz w:val="24"/>
          <w:szCs w:val="24"/>
        </w:rPr>
        <w:sym w:font="HQPB2" w:char="F05A"/>
      </w:r>
      <w:r w:rsidR="00D25C79" w:rsidRPr="00093330">
        <w:rPr>
          <w:color w:val="000000"/>
          <w:sz w:val="24"/>
          <w:szCs w:val="24"/>
        </w:rPr>
        <w:sym w:font="HQPB4" w:char="F0CF"/>
      </w:r>
      <w:r w:rsidR="00D25C79" w:rsidRPr="00093330">
        <w:rPr>
          <w:color w:val="000000"/>
          <w:sz w:val="24"/>
          <w:szCs w:val="24"/>
        </w:rPr>
        <w:sym w:font="HQPB1" w:char="F046"/>
      </w:r>
      <w:r w:rsidR="00D25C79" w:rsidRPr="00093330">
        <w:rPr>
          <w:color w:val="000000"/>
          <w:sz w:val="24"/>
          <w:szCs w:val="24"/>
        </w:rPr>
        <w:sym w:font="HQPB2" w:char="F0BB"/>
      </w:r>
      <w:r w:rsidR="00D25C79" w:rsidRPr="00093330">
        <w:rPr>
          <w:color w:val="000000"/>
          <w:sz w:val="24"/>
          <w:szCs w:val="24"/>
        </w:rPr>
        <w:sym w:font="HQPB5" w:char="F074"/>
      </w:r>
      <w:r w:rsidR="00D25C79" w:rsidRPr="00093330">
        <w:rPr>
          <w:color w:val="000000"/>
          <w:sz w:val="24"/>
          <w:szCs w:val="24"/>
        </w:rPr>
        <w:sym w:font="HQPB2" w:char="F083"/>
      </w:r>
      <w:r w:rsidR="00D25C79" w:rsidRPr="00093330">
        <w:rPr>
          <w:color w:val="000000"/>
          <w:sz w:val="24"/>
          <w:szCs w:val="24"/>
        </w:rPr>
        <w:sym w:font="HQPB1" w:char="F023"/>
      </w:r>
      <w:r w:rsidR="00D25C79" w:rsidRPr="00093330">
        <w:rPr>
          <w:color w:val="000000"/>
          <w:sz w:val="24"/>
          <w:szCs w:val="24"/>
        </w:rPr>
        <w:sym w:font="HQPB5" w:char="F075"/>
      </w:r>
      <w:r w:rsidR="00D25C79" w:rsidRPr="00093330">
        <w:rPr>
          <w:color w:val="000000"/>
          <w:sz w:val="24"/>
          <w:szCs w:val="24"/>
        </w:rPr>
        <w:sym w:font="HQPB2" w:char="F0E4"/>
      </w:r>
      <w:r w:rsidR="00D25C79" w:rsidRPr="00093330">
        <w:rPr>
          <w:color w:val="000000"/>
          <w:sz w:val="24"/>
          <w:szCs w:val="24"/>
          <w:rtl/>
        </w:rPr>
        <w:t xml:space="preserve"> </w:t>
      </w:r>
      <w:r w:rsidR="00D25C79" w:rsidRPr="00093330">
        <w:rPr>
          <w:color w:val="000000"/>
          <w:sz w:val="24"/>
          <w:szCs w:val="24"/>
        </w:rPr>
        <w:sym w:font="HQPB1" w:char="F024"/>
      </w:r>
      <w:r w:rsidR="00D25C79" w:rsidRPr="00093330">
        <w:rPr>
          <w:color w:val="000000"/>
          <w:sz w:val="24"/>
          <w:szCs w:val="24"/>
        </w:rPr>
        <w:sym w:font="HQPB4" w:char="F0B7"/>
      </w:r>
      <w:r w:rsidR="00D25C79" w:rsidRPr="00093330">
        <w:rPr>
          <w:color w:val="000000"/>
          <w:sz w:val="24"/>
          <w:szCs w:val="24"/>
        </w:rPr>
        <w:sym w:font="HQPB1" w:char="F036"/>
      </w:r>
      <w:r w:rsidR="00D25C79" w:rsidRPr="00093330">
        <w:rPr>
          <w:color w:val="000000"/>
          <w:sz w:val="24"/>
          <w:szCs w:val="24"/>
        </w:rPr>
        <w:sym w:font="HQPB5" w:char="F070"/>
      </w:r>
      <w:r w:rsidR="00D25C79" w:rsidRPr="00093330">
        <w:rPr>
          <w:color w:val="000000"/>
          <w:sz w:val="24"/>
          <w:szCs w:val="24"/>
        </w:rPr>
        <w:sym w:font="HQPB1" w:char="F067"/>
      </w:r>
      <w:r w:rsidR="00D25C79" w:rsidRPr="00093330">
        <w:rPr>
          <w:color w:val="000000"/>
          <w:sz w:val="24"/>
          <w:szCs w:val="24"/>
        </w:rPr>
        <w:sym w:font="HQPB5" w:char="F078"/>
      </w:r>
      <w:r w:rsidR="00D25C79" w:rsidRPr="00093330">
        <w:rPr>
          <w:color w:val="000000"/>
          <w:sz w:val="24"/>
          <w:szCs w:val="24"/>
        </w:rPr>
        <w:sym w:font="HQPB1" w:char="F0E5"/>
      </w:r>
      <w:r w:rsidR="00D25C79" w:rsidRPr="00093330">
        <w:rPr>
          <w:color w:val="000000"/>
          <w:sz w:val="24"/>
          <w:szCs w:val="24"/>
          <w:rtl/>
        </w:rPr>
        <w:t xml:space="preserve"> </w:t>
      </w:r>
      <w:r w:rsidR="00D25C79" w:rsidRPr="00093330">
        <w:rPr>
          <w:color w:val="000000"/>
          <w:sz w:val="24"/>
          <w:szCs w:val="24"/>
        </w:rPr>
        <w:sym w:font="HQPB2" w:char="F0C7"/>
      </w:r>
      <w:r w:rsidR="00D25C79" w:rsidRPr="00093330">
        <w:rPr>
          <w:color w:val="000000"/>
          <w:sz w:val="24"/>
          <w:szCs w:val="24"/>
        </w:rPr>
        <w:sym w:font="HQPB2" w:char="F0D2"/>
      </w:r>
      <w:r w:rsidR="00D25C79" w:rsidRPr="00093330">
        <w:rPr>
          <w:color w:val="000000"/>
          <w:sz w:val="24"/>
          <w:szCs w:val="24"/>
        </w:rPr>
        <w:sym w:font="HQPB2" w:char="F0C8"/>
      </w:r>
      <w:r w:rsidR="00D25C79" w:rsidRPr="00093330">
        <w:rPr>
          <w:color w:val="000000"/>
          <w:sz w:val="24"/>
          <w:szCs w:val="24"/>
          <w:rtl/>
        </w:rPr>
        <w:t xml:space="preserve"> </w:t>
      </w:r>
      <w:r w:rsidR="00D25C79" w:rsidRPr="00093330">
        <w:rPr>
          <w:color w:val="000000"/>
          <w:sz w:val="24"/>
          <w:szCs w:val="24"/>
        </w:rPr>
        <w:sym w:font="HQPB4" w:char="F0F8"/>
      </w:r>
      <w:r w:rsidR="00D25C79" w:rsidRPr="00093330">
        <w:rPr>
          <w:color w:val="000000"/>
          <w:sz w:val="24"/>
          <w:szCs w:val="24"/>
        </w:rPr>
        <w:sym w:font="HQPB1" w:char="F08C"/>
      </w:r>
      <w:r w:rsidR="00D25C79" w:rsidRPr="00093330">
        <w:rPr>
          <w:color w:val="000000"/>
          <w:sz w:val="24"/>
          <w:szCs w:val="24"/>
        </w:rPr>
        <w:sym w:font="HQPB4" w:char="F0CE"/>
      </w:r>
      <w:r w:rsidR="00D25C79" w:rsidRPr="00093330">
        <w:rPr>
          <w:color w:val="000000"/>
          <w:sz w:val="24"/>
          <w:szCs w:val="24"/>
        </w:rPr>
        <w:sym w:font="HQPB1" w:char="F029"/>
      </w:r>
      <w:r w:rsidR="00D25C79" w:rsidRPr="00093330">
        <w:rPr>
          <w:color w:val="000000"/>
          <w:sz w:val="24"/>
          <w:szCs w:val="24"/>
          <w:rtl/>
        </w:rPr>
        <w:t xml:space="preserve"> </w:t>
      </w:r>
      <w:r w:rsidR="00D25C79" w:rsidRPr="00093330">
        <w:rPr>
          <w:color w:val="000000"/>
          <w:sz w:val="24"/>
          <w:szCs w:val="24"/>
        </w:rPr>
        <w:sym w:font="HQPB2" w:char="F093"/>
      </w:r>
      <w:r w:rsidR="00D25C79" w:rsidRPr="00093330">
        <w:rPr>
          <w:color w:val="000000"/>
          <w:sz w:val="24"/>
          <w:szCs w:val="24"/>
        </w:rPr>
        <w:sym w:font="HQPB5" w:char="F075"/>
      </w:r>
      <w:r w:rsidR="00D25C79" w:rsidRPr="00093330">
        <w:rPr>
          <w:color w:val="000000"/>
          <w:sz w:val="24"/>
          <w:szCs w:val="24"/>
        </w:rPr>
        <w:sym w:font="HQPB2" w:char="F072"/>
      </w:r>
      <w:r w:rsidR="00D25C79" w:rsidRPr="00093330">
        <w:rPr>
          <w:color w:val="000000"/>
          <w:sz w:val="24"/>
          <w:szCs w:val="24"/>
        </w:rPr>
        <w:sym w:font="HQPB5" w:char="F072"/>
      </w:r>
      <w:r w:rsidR="00D25C79" w:rsidRPr="00093330">
        <w:rPr>
          <w:color w:val="000000"/>
          <w:sz w:val="24"/>
          <w:szCs w:val="24"/>
        </w:rPr>
        <w:sym w:font="HQPB1" w:char="F026"/>
      </w:r>
      <w:r w:rsidR="00D25C79" w:rsidRPr="00093330">
        <w:rPr>
          <w:color w:val="000000"/>
          <w:sz w:val="24"/>
          <w:szCs w:val="24"/>
          <w:rtl/>
        </w:rPr>
        <w:t xml:space="preserve"> </w:t>
      </w:r>
      <w:r w:rsidR="00D25C79" w:rsidRPr="00093330">
        <w:rPr>
          <w:color w:val="000000"/>
          <w:sz w:val="24"/>
          <w:szCs w:val="24"/>
        </w:rPr>
        <w:sym w:font="HQPB4" w:char="F0E8"/>
      </w:r>
      <w:r w:rsidR="00D25C79" w:rsidRPr="00093330">
        <w:rPr>
          <w:color w:val="000000"/>
          <w:sz w:val="24"/>
          <w:szCs w:val="24"/>
        </w:rPr>
        <w:sym w:font="HQPB2" w:char="F070"/>
      </w:r>
      <w:r w:rsidR="00D25C79" w:rsidRPr="00093330">
        <w:rPr>
          <w:color w:val="000000"/>
          <w:sz w:val="24"/>
          <w:szCs w:val="24"/>
        </w:rPr>
        <w:sym w:font="HQPB5" w:char="F075"/>
      </w:r>
      <w:r w:rsidR="00D25C79" w:rsidRPr="00093330">
        <w:rPr>
          <w:color w:val="000000"/>
          <w:sz w:val="24"/>
          <w:szCs w:val="24"/>
        </w:rPr>
        <w:sym w:font="HQPB2" w:char="F08B"/>
      </w:r>
      <w:r w:rsidR="00D25C79" w:rsidRPr="00093330">
        <w:rPr>
          <w:color w:val="000000"/>
          <w:sz w:val="24"/>
          <w:szCs w:val="24"/>
        </w:rPr>
        <w:sym w:font="HQPB4" w:char="F0F7"/>
      </w:r>
      <w:r w:rsidR="00D25C79" w:rsidRPr="00093330">
        <w:rPr>
          <w:color w:val="000000"/>
          <w:sz w:val="24"/>
          <w:szCs w:val="24"/>
        </w:rPr>
        <w:sym w:font="HQPB1" w:char="F046"/>
      </w:r>
      <w:r w:rsidR="00D25C79" w:rsidRPr="00093330">
        <w:rPr>
          <w:color w:val="000000"/>
          <w:sz w:val="24"/>
          <w:szCs w:val="24"/>
        </w:rPr>
        <w:sym w:font="HQPB4" w:char="F0CF"/>
      </w:r>
      <w:r w:rsidR="00D25C79" w:rsidRPr="00093330">
        <w:rPr>
          <w:color w:val="000000"/>
          <w:sz w:val="24"/>
          <w:szCs w:val="24"/>
        </w:rPr>
        <w:sym w:font="HQPB1" w:char="F0FF"/>
      </w:r>
      <w:r w:rsidR="00D25C79" w:rsidRPr="00093330">
        <w:rPr>
          <w:color w:val="000000"/>
          <w:sz w:val="24"/>
          <w:szCs w:val="24"/>
        </w:rPr>
        <w:sym w:font="HQPB4" w:char="F0F8"/>
      </w:r>
      <w:r w:rsidR="00D25C79" w:rsidRPr="00093330">
        <w:rPr>
          <w:color w:val="000000"/>
          <w:sz w:val="24"/>
          <w:szCs w:val="24"/>
        </w:rPr>
        <w:sym w:font="HQPB2" w:char="F039"/>
      </w:r>
      <w:r w:rsidR="00D25C79" w:rsidRPr="00093330">
        <w:rPr>
          <w:color w:val="000000"/>
          <w:sz w:val="24"/>
          <w:szCs w:val="24"/>
        </w:rPr>
        <w:sym w:font="HQPB5" w:char="F024"/>
      </w:r>
      <w:r w:rsidR="00D25C79" w:rsidRPr="00093330">
        <w:rPr>
          <w:color w:val="000000"/>
          <w:sz w:val="24"/>
          <w:szCs w:val="24"/>
        </w:rPr>
        <w:sym w:font="HQPB1" w:char="F023"/>
      </w:r>
      <w:r w:rsidR="00D25C79" w:rsidRPr="00093330">
        <w:rPr>
          <w:color w:val="000000"/>
          <w:sz w:val="24"/>
          <w:szCs w:val="24"/>
          <w:rtl/>
        </w:rPr>
        <w:t xml:space="preserve"> </w:t>
      </w:r>
      <w:r w:rsidR="00D25C79" w:rsidRPr="00093330">
        <w:rPr>
          <w:color w:val="000000"/>
          <w:sz w:val="24"/>
          <w:szCs w:val="24"/>
        </w:rPr>
        <w:sym w:font="HQPB2" w:char="F092"/>
      </w:r>
      <w:r w:rsidR="00D25C79" w:rsidRPr="00093330">
        <w:rPr>
          <w:color w:val="000000"/>
          <w:sz w:val="24"/>
          <w:szCs w:val="24"/>
        </w:rPr>
        <w:sym w:font="HQPB5" w:char="F06E"/>
      </w:r>
      <w:r w:rsidR="00D25C79" w:rsidRPr="00093330">
        <w:rPr>
          <w:color w:val="000000"/>
          <w:sz w:val="24"/>
          <w:szCs w:val="24"/>
        </w:rPr>
        <w:sym w:font="HQPB2" w:char="F03C"/>
      </w:r>
      <w:r w:rsidR="00D25C79" w:rsidRPr="00093330">
        <w:rPr>
          <w:color w:val="000000"/>
          <w:sz w:val="24"/>
          <w:szCs w:val="24"/>
        </w:rPr>
        <w:sym w:font="HQPB4" w:char="F0CE"/>
      </w:r>
      <w:r w:rsidR="00D25C79" w:rsidRPr="00093330">
        <w:rPr>
          <w:color w:val="000000"/>
          <w:sz w:val="24"/>
          <w:szCs w:val="24"/>
        </w:rPr>
        <w:sym w:font="HQPB1" w:char="F029"/>
      </w:r>
      <w:r w:rsidR="00D25C79" w:rsidRPr="00093330">
        <w:rPr>
          <w:color w:val="000000"/>
          <w:sz w:val="24"/>
          <w:szCs w:val="24"/>
          <w:rtl/>
        </w:rPr>
        <w:t xml:space="preserve"> </w:t>
      </w:r>
      <w:r w:rsidR="00D25C79" w:rsidRPr="00093330">
        <w:rPr>
          <w:color w:val="000000"/>
          <w:sz w:val="24"/>
          <w:szCs w:val="24"/>
        </w:rPr>
        <w:sym w:font="HQPB4" w:char="F0C9"/>
      </w:r>
      <w:r w:rsidR="00D25C79" w:rsidRPr="00093330">
        <w:rPr>
          <w:color w:val="000000"/>
          <w:sz w:val="24"/>
          <w:szCs w:val="24"/>
        </w:rPr>
        <w:sym w:font="HQPB2" w:char="F023"/>
      </w:r>
      <w:r w:rsidR="00D25C79" w:rsidRPr="00093330">
        <w:rPr>
          <w:color w:val="000000"/>
          <w:sz w:val="24"/>
          <w:szCs w:val="24"/>
        </w:rPr>
        <w:sym w:font="HQPB4" w:char="F0F4"/>
      </w:r>
      <w:r w:rsidR="00D25C79" w:rsidRPr="00093330">
        <w:rPr>
          <w:color w:val="000000"/>
          <w:sz w:val="24"/>
          <w:szCs w:val="24"/>
        </w:rPr>
        <w:sym w:font="HQPB2" w:char="F067"/>
      </w:r>
      <w:r w:rsidR="00D25C79" w:rsidRPr="00093330">
        <w:rPr>
          <w:color w:val="000000"/>
          <w:sz w:val="24"/>
          <w:szCs w:val="24"/>
        </w:rPr>
        <w:sym w:font="HQPB5" w:char="F073"/>
      </w:r>
      <w:r w:rsidR="00D25C79" w:rsidRPr="00093330">
        <w:rPr>
          <w:color w:val="000000"/>
          <w:sz w:val="24"/>
          <w:szCs w:val="24"/>
        </w:rPr>
        <w:sym w:font="HQPB2" w:char="F033"/>
      </w:r>
      <w:r w:rsidR="00D25C79" w:rsidRPr="00093330">
        <w:rPr>
          <w:color w:val="000000"/>
          <w:sz w:val="24"/>
          <w:szCs w:val="24"/>
        </w:rPr>
        <w:sym w:font="HQPB4" w:char="F0F8"/>
      </w:r>
      <w:r w:rsidR="00D25C79" w:rsidRPr="00093330">
        <w:rPr>
          <w:color w:val="000000"/>
          <w:sz w:val="24"/>
          <w:szCs w:val="24"/>
        </w:rPr>
        <w:sym w:font="HQPB2" w:char="F039"/>
      </w:r>
      <w:r w:rsidR="00D25C79" w:rsidRPr="00093330">
        <w:rPr>
          <w:color w:val="000000"/>
          <w:sz w:val="24"/>
          <w:szCs w:val="24"/>
        </w:rPr>
        <w:sym w:font="HQPB5" w:char="F024"/>
      </w:r>
      <w:r w:rsidR="00D25C79" w:rsidRPr="00093330">
        <w:rPr>
          <w:color w:val="000000"/>
          <w:sz w:val="24"/>
          <w:szCs w:val="24"/>
        </w:rPr>
        <w:sym w:font="HQPB1" w:char="F023"/>
      </w:r>
      <w:r w:rsidR="00D25C79" w:rsidRPr="00093330">
        <w:rPr>
          <w:color w:val="000000"/>
          <w:sz w:val="24"/>
          <w:szCs w:val="24"/>
          <w:rtl/>
        </w:rPr>
        <w:t xml:space="preserve"> </w:t>
      </w:r>
      <w:r w:rsidR="00D25C79" w:rsidRPr="00093330">
        <w:rPr>
          <w:color w:val="000000"/>
          <w:sz w:val="24"/>
          <w:szCs w:val="24"/>
        </w:rPr>
        <w:sym w:font="HQPB5" w:char="F028"/>
      </w:r>
      <w:r w:rsidR="00D25C79" w:rsidRPr="00093330">
        <w:rPr>
          <w:color w:val="000000"/>
          <w:sz w:val="24"/>
          <w:szCs w:val="24"/>
        </w:rPr>
        <w:sym w:font="HQPB1" w:char="F023"/>
      </w:r>
      <w:r w:rsidR="00D25C79" w:rsidRPr="00093330">
        <w:rPr>
          <w:color w:val="000000"/>
          <w:sz w:val="24"/>
          <w:szCs w:val="24"/>
        </w:rPr>
        <w:sym w:font="HQPB2" w:char="F071"/>
      </w:r>
      <w:r w:rsidR="00D25C79" w:rsidRPr="00093330">
        <w:rPr>
          <w:color w:val="000000"/>
          <w:sz w:val="24"/>
          <w:szCs w:val="24"/>
        </w:rPr>
        <w:sym w:font="HQPB4" w:char="F0E4"/>
      </w:r>
      <w:r w:rsidR="00D25C79" w:rsidRPr="00093330">
        <w:rPr>
          <w:color w:val="000000"/>
          <w:sz w:val="24"/>
          <w:szCs w:val="24"/>
        </w:rPr>
        <w:sym w:font="HQPB2" w:char="F039"/>
      </w:r>
      <w:r w:rsidR="00D25C79" w:rsidRPr="00093330">
        <w:rPr>
          <w:color w:val="000000"/>
          <w:sz w:val="24"/>
          <w:szCs w:val="24"/>
        </w:rPr>
        <w:sym w:font="HQPB1" w:char="F024"/>
      </w:r>
      <w:r w:rsidR="00D25C79" w:rsidRPr="00093330">
        <w:rPr>
          <w:color w:val="000000"/>
          <w:sz w:val="24"/>
          <w:szCs w:val="24"/>
        </w:rPr>
        <w:sym w:font="HQPB5" w:char="F073"/>
      </w:r>
      <w:r w:rsidR="00D25C79" w:rsidRPr="00093330">
        <w:rPr>
          <w:color w:val="000000"/>
          <w:sz w:val="24"/>
          <w:szCs w:val="24"/>
        </w:rPr>
        <w:sym w:font="HQPB2" w:char="F029"/>
      </w:r>
      <w:r w:rsidR="00D25C79" w:rsidRPr="00093330">
        <w:rPr>
          <w:color w:val="000000"/>
          <w:sz w:val="24"/>
          <w:szCs w:val="24"/>
        </w:rPr>
        <w:sym w:font="HQPB5" w:char="F073"/>
      </w:r>
      <w:r w:rsidR="00D25C79" w:rsidRPr="00093330">
        <w:rPr>
          <w:color w:val="000000"/>
          <w:sz w:val="24"/>
          <w:szCs w:val="24"/>
        </w:rPr>
        <w:sym w:font="HQPB1" w:char="F0F9"/>
      </w:r>
      <w:r w:rsidR="00D25C79" w:rsidRPr="00093330">
        <w:rPr>
          <w:color w:val="000000"/>
          <w:sz w:val="24"/>
          <w:szCs w:val="24"/>
          <w:rtl/>
        </w:rPr>
        <w:t xml:space="preserve"> </w:t>
      </w:r>
      <w:r w:rsidR="00D25C79" w:rsidRPr="00093330">
        <w:rPr>
          <w:color w:val="000000"/>
          <w:sz w:val="24"/>
          <w:szCs w:val="24"/>
        </w:rPr>
        <w:sym w:font="HQPB5" w:char="F021"/>
      </w:r>
      <w:r w:rsidR="00D25C79" w:rsidRPr="00093330">
        <w:rPr>
          <w:color w:val="000000"/>
          <w:sz w:val="24"/>
          <w:szCs w:val="24"/>
        </w:rPr>
        <w:sym w:font="HQPB1" w:char="F024"/>
      </w:r>
      <w:r w:rsidR="00D25C79" w:rsidRPr="00093330">
        <w:rPr>
          <w:color w:val="000000"/>
          <w:sz w:val="24"/>
          <w:szCs w:val="24"/>
        </w:rPr>
        <w:sym w:font="HQPB5" w:char="F075"/>
      </w:r>
      <w:r w:rsidR="00D25C79" w:rsidRPr="00093330">
        <w:rPr>
          <w:color w:val="000000"/>
          <w:sz w:val="24"/>
          <w:szCs w:val="24"/>
        </w:rPr>
        <w:sym w:font="HQPB2" w:char="F05A"/>
      </w:r>
      <w:r w:rsidR="00D25C79" w:rsidRPr="00093330">
        <w:rPr>
          <w:color w:val="000000"/>
          <w:sz w:val="24"/>
          <w:szCs w:val="24"/>
        </w:rPr>
        <w:sym w:font="HQPB4" w:char="F0AD"/>
      </w:r>
      <w:r w:rsidR="00D25C79" w:rsidRPr="00093330">
        <w:rPr>
          <w:color w:val="000000"/>
          <w:sz w:val="24"/>
          <w:szCs w:val="24"/>
        </w:rPr>
        <w:sym w:font="HQPB1" w:char="F02F"/>
      </w:r>
      <w:r w:rsidR="00D25C79" w:rsidRPr="00093330">
        <w:rPr>
          <w:color w:val="000000"/>
          <w:sz w:val="24"/>
          <w:szCs w:val="24"/>
        </w:rPr>
        <w:sym w:font="HQPB5" w:char="F075"/>
      </w:r>
      <w:r w:rsidR="00D25C79" w:rsidRPr="00093330">
        <w:rPr>
          <w:color w:val="000000"/>
          <w:sz w:val="24"/>
          <w:szCs w:val="24"/>
        </w:rPr>
        <w:sym w:font="HQPB1" w:char="F091"/>
      </w:r>
      <w:r w:rsidR="00D25C79" w:rsidRPr="00093330">
        <w:rPr>
          <w:color w:val="000000"/>
          <w:sz w:val="24"/>
          <w:szCs w:val="24"/>
          <w:rtl/>
        </w:rPr>
        <w:t xml:space="preserve"> </w:t>
      </w:r>
      <w:r w:rsidR="00D25C79" w:rsidRPr="00093330">
        <w:rPr>
          <w:color w:val="000000"/>
          <w:sz w:val="24"/>
          <w:szCs w:val="24"/>
        </w:rPr>
        <w:sym w:font="HQPB1" w:char="F024"/>
      </w:r>
      <w:r w:rsidR="00D25C79" w:rsidRPr="00093330">
        <w:rPr>
          <w:color w:val="000000"/>
          <w:sz w:val="24"/>
          <w:szCs w:val="24"/>
        </w:rPr>
        <w:sym w:font="HQPB5" w:char="F075"/>
      </w:r>
      <w:r w:rsidR="00D25C79" w:rsidRPr="00093330">
        <w:rPr>
          <w:color w:val="000000"/>
          <w:sz w:val="24"/>
          <w:szCs w:val="24"/>
        </w:rPr>
        <w:sym w:font="HQPB2" w:char="F05A"/>
      </w:r>
      <w:r w:rsidR="00D25C79" w:rsidRPr="00093330">
        <w:rPr>
          <w:color w:val="000000"/>
          <w:sz w:val="24"/>
          <w:szCs w:val="24"/>
        </w:rPr>
        <w:sym w:font="HQPB4" w:char="F0CF"/>
      </w:r>
      <w:r w:rsidR="00D25C79" w:rsidRPr="00093330">
        <w:rPr>
          <w:color w:val="000000"/>
          <w:sz w:val="24"/>
          <w:szCs w:val="24"/>
        </w:rPr>
        <w:sym w:font="HQPB1" w:char="F03F"/>
      </w:r>
      <w:r w:rsidR="00D25C79" w:rsidRPr="00093330">
        <w:rPr>
          <w:color w:val="000000"/>
          <w:sz w:val="24"/>
          <w:szCs w:val="24"/>
        </w:rPr>
        <w:sym w:font="HQPB1" w:char="F023"/>
      </w:r>
      <w:r w:rsidR="00D25C79" w:rsidRPr="00093330">
        <w:rPr>
          <w:color w:val="000000"/>
          <w:sz w:val="24"/>
          <w:szCs w:val="24"/>
        </w:rPr>
        <w:sym w:font="HQPB5" w:char="F075"/>
      </w:r>
      <w:r w:rsidR="00D25C79" w:rsidRPr="00093330">
        <w:rPr>
          <w:color w:val="000000"/>
          <w:sz w:val="24"/>
          <w:szCs w:val="24"/>
        </w:rPr>
        <w:sym w:font="HQPB2" w:char="F0E4"/>
      </w:r>
      <w:r w:rsidR="00D25C79" w:rsidRPr="00093330">
        <w:rPr>
          <w:color w:val="000000"/>
          <w:sz w:val="24"/>
          <w:szCs w:val="24"/>
          <w:rtl/>
        </w:rPr>
        <w:t xml:space="preserve"> </w:t>
      </w:r>
      <w:r w:rsidR="00D25C79" w:rsidRPr="00093330">
        <w:rPr>
          <w:color w:val="000000"/>
          <w:sz w:val="24"/>
          <w:szCs w:val="24"/>
        </w:rPr>
        <w:sym w:font="HQPB2" w:char="F060"/>
      </w:r>
      <w:r w:rsidR="00D25C79" w:rsidRPr="00093330">
        <w:rPr>
          <w:color w:val="000000"/>
          <w:sz w:val="24"/>
          <w:szCs w:val="24"/>
        </w:rPr>
        <w:sym w:font="HQPB4" w:char="F0CF"/>
      </w:r>
      <w:r w:rsidR="00D25C79" w:rsidRPr="00093330">
        <w:rPr>
          <w:color w:val="000000"/>
          <w:sz w:val="24"/>
          <w:szCs w:val="24"/>
        </w:rPr>
        <w:sym w:font="HQPB2" w:char="F042"/>
      </w:r>
      <w:r w:rsidR="00D25C79" w:rsidRPr="00093330">
        <w:rPr>
          <w:color w:val="000000"/>
          <w:sz w:val="24"/>
          <w:szCs w:val="24"/>
          <w:rtl/>
        </w:rPr>
        <w:t xml:space="preserve"> </w:t>
      </w:r>
      <w:r w:rsidR="00D25C79" w:rsidRPr="00093330">
        <w:rPr>
          <w:color w:val="000000"/>
          <w:sz w:val="24"/>
          <w:szCs w:val="24"/>
        </w:rPr>
        <w:sym w:font="HQPB5" w:char="F079"/>
      </w:r>
      <w:r w:rsidR="00D25C79" w:rsidRPr="00093330">
        <w:rPr>
          <w:color w:val="000000"/>
          <w:sz w:val="24"/>
          <w:szCs w:val="24"/>
        </w:rPr>
        <w:sym w:font="HQPB2" w:char="F037"/>
      </w:r>
      <w:r w:rsidR="00D25C79" w:rsidRPr="00093330">
        <w:rPr>
          <w:color w:val="000000"/>
          <w:sz w:val="24"/>
          <w:szCs w:val="24"/>
        </w:rPr>
        <w:sym w:font="HQPB2" w:char="F052"/>
      </w:r>
      <w:r w:rsidR="00D25C79" w:rsidRPr="00093330">
        <w:rPr>
          <w:color w:val="000000"/>
          <w:sz w:val="24"/>
          <w:szCs w:val="24"/>
        </w:rPr>
        <w:sym w:font="HQPB4" w:char="F0E0"/>
      </w:r>
      <w:r w:rsidR="00D25C79" w:rsidRPr="00093330">
        <w:rPr>
          <w:color w:val="000000"/>
          <w:sz w:val="24"/>
          <w:szCs w:val="24"/>
        </w:rPr>
        <w:sym w:font="HQPB3" w:char="F024"/>
      </w:r>
      <w:r w:rsidR="00D25C79" w:rsidRPr="00093330">
        <w:rPr>
          <w:color w:val="000000"/>
          <w:sz w:val="24"/>
          <w:szCs w:val="24"/>
        </w:rPr>
        <w:sym w:font="HQPB4" w:char="F0A9"/>
      </w:r>
      <w:r w:rsidR="00D25C79" w:rsidRPr="00093330">
        <w:rPr>
          <w:color w:val="000000"/>
          <w:sz w:val="24"/>
          <w:szCs w:val="24"/>
        </w:rPr>
        <w:sym w:font="HQPB3" w:char="F021"/>
      </w:r>
      <w:r w:rsidR="00D25C79" w:rsidRPr="00093330">
        <w:rPr>
          <w:color w:val="000000"/>
          <w:sz w:val="24"/>
          <w:szCs w:val="24"/>
          <w:rtl/>
        </w:rPr>
        <w:t xml:space="preserve"> </w:t>
      </w:r>
      <w:r w:rsidR="00D25C79" w:rsidRPr="00093330">
        <w:rPr>
          <w:color w:val="000000"/>
          <w:sz w:val="24"/>
          <w:szCs w:val="24"/>
        </w:rPr>
        <w:lastRenderedPageBreak/>
        <w:sym w:font="HQPB4" w:char="F05A"/>
      </w:r>
      <w:r w:rsidR="00D25C79" w:rsidRPr="00093330">
        <w:rPr>
          <w:color w:val="000000"/>
          <w:sz w:val="24"/>
          <w:szCs w:val="24"/>
        </w:rPr>
        <w:sym w:font="HQPB2" w:char="F070"/>
      </w:r>
      <w:r w:rsidR="00D25C79" w:rsidRPr="00093330">
        <w:rPr>
          <w:color w:val="000000"/>
          <w:sz w:val="24"/>
          <w:szCs w:val="24"/>
        </w:rPr>
        <w:sym w:font="HQPB5" w:char="F074"/>
      </w:r>
      <w:r w:rsidR="00D25C79" w:rsidRPr="00093330">
        <w:rPr>
          <w:color w:val="000000"/>
          <w:sz w:val="24"/>
          <w:szCs w:val="24"/>
        </w:rPr>
        <w:sym w:font="HQPB2" w:char="F048"/>
      </w:r>
      <w:r w:rsidR="00D25C79" w:rsidRPr="00093330">
        <w:rPr>
          <w:color w:val="000000"/>
          <w:sz w:val="24"/>
          <w:szCs w:val="24"/>
        </w:rPr>
        <w:sym w:font="HQPB4" w:char="F0F4"/>
      </w:r>
      <w:r w:rsidR="00D25C79" w:rsidRPr="00093330">
        <w:rPr>
          <w:color w:val="000000"/>
          <w:sz w:val="24"/>
          <w:szCs w:val="24"/>
        </w:rPr>
        <w:sym w:font="HQPB1" w:char="F071"/>
      </w:r>
      <w:r w:rsidR="00D25C79" w:rsidRPr="00093330">
        <w:rPr>
          <w:color w:val="000000"/>
          <w:sz w:val="24"/>
          <w:szCs w:val="24"/>
        </w:rPr>
        <w:sym w:font="HQPB5" w:char="F079"/>
      </w:r>
      <w:r w:rsidR="00D25C79" w:rsidRPr="00093330">
        <w:rPr>
          <w:color w:val="000000"/>
          <w:sz w:val="24"/>
          <w:szCs w:val="24"/>
        </w:rPr>
        <w:sym w:font="HQPB1" w:char="F091"/>
      </w:r>
      <w:r w:rsidR="00D25C79" w:rsidRPr="00093330">
        <w:rPr>
          <w:color w:val="000000"/>
          <w:sz w:val="24"/>
          <w:szCs w:val="24"/>
          <w:rtl/>
        </w:rPr>
        <w:t xml:space="preserve"> </w:t>
      </w:r>
      <w:r w:rsidR="00D25C79" w:rsidRPr="00093330">
        <w:rPr>
          <w:color w:val="000000"/>
          <w:sz w:val="24"/>
          <w:szCs w:val="24"/>
        </w:rPr>
        <w:sym w:font="HQPB4" w:char="F0F8"/>
      </w:r>
      <w:r w:rsidR="00D25C79" w:rsidRPr="00093330">
        <w:rPr>
          <w:color w:val="000000"/>
          <w:sz w:val="24"/>
          <w:szCs w:val="24"/>
        </w:rPr>
        <w:sym w:font="HQPB2" w:char="F0D7"/>
      </w:r>
      <w:r w:rsidR="00D25C79" w:rsidRPr="00093330">
        <w:rPr>
          <w:color w:val="000000"/>
          <w:sz w:val="24"/>
          <w:szCs w:val="24"/>
        </w:rPr>
        <w:sym w:font="HQPB4" w:char="F0C4"/>
      </w:r>
      <w:r w:rsidR="00D25C79" w:rsidRPr="00093330">
        <w:rPr>
          <w:color w:val="000000"/>
          <w:sz w:val="24"/>
          <w:szCs w:val="24"/>
        </w:rPr>
        <w:sym w:font="HQPB4" w:char="F068"/>
      </w:r>
      <w:r w:rsidR="00D25C79" w:rsidRPr="00093330">
        <w:rPr>
          <w:color w:val="000000"/>
          <w:sz w:val="24"/>
          <w:szCs w:val="24"/>
        </w:rPr>
        <w:sym w:font="HQPB2" w:char="F090"/>
      </w:r>
      <w:r w:rsidR="00D25C79" w:rsidRPr="00093330">
        <w:rPr>
          <w:color w:val="000000"/>
          <w:sz w:val="24"/>
          <w:szCs w:val="24"/>
        </w:rPr>
        <w:sym w:font="HQPB5" w:char="F079"/>
      </w:r>
      <w:r w:rsidR="00D25C79" w:rsidRPr="00093330">
        <w:rPr>
          <w:color w:val="000000"/>
          <w:sz w:val="24"/>
          <w:szCs w:val="24"/>
        </w:rPr>
        <w:sym w:font="HQPB2" w:char="F064"/>
      </w:r>
      <w:r w:rsidR="00D25C79" w:rsidRPr="00093330">
        <w:rPr>
          <w:color w:val="000000"/>
          <w:sz w:val="24"/>
          <w:szCs w:val="24"/>
        </w:rPr>
        <w:sym w:font="HQPB5" w:char="F075"/>
      </w:r>
      <w:r w:rsidR="00D25C79" w:rsidRPr="00093330">
        <w:rPr>
          <w:color w:val="000000"/>
          <w:sz w:val="24"/>
          <w:szCs w:val="24"/>
        </w:rPr>
        <w:sym w:font="HQPB2" w:char="F072"/>
      </w:r>
      <w:r w:rsidR="00D25C79" w:rsidRPr="00093330">
        <w:rPr>
          <w:color w:val="000000"/>
          <w:sz w:val="24"/>
          <w:szCs w:val="24"/>
          <w:rtl/>
        </w:rPr>
        <w:t xml:space="preserve"> </w:t>
      </w:r>
      <w:r w:rsidR="00D25C79" w:rsidRPr="00093330">
        <w:rPr>
          <w:color w:val="000000"/>
          <w:sz w:val="24"/>
          <w:szCs w:val="24"/>
        </w:rPr>
        <w:sym w:font="HQPB1" w:char="F024"/>
      </w:r>
      <w:r w:rsidR="00D25C79" w:rsidRPr="00093330">
        <w:rPr>
          <w:color w:val="000000"/>
          <w:sz w:val="24"/>
          <w:szCs w:val="24"/>
        </w:rPr>
        <w:sym w:font="HQPB5" w:char="F06F"/>
      </w:r>
      <w:r w:rsidR="00D25C79" w:rsidRPr="00093330">
        <w:rPr>
          <w:color w:val="000000"/>
          <w:sz w:val="24"/>
          <w:szCs w:val="24"/>
        </w:rPr>
        <w:sym w:font="HQPB2" w:char="F059"/>
      </w:r>
      <w:r w:rsidR="00D25C79" w:rsidRPr="00093330">
        <w:rPr>
          <w:color w:val="000000"/>
          <w:sz w:val="24"/>
          <w:szCs w:val="24"/>
        </w:rPr>
        <w:sym w:font="HQPB5" w:char="F073"/>
      </w:r>
      <w:r w:rsidR="00D25C79" w:rsidRPr="00093330">
        <w:rPr>
          <w:color w:val="000000"/>
          <w:sz w:val="24"/>
          <w:szCs w:val="24"/>
        </w:rPr>
        <w:sym w:font="HQPB2" w:char="F039"/>
      </w:r>
      <w:r w:rsidR="00D25C79" w:rsidRPr="00093330">
        <w:rPr>
          <w:color w:val="000000"/>
          <w:sz w:val="24"/>
          <w:szCs w:val="24"/>
          <w:rtl/>
        </w:rPr>
        <w:t xml:space="preserve"> </w:t>
      </w:r>
      <w:r w:rsidR="00D25C79" w:rsidRPr="00093330">
        <w:rPr>
          <w:color w:val="000000"/>
          <w:sz w:val="24"/>
          <w:szCs w:val="24"/>
        </w:rPr>
        <w:sym w:font="HQPB4" w:char="F0F4"/>
      </w:r>
      <w:r w:rsidR="00D25C79" w:rsidRPr="00093330">
        <w:rPr>
          <w:color w:val="000000"/>
          <w:sz w:val="24"/>
          <w:szCs w:val="24"/>
        </w:rPr>
        <w:sym w:font="HQPB2" w:char="F060"/>
      </w:r>
      <w:r w:rsidR="00D25C79" w:rsidRPr="00093330">
        <w:rPr>
          <w:color w:val="000000"/>
          <w:sz w:val="24"/>
          <w:szCs w:val="24"/>
        </w:rPr>
        <w:sym w:font="HQPB4" w:char="F0CF"/>
      </w:r>
      <w:r w:rsidR="00D25C79" w:rsidRPr="00093330">
        <w:rPr>
          <w:color w:val="000000"/>
          <w:sz w:val="24"/>
          <w:szCs w:val="24"/>
        </w:rPr>
        <w:sym w:font="HQPB2" w:char="F042"/>
      </w:r>
      <w:r w:rsidR="00D25C79" w:rsidRPr="00093330">
        <w:rPr>
          <w:color w:val="000000"/>
          <w:sz w:val="24"/>
          <w:szCs w:val="24"/>
          <w:rtl/>
        </w:rPr>
        <w:t xml:space="preserve"> </w:t>
      </w:r>
      <w:r w:rsidR="00D25C79" w:rsidRPr="00093330">
        <w:rPr>
          <w:color w:val="000000"/>
          <w:sz w:val="24"/>
          <w:szCs w:val="24"/>
        </w:rPr>
        <w:sym w:font="HQPB1" w:char="F024"/>
      </w:r>
      <w:r w:rsidR="00D25C79" w:rsidRPr="00093330">
        <w:rPr>
          <w:color w:val="000000"/>
          <w:sz w:val="24"/>
          <w:szCs w:val="24"/>
        </w:rPr>
        <w:sym w:font="HQPB5" w:char="F074"/>
      </w:r>
      <w:r w:rsidR="00D25C79" w:rsidRPr="00093330">
        <w:rPr>
          <w:color w:val="000000"/>
          <w:sz w:val="24"/>
          <w:szCs w:val="24"/>
        </w:rPr>
        <w:sym w:font="HQPB2" w:char="F052"/>
      </w:r>
      <w:r w:rsidR="00D25C79" w:rsidRPr="00093330">
        <w:rPr>
          <w:color w:val="000000"/>
          <w:sz w:val="24"/>
          <w:szCs w:val="24"/>
        </w:rPr>
        <w:sym w:font="HQPB4" w:char="F0CC"/>
      </w:r>
      <w:r w:rsidR="00D25C79" w:rsidRPr="00093330">
        <w:rPr>
          <w:color w:val="000000"/>
          <w:sz w:val="24"/>
          <w:szCs w:val="24"/>
        </w:rPr>
        <w:sym w:font="HQPB1" w:char="F08D"/>
      </w:r>
      <w:r w:rsidR="00D25C79" w:rsidRPr="00093330">
        <w:rPr>
          <w:color w:val="000000"/>
          <w:sz w:val="24"/>
          <w:szCs w:val="24"/>
        </w:rPr>
        <w:sym w:font="HQPB4" w:char="F0F8"/>
      </w:r>
      <w:r w:rsidR="00D25C79" w:rsidRPr="00093330">
        <w:rPr>
          <w:color w:val="000000"/>
          <w:sz w:val="24"/>
          <w:szCs w:val="24"/>
        </w:rPr>
        <w:sym w:font="HQPB2" w:char="F042"/>
      </w:r>
      <w:r w:rsidR="00D25C79" w:rsidRPr="00093330">
        <w:rPr>
          <w:color w:val="000000"/>
          <w:sz w:val="24"/>
          <w:szCs w:val="24"/>
        </w:rPr>
        <w:sym w:font="HQPB5" w:char="F072"/>
      </w:r>
      <w:r w:rsidR="00D25C79" w:rsidRPr="00093330">
        <w:rPr>
          <w:color w:val="000000"/>
          <w:sz w:val="24"/>
          <w:szCs w:val="24"/>
        </w:rPr>
        <w:sym w:font="HQPB1" w:char="F026"/>
      </w:r>
      <w:r w:rsidR="00D25C79" w:rsidRPr="00093330">
        <w:rPr>
          <w:color w:val="000000"/>
          <w:sz w:val="24"/>
          <w:szCs w:val="24"/>
          <w:rtl/>
        </w:rPr>
        <w:t xml:space="preserve"> </w:t>
      </w:r>
      <w:r w:rsidR="00D25C79" w:rsidRPr="00093330">
        <w:rPr>
          <w:color w:val="000000"/>
          <w:sz w:val="24"/>
          <w:szCs w:val="24"/>
        </w:rPr>
        <w:sym w:font="HQPB1" w:char="F023"/>
      </w:r>
      <w:r w:rsidR="00D25C79" w:rsidRPr="00093330">
        <w:rPr>
          <w:color w:val="000000"/>
          <w:sz w:val="24"/>
          <w:szCs w:val="24"/>
        </w:rPr>
        <w:sym w:font="HQPB4" w:char="F059"/>
      </w:r>
      <w:r w:rsidR="00D25C79" w:rsidRPr="00093330">
        <w:rPr>
          <w:color w:val="000000"/>
          <w:sz w:val="24"/>
          <w:szCs w:val="24"/>
        </w:rPr>
        <w:sym w:font="HQPB1" w:char="F089"/>
      </w:r>
      <w:r w:rsidR="00D25C79" w:rsidRPr="00093330">
        <w:rPr>
          <w:color w:val="000000"/>
          <w:sz w:val="24"/>
          <w:szCs w:val="24"/>
        </w:rPr>
        <w:sym w:font="HQPB5" w:char="F078"/>
      </w:r>
      <w:r w:rsidR="00D25C79" w:rsidRPr="00093330">
        <w:rPr>
          <w:color w:val="000000"/>
          <w:sz w:val="24"/>
          <w:szCs w:val="24"/>
        </w:rPr>
        <w:sym w:font="HQPB1" w:char="F0A9"/>
      </w:r>
      <w:r w:rsidR="00D25C79" w:rsidRPr="00093330">
        <w:rPr>
          <w:color w:val="000000"/>
          <w:sz w:val="24"/>
          <w:szCs w:val="24"/>
        </w:rPr>
        <w:sym w:font="HQPB5" w:char="F075"/>
      </w:r>
      <w:r w:rsidR="00D25C79" w:rsidRPr="00093330">
        <w:rPr>
          <w:color w:val="000000"/>
          <w:sz w:val="24"/>
          <w:szCs w:val="24"/>
        </w:rPr>
        <w:sym w:font="HQPB1" w:char="F091"/>
      </w:r>
      <w:r w:rsidR="00641E79" w:rsidRPr="00093330">
        <w:rPr>
          <w:rFonts w:ascii="QCF_BSML" w:eastAsia="Calibri" w:hAnsi="QCF_BSML" w:cs="QCF_BSML"/>
          <w:b/>
          <w:bCs/>
          <w:color w:val="000000"/>
          <w:sz w:val="24"/>
          <w:szCs w:val="24"/>
          <w:rtl/>
        </w:rPr>
        <w:t xml:space="preserve"> </w:t>
      </w:r>
      <w:r w:rsidR="00AA510F" w:rsidRPr="00093330">
        <w:rPr>
          <w:rFonts w:ascii="Msh Quraan1" w:hAnsi="Msh Quraan1"/>
          <w:b/>
          <w:bCs/>
          <w:sz w:val="24"/>
          <w:szCs w:val="24"/>
        </w:rPr>
        <w:t></w:t>
      </w:r>
      <w:r w:rsidR="00D25C79" w:rsidRPr="00093330">
        <w:rPr>
          <w:rFonts w:hint="cs"/>
          <w:sz w:val="24"/>
          <w:szCs w:val="24"/>
          <w:rtl/>
          <w:lang w:bidi="ar-JO"/>
        </w:rPr>
        <w:t>(</w:t>
      </w:r>
      <w:r w:rsidRPr="00093330">
        <w:rPr>
          <w:rFonts w:hint="cs"/>
          <w:sz w:val="24"/>
          <w:szCs w:val="24"/>
          <w:rtl/>
          <w:lang w:bidi="ar-JO"/>
        </w:rPr>
        <w:t>الكهف: 9-10</w:t>
      </w:r>
      <w:r w:rsidR="00D25C79" w:rsidRPr="00093330">
        <w:rPr>
          <w:rFonts w:hint="cs"/>
          <w:sz w:val="24"/>
          <w:szCs w:val="24"/>
          <w:rtl/>
          <w:lang w:bidi="ar-JO"/>
        </w:rPr>
        <w:t>)</w:t>
      </w:r>
      <w:r w:rsidR="002D08FD" w:rsidRPr="00093330">
        <w:rPr>
          <w:rFonts w:hint="cs"/>
          <w:sz w:val="24"/>
          <w:szCs w:val="24"/>
          <w:rtl/>
          <w:lang w:bidi="ar-JO"/>
        </w:rPr>
        <w:t>،</w:t>
      </w:r>
      <w:r w:rsidR="00F27B1B" w:rsidRPr="00F86017">
        <w:rPr>
          <w:rFonts w:hint="cs"/>
          <w:rtl/>
          <w:lang w:bidi="ar-JO"/>
        </w:rPr>
        <w:t xml:space="preserve"> </w:t>
      </w:r>
      <w:r w:rsidRPr="00F86017">
        <w:rPr>
          <w:rFonts w:hint="cs"/>
          <w:rtl/>
          <w:lang w:bidi="ar-JO"/>
        </w:rPr>
        <w:t>"</w:t>
      </w:r>
      <w:r w:rsidRPr="00F86017">
        <w:rPr>
          <w:rtl/>
          <w:lang w:bidi="ar-JO"/>
        </w:rPr>
        <w:t xml:space="preserve">والعامل في </w:t>
      </w:r>
      <w:r w:rsidR="006D4A07" w:rsidRPr="00F86017">
        <w:rPr>
          <w:rFonts w:hint="cs"/>
          <w:rtl/>
          <w:lang w:bidi="ar-JO"/>
        </w:rPr>
        <w:t>(</w:t>
      </w:r>
      <w:r w:rsidRPr="00F86017">
        <w:rPr>
          <w:rtl/>
          <w:lang w:bidi="ar-JO"/>
        </w:rPr>
        <w:t>إذ</w:t>
      </w:r>
      <w:r w:rsidR="006D4A07" w:rsidRPr="00F86017">
        <w:rPr>
          <w:rFonts w:hint="cs"/>
          <w:rtl/>
          <w:lang w:bidi="ar-JO"/>
        </w:rPr>
        <w:t>)،</w:t>
      </w:r>
      <w:r w:rsidRPr="00F86017">
        <w:rPr>
          <w:rtl/>
          <w:lang w:bidi="ar-JO"/>
        </w:rPr>
        <w:t xml:space="preserve"> قيل: </w:t>
      </w:r>
      <w:r w:rsidR="003A7B73" w:rsidRPr="00F86017">
        <w:rPr>
          <w:rFonts w:hint="cs"/>
          <w:rtl/>
          <w:lang w:bidi="ar-JO"/>
        </w:rPr>
        <w:t>ا</w:t>
      </w:r>
      <w:r w:rsidRPr="00F86017">
        <w:rPr>
          <w:rtl/>
          <w:lang w:bidi="ar-JO"/>
        </w:rPr>
        <w:t xml:space="preserve">ذكر مضمرة. وقيل </w:t>
      </w:r>
      <w:r w:rsidR="006D4A07" w:rsidRPr="00F86017">
        <w:rPr>
          <w:rFonts w:hint="cs"/>
          <w:rtl/>
          <w:lang w:bidi="ar-JO"/>
        </w:rPr>
        <w:t>(</w:t>
      </w:r>
      <w:r w:rsidRPr="00F86017">
        <w:rPr>
          <w:rtl/>
          <w:lang w:bidi="ar-JO"/>
        </w:rPr>
        <w:t>عجباً</w:t>
      </w:r>
      <w:r w:rsidR="006D4A07" w:rsidRPr="00F86017">
        <w:rPr>
          <w:rFonts w:hint="cs"/>
          <w:rtl/>
          <w:lang w:bidi="ar-JO"/>
        </w:rPr>
        <w:t>)</w:t>
      </w:r>
      <w:r w:rsidRPr="00F86017">
        <w:rPr>
          <w:rFonts w:hint="cs"/>
          <w:rtl/>
          <w:lang w:bidi="ar-JO"/>
        </w:rPr>
        <w:t>".</w:t>
      </w:r>
      <w:r w:rsidR="00E87C6E" w:rsidRPr="00F86017">
        <w:rPr>
          <w:rFonts w:ascii="Times New Roman" w:eastAsia="Times New Roman" w:hAnsi="Times New Roman"/>
          <w:vertAlign w:val="superscript"/>
          <w:rtl/>
        </w:rPr>
        <w:t>(</w:t>
      </w:r>
      <w:r w:rsidR="00E87C6E" w:rsidRPr="00F86017">
        <w:rPr>
          <w:rFonts w:ascii="Times New Roman" w:eastAsia="Times New Roman" w:hAnsi="Times New Roman"/>
          <w:vertAlign w:val="superscript"/>
          <w:rtl/>
        </w:rPr>
        <w:footnoteReference w:id="648"/>
      </w:r>
      <w:r w:rsidR="00E87C6E" w:rsidRPr="00F86017">
        <w:rPr>
          <w:rFonts w:ascii="Times New Roman" w:eastAsia="Times New Roman" w:hAnsi="Times New Roman"/>
          <w:vertAlign w:val="superscript"/>
          <w:rtl/>
        </w:rPr>
        <w:t>)</w:t>
      </w:r>
      <w:r w:rsidR="001B2884" w:rsidRPr="00F86017">
        <w:rPr>
          <w:rFonts w:hint="cs"/>
          <w:b/>
          <w:bCs/>
          <w:rtl/>
          <w:lang w:bidi="ar-JO"/>
        </w:rPr>
        <w:t>(</w:t>
      </w:r>
      <w:r w:rsidR="0043070E" w:rsidRPr="00F86017">
        <w:rPr>
          <w:rFonts w:hint="cs"/>
          <w:b/>
          <w:bCs/>
          <w:rtl/>
          <w:lang w:bidi="ar-JO"/>
        </w:rPr>
        <w:t>ا</w:t>
      </w:r>
      <w:r w:rsidR="001B2884" w:rsidRPr="00F86017">
        <w:rPr>
          <w:rFonts w:hint="cs"/>
          <w:b/>
          <w:bCs/>
          <w:rtl/>
          <w:lang w:bidi="ar-JO"/>
        </w:rPr>
        <w:t>هـ)</w:t>
      </w:r>
    </w:p>
    <w:p w:rsidR="00634D60" w:rsidRPr="00F86017" w:rsidRDefault="00634D60" w:rsidP="002D08FD">
      <w:pPr>
        <w:spacing w:after="0" w:line="360" w:lineRule="auto"/>
        <w:jc w:val="both"/>
        <w:rPr>
          <w:rtl/>
          <w:lang w:bidi="ar-JO"/>
        </w:rPr>
      </w:pPr>
      <w:r w:rsidRPr="00093330">
        <w:rPr>
          <w:rFonts w:hint="cs"/>
          <w:b/>
          <w:bCs/>
          <w:sz w:val="32"/>
          <w:szCs w:val="32"/>
          <w:rtl/>
          <w:lang w:bidi="ar-JO"/>
        </w:rPr>
        <w:t>المثال الثا</w:t>
      </w:r>
      <w:r w:rsidR="003A7B73" w:rsidRPr="00093330">
        <w:rPr>
          <w:rFonts w:hint="cs"/>
          <w:b/>
          <w:bCs/>
          <w:sz w:val="32"/>
          <w:szCs w:val="32"/>
          <w:rtl/>
          <w:lang w:bidi="ar-JO"/>
        </w:rPr>
        <w:t>لث</w:t>
      </w:r>
      <w:r w:rsidRPr="00093330">
        <w:rPr>
          <w:rFonts w:hint="cs"/>
          <w:b/>
          <w:bCs/>
          <w:sz w:val="32"/>
          <w:szCs w:val="32"/>
          <w:rtl/>
          <w:lang w:bidi="ar-JO"/>
        </w:rPr>
        <w:t xml:space="preserve">: </w:t>
      </w:r>
      <w:r w:rsidR="00384993" w:rsidRPr="00093330">
        <w:rPr>
          <w:b/>
          <w:bCs/>
          <w:sz w:val="32"/>
          <w:szCs w:val="32"/>
          <w:rtl/>
          <w:lang w:bidi="ar-JO"/>
        </w:rPr>
        <w:t xml:space="preserve">ما قال الشيخ </w:t>
      </w:r>
      <w:r w:rsidR="00833C55" w:rsidRPr="00093330">
        <w:rPr>
          <w:rFonts w:hint="cs"/>
          <w:b/>
          <w:bCs/>
          <w:sz w:val="32"/>
          <w:szCs w:val="32"/>
          <w:rtl/>
        </w:rPr>
        <w:t>عضيمة</w:t>
      </w:r>
      <w:r w:rsidR="00833C55" w:rsidRPr="00093330">
        <w:rPr>
          <w:b/>
          <w:bCs/>
          <w:sz w:val="32"/>
          <w:szCs w:val="32"/>
          <w:rtl/>
          <w:lang w:bidi="ar-JO"/>
        </w:rPr>
        <w:t xml:space="preserve"> </w:t>
      </w:r>
      <w:r w:rsidR="00384993" w:rsidRPr="00093330">
        <w:rPr>
          <w:b/>
          <w:bCs/>
          <w:sz w:val="32"/>
          <w:szCs w:val="32"/>
          <w:rtl/>
          <w:lang w:bidi="ar-JO"/>
        </w:rPr>
        <w:t>في بيان قوله تعالى:</w:t>
      </w:r>
      <w:r w:rsidR="00384993" w:rsidRPr="00093330">
        <w:rPr>
          <w:sz w:val="24"/>
          <w:szCs w:val="24"/>
          <w:rtl/>
          <w:lang w:bidi="ar-JO"/>
        </w:rPr>
        <w:t xml:space="preserve"> </w:t>
      </w:r>
      <w:r w:rsidR="00E954B2" w:rsidRPr="00093330">
        <w:rPr>
          <w:rFonts w:ascii="Msh Quraan1" w:hAnsi="Msh Quraan1"/>
          <w:b/>
          <w:bCs/>
          <w:sz w:val="24"/>
          <w:szCs w:val="24"/>
        </w:rPr>
        <w:t></w:t>
      </w:r>
      <w:r w:rsidR="00E954B2" w:rsidRPr="00093330">
        <w:rPr>
          <w:rFonts w:ascii="QCF_BSML" w:eastAsia="Calibri" w:hAnsi="QCF_BSML" w:cs="QCF_BSML" w:hint="cs"/>
          <w:b/>
          <w:bCs/>
          <w:color w:val="000000"/>
          <w:sz w:val="24"/>
          <w:szCs w:val="24"/>
          <w:rtl/>
        </w:rPr>
        <w:t xml:space="preserve"> </w:t>
      </w:r>
      <w:r w:rsidR="00D25C79" w:rsidRPr="00093330">
        <w:rPr>
          <w:color w:val="000000"/>
          <w:sz w:val="24"/>
          <w:szCs w:val="24"/>
        </w:rPr>
        <w:t xml:space="preserve"> </w:t>
      </w:r>
      <w:r w:rsidR="00D25C79" w:rsidRPr="00093330">
        <w:rPr>
          <w:color w:val="000000"/>
          <w:sz w:val="24"/>
          <w:szCs w:val="24"/>
        </w:rPr>
        <w:sym w:font="HQPB4" w:char="F0F4"/>
      </w:r>
      <w:r w:rsidR="00D25C79" w:rsidRPr="00093330">
        <w:rPr>
          <w:color w:val="000000"/>
          <w:sz w:val="24"/>
          <w:szCs w:val="24"/>
        </w:rPr>
        <w:sym w:font="HQPB1" w:char="F089"/>
      </w:r>
      <w:r w:rsidR="00D25C79" w:rsidRPr="00093330">
        <w:rPr>
          <w:color w:val="000000"/>
          <w:sz w:val="24"/>
          <w:szCs w:val="24"/>
        </w:rPr>
        <w:sym w:font="HQPB5" w:char="F073"/>
      </w:r>
      <w:r w:rsidR="00D25C79" w:rsidRPr="00093330">
        <w:rPr>
          <w:color w:val="000000"/>
          <w:sz w:val="24"/>
          <w:szCs w:val="24"/>
        </w:rPr>
        <w:sym w:font="HQPB2" w:char="F029"/>
      </w:r>
      <w:r w:rsidR="00D25C79" w:rsidRPr="00093330">
        <w:rPr>
          <w:color w:val="000000"/>
          <w:sz w:val="24"/>
          <w:szCs w:val="24"/>
        </w:rPr>
        <w:sym w:font="HQPB5" w:char="F073"/>
      </w:r>
      <w:r w:rsidR="00D25C79" w:rsidRPr="00093330">
        <w:rPr>
          <w:color w:val="000000"/>
          <w:sz w:val="24"/>
          <w:szCs w:val="24"/>
        </w:rPr>
        <w:sym w:font="HQPB2" w:char="F039"/>
      </w:r>
      <w:r w:rsidR="00D25C79" w:rsidRPr="00093330">
        <w:rPr>
          <w:color w:val="000000"/>
          <w:sz w:val="24"/>
          <w:szCs w:val="24"/>
        </w:rPr>
        <w:sym w:font="HQPB5" w:char="F075"/>
      </w:r>
      <w:r w:rsidR="00D25C79" w:rsidRPr="00093330">
        <w:rPr>
          <w:color w:val="000000"/>
          <w:sz w:val="24"/>
          <w:szCs w:val="24"/>
        </w:rPr>
        <w:sym w:font="HQPB2" w:char="F072"/>
      </w:r>
      <w:r w:rsidR="00D25C79" w:rsidRPr="00093330">
        <w:rPr>
          <w:color w:val="000000"/>
          <w:sz w:val="24"/>
          <w:szCs w:val="24"/>
          <w:rtl/>
        </w:rPr>
        <w:t xml:space="preserve"> </w:t>
      </w:r>
      <w:r w:rsidR="00D25C79" w:rsidRPr="00093330">
        <w:rPr>
          <w:color w:val="000000"/>
          <w:sz w:val="24"/>
          <w:szCs w:val="24"/>
        </w:rPr>
        <w:sym w:font="HQPB5" w:char="F021"/>
      </w:r>
      <w:r w:rsidR="00D25C79" w:rsidRPr="00093330">
        <w:rPr>
          <w:color w:val="000000"/>
          <w:sz w:val="24"/>
          <w:szCs w:val="24"/>
        </w:rPr>
        <w:sym w:font="HQPB1" w:char="F024"/>
      </w:r>
      <w:r w:rsidR="00D25C79" w:rsidRPr="00093330">
        <w:rPr>
          <w:color w:val="000000"/>
          <w:sz w:val="24"/>
          <w:szCs w:val="24"/>
        </w:rPr>
        <w:sym w:font="HQPB5" w:char="F06F"/>
      </w:r>
      <w:r w:rsidR="00D25C79" w:rsidRPr="00093330">
        <w:rPr>
          <w:color w:val="000000"/>
          <w:sz w:val="24"/>
          <w:szCs w:val="24"/>
        </w:rPr>
        <w:sym w:font="HQPB2" w:char="F059"/>
      </w:r>
      <w:r w:rsidR="00D25C79" w:rsidRPr="00093330">
        <w:rPr>
          <w:color w:val="000000"/>
          <w:sz w:val="24"/>
          <w:szCs w:val="24"/>
        </w:rPr>
        <w:sym w:font="HQPB4" w:char="F0F7"/>
      </w:r>
      <w:r w:rsidR="00D25C79" w:rsidRPr="00093330">
        <w:rPr>
          <w:color w:val="000000"/>
          <w:sz w:val="24"/>
          <w:szCs w:val="24"/>
        </w:rPr>
        <w:sym w:font="HQPB2" w:char="F08F"/>
      </w:r>
      <w:r w:rsidR="00D25C79" w:rsidRPr="00093330">
        <w:rPr>
          <w:color w:val="000000"/>
          <w:sz w:val="24"/>
          <w:szCs w:val="24"/>
        </w:rPr>
        <w:sym w:font="HQPB5" w:char="F073"/>
      </w:r>
      <w:r w:rsidR="00D25C79" w:rsidRPr="00093330">
        <w:rPr>
          <w:color w:val="000000"/>
          <w:sz w:val="24"/>
          <w:szCs w:val="24"/>
        </w:rPr>
        <w:sym w:font="HQPB1" w:char="F03F"/>
      </w:r>
      <w:r w:rsidR="00D25C79" w:rsidRPr="00093330">
        <w:rPr>
          <w:color w:val="000000"/>
          <w:sz w:val="24"/>
          <w:szCs w:val="24"/>
        </w:rPr>
        <w:sym w:font="HQPB1" w:char="F023"/>
      </w:r>
      <w:r w:rsidR="00D25C79" w:rsidRPr="00093330">
        <w:rPr>
          <w:color w:val="000000"/>
          <w:sz w:val="24"/>
          <w:szCs w:val="24"/>
        </w:rPr>
        <w:sym w:font="HQPB5" w:char="F075"/>
      </w:r>
      <w:r w:rsidR="00D25C79" w:rsidRPr="00093330">
        <w:rPr>
          <w:color w:val="000000"/>
          <w:sz w:val="24"/>
          <w:szCs w:val="24"/>
        </w:rPr>
        <w:sym w:font="HQPB2" w:char="F0E4"/>
      </w:r>
      <w:r w:rsidR="00D25C79" w:rsidRPr="00093330">
        <w:rPr>
          <w:color w:val="000000"/>
          <w:sz w:val="24"/>
          <w:szCs w:val="24"/>
          <w:rtl/>
        </w:rPr>
        <w:t xml:space="preserve"> </w:t>
      </w:r>
      <w:r w:rsidR="00D25C79" w:rsidRPr="00093330">
        <w:rPr>
          <w:color w:val="000000"/>
          <w:sz w:val="24"/>
          <w:szCs w:val="24"/>
        </w:rPr>
        <w:sym w:font="HQPB5" w:char="F074"/>
      </w:r>
      <w:r w:rsidR="00D25C79" w:rsidRPr="00093330">
        <w:rPr>
          <w:color w:val="000000"/>
          <w:sz w:val="24"/>
          <w:szCs w:val="24"/>
        </w:rPr>
        <w:sym w:font="HQPB2" w:char="F04C"/>
      </w:r>
      <w:r w:rsidR="00D25C79" w:rsidRPr="00093330">
        <w:rPr>
          <w:color w:val="000000"/>
          <w:sz w:val="24"/>
          <w:szCs w:val="24"/>
        </w:rPr>
        <w:sym w:font="HQPB2" w:char="F0EC"/>
      </w:r>
      <w:r w:rsidR="00D25C79" w:rsidRPr="00093330">
        <w:rPr>
          <w:color w:val="000000"/>
          <w:sz w:val="24"/>
          <w:szCs w:val="24"/>
        </w:rPr>
        <w:sym w:font="HQPB4" w:char="F0CF"/>
      </w:r>
      <w:r w:rsidR="00D25C79" w:rsidRPr="00093330">
        <w:rPr>
          <w:color w:val="000000"/>
          <w:sz w:val="24"/>
          <w:szCs w:val="24"/>
        </w:rPr>
        <w:sym w:font="HQPB2" w:char="F064"/>
      </w:r>
      <w:r w:rsidR="00D25C79" w:rsidRPr="00093330">
        <w:rPr>
          <w:color w:val="000000"/>
          <w:sz w:val="24"/>
          <w:szCs w:val="24"/>
        </w:rPr>
        <w:sym w:font="HQPB2" w:char="F0BA"/>
      </w:r>
      <w:r w:rsidR="00D25C79" w:rsidRPr="00093330">
        <w:rPr>
          <w:color w:val="000000"/>
          <w:sz w:val="24"/>
          <w:szCs w:val="24"/>
        </w:rPr>
        <w:sym w:font="HQPB5" w:char="F074"/>
      </w:r>
      <w:r w:rsidR="00D25C79" w:rsidRPr="00093330">
        <w:rPr>
          <w:color w:val="000000"/>
          <w:sz w:val="24"/>
          <w:szCs w:val="24"/>
        </w:rPr>
        <w:sym w:font="HQPB1" w:char="F08D"/>
      </w:r>
      <w:r w:rsidR="00D25C79" w:rsidRPr="00093330">
        <w:rPr>
          <w:color w:val="000000"/>
          <w:sz w:val="24"/>
          <w:szCs w:val="24"/>
        </w:rPr>
        <w:sym w:font="HQPB4" w:char="F0F6"/>
      </w:r>
      <w:r w:rsidR="00D25C79" w:rsidRPr="00093330">
        <w:rPr>
          <w:color w:val="000000"/>
          <w:sz w:val="24"/>
          <w:szCs w:val="24"/>
        </w:rPr>
        <w:sym w:font="HQPB1" w:char="F02F"/>
      </w:r>
      <w:r w:rsidR="00D25C79" w:rsidRPr="00093330">
        <w:rPr>
          <w:color w:val="000000"/>
          <w:sz w:val="24"/>
          <w:szCs w:val="24"/>
        </w:rPr>
        <w:sym w:font="HQPB4" w:char="F0CE"/>
      </w:r>
      <w:r w:rsidR="00D25C79" w:rsidRPr="00093330">
        <w:rPr>
          <w:color w:val="000000"/>
          <w:sz w:val="24"/>
          <w:szCs w:val="24"/>
        </w:rPr>
        <w:sym w:font="HQPB1" w:char="F029"/>
      </w:r>
      <w:r w:rsidR="00D25C79" w:rsidRPr="00093330">
        <w:rPr>
          <w:color w:val="000000"/>
          <w:sz w:val="24"/>
          <w:szCs w:val="24"/>
          <w:rtl/>
        </w:rPr>
        <w:t xml:space="preserve"> </w:t>
      </w:r>
      <w:r w:rsidR="00D25C79" w:rsidRPr="00093330">
        <w:rPr>
          <w:color w:val="000000"/>
          <w:sz w:val="24"/>
          <w:szCs w:val="24"/>
        </w:rPr>
        <w:sym w:font="HQPB2" w:char="F0BC"/>
      </w:r>
      <w:r w:rsidR="00D25C79" w:rsidRPr="00093330">
        <w:rPr>
          <w:color w:val="000000"/>
          <w:sz w:val="24"/>
          <w:szCs w:val="24"/>
        </w:rPr>
        <w:sym w:font="HQPB4" w:char="F0E7"/>
      </w:r>
      <w:r w:rsidR="00D25C79" w:rsidRPr="00093330">
        <w:rPr>
          <w:color w:val="000000"/>
          <w:sz w:val="24"/>
          <w:szCs w:val="24"/>
        </w:rPr>
        <w:sym w:font="HQPB2" w:char="F06E"/>
      </w:r>
      <w:r w:rsidR="00D25C79" w:rsidRPr="00093330">
        <w:rPr>
          <w:color w:val="000000"/>
          <w:sz w:val="24"/>
          <w:szCs w:val="24"/>
        </w:rPr>
        <w:sym w:font="HQPB5" w:char="F079"/>
      </w:r>
      <w:r w:rsidR="00D25C79" w:rsidRPr="00093330">
        <w:rPr>
          <w:color w:val="000000"/>
          <w:sz w:val="24"/>
          <w:szCs w:val="24"/>
        </w:rPr>
        <w:sym w:font="HQPB1" w:char="F089"/>
      </w:r>
      <w:r w:rsidR="00D25C79" w:rsidRPr="00093330">
        <w:rPr>
          <w:color w:val="000000"/>
          <w:sz w:val="24"/>
          <w:szCs w:val="24"/>
        </w:rPr>
        <w:sym w:font="HQPB4" w:char="F0F4"/>
      </w:r>
      <w:r w:rsidR="00D25C79" w:rsidRPr="00093330">
        <w:rPr>
          <w:color w:val="000000"/>
          <w:sz w:val="24"/>
          <w:szCs w:val="24"/>
        </w:rPr>
        <w:sym w:font="HQPB1" w:char="F0A9"/>
      </w:r>
      <w:r w:rsidR="00D25C79" w:rsidRPr="00093330">
        <w:rPr>
          <w:color w:val="000000"/>
          <w:sz w:val="24"/>
          <w:szCs w:val="24"/>
        </w:rPr>
        <w:sym w:font="HQPB4" w:char="F0E2"/>
      </w:r>
      <w:r w:rsidR="00D25C79" w:rsidRPr="00093330">
        <w:rPr>
          <w:color w:val="000000"/>
          <w:sz w:val="24"/>
          <w:szCs w:val="24"/>
        </w:rPr>
        <w:sym w:font="HQPB1" w:char="F091"/>
      </w:r>
      <w:r w:rsidR="00D25C79" w:rsidRPr="00093330">
        <w:rPr>
          <w:color w:val="000000"/>
          <w:sz w:val="24"/>
          <w:szCs w:val="24"/>
          <w:rtl/>
        </w:rPr>
        <w:t xml:space="preserve"> </w:t>
      </w:r>
      <w:r w:rsidR="00D25C79" w:rsidRPr="00093330">
        <w:rPr>
          <w:color w:val="000000"/>
          <w:sz w:val="24"/>
          <w:szCs w:val="24"/>
        </w:rPr>
        <w:sym w:font="HQPB2" w:char="F060"/>
      </w:r>
      <w:r w:rsidR="00D25C79" w:rsidRPr="00093330">
        <w:rPr>
          <w:color w:val="000000"/>
          <w:sz w:val="24"/>
          <w:szCs w:val="24"/>
        </w:rPr>
        <w:sym w:font="HQPB4" w:char="F0CF"/>
      </w:r>
      <w:r w:rsidR="00D25C79" w:rsidRPr="00093330">
        <w:rPr>
          <w:color w:val="000000"/>
          <w:sz w:val="24"/>
          <w:szCs w:val="24"/>
        </w:rPr>
        <w:sym w:font="HQPB2" w:char="F042"/>
      </w:r>
      <w:r w:rsidR="00D25C79" w:rsidRPr="00093330">
        <w:rPr>
          <w:color w:val="000000"/>
          <w:sz w:val="24"/>
          <w:szCs w:val="24"/>
          <w:rtl/>
        </w:rPr>
        <w:t xml:space="preserve"> </w:t>
      </w:r>
      <w:r w:rsidR="00D25C79" w:rsidRPr="00093330">
        <w:rPr>
          <w:color w:val="000000"/>
          <w:sz w:val="24"/>
          <w:szCs w:val="24"/>
        </w:rPr>
        <w:sym w:font="HQPB4" w:char="F0E3"/>
      </w:r>
      <w:r w:rsidR="00D25C79" w:rsidRPr="00093330">
        <w:rPr>
          <w:color w:val="000000"/>
          <w:sz w:val="24"/>
          <w:szCs w:val="24"/>
        </w:rPr>
        <w:sym w:font="HQPB2" w:char="F040"/>
      </w:r>
      <w:r w:rsidR="00D25C79" w:rsidRPr="00093330">
        <w:rPr>
          <w:color w:val="000000"/>
          <w:sz w:val="24"/>
          <w:szCs w:val="24"/>
        </w:rPr>
        <w:sym w:font="HQPB4" w:char="F0F6"/>
      </w:r>
      <w:r w:rsidR="00D25C79" w:rsidRPr="00093330">
        <w:rPr>
          <w:color w:val="000000"/>
          <w:sz w:val="24"/>
          <w:szCs w:val="24"/>
        </w:rPr>
        <w:sym w:font="HQPB1" w:char="F036"/>
      </w:r>
      <w:r w:rsidR="00D25C79" w:rsidRPr="00093330">
        <w:rPr>
          <w:color w:val="000000"/>
          <w:sz w:val="24"/>
          <w:szCs w:val="24"/>
        </w:rPr>
        <w:sym w:font="HQPB5" w:char="F073"/>
      </w:r>
      <w:r w:rsidR="00D25C79" w:rsidRPr="00093330">
        <w:rPr>
          <w:color w:val="000000"/>
          <w:sz w:val="24"/>
          <w:szCs w:val="24"/>
        </w:rPr>
        <w:sym w:font="HQPB2" w:char="F025"/>
      </w:r>
      <w:r w:rsidR="00D25C79" w:rsidRPr="00093330">
        <w:rPr>
          <w:color w:val="000000"/>
          <w:sz w:val="24"/>
          <w:szCs w:val="24"/>
          <w:rtl/>
        </w:rPr>
        <w:t xml:space="preserve"> </w:t>
      </w:r>
      <w:r w:rsidR="00D25C79" w:rsidRPr="00093330">
        <w:rPr>
          <w:color w:val="000000"/>
          <w:sz w:val="24"/>
          <w:szCs w:val="24"/>
        </w:rPr>
        <w:sym w:font="HQPB1" w:char="F024"/>
      </w:r>
      <w:r w:rsidR="00D25C79" w:rsidRPr="00093330">
        <w:rPr>
          <w:color w:val="000000"/>
          <w:sz w:val="24"/>
          <w:szCs w:val="24"/>
        </w:rPr>
        <w:sym w:font="HQPB4" w:char="F0A8"/>
      </w:r>
      <w:r w:rsidR="00D25C79" w:rsidRPr="00093330">
        <w:rPr>
          <w:color w:val="000000"/>
          <w:sz w:val="24"/>
          <w:szCs w:val="24"/>
        </w:rPr>
        <w:sym w:font="HQPB2" w:char="F05A"/>
      </w:r>
      <w:r w:rsidR="00D25C79" w:rsidRPr="00093330">
        <w:rPr>
          <w:color w:val="000000"/>
          <w:sz w:val="24"/>
          <w:szCs w:val="24"/>
        </w:rPr>
        <w:sym w:font="HQPB4" w:char="F0E4"/>
      </w:r>
      <w:r w:rsidR="00D25C79" w:rsidRPr="00093330">
        <w:rPr>
          <w:color w:val="000000"/>
          <w:sz w:val="24"/>
          <w:szCs w:val="24"/>
        </w:rPr>
        <w:sym w:font="HQPB2" w:char="F02E"/>
      </w:r>
      <w:r w:rsidR="00D25C79" w:rsidRPr="00093330">
        <w:rPr>
          <w:color w:val="000000"/>
          <w:sz w:val="24"/>
          <w:szCs w:val="24"/>
        </w:rPr>
        <w:sym w:font="HQPB5" w:char="F075"/>
      </w:r>
      <w:r w:rsidR="00D25C79" w:rsidRPr="00093330">
        <w:rPr>
          <w:color w:val="000000"/>
          <w:sz w:val="24"/>
          <w:szCs w:val="24"/>
        </w:rPr>
        <w:sym w:font="HQPB2" w:char="F072"/>
      </w:r>
      <w:r w:rsidR="00D25C79" w:rsidRPr="00093330">
        <w:rPr>
          <w:color w:val="000000"/>
          <w:sz w:val="24"/>
          <w:szCs w:val="24"/>
          <w:rtl/>
        </w:rPr>
        <w:t xml:space="preserve"> </w:t>
      </w:r>
      <w:r w:rsidR="00D25C79" w:rsidRPr="00093330">
        <w:rPr>
          <w:color w:val="000000"/>
          <w:sz w:val="24"/>
          <w:szCs w:val="24"/>
        </w:rPr>
        <w:sym w:font="HQPB2" w:char="F0BE"/>
      </w:r>
      <w:r w:rsidR="00D25C79" w:rsidRPr="00093330">
        <w:rPr>
          <w:color w:val="000000"/>
          <w:sz w:val="24"/>
          <w:szCs w:val="24"/>
        </w:rPr>
        <w:sym w:font="HQPB4" w:char="F0CF"/>
      </w:r>
      <w:r w:rsidR="00D25C79" w:rsidRPr="00093330">
        <w:rPr>
          <w:color w:val="000000"/>
          <w:sz w:val="24"/>
          <w:szCs w:val="24"/>
        </w:rPr>
        <w:sym w:font="HQPB2" w:char="F06D"/>
      </w:r>
      <w:r w:rsidR="00D25C79" w:rsidRPr="00093330">
        <w:rPr>
          <w:color w:val="000000"/>
          <w:sz w:val="24"/>
          <w:szCs w:val="24"/>
        </w:rPr>
        <w:sym w:font="HQPB4" w:char="F0CE"/>
      </w:r>
      <w:r w:rsidR="00D25C79" w:rsidRPr="00093330">
        <w:rPr>
          <w:color w:val="000000"/>
          <w:sz w:val="24"/>
          <w:szCs w:val="24"/>
        </w:rPr>
        <w:sym w:font="HQPB1" w:char="F02F"/>
      </w:r>
      <w:r w:rsidR="00D25C79" w:rsidRPr="00093330">
        <w:rPr>
          <w:color w:val="000000"/>
          <w:sz w:val="24"/>
          <w:szCs w:val="24"/>
          <w:rtl/>
        </w:rPr>
        <w:t xml:space="preserve"> </w:t>
      </w:r>
      <w:r w:rsidR="00D25C79" w:rsidRPr="00093330">
        <w:rPr>
          <w:color w:val="000000"/>
          <w:sz w:val="24"/>
          <w:szCs w:val="24"/>
        </w:rPr>
        <w:sym w:font="HQPB5" w:char="F074"/>
      </w:r>
      <w:r w:rsidR="00D25C79" w:rsidRPr="00093330">
        <w:rPr>
          <w:color w:val="000000"/>
          <w:sz w:val="24"/>
          <w:szCs w:val="24"/>
        </w:rPr>
        <w:sym w:font="HQPB2" w:char="F0FB"/>
      </w:r>
      <w:r w:rsidR="00D25C79" w:rsidRPr="00093330">
        <w:rPr>
          <w:color w:val="000000"/>
          <w:sz w:val="24"/>
          <w:szCs w:val="24"/>
        </w:rPr>
        <w:sym w:font="HQPB2" w:char="F0FC"/>
      </w:r>
      <w:r w:rsidR="00D25C79" w:rsidRPr="00093330">
        <w:rPr>
          <w:color w:val="000000"/>
          <w:sz w:val="24"/>
          <w:szCs w:val="24"/>
        </w:rPr>
        <w:sym w:font="HQPB4" w:char="F0CF"/>
      </w:r>
      <w:r w:rsidR="00D25C79" w:rsidRPr="00093330">
        <w:rPr>
          <w:color w:val="000000"/>
          <w:sz w:val="24"/>
          <w:szCs w:val="24"/>
        </w:rPr>
        <w:sym w:font="HQPB2" w:char="F04A"/>
      </w:r>
      <w:r w:rsidR="00D25C79" w:rsidRPr="00093330">
        <w:rPr>
          <w:color w:val="000000"/>
          <w:sz w:val="24"/>
          <w:szCs w:val="24"/>
        </w:rPr>
        <w:sym w:font="HQPB4" w:char="F0CE"/>
      </w:r>
      <w:r w:rsidR="00D25C79" w:rsidRPr="00093330">
        <w:rPr>
          <w:color w:val="000000"/>
          <w:sz w:val="24"/>
          <w:szCs w:val="24"/>
        </w:rPr>
        <w:sym w:font="HQPB2" w:char="F03D"/>
      </w:r>
      <w:r w:rsidR="00D25C79" w:rsidRPr="00093330">
        <w:rPr>
          <w:color w:val="000000"/>
          <w:sz w:val="24"/>
          <w:szCs w:val="24"/>
        </w:rPr>
        <w:sym w:font="HQPB2" w:char="F0BB"/>
      </w:r>
      <w:r w:rsidR="00D25C79" w:rsidRPr="00093330">
        <w:rPr>
          <w:color w:val="000000"/>
          <w:sz w:val="24"/>
          <w:szCs w:val="24"/>
        </w:rPr>
        <w:sym w:font="HQPB5" w:char="F074"/>
      </w:r>
      <w:r w:rsidR="00D25C79" w:rsidRPr="00093330">
        <w:rPr>
          <w:color w:val="000000"/>
          <w:sz w:val="24"/>
          <w:szCs w:val="24"/>
        </w:rPr>
        <w:sym w:font="HQPB1" w:char="F0E3"/>
      </w:r>
      <w:r w:rsidR="00D25C79" w:rsidRPr="00093330">
        <w:rPr>
          <w:color w:val="000000"/>
          <w:sz w:val="24"/>
          <w:szCs w:val="24"/>
          <w:rtl/>
        </w:rPr>
        <w:t xml:space="preserve"> </w:t>
      </w:r>
      <w:r w:rsidR="00D25C79" w:rsidRPr="00093330">
        <w:rPr>
          <w:color w:val="000000"/>
          <w:sz w:val="24"/>
          <w:szCs w:val="24"/>
        </w:rPr>
        <w:sym w:font="HQPB2" w:char="F0C7"/>
      </w:r>
      <w:r w:rsidR="00D25C79" w:rsidRPr="00093330">
        <w:rPr>
          <w:color w:val="000000"/>
          <w:sz w:val="24"/>
          <w:szCs w:val="24"/>
        </w:rPr>
        <w:sym w:font="HQPB2" w:char="F0CE"/>
      </w:r>
      <w:r w:rsidR="00D25C79" w:rsidRPr="00093330">
        <w:rPr>
          <w:color w:val="000000"/>
          <w:sz w:val="24"/>
          <w:szCs w:val="24"/>
        </w:rPr>
        <w:sym w:font="HQPB2" w:char="F0CA"/>
      </w:r>
      <w:r w:rsidR="00D25C79" w:rsidRPr="00093330">
        <w:rPr>
          <w:color w:val="000000"/>
          <w:sz w:val="24"/>
          <w:szCs w:val="24"/>
        </w:rPr>
        <w:sym w:font="HQPB2" w:char="F0C8"/>
      </w:r>
      <w:r w:rsidR="00D25C79" w:rsidRPr="00093330">
        <w:rPr>
          <w:color w:val="000000"/>
          <w:sz w:val="24"/>
          <w:szCs w:val="24"/>
          <w:rtl/>
        </w:rPr>
        <w:t xml:space="preserve"> </w:t>
      </w:r>
      <w:r w:rsidR="00D25C79" w:rsidRPr="00093330">
        <w:rPr>
          <w:color w:val="000000"/>
          <w:sz w:val="24"/>
          <w:szCs w:val="24"/>
        </w:rPr>
        <w:sym w:font="HQPB4" w:char="F0F8"/>
      </w:r>
      <w:r w:rsidR="00D25C79" w:rsidRPr="00093330">
        <w:rPr>
          <w:color w:val="000000"/>
          <w:sz w:val="24"/>
          <w:szCs w:val="24"/>
        </w:rPr>
        <w:sym w:font="HQPB1" w:char="F08C"/>
      </w:r>
      <w:r w:rsidR="00D25C79" w:rsidRPr="00093330">
        <w:rPr>
          <w:color w:val="000000"/>
          <w:sz w:val="24"/>
          <w:szCs w:val="24"/>
        </w:rPr>
        <w:sym w:font="HQPB4" w:char="F0CE"/>
      </w:r>
      <w:r w:rsidR="00D25C79" w:rsidRPr="00093330">
        <w:rPr>
          <w:color w:val="000000"/>
          <w:sz w:val="24"/>
          <w:szCs w:val="24"/>
        </w:rPr>
        <w:sym w:font="HQPB1" w:char="F029"/>
      </w:r>
      <w:r w:rsidR="00D25C79" w:rsidRPr="00093330">
        <w:rPr>
          <w:color w:val="000000"/>
          <w:sz w:val="24"/>
          <w:szCs w:val="24"/>
          <w:rtl/>
        </w:rPr>
        <w:t xml:space="preserve"> </w:t>
      </w:r>
      <w:r w:rsidR="00D25C79" w:rsidRPr="00093330">
        <w:rPr>
          <w:color w:val="000000"/>
          <w:sz w:val="24"/>
          <w:szCs w:val="24"/>
        </w:rPr>
        <w:sym w:font="HQPB5" w:char="F074"/>
      </w:r>
      <w:r w:rsidR="00D25C79" w:rsidRPr="00093330">
        <w:rPr>
          <w:color w:val="000000"/>
          <w:sz w:val="24"/>
          <w:szCs w:val="24"/>
        </w:rPr>
        <w:sym w:font="HQPB2" w:char="F041"/>
      </w:r>
      <w:r w:rsidR="00D25C79" w:rsidRPr="00093330">
        <w:rPr>
          <w:color w:val="000000"/>
          <w:sz w:val="24"/>
          <w:szCs w:val="24"/>
        </w:rPr>
        <w:sym w:font="HQPB1" w:char="F024"/>
      </w:r>
      <w:r w:rsidR="00D25C79" w:rsidRPr="00093330">
        <w:rPr>
          <w:color w:val="000000"/>
          <w:sz w:val="24"/>
          <w:szCs w:val="24"/>
        </w:rPr>
        <w:sym w:font="HQPB5" w:char="F073"/>
      </w:r>
      <w:r w:rsidR="00D25C79" w:rsidRPr="00093330">
        <w:rPr>
          <w:color w:val="000000"/>
          <w:sz w:val="24"/>
          <w:szCs w:val="24"/>
        </w:rPr>
        <w:sym w:font="HQPB2" w:char="F025"/>
      </w:r>
      <w:r w:rsidR="00D25C79" w:rsidRPr="00093330">
        <w:rPr>
          <w:color w:val="000000"/>
          <w:sz w:val="24"/>
          <w:szCs w:val="24"/>
          <w:rtl/>
        </w:rPr>
        <w:t xml:space="preserve"> </w:t>
      </w:r>
      <w:r w:rsidR="00D25C79" w:rsidRPr="00093330">
        <w:rPr>
          <w:color w:val="000000"/>
          <w:sz w:val="24"/>
          <w:szCs w:val="24"/>
        </w:rPr>
        <w:sym w:font="HQPB4" w:char="F0CF"/>
      </w:r>
      <w:r w:rsidR="00D25C79" w:rsidRPr="00093330">
        <w:rPr>
          <w:color w:val="000000"/>
          <w:sz w:val="24"/>
          <w:szCs w:val="24"/>
        </w:rPr>
        <w:sym w:font="HQPB2" w:char="F06D"/>
      </w:r>
      <w:r w:rsidR="00D25C79" w:rsidRPr="00093330">
        <w:rPr>
          <w:color w:val="000000"/>
          <w:sz w:val="24"/>
          <w:szCs w:val="24"/>
        </w:rPr>
        <w:sym w:font="HQPB2" w:char="F08A"/>
      </w:r>
      <w:r w:rsidR="00D25C79" w:rsidRPr="00093330">
        <w:rPr>
          <w:color w:val="000000"/>
          <w:sz w:val="24"/>
          <w:szCs w:val="24"/>
        </w:rPr>
        <w:sym w:font="HQPB4" w:char="F0CE"/>
      </w:r>
      <w:r w:rsidR="00D25C79" w:rsidRPr="00093330">
        <w:rPr>
          <w:color w:val="000000"/>
          <w:sz w:val="24"/>
          <w:szCs w:val="24"/>
        </w:rPr>
        <w:sym w:font="HQPB1" w:char="F02F"/>
      </w:r>
      <w:r w:rsidR="00D25C79" w:rsidRPr="00093330">
        <w:rPr>
          <w:color w:val="000000"/>
          <w:sz w:val="24"/>
          <w:szCs w:val="24"/>
        </w:rPr>
        <w:sym w:font="HQPB5" w:char="F04C"/>
      </w:r>
      <w:r w:rsidR="00D25C79" w:rsidRPr="00093330">
        <w:rPr>
          <w:color w:val="000000"/>
          <w:sz w:val="24"/>
          <w:szCs w:val="24"/>
        </w:rPr>
        <w:sym w:font="HQPB2" w:char="F07B"/>
      </w:r>
      <w:r w:rsidR="00D25C79" w:rsidRPr="00093330">
        <w:rPr>
          <w:color w:val="000000"/>
          <w:sz w:val="24"/>
          <w:szCs w:val="24"/>
          <w:rtl/>
        </w:rPr>
        <w:t xml:space="preserve"> </w:t>
      </w:r>
      <w:r w:rsidR="00D25C79" w:rsidRPr="00093330">
        <w:rPr>
          <w:color w:val="000000"/>
          <w:sz w:val="24"/>
          <w:szCs w:val="24"/>
        </w:rPr>
        <w:sym w:font="HQPB2" w:char="F0BE"/>
      </w:r>
      <w:r w:rsidR="00D25C79" w:rsidRPr="00093330">
        <w:rPr>
          <w:color w:val="000000"/>
          <w:sz w:val="24"/>
          <w:szCs w:val="24"/>
        </w:rPr>
        <w:sym w:font="HQPB4" w:char="F0CF"/>
      </w:r>
      <w:r w:rsidR="00D25C79" w:rsidRPr="00093330">
        <w:rPr>
          <w:color w:val="000000"/>
          <w:sz w:val="24"/>
          <w:szCs w:val="24"/>
        </w:rPr>
        <w:sym w:font="HQPB2" w:char="F06D"/>
      </w:r>
      <w:r w:rsidR="00D25C79" w:rsidRPr="00093330">
        <w:rPr>
          <w:color w:val="000000"/>
          <w:sz w:val="24"/>
          <w:szCs w:val="24"/>
        </w:rPr>
        <w:sym w:font="HQPB4" w:char="F0CF"/>
      </w:r>
      <w:r w:rsidR="00D25C79" w:rsidRPr="00093330">
        <w:rPr>
          <w:color w:val="000000"/>
          <w:sz w:val="24"/>
          <w:szCs w:val="24"/>
        </w:rPr>
        <w:sym w:font="HQPB2" w:char="F042"/>
      </w:r>
      <w:r w:rsidR="00D25C79" w:rsidRPr="00093330">
        <w:rPr>
          <w:color w:val="000000"/>
          <w:sz w:val="24"/>
          <w:szCs w:val="24"/>
        </w:rPr>
        <w:sym w:font="HQPB4" w:char="F0F6"/>
      </w:r>
      <w:r w:rsidR="00D25C79" w:rsidRPr="00093330">
        <w:rPr>
          <w:color w:val="000000"/>
          <w:sz w:val="24"/>
          <w:szCs w:val="24"/>
        </w:rPr>
        <w:sym w:font="HQPB2" w:char="F071"/>
      </w:r>
      <w:r w:rsidR="00D25C79" w:rsidRPr="00093330">
        <w:rPr>
          <w:color w:val="000000"/>
          <w:sz w:val="24"/>
          <w:szCs w:val="24"/>
        </w:rPr>
        <w:sym w:font="HQPB5" w:char="F073"/>
      </w:r>
      <w:r w:rsidR="00D25C79" w:rsidRPr="00093330">
        <w:rPr>
          <w:color w:val="000000"/>
          <w:sz w:val="24"/>
          <w:szCs w:val="24"/>
        </w:rPr>
        <w:sym w:font="HQPB2" w:char="F025"/>
      </w:r>
      <w:r w:rsidR="00D25C79" w:rsidRPr="00093330">
        <w:rPr>
          <w:color w:val="000000"/>
          <w:sz w:val="24"/>
          <w:szCs w:val="24"/>
        </w:rPr>
        <w:sym w:font="HQPB5" w:char="F075"/>
      </w:r>
      <w:r w:rsidR="00D25C79" w:rsidRPr="00093330">
        <w:rPr>
          <w:color w:val="000000"/>
          <w:sz w:val="24"/>
          <w:szCs w:val="24"/>
        </w:rPr>
        <w:sym w:font="HQPB2" w:char="F072"/>
      </w:r>
      <w:r w:rsidR="00D25C79" w:rsidRPr="00093330">
        <w:rPr>
          <w:color w:val="000000"/>
          <w:sz w:val="24"/>
          <w:szCs w:val="24"/>
          <w:rtl/>
        </w:rPr>
        <w:t xml:space="preserve"> </w:t>
      </w:r>
      <w:r w:rsidR="00D25C79" w:rsidRPr="00093330">
        <w:rPr>
          <w:color w:val="000000"/>
          <w:sz w:val="24"/>
          <w:szCs w:val="24"/>
        </w:rPr>
        <w:sym w:font="HQPB1" w:char="F024"/>
      </w:r>
      <w:r w:rsidR="00D25C79" w:rsidRPr="00093330">
        <w:rPr>
          <w:color w:val="000000"/>
          <w:sz w:val="24"/>
          <w:szCs w:val="24"/>
        </w:rPr>
        <w:sym w:font="HQPB5" w:char="F074"/>
      </w:r>
      <w:r w:rsidR="00D25C79" w:rsidRPr="00093330">
        <w:rPr>
          <w:color w:val="000000"/>
          <w:sz w:val="24"/>
          <w:szCs w:val="24"/>
        </w:rPr>
        <w:sym w:font="HQPB2" w:char="F042"/>
      </w:r>
      <w:r w:rsidR="00D25C79" w:rsidRPr="00093330">
        <w:rPr>
          <w:color w:val="000000"/>
          <w:sz w:val="24"/>
          <w:szCs w:val="24"/>
          <w:rtl/>
        </w:rPr>
        <w:t xml:space="preserve"> </w:t>
      </w:r>
      <w:r w:rsidR="00D25C79" w:rsidRPr="00093330">
        <w:rPr>
          <w:color w:val="000000"/>
          <w:sz w:val="24"/>
          <w:szCs w:val="24"/>
        </w:rPr>
        <w:sym w:font="HQPB4" w:char="F0CD"/>
      </w:r>
      <w:r w:rsidR="00D25C79" w:rsidRPr="00093330">
        <w:rPr>
          <w:color w:val="000000"/>
          <w:sz w:val="24"/>
          <w:szCs w:val="24"/>
        </w:rPr>
        <w:sym w:font="HQPB2" w:char="F06E"/>
      </w:r>
      <w:r w:rsidR="00D25C79" w:rsidRPr="00093330">
        <w:rPr>
          <w:color w:val="000000"/>
          <w:sz w:val="24"/>
          <w:szCs w:val="24"/>
        </w:rPr>
        <w:sym w:font="HQPB4" w:char="F0C9"/>
      </w:r>
      <w:r w:rsidR="00D25C79" w:rsidRPr="00093330">
        <w:rPr>
          <w:color w:val="000000"/>
          <w:sz w:val="24"/>
          <w:szCs w:val="24"/>
        </w:rPr>
        <w:sym w:font="HQPB1" w:char="F08B"/>
      </w:r>
      <w:r w:rsidR="00D25C79" w:rsidRPr="00093330">
        <w:rPr>
          <w:color w:val="000000"/>
          <w:sz w:val="24"/>
          <w:szCs w:val="24"/>
        </w:rPr>
        <w:sym w:font="HQPB2" w:char="F0BB"/>
      </w:r>
      <w:r w:rsidR="00D25C79" w:rsidRPr="00093330">
        <w:rPr>
          <w:color w:val="000000"/>
          <w:sz w:val="24"/>
          <w:szCs w:val="24"/>
        </w:rPr>
        <w:sym w:font="HQPB5" w:char="F079"/>
      </w:r>
      <w:r w:rsidR="00D25C79" w:rsidRPr="00093330">
        <w:rPr>
          <w:color w:val="000000"/>
          <w:sz w:val="24"/>
          <w:szCs w:val="24"/>
        </w:rPr>
        <w:sym w:font="HQPB2" w:char="F064"/>
      </w:r>
      <w:r w:rsidR="00D25C79" w:rsidRPr="00093330">
        <w:rPr>
          <w:color w:val="000000"/>
          <w:sz w:val="24"/>
          <w:szCs w:val="24"/>
          <w:rtl/>
        </w:rPr>
        <w:t xml:space="preserve"> </w:t>
      </w:r>
      <w:r w:rsidR="00D25C79" w:rsidRPr="00093330">
        <w:rPr>
          <w:color w:val="000000"/>
          <w:sz w:val="24"/>
          <w:szCs w:val="24"/>
        </w:rPr>
        <w:sym w:font="HQPB4" w:char="F0E3"/>
      </w:r>
      <w:r w:rsidR="00D25C79" w:rsidRPr="00093330">
        <w:rPr>
          <w:color w:val="000000"/>
          <w:sz w:val="24"/>
          <w:szCs w:val="24"/>
        </w:rPr>
        <w:sym w:font="HQPB2" w:char="F040"/>
      </w:r>
      <w:r w:rsidR="00D25C79" w:rsidRPr="00093330">
        <w:rPr>
          <w:color w:val="000000"/>
          <w:sz w:val="24"/>
          <w:szCs w:val="24"/>
        </w:rPr>
        <w:sym w:font="HQPB2" w:char="F08A"/>
      </w:r>
      <w:r w:rsidR="00D25C79" w:rsidRPr="00093330">
        <w:rPr>
          <w:color w:val="000000"/>
          <w:sz w:val="24"/>
          <w:szCs w:val="24"/>
        </w:rPr>
        <w:sym w:font="HQPB4" w:char="F0CF"/>
      </w:r>
      <w:r w:rsidR="00D25C79" w:rsidRPr="00093330">
        <w:rPr>
          <w:color w:val="000000"/>
          <w:sz w:val="24"/>
          <w:szCs w:val="24"/>
        </w:rPr>
        <w:sym w:font="HQPB1" w:char="F04F"/>
      </w:r>
      <w:r w:rsidR="00D25C79" w:rsidRPr="00093330">
        <w:rPr>
          <w:color w:val="000000"/>
          <w:sz w:val="24"/>
          <w:szCs w:val="24"/>
        </w:rPr>
        <w:sym w:font="HQPB1" w:char="F024"/>
      </w:r>
      <w:r w:rsidR="00D25C79" w:rsidRPr="00093330">
        <w:rPr>
          <w:color w:val="000000"/>
          <w:sz w:val="24"/>
          <w:szCs w:val="24"/>
        </w:rPr>
        <w:sym w:font="HQPB5" w:char="F079"/>
      </w:r>
      <w:r w:rsidR="00D25C79" w:rsidRPr="00093330">
        <w:rPr>
          <w:color w:val="000000"/>
          <w:sz w:val="24"/>
          <w:szCs w:val="24"/>
        </w:rPr>
        <w:sym w:font="HQPB2" w:char="F04A"/>
      </w:r>
      <w:r w:rsidR="00D25C79" w:rsidRPr="00093330">
        <w:rPr>
          <w:color w:val="000000"/>
          <w:sz w:val="24"/>
          <w:szCs w:val="24"/>
        </w:rPr>
        <w:sym w:font="HQPB4" w:char="F0AD"/>
      </w:r>
      <w:r w:rsidR="00D25C79" w:rsidRPr="00093330">
        <w:rPr>
          <w:color w:val="000000"/>
          <w:sz w:val="24"/>
          <w:szCs w:val="24"/>
        </w:rPr>
        <w:sym w:font="HQPB1" w:char="F047"/>
      </w:r>
      <w:r w:rsidR="00D25C79" w:rsidRPr="00093330">
        <w:rPr>
          <w:color w:val="000000"/>
          <w:sz w:val="24"/>
          <w:szCs w:val="24"/>
        </w:rPr>
        <w:sym w:font="HQPB2" w:char="F039"/>
      </w:r>
      <w:r w:rsidR="00D25C79" w:rsidRPr="00093330">
        <w:rPr>
          <w:color w:val="000000"/>
          <w:sz w:val="24"/>
          <w:szCs w:val="24"/>
        </w:rPr>
        <w:sym w:font="HQPB5" w:char="F024"/>
      </w:r>
      <w:r w:rsidR="00D25C79" w:rsidRPr="00093330">
        <w:rPr>
          <w:color w:val="000000"/>
          <w:sz w:val="24"/>
          <w:szCs w:val="24"/>
        </w:rPr>
        <w:sym w:font="HQPB1" w:char="F023"/>
      </w:r>
      <w:r w:rsidR="00D25C79" w:rsidRPr="00093330">
        <w:rPr>
          <w:color w:val="000000"/>
          <w:sz w:val="24"/>
          <w:szCs w:val="24"/>
          <w:rtl/>
        </w:rPr>
        <w:t xml:space="preserve"> </w:t>
      </w:r>
      <w:r w:rsidR="00D25C79" w:rsidRPr="00093330">
        <w:rPr>
          <w:color w:val="000000"/>
          <w:sz w:val="24"/>
          <w:szCs w:val="24"/>
        </w:rPr>
        <w:sym w:font="HQPB4" w:char="F0FB"/>
      </w:r>
      <w:r w:rsidR="00D25C79" w:rsidRPr="00093330">
        <w:rPr>
          <w:color w:val="000000"/>
          <w:sz w:val="24"/>
          <w:szCs w:val="24"/>
        </w:rPr>
        <w:sym w:font="HQPB2" w:char="F0D3"/>
      </w:r>
      <w:r w:rsidR="00D25C79" w:rsidRPr="00093330">
        <w:rPr>
          <w:color w:val="000000"/>
          <w:sz w:val="24"/>
          <w:szCs w:val="24"/>
        </w:rPr>
        <w:sym w:font="HQPB4" w:char="F0C9"/>
      </w:r>
      <w:r w:rsidR="00D25C79" w:rsidRPr="00093330">
        <w:rPr>
          <w:color w:val="000000"/>
          <w:sz w:val="24"/>
          <w:szCs w:val="24"/>
        </w:rPr>
        <w:sym w:font="HQPB1" w:char="F04C"/>
      </w:r>
      <w:r w:rsidR="00D25C79" w:rsidRPr="00093330">
        <w:rPr>
          <w:color w:val="000000"/>
          <w:sz w:val="24"/>
          <w:szCs w:val="24"/>
        </w:rPr>
        <w:sym w:font="HQPB4" w:char="F0A9"/>
      </w:r>
      <w:r w:rsidR="00D25C79" w:rsidRPr="00093330">
        <w:rPr>
          <w:color w:val="000000"/>
          <w:sz w:val="24"/>
          <w:szCs w:val="24"/>
        </w:rPr>
        <w:sym w:font="HQPB2" w:char="F039"/>
      </w:r>
      <w:r w:rsidR="00D25C79" w:rsidRPr="00093330">
        <w:rPr>
          <w:color w:val="000000"/>
          <w:sz w:val="24"/>
          <w:szCs w:val="24"/>
        </w:rPr>
        <w:sym w:font="HQPB5" w:char="F024"/>
      </w:r>
      <w:r w:rsidR="00D25C79" w:rsidRPr="00093330">
        <w:rPr>
          <w:color w:val="000000"/>
          <w:sz w:val="24"/>
          <w:szCs w:val="24"/>
        </w:rPr>
        <w:sym w:font="HQPB1" w:char="F023"/>
      </w:r>
      <w:r w:rsidR="00D25C79" w:rsidRPr="00093330">
        <w:rPr>
          <w:color w:val="000000"/>
          <w:sz w:val="24"/>
          <w:szCs w:val="24"/>
          <w:rtl/>
        </w:rPr>
        <w:t xml:space="preserve"> </w:t>
      </w:r>
      <w:r w:rsidR="00D25C79" w:rsidRPr="00093330">
        <w:rPr>
          <w:color w:val="000000"/>
          <w:sz w:val="24"/>
          <w:szCs w:val="24"/>
        </w:rPr>
        <w:sym w:font="HQPB4" w:char="F0F3"/>
      </w:r>
      <w:r w:rsidR="00D25C79" w:rsidRPr="00093330">
        <w:rPr>
          <w:color w:val="000000"/>
          <w:sz w:val="24"/>
          <w:szCs w:val="24"/>
        </w:rPr>
        <w:sym w:font="HQPB2" w:char="F04F"/>
      </w:r>
      <w:r w:rsidR="00D25C79" w:rsidRPr="00093330">
        <w:rPr>
          <w:color w:val="000000"/>
          <w:sz w:val="24"/>
          <w:szCs w:val="24"/>
        </w:rPr>
        <w:sym w:font="HQPB4" w:char="F0E7"/>
      </w:r>
      <w:r w:rsidR="00D25C79" w:rsidRPr="00093330">
        <w:rPr>
          <w:color w:val="000000"/>
          <w:sz w:val="24"/>
          <w:szCs w:val="24"/>
        </w:rPr>
        <w:sym w:font="HQPB1" w:char="F046"/>
      </w:r>
      <w:r w:rsidR="00D25C79" w:rsidRPr="00093330">
        <w:rPr>
          <w:color w:val="000000"/>
          <w:sz w:val="24"/>
          <w:szCs w:val="24"/>
        </w:rPr>
        <w:sym w:font="HQPB2" w:char="F052"/>
      </w:r>
      <w:r w:rsidR="00D25C79" w:rsidRPr="00093330">
        <w:rPr>
          <w:color w:val="000000"/>
          <w:sz w:val="24"/>
          <w:szCs w:val="24"/>
        </w:rPr>
        <w:sym w:font="HQPB5" w:char="F072"/>
      </w:r>
      <w:r w:rsidR="00D25C79" w:rsidRPr="00093330">
        <w:rPr>
          <w:color w:val="000000"/>
          <w:sz w:val="24"/>
          <w:szCs w:val="24"/>
        </w:rPr>
        <w:sym w:font="HQPB1" w:char="F026"/>
      </w:r>
      <w:r w:rsidR="00D25C79" w:rsidRPr="00093330">
        <w:rPr>
          <w:color w:val="000000"/>
          <w:sz w:val="24"/>
          <w:szCs w:val="24"/>
          <w:rtl/>
        </w:rPr>
        <w:t xml:space="preserve"> </w:t>
      </w:r>
      <w:r w:rsidR="00D25C79" w:rsidRPr="00093330">
        <w:rPr>
          <w:color w:val="000000"/>
          <w:sz w:val="24"/>
          <w:szCs w:val="24"/>
        </w:rPr>
        <w:sym w:font="HQPB1" w:char="F024"/>
      </w:r>
      <w:r w:rsidR="00D25C79" w:rsidRPr="00093330">
        <w:rPr>
          <w:color w:val="000000"/>
          <w:sz w:val="24"/>
          <w:szCs w:val="24"/>
        </w:rPr>
        <w:sym w:font="HQPB5" w:char="F06F"/>
      </w:r>
      <w:r w:rsidR="00D25C79" w:rsidRPr="00093330">
        <w:rPr>
          <w:color w:val="000000"/>
          <w:sz w:val="24"/>
          <w:szCs w:val="24"/>
        </w:rPr>
        <w:sym w:font="HQPB2" w:char="F06C"/>
      </w:r>
      <w:r w:rsidR="00D25C79" w:rsidRPr="00093330">
        <w:rPr>
          <w:color w:val="000000"/>
          <w:sz w:val="24"/>
          <w:szCs w:val="24"/>
        </w:rPr>
        <w:sym w:font="HQPB5" w:char="F06D"/>
      </w:r>
      <w:r w:rsidR="00D25C79" w:rsidRPr="00093330">
        <w:rPr>
          <w:color w:val="000000"/>
          <w:sz w:val="24"/>
          <w:szCs w:val="24"/>
        </w:rPr>
        <w:sym w:font="HQPB2" w:char="F03B"/>
      </w:r>
      <w:r w:rsidR="00D25C79" w:rsidRPr="00093330">
        <w:rPr>
          <w:color w:val="000000"/>
          <w:sz w:val="24"/>
          <w:szCs w:val="24"/>
          <w:rtl/>
        </w:rPr>
        <w:t xml:space="preserve"> </w:t>
      </w:r>
      <w:r w:rsidR="00D25C79" w:rsidRPr="00093330">
        <w:rPr>
          <w:color w:val="000000"/>
          <w:sz w:val="24"/>
          <w:szCs w:val="24"/>
        </w:rPr>
        <w:sym w:font="HQPB5" w:char="F074"/>
      </w:r>
      <w:r w:rsidR="00D25C79" w:rsidRPr="00093330">
        <w:rPr>
          <w:color w:val="000000"/>
          <w:sz w:val="24"/>
          <w:szCs w:val="24"/>
        </w:rPr>
        <w:sym w:font="HQPB2" w:char="F062"/>
      </w:r>
      <w:r w:rsidR="00D25C79" w:rsidRPr="00093330">
        <w:rPr>
          <w:color w:val="000000"/>
          <w:sz w:val="24"/>
          <w:szCs w:val="24"/>
        </w:rPr>
        <w:sym w:font="HQPB2" w:char="F071"/>
      </w:r>
      <w:r w:rsidR="00D25C79" w:rsidRPr="00093330">
        <w:rPr>
          <w:color w:val="000000"/>
          <w:sz w:val="24"/>
          <w:szCs w:val="24"/>
        </w:rPr>
        <w:sym w:font="HQPB4" w:char="F0E0"/>
      </w:r>
      <w:r w:rsidR="00D25C79" w:rsidRPr="00093330">
        <w:rPr>
          <w:color w:val="000000"/>
          <w:sz w:val="24"/>
          <w:szCs w:val="24"/>
        </w:rPr>
        <w:sym w:font="HQPB1" w:char="F0FF"/>
      </w:r>
      <w:r w:rsidR="00D25C79" w:rsidRPr="00093330">
        <w:rPr>
          <w:color w:val="000000"/>
          <w:sz w:val="24"/>
          <w:szCs w:val="24"/>
        </w:rPr>
        <w:sym w:font="HQPB4" w:char="F0C5"/>
      </w:r>
      <w:r w:rsidR="00D25C79" w:rsidRPr="00093330">
        <w:rPr>
          <w:color w:val="000000"/>
          <w:sz w:val="24"/>
          <w:szCs w:val="24"/>
        </w:rPr>
        <w:sym w:font="HQPB2" w:char="F033"/>
      </w:r>
      <w:r w:rsidR="00D25C79" w:rsidRPr="00093330">
        <w:rPr>
          <w:color w:val="000000"/>
          <w:sz w:val="24"/>
          <w:szCs w:val="24"/>
        </w:rPr>
        <w:sym w:font="HQPB2" w:char="F0BB"/>
      </w:r>
      <w:r w:rsidR="00D25C79" w:rsidRPr="00093330">
        <w:rPr>
          <w:color w:val="000000"/>
          <w:sz w:val="24"/>
          <w:szCs w:val="24"/>
        </w:rPr>
        <w:sym w:font="HQPB5" w:char="F074"/>
      </w:r>
      <w:r w:rsidR="00D25C79" w:rsidRPr="00093330">
        <w:rPr>
          <w:color w:val="000000"/>
          <w:sz w:val="24"/>
          <w:szCs w:val="24"/>
        </w:rPr>
        <w:sym w:font="HQPB1" w:char="F0E3"/>
      </w:r>
      <w:r w:rsidR="00D25C79" w:rsidRPr="00093330">
        <w:rPr>
          <w:rFonts w:hint="cs"/>
          <w:sz w:val="24"/>
          <w:szCs w:val="24"/>
          <w:rtl/>
          <w:lang w:bidi="ar-JO"/>
        </w:rPr>
        <w:t xml:space="preserve"> </w:t>
      </w:r>
      <w:r w:rsidR="00D25C79" w:rsidRPr="00093330">
        <w:rPr>
          <w:color w:val="000000"/>
          <w:sz w:val="24"/>
          <w:szCs w:val="24"/>
        </w:rPr>
        <w:sym w:font="HQPB2" w:char="F0C7"/>
      </w:r>
      <w:r w:rsidR="00D25C79" w:rsidRPr="00093330">
        <w:rPr>
          <w:color w:val="000000"/>
          <w:sz w:val="24"/>
          <w:szCs w:val="24"/>
        </w:rPr>
        <w:sym w:font="HQPB2" w:char="F0CE"/>
      </w:r>
      <w:r w:rsidR="00D25C79" w:rsidRPr="00093330">
        <w:rPr>
          <w:color w:val="000000"/>
          <w:sz w:val="24"/>
          <w:szCs w:val="24"/>
        </w:rPr>
        <w:sym w:font="HQPB2" w:char="F0CB"/>
      </w:r>
      <w:r w:rsidR="00D25C79" w:rsidRPr="00093330">
        <w:rPr>
          <w:color w:val="000000"/>
          <w:sz w:val="24"/>
          <w:szCs w:val="24"/>
        </w:rPr>
        <w:sym w:font="HQPB2" w:char="F0C8"/>
      </w:r>
      <w:r w:rsidR="00D25C79" w:rsidRPr="00093330">
        <w:rPr>
          <w:color w:val="000000"/>
          <w:sz w:val="24"/>
          <w:szCs w:val="24"/>
          <w:rtl/>
        </w:rPr>
        <w:t xml:space="preserve"> </w:t>
      </w:r>
      <w:r w:rsidR="00D25C79" w:rsidRPr="00093330">
        <w:rPr>
          <w:color w:val="000000"/>
          <w:sz w:val="24"/>
          <w:szCs w:val="24"/>
        </w:rPr>
        <w:sym w:font="HQPB5" w:char="F028"/>
      </w:r>
      <w:r w:rsidR="00D25C79" w:rsidRPr="00093330">
        <w:rPr>
          <w:color w:val="000000"/>
          <w:sz w:val="24"/>
          <w:szCs w:val="24"/>
        </w:rPr>
        <w:sym w:font="HQPB1" w:char="F023"/>
      </w:r>
      <w:r w:rsidR="00D25C79" w:rsidRPr="00093330">
        <w:rPr>
          <w:color w:val="000000"/>
          <w:sz w:val="24"/>
          <w:szCs w:val="24"/>
        </w:rPr>
        <w:sym w:font="HQPB2" w:char="F071"/>
      </w:r>
      <w:r w:rsidR="00D25C79" w:rsidRPr="00093330">
        <w:rPr>
          <w:color w:val="000000"/>
          <w:sz w:val="24"/>
          <w:szCs w:val="24"/>
        </w:rPr>
        <w:sym w:font="HQPB4" w:char="F0E4"/>
      </w:r>
      <w:r w:rsidR="00D25C79" w:rsidRPr="00093330">
        <w:rPr>
          <w:color w:val="000000"/>
          <w:sz w:val="24"/>
          <w:szCs w:val="24"/>
        </w:rPr>
        <w:sym w:font="HQPB2" w:char="F039"/>
      </w:r>
      <w:r w:rsidR="00D25C79" w:rsidRPr="00093330">
        <w:rPr>
          <w:color w:val="000000"/>
          <w:sz w:val="24"/>
          <w:szCs w:val="24"/>
        </w:rPr>
        <w:sym w:font="HQPB1" w:char="F024"/>
      </w:r>
      <w:r w:rsidR="00D25C79" w:rsidRPr="00093330">
        <w:rPr>
          <w:color w:val="000000"/>
          <w:sz w:val="24"/>
          <w:szCs w:val="24"/>
        </w:rPr>
        <w:sym w:font="HQPB5" w:char="F073"/>
      </w:r>
      <w:r w:rsidR="00D25C79" w:rsidRPr="00093330">
        <w:rPr>
          <w:color w:val="000000"/>
          <w:sz w:val="24"/>
          <w:szCs w:val="24"/>
        </w:rPr>
        <w:sym w:font="HQPB2" w:char="F025"/>
      </w:r>
      <w:r w:rsidR="00D25C79" w:rsidRPr="00093330">
        <w:rPr>
          <w:color w:val="000000"/>
          <w:sz w:val="24"/>
          <w:szCs w:val="24"/>
          <w:rtl/>
        </w:rPr>
        <w:t xml:space="preserve"> </w:t>
      </w:r>
      <w:r w:rsidR="00D25C79" w:rsidRPr="00093330">
        <w:rPr>
          <w:color w:val="000000"/>
          <w:sz w:val="24"/>
          <w:szCs w:val="24"/>
        </w:rPr>
        <w:sym w:font="HQPB5" w:char="F021"/>
      </w:r>
      <w:r w:rsidR="00D25C79" w:rsidRPr="00093330">
        <w:rPr>
          <w:color w:val="000000"/>
          <w:sz w:val="24"/>
          <w:szCs w:val="24"/>
        </w:rPr>
        <w:sym w:font="HQPB1" w:char="F024"/>
      </w:r>
      <w:r w:rsidR="00D25C79" w:rsidRPr="00093330">
        <w:rPr>
          <w:color w:val="000000"/>
          <w:sz w:val="24"/>
          <w:szCs w:val="24"/>
        </w:rPr>
        <w:sym w:font="HQPB5" w:char="F074"/>
      </w:r>
      <w:r w:rsidR="00D25C79" w:rsidRPr="00093330">
        <w:rPr>
          <w:color w:val="000000"/>
          <w:sz w:val="24"/>
          <w:szCs w:val="24"/>
        </w:rPr>
        <w:sym w:font="HQPB2" w:char="F052"/>
      </w:r>
      <w:r w:rsidR="00D25C79" w:rsidRPr="00093330">
        <w:rPr>
          <w:color w:val="000000"/>
          <w:sz w:val="24"/>
          <w:szCs w:val="24"/>
        </w:rPr>
        <w:sym w:font="HQPB4" w:char="F0F4"/>
      </w:r>
      <w:r w:rsidR="00D25C79" w:rsidRPr="00093330">
        <w:rPr>
          <w:color w:val="000000"/>
          <w:sz w:val="24"/>
          <w:szCs w:val="24"/>
        </w:rPr>
        <w:sym w:font="HQPB1" w:char="F089"/>
      </w:r>
      <w:r w:rsidR="00D25C79" w:rsidRPr="00093330">
        <w:rPr>
          <w:color w:val="000000"/>
          <w:sz w:val="24"/>
          <w:szCs w:val="24"/>
        </w:rPr>
        <w:sym w:font="HQPB5" w:char="F079"/>
      </w:r>
      <w:r w:rsidR="00D25C79" w:rsidRPr="00093330">
        <w:rPr>
          <w:color w:val="000000"/>
          <w:sz w:val="24"/>
          <w:szCs w:val="24"/>
        </w:rPr>
        <w:sym w:font="HQPB1" w:char="F060"/>
      </w:r>
      <w:r w:rsidR="00D25C79" w:rsidRPr="00093330">
        <w:rPr>
          <w:color w:val="000000"/>
          <w:sz w:val="24"/>
          <w:szCs w:val="24"/>
        </w:rPr>
        <w:sym w:font="HQPB5" w:char="F075"/>
      </w:r>
      <w:r w:rsidR="00D25C79" w:rsidRPr="00093330">
        <w:rPr>
          <w:color w:val="000000"/>
          <w:sz w:val="24"/>
          <w:szCs w:val="24"/>
        </w:rPr>
        <w:sym w:font="HQPB2" w:char="F072"/>
      </w:r>
      <w:r w:rsidR="00D25C79" w:rsidRPr="00093330">
        <w:rPr>
          <w:color w:val="000000"/>
          <w:sz w:val="24"/>
          <w:szCs w:val="24"/>
          <w:rtl/>
        </w:rPr>
        <w:t xml:space="preserve"> </w:t>
      </w:r>
      <w:r w:rsidR="00D25C79" w:rsidRPr="00093330">
        <w:rPr>
          <w:color w:val="000000"/>
          <w:sz w:val="24"/>
          <w:szCs w:val="24"/>
        </w:rPr>
        <w:sym w:font="HQPB1" w:char="F024"/>
      </w:r>
      <w:r w:rsidR="00D25C79" w:rsidRPr="00093330">
        <w:rPr>
          <w:color w:val="000000"/>
          <w:sz w:val="24"/>
          <w:szCs w:val="24"/>
        </w:rPr>
        <w:sym w:font="HQPB5" w:char="F074"/>
      </w:r>
      <w:r w:rsidR="00D25C79" w:rsidRPr="00093330">
        <w:rPr>
          <w:color w:val="000000"/>
          <w:sz w:val="24"/>
          <w:szCs w:val="24"/>
        </w:rPr>
        <w:sym w:font="HQPB2" w:char="F052"/>
      </w:r>
      <w:r w:rsidR="00D25C79" w:rsidRPr="00093330">
        <w:rPr>
          <w:color w:val="000000"/>
          <w:sz w:val="24"/>
          <w:szCs w:val="24"/>
        </w:rPr>
        <w:sym w:font="HQPB5" w:char="F075"/>
      </w:r>
      <w:r w:rsidR="00D25C79" w:rsidRPr="00093330">
        <w:rPr>
          <w:color w:val="000000"/>
          <w:sz w:val="24"/>
          <w:szCs w:val="24"/>
        </w:rPr>
        <w:sym w:font="HQPB2" w:char="F0E4"/>
      </w:r>
      <w:r w:rsidR="00D25C79" w:rsidRPr="00093330">
        <w:rPr>
          <w:color w:val="000000"/>
          <w:sz w:val="24"/>
          <w:szCs w:val="24"/>
        </w:rPr>
        <w:sym w:font="HQPB5" w:char="F021"/>
      </w:r>
      <w:r w:rsidR="00D25C79" w:rsidRPr="00093330">
        <w:rPr>
          <w:color w:val="000000"/>
          <w:sz w:val="24"/>
          <w:szCs w:val="24"/>
        </w:rPr>
        <w:sym w:font="HQPB1" w:char="F024"/>
      </w:r>
      <w:r w:rsidR="00D25C79" w:rsidRPr="00093330">
        <w:rPr>
          <w:color w:val="000000"/>
          <w:sz w:val="24"/>
          <w:szCs w:val="24"/>
        </w:rPr>
        <w:sym w:font="HQPB5" w:char="F074"/>
      </w:r>
      <w:r w:rsidR="00D25C79" w:rsidRPr="00093330">
        <w:rPr>
          <w:color w:val="000000"/>
          <w:sz w:val="24"/>
          <w:szCs w:val="24"/>
        </w:rPr>
        <w:sym w:font="HQPB1" w:char="F02F"/>
      </w:r>
      <w:r w:rsidR="00D25C79" w:rsidRPr="00093330">
        <w:rPr>
          <w:color w:val="000000"/>
          <w:sz w:val="24"/>
          <w:szCs w:val="24"/>
        </w:rPr>
        <w:sym w:font="HQPB1" w:char="F023"/>
      </w:r>
      <w:r w:rsidR="00D25C79" w:rsidRPr="00093330">
        <w:rPr>
          <w:color w:val="000000"/>
          <w:sz w:val="24"/>
          <w:szCs w:val="24"/>
        </w:rPr>
        <w:sym w:font="HQPB5" w:char="F075"/>
      </w:r>
      <w:r w:rsidR="00D25C79" w:rsidRPr="00093330">
        <w:rPr>
          <w:color w:val="000000"/>
          <w:sz w:val="24"/>
          <w:szCs w:val="24"/>
        </w:rPr>
        <w:sym w:font="HQPB2" w:char="F0E4"/>
      </w:r>
      <w:r w:rsidR="00D25C79" w:rsidRPr="00093330">
        <w:rPr>
          <w:color w:val="000000"/>
          <w:sz w:val="24"/>
          <w:szCs w:val="24"/>
          <w:rtl/>
        </w:rPr>
        <w:t xml:space="preserve"> </w:t>
      </w:r>
      <w:r w:rsidR="00D25C79" w:rsidRPr="00093330">
        <w:rPr>
          <w:color w:val="000000"/>
          <w:sz w:val="24"/>
          <w:szCs w:val="24"/>
        </w:rPr>
        <w:sym w:font="HQPB1" w:char="F024"/>
      </w:r>
      <w:r w:rsidR="00D25C79" w:rsidRPr="00093330">
        <w:rPr>
          <w:color w:val="000000"/>
          <w:sz w:val="24"/>
          <w:szCs w:val="24"/>
        </w:rPr>
        <w:sym w:font="HQPB5" w:char="F06F"/>
      </w:r>
      <w:r w:rsidR="00D25C79" w:rsidRPr="00093330">
        <w:rPr>
          <w:color w:val="000000"/>
          <w:sz w:val="24"/>
          <w:szCs w:val="24"/>
        </w:rPr>
        <w:sym w:font="HQPB2" w:char="F06C"/>
      </w:r>
      <w:r w:rsidR="00D25C79" w:rsidRPr="00093330">
        <w:rPr>
          <w:color w:val="000000"/>
          <w:sz w:val="24"/>
          <w:szCs w:val="24"/>
        </w:rPr>
        <w:sym w:font="HQPB5" w:char="F06D"/>
      </w:r>
      <w:r w:rsidR="00D25C79" w:rsidRPr="00093330">
        <w:rPr>
          <w:color w:val="000000"/>
          <w:sz w:val="24"/>
          <w:szCs w:val="24"/>
        </w:rPr>
        <w:sym w:font="HQPB2" w:char="F03B"/>
      </w:r>
      <w:r w:rsidR="00D25C79" w:rsidRPr="00093330">
        <w:rPr>
          <w:color w:val="000000"/>
          <w:sz w:val="24"/>
          <w:szCs w:val="24"/>
          <w:rtl/>
        </w:rPr>
        <w:t xml:space="preserve"> </w:t>
      </w:r>
      <w:r w:rsidR="00D25C79" w:rsidRPr="00093330">
        <w:rPr>
          <w:color w:val="000000"/>
          <w:sz w:val="24"/>
          <w:szCs w:val="24"/>
        </w:rPr>
        <w:sym w:font="HQPB5" w:char="F09A"/>
      </w:r>
      <w:r w:rsidR="00D25C79" w:rsidRPr="00093330">
        <w:rPr>
          <w:color w:val="000000"/>
          <w:sz w:val="24"/>
          <w:szCs w:val="24"/>
        </w:rPr>
        <w:sym w:font="HQPB2" w:char="F0FA"/>
      </w:r>
      <w:r w:rsidR="00D25C79" w:rsidRPr="00093330">
        <w:rPr>
          <w:color w:val="000000"/>
          <w:sz w:val="24"/>
          <w:szCs w:val="24"/>
        </w:rPr>
        <w:sym w:font="HQPB2" w:char="F0EF"/>
      </w:r>
      <w:r w:rsidR="00D25C79" w:rsidRPr="00093330">
        <w:rPr>
          <w:color w:val="000000"/>
          <w:sz w:val="24"/>
          <w:szCs w:val="24"/>
        </w:rPr>
        <w:sym w:font="HQPB4" w:char="F0CF"/>
      </w:r>
      <w:r w:rsidR="00D25C79" w:rsidRPr="00093330">
        <w:rPr>
          <w:color w:val="000000"/>
          <w:sz w:val="24"/>
          <w:szCs w:val="24"/>
        </w:rPr>
        <w:sym w:font="HQPB1" w:char="F089"/>
      </w:r>
      <w:r w:rsidR="00D25C79" w:rsidRPr="00093330">
        <w:rPr>
          <w:color w:val="000000"/>
          <w:sz w:val="24"/>
          <w:szCs w:val="24"/>
        </w:rPr>
        <w:sym w:font="HQPB4" w:char="F0CE"/>
      </w:r>
      <w:r w:rsidR="00D25C79" w:rsidRPr="00093330">
        <w:rPr>
          <w:color w:val="000000"/>
          <w:sz w:val="24"/>
          <w:szCs w:val="24"/>
        </w:rPr>
        <w:sym w:font="HQPB1" w:char="F037"/>
      </w:r>
      <w:r w:rsidR="00D25C79" w:rsidRPr="00093330">
        <w:rPr>
          <w:color w:val="000000"/>
          <w:sz w:val="24"/>
          <w:szCs w:val="24"/>
        </w:rPr>
        <w:sym w:font="HQPB2" w:char="F0BB"/>
      </w:r>
      <w:r w:rsidR="00D25C79" w:rsidRPr="00093330">
        <w:rPr>
          <w:color w:val="000000"/>
          <w:sz w:val="24"/>
          <w:szCs w:val="24"/>
        </w:rPr>
        <w:sym w:font="HQPB5" w:char="F074"/>
      </w:r>
      <w:r w:rsidR="00D25C79" w:rsidRPr="00093330">
        <w:rPr>
          <w:color w:val="000000"/>
          <w:sz w:val="24"/>
          <w:szCs w:val="24"/>
        </w:rPr>
        <w:sym w:font="HQPB1" w:char="F0E3"/>
      </w:r>
      <w:r w:rsidR="00641E79" w:rsidRPr="00093330">
        <w:rPr>
          <w:rFonts w:ascii="QCF_BSML" w:eastAsia="Calibri" w:hAnsi="QCF_BSML" w:cs="QCF_BSML"/>
          <w:b/>
          <w:bCs/>
          <w:color w:val="000000"/>
          <w:sz w:val="24"/>
          <w:szCs w:val="24"/>
          <w:rtl/>
        </w:rPr>
        <w:t xml:space="preserve"> </w:t>
      </w:r>
      <w:r w:rsidR="00AA510F" w:rsidRPr="00093330">
        <w:rPr>
          <w:rFonts w:ascii="Msh Quraan1" w:hAnsi="Msh Quraan1"/>
          <w:b/>
          <w:bCs/>
          <w:sz w:val="24"/>
          <w:szCs w:val="24"/>
        </w:rPr>
        <w:t></w:t>
      </w:r>
      <w:r w:rsidR="00D25C79" w:rsidRPr="00093330">
        <w:rPr>
          <w:rFonts w:hint="cs"/>
          <w:sz w:val="24"/>
          <w:szCs w:val="24"/>
          <w:rtl/>
          <w:lang w:bidi="ar-JO"/>
        </w:rPr>
        <w:t>(</w:t>
      </w:r>
      <w:r w:rsidRPr="00093330">
        <w:rPr>
          <w:rFonts w:hint="cs"/>
          <w:sz w:val="24"/>
          <w:szCs w:val="24"/>
          <w:rtl/>
          <w:lang w:bidi="ar-JO"/>
        </w:rPr>
        <w:t>الأنبياء:51-52</w:t>
      </w:r>
      <w:r w:rsidR="00D25C79" w:rsidRPr="00093330">
        <w:rPr>
          <w:rFonts w:hint="cs"/>
          <w:sz w:val="24"/>
          <w:szCs w:val="24"/>
          <w:rtl/>
          <w:lang w:bidi="ar-JO"/>
        </w:rPr>
        <w:t>)</w:t>
      </w:r>
      <w:r w:rsidR="00F27B1B" w:rsidRPr="00093330">
        <w:rPr>
          <w:rFonts w:hint="cs"/>
          <w:sz w:val="24"/>
          <w:szCs w:val="24"/>
          <w:rtl/>
          <w:lang w:bidi="ar-JO"/>
        </w:rPr>
        <w:t xml:space="preserve">، </w:t>
      </w:r>
      <w:r w:rsidRPr="00F86017">
        <w:rPr>
          <w:rFonts w:hint="cs"/>
          <w:rtl/>
          <w:lang w:bidi="ar-JO"/>
        </w:rPr>
        <w:t>"</w:t>
      </w:r>
      <w:r w:rsidRPr="00F86017">
        <w:rPr>
          <w:rtl/>
          <w:lang w:bidi="ar-JO"/>
        </w:rPr>
        <w:t>و</w:t>
      </w:r>
      <w:r w:rsidR="006D4A07" w:rsidRPr="00F86017">
        <w:rPr>
          <w:rFonts w:hint="cs"/>
          <w:rtl/>
          <w:lang w:bidi="ar-JO"/>
        </w:rPr>
        <w:t>(</w:t>
      </w:r>
      <w:r w:rsidRPr="00F86017">
        <w:rPr>
          <w:rtl/>
          <w:lang w:bidi="ar-JO"/>
        </w:rPr>
        <w:t>إذ</w:t>
      </w:r>
      <w:r w:rsidR="006D4A07" w:rsidRPr="00F86017">
        <w:rPr>
          <w:rFonts w:hint="cs"/>
          <w:rtl/>
          <w:lang w:bidi="ar-JO"/>
        </w:rPr>
        <w:t>)</w:t>
      </w:r>
      <w:r w:rsidRPr="00F86017">
        <w:rPr>
          <w:rtl/>
          <w:lang w:bidi="ar-JO"/>
        </w:rPr>
        <w:t xml:space="preserve"> معمولة لآتينا</w:t>
      </w:r>
      <w:r w:rsidRPr="00F86017">
        <w:rPr>
          <w:rFonts w:hint="cs"/>
          <w:rtl/>
          <w:lang w:bidi="ar-JO"/>
        </w:rPr>
        <w:t>،</w:t>
      </w:r>
      <w:r w:rsidR="00384993" w:rsidRPr="00F86017">
        <w:rPr>
          <w:rtl/>
          <w:lang w:bidi="ar-JO"/>
        </w:rPr>
        <w:t xml:space="preserve"> أو</w:t>
      </w:r>
      <w:r w:rsidR="006D4A07" w:rsidRPr="00F86017">
        <w:rPr>
          <w:rFonts w:hint="cs"/>
          <w:rtl/>
          <w:lang w:bidi="ar-JO"/>
        </w:rPr>
        <w:t>(</w:t>
      </w:r>
      <w:r w:rsidRPr="00F86017">
        <w:rPr>
          <w:rtl/>
          <w:lang w:bidi="ar-JO"/>
        </w:rPr>
        <w:t>رشدة</w:t>
      </w:r>
      <w:r w:rsidR="006D4A07" w:rsidRPr="00F86017">
        <w:rPr>
          <w:rFonts w:hint="cs"/>
          <w:rtl/>
          <w:lang w:bidi="ar-JO"/>
        </w:rPr>
        <w:t>)</w:t>
      </w:r>
      <w:r w:rsidRPr="00F86017">
        <w:rPr>
          <w:rtl/>
          <w:lang w:bidi="ar-JO"/>
        </w:rPr>
        <w:t xml:space="preserve"> و</w:t>
      </w:r>
      <w:r w:rsidR="006D4A07" w:rsidRPr="00F86017">
        <w:rPr>
          <w:rFonts w:hint="cs"/>
          <w:rtl/>
          <w:lang w:bidi="ar-JO"/>
        </w:rPr>
        <w:t>(</w:t>
      </w:r>
      <w:r w:rsidRPr="00F86017">
        <w:rPr>
          <w:rtl/>
          <w:lang w:bidi="ar-JO"/>
        </w:rPr>
        <w:t>عالمين</w:t>
      </w:r>
      <w:r w:rsidR="006D4A07" w:rsidRPr="00F86017">
        <w:rPr>
          <w:rFonts w:hint="cs"/>
          <w:rtl/>
          <w:lang w:bidi="ar-JO"/>
        </w:rPr>
        <w:t>)</w:t>
      </w:r>
      <w:r w:rsidRPr="00F86017">
        <w:rPr>
          <w:rtl/>
          <w:lang w:bidi="ar-JO"/>
        </w:rPr>
        <w:t xml:space="preserve"> وبمحذوف أي اذكر من أوقات رشده هذا الوقت</w:t>
      </w:r>
      <w:r w:rsidRPr="00F86017">
        <w:rPr>
          <w:rFonts w:hint="cs"/>
          <w:rtl/>
          <w:lang w:bidi="ar-JO"/>
        </w:rPr>
        <w:t>".</w:t>
      </w:r>
      <w:r w:rsidR="00E87C6E" w:rsidRPr="00F86017">
        <w:rPr>
          <w:rFonts w:ascii="Times New Roman" w:eastAsia="Times New Roman" w:hAnsi="Times New Roman"/>
          <w:vertAlign w:val="superscript"/>
          <w:rtl/>
        </w:rPr>
        <w:t>(</w:t>
      </w:r>
      <w:r w:rsidR="00E87C6E" w:rsidRPr="00F86017">
        <w:rPr>
          <w:rFonts w:ascii="Times New Roman" w:eastAsia="Times New Roman" w:hAnsi="Times New Roman"/>
          <w:vertAlign w:val="superscript"/>
          <w:rtl/>
        </w:rPr>
        <w:footnoteReference w:id="649"/>
      </w:r>
      <w:r w:rsidR="00E87C6E" w:rsidRPr="00F86017">
        <w:rPr>
          <w:rFonts w:ascii="Times New Roman" w:eastAsia="Times New Roman" w:hAnsi="Times New Roman"/>
          <w:vertAlign w:val="superscript"/>
          <w:rtl/>
        </w:rPr>
        <w:t>)</w:t>
      </w:r>
      <w:r w:rsidR="001B2884" w:rsidRPr="00F86017">
        <w:rPr>
          <w:rFonts w:hint="cs"/>
          <w:b/>
          <w:bCs/>
          <w:rtl/>
          <w:lang w:bidi="ar-JO"/>
        </w:rPr>
        <w:t>(</w:t>
      </w:r>
      <w:r w:rsidR="0043070E" w:rsidRPr="00F86017">
        <w:rPr>
          <w:rFonts w:hint="cs"/>
          <w:b/>
          <w:bCs/>
          <w:rtl/>
          <w:lang w:bidi="ar-JO"/>
        </w:rPr>
        <w:t>ا</w:t>
      </w:r>
      <w:r w:rsidR="001B2884" w:rsidRPr="00F86017">
        <w:rPr>
          <w:rFonts w:hint="cs"/>
          <w:b/>
          <w:bCs/>
          <w:rtl/>
          <w:lang w:bidi="ar-JO"/>
        </w:rPr>
        <w:t>هـ)</w:t>
      </w:r>
    </w:p>
    <w:p w:rsidR="00634D60" w:rsidRPr="00F86017" w:rsidRDefault="00634D60" w:rsidP="002D08FD">
      <w:pPr>
        <w:spacing w:after="0" w:line="360" w:lineRule="auto"/>
        <w:jc w:val="both"/>
        <w:rPr>
          <w:rtl/>
          <w:lang w:bidi="ar-JO"/>
        </w:rPr>
      </w:pPr>
      <w:r w:rsidRPr="00093330">
        <w:rPr>
          <w:rFonts w:hint="cs"/>
          <w:b/>
          <w:bCs/>
          <w:sz w:val="32"/>
          <w:szCs w:val="32"/>
          <w:rtl/>
          <w:lang w:bidi="ar-JO"/>
        </w:rPr>
        <w:t xml:space="preserve">المثال </w:t>
      </w:r>
      <w:r w:rsidR="003A7B73" w:rsidRPr="00093330">
        <w:rPr>
          <w:rFonts w:hint="cs"/>
          <w:b/>
          <w:bCs/>
          <w:sz w:val="32"/>
          <w:szCs w:val="32"/>
          <w:rtl/>
          <w:lang w:bidi="ar-JO"/>
        </w:rPr>
        <w:t>الرابع</w:t>
      </w:r>
      <w:r w:rsidRPr="00093330">
        <w:rPr>
          <w:rFonts w:hint="cs"/>
          <w:b/>
          <w:bCs/>
          <w:sz w:val="32"/>
          <w:szCs w:val="32"/>
          <w:rtl/>
          <w:lang w:bidi="ar-JO"/>
        </w:rPr>
        <w:t>:</w:t>
      </w:r>
      <w:r w:rsidRPr="00093330">
        <w:rPr>
          <w:rFonts w:hint="cs"/>
          <w:sz w:val="32"/>
          <w:szCs w:val="32"/>
          <w:rtl/>
          <w:lang w:bidi="ar-JO"/>
        </w:rPr>
        <w:t xml:space="preserve"> </w:t>
      </w:r>
      <w:r w:rsidR="00384993" w:rsidRPr="00093330">
        <w:rPr>
          <w:b/>
          <w:bCs/>
          <w:sz w:val="32"/>
          <w:szCs w:val="32"/>
          <w:rtl/>
          <w:lang w:bidi="ar-JO"/>
        </w:rPr>
        <w:t xml:space="preserve">ما قال الشيخ </w:t>
      </w:r>
      <w:r w:rsidR="00833C55" w:rsidRPr="00093330">
        <w:rPr>
          <w:rFonts w:hint="cs"/>
          <w:b/>
          <w:bCs/>
          <w:sz w:val="32"/>
          <w:szCs w:val="32"/>
          <w:rtl/>
        </w:rPr>
        <w:t>عضيمة</w:t>
      </w:r>
      <w:r w:rsidR="00833C55" w:rsidRPr="00093330">
        <w:rPr>
          <w:b/>
          <w:bCs/>
          <w:sz w:val="32"/>
          <w:szCs w:val="32"/>
          <w:rtl/>
          <w:lang w:bidi="ar-JO"/>
        </w:rPr>
        <w:t xml:space="preserve"> </w:t>
      </w:r>
      <w:r w:rsidR="00384993" w:rsidRPr="00093330">
        <w:rPr>
          <w:b/>
          <w:bCs/>
          <w:sz w:val="32"/>
          <w:szCs w:val="32"/>
          <w:rtl/>
          <w:lang w:bidi="ar-JO"/>
        </w:rPr>
        <w:t>في بيان قوله تعالى:</w:t>
      </w:r>
      <w:r w:rsidR="00384993" w:rsidRPr="00093330">
        <w:rPr>
          <w:b/>
          <w:bCs/>
          <w:sz w:val="24"/>
          <w:szCs w:val="24"/>
          <w:rtl/>
          <w:lang w:bidi="ar-JO"/>
        </w:rPr>
        <w:t xml:space="preserve"> </w:t>
      </w:r>
      <w:r w:rsidR="0069076B" w:rsidRPr="00093330">
        <w:rPr>
          <w:rFonts w:ascii="Msh Quraan1" w:hAnsi="Msh Quraan1"/>
          <w:b/>
          <w:bCs/>
          <w:sz w:val="24"/>
          <w:szCs w:val="24"/>
        </w:rPr>
        <w:t></w:t>
      </w:r>
      <w:r w:rsidR="0069076B" w:rsidRPr="00093330">
        <w:rPr>
          <w:rFonts w:ascii="QCF_BSML" w:eastAsia="Calibri" w:hAnsi="QCF_BSML" w:cs="QCF_BSML" w:hint="cs"/>
          <w:b/>
          <w:bCs/>
          <w:color w:val="000000"/>
          <w:sz w:val="24"/>
          <w:szCs w:val="24"/>
          <w:rtl/>
        </w:rPr>
        <w:t xml:space="preserve"> </w:t>
      </w:r>
      <w:r w:rsidR="00263B4A" w:rsidRPr="00093330">
        <w:rPr>
          <w:color w:val="000000"/>
          <w:sz w:val="24"/>
          <w:szCs w:val="24"/>
        </w:rPr>
        <w:t xml:space="preserve"> </w:t>
      </w:r>
      <w:r w:rsidR="00263B4A" w:rsidRPr="00093330">
        <w:rPr>
          <w:color w:val="000000"/>
          <w:sz w:val="24"/>
          <w:szCs w:val="24"/>
        </w:rPr>
        <w:sym w:font="HQPB4" w:char="F0F6"/>
      </w:r>
      <w:r w:rsidR="00263B4A" w:rsidRPr="00093330">
        <w:rPr>
          <w:color w:val="000000"/>
          <w:sz w:val="24"/>
          <w:szCs w:val="24"/>
        </w:rPr>
        <w:sym w:font="HQPB2" w:char="F040"/>
      </w:r>
      <w:r w:rsidR="00263B4A" w:rsidRPr="00093330">
        <w:rPr>
          <w:color w:val="000000"/>
          <w:sz w:val="24"/>
          <w:szCs w:val="24"/>
        </w:rPr>
        <w:sym w:font="HQPB5" w:char="F079"/>
      </w:r>
      <w:r w:rsidR="00263B4A" w:rsidRPr="00093330">
        <w:rPr>
          <w:color w:val="000000"/>
          <w:sz w:val="24"/>
          <w:szCs w:val="24"/>
        </w:rPr>
        <w:sym w:font="HQPB2" w:char="F064"/>
      </w:r>
      <w:r w:rsidR="00263B4A" w:rsidRPr="00093330">
        <w:rPr>
          <w:color w:val="000000"/>
          <w:sz w:val="24"/>
          <w:szCs w:val="24"/>
          <w:rtl/>
        </w:rPr>
        <w:t xml:space="preserve"> </w:t>
      </w:r>
      <w:r w:rsidR="00263B4A" w:rsidRPr="00093330">
        <w:rPr>
          <w:color w:val="000000"/>
          <w:sz w:val="24"/>
          <w:szCs w:val="24"/>
        </w:rPr>
        <w:sym w:font="HQPB5" w:char="F079"/>
      </w:r>
      <w:r w:rsidR="00263B4A" w:rsidRPr="00093330">
        <w:rPr>
          <w:color w:val="000000"/>
          <w:sz w:val="24"/>
          <w:szCs w:val="24"/>
        </w:rPr>
        <w:sym w:font="HQPB2" w:char="F037"/>
      </w:r>
      <w:r w:rsidR="00263B4A" w:rsidRPr="00093330">
        <w:rPr>
          <w:color w:val="000000"/>
          <w:sz w:val="24"/>
          <w:szCs w:val="24"/>
        </w:rPr>
        <w:sym w:font="HQPB3" w:char="F039"/>
      </w:r>
      <w:r w:rsidR="00263B4A" w:rsidRPr="00093330">
        <w:rPr>
          <w:color w:val="000000"/>
          <w:sz w:val="24"/>
          <w:szCs w:val="24"/>
        </w:rPr>
        <w:sym w:font="HQPB5" w:char="F073"/>
      </w:r>
      <w:r w:rsidR="00263B4A" w:rsidRPr="00093330">
        <w:rPr>
          <w:color w:val="000000"/>
          <w:sz w:val="24"/>
          <w:szCs w:val="24"/>
        </w:rPr>
        <w:sym w:font="HQPB1" w:char="F03F"/>
      </w:r>
      <w:r w:rsidR="00263B4A" w:rsidRPr="00093330">
        <w:rPr>
          <w:color w:val="000000"/>
          <w:sz w:val="24"/>
          <w:szCs w:val="24"/>
        </w:rPr>
        <w:sym w:font="HQPB5" w:char="F072"/>
      </w:r>
      <w:r w:rsidR="00263B4A" w:rsidRPr="00093330">
        <w:rPr>
          <w:color w:val="000000"/>
          <w:sz w:val="24"/>
          <w:szCs w:val="24"/>
        </w:rPr>
        <w:sym w:font="HQPB1" w:char="F026"/>
      </w:r>
      <w:r w:rsidR="00263B4A" w:rsidRPr="00093330">
        <w:rPr>
          <w:color w:val="000000"/>
          <w:sz w:val="24"/>
          <w:szCs w:val="24"/>
          <w:rtl/>
        </w:rPr>
        <w:t xml:space="preserve"> </w:t>
      </w:r>
      <w:r w:rsidR="00263B4A" w:rsidRPr="00093330">
        <w:rPr>
          <w:color w:val="000000"/>
          <w:sz w:val="24"/>
          <w:szCs w:val="24"/>
        </w:rPr>
        <w:sym w:font="HQPB4" w:char="F0DF"/>
      </w:r>
      <w:r w:rsidR="00263B4A" w:rsidRPr="00093330">
        <w:rPr>
          <w:color w:val="000000"/>
          <w:sz w:val="24"/>
          <w:szCs w:val="24"/>
        </w:rPr>
        <w:sym w:font="HQPB1" w:char="F05D"/>
      </w:r>
      <w:r w:rsidR="00263B4A" w:rsidRPr="00093330">
        <w:rPr>
          <w:color w:val="000000"/>
          <w:sz w:val="24"/>
          <w:szCs w:val="24"/>
        </w:rPr>
        <w:sym w:font="HQPB2" w:char="F083"/>
      </w:r>
      <w:r w:rsidR="00263B4A" w:rsidRPr="00093330">
        <w:rPr>
          <w:color w:val="000000"/>
          <w:sz w:val="24"/>
          <w:szCs w:val="24"/>
        </w:rPr>
        <w:sym w:font="HQPB4" w:char="F0CF"/>
      </w:r>
      <w:r w:rsidR="00263B4A" w:rsidRPr="00093330">
        <w:rPr>
          <w:color w:val="000000"/>
          <w:sz w:val="24"/>
          <w:szCs w:val="24"/>
        </w:rPr>
        <w:sym w:font="HQPB1" w:char="F089"/>
      </w:r>
      <w:r w:rsidR="00263B4A" w:rsidRPr="00093330">
        <w:rPr>
          <w:color w:val="000000"/>
          <w:sz w:val="24"/>
          <w:szCs w:val="24"/>
        </w:rPr>
        <w:sym w:font="HQPB5" w:char="F079"/>
      </w:r>
      <w:r w:rsidR="00263B4A" w:rsidRPr="00093330">
        <w:rPr>
          <w:color w:val="000000"/>
          <w:sz w:val="24"/>
          <w:szCs w:val="24"/>
        </w:rPr>
        <w:sym w:font="HQPB1" w:char="F06D"/>
      </w:r>
      <w:r w:rsidR="00263B4A" w:rsidRPr="00093330">
        <w:rPr>
          <w:color w:val="000000"/>
          <w:sz w:val="24"/>
          <w:szCs w:val="24"/>
          <w:rtl/>
        </w:rPr>
        <w:t xml:space="preserve"> </w:t>
      </w:r>
      <w:r w:rsidR="00263B4A" w:rsidRPr="00093330">
        <w:rPr>
          <w:color w:val="000000"/>
          <w:sz w:val="24"/>
          <w:szCs w:val="24"/>
        </w:rPr>
        <w:sym w:font="HQPB4" w:char="F0C9"/>
      </w:r>
      <w:r w:rsidR="00263B4A" w:rsidRPr="00093330">
        <w:rPr>
          <w:color w:val="000000"/>
          <w:sz w:val="24"/>
          <w:szCs w:val="24"/>
        </w:rPr>
        <w:sym w:font="HQPB2" w:char="F023"/>
      </w:r>
      <w:r w:rsidR="00263B4A" w:rsidRPr="00093330">
        <w:rPr>
          <w:color w:val="000000"/>
          <w:sz w:val="24"/>
          <w:szCs w:val="24"/>
        </w:rPr>
        <w:sym w:font="HQPB4" w:char="F0F8"/>
      </w:r>
      <w:r w:rsidR="00263B4A" w:rsidRPr="00093330">
        <w:rPr>
          <w:color w:val="000000"/>
          <w:sz w:val="24"/>
          <w:szCs w:val="24"/>
        </w:rPr>
        <w:sym w:font="HQPB2" w:char="F08A"/>
      </w:r>
      <w:r w:rsidR="00263B4A" w:rsidRPr="00093330">
        <w:rPr>
          <w:color w:val="000000"/>
          <w:sz w:val="24"/>
          <w:szCs w:val="24"/>
        </w:rPr>
        <w:sym w:font="HQPB5" w:char="F07C"/>
      </w:r>
      <w:r w:rsidR="00263B4A" w:rsidRPr="00093330">
        <w:rPr>
          <w:color w:val="000000"/>
          <w:sz w:val="24"/>
          <w:szCs w:val="24"/>
        </w:rPr>
        <w:sym w:font="HQPB1" w:char="F0CA"/>
      </w:r>
      <w:r w:rsidR="00263B4A" w:rsidRPr="00093330">
        <w:rPr>
          <w:color w:val="000000"/>
          <w:sz w:val="24"/>
          <w:szCs w:val="24"/>
          <w:rtl/>
        </w:rPr>
        <w:t xml:space="preserve"> </w:t>
      </w:r>
      <w:r w:rsidR="00263B4A" w:rsidRPr="00093330">
        <w:rPr>
          <w:color w:val="000000"/>
          <w:sz w:val="24"/>
          <w:szCs w:val="24"/>
        </w:rPr>
        <w:sym w:font="HQPB5" w:char="F074"/>
      </w:r>
      <w:r w:rsidR="00263B4A" w:rsidRPr="00093330">
        <w:rPr>
          <w:color w:val="000000"/>
          <w:sz w:val="24"/>
          <w:szCs w:val="24"/>
        </w:rPr>
        <w:sym w:font="HQPB2" w:char="F04C"/>
      </w:r>
      <w:r w:rsidR="00263B4A" w:rsidRPr="00093330">
        <w:rPr>
          <w:color w:val="000000"/>
          <w:sz w:val="24"/>
          <w:szCs w:val="24"/>
        </w:rPr>
        <w:sym w:font="HQPB2" w:char="F0EC"/>
      </w:r>
      <w:r w:rsidR="00263B4A" w:rsidRPr="00093330">
        <w:rPr>
          <w:color w:val="000000"/>
          <w:sz w:val="24"/>
          <w:szCs w:val="24"/>
        </w:rPr>
        <w:sym w:font="HQPB4" w:char="F0CF"/>
      </w:r>
      <w:r w:rsidR="00263B4A" w:rsidRPr="00093330">
        <w:rPr>
          <w:color w:val="000000"/>
          <w:sz w:val="24"/>
          <w:szCs w:val="24"/>
        </w:rPr>
        <w:sym w:font="HQPB2" w:char="F064"/>
      </w:r>
      <w:r w:rsidR="00263B4A" w:rsidRPr="00093330">
        <w:rPr>
          <w:color w:val="000000"/>
          <w:sz w:val="24"/>
          <w:szCs w:val="24"/>
        </w:rPr>
        <w:sym w:font="HQPB2" w:char="F0BA"/>
      </w:r>
      <w:r w:rsidR="00263B4A" w:rsidRPr="00093330">
        <w:rPr>
          <w:color w:val="000000"/>
          <w:sz w:val="24"/>
          <w:szCs w:val="24"/>
        </w:rPr>
        <w:sym w:font="HQPB5" w:char="F074"/>
      </w:r>
      <w:r w:rsidR="00263B4A" w:rsidRPr="00093330">
        <w:rPr>
          <w:color w:val="000000"/>
          <w:sz w:val="24"/>
          <w:szCs w:val="24"/>
        </w:rPr>
        <w:sym w:font="HQPB1" w:char="F08D"/>
      </w:r>
      <w:r w:rsidR="00263B4A" w:rsidRPr="00093330">
        <w:rPr>
          <w:color w:val="000000"/>
          <w:sz w:val="24"/>
          <w:szCs w:val="24"/>
        </w:rPr>
        <w:sym w:font="HQPB4" w:char="F0F6"/>
      </w:r>
      <w:r w:rsidR="00263B4A" w:rsidRPr="00093330">
        <w:rPr>
          <w:color w:val="000000"/>
          <w:sz w:val="24"/>
          <w:szCs w:val="24"/>
        </w:rPr>
        <w:sym w:font="HQPB1" w:char="F02F"/>
      </w:r>
      <w:r w:rsidR="00263B4A" w:rsidRPr="00093330">
        <w:rPr>
          <w:color w:val="000000"/>
          <w:sz w:val="24"/>
          <w:szCs w:val="24"/>
        </w:rPr>
        <w:sym w:font="HQPB4" w:char="F0CE"/>
      </w:r>
      <w:r w:rsidR="00263B4A" w:rsidRPr="00093330">
        <w:rPr>
          <w:color w:val="000000"/>
          <w:sz w:val="24"/>
          <w:szCs w:val="24"/>
        </w:rPr>
        <w:sym w:font="HQPB1" w:char="F029"/>
      </w:r>
      <w:r w:rsidR="00263B4A" w:rsidRPr="00093330">
        <w:rPr>
          <w:color w:val="000000"/>
          <w:sz w:val="24"/>
          <w:szCs w:val="24"/>
          <w:rtl/>
        </w:rPr>
        <w:t xml:space="preserve"> </w:t>
      </w:r>
      <w:r w:rsidR="00263B4A" w:rsidRPr="00093330">
        <w:rPr>
          <w:color w:val="000000"/>
          <w:sz w:val="24"/>
          <w:szCs w:val="24"/>
        </w:rPr>
        <w:sym w:font="HQPB5" w:char="F09A"/>
      </w:r>
      <w:r w:rsidR="00263B4A" w:rsidRPr="00093330">
        <w:rPr>
          <w:color w:val="000000"/>
          <w:sz w:val="24"/>
          <w:szCs w:val="24"/>
        </w:rPr>
        <w:sym w:font="HQPB2" w:char="F0FA"/>
      </w:r>
      <w:r w:rsidR="00263B4A" w:rsidRPr="00093330">
        <w:rPr>
          <w:color w:val="000000"/>
          <w:sz w:val="24"/>
          <w:szCs w:val="24"/>
        </w:rPr>
        <w:sym w:font="HQPB2" w:char="F0FC"/>
      </w:r>
      <w:r w:rsidR="00263B4A" w:rsidRPr="00093330">
        <w:rPr>
          <w:color w:val="000000"/>
          <w:sz w:val="24"/>
          <w:szCs w:val="24"/>
        </w:rPr>
        <w:sym w:font="HQPB4" w:char="F0CF"/>
      </w:r>
      <w:r w:rsidR="00263B4A" w:rsidRPr="00093330">
        <w:rPr>
          <w:color w:val="000000"/>
          <w:sz w:val="24"/>
          <w:szCs w:val="24"/>
        </w:rPr>
        <w:sym w:font="HQPB2" w:char="F042"/>
      </w:r>
      <w:r w:rsidR="00263B4A" w:rsidRPr="00093330">
        <w:rPr>
          <w:color w:val="000000"/>
          <w:sz w:val="24"/>
          <w:szCs w:val="24"/>
        </w:rPr>
        <w:sym w:font="HQPB5" w:char="F074"/>
      </w:r>
      <w:r w:rsidR="00263B4A" w:rsidRPr="00093330">
        <w:rPr>
          <w:color w:val="000000"/>
          <w:sz w:val="24"/>
          <w:szCs w:val="24"/>
        </w:rPr>
        <w:sym w:font="HQPB1" w:char="F08D"/>
      </w:r>
      <w:r w:rsidR="00263B4A" w:rsidRPr="00093330">
        <w:rPr>
          <w:color w:val="000000"/>
          <w:sz w:val="24"/>
          <w:szCs w:val="24"/>
        </w:rPr>
        <w:sym w:font="HQPB4" w:char="F0F5"/>
      </w:r>
      <w:r w:rsidR="00263B4A" w:rsidRPr="00093330">
        <w:rPr>
          <w:color w:val="000000"/>
          <w:sz w:val="24"/>
          <w:szCs w:val="24"/>
        </w:rPr>
        <w:sym w:font="HQPB2" w:char="F033"/>
      </w:r>
      <w:r w:rsidR="00263B4A" w:rsidRPr="00093330">
        <w:rPr>
          <w:color w:val="000000"/>
          <w:sz w:val="24"/>
          <w:szCs w:val="24"/>
        </w:rPr>
        <w:sym w:font="HQPB4" w:char="F0DF"/>
      </w:r>
      <w:r w:rsidR="00263B4A" w:rsidRPr="00093330">
        <w:rPr>
          <w:color w:val="000000"/>
          <w:sz w:val="24"/>
          <w:szCs w:val="24"/>
        </w:rPr>
        <w:sym w:font="HQPB2" w:char="F04A"/>
      </w:r>
      <w:r w:rsidR="00263B4A" w:rsidRPr="00093330">
        <w:rPr>
          <w:color w:val="000000"/>
          <w:sz w:val="24"/>
          <w:szCs w:val="24"/>
        </w:rPr>
        <w:sym w:font="HQPB4" w:char="F0F8"/>
      </w:r>
      <w:r w:rsidR="00263B4A" w:rsidRPr="00093330">
        <w:rPr>
          <w:color w:val="000000"/>
          <w:sz w:val="24"/>
          <w:szCs w:val="24"/>
        </w:rPr>
        <w:sym w:font="HQPB2" w:char="F039"/>
      </w:r>
      <w:r w:rsidR="00263B4A" w:rsidRPr="00093330">
        <w:rPr>
          <w:color w:val="000000"/>
          <w:sz w:val="24"/>
          <w:szCs w:val="24"/>
        </w:rPr>
        <w:sym w:font="HQPB5" w:char="F024"/>
      </w:r>
      <w:r w:rsidR="00263B4A" w:rsidRPr="00093330">
        <w:rPr>
          <w:color w:val="000000"/>
          <w:sz w:val="24"/>
          <w:szCs w:val="24"/>
        </w:rPr>
        <w:sym w:font="HQPB1" w:char="F023"/>
      </w:r>
      <w:r w:rsidR="00263B4A" w:rsidRPr="00093330">
        <w:rPr>
          <w:color w:val="000000"/>
          <w:sz w:val="24"/>
          <w:szCs w:val="24"/>
          <w:rtl/>
        </w:rPr>
        <w:t xml:space="preserve"> </w:t>
      </w:r>
      <w:r w:rsidR="00263B4A" w:rsidRPr="00093330">
        <w:rPr>
          <w:color w:val="000000"/>
          <w:sz w:val="24"/>
          <w:szCs w:val="24"/>
        </w:rPr>
        <w:sym w:font="HQPB2" w:char="F0C7"/>
      </w:r>
      <w:r w:rsidR="00263B4A" w:rsidRPr="00093330">
        <w:rPr>
          <w:color w:val="000000"/>
          <w:sz w:val="24"/>
          <w:szCs w:val="24"/>
        </w:rPr>
        <w:sym w:font="HQPB2" w:char="F0CB"/>
      </w:r>
      <w:r w:rsidR="00263B4A" w:rsidRPr="00093330">
        <w:rPr>
          <w:color w:val="000000"/>
          <w:sz w:val="24"/>
          <w:szCs w:val="24"/>
        </w:rPr>
        <w:sym w:font="HQPB2" w:char="F0CD"/>
      </w:r>
      <w:r w:rsidR="00263B4A" w:rsidRPr="00093330">
        <w:rPr>
          <w:color w:val="000000"/>
          <w:sz w:val="24"/>
          <w:szCs w:val="24"/>
        </w:rPr>
        <w:sym w:font="HQPB2" w:char="F0C8"/>
      </w:r>
      <w:r w:rsidR="00263B4A" w:rsidRPr="00093330">
        <w:rPr>
          <w:color w:val="000000"/>
          <w:sz w:val="24"/>
          <w:szCs w:val="24"/>
          <w:rtl/>
        </w:rPr>
        <w:t xml:space="preserve"> </w:t>
      </w:r>
      <w:r w:rsidR="00263B4A" w:rsidRPr="00093330">
        <w:rPr>
          <w:color w:val="000000"/>
          <w:sz w:val="24"/>
          <w:szCs w:val="24"/>
        </w:rPr>
        <w:sym w:font="HQPB4" w:char="F0F8"/>
      </w:r>
      <w:r w:rsidR="00263B4A" w:rsidRPr="00093330">
        <w:rPr>
          <w:color w:val="000000"/>
          <w:sz w:val="24"/>
          <w:szCs w:val="24"/>
        </w:rPr>
        <w:sym w:font="HQPB1" w:char="F08C"/>
      </w:r>
      <w:r w:rsidR="00263B4A" w:rsidRPr="00093330">
        <w:rPr>
          <w:color w:val="000000"/>
          <w:sz w:val="24"/>
          <w:szCs w:val="24"/>
        </w:rPr>
        <w:sym w:font="HQPB4" w:char="F0CE"/>
      </w:r>
      <w:r w:rsidR="00263B4A" w:rsidRPr="00093330">
        <w:rPr>
          <w:color w:val="000000"/>
          <w:sz w:val="24"/>
          <w:szCs w:val="24"/>
        </w:rPr>
        <w:sym w:font="HQPB1" w:char="F029"/>
      </w:r>
      <w:r w:rsidR="00263B4A" w:rsidRPr="00093330">
        <w:rPr>
          <w:color w:val="000000"/>
          <w:sz w:val="24"/>
          <w:szCs w:val="24"/>
          <w:rtl/>
        </w:rPr>
        <w:t xml:space="preserve"> </w:t>
      </w:r>
      <w:r w:rsidR="00263B4A" w:rsidRPr="00093330">
        <w:rPr>
          <w:color w:val="000000"/>
          <w:sz w:val="24"/>
          <w:szCs w:val="24"/>
        </w:rPr>
        <w:sym w:font="HQPB5" w:char="F028"/>
      </w:r>
      <w:r w:rsidR="00263B4A" w:rsidRPr="00093330">
        <w:rPr>
          <w:color w:val="000000"/>
          <w:sz w:val="24"/>
          <w:szCs w:val="24"/>
        </w:rPr>
        <w:sym w:font="HQPB1" w:char="F023"/>
      </w:r>
      <w:r w:rsidR="00263B4A" w:rsidRPr="00093330">
        <w:rPr>
          <w:color w:val="000000"/>
          <w:sz w:val="24"/>
          <w:szCs w:val="24"/>
        </w:rPr>
        <w:sym w:font="HQPB2" w:char="F071"/>
      </w:r>
      <w:r w:rsidR="00263B4A" w:rsidRPr="00093330">
        <w:rPr>
          <w:color w:val="000000"/>
          <w:sz w:val="24"/>
          <w:szCs w:val="24"/>
        </w:rPr>
        <w:sym w:font="HQPB4" w:char="F0E8"/>
      </w:r>
      <w:r w:rsidR="00263B4A" w:rsidRPr="00093330">
        <w:rPr>
          <w:color w:val="000000"/>
          <w:sz w:val="24"/>
          <w:szCs w:val="24"/>
        </w:rPr>
        <w:sym w:font="HQPB2" w:char="F03D"/>
      </w:r>
      <w:r w:rsidR="00263B4A" w:rsidRPr="00093330">
        <w:rPr>
          <w:color w:val="000000"/>
          <w:sz w:val="24"/>
          <w:szCs w:val="24"/>
        </w:rPr>
        <w:sym w:font="HQPB5" w:char="F079"/>
      </w:r>
      <w:r w:rsidR="00263B4A" w:rsidRPr="00093330">
        <w:rPr>
          <w:color w:val="000000"/>
          <w:sz w:val="24"/>
          <w:szCs w:val="24"/>
        </w:rPr>
        <w:sym w:font="HQPB1" w:char="F07A"/>
      </w:r>
      <w:r w:rsidR="00263B4A" w:rsidRPr="00093330">
        <w:rPr>
          <w:color w:val="000000"/>
          <w:sz w:val="24"/>
          <w:szCs w:val="24"/>
        </w:rPr>
        <w:sym w:font="HQPB5" w:char="F079"/>
      </w:r>
      <w:r w:rsidR="00263B4A" w:rsidRPr="00093330">
        <w:rPr>
          <w:color w:val="000000"/>
          <w:sz w:val="24"/>
          <w:szCs w:val="24"/>
        </w:rPr>
        <w:sym w:font="HQPB1" w:char="F08A"/>
      </w:r>
      <w:r w:rsidR="00263B4A" w:rsidRPr="00093330">
        <w:rPr>
          <w:color w:val="000000"/>
          <w:sz w:val="24"/>
          <w:szCs w:val="24"/>
          <w:rtl/>
        </w:rPr>
        <w:t xml:space="preserve"> </w:t>
      </w:r>
      <w:r w:rsidR="00263B4A" w:rsidRPr="00093330">
        <w:rPr>
          <w:color w:val="000000"/>
          <w:sz w:val="24"/>
          <w:szCs w:val="24"/>
        </w:rPr>
        <w:sym w:font="HQPB4" w:char="F0CF"/>
      </w:r>
      <w:r w:rsidR="00263B4A" w:rsidRPr="00093330">
        <w:rPr>
          <w:color w:val="000000"/>
          <w:sz w:val="24"/>
          <w:szCs w:val="24"/>
        </w:rPr>
        <w:sym w:font="HQPB2" w:char="F06D"/>
      </w:r>
      <w:r w:rsidR="00263B4A" w:rsidRPr="00093330">
        <w:rPr>
          <w:color w:val="000000"/>
          <w:sz w:val="24"/>
          <w:szCs w:val="24"/>
        </w:rPr>
        <w:sym w:font="HQPB4" w:char="F0F8"/>
      </w:r>
      <w:r w:rsidR="00263B4A" w:rsidRPr="00093330">
        <w:rPr>
          <w:color w:val="000000"/>
          <w:sz w:val="24"/>
          <w:szCs w:val="24"/>
        </w:rPr>
        <w:sym w:font="HQPB2" w:char="F08B"/>
      </w:r>
      <w:r w:rsidR="00263B4A" w:rsidRPr="00093330">
        <w:rPr>
          <w:color w:val="000000"/>
          <w:sz w:val="24"/>
          <w:szCs w:val="24"/>
        </w:rPr>
        <w:sym w:font="HQPB5" w:char="F06E"/>
      </w:r>
      <w:r w:rsidR="00263B4A" w:rsidRPr="00093330">
        <w:rPr>
          <w:color w:val="000000"/>
          <w:sz w:val="24"/>
          <w:szCs w:val="24"/>
        </w:rPr>
        <w:sym w:font="HQPB2" w:char="F03D"/>
      </w:r>
      <w:r w:rsidR="00263B4A" w:rsidRPr="00093330">
        <w:rPr>
          <w:color w:val="000000"/>
          <w:sz w:val="24"/>
          <w:szCs w:val="24"/>
        </w:rPr>
        <w:sym w:font="HQPB5" w:char="F074"/>
      </w:r>
      <w:r w:rsidR="00263B4A" w:rsidRPr="00093330">
        <w:rPr>
          <w:color w:val="000000"/>
          <w:sz w:val="24"/>
          <w:szCs w:val="24"/>
        </w:rPr>
        <w:sym w:font="HQPB1" w:char="F0E3"/>
      </w:r>
      <w:r w:rsidR="00263B4A" w:rsidRPr="00093330">
        <w:rPr>
          <w:color w:val="000000"/>
          <w:sz w:val="24"/>
          <w:szCs w:val="24"/>
          <w:rtl/>
        </w:rPr>
        <w:t xml:space="preserve"> </w:t>
      </w:r>
      <w:r w:rsidR="00263B4A" w:rsidRPr="00093330">
        <w:rPr>
          <w:color w:val="000000"/>
          <w:sz w:val="24"/>
          <w:szCs w:val="24"/>
        </w:rPr>
        <w:sym w:font="HQPB5" w:char="F028"/>
      </w:r>
      <w:r w:rsidR="00263B4A" w:rsidRPr="00093330">
        <w:rPr>
          <w:color w:val="000000"/>
          <w:sz w:val="24"/>
          <w:szCs w:val="24"/>
        </w:rPr>
        <w:sym w:font="HQPB1" w:char="F023"/>
      </w:r>
      <w:r w:rsidR="00263B4A" w:rsidRPr="00093330">
        <w:rPr>
          <w:color w:val="000000"/>
          <w:sz w:val="24"/>
          <w:szCs w:val="24"/>
        </w:rPr>
        <w:sym w:font="HQPB2" w:char="F071"/>
      </w:r>
      <w:r w:rsidR="00263B4A" w:rsidRPr="00093330">
        <w:rPr>
          <w:color w:val="000000"/>
          <w:sz w:val="24"/>
          <w:szCs w:val="24"/>
        </w:rPr>
        <w:sym w:font="HQPB4" w:char="F0E4"/>
      </w:r>
      <w:r w:rsidR="00263B4A" w:rsidRPr="00093330">
        <w:rPr>
          <w:color w:val="000000"/>
          <w:sz w:val="24"/>
          <w:szCs w:val="24"/>
        </w:rPr>
        <w:sym w:font="HQPB2" w:char="F039"/>
      </w:r>
      <w:r w:rsidR="00263B4A" w:rsidRPr="00093330">
        <w:rPr>
          <w:color w:val="000000"/>
          <w:sz w:val="24"/>
          <w:szCs w:val="24"/>
        </w:rPr>
        <w:sym w:font="HQPB1" w:char="F024"/>
      </w:r>
      <w:r w:rsidR="00263B4A" w:rsidRPr="00093330">
        <w:rPr>
          <w:color w:val="000000"/>
          <w:sz w:val="24"/>
          <w:szCs w:val="24"/>
        </w:rPr>
        <w:sym w:font="HQPB5" w:char="F073"/>
      </w:r>
      <w:r w:rsidR="00263B4A" w:rsidRPr="00093330">
        <w:rPr>
          <w:color w:val="000000"/>
          <w:sz w:val="24"/>
          <w:szCs w:val="24"/>
        </w:rPr>
        <w:sym w:font="HQPB2" w:char="F029"/>
      </w:r>
      <w:r w:rsidR="00263B4A" w:rsidRPr="00093330">
        <w:rPr>
          <w:color w:val="000000"/>
          <w:sz w:val="24"/>
          <w:szCs w:val="24"/>
        </w:rPr>
        <w:sym w:font="HQPB5" w:char="F073"/>
      </w:r>
      <w:r w:rsidR="00263B4A" w:rsidRPr="00093330">
        <w:rPr>
          <w:color w:val="000000"/>
          <w:sz w:val="24"/>
          <w:szCs w:val="24"/>
        </w:rPr>
        <w:sym w:font="HQPB1" w:char="F0F9"/>
      </w:r>
      <w:r w:rsidR="00263B4A" w:rsidRPr="00093330">
        <w:rPr>
          <w:color w:val="000000"/>
          <w:sz w:val="24"/>
          <w:szCs w:val="24"/>
          <w:rtl/>
        </w:rPr>
        <w:t xml:space="preserve"> </w:t>
      </w:r>
      <w:r w:rsidR="00263B4A" w:rsidRPr="00093330">
        <w:rPr>
          <w:color w:val="000000"/>
          <w:sz w:val="24"/>
          <w:szCs w:val="24"/>
        </w:rPr>
        <w:sym w:font="HQPB1" w:char="F024"/>
      </w:r>
      <w:r w:rsidR="00263B4A" w:rsidRPr="00093330">
        <w:rPr>
          <w:color w:val="000000"/>
          <w:sz w:val="24"/>
          <w:szCs w:val="24"/>
        </w:rPr>
        <w:sym w:font="HQPB4" w:char="F056"/>
      </w:r>
      <w:r w:rsidR="00263B4A" w:rsidRPr="00093330">
        <w:rPr>
          <w:color w:val="000000"/>
          <w:sz w:val="24"/>
          <w:szCs w:val="24"/>
        </w:rPr>
        <w:sym w:font="HQPB2" w:char="F04A"/>
      </w:r>
      <w:r w:rsidR="00263B4A" w:rsidRPr="00093330">
        <w:rPr>
          <w:color w:val="000000"/>
          <w:sz w:val="24"/>
          <w:szCs w:val="24"/>
        </w:rPr>
        <w:sym w:font="HQPB2" w:char="F0BB"/>
      </w:r>
      <w:r w:rsidR="00263B4A" w:rsidRPr="00093330">
        <w:rPr>
          <w:color w:val="000000"/>
          <w:sz w:val="24"/>
          <w:szCs w:val="24"/>
        </w:rPr>
        <w:sym w:font="HQPB5" w:char="F06E"/>
      </w:r>
      <w:r w:rsidR="00263B4A" w:rsidRPr="00093330">
        <w:rPr>
          <w:color w:val="000000"/>
          <w:sz w:val="24"/>
          <w:szCs w:val="24"/>
        </w:rPr>
        <w:sym w:font="HQPB2" w:char="F03D"/>
      </w:r>
      <w:r w:rsidR="00263B4A" w:rsidRPr="00093330">
        <w:rPr>
          <w:color w:val="000000"/>
          <w:sz w:val="24"/>
          <w:szCs w:val="24"/>
        </w:rPr>
        <w:sym w:font="HQPB5" w:char="F079"/>
      </w:r>
      <w:r w:rsidR="00263B4A" w:rsidRPr="00093330">
        <w:rPr>
          <w:color w:val="000000"/>
          <w:sz w:val="24"/>
          <w:szCs w:val="24"/>
        </w:rPr>
        <w:sym w:font="HQPB1" w:char="F099"/>
      </w:r>
      <w:r w:rsidR="00263B4A" w:rsidRPr="00093330">
        <w:rPr>
          <w:color w:val="000000"/>
          <w:sz w:val="24"/>
          <w:szCs w:val="24"/>
          <w:rtl/>
        </w:rPr>
        <w:t xml:space="preserve"> </w:t>
      </w:r>
      <w:r w:rsidR="00263B4A" w:rsidRPr="00093330">
        <w:rPr>
          <w:color w:val="000000"/>
          <w:sz w:val="24"/>
          <w:szCs w:val="24"/>
        </w:rPr>
        <w:sym w:font="HQPB4" w:char="F028"/>
      </w:r>
      <w:r w:rsidR="00263B4A" w:rsidRPr="00093330">
        <w:rPr>
          <w:color w:val="000000"/>
          <w:sz w:val="24"/>
          <w:szCs w:val="24"/>
          <w:rtl/>
        </w:rPr>
        <w:t xml:space="preserve"> </w:t>
      </w:r>
      <w:r w:rsidR="00263B4A" w:rsidRPr="00093330">
        <w:rPr>
          <w:color w:val="000000"/>
          <w:sz w:val="24"/>
          <w:szCs w:val="24"/>
        </w:rPr>
        <w:sym w:font="HQPB5" w:char="F074"/>
      </w:r>
      <w:r w:rsidR="00263B4A" w:rsidRPr="00093330">
        <w:rPr>
          <w:color w:val="000000"/>
          <w:sz w:val="24"/>
          <w:szCs w:val="24"/>
        </w:rPr>
        <w:sym w:font="HQPB2" w:char="F041"/>
      </w:r>
      <w:r w:rsidR="00263B4A" w:rsidRPr="00093330">
        <w:rPr>
          <w:color w:val="000000"/>
          <w:sz w:val="24"/>
          <w:szCs w:val="24"/>
        </w:rPr>
        <w:sym w:font="HQPB1" w:char="F024"/>
      </w:r>
      <w:r w:rsidR="00263B4A" w:rsidRPr="00093330">
        <w:rPr>
          <w:color w:val="000000"/>
          <w:sz w:val="24"/>
          <w:szCs w:val="24"/>
        </w:rPr>
        <w:sym w:font="HQPB5" w:char="F073"/>
      </w:r>
      <w:r w:rsidR="00263B4A" w:rsidRPr="00093330">
        <w:rPr>
          <w:color w:val="000000"/>
          <w:sz w:val="24"/>
          <w:szCs w:val="24"/>
        </w:rPr>
        <w:sym w:font="HQPB2" w:char="F025"/>
      </w:r>
      <w:r w:rsidR="00263B4A" w:rsidRPr="00093330">
        <w:rPr>
          <w:color w:val="000000"/>
          <w:sz w:val="24"/>
          <w:szCs w:val="24"/>
          <w:rtl/>
        </w:rPr>
        <w:t xml:space="preserve"> </w:t>
      </w:r>
      <w:r w:rsidR="00263B4A" w:rsidRPr="00093330">
        <w:rPr>
          <w:color w:val="000000"/>
          <w:sz w:val="24"/>
          <w:szCs w:val="24"/>
        </w:rPr>
        <w:sym w:font="HQPB4" w:char="F0D6"/>
      </w:r>
      <w:r w:rsidR="00263B4A" w:rsidRPr="00093330">
        <w:rPr>
          <w:color w:val="000000"/>
          <w:sz w:val="24"/>
          <w:szCs w:val="24"/>
        </w:rPr>
        <w:sym w:font="HQPB2" w:char="F04E"/>
      </w:r>
      <w:r w:rsidR="00263B4A" w:rsidRPr="00093330">
        <w:rPr>
          <w:color w:val="000000"/>
          <w:sz w:val="24"/>
          <w:szCs w:val="24"/>
        </w:rPr>
        <w:sym w:font="HQPB2" w:char="F0BB"/>
      </w:r>
      <w:r w:rsidR="00263B4A" w:rsidRPr="00093330">
        <w:rPr>
          <w:color w:val="000000"/>
          <w:sz w:val="24"/>
          <w:szCs w:val="24"/>
        </w:rPr>
        <w:sym w:font="HQPB5" w:char="F06E"/>
      </w:r>
      <w:r w:rsidR="00263B4A" w:rsidRPr="00093330">
        <w:rPr>
          <w:color w:val="000000"/>
          <w:sz w:val="24"/>
          <w:szCs w:val="24"/>
        </w:rPr>
        <w:sym w:font="HQPB2" w:char="F03D"/>
      </w:r>
      <w:r w:rsidR="00263B4A" w:rsidRPr="00093330">
        <w:rPr>
          <w:color w:val="000000"/>
          <w:sz w:val="24"/>
          <w:szCs w:val="24"/>
        </w:rPr>
        <w:sym w:font="HQPB5" w:char="F079"/>
      </w:r>
      <w:r w:rsidR="00263B4A" w:rsidRPr="00093330">
        <w:rPr>
          <w:color w:val="000000"/>
          <w:sz w:val="24"/>
          <w:szCs w:val="24"/>
        </w:rPr>
        <w:sym w:font="HQPB1" w:char="F099"/>
      </w:r>
      <w:r w:rsidR="00263B4A" w:rsidRPr="00093330">
        <w:rPr>
          <w:color w:val="000000"/>
          <w:sz w:val="24"/>
          <w:szCs w:val="24"/>
          <w:rtl/>
        </w:rPr>
        <w:t xml:space="preserve"> </w:t>
      </w:r>
      <w:r w:rsidR="00263B4A" w:rsidRPr="00093330">
        <w:rPr>
          <w:color w:val="000000"/>
          <w:sz w:val="24"/>
          <w:szCs w:val="24"/>
        </w:rPr>
        <w:sym w:font="HQPB4" w:char="F0D7"/>
      </w:r>
      <w:r w:rsidR="00263B4A" w:rsidRPr="00093330">
        <w:rPr>
          <w:color w:val="000000"/>
          <w:sz w:val="24"/>
          <w:szCs w:val="24"/>
        </w:rPr>
        <w:sym w:font="HQPB2" w:char="F050"/>
      </w:r>
      <w:r w:rsidR="00263B4A" w:rsidRPr="00093330">
        <w:rPr>
          <w:color w:val="000000"/>
          <w:sz w:val="24"/>
          <w:szCs w:val="24"/>
        </w:rPr>
        <w:sym w:font="HQPB4" w:char="F0F6"/>
      </w:r>
      <w:r w:rsidR="00263B4A" w:rsidRPr="00093330">
        <w:rPr>
          <w:color w:val="000000"/>
          <w:sz w:val="24"/>
          <w:szCs w:val="24"/>
        </w:rPr>
        <w:sym w:font="HQPB2" w:char="F071"/>
      </w:r>
      <w:r w:rsidR="00263B4A" w:rsidRPr="00093330">
        <w:rPr>
          <w:color w:val="000000"/>
          <w:sz w:val="24"/>
          <w:szCs w:val="24"/>
        </w:rPr>
        <w:sym w:font="HQPB5" w:char="F073"/>
      </w:r>
      <w:r w:rsidR="00263B4A" w:rsidRPr="00093330">
        <w:rPr>
          <w:color w:val="000000"/>
          <w:sz w:val="24"/>
          <w:szCs w:val="24"/>
        </w:rPr>
        <w:sym w:font="HQPB2" w:char="F025"/>
      </w:r>
      <w:r w:rsidR="00263B4A" w:rsidRPr="00093330">
        <w:rPr>
          <w:color w:val="000000"/>
          <w:sz w:val="24"/>
          <w:szCs w:val="24"/>
          <w:rtl/>
        </w:rPr>
        <w:t xml:space="preserve"> </w:t>
      </w:r>
      <w:r w:rsidR="00263B4A" w:rsidRPr="00093330">
        <w:rPr>
          <w:color w:val="000000"/>
          <w:sz w:val="24"/>
          <w:szCs w:val="24"/>
        </w:rPr>
        <w:sym w:font="HQPB5" w:char="F074"/>
      </w:r>
      <w:r w:rsidR="00263B4A" w:rsidRPr="00093330">
        <w:rPr>
          <w:color w:val="000000"/>
          <w:sz w:val="24"/>
          <w:szCs w:val="24"/>
        </w:rPr>
        <w:sym w:font="HQPB2" w:char="F062"/>
      </w:r>
      <w:r w:rsidR="00263B4A" w:rsidRPr="00093330">
        <w:rPr>
          <w:color w:val="000000"/>
          <w:sz w:val="24"/>
          <w:szCs w:val="24"/>
        </w:rPr>
        <w:sym w:font="HQPB2" w:char="F072"/>
      </w:r>
      <w:r w:rsidR="00263B4A" w:rsidRPr="00093330">
        <w:rPr>
          <w:color w:val="000000"/>
          <w:sz w:val="24"/>
          <w:szCs w:val="24"/>
        </w:rPr>
        <w:sym w:font="HQPB4" w:char="F0E3"/>
      </w:r>
      <w:r w:rsidR="00263B4A" w:rsidRPr="00093330">
        <w:rPr>
          <w:color w:val="000000"/>
          <w:sz w:val="24"/>
          <w:szCs w:val="24"/>
        </w:rPr>
        <w:sym w:font="HQPB1" w:char="F08D"/>
      </w:r>
      <w:r w:rsidR="00263B4A" w:rsidRPr="00093330">
        <w:rPr>
          <w:color w:val="000000"/>
          <w:sz w:val="24"/>
          <w:szCs w:val="24"/>
        </w:rPr>
        <w:sym w:font="HQPB5" w:char="F073"/>
      </w:r>
      <w:r w:rsidR="00263B4A" w:rsidRPr="00093330">
        <w:rPr>
          <w:color w:val="000000"/>
          <w:sz w:val="24"/>
          <w:szCs w:val="24"/>
        </w:rPr>
        <w:sym w:font="HQPB2" w:char="F033"/>
      </w:r>
      <w:r w:rsidR="00263B4A" w:rsidRPr="00093330">
        <w:rPr>
          <w:color w:val="000000"/>
          <w:sz w:val="24"/>
          <w:szCs w:val="24"/>
        </w:rPr>
        <w:sym w:font="HQPB2" w:char="F059"/>
      </w:r>
      <w:r w:rsidR="00263B4A" w:rsidRPr="00093330">
        <w:rPr>
          <w:color w:val="000000"/>
          <w:sz w:val="24"/>
          <w:szCs w:val="24"/>
        </w:rPr>
        <w:sym w:font="HQPB4" w:char="F095"/>
      </w:r>
      <w:r w:rsidR="00263B4A" w:rsidRPr="00093330">
        <w:rPr>
          <w:color w:val="000000"/>
          <w:sz w:val="24"/>
          <w:szCs w:val="24"/>
        </w:rPr>
        <w:sym w:font="HQPB2" w:char="F042"/>
      </w:r>
      <w:r w:rsidR="00263B4A" w:rsidRPr="00093330">
        <w:rPr>
          <w:rFonts w:ascii="QCF_BSML" w:eastAsia="Calibri" w:hAnsi="QCF_BSML"/>
          <w:b/>
          <w:bCs/>
          <w:color w:val="000000"/>
          <w:sz w:val="24"/>
          <w:szCs w:val="24"/>
          <w:rtl/>
        </w:rPr>
        <w:t xml:space="preserve"> </w:t>
      </w:r>
      <w:r w:rsidR="00AA510F" w:rsidRPr="00093330">
        <w:rPr>
          <w:rFonts w:ascii="Msh Quraan1" w:hAnsi="Msh Quraan1"/>
          <w:b/>
          <w:bCs/>
          <w:sz w:val="24"/>
          <w:szCs w:val="24"/>
        </w:rPr>
        <w:t></w:t>
      </w:r>
      <w:r w:rsidR="00263B4A" w:rsidRPr="00093330">
        <w:rPr>
          <w:rFonts w:hint="cs"/>
          <w:sz w:val="24"/>
          <w:szCs w:val="24"/>
          <w:rtl/>
          <w:lang w:bidi="ar-JO"/>
        </w:rPr>
        <w:t>(</w:t>
      </w:r>
      <w:r w:rsidR="00D41517" w:rsidRPr="00093330">
        <w:rPr>
          <w:rFonts w:hint="cs"/>
          <w:sz w:val="24"/>
          <w:szCs w:val="24"/>
          <w:rtl/>
          <w:lang w:bidi="ar-JO"/>
        </w:rPr>
        <w:t>الذاريات</w:t>
      </w:r>
      <w:r w:rsidRPr="00093330">
        <w:rPr>
          <w:rFonts w:hint="cs"/>
          <w:sz w:val="24"/>
          <w:szCs w:val="24"/>
          <w:rtl/>
          <w:lang w:bidi="ar-JO"/>
        </w:rPr>
        <w:t>:24-25</w:t>
      </w:r>
      <w:r w:rsidR="00263B4A" w:rsidRPr="00093330">
        <w:rPr>
          <w:rFonts w:hint="cs"/>
          <w:sz w:val="24"/>
          <w:szCs w:val="24"/>
          <w:rtl/>
          <w:lang w:bidi="ar-JO"/>
        </w:rPr>
        <w:t>)</w:t>
      </w:r>
      <w:r w:rsidR="002D08FD" w:rsidRPr="00093330">
        <w:rPr>
          <w:rFonts w:hint="cs"/>
          <w:sz w:val="24"/>
          <w:szCs w:val="24"/>
          <w:rtl/>
          <w:lang w:bidi="ar-JO"/>
        </w:rPr>
        <w:t>،</w:t>
      </w:r>
      <w:r w:rsidR="00093330">
        <w:rPr>
          <w:rFonts w:hint="cs"/>
          <w:rtl/>
          <w:lang w:bidi="ar-JO"/>
        </w:rPr>
        <w:t xml:space="preserve"> </w:t>
      </w:r>
      <w:r w:rsidRPr="00F86017">
        <w:rPr>
          <w:rtl/>
          <w:lang w:bidi="ar-JO"/>
        </w:rPr>
        <w:t>"وإذ معمولة للمكرمين إذا كانت صفة حادثة بفعل إبراهيم، وإلا فبما في ضيف من معنى لفعل، أو بإضمار اذكر، وهذه أقوال منقولة</w:t>
      </w:r>
      <w:r w:rsidRPr="00F86017">
        <w:rPr>
          <w:rFonts w:hint="cs"/>
          <w:rtl/>
          <w:lang w:bidi="ar-JO"/>
        </w:rPr>
        <w:t>"</w:t>
      </w:r>
      <w:r w:rsidR="00E87C6E" w:rsidRPr="00F86017">
        <w:rPr>
          <w:rtl/>
          <w:lang w:bidi="ar-JO"/>
        </w:rPr>
        <w:t>.</w:t>
      </w:r>
      <w:r w:rsidR="00E87C6E" w:rsidRPr="00F86017">
        <w:rPr>
          <w:rFonts w:ascii="Times New Roman" w:eastAsia="Times New Roman" w:hAnsi="Times New Roman"/>
          <w:vertAlign w:val="superscript"/>
          <w:rtl/>
        </w:rPr>
        <w:t>(</w:t>
      </w:r>
      <w:r w:rsidR="00E87C6E" w:rsidRPr="00F86017">
        <w:rPr>
          <w:rFonts w:ascii="Times New Roman" w:eastAsia="Times New Roman" w:hAnsi="Times New Roman"/>
          <w:vertAlign w:val="superscript"/>
          <w:rtl/>
        </w:rPr>
        <w:footnoteReference w:id="650"/>
      </w:r>
      <w:r w:rsidR="00E87C6E" w:rsidRPr="00F86017">
        <w:rPr>
          <w:rFonts w:ascii="Times New Roman" w:eastAsia="Times New Roman" w:hAnsi="Times New Roman"/>
          <w:vertAlign w:val="superscript"/>
          <w:rtl/>
        </w:rPr>
        <w:t>)</w:t>
      </w:r>
      <w:r w:rsidR="001B2884" w:rsidRPr="00F86017">
        <w:rPr>
          <w:rFonts w:hint="cs"/>
          <w:b/>
          <w:bCs/>
          <w:rtl/>
          <w:lang w:bidi="ar-JO"/>
        </w:rPr>
        <w:t>(</w:t>
      </w:r>
      <w:r w:rsidR="0043070E" w:rsidRPr="00F86017">
        <w:rPr>
          <w:rFonts w:hint="cs"/>
          <w:b/>
          <w:bCs/>
          <w:rtl/>
          <w:lang w:bidi="ar-JO"/>
        </w:rPr>
        <w:t>ا</w:t>
      </w:r>
      <w:r w:rsidR="001B2884" w:rsidRPr="00F86017">
        <w:rPr>
          <w:rFonts w:hint="cs"/>
          <w:b/>
          <w:bCs/>
          <w:rtl/>
          <w:lang w:bidi="ar-JO"/>
        </w:rPr>
        <w:t>هـ)</w:t>
      </w:r>
    </w:p>
    <w:p w:rsidR="001B2884" w:rsidRPr="00F86017" w:rsidRDefault="00634D60" w:rsidP="00CA6170">
      <w:pPr>
        <w:spacing w:after="0" w:line="360" w:lineRule="auto"/>
        <w:rPr>
          <w:rtl/>
          <w:lang w:bidi="ar-JO"/>
        </w:rPr>
      </w:pPr>
      <w:r w:rsidRPr="00093330">
        <w:rPr>
          <w:b/>
          <w:bCs/>
          <w:sz w:val="32"/>
          <w:szCs w:val="32"/>
          <w:rtl/>
          <w:lang w:bidi="ar-JO"/>
        </w:rPr>
        <w:t>المثال ا</w:t>
      </w:r>
      <w:r w:rsidRPr="00093330">
        <w:rPr>
          <w:rFonts w:hint="cs"/>
          <w:b/>
          <w:bCs/>
          <w:sz w:val="32"/>
          <w:szCs w:val="32"/>
          <w:rtl/>
          <w:lang w:bidi="ar-JO"/>
        </w:rPr>
        <w:t>ل</w:t>
      </w:r>
      <w:r w:rsidR="003A7B73" w:rsidRPr="00093330">
        <w:rPr>
          <w:rFonts w:hint="cs"/>
          <w:b/>
          <w:bCs/>
          <w:sz w:val="32"/>
          <w:szCs w:val="32"/>
          <w:rtl/>
          <w:lang w:bidi="ar-JO"/>
        </w:rPr>
        <w:t>خامس</w:t>
      </w:r>
      <w:r w:rsidRPr="00093330">
        <w:rPr>
          <w:b/>
          <w:bCs/>
          <w:sz w:val="32"/>
          <w:szCs w:val="32"/>
          <w:rtl/>
          <w:lang w:bidi="ar-JO"/>
        </w:rPr>
        <w:t>:</w:t>
      </w:r>
      <w:r w:rsidRPr="00093330">
        <w:rPr>
          <w:sz w:val="32"/>
          <w:szCs w:val="32"/>
          <w:rtl/>
          <w:lang w:bidi="ar-JO"/>
        </w:rPr>
        <w:t xml:space="preserve"> </w:t>
      </w:r>
      <w:r w:rsidR="00164E33" w:rsidRPr="00093330">
        <w:rPr>
          <w:b/>
          <w:bCs/>
          <w:sz w:val="32"/>
          <w:szCs w:val="32"/>
          <w:rtl/>
          <w:lang w:bidi="ar-JO"/>
        </w:rPr>
        <w:t xml:space="preserve">ما قال الشيخ </w:t>
      </w:r>
      <w:r w:rsidR="00833C55" w:rsidRPr="00093330">
        <w:rPr>
          <w:rFonts w:hint="cs"/>
          <w:b/>
          <w:bCs/>
          <w:sz w:val="32"/>
          <w:szCs w:val="32"/>
          <w:rtl/>
        </w:rPr>
        <w:t>عضيمة</w:t>
      </w:r>
      <w:r w:rsidR="00833C55" w:rsidRPr="00093330">
        <w:rPr>
          <w:b/>
          <w:bCs/>
          <w:sz w:val="32"/>
          <w:szCs w:val="32"/>
          <w:rtl/>
          <w:lang w:bidi="ar-JO"/>
        </w:rPr>
        <w:t xml:space="preserve"> </w:t>
      </w:r>
      <w:r w:rsidR="00164E33" w:rsidRPr="00093330">
        <w:rPr>
          <w:b/>
          <w:bCs/>
          <w:sz w:val="32"/>
          <w:szCs w:val="32"/>
          <w:rtl/>
          <w:lang w:bidi="ar-JO"/>
        </w:rPr>
        <w:t>في بيان</w:t>
      </w:r>
      <w:r w:rsidR="00164E33" w:rsidRPr="00093330">
        <w:rPr>
          <w:sz w:val="32"/>
          <w:szCs w:val="32"/>
          <w:rtl/>
          <w:lang w:bidi="ar-JO"/>
        </w:rPr>
        <w:t xml:space="preserve"> </w:t>
      </w:r>
      <w:r w:rsidRPr="00093330">
        <w:rPr>
          <w:b/>
          <w:bCs/>
          <w:sz w:val="32"/>
          <w:szCs w:val="32"/>
          <w:rtl/>
          <w:lang w:bidi="ar-JO"/>
        </w:rPr>
        <w:t>قوله تعالى:</w:t>
      </w:r>
      <w:r w:rsidRPr="00093330">
        <w:rPr>
          <w:sz w:val="32"/>
          <w:szCs w:val="32"/>
          <w:rtl/>
          <w:lang w:bidi="ar-JO"/>
        </w:rPr>
        <w:t xml:space="preserve"> </w:t>
      </w:r>
      <w:r w:rsidR="0069076B" w:rsidRPr="00093330">
        <w:rPr>
          <w:rFonts w:ascii="Msh Quraan1" w:hAnsi="Msh Quraan1"/>
          <w:b/>
          <w:bCs/>
          <w:sz w:val="24"/>
          <w:szCs w:val="24"/>
        </w:rPr>
        <w:t></w:t>
      </w:r>
      <w:r w:rsidR="0069076B" w:rsidRPr="00093330">
        <w:rPr>
          <w:rFonts w:ascii="QCF_BSML" w:eastAsia="Calibri" w:hAnsi="QCF_BSML" w:cs="QCF_BSML" w:hint="cs"/>
          <w:b/>
          <w:bCs/>
          <w:color w:val="000000"/>
          <w:sz w:val="24"/>
          <w:szCs w:val="24"/>
          <w:rtl/>
        </w:rPr>
        <w:t xml:space="preserve"> </w:t>
      </w:r>
      <w:r w:rsidR="00384993" w:rsidRPr="00093330">
        <w:rPr>
          <w:color w:val="000000"/>
          <w:sz w:val="24"/>
          <w:szCs w:val="24"/>
        </w:rPr>
        <w:t xml:space="preserve"> </w:t>
      </w:r>
      <w:r w:rsidR="00BE7AE1" w:rsidRPr="00093330">
        <w:rPr>
          <w:color w:val="000000"/>
          <w:sz w:val="24"/>
          <w:szCs w:val="24"/>
        </w:rPr>
        <w:sym w:font="HQPB4" w:char="F0F8"/>
      </w:r>
      <w:r w:rsidR="00BE7AE1" w:rsidRPr="00093330">
        <w:rPr>
          <w:color w:val="000000"/>
          <w:sz w:val="24"/>
          <w:szCs w:val="24"/>
        </w:rPr>
        <w:sym w:font="HQPB1" w:char="F08C"/>
      </w:r>
      <w:r w:rsidR="00BE7AE1" w:rsidRPr="00093330">
        <w:rPr>
          <w:color w:val="000000"/>
          <w:sz w:val="24"/>
          <w:szCs w:val="24"/>
        </w:rPr>
        <w:sym w:font="HQPB4" w:char="F0CE"/>
      </w:r>
      <w:r w:rsidR="00BE7AE1" w:rsidRPr="00093330">
        <w:rPr>
          <w:color w:val="000000"/>
          <w:sz w:val="24"/>
          <w:szCs w:val="24"/>
        </w:rPr>
        <w:sym w:font="HQPB1" w:char="F029"/>
      </w:r>
      <w:r w:rsidR="00BE7AE1" w:rsidRPr="00093330">
        <w:rPr>
          <w:color w:val="000000"/>
          <w:sz w:val="24"/>
          <w:szCs w:val="24"/>
        </w:rPr>
        <w:sym w:font="HQPB5" w:char="F075"/>
      </w:r>
      <w:r w:rsidR="00BE7AE1" w:rsidRPr="00093330">
        <w:rPr>
          <w:color w:val="000000"/>
          <w:sz w:val="24"/>
          <w:szCs w:val="24"/>
        </w:rPr>
        <w:sym w:font="HQPB2" w:char="F072"/>
      </w:r>
      <w:r w:rsidR="00BE7AE1" w:rsidRPr="00093330">
        <w:rPr>
          <w:color w:val="000000"/>
          <w:sz w:val="24"/>
          <w:szCs w:val="24"/>
          <w:rtl/>
        </w:rPr>
        <w:t xml:space="preserve"> </w:t>
      </w:r>
      <w:r w:rsidR="00BE7AE1" w:rsidRPr="00093330">
        <w:rPr>
          <w:color w:val="000000"/>
          <w:sz w:val="24"/>
          <w:szCs w:val="24"/>
        </w:rPr>
        <w:sym w:font="HQPB5" w:char="F033"/>
      </w:r>
      <w:r w:rsidR="00BE7AE1" w:rsidRPr="00093330">
        <w:rPr>
          <w:color w:val="000000"/>
          <w:sz w:val="24"/>
          <w:szCs w:val="24"/>
        </w:rPr>
        <w:sym w:font="HQPB2" w:char="F093"/>
      </w:r>
      <w:r w:rsidR="00BE7AE1" w:rsidRPr="00093330">
        <w:rPr>
          <w:color w:val="000000"/>
          <w:sz w:val="24"/>
          <w:szCs w:val="24"/>
        </w:rPr>
        <w:sym w:font="HQPB5" w:char="F079"/>
      </w:r>
      <w:r w:rsidR="00BE7AE1" w:rsidRPr="00093330">
        <w:rPr>
          <w:color w:val="000000"/>
          <w:sz w:val="24"/>
          <w:szCs w:val="24"/>
        </w:rPr>
        <w:sym w:font="HQPB1" w:char="F08A"/>
      </w:r>
      <w:r w:rsidR="00BE7AE1" w:rsidRPr="00093330">
        <w:rPr>
          <w:color w:val="000000"/>
          <w:sz w:val="24"/>
          <w:szCs w:val="24"/>
        </w:rPr>
        <w:sym w:font="HQPB1" w:char="F024"/>
      </w:r>
      <w:r w:rsidR="00BE7AE1" w:rsidRPr="00093330">
        <w:rPr>
          <w:color w:val="000000"/>
          <w:sz w:val="24"/>
          <w:szCs w:val="24"/>
        </w:rPr>
        <w:sym w:font="HQPB5" w:char="F074"/>
      </w:r>
      <w:r w:rsidR="00BE7AE1" w:rsidRPr="00093330">
        <w:rPr>
          <w:color w:val="000000"/>
          <w:sz w:val="24"/>
          <w:szCs w:val="24"/>
        </w:rPr>
        <w:sym w:font="HQPB2" w:char="F052"/>
      </w:r>
      <w:r w:rsidR="00BE7AE1" w:rsidRPr="00093330">
        <w:rPr>
          <w:color w:val="000000"/>
          <w:sz w:val="24"/>
          <w:szCs w:val="24"/>
          <w:rtl/>
        </w:rPr>
        <w:t xml:space="preserve"> </w:t>
      </w:r>
      <w:r w:rsidR="00BE7AE1" w:rsidRPr="00093330">
        <w:rPr>
          <w:color w:val="000000"/>
          <w:sz w:val="24"/>
          <w:szCs w:val="24"/>
        </w:rPr>
        <w:sym w:font="HQPB5" w:char="F079"/>
      </w:r>
      <w:r w:rsidR="00BE7AE1" w:rsidRPr="00093330">
        <w:rPr>
          <w:color w:val="000000"/>
          <w:sz w:val="24"/>
          <w:szCs w:val="24"/>
        </w:rPr>
        <w:sym w:font="HQPB2" w:char="F037"/>
      </w:r>
      <w:r w:rsidR="00BE7AE1" w:rsidRPr="00093330">
        <w:rPr>
          <w:color w:val="000000"/>
          <w:sz w:val="24"/>
          <w:szCs w:val="24"/>
        </w:rPr>
        <w:sym w:font="HQPB4" w:char="F095"/>
      </w:r>
      <w:r w:rsidR="00BE7AE1" w:rsidRPr="00093330">
        <w:rPr>
          <w:color w:val="000000"/>
          <w:sz w:val="24"/>
          <w:szCs w:val="24"/>
        </w:rPr>
        <w:sym w:font="HQPB1" w:char="F02F"/>
      </w:r>
      <w:r w:rsidR="00BE7AE1" w:rsidRPr="00093330">
        <w:rPr>
          <w:color w:val="000000"/>
          <w:sz w:val="24"/>
          <w:szCs w:val="24"/>
        </w:rPr>
        <w:sym w:font="HQPB5" w:char="F075"/>
      </w:r>
      <w:r w:rsidR="00BE7AE1" w:rsidRPr="00093330">
        <w:rPr>
          <w:color w:val="000000"/>
          <w:sz w:val="24"/>
          <w:szCs w:val="24"/>
        </w:rPr>
        <w:sym w:font="HQPB1" w:char="F091"/>
      </w:r>
      <w:r w:rsidR="00BE7AE1" w:rsidRPr="00093330">
        <w:rPr>
          <w:color w:val="000000"/>
          <w:sz w:val="24"/>
          <w:szCs w:val="24"/>
          <w:rtl/>
        </w:rPr>
        <w:t xml:space="preserve"> </w:t>
      </w:r>
      <w:r w:rsidR="00BE7AE1" w:rsidRPr="00093330">
        <w:rPr>
          <w:color w:val="000000"/>
          <w:sz w:val="24"/>
          <w:szCs w:val="24"/>
        </w:rPr>
        <w:sym w:font="HQPB5" w:char="F023"/>
      </w:r>
      <w:r w:rsidR="00BE7AE1" w:rsidRPr="00093330">
        <w:rPr>
          <w:color w:val="000000"/>
          <w:sz w:val="24"/>
          <w:szCs w:val="24"/>
        </w:rPr>
        <w:sym w:font="HQPB2" w:char="F0D3"/>
      </w:r>
      <w:r w:rsidR="00BE7AE1" w:rsidRPr="00093330">
        <w:rPr>
          <w:color w:val="000000"/>
          <w:sz w:val="24"/>
          <w:szCs w:val="24"/>
        </w:rPr>
        <w:sym w:font="HQPB5" w:char="F079"/>
      </w:r>
      <w:r w:rsidR="00BE7AE1" w:rsidRPr="00093330">
        <w:rPr>
          <w:color w:val="000000"/>
          <w:sz w:val="24"/>
          <w:szCs w:val="24"/>
        </w:rPr>
        <w:sym w:font="HQPB1" w:char="F09B"/>
      </w:r>
      <w:r w:rsidR="00BE7AE1" w:rsidRPr="00093330">
        <w:rPr>
          <w:color w:val="000000"/>
          <w:sz w:val="24"/>
          <w:szCs w:val="24"/>
        </w:rPr>
        <w:sym w:font="HQPB2" w:char="F071"/>
      </w:r>
      <w:r w:rsidR="00BE7AE1" w:rsidRPr="00093330">
        <w:rPr>
          <w:color w:val="000000"/>
          <w:sz w:val="24"/>
          <w:szCs w:val="24"/>
        </w:rPr>
        <w:sym w:font="HQPB4" w:char="F0E3"/>
      </w:r>
      <w:r w:rsidR="00BE7AE1" w:rsidRPr="00093330">
        <w:rPr>
          <w:color w:val="000000"/>
          <w:sz w:val="24"/>
          <w:szCs w:val="24"/>
        </w:rPr>
        <w:sym w:font="HQPB2" w:char="F042"/>
      </w:r>
      <w:r w:rsidR="00BE7AE1" w:rsidRPr="00093330">
        <w:rPr>
          <w:color w:val="000000"/>
          <w:sz w:val="24"/>
          <w:szCs w:val="24"/>
          <w:rtl/>
        </w:rPr>
        <w:t xml:space="preserve"> </w:t>
      </w:r>
      <w:r w:rsidR="00BE7AE1" w:rsidRPr="00093330">
        <w:rPr>
          <w:color w:val="000000"/>
          <w:sz w:val="24"/>
          <w:szCs w:val="24"/>
        </w:rPr>
        <w:sym w:font="HQPB4" w:char="F0C8"/>
      </w:r>
      <w:r w:rsidR="00BE7AE1" w:rsidRPr="00093330">
        <w:rPr>
          <w:color w:val="000000"/>
          <w:sz w:val="24"/>
          <w:szCs w:val="24"/>
        </w:rPr>
        <w:sym w:font="HQPB2" w:char="F062"/>
      </w:r>
      <w:r w:rsidR="00BE7AE1" w:rsidRPr="00093330">
        <w:rPr>
          <w:color w:val="000000"/>
          <w:sz w:val="24"/>
          <w:szCs w:val="24"/>
        </w:rPr>
        <w:sym w:font="HQPB5" w:char="F072"/>
      </w:r>
      <w:r w:rsidR="00BE7AE1" w:rsidRPr="00093330">
        <w:rPr>
          <w:color w:val="000000"/>
          <w:sz w:val="24"/>
          <w:szCs w:val="24"/>
        </w:rPr>
        <w:sym w:font="HQPB1" w:char="F026"/>
      </w:r>
      <w:r w:rsidR="00BE7AE1" w:rsidRPr="00093330">
        <w:rPr>
          <w:color w:val="000000"/>
          <w:sz w:val="24"/>
          <w:szCs w:val="24"/>
          <w:rtl/>
        </w:rPr>
        <w:t xml:space="preserve"> </w:t>
      </w:r>
      <w:r w:rsidR="00BE7AE1" w:rsidRPr="00093330">
        <w:rPr>
          <w:color w:val="000000"/>
          <w:sz w:val="24"/>
          <w:szCs w:val="24"/>
        </w:rPr>
        <w:sym w:font="HQPB4" w:char="F0CF"/>
      </w:r>
      <w:r w:rsidR="00BE7AE1" w:rsidRPr="00093330">
        <w:rPr>
          <w:color w:val="000000"/>
          <w:sz w:val="24"/>
          <w:szCs w:val="24"/>
        </w:rPr>
        <w:sym w:font="HQPB1" w:char="F04D"/>
      </w:r>
      <w:r w:rsidR="00BE7AE1" w:rsidRPr="00093330">
        <w:rPr>
          <w:color w:val="000000"/>
          <w:sz w:val="24"/>
          <w:szCs w:val="24"/>
        </w:rPr>
        <w:sym w:font="HQPB4" w:char="F0F8"/>
      </w:r>
      <w:r w:rsidR="00BE7AE1" w:rsidRPr="00093330">
        <w:rPr>
          <w:color w:val="000000"/>
          <w:sz w:val="24"/>
          <w:szCs w:val="24"/>
        </w:rPr>
        <w:sym w:font="HQPB2" w:char="F09D"/>
      </w:r>
      <w:r w:rsidR="00BE7AE1" w:rsidRPr="00093330">
        <w:rPr>
          <w:color w:val="000000"/>
          <w:sz w:val="24"/>
          <w:szCs w:val="24"/>
        </w:rPr>
        <w:sym w:font="HQPB5" w:char="F024"/>
      </w:r>
      <w:r w:rsidR="00BE7AE1" w:rsidRPr="00093330">
        <w:rPr>
          <w:color w:val="000000"/>
          <w:sz w:val="24"/>
          <w:szCs w:val="24"/>
        </w:rPr>
        <w:sym w:font="HQPB1" w:char="F023"/>
      </w:r>
      <w:r w:rsidR="00BE7AE1" w:rsidRPr="00093330">
        <w:rPr>
          <w:color w:val="000000"/>
          <w:sz w:val="24"/>
          <w:szCs w:val="24"/>
          <w:rtl/>
        </w:rPr>
        <w:t xml:space="preserve"> </w:t>
      </w:r>
      <w:r w:rsidR="00BE7AE1" w:rsidRPr="00093330">
        <w:rPr>
          <w:color w:val="000000"/>
          <w:sz w:val="24"/>
          <w:szCs w:val="24"/>
        </w:rPr>
        <w:sym w:font="HQPB5" w:char="F074"/>
      </w:r>
      <w:r w:rsidR="00BE7AE1" w:rsidRPr="00093330">
        <w:rPr>
          <w:color w:val="000000"/>
          <w:sz w:val="24"/>
          <w:szCs w:val="24"/>
        </w:rPr>
        <w:sym w:font="HQPB2" w:char="F050"/>
      </w:r>
      <w:r w:rsidR="00BE7AE1" w:rsidRPr="00093330">
        <w:rPr>
          <w:color w:val="000000"/>
          <w:sz w:val="24"/>
          <w:szCs w:val="24"/>
        </w:rPr>
        <w:sym w:font="HQPB4" w:char="F0F6"/>
      </w:r>
      <w:r w:rsidR="00BE7AE1" w:rsidRPr="00093330">
        <w:rPr>
          <w:color w:val="000000"/>
          <w:sz w:val="24"/>
          <w:szCs w:val="24"/>
        </w:rPr>
        <w:sym w:font="HQPB2" w:char="F071"/>
      </w:r>
      <w:r w:rsidR="00BE7AE1" w:rsidRPr="00093330">
        <w:rPr>
          <w:color w:val="000000"/>
          <w:sz w:val="24"/>
          <w:szCs w:val="24"/>
        </w:rPr>
        <w:sym w:font="HQPB5" w:char="F073"/>
      </w:r>
      <w:r w:rsidR="00BE7AE1" w:rsidRPr="00093330">
        <w:rPr>
          <w:color w:val="000000"/>
          <w:sz w:val="24"/>
          <w:szCs w:val="24"/>
        </w:rPr>
        <w:sym w:font="HQPB2" w:char="F029"/>
      </w:r>
      <w:r w:rsidR="00BE7AE1" w:rsidRPr="00093330">
        <w:rPr>
          <w:color w:val="000000"/>
          <w:sz w:val="24"/>
          <w:szCs w:val="24"/>
        </w:rPr>
        <w:sym w:font="HQPB4" w:char="F0F8"/>
      </w:r>
      <w:r w:rsidR="00BE7AE1" w:rsidRPr="00093330">
        <w:rPr>
          <w:color w:val="000000"/>
          <w:sz w:val="24"/>
          <w:szCs w:val="24"/>
        </w:rPr>
        <w:sym w:font="HQPB2" w:char="F039"/>
      </w:r>
      <w:r w:rsidR="00BE7AE1" w:rsidRPr="00093330">
        <w:rPr>
          <w:color w:val="000000"/>
          <w:sz w:val="24"/>
          <w:szCs w:val="24"/>
        </w:rPr>
        <w:sym w:font="HQPB5" w:char="F024"/>
      </w:r>
      <w:r w:rsidR="00BE7AE1" w:rsidRPr="00093330">
        <w:rPr>
          <w:color w:val="000000"/>
          <w:sz w:val="24"/>
          <w:szCs w:val="24"/>
        </w:rPr>
        <w:sym w:font="HQPB1" w:char="F023"/>
      </w:r>
      <w:r w:rsidR="00BE7AE1" w:rsidRPr="00093330">
        <w:rPr>
          <w:color w:val="000000"/>
          <w:sz w:val="24"/>
          <w:szCs w:val="24"/>
          <w:rtl/>
        </w:rPr>
        <w:t xml:space="preserve"> </w:t>
      </w:r>
      <w:r w:rsidR="00BE7AE1" w:rsidRPr="00093330">
        <w:rPr>
          <w:color w:val="000000"/>
          <w:sz w:val="24"/>
          <w:szCs w:val="24"/>
        </w:rPr>
        <w:sym w:font="HQPB5" w:char="F074"/>
      </w:r>
      <w:r w:rsidR="00BE7AE1" w:rsidRPr="00093330">
        <w:rPr>
          <w:color w:val="000000"/>
          <w:sz w:val="24"/>
          <w:szCs w:val="24"/>
        </w:rPr>
        <w:sym w:font="HQPB2" w:char="F0FB"/>
      </w:r>
      <w:r w:rsidR="00BE7AE1" w:rsidRPr="00093330">
        <w:rPr>
          <w:color w:val="000000"/>
          <w:sz w:val="24"/>
          <w:szCs w:val="24"/>
        </w:rPr>
        <w:sym w:font="HQPB2" w:char="F0FC"/>
      </w:r>
      <w:r w:rsidR="00BE7AE1" w:rsidRPr="00093330">
        <w:rPr>
          <w:color w:val="000000"/>
          <w:sz w:val="24"/>
          <w:szCs w:val="24"/>
        </w:rPr>
        <w:sym w:font="HQPB4" w:char="F0CF"/>
      </w:r>
      <w:r w:rsidR="00BE7AE1" w:rsidRPr="00093330">
        <w:rPr>
          <w:color w:val="000000"/>
          <w:sz w:val="24"/>
          <w:szCs w:val="24"/>
        </w:rPr>
        <w:sym w:font="HQPB2" w:char="F04A"/>
      </w:r>
      <w:r w:rsidR="00BE7AE1" w:rsidRPr="00093330">
        <w:rPr>
          <w:color w:val="000000"/>
          <w:sz w:val="24"/>
          <w:szCs w:val="24"/>
        </w:rPr>
        <w:sym w:font="HQPB4" w:char="F0CE"/>
      </w:r>
      <w:r w:rsidR="00BE7AE1" w:rsidRPr="00093330">
        <w:rPr>
          <w:color w:val="000000"/>
          <w:sz w:val="24"/>
          <w:szCs w:val="24"/>
        </w:rPr>
        <w:sym w:font="HQPB2" w:char="F03D"/>
      </w:r>
      <w:r w:rsidR="00BE7AE1" w:rsidRPr="00093330">
        <w:rPr>
          <w:color w:val="000000"/>
          <w:sz w:val="24"/>
          <w:szCs w:val="24"/>
        </w:rPr>
        <w:sym w:font="HQPB2" w:char="F0BB"/>
      </w:r>
      <w:r w:rsidR="00BE7AE1" w:rsidRPr="00093330">
        <w:rPr>
          <w:color w:val="000000"/>
          <w:sz w:val="24"/>
          <w:szCs w:val="24"/>
        </w:rPr>
        <w:sym w:font="HQPB4" w:char="F0A9"/>
      </w:r>
      <w:r w:rsidR="00BE7AE1" w:rsidRPr="00093330">
        <w:rPr>
          <w:color w:val="000000"/>
          <w:sz w:val="24"/>
          <w:szCs w:val="24"/>
        </w:rPr>
        <w:sym w:font="HQPB1" w:char="F0E0"/>
      </w:r>
      <w:r w:rsidR="00BE7AE1" w:rsidRPr="00093330">
        <w:rPr>
          <w:color w:val="000000"/>
          <w:sz w:val="24"/>
          <w:szCs w:val="24"/>
        </w:rPr>
        <w:sym w:font="HQPB2" w:char="F039"/>
      </w:r>
      <w:r w:rsidR="00BE7AE1" w:rsidRPr="00093330">
        <w:rPr>
          <w:color w:val="000000"/>
          <w:sz w:val="24"/>
          <w:szCs w:val="24"/>
        </w:rPr>
        <w:sym w:font="HQPB5" w:char="F024"/>
      </w:r>
      <w:r w:rsidR="00BE7AE1" w:rsidRPr="00093330">
        <w:rPr>
          <w:color w:val="000000"/>
          <w:sz w:val="24"/>
          <w:szCs w:val="24"/>
        </w:rPr>
        <w:sym w:font="HQPB1" w:char="F023"/>
      </w:r>
      <w:r w:rsidR="00641E79" w:rsidRPr="00093330">
        <w:rPr>
          <w:rFonts w:ascii="QCF_BSML" w:eastAsia="Calibri" w:hAnsi="QCF_BSML" w:cs="QCF_BSML"/>
          <w:b/>
          <w:bCs/>
          <w:color w:val="000000"/>
          <w:sz w:val="24"/>
          <w:szCs w:val="24"/>
          <w:rtl/>
        </w:rPr>
        <w:t xml:space="preserve"> </w:t>
      </w:r>
      <w:r w:rsidR="00AA510F" w:rsidRPr="00093330">
        <w:rPr>
          <w:rFonts w:ascii="Msh Quraan1" w:hAnsi="Msh Quraan1"/>
          <w:b/>
          <w:bCs/>
          <w:sz w:val="24"/>
          <w:szCs w:val="24"/>
        </w:rPr>
        <w:t></w:t>
      </w:r>
      <w:r w:rsidR="00AA510F" w:rsidRPr="00093330">
        <w:rPr>
          <w:rFonts w:ascii="QCF_BSML" w:eastAsia="Calibri" w:hAnsi="QCF_BSML" w:cs="QCF_BSML" w:hint="cs"/>
          <w:b/>
          <w:bCs/>
          <w:color w:val="000000"/>
          <w:sz w:val="24"/>
          <w:szCs w:val="24"/>
          <w:rtl/>
        </w:rPr>
        <w:t xml:space="preserve"> </w:t>
      </w:r>
      <w:r w:rsidR="002D08FD" w:rsidRPr="00093330">
        <w:rPr>
          <w:rFonts w:ascii="QCF_BSML" w:eastAsia="Calibri" w:hAnsi="QCF_BSML" w:cs="QCF_BSML" w:hint="cs"/>
          <w:b/>
          <w:bCs/>
          <w:color w:val="000000"/>
          <w:sz w:val="24"/>
          <w:szCs w:val="24"/>
          <w:rtl/>
        </w:rPr>
        <w:t>(</w:t>
      </w:r>
      <w:r w:rsidRPr="00093330">
        <w:rPr>
          <w:rFonts w:hint="cs"/>
          <w:sz w:val="24"/>
          <w:szCs w:val="24"/>
          <w:rtl/>
          <w:lang w:bidi="ar-JO"/>
        </w:rPr>
        <w:t>الشعراء:10</w:t>
      </w:r>
      <w:r w:rsidR="00D8270A" w:rsidRPr="00093330">
        <w:rPr>
          <w:sz w:val="24"/>
          <w:szCs w:val="24"/>
          <w:lang w:bidi="ar-JO"/>
        </w:rPr>
        <w:t xml:space="preserve"> </w:t>
      </w:r>
      <w:r w:rsidR="00D41517" w:rsidRPr="00093330">
        <w:rPr>
          <w:sz w:val="24"/>
          <w:szCs w:val="24"/>
          <w:lang w:bidi="ar-JO"/>
        </w:rPr>
        <w:t>(</w:t>
      </w:r>
      <w:r w:rsidR="002D08FD" w:rsidRPr="00F86017">
        <w:rPr>
          <w:rFonts w:hint="cs"/>
          <w:rtl/>
          <w:lang w:bidi="ar-JO"/>
        </w:rPr>
        <w:t>،</w:t>
      </w:r>
      <w:r w:rsidR="00093330">
        <w:rPr>
          <w:rFonts w:hint="cs"/>
          <w:rtl/>
          <w:lang w:bidi="ar-JO"/>
        </w:rPr>
        <w:t xml:space="preserve"> </w:t>
      </w:r>
      <w:r w:rsidRPr="00F86017">
        <w:rPr>
          <w:rFonts w:hint="cs"/>
          <w:rtl/>
          <w:lang w:bidi="ar-JO"/>
        </w:rPr>
        <w:t>"</w:t>
      </w:r>
      <w:r w:rsidR="002D08FD" w:rsidRPr="00F86017">
        <w:rPr>
          <w:rFonts w:hint="cs"/>
          <w:rtl/>
          <w:lang w:bidi="ar-JO"/>
        </w:rPr>
        <w:t xml:space="preserve"> </w:t>
      </w:r>
      <w:r w:rsidRPr="00F86017">
        <w:rPr>
          <w:rtl/>
          <w:lang w:bidi="ar-JO"/>
        </w:rPr>
        <w:t xml:space="preserve">والعامل في </w:t>
      </w:r>
      <w:r w:rsidRPr="00F86017">
        <w:rPr>
          <w:rFonts w:hint="cs"/>
          <w:rtl/>
          <w:lang w:bidi="ar-JO"/>
        </w:rPr>
        <w:t>(</w:t>
      </w:r>
      <w:r w:rsidRPr="00F86017">
        <w:rPr>
          <w:rtl/>
          <w:lang w:bidi="ar-JO"/>
        </w:rPr>
        <w:t>إذ</w:t>
      </w:r>
      <w:r w:rsidRPr="00F86017">
        <w:rPr>
          <w:rFonts w:hint="cs"/>
          <w:rtl/>
          <w:lang w:bidi="ar-JO"/>
        </w:rPr>
        <w:t>)</w:t>
      </w:r>
      <w:r w:rsidRPr="00F86017">
        <w:rPr>
          <w:rtl/>
          <w:lang w:bidi="ar-JO"/>
        </w:rPr>
        <w:t>، قال الزجاج، اتل مضمرة، وقيل: العامل اذكر، وهو مثل واتل</w:t>
      </w:r>
      <w:r w:rsidR="00E87C6E" w:rsidRPr="00F86017">
        <w:rPr>
          <w:rFonts w:hint="cs"/>
          <w:rtl/>
          <w:lang w:bidi="ar-JO"/>
        </w:rPr>
        <w:t>".</w:t>
      </w:r>
      <w:r w:rsidR="00E87C6E" w:rsidRPr="00F86017">
        <w:rPr>
          <w:rFonts w:ascii="Times New Roman" w:eastAsia="Times New Roman" w:hAnsi="Times New Roman"/>
          <w:vertAlign w:val="superscript"/>
          <w:rtl/>
        </w:rPr>
        <w:t>(</w:t>
      </w:r>
      <w:r w:rsidR="00E87C6E" w:rsidRPr="00F86017">
        <w:rPr>
          <w:rFonts w:ascii="Times New Roman" w:eastAsia="Times New Roman" w:hAnsi="Times New Roman"/>
          <w:vertAlign w:val="superscript"/>
          <w:rtl/>
        </w:rPr>
        <w:footnoteReference w:id="651"/>
      </w:r>
      <w:r w:rsidR="00E87C6E" w:rsidRPr="00F86017">
        <w:rPr>
          <w:rFonts w:ascii="Times New Roman" w:eastAsia="Times New Roman" w:hAnsi="Times New Roman"/>
          <w:vertAlign w:val="superscript"/>
          <w:rtl/>
        </w:rPr>
        <w:t>)</w:t>
      </w:r>
      <w:r w:rsidR="001B2884" w:rsidRPr="00F86017">
        <w:rPr>
          <w:rFonts w:hint="cs"/>
          <w:b/>
          <w:bCs/>
          <w:rtl/>
          <w:lang w:bidi="ar-JO"/>
        </w:rPr>
        <w:t>(</w:t>
      </w:r>
      <w:r w:rsidR="0043070E" w:rsidRPr="00F86017">
        <w:rPr>
          <w:rFonts w:hint="cs"/>
          <w:b/>
          <w:bCs/>
          <w:rtl/>
          <w:lang w:bidi="ar-JO"/>
        </w:rPr>
        <w:t>ا</w:t>
      </w:r>
      <w:r w:rsidR="001B2884" w:rsidRPr="00F86017">
        <w:rPr>
          <w:rFonts w:hint="cs"/>
          <w:b/>
          <w:bCs/>
          <w:rtl/>
          <w:lang w:bidi="ar-JO"/>
        </w:rPr>
        <w:t>هـ)</w:t>
      </w:r>
    </w:p>
    <w:p w:rsidR="00273B5D" w:rsidRPr="00093330" w:rsidRDefault="00CA6170" w:rsidP="00F81230">
      <w:pPr>
        <w:spacing w:after="0" w:line="360" w:lineRule="auto"/>
        <w:jc w:val="both"/>
        <w:rPr>
          <w:b/>
          <w:bCs/>
          <w:sz w:val="32"/>
          <w:szCs w:val="32"/>
          <w:rtl/>
          <w:lang w:bidi="ar-JO"/>
        </w:rPr>
      </w:pPr>
      <w:r w:rsidRPr="00093330">
        <w:rPr>
          <w:rFonts w:hint="cs"/>
          <w:b/>
          <w:bCs/>
          <w:sz w:val="32"/>
          <w:szCs w:val="32"/>
          <w:rtl/>
          <w:lang w:bidi="ar-JO"/>
        </w:rPr>
        <w:t>ثالث</w:t>
      </w:r>
      <w:r w:rsidR="00273B5D" w:rsidRPr="00093330">
        <w:rPr>
          <w:rFonts w:hint="cs"/>
          <w:b/>
          <w:bCs/>
          <w:sz w:val="32"/>
          <w:szCs w:val="32"/>
          <w:rtl/>
          <w:lang w:bidi="ar-JO"/>
        </w:rPr>
        <w:t xml:space="preserve">اً: </w:t>
      </w:r>
      <w:r w:rsidR="007D4592" w:rsidRPr="00093330">
        <w:rPr>
          <w:rFonts w:hint="cs"/>
          <w:b/>
          <w:bCs/>
          <w:sz w:val="32"/>
          <w:szCs w:val="32"/>
          <w:rtl/>
          <w:lang w:bidi="ar-JO"/>
        </w:rPr>
        <w:t xml:space="preserve">إضمار (قد) في </w:t>
      </w:r>
      <w:r w:rsidR="00273B5D" w:rsidRPr="00093330">
        <w:rPr>
          <w:rFonts w:hint="cs"/>
          <w:b/>
          <w:bCs/>
          <w:sz w:val="32"/>
          <w:szCs w:val="32"/>
          <w:rtl/>
          <w:lang w:bidi="ar-JO"/>
        </w:rPr>
        <w:t>الجمل</w:t>
      </w:r>
      <w:r w:rsidR="007D4592" w:rsidRPr="00093330">
        <w:rPr>
          <w:rFonts w:hint="cs"/>
          <w:b/>
          <w:bCs/>
          <w:sz w:val="32"/>
          <w:szCs w:val="32"/>
          <w:rtl/>
          <w:lang w:bidi="ar-JO"/>
        </w:rPr>
        <w:t>ة</w:t>
      </w:r>
      <w:r w:rsidR="00273B5D" w:rsidRPr="00093330">
        <w:rPr>
          <w:rFonts w:hint="cs"/>
          <w:b/>
          <w:bCs/>
          <w:sz w:val="32"/>
          <w:szCs w:val="32"/>
          <w:rtl/>
          <w:lang w:bidi="ar-JO"/>
        </w:rPr>
        <w:t xml:space="preserve"> التفسيرية</w:t>
      </w:r>
      <w:r w:rsidR="009A5792" w:rsidRPr="00093330">
        <w:rPr>
          <w:rFonts w:hint="cs"/>
          <w:b/>
          <w:bCs/>
          <w:sz w:val="32"/>
          <w:szCs w:val="32"/>
          <w:rtl/>
          <w:lang w:bidi="ar-JO"/>
        </w:rPr>
        <w:t>؛ لبيان المثل</w:t>
      </w:r>
      <w:r w:rsidR="00C946B8" w:rsidRPr="00093330">
        <w:rPr>
          <w:rFonts w:hint="cs"/>
          <w:b/>
          <w:bCs/>
          <w:sz w:val="32"/>
          <w:szCs w:val="32"/>
          <w:rtl/>
          <w:lang w:bidi="ar-JO"/>
        </w:rPr>
        <w:t>.</w:t>
      </w:r>
      <w:r w:rsidR="009A5792" w:rsidRPr="00093330">
        <w:rPr>
          <w:rFonts w:hint="cs"/>
          <w:b/>
          <w:bCs/>
          <w:sz w:val="32"/>
          <w:szCs w:val="32"/>
          <w:rtl/>
          <w:lang w:bidi="ar-JO"/>
        </w:rPr>
        <w:t xml:space="preserve"> </w:t>
      </w:r>
    </w:p>
    <w:p w:rsidR="0026037D" w:rsidRPr="00F86017" w:rsidRDefault="00531B57" w:rsidP="0012708C">
      <w:pPr>
        <w:spacing w:after="0" w:line="360" w:lineRule="auto"/>
        <w:jc w:val="both"/>
        <w:rPr>
          <w:b/>
          <w:bCs/>
          <w:rtl/>
          <w:lang w:bidi="ar-JO"/>
        </w:rPr>
      </w:pPr>
      <w:r w:rsidRPr="00093330">
        <w:rPr>
          <w:rFonts w:hint="cs"/>
          <w:b/>
          <w:bCs/>
          <w:sz w:val="32"/>
          <w:szCs w:val="32"/>
          <w:rtl/>
          <w:lang w:bidi="ar-JO"/>
        </w:rPr>
        <w:t>مثاله</w:t>
      </w:r>
      <w:r w:rsidR="00273B5D" w:rsidRPr="00093330">
        <w:rPr>
          <w:b/>
          <w:bCs/>
          <w:sz w:val="32"/>
          <w:szCs w:val="32"/>
          <w:rtl/>
          <w:lang w:bidi="ar-JO"/>
        </w:rPr>
        <w:t xml:space="preserve">: </w:t>
      </w:r>
      <w:r w:rsidRPr="00093330">
        <w:rPr>
          <w:b/>
          <w:bCs/>
          <w:sz w:val="32"/>
          <w:szCs w:val="32"/>
          <w:rtl/>
          <w:lang w:bidi="ar-JO"/>
        </w:rPr>
        <w:t xml:space="preserve">ما قال الشيخ </w:t>
      </w:r>
      <w:r w:rsidR="00833C55" w:rsidRPr="00093330">
        <w:rPr>
          <w:rFonts w:hint="cs"/>
          <w:b/>
          <w:bCs/>
          <w:sz w:val="32"/>
          <w:szCs w:val="32"/>
          <w:rtl/>
        </w:rPr>
        <w:t>عضيمة</w:t>
      </w:r>
      <w:r w:rsidR="00833C55" w:rsidRPr="00093330">
        <w:rPr>
          <w:b/>
          <w:bCs/>
          <w:sz w:val="32"/>
          <w:szCs w:val="32"/>
          <w:rtl/>
          <w:lang w:bidi="ar-JO"/>
        </w:rPr>
        <w:t xml:space="preserve"> </w:t>
      </w:r>
      <w:r w:rsidRPr="00093330">
        <w:rPr>
          <w:b/>
          <w:bCs/>
          <w:sz w:val="32"/>
          <w:szCs w:val="32"/>
          <w:rtl/>
          <w:lang w:bidi="ar-JO"/>
        </w:rPr>
        <w:t>في بيان قوله تعالى:</w:t>
      </w:r>
      <w:r w:rsidRPr="00F86017">
        <w:rPr>
          <w:b/>
          <w:bCs/>
          <w:rtl/>
          <w:lang w:bidi="ar-JO"/>
        </w:rPr>
        <w:t xml:space="preserve"> </w:t>
      </w:r>
      <w:r w:rsidR="0069076B" w:rsidRPr="00093330">
        <w:rPr>
          <w:rFonts w:ascii="Msh Quraan1" w:hAnsi="Msh Quraan1"/>
          <w:b/>
          <w:bCs/>
          <w:sz w:val="24"/>
          <w:szCs w:val="24"/>
        </w:rPr>
        <w:t></w:t>
      </w:r>
      <w:r w:rsidR="0069076B" w:rsidRPr="00093330">
        <w:rPr>
          <w:rFonts w:ascii="QCF_BSML" w:eastAsia="Calibri" w:hAnsi="QCF_BSML" w:cs="QCF_BSML" w:hint="cs"/>
          <w:b/>
          <w:bCs/>
          <w:color w:val="000000"/>
          <w:sz w:val="24"/>
          <w:szCs w:val="24"/>
          <w:rtl/>
        </w:rPr>
        <w:t xml:space="preserve"> </w:t>
      </w:r>
      <w:r w:rsidR="00CF0EF2" w:rsidRPr="00093330">
        <w:rPr>
          <w:color w:val="000000"/>
          <w:sz w:val="24"/>
          <w:szCs w:val="24"/>
        </w:rPr>
        <w:sym w:font="HQPB4" w:char="F0F7"/>
      </w:r>
      <w:r w:rsidR="00CF0EF2" w:rsidRPr="00093330">
        <w:rPr>
          <w:color w:val="000000"/>
          <w:sz w:val="24"/>
          <w:szCs w:val="24"/>
        </w:rPr>
        <w:sym w:font="HQPB2" w:char="F050"/>
      </w:r>
      <w:r w:rsidR="00CF0EF2" w:rsidRPr="00093330">
        <w:rPr>
          <w:color w:val="000000"/>
          <w:sz w:val="24"/>
          <w:szCs w:val="24"/>
        </w:rPr>
        <w:sym w:font="HQPB5" w:char="F072"/>
      </w:r>
      <w:r w:rsidR="00CF0EF2" w:rsidRPr="00093330">
        <w:rPr>
          <w:color w:val="000000"/>
          <w:sz w:val="24"/>
          <w:szCs w:val="24"/>
        </w:rPr>
        <w:sym w:font="HQPB1" w:char="F026"/>
      </w:r>
      <w:r w:rsidR="00CF0EF2" w:rsidRPr="00093330">
        <w:rPr>
          <w:color w:val="000000"/>
          <w:sz w:val="24"/>
          <w:szCs w:val="24"/>
          <w:rtl/>
        </w:rPr>
        <w:t xml:space="preserve"> </w:t>
      </w:r>
      <w:r w:rsidR="00CF0EF2" w:rsidRPr="00093330">
        <w:rPr>
          <w:color w:val="000000"/>
          <w:sz w:val="24"/>
          <w:szCs w:val="24"/>
        </w:rPr>
        <w:sym w:font="HQPB4" w:char="F0F3"/>
      </w:r>
      <w:r w:rsidR="00CF0EF2" w:rsidRPr="00093330">
        <w:rPr>
          <w:color w:val="000000"/>
          <w:sz w:val="24"/>
          <w:szCs w:val="24"/>
        </w:rPr>
        <w:sym w:font="HQPB2" w:char="F04F"/>
      </w:r>
      <w:r w:rsidR="00CF0EF2" w:rsidRPr="00093330">
        <w:rPr>
          <w:color w:val="000000"/>
          <w:sz w:val="24"/>
          <w:szCs w:val="24"/>
        </w:rPr>
        <w:sym w:font="HQPB4" w:char="F0E7"/>
      </w:r>
      <w:r w:rsidR="00CF0EF2" w:rsidRPr="00093330">
        <w:rPr>
          <w:color w:val="000000"/>
          <w:sz w:val="24"/>
          <w:szCs w:val="24"/>
        </w:rPr>
        <w:sym w:font="HQPB1" w:char="F046"/>
      </w:r>
      <w:r w:rsidR="00CF0EF2" w:rsidRPr="00093330">
        <w:rPr>
          <w:color w:val="000000"/>
          <w:sz w:val="24"/>
          <w:szCs w:val="24"/>
        </w:rPr>
        <w:sym w:font="HQPB4" w:char="F0F6"/>
      </w:r>
      <w:r w:rsidR="00CF0EF2" w:rsidRPr="00093330">
        <w:rPr>
          <w:color w:val="000000"/>
          <w:sz w:val="24"/>
          <w:szCs w:val="24"/>
        </w:rPr>
        <w:sym w:font="HQPB1" w:char="F036"/>
      </w:r>
      <w:r w:rsidR="00CF0EF2" w:rsidRPr="00093330">
        <w:rPr>
          <w:color w:val="000000"/>
          <w:sz w:val="24"/>
          <w:szCs w:val="24"/>
        </w:rPr>
        <w:sym w:font="HQPB4" w:char="F0C5"/>
      </w:r>
      <w:r w:rsidR="00CF0EF2" w:rsidRPr="00093330">
        <w:rPr>
          <w:color w:val="000000"/>
          <w:sz w:val="24"/>
          <w:szCs w:val="24"/>
        </w:rPr>
        <w:sym w:font="HQPB1" w:char="F0A1"/>
      </w:r>
      <w:r w:rsidR="00CF0EF2" w:rsidRPr="00093330">
        <w:rPr>
          <w:color w:val="000000"/>
          <w:sz w:val="24"/>
          <w:szCs w:val="24"/>
        </w:rPr>
        <w:sym w:font="HQPB5" w:char="F079"/>
      </w:r>
      <w:r w:rsidR="00CF0EF2" w:rsidRPr="00093330">
        <w:rPr>
          <w:color w:val="000000"/>
          <w:sz w:val="24"/>
          <w:szCs w:val="24"/>
        </w:rPr>
        <w:sym w:font="HQPB1" w:char="F06D"/>
      </w:r>
      <w:r w:rsidR="00CF0EF2" w:rsidRPr="00093330">
        <w:rPr>
          <w:color w:val="000000"/>
          <w:sz w:val="24"/>
          <w:szCs w:val="24"/>
          <w:rtl/>
        </w:rPr>
        <w:t xml:space="preserve"> </w:t>
      </w:r>
      <w:r w:rsidR="00CF0EF2" w:rsidRPr="00093330">
        <w:rPr>
          <w:color w:val="000000"/>
          <w:sz w:val="24"/>
          <w:szCs w:val="24"/>
        </w:rPr>
        <w:sym w:font="HQPB2" w:char="F062"/>
      </w:r>
      <w:r w:rsidR="00CF0EF2" w:rsidRPr="00093330">
        <w:rPr>
          <w:color w:val="000000"/>
          <w:sz w:val="24"/>
          <w:szCs w:val="24"/>
        </w:rPr>
        <w:sym w:font="HQPB5" w:char="F072"/>
      </w:r>
      <w:r w:rsidR="00CF0EF2" w:rsidRPr="00093330">
        <w:rPr>
          <w:color w:val="000000"/>
          <w:sz w:val="24"/>
          <w:szCs w:val="24"/>
        </w:rPr>
        <w:sym w:font="HQPB1" w:char="F026"/>
      </w:r>
      <w:r w:rsidR="00CF0EF2" w:rsidRPr="00093330">
        <w:rPr>
          <w:color w:val="000000"/>
          <w:sz w:val="24"/>
          <w:szCs w:val="24"/>
          <w:rtl/>
        </w:rPr>
        <w:t xml:space="preserve"> </w:t>
      </w:r>
      <w:r w:rsidR="00CF0EF2" w:rsidRPr="00093330">
        <w:rPr>
          <w:color w:val="000000"/>
          <w:sz w:val="24"/>
          <w:szCs w:val="24"/>
        </w:rPr>
        <w:sym w:font="HQPB5" w:char="F028"/>
      </w:r>
      <w:r w:rsidR="00CF0EF2" w:rsidRPr="00093330">
        <w:rPr>
          <w:color w:val="000000"/>
          <w:sz w:val="24"/>
          <w:szCs w:val="24"/>
        </w:rPr>
        <w:sym w:font="HQPB1" w:char="F023"/>
      </w:r>
      <w:r w:rsidR="00CF0EF2" w:rsidRPr="00093330">
        <w:rPr>
          <w:color w:val="000000"/>
          <w:sz w:val="24"/>
          <w:szCs w:val="24"/>
        </w:rPr>
        <w:sym w:font="HQPB2" w:char="F071"/>
      </w:r>
      <w:r w:rsidR="00CF0EF2" w:rsidRPr="00093330">
        <w:rPr>
          <w:color w:val="000000"/>
          <w:sz w:val="24"/>
          <w:szCs w:val="24"/>
        </w:rPr>
        <w:sym w:font="HQPB4" w:char="F0E8"/>
      </w:r>
      <w:r w:rsidR="00CF0EF2" w:rsidRPr="00093330">
        <w:rPr>
          <w:color w:val="000000"/>
          <w:sz w:val="24"/>
          <w:szCs w:val="24"/>
        </w:rPr>
        <w:sym w:font="HQPB2" w:char="F03D"/>
      </w:r>
      <w:r w:rsidR="00CF0EF2" w:rsidRPr="00093330">
        <w:rPr>
          <w:color w:val="000000"/>
          <w:sz w:val="24"/>
          <w:szCs w:val="24"/>
        </w:rPr>
        <w:sym w:font="HQPB4" w:char="F0E4"/>
      </w:r>
      <w:r w:rsidR="00CF0EF2" w:rsidRPr="00093330">
        <w:rPr>
          <w:color w:val="000000"/>
          <w:sz w:val="24"/>
          <w:szCs w:val="24"/>
        </w:rPr>
        <w:sym w:font="HQPB1" w:char="F07A"/>
      </w:r>
      <w:r w:rsidR="00CF0EF2" w:rsidRPr="00093330">
        <w:rPr>
          <w:color w:val="000000"/>
          <w:sz w:val="24"/>
          <w:szCs w:val="24"/>
        </w:rPr>
        <w:sym w:font="HQPB4" w:char="F0F4"/>
      </w:r>
      <w:r w:rsidR="00CF0EF2" w:rsidRPr="00093330">
        <w:rPr>
          <w:color w:val="000000"/>
          <w:sz w:val="24"/>
          <w:szCs w:val="24"/>
        </w:rPr>
        <w:sym w:font="HQPB1" w:char="F089"/>
      </w:r>
      <w:r w:rsidR="00CF0EF2" w:rsidRPr="00093330">
        <w:rPr>
          <w:color w:val="000000"/>
          <w:sz w:val="24"/>
          <w:szCs w:val="24"/>
        </w:rPr>
        <w:sym w:font="HQPB5" w:char="F073"/>
      </w:r>
      <w:r w:rsidR="00CF0EF2" w:rsidRPr="00093330">
        <w:rPr>
          <w:color w:val="000000"/>
          <w:sz w:val="24"/>
          <w:szCs w:val="24"/>
        </w:rPr>
        <w:sym w:font="HQPB1" w:char="F03F"/>
      </w:r>
      <w:r w:rsidR="00CF0EF2" w:rsidRPr="00093330">
        <w:rPr>
          <w:color w:val="000000"/>
          <w:sz w:val="24"/>
          <w:szCs w:val="24"/>
          <w:rtl/>
        </w:rPr>
        <w:t xml:space="preserve"> </w:t>
      </w:r>
      <w:r w:rsidR="00CF0EF2" w:rsidRPr="00093330">
        <w:rPr>
          <w:color w:val="000000"/>
          <w:sz w:val="24"/>
          <w:szCs w:val="24"/>
        </w:rPr>
        <w:sym w:font="HQPB5" w:char="F073"/>
      </w:r>
      <w:r w:rsidR="00CF0EF2" w:rsidRPr="00093330">
        <w:rPr>
          <w:color w:val="000000"/>
          <w:sz w:val="24"/>
          <w:szCs w:val="24"/>
        </w:rPr>
        <w:sym w:font="HQPB2" w:char="F070"/>
      </w:r>
      <w:r w:rsidR="00CF0EF2" w:rsidRPr="00093330">
        <w:rPr>
          <w:color w:val="000000"/>
          <w:sz w:val="24"/>
          <w:szCs w:val="24"/>
        </w:rPr>
        <w:sym w:font="HQPB4" w:char="F0A8"/>
      </w:r>
      <w:r w:rsidR="00CF0EF2" w:rsidRPr="00093330">
        <w:rPr>
          <w:color w:val="000000"/>
          <w:sz w:val="24"/>
          <w:szCs w:val="24"/>
        </w:rPr>
        <w:sym w:font="HQPB2" w:char="F059"/>
      </w:r>
      <w:r w:rsidR="00CF0EF2" w:rsidRPr="00093330">
        <w:rPr>
          <w:color w:val="000000"/>
          <w:sz w:val="24"/>
          <w:szCs w:val="24"/>
        </w:rPr>
        <w:sym w:font="HQPB5" w:char="F079"/>
      </w:r>
      <w:r w:rsidR="00CF0EF2" w:rsidRPr="00093330">
        <w:rPr>
          <w:color w:val="000000"/>
          <w:sz w:val="24"/>
          <w:szCs w:val="24"/>
        </w:rPr>
        <w:sym w:font="HQPB1" w:char="F066"/>
      </w:r>
      <w:r w:rsidR="00CF0EF2" w:rsidRPr="00093330">
        <w:rPr>
          <w:color w:val="000000"/>
          <w:sz w:val="24"/>
          <w:szCs w:val="24"/>
        </w:rPr>
        <w:sym w:font="HQPB4" w:char="F0F8"/>
      </w:r>
      <w:r w:rsidR="00CF0EF2" w:rsidRPr="00093330">
        <w:rPr>
          <w:color w:val="000000"/>
          <w:sz w:val="24"/>
          <w:szCs w:val="24"/>
        </w:rPr>
        <w:sym w:font="HQPB2" w:char="F039"/>
      </w:r>
      <w:r w:rsidR="00CF0EF2" w:rsidRPr="00093330">
        <w:rPr>
          <w:color w:val="000000"/>
          <w:sz w:val="24"/>
          <w:szCs w:val="24"/>
        </w:rPr>
        <w:sym w:font="HQPB5" w:char="F024"/>
      </w:r>
      <w:r w:rsidR="00CF0EF2" w:rsidRPr="00093330">
        <w:rPr>
          <w:color w:val="000000"/>
          <w:sz w:val="24"/>
          <w:szCs w:val="24"/>
        </w:rPr>
        <w:sym w:font="HQPB1" w:char="F023"/>
      </w:r>
      <w:r w:rsidR="00CF0EF2" w:rsidRPr="00093330">
        <w:rPr>
          <w:color w:val="000000"/>
          <w:sz w:val="24"/>
          <w:szCs w:val="24"/>
          <w:rtl/>
        </w:rPr>
        <w:t xml:space="preserve"> </w:t>
      </w:r>
      <w:r w:rsidR="00CF0EF2" w:rsidRPr="00093330">
        <w:rPr>
          <w:color w:val="000000"/>
          <w:sz w:val="24"/>
          <w:szCs w:val="24"/>
        </w:rPr>
        <w:sym w:font="HQPB1" w:char="F024"/>
      </w:r>
      <w:r w:rsidR="00CF0EF2" w:rsidRPr="00093330">
        <w:rPr>
          <w:color w:val="000000"/>
          <w:sz w:val="24"/>
          <w:szCs w:val="24"/>
        </w:rPr>
        <w:sym w:font="HQPB4" w:char="F0A3"/>
      </w:r>
      <w:r w:rsidR="00CF0EF2" w:rsidRPr="00093330">
        <w:rPr>
          <w:color w:val="000000"/>
          <w:sz w:val="24"/>
          <w:szCs w:val="24"/>
        </w:rPr>
        <w:sym w:font="HQPB2" w:char="F04A"/>
      </w:r>
      <w:r w:rsidR="00CF0EF2" w:rsidRPr="00093330">
        <w:rPr>
          <w:color w:val="000000"/>
          <w:sz w:val="24"/>
          <w:szCs w:val="24"/>
        </w:rPr>
        <w:sym w:font="HQPB5" w:char="F073"/>
      </w:r>
      <w:r w:rsidR="00CF0EF2" w:rsidRPr="00093330">
        <w:rPr>
          <w:color w:val="000000"/>
          <w:sz w:val="24"/>
          <w:szCs w:val="24"/>
        </w:rPr>
        <w:sym w:font="HQPB2" w:char="F039"/>
      </w:r>
      <w:r w:rsidR="00CF0EF2" w:rsidRPr="00093330">
        <w:rPr>
          <w:color w:val="000000"/>
          <w:sz w:val="24"/>
          <w:szCs w:val="24"/>
        </w:rPr>
        <w:sym w:font="HQPB5" w:char="F075"/>
      </w:r>
      <w:r w:rsidR="00CF0EF2" w:rsidRPr="00093330">
        <w:rPr>
          <w:color w:val="000000"/>
          <w:sz w:val="24"/>
          <w:szCs w:val="24"/>
        </w:rPr>
        <w:sym w:font="HQPB2" w:char="F072"/>
      </w:r>
      <w:r w:rsidR="00CF0EF2" w:rsidRPr="00093330">
        <w:rPr>
          <w:color w:val="000000"/>
          <w:sz w:val="24"/>
          <w:szCs w:val="24"/>
          <w:rtl/>
        </w:rPr>
        <w:t xml:space="preserve"> </w:t>
      </w:r>
      <w:r w:rsidR="00CF0EF2" w:rsidRPr="00093330">
        <w:rPr>
          <w:color w:val="000000"/>
          <w:sz w:val="24"/>
          <w:szCs w:val="24"/>
        </w:rPr>
        <w:sym w:font="HQPB2" w:char="F04E"/>
      </w:r>
      <w:r w:rsidR="00CF0EF2" w:rsidRPr="00093330">
        <w:rPr>
          <w:color w:val="000000"/>
          <w:sz w:val="24"/>
          <w:szCs w:val="24"/>
        </w:rPr>
        <w:sym w:font="HQPB4" w:char="F0E4"/>
      </w:r>
      <w:r w:rsidR="00CF0EF2" w:rsidRPr="00093330">
        <w:rPr>
          <w:color w:val="000000"/>
          <w:sz w:val="24"/>
          <w:szCs w:val="24"/>
        </w:rPr>
        <w:sym w:font="HQPB2" w:char="F033"/>
      </w:r>
      <w:r w:rsidR="00CF0EF2" w:rsidRPr="00093330">
        <w:rPr>
          <w:color w:val="000000"/>
          <w:sz w:val="24"/>
          <w:szCs w:val="24"/>
        </w:rPr>
        <w:sym w:font="HQPB4" w:char="F0CF"/>
      </w:r>
      <w:r w:rsidR="00CF0EF2" w:rsidRPr="00093330">
        <w:rPr>
          <w:color w:val="000000"/>
          <w:sz w:val="24"/>
          <w:szCs w:val="24"/>
        </w:rPr>
        <w:sym w:font="HQPB1" w:char="F03F"/>
      </w:r>
      <w:r w:rsidR="00CF0EF2" w:rsidRPr="00093330">
        <w:rPr>
          <w:color w:val="000000"/>
          <w:sz w:val="24"/>
          <w:szCs w:val="24"/>
        </w:rPr>
        <w:sym w:font="HQPB4" w:char="F0F9"/>
      </w:r>
      <w:r w:rsidR="00CF0EF2" w:rsidRPr="00093330">
        <w:rPr>
          <w:color w:val="000000"/>
          <w:sz w:val="24"/>
          <w:szCs w:val="24"/>
        </w:rPr>
        <w:sym w:font="HQPB1" w:char="F027"/>
      </w:r>
      <w:r w:rsidR="00CF0EF2" w:rsidRPr="00093330">
        <w:rPr>
          <w:color w:val="000000"/>
          <w:sz w:val="24"/>
          <w:szCs w:val="24"/>
        </w:rPr>
        <w:sym w:font="HQPB5" w:char="F074"/>
      </w:r>
      <w:r w:rsidR="00CF0EF2" w:rsidRPr="00093330">
        <w:rPr>
          <w:color w:val="000000"/>
          <w:sz w:val="24"/>
          <w:szCs w:val="24"/>
        </w:rPr>
        <w:sym w:font="HQPB2" w:char="F083"/>
      </w:r>
      <w:r w:rsidR="00CF0EF2" w:rsidRPr="00093330">
        <w:rPr>
          <w:color w:val="000000"/>
          <w:sz w:val="24"/>
          <w:szCs w:val="24"/>
          <w:rtl/>
        </w:rPr>
        <w:t xml:space="preserve"> </w:t>
      </w:r>
      <w:r w:rsidR="00CF0EF2" w:rsidRPr="00093330">
        <w:rPr>
          <w:color w:val="000000"/>
          <w:sz w:val="24"/>
          <w:szCs w:val="24"/>
        </w:rPr>
        <w:sym w:font="HQPB4" w:char="F0E3"/>
      </w:r>
      <w:r w:rsidR="00CF0EF2" w:rsidRPr="00093330">
        <w:rPr>
          <w:color w:val="000000"/>
          <w:sz w:val="24"/>
          <w:szCs w:val="24"/>
        </w:rPr>
        <w:sym w:font="HQPB2" w:char="F040"/>
      </w:r>
      <w:r w:rsidR="00CF0EF2" w:rsidRPr="00093330">
        <w:rPr>
          <w:color w:val="000000"/>
          <w:sz w:val="24"/>
          <w:szCs w:val="24"/>
        </w:rPr>
        <w:sym w:font="HQPB5" w:char="F073"/>
      </w:r>
      <w:r w:rsidR="00CF0EF2" w:rsidRPr="00093330">
        <w:rPr>
          <w:color w:val="000000"/>
          <w:sz w:val="24"/>
          <w:szCs w:val="24"/>
        </w:rPr>
        <w:sym w:font="HQPB1" w:char="F057"/>
      </w:r>
      <w:r w:rsidR="00CF0EF2" w:rsidRPr="00093330">
        <w:rPr>
          <w:color w:val="000000"/>
          <w:sz w:val="24"/>
          <w:szCs w:val="24"/>
        </w:rPr>
        <w:sym w:font="HQPB4" w:char="F0A8"/>
      </w:r>
      <w:r w:rsidR="00CF0EF2" w:rsidRPr="00093330">
        <w:rPr>
          <w:color w:val="000000"/>
          <w:sz w:val="24"/>
          <w:szCs w:val="24"/>
        </w:rPr>
        <w:sym w:font="HQPB2" w:char="F042"/>
      </w:r>
      <w:r w:rsidR="00CF0EF2" w:rsidRPr="00093330">
        <w:rPr>
          <w:color w:val="000000"/>
          <w:sz w:val="24"/>
          <w:szCs w:val="24"/>
          <w:rtl/>
        </w:rPr>
        <w:t xml:space="preserve"> </w:t>
      </w:r>
      <w:r w:rsidR="00CF0EF2" w:rsidRPr="00093330">
        <w:rPr>
          <w:color w:val="000000"/>
          <w:sz w:val="24"/>
          <w:szCs w:val="24"/>
        </w:rPr>
        <w:sym w:font="HQPB5" w:char="F074"/>
      </w:r>
      <w:r w:rsidR="00CF0EF2" w:rsidRPr="00093330">
        <w:rPr>
          <w:color w:val="000000"/>
          <w:sz w:val="24"/>
          <w:szCs w:val="24"/>
        </w:rPr>
        <w:sym w:font="HQPB2" w:char="F0FB"/>
      </w:r>
      <w:r w:rsidR="00CF0EF2" w:rsidRPr="00093330">
        <w:rPr>
          <w:color w:val="000000"/>
          <w:sz w:val="24"/>
          <w:szCs w:val="24"/>
        </w:rPr>
        <w:sym w:font="HQPB2" w:char="F0EF"/>
      </w:r>
      <w:r w:rsidR="00CF0EF2" w:rsidRPr="00093330">
        <w:rPr>
          <w:color w:val="000000"/>
          <w:sz w:val="24"/>
          <w:szCs w:val="24"/>
        </w:rPr>
        <w:sym w:font="HQPB4" w:char="F0CF"/>
      </w:r>
      <w:r w:rsidR="00CF0EF2" w:rsidRPr="00093330">
        <w:rPr>
          <w:color w:val="000000"/>
          <w:sz w:val="24"/>
          <w:szCs w:val="24"/>
        </w:rPr>
        <w:sym w:font="HQPB3" w:char="F025"/>
      </w:r>
      <w:r w:rsidR="00CF0EF2" w:rsidRPr="00093330">
        <w:rPr>
          <w:color w:val="000000"/>
          <w:sz w:val="24"/>
          <w:szCs w:val="24"/>
        </w:rPr>
        <w:sym w:font="HQPB4" w:char="F0A9"/>
      </w:r>
      <w:r w:rsidR="00CF0EF2" w:rsidRPr="00093330">
        <w:rPr>
          <w:color w:val="000000"/>
          <w:sz w:val="24"/>
          <w:szCs w:val="24"/>
        </w:rPr>
        <w:sym w:font="HQPB3" w:char="F021"/>
      </w:r>
      <w:r w:rsidR="00CF0EF2" w:rsidRPr="00093330">
        <w:rPr>
          <w:color w:val="000000"/>
          <w:sz w:val="24"/>
          <w:szCs w:val="24"/>
        </w:rPr>
        <w:sym w:font="HQPB5" w:char="F024"/>
      </w:r>
      <w:r w:rsidR="00CF0EF2" w:rsidRPr="00093330">
        <w:rPr>
          <w:color w:val="000000"/>
          <w:sz w:val="24"/>
          <w:szCs w:val="24"/>
        </w:rPr>
        <w:sym w:font="HQPB1" w:char="F023"/>
      </w:r>
      <w:r w:rsidR="00CF0EF2" w:rsidRPr="00093330">
        <w:rPr>
          <w:color w:val="000000"/>
          <w:sz w:val="24"/>
          <w:szCs w:val="24"/>
          <w:rtl/>
        </w:rPr>
        <w:t xml:space="preserve"> </w:t>
      </w:r>
      <w:r w:rsidR="00CF0EF2" w:rsidRPr="00093330">
        <w:rPr>
          <w:color w:val="000000"/>
          <w:sz w:val="24"/>
          <w:szCs w:val="24"/>
        </w:rPr>
        <w:sym w:font="HQPB5" w:char="F028"/>
      </w:r>
      <w:r w:rsidR="00CF0EF2" w:rsidRPr="00093330">
        <w:rPr>
          <w:color w:val="000000"/>
          <w:sz w:val="24"/>
          <w:szCs w:val="24"/>
        </w:rPr>
        <w:sym w:font="HQPB1" w:char="F023"/>
      </w:r>
      <w:r w:rsidR="00CF0EF2" w:rsidRPr="00093330">
        <w:rPr>
          <w:color w:val="000000"/>
          <w:sz w:val="24"/>
          <w:szCs w:val="24"/>
        </w:rPr>
        <w:sym w:font="HQPB4" w:char="F0F6"/>
      </w:r>
      <w:r w:rsidR="00CF0EF2" w:rsidRPr="00093330">
        <w:rPr>
          <w:color w:val="000000"/>
          <w:sz w:val="24"/>
          <w:szCs w:val="24"/>
        </w:rPr>
        <w:sym w:font="HQPB2" w:char="F071"/>
      </w:r>
      <w:r w:rsidR="00CF0EF2" w:rsidRPr="00093330">
        <w:rPr>
          <w:color w:val="000000"/>
          <w:sz w:val="24"/>
          <w:szCs w:val="24"/>
        </w:rPr>
        <w:sym w:font="HQPB5" w:char="F06E"/>
      </w:r>
      <w:r w:rsidR="00CF0EF2" w:rsidRPr="00093330">
        <w:rPr>
          <w:color w:val="000000"/>
          <w:sz w:val="24"/>
          <w:szCs w:val="24"/>
        </w:rPr>
        <w:sym w:font="HQPB2" w:char="F03D"/>
      </w:r>
      <w:r w:rsidR="00CF0EF2" w:rsidRPr="00093330">
        <w:rPr>
          <w:color w:val="000000"/>
          <w:sz w:val="24"/>
          <w:szCs w:val="24"/>
        </w:rPr>
        <w:sym w:font="HQPB5" w:char="F079"/>
      </w:r>
      <w:r w:rsidR="00CF0EF2" w:rsidRPr="00093330">
        <w:rPr>
          <w:color w:val="000000"/>
          <w:sz w:val="24"/>
          <w:szCs w:val="24"/>
        </w:rPr>
        <w:sym w:font="HQPB1" w:char="F07A"/>
      </w:r>
      <w:r w:rsidR="00CF0EF2" w:rsidRPr="00093330">
        <w:rPr>
          <w:color w:val="000000"/>
          <w:sz w:val="24"/>
          <w:szCs w:val="24"/>
          <w:rtl/>
        </w:rPr>
        <w:t xml:space="preserve"> </w:t>
      </w:r>
      <w:r w:rsidR="00CF0EF2" w:rsidRPr="00093330">
        <w:rPr>
          <w:color w:val="000000"/>
          <w:sz w:val="24"/>
          <w:szCs w:val="24"/>
        </w:rPr>
        <w:sym w:font="HQPB2" w:char="F060"/>
      </w:r>
      <w:r w:rsidR="00CF0EF2" w:rsidRPr="00093330">
        <w:rPr>
          <w:color w:val="000000"/>
          <w:sz w:val="24"/>
          <w:szCs w:val="24"/>
        </w:rPr>
        <w:sym w:font="HQPB4" w:char="F0CF"/>
      </w:r>
      <w:r w:rsidR="00CF0EF2" w:rsidRPr="00093330">
        <w:rPr>
          <w:color w:val="000000"/>
          <w:sz w:val="24"/>
          <w:szCs w:val="24"/>
        </w:rPr>
        <w:sym w:font="HQPB2" w:char="F042"/>
      </w:r>
      <w:r w:rsidR="00CF0EF2" w:rsidRPr="00093330">
        <w:rPr>
          <w:color w:val="000000"/>
          <w:sz w:val="24"/>
          <w:szCs w:val="24"/>
          <w:rtl/>
        </w:rPr>
        <w:t xml:space="preserve"> </w:t>
      </w:r>
      <w:r w:rsidR="00CF0EF2" w:rsidRPr="00093330">
        <w:rPr>
          <w:color w:val="000000"/>
          <w:sz w:val="24"/>
          <w:szCs w:val="24"/>
        </w:rPr>
        <w:sym w:font="HQPB2" w:char="F04E"/>
      </w:r>
      <w:r w:rsidR="00CF0EF2" w:rsidRPr="00093330">
        <w:rPr>
          <w:color w:val="000000"/>
          <w:sz w:val="24"/>
          <w:szCs w:val="24"/>
        </w:rPr>
        <w:sym w:font="HQPB4" w:char="F0E4"/>
      </w:r>
      <w:r w:rsidR="00CF0EF2" w:rsidRPr="00093330">
        <w:rPr>
          <w:color w:val="000000"/>
          <w:sz w:val="24"/>
          <w:szCs w:val="24"/>
        </w:rPr>
        <w:sym w:font="HQPB2" w:char="F033"/>
      </w:r>
      <w:r w:rsidR="00CF0EF2" w:rsidRPr="00093330">
        <w:rPr>
          <w:color w:val="000000"/>
          <w:sz w:val="24"/>
          <w:szCs w:val="24"/>
        </w:rPr>
        <w:sym w:font="HQPB4" w:char="F0CE"/>
      </w:r>
      <w:r w:rsidR="00CF0EF2" w:rsidRPr="00093330">
        <w:rPr>
          <w:color w:val="000000"/>
          <w:sz w:val="24"/>
          <w:szCs w:val="24"/>
        </w:rPr>
        <w:sym w:font="HQPB2" w:char="F03D"/>
      </w:r>
      <w:r w:rsidR="00CF0EF2" w:rsidRPr="00093330">
        <w:rPr>
          <w:color w:val="000000"/>
          <w:sz w:val="24"/>
          <w:szCs w:val="24"/>
        </w:rPr>
        <w:sym w:font="HQPB4" w:char="F0F6"/>
      </w:r>
      <w:r w:rsidR="00CF0EF2" w:rsidRPr="00093330">
        <w:rPr>
          <w:color w:val="000000"/>
          <w:sz w:val="24"/>
          <w:szCs w:val="24"/>
        </w:rPr>
        <w:sym w:font="HQPB1" w:char="F036"/>
      </w:r>
      <w:r w:rsidR="00CF0EF2" w:rsidRPr="00093330">
        <w:rPr>
          <w:color w:val="000000"/>
          <w:sz w:val="24"/>
          <w:szCs w:val="24"/>
        </w:rPr>
        <w:sym w:font="HQPB5" w:char="F073"/>
      </w:r>
      <w:r w:rsidR="00CF0EF2" w:rsidRPr="00093330">
        <w:rPr>
          <w:color w:val="000000"/>
          <w:sz w:val="24"/>
          <w:szCs w:val="24"/>
        </w:rPr>
        <w:sym w:font="HQPB2" w:char="F025"/>
      </w:r>
      <w:r w:rsidR="00CF0EF2" w:rsidRPr="00093330">
        <w:rPr>
          <w:color w:val="000000"/>
          <w:sz w:val="24"/>
          <w:szCs w:val="24"/>
          <w:rtl/>
        </w:rPr>
        <w:t xml:space="preserve"> </w:t>
      </w:r>
      <w:r w:rsidR="00CF0EF2" w:rsidRPr="00093330">
        <w:rPr>
          <w:color w:val="000000"/>
          <w:sz w:val="24"/>
          <w:szCs w:val="24"/>
        </w:rPr>
        <w:sym w:font="HQPB4" w:char="F028"/>
      </w:r>
      <w:r w:rsidR="00CF0EF2" w:rsidRPr="00093330">
        <w:rPr>
          <w:color w:val="000000"/>
          <w:sz w:val="24"/>
          <w:szCs w:val="24"/>
          <w:rtl/>
        </w:rPr>
        <w:t xml:space="preserve"> </w:t>
      </w:r>
      <w:r w:rsidR="00CF0EF2" w:rsidRPr="00093330">
        <w:rPr>
          <w:color w:val="000000"/>
          <w:sz w:val="24"/>
          <w:szCs w:val="24"/>
        </w:rPr>
        <w:sym w:font="HQPB4" w:char="F0E3"/>
      </w:r>
      <w:r w:rsidR="00CF0EF2" w:rsidRPr="00093330">
        <w:rPr>
          <w:color w:val="000000"/>
          <w:sz w:val="24"/>
          <w:szCs w:val="24"/>
        </w:rPr>
        <w:sym w:font="HQPB2" w:char="F04E"/>
      </w:r>
      <w:r w:rsidR="00CF0EF2" w:rsidRPr="00093330">
        <w:rPr>
          <w:color w:val="000000"/>
          <w:sz w:val="24"/>
          <w:szCs w:val="24"/>
        </w:rPr>
        <w:sym w:font="HQPB4" w:char="F0E5"/>
      </w:r>
      <w:r w:rsidR="00CF0EF2" w:rsidRPr="00093330">
        <w:rPr>
          <w:color w:val="000000"/>
          <w:sz w:val="24"/>
          <w:szCs w:val="24"/>
        </w:rPr>
        <w:sym w:font="HQPB2" w:char="F06B"/>
      </w:r>
      <w:r w:rsidR="00CF0EF2" w:rsidRPr="00093330">
        <w:rPr>
          <w:color w:val="000000"/>
          <w:sz w:val="24"/>
          <w:szCs w:val="24"/>
        </w:rPr>
        <w:sym w:font="HQPB4" w:char="F0F7"/>
      </w:r>
      <w:r w:rsidR="00CF0EF2" w:rsidRPr="00093330">
        <w:rPr>
          <w:color w:val="000000"/>
          <w:sz w:val="24"/>
          <w:szCs w:val="24"/>
        </w:rPr>
        <w:sym w:font="HQPB1" w:char="F04A"/>
      </w:r>
      <w:r w:rsidR="00CF0EF2" w:rsidRPr="00093330">
        <w:rPr>
          <w:color w:val="000000"/>
          <w:sz w:val="24"/>
          <w:szCs w:val="24"/>
        </w:rPr>
        <w:sym w:font="HQPB4" w:char="F0A1"/>
      </w:r>
      <w:r w:rsidR="00CF0EF2" w:rsidRPr="00093330">
        <w:rPr>
          <w:color w:val="000000"/>
          <w:sz w:val="24"/>
          <w:szCs w:val="24"/>
        </w:rPr>
        <w:sym w:font="HQPB1" w:char="F0A1"/>
      </w:r>
      <w:r w:rsidR="00CF0EF2" w:rsidRPr="00093330">
        <w:rPr>
          <w:color w:val="000000"/>
          <w:sz w:val="24"/>
          <w:szCs w:val="24"/>
        </w:rPr>
        <w:sym w:font="HQPB4" w:char="F0A8"/>
      </w:r>
      <w:r w:rsidR="00CF0EF2" w:rsidRPr="00093330">
        <w:rPr>
          <w:color w:val="000000"/>
          <w:sz w:val="24"/>
          <w:szCs w:val="24"/>
        </w:rPr>
        <w:sym w:font="HQPB2" w:char="F042"/>
      </w:r>
      <w:r w:rsidR="00CF0EF2" w:rsidRPr="00093330">
        <w:rPr>
          <w:color w:val="000000"/>
          <w:sz w:val="24"/>
          <w:szCs w:val="24"/>
          <w:rtl/>
        </w:rPr>
        <w:t xml:space="preserve"> </w:t>
      </w:r>
      <w:r w:rsidR="00CF0EF2" w:rsidRPr="00093330">
        <w:rPr>
          <w:color w:val="000000"/>
          <w:sz w:val="24"/>
          <w:szCs w:val="24"/>
        </w:rPr>
        <w:sym w:font="HQPB4" w:char="F0E2"/>
      </w:r>
      <w:r w:rsidR="00CF0EF2" w:rsidRPr="00093330">
        <w:rPr>
          <w:color w:val="000000"/>
          <w:sz w:val="24"/>
          <w:szCs w:val="24"/>
        </w:rPr>
        <w:sym w:font="HQPB2" w:char="F0E4"/>
      </w:r>
      <w:r w:rsidR="00CF0EF2" w:rsidRPr="00093330">
        <w:rPr>
          <w:color w:val="000000"/>
          <w:sz w:val="24"/>
          <w:szCs w:val="24"/>
        </w:rPr>
        <w:sym w:font="HQPB5" w:char="F021"/>
      </w:r>
      <w:r w:rsidR="00CF0EF2" w:rsidRPr="00093330">
        <w:rPr>
          <w:color w:val="000000"/>
          <w:sz w:val="24"/>
          <w:szCs w:val="24"/>
        </w:rPr>
        <w:sym w:font="HQPB1" w:char="F024"/>
      </w:r>
      <w:r w:rsidR="00CF0EF2" w:rsidRPr="00093330">
        <w:rPr>
          <w:color w:val="000000"/>
          <w:sz w:val="24"/>
          <w:szCs w:val="24"/>
        </w:rPr>
        <w:sym w:font="HQPB5" w:char="F079"/>
      </w:r>
      <w:r w:rsidR="00CF0EF2" w:rsidRPr="00093330">
        <w:rPr>
          <w:color w:val="000000"/>
          <w:sz w:val="24"/>
          <w:szCs w:val="24"/>
        </w:rPr>
        <w:sym w:font="HQPB1" w:char="F099"/>
      </w:r>
      <w:r w:rsidR="00CF0EF2" w:rsidRPr="00093330">
        <w:rPr>
          <w:color w:val="000000"/>
          <w:sz w:val="24"/>
          <w:szCs w:val="24"/>
        </w:rPr>
        <w:sym w:font="HQPB4" w:char="F0F9"/>
      </w:r>
      <w:r w:rsidR="00CF0EF2" w:rsidRPr="00093330">
        <w:rPr>
          <w:color w:val="000000"/>
          <w:sz w:val="24"/>
          <w:szCs w:val="24"/>
        </w:rPr>
        <w:sym w:font="HQPB1" w:char="F027"/>
      </w:r>
      <w:r w:rsidR="00CF0EF2" w:rsidRPr="00093330">
        <w:rPr>
          <w:color w:val="000000"/>
          <w:sz w:val="24"/>
          <w:szCs w:val="24"/>
        </w:rPr>
        <w:sym w:font="HQPB5" w:char="F074"/>
      </w:r>
      <w:r w:rsidR="00CF0EF2" w:rsidRPr="00093330">
        <w:rPr>
          <w:color w:val="000000"/>
          <w:sz w:val="24"/>
          <w:szCs w:val="24"/>
        </w:rPr>
        <w:sym w:font="HQPB1" w:char="F037"/>
      </w:r>
      <w:r w:rsidR="00CF0EF2" w:rsidRPr="00093330">
        <w:rPr>
          <w:color w:val="000000"/>
          <w:sz w:val="24"/>
          <w:szCs w:val="24"/>
        </w:rPr>
        <w:sym w:font="HQPB4" w:char="F0F8"/>
      </w:r>
      <w:r w:rsidR="00CF0EF2" w:rsidRPr="00093330">
        <w:rPr>
          <w:color w:val="000000"/>
          <w:sz w:val="24"/>
          <w:szCs w:val="24"/>
        </w:rPr>
        <w:sym w:font="HQPB2" w:char="F039"/>
      </w:r>
      <w:r w:rsidR="00CF0EF2" w:rsidRPr="00093330">
        <w:rPr>
          <w:color w:val="000000"/>
          <w:sz w:val="24"/>
          <w:szCs w:val="24"/>
        </w:rPr>
        <w:sym w:font="HQPB5" w:char="F024"/>
      </w:r>
      <w:r w:rsidR="00CF0EF2" w:rsidRPr="00093330">
        <w:rPr>
          <w:color w:val="000000"/>
          <w:sz w:val="24"/>
          <w:szCs w:val="24"/>
        </w:rPr>
        <w:sym w:font="HQPB1" w:char="F023"/>
      </w:r>
      <w:r w:rsidR="00CF0EF2" w:rsidRPr="00093330">
        <w:rPr>
          <w:color w:val="000000"/>
          <w:sz w:val="24"/>
          <w:szCs w:val="24"/>
          <w:rtl/>
        </w:rPr>
        <w:t xml:space="preserve"> </w:t>
      </w:r>
      <w:r w:rsidR="00CF0EF2" w:rsidRPr="00093330">
        <w:rPr>
          <w:color w:val="000000"/>
          <w:sz w:val="24"/>
          <w:szCs w:val="24"/>
        </w:rPr>
        <w:sym w:font="HQPB4" w:char="F0E2"/>
      </w:r>
      <w:r w:rsidR="00CF0EF2" w:rsidRPr="00093330">
        <w:rPr>
          <w:color w:val="000000"/>
          <w:sz w:val="24"/>
          <w:szCs w:val="24"/>
        </w:rPr>
        <w:sym w:font="HQPB2" w:char="F0E4"/>
      </w:r>
      <w:r w:rsidR="00CF0EF2" w:rsidRPr="00093330">
        <w:rPr>
          <w:color w:val="000000"/>
          <w:sz w:val="24"/>
          <w:szCs w:val="24"/>
        </w:rPr>
        <w:sym w:font="HQPB5" w:char="F021"/>
      </w:r>
      <w:r w:rsidR="00CF0EF2" w:rsidRPr="00093330">
        <w:rPr>
          <w:color w:val="000000"/>
          <w:sz w:val="24"/>
          <w:szCs w:val="24"/>
        </w:rPr>
        <w:sym w:font="HQPB1" w:char="F023"/>
      </w:r>
      <w:r w:rsidR="00CF0EF2" w:rsidRPr="00093330">
        <w:rPr>
          <w:color w:val="000000"/>
          <w:sz w:val="24"/>
          <w:szCs w:val="24"/>
        </w:rPr>
        <w:sym w:font="HQPB4" w:char="F0A7"/>
      </w:r>
      <w:r w:rsidR="00CF0EF2" w:rsidRPr="00093330">
        <w:rPr>
          <w:color w:val="000000"/>
          <w:sz w:val="24"/>
          <w:szCs w:val="24"/>
        </w:rPr>
        <w:sym w:font="HQPB1" w:char="F08E"/>
      </w:r>
      <w:r w:rsidR="00CF0EF2" w:rsidRPr="00093330">
        <w:rPr>
          <w:color w:val="000000"/>
          <w:sz w:val="24"/>
          <w:szCs w:val="24"/>
        </w:rPr>
        <w:sym w:font="HQPB5" w:char="F09C"/>
      </w:r>
      <w:r w:rsidR="00CF0EF2" w:rsidRPr="00093330">
        <w:rPr>
          <w:color w:val="000000"/>
          <w:sz w:val="24"/>
          <w:szCs w:val="24"/>
        </w:rPr>
        <w:sym w:font="HQPB1" w:char="F0D8"/>
      </w:r>
      <w:r w:rsidR="00CF0EF2" w:rsidRPr="00093330">
        <w:rPr>
          <w:color w:val="000000"/>
          <w:sz w:val="24"/>
          <w:szCs w:val="24"/>
        </w:rPr>
        <w:sym w:font="HQPB2" w:char="F039"/>
      </w:r>
      <w:r w:rsidR="00CF0EF2" w:rsidRPr="00093330">
        <w:rPr>
          <w:color w:val="000000"/>
          <w:sz w:val="24"/>
          <w:szCs w:val="24"/>
        </w:rPr>
        <w:sym w:font="HQPB5" w:char="F024"/>
      </w:r>
      <w:r w:rsidR="00CF0EF2" w:rsidRPr="00093330">
        <w:rPr>
          <w:color w:val="000000"/>
          <w:sz w:val="24"/>
          <w:szCs w:val="24"/>
        </w:rPr>
        <w:sym w:font="HQPB1" w:char="F023"/>
      </w:r>
      <w:r w:rsidR="00CF0EF2" w:rsidRPr="00093330">
        <w:rPr>
          <w:color w:val="000000"/>
          <w:sz w:val="24"/>
          <w:szCs w:val="24"/>
        </w:rPr>
        <w:sym w:font="HQPB5" w:char="F075"/>
      </w:r>
      <w:r w:rsidR="00CF0EF2" w:rsidRPr="00093330">
        <w:rPr>
          <w:color w:val="000000"/>
          <w:sz w:val="24"/>
          <w:szCs w:val="24"/>
        </w:rPr>
        <w:sym w:font="HQPB2" w:char="F072"/>
      </w:r>
      <w:r w:rsidR="00CF0EF2" w:rsidRPr="00093330">
        <w:rPr>
          <w:color w:val="000000"/>
          <w:sz w:val="24"/>
          <w:szCs w:val="24"/>
          <w:rtl/>
        </w:rPr>
        <w:t xml:space="preserve"> </w:t>
      </w:r>
      <w:r w:rsidR="00CF0EF2" w:rsidRPr="00093330">
        <w:rPr>
          <w:color w:val="000000"/>
          <w:sz w:val="24"/>
          <w:szCs w:val="24"/>
        </w:rPr>
        <w:sym w:font="HQPB5" w:char="F028"/>
      </w:r>
      <w:r w:rsidR="00CF0EF2" w:rsidRPr="00093330">
        <w:rPr>
          <w:color w:val="000000"/>
          <w:sz w:val="24"/>
          <w:szCs w:val="24"/>
        </w:rPr>
        <w:sym w:font="HQPB1" w:char="F023"/>
      </w:r>
      <w:r w:rsidR="00CF0EF2" w:rsidRPr="00093330">
        <w:rPr>
          <w:color w:val="000000"/>
          <w:sz w:val="24"/>
          <w:szCs w:val="24"/>
        </w:rPr>
        <w:sym w:font="HQPB2" w:char="F071"/>
      </w:r>
      <w:r w:rsidR="00CF0EF2" w:rsidRPr="00093330">
        <w:rPr>
          <w:color w:val="000000"/>
          <w:sz w:val="24"/>
          <w:szCs w:val="24"/>
        </w:rPr>
        <w:sym w:font="HQPB4" w:char="F0E4"/>
      </w:r>
      <w:r w:rsidR="00CF0EF2" w:rsidRPr="00093330">
        <w:rPr>
          <w:color w:val="000000"/>
          <w:sz w:val="24"/>
          <w:szCs w:val="24"/>
        </w:rPr>
        <w:sym w:font="HQPB2" w:char="F039"/>
      </w:r>
      <w:r w:rsidR="00CF0EF2" w:rsidRPr="00093330">
        <w:rPr>
          <w:color w:val="000000"/>
          <w:sz w:val="24"/>
          <w:szCs w:val="24"/>
        </w:rPr>
        <w:sym w:font="HQPB4" w:char="F0CC"/>
      </w:r>
      <w:r w:rsidR="00CF0EF2" w:rsidRPr="00093330">
        <w:rPr>
          <w:color w:val="000000"/>
          <w:sz w:val="24"/>
          <w:szCs w:val="24"/>
        </w:rPr>
        <w:sym w:font="HQPB1" w:char="F093"/>
      </w:r>
      <w:r w:rsidR="00CF0EF2" w:rsidRPr="00093330">
        <w:rPr>
          <w:color w:val="000000"/>
          <w:sz w:val="24"/>
          <w:szCs w:val="24"/>
        </w:rPr>
        <w:sym w:font="HQPB4" w:char="F0F8"/>
      </w:r>
      <w:r w:rsidR="00CF0EF2" w:rsidRPr="00093330">
        <w:rPr>
          <w:color w:val="000000"/>
          <w:sz w:val="24"/>
          <w:szCs w:val="24"/>
        </w:rPr>
        <w:sym w:font="HQPB2" w:char="F039"/>
      </w:r>
      <w:r w:rsidR="00CF0EF2" w:rsidRPr="00093330">
        <w:rPr>
          <w:color w:val="000000"/>
          <w:sz w:val="24"/>
          <w:szCs w:val="24"/>
        </w:rPr>
        <w:sym w:font="HQPB4" w:char="F0E3"/>
      </w:r>
      <w:r w:rsidR="00CF0EF2" w:rsidRPr="00093330">
        <w:rPr>
          <w:color w:val="000000"/>
          <w:sz w:val="24"/>
          <w:szCs w:val="24"/>
        </w:rPr>
        <w:sym w:font="HQPB1" w:char="F097"/>
      </w:r>
      <w:r w:rsidR="00CF0EF2" w:rsidRPr="00093330">
        <w:rPr>
          <w:color w:val="000000"/>
          <w:sz w:val="24"/>
          <w:szCs w:val="24"/>
        </w:rPr>
        <w:sym w:font="HQPB5" w:char="F075"/>
      </w:r>
      <w:r w:rsidR="00CF0EF2" w:rsidRPr="00093330">
        <w:rPr>
          <w:color w:val="000000"/>
          <w:sz w:val="24"/>
          <w:szCs w:val="24"/>
        </w:rPr>
        <w:sym w:font="HQPB2" w:char="F072"/>
      </w:r>
      <w:r w:rsidR="00CF0EF2" w:rsidRPr="00093330">
        <w:rPr>
          <w:color w:val="000000"/>
          <w:sz w:val="24"/>
          <w:szCs w:val="24"/>
          <w:rtl/>
        </w:rPr>
        <w:t xml:space="preserve"> </w:t>
      </w:r>
      <w:r w:rsidR="00CF0EF2" w:rsidRPr="00093330">
        <w:rPr>
          <w:color w:val="000000"/>
          <w:sz w:val="24"/>
          <w:szCs w:val="24"/>
        </w:rPr>
        <w:sym w:font="HQPB5" w:char="F034"/>
      </w:r>
      <w:r w:rsidR="00CF0EF2" w:rsidRPr="00093330">
        <w:rPr>
          <w:color w:val="000000"/>
          <w:sz w:val="24"/>
          <w:szCs w:val="24"/>
        </w:rPr>
        <w:sym w:font="HQPB2" w:char="F0D3"/>
      </w:r>
      <w:r w:rsidR="00CF0EF2" w:rsidRPr="00093330">
        <w:rPr>
          <w:color w:val="000000"/>
          <w:sz w:val="24"/>
          <w:szCs w:val="24"/>
        </w:rPr>
        <w:sym w:font="HQPB4" w:char="F0AE"/>
      </w:r>
      <w:r w:rsidR="00CF0EF2" w:rsidRPr="00093330">
        <w:rPr>
          <w:color w:val="000000"/>
          <w:sz w:val="24"/>
          <w:szCs w:val="24"/>
        </w:rPr>
        <w:sym w:font="HQPB1" w:char="F04C"/>
      </w:r>
      <w:r w:rsidR="00CF0EF2" w:rsidRPr="00093330">
        <w:rPr>
          <w:color w:val="000000"/>
          <w:sz w:val="24"/>
          <w:szCs w:val="24"/>
        </w:rPr>
        <w:sym w:font="HQPB5" w:char="F079"/>
      </w:r>
      <w:r w:rsidR="00CF0EF2" w:rsidRPr="00093330">
        <w:rPr>
          <w:color w:val="000000"/>
          <w:sz w:val="24"/>
          <w:szCs w:val="24"/>
        </w:rPr>
        <w:sym w:font="HQPB1" w:char="F06D"/>
      </w:r>
      <w:r w:rsidR="00CF0EF2" w:rsidRPr="00093330">
        <w:rPr>
          <w:color w:val="000000"/>
          <w:sz w:val="24"/>
          <w:szCs w:val="24"/>
          <w:rtl/>
        </w:rPr>
        <w:t xml:space="preserve"> </w:t>
      </w:r>
      <w:r w:rsidR="00CF0EF2" w:rsidRPr="00093330">
        <w:rPr>
          <w:color w:val="000000"/>
          <w:sz w:val="24"/>
          <w:szCs w:val="24"/>
        </w:rPr>
        <w:sym w:font="HQPB5" w:char="F074"/>
      </w:r>
      <w:r w:rsidR="00CF0EF2" w:rsidRPr="00093330">
        <w:rPr>
          <w:color w:val="000000"/>
          <w:sz w:val="24"/>
          <w:szCs w:val="24"/>
        </w:rPr>
        <w:sym w:font="HQPB2" w:char="F041"/>
      </w:r>
      <w:r w:rsidR="00CF0EF2" w:rsidRPr="00093330">
        <w:rPr>
          <w:color w:val="000000"/>
          <w:sz w:val="24"/>
          <w:szCs w:val="24"/>
        </w:rPr>
        <w:sym w:font="HQPB2" w:char="F071"/>
      </w:r>
      <w:r w:rsidR="00CF0EF2" w:rsidRPr="00093330">
        <w:rPr>
          <w:color w:val="000000"/>
          <w:sz w:val="24"/>
          <w:szCs w:val="24"/>
        </w:rPr>
        <w:sym w:font="HQPB4" w:char="F0E0"/>
      </w:r>
      <w:r w:rsidR="00CF0EF2" w:rsidRPr="00093330">
        <w:rPr>
          <w:color w:val="000000"/>
          <w:sz w:val="24"/>
          <w:szCs w:val="24"/>
        </w:rPr>
        <w:sym w:font="HQPB2" w:char="F029"/>
      </w:r>
      <w:r w:rsidR="00CF0EF2" w:rsidRPr="00093330">
        <w:rPr>
          <w:color w:val="000000"/>
          <w:sz w:val="24"/>
          <w:szCs w:val="24"/>
        </w:rPr>
        <w:sym w:font="HQPB5" w:char="F074"/>
      </w:r>
      <w:r w:rsidR="00CF0EF2" w:rsidRPr="00093330">
        <w:rPr>
          <w:color w:val="000000"/>
          <w:sz w:val="24"/>
          <w:szCs w:val="24"/>
        </w:rPr>
        <w:sym w:font="HQPB2" w:char="F083"/>
      </w:r>
      <w:r w:rsidR="00CF0EF2" w:rsidRPr="00093330">
        <w:rPr>
          <w:color w:val="000000"/>
          <w:sz w:val="24"/>
          <w:szCs w:val="24"/>
          <w:rtl/>
        </w:rPr>
        <w:t xml:space="preserve"> </w:t>
      </w:r>
      <w:r w:rsidR="00CF0EF2" w:rsidRPr="00093330">
        <w:rPr>
          <w:color w:val="000000"/>
          <w:sz w:val="24"/>
          <w:szCs w:val="24"/>
        </w:rPr>
        <w:sym w:font="HQPB4" w:char="F0E3"/>
      </w:r>
      <w:r w:rsidR="00CF0EF2" w:rsidRPr="00093330">
        <w:rPr>
          <w:color w:val="000000"/>
          <w:sz w:val="24"/>
          <w:szCs w:val="24"/>
        </w:rPr>
        <w:sym w:font="HQPB2" w:char="F041"/>
      </w:r>
      <w:r w:rsidR="00CF0EF2" w:rsidRPr="00093330">
        <w:rPr>
          <w:color w:val="000000"/>
          <w:sz w:val="24"/>
          <w:szCs w:val="24"/>
        </w:rPr>
        <w:sym w:font="HQPB2" w:char="F071"/>
      </w:r>
      <w:r w:rsidR="00CF0EF2" w:rsidRPr="00093330">
        <w:rPr>
          <w:color w:val="000000"/>
          <w:sz w:val="24"/>
          <w:szCs w:val="24"/>
        </w:rPr>
        <w:sym w:font="HQPB4" w:char="F0DF"/>
      </w:r>
      <w:r w:rsidR="00CF0EF2" w:rsidRPr="00093330">
        <w:rPr>
          <w:color w:val="000000"/>
          <w:sz w:val="24"/>
          <w:szCs w:val="24"/>
        </w:rPr>
        <w:sym w:font="HQPB1" w:char="F099"/>
      </w:r>
      <w:r w:rsidR="00CF0EF2" w:rsidRPr="00093330">
        <w:rPr>
          <w:color w:val="000000"/>
          <w:sz w:val="24"/>
          <w:szCs w:val="24"/>
        </w:rPr>
        <w:sym w:font="HQPB4" w:char="F0A7"/>
      </w:r>
      <w:r w:rsidR="00CF0EF2" w:rsidRPr="00093330">
        <w:rPr>
          <w:color w:val="000000"/>
          <w:sz w:val="24"/>
          <w:szCs w:val="24"/>
        </w:rPr>
        <w:sym w:font="HQPB1" w:char="F08D"/>
      </w:r>
      <w:r w:rsidR="00CF0EF2" w:rsidRPr="00093330">
        <w:rPr>
          <w:color w:val="000000"/>
          <w:sz w:val="24"/>
          <w:szCs w:val="24"/>
        </w:rPr>
        <w:sym w:font="HQPB2" w:char="F039"/>
      </w:r>
      <w:r w:rsidR="00CF0EF2" w:rsidRPr="00093330">
        <w:rPr>
          <w:color w:val="000000"/>
          <w:sz w:val="24"/>
          <w:szCs w:val="24"/>
        </w:rPr>
        <w:sym w:font="HQPB5" w:char="F024"/>
      </w:r>
      <w:r w:rsidR="00CF0EF2" w:rsidRPr="00093330">
        <w:rPr>
          <w:color w:val="000000"/>
          <w:sz w:val="24"/>
          <w:szCs w:val="24"/>
        </w:rPr>
        <w:sym w:font="HQPB1" w:char="F023"/>
      </w:r>
      <w:r w:rsidR="00CF0EF2" w:rsidRPr="00093330">
        <w:rPr>
          <w:color w:val="000000"/>
          <w:sz w:val="24"/>
          <w:szCs w:val="24"/>
          <w:rtl/>
        </w:rPr>
        <w:t xml:space="preserve"> </w:t>
      </w:r>
      <w:r w:rsidR="00CF0EF2" w:rsidRPr="00093330">
        <w:rPr>
          <w:color w:val="000000"/>
          <w:sz w:val="24"/>
          <w:szCs w:val="24"/>
        </w:rPr>
        <w:sym w:font="HQPB5" w:char="F074"/>
      </w:r>
      <w:r w:rsidR="00CF0EF2" w:rsidRPr="00093330">
        <w:rPr>
          <w:color w:val="000000"/>
          <w:sz w:val="24"/>
          <w:szCs w:val="24"/>
        </w:rPr>
        <w:sym w:font="HQPB2" w:char="F0FB"/>
      </w:r>
      <w:r w:rsidR="00CF0EF2" w:rsidRPr="00093330">
        <w:rPr>
          <w:color w:val="000000"/>
          <w:sz w:val="24"/>
          <w:szCs w:val="24"/>
        </w:rPr>
        <w:sym w:font="HQPB2" w:char="F0EF"/>
      </w:r>
      <w:r w:rsidR="00CF0EF2" w:rsidRPr="00093330">
        <w:rPr>
          <w:color w:val="000000"/>
          <w:sz w:val="24"/>
          <w:szCs w:val="24"/>
        </w:rPr>
        <w:sym w:font="HQPB4" w:char="F0CF"/>
      </w:r>
      <w:r w:rsidR="00CF0EF2" w:rsidRPr="00093330">
        <w:rPr>
          <w:color w:val="000000"/>
          <w:sz w:val="24"/>
          <w:szCs w:val="24"/>
        </w:rPr>
        <w:sym w:font="HQPB3" w:char="F025"/>
      </w:r>
      <w:r w:rsidR="00CF0EF2" w:rsidRPr="00093330">
        <w:rPr>
          <w:color w:val="000000"/>
          <w:sz w:val="24"/>
          <w:szCs w:val="24"/>
        </w:rPr>
        <w:sym w:font="HQPB4" w:char="F0A9"/>
      </w:r>
      <w:r w:rsidR="00CF0EF2" w:rsidRPr="00093330">
        <w:rPr>
          <w:color w:val="000000"/>
          <w:sz w:val="24"/>
          <w:szCs w:val="24"/>
        </w:rPr>
        <w:sym w:font="HQPB3" w:char="F021"/>
      </w:r>
      <w:r w:rsidR="00CF0EF2" w:rsidRPr="00093330">
        <w:rPr>
          <w:color w:val="000000"/>
          <w:sz w:val="24"/>
          <w:szCs w:val="24"/>
        </w:rPr>
        <w:sym w:font="HQPB5" w:char="F024"/>
      </w:r>
      <w:r w:rsidR="00CF0EF2" w:rsidRPr="00093330">
        <w:rPr>
          <w:color w:val="000000"/>
          <w:sz w:val="24"/>
          <w:szCs w:val="24"/>
        </w:rPr>
        <w:sym w:font="HQPB1" w:char="F023"/>
      </w:r>
      <w:r w:rsidR="00CF0EF2" w:rsidRPr="00093330">
        <w:rPr>
          <w:color w:val="000000"/>
          <w:sz w:val="24"/>
          <w:szCs w:val="24"/>
        </w:rPr>
        <w:sym w:font="HQPB5" w:char="F075"/>
      </w:r>
      <w:r w:rsidR="00CF0EF2" w:rsidRPr="00093330">
        <w:rPr>
          <w:color w:val="000000"/>
          <w:sz w:val="24"/>
          <w:szCs w:val="24"/>
        </w:rPr>
        <w:sym w:font="HQPB2" w:char="F072"/>
      </w:r>
      <w:r w:rsidR="00CF0EF2" w:rsidRPr="00093330">
        <w:rPr>
          <w:color w:val="000000"/>
          <w:sz w:val="24"/>
          <w:szCs w:val="24"/>
          <w:rtl/>
        </w:rPr>
        <w:t xml:space="preserve"> </w:t>
      </w:r>
      <w:r w:rsidR="00CF0EF2" w:rsidRPr="00093330">
        <w:rPr>
          <w:color w:val="000000"/>
          <w:sz w:val="24"/>
          <w:szCs w:val="24"/>
        </w:rPr>
        <w:lastRenderedPageBreak/>
        <w:sym w:font="HQPB5" w:char="F028"/>
      </w:r>
      <w:r w:rsidR="00CF0EF2" w:rsidRPr="00093330">
        <w:rPr>
          <w:color w:val="000000"/>
          <w:sz w:val="24"/>
          <w:szCs w:val="24"/>
        </w:rPr>
        <w:sym w:font="HQPB1" w:char="F023"/>
      </w:r>
      <w:r w:rsidR="00CF0EF2" w:rsidRPr="00093330">
        <w:rPr>
          <w:color w:val="000000"/>
          <w:sz w:val="24"/>
          <w:szCs w:val="24"/>
        </w:rPr>
        <w:sym w:font="HQPB2" w:char="F071"/>
      </w:r>
      <w:r w:rsidR="00CF0EF2" w:rsidRPr="00093330">
        <w:rPr>
          <w:color w:val="000000"/>
          <w:sz w:val="24"/>
          <w:szCs w:val="24"/>
        </w:rPr>
        <w:sym w:font="HQPB4" w:char="F0E3"/>
      </w:r>
      <w:r w:rsidR="00CF0EF2" w:rsidRPr="00093330">
        <w:rPr>
          <w:color w:val="000000"/>
          <w:sz w:val="24"/>
          <w:szCs w:val="24"/>
        </w:rPr>
        <w:sym w:font="HQPB2" w:char="F05A"/>
      </w:r>
      <w:r w:rsidR="00CF0EF2" w:rsidRPr="00093330">
        <w:rPr>
          <w:color w:val="000000"/>
          <w:sz w:val="24"/>
          <w:szCs w:val="24"/>
        </w:rPr>
        <w:sym w:font="HQPB5" w:char="F074"/>
      </w:r>
      <w:r w:rsidR="00CF0EF2" w:rsidRPr="00093330">
        <w:rPr>
          <w:color w:val="000000"/>
          <w:sz w:val="24"/>
          <w:szCs w:val="24"/>
        </w:rPr>
        <w:sym w:font="HQPB2" w:char="F042"/>
      </w:r>
      <w:r w:rsidR="00CF0EF2" w:rsidRPr="00093330">
        <w:rPr>
          <w:color w:val="000000"/>
          <w:sz w:val="24"/>
          <w:szCs w:val="24"/>
        </w:rPr>
        <w:sym w:font="HQPB1" w:char="F023"/>
      </w:r>
      <w:r w:rsidR="00CF0EF2" w:rsidRPr="00093330">
        <w:rPr>
          <w:color w:val="000000"/>
          <w:sz w:val="24"/>
          <w:szCs w:val="24"/>
        </w:rPr>
        <w:sym w:font="HQPB5" w:char="F075"/>
      </w:r>
      <w:r w:rsidR="00CF0EF2" w:rsidRPr="00093330">
        <w:rPr>
          <w:color w:val="000000"/>
          <w:sz w:val="24"/>
          <w:szCs w:val="24"/>
        </w:rPr>
        <w:sym w:font="HQPB2" w:char="F0E4"/>
      </w:r>
      <w:r w:rsidR="00CF0EF2" w:rsidRPr="00093330">
        <w:rPr>
          <w:color w:val="000000"/>
          <w:sz w:val="24"/>
          <w:szCs w:val="24"/>
          <w:rtl/>
        </w:rPr>
        <w:t xml:space="preserve"> </w:t>
      </w:r>
      <w:r w:rsidR="00CF0EF2" w:rsidRPr="00093330">
        <w:rPr>
          <w:color w:val="000000"/>
          <w:sz w:val="24"/>
          <w:szCs w:val="24"/>
        </w:rPr>
        <w:sym w:font="HQPB2" w:char="F0BC"/>
      </w:r>
      <w:r w:rsidR="00CF0EF2" w:rsidRPr="00093330">
        <w:rPr>
          <w:color w:val="000000"/>
          <w:sz w:val="24"/>
          <w:szCs w:val="24"/>
        </w:rPr>
        <w:sym w:font="HQPB4" w:char="F0E7"/>
      </w:r>
      <w:r w:rsidR="00CF0EF2" w:rsidRPr="00093330">
        <w:rPr>
          <w:color w:val="000000"/>
          <w:sz w:val="24"/>
          <w:szCs w:val="24"/>
        </w:rPr>
        <w:sym w:font="HQPB2" w:char="F06D"/>
      </w:r>
      <w:r w:rsidR="00CF0EF2" w:rsidRPr="00093330">
        <w:rPr>
          <w:color w:val="000000"/>
          <w:sz w:val="24"/>
          <w:szCs w:val="24"/>
        </w:rPr>
        <w:sym w:font="HQPB5" w:char="F079"/>
      </w:r>
      <w:r w:rsidR="00CF0EF2" w:rsidRPr="00093330">
        <w:rPr>
          <w:color w:val="000000"/>
          <w:sz w:val="24"/>
          <w:szCs w:val="24"/>
        </w:rPr>
        <w:sym w:font="HQPB1" w:char="F0E8"/>
      </w:r>
      <w:r w:rsidR="00CF0EF2" w:rsidRPr="00093330">
        <w:rPr>
          <w:color w:val="000000"/>
          <w:sz w:val="24"/>
          <w:szCs w:val="24"/>
        </w:rPr>
        <w:sym w:font="HQPB5" w:char="F074"/>
      </w:r>
      <w:r w:rsidR="00CF0EF2" w:rsidRPr="00093330">
        <w:rPr>
          <w:color w:val="000000"/>
          <w:sz w:val="24"/>
          <w:szCs w:val="24"/>
        </w:rPr>
        <w:sym w:font="HQPB2" w:char="F042"/>
      </w:r>
      <w:r w:rsidR="00CF0EF2" w:rsidRPr="00093330">
        <w:rPr>
          <w:color w:val="000000"/>
          <w:sz w:val="24"/>
          <w:szCs w:val="24"/>
          <w:rtl/>
        </w:rPr>
        <w:t xml:space="preserve"> </w:t>
      </w:r>
      <w:r w:rsidR="00CF0EF2" w:rsidRPr="00093330">
        <w:rPr>
          <w:color w:val="000000"/>
          <w:sz w:val="24"/>
          <w:szCs w:val="24"/>
        </w:rPr>
        <w:sym w:font="HQPB5" w:char="F034"/>
      </w:r>
      <w:r w:rsidR="00CF0EF2" w:rsidRPr="00093330">
        <w:rPr>
          <w:color w:val="000000"/>
          <w:sz w:val="24"/>
          <w:szCs w:val="24"/>
        </w:rPr>
        <w:sym w:font="HQPB2" w:char="F0D3"/>
      </w:r>
      <w:r w:rsidR="00CF0EF2" w:rsidRPr="00093330">
        <w:rPr>
          <w:color w:val="000000"/>
          <w:sz w:val="24"/>
          <w:szCs w:val="24"/>
        </w:rPr>
        <w:sym w:font="HQPB5" w:char="F074"/>
      </w:r>
      <w:r w:rsidR="00CF0EF2" w:rsidRPr="00093330">
        <w:rPr>
          <w:color w:val="000000"/>
          <w:sz w:val="24"/>
          <w:szCs w:val="24"/>
        </w:rPr>
        <w:sym w:font="HQPB1" w:char="F04C"/>
      </w:r>
      <w:r w:rsidR="00CF0EF2" w:rsidRPr="00093330">
        <w:rPr>
          <w:color w:val="000000"/>
          <w:sz w:val="24"/>
          <w:szCs w:val="24"/>
        </w:rPr>
        <w:sym w:font="HQPB5" w:char="F074"/>
      </w:r>
      <w:r w:rsidR="00CF0EF2" w:rsidRPr="00093330">
        <w:rPr>
          <w:color w:val="000000"/>
          <w:sz w:val="24"/>
          <w:szCs w:val="24"/>
        </w:rPr>
        <w:sym w:font="HQPB2" w:char="F042"/>
      </w:r>
      <w:r w:rsidR="00CF0EF2" w:rsidRPr="00093330">
        <w:rPr>
          <w:color w:val="000000"/>
          <w:sz w:val="24"/>
          <w:szCs w:val="24"/>
          <w:rtl/>
        </w:rPr>
        <w:t xml:space="preserve"> </w:t>
      </w:r>
      <w:r w:rsidR="00CF0EF2" w:rsidRPr="00093330">
        <w:rPr>
          <w:color w:val="000000"/>
          <w:sz w:val="24"/>
          <w:szCs w:val="24"/>
        </w:rPr>
        <w:sym w:font="HQPB4" w:char="F0E7"/>
      </w:r>
      <w:r w:rsidR="00CF0EF2" w:rsidRPr="00093330">
        <w:rPr>
          <w:color w:val="000000"/>
          <w:sz w:val="24"/>
          <w:szCs w:val="24"/>
        </w:rPr>
        <w:sym w:font="HQPB1" w:char="F08E"/>
      </w:r>
      <w:r w:rsidR="00CF0EF2" w:rsidRPr="00093330">
        <w:rPr>
          <w:color w:val="000000"/>
          <w:sz w:val="24"/>
          <w:szCs w:val="24"/>
        </w:rPr>
        <w:sym w:font="HQPB4" w:char="F0F3"/>
      </w:r>
      <w:r w:rsidR="00CF0EF2" w:rsidRPr="00093330">
        <w:rPr>
          <w:color w:val="000000"/>
          <w:sz w:val="24"/>
          <w:szCs w:val="24"/>
        </w:rPr>
        <w:sym w:font="HQPB1" w:char="F0C7"/>
      </w:r>
      <w:r w:rsidR="00CF0EF2" w:rsidRPr="00093330">
        <w:rPr>
          <w:color w:val="000000"/>
          <w:sz w:val="24"/>
          <w:szCs w:val="24"/>
        </w:rPr>
        <w:sym w:font="HQPB5" w:char="F06E"/>
      </w:r>
      <w:r w:rsidR="00CF0EF2" w:rsidRPr="00093330">
        <w:rPr>
          <w:color w:val="000000"/>
          <w:sz w:val="24"/>
          <w:szCs w:val="24"/>
        </w:rPr>
        <w:sym w:font="HQPB2" w:char="F053"/>
      </w:r>
      <w:r w:rsidR="00CF0EF2" w:rsidRPr="00093330">
        <w:rPr>
          <w:color w:val="000000"/>
          <w:sz w:val="24"/>
          <w:szCs w:val="24"/>
          <w:rtl/>
        </w:rPr>
        <w:t xml:space="preserve"> </w:t>
      </w:r>
      <w:r w:rsidR="00CF0EF2" w:rsidRPr="00093330">
        <w:rPr>
          <w:color w:val="000000"/>
          <w:sz w:val="24"/>
          <w:szCs w:val="24"/>
        </w:rPr>
        <w:sym w:font="HQPB5" w:char="F0AB"/>
      </w:r>
      <w:r w:rsidR="00CF0EF2" w:rsidRPr="00093330">
        <w:rPr>
          <w:color w:val="000000"/>
          <w:sz w:val="24"/>
          <w:szCs w:val="24"/>
        </w:rPr>
        <w:sym w:font="HQPB1" w:char="F021"/>
      </w:r>
      <w:r w:rsidR="00CF0EF2" w:rsidRPr="00093330">
        <w:rPr>
          <w:color w:val="000000"/>
          <w:sz w:val="24"/>
          <w:szCs w:val="24"/>
        </w:rPr>
        <w:sym w:font="HQPB5" w:char="F024"/>
      </w:r>
      <w:r w:rsidR="00CF0EF2" w:rsidRPr="00093330">
        <w:rPr>
          <w:color w:val="000000"/>
          <w:sz w:val="24"/>
          <w:szCs w:val="24"/>
        </w:rPr>
        <w:sym w:font="HQPB1" w:char="F023"/>
      </w:r>
      <w:r w:rsidR="00CF0EF2" w:rsidRPr="00093330">
        <w:rPr>
          <w:color w:val="000000"/>
          <w:sz w:val="24"/>
          <w:szCs w:val="24"/>
          <w:rtl/>
        </w:rPr>
        <w:t xml:space="preserve"> </w:t>
      </w:r>
      <w:r w:rsidR="00CF0EF2" w:rsidRPr="00093330">
        <w:rPr>
          <w:color w:val="000000"/>
          <w:sz w:val="24"/>
          <w:szCs w:val="24"/>
        </w:rPr>
        <w:sym w:font="HQPB4" w:char="F033"/>
      </w:r>
      <w:r w:rsidR="00CF0EF2" w:rsidRPr="00093330">
        <w:rPr>
          <w:color w:val="000000"/>
          <w:sz w:val="24"/>
          <w:szCs w:val="24"/>
          <w:rtl/>
        </w:rPr>
        <w:t xml:space="preserve"> </w:t>
      </w:r>
      <w:r w:rsidR="00CF0EF2" w:rsidRPr="00093330">
        <w:rPr>
          <w:color w:val="000000"/>
          <w:sz w:val="24"/>
          <w:szCs w:val="24"/>
        </w:rPr>
        <w:sym w:font="HQPB5" w:char="F049"/>
      </w:r>
      <w:r w:rsidR="00CF0EF2" w:rsidRPr="00093330">
        <w:rPr>
          <w:color w:val="000000"/>
          <w:sz w:val="24"/>
          <w:szCs w:val="24"/>
        </w:rPr>
        <w:sym w:font="HQPB2" w:char="F077"/>
      </w:r>
      <w:r w:rsidR="00CF0EF2" w:rsidRPr="00093330">
        <w:rPr>
          <w:color w:val="000000"/>
          <w:sz w:val="24"/>
          <w:szCs w:val="24"/>
        </w:rPr>
        <w:sym w:font="HQPB5" w:char="F072"/>
      </w:r>
      <w:r w:rsidR="00CF0EF2" w:rsidRPr="00093330">
        <w:rPr>
          <w:color w:val="000000"/>
          <w:sz w:val="24"/>
          <w:szCs w:val="24"/>
        </w:rPr>
        <w:sym w:font="HQPB1" w:char="F026"/>
      </w:r>
      <w:r w:rsidR="00CF0EF2" w:rsidRPr="00093330">
        <w:rPr>
          <w:color w:val="000000"/>
          <w:sz w:val="24"/>
          <w:szCs w:val="24"/>
          <w:rtl/>
        </w:rPr>
        <w:t xml:space="preserve"> </w:t>
      </w:r>
      <w:r w:rsidR="00CF0EF2" w:rsidRPr="00093330">
        <w:rPr>
          <w:color w:val="000000"/>
          <w:sz w:val="24"/>
          <w:szCs w:val="24"/>
        </w:rPr>
        <w:sym w:font="HQPB4" w:char="F0A8"/>
      </w:r>
      <w:r w:rsidR="00CF0EF2" w:rsidRPr="00093330">
        <w:rPr>
          <w:color w:val="000000"/>
          <w:sz w:val="24"/>
          <w:szCs w:val="24"/>
        </w:rPr>
        <w:sym w:font="HQPB2" w:char="F062"/>
      </w:r>
      <w:r w:rsidR="00CF0EF2" w:rsidRPr="00093330">
        <w:rPr>
          <w:color w:val="000000"/>
          <w:sz w:val="24"/>
          <w:szCs w:val="24"/>
        </w:rPr>
        <w:sym w:font="HQPB4" w:char="F0CE"/>
      </w:r>
      <w:r w:rsidR="00CF0EF2" w:rsidRPr="00093330">
        <w:rPr>
          <w:color w:val="000000"/>
          <w:sz w:val="24"/>
          <w:szCs w:val="24"/>
        </w:rPr>
        <w:sym w:font="HQPB1" w:char="F029"/>
      </w:r>
      <w:r w:rsidR="00CF0EF2" w:rsidRPr="00093330">
        <w:rPr>
          <w:color w:val="000000"/>
          <w:sz w:val="24"/>
          <w:szCs w:val="24"/>
          <w:rtl/>
        </w:rPr>
        <w:t xml:space="preserve"> </w:t>
      </w:r>
      <w:r w:rsidR="00CF0EF2" w:rsidRPr="00093330">
        <w:rPr>
          <w:color w:val="000000"/>
          <w:sz w:val="24"/>
          <w:szCs w:val="24"/>
        </w:rPr>
        <w:sym w:font="HQPB5" w:char="F075"/>
      </w:r>
      <w:r w:rsidR="00CF0EF2" w:rsidRPr="00093330">
        <w:rPr>
          <w:color w:val="000000"/>
          <w:sz w:val="24"/>
          <w:szCs w:val="24"/>
        </w:rPr>
        <w:sym w:font="HQPB1" w:char="F08E"/>
      </w:r>
      <w:r w:rsidR="00CF0EF2" w:rsidRPr="00093330">
        <w:rPr>
          <w:color w:val="000000"/>
          <w:sz w:val="24"/>
          <w:szCs w:val="24"/>
        </w:rPr>
        <w:sym w:font="HQPB4" w:char="F0F3"/>
      </w:r>
      <w:r w:rsidR="00CF0EF2" w:rsidRPr="00093330">
        <w:rPr>
          <w:color w:val="000000"/>
          <w:sz w:val="24"/>
          <w:szCs w:val="24"/>
        </w:rPr>
        <w:sym w:font="HQPB1" w:char="F0C7"/>
      </w:r>
      <w:r w:rsidR="00CF0EF2" w:rsidRPr="00093330">
        <w:rPr>
          <w:color w:val="000000"/>
          <w:sz w:val="24"/>
          <w:szCs w:val="24"/>
        </w:rPr>
        <w:sym w:font="HQPB5" w:char="F06E"/>
      </w:r>
      <w:r w:rsidR="00CF0EF2" w:rsidRPr="00093330">
        <w:rPr>
          <w:color w:val="000000"/>
          <w:sz w:val="24"/>
          <w:szCs w:val="24"/>
        </w:rPr>
        <w:sym w:font="HQPB2" w:char="F053"/>
      </w:r>
      <w:r w:rsidR="00CF0EF2" w:rsidRPr="00093330">
        <w:rPr>
          <w:color w:val="000000"/>
          <w:sz w:val="24"/>
          <w:szCs w:val="24"/>
          <w:rtl/>
        </w:rPr>
        <w:t xml:space="preserve"> </w:t>
      </w:r>
      <w:r w:rsidR="00CF0EF2" w:rsidRPr="00093330">
        <w:rPr>
          <w:color w:val="000000"/>
          <w:sz w:val="24"/>
          <w:szCs w:val="24"/>
        </w:rPr>
        <w:sym w:font="HQPB5" w:char="F0AB"/>
      </w:r>
      <w:r w:rsidR="00CF0EF2" w:rsidRPr="00093330">
        <w:rPr>
          <w:color w:val="000000"/>
          <w:sz w:val="24"/>
          <w:szCs w:val="24"/>
        </w:rPr>
        <w:sym w:font="HQPB1" w:char="F021"/>
      </w:r>
      <w:r w:rsidR="00CF0EF2" w:rsidRPr="00093330">
        <w:rPr>
          <w:color w:val="000000"/>
          <w:sz w:val="24"/>
          <w:szCs w:val="24"/>
        </w:rPr>
        <w:sym w:font="HQPB5" w:char="F024"/>
      </w:r>
      <w:r w:rsidR="00CF0EF2" w:rsidRPr="00093330">
        <w:rPr>
          <w:color w:val="000000"/>
          <w:sz w:val="24"/>
          <w:szCs w:val="24"/>
        </w:rPr>
        <w:sym w:font="HQPB1" w:char="F023"/>
      </w:r>
      <w:r w:rsidR="00CF0EF2" w:rsidRPr="00093330">
        <w:rPr>
          <w:color w:val="000000"/>
          <w:sz w:val="24"/>
          <w:szCs w:val="24"/>
          <w:rtl/>
        </w:rPr>
        <w:t xml:space="preserve"> </w:t>
      </w:r>
      <w:r w:rsidR="00CF0EF2" w:rsidRPr="00093330">
        <w:rPr>
          <w:color w:val="000000"/>
          <w:sz w:val="24"/>
          <w:szCs w:val="24"/>
        </w:rPr>
        <w:sym w:font="HQPB4" w:char="F0D2"/>
      </w:r>
      <w:r w:rsidR="00CF0EF2" w:rsidRPr="00093330">
        <w:rPr>
          <w:color w:val="000000"/>
          <w:sz w:val="24"/>
          <w:szCs w:val="24"/>
        </w:rPr>
        <w:sym w:font="HQPB1" w:char="F03D"/>
      </w:r>
      <w:r w:rsidR="00CF0EF2" w:rsidRPr="00093330">
        <w:rPr>
          <w:color w:val="000000"/>
          <w:sz w:val="24"/>
          <w:szCs w:val="24"/>
        </w:rPr>
        <w:sym w:font="HQPB2" w:char="F083"/>
      </w:r>
      <w:r w:rsidR="00CF0EF2" w:rsidRPr="00093330">
        <w:rPr>
          <w:color w:val="000000"/>
          <w:sz w:val="24"/>
          <w:szCs w:val="24"/>
        </w:rPr>
        <w:sym w:font="HQPB4" w:char="F0CC"/>
      </w:r>
      <w:r w:rsidR="00CF0EF2" w:rsidRPr="00093330">
        <w:rPr>
          <w:color w:val="000000"/>
          <w:sz w:val="24"/>
          <w:szCs w:val="24"/>
        </w:rPr>
        <w:sym w:font="HQPB1" w:char="F08D"/>
      </w:r>
      <w:r w:rsidR="00CF0EF2" w:rsidRPr="00093330">
        <w:rPr>
          <w:color w:val="000000"/>
          <w:sz w:val="24"/>
          <w:szCs w:val="24"/>
        </w:rPr>
        <w:sym w:font="HQPB5" w:char="F073"/>
      </w:r>
      <w:r w:rsidR="00CF0EF2" w:rsidRPr="00093330">
        <w:rPr>
          <w:color w:val="000000"/>
          <w:sz w:val="24"/>
          <w:szCs w:val="24"/>
        </w:rPr>
        <w:sym w:font="HQPB2" w:char="F025"/>
      </w:r>
      <w:r w:rsidR="00641E79" w:rsidRPr="00093330">
        <w:rPr>
          <w:rFonts w:ascii="QCF_BSML" w:eastAsia="Calibri" w:hAnsi="QCF_BSML" w:cs="QCF_BSML"/>
          <w:b/>
          <w:bCs/>
          <w:color w:val="000000"/>
          <w:sz w:val="24"/>
          <w:szCs w:val="24"/>
          <w:rtl/>
        </w:rPr>
        <w:t xml:space="preserve"> </w:t>
      </w:r>
      <w:r w:rsidR="00AA510F" w:rsidRPr="00093330">
        <w:rPr>
          <w:rFonts w:ascii="Msh Quraan1" w:hAnsi="Msh Quraan1"/>
          <w:b/>
          <w:bCs/>
          <w:sz w:val="24"/>
          <w:szCs w:val="24"/>
        </w:rPr>
        <w:t></w:t>
      </w:r>
      <w:r w:rsidR="00CF0EF2" w:rsidRPr="00093330">
        <w:rPr>
          <w:rFonts w:hint="cs"/>
          <w:sz w:val="24"/>
          <w:szCs w:val="24"/>
          <w:rtl/>
          <w:lang w:bidi="ar-JO"/>
        </w:rPr>
        <w:t>(</w:t>
      </w:r>
      <w:r w:rsidR="00273B5D" w:rsidRPr="00093330">
        <w:rPr>
          <w:rFonts w:hint="cs"/>
          <w:sz w:val="24"/>
          <w:szCs w:val="24"/>
          <w:rtl/>
          <w:lang w:bidi="ar-JO"/>
        </w:rPr>
        <w:t>البقرة: 214</w:t>
      </w:r>
      <w:r w:rsidR="00CF0EF2" w:rsidRPr="00093330">
        <w:rPr>
          <w:rFonts w:hint="cs"/>
          <w:sz w:val="24"/>
          <w:szCs w:val="24"/>
          <w:rtl/>
          <w:lang w:bidi="ar-JO"/>
        </w:rPr>
        <w:t>)</w:t>
      </w:r>
      <w:r w:rsidRPr="00093330">
        <w:rPr>
          <w:rFonts w:hint="cs"/>
          <w:sz w:val="24"/>
          <w:szCs w:val="24"/>
          <w:rtl/>
          <w:lang w:bidi="ar-JO"/>
        </w:rPr>
        <w:t>،</w:t>
      </w:r>
      <w:r w:rsidR="00273B5D" w:rsidRPr="00F86017">
        <w:rPr>
          <w:rFonts w:hint="cs"/>
          <w:rtl/>
          <w:lang w:bidi="ar-JO"/>
        </w:rPr>
        <w:t xml:space="preserve"> أن تكون حالية على إضمار (قد) والحال لا تأتي من المضاف إليه مثل هذا</w:t>
      </w:r>
      <w:r w:rsidR="0026037D" w:rsidRPr="00F86017">
        <w:rPr>
          <w:rFonts w:hint="cs"/>
          <w:rtl/>
          <w:lang w:bidi="ar-JO"/>
        </w:rPr>
        <w:t>.</w:t>
      </w:r>
      <w:r w:rsidR="0026037D" w:rsidRPr="00F86017">
        <w:rPr>
          <w:rFonts w:ascii="Times New Roman" w:eastAsia="Times New Roman" w:hAnsi="Times New Roman"/>
          <w:vertAlign w:val="superscript"/>
          <w:rtl/>
        </w:rPr>
        <w:t>(</w:t>
      </w:r>
      <w:r w:rsidR="0026037D" w:rsidRPr="00F86017">
        <w:rPr>
          <w:rFonts w:ascii="Times New Roman" w:eastAsia="Times New Roman" w:hAnsi="Times New Roman"/>
          <w:vertAlign w:val="superscript"/>
          <w:rtl/>
        </w:rPr>
        <w:footnoteReference w:id="652"/>
      </w:r>
      <w:r w:rsidR="0026037D" w:rsidRPr="00F86017">
        <w:rPr>
          <w:rFonts w:ascii="Times New Roman" w:eastAsia="Times New Roman" w:hAnsi="Times New Roman"/>
          <w:vertAlign w:val="superscript"/>
          <w:rtl/>
        </w:rPr>
        <w:t>)</w:t>
      </w:r>
      <w:r w:rsidR="00273B5D" w:rsidRPr="00F86017">
        <w:rPr>
          <w:rFonts w:hint="cs"/>
          <w:rtl/>
          <w:lang w:bidi="ar-JO"/>
        </w:rPr>
        <w:t xml:space="preserve"> </w:t>
      </w:r>
      <w:r w:rsidR="00242E7B" w:rsidRPr="00F86017">
        <w:rPr>
          <w:rFonts w:hint="cs"/>
          <w:rtl/>
          <w:lang w:bidi="ar-JO"/>
        </w:rPr>
        <w:t>وقيل</w:t>
      </w:r>
      <w:r w:rsidR="00273B5D" w:rsidRPr="00F86017">
        <w:rPr>
          <w:rFonts w:hint="cs"/>
          <w:rtl/>
          <w:lang w:bidi="ar-JO"/>
        </w:rPr>
        <w:t>: "</w:t>
      </w:r>
      <w:r w:rsidRPr="00F86017">
        <w:rPr>
          <w:rFonts w:hint="cs"/>
          <w:rtl/>
          <w:lang w:bidi="ar-JO"/>
        </w:rPr>
        <w:t>(</w:t>
      </w:r>
      <w:r w:rsidR="00273B5D" w:rsidRPr="00F86017">
        <w:rPr>
          <w:rtl/>
          <w:lang w:bidi="ar-JO"/>
        </w:rPr>
        <w:t>مَسَّتْهُمْ</w:t>
      </w:r>
      <w:r w:rsidRPr="00F86017">
        <w:rPr>
          <w:rFonts w:hint="cs"/>
          <w:rtl/>
          <w:lang w:bidi="ar-JO"/>
        </w:rPr>
        <w:t>)</w:t>
      </w:r>
      <w:r w:rsidR="00273B5D" w:rsidRPr="00F86017">
        <w:rPr>
          <w:rtl/>
          <w:lang w:bidi="ar-JO"/>
        </w:rPr>
        <w:t xml:space="preserve"> بيان للمثل</w:t>
      </w:r>
      <w:r w:rsidR="00273B5D" w:rsidRPr="00F86017">
        <w:rPr>
          <w:rFonts w:hint="cs"/>
          <w:rtl/>
          <w:lang w:bidi="ar-JO"/>
        </w:rPr>
        <w:t>،</w:t>
      </w:r>
      <w:r w:rsidR="00273B5D" w:rsidRPr="00F86017">
        <w:rPr>
          <w:rtl/>
          <w:lang w:bidi="ar-JO"/>
        </w:rPr>
        <w:t xml:space="preserve"> وهو استئناف، كأن قائلاً قال: كيف كان ذلك المثل</w:t>
      </w:r>
      <w:r w:rsidR="00273B5D" w:rsidRPr="00F86017">
        <w:rPr>
          <w:rFonts w:hint="cs"/>
          <w:rtl/>
          <w:lang w:bidi="ar-JO"/>
        </w:rPr>
        <w:t>؟</w:t>
      </w:r>
      <w:r w:rsidR="00273B5D" w:rsidRPr="00F86017">
        <w:rPr>
          <w:rtl/>
        </w:rPr>
        <w:t xml:space="preserve"> </w:t>
      </w:r>
      <w:r w:rsidR="00273B5D" w:rsidRPr="00F86017">
        <w:rPr>
          <w:rtl/>
          <w:lang w:bidi="ar-JO"/>
        </w:rPr>
        <w:t>فقيل: مستهم البأساء</w:t>
      </w:r>
      <w:r w:rsidR="00273B5D" w:rsidRPr="00F86017">
        <w:rPr>
          <w:rFonts w:hint="cs"/>
          <w:rtl/>
          <w:lang w:bidi="ar-JO"/>
        </w:rPr>
        <w:t>".</w:t>
      </w:r>
      <w:r w:rsidR="00E87C6E" w:rsidRPr="00F86017">
        <w:rPr>
          <w:rFonts w:ascii="Times New Roman" w:eastAsia="Times New Roman" w:hAnsi="Times New Roman"/>
          <w:vertAlign w:val="superscript"/>
          <w:rtl/>
        </w:rPr>
        <w:t>(</w:t>
      </w:r>
      <w:r w:rsidR="00E87C6E" w:rsidRPr="00F86017">
        <w:rPr>
          <w:rFonts w:ascii="Times New Roman" w:eastAsia="Times New Roman" w:hAnsi="Times New Roman"/>
          <w:vertAlign w:val="superscript"/>
          <w:rtl/>
        </w:rPr>
        <w:footnoteReference w:id="653"/>
      </w:r>
      <w:r w:rsidR="00E87C6E" w:rsidRPr="00F86017">
        <w:rPr>
          <w:rFonts w:ascii="Times New Roman" w:eastAsia="Times New Roman" w:hAnsi="Times New Roman"/>
          <w:vertAlign w:val="superscript"/>
          <w:rtl/>
        </w:rPr>
        <w:t>)</w:t>
      </w:r>
      <w:r w:rsidR="001B2884" w:rsidRPr="00F86017">
        <w:rPr>
          <w:rFonts w:hint="cs"/>
          <w:b/>
          <w:bCs/>
          <w:rtl/>
          <w:lang w:bidi="ar-JO"/>
        </w:rPr>
        <w:t>(</w:t>
      </w:r>
      <w:r w:rsidR="00DD6713" w:rsidRPr="00F86017">
        <w:rPr>
          <w:rFonts w:hint="cs"/>
          <w:b/>
          <w:bCs/>
          <w:rtl/>
          <w:lang w:bidi="ar-JO"/>
        </w:rPr>
        <w:t>ا</w:t>
      </w:r>
      <w:r w:rsidR="001B2884" w:rsidRPr="00F86017">
        <w:rPr>
          <w:rFonts w:hint="cs"/>
          <w:b/>
          <w:bCs/>
          <w:rtl/>
          <w:lang w:bidi="ar-JO"/>
        </w:rPr>
        <w:t>هـ)</w:t>
      </w:r>
    </w:p>
    <w:p w:rsidR="0042351F" w:rsidRPr="00F86017" w:rsidRDefault="008178A5" w:rsidP="0042351F">
      <w:pPr>
        <w:spacing w:after="0" w:line="360" w:lineRule="auto"/>
        <w:jc w:val="both"/>
        <w:rPr>
          <w:rtl/>
          <w:lang w:bidi="ar-JO"/>
        </w:rPr>
      </w:pPr>
      <w:r>
        <w:rPr>
          <w:rtl/>
          <w:lang w:bidi="ar-JO"/>
        </w:rPr>
        <w:tab/>
      </w:r>
      <w:r w:rsidR="00087964" w:rsidRPr="00F86017">
        <w:rPr>
          <w:rFonts w:hint="cs"/>
          <w:rtl/>
          <w:lang w:bidi="ar-JO"/>
        </w:rPr>
        <w:t xml:space="preserve">فهنا نرى أن الشيخ عضيمة </w:t>
      </w:r>
      <w:r w:rsidR="0042351F" w:rsidRPr="00F86017">
        <w:rPr>
          <w:rFonts w:hint="cs"/>
          <w:rtl/>
          <w:lang w:bidi="ar-JO"/>
        </w:rPr>
        <w:t xml:space="preserve">قام </w:t>
      </w:r>
      <w:r w:rsidR="00087964" w:rsidRPr="00F86017">
        <w:rPr>
          <w:rFonts w:hint="cs"/>
          <w:rtl/>
          <w:lang w:bidi="ar-JO"/>
        </w:rPr>
        <w:t xml:space="preserve">بتوضيح أقسام الضمائر، وعملها، والمراد منها، </w:t>
      </w:r>
      <w:r w:rsidR="0042351F" w:rsidRPr="00F86017">
        <w:rPr>
          <w:rFonts w:hint="cs"/>
          <w:rtl/>
          <w:lang w:bidi="ar-JO"/>
        </w:rPr>
        <w:t xml:space="preserve">وصلاحيتها، وأنها من أسلوب القرآن المعجز، ويكون بذلك </w:t>
      </w:r>
      <w:r w:rsidR="00087964" w:rsidRPr="00F86017">
        <w:rPr>
          <w:rFonts w:hint="cs"/>
          <w:rtl/>
          <w:lang w:bidi="ar-JO"/>
        </w:rPr>
        <w:t>قد استوعب جميع مجالاته</w:t>
      </w:r>
      <w:r w:rsidR="0042351F" w:rsidRPr="00F86017">
        <w:rPr>
          <w:rFonts w:hint="cs"/>
          <w:rtl/>
          <w:lang w:bidi="ar-JO"/>
        </w:rPr>
        <w:t>ا</w:t>
      </w:r>
      <w:r w:rsidR="00087964" w:rsidRPr="00F86017">
        <w:rPr>
          <w:rFonts w:hint="cs"/>
          <w:rtl/>
          <w:lang w:bidi="ar-JO"/>
        </w:rPr>
        <w:t xml:space="preserve">، </w:t>
      </w:r>
      <w:r w:rsidR="0042351F" w:rsidRPr="00F86017">
        <w:rPr>
          <w:rFonts w:hint="cs"/>
          <w:rtl/>
          <w:lang w:bidi="ar-JO"/>
        </w:rPr>
        <w:t>وقدمَّها بأسلوب مميز وهادف.</w:t>
      </w:r>
    </w:p>
    <w:p w:rsidR="0012708C" w:rsidRPr="00F86017" w:rsidRDefault="0012708C" w:rsidP="00F81230">
      <w:pPr>
        <w:spacing w:after="0" w:line="360" w:lineRule="auto"/>
        <w:jc w:val="both"/>
        <w:rPr>
          <w:b/>
          <w:bCs/>
          <w:rtl/>
          <w:lang w:bidi="ar-JO"/>
        </w:rPr>
      </w:pPr>
    </w:p>
    <w:p w:rsidR="0012708C" w:rsidRPr="00F86017" w:rsidRDefault="0012708C"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CD59C1" w:rsidRPr="00F86017" w:rsidRDefault="00CD59C1" w:rsidP="00F81230">
      <w:pPr>
        <w:spacing w:after="0" w:line="360" w:lineRule="auto"/>
        <w:jc w:val="both"/>
        <w:rPr>
          <w:b/>
          <w:bCs/>
          <w:lang w:bidi="ar-JO"/>
        </w:rPr>
      </w:pPr>
    </w:p>
    <w:p w:rsidR="00753BB2" w:rsidRDefault="00753BB2" w:rsidP="00F81230">
      <w:pPr>
        <w:spacing w:after="0" w:line="360" w:lineRule="auto"/>
        <w:jc w:val="both"/>
        <w:rPr>
          <w:b/>
          <w:bCs/>
          <w:rtl/>
          <w:lang w:bidi="ar-JO"/>
        </w:rPr>
      </w:pPr>
    </w:p>
    <w:p w:rsidR="00753BB2" w:rsidRDefault="00753BB2" w:rsidP="00F81230">
      <w:pPr>
        <w:spacing w:after="0" w:line="360" w:lineRule="auto"/>
        <w:jc w:val="both"/>
        <w:rPr>
          <w:b/>
          <w:bCs/>
          <w:rtl/>
          <w:lang w:bidi="ar-JO"/>
        </w:rPr>
      </w:pPr>
    </w:p>
    <w:p w:rsidR="00F86017" w:rsidRPr="00F86017" w:rsidRDefault="00F86017" w:rsidP="00F81230">
      <w:pPr>
        <w:spacing w:after="0" w:line="360" w:lineRule="auto"/>
        <w:jc w:val="both"/>
        <w:rPr>
          <w:b/>
          <w:bCs/>
          <w:lang w:bidi="ar-JO"/>
        </w:rPr>
      </w:pPr>
    </w:p>
    <w:p w:rsidR="00CD59C1" w:rsidRPr="00F86017" w:rsidRDefault="00CD59C1" w:rsidP="00F81230">
      <w:pPr>
        <w:spacing w:after="0" w:line="360" w:lineRule="auto"/>
        <w:jc w:val="both"/>
        <w:rPr>
          <w:b/>
          <w:bCs/>
          <w:rtl/>
          <w:lang w:bidi="ar-JO"/>
        </w:rPr>
      </w:pPr>
    </w:p>
    <w:p w:rsidR="00753BB2" w:rsidRDefault="00D3480B" w:rsidP="00753BB2">
      <w:pPr>
        <w:pStyle w:val="1"/>
        <w:bidi w:val="0"/>
        <w:spacing w:before="0" w:line="360" w:lineRule="auto"/>
        <w:ind w:right="43"/>
        <w:jc w:val="center"/>
        <w:rPr>
          <w:rFonts w:eastAsia="MS Mincho" w:cs="Arabic Transparent"/>
          <w:color w:val="000000" w:themeColor="text1"/>
          <w:sz w:val="40"/>
          <w:szCs w:val="40"/>
          <w:rtl/>
          <w:lang w:eastAsia="ja-JP" w:bidi="ar-JO"/>
        </w:rPr>
      </w:pPr>
      <w:bookmarkStart w:id="165" w:name="_Toc385411363"/>
      <w:bookmarkStart w:id="166" w:name="_Toc409601680"/>
      <w:r w:rsidRPr="00143FA4">
        <w:rPr>
          <w:rFonts w:eastAsia="MS Mincho" w:cs="Arabic Transparent" w:hint="cs"/>
          <w:color w:val="000000" w:themeColor="text1"/>
          <w:sz w:val="40"/>
          <w:szCs w:val="40"/>
          <w:rtl/>
          <w:lang w:eastAsia="ja-JP" w:bidi="ar-JO"/>
        </w:rPr>
        <w:t>الفصل الرابع</w:t>
      </w:r>
    </w:p>
    <w:p w:rsidR="00D3480B" w:rsidRPr="00143FA4" w:rsidRDefault="00F46322" w:rsidP="00753BB2">
      <w:pPr>
        <w:pStyle w:val="1"/>
        <w:bidi w:val="0"/>
        <w:spacing w:before="0" w:line="360" w:lineRule="auto"/>
        <w:ind w:right="43"/>
        <w:jc w:val="center"/>
        <w:rPr>
          <w:rFonts w:eastAsia="MS Mincho" w:cs="Arabic Transparent"/>
          <w:color w:val="000000" w:themeColor="text1"/>
          <w:sz w:val="40"/>
          <w:szCs w:val="40"/>
          <w:lang w:eastAsia="ja-JP" w:bidi="ar-JO"/>
        </w:rPr>
      </w:pPr>
      <w:r w:rsidRPr="00143FA4">
        <w:rPr>
          <w:rFonts w:eastAsia="MS Mincho" w:cs="Arabic Transparent" w:hint="cs"/>
          <w:color w:val="000000" w:themeColor="text1"/>
          <w:sz w:val="40"/>
          <w:szCs w:val="40"/>
          <w:rtl/>
          <w:lang w:eastAsia="ja-JP" w:bidi="ar-JO"/>
        </w:rPr>
        <w:t xml:space="preserve"> </w:t>
      </w:r>
      <w:r w:rsidR="00F252F7" w:rsidRPr="00143FA4">
        <w:rPr>
          <w:rFonts w:eastAsia="MS Mincho" w:cs="Arabic Transparent" w:hint="cs"/>
          <w:color w:val="000000" w:themeColor="text1"/>
          <w:sz w:val="40"/>
          <w:szCs w:val="40"/>
          <w:rtl/>
          <w:lang w:eastAsia="ja-JP" w:bidi="ar-JO"/>
        </w:rPr>
        <w:t>جهود</w:t>
      </w:r>
      <w:r w:rsidR="00D3480B" w:rsidRPr="00143FA4">
        <w:rPr>
          <w:rFonts w:eastAsia="MS Mincho" w:cs="Arabic Transparent" w:hint="cs"/>
          <w:color w:val="000000" w:themeColor="text1"/>
          <w:sz w:val="40"/>
          <w:szCs w:val="40"/>
          <w:rtl/>
          <w:lang w:eastAsia="ja-JP" w:bidi="ar-JO"/>
        </w:rPr>
        <w:t xml:space="preserve"> الشيخ عضيمة في الدفاع ع</w:t>
      </w:r>
      <w:r w:rsidR="00297E7C" w:rsidRPr="00143FA4">
        <w:rPr>
          <w:rFonts w:eastAsia="MS Mincho" w:cs="Arabic Transparent" w:hint="cs"/>
          <w:color w:val="000000" w:themeColor="text1"/>
          <w:sz w:val="40"/>
          <w:szCs w:val="40"/>
          <w:rtl/>
          <w:lang w:eastAsia="ja-JP" w:bidi="ar-JO"/>
        </w:rPr>
        <w:t xml:space="preserve">ن القراءات </w:t>
      </w:r>
      <w:r w:rsidR="00F96A09" w:rsidRPr="00143FA4">
        <w:rPr>
          <w:rFonts w:eastAsia="MS Mincho" w:cs="Arabic Transparent" w:hint="cs"/>
          <w:color w:val="000000" w:themeColor="text1"/>
          <w:sz w:val="40"/>
          <w:szCs w:val="40"/>
          <w:rtl/>
          <w:lang w:eastAsia="ja-JP" w:bidi="ar-JO"/>
        </w:rPr>
        <w:t>القرآن</w:t>
      </w:r>
      <w:bookmarkEnd w:id="165"/>
      <w:bookmarkEnd w:id="166"/>
    </w:p>
    <w:p w:rsidR="007F1492" w:rsidRPr="00F86017" w:rsidRDefault="00F86017" w:rsidP="00F86017">
      <w:pPr>
        <w:tabs>
          <w:tab w:val="left" w:pos="5025"/>
        </w:tabs>
        <w:bidi w:val="0"/>
        <w:rPr>
          <w:rtl/>
          <w:lang w:eastAsia="ja-JP" w:bidi="ar-JO"/>
        </w:rPr>
      </w:pPr>
      <w:r>
        <w:rPr>
          <w:lang w:eastAsia="ja-JP" w:bidi="ar-JO"/>
        </w:rPr>
        <w:tab/>
      </w:r>
    </w:p>
    <w:p w:rsidR="002D5AB9" w:rsidRPr="002318EB" w:rsidRDefault="002D5AB9" w:rsidP="002D5AB9">
      <w:pPr>
        <w:bidi w:val="0"/>
        <w:rPr>
          <w:rtl/>
          <w:lang w:eastAsia="ja-JP" w:bidi="ar-JO"/>
        </w:rPr>
      </w:pPr>
    </w:p>
    <w:p w:rsidR="002D5AB9" w:rsidRPr="006C11FB" w:rsidRDefault="002D5AB9" w:rsidP="002D5AB9">
      <w:pPr>
        <w:bidi w:val="0"/>
        <w:rPr>
          <w:sz w:val="32"/>
          <w:szCs w:val="32"/>
          <w:lang w:eastAsia="ja-JP" w:bidi="ar-JO"/>
        </w:rPr>
      </w:pPr>
    </w:p>
    <w:p w:rsidR="007F1492" w:rsidRPr="00143FA4" w:rsidRDefault="007F1492" w:rsidP="007F1492">
      <w:pPr>
        <w:bidi w:val="0"/>
        <w:spacing w:after="0" w:line="360" w:lineRule="auto"/>
        <w:jc w:val="right"/>
        <w:rPr>
          <w:sz w:val="36"/>
          <w:szCs w:val="36"/>
          <w:rtl/>
          <w:lang w:eastAsia="ja-JP" w:bidi="ar-JO"/>
        </w:rPr>
      </w:pPr>
      <w:r w:rsidRPr="00143FA4">
        <w:rPr>
          <w:rFonts w:hint="cs"/>
          <w:sz w:val="36"/>
          <w:szCs w:val="36"/>
          <w:rtl/>
          <w:lang w:eastAsia="ja-JP" w:bidi="ar-JO"/>
        </w:rPr>
        <w:t>ويشمل على مباحث اثنين:</w:t>
      </w:r>
    </w:p>
    <w:p w:rsidR="007F1492" w:rsidRPr="00143FA4" w:rsidRDefault="007F1492" w:rsidP="007F1492">
      <w:pPr>
        <w:pStyle w:val="ac"/>
        <w:spacing w:line="360" w:lineRule="auto"/>
        <w:rPr>
          <w:sz w:val="36"/>
          <w:szCs w:val="36"/>
          <w:lang w:eastAsia="ja-JP" w:bidi="ar-JO"/>
        </w:rPr>
      </w:pPr>
      <w:r w:rsidRPr="00143FA4">
        <w:rPr>
          <w:rFonts w:hint="cs"/>
          <w:sz w:val="36"/>
          <w:szCs w:val="36"/>
          <w:rtl/>
          <w:lang w:eastAsia="ja-JP" w:bidi="ar-JO"/>
        </w:rPr>
        <w:t xml:space="preserve">المبحث الأول: أنواع القراءات التي استعرضها </w:t>
      </w:r>
      <w:r w:rsidR="00517DB7" w:rsidRPr="00143FA4">
        <w:rPr>
          <w:rFonts w:hint="cs"/>
          <w:sz w:val="36"/>
          <w:szCs w:val="36"/>
          <w:rtl/>
          <w:lang w:eastAsia="ja-JP" w:bidi="ar-JO"/>
        </w:rPr>
        <w:t>الشيخ عضيمة</w:t>
      </w:r>
    </w:p>
    <w:p w:rsidR="007F1492" w:rsidRPr="00143FA4" w:rsidRDefault="007F1492" w:rsidP="007F1492">
      <w:pPr>
        <w:pStyle w:val="ac"/>
        <w:spacing w:line="360" w:lineRule="auto"/>
        <w:rPr>
          <w:sz w:val="36"/>
          <w:szCs w:val="36"/>
          <w:rtl/>
          <w:lang w:bidi="ar-JO"/>
        </w:rPr>
      </w:pPr>
      <w:r w:rsidRPr="00143FA4">
        <w:rPr>
          <w:rFonts w:hint="cs"/>
          <w:sz w:val="36"/>
          <w:szCs w:val="36"/>
          <w:rtl/>
          <w:lang w:bidi="ar-JO"/>
        </w:rPr>
        <w:t>المبحث الثاني</w:t>
      </w:r>
      <w:r w:rsidRPr="00143FA4">
        <w:rPr>
          <w:sz w:val="36"/>
          <w:szCs w:val="36"/>
          <w:rtl/>
          <w:lang w:bidi="ar-JO"/>
        </w:rPr>
        <w:t xml:space="preserve">: الرد على دعوى التلحين في بعض القراءات المتواترة                            </w:t>
      </w:r>
    </w:p>
    <w:p w:rsidR="007F1492" w:rsidRPr="002318EB" w:rsidRDefault="007F1492" w:rsidP="007F1492">
      <w:pPr>
        <w:bidi w:val="0"/>
        <w:jc w:val="right"/>
        <w:rPr>
          <w:lang w:eastAsia="ja-JP" w:bidi="ar-JO"/>
        </w:rPr>
      </w:pPr>
    </w:p>
    <w:p w:rsidR="007F1492" w:rsidRPr="002318EB" w:rsidRDefault="007F1492" w:rsidP="007F1492">
      <w:pPr>
        <w:bidi w:val="0"/>
        <w:rPr>
          <w:lang w:eastAsia="ja-JP" w:bidi="ar-JO"/>
        </w:rPr>
      </w:pPr>
    </w:p>
    <w:p w:rsidR="007F1492" w:rsidRPr="002318EB" w:rsidRDefault="007F1492" w:rsidP="007F1492">
      <w:pPr>
        <w:bidi w:val="0"/>
        <w:rPr>
          <w:lang w:eastAsia="ja-JP" w:bidi="ar-JO"/>
        </w:rPr>
      </w:pPr>
    </w:p>
    <w:p w:rsidR="003E6F1D" w:rsidRPr="002318EB" w:rsidRDefault="003E6F1D" w:rsidP="002B4103">
      <w:pPr>
        <w:bidi w:val="0"/>
        <w:rPr>
          <w:rtl/>
          <w:lang w:eastAsia="ja-JP" w:bidi="ar-JO"/>
        </w:rPr>
      </w:pPr>
    </w:p>
    <w:p w:rsidR="007F1492" w:rsidRPr="002318EB" w:rsidRDefault="007F1492" w:rsidP="007F1492">
      <w:pPr>
        <w:rPr>
          <w:rtl/>
          <w:lang w:eastAsia="ja-JP" w:bidi="ar-JO"/>
        </w:rPr>
      </w:pPr>
      <w:bookmarkStart w:id="167" w:name="_Toc385411364"/>
    </w:p>
    <w:p w:rsidR="008B318A" w:rsidRPr="002318EB" w:rsidRDefault="008B318A" w:rsidP="007F1492">
      <w:pPr>
        <w:rPr>
          <w:rtl/>
          <w:lang w:eastAsia="ja-JP" w:bidi="ar-JO"/>
        </w:rPr>
      </w:pPr>
    </w:p>
    <w:p w:rsidR="008B318A" w:rsidRPr="002318EB" w:rsidRDefault="008B318A" w:rsidP="007F1492">
      <w:pPr>
        <w:rPr>
          <w:rtl/>
          <w:lang w:eastAsia="ja-JP" w:bidi="ar-JO"/>
        </w:rPr>
      </w:pPr>
    </w:p>
    <w:p w:rsidR="008B318A" w:rsidRPr="002318EB" w:rsidRDefault="008B318A" w:rsidP="007F1492">
      <w:pPr>
        <w:rPr>
          <w:rtl/>
          <w:lang w:eastAsia="ja-JP" w:bidi="ar-JO"/>
        </w:rPr>
      </w:pPr>
    </w:p>
    <w:p w:rsidR="008B318A" w:rsidRPr="002318EB" w:rsidRDefault="008B318A" w:rsidP="007F1492">
      <w:pPr>
        <w:rPr>
          <w:rtl/>
          <w:lang w:eastAsia="ja-JP" w:bidi="ar-JO"/>
        </w:rPr>
      </w:pPr>
    </w:p>
    <w:p w:rsidR="008B318A" w:rsidRPr="002318EB" w:rsidRDefault="008B318A" w:rsidP="007F1492">
      <w:pPr>
        <w:rPr>
          <w:rtl/>
          <w:lang w:eastAsia="ja-JP" w:bidi="ar-JO"/>
        </w:rPr>
      </w:pPr>
    </w:p>
    <w:p w:rsidR="008B318A" w:rsidRPr="002318EB" w:rsidRDefault="008B318A" w:rsidP="007F1492">
      <w:pPr>
        <w:rPr>
          <w:rtl/>
          <w:lang w:eastAsia="ja-JP" w:bidi="ar-JO"/>
        </w:rPr>
      </w:pPr>
    </w:p>
    <w:p w:rsidR="001002B3" w:rsidRDefault="001002B3" w:rsidP="007F1492">
      <w:pPr>
        <w:rPr>
          <w:rtl/>
          <w:lang w:eastAsia="ja-JP" w:bidi="ar-JO"/>
        </w:rPr>
      </w:pPr>
    </w:p>
    <w:p w:rsidR="00F46322" w:rsidRPr="008178A5" w:rsidRDefault="00F46322" w:rsidP="007F1492">
      <w:pPr>
        <w:rPr>
          <w:rtl/>
          <w:lang w:eastAsia="ja-JP" w:bidi="ar-JO"/>
        </w:rPr>
      </w:pPr>
    </w:p>
    <w:p w:rsidR="00753BB2" w:rsidRDefault="007F1492" w:rsidP="00753BB2">
      <w:pPr>
        <w:pStyle w:val="1"/>
        <w:spacing w:before="0" w:line="360" w:lineRule="auto"/>
        <w:jc w:val="center"/>
        <w:rPr>
          <w:rFonts w:eastAsia="MS Mincho"/>
          <w:color w:val="000000" w:themeColor="text1"/>
          <w:sz w:val="36"/>
          <w:szCs w:val="36"/>
          <w:rtl/>
          <w:lang w:eastAsia="ja-JP" w:bidi="ar-JO"/>
        </w:rPr>
      </w:pPr>
      <w:bookmarkStart w:id="168" w:name="_Toc409601681"/>
      <w:r w:rsidRPr="00E823D1">
        <w:rPr>
          <w:rFonts w:eastAsia="MS Mincho" w:hint="cs"/>
          <w:color w:val="000000" w:themeColor="text1"/>
          <w:sz w:val="36"/>
          <w:szCs w:val="36"/>
          <w:rtl/>
          <w:lang w:eastAsia="ja-JP" w:bidi="ar-JO"/>
        </w:rPr>
        <w:lastRenderedPageBreak/>
        <w:t>المبحث الأول</w:t>
      </w:r>
    </w:p>
    <w:p w:rsidR="00072A2E" w:rsidRPr="00E823D1" w:rsidRDefault="00D3480B" w:rsidP="00753BB2">
      <w:pPr>
        <w:pStyle w:val="1"/>
        <w:spacing w:before="0" w:line="360" w:lineRule="auto"/>
        <w:jc w:val="center"/>
        <w:rPr>
          <w:rFonts w:eastAsia="MS Mincho"/>
          <w:color w:val="000000" w:themeColor="text1"/>
          <w:sz w:val="36"/>
          <w:szCs w:val="36"/>
          <w:rtl/>
          <w:lang w:eastAsia="ja-JP" w:bidi="ar-JO"/>
        </w:rPr>
      </w:pPr>
      <w:r w:rsidRPr="00E823D1">
        <w:rPr>
          <w:rFonts w:eastAsia="MS Mincho" w:hint="cs"/>
          <w:color w:val="000000" w:themeColor="text1"/>
          <w:sz w:val="36"/>
          <w:szCs w:val="36"/>
          <w:rtl/>
          <w:lang w:eastAsia="ja-JP" w:bidi="ar-JO"/>
        </w:rPr>
        <w:t>أنواع القراءات التي استعرضها</w:t>
      </w:r>
      <w:bookmarkEnd w:id="167"/>
      <w:r w:rsidR="00517DB7" w:rsidRPr="00E823D1">
        <w:rPr>
          <w:rFonts w:eastAsia="MS Mincho" w:hint="cs"/>
          <w:color w:val="000000" w:themeColor="text1"/>
          <w:sz w:val="36"/>
          <w:szCs w:val="36"/>
          <w:rtl/>
          <w:lang w:eastAsia="ja-JP" w:bidi="ar-JO"/>
        </w:rPr>
        <w:t xml:space="preserve"> الشيخ عضيمة</w:t>
      </w:r>
      <w:bookmarkEnd w:id="168"/>
    </w:p>
    <w:p w:rsidR="00F44B86" w:rsidRPr="008178A5" w:rsidRDefault="00732B79" w:rsidP="008178A5">
      <w:pPr>
        <w:spacing w:after="0" w:line="360" w:lineRule="auto"/>
        <w:jc w:val="both"/>
        <w:rPr>
          <w:lang w:eastAsia="ja-JP" w:bidi="ar-JO"/>
        </w:rPr>
      </w:pPr>
      <w:r w:rsidRPr="008178A5">
        <w:rPr>
          <w:rtl/>
          <w:lang w:eastAsia="ja-JP" w:bidi="ar-JO"/>
        </w:rPr>
        <w:tab/>
      </w:r>
      <w:r w:rsidR="00517DB7" w:rsidRPr="008178A5">
        <w:rPr>
          <w:rFonts w:hint="cs"/>
          <w:rtl/>
          <w:lang w:eastAsia="ja-JP" w:bidi="ar-JO"/>
        </w:rPr>
        <w:t xml:space="preserve">إن القرآن الكريم هو المحور الأساس للقراءات القرآنية، </w:t>
      </w:r>
      <w:r w:rsidR="000C3BD8" w:rsidRPr="008178A5">
        <w:rPr>
          <w:rFonts w:hint="cs"/>
          <w:rtl/>
          <w:lang w:eastAsia="ja-JP" w:bidi="ar-JO"/>
        </w:rPr>
        <w:t xml:space="preserve">وهذه القراءات </w:t>
      </w:r>
      <w:r w:rsidR="00517DB7" w:rsidRPr="008178A5">
        <w:rPr>
          <w:rFonts w:hint="cs"/>
          <w:rtl/>
          <w:lang w:eastAsia="ja-JP" w:bidi="ar-JO"/>
        </w:rPr>
        <w:t xml:space="preserve">تعددت لتعدد لهجات العرب، فقد روي عن الرسول </w:t>
      </w:r>
      <w:r w:rsidR="00517DB7" w:rsidRPr="008178A5">
        <w:rPr>
          <w:rtl/>
          <w:lang w:eastAsia="ja-JP" w:bidi="ar-JO"/>
        </w:rPr>
        <w:t>–</w:t>
      </w:r>
      <w:r w:rsidR="00072A2E" w:rsidRPr="008178A5">
        <w:rPr>
          <w:rFonts w:hint="cs"/>
          <w:rtl/>
          <w:lang w:eastAsia="ja-JP" w:bidi="ar-JO"/>
        </w:rPr>
        <w:t>صلى الله عليه وسلم- أنه قال: "</w:t>
      </w:r>
      <w:r w:rsidR="00517DB7" w:rsidRPr="008178A5">
        <w:rPr>
          <w:rFonts w:hint="cs"/>
          <w:rtl/>
          <w:lang w:eastAsia="ja-JP" w:bidi="ar-JO"/>
        </w:rPr>
        <w:t>أنزل هذا القرآن على</w:t>
      </w:r>
      <w:r w:rsidR="00F44B86" w:rsidRPr="008178A5">
        <w:rPr>
          <w:rFonts w:hint="cs"/>
          <w:rtl/>
          <w:lang w:eastAsia="ja-JP" w:bidi="ar-JO"/>
        </w:rPr>
        <w:t xml:space="preserve"> سبعة أحرف فاقرأوا ما تيسر من</w:t>
      </w:r>
      <w:r w:rsidR="00072A2E" w:rsidRPr="008178A5">
        <w:rPr>
          <w:rFonts w:hint="cs"/>
          <w:rtl/>
          <w:lang w:eastAsia="ja-JP" w:bidi="ar-JO"/>
        </w:rPr>
        <w:t>ه</w:t>
      </w:r>
      <w:r w:rsidR="00F44B86" w:rsidRPr="008178A5">
        <w:rPr>
          <w:rFonts w:hint="cs"/>
          <w:rtl/>
          <w:lang w:eastAsia="ja-JP" w:bidi="ar-JO"/>
        </w:rPr>
        <w:t>"،</w:t>
      </w:r>
      <w:r w:rsidR="00F44B86" w:rsidRPr="008178A5">
        <w:rPr>
          <w:rFonts w:ascii="Times New Roman" w:eastAsia="Times New Roman" w:hAnsi="Times New Roman"/>
          <w:vertAlign w:val="superscript"/>
          <w:rtl/>
        </w:rPr>
        <w:t>(</w:t>
      </w:r>
      <w:r w:rsidR="00F44B86" w:rsidRPr="008178A5">
        <w:rPr>
          <w:rFonts w:ascii="Times New Roman" w:eastAsia="Times New Roman" w:hAnsi="Times New Roman"/>
          <w:vertAlign w:val="superscript"/>
          <w:rtl/>
        </w:rPr>
        <w:footnoteReference w:id="654"/>
      </w:r>
      <w:r w:rsidR="00F44B86" w:rsidRPr="008178A5">
        <w:rPr>
          <w:rFonts w:ascii="Times New Roman" w:eastAsia="Times New Roman" w:hAnsi="Times New Roman"/>
          <w:vertAlign w:val="superscript"/>
          <w:rtl/>
        </w:rPr>
        <w:t>)</w:t>
      </w:r>
      <w:r w:rsidR="00517DB7" w:rsidRPr="008178A5">
        <w:rPr>
          <w:rFonts w:hint="cs"/>
          <w:rtl/>
          <w:lang w:eastAsia="ja-JP" w:bidi="ar-JO"/>
        </w:rPr>
        <w:t xml:space="preserve"> </w:t>
      </w:r>
      <w:r w:rsidR="00F14CED" w:rsidRPr="008178A5">
        <w:rPr>
          <w:rFonts w:hint="cs"/>
          <w:rtl/>
          <w:lang w:eastAsia="ja-JP" w:bidi="ar-JO"/>
        </w:rPr>
        <w:t xml:space="preserve">فالقرآن </w:t>
      </w:r>
      <w:r w:rsidR="00072A2E" w:rsidRPr="008178A5">
        <w:rPr>
          <w:rFonts w:hint="cs"/>
          <w:rtl/>
          <w:lang w:eastAsia="ja-JP" w:bidi="ar-JO"/>
        </w:rPr>
        <w:t xml:space="preserve"> الكريم </w:t>
      </w:r>
      <w:r w:rsidR="00F14CED" w:rsidRPr="008178A5">
        <w:rPr>
          <w:rFonts w:hint="cs"/>
          <w:rtl/>
          <w:lang w:eastAsia="ja-JP" w:bidi="ar-JO"/>
        </w:rPr>
        <w:t>نزل على قوم: "لغاتهم مختلفة وألسنتهم شتى، ويعسر على أحدهم الانتقال من لغته إلى غيرها، أومن  حرف إلى آخر... فلو كلفوا العدول عن لغتهم وا</w:t>
      </w:r>
      <w:r w:rsidR="008178A5">
        <w:rPr>
          <w:rFonts w:hint="cs"/>
          <w:rtl/>
          <w:lang w:eastAsia="ja-JP" w:bidi="ar-JO"/>
        </w:rPr>
        <w:t>لإ</w:t>
      </w:r>
      <w:r w:rsidR="00F14CED" w:rsidRPr="008178A5">
        <w:rPr>
          <w:rFonts w:hint="cs"/>
          <w:rtl/>
          <w:lang w:eastAsia="ja-JP" w:bidi="ar-JO"/>
        </w:rPr>
        <w:t>نتقال عن ألسنتهم؛ لكان من التكليف بما لا يستطاع".</w:t>
      </w:r>
      <w:r w:rsidR="00F14CED" w:rsidRPr="008178A5">
        <w:rPr>
          <w:rFonts w:ascii="Times New Roman" w:eastAsia="Times New Roman" w:hAnsi="Times New Roman"/>
          <w:vertAlign w:val="superscript"/>
          <w:rtl/>
        </w:rPr>
        <w:t>(</w:t>
      </w:r>
      <w:r w:rsidR="00F14CED" w:rsidRPr="008178A5">
        <w:rPr>
          <w:rFonts w:ascii="Times New Roman" w:eastAsia="Times New Roman" w:hAnsi="Times New Roman"/>
          <w:vertAlign w:val="superscript"/>
          <w:rtl/>
        </w:rPr>
        <w:footnoteReference w:id="655"/>
      </w:r>
      <w:r w:rsidR="00F14CED" w:rsidRPr="008178A5">
        <w:rPr>
          <w:rFonts w:ascii="Times New Roman" w:eastAsia="Times New Roman" w:hAnsi="Times New Roman"/>
          <w:vertAlign w:val="superscript"/>
          <w:rtl/>
        </w:rPr>
        <w:t>)</w:t>
      </w:r>
      <w:r w:rsidR="00CD7E4D" w:rsidRPr="008178A5">
        <w:rPr>
          <w:rFonts w:hint="cs"/>
          <w:rtl/>
          <w:lang w:eastAsia="ja-JP"/>
        </w:rPr>
        <w:t xml:space="preserve"> </w:t>
      </w:r>
      <w:r w:rsidR="00360CCB" w:rsidRPr="008178A5">
        <w:rPr>
          <w:rFonts w:hint="cs"/>
          <w:rtl/>
          <w:lang w:eastAsia="ja-JP" w:bidi="ar-JO"/>
        </w:rPr>
        <w:t xml:space="preserve">وإن علم </w:t>
      </w:r>
      <w:r w:rsidR="00991069" w:rsidRPr="008178A5">
        <w:rPr>
          <w:rFonts w:hint="cs"/>
          <w:rtl/>
          <w:lang w:eastAsia="ja-JP" w:bidi="ar-JO"/>
        </w:rPr>
        <w:t xml:space="preserve">القراءات </w:t>
      </w:r>
      <w:r w:rsidR="00360CCB" w:rsidRPr="008178A5">
        <w:rPr>
          <w:rFonts w:hint="cs"/>
          <w:rtl/>
          <w:lang w:eastAsia="ja-JP" w:bidi="ar-JO"/>
        </w:rPr>
        <w:t>علم جليل لصلته بالقرآن الكريم</w:t>
      </w:r>
      <w:r w:rsidR="00991069" w:rsidRPr="008178A5">
        <w:rPr>
          <w:rFonts w:hint="cs"/>
          <w:rtl/>
          <w:lang w:eastAsia="ja-JP" w:bidi="ar-JO"/>
        </w:rPr>
        <w:t>، إذ من خل</w:t>
      </w:r>
      <w:r w:rsidR="008D1463" w:rsidRPr="008178A5">
        <w:rPr>
          <w:rFonts w:hint="cs"/>
          <w:rtl/>
          <w:lang w:eastAsia="ja-JP" w:bidi="ar-JO"/>
        </w:rPr>
        <w:t>اله يمكن دراسة اللهجات العربية،</w:t>
      </w:r>
      <w:r w:rsidR="00991069" w:rsidRPr="008178A5">
        <w:rPr>
          <w:rFonts w:ascii="Times New Roman" w:eastAsia="Times New Roman" w:hAnsi="Times New Roman"/>
          <w:vertAlign w:val="superscript"/>
          <w:rtl/>
        </w:rPr>
        <w:t>(</w:t>
      </w:r>
      <w:r w:rsidR="00991069" w:rsidRPr="008178A5">
        <w:rPr>
          <w:rFonts w:ascii="Times New Roman" w:eastAsia="Times New Roman" w:hAnsi="Times New Roman"/>
          <w:vertAlign w:val="superscript"/>
          <w:rtl/>
        </w:rPr>
        <w:footnoteReference w:id="656"/>
      </w:r>
      <w:r w:rsidR="00991069" w:rsidRPr="008178A5">
        <w:rPr>
          <w:rFonts w:ascii="Times New Roman" w:eastAsia="Times New Roman" w:hAnsi="Times New Roman"/>
          <w:vertAlign w:val="superscript"/>
          <w:rtl/>
        </w:rPr>
        <w:t>)</w:t>
      </w:r>
      <w:r w:rsidR="008A16D4" w:rsidRPr="008178A5">
        <w:rPr>
          <w:rFonts w:ascii="Times New Roman" w:eastAsia="Times New Roman" w:hAnsi="Times New Roman" w:hint="cs"/>
          <w:vertAlign w:val="superscript"/>
          <w:rtl/>
        </w:rPr>
        <w:t xml:space="preserve"> </w:t>
      </w:r>
      <w:r w:rsidR="008A16D4" w:rsidRPr="008178A5">
        <w:rPr>
          <w:rFonts w:ascii="Times New Roman" w:eastAsia="Times New Roman" w:hAnsi="Times New Roman" w:hint="cs"/>
          <w:rtl/>
        </w:rPr>
        <w:t>وفيها تتجلى خصائص اللغة العربية لما فيها من ظواهر صوتية أو صرفية أو نحوية، وما من وجه من وجوه القراءات أو أسلوب من أساليب الضبط الصوتي أو الإعرابي إلا له سبب يرتكز عليه من لغة العرب ومن القواعد الإعرابية،</w:t>
      </w:r>
      <w:r w:rsidR="008A16D4" w:rsidRPr="008178A5">
        <w:rPr>
          <w:rFonts w:ascii="Times New Roman" w:eastAsia="Times New Roman" w:hAnsi="Times New Roman"/>
          <w:vertAlign w:val="superscript"/>
          <w:rtl/>
        </w:rPr>
        <w:t>(</w:t>
      </w:r>
      <w:r w:rsidR="008A16D4" w:rsidRPr="008178A5">
        <w:rPr>
          <w:rFonts w:ascii="Times New Roman" w:eastAsia="Times New Roman" w:hAnsi="Times New Roman"/>
          <w:vertAlign w:val="superscript"/>
          <w:rtl/>
        </w:rPr>
        <w:footnoteReference w:id="657"/>
      </w:r>
      <w:r w:rsidR="008A16D4" w:rsidRPr="008178A5">
        <w:rPr>
          <w:rFonts w:ascii="Times New Roman" w:eastAsia="Times New Roman" w:hAnsi="Times New Roman"/>
          <w:vertAlign w:val="superscript"/>
          <w:rtl/>
        </w:rPr>
        <w:t>)</w:t>
      </w:r>
      <w:r w:rsidR="008A16D4" w:rsidRPr="008178A5">
        <w:rPr>
          <w:rFonts w:ascii="Times New Roman" w:eastAsia="Times New Roman" w:hAnsi="Times New Roman" w:hint="cs"/>
          <w:rtl/>
        </w:rPr>
        <w:t xml:space="preserve"> فالقراءات القرآنية تعد </w:t>
      </w:r>
      <w:r w:rsidR="003B383A" w:rsidRPr="008178A5">
        <w:rPr>
          <w:rFonts w:ascii="Times New Roman" w:eastAsia="Times New Roman" w:hAnsi="Times New Roman" w:hint="cs"/>
          <w:rtl/>
        </w:rPr>
        <w:t>ثروة</w:t>
      </w:r>
      <w:r w:rsidR="008A16D4" w:rsidRPr="008178A5">
        <w:rPr>
          <w:rFonts w:ascii="Times New Roman" w:eastAsia="Times New Roman" w:hAnsi="Times New Roman" w:hint="cs"/>
          <w:rtl/>
        </w:rPr>
        <w:t xml:space="preserve"> لغوية ونحوية؛ إذ إنها تعضد قواعد النحو وتدعم شواهده.</w:t>
      </w:r>
      <w:r w:rsidR="008A16D4" w:rsidRPr="008178A5">
        <w:rPr>
          <w:rFonts w:ascii="Times New Roman" w:eastAsia="Times New Roman" w:hAnsi="Times New Roman"/>
          <w:vertAlign w:val="superscript"/>
          <w:rtl/>
        </w:rPr>
        <w:t>(</w:t>
      </w:r>
      <w:r w:rsidR="008A16D4" w:rsidRPr="008178A5">
        <w:rPr>
          <w:rFonts w:ascii="Times New Roman" w:eastAsia="Times New Roman" w:hAnsi="Times New Roman"/>
          <w:vertAlign w:val="superscript"/>
          <w:rtl/>
        </w:rPr>
        <w:footnoteReference w:id="658"/>
      </w:r>
      <w:r w:rsidR="008A16D4" w:rsidRPr="008178A5">
        <w:rPr>
          <w:rFonts w:ascii="Times New Roman" w:eastAsia="Times New Roman" w:hAnsi="Times New Roman"/>
          <w:vertAlign w:val="superscript"/>
          <w:rtl/>
        </w:rPr>
        <w:t>)</w:t>
      </w:r>
    </w:p>
    <w:p w:rsidR="00FD29D7" w:rsidRPr="00F11296" w:rsidRDefault="00F46322" w:rsidP="00CD59C1">
      <w:pPr>
        <w:pStyle w:val="1"/>
        <w:spacing w:before="0" w:line="360" w:lineRule="auto"/>
        <w:jc w:val="both"/>
        <w:rPr>
          <w:color w:val="000000" w:themeColor="text1"/>
          <w:sz w:val="32"/>
          <w:szCs w:val="32"/>
          <w:rtl/>
        </w:rPr>
      </w:pPr>
      <w:bookmarkStart w:id="169" w:name="_Toc385411366"/>
      <w:bookmarkStart w:id="170" w:name="_Toc409601682"/>
      <w:r w:rsidRPr="00F11296">
        <w:rPr>
          <w:color w:val="000000" w:themeColor="text1"/>
          <w:sz w:val="32"/>
          <w:szCs w:val="32"/>
          <w:rtl/>
        </w:rPr>
        <w:t xml:space="preserve">المطلب الأول: </w:t>
      </w:r>
      <w:r w:rsidR="008261A7" w:rsidRPr="00F11296">
        <w:rPr>
          <w:rFonts w:hint="cs"/>
          <w:color w:val="000000" w:themeColor="text1"/>
          <w:sz w:val="32"/>
          <w:szCs w:val="32"/>
          <w:rtl/>
        </w:rPr>
        <w:t>تعريف القراءات لغة واصطلاحاً</w:t>
      </w:r>
      <w:bookmarkEnd w:id="169"/>
      <w:bookmarkEnd w:id="170"/>
    </w:p>
    <w:p w:rsidR="00814ABE" w:rsidRPr="008178A5" w:rsidRDefault="008261A7" w:rsidP="00CD59C1">
      <w:pPr>
        <w:spacing w:after="0" w:line="360" w:lineRule="auto"/>
        <w:jc w:val="both"/>
        <w:rPr>
          <w:rtl/>
          <w:lang w:bidi="ar-JO"/>
        </w:rPr>
      </w:pPr>
      <w:r w:rsidRPr="00E823D1">
        <w:rPr>
          <w:rFonts w:hint="cs"/>
          <w:b/>
          <w:bCs/>
          <w:sz w:val="32"/>
          <w:szCs w:val="32"/>
          <w:rtl/>
          <w:lang w:bidi="ar-JO"/>
        </w:rPr>
        <w:t>لغة</w:t>
      </w:r>
      <w:r w:rsidRPr="00E823D1">
        <w:rPr>
          <w:rFonts w:hint="cs"/>
          <w:sz w:val="32"/>
          <w:szCs w:val="32"/>
          <w:rtl/>
          <w:lang w:bidi="ar-JO"/>
        </w:rPr>
        <w:t>:</w:t>
      </w:r>
      <w:r w:rsidR="00814ABE" w:rsidRPr="008178A5">
        <w:rPr>
          <w:rtl/>
        </w:rPr>
        <w:t xml:space="preserve"> </w:t>
      </w:r>
      <w:r w:rsidR="00FA3942" w:rsidRPr="008178A5">
        <w:rPr>
          <w:rtl/>
          <w:lang w:bidi="ar-JO"/>
        </w:rPr>
        <w:t>القراءات جمع قراءة</w:t>
      </w:r>
      <w:r w:rsidR="00814ABE" w:rsidRPr="008178A5">
        <w:rPr>
          <w:rtl/>
          <w:lang w:bidi="ar-JO"/>
        </w:rPr>
        <w:t>، وهي مصدر من قرأ</w:t>
      </w:r>
      <w:r w:rsidR="00814ABE" w:rsidRPr="008178A5">
        <w:rPr>
          <w:rFonts w:hint="cs"/>
          <w:rtl/>
          <w:lang w:bidi="ar-JO"/>
        </w:rPr>
        <w:t>،</w:t>
      </w:r>
      <w:r w:rsidR="00814ABE" w:rsidRPr="008178A5">
        <w:rPr>
          <w:rtl/>
          <w:lang w:bidi="ar-JO"/>
        </w:rPr>
        <w:t xml:space="preserve"> وقرأت الشيء قرآنا</w:t>
      </w:r>
      <w:r w:rsidR="003A6B80" w:rsidRPr="008178A5">
        <w:rPr>
          <w:rFonts w:hint="cs"/>
          <w:rtl/>
          <w:lang w:bidi="ar-JO"/>
        </w:rPr>
        <w:t>ً</w:t>
      </w:r>
      <w:r w:rsidR="00555BD1" w:rsidRPr="008178A5">
        <w:rPr>
          <w:rtl/>
          <w:lang w:bidi="ar-JO"/>
        </w:rPr>
        <w:t>، إذا جمعته وضممت بعضه إلى بعض</w:t>
      </w:r>
      <w:r w:rsidR="00814ABE" w:rsidRPr="008178A5">
        <w:rPr>
          <w:rtl/>
          <w:lang w:bidi="ar-JO"/>
        </w:rPr>
        <w:t>.</w:t>
      </w:r>
      <w:r w:rsidR="00824157" w:rsidRPr="008178A5">
        <w:rPr>
          <w:rFonts w:ascii="Times New Roman" w:eastAsia="Times New Roman" w:hAnsi="Times New Roman"/>
          <w:vertAlign w:val="superscript"/>
          <w:rtl/>
        </w:rPr>
        <w:t>(</w:t>
      </w:r>
      <w:r w:rsidR="00824157" w:rsidRPr="008178A5">
        <w:rPr>
          <w:rFonts w:ascii="Times New Roman" w:eastAsia="Times New Roman" w:hAnsi="Times New Roman"/>
          <w:vertAlign w:val="superscript"/>
          <w:rtl/>
        </w:rPr>
        <w:footnoteReference w:id="659"/>
      </w:r>
      <w:r w:rsidR="00824157" w:rsidRPr="008178A5">
        <w:rPr>
          <w:rFonts w:ascii="Times New Roman" w:eastAsia="Times New Roman" w:hAnsi="Times New Roman"/>
          <w:vertAlign w:val="superscript"/>
          <w:rtl/>
        </w:rPr>
        <w:t>)</w:t>
      </w:r>
    </w:p>
    <w:p w:rsidR="00FD29D7" w:rsidRPr="008178A5" w:rsidRDefault="008261A7" w:rsidP="00CD59C1">
      <w:pPr>
        <w:spacing w:after="0" w:line="360" w:lineRule="auto"/>
        <w:jc w:val="both"/>
        <w:rPr>
          <w:rtl/>
          <w:lang w:bidi="ar-JO"/>
        </w:rPr>
      </w:pPr>
      <w:r w:rsidRPr="00E823D1">
        <w:rPr>
          <w:rFonts w:hint="cs"/>
          <w:b/>
          <w:bCs/>
          <w:sz w:val="32"/>
          <w:szCs w:val="32"/>
          <w:rtl/>
          <w:lang w:bidi="ar-JO"/>
        </w:rPr>
        <w:t>اصطلاحاً:</w:t>
      </w:r>
      <w:r w:rsidR="00EE2D78" w:rsidRPr="008178A5">
        <w:rPr>
          <w:rFonts w:hint="cs"/>
          <w:b/>
          <w:bCs/>
          <w:rtl/>
          <w:lang w:bidi="ar-JO"/>
        </w:rPr>
        <w:t xml:space="preserve"> </w:t>
      </w:r>
      <w:r w:rsidR="009629F5" w:rsidRPr="008178A5">
        <w:rPr>
          <w:rFonts w:hint="cs"/>
          <w:rtl/>
          <w:lang w:bidi="ar-JO"/>
        </w:rPr>
        <w:t>قال</w:t>
      </w:r>
      <w:r w:rsidRPr="008178A5">
        <w:rPr>
          <w:rFonts w:hint="cs"/>
          <w:rtl/>
          <w:lang w:bidi="ar-JO"/>
        </w:rPr>
        <w:t xml:space="preserve"> </w:t>
      </w:r>
      <w:r w:rsidR="00EE2D78" w:rsidRPr="008178A5">
        <w:rPr>
          <w:rFonts w:hint="cs"/>
          <w:rtl/>
          <w:lang w:bidi="ar-JO"/>
        </w:rPr>
        <w:t>الزركشي</w:t>
      </w:r>
      <w:r w:rsidR="009629F5" w:rsidRPr="008178A5">
        <w:rPr>
          <w:rFonts w:hint="cs"/>
          <w:rtl/>
          <w:lang w:bidi="ar-JO"/>
        </w:rPr>
        <w:t xml:space="preserve"> بأن</w:t>
      </w:r>
      <w:r w:rsidR="00EE2D78" w:rsidRPr="008178A5">
        <w:rPr>
          <w:rtl/>
          <w:lang w:bidi="ar-JO"/>
        </w:rPr>
        <w:t>:</w:t>
      </w:r>
      <w:r w:rsidR="00EE2D78" w:rsidRPr="008178A5">
        <w:rPr>
          <w:rFonts w:hint="cs"/>
          <w:rtl/>
          <w:lang w:bidi="ar-JO"/>
        </w:rPr>
        <w:t xml:space="preserve"> </w:t>
      </w:r>
      <w:r w:rsidR="00EE2D78" w:rsidRPr="008178A5">
        <w:rPr>
          <w:rtl/>
          <w:lang w:bidi="ar-JO"/>
        </w:rPr>
        <w:t>"القرآن هو الوحي المن</w:t>
      </w:r>
      <w:r w:rsidR="00EE2D78" w:rsidRPr="008178A5">
        <w:rPr>
          <w:rFonts w:hint="cs"/>
          <w:rtl/>
          <w:lang w:bidi="ar-JO"/>
        </w:rPr>
        <w:t>َّ</w:t>
      </w:r>
      <w:r w:rsidR="00EE2D78" w:rsidRPr="008178A5">
        <w:rPr>
          <w:rtl/>
          <w:lang w:bidi="ar-JO"/>
        </w:rPr>
        <w:t>زل على محمد</w:t>
      </w:r>
      <w:r w:rsidR="00EE2D78" w:rsidRPr="008178A5">
        <w:rPr>
          <w:rFonts w:hint="cs"/>
          <w:rtl/>
          <w:lang w:bidi="ar-JO"/>
        </w:rPr>
        <w:t>-</w:t>
      </w:r>
      <w:r w:rsidR="00EE2D78" w:rsidRPr="008178A5">
        <w:rPr>
          <w:rtl/>
          <w:lang w:bidi="ar-JO"/>
        </w:rPr>
        <w:t xml:space="preserve"> صلى الله عليه وسلم</w:t>
      </w:r>
      <w:r w:rsidR="00EE2D78" w:rsidRPr="008178A5">
        <w:rPr>
          <w:rFonts w:hint="cs"/>
          <w:rtl/>
          <w:lang w:bidi="ar-JO"/>
        </w:rPr>
        <w:t>-</w:t>
      </w:r>
      <w:r w:rsidR="00EE2D78" w:rsidRPr="008178A5">
        <w:rPr>
          <w:rtl/>
          <w:lang w:bidi="ar-JO"/>
        </w:rPr>
        <w:t xml:space="preserve"> للبيان والإعجاز، والقراءات هي اختلاف ألفاظ الوحي المذكور في كت</w:t>
      </w:r>
      <w:r w:rsidR="00EE2D78" w:rsidRPr="008178A5">
        <w:rPr>
          <w:rFonts w:hint="cs"/>
          <w:rtl/>
          <w:lang w:bidi="ar-JO"/>
        </w:rPr>
        <w:t>ا</w:t>
      </w:r>
      <w:r w:rsidR="00EE2D78" w:rsidRPr="008178A5">
        <w:rPr>
          <w:rtl/>
          <w:lang w:bidi="ar-JO"/>
        </w:rPr>
        <w:t>بة الحروف أو كيفياتها</w:t>
      </w:r>
      <w:r w:rsidR="00EE2D78" w:rsidRPr="008178A5">
        <w:rPr>
          <w:rFonts w:hint="cs"/>
          <w:rtl/>
          <w:lang w:bidi="ar-JO"/>
        </w:rPr>
        <w:t>؛</w:t>
      </w:r>
      <w:r w:rsidR="00EE2D78" w:rsidRPr="008178A5">
        <w:rPr>
          <w:rtl/>
          <w:lang w:bidi="ar-JO"/>
        </w:rPr>
        <w:t xml:space="preserve"> من تخفيف وتثقيل وغيرها"</w:t>
      </w:r>
      <w:r w:rsidR="00EE2D78" w:rsidRPr="008178A5">
        <w:rPr>
          <w:rFonts w:hint="cs"/>
          <w:rtl/>
          <w:lang w:bidi="ar-JO"/>
        </w:rPr>
        <w:t>.</w:t>
      </w:r>
      <w:r w:rsidR="00EE2D78" w:rsidRPr="008178A5">
        <w:rPr>
          <w:rFonts w:ascii="Times New Roman" w:eastAsia="Times New Roman" w:hAnsi="Times New Roman"/>
          <w:vertAlign w:val="superscript"/>
          <w:rtl/>
        </w:rPr>
        <w:t>(</w:t>
      </w:r>
      <w:r w:rsidR="00EE2D78" w:rsidRPr="008178A5">
        <w:rPr>
          <w:rFonts w:ascii="Times New Roman" w:eastAsia="Times New Roman" w:hAnsi="Times New Roman"/>
          <w:vertAlign w:val="superscript"/>
          <w:rtl/>
        </w:rPr>
        <w:footnoteReference w:id="660"/>
      </w:r>
      <w:r w:rsidR="00EE2D78" w:rsidRPr="008178A5">
        <w:rPr>
          <w:rFonts w:ascii="Times New Roman" w:eastAsia="Times New Roman" w:hAnsi="Times New Roman"/>
          <w:vertAlign w:val="superscript"/>
          <w:rtl/>
        </w:rPr>
        <w:t>)</w:t>
      </w:r>
      <w:r w:rsidR="00EE2D78" w:rsidRPr="008178A5">
        <w:rPr>
          <w:rFonts w:hint="cs"/>
          <w:rtl/>
          <w:lang w:bidi="ar-JO"/>
        </w:rPr>
        <w:t xml:space="preserve"> </w:t>
      </w:r>
      <w:r w:rsidR="00C923BA" w:rsidRPr="008178A5">
        <w:rPr>
          <w:rFonts w:hint="cs"/>
          <w:rtl/>
          <w:lang w:bidi="ar-JO"/>
        </w:rPr>
        <w:t>و</w:t>
      </w:r>
      <w:r w:rsidR="009629F5" w:rsidRPr="008178A5">
        <w:rPr>
          <w:rFonts w:hint="cs"/>
          <w:rtl/>
          <w:lang w:bidi="ar-JO"/>
        </w:rPr>
        <w:t>قيل</w:t>
      </w:r>
      <w:r w:rsidR="00692BC5" w:rsidRPr="008178A5">
        <w:rPr>
          <w:rtl/>
          <w:lang w:bidi="ar-JO"/>
        </w:rPr>
        <w:t xml:space="preserve"> بأنها</w:t>
      </w:r>
      <w:r w:rsidR="00FF0608" w:rsidRPr="008178A5">
        <w:rPr>
          <w:rtl/>
          <w:lang w:bidi="ar-JO"/>
        </w:rPr>
        <w:t>:</w:t>
      </w:r>
      <w:r w:rsidR="00FF0608" w:rsidRPr="008178A5">
        <w:rPr>
          <w:rFonts w:hint="cs"/>
          <w:rtl/>
          <w:lang w:bidi="ar-JO"/>
        </w:rPr>
        <w:t xml:space="preserve"> </w:t>
      </w:r>
      <w:r w:rsidR="00692BC5" w:rsidRPr="008178A5">
        <w:rPr>
          <w:rtl/>
          <w:lang w:bidi="ar-JO"/>
        </w:rPr>
        <w:t>"</w:t>
      </w:r>
      <w:r w:rsidR="00FF0608" w:rsidRPr="008178A5">
        <w:rPr>
          <w:rtl/>
          <w:lang w:bidi="ar-JO"/>
        </w:rPr>
        <w:t>علم بكيفية أداء كلمات القرآن، واختلافها بعزو ناقل</w:t>
      </w:r>
      <w:r w:rsidR="00B15643" w:rsidRPr="008178A5">
        <w:rPr>
          <w:rFonts w:hint="cs"/>
          <w:rtl/>
          <w:lang w:bidi="ar-JO"/>
        </w:rPr>
        <w:t>ه</w:t>
      </w:r>
      <w:r w:rsidR="00ED504B" w:rsidRPr="008178A5">
        <w:rPr>
          <w:rFonts w:hint="cs"/>
          <w:rtl/>
          <w:lang w:bidi="ar-JO"/>
        </w:rPr>
        <w:t>"</w:t>
      </w:r>
      <w:r w:rsidR="00FF0608" w:rsidRPr="008178A5">
        <w:rPr>
          <w:rtl/>
          <w:lang w:bidi="ar-JO"/>
        </w:rPr>
        <w:t>،</w:t>
      </w:r>
      <w:r w:rsidR="00824157" w:rsidRPr="008178A5">
        <w:rPr>
          <w:rFonts w:ascii="Times New Roman" w:eastAsia="Times New Roman" w:hAnsi="Times New Roman"/>
          <w:vertAlign w:val="superscript"/>
          <w:rtl/>
        </w:rPr>
        <w:t>(</w:t>
      </w:r>
      <w:r w:rsidR="00824157" w:rsidRPr="008178A5">
        <w:rPr>
          <w:rFonts w:ascii="Times New Roman" w:eastAsia="Times New Roman" w:hAnsi="Times New Roman"/>
          <w:vertAlign w:val="superscript"/>
          <w:rtl/>
        </w:rPr>
        <w:footnoteReference w:id="661"/>
      </w:r>
      <w:r w:rsidR="00824157" w:rsidRPr="008178A5">
        <w:rPr>
          <w:rFonts w:ascii="Times New Roman" w:eastAsia="Times New Roman" w:hAnsi="Times New Roman"/>
          <w:vertAlign w:val="superscript"/>
          <w:rtl/>
        </w:rPr>
        <w:t>)</w:t>
      </w:r>
      <w:r w:rsidR="00FF0608" w:rsidRPr="008178A5">
        <w:rPr>
          <w:rtl/>
          <w:lang w:bidi="ar-JO"/>
        </w:rPr>
        <w:t xml:space="preserve"> وهذا </w:t>
      </w:r>
      <w:r w:rsidR="00FF0608" w:rsidRPr="008178A5">
        <w:rPr>
          <w:rtl/>
          <w:lang w:bidi="ar-JO"/>
        </w:rPr>
        <w:lastRenderedPageBreak/>
        <w:t>التعريف اعتمده ك</w:t>
      </w:r>
      <w:r w:rsidR="00555BD1" w:rsidRPr="008178A5">
        <w:rPr>
          <w:rtl/>
          <w:lang w:bidi="ar-JO"/>
        </w:rPr>
        <w:t>ثير من المؤلفين في علم القراءات</w:t>
      </w:r>
      <w:r w:rsidR="00ED504B" w:rsidRPr="008178A5">
        <w:rPr>
          <w:rFonts w:hint="cs"/>
          <w:rtl/>
          <w:lang w:bidi="ar-JO"/>
        </w:rPr>
        <w:t>،</w:t>
      </w:r>
      <w:r w:rsidR="00C923BA" w:rsidRPr="008178A5">
        <w:rPr>
          <w:rFonts w:hint="cs"/>
          <w:rtl/>
          <w:lang w:bidi="ar-JO"/>
        </w:rPr>
        <w:t xml:space="preserve"> </w:t>
      </w:r>
      <w:r w:rsidR="001F259A" w:rsidRPr="008178A5">
        <w:rPr>
          <w:rFonts w:hint="cs"/>
          <w:rtl/>
          <w:lang w:bidi="ar-JO"/>
        </w:rPr>
        <w:t>و</w:t>
      </w:r>
      <w:r w:rsidR="00EF6CB7" w:rsidRPr="008178A5">
        <w:rPr>
          <w:rFonts w:hint="cs"/>
          <w:rtl/>
          <w:lang w:bidi="ar-JO"/>
        </w:rPr>
        <w:t>يعد القرآن الكريم، الأصل الأول من أصول الاستشهاد في اللغة والنحو، لأن لغة القرآن من أفصح لغات العرب وأسلمها.</w:t>
      </w:r>
      <w:r w:rsidR="00824157" w:rsidRPr="008178A5">
        <w:rPr>
          <w:rFonts w:ascii="Times New Roman" w:eastAsia="Times New Roman" w:hAnsi="Times New Roman"/>
          <w:vertAlign w:val="superscript"/>
          <w:rtl/>
        </w:rPr>
        <w:t>(</w:t>
      </w:r>
      <w:r w:rsidR="00824157" w:rsidRPr="008178A5">
        <w:rPr>
          <w:rFonts w:ascii="Times New Roman" w:eastAsia="Times New Roman" w:hAnsi="Times New Roman"/>
          <w:vertAlign w:val="superscript"/>
          <w:rtl/>
        </w:rPr>
        <w:footnoteReference w:id="662"/>
      </w:r>
      <w:r w:rsidR="00824157" w:rsidRPr="008178A5">
        <w:rPr>
          <w:rFonts w:ascii="Times New Roman" w:eastAsia="Times New Roman" w:hAnsi="Times New Roman"/>
          <w:vertAlign w:val="superscript"/>
          <w:rtl/>
        </w:rPr>
        <w:t>)</w:t>
      </w:r>
    </w:p>
    <w:p w:rsidR="008A7B6D" w:rsidRPr="008178A5" w:rsidRDefault="00C87DBF" w:rsidP="00CD59C1">
      <w:pPr>
        <w:spacing w:after="0" w:line="360" w:lineRule="auto"/>
        <w:ind w:firstLine="720"/>
        <w:jc w:val="both"/>
        <w:rPr>
          <w:rFonts w:ascii="Times New Roman" w:eastAsia="Times New Roman" w:hAnsi="Times New Roman"/>
          <w:vertAlign w:val="superscript"/>
          <w:rtl/>
        </w:rPr>
      </w:pPr>
      <w:r w:rsidRPr="008178A5">
        <w:rPr>
          <w:rFonts w:ascii="Times New Roman" w:eastAsia="Times New Roman" w:hAnsi="Times New Roman" w:hint="cs"/>
          <w:rtl/>
          <w:lang w:bidi="ar-JO"/>
        </w:rPr>
        <w:t>و</w:t>
      </w:r>
      <w:r w:rsidR="0055760B" w:rsidRPr="008178A5">
        <w:rPr>
          <w:rFonts w:ascii="Times New Roman" w:eastAsia="Times New Roman" w:hAnsi="Times New Roman" w:hint="cs"/>
          <w:rtl/>
          <w:lang w:bidi="ar-SY"/>
        </w:rPr>
        <w:t>أما القراءة التي يحتج ويؤخذ بها،</w:t>
      </w:r>
      <w:r w:rsidRPr="008178A5">
        <w:rPr>
          <w:rFonts w:ascii="Times New Roman" w:eastAsia="Times New Roman" w:hAnsi="Times New Roman"/>
          <w:rtl/>
          <w:lang w:bidi="ar-SY"/>
        </w:rPr>
        <w:t xml:space="preserve"> </w:t>
      </w:r>
      <w:r w:rsidRPr="008178A5">
        <w:rPr>
          <w:rFonts w:ascii="Times New Roman" w:eastAsia="Times New Roman" w:hAnsi="Times New Roman" w:hint="cs"/>
          <w:rtl/>
          <w:lang w:bidi="ar-SY"/>
        </w:rPr>
        <w:t>ف</w:t>
      </w:r>
      <w:r w:rsidRPr="008178A5">
        <w:rPr>
          <w:rFonts w:ascii="Times New Roman" w:eastAsia="Times New Roman" w:hAnsi="Times New Roman"/>
          <w:rtl/>
          <w:lang w:bidi="ar-SY"/>
        </w:rPr>
        <w:t xml:space="preserve">هي: </w:t>
      </w:r>
      <w:r w:rsidRPr="008178A5">
        <w:rPr>
          <w:rFonts w:ascii="Times New Roman" w:eastAsia="Times New Roman" w:hAnsi="Times New Roman"/>
          <w:rtl/>
        </w:rPr>
        <w:t>"</w:t>
      </w:r>
      <w:r w:rsidRPr="008178A5">
        <w:rPr>
          <w:rFonts w:ascii="Times New Roman" w:eastAsia="Times New Roman" w:hAnsi="Times New Roman"/>
          <w:rtl/>
          <w:lang w:bidi="ar-SY"/>
        </w:rPr>
        <w:t xml:space="preserve">كلُّ قراءة وافقت العربية ولو </w:t>
      </w:r>
      <w:r w:rsidRPr="008178A5">
        <w:rPr>
          <w:rFonts w:ascii="Times New Roman" w:eastAsia="Times New Roman" w:hAnsi="Times New Roman"/>
          <w:rtl/>
        </w:rPr>
        <w:t>ب</w:t>
      </w:r>
      <w:r w:rsidRPr="008178A5">
        <w:rPr>
          <w:rFonts w:ascii="Times New Roman" w:eastAsia="Times New Roman" w:hAnsi="Times New Roman"/>
          <w:rtl/>
          <w:lang w:bidi="ar-SY"/>
        </w:rPr>
        <w:t xml:space="preserve">وجه، ووافقت رسم أحد المصاحف، ولو احتمالاً، </w:t>
      </w:r>
      <w:r w:rsidR="00265E79" w:rsidRPr="008178A5">
        <w:rPr>
          <w:rFonts w:ascii="Times New Roman" w:eastAsia="Times New Roman" w:hAnsi="Times New Roman" w:hint="cs"/>
          <w:rtl/>
          <w:lang w:bidi="ar-SY"/>
        </w:rPr>
        <w:t>وتواتر نقلها</w:t>
      </w:r>
      <w:r w:rsidR="002A6157" w:rsidRPr="008178A5">
        <w:rPr>
          <w:rFonts w:ascii="Times New Roman" w:eastAsia="Times New Roman" w:hAnsi="Times New Roman"/>
          <w:rtl/>
          <w:lang w:bidi="ar-SY"/>
        </w:rPr>
        <w:t>، فهي القراءة الصحيحة</w:t>
      </w:r>
      <w:r w:rsidRPr="008178A5">
        <w:rPr>
          <w:rFonts w:ascii="Times New Roman" w:eastAsia="Times New Roman" w:hAnsi="Times New Roman"/>
          <w:rtl/>
          <w:lang w:bidi="ar-SY"/>
        </w:rPr>
        <w:t>"</w:t>
      </w:r>
      <w:r w:rsidRPr="008178A5">
        <w:rPr>
          <w:rFonts w:ascii="Times New Roman" w:eastAsia="Times New Roman" w:hAnsi="Times New Roman" w:hint="cs"/>
          <w:rtl/>
          <w:lang w:bidi="ar-SY"/>
        </w:rPr>
        <w:t>.</w:t>
      </w:r>
      <w:r w:rsidR="00F00683" w:rsidRPr="008178A5">
        <w:rPr>
          <w:rFonts w:ascii="Times New Roman" w:eastAsia="Times New Roman" w:hAnsi="Times New Roman"/>
          <w:vertAlign w:val="superscript"/>
          <w:rtl/>
        </w:rPr>
        <w:t>(</w:t>
      </w:r>
      <w:r w:rsidR="00F00683" w:rsidRPr="008178A5">
        <w:rPr>
          <w:rFonts w:ascii="Times New Roman" w:eastAsia="Times New Roman" w:hAnsi="Times New Roman"/>
          <w:vertAlign w:val="superscript"/>
          <w:rtl/>
        </w:rPr>
        <w:footnoteReference w:id="663"/>
      </w:r>
      <w:r w:rsidR="00F00683" w:rsidRPr="008178A5">
        <w:rPr>
          <w:rFonts w:ascii="Times New Roman" w:eastAsia="Times New Roman" w:hAnsi="Times New Roman"/>
          <w:vertAlign w:val="superscript"/>
          <w:rtl/>
        </w:rPr>
        <w:t>)</w:t>
      </w:r>
      <w:r w:rsidR="00F00683" w:rsidRPr="008178A5">
        <w:rPr>
          <w:rFonts w:hint="cs"/>
          <w:rtl/>
          <w:lang w:bidi="ar-JO"/>
        </w:rPr>
        <w:t xml:space="preserve"> </w:t>
      </w:r>
      <w:r w:rsidR="008D1463" w:rsidRPr="008178A5">
        <w:rPr>
          <w:rFonts w:hint="cs"/>
          <w:rtl/>
          <w:lang w:bidi="ar-JO"/>
        </w:rPr>
        <w:t>"</w:t>
      </w:r>
      <w:r w:rsidR="0055760B" w:rsidRPr="008178A5">
        <w:rPr>
          <w:rFonts w:hint="cs"/>
          <w:rtl/>
          <w:lang w:bidi="ar-JO"/>
        </w:rPr>
        <w:t xml:space="preserve">التي لا يجوز ردها ولا يحل </w:t>
      </w:r>
      <w:r w:rsidR="00F76F9B" w:rsidRPr="008178A5">
        <w:rPr>
          <w:rFonts w:hint="cs"/>
          <w:rtl/>
          <w:lang w:bidi="ar-JO"/>
        </w:rPr>
        <w:t>إ</w:t>
      </w:r>
      <w:r w:rsidR="0055760B" w:rsidRPr="008178A5">
        <w:rPr>
          <w:rFonts w:hint="cs"/>
          <w:rtl/>
          <w:lang w:bidi="ar-JO"/>
        </w:rPr>
        <w:t xml:space="preserve">نكارها، </w:t>
      </w:r>
      <w:r w:rsidR="008B4B5B" w:rsidRPr="008178A5">
        <w:rPr>
          <w:rFonts w:ascii="Times New Roman" w:eastAsia="Times New Roman" w:hAnsi="Times New Roman"/>
          <w:rtl/>
        </w:rPr>
        <w:t>بل هي من ا</w:t>
      </w:r>
      <w:r w:rsidR="001F259A" w:rsidRPr="008178A5">
        <w:rPr>
          <w:rFonts w:ascii="Times New Roman" w:eastAsia="Times New Roman" w:hAnsi="Times New Roman" w:hint="cs"/>
          <w:rtl/>
        </w:rPr>
        <w:t>لأ</w:t>
      </w:r>
      <w:r w:rsidR="008B4B5B" w:rsidRPr="008178A5">
        <w:rPr>
          <w:rFonts w:ascii="Times New Roman" w:eastAsia="Times New Roman" w:hAnsi="Times New Roman"/>
          <w:rtl/>
        </w:rPr>
        <w:t>حرف السبعة التي نزل بها القر</w:t>
      </w:r>
      <w:r w:rsidR="00F76F9B" w:rsidRPr="008178A5">
        <w:rPr>
          <w:rFonts w:ascii="Times New Roman" w:eastAsia="Times New Roman" w:hAnsi="Times New Roman" w:hint="cs"/>
          <w:rtl/>
        </w:rPr>
        <w:t>آ</w:t>
      </w:r>
      <w:r w:rsidR="008B4B5B" w:rsidRPr="008178A5">
        <w:rPr>
          <w:rFonts w:ascii="Times New Roman" w:eastAsia="Times New Roman" w:hAnsi="Times New Roman"/>
          <w:rtl/>
        </w:rPr>
        <w:t>ن</w:t>
      </w:r>
      <w:r w:rsidR="00F76F9B" w:rsidRPr="008178A5">
        <w:rPr>
          <w:rFonts w:ascii="Times New Roman" w:eastAsia="Times New Roman" w:hAnsi="Times New Roman" w:hint="cs"/>
          <w:rtl/>
        </w:rPr>
        <w:t>،</w:t>
      </w:r>
      <w:r w:rsidR="008B4B5B" w:rsidRPr="008178A5">
        <w:rPr>
          <w:rFonts w:ascii="Times New Roman" w:eastAsia="Times New Roman" w:hAnsi="Times New Roman"/>
          <w:rtl/>
        </w:rPr>
        <w:t xml:space="preserve"> ووجب على الناس قبولها سواء كانت عن الائمة السبعة </w:t>
      </w:r>
      <w:r w:rsidR="008B4B5B" w:rsidRPr="008178A5">
        <w:rPr>
          <w:rFonts w:ascii="Times New Roman" w:eastAsia="Times New Roman" w:hAnsi="Times New Roman" w:hint="cs"/>
          <w:rtl/>
        </w:rPr>
        <w:t>أ</w:t>
      </w:r>
      <w:r w:rsidR="008B4B5B" w:rsidRPr="008178A5">
        <w:rPr>
          <w:rFonts w:ascii="Times New Roman" w:eastAsia="Times New Roman" w:hAnsi="Times New Roman"/>
          <w:rtl/>
        </w:rPr>
        <w:t xml:space="preserve">م العشرة </w:t>
      </w:r>
      <w:r w:rsidR="009F7573" w:rsidRPr="008178A5">
        <w:rPr>
          <w:rFonts w:ascii="Times New Roman" w:eastAsia="Times New Roman" w:hAnsi="Times New Roman" w:hint="cs"/>
          <w:rtl/>
        </w:rPr>
        <w:t>أ</w:t>
      </w:r>
      <w:r w:rsidR="008B4B5B" w:rsidRPr="008178A5">
        <w:rPr>
          <w:rFonts w:ascii="Times New Roman" w:eastAsia="Times New Roman" w:hAnsi="Times New Roman"/>
          <w:rtl/>
        </w:rPr>
        <w:t>م غيرهم</w:t>
      </w:r>
      <w:r w:rsidR="00512495" w:rsidRPr="008178A5">
        <w:rPr>
          <w:rFonts w:ascii="Times New Roman" w:eastAsia="Times New Roman" w:hAnsi="Times New Roman"/>
        </w:rPr>
        <w:t xml:space="preserve"> </w:t>
      </w:r>
      <w:r w:rsidR="008B4B5B" w:rsidRPr="008178A5">
        <w:rPr>
          <w:rFonts w:ascii="Times New Roman" w:eastAsia="Times New Roman" w:hAnsi="Times New Roman"/>
          <w:rtl/>
        </w:rPr>
        <w:t>من ا</w:t>
      </w:r>
      <w:r w:rsidR="009F7573" w:rsidRPr="008178A5">
        <w:rPr>
          <w:rFonts w:ascii="Times New Roman" w:eastAsia="Times New Roman" w:hAnsi="Times New Roman" w:hint="cs"/>
          <w:rtl/>
        </w:rPr>
        <w:t>لأ</w:t>
      </w:r>
      <w:r w:rsidR="008B4B5B" w:rsidRPr="008178A5">
        <w:rPr>
          <w:rFonts w:ascii="Times New Roman" w:eastAsia="Times New Roman" w:hAnsi="Times New Roman"/>
          <w:rtl/>
        </w:rPr>
        <w:t>ئمة المقبولين</w:t>
      </w:r>
      <w:r w:rsidR="008B4B5B" w:rsidRPr="008178A5">
        <w:rPr>
          <w:rFonts w:ascii="Times New Roman" w:eastAsia="Times New Roman" w:hAnsi="Times New Roman" w:hint="cs"/>
          <w:rtl/>
        </w:rPr>
        <w:t>،</w:t>
      </w:r>
      <w:r w:rsidR="008B4B5B" w:rsidRPr="008178A5">
        <w:rPr>
          <w:rFonts w:ascii="Times New Roman" w:eastAsia="Times New Roman" w:hAnsi="Times New Roman"/>
          <w:rtl/>
        </w:rPr>
        <w:t xml:space="preserve"> ومتى اختل ركن من هذه ا</w:t>
      </w:r>
      <w:r w:rsidR="008B4B5B" w:rsidRPr="008178A5">
        <w:rPr>
          <w:rFonts w:ascii="Times New Roman" w:eastAsia="Times New Roman" w:hAnsi="Times New Roman" w:hint="cs"/>
          <w:rtl/>
        </w:rPr>
        <w:t>لأ</w:t>
      </w:r>
      <w:r w:rsidR="008B4B5B" w:rsidRPr="008178A5">
        <w:rPr>
          <w:rFonts w:ascii="Times New Roman" w:eastAsia="Times New Roman" w:hAnsi="Times New Roman"/>
          <w:rtl/>
        </w:rPr>
        <w:t xml:space="preserve">ركان الثلاثة </w:t>
      </w:r>
      <w:r w:rsidR="008B4B5B" w:rsidRPr="008178A5">
        <w:rPr>
          <w:rFonts w:ascii="Times New Roman" w:eastAsia="Times New Roman" w:hAnsi="Times New Roman" w:hint="cs"/>
          <w:rtl/>
        </w:rPr>
        <w:t>أ</w:t>
      </w:r>
      <w:r w:rsidR="008B4B5B" w:rsidRPr="008178A5">
        <w:rPr>
          <w:rFonts w:ascii="Times New Roman" w:eastAsia="Times New Roman" w:hAnsi="Times New Roman"/>
          <w:rtl/>
        </w:rPr>
        <w:t>طلق عليها</w:t>
      </w:r>
      <w:r w:rsidR="00F62475" w:rsidRPr="008178A5">
        <w:rPr>
          <w:rFonts w:ascii="Times New Roman" w:eastAsia="Times New Roman" w:hAnsi="Times New Roman" w:hint="cs"/>
          <w:rtl/>
        </w:rPr>
        <w:t>،</w:t>
      </w:r>
      <w:r w:rsidR="008B4B5B" w:rsidRPr="008178A5">
        <w:rPr>
          <w:rFonts w:ascii="Times New Roman" w:eastAsia="Times New Roman" w:hAnsi="Times New Roman"/>
          <w:rtl/>
        </w:rPr>
        <w:t xml:space="preserve"> ضعيفة</w:t>
      </w:r>
      <w:r w:rsidR="00F62475" w:rsidRPr="008178A5">
        <w:rPr>
          <w:rFonts w:ascii="Times New Roman" w:eastAsia="Times New Roman" w:hAnsi="Times New Roman" w:hint="cs"/>
          <w:rtl/>
        </w:rPr>
        <w:t>،</w:t>
      </w:r>
      <w:r w:rsidR="008B4B5B" w:rsidRPr="008178A5">
        <w:rPr>
          <w:rFonts w:ascii="Times New Roman" w:eastAsia="Times New Roman" w:hAnsi="Times New Roman"/>
          <w:rtl/>
        </w:rPr>
        <w:t xml:space="preserve"> </w:t>
      </w:r>
      <w:r w:rsidR="008B4B5B" w:rsidRPr="008178A5">
        <w:rPr>
          <w:rFonts w:ascii="Times New Roman" w:eastAsia="Times New Roman" w:hAnsi="Times New Roman" w:hint="cs"/>
          <w:rtl/>
        </w:rPr>
        <w:t>أ</w:t>
      </w:r>
      <w:r w:rsidR="00F62475" w:rsidRPr="008178A5">
        <w:rPr>
          <w:rFonts w:ascii="Times New Roman" w:eastAsia="Times New Roman" w:hAnsi="Times New Roman"/>
          <w:rtl/>
        </w:rPr>
        <w:t>و</w:t>
      </w:r>
      <w:r w:rsidR="008B4B5B" w:rsidRPr="008178A5">
        <w:rPr>
          <w:rFonts w:ascii="Times New Roman" w:eastAsia="Times New Roman" w:hAnsi="Times New Roman"/>
          <w:rtl/>
        </w:rPr>
        <w:t>شاذة</w:t>
      </w:r>
      <w:r w:rsidR="00F62475" w:rsidRPr="008178A5">
        <w:rPr>
          <w:rFonts w:ascii="Times New Roman" w:eastAsia="Times New Roman" w:hAnsi="Times New Roman" w:hint="cs"/>
          <w:rtl/>
        </w:rPr>
        <w:t>،</w:t>
      </w:r>
      <w:r w:rsidR="008B4B5B" w:rsidRPr="008178A5">
        <w:rPr>
          <w:rFonts w:ascii="Times New Roman" w:eastAsia="Times New Roman" w:hAnsi="Times New Roman"/>
          <w:rtl/>
        </w:rPr>
        <w:t xml:space="preserve"> </w:t>
      </w:r>
      <w:r w:rsidR="008B4B5B" w:rsidRPr="008178A5">
        <w:rPr>
          <w:rFonts w:ascii="Times New Roman" w:eastAsia="Times New Roman" w:hAnsi="Times New Roman" w:hint="cs"/>
          <w:rtl/>
        </w:rPr>
        <w:t>أ</w:t>
      </w:r>
      <w:r w:rsidR="008B4B5B" w:rsidRPr="008178A5">
        <w:rPr>
          <w:rFonts w:ascii="Times New Roman" w:eastAsia="Times New Roman" w:hAnsi="Times New Roman"/>
          <w:rtl/>
        </w:rPr>
        <w:t>و باطلة"</w:t>
      </w:r>
      <w:r w:rsidR="009F7573" w:rsidRPr="008178A5">
        <w:rPr>
          <w:rFonts w:ascii="Times New Roman" w:eastAsia="Times New Roman" w:hAnsi="Times New Roman" w:hint="cs"/>
          <w:rtl/>
        </w:rPr>
        <w:t>.</w:t>
      </w:r>
      <w:r w:rsidR="00F00683" w:rsidRPr="008178A5">
        <w:rPr>
          <w:rFonts w:ascii="Times New Roman" w:eastAsia="Times New Roman" w:hAnsi="Times New Roman"/>
          <w:vertAlign w:val="superscript"/>
          <w:rtl/>
        </w:rPr>
        <w:t>(</w:t>
      </w:r>
      <w:r w:rsidR="00F00683" w:rsidRPr="008178A5">
        <w:rPr>
          <w:rFonts w:ascii="Times New Roman" w:eastAsia="Times New Roman" w:hAnsi="Times New Roman"/>
          <w:vertAlign w:val="superscript"/>
          <w:rtl/>
        </w:rPr>
        <w:footnoteReference w:id="664"/>
      </w:r>
      <w:r w:rsidR="00F00683" w:rsidRPr="008178A5">
        <w:rPr>
          <w:rFonts w:ascii="Times New Roman" w:eastAsia="Times New Roman" w:hAnsi="Times New Roman"/>
          <w:vertAlign w:val="superscript"/>
          <w:rtl/>
        </w:rPr>
        <w:t>)</w:t>
      </w:r>
    </w:p>
    <w:p w:rsidR="00225DA8" w:rsidRPr="00F11296" w:rsidRDefault="00225DA8" w:rsidP="00CD59C1">
      <w:pPr>
        <w:pStyle w:val="1"/>
        <w:spacing w:before="0" w:line="360" w:lineRule="auto"/>
        <w:jc w:val="both"/>
        <w:rPr>
          <w:color w:val="000000" w:themeColor="text1"/>
          <w:sz w:val="32"/>
          <w:szCs w:val="32"/>
          <w:rtl/>
        </w:rPr>
      </w:pPr>
      <w:bookmarkStart w:id="171" w:name="_Toc385411365"/>
      <w:bookmarkStart w:id="172" w:name="_Toc409601683"/>
      <w:r w:rsidRPr="00F11296">
        <w:rPr>
          <w:color w:val="000000" w:themeColor="text1"/>
          <w:sz w:val="32"/>
          <w:szCs w:val="32"/>
          <w:rtl/>
        </w:rPr>
        <w:t xml:space="preserve">المطلب </w:t>
      </w:r>
      <w:r w:rsidR="00F46322" w:rsidRPr="00F11296">
        <w:rPr>
          <w:rFonts w:hint="cs"/>
          <w:color w:val="000000" w:themeColor="text1"/>
          <w:sz w:val="32"/>
          <w:szCs w:val="32"/>
          <w:rtl/>
        </w:rPr>
        <w:t>الثاني</w:t>
      </w:r>
      <w:r w:rsidRPr="00F11296">
        <w:rPr>
          <w:color w:val="000000" w:themeColor="text1"/>
          <w:sz w:val="32"/>
          <w:szCs w:val="32"/>
          <w:rtl/>
        </w:rPr>
        <w:t xml:space="preserve">: </w:t>
      </w:r>
      <w:bookmarkEnd w:id="171"/>
      <w:r w:rsidRPr="00F11296">
        <w:rPr>
          <w:rFonts w:hint="cs"/>
          <w:color w:val="000000" w:themeColor="text1"/>
          <w:sz w:val="32"/>
          <w:szCs w:val="32"/>
          <w:rtl/>
          <w:lang w:bidi="ar-JO"/>
        </w:rPr>
        <w:t xml:space="preserve">جهود الشيخ في بيان القراءات السبعية </w:t>
      </w:r>
      <w:r w:rsidR="002C44BE" w:rsidRPr="00F11296">
        <w:rPr>
          <w:rFonts w:hint="cs"/>
          <w:color w:val="000000" w:themeColor="text1"/>
          <w:sz w:val="32"/>
          <w:szCs w:val="32"/>
          <w:rtl/>
          <w:lang w:bidi="ar-JO"/>
        </w:rPr>
        <w:t>والعشرية</w:t>
      </w:r>
      <w:bookmarkEnd w:id="172"/>
    </w:p>
    <w:p w:rsidR="000D6958" w:rsidRPr="008178A5" w:rsidRDefault="00F62475" w:rsidP="0026166F">
      <w:pPr>
        <w:spacing w:after="0" w:line="360" w:lineRule="auto"/>
        <w:ind w:firstLine="720"/>
        <w:jc w:val="both"/>
        <w:rPr>
          <w:rtl/>
          <w:lang w:bidi="ar-JO"/>
        </w:rPr>
      </w:pPr>
      <w:r w:rsidRPr="008178A5">
        <w:rPr>
          <w:rFonts w:hint="cs"/>
          <w:rtl/>
          <w:lang w:bidi="ar-JO"/>
        </w:rPr>
        <w:t>إن للشيخ جهوداً جبارة في القراءات</w:t>
      </w:r>
      <w:r w:rsidR="00635866" w:rsidRPr="008178A5">
        <w:rPr>
          <w:rFonts w:hint="cs"/>
          <w:rtl/>
          <w:lang w:bidi="ar-JO"/>
        </w:rPr>
        <w:t xml:space="preserve">، </w:t>
      </w:r>
      <w:r w:rsidR="00C501CC" w:rsidRPr="008178A5">
        <w:rPr>
          <w:rFonts w:hint="cs"/>
          <w:rtl/>
          <w:lang w:bidi="ar-JO"/>
        </w:rPr>
        <w:t>فهو يعرضها</w:t>
      </w:r>
      <w:r w:rsidR="0026166F" w:rsidRPr="008178A5">
        <w:rPr>
          <w:rFonts w:hint="cs"/>
          <w:rtl/>
          <w:lang w:bidi="ar-JO"/>
        </w:rPr>
        <w:t xml:space="preserve"> بعد الانتهاء من موضوع</w:t>
      </w:r>
      <w:r w:rsidR="00FA6DB9" w:rsidRPr="008178A5">
        <w:rPr>
          <w:rFonts w:hint="cs"/>
          <w:rtl/>
          <w:lang w:bidi="ar-JO"/>
        </w:rPr>
        <w:t xml:space="preserve"> </w:t>
      </w:r>
      <w:r w:rsidR="0026166F" w:rsidRPr="008178A5">
        <w:rPr>
          <w:rFonts w:hint="cs"/>
          <w:rtl/>
          <w:lang w:bidi="ar-JO"/>
        </w:rPr>
        <w:t>ال</w:t>
      </w:r>
      <w:r w:rsidR="00FA6DB9" w:rsidRPr="008178A5">
        <w:rPr>
          <w:rFonts w:hint="cs"/>
          <w:rtl/>
          <w:lang w:bidi="ar-JO"/>
        </w:rPr>
        <w:t xml:space="preserve">دراسة </w:t>
      </w:r>
      <w:r w:rsidR="0026166F" w:rsidRPr="008178A5">
        <w:rPr>
          <w:rFonts w:hint="cs"/>
          <w:rtl/>
          <w:lang w:bidi="ar-JO"/>
        </w:rPr>
        <w:t>مباشرة</w:t>
      </w:r>
      <w:r w:rsidR="00FA6DB9" w:rsidRPr="008178A5">
        <w:rPr>
          <w:rFonts w:hint="cs"/>
          <w:rtl/>
          <w:lang w:bidi="ar-JO"/>
        </w:rPr>
        <w:t>، مبيناً</w:t>
      </w:r>
      <w:r w:rsidR="00C501CC" w:rsidRPr="008178A5">
        <w:rPr>
          <w:rFonts w:hint="cs"/>
          <w:rtl/>
          <w:lang w:bidi="ar-JO"/>
        </w:rPr>
        <w:t xml:space="preserve"> </w:t>
      </w:r>
      <w:r w:rsidR="00613C2E" w:rsidRPr="008178A5">
        <w:rPr>
          <w:rFonts w:hint="cs"/>
          <w:rtl/>
          <w:lang w:bidi="ar-JO"/>
        </w:rPr>
        <w:t>أ</w:t>
      </w:r>
      <w:r w:rsidR="00C501CC" w:rsidRPr="008178A5">
        <w:rPr>
          <w:rFonts w:hint="cs"/>
          <w:rtl/>
          <w:lang w:bidi="ar-JO"/>
        </w:rPr>
        <w:t>نو</w:t>
      </w:r>
      <w:r w:rsidR="00613C2E" w:rsidRPr="008178A5">
        <w:rPr>
          <w:rFonts w:hint="cs"/>
          <w:rtl/>
          <w:lang w:bidi="ar-JO"/>
        </w:rPr>
        <w:t>ا</w:t>
      </w:r>
      <w:r w:rsidR="00C501CC" w:rsidRPr="008178A5">
        <w:rPr>
          <w:rFonts w:hint="cs"/>
          <w:rtl/>
          <w:lang w:bidi="ar-JO"/>
        </w:rPr>
        <w:t>عها</w:t>
      </w:r>
      <w:r w:rsidR="00FA6DB9" w:rsidRPr="008178A5">
        <w:rPr>
          <w:rFonts w:hint="cs"/>
          <w:rtl/>
          <w:lang w:bidi="ar-JO"/>
        </w:rPr>
        <w:t xml:space="preserve"> من السبعية، أو العشرية</w:t>
      </w:r>
      <w:r w:rsidR="00C501CC" w:rsidRPr="008178A5">
        <w:rPr>
          <w:rFonts w:hint="cs"/>
          <w:rtl/>
          <w:lang w:bidi="ar-JO"/>
        </w:rPr>
        <w:t>،</w:t>
      </w:r>
      <w:r w:rsidR="00FA6DB9" w:rsidRPr="008178A5">
        <w:rPr>
          <w:rFonts w:hint="cs"/>
          <w:rtl/>
          <w:lang w:bidi="ar-JO"/>
        </w:rPr>
        <w:t xml:space="preserve"> أو الشاذة، </w:t>
      </w:r>
      <w:r w:rsidR="00C501CC" w:rsidRPr="008178A5">
        <w:rPr>
          <w:rFonts w:hint="cs"/>
          <w:rtl/>
          <w:lang w:bidi="ar-JO"/>
        </w:rPr>
        <w:t xml:space="preserve"> </w:t>
      </w:r>
      <w:r w:rsidR="00613C2E" w:rsidRPr="008178A5">
        <w:rPr>
          <w:rFonts w:hint="cs"/>
          <w:rtl/>
          <w:lang w:bidi="ar-JO"/>
        </w:rPr>
        <w:t>و</w:t>
      </w:r>
      <w:r w:rsidR="00C501CC" w:rsidRPr="008178A5">
        <w:rPr>
          <w:rFonts w:hint="cs"/>
          <w:rtl/>
          <w:lang w:bidi="ar-JO"/>
        </w:rPr>
        <w:t>يستشهد</w:t>
      </w:r>
      <w:r w:rsidR="00C501CC" w:rsidRPr="008178A5">
        <w:rPr>
          <w:rtl/>
        </w:rPr>
        <w:t xml:space="preserve"> </w:t>
      </w:r>
      <w:r w:rsidR="00C501CC" w:rsidRPr="008178A5">
        <w:rPr>
          <w:rtl/>
          <w:lang w:bidi="ar-JO"/>
        </w:rPr>
        <w:t>بها</w:t>
      </w:r>
      <w:r w:rsidR="00C501CC" w:rsidRPr="008178A5">
        <w:rPr>
          <w:rFonts w:hint="cs"/>
          <w:rtl/>
          <w:lang w:bidi="ar-JO"/>
        </w:rPr>
        <w:t>، ولا يعيب أية قراءة منها، بل يعتد بها جميعاَ، وبيان</w:t>
      </w:r>
      <w:r w:rsidR="008A7B6D" w:rsidRPr="008178A5">
        <w:rPr>
          <w:rFonts w:hint="cs"/>
          <w:rtl/>
          <w:lang w:bidi="ar-JO"/>
        </w:rPr>
        <w:t>ه</w:t>
      </w:r>
      <w:r w:rsidR="00000F65" w:rsidRPr="008178A5">
        <w:rPr>
          <w:rFonts w:hint="cs"/>
          <w:rtl/>
          <w:lang w:bidi="ar-JO"/>
        </w:rPr>
        <w:t>ا</w:t>
      </w:r>
      <w:r w:rsidR="00C501CC" w:rsidRPr="008178A5">
        <w:rPr>
          <w:rFonts w:hint="cs"/>
          <w:rtl/>
          <w:lang w:bidi="ar-JO"/>
        </w:rPr>
        <w:t xml:space="preserve"> الآتي: </w:t>
      </w:r>
    </w:p>
    <w:p w:rsidR="00635866" w:rsidRPr="008178A5" w:rsidRDefault="00645D79" w:rsidP="00712F6C">
      <w:pPr>
        <w:spacing w:after="0" w:line="360" w:lineRule="auto"/>
        <w:jc w:val="both"/>
        <w:rPr>
          <w:rtl/>
          <w:lang w:bidi="ar-JO"/>
        </w:rPr>
      </w:pPr>
      <w:r w:rsidRPr="008178A5">
        <w:rPr>
          <w:rtl/>
          <w:lang w:bidi="ar-JO"/>
        </w:rPr>
        <w:tab/>
      </w:r>
      <w:r w:rsidR="009455A9" w:rsidRPr="008178A5">
        <w:rPr>
          <w:rFonts w:hint="cs"/>
          <w:rtl/>
          <w:lang w:bidi="ar-JO"/>
        </w:rPr>
        <w:t xml:space="preserve">عرض الشيخ عضيمة، </w:t>
      </w:r>
      <w:r w:rsidR="000D6958" w:rsidRPr="008178A5">
        <w:rPr>
          <w:rFonts w:hint="cs"/>
          <w:rtl/>
          <w:lang w:bidi="ar-JO"/>
        </w:rPr>
        <w:t xml:space="preserve">تحت عنوان: </w:t>
      </w:r>
      <w:r w:rsidR="00FA3942" w:rsidRPr="008178A5">
        <w:rPr>
          <w:rFonts w:hint="cs"/>
          <w:rtl/>
          <w:lang w:bidi="ar-JO"/>
        </w:rPr>
        <w:t>"</w:t>
      </w:r>
      <w:r w:rsidR="000D6958" w:rsidRPr="008178A5">
        <w:rPr>
          <w:rFonts w:hint="cs"/>
          <w:rtl/>
          <w:lang w:bidi="ar-JO"/>
        </w:rPr>
        <w:t>دراسة (حتى) في القرآن الكريم</w:t>
      </w:r>
      <w:r w:rsidR="00FA3942" w:rsidRPr="008178A5">
        <w:rPr>
          <w:rFonts w:hint="cs"/>
          <w:rtl/>
          <w:lang w:bidi="ar-JO"/>
        </w:rPr>
        <w:t>"</w:t>
      </w:r>
      <w:r w:rsidR="001F259A" w:rsidRPr="008178A5">
        <w:rPr>
          <w:rFonts w:hint="cs"/>
          <w:rtl/>
          <w:lang w:bidi="ar-JO"/>
        </w:rPr>
        <w:t xml:space="preserve">، </w:t>
      </w:r>
      <w:r w:rsidR="000D6958" w:rsidRPr="008178A5">
        <w:rPr>
          <w:rFonts w:hint="cs"/>
          <w:rtl/>
          <w:lang w:bidi="ar-JO"/>
        </w:rPr>
        <w:t>يتضمن دراس</w:t>
      </w:r>
      <w:r w:rsidR="00FA3942" w:rsidRPr="008178A5">
        <w:rPr>
          <w:rFonts w:hint="cs"/>
          <w:rtl/>
          <w:lang w:bidi="ar-JO"/>
        </w:rPr>
        <w:t>ة (حيثما) و</w:t>
      </w:r>
      <w:r w:rsidR="00C501CC" w:rsidRPr="008178A5">
        <w:rPr>
          <w:rFonts w:hint="cs"/>
          <w:rtl/>
          <w:lang w:bidi="ar-JO"/>
        </w:rPr>
        <w:t xml:space="preserve">(رب)، </w:t>
      </w:r>
      <w:r w:rsidR="000D6958" w:rsidRPr="008178A5">
        <w:rPr>
          <w:rFonts w:hint="cs"/>
          <w:rtl/>
          <w:lang w:bidi="ar-JO"/>
        </w:rPr>
        <w:t xml:space="preserve">وسأتناول </w:t>
      </w:r>
      <w:r w:rsidR="00234F93" w:rsidRPr="008178A5">
        <w:rPr>
          <w:rFonts w:hint="cs"/>
          <w:rtl/>
          <w:lang w:bidi="ar-JO"/>
        </w:rPr>
        <w:t>قراءة (رب) بالتخفيف والتشديد وأثرهما على المعنى.</w:t>
      </w:r>
    </w:p>
    <w:p w:rsidR="000D6958" w:rsidRPr="00F11296" w:rsidRDefault="000D6958" w:rsidP="00F81230">
      <w:pPr>
        <w:spacing w:after="0" w:line="360" w:lineRule="auto"/>
        <w:jc w:val="both"/>
        <w:rPr>
          <w:b/>
          <w:bCs/>
          <w:sz w:val="32"/>
          <w:szCs w:val="32"/>
          <w:rtl/>
          <w:lang w:bidi="ar-JO"/>
        </w:rPr>
      </w:pPr>
      <w:r w:rsidRPr="00F11296">
        <w:rPr>
          <w:rFonts w:hint="cs"/>
          <w:b/>
          <w:bCs/>
          <w:sz w:val="32"/>
          <w:szCs w:val="32"/>
          <w:rtl/>
          <w:lang w:bidi="ar-JO"/>
        </w:rPr>
        <w:t>أولاً: (رب)</w:t>
      </w:r>
    </w:p>
    <w:p w:rsidR="005E77A2" w:rsidRPr="008178A5" w:rsidRDefault="00956FDE" w:rsidP="00CD59C1">
      <w:pPr>
        <w:spacing w:after="0" w:line="360" w:lineRule="auto"/>
        <w:jc w:val="both"/>
        <w:rPr>
          <w:b/>
          <w:bCs/>
          <w:rtl/>
          <w:lang w:bidi="ar-JO"/>
        </w:rPr>
      </w:pPr>
      <w:r w:rsidRPr="00F11296">
        <w:rPr>
          <w:rFonts w:hint="cs"/>
          <w:b/>
          <w:bCs/>
          <w:sz w:val="32"/>
          <w:szCs w:val="32"/>
          <w:rtl/>
          <w:lang w:bidi="ar-JO"/>
        </w:rPr>
        <w:t xml:space="preserve"> </w:t>
      </w:r>
      <w:r w:rsidR="00DE7D67" w:rsidRPr="00F11296">
        <w:rPr>
          <w:rFonts w:hint="cs"/>
          <w:b/>
          <w:bCs/>
          <w:sz w:val="32"/>
          <w:szCs w:val="32"/>
          <w:rtl/>
          <w:lang w:bidi="ar-JO"/>
        </w:rPr>
        <w:t xml:space="preserve">مثاله: </w:t>
      </w:r>
      <w:r w:rsidR="004B3C99" w:rsidRPr="00F11296">
        <w:rPr>
          <w:rFonts w:hint="cs"/>
          <w:b/>
          <w:bCs/>
          <w:sz w:val="32"/>
          <w:szCs w:val="32"/>
          <w:rtl/>
          <w:lang w:bidi="ar-JO"/>
        </w:rPr>
        <w:t>ما قال الشيخ</w:t>
      </w:r>
      <w:r w:rsidR="00F70826" w:rsidRPr="00F11296">
        <w:rPr>
          <w:rFonts w:hint="cs"/>
          <w:b/>
          <w:bCs/>
          <w:sz w:val="32"/>
          <w:szCs w:val="32"/>
          <w:rtl/>
          <w:lang w:bidi="ar-JO"/>
        </w:rPr>
        <w:t xml:space="preserve"> عضيمة</w:t>
      </w:r>
      <w:r w:rsidR="004B3C99" w:rsidRPr="00F11296">
        <w:rPr>
          <w:rFonts w:hint="cs"/>
          <w:b/>
          <w:bCs/>
          <w:sz w:val="32"/>
          <w:szCs w:val="32"/>
          <w:rtl/>
          <w:lang w:bidi="ar-JO"/>
        </w:rPr>
        <w:t xml:space="preserve"> في بيان </w:t>
      </w:r>
      <w:r w:rsidRPr="00F11296">
        <w:rPr>
          <w:rFonts w:hint="cs"/>
          <w:b/>
          <w:bCs/>
          <w:sz w:val="32"/>
          <w:szCs w:val="32"/>
          <w:rtl/>
          <w:lang w:bidi="ar-JO"/>
        </w:rPr>
        <w:t>قوله تعالى:</w:t>
      </w:r>
      <w:r w:rsidRPr="008178A5">
        <w:rPr>
          <w:rFonts w:hint="cs"/>
          <w:rtl/>
          <w:lang w:bidi="ar-JO"/>
        </w:rPr>
        <w:t xml:space="preserve"> </w:t>
      </w:r>
      <w:r w:rsidR="00050751" w:rsidRPr="00F11296">
        <w:rPr>
          <w:rFonts w:ascii="Msh Quraan1" w:hAnsi="Msh Quraan1"/>
          <w:b/>
          <w:bCs/>
          <w:sz w:val="24"/>
          <w:szCs w:val="24"/>
        </w:rPr>
        <w:t></w:t>
      </w:r>
      <w:r w:rsidR="00050751" w:rsidRPr="00F11296">
        <w:rPr>
          <w:rFonts w:ascii="QCF_BSML" w:eastAsia="Calibri" w:hAnsi="QCF_BSML" w:cs="QCF_BSML" w:hint="cs"/>
          <w:b/>
          <w:bCs/>
          <w:color w:val="000000"/>
          <w:sz w:val="24"/>
          <w:szCs w:val="24"/>
          <w:rtl/>
        </w:rPr>
        <w:t xml:space="preserve"> </w:t>
      </w:r>
      <w:r w:rsidR="00AB4A44" w:rsidRPr="00F11296">
        <w:rPr>
          <w:color w:val="000000"/>
          <w:sz w:val="24"/>
          <w:szCs w:val="24"/>
        </w:rPr>
        <w:t xml:space="preserve"> </w:t>
      </w:r>
      <w:r w:rsidR="00AB4A44" w:rsidRPr="00F11296">
        <w:rPr>
          <w:color w:val="000000"/>
          <w:sz w:val="24"/>
          <w:szCs w:val="24"/>
        </w:rPr>
        <w:sym w:font="HQPB1" w:char="F024"/>
      </w:r>
      <w:r w:rsidR="00AB4A44" w:rsidRPr="00F11296">
        <w:rPr>
          <w:color w:val="000000"/>
          <w:sz w:val="24"/>
          <w:szCs w:val="24"/>
        </w:rPr>
        <w:sym w:font="HQPB5" w:char="F079"/>
      </w:r>
      <w:r w:rsidR="00AB4A44" w:rsidRPr="00F11296">
        <w:rPr>
          <w:color w:val="000000"/>
          <w:sz w:val="24"/>
          <w:szCs w:val="24"/>
        </w:rPr>
        <w:sym w:font="HQPB2" w:char="F04A"/>
      </w:r>
      <w:r w:rsidR="00AB4A44" w:rsidRPr="00F11296">
        <w:rPr>
          <w:color w:val="000000"/>
          <w:sz w:val="24"/>
          <w:szCs w:val="24"/>
        </w:rPr>
        <w:sym w:font="HQPB5" w:char="F074"/>
      </w:r>
      <w:r w:rsidR="00AB4A44" w:rsidRPr="00F11296">
        <w:rPr>
          <w:color w:val="000000"/>
          <w:sz w:val="24"/>
          <w:szCs w:val="24"/>
        </w:rPr>
        <w:sym w:font="HQPB1" w:char="F02F"/>
      </w:r>
      <w:r w:rsidR="00AB4A44" w:rsidRPr="00F11296">
        <w:rPr>
          <w:color w:val="000000"/>
          <w:sz w:val="24"/>
          <w:szCs w:val="24"/>
        </w:rPr>
        <w:sym w:font="HQPB4" w:char="F095"/>
      </w:r>
      <w:r w:rsidR="00AB4A44" w:rsidRPr="00F11296">
        <w:rPr>
          <w:color w:val="000000"/>
          <w:sz w:val="24"/>
          <w:szCs w:val="24"/>
        </w:rPr>
        <w:sym w:font="HQPB1" w:char="F091"/>
      </w:r>
      <w:r w:rsidR="00AB4A44" w:rsidRPr="00F11296">
        <w:rPr>
          <w:color w:val="000000"/>
          <w:sz w:val="24"/>
          <w:szCs w:val="24"/>
          <w:rtl/>
        </w:rPr>
        <w:t xml:space="preserve"> </w:t>
      </w:r>
      <w:r w:rsidR="00AB4A44" w:rsidRPr="00F11296">
        <w:rPr>
          <w:color w:val="000000"/>
          <w:sz w:val="24"/>
          <w:szCs w:val="24"/>
        </w:rPr>
        <w:sym w:font="HQPB4" w:char="F096"/>
      </w:r>
      <w:r w:rsidR="00AB4A44" w:rsidRPr="00F11296">
        <w:rPr>
          <w:color w:val="000000"/>
          <w:sz w:val="24"/>
          <w:szCs w:val="24"/>
        </w:rPr>
        <w:sym w:font="HQPB1" w:char="F08A"/>
      </w:r>
      <w:r w:rsidR="00AB4A44" w:rsidRPr="00F11296">
        <w:rPr>
          <w:color w:val="000000"/>
          <w:sz w:val="24"/>
          <w:szCs w:val="24"/>
        </w:rPr>
        <w:sym w:font="HQPB5" w:char="F075"/>
      </w:r>
      <w:r w:rsidR="00AB4A44" w:rsidRPr="00F11296">
        <w:rPr>
          <w:color w:val="000000"/>
          <w:sz w:val="24"/>
          <w:szCs w:val="24"/>
        </w:rPr>
        <w:sym w:font="HQPB2" w:char="F071"/>
      </w:r>
      <w:r w:rsidR="00AB4A44" w:rsidRPr="00F11296">
        <w:rPr>
          <w:color w:val="000000"/>
          <w:sz w:val="24"/>
          <w:szCs w:val="24"/>
        </w:rPr>
        <w:sym w:font="HQPB5" w:char="F074"/>
      </w:r>
      <w:r w:rsidR="00AB4A44" w:rsidRPr="00F11296">
        <w:rPr>
          <w:color w:val="000000"/>
          <w:sz w:val="24"/>
          <w:szCs w:val="24"/>
        </w:rPr>
        <w:sym w:font="HQPB2" w:char="F083"/>
      </w:r>
      <w:r w:rsidR="00AB4A44" w:rsidRPr="00F11296">
        <w:rPr>
          <w:color w:val="000000"/>
          <w:sz w:val="24"/>
          <w:szCs w:val="24"/>
          <w:rtl/>
        </w:rPr>
        <w:t xml:space="preserve"> </w:t>
      </w:r>
      <w:r w:rsidR="00AB4A44" w:rsidRPr="00F11296">
        <w:rPr>
          <w:color w:val="000000"/>
          <w:sz w:val="24"/>
          <w:szCs w:val="24"/>
        </w:rPr>
        <w:sym w:font="HQPB5" w:char="F074"/>
      </w:r>
      <w:r w:rsidR="00AB4A44" w:rsidRPr="00F11296">
        <w:rPr>
          <w:color w:val="000000"/>
          <w:sz w:val="24"/>
          <w:szCs w:val="24"/>
        </w:rPr>
        <w:sym w:font="HQPB2" w:char="F0FB"/>
      </w:r>
      <w:r w:rsidR="00AB4A44" w:rsidRPr="00F11296">
        <w:rPr>
          <w:color w:val="000000"/>
          <w:sz w:val="24"/>
          <w:szCs w:val="24"/>
        </w:rPr>
        <w:sym w:font="HQPB2" w:char="F0EF"/>
      </w:r>
      <w:r w:rsidR="00AB4A44" w:rsidRPr="00F11296">
        <w:rPr>
          <w:color w:val="000000"/>
          <w:sz w:val="24"/>
          <w:szCs w:val="24"/>
        </w:rPr>
        <w:sym w:font="HQPB4" w:char="F0CF"/>
      </w:r>
      <w:r w:rsidR="00AB4A44" w:rsidRPr="00F11296">
        <w:rPr>
          <w:color w:val="000000"/>
          <w:sz w:val="24"/>
          <w:szCs w:val="24"/>
        </w:rPr>
        <w:sym w:font="HQPB3" w:char="F025"/>
      </w:r>
      <w:r w:rsidR="00AB4A44" w:rsidRPr="00F11296">
        <w:rPr>
          <w:color w:val="000000"/>
          <w:sz w:val="24"/>
          <w:szCs w:val="24"/>
        </w:rPr>
        <w:sym w:font="HQPB4" w:char="F0A9"/>
      </w:r>
      <w:r w:rsidR="00AB4A44" w:rsidRPr="00F11296">
        <w:rPr>
          <w:color w:val="000000"/>
          <w:sz w:val="24"/>
          <w:szCs w:val="24"/>
        </w:rPr>
        <w:sym w:font="HQPB3" w:char="F021"/>
      </w:r>
      <w:r w:rsidR="00AB4A44" w:rsidRPr="00F11296">
        <w:rPr>
          <w:color w:val="000000"/>
          <w:sz w:val="24"/>
          <w:szCs w:val="24"/>
        </w:rPr>
        <w:sym w:font="HQPB5" w:char="F024"/>
      </w:r>
      <w:r w:rsidR="00AB4A44" w:rsidRPr="00F11296">
        <w:rPr>
          <w:color w:val="000000"/>
          <w:sz w:val="24"/>
          <w:szCs w:val="24"/>
        </w:rPr>
        <w:sym w:font="HQPB1" w:char="F023"/>
      </w:r>
      <w:r w:rsidR="00AB4A44" w:rsidRPr="00F11296">
        <w:rPr>
          <w:color w:val="000000"/>
          <w:sz w:val="24"/>
          <w:szCs w:val="24"/>
          <w:rtl/>
        </w:rPr>
        <w:t xml:space="preserve"> </w:t>
      </w:r>
      <w:r w:rsidR="00AB4A44" w:rsidRPr="00F11296">
        <w:rPr>
          <w:color w:val="000000"/>
          <w:sz w:val="24"/>
          <w:szCs w:val="24"/>
        </w:rPr>
        <w:sym w:font="HQPB5" w:char="F028"/>
      </w:r>
      <w:r w:rsidR="00AB4A44" w:rsidRPr="00F11296">
        <w:rPr>
          <w:color w:val="000000"/>
          <w:sz w:val="24"/>
          <w:szCs w:val="24"/>
        </w:rPr>
        <w:sym w:font="HQPB1" w:char="F023"/>
      </w:r>
      <w:r w:rsidR="00AB4A44" w:rsidRPr="00F11296">
        <w:rPr>
          <w:color w:val="000000"/>
          <w:sz w:val="24"/>
          <w:szCs w:val="24"/>
        </w:rPr>
        <w:sym w:font="HQPB2" w:char="F072"/>
      </w:r>
      <w:r w:rsidR="00AB4A44" w:rsidRPr="00F11296">
        <w:rPr>
          <w:color w:val="000000"/>
          <w:sz w:val="24"/>
          <w:szCs w:val="24"/>
        </w:rPr>
        <w:sym w:font="HQPB4" w:char="F0E3"/>
      </w:r>
      <w:r w:rsidR="00AB4A44" w:rsidRPr="00F11296">
        <w:rPr>
          <w:color w:val="000000"/>
          <w:sz w:val="24"/>
          <w:szCs w:val="24"/>
        </w:rPr>
        <w:sym w:font="HQPB1" w:char="F08D"/>
      </w:r>
      <w:r w:rsidR="00AB4A44" w:rsidRPr="00F11296">
        <w:rPr>
          <w:color w:val="000000"/>
          <w:sz w:val="24"/>
          <w:szCs w:val="24"/>
        </w:rPr>
        <w:sym w:font="HQPB5" w:char="F078"/>
      </w:r>
      <w:r w:rsidR="00AB4A44" w:rsidRPr="00F11296">
        <w:rPr>
          <w:color w:val="000000"/>
          <w:sz w:val="24"/>
          <w:szCs w:val="24"/>
        </w:rPr>
        <w:sym w:font="HQPB1" w:char="F0FF"/>
      </w:r>
      <w:r w:rsidR="00AB4A44" w:rsidRPr="00F11296">
        <w:rPr>
          <w:color w:val="000000"/>
          <w:sz w:val="24"/>
          <w:szCs w:val="24"/>
        </w:rPr>
        <w:sym w:font="HQPB5" w:char="F09F"/>
      </w:r>
      <w:r w:rsidR="00AB4A44" w:rsidRPr="00F11296">
        <w:rPr>
          <w:color w:val="000000"/>
          <w:sz w:val="24"/>
          <w:szCs w:val="24"/>
        </w:rPr>
        <w:sym w:font="HQPB2" w:char="F032"/>
      </w:r>
      <w:r w:rsidR="00AB4A44" w:rsidRPr="00F11296">
        <w:rPr>
          <w:color w:val="000000"/>
          <w:sz w:val="24"/>
          <w:szCs w:val="24"/>
          <w:rtl/>
        </w:rPr>
        <w:t xml:space="preserve"> </w:t>
      </w:r>
      <w:r w:rsidR="00AB4A44" w:rsidRPr="00F11296">
        <w:rPr>
          <w:color w:val="000000"/>
          <w:sz w:val="24"/>
          <w:szCs w:val="24"/>
        </w:rPr>
        <w:sym w:font="HQPB4" w:char="F0F6"/>
      </w:r>
      <w:r w:rsidR="00AB4A44" w:rsidRPr="00F11296">
        <w:rPr>
          <w:color w:val="000000"/>
          <w:sz w:val="24"/>
          <w:szCs w:val="24"/>
        </w:rPr>
        <w:sym w:font="HQPB2" w:char="F071"/>
      </w:r>
      <w:r w:rsidR="00AB4A44" w:rsidRPr="00F11296">
        <w:rPr>
          <w:color w:val="000000"/>
          <w:sz w:val="24"/>
          <w:szCs w:val="24"/>
        </w:rPr>
        <w:sym w:font="HQPB5" w:char="F073"/>
      </w:r>
      <w:r w:rsidR="00AB4A44" w:rsidRPr="00F11296">
        <w:rPr>
          <w:color w:val="000000"/>
          <w:sz w:val="24"/>
          <w:szCs w:val="24"/>
        </w:rPr>
        <w:sym w:font="HQPB2" w:char="F039"/>
      </w:r>
      <w:r w:rsidR="00AB4A44" w:rsidRPr="00F11296">
        <w:rPr>
          <w:color w:val="000000"/>
          <w:sz w:val="24"/>
          <w:szCs w:val="24"/>
          <w:rtl/>
        </w:rPr>
        <w:t xml:space="preserve"> </w:t>
      </w:r>
      <w:r w:rsidR="00AB4A44" w:rsidRPr="00F11296">
        <w:rPr>
          <w:color w:val="000000"/>
          <w:sz w:val="24"/>
          <w:szCs w:val="24"/>
        </w:rPr>
        <w:sym w:font="HQPB5" w:char="F028"/>
      </w:r>
      <w:r w:rsidR="00AB4A44" w:rsidRPr="00F11296">
        <w:rPr>
          <w:color w:val="000000"/>
          <w:sz w:val="24"/>
          <w:szCs w:val="24"/>
        </w:rPr>
        <w:sym w:font="HQPB1" w:char="F023"/>
      </w:r>
      <w:r w:rsidR="00AB4A44" w:rsidRPr="00F11296">
        <w:rPr>
          <w:color w:val="000000"/>
          <w:sz w:val="24"/>
          <w:szCs w:val="24"/>
        </w:rPr>
        <w:sym w:font="HQPB2" w:char="F071"/>
      </w:r>
      <w:r w:rsidR="00AB4A44" w:rsidRPr="00F11296">
        <w:rPr>
          <w:color w:val="000000"/>
          <w:sz w:val="24"/>
          <w:szCs w:val="24"/>
        </w:rPr>
        <w:sym w:font="HQPB4" w:char="F0E7"/>
      </w:r>
      <w:r w:rsidR="00AB4A44" w:rsidRPr="00F11296">
        <w:rPr>
          <w:color w:val="000000"/>
          <w:sz w:val="24"/>
          <w:szCs w:val="24"/>
        </w:rPr>
        <w:sym w:font="HQPB2" w:char="F052"/>
      </w:r>
      <w:r w:rsidR="00AB4A44" w:rsidRPr="00F11296">
        <w:rPr>
          <w:color w:val="000000"/>
          <w:sz w:val="24"/>
          <w:szCs w:val="24"/>
        </w:rPr>
        <w:sym w:font="HQPB1" w:char="F025"/>
      </w:r>
      <w:r w:rsidR="00AB4A44" w:rsidRPr="00F11296">
        <w:rPr>
          <w:color w:val="000000"/>
          <w:sz w:val="24"/>
          <w:szCs w:val="24"/>
        </w:rPr>
        <w:sym w:font="HQPB5" w:char="F078"/>
      </w:r>
      <w:r w:rsidR="00AB4A44" w:rsidRPr="00F11296">
        <w:rPr>
          <w:color w:val="000000"/>
          <w:sz w:val="24"/>
          <w:szCs w:val="24"/>
        </w:rPr>
        <w:sym w:font="HQPB2" w:char="F02E"/>
      </w:r>
      <w:r w:rsidR="00AB4A44" w:rsidRPr="00F11296">
        <w:rPr>
          <w:color w:val="000000"/>
          <w:sz w:val="24"/>
          <w:szCs w:val="24"/>
          <w:rtl/>
        </w:rPr>
        <w:t xml:space="preserve"> </w:t>
      </w:r>
      <w:r w:rsidR="00AB4A44" w:rsidRPr="00F11296">
        <w:rPr>
          <w:color w:val="000000"/>
          <w:sz w:val="24"/>
          <w:szCs w:val="24"/>
        </w:rPr>
        <w:sym w:font="HQPB5" w:char="F074"/>
      </w:r>
      <w:r w:rsidR="00AB4A44" w:rsidRPr="00F11296">
        <w:rPr>
          <w:color w:val="000000"/>
          <w:sz w:val="24"/>
          <w:szCs w:val="24"/>
        </w:rPr>
        <w:sym w:font="HQPB2" w:char="F0FB"/>
      </w:r>
      <w:r w:rsidR="00AB4A44" w:rsidRPr="00F11296">
        <w:rPr>
          <w:color w:val="000000"/>
          <w:sz w:val="24"/>
          <w:szCs w:val="24"/>
        </w:rPr>
        <w:sym w:font="HQPB2" w:char="F0FC"/>
      </w:r>
      <w:r w:rsidR="00AB4A44" w:rsidRPr="00F11296">
        <w:rPr>
          <w:color w:val="000000"/>
          <w:sz w:val="24"/>
          <w:szCs w:val="24"/>
        </w:rPr>
        <w:sym w:font="HQPB4" w:char="F0CF"/>
      </w:r>
      <w:r w:rsidR="00AB4A44" w:rsidRPr="00F11296">
        <w:rPr>
          <w:color w:val="000000"/>
          <w:sz w:val="24"/>
          <w:szCs w:val="24"/>
        </w:rPr>
        <w:sym w:font="HQPB2" w:char="F04A"/>
      </w:r>
      <w:r w:rsidR="00AB4A44" w:rsidRPr="00F11296">
        <w:rPr>
          <w:color w:val="000000"/>
          <w:sz w:val="24"/>
          <w:szCs w:val="24"/>
        </w:rPr>
        <w:sym w:font="HQPB4" w:char="F0CE"/>
      </w:r>
      <w:r w:rsidR="00AB4A44" w:rsidRPr="00F11296">
        <w:rPr>
          <w:color w:val="000000"/>
          <w:sz w:val="24"/>
          <w:szCs w:val="24"/>
        </w:rPr>
        <w:sym w:font="HQPB2" w:char="F03D"/>
      </w:r>
      <w:r w:rsidR="00AB4A44" w:rsidRPr="00F11296">
        <w:rPr>
          <w:color w:val="000000"/>
          <w:sz w:val="24"/>
          <w:szCs w:val="24"/>
        </w:rPr>
        <w:sym w:font="HQPB4" w:char="F0F3"/>
      </w:r>
      <w:r w:rsidR="00AB4A44" w:rsidRPr="00F11296">
        <w:rPr>
          <w:color w:val="000000"/>
          <w:sz w:val="24"/>
          <w:szCs w:val="24"/>
        </w:rPr>
        <w:sym w:font="HQPB1" w:char="F0A1"/>
      </w:r>
      <w:r w:rsidR="00AB4A44" w:rsidRPr="00F11296">
        <w:rPr>
          <w:color w:val="000000"/>
          <w:sz w:val="24"/>
          <w:szCs w:val="24"/>
        </w:rPr>
        <w:sym w:font="HQPB4" w:char="F0E3"/>
      </w:r>
      <w:r w:rsidR="00AB4A44" w:rsidRPr="00F11296">
        <w:rPr>
          <w:color w:val="000000"/>
          <w:sz w:val="24"/>
          <w:szCs w:val="24"/>
        </w:rPr>
        <w:sym w:font="HQPB2" w:char="F042"/>
      </w:r>
      <w:r w:rsidR="007742A5" w:rsidRPr="00F11296">
        <w:rPr>
          <w:rFonts w:ascii="QCF_BSML" w:eastAsia="Calibri" w:hAnsi="QCF_BSML" w:cs="QCF_BSML"/>
          <w:color w:val="000000"/>
          <w:sz w:val="24"/>
          <w:szCs w:val="24"/>
          <w:rtl/>
        </w:rPr>
        <w:t xml:space="preserve"> </w:t>
      </w:r>
      <w:r w:rsidR="000D1248" w:rsidRPr="00F11296">
        <w:rPr>
          <w:rFonts w:ascii="Msh Quraan1" w:hAnsi="Msh Quraan1"/>
          <w:b/>
          <w:bCs/>
          <w:sz w:val="24"/>
          <w:szCs w:val="24"/>
        </w:rPr>
        <w:t></w:t>
      </w:r>
      <w:r w:rsidR="000D6958" w:rsidRPr="00F11296">
        <w:rPr>
          <w:rFonts w:hint="cs"/>
          <w:sz w:val="24"/>
          <w:szCs w:val="24"/>
          <w:rtl/>
          <w:lang w:bidi="ar-JO"/>
        </w:rPr>
        <w:t>(الحجر:2)</w:t>
      </w:r>
      <w:r w:rsidR="00EA6D9C" w:rsidRPr="00F11296">
        <w:rPr>
          <w:rFonts w:hint="cs"/>
          <w:sz w:val="24"/>
          <w:szCs w:val="24"/>
          <w:rtl/>
          <w:lang w:bidi="ar-JO"/>
        </w:rPr>
        <w:t>،</w:t>
      </w:r>
      <w:r w:rsidR="00555CD3" w:rsidRPr="00F11296">
        <w:rPr>
          <w:rFonts w:hint="cs"/>
          <w:sz w:val="24"/>
          <w:szCs w:val="24"/>
          <w:rtl/>
          <w:lang w:bidi="ar-JO"/>
        </w:rPr>
        <w:t xml:space="preserve"> </w:t>
      </w:r>
      <w:r w:rsidR="00185679" w:rsidRPr="008178A5">
        <w:rPr>
          <w:rFonts w:hint="cs"/>
          <w:rtl/>
          <w:lang w:bidi="ar-JO"/>
        </w:rPr>
        <w:t>"</w:t>
      </w:r>
      <w:r w:rsidR="00234F93" w:rsidRPr="008178A5">
        <w:rPr>
          <w:rFonts w:hint="cs"/>
          <w:rtl/>
          <w:lang w:bidi="ar-JO"/>
        </w:rPr>
        <w:t xml:space="preserve">واختلف في (ربما) فقرأ المدنيان </w:t>
      </w:r>
      <w:r w:rsidR="00234F93" w:rsidRPr="008178A5">
        <w:rPr>
          <w:rtl/>
          <w:lang w:bidi="ar-JO"/>
        </w:rPr>
        <w:t>وعاصم</w:t>
      </w:r>
      <w:r w:rsidR="00234F93" w:rsidRPr="008178A5">
        <w:rPr>
          <w:rFonts w:hint="cs"/>
          <w:rtl/>
          <w:lang w:bidi="ar-JO"/>
        </w:rPr>
        <w:t xml:space="preserve"> </w:t>
      </w:r>
      <w:r w:rsidR="00234F93" w:rsidRPr="008178A5">
        <w:rPr>
          <w:rtl/>
          <w:lang w:bidi="ar-JO"/>
        </w:rPr>
        <w:t xml:space="preserve"> بتخفيف الباء، وباقي السبعة بتشديدها</w:t>
      </w:r>
      <w:r w:rsidR="00234F93" w:rsidRPr="008178A5">
        <w:rPr>
          <w:rFonts w:hint="cs"/>
          <w:rtl/>
          <w:lang w:bidi="ar-JO"/>
        </w:rPr>
        <w:t>"</w:t>
      </w:r>
      <w:r w:rsidR="00CD59C1" w:rsidRPr="008178A5">
        <w:rPr>
          <w:rFonts w:hint="cs"/>
          <w:rtl/>
          <w:lang w:bidi="ar-JO"/>
        </w:rPr>
        <w:t>،</w:t>
      </w:r>
      <w:r w:rsidR="00555CD3" w:rsidRPr="008178A5">
        <w:rPr>
          <w:rFonts w:hint="cs"/>
          <w:rtl/>
          <w:lang w:bidi="ar-JO"/>
        </w:rPr>
        <w:t xml:space="preserve"> و</w:t>
      </w:r>
      <w:r w:rsidR="00234F93" w:rsidRPr="008178A5">
        <w:rPr>
          <w:rtl/>
          <w:lang w:bidi="ar-JO"/>
        </w:rPr>
        <w:t>(رب)</w:t>
      </w:r>
      <w:r w:rsidR="00234F93" w:rsidRPr="008178A5">
        <w:rPr>
          <w:rFonts w:hint="cs"/>
          <w:rtl/>
          <w:lang w:bidi="ar-JO"/>
        </w:rPr>
        <w:t xml:space="preserve"> حرف معناها في المشهور التقليل لا التكثير خلافاً لزاعمه، لم تقع في القرآن إلا في هذه السورة على كثرة وقوعها في لسان العرب، (ما) مهيئة لمجيء الفعل بعدها، وجوزوا أن تكون نكرة موصوفة، و(رب) جارة لها والعائد من الصفة محذوف تقديره: رب شيء يود</w:t>
      </w:r>
      <w:r w:rsidR="00185679" w:rsidRPr="008178A5">
        <w:rPr>
          <w:rFonts w:hint="cs"/>
          <w:rtl/>
          <w:lang w:bidi="ar-JO"/>
        </w:rPr>
        <w:t>ه</w:t>
      </w:r>
      <w:r w:rsidR="00234F93" w:rsidRPr="008178A5">
        <w:rPr>
          <w:rFonts w:hint="cs"/>
          <w:rtl/>
          <w:lang w:bidi="ar-JO"/>
        </w:rPr>
        <w:t xml:space="preserve"> الذين كفروا، (لو</w:t>
      </w:r>
      <w:r w:rsidR="00EA6D9C" w:rsidRPr="008178A5">
        <w:rPr>
          <w:rFonts w:hint="cs"/>
          <w:rtl/>
          <w:lang w:bidi="ar-JO"/>
        </w:rPr>
        <w:t xml:space="preserve"> </w:t>
      </w:r>
      <w:r w:rsidR="00234F93" w:rsidRPr="008178A5">
        <w:rPr>
          <w:rFonts w:hint="cs"/>
          <w:rtl/>
          <w:lang w:bidi="ar-JO"/>
        </w:rPr>
        <w:t>كانوا مسلمين)</w:t>
      </w:r>
      <w:r w:rsidR="00EA6D9C" w:rsidRPr="008178A5">
        <w:rPr>
          <w:rFonts w:hint="cs"/>
          <w:rtl/>
          <w:lang w:bidi="ar-JO"/>
        </w:rPr>
        <w:t>(الحجر:2)</w:t>
      </w:r>
      <w:r w:rsidR="00234F93" w:rsidRPr="008178A5">
        <w:rPr>
          <w:rFonts w:hint="cs"/>
          <w:rtl/>
          <w:lang w:bidi="ar-JO"/>
        </w:rPr>
        <w:t xml:space="preserve"> بدل من (ما)</w:t>
      </w:r>
      <w:r w:rsidR="00CD59C1" w:rsidRPr="008178A5">
        <w:rPr>
          <w:rFonts w:hint="cs"/>
          <w:rtl/>
          <w:lang w:bidi="ar-JO"/>
        </w:rPr>
        <w:t>،</w:t>
      </w:r>
      <w:r w:rsidR="00C37A8A" w:rsidRPr="008178A5">
        <w:rPr>
          <w:rFonts w:hint="cs"/>
          <w:rtl/>
          <w:lang w:bidi="ar-JO"/>
        </w:rPr>
        <w:t xml:space="preserve"> و</w:t>
      </w:r>
      <w:r w:rsidR="00E712FA" w:rsidRPr="008178A5">
        <w:rPr>
          <w:rtl/>
          <w:lang w:bidi="ar-JO"/>
        </w:rPr>
        <w:t xml:space="preserve">(رب) </w:t>
      </w:r>
      <w:r w:rsidR="00E712FA" w:rsidRPr="008178A5">
        <w:rPr>
          <w:rFonts w:hint="cs"/>
          <w:rtl/>
          <w:lang w:bidi="ar-JO"/>
        </w:rPr>
        <w:t xml:space="preserve">لا تدخل إلا على المستقبل عند الكثرين، فأولوا </w:t>
      </w:r>
      <w:r w:rsidR="00EA6D9C" w:rsidRPr="008178A5">
        <w:rPr>
          <w:rFonts w:hint="cs"/>
          <w:rtl/>
          <w:lang w:bidi="ar-JO"/>
        </w:rPr>
        <w:t>(</w:t>
      </w:r>
      <w:r w:rsidR="00E712FA" w:rsidRPr="008178A5">
        <w:rPr>
          <w:rFonts w:hint="cs"/>
          <w:rtl/>
          <w:lang w:bidi="ar-JO"/>
        </w:rPr>
        <w:t>يود</w:t>
      </w:r>
      <w:r w:rsidR="00EA6D9C" w:rsidRPr="008178A5">
        <w:rPr>
          <w:rFonts w:hint="cs"/>
          <w:rtl/>
          <w:lang w:bidi="ar-JO"/>
        </w:rPr>
        <w:t>)</w:t>
      </w:r>
      <w:r w:rsidR="00E712FA" w:rsidRPr="008178A5">
        <w:rPr>
          <w:rFonts w:hint="cs"/>
          <w:rtl/>
          <w:lang w:bidi="ar-JO"/>
        </w:rPr>
        <w:t xml:space="preserve"> بمعنى </w:t>
      </w:r>
      <w:r w:rsidR="00EA6D9C" w:rsidRPr="008178A5">
        <w:rPr>
          <w:rFonts w:hint="cs"/>
          <w:rtl/>
          <w:lang w:bidi="ar-JO"/>
        </w:rPr>
        <w:t>(</w:t>
      </w:r>
      <w:r w:rsidR="00E712FA" w:rsidRPr="008178A5">
        <w:rPr>
          <w:rFonts w:hint="cs"/>
          <w:rtl/>
          <w:lang w:bidi="ar-JO"/>
        </w:rPr>
        <w:t>ود</w:t>
      </w:r>
      <w:r w:rsidR="00EA6D9C" w:rsidRPr="008178A5">
        <w:rPr>
          <w:rFonts w:hint="cs"/>
          <w:rtl/>
          <w:lang w:bidi="ar-JO"/>
        </w:rPr>
        <w:t>)</w:t>
      </w:r>
      <w:r w:rsidR="00E712FA" w:rsidRPr="008178A5">
        <w:rPr>
          <w:rFonts w:hint="cs"/>
          <w:rtl/>
          <w:lang w:bidi="ar-JO"/>
        </w:rPr>
        <w:t>، لما كان المستقبل</w:t>
      </w:r>
      <w:r w:rsidR="00234F93" w:rsidRPr="008178A5">
        <w:rPr>
          <w:rFonts w:hint="cs"/>
          <w:rtl/>
          <w:lang w:bidi="ar-JO"/>
        </w:rPr>
        <w:t xml:space="preserve"> </w:t>
      </w:r>
      <w:r w:rsidR="00E712FA" w:rsidRPr="008178A5">
        <w:rPr>
          <w:rtl/>
          <w:lang w:bidi="ar-JO"/>
        </w:rPr>
        <w:t>في</w:t>
      </w:r>
      <w:r w:rsidR="00E712FA" w:rsidRPr="008178A5">
        <w:rPr>
          <w:rFonts w:hint="cs"/>
          <w:rtl/>
          <w:lang w:bidi="ar-JO"/>
        </w:rPr>
        <w:t xml:space="preserve"> أخبار الله كالماضي لتحقيق وقوعه</w:t>
      </w:r>
      <w:r w:rsidR="00FA3942" w:rsidRPr="008178A5">
        <w:rPr>
          <w:rFonts w:hint="cs"/>
          <w:rtl/>
          <w:lang w:bidi="ar-JO"/>
        </w:rPr>
        <w:t xml:space="preserve">، </w:t>
      </w:r>
      <w:r w:rsidR="00E712FA" w:rsidRPr="008178A5">
        <w:rPr>
          <w:rFonts w:hint="cs"/>
          <w:rtl/>
          <w:lang w:bidi="ar-JO"/>
        </w:rPr>
        <w:t xml:space="preserve">وليس </w:t>
      </w:r>
      <w:r w:rsidR="00E712FA" w:rsidRPr="008178A5">
        <w:rPr>
          <w:rFonts w:hint="cs"/>
          <w:rtl/>
          <w:lang w:bidi="ar-JO"/>
        </w:rPr>
        <w:lastRenderedPageBreak/>
        <w:t xml:space="preserve">ذلك </w:t>
      </w:r>
      <w:r w:rsidR="00EA6D9C" w:rsidRPr="008178A5">
        <w:rPr>
          <w:rFonts w:hint="cs"/>
          <w:rtl/>
          <w:lang w:bidi="ar-JO"/>
        </w:rPr>
        <w:t>ب</w:t>
      </w:r>
      <w:r w:rsidR="00E712FA" w:rsidRPr="008178A5">
        <w:rPr>
          <w:rFonts w:hint="cs"/>
          <w:rtl/>
          <w:lang w:bidi="ar-JO"/>
        </w:rPr>
        <w:t xml:space="preserve">لازم، </w:t>
      </w:r>
      <w:r w:rsidR="00EA6D9C" w:rsidRPr="008178A5">
        <w:rPr>
          <w:rFonts w:hint="cs"/>
          <w:rtl/>
          <w:lang w:bidi="ar-JO"/>
        </w:rPr>
        <w:t xml:space="preserve">بل </w:t>
      </w:r>
      <w:r w:rsidR="00E712FA" w:rsidRPr="008178A5">
        <w:rPr>
          <w:rFonts w:hint="cs"/>
          <w:rtl/>
          <w:lang w:bidi="ar-JO"/>
        </w:rPr>
        <w:t>قد ت</w:t>
      </w:r>
      <w:r w:rsidR="00FA3942" w:rsidRPr="008178A5">
        <w:rPr>
          <w:rFonts w:hint="cs"/>
          <w:rtl/>
          <w:lang w:bidi="ar-JO"/>
        </w:rPr>
        <w:t>دخل على المستقبل لكنه قليل، ...</w:t>
      </w:r>
      <w:r w:rsidR="00E712FA" w:rsidRPr="008178A5">
        <w:rPr>
          <w:rFonts w:hint="cs"/>
          <w:rtl/>
          <w:lang w:bidi="ar-JO"/>
        </w:rPr>
        <w:t xml:space="preserve"> من قال: إنها للتقليل قال: التكثير استفيد من السياق</w:t>
      </w:r>
      <w:r w:rsidR="00185679" w:rsidRPr="008178A5">
        <w:rPr>
          <w:rFonts w:hint="cs"/>
          <w:rtl/>
          <w:lang w:bidi="ar-JO"/>
        </w:rPr>
        <w:t>"</w:t>
      </w:r>
      <w:r w:rsidR="001660F1" w:rsidRPr="008178A5">
        <w:rPr>
          <w:rFonts w:hint="cs"/>
          <w:rtl/>
          <w:lang w:bidi="ar-JO"/>
        </w:rPr>
        <w:t>.</w:t>
      </w:r>
      <w:r w:rsidR="00435F2F" w:rsidRPr="008178A5">
        <w:rPr>
          <w:rFonts w:ascii="Times New Roman" w:eastAsia="Times New Roman" w:hAnsi="Times New Roman"/>
          <w:vertAlign w:val="superscript"/>
          <w:rtl/>
        </w:rPr>
        <w:t>(</w:t>
      </w:r>
      <w:r w:rsidR="00435F2F" w:rsidRPr="008178A5">
        <w:rPr>
          <w:rFonts w:ascii="Times New Roman" w:eastAsia="Times New Roman" w:hAnsi="Times New Roman"/>
          <w:vertAlign w:val="superscript"/>
          <w:rtl/>
        </w:rPr>
        <w:footnoteReference w:id="665"/>
      </w:r>
      <w:r w:rsidR="00435F2F" w:rsidRPr="008178A5">
        <w:rPr>
          <w:rFonts w:ascii="Times New Roman" w:eastAsia="Times New Roman" w:hAnsi="Times New Roman"/>
          <w:vertAlign w:val="superscript"/>
          <w:rtl/>
        </w:rPr>
        <w:t>)</w:t>
      </w:r>
      <w:r w:rsidR="001B2884" w:rsidRPr="008178A5">
        <w:rPr>
          <w:rFonts w:hint="cs"/>
          <w:b/>
          <w:bCs/>
          <w:rtl/>
          <w:lang w:bidi="ar-JO"/>
        </w:rPr>
        <w:t>(</w:t>
      </w:r>
      <w:r w:rsidR="00DD6713" w:rsidRPr="008178A5">
        <w:rPr>
          <w:rFonts w:hint="cs"/>
          <w:b/>
          <w:bCs/>
          <w:rtl/>
          <w:lang w:bidi="ar-JO"/>
        </w:rPr>
        <w:t>ا</w:t>
      </w:r>
      <w:r w:rsidR="001B2884" w:rsidRPr="008178A5">
        <w:rPr>
          <w:rFonts w:hint="cs"/>
          <w:b/>
          <w:bCs/>
          <w:rtl/>
          <w:lang w:bidi="ar-JO"/>
        </w:rPr>
        <w:t>هـ)</w:t>
      </w:r>
    </w:p>
    <w:p w:rsidR="00FF62F4" w:rsidRPr="008178A5" w:rsidRDefault="00CD59C1" w:rsidP="00CD59C1">
      <w:pPr>
        <w:spacing w:after="0" w:line="360" w:lineRule="auto"/>
        <w:jc w:val="both"/>
        <w:rPr>
          <w:rtl/>
          <w:lang w:bidi="ar-JO"/>
        </w:rPr>
      </w:pPr>
      <w:r w:rsidRPr="008178A5">
        <w:rPr>
          <w:rtl/>
          <w:lang w:bidi="ar-JO"/>
        </w:rPr>
        <w:tab/>
      </w:r>
      <w:r w:rsidR="00723032" w:rsidRPr="008178A5">
        <w:rPr>
          <w:rFonts w:hint="cs"/>
          <w:rtl/>
          <w:lang w:bidi="ar-JO"/>
        </w:rPr>
        <w:t>ولتوضيح المراد من</w:t>
      </w:r>
      <w:r w:rsidR="00723032" w:rsidRPr="008178A5">
        <w:rPr>
          <w:rFonts w:hint="cs"/>
          <w:b/>
          <w:bCs/>
          <w:rtl/>
          <w:lang w:bidi="ar-JO"/>
        </w:rPr>
        <w:t xml:space="preserve"> </w:t>
      </w:r>
      <w:r w:rsidR="00464C5C" w:rsidRPr="008178A5">
        <w:rPr>
          <w:rFonts w:hint="cs"/>
          <w:rtl/>
          <w:lang w:bidi="ar-JO"/>
        </w:rPr>
        <w:t>قراءة (ربَّما) بالتخفيف والتشديد</w:t>
      </w:r>
      <w:r w:rsidR="003B1B1F" w:rsidRPr="008178A5">
        <w:rPr>
          <w:lang w:bidi="ar-JO"/>
        </w:rPr>
        <w:t>:</w:t>
      </w:r>
      <w:r w:rsidR="00464C5C" w:rsidRPr="008178A5">
        <w:rPr>
          <w:rFonts w:hint="cs"/>
          <w:rtl/>
          <w:lang w:bidi="ar-JO"/>
        </w:rPr>
        <w:t xml:space="preserve"> </w:t>
      </w:r>
      <w:r w:rsidR="003E77CF" w:rsidRPr="008178A5">
        <w:rPr>
          <w:rFonts w:hint="cs"/>
          <w:rtl/>
          <w:lang w:bidi="ar-JO"/>
        </w:rPr>
        <w:t xml:space="preserve">"فالحجة لمن خفف؛ أن الأصل عنده التشديد باءان، </w:t>
      </w:r>
      <w:r w:rsidR="003B1B1F" w:rsidRPr="008178A5">
        <w:rPr>
          <w:rFonts w:hint="cs"/>
          <w:rtl/>
          <w:lang w:bidi="ar-JO"/>
        </w:rPr>
        <w:t>أ</w:t>
      </w:r>
      <w:r w:rsidR="003E77CF" w:rsidRPr="008178A5">
        <w:rPr>
          <w:rFonts w:hint="cs"/>
          <w:rtl/>
          <w:lang w:bidi="ar-JO"/>
        </w:rPr>
        <w:t>دغمت إحداهما في الأخرى، وسقطت واحدة تخفيفاً، ولمن شدد؛ أنه أتى بلفظها على الأصل، وهو الاختيار"،</w:t>
      </w:r>
      <w:r w:rsidR="00435F2F" w:rsidRPr="008178A5">
        <w:rPr>
          <w:rFonts w:ascii="Times New Roman" w:eastAsia="Times New Roman" w:hAnsi="Times New Roman"/>
          <w:vertAlign w:val="superscript"/>
          <w:rtl/>
        </w:rPr>
        <w:t>(</w:t>
      </w:r>
      <w:r w:rsidR="00435F2F" w:rsidRPr="008178A5">
        <w:rPr>
          <w:rFonts w:ascii="Times New Roman" w:eastAsia="Times New Roman" w:hAnsi="Times New Roman"/>
          <w:vertAlign w:val="superscript"/>
          <w:rtl/>
        </w:rPr>
        <w:footnoteReference w:id="666"/>
      </w:r>
      <w:r w:rsidR="00435F2F" w:rsidRPr="008178A5">
        <w:rPr>
          <w:rFonts w:ascii="Times New Roman" w:eastAsia="Times New Roman" w:hAnsi="Times New Roman"/>
          <w:vertAlign w:val="superscript"/>
          <w:rtl/>
        </w:rPr>
        <w:t>)</w:t>
      </w:r>
      <w:r w:rsidR="00F96CB6" w:rsidRPr="008178A5">
        <w:rPr>
          <w:rFonts w:hint="cs"/>
          <w:rtl/>
          <w:lang w:bidi="ar-JO"/>
        </w:rPr>
        <w:t xml:space="preserve"> </w:t>
      </w:r>
      <w:r w:rsidR="003E77CF" w:rsidRPr="008178A5">
        <w:rPr>
          <w:rFonts w:hint="cs"/>
          <w:rtl/>
          <w:lang w:bidi="ar-JO"/>
        </w:rPr>
        <w:t>و</w:t>
      </w:r>
      <w:r w:rsidR="00F96CB6" w:rsidRPr="008178A5">
        <w:rPr>
          <w:rFonts w:hint="cs"/>
          <w:rtl/>
          <w:lang w:bidi="ar-JO"/>
        </w:rPr>
        <w:t>يعتبران</w:t>
      </w:r>
      <w:r w:rsidR="00464C5C" w:rsidRPr="008178A5">
        <w:rPr>
          <w:rFonts w:hint="cs"/>
          <w:rtl/>
          <w:lang w:bidi="ar-JO"/>
        </w:rPr>
        <w:t xml:space="preserve"> لغتان مشهورتان.</w:t>
      </w:r>
      <w:r w:rsidR="00435F2F" w:rsidRPr="008178A5">
        <w:rPr>
          <w:rFonts w:ascii="Times New Roman" w:eastAsia="Times New Roman" w:hAnsi="Times New Roman"/>
          <w:vertAlign w:val="superscript"/>
          <w:rtl/>
        </w:rPr>
        <w:t>(</w:t>
      </w:r>
      <w:r w:rsidR="00435F2F" w:rsidRPr="008178A5">
        <w:rPr>
          <w:rFonts w:ascii="Times New Roman" w:eastAsia="Times New Roman" w:hAnsi="Times New Roman"/>
          <w:vertAlign w:val="superscript"/>
          <w:rtl/>
        </w:rPr>
        <w:footnoteReference w:id="667"/>
      </w:r>
      <w:r w:rsidR="00435F2F" w:rsidRPr="008178A5">
        <w:rPr>
          <w:rFonts w:ascii="Times New Roman" w:eastAsia="Times New Roman" w:hAnsi="Times New Roman"/>
          <w:vertAlign w:val="superscript"/>
          <w:rtl/>
        </w:rPr>
        <w:t>)</w:t>
      </w:r>
    </w:p>
    <w:p w:rsidR="00E712FA" w:rsidRPr="00F11296" w:rsidRDefault="00956FDE" w:rsidP="00F81230">
      <w:pPr>
        <w:spacing w:after="0" w:line="360" w:lineRule="auto"/>
        <w:jc w:val="both"/>
        <w:rPr>
          <w:b/>
          <w:bCs/>
          <w:sz w:val="32"/>
          <w:szCs w:val="32"/>
          <w:rtl/>
          <w:lang w:bidi="ar-JO"/>
        </w:rPr>
      </w:pPr>
      <w:r w:rsidRPr="00F11296">
        <w:rPr>
          <w:rFonts w:hint="cs"/>
          <w:b/>
          <w:bCs/>
          <w:sz w:val="32"/>
          <w:szCs w:val="32"/>
          <w:rtl/>
          <w:lang w:bidi="ar-JO"/>
        </w:rPr>
        <w:t>ثانياً: (إذا) الشرطية</w:t>
      </w:r>
    </w:p>
    <w:p w:rsidR="000C03AA" w:rsidRPr="008178A5" w:rsidRDefault="00DE7D67" w:rsidP="000D1248">
      <w:pPr>
        <w:spacing w:after="0" w:line="360" w:lineRule="auto"/>
        <w:jc w:val="both"/>
        <w:rPr>
          <w:rtl/>
          <w:lang w:bidi="ar-JO"/>
        </w:rPr>
      </w:pPr>
      <w:r w:rsidRPr="00F11296">
        <w:rPr>
          <w:rFonts w:hint="cs"/>
          <w:b/>
          <w:bCs/>
          <w:sz w:val="32"/>
          <w:szCs w:val="32"/>
          <w:rtl/>
          <w:lang w:bidi="ar-JO"/>
        </w:rPr>
        <w:t xml:space="preserve">مثاله: </w:t>
      </w:r>
      <w:r w:rsidR="004B3C99" w:rsidRPr="00F11296">
        <w:rPr>
          <w:b/>
          <w:bCs/>
          <w:sz w:val="32"/>
          <w:szCs w:val="32"/>
          <w:rtl/>
          <w:lang w:bidi="ar-JO"/>
        </w:rPr>
        <w:t xml:space="preserve">ما قال الشيخ </w:t>
      </w:r>
      <w:r w:rsidR="00F70826" w:rsidRPr="00F11296">
        <w:rPr>
          <w:rFonts w:hint="cs"/>
          <w:b/>
          <w:bCs/>
          <w:sz w:val="32"/>
          <w:szCs w:val="32"/>
          <w:rtl/>
          <w:lang w:bidi="ar-JO"/>
        </w:rPr>
        <w:t xml:space="preserve">عضيمة </w:t>
      </w:r>
      <w:r w:rsidR="004B3C99" w:rsidRPr="00F11296">
        <w:rPr>
          <w:b/>
          <w:bCs/>
          <w:sz w:val="32"/>
          <w:szCs w:val="32"/>
          <w:rtl/>
          <w:lang w:bidi="ar-JO"/>
        </w:rPr>
        <w:t>في بيان قوله تعالى:</w:t>
      </w:r>
      <w:r w:rsidR="004B3C99" w:rsidRPr="00F11296">
        <w:rPr>
          <w:sz w:val="24"/>
          <w:szCs w:val="24"/>
          <w:rtl/>
          <w:lang w:bidi="ar-JO"/>
        </w:rPr>
        <w:t xml:space="preserve"> </w:t>
      </w:r>
      <w:r w:rsidR="00050751" w:rsidRPr="00F11296">
        <w:rPr>
          <w:rFonts w:ascii="Msh Quraan1" w:hAnsi="Msh Quraan1"/>
          <w:b/>
          <w:bCs/>
          <w:sz w:val="24"/>
          <w:szCs w:val="24"/>
        </w:rPr>
        <w:t></w:t>
      </w:r>
      <w:r w:rsidR="00050751" w:rsidRPr="00F11296">
        <w:rPr>
          <w:rFonts w:ascii="QCF_BSML" w:eastAsia="Calibri" w:hAnsi="QCF_BSML" w:cs="QCF_BSML" w:hint="cs"/>
          <w:b/>
          <w:bCs/>
          <w:color w:val="000000"/>
          <w:sz w:val="24"/>
          <w:szCs w:val="24"/>
          <w:rtl/>
        </w:rPr>
        <w:t xml:space="preserve"> </w:t>
      </w:r>
      <w:r w:rsidR="00B92ECA" w:rsidRPr="00F11296">
        <w:rPr>
          <w:color w:val="000000"/>
          <w:sz w:val="24"/>
          <w:szCs w:val="24"/>
        </w:rPr>
        <w:t xml:space="preserve"> </w:t>
      </w:r>
      <w:r w:rsidR="00B92ECA" w:rsidRPr="00F11296">
        <w:rPr>
          <w:color w:val="000000"/>
          <w:sz w:val="24"/>
          <w:szCs w:val="24"/>
        </w:rPr>
        <w:sym w:font="HQPB5" w:char="F028"/>
      </w:r>
      <w:r w:rsidR="00B92ECA" w:rsidRPr="00F11296">
        <w:rPr>
          <w:color w:val="000000"/>
          <w:sz w:val="24"/>
          <w:szCs w:val="24"/>
        </w:rPr>
        <w:sym w:font="HQPB1" w:char="F023"/>
      </w:r>
      <w:r w:rsidR="00B92ECA" w:rsidRPr="00F11296">
        <w:rPr>
          <w:color w:val="000000"/>
          <w:sz w:val="24"/>
          <w:szCs w:val="24"/>
        </w:rPr>
        <w:sym w:font="HQPB2" w:char="F071"/>
      </w:r>
      <w:r w:rsidR="00B92ECA" w:rsidRPr="00F11296">
        <w:rPr>
          <w:color w:val="000000"/>
          <w:sz w:val="24"/>
          <w:szCs w:val="24"/>
        </w:rPr>
        <w:sym w:font="HQPB4" w:char="F0E7"/>
      </w:r>
      <w:r w:rsidR="00B92ECA" w:rsidRPr="00F11296">
        <w:rPr>
          <w:color w:val="000000"/>
          <w:sz w:val="24"/>
          <w:szCs w:val="24"/>
        </w:rPr>
        <w:sym w:font="HQPB2" w:char="F052"/>
      </w:r>
      <w:r w:rsidR="00B92ECA" w:rsidRPr="00F11296">
        <w:rPr>
          <w:color w:val="000000"/>
          <w:sz w:val="24"/>
          <w:szCs w:val="24"/>
        </w:rPr>
        <w:sym w:font="HQPB1" w:char="F025"/>
      </w:r>
      <w:r w:rsidR="00B92ECA" w:rsidRPr="00F11296">
        <w:rPr>
          <w:color w:val="000000"/>
          <w:sz w:val="24"/>
          <w:szCs w:val="24"/>
        </w:rPr>
        <w:sym w:font="HQPB5" w:char="F078"/>
      </w:r>
      <w:r w:rsidR="00B92ECA" w:rsidRPr="00F11296">
        <w:rPr>
          <w:color w:val="000000"/>
          <w:sz w:val="24"/>
          <w:szCs w:val="24"/>
        </w:rPr>
        <w:sym w:font="HQPB2" w:char="F02E"/>
      </w:r>
      <w:r w:rsidR="00B92ECA" w:rsidRPr="00F11296">
        <w:rPr>
          <w:color w:val="000000"/>
          <w:sz w:val="24"/>
          <w:szCs w:val="24"/>
        </w:rPr>
        <w:sym w:font="HQPB5" w:char="F075"/>
      </w:r>
      <w:r w:rsidR="00B92ECA" w:rsidRPr="00F11296">
        <w:rPr>
          <w:color w:val="000000"/>
          <w:sz w:val="24"/>
          <w:szCs w:val="24"/>
        </w:rPr>
        <w:sym w:font="HQPB2" w:char="F072"/>
      </w:r>
      <w:r w:rsidR="00B92ECA" w:rsidRPr="00F11296">
        <w:rPr>
          <w:color w:val="000000"/>
          <w:sz w:val="24"/>
          <w:szCs w:val="24"/>
          <w:rtl/>
        </w:rPr>
        <w:t xml:space="preserve"> </w:t>
      </w:r>
      <w:r w:rsidR="00B92ECA" w:rsidRPr="00F11296">
        <w:rPr>
          <w:color w:val="000000"/>
          <w:sz w:val="24"/>
          <w:szCs w:val="24"/>
        </w:rPr>
        <w:sym w:font="HQPB5" w:char="F09A"/>
      </w:r>
      <w:r w:rsidR="00B92ECA" w:rsidRPr="00F11296">
        <w:rPr>
          <w:color w:val="000000"/>
          <w:sz w:val="24"/>
          <w:szCs w:val="24"/>
        </w:rPr>
        <w:sym w:font="HQPB2" w:char="F063"/>
      </w:r>
      <w:r w:rsidR="00B92ECA" w:rsidRPr="00F11296">
        <w:rPr>
          <w:color w:val="000000"/>
          <w:sz w:val="24"/>
          <w:szCs w:val="24"/>
        </w:rPr>
        <w:sym w:font="HQPB2" w:char="F071"/>
      </w:r>
      <w:r w:rsidR="00B92ECA" w:rsidRPr="00F11296">
        <w:rPr>
          <w:color w:val="000000"/>
          <w:sz w:val="24"/>
          <w:szCs w:val="24"/>
        </w:rPr>
        <w:sym w:font="HQPB4" w:char="F0E4"/>
      </w:r>
      <w:r w:rsidR="00B92ECA" w:rsidRPr="00F11296">
        <w:rPr>
          <w:color w:val="000000"/>
          <w:sz w:val="24"/>
          <w:szCs w:val="24"/>
        </w:rPr>
        <w:sym w:font="HQPB2" w:char="F039"/>
      </w:r>
      <w:r w:rsidR="00B92ECA" w:rsidRPr="00F11296">
        <w:rPr>
          <w:color w:val="000000"/>
          <w:sz w:val="24"/>
          <w:szCs w:val="24"/>
        </w:rPr>
        <w:sym w:font="HQPB2" w:char="F071"/>
      </w:r>
      <w:r w:rsidR="00B92ECA" w:rsidRPr="00F11296">
        <w:rPr>
          <w:color w:val="000000"/>
          <w:sz w:val="24"/>
          <w:szCs w:val="24"/>
        </w:rPr>
        <w:sym w:font="HQPB4" w:char="F0E0"/>
      </w:r>
      <w:r w:rsidR="00B92ECA" w:rsidRPr="00F11296">
        <w:rPr>
          <w:color w:val="000000"/>
          <w:sz w:val="24"/>
          <w:szCs w:val="24"/>
        </w:rPr>
        <w:sym w:font="HQPB2" w:char="F029"/>
      </w:r>
      <w:r w:rsidR="00B92ECA" w:rsidRPr="00F11296">
        <w:rPr>
          <w:color w:val="000000"/>
          <w:sz w:val="24"/>
          <w:szCs w:val="24"/>
        </w:rPr>
        <w:sym w:font="HQPB5" w:char="F074"/>
      </w:r>
      <w:r w:rsidR="00B92ECA" w:rsidRPr="00F11296">
        <w:rPr>
          <w:color w:val="000000"/>
          <w:sz w:val="24"/>
          <w:szCs w:val="24"/>
        </w:rPr>
        <w:sym w:font="HQPB2" w:char="F083"/>
      </w:r>
      <w:r w:rsidR="00B92ECA" w:rsidRPr="00F11296">
        <w:rPr>
          <w:color w:val="000000"/>
          <w:sz w:val="24"/>
          <w:szCs w:val="24"/>
          <w:rtl/>
        </w:rPr>
        <w:t xml:space="preserve"> </w:t>
      </w:r>
      <w:r w:rsidR="00B92ECA" w:rsidRPr="00F11296">
        <w:rPr>
          <w:color w:val="000000"/>
          <w:sz w:val="24"/>
          <w:szCs w:val="24"/>
        </w:rPr>
        <w:sym w:font="HQPB1" w:char="F023"/>
      </w:r>
      <w:r w:rsidR="00B92ECA" w:rsidRPr="00F11296">
        <w:rPr>
          <w:color w:val="000000"/>
          <w:sz w:val="24"/>
          <w:szCs w:val="24"/>
        </w:rPr>
        <w:sym w:font="HQPB5" w:char="F078"/>
      </w:r>
      <w:r w:rsidR="00B92ECA" w:rsidRPr="00F11296">
        <w:rPr>
          <w:color w:val="000000"/>
          <w:sz w:val="24"/>
          <w:szCs w:val="24"/>
        </w:rPr>
        <w:sym w:font="HQPB1" w:char="F08B"/>
      </w:r>
      <w:r w:rsidR="00B92ECA" w:rsidRPr="00F11296">
        <w:rPr>
          <w:color w:val="000000"/>
          <w:sz w:val="24"/>
          <w:szCs w:val="24"/>
        </w:rPr>
        <w:sym w:font="HQPB4" w:char="F0CD"/>
      </w:r>
      <w:r w:rsidR="00B92ECA" w:rsidRPr="00F11296">
        <w:rPr>
          <w:color w:val="000000"/>
          <w:sz w:val="24"/>
          <w:szCs w:val="24"/>
        </w:rPr>
        <w:sym w:font="HQPB2" w:char="F0AC"/>
      </w:r>
      <w:r w:rsidR="00B92ECA" w:rsidRPr="00F11296">
        <w:rPr>
          <w:color w:val="000000"/>
          <w:sz w:val="24"/>
          <w:szCs w:val="24"/>
        </w:rPr>
        <w:sym w:font="HQPB5" w:char="F072"/>
      </w:r>
      <w:r w:rsidR="00B92ECA" w:rsidRPr="00F11296">
        <w:rPr>
          <w:color w:val="000000"/>
          <w:sz w:val="24"/>
          <w:szCs w:val="24"/>
        </w:rPr>
        <w:sym w:font="HQPB1" w:char="F026"/>
      </w:r>
      <w:r w:rsidR="00B92ECA" w:rsidRPr="00F11296">
        <w:rPr>
          <w:color w:val="000000"/>
          <w:sz w:val="24"/>
          <w:szCs w:val="24"/>
          <w:rtl/>
        </w:rPr>
        <w:t xml:space="preserve"> </w:t>
      </w:r>
      <w:r w:rsidR="00B92ECA" w:rsidRPr="00F11296">
        <w:rPr>
          <w:color w:val="000000"/>
          <w:sz w:val="24"/>
          <w:szCs w:val="24"/>
        </w:rPr>
        <w:sym w:font="HQPB1" w:char="F024"/>
      </w:r>
      <w:r w:rsidR="00B92ECA" w:rsidRPr="00F11296">
        <w:rPr>
          <w:color w:val="000000"/>
          <w:sz w:val="24"/>
          <w:szCs w:val="24"/>
        </w:rPr>
        <w:sym w:font="HQPB5" w:char="F075"/>
      </w:r>
      <w:r w:rsidR="00B92ECA" w:rsidRPr="00F11296">
        <w:rPr>
          <w:color w:val="000000"/>
          <w:sz w:val="24"/>
          <w:szCs w:val="24"/>
        </w:rPr>
        <w:sym w:font="HQPB2" w:char="F05A"/>
      </w:r>
      <w:r w:rsidR="00B92ECA" w:rsidRPr="00F11296">
        <w:rPr>
          <w:color w:val="000000"/>
          <w:sz w:val="24"/>
          <w:szCs w:val="24"/>
        </w:rPr>
        <w:sym w:font="HQPB4" w:char="F0F7"/>
      </w:r>
      <w:r w:rsidR="00B92ECA" w:rsidRPr="00F11296">
        <w:rPr>
          <w:color w:val="000000"/>
          <w:sz w:val="24"/>
          <w:szCs w:val="24"/>
        </w:rPr>
        <w:sym w:font="HQPB1" w:char="F046"/>
      </w:r>
      <w:r w:rsidR="00B92ECA" w:rsidRPr="00F11296">
        <w:rPr>
          <w:color w:val="000000"/>
          <w:sz w:val="24"/>
          <w:szCs w:val="24"/>
        </w:rPr>
        <w:sym w:font="HQPB4" w:char="F0CF"/>
      </w:r>
      <w:r w:rsidR="00B92ECA" w:rsidRPr="00F11296">
        <w:rPr>
          <w:color w:val="000000"/>
          <w:sz w:val="24"/>
          <w:szCs w:val="24"/>
        </w:rPr>
        <w:sym w:font="HQPB2" w:char="F042"/>
      </w:r>
      <w:r w:rsidR="00B92ECA" w:rsidRPr="00F11296">
        <w:rPr>
          <w:color w:val="000000"/>
          <w:sz w:val="24"/>
          <w:szCs w:val="24"/>
          <w:rtl/>
        </w:rPr>
        <w:t xml:space="preserve"> </w:t>
      </w:r>
      <w:r w:rsidR="00B92ECA" w:rsidRPr="00F11296">
        <w:rPr>
          <w:color w:val="000000"/>
          <w:sz w:val="24"/>
          <w:szCs w:val="24"/>
        </w:rPr>
        <w:sym w:font="HQPB1" w:char="F024"/>
      </w:r>
      <w:r w:rsidR="00B92ECA" w:rsidRPr="00F11296">
        <w:rPr>
          <w:color w:val="000000"/>
          <w:sz w:val="24"/>
          <w:szCs w:val="24"/>
        </w:rPr>
        <w:sym w:font="HQPB4" w:char="F0A8"/>
      </w:r>
      <w:r w:rsidR="00B92ECA" w:rsidRPr="00F11296">
        <w:rPr>
          <w:color w:val="000000"/>
          <w:sz w:val="24"/>
          <w:szCs w:val="24"/>
        </w:rPr>
        <w:sym w:font="HQPB2" w:char="F05A"/>
      </w:r>
      <w:r w:rsidR="00B92ECA" w:rsidRPr="00F11296">
        <w:rPr>
          <w:color w:val="000000"/>
          <w:sz w:val="24"/>
          <w:szCs w:val="24"/>
        </w:rPr>
        <w:sym w:font="HQPB4" w:char="F0E4"/>
      </w:r>
      <w:r w:rsidR="00B92ECA" w:rsidRPr="00F11296">
        <w:rPr>
          <w:color w:val="000000"/>
          <w:sz w:val="24"/>
          <w:szCs w:val="24"/>
        </w:rPr>
        <w:sym w:font="HQPB2" w:char="F02E"/>
      </w:r>
      <w:r w:rsidR="00B92ECA" w:rsidRPr="00F11296">
        <w:rPr>
          <w:color w:val="000000"/>
          <w:sz w:val="24"/>
          <w:szCs w:val="24"/>
        </w:rPr>
        <w:sym w:font="HQPB5" w:char="F075"/>
      </w:r>
      <w:r w:rsidR="00B92ECA" w:rsidRPr="00F11296">
        <w:rPr>
          <w:color w:val="000000"/>
          <w:sz w:val="24"/>
          <w:szCs w:val="24"/>
        </w:rPr>
        <w:sym w:font="HQPB2" w:char="F072"/>
      </w:r>
      <w:r w:rsidR="00B92ECA" w:rsidRPr="00F11296">
        <w:rPr>
          <w:color w:val="000000"/>
          <w:sz w:val="24"/>
          <w:szCs w:val="24"/>
          <w:rtl/>
        </w:rPr>
        <w:t xml:space="preserve"> </w:t>
      </w:r>
      <w:r w:rsidR="00B92ECA" w:rsidRPr="00F11296">
        <w:rPr>
          <w:color w:val="000000"/>
          <w:sz w:val="24"/>
          <w:szCs w:val="24"/>
        </w:rPr>
        <w:sym w:font="HQPB1" w:char="F024"/>
      </w:r>
      <w:r w:rsidR="00B92ECA" w:rsidRPr="00F11296">
        <w:rPr>
          <w:color w:val="000000"/>
          <w:sz w:val="24"/>
          <w:szCs w:val="24"/>
        </w:rPr>
        <w:sym w:font="HQPB4" w:char="F05C"/>
      </w:r>
      <w:r w:rsidR="00B92ECA" w:rsidRPr="00F11296">
        <w:rPr>
          <w:color w:val="000000"/>
          <w:sz w:val="24"/>
          <w:szCs w:val="24"/>
        </w:rPr>
        <w:sym w:font="HQPB1" w:char="F02F"/>
      </w:r>
      <w:r w:rsidR="00B92ECA" w:rsidRPr="00F11296">
        <w:rPr>
          <w:color w:val="000000"/>
          <w:sz w:val="24"/>
          <w:szCs w:val="24"/>
        </w:rPr>
        <w:sym w:font="HQPB1" w:char="F023"/>
      </w:r>
      <w:r w:rsidR="00B92ECA" w:rsidRPr="00F11296">
        <w:rPr>
          <w:color w:val="000000"/>
          <w:sz w:val="24"/>
          <w:szCs w:val="24"/>
        </w:rPr>
        <w:sym w:font="HQPB5" w:char="F074"/>
      </w:r>
      <w:r w:rsidR="00B92ECA" w:rsidRPr="00F11296">
        <w:rPr>
          <w:color w:val="000000"/>
          <w:sz w:val="24"/>
          <w:szCs w:val="24"/>
        </w:rPr>
        <w:sym w:font="HQPB1" w:char="F08D"/>
      </w:r>
      <w:r w:rsidR="00B92ECA" w:rsidRPr="00F11296">
        <w:rPr>
          <w:color w:val="000000"/>
          <w:sz w:val="24"/>
          <w:szCs w:val="24"/>
        </w:rPr>
        <w:sym w:font="HQPB4" w:char="F0E8"/>
      </w:r>
      <w:r w:rsidR="00B92ECA" w:rsidRPr="00F11296">
        <w:rPr>
          <w:color w:val="000000"/>
          <w:sz w:val="24"/>
          <w:szCs w:val="24"/>
        </w:rPr>
        <w:sym w:font="HQPB1" w:char="F03F"/>
      </w:r>
      <w:r w:rsidR="00B92ECA" w:rsidRPr="00F11296">
        <w:rPr>
          <w:color w:val="000000"/>
          <w:sz w:val="24"/>
          <w:szCs w:val="24"/>
          <w:rtl/>
        </w:rPr>
        <w:t xml:space="preserve"> </w:t>
      </w:r>
      <w:r w:rsidR="00B92ECA" w:rsidRPr="00F11296">
        <w:rPr>
          <w:color w:val="000000"/>
          <w:sz w:val="24"/>
          <w:szCs w:val="24"/>
        </w:rPr>
        <w:sym w:font="HQPB1" w:char="F024"/>
      </w:r>
      <w:r w:rsidR="00B92ECA" w:rsidRPr="00F11296">
        <w:rPr>
          <w:color w:val="000000"/>
          <w:sz w:val="24"/>
          <w:szCs w:val="24"/>
        </w:rPr>
        <w:sym w:font="HQPB4" w:char="F0B8"/>
      </w:r>
      <w:r w:rsidR="00B92ECA" w:rsidRPr="00F11296">
        <w:rPr>
          <w:color w:val="000000"/>
          <w:sz w:val="24"/>
          <w:szCs w:val="24"/>
        </w:rPr>
        <w:sym w:font="HQPB2" w:char="F04A"/>
      </w:r>
      <w:r w:rsidR="00B92ECA" w:rsidRPr="00F11296">
        <w:rPr>
          <w:color w:val="000000"/>
          <w:sz w:val="24"/>
          <w:szCs w:val="24"/>
        </w:rPr>
        <w:sym w:font="HQPB2" w:char="F0BB"/>
      </w:r>
      <w:r w:rsidR="00B92ECA" w:rsidRPr="00F11296">
        <w:rPr>
          <w:color w:val="000000"/>
          <w:sz w:val="24"/>
          <w:szCs w:val="24"/>
        </w:rPr>
        <w:sym w:font="HQPB5" w:char="F073"/>
      </w:r>
      <w:r w:rsidR="00B92ECA" w:rsidRPr="00F11296">
        <w:rPr>
          <w:color w:val="000000"/>
          <w:sz w:val="24"/>
          <w:szCs w:val="24"/>
        </w:rPr>
        <w:sym w:font="HQPB1" w:char="F0E0"/>
      </w:r>
      <w:r w:rsidR="00B92ECA" w:rsidRPr="00F11296">
        <w:rPr>
          <w:color w:val="000000"/>
          <w:sz w:val="24"/>
          <w:szCs w:val="24"/>
        </w:rPr>
        <w:sym w:font="HQPB4" w:char="F0CF"/>
      </w:r>
      <w:r w:rsidR="00B92ECA" w:rsidRPr="00F11296">
        <w:rPr>
          <w:color w:val="000000"/>
          <w:sz w:val="24"/>
          <w:szCs w:val="24"/>
        </w:rPr>
        <w:sym w:font="HQPB1" w:char="F0E3"/>
      </w:r>
      <w:r w:rsidR="00B92ECA" w:rsidRPr="00F11296">
        <w:rPr>
          <w:color w:val="000000"/>
          <w:sz w:val="24"/>
          <w:szCs w:val="24"/>
        </w:rPr>
        <w:sym w:font="HQPB5" w:char="F075"/>
      </w:r>
      <w:r w:rsidR="00B92ECA" w:rsidRPr="00F11296">
        <w:rPr>
          <w:color w:val="000000"/>
          <w:sz w:val="24"/>
          <w:szCs w:val="24"/>
        </w:rPr>
        <w:sym w:font="HQPB2" w:char="F072"/>
      </w:r>
      <w:r w:rsidR="00B92ECA" w:rsidRPr="00F11296">
        <w:rPr>
          <w:color w:val="000000"/>
          <w:sz w:val="24"/>
          <w:szCs w:val="24"/>
          <w:rtl/>
        </w:rPr>
        <w:t xml:space="preserve"> </w:t>
      </w:r>
      <w:r w:rsidR="00B92ECA" w:rsidRPr="00F11296">
        <w:rPr>
          <w:color w:val="000000"/>
          <w:sz w:val="24"/>
          <w:szCs w:val="24"/>
        </w:rPr>
        <w:sym w:font="HQPB1" w:char="F024"/>
      </w:r>
      <w:r w:rsidR="00B92ECA" w:rsidRPr="00F11296">
        <w:rPr>
          <w:color w:val="000000"/>
          <w:sz w:val="24"/>
          <w:szCs w:val="24"/>
        </w:rPr>
        <w:sym w:font="HQPB4" w:char="F0AF"/>
      </w:r>
      <w:r w:rsidR="00B92ECA" w:rsidRPr="00F11296">
        <w:rPr>
          <w:color w:val="000000"/>
          <w:sz w:val="24"/>
          <w:szCs w:val="24"/>
        </w:rPr>
        <w:sym w:font="HQPB2" w:char="F052"/>
      </w:r>
      <w:r w:rsidR="00B92ECA" w:rsidRPr="00F11296">
        <w:rPr>
          <w:color w:val="000000"/>
          <w:sz w:val="24"/>
          <w:szCs w:val="24"/>
        </w:rPr>
        <w:sym w:font="HQPB4" w:char="F0CF"/>
      </w:r>
      <w:r w:rsidR="00B92ECA" w:rsidRPr="00F11296">
        <w:rPr>
          <w:color w:val="000000"/>
          <w:sz w:val="24"/>
          <w:szCs w:val="24"/>
        </w:rPr>
        <w:sym w:font="HQPB2" w:char="F0E4"/>
      </w:r>
      <w:r w:rsidR="00B92ECA" w:rsidRPr="00F11296">
        <w:rPr>
          <w:color w:val="000000"/>
          <w:sz w:val="24"/>
          <w:szCs w:val="24"/>
        </w:rPr>
        <w:sym w:font="HQPB5" w:char="F072"/>
      </w:r>
      <w:r w:rsidR="00B92ECA" w:rsidRPr="00F11296">
        <w:rPr>
          <w:color w:val="000000"/>
          <w:sz w:val="24"/>
          <w:szCs w:val="24"/>
        </w:rPr>
        <w:sym w:font="HQPB1" w:char="F026"/>
      </w:r>
      <w:r w:rsidR="00B92ECA" w:rsidRPr="00F11296">
        <w:rPr>
          <w:color w:val="000000"/>
          <w:sz w:val="24"/>
          <w:szCs w:val="24"/>
          <w:rtl/>
        </w:rPr>
        <w:t xml:space="preserve"> </w:t>
      </w:r>
      <w:r w:rsidR="00B92ECA" w:rsidRPr="00F11296">
        <w:rPr>
          <w:color w:val="000000"/>
          <w:sz w:val="24"/>
          <w:szCs w:val="24"/>
        </w:rPr>
        <w:sym w:font="HQPB5" w:char="F074"/>
      </w:r>
      <w:r w:rsidR="00B92ECA" w:rsidRPr="00F11296">
        <w:rPr>
          <w:color w:val="000000"/>
          <w:sz w:val="24"/>
          <w:szCs w:val="24"/>
        </w:rPr>
        <w:sym w:font="HQPB2" w:char="F062"/>
      </w:r>
      <w:r w:rsidR="00B92ECA" w:rsidRPr="00F11296">
        <w:rPr>
          <w:color w:val="000000"/>
          <w:sz w:val="24"/>
          <w:szCs w:val="24"/>
        </w:rPr>
        <w:sym w:font="HQPB2" w:char="F071"/>
      </w:r>
      <w:r w:rsidR="00B92ECA" w:rsidRPr="00F11296">
        <w:rPr>
          <w:color w:val="000000"/>
          <w:sz w:val="24"/>
          <w:szCs w:val="24"/>
        </w:rPr>
        <w:sym w:font="HQPB4" w:char="F0E8"/>
      </w:r>
      <w:r w:rsidR="00B92ECA" w:rsidRPr="00F11296">
        <w:rPr>
          <w:color w:val="000000"/>
          <w:sz w:val="24"/>
          <w:szCs w:val="24"/>
        </w:rPr>
        <w:sym w:font="HQPB1" w:char="F04F"/>
      </w:r>
      <w:r w:rsidR="00B92ECA" w:rsidRPr="00F11296">
        <w:rPr>
          <w:color w:val="000000"/>
          <w:sz w:val="24"/>
          <w:szCs w:val="24"/>
        </w:rPr>
        <w:sym w:font="HQPB2" w:char="F071"/>
      </w:r>
      <w:r w:rsidR="00B92ECA" w:rsidRPr="00F11296">
        <w:rPr>
          <w:color w:val="000000"/>
          <w:sz w:val="24"/>
          <w:szCs w:val="24"/>
        </w:rPr>
        <w:sym w:font="HQPB4" w:char="F0E3"/>
      </w:r>
      <w:r w:rsidR="00B92ECA" w:rsidRPr="00F11296">
        <w:rPr>
          <w:color w:val="000000"/>
          <w:sz w:val="24"/>
          <w:szCs w:val="24"/>
        </w:rPr>
        <w:sym w:font="HQPB1" w:char="F0E8"/>
      </w:r>
      <w:r w:rsidR="00B92ECA" w:rsidRPr="00F11296">
        <w:rPr>
          <w:color w:val="000000"/>
          <w:sz w:val="24"/>
          <w:szCs w:val="24"/>
        </w:rPr>
        <w:sym w:font="HQPB4" w:char="F0F6"/>
      </w:r>
      <w:r w:rsidR="00B92ECA" w:rsidRPr="00F11296">
        <w:rPr>
          <w:color w:val="000000"/>
          <w:sz w:val="24"/>
          <w:szCs w:val="24"/>
        </w:rPr>
        <w:sym w:font="HQPB1" w:char="F037"/>
      </w:r>
      <w:r w:rsidR="00B92ECA" w:rsidRPr="00F11296">
        <w:rPr>
          <w:color w:val="000000"/>
          <w:sz w:val="24"/>
          <w:szCs w:val="24"/>
        </w:rPr>
        <w:sym w:font="HQPB5" w:char="F079"/>
      </w:r>
      <w:r w:rsidR="00B92ECA" w:rsidRPr="00F11296">
        <w:rPr>
          <w:color w:val="000000"/>
          <w:sz w:val="24"/>
          <w:szCs w:val="24"/>
        </w:rPr>
        <w:sym w:font="HQPB2" w:char="F04A"/>
      </w:r>
      <w:r w:rsidR="00B92ECA" w:rsidRPr="00F11296">
        <w:rPr>
          <w:color w:val="000000"/>
          <w:sz w:val="24"/>
          <w:szCs w:val="24"/>
        </w:rPr>
        <w:sym w:font="HQPB5" w:char="F073"/>
      </w:r>
      <w:r w:rsidR="00B92ECA" w:rsidRPr="00F11296">
        <w:rPr>
          <w:color w:val="000000"/>
          <w:sz w:val="24"/>
          <w:szCs w:val="24"/>
        </w:rPr>
        <w:sym w:font="HQPB2" w:char="F039"/>
      </w:r>
      <w:r w:rsidR="000D1248" w:rsidRPr="00F11296">
        <w:rPr>
          <w:rFonts w:hint="cs"/>
          <w:color w:val="000000"/>
          <w:sz w:val="24"/>
          <w:szCs w:val="24"/>
          <w:rtl/>
        </w:rPr>
        <w:t xml:space="preserve"> </w:t>
      </w:r>
      <w:r w:rsidR="000D1248" w:rsidRPr="00F11296">
        <w:rPr>
          <w:rFonts w:ascii="Msh Quraan1" w:hAnsi="Msh Quraan1"/>
          <w:b/>
          <w:bCs/>
          <w:sz w:val="24"/>
          <w:szCs w:val="24"/>
        </w:rPr>
        <w:t></w:t>
      </w:r>
      <w:r w:rsidR="00956FDE" w:rsidRPr="00F11296">
        <w:rPr>
          <w:rFonts w:hint="cs"/>
          <w:sz w:val="24"/>
          <w:szCs w:val="24"/>
          <w:rtl/>
          <w:lang w:bidi="ar-JO"/>
        </w:rPr>
        <w:t>(الواقعة:47)</w:t>
      </w:r>
      <w:r w:rsidR="002B6BDC" w:rsidRPr="00F11296">
        <w:rPr>
          <w:rFonts w:hint="cs"/>
          <w:sz w:val="24"/>
          <w:szCs w:val="24"/>
          <w:rtl/>
          <w:lang w:bidi="ar-JO"/>
        </w:rPr>
        <w:t>،</w:t>
      </w:r>
      <w:r w:rsidR="00F70826" w:rsidRPr="00F11296">
        <w:rPr>
          <w:rFonts w:hint="cs"/>
          <w:sz w:val="24"/>
          <w:szCs w:val="24"/>
          <w:rtl/>
          <w:lang w:bidi="ar-JO"/>
        </w:rPr>
        <w:t xml:space="preserve"> </w:t>
      </w:r>
      <w:r w:rsidR="00645D79" w:rsidRPr="008178A5">
        <w:rPr>
          <w:rFonts w:hint="cs"/>
          <w:rtl/>
          <w:lang w:bidi="ar-JO"/>
        </w:rPr>
        <w:t>"</w:t>
      </w:r>
      <w:r w:rsidR="00956FDE" w:rsidRPr="008178A5">
        <w:rPr>
          <w:rFonts w:hint="cs"/>
          <w:rtl/>
          <w:lang w:bidi="ar-JO"/>
        </w:rPr>
        <w:t>أئذا كنا .....أئنا"</w:t>
      </w:r>
      <w:r w:rsidR="00AA2467" w:rsidRPr="008178A5">
        <w:rPr>
          <w:rFonts w:hint="cs"/>
          <w:rtl/>
          <w:lang w:bidi="ar-JO"/>
        </w:rPr>
        <w:t>،</w:t>
      </w:r>
      <w:r w:rsidR="00956FDE" w:rsidRPr="008178A5">
        <w:rPr>
          <w:rFonts w:hint="cs"/>
          <w:rtl/>
          <w:lang w:bidi="ar-JO"/>
        </w:rPr>
        <w:t xml:space="preserve"> قراءات في السبع: "</w:t>
      </w:r>
      <w:r w:rsidR="00B81E7E" w:rsidRPr="008178A5">
        <w:rPr>
          <w:rFonts w:hint="cs"/>
          <w:rtl/>
          <w:lang w:bidi="ar-JO"/>
        </w:rPr>
        <w:t>قرأ نافع</w:t>
      </w:r>
      <w:r w:rsidR="00706336" w:rsidRPr="008178A5">
        <w:rPr>
          <w:rFonts w:ascii="Times New Roman" w:eastAsia="Times New Roman" w:hAnsi="Times New Roman"/>
          <w:vertAlign w:val="superscript"/>
          <w:rtl/>
        </w:rPr>
        <w:t>(</w:t>
      </w:r>
      <w:r w:rsidR="00706336" w:rsidRPr="008178A5">
        <w:rPr>
          <w:rFonts w:ascii="Times New Roman" w:eastAsia="Times New Roman" w:hAnsi="Times New Roman"/>
          <w:vertAlign w:val="superscript"/>
          <w:rtl/>
        </w:rPr>
        <w:footnoteReference w:id="668"/>
      </w:r>
      <w:r w:rsidR="00706336" w:rsidRPr="008178A5">
        <w:rPr>
          <w:rFonts w:ascii="Times New Roman" w:eastAsia="Times New Roman" w:hAnsi="Times New Roman"/>
          <w:vertAlign w:val="superscript"/>
          <w:rtl/>
        </w:rPr>
        <w:t>)</w:t>
      </w:r>
      <w:r w:rsidR="00B81E7E" w:rsidRPr="008178A5">
        <w:rPr>
          <w:rFonts w:hint="cs"/>
          <w:rtl/>
          <w:lang w:bidi="ar-JO"/>
        </w:rPr>
        <w:t xml:space="preserve"> والكسائي</w:t>
      </w:r>
      <w:r w:rsidR="00706336" w:rsidRPr="008178A5">
        <w:rPr>
          <w:rFonts w:ascii="Times New Roman" w:eastAsia="Times New Roman" w:hAnsi="Times New Roman"/>
          <w:vertAlign w:val="superscript"/>
          <w:rtl/>
        </w:rPr>
        <w:t>(</w:t>
      </w:r>
      <w:r w:rsidR="00706336" w:rsidRPr="008178A5">
        <w:rPr>
          <w:rFonts w:ascii="Times New Roman" w:eastAsia="Times New Roman" w:hAnsi="Times New Roman"/>
          <w:vertAlign w:val="superscript"/>
          <w:rtl/>
        </w:rPr>
        <w:footnoteReference w:id="669"/>
      </w:r>
      <w:r w:rsidR="00706336" w:rsidRPr="008178A5">
        <w:rPr>
          <w:rFonts w:ascii="Times New Roman" w:eastAsia="Times New Roman" w:hAnsi="Times New Roman"/>
          <w:vertAlign w:val="superscript"/>
          <w:rtl/>
        </w:rPr>
        <w:t>)</w:t>
      </w:r>
      <w:r w:rsidR="00EC481E" w:rsidRPr="008178A5">
        <w:rPr>
          <w:rFonts w:hint="cs"/>
          <w:rtl/>
          <w:lang w:bidi="ar-JO"/>
        </w:rPr>
        <w:t xml:space="preserve"> </w:t>
      </w:r>
      <w:r w:rsidR="00B81E7E" w:rsidRPr="008178A5">
        <w:rPr>
          <w:rFonts w:hint="cs"/>
          <w:rtl/>
          <w:lang w:bidi="ar-JO"/>
        </w:rPr>
        <w:t>(أئذا) بهمزتين: الأولى مفتوحة، والثانية مكسورة على الاستفهام، والثاني: وهو (إنا) بهمزة واحدة على الخبر، والشام</w:t>
      </w:r>
      <w:r w:rsidR="0033251B" w:rsidRPr="008178A5">
        <w:rPr>
          <w:rFonts w:hint="cs"/>
          <w:rtl/>
          <w:lang w:bidi="ar-JO"/>
        </w:rPr>
        <w:t xml:space="preserve">ي: الأول بهمزة واحدة على الخبر، </w:t>
      </w:r>
      <w:r w:rsidR="00B81E7E" w:rsidRPr="008178A5">
        <w:rPr>
          <w:rFonts w:hint="cs"/>
          <w:rtl/>
          <w:lang w:bidi="ar-JO"/>
        </w:rPr>
        <w:t>والثاني بهمزتين: الأولى مفتوحة، والثانية مكسورة على الاستفهام، والباقون بالاستفهام فيهما...".</w:t>
      </w:r>
      <w:r w:rsidR="00435F2F" w:rsidRPr="008178A5">
        <w:rPr>
          <w:rFonts w:ascii="Times New Roman" w:eastAsia="Times New Roman" w:hAnsi="Times New Roman"/>
          <w:vertAlign w:val="superscript"/>
          <w:rtl/>
        </w:rPr>
        <w:t>(</w:t>
      </w:r>
      <w:r w:rsidR="00435F2F" w:rsidRPr="008178A5">
        <w:rPr>
          <w:rFonts w:ascii="Times New Roman" w:eastAsia="Times New Roman" w:hAnsi="Times New Roman"/>
          <w:vertAlign w:val="superscript"/>
          <w:rtl/>
        </w:rPr>
        <w:footnoteReference w:id="670"/>
      </w:r>
      <w:r w:rsidR="00435F2F" w:rsidRPr="008178A5">
        <w:rPr>
          <w:rFonts w:ascii="Times New Roman" w:eastAsia="Times New Roman" w:hAnsi="Times New Roman"/>
          <w:vertAlign w:val="superscript"/>
          <w:rtl/>
        </w:rPr>
        <w:t>)</w:t>
      </w:r>
      <w:r w:rsidR="001B2884" w:rsidRPr="008178A5">
        <w:rPr>
          <w:rFonts w:hint="cs"/>
          <w:b/>
          <w:bCs/>
          <w:rtl/>
          <w:lang w:bidi="ar-JO"/>
        </w:rPr>
        <w:t>(</w:t>
      </w:r>
      <w:r w:rsidR="00DD6713" w:rsidRPr="008178A5">
        <w:rPr>
          <w:rFonts w:hint="cs"/>
          <w:b/>
          <w:bCs/>
          <w:rtl/>
          <w:lang w:bidi="ar-JO"/>
        </w:rPr>
        <w:t>ا</w:t>
      </w:r>
      <w:r w:rsidR="001B2884" w:rsidRPr="008178A5">
        <w:rPr>
          <w:rFonts w:hint="cs"/>
          <w:b/>
          <w:bCs/>
          <w:rtl/>
          <w:lang w:bidi="ar-JO"/>
        </w:rPr>
        <w:t>هـ)</w:t>
      </w:r>
      <w:r w:rsidR="000C03AA" w:rsidRPr="008178A5">
        <w:rPr>
          <w:rFonts w:hint="cs"/>
          <w:b/>
          <w:bCs/>
          <w:rtl/>
          <w:lang w:bidi="ar-JO"/>
        </w:rPr>
        <w:t xml:space="preserve"> </w:t>
      </w:r>
    </w:p>
    <w:p w:rsidR="00B449E5" w:rsidRPr="008178A5" w:rsidRDefault="00CF2796" w:rsidP="005E77A2">
      <w:pPr>
        <w:spacing w:after="0" w:line="360" w:lineRule="auto"/>
        <w:jc w:val="both"/>
        <w:rPr>
          <w:rFonts w:ascii="Times New Roman" w:eastAsia="Times New Roman" w:hAnsi="Times New Roman"/>
          <w:vertAlign w:val="superscript"/>
          <w:rtl/>
        </w:rPr>
      </w:pPr>
      <w:r w:rsidRPr="008178A5">
        <w:rPr>
          <w:rFonts w:hint="cs"/>
          <w:rtl/>
          <w:lang w:bidi="ar-JO"/>
        </w:rPr>
        <w:t>يضاف على الكلام؛ بأن هشاماً ليس له هنا إلا الإدخال.</w:t>
      </w:r>
      <w:r w:rsidR="00DC4966" w:rsidRPr="008178A5">
        <w:rPr>
          <w:rFonts w:ascii="Times New Roman" w:eastAsia="Times New Roman" w:hAnsi="Times New Roman"/>
          <w:vertAlign w:val="superscript"/>
          <w:rtl/>
        </w:rPr>
        <w:t>(</w:t>
      </w:r>
      <w:r w:rsidR="00DC4966" w:rsidRPr="008178A5">
        <w:rPr>
          <w:rFonts w:ascii="Times New Roman" w:eastAsia="Times New Roman" w:hAnsi="Times New Roman"/>
          <w:vertAlign w:val="superscript"/>
          <w:rtl/>
        </w:rPr>
        <w:footnoteReference w:id="671"/>
      </w:r>
      <w:r w:rsidR="00DC4966" w:rsidRPr="008178A5">
        <w:rPr>
          <w:rFonts w:ascii="Times New Roman" w:eastAsia="Times New Roman" w:hAnsi="Times New Roman"/>
          <w:vertAlign w:val="superscript"/>
          <w:rtl/>
        </w:rPr>
        <w:t>)</w:t>
      </w:r>
    </w:p>
    <w:p w:rsidR="00956FDE" w:rsidRPr="00F11296" w:rsidRDefault="00D31B53" w:rsidP="00F81230">
      <w:pPr>
        <w:spacing w:after="0" w:line="360" w:lineRule="auto"/>
        <w:jc w:val="both"/>
        <w:rPr>
          <w:b/>
          <w:bCs/>
          <w:sz w:val="32"/>
          <w:szCs w:val="32"/>
          <w:rtl/>
          <w:lang w:bidi="ar-JO"/>
        </w:rPr>
      </w:pPr>
      <w:r w:rsidRPr="00F11296">
        <w:rPr>
          <w:rFonts w:hint="cs"/>
          <w:b/>
          <w:bCs/>
          <w:sz w:val="32"/>
          <w:szCs w:val="32"/>
          <w:rtl/>
          <w:lang w:bidi="ar-JO"/>
        </w:rPr>
        <w:t>ثالثاً: (إلا) الاستفتاحية</w:t>
      </w:r>
    </w:p>
    <w:p w:rsidR="000E58B6" w:rsidRPr="008178A5" w:rsidRDefault="00DE7D67" w:rsidP="00645D79">
      <w:pPr>
        <w:spacing w:after="0" w:line="360" w:lineRule="auto"/>
        <w:jc w:val="both"/>
        <w:rPr>
          <w:rtl/>
          <w:lang w:bidi="ar-JO"/>
        </w:rPr>
      </w:pPr>
      <w:r w:rsidRPr="00F11296">
        <w:rPr>
          <w:rFonts w:hint="cs"/>
          <w:b/>
          <w:bCs/>
          <w:sz w:val="32"/>
          <w:szCs w:val="32"/>
          <w:rtl/>
          <w:lang w:bidi="ar-JO"/>
        </w:rPr>
        <w:t xml:space="preserve">مثاله: </w:t>
      </w:r>
      <w:r w:rsidR="002B6BDC" w:rsidRPr="00F11296">
        <w:rPr>
          <w:b/>
          <w:bCs/>
          <w:sz w:val="32"/>
          <w:szCs w:val="32"/>
          <w:rtl/>
          <w:lang w:bidi="ar-JO"/>
        </w:rPr>
        <w:t>ما قال</w:t>
      </w:r>
      <w:r w:rsidR="00FD35CC" w:rsidRPr="00F11296">
        <w:rPr>
          <w:rFonts w:hint="cs"/>
          <w:b/>
          <w:bCs/>
          <w:sz w:val="32"/>
          <w:szCs w:val="32"/>
          <w:rtl/>
          <w:lang w:bidi="ar-JO"/>
        </w:rPr>
        <w:t xml:space="preserve"> </w:t>
      </w:r>
      <w:r w:rsidR="002B6BDC" w:rsidRPr="00F11296">
        <w:rPr>
          <w:b/>
          <w:bCs/>
          <w:sz w:val="32"/>
          <w:szCs w:val="32"/>
          <w:rtl/>
          <w:lang w:bidi="ar-JO"/>
        </w:rPr>
        <w:t xml:space="preserve">الشيخ </w:t>
      </w:r>
      <w:r w:rsidR="00F70826" w:rsidRPr="00F11296">
        <w:rPr>
          <w:rFonts w:hint="cs"/>
          <w:b/>
          <w:bCs/>
          <w:sz w:val="32"/>
          <w:szCs w:val="32"/>
          <w:rtl/>
          <w:lang w:bidi="ar-JO"/>
        </w:rPr>
        <w:t>عضيمة</w:t>
      </w:r>
      <w:r w:rsidR="00F70826" w:rsidRPr="00F11296">
        <w:rPr>
          <w:b/>
          <w:bCs/>
          <w:sz w:val="32"/>
          <w:szCs w:val="32"/>
          <w:rtl/>
          <w:lang w:bidi="ar-JO"/>
        </w:rPr>
        <w:t xml:space="preserve"> </w:t>
      </w:r>
      <w:r w:rsidR="002B6BDC" w:rsidRPr="00F11296">
        <w:rPr>
          <w:b/>
          <w:bCs/>
          <w:sz w:val="32"/>
          <w:szCs w:val="32"/>
          <w:rtl/>
          <w:lang w:bidi="ar-JO"/>
        </w:rPr>
        <w:t>في بيان قوله تعالى:</w:t>
      </w:r>
      <w:r w:rsidR="00050751" w:rsidRPr="00F11296">
        <w:rPr>
          <w:rFonts w:ascii="Msh Quraan1" w:hAnsi="Msh Quraan1"/>
          <w:b/>
          <w:bCs/>
          <w:sz w:val="24"/>
          <w:szCs w:val="24"/>
        </w:rPr>
        <w:t></w:t>
      </w:r>
      <w:r w:rsidR="00050751" w:rsidRPr="00F11296">
        <w:rPr>
          <w:sz w:val="24"/>
          <w:szCs w:val="24"/>
          <w:lang w:bidi="ar-JO"/>
        </w:rPr>
        <w:t xml:space="preserve"> </w:t>
      </w:r>
      <w:r w:rsidR="00050751" w:rsidRPr="00F11296">
        <w:rPr>
          <w:rFonts w:ascii="QCF_BSML" w:eastAsia="Calibri" w:hAnsi="QCF_BSML" w:cs="QCF_BSML" w:hint="cs"/>
          <w:b/>
          <w:bCs/>
          <w:color w:val="000000"/>
          <w:sz w:val="24"/>
          <w:szCs w:val="24"/>
          <w:rtl/>
        </w:rPr>
        <w:t xml:space="preserve"> </w:t>
      </w:r>
      <w:r w:rsidR="005E7B43" w:rsidRPr="00F11296">
        <w:rPr>
          <w:color w:val="000000"/>
          <w:sz w:val="24"/>
          <w:szCs w:val="24"/>
        </w:rPr>
        <w:t xml:space="preserve"> </w:t>
      </w:r>
      <w:r w:rsidR="005E7B43" w:rsidRPr="00F11296">
        <w:rPr>
          <w:color w:val="000000"/>
          <w:sz w:val="24"/>
          <w:szCs w:val="24"/>
        </w:rPr>
        <w:sym w:font="HQPB1" w:char="F024"/>
      </w:r>
      <w:r w:rsidR="005E7B43" w:rsidRPr="00F11296">
        <w:rPr>
          <w:color w:val="000000"/>
          <w:sz w:val="24"/>
          <w:szCs w:val="24"/>
        </w:rPr>
        <w:sym w:font="HQPB5" w:char="F079"/>
      </w:r>
      <w:r w:rsidR="005E7B43" w:rsidRPr="00F11296">
        <w:rPr>
          <w:color w:val="000000"/>
          <w:sz w:val="24"/>
          <w:szCs w:val="24"/>
        </w:rPr>
        <w:sym w:font="HQPB2" w:char="F067"/>
      </w:r>
      <w:r w:rsidR="005E7B43" w:rsidRPr="00F11296">
        <w:rPr>
          <w:color w:val="000000"/>
          <w:sz w:val="24"/>
          <w:szCs w:val="24"/>
        </w:rPr>
        <w:sym w:font="HQPB4" w:char="F09B"/>
      </w:r>
      <w:r w:rsidR="005E7B43" w:rsidRPr="00F11296">
        <w:rPr>
          <w:color w:val="000000"/>
          <w:sz w:val="24"/>
          <w:szCs w:val="24"/>
        </w:rPr>
        <w:sym w:font="HQPB1" w:char="F03F"/>
      </w:r>
      <w:r w:rsidR="005E7B43" w:rsidRPr="00F11296">
        <w:rPr>
          <w:color w:val="000000"/>
          <w:sz w:val="24"/>
          <w:szCs w:val="24"/>
        </w:rPr>
        <w:sym w:font="HQPB1" w:char="F089"/>
      </w:r>
      <w:r w:rsidR="005E7B43" w:rsidRPr="00F11296">
        <w:rPr>
          <w:color w:val="000000"/>
          <w:sz w:val="24"/>
          <w:szCs w:val="24"/>
        </w:rPr>
        <w:sym w:font="HQPB5" w:char="F079"/>
      </w:r>
      <w:r w:rsidR="005E7B43" w:rsidRPr="00F11296">
        <w:rPr>
          <w:color w:val="000000"/>
          <w:sz w:val="24"/>
          <w:szCs w:val="24"/>
        </w:rPr>
        <w:sym w:font="HQPB1" w:char="F060"/>
      </w:r>
      <w:r w:rsidR="005E7B43" w:rsidRPr="00F11296">
        <w:rPr>
          <w:color w:val="000000"/>
          <w:sz w:val="24"/>
          <w:szCs w:val="24"/>
        </w:rPr>
        <w:sym w:font="HQPB5" w:char="F075"/>
      </w:r>
      <w:r w:rsidR="005E7B43" w:rsidRPr="00F11296">
        <w:rPr>
          <w:color w:val="000000"/>
          <w:sz w:val="24"/>
          <w:szCs w:val="24"/>
        </w:rPr>
        <w:sym w:font="HQPB2" w:char="F072"/>
      </w:r>
      <w:r w:rsidR="005E7B43" w:rsidRPr="00F11296">
        <w:rPr>
          <w:color w:val="000000"/>
          <w:sz w:val="24"/>
          <w:szCs w:val="24"/>
          <w:rtl/>
        </w:rPr>
        <w:t xml:space="preserve"> </w:t>
      </w:r>
      <w:r w:rsidR="005E7B43" w:rsidRPr="00F11296">
        <w:rPr>
          <w:color w:val="000000"/>
          <w:sz w:val="24"/>
          <w:szCs w:val="24"/>
        </w:rPr>
        <w:sym w:font="HQPB1" w:char="F024"/>
      </w:r>
      <w:r w:rsidR="005E7B43" w:rsidRPr="00F11296">
        <w:rPr>
          <w:color w:val="000000"/>
          <w:sz w:val="24"/>
          <w:szCs w:val="24"/>
        </w:rPr>
        <w:sym w:font="HQPB5" w:char="F079"/>
      </w:r>
      <w:r w:rsidR="005E7B43" w:rsidRPr="00F11296">
        <w:rPr>
          <w:color w:val="000000"/>
          <w:sz w:val="24"/>
          <w:szCs w:val="24"/>
        </w:rPr>
        <w:sym w:font="HQPB2" w:char="F067"/>
      </w:r>
      <w:r w:rsidR="005E7B43" w:rsidRPr="00F11296">
        <w:rPr>
          <w:color w:val="000000"/>
          <w:sz w:val="24"/>
          <w:szCs w:val="24"/>
        </w:rPr>
        <w:sym w:font="HQPB5" w:char="F074"/>
      </w:r>
      <w:r w:rsidR="005E7B43" w:rsidRPr="00F11296">
        <w:rPr>
          <w:color w:val="000000"/>
          <w:sz w:val="24"/>
          <w:szCs w:val="24"/>
        </w:rPr>
        <w:sym w:font="HQPB2" w:char="F042"/>
      </w:r>
      <w:r w:rsidR="005E7B43" w:rsidRPr="00F11296">
        <w:rPr>
          <w:color w:val="000000"/>
          <w:sz w:val="24"/>
          <w:szCs w:val="24"/>
        </w:rPr>
        <w:sym w:font="HQPB4" w:char="F0F6"/>
      </w:r>
      <w:r w:rsidR="005E7B43" w:rsidRPr="00F11296">
        <w:rPr>
          <w:color w:val="000000"/>
          <w:sz w:val="24"/>
          <w:szCs w:val="24"/>
        </w:rPr>
        <w:sym w:font="HQPB2" w:char="F071"/>
      </w:r>
      <w:r w:rsidR="005E7B43" w:rsidRPr="00F11296">
        <w:rPr>
          <w:color w:val="000000"/>
          <w:sz w:val="24"/>
          <w:szCs w:val="24"/>
        </w:rPr>
        <w:sym w:font="HQPB5" w:char="F073"/>
      </w:r>
      <w:r w:rsidR="005E7B43" w:rsidRPr="00F11296">
        <w:rPr>
          <w:color w:val="000000"/>
          <w:sz w:val="24"/>
          <w:szCs w:val="24"/>
        </w:rPr>
        <w:sym w:font="HQPB2" w:char="F025"/>
      </w:r>
      <w:r w:rsidR="005E7B43" w:rsidRPr="00F11296">
        <w:rPr>
          <w:color w:val="000000"/>
          <w:sz w:val="24"/>
          <w:szCs w:val="24"/>
        </w:rPr>
        <w:sym w:font="HQPB5" w:char="F075"/>
      </w:r>
      <w:r w:rsidR="005E7B43" w:rsidRPr="00F11296">
        <w:rPr>
          <w:color w:val="000000"/>
          <w:sz w:val="24"/>
          <w:szCs w:val="24"/>
        </w:rPr>
        <w:sym w:font="HQPB2" w:char="F072"/>
      </w:r>
      <w:r w:rsidR="005E7B43" w:rsidRPr="00F11296">
        <w:rPr>
          <w:color w:val="000000"/>
          <w:sz w:val="24"/>
          <w:szCs w:val="24"/>
          <w:rtl/>
        </w:rPr>
        <w:t xml:space="preserve"> </w:t>
      </w:r>
      <w:r w:rsidR="005E7B43" w:rsidRPr="00F11296">
        <w:rPr>
          <w:color w:val="000000"/>
          <w:sz w:val="24"/>
          <w:szCs w:val="24"/>
        </w:rPr>
        <w:sym w:font="HQPB5" w:char="F074"/>
      </w:r>
      <w:r w:rsidR="005E7B43" w:rsidRPr="00F11296">
        <w:rPr>
          <w:color w:val="000000"/>
          <w:sz w:val="24"/>
          <w:szCs w:val="24"/>
        </w:rPr>
        <w:sym w:font="HQPB2" w:char="F062"/>
      </w:r>
      <w:r w:rsidR="005E7B43" w:rsidRPr="00F11296">
        <w:rPr>
          <w:color w:val="000000"/>
          <w:sz w:val="24"/>
          <w:szCs w:val="24"/>
        </w:rPr>
        <w:sym w:font="HQPB2" w:char="F072"/>
      </w:r>
      <w:r w:rsidR="005E7B43" w:rsidRPr="00F11296">
        <w:rPr>
          <w:color w:val="000000"/>
          <w:sz w:val="24"/>
          <w:szCs w:val="24"/>
        </w:rPr>
        <w:sym w:font="HQPB4" w:char="F0DF"/>
      </w:r>
      <w:r w:rsidR="005E7B43" w:rsidRPr="00F11296">
        <w:rPr>
          <w:color w:val="000000"/>
          <w:sz w:val="24"/>
          <w:szCs w:val="24"/>
        </w:rPr>
        <w:sym w:font="HQPB1" w:char="F089"/>
      </w:r>
      <w:r w:rsidR="005E7B43" w:rsidRPr="00F11296">
        <w:rPr>
          <w:color w:val="000000"/>
          <w:sz w:val="24"/>
          <w:szCs w:val="24"/>
        </w:rPr>
        <w:sym w:font="HQPB4" w:char="F0E0"/>
      </w:r>
      <w:r w:rsidR="005E7B43" w:rsidRPr="00F11296">
        <w:rPr>
          <w:color w:val="000000"/>
          <w:sz w:val="24"/>
          <w:szCs w:val="24"/>
        </w:rPr>
        <w:sym w:font="HQPB1" w:char="F066"/>
      </w:r>
      <w:r w:rsidR="005E7B43" w:rsidRPr="00F11296">
        <w:rPr>
          <w:color w:val="000000"/>
          <w:sz w:val="24"/>
          <w:szCs w:val="24"/>
        </w:rPr>
        <w:sym w:font="HQPB4" w:char="F0F3"/>
      </w:r>
      <w:r w:rsidR="005E7B43" w:rsidRPr="00F11296">
        <w:rPr>
          <w:color w:val="000000"/>
          <w:sz w:val="24"/>
          <w:szCs w:val="24"/>
        </w:rPr>
        <w:sym w:font="HQPB1" w:char="F0A1"/>
      </w:r>
      <w:r w:rsidR="005E7B43" w:rsidRPr="00F11296">
        <w:rPr>
          <w:color w:val="000000"/>
          <w:sz w:val="24"/>
          <w:szCs w:val="24"/>
        </w:rPr>
        <w:sym w:font="HQPB5" w:char="F06F"/>
      </w:r>
      <w:r w:rsidR="005E7B43" w:rsidRPr="00F11296">
        <w:rPr>
          <w:color w:val="000000"/>
          <w:sz w:val="24"/>
          <w:szCs w:val="24"/>
        </w:rPr>
        <w:sym w:font="HQPB2" w:char="F084"/>
      </w:r>
      <w:r w:rsidR="005E7B43" w:rsidRPr="00F11296">
        <w:rPr>
          <w:color w:val="000000"/>
          <w:sz w:val="24"/>
          <w:szCs w:val="24"/>
          <w:rtl/>
        </w:rPr>
        <w:t xml:space="preserve"> </w:t>
      </w:r>
      <w:r w:rsidR="005E7B43" w:rsidRPr="00F11296">
        <w:rPr>
          <w:color w:val="000000"/>
          <w:sz w:val="24"/>
          <w:szCs w:val="24"/>
        </w:rPr>
        <w:sym w:font="HQPB4" w:char="F0C4"/>
      </w:r>
      <w:r w:rsidR="005E7B43" w:rsidRPr="00F11296">
        <w:rPr>
          <w:color w:val="000000"/>
          <w:sz w:val="24"/>
          <w:szCs w:val="24"/>
        </w:rPr>
        <w:sym w:font="HQPB1" w:char="F0A7"/>
      </w:r>
      <w:r w:rsidR="005E7B43" w:rsidRPr="00F11296">
        <w:rPr>
          <w:color w:val="000000"/>
          <w:sz w:val="24"/>
          <w:szCs w:val="24"/>
        </w:rPr>
        <w:sym w:font="HQPB4" w:char="F0F4"/>
      </w:r>
      <w:r w:rsidR="005E7B43" w:rsidRPr="00F11296">
        <w:rPr>
          <w:color w:val="000000"/>
          <w:sz w:val="24"/>
          <w:szCs w:val="24"/>
        </w:rPr>
        <w:sym w:font="HQPB2" w:char="F04A"/>
      </w:r>
      <w:r w:rsidR="005E7B43" w:rsidRPr="00F11296">
        <w:rPr>
          <w:color w:val="000000"/>
          <w:sz w:val="24"/>
          <w:szCs w:val="24"/>
        </w:rPr>
        <w:sym w:font="HQPB4" w:char="F0A4"/>
      </w:r>
      <w:r w:rsidR="005E7B43" w:rsidRPr="00F11296">
        <w:rPr>
          <w:color w:val="000000"/>
          <w:sz w:val="24"/>
          <w:szCs w:val="24"/>
        </w:rPr>
        <w:sym w:font="HQPB1" w:char="F0B1"/>
      </w:r>
      <w:r w:rsidR="005E7B43" w:rsidRPr="00F11296">
        <w:rPr>
          <w:color w:val="000000"/>
          <w:sz w:val="24"/>
          <w:szCs w:val="24"/>
        </w:rPr>
        <w:sym w:font="HQPB2" w:char="F03D"/>
      </w:r>
      <w:r w:rsidR="005E7B43" w:rsidRPr="00F11296">
        <w:rPr>
          <w:color w:val="000000"/>
          <w:sz w:val="24"/>
          <w:szCs w:val="24"/>
        </w:rPr>
        <w:sym w:font="HQPB4" w:char="F0CF"/>
      </w:r>
      <w:r w:rsidR="005E7B43" w:rsidRPr="00F11296">
        <w:rPr>
          <w:color w:val="000000"/>
          <w:sz w:val="24"/>
          <w:szCs w:val="24"/>
        </w:rPr>
        <w:sym w:font="HQPB2" w:char="F039"/>
      </w:r>
      <w:r w:rsidR="005E7B43" w:rsidRPr="00F11296">
        <w:rPr>
          <w:color w:val="000000"/>
          <w:sz w:val="24"/>
          <w:szCs w:val="24"/>
          <w:rtl/>
        </w:rPr>
        <w:t xml:space="preserve"> </w:t>
      </w:r>
      <w:r w:rsidR="005E7B43" w:rsidRPr="00F11296">
        <w:rPr>
          <w:color w:val="000000"/>
          <w:sz w:val="24"/>
          <w:szCs w:val="24"/>
        </w:rPr>
        <w:sym w:font="HQPB2" w:char="F060"/>
      </w:r>
      <w:r w:rsidR="005E7B43" w:rsidRPr="00F11296">
        <w:rPr>
          <w:color w:val="000000"/>
          <w:sz w:val="24"/>
          <w:szCs w:val="24"/>
        </w:rPr>
        <w:sym w:font="HQPB4" w:char="F0CF"/>
      </w:r>
      <w:r w:rsidR="005E7B43" w:rsidRPr="00F11296">
        <w:rPr>
          <w:color w:val="000000"/>
          <w:sz w:val="24"/>
          <w:szCs w:val="24"/>
        </w:rPr>
        <w:sym w:font="HQPB2" w:char="F042"/>
      </w:r>
      <w:r w:rsidR="005E7B43" w:rsidRPr="00F11296">
        <w:rPr>
          <w:color w:val="000000"/>
          <w:sz w:val="24"/>
          <w:szCs w:val="24"/>
          <w:rtl/>
        </w:rPr>
        <w:t xml:space="preserve"> </w:t>
      </w:r>
      <w:r w:rsidR="005E7B43" w:rsidRPr="00F11296">
        <w:rPr>
          <w:color w:val="000000"/>
          <w:sz w:val="24"/>
          <w:szCs w:val="24"/>
        </w:rPr>
        <w:sym w:font="HQPB4" w:char="F0C8"/>
      </w:r>
      <w:r w:rsidR="005E7B43" w:rsidRPr="00F11296">
        <w:rPr>
          <w:color w:val="000000"/>
          <w:sz w:val="24"/>
          <w:szCs w:val="24"/>
        </w:rPr>
        <w:sym w:font="HQPB2" w:char="F062"/>
      </w:r>
      <w:r w:rsidR="005E7B43" w:rsidRPr="00F11296">
        <w:rPr>
          <w:color w:val="000000"/>
          <w:sz w:val="24"/>
          <w:szCs w:val="24"/>
        </w:rPr>
        <w:sym w:font="HQPB2" w:char="F072"/>
      </w:r>
      <w:r w:rsidR="005E7B43" w:rsidRPr="00F11296">
        <w:rPr>
          <w:color w:val="000000"/>
          <w:sz w:val="24"/>
          <w:szCs w:val="24"/>
        </w:rPr>
        <w:sym w:font="HQPB4" w:char="F0DF"/>
      </w:r>
      <w:r w:rsidR="005E7B43" w:rsidRPr="00F11296">
        <w:rPr>
          <w:color w:val="000000"/>
          <w:sz w:val="24"/>
          <w:szCs w:val="24"/>
        </w:rPr>
        <w:sym w:font="HQPB1" w:char="F08A"/>
      </w:r>
      <w:r w:rsidR="005E7B43" w:rsidRPr="00F11296">
        <w:rPr>
          <w:color w:val="000000"/>
          <w:sz w:val="24"/>
          <w:szCs w:val="24"/>
          <w:rtl/>
        </w:rPr>
        <w:t xml:space="preserve"> </w:t>
      </w:r>
      <w:r w:rsidR="005E7B43" w:rsidRPr="00F11296">
        <w:rPr>
          <w:color w:val="000000"/>
          <w:sz w:val="24"/>
          <w:szCs w:val="24"/>
        </w:rPr>
        <w:sym w:font="HQPB5" w:char="F0AB"/>
      </w:r>
      <w:r w:rsidR="005E7B43" w:rsidRPr="00F11296">
        <w:rPr>
          <w:color w:val="000000"/>
          <w:sz w:val="24"/>
          <w:szCs w:val="24"/>
        </w:rPr>
        <w:sym w:font="HQPB1" w:char="F021"/>
      </w:r>
      <w:r w:rsidR="005E7B43" w:rsidRPr="00F11296">
        <w:rPr>
          <w:color w:val="000000"/>
          <w:sz w:val="24"/>
          <w:szCs w:val="24"/>
        </w:rPr>
        <w:sym w:font="HQPB5" w:char="F024"/>
      </w:r>
      <w:r w:rsidR="005E7B43" w:rsidRPr="00F11296">
        <w:rPr>
          <w:color w:val="000000"/>
          <w:sz w:val="24"/>
          <w:szCs w:val="24"/>
        </w:rPr>
        <w:sym w:font="HQPB1" w:char="F023"/>
      </w:r>
      <w:r w:rsidR="005E7B43" w:rsidRPr="00F11296">
        <w:rPr>
          <w:color w:val="000000"/>
          <w:sz w:val="24"/>
          <w:szCs w:val="24"/>
          <w:rtl/>
        </w:rPr>
        <w:t xml:space="preserve"> </w:t>
      </w:r>
      <w:r w:rsidR="005E7B43" w:rsidRPr="00F11296">
        <w:rPr>
          <w:color w:val="000000"/>
          <w:sz w:val="24"/>
          <w:szCs w:val="24"/>
        </w:rPr>
        <w:sym w:font="HQPB5" w:char="F07A"/>
      </w:r>
      <w:r w:rsidR="005E7B43" w:rsidRPr="00F11296">
        <w:rPr>
          <w:color w:val="000000"/>
          <w:sz w:val="24"/>
          <w:szCs w:val="24"/>
        </w:rPr>
        <w:sym w:font="HQPB2" w:char="F060"/>
      </w:r>
      <w:r w:rsidR="005E7B43" w:rsidRPr="00F11296">
        <w:rPr>
          <w:color w:val="000000"/>
          <w:sz w:val="24"/>
          <w:szCs w:val="24"/>
        </w:rPr>
        <w:sym w:font="HQPB4" w:char="F0AD"/>
      </w:r>
      <w:r w:rsidR="005E7B43" w:rsidRPr="00F11296">
        <w:rPr>
          <w:color w:val="000000"/>
          <w:sz w:val="24"/>
          <w:szCs w:val="24"/>
        </w:rPr>
        <w:sym w:font="HQPB2" w:char="F083"/>
      </w:r>
      <w:r w:rsidR="005E7B43" w:rsidRPr="00F11296">
        <w:rPr>
          <w:color w:val="000000"/>
          <w:sz w:val="24"/>
          <w:szCs w:val="24"/>
        </w:rPr>
        <w:sym w:font="HQPB5" w:char="F079"/>
      </w:r>
      <w:r w:rsidR="005E7B43" w:rsidRPr="00F11296">
        <w:rPr>
          <w:color w:val="000000"/>
          <w:sz w:val="24"/>
          <w:szCs w:val="24"/>
        </w:rPr>
        <w:sym w:font="HQPB1" w:char="F097"/>
      </w:r>
      <w:r w:rsidR="005E7B43" w:rsidRPr="00F11296">
        <w:rPr>
          <w:color w:val="000000"/>
          <w:sz w:val="24"/>
          <w:szCs w:val="24"/>
        </w:rPr>
        <w:sym w:font="HQPB5" w:char="F075"/>
      </w:r>
      <w:r w:rsidR="005E7B43" w:rsidRPr="00F11296">
        <w:rPr>
          <w:color w:val="000000"/>
          <w:sz w:val="24"/>
          <w:szCs w:val="24"/>
        </w:rPr>
        <w:sym w:font="HQPB2" w:char="F072"/>
      </w:r>
      <w:r w:rsidR="005E7B43" w:rsidRPr="00F11296">
        <w:rPr>
          <w:color w:val="000000"/>
          <w:sz w:val="24"/>
          <w:szCs w:val="24"/>
          <w:rtl/>
        </w:rPr>
        <w:t xml:space="preserve"> </w:t>
      </w:r>
      <w:r w:rsidR="005E7B43" w:rsidRPr="00F11296">
        <w:rPr>
          <w:color w:val="000000"/>
          <w:sz w:val="24"/>
          <w:szCs w:val="24"/>
        </w:rPr>
        <w:sym w:font="HQPB4" w:char="F0E3"/>
      </w:r>
      <w:r w:rsidR="005E7B43" w:rsidRPr="00F11296">
        <w:rPr>
          <w:color w:val="000000"/>
          <w:sz w:val="24"/>
          <w:szCs w:val="24"/>
        </w:rPr>
        <w:sym w:font="HQPB2" w:char="F04E"/>
      </w:r>
      <w:r w:rsidR="005E7B43" w:rsidRPr="00F11296">
        <w:rPr>
          <w:color w:val="000000"/>
          <w:sz w:val="24"/>
          <w:szCs w:val="24"/>
        </w:rPr>
        <w:sym w:font="HQPB4" w:char="F0DF"/>
      </w:r>
      <w:r w:rsidR="005E7B43" w:rsidRPr="00F11296">
        <w:rPr>
          <w:color w:val="000000"/>
          <w:sz w:val="24"/>
          <w:szCs w:val="24"/>
        </w:rPr>
        <w:sym w:font="HQPB2" w:char="F067"/>
      </w:r>
      <w:r w:rsidR="005E7B43" w:rsidRPr="00F11296">
        <w:rPr>
          <w:color w:val="000000"/>
          <w:sz w:val="24"/>
          <w:szCs w:val="24"/>
        </w:rPr>
        <w:sym w:font="HQPB5" w:char="F073"/>
      </w:r>
      <w:r w:rsidR="005E7B43" w:rsidRPr="00F11296">
        <w:rPr>
          <w:color w:val="000000"/>
          <w:sz w:val="24"/>
          <w:szCs w:val="24"/>
        </w:rPr>
        <w:sym w:font="HQPB2" w:char="F039"/>
      </w:r>
      <w:r w:rsidR="005E7B43" w:rsidRPr="00F11296">
        <w:rPr>
          <w:color w:val="000000"/>
          <w:sz w:val="24"/>
          <w:szCs w:val="24"/>
          <w:rtl/>
        </w:rPr>
        <w:t xml:space="preserve"> </w:t>
      </w:r>
      <w:r w:rsidR="005E7B43" w:rsidRPr="00F11296">
        <w:rPr>
          <w:color w:val="000000"/>
          <w:sz w:val="24"/>
          <w:szCs w:val="24"/>
        </w:rPr>
        <w:sym w:font="HQPB4" w:char="F0DF"/>
      </w:r>
      <w:r w:rsidR="005E7B43" w:rsidRPr="00F11296">
        <w:rPr>
          <w:color w:val="000000"/>
          <w:sz w:val="24"/>
          <w:szCs w:val="24"/>
        </w:rPr>
        <w:sym w:font="HQPB2" w:char="F060"/>
      </w:r>
      <w:r w:rsidR="005E7B43" w:rsidRPr="00F11296">
        <w:rPr>
          <w:color w:val="000000"/>
          <w:sz w:val="24"/>
          <w:szCs w:val="24"/>
        </w:rPr>
        <w:sym w:font="HQPB2" w:char="F0BB"/>
      </w:r>
      <w:r w:rsidR="005E7B43" w:rsidRPr="00F11296">
        <w:rPr>
          <w:color w:val="000000"/>
          <w:sz w:val="24"/>
          <w:szCs w:val="24"/>
        </w:rPr>
        <w:sym w:font="HQPB5" w:char="F073"/>
      </w:r>
      <w:r w:rsidR="005E7B43" w:rsidRPr="00F11296">
        <w:rPr>
          <w:color w:val="000000"/>
          <w:sz w:val="24"/>
          <w:szCs w:val="24"/>
        </w:rPr>
        <w:sym w:font="HQPB1" w:char="F0DC"/>
      </w:r>
      <w:r w:rsidR="005E7B43" w:rsidRPr="00F11296">
        <w:rPr>
          <w:color w:val="000000"/>
          <w:sz w:val="24"/>
          <w:szCs w:val="24"/>
        </w:rPr>
        <w:sym w:font="HQPB4" w:char="F0F8"/>
      </w:r>
      <w:r w:rsidR="005E7B43" w:rsidRPr="00F11296">
        <w:rPr>
          <w:color w:val="000000"/>
          <w:sz w:val="24"/>
          <w:szCs w:val="24"/>
        </w:rPr>
        <w:sym w:font="HQPB2" w:char="F08B"/>
      </w:r>
      <w:r w:rsidR="005E7B43" w:rsidRPr="00F11296">
        <w:rPr>
          <w:color w:val="000000"/>
          <w:sz w:val="24"/>
          <w:szCs w:val="24"/>
        </w:rPr>
        <w:sym w:font="HQPB4" w:char="F0A4"/>
      </w:r>
      <w:r w:rsidR="005E7B43" w:rsidRPr="00F11296">
        <w:rPr>
          <w:color w:val="000000"/>
          <w:sz w:val="24"/>
          <w:szCs w:val="24"/>
        </w:rPr>
        <w:sym w:font="HQPB1" w:char="F0B1"/>
      </w:r>
      <w:r w:rsidR="005E7B43" w:rsidRPr="00F11296">
        <w:rPr>
          <w:color w:val="000000"/>
          <w:sz w:val="24"/>
          <w:szCs w:val="24"/>
        </w:rPr>
        <w:sym w:font="HQPB2" w:char="F039"/>
      </w:r>
      <w:r w:rsidR="005E7B43" w:rsidRPr="00F11296">
        <w:rPr>
          <w:color w:val="000000"/>
          <w:sz w:val="24"/>
          <w:szCs w:val="24"/>
        </w:rPr>
        <w:sym w:font="HQPB5" w:char="F024"/>
      </w:r>
      <w:r w:rsidR="005E7B43" w:rsidRPr="00F11296">
        <w:rPr>
          <w:color w:val="000000"/>
          <w:sz w:val="24"/>
          <w:szCs w:val="24"/>
        </w:rPr>
        <w:sym w:font="HQPB1" w:char="F023"/>
      </w:r>
      <w:r w:rsidR="005E7B43" w:rsidRPr="00F11296">
        <w:rPr>
          <w:color w:val="000000"/>
          <w:sz w:val="24"/>
          <w:szCs w:val="24"/>
          <w:rtl/>
        </w:rPr>
        <w:t xml:space="preserve"> </w:t>
      </w:r>
      <w:r w:rsidR="005E7B43" w:rsidRPr="00F11296">
        <w:rPr>
          <w:color w:val="000000"/>
          <w:sz w:val="24"/>
          <w:szCs w:val="24"/>
        </w:rPr>
        <w:sym w:font="HQPB4" w:char="F0F6"/>
      </w:r>
      <w:r w:rsidR="005E7B43" w:rsidRPr="00F11296">
        <w:rPr>
          <w:color w:val="000000"/>
          <w:sz w:val="24"/>
          <w:szCs w:val="24"/>
        </w:rPr>
        <w:sym w:font="HQPB2" w:char="F04E"/>
      </w:r>
      <w:r w:rsidR="005E7B43" w:rsidRPr="00F11296">
        <w:rPr>
          <w:color w:val="000000"/>
          <w:sz w:val="24"/>
          <w:szCs w:val="24"/>
        </w:rPr>
        <w:sym w:font="HQPB4" w:char="F0DF"/>
      </w:r>
      <w:r w:rsidR="005E7B43" w:rsidRPr="00F11296">
        <w:rPr>
          <w:color w:val="000000"/>
          <w:sz w:val="24"/>
          <w:szCs w:val="24"/>
        </w:rPr>
        <w:sym w:font="HQPB2" w:char="F067"/>
      </w:r>
      <w:r w:rsidR="005E7B43" w:rsidRPr="00F11296">
        <w:rPr>
          <w:color w:val="000000"/>
          <w:sz w:val="24"/>
          <w:szCs w:val="24"/>
        </w:rPr>
        <w:sym w:font="HQPB5" w:char="F06E"/>
      </w:r>
      <w:r w:rsidR="005E7B43" w:rsidRPr="00F11296">
        <w:rPr>
          <w:color w:val="000000"/>
          <w:sz w:val="24"/>
          <w:szCs w:val="24"/>
        </w:rPr>
        <w:sym w:font="HQPB2" w:char="F03D"/>
      </w:r>
      <w:r w:rsidR="005E7B43" w:rsidRPr="00F11296">
        <w:rPr>
          <w:color w:val="000000"/>
          <w:sz w:val="24"/>
          <w:szCs w:val="24"/>
        </w:rPr>
        <w:sym w:font="HQPB2" w:char="F0BB"/>
      </w:r>
      <w:r w:rsidR="005E7B43" w:rsidRPr="00F11296">
        <w:rPr>
          <w:color w:val="000000"/>
          <w:sz w:val="24"/>
          <w:szCs w:val="24"/>
        </w:rPr>
        <w:sym w:font="HQPB5" w:char="F079"/>
      </w:r>
      <w:r w:rsidR="005E7B43" w:rsidRPr="00F11296">
        <w:rPr>
          <w:color w:val="000000"/>
          <w:sz w:val="24"/>
          <w:szCs w:val="24"/>
        </w:rPr>
        <w:sym w:font="HQPB2" w:char="F04A"/>
      </w:r>
      <w:r w:rsidR="005E7B43" w:rsidRPr="00F11296">
        <w:rPr>
          <w:color w:val="000000"/>
          <w:sz w:val="24"/>
          <w:szCs w:val="24"/>
        </w:rPr>
        <w:sym w:font="HQPB4" w:char="F0F4"/>
      </w:r>
      <w:r w:rsidR="005E7B43" w:rsidRPr="00F11296">
        <w:rPr>
          <w:color w:val="000000"/>
          <w:sz w:val="24"/>
          <w:szCs w:val="24"/>
        </w:rPr>
        <w:sym w:font="HQPB1" w:char="F0E3"/>
      </w:r>
      <w:r w:rsidR="005E7B43" w:rsidRPr="00F11296">
        <w:rPr>
          <w:color w:val="000000"/>
          <w:sz w:val="24"/>
          <w:szCs w:val="24"/>
        </w:rPr>
        <w:sym w:font="HQPB5" w:char="F072"/>
      </w:r>
      <w:r w:rsidR="005E7B43" w:rsidRPr="00F11296">
        <w:rPr>
          <w:color w:val="000000"/>
          <w:sz w:val="24"/>
          <w:szCs w:val="24"/>
        </w:rPr>
        <w:sym w:font="HQPB1" w:char="F026"/>
      </w:r>
      <w:r w:rsidR="005E7B43" w:rsidRPr="00F11296">
        <w:rPr>
          <w:color w:val="000000"/>
          <w:sz w:val="24"/>
          <w:szCs w:val="24"/>
          <w:rtl/>
        </w:rPr>
        <w:t xml:space="preserve"> </w:t>
      </w:r>
      <w:r w:rsidR="005E7B43" w:rsidRPr="00F11296">
        <w:rPr>
          <w:color w:val="000000"/>
          <w:sz w:val="24"/>
          <w:szCs w:val="24"/>
        </w:rPr>
        <w:sym w:font="HQPB4" w:char="F0F6"/>
      </w:r>
      <w:r w:rsidR="005E7B43" w:rsidRPr="00F11296">
        <w:rPr>
          <w:color w:val="000000"/>
          <w:sz w:val="24"/>
          <w:szCs w:val="24"/>
        </w:rPr>
        <w:sym w:font="HQPB2" w:char="F04E"/>
      </w:r>
      <w:r w:rsidR="005E7B43" w:rsidRPr="00F11296">
        <w:rPr>
          <w:color w:val="000000"/>
          <w:sz w:val="24"/>
          <w:szCs w:val="24"/>
        </w:rPr>
        <w:sym w:font="HQPB4" w:char="F0E8"/>
      </w:r>
      <w:r w:rsidR="005E7B43" w:rsidRPr="00F11296">
        <w:rPr>
          <w:color w:val="000000"/>
          <w:sz w:val="24"/>
          <w:szCs w:val="24"/>
        </w:rPr>
        <w:sym w:font="HQPB2" w:char="F064"/>
      </w:r>
      <w:r w:rsidR="005E7B43" w:rsidRPr="00F11296">
        <w:rPr>
          <w:color w:val="000000"/>
          <w:sz w:val="24"/>
          <w:szCs w:val="24"/>
        </w:rPr>
        <w:sym w:font="HQPB4" w:char="F0A3"/>
      </w:r>
      <w:r w:rsidR="005E7B43" w:rsidRPr="00F11296">
        <w:rPr>
          <w:color w:val="000000"/>
          <w:sz w:val="24"/>
          <w:szCs w:val="24"/>
        </w:rPr>
        <w:sym w:font="HQPB1" w:char="F089"/>
      </w:r>
      <w:r w:rsidR="005E7B43" w:rsidRPr="00F11296">
        <w:rPr>
          <w:color w:val="000000"/>
          <w:sz w:val="24"/>
          <w:szCs w:val="24"/>
        </w:rPr>
        <w:sym w:font="HQPB5" w:char="F07C"/>
      </w:r>
      <w:r w:rsidR="005E7B43" w:rsidRPr="00F11296">
        <w:rPr>
          <w:color w:val="000000"/>
          <w:sz w:val="24"/>
          <w:szCs w:val="24"/>
        </w:rPr>
        <w:sym w:font="HQPB1" w:char="F0C1"/>
      </w:r>
      <w:r w:rsidR="005E7B43" w:rsidRPr="00F11296">
        <w:rPr>
          <w:color w:val="000000"/>
          <w:sz w:val="24"/>
          <w:szCs w:val="24"/>
        </w:rPr>
        <w:sym w:font="HQPB5" w:char="F073"/>
      </w:r>
      <w:r w:rsidR="005E7B43" w:rsidRPr="00F11296">
        <w:rPr>
          <w:color w:val="000000"/>
          <w:sz w:val="24"/>
          <w:szCs w:val="24"/>
        </w:rPr>
        <w:sym w:font="HQPB1" w:char="F0F9"/>
      </w:r>
      <w:r w:rsidR="005E7B43" w:rsidRPr="00F11296">
        <w:rPr>
          <w:color w:val="000000"/>
          <w:sz w:val="24"/>
          <w:szCs w:val="24"/>
          <w:rtl/>
        </w:rPr>
        <w:t xml:space="preserve"> </w:t>
      </w:r>
      <w:r w:rsidR="005E7B43" w:rsidRPr="00F11296">
        <w:rPr>
          <w:color w:val="000000"/>
          <w:sz w:val="24"/>
          <w:szCs w:val="24"/>
        </w:rPr>
        <w:sym w:font="HQPB4" w:char="F0C7"/>
      </w:r>
      <w:r w:rsidR="005E7B43" w:rsidRPr="00F11296">
        <w:rPr>
          <w:color w:val="000000"/>
          <w:sz w:val="24"/>
          <w:szCs w:val="24"/>
        </w:rPr>
        <w:sym w:font="HQPB2" w:char="F060"/>
      </w:r>
      <w:r w:rsidR="005E7B43" w:rsidRPr="00F11296">
        <w:rPr>
          <w:color w:val="000000"/>
          <w:sz w:val="24"/>
          <w:szCs w:val="24"/>
        </w:rPr>
        <w:sym w:font="HQPB5" w:char="F074"/>
      </w:r>
      <w:r w:rsidR="005E7B43" w:rsidRPr="00F11296">
        <w:rPr>
          <w:color w:val="000000"/>
          <w:sz w:val="24"/>
          <w:szCs w:val="24"/>
        </w:rPr>
        <w:sym w:font="HQPB1" w:char="F0E3"/>
      </w:r>
      <w:r w:rsidR="005E7B43" w:rsidRPr="00F11296">
        <w:rPr>
          <w:color w:val="000000"/>
          <w:sz w:val="24"/>
          <w:szCs w:val="24"/>
          <w:rtl/>
        </w:rPr>
        <w:t xml:space="preserve"> </w:t>
      </w:r>
      <w:r w:rsidR="005E7B43" w:rsidRPr="00F11296">
        <w:rPr>
          <w:color w:val="000000"/>
          <w:sz w:val="24"/>
          <w:szCs w:val="24"/>
        </w:rPr>
        <w:sym w:font="HQPB4" w:char="F0C8"/>
      </w:r>
      <w:r w:rsidR="005E7B43" w:rsidRPr="00F11296">
        <w:rPr>
          <w:color w:val="000000"/>
          <w:sz w:val="24"/>
          <w:szCs w:val="24"/>
        </w:rPr>
        <w:sym w:font="HQPB2" w:char="F040"/>
      </w:r>
      <w:r w:rsidR="005E7B43" w:rsidRPr="00F11296">
        <w:rPr>
          <w:color w:val="000000"/>
          <w:sz w:val="24"/>
          <w:szCs w:val="24"/>
        </w:rPr>
        <w:sym w:font="HQPB2" w:char="F08B"/>
      </w:r>
      <w:r w:rsidR="005E7B43" w:rsidRPr="00F11296">
        <w:rPr>
          <w:color w:val="000000"/>
          <w:sz w:val="24"/>
          <w:szCs w:val="24"/>
        </w:rPr>
        <w:sym w:font="HQPB4" w:char="F0CE"/>
      </w:r>
      <w:r w:rsidR="005E7B43" w:rsidRPr="00F11296">
        <w:rPr>
          <w:color w:val="000000"/>
          <w:sz w:val="24"/>
          <w:szCs w:val="24"/>
        </w:rPr>
        <w:sym w:font="HQPB1" w:char="F036"/>
      </w:r>
      <w:r w:rsidR="005E7B43" w:rsidRPr="00F11296">
        <w:rPr>
          <w:color w:val="000000"/>
          <w:sz w:val="24"/>
          <w:szCs w:val="24"/>
        </w:rPr>
        <w:sym w:font="HQPB4" w:char="F0A1"/>
      </w:r>
      <w:r w:rsidR="005E7B43" w:rsidRPr="00F11296">
        <w:rPr>
          <w:color w:val="000000"/>
          <w:sz w:val="24"/>
          <w:szCs w:val="24"/>
        </w:rPr>
        <w:sym w:font="HQPB1" w:char="F0A1"/>
      </w:r>
      <w:r w:rsidR="005E7B43" w:rsidRPr="00F11296">
        <w:rPr>
          <w:color w:val="000000"/>
          <w:sz w:val="24"/>
          <w:szCs w:val="24"/>
        </w:rPr>
        <w:sym w:font="HQPB2" w:char="F039"/>
      </w:r>
      <w:r w:rsidR="005E7B43" w:rsidRPr="00F11296">
        <w:rPr>
          <w:color w:val="000000"/>
          <w:sz w:val="24"/>
          <w:szCs w:val="24"/>
        </w:rPr>
        <w:sym w:font="HQPB5" w:char="F024"/>
      </w:r>
      <w:r w:rsidR="005E7B43" w:rsidRPr="00F11296">
        <w:rPr>
          <w:color w:val="000000"/>
          <w:sz w:val="24"/>
          <w:szCs w:val="24"/>
        </w:rPr>
        <w:sym w:font="HQPB1" w:char="F023"/>
      </w:r>
      <w:r w:rsidR="005E7B43" w:rsidRPr="00F11296">
        <w:rPr>
          <w:color w:val="000000"/>
          <w:sz w:val="24"/>
          <w:szCs w:val="24"/>
          <w:rtl/>
        </w:rPr>
        <w:t xml:space="preserve"> </w:t>
      </w:r>
      <w:r w:rsidR="005E7B43" w:rsidRPr="00F11296">
        <w:rPr>
          <w:color w:val="000000"/>
          <w:sz w:val="24"/>
          <w:szCs w:val="24"/>
        </w:rPr>
        <w:sym w:font="HQPB4" w:char="F0F4"/>
      </w:r>
      <w:r w:rsidR="005E7B43" w:rsidRPr="00F11296">
        <w:rPr>
          <w:color w:val="000000"/>
          <w:sz w:val="24"/>
          <w:szCs w:val="24"/>
        </w:rPr>
        <w:sym w:font="HQPB2" w:char="F04D"/>
      </w:r>
      <w:r w:rsidR="005E7B43" w:rsidRPr="00F11296">
        <w:rPr>
          <w:color w:val="000000"/>
          <w:sz w:val="24"/>
          <w:szCs w:val="24"/>
        </w:rPr>
        <w:sym w:font="HQPB4" w:char="F0DF"/>
      </w:r>
      <w:r w:rsidR="005E7B43" w:rsidRPr="00F11296">
        <w:rPr>
          <w:color w:val="000000"/>
          <w:sz w:val="24"/>
          <w:szCs w:val="24"/>
        </w:rPr>
        <w:sym w:font="HQPB2" w:char="F067"/>
      </w:r>
      <w:r w:rsidR="005E7B43" w:rsidRPr="00F11296">
        <w:rPr>
          <w:color w:val="000000"/>
          <w:sz w:val="24"/>
          <w:szCs w:val="24"/>
        </w:rPr>
        <w:sym w:font="HQPB5" w:char="F073"/>
      </w:r>
      <w:r w:rsidR="005E7B43" w:rsidRPr="00F11296">
        <w:rPr>
          <w:color w:val="000000"/>
          <w:sz w:val="24"/>
          <w:szCs w:val="24"/>
        </w:rPr>
        <w:sym w:font="HQPB1" w:char="F0F9"/>
      </w:r>
      <w:r w:rsidR="005E7B43" w:rsidRPr="00F11296">
        <w:rPr>
          <w:color w:val="000000"/>
          <w:sz w:val="24"/>
          <w:szCs w:val="24"/>
          <w:rtl/>
        </w:rPr>
        <w:t xml:space="preserve"> </w:t>
      </w:r>
      <w:r w:rsidR="005E7B43" w:rsidRPr="00F11296">
        <w:rPr>
          <w:color w:val="000000"/>
          <w:sz w:val="24"/>
          <w:szCs w:val="24"/>
        </w:rPr>
        <w:sym w:font="HQPB5" w:char="F09F"/>
      </w:r>
      <w:r w:rsidR="005E7B43" w:rsidRPr="00F11296">
        <w:rPr>
          <w:color w:val="000000"/>
          <w:sz w:val="24"/>
          <w:szCs w:val="24"/>
        </w:rPr>
        <w:sym w:font="HQPB2" w:char="F077"/>
      </w:r>
      <w:r w:rsidR="005E7B43" w:rsidRPr="00F11296">
        <w:rPr>
          <w:color w:val="000000"/>
          <w:sz w:val="24"/>
          <w:szCs w:val="24"/>
          <w:rtl/>
        </w:rPr>
        <w:t xml:space="preserve"> </w:t>
      </w:r>
      <w:r w:rsidR="005E7B43" w:rsidRPr="00F11296">
        <w:rPr>
          <w:color w:val="000000"/>
          <w:sz w:val="24"/>
          <w:szCs w:val="24"/>
        </w:rPr>
        <w:sym w:font="HQPB5" w:char="F074"/>
      </w:r>
      <w:r w:rsidR="005E7B43" w:rsidRPr="00F11296">
        <w:rPr>
          <w:color w:val="000000"/>
          <w:sz w:val="24"/>
          <w:szCs w:val="24"/>
        </w:rPr>
        <w:sym w:font="HQPB2" w:char="F062"/>
      </w:r>
      <w:r w:rsidR="005E7B43" w:rsidRPr="00F11296">
        <w:rPr>
          <w:color w:val="000000"/>
          <w:sz w:val="24"/>
          <w:szCs w:val="24"/>
        </w:rPr>
        <w:sym w:font="HQPB2" w:char="F072"/>
      </w:r>
      <w:r w:rsidR="005E7B43" w:rsidRPr="00F11296">
        <w:rPr>
          <w:color w:val="000000"/>
          <w:sz w:val="24"/>
          <w:szCs w:val="24"/>
        </w:rPr>
        <w:sym w:font="HQPB4" w:char="F0DF"/>
      </w:r>
      <w:r w:rsidR="005E7B43" w:rsidRPr="00F11296">
        <w:rPr>
          <w:color w:val="000000"/>
          <w:sz w:val="24"/>
          <w:szCs w:val="24"/>
        </w:rPr>
        <w:sym w:font="HQPB1" w:char="F089"/>
      </w:r>
      <w:r w:rsidR="005E7B43" w:rsidRPr="00F11296">
        <w:rPr>
          <w:color w:val="000000"/>
          <w:sz w:val="24"/>
          <w:szCs w:val="24"/>
        </w:rPr>
        <w:sym w:font="HQPB5" w:char="F074"/>
      </w:r>
      <w:r w:rsidR="005E7B43" w:rsidRPr="00F11296">
        <w:rPr>
          <w:color w:val="000000"/>
          <w:sz w:val="24"/>
          <w:szCs w:val="24"/>
        </w:rPr>
        <w:sym w:font="HQPB1" w:char="F047"/>
      </w:r>
      <w:r w:rsidR="005E7B43" w:rsidRPr="00F11296">
        <w:rPr>
          <w:color w:val="000000"/>
          <w:sz w:val="24"/>
          <w:szCs w:val="24"/>
        </w:rPr>
        <w:sym w:font="HQPB4" w:char="F0F4"/>
      </w:r>
      <w:r w:rsidR="005E7B43" w:rsidRPr="00F11296">
        <w:rPr>
          <w:color w:val="000000"/>
          <w:sz w:val="24"/>
          <w:szCs w:val="24"/>
        </w:rPr>
        <w:sym w:font="HQPB2" w:char="F067"/>
      </w:r>
      <w:r w:rsidR="005E7B43" w:rsidRPr="00F11296">
        <w:rPr>
          <w:color w:val="000000"/>
          <w:sz w:val="24"/>
          <w:szCs w:val="24"/>
        </w:rPr>
        <w:sym w:font="HQPB5" w:char="F074"/>
      </w:r>
      <w:r w:rsidR="005E7B43" w:rsidRPr="00F11296">
        <w:rPr>
          <w:color w:val="000000"/>
          <w:sz w:val="24"/>
          <w:szCs w:val="24"/>
        </w:rPr>
        <w:sym w:font="HQPB2" w:char="F083"/>
      </w:r>
      <w:r w:rsidR="005E7B43" w:rsidRPr="00F11296">
        <w:rPr>
          <w:color w:val="000000"/>
          <w:sz w:val="24"/>
          <w:szCs w:val="24"/>
          <w:rtl/>
        </w:rPr>
        <w:t xml:space="preserve"> </w:t>
      </w:r>
      <w:r w:rsidR="005E7B43" w:rsidRPr="00F11296">
        <w:rPr>
          <w:color w:val="000000"/>
          <w:sz w:val="24"/>
          <w:szCs w:val="24"/>
        </w:rPr>
        <w:sym w:font="HQPB2" w:char="F0C7"/>
      </w:r>
      <w:r w:rsidR="005E7B43" w:rsidRPr="00F11296">
        <w:rPr>
          <w:color w:val="000000"/>
          <w:sz w:val="24"/>
          <w:szCs w:val="24"/>
        </w:rPr>
        <w:sym w:font="HQPB2" w:char="F0CB"/>
      </w:r>
      <w:r w:rsidR="005E7B43" w:rsidRPr="00F11296">
        <w:rPr>
          <w:color w:val="000000"/>
          <w:sz w:val="24"/>
          <w:szCs w:val="24"/>
        </w:rPr>
        <w:sym w:font="HQPB2" w:char="F0CD"/>
      </w:r>
      <w:r w:rsidR="005E7B43" w:rsidRPr="00F11296">
        <w:rPr>
          <w:color w:val="000000"/>
          <w:sz w:val="24"/>
          <w:szCs w:val="24"/>
        </w:rPr>
        <w:sym w:font="HQPB2" w:char="F0C8"/>
      </w:r>
      <w:r w:rsidR="005E7B43" w:rsidRPr="00F11296">
        <w:rPr>
          <w:color w:val="000000"/>
          <w:sz w:val="24"/>
          <w:szCs w:val="24"/>
          <w:rtl/>
        </w:rPr>
        <w:t xml:space="preserve"> </w:t>
      </w:r>
      <w:r w:rsidR="005E7B43" w:rsidRPr="00F11296">
        <w:rPr>
          <w:color w:val="000000"/>
          <w:sz w:val="24"/>
          <w:szCs w:val="24"/>
        </w:rPr>
        <w:sym w:font="HQPB5" w:char="F09E"/>
      </w:r>
      <w:r w:rsidR="005E7B43" w:rsidRPr="00F11296">
        <w:rPr>
          <w:color w:val="000000"/>
          <w:sz w:val="24"/>
          <w:szCs w:val="24"/>
        </w:rPr>
        <w:sym w:font="HQPB2" w:char="F077"/>
      </w:r>
      <w:r w:rsidR="005E7B43" w:rsidRPr="00F11296">
        <w:rPr>
          <w:color w:val="000000"/>
          <w:sz w:val="24"/>
          <w:szCs w:val="24"/>
        </w:rPr>
        <w:sym w:font="HQPB5" w:char="F072"/>
      </w:r>
      <w:r w:rsidR="005E7B43" w:rsidRPr="00F11296">
        <w:rPr>
          <w:color w:val="000000"/>
          <w:sz w:val="24"/>
          <w:szCs w:val="24"/>
        </w:rPr>
        <w:sym w:font="HQPB1" w:char="F026"/>
      </w:r>
      <w:r w:rsidR="005E7B43" w:rsidRPr="00F11296">
        <w:rPr>
          <w:color w:val="000000"/>
          <w:sz w:val="24"/>
          <w:szCs w:val="24"/>
          <w:rtl/>
        </w:rPr>
        <w:t xml:space="preserve"> </w:t>
      </w:r>
      <w:r w:rsidR="005E7B43" w:rsidRPr="00F11296">
        <w:rPr>
          <w:color w:val="000000"/>
          <w:sz w:val="24"/>
          <w:szCs w:val="24"/>
        </w:rPr>
        <w:sym w:font="HQPB5" w:char="F028"/>
      </w:r>
      <w:r w:rsidR="005E7B43" w:rsidRPr="00F11296">
        <w:rPr>
          <w:color w:val="000000"/>
          <w:sz w:val="24"/>
          <w:szCs w:val="24"/>
        </w:rPr>
        <w:sym w:font="HQPB1" w:char="F023"/>
      </w:r>
      <w:r w:rsidR="005E7B43" w:rsidRPr="00F11296">
        <w:rPr>
          <w:color w:val="000000"/>
          <w:sz w:val="24"/>
          <w:szCs w:val="24"/>
        </w:rPr>
        <w:sym w:font="HQPB2" w:char="F072"/>
      </w:r>
      <w:r w:rsidR="005E7B43" w:rsidRPr="00F11296">
        <w:rPr>
          <w:color w:val="000000"/>
          <w:sz w:val="24"/>
          <w:szCs w:val="24"/>
        </w:rPr>
        <w:sym w:font="HQPB4" w:char="F0DF"/>
      </w:r>
      <w:r w:rsidR="005E7B43" w:rsidRPr="00F11296">
        <w:rPr>
          <w:color w:val="000000"/>
          <w:sz w:val="24"/>
          <w:szCs w:val="24"/>
        </w:rPr>
        <w:sym w:font="HQPB1" w:char="F089"/>
      </w:r>
      <w:r w:rsidR="005E7B43" w:rsidRPr="00F11296">
        <w:rPr>
          <w:color w:val="000000"/>
          <w:sz w:val="24"/>
          <w:szCs w:val="24"/>
        </w:rPr>
        <w:sym w:font="HQPB4" w:char="F0E0"/>
      </w:r>
      <w:r w:rsidR="005E7B43" w:rsidRPr="00F11296">
        <w:rPr>
          <w:color w:val="000000"/>
          <w:sz w:val="24"/>
          <w:szCs w:val="24"/>
        </w:rPr>
        <w:sym w:font="HQPB1" w:char="F066"/>
      </w:r>
      <w:r w:rsidR="005E7B43" w:rsidRPr="00F11296">
        <w:rPr>
          <w:color w:val="000000"/>
          <w:sz w:val="24"/>
          <w:szCs w:val="24"/>
        </w:rPr>
        <w:sym w:font="HQPB4" w:char="F0F3"/>
      </w:r>
      <w:r w:rsidR="005E7B43" w:rsidRPr="00F11296">
        <w:rPr>
          <w:color w:val="000000"/>
          <w:sz w:val="24"/>
          <w:szCs w:val="24"/>
        </w:rPr>
        <w:sym w:font="HQPB1" w:char="F0A1"/>
      </w:r>
      <w:r w:rsidR="005E7B43" w:rsidRPr="00F11296">
        <w:rPr>
          <w:color w:val="000000"/>
          <w:sz w:val="24"/>
          <w:szCs w:val="24"/>
        </w:rPr>
        <w:sym w:font="HQPB5" w:char="F06F"/>
      </w:r>
      <w:r w:rsidR="005E7B43" w:rsidRPr="00F11296">
        <w:rPr>
          <w:color w:val="000000"/>
          <w:sz w:val="24"/>
          <w:szCs w:val="24"/>
        </w:rPr>
        <w:sym w:font="HQPB2" w:char="F084"/>
      </w:r>
      <w:r w:rsidR="005E7B43" w:rsidRPr="00F11296">
        <w:rPr>
          <w:color w:val="000000"/>
          <w:sz w:val="24"/>
          <w:szCs w:val="24"/>
          <w:rtl/>
        </w:rPr>
        <w:t xml:space="preserve"> </w:t>
      </w:r>
      <w:r w:rsidR="005E7B43" w:rsidRPr="00F11296">
        <w:rPr>
          <w:color w:val="000000"/>
          <w:sz w:val="24"/>
          <w:szCs w:val="24"/>
        </w:rPr>
        <w:sym w:font="HQPB5" w:char="F0AC"/>
      </w:r>
      <w:r w:rsidR="005E7B43" w:rsidRPr="00F11296">
        <w:rPr>
          <w:color w:val="000000"/>
          <w:sz w:val="24"/>
          <w:szCs w:val="24"/>
        </w:rPr>
        <w:sym w:font="HQPB1" w:char="F021"/>
      </w:r>
      <w:r w:rsidR="005E7B43" w:rsidRPr="00F11296">
        <w:rPr>
          <w:color w:val="000000"/>
          <w:sz w:val="24"/>
          <w:szCs w:val="24"/>
          <w:rtl/>
        </w:rPr>
        <w:t xml:space="preserve"> </w:t>
      </w:r>
      <w:r w:rsidR="005E7B43" w:rsidRPr="00F11296">
        <w:rPr>
          <w:color w:val="000000"/>
          <w:sz w:val="24"/>
          <w:szCs w:val="24"/>
        </w:rPr>
        <w:sym w:font="HQPB2" w:char="F093"/>
      </w:r>
      <w:r w:rsidR="005E7B43" w:rsidRPr="00F11296">
        <w:rPr>
          <w:color w:val="000000"/>
          <w:sz w:val="24"/>
          <w:szCs w:val="24"/>
        </w:rPr>
        <w:sym w:font="HQPB4" w:char="F0CF"/>
      </w:r>
      <w:r w:rsidR="005E7B43" w:rsidRPr="00F11296">
        <w:rPr>
          <w:color w:val="000000"/>
          <w:sz w:val="24"/>
          <w:szCs w:val="24"/>
        </w:rPr>
        <w:sym w:font="HQPB3" w:char="F025"/>
      </w:r>
      <w:r w:rsidR="005E7B43" w:rsidRPr="00F11296">
        <w:rPr>
          <w:color w:val="000000"/>
          <w:sz w:val="24"/>
          <w:szCs w:val="24"/>
        </w:rPr>
        <w:sym w:font="HQPB4" w:char="F0A9"/>
      </w:r>
      <w:r w:rsidR="005E7B43" w:rsidRPr="00F11296">
        <w:rPr>
          <w:color w:val="000000"/>
          <w:sz w:val="24"/>
          <w:szCs w:val="24"/>
        </w:rPr>
        <w:sym w:font="HQPB3" w:char="F021"/>
      </w:r>
      <w:r w:rsidR="005E7B43" w:rsidRPr="00F11296">
        <w:rPr>
          <w:color w:val="000000"/>
          <w:sz w:val="24"/>
          <w:szCs w:val="24"/>
        </w:rPr>
        <w:sym w:font="HQPB5" w:char="F024"/>
      </w:r>
      <w:r w:rsidR="005E7B43" w:rsidRPr="00F11296">
        <w:rPr>
          <w:color w:val="000000"/>
          <w:sz w:val="24"/>
          <w:szCs w:val="24"/>
        </w:rPr>
        <w:sym w:font="HQPB1" w:char="F023"/>
      </w:r>
      <w:r w:rsidR="005E7B43" w:rsidRPr="00F11296">
        <w:rPr>
          <w:color w:val="000000"/>
          <w:sz w:val="24"/>
          <w:szCs w:val="24"/>
          <w:rtl/>
        </w:rPr>
        <w:t xml:space="preserve"> </w:t>
      </w:r>
      <w:r w:rsidR="005E7B43" w:rsidRPr="00F11296">
        <w:rPr>
          <w:color w:val="000000"/>
          <w:sz w:val="24"/>
          <w:szCs w:val="24"/>
        </w:rPr>
        <w:sym w:font="HQPB4" w:char="F0DF"/>
      </w:r>
      <w:r w:rsidR="005E7B43" w:rsidRPr="00F11296">
        <w:rPr>
          <w:color w:val="000000"/>
          <w:sz w:val="24"/>
          <w:szCs w:val="24"/>
        </w:rPr>
        <w:sym w:font="HQPB1" w:char="F06C"/>
      </w:r>
      <w:r w:rsidR="005E7B43" w:rsidRPr="00F11296">
        <w:rPr>
          <w:color w:val="000000"/>
          <w:sz w:val="24"/>
          <w:szCs w:val="24"/>
        </w:rPr>
        <w:sym w:font="HQPB4" w:char="F0CC"/>
      </w:r>
      <w:r w:rsidR="005E7B43" w:rsidRPr="00F11296">
        <w:rPr>
          <w:color w:val="000000"/>
          <w:sz w:val="24"/>
          <w:szCs w:val="24"/>
        </w:rPr>
        <w:sym w:font="HQPB1" w:char="F08D"/>
      </w:r>
      <w:r w:rsidR="005E7B43" w:rsidRPr="00F11296">
        <w:rPr>
          <w:color w:val="000000"/>
          <w:sz w:val="24"/>
          <w:szCs w:val="24"/>
        </w:rPr>
        <w:sym w:font="HQPB4" w:char="F0F8"/>
      </w:r>
      <w:r w:rsidR="005E7B43" w:rsidRPr="00F11296">
        <w:rPr>
          <w:color w:val="000000"/>
          <w:sz w:val="24"/>
          <w:szCs w:val="24"/>
        </w:rPr>
        <w:sym w:font="HQPB1" w:char="F083"/>
      </w:r>
      <w:r w:rsidR="005E7B43" w:rsidRPr="00F11296">
        <w:rPr>
          <w:color w:val="000000"/>
          <w:sz w:val="24"/>
          <w:szCs w:val="24"/>
        </w:rPr>
        <w:sym w:font="HQPB4" w:char="F0E4"/>
      </w:r>
      <w:r w:rsidR="005E7B43" w:rsidRPr="00F11296">
        <w:rPr>
          <w:color w:val="000000"/>
          <w:sz w:val="24"/>
          <w:szCs w:val="24"/>
        </w:rPr>
        <w:sym w:font="HQPB2" w:char="F086"/>
      </w:r>
      <w:r w:rsidR="005E7B43" w:rsidRPr="00F11296">
        <w:rPr>
          <w:color w:val="000000"/>
          <w:sz w:val="24"/>
          <w:szCs w:val="24"/>
          <w:rtl/>
        </w:rPr>
        <w:t xml:space="preserve"> </w:t>
      </w:r>
      <w:r w:rsidR="005E7B43" w:rsidRPr="00F11296">
        <w:rPr>
          <w:color w:val="000000"/>
          <w:sz w:val="24"/>
          <w:szCs w:val="24"/>
        </w:rPr>
        <w:sym w:font="HQPB5" w:char="F075"/>
      </w:r>
      <w:r w:rsidR="005E7B43" w:rsidRPr="00F11296">
        <w:rPr>
          <w:color w:val="000000"/>
          <w:sz w:val="24"/>
          <w:szCs w:val="24"/>
        </w:rPr>
        <w:sym w:font="HQPB2" w:char="F0E4"/>
      </w:r>
      <w:r w:rsidR="005E7B43" w:rsidRPr="00F11296">
        <w:rPr>
          <w:color w:val="000000"/>
          <w:sz w:val="24"/>
          <w:szCs w:val="24"/>
        </w:rPr>
        <w:sym w:font="HQPB4" w:char="F0F3"/>
      </w:r>
      <w:r w:rsidR="005E7B43" w:rsidRPr="00F11296">
        <w:rPr>
          <w:color w:val="000000"/>
          <w:sz w:val="24"/>
          <w:szCs w:val="24"/>
        </w:rPr>
        <w:sym w:font="HQPB1" w:char="F03D"/>
      </w:r>
      <w:r w:rsidR="005E7B43" w:rsidRPr="00F11296">
        <w:rPr>
          <w:color w:val="000000"/>
          <w:sz w:val="24"/>
          <w:szCs w:val="24"/>
        </w:rPr>
        <w:sym w:font="HQPB5" w:char="F079"/>
      </w:r>
      <w:r w:rsidR="005E7B43" w:rsidRPr="00F11296">
        <w:rPr>
          <w:color w:val="000000"/>
          <w:sz w:val="24"/>
          <w:szCs w:val="24"/>
        </w:rPr>
        <w:sym w:font="HQPB1" w:char="F082"/>
      </w:r>
      <w:r w:rsidR="005E7B43" w:rsidRPr="00F11296">
        <w:rPr>
          <w:color w:val="000000"/>
          <w:sz w:val="24"/>
          <w:szCs w:val="24"/>
        </w:rPr>
        <w:sym w:font="HQPB4" w:char="F0F8"/>
      </w:r>
      <w:r w:rsidR="005E7B43" w:rsidRPr="00F11296">
        <w:rPr>
          <w:color w:val="000000"/>
          <w:sz w:val="24"/>
          <w:szCs w:val="24"/>
        </w:rPr>
        <w:sym w:font="HQPB2" w:char="F039"/>
      </w:r>
      <w:r w:rsidR="005E7B43" w:rsidRPr="00F11296">
        <w:rPr>
          <w:color w:val="000000"/>
          <w:sz w:val="24"/>
          <w:szCs w:val="24"/>
        </w:rPr>
        <w:sym w:font="HQPB5" w:char="F024"/>
      </w:r>
      <w:r w:rsidR="005E7B43" w:rsidRPr="00F11296">
        <w:rPr>
          <w:color w:val="000000"/>
          <w:sz w:val="24"/>
          <w:szCs w:val="24"/>
        </w:rPr>
        <w:sym w:font="HQPB1" w:char="F023"/>
      </w:r>
      <w:r w:rsidR="005E7B43" w:rsidRPr="00F11296">
        <w:rPr>
          <w:color w:val="000000"/>
          <w:sz w:val="24"/>
          <w:szCs w:val="24"/>
          <w:rtl/>
        </w:rPr>
        <w:t xml:space="preserve"> </w:t>
      </w:r>
      <w:r w:rsidR="005E7B43" w:rsidRPr="00F11296">
        <w:rPr>
          <w:color w:val="000000"/>
          <w:sz w:val="24"/>
          <w:szCs w:val="24"/>
        </w:rPr>
        <w:sym w:font="HQPB2" w:char="F092"/>
      </w:r>
      <w:r w:rsidR="005E7B43" w:rsidRPr="00F11296">
        <w:rPr>
          <w:color w:val="000000"/>
          <w:sz w:val="24"/>
          <w:szCs w:val="24"/>
        </w:rPr>
        <w:sym w:font="HQPB4" w:char="F0CE"/>
      </w:r>
      <w:r w:rsidR="005E7B43" w:rsidRPr="00F11296">
        <w:rPr>
          <w:color w:val="000000"/>
          <w:sz w:val="24"/>
          <w:szCs w:val="24"/>
        </w:rPr>
        <w:sym w:font="HQPB1" w:char="F0FB"/>
      </w:r>
      <w:r w:rsidR="005E7B43" w:rsidRPr="00F11296">
        <w:rPr>
          <w:color w:val="000000"/>
          <w:sz w:val="24"/>
          <w:szCs w:val="24"/>
          <w:rtl/>
        </w:rPr>
        <w:t xml:space="preserve"> </w:t>
      </w:r>
      <w:r w:rsidR="005E7B43" w:rsidRPr="00F11296">
        <w:rPr>
          <w:color w:val="000000"/>
          <w:sz w:val="24"/>
          <w:szCs w:val="24"/>
        </w:rPr>
        <w:sym w:font="HQPB4" w:char="F0CF"/>
      </w:r>
      <w:r w:rsidR="005E7B43" w:rsidRPr="00F11296">
        <w:rPr>
          <w:color w:val="000000"/>
          <w:sz w:val="24"/>
          <w:szCs w:val="24"/>
        </w:rPr>
        <w:sym w:font="HQPB1" w:char="F04E"/>
      </w:r>
      <w:r w:rsidR="005E7B43" w:rsidRPr="00F11296">
        <w:rPr>
          <w:color w:val="000000"/>
          <w:sz w:val="24"/>
          <w:szCs w:val="24"/>
        </w:rPr>
        <w:sym w:font="HQPB2" w:char="F0BA"/>
      </w:r>
      <w:r w:rsidR="005E7B43" w:rsidRPr="00F11296">
        <w:rPr>
          <w:color w:val="000000"/>
          <w:sz w:val="24"/>
          <w:szCs w:val="24"/>
        </w:rPr>
        <w:sym w:font="HQPB5" w:char="F075"/>
      </w:r>
      <w:r w:rsidR="005E7B43" w:rsidRPr="00F11296">
        <w:rPr>
          <w:color w:val="000000"/>
          <w:sz w:val="24"/>
          <w:szCs w:val="24"/>
        </w:rPr>
        <w:sym w:font="HQPB2" w:char="F071"/>
      </w:r>
      <w:r w:rsidR="005E7B43" w:rsidRPr="00F11296">
        <w:rPr>
          <w:color w:val="000000"/>
          <w:sz w:val="24"/>
          <w:szCs w:val="24"/>
        </w:rPr>
        <w:sym w:font="HQPB2" w:char="F0BB"/>
      </w:r>
      <w:r w:rsidR="005E7B43" w:rsidRPr="00F11296">
        <w:rPr>
          <w:color w:val="000000"/>
          <w:sz w:val="24"/>
          <w:szCs w:val="24"/>
        </w:rPr>
        <w:sym w:font="HQPB5" w:char="F079"/>
      </w:r>
      <w:r w:rsidR="005E7B43" w:rsidRPr="00F11296">
        <w:rPr>
          <w:color w:val="000000"/>
          <w:sz w:val="24"/>
          <w:szCs w:val="24"/>
        </w:rPr>
        <w:sym w:font="HQPB2" w:char="F04A"/>
      </w:r>
      <w:r w:rsidR="005E7B43" w:rsidRPr="00F11296">
        <w:rPr>
          <w:color w:val="000000"/>
          <w:sz w:val="24"/>
          <w:szCs w:val="24"/>
        </w:rPr>
        <w:sym w:font="HQPB4" w:char="F0A1"/>
      </w:r>
      <w:r w:rsidR="005E7B43" w:rsidRPr="00F11296">
        <w:rPr>
          <w:color w:val="000000"/>
          <w:sz w:val="24"/>
          <w:szCs w:val="24"/>
        </w:rPr>
        <w:sym w:font="HQPB1" w:char="F0A1"/>
      </w:r>
      <w:r w:rsidR="005E7B43" w:rsidRPr="00F11296">
        <w:rPr>
          <w:color w:val="000000"/>
          <w:sz w:val="24"/>
          <w:szCs w:val="24"/>
        </w:rPr>
        <w:sym w:font="HQPB2" w:char="F039"/>
      </w:r>
      <w:r w:rsidR="005E7B43" w:rsidRPr="00F11296">
        <w:rPr>
          <w:color w:val="000000"/>
          <w:sz w:val="24"/>
          <w:szCs w:val="24"/>
        </w:rPr>
        <w:sym w:font="HQPB5" w:char="F024"/>
      </w:r>
      <w:r w:rsidR="005E7B43" w:rsidRPr="00F11296">
        <w:rPr>
          <w:color w:val="000000"/>
          <w:sz w:val="24"/>
          <w:szCs w:val="24"/>
        </w:rPr>
        <w:sym w:font="HQPB1" w:char="F023"/>
      </w:r>
      <w:r w:rsidR="005E7B43" w:rsidRPr="00F11296">
        <w:rPr>
          <w:color w:val="000000"/>
          <w:sz w:val="24"/>
          <w:szCs w:val="24"/>
          <w:rtl/>
        </w:rPr>
        <w:t xml:space="preserve"> </w:t>
      </w:r>
      <w:r w:rsidR="005E7B43" w:rsidRPr="00F11296">
        <w:rPr>
          <w:color w:val="000000"/>
          <w:sz w:val="24"/>
          <w:szCs w:val="24"/>
        </w:rPr>
        <w:sym w:font="HQPB4" w:char="F0C7"/>
      </w:r>
      <w:r w:rsidR="005E7B43" w:rsidRPr="00F11296">
        <w:rPr>
          <w:color w:val="000000"/>
          <w:sz w:val="24"/>
          <w:szCs w:val="24"/>
        </w:rPr>
        <w:sym w:font="HQPB1" w:char="F0DA"/>
      </w:r>
      <w:r w:rsidR="005E7B43" w:rsidRPr="00F11296">
        <w:rPr>
          <w:color w:val="000000"/>
          <w:sz w:val="24"/>
          <w:szCs w:val="24"/>
        </w:rPr>
        <w:sym w:font="HQPB4" w:char="F0F6"/>
      </w:r>
      <w:r w:rsidR="005E7B43" w:rsidRPr="00F11296">
        <w:rPr>
          <w:color w:val="000000"/>
          <w:sz w:val="24"/>
          <w:szCs w:val="24"/>
        </w:rPr>
        <w:sym w:font="HQPB1" w:char="F091"/>
      </w:r>
      <w:r w:rsidR="005E7B43" w:rsidRPr="00F11296">
        <w:rPr>
          <w:color w:val="000000"/>
          <w:sz w:val="24"/>
          <w:szCs w:val="24"/>
        </w:rPr>
        <w:sym w:font="HQPB5" w:char="F046"/>
      </w:r>
      <w:r w:rsidR="005E7B43" w:rsidRPr="00F11296">
        <w:rPr>
          <w:color w:val="000000"/>
          <w:sz w:val="24"/>
          <w:szCs w:val="24"/>
        </w:rPr>
        <w:sym w:font="HQPB2" w:char="F07B"/>
      </w:r>
      <w:r w:rsidR="005E7B43" w:rsidRPr="00F11296">
        <w:rPr>
          <w:color w:val="000000"/>
          <w:sz w:val="24"/>
          <w:szCs w:val="24"/>
        </w:rPr>
        <w:sym w:font="HQPB5" w:char="F024"/>
      </w:r>
      <w:r w:rsidR="005E7B43" w:rsidRPr="00F11296">
        <w:rPr>
          <w:color w:val="000000"/>
          <w:sz w:val="24"/>
          <w:szCs w:val="24"/>
        </w:rPr>
        <w:sym w:font="HQPB1" w:char="F023"/>
      </w:r>
      <w:r w:rsidR="005E7B43" w:rsidRPr="00F11296">
        <w:rPr>
          <w:color w:val="000000"/>
          <w:sz w:val="24"/>
          <w:szCs w:val="24"/>
        </w:rPr>
        <w:sym w:font="HQPB5" w:char="F075"/>
      </w:r>
      <w:r w:rsidR="005E7B43" w:rsidRPr="00F11296">
        <w:rPr>
          <w:color w:val="000000"/>
          <w:sz w:val="24"/>
          <w:szCs w:val="24"/>
        </w:rPr>
        <w:sym w:font="HQPB2" w:char="F072"/>
      </w:r>
      <w:r w:rsidR="005E7B43" w:rsidRPr="00F11296">
        <w:rPr>
          <w:color w:val="000000"/>
          <w:sz w:val="24"/>
          <w:szCs w:val="24"/>
          <w:rtl/>
        </w:rPr>
        <w:t xml:space="preserve"> </w:t>
      </w:r>
      <w:r w:rsidR="005E7B43" w:rsidRPr="00F11296">
        <w:rPr>
          <w:color w:val="000000"/>
          <w:sz w:val="24"/>
          <w:szCs w:val="24"/>
        </w:rPr>
        <w:sym w:font="HQPB4" w:char="F0DE"/>
      </w:r>
      <w:r w:rsidR="005E7B43" w:rsidRPr="00F11296">
        <w:rPr>
          <w:color w:val="000000"/>
          <w:sz w:val="24"/>
          <w:szCs w:val="24"/>
        </w:rPr>
        <w:sym w:font="HQPB2" w:char="F04F"/>
      </w:r>
      <w:r w:rsidR="005E7B43" w:rsidRPr="00F11296">
        <w:rPr>
          <w:color w:val="000000"/>
          <w:sz w:val="24"/>
          <w:szCs w:val="24"/>
        </w:rPr>
        <w:sym w:font="HQPB5" w:char="F06E"/>
      </w:r>
      <w:r w:rsidR="005E7B43" w:rsidRPr="00F11296">
        <w:rPr>
          <w:color w:val="000000"/>
          <w:sz w:val="24"/>
          <w:szCs w:val="24"/>
        </w:rPr>
        <w:sym w:font="HQPB2" w:char="F03D"/>
      </w:r>
      <w:r w:rsidR="005E7B43" w:rsidRPr="00F11296">
        <w:rPr>
          <w:color w:val="000000"/>
          <w:sz w:val="24"/>
          <w:szCs w:val="24"/>
        </w:rPr>
        <w:sym w:font="HQPB4" w:char="F0F7"/>
      </w:r>
      <w:r w:rsidR="005E7B43" w:rsidRPr="00F11296">
        <w:rPr>
          <w:color w:val="000000"/>
          <w:sz w:val="24"/>
          <w:szCs w:val="24"/>
        </w:rPr>
        <w:sym w:font="HQPB1" w:char="F0E8"/>
      </w:r>
      <w:r w:rsidR="005E7B43" w:rsidRPr="00F11296">
        <w:rPr>
          <w:color w:val="000000"/>
          <w:sz w:val="24"/>
          <w:szCs w:val="24"/>
        </w:rPr>
        <w:sym w:font="HQPB5" w:char="F074"/>
      </w:r>
      <w:r w:rsidR="005E7B43" w:rsidRPr="00F11296">
        <w:rPr>
          <w:color w:val="000000"/>
          <w:sz w:val="24"/>
          <w:szCs w:val="24"/>
        </w:rPr>
        <w:sym w:font="HQPB2" w:char="F083"/>
      </w:r>
      <w:r w:rsidR="005E7B43" w:rsidRPr="00F11296">
        <w:rPr>
          <w:color w:val="000000"/>
          <w:sz w:val="24"/>
          <w:szCs w:val="24"/>
        </w:rPr>
        <w:sym w:font="HQPB5" w:char="F075"/>
      </w:r>
      <w:r w:rsidR="005E7B43" w:rsidRPr="00F11296">
        <w:rPr>
          <w:color w:val="000000"/>
          <w:sz w:val="24"/>
          <w:szCs w:val="24"/>
        </w:rPr>
        <w:sym w:font="HQPB2" w:char="F072"/>
      </w:r>
      <w:r w:rsidR="005E7B43" w:rsidRPr="00F11296">
        <w:rPr>
          <w:color w:val="000000"/>
          <w:sz w:val="24"/>
          <w:szCs w:val="24"/>
          <w:rtl/>
        </w:rPr>
        <w:t xml:space="preserve"> </w:t>
      </w:r>
      <w:r w:rsidR="005E7B43" w:rsidRPr="00F11296">
        <w:rPr>
          <w:color w:val="000000"/>
          <w:sz w:val="24"/>
          <w:szCs w:val="24"/>
        </w:rPr>
        <w:sym w:font="HQPB1" w:char="F024"/>
      </w:r>
      <w:r w:rsidR="005E7B43" w:rsidRPr="00F11296">
        <w:rPr>
          <w:color w:val="000000"/>
          <w:sz w:val="24"/>
          <w:szCs w:val="24"/>
        </w:rPr>
        <w:sym w:font="HQPB5" w:char="F074"/>
      </w:r>
      <w:r w:rsidR="005E7B43" w:rsidRPr="00F11296">
        <w:rPr>
          <w:color w:val="000000"/>
          <w:sz w:val="24"/>
          <w:szCs w:val="24"/>
        </w:rPr>
        <w:sym w:font="HQPB2" w:char="F042"/>
      </w:r>
      <w:r w:rsidR="005E7B43" w:rsidRPr="00F11296">
        <w:rPr>
          <w:color w:val="000000"/>
          <w:sz w:val="24"/>
          <w:szCs w:val="24"/>
          <w:rtl/>
        </w:rPr>
        <w:t xml:space="preserve"> </w:t>
      </w:r>
      <w:r w:rsidR="005E7B43" w:rsidRPr="00F11296">
        <w:rPr>
          <w:color w:val="000000"/>
          <w:sz w:val="24"/>
          <w:szCs w:val="24"/>
        </w:rPr>
        <w:sym w:font="HQPB5" w:char="F074"/>
      </w:r>
      <w:r w:rsidR="005E7B43" w:rsidRPr="00F11296">
        <w:rPr>
          <w:color w:val="000000"/>
          <w:sz w:val="24"/>
          <w:szCs w:val="24"/>
        </w:rPr>
        <w:sym w:font="HQPB2" w:char="F062"/>
      </w:r>
      <w:r w:rsidR="005E7B43" w:rsidRPr="00F11296">
        <w:rPr>
          <w:color w:val="000000"/>
          <w:sz w:val="24"/>
          <w:szCs w:val="24"/>
        </w:rPr>
        <w:sym w:font="HQPB2" w:char="F071"/>
      </w:r>
      <w:r w:rsidR="005E7B43" w:rsidRPr="00F11296">
        <w:rPr>
          <w:color w:val="000000"/>
          <w:sz w:val="24"/>
          <w:szCs w:val="24"/>
        </w:rPr>
        <w:sym w:font="HQPB4" w:char="F0E0"/>
      </w:r>
      <w:r w:rsidR="005E7B43" w:rsidRPr="00F11296">
        <w:rPr>
          <w:color w:val="000000"/>
          <w:sz w:val="24"/>
          <w:szCs w:val="24"/>
        </w:rPr>
        <w:sym w:font="HQPB1" w:char="F0FF"/>
      </w:r>
      <w:r w:rsidR="005E7B43" w:rsidRPr="00F11296">
        <w:rPr>
          <w:color w:val="000000"/>
          <w:sz w:val="24"/>
          <w:szCs w:val="24"/>
        </w:rPr>
        <w:sym w:font="HQPB4" w:char="F0F8"/>
      </w:r>
      <w:r w:rsidR="005E7B43" w:rsidRPr="00F11296">
        <w:rPr>
          <w:color w:val="000000"/>
          <w:sz w:val="24"/>
          <w:szCs w:val="24"/>
        </w:rPr>
        <w:sym w:font="HQPB1" w:char="F083"/>
      </w:r>
      <w:r w:rsidR="005E7B43" w:rsidRPr="00F11296">
        <w:rPr>
          <w:color w:val="000000"/>
          <w:sz w:val="24"/>
          <w:szCs w:val="24"/>
        </w:rPr>
        <w:sym w:font="HQPB4" w:char="F0E9"/>
      </w:r>
      <w:r w:rsidR="005E7B43" w:rsidRPr="00F11296">
        <w:rPr>
          <w:color w:val="000000"/>
          <w:sz w:val="24"/>
          <w:szCs w:val="24"/>
        </w:rPr>
        <w:sym w:font="HQPB1" w:char="F042"/>
      </w:r>
      <w:r w:rsidR="005E7B43" w:rsidRPr="00F11296">
        <w:rPr>
          <w:color w:val="000000"/>
          <w:sz w:val="24"/>
          <w:szCs w:val="24"/>
          <w:rtl/>
        </w:rPr>
        <w:t xml:space="preserve"> </w:t>
      </w:r>
      <w:r w:rsidR="005E7B43" w:rsidRPr="00F11296">
        <w:rPr>
          <w:color w:val="000000"/>
          <w:sz w:val="24"/>
          <w:szCs w:val="24"/>
        </w:rPr>
        <w:sym w:font="HQPB1" w:char="F024"/>
      </w:r>
      <w:r w:rsidR="005E7B43" w:rsidRPr="00F11296">
        <w:rPr>
          <w:color w:val="000000"/>
          <w:sz w:val="24"/>
          <w:szCs w:val="24"/>
        </w:rPr>
        <w:sym w:font="HQPB5" w:char="F074"/>
      </w:r>
      <w:r w:rsidR="005E7B43" w:rsidRPr="00F11296">
        <w:rPr>
          <w:color w:val="000000"/>
          <w:sz w:val="24"/>
          <w:szCs w:val="24"/>
        </w:rPr>
        <w:sym w:font="HQPB2" w:char="F042"/>
      </w:r>
      <w:r w:rsidR="005E7B43" w:rsidRPr="00F11296">
        <w:rPr>
          <w:color w:val="000000"/>
          <w:sz w:val="24"/>
          <w:szCs w:val="24"/>
        </w:rPr>
        <w:sym w:font="HQPB5" w:char="F075"/>
      </w:r>
      <w:r w:rsidR="005E7B43" w:rsidRPr="00F11296">
        <w:rPr>
          <w:color w:val="000000"/>
          <w:sz w:val="24"/>
          <w:szCs w:val="24"/>
        </w:rPr>
        <w:sym w:font="HQPB2" w:char="F072"/>
      </w:r>
      <w:r w:rsidR="005E7B43" w:rsidRPr="00F11296">
        <w:rPr>
          <w:color w:val="000000"/>
          <w:sz w:val="24"/>
          <w:szCs w:val="24"/>
          <w:rtl/>
        </w:rPr>
        <w:t xml:space="preserve"> </w:t>
      </w:r>
      <w:r w:rsidR="005E7B43" w:rsidRPr="00F11296">
        <w:rPr>
          <w:color w:val="000000"/>
          <w:sz w:val="24"/>
          <w:szCs w:val="24"/>
        </w:rPr>
        <w:sym w:font="HQPB5" w:char="F074"/>
      </w:r>
      <w:r w:rsidR="005E7B43" w:rsidRPr="00F11296">
        <w:rPr>
          <w:color w:val="000000"/>
          <w:sz w:val="24"/>
          <w:szCs w:val="24"/>
        </w:rPr>
        <w:sym w:font="HQPB2" w:char="F062"/>
      </w:r>
      <w:r w:rsidR="005E7B43" w:rsidRPr="00F11296">
        <w:rPr>
          <w:color w:val="000000"/>
          <w:sz w:val="24"/>
          <w:szCs w:val="24"/>
        </w:rPr>
        <w:sym w:font="HQPB2" w:char="F071"/>
      </w:r>
      <w:r w:rsidR="005E7B43" w:rsidRPr="00F11296">
        <w:rPr>
          <w:color w:val="000000"/>
          <w:sz w:val="24"/>
          <w:szCs w:val="24"/>
        </w:rPr>
        <w:sym w:font="HQPB4" w:char="F0E3"/>
      </w:r>
      <w:r w:rsidR="005E7B43" w:rsidRPr="00F11296">
        <w:rPr>
          <w:color w:val="000000"/>
          <w:sz w:val="24"/>
          <w:szCs w:val="24"/>
        </w:rPr>
        <w:sym w:font="HQPB2" w:char="F05A"/>
      </w:r>
      <w:r w:rsidR="005E7B43" w:rsidRPr="00F11296">
        <w:rPr>
          <w:color w:val="000000"/>
          <w:sz w:val="24"/>
          <w:szCs w:val="24"/>
        </w:rPr>
        <w:sym w:font="HQPB4" w:char="F0CE"/>
      </w:r>
      <w:r w:rsidR="005E7B43" w:rsidRPr="00F11296">
        <w:rPr>
          <w:color w:val="000000"/>
          <w:sz w:val="24"/>
          <w:szCs w:val="24"/>
        </w:rPr>
        <w:sym w:font="HQPB2" w:char="F03D"/>
      </w:r>
      <w:r w:rsidR="005E7B43" w:rsidRPr="00F11296">
        <w:rPr>
          <w:color w:val="000000"/>
          <w:sz w:val="24"/>
          <w:szCs w:val="24"/>
        </w:rPr>
        <w:sym w:font="HQPB4" w:char="F0F7"/>
      </w:r>
      <w:r w:rsidR="005E7B43" w:rsidRPr="00F11296">
        <w:rPr>
          <w:color w:val="000000"/>
          <w:sz w:val="24"/>
          <w:szCs w:val="24"/>
        </w:rPr>
        <w:sym w:font="HQPB1" w:char="F0E8"/>
      </w:r>
      <w:r w:rsidR="005E7B43" w:rsidRPr="00F11296">
        <w:rPr>
          <w:color w:val="000000"/>
          <w:sz w:val="24"/>
          <w:szCs w:val="24"/>
        </w:rPr>
        <w:sym w:font="HQPB4" w:char="F0E8"/>
      </w:r>
      <w:r w:rsidR="005E7B43" w:rsidRPr="00F11296">
        <w:rPr>
          <w:color w:val="000000"/>
          <w:sz w:val="24"/>
          <w:szCs w:val="24"/>
        </w:rPr>
        <w:sym w:font="HQPB1" w:char="F03F"/>
      </w:r>
      <w:r w:rsidR="005E7B43" w:rsidRPr="00F11296">
        <w:rPr>
          <w:rFonts w:ascii="QCF_BSML" w:eastAsia="Calibri" w:hAnsi="QCF_BSML" w:cs="QCF_BSML"/>
          <w:color w:val="000000"/>
          <w:sz w:val="24"/>
          <w:szCs w:val="24"/>
          <w:rtl/>
        </w:rPr>
        <w:t xml:space="preserve"> </w:t>
      </w:r>
      <w:r w:rsidR="000D1248" w:rsidRPr="00F11296">
        <w:rPr>
          <w:rFonts w:ascii="Msh Quraan1" w:hAnsi="Msh Quraan1"/>
          <w:b/>
          <w:bCs/>
          <w:sz w:val="24"/>
          <w:szCs w:val="24"/>
        </w:rPr>
        <w:t></w:t>
      </w:r>
      <w:r w:rsidR="00D31B53" w:rsidRPr="00F11296">
        <w:rPr>
          <w:rFonts w:hint="cs"/>
          <w:sz w:val="24"/>
          <w:szCs w:val="24"/>
          <w:rtl/>
          <w:lang w:bidi="ar-JO"/>
        </w:rPr>
        <w:t>(النمل:24-25)</w:t>
      </w:r>
      <w:r w:rsidR="002B6BDC" w:rsidRPr="00F11296">
        <w:rPr>
          <w:rFonts w:hint="cs"/>
          <w:sz w:val="24"/>
          <w:szCs w:val="24"/>
          <w:rtl/>
          <w:lang w:bidi="ar-JO"/>
        </w:rPr>
        <w:t>،</w:t>
      </w:r>
      <w:r w:rsidR="00C37A8A" w:rsidRPr="00F11296">
        <w:rPr>
          <w:rFonts w:hint="cs"/>
          <w:sz w:val="24"/>
          <w:szCs w:val="24"/>
          <w:rtl/>
          <w:lang w:bidi="ar-JO"/>
        </w:rPr>
        <w:t xml:space="preserve"> </w:t>
      </w:r>
      <w:r w:rsidR="00C37A8A" w:rsidRPr="008178A5">
        <w:rPr>
          <w:rFonts w:hint="cs"/>
          <w:rtl/>
          <w:lang w:bidi="ar-JO"/>
        </w:rPr>
        <w:t>"</w:t>
      </w:r>
      <w:r w:rsidR="006D62B0" w:rsidRPr="008178A5">
        <w:rPr>
          <w:rFonts w:hint="cs"/>
          <w:rtl/>
          <w:lang w:bidi="ar-JO"/>
        </w:rPr>
        <w:t xml:space="preserve">( ألا </w:t>
      </w:r>
      <w:r w:rsidR="006D62B0" w:rsidRPr="008178A5">
        <w:rPr>
          <w:rFonts w:hint="cs"/>
          <w:rtl/>
          <w:lang w:bidi="ar-JO"/>
        </w:rPr>
        <w:lastRenderedPageBreak/>
        <w:t xml:space="preserve">يسجدوا) قرأه </w:t>
      </w:r>
      <w:r w:rsidR="000E58B6" w:rsidRPr="008178A5">
        <w:rPr>
          <w:rFonts w:hint="cs"/>
          <w:rtl/>
          <w:lang w:bidi="ar-JO"/>
        </w:rPr>
        <w:t>الكسائي</w:t>
      </w:r>
      <w:r w:rsidR="00C37A8A" w:rsidRPr="008178A5">
        <w:rPr>
          <w:rFonts w:hint="cs"/>
          <w:rtl/>
          <w:lang w:bidi="ar-JO"/>
        </w:rPr>
        <w:t>،</w:t>
      </w:r>
      <w:r w:rsidR="000E58B6" w:rsidRPr="008178A5">
        <w:rPr>
          <w:rFonts w:hint="cs"/>
          <w:rtl/>
          <w:lang w:bidi="ar-JO"/>
        </w:rPr>
        <w:t xml:space="preserve"> وأبو جعفر</w:t>
      </w:r>
      <w:r w:rsidR="00791B6A" w:rsidRPr="008178A5">
        <w:rPr>
          <w:rFonts w:ascii="Times New Roman" w:eastAsia="Times New Roman" w:hAnsi="Times New Roman"/>
          <w:vertAlign w:val="superscript"/>
          <w:rtl/>
        </w:rPr>
        <w:t>(</w:t>
      </w:r>
      <w:r w:rsidR="00791B6A" w:rsidRPr="008178A5">
        <w:rPr>
          <w:rFonts w:ascii="Times New Roman" w:eastAsia="Times New Roman" w:hAnsi="Times New Roman"/>
          <w:vertAlign w:val="superscript"/>
          <w:rtl/>
        </w:rPr>
        <w:footnoteReference w:id="672"/>
      </w:r>
      <w:r w:rsidR="00791B6A" w:rsidRPr="008178A5">
        <w:rPr>
          <w:rFonts w:ascii="Times New Roman" w:eastAsia="Times New Roman" w:hAnsi="Times New Roman"/>
          <w:vertAlign w:val="superscript"/>
          <w:rtl/>
        </w:rPr>
        <w:t>)</w:t>
      </w:r>
      <w:r w:rsidR="00645D79" w:rsidRPr="008178A5">
        <w:rPr>
          <w:rFonts w:hint="cs"/>
          <w:rtl/>
          <w:lang w:bidi="ar-JO"/>
        </w:rPr>
        <w:t xml:space="preserve"> </w:t>
      </w:r>
      <w:r w:rsidR="006D62B0" w:rsidRPr="008178A5">
        <w:rPr>
          <w:rFonts w:hint="cs"/>
          <w:rtl/>
          <w:lang w:bidi="ar-JO"/>
        </w:rPr>
        <w:t>بتخفيف</w:t>
      </w:r>
      <w:r w:rsidR="00C37A8A" w:rsidRPr="008178A5">
        <w:rPr>
          <w:rFonts w:hint="cs"/>
          <w:rtl/>
          <w:lang w:bidi="ar-JO"/>
        </w:rPr>
        <w:t xml:space="preserve"> (</w:t>
      </w:r>
      <w:r w:rsidR="000E58B6" w:rsidRPr="008178A5">
        <w:rPr>
          <w:rFonts w:hint="cs"/>
          <w:rtl/>
          <w:lang w:bidi="ar-JO"/>
        </w:rPr>
        <w:t>ألا</w:t>
      </w:r>
      <w:r w:rsidR="00C37A8A" w:rsidRPr="008178A5">
        <w:rPr>
          <w:rFonts w:hint="cs"/>
          <w:rtl/>
          <w:lang w:bidi="ar-JO"/>
        </w:rPr>
        <w:t>)"</w:t>
      </w:r>
      <w:r w:rsidR="002B6BDC" w:rsidRPr="008178A5">
        <w:rPr>
          <w:rFonts w:hint="cs"/>
          <w:rtl/>
          <w:lang w:bidi="ar-JO"/>
        </w:rPr>
        <w:t>،</w:t>
      </w:r>
      <w:r w:rsidR="008823C2" w:rsidRPr="008178A5">
        <w:rPr>
          <w:rFonts w:ascii="Times New Roman" w:eastAsia="Times New Roman" w:hAnsi="Times New Roman"/>
          <w:vertAlign w:val="superscript"/>
          <w:rtl/>
        </w:rPr>
        <w:t>(</w:t>
      </w:r>
      <w:r w:rsidR="008823C2" w:rsidRPr="008178A5">
        <w:rPr>
          <w:rFonts w:ascii="Times New Roman" w:eastAsia="Times New Roman" w:hAnsi="Times New Roman"/>
          <w:vertAlign w:val="superscript"/>
          <w:rtl/>
        </w:rPr>
        <w:footnoteReference w:id="673"/>
      </w:r>
      <w:r w:rsidR="008823C2" w:rsidRPr="008178A5">
        <w:rPr>
          <w:rFonts w:ascii="Times New Roman" w:eastAsia="Times New Roman" w:hAnsi="Times New Roman"/>
          <w:vertAlign w:val="superscript"/>
          <w:rtl/>
        </w:rPr>
        <w:t>)</w:t>
      </w:r>
      <w:r w:rsidR="000E58B6" w:rsidRPr="008178A5">
        <w:rPr>
          <w:rFonts w:hint="cs"/>
          <w:rtl/>
          <w:lang w:bidi="ar-JO"/>
        </w:rPr>
        <w:t xml:space="preserve"> </w:t>
      </w:r>
      <w:r w:rsidR="006D721C" w:rsidRPr="008178A5">
        <w:rPr>
          <w:rFonts w:hint="cs"/>
          <w:rtl/>
          <w:lang w:bidi="ar-JO"/>
        </w:rPr>
        <w:t>و</w:t>
      </w:r>
      <w:r w:rsidR="000E58B6" w:rsidRPr="008178A5">
        <w:rPr>
          <w:rFonts w:hint="cs"/>
          <w:rtl/>
          <w:lang w:bidi="ar-JO"/>
        </w:rPr>
        <w:t xml:space="preserve">يرى الفراء أن هذه القراءة على حذف المنادى، وقال </w:t>
      </w:r>
      <w:r w:rsidR="000C03AA" w:rsidRPr="008178A5">
        <w:rPr>
          <w:rFonts w:hint="cs"/>
          <w:rtl/>
          <w:lang w:bidi="ar-JO"/>
        </w:rPr>
        <w:t>ابن الجني</w:t>
      </w:r>
      <w:r w:rsidR="000E58B6" w:rsidRPr="008178A5">
        <w:rPr>
          <w:rFonts w:hint="cs"/>
          <w:rtl/>
          <w:lang w:bidi="ar-JO"/>
        </w:rPr>
        <w:t>: "(ألا) لها في الكلام معنيان: افتتاح الكلام والتنبيه... فإذا دخلت على (يا) خلصت (ألا)</w:t>
      </w:r>
      <w:r w:rsidR="00C926CE" w:rsidRPr="008178A5">
        <w:rPr>
          <w:rFonts w:hint="cs"/>
          <w:rtl/>
          <w:lang w:bidi="ar-JO"/>
        </w:rPr>
        <w:t xml:space="preserve"> </w:t>
      </w:r>
      <w:r w:rsidR="000E58B6" w:rsidRPr="008178A5">
        <w:rPr>
          <w:rFonts w:hint="cs"/>
          <w:rtl/>
          <w:lang w:bidi="ar-JO"/>
        </w:rPr>
        <w:t xml:space="preserve">افتتاحاً، وخص التنبيه </w:t>
      </w:r>
      <w:r w:rsidR="00DC4966" w:rsidRPr="008178A5">
        <w:rPr>
          <w:rFonts w:hint="cs"/>
          <w:rtl/>
          <w:lang w:bidi="ar-JO"/>
        </w:rPr>
        <w:t>(</w:t>
      </w:r>
      <w:r w:rsidR="000E58B6" w:rsidRPr="008178A5">
        <w:rPr>
          <w:rFonts w:hint="cs"/>
          <w:rtl/>
          <w:lang w:bidi="ar-JO"/>
        </w:rPr>
        <w:t>بيا</w:t>
      </w:r>
      <w:r w:rsidR="00DC4966" w:rsidRPr="008178A5">
        <w:rPr>
          <w:rFonts w:hint="cs"/>
          <w:rtl/>
          <w:lang w:bidi="ar-JO"/>
        </w:rPr>
        <w:t>)</w:t>
      </w:r>
      <w:r w:rsidR="002B2CC5" w:rsidRPr="008178A5">
        <w:rPr>
          <w:rFonts w:hint="cs"/>
          <w:rtl/>
          <w:lang w:bidi="ar-JO"/>
        </w:rPr>
        <w:t>،</w:t>
      </w:r>
      <w:r w:rsidR="00DC4966" w:rsidRPr="008178A5">
        <w:rPr>
          <w:rFonts w:hint="cs"/>
          <w:rtl/>
          <w:lang w:bidi="ar-JO"/>
        </w:rPr>
        <w:t xml:space="preserve"> </w:t>
      </w:r>
      <w:r w:rsidR="000E58B6" w:rsidRPr="008178A5">
        <w:rPr>
          <w:rFonts w:hint="cs"/>
          <w:rtl/>
          <w:lang w:bidi="ar-JO"/>
        </w:rPr>
        <w:t xml:space="preserve">وكذلك رأى أبو حيان، </w:t>
      </w:r>
      <w:r w:rsidR="00014D19" w:rsidRPr="008178A5">
        <w:rPr>
          <w:rFonts w:hint="cs"/>
          <w:rtl/>
          <w:lang w:bidi="ar-JO"/>
        </w:rPr>
        <w:t>في البحر.</w:t>
      </w:r>
      <w:r w:rsidR="00014D19" w:rsidRPr="008178A5">
        <w:rPr>
          <w:rFonts w:ascii="Times New Roman" w:eastAsia="Times New Roman" w:hAnsi="Times New Roman"/>
          <w:vertAlign w:val="superscript"/>
          <w:rtl/>
        </w:rPr>
        <w:t>(</w:t>
      </w:r>
      <w:r w:rsidR="00014D19" w:rsidRPr="008178A5">
        <w:rPr>
          <w:rFonts w:ascii="Times New Roman" w:eastAsia="Times New Roman" w:hAnsi="Times New Roman"/>
          <w:vertAlign w:val="superscript"/>
          <w:rtl/>
        </w:rPr>
        <w:footnoteReference w:id="674"/>
      </w:r>
      <w:r w:rsidR="00014D19" w:rsidRPr="008178A5">
        <w:rPr>
          <w:rFonts w:ascii="Times New Roman" w:eastAsia="Times New Roman" w:hAnsi="Times New Roman"/>
          <w:vertAlign w:val="superscript"/>
          <w:rtl/>
        </w:rPr>
        <w:t>)</w:t>
      </w:r>
      <w:r w:rsidR="001B2884" w:rsidRPr="008178A5">
        <w:rPr>
          <w:rFonts w:hint="cs"/>
          <w:b/>
          <w:bCs/>
          <w:rtl/>
          <w:lang w:bidi="ar-JO"/>
        </w:rPr>
        <w:t>(</w:t>
      </w:r>
      <w:r w:rsidR="00DD6713" w:rsidRPr="008178A5">
        <w:rPr>
          <w:rFonts w:hint="cs"/>
          <w:b/>
          <w:bCs/>
          <w:rtl/>
          <w:lang w:bidi="ar-JO"/>
        </w:rPr>
        <w:t>ا</w:t>
      </w:r>
      <w:r w:rsidR="001B2884" w:rsidRPr="008178A5">
        <w:rPr>
          <w:rFonts w:hint="cs"/>
          <w:b/>
          <w:bCs/>
          <w:rtl/>
          <w:lang w:bidi="ar-JO"/>
        </w:rPr>
        <w:t>هـ)</w:t>
      </w:r>
    </w:p>
    <w:p w:rsidR="00CD59C1" w:rsidRPr="00F11296" w:rsidRDefault="00B845FB" w:rsidP="00F11296">
      <w:pPr>
        <w:spacing w:after="0" w:line="360" w:lineRule="auto"/>
        <w:jc w:val="both"/>
        <w:rPr>
          <w:rFonts w:ascii="Times New Roman" w:eastAsia="Times New Roman" w:hAnsi="Times New Roman"/>
          <w:vertAlign w:val="superscript"/>
          <w:rtl/>
        </w:rPr>
      </w:pPr>
      <w:r w:rsidRPr="00E823D1">
        <w:rPr>
          <w:rFonts w:hint="cs"/>
          <w:b/>
          <w:bCs/>
          <w:sz w:val="32"/>
          <w:szCs w:val="32"/>
          <w:rtl/>
          <w:lang w:bidi="ar-JO"/>
        </w:rPr>
        <w:t>نستنتج</w:t>
      </w:r>
      <w:r w:rsidRPr="00E823D1">
        <w:rPr>
          <w:rFonts w:hint="cs"/>
          <w:sz w:val="32"/>
          <w:szCs w:val="32"/>
          <w:rtl/>
          <w:lang w:bidi="ar-JO"/>
        </w:rPr>
        <w:t xml:space="preserve"> </w:t>
      </w:r>
      <w:r w:rsidRPr="00E823D1">
        <w:rPr>
          <w:rFonts w:hint="cs"/>
          <w:b/>
          <w:bCs/>
          <w:sz w:val="32"/>
          <w:szCs w:val="32"/>
          <w:rtl/>
          <w:lang w:bidi="ar-JO"/>
        </w:rPr>
        <w:t>بأن</w:t>
      </w:r>
      <w:r w:rsidR="006D62B0" w:rsidRPr="00E823D1">
        <w:rPr>
          <w:rFonts w:hint="cs"/>
          <w:b/>
          <w:bCs/>
          <w:sz w:val="32"/>
          <w:szCs w:val="32"/>
          <w:rtl/>
          <w:lang w:bidi="ar-JO"/>
        </w:rPr>
        <w:t>:</w:t>
      </w:r>
      <w:r w:rsidR="006D62B0" w:rsidRPr="008178A5">
        <w:rPr>
          <w:rFonts w:hint="cs"/>
          <w:rtl/>
          <w:lang w:bidi="ar-JO"/>
        </w:rPr>
        <w:t xml:space="preserve"> </w:t>
      </w:r>
      <w:r w:rsidR="006D62B0" w:rsidRPr="008178A5">
        <w:rPr>
          <w:rtl/>
          <w:lang w:bidi="ar-JO"/>
        </w:rPr>
        <w:t>حجة من خفف</w:t>
      </w:r>
      <w:r w:rsidR="006D62B0" w:rsidRPr="008178A5">
        <w:rPr>
          <w:rFonts w:hint="cs"/>
          <w:rtl/>
          <w:lang w:bidi="ar-JO"/>
        </w:rPr>
        <w:t xml:space="preserve"> "ألا" جعلها استفتاحاً للكلام، والوقف على ما قبل "ألا"، في هذه القراءة حسن، وجعل ما بعد "ألا" منادى قد حذف وبقيت "يا" تدل عليه، والتقدير: ألا يا</w:t>
      </w:r>
      <w:r w:rsidR="00E672DB" w:rsidRPr="008178A5">
        <w:rPr>
          <w:rFonts w:hint="cs"/>
          <w:rtl/>
          <w:lang w:bidi="ar-JO"/>
        </w:rPr>
        <w:t xml:space="preserve"> </w:t>
      </w:r>
      <w:r w:rsidR="006D62B0" w:rsidRPr="008178A5">
        <w:rPr>
          <w:rFonts w:hint="cs"/>
          <w:rtl/>
          <w:lang w:bidi="ar-JO"/>
        </w:rPr>
        <w:t xml:space="preserve">هؤلاء اسجدوا، </w:t>
      </w:r>
      <w:r w:rsidR="00E672DB" w:rsidRPr="008178A5">
        <w:rPr>
          <w:rFonts w:hint="cs"/>
          <w:rtl/>
          <w:lang w:bidi="ar-JO"/>
        </w:rPr>
        <w:t>فلذلك قيل يوقف على "يا" ويبتدئ: اسجدوا، وفي هذه القراءة حذفت ألف "يا" من اللفظ لسكونها وسكون السين بعدها، فصارت الياء في اللفظ متصلة بالسين كياء الاستقبال.</w:t>
      </w:r>
      <w:r w:rsidR="00303FA8" w:rsidRPr="008178A5">
        <w:rPr>
          <w:rFonts w:ascii="Times New Roman" w:eastAsia="Times New Roman" w:hAnsi="Times New Roman"/>
          <w:vertAlign w:val="superscript"/>
          <w:rtl/>
        </w:rPr>
        <w:t>(</w:t>
      </w:r>
      <w:r w:rsidR="00303FA8" w:rsidRPr="008178A5">
        <w:rPr>
          <w:rFonts w:ascii="Times New Roman" w:eastAsia="Times New Roman" w:hAnsi="Times New Roman"/>
          <w:vertAlign w:val="superscript"/>
          <w:rtl/>
        </w:rPr>
        <w:footnoteReference w:id="675"/>
      </w:r>
      <w:r w:rsidR="00303FA8" w:rsidRPr="008178A5">
        <w:rPr>
          <w:rFonts w:ascii="Times New Roman" w:eastAsia="Times New Roman" w:hAnsi="Times New Roman"/>
          <w:vertAlign w:val="superscript"/>
          <w:rtl/>
        </w:rPr>
        <w:t>)</w:t>
      </w:r>
    </w:p>
    <w:p w:rsidR="00FD29D7" w:rsidRPr="00F11296" w:rsidRDefault="00FB6C35" w:rsidP="00CD59C1">
      <w:pPr>
        <w:spacing w:after="0" w:line="360" w:lineRule="auto"/>
        <w:jc w:val="both"/>
        <w:rPr>
          <w:sz w:val="32"/>
          <w:szCs w:val="32"/>
          <w:rtl/>
          <w:lang w:bidi="ar-JO"/>
        </w:rPr>
      </w:pPr>
      <w:r w:rsidRPr="00F11296">
        <w:rPr>
          <w:rFonts w:hint="cs"/>
          <w:b/>
          <w:bCs/>
          <w:sz w:val="32"/>
          <w:szCs w:val="32"/>
          <w:rtl/>
          <w:lang w:bidi="ar-JO"/>
        </w:rPr>
        <w:t xml:space="preserve">رابعاً: </w:t>
      </w:r>
      <w:r w:rsidR="00594BA1" w:rsidRPr="00F11296">
        <w:rPr>
          <w:rFonts w:hint="cs"/>
          <w:b/>
          <w:bCs/>
          <w:sz w:val="32"/>
          <w:szCs w:val="32"/>
          <w:rtl/>
          <w:lang w:bidi="ar-JO"/>
        </w:rPr>
        <w:t xml:space="preserve">ما جاء </w:t>
      </w:r>
      <w:r w:rsidR="004A21CF" w:rsidRPr="00F11296">
        <w:rPr>
          <w:rFonts w:hint="cs"/>
          <w:b/>
          <w:bCs/>
          <w:sz w:val="32"/>
          <w:szCs w:val="32"/>
          <w:rtl/>
          <w:lang w:bidi="ar-JO"/>
        </w:rPr>
        <w:t>من</w:t>
      </w:r>
      <w:r w:rsidR="00594BA1" w:rsidRPr="00F11296">
        <w:rPr>
          <w:rFonts w:hint="cs"/>
          <w:b/>
          <w:bCs/>
          <w:sz w:val="32"/>
          <w:szCs w:val="32"/>
          <w:rtl/>
          <w:lang w:bidi="ar-JO"/>
        </w:rPr>
        <w:t xml:space="preserve"> </w:t>
      </w:r>
      <w:r w:rsidR="004A21CF" w:rsidRPr="00F11296">
        <w:rPr>
          <w:rFonts w:hint="cs"/>
          <w:b/>
          <w:bCs/>
          <w:sz w:val="32"/>
          <w:szCs w:val="32"/>
          <w:rtl/>
          <w:lang w:bidi="ar-JO"/>
        </w:rPr>
        <w:t>ال</w:t>
      </w:r>
      <w:r w:rsidR="00594BA1" w:rsidRPr="00F11296">
        <w:rPr>
          <w:rFonts w:hint="cs"/>
          <w:b/>
          <w:bCs/>
          <w:sz w:val="32"/>
          <w:szCs w:val="32"/>
          <w:rtl/>
          <w:lang w:bidi="ar-JO"/>
        </w:rPr>
        <w:t>قراءة</w:t>
      </w:r>
      <w:r w:rsidR="004A21CF" w:rsidRPr="00F11296">
        <w:rPr>
          <w:rFonts w:hint="cs"/>
          <w:b/>
          <w:bCs/>
          <w:sz w:val="32"/>
          <w:szCs w:val="32"/>
          <w:rtl/>
          <w:lang w:bidi="ar-JO"/>
        </w:rPr>
        <w:t xml:space="preserve"> على وزن</w:t>
      </w:r>
      <w:r w:rsidR="00594BA1" w:rsidRPr="00F11296">
        <w:rPr>
          <w:rFonts w:hint="cs"/>
          <w:b/>
          <w:bCs/>
          <w:sz w:val="32"/>
          <w:szCs w:val="32"/>
          <w:rtl/>
          <w:lang w:bidi="ar-JO"/>
        </w:rPr>
        <w:t xml:space="preserve"> </w:t>
      </w:r>
      <w:r w:rsidRPr="00F11296">
        <w:rPr>
          <w:rFonts w:hint="cs"/>
          <w:b/>
          <w:bCs/>
          <w:sz w:val="32"/>
          <w:szCs w:val="32"/>
          <w:rtl/>
          <w:lang w:bidi="ar-JO"/>
        </w:rPr>
        <w:t xml:space="preserve">المصدر </w:t>
      </w:r>
    </w:p>
    <w:p w:rsidR="00FD29D7" w:rsidRPr="008178A5" w:rsidRDefault="00602673" w:rsidP="00CD59C1">
      <w:pPr>
        <w:spacing w:after="0" w:line="360" w:lineRule="auto"/>
        <w:jc w:val="both"/>
        <w:rPr>
          <w:rtl/>
          <w:lang w:bidi="ar-JO"/>
        </w:rPr>
      </w:pPr>
      <w:r w:rsidRPr="00F11296">
        <w:rPr>
          <w:rFonts w:hint="cs"/>
          <w:b/>
          <w:bCs/>
          <w:sz w:val="32"/>
          <w:szCs w:val="32"/>
          <w:rtl/>
          <w:lang w:bidi="ar-JO"/>
        </w:rPr>
        <w:t>المثال الأول</w:t>
      </w:r>
      <w:r w:rsidR="00DE7D67" w:rsidRPr="00F11296">
        <w:rPr>
          <w:rFonts w:hint="cs"/>
          <w:b/>
          <w:bCs/>
          <w:sz w:val="32"/>
          <w:szCs w:val="32"/>
          <w:rtl/>
          <w:lang w:bidi="ar-JO"/>
        </w:rPr>
        <w:t xml:space="preserve">: </w:t>
      </w:r>
      <w:r w:rsidR="002B6BDC" w:rsidRPr="00F11296">
        <w:rPr>
          <w:b/>
          <w:bCs/>
          <w:sz w:val="32"/>
          <w:szCs w:val="32"/>
          <w:rtl/>
          <w:lang w:bidi="ar-JO"/>
        </w:rPr>
        <w:t>ما قال الشيخ</w:t>
      </w:r>
      <w:r w:rsidR="00B845FB" w:rsidRPr="00F11296">
        <w:rPr>
          <w:rFonts w:hint="cs"/>
          <w:b/>
          <w:bCs/>
          <w:sz w:val="32"/>
          <w:szCs w:val="32"/>
          <w:rtl/>
          <w:lang w:bidi="ar-JO"/>
        </w:rPr>
        <w:t xml:space="preserve"> عضيمة</w:t>
      </w:r>
      <w:r w:rsidR="002B6BDC" w:rsidRPr="00F11296">
        <w:rPr>
          <w:b/>
          <w:bCs/>
          <w:sz w:val="32"/>
          <w:szCs w:val="32"/>
          <w:rtl/>
          <w:lang w:bidi="ar-JO"/>
        </w:rPr>
        <w:t xml:space="preserve"> في بيان قوله تعالى:</w:t>
      </w:r>
      <w:r w:rsidR="002B6BDC" w:rsidRPr="008178A5">
        <w:rPr>
          <w:rtl/>
          <w:lang w:bidi="ar-JO"/>
        </w:rPr>
        <w:t xml:space="preserve"> </w:t>
      </w:r>
      <w:r w:rsidR="00050751" w:rsidRPr="00F11296">
        <w:rPr>
          <w:rFonts w:ascii="Msh Quraan1" w:hAnsi="Msh Quraan1"/>
          <w:b/>
          <w:bCs/>
          <w:sz w:val="24"/>
          <w:szCs w:val="24"/>
        </w:rPr>
        <w:t></w:t>
      </w:r>
      <w:r w:rsidR="00050751" w:rsidRPr="00F11296">
        <w:rPr>
          <w:rFonts w:ascii="QCF_BSML" w:eastAsia="Calibri" w:hAnsi="QCF_BSML" w:cs="QCF_BSML" w:hint="cs"/>
          <w:b/>
          <w:bCs/>
          <w:color w:val="000000"/>
          <w:sz w:val="24"/>
          <w:szCs w:val="24"/>
          <w:rtl/>
        </w:rPr>
        <w:t xml:space="preserve"> </w:t>
      </w:r>
      <w:r w:rsidR="00E44879" w:rsidRPr="00F11296">
        <w:rPr>
          <w:color w:val="000000"/>
          <w:sz w:val="24"/>
          <w:szCs w:val="24"/>
        </w:rPr>
        <w:t xml:space="preserve"> </w:t>
      </w:r>
      <w:r w:rsidR="00E44879" w:rsidRPr="00F11296">
        <w:rPr>
          <w:color w:val="000000"/>
          <w:sz w:val="24"/>
          <w:szCs w:val="24"/>
        </w:rPr>
        <w:sym w:font="HQPB4" w:char="F0F7"/>
      </w:r>
      <w:r w:rsidR="00E44879" w:rsidRPr="00F11296">
        <w:rPr>
          <w:color w:val="000000"/>
          <w:sz w:val="24"/>
          <w:szCs w:val="24"/>
        </w:rPr>
        <w:sym w:font="HQPB1" w:char="F08E"/>
      </w:r>
      <w:r w:rsidR="00E44879" w:rsidRPr="00F11296">
        <w:rPr>
          <w:color w:val="000000"/>
          <w:sz w:val="24"/>
          <w:szCs w:val="24"/>
        </w:rPr>
        <w:sym w:font="HQPB4" w:char="F0C9"/>
      </w:r>
      <w:r w:rsidR="00E44879" w:rsidRPr="00F11296">
        <w:rPr>
          <w:color w:val="000000"/>
          <w:sz w:val="24"/>
          <w:szCs w:val="24"/>
        </w:rPr>
        <w:sym w:font="HQPB1" w:char="F039"/>
      </w:r>
      <w:r w:rsidR="00E44879" w:rsidRPr="00F11296">
        <w:rPr>
          <w:color w:val="000000"/>
          <w:sz w:val="24"/>
          <w:szCs w:val="24"/>
        </w:rPr>
        <w:sym w:font="HQPB4" w:char="F0F4"/>
      </w:r>
      <w:r w:rsidR="00E44879" w:rsidRPr="00F11296">
        <w:rPr>
          <w:color w:val="000000"/>
          <w:sz w:val="24"/>
          <w:szCs w:val="24"/>
        </w:rPr>
        <w:sym w:font="HQPB1" w:char="F0B9"/>
      </w:r>
      <w:r w:rsidR="00E44879" w:rsidRPr="00F11296">
        <w:rPr>
          <w:color w:val="000000"/>
          <w:sz w:val="24"/>
          <w:szCs w:val="24"/>
        </w:rPr>
        <w:sym w:font="HQPB5" w:char="F024"/>
      </w:r>
      <w:r w:rsidR="00E44879" w:rsidRPr="00F11296">
        <w:rPr>
          <w:color w:val="000000"/>
          <w:sz w:val="24"/>
          <w:szCs w:val="24"/>
        </w:rPr>
        <w:sym w:font="HQPB1" w:char="F023"/>
      </w:r>
      <w:r w:rsidR="00E44879" w:rsidRPr="00F11296">
        <w:rPr>
          <w:color w:val="000000"/>
          <w:sz w:val="24"/>
          <w:szCs w:val="24"/>
        </w:rPr>
        <w:sym w:font="HQPB5" w:char="F075"/>
      </w:r>
      <w:r w:rsidR="00E44879" w:rsidRPr="00F11296">
        <w:rPr>
          <w:color w:val="000000"/>
          <w:sz w:val="24"/>
          <w:szCs w:val="24"/>
        </w:rPr>
        <w:sym w:font="HQPB2" w:char="F072"/>
      </w:r>
      <w:r w:rsidR="00E44879" w:rsidRPr="00F11296">
        <w:rPr>
          <w:color w:val="000000"/>
          <w:sz w:val="24"/>
          <w:szCs w:val="24"/>
          <w:rtl/>
        </w:rPr>
        <w:t xml:space="preserve"> </w:t>
      </w:r>
      <w:r w:rsidR="00E44879" w:rsidRPr="00F11296">
        <w:rPr>
          <w:color w:val="000000"/>
          <w:sz w:val="24"/>
          <w:szCs w:val="24"/>
        </w:rPr>
        <w:sym w:font="HQPB1" w:char="F024"/>
      </w:r>
      <w:r w:rsidR="00E44879" w:rsidRPr="00F11296">
        <w:rPr>
          <w:color w:val="000000"/>
          <w:sz w:val="24"/>
          <w:szCs w:val="24"/>
        </w:rPr>
        <w:sym w:font="HQPB5" w:char="F074"/>
      </w:r>
      <w:r w:rsidR="00E44879" w:rsidRPr="00F11296">
        <w:rPr>
          <w:color w:val="000000"/>
          <w:sz w:val="24"/>
          <w:szCs w:val="24"/>
        </w:rPr>
        <w:sym w:font="HQPB2" w:char="F042"/>
      </w:r>
      <w:r w:rsidR="00E44879" w:rsidRPr="00F11296">
        <w:rPr>
          <w:color w:val="000000"/>
          <w:sz w:val="24"/>
          <w:szCs w:val="24"/>
        </w:rPr>
        <w:sym w:font="HQPB5" w:char="F075"/>
      </w:r>
      <w:r w:rsidR="00E44879" w:rsidRPr="00F11296">
        <w:rPr>
          <w:color w:val="000000"/>
          <w:sz w:val="24"/>
          <w:szCs w:val="24"/>
        </w:rPr>
        <w:sym w:font="HQPB2" w:char="F072"/>
      </w:r>
      <w:r w:rsidR="00E44879" w:rsidRPr="00F11296">
        <w:rPr>
          <w:color w:val="000000"/>
          <w:sz w:val="24"/>
          <w:szCs w:val="24"/>
          <w:rtl/>
        </w:rPr>
        <w:t xml:space="preserve"> </w:t>
      </w:r>
      <w:r w:rsidR="00E44879" w:rsidRPr="00F11296">
        <w:rPr>
          <w:color w:val="000000"/>
          <w:sz w:val="24"/>
          <w:szCs w:val="24"/>
        </w:rPr>
        <w:sym w:font="HQPB5" w:char="F078"/>
      </w:r>
      <w:r w:rsidR="00E44879" w:rsidRPr="00F11296">
        <w:rPr>
          <w:color w:val="000000"/>
          <w:sz w:val="24"/>
          <w:szCs w:val="24"/>
        </w:rPr>
        <w:sym w:font="HQPB2" w:char="F038"/>
      </w:r>
      <w:r w:rsidR="00E44879" w:rsidRPr="00F11296">
        <w:rPr>
          <w:color w:val="000000"/>
          <w:sz w:val="24"/>
          <w:szCs w:val="24"/>
        </w:rPr>
        <w:sym w:font="HQPB4" w:char="F0E7"/>
      </w:r>
      <w:r w:rsidR="00E44879" w:rsidRPr="00F11296">
        <w:rPr>
          <w:color w:val="000000"/>
          <w:sz w:val="24"/>
          <w:szCs w:val="24"/>
        </w:rPr>
        <w:sym w:font="HQPB1" w:char="F08E"/>
      </w:r>
      <w:r w:rsidR="00E44879" w:rsidRPr="00F11296">
        <w:rPr>
          <w:color w:val="000000"/>
          <w:sz w:val="24"/>
          <w:szCs w:val="24"/>
        </w:rPr>
        <w:sym w:font="HQPB4" w:char="F0F6"/>
      </w:r>
      <w:r w:rsidR="00E44879" w:rsidRPr="00F11296">
        <w:rPr>
          <w:color w:val="000000"/>
          <w:sz w:val="24"/>
          <w:szCs w:val="24"/>
        </w:rPr>
        <w:sym w:font="HQPB1" w:char="F039"/>
      </w:r>
      <w:r w:rsidR="00E44879" w:rsidRPr="00F11296">
        <w:rPr>
          <w:color w:val="000000"/>
          <w:sz w:val="24"/>
          <w:szCs w:val="24"/>
        </w:rPr>
        <w:sym w:font="HQPB5" w:char="F07C"/>
      </w:r>
      <w:r w:rsidR="00E44879" w:rsidRPr="00F11296">
        <w:rPr>
          <w:color w:val="000000"/>
          <w:sz w:val="24"/>
          <w:szCs w:val="24"/>
        </w:rPr>
        <w:sym w:font="HQPB1" w:char="F0B9"/>
      </w:r>
      <w:r w:rsidR="00E44879" w:rsidRPr="00F11296">
        <w:rPr>
          <w:color w:val="000000"/>
          <w:sz w:val="24"/>
          <w:szCs w:val="24"/>
          <w:rtl/>
        </w:rPr>
        <w:t xml:space="preserve"> </w:t>
      </w:r>
      <w:r w:rsidR="00E44879" w:rsidRPr="00F11296">
        <w:rPr>
          <w:color w:val="000000"/>
          <w:sz w:val="24"/>
          <w:szCs w:val="24"/>
        </w:rPr>
        <w:sym w:font="HQPB5" w:char="F09E"/>
      </w:r>
      <w:r w:rsidR="00E44879" w:rsidRPr="00F11296">
        <w:rPr>
          <w:color w:val="000000"/>
          <w:sz w:val="24"/>
          <w:szCs w:val="24"/>
        </w:rPr>
        <w:sym w:font="HQPB2" w:char="F077"/>
      </w:r>
      <w:r w:rsidR="00E44879" w:rsidRPr="00F11296">
        <w:rPr>
          <w:color w:val="000000"/>
          <w:sz w:val="24"/>
          <w:szCs w:val="24"/>
        </w:rPr>
        <w:sym w:font="HQPB4" w:char="F0CE"/>
      </w:r>
      <w:r w:rsidR="00E44879" w:rsidRPr="00F11296">
        <w:rPr>
          <w:color w:val="000000"/>
          <w:sz w:val="24"/>
          <w:szCs w:val="24"/>
        </w:rPr>
        <w:sym w:font="HQPB1" w:char="F029"/>
      </w:r>
      <w:r w:rsidR="00E44879" w:rsidRPr="00F11296">
        <w:rPr>
          <w:color w:val="000000"/>
          <w:sz w:val="24"/>
          <w:szCs w:val="24"/>
          <w:rtl/>
        </w:rPr>
        <w:t xml:space="preserve"> </w:t>
      </w:r>
      <w:r w:rsidR="00E44879" w:rsidRPr="00F11296">
        <w:rPr>
          <w:color w:val="000000"/>
          <w:sz w:val="24"/>
          <w:szCs w:val="24"/>
        </w:rPr>
        <w:sym w:font="HQPB5" w:char="F0AB"/>
      </w:r>
      <w:r w:rsidR="00E44879" w:rsidRPr="00F11296">
        <w:rPr>
          <w:color w:val="000000"/>
          <w:sz w:val="24"/>
          <w:szCs w:val="24"/>
        </w:rPr>
        <w:sym w:font="HQPB1" w:char="F021"/>
      </w:r>
      <w:r w:rsidR="00E44879" w:rsidRPr="00F11296">
        <w:rPr>
          <w:color w:val="000000"/>
          <w:sz w:val="24"/>
          <w:szCs w:val="24"/>
        </w:rPr>
        <w:sym w:font="HQPB5" w:char="F024"/>
      </w:r>
      <w:r w:rsidR="00E44879" w:rsidRPr="00F11296">
        <w:rPr>
          <w:color w:val="000000"/>
          <w:sz w:val="24"/>
          <w:szCs w:val="24"/>
        </w:rPr>
        <w:sym w:font="HQPB1" w:char="F024"/>
      </w:r>
      <w:r w:rsidR="00E44879" w:rsidRPr="00F11296">
        <w:rPr>
          <w:color w:val="000000"/>
          <w:sz w:val="24"/>
          <w:szCs w:val="24"/>
        </w:rPr>
        <w:sym w:font="HQPB4" w:char="F0CE"/>
      </w:r>
      <w:r w:rsidR="00E44879" w:rsidRPr="00F11296">
        <w:rPr>
          <w:color w:val="000000"/>
          <w:sz w:val="24"/>
          <w:szCs w:val="24"/>
        </w:rPr>
        <w:sym w:font="HQPB1" w:char="F02F"/>
      </w:r>
      <w:r w:rsidR="00E44879" w:rsidRPr="00F11296">
        <w:rPr>
          <w:color w:val="000000"/>
          <w:sz w:val="24"/>
          <w:szCs w:val="24"/>
          <w:rtl/>
        </w:rPr>
        <w:t xml:space="preserve"> </w:t>
      </w:r>
      <w:r w:rsidR="00E44879" w:rsidRPr="00F11296">
        <w:rPr>
          <w:color w:val="000000"/>
          <w:sz w:val="24"/>
          <w:szCs w:val="24"/>
        </w:rPr>
        <w:sym w:font="HQPB4" w:char="F034"/>
      </w:r>
      <w:r w:rsidR="00E44879" w:rsidRPr="00F11296">
        <w:rPr>
          <w:color w:val="000000"/>
          <w:sz w:val="24"/>
          <w:szCs w:val="24"/>
          <w:rtl/>
        </w:rPr>
        <w:t xml:space="preserve"> </w:t>
      </w:r>
      <w:r w:rsidR="00E44879" w:rsidRPr="00F11296">
        <w:rPr>
          <w:color w:val="000000"/>
          <w:sz w:val="24"/>
          <w:szCs w:val="24"/>
        </w:rPr>
        <w:sym w:font="HQPB5" w:char="F09F"/>
      </w:r>
      <w:r w:rsidR="00E44879" w:rsidRPr="00F11296">
        <w:rPr>
          <w:color w:val="000000"/>
          <w:sz w:val="24"/>
          <w:szCs w:val="24"/>
        </w:rPr>
        <w:sym w:font="HQPB2" w:char="F077"/>
      </w:r>
      <w:r w:rsidR="00E44879" w:rsidRPr="00F11296">
        <w:rPr>
          <w:color w:val="000000"/>
          <w:sz w:val="24"/>
          <w:szCs w:val="24"/>
        </w:rPr>
        <w:sym w:font="HQPB5" w:char="F075"/>
      </w:r>
      <w:r w:rsidR="00E44879" w:rsidRPr="00F11296">
        <w:rPr>
          <w:color w:val="000000"/>
          <w:sz w:val="24"/>
          <w:szCs w:val="24"/>
        </w:rPr>
        <w:sym w:font="HQPB2" w:char="F072"/>
      </w:r>
      <w:r w:rsidR="00E44879" w:rsidRPr="00F11296">
        <w:rPr>
          <w:color w:val="000000"/>
          <w:sz w:val="24"/>
          <w:szCs w:val="24"/>
          <w:rtl/>
        </w:rPr>
        <w:t xml:space="preserve"> </w:t>
      </w:r>
      <w:r w:rsidR="00E44879" w:rsidRPr="00F11296">
        <w:rPr>
          <w:color w:val="000000"/>
          <w:sz w:val="24"/>
          <w:szCs w:val="24"/>
        </w:rPr>
        <w:sym w:font="HQPB4" w:char="F0F7"/>
      </w:r>
      <w:r w:rsidR="00E44879" w:rsidRPr="00F11296">
        <w:rPr>
          <w:color w:val="000000"/>
          <w:sz w:val="24"/>
          <w:szCs w:val="24"/>
        </w:rPr>
        <w:sym w:font="HQPB2" w:char="F062"/>
      </w:r>
      <w:r w:rsidR="00E44879" w:rsidRPr="00F11296">
        <w:rPr>
          <w:color w:val="000000"/>
          <w:sz w:val="24"/>
          <w:szCs w:val="24"/>
        </w:rPr>
        <w:sym w:font="HQPB5" w:char="F074"/>
      </w:r>
      <w:r w:rsidR="00E44879" w:rsidRPr="00F11296">
        <w:rPr>
          <w:color w:val="000000"/>
          <w:sz w:val="24"/>
          <w:szCs w:val="24"/>
        </w:rPr>
        <w:sym w:font="HQPB1" w:char="F093"/>
      </w:r>
      <w:r w:rsidR="00E44879" w:rsidRPr="00F11296">
        <w:rPr>
          <w:color w:val="000000"/>
          <w:sz w:val="24"/>
          <w:szCs w:val="24"/>
        </w:rPr>
        <w:sym w:font="HQPB4" w:char="F0F8"/>
      </w:r>
      <w:r w:rsidR="00E44879" w:rsidRPr="00F11296">
        <w:rPr>
          <w:color w:val="000000"/>
          <w:sz w:val="24"/>
          <w:szCs w:val="24"/>
        </w:rPr>
        <w:sym w:font="HQPB1" w:char="F074"/>
      </w:r>
      <w:r w:rsidR="00E44879" w:rsidRPr="00F11296">
        <w:rPr>
          <w:color w:val="000000"/>
          <w:sz w:val="24"/>
          <w:szCs w:val="24"/>
        </w:rPr>
        <w:sym w:font="HQPB5" w:char="F072"/>
      </w:r>
      <w:r w:rsidR="00E44879" w:rsidRPr="00F11296">
        <w:rPr>
          <w:color w:val="000000"/>
          <w:sz w:val="24"/>
          <w:szCs w:val="24"/>
        </w:rPr>
        <w:sym w:font="HQPB1" w:char="F042"/>
      </w:r>
      <w:r w:rsidR="00E44879" w:rsidRPr="00F11296">
        <w:rPr>
          <w:color w:val="000000"/>
          <w:sz w:val="24"/>
          <w:szCs w:val="24"/>
          <w:rtl/>
        </w:rPr>
        <w:t xml:space="preserve"> </w:t>
      </w:r>
      <w:r w:rsidR="00E44879" w:rsidRPr="00F11296">
        <w:rPr>
          <w:color w:val="000000"/>
          <w:sz w:val="24"/>
          <w:szCs w:val="24"/>
        </w:rPr>
        <w:sym w:font="HQPB4" w:char="F0F3"/>
      </w:r>
      <w:r w:rsidR="00E44879" w:rsidRPr="00F11296">
        <w:rPr>
          <w:color w:val="000000"/>
          <w:sz w:val="24"/>
          <w:szCs w:val="24"/>
        </w:rPr>
        <w:sym w:font="HQPB2" w:char="F04F"/>
      </w:r>
      <w:r w:rsidR="00E44879" w:rsidRPr="00F11296">
        <w:rPr>
          <w:color w:val="000000"/>
          <w:sz w:val="24"/>
          <w:szCs w:val="24"/>
        </w:rPr>
        <w:sym w:font="HQPB4" w:char="F0CE"/>
      </w:r>
      <w:r w:rsidR="00E44879" w:rsidRPr="00F11296">
        <w:rPr>
          <w:color w:val="000000"/>
          <w:sz w:val="24"/>
          <w:szCs w:val="24"/>
        </w:rPr>
        <w:sym w:font="HQPB2" w:char="F067"/>
      </w:r>
      <w:r w:rsidR="00E44879" w:rsidRPr="00F11296">
        <w:rPr>
          <w:color w:val="000000"/>
          <w:sz w:val="24"/>
          <w:szCs w:val="24"/>
        </w:rPr>
        <w:sym w:font="HQPB4" w:char="F0F8"/>
      </w:r>
      <w:r w:rsidR="00E44879" w:rsidRPr="00F11296">
        <w:rPr>
          <w:color w:val="000000"/>
          <w:sz w:val="24"/>
          <w:szCs w:val="24"/>
        </w:rPr>
        <w:sym w:font="HQPB2" w:char="F08A"/>
      </w:r>
      <w:r w:rsidR="00E44879" w:rsidRPr="00F11296">
        <w:rPr>
          <w:color w:val="000000"/>
          <w:sz w:val="24"/>
          <w:szCs w:val="24"/>
        </w:rPr>
        <w:sym w:font="HQPB5" w:char="F06E"/>
      </w:r>
      <w:r w:rsidR="00E44879" w:rsidRPr="00F11296">
        <w:rPr>
          <w:color w:val="000000"/>
          <w:sz w:val="24"/>
          <w:szCs w:val="24"/>
        </w:rPr>
        <w:sym w:font="HQPB2" w:char="F03D"/>
      </w:r>
      <w:r w:rsidR="00E44879" w:rsidRPr="00F11296">
        <w:rPr>
          <w:color w:val="000000"/>
          <w:sz w:val="24"/>
          <w:szCs w:val="24"/>
        </w:rPr>
        <w:sym w:font="HQPB5" w:char="F074"/>
      </w:r>
      <w:r w:rsidR="00E44879" w:rsidRPr="00F11296">
        <w:rPr>
          <w:color w:val="000000"/>
          <w:sz w:val="24"/>
          <w:szCs w:val="24"/>
        </w:rPr>
        <w:sym w:font="HQPB1" w:char="F0E6"/>
      </w:r>
      <w:r w:rsidR="00E44879" w:rsidRPr="00F11296">
        <w:rPr>
          <w:color w:val="000000"/>
          <w:sz w:val="24"/>
          <w:szCs w:val="24"/>
          <w:rtl/>
        </w:rPr>
        <w:t xml:space="preserve"> </w:t>
      </w:r>
      <w:r w:rsidR="00E44879" w:rsidRPr="00F11296">
        <w:rPr>
          <w:color w:val="000000"/>
          <w:sz w:val="24"/>
          <w:szCs w:val="24"/>
        </w:rPr>
        <w:sym w:font="HQPB5" w:char="F09F"/>
      </w:r>
      <w:r w:rsidR="00E44879" w:rsidRPr="00F11296">
        <w:rPr>
          <w:color w:val="000000"/>
          <w:sz w:val="24"/>
          <w:szCs w:val="24"/>
        </w:rPr>
        <w:sym w:font="HQPB2" w:char="F077"/>
      </w:r>
      <w:r w:rsidR="00E44879" w:rsidRPr="00F11296">
        <w:rPr>
          <w:color w:val="000000"/>
          <w:sz w:val="24"/>
          <w:szCs w:val="24"/>
        </w:rPr>
        <w:sym w:font="HQPB5" w:char="F075"/>
      </w:r>
      <w:r w:rsidR="00E44879" w:rsidRPr="00F11296">
        <w:rPr>
          <w:color w:val="000000"/>
          <w:sz w:val="24"/>
          <w:szCs w:val="24"/>
        </w:rPr>
        <w:sym w:font="HQPB2" w:char="F072"/>
      </w:r>
      <w:r w:rsidR="00E44879" w:rsidRPr="00F11296">
        <w:rPr>
          <w:color w:val="000000"/>
          <w:sz w:val="24"/>
          <w:szCs w:val="24"/>
          <w:rtl/>
        </w:rPr>
        <w:t xml:space="preserve"> </w:t>
      </w:r>
      <w:r w:rsidR="00E44879" w:rsidRPr="00F11296">
        <w:rPr>
          <w:color w:val="000000"/>
          <w:sz w:val="24"/>
          <w:szCs w:val="24"/>
        </w:rPr>
        <w:sym w:font="HQPB4" w:char="F0DB"/>
      </w:r>
      <w:r w:rsidR="00E44879" w:rsidRPr="00F11296">
        <w:rPr>
          <w:color w:val="000000"/>
          <w:sz w:val="24"/>
          <w:szCs w:val="24"/>
        </w:rPr>
        <w:sym w:font="HQPB3" w:char="F081"/>
      </w:r>
      <w:r w:rsidR="00E44879" w:rsidRPr="00F11296">
        <w:rPr>
          <w:color w:val="000000"/>
          <w:sz w:val="24"/>
          <w:szCs w:val="24"/>
        </w:rPr>
        <w:sym w:font="HQPB5" w:char="F073"/>
      </w:r>
      <w:r w:rsidR="00E44879" w:rsidRPr="00F11296">
        <w:rPr>
          <w:color w:val="000000"/>
          <w:sz w:val="24"/>
          <w:szCs w:val="24"/>
        </w:rPr>
        <w:sym w:font="HQPB1" w:char="F03F"/>
      </w:r>
      <w:r w:rsidR="00E44879" w:rsidRPr="00F11296">
        <w:rPr>
          <w:color w:val="000000"/>
          <w:sz w:val="24"/>
          <w:szCs w:val="24"/>
          <w:rtl/>
        </w:rPr>
        <w:t xml:space="preserve"> </w:t>
      </w:r>
      <w:r w:rsidR="00E44879" w:rsidRPr="00F11296">
        <w:rPr>
          <w:color w:val="000000"/>
          <w:sz w:val="24"/>
          <w:szCs w:val="24"/>
        </w:rPr>
        <w:sym w:font="HQPB2" w:char="F092"/>
      </w:r>
      <w:r w:rsidR="00E44879" w:rsidRPr="00F11296">
        <w:rPr>
          <w:color w:val="000000"/>
          <w:sz w:val="24"/>
          <w:szCs w:val="24"/>
        </w:rPr>
        <w:sym w:font="HQPB4" w:char="F0CE"/>
      </w:r>
      <w:r w:rsidR="00E44879" w:rsidRPr="00F11296">
        <w:rPr>
          <w:color w:val="000000"/>
          <w:sz w:val="24"/>
          <w:szCs w:val="24"/>
        </w:rPr>
        <w:sym w:font="HQPB1" w:char="F0FB"/>
      </w:r>
      <w:r w:rsidR="00E44879" w:rsidRPr="00F11296">
        <w:rPr>
          <w:color w:val="000000"/>
          <w:sz w:val="24"/>
          <w:szCs w:val="24"/>
          <w:rtl/>
        </w:rPr>
        <w:t xml:space="preserve"> </w:t>
      </w:r>
      <w:r w:rsidR="00E44879" w:rsidRPr="00F11296">
        <w:rPr>
          <w:color w:val="000000"/>
          <w:sz w:val="24"/>
          <w:szCs w:val="24"/>
        </w:rPr>
        <w:sym w:font="HQPB4" w:char="F039"/>
      </w:r>
      <w:r w:rsidR="00E44879" w:rsidRPr="00F11296">
        <w:rPr>
          <w:color w:val="000000"/>
          <w:sz w:val="24"/>
          <w:szCs w:val="24"/>
        </w:rPr>
        <w:sym w:font="HQPB2" w:char="F02C"/>
      </w:r>
      <w:r w:rsidR="00E44879" w:rsidRPr="00F11296">
        <w:rPr>
          <w:color w:val="000000"/>
          <w:sz w:val="24"/>
          <w:szCs w:val="24"/>
        </w:rPr>
        <w:sym w:font="HQPB4" w:char="F0F8"/>
      </w:r>
      <w:r w:rsidR="00E44879" w:rsidRPr="00F11296">
        <w:rPr>
          <w:color w:val="000000"/>
          <w:sz w:val="24"/>
          <w:szCs w:val="24"/>
        </w:rPr>
        <w:sym w:font="HQPB2" w:char="F08A"/>
      </w:r>
      <w:r w:rsidR="00E44879" w:rsidRPr="00F11296">
        <w:rPr>
          <w:color w:val="000000"/>
          <w:sz w:val="24"/>
          <w:szCs w:val="24"/>
        </w:rPr>
        <w:sym w:font="HQPB5" w:char="F07C"/>
      </w:r>
      <w:r w:rsidR="00E44879" w:rsidRPr="00F11296">
        <w:rPr>
          <w:color w:val="000000"/>
          <w:sz w:val="24"/>
          <w:szCs w:val="24"/>
        </w:rPr>
        <w:sym w:font="HQPB1" w:char="F0CA"/>
      </w:r>
      <w:r w:rsidR="00E44879" w:rsidRPr="00F11296">
        <w:rPr>
          <w:color w:val="000000"/>
          <w:sz w:val="24"/>
          <w:szCs w:val="24"/>
          <w:rtl/>
        </w:rPr>
        <w:t xml:space="preserve"> </w:t>
      </w:r>
      <w:r w:rsidR="00E44879" w:rsidRPr="00F11296">
        <w:rPr>
          <w:color w:val="000000"/>
          <w:sz w:val="24"/>
          <w:szCs w:val="24"/>
        </w:rPr>
        <w:sym w:font="HQPB1" w:char="F024"/>
      </w:r>
      <w:r w:rsidR="00E44879" w:rsidRPr="00F11296">
        <w:rPr>
          <w:color w:val="000000"/>
          <w:sz w:val="24"/>
          <w:szCs w:val="24"/>
        </w:rPr>
        <w:sym w:font="HQPB4" w:char="F0A3"/>
      </w:r>
      <w:r w:rsidR="00E44879" w:rsidRPr="00F11296">
        <w:rPr>
          <w:color w:val="000000"/>
          <w:sz w:val="24"/>
          <w:szCs w:val="24"/>
        </w:rPr>
        <w:sym w:font="HQPB2" w:char="F04A"/>
      </w:r>
      <w:r w:rsidR="00E44879" w:rsidRPr="00F11296">
        <w:rPr>
          <w:color w:val="000000"/>
          <w:sz w:val="24"/>
          <w:szCs w:val="24"/>
        </w:rPr>
        <w:sym w:font="HQPB4" w:char="F0CF"/>
      </w:r>
      <w:r w:rsidR="00E44879" w:rsidRPr="00F11296">
        <w:rPr>
          <w:color w:val="000000"/>
          <w:sz w:val="24"/>
          <w:szCs w:val="24"/>
        </w:rPr>
        <w:sym w:font="HQPB4" w:char="F069"/>
      </w:r>
      <w:r w:rsidR="00E44879" w:rsidRPr="00F11296">
        <w:rPr>
          <w:color w:val="000000"/>
          <w:sz w:val="24"/>
          <w:szCs w:val="24"/>
        </w:rPr>
        <w:sym w:font="HQPB2" w:char="F042"/>
      </w:r>
      <w:r w:rsidR="00E44879" w:rsidRPr="00F11296">
        <w:rPr>
          <w:color w:val="000000"/>
          <w:sz w:val="24"/>
          <w:szCs w:val="24"/>
          <w:rtl/>
        </w:rPr>
        <w:t xml:space="preserve"> </w:t>
      </w:r>
      <w:r w:rsidR="00E44879" w:rsidRPr="00F11296">
        <w:rPr>
          <w:color w:val="000000"/>
          <w:sz w:val="24"/>
          <w:szCs w:val="24"/>
        </w:rPr>
        <w:sym w:font="HQPB5" w:char="F09A"/>
      </w:r>
      <w:r w:rsidR="00E44879" w:rsidRPr="00F11296">
        <w:rPr>
          <w:color w:val="000000"/>
          <w:sz w:val="24"/>
          <w:szCs w:val="24"/>
        </w:rPr>
        <w:sym w:font="HQPB2" w:char="F063"/>
      </w:r>
      <w:r w:rsidR="00E44879" w:rsidRPr="00F11296">
        <w:rPr>
          <w:color w:val="000000"/>
          <w:sz w:val="24"/>
          <w:szCs w:val="24"/>
        </w:rPr>
        <w:sym w:font="HQPB2" w:char="F072"/>
      </w:r>
      <w:r w:rsidR="00E44879" w:rsidRPr="00F11296">
        <w:rPr>
          <w:color w:val="000000"/>
          <w:sz w:val="24"/>
          <w:szCs w:val="24"/>
        </w:rPr>
        <w:sym w:font="HQPB4" w:char="F0E3"/>
      </w:r>
      <w:r w:rsidR="00E44879" w:rsidRPr="00F11296">
        <w:rPr>
          <w:color w:val="000000"/>
          <w:sz w:val="24"/>
          <w:szCs w:val="24"/>
        </w:rPr>
        <w:sym w:font="HQPB1" w:char="F08D"/>
      </w:r>
      <w:r w:rsidR="00E44879" w:rsidRPr="00F11296">
        <w:rPr>
          <w:color w:val="000000"/>
          <w:sz w:val="24"/>
          <w:szCs w:val="24"/>
        </w:rPr>
        <w:sym w:font="HQPB4" w:char="F0E0"/>
      </w:r>
      <w:r w:rsidR="00E44879" w:rsidRPr="00F11296">
        <w:rPr>
          <w:color w:val="000000"/>
          <w:sz w:val="24"/>
          <w:szCs w:val="24"/>
        </w:rPr>
        <w:sym w:font="HQPB2" w:char="F036"/>
      </w:r>
      <w:r w:rsidR="00E44879" w:rsidRPr="00F11296">
        <w:rPr>
          <w:color w:val="000000"/>
          <w:sz w:val="24"/>
          <w:szCs w:val="24"/>
        </w:rPr>
        <w:sym w:font="HQPB4" w:char="F0F4"/>
      </w:r>
      <w:r w:rsidR="00E44879" w:rsidRPr="00F11296">
        <w:rPr>
          <w:color w:val="000000"/>
          <w:sz w:val="24"/>
          <w:szCs w:val="24"/>
        </w:rPr>
        <w:sym w:font="HQPB2" w:char="F04A"/>
      </w:r>
      <w:r w:rsidR="00E44879" w:rsidRPr="00F11296">
        <w:rPr>
          <w:color w:val="000000"/>
          <w:sz w:val="24"/>
          <w:szCs w:val="24"/>
        </w:rPr>
        <w:sym w:font="HQPB5" w:char="F074"/>
      </w:r>
      <w:r w:rsidR="00E44879" w:rsidRPr="00F11296">
        <w:rPr>
          <w:color w:val="000000"/>
          <w:sz w:val="24"/>
          <w:szCs w:val="24"/>
        </w:rPr>
        <w:sym w:font="HQPB2" w:char="F083"/>
      </w:r>
      <w:r w:rsidR="00E44879" w:rsidRPr="00F11296">
        <w:rPr>
          <w:rFonts w:ascii="QCF_BSML" w:eastAsia="Calibri" w:hAnsi="QCF_BSML" w:cs="QCF_BSML"/>
          <w:color w:val="000000"/>
          <w:sz w:val="24"/>
          <w:szCs w:val="24"/>
          <w:rtl/>
        </w:rPr>
        <w:t xml:space="preserve"> </w:t>
      </w:r>
      <w:r w:rsidR="000D1248" w:rsidRPr="00F11296">
        <w:rPr>
          <w:rFonts w:ascii="Msh Quraan1" w:hAnsi="Msh Quraan1"/>
          <w:b/>
          <w:bCs/>
          <w:sz w:val="24"/>
          <w:szCs w:val="24"/>
        </w:rPr>
        <w:t></w:t>
      </w:r>
      <w:r w:rsidR="00FB6C35" w:rsidRPr="00F11296">
        <w:rPr>
          <w:rFonts w:hint="cs"/>
          <w:sz w:val="24"/>
          <w:szCs w:val="24"/>
          <w:rtl/>
          <w:lang w:bidi="ar-JO"/>
        </w:rPr>
        <w:t>(النحل:127)</w:t>
      </w:r>
      <w:r w:rsidR="00E44879" w:rsidRPr="00F11296">
        <w:rPr>
          <w:rFonts w:hint="cs"/>
          <w:sz w:val="24"/>
          <w:szCs w:val="24"/>
          <w:rtl/>
          <w:lang w:bidi="ar-JO"/>
        </w:rPr>
        <w:t>،</w:t>
      </w:r>
      <w:r w:rsidR="00967DD6" w:rsidRPr="008178A5">
        <w:rPr>
          <w:rFonts w:hint="cs"/>
          <w:rtl/>
          <w:lang w:bidi="ar-JO"/>
        </w:rPr>
        <w:t xml:space="preserve"> قُرِئ المصدر (ضيق)  </w:t>
      </w:r>
      <w:r w:rsidR="00764DCB" w:rsidRPr="008178A5">
        <w:rPr>
          <w:rtl/>
          <w:lang w:bidi="ar-JO"/>
        </w:rPr>
        <w:t>بكسر</w:t>
      </w:r>
      <w:r w:rsidR="00764DCB" w:rsidRPr="008178A5">
        <w:rPr>
          <w:rFonts w:hint="cs"/>
          <w:rtl/>
          <w:lang w:bidi="ar-JO"/>
        </w:rPr>
        <w:t xml:space="preserve"> الضاد</w:t>
      </w:r>
      <w:r w:rsidR="0038250E" w:rsidRPr="008178A5">
        <w:rPr>
          <w:rFonts w:hint="cs"/>
          <w:rtl/>
          <w:lang w:bidi="ar-JO"/>
        </w:rPr>
        <w:t xml:space="preserve"> </w:t>
      </w:r>
      <w:r w:rsidR="00764DCB" w:rsidRPr="008178A5">
        <w:rPr>
          <w:rFonts w:hint="cs"/>
          <w:rtl/>
          <w:lang w:bidi="ar-JO"/>
        </w:rPr>
        <w:t xml:space="preserve">هنا وفي </w:t>
      </w:r>
      <w:r w:rsidR="005050A3" w:rsidRPr="008178A5">
        <w:rPr>
          <w:rFonts w:hint="cs"/>
          <w:rtl/>
          <w:lang w:bidi="ar-JO"/>
        </w:rPr>
        <w:t xml:space="preserve">(سورة: </w:t>
      </w:r>
      <w:r w:rsidR="00764DCB" w:rsidRPr="008178A5">
        <w:rPr>
          <w:rFonts w:hint="cs"/>
          <w:rtl/>
          <w:lang w:bidi="ar-JO"/>
        </w:rPr>
        <w:t>النمل</w:t>
      </w:r>
      <w:r w:rsidR="005050A3" w:rsidRPr="008178A5">
        <w:rPr>
          <w:rFonts w:hint="cs"/>
          <w:rtl/>
          <w:lang w:bidi="ar-JO"/>
        </w:rPr>
        <w:t>)</w:t>
      </w:r>
      <w:r w:rsidR="00764DCB" w:rsidRPr="008178A5">
        <w:rPr>
          <w:rFonts w:hint="cs"/>
          <w:rtl/>
          <w:lang w:bidi="ar-JO"/>
        </w:rPr>
        <w:t xml:space="preserve">، </w:t>
      </w:r>
      <w:r w:rsidR="005050A3" w:rsidRPr="008178A5">
        <w:rPr>
          <w:rFonts w:hint="cs"/>
          <w:rtl/>
          <w:lang w:bidi="ar-JO"/>
        </w:rPr>
        <w:t xml:space="preserve">والباقون بالفتح، لغتان بمعنى في </w:t>
      </w:r>
      <w:r w:rsidR="00764DCB" w:rsidRPr="008178A5">
        <w:rPr>
          <w:rFonts w:hint="cs"/>
          <w:rtl/>
          <w:lang w:bidi="ar-JO"/>
        </w:rPr>
        <w:t>هذا المصدر</w:t>
      </w:r>
      <w:r w:rsidR="00764DCB" w:rsidRPr="008178A5">
        <w:rPr>
          <w:rtl/>
          <w:lang w:bidi="ar-JO"/>
        </w:rPr>
        <w:t>،</w:t>
      </w:r>
      <w:r w:rsidR="00764DCB" w:rsidRPr="008178A5">
        <w:rPr>
          <w:rFonts w:hint="cs"/>
          <w:rtl/>
          <w:lang w:bidi="ar-JO"/>
        </w:rPr>
        <w:t xml:space="preserve"> كالقول</w:t>
      </w:r>
      <w:r w:rsidR="00764DCB" w:rsidRPr="008178A5">
        <w:rPr>
          <w:rtl/>
          <w:lang w:bidi="ar-JO"/>
        </w:rPr>
        <w:t xml:space="preserve"> </w:t>
      </w:r>
      <w:r w:rsidR="00764DCB" w:rsidRPr="008178A5">
        <w:rPr>
          <w:rFonts w:hint="cs"/>
          <w:rtl/>
          <w:lang w:bidi="ar-JO"/>
        </w:rPr>
        <w:t>و</w:t>
      </w:r>
      <w:r w:rsidR="00764DCB" w:rsidRPr="008178A5">
        <w:rPr>
          <w:rtl/>
          <w:lang w:bidi="ar-JO"/>
        </w:rPr>
        <w:t>القيل</w:t>
      </w:r>
      <w:r w:rsidR="00764DCB" w:rsidRPr="008178A5">
        <w:rPr>
          <w:rFonts w:hint="cs"/>
          <w:rtl/>
          <w:lang w:bidi="ar-JO"/>
        </w:rPr>
        <w:t>، أو الكسر مصدر: ضاق بيته، والفتح: ضاق صدره.</w:t>
      </w:r>
      <w:r w:rsidR="00CF100D" w:rsidRPr="008178A5">
        <w:rPr>
          <w:rFonts w:ascii="Times New Roman" w:eastAsia="Times New Roman" w:hAnsi="Times New Roman"/>
          <w:vertAlign w:val="superscript"/>
          <w:rtl/>
        </w:rPr>
        <w:t>(</w:t>
      </w:r>
      <w:r w:rsidR="00CF100D" w:rsidRPr="008178A5">
        <w:rPr>
          <w:rFonts w:ascii="Times New Roman" w:eastAsia="Times New Roman" w:hAnsi="Times New Roman"/>
          <w:vertAlign w:val="superscript"/>
          <w:rtl/>
        </w:rPr>
        <w:footnoteReference w:id="676"/>
      </w:r>
      <w:r w:rsidR="00CF100D" w:rsidRPr="008178A5">
        <w:rPr>
          <w:rFonts w:ascii="Times New Roman" w:eastAsia="Times New Roman" w:hAnsi="Times New Roman"/>
          <w:vertAlign w:val="superscript"/>
          <w:rtl/>
        </w:rPr>
        <w:t>)</w:t>
      </w:r>
      <w:r w:rsidR="00B845FB" w:rsidRPr="008178A5">
        <w:rPr>
          <w:rFonts w:hint="cs"/>
          <w:rtl/>
        </w:rPr>
        <w:t xml:space="preserve"> </w:t>
      </w:r>
      <w:r w:rsidR="00D902E9" w:rsidRPr="008178A5">
        <w:rPr>
          <w:rFonts w:hint="cs"/>
          <w:rtl/>
          <w:lang w:bidi="ar-JO"/>
        </w:rPr>
        <w:t>وقيل</w:t>
      </w:r>
      <w:r w:rsidR="00764DCB" w:rsidRPr="008178A5">
        <w:rPr>
          <w:rtl/>
          <w:lang w:bidi="ar-JO"/>
        </w:rPr>
        <w:t>: الصواب أن يكون الضيق لغة في المصدر</w:t>
      </w:r>
      <w:r w:rsidR="005050A3" w:rsidRPr="008178A5">
        <w:rPr>
          <w:rFonts w:hint="cs"/>
          <w:rtl/>
          <w:lang w:bidi="ar-JO"/>
        </w:rPr>
        <w:t>؛</w:t>
      </w:r>
      <w:r w:rsidR="00764DCB" w:rsidRPr="008178A5">
        <w:rPr>
          <w:rtl/>
          <w:lang w:bidi="ar-JO"/>
        </w:rPr>
        <w:t xml:space="preserve"> لأنه</w:t>
      </w:r>
      <w:r w:rsidR="005050A3" w:rsidRPr="008178A5">
        <w:rPr>
          <w:rFonts w:hint="cs"/>
          <w:rtl/>
          <w:lang w:bidi="ar-JO"/>
        </w:rPr>
        <w:t>:</w:t>
      </w:r>
      <w:r w:rsidR="00764DCB" w:rsidRPr="008178A5">
        <w:rPr>
          <w:rtl/>
          <w:lang w:bidi="ar-JO"/>
        </w:rPr>
        <w:t xml:space="preserve"> إنْ كان مخففاً من ضيق لزم أن تقام الصفة مقام الموصوف إذا تخصص الموصوف، وليس هذا موضع ذلك، والصفة إنما تقوم مقام الموصوف إذا تخصص الموصوف من نفس الصفة</w:t>
      </w:r>
      <w:r w:rsidR="00647C36" w:rsidRPr="008178A5">
        <w:rPr>
          <w:rFonts w:hint="cs"/>
          <w:rtl/>
          <w:lang w:bidi="ar-JO"/>
        </w:rPr>
        <w:t>؛</w:t>
      </w:r>
      <w:r w:rsidR="00764DCB" w:rsidRPr="008178A5">
        <w:rPr>
          <w:rtl/>
          <w:lang w:bidi="ar-JO"/>
        </w:rPr>
        <w:t xml:space="preserve"> كما تقول: رأيت ضاحكاً، فإنما تخصص الإنسان</w:t>
      </w:r>
      <w:r w:rsidR="00647C36" w:rsidRPr="008178A5">
        <w:rPr>
          <w:rFonts w:hint="cs"/>
          <w:rtl/>
          <w:lang w:bidi="ar-JO"/>
        </w:rPr>
        <w:t>،</w:t>
      </w:r>
      <w:r w:rsidR="00764DCB" w:rsidRPr="008178A5">
        <w:rPr>
          <w:rtl/>
          <w:lang w:bidi="ar-JO"/>
        </w:rPr>
        <w:t xml:space="preserve"> ولو قلت: رأيت بارداً لم يحسن</w:t>
      </w:r>
      <w:r w:rsidR="00647C36" w:rsidRPr="008178A5">
        <w:rPr>
          <w:rFonts w:hint="cs"/>
          <w:rtl/>
          <w:lang w:bidi="ar-JO"/>
        </w:rPr>
        <w:t>.</w:t>
      </w:r>
      <w:r w:rsidR="00DB0B43" w:rsidRPr="008178A5">
        <w:rPr>
          <w:rFonts w:ascii="Times New Roman" w:eastAsia="Times New Roman" w:hAnsi="Times New Roman"/>
          <w:vertAlign w:val="superscript"/>
          <w:rtl/>
        </w:rPr>
        <w:t>(</w:t>
      </w:r>
      <w:r w:rsidR="00DB0B43" w:rsidRPr="008178A5">
        <w:rPr>
          <w:rFonts w:ascii="Times New Roman" w:eastAsia="Times New Roman" w:hAnsi="Times New Roman"/>
          <w:vertAlign w:val="superscript"/>
          <w:rtl/>
        </w:rPr>
        <w:footnoteReference w:id="677"/>
      </w:r>
      <w:r w:rsidR="00DB0B43" w:rsidRPr="008178A5">
        <w:rPr>
          <w:rFonts w:ascii="Times New Roman" w:eastAsia="Times New Roman" w:hAnsi="Times New Roman"/>
          <w:vertAlign w:val="superscript"/>
          <w:rtl/>
        </w:rPr>
        <w:t>)</w:t>
      </w:r>
      <w:r w:rsidR="001B2884" w:rsidRPr="008178A5">
        <w:rPr>
          <w:rFonts w:hint="cs"/>
          <w:b/>
          <w:bCs/>
          <w:rtl/>
          <w:lang w:bidi="ar-JO"/>
        </w:rPr>
        <w:t>(</w:t>
      </w:r>
      <w:r w:rsidR="00DD6713" w:rsidRPr="008178A5">
        <w:rPr>
          <w:rFonts w:hint="cs"/>
          <w:b/>
          <w:bCs/>
          <w:rtl/>
          <w:lang w:bidi="ar-JO"/>
        </w:rPr>
        <w:t>ا</w:t>
      </w:r>
      <w:r w:rsidR="001B2884" w:rsidRPr="008178A5">
        <w:rPr>
          <w:rFonts w:hint="cs"/>
          <w:b/>
          <w:bCs/>
          <w:rtl/>
          <w:lang w:bidi="ar-JO"/>
        </w:rPr>
        <w:t>هـ)</w:t>
      </w:r>
    </w:p>
    <w:p w:rsidR="00B845FB" w:rsidRPr="008178A5" w:rsidRDefault="005050A3" w:rsidP="00CD59C1">
      <w:pPr>
        <w:spacing w:after="0" w:line="360" w:lineRule="auto"/>
        <w:jc w:val="both"/>
        <w:rPr>
          <w:rFonts w:ascii="Times New Roman" w:eastAsia="Times New Roman" w:hAnsi="Times New Roman"/>
          <w:vertAlign w:val="superscript"/>
          <w:rtl/>
        </w:rPr>
      </w:pPr>
      <w:r w:rsidRPr="00F11296">
        <w:rPr>
          <w:rFonts w:hint="cs"/>
          <w:b/>
          <w:bCs/>
          <w:sz w:val="32"/>
          <w:szCs w:val="32"/>
          <w:rtl/>
          <w:lang w:bidi="ar-JO"/>
        </w:rPr>
        <w:t>الاختيار هو</w:t>
      </w:r>
      <w:r w:rsidR="00443EE6" w:rsidRPr="00F11296">
        <w:rPr>
          <w:rFonts w:hint="cs"/>
          <w:sz w:val="32"/>
          <w:szCs w:val="32"/>
          <w:rtl/>
          <w:lang w:bidi="ar-JO"/>
        </w:rPr>
        <w:t>:</w:t>
      </w:r>
      <w:r w:rsidRPr="008178A5">
        <w:rPr>
          <w:rFonts w:hint="cs"/>
          <w:rtl/>
          <w:lang w:bidi="ar-JO"/>
        </w:rPr>
        <w:t xml:space="preserve"> "القراءة</w:t>
      </w:r>
      <w:r w:rsidR="00443EE6" w:rsidRPr="008178A5">
        <w:rPr>
          <w:rFonts w:hint="cs"/>
          <w:rtl/>
          <w:lang w:bidi="ar-JO"/>
        </w:rPr>
        <w:t xml:space="preserve"> </w:t>
      </w:r>
      <w:r w:rsidRPr="008178A5">
        <w:rPr>
          <w:rFonts w:hint="cs"/>
          <w:rtl/>
          <w:lang w:bidi="ar-JO"/>
        </w:rPr>
        <w:t>ب</w:t>
      </w:r>
      <w:r w:rsidR="00443EE6" w:rsidRPr="008178A5">
        <w:rPr>
          <w:rFonts w:hint="cs"/>
          <w:rtl/>
          <w:lang w:bidi="ar-JO"/>
        </w:rPr>
        <w:t>الفتح؛ لأن الضيق بالكسرة</w:t>
      </w:r>
      <w:r w:rsidR="00BE1DA8" w:rsidRPr="008178A5">
        <w:rPr>
          <w:rFonts w:hint="cs"/>
          <w:rtl/>
          <w:lang w:bidi="ar-JO"/>
        </w:rPr>
        <w:t>:</w:t>
      </w:r>
      <w:r w:rsidR="00443EE6" w:rsidRPr="008178A5">
        <w:rPr>
          <w:rFonts w:hint="cs"/>
          <w:rtl/>
          <w:lang w:bidi="ar-JO"/>
        </w:rPr>
        <w:t xml:space="preserve"> في الموضع، والضيق بالفتح: في المعيشة، والذي يراد ها هنا: ضيق المعيشة، لا ضيق المنزل".</w:t>
      </w:r>
      <w:r w:rsidR="00DB0B43" w:rsidRPr="008178A5">
        <w:rPr>
          <w:rFonts w:ascii="Times New Roman" w:eastAsia="Times New Roman" w:hAnsi="Times New Roman"/>
          <w:vertAlign w:val="superscript"/>
          <w:rtl/>
        </w:rPr>
        <w:t>(</w:t>
      </w:r>
      <w:r w:rsidR="00DB0B43" w:rsidRPr="008178A5">
        <w:rPr>
          <w:rFonts w:ascii="Times New Roman" w:eastAsia="Times New Roman" w:hAnsi="Times New Roman"/>
          <w:vertAlign w:val="superscript"/>
          <w:rtl/>
        </w:rPr>
        <w:footnoteReference w:id="678"/>
      </w:r>
      <w:r w:rsidR="00DB0B43" w:rsidRPr="008178A5">
        <w:rPr>
          <w:rFonts w:ascii="Times New Roman" w:eastAsia="Times New Roman" w:hAnsi="Times New Roman"/>
          <w:vertAlign w:val="superscript"/>
          <w:rtl/>
        </w:rPr>
        <w:t>)</w:t>
      </w:r>
    </w:p>
    <w:p w:rsidR="00602673" w:rsidRPr="008178A5" w:rsidRDefault="00602673" w:rsidP="00CD59C1">
      <w:pPr>
        <w:spacing w:after="0" w:line="360" w:lineRule="auto"/>
        <w:jc w:val="both"/>
        <w:rPr>
          <w:rtl/>
          <w:lang w:bidi="ar-JO"/>
        </w:rPr>
      </w:pPr>
      <w:r w:rsidRPr="00F11296">
        <w:rPr>
          <w:rFonts w:hint="cs"/>
          <w:b/>
          <w:bCs/>
          <w:sz w:val="32"/>
          <w:szCs w:val="32"/>
          <w:rtl/>
          <w:lang w:bidi="ar-JO"/>
        </w:rPr>
        <w:lastRenderedPageBreak/>
        <w:t xml:space="preserve">المثال الثاني: </w:t>
      </w:r>
      <w:r w:rsidRPr="00F11296">
        <w:rPr>
          <w:b/>
          <w:bCs/>
          <w:sz w:val="32"/>
          <w:szCs w:val="32"/>
          <w:rtl/>
          <w:lang w:bidi="ar-JO"/>
        </w:rPr>
        <w:t xml:space="preserve">ما قال الشيخ </w:t>
      </w:r>
      <w:r w:rsidRPr="00F11296">
        <w:rPr>
          <w:rFonts w:hint="cs"/>
          <w:b/>
          <w:bCs/>
          <w:sz w:val="32"/>
          <w:szCs w:val="32"/>
          <w:rtl/>
          <w:lang w:bidi="ar-JO"/>
        </w:rPr>
        <w:t xml:space="preserve">عضيمة </w:t>
      </w:r>
      <w:r w:rsidR="00795B8E" w:rsidRPr="00F11296">
        <w:rPr>
          <w:b/>
          <w:bCs/>
          <w:sz w:val="32"/>
          <w:szCs w:val="32"/>
          <w:rtl/>
          <w:lang w:bidi="ar-JO"/>
        </w:rPr>
        <w:t>في بيان قوله تعالى</w:t>
      </w:r>
      <w:r w:rsidR="00795B8E" w:rsidRPr="00F11296">
        <w:rPr>
          <w:b/>
          <w:bCs/>
          <w:sz w:val="24"/>
          <w:szCs w:val="24"/>
          <w:rtl/>
          <w:lang w:bidi="ar-JO"/>
        </w:rPr>
        <w:t>:</w:t>
      </w:r>
      <w:r w:rsidRPr="00F11296">
        <w:rPr>
          <w:rFonts w:ascii="Msh Quraan1" w:hAnsi="Msh Quraan1"/>
          <w:b/>
          <w:bCs/>
          <w:sz w:val="24"/>
          <w:szCs w:val="24"/>
        </w:rPr>
        <w:t></w:t>
      </w:r>
      <w:r w:rsidRPr="00F11296">
        <w:rPr>
          <w:sz w:val="24"/>
          <w:szCs w:val="24"/>
          <w:lang w:bidi="ar-JO"/>
        </w:rPr>
        <w:t xml:space="preserve"> </w:t>
      </w:r>
      <w:r w:rsidRPr="00F11296">
        <w:rPr>
          <w:rFonts w:ascii="QCF_BSML" w:eastAsia="Calibri" w:hAnsi="QCF_BSML" w:cs="QCF_BSML" w:hint="cs"/>
          <w:b/>
          <w:bCs/>
          <w:color w:val="000000"/>
          <w:sz w:val="24"/>
          <w:szCs w:val="24"/>
          <w:rtl/>
        </w:rPr>
        <w:t xml:space="preserve"> </w:t>
      </w:r>
      <w:r w:rsidRPr="00F11296">
        <w:rPr>
          <w:color w:val="000000"/>
          <w:sz w:val="24"/>
          <w:szCs w:val="24"/>
        </w:rPr>
        <w:t xml:space="preserve"> </w:t>
      </w:r>
      <w:r w:rsidRPr="00F11296">
        <w:rPr>
          <w:color w:val="000000"/>
          <w:sz w:val="24"/>
          <w:szCs w:val="24"/>
        </w:rPr>
        <w:sym w:font="HQPB5" w:char="F074"/>
      </w:r>
      <w:r w:rsidRPr="00F11296">
        <w:rPr>
          <w:color w:val="000000"/>
          <w:sz w:val="24"/>
          <w:szCs w:val="24"/>
        </w:rPr>
        <w:sym w:font="HQPB2" w:char="F041"/>
      </w:r>
      <w:r w:rsidRPr="00F11296">
        <w:rPr>
          <w:color w:val="000000"/>
          <w:sz w:val="24"/>
          <w:szCs w:val="24"/>
        </w:rPr>
        <w:sym w:font="HQPB1" w:char="F024"/>
      </w:r>
      <w:r w:rsidRPr="00F11296">
        <w:rPr>
          <w:color w:val="000000"/>
          <w:sz w:val="24"/>
          <w:szCs w:val="24"/>
        </w:rPr>
        <w:sym w:font="HQPB5" w:char="F073"/>
      </w:r>
      <w:r w:rsidRPr="00F11296">
        <w:rPr>
          <w:color w:val="000000"/>
          <w:sz w:val="24"/>
          <w:szCs w:val="24"/>
        </w:rPr>
        <w:sym w:font="HQPB2" w:char="F025"/>
      </w:r>
      <w:r w:rsidRPr="00F11296">
        <w:rPr>
          <w:color w:val="000000"/>
          <w:sz w:val="24"/>
          <w:szCs w:val="24"/>
          <w:rtl/>
        </w:rPr>
        <w:t xml:space="preserve"> </w:t>
      </w:r>
      <w:r w:rsidRPr="00F11296">
        <w:rPr>
          <w:color w:val="000000"/>
          <w:sz w:val="24"/>
          <w:szCs w:val="24"/>
        </w:rPr>
        <w:sym w:font="HQPB4" w:char="F0C9"/>
      </w:r>
      <w:r w:rsidRPr="00F11296">
        <w:rPr>
          <w:color w:val="000000"/>
          <w:sz w:val="24"/>
          <w:szCs w:val="24"/>
        </w:rPr>
        <w:sym w:font="HQPB4" w:char="F062"/>
      </w:r>
      <w:r w:rsidRPr="00F11296">
        <w:rPr>
          <w:color w:val="000000"/>
          <w:sz w:val="24"/>
          <w:szCs w:val="24"/>
        </w:rPr>
        <w:sym w:font="HQPB1" w:char="F03E"/>
      </w:r>
      <w:r w:rsidRPr="00F11296">
        <w:rPr>
          <w:color w:val="000000"/>
          <w:sz w:val="24"/>
          <w:szCs w:val="24"/>
        </w:rPr>
        <w:sym w:font="HQPB5" w:char="F075"/>
      </w:r>
      <w:r w:rsidRPr="00F11296">
        <w:rPr>
          <w:color w:val="000000"/>
          <w:sz w:val="24"/>
          <w:szCs w:val="24"/>
        </w:rPr>
        <w:sym w:font="HQPB1" w:char="F091"/>
      </w:r>
      <w:r w:rsidRPr="00F11296">
        <w:rPr>
          <w:color w:val="000000"/>
          <w:sz w:val="24"/>
          <w:szCs w:val="24"/>
          <w:rtl/>
        </w:rPr>
        <w:t xml:space="preserve"> </w:t>
      </w:r>
      <w:r w:rsidRPr="00F11296">
        <w:rPr>
          <w:color w:val="000000"/>
          <w:sz w:val="24"/>
          <w:szCs w:val="24"/>
        </w:rPr>
        <w:sym w:font="HQPB4" w:char="F0DF"/>
      </w:r>
      <w:r w:rsidRPr="00F11296">
        <w:rPr>
          <w:color w:val="000000"/>
          <w:sz w:val="24"/>
          <w:szCs w:val="24"/>
        </w:rPr>
        <w:sym w:font="HQPB2" w:char="F060"/>
      </w:r>
      <w:r w:rsidRPr="00F11296">
        <w:rPr>
          <w:color w:val="000000"/>
          <w:sz w:val="24"/>
          <w:szCs w:val="24"/>
        </w:rPr>
        <w:sym w:font="HQPB4" w:char="F0F4"/>
      </w:r>
      <w:r w:rsidRPr="00F11296">
        <w:rPr>
          <w:color w:val="000000"/>
          <w:sz w:val="24"/>
          <w:szCs w:val="24"/>
        </w:rPr>
        <w:sym w:font="HQPB1" w:char="F066"/>
      </w:r>
      <w:r w:rsidRPr="00F11296">
        <w:rPr>
          <w:color w:val="000000"/>
          <w:sz w:val="24"/>
          <w:szCs w:val="24"/>
        </w:rPr>
        <w:sym w:font="HQPB4" w:char="F0C5"/>
      </w:r>
      <w:r w:rsidRPr="00F11296">
        <w:rPr>
          <w:color w:val="000000"/>
          <w:sz w:val="24"/>
          <w:szCs w:val="24"/>
        </w:rPr>
        <w:sym w:font="HQPB4" w:char="F062"/>
      </w:r>
      <w:r w:rsidRPr="00F11296">
        <w:rPr>
          <w:color w:val="000000"/>
          <w:sz w:val="24"/>
          <w:szCs w:val="24"/>
        </w:rPr>
        <w:sym w:font="HQPB1" w:char="F0A1"/>
      </w:r>
      <w:r w:rsidRPr="00F11296">
        <w:rPr>
          <w:color w:val="000000"/>
          <w:sz w:val="24"/>
          <w:szCs w:val="24"/>
        </w:rPr>
        <w:sym w:font="HQPB2" w:char="F039"/>
      </w:r>
      <w:r w:rsidRPr="00F11296">
        <w:rPr>
          <w:color w:val="000000"/>
          <w:sz w:val="24"/>
          <w:szCs w:val="24"/>
        </w:rPr>
        <w:sym w:font="HQPB5" w:char="F024"/>
      </w:r>
      <w:r w:rsidRPr="00F11296">
        <w:rPr>
          <w:color w:val="000000"/>
          <w:sz w:val="24"/>
          <w:szCs w:val="24"/>
        </w:rPr>
        <w:sym w:font="HQPB1" w:char="F023"/>
      </w:r>
      <w:r w:rsidRPr="00F11296">
        <w:rPr>
          <w:color w:val="000000"/>
          <w:sz w:val="24"/>
          <w:szCs w:val="24"/>
          <w:rtl/>
        </w:rPr>
        <w:t xml:space="preserve"> </w:t>
      </w:r>
      <w:r w:rsidRPr="00F11296">
        <w:rPr>
          <w:color w:val="000000"/>
          <w:sz w:val="24"/>
          <w:szCs w:val="24"/>
        </w:rPr>
        <w:sym w:font="HQPB4" w:char="F08F"/>
      </w:r>
      <w:r w:rsidRPr="00F11296">
        <w:rPr>
          <w:color w:val="000000"/>
          <w:sz w:val="24"/>
          <w:szCs w:val="24"/>
        </w:rPr>
        <w:sym w:font="HQPB1" w:char="F03D"/>
      </w:r>
      <w:r w:rsidRPr="00F11296">
        <w:rPr>
          <w:color w:val="000000"/>
          <w:sz w:val="24"/>
          <w:szCs w:val="24"/>
        </w:rPr>
        <w:sym w:font="HQPB5" w:char="F079"/>
      </w:r>
      <w:r w:rsidRPr="00F11296">
        <w:rPr>
          <w:color w:val="000000"/>
          <w:sz w:val="24"/>
          <w:szCs w:val="24"/>
        </w:rPr>
        <w:sym w:font="HQPB1" w:char="F06D"/>
      </w:r>
      <w:r w:rsidRPr="00F11296">
        <w:rPr>
          <w:color w:val="000000"/>
          <w:sz w:val="24"/>
          <w:szCs w:val="24"/>
        </w:rPr>
        <w:sym w:font="HQPB5" w:char="F072"/>
      </w:r>
      <w:r w:rsidRPr="00F11296">
        <w:rPr>
          <w:color w:val="000000"/>
          <w:sz w:val="24"/>
          <w:szCs w:val="24"/>
        </w:rPr>
        <w:sym w:font="HQPB1" w:char="F026"/>
      </w:r>
      <w:r w:rsidRPr="00F11296">
        <w:rPr>
          <w:color w:val="000000"/>
          <w:sz w:val="24"/>
          <w:szCs w:val="24"/>
          <w:rtl/>
        </w:rPr>
        <w:t xml:space="preserve"> </w:t>
      </w:r>
      <w:r w:rsidRPr="00F11296">
        <w:rPr>
          <w:color w:val="000000"/>
          <w:sz w:val="24"/>
          <w:szCs w:val="24"/>
        </w:rPr>
        <w:sym w:font="HQPB4" w:char="F0A5"/>
      </w:r>
      <w:r w:rsidRPr="00F11296">
        <w:rPr>
          <w:color w:val="000000"/>
          <w:sz w:val="24"/>
          <w:szCs w:val="24"/>
        </w:rPr>
        <w:sym w:font="HQPB2" w:char="F092"/>
      </w:r>
      <w:r w:rsidRPr="00F11296">
        <w:rPr>
          <w:color w:val="000000"/>
          <w:sz w:val="24"/>
          <w:szCs w:val="24"/>
        </w:rPr>
        <w:sym w:font="HQPB5" w:char="F06E"/>
      </w:r>
      <w:r w:rsidRPr="00F11296">
        <w:rPr>
          <w:color w:val="000000"/>
          <w:sz w:val="24"/>
          <w:szCs w:val="24"/>
        </w:rPr>
        <w:sym w:font="HQPB2" w:char="F03C"/>
      </w:r>
      <w:r w:rsidRPr="00F11296">
        <w:rPr>
          <w:color w:val="000000"/>
          <w:sz w:val="24"/>
          <w:szCs w:val="24"/>
        </w:rPr>
        <w:sym w:font="HQPB4" w:char="F0CE"/>
      </w:r>
      <w:r w:rsidRPr="00F11296">
        <w:rPr>
          <w:color w:val="000000"/>
          <w:sz w:val="24"/>
          <w:szCs w:val="24"/>
        </w:rPr>
        <w:sym w:font="HQPB1" w:char="F029"/>
      </w:r>
      <w:r w:rsidRPr="00F11296">
        <w:rPr>
          <w:color w:val="000000"/>
          <w:sz w:val="24"/>
          <w:szCs w:val="24"/>
          <w:rtl/>
        </w:rPr>
        <w:t xml:space="preserve"> </w:t>
      </w:r>
      <w:r w:rsidRPr="00F11296">
        <w:rPr>
          <w:color w:val="000000"/>
          <w:sz w:val="24"/>
          <w:szCs w:val="24"/>
        </w:rPr>
        <w:sym w:font="HQPB1" w:char="F024"/>
      </w:r>
      <w:r w:rsidRPr="00F11296">
        <w:rPr>
          <w:color w:val="000000"/>
          <w:sz w:val="24"/>
          <w:szCs w:val="24"/>
        </w:rPr>
        <w:sym w:font="HQPB4" w:char="F0A3"/>
      </w:r>
      <w:r w:rsidRPr="00F11296">
        <w:rPr>
          <w:color w:val="000000"/>
          <w:sz w:val="24"/>
          <w:szCs w:val="24"/>
        </w:rPr>
        <w:sym w:font="HQPB2" w:char="F04A"/>
      </w:r>
      <w:r w:rsidRPr="00F11296">
        <w:rPr>
          <w:color w:val="000000"/>
          <w:sz w:val="24"/>
          <w:szCs w:val="24"/>
        </w:rPr>
        <w:sym w:font="HQPB4" w:char="F0CF"/>
      </w:r>
      <w:r w:rsidRPr="00F11296">
        <w:rPr>
          <w:color w:val="000000"/>
          <w:sz w:val="24"/>
          <w:szCs w:val="24"/>
        </w:rPr>
        <w:sym w:font="HQPB2" w:char="F042"/>
      </w:r>
      <w:r w:rsidRPr="00F11296">
        <w:rPr>
          <w:color w:val="000000"/>
          <w:sz w:val="24"/>
          <w:szCs w:val="24"/>
          <w:rtl/>
        </w:rPr>
        <w:t xml:space="preserve"> </w:t>
      </w:r>
      <w:r w:rsidRPr="00F11296">
        <w:rPr>
          <w:color w:val="000000"/>
          <w:sz w:val="24"/>
          <w:szCs w:val="24"/>
        </w:rPr>
        <w:sym w:font="HQPB4" w:char="F0FB"/>
      </w:r>
      <w:r w:rsidRPr="00F11296">
        <w:rPr>
          <w:color w:val="000000"/>
          <w:sz w:val="24"/>
          <w:szCs w:val="24"/>
        </w:rPr>
        <w:sym w:font="HQPB2" w:char="F0D3"/>
      </w:r>
      <w:r w:rsidRPr="00F11296">
        <w:rPr>
          <w:color w:val="000000"/>
          <w:sz w:val="24"/>
          <w:szCs w:val="24"/>
        </w:rPr>
        <w:sym w:font="HQPB4" w:char="F0CD"/>
      </w:r>
      <w:r w:rsidRPr="00F11296">
        <w:rPr>
          <w:color w:val="000000"/>
          <w:sz w:val="24"/>
          <w:szCs w:val="24"/>
        </w:rPr>
        <w:sym w:font="HQPB2" w:char="F05F"/>
      </w:r>
      <w:r w:rsidRPr="00F11296">
        <w:rPr>
          <w:color w:val="000000"/>
          <w:sz w:val="24"/>
          <w:szCs w:val="24"/>
        </w:rPr>
        <w:sym w:font="HQPB5" w:char="F074"/>
      </w:r>
      <w:r w:rsidRPr="00F11296">
        <w:rPr>
          <w:color w:val="000000"/>
          <w:sz w:val="24"/>
          <w:szCs w:val="24"/>
        </w:rPr>
        <w:sym w:font="HQPB2" w:char="F052"/>
      </w:r>
      <w:r w:rsidRPr="00F11296">
        <w:rPr>
          <w:color w:val="000000"/>
          <w:sz w:val="24"/>
          <w:szCs w:val="24"/>
        </w:rPr>
        <w:sym w:font="HQPB2" w:char="F071"/>
      </w:r>
      <w:r w:rsidRPr="00F11296">
        <w:rPr>
          <w:color w:val="000000"/>
          <w:sz w:val="24"/>
          <w:szCs w:val="24"/>
        </w:rPr>
        <w:sym w:font="HQPB4" w:char="F0E3"/>
      </w:r>
      <w:r w:rsidRPr="00F11296">
        <w:rPr>
          <w:color w:val="000000"/>
          <w:sz w:val="24"/>
          <w:szCs w:val="24"/>
        </w:rPr>
        <w:sym w:font="HQPB1" w:char="F0E3"/>
      </w:r>
      <w:r w:rsidRPr="00F11296">
        <w:rPr>
          <w:color w:val="000000"/>
          <w:sz w:val="24"/>
          <w:szCs w:val="24"/>
        </w:rPr>
        <w:sym w:font="HQPB4" w:char="F0F4"/>
      </w:r>
      <w:r w:rsidRPr="00F11296">
        <w:rPr>
          <w:color w:val="000000"/>
          <w:sz w:val="24"/>
          <w:szCs w:val="24"/>
        </w:rPr>
        <w:sym w:font="HQPB1" w:char="F089"/>
      </w:r>
      <w:r w:rsidRPr="00F11296">
        <w:rPr>
          <w:color w:val="000000"/>
          <w:sz w:val="24"/>
          <w:szCs w:val="24"/>
        </w:rPr>
        <w:sym w:font="HQPB5" w:char="F074"/>
      </w:r>
      <w:r w:rsidRPr="00F11296">
        <w:rPr>
          <w:color w:val="000000"/>
          <w:sz w:val="24"/>
          <w:szCs w:val="24"/>
        </w:rPr>
        <w:sym w:font="HQPB2" w:char="F083"/>
      </w:r>
      <w:r w:rsidRPr="00F11296">
        <w:rPr>
          <w:color w:val="000000"/>
          <w:sz w:val="24"/>
          <w:szCs w:val="24"/>
          <w:rtl/>
        </w:rPr>
        <w:t xml:space="preserve"> </w:t>
      </w:r>
      <w:r w:rsidRPr="00F11296">
        <w:rPr>
          <w:color w:val="000000"/>
          <w:sz w:val="24"/>
          <w:szCs w:val="24"/>
        </w:rPr>
        <w:sym w:font="HQPB4" w:char="F0CF"/>
      </w:r>
      <w:r w:rsidRPr="00F11296">
        <w:rPr>
          <w:color w:val="000000"/>
          <w:sz w:val="24"/>
          <w:szCs w:val="24"/>
        </w:rPr>
        <w:sym w:font="HQPB2" w:char="F06D"/>
      </w:r>
      <w:r w:rsidRPr="00F11296">
        <w:rPr>
          <w:color w:val="000000"/>
          <w:sz w:val="24"/>
          <w:szCs w:val="24"/>
        </w:rPr>
        <w:sym w:font="HQPB4" w:char="F0F8"/>
      </w:r>
      <w:r w:rsidRPr="00F11296">
        <w:rPr>
          <w:color w:val="000000"/>
          <w:sz w:val="24"/>
          <w:szCs w:val="24"/>
        </w:rPr>
        <w:sym w:font="HQPB2" w:char="F08B"/>
      </w:r>
      <w:r w:rsidRPr="00F11296">
        <w:rPr>
          <w:color w:val="000000"/>
          <w:sz w:val="24"/>
          <w:szCs w:val="24"/>
        </w:rPr>
        <w:sym w:font="HQPB5" w:char="F073"/>
      </w:r>
      <w:r w:rsidRPr="00F11296">
        <w:rPr>
          <w:color w:val="000000"/>
          <w:sz w:val="24"/>
          <w:szCs w:val="24"/>
        </w:rPr>
        <w:sym w:font="HQPB2" w:char="F039"/>
      </w:r>
      <w:r w:rsidRPr="00F11296">
        <w:rPr>
          <w:color w:val="000000"/>
          <w:sz w:val="24"/>
          <w:szCs w:val="24"/>
        </w:rPr>
        <w:sym w:font="HQPB4" w:char="F0CE"/>
      </w:r>
      <w:r w:rsidRPr="00F11296">
        <w:rPr>
          <w:color w:val="000000"/>
          <w:sz w:val="24"/>
          <w:szCs w:val="24"/>
        </w:rPr>
        <w:sym w:font="HQPB1" w:char="F029"/>
      </w:r>
      <w:r w:rsidRPr="00F11296">
        <w:rPr>
          <w:color w:val="000000"/>
          <w:sz w:val="24"/>
          <w:szCs w:val="24"/>
          <w:rtl/>
        </w:rPr>
        <w:t xml:space="preserve"> </w:t>
      </w:r>
      <w:r w:rsidRPr="00F11296">
        <w:rPr>
          <w:color w:val="000000"/>
          <w:sz w:val="24"/>
          <w:szCs w:val="24"/>
        </w:rPr>
        <w:sym w:font="HQPB4" w:char="F028"/>
      </w:r>
      <w:r w:rsidRPr="00F11296">
        <w:rPr>
          <w:color w:val="000000"/>
          <w:sz w:val="24"/>
          <w:szCs w:val="24"/>
          <w:rtl/>
        </w:rPr>
        <w:t xml:space="preserve"> </w:t>
      </w:r>
      <w:r w:rsidRPr="00F11296">
        <w:rPr>
          <w:color w:val="000000"/>
          <w:sz w:val="24"/>
          <w:szCs w:val="24"/>
        </w:rPr>
        <w:sym w:font="HQPB5" w:char="F09E"/>
      </w:r>
      <w:r w:rsidRPr="00F11296">
        <w:rPr>
          <w:color w:val="000000"/>
          <w:sz w:val="24"/>
          <w:szCs w:val="24"/>
        </w:rPr>
        <w:sym w:font="HQPB2" w:char="F077"/>
      </w:r>
      <w:r w:rsidRPr="00F11296">
        <w:rPr>
          <w:color w:val="000000"/>
          <w:sz w:val="24"/>
          <w:szCs w:val="24"/>
        </w:rPr>
        <w:sym w:font="HQPB4" w:char="F0CE"/>
      </w:r>
      <w:r w:rsidRPr="00F11296">
        <w:rPr>
          <w:color w:val="000000"/>
          <w:sz w:val="24"/>
          <w:szCs w:val="24"/>
        </w:rPr>
        <w:sym w:font="HQPB1" w:char="F029"/>
      </w:r>
      <w:r w:rsidRPr="00F11296">
        <w:rPr>
          <w:color w:val="000000"/>
          <w:sz w:val="24"/>
          <w:szCs w:val="24"/>
        </w:rPr>
        <w:sym w:font="HQPB5" w:char="F075"/>
      </w:r>
      <w:r w:rsidRPr="00F11296">
        <w:rPr>
          <w:color w:val="000000"/>
          <w:sz w:val="24"/>
          <w:szCs w:val="24"/>
        </w:rPr>
        <w:sym w:font="HQPB2" w:char="F072"/>
      </w:r>
      <w:r w:rsidRPr="00F11296">
        <w:rPr>
          <w:color w:val="000000"/>
          <w:sz w:val="24"/>
          <w:szCs w:val="24"/>
          <w:rtl/>
        </w:rPr>
        <w:t xml:space="preserve"> </w:t>
      </w:r>
      <w:r w:rsidRPr="00F11296">
        <w:rPr>
          <w:color w:val="000000"/>
          <w:sz w:val="24"/>
          <w:szCs w:val="24"/>
        </w:rPr>
        <w:sym w:font="HQPB4" w:char="F0F4"/>
      </w:r>
      <w:r w:rsidRPr="00F11296">
        <w:rPr>
          <w:color w:val="000000"/>
          <w:sz w:val="24"/>
          <w:szCs w:val="24"/>
        </w:rPr>
        <w:sym w:font="HQPB2" w:char="F024"/>
      </w:r>
      <w:r w:rsidRPr="00F11296">
        <w:rPr>
          <w:color w:val="000000"/>
          <w:sz w:val="24"/>
          <w:szCs w:val="24"/>
        </w:rPr>
        <w:sym w:font="HQPB4" w:char="F0CE"/>
      </w:r>
      <w:r w:rsidRPr="00F11296">
        <w:rPr>
          <w:color w:val="000000"/>
          <w:sz w:val="24"/>
          <w:szCs w:val="24"/>
        </w:rPr>
        <w:sym w:font="HQPB1" w:char="F08E"/>
      </w:r>
      <w:r w:rsidRPr="00F11296">
        <w:rPr>
          <w:color w:val="000000"/>
          <w:sz w:val="24"/>
          <w:szCs w:val="24"/>
        </w:rPr>
        <w:sym w:font="HQPB4" w:char="F0F3"/>
      </w:r>
      <w:r w:rsidRPr="00F11296">
        <w:rPr>
          <w:color w:val="000000"/>
          <w:sz w:val="24"/>
          <w:szCs w:val="24"/>
        </w:rPr>
        <w:sym w:font="HQPB1" w:char="F0C7"/>
      </w:r>
      <w:r w:rsidRPr="00F11296">
        <w:rPr>
          <w:color w:val="000000"/>
          <w:sz w:val="24"/>
          <w:szCs w:val="24"/>
        </w:rPr>
        <w:sym w:font="HQPB5" w:char="F073"/>
      </w:r>
      <w:r w:rsidRPr="00F11296">
        <w:rPr>
          <w:color w:val="000000"/>
          <w:sz w:val="24"/>
          <w:szCs w:val="24"/>
        </w:rPr>
        <w:sym w:font="HQPB1" w:char="F03F"/>
      </w:r>
      <w:r w:rsidRPr="00F11296">
        <w:rPr>
          <w:color w:val="000000"/>
          <w:sz w:val="24"/>
          <w:szCs w:val="24"/>
          <w:rtl/>
        </w:rPr>
        <w:t xml:space="preserve"> </w:t>
      </w:r>
      <w:r w:rsidRPr="00F11296">
        <w:rPr>
          <w:color w:val="000000"/>
          <w:sz w:val="24"/>
          <w:szCs w:val="24"/>
        </w:rPr>
        <w:sym w:font="HQPB2" w:char="F0D3"/>
      </w:r>
      <w:r w:rsidRPr="00F11296">
        <w:rPr>
          <w:color w:val="000000"/>
          <w:sz w:val="24"/>
          <w:szCs w:val="24"/>
        </w:rPr>
        <w:sym w:font="HQPB4" w:char="F0CD"/>
      </w:r>
      <w:r w:rsidRPr="00F11296">
        <w:rPr>
          <w:color w:val="000000"/>
          <w:sz w:val="24"/>
          <w:szCs w:val="24"/>
        </w:rPr>
        <w:sym w:font="HQPB4" w:char="F068"/>
      </w:r>
      <w:r w:rsidRPr="00F11296">
        <w:rPr>
          <w:color w:val="000000"/>
          <w:sz w:val="24"/>
          <w:szCs w:val="24"/>
        </w:rPr>
        <w:sym w:font="HQPB2" w:char="F05F"/>
      </w:r>
      <w:r w:rsidRPr="00F11296">
        <w:rPr>
          <w:color w:val="000000"/>
          <w:sz w:val="24"/>
          <w:szCs w:val="24"/>
        </w:rPr>
        <w:sym w:font="HQPB5" w:char="F074"/>
      </w:r>
      <w:r w:rsidRPr="00F11296">
        <w:rPr>
          <w:color w:val="000000"/>
          <w:sz w:val="24"/>
          <w:szCs w:val="24"/>
        </w:rPr>
        <w:sym w:font="HQPB1" w:char="F0E3"/>
      </w:r>
      <w:r w:rsidRPr="00F11296">
        <w:rPr>
          <w:color w:val="000000"/>
          <w:sz w:val="24"/>
          <w:szCs w:val="24"/>
          <w:rtl/>
        </w:rPr>
        <w:t xml:space="preserve"> </w:t>
      </w:r>
      <w:r w:rsidRPr="00F11296">
        <w:rPr>
          <w:color w:val="000000"/>
          <w:sz w:val="24"/>
          <w:szCs w:val="24"/>
        </w:rPr>
        <w:sym w:font="HQPB4" w:char="F0A3"/>
      </w:r>
      <w:r w:rsidRPr="00F11296">
        <w:rPr>
          <w:color w:val="000000"/>
          <w:sz w:val="24"/>
          <w:szCs w:val="24"/>
        </w:rPr>
        <w:sym w:font="HQPB2" w:char="F060"/>
      </w:r>
      <w:r w:rsidRPr="00F11296">
        <w:rPr>
          <w:color w:val="000000"/>
          <w:sz w:val="24"/>
          <w:szCs w:val="24"/>
        </w:rPr>
        <w:sym w:font="HQPB4" w:char="F0E8"/>
      </w:r>
      <w:r w:rsidRPr="00F11296">
        <w:rPr>
          <w:color w:val="000000"/>
          <w:sz w:val="24"/>
          <w:szCs w:val="24"/>
        </w:rPr>
        <w:sym w:font="HQPB2" w:char="F064"/>
      </w:r>
      <w:r w:rsidRPr="00F11296">
        <w:rPr>
          <w:color w:val="000000"/>
          <w:sz w:val="24"/>
          <w:szCs w:val="24"/>
        </w:rPr>
        <w:sym w:font="HQPB5" w:char="F079"/>
      </w:r>
      <w:r w:rsidRPr="00F11296">
        <w:rPr>
          <w:color w:val="000000"/>
          <w:sz w:val="24"/>
          <w:szCs w:val="24"/>
        </w:rPr>
        <w:sym w:font="HQPB1" w:char="F089"/>
      </w:r>
      <w:r w:rsidRPr="00F11296">
        <w:rPr>
          <w:color w:val="000000"/>
          <w:sz w:val="24"/>
          <w:szCs w:val="24"/>
        </w:rPr>
        <w:sym w:font="HQPB4" w:char="F0F8"/>
      </w:r>
      <w:r w:rsidRPr="00F11296">
        <w:rPr>
          <w:color w:val="000000"/>
          <w:sz w:val="24"/>
          <w:szCs w:val="24"/>
        </w:rPr>
        <w:sym w:font="HQPB2" w:char="F08B"/>
      </w:r>
      <w:r w:rsidRPr="00F11296">
        <w:rPr>
          <w:color w:val="000000"/>
          <w:sz w:val="24"/>
          <w:szCs w:val="24"/>
        </w:rPr>
        <w:sym w:font="HQPB5" w:char="F078"/>
      </w:r>
      <w:r w:rsidRPr="00F11296">
        <w:rPr>
          <w:color w:val="000000"/>
          <w:sz w:val="24"/>
          <w:szCs w:val="24"/>
        </w:rPr>
        <w:sym w:font="HQPB2" w:char="F02E"/>
      </w:r>
      <w:r w:rsidRPr="00F11296">
        <w:rPr>
          <w:color w:val="000000"/>
          <w:sz w:val="24"/>
          <w:szCs w:val="24"/>
          <w:rtl/>
        </w:rPr>
        <w:t xml:space="preserve"> </w:t>
      </w:r>
      <w:r w:rsidRPr="00F11296">
        <w:rPr>
          <w:color w:val="000000"/>
          <w:sz w:val="24"/>
          <w:szCs w:val="24"/>
        </w:rPr>
        <w:sym w:font="HQPB4" w:char="F0DC"/>
      </w:r>
      <w:r w:rsidRPr="00F11296">
        <w:rPr>
          <w:color w:val="000000"/>
          <w:sz w:val="24"/>
          <w:szCs w:val="24"/>
        </w:rPr>
        <w:sym w:font="HQPB1" w:char="F03D"/>
      </w:r>
      <w:r w:rsidRPr="00F11296">
        <w:rPr>
          <w:color w:val="000000"/>
          <w:sz w:val="24"/>
          <w:szCs w:val="24"/>
        </w:rPr>
        <w:sym w:font="HQPB4" w:char="F0F4"/>
      </w:r>
      <w:r w:rsidRPr="00F11296">
        <w:rPr>
          <w:color w:val="000000"/>
          <w:sz w:val="24"/>
          <w:szCs w:val="24"/>
        </w:rPr>
        <w:sym w:font="HQPB1" w:char="F0B9"/>
      </w:r>
      <w:r w:rsidRPr="00F11296">
        <w:rPr>
          <w:color w:val="000000"/>
          <w:sz w:val="24"/>
          <w:szCs w:val="24"/>
        </w:rPr>
        <w:sym w:font="HQPB5" w:char="F072"/>
      </w:r>
      <w:r w:rsidRPr="00F11296">
        <w:rPr>
          <w:color w:val="000000"/>
          <w:sz w:val="24"/>
          <w:szCs w:val="24"/>
        </w:rPr>
        <w:sym w:font="HQPB1" w:char="F026"/>
      </w:r>
      <w:r w:rsidRPr="00F11296">
        <w:rPr>
          <w:color w:val="000000"/>
          <w:sz w:val="24"/>
          <w:szCs w:val="24"/>
          <w:rtl/>
        </w:rPr>
        <w:t xml:space="preserve"> </w:t>
      </w:r>
      <w:r w:rsidRPr="00F11296">
        <w:rPr>
          <w:color w:val="000000"/>
          <w:sz w:val="24"/>
          <w:szCs w:val="24"/>
        </w:rPr>
        <w:sym w:font="HQPB4" w:char="F0A3"/>
      </w:r>
      <w:r w:rsidRPr="00F11296">
        <w:rPr>
          <w:color w:val="000000"/>
          <w:sz w:val="24"/>
          <w:szCs w:val="24"/>
        </w:rPr>
        <w:sym w:font="HQPB2" w:char="F060"/>
      </w:r>
      <w:r w:rsidRPr="00F11296">
        <w:rPr>
          <w:color w:val="000000"/>
          <w:sz w:val="24"/>
          <w:szCs w:val="24"/>
        </w:rPr>
        <w:sym w:font="HQPB4" w:char="F0CD"/>
      </w:r>
      <w:r w:rsidRPr="00F11296">
        <w:rPr>
          <w:color w:val="000000"/>
          <w:sz w:val="24"/>
          <w:szCs w:val="24"/>
        </w:rPr>
        <w:sym w:font="HQPB2" w:char="F06B"/>
      </w:r>
      <w:r w:rsidRPr="00F11296">
        <w:rPr>
          <w:color w:val="000000"/>
          <w:sz w:val="24"/>
          <w:szCs w:val="24"/>
        </w:rPr>
        <w:sym w:font="HQPB4" w:char="F0F6"/>
      </w:r>
      <w:r w:rsidRPr="00F11296">
        <w:rPr>
          <w:color w:val="000000"/>
          <w:sz w:val="24"/>
          <w:szCs w:val="24"/>
        </w:rPr>
        <w:sym w:font="HQPB2" w:char="F08E"/>
      </w:r>
      <w:r w:rsidRPr="00F11296">
        <w:rPr>
          <w:color w:val="000000"/>
          <w:sz w:val="24"/>
          <w:szCs w:val="24"/>
        </w:rPr>
        <w:sym w:font="HQPB5" w:char="F073"/>
      </w:r>
      <w:r w:rsidRPr="00F11296">
        <w:rPr>
          <w:color w:val="000000"/>
          <w:sz w:val="24"/>
          <w:szCs w:val="24"/>
        </w:rPr>
        <w:sym w:font="HQPB2" w:char="F039"/>
      </w:r>
      <w:r w:rsidRPr="00F11296">
        <w:rPr>
          <w:color w:val="000000"/>
          <w:sz w:val="24"/>
          <w:szCs w:val="24"/>
        </w:rPr>
        <w:sym w:font="HQPB4" w:char="F0CE"/>
      </w:r>
      <w:r w:rsidRPr="00F11296">
        <w:rPr>
          <w:color w:val="000000"/>
          <w:sz w:val="24"/>
          <w:szCs w:val="24"/>
        </w:rPr>
        <w:sym w:font="HQPB1" w:char="F029"/>
      </w:r>
      <w:r w:rsidRPr="00F11296">
        <w:rPr>
          <w:color w:val="000000"/>
          <w:sz w:val="24"/>
          <w:szCs w:val="24"/>
          <w:rtl/>
        </w:rPr>
        <w:t xml:space="preserve"> </w:t>
      </w:r>
      <w:r w:rsidRPr="00F11296">
        <w:rPr>
          <w:color w:val="000000"/>
          <w:sz w:val="24"/>
          <w:szCs w:val="24"/>
        </w:rPr>
        <w:sym w:font="HQPB2" w:char="F060"/>
      </w:r>
      <w:r w:rsidRPr="00F11296">
        <w:rPr>
          <w:color w:val="000000"/>
          <w:sz w:val="24"/>
          <w:szCs w:val="24"/>
        </w:rPr>
        <w:sym w:font="HQPB4" w:char="F0E4"/>
      </w:r>
      <w:r w:rsidRPr="00F11296">
        <w:rPr>
          <w:color w:val="000000"/>
          <w:sz w:val="24"/>
          <w:szCs w:val="24"/>
        </w:rPr>
        <w:sym w:font="HQPB2" w:char="F02E"/>
      </w:r>
      <w:r w:rsidRPr="00F11296">
        <w:rPr>
          <w:color w:val="000000"/>
          <w:sz w:val="24"/>
          <w:szCs w:val="24"/>
        </w:rPr>
        <w:sym w:font="HQPB5" w:char="F072"/>
      </w:r>
      <w:r w:rsidRPr="00F11296">
        <w:rPr>
          <w:color w:val="000000"/>
          <w:sz w:val="24"/>
          <w:szCs w:val="24"/>
        </w:rPr>
        <w:sym w:font="HQPB1" w:char="F026"/>
      </w:r>
      <w:r w:rsidRPr="00F11296">
        <w:rPr>
          <w:color w:val="000000"/>
          <w:sz w:val="24"/>
          <w:szCs w:val="24"/>
        </w:rPr>
        <w:sym w:font="HQPB5" w:char="F075"/>
      </w:r>
      <w:r w:rsidRPr="00F11296">
        <w:rPr>
          <w:color w:val="000000"/>
          <w:sz w:val="24"/>
          <w:szCs w:val="24"/>
        </w:rPr>
        <w:sym w:font="HQPB2" w:char="F072"/>
      </w:r>
      <w:r w:rsidRPr="00F11296">
        <w:rPr>
          <w:color w:val="000000"/>
          <w:sz w:val="24"/>
          <w:szCs w:val="24"/>
          <w:rtl/>
        </w:rPr>
        <w:t xml:space="preserve"> </w:t>
      </w:r>
      <w:r w:rsidRPr="00F11296">
        <w:rPr>
          <w:color w:val="000000"/>
          <w:sz w:val="24"/>
          <w:szCs w:val="24"/>
        </w:rPr>
        <w:sym w:font="HQPB5" w:char="F07A"/>
      </w:r>
      <w:r w:rsidRPr="00F11296">
        <w:rPr>
          <w:color w:val="000000"/>
          <w:sz w:val="24"/>
          <w:szCs w:val="24"/>
        </w:rPr>
        <w:sym w:font="HQPB2" w:char="F060"/>
      </w:r>
      <w:r w:rsidRPr="00F11296">
        <w:rPr>
          <w:color w:val="000000"/>
          <w:sz w:val="24"/>
          <w:szCs w:val="24"/>
        </w:rPr>
        <w:sym w:font="HQPB4" w:char="F0CF"/>
      </w:r>
      <w:r w:rsidRPr="00F11296">
        <w:rPr>
          <w:color w:val="000000"/>
          <w:sz w:val="24"/>
          <w:szCs w:val="24"/>
        </w:rPr>
        <w:sym w:font="HQPB4" w:char="F069"/>
      </w:r>
      <w:r w:rsidRPr="00F11296">
        <w:rPr>
          <w:color w:val="000000"/>
          <w:sz w:val="24"/>
          <w:szCs w:val="24"/>
        </w:rPr>
        <w:sym w:font="HQPB2" w:char="F042"/>
      </w:r>
      <w:r w:rsidRPr="00F11296">
        <w:rPr>
          <w:color w:val="000000"/>
          <w:sz w:val="24"/>
          <w:szCs w:val="24"/>
          <w:rtl/>
        </w:rPr>
        <w:t xml:space="preserve"> </w:t>
      </w:r>
      <w:r w:rsidRPr="00F11296">
        <w:rPr>
          <w:color w:val="000000"/>
          <w:sz w:val="24"/>
          <w:szCs w:val="24"/>
        </w:rPr>
        <w:sym w:font="HQPB5" w:char="F074"/>
      </w:r>
      <w:r w:rsidRPr="00F11296">
        <w:rPr>
          <w:color w:val="000000"/>
          <w:sz w:val="24"/>
          <w:szCs w:val="24"/>
        </w:rPr>
        <w:sym w:font="HQPB2" w:char="F0FB"/>
      </w:r>
      <w:r w:rsidRPr="00F11296">
        <w:rPr>
          <w:color w:val="000000"/>
          <w:sz w:val="24"/>
          <w:szCs w:val="24"/>
        </w:rPr>
        <w:sym w:font="HQPB2" w:char="F0FC"/>
      </w:r>
      <w:r w:rsidRPr="00F11296">
        <w:rPr>
          <w:color w:val="000000"/>
          <w:sz w:val="24"/>
          <w:szCs w:val="24"/>
        </w:rPr>
        <w:sym w:font="HQPB4" w:char="F0CE"/>
      </w:r>
      <w:r w:rsidRPr="00F11296">
        <w:rPr>
          <w:color w:val="000000"/>
          <w:sz w:val="24"/>
          <w:szCs w:val="24"/>
        </w:rPr>
        <w:sym w:font="HQPB2" w:char="F03D"/>
      </w:r>
      <w:r w:rsidRPr="00F11296">
        <w:rPr>
          <w:color w:val="000000"/>
          <w:sz w:val="24"/>
          <w:szCs w:val="24"/>
        </w:rPr>
        <w:sym w:font="HQPB4" w:char="F0CE"/>
      </w:r>
      <w:r w:rsidRPr="00F11296">
        <w:rPr>
          <w:color w:val="000000"/>
          <w:sz w:val="24"/>
          <w:szCs w:val="24"/>
        </w:rPr>
        <w:sym w:font="HQPB2" w:char="F067"/>
      </w:r>
      <w:r w:rsidRPr="00F11296">
        <w:rPr>
          <w:color w:val="000000"/>
          <w:sz w:val="24"/>
          <w:szCs w:val="24"/>
        </w:rPr>
        <w:sym w:font="HQPB2" w:char="F0BB"/>
      </w:r>
      <w:r w:rsidRPr="00F11296">
        <w:rPr>
          <w:color w:val="000000"/>
          <w:sz w:val="24"/>
          <w:szCs w:val="24"/>
        </w:rPr>
        <w:sym w:font="HQPB5" w:char="F070"/>
      </w:r>
      <w:r w:rsidRPr="00F11296">
        <w:rPr>
          <w:color w:val="000000"/>
          <w:sz w:val="24"/>
          <w:szCs w:val="24"/>
        </w:rPr>
        <w:sym w:font="HQPB1" w:char="F067"/>
      </w:r>
      <w:r w:rsidRPr="00F11296">
        <w:rPr>
          <w:color w:val="000000"/>
          <w:sz w:val="24"/>
          <w:szCs w:val="24"/>
        </w:rPr>
        <w:sym w:font="HQPB4" w:char="F0F8"/>
      </w:r>
      <w:r w:rsidRPr="00F11296">
        <w:rPr>
          <w:color w:val="000000"/>
          <w:sz w:val="24"/>
          <w:szCs w:val="24"/>
        </w:rPr>
        <w:sym w:font="HQPB2" w:char="F03A"/>
      </w:r>
      <w:r w:rsidRPr="00F11296">
        <w:rPr>
          <w:color w:val="000000"/>
          <w:sz w:val="24"/>
          <w:szCs w:val="24"/>
        </w:rPr>
        <w:sym w:font="HQPB5" w:char="F024"/>
      </w:r>
      <w:r w:rsidRPr="00F11296">
        <w:rPr>
          <w:color w:val="000000"/>
          <w:sz w:val="24"/>
          <w:szCs w:val="24"/>
        </w:rPr>
        <w:sym w:font="HQPB1" w:char="F023"/>
      </w:r>
      <w:r w:rsidRPr="00F11296">
        <w:rPr>
          <w:rFonts w:ascii="QCF_BSML" w:eastAsia="Calibri" w:hAnsi="QCF_BSML" w:cs="QCF_BSML"/>
          <w:color w:val="000000"/>
          <w:sz w:val="24"/>
          <w:szCs w:val="24"/>
          <w:rtl/>
        </w:rPr>
        <w:t xml:space="preserve"> </w:t>
      </w:r>
      <w:r w:rsidRPr="00F11296">
        <w:rPr>
          <w:rFonts w:ascii="Msh Quraan1" w:hAnsi="Msh Quraan1"/>
          <w:b/>
          <w:bCs/>
          <w:sz w:val="24"/>
          <w:szCs w:val="24"/>
        </w:rPr>
        <w:t></w:t>
      </w:r>
      <w:r w:rsidRPr="00F11296">
        <w:rPr>
          <w:rFonts w:hint="cs"/>
          <w:sz w:val="24"/>
          <w:szCs w:val="24"/>
          <w:rtl/>
          <w:lang w:bidi="ar-JO"/>
        </w:rPr>
        <w:t>(يوسف:33)،</w:t>
      </w:r>
      <w:r w:rsidRPr="008178A5">
        <w:rPr>
          <w:rFonts w:hint="cs"/>
          <w:rtl/>
          <w:lang w:bidi="ar-JO"/>
        </w:rPr>
        <w:t xml:space="preserve"> "قرأ </w:t>
      </w:r>
      <w:r w:rsidRPr="008178A5">
        <w:rPr>
          <w:rtl/>
          <w:lang w:bidi="ar-JO"/>
        </w:rPr>
        <w:t xml:space="preserve">يعقوب: </w:t>
      </w:r>
      <w:r w:rsidRPr="008178A5">
        <w:rPr>
          <w:rFonts w:hint="cs"/>
          <w:rtl/>
          <w:lang w:bidi="ar-JO"/>
        </w:rPr>
        <w:t>"</w:t>
      </w:r>
      <w:r w:rsidRPr="008178A5">
        <w:rPr>
          <w:rtl/>
          <w:lang w:bidi="ar-JO"/>
        </w:rPr>
        <w:t>السجن</w:t>
      </w:r>
      <w:r w:rsidRPr="008178A5">
        <w:rPr>
          <w:rFonts w:hint="cs"/>
          <w:rtl/>
          <w:lang w:bidi="ar-JO"/>
        </w:rPr>
        <w:t>"</w:t>
      </w:r>
      <w:r w:rsidRPr="008178A5">
        <w:rPr>
          <w:rtl/>
          <w:lang w:bidi="ar-JO"/>
        </w:rPr>
        <w:t xml:space="preserve"> بفتح السين</w:t>
      </w:r>
      <w:r w:rsidRPr="008178A5">
        <w:rPr>
          <w:rFonts w:hint="cs"/>
          <w:rtl/>
          <w:lang w:bidi="ar-JO"/>
        </w:rPr>
        <w:t>، وقرأ الباقون بكسرها، واتفقوا على كسر السين في قوله: (ودخل معه السجن فتيان) (ياصاحبي السجن) (فلبث في السجن)، لأن المراد به المحبس، وهو المكان الذي يسجن فيه، ولا يصح أن يراد به المصدر، بخلاف الأول، فإن إرادة المصدر فيه ظاهرة".</w:t>
      </w:r>
      <w:r w:rsidRPr="008178A5">
        <w:rPr>
          <w:rFonts w:ascii="Times New Roman" w:eastAsia="Times New Roman" w:hAnsi="Times New Roman"/>
          <w:vertAlign w:val="superscript"/>
          <w:rtl/>
        </w:rPr>
        <w:t>(</w:t>
      </w:r>
      <w:r w:rsidRPr="008178A5">
        <w:rPr>
          <w:rFonts w:ascii="Times New Roman" w:eastAsia="Times New Roman" w:hAnsi="Times New Roman"/>
          <w:vertAlign w:val="superscript"/>
          <w:rtl/>
        </w:rPr>
        <w:footnoteReference w:id="679"/>
      </w:r>
      <w:r w:rsidRPr="008178A5">
        <w:rPr>
          <w:rFonts w:ascii="Times New Roman" w:eastAsia="Times New Roman" w:hAnsi="Times New Roman"/>
          <w:vertAlign w:val="superscript"/>
          <w:rtl/>
        </w:rPr>
        <w:t>)</w:t>
      </w:r>
      <w:r w:rsidRPr="008178A5">
        <w:rPr>
          <w:rFonts w:hint="cs"/>
          <w:b/>
          <w:bCs/>
          <w:rtl/>
          <w:lang w:bidi="ar-JO"/>
        </w:rPr>
        <w:t>(اهـ)</w:t>
      </w:r>
    </w:p>
    <w:p w:rsidR="00B449E5" w:rsidRPr="008178A5" w:rsidRDefault="00602673" w:rsidP="00795B8E">
      <w:pPr>
        <w:spacing w:after="0" w:line="360" w:lineRule="auto"/>
        <w:jc w:val="both"/>
        <w:rPr>
          <w:rtl/>
          <w:lang w:bidi="ar-JO"/>
        </w:rPr>
      </w:pPr>
      <w:r w:rsidRPr="00E823D1">
        <w:rPr>
          <w:rFonts w:hint="cs"/>
          <w:b/>
          <w:bCs/>
          <w:sz w:val="32"/>
          <w:szCs w:val="32"/>
          <w:rtl/>
          <w:lang w:bidi="ar-JO"/>
        </w:rPr>
        <w:t>القول:</w:t>
      </w:r>
      <w:r w:rsidRPr="008178A5">
        <w:rPr>
          <w:rFonts w:hint="cs"/>
          <w:rtl/>
          <w:lang w:bidi="ar-JO"/>
        </w:rPr>
        <w:t xml:space="preserve"> من قرأ بفتح السين في (السجن) على أنه مصدر، أريد به الحبس، ومن قرأ </w:t>
      </w:r>
      <w:r w:rsidRPr="008178A5">
        <w:rPr>
          <w:rtl/>
          <w:lang w:bidi="ar-JO"/>
        </w:rPr>
        <w:t>السين في (السجن)</w:t>
      </w:r>
      <w:r w:rsidRPr="008178A5">
        <w:rPr>
          <w:rFonts w:hint="cs"/>
          <w:rtl/>
          <w:lang w:bidi="ar-JO"/>
        </w:rPr>
        <w:t xml:space="preserve"> بالكسر، على أن المراد به المكان، واتفق القراء العشر كلها على الكسر، في غير هذا الموضع ومنه قوله تعالى: </w:t>
      </w:r>
      <w:r w:rsidR="0081412F" w:rsidRPr="00F11296">
        <w:rPr>
          <w:rFonts w:ascii="Msh Quraan1" w:hAnsi="Msh Quraan1"/>
          <w:b/>
          <w:bCs/>
          <w:sz w:val="24"/>
          <w:szCs w:val="24"/>
        </w:rPr>
        <w:t></w:t>
      </w:r>
      <w:r w:rsidR="0081412F" w:rsidRPr="00F11296">
        <w:rPr>
          <w:rFonts w:hint="cs"/>
          <w:sz w:val="24"/>
          <w:szCs w:val="24"/>
          <w:rtl/>
          <w:lang w:bidi="ar-JO"/>
        </w:rPr>
        <w:t xml:space="preserve"> </w:t>
      </w:r>
      <w:r w:rsidR="0081412F" w:rsidRPr="00F11296">
        <w:rPr>
          <w:color w:val="000000"/>
          <w:sz w:val="24"/>
          <w:szCs w:val="24"/>
        </w:rPr>
        <w:sym w:font="HQPB4" w:char="F0F4"/>
      </w:r>
      <w:r w:rsidR="0081412F" w:rsidRPr="00F11296">
        <w:rPr>
          <w:color w:val="000000"/>
          <w:sz w:val="24"/>
          <w:szCs w:val="24"/>
        </w:rPr>
        <w:sym w:font="HQPB1" w:char="F089"/>
      </w:r>
      <w:r w:rsidR="0081412F" w:rsidRPr="00F11296">
        <w:rPr>
          <w:color w:val="000000"/>
          <w:sz w:val="24"/>
          <w:szCs w:val="24"/>
        </w:rPr>
        <w:sym w:font="HQPB5" w:char="F073"/>
      </w:r>
      <w:r w:rsidR="0081412F" w:rsidRPr="00F11296">
        <w:rPr>
          <w:color w:val="000000"/>
          <w:sz w:val="24"/>
          <w:szCs w:val="24"/>
        </w:rPr>
        <w:sym w:font="HQPB2" w:char="F025"/>
      </w:r>
      <w:r w:rsidR="0081412F" w:rsidRPr="00F11296">
        <w:rPr>
          <w:color w:val="000000"/>
          <w:sz w:val="24"/>
          <w:szCs w:val="24"/>
        </w:rPr>
        <w:sym w:font="HQPB5" w:char="F075"/>
      </w:r>
      <w:r w:rsidR="0081412F" w:rsidRPr="00F11296">
        <w:rPr>
          <w:color w:val="000000"/>
          <w:sz w:val="24"/>
          <w:szCs w:val="24"/>
        </w:rPr>
        <w:sym w:font="HQPB2" w:char="F072"/>
      </w:r>
      <w:r w:rsidR="0081412F" w:rsidRPr="00F11296">
        <w:rPr>
          <w:color w:val="000000"/>
          <w:sz w:val="24"/>
          <w:szCs w:val="24"/>
          <w:rtl/>
        </w:rPr>
        <w:t xml:space="preserve"> </w:t>
      </w:r>
      <w:r w:rsidR="0081412F" w:rsidRPr="00F11296">
        <w:rPr>
          <w:color w:val="000000"/>
          <w:sz w:val="24"/>
          <w:szCs w:val="24"/>
        </w:rPr>
        <w:sym w:font="HQPB5" w:char="F07A"/>
      </w:r>
      <w:r w:rsidR="0081412F" w:rsidRPr="00F11296">
        <w:rPr>
          <w:color w:val="000000"/>
          <w:sz w:val="24"/>
          <w:szCs w:val="24"/>
        </w:rPr>
        <w:sym w:font="HQPB2" w:char="F060"/>
      </w:r>
      <w:r w:rsidR="0081412F" w:rsidRPr="00F11296">
        <w:rPr>
          <w:color w:val="000000"/>
          <w:sz w:val="24"/>
          <w:szCs w:val="24"/>
        </w:rPr>
        <w:sym w:font="HQPB5" w:char="F07C"/>
      </w:r>
      <w:r w:rsidR="0081412F" w:rsidRPr="00F11296">
        <w:rPr>
          <w:color w:val="000000"/>
          <w:sz w:val="24"/>
          <w:szCs w:val="24"/>
        </w:rPr>
        <w:sym w:font="HQPB1" w:char="F0A1"/>
      </w:r>
      <w:r w:rsidR="0081412F" w:rsidRPr="00F11296">
        <w:rPr>
          <w:color w:val="000000"/>
          <w:sz w:val="24"/>
          <w:szCs w:val="24"/>
        </w:rPr>
        <w:sym w:font="HQPB4" w:char="F0F4"/>
      </w:r>
      <w:r w:rsidR="0081412F" w:rsidRPr="00F11296">
        <w:rPr>
          <w:color w:val="000000"/>
          <w:sz w:val="24"/>
          <w:szCs w:val="24"/>
        </w:rPr>
        <w:sym w:font="HQPB1" w:char="F06D"/>
      </w:r>
      <w:r w:rsidR="0081412F" w:rsidRPr="00F11296">
        <w:rPr>
          <w:color w:val="000000"/>
          <w:sz w:val="24"/>
          <w:szCs w:val="24"/>
        </w:rPr>
        <w:sym w:font="HQPB5" w:char="F072"/>
      </w:r>
      <w:r w:rsidR="0081412F" w:rsidRPr="00F11296">
        <w:rPr>
          <w:color w:val="000000"/>
          <w:sz w:val="24"/>
          <w:szCs w:val="24"/>
        </w:rPr>
        <w:sym w:font="HQPB1" w:char="F026"/>
      </w:r>
      <w:r w:rsidR="0081412F" w:rsidRPr="00F11296">
        <w:rPr>
          <w:color w:val="000000"/>
          <w:sz w:val="24"/>
          <w:szCs w:val="24"/>
          <w:rtl/>
        </w:rPr>
        <w:t xml:space="preserve"> </w:t>
      </w:r>
      <w:r w:rsidR="0081412F" w:rsidRPr="00F11296">
        <w:rPr>
          <w:color w:val="000000"/>
          <w:sz w:val="24"/>
          <w:szCs w:val="24"/>
        </w:rPr>
        <w:sym w:font="HQPB4" w:char="F0FE"/>
      </w:r>
      <w:r w:rsidR="0081412F" w:rsidRPr="00F11296">
        <w:rPr>
          <w:color w:val="000000"/>
          <w:sz w:val="24"/>
          <w:szCs w:val="24"/>
        </w:rPr>
        <w:sym w:font="HQPB2" w:char="F092"/>
      </w:r>
      <w:r w:rsidR="0081412F" w:rsidRPr="00F11296">
        <w:rPr>
          <w:color w:val="000000"/>
          <w:sz w:val="24"/>
          <w:szCs w:val="24"/>
        </w:rPr>
        <w:sym w:font="HQPB4" w:char="F0CE"/>
      </w:r>
      <w:r w:rsidR="0081412F" w:rsidRPr="00F11296">
        <w:rPr>
          <w:color w:val="000000"/>
          <w:sz w:val="24"/>
          <w:szCs w:val="24"/>
        </w:rPr>
        <w:sym w:font="HQPB1" w:char="F031"/>
      </w:r>
      <w:r w:rsidR="0081412F" w:rsidRPr="00F11296">
        <w:rPr>
          <w:color w:val="000000"/>
          <w:sz w:val="24"/>
          <w:szCs w:val="24"/>
          <w:rtl/>
        </w:rPr>
        <w:t xml:space="preserve"> </w:t>
      </w:r>
      <w:r w:rsidR="0081412F" w:rsidRPr="00F11296">
        <w:rPr>
          <w:color w:val="000000"/>
          <w:sz w:val="24"/>
          <w:szCs w:val="24"/>
        </w:rPr>
        <w:sym w:font="HQPB4" w:char="F0F8"/>
      </w:r>
      <w:r w:rsidR="0081412F" w:rsidRPr="00F11296">
        <w:rPr>
          <w:color w:val="000000"/>
          <w:sz w:val="24"/>
          <w:szCs w:val="24"/>
        </w:rPr>
        <w:sym w:font="HQPB1" w:char="F08C"/>
      </w:r>
      <w:r w:rsidR="0081412F" w:rsidRPr="00F11296">
        <w:rPr>
          <w:color w:val="000000"/>
          <w:sz w:val="24"/>
          <w:szCs w:val="24"/>
        </w:rPr>
        <w:sym w:font="HQPB4" w:char="F0CE"/>
      </w:r>
      <w:r w:rsidR="0081412F" w:rsidRPr="00F11296">
        <w:rPr>
          <w:color w:val="000000"/>
          <w:sz w:val="24"/>
          <w:szCs w:val="24"/>
        </w:rPr>
        <w:sym w:font="HQPB1" w:char="F029"/>
      </w:r>
      <w:r w:rsidR="0081412F" w:rsidRPr="00F11296">
        <w:rPr>
          <w:color w:val="000000"/>
          <w:sz w:val="24"/>
          <w:szCs w:val="24"/>
          <w:rtl/>
        </w:rPr>
        <w:t xml:space="preserve"> </w:t>
      </w:r>
      <w:r w:rsidR="0081412F" w:rsidRPr="00F11296">
        <w:rPr>
          <w:color w:val="000000"/>
          <w:sz w:val="24"/>
          <w:szCs w:val="24"/>
        </w:rPr>
        <w:sym w:font="HQPB2" w:char="F0D3"/>
      </w:r>
      <w:r w:rsidR="0081412F" w:rsidRPr="00F11296">
        <w:rPr>
          <w:color w:val="000000"/>
          <w:sz w:val="24"/>
          <w:szCs w:val="24"/>
        </w:rPr>
        <w:sym w:font="HQPB4" w:char="F0CD"/>
      </w:r>
      <w:r w:rsidR="0081412F" w:rsidRPr="00F11296">
        <w:rPr>
          <w:color w:val="000000"/>
          <w:sz w:val="24"/>
          <w:szCs w:val="24"/>
        </w:rPr>
        <w:sym w:font="HQPB2" w:char="F05F"/>
      </w:r>
      <w:r w:rsidR="0081412F" w:rsidRPr="00F11296">
        <w:rPr>
          <w:color w:val="000000"/>
          <w:sz w:val="24"/>
          <w:szCs w:val="24"/>
        </w:rPr>
        <w:sym w:font="HQPB5" w:char="F079"/>
      </w:r>
      <w:r w:rsidR="0081412F" w:rsidRPr="00F11296">
        <w:rPr>
          <w:color w:val="000000"/>
          <w:sz w:val="24"/>
          <w:szCs w:val="24"/>
        </w:rPr>
        <w:sym w:font="HQPB1" w:char="F05F"/>
      </w:r>
      <w:r w:rsidR="0081412F" w:rsidRPr="00F11296">
        <w:rPr>
          <w:color w:val="000000"/>
          <w:sz w:val="24"/>
          <w:szCs w:val="24"/>
        </w:rPr>
        <w:sym w:font="HQPB5" w:char="F074"/>
      </w:r>
      <w:r w:rsidR="0081412F" w:rsidRPr="00F11296">
        <w:rPr>
          <w:color w:val="000000"/>
          <w:sz w:val="24"/>
          <w:szCs w:val="24"/>
        </w:rPr>
        <w:sym w:font="HQPB1" w:char="F08D"/>
      </w:r>
      <w:r w:rsidR="0081412F" w:rsidRPr="00F11296">
        <w:rPr>
          <w:color w:val="000000"/>
          <w:sz w:val="24"/>
          <w:szCs w:val="24"/>
        </w:rPr>
        <w:sym w:font="HQPB4" w:char="F0F7"/>
      </w:r>
      <w:r w:rsidR="0081412F" w:rsidRPr="00F11296">
        <w:rPr>
          <w:color w:val="000000"/>
          <w:sz w:val="24"/>
          <w:szCs w:val="24"/>
        </w:rPr>
        <w:sym w:font="HQPB1" w:char="F07A"/>
      </w:r>
      <w:r w:rsidR="0081412F" w:rsidRPr="00F11296">
        <w:rPr>
          <w:color w:val="000000"/>
          <w:sz w:val="24"/>
          <w:szCs w:val="24"/>
        </w:rPr>
        <w:sym w:font="HQPB5" w:char="F072"/>
      </w:r>
      <w:r w:rsidR="0081412F" w:rsidRPr="00F11296">
        <w:rPr>
          <w:color w:val="000000"/>
          <w:sz w:val="24"/>
          <w:szCs w:val="24"/>
        </w:rPr>
        <w:sym w:font="HQPB1" w:char="F026"/>
      </w:r>
      <w:r w:rsidR="0081412F" w:rsidRPr="00F11296">
        <w:rPr>
          <w:color w:val="000000"/>
          <w:sz w:val="24"/>
          <w:szCs w:val="24"/>
          <w:rtl/>
        </w:rPr>
        <w:t xml:space="preserve"> </w:t>
      </w:r>
      <w:r w:rsidR="0081412F" w:rsidRPr="00F11296">
        <w:rPr>
          <w:color w:val="000000"/>
          <w:sz w:val="24"/>
          <w:szCs w:val="24"/>
        </w:rPr>
        <w:sym w:font="HQPB5" w:char="F07A"/>
      </w:r>
      <w:r w:rsidR="0081412F" w:rsidRPr="00F11296">
        <w:rPr>
          <w:color w:val="000000"/>
          <w:sz w:val="24"/>
          <w:szCs w:val="24"/>
        </w:rPr>
        <w:sym w:font="HQPB2" w:char="F060"/>
      </w:r>
      <w:r w:rsidR="0081412F" w:rsidRPr="00F11296">
        <w:rPr>
          <w:color w:val="000000"/>
          <w:sz w:val="24"/>
          <w:szCs w:val="24"/>
        </w:rPr>
        <w:sym w:font="HQPB4" w:char="F0CF"/>
      </w:r>
      <w:r w:rsidR="0081412F" w:rsidRPr="00F11296">
        <w:rPr>
          <w:color w:val="000000"/>
          <w:sz w:val="24"/>
          <w:szCs w:val="24"/>
        </w:rPr>
        <w:sym w:font="HQPB2" w:char="F042"/>
      </w:r>
      <w:r w:rsidR="0081412F" w:rsidRPr="00F11296">
        <w:rPr>
          <w:color w:val="000000"/>
          <w:sz w:val="24"/>
          <w:szCs w:val="24"/>
          <w:rtl/>
        </w:rPr>
        <w:t xml:space="preserve"> </w:t>
      </w:r>
      <w:r w:rsidR="0081412F" w:rsidRPr="00F11296">
        <w:rPr>
          <w:color w:val="000000"/>
          <w:sz w:val="24"/>
          <w:szCs w:val="24"/>
        </w:rPr>
        <w:sym w:font="HQPB4" w:char="F0C7"/>
      </w:r>
      <w:r w:rsidR="0081412F" w:rsidRPr="00F11296">
        <w:rPr>
          <w:color w:val="000000"/>
          <w:sz w:val="24"/>
          <w:szCs w:val="24"/>
        </w:rPr>
        <w:sym w:font="HQPB2" w:char="F060"/>
      </w:r>
      <w:r w:rsidR="0081412F" w:rsidRPr="00F11296">
        <w:rPr>
          <w:color w:val="000000"/>
          <w:sz w:val="24"/>
          <w:szCs w:val="24"/>
        </w:rPr>
        <w:sym w:font="HQPB4" w:char="F0F4"/>
      </w:r>
      <w:r w:rsidR="0081412F" w:rsidRPr="00F11296">
        <w:rPr>
          <w:color w:val="000000"/>
          <w:sz w:val="24"/>
          <w:szCs w:val="24"/>
        </w:rPr>
        <w:sym w:font="HQPB1" w:char="F066"/>
      </w:r>
      <w:r w:rsidR="0081412F" w:rsidRPr="00F11296">
        <w:rPr>
          <w:color w:val="000000"/>
          <w:sz w:val="24"/>
          <w:szCs w:val="24"/>
        </w:rPr>
        <w:sym w:font="HQPB4" w:char="F0C5"/>
      </w:r>
      <w:r w:rsidR="0081412F" w:rsidRPr="00F11296">
        <w:rPr>
          <w:color w:val="000000"/>
          <w:sz w:val="24"/>
          <w:szCs w:val="24"/>
        </w:rPr>
        <w:sym w:font="HQPB4" w:char="F062"/>
      </w:r>
      <w:r w:rsidR="0081412F" w:rsidRPr="00F11296">
        <w:rPr>
          <w:color w:val="000000"/>
          <w:sz w:val="24"/>
          <w:szCs w:val="24"/>
        </w:rPr>
        <w:sym w:font="HQPB1" w:char="F0A1"/>
      </w:r>
      <w:r w:rsidR="0081412F" w:rsidRPr="00F11296">
        <w:rPr>
          <w:color w:val="000000"/>
          <w:sz w:val="24"/>
          <w:szCs w:val="24"/>
        </w:rPr>
        <w:sym w:font="HQPB2" w:char="F039"/>
      </w:r>
      <w:r w:rsidR="0081412F" w:rsidRPr="00F11296">
        <w:rPr>
          <w:color w:val="000000"/>
          <w:sz w:val="24"/>
          <w:szCs w:val="24"/>
        </w:rPr>
        <w:sym w:font="HQPB5" w:char="F024"/>
      </w:r>
      <w:r w:rsidR="0081412F" w:rsidRPr="00F11296">
        <w:rPr>
          <w:color w:val="000000"/>
          <w:sz w:val="24"/>
          <w:szCs w:val="24"/>
        </w:rPr>
        <w:sym w:font="HQPB1" w:char="F023"/>
      </w:r>
      <w:r w:rsidRPr="00F11296">
        <w:rPr>
          <w:rFonts w:hint="cs"/>
          <w:sz w:val="24"/>
          <w:szCs w:val="24"/>
          <w:rtl/>
          <w:lang w:bidi="ar-JO"/>
        </w:rPr>
        <w:t xml:space="preserve"> </w:t>
      </w:r>
      <w:r w:rsidR="00795B8E" w:rsidRPr="00F11296">
        <w:rPr>
          <w:rFonts w:ascii="Msh Quraan1" w:hAnsi="Msh Quraan1"/>
          <w:b/>
          <w:bCs/>
          <w:sz w:val="24"/>
          <w:szCs w:val="24"/>
        </w:rPr>
        <w:t></w:t>
      </w:r>
      <w:r w:rsidRPr="00F11296">
        <w:rPr>
          <w:rFonts w:hint="cs"/>
          <w:sz w:val="24"/>
          <w:szCs w:val="24"/>
          <w:rtl/>
          <w:lang w:bidi="ar-JO"/>
        </w:rPr>
        <w:t>(يوسف:</w:t>
      </w:r>
      <w:r w:rsidR="0081412F" w:rsidRPr="00F11296">
        <w:rPr>
          <w:rFonts w:hint="cs"/>
          <w:sz w:val="24"/>
          <w:szCs w:val="24"/>
          <w:rtl/>
          <w:lang w:bidi="ar-JO"/>
        </w:rPr>
        <w:t>100</w:t>
      </w:r>
      <w:r w:rsidRPr="00F11296">
        <w:rPr>
          <w:rFonts w:hint="cs"/>
          <w:sz w:val="24"/>
          <w:szCs w:val="24"/>
          <w:rtl/>
          <w:lang w:bidi="ar-JO"/>
        </w:rPr>
        <w:t>)،</w:t>
      </w:r>
      <w:r w:rsidRPr="008178A5">
        <w:rPr>
          <w:rFonts w:hint="cs"/>
          <w:rtl/>
          <w:lang w:bidi="ar-JO"/>
        </w:rPr>
        <w:t xml:space="preserve"> لأن المراد هو المكان الذي يسجن به، ولا يصح به المصدر بخلاف الأول، فالمصدر فيه ظاهرة، </w:t>
      </w:r>
      <w:r w:rsidRPr="008178A5">
        <w:rPr>
          <w:rtl/>
          <w:lang w:bidi="ar-JO"/>
        </w:rPr>
        <w:t>وهذ</w:t>
      </w:r>
      <w:r w:rsidRPr="008178A5">
        <w:rPr>
          <w:rFonts w:hint="cs"/>
          <w:rtl/>
          <w:lang w:bidi="ar-JO"/>
        </w:rPr>
        <w:t>ا</w:t>
      </w:r>
      <w:r w:rsidRPr="008178A5">
        <w:rPr>
          <w:rtl/>
          <w:lang w:bidi="ar-JO"/>
        </w:rPr>
        <w:t xml:space="preserve"> فيه ما</w:t>
      </w:r>
      <w:r w:rsidRPr="008178A5">
        <w:rPr>
          <w:rFonts w:hint="cs"/>
          <w:rtl/>
          <w:lang w:bidi="ar-JO"/>
        </w:rPr>
        <w:t xml:space="preserve"> </w:t>
      </w:r>
      <w:r w:rsidRPr="008178A5">
        <w:rPr>
          <w:rtl/>
          <w:lang w:bidi="ar-JO"/>
        </w:rPr>
        <w:t>فيه من الإشارة إلى دقة القراءات وإحكامها.</w:t>
      </w:r>
      <w:r w:rsidRPr="008178A5">
        <w:rPr>
          <w:rFonts w:ascii="Times New Roman" w:eastAsia="Times New Roman" w:hAnsi="Times New Roman"/>
          <w:vertAlign w:val="superscript"/>
          <w:rtl/>
        </w:rPr>
        <w:t>(</w:t>
      </w:r>
      <w:r w:rsidRPr="008178A5">
        <w:rPr>
          <w:rFonts w:ascii="Times New Roman" w:eastAsia="Times New Roman" w:hAnsi="Times New Roman"/>
          <w:vertAlign w:val="superscript"/>
          <w:rtl/>
        </w:rPr>
        <w:footnoteReference w:id="680"/>
      </w:r>
      <w:r w:rsidRPr="008178A5">
        <w:rPr>
          <w:rFonts w:ascii="Times New Roman" w:eastAsia="Times New Roman" w:hAnsi="Times New Roman"/>
          <w:vertAlign w:val="superscript"/>
          <w:rtl/>
        </w:rPr>
        <w:t>)</w:t>
      </w:r>
    </w:p>
    <w:p w:rsidR="00FD29D7" w:rsidRPr="00F11296" w:rsidRDefault="005D65C8" w:rsidP="00E171F0">
      <w:pPr>
        <w:spacing w:after="0" w:line="360" w:lineRule="auto"/>
        <w:jc w:val="both"/>
        <w:rPr>
          <w:b/>
          <w:bCs/>
          <w:sz w:val="32"/>
          <w:szCs w:val="32"/>
          <w:rtl/>
          <w:lang w:bidi="ar-JO"/>
        </w:rPr>
      </w:pPr>
      <w:r w:rsidRPr="00F11296">
        <w:rPr>
          <w:rFonts w:hint="cs"/>
          <w:b/>
          <w:bCs/>
          <w:sz w:val="32"/>
          <w:szCs w:val="32"/>
          <w:rtl/>
          <w:lang w:bidi="ar-JO"/>
        </w:rPr>
        <w:t xml:space="preserve">خامساَ: </w:t>
      </w:r>
      <w:r w:rsidR="00E171F0" w:rsidRPr="00F11296">
        <w:rPr>
          <w:rFonts w:hint="cs"/>
          <w:b/>
          <w:bCs/>
          <w:sz w:val="32"/>
          <w:szCs w:val="32"/>
          <w:rtl/>
          <w:lang w:bidi="ar-JO"/>
        </w:rPr>
        <w:t xml:space="preserve">ما جاء من القراءة </w:t>
      </w:r>
      <w:r w:rsidR="00EA5D2F" w:rsidRPr="00F11296">
        <w:rPr>
          <w:rFonts w:hint="cs"/>
          <w:b/>
          <w:bCs/>
          <w:sz w:val="32"/>
          <w:szCs w:val="32"/>
          <w:rtl/>
          <w:lang w:bidi="ar-JO"/>
        </w:rPr>
        <w:t>على وزن</w:t>
      </w:r>
      <w:r w:rsidR="00AA08F7" w:rsidRPr="00F11296">
        <w:rPr>
          <w:rFonts w:hint="cs"/>
          <w:b/>
          <w:bCs/>
          <w:sz w:val="32"/>
          <w:szCs w:val="32"/>
          <w:rtl/>
          <w:lang w:bidi="ar-JO"/>
        </w:rPr>
        <w:t xml:space="preserve"> </w:t>
      </w:r>
      <w:r w:rsidRPr="00F11296">
        <w:rPr>
          <w:rFonts w:hint="cs"/>
          <w:b/>
          <w:bCs/>
          <w:sz w:val="32"/>
          <w:szCs w:val="32"/>
          <w:rtl/>
          <w:lang w:bidi="ar-JO"/>
        </w:rPr>
        <w:t>(مفعلة) للسبب أو الكثرة</w:t>
      </w:r>
    </w:p>
    <w:p w:rsidR="005D65C8" w:rsidRPr="008178A5" w:rsidRDefault="00DE7D67" w:rsidP="0012459D">
      <w:pPr>
        <w:spacing w:after="0" w:line="360" w:lineRule="auto"/>
        <w:jc w:val="both"/>
        <w:rPr>
          <w:rtl/>
          <w:lang w:bidi="ar-JO"/>
        </w:rPr>
      </w:pPr>
      <w:r w:rsidRPr="00F11296">
        <w:rPr>
          <w:rFonts w:hint="cs"/>
          <w:b/>
          <w:bCs/>
          <w:sz w:val="32"/>
          <w:szCs w:val="32"/>
          <w:rtl/>
          <w:lang w:bidi="ar-JO"/>
        </w:rPr>
        <w:t xml:space="preserve">مثاله: </w:t>
      </w:r>
      <w:r w:rsidR="002B6BDC" w:rsidRPr="00F11296">
        <w:rPr>
          <w:b/>
          <w:bCs/>
          <w:sz w:val="32"/>
          <w:szCs w:val="32"/>
          <w:rtl/>
          <w:lang w:bidi="ar-JO"/>
        </w:rPr>
        <w:t xml:space="preserve">ما قال الشيخ </w:t>
      </w:r>
      <w:r w:rsidR="00B845FB" w:rsidRPr="00F11296">
        <w:rPr>
          <w:rFonts w:hint="cs"/>
          <w:b/>
          <w:bCs/>
          <w:sz w:val="32"/>
          <w:szCs w:val="32"/>
          <w:rtl/>
          <w:lang w:bidi="ar-JO"/>
        </w:rPr>
        <w:t>عضيمة</w:t>
      </w:r>
      <w:r w:rsidR="00B845FB" w:rsidRPr="00F11296">
        <w:rPr>
          <w:b/>
          <w:bCs/>
          <w:sz w:val="32"/>
          <w:szCs w:val="32"/>
          <w:rtl/>
          <w:lang w:bidi="ar-JO"/>
        </w:rPr>
        <w:t xml:space="preserve"> </w:t>
      </w:r>
      <w:r w:rsidR="002B6BDC" w:rsidRPr="00F11296">
        <w:rPr>
          <w:b/>
          <w:bCs/>
          <w:sz w:val="32"/>
          <w:szCs w:val="32"/>
          <w:rtl/>
          <w:lang w:bidi="ar-JO"/>
        </w:rPr>
        <w:t>في بيان قوله تعالى:</w:t>
      </w:r>
      <w:r w:rsidR="00050751" w:rsidRPr="00F11296">
        <w:rPr>
          <w:rFonts w:ascii="Msh Quraan1" w:hAnsi="Msh Quraan1"/>
          <w:b/>
          <w:bCs/>
          <w:sz w:val="24"/>
          <w:szCs w:val="24"/>
        </w:rPr>
        <w:t></w:t>
      </w:r>
      <w:r w:rsidR="00050751" w:rsidRPr="00F11296">
        <w:rPr>
          <w:b/>
          <w:bCs/>
          <w:sz w:val="24"/>
          <w:szCs w:val="24"/>
          <w:lang w:bidi="ar-JO"/>
        </w:rPr>
        <w:t xml:space="preserve"> </w:t>
      </w:r>
      <w:r w:rsidR="00050751" w:rsidRPr="00F11296">
        <w:rPr>
          <w:rFonts w:ascii="QCF_BSML" w:eastAsia="Calibri" w:hAnsi="QCF_BSML" w:cs="QCF_BSML" w:hint="cs"/>
          <w:b/>
          <w:bCs/>
          <w:color w:val="000000"/>
          <w:sz w:val="24"/>
          <w:szCs w:val="24"/>
          <w:rtl/>
        </w:rPr>
        <w:t xml:space="preserve"> </w:t>
      </w:r>
      <w:r w:rsidR="0090629E" w:rsidRPr="00F11296">
        <w:rPr>
          <w:color w:val="000000"/>
          <w:sz w:val="24"/>
          <w:szCs w:val="24"/>
        </w:rPr>
        <w:t xml:space="preserve"> </w:t>
      </w:r>
      <w:r w:rsidR="0090629E" w:rsidRPr="00F11296">
        <w:rPr>
          <w:color w:val="000000"/>
          <w:sz w:val="24"/>
          <w:szCs w:val="24"/>
        </w:rPr>
        <w:sym w:font="HQPB1" w:char="F024"/>
      </w:r>
      <w:r w:rsidR="0090629E" w:rsidRPr="00F11296">
        <w:rPr>
          <w:color w:val="000000"/>
          <w:sz w:val="24"/>
          <w:szCs w:val="24"/>
        </w:rPr>
        <w:sym w:font="HQPB5" w:char="F075"/>
      </w:r>
      <w:r w:rsidR="0090629E" w:rsidRPr="00F11296">
        <w:rPr>
          <w:color w:val="000000"/>
          <w:sz w:val="24"/>
          <w:szCs w:val="24"/>
        </w:rPr>
        <w:sym w:font="HQPB2" w:char="F05A"/>
      </w:r>
      <w:r w:rsidR="0090629E" w:rsidRPr="00F11296">
        <w:rPr>
          <w:color w:val="000000"/>
          <w:sz w:val="24"/>
          <w:szCs w:val="24"/>
        </w:rPr>
        <w:sym w:font="HQPB4" w:char="F0F9"/>
      </w:r>
      <w:r w:rsidR="0090629E" w:rsidRPr="00F11296">
        <w:rPr>
          <w:color w:val="000000"/>
          <w:sz w:val="24"/>
          <w:szCs w:val="24"/>
        </w:rPr>
        <w:sym w:font="HQPB2" w:char="F03D"/>
      </w:r>
      <w:r w:rsidR="0090629E" w:rsidRPr="00F11296">
        <w:rPr>
          <w:color w:val="000000"/>
          <w:sz w:val="24"/>
          <w:szCs w:val="24"/>
        </w:rPr>
        <w:sym w:font="HQPB5" w:char="F079"/>
      </w:r>
      <w:r w:rsidR="0090629E" w:rsidRPr="00F11296">
        <w:rPr>
          <w:color w:val="000000"/>
          <w:sz w:val="24"/>
          <w:szCs w:val="24"/>
        </w:rPr>
        <w:sym w:font="HQPB1" w:char="F0E8"/>
      </w:r>
      <w:r w:rsidR="0090629E" w:rsidRPr="00F11296">
        <w:rPr>
          <w:color w:val="000000"/>
          <w:sz w:val="24"/>
          <w:szCs w:val="24"/>
        </w:rPr>
        <w:sym w:font="HQPB5" w:char="F079"/>
      </w:r>
      <w:r w:rsidR="0090629E" w:rsidRPr="00F11296">
        <w:rPr>
          <w:color w:val="000000"/>
          <w:sz w:val="24"/>
          <w:szCs w:val="24"/>
        </w:rPr>
        <w:sym w:font="HQPB1" w:char="F05F"/>
      </w:r>
      <w:r w:rsidR="0090629E" w:rsidRPr="00F11296">
        <w:rPr>
          <w:color w:val="000000"/>
          <w:sz w:val="24"/>
          <w:szCs w:val="24"/>
        </w:rPr>
        <w:sym w:font="HQPB5" w:char="F075"/>
      </w:r>
      <w:r w:rsidR="0090629E" w:rsidRPr="00F11296">
        <w:rPr>
          <w:color w:val="000000"/>
          <w:sz w:val="24"/>
          <w:szCs w:val="24"/>
        </w:rPr>
        <w:sym w:font="HQPB2" w:char="F072"/>
      </w:r>
      <w:r w:rsidR="0090629E" w:rsidRPr="00F11296">
        <w:rPr>
          <w:color w:val="000000"/>
          <w:sz w:val="24"/>
          <w:szCs w:val="24"/>
          <w:rtl/>
        </w:rPr>
        <w:t xml:space="preserve"> </w:t>
      </w:r>
      <w:r w:rsidR="0090629E" w:rsidRPr="00F11296">
        <w:rPr>
          <w:color w:val="000000"/>
          <w:sz w:val="24"/>
          <w:szCs w:val="24"/>
        </w:rPr>
        <w:sym w:font="HQPB5" w:char="F09F"/>
      </w:r>
      <w:r w:rsidR="0090629E" w:rsidRPr="00F11296">
        <w:rPr>
          <w:color w:val="000000"/>
          <w:sz w:val="24"/>
          <w:szCs w:val="24"/>
        </w:rPr>
        <w:sym w:font="HQPB2" w:char="F040"/>
      </w:r>
      <w:r w:rsidR="0090629E" w:rsidRPr="00F11296">
        <w:rPr>
          <w:color w:val="000000"/>
          <w:sz w:val="24"/>
          <w:szCs w:val="24"/>
        </w:rPr>
        <w:sym w:font="HQPB4" w:char="F0F8"/>
      </w:r>
      <w:r w:rsidR="0090629E" w:rsidRPr="00F11296">
        <w:rPr>
          <w:color w:val="000000"/>
          <w:sz w:val="24"/>
          <w:szCs w:val="24"/>
        </w:rPr>
        <w:sym w:font="HQPB2" w:char="F08B"/>
      </w:r>
      <w:r w:rsidR="0090629E" w:rsidRPr="00F11296">
        <w:rPr>
          <w:color w:val="000000"/>
          <w:sz w:val="24"/>
          <w:szCs w:val="24"/>
        </w:rPr>
        <w:sym w:font="HQPB4" w:char="F0A9"/>
      </w:r>
      <w:r w:rsidR="0090629E" w:rsidRPr="00F11296">
        <w:rPr>
          <w:color w:val="000000"/>
          <w:sz w:val="24"/>
          <w:szCs w:val="24"/>
        </w:rPr>
        <w:sym w:font="HQPB2" w:char="F039"/>
      </w:r>
      <w:r w:rsidR="0090629E" w:rsidRPr="00F11296">
        <w:rPr>
          <w:color w:val="000000"/>
          <w:sz w:val="24"/>
          <w:szCs w:val="24"/>
        </w:rPr>
        <w:sym w:font="HQPB5" w:char="F024"/>
      </w:r>
      <w:r w:rsidR="0090629E" w:rsidRPr="00F11296">
        <w:rPr>
          <w:color w:val="000000"/>
          <w:sz w:val="24"/>
          <w:szCs w:val="24"/>
        </w:rPr>
        <w:sym w:font="HQPB1" w:char="F023"/>
      </w:r>
      <w:r w:rsidR="0090629E" w:rsidRPr="00F11296">
        <w:rPr>
          <w:color w:val="000000"/>
          <w:sz w:val="24"/>
          <w:szCs w:val="24"/>
          <w:rtl/>
        </w:rPr>
        <w:t xml:space="preserve"> </w:t>
      </w:r>
      <w:r w:rsidR="0090629E" w:rsidRPr="00F11296">
        <w:rPr>
          <w:color w:val="000000"/>
          <w:sz w:val="24"/>
          <w:szCs w:val="24"/>
        </w:rPr>
        <w:sym w:font="HQPB5" w:char="F075"/>
      </w:r>
      <w:r w:rsidR="0090629E" w:rsidRPr="00F11296">
        <w:rPr>
          <w:color w:val="000000"/>
          <w:sz w:val="24"/>
          <w:szCs w:val="24"/>
        </w:rPr>
        <w:sym w:font="HQPB1" w:char="F091"/>
      </w:r>
      <w:r w:rsidR="0090629E" w:rsidRPr="00F11296">
        <w:rPr>
          <w:color w:val="000000"/>
          <w:sz w:val="24"/>
          <w:szCs w:val="24"/>
        </w:rPr>
        <w:sym w:font="HQPB1" w:char="F024"/>
      </w:r>
      <w:r w:rsidR="0090629E" w:rsidRPr="00F11296">
        <w:rPr>
          <w:color w:val="000000"/>
          <w:sz w:val="24"/>
          <w:szCs w:val="24"/>
        </w:rPr>
        <w:sym w:font="HQPB5" w:char="F070"/>
      </w:r>
      <w:r w:rsidR="0090629E" w:rsidRPr="00F11296">
        <w:rPr>
          <w:color w:val="000000"/>
          <w:sz w:val="24"/>
          <w:szCs w:val="24"/>
        </w:rPr>
        <w:sym w:font="HQPB2" w:char="F06B"/>
      </w:r>
      <w:r w:rsidR="0090629E" w:rsidRPr="00F11296">
        <w:rPr>
          <w:color w:val="000000"/>
          <w:sz w:val="24"/>
          <w:szCs w:val="24"/>
        </w:rPr>
        <w:sym w:font="HQPB4" w:char="F0A8"/>
      </w:r>
      <w:r w:rsidR="0090629E" w:rsidRPr="00F11296">
        <w:rPr>
          <w:color w:val="000000"/>
          <w:sz w:val="24"/>
          <w:szCs w:val="24"/>
        </w:rPr>
        <w:sym w:font="HQPB2" w:char="F05D"/>
      </w:r>
      <w:r w:rsidR="0090629E" w:rsidRPr="00F11296">
        <w:rPr>
          <w:color w:val="000000"/>
          <w:sz w:val="24"/>
          <w:szCs w:val="24"/>
        </w:rPr>
        <w:sym w:font="HQPB2" w:char="F039"/>
      </w:r>
      <w:r w:rsidR="0090629E" w:rsidRPr="00F11296">
        <w:rPr>
          <w:color w:val="000000"/>
          <w:sz w:val="24"/>
          <w:szCs w:val="24"/>
        </w:rPr>
        <w:sym w:font="HQPB5" w:char="F024"/>
      </w:r>
      <w:r w:rsidR="0090629E" w:rsidRPr="00F11296">
        <w:rPr>
          <w:color w:val="000000"/>
          <w:sz w:val="24"/>
          <w:szCs w:val="24"/>
        </w:rPr>
        <w:sym w:font="HQPB1" w:char="F023"/>
      </w:r>
      <w:r w:rsidR="0090629E" w:rsidRPr="00F11296">
        <w:rPr>
          <w:color w:val="000000"/>
          <w:sz w:val="24"/>
          <w:szCs w:val="24"/>
        </w:rPr>
        <w:sym w:font="HQPB5" w:char="F075"/>
      </w:r>
      <w:r w:rsidR="0090629E" w:rsidRPr="00F11296">
        <w:rPr>
          <w:color w:val="000000"/>
          <w:sz w:val="24"/>
          <w:szCs w:val="24"/>
        </w:rPr>
        <w:sym w:font="HQPB2" w:char="F072"/>
      </w:r>
      <w:r w:rsidR="0090629E" w:rsidRPr="00F11296">
        <w:rPr>
          <w:color w:val="000000"/>
          <w:sz w:val="24"/>
          <w:szCs w:val="24"/>
          <w:rtl/>
        </w:rPr>
        <w:t xml:space="preserve"> </w:t>
      </w:r>
      <w:r w:rsidR="0090629E" w:rsidRPr="00F11296">
        <w:rPr>
          <w:color w:val="000000"/>
          <w:sz w:val="24"/>
          <w:szCs w:val="24"/>
        </w:rPr>
        <w:sym w:font="HQPB4" w:char="F0C8"/>
      </w:r>
      <w:r w:rsidR="0090629E" w:rsidRPr="00F11296">
        <w:rPr>
          <w:color w:val="000000"/>
          <w:sz w:val="24"/>
          <w:szCs w:val="24"/>
        </w:rPr>
        <w:sym w:font="HQPB2" w:char="F0FB"/>
      </w:r>
      <w:r w:rsidR="0090629E" w:rsidRPr="00F11296">
        <w:rPr>
          <w:color w:val="000000"/>
          <w:sz w:val="24"/>
          <w:szCs w:val="24"/>
        </w:rPr>
        <w:sym w:font="HQPB4" w:char="F0F7"/>
      </w:r>
      <w:r w:rsidR="0090629E" w:rsidRPr="00F11296">
        <w:rPr>
          <w:color w:val="000000"/>
          <w:sz w:val="24"/>
          <w:szCs w:val="24"/>
        </w:rPr>
        <w:sym w:font="HQPB2" w:char="F0FC"/>
      </w:r>
      <w:r w:rsidR="0090629E" w:rsidRPr="00F11296">
        <w:rPr>
          <w:color w:val="000000"/>
          <w:sz w:val="24"/>
          <w:szCs w:val="24"/>
        </w:rPr>
        <w:sym w:font="HQPB5" w:char="F074"/>
      </w:r>
      <w:r w:rsidR="0090629E" w:rsidRPr="00F11296">
        <w:rPr>
          <w:color w:val="000000"/>
          <w:sz w:val="24"/>
          <w:szCs w:val="24"/>
        </w:rPr>
        <w:sym w:font="HQPB1" w:char="F047"/>
      </w:r>
      <w:r w:rsidR="0090629E" w:rsidRPr="00F11296">
        <w:rPr>
          <w:color w:val="000000"/>
          <w:sz w:val="24"/>
          <w:szCs w:val="24"/>
        </w:rPr>
        <w:sym w:font="HQPB5" w:char="F074"/>
      </w:r>
      <w:r w:rsidR="0090629E" w:rsidRPr="00F11296">
        <w:rPr>
          <w:color w:val="000000"/>
          <w:sz w:val="24"/>
          <w:szCs w:val="24"/>
        </w:rPr>
        <w:sym w:font="HQPB2" w:char="F083"/>
      </w:r>
      <w:r w:rsidR="0090629E" w:rsidRPr="00F11296">
        <w:rPr>
          <w:color w:val="000000"/>
          <w:sz w:val="24"/>
          <w:szCs w:val="24"/>
        </w:rPr>
        <w:sym w:font="HQPB1" w:char="F023"/>
      </w:r>
      <w:r w:rsidR="0090629E" w:rsidRPr="00F11296">
        <w:rPr>
          <w:color w:val="000000"/>
          <w:sz w:val="24"/>
          <w:szCs w:val="24"/>
        </w:rPr>
        <w:sym w:font="HQPB5" w:char="F075"/>
      </w:r>
      <w:r w:rsidR="0090629E" w:rsidRPr="00F11296">
        <w:rPr>
          <w:color w:val="000000"/>
          <w:sz w:val="24"/>
          <w:szCs w:val="24"/>
        </w:rPr>
        <w:sym w:font="HQPB2" w:char="F0E4"/>
      </w:r>
      <w:r w:rsidR="0090629E" w:rsidRPr="00F11296">
        <w:rPr>
          <w:color w:val="000000"/>
          <w:sz w:val="24"/>
          <w:szCs w:val="24"/>
          <w:rtl/>
        </w:rPr>
        <w:t xml:space="preserve"> </w:t>
      </w:r>
      <w:r w:rsidR="0090629E" w:rsidRPr="00F11296">
        <w:rPr>
          <w:color w:val="000000"/>
          <w:sz w:val="24"/>
          <w:szCs w:val="24"/>
        </w:rPr>
        <w:sym w:font="HQPB4" w:char="F028"/>
      </w:r>
      <w:r w:rsidR="0090629E" w:rsidRPr="00F11296">
        <w:rPr>
          <w:color w:val="000000"/>
          <w:sz w:val="24"/>
          <w:szCs w:val="24"/>
          <w:rtl/>
        </w:rPr>
        <w:t xml:space="preserve"> </w:t>
      </w:r>
      <w:r w:rsidR="0090629E" w:rsidRPr="00F11296">
        <w:rPr>
          <w:color w:val="000000"/>
          <w:sz w:val="24"/>
          <w:szCs w:val="24"/>
        </w:rPr>
        <w:sym w:font="HQPB5" w:char="F021"/>
      </w:r>
      <w:r w:rsidR="0090629E" w:rsidRPr="00F11296">
        <w:rPr>
          <w:color w:val="000000"/>
          <w:sz w:val="24"/>
          <w:szCs w:val="24"/>
        </w:rPr>
        <w:sym w:font="HQPB1" w:char="F024"/>
      </w:r>
      <w:r w:rsidR="0090629E" w:rsidRPr="00F11296">
        <w:rPr>
          <w:color w:val="000000"/>
          <w:sz w:val="24"/>
          <w:szCs w:val="24"/>
        </w:rPr>
        <w:sym w:font="HQPB5" w:char="F074"/>
      </w:r>
      <w:r w:rsidR="0090629E" w:rsidRPr="00F11296">
        <w:rPr>
          <w:color w:val="000000"/>
          <w:sz w:val="24"/>
          <w:szCs w:val="24"/>
        </w:rPr>
        <w:sym w:font="HQPB2" w:char="F052"/>
      </w:r>
      <w:r w:rsidR="0090629E" w:rsidRPr="00F11296">
        <w:rPr>
          <w:color w:val="000000"/>
          <w:sz w:val="24"/>
          <w:szCs w:val="24"/>
        </w:rPr>
        <w:sym w:font="HQPB4" w:char="F0F6"/>
      </w:r>
      <w:r w:rsidR="0090629E" w:rsidRPr="00F11296">
        <w:rPr>
          <w:color w:val="000000"/>
          <w:sz w:val="24"/>
          <w:szCs w:val="24"/>
        </w:rPr>
        <w:sym w:font="HQPB2" w:char="F071"/>
      </w:r>
      <w:r w:rsidR="0090629E" w:rsidRPr="00F11296">
        <w:rPr>
          <w:color w:val="000000"/>
          <w:sz w:val="24"/>
          <w:szCs w:val="24"/>
        </w:rPr>
        <w:sym w:font="HQPB5" w:char="F079"/>
      </w:r>
      <w:r w:rsidR="0090629E" w:rsidRPr="00F11296">
        <w:rPr>
          <w:color w:val="000000"/>
          <w:sz w:val="24"/>
          <w:szCs w:val="24"/>
        </w:rPr>
        <w:sym w:font="HQPB1" w:char="F073"/>
      </w:r>
      <w:r w:rsidR="0090629E" w:rsidRPr="00F11296">
        <w:rPr>
          <w:color w:val="000000"/>
          <w:sz w:val="24"/>
          <w:szCs w:val="24"/>
        </w:rPr>
        <w:sym w:font="HQPB5" w:char="F079"/>
      </w:r>
      <w:r w:rsidR="0090629E" w:rsidRPr="00F11296">
        <w:rPr>
          <w:color w:val="000000"/>
          <w:sz w:val="24"/>
          <w:szCs w:val="24"/>
        </w:rPr>
        <w:sym w:font="HQPB2" w:char="F04A"/>
      </w:r>
      <w:r w:rsidR="0090629E" w:rsidRPr="00F11296">
        <w:rPr>
          <w:color w:val="000000"/>
          <w:sz w:val="24"/>
          <w:szCs w:val="24"/>
        </w:rPr>
        <w:sym w:font="HQPB5" w:char="F073"/>
      </w:r>
      <w:r w:rsidR="0090629E" w:rsidRPr="00F11296">
        <w:rPr>
          <w:color w:val="000000"/>
          <w:sz w:val="24"/>
          <w:szCs w:val="24"/>
        </w:rPr>
        <w:sym w:font="HQPB1" w:char="F0F9"/>
      </w:r>
      <w:r w:rsidR="0090629E" w:rsidRPr="00F11296">
        <w:rPr>
          <w:color w:val="000000"/>
          <w:sz w:val="24"/>
          <w:szCs w:val="24"/>
          <w:rtl/>
        </w:rPr>
        <w:t xml:space="preserve"> </w:t>
      </w:r>
      <w:r w:rsidR="0090629E" w:rsidRPr="00F11296">
        <w:rPr>
          <w:color w:val="000000"/>
          <w:sz w:val="24"/>
          <w:szCs w:val="24"/>
        </w:rPr>
        <w:sym w:font="HQPB5" w:char="F073"/>
      </w:r>
      <w:r w:rsidR="0090629E" w:rsidRPr="00F11296">
        <w:rPr>
          <w:color w:val="000000"/>
          <w:sz w:val="24"/>
          <w:szCs w:val="24"/>
        </w:rPr>
        <w:sym w:font="HQPB2" w:char="F070"/>
      </w:r>
      <w:r w:rsidR="0090629E" w:rsidRPr="00F11296">
        <w:rPr>
          <w:color w:val="000000"/>
          <w:sz w:val="24"/>
          <w:szCs w:val="24"/>
        </w:rPr>
        <w:sym w:font="HQPB5" w:char="F074"/>
      </w:r>
      <w:r w:rsidR="0090629E" w:rsidRPr="00F11296">
        <w:rPr>
          <w:color w:val="000000"/>
          <w:sz w:val="24"/>
          <w:szCs w:val="24"/>
        </w:rPr>
        <w:sym w:font="HQPB2" w:char="F083"/>
      </w:r>
      <w:r w:rsidR="0090629E" w:rsidRPr="00F11296">
        <w:rPr>
          <w:color w:val="000000"/>
          <w:sz w:val="24"/>
          <w:szCs w:val="24"/>
        </w:rPr>
        <w:sym w:font="HQPB1" w:char="F023"/>
      </w:r>
      <w:r w:rsidR="0090629E" w:rsidRPr="00F11296">
        <w:rPr>
          <w:color w:val="000000"/>
          <w:sz w:val="24"/>
          <w:szCs w:val="24"/>
        </w:rPr>
        <w:sym w:font="HQPB5" w:char="F075"/>
      </w:r>
      <w:r w:rsidR="0090629E" w:rsidRPr="00F11296">
        <w:rPr>
          <w:color w:val="000000"/>
          <w:sz w:val="24"/>
          <w:szCs w:val="24"/>
        </w:rPr>
        <w:sym w:font="HQPB2" w:char="F0E4"/>
      </w:r>
      <w:r w:rsidR="0090629E" w:rsidRPr="00F11296">
        <w:rPr>
          <w:color w:val="000000"/>
          <w:sz w:val="24"/>
          <w:szCs w:val="24"/>
          <w:rtl/>
        </w:rPr>
        <w:t xml:space="preserve"> </w:t>
      </w:r>
      <w:r w:rsidR="0090629E" w:rsidRPr="00F11296">
        <w:rPr>
          <w:color w:val="000000"/>
          <w:sz w:val="24"/>
          <w:szCs w:val="24"/>
        </w:rPr>
        <w:sym w:font="HQPB4" w:char="F0C8"/>
      </w:r>
      <w:r w:rsidR="0090629E" w:rsidRPr="00F11296">
        <w:rPr>
          <w:color w:val="000000"/>
          <w:sz w:val="24"/>
          <w:szCs w:val="24"/>
        </w:rPr>
        <w:sym w:font="HQPB2" w:char="F040"/>
      </w:r>
      <w:r w:rsidR="0090629E" w:rsidRPr="00F11296">
        <w:rPr>
          <w:color w:val="000000"/>
          <w:sz w:val="24"/>
          <w:szCs w:val="24"/>
        </w:rPr>
        <w:sym w:font="HQPB4" w:char="F0F8"/>
      </w:r>
      <w:r w:rsidR="0090629E" w:rsidRPr="00F11296">
        <w:rPr>
          <w:color w:val="000000"/>
          <w:sz w:val="24"/>
          <w:szCs w:val="24"/>
        </w:rPr>
        <w:sym w:font="HQPB2" w:char="F08B"/>
      </w:r>
      <w:r w:rsidR="0090629E" w:rsidRPr="00F11296">
        <w:rPr>
          <w:color w:val="000000"/>
          <w:sz w:val="24"/>
          <w:szCs w:val="24"/>
        </w:rPr>
        <w:sym w:font="HQPB4" w:char="F0A9"/>
      </w:r>
      <w:r w:rsidR="0090629E" w:rsidRPr="00F11296">
        <w:rPr>
          <w:color w:val="000000"/>
          <w:sz w:val="24"/>
          <w:szCs w:val="24"/>
        </w:rPr>
        <w:sym w:font="HQPB2" w:char="F039"/>
      </w:r>
      <w:r w:rsidR="0090629E" w:rsidRPr="00F11296">
        <w:rPr>
          <w:color w:val="000000"/>
          <w:sz w:val="24"/>
          <w:szCs w:val="24"/>
        </w:rPr>
        <w:sym w:font="HQPB5" w:char="F024"/>
      </w:r>
      <w:r w:rsidR="0090629E" w:rsidRPr="00F11296">
        <w:rPr>
          <w:color w:val="000000"/>
          <w:sz w:val="24"/>
          <w:szCs w:val="24"/>
        </w:rPr>
        <w:sym w:font="HQPB1" w:char="F023"/>
      </w:r>
      <w:r w:rsidR="0090629E" w:rsidRPr="00F11296">
        <w:rPr>
          <w:color w:val="000000"/>
          <w:sz w:val="24"/>
          <w:szCs w:val="24"/>
          <w:rtl/>
        </w:rPr>
        <w:t xml:space="preserve"> </w:t>
      </w:r>
      <w:r w:rsidR="0090629E" w:rsidRPr="00F11296">
        <w:rPr>
          <w:color w:val="000000"/>
          <w:sz w:val="24"/>
          <w:szCs w:val="24"/>
        </w:rPr>
        <w:sym w:font="HQPB5" w:char="F021"/>
      </w:r>
      <w:r w:rsidR="0090629E" w:rsidRPr="00F11296">
        <w:rPr>
          <w:color w:val="000000"/>
          <w:sz w:val="24"/>
          <w:szCs w:val="24"/>
        </w:rPr>
        <w:sym w:font="HQPB1" w:char="F024"/>
      </w:r>
      <w:r w:rsidR="0090629E" w:rsidRPr="00F11296">
        <w:rPr>
          <w:color w:val="000000"/>
          <w:sz w:val="24"/>
          <w:szCs w:val="24"/>
        </w:rPr>
        <w:sym w:font="HQPB5" w:char="F075"/>
      </w:r>
      <w:r w:rsidR="0090629E" w:rsidRPr="00F11296">
        <w:rPr>
          <w:color w:val="000000"/>
          <w:sz w:val="24"/>
          <w:szCs w:val="24"/>
        </w:rPr>
        <w:sym w:font="HQPB2" w:char="F05A"/>
      </w:r>
      <w:r w:rsidR="0090629E" w:rsidRPr="00F11296">
        <w:rPr>
          <w:color w:val="000000"/>
          <w:sz w:val="24"/>
          <w:szCs w:val="24"/>
        </w:rPr>
        <w:sym w:font="HQPB4" w:char="F0F9"/>
      </w:r>
      <w:r w:rsidR="0090629E" w:rsidRPr="00F11296">
        <w:rPr>
          <w:color w:val="000000"/>
          <w:sz w:val="24"/>
          <w:szCs w:val="24"/>
        </w:rPr>
        <w:sym w:font="HQPB2" w:char="F03D"/>
      </w:r>
      <w:r w:rsidR="0090629E" w:rsidRPr="00F11296">
        <w:rPr>
          <w:color w:val="000000"/>
          <w:sz w:val="24"/>
          <w:szCs w:val="24"/>
        </w:rPr>
        <w:sym w:font="HQPB5" w:char="F079"/>
      </w:r>
      <w:r w:rsidR="0090629E" w:rsidRPr="00F11296">
        <w:rPr>
          <w:color w:val="000000"/>
          <w:sz w:val="24"/>
          <w:szCs w:val="24"/>
        </w:rPr>
        <w:sym w:font="HQPB1" w:char="F0E8"/>
      </w:r>
      <w:r w:rsidR="0090629E" w:rsidRPr="00F11296">
        <w:rPr>
          <w:color w:val="000000"/>
          <w:sz w:val="24"/>
          <w:szCs w:val="24"/>
        </w:rPr>
        <w:sym w:font="HQPB5" w:char="F079"/>
      </w:r>
      <w:r w:rsidR="0090629E" w:rsidRPr="00F11296">
        <w:rPr>
          <w:color w:val="000000"/>
          <w:sz w:val="24"/>
          <w:szCs w:val="24"/>
        </w:rPr>
        <w:sym w:font="HQPB1" w:char="F05F"/>
      </w:r>
      <w:r w:rsidR="0090629E" w:rsidRPr="00F11296">
        <w:rPr>
          <w:color w:val="000000"/>
          <w:sz w:val="24"/>
          <w:szCs w:val="24"/>
        </w:rPr>
        <w:sym w:font="HQPB5" w:char="F075"/>
      </w:r>
      <w:r w:rsidR="0090629E" w:rsidRPr="00F11296">
        <w:rPr>
          <w:color w:val="000000"/>
          <w:sz w:val="24"/>
          <w:szCs w:val="24"/>
        </w:rPr>
        <w:sym w:font="HQPB2" w:char="F072"/>
      </w:r>
      <w:r w:rsidR="0090629E" w:rsidRPr="00F11296">
        <w:rPr>
          <w:color w:val="000000"/>
          <w:sz w:val="24"/>
          <w:szCs w:val="24"/>
          <w:rtl/>
        </w:rPr>
        <w:t xml:space="preserve"> </w:t>
      </w:r>
      <w:r w:rsidR="0090629E" w:rsidRPr="00F11296">
        <w:rPr>
          <w:color w:val="000000"/>
          <w:sz w:val="24"/>
          <w:szCs w:val="24"/>
        </w:rPr>
        <w:sym w:font="HQPB5" w:char="F073"/>
      </w:r>
      <w:r w:rsidR="0090629E" w:rsidRPr="00F11296">
        <w:rPr>
          <w:color w:val="000000"/>
          <w:sz w:val="24"/>
          <w:szCs w:val="24"/>
        </w:rPr>
        <w:sym w:font="HQPB2" w:char="F070"/>
      </w:r>
      <w:r w:rsidR="0090629E" w:rsidRPr="00F11296">
        <w:rPr>
          <w:color w:val="000000"/>
          <w:sz w:val="24"/>
          <w:szCs w:val="24"/>
        </w:rPr>
        <w:sym w:font="HQPB5" w:char="F074"/>
      </w:r>
      <w:r w:rsidR="0090629E" w:rsidRPr="00F11296">
        <w:rPr>
          <w:color w:val="000000"/>
          <w:sz w:val="24"/>
          <w:szCs w:val="24"/>
        </w:rPr>
        <w:sym w:font="HQPB2" w:char="F083"/>
      </w:r>
      <w:r w:rsidR="0090629E" w:rsidRPr="00F11296">
        <w:rPr>
          <w:color w:val="000000"/>
          <w:sz w:val="24"/>
          <w:szCs w:val="24"/>
        </w:rPr>
        <w:sym w:font="HQPB1" w:char="F023"/>
      </w:r>
      <w:r w:rsidR="0090629E" w:rsidRPr="00F11296">
        <w:rPr>
          <w:color w:val="000000"/>
          <w:sz w:val="24"/>
          <w:szCs w:val="24"/>
        </w:rPr>
        <w:sym w:font="HQPB5" w:char="F075"/>
      </w:r>
      <w:r w:rsidR="0090629E" w:rsidRPr="00F11296">
        <w:rPr>
          <w:color w:val="000000"/>
          <w:sz w:val="24"/>
          <w:szCs w:val="24"/>
        </w:rPr>
        <w:sym w:font="HQPB2" w:char="F0E4"/>
      </w:r>
      <w:r w:rsidR="0090629E" w:rsidRPr="00F11296">
        <w:rPr>
          <w:color w:val="000000"/>
          <w:sz w:val="24"/>
          <w:szCs w:val="24"/>
          <w:rtl/>
        </w:rPr>
        <w:t xml:space="preserve"> </w:t>
      </w:r>
      <w:r w:rsidR="0090629E" w:rsidRPr="00F11296">
        <w:rPr>
          <w:color w:val="000000"/>
          <w:sz w:val="24"/>
          <w:szCs w:val="24"/>
        </w:rPr>
        <w:sym w:font="HQPB4" w:char="F0CD"/>
      </w:r>
      <w:r w:rsidR="0090629E" w:rsidRPr="00F11296">
        <w:rPr>
          <w:color w:val="000000"/>
          <w:sz w:val="24"/>
          <w:szCs w:val="24"/>
        </w:rPr>
        <w:sym w:font="HQPB1" w:char="F091"/>
      </w:r>
      <w:r w:rsidR="0090629E" w:rsidRPr="00F11296">
        <w:rPr>
          <w:color w:val="000000"/>
          <w:sz w:val="24"/>
          <w:szCs w:val="24"/>
        </w:rPr>
        <w:sym w:font="HQPB1" w:char="F024"/>
      </w:r>
      <w:r w:rsidR="0090629E" w:rsidRPr="00F11296">
        <w:rPr>
          <w:color w:val="000000"/>
          <w:sz w:val="24"/>
          <w:szCs w:val="24"/>
        </w:rPr>
        <w:sym w:font="HQPB5" w:char="F070"/>
      </w:r>
      <w:r w:rsidR="0090629E" w:rsidRPr="00F11296">
        <w:rPr>
          <w:color w:val="000000"/>
          <w:sz w:val="24"/>
          <w:szCs w:val="24"/>
        </w:rPr>
        <w:sym w:font="HQPB2" w:char="F06B"/>
      </w:r>
      <w:r w:rsidR="0090629E" w:rsidRPr="00F11296">
        <w:rPr>
          <w:color w:val="000000"/>
          <w:sz w:val="24"/>
          <w:szCs w:val="24"/>
        </w:rPr>
        <w:sym w:font="HQPB4" w:char="F0A8"/>
      </w:r>
      <w:r w:rsidR="0090629E" w:rsidRPr="00F11296">
        <w:rPr>
          <w:color w:val="000000"/>
          <w:sz w:val="24"/>
          <w:szCs w:val="24"/>
        </w:rPr>
        <w:sym w:font="HQPB2" w:char="F05D"/>
      </w:r>
      <w:r w:rsidR="0090629E" w:rsidRPr="00F11296">
        <w:rPr>
          <w:color w:val="000000"/>
          <w:sz w:val="24"/>
          <w:szCs w:val="24"/>
        </w:rPr>
        <w:sym w:font="HQPB2" w:char="F039"/>
      </w:r>
      <w:r w:rsidR="0090629E" w:rsidRPr="00F11296">
        <w:rPr>
          <w:color w:val="000000"/>
          <w:sz w:val="24"/>
          <w:szCs w:val="24"/>
        </w:rPr>
        <w:sym w:font="HQPB5" w:char="F024"/>
      </w:r>
      <w:r w:rsidR="0090629E" w:rsidRPr="00F11296">
        <w:rPr>
          <w:color w:val="000000"/>
          <w:sz w:val="24"/>
          <w:szCs w:val="24"/>
        </w:rPr>
        <w:sym w:font="HQPB1" w:char="F023"/>
      </w:r>
      <w:r w:rsidR="0090629E" w:rsidRPr="00F11296">
        <w:rPr>
          <w:color w:val="000000"/>
          <w:sz w:val="24"/>
          <w:szCs w:val="24"/>
          <w:rtl/>
        </w:rPr>
        <w:t xml:space="preserve"> </w:t>
      </w:r>
      <w:r w:rsidR="0090629E" w:rsidRPr="00F11296">
        <w:rPr>
          <w:color w:val="000000"/>
          <w:sz w:val="24"/>
          <w:szCs w:val="24"/>
        </w:rPr>
        <w:sym w:font="HQPB4" w:char="F05A"/>
      </w:r>
      <w:r w:rsidR="0090629E" w:rsidRPr="00F11296">
        <w:rPr>
          <w:color w:val="000000"/>
          <w:sz w:val="24"/>
          <w:szCs w:val="24"/>
        </w:rPr>
        <w:sym w:font="HQPB2" w:char="F06F"/>
      </w:r>
      <w:r w:rsidR="0090629E" w:rsidRPr="00F11296">
        <w:rPr>
          <w:color w:val="000000"/>
          <w:sz w:val="24"/>
          <w:szCs w:val="24"/>
        </w:rPr>
        <w:sym w:font="HQPB5" w:char="F075"/>
      </w:r>
      <w:r w:rsidR="0090629E" w:rsidRPr="00F11296">
        <w:rPr>
          <w:color w:val="000000"/>
          <w:sz w:val="24"/>
          <w:szCs w:val="24"/>
        </w:rPr>
        <w:sym w:font="HQPB1" w:char="F08E"/>
      </w:r>
      <w:r w:rsidR="0090629E" w:rsidRPr="00F11296">
        <w:rPr>
          <w:color w:val="000000"/>
          <w:sz w:val="24"/>
          <w:szCs w:val="24"/>
        </w:rPr>
        <w:sym w:font="HQPB4" w:char="F0C5"/>
      </w:r>
      <w:r w:rsidR="0090629E" w:rsidRPr="00F11296">
        <w:rPr>
          <w:color w:val="000000"/>
          <w:sz w:val="24"/>
          <w:szCs w:val="24"/>
        </w:rPr>
        <w:sym w:font="HQPB1" w:char="F0C7"/>
      </w:r>
      <w:r w:rsidR="0090629E" w:rsidRPr="00F11296">
        <w:rPr>
          <w:color w:val="000000"/>
          <w:sz w:val="24"/>
          <w:szCs w:val="24"/>
        </w:rPr>
        <w:sym w:font="HQPB4" w:char="F0F6"/>
      </w:r>
      <w:r w:rsidR="0090629E" w:rsidRPr="00F11296">
        <w:rPr>
          <w:color w:val="000000"/>
          <w:sz w:val="24"/>
          <w:szCs w:val="24"/>
        </w:rPr>
        <w:sym w:font="HQPB1" w:char="F037"/>
      </w:r>
      <w:r w:rsidR="0090629E" w:rsidRPr="00F11296">
        <w:rPr>
          <w:color w:val="000000"/>
          <w:sz w:val="24"/>
          <w:szCs w:val="24"/>
        </w:rPr>
        <w:sym w:font="HQPB4" w:char="F0E3"/>
      </w:r>
      <w:r w:rsidR="0090629E" w:rsidRPr="00F11296">
        <w:rPr>
          <w:color w:val="000000"/>
          <w:sz w:val="24"/>
          <w:szCs w:val="24"/>
        </w:rPr>
        <w:sym w:font="HQPB2" w:char="F042"/>
      </w:r>
      <w:r w:rsidR="0090629E" w:rsidRPr="00F11296">
        <w:rPr>
          <w:color w:val="000000"/>
          <w:sz w:val="24"/>
          <w:szCs w:val="24"/>
          <w:rtl/>
        </w:rPr>
        <w:t xml:space="preserve"> </w:t>
      </w:r>
      <w:r w:rsidR="0090629E" w:rsidRPr="00F11296">
        <w:rPr>
          <w:color w:val="000000"/>
          <w:sz w:val="24"/>
          <w:szCs w:val="24"/>
        </w:rPr>
        <w:sym w:font="HQPB5" w:char="F028"/>
      </w:r>
      <w:r w:rsidR="0090629E" w:rsidRPr="00F11296">
        <w:rPr>
          <w:color w:val="000000"/>
          <w:sz w:val="24"/>
          <w:szCs w:val="24"/>
        </w:rPr>
        <w:sym w:font="HQPB1" w:char="F023"/>
      </w:r>
      <w:r w:rsidR="0090629E" w:rsidRPr="00F11296">
        <w:rPr>
          <w:color w:val="000000"/>
          <w:sz w:val="24"/>
          <w:szCs w:val="24"/>
        </w:rPr>
        <w:sym w:font="HQPB2" w:char="F071"/>
      </w:r>
      <w:r w:rsidR="0090629E" w:rsidRPr="00F11296">
        <w:rPr>
          <w:color w:val="000000"/>
          <w:sz w:val="24"/>
          <w:szCs w:val="24"/>
        </w:rPr>
        <w:sym w:font="HQPB4" w:char="F0E4"/>
      </w:r>
      <w:r w:rsidR="0090629E" w:rsidRPr="00F11296">
        <w:rPr>
          <w:color w:val="000000"/>
          <w:sz w:val="24"/>
          <w:szCs w:val="24"/>
        </w:rPr>
        <w:sym w:font="HQPB1" w:char="F0F3"/>
      </w:r>
      <w:r w:rsidR="0090629E" w:rsidRPr="00F11296">
        <w:rPr>
          <w:color w:val="000000"/>
          <w:sz w:val="24"/>
          <w:szCs w:val="24"/>
        </w:rPr>
        <w:sym w:font="HQPB5" w:char="F074"/>
      </w:r>
      <w:r w:rsidR="0090629E" w:rsidRPr="00F11296">
        <w:rPr>
          <w:color w:val="000000"/>
          <w:sz w:val="24"/>
          <w:szCs w:val="24"/>
        </w:rPr>
        <w:sym w:font="HQPB1" w:char="F047"/>
      </w:r>
      <w:r w:rsidR="0090629E" w:rsidRPr="00F11296">
        <w:rPr>
          <w:color w:val="000000"/>
          <w:sz w:val="24"/>
          <w:szCs w:val="24"/>
        </w:rPr>
        <w:sym w:font="HQPB4" w:char="F0F6"/>
      </w:r>
      <w:r w:rsidR="0090629E" w:rsidRPr="00F11296">
        <w:rPr>
          <w:color w:val="000000"/>
          <w:sz w:val="24"/>
          <w:szCs w:val="24"/>
        </w:rPr>
        <w:sym w:font="HQPB1" w:char="F03B"/>
      </w:r>
      <w:r w:rsidR="0090629E" w:rsidRPr="00F11296">
        <w:rPr>
          <w:color w:val="000000"/>
          <w:sz w:val="24"/>
          <w:szCs w:val="24"/>
        </w:rPr>
        <w:sym w:font="HQPB5" w:char="F074"/>
      </w:r>
      <w:r w:rsidR="0090629E" w:rsidRPr="00F11296">
        <w:rPr>
          <w:color w:val="000000"/>
          <w:sz w:val="24"/>
          <w:szCs w:val="24"/>
        </w:rPr>
        <w:sym w:font="HQPB1" w:char="F047"/>
      </w:r>
      <w:r w:rsidR="0090629E" w:rsidRPr="00F11296">
        <w:rPr>
          <w:color w:val="000000"/>
          <w:sz w:val="24"/>
          <w:szCs w:val="24"/>
        </w:rPr>
        <w:sym w:font="HQPB4" w:char="F0CF"/>
      </w:r>
      <w:r w:rsidR="0090629E" w:rsidRPr="00F11296">
        <w:rPr>
          <w:color w:val="000000"/>
          <w:sz w:val="24"/>
          <w:szCs w:val="24"/>
        </w:rPr>
        <w:sym w:font="HQPB4" w:char="F06A"/>
      </w:r>
      <w:r w:rsidR="0090629E" w:rsidRPr="00F11296">
        <w:rPr>
          <w:color w:val="000000"/>
          <w:sz w:val="24"/>
          <w:szCs w:val="24"/>
        </w:rPr>
        <w:sym w:font="HQPB2" w:char="F039"/>
      </w:r>
      <w:r w:rsidR="0090629E" w:rsidRPr="00F11296">
        <w:rPr>
          <w:color w:val="000000"/>
          <w:sz w:val="24"/>
          <w:szCs w:val="24"/>
          <w:rtl/>
        </w:rPr>
        <w:t xml:space="preserve"> </w:t>
      </w:r>
      <w:r w:rsidR="0090629E" w:rsidRPr="00F11296">
        <w:rPr>
          <w:color w:val="000000"/>
          <w:sz w:val="24"/>
          <w:szCs w:val="24"/>
        </w:rPr>
        <w:sym w:font="HQPB4" w:char="F057"/>
      </w:r>
      <w:r w:rsidR="0090629E" w:rsidRPr="00F11296">
        <w:rPr>
          <w:color w:val="000000"/>
          <w:sz w:val="24"/>
          <w:szCs w:val="24"/>
        </w:rPr>
        <w:sym w:font="HQPB2" w:char="F078"/>
      </w:r>
      <w:r w:rsidR="0090629E" w:rsidRPr="00F11296">
        <w:rPr>
          <w:color w:val="000000"/>
          <w:sz w:val="24"/>
          <w:szCs w:val="24"/>
        </w:rPr>
        <w:sym w:font="HQPB4" w:char="F0F4"/>
      </w:r>
      <w:r w:rsidR="0090629E" w:rsidRPr="00F11296">
        <w:rPr>
          <w:color w:val="000000"/>
          <w:sz w:val="24"/>
          <w:szCs w:val="24"/>
        </w:rPr>
        <w:sym w:font="HQPB1" w:char="F0D2"/>
      </w:r>
      <w:r w:rsidR="0090629E" w:rsidRPr="00F11296">
        <w:rPr>
          <w:color w:val="000000"/>
          <w:sz w:val="24"/>
          <w:szCs w:val="24"/>
        </w:rPr>
        <w:sym w:font="HQPB5" w:char="F073"/>
      </w:r>
      <w:r w:rsidR="0090629E" w:rsidRPr="00F11296">
        <w:rPr>
          <w:color w:val="000000"/>
          <w:sz w:val="24"/>
          <w:szCs w:val="24"/>
        </w:rPr>
        <w:sym w:font="HQPB1" w:char="F0F9"/>
      </w:r>
      <w:r w:rsidR="0090629E" w:rsidRPr="00F11296">
        <w:rPr>
          <w:color w:val="000000"/>
          <w:sz w:val="24"/>
          <w:szCs w:val="24"/>
          <w:rtl/>
        </w:rPr>
        <w:t xml:space="preserve"> </w:t>
      </w:r>
      <w:r w:rsidR="0090629E" w:rsidRPr="00F11296">
        <w:rPr>
          <w:color w:val="000000"/>
          <w:sz w:val="24"/>
          <w:szCs w:val="24"/>
        </w:rPr>
        <w:sym w:font="HQPB2" w:char="F060"/>
      </w:r>
      <w:r w:rsidR="0090629E" w:rsidRPr="00F11296">
        <w:rPr>
          <w:color w:val="000000"/>
          <w:sz w:val="24"/>
          <w:szCs w:val="24"/>
        </w:rPr>
        <w:sym w:font="HQPB4" w:char="F0CF"/>
      </w:r>
      <w:r w:rsidR="0090629E" w:rsidRPr="00F11296">
        <w:rPr>
          <w:color w:val="000000"/>
          <w:sz w:val="24"/>
          <w:szCs w:val="24"/>
        </w:rPr>
        <w:sym w:font="HQPB4" w:char="F069"/>
      </w:r>
      <w:r w:rsidR="0090629E" w:rsidRPr="00F11296">
        <w:rPr>
          <w:color w:val="000000"/>
          <w:sz w:val="24"/>
          <w:szCs w:val="24"/>
        </w:rPr>
        <w:sym w:font="HQPB2" w:char="F042"/>
      </w:r>
      <w:r w:rsidR="0090629E" w:rsidRPr="00F11296">
        <w:rPr>
          <w:color w:val="000000"/>
          <w:sz w:val="24"/>
          <w:szCs w:val="24"/>
          <w:rtl/>
        </w:rPr>
        <w:t xml:space="preserve"> </w:t>
      </w:r>
      <w:r w:rsidR="0090629E" w:rsidRPr="00F11296">
        <w:rPr>
          <w:color w:val="000000"/>
          <w:sz w:val="24"/>
          <w:szCs w:val="24"/>
        </w:rPr>
        <w:sym w:font="HQPB4" w:char="F0F3"/>
      </w:r>
      <w:r w:rsidR="0090629E" w:rsidRPr="00F11296">
        <w:rPr>
          <w:color w:val="000000"/>
          <w:sz w:val="24"/>
          <w:szCs w:val="24"/>
        </w:rPr>
        <w:sym w:font="HQPB2" w:char="F04F"/>
      </w:r>
      <w:r w:rsidR="0090629E" w:rsidRPr="00F11296">
        <w:rPr>
          <w:color w:val="000000"/>
          <w:sz w:val="24"/>
          <w:szCs w:val="24"/>
        </w:rPr>
        <w:sym w:font="HQPB4" w:char="F0E4"/>
      </w:r>
      <w:r w:rsidR="0090629E" w:rsidRPr="00F11296">
        <w:rPr>
          <w:color w:val="000000"/>
          <w:sz w:val="24"/>
          <w:szCs w:val="24"/>
        </w:rPr>
        <w:sym w:font="HQPB2" w:char="F033"/>
      </w:r>
      <w:r w:rsidR="0090629E" w:rsidRPr="00F11296">
        <w:rPr>
          <w:color w:val="000000"/>
          <w:sz w:val="24"/>
          <w:szCs w:val="24"/>
        </w:rPr>
        <w:sym w:font="HQPB4" w:char="F0CE"/>
      </w:r>
      <w:r w:rsidR="0090629E" w:rsidRPr="00F11296">
        <w:rPr>
          <w:color w:val="000000"/>
          <w:sz w:val="24"/>
          <w:szCs w:val="24"/>
        </w:rPr>
        <w:sym w:font="HQPB4" w:char="F06E"/>
      </w:r>
      <w:r w:rsidR="0090629E" w:rsidRPr="00F11296">
        <w:rPr>
          <w:color w:val="000000"/>
          <w:sz w:val="24"/>
          <w:szCs w:val="24"/>
        </w:rPr>
        <w:sym w:font="HQPB1" w:char="F02F"/>
      </w:r>
      <w:r w:rsidR="0090629E" w:rsidRPr="00F11296">
        <w:rPr>
          <w:color w:val="000000"/>
          <w:sz w:val="24"/>
          <w:szCs w:val="24"/>
        </w:rPr>
        <w:sym w:font="HQPB4" w:char="F0A7"/>
      </w:r>
      <w:r w:rsidR="0090629E" w:rsidRPr="00F11296">
        <w:rPr>
          <w:color w:val="000000"/>
          <w:sz w:val="24"/>
          <w:szCs w:val="24"/>
        </w:rPr>
        <w:sym w:font="HQPB1" w:char="F091"/>
      </w:r>
      <w:r w:rsidR="0090629E" w:rsidRPr="00F11296">
        <w:rPr>
          <w:color w:val="000000"/>
          <w:sz w:val="24"/>
          <w:szCs w:val="24"/>
          <w:rtl/>
        </w:rPr>
        <w:t xml:space="preserve"> </w:t>
      </w:r>
      <w:r w:rsidR="000D1248" w:rsidRPr="00F11296">
        <w:rPr>
          <w:rFonts w:ascii="Msh Quraan1" w:hAnsi="Msh Quraan1"/>
          <w:b/>
          <w:bCs/>
          <w:sz w:val="24"/>
          <w:szCs w:val="24"/>
        </w:rPr>
        <w:t></w:t>
      </w:r>
      <w:r w:rsidR="002A5151" w:rsidRPr="00F11296">
        <w:rPr>
          <w:sz w:val="24"/>
          <w:szCs w:val="24"/>
          <w:rtl/>
          <w:lang w:bidi="ar-JO"/>
        </w:rPr>
        <w:t>(</w:t>
      </w:r>
      <w:r w:rsidR="002A5151" w:rsidRPr="00F11296">
        <w:rPr>
          <w:rFonts w:hint="cs"/>
          <w:sz w:val="24"/>
          <w:szCs w:val="24"/>
          <w:rtl/>
          <w:lang w:bidi="ar-JO"/>
        </w:rPr>
        <w:t>الإسراء</w:t>
      </w:r>
      <w:r w:rsidR="002A5151" w:rsidRPr="00F11296">
        <w:rPr>
          <w:sz w:val="24"/>
          <w:szCs w:val="24"/>
          <w:rtl/>
          <w:lang w:bidi="ar-JO"/>
        </w:rPr>
        <w:t>:12)</w:t>
      </w:r>
      <w:r w:rsidR="00B845FB" w:rsidRPr="00F11296">
        <w:rPr>
          <w:rFonts w:hint="cs"/>
          <w:sz w:val="24"/>
          <w:szCs w:val="24"/>
          <w:rtl/>
          <w:lang w:bidi="ar-JO"/>
        </w:rPr>
        <w:t xml:space="preserve">، </w:t>
      </w:r>
      <w:r w:rsidR="00B845FB" w:rsidRPr="008178A5">
        <w:rPr>
          <w:rFonts w:hint="cs"/>
          <w:b/>
          <w:bCs/>
          <w:rtl/>
          <w:lang w:bidi="ar-JO"/>
        </w:rPr>
        <w:t>بأنه:</w:t>
      </w:r>
    </w:p>
    <w:p w:rsidR="005D65C8" w:rsidRPr="008178A5" w:rsidRDefault="00DB0B43" w:rsidP="00F81230">
      <w:pPr>
        <w:spacing w:after="0" w:line="360" w:lineRule="auto"/>
        <w:jc w:val="both"/>
        <w:rPr>
          <w:rtl/>
          <w:lang w:bidi="ar-JO"/>
        </w:rPr>
      </w:pPr>
      <w:r w:rsidRPr="008178A5">
        <w:rPr>
          <w:rFonts w:hint="cs"/>
          <w:b/>
          <w:bCs/>
          <w:rtl/>
          <w:lang w:bidi="ar-JO"/>
        </w:rPr>
        <w:t>1-</w:t>
      </w:r>
      <w:r w:rsidRPr="008178A5">
        <w:rPr>
          <w:rFonts w:hint="cs"/>
          <w:rtl/>
          <w:lang w:bidi="ar-JO"/>
        </w:rPr>
        <w:t xml:space="preserve"> </w:t>
      </w:r>
      <w:r w:rsidR="00EA1470" w:rsidRPr="008178A5">
        <w:rPr>
          <w:rFonts w:hint="cs"/>
          <w:rtl/>
          <w:lang w:bidi="ar-JO"/>
        </w:rPr>
        <w:t>"</w:t>
      </w:r>
      <w:r w:rsidR="00ED44AD" w:rsidRPr="008178A5">
        <w:rPr>
          <w:rtl/>
          <w:lang w:bidi="ar-JO"/>
        </w:rPr>
        <w:t xml:space="preserve">قرأ قتادة </w:t>
      </w:r>
      <w:r w:rsidR="00541CDB" w:rsidRPr="008178A5">
        <w:rPr>
          <w:rFonts w:hint="cs"/>
          <w:rtl/>
          <w:lang w:bidi="ar-JO"/>
        </w:rPr>
        <w:t>(</w:t>
      </w:r>
      <w:r w:rsidR="00ED44AD" w:rsidRPr="008178A5">
        <w:rPr>
          <w:rtl/>
          <w:lang w:bidi="ar-JO"/>
        </w:rPr>
        <w:t>مبصرة</w:t>
      </w:r>
      <w:r w:rsidR="00541CDB" w:rsidRPr="008178A5">
        <w:rPr>
          <w:rFonts w:hint="cs"/>
          <w:rtl/>
          <w:lang w:bidi="ar-JO"/>
        </w:rPr>
        <w:t>)</w:t>
      </w:r>
      <w:r w:rsidR="00ED44AD" w:rsidRPr="008178A5">
        <w:rPr>
          <w:rFonts w:hint="cs"/>
          <w:rtl/>
          <w:lang w:bidi="ar-JO"/>
        </w:rPr>
        <w:t>،</w:t>
      </w:r>
      <w:r w:rsidR="00ED44AD" w:rsidRPr="008178A5">
        <w:rPr>
          <w:rtl/>
          <w:lang w:bidi="ar-JO"/>
        </w:rPr>
        <w:t xml:space="preserve"> وهو مصدر أقيم مقام الاسم، وكثر ذلك في صفات الأمكنة</w:t>
      </w:r>
      <w:r w:rsidR="00FC1B79" w:rsidRPr="008178A5">
        <w:rPr>
          <w:rFonts w:hint="cs"/>
          <w:rtl/>
          <w:lang w:bidi="ar-JO"/>
        </w:rPr>
        <w:t>.</w:t>
      </w:r>
    </w:p>
    <w:p w:rsidR="00ED44AD" w:rsidRPr="008178A5" w:rsidRDefault="00ED44AD" w:rsidP="00F81230">
      <w:pPr>
        <w:spacing w:after="0" w:line="360" w:lineRule="auto"/>
        <w:jc w:val="both"/>
        <w:rPr>
          <w:rtl/>
          <w:lang w:bidi="ar-JO"/>
        </w:rPr>
      </w:pPr>
      <w:r w:rsidRPr="008178A5">
        <w:rPr>
          <w:rFonts w:hint="cs"/>
          <w:b/>
          <w:bCs/>
          <w:rtl/>
          <w:lang w:bidi="ar-JO"/>
        </w:rPr>
        <w:t>2-</w:t>
      </w:r>
      <w:r w:rsidRPr="008178A5">
        <w:rPr>
          <w:rFonts w:hint="cs"/>
          <w:rtl/>
          <w:lang w:bidi="ar-JO"/>
        </w:rPr>
        <w:t xml:space="preserve"> (الناقة مبصرة): </w:t>
      </w:r>
      <w:r w:rsidRPr="008178A5">
        <w:rPr>
          <w:rtl/>
          <w:lang w:bidi="ar-JO"/>
        </w:rPr>
        <w:t xml:space="preserve">قرأ قتادة </w:t>
      </w:r>
      <w:r w:rsidR="00541CDB" w:rsidRPr="008178A5">
        <w:rPr>
          <w:rFonts w:hint="cs"/>
          <w:rtl/>
          <w:lang w:bidi="ar-JO"/>
        </w:rPr>
        <w:t>(</w:t>
      </w:r>
      <w:r w:rsidRPr="008178A5">
        <w:rPr>
          <w:rtl/>
          <w:lang w:bidi="ar-JO"/>
        </w:rPr>
        <w:t>مبصرة</w:t>
      </w:r>
      <w:r w:rsidR="00541CDB" w:rsidRPr="008178A5">
        <w:rPr>
          <w:rFonts w:hint="cs"/>
          <w:rtl/>
          <w:lang w:bidi="ar-JO"/>
        </w:rPr>
        <w:t>)</w:t>
      </w:r>
      <w:r w:rsidRPr="008178A5">
        <w:rPr>
          <w:rtl/>
          <w:lang w:bidi="ar-JO"/>
        </w:rPr>
        <w:t>،</w:t>
      </w:r>
      <w:r w:rsidRPr="008178A5">
        <w:rPr>
          <w:rFonts w:hint="cs"/>
          <w:rtl/>
          <w:lang w:bidi="ar-JO"/>
        </w:rPr>
        <w:t xml:space="preserve"> أي محل </w:t>
      </w:r>
      <w:r w:rsidR="006C79C0" w:rsidRPr="008178A5">
        <w:rPr>
          <w:rFonts w:hint="cs"/>
          <w:rtl/>
          <w:lang w:bidi="ar-JO"/>
        </w:rPr>
        <w:t>إ</w:t>
      </w:r>
      <w:r w:rsidRPr="008178A5">
        <w:rPr>
          <w:rFonts w:hint="cs"/>
          <w:rtl/>
          <w:lang w:bidi="ar-JO"/>
        </w:rPr>
        <w:t>بصار</w:t>
      </w:r>
      <w:r w:rsidR="00837AE3" w:rsidRPr="008178A5">
        <w:rPr>
          <w:rFonts w:hint="cs"/>
          <w:rtl/>
          <w:lang w:bidi="ar-JO"/>
        </w:rPr>
        <w:t>.</w:t>
      </w:r>
    </w:p>
    <w:p w:rsidR="00E823D1" w:rsidRDefault="00ED44AD" w:rsidP="00E823D1">
      <w:pPr>
        <w:spacing w:after="0" w:line="360" w:lineRule="auto"/>
        <w:jc w:val="both"/>
        <w:rPr>
          <w:b/>
          <w:bCs/>
          <w:rtl/>
          <w:lang w:bidi="ar-JO"/>
        </w:rPr>
      </w:pPr>
      <w:r w:rsidRPr="008178A5">
        <w:rPr>
          <w:rFonts w:hint="cs"/>
          <w:b/>
          <w:bCs/>
          <w:rtl/>
          <w:lang w:bidi="ar-JO"/>
        </w:rPr>
        <w:t>3-</w:t>
      </w:r>
      <w:r w:rsidRPr="008178A5">
        <w:rPr>
          <w:rFonts w:hint="cs"/>
          <w:rtl/>
          <w:lang w:bidi="ar-JO"/>
        </w:rPr>
        <w:t xml:space="preserve"> (آياتنا مبصرة):</w:t>
      </w:r>
      <w:r w:rsidRPr="008178A5">
        <w:rPr>
          <w:rtl/>
        </w:rPr>
        <w:t xml:space="preserve"> </w:t>
      </w:r>
      <w:r w:rsidRPr="008178A5">
        <w:rPr>
          <w:rtl/>
          <w:lang w:bidi="ar-JO"/>
        </w:rPr>
        <w:t>و</w:t>
      </w:r>
      <w:r w:rsidRPr="008178A5">
        <w:rPr>
          <w:rFonts w:hint="cs"/>
          <w:rtl/>
          <w:lang w:bidi="ar-JO"/>
        </w:rPr>
        <w:t xml:space="preserve">قرأ </w:t>
      </w:r>
      <w:r w:rsidRPr="008178A5">
        <w:rPr>
          <w:rtl/>
          <w:lang w:bidi="ar-JO"/>
        </w:rPr>
        <w:t>عليّ بن الحسين</w:t>
      </w:r>
      <w:r w:rsidRPr="008178A5">
        <w:rPr>
          <w:rFonts w:hint="cs"/>
          <w:rtl/>
          <w:lang w:bidi="ar-JO"/>
        </w:rPr>
        <w:t xml:space="preserve"> وقتادة (مبصرة) أي مكان يكثر فيه التبصر</w:t>
      </w:r>
      <w:r w:rsidR="00FC1B79" w:rsidRPr="008178A5">
        <w:rPr>
          <w:rFonts w:hint="cs"/>
          <w:rtl/>
          <w:lang w:bidi="ar-JO"/>
        </w:rPr>
        <w:t>.</w:t>
      </w:r>
      <w:r w:rsidR="00FC1B79" w:rsidRPr="008178A5">
        <w:rPr>
          <w:rFonts w:ascii="Times New Roman" w:eastAsia="Times New Roman" w:hAnsi="Times New Roman"/>
          <w:vertAlign w:val="superscript"/>
          <w:rtl/>
        </w:rPr>
        <w:t>(</w:t>
      </w:r>
      <w:r w:rsidR="00FC1B79" w:rsidRPr="008178A5">
        <w:rPr>
          <w:rFonts w:ascii="Times New Roman" w:eastAsia="Times New Roman" w:hAnsi="Times New Roman"/>
          <w:vertAlign w:val="superscript"/>
          <w:rtl/>
        </w:rPr>
        <w:footnoteReference w:id="681"/>
      </w:r>
      <w:r w:rsidR="00FC1B79" w:rsidRPr="008178A5">
        <w:rPr>
          <w:rFonts w:ascii="Times New Roman" w:eastAsia="Times New Roman" w:hAnsi="Times New Roman"/>
          <w:vertAlign w:val="superscript"/>
          <w:rtl/>
        </w:rPr>
        <w:t>)</w:t>
      </w:r>
      <w:r w:rsidR="00837AE3" w:rsidRPr="008178A5">
        <w:rPr>
          <w:rFonts w:hint="cs"/>
          <w:rtl/>
        </w:rPr>
        <w:t xml:space="preserve"> </w:t>
      </w:r>
      <w:r w:rsidRPr="008178A5">
        <w:rPr>
          <w:rFonts w:hint="cs"/>
          <w:rtl/>
          <w:lang w:bidi="ar-JO"/>
        </w:rPr>
        <w:t xml:space="preserve">وفي المحتسب: </w:t>
      </w:r>
      <w:r w:rsidR="00EA1470" w:rsidRPr="008178A5">
        <w:rPr>
          <w:rFonts w:hint="cs"/>
          <w:rtl/>
          <w:lang w:bidi="ar-JO"/>
        </w:rPr>
        <w:t>"</w:t>
      </w:r>
      <w:r w:rsidRPr="008178A5">
        <w:rPr>
          <w:rFonts w:hint="cs"/>
          <w:rtl/>
          <w:lang w:bidi="ar-JO"/>
        </w:rPr>
        <w:t>وفي هذا معنى الكثرة من موضعين: أحدهما: المصدرية التي فيه، وهي إلى الشياع والعموم، والآخر: التاء، وهي لمثل ذلك الرجل رواية".</w:t>
      </w:r>
      <w:r w:rsidR="00DB0B43" w:rsidRPr="008178A5">
        <w:rPr>
          <w:rFonts w:ascii="Times New Roman" w:eastAsia="Times New Roman" w:hAnsi="Times New Roman"/>
          <w:vertAlign w:val="superscript"/>
          <w:rtl/>
        </w:rPr>
        <w:t>(</w:t>
      </w:r>
      <w:r w:rsidR="00DB0B43" w:rsidRPr="008178A5">
        <w:rPr>
          <w:rFonts w:ascii="Times New Roman" w:eastAsia="Times New Roman" w:hAnsi="Times New Roman"/>
          <w:vertAlign w:val="superscript"/>
          <w:rtl/>
        </w:rPr>
        <w:footnoteReference w:id="682"/>
      </w:r>
      <w:r w:rsidR="00DB0B43" w:rsidRPr="008178A5">
        <w:rPr>
          <w:rFonts w:ascii="Times New Roman" w:eastAsia="Times New Roman" w:hAnsi="Times New Roman"/>
          <w:vertAlign w:val="superscript"/>
          <w:rtl/>
        </w:rPr>
        <w:t>)</w:t>
      </w:r>
      <w:r w:rsidR="001B2884" w:rsidRPr="008178A5">
        <w:rPr>
          <w:rFonts w:hint="cs"/>
          <w:b/>
          <w:bCs/>
          <w:rtl/>
          <w:lang w:bidi="ar-JO"/>
        </w:rPr>
        <w:t>(</w:t>
      </w:r>
      <w:r w:rsidR="00DD6713" w:rsidRPr="008178A5">
        <w:rPr>
          <w:rFonts w:hint="cs"/>
          <w:b/>
          <w:bCs/>
          <w:rtl/>
          <w:lang w:bidi="ar-JO"/>
        </w:rPr>
        <w:t>ا</w:t>
      </w:r>
      <w:r w:rsidR="001B2884" w:rsidRPr="008178A5">
        <w:rPr>
          <w:rFonts w:hint="cs"/>
          <w:b/>
          <w:bCs/>
          <w:rtl/>
          <w:lang w:bidi="ar-JO"/>
        </w:rPr>
        <w:t>هـ)</w:t>
      </w:r>
    </w:p>
    <w:p w:rsidR="005D65C8" w:rsidRPr="00F11296" w:rsidRDefault="004679B5" w:rsidP="00E171F0">
      <w:pPr>
        <w:spacing w:after="0" w:line="360" w:lineRule="auto"/>
        <w:jc w:val="both"/>
        <w:rPr>
          <w:b/>
          <w:bCs/>
          <w:sz w:val="32"/>
          <w:szCs w:val="32"/>
          <w:rtl/>
          <w:lang w:bidi="ar-JO"/>
        </w:rPr>
      </w:pPr>
      <w:r w:rsidRPr="00F11296">
        <w:rPr>
          <w:rFonts w:hint="cs"/>
          <w:b/>
          <w:bCs/>
          <w:sz w:val="32"/>
          <w:szCs w:val="32"/>
          <w:rtl/>
          <w:lang w:bidi="ar-JO"/>
        </w:rPr>
        <w:lastRenderedPageBreak/>
        <w:t>سا</w:t>
      </w:r>
      <w:r w:rsidR="004A6049" w:rsidRPr="00F11296">
        <w:rPr>
          <w:rFonts w:hint="cs"/>
          <w:b/>
          <w:bCs/>
          <w:sz w:val="32"/>
          <w:szCs w:val="32"/>
          <w:rtl/>
          <w:lang w:bidi="ar-JO"/>
        </w:rPr>
        <w:t>دس</w:t>
      </w:r>
      <w:r w:rsidRPr="00F11296">
        <w:rPr>
          <w:rFonts w:hint="cs"/>
          <w:b/>
          <w:bCs/>
          <w:sz w:val="32"/>
          <w:szCs w:val="32"/>
          <w:rtl/>
          <w:lang w:bidi="ar-JO"/>
        </w:rPr>
        <w:t xml:space="preserve">اً: </w:t>
      </w:r>
      <w:r w:rsidR="00E171F0" w:rsidRPr="00F11296">
        <w:rPr>
          <w:rFonts w:hint="cs"/>
          <w:b/>
          <w:bCs/>
          <w:sz w:val="32"/>
          <w:szCs w:val="32"/>
          <w:rtl/>
          <w:lang w:bidi="ar-JO"/>
        </w:rPr>
        <w:t xml:space="preserve">ما جاء من القراءة على وزن </w:t>
      </w:r>
      <w:r w:rsidRPr="00F11296">
        <w:rPr>
          <w:rFonts w:hint="cs"/>
          <w:b/>
          <w:bCs/>
          <w:sz w:val="32"/>
          <w:szCs w:val="32"/>
          <w:rtl/>
          <w:lang w:bidi="ar-JO"/>
        </w:rPr>
        <w:t xml:space="preserve">(فعول) </w:t>
      </w:r>
      <w:r w:rsidR="00AA1F46" w:rsidRPr="00F11296">
        <w:rPr>
          <w:rFonts w:hint="cs"/>
          <w:b/>
          <w:bCs/>
          <w:sz w:val="32"/>
          <w:szCs w:val="32"/>
          <w:rtl/>
          <w:lang w:bidi="ar-JO"/>
        </w:rPr>
        <w:t xml:space="preserve">من </w:t>
      </w:r>
      <w:r w:rsidRPr="00F11296">
        <w:rPr>
          <w:rFonts w:hint="cs"/>
          <w:b/>
          <w:bCs/>
          <w:sz w:val="32"/>
          <w:szCs w:val="32"/>
          <w:rtl/>
          <w:lang w:bidi="ar-JO"/>
        </w:rPr>
        <w:t>صيغ المبالغة</w:t>
      </w:r>
    </w:p>
    <w:p w:rsidR="00F11296" w:rsidRDefault="00DE7D67" w:rsidP="006744BF">
      <w:pPr>
        <w:spacing w:after="0" w:line="360" w:lineRule="auto"/>
        <w:jc w:val="both"/>
        <w:rPr>
          <w:color w:val="000000"/>
          <w:sz w:val="24"/>
          <w:szCs w:val="24"/>
          <w:rtl/>
        </w:rPr>
      </w:pPr>
      <w:r w:rsidRPr="00F11296">
        <w:rPr>
          <w:rFonts w:hint="cs"/>
          <w:b/>
          <w:bCs/>
          <w:sz w:val="32"/>
          <w:szCs w:val="32"/>
          <w:rtl/>
          <w:lang w:bidi="ar-JO"/>
        </w:rPr>
        <w:t xml:space="preserve">مثاله: </w:t>
      </w:r>
      <w:r w:rsidR="002B6BDC" w:rsidRPr="00F11296">
        <w:rPr>
          <w:b/>
          <w:bCs/>
          <w:sz w:val="32"/>
          <w:szCs w:val="32"/>
          <w:rtl/>
          <w:lang w:bidi="ar-JO"/>
        </w:rPr>
        <w:t>ما قال الشيخ</w:t>
      </w:r>
      <w:r w:rsidR="00FA0E3B" w:rsidRPr="00F11296">
        <w:rPr>
          <w:rFonts w:hint="cs"/>
          <w:b/>
          <w:bCs/>
          <w:sz w:val="32"/>
          <w:szCs w:val="32"/>
          <w:rtl/>
          <w:lang w:bidi="ar-JO"/>
        </w:rPr>
        <w:t xml:space="preserve"> عضيمة</w:t>
      </w:r>
      <w:r w:rsidR="002B6BDC" w:rsidRPr="00F11296">
        <w:rPr>
          <w:b/>
          <w:bCs/>
          <w:sz w:val="32"/>
          <w:szCs w:val="32"/>
          <w:rtl/>
          <w:lang w:bidi="ar-JO"/>
        </w:rPr>
        <w:t xml:space="preserve"> في بيان قوله</w:t>
      </w:r>
      <w:r w:rsidR="00FD35CC" w:rsidRPr="00F11296">
        <w:rPr>
          <w:rFonts w:hint="cs"/>
          <w:b/>
          <w:bCs/>
          <w:sz w:val="32"/>
          <w:szCs w:val="32"/>
          <w:rtl/>
          <w:lang w:bidi="ar-JO"/>
        </w:rPr>
        <w:t xml:space="preserve"> تعالى</w:t>
      </w:r>
      <w:r w:rsidR="002B6BDC" w:rsidRPr="00F11296">
        <w:rPr>
          <w:b/>
          <w:bCs/>
          <w:sz w:val="32"/>
          <w:szCs w:val="32"/>
          <w:rtl/>
          <w:lang w:bidi="ar-JO"/>
        </w:rPr>
        <w:t>:</w:t>
      </w:r>
      <w:r w:rsidR="00050751" w:rsidRPr="00F11296">
        <w:rPr>
          <w:rFonts w:ascii="Msh Quraan1" w:hAnsi="Msh Quraan1"/>
          <w:b/>
          <w:bCs/>
          <w:sz w:val="24"/>
          <w:szCs w:val="24"/>
        </w:rPr>
        <w:t></w:t>
      </w:r>
      <w:r w:rsidR="00050751" w:rsidRPr="00F11296">
        <w:rPr>
          <w:rFonts w:ascii="Msh Quraan1" w:hAnsi="Msh Quraan1"/>
          <w:b/>
          <w:bCs/>
          <w:sz w:val="24"/>
          <w:szCs w:val="24"/>
        </w:rPr>
        <w:t></w:t>
      </w:r>
      <w:r w:rsidR="00050751" w:rsidRPr="00F11296">
        <w:rPr>
          <w:sz w:val="24"/>
          <w:szCs w:val="24"/>
          <w:lang w:bidi="ar-JO"/>
        </w:rPr>
        <w:t xml:space="preserve"> </w:t>
      </w:r>
      <w:r w:rsidR="00050751" w:rsidRPr="00F11296">
        <w:rPr>
          <w:rFonts w:ascii="QCF_BSML" w:eastAsia="Calibri" w:hAnsi="QCF_BSML" w:cs="QCF_BSML" w:hint="cs"/>
          <w:b/>
          <w:bCs/>
          <w:color w:val="000000"/>
          <w:sz w:val="24"/>
          <w:szCs w:val="24"/>
          <w:rtl/>
        </w:rPr>
        <w:t xml:space="preserve"> </w:t>
      </w:r>
      <w:r w:rsidR="007018B2" w:rsidRPr="00F11296">
        <w:rPr>
          <w:color w:val="000000"/>
          <w:sz w:val="24"/>
          <w:szCs w:val="24"/>
        </w:rPr>
        <w:sym w:font="HQPB1" w:char="F024"/>
      </w:r>
      <w:r w:rsidR="007018B2" w:rsidRPr="00F11296">
        <w:rPr>
          <w:color w:val="000000"/>
          <w:sz w:val="24"/>
          <w:szCs w:val="24"/>
        </w:rPr>
        <w:sym w:font="HQPB5" w:char="F070"/>
      </w:r>
      <w:r w:rsidR="007018B2" w:rsidRPr="00F11296">
        <w:rPr>
          <w:color w:val="000000"/>
          <w:sz w:val="24"/>
          <w:szCs w:val="24"/>
        </w:rPr>
        <w:sym w:font="HQPB2" w:char="F06B"/>
      </w:r>
      <w:r w:rsidR="007018B2" w:rsidRPr="00F11296">
        <w:rPr>
          <w:color w:val="000000"/>
          <w:sz w:val="24"/>
          <w:szCs w:val="24"/>
        </w:rPr>
        <w:sym w:font="HQPB4" w:char="F09A"/>
      </w:r>
      <w:r w:rsidR="007018B2" w:rsidRPr="00F11296">
        <w:rPr>
          <w:color w:val="000000"/>
          <w:sz w:val="24"/>
          <w:szCs w:val="24"/>
        </w:rPr>
        <w:sym w:font="HQPB2" w:char="F089"/>
      </w:r>
      <w:r w:rsidR="007018B2" w:rsidRPr="00F11296">
        <w:rPr>
          <w:color w:val="000000"/>
          <w:sz w:val="24"/>
          <w:szCs w:val="24"/>
        </w:rPr>
        <w:sym w:font="HQPB5" w:char="F072"/>
      </w:r>
      <w:r w:rsidR="007018B2" w:rsidRPr="00F11296">
        <w:rPr>
          <w:color w:val="000000"/>
          <w:sz w:val="24"/>
          <w:szCs w:val="24"/>
        </w:rPr>
        <w:sym w:font="HQPB1" w:char="F027"/>
      </w:r>
      <w:r w:rsidR="007018B2" w:rsidRPr="00F11296">
        <w:rPr>
          <w:color w:val="000000"/>
          <w:sz w:val="24"/>
          <w:szCs w:val="24"/>
        </w:rPr>
        <w:sym w:font="HQPB5" w:char="F0AF"/>
      </w:r>
      <w:r w:rsidR="007018B2" w:rsidRPr="00F11296">
        <w:rPr>
          <w:color w:val="000000"/>
          <w:sz w:val="24"/>
          <w:szCs w:val="24"/>
        </w:rPr>
        <w:sym w:font="HQPB2" w:char="F0BB"/>
      </w:r>
      <w:r w:rsidR="007018B2" w:rsidRPr="00F11296">
        <w:rPr>
          <w:color w:val="000000"/>
          <w:sz w:val="24"/>
          <w:szCs w:val="24"/>
        </w:rPr>
        <w:sym w:font="HQPB5" w:char="F074"/>
      </w:r>
      <w:r w:rsidR="007018B2" w:rsidRPr="00F11296">
        <w:rPr>
          <w:color w:val="000000"/>
          <w:sz w:val="24"/>
          <w:szCs w:val="24"/>
        </w:rPr>
        <w:sym w:font="HQPB2" w:char="F083"/>
      </w:r>
      <w:r w:rsidR="007018B2" w:rsidRPr="00F11296">
        <w:rPr>
          <w:color w:val="000000"/>
          <w:sz w:val="24"/>
          <w:szCs w:val="24"/>
          <w:rtl/>
        </w:rPr>
        <w:t xml:space="preserve"> </w:t>
      </w:r>
      <w:r w:rsidR="007018B2" w:rsidRPr="00F11296">
        <w:rPr>
          <w:color w:val="000000"/>
          <w:sz w:val="24"/>
          <w:szCs w:val="24"/>
        </w:rPr>
        <w:sym w:font="HQPB5" w:char="F09A"/>
      </w:r>
      <w:r w:rsidR="007018B2" w:rsidRPr="00F11296">
        <w:rPr>
          <w:color w:val="000000"/>
          <w:sz w:val="24"/>
          <w:szCs w:val="24"/>
        </w:rPr>
        <w:sym w:font="HQPB2" w:char="F0FA"/>
      </w:r>
      <w:r w:rsidR="007018B2" w:rsidRPr="00F11296">
        <w:rPr>
          <w:color w:val="000000"/>
          <w:sz w:val="24"/>
          <w:szCs w:val="24"/>
        </w:rPr>
        <w:sym w:font="HQPB2" w:char="F0EF"/>
      </w:r>
      <w:r w:rsidR="007018B2" w:rsidRPr="00F11296">
        <w:rPr>
          <w:color w:val="000000"/>
          <w:sz w:val="24"/>
          <w:szCs w:val="24"/>
        </w:rPr>
        <w:sym w:font="HQPB4" w:char="F0CF"/>
      </w:r>
      <w:r w:rsidR="007018B2" w:rsidRPr="00F11296">
        <w:rPr>
          <w:color w:val="000000"/>
          <w:sz w:val="24"/>
          <w:szCs w:val="24"/>
        </w:rPr>
        <w:sym w:font="HQPB3" w:char="F025"/>
      </w:r>
      <w:r w:rsidR="007018B2" w:rsidRPr="00F11296">
        <w:rPr>
          <w:color w:val="000000"/>
          <w:sz w:val="24"/>
          <w:szCs w:val="24"/>
        </w:rPr>
        <w:sym w:font="HQPB4" w:char="F0A9"/>
      </w:r>
      <w:r w:rsidR="007018B2" w:rsidRPr="00F11296">
        <w:rPr>
          <w:color w:val="000000"/>
          <w:sz w:val="24"/>
          <w:szCs w:val="24"/>
        </w:rPr>
        <w:sym w:font="HQPB3" w:char="F021"/>
      </w:r>
      <w:r w:rsidR="007018B2" w:rsidRPr="00F11296">
        <w:rPr>
          <w:color w:val="000000"/>
          <w:sz w:val="24"/>
          <w:szCs w:val="24"/>
        </w:rPr>
        <w:sym w:font="HQPB5" w:char="F024"/>
      </w:r>
      <w:r w:rsidR="007018B2" w:rsidRPr="00F11296">
        <w:rPr>
          <w:color w:val="000000"/>
          <w:sz w:val="24"/>
          <w:szCs w:val="24"/>
        </w:rPr>
        <w:sym w:font="HQPB1" w:char="F023"/>
      </w:r>
      <w:r w:rsidR="007018B2" w:rsidRPr="00F11296">
        <w:rPr>
          <w:color w:val="000000"/>
          <w:sz w:val="24"/>
          <w:szCs w:val="24"/>
          <w:rtl/>
        </w:rPr>
        <w:t xml:space="preserve"> </w:t>
      </w:r>
      <w:r w:rsidR="007018B2" w:rsidRPr="00F11296">
        <w:rPr>
          <w:color w:val="000000"/>
          <w:sz w:val="24"/>
          <w:szCs w:val="24"/>
        </w:rPr>
        <w:sym w:font="HQPB5" w:char="F028"/>
      </w:r>
      <w:r w:rsidR="007018B2" w:rsidRPr="00F11296">
        <w:rPr>
          <w:color w:val="000000"/>
          <w:sz w:val="24"/>
          <w:szCs w:val="24"/>
        </w:rPr>
        <w:sym w:font="HQPB1" w:char="F023"/>
      </w:r>
      <w:r w:rsidR="007018B2" w:rsidRPr="00F11296">
        <w:rPr>
          <w:color w:val="000000"/>
          <w:sz w:val="24"/>
          <w:szCs w:val="24"/>
        </w:rPr>
        <w:sym w:font="HQPB2" w:char="F071"/>
      </w:r>
      <w:r w:rsidR="007018B2" w:rsidRPr="00F11296">
        <w:rPr>
          <w:color w:val="000000"/>
          <w:sz w:val="24"/>
          <w:szCs w:val="24"/>
        </w:rPr>
        <w:sym w:font="HQPB4" w:char="F0E3"/>
      </w:r>
      <w:r w:rsidR="007018B2" w:rsidRPr="00F11296">
        <w:rPr>
          <w:color w:val="000000"/>
          <w:sz w:val="24"/>
          <w:szCs w:val="24"/>
        </w:rPr>
        <w:sym w:font="HQPB2" w:char="F05A"/>
      </w:r>
      <w:r w:rsidR="007018B2" w:rsidRPr="00F11296">
        <w:rPr>
          <w:color w:val="000000"/>
          <w:sz w:val="24"/>
          <w:szCs w:val="24"/>
        </w:rPr>
        <w:sym w:font="HQPB5" w:char="F074"/>
      </w:r>
      <w:r w:rsidR="007018B2" w:rsidRPr="00F11296">
        <w:rPr>
          <w:color w:val="000000"/>
          <w:sz w:val="24"/>
          <w:szCs w:val="24"/>
        </w:rPr>
        <w:sym w:font="HQPB2" w:char="F042"/>
      </w:r>
      <w:r w:rsidR="007018B2" w:rsidRPr="00F11296">
        <w:rPr>
          <w:color w:val="000000"/>
          <w:sz w:val="24"/>
          <w:szCs w:val="24"/>
        </w:rPr>
        <w:sym w:font="HQPB1" w:char="F023"/>
      </w:r>
      <w:r w:rsidR="007018B2" w:rsidRPr="00F11296">
        <w:rPr>
          <w:color w:val="000000"/>
          <w:sz w:val="24"/>
          <w:szCs w:val="24"/>
        </w:rPr>
        <w:sym w:font="HQPB5" w:char="F075"/>
      </w:r>
      <w:r w:rsidR="007018B2" w:rsidRPr="00F11296">
        <w:rPr>
          <w:color w:val="000000"/>
          <w:sz w:val="24"/>
          <w:szCs w:val="24"/>
        </w:rPr>
        <w:sym w:font="HQPB2" w:char="F0E4"/>
      </w:r>
      <w:r w:rsidR="007018B2" w:rsidRPr="00F11296">
        <w:rPr>
          <w:color w:val="000000"/>
          <w:sz w:val="24"/>
          <w:szCs w:val="24"/>
          <w:rtl/>
        </w:rPr>
        <w:t xml:space="preserve"> </w:t>
      </w:r>
      <w:r w:rsidR="007018B2" w:rsidRPr="00F11296">
        <w:rPr>
          <w:color w:val="000000"/>
          <w:sz w:val="24"/>
          <w:szCs w:val="24"/>
        </w:rPr>
        <w:sym w:font="HQPB5" w:char="F028"/>
      </w:r>
      <w:r w:rsidR="007018B2" w:rsidRPr="00F11296">
        <w:rPr>
          <w:color w:val="000000"/>
          <w:sz w:val="24"/>
          <w:szCs w:val="24"/>
        </w:rPr>
        <w:sym w:font="HQPB1" w:char="F023"/>
      </w:r>
      <w:r w:rsidR="007018B2" w:rsidRPr="00F11296">
        <w:rPr>
          <w:color w:val="000000"/>
          <w:sz w:val="24"/>
          <w:szCs w:val="24"/>
        </w:rPr>
        <w:sym w:font="HQPB4" w:char="F0FE"/>
      </w:r>
      <w:r w:rsidR="007018B2" w:rsidRPr="00F11296">
        <w:rPr>
          <w:color w:val="000000"/>
          <w:sz w:val="24"/>
          <w:szCs w:val="24"/>
        </w:rPr>
        <w:sym w:font="HQPB2" w:char="F071"/>
      </w:r>
      <w:r w:rsidR="007018B2" w:rsidRPr="00F11296">
        <w:rPr>
          <w:color w:val="000000"/>
          <w:sz w:val="24"/>
          <w:szCs w:val="24"/>
        </w:rPr>
        <w:sym w:font="HQPB4" w:char="F0E7"/>
      </w:r>
      <w:r w:rsidR="007018B2" w:rsidRPr="00F11296">
        <w:rPr>
          <w:color w:val="000000"/>
          <w:sz w:val="24"/>
          <w:szCs w:val="24"/>
        </w:rPr>
        <w:sym w:font="HQPB1" w:char="F02F"/>
      </w:r>
      <w:r w:rsidR="007018B2" w:rsidRPr="00F11296">
        <w:rPr>
          <w:color w:val="000000"/>
          <w:sz w:val="24"/>
          <w:szCs w:val="24"/>
        </w:rPr>
        <w:sym w:font="HQPB2" w:char="F071"/>
      </w:r>
      <w:r w:rsidR="007018B2" w:rsidRPr="00F11296">
        <w:rPr>
          <w:color w:val="000000"/>
          <w:sz w:val="24"/>
          <w:szCs w:val="24"/>
        </w:rPr>
        <w:sym w:font="HQPB4" w:char="F0E8"/>
      </w:r>
      <w:r w:rsidR="007018B2" w:rsidRPr="00F11296">
        <w:rPr>
          <w:color w:val="000000"/>
          <w:sz w:val="24"/>
          <w:szCs w:val="24"/>
        </w:rPr>
        <w:sym w:font="HQPB1" w:char="F03F"/>
      </w:r>
      <w:r w:rsidR="007018B2" w:rsidRPr="00F11296">
        <w:rPr>
          <w:color w:val="000000"/>
          <w:sz w:val="24"/>
          <w:szCs w:val="24"/>
          <w:rtl/>
        </w:rPr>
        <w:t xml:space="preserve"> </w:t>
      </w:r>
      <w:r w:rsidR="007018B2" w:rsidRPr="00F11296">
        <w:rPr>
          <w:color w:val="000000"/>
          <w:sz w:val="24"/>
          <w:szCs w:val="24"/>
        </w:rPr>
        <w:sym w:font="HQPB2" w:char="F092"/>
      </w:r>
      <w:r w:rsidR="007018B2" w:rsidRPr="00F11296">
        <w:rPr>
          <w:color w:val="000000"/>
          <w:sz w:val="24"/>
          <w:szCs w:val="24"/>
        </w:rPr>
        <w:sym w:font="HQPB5" w:char="F06E"/>
      </w:r>
      <w:r w:rsidR="007018B2" w:rsidRPr="00F11296">
        <w:rPr>
          <w:color w:val="000000"/>
          <w:sz w:val="24"/>
          <w:szCs w:val="24"/>
        </w:rPr>
        <w:sym w:font="HQPB2" w:char="F03C"/>
      </w:r>
      <w:r w:rsidR="007018B2" w:rsidRPr="00F11296">
        <w:rPr>
          <w:color w:val="000000"/>
          <w:sz w:val="24"/>
          <w:szCs w:val="24"/>
        </w:rPr>
        <w:sym w:font="HQPB4" w:char="F0CE"/>
      </w:r>
      <w:r w:rsidR="007018B2" w:rsidRPr="00F11296">
        <w:rPr>
          <w:color w:val="000000"/>
          <w:sz w:val="24"/>
          <w:szCs w:val="24"/>
        </w:rPr>
        <w:sym w:font="HQPB1" w:char="F029"/>
      </w:r>
      <w:r w:rsidR="007018B2" w:rsidRPr="00F11296">
        <w:rPr>
          <w:color w:val="000000"/>
          <w:sz w:val="24"/>
          <w:szCs w:val="24"/>
          <w:rtl/>
        </w:rPr>
        <w:t xml:space="preserve"> </w:t>
      </w:r>
      <w:r w:rsidR="007018B2" w:rsidRPr="00F11296">
        <w:rPr>
          <w:color w:val="000000"/>
          <w:sz w:val="24"/>
          <w:szCs w:val="24"/>
        </w:rPr>
        <w:sym w:font="HQPB5" w:char="F0AB"/>
      </w:r>
      <w:r w:rsidR="007018B2" w:rsidRPr="00F11296">
        <w:rPr>
          <w:color w:val="000000"/>
          <w:sz w:val="24"/>
          <w:szCs w:val="24"/>
        </w:rPr>
        <w:sym w:font="HQPB1" w:char="F021"/>
      </w:r>
      <w:r w:rsidR="007018B2" w:rsidRPr="00F11296">
        <w:rPr>
          <w:color w:val="000000"/>
          <w:sz w:val="24"/>
          <w:szCs w:val="24"/>
        </w:rPr>
        <w:sym w:font="HQPB5" w:char="F024"/>
      </w:r>
      <w:r w:rsidR="007018B2" w:rsidRPr="00F11296">
        <w:rPr>
          <w:color w:val="000000"/>
          <w:sz w:val="24"/>
          <w:szCs w:val="24"/>
        </w:rPr>
        <w:sym w:font="HQPB1" w:char="F023"/>
      </w:r>
      <w:r w:rsidR="007018B2" w:rsidRPr="00F11296">
        <w:rPr>
          <w:color w:val="000000"/>
          <w:sz w:val="24"/>
          <w:szCs w:val="24"/>
          <w:rtl/>
        </w:rPr>
        <w:t xml:space="preserve"> </w:t>
      </w:r>
    </w:p>
    <w:p w:rsidR="00845A40" w:rsidRPr="008178A5" w:rsidRDefault="007018B2" w:rsidP="006744BF">
      <w:pPr>
        <w:spacing w:after="0" w:line="360" w:lineRule="auto"/>
        <w:jc w:val="both"/>
        <w:rPr>
          <w:rtl/>
          <w:lang w:bidi="ar-JO"/>
        </w:rPr>
      </w:pPr>
      <w:r w:rsidRPr="00F11296">
        <w:rPr>
          <w:color w:val="000000"/>
          <w:sz w:val="24"/>
          <w:szCs w:val="24"/>
        </w:rPr>
        <w:sym w:font="HQPB4" w:char="F05A"/>
      </w:r>
      <w:r w:rsidRPr="00F11296">
        <w:rPr>
          <w:color w:val="000000"/>
          <w:sz w:val="24"/>
          <w:szCs w:val="24"/>
        </w:rPr>
        <w:sym w:font="HQPB2" w:char="F070"/>
      </w:r>
      <w:r w:rsidRPr="00F11296">
        <w:rPr>
          <w:color w:val="000000"/>
          <w:sz w:val="24"/>
          <w:szCs w:val="24"/>
        </w:rPr>
        <w:sym w:font="HQPB5" w:char="F074"/>
      </w:r>
      <w:r w:rsidRPr="00F11296">
        <w:rPr>
          <w:color w:val="000000"/>
          <w:sz w:val="24"/>
          <w:szCs w:val="24"/>
        </w:rPr>
        <w:sym w:font="HQPB1" w:char="F02F"/>
      </w:r>
      <w:r w:rsidRPr="00F11296">
        <w:rPr>
          <w:color w:val="000000"/>
          <w:sz w:val="24"/>
          <w:szCs w:val="24"/>
        </w:rPr>
        <w:sym w:font="HQPB4" w:char="F0F6"/>
      </w:r>
      <w:r w:rsidRPr="00F11296">
        <w:rPr>
          <w:color w:val="000000"/>
          <w:sz w:val="24"/>
          <w:szCs w:val="24"/>
        </w:rPr>
        <w:sym w:font="HQPB2" w:char="F071"/>
      </w:r>
      <w:r w:rsidRPr="00F11296">
        <w:rPr>
          <w:color w:val="000000"/>
          <w:sz w:val="24"/>
          <w:szCs w:val="24"/>
        </w:rPr>
        <w:sym w:font="HQPB5" w:char="F073"/>
      </w:r>
      <w:r w:rsidRPr="00F11296">
        <w:rPr>
          <w:color w:val="000000"/>
          <w:sz w:val="24"/>
          <w:szCs w:val="24"/>
        </w:rPr>
        <w:sym w:font="HQPB1" w:char="F03F"/>
      </w:r>
      <w:r w:rsidRPr="00F11296">
        <w:rPr>
          <w:color w:val="000000"/>
          <w:sz w:val="24"/>
          <w:szCs w:val="24"/>
          <w:rtl/>
        </w:rPr>
        <w:t xml:space="preserve"> </w:t>
      </w:r>
      <w:r w:rsidRPr="00F11296">
        <w:rPr>
          <w:color w:val="000000"/>
          <w:sz w:val="24"/>
          <w:szCs w:val="24"/>
        </w:rPr>
        <w:sym w:font="HQPB1" w:char="F025"/>
      </w:r>
      <w:r w:rsidRPr="00F11296">
        <w:rPr>
          <w:color w:val="000000"/>
          <w:sz w:val="24"/>
          <w:szCs w:val="24"/>
        </w:rPr>
        <w:sym w:font="HQPB4" w:char="F0B7"/>
      </w:r>
      <w:r w:rsidRPr="00F11296">
        <w:rPr>
          <w:color w:val="000000"/>
          <w:sz w:val="24"/>
          <w:szCs w:val="24"/>
        </w:rPr>
        <w:sym w:font="HQPB1" w:char="F06E"/>
      </w:r>
      <w:r w:rsidRPr="00F11296">
        <w:rPr>
          <w:color w:val="000000"/>
          <w:sz w:val="24"/>
          <w:szCs w:val="24"/>
        </w:rPr>
        <w:sym w:font="HQPB2" w:char="F071"/>
      </w:r>
      <w:r w:rsidRPr="00F11296">
        <w:rPr>
          <w:color w:val="000000"/>
          <w:sz w:val="24"/>
          <w:szCs w:val="24"/>
        </w:rPr>
        <w:sym w:font="HQPB4" w:char="F0DD"/>
      </w:r>
      <w:r w:rsidRPr="00F11296">
        <w:rPr>
          <w:color w:val="000000"/>
          <w:sz w:val="24"/>
          <w:szCs w:val="24"/>
        </w:rPr>
        <w:sym w:font="HQPB1" w:char="F0C1"/>
      </w:r>
      <w:r w:rsidRPr="00F11296">
        <w:rPr>
          <w:color w:val="000000"/>
          <w:sz w:val="24"/>
          <w:szCs w:val="24"/>
        </w:rPr>
        <w:sym w:font="HQPB4" w:char="F0AF"/>
      </w:r>
      <w:r w:rsidRPr="00F11296">
        <w:rPr>
          <w:color w:val="000000"/>
          <w:sz w:val="24"/>
          <w:szCs w:val="24"/>
        </w:rPr>
        <w:sym w:font="HQPB2" w:char="F052"/>
      </w:r>
      <w:r w:rsidR="000D1248" w:rsidRPr="00F11296">
        <w:rPr>
          <w:rFonts w:hint="cs"/>
          <w:color w:val="000000"/>
          <w:sz w:val="24"/>
          <w:szCs w:val="24"/>
          <w:rtl/>
        </w:rPr>
        <w:t xml:space="preserve"> </w:t>
      </w:r>
      <w:r w:rsidR="000D1248" w:rsidRPr="00F11296">
        <w:rPr>
          <w:rFonts w:ascii="Msh Quraan1" w:hAnsi="Msh Quraan1"/>
          <w:b/>
          <w:bCs/>
          <w:sz w:val="24"/>
          <w:szCs w:val="24"/>
        </w:rPr>
        <w:t></w:t>
      </w:r>
      <w:r w:rsidR="00F93C9B" w:rsidRPr="00F11296">
        <w:rPr>
          <w:sz w:val="24"/>
          <w:szCs w:val="24"/>
          <w:rtl/>
          <w:lang w:bidi="ar-JO"/>
        </w:rPr>
        <w:t>(</w:t>
      </w:r>
      <w:r w:rsidR="00F93C9B" w:rsidRPr="00F11296">
        <w:rPr>
          <w:rFonts w:hint="cs"/>
          <w:sz w:val="24"/>
          <w:szCs w:val="24"/>
          <w:rtl/>
          <w:lang w:bidi="ar-JO"/>
        </w:rPr>
        <w:t>التحريم</w:t>
      </w:r>
      <w:r w:rsidR="00F93C9B" w:rsidRPr="00F11296">
        <w:rPr>
          <w:sz w:val="24"/>
          <w:szCs w:val="24"/>
          <w:rtl/>
          <w:lang w:bidi="ar-JO"/>
        </w:rPr>
        <w:t xml:space="preserve">: </w:t>
      </w:r>
      <w:r w:rsidR="00F93C9B" w:rsidRPr="00F11296">
        <w:rPr>
          <w:rFonts w:hint="cs"/>
          <w:sz w:val="24"/>
          <w:szCs w:val="24"/>
          <w:rtl/>
          <w:lang w:bidi="ar-JO"/>
        </w:rPr>
        <w:t>8</w:t>
      </w:r>
      <w:r w:rsidR="00F93C9B" w:rsidRPr="00F11296">
        <w:rPr>
          <w:sz w:val="24"/>
          <w:szCs w:val="24"/>
          <w:rtl/>
          <w:lang w:bidi="ar-JO"/>
        </w:rPr>
        <w:t>)</w:t>
      </w:r>
      <w:r w:rsidR="00BE1DA8" w:rsidRPr="00F11296">
        <w:rPr>
          <w:rFonts w:hint="cs"/>
          <w:sz w:val="24"/>
          <w:szCs w:val="24"/>
          <w:rtl/>
          <w:lang w:bidi="ar-JO"/>
        </w:rPr>
        <w:t>،</w:t>
      </w:r>
      <w:r w:rsidR="00837AE3" w:rsidRPr="00F11296">
        <w:rPr>
          <w:rFonts w:hint="cs"/>
          <w:sz w:val="24"/>
          <w:szCs w:val="24"/>
          <w:rtl/>
          <w:lang w:bidi="ar-JO"/>
        </w:rPr>
        <w:t xml:space="preserve"> </w:t>
      </w:r>
      <w:r w:rsidR="00F93C9B" w:rsidRPr="008178A5">
        <w:rPr>
          <w:rtl/>
          <w:lang w:bidi="ar-JO"/>
        </w:rPr>
        <w:t>واختلفوا في (نَّصُوحا</w:t>
      </w:r>
      <w:r w:rsidR="00F93C9B" w:rsidRPr="008178A5">
        <w:rPr>
          <w:rFonts w:hint="cs"/>
          <w:rtl/>
          <w:lang w:bidi="ar-JO"/>
        </w:rPr>
        <w:t>ً</w:t>
      </w:r>
      <w:r w:rsidR="00F93C9B" w:rsidRPr="008178A5">
        <w:rPr>
          <w:rtl/>
          <w:lang w:bidi="ar-JO"/>
        </w:rPr>
        <w:t>)</w:t>
      </w:r>
      <w:r w:rsidR="00F93C9B" w:rsidRPr="008178A5">
        <w:rPr>
          <w:rFonts w:hint="cs"/>
          <w:rtl/>
          <w:lang w:bidi="ar-JO"/>
        </w:rPr>
        <w:t xml:space="preserve">، </w:t>
      </w:r>
      <w:r w:rsidR="00BE1DA8" w:rsidRPr="008178A5">
        <w:rPr>
          <w:rFonts w:hint="cs"/>
          <w:rtl/>
          <w:lang w:bidi="ar-JO"/>
        </w:rPr>
        <w:t>قُرِ</w:t>
      </w:r>
      <w:r w:rsidR="00602673" w:rsidRPr="008178A5">
        <w:rPr>
          <w:rFonts w:hint="cs"/>
          <w:rtl/>
          <w:lang w:bidi="ar-JO"/>
        </w:rPr>
        <w:t>أ</w:t>
      </w:r>
      <w:r w:rsidR="00BE1DA8" w:rsidRPr="008178A5">
        <w:rPr>
          <w:rFonts w:hint="cs"/>
          <w:rtl/>
          <w:lang w:bidi="ar-JO"/>
        </w:rPr>
        <w:t>:</w:t>
      </w:r>
      <w:r w:rsidR="00F93C9B" w:rsidRPr="008178A5">
        <w:rPr>
          <w:rFonts w:hint="cs"/>
          <w:rtl/>
          <w:lang w:bidi="ar-JO"/>
        </w:rPr>
        <w:t xml:space="preserve"> بضم النون، وقرأ الباقون بفتحها</w:t>
      </w:r>
      <w:r w:rsidR="00837AE3" w:rsidRPr="008178A5">
        <w:rPr>
          <w:rFonts w:hint="cs"/>
          <w:rtl/>
          <w:lang w:bidi="ar-JO"/>
        </w:rPr>
        <w:t>.</w:t>
      </w:r>
      <w:r w:rsidR="003A0BAD" w:rsidRPr="008178A5">
        <w:rPr>
          <w:rFonts w:ascii="Times New Roman" w:eastAsia="Times New Roman" w:hAnsi="Times New Roman"/>
          <w:vertAlign w:val="superscript"/>
          <w:rtl/>
        </w:rPr>
        <w:t>(</w:t>
      </w:r>
      <w:r w:rsidR="003A0BAD" w:rsidRPr="008178A5">
        <w:rPr>
          <w:rFonts w:ascii="Times New Roman" w:eastAsia="Times New Roman" w:hAnsi="Times New Roman"/>
          <w:vertAlign w:val="superscript"/>
          <w:rtl/>
        </w:rPr>
        <w:footnoteReference w:id="683"/>
      </w:r>
      <w:r w:rsidR="003A0BAD" w:rsidRPr="008178A5">
        <w:rPr>
          <w:rFonts w:ascii="Times New Roman" w:eastAsia="Times New Roman" w:hAnsi="Times New Roman"/>
          <w:vertAlign w:val="superscript"/>
          <w:rtl/>
        </w:rPr>
        <w:t>)</w:t>
      </w:r>
      <w:r w:rsidR="006744BF" w:rsidRPr="008178A5">
        <w:rPr>
          <w:rFonts w:hint="cs"/>
          <w:rtl/>
          <w:lang w:bidi="ar-JO"/>
        </w:rPr>
        <w:t xml:space="preserve"> </w:t>
      </w:r>
      <w:r w:rsidR="00D03B56" w:rsidRPr="008178A5">
        <w:rPr>
          <w:rFonts w:hint="cs"/>
          <w:rtl/>
          <w:lang w:bidi="ar-JO"/>
        </w:rPr>
        <w:t>و</w:t>
      </w:r>
      <w:r w:rsidR="00D03B56" w:rsidRPr="008178A5">
        <w:rPr>
          <w:rtl/>
          <w:lang w:bidi="ar-JO"/>
        </w:rPr>
        <w:t xml:space="preserve">قرأ الجمهور: </w:t>
      </w:r>
      <w:r w:rsidR="00590F5C" w:rsidRPr="008178A5">
        <w:rPr>
          <w:rFonts w:hint="cs"/>
          <w:rtl/>
          <w:lang w:bidi="ar-JO"/>
        </w:rPr>
        <w:t>(</w:t>
      </w:r>
      <w:r w:rsidR="00D03B56" w:rsidRPr="008178A5">
        <w:rPr>
          <w:rtl/>
          <w:lang w:bidi="ar-JO"/>
        </w:rPr>
        <w:t>نصوحاً</w:t>
      </w:r>
      <w:r w:rsidR="00590F5C" w:rsidRPr="008178A5">
        <w:rPr>
          <w:rFonts w:hint="cs"/>
          <w:rtl/>
          <w:lang w:bidi="ar-JO"/>
        </w:rPr>
        <w:t>)</w:t>
      </w:r>
      <w:r w:rsidR="00D03B56" w:rsidRPr="008178A5">
        <w:rPr>
          <w:rtl/>
          <w:lang w:bidi="ar-JO"/>
        </w:rPr>
        <w:t xml:space="preserve"> بفتح النون، وصفاً لتوبة، وهو من أمثلة المبالغة، كضروب وقتول</w:t>
      </w:r>
      <w:r w:rsidR="00D03B56" w:rsidRPr="008178A5">
        <w:rPr>
          <w:rFonts w:hint="cs"/>
          <w:rtl/>
          <w:lang w:bidi="ar-JO"/>
        </w:rPr>
        <w:t>،</w:t>
      </w:r>
      <w:r w:rsidR="00D03B56" w:rsidRPr="008178A5">
        <w:rPr>
          <w:rtl/>
          <w:lang w:bidi="ar-JO"/>
        </w:rPr>
        <w:t xml:space="preserve"> وق</w:t>
      </w:r>
      <w:r w:rsidR="001D1C0E" w:rsidRPr="008178A5">
        <w:rPr>
          <w:rFonts w:hint="cs"/>
          <w:rtl/>
          <w:lang w:bidi="ar-JO"/>
        </w:rPr>
        <w:t>ُ</w:t>
      </w:r>
      <w:r w:rsidR="00D03B56" w:rsidRPr="008178A5">
        <w:rPr>
          <w:rtl/>
          <w:lang w:bidi="ar-JO"/>
        </w:rPr>
        <w:t xml:space="preserve">رأ </w:t>
      </w:r>
      <w:r w:rsidR="001D1C0E" w:rsidRPr="008178A5">
        <w:rPr>
          <w:rtl/>
          <w:lang w:bidi="ar-JO"/>
        </w:rPr>
        <w:t>عن عاصم</w:t>
      </w:r>
      <w:r w:rsidR="00D03B56" w:rsidRPr="008178A5">
        <w:rPr>
          <w:rtl/>
          <w:lang w:bidi="ar-JO"/>
        </w:rPr>
        <w:t>: بضمها، هو مصدر وصف به، ووصفها بالنصح على سبيل المجاز، إذ النصح صفة التائب، وهو أن ينصح نفسه بالتوبة، فيأتي بها على طريقها</w:t>
      </w:r>
      <w:r w:rsidR="00E45F81" w:rsidRPr="008178A5">
        <w:rPr>
          <w:rFonts w:hint="cs"/>
          <w:rtl/>
          <w:lang w:bidi="ar-JO"/>
        </w:rPr>
        <w:t>.</w:t>
      </w:r>
      <w:r w:rsidR="00DB0B43" w:rsidRPr="008178A5">
        <w:rPr>
          <w:rFonts w:ascii="Times New Roman" w:eastAsia="Times New Roman" w:hAnsi="Times New Roman"/>
          <w:vertAlign w:val="superscript"/>
          <w:rtl/>
        </w:rPr>
        <w:t>(</w:t>
      </w:r>
      <w:r w:rsidR="00DB0B43" w:rsidRPr="008178A5">
        <w:rPr>
          <w:rFonts w:ascii="Times New Roman" w:eastAsia="Times New Roman" w:hAnsi="Times New Roman"/>
          <w:vertAlign w:val="superscript"/>
          <w:rtl/>
        </w:rPr>
        <w:footnoteReference w:id="684"/>
      </w:r>
      <w:r w:rsidR="00DB0B43" w:rsidRPr="008178A5">
        <w:rPr>
          <w:rFonts w:ascii="Times New Roman" w:eastAsia="Times New Roman" w:hAnsi="Times New Roman"/>
          <w:vertAlign w:val="superscript"/>
          <w:rtl/>
        </w:rPr>
        <w:t>)</w:t>
      </w:r>
      <w:r w:rsidR="001B2884" w:rsidRPr="008178A5">
        <w:rPr>
          <w:rFonts w:hint="cs"/>
          <w:b/>
          <w:bCs/>
          <w:rtl/>
          <w:lang w:bidi="ar-JO"/>
        </w:rPr>
        <w:t>(</w:t>
      </w:r>
      <w:r w:rsidR="00DD6713" w:rsidRPr="008178A5">
        <w:rPr>
          <w:rFonts w:hint="cs"/>
          <w:b/>
          <w:bCs/>
          <w:rtl/>
          <w:lang w:bidi="ar-JO"/>
        </w:rPr>
        <w:t>ا</w:t>
      </w:r>
      <w:r w:rsidR="001B2884" w:rsidRPr="008178A5">
        <w:rPr>
          <w:rFonts w:hint="cs"/>
          <w:b/>
          <w:bCs/>
          <w:rtl/>
          <w:lang w:bidi="ar-JO"/>
        </w:rPr>
        <w:t>هـ)</w:t>
      </w:r>
    </w:p>
    <w:p w:rsidR="00BB4207" w:rsidRPr="008178A5" w:rsidRDefault="00FA0E3B" w:rsidP="009A4BCF">
      <w:pPr>
        <w:spacing w:after="0" w:line="360" w:lineRule="auto"/>
        <w:jc w:val="both"/>
        <w:rPr>
          <w:rtl/>
          <w:lang w:bidi="ar-JO"/>
        </w:rPr>
      </w:pPr>
      <w:r w:rsidRPr="00E823D1">
        <w:rPr>
          <w:rFonts w:hint="cs"/>
          <w:b/>
          <w:bCs/>
          <w:sz w:val="32"/>
          <w:szCs w:val="32"/>
          <w:rtl/>
          <w:lang w:bidi="ar-JO"/>
        </w:rPr>
        <w:t xml:space="preserve">يستفاد من </w:t>
      </w:r>
      <w:r w:rsidR="009A4BCF" w:rsidRPr="00E823D1">
        <w:rPr>
          <w:rFonts w:hint="cs"/>
          <w:b/>
          <w:bCs/>
          <w:sz w:val="32"/>
          <w:szCs w:val="32"/>
          <w:rtl/>
          <w:lang w:bidi="ar-JO"/>
        </w:rPr>
        <w:t>القراءتين</w:t>
      </w:r>
      <w:r w:rsidR="00DE7D67" w:rsidRPr="00E823D1">
        <w:rPr>
          <w:rFonts w:hint="cs"/>
          <w:b/>
          <w:bCs/>
          <w:sz w:val="32"/>
          <w:szCs w:val="32"/>
          <w:rtl/>
          <w:lang w:bidi="ar-JO"/>
        </w:rPr>
        <w:t>:</w:t>
      </w:r>
      <w:r w:rsidR="00DE7D67" w:rsidRPr="008178A5">
        <w:rPr>
          <w:rFonts w:hint="cs"/>
          <w:rtl/>
          <w:lang w:bidi="ar-JO"/>
        </w:rPr>
        <w:t xml:space="preserve"> </w:t>
      </w:r>
      <w:r w:rsidR="00BB4207" w:rsidRPr="008178A5">
        <w:rPr>
          <w:rFonts w:hint="cs"/>
          <w:rtl/>
          <w:lang w:bidi="ar-JO"/>
        </w:rPr>
        <w:t>ف</w:t>
      </w:r>
      <w:r w:rsidR="00653503" w:rsidRPr="008178A5">
        <w:rPr>
          <w:rFonts w:hint="cs"/>
          <w:rtl/>
          <w:lang w:bidi="ar-JO"/>
        </w:rPr>
        <w:t>الحجة لمن ضم: أنه أراد المصدر، من قولهم: نصح نصوحاً، والحجة لمن فتح؛ أنه جعله صفة للتوبة وح</w:t>
      </w:r>
      <w:r w:rsidR="009D34A4" w:rsidRPr="008178A5">
        <w:rPr>
          <w:rFonts w:hint="cs"/>
          <w:rtl/>
          <w:lang w:bidi="ar-JO"/>
        </w:rPr>
        <w:t>ذف الهاء، لأنها معدولة عن أصلها؛ لأن الأصل فيها ناصحة، فلما عدلت من فاعل إلى فعول حذفت الهاء منها دلالة على العدل، والتوبة</w:t>
      </w:r>
      <w:r w:rsidRPr="008178A5">
        <w:rPr>
          <w:rFonts w:hint="cs"/>
          <w:rtl/>
          <w:lang w:bidi="ar-JO"/>
        </w:rPr>
        <w:t xml:space="preserve"> </w:t>
      </w:r>
      <w:r w:rsidR="009D34A4" w:rsidRPr="008178A5">
        <w:rPr>
          <w:rFonts w:hint="cs"/>
          <w:rtl/>
          <w:lang w:bidi="ar-JO"/>
        </w:rPr>
        <w:t>النصوح التي يعتقد فاعلها أنه لا يعاود فيما تاب منه أبداً.</w:t>
      </w:r>
      <w:r w:rsidR="00B64EEB" w:rsidRPr="008178A5">
        <w:rPr>
          <w:rFonts w:ascii="Times New Roman" w:eastAsia="Times New Roman" w:hAnsi="Times New Roman"/>
          <w:vertAlign w:val="superscript"/>
          <w:rtl/>
        </w:rPr>
        <w:t>(</w:t>
      </w:r>
      <w:r w:rsidR="00B64EEB" w:rsidRPr="008178A5">
        <w:rPr>
          <w:rFonts w:ascii="Times New Roman" w:eastAsia="Times New Roman" w:hAnsi="Times New Roman"/>
          <w:vertAlign w:val="superscript"/>
          <w:rtl/>
        </w:rPr>
        <w:footnoteReference w:id="685"/>
      </w:r>
      <w:r w:rsidR="00B64EEB" w:rsidRPr="008178A5">
        <w:rPr>
          <w:rFonts w:ascii="Times New Roman" w:eastAsia="Times New Roman" w:hAnsi="Times New Roman"/>
          <w:vertAlign w:val="superscript"/>
          <w:rtl/>
        </w:rPr>
        <w:t>)</w:t>
      </w:r>
      <w:r w:rsidR="006744BF" w:rsidRPr="008178A5">
        <w:rPr>
          <w:rFonts w:hint="cs"/>
          <w:rtl/>
          <w:lang w:bidi="ar-JO"/>
        </w:rPr>
        <w:t xml:space="preserve"> </w:t>
      </w:r>
      <w:r w:rsidR="009D34A4" w:rsidRPr="008178A5">
        <w:rPr>
          <w:rFonts w:hint="cs"/>
          <w:rtl/>
          <w:lang w:bidi="ar-JO"/>
        </w:rPr>
        <w:t>وهو المختار لأن الجماعة عليه.</w:t>
      </w:r>
      <w:r w:rsidR="00B64EEB" w:rsidRPr="008178A5">
        <w:rPr>
          <w:rFonts w:ascii="Times New Roman" w:eastAsia="Times New Roman" w:hAnsi="Times New Roman"/>
          <w:vertAlign w:val="superscript"/>
          <w:rtl/>
        </w:rPr>
        <w:t>(</w:t>
      </w:r>
      <w:r w:rsidR="00B64EEB" w:rsidRPr="008178A5">
        <w:rPr>
          <w:rFonts w:ascii="Times New Roman" w:eastAsia="Times New Roman" w:hAnsi="Times New Roman"/>
          <w:vertAlign w:val="superscript"/>
          <w:rtl/>
        </w:rPr>
        <w:footnoteReference w:id="686"/>
      </w:r>
      <w:r w:rsidR="00B64EEB" w:rsidRPr="008178A5">
        <w:rPr>
          <w:rFonts w:ascii="Times New Roman" w:eastAsia="Times New Roman" w:hAnsi="Times New Roman"/>
          <w:vertAlign w:val="superscript"/>
          <w:rtl/>
        </w:rPr>
        <w:t>)</w:t>
      </w:r>
      <w:r w:rsidR="00BB4207" w:rsidRPr="008178A5">
        <w:rPr>
          <w:rFonts w:ascii="Traditional Arabic" w:hAnsi="Traditional Arabic" w:cs="Traditional Arabic"/>
          <w:b/>
          <w:bCs/>
          <w:color w:val="000000"/>
          <w:rtl/>
          <w:lang w:bidi="ar-JO"/>
        </w:rPr>
        <w:t xml:space="preserve"> </w:t>
      </w:r>
    </w:p>
    <w:p w:rsidR="004679B5" w:rsidRPr="00F11296" w:rsidRDefault="004A6049" w:rsidP="001F6635">
      <w:pPr>
        <w:spacing w:after="0" w:line="360" w:lineRule="auto"/>
        <w:jc w:val="both"/>
        <w:rPr>
          <w:b/>
          <w:bCs/>
          <w:sz w:val="32"/>
          <w:szCs w:val="32"/>
          <w:rtl/>
          <w:lang w:bidi="ar-JO"/>
        </w:rPr>
      </w:pPr>
      <w:r w:rsidRPr="00F11296">
        <w:rPr>
          <w:rFonts w:hint="cs"/>
          <w:b/>
          <w:bCs/>
          <w:sz w:val="32"/>
          <w:szCs w:val="32"/>
          <w:rtl/>
          <w:lang w:bidi="ar-JO"/>
        </w:rPr>
        <w:t>سابع</w:t>
      </w:r>
      <w:r w:rsidR="00EB3CAD" w:rsidRPr="00F11296">
        <w:rPr>
          <w:rFonts w:hint="cs"/>
          <w:b/>
          <w:bCs/>
          <w:sz w:val="32"/>
          <w:szCs w:val="32"/>
          <w:rtl/>
          <w:lang w:bidi="ar-JO"/>
        </w:rPr>
        <w:t xml:space="preserve">اً: </w:t>
      </w:r>
      <w:r w:rsidR="00E171F0" w:rsidRPr="00F11296">
        <w:rPr>
          <w:rFonts w:hint="cs"/>
          <w:b/>
          <w:bCs/>
          <w:sz w:val="32"/>
          <w:szCs w:val="32"/>
          <w:rtl/>
          <w:lang w:bidi="ar-JO"/>
        </w:rPr>
        <w:t>ما جاء من القراءة على وزن</w:t>
      </w:r>
      <w:r w:rsidR="00EB3CAD" w:rsidRPr="00F11296">
        <w:rPr>
          <w:rFonts w:hint="cs"/>
          <w:b/>
          <w:bCs/>
          <w:sz w:val="32"/>
          <w:szCs w:val="32"/>
          <w:rtl/>
          <w:lang w:bidi="ar-JO"/>
        </w:rPr>
        <w:t xml:space="preserve"> </w:t>
      </w:r>
      <w:r w:rsidR="00924515" w:rsidRPr="00F11296">
        <w:rPr>
          <w:rFonts w:hint="cs"/>
          <w:b/>
          <w:bCs/>
          <w:sz w:val="32"/>
          <w:szCs w:val="32"/>
          <w:rtl/>
          <w:lang w:bidi="ar-JO"/>
        </w:rPr>
        <w:t>(</w:t>
      </w:r>
      <w:r w:rsidR="00EB3CAD" w:rsidRPr="00F11296">
        <w:rPr>
          <w:rFonts w:hint="cs"/>
          <w:b/>
          <w:bCs/>
          <w:sz w:val="32"/>
          <w:szCs w:val="32"/>
          <w:rtl/>
          <w:lang w:bidi="ar-JO"/>
        </w:rPr>
        <w:t>فاعل</w:t>
      </w:r>
      <w:r w:rsidR="00A2778E" w:rsidRPr="00F11296">
        <w:rPr>
          <w:rFonts w:hint="cs"/>
          <w:b/>
          <w:bCs/>
          <w:sz w:val="32"/>
          <w:szCs w:val="32"/>
          <w:rtl/>
          <w:lang w:bidi="ar-JO"/>
        </w:rPr>
        <w:t>، وفَعِل</w:t>
      </w:r>
      <w:r w:rsidR="00924515" w:rsidRPr="00F11296">
        <w:rPr>
          <w:rFonts w:hint="cs"/>
          <w:b/>
          <w:bCs/>
          <w:sz w:val="32"/>
          <w:szCs w:val="32"/>
          <w:rtl/>
          <w:lang w:bidi="ar-JO"/>
        </w:rPr>
        <w:t>)</w:t>
      </w:r>
    </w:p>
    <w:p w:rsidR="00A2778E" w:rsidRPr="008178A5" w:rsidRDefault="00DE7D67" w:rsidP="002C50DF">
      <w:pPr>
        <w:spacing w:after="0" w:line="360" w:lineRule="auto"/>
        <w:jc w:val="both"/>
        <w:rPr>
          <w:rtl/>
          <w:lang w:bidi="ar-JO"/>
        </w:rPr>
      </w:pPr>
      <w:r w:rsidRPr="00F11296">
        <w:rPr>
          <w:rFonts w:hint="cs"/>
          <w:b/>
          <w:bCs/>
          <w:sz w:val="32"/>
          <w:szCs w:val="32"/>
          <w:rtl/>
          <w:lang w:bidi="ar-JO"/>
        </w:rPr>
        <w:t xml:space="preserve">مثاله: </w:t>
      </w:r>
      <w:r w:rsidR="002B6BDC" w:rsidRPr="00F11296">
        <w:rPr>
          <w:b/>
          <w:bCs/>
          <w:sz w:val="32"/>
          <w:szCs w:val="32"/>
          <w:rtl/>
          <w:lang w:bidi="ar-JO"/>
        </w:rPr>
        <w:t>ما قال الشيخ</w:t>
      </w:r>
      <w:r w:rsidR="007834E0" w:rsidRPr="00F11296">
        <w:rPr>
          <w:rFonts w:hint="cs"/>
          <w:b/>
          <w:bCs/>
          <w:sz w:val="32"/>
          <w:szCs w:val="32"/>
          <w:rtl/>
          <w:lang w:bidi="ar-JO"/>
        </w:rPr>
        <w:t xml:space="preserve"> عضيمة</w:t>
      </w:r>
      <w:r w:rsidR="006744BF" w:rsidRPr="00F11296">
        <w:rPr>
          <w:b/>
          <w:bCs/>
          <w:sz w:val="32"/>
          <w:szCs w:val="32"/>
          <w:rtl/>
          <w:lang w:bidi="ar-JO"/>
        </w:rPr>
        <w:t xml:space="preserve"> في بيان قوله تعالى:</w:t>
      </w:r>
      <w:r w:rsidR="00050751" w:rsidRPr="00F11296">
        <w:rPr>
          <w:rFonts w:ascii="Msh Quraan1" w:hAnsi="Msh Quraan1"/>
          <w:b/>
          <w:bCs/>
          <w:sz w:val="24"/>
          <w:szCs w:val="24"/>
        </w:rPr>
        <w:t></w:t>
      </w:r>
      <w:r w:rsidR="00050751" w:rsidRPr="00F11296">
        <w:rPr>
          <w:sz w:val="24"/>
          <w:szCs w:val="24"/>
          <w:lang w:bidi="ar-JO"/>
        </w:rPr>
        <w:t xml:space="preserve"> </w:t>
      </w:r>
      <w:r w:rsidR="00050751" w:rsidRPr="00F11296">
        <w:rPr>
          <w:rFonts w:ascii="QCF_BSML" w:eastAsia="Calibri" w:hAnsi="QCF_BSML" w:cs="QCF_BSML" w:hint="cs"/>
          <w:b/>
          <w:bCs/>
          <w:color w:val="000000"/>
          <w:sz w:val="24"/>
          <w:szCs w:val="24"/>
          <w:rtl/>
        </w:rPr>
        <w:t xml:space="preserve"> </w:t>
      </w:r>
      <w:r w:rsidR="007018B2" w:rsidRPr="00F11296">
        <w:rPr>
          <w:color w:val="000000"/>
          <w:sz w:val="24"/>
          <w:szCs w:val="24"/>
        </w:rPr>
        <w:sym w:font="HQPB4" w:char="F0C5"/>
      </w:r>
      <w:r w:rsidR="007018B2" w:rsidRPr="00F11296">
        <w:rPr>
          <w:color w:val="000000"/>
          <w:sz w:val="24"/>
          <w:szCs w:val="24"/>
        </w:rPr>
        <w:sym w:font="HQPB2" w:char="F037"/>
      </w:r>
      <w:r w:rsidR="007018B2" w:rsidRPr="00F11296">
        <w:rPr>
          <w:color w:val="000000"/>
          <w:sz w:val="24"/>
          <w:szCs w:val="24"/>
        </w:rPr>
        <w:sym w:font="HQPB4" w:char="F0CE"/>
      </w:r>
      <w:r w:rsidR="007018B2" w:rsidRPr="00F11296">
        <w:rPr>
          <w:color w:val="000000"/>
          <w:sz w:val="24"/>
          <w:szCs w:val="24"/>
        </w:rPr>
        <w:sym w:font="HQPB2" w:char="F03D"/>
      </w:r>
      <w:r w:rsidR="007018B2" w:rsidRPr="00F11296">
        <w:rPr>
          <w:color w:val="000000"/>
          <w:sz w:val="24"/>
          <w:szCs w:val="24"/>
        </w:rPr>
        <w:sym w:font="HQPB2" w:char="F0BB"/>
      </w:r>
      <w:r w:rsidR="007018B2" w:rsidRPr="00F11296">
        <w:rPr>
          <w:color w:val="000000"/>
          <w:sz w:val="24"/>
          <w:szCs w:val="24"/>
        </w:rPr>
        <w:sym w:font="HQPB5" w:char="F074"/>
      </w:r>
      <w:r w:rsidR="007018B2" w:rsidRPr="00F11296">
        <w:rPr>
          <w:color w:val="000000"/>
          <w:sz w:val="24"/>
          <w:szCs w:val="24"/>
        </w:rPr>
        <w:sym w:font="HQPB2" w:char="F042"/>
      </w:r>
      <w:r w:rsidR="007018B2" w:rsidRPr="00F11296">
        <w:rPr>
          <w:color w:val="000000"/>
          <w:sz w:val="24"/>
          <w:szCs w:val="24"/>
          <w:rtl/>
        </w:rPr>
        <w:t xml:space="preserve"> </w:t>
      </w:r>
      <w:r w:rsidR="007018B2" w:rsidRPr="00F11296">
        <w:rPr>
          <w:color w:val="000000"/>
          <w:sz w:val="24"/>
          <w:szCs w:val="24"/>
        </w:rPr>
        <w:sym w:font="HQPB4" w:char="F0CF"/>
      </w:r>
      <w:r w:rsidR="007018B2" w:rsidRPr="00F11296">
        <w:rPr>
          <w:color w:val="000000"/>
          <w:sz w:val="24"/>
          <w:szCs w:val="24"/>
        </w:rPr>
        <w:sym w:font="HQPB2" w:char="F051"/>
      </w:r>
      <w:r w:rsidR="007018B2" w:rsidRPr="00F11296">
        <w:rPr>
          <w:color w:val="000000"/>
          <w:sz w:val="24"/>
          <w:szCs w:val="24"/>
        </w:rPr>
        <w:sym w:font="HQPB4" w:char="F0F6"/>
      </w:r>
      <w:r w:rsidR="007018B2" w:rsidRPr="00F11296">
        <w:rPr>
          <w:color w:val="000000"/>
          <w:sz w:val="24"/>
          <w:szCs w:val="24"/>
        </w:rPr>
        <w:sym w:font="HQPB2" w:char="F071"/>
      </w:r>
      <w:r w:rsidR="007018B2" w:rsidRPr="00F11296">
        <w:rPr>
          <w:color w:val="000000"/>
          <w:sz w:val="24"/>
          <w:szCs w:val="24"/>
        </w:rPr>
        <w:sym w:font="HQPB5" w:char="F074"/>
      </w:r>
      <w:r w:rsidR="007018B2" w:rsidRPr="00F11296">
        <w:rPr>
          <w:color w:val="000000"/>
          <w:sz w:val="24"/>
          <w:szCs w:val="24"/>
        </w:rPr>
        <w:sym w:font="HQPB2" w:char="F083"/>
      </w:r>
      <w:r w:rsidR="007018B2" w:rsidRPr="00F11296">
        <w:rPr>
          <w:color w:val="000000"/>
          <w:sz w:val="24"/>
          <w:szCs w:val="24"/>
          <w:rtl/>
        </w:rPr>
        <w:t xml:space="preserve"> </w:t>
      </w:r>
      <w:r w:rsidR="007018B2" w:rsidRPr="00F11296">
        <w:rPr>
          <w:color w:val="000000"/>
          <w:sz w:val="24"/>
          <w:szCs w:val="24"/>
        </w:rPr>
        <w:sym w:font="HQPB4" w:char="F0C9"/>
      </w:r>
      <w:r w:rsidR="007018B2" w:rsidRPr="00F11296">
        <w:rPr>
          <w:color w:val="000000"/>
          <w:sz w:val="24"/>
          <w:szCs w:val="24"/>
        </w:rPr>
        <w:sym w:font="HQPB2" w:char="F0FA"/>
      </w:r>
      <w:r w:rsidR="007018B2" w:rsidRPr="00F11296">
        <w:rPr>
          <w:color w:val="000000"/>
          <w:sz w:val="24"/>
          <w:szCs w:val="24"/>
        </w:rPr>
        <w:sym w:font="HQPB2" w:char="F0EF"/>
      </w:r>
      <w:r w:rsidR="007018B2" w:rsidRPr="00F11296">
        <w:rPr>
          <w:color w:val="000000"/>
          <w:sz w:val="24"/>
          <w:szCs w:val="24"/>
        </w:rPr>
        <w:sym w:font="HQPB4" w:char="F0CF"/>
      </w:r>
      <w:r w:rsidR="007018B2" w:rsidRPr="00F11296">
        <w:rPr>
          <w:color w:val="000000"/>
          <w:sz w:val="24"/>
          <w:szCs w:val="24"/>
        </w:rPr>
        <w:sym w:font="HQPB4" w:char="F065"/>
      </w:r>
      <w:r w:rsidR="007018B2" w:rsidRPr="00F11296">
        <w:rPr>
          <w:color w:val="000000"/>
          <w:sz w:val="24"/>
          <w:szCs w:val="24"/>
        </w:rPr>
        <w:sym w:font="HQPB3" w:char="F024"/>
      </w:r>
      <w:r w:rsidR="007018B2" w:rsidRPr="00F11296">
        <w:rPr>
          <w:color w:val="000000"/>
          <w:sz w:val="24"/>
          <w:szCs w:val="24"/>
        </w:rPr>
        <w:sym w:font="HQPB3" w:char="F021"/>
      </w:r>
      <w:r w:rsidR="007018B2" w:rsidRPr="00F11296">
        <w:rPr>
          <w:color w:val="000000"/>
          <w:sz w:val="24"/>
          <w:szCs w:val="24"/>
        </w:rPr>
        <w:sym w:font="HQPB5" w:char="F024"/>
      </w:r>
      <w:r w:rsidR="007018B2" w:rsidRPr="00F11296">
        <w:rPr>
          <w:color w:val="000000"/>
          <w:sz w:val="24"/>
          <w:szCs w:val="24"/>
        </w:rPr>
        <w:sym w:font="HQPB1" w:char="F023"/>
      </w:r>
      <w:r w:rsidR="007018B2" w:rsidRPr="00F11296">
        <w:rPr>
          <w:rFonts w:ascii="QCF_BSML" w:eastAsia="Calibri" w:hAnsi="QCF_BSML" w:cs="QCF_BSML"/>
          <w:color w:val="000000"/>
          <w:sz w:val="24"/>
          <w:szCs w:val="24"/>
          <w:rtl/>
        </w:rPr>
        <w:t xml:space="preserve"> </w:t>
      </w:r>
      <w:r w:rsidR="000D1248" w:rsidRPr="00F11296">
        <w:rPr>
          <w:rFonts w:ascii="Msh Quraan1" w:hAnsi="Msh Quraan1"/>
          <w:b/>
          <w:bCs/>
          <w:sz w:val="24"/>
          <w:szCs w:val="24"/>
        </w:rPr>
        <w:t></w:t>
      </w:r>
      <w:r w:rsidR="00EB3CAD" w:rsidRPr="00F11296">
        <w:rPr>
          <w:rFonts w:hint="cs"/>
          <w:sz w:val="24"/>
          <w:szCs w:val="24"/>
          <w:rtl/>
          <w:lang w:bidi="ar-JO"/>
        </w:rPr>
        <w:t>(الفاتحة:4)</w:t>
      </w:r>
      <w:r w:rsidR="009A4BCF" w:rsidRPr="00F11296">
        <w:rPr>
          <w:rFonts w:hint="cs"/>
          <w:sz w:val="24"/>
          <w:szCs w:val="24"/>
          <w:rtl/>
          <w:lang w:bidi="ar-JO"/>
        </w:rPr>
        <w:t>،</w:t>
      </w:r>
      <w:r w:rsidR="00F963A5" w:rsidRPr="00F11296">
        <w:rPr>
          <w:rFonts w:hint="cs"/>
          <w:sz w:val="24"/>
          <w:szCs w:val="24"/>
          <w:rtl/>
          <w:lang w:bidi="ar-JO"/>
        </w:rPr>
        <w:t xml:space="preserve"> </w:t>
      </w:r>
      <w:r w:rsidR="00A2778E" w:rsidRPr="008178A5">
        <w:rPr>
          <w:rFonts w:hint="cs"/>
          <w:rtl/>
          <w:lang w:bidi="ar-JO"/>
        </w:rPr>
        <w:t>واختلف في (مالك) ف</w:t>
      </w:r>
      <w:r w:rsidR="00A2778E" w:rsidRPr="008178A5">
        <w:rPr>
          <w:rtl/>
          <w:lang w:bidi="ar-JO"/>
        </w:rPr>
        <w:t>عاصم، والكسائي، ويعقوب</w:t>
      </w:r>
      <w:r w:rsidR="00A2778E" w:rsidRPr="008178A5">
        <w:rPr>
          <w:rtl/>
        </w:rPr>
        <w:t xml:space="preserve"> </w:t>
      </w:r>
      <w:r w:rsidR="00A2778E" w:rsidRPr="008178A5">
        <w:rPr>
          <w:rtl/>
          <w:lang w:bidi="ar-JO"/>
        </w:rPr>
        <w:t>وخلف</w:t>
      </w:r>
      <w:r w:rsidR="00924515" w:rsidRPr="008178A5">
        <w:rPr>
          <w:rFonts w:hint="cs"/>
          <w:rtl/>
          <w:lang w:bidi="ar-JO"/>
        </w:rPr>
        <w:t>،</w:t>
      </w:r>
      <w:r w:rsidR="00A2778E" w:rsidRPr="008178A5">
        <w:rPr>
          <w:rFonts w:hint="cs"/>
          <w:rtl/>
          <w:lang w:bidi="ar-JO"/>
        </w:rPr>
        <w:t xml:space="preserve"> بالألف، على وزن (سامع) اسم فاعل من ملك ملكاً، بالكسر</w:t>
      </w:r>
      <w:r w:rsidR="00B90F5C" w:rsidRPr="008178A5">
        <w:rPr>
          <w:rFonts w:hint="cs"/>
          <w:rtl/>
          <w:lang w:bidi="ar-JO"/>
        </w:rPr>
        <w:t xml:space="preserve">، </w:t>
      </w:r>
      <w:r w:rsidR="00966D76" w:rsidRPr="008178A5">
        <w:rPr>
          <w:rFonts w:hint="cs"/>
          <w:rtl/>
          <w:lang w:bidi="ar-JO"/>
        </w:rPr>
        <w:t xml:space="preserve">والباقون بغير ألف على وزن </w:t>
      </w:r>
      <w:r w:rsidR="00A2778E" w:rsidRPr="008178A5">
        <w:rPr>
          <w:rFonts w:hint="cs"/>
          <w:rtl/>
          <w:lang w:bidi="ar-JO"/>
        </w:rPr>
        <w:t xml:space="preserve">(سَمِع)، صفة مشبهة: </w:t>
      </w:r>
      <w:r w:rsidR="00FA43D0" w:rsidRPr="008178A5">
        <w:rPr>
          <w:rFonts w:hint="cs"/>
          <w:rtl/>
          <w:lang w:bidi="ar-JO"/>
        </w:rPr>
        <w:t>أ</w:t>
      </w:r>
      <w:r w:rsidR="00A2778E" w:rsidRPr="008178A5">
        <w:rPr>
          <w:rFonts w:hint="cs"/>
          <w:rtl/>
          <w:lang w:bidi="ar-JO"/>
        </w:rPr>
        <w:t>ي قاضي يوم الدين.</w:t>
      </w:r>
      <w:r w:rsidR="00B64EEB" w:rsidRPr="008178A5">
        <w:rPr>
          <w:rFonts w:ascii="Times New Roman" w:eastAsia="Times New Roman" w:hAnsi="Times New Roman"/>
          <w:vertAlign w:val="superscript"/>
          <w:rtl/>
        </w:rPr>
        <w:t>(</w:t>
      </w:r>
      <w:r w:rsidR="00B64EEB" w:rsidRPr="008178A5">
        <w:rPr>
          <w:rFonts w:ascii="Times New Roman" w:eastAsia="Times New Roman" w:hAnsi="Times New Roman"/>
          <w:vertAlign w:val="superscript"/>
          <w:rtl/>
        </w:rPr>
        <w:footnoteReference w:id="687"/>
      </w:r>
      <w:r w:rsidR="00B64EEB" w:rsidRPr="008178A5">
        <w:rPr>
          <w:rFonts w:ascii="Times New Roman" w:eastAsia="Times New Roman" w:hAnsi="Times New Roman"/>
          <w:vertAlign w:val="superscript"/>
          <w:rtl/>
        </w:rPr>
        <w:t>)</w:t>
      </w:r>
      <w:r w:rsidR="00BA3C6B" w:rsidRPr="008178A5">
        <w:rPr>
          <w:rFonts w:hint="cs"/>
          <w:b/>
          <w:bCs/>
          <w:rtl/>
          <w:lang w:bidi="ar-JO"/>
        </w:rPr>
        <w:t>(</w:t>
      </w:r>
      <w:r w:rsidR="003B4118" w:rsidRPr="008178A5">
        <w:rPr>
          <w:rFonts w:hint="cs"/>
          <w:b/>
          <w:bCs/>
          <w:rtl/>
          <w:lang w:bidi="ar-JO"/>
        </w:rPr>
        <w:t>ا</w:t>
      </w:r>
      <w:r w:rsidR="00BA3C6B" w:rsidRPr="008178A5">
        <w:rPr>
          <w:rFonts w:hint="cs"/>
          <w:b/>
          <w:bCs/>
          <w:rtl/>
          <w:lang w:bidi="ar-JO"/>
        </w:rPr>
        <w:t>هـ)</w:t>
      </w:r>
    </w:p>
    <w:p w:rsidR="00802CD6" w:rsidRPr="008178A5" w:rsidRDefault="00602673" w:rsidP="00602673">
      <w:pPr>
        <w:spacing w:after="0" w:line="360" w:lineRule="auto"/>
        <w:jc w:val="both"/>
        <w:rPr>
          <w:rtl/>
          <w:lang w:bidi="ar-JO"/>
        </w:rPr>
      </w:pPr>
      <w:r w:rsidRPr="00166CED">
        <w:rPr>
          <w:rFonts w:hint="cs"/>
          <w:b/>
          <w:bCs/>
          <w:sz w:val="32"/>
          <w:szCs w:val="32"/>
          <w:rtl/>
          <w:lang w:bidi="ar-JO"/>
        </w:rPr>
        <w:t>ال</w:t>
      </w:r>
      <w:r w:rsidR="00924515" w:rsidRPr="00166CED">
        <w:rPr>
          <w:rFonts w:hint="cs"/>
          <w:b/>
          <w:bCs/>
          <w:sz w:val="32"/>
          <w:szCs w:val="32"/>
          <w:rtl/>
          <w:lang w:bidi="ar-JO"/>
        </w:rPr>
        <w:t>قول</w:t>
      </w:r>
      <w:r w:rsidR="009A4BCF" w:rsidRPr="00166CED">
        <w:rPr>
          <w:rFonts w:hint="cs"/>
          <w:b/>
          <w:bCs/>
          <w:sz w:val="32"/>
          <w:szCs w:val="32"/>
          <w:rtl/>
          <w:lang w:bidi="ar-JO"/>
        </w:rPr>
        <w:t xml:space="preserve"> بأن</w:t>
      </w:r>
      <w:r w:rsidR="00FF3346" w:rsidRPr="00166CED">
        <w:rPr>
          <w:rFonts w:hint="cs"/>
          <w:b/>
          <w:bCs/>
          <w:sz w:val="32"/>
          <w:szCs w:val="32"/>
          <w:rtl/>
          <w:lang w:bidi="ar-JO"/>
        </w:rPr>
        <w:t>:</w:t>
      </w:r>
      <w:r w:rsidR="00FF3346" w:rsidRPr="008178A5">
        <w:rPr>
          <w:rFonts w:hint="cs"/>
          <w:rtl/>
          <w:lang w:bidi="ar-JO"/>
        </w:rPr>
        <w:t xml:space="preserve"> </w:t>
      </w:r>
      <w:r w:rsidR="000757FA" w:rsidRPr="008178A5">
        <w:rPr>
          <w:rFonts w:hint="cs"/>
          <w:rtl/>
          <w:lang w:bidi="ar-JO"/>
        </w:rPr>
        <w:t>القراءت</w:t>
      </w:r>
      <w:r w:rsidR="00924515" w:rsidRPr="008178A5">
        <w:rPr>
          <w:rFonts w:hint="cs"/>
          <w:rtl/>
          <w:lang w:bidi="ar-JO"/>
        </w:rPr>
        <w:t>ي</w:t>
      </w:r>
      <w:r w:rsidR="000757FA" w:rsidRPr="008178A5">
        <w:rPr>
          <w:rFonts w:hint="cs"/>
          <w:rtl/>
          <w:lang w:bidi="ar-JO"/>
        </w:rPr>
        <w:t>ن متواترت</w:t>
      </w:r>
      <w:r w:rsidR="00924515" w:rsidRPr="008178A5">
        <w:rPr>
          <w:rFonts w:hint="cs"/>
          <w:rtl/>
          <w:lang w:bidi="ar-JO"/>
        </w:rPr>
        <w:t>ي</w:t>
      </w:r>
      <w:r w:rsidR="000757FA" w:rsidRPr="008178A5">
        <w:rPr>
          <w:rFonts w:hint="cs"/>
          <w:rtl/>
          <w:lang w:bidi="ar-JO"/>
        </w:rPr>
        <w:t>ن</w:t>
      </w:r>
      <w:r w:rsidR="00802CD6" w:rsidRPr="008178A5">
        <w:rPr>
          <w:rFonts w:hint="cs"/>
          <w:rtl/>
          <w:lang w:bidi="ar-JO"/>
        </w:rPr>
        <w:t xml:space="preserve"> للقراء السبعة</w:t>
      </w:r>
      <w:r w:rsidR="000757FA" w:rsidRPr="008178A5">
        <w:rPr>
          <w:rFonts w:hint="cs"/>
          <w:rtl/>
          <w:lang w:bidi="ar-JO"/>
        </w:rPr>
        <w:t>، ولا تفاضل بين</w:t>
      </w:r>
      <w:r w:rsidR="009A4BCF" w:rsidRPr="008178A5">
        <w:rPr>
          <w:rFonts w:hint="cs"/>
          <w:rtl/>
          <w:lang w:bidi="ar-JO"/>
        </w:rPr>
        <w:t>هما</w:t>
      </w:r>
      <w:r w:rsidR="000757FA" w:rsidRPr="008178A5">
        <w:rPr>
          <w:rFonts w:hint="cs"/>
          <w:rtl/>
          <w:lang w:bidi="ar-JO"/>
        </w:rPr>
        <w:t>،</w:t>
      </w:r>
      <w:r w:rsidR="00802CD6" w:rsidRPr="008178A5">
        <w:rPr>
          <w:rFonts w:hint="cs"/>
          <w:rtl/>
          <w:lang w:bidi="ar-JO"/>
        </w:rPr>
        <w:t xml:space="preserve"> </w:t>
      </w:r>
      <w:r w:rsidR="001371C1" w:rsidRPr="008178A5">
        <w:rPr>
          <w:rFonts w:hint="cs"/>
          <w:rtl/>
          <w:lang w:bidi="ar-JO"/>
        </w:rPr>
        <w:t>بهذا</w:t>
      </w:r>
      <w:r w:rsidR="00802CD6" w:rsidRPr="008178A5">
        <w:rPr>
          <w:rFonts w:hint="cs"/>
          <w:rtl/>
          <w:lang w:bidi="ar-JO"/>
        </w:rPr>
        <w:t xml:space="preserve"> رد أستاذنا: فضل عباس على الطبري ممن فضلوا قراءة</w:t>
      </w:r>
      <w:r w:rsidR="00E74607" w:rsidRPr="008178A5">
        <w:rPr>
          <w:rFonts w:hint="cs"/>
          <w:rtl/>
          <w:lang w:bidi="ar-JO"/>
        </w:rPr>
        <w:t>:</w:t>
      </w:r>
      <w:r w:rsidR="00802CD6" w:rsidRPr="008178A5">
        <w:rPr>
          <w:rFonts w:hint="cs"/>
          <w:rtl/>
          <w:lang w:bidi="ar-JO"/>
        </w:rPr>
        <w:t xml:space="preserve"> (ملك على مالك)؛ وهذا رد مختصر:</w:t>
      </w:r>
    </w:p>
    <w:p w:rsidR="00802CD6" w:rsidRPr="008178A5" w:rsidRDefault="00802CD6" w:rsidP="00F81230">
      <w:pPr>
        <w:spacing w:after="0" w:line="360" w:lineRule="auto"/>
        <w:jc w:val="both"/>
        <w:rPr>
          <w:rtl/>
          <w:lang w:bidi="ar-JO"/>
        </w:rPr>
      </w:pPr>
      <w:r w:rsidRPr="008178A5">
        <w:rPr>
          <w:rFonts w:hint="cs"/>
          <w:b/>
          <w:bCs/>
          <w:rtl/>
          <w:lang w:bidi="ar-JO"/>
        </w:rPr>
        <w:t>1-</w:t>
      </w:r>
      <w:r w:rsidRPr="008178A5">
        <w:rPr>
          <w:rFonts w:hint="cs"/>
          <w:rtl/>
          <w:lang w:bidi="ar-JO"/>
        </w:rPr>
        <w:t xml:space="preserve"> ليس (المُلك) بضم الميم أعم من (المِلك) بكسر الميم، فقد يكون لأحدهما، ولا يكون للآخر.</w:t>
      </w:r>
    </w:p>
    <w:p w:rsidR="001E52A6" w:rsidRPr="008178A5" w:rsidRDefault="00802CD6" w:rsidP="00F81230">
      <w:pPr>
        <w:spacing w:after="0" w:line="360" w:lineRule="auto"/>
        <w:jc w:val="both"/>
        <w:rPr>
          <w:rtl/>
          <w:lang w:bidi="ar-JO"/>
        </w:rPr>
      </w:pPr>
      <w:r w:rsidRPr="008178A5">
        <w:rPr>
          <w:rFonts w:hint="cs"/>
          <w:b/>
          <w:bCs/>
          <w:rtl/>
          <w:lang w:bidi="ar-JO"/>
        </w:rPr>
        <w:t>2-</w:t>
      </w:r>
      <w:r w:rsidRPr="008178A5">
        <w:rPr>
          <w:rFonts w:hint="cs"/>
          <w:rtl/>
          <w:lang w:bidi="ar-JO"/>
        </w:rPr>
        <w:t xml:space="preserve"> </w:t>
      </w:r>
      <w:r w:rsidR="001E52A6" w:rsidRPr="008178A5">
        <w:rPr>
          <w:rFonts w:hint="cs"/>
          <w:rtl/>
          <w:lang w:bidi="ar-JO"/>
        </w:rPr>
        <w:t>إن كلمة (رب، ومالك) ليستا متساويتن، فليس في القرآن ترادف.</w:t>
      </w:r>
    </w:p>
    <w:p w:rsidR="00B64EEB" w:rsidRPr="008178A5" w:rsidRDefault="001E52A6" w:rsidP="001F6635">
      <w:pPr>
        <w:spacing w:after="0" w:line="360" w:lineRule="auto"/>
        <w:jc w:val="both"/>
        <w:rPr>
          <w:rtl/>
          <w:lang w:bidi="ar-JO"/>
        </w:rPr>
      </w:pPr>
      <w:r w:rsidRPr="008178A5">
        <w:rPr>
          <w:rFonts w:hint="cs"/>
          <w:b/>
          <w:bCs/>
          <w:rtl/>
          <w:lang w:bidi="ar-JO"/>
        </w:rPr>
        <w:t>3-</w:t>
      </w:r>
      <w:r w:rsidRPr="008178A5">
        <w:rPr>
          <w:rFonts w:hint="cs"/>
          <w:rtl/>
          <w:lang w:bidi="ar-JO"/>
        </w:rPr>
        <w:t xml:space="preserve"> إن الناس في هذه الدنيا ينزعون إلى غريزتين من غرائز البقاء، وهما حب الملك والرياسة وحب التملك وجمع الثروات،</w:t>
      </w:r>
      <w:r w:rsidR="001371C1" w:rsidRPr="008178A5">
        <w:rPr>
          <w:rFonts w:hint="cs"/>
          <w:rtl/>
          <w:lang w:bidi="ar-JO"/>
        </w:rPr>
        <w:t xml:space="preserve"> والآية بقراءتها جاءت معنية هاتين الغايتين.</w:t>
      </w:r>
    </w:p>
    <w:p w:rsidR="002059A7" w:rsidRPr="008178A5" w:rsidRDefault="001371C1" w:rsidP="001F6635">
      <w:pPr>
        <w:spacing w:after="0" w:line="360" w:lineRule="auto"/>
        <w:jc w:val="both"/>
        <w:rPr>
          <w:rFonts w:ascii="Times New Roman" w:eastAsia="Times New Roman" w:hAnsi="Times New Roman"/>
          <w:vertAlign w:val="superscript"/>
          <w:rtl/>
        </w:rPr>
      </w:pPr>
      <w:r w:rsidRPr="008178A5">
        <w:rPr>
          <w:rFonts w:hint="cs"/>
          <w:b/>
          <w:bCs/>
          <w:rtl/>
          <w:lang w:bidi="ar-JO"/>
        </w:rPr>
        <w:lastRenderedPageBreak/>
        <w:t>4-</w:t>
      </w:r>
      <w:r w:rsidRPr="008178A5">
        <w:rPr>
          <w:rFonts w:hint="cs"/>
          <w:rtl/>
          <w:lang w:bidi="ar-JO"/>
        </w:rPr>
        <w:t xml:space="preserve"> إننا نجد لكل من القراءتين شاهداً وسنداً، فقراءة (ملك)، يشهد قوله:</w:t>
      </w:r>
      <w:r w:rsidR="002C50DF" w:rsidRPr="008178A5">
        <w:rPr>
          <w:rFonts w:hint="cs"/>
          <w:rtl/>
          <w:lang w:bidi="ar-JO"/>
        </w:rPr>
        <w:t xml:space="preserve"> </w:t>
      </w:r>
      <w:r w:rsidR="002C50DF" w:rsidRPr="00F11296">
        <w:rPr>
          <w:rFonts w:ascii="Msh Quraan1" w:hAnsi="Msh Quraan1"/>
          <w:b/>
          <w:bCs/>
          <w:sz w:val="24"/>
          <w:szCs w:val="24"/>
        </w:rPr>
        <w:t></w:t>
      </w:r>
      <w:r w:rsidR="002C50DF" w:rsidRPr="00F11296">
        <w:rPr>
          <w:rFonts w:ascii="Msh Quraan1" w:hAnsi="Msh Quraan1"/>
          <w:b/>
          <w:bCs/>
          <w:sz w:val="24"/>
          <w:szCs w:val="24"/>
        </w:rPr>
        <w:t></w:t>
      </w:r>
      <w:r w:rsidRPr="00F11296">
        <w:rPr>
          <w:rFonts w:hint="cs"/>
          <w:sz w:val="24"/>
          <w:szCs w:val="24"/>
          <w:rtl/>
          <w:lang w:bidi="ar-JO"/>
        </w:rPr>
        <w:t xml:space="preserve"> </w:t>
      </w:r>
      <w:r w:rsidR="002C50DF" w:rsidRPr="00F11296">
        <w:rPr>
          <w:color w:val="000000"/>
          <w:sz w:val="24"/>
          <w:szCs w:val="24"/>
        </w:rPr>
        <w:sym w:font="HQPB4" w:char="F0C7"/>
      </w:r>
      <w:r w:rsidR="002C50DF" w:rsidRPr="00F11296">
        <w:rPr>
          <w:color w:val="000000"/>
          <w:sz w:val="24"/>
          <w:szCs w:val="24"/>
        </w:rPr>
        <w:sym w:font="HQPB2" w:char="F060"/>
      </w:r>
      <w:r w:rsidR="002C50DF" w:rsidRPr="00F11296">
        <w:rPr>
          <w:color w:val="000000"/>
          <w:sz w:val="24"/>
          <w:szCs w:val="24"/>
        </w:rPr>
        <w:sym w:font="HQPB5" w:char="F079"/>
      </w:r>
      <w:r w:rsidR="002C50DF" w:rsidRPr="00F11296">
        <w:rPr>
          <w:color w:val="000000"/>
          <w:sz w:val="24"/>
          <w:szCs w:val="24"/>
        </w:rPr>
        <w:sym w:font="HQPB2" w:char="F04A"/>
      </w:r>
      <w:r w:rsidR="002C50DF" w:rsidRPr="00F11296">
        <w:rPr>
          <w:color w:val="000000"/>
          <w:sz w:val="24"/>
          <w:szCs w:val="24"/>
        </w:rPr>
        <w:sym w:font="HQPB4" w:char="F0CF"/>
      </w:r>
      <w:r w:rsidR="002C50DF" w:rsidRPr="00F11296">
        <w:rPr>
          <w:color w:val="000000"/>
          <w:sz w:val="24"/>
          <w:szCs w:val="24"/>
        </w:rPr>
        <w:sym w:font="HQPB4" w:char="F06A"/>
      </w:r>
      <w:r w:rsidR="002C50DF" w:rsidRPr="00F11296">
        <w:rPr>
          <w:color w:val="000000"/>
          <w:sz w:val="24"/>
          <w:szCs w:val="24"/>
        </w:rPr>
        <w:sym w:font="HQPB2" w:char="F039"/>
      </w:r>
      <w:r w:rsidR="002C50DF" w:rsidRPr="00F11296">
        <w:rPr>
          <w:color w:val="000000"/>
          <w:sz w:val="24"/>
          <w:szCs w:val="24"/>
          <w:rtl/>
        </w:rPr>
        <w:t xml:space="preserve"> </w:t>
      </w:r>
      <w:r w:rsidR="002C50DF" w:rsidRPr="00F11296">
        <w:rPr>
          <w:color w:val="000000"/>
          <w:sz w:val="24"/>
          <w:szCs w:val="24"/>
        </w:rPr>
        <w:sym w:font="HQPB4" w:char="F0E0"/>
      </w:r>
      <w:r w:rsidR="002C50DF" w:rsidRPr="00F11296">
        <w:rPr>
          <w:color w:val="000000"/>
          <w:sz w:val="24"/>
          <w:szCs w:val="24"/>
        </w:rPr>
        <w:sym w:font="HQPB2" w:char="F037"/>
      </w:r>
      <w:r w:rsidR="002C50DF" w:rsidRPr="00F11296">
        <w:rPr>
          <w:color w:val="000000"/>
          <w:sz w:val="24"/>
          <w:szCs w:val="24"/>
        </w:rPr>
        <w:sym w:font="HQPB4" w:char="F0F9"/>
      </w:r>
      <w:r w:rsidR="002C50DF" w:rsidRPr="00F11296">
        <w:rPr>
          <w:color w:val="000000"/>
          <w:sz w:val="24"/>
          <w:szCs w:val="24"/>
        </w:rPr>
        <w:sym w:font="HQPB2" w:char="F03D"/>
      </w:r>
      <w:r w:rsidR="002C50DF" w:rsidRPr="00F11296">
        <w:rPr>
          <w:color w:val="000000"/>
          <w:sz w:val="24"/>
          <w:szCs w:val="24"/>
        </w:rPr>
        <w:sym w:font="HQPB4" w:char="F0DF"/>
      </w:r>
      <w:r w:rsidR="002C50DF" w:rsidRPr="00F11296">
        <w:rPr>
          <w:color w:val="000000"/>
          <w:sz w:val="24"/>
          <w:szCs w:val="24"/>
        </w:rPr>
        <w:sym w:font="HQPB2" w:char="F04A"/>
      </w:r>
      <w:r w:rsidR="002C50DF" w:rsidRPr="00F11296">
        <w:rPr>
          <w:color w:val="000000"/>
          <w:sz w:val="24"/>
          <w:szCs w:val="24"/>
        </w:rPr>
        <w:sym w:font="HQPB4" w:char="F0F8"/>
      </w:r>
      <w:r w:rsidR="002C50DF" w:rsidRPr="00F11296">
        <w:rPr>
          <w:color w:val="000000"/>
          <w:sz w:val="24"/>
          <w:szCs w:val="24"/>
        </w:rPr>
        <w:sym w:font="HQPB2" w:char="F039"/>
      </w:r>
      <w:r w:rsidR="002C50DF" w:rsidRPr="00F11296">
        <w:rPr>
          <w:color w:val="000000"/>
          <w:sz w:val="24"/>
          <w:szCs w:val="24"/>
        </w:rPr>
        <w:sym w:font="HQPB5" w:char="F024"/>
      </w:r>
      <w:r w:rsidR="002C50DF" w:rsidRPr="00F11296">
        <w:rPr>
          <w:color w:val="000000"/>
          <w:sz w:val="24"/>
          <w:szCs w:val="24"/>
        </w:rPr>
        <w:sym w:font="HQPB1" w:char="F023"/>
      </w:r>
      <w:r w:rsidR="002C50DF" w:rsidRPr="00F11296">
        <w:rPr>
          <w:color w:val="000000"/>
          <w:sz w:val="24"/>
          <w:szCs w:val="24"/>
          <w:rtl/>
        </w:rPr>
        <w:t xml:space="preserve"> </w:t>
      </w:r>
      <w:r w:rsidR="002C50DF" w:rsidRPr="00F11296">
        <w:rPr>
          <w:color w:val="000000"/>
          <w:sz w:val="24"/>
          <w:szCs w:val="24"/>
        </w:rPr>
        <w:sym w:font="HQPB5" w:char="F074"/>
      </w:r>
      <w:r w:rsidR="002C50DF" w:rsidRPr="00F11296">
        <w:rPr>
          <w:color w:val="000000"/>
          <w:sz w:val="24"/>
          <w:szCs w:val="24"/>
        </w:rPr>
        <w:sym w:font="HQPB2" w:char="F050"/>
      </w:r>
      <w:r w:rsidR="002C50DF" w:rsidRPr="00F11296">
        <w:rPr>
          <w:color w:val="000000"/>
          <w:sz w:val="24"/>
          <w:szCs w:val="24"/>
        </w:rPr>
        <w:sym w:font="HQPB4" w:char="F0F6"/>
      </w:r>
      <w:r w:rsidR="002C50DF" w:rsidRPr="00F11296">
        <w:rPr>
          <w:color w:val="000000"/>
          <w:sz w:val="24"/>
          <w:szCs w:val="24"/>
        </w:rPr>
        <w:sym w:font="HQPB2" w:char="F071"/>
      </w:r>
      <w:r w:rsidR="002C50DF" w:rsidRPr="00F11296">
        <w:rPr>
          <w:color w:val="000000"/>
          <w:sz w:val="24"/>
          <w:szCs w:val="24"/>
        </w:rPr>
        <w:sym w:font="HQPB5" w:char="F075"/>
      </w:r>
      <w:r w:rsidR="002C50DF" w:rsidRPr="00F11296">
        <w:rPr>
          <w:color w:val="000000"/>
          <w:sz w:val="24"/>
          <w:szCs w:val="24"/>
        </w:rPr>
        <w:sym w:font="HQPB2" w:char="F08B"/>
      </w:r>
      <w:r w:rsidR="002C50DF" w:rsidRPr="00F11296">
        <w:rPr>
          <w:color w:val="000000"/>
          <w:sz w:val="24"/>
          <w:szCs w:val="24"/>
        </w:rPr>
        <w:sym w:font="HQPB4" w:char="F0F8"/>
      </w:r>
      <w:r w:rsidR="002C50DF" w:rsidRPr="00F11296">
        <w:rPr>
          <w:color w:val="000000"/>
          <w:sz w:val="24"/>
          <w:szCs w:val="24"/>
        </w:rPr>
        <w:sym w:font="HQPB2" w:char="F039"/>
      </w:r>
      <w:r w:rsidR="002C50DF" w:rsidRPr="00F11296">
        <w:rPr>
          <w:color w:val="000000"/>
          <w:sz w:val="24"/>
          <w:szCs w:val="24"/>
        </w:rPr>
        <w:sym w:font="HQPB5" w:char="F024"/>
      </w:r>
      <w:r w:rsidR="002C50DF" w:rsidRPr="00F11296">
        <w:rPr>
          <w:color w:val="000000"/>
          <w:sz w:val="24"/>
          <w:szCs w:val="24"/>
        </w:rPr>
        <w:sym w:font="HQPB1" w:char="F023"/>
      </w:r>
      <w:r w:rsidR="002C50DF" w:rsidRPr="00F11296">
        <w:rPr>
          <w:color w:val="000000"/>
          <w:sz w:val="24"/>
          <w:szCs w:val="24"/>
          <w:rtl/>
        </w:rPr>
        <w:t xml:space="preserve"> </w:t>
      </w:r>
      <w:r w:rsidR="002C50DF" w:rsidRPr="00F11296">
        <w:rPr>
          <w:rFonts w:ascii="Msh Quraan1" w:hAnsi="Msh Quraan1"/>
          <w:b/>
          <w:bCs/>
          <w:sz w:val="24"/>
          <w:szCs w:val="24"/>
        </w:rPr>
        <w:t></w:t>
      </w:r>
      <w:r w:rsidR="002C50DF" w:rsidRPr="00F11296">
        <w:rPr>
          <w:rFonts w:hint="cs"/>
          <w:color w:val="000000"/>
          <w:sz w:val="24"/>
          <w:szCs w:val="24"/>
          <w:rtl/>
        </w:rPr>
        <w:t xml:space="preserve"> </w:t>
      </w:r>
      <w:r w:rsidRPr="00F11296">
        <w:rPr>
          <w:rFonts w:hint="cs"/>
          <w:sz w:val="24"/>
          <w:szCs w:val="24"/>
          <w:rtl/>
          <w:lang w:bidi="ar-JO"/>
        </w:rPr>
        <w:t>(</w:t>
      </w:r>
      <w:r w:rsidR="00721612" w:rsidRPr="00F11296">
        <w:rPr>
          <w:rFonts w:hint="cs"/>
          <w:sz w:val="24"/>
          <w:szCs w:val="24"/>
          <w:rtl/>
          <w:lang w:bidi="ar-JO"/>
        </w:rPr>
        <w:t>غافر:16)،</w:t>
      </w:r>
      <w:r w:rsidR="00721612" w:rsidRPr="008178A5">
        <w:rPr>
          <w:rFonts w:hint="cs"/>
          <w:rtl/>
          <w:lang w:bidi="ar-JO"/>
        </w:rPr>
        <w:t xml:space="preserve"> ويشهد القراءة الثانية</w:t>
      </w:r>
      <w:r w:rsidR="00216E3A" w:rsidRPr="008178A5">
        <w:rPr>
          <w:rFonts w:hint="cs"/>
          <w:rtl/>
          <w:lang w:bidi="ar-JO"/>
        </w:rPr>
        <w:t xml:space="preserve"> </w:t>
      </w:r>
      <w:r w:rsidRPr="008178A5">
        <w:rPr>
          <w:rFonts w:hint="cs"/>
          <w:rtl/>
          <w:lang w:bidi="ar-JO"/>
        </w:rPr>
        <w:t>(مالك)</w:t>
      </w:r>
      <w:r w:rsidR="002C50DF" w:rsidRPr="008178A5">
        <w:rPr>
          <w:b/>
          <w:bCs/>
          <w:rtl/>
          <w:lang w:bidi="ar-JO"/>
        </w:rPr>
        <w:t xml:space="preserve"> </w:t>
      </w:r>
      <w:r w:rsidR="002C50DF" w:rsidRPr="008178A5">
        <w:rPr>
          <w:rFonts w:hint="cs"/>
          <w:rtl/>
          <w:lang w:bidi="ar-JO"/>
        </w:rPr>
        <w:t xml:space="preserve">في </w:t>
      </w:r>
      <w:r w:rsidR="002C50DF" w:rsidRPr="008178A5">
        <w:rPr>
          <w:rtl/>
          <w:lang w:bidi="ar-JO"/>
        </w:rPr>
        <w:t xml:space="preserve">قوله تعالى: </w:t>
      </w:r>
      <w:r w:rsidR="002C50DF" w:rsidRPr="00F11296">
        <w:rPr>
          <w:rFonts w:ascii="Msh Quraan1" w:hAnsi="Msh Quraan1"/>
          <w:b/>
          <w:bCs/>
          <w:sz w:val="24"/>
          <w:szCs w:val="24"/>
        </w:rPr>
        <w:t></w:t>
      </w:r>
      <w:r w:rsidR="00216E3A" w:rsidRPr="00F11296">
        <w:rPr>
          <w:rFonts w:hint="cs"/>
          <w:sz w:val="24"/>
          <w:szCs w:val="24"/>
          <w:rtl/>
          <w:lang w:bidi="ar-JO"/>
        </w:rPr>
        <w:t xml:space="preserve"> </w:t>
      </w:r>
      <w:r w:rsidR="002C50DF" w:rsidRPr="00F11296">
        <w:rPr>
          <w:color w:val="000000"/>
          <w:sz w:val="24"/>
          <w:szCs w:val="24"/>
        </w:rPr>
        <w:sym w:font="HQPB5" w:char="F074"/>
      </w:r>
      <w:r w:rsidR="002C50DF" w:rsidRPr="00F11296">
        <w:rPr>
          <w:color w:val="000000"/>
          <w:sz w:val="24"/>
          <w:szCs w:val="24"/>
        </w:rPr>
        <w:sym w:font="HQPB2" w:char="F050"/>
      </w:r>
      <w:r w:rsidR="002C50DF" w:rsidRPr="00F11296">
        <w:rPr>
          <w:color w:val="000000"/>
          <w:sz w:val="24"/>
          <w:szCs w:val="24"/>
        </w:rPr>
        <w:sym w:font="HQPB4" w:char="F0F6"/>
      </w:r>
      <w:r w:rsidR="002C50DF" w:rsidRPr="00F11296">
        <w:rPr>
          <w:color w:val="000000"/>
          <w:sz w:val="24"/>
          <w:szCs w:val="24"/>
        </w:rPr>
        <w:sym w:font="HQPB2" w:char="F071"/>
      </w:r>
      <w:r w:rsidR="002C50DF" w:rsidRPr="00F11296">
        <w:rPr>
          <w:color w:val="000000"/>
          <w:sz w:val="24"/>
          <w:szCs w:val="24"/>
        </w:rPr>
        <w:sym w:font="HQPB5" w:char="F074"/>
      </w:r>
      <w:r w:rsidR="002C50DF" w:rsidRPr="00F11296">
        <w:rPr>
          <w:color w:val="000000"/>
          <w:sz w:val="24"/>
          <w:szCs w:val="24"/>
        </w:rPr>
        <w:sym w:font="HQPB2" w:char="F083"/>
      </w:r>
      <w:r w:rsidR="002C50DF" w:rsidRPr="00F11296">
        <w:rPr>
          <w:color w:val="000000"/>
          <w:sz w:val="24"/>
          <w:szCs w:val="24"/>
          <w:rtl/>
        </w:rPr>
        <w:t xml:space="preserve"> </w:t>
      </w:r>
      <w:r w:rsidR="002C50DF" w:rsidRPr="00F11296">
        <w:rPr>
          <w:color w:val="000000"/>
          <w:sz w:val="24"/>
          <w:szCs w:val="24"/>
        </w:rPr>
        <w:sym w:font="HQPB5" w:char="F09F"/>
      </w:r>
      <w:r w:rsidR="002C50DF" w:rsidRPr="00F11296">
        <w:rPr>
          <w:color w:val="000000"/>
          <w:sz w:val="24"/>
          <w:szCs w:val="24"/>
        </w:rPr>
        <w:sym w:font="HQPB2" w:char="F077"/>
      </w:r>
      <w:r w:rsidR="002C50DF" w:rsidRPr="00F11296">
        <w:rPr>
          <w:color w:val="000000"/>
          <w:sz w:val="24"/>
          <w:szCs w:val="24"/>
          <w:rtl/>
        </w:rPr>
        <w:t xml:space="preserve"> </w:t>
      </w:r>
      <w:r w:rsidR="002C50DF" w:rsidRPr="00F11296">
        <w:rPr>
          <w:color w:val="000000"/>
          <w:sz w:val="24"/>
          <w:szCs w:val="24"/>
        </w:rPr>
        <w:sym w:font="HQPB4" w:char="F0E0"/>
      </w:r>
      <w:r w:rsidR="002C50DF" w:rsidRPr="00F11296">
        <w:rPr>
          <w:color w:val="000000"/>
          <w:sz w:val="24"/>
          <w:szCs w:val="24"/>
        </w:rPr>
        <w:sym w:font="HQPB2" w:char="F037"/>
      </w:r>
      <w:r w:rsidR="002C50DF" w:rsidRPr="00F11296">
        <w:rPr>
          <w:color w:val="000000"/>
          <w:sz w:val="24"/>
          <w:szCs w:val="24"/>
        </w:rPr>
        <w:sym w:font="HQPB4" w:char="F0CE"/>
      </w:r>
      <w:r w:rsidR="002C50DF" w:rsidRPr="00F11296">
        <w:rPr>
          <w:color w:val="000000"/>
          <w:sz w:val="24"/>
          <w:szCs w:val="24"/>
        </w:rPr>
        <w:sym w:font="HQPB2" w:char="F03D"/>
      </w:r>
      <w:r w:rsidR="002C50DF" w:rsidRPr="00F11296">
        <w:rPr>
          <w:color w:val="000000"/>
          <w:sz w:val="24"/>
          <w:szCs w:val="24"/>
        </w:rPr>
        <w:sym w:font="HQPB4" w:char="F0F4"/>
      </w:r>
      <w:r w:rsidR="002C50DF" w:rsidRPr="00F11296">
        <w:rPr>
          <w:color w:val="000000"/>
          <w:sz w:val="24"/>
          <w:szCs w:val="24"/>
        </w:rPr>
        <w:sym w:font="HQPB2" w:char="F04A"/>
      </w:r>
      <w:r w:rsidR="002C50DF" w:rsidRPr="00F11296">
        <w:rPr>
          <w:color w:val="000000"/>
          <w:sz w:val="24"/>
          <w:szCs w:val="24"/>
        </w:rPr>
        <w:sym w:font="HQPB5" w:char="F073"/>
      </w:r>
      <w:r w:rsidR="002C50DF" w:rsidRPr="00F11296">
        <w:rPr>
          <w:color w:val="000000"/>
          <w:sz w:val="24"/>
          <w:szCs w:val="24"/>
        </w:rPr>
        <w:sym w:font="HQPB1" w:char="F03F"/>
      </w:r>
      <w:r w:rsidR="002C50DF" w:rsidRPr="00F11296">
        <w:rPr>
          <w:color w:val="000000"/>
          <w:sz w:val="24"/>
          <w:szCs w:val="24"/>
          <w:rtl/>
        </w:rPr>
        <w:t xml:space="preserve"> </w:t>
      </w:r>
      <w:r w:rsidR="002C50DF" w:rsidRPr="00F11296">
        <w:rPr>
          <w:color w:val="000000"/>
          <w:sz w:val="24"/>
          <w:szCs w:val="24"/>
        </w:rPr>
        <w:sym w:font="HQPB4" w:char="F0D3"/>
      </w:r>
      <w:r w:rsidR="002C50DF" w:rsidRPr="00F11296">
        <w:rPr>
          <w:color w:val="000000"/>
          <w:sz w:val="24"/>
          <w:szCs w:val="24"/>
        </w:rPr>
        <w:sym w:font="HQPB1" w:char="F0A7"/>
      </w:r>
      <w:r w:rsidR="002C50DF" w:rsidRPr="00F11296">
        <w:rPr>
          <w:color w:val="000000"/>
          <w:sz w:val="24"/>
          <w:szCs w:val="24"/>
        </w:rPr>
        <w:sym w:font="HQPB4" w:char="F0F8"/>
      </w:r>
      <w:r w:rsidR="002C50DF" w:rsidRPr="00F11296">
        <w:rPr>
          <w:color w:val="000000"/>
          <w:sz w:val="24"/>
          <w:szCs w:val="24"/>
        </w:rPr>
        <w:sym w:font="HQPB1" w:char="F0FF"/>
      </w:r>
      <w:r w:rsidR="002C50DF" w:rsidRPr="00F11296">
        <w:rPr>
          <w:color w:val="000000"/>
          <w:sz w:val="24"/>
          <w:szCs w:val="24"/>
        </w:rPr>
        <w:sym w:font="HQPB5" w:char="F074"/>
      </w:r>
      <w:r w:rsidR="002C50DF" w:rsidRPr="00F11296">
        <w:rPr>
          <w:color w:val="000000"/>
          <w:sz w:val="24"/>
          <w:szCs w:val="24"/>
        </w:rPr>
        <w:sym w:font="HQPB2" w:char="F052"/>
      </w:r>
      <w:r w:rsidR="002C50DF" w:rsidRPr="00F11296">
        <w:rPr>
          <w:color w:val="000000"/>
          <w:sz w:val="24"/>
          <w:szCs w:val="24"/>
          <w:rtl/>
        </w:rPr>
        <w:t xml:space="preserve"> </w:t>
      </w:r>
      <w:r w:rsidR="002C50DF" w:rsidRPr="00F11296">
        <w:rPr>
          <w:color w:val="000000"/>
          <w:sz w:val="24"/>
          <w:szCs w:val="24"/>
        </w:rPr>
        <w:sym w:font="HQPB4" w:char="F03C"/>
      </w:r>
      <w:r w:rsidR="002C50DF" w:rsidRPr="00F11296">
        <w:rPr>
          <w:color w:val="000000"/>
          <w:sz w:val="24"/>
          <w:szCs w:val="24"/>
        </w:rPr>
        <w:sym w:font="HQPB1" w:char="F0A7"/>
      </w:r>
      <w:r w:rsidR="002C50DF" w:rsidRPr="00F11296">
        <w:rPr>
          <w:color w:val="000000"/>
          <w:sz w:val="24"/>
          <w:szCs w:val="24"/>
        </w:rPr>
        <w:sym w:font="HQPB4" w:char="F0F8"/>
      </w:r>
      <w:r w:rsidR="002C50DF" w:rsidRPr="00F11296">
        <w:rPr>
          <w:color w:val="000000"/>
          <w:sz w:val="24"/>
          <w:szCs w:val="24"/>
        </w:rPr>
        <w:sym w:font="HQPB1" w:char="F0FF"/>
      </w:r>
      <w:r w:rsidR="002C50DF" w:rsidRPr="00F11296">
        <w:rPr>
          <w:color w:val="000000"/>
          <w:sz w:val="24"/>
          <w:szCs w:val="24"/>
        </w:rPr>
        <w:sym w:font="HQPB5" w:char="F075"/>
      </w:r>
      <w:r w:rsidR="002C50DF" w:rsidRPr="00F11296">
        <w:rPr>
          <w:color w:val="000000"/>
          <w:sz w:val="24"/>
          <w:szCs w:val="24"/>
        </w:rPr>
        <w:sym w:font="HQPB2" w:char="F05A"/>
      </w:r>
      <w:r w:rsidR="002C50DF" w:rsidRPr="00F11296">
        <w:rPr>
          <w:color w:val="000000"/>
          <w:sz w:val="24"/>
          <w:szCs w:val="24"/>
        </w:rPr>
        <w:sym w:font="HQPB4" w:char="F0CF"/>
      </w:r>
      <w:r w:rsidR="002C50DF" w:rsidRPr="00F11296">
        <w:rPr>
          <w:color w:val="000000"/>
          <w:sz w:val="24"/>
          <w:szCs w:val="24"/>
        </w:rPr>
        <w:sym w:font="HQPB4" w:char="F06A"/>
      </w:r>
      <w:r w:rsidR="002C50DF" w:rsidRPr="00F11296">
        <w:rPr>
          <w:color w:val="000000"/>
          <w:sz w:val="24"/>
          <w:szCs w:val="24"/>
        </w:rPr>
        <w:sym w:font="HQPB2" w:char="F039"/>
      </w:r>
      <w:r w:rsidR="002C50DF" w:rsidRPr="00F11296">
        <w:rPr>
          <w:color w:val="000000"/>
          <w:sz w:val="24"/>
          <w:szCs w:val="24"/>
          <w:rtl/>
        </w:rPr>
        <w:t xml:space="preserve"> </w:t>
      </w:r>
      <w:r w:rsidR="002C50DF" w:rsidRPr="00F11296">
        <w:rPr>
          <w:color w:val="000000"/>
          <w:sz w:val="24"/>
          <w:szCs w:val="24"/>
        </w:rPr>
        <w:sym w:font="HQPB1" w:char="F024"/>
      </w:r>
      <w:r w:rsidR="002C50DF" w:rsidRPr="00F11296">
        <w:rPr>
          <w:color w:val="000000"/>
          <w:sz w:val="24"/>
          <w:szCs w:val="24"/>
        </w:rPr>
        <w:sym w:font="HQPB4" w:char="F05C"/>
      </w:r>
      <w:r w:rsidR="002C50DF" w:rsidRPr="00F11296">
        <w:rPr>
          <w:color w:val="000000"/>
          <w:sz w:val="24"/>
          <w:szCs w:val="24"/>
        </w:rPr>
        <w:sym w:font="HQPB2" w:char="F0AB"/>
      </w:r>
      <w:r w:rsidR="002C50DF" w:rsidRPr="00F11296">
        <w:rPr>
          <w:color w:val="000000"/>
          <w:sz w:val="24"/>
          <w:szCs w:val="24"/>
        </w:rPr>
        <w:sym w:font="HQPB4" w:char="F0F8"/>
      </w:r>
      <w:r w:rsidR="002C50DF" w:rsidRPr="00F11296">
        <w:rPr>
          <w:color w:val="000000"/>
          <w:sz w:val="24"/>
          <w:szCs w:val="24"/>
        </w:rPr>
        <w:sym w:font="HQPB2" w:char="F08B"/>
      </w:r>
      <w:r w:rsidR="002C50DF" w:rsidRPr="00F11296">
        <w:rPr>
          <w:color w:val="000000"/>
          <w:sz w:val="24"/>
          <w:szCs w:val="24"/>
        </w:rPr>
        <w:sym w:font="HQPB5" w:char="F078"/>
      </w:r>
      <w:r w:rsidR="002C50DF" w:rsidRPr="00F11296">
        <w:rPr>
          <w:color w:val="000000"/>
          <w:sz w:val="24"/>
          <w:szCs w:val="24"/>
        </w:rPr>
        <w:sym w:font="HQPB1" w:char="F0A9"/>
      </w:r>
      <w:r w:rsidRPr="00F11296">
        <w:rPr>
          <w:rFonts w:hint="cs"/>
          <w:sz w:val="24"/>
          <w:szCs w:val="24"/>
          <w:rtl/>
          <w:lang w:bidi="ar-JO"/>
        </w:rPr>
        <w:t xml:space="preserve"> </w:t>
      </w:r>
      <w:r w:rsidR="006744BF" w:rsidRPr="00F11296">
        <w:rPr>
          <w:rFonts w:ascii="Msh Quraan1" w:hAnsi="Msh Quraan1"/>
          <w:b/>
          <w:bCs/>
          <w:sz w:val="24"/>
          <w:szCs w:val="24"/>
        </w:rPr>
        <w:t></w:t>
      </w:r>
      <w:r w:rsidR="006744BF" w:rsidRPr="00F11296">
        <w:rPr>
          <w:rFonts w:hint="cs"/>
          <w:sz w:val="24"/>
          <w:szCs w:val="24"/>
          <w:rtl/>
          <w:lang w:bidi="ar-JO"/>
        </w:rPr>
        <w:t xml:space="preserve">(الإنفطار:19)، </w:t>
      </w:r>
      <w:r w:rsidR="006744BF" w:rsidRPr="008178A5">
        <w:rPr>
          <w:rFonts w:hint="cs"/>
          <w:rtl/>
          <w:lang w:bidi="ar-JO"/>
        </w:rPr>
        <w:t>فلا تفاضل بين القراءتين.</w:t>
      </w:r>
      <w:r w:rsidR="006744BF" w:rsidRPr="008178A5">
        <w:rPr>
          <w:rFonts w:ascii="Times New Roman" w:eastAsia="Times New Roman" w:hAnsi="Times New Roman"/>
          <w:vertAlign w:val="superscript"/>
          <w:rtl/>
        </w:rPr>
        <w:t>(</w:t>
      </w:r>
      <w:r w:rsidR="006744BF" w:rsidRPr="008178A5">
        <w:rPr>
          <w:rFonts w:ascii="Times New Roman" w:eastAsia="Times New Roman" w:hAnsi="Times New Roman"/>
          <w:vertAlign w:val="superscript"/>
          <w:rtl/>
        </w:rPr>
        <w:footnoteReference w:id="688"/>
      </w:r>
      <w:r w:rsidR="006744BF" w:rsidRPr="008178A5">
        <w:rPr>
          <w:rFonts w:ascii="Times New Roman" w:eastAsia="Times New Roman" w:hAnsi="Times New Roman"/>
          <w:vertAlign w:val="superscript"/>
          <w:rtl/>
        </w:rPr>
        <w:t>)</w:t>
      </w:r>
    </w:p>
    <w:p w:rsidR="00D477D8" w:rsidRPr="00F11296" w:rsidRDefault="003F15A5" w:rsidP="001F6635">
      <w:pPr>
        <w:spacing w:after="0" w:line="360" w:lineRule="auto"/>
        <w:jc w:val="both"/>
        <w:rPr>
          <w:b/>
          <w:bCs/>
          <w:sz w:val="32"/>
          <w:szCs w:val="32"/>
          <w:rtl/>
          <w:lang w:bidi="ar-JO"/>
        </w:rPr>
      </w:pPr>
      <w:r w:rsidRPr="00F11296">
        <w:rPr>
          <w:rFonts w:hint="cs"/>
          <w:b/>
          <w:bCs/>
          <w:sz w:val="32"/>
          <w:szCs w:val="32"/>
          <w:rtl/>
          <w:lang w:bidi="ar-JO"/>
        </w:rPr>
        <w:t>ثا</w:t>
      </w:r>
      <w:r w:rsidR="00602673" w:rsidRPr="00F11296">
        <w:rPr>
          <w:rFonts w:hint="cs"/>
          <w:b/>
          <w:bCs/>
          <w:sz w:val="32"/>
          <w:szCs w:val="32"/>
          <w:rtl/>
          <w:lang w:bidi="ar-JO"/>
        </w:rPr>
        <w:t>من</w:t>
      </w:r>
      <w:r w:rsidRPr="00F11296">
        <w:rPr>
          <w:rFonts w:hint="cs"/>
          <w:b/>
          <w:bCs/>
          <w:sz w:val="32"/>
          <w:szCs w:val="32"/>
          <w:rtl/>
          <w:lang w:bidi="ar-JO"/>
        </w:rPr>
        <w:t xml:space="preserve">اً: </w:t>
      </w:r>
      <w:r w:rsidR="004A21CF" w:rsidRPr="00F11296">
        <w:rPr>
          <w:rFonts w:hint="cs"/>
          <w:b/>
          <w:bCs/>
          <w:sz w:val="32"/>
          <w:szCs w:val="32"/>
          <w:rtl/>
          <w:lang w:bidi="ar-JO"/>
        </w:rPr>
        <w:t xml:space="preserve">ما جاء من القراءة في </w:t>
      </w:r>
      <w:r w:rsidR="001C2E38" w:rsidRPr="00F11296">
        <w:rPr>
          <w:rFonts w:hint="cs"/>
          <w:b/>
          <w:bCs/>
          <w:sz w:val="32"/>
          <w:szCs w:val="32"/>
          <w:rtl/>
          <w:lang w:bidi="ar-JO"/>
        </w:rPr>
        <w:t xml:space="preserve">(ما) </w:t>
      </w:r>
      <w:r w:rsidR="004A21CF" w:rsidRPr="00F11296">
        <w:rPr>
          <w:rFonts w:hint="cs"/>
          <w:b/>
          <w:bCs/>
          <w:sz w:val="32"/>
          <w:szCs w:val="32"/>
          <w:rtl/>
          <w:lang w:bidi="ar-JO"/>
        </w:rPr>
        <w:t>ال</w:t>
      </w:r>
      <w:r w:rsidR="001C2E38" w:rsidRPr="00F11296">
        <w:rPr>
          <w:rFonts w:hint="cs"/>
          <w:b/>
          <w:bCs/>
          <w:sz w:val="32"/>
          <w:szCs w:val="32"/>
          <w:rtl/>
          <w:lang w:bidi="ar-JO"/>
        </w:rPr>
        <w:t xml:space="preserve">كافة، أو </w:t>
      </w:r>
      <w:r w:rsidR="004A21CF" w:rsidRPr="00F11296">
        <w:rPr>
          <w:rFonts w:hint="cs"/>
          <w:b/>
          <w:bCs/>
          <w:sz w:val="32"/>
          <w:szCs w:val="32"/>
          <w:rtl/>
          <w:lang w:bidi="ar-JO"/>
        </w:rPr>
        <w:t>ال</w:t>
      </w:r>
      <w:r w:rsidR="001C2E38" w:rsidRPr="00F11296">
        <w:rPr>
          <w:rFonts w:hint="cs"/>
          <w:b/>
          <w:bCs/>
          <w:sz w:val="32"/>
          <w:szCs w:val="32"/>
          <w:rtl/>
          <w:lang w:bidi="ar-JO"/>
        </w:rPr>
        <w:t>مصدرية، أو</w:t>
      </w:r>
      <w:r w:rsidR="004A21CF" w:rsidRPr="00F11296">
        <w:rPr>
          <w:rFonts w:hint="cs"/>
          <w:b/>
          <w:bCs/>
          <w:sz w:val="32"/>
          <w:szCs w:val="32"/>
          <w:rtl/>
          <w:lang w:bidi="ar-JO"/>
        </w:rPr>
        <w:t>ال</w:t>
      </w:r>
      <w:r w:rsidR="001C2E38" w:rsidRPr="00F11296">
        <w:rPr>
          <w:rFonts w:hint="cs"/>
          <w:b/>
          <w:bCs/>
          <w:sz w:val="32"/>
          <w:szCs w:val="32"/>
          <w:rtl/>
          <w:lang w:bidi="ar-JO"/>
        </w:rPr>
        <w:t>موصولة</w:t>
      </w:r>
    </w:p>
    <w:p w:rsidR="009D120C" w:rsidRPr="008178A5" w:rsidRDefault="00DE7D67" w:rsidP="00602673">
      <w:pPr>
        <w:spacing w:after="0" w:line="360" w:lineRule="auto"/>
        <w:jc w:val="both"/>
        <w:rPr>
          <w:rtl/>
          <w:lang w:bidi="ar-JO"/>
        </w:rPr>
      </w:pPr>
      <w:r w:rsidRPr="00F11296">
        <w:rPr>
          <w:rFonts w:hint="cs"/>
          <w:b/>
          <w:bCs/>
          <w:sz w:val="32"/>
          <w:szCs w:val="32"/>
          <w:rtl/>
          <w:lang w:bidi="ar-JO"/>
        </w:rPr>
        <w:t xml:space="preserve">مثاله: </w:t>
      </w:r>
      <w:r w:rsidR="002B6BDC" w:rsidRPr="00F11296">
        <w:rPr>
          <w:b/>
          <w:bCs/>
          <w:sz w:val="32"/>
          <w:szCs w:val="32"/>
          <w:rtl/>
          <w:lang w:bidi="ar-JO"/>
        </w:rPr>
        <w:t>ما قال الشيخ</w:t>
      </w:r>
      <w:r w:rsidR="00F963A5" w:rsidRPr="00F11296">
        <w:rPr>
          <w:rFonts w:hint="cs"/>
          <w:b/>
          <w:bCs/>
          <w:sz w:val="32"/>
          <w:szCs w:val="32"/>
          <w:rtl/>
          <w:lang w:bidi="ar-JO"/>
        </w:rPr>
        <w:t xml:space="preserve"> عضيمة</w:t>
      </w:r>
      <w:r w:rsidR="006744BF" w:rsidRPr="00F11296">
        <w:rPr>
          <w:b/>
          <w:bCs/>
          <w:sz w:val="32"/>
          <w:szCs w:val="32"/>
          <w:rtl/>
          <w:lang w:bidi="ar-JO"/>
        </w:rPr>
        <w:t xml:space="preserve"> في بيان قوله تعالى:</w:t>
      </w:r>
      <w:r w:rsidR="00050751" w:rsidRPr="00F11296">
        <w:rPr>
          <w:rFonts w:ascii="Msh Quraan1" w:hAnsi="Msh Quraan1"/>
          <w:b/>
          <w:bCs/>
          <w:sz w:val="24"/>
          <w:szCs w:val="24"/>
        </w:rPr>
        <w:t></w:t>
      </w:r>
      <w:r w:rsidR="00050751" w:rsidRPr="00F11296">
        <w:rPr>
          <w:sz w:val="24"/>
          <w:szCs w:val="24"/>
          <w:lang w:bidi="ar-JO"/>
        </w:rPr>
        <w:t xml:space="preserve"> </w:t>
      </w:r>
      <w:r w:rsidR="00050751" w:rsidRPr="00F11296">
        <w:rPr>
          <w:rFonts w:ascii="QCF_BSML" w:eastAsia="Calibri" w:hAnsi="QCF_BSML" w:cs="QCF_BSML" w:hint="cs"/>
          <w:b/>
          <w:bCs/>
          <w:color w:val="000000"/>
          <w:sz w:val="24"/>
          <w:szCs w:val="24"/>
          <w:rtl/>
        </w:rPr>
        <w:t xml:space="preserve"> </w:t>
      </w:r>
      <w:r w:rsidR="005E3404" w:rsidRPr="00F11296">
        <w:rPr>
          <w:color w:val="000000"/>
          <w:sz w:val="24"/>
          <w:szCs w:val="24"/>
        </w:rPr>
        <w:t xml:space="preserve"> </w:t>
      </w:r>
      <w:r w:rsidR="005E3404" w:rsidRPr="00F11296">
        <w:rPr>
          <w:color w:val="000000"/>
          <w:sz w:val="24"/>
          <w:szCs w:val="24"/>
        </w:rPr>
        <w:sym w:font="HQPB5" w:char="F074"/>
      </w:r>
      <w:r w:rsidR="005E3404" w:rsidRPr="00F11296">
        <w:rPr>
          <w:color w:val="000000"/>
          <w:sz w:val="24"/>
          <w:szCs w:val="24"/>
        </w:rPr>
        <w:sym w:font="HQPB2" w:char="F041"/>
      </w:r>
      <w:r w:rsidR="005E3404" w:rsidRPr="00F11296">
        <w:rPr>
          <w:color w:val="000000"/>
          <w:sz w:val="24"/>
          <w:szCs w:val="24"/>
        </w:rPr>
        <w:sym w:font="HQPB1" w:char="F024"/>
      </w:r>
      <w:r w:rsidR="005E3404" w:rsidRPr="00F11296">
        <w:rPr>
          <w:color w:val="000000"/>
          <w:sz w:val="24"/>
          <w:szCs w:val="24"/>
        </w:rPr>
        <w:sym w:font="HQPB5" w:char="F073"/>
      </w:r>
      <w:r w:rsidR="005E3404" w:rsidRPr="00F11296">
        <w:rPr>
          <w:color w:val="000000"/>
          <w:sz w:val="24"/>
          <w:szCs w:val="24"/>
        </w:rPr>
        <w:sym w:font="HQPB2" w:char="F025"/>
      </w:r>
      <w:r w:rsidR="005E3404" w:rsidRPr="00F11296">
        <w:rPr>
          <w:color w:val="000000"/>
          <w:sz w:val="24"/>
          <w:szCs w:val="24"/>
        </w:rPr>
        <w:sym w:font="HQPB5" w:char="F075"/>
      </w:r>
      <w:r w:rsidR="005E3404" w:rsidRPr="00F11296">
        <w:rPr>
          <w:color w:val="000000"/>
          <w:sz w:val="24"/>
          <w:szCs w:val="24"/>
        </w:rPr>
        <w:sym w:font="HQPB2" w:char="F072"/>
      </w:r>
      <w:r w:rsidR="005E3404" w:rsidRPr="00F11296">
        <w:rPr>
          <w:color w:val="000000"/>
          <w:sz w:val="24"/>
          <w:szCs w:val="24"/>
          <w:rtl/>
        </w:rPr>
        <w:t xml:space="preserve"> </w:t>
      </w:r>
      <w:r w:rsidR="005E3404" w:rsidRPr="00F11296">
        <w:rPr>
          <w:color w:val="000000"/>
          <w:sz w:val="24"/>
          <w:szCs w:val="24"/>
        </w:rPr>
        <w:sym w:font="HQPB1" w:char="F024"/>
      </w:r>
      <w:r w:rsidR="005E3404" w:rsidRPr="00F11296">
        <w:rPr>
          <w:color w:val="000000"/>
          <w:sz w:val="24"/>
          <w:szCs w:val="24"/>
        </w:rPr>
        <w:sym w:font="HQPB5" w:char="F079"/>
      </w:r>
      <w:r w:rsidR="005E3404" w:rsidRPr="00F11296">
        <w:rPr>
          <w:color w:val="000000"/>
          <w:sz w:val="24"/>
          <w:szCs w:val="24"/>
        </w:rPr>
        <w:sym w:font="HQPB2" w:char="F04A"/>
      </w:r>
      <w:r w:rsidR="005E3404" w:rsidRPr="00F11296">
        <w:rPr>
          <w:color w:val="000000"/>
          <w:sz w:val="24"/>
          <w:szCs w:val="24"/>
        </w:rPr>
        <w:sym w:font="HQPB4" w:char="F0AF"/>
      </w:r>
      <w:r w:rsidR="005E3404" w:rsidRPr="00F11296">
        <w:rPr>
          <w:color w:val="000000"/>
          <w:sz w:val="24"/>
          <w:szCs w:val="24"/>
        </w:rPr>
        <w:sym w:font="HQPB2" w:char="F052"/>
      </w:r>
      <w:r w:rsidR="005E3404" w:rsidRPr="00F11296">
        <w:rPr>
          <w:color w:val="000000"/>
          <w:sz w:val="24"/>
          <w:szCs w:val="24"/>
        </w:rPr>
        <w:sym w:font="HQPB4" w:char="F0CE"/>
      </w:r>
      <w:r w:rsidR="005E3404" w:rsidRPr="00F11296">
        <w:rPr>
          <w:color w:val="000000"/>
          <w:sz w:val="24"/>
          <w:szCs w:val="24"/>
        </w:rPr>
        <w:sym w:font="HQPB1" w:char="F029"/>
      </w:r>
      <w:r w:rsidR="005E3404" w:rsidRPr="00F11296">
        <w:rPr>
          <w:color w:val="000000"/>
          <w:sz w:val="24"/>
          <w:szCs w:val="24"/>
          <w:rtl/>
        </w:rPr>
        <w:t xml:space="preserve"> </w:t>
      </w:r>
      <w:r w:rsidR="005E3404" w:rsidRPr="00F11296">
        <w:rPr>
          <w:color w:val="000000"/>
          <w:sz w:val="24"/>
          <w:szCs w:val="24"/>
        </w:rPr>
        <w:sym w:font="HQPB2" w:char="F04F"/>
      </w:r>
      <w:r w:rsidR="005E3404" w:rsidRPr="00F11296">
        <w:rPr>
          <w:color w:val="000000"/>
          <w:sz w:val="24"/>
          <w:szCs w:val="24"/>
        </w:rPr>
        <w:sym w:font="HQPB4" w:char="F0E8"/>
      </w:r>
      <w:r w:rsidR="005E3404" w:rsidRPr="00F11296">
        <w:rPr>
          <w:color w:val="000000"/>
          <w:sz w:val="24"/>
          <w:szCs w:val="24"/>
        </w:rPr>
        <w:sym w:font="HQPB1" w:char="F03F"/>
      </w:r>
      <w:r w:rsidR="005E3404" w:rsidRPr="00F11296">
        <w:rPr>
          <w:color w:val="000000"/>
          <w:sz w:val="24"/>
          <w:szCs w:val="24"/>
        </w:rPr>
        <w:sym w:font="HQPB4" w:char="F0F5"/>
      </w:r>
      <w:r w:rsidR="005E3404" w:rsidRPr="00F11296">
        <w:rPr>
          <w:color w:val="000000"/>
          <w:sz w:val="24"/>
          <w:szCs w:val="24"/>
        </w:rPr>
        <w:sym w:font="HQPB1" w:char="F08B"/>
      </w:r>
      <w:r w:rsidR="005E3404" w:rsidRPr="00F11296">
        <w:rPr>
          <w:color w:val="000000"/>
          <w:sz w:val="24"/>
          <w:szCs w:val="24"/>
        </w:rPr>
        <w:sym w:font="HQPB5" w:char="F073"/>
      </w:r>
      <w:r w:rsidR="005E3404" w:rsidRPr="00F11296">
        <w:rPr>
          <w:color w:val="000000"/>
          <w:sz w:val="24"/>
          <w:szCs w:val="24"/>
        </w:rPr>
        <w:sym w:font="HQPB1" w:char="F083"/>
      </w:r>
      <w:r w:rsidR="005E3404" w:rsidRPr="00F11296">
        <w:rPr>
          <w:color w:val="000000"/>
          <w:sz w:val="24"/>
          <w:szCs w:val="24"/>
        </w:rPr>
        <w:sym w:font="HQPB4" w:char="F0AA"/>
      </w:r>
      <w:r w:rsidR="005E3404" w:rsidRPr="00F11296">
        <w:rPr>
          <w:color w:val="000000"/>
          <w:sz w:val="24"/>
          <w:szCs w:val="24"/>
        </w:rPr>
        <w:sym w:font="HQPB1" w:char="F042"/>
      </w:r>
      <w:r w:rsidR="005E3404" w:rsidRPr="00F11296">
        <w:rPr>
          <w:color w:val="000000"/>
          <w:sz w:val="24"/>
          <w:szCs w:val="24"/>
        </w:rPr>
        <w:sym w:font="HQPB5" w:char="F024"/>
      </w:r>
      <w:r w:rsidR="005E3404" w:rsidRPr="00F11296">
        <w:rPr>
          <w:color w:val="000000"/>
          <w:sz w:val="24"/>
          <w:szCs w:val="24"/>
        </w:rPr>
        <w:sym w:font="HQPB1" w:char="F023"/>
      </w:r>
      <w:r w:rsidR="005E3404" w:rsidRPr="00F11296">
        <w:rPr>
          <w:color w:val="000000"/>
          <w:sz w:val="24"/>
          <w:szCs w:val="24"/>
          <w:rtl/>
        </w:rPr>
        <w:t xml:space="preserve"> </w:t>
      </w:r>
      <w:r w:rsidR="005E3404" w:rsidRPr="00F11296">
        <w:rPr>
          <w:color w:val="000000"/>
          <w:sz w:val="24"/>
          <w:szCs w:val="24"/>
        </w:rPr>
        <w:sym w:font="HQPB2" w:char="F060"/>
      </w:r>
      <w:r w:rsidR="005E3404" w:rsidRPr="00F11296">
        <w:rPr>
          <w:color w:val="000000"/>
          <w:sz w:val="24"/>
          <w:szCs w:val="24"/>
        </w:rPr>
        <w:sym w:font="HQPB4" w:char="F0CF"/>
      </w:r>
      <w:r w:rsidR="005E3404" w:rsidRPr="00F11296">
        <w:rPr>
          <w:color w:val="000000"/>
          <w:sz w:val="24"/>
          <w:szCs w:val="24"/>
        </w:rPr>
        <w:sym w:font="HQPB4" w:char="F069"/>
      </w:r>
      <w:r w:rsidR="005E3404" w:rsidRPr="00F11296">
        <w:rPr>
          <w:color w:val="000000"/>
          <w:sz w:val="24"/>
          <w:szCs w:val="24"/>
        </w:rPr>
        <w:sym w:font="HQPB2" w:char="F042"/>
      </w:r>
      <w:r w:rsidR="005E3404" w:rsidRPr="00F11296">
        <w:rPr>
          <w:color w:val="000000"/>
          <w:sz w:val="24"/>
          <w:szCs w:val="24"/>
          <w:rtl/>
        </w:rPr>
        <w:t xml:space="preserve"> </w:t>
      </w:r>
      <w:r w:rsidR="005E3404" w:rsidRPr="00F11296">
        <w:rPr>
          <w:color w:val="000000"/>
          <w:sz w:val="24"/>
          <w:szCs w:val="24"/>
        </w:rPr>
        <w:sym w:font="HQPB4" w:char="F0C8"/>
      </w:r>
      <w:r w:rsidR="005E3404" w:rsidRPr="00F11296">
        <w:rPr>
          <w:color w:val="000000"/>
          <w:sz w:val="24"/>
          <w:szCs w:val="24"/>
        </w:rPr>
        <w:sym w:font="HQPB2" w:char="F062"/>
      </w:r>
      <w:r w:rsidR="005E3404" w:rsidRPr="00F11296">
        <w:rPr>
          <w:color w:val="000000"/>
          <w:sz w:val="24"/>
          <w:szCs w:val="24"/>
        </w:rPr>
        <w:sym w:font="HQPB2" w:char="F072"/>
      </w:r>
      <w:r w:rsidR="005E3404" w:rsidRPr="00F11296">
        <w:rPr>
          <w:color w:val="000000"/>
          <w:sz w:val="24"/>
          <w:szCs w:val="24"/>
        </w:rPr>
        <w:sym w:font="HQPB4" w:char="F0DF"/>
      </w:r>
      <w:r w:rsidR="005E3404" w:rsidRPr="00F11296">
        <w:rPr>
          <w:color w:val="000000"/>
          <w:sz w:val="24"/>
          <w:szCs w:val="24"/>
        </w:rPr>
        <w:sym w:font="HQPB1" w:char="F08A"/>
      </w:r>
      <w:r w:rsidR="005E3404" w:rsidRPr="00F11296">
        <w:rPr>
          <w:color w:val="000000"/>
          <w:sz w:val="24"/>
          <w:szCs w:val="24"/>
          <w:rtl/>
        </w:rPr>
        <w:t xml:space="preserve"> </w:t>
      </w:r>
      <w:r w:rsidR="005E3404" w:rsidRPr="00F11296">
        <w:rPr>
          <w:color w:val="000000"/>
          <w:sz w:val="24"/>
          <w:szCs w:val="24"/>
        </w:rPr>
        <w:sym w:font="HQPB5" w:char="F0AB"/>
      </w:r>
      <w:r w:rsidR="005E3404" w:rsidRPr="00F11296">
        <w:rPr>
          <w:color w:val="000000"/>
          <w:sz w:val="24"/>
          <w:szCs w:val="24"/>
        </w:rPr>
        <w:sym w:font="HQPB1" w:char="F021"/>
      </w:r>
      <w:r w:rsidR="005E3404" w:rsidRPr="00F11296">
        <w:rPr>
          <w:color w:val="000000"/>
          <w:sz w:val="24"/>
          <w:szCs w:val="24"/>
        </w:rPr>
        <w:sym w:font="HQPB5" w:char="F024"/>
      </w:r>
      <w:r w:rsidR="005E3404" w:rsidRPr="00F11296">
        <w:rPr>
          <w:color w:val="000000"/>
          <w:sz w:val="24"/>
          <w:szCs w:val="24"/>
        </w:rPr>
        <w:sym w:font="HQPB1" w:char="F023"/>
      </w:r>
      <w:r w:rsidR="005E3404" w:rsidRPr="00F11296">
        <w:rPr>
          <w:color w:val="000000"/>
          <w:sz w:val="24"/>
          <w:szCs w:val="24"/>
          <w:rtl/>
        </w:rPr>
        <w:t xml:space="preserve"> </w:t>
      </w:r>
      <w:r w:rsidR="005E3404" w:rsidRPr="00F11296">
        <w:rPr>
          <w:color w:val="000000"/>
          <w:sz w:val="24"/>
          <w:szCs w:val="24"/>
        </w:rPr>
        <w:sym w:font="HQPB1" w:char="F024"/>
      </w:r>
      <w:r w:rsidR="005E3404" w:rsidRPr="00F11296">
        <w:rPr>
          <w:color w:val="000000"/>
          <w:sz w:val="24"/>
          <w:szCs w:val="24"/>
        </w:rPr>
        <w:sym w:font="HQPB4" w:char="F059"/>
      </w:r>
      <w:r w:rsidR="005E3404" w:rsidRPr="00F11296">
        <w:rPr>
          <w:color w:val="000000"/>
          <w:sz w:val="24"/>
          <w:szCs w:val="24"/>
        </w:rPr>
        <w:sym w:font="HQPB2" w:char="F05A"/>
      </w:r>
      <w:r w:rsidR="005E3404" w:rsidRPr="00F11296">
        <w:rPr>
          <w:color w:val="000000"/>
          <w:sz w:val="24"/>
          <w:szCs w:val="24"/>
        </w:rPr>
        <w:sym w:font="HQPB2" w:char="F0BB"/>
      </w:r>
      <w:r w:rsidR="005E3404" w:rsidRPr="00F11296">
        <w:rPr>
          <w:color w:val="000000"/>
          <w:sz w:val="24"/>
          <w:szCs w:val="24"/>
        </w:rPr>
        <w:sym w:font="HQPB5" w:char="F072"/>
      </w:r>
      <w:r w:rsidR="005E3404" w:rsidRPr="00F11296">
        <w:rPr>
          <w:color w:val="000000"/>
          <w:sz w:val="24"/>
          <w:szCs w:val="24"/>
        </w:rPr>
        <w:sym w:font="HQPB1" w:char="F04F"/>
      </w:r>
      <w:r w:rsidR="005E3404" w:rsidRPr="00F11296">
        <w:rPr>
          <w:color w:val="000000"/>
          <w:sz w:val="24"/>
          <w:szCs w:val="24"/>
        </w:rPr>
        <w:sym w:font="HQPB4" w:char="F0F7"/>
      </w:r>
      <w:r w:rsidR="005E3404" w:rsidRPr="00F11296">
        <w:rPr>
          <w:color w:val="000000"/>
          <w:sz w:val="24"/>
          <w:szCs w:val="24"/>
        </w:rPr>
        <w:sym w:font="HQPB2" w:char="F072"/>
      </w:r>
      <w:r w:rsidR="005E3404" w:rsidRPr="00F11296">
        <w:rPr>
          <w:color w:val="000000"/>
          <w:sz w:val="24"/>
          <w:szCs w:val="24"/>
        </w:rPr>
        <w:sym w:font="HQPB5" w:char="F072"/>
      </w:r>
      <w:r w:rsidR="005E3404" w:rsidRPr="00F11296">
        <w:rPr>
          <w:color w:val="000000"/>
          <w:sz w:val="24"/>
          <w:szCs w:val="24"/>
        </w:rPr>
        <w:sym w:font="HQPB1" w:char="F026"/>
      </w:r>
      <w:r w:rsidR="005E3404" w:rsidRPr="00F11296">
        <w:rPr>
          <w:color w:val="000000"/>
          <w:sz w:val="24"/>
          <w:szCs w:val="24"/>
          <w:rtl/>
        </w:rPr>
        <w:t xml:space="preserve"> </w:t>
      </w:r>
      <w:r w:rsidR="005E3404" w:rsidRPr="00F11296">
        <w:rPr>
          <w:color w:val="000000"/>
          <w:sz w:val="24"/>
          <w:szCs w:val="24"/>
        </w:rPr>
        <w:sym w:font="HQPB5" w:char="F06E"/>
      </w:r>
      <w:r w:rsidR="005E3404" w:rsidRPr="00F11296">
        <w:rPr>
          <w:color w:val="000000"/>
          <w:sz w:val="24"/>
          <w:szCs w:val="24"/>
        </w:rPr>
        <w:sym w:font="HQPB2" w:char="F06F"/>
      </w:r>
      <w:r w:rsidR="005E3404" w:rsidRPr="00F11296">
        <w:rPr>
          <w:color w:val="000000"/>
          <w:sz w:val="24"/>
          <w:szCs w:val="24"/>
        </w:rPr>
        <w:sym w:font="HQPB4" w:char="F0A8"/>
      </w:r>
      <w:r w:rsidR="005E3404" w:rsidRPr="00F11296">
        <w:rPr>
          <w:color w:val="000000"/>
          <w:sz w:val="24"/>
          <w:szCs w:val="24"/>
        </w:rPr>
        <w:sym w:font="HQPB1" w:char="F08A"/>
      </w:r>
      <w:r w:rsidR="005E3404" w:rsidRPr="00F11296">
        <w:rPr>
          <w:color w:val="000000"/>
          <w:sz w:val="24"/>
          <w:szCs w:val="24"/>
        </w:rPr>
        <w:sym w:font="HQPB5" w:char="F075"/>
      </w:r>
      <w:r w:rsidR="005E3404" w:rsidRPr="00F11296">
        <w:rPr>
          <w:color w:val="000000"/>
          <w:sz w:val="24"/>
          <w:szCs w:val="24"/>
        </w:rPr>
        <w:sym w:font="HQPB2" w:char="F071"/>
      </w:r>
      <w:r w:rsidR="005E3404" w:rsidRPr="00F11296">
        <w:rPr>
          <w:color w:val="000000"/>
          <w:sz w:val="24"/>
          <w:szCs w:val="24"/>
        </w:rPr>
        <w:sym w:font="HQPB4" w:char="F0A8"/>
      </w:r>
      <w:r w:rsidR="005E3404" w:rsidRPr="00F11296">
        <w:rPr>
          <w:color w:val="000000"/>
          <w:sz w:val="24"/>
          <w:szCs w:val="24"/>
        </w:rPr>
        <w:sym w:font="HQPB2" w:char="F042"/>
      </w:r>
      <w:r w:rsidR="005E3404" w:rsidRPr="00F11296">
        <w:rPr>
          <w:color w:val="000000"/>
          <w:sz w:val="24"/>
          <w:szCs w:val="24"/>
          <w:rtl/>
        </w:rPr>
        <w:t xml:space="preserve"> </w:t>
      </w:r>
      <w:r w:rsidR="005E3404" w:rsidRPr="00F11296">
        <w:rPr>
          <w:color w:val="000000"/>
          <w:sz w:val="24"/>
          <w:szCs w:val="24"/>
        </w:rPr>
        <w:sym w:font="HQPB4" w:char="F0F6"/>
      </w:r>
      <w:r w:rsidR="005E3404" w:rsidRPr="00F11296">
        <w:rPr>
          <w:color w:val="000000"/>
          <w:sz w:val="24"/>
          <w:szCs w:val="24"/>
        </w:rPr>
        <w:sym w:font="HQPB2" w:char="F04E"/>
      </w:r>
      <w:r w:rsidR="005E3404" w:rsidRPr="00F11296">
        <w:rPr>
          <w:color w:val="000000"/>
          <w:sz w:val="24"/>
          <w:szCs w:val="24"/>
        </w:rPr>
        <w:sym w:font="HQPB4" w:char="F0E4"/>
      </w:r>
      <w:r w:rsidR="005E3404" w:rsidRPr="00F11296">
        <w:rPr>
          <w:color w:val="000000"/>
          <w:sz w:val="24"/>
          <w:szCs w:val="24"/>
        </w:rPr>
        <w:sym w:font="HQPB2" w:char="F033"/>
      </w:r>
      <w:r w:rsidR="005E3404" w:rsidRPr="00F11296">
        <w:rPr>
          <w:color w:val="000000"/>
          <w:sz w:val="24"/>
          <w:szCs w:val="24"/>
        </w:rPr>
        <w:sym w:font="HQPB4" w:char="F0CF"/>
      </w:r>
      <w:r w:rsidR="005E3404" w:rsidRPr="00F11296">
        <w:rPr>
          <w:color w:val="000000"/>
          <w:sz w:val="24"/>
          <w:szCs w:val="24"/>
        </w:rPr>
        <w:sym w:font="HQPB2" w:char="F059"/>
      </w:r>
      <w:r w:rsidR="005E3404" w:rsidRPr="00F11296">
        <w:rPr>
          <w:color w:val="000000"/>
          <w:sz w:val="24"/>
          <w:szCs w:val="24"/>
        </w:rPr>
        <w:sym w:font="HQPB4" w:char="F0F8"/>
      </w:r>
      <w:r w:rsidR="005E3404" w:rsidRPr="00F11296">
        <w:rPr>
          <w:color w:val="000000"/>
          <w:sz w:val="24"/>
          <w:szCs w:val="24"/>
        </w:rPr>
        <w:sym w:font="HQPB2" w:char="F08B"/>
      </w:r>
      <w:r w:rsidR="005E3404" w:rsidRPr="00F11296">
        <w:rPr>
          <w:color w:val="000000"/>
          <w:sz w:val="24"/>
          <w:szCs w:val="24"/>
        </w:rPr>
        <w:sym w:font="HQPB5" w:char="F074"/>
      </w:r>
      <w:r w:rsidR="005E3404" w:rsidRPr="00F11296">
        <w:rPr>
          <w:color w:val="000000"/>
          <w:sz w:val="24"/>
          <w:szCs w:val="24"/>
        </w:rPr>
        <w:sym w:font="HQPB1" w:char="F02F"/>
      </w:r>
      <w:r w:rsidR="000D1248" w:rsidRPr="00F11296">
        <w:rPr>
          <w:rFonts w:hint="cs"/>
          <w:color w:val="000000"/>
          <w:sz w:val="24"/>
          <w:szCs w:val="24"/>
          <w:rtl/>
        </w:rPr>
        <w:t xml:space="preserve"> </w:t>
      </w:r>
      <w:r w:rsidR="000D1248" w:rsidRPr="00F11296">
        <w:rPr>
          <w:rFonts w:ascii="Msh Quraan1" w:hAnsi="Msh Quraan1"/>
          <w:b/>
          <w:bCs/>
          <w:sz w:val="24"/>
          <w:szCs w:val="24"/>
        </w:rPr>
        <w:t></w:t>
      </w:r>
      <w:r w:rsidR="00DE5FD3" w:rsidRPr="00F11296">
        <w:rPr>
          <w:sz w:val="24"/>
          <w:szCs w:val="24"/>
          <w:rtl/>
          <w:lang w:bidi="ar-JO"/>
        </w:rPr>
        <w:t>(ال</w:t>
      </w:r>
      <w:r w:rsidR="00DE5FD3" w:rsidRPr="00F11296">
        <w:rPr>
          <w:rFonts w:hint="cs"/>
          <w:sz w:val="24"/>
          <w:szCs w:val="24"/>
          <w:rtl/>
          <w:lang w:bidi="ar-JO"/>
        </w:rPr>
        <w:t>عنكبوت</w:t>
      </w:r>
      <w:r w:rsidR="00DE5FD3" w:rsidRPr="00F11296">
        <w:rPr>
          <w:sz w:val="24"/>
          <w:szCs w:val="24"/>
          <w:rtl/>
          <w:lang w:bidi="ar-JO"/>
        </w:rPr>
        <w:t xml:space="preserve">: </w:t>
      </w:r>
      <w:r w:rsidR="00DE5FD3" w:rsidRPr="00F11296">
        <w:rPr>
          <w:rFonts w:hint="cs"/>
          <w:sz w:val="24"/>
          <w:szCs w:val="24"/>
          <w:rtl/>
          <w:lang w:bidi="ar-JO"/>
        </w:rPr>
        <w:t>25</w:t>
      </w:r>
      <w:r w:rsidR="00DE5FD3" w:rsidRPr="00F11296">
        <w:rPr>
          <w:sz w:val="24"/>
          <w:szCs w:val="24"/>
          <w:rtl/>
          <w:lang w:bidi="ar-JO"/>
        </w:rPr>
        <w:t>)</w:t>
      </w:r>
      <w:r w:rsidR="00602673" w:rsidRPr="00F11296">
        <w:rPr>
          <w:rFonts w:hint="cs"/>
          <w:sz w:val="24"/>
          <w:szCs w:val="24"/>
          <w:rtl/>
          <w:lang w:bidi="ar-JO"/>
        </w:rPr>
        <w:t>،</w:t>
      </w:r>
      <w:r w:rsidR="004F2CDD" w:rsidRPr="00F11296">
        <w:rPr>
          <w:rFonts w:hint="cs"/>
          <w:sz w:val="24"/>
          <w:szCs w:val="24"/>
          <w:rtl/>
          <w:lang w:bidi="ar-JO"/>
        </w:rPr>
        <w:t xml:space="preserve"> </w:t>
      </w:r>
      <w:r w:rsidR="00780DB2" w:rsidRPr="008178A5">
        <w:rPr>
          <w:rFonts w:hint="cs"/>
          <w:rtl/>
          <w:lang w:bidi="ar-JO"/>
        </w:rPr>
        <w:t>"واختلفوا في</w:t>
      </w:r>
      <w:r w:rsidR="00780DB2" w:rsidRPr="008178A5">
        <w:rPr>
          <w:rtl/>
        </w:rPr>
        <w:t xml:space="preserve"> </w:t>
      </w:r>
      <w:r w:rsidR="00771AB9" w:rsidRPr="008178A5">
        <w:rPr>
          <w:rFonts w:hint="cs"/>
          <w:rtl/>
        </w:rPr>
        <w:t>(</w:t>
      </w:r>
      <w:r w:rsidR="00780DB2" w:rsidRPr="008178A5">
        <w:rPr>
          <w:rtl/>
          <w:lang w:bidi="ar-JO"/>
        </w:rPr>
        <w:t>مَّوَدَّةَ بَيْنِكُمْ</w:t>
      </w:r>
      <w:r w:rsidR="00771AB9" w:rsidRPr="008178A5">
        <w:rPr>
          <w:rFonts w:hint="cs"/>
          <w:rtl/>
          <w:lang w:bidi="ar-JO"/>
        </w:rPr>
        <w:t>)</w:t>
      </w:r>
      <w:r w:rsidR="00780DB2" w:rsidRPr="008178A5">
        <w:rPr>
          <w:rtl/>
        </w:rPr>
        <w:t xml:space="preserve"> </w:t>
      </w:r>
      <w:r w:rsidR="00780DB2" w:rsidRPr="008178A5">
        <w:rPr>
          <w:rFonts w:hint="cs"/>
          <w:rtl/>
          <w:lang w:bidi="ar-JO"/>
        </w:rPr>
        <w:t>ف</w:t>
      </w:r>
      <w:r w:rsidR="00780DB2" w:rsidRPr="008178A5">
        <w:rPr>
          <w:rtl/>
          <w:lang w:bidi="ar-JO"/>
        </w:rPr>
        <w:t>قرأ ابن كثير</w:t>
      </w:r>
      <w:r w:rsidR="00780DB2" w:rsidRPr="008178A5">
        <w:rPr>
          <w:rFonts w:hint="cs"/>
          <w:rtl/>
          <w:lang w:bidi="ar-JO"/>
        </w:rPr>
        <w:t xml:space="preserve"> و</w:t>
      </w:r>
      <w:r w:rsidR="00780DB2" w:rsidRPr="008178A5">
        <w:rPr>
          <w:rtl/>
          <w:lang w:bidi="ar-JO"/>
        </w:rPr>
        <w:t>أبو عمرو والكسائي،</w:t>
      </w:r>
      <w:r w:rsidR="00780DB2" w:rsidRPr="008178A5">
        <w:rPr>
          <w:rFonts w:hint="cs"/>
          <w:rtl/>
          <w:lang w:bidi="ar-JO"/>
        </w:rPr>
        <w:t xml:space="preserve"> </w:t>
      </w:r>
      <w:r w:rsidR="00780DB2" w:rsidRPr="008178A5">
        <w:rPr>
          <w:rtl/>
          <w:lang w:bidi="ar-JO"/>
        </w:rPr>
        <w:t>برفع مودة من غير تنوين؛</w:t>
      </w:r>
      <w:r w:rsidR="00780DB2" w:rsidRPr="008178A5">
        <w:rPr>
          <w:rFonts w:hint="cs"/>
          <w:rtl/>
          <w:lang w:bidi="ar-JO"/>
        </w:rPr>
        <w:t xml:space="preserve"> </w:t>
      </w:r>
      <w:r w:rsidR="00780DB2" w:rsidRPr="008178A5">
        <w:rPr>
          <w:rtl/>
          <w:lang w:bidi="ar-JO"/>
        </w:rPr>
        <w:t>وخفض</w:t>
      </w:r>
      <w:r w:rsidR="00780DB2" w:rsidRPr="008178A5">
        <w:rPr>
          <w:rtl/>
        </w:rPr>
        <w:t xml:space="preserve"> </w:t>
      </w:r>
      <w:r w:rsidR="00780DB2" w:rsidRPr="008178A5">
        <w:rPr>
          <w:rFonts w:hint="cs"/>
          <w:rtl/>
        </w:rPr>
        <w:t>"</w:t>
      </w:r>
      <w:r w:rsidR="00780DB2" w:rsidRPr="008178A5">
        <w:rPr>
          <w:rtl/>
          <w:lang w:bidi="ar-JO"/>
        </w:rPr>
        <w:t>بينكم</w:t>
      </w:r>
      <w:r w:rsidR="00780DB2" w:rsidRPr="008178A5">
        <w:rPr>
          <w:rFonts w:hint="cs"/>
          <w:rtl/>
          <w:lang w:bidi="ar-JO"/>
        </w:rPr>
        <w:t xml:space="preserve">" </w:t>
      </w:r>
      <w:r w:rsidR="00780DB2" w:rsidRPr="008178A5">
        <w:rPr>
          <w:rtl/>
          <w:lang w:bidi="ar-JO"/>
        </w:rPr>
        <w:t>كذ</w:t>
      </w:r>
      <w:r w:rsidR="00780DB2" w:rsidRPr="008178A5">
        <w:rPr>
          <w:rFonts w:hint="cs"/>
          <w:rtl/>
          <w:lang w:bidi="ar-JO"/>
        </w:rPr>
        <w:t xml:space="preserve">ا </w:t>
      </w:r>
      <w:r w:rsidR="00780DB2" w:rsidRPr="008178A5">
        <w:rPr>
          <w:rtl/>
          <w:lang w:bidi="ar-JO"/>
        </w:rPr>
        <w:t>قرأ</w:t>
      </w:r>
      <w:r w:rsidR="00780DB2" w:rsidRPr="008178A5">
        <w:rPr>
          <w:rFonts w:hint="cs"/>
          <w:rtl/>
          <w:lang w:bidi="ar-JO"/>
        </w:rPr>
        <w:t xml:space="preserve"> </w:t>
      </w:r>
      <w:r w:rsidR="00780DB2" w:rsidRPr="008178A5">
        <w:rPr>
          <w:rtl/>
          <w:lang w:bidi="ar-JO"/>
        </w:rPr>
        <w:t>حمزة</w:t>
      </w:r>
      <w:r w:rsidR="009C5B8E" w:rsidRPr="008178A5">
        <w:rPr>
          <w:rFonts w:hint="cs"/>
          <w:rtl/>
          <w:lang w:bidi="ar-JO"/>
        </w:rPr>
        <w:t xml:space="preserve"> وحفص، وروح إلا أنهم نصبوا مودة</w:t>
      </w:r>
      <w:r w:rsidR="004F2CDD" w:rsidRPr="008178A5">
        <w:rPr>
          <w:rFonts w:hint="cs"/>
          <w:rtl/>
          <w:lang w:bidi="ar-JO"/>
        </w:rPr>
        <w:t xml:space="preserve">، </w:t>
      </w:r>
      <w:r w:rsidR="009C5B8E" w:rsidRPr="008178A5">
        <w:rPr>
          <w:rtl/>
          <w:lang w:bidi="ar-JO"/>
        </w:rPr>
        <w:t>وقرأ</w:t>
      </w:r>
      <w:r w:rsidR="009C5B8E" w:rsidRPr="008178A5">
        <w:rPr>
          <w:rFonts w:hint="cs"/>
          <w:rtl/>
          <w:lang w:bidi="ar-JO"/>
        </w:rPr>
        <w:t xml:space="preserve"> الباقون</w:t>
      </w:r>
      <w:r w:rsidR="009C5B8E" w:rsidRPr="008178A5">
        <w:rPr>
          <w:rtl/>
          <w:lang w:bidi="ar-JO"/>
        </w:rPr>
        <w:t>: بنصب</w:t>
      </w:r>
      <w:r w:rsidR="009C5B8E" w:rsidRPr="008178A5">
        <w:rPr>
          <w:rFonts w:hint="cs"/>
          <w:rtl/>
          <w:lang w:bidi="ar-JO"/>
        </w:rPr>
        <w:t>ها</w:t>
      </w:r>
      <w:r w:rsidR="009C5B8E" w:rsidRPr="008178A5">
        <w:rPr>
          <w:rtl/>
          <w:lang w:bidi="ar-JO"/>
        </w:rPr>
        <w:t xml:space="preserve"> منون</w:t>
      </w:r>
      <w:r w:rsidR="009C5B8E" w:rsidRPr="008178A5">
        <w:rPr>
          <w:rFonts w:hint="cs"/>
          <w:rtl/>
          <w:lang w:bidi="ar-JO"/>
        </w:rPr>
        <w:t>ة،</w:t>
      </w:r>
      <w:r w:rsidR="009C5B8E" w:rsidRPr="008178A5">
        <w:rPr>
          <w:rtl/>
          <w:lang w:bidi="ar-JO"/>
        </w:rPr>
        <w:t xml:space="preserve"> ونصب </w:t>
      </w:r>
      <w:r w:rsidR="009C5B8E" w:rsidRPr="008178A5">
        <w:rPr>
          <w:rFonts w:hint="cs"/>
          <w:rtl/>
          <w:lang w:bidi="ar-JO"/>
        </w:rPr>
        <w:t>"</w:t>
      </w:r>
      <w:r w:rsidR="009C5B8E" w:rsidRPr="008178A5">
        <w:rPr>
          <w:rtl/>
          <w:lang w:bidi="ar-JO"/>
        </w:rPr>
        <w:t>بينكم</w:t>
      </w:r>
      <w:r w:rsidR="000E7291" w:rsidRPr="008178A5">
        <w:rPr>
          <w:rFonts w:hint="cs"/>
          <w:rtl/>
          <w:lang w:bidi="ar-JO"/>
        </w:rPr>
        <w:t>"، وبرفع "مودة" تكون (إن) و(ما) الموصولة بمعنى الذي، أومصدرية أو</w:t>
      </w:r>
      <w:r w:rsidR="009C5B8E" w:rsidRPr="008178A5">
        <w:rPr>
          <w:rFonts w:hint="cs"/>
          <w:rtl/>
          <w:lang w:bidi="ar-JO"/>
        </w:rPr>
        <w:t>"مودة" خبر مبتدأ محذوف، و(ما) كافة، وبنصب "مودة" (ما) كافة".</w:t>
      </w:r>
      <w:r w:rsidR="00D106EE" w:rsidRPr="008178A5">
        <w:rPr>
          <w:rFonts w:ascii="Times New Roman" w:eastAsia="Times New Roman" w:hAnsi="Times New Roman"/>
          <w:vertAlign w:val="superscript"/>
          <w:rtl/>
        </w:rPr>
        <w:t>(</w:t>
      </w:r>
      <w:r w:rsidR="00D106EE" w:rsidRPr="008178A5">
        <w:rPr>
          <w:rFonts w:ascii="Times New Roman" w:eastAsia="Times New Roman" w:hAnsi="Times New Roman"/>
          <w:vertAlign w:val="superscript"/>
          <w:rtl/>
        </w:rPr>
        <w:footnoteReference w:id="689"/>
      </w:r>
      <w:r w:rsidR="00D106EE" w:rsidRPr="008178A5">
        <w:rPr>
          <w:rFonts w:ascii="Times New Roman" w:eastAsia="Times New Roman" w:hAnsi="Times New Roman"/>
          <w:vertAlign w:val="superscript"/>
          <w:rtl/>
        </w:rPr>
        <w:t>)</w:t>
      </w:r>
      <w:r w:rsidR="001B2884" w:rsidRPr="008178A5">
        <w:rPr>
          <w:rFonts w:hint="cs"/>
          <w:b/>
          <w:bCs/>
          <w:rtl/>
          <w:lang w:bidi="ar-JO"/>
        </w:rPr>
        <w:t>(</w:t>
      </w:r>
      <w:r w:rsidR="00FA2500" w:rsidRPr="008178A5">
        <w:rPr>
          <w:rFonts w:hint="cs"/>
          <w:b/>
          <w:bCs/>
          <w:rtl/>
          <w:lang w:bidi="ar-JO"/>
        </w:rPr>
        <w:t>ا</w:t>
      </w:r>
      <w:r w:rsidR="001B2884" w:rsidRPr="008178A5">
        <w:rPr>
          <w:rFonts w:hint="cs"/>
          <w:b/>
          <w:bCs/>
          <w:rtl/>
          <w:lang w:bidi="ar-JO"/>
        </w:rPr>
        <w:t>هـ)</w:t>
      </w:r>
    </w:p>
    <w:p w:rsidR="008D20F0" w:rsidRPr="00F11296" w:rsidRDefault="00602673" w:rsidP="001F6635">
      <w:pPr>
        <w:spacing w:after="0" w:line="360" w:lineRule="auto"/>
        <w:jc w:val="both"/>
        <w:rPr>
          <w:b/>
          <w:bCs/>
          <w:sz w:val="32"/>
          <w:szCs w:val="32"/>
          <w:rtl/>
          <w:lang w:bidi="ar-JO"/>
        </w:rPr>
      </w:pPr>
      <w:r w:rsidRPr="00F11296">
        <w:rPr>
          <w:rFonts w:hint="cs"/>
          <w:b/>
          <w:bCs/>
          <w:sz w:val="32"/>
          <w:szCs w:val="32"/>
          <w:rtl/>
          <w:lang w:bidi="ar-JO"/>
        </w:rPr>
        <w:t>تاس</w:t>
      </w:r>
      <w:r w:rsidR="00F62612" w:rsidRPr="00F11296">
        <w:rPr>
          <w:rFonts w:hint="cs"/>
          <w:b/>
          <w:bCs/>
          <w:sz w:val="32"/>
          <w:szCs w:val="32"/>
          <w:rtl/>
          <w:lang w:bidi="ar-JO"/>
        </w:rPr>
        <w:t>ع</w:t>
      </w:r>
      <w:r w:rsidR="008D20F0" w:rsidRPr="00F11296">
        <w:rPr>
          <w:rFonts w:hint="cs"/>
          <w:b/>
          <w:bCs/>
          <w:sz w:val="32"/>
          <w:szCs w:val="32"/>
          <w:rtl/>
          <w:lang w:bidi="ar-JO"/>
        </w:rPr>
        <w:t xml:space="preserve">اً: </w:t>
      </w:r>
      <w:r w:rsidR="004A21CF" w:rsidRPr="00F11296">
        <w:rPr>
          <w:rFonts w:hint="cs"/>
          <w:b/>
          <w:bCs/>
          <w:sz w:val="32"/>
          <w:szCs w:val="32"/>
          <w:rtl/>
          <w:lang w:bidi="ar-JO"/>
        </w:rPr>
        <w:t>ما جاء من القراءة على (</w:t>
      </w:r>
      <w:r w:rsidR="008D20F0" w:rsidRPr="00F11296">
        <w:rPr>
          <w:rFonts w:hint="cs"/>
          <w:b/>
          <w:bCs/>
          <w:sz w:val="32"/>
          <w:szCs w:val="32"/>
          <w:rtl/>
          <w:lang w:bidi="ar-JO"/>
        </w:rPr>
        <w:t>اسم الفاعل</w:t>
      </w:r>
      <w:r w:rsidR="004A21CF" w:rsidRPr="00F11296">
        <w:rPr>
          <w:rFonts w:hint="cs"/>
          <w:b/>
          <w:bCs/>
          <w:sz w:val="32"/>
          <w:szCs w:val="32"/>
          <w:rtl/>
          <w:lang w:bidi="ar-JO"/>
        </w:rPr>
        <w:t>)</w:t>
      </w:r>
      <w:r w:rsidR="008D20F0" w:rsidRPr="00F11296">
        <w:rPr>
          <w:rFonts w:hint="cs"/>
          <w:b/>
          <w:bCs/>
          <w:sz w:val="32"/>
          <w:szCs w:val="32"/>
          <w:rtl/>
          <w:lang w:bidi="ar-JO"/>
        </w:rPr>
        <w:t xml:space="preserve"> من السبع أو العشر</w:t>
      </w:r>
    </w:p>
    <w:p w:rsidR="00AD0551" w:rsidRDefault="00DE7D67" w:rsidP="0024129D">
      <w:pPr>
        <w:spacing w:after="0" w:line="360" w:lineRule="auto"/>
        <w:jc w:val="both"/>
        <w:rPr>
          <w:b/>
          <w:bCs/>
          <w:rtl/>
          <w:lang w:bidi="ar-JO"/>
        </w:rPr>
      </w:pPr>
      <w:r w:rsidRPr="00F11296">
        <w:rPr>
          <w:rFonts w:hint="cs"/>
          <w:b/>
          <w:bCs/>
          <w:sz w:val="32"/>
          <w:szCs w:val="32"/>
          <w:rtl/>
          <w:lang w:bidi="ar-JO"/>
        </w:rPr>
        <w:t xml:space="preserve">مثاله: </w:t>
      </w:r>
      <w:r w:rsidR="002B6BDC" w:rsidRPr="00F11296">
        <w:rPr>
          <w:b/>
          <w:bCs/>
          <w:sz w:val="32"/>
          <w:szCs w:val="32"/>
          <w:rtl/>
          <w:lang w:bidi="ar-JO"/>
        </w:rPr>
        <w:t xml:space="preserve">ما قال الشيخ </w:t>
      </w:r>
      <w:r w:rsidR="00F963A5" w:rsidRPr="00F11296">
        <w:rPr>
          <w:rFonts w:hint="cs"/>
          <w:b/>
          <w:bCs/>
          <w:sz w:val="32"/>
          <w:szCs w:val="32"/>
          <w:rtl/>
          <w:lang w:bidi="ar-JO"/>
        </w:rPr>
        <w:t>عضيمة</w:t>
      </w:r>
      <w:r w:rsidR="00F963A5" w:rsidRPr="00F11296">
        <w:rPr>
          <w:b/>
          <w:bCs/>
          <w:sz w:val="32"/>
          <w:szCs w:val="32"/>
          <w:rtl/>
          <w:lang w:bidi="ar-JO"/>
        </w:rPr>
        <w:t xml:space="preserve"> </w:t>
      </w:r>
      <w:r w:rsidR="002B6BDC" w:rsidRPr="00F11296">
        <w:rPr>
          <w:b/>
          <w:bCs/>
          <w:sz w:val="32"/>
          <w:szCs w:val="32"/>
          <w:rtl/>
          <w:lang w:bidi="ar-JO"/>
        </w:rPr>
        <w:t xml:space="preserve">في </w:t>
      </w:r>
      <w:r w:rsidR="003C2A15" w:rsidRPr="00F11296">
        <w:rPr>
          <w:rFonts w:hint="cs"/>
          <w:b/>
          <w:bCs/>
          <w:sz w:val="32"/>
          <w:szCs w:val="32"/>
          <w:rtl/>
          <w:lang w:bidi="ar-JO"/>
        </w:rPr>
        <w:t>قراءة (مؤمناً) من</w:t>
      </w:r>
      <w:r w:rsidR="002B6BDC" w:rsidRPr="00F11296">
        <w:rPr>
          <w:b/>
          <w:bCs/>
          <w:sz w:val="32"/>
          <w:szCs w:val="32"/>
          <w:rtl/>
          <w:lang w:bidi="ar-JO"/>
        </w:rPr>
        <w:t xml:space="preserve"> قوله تعالى</w:t>
      </w:r>
      <w:r w:rsidR="002B6BDC" w:rsidRPr="00F11296">
        <w:rPr>
          <w:b/>
          <w:bCs/>
          <w:sz w:val="24"/>
          <w:szCs w:val="24"/>
          <w:rtl/>
          <w:lang w:bidi="ar-JO"/>
        </w:rPr>
        <w:t>:</w:t>
      </w:r>
      <w:r w:rsidR="00050751" w:rsidRPr="00F11296">
        <w:rPr>
          <w:rFonts w:ascii="Msh Quraan1" w:hAnsi="Msh Quraan1"/>
          <w:b/>
          <w:bCs/>
          <w:sz w:val="24"/>
          <w:szCs w:val="24"/>
        </w:rPr>
        <w:t></w:t>
      </w:r>
      <w:r w:rsidR="00050751" w:rsidRPr="00F11296">
        <w:rPr>
          <w:rFonts w:ascii="Msh Quraan1" w:hAnsi="Msh Quraan1"/>
          <w:b/>
          <w:bCs/>
          <w:sz w:val="24"/>
          <w:szCs w:val="24"/>
        </w:rPr>
        <w:t></w:t>
      </w:r>
      <w:r w:rsidR="00050751" w:rsidRPr="00F11296">
        <w:rPr>
          <w:sz w:val="24"/>
          <w:szCs w:val="24"/>
          <w:lang w:bidi="ar-JO"/>
        </w:rPr>
        <w:t xml:space="preserve"> </w:t>
      </w:r>
      <w:r w:rsidR="00050751" w:rsidRPr="00F11296">
        <w:rPr>
          <w:rFonts w:ascii="QCF_BSML" w:eastAsia="Calibri" w:hAnsi="QCF_BSML" w:cs="QCF_BSML" w:hint="cs"/>
          <w:b/>
          <w:bCs/>
          <w:color w:val="000000"/>
          <w:sz w:val="24"/>
          <w:szCs w:val="24"/>
          <w:rtl/>
        </w:rPr>
        <w:t xml:space="preserve"> </w:t>
      </w:r>
      <w:r w:rsidR="00771AB9" w:rsidRPr="00F11296">
        <w:rPr>
          <w:color w:val="000000"/>
          <w:sz w:val="24"/>
          <w:szCs w:val="24"/>
        </w:rPr>
        <w:t xml:space="preserve"> </w:t>
      </w:r>
      <w:r w:rsidR="00771AB9" w:rsidRPr="00F11296">
        <w:rPr>
          <w:color w:val="000000"/>
          <w:sz w:val="24"/>
          <w:szCs w:val="24"/>
        </w:rPr>
        <w:sym w:font="HQPB1" w:char="F024"/>
      </w:r>
      <w:r w:rsidR="00771AB9" w:rsidRPr="00F11296">
        <w:rPr>
          <w:color w:val="000000"/>
          <w:sz w:val="24"/>
          <w:szCs w:val="24"/>
        </w:rPr>
        <w:sym w:font="HQPB5" w:char="F070"/>
      </w:r>
      <w:r w:rsidR="00771AB9" w:rsidRPr="00F11296">
        <w:rPr>
          <w:color w:val="000000"/>
          <w:sz w:val="24"/>
          <w:szCs w:val="24"/>
        </w:rPr>
        <w:sym w:font="HQPB2" w:char="F06B"/>
      </w:r>
      <w:r w:rsidR="00771AB9" w:rsidRPr="00F11296">
        <w:rPr>
          <w:color w:val="000000"/>
          <w:sz w:val="24"/>
          <w:szCs w:val="24"/>
        </w:rPr>
        <w:sym w:font="HQPB4" w:char="F09A"/>
      </w:r>
      <w:r w:rsidR="00771AB9" w:rsidRPr="00F11296">
        <w:rPr>
          <w:color w:val="000000"/>
          <w:sz w:val="24"/>
          <w:szCs w:val="24"/>
        </w:rPr>
        <w:sym w:font="HQPB2" w:char="F089"/>
      </w:r>
      <w:r w:rsidR="00771AB9" w:rsidRPr="00F11296">
        <w:rPr>
          <w:color w:val="000000"/>
          <w:sz w:val="24"/>
          <w:szCs w:val="24"/>
        </w:rPr>
        <w:sym w:font="HQPB5" w:char="F072"/>
      </w:r>
      <w:r w:rsidR="00771AB9" w:rsidRPr="00F11296">
        <w:rPr>
          <w:color w:val="000000"/>
          <w:sz w:val="24"/>
          <w:szCs w:val="24"/>
        </w:rPr>
        <w:sym w:font="HQPB1" w:char="F027"/>
      </w:r>
      <w:r w:rsidR="00771AB9" w:rsidRPr="00F11296">
        <w:rPr>
          <w:color w:val="000000"/>
          <w:sz w:val="24"/>
          <w:szCs w:val="24"/>
        </w:rPr>
        <w:sym w:font="HQPB5" w:char="F0AF"/>
      </w:r>
      <w:r w:rsidR="00771AB9" w:rsidRPr="00F11296">
        <w:rPr>
          <w:color w:val="000000"/>
          <w:sz w:val="24"/>
          <w:szCs w:val="24"/>
        </w:rPr>
        <w:sym w:font="HQPB2" w:char="F0BB"/>
      </w:r>
      <w:r w:rsidR="00771AB9" w:rsidRPr="00F11296">
        <w:rPr>
          <w:color w:val="000000"/>
          <w:sz w:val="24"/>
          <w:szCs w:val="24"/>
        </w:rPr>
        <w:sym w:font="HQPB5" w:char="F074"/>
      </w:r>
      <w:r w:rsidR="00771AB9" w:rsidRPr="00F11296">
        <w:rPr>
          <w:color w:val="000000"/>
          <w:sz w:val="24"/>
          <w:szCs w:val="24"/>
        </w:rPr>
        <w:sym w:font="HQPB2" w:char="F083"/>
      </w:r>
      <w:r w:rsidR="00771AB9" w:rsidRPr="00F11296">
        <w:rPr>
          <w:color w:val="000000"/>
          <w:sz w:val="24"/>
          <w:szCs w:val="24"/>
          <w:rtl/>
        </w:rPr>
        <w:t xml:space="preserve"> </w:t>
      </w:r>
      <w:r w:rsidR="00771AB9" w:rsidRPr="00F11296">
        <w:rPr>
          <w:color w:val="000000"/>
          <w:sz w:val="24"/>
          <w:szCs w:val="24"/>
        </w:rPr>
        <w:sym w:font="HQPB5" w:char="F09A"/>
      </w:r>
      <w:r w:rsidR="00771AB9" w:rsidRPr="00F11296">
        <w:rPr>
          <w:color w:val="000000"/>
          <w:sz w:val="24"/>
          <w:szCs w:val="24"/>
        </w:rPr>
        <w:sym w:font="HQPB2" w:char="F0FA"/>
      </w:r>
      <w:r w:rsidR="00771AB9" w:rsidRPr="00F11296">
        <w:rPr>
          <w:color w:val="000000"/>
          <w:sz w:val="24"/>
          <w:szCs w:val="24"/>
        </w:rPr>
        <w:sym w:font="HQPB2" w:char="F0EF"/>
      </w:r>
      <w:r w:rsidR="00771AB9" w:rsidRPr="00F11296">
        <w:rPr>
          <w:color w:val="000000"/>
          <w:sz w:val="24"/>
          <w:szCs w:val="24"/>
        </w:rPr>
        <w:sym w:font="HQPB4" w:char="F0CF"/>
      </w:r>
      <w:r w:rsidR="00771AB9" w:rsidRPr="00F11296">
        <w:rPr>
          <w:color w:val="000000"/>
          <w:sz w:val="24"/>
          <w:szCs w:val="24"/>
        </w:rPr>
        <w:sym w:font="HQPB3" w:char="F025"/>
      </w:r>
      <w:r w:rsidR="00771AB9" w:rsidRPr="00F11296">
        <w:rPr>
          <w:color w:val="000000"/>
          <w:sz w:val="24"/>
          <w:szCs w:val="24"/>
        </w:rPr>
        <w:sym w:font="HQPB4" w:char="F0A9"/>
      </w:r>
      <w:r w:rsidR="00771AB9" w:rsidRPr="00F11296">
        <w:rPr>
          <w:color w:val="000000"/>
          <w:sz w:val="24"/>
          <w:szCs w:val="24"/>
        </w:rPr>
        <w:sym w:font="HQPB3" w:char="F021"/>
      </w:r>
      <w:r w:rsidR="00771AB9" w:rsidRPr="00F11296">
        <w:rPr>
          <w:color w:val="000000"/>
          <w:sz w:val="24"/>
          <w:szCs w:val="24"/>
        </w:rPr>
        <w:sym w:font="HQPB5" w:char="F024"/>
      </w:r>
      <w:r w:rsidR="00771AB9" w:rsidRPr="00F11296">
        <w:rPr>
          <w:color w:val="000000"/>
          <w:sz w:val="24"/>
          <w:szCs w:val="24"/>
        </w:rPr>
        <w:sym w:font="HQPB1" w:char="F023"/>
      </w:r>
      <w:r w:rsidR="00771AB9" w:rsidRPr="00F11296">
        <w:rPr>
          <w:color w:val="000000"/>
          <w:sz w:val="24"/>
          <w:szCs w:val="24"/>
          <w:rtl/>
        </w:rPr>
        <w:t xml:space="preserve"> </w:t>
      </w:r>
      <w:r w:rsidR="00771AB9" w:rsidRPr="00F11296">
        <w:rPr>
          <w:color w:val="000000"/>
          <w:sz w:val="24"/>
          <w:szCs w:val="24"/>
        </w:rPr>
        <w:sym w:font="HQPB5" w:char="F028"/>
      </w:r>
      <w:r w:rsidR="00771AB9" w:rsidRPr="00F11296">
        <w:rPr>
          <w:color w:val="000000"/>
          <w:sz w:val="24"/>
          <w:szCs w:val="24"/>
        </w:rPr>
        <w:sym w:font="HQPB1" w:char="F023"/>
      </w:r>
      <w:r w:rsidR="00771AB9" w:rsidRPr="00F11296">
        <w:rPr>
          <w:color w:val="000000"/>
          <w:sz w:val="24"/>
          <w:szCs w:val="24"/>
        </w:rPr>
        <w:sym w:font="HQPB4" w:char="F0FE"/>
      </w:r>
      <w:r w:rsidR="00771AB9" w:rsidRPr="00F11296">
        <w:rPr>
          <w:color w:val="000000"/>
          <w:sz w:val="24"/>
          <w:szCs w:val="24"/>
        </w:rPr>
        <w:sym w:font="HQPB2" w:char="F071"/>
      </w:r>
      <w:r w:rsidR="00771AB9" w:rsidRPr="00F11296">
        <w:rPr>
          <w:color w:val="000000"/>
          <w:sz w:val="24"/>
          <w:szCs w:val="24"/>
        </w:rPr>
        <w:sym w:font="HQPB4" w:char="F0E3"/>
      </w:r>
      <w:r w:rsidR="00771AB9" w:rsidRPr="00F11296">
        <w:rPr>
          <w:color w:val="000000"/>
          <w:sz w:val="24"/>
          <w:szCs w:val="24"/>
        </w:rPr>
        <w:sym w:font="HQPB2" w:char="F05A"/>
      </w:r>
      <w:r w:rsidR="00771AB9" w:rsidRPr="00F11296">
        <w:rPr>
          <w:color w:val="000000"/>
          <w:sz w:val="24"/>
          <w:szCs w:val="24"/>
        </w:rPr>
        <w:sym w:font="HQPB5" w:char="F074"/>
      </w:r>
      <w:r w:rsidR="00771AB9" w:rsidRPr="00F11296">
        <w:rPr>
          <w:color w:val="000000"/>
          <w:sz w:val="24"/>
          <w:szCs w:val="24"/>
        </w:rPr>
        <w:sym w:font="HQPB2" w:char="F042"/>
      </w:r>
      <w:r w:rsidR="00771AB9" w:rsidRPr="00F11296">
        <w:rPr>
          <w:color w:val="000000"/>
          <w:sz w:val="24"/>
          <w:szCs w:val="24"/>
        </w:rPr>
        <w:sym w:font="HQPB1" w:char="F023"/>
      </w:r>
      <w:r w:rsidR="00771AB9" w:rsidRPr="00F11296">
        <w:rPr>
          <w:color w:val="000000"/>
          <w:sz w:val="24"/>
          <w:szCs w:val="24"/>
        </w:rPr>
        <w:sym w:font="HQPB5" w:char="F075"/>
      </w:r>
      <w:r w:rsidR="00771AB9" w:rsidRPr="00F11296">
        <w:rPr>
          <w:color w:val="000000"/>
          <w:sz w:val="24"/>
          <w:szCs w:val="24"/>
        </w:rPr>
        <w:sym w:font="HQPB2" w:char="F0E4"/>
      </w:r>
      <w:r w:rsidR="00771AB9" w:rsidRPr="00F11296">
        <w:rPr>
          <w:color w:val="000000"/>
          <w:sz w:val="24"/>
          <w:szCs w:val="24"/>
          <w:rtl/>
        </w:rPr>
        <w:t xml:space="preserve"> </w:t>
      </w:r>
      <w:r w:rsidR="00771AB9" w:rsidRPr="00F11296">
        <w:rPr>
          <w:color w:val="000000"/>
          <w:sz w:val="24"/>
          <w:szCs w:val="24"/>
        </w:rPr>
        <w:sym w:font="HQPB1" w:char="F023"/>
      </w:r>
      <w:r w:rsidR="00771AB9" w:rsidRPr="00F11296">
        <w:rPr>
          <w:color w:val="000000"/>
          <w:sz w:val="24"/>
          <w:szCs w:val="24"/>
        </w:rPr>
        <w:sym w:font="HQPB5" w:char="F073"/>
      </w:r>
      <w:r w:rsidR="00771AB9" w:rsidRPr="00F11296">
        <w:rPr>
          <w:color w:val="000000"/>
          <w:sz w:val="24"/>
          <w:szCs w:val="24"/>
        </w:rPr>
        <w:sym w:font="HQPB1" w:char="F08C"/>
      </w:r>
      <w:r w:rsidR="00771AB9" w:rsidRPr="00F11296">
        <w:rPr>
          <w:color w:val="000000"/>
          <w:sz w:val="24"/>
          <w:szCs w:val="24"/>
        </w:rPr>
        <w:sym w:font="HQPB4" w:char="F0CE"/>
      </w:r>
      <w:r w:rsidR="00771AB9" w:rsidRPr="00F11296">
        <w:rPr>
          <w:color w:val="000000"/>
          <w:sz w:val="24"/>
          <w:szCs w:val="24"/>
        </w:rPr>
        <w:sym w:font="HQPB1" w:char="F029"/>
      </w:r>
      <w:r w:rsidR="00771AB9" w:rsidRPr="00F11296">
        <w:rPr>
          <w:color w:val="000000"/>
          <w:sz w:val="24"/>
          <w:szCs w:val="24"/>
          <w:rtl/>
        </w:rPr>
        <w:t xml:space="preserve"> </w:t>
      </w:r>
      <w:r w:rsidR="00771AB9" w:rsidRPr="00F11296">
        <w:rPr>
          <w:color w:val="000000"/>
          <w:sz w:val="24"/>
          <w:szCs w:val="24"/>
        </w:rPr>
        <w:sym w:font="HQPB4" w:char="F0F3"/>
      </w:r>
      <w:r w:rsidR="00771AB9" w:rsidRPr="00F11296">
        <w:rPr>
          <w:color w:val="000000"/>
          <w:sz w:val="24"/>
          <w:szCs w:val="24"/>
        </w:rPr>
        <w:sym w:font="HQPB2" w:char="F04F"/>
      </w:r>
      <w:r w:rsidR="00771AB9" w:rsidRPr="00F11296">
        <w:rPr>
          <w:color w:val="000000"/>
          <w:sz w:val="24"/>
          <w:szCs w:val="24"/>
        </w:rPr>
        <w:sym w:font="HQPB4" w:char="F0E7"/>
      </w:r>
      <w:r w:rsidR="00771AB9" w:rsidRPr="00F11296">
        <w:rPr>
          <w:color w:val="000000"/>
          <w:sz w:val="24"/>
          <w:szCs w:val="24"/>
        </w:rPr>
        <w:sym w:font="HQPB1" w:char="F046"/>
      </w:r>
      <w:r w:rsidR="00771AB9" w:rsidRPr="00F11296">
        <w:rPr>
          <w:color w:val="000000"/>
          <w:sz w:val="24"/>
          <w:szCs w:val="24"/>
        </w:rPr>
        <w:sym w:font="HQPB4" w:char="F0F6"/>
      </w:r>
      <w:r w:rsidR="00771AB9" w:rsidRPr="00F11296">
        <w:rPr>
          <w:color w:val="000000"/>
          <w:sz w:val="24"/>
          <w:szCs w:val="24"/>
        </w:rPr>
        <w:sym w:font="HQPB1" w:char="F02F"/>
      </w:r>
      <w:r w:rsidR="00771AB9" w:rsidRPr="00F11296">
        <w:rPr>
          <w:color w:val="000000"/>
          <w:sz w:val="24"/>
          <w:szCs w:val="24"/>
        </w:rPr>
        <w:sym w:font="HQPB5" w:char="F075"/>
      </w:r>
      <w:r w:rsidR="00771AB9" w:rsidRPr="00F11296">
        <w:rPr>
          <w:color w:val="000000"/>
          <w:sz w:val="24"/>
          <w:szCs w:val="24"/>
        </w:rPr>
        <w:sym w:font="HQPB1" w:char="F08E"/>
      </w:r>
      <w:r w:rsidR="00771AB9" w:rsidRPr="00F11296">
        <w:rPr>
          <w:color w:val="000000"/>
          <w:sz w:val="24"/>
          <w:szCs w:val="24"/>
        </w:rPr>
        <w:sym w:font="HQPB5" w:char="F09F"/>
      </w:r>
      <w:r w:rsidR="00771AB9" w:rsidRPr="00F11296">
        <w:rPr>
          <w:color w:val="000000"/>
          <w:sz w:val="24"/>
          <w:szCs w:val="24"/>
        </w:rPr>
        <w:sym w:font="HQPB1" w:char="F0D1"/>
      </w:r>
      <w:r w:rsidR="00771AB9" w:rsidRPr="00F11296">
        <w:rPr>
          <w:color w:val="000000"/>
          <w:sz w:val="24"/>
          <w:szCs w:val="24"/>
          <w:rtl/>
        </w:rPr>
        <w:t xml:space="preserve"> </w:t>
      </w:r>
      <w:r w:rsidR="00771AB9" w:rsidRPr="00F11296">
        <w:rPr>
          <w:color w:val="000000"/>
          <w:sz w:val="24"/>
          <w:szCs w:val="24"/>
        </w:rPr>
        <w:sym w:font="HQPB2" w:char="F092"/>
      </w:r>
      <w:r w:rsidR="00771AB9" w:rsidRPr="00F11296">
        <w:rPr>
          <w:color w:val="000000"/>
          <w:sz w:val="24"/>
          <w:szCs w:val="24"/>
        </w:rPr>
        <w:sym w:font="HQPB4" w:char="F0CE"/>
      </w:r>
      <w:r w:rsidR="00771AB9" w:rsidRPr="00F11296">
        <w:rPr>
          <w:color w:val="000000"/>
          <w:sz w:val="24"/>
          <w:szCs w:val="24"/>
        </w:rPr>
        <w:sym w:font="HQPB1" w:char="F0FB"/>
      </w:r>
      <w:r w:rsidR="00771AB9" w:rsidRPr="00F11296">
        <w:rPr>
          <w:color w:val="000000"/>
          <w:sz w:val="24"/>
          <w:szCs w:val="24"/>
          <w:rtl/>
        </w:rPr>
        <w:t xml:space="preserve"> </w:t>
      </w:r>
      <w:r w:rsidR="00771AB9" w:rsidRPr="00F11296">
        <w:rPr>
          <w:color w:val="000000"/>
          <w:sz w:val="24"/>
          <w:szCs w:val="24"/>
        </w:rPr>
        <w:sym w:font="HQPB4" w:char="F0C8"/>
      </w:r>
      <w:r w:rsidR="00771AB9" w:rsidRPr="00F11296">
        <w:rPr>
          <w:color w:val="000000"/>
          <w:sz w:val="24"/>
          <w:szCs w:val="24"/>
        </w:rPr>
        <w:sym w:font="HQPB2" w:char="F040"/>
      </w:r>
      <w:r w:rsidR="00771AB9" w:rsidRPr="00F11296">
        <w:rPr>
          <w:color w:val="000000"/>
          <w:sz w:val="24"/>
          <w:szCs w:val="24"/>
        </w:rPr>
        <w:sym w:font="HQPB2" w:char="F08B"/>
      </w:r>
      <w:r w:rsidR="00771AB9" w:rsidRPr="00F11296">
        <w:rPr>
          <w:color w:val="000000"/>
          <w:sz w:val="24"/>
          <w:szCs w:val="24"/>
        </w:rPr>
        <w:sym w:font="HQPB4" w:char="F0CE"/>
      </w:r>
      <w:r w:rsidR="00771AB9" w:rsidRPr="00F11296">
        <w:rPr>
          <w:color w:val="000000"/>
          <w:sz w:val="24"/>
          <w:szCs w:val="24"/>
        </w:rPr>
        <w:sym w:font="HQPB1" w:char="F036"/>
      </w:r>
      <w:r w:rsidR="00771AB9" w:rsidRPr="00F11296">
        <w:rPr>
          <w:color w:val="000000"/>
          <w:sz w:val="24"/>
          <w:szCs w:val="24"/>
        </w:rPr>
        <w:sym w:font="HQPB5" w:char="F079"/>
      </w:r>
      <w:r w:rsidR="00771AB9" w:rsidRPr="00F11296">
        <w:rPr>
          <w:color w:val="000000"/>
          <w:sz w:val="24"/>
          <w:szCs w:val="24"/>
        </w:rPr>
        <w:sym w:font="HQPB1" w:char="F099"/>
      </w:r>
      <w:r w:rsidR="00771AB9" w:rsidRPr="00F11296">
        <w:rPr>
          <w:color w:val="000000"/>
          <w:sz w:val="24"/>
          <w:szCs w:val="24"/>
          <w:rtl/>
        </w:rPr>
        <w:t xml:space="preserve"> </w:t>
      </w:r>
      <w:r w:rsidR="00771AB9" w:rsidRPr="00F11296">
        <w:rPr>
          <w:color w:val="000000"/>
          <w:sz w:val="24"/>
          <w:szCs w:val="24"/>
        </w:rPr>
        <w:sym w:font="HQPB5" w:char="F0AB"/>
      </w:r>
      <w:r w:rsidR="00771AB9" w:rsidRPr="00F11296">
        <w:rPr>
          <w:color w:val="000000"/>
          <w:sz w:val="24"/>
          <w:szCs w:val="24"/>
        </w:rPr>
        <w:sym w:font="HQPB1" w:char="F021"/>
      </w:r>
      <w:r w:rsidR="00771AB9" w:rsidRPr="00F11296">
        <w:rPr>
          <w:color w:val="000000"/>
          <w:sz w:val="24"/>
          <w:szCs w:val="24"/>
        </w:rPr>
        <w:sym w:font="HQPB5" w:char="F024"/>
      </w:r>
      <w:r w:rsidR="00771AB9" w:rsidRPr="00F11296">
        <w:rPr>
          <w:color w:val="000000"/>
          <w:sz w:val="24"/>
          <w:szCs w:val="24"/>
        </w:rPr>
        <w:sym w:font="HQPB1" w:char="F023"/>
      </w:r>
      <w:r w:rsidR="00771AB9" w:rsidRPr="00F11296">
        <w:rPr>
          <w:color w:val="000000"/>
          <w:sz w:val="24"/>
          <w:szCs w:val="24"/>
          <w:rtl/>
        </w:rPr>
        <w:t xml:space="preserve"> </w:t>
      </w:r>
      <w:r w:rsidR="00771AB9" w:rsidRPr="00F11296">
        <w:rPr>
          <w:color w:val="000000"/>
          <w:sz w:val="24"/>
          <w:szCs w:val="24"/>
        </w:rPr>
        <w:sym w:font="HQPB5" w:char="F028"/>
      </w:r>
      <w:r w:rsidR="00771AB9" w:rsidRPr="00F11296">
        <w:rPr>
          <w:color w:val="000000"/>
          <w:sz w:val="24"/>
          <w:szCs w:val="24"/>
        </w:rPr>
        <w:sym w:font="HQPB1" w:char="F023"/>
      </w:r>
      <w:r w:rsidR="00771AB9" w:rsidRPr="00F11296">
        <w:rPr>
          <w:color w:val="000000"/>
          <w:sz w:val="24"/>
          <w:szCs w:val="24"/>
        </w:rPr>
        <w:sym w:font="HQPB2" w:char="F071"/>
      </w:r>
      <w:r w:rsidR="00771AB9" w:rsidRPr="00F11296">
        <w:rPr>
          <w:color w:val="000000"/>
          <w:sz w:val="24"/>
          <w:szCs w:val="24"/>
        </w:rPr>
        <w:sym w:font="HQPB4" w:char="F0E3"/>
      </w:r>
      <w:r w:rsidR="00771AB9" w:rsidRPr="00F11296">
        <w:rPr>
          <w:color w:val="000000"/>
          <w:sz w:val="24"/>
          <w:szCs w:val="24"/>
        </w:rPr>
        <w:sym w:font="HQPB2" w:char="F05A"/>
      </w:r>
      <w:r w:rsidR="00771AB9" w:rsidRPr="00F11296">
        <w:rPr>
          <w:color w:val="000000"/>
          <w:sz w:val="24"/>
          <w:szCs w:val="24"/>
        </w:rPr>
        <w:sym w:font="HQPB4" w:char="F0A8"/>
      </w:r>
      <w:r w:rsidR="00771AB9" w:rsidRPr="00F11296">
        <w:rPr>
          <w:color w:val="000000"/>
          <w:sz w:val="24"/>
          <w:szCs w:val="24"/>
        </w:rPr>
        <w:sym w:font="HQPB2" w:char="F08A"/>
      </w:r>
      <w:r w:rsidR="00771AB9" w:rsidRPr="00F11296">
        <w:rPr>
          <w:color w:val="000000"/>
          <w:sz w:val="24"/>
          <w:szCs w:val="24"/>
        </w:rPr>
        <w:sym w:font="HQPB5" w:char="F075"/>
      </w:r>
      <w:r w:rsidR="00771AB9" w:rsidRPr="00F11296">
        <w:rPr>
          <w:color w:val="000000"/>
          <w:sz w:val="24"/>
          <w:szCs w:val="24"/>
        </w:rPr>
        <w:sym w:font="HQPB1" w:char="F03B"/>
      </w:r>
      <w:r w:rsidR="00771AB9" w:rsidRPr="00F11296">
        <w:rPr>
          <w:color w:val="000000"/>
          <w:sz w:val="24"/>
          <w:szCs w:val="24"/>
        </w:rPr>
        <w:sym w:font="HQPB5" w:char="F074"/>
      </w:r>
      <w:r w:rsidR="00771AB9" w:rsidRPr="00F11296">
        <w:rPr>
          <w:color w:val="000000"/>
          <w:sz w:val="24"/>
          <w:szCs w:val="24"/>
        </w:rPr>
        <w:sym w:font="HQPB1" w:char="F046"/>
      </w:r>
      <w:r w:rsidR="00771AB9" w:rsidRPr="00F11296">
        <w:rPr>
          <w:color w:val="000000"/>
          <w:sz w:val="24"/>
          <w:szCs w:val="24"/>
        </w:rPr>
        <w:sym w:font="HQPB5" w:char="F073"/>
      </w:r>
      <w:r w:rsidR="00771AB9" w:rsidRPr="00F11296">
        <w:rPr>
          <w:color w:val="000000"/>
          <w:sz w:val="24"/>
          <w:szCs w:val="24"/>
        </w:rPr>
        <w:sym w:font="HQPB1" w:char="F0F9"/>
      </w:r>
      <w:r w:rsidR="00771AB9" w:rsidRPr="00F11296">
        <w:rPr>
          <w:color w:val="000000"/>
          <w:sz w:val="24"/>
          <w:szCs w:val="24"/>
          <w:rtl/>
        </w:rPr>
        <w:t xml:space="preserve"> </w:t>
      </w:r>
      <w:r w:rsidR="00771AB9" w:rsidRPr="00F11296">
        <w:rPr>
          <w:color w:val="000000"/>
          <w:sz w:val="24"/>
          <w:szCs w:val="24"/>
        </w:rPr>
        <w:sym w:font="HQPB5" w:char="F09F"/>
      </w:r>
      <w:r w:rsidR="00771AB9" w:rsidRPr="00F11296">
        <w:rPr>
          <w:color w:val="000000"/>
          <w:sz w:val="24"/>
          <w:szCs w:val="24"/>
        </w:rPr>
        <w:sym w:font="HQPB2" w:char="F077"/>
      </w:r>
      <w:r w:rsidR="00771AB9" w:rsidRPr="00F11296">
        <w:rPr>
          <w:color w:val="000000"/>
          <w:sz w:val="24"/>
          <w:szCs w:val="24"/>
        </w:rPr>
        <w:sym w:font="HQPB5" w:char="F075"/>
      </w:r>
      <w:r w:rsidR="00771AB9" w:rsidRPr="00F11296">
        <w:rPr>
          <w:color w:val="000000"/>
          <w:sz w:val="24"/>
          <w:szCs w:val="24"/>
        </w:rPr>
        <w:sym w:font="HQPB2" w:char="F072"/>
      </w:r>
      <w:r w:rsidR="00771AB9" w:rsidRPr="00F11296">
        <w:rPr>
          <w:color w:val="000000"/>
          <w:sz w:val="24"/>
          <w:szCs w:val="24"/>
          <w:rtl/>
        </w:rPr>
        <w:t xml:space="preserve"> </w:t>
      </w:r>
      <w:r w:rsidR="00771AB9" w:rsidRPr="00F11296">
        <w:rPr>
          <w:color w:val="000000"/>
          <w:sz w:val="24"/>
          <w:szCs w:val="24"/>
        </w:rPr>
        <w:sym w:font="HQPB5" w:char="F028"/>
      </w:r>
      <w:r w:rsidR="00771AB9" w:rsidRPr="00F11296">
        <w:rPr>
          <w:color w:val="000000"/>
          <w:sz w:val="24"/>
          <w:szCs w:val="24"/>
        </w:rPr>
        <w:sym w:font="HQPB1" w:char="F023"/>
      </w:r>
      <w:r w:rsidR="00771AB9" w:rsidRPr="00F11296">
        <w:rPr>
          <w:color w:val="000000"/>
          <w:sz w:val="24"/>
          <w:szCs w:val="24"/>
        </w:rPr>
        <w:sym w:font="HQPB2" w:char="F071"/>
      </w:r>
      <w:r w:rsidR="00771AB9" w:rsidRPr="00F11296">
        <w:rPr>
          <w:color w:val="000000"/>
          <w:sz w:val="24"/>
          <w:szCs w:val="24"/>
        </w:rPr>
        <w:sym w:font="HQPB4" w:char="F0E4"/>
      </w:r>
      <w:r w:rsidR="00771AB9" w:rsidRPr="00F11296">
        <w:rPr>
          <w:color w:val="000000"/>
          <w:sz w:val="24"/>
          <w:szCs w:val="24"/>
        </w:rPr>
        <w:sym w:font="HQPB2" w:char="F039"/>
      </w:r>
      <w:r w:rsidR="00771AB9" w:rsidRPr="00F11296">
        <w:rPr>
          <w:color w:val="000000"/>
          <w:sz w:val="24"/>
          <w:szCs w:val="24"/>
        </w:rPr>
        <w:sym w:font="HQPB2" w:char="F071"/>
      </w:r>
      <w:r w:rsidR="00771AB9" w:rsidRPr="00F11296">
        <w:rPr>
          <w:color w:val="000000"/>
          <w:sz w:val="24"/>
          <w:szCs w:val="24"/>
        </w:rPr>
        <w:sym w:font="HQPB4" w:char="F0E0"/>
      </w:r>
      <w:r w:rsidR="00771AB9" w:rsidRPr="00F11296">
        <w:rPr>
          <w:color w:val="000000"/>
          <w:sz w:val="24"/>
          <w:szCs w:val="24"/>
        </w:rPr>
        <w:sym w:font="HQPB2" w:char="F029"/>
      </w:r>
      <w:r w:rsidR="00771AB9" w:rsidRPr="00F11296">
        <w:rPr>
          <w:color w:val="000000"/>
          <w:sz w:val="24"/>
          <w:szCs w:val="24"/>
        </w:rPr>
        <w:sym w:font="HQPB5" w:char="F073"/>
      </w:r>
      <w:r w:rsidR="00771AB9" w:rsidRPr="00F11296">
        <w:rPr>
          <w:color w:val="000000"/>
          <w:sz w:val="24"/>
          <w:szCs w:val="24"/>
        </w:rPr>
        <w:sym w:font="HQPB1" w:char="F03F"/>
      </w:r>
      <w:r w:rsidR="00771AB9" w:rsidRPr="00F11296">
        <w:rPr>
          <w:color w:val="000000"/>
          <w:sz w:val="24"/>
          <w:szCs w:val="24"/>
          <w:rtl/>
        </w:rPr>
        <w:t xml:space="preserve"> </w:t>
      </w:r>
      <w:r w:rsidR="00771AB9" w:rsidRPr="00F11296">
        <w:rPr>
          <w:color w:val="000000"/>
          <w:sz w:val="24"/>
          <w:szCs w:val="24"/>
        </w:rPr>
        <w:sym w:font="HQPB4" w:char="F0F4"/>
      </w:r>
      <w:r w:rsidR="00771AB9" w:rsidRPr="00F11296">
        <w:rPr>
          <w:color w:val="000000"/>
          <w:sz w:val="24"/>
          <w:szCs w:val="24"/>
        </w:rPr>
        <w:sym w:font="HQPB2" w:char="F060"/>
      </w:r>
      <w:r w:rsidR="00771AB9" w:rsidRPr="00F11296">
        <w:rPr>
          <w:color w:val="000000"/>
          <w:sz w:val="24"/>
          <w:szCs w:val="24"/>
        </w:rPr>
        <w:sym w:font="HQPB5" w:char="F079"/>
      </w:r>
      <w:r w:rsidR="00771AB9" w:rsidRPr="00F11296">
        <w:rPr>
          <w:color w:val="000000"/>
          <w:sz w:val="24"/>
          <w:szCs w:val="24"/>
        </w:rPr>
        <w:sym w:font="HQPB2" w:char="F04A"/>
      </w:r>
      <w:r w:rsidR="00771AB9" w:rsidRPr="00F11296">
        <w:rPr>
          <w:color w:val="000000"/>
          <w:sz w:val="24"/>
          <w:szCs w:val="24"/>
        </w:rPr>
        <w:sym w:font="HQPB4" w:char="F0CF"/>
      </w:r>
      <w:r w:rsidR="00771AB9" w:rsidRPr="00F11296">
        <w:rPr>
          <w:color w:val="000000"/>
          <w:sz w:val="24"/>
          <w:szCs w:val="24"/>
        </w:rPr>
        <w:sym w:font="HQPB2" w:char="F039"/>
      </w:r>
      <w:r w:rsidR="00771AB9" w:rsidRPr="00F11296">
        <w:rPr>
          <w:color w:val="000000"/>
          <w:sz w:val="24"/>
          <w:szCs w:val="24"/>
          <w:rtl/>
        </w:rPr>
        <w:t xml:space="preserve"> </w:t>
      </w:r>
      <w:r w:rsidR="00771AB9" w:rsidRPr="00F11296">
        <w:rPr>
          <w:color w:val="000000"/>
          <w:sz w:val="24"/>
          <w:szCs w:val="24"/>
        </w:rPr>
        <w:sym w:font="HQPB5" w:char="F023"/>
      </w:r>
      <w:r w:rsidR="00771AB9" w:rsidRPr="00F11296">
        <w:rPr>
          <w:color w:val="000000"/>
          <w:sz w:val="24"/>
          <w:szCs w:val="24"/>
        </w:rPr>
        <w:sym w:font="HQPB2" w:char="F092"/>
      </w:r>
      <w:r w:rsidR="00771AB9" w:rsidRPr="00F11296">
        <w:rPr>
          <w:color w:val="000000"/>
          <w:sz w:val="24"/>
          <w:szCs w:val="24"/>
        </w:rPr>
        <w:sym w:font="HQPB5" w:char="F073"/>
      </w:r>
      <w:r w:rsidR="00771AB9" w:rsidRPr="00F11296">
        <w:rPr>
          <w:color w:val="000000"/>
          <w:sz w:val="24"/>
          <w:szCs w:val="24"/>
        </w:rPr>
        <w:sym w:font="HQPB2" w:char="F02B"/>
      </w:r>
      <w:r w:rsidR="00771AB9" w:rsidRPr="00F11296">
        <w:rPr>
          <w:color w:val="000000"/>
          <w:sz w:val="24"/>
          <w:szCs w:val="24"/>
        </w:rPr>
        <w:sym w:font="HQPB4" w:char="F0F8"/>
      </w:r>
      <w:r w:rsidR="00771AB9" w:rsidRPr="00F11296">
        <w:rPr>
          <w:color w:val="000000"/>
          <w:sz w:val="24"/>
          <w:szCs w:val="24"/>
        </w:rPr>
        <w:sym w:font="HQPB2" w:char="F039"/>
      </w:r>
      <w:r w:rsidR="00771AB9" w:rsidRPr="00F11296">
        <w:rPr>
          <w:color w:val="000000"/>
          <w:sz w:val="24"/>
          <w:szCs w:val="24"/>
        </w:rPr>
        <w:sym w:font="HQPB5" w:char="F072"/>
      </w:r>
      <w:r w:rsidR="00771AB9" w:rsidRPr="00F11296">
        <w:rPr>
          <w:color w:val="000000"/>
          <w:sz w:val="24"/>
          <w:szCs w:val="24"/>
        </w:rPr>
        <w:sym w:font="HQPB1" w:char="F026"/>
      </w:r>
      <w:r w:rsidR="00771AB9" w:rsidRPr="00F11296">
        <w:rPr>
          <w:color w:val="000000"/>
          <w:sz w:val="24"/>
          <w:szCs w:val="24"/>
          <w:rtl/>
        </w:rPr>
        <w:t xml:space="preserve"> </w:t>
      </w:r>
      <w:r w:rsidR="00771AB9" w:rsidRPr="00F11296">
        <w:rPr>
          <w:color w:val="000000"/>
          <w:sz w:val="24"/>
          <w:szCs w:val="24"/>
        </w:rPr>
        <w:sym w:font="HQPB4" w:char="F0E3"/>
      </w:r>
      <w:r w:rsidR="00771AB9" w:rsidRPr="00F11296">
        <w:rPr>
          <w:color w:val="000000"/>
          <w:sz w:val="24"/>
          <w:szCs w:val="24"/>
        </w:rPr>
        <w:sym w:font="HQPB2" w:char="F04E"/>
      </w:r>
      <w:r w:rsidR="00771AB9" w:rsidRPr="00F11296">
        <w:rPr>
          <w:color w:val="000000"/>
          <w:sz w:val="24"/>
          <w:szCs w:val="24"/>
        </w:rPr>
        <w:sym w:font="HQPB4" w:char="F0E0"/>
      </w:r>
      <w:r w:rsidR="00771AB9" w:rsidRPr="00F11296">
        <w:rPr>
          <w:color w:val="000000"/>
          <w:sz w:val="24"/>
          <w:szCs w:val="24"/>
        </w:rPr>
        <w:sym w:font="HQPB2" w:char="F036"/>
      </w:r>
      <w:r w:rsidR="00771AB9" w:rsidRPr="00F11296">
        <w:rPr>
          <w:color w:val="000000"/>
          <w:sz w:val="24"/>
          <w:szCs w:val="24"/>
        </w:rPr>
        <w:sym w:font="HQPB4" w:char="F0F8"/>
      </w:r>
      <w:r w:rsidR="00771AB9" w:rsidRPr="00F11296">
        <w:rPr>
          <w:color w:val="000000"/>
          <w:sz w:val="24"/>
          <w:szCs w:val="24"/>
        </w:rPr>
        <w:sym w:font="HQPB2" w:char="F08A"/>
      </w:r>
      <w:r w:rsidR="00771AB9" w:rsidRPr="00F11296">
        <w:rPr>
          <w:color w:val="000000"/>
          <w:sz w:val="24"/>
          <w:szCs w:val="24"/>
        </w:rPr>
        <w:sym w:font="HQPB5" w:char="F073"/>
      </w:r>
      <w:r w:rsidR="00771AB9" w:rsidRPr="00F11296">
        <w:rPr>
          <w:color w:val="000000"/>
          <w:sz w:val="24"/>
          <w:szCs w:val="24"/>
        </w:rPr>
        <w:sym w:font="HQPB2" w:char="F039"/>
      </w:r>
      <w:r w:rsidR="00771AB9" w:rsidRPr="00F11296">
        <w:rPr>
          <w:color w:val="000000"/>
          <w:sz w:val="24"/>
          <w:szCs w:val="24"/>
        </w:rPr>
        <w:sym w:font="HQPB4" w:char="F0CE"/>
      </w:r>
      <w:r w:rsidR="00771AB9" w:rsidRPr="00F11296">
        <w:rPr>
          <w:color w:val="000000"/>
          <w:sz w:val="24"/>
          <w:szCs w:val="24"/>
        </w:rPr>
        <w:sym w:font="HQPB1" w:char="F029"/>
      </w:r>
      <w:r w:rsidR="00771AB9" w:rsidRPr="00F11296">
        <w:rPr>
          <w:color w:val="000000"/>
          <w:sz w:val="24"/>
          <w:szCs w:val="24"/>
          <w:rtl/>
        </w:rPr>
        <w:t xml:space="preserve"> </w:t>
      </w:r>
      <w:r w:rsidR="00771AB9" w:rsidRPr="00F11296">
        <w:rPr>
          <w:color w:val="000000"/>
          <w:sz w:val="24"/>
          <w:szCs w:val="24"/>
        </w:rPr>
        <w:sym w:font="HQPB5" w:char="F07A"/>
      </w:r>
      <w:r w:rsidR="00771AB9" w:rsidRPr="00F11296">
        <w:rPr>
          <w:color w:val="000000"/>
          <w:sz w:val="24"/>
          <w:szCs w:val="24"/>
        </w:rPr>
        <w:sym w:font="HQPB2" w:char="F04E"/>
      </w:r>
      <w:r w:rsidR="00771AB9" w:rsidRPr="00F11296">
        <w:rPr>
          <w:color w:val="000000"/>
          <w:sz w:val="24"/>
          <w:szCs w:val="24"/>
        </w:rPr>
        <w:sym w:font="HQPB2" w:char="F0BB"/>
      </w:r>
      <w:r w:rsidR="00771AB9" w:rsidRPr="00F11296">
        <w:rPr>
          <w:color w:val="000000"/>
          <w:sz w:val="24"/>
          <w:szCs w:val="24"/>
        </w:rPr>
        <w:sym w:font="HQPB5" w:char="F06E"/>
      </w:r>
      <w:r w:rsidR="00771AB9" w:rsidRPr="00F11296">
        <w:rPr>
          <w:color w:val="000000"/>
          <w:sz w:val="24"/>
          <w:szCs w:val="24"/>
        </w:rPr>
        <w:sym w:font="HQPB2" w:char="F03D"/>
      </w:r>
      <w:r w:rsidR="00771AB9" w:rsidRPr="00F11296">
        <w:rPr>
          <w:color w:val="000000"/>
          <w:sz w:val="24"/>
          <w:szCs w:val="24"/>
        </w:rPr>
        <w:sym w:font="HQPB4" w:char="F0A1"/>
      </w:r>
      <w:r w:rsidR="00771AB9" w:rsidRPr="00F11296">
        <w:rPr>
          <w:color w:val="000000"/>
          <w:sz w:val="24"/>
          <w:szCs w:val="24"/>
        </w:rPr>
        <w:sym w:font="HQPB1" w:char="F0A1"/>
      </w:r>
      <w:r w:rsidR="00771AB9" w:rsidRPr="00F11296">
        <w:rPr>
          <w:color w:val="000000"/>
          <w:sz w:val="24"/>
          <w:szCs w:val="24"/>
        </w:rPr>
        <w:sym w:font="HQPB2" w:char="F039"/>
      </w:r>
      <w:r w:rsidR="00771AB9" w:rsidRPr="00F11296">
        <w:rPr>
          <w:color w:val="000000"/>
          <w:sz w:val="24"/>
          <w:szCs w:val="24"/>
        </w:rPr>
        <w:sym w:font="HQPB5" w:char="F024"/>
      </w:r>
      <w:r w:rsidR="00771AB9" w:rsidRPr="00F11296">
        <w:rPr>
          <w:color w:val="000000"/>
          <w:sz w:val="24"/>
          <w:szCs w:val="24"/>
        </w:rPr>
        <w:sym w:font="HQPB1" w:char="F023"/>
      </w:r>
      <w:r w:rsidR="00771AB9" w:rsidRPr="00F11296">
        <w:rPr>
          <w:color w:val="000000"/>
          <w:sz w:val="24"/>
          <w:szCs w:val="24"/>
          <w:rtl/>
        </w:rPr>
        <w:t xml:space="preserve"> </w:t>
      </w:r>
      <w:r w:rsidR="00771AB9" w:rsidRPr="00F11296">
        <w:rPr>
          <w:color w:val="000000"/>
          <w:sz w:val="24"/>
          <w:szCs w:val="24"/>
        </w:rPr>
        <w:sym w:font="HQPB5" w:char="F07C"/>
      </w:r>
      <w:r w:rsidR="00771AB9" w:rsidRPr="00F11296">
        <w:rPr>
          <w:color w:val="000000"/>
          <w:sz w:val="24"/>
          <w:szCs w:val="24"/>
        </w:rPr>
        <w:sym w:font="HQPB1" w:char="F04D"/>
      </w:r>
      <w:r w:rsidR="00771AB9" w:rsidRPr="00F11296">
        <w:rPr>
          <w:color w:val="000000"/>
          <w:sz w:val="24"/>
          <w:szCs w:val="24"/>
        </w:rPr>
        <w:sym w:font="HQPB4" w:char="F0F3"/>
      </w:r>
      <w:r w:rsidR="00771AB9" w:rsidRPr="00F11296">
        <w:rPr>
          <w:color w:val="000000"/>
          <w:sz w:val="24"/>
          <w:szCs w:val="24"/>
        </w:rPr>
        <w:sym w:font="HQPB1" w:char="F0A1"/>
      </w:r>
      <w:r w:rsidR="00771AB9" w:rsidRPr="00F11296">
        <w:rPr>
          <w:color w:val="000000"/>
          <w:sz w:val="24"/>
          <w:szCs w:val="24"/>
        </w:rPr>
        <w:sym w:font="HQPB5" w:char="F073"/>
      </w:r>
      <w:r w:rsidR="00771AB9" w:rsidRPr="00F11296">
        <w:rPr>
          <w:color w:val="000000"/>
          <w:sz w:val="24"/>
          <w:szCs w:val="24"/>
        </w:rPr>
        <w:sym w:font="HQPB2" w:char="F039"/>
      </w:r>
      <w:r w:rsidR="00771AB9" w:rsidRPr="00F11296">
        <w:rPr>
          <w:color w:val="000000"/>
          <w:sz w:val="24"/>
          <w:szCs w:val="24"/>
          <w:rtl/>
        </w:rPr>
        <w:t xml:space="preserve"> </w:t>
      </w:r>
      <w:r w:rsidR="00771AB9" w:rsidRPr="00F11296">
        <w:rPr>
          <w:color w:val="000000"/>
          <w:sz w:val="24"/>
          <w:szCs w:val="24"/>
        </w:rPr>
        <w:sym w:font="HQPB1" w:char="F024"/>
      </w:r>
      <w:r w:rsidR="00771AB9" w:rsidRPr="00F11296">
        <w:rPr>
          <w:color w:val="000000"/>
          <w:sz w:val="24"/>
          <w:szCs w:val="24"/>
        </w:rPr>
        <w:sym w:font="HQPB4" w:char="F059"/>
      </w:r>
      <w:r w:rsidR="00771AB9" w:rsidRPr="00F11296">
        <w:rPr>
          <w:color w:val="000000"/>
          <w:sz w:val="24"/>
          <w:szCs w:val="24"/>
        </w:rPr>
        <w:sym w:font="HQPB2" w:char="F05A"/>
      </w:r>
      <w:r w:rsidR="00771AB9" w:rsidRPr="00F11296">
        <w:rPr>
          <w:color w:val="000000"/>
          <w:sz w:val="24"/>
          <w:szCs w:val="24"/>
        </w:rPr>
        <w:sym w:font="HQPB4" w:char="F0CF"/>
      </w:r>
      <w:r w:rsidR="00771AB9" w:rsidRPr="00F11296">
        <w:rPr>
          <w:color w:val="000000"/>
          <w:sz w:val="24"/>
          <w:szCs w:val="24"/>
        </w:rPr>
        <w:sym w:font="HQPB2" w:char="F042"/>
      </w:r>
      <w:r w:rsidR="00771AB9" w:rsidRPr="00F11296">
        <w:rPr>
          <w:color w:val="000000"/>
          <w:sz w:val="24"/>
          <w:szCs w:val="24"/>
        </w:rPr>
        <w:sym w:font="HQPB4" w:char="F0F7"/>
      </w:r>
      <w:r w:rsidR="00771AB9" w:rsidRPr="00F11296">
        <w:rPr>
          <w:color w:val="000000"/>
          <w:sz w:val="24"/>
          <w:szCs w:val="24"/>
        </w:rPr>
        <w:sym w:font="HQPB2" w:char="F073"/>
      </w:r>
      <w:r w:rsidR="00771AB9" w:rsidRPr="00F11296">
        <w:rPr>
          <w:color w:val="000000"/>
          <w:sz w:val="24"/>
          <w:szCs w:val="24"/>
        </w:rPr>
        <w:sym w:font="HQPB4" w:char="F0E3"/>
      </w:r>
      <w:r w:rsidR="00771AB9" w:rsidRPr="00F11296">
        <w:rPr>
          <w:color w:val="000000"/>
          <w:sz w:val="24"/>
          <w:szCs w:val="24"/>
        </w:rPr>
        <w:sym w:font="HQPB2" w:char="F042"/>
      </w:r>
      <w:r w:rsidR="00771AB9" w:rsidRPr="00F11296">
        <w:rPr>
          <w:rFonts w:ascii="QCF_BSML" w:eastAsia="Calibri" w:hAnsi="QCF_BSML" w:cs="QCF_BSML"/>
          <w:color w:val="000000"/>
          <w:sz w:val="24"/>
          <w:szCs w:val="24"/>
          <w:rtl/>
        </w:rPr>
        <w:t xml:space="preserve"> </w:t>
      </w:r>
      <w:r w:rsidR="000D1248" w:rsidRPr="00F11296">
        <w:rPr>
          <w:rFonts w:ascii="Msh Quraan1" w:hAnsi="Msh Quraan1"/>
          <w:b/>
          <w:bCs/>
          <w:sz w:val="24"/>
          <w:szCs w:val="24"/>
        </w:rPr>
        <w:t></w:t>
      </w:r>
      <w:r w:rsidR="008D20F0" w:rsidRPr="00F11296">
        <w:rPr>
          <w:rFonts w:hint="cs"/>
          <w:sz w:val="24"/>
          <w:szCs w:val="24"/>
          <w:rtl/>
          <w:lang w:bidi="ar-JO"/>
        </w:rPr>
        <w:t>(النساء: 94)</w:t>
      </w:r>
      <w:r w:rsidR="00C5355C" w:rsidRPr="00F11296">
        <w:rPr>
          <w:rFonts w:hint="cs"/>
          <w:sz w:val="24"/>
          <w:szCs w:val="24"/>
          <w:rtl/>
          <w:lang w:bidi="ar-JO"/>
        </w:rPr>
        <w:t>،</w:t>
      </w:r>
      <w:r w:rsidR="00B90F5C" w:rsidRPr="008178A5">
        <w:rPr>
          <w:rFonts w:hint="cs"/>
          <w:rtl/>
          <w:lang w:bidi="ar-JO"/>
        </w:rPr>
        <w:t xml:space="preserve"> </w:t>
      </w:r>
      <w:r w:rsidR="00C5355C" w:rsidRPr="008178A5">
        <w:rPr>
          <w:rFonts w:hint="cs"/>
          <w:rtl/>
          <w:lang w:bidi="ar-JO"/>
        </w:rPr>
        <w:t>"</w:t>
      </w:r>
      <w:r w:rsidR="003C2A15" w:rsidRPr="008178A5">
        <w:rPr>
          <w:rFonts w:hint="cs"/>
          <w:rtl/>
          <w:lang w:bidi="ar-JO"/>
        </w:rPr>
        <w:t xml:space="preserve">قرأ </w:t>
      </w:r>
      <w:r w:rsidR="008D20F0" w:rsidRPr="008178A5">
        <w:rPr>
          <w:rFonts w:hint="cs"/>
          <w:rtl/>
          <w:lang w:bidi="ar-JO"/>
        </w:rPr>
        <w:t>عيسى بن وردان</w:t>
      </w:r>
      <w:r w:rsidR="0035340A" w:rsidRPr="008178A5">
        <w:rPr>
          <w:rFonts w:ascii="Times New Roman" w:eastAsia="Times New Roman" w:hAnsi="Times New Roman"/>
          <w:vertAlign w:val="superscript"/>
          <w:rtl/>
        </w:rPr>
        <w:t>(</w:t>
      </w:r>
      <w:r w:rsidR="0035340A" w:rsidRPr="008178A5">
        <w:rPr>
          <w:rFonts w:ascii="Times New Roman" w:eastAsia="Times New Roman" w:hAnsi="Times New Roman"/>
          <w:vertAlign w:val="superscript"/>
          <w:rtl/>
        </w:rPr>
        <w:footnoteReference w:id="690"/>
      </w:r>
      <w:r w:rsidR="0035340A" w:rsidRPr="008178A5">
        <w:rPr>
          <w:rFonts w:ascii="Times New Roman" w:eastAsia="Times New Roman" w:hAnsi="Times New Roman"/>
          <w:vertAlign w:val="superscript"/>
          <w:rtl/>
        </w:rPr>
        <w:t>)</w:t>
      </w:r>
      <w:r w:rsidR="008D20F0" w:rsidRPr="008178A5">
        <w:rPr>
          <w:rFonts w:hint="cs"/>
          <w:rtl/>
          <w:lang w:bidi="ar-JO"/>
        </w:rPr>
        <w:t xml:space="preserve">، </w:t>
      </w:r>
      <w:r w:rsidR="003C2A15" w:rsidRPr="008178A5">
        <w:rPr>
          <w:rFonts w:hint="cs"/>
          <w:rtl/>
          <w:lang w:bidi="ar-JO"/>
        </w:rPr>
        <w:t>ب</w:t>
      </w:r>
      <w:r w:rsidR="008D20F0" w:rsidRPr="008178A5">
        <w:rPr>
          <w:rFonts w:hint="cs"/>
          <w:rtl/>
          <w:lang w:bidi="ar-JO"/>
        </w:rPr>
        <w:t>فتح الميم التي بعد الواو... وكسرها سائر أصحاب أبي جعفر، وكذلك قرأ الباقون"</w:t>
      </w:r>
      <w:r w:rsidR="003C2A15" w:rsidRPr="008178A5">
        <w:rPr>
          <w:rFonts w:hint="cs"/>
          <w:rtl/>
          <w:lang w:bidi="ar-JO"/>
        </w:rPr>
        <w:t>،</w:t>
      </w:r>
      <w:r w:rsidR="002F14AA" w:rsidRPr="008178A5">
        <w:rPr>
          <w:rFonts w:hint="cs"/>
          <w:rtl/>
          <w:lang w:bidi="ar-JO"/>
        </w:rPr>
        <w:t xml:space="preserve"> </w:t>
      </w:r>
      <w:r w:rsidR="008D20F0" w:rsidRPr="008178A5">
        <w:rPr>
          <w:rFonts w:hint="cs"/>
          <w:rtl/>
          <w:lang w:bidi="ar-JO"/>
        </w:rPr>
        <w:t>وفي الإتحاف: "فأبو جعفر بخلف عنه.. بفتح الميم الثاني، اسم مفعول، أي: لا نؤمنك في نفسك، والباقون بكسرها اسم فاعل".</w:t>
      </w:r>
      <w:r w:rsidR="00B90F5C" w:rsidRPr="008178A5">
        <w:rPr>
          <w:rFonts w:hint="cs"/>
          <w:rtl/>
          <w:lang w:bidi="ar-JO"/>
        </w:rPr>
        <w:t xml:space="preserve"> </w:t>
      </w:r>
      <w:r w:rsidR="008D20F0" w:rsidRPr="008178A5">
        <w:rPr>
          <w:rFonts w:hint="cs"/>
          <w:rtl/>
          <w:lang w:bidi="ar-JO"/>
        </w:rPr>
        <w:t>وفي البحر: "بفتح الميم، أي لا نؤمنك في نفسك... ومعنى قراءة الجمهور: ليس لإيمانك حقيقة، إنك أسلمت خوفاً من القتل".</w:t>
      </w:r>
      <w:r w:rsidR="00D106EE" w:rsidRPr="008178A5">
        <w:rPr>
          <w:rFonts w:ascii="Times New Roman" w:eastAsia="Times New Roman" w:hAnsi="Times New Roman"/>
          <w:vertAlign w:val="superscript"/>
          <w:rtl/>
        </w:rPr>
        <w:t>(</w:t>
      </w:r>
      <w:r w:rsidR="00D106EE" w:rsidRPr="008178A5">
        <w:rPr>
          <w:rFonts w:ascii="Times New Roman" w:eastAsia="Times New Roman" w:hAnsi="Times New Roman"/>
          <w:vertAlign w:val="superscript"/>
          <w:rtl/>
        </w:rPr>
        <w:footnoteReference w:id="691"/>
      </w:r>
      <w:r w:rsidR="00D106EE" w:rsidRPr="008178A5">
        <w:rPr>
          <w:rFonts w:ascii="Times New Roman" w:eastAsia="Times New Roman" w:hAnsi="Times New Roman"/>
          <w:vertAlign w:val="superscript"/>
          <w:rtl/>
        </w:rPr>
        <w:t>)</w:t>
      </w:r>
      <w:r w:rsidR="001B2884" w:rsidRPr="008178A5">
        <w:rPr>
          <w:rFonts w:hint="cs"/>
          <w:b/>
          <w:bCs/>
          <w:rtl/>
          <w:lang w:bidi="ar-JO"/>
        </w:rPr>
        <w:t>(</w:t>
      </w:r>
      <w:r w:rsidR="00FA2500" w:rsidRPr="008178A5">
        <w:rPr>
          <w:rFonts w:hint="cs"/>
          <w:b/>
          <w:bCs/>
          <w:rtl/>
          <w:lang w:bidi="ar-JO"/>
        </w:rPr>
        <w:t>ا</w:t>
      </w:r>
      <w:r w:rsidR="001B2884" w:rsidRPr="008178A5">
        <w:rPr>
          <w:rFonts w:hint="cs"/>
          <w:b/>
          <w:bCs/>
          <w:rtl/>
          <w:lang w:bidi="ar-JO"/>
        </w:rPr>
        <w:t>هـ)</w:t>
      </w:r>
    </w:p>
    <w:p w:rsidR="00F11296" w:rsidRPr="008178A5" w:rsidRDefault="00F11296" w:rsidP="0024129D">
      <w:pPr>
        <w:spacing w:after="0" w:line="360" w:lineRule="auto"/>
        <w:jc w:val="both"/>
        <w:rPr>
          <w:b/>
          <w:bCs/>
          <w:rtl/>
          <w:lang w:bidi="ar-JO"/>
        </w:rPr>
      </w:pPr>
    </w:p>
    <w:p w:rsidR="00752A57" w:rsidRPr="00F11296" w:rsidRDefault="002C44BE" w:rsidP="001F6635">
      <w:pPr>
        <w:spacing w:after="0" w:line="360" w:lineRule="auto"/>
        <w:jc w:val="both"/>
        <w:rPr>
          <w:b/>
          <w:bCs/>
          <w:sz w:val="32"/>
          <w:szCs w:val="32"/>
          <w:rtl/>
          <w:lang w:bidi="ar-JO"/>
        </w:rPr>
      </w:pPr>
      <w:r w:rsidRPr="00F11296">
        <w:rPr>
          <w:rFonts w:hint="cs"/>
          <w:b/>
          <w:bCs/>
          <w:sz w:val="32"/>
          <w:szCs w:val="32"/>
          <w:rtl/>
          <w:lang w:bidi="ar-JO"/>
        </w:rPr>
        <w:lastRenderedPageBreak/>
        <w:t>عاشراً: ما جاء من القراءة على (اسم المفعول) من السبع أو العشر</w:t>
      </w:r>
    </w:p>
    <w:p w:rsidR="002C44BE" w:rsidRPr="008178A5" w:rsidRDefault="002C44BE" w:rsidP="00902748">
      <w:pPr>
        <w:spacing w:after="0" w:line="360" w:lineRule="auto"/>
        <w:jc w:val="both"/>
        <w:rPr>
          <w:rtl/>
          <w:lang w:bidi="ar-JO"/>
        </w:rPr>
      </w:pPr>
      <w:r w:rsidRPr="00F11296">
        <w:rPr>
          <w:rFonts w:hint="cs"/>
          <w:b/>
          <w:bCs/>
          <w:sz w:val="32"/>
          <w:szCs w:val="32"/>
          <w:rtl/>
          <w:lang w:bidi="ar-JO"/>
        </w:rPr>
        <w:t xml:space="preserve">مثاله: </w:t>
      </w:r>
      <w:r w:rsidRPr="00F11296">
        <w:rPr>
          <w:b/>
          <w:bCs/>
          <w:sz w:val="32"/>
          <w:szCs w:val="32"/>
          <w:rtl/>
          <w:lang w:bidi="ar-JO"/>
        </w:rPr>
        <w:t xml:space="preserve">ما قال الشيخ </w:t>
      </w:r>
      <w:r w:rsidRPr="00F11296">
        <w:rPr>
          <w:rFonts w:hint="cs"/>
          <w:b/>
          <w:bCs/>
          <w:sz w:val="32"/>
          <w:szCs w:val="32"/>
          <w:rtl/>
          <w:lang w:bidi="ar-JO"/>
        </w:rPr>
        <w:t>عضيمة</w:t>
      </w:r>
      <w:r w:rsidRPr="00F11296">
        <w:rPr>
          <w:b/>
          <w:bCs/>
          <w:sz w:val="32"/>
          <w:szCs w:val="32"/>
          <w:rtl/>
          <w:lang w:bidi="ar-JO"/>
        </w:rPr>
        <w:t xml:space="preserve"> في بيان قوله تعالى</w:t>
      </w:r>
      <w:r w:rsidR="006744BF" w:rsidRPr="00F11296">
        <w:rPr>
          <w:rFonts w:hint="cs"/>
          <w:b/>
          <w:bCs/>
          <w:sz w:val="32"/>
          <w:szCs w:val="32"/>
          <w:rtl/>
          <w:lang w:bidi="ar-JO"/>
        </w:rPr>
        <w:t>:</w:t>
      </w:r>
      <w:r w:rsidR="006744BF" w:rsidRPr="008178A5">
        <w:rPr>
          <w:rFonts w:hint="cs"/>
          <w:b/>
          <w:bCs/>
          <w:rtl/>
          <w:lang w:bidi="ar-JO"/>
        </w:rPr>
        <w:t xml:space="preserve"> </w:t>
      </w:r>
      <w:r w:rsidR="00377CCE" w:rsidRPr="008178A5">
        <w:rPr>
          <w:rFonts w:ascii="Msh Quraan1" w:hAnsi="Msh Quraan1"/>
          <w:b/>
          <w:bCs/>
        </w:rPr>
        <w:t></w:t>
      </w:r>
      <w:r w:rsidR="00377CCE" w:rsidRPr="008178A5">
        <w:rPr>
          <w:rFonts w:ascii="Msh Quraan1" w:hAnsi="Msh Quraan1"/>
          <w:b/>
          <w:bCs/>
        </w:rPr>
        <w:t></w:t>
      </w:r>
      <w:r w:rsidR="00377CCE" w:rsidRPr="00F11296">
        <w:rPr>
          <w:rFonts w:ascii="QCF_BSML" w:eastAsia="Calibri" w:hAnsi="QCF_BSML" w:cs="QCF_BSML" w:hint="cs"/>
          <w:b/>
          <w:bCs/>
          <w:color w:val="000000"/>
          <w:sz w:val="24"/>
          <w:szCs w:val="24"/>
          <w:rtl/>
        </w:rPr>
        <w:t xml:space="preserve"> </w:t>
      </w:r>
      <w:r w:rsidRPr="00F11296">
        <w:rPr>
          <w:color w:val="000000"/>
          <w:sz w:val="24"/>
          <w:szCs w:val="24"/>
        </w:rPr>
        <w:sym w:font="HQPB2" w:char="F092"/>
      </w:r>
      <w:r w:rsidRPr="00F11296">
        <w:rPr>
          <w:color w:val="000000"/>
          <w:sz w:val="24"/>
          <w:szCs w:val="24"/>
        </w:rPr>
        <w:sym w:font="HQPB5" w:char="F06E"/>
      </w:r>
      <w:r w:rsidRPr="00F11296">
        <w:rPr>
          <w:color w:val="000000"/>
          <w:sz w:val="24"/>
          <w:szCs w:val="24"/>
        </w:rPr>
        <w:sym w:font="HQPB2" w:char="F03F"/>
      </w:r>
      <w:r w:rsidRPr="00F11296">
        <w:rPr>
          <w:color w:val="000000"/>
          <w:sz w:val="24"/>
          <w:szCs w:val="24"/>
        </w:rPr>
        <w:sym w:font="HQPB5" w:char="F074"/>
      </w:r>
      <w:r w:rsidRPr="00F11296">
        <w:rPr>
          <w:color w:val="000000"/>
          <w:sz w:val="24"/>
          <w:szCs w:val="24"/>
        </w:rPr>
        <w:sym w:font="HQPB1" w:char="F02F"/>
      </w:r>
      <w:r w:rsidRPr="00F11296">
        <w:rPr>
          <w:color w:val="000000"/>
          <w:sz w:val="24"/>
          <w:szCs w:val="24"/>
          <w:rtl/>
        </w:rPr>
        <w:t xml:space="preserve"> </w:t>
      </w:r>
      <w:r w:rsidRPr="00F11296">
        <w:rPr>
          <w:color w:val="000000"/>
          <w:sz w:val="24"/>
          <w:szCs w:val="24"/>
        </w:rPr>
        <w:sym w:font="HQPB4" w:char="F034"/>
      </w:r>
      <w:r w:rsidRPr="00F11296">
        <w:rPr>
          <w:color w:val="000000"/>
          <w:sz w:val="24"/>
          <w:szCs w:val="24"/>
          <w:rtl/>
        </w:rPr>
        <w:t xml:space="preserve"> </w:t>
      </w:r>
      <w:r w:rsidRPr="00F11296">
        <w:rPr>
          <w:color w:val="000000"/>
          <w:sz w:val="24"/>
          <w:szCs w:val="24"/>
        </w:rPr>
        <w:sym w:font="HQPB2" w:char="F062"/>
      </w:r>
      <w:r w:rsidRPr="00F11296">
        <w:rPr>
          <w:color w:val="000000"/>
          <w:sz w:val="24"/>
          <w:szCs w:val="24"/>
        </w:rPr>
        <w:sym w:font="HQPB4" w:char="F0CE"/>
      </w:r>
      <w:r w:rsidRPr="00F11296">
        <w:rPr>
          <w:color w:val="000000"/>
          <w:sz w:val="24"/>
          <w:szCs w:val="24"/>
        </w:rPr>
        <w:sym w:font="HQPB1" w:char="F029"/>
      </w:r>
      <w:r w:rsidRPr="00F11296">
        <w:rPr>
          <w:color w:val="000000"/>
          <w:sz w:val="24"/>
          <w:szCs w:val="24"/>
          <w:rtl/>
        </w:rPr>
        <w:t xml:space="preserve"> </w:t>
      </w:r>
      <w:r w:rsidRPr="00F11296">
        <w:rPr>
          <w:color w:val="000000"/>
          <w:sz w:val="24"/>
          <w:szCs w:val="24"/>
        </w:rPr>
        <w:sym w:font="HQPB5" w:char="F028"/>
      </w:r>
      <w:r w:rsidRPr="00F11296">
        <w:rPr>
          <w:color w:val="000000"/>
          <w:sz w:val="24"/>
          <w:szCs w:val="24"/>
        </w:rPr>
        <w:sym w:font="HQPB1" w:char="F023"/>
      </w:r>
      <w:r w:rsidRPr="00F11296">
        <w:rPr>
          <w:color w:val="000000"/>
          <w:sz w:val="24"/>
          <w:szCs w:val="24"/>
        </w:rPr>
        <w:sym w:font="HQPB2" w:char="F072"/>
      </w:r>
      <w:r w:rsidRPr="00F11296">
        <w:rPr>
          <w:color w:val="000000"/>
          <w:sz w:val="24"/>
          <w:szCs w:val="24"/>
        </w:rPr>
        <w:sym w:font="HQPB4" w:char="F0E7"/>
      </w:r>
      <w:r w:rsidRPr="00F11296">
        <w:rPr>
          <w:color w:val="000000"/>
          <w:sz w:val="24"/>
          <w:szCs w:val="24"/>
        </w:rPr>
        <w:sym w:font="HQPB1" w:char="F08E"/>
      </w:r>
      <w:r w:rsidRPr="00F11296">
        <w:rPr>
          <w:color w:val="000000"/>
          <w:sz w:val="24"/>
          <w:szCs w:val="24"/>
        </w:rPr>
        <w:sym w:font="HQPB4" w:char="F0C9"/>
      </w:r>
      <w:r w:rsidRPr="00F11296">
        <w:rPr>
          <w:color w:val="000000"/>
          <w:sz w:val="24"/>
          <w:szCs w:val="24"/>
        </w:rPr>
        <w:sym w:font="HQPB1" w:char="F039"/>
      </w:r>
      <w:r w:rsidRPr="00F11296">
        <w:rPr>
          <w:color w:val="000000"/>
          <w:sz w:val="24"/>
          <w:szCs w:val="24"/>
        </w:rPr>
        <w:sym w:font="HQPB4" w:char="F0F3"/>
      </w:r>
      <w:r w:rsidRPr="00F11296">
        <w:rPr>
          <w:color w:val="000000"/>
          <w:sz w:val="24"/>
          <w:szCs w:val="24"/>
        </w:rPr>
        <w:sym w:font="HQPB1" w:char="F0C1"/>
      </w:r>
      <w:r w:rsidRPr="00F11296">
        <w:rPr>
          <w:color w:val="000000"/>
          <w:sz w:val="24"/>
          <w:szCs w:val="24"/>
        </w:rPr>
        <w:sym w:font="HQPB5" w:char="F073"/>
      </w:r>
      <w:r w:rsidRPr="00F11296">
        <w:rPr>
          <w:color w:val="000000"/>
          <w:sz w:val="24"/>
          <w:szCs w:val="24"/>
        </w:rPr>
        <w:sym w:font="HQPB1" w:char="F03F"/>
      </w:r>
      <w:r w:rsidRPr="00F11296">
        <w:rPr>
          <w:color w:val="000000"/>
          <w:sz w:val="24"/>
          <w:szCs w:val="24"/>
          <w:rtl/>
        </w:rPr>
        <w:t xml:space="preserve"> </w:t>
      </w:r>
      <w:r w:rsidRPr="00F11296">
        <w:rPr>
          <w:color w:val="000000"/>
          <w:sz w:val="24"/>
          <w:szCs w:val="24"/>
        </w:rPr>
        <w:sym w:font="HQPB5" w:char="F028"/>
      </w:r>
      <w:r w:rsidRPr="00F11296">
        <w:rPr>
          <w:color w:val="000000"/>
          <w:sz w:val="24"/>
          <w:szCs w:val="24"/>
        </w:rPr>
        <w:sym w:font="HQPB1" w:char="F023"/>
      </w:r>
      <w:r w:rsidRPr="00F11296">
        <w:rPr>
          <w:color w:val="000000"/>
          <w:sz w:val="24"/>
          <w:szCs w:val="24"/>
        </w:rPr>
        <w:sym w:font="HQPB2" w:char="F071"/>
      </w:r>
      <w:r w:rsidRPr="00F11296">
        <w:rPr>
          <w:color w:val="000000"/>
          <w:sz w:val="24"/>
          <w:szCs w:val="24"/>
        </w:rPr>
        <w:sym w:font="HQPB4" w:char="F0E0"/>
      </w:r>
      <w:r w:rsidRPr="00F11296">
        <w:rPr>
          <w:color w:val="000000"/>
          <w:sz w:val="24"/>
          <w:szCs w:val="24"/>
        </w:rPr>
        <w:sym w:font="HQPB2" w:char="F029"/>
      </w:r>
      <w:r w:rsidRPr="00F11296">
        <w:rPr>
          <w:color w:val="000000"/>
          <w:sz w:val="24"/>
          <w:szCs w:val="24"/>
        </w:rPr>
        <w:sym w:font="HQPB4" w:char="F0AD"/>
      </w:r>
      <w:r w:rsidRPr="00F11296">
        <w:rPr>
          <w:color w:val="000000"/>
          <w:sz w:val="24"/>
          <w:szCs w:val="24"/>
        </w:rPr>
        <w:sym w:font="HQPB1" w:char="F047"/>
      </w:r>
      <w:r w:rsidRPr="00F11296">
        <w:rPr>
          <w:color w:val="000000"/>
          <w:sz w:val="24"/>
          <w:szCs w:val="24"/>
        </w:rPr>
        <w:sym w:font="HQPB5" w:char="F073"/>
      </w:r>
      <w:r w:rsidRPr="00F11296">
        <w:rPr>
          <w:color w:val="000000"/>
          <w:sz w:val="24"/>
          <w:szCs w:val="24"/>
        </w:rPr>
        <w:sym w:font="HQPB1" w:char="F03F"/>
      </w:r>
      <w:r w:rsidRPr="00F11296">
        <w:rPr>
          <w:color w:val="000000"/>
          <w:sz w:val="24"/>
          <w:szCs w:val="24"/>
        </w:rPr>
        <w:sym w:font="HQPB5" w:char="F075"/>
      </w:r>
      <w:r w:rsidRPr="00F11296">
        <w:rPr>
          <w:color w:val="000000"/>
          <w:sz w:val="24"/>
          <w:szCs w:val="24"/>
        </w:rPr>
        <w:sym w:font="HQPB2" w:char="F072"/>
      </w:r>
      <w:r w:rsidRPr="00F11296">
        <w:rPr>
          <w:color w:val="000000"/>
          <w:sz w:val="24"/>
          <w:szCs w:val="24"/>
          <w:rtl/>
        </w:rPr>
        <w:t xml:space="preserve"> </w:t>
      </w:r>
      <w:r w:rsidRPr="00F11296">
        <w:rPr>
          <w:color w:val="000000"/>
          <w:sz w:val="24"/>
          <w:szCs w:val="24"/>
        </w:rPr>
        <w:sym w:font="HQPB2" w:char="F04E"/>
      </w:r>
      <w:r w:rsidRPr="00F11296">
        <w:rPr>
          <w:color w:val="000000"/>
          <w:sz w:val="24"/>
          <w:szCs w:val="24"/>
        </w:rPr>
        <w:sym w:font="HQPB4" w:char="F0E4"/>
      </w:r>
      <w:r w:rsidRPr="00F11296">
        <w:rPr>
          <w:color w:val="000000"/>
          <w:sz w:val="24"/>
          <w:szCs w:val="24"/>
        </w:rPr>
        <w:sym w:font="HQPB2" w:char="F02E"/>
      </w:r>
      <w:r w:rsidRPr="00F11296">
        <w:rPr>
          <w:color w:val="000000"/>
          <w:sz w:val="24"/>
          <w:szCs w:val="24"/>
        </w:rPr>
        <w:sym w:font="HQPB2" w:char="F071"/>
      </w:r>
      <w:r w:rsidRPr="00F11296">
        <w:rPr>
          <w:color w:val="000000"/>
          <w:sz w:val="24"/>
          <w:szCs w:val="24"/>
        </w:rPr>
        <w:sym w:font="HQPB4" w:char="F0E8"/>
      </w:r>
      <w:r w:rsidRPr="00F11296">
        <w:rPr>
          <w:color w:val="000000"/>
          <w:sz w:val="24"/>
          <w:szCs w:val="24"/>
        </w:rPr>
        <w:sym w:font="HQPB1" w:char="F03F"/>
      </w:r>
      <w:r w:rsidRPr="00F11296">
        <w:rPr>
          <w:color w:val="000000"/>
          <w:sz w:val="24"/>
          <w:szCs w:val="24"/>
        </w:rPr>
        <w:sym w:font="HQPB4" w:char="F0F9"/>
      </w:r>
      <w:r w:rsidRPr="00F11296">
        <w:rPr>
          <w:color w:val="000000"/>
          <w:sz w:val="24"/>
          <w:szCs w:val="24"/>
        </w:rPr>
        <w:sym w:font="HQPB1" w:char="F027"/>
      </w:r>
      <w:r w:rsidRPr="00F11296">
        <w:rPr>
          <w:color w:val="000000"/>
          <w:sz w:val="24"/>
          <w:szCs w:val="24"/>
        </w:rPr>
        <w:sym w:font="HQPB5" w:char="F074"/>
      </w:r>
      <w:r w:rsidRPr="00F11296">
        <w:rPr>
          <w:color w:val="000000"/>
          <w:sz w:val="24"/>
          <w:szCs w:val="24"/>
        </w:rPr>
        <w:sym w:font="HQPB2" w:char="F083"/>
      </w:r>
      <w:r w:rsidRPr="00F11296">
        <w:rPr>
          <w:color w:val="000000"/>
          <w:sz w:val="24"/>
          <w:szCs w:val="24"/>
        </w:rPr>
        <w:sym w:font="HQPB5" w:char="F075"/>
      </w:r>
      <w:r w:rsidRPr="00F11296">
        <w:rPr>
          <w:color w:val="000000"/>
          <w:sz w:val="24"/>
          <w:szCs w:val="24"/>
        </w:rPr>
        <w:sym w:font="HQPB2" w:char="F072"/>
      </w:r>
      <w:r w:rsidRPr="00F11296">
        <w:rPr>
          <w:color w:val="000000"/>
          <w:sz w:val="24"/>
          <w:szCs w:val="24"/>
          <w:rtl/>
        </w:rPr>
        <w:t xml:space="preserve"> </w:t>
      </w:r>
      <w:r w:rsidRPr="00F11296">
        <w:rPr>
          <w:color w:val="000000"/>
          <w:sz w:val="24"/>
          <w:szCs w:val="24"/>
        </w:rPr>
        <w:sym w:font="HQPB2" w:char="F060"/>
      </w:r>
      <w:r w:rsidRPr="00F11296">
        <w:rPr>
          <w:color w:val="000000"/>
          <w:sz w:val="24"/>
          <w:szCs w:val="24"/>
        </w:rPr>
        <w:sym w:font="HQPB4" w:char="F0CF"/>
      </w:r>
      <w:r w:rsidRPr="00F11296">
        <w:rPr>
          <w:color w:val="000000"/>
          <w:sz w:val="24"/>
          <w:szCs w:val="24"/>
        </w:rPr>
        <w:sym w:font="HQPB4" w:char="F069"/>
      </w:r>
      <w:r w:rsidRPr="00F11296">
        <w:rPr>
          <w:color w:val="000000"/>
          <w:sz w:val="24"/>
          <w:szCs w:val="24"/>
        </w:rPr>
        <w:sym w:font="HQPB2" w:char="F042"/>
      </w:r>
      <w:r w:rsidRPr="00F11296">
        <w:rPr>
          <w:color w:val="000000"/>
          <w:sz w:val="24"/>
          <w:szCs w:val="24"/>
          <w:rtl/>
        </w:rPr>
        <w:t xml:space="preserve"> </w:t>
      </w:r>
      <w:r w:rsidRPr="00F11296">
        <w:rPr>
          <w:color w:val="000000"/>
          <w:sz w:val="24"/>
          <w:szCs w:val="24"/>
        </w:rPr>
        <w:sym w:font="HQPB4" w:char="F0F6"/>
      </w:r>
      <w:r w:rsidRPr="00F11296">
        <w:rPr>
          <w:color w:val="000000"/>
          <w:sz w:val="24"/>
          <w:szCs w:val="24"/>
        </w:rPr>
        <w:sym w:font="HQPB2" w:char="F04E"/>
      </w:r>
      <w:r w:rsidRPr="00F11296">
        <w:rPr>
          <w:color w:val="000000"/>
          <w:sz w:val="24"/>
          <w:szCs w:val="24"/>
        </w:rPr>
        <w:sym w:font="HQPB4" w:char="F0CF"/>
      </w:r>
      <w:r w:rsidRPr="00F11296">
        <w:rPr>
          <w:color w:val="000000"/>
          <w:sz w:val="24"/>
          <w:szCs w:val="24"/>
        </w:rPr>
        <w:sym w:font="HQPB2" w:char="F064"/>
      </w:r>
      <w:r w:rsidRPr="00F11296">
        <w:rPr>
          <w:color w:val="000000"/>
          <w:sz w:val="24"/>
          <w:szCs w:val="24"/>
        </w:rPr>
        <w:sym w:font="HQPB4" w:char="F0CD"/>
      </w:r>
      <w:r w:rsidRPr="00F11296">
        <w:rPr>
          <w:color w:val="000000"/>
          <w:sz w:val="24"/>
          <w:szCs w:val="24"/>
        </w:rPr>
        <w:sym w:font="HQPB1" w:char="F091"/>
      </w:r>
      <w:r w:rsidRPr="00F11296">
        <w:rPr>
          <w:color w:val="000000"/>
          <w:sz w:val="24"/>
          <w:szCs w:val="24"/>
        </w:rPr>
        <w:sym w:font="HQPB4" w:char="F0F6"/>
      </w:r>
      <w:r w:rsidRPr="00F11296">
        <w:rPr>
          <w:color w:val="000000"/>
          <w:sz w:val="24"/>
          <w:szCs w:val="24"/>
        </w:rPr>
        <w:sym w:font="HQPB2" w:char="F071"/>
      </w:r>
      <w:r w:rsidRPr="00F11296">
        <w:rPr>
          <w:color w:val="000000"/>
          <w:sz w:val="24"/>
          <w:szCs w:val="24"/>
        </w:rPr>
        <w:sym w:font="HQPB5" w:char="F073"/>
      </w:r>
      <w:r w:rsidRPr="00F11296">
        <w:rPr>
          <w:color w:val="000000"/>
          <w:sz w:val="24"/>
          <w:szCs w:val="24"/>
        </w:rPr>
        <w:sym w:font="HQPB1" w:char="F0F9"/>
      </w:r>
      <w:r w:rsidRPr="00F11296">
        <w:rPr>
          <w:color w:val="000000"/>
          <w:sz w:val="24"/>
          <w:szCs w:val="24"/>
          <w:rtl/>
        </w:rPr>
        <w:t xml:space="preserve"> </w:t>
      </w:r>
      <w:r w:rsidRPr="00F11296">
        <w:rPr>
          <w:color w:val="000000"/>
          <w:sz w:val="24"/>
          <w:szCs w:val="24"/>
        </w:rPr>
        <w:sym w:font="HQPB1" w:char="F023"/>
      </w:r>
      <w:r w:rsidRPr="00F11296">
        <w:rPr>
          <w:color w:val="000000"/>
          <w:sz w:val="24"/>
          <w:szCs w:val="24"/>
        </w:rPr>
        <w:sym w:font="HQPB5" w:char="F078"/>
      </w:r>
      <w:r w:rsidRPr="00F11296">
        <w:rPr>
          <w:color w:val="000000"/>
          <w:sz w:val="24"/>
          <w:szCs w:val="24"/>
        </w:rPr>
        <w:sym w:font="HQPB1" w:char="F08B"/>
      </w:r>
      <w:r w:rsidRPr="00F11296">
        <w:rPr>
          <w:color w:val="000000"/>
          <w:sz w:val="24"/>
          <w:szCs w:val="24"/>
        </w:rPr>
        <w:sym w:font="HQPB2" w:char="F0BB"/>
      </w:r>
      <w:r w:rsidRPr="00F11296">
        <w:rPr>
          <w:color w:val="000000"/>
          <w:sz w:val="24"/>
          <w:szCs w:val="24"/>
        </w:rPr>
        <w:sym w:font="HQPB5" w:char="F079"/>
      </w:r>
      <w:r w:rsidRPr="00F11296">
        <w:rPr>
          <w:color w:val="000000"/>
          <w:sz w:val="24"/>
          <w:szCs w:val="24"/>
        </w:rPr>
        <w:sym w:font="HQPB2" w:char="F064"/>
      </w:r>
      <w:r w:rsidRPr="00F11296">
        <w:rPr>
          <w:color w:val="000000"/>
          <w:sz w:val="24"/>
          <w:szCs w:val="24"/>
          <w:rtl/>
        </w:rPr>
        <w:t xml:space="preserve"> </w:t>
      </w:r>
      <w:r w:rsidRPr="00F11296">
        <w:rPr>
          <w:color w:val="000000"/>
          <w:sz w:val="24"/>
          <w:szCs w:val="24"/>
        </w:rPr>
        <w:sym w:font="HQPB4" w:char="F0F6"/>
      </w:r>
      <w:r w:rsidRPr="00F11296">
        <w:rPr>
          <w:color w:val="000000"/>
          <w:sz w:val="24"/>
          <w:szCs w:val="24"/>
        </w:rPr>
        <w:sym w:font="HQPB2" w:char="F04E"/>
      </w:r>
      <w:r w:rsidRPr="00F11296">
        <w:rPr>
          <w:color w:val="000000"/>
          <w:sz w:val="24"/>
          <w:szCs w:val="24"/>
        </w:rPr>
        <w:sym w:font="HQPB4" w:char="F0E4"/>
      </w:r>
      <w:r w:rsidRPr="00F11296">
        <w:rPr>
          <w:color w:val="000000"/>
          <w:sz w:val="24"/>
          <w:szCs w:val="24"/>
        </w:rPr>
        <w:sym w:font="HQPB2" w:char="F02E"/>
      </w:r>
      <w:r w:rsidRPr="00F11296">
        <w:rPr>
          <w:color w:val="000000"/>
          <w:sz w:val="24"/>
          <w:szCs w:val="24"/>
        </w:rPr>
        <w:sym w:font="HQPB4" w:char="F0F7"/>
      </w:r>
      <w:r w:rsidRPr="00F11296">
        <w:rPr>
          <w:color w:val="000000"/>
          <w:sz w:val="24"/>
          <w:szCs w:val="24"/>
        </w:rPr>
        <w:sym w:font="HQPB1" w:char="F08A"/>
      </w:r>
      <w:r w:rsidRPr="00F11296">
        <w:rPr>
          <w:color w:val="000000"/>
          <w:sz w:val="24"/>
          <w:szCs w:val="24"/>
        </w:rPr>
        <w:sym w:font="HQPB4" w:char="F0CF"/>
      </w:r>
      <w:r w:rsidRPr="00F11296">
        <w:rPr>
          <w:color w:val="000000"/>
          <w:sz w:val="24"/>
          <w:szCs w:val="24"/>
        </w:rPr>
        <w:sym w:font="HQPB1" w:char="F089"/>
      </w:r>
      <w:r w:rsidRPr="00F11296">
        <w:rPr>
          <w:color w:val="000000"/>
          <w:sz w:val="24"/>
          <w:szCs w:val="24"/>
        </w:rPr>
        <w:sym w:font="HQPB4" w:char="F0F4"/>
      </w:r>
      <w:r w:rsidRPr="00F11296">
        <w:rPr>
          <w:color w:val="000000"/>
          <w:sz w:val="24"/>
          <w:szCs w:val="24"/>
        </w:rPr>
        <w:sym w:font="HQPB2" w:char="F04A"/>
      </w:r>
      <w:r w:rsidRPr="00F11296">
        <w:rPr>
          <w:color w:val="000000"/>
          <w:sz w:val="24"/>
          <w:szCs w:val="24"/>
        </w:rPr>
        <w:sym w:font="HQPB4" w:char="F0E3"/>
      </w:r>
      <w:r w:rsidRPr="00F11296">
        <w:rPr>
          <w:color w:val="000000"/>
          <w:sz w:val="24"/>
          <w:szCs w:val="24"/>
        </w:rPr>
        <w:sym w:font="HQPB2" w:char="F083"/>
      </w:r>
      <w:r w:rsidRPr="00F11296">
        <w:rPr>
          <w:color w:val="000000"/>
          <w:sz w:val="24"/>
          <w:szCs w:val="24"/>
          <w:rtl/>
        </w:rPr>
        <w:t xml:space="preserve"> </w:t>
      </w:r>
      <w:r w:rsidRPr="00F11296">
        <w:rPr>
          <w:color w:val="000000"/>
          <w:sz w:val="24"/>
          <w:szCs w:val="24"/>
        </w:rPr>
        <w:sym w:font="HQPB2" w:char="F04E"/>
      </w:r>
      <w:r w:rsidRPr="00F11296">
        <w:rPr>
          <w:color w:val="000000"/>
          <w:sz w:val="24"/>
          <w:szCs w:val="24"/>
        </w:rPr>
        <w:sym w:font="HQPB4" w:char="F0E4"/>
      </w:r>
      <w:r w:rsidRPr="00F11296">
        <w:rPr>
          <w:color w:val="000000"/>
          <w:sz w:val="24"/>
          <w:szCs w:val="24"/>
        </w:rPr>
        <w:sym w:font="HQPB2" w:char="F033"/>
      </w:r>
      <w:r w:rsidRPr="00F11296">
        <w:rPr>
          <w:color w:val="000000"/>
          <w:sz w:val="24"/>
          <w:szCs w:val="24"/>
        </w:rPr>
        <w:sym w:font="HQPB4" w:char="F09A"/>
      </w:r>
      <w:r w:rsidRPr="00F11296">
        <w:rPr>
          <w:color w:val="000000"/>
          <w:sz w:val="24"/>
          <w:szCs w:val="24"/>
        </w:rPr>
        <w:sym w:font="HQPB1" w:char="F02F"/>
      </w:r>
      <w:r w:rsidRPr="00F11296">
        <w:rPr>
          <w:color w:val="000000"/>
          <w:sz w:val="24"/>
          <w:szCs w:val="24"/>
        </w:rPr>
        <w:sym w:font="HQPB5" w:char="F075"/>
      </w:r>
      <w:r w:rsidRPr="00F11296">
        <w:rPr>
          <w:color w:val="000000"/>
          <w:sz w:val="24"/>
          <w:szCs w:val="24"/>
        </w:rPr>
        <w:sym w:font="HQPB1" w:char="F091"/>
      </w:r>
      <w:r w:rsidRPr="00F11296">
        <w:rPr>
          <w:color w:val="000000"/>
          <w:sz w:val="24"/>
          <w:szCs w:val="24"/>
          <w:rtl/>
        </w:rPr>
        <w:t xml:space="preserve"> </w:t>
      </w:r>
      <w:r w:rsidRPr="00F11296">
        <w:rPr>
          <w:color w:val="000000"/>
          <w:sz w:val="24"/>
          <w:szCs w:val="24"/>
        </w:rPr>
        <w:sym w:font="HQPB4" w:char="F0CF"/>
      </w:r>
      <w:r w:rsidRPr="00F11296">
        <w:rPr>
          <w:color w:val="000000"/>
          <w:sz w:val="24"/>
          <w:szCs w:val="24"/>
        </w:rPr>
        <w:sym w:font="HQPB2" w:char="F070"/>
      </w:r>
      <w:r w:rsidRPr="00F11296">
        <w:rPr>
          <w:color w:val="000000"/>
          <w:sz w:val="24"/>
          <w:szCs w:val="24"/>
        </w:rPr>
        <w:sym w:font="HQPB5" w:char="F07C"/>
      </w:r>
      <w:r w:rsidRPr="00F11296">
        <w:rPr>
          <w:color w:val="000000"/>
          <w:sz w:val="24"/>
          <w:szCs w:val="24"/>
        </w:rPr>
        <w:sym w:font="HQPB1" w:char="F0A1"/>
      </w:r>
      <w:r w:rsidRPr="00F11296">
        <w:rPr>
          <w:color w:val="000000"/>
          <w:sz w:val="24"/>
          <w:szCs w:val="24"/>
        </w:rPr>
        <w:sym w:font="HQPB4" w:char="F0F4"/>
      </w:r>
      <w:r w:rsidRPr="00F11296">
        <w:rPr>
          <w:color w:val="000000"/>
          <w:sz w:val="24"/>
          <w:szCs w:val="24"/>
        </w:rPr>
        <w:sym w:font="HQPB2" w:char="F04A"/>
      </w:r>
      <w:r w:rsidRPr="00F11296">
        <w:rPr>
          <w:color w:val="000000"/>
          <w:sz w:val="24"/>
          <w:szCs w:val="24"/>
        </w:rPr>
        <w:sym w:font="HQPB5" w:char="F073"/>
      </w:r>
      <w:r w:rsidRPr="00F11296">
        <w:rPr>
          <w:color w:val="000000"/>
          <w:sz w:val="24"/>
          <w:szCs w:val="24"/>
        </w:rPr>
        <w:sym w:font="HQPB1" w:char="F083"/>
      </w:r>
      <w:r w:rsidRPr="00F11296">
        <w:rPr>
          <w:color w:val="000000"/>
          <w:sz w:val="24"/>
          <w:szCs w:val="24"/>
        </w:rPr>
        <w:sym w:font="HQPB4" w:char="F0BF"/>
      </w:r>
      <w:r w:rsidRPr="00F11296">
        <w:rPr>
          <w:color w:val="000000"/>
          <w:sz w:val="24"/>
          <w:szCs w:val="24"/>
        </w:rPr>
        <w:sym w:font="HQPB1" w:char="F032"/>
      </w:r>
      <w:r w:rsidRPr="00F11296">
        <w:rPr>
          <w:color w:val="000000"/>
          <w:sz w:val="24"/>
          <w:szCs w:val="24"/>
          <w:rtl/>
        </w:rPr>
        <w:t xml:space="preserve"> </w:t>
      </w:r>
      <w:r w:rsidRPr="00F11296">
        <w:rPr>
          <w:color w:val="000000"/>
          <w:sz w:val="24"/>
          <w:szCs w:val="24"/>
        </w:rPr>
        <w:sym w:font="HQPB4" w:char="F037"/>
      </w:r>
      <w:r w:rsidRPr="00F11296">
        <w:rPr>
          <w:color w:val="000000"/>
          <w:sz w:val="24"/>
          <w:szCs w:val="24"/>
        </w:rPr>
        <w:sym w:font="HQPB2" w:char="F023"/>
      </w:r>
      <w:r w:rsidRPr="00F11296">
        <w:rPr>
          <w:color w:val="000000"/>
          <w:sz w:val="24"/>
          <w:szCs w:val="24"/>
        </w:rPr>
        <w:sym w:font="HQPB2" w:char="F0BB"/>
      </w:r>
      <w:r w:rsidRPr="00F11296">
        <w:rPr>
          <w:color w:val="000000"/>
          <w:sz w:val="24"/>
          <w:szCs w:val="24"/>
        </w:rPr>
        <w:sym w:font="HQPB5" w:char="F073"/>
      </w:r>
      <w:r w:rsidRPr="00F11296">
        <w:rPr>
          <w:color w:val="000000"/>
          <w:sz w:val="24"/>
          <w:szCs w:val="24"/>
        </w:rPr>
        <w:sym w:font="HQPB2" w:char="F039"/>
      </w:r>
      <w:r w:rsidRPr="00F11296">
        <w:rPr>
          <w:color w:val="000000"/>
          <w:sz w:val="24"/>
          <w:szCs w:val="24"/>
        </w:rPr>
        <w:sym w:font="HQPB1" w:char="F023"/>
      </w:r>
      <w:r w:rsidRPr="00F11296">
        <w:rPr>
          <w:color w:val="000000"/>
          <w:sz w:val="24"/>
          <w:szCs w:val="24"/>
        </w:rPr>
        <w:sym w:font="HQPB5" w:char="F075"/>
      </w:r>
      <w:r w:rsidRPr="00F11296">
        <w:rPr>
          <w:color w:val="000000"/>
          <w:sz w:val="24"/>
          <w:szCs w:val="24"/>
        </w:rPr>
        <w:sym w:font="HQPB2" w:char="F0E4"/>
      </w:r>
      <w:r w:rsidRPr="00F11296">
        <w:rPr>
          <w:color w:val="000000"/>
          <w:sz w:val="24"/>
          <w:szCs w:val="24"/>
          <w:rtl/>
        </w:rPr>
        <w:t xml:space="preserve"> </w:t>
      </w:r>
      <w:r w:rsidRPr="00F11296">
        <w:rPr>
          <w:color w:val="000000"/>
          <w:sz w:val="24"/>
          <w:szCs w:val="24"/>
        </w:rPr>
        <w:sym w:font="HQPB5" w:char="F07A"/>
      </w:r>
      <w:r w:rsidRPr="00F11296">
        <w:rPr>
          <w:color w:val="000000"/>
          <w:sz w:val="24"/>
          <w:szCs w:val="24"/>
        </w:rPr>
        <w:sym w:font="HQPB2" w:char="F060"/>
      </w:r>
      <w:r w:rsidRPr="00F11296">
        <w:rPr>
          <w:color w:val="000000"/>
          <w:sz w:val="24"/>
          <w:szCs w:val="24"/>
        </w:rPr>
        <w:sym w:font="HQPB4" w:char="F0CF"/>
      </w:r>
      <w:r w:rsidRPr="00F11296">
        <w:rPr>
          <w:color w:val="000000"/>
          <w:sz w:val="24"/>
          <w:szCs w:val="24"/>
        </w:rPr>
        <w:sym w:font="HQPB4" w:char="F069"/>
      </w:r>
      <w:r w:rsidRPr="00F11296">
        <w:rPr>
          <w:color w:val="000000"/>
          <w:sz w:val="24"/>
          <w:szCs w:val="24"/>
        </w:rPr>
        <w:sym w:font="HQPB2" w:char="F042"/>
      </w:r>
      <w:r w:rsidRPr="00F11296">
        <w:rPr>
          <w:color w:val="000000"/>
          <w:sz w:val="24"/>
          <w:szCs w:val="24"/>
          <w:rtl/>
        </w:rPr>
        <w:t xml:space="preserve"> </w:t>
      </w:r>
      <w:r w:rsidRPr="00F11296">
        <w:rPr>
          <w:color w:val="000000"/>
          <w:sz w:val="24"/>
          <w:szCs w:val="24"/>
        </w:rPr>
        <w:sym w:font="HQPB4" w:char="F0CF"/>
      </w:r>
      <w:r w:rsidRPr="00F11296">
        <w:rPr>
          <w:color w:val="000000"/>
          <w:sz w:val="24"/>
          <w:szCs w:val="24"/>
        </w:rPr>
        <w:sym w:font="HQPB2" w:char="F070"/>
      </w:r>
      <w:r w:rsidRPr="00F11296">
        <w:rPr>
          <w:color w:val="000000"/>
          <w:sz w:val="24"/>
          <w:szCs w:val="24"/>
        </w:rPr>
        <w:sym w:font="HQPB5" w:char="F073"/>
      </w:r>
      <w:r w:rsidRPr="00F11296">
        <w:rPr>
          <w:color w:val="000000"/>
          <w:sz w:val="24"/>
          <w:szCs w:val="24"/>
        </w:rPr>
        <w:sym w:font="HQPB2" w:char="F033"/>
      </w:r>
      <w:r w:rsidRPr="00F11296">
        <w:rPr>
          <w:color w:val="000000"/>
          <w:sz w:val="24"/>
          <w:szCs w:val="24"/>
        </w:rPr>
        <w:sym w:font="HQPB4" w:char="F0CD"/>
      </w:r>
      <w:r w:rsidRPr="00F11296">
        <w:rPr>
          <w:color w:val="000000"/>
          <w:sz w:val="24"/>
          <w:szCs w:val="24"/>
        </w:rPr>
        <w:sym w:font="HQPB2" w:char="F0B4"/>
      </w:r>
      <w:r w:rsidRPr="00F11296">
        <w:rPr>
          <w:color w:val="000000"/>
          <w:sz w:val="24"/>
          <w:szCs w:val="24"/>
        </w:rPr>
        <w:sym w:font="HQPB5" w:char="F0AF"/>
      </w:r>
      <w:r w:rsidRPr="00F11296">
        <w:rPr>
          <w:color w:val="000000"/>
          <w:sz w:val="24"/>
          <w:szCs w:val="24"/>
        </w:rPr>
        <w:sym w:font="HQPB2" w:char="F0BB"/>
      </w:r>
      <w:r w:rsidRPr="00F11296">
        <w:rPr>
          <w:color w:val="000000"/>
          <w:sz w:val="24"/>
          <w:szCs w:val="24"/>
        </w:rPr>
        <w:sym w:font="HQPB5" w:char="F06E"/>
      </w:r>
      <w:r w:rsidRPr="00F11296">
        <w:rPr>
          <w:color w:val="000000"/>
          <w:sz w:val="24"/>
          <w:szCs w:val="24"/>
        </w:rPr>
        <w:sym w:font="HQPB2" w:char="F03D"/>
      </w:r>
      <w:r w:rsidRPr="00F11296">
        <w:rPr>
          <w:color w:val="000000"/>
          <w:sz w:val="24"/>
          <w:szCs w:val="24"/>
        </w:rPr>
        <w:sym w:font="HQPB5" w:char="F079"/>
      </w:r>
      <w:r w:rsidRPr="00F11296">
        <w:rPr>
          <w:color w:val="000000"/>
          <w:sz w:val="24"/>
          <w:szCs w:val="24"/>
        </w:rPr>
        <w:sym w:font="HQPB2" w:char="F04A"/>
      </w:r>
      <w:r w:rsidRPr="00F11296">
        <w:rPr>
          <w:color w:val="000000"/>
          <w:sz w:val="24"/>
          <w:szCs w:val="24"/>
        </w:rPr>
        <w:sym w:font="HQPB4" w:char="F0F8"/>
      </w:r>
      <w:r w:rsidRPr="00F11296">
        <w:rPr>
          <w:color w:val="000000"/>
          <w:sz w:val="24"/>
          <w:szCs w:val="24"/>
        </w:rPr>
        <w:sym w:font="HQPB2" w:char="F039"/>
      </w:r>
      <w:r w:rsidRPr="00F11296">
        <w:rPr>
          <w:color w:val="000000"/>
          <w:sz w:val="24"/>
          <w:szCs w:val="24"/>
        </w:rPr>
        <w:sym w:font="HQPB5" w:char="F024"/>
      </w:r>
      <w:r w:rsidRPr="00F11296">
        <w:rPr>
          <w:color w:val="000000"/>
          <w:sz w:val="24"/>
          <w:szCs w:val="24"/>
        </w:rPr>
        <w:sym w:font="HQPB1" w:char="F023"/>
      </w:r>
      <w:r w:rsidRPr="00F11296">
        <w:rPr>
          <w:color w:val="000000"/>
          <w:sz w:val="24"/>
          <w:szCs w:val="24"/>
          <w:rtl/>
        </w:rPr>
        <w:t xml:space="preserve"> </w:t>
      </w:r>
      <w:r w:rsidRPr="00F11296">
        <w:rPr>
          <w:color w:val="000000"/>
          <w:sz w:val="24"/>
          <w:szCs w:val="24"/>
        </w:rPr>
        <w:sym w:font="HQPB5" w:char="F074"/>
      </w:r>
      <w:r w:rsidRPr="00F11296">
        <w:rPr>
          <w:color w:val="000000"/>
          <w:sz w:val="24"/>
          <w:szCs w:val="24"/>
        </w:rPr>
        <w:sym w:font="HQPB2" w:char="F0FB"/>
      </w:r>
      <w:r w:rsidRPr="00F11296">
        <w:rPr>
          <w:color w:val="000000"/>
          <w:sz w:val="24"/>
          <w:szCs w:val="24"/>
        </w:rPr>
        <w:sym w:font="HQPB2" w:char="F0FC"/>
      </w:r>
      <w:r w:rsidRPr="00F11296">
        <w:rPr>
          <w:color w:val="000000"/>
          <w:sz w:val="24"/>
          <w:szCs w:val="24"/>
        </w:rPr>
        <w:sym w:font="HQPB4" w:char="F0CF"/>
      </w:r>
      <w:r w:rsidRPr="00F11296">
        <w:rPr>
          <w:color w:val="000000"/>
          <w:sz w:val="24"/>
          <w:szCs w:val="24"/>
        </w:rPr>
        <w:sym w:font="HQPB2" w:char="F042"/>
      </w:r>
      <w:r w:rsidRPr="00F11296">
        <w:rPr>
          <w:color w:val="000000"/>
          <w:sz w:val="24"/>
          <w:szCs w:val="24"/>
        </w:rPr>
        <w:sym w:font="HQPB4" w:char="F0C8"/>
      </w:r>
      <w:r w:rsidRPr="00F11296">
        <w:rPr>
          <w:color w:val="000000"/>
          <w:sz w:val="24"/>
          <w:szCs w:val="24"/>
        </w:rPr>
        <w:sym w:font="HQPB4" w:char="F068"/>
      </w:r>
      <w:r w:rsidRPr="00F11296">
        <w:rPr>
          <w:color w:val="000000"/>
          <w:sz w:val="24"/>
          <w:szCs w:val="24"/>
        </w:rPr>
        <w:sym w:font="HQPB2" w:char="F071"/>
      </w:r>
      <w:r w:rsidRPr="00F11296">
        <w:rPr>
          <w:color w:val="000000"/>
          <w:sz w:val="24"/>
          <w:szCs w:val="24"/>
        </w:rPr>
        <w:sym w:font="HQPB5" w:char="F07C"/>
      </w:r>
      <w:r w:rsidRPr="00F11296">
        <w:rPr>
          <w:color w:val="000000"/>
          <w:sz w:val="24"/>
          <w:szCs w:val="24"/>
        </w:rPr>
        <w:sym w:font="HQPB1" w:char="F0A1"/>
      </w:r>
      <w:r w:rsidRPr="00F11296">
        <w:rPr>
          <w:color w:val="000000"/>
          <w:sz w:val="24"/>
          <w:szCs w:val="24"/>
        </w:rPr>
        <w:sym w:font="HQPB4" w:char="F0E3"/>
      </w:r>
      <w:r w:rsidRPr="00F11296">
        <w:rPr>
          <w:color w:val="000000"/>
          <w:sz w:val="24"/>
          <w:szCs w:val="24"/>
        </w:rPr>
        <w:sym w:font="HQPB2" w:char="F042"/>
      </w:r>
      <w:r w:rsidR="00377CCE" w:rsidRPr="00F11296">
        <w:rPr>
          <w:rFonts w:hint="cs"/>
          <w:color w:val="000000"/>
          <w:sz w:val="24"/>
          <w:szCs w:val="24"/>
          <w:rtl/>
        </w:rPr>
        <w:t xml:space="preserve"> </w:t>
      </w:r>
      <w:r w:rsidR="00377CCE" w:rsidRPr="00F11296">
        <w:rPr>
          <w:rFonts w:ascii="Msh Quraan1" w:hAnsi="Msh Quraan1"/>
          <w:b/>
          <w:bCs/>
          <w:sz w:val="24"/>
          <w:szCs w:val="24"/>
        </w:rPr>
        <w:t></w:t>
      </w:r>
      <w:r w:rsidR="00377CCE" w:rsidRPr="00F11296">
        <w:rPr>
          <w:rFonts w:ascii="QCF_BSML" w:eastAsia="Calibri" w:hAnsi="QCF_BSML" w:cs="QCF_BSML" w:hint="cs"/>
          <w:b/>
          <w:bCs/>
          <w:color w:val="000000"/>
          <w:sz w:val="24"/>
          <w:szCs w:val="24"/>
          <w:rtl/>
        </w:rPr>
        <w:t xml:space="preserve"> </w:t>
      </w:r>
      <w:r w:rsidRPr="00F11296">
        <w:rPr>
          <w:sz w:val="24"/>
          <w:szCs w:val="24"/>
          <w:rtl/>
          <w:lang w:bidi="ar-JO"/>
        </w:rPr>
        <w:t>(</w:t>
      </w:r>
      <w:r w:rsidRPr="00F11296">
        <w:rPr>
          <w:rFonts w:hint="cs"/>
          <w:sz w:val="24"/>
          <w:szCs w:val="24"/>
          <w:rtl/>
          <w:lang w:bidi="ar-JO"/>
        </w:rPr>
        <w:t>آل عمران</w:t>
      </w:r>
      <w:r w:rsidRPr="00F11296">
        <w:rPr>
          <w:sz w:val="24"/>
          <w:szCs w:val="24"/>
          <w:rtl/>
          <w:lang w:bidi="ar-JO"/>
        </w:rPr>
        <w:t xml:space="preserve">: </w:t>
      </w:r>
      <w:r w:rsidRPr="00F11296">
        <w:rPr>
          <w:rFonts w:hint="cs"/>
          <w:sz w:val="24"/>
          <w:szCs w:val="24"/>
          <w:rtl/>
          <w:lang w:bidi="ar-JO"/>
        </w:rPr>
        <w:t>125</w:t>
      </w:r>
      <w:r w:rsidRPr="00F11296">
        <w:rPr>
          <w:sz w:val="24"/>
          <w:szCs w:val="24"/>
          <w:rtl/>
          <w:lang w:bidi="ar-JO"/>
        </w:rPr>
        <w:t>)</w:t>
      </w:r>
      <w:r w:rsidRPr="00F11296">
        <w:rPr>
          <w:rFonts w:hint="cs"/>
          <w:sz w:val="24"/>
          <w:szCs w:val="24"/>
          <w:rtl/>
          <w:lang w:bidi="ar-JO"/>
        </w:rPr>
        <w:t>،</w:t>
      </w:r>
      <w:r w:rsidRPr="008178A5">
        <w:rPr>
          <w:rFonts w:hint="cs"/>
          <w:rtl/>
          <w:lang w:bidi="ar-JO"/>
        </w:rPr>
        <w:t xml:space="preserve"> "واختلفوا في (مسومين)؛ فقرأ ابن كثير والبصريان وعاصم بكسر الواو، وقرأ الباقون بفتحها</w:t>
      </w:r>
      <w:r w:rsidR="00377CCE" w:rsidRPr="008178A5">
        <w:rPr>
          <w:rFonts w:hint="cs"/>
          <w:rtl/>
          <w:lang w:bidi="ar-JO"/>
        </w:rPr>
        <w:t xml:space="preserve">، </w:t>
      </w:r>
      <w:r w:rsidRPr="008178A5">
        <w:rPr>
          <w:rFonts w:hint="cs"/>
          <w:rtl/>
          <w:lang w:bidi="ar-JO"/>
        </w:rPr>
        <w:t xml:space="preserve"> </w:t>
      </w:r>
      <w:r w:rsidR="00377CCE" w:rsidRPr="008178A5">
        <w:rPr>
          <w:rFonts w:hint="cs"/>
          <w:rtl/>
          <w:lang w:bidi="ar-JO"/>
        </w:rPr>
        <w:t>و</w:t>
      </w:r>
      <w:r w:rsidRPr="008178A5">
        <w:rPr>
          <w:rFonts w:hint="cs"/>
          <w:rtl/>
          <w:lang w:bidi="ar-JO"/>
        </w:rPr>
        <w:t xml:space="preserve">قيل: </w:t>
      </w:r>
      <w:r w:rsidRPr="008178A5">
        <w:rPr>
          <w:rtl/>
          <w:lang w:bidi="ar-JO"/>
        </w:rPr>
        <w:t>من السومة، وهي العلامة</w:t>
      </w:r>
      <w:r w:rsidRPr="008178A5">
        <w:rPr>
          <w:rFonts w:hint="cs"/>
          <w:rtl/>
          <w:lang w:bidi="ar-JO"/>
        </w:rPr>
        <w:t>،</w:t>
      </w:r>
      <w:r w:rsidRPr="008178A5">
        <w:rPr>
          <w:rtl/>
          <w:lang w:bidi="ar-JO"/>
        </w:rPr>
        <w:t xml:space="preserve"> وقيل: من السوم</w:t>
      </w:r>
      <w:r w:rsidRPr="008178A5">
        <w:rPr>
          <w:rFonts w:hint="cs"/>
          <w:rtl/>
          <w:lang w:bidi="ar-JO"/>
        </w:rPr>
        <w:t>؛</w:t>
      </w:r>
      <w:r w:rsidRPr="008178A5">
        <w:rPr>
          <w:rtl/>
          <w:lang w:bidi="ar-JO"/>
        </w:rPr>
        <w:t xml:space="preserve"> وهو ترك البهيمة ترعى. فعلى الأول</w:t>
      </w:r>
      <w:r w:rsidRPr="008178A5">
        <w:rPr>
          <w:rFonts w:hint="cs"/>
          <w:rtl/>
          <w:lang w:bidi="ar-JO"/>
        </w:rPr>
        <w:t>:</w:t>
      </w:r>
      <w:r w:rsidRPr="008178A5">
        <w:rPr>
          <w:rtl/>
          <w:lang w:bidi="ar-JO"/>
        </w:rPr>
        <w:t xml:space="preserve"> روي أن الملائكة كانت بعمائم بيض، إلا جبريل فبعمامة صفراء</w:t>
      </w:r>
      <w:r w:rsidRPr="008178A5">
        <w:rPr>
          <w:rFonts w:hint="cs"/>
          <w:rtl/>
          <w:lang w:bidi="ar-JO"/>
        </w:rPr>
        <w:t>...</w:t>
      </w:r>
      <w:r w:rsidRPr="008178A5">
        <w:rPr>
          <w:rtl/>
          <w:lang w:bidi="ar-JO"/>
        </w:rPr>
        <w:t xml:space="preserve"> فبفتح الواو معلمن، وبكسرها معلمين أنفسهم أو خيلهم</w:t>
      </w:r>
      <w:r w:rsidR="00377CCE" w:rsidRPr="008178A5">
        <w:rPr>
          <w:rFonts w:hint="cs"/>
          <w:rtl/>
          <w:lang w:bidi="ar-JO"/>
        </w:rPr>
        <w:t xml:space="preserve">، </w:t>
      </w:r>
      <w:r w:rsidRPr="008178A5">
        <w:rPr>
          <w:rtl/>
          <w:lang w:bidi="ar-JO"/>
        </w:rPr>
        <w:t>وعلى القول الثاني: وهو السوم. فمعنى مسوِّمين بكسر الواو: وسوّموا خيلهم أي أعطوها من الجري والجولان للقتال، وأما بفتح الواو فيصح فيه هذا المعنى</w:t>
      </w:r>
      <w:r w:rsidRPr="008178A5">
        <w:rPr>
          <w:rFonts w:hint="cs"/>
          <w:rtl/>
          <w:lang w:bidi="ar-JO"/>
        </w:rPr>
        <w:t>:</w:t>
      </w:r>
      <w:r w:rsidRPr="008178A5">
        <w:rPr>
          <w:rtl/>
          <w:lang w:bidi="ar-JO"/>
        </w:rPr>
        <w:t xml:space="preserve"> أي سوّمهم الله تعالى، بمعنى أنه جعلهم يجولون ويجرون للقتال</w:t>
      </w:r>
      <w:r w:rsidRPr="008178A5">
        <w:rPr>
          <w:rFonts w:hint="cs"/>
          <w:rtl/>
          <w:lang w:bidi="ar-JO"/>
        </w:rPr>
        <w:t>".</w:t>
      </w:r>
      <w:r w:rsidRPr="008178A5">
        <w:rPr>
          <w:rFonts w:ascii="Times New Roman" w:eastAsia="Times New Roman" w:hAnsi="Times New Roman"/>
          <w:vertAlign w:val="superscript"/>
          <w:rtl/>
        </w:rPr>
        <w:t>(</w:t>
      </w:r>
      <w:r w:rsidRPr="008178A5">
        <w:rPr>
          <w:rFonts w:ascii="Times New Roman" w:eastAsia="Times New Roman" w:hAnsi="Times New Roman"/>
          <w:vertAlign w:val="superscript"/>
          <w:rtl/>
        </w:rPr>
        <w:footnoteReference w:id="692"/>
      </w:r>
      <w:r w:rsidRPr="008178A5">
        <w:rPr>
          <w:rFonts w:ascii="Times New Roman" w:eastAsia="Times New Roman" w:hAnsi="Times New Roman"/>
          <w:vertAlign w:val="superscript"/>
          <w:rtl/>
        </w:rPr>
        <w:t>)</w:t>
      </w:r>
      <w:r w:rsidRPr="008178A5">
        <w:rPr>
          <w:rFonts w:hint="cs"/>
          <w:b/>
          <w:bCs/>
          <w:rtl/>
          <w:lang w:bidi="ar-JO"/>
        </w:rPr>
        <w:t>(</w:t>
      </w:r>
      <w:r w:rsidR="00377CCE" w:rsidRPr="008178A5">
        <w:rPr>
          <w:rFonts w:hint="cs"/>
          <w:b/>
          <w:bCs/>
          <w:rtl/>
          <w:lang w:bidi="ar-JO"/>
        </w:rPr>
        <w:t>ا</w:t>
      </w:r>
      <w:r w:rsidRPr="008178A5">
        <w:rPr>
          <w:rFonts w:hint="cs"/>
          <w:b/>
          <w:bCs/>
          <w:rtl/>
          <w:lang w:bidi="ar-JO"/>
        </w:rPr>
        <w:t>هـ)</w:t>
      </w:r>
    </w:p>
    <w:p w:rsidR="002C44BE" w:rsidRPr="008178A5" w:rsidRDefault="002C44BE" w:rsidP="00902748">
      <w:pPr>
        <w:spacing w:after="0" w:line="360" w:lineRule="auto"/>
        <w:jc w:val="both"/>
        <w:rPr>
          <w:rFonts w:ascii="Times New Roman" w:eastAsia="Times New Roman" w:hAnsi="Times New Roman"/>
          <w:vertAlign w:val="superscript"/>
          <w:rtl/>
        </w:rPr>
      </w:pPr>
      <w:r w:rsidRPr="00E823D1">
        <w:rPr>
          <w:rFonts w:hint="cs"/>
          <w:b/>
          <w:bCs/>
          <w:sz w:val="32"/>
          <w:szCs w:val="32"/>
          <w:rtl/>
          <w:lang w:bidi="ar-JO"/>
        </w:rPr>
        <w:t>لتوضيح حجة القراء في ذلك:</w:t>
      </w:r>
      <w:r w:rsidRPr="008178A5">
        <w:rPr>
          <w:rFonts w:hint="cs"/>
          <w:rtl/>
          <w:lang w:bidi="ar-JO"/>
        </w:rPr>
        <w:t xml:space="preserve"> بأنه من فتح الواو في (مسومين) أضاف التسويم إلى غيرهم، أي غيرهم من الملائكة سوَّمهم، ويجوز أن يكون معنى مسومين من قولك سومت الخيل: أي أرسلتها، ومنه السائمة، والمعنى: بألف من الملائكة مرسلين، والاختيار الفتح، لأن الجماعة عليه.</w:t>
      </w:r>
      <w:r w:rsidRPr="008178A5">
        <w:rPr>
          <w:rFonts w:ascii="Times New Roman" w:eastAsia="Times New Roman" w:hAnsi="Times New Roman"/>
          <w:vertAlign w:val="superscript"/>
          <w:rtl/>
        </w:rPr>
        <w:t>(</w:t>
      </w:r>
      <w:r w:rsidRPr="008178A5">
        <w:rPr>
          <w:rFonts w:ascii="Times New Roman" w:eastAsia="Times New Roman" w:hAnsi="Times New Roman"/>
          <w:vertAlign w:val="superscript"/>
          <w:rtl/>
        </w:rPr>
        <w:footnoteReference w:id="693"/>
      </w:r>
      <w:r w:rsidRPr="008178A5">
        <w:rPr>
          <w:rFonts w:ascii="Times New Roman" w:eastAsia="Times New Roman" w:hAnsi="Times New Roman"/>
          <w:vertAlign w:val="superscript"/>
          <w:rtl/>
        </w:rPr>
        <w:t>)</w:t>
      </w:r>
    </w:p>
    <w:p w:rsidR="00E823D1" w:rsidRDefault="009156A4" w:rsidP="00B449E5">
      <w:pPr>
        <w:spacing w:after="0" w:line="360" w:lineRule="auto"/>
        <w:jc w:val="both"/>
        <w:rPr>
          <w:rtl/>
          <w:lang w:bidi="ar-JO"/>
        </w:rPr>
      </w:pPr>
      <w:r w:rsidRPr="00E823D1">
        <w:rPr>
          <w:rFonts w:hint="cs"/>
          <w:b/>
          <w:bCs/>
          <w:sz w:val="32"/>
          <w:szCs w:val="32"/>
          <w:rtl/>
          <w:lang w:bidi="ar-JO"/>
        </w:rPr>
        <w:t>خلاصة القول تظهر ب</w:t>
      </w:r>
      <w:r w:rsidR="00BA3491" w:rsidRPr="00E823D1">
        <w:rPr>
          <w:rFonts w:hint="cs"/>
          <w:b/>
          <w:bCs/>
          <w:sz w:val="32"/>
          <w:szCs w:val="32"/>
          <w:rtl/>
          <w:lang w:bidi="ar-JO"/>
        </w:rPr>
        <w:t xml:space="preserve">أن </w:t>
      </w:r>
      <w:r w:rsidR="008C5578" w:rsidRPr="00E823D1">
        <w:rPr>
          <w:rFonts w:hint="cs"/>
          <w:b/>
          <w:bCs/>
          <w:sz w:val="32"/>
          <w:szCs w:val="32"/>
          <w:rtl/>
          <w:lang w:bidi="ar-JO"/>
        </w:rPr>
        <w:t>الفائدة من:</w:t>
      </w:r>
      <w:r w:rsidR="008C5578" w:rsidRPr="008178A5">
        <w:rPr>
          <w:rFonts w:hint="cs"/>
          <w:b/>
          <w:bCs/>
          <w:rtl/>
          <w:lang w:bidi="ar-JO"/>
        </w:rPr>
        <w:t xml:space="preserve"> </w:t>
      </w:r>
      <w:r w:rsidR="00646E6D" w:rsidRPr="008178A5">
        <w:rPr>
          <w:rFonts w:hint="cs"/>
          <w:rtl/>
          <w:lang w:bidi="ar-JO"/>
        </w:rPr>
        <w:t xml:space="preserve">تنوع القراءات القرآنية، ودقة معانيها، وروعة بيانها، </w:t>
      </w:r>
      <w:r w:rsidR="00BA3491" w:rsidRPr="008178A5">
        <w:rPr>
          <w:rFonts w:hint="cs"/>
          <w:rtl/>
          <w:lang w:bidi="ar-JO"/>
        </w:rPr>
        <w:t xml:space="preserve">يستدعي القول </w:t>
      </w:r>
      <w:r w:rsidR="008B255C" w:rsidRPr="008178A5">
        <w:rPr>
          <w:rFonts w:hint="cs"/>
          <w:rtl/>
          <w:lang w:bidi="ar-JO"/>
        </w:rPr>
        <w:t>هي</w:t>
      </w:r>
      <w:r w:rsidR="00892165" w:rsidRPr="008178A5">
        <w:rPr>
          <w:rFonts w:hint="cs"/>
          <w:rtl/>
          <w:lang w:bidi="ar-JO"/>
        </w:rPr>
        <w:t>:</w:t>
      </w:r>
      <w:r w:rsidR="00646E6D" w:rsidRPr="008178A5">
        <w:rPr>
          <w:rFonts w:hint="cs"/>
          <w:rtl/>
          <w:lang w:bidi="ar-JO"/>
        </w:rPr>
        <w:t xml:space="preserve"> مظهر من مظاهر الإعجاز البياني، ال</w:t>
      </w:r>
      <w:r w:rsidR="00A13B0D" w:rsidRPr="008178A5">
        <w:rPr>
          <w:rFonts w:hint="cs"/>
          <w:rtl/>
          <w:lang w:bidi="ar-JO"/>
        </w:rPr>
        <w:t>تي</w:t>
      </w:r>
      <w:r w:rsidR="00646E6D" w:rsidRPr="008178A5">
        <w:rPr>
          <w:rFonts w:hint="cs"/>
          <w:rtl/>
          <w:lang w:bidi="ar-JO"/>
        </w:rPr>
        <w:t xml:space="preserve"> </w:t>
      </w:r>
      <w:r w:rsidR="00A13B0D" w:rsidRPr="008178A5">
        <w:rPr>
          <w:rFonts w:hint="cs"/>
          <w:rtl/>
          <w:lang w:bidi="ar-JO"/>
        </w:rPr>
        <w:t xml:space="preserve">أعجزت النفس </w:t>
      </w:r>
      <w:r w:rsidR="00702A92" w:rsidRPr="008178A5">
        <w:rPr>
          <w:rFonts w:hint="cs"/>
          <w:rtl/>
          <w:lang w:bidi="ar-JO"/>
        </w:rPr>
        <w:t>عن</w:t>
      </w:r>
      <w:r w:rsidR="00646E6D" w:rsidRPr="008178A5">
        <w:rPr>
          <w:rFonts w:hint="cs"/>
          <w:rtl/>
          <w:lang w:bidi="ar-JO"/>
        </w:rPr>
        <w:t xml:space="preserve"> إدراك</w:t>
      </w:r>
      <w:r w:rsidR="00702A92" w:rsidRPr="008178A5">
        <w:rPr>
          <w:rFonts w:hint="cs"/>
          <w:rtl/>
          <w:lang w:bidi="ar-JO"/>
        </w:rPr>
        <w:t xml:space="preserve"> أسرار</w:t>
      </w:r>
      <w:r w:rsidR="00A13B0D" w:rsidRPr="008178A5">
        <w:rPr>
          <w:rFonts w:hint="cs"/>
          <w:rtl/>
          <w:lang w:bidi="ar-JO"/>
        </w:rPr>
        <w:t>ها وكنهها في</w:t>
      </w:r>
      <w:r w:rsidR="00702A92" w:rsidRPr="008178A5">
        <w:rPr>
          <w:rFonts w:hint="cs"/>
          <w:rtl/>
          <w:lang w:bidi="ar-JO"/>
        </w:rPr>
        <w:t xml:space="preserve"> كتاب</w:t>
      </w:r>
      <w:r w:rsidR="00A13B0D" w:rsidRPr="008178A5">
        <w:rPr>
          <w:rFonts w:hint="cs"/>
          <w:rtl/>
          <w:lang w:bidi="ar-JO"/>
        </w:rPr>
        <w:t>ه</w:t>
      </w:r>
      <w:r w:rsidR="00702A92" w:rsidRPr="008178A5">
        <w:rPr>
          <w:rFonts w:hint="cs"/>
          <w:rtl/>
          <w:lang w:bidi="ar-JO"/>
        </w:rPr>
        <w:t xml:space="preserve"> عز وجل</w:t>
      </w:r>
      <w:r w:rsidR="00D8721C" w:rsidRPr="008178A5">
        <w:rPr>
          <w:rFonts w:hint="cs"/>
          <w:rtl/>
          <w:lang w:bidi="ar-JO"/>
        </w:rPr>
        <w:t>.</w:t>
      </w:r>
      <w:r w:rsidR="00646E6D" w:rsidRPr="008178A5">
        <w:rPr>
          <w:rFonts w:hint="cs"/>
          <w:rtl/>
          <w:lang w:bidi="ar-JO"/>
        </w:rPr>
        <w:t xml:space="preserve"> </w:t>
      </w:r>
      <w:r w:rsidR="00A13B0D" w:rsidRPr="008178A5">
        <w:rPr>
          <w:rFonts w:hint="cs"/>
          <w:rtl/>
          <w:lang w:bidi="ar-JO"/>
        </w:rPr>
        <w:t>و</w:t>
      </w:r>
      <w:r w:rsidR="00D8721C" w:rsidRPr="008178A5">
        <w:rPr>
          <w:rFonts w:hint="cs"/>
          <w:rtl/>
          <w:lang w:bidi="ar-JO"/>
        </w:rPr>
        <w:t>هي</w:t>
      </w:r>
      <w:r w:rsidR="00A13B0D" w:rsidRPr="008178A5">
        <w:rPr>
          <w:rFonts w:hint="cs"/>
          <w:rtl/>
          <w:lang w:bidi="ar-JO"/>
        </w:rPr>
        <w:t xml:space="preserve"> </w:t>
      </w:r>
      <w:r w:rsidR="00646E6D" w:rsidRPr="008178A5">
        <w:rPr>
          <w:rFonts w:hint="cs"/>
          <w:rtl/>
          <w:lang w:bidi="ar-JO"/>
        </w:rPr>
        <w:t>لا</w:t>
      </w:r>
      <w:r w:rsidR="00702A92" w:rsidRPr="008178A5">
        <w:rPr>
          <w:rFonts w:hint="cs"/>
          <w:rtl/>
          <w:lang w:bidi="ar-JO"/>
        </w:rPr>
        <w:t xml:space="preserve"> </w:t>
      </w:r>
      <w:r w:rsidR="00646E6D" w:rsidRPr="008178A5">
        <w:rPr>
          <w:rFonts w:hint="cs"/>
          <w:rtl/>
          <w:lang w:bidi="ar-JO"/>
        </w:rPr>
        <w:t>تعد ولا تحصى</w:t>
      </w:r>
      <w:r w:rsidR="00702A92" w:rsidRPr="008178A5">
        <w:rPr>
          <w:rFonts w:hint="cs"/>
          <w:rtl/>
          <w:lang w:bidi="ar-JO"/>
        </w:rPr>
        <w:t>.</w:t>
      </w:r>
    </w:p>
    <w:p w:rsidR="00E823D1" w:rsidRDefault="00E823D1" w:rsidP="00B449E5">
      <w:pPr>
        <w:spacing w:after="0" w:line="360" w:lineRule="auto"/>
        <w:jc w:val="both"/>
        <w:rPr>
          <w:rtl/>
          <w:lang w:bidi="ar-JO"/>
        </w:rPr>
      </w:pPr>
    </w:p>
    <w:p w:rsidR="00E823D1" w:rsidRDefault="00E823D1" w:rsidP="00B449E5">
      <w:pPr>
        <w:spacing w:after="0" w:line="360" w:lineRule="auto"/>
        <w:jc w:val="both"/>
        <w:rPr>
          <w:rtl/>
          <w:lang w:bidi="ar-JO"/>
        </w:rPr>
      </w:pPr>
    </w:p>
    <w:p w:rsidR="00E823D1" w:rsidRDefault="00E823D1" w:rsidP="00B449E5">
      <w:pPr>
        <w:spacing w:after="0" w:line="360" w:lineRule="auto"/>
        <w:jc w:val="both"/>
        <w:rPr>
          <w:rtl/>
          <w:lang w:bidi="ar-JO"/>
        </w:rPr>
      </w:pPr>
    </w:p>
    <w:p w:rsidR="009050E0" w:rsidRPr="008178A5" w:rsidRDefault="00702A92" w:rsidP="00B449E5">
      <w:pPr>
        <w:spacing w:after="0" w:line="360" w:lineRule="auto"/>
        <w:jc w:val="both"/>
        <w:rPr>
          <w:rtl/>
          <w:lang w:bidi="ar-JO"/>
        </w:rPr>
      </w:pPr>
      <w:r w:rsidRPr="008178A5">
        <w:rPr>
          <w:rFonts w:hint="cs"/>
          <w:rtl/>
          <w:lang w:bidi="ar-JO"/>
        </w:rPr>
        <w:t xml:space="preserve"> </w:t>
      </w:r>
    </w:p>
    <w:p w:rsidR="00D477D8" w:rsidRPr="00F11296" w:rsidRDefault="00C04B73" w:rsidP="00377CCE">
      <w:pPr>
        <w:pStyle w:val="1"/>
        <w:spacing w:before="0" w:line="360" w:lineRule="auto"/>
        <w:rPr>
          <w:rFonts w:cs="Arabic Transparent"/>
          <w:color w:val="000000" w:themeColor="text1"/>
          <w:sz w:val="32"/>
          <w:szCs w:val="32"/>
          <w:rtl/>
        </w:rPr>
      </w:pPr>
      <w:bookmarkStart w:id="173" w:name="_Toc385411369"/>
      <w:bookmarkStart w:id="174" w:name="_Toc409601684"/>
      <w:r w:rsidRPr="00F11296">
        <w:rPr>
          <w:rFonts w:cs="Arabic Transparent" w:hint="cs"/>
          <w:color w:val="000000" w:themeColor="text1"/>
          <w:sz w:val="32"/>
          <w:szCs w:val="32"/>
          <w:rtl/>
        </w:rPr>
        <w:lastRenderedPageBreak/>
        <w:t>المطلب ال</w:t>
      </w:r>
      <w:r w:rsidR="00377CCE" w:rsidRPr="00F11296">
        <w:rPr>
          <w:rFonts w:cs="Arabic Transparent" w:hint="cs"/>
          <w:color w:val="000000" w:themeColor="text1"/>
          <w:sz w:val="32"/>
          <w:szCs w:val="32"/>
          <w:rtl/>
        </w:rPr>
        <w:t>ثالث</w:t>
      </w:r>
      <w:r w:rsidRPr="00F11296">
        <w:rPr>
          <w:rFonts w:cs="Arabic Transparent" w:hint="cs"/>
          <w:color w:val="000000" w:themeColor="text1"/>
          <w:sz w:val="32"/>
          <w:szCs w:val="32"/>
          <w:rtl/>
        </w:rPr>
        <w:t xml:space="preserve">: </w:t>
      </w:r>
      <w:bookmarkEnd w:id="173"/>
      <w:r w:rsidR="00F46322" w:rsidRPr="00F11296">
        <w:rPr>
          <w:rFonts w:hint="cs"/>
          <w:color w:val="000000" w:themeColor="text1"/>
          <w:sz w:val="32"/>
          <w:szCs w:val="32"/>
          <w:rtl/>
          <w:lang w:bidi="ar-JO"/>
        </w:rPr>
        <w:t>جهود الشيخ في بيان القراءات الشاذة</w:t>
      </w:r>
      <w:bookmarkEnd w:id="174"/>
    </w:p>
    <w:p w:rsidR="003529D8" w:rsidRDefault="00801DAD" w:rsidP="0024129D">
      <w:pPr>
        <w:spacing w:after="0" w:line="360" w:lineRule="auto"/>
        <w:ind w:firstLine="720"/>
        <w:jc w:val="both"/>
        <w:rPr>
          <w:rFonts w:ascii="Times New Roman" w:eastAsia="Times New Roman" w:hAnsi="Times New Roman"/>
          <w:vertAlign w:val="superscript"/>
          <w:rtl/>
        </w:rPr>
      </w:pPr>
      <w:r w:rsidRPr="008178A5">
        <w:rPr>
          <w:rFonts w:ascii="Times New Roman" w:eastAsia="Times New Roman" w:hAnsi="Times New Roman"/>
          <w:rtl/>
          <w:lang w:bidi="ar-SY"/>
        </w:rPr>
        <w:t>عُرِف أصحاب القراءات الشاذة بأنّهم خرجوا</w:t>
      </w:r>
      <w:r w:rsidRPr="008178A5">
        <w:rPr>
          <w:rFonts w:ascii="Times New Roman" w:eastAsia="Times New Roman" w:hAnsi="Times New Roman"/>
          <w:rtl/>
        </w:rPr>
        <w:t xml:space="preserve"> </w:t>
      </w:r>
      <w:r w:rsidRPr="008178A5">
        <w:rPr>
          <w:rFonts w:ascii="Times New Roman" w:eastAsia="Times New Roman" w:hAnsi="Times New Roman"/>
          <w:rtl/>
          <w:lang w:bidi="ar-SY"/>
        </w:rPr>
        <w:t>من دائرة القر</w:t>
      </w:r>
      <w:r w:rsidRPr="008178A5">
        <w:rPr>
          <w:rFonts w:ascii="Times New Roman" w:eastAsia="Times New Roman" w:hAnsi="Times New Roman"/>
          <w:rtl/>
        </w:rPr>
        <w:t>ّ</w:t>
      </w:r>
      <w:r w:rsidRPr="008178A5">
        <w:rPr>
          <w:rFonts w:ascii="Times New Roman" w:eastAsia="Times New Roman" w:hAnsi="Times New Roman"/>
          <w:rtl/>
          <w:lang w:bidi="ar-SY"/>
        </w:rPr>
        <w:t>اء العشرة الذين حدَّدهم ابـن الجزري، وانصرفوا إلى القراءة المفردة التي تُعزى إلى بعض الرجال، ومن</w:t>
      </w:r>
      <w:r w:rsidRPr="008178A5">
        <w:rPr>
          <w:rFonts w:ascii="Times New Roman" w:eastAsia="Times New Roman" w:hAnsi="Times New Roman"/>
          <w:rtl/>
        </w:rPr>
        <w:t xml:space="preserve"> </w:t>
      </w:r>
      <w:r w:rsidRPr="008178A5">
        <w:rPr>
          <w:rFonts w:ascii="Times New Roman" w:eastAsia="Times New Roman" w:hAnsi="Times New Roman"/>
          <w:rtl/>
          <w:lang w:bidi="ar-SY"/>
        </w:rPr>
        <w:t>ه</w:t>
      </w:r>
      <w:r w:rsidRPr="008178A5">
        <w:rPr>
          <w:rFonts w:ascii="Times New Roman" w:eastAsia="Times New Roman" w:hAnsi="Times New Roman"/>
          <w:rtl/>
        </w:rPr>
        <w:t>ؤلاء القرّاء</w:t>
      </w:r>
      <w:r w:rsidR="00837AFC" w:rsidRPr="008178A5">
        <w:rPr>
          <w:rFonts w:ascii="Times New Roman" w:eastAsia="Times New Roman" w:hAnsi="Times New Roman"/>
          <w:rtl/>
          <w:lang w:bidi="ar-SY"/>
        </w:rPr>
        <w:t xml:space="preserve">: </w:t>
      </w:r>
      <w:r w:rsidRPr="008178A5">
        <w:rPr>
          <w:rFonts w:ascii="Times New Roman" w:eastAsia="Times New Roman" w:hAnsi="Times New Roman"/>
          <w:rtl/>
          <w:lang w:bidi="ar-SY"/>
        </w:rPr>
        <w:t>شُريح ابن يزيد الحضرمي</w:t>
      </w:r>
      <w:r w:rsidR="0021757A" w:rsidRPr="008178A5">
        <w:rPr>
          <w:rFonts w:ascii="Times New Roman" w:eastAsia="Times New Roman" w:hAnsi="Times New Roman" w:hint="cs"/>
          <w:rtl/>
          <w:lang w:bidi="ar-SY"/>
        </w:rPr>
        <w:t>،</w:t>
      </w:r>
      <w:r w:rsidR="00C719BF" w:rsidRPr="008178A5">
        <w:rPr>
          <w:rFonts w:ascii="Times New Roman" w:eastAsia="Times New Roman" w:hAnsi="Times New Roman"/>
          <w:vertAlign w:val="superscript"/>
          <w:rtl/>
        </w:rPr>
        <w:t>(</w:t>
      </w:r>
      <w:r w:rsidR="00C719BF" w:rsidRPr="008178A5">
        <w:rPr>
          <w:rFonts w:ascii="Times New Roman" w:eastAsia="Times New Roman" w:hAnsi="Times New Roman"/>
          <w:vertAlign w:val="superscript"/>
          <w:rtl/>
        </w:rPr>
        <w:footnoteReference w:id="694"/>
      </w:r>
      <w:r w:rsidR="00C719BF" w:rsidRPr="008178A5">
        <w:rPr>
          <w:rFonts w:ascii="Times New Roman" w:eastAsia="Times New Roman" w:hAnsi="Times New Roman"/>
          <w:vertAlign w:val="superscript"/>
          <w:rtl/>
        </w:rPr>
        <w:t>)</w:t>
      </w:r>
      <w:r w:rsidRPr="008178A5">
        <w:rPr>
          <w:rFonts w:ascii="Times New Roman" w:eastAsia="Times New Roman" w:hAnsi="Times New Roman"/>
          <w:rtl/>
          <w:lang w:bidi="ar-SY"/>
        </w:rPr>
        <w:t xml:space="preserve"> </w:t>
      </w:r>
      <w:r w:rsidR="0021757A" w:rsidRPr="008178A5">
        <w:rPr>
          <w:rFonts w:ascii="Times New Roman" w:eastAsia="Times New Roman" w:hAnsi="Times New Roman" w:hint="cs"/>
          <w:rtl/>
          <w:lang w:bidi="ar-SY"/>
        </w:rPr>
        <w:t>وطلحة بن سليمان.</w:t>
      </w:r>
      <w:r w:rsidR="0021757A" w:rsidRPr="008178A5">
        <w:rPr>
          <w:rFonts w:ascii="Times New Roman" w:eastAsia="Times New Roman" w:hAnsi="Times New Roman"/>
          <w:vertAlign w:val="superscript"/>
          <w:rtl/>
        </w:rPr>
        <w:t>(</w:t>
      </w:r>
      <w:r w:rsidR="0021757A" w:rsidRPr="008178A5">
        <w:rPr>
          <w:rFonts w:ascii="Times New Roman" w:eastAsia="Times New Roman" w:hAnsi="Times New Roman"/>
          <w:vertAlign w:val="superscript"/>
          <w:rtl/>
        </w:rPr>
        <w:footnoteReference w:id="695"/>
      </w:r>
      <w:r w:rsidR="0021757A" w:rsidRPr="008178A5">
        <w:rPr>
          <w:rFonts w:ascii="Times New Roman" w:eastAsia="Times New Roman" w:hAnsi="Times New Roman"/>
          <w:vertAlign w:val="superscript"/>
          <w:rtl/>
        </w:rPr>
        <w:t>)</w:t>
      </w:r>
    </w:p>
    <w:p w:rsidR="00D82C73" w:rsidRPr="00F11296" w:rsidRDefault="009D120C" w:rsidP="004A47F7">
      <w:pPr>
        <w:pStyle w:val="ac"/>
        <w:spacing w:line="360" w:lineRule="auto"/>
        <w:rPr>
          <w:b/>
          <w:bCs/>
          <w:color w:val="000000" w:themeColor="text1"/>
          <w:sz w:val="32"/>
          <w:szCs w:val="32"/>
          <w:rtl/>
          <w:lang w:bidi="ar-SY"/>
        </w:rPr>
      </w:pPr>
      <w:bookmarkStart w:id="175" w:name="_Toc385411370"/>
      <w:r w:rsidRPr="00F11296">
        <w:rPr>
          <w:rFonts w:hint="cs"/>
          <w:b/>
          <w:bCs/>
          <w:color w:val="000000" w:themeColor="text1"/>
          <w:sz w:val="32"/>
          <w:szCs w:val="32"/>
          <w:rtl/>
          <w:lang w:bidi="ar-SY"/>
        </w:rPr>
        <w:t xml:space="preserve">أولاً: </w:t>
      </w:r>
      <w:r w:rsidR="00D82C73" w:rsidRPr="00F11296">
        <w:rPr>
          <w:b/>
          <w:bCs/>
          <w:color w:val="000000" w:themeColor="text1"/>
          <w:sz w:val="32"/>
          <w:szCs w:val="32"/>
          <w:rtl/>
          <w:lang w:bidi="ar-SY"/>
        </w:rPr>
        <w:t>الشـذوذ لغـةً واصطـلاحاً</w:t>
      </w:r>
      <w:bookmarkEnd w:id="175"/>
      <w:r w:rsidR="00D82C73" w:rsidRPr="00F11296">
        <w:rPr>
          <w:b/>
          <w:bCs/>
          <w:color w:val="000000" w:themeColor="text1"/>
          <w:sz w:val="32"/>
          <w:szCs w:val="32"/>
          <w:rtl/>
          <w:lang w:bidi="ar-SY"/>
        </w:rPr>
        <w:t xml:space="preserve"> </w:t>
      </w:r>
    </w:p>
    <w:p w:rsidR="00502650" w:rsidRPr="008178A5" w:rsidRDefault="00D82C73" w:rsidP="00F81230">
      <w:pPr>
        <w:spacing w:after="0" w:line="360" w:lineRule="auto"/>
        <w:jc w:val="both"/>
        <w:rPr>
          <w:rFonts w:ascii="Times New Roman" w:eastAsia="Times New Roman" w:hAnsi="Times New Roman"/>
          <w:rtl/>
          <w:lang w:bidi="ar-SY"/>
        </w:rPr>
      </w:pPr>
      <w:r w:rsidRPr="00E823D1">
        <w:rPr>
          <w:rFonts w:ascii="Times New Roman" w:eastAsia="Times New Roman" w:hAnsi="Times New Roman"/>
          <w:b/>
          <w:bCs/>
          <w:sz w:val="32"/>
          <w:szCs w:val="32"/>
          <w:rtl/>
          <w:lang w:bidi="ar-SY"/>
        </w:rPr>
        <w:t>لغةً:</w:t>
      </w:r>
      <w:r w:rsidRPr="008178A5">
        <w:rPr>
          <w:rFonts w:ascii="Times New Roman" w:eastAsia="Times New Roman" w:hAnsi="Times New Roman"/>
          <w:rtl/>
          <w:lang w:bidi="ar-SY"/>
        </w:rPr>
        <w:t xml:space="preserve"> ذهب صاحب (تاج اللغة وصحاح العربيّة) إلى أنَّ: </w:t>
      </w:r>
      <w:r w:rsidR="003310D9" w:rsidRPr="008178A5">
        <w:rPr>
          <w:rFonts w:ascii="Times New Roman" w:eastAsia="Times New Roman" w:hAnsi="Times New Roman"/>
          <w:rtl/>
        </w:rPr>
        <w:t>"</w:t>
      </w:r>
      <w:r w:rsidR="00F667BE" w:rsidRPr="008178A5">
        <w:rPr>
          <w:rFonts w:ascii="Times New Roman" w:eastAsia="Times New Roman" w:hAnsi="Times New Roman"/>
          <w:rtl/>
          <w:lang w:bidi="ar-SY"/>
        </w:rPr>
        <w:t xml:space="preserve">شذَّ عنه يشذُّ شذوذاً: </w:t>
      </w:r>
      <w:r w:rsidR="003310D9" w:rsidRPr="008178A5">
        <w:rPr>
          <w:rFonts w:ascii="Times New Roman" w:eastAsia="Times New Roman" w:hAnsi="Times New Roman"/>
          <w:rtl/>
          <w:lang w:bidi="ar-SY"/>
        </w:rPr>
        <w:t>انفرد عن</w:t>
      </w:r>
      <w:r w:rsidR="003310D9" w:rsidRPr="008178A5">
        <w:rPr>
          <w:rFonts w:ascii="Times New Roman" w:eastAsia="Times New Roman" w:hAnsi="Times New Roman" w:hint="cs"/>
          <w:rtl/>
          <w:lang w:bidi="ar-SY"/>
        </w:rPr>
        <w:t xml:space="preserve"> </w:t>
      </w:r>
      <w:r w:rsidRPr="008178A5">
        <w:rPr>
          <w:rFonts w:ascii="Times New Roman" w:eastAsia="Times New Roman" w:hAnsi="Times New Roman"/>
          <w:rtl/>
          <w:lang w:bidi="ar-SY"/>
        </w:rPr>
        <w:t>الجمهور، فهو شاذ</w:t>
      </w:r>
      <w:r w:rsidRPr="008178A5">
        <w:rPr>
          <w:rFonts w:ascii="Times New Roman" w:eastAsia="Times New Roman" w:hAnsi="Times New Roman"/>
          <w:rtl/>
        </w:rPr>
        <w:t>"</w:t>
      </w:r>
      <w:r w:rsidR="005067C7" w:rsidRPr="008178A5">
        <w:rPr>
          <w:rFonts w:ascii="Times New Roman" w:eastAsia="Times New Roman" w:hAnsi="Times New Roman" w:hint="cs"/>
          <w:rtl/>
        </w:rPr>
        <w:t>.</w:t>
      </w:r>
      <w:r w:rsidR="00F81F5E" w:rsidRPr="008178A5">
        <w:rPr>
          <w:rFonts w:ascii="Times New Roman" w:eastAsia="Times New Roman" w:hAnsi="Times New Roman"/>
          <w:vertAlign w:val="superscript"/>
          <w:rtl/>
        </w:rPr>
        <w:t>(</w:t>
      </w:r>
      <w:r w:rsidR="00F81F5E" w:rsidRPr="008178A5">
        <w:rPr>
          <w:rFonts w:ascii="Times New Roman" w:eastAsia="Times New Roman" w:hAnsi="Times New Roman"/>
          <w:vertAlign w:val="superscript"/>
          <w:rtl/>
        </w:rPr>
        <w:footnoteReference w:id="696"/>
      </w:r>
      <w:r w:rsidR="00F81F5E" w:rsidRPr="008178A5">
        <w:rPr>
          <w:rFonts w:ascii="Times New Roman" w:eastAsia="Times New Roman" w:hAnsi="Times New Roman"/>
          <w:vertAlign w:val="superscript"/>
          <w:rtl/>
        </w:rPr>
        <w:t>)</w:t>
      </w:r>
      <w:r w:rsidRPr="008178A5">
        <w:rPr>
          <w:rFonts w:ascii="Times New Roman" w:eastAsia="Times New Roman" w:hAnsi="Times New Roman"/>
          <w:rtl/>
        </w:rPr>
        <w:t xml:space="preserve"> </w:t>
      </w:r>
      <w:r w:rsidR="009E4DEC" w:rsidRPr="008178A5">
        <w:rPr>
          <w:rFonts w:ascii="Times New Roman" w:eastAsia="Times New Roman" w:hAnsi="Times New Roman" w:hint="cs"/>
          <w:rtl/>
        </w:rPr>
        <w:t xml:space="preserve">أما </w:t>
      </w:r>
      <w:r w:rsidRPr="008178A5">
        <w:rPr>
          <w:rFonts w:ascii="Times New Roman" w:eastAsia="Times New Roman" w:hAnsi="Times New Roman"/>
          <w:rtl/>
          <w:lang w:bidi="ar-SY"/>
        </w:rPr>
        <w:t>رأ</w:t>
      </w:r>
      <w:r w:rsidR="009E4DEC" w:rsidRPr="008178A5">
        <w:rPr>
          <w:rFonts w:ascii="Times New Roman" w:eastAsia="Times New Roman" w:hAnsi="Times New Roman" w:hint="cs"/>
          <w:rtl/>
          <w:lang w:bidi="ar-SY"/>
        </w:rPr>
        <w:t>ي</w:t>
      </w:r>
      <w:r w:rsidRPr="008178A5">
        <w:rPr>
          <w:rFonts w:ascii="Times New Roman" w:eastAsia="Times New Roman" w:hAnsi="Times New Roman"/>
          <w:rtl/>
          <w:lang w:bidi="ar-SY"/>
        </w:rPr>
        <w:t xml:space="preserve"> ابن جن</w:t>
      </w:r>
      <w:r w:rsidRPr="008178A5">
        <w:rPr>
          <w:rFonts w:ascii="Times New Roman" w:eastAsia="Times New Roman" w:hAnsi="Times New Roman"/>
          <w:rtl/>
        </w:rPr>
        <w:t>ّ</w:t>
      </w:r>
      <w:r w:rsidRPr="008178A5">
        <w:rPr>
          <w:rFonts w:ascii="Times New Roman" w:eastAsia="Times New Roman" w:hAnsi="Times New Roman"/>
          <w:rtl/>
          <w:lang w:bidi="ar-SY"/>
        </w:rPr>
        <w:t>ي أنَّ الش</w:t>
      </w:r>
      <w:r w:rsidRPr="008178A5">
        <w:rPr>
          <w:rFonts w:ascii="Times New Roman" w:eastAsia="Times New Roman" w:hAnsi="Times New Roman"/>
          <w:rtl/>
        </w:rPr>
        <w:t>ّ</w:t>
      </w:r>
      <w:r w:rsidRPr="008178A5">
        <w:rPr>
          <w:rFonts w:ascii="Times New Roman" w:eastAsia="Times New Roman" w:hAnsi="Times New Roman"/>
          <w:rtl/>
          <w:lang w:bidi="ar-SY"/>
        </w:rPr>
        <w:t>ذوذ – كما تصوره المعاجم مجتمعة -: هو التفرّق والتفرّد والنّدرة والخروج على القاعدة والقياس والأصول</w:t>
      </w:r>
      <w:r w:rsidR="00E41044" w:rsidRPr="008178A5">
        <w:rPr>
          <w:rFonts w:ascii="Times New Roman" w:eastAsia="Times New Roman" w:hAnsi="Times New Roman" w:hint="cs"/>
          <w:rtl/>
          <w:lang w:bidi="ar-SY"/>
        </w:rPr>
        <w:t>.</w:t>
      </w:r>
      <w:r w:rsidR="00F81F5E" w:rsidRPr="008178A5">
        <w:rPr>
          <w:rFonts w:ascii="Times New Roman" w:eastAsia="Times New Roman" w:hAnsi="Times New Roman"/>
          <w:vertAlign w:val="superscript"/>
          <w:rtl/>
        </w:rPr>
        <w:t>(</w:t>
      </w:r>
      <w:r w:rsidR="00F81F5E" w:rsidRPr="008178A5">
        <w:rPr>
          <w:rFonts w:ascii="Times New Roman" w:eastAsia="Times New Roman" w:hAnsi="Times New Roman"/>
          <w:vertAlign w:val="superscript"/>
          <w:rtl/>
        </w:rPr>
        <w:footnoteReference w:id="697"/>
      </w:r>
      <w:r w:rsidR="00F81F5E" w:rsidRPr="008178A5">
        <w:rPr>
          <w:rFonts w:ascii="Times New Roman" w:eastAsia="Times New Roman" w:hAnsi="Times New Roman"/>
          <w:vertAlign w:val="superscript"/>
          <w:rtl/>
        </w:rPr>
        <w:t>)</w:t>
      </w:r>
    </w:p>
    <w:p w:rsidR="0024129D" w:rsidRPr="008178A5" w:rsidRDefault="00D82C73" w:rsidP="00902748">
      <w:pPr>
        <w:spacing w:after="0" w:line="360" w:lineRule="auto"/>
        <w:jc w:val="both"/>
        <w:rPr>
          <w:rFonts w:ascii="Times New Roman" w:eastAsia="Times New Roman" w:hAnsi="Times New Roman"/>
          <w:vertAlign w:val="superscript"/>
          <w:rtl/>
        </w:rPr>
      </w:pPr>
      <w:r w:rsidRPr="00E823D1">
        <w:rPr>
          <w:rFonts w:ascii="Times New Roman" w:eastAsia="Times New Roman" w:hAnsi="Times New Roman"/>
          <w:b/>
          <w:bCs/>
          <w:sz w:val="32"/>
          <w:szCs w:val="32"/>
          <w:rtl/>
          <w:lang w:bidi="ar-SY"/>
        </w:rPr>
        <w:t>اصطلاحاً:</w:t>
      </w:r>
      <w:r w:rsidRPr="008178A5">
        <w:rPr>
          <w:rFonts w:ascii="Times New Roman" w:eastAsia="Times New Roman" w:hAnsi="Times New Roman"/>
          <w:rtl/>
          <w:lang w:bidi="ar-SY"/>
        </w:rPr>
        <w:t xml:space="preserve">  </w:t>
      </w:r>
      <w:r w:rsidR="00D8721C" w:rsidRPr="008178A5">
        <w:rPr>
          <w:rFonts w:ascii="Times New Roman" w:eastAsia="Times New Roman" w:hAnsi="Times New Roman" w:hint="cs"/>
          <w:rtl/>
          <w:lang w:bidi="ar-SY"/>
        </w:rPr>
        <w:t>ف</w:t>
      </w:r>
      <w:r w:rsidRPr="008178A5">
        <w:rPr>
          <w:rFonts w:ascii="Times New Roman" w:eastAsia="Times New Roman" w:hAnsi="Times New Roman"/>
          <w:rtl/>
          <w:lang w:bidi="ar-SY"/>
        </w:rPr>
        <w:t>القراءة الشاذّة هي</w:t>
      </w:r>
      <w:r w:rsidR="003310D9" w:rsidRPr="008178A5">
        <w:rPr>
          <w:rFonts w:ascii="Times New Roman" w:eastAsia="Times New Roman" w:hAnsi="Times New Roman" w:hint="cs"/>
          <w:rtl/>
          <w:lang w:bidi="ar-SY"/>
        </w:rPr>
        <w:t>:</w:t>
      </w:r>
      <w:r w:rsidRPr="008178A5">
        <w:rPr>
          <w:rFonts w:ascii="Times New Roman" w:eastAsia="Times New Roman" w:hAnsi="Times New Roman"/>
          <w:rtl/>
          <w:lang w:bidi="ar-SY"/>
        </w:rPr>
        <w:t xml:space="preserve"> كلّ قراءة خرجت عن مقياس ابن الجزري</w:t>
      </w:r>
      <w:r w:rsidR="00EF6CB7" w:rsidRPr="008178A5">
        <w:rPr>
          <w:rFonts w:ascii="Times New Roman" w:eastAsia="Times New Roman" w:hAnsi="Times New Roman" w:hint="cs"/>
          <w:rtl/>
          <w:lang w:bidi="ar-SY"/>
        </w:rPr>
        <w:t>،</w:t>
      </w:r>
      <w:r w:rsidRPr="008178A5">
        <w:rPr>
          <w:rFonts w:ascii="Times New Roman" w:eastAsia="Times New Roman" w:hAnsi="Times New Roman"/>
          <w:rtl/>
          <w:lang w:bidi="ar-SY"/>
        </w:rPr>
        <w:t xml:space="preserve"> </w:t>
      </w:r>
      <w:r w:rsidRPr="008178A5">
        <w:rPr>
          <w:rFonts w:ascii="Times New Roman" w:eastAsia="Times New Roman" w:hAnsi="Times New Roman"/>
          <w:rtl/>
        </w:rPr>
        <w:t>و</w:t>
      </w:r>
      <w:r w:rsidRPr="008178A5">
        <w:rPr>
          <w:rFonts w:ascii="Times New Roman" w:eastAsia="Times New Roman" w:hAnsi="Times New Roman"/>
          <w:rtl/>
          <w:lang w:bidi="ar-SY"/>
        </w:rPr>
        <w:t>أركان</w:t>
      </w:r>
      <w:r w:rsidRPr="008178A5">
        <w:rPr>
          <w:rFonts w:ascii="Times New Roman" w:eastAsia="Times New Roman" w:hAnsi="Times New Roman"/>
          <w:rtl/>
        </w:rPr>
        <w:t>ه</w:t>
      </w:r>
      <w:r w:rsidRPr="008178A5">
        <w:rPr>
          <w:rFonts w:ascii="Times New Roman" w:eastAsia="Times New Roman" w:hAnsi="Times New Roman"/>
          <w:rtl/>
          <w:lang w:bidi="ar-SY"/>
        </w:rPr>
        <w:t xml:space="preserve"> الثّلاثة، </w:t>
      </w:r>
      <w:r w:rsidR="00F667BE" w:rsidRPr="008178A5">
        <w:rPr>
          <w:rFonts w:ascii="Times New Roman" w:eastAsia="Times New Roman" w:hAnsi="Times New Roman"/>
          <w:rtl/>
        </w:rPr>
        <w:t>وهي ما</w:t>
      </w:r>
      <w:r w:rsidR="00F667BE" w:rsidRPr="008178A5">
        <w:rPr>
          <w:rFonts w:ascii="Times New Roman" w:eastAsia="Times New Roman" w:hAnsi="Times New Roman" w:hint="cs"/>
          <w:rtl/>
        </w:rPr>
        <w:t xml:space="preserve"> </w:t>
      </w:r>
      <w:r w:rsidR="00797429" w:rsidRPr="008178A5">
        <w:rPr>
          <w:rFonts w:ascii="Times New Roman" w:eastAsia="Times New Roman" w:hAnsi="Times New Roman"/>
          <w:rtl/>
          <w:lang w:bidi="ar-SY"/>
        </w:rPr>
        <w:t>"</w:t>
      </w:r>
      <w:r w:rsidRPr="008178A5">
        <w:rPr>
          <w:rFonts w:ascii="Times New Roman" w:eastAsia="Times New Roman" w:hAnsi="Times New Roman"/>
          <w:rtl/>
          <w:lang w:bidi="ar-SY"/>
        </w:rPr>
        <w:t>أ</w:t>
      </w:r>
      <w:r w:rsidRPr="008178A5">
        <w:rPr>
          <w:rFonts w:ascii="Times New Roman" w:eastAsia="Times New Roman" w:hAnsi="Times New Roman"/>
          <w:rtl/>
        </w:rPr>
        <w:t>ُ</w:t>
      </w:r>
      <w:r w:rsidRPr="008178A5">
        <w:rPr>
          <w:rFonts w:ascii="Times New Roman" w:eastAsia="Times New Roman" w:hAnsi="Times New Roman"/>
          <w:rtl/>
          <w:lang w:bidi="ar-SY"/>
        </w:rPr>
        <w:t>طلق عليها ضعيفة أو شاذة أو باطلة</w:t>
      </w:r>
      <w:r w:rsidRPr="008178A5">
        <w:rPr>
          <w:rFonts w:ascii="Times New Roman" w:eastAsia="Times New Roman" w:hAnsi="Times New Roman"/>
          <w:rtl/>
        </w:rPr>
        <w:t xml:space="preserve">، </w:t>
      </w:r>
      <w:r w:rsidRPr="008178A5">
        <w:rPr>
          <w:rFonts w:ascii="Times New Roman" w:eastAsia="Times New Roman" w:hAnsi="Times New Roman"/>
          <w:rtl/>
          <w:lang w:bidi="ar-SY"/>
        </w:rPr>
        <w:t>سواء أكانت عن الس</w:t>
      </w:r>
      <w:r w:rsidRPr="008178A5">
        <w:rPr>
          <w:rFonts w:ascii="Times New Roman" w:eastAsia="Times New Roman" w:hAnsi="Times New Roman"/>
          <w:rtl/>
        </w:rPr>
        <w:t>ّ</w:t>
      </w:r>
      <w:r w:rsidRPr="008178A5">
        <w:rPr>
          <w:rFonts w:ascii="Times New Roman" w:eastAsia="Times New Roman" w:hAnsi="Times New Roman"/>
          <w:rtl/>
          <w:lang w:bidi="ar-SY"/>
        </w:rPr>
        <w:t>بعة أم عمَّن هو أكبر منهم</w:t>
      </w:r>
      <w:r w:rsidRPr="008178A5">
        <w:rPr>
          <w:rFonts w:ascii="Times New Roman" w:eastAsia="Times New Roman" w:hAnsi="Times New Roman"/>
          <w:rtl/>
        </w:rPr>
        <w:t>"</w:t>
      </w:r>
      <w:r w:rsidR="00EF6CB7" w:rsidRPr="008178A5">
        <w:rPr>
          <w:rFonts w:ascii="Times New Roman" w:eastAsia="Times New Roman" w:hAnsi="Times New Roman" w:hint="cs"/>
          <w:rtl/>
        </w:rPr>
        <w:t>.</w:t>
      </w:r>
      <w:r w:rsidR="00F81F5E" w:rsidRPr="008178A5">
        <w:rPr>
          <w:rFonts w:ascii="Times New Roman" w:eastAsia="Times New Roman" w:hAnsi="Times New Roman"/>
          <w:vertAlign w:val="superscript"/>
          <w:rtl/>
        </w:rPr>
        <w:t>(</w:t>
      </w:r>
      <w:r w:rsidR="00F81F5E" w:rsidRPr="008178A5">
        <w:rPr>
          <w:rFonts w:ascii="Times New Roman" w:eastAsia="Times New Roman" w:hAnsi="Times New Roman"/>
          <w:vertAlign w:val="superscript"/>
          <w:rtl/>
        </w:rPr>
        <w:footnoteReference w:id="698"/>
      </w:r>
      <w:r w:rsidR="00F81F5E" w:rsidRPr="008178A5">
        <w:rPr>
          <w:rFonts w:ascii="Times New Roman" w:eastAsia="Times New Roman" w:hAnsi="Times New Roman"/>
          <w:vertAlign w:val="superscript"/>
          <w:rtl/>
        </w:rPr>
        <w:t>)</w:t>
      </w:r>
    </w:p>
    <w:p w:rsidR="00281263" w:rsidRPr="00F11296" w:rsidRDefault="009D120C" w:rsidP="004A47F7">
      <w:pPr>
        <w:pStyle w:val="ac"/>
        <w:spacing w:line="360" w:lineRule="auto"/>
        <w:rPr>
          <w:b/>
          <w:bCs/>
          <w:color w:val="000000" w:themeColor="text1"/>
          <w:sz w:val="32"/>
          <w:szCs w:val="32"/>
          <w:rtl/>
          <w:lang w:bidi="ar-SY"/>
        </w:rPr>
      </w:pPr>
      <w:bookmarkStart w:id="176" w:name="_Toc385411371"/>
      <w:r w:rsidRPr="00F11296">
        <w:rPr>
          <w:rFonts w:hint="cs"/>
          <w:b/>
          <w:bCs/>
          <w:color w:val="000000" w:themeColor="text1"/>
          <w:sz w:val="32"/>
          <w:szCs w:val="32"/>
          <w:rtl/>
          <w:lang w:bidi="ar-SY"/>
        </w:rPr>
        <w:t xml:space="preserve">ثانياً: </w:t>
      </w:r>
      <w:r w:rsidR="00281263" w:rsidRPr="00F11296">
        <w:rPr>
          <w:rFonts w:hint="cs"/>
          <w:b/>
          <w:bCs/>
          <w:color w:val="000000" w:themeColor="text1"/>
          <w:sz w:val="32"/>
          <w:szCs w:val="32"/>
          <w:rtl/>
          <w:lang w:bidi="ar-SY"/>
        </w:rPr>
        <w:t>حكم الاحتجاج بالقراءة الشاذة</w:t>
      </w:r>
      <w:r w:rsidR="00F81F5E" w:rsidRPr="00F11296">
        <w:rPr>
          <w:rFonts w:ascii="Times New Roman" w:hAnsi="Times New Roman"/>
          <w:b/>
          <w:bCs/>
          <w:color w:val="000000" w:themeColor="text1"/>
          <w:sz w:val="32"/>
          <w:szCs w:val="32"/>
          <w:vertAlign w:val="superscript"/>
          <w:rtl/>
        </w:rPr>
        <w:t xml:space="preserve"> </w:t>
      </w:r>
      <w:bookmarkEnd w:id="176"/>
    </w:p>
    <w:p w:rsidR="00D106EE" w:rsidRPr="008178A5" w:rsidRDefault="00281263" w:rsidP="00797429">
      <w:pPr>
        <w:spacing w:after="0" w:line="360" w:lineRule="auto"/>
        <w:jc w:val="both"/>
        <w:rPr>
          <w:rFonts w:ascii="Times New Roman" w:eastAsia="Times New Roman" w:hAnsi="Times New Roman"/>
          <w:rtl/>
          <w:lang w:bidi="ar-SY"/>
        </w:rPr>
      </w:pPr>
      <w:r w:rsidRPr="008178A5">
        <w:rPr>
          <w:rFonts w:ascii="Times New Roman" w:eastAsia="Times New Roman" w:hAnsi="Times New Roman" w:hint="cs"/>
          <w:rtl/>
          <w:lang w:bidi="ar-SY"/>
        </w:rPr>
        <w:t>اختلف العلماء في حجية القراءات الشاذة، وسنورد أهمها، وأصحها</w:t>
      </w:r>
      <w:r w:rsidR="00797429" w:rsidRPr="008178A5">
        <w:rPr>
          <w:rFonts w:ascii="Times New Roman" w:eastAsia="Times New Roman" w:hAnsi="Times New Roman" w:hint="cs"/>
          <w:rtl/>
          <w:lang w:bidi="ar-SY"/>
        </w:rPr>
        <w:t>،</w:t>
      </w:r>
      <w:r w:rsidRPr="008178A5">
        <w:rPr>
          <w:rFonts w:ascii="Times New Roman" w:eastAsia="Times New Roman" w:hAnsi="Times New Roman" w:hint="cs"/>
          <w:rtl/>
          <w:lang w:bidi="ar-SY"/>
        </w:rPr>
        <w:t xml:space="preserve"> وأرجحها:</w:t>
      </w:r>
    </w:p>
    <w:p w:rsidR="00C908FA" w:rsidRPr="008178A5" w:rsidRDefault="00237895" w:rsidP="00F81230">
      <w:pPr>
        <w:spacing w:after="0" w:line="360" w:lineRule="auto"/>
        <w:jc w:val="both"/>
        <w:rPr>
          <w:rFonts w:ascii="Times New Roman" w:eastAsia="Times New Roman" w:hAnsi="Times New Roman"/>
          <w:rtl/>
          <w:lang w:bidi="ar-SY"/>
        </w:rPr>
      </w:pPr>
      <w:r w:rsidRPr="008178A5">
        <w:rPr>
          <w:rFonts w:ascii="Times New Roman" w:eastAsia="Times New Roman" w:hAnsi="Times New Roman" w:hint="cs"/>
          <w:rtl/>
          <w:lang w:bidi="ar-SY"/>
        </w:rPr>
        <w:t xml:space="preserve">وهو أن القراءة الشاذة ليست بحجة ولا يصح الاعتماد عليها، </w:t>
      </w:r>
      <w:r w:rsidR="00401BB9" w:rsidRPr="008178A5">
        <w:rPr>
          <w:rFonts w:ascii="Times New Roman" w:eastAsia="Times New Roman" w:hAnsi="Times New Roman" w:hint="cs"/>
          <w:rtl/>
          <w:lang w:bidi="ar-SY"/>
        </w:rPr>
        <w:t>"</w:t>
      </w:r>
      <w:r w:rsidRPr="008178A5">
        <w:rPr>
          <w:rFonts w:ascii="Times New Roman" w:eastAsia="Times New Roman" w:hAnsi="Times New Roman" w:hint="cs"/>
          <w:rtl/>
          <w:lang w:bidi="ar-SY"/>
        </w:rPr>
        <w:t>وهو</w:t>
      </w:r>
      <w:r w:rsidR="00CD7D2A" w:rsidRPr="008178A5">
        <w:rPr>
          <w:rFonts w:ascii="Times New Roman" w:eastAsia="Times New Roman" w:hAnsi="Times New Roman" w:hint="cs"/>
          <w:rtl/>
          <w:lang w:bidi="ar-SY"/>
        </w:rPr>
        <w:t xml:space="preserve"> </w:t>
      </w:r>
      <w:r w:rsidR="00CD7D2A" w:rsidRPr="008178A5">
        <w:rPr>
          <w:rFonts w:ascii="Times New Roman" w:eastAsia="Times New Roman" w:hAnsi="Times New Roman"/>
          <w:rtl/>
          <w:lang w:bidi="ar-SY"/>
        </w:rPr>
        <w:t>ظاهر مذهب الشافعي</w:t>
      </w:r>
      <w:r w:rsidR="00401BB9" w:rsidRPr="008178A5">
        <w:rPr>
          <w:rFonts w:ascii="Times New Roman" w:eastAsia="Times New Roman" w:hAnsi="Times New Roman" w:hint="cs"/>
          <w:rtl/>
          <w:lang w:bidi="ar-SY"/>
        </w:rPr>
        <w:t>؛</w:t>
      </w:r>
      <w:r w:rsidR="00CD7D2A" w:rsidRPr="008178A5">
        <w:rPr>
          <w:rFonts w:ascii="Times New Roman" w:eastAsia="Times New Roman" w:hAnsi="Times New Roman"/>
          <w:rtl/>
          <w:lang w:bidi="ar-SY"/>
        </w:rPr>
        <w:t xml:space="preserve"> أن القراءة الشاذة التي لم تنقل تواتر</w:t>
      </w:r>
      <w:r w:rsidR="00401BB9" w:rsidRPr="008178A5">
        <w:rPr>
          <w:rFonts w:ascii="Times New Roman" w:eastAsia="Times New Roman" w:hAnsi="Times New Roman" w:hint="cs"/>
          <w:rtl/>
          <w:lang w:bidi="ar-SY"/>
        </w:rPr>
        <w:t>اً،</w:t>
      </w:r>
      <w:r w:rsidR="00CD7D2A" w:rsidRPr="008178A5">
        <w:rPr>
          <w:rFonts w:ascii="Times New Roman" w:eastAsia="Times New Roman" w:hAnsi="Times New Roman"/>
          <w:rtl/>
          <w:lang w:bidi="ar-SY"/>
        </w:rPr>
        <w:t xml:space="preserve"> لا يسوغ الاحتجاج بها ولا تنزل منزلة الخبر الذي ينقله </w:t>
      </w:r>
      <w:r w:rsidR="00401BB9" w:rsidRPr="008178A5">
        <w:rPr>
          <w:rFonts w:ascii="Times New Roman" w:eastAsia="Times New Roman" w:hAnsi="Times New Roman" w:hint="cs"/>
          <w:rtl/>
          <w:lang w:bidi="ar-SY"/>
        </w:rPr>
        <w:t>آ</w:t>
      </w:r>
      <w:r w:rsidR="00CD7D2A" w:rsidRPr="008178A5">
        <w:rPr>
          <w:rFonts w:ascii="Times New Roman" w:eastAsia="Times New Roman" w:hAnsi="Times New Roman"/>
          <w:rtl/>
          <w:lang w:bidi="ar-SY"/>
        </w:rPr>
        <w:t>حاد من الثقات</w:t>
      </w:r>
      <w:r w:rsidR="00CD7D2A" w:rsidRPr="008178A5">
        <w:rPr>
          <w:rFonts w:ascii="Times New Roman" w:eastAsia="Times New Roman" w:hAnsi="Times New Roman" w:hint="cs"/>
          <w:rtl/>
          <w:lang w:bidi="ar-SY"/>
        </w:rPr>
        <w:t>".</w:t>
      </w:r>
      <w:r w:rsidR="00F81F5E" w:rsidRPr="008178A5">
        <w:rPr>
          <w:rFonts w:ascii="Times New Roman" w:eastAsia="Times New Roman" w:hAnsi="Times New Roman"/>
          <w:vertAlign w:val="superscript"/>
          <w:rtl/>
        </w:rPr>
        <w:t>(</w:t>
      </w:r>
      <w:r w:rsidR="00F81F5E" w:rsidRPr="008178A5">
        <w:rPr>
          <w:rFonts w:ascii="Times New Roman" w:eastAsia="Times New Roman" w:hAnsi="Times New Roman"/>
          <w:vertAlign w:val="superscript"/>
          <w:rtl/>
        </w:rPr>
        <w:footnoteReference w:id="699"/>
      </w:r>
      <w:r w:rsidR="00F81F5E" w:rsidRPr="008178A5">
        <w:rPr>
          <w:rFonts w:ascii="Times New Roman" w:eastAsia="Times New Roman" w:hAnsi="Times New Roman"/>
          <w:vertAlign w:val="superscript"/>
          <w:rtl/>
        </w:rPr>
        <w:t>)</w:t>
      </w:r>
      <w:r w:rsidR="00C908FA" w:rsidRPr="008178A5">
        <w:rPr>
          <w:rFonts w:ascii="Times New Roman" w:eastAsia="Times New Roman" w:hAnsi="Times New Roman" w:hint="cs"/>
          <w:rtl/>
          <w:lang w:bidi="ar-SY"/>
        </w:rPr>
        <w:t xml:space="preserve"> </w:t>
      </w:r>
      <w:r w:rsidR="00CD7D2A" w:rsidRPr="008178A5">
        <w:rPr>
          <w:rFonts w:ascii="Times New Roman" w:eastAsia="Times New Roman" w:hAnsi="Times New Roman"/>
          <w:rtl/>
          <w:lang w:bidi="ar-SY"/>
        </w:rPr>
        <w:t>والذي يحقق سقوط الاحتجاج بالقراءة الشاذة أمران</w:t>
      </w:r>
      <w:r w:rsidR="00C908FA" w:rsidRPr="008178A5">
        <w:rPr>
          <w:rFonts w:ascii="Times New Roman" w:eastAsia="Times New Roman" w:hAnsi="Times New Roman" w:hint="cs"/>
          <w:rtl/>
          <w:lang w:bidi="ar-SY"/>
        </w:rPr>
        <w:t>:</w:t>
      </w:r>
    </w:p>
    <w:p w:rsidR="00CD7D2A" w:rsidRPr="008178A5" w:rsidRDefault="00CD7D2A" w:rsidP="0064354E">
      <w:pPr>
        <w:spacing w:after="0" w:line="360" w:lineRule="auto"/>
        <w:jc w:val="both"/>
        <w:rPr>
          <w:rFonts w:ascii="Times New Roman" w:eastAsia="Times New Roman" w:hAnsi="Times New Roman"/>
          <w:rtl/>
          <w:lang w:bidi="ar-SY"/>
        </w:rPr>
      </w:pPr>
      <w:r w:rsidRPr="00E823D1">
        <w:rPr>
          <w:rFonts w:ascii="Times New Roman" w:eastAsia="Times New Roman" w:hAnsi="Times New Roman"/>
          <w:b/>
          <w:bCs/>
          <w:sz w:val="32"/>
          <w:szCs w:val="32"/>
          <w:rtl/>
          <w:lang w:bidi="ar-SY"/>
        </w:rPr>
        <w:t>أحدهما</w:t>
      </w:r>
      <w:r w:rsidR="00401BB9" w:rsidRPr="00E823D1">
        <w:rPr>
          <w:rFonts w:ascii="Times New Roman" w:eastAsia="Times New Roman" w:hAnsi="Times New Roman" w:hint="cs"/>
          <w:b/>
          <w:bCs/>
          <w:sz w:val="32"/>
          <w:szCs w:val="32"/>
          <w:rtl/>
          <w:lang w:bidi="ar-SY"/>
        </w:rPr>
        <w:t>:</w:t>
      </w:r>
      <w:r w:rsidRPr="008178A5">
        <w:rPr>
          <w:rFonts w:ascii="Times New Roman" w:eastAsia="Times New Roman" w:hAnsi="Times New Roman"/>
          <w:rtl/>
          <w:lang w:bidi="ar-SY"/>
        </w:rPr>
        <w:t xml:space="preserve"> أن القر</w:t>
      </w:r>
      <w:r w:rsidR="0064354E" w:rsidRPr="008178A5">
        <w:rPr>
          <w:rFonts w:ascii="Times New Roman" w:eastAsia="Times New Roman" w:hAnsi="Times New Roman" w:hint="cs"/>
          <w:rtl/>
          <w:lang w:bidi="ar-SY"/>
        </w:rPr>
        <w:t>آ</w:t>
      </w:r>
      <w:r w:rsidRPr="008178A5">
        <w:rPr>
          <w:rFonts w:ascii="Times New Roman" w:eastAsia="Times New Roman" w:hAnsi="Times New Roman"/>
          <w:rtl/>
          <w:lang w:bidi="ar-SY"/>
        </w:rPr>
        <w:t>ن قاعدة الإسلام وقطب الشريعة وإليه رجوع جميع الأصول</w:t>
      </w:r>
      <w:r w:rsidR="00401BB9" w:rsidRPr="008178A5">
        <w:rPr>
          <w:rFonts w:ascii="Times New Roman" w:eastAsia="Times New Roman" w:hAnsi="Times New Roman" w:hint="cs"/>
          <w:rtl/>
          <w:lang w:bidi="ar-SY"/>
        </w:rPr>
        <w:t>،</w:t>
      </w:r>
      <w:r w:rsidRPr="008178A5">
        <w:rPr>
          <w:rFonts w:ascii="Times New Roman" w:eastAsia="Times New Roman" w:hAnsi="Times New Roman"/>
          <w:rtl/>
          <w:lang w:bidi="ar-SY"/>
        </w:rPr>
        <w:t xml:space="preserve"> ولا أمر في الدين أعظم منه</w:t>
      </w:r>
      <w:r w:rsidR="00401BB9" w:rsidRPr="008178A5">
        <w:rPr>
          <w:rFonts w:ascii="Times New Roman" w:eastAsia="Times New Roman" w:hAnsi="Times New Roman" w:hint="cs"/>
          <w:rtl/>
          <w:lang w:bidi="ar-SY"/>
        </w:rPr>
        <w:t>،</w:t>
      </w:r>
      <w:r w:rsidRPr="008178A5">
        <w:rPr>
          <w:rFonts w:ascii="Times New Roman" w:eastAsia="Times New Roman" w:hAnsi="Times New Roman"/>
          <w:rtl/>
          <w:lang w:bidi="ar-SY"/>
        </w:rPr>
        <w:t xml:space="preserve"> وكل ما يجل خطره ويعظم وقعه</w:t>
      </w:r>
      <w:r w:rsidR="00401BB9" w:rsidRPr="008178A5">
        <w:rPr>
          <w:rFonts w:ascii="Times New Roman" w:eastAsia="Times New Roman" w:hAnsi="Times New Roman" w:hint="cs"/>
          <w:rtl/>
          <w:lang w:bidi="ar-SY"/>
        </w:rPr>
        <w:t>،</w:t>
      </w:r>
      <w:r w:rsidRPr="008178A5">
        <w:rPr>
          <w:rFonts w:ascii="Times New Roman" w:eastAsia="Times New Roman" w:hAnsi="Times New Roman"/>
          <w:rtl/>
          <w:lang w:bidi="ar-SY"/>
        </w:rPr>
        <w:t xml:space="preserve"> لا سيما من الأمور الدينية</w:t>
      </w:r>
      <w:r w:rsidR="00401BB9" w:rsidRPr="008178A5">
        <w:rPr>
          <w:rFonts w:ascii="Times New Roman" w:eastAsia="Times New Roman" w:hAnsi="Times New Roman" w:hint="cs"/>
          <w:rtl/>
          <w:lang w:bidi="ar-SY"/>
        </w:rPr>
        <w:t>،</w:t>
      </w:r>
      <w:r w:rsidRPr="008178A5">
        <w:rPr>
          <w:rFonts w:ascii="Times New Roman" w:eastAsia="Times New Roman" w:hAnsi="Times New Roman"/>
          <w:rtl/>
          <w:lang w:bidi="ar-SY"/>
        </w:rPr>
        <w:t xml:space="preserve"> فأصحاب الأديان يتناهون في نقله وحفظه</w:t>
      </w:r>
      <w:r w:rsidR="00401BB9" w:rsidRPr="008178A5">
        <w:rPr>
          <w:rFonts w:ascii="Times New Roman" w:eastAsia="Times New Roman" w:hAnsi="Times New Roman" w:hint="cs"/>
          <w:rtl/>
          <w:lang w:bidi="ar-SY"/>
        </w:rPr>
        <w:t>،</w:t>
      </w:r>
      <w:r w:rsidRPr="008178A5">
        <w:rPr>
          <w:rFonts w:ascii="Times New Roman" w:eastAsia="Times New Roman" w:hAnsi="Times New Roman"/>
          <w:rtl/>
          <w:lang w:bidi="ar-SY"/>
        </w:rPr>
        <w:t xml:space="preserve"> ولا يسوغ في اطراد الاعتياد رجوع</w:t>
      </w:r>
      <w:r w:rsidRPr="008178A5">
        <w:rPr>
          <w:rFonts w:ascii="Times New Roman" w:eastAsia="Times New Roman" w:hAnsi="Times New Roman" w:hint="cs"/>
          <w:rtl/>
          <w:lang w:bidi="ar-SY"/>
        </w:rPr>
        <w:t xml:space="preserve"> </w:t>
      </w:r>
      <w:r w:rsidRPr="008178A5">
        <w:rPr>
          <w:rFonts w:ascii="Times New Roman" w:eastAsia="Times New Roman" w:hAnsi="Times New Roman"/>
          <w:rtl/>
          <w:lang w:bidi="ar-SY"/>
        </w:rPr>
        <w:t>الأمر إلى نقل ا</w:t>
      </w:r>
      <w:r w:rsidR="00C908FA" w:rsidRPr="008178A5">
        <w:rPr>
          <w:rFonts w:ascii="Times New Roman" w:eastAsia="Times New Roman" w:hAnsi="Times New Roman" w:hint="cs"/>
          <w:rtl/>
          <w:lang w:bidi="ar-SY"/>
        </w:rPr>
        <w:t>لآ</w:t>
      </w:r>
      <w:r w:rsidRPr="008178A5">
        <w:rPr>
          <w:rFonts w:ascii="Times New Roman" w:eastAsia="Times New Roman" w:hAnsi="Times New Roman"/>
          <w:rtl/>
          <w:lang w:bidi="ar-SY"/>
        </w:rPr>
        <w:t>حاد ما دامت الدواعي متوفرة</w:t>
      </w:r>
      <w:r w:rsidR="00C908FA" w:rsidRPr="008178A5">
        <w:rPr>
          <w:rFonts w:ascii="Times New Roman" w:eastAsia="Times New Roman" w:hAnsi="Times New Roman" w:hint="cs"/>
          <w:rtl/>
          <w:lang w:bidi="ar-SY"/>
        </w:rPr>
        <w:t>،</w:t>
      </w:r>
      <w:r w:rsidRPr="008178A5">
        <w:rPr>
          <w:rFonts w:ascii="Times New Roman" w:eastAsia="Times New Roman" w:hAnsi="Times New Roman"/>
          <w:rtl/>
          <w:lang w:bidi="ar-SY"/>
        </w:rPr>
        <w:t xml:space="preserve"> والنفوس إلى ضبط الدين متشوفة</w:t>
      </w:r>
      <w:r w:rsidR="00C908FA" w:rsidRPr="008178A5">
        <w:rPr>
          <w:rFonts w:ascii="Times New Roman" w:eastAsia="Times New Roman" w:hAnsi="Times New Roman" w:hint="cs"/>
          <w:rtl/>
          <w:lang w:bidi="ar-SY"/>
        </w:rPr>
        <w:t>.</w:t>
      </w:r>
      <w:r w:rsidR="00F81F5E" w:rsidRPr="008178A5">
        <w:rPr>
          <w:rFonts w:ascii="Times New Roman" w:eastAsia="Times New Roman" w:hAnsi="Times New Roman"/>
          <w:vertAlign w:val="superscript"/>
          <w:rtl/>
        </w:rPr>
        <w:t>(</w:t>
      </w:r>
      <w:r w:rsidR="00F81F5E" w:rsidRPr="008178A5">
        <w:rPr>
          <w:rFonts w:ascii="Times New Roman" w:eastAsia="Times New Roman" w:hAnsi="Times New Roman"/>
          <w:vertAlign w:val="superscript"/>
          <w:rtl/>
        </w:rPr>
        <w:footnoteReference w:id="700"/>
      </w:r>
      <w:r w:rsidR="00F81F5E" w:rsidRPr="008178A5">
        <w:rPr>
          <w:rFonts w:ascii="Times New Roman" w:eastAsia="Times New Roman" w:hAnsi="Times New Roman"/>
          <w:vertAlign w:val="superscript"/>
          <w:rtl/>
        </w:rPr>
        <w:t>)</w:t>
      </w:r>
    </w:p>
    <w:p w:rsidR="00CD7D2A" w:rsidRPr="008178A5" w:rsidRDefault="00CD7D2A" w:rsidP="00F81230">
      <w:pPr>
        <w:spacing w:after="0" w:line="360" w:lineRule="auto"/>
        <w:jc w:val="both"/>
        <w:rPr>
          <w:rFonts w:ascii="Times New Roman" w:eastAsia="Times New Roman" w:hAnsi="Times New Roman"/>
          <w:rtl/>
          <w:lang w:bidi="ar-SY"/>
        </w:rPr>
      </w:pPr>
      <w:r w:rsidRPr="00E823D1">
        <w:rPr>
          <w:rFonts w:ascii="Times New Roman" w:eastAsia="Times New Roman" w:hAnsi="Times New Roman"/>
          <w:b/>
          <w:bCs/>
          <w:sz w:val="32"/>
          <w:szCs w:val="32"/>
          <w:rtl/>
          <w:lang w:bidi="ar-SY"/>
        </w:rPr>
        <w:lastRenderedPageBreak/>
        <w:t xml:space="preserve"> الوجه الثاني</w:t>
      </w:r>
      <w:r w:rsidR="002B6BDC" w:rsidRPr="00E823D1">
        <w:rPr>
          <w:rFonts w:ascii="Times New Roman" w:eastAsia="Times New Roman" w:hAnsi="Times New Roman" w:hint="cs"/>
          <w:b/>
          <w:bCs/>
          <w:sz w:val="32"/>
          <w:szCs w:val="32"/>
          <w:rtl/>
          <w:lang w:bidi="ar-SY"/>
        </w:rPr>
        <w:t>:</w:t>
      </w:r>
      <w:r w:rsidRPr="008178A5">
        <w:rPr>
          <w:rFonts w:ascii="Times New Roman" w:eastAsia="Times New Roman" w:hAnsi="Times New Roman"/>
          <w:rtl/>
          <w:lang w:bidi="ar-SY"/>
        </w:rPr>
        <w:t xml:space="preserve"> أن أصحاب رسول الله صلى الله عليه و سلم</w:t>
      </w:r>
      <w:r w:rsidR="00C908FA" w:rsidRPr="008178A5">
        <w:rPr>
          <w:rFonts w:ascii="Times New Roman" w:eastAsia="Times New Roman" w:hAnsi="Times New Roman" w:hint="cs"/>
          <w:rtl/>
          <w:lang w:bidi="ar-SY"/>
        </w:rPr>
        <w:t>؛</w:t>
      </w:r>
      <w:r w:rsidRPr="008178A5">
        <w:rPr>
          <w:rFonts w:ascii="Times New Roman" w:eastAsia="Times New Roman" w:hAnsi="Times New Roman"/>
          <w:rtl/>
          <w:lang w:bidi="ar-SY"/>
        </w:rPr>
        <w:t xml:space="preserve"> أجمعوا في زمن أمير المؤمنين عثمان ابن عفان رضي الله عنه على ما بين الدفتين</w:t>
      </w:r>
      <w:r w:rsidR="00C908FA" w:rsidRPr="008178A5">
        <w:rPr>
          <w:rFonts w:ascii="Times New Roman" w:eastAsia="Times New Roman" w:hAnsi="Times New Roman" w:hint="cs"/>
          <w:rtl/>
          <w:lang w:bidi="ar-SY"/>
        </w:rPr>
        <w:t>،</w:t>
      </w:r>
      <w:r w:rsidRPr="008178A5">
        <w:rPr>
          <w:rFonts w:ascii="Times New Roman" w:eastAsia="Times New Roman" w:hAnsi="Times New Roman"/>
          <w:rtl/>
          <w:lang w:bidi="ar-SY"/>
        </w:rPr>
        <w:t xml:space="preserve"> و</w:t>
      </w:r>
      <w:r w:rsidR="0019399F" w:rsidRPr="008178A5">
        <w:rPr>
          <w:rFonts w:ascii="Times New Roman" w:eastAsia="Times New Roman" w:hAnsi="Times New Roman" w:hint="cs"/>
          <w:rtl/>
          <w:lang w:bidi="ar-SY"/>
        </w:rPr>
        <w:t>أ</w:t>
      </w:r>
      <w:r w:rsidRPr="008178A5">
        <w:rPr>
          <w:rFonts w:ascii="Times New Roman" w:eastAsia="Times New Roman" w:hAnsi="Times New Roman"/>
          <w:rtl/>
          <w:lang w:bidi="ar-SY"/>
        </w:rPr>
        <w:t xml:space="preserve">طرحوا ما </w:t>
      </w:r>
      <w:r w:rsidR="00C908FA" w:rsidRPr="008178A5">
        <w:rPr>
          <w:rFonts w:ascii="Times New Roman" w:eastAsia="Times New Roman" w:hAnsi="Times New Roman" w:hint="cs"/>
          <w:rtl/>
          <w:lang w:bidi="ar-SY"/>
        </w:rPr>
        <w:t>ع</w:t>
      </w:r>
      <w:r w:rsidRPr="008178A5">
        <w:rPr>
          <w:rFonts w:ascii="Times New Roman" w:eastAsia="Times New Roman" w:hAnsi="Times New Roman"/>
          <w:rtl/>
          <w:lang w:bidi="ar-SY"/>
        </w:rPr>
        <w:t>داه وكان ذلك عن اتفاق منهم</w:t>
      </w:r>
      <w:r w:rsidR="00C908FA" w:rsidRPr="008178A5">
        <w:rPr>
          <w:rFonts w:ascii="Times New Roman" w:eastAsia="Times New Roman" w:hAnsi="Times New Roman" w:hint="cs"/>
          <w:rtl/>
          <w:lang w:bidi="ar-SY"/>
        </w:rPr>
        <w:t>،</w:t>
      </w:r>
      <w:r w:rsidRPr="008178A5">
        <w:rPr>
          <w:rFonts w:ascii="Times New Roman" w:eastAsia="Times New Roman" w:hAnsi="Times New Roman"/>
          <w:rtl/>
          <w:lang w:bidi="ar-SY"/>
        </w:rPr>
        <w:t xml:space="preserve"> ولم ينكر على عثمان في ذلك منكر</w:t>
      </w:r>
      <w:r w:rsidR="004B3C99" w:rsidRPr="008178A5">
        <w:rPr>
          <w:rFonts w:ascii="Times New Roman" w:eastAsia="Times New Roman" w:hAnsi="Times New Roman" w:hint="cs"/>
          <w:rtl/>
          <w:lang w:bidi="ar-SY"/>
        </w:rPr>
        <w:t>،</w:t>
      </w:r>
      <w:r w:rsidRPr="008178A5">
        <w:rPr>
          <w:rFonts w:ascii="Times New Roman" w:eastAsia="Times New Roman" w:hAnsi="Times New Roman"/>
          <w:rtl/>
          <w:lang w:bidi="ar-SY"/>
        </w:rPr>
        <w:t xml:space="preserve"> وكل زيادة لا تحويها الأم ولا تشمل عليها الدفتان فهي غير معدودة في القران</w:t>
      </w:r>
      <w:r w:rsidR="00C908FA" w:rsidRPr="008178A5">
        <w:rPr>
          <w:rFonts w:ascii="Times New Roman" w:eastAsia="Times New Roman" w:hAnsi="Times New Roman" w:hint="cs"/>
          <w:rtl/>
          <w:lang w:bidi="ar-SY"/>
        </w:rPr>
        <w:t>.</w:t>
      </w:r>
      <w:r w:rsidR="00F81F5E" w:rsidRPr="008178A5">
        <w:rPr>
          <w:rFonts w:ascii="Times New Roman" w:eastAsia="Times New Roman" w:hAnsi="Times New Roman"/>
          <w:vertAlign w:val="superscript"/>
          <w:rtl/>
        </w:rPr>
        <w:t xml:space="preserve"> (</w:t>
      </w:r>
      <w:r w:rsidR="00F81F5E" w:rsidRPr="008178A5">
        <w:rPr>
          <w:rFonts w:ascii="Times New Roman" w:eastAsia="Times New Roman" w:hAnsi="Times New Roman"/>
          <w:vertAlign w:val="superscript"/>
          <w:rtl/>
        </w:rPr>
        <w:footnoteReference w:id="701"/>
      </w:r>
      <w:r w:rsidR="00F81F5E" w:rsidRPr="008178A5">
        <w:rPr>
          <w:rFonts w:ascii="Times New Roman" w:eastAsia="Times New Roman" w:hAnsi="Times New Roman"/>
          <w:vertAlign w:val="superscript"/>
          <w:rtl/>
        </w:rPr>
        <w:t>)</w:t>
      </w:r>
    </w:p>
    <w:p w:rsidR="00CD7D2A" w:rsidRPr="008178A5" w:rsidRDefault="001C7216" w:rsidP="00F81230">
      <w:pPr>
        <w:spacing w:after="0" w:line="360" w:lineRule="auto"/>
        <w:jc w:val="both"/>
        <w:rPr>
          <w:rFonts w:ascii="Times New Roman" w:eastAsia="Times New Roman" w:hAnsi="Times New Roman"/>
          <w:rtl/>
          <w:lang w:bidi="ar-SY"/>
        </w:rPr>
      </w:pPr>
      <w:r w:rsidRPr="008178A5">
        <w:rPr>
          <w:rFonts w:ascii="Times New Roman" w:eastAsia="Times New Roman" w:hAnsi="Times New Roman"/>
          <w:rtl/>
        </w:rPr>
        <w:tab/>
      </w:r>
      <w:r w:rsidR="00C908FA" w:rsidRPr="008178A5">
        <w:rPr>
          <w:rFonts w:ascii="Times New Roman" w:eastAsia="Times New Roman" w:hAnsi="Times New Roman" w:hint="cs"/>
          <w:rtl/>
        </w:rPr>
        <w:t xml:space="preserve">ومن هنا يعلم أن الشاذ عند الجمهور ما لم يثيت بطريق التواتر، وعند مكي ومن وافقه </w:t>
      </w:r>
      <w:r w:rsidR="00963DC7" w:rsidRPr="008178A5">
        <w:rPr>
          <w:rFonts w:ascii="Times New Roman" w:eastAsia="Times New Roman" w:hAnsi="Times New Roman" w:hint="cs"/>
          <w:rtl/>
        </w:rPr>
        <w:t xml:space="preserve"> ما خالف </w:t>
      </w:r>
      <w:r w:rsidR="00C908FA" w:rsidRPr="008178A5">
        <w:rPr>
          <w:rFonts w:ascii="Times New Roman" w:eastAsia="Times New Roman" w:hAnsi="Times New Roman" w:hint="cs"/>
          <w:rtl/>
        </w:rPr>
        <w:t>الرسم أو العربية، ولو كان منقولاً عن الثقات، أو ما وافق الرسم واللغة العربية ونقله غير ثقة، أو</w:t>
      </w:r>
      <w:r w:rsidR="00963DC7" w:rsidRPr="008178A5">
        <w:rPr>
          <w:rFonts w:ascii="Times New Roman" w:eastAsia="Times New Roman" w:hAnsi="Times New Roman" w:hint="cs"/>
          <w:rtl/>
        </w:rPr>
        <w:t xml:space="preserve"> نقله</w:t>
      </w:r>
      <w:r w:rsidR="00C908FA" w:rsidRPr="008178A5">
        <w:rPr>
          <w:rFonts w:ascii="Times New Roman" w:eastAsia="Times New Roman" w:hAnsi="Times New Roman" w:hint="cs"/>
          <w:rtl/>
        </w:rPr>
        <w:t xml:space="preserve"> ثقة ولم يتلق </w:t>
      </w:r>
      <w:r w:rsidR="00963DC7" w:rsidRPr="008178A5">
        <w:rPr>
          <w:rFonts w:ascii="Times New Roman" w:eastAsia="Times New Roman" w:hAnsi="Times New Roman" w:hint="cs"/>
          <w:rtl/>
        </w:rPr>
        <w:t>ب</w:t>
      </w:r>
      <w:r w:rsidR="00C908FA" w:rsidRPr="008178A5">
        <w:rPr>
          <w:rFonts w:ascii="Times New Roman" w:eastAsia="Times New Roman" w:hAnsi="Times New Roman" w:hint="cs"/>
          <w:rtl/>
        </w:rPr>
        <w:t>القبول، ولم يبلغ درجة الاستفاضة والشهرة.</w:t>
      </w:r>
      <w:r w:rsidR="00F81F5E" w:rsidRPr="008178A5">
        <w:rPr>
          <w:rFonts w:ascii="Times New Roman" w:eastAsia="Times New Roman" w:hAnsi="Times New Roman"/>
          <w:vertAlign w:val="superscript"/>
          <w:rtl/>
        </w:rPr>
        <w:t xml:space="preserve"> (</w:t>
      </w:r>
      <w:r w:rsidR="00F81F5E" w:rsidRPr="008178A5">
        <w:rPr>
          <w:rFonts w:ascii="Times New Roman" w:eastAsia="Times New Roman" w:hAnsi="Times New Roman"/>
          <w:vertAlign w:val="superscript"/>
          <w:rtl/>
        </w:rPr>
        <w:footnoteReference w:id="702"/>
      </w:r>
      <w:r w:rsidR="00F81F5E" w:rsidRPr="008178A5">
        <w:rPr>
          <w:rFonts w:ascii="Times New Roman" w:eastAsia="Times New Roman" w:hAnsi="Times New Roman"/>
          <w:vertAlign w:val="superscript"/>
          <w:rtl/>
        </w:rPr>
        <w:t>)</w:t>
      </w:r>
    </w:p>
    <w:p w:rsidR="00F833EB" w:rsidRPr="008178A5" w:rsidRDefault="00F833EB" w:rsidP="001C7216">
      <w:pPr>
        <w:spacing w:after="0" w:line="360" w:lineRule="auto"/>
        <w:ind w:firstLine="720"/>
        <w:jc w:val="both"/>
        <w:rPr>
          <w:rFonts w:ascii="Times New Roman" w:eastAsia="Times New Roman" w:hAnsi="Times New Roman"/>
          <w:rtl/>
          <w:lang w:bidi="ar-SY"/>
        </w:rPr>
      </w:pPr>
      <w:r w:rsidRPr="008178A5">
        <w:rPr>
          <w:rFonts w:ascii="Times New Roman" w:eastAsia="Times New Roman" w:hAnsi="Times New Roman" w:hint="cs"/>
          <w:rtl/>
          <w:lang w:bidi="ar-SY"/>
        </w:rPr>
        <w:t>وعلى رأي مكي وابن الجزري تجوز القراءة بما وافق العربية والرسم، وكان صحيح السند وظفر بالشهرة والاستفاضة</w:t>
      </w:r>
      <w:r w:rsidR="00C908FA" w:rsidRPr="008178A5">
        <w:rPr>
          <w:rFonts w:ascii="Times New Roman" w:eastAsia="Times New Roman" w:hAnsi="Times New Roman" w:hint="cs"/>
          <w:rtl/>
          <w:lang w:bidi="ar-SY"/>
        </w:rPr>
        <w:t xml:space="preserve">؛ </w:t>
      </w:r>
      <w:r w:rsidRPr="008178A5">
        <w:rPr>
          <w:rFonts w:ascii="Times New Roman" w:eastAsia="Times New Roman" w:hAnsi="Times New Roman" w:hint="cs"/>
          <w:rtl/>
          <w:lang w:bidi="ar-SY"/>
        </w:rPr>
        <w:t>وإذا علمت أن القراءة الشاذة لا يجوز القراءة بها، فاعلم؛ أنه يجوز تعلمها وتعليمها، وتد</w:t>
      </w:r>
      <w:r w:rsidR="00ED4EE0" w:rsidRPr="008178A5">
        <w:rPr>
          <w:rFonts w:ascii="Times New Roman" w:eastAsia="Times New Roman" w:hAnsi="Times New Roman" w:hint="cs"/>
          <w:rtl/>
          <w:lang w:bidi="ar-SY"/>
        </w:rPr>
        <w:t>وينها في الكتب، وبيان وجهها من حيث اللغة والإعراب والمعنى، واستنباط الأحكام الشرعية منها على ا</w:t>
      </w:r>
      <w:r w:rsidR="00F4138D" w:rsidRPr="008178A5">
        <w:rPr>
          <w:rFonts w:ascii="Times New Roman" w:eastAsia="Times New Roman" w:hAnsi="Times New Roman" w:hint="cs"/>
          <w:rtl/>
          <w:lang w:bidi="ar-SY"/>
        </w:rPr>
        <w:t>لقول بصحة</w:t>
      </w:r>
      <w:r w:rsidR="001C7216" w:rsidRPr="008178A5">
        <w:rPr>
          <w:rFonts w:ascii="Times New Roman" w:eastAsia="Times New Roman" w:hAnsi="Times New Roman" w:hint="cs"/>
          <w:rtl/>
          <w:lang w:bidi="ar-SY"/>
        </w:rPr>
        <w:t xml:space="preserve"> </w:t>
      </w:r>
      <w:r w:rsidR="00ED4EE0" w:rsidRPr="008178A5">
        <w:rPr>
          <w:rFonts w:ascii="Times New Roman" w:eastAsia="Times New Roman" w:hAnsi="Times New Roman" w:hint="cs"/>
          <w:rtl/>
          <w:lang w:bidi="ar-SY"/>
        </w:rPr>
        <w:t>الاحتجاج بها، والاست</w:t>
      </w:r>
      <w:r w:rsidR="00440C70" w:rsidRPr="008178A5">
        <w:rPr>
          <w:rFonts w:ascii="Times New Roman" w:eastAsia="Times New Roman" w:hAnsi="Times New Roman" w:hint="cs"/>
          <w:rtl/>
          <w:lang w:bidi="ar-SY"/>
        </w:rPr>
        <w:t>د</w:t>
      </w:r>
      <w:r w:rsidR="00ED4EE0" w:rsidRPr="008178A5">
        <w:rPr>
          <w:rFonts w:ascii="Times New Roman" w:eastAsia="Times New Roman" w:hAnsi="Times New Roman" w:hint="cs"/>
          <w:rtl/>
          <w:lang w:bidi="ar-SY"/>
        </w:rPr>
        <w:t>لال بها على وجه من وجوه اللغة العربية</w:t>
      </w:r>
      <w:r w:rsidR="00440C70" w:rsidRPr="008178A5">
        <w:rPr>
          <w:rFonts w:ascii="Times New Roman" w:eastAsia="Times New Roman" w:hAnsi="Times New Roman" w:hint="cs"/>
          <w:rtl/>
          <w:lang w:bidi="ar-SY"/>
        </w:rPr>
        <w:t>، وفتاو</w:t>
      </w:r>
      <w:r w:rsidR="00963DC7" w:rsidRPr="008178A5">
        <w:rPr>
          <w:rFonts w:ascii="Times New Roman" w:eastAsia="Times New Roman" w:hAnsi="Times New Roman" w:hint="cs"/>
          <w:rtl/>
          <w:lang w:bidi="ar-SY"/>
        </w:rPr>
        <w:t>ى</w:t>
      </w:r>
      <w:r w:rsidR="00440C70" w:rsidRPr="008178A5">
        <w:rPr>
          <w:rFonts w:ascii="Times New Roman" w:eastAsia="Times New Roman" w:hAnsi="Times New Roman" w:hint="cs"/>
          <w:rtl/>
          <w:lang w:bidi="ar-SY"/>
        </w:rPr>
        <w:t xml:space="preserve"> العلماء قديماً وحديثاً مطبقة على ذلك، والله أعلم.</w:t>
      </w:r>
      <w:r w:rsidR="00F4138D" w:rsidRPr="008178A5">
        <w:rPr>
          <w:rFonts w:ascii="Times New Roman" w:eastAsia="Times New Roman" w:hAnsi="Times New Roman"/>
          <w:vertAlign w:val="superscript"/>
          <w:rtl/>
        </w:rPr>
        <w:t>(</w:t>
      </w:r>
      <w:r w:rsidR="00F4138D" w:rsidRPr="008178A5">
        <w:rPr>
          <w:rFonts w:ascii="Times New Roman" w:eastAsia="Times New Roman" w:hAnsi="Times New Roman"/>
          <w:vertAlign w:val="superscript"/>
          <w:rtl/>
        </w:rPr>
        <w:footnoteReference w:id="703"/>
      </w:r>
      <w:r w:rsidR="00F4138D" w:rsidRPr="008178A5">
        <w:rPr>
          <w:rFonts w:ascii="Times New Roman" w:eastAsia="Times New Roman" w:hAnsi="Times New Roman"/>
          <w:vertAlign w:val="superscript"/>
          <w:rtl/>
        </w:rPr>
        <w:t>)</w:t>
      </w:r>
    </w:p>
    <w:p w:rsidR="00151BA4" w:rsidRPr="008178A5" w:rsidRDefault="00151BA4" w:rsidP="00F81230">
      <w:pPr>
        <w:spacing w:after="0" w:line="360" w:lineRule="auto"/>
        <w:ind w:firstLine="720"/>
        <w:jc w:val="both"/>
        <w:rPr>
          <w:rtl/>
          <w:lang w:bidi="ar-JO"/>
        </w:rPr>
      </w:pPr>
      <w:r w:rsidRPr="008178A5">
        <w:rPr>
          <w:rFonts w:hint="cs"/>
          <w:rtl/>
          <w:lang w:bidi="ar-JO"/>
        </w:rPr>
        <w:t>وهذا ما</w:t>
      </w:r>
      <w:r w:rsidR="00C908FA" w:rsidRPr="008178A5">
        <w:rPr>
          <w:rFonts w:hint="cs"/>
          <w:rtl/>
          <w:lang w:bidi="ar-JO"/>
        </w:rPr>
        <w:t xml:space="preserve"> </w:t>
      </w:r>
      <w:r w:rsidRPr="008178A5">
        <w:rPr>
          <w:rFonts w:hint="cs"/>
          <w:rtl/>
          <w:lang w:bidi="ar-JO"/>
        </w:rPr>
        <w:t>ذهب إليه</w:t>
      </w:r>
      <w:r w:rsidRPr="008178A5">
        <w:rPr>
          <w:rtl/>
          <w:lang w:bidi="ar-JO"/>
        </w:rPr>
        <w:t xml:space="preserve"> الشيخ</w:t>
      </w:r>
      <w:r w:rsidRPr="008178A5">
        <w:rPr>
          <w:rFonts w:hint="cs"/>
          <w:rtl/>
          <w:lang w:bidi="ar-JO"/>
        </w:rPr>
        <w:t xml:space="preserve"> عضيمة، بأنه:</w:t>
      </w:r>
      <w:r w:rsidRPr="008178A5">
        <w:rPr>
          <w:rtl/>
          <w:lang w:bidi="ar-JO"/>
        </w:rPr>
        <w:t xml:space="preserve"> يسوي في "معجمه</w:t>
      </w:r>
      <w:r w:rsidR="00797429" w:rsidRPr="008178A5">
        <w:rPr>
          <w:rtl/>
          <w:lang w:bidi="ar-JO"/>
        </w:rPr>
        <w:t>" بين القراءات الصحيحة والشاذة،</w:t>
      </w:r>
      <w:r w:rsidR="00797429" w:rsidRPr="008178A5">
        <w:rPr>
          <w:rFonts w:hint="cs"/>
          <w:rtl/>
          <w:lang w:bidi="ar-JO"/>
        </w:rPr>
        <w:t xml:space="preserve"> </w:t>
      </w:r>
      <w:r w:rsidRPr="008178A5">
        <w:rPr>
          <w:rtl/>
          <w:lang w:bidi="ar-JO"/>
        </w:rPr>
        <w:t>لأن القرآن الكريم حجة في العربية بقراءاته المتواترة وغير المتواترة، كما هو حجة في الشريعة، فالقراءة الشاذة التي فقدت شرط التواتر</w:t>
      </w:r>
      <w:r w:rsidRPr="008178A5">
        <w:rPr>
          <w:rFonts w:hint="cs"/>
          <w:rtl/>
          <w:lang w:bidi="ar-JO"/>
        </w:rPr>
        <w:t>،</w:t>
      </w:r>
      <w:r w:rsidRPr="008178A5">
        <w:rPr>
          <w:rtl/>
          <w:lang w:bidi="ar-JO"/>
        </w:rPr>
        <w:t xml:space="preserve"> لا تقل شأناً عن أوثق ما نقل إلينا</w:t>
      </w:r>
      <w:r w:rsidRPr="008178A5">
        <w:rPr>
          <w:rFonts w:hint="cs"/>
          <w:rtl/>
          <w:lang w:bidi="ar-JO"/>
        </w:rPr>
        <w:t>،</w:t>
      </w:r>
      <w:r w:rsidRPr="008178A5">
        <w:rPr>
          <w:rtl/>
          <w:lang w:bidi="ar-JO"/>
        </w:rPr>
        <w:t xml:space="preserve"> من ألفاظ اللغة وأساليبها، وقد أجمع العلماء على أن نقل اللغة يكتفي فيه برواية الآحاد.</w:t>
      </w:r>
      <w:r w:rsidR="00F4138D" w:rsidRPr="008178A5">
        <w:rPr>
          <w:rFonts w:ascii="Times New Roman" w:eastAsia="Times New Roman" w:hAnsi="Times New Roman"/>
          <w:vertAlign w:val="superscript"/>
          <w:rtl/>
        </w:rPr>
        <w:t>(</w:t>
      </w:r>
      <w:r w:rsidR="00F4138D" w:rsidRPr="008178A5">
        <w:rPr>
          <w:rFonts w:ascii="Times New Roman" w:eastAsia="Times New Roman" w:hAnsi="Times New Roman"/>
          <w:vertAlign w:val="superscript"/>
          <w:rtl/>
        </w:rPr>
        <w:footnoteReference w:id="704"/>
      </w:r>
      <w:r w:rsidR="00F4138D" w:rsidRPr="008178A5">
        <w:rPr>
          <w:rFonts w:ascii="Times New Roman" w:eastAsia="Times New Roman" w:hAnsi="Times New Roman"/>
          <w:vertAlign w:val="superscript"/>
          <w:rtl/>
        </w:rPr>
        <w:t>)</w:t>
      </w:r>
    </w:p>
    <w:p w:rsidR="00801DAD" w:rsidRPr="00664A13" w:rsidRDefault="009D120C" w:rsidP="004A47F7">
      <w:pPr>
        <w:pStyle w:val="ac"/>
        <w:spacing w:line="360" w:lineRule="auto"/>
        <w:rPr>
          <w:b/>
          <w:bCs/>
          <w:color w:val="000000" w:themeColor="text1"/>
          <w:sz w:val="32"/>
          <w:szCs w:val="32"/>
          <w:rtl/>
          <w:lang w:bidi="ar-SY"/>
        </w:rPr>
      </w:pPr>
      <w:bookmarkStart w:id="177" w:name="_Toc385411372"/>
      <w:r w:rsidRPr="00664A13">
        <w:rPr>
          <w:rFonts w:hint="cs"/>
          <w:b/>
          <w:bCs/>
          <w:color w:val="000000" w:themeColor="text1"/>
          <w:sz w:val="32"/>
          <w:szCs w:val="32"/>
          <w:rtl/>
          <w:lang w:bidi="ar-SY"/>
        </w:rPr>
        <w:t xml:space="preserve">ثالثاً: </w:t>
      </w:r>
      <w:r w:rsidR="00513B06" w:rsidRPr="00664A13">
        <w:rPr>
          <w:rFonts w:hint="cs"/>
          <w:b/>
          <w:bCs/>
          <w:color w:val="000000" w:themeColor="text1"/>
          <w:sz w:val="32"/>
          <w:szCs w:val="32"/>
          <w:rtl/>
          <w:lang w:bidi="ar-SY"/>
        </w:rPr>
        <w:t>جهود</w:t>
      </w:r>
      <w:r w:rsidR="00EE3E5C" w:rsidRPr="00664A13">
        <w:rPr>
          <w:rFonts w:hint="cs"/>
          <w:b/>
          <w:bCs/>
          <w:color w:val="000000" w:themeColor="text1"/>
          <w:sz w:val="32"/>
          <w:szCs w:val="32"/>
          <w:rtl/>
          <w:lang w:bidi="ar-SY"/>
        </w:rPr>
        <w:t xml:space="preserve"> الشيخ </w:t>
      </w:r>
      <w:r w:rsidR="00EF6CB7" w:rsidRPr="00664A13">
        <w:rPr>
          <w:rFonts w:hint="cs"/>
          <w:b/>
          <w:bCs/>
          <w:color w:val="000000" w:themeColor="text1"/>
          <w:sz w:val="32"/>
          <w:szCs w:val="32"/>
          <w:rtl/>
          <w:lang w:bidi="ar-SY"/>
        </w:rPr>
        <w:t xml:space="preserve">عضيمة </w:t>
      </w:r>
      <w:r w:rsidR="00EE3E5C" w:rsidRPr="00664A13">
        <w:rPr>
          <w:rFonts w:hint="cs"/>
          <w:b/>
          <w:bCs/>
          <w:color w:val="000000" w:themeColor="text1"/>
          <w:sz w:val="32"/>
          <w:szCs w:val="32"/>
          <w:rtl/>
          <w:lang w:bidi="ar-SY"/>
        </w:rPr>
        <w:t>في بيان القراءات الشاذة</w:t>
      </w:r>
      <w:bookmarkEnd w:id="177"/>
    </w:p>
    <w:p w:rsidR="009967C2" w:rsidRPr="008178A5" w:rsidRDefault="007760BA" w:rsidP="00797429">
      <w:pPr>
        <w:pStyle w:val="21"/>
        <w:spacing w:after="0" w:line="360" w:lineRule="auto"/>
        <w:ind w:left="-2" w:firstLine="722"/>
        <w:jc w:val="both"/>
        <w:rPr>
          <w:rFonts w:ascii="Times New Roman" w:eastAsia="Times New Roman" w:hAnsi="Times New Roman"/>
          <w:rtl/>
        </w:rPr>
      </w:pPr>
      <w:r w:rsidRPr="008178A5">
        <w:rPr>
          <w:rtl/>
          <w:lang w:bidi="ar-SY"/>
        </w:rPr>
        <w:t>أكثر</w:t>
      </w:r>
      <w:r w:rsidR="00ED22A9" w:rsidRPr="008178A5">
        <w:rPr>
          <w:rFonts w:hint="cs"/>
          <w:rtl/>
          <w:lang w:bidi="ar-SY"/>
        </w:rPr>
        <w:t xml:space="preserve"> الشيخ</w:t>
      </w:r>
      <w:r w:rsidRPr="008178A5">
        <w:rPr>
          <w:rtl/>
          <w:lang w:bidi="ar-SY"/>
        </w:rPr>
        <w:t xml:space="preserve"> </w:t>
      </w:r>
      <w:r w:rsidR="005A0F4D" w:rsidRPr="008178A5">
        <w:rPr>
          <w:rFonts w:hint="cs"/>
          <w:rtl/>
          <w:lang w:bidi="ar-SY"/>
        </w:rPr>
        <w:t xml:space="preserve">محمد عبد الخالق </w:t>
      </w:r>
      <w:r w:rsidRPr="008178A5">
        <w:rPr>
          <w:rtl/>
          <w:lang w:bidi="ar-SY"/>
        </w:rPr>
        <w:t>عضيمة من استشهاده بالقراءات الشاذة</w:t>
      </w:r>
      <w:r w:rsidR="00ED22A9" w:rsidRPr="008178A5">
        <w:rPr>
          <w:rFonts w:hint="cs"/>
          <w:rtl/>
          <w:lang w:bidi="ar-SY"/>
        </w:rPr>
        <w:t>؛</w:t>
      </w:r>
      <w:r w:rsidRPr="008178A5">
        <w:rPr>
          <w:rtl/>
          <w:lang w:bidi="ar-SY"/>
        </w:rPr>
        <w:t xml:space="preserve"> </w:t>
      </w:r>
      <w:r w:rsidR="00ED22A9" w:rsidRPr="008178A5">
        <w:rPr>
          <w:rFonts w:hint="cs"/>
          <w:rtl/>
          <w:lang w:bidi="ar-SY"/>
        </w:rPr>
        <w:t>ك</w:t>
      </w:r>
      <w:r w:rsidR="00ED22A9" w:rsidRPr="008178A5">
        <w:rPr>
          <w:rtl/>
          <w:lang w:bidi="ar-SY"/>
        </w:rPr>
        <w:t>استشهاده بالقراءات</w:t>
      </w:r>
      <w:r w:rsidR="00ED22A9" w:rsidRPr="008178A5">
        <w:rPr>
          <w:rFonts w:hint="cs"/>
          <w:rtl/>
          <w:lang w:bidi="ar-SY"/>
        </w:rPr>
        <w:t xml:space="preserve"> </w:t>
      </w:r>
      <w:r w:rsidRPr="008178A5">
        <w:rPr>
          <w:rtl/>
          <w:lang w:bidi="ar-SY"/>
        </w:rPr>
        <w:t xml:space="preserve">السبعة والعشرة، اذ كان يعد كتابه </w:t>
      </w:r>
      <w:r w:rsidR="005A0F4D" w:rsidRPr="008178A5">
        <w:rPr>
          <w:rFonts w:hint="cs"/>
          <w:rtl/>
          <w:lang w:bidi="ar-SY"/>
        </w:rPr>
        <w:t>"</w:t>
      </w:r>
      <w:r w:rsidRPr="008178A5">
        <w:rPr>
          <w:rtl/>
          <w:lang w:bidi="ar-SY"/>
        </w:rPr>
        <w:t xml:space="preserve">دراسات </w:t>
      </w:r>
      <w:r w:rsidR="00797429" w:rsidRPr="008178A5">
        <w:rPr>
          <w:rFonts w:hint="cs"/>
          <w:rtl/>
          <w:lang w:bidi="ar-SY"/>
        </w:rPr>
        <w:t>لأ</w:t>
      </w:r>
      <w:r w:rsidRPr="008178A5">
        <w:rPr>
          <w:rtl/>
          <w:lang w:bidi="ar-SY"/>
        </w:rPr>
        <w:t>سلوب القرآن الكريم</w:t>
      </w:r>
      <w:r w:rsidR="005A0F4D" w:rsidRPr="008178A5">
        <w:rPr>
          <w:rFonts w:hint="cs"/>
          <w:rtl/>
          <w:lang w:bidi="ar-SY"/>
        </w:rPr>
        <w:t>"</w:t>
      </w:r>
      <w:r w:rsidRPr="008178A5">
        <w:rPr>
          <w:rtl/>
          <w:lang w:bidi="ar-SY"/>
        </w:rPr>
        <w:t xml:space="preserve"> مجالاً لتطبيق هذه القراءات</w:t>
      </w:r>
      <w:r w:rsidR="00ED22A9" w:rsidRPr="008178A5">
        <w:rPr>
          <w:rFonts w:hint="cs"/>
          <w:rtl/>
          <w:lang w:bidi="ar-SY"/>
        </w:rPr>
        <w:t>،</w:t>
      </w:r>
      <w:r w:rsidRPr="008178A5">
        <w:rPr>
          <w:rtl/>
          <w:lang w:bidi="ar-SY"/>
        </w:rPr>
        <w:t xml:space="preserve"> في موضوعات </w:t>
      </w:r>
      <w:r w:rsidR="00ED22A9" w:rsidRPr="008178A5">
        <w:rPr>
          <w:rFonts w:hint="cs"/>
          <w:rtl/>
          <w:lang w:bidi="ar-SY"/>
        </w:rPr>
        <w:t>عدة متمثلة بالنحو والصرف</w:t>
      </w:r>
      <w:r w:rsidRPr="008178A5">
        <w:rPr>
          <w:rtl/>
          <w:lang w:bidi="ar-SY"/>
        </w:rPr>
        <w:t>،</w:t>
      </w:r>
      <w:r w:rsidRPr="008178A5">
        <w:rPr>
          <w:rFonts w:ascii="Times New Roman" w:eastAsia="Times New Roman" w:hAnsi="Times New Roman"/>
          <w:rtl/>
        </w:rPr>
        <w:t xml:space="preserve"> </w:t>
      </w:r>
      <w:r w:rsidR="00F4138D" w:rsidRPr="008178A5">
        <w:rPr>
          <w:rFonts w:ascii="Times New Roman" w:eastAsia="Times New Roman" w:hAnsi="Times New Roman" w:hint="cs"/>
          <w:rtl/>
        </w:rPr>
        <w:t>وبيانها التالي</w:t>
      </w:r>
      <w:r w:rsidRPr="008178A5">
        <w:rPr>
          <w:rFonts w:ascii="Times New Roman" w:eastAsia="Times New Roman" w:hAnsi="Times New Roman"/>
          <w:rtl/>
        </w:rPr>
        <w:t>:</w:t>
      </w:r>
    </w:p>
    <w:p w:rsidR="00D477D8" w:rsidRPr="00664A13" w:rsidRDefault="00647C36" w:rsidP="00AB574F">
      <w:pPr>
        <w:spacing w:after="0" w:line="360" w:lineRule="auto"/>
        <w:jc w:val="both"/>
        <w:rPr>
          <w:b/>
          <w:bCs/>
          <w:sz w:val="32"/>
          <w:szCs w:val="32"/>
          <w:rtl/>
          <w:lang w:bidi="ar-JO"/>
        </w:rPr>
      </w:pPr>
      <w:r w:rsidRPr="00664A13">
        <w:rPr>
          <w:rFonts w:hint="cs"/>
          <w:b/>
          <w:bCs/>
          <w:sz w:val="32"/>
          <w:szCs w:val="32"/>
          <w:rtl/>
          <w:lang w:bidi="ar-JO"/>
        </w:rPr>
        <w:t xml:space="preserve">أولاً: </w:t>
      </w:r>
      <w:r w:rsidR="00C82B8E" w:rsidRPr="00664A13">
        <w:rPr>
          <w:rFonts w:hint="cs"/>
          <w:b/>
          <w:bCs/>
          <w:sz w:val="32"/>
          <w:szCs w:val="32"/>
          <w:rtl/>
          <w:lang w:bidi="ar-JO"/>
        </w:rPr>
        <w:t xml:space="preserve">قراءة </w:t>
      </w:r>
      <w:r w:rsidRPr="00664A13">
        <w:rPr>
          <w:rFonts w:hint="cs"/>
          <w:b/>
          <w:bCs/>
          <w:sz w:val="32"/>
          <w:szCs w:val="32"/>
          <w:rtl/>
          <w:lang w:bidi="ar-JO"/>
        </w:rPr>
        <w:t>المصدر وأفعاله</w:t>
      </w:r>
    </w:p>
    <w:p w:rsidR="00F4138D" w:rsidRPr="008178A5" w:rsidRDefault="006A06E8" w:rsidP="00797429">
      <w:pPr>
        <w:spacing w:after="0" w:line="360" w:lineRule="auto"/>
        <w:jc w:val="both"/>
        <w:rPr>
          <w:rtl/>
          <w:lang w:bidi="ar-JO"/>
        </w:rPr>
      </w:pPr>
      <w:r w:rsidRPr="00664A13">
        <w:rPr>
          <w:rFonts w:hint="cs"/>
          <w:b/>
          <w:bCs/>
          <w:sz w:val="32"/>
          <w:szCs w:val="32"/>
          <w:rtl/>
          <w:lang w:bidi="ar-JO"/>
        </w:rPr>
        <w:t>المثال</w:t>
      </w:r>
      <w:r w:rsidR="0061609C" w:rsidRPr="00664A13">
        <w:rPr>
          <w:rFonts w:hint="cs"/>
          <w:b/>
          <w:bCs/>
          <w:sz w:val="32"/>
          <w:szCs w:val="32"/>
          <w:rtl/>
          <w:lang w:bidi="ar-JO"/>
        </w:rPr>
        <w:t xml:space="preserve"> الأول:</w:t>
      </w:r>
      <w:r w:rsidRPr="00664A13">
        <w:rPr>
          <w:rFonts w:hint="cs"/>
          <w:b/>
          <w:bCs/>
          <w:sz w:val="32"/>
          <w:szCs w:val="32"/>
          <w:rtl/>
          <w:lang w:bidi="ar-JO"/>
        </w:rPr>
        <w:t xml:space="preserve"> </w:t>
      </w:r>
      <w:r w:rsidR="0061609C" w:rsidRPr="00664A13">
        <w:rPr>
          <w:rFonts w:hint="cs"/>
          <w:b/>
          <w:bCs/>
          <w:sz w:val="32"/>
          <w:szCs w:val="32"/>
          <w:rtl/>
          <w:lang w:bidi="ar-JO"/>
        </w:rPr>
        <w:t>ما قا</w:t>
      </w:r>
      <w:r w:rsidR="00CE6EB2" w:rsidRPr="00664A13">
        <w:rPr>
          <w:rFonts w:hint="cs"/>
          <w:b/>
          <w:bCs/>
          <w:sz w:val="32"/>
          <w:szCs w:val="32"/>
          <w:rtl/>
          <w:lang w:bidi="ar-JO"/>
        </w:rPr>
        <w:t>ل</w:t>
      </w:r>
      <w:r w:rsidR="0061609C" w:rsidRPr="00664A13">
        <w:rPr>
          <w:rFonts w:hint="cs"/>
          <w:b/>
          <w:bCs/>
          <w:sz w:val="32"/>
          <w:szCs w:val="32"/>
          <w:rtl/>
          <w:lang w:bidi="ar-JO"/>
        </w:rPr>
        <w:t xml:space="preserve"> الشيخ</w:t>
      </w:r>
      <w:r w:rsidR="00CF51EC" w:rsidRPr="00664A13">
        <w:rPr>
          <w:b/>
          <w:bCs/>
          <w:sz w:val="32"/>
          <w:szCs w:val="32"/>
          <w:rtl/>
          <w:lang w:bidi="ar-SY"/>
        </w:rPr>
        <w:t xml:space="preserve"> عضيمة</w:t>
      </w:r>
      <w:r w:rsidR="0061609C" w:rsidRPr="00664A13">
        <w:rPr>
          <w:rFonts w:hint="cs"/>
          <w:b/>
          <w:bCs/>
          <w:sz w:val="32"/>
          <w:szCs w:val="32"/>
          <w:rtl/>
          <w:lang w:bidi="ar-JO"/>
        </w:rPr>
        <w:t xml:space="preserve"> في بيان</w:t>
      </w:r>
      <w:r w:rsidR="008D1B42" w:rsidRPr="00664A13">
        <w:rPr>
          <w:rFonts w:hint="cs"/>
          <w:b/>
          <w:bCs/>
          <w:sz w:val="32"/>
          <w:szCs w:val="32"/>
          <w:rtl/>
          <w:lang w:bidi="ar-JO"/>
        </w:rPr>
        <w:t>ها من</w:t>
      </w:r>
      <w:r w:rsidR="0061609C" w:rsidRPr="00664A13">
        <w:rPr>
          <w:rFonts w:hint="cs"/>
          <w:b/>
          <w:bCs/>
          <w:sz w:val="32"/>
          <w:szCs w:val="32"/>
          <w:rtl/>
          <w:lang w:bidi="ar-JO"/>
        </w:rPr>
        <w:t xml:space="preserve"> </w:t>
      </w:r>
      <w:r w:rsidR="00647C36" w:rsidRPr="00664A13">
        <w:rPr>
          <w:rFonts w:hint="cs"/>
          <w:b/>
          <w:bCs/>
          <w:sz w:val="32"/>
          <w:szCs w:val="32"/>
          <w:rtl/>
          <w:lang w:bidi="ar-JO"/>
        </w:rPr>
        <w:t xml:space="preserve">قوله تعالى: </w:t>
      </w:r>
      <w:r w:rsidR="00050751" w:rsidRPr="00664A13">
        <w:rPr>
          <w:rFonts w:ascii="Msh Quraan1" w:hAnsi="Msh Quraan1"/>
          <w:b/>
          <w:bCs/>
          <w:sz w:val="24"/>
          <w:szCs w:val="24"/>
        </w:rPr>
        <w:t></w:t>
      </w:r>
      <w:r w:rsidR="00050751" w:rsidRPr="00664A13">
        <w:rPr>
          <w:sz w:val="24"/>
          <w:szCs w:val="24"/>
          <w:lang w:bidi="ar-JO"/>
        </w:rPr>
        <w:t xml:space="preserve"> </w:t>
      </w:r>
      <w:r w:rsidR="00050751" w:rsidRPr="00664A13">
        <w:rPr>
          <w:rFonts w:ascii="QCF_BSML" w:eastAsia="Calibri" w:hAnsi="QCF_BSML" w:cs="QCF_BSML" w:hint="cs"/>
          <w:b/>
          <w:bCs/>
          <w:color w:val="000000"/>
          <w:sz w:val="24"/>
          <w:szCs w:val="24"/>
          <w:rtl/>
        </w:rPr>
        <w:t xml:space="preserve"> </w:t>
      </w:r>
      <w:r w:rsidRPr="00664A13">
        <w:rPr>
          <w:color w:val="000000"/>
          <w:sz w:val="24"/>
          <w:szCs w:val="24"/>
        </w:rPr>
        <w:t xml:space="preserve"> </w:t>
      </w:r>
      <w:r w:rsidRPr="00664A13">
        <w:rPr>
          <w:color w:val="000000"/>
          <w:sz w:val="24"/>
          <w:szCs w:val="24"/>
        </w:rPr>
        <w:sym w:font="HQPB4" w:char="F0F4"/>
      </w:r>
      <w:r w:rsidRPr="00664A13">
        <w:rPr>
          <w:color w:val="000000"/>
          <w:sz w:val="24"/>
          <w:szCs w:val="24"/>
        </w:rPr>
        <w:sym w:font="HQPB1" w:char="F0D9"/>
      </w:r>
      <w:r w:rsidRPr="00664A13">
        <w:rPr>
          <w:color w:val="000000"/>
          <w:sz w:val="24"/>
          <w:szCs w:val="24"/>
        </w:rPr>
        <w:sym w:font="HQPB4" w:char="F0CF"/>
      </w:r>
      <w:r w:rsidRPr="00664A13">
        <w:rPr>
          <w:color w:val="000000"/>
          <w:sz w:val="24"/>
          <w:szCs w:val="24"/>
        </w:rPr>
        <w:sym w:font="HQPB1" w:char="F0FF"/>
      </w:r>
      <w:r w:rsidRPr="00664A13">
        <w:rPr>
          <w:color w:val="000000"/>
          <w:sz w:val="24"/>
          <w:szCs w:val="24"/>
        </w:rPr>
        <w:sym w:font="HQPB4" w:char="F0F7"/>
      </w:r>
      <w:r w:rsidRPr="00664A13">
        <w:rPr>
          <w:color w:val="000000"/>
          <w:sz w:val="24"/>
          <w:szCs w:val="24"/>
        </w:rPr>
        <w:sym w:font="HQPB1" w:char="F07A"/>
      </w:r>
      <w:r w:rsidRPr="00664A13">
        <w:rPr>
          <w:color w:val="000000"/>
          <w:sz w:val="24"/>
          <w:szCs w:val="24"/>
        </w:rPr>
        <w:sym w:font="HQPB5" w:char="F024"/>
      </w:r>
      <w:r w:rsidRPr="00664A13">
        <w:rPr>
          <w:color w:val="000000"/>
          <w:sz w:val="24"/>
          <w:szCs w:val="24"/>
        </w:rPr>
        <w:sym w:font="HQPB1" w:char="F023"/>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1" w:char="F024"/>
      </w:r>
      <w:r w:rsidRPr="00664A13">
        <w:rPr>
          <w:color w:val="000000"/>
          <w:sz w:val="24"/>
          <w:szCs w:val="24"/>
        </w:rPr>
        <w:sym w:font="HQPB5" w:char="F079"/>
      </w:r>
      <w:r w:rsidRPr="00664A13">
        <w:rPr>
          <w:color w:val="000000"/>
          <w:sz w:val="24"/>
          <w:szCs w:val="24"/>
        </w:rPr>
        <w:sym w:font="HQPB2" w:char="F04A"/>
      </w:r>
      <w:r w:rsidRPr="00664A13">
        <w:rPr>
          <w:color w:val="000000"/>
          <w:sz w:val="24"/>
          <w:szCs w:val="24"/>
        </w:rPr>
        <w:sym w:font="HQPB4" w:char="F0DF"/>
      </w:r>
      <w:r w:rsidRPr="00664A13">
        <w:rPr>
          <w:color w:val="000000"/>
          <w:sz w:val="24"/>
          <w:szCs w:val="24"/>
        </w:rPr>
        <w:sym w:font="HQPB2" w:char="F067"/>
      </w:r>
      <w:r w:rsidRPr="00664A13">
        <w:rPr>
          <w:color w:val="000000"/>
          <w:sz w:val="24"/>
          <w:szCs w:val="24"/>
        </w:rPr>
        <w:sym w:font="HQPB5" w:char="F073"/>
      </w:r>
      <w:r w:rsidRPr="00664A13">
        <w:rPr>
          <w:color w:val="000000"/>
          <w:sz w:val="24"/>
          <w:szCs w:val="24"/>
        </w:rPr>
        <w:sym w:font="HQPB2" w:char="F039"/>
      </w:r>
      <w:r w:rsidRPr="00664A13">
        <w:rPr>
          <w:color w:val="000000"/>
          <w:sz w:val="24"/>
          <w:szCs w:val="24"/>
          <w:rtl/>
        </w:rPr>
        <w:t xml:space="preserve"> </w:t>
      </w:r>
      <w:r w:rsidRPr="00664A13">
        <w:rPr>
          <w:color w:val="000000"/>
          <w:sz w:val="24"/>
          <w:szCs w:val="24"/>
        </w:rPr>
        <w:sym w:font="HQPB5" w:char="F079"/>
      </w:r>
      <w:r w:rsidRPr="00664A13">
        <w:rPr>
          <w:color w:val="000000"/>
          <w:sz w:val="24"/>
          <w:szCs w:val="24"/>
        </w:rPr>
        <w:sym w:font="HQPB1" w:char="F079"/>
      </w:r>
      <w:r w:rsidRPr="00664A13">
        <w:rPr>
          <w:color w:val="000000"/>
          <w:sz w:val="24"/>
          <w:szCs w:val="24"/>
        </w:rPr>
        <w:sym w:font="HQPB1" w:char="F024"/>
      </w:r>
      <w:r w:rsidRPr="00664A13">
        <w:rPr>
          <w:color w:val="000000"/>
          <w:sz w:val="24"/>
          <w:szCs w:val="24"/>
        </w:rPr>
        <w:sym w:font="HQPB5" w:char="F075"/>
      </w:r>
      <w:r w:rsidRPr="00664A13">
        <w:rPr>
          <w:color w:val="000000"/>
          <w:sz w:val="24"/>
          <w:szCs w:val="24"/>
        </w:rPr>
        <w:sym w:font="HQPB2" w:char="F05A"/>
      </w:r>
      <w:r w:rsidRPr="00664A13">
        <w:rPr>
          <w:color w:val="000000"/>
          <w:sz w:val="24"/>
          <w:szCs w:val="24"/>
        </w:rPr>
        <w:sym w:font="HQPB5" w:char="F079"/>
      </w:r>
      <w:r w:rsidRPr="00664A13">
        <w:rPr>
          <w:color w:val="000000"/>
          <w:sz w:val="24"/>
          <w:szCs w:val="24"/>
        </w:rPr>
        <w:sym w:font="HQPB1" w:char="F05F"/>
      </w:r>
      <w:r w:rsidRPr="00664A13">
        <w:rPr>
          <w:color w:val="000000"/>
          <w:sz w:val="24"/>
          <w:szCs w:val="24"/>
          <w:rtl/>
        </w:rPr>
        <w:t xml:space="preserve"> </w:t>
      </w:r>
      <w:r w:rsidRPr="00664A13">
        <w:rPr>
          <w:color w:val="000000"/>
          <w:sz w:val="24"/>
          <w:szCs w:val="24"/>
        </w:rPr>
        <w:sym w:font="HQPB4" w:char="F0C9"/>
      </w:r>
      <w:r w:rsidRPr="00664A13">
        <w:rPr>
          <w:color w:val="000000"/>
          <w:sz w:val="24"/>
          <w:szCs w:val="24"/>
        </w:rPr>
        <w:sym w:font="HQPB4" w:char="F065"/>
      </w:r>
      <w:r w:rsidRPr="00664A13">
        <w:rPr>
          <w:color w:val="000000"/>
          <w:sz w:val="24"/>
          <w:szCs w:val="24"/>
        </w:rPr>
        <w:sym w:font="HQPB2" w:char="F041"/>
      </w:r>
      <w:r w:rsidRPr="00664A13">
        <w:rPr>
          <w:color w:val="000000"/>
          <w:sz w:val="24"/>
          <w:szCs w:val="24"/>
        </w:rPr>
        <w:sym w:font="HQPB4" w:char="F097"/>
      </w:r>
      <w:r w:rsidRPr="00664A13">
        <w:rPr>
          <w:color w:val="000000"/>
          <w:sz w:val="24"/>
          <w:szCs w:val="24"/>
        </w:rPr>
        <w:sym w:font="HQPB3" w:char="F025"/>
      </w:r>
      <w:r w:rsidRPr="00664A13">
        <w:rPr>
          <w:color w:val="000000"/>
          <w:sz w:val="24"/>
          <w:szCs w:val="24"/>
        </w:rPr>
        <w:sym w:font="HQPB3" w:char="F021"/>
      </w:r>
      <w:r w:rsidRPr="00664A13">
        <w:rPr>
          <w:color w:val="000000"/>
          <w:sz w:val="24"/>
          <w:szCs w:val="24"/>
        </w:rPr>
        <w:sym w:font="HQPB5" w:char="F024"/>
      </w:r>
      <w:r w:rsidRPr="00664A13">
        <w:rPr>
          <w:color w:val="000000"/>
          <w:sz w:val="24"/>
          <w:szCs w:val="24"/>
        </w:rPr>
        <w:sym w:font="HQPB1" w:char="F023"/>
      </w:r>
      <w:r w:rsidRPr="00664A13">
        <w:rPr>
          <w:color w:val="000000"/>
          <w:sz w:val="24"/>
          <w:szCs w:val="24"/>
          <w:rtl/>
        </w:rPr>
        <w:t xml:space="preserve"> </w:t>
      </w:r>
      <w:r w:rsidRPr="00664A13">
        <w:rPr>
          <w:color w:val="000000"/>
          <w:sz w:val="24"/>
          <w:szCs w:val="24"/>
        </w:rPr>
        <w:sym w:font="HQPB5" w:char="F07A"/>
      </w:r>
      <w:r w:rsidRPr="00664A13">
        <w:rPr>
          <w:color w:val="000000"/>
          <w:sz w:val="24"/>
          <w:szCs w:val="24"/>
        </w:rPr>
        <w:sym w:font="HQPB2" w:char="F060"/>
      </w:r>
      <w:r w:rsidRPr="00664A13">
        <w:rPr>
          <w:color w:val="000000"/>
          <w:sz w:val="24"/>
          <w:szCs w:val="24"/>
        </w:rPr>
        <w:sym w:font="HQPB4" w:char="F0CF"/>
      </w:r>
      <w:r w:rsidRPr="00664A13">
        <w:rPr>
          <w:color w:val="000000"/>
          <w:sz w:val="24"/>
          <w:szCs w:val="24"/>
        </w:rPr>
        <w:sym w:font="HQPB2" w:char="F042"/>
      </w:r>
      <w:r w:rsidRPr="00664A13">
        <w:rPr>
          <w:color w:val="000000"/>
          <w:sz w:val="24"/>
          <w:szCs w:val="24"/>
          <w:rtl/>
        </w:rPr>
        <w:t xml:space="preserve"> </w:t>
      </w:r>
      <w:r w:rsidRPr="00664A13">
        <w:rPr>
          <w:color w:val="000000"/>
          <w:sz w:val="24"/>
          <w:szCs w:val="24"/>
        </w:rPr>
        <w:sym w:font="HQPB4" w:char="F0CF"/>
      </w:r>
      <w:r w:rsidRPr="00664A13">
        <w:rPr>
          <w:color w:val="000000"/>
          <w:sz w:val="24"/>
          <w:szCs w:val="24"/>
        </w:rPr>
        <w:sym w:font="HQPB2" w:char="F070"/>
      </w:r>
      <w:r w:rsidRPr="00664A13">
        <w:rPr>
          <w:color w:val="000000"/>
          <w:sz w:val="24"/>
          <w:szCs w:val="24"/>
        </w:rPr>
        <w:sym w:font="HQPB5" w:char="F079"/>
      </w:r>
      <w:r w:rsidRPr="00664A13">
        <w:rPr>
          <w:color w:val="000000"/>
          <w:sz w:val="24"/>
          <w:szCs w:val="24"/>
        </w:rPr>
        <w:sym w:font="HQPB2" w:char="F04A"/>
      </w:r>
      <w:r w:rsidRPr="00664A13">
        <w:rPr>
          <w:color w:val="000000"/>
          <w:sz w:val="24"/>
          <w:szCs w:val="24"/>
        </w:rPr>
        <w:sym w:font="HQPB4" w:char="F0F4"/>
      </w:r>
      <w:r w:rsidRPr="00664A13">
        <w:rPr>
          <w:color w:val="000000"/>
          <w:sz w:val="24"/>
          <w:szCs w:val="24"/>
        </w:rPr>
        <w:sym w:font="HQPB1" w:char="F06D"/>
      </w:r>
      <w:r w:rsidRPr="00664A13">
        <w:rPr>
          <w:color w:val="000000"/>
          <w:sz w:val="24"/>
          <w:szCs w:val="24"/>
        </w:rPr>
        <w:sym w:font="HQPB4" w:char="F0A7"/>
      </w:r>
      <w:r w:rsidRPr="00664A13">
        <w:rPr>
          <w:color w:val="000000"/>
          <w:sz w:val="24"/>
          <w:szCs w:val="24"/>
        </w:rPr>
        <w:sym w:font="HQPB1" w:char="F08D"/>
      </w:r>
      <w:r w:rsidRPr="00664A13">
        <w:rPr>
          <w:color w:val="000000"/>
          <w:sz w:val="24"/>
          <w:szCs w:val="24"/>
        </w:rPr>
        <w:sym w:font="HQPB2" w:char="F039"/>
      </w:r>
      <w:r w:rsidRPr="00664A13">
        <w:rPr>
          <w:color w:val="000000"/>
          <w:sz w:val="24"/>
          <w:szCs w:val="24"/>
        </w:rPr>
        <w:sym w:font="HQPB5" w:char="F024"/>
      </w:r>
      <w:r w:rsidRPr="00664A13">
        <w:rPr>
          <w:color w:val="000000"/>
          <w:sz w:val="24"/>
          <w:szCs w:val="24"/>
        </w:rPr>
        <w:sym w:font="HQPB1" w:char="F023"/>
      </w:r>
      <w:r w:rsidRPr="00664A13">
        <w:rPr>
          <w:color w:val="000000"/>
          <w:sz w:val="24"/>
          <w:szCs w:val="24"/>
          <w:rtl/>
        </w:rPr>
        <w:t xml:space="preserve"> </w:t>
      </w:r>
      <w:r w:rsidRPr="00664A13">
        <w:rPr>
          <w:color w:val="000000"/>
          <w:sz w:val="24"/>
          <w:szCs w:val="24"/>
        </w:rPr>
        <w:sym w:font="HQPB2" w:char="F040"/>
      </w:r>
      <w:r w:rsidRPr="00664A13">
        <w:rPr>
          <w:color w:val="000000"/>
          <w:sz w:val="24"/>
          <w:szCs w:val="24"/>
        </w:rPr>
        <w:sym w:font="HQPB4" w:char="F0E8"/>
      </w:r>
      <w:r w:rsidRPr="00664A13">
        <w:rPr>
          <w:color w:val="000000"/>
          <w:sz w:val="24"/>
          <w:szCs w:val="24"/>
        </w:rPr>
        <w:sym w:font="HQPB2" w:char="F025"/>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4" w:char="F0C9"/>
      </w:r>
      <w:r w:rsidRPr="00664A13">
        <w:rPr>
          <w:color w:val="000000"/>
          <w:sz w:val="24"/>
          <w:szCs w:val="24"/>
        </w:rPr>
        <w:sym w:font="HQPB4" w:char="F062"/>
      </w:r>
      <w:r w:rsidRPr="00664A13">
        <w:rPr>
          <w:color w:val="000000"/>
          <w:sz w:val="24"/>
          <w:szCs w:val="24"/>
        </w:rPr>
        <w:sym w:font="HQPB1" w:char="F03E"/>
      </w:r>
      <w:r w:rsidRPr="00664A13">
        <w:rPr>
          <w:color w:val="000000"/>
          <w:sz w:val="24"/>
          <w:szCs w:val="24"/>
        </w:rPr>
        <w:sym w:font="HQPB4" w:char="F0A7"/>
      </w:r>
      <w:r w:rsidRPr="00664A13">
        <w:rPr>
          <w:color w:val="000000"/>
          <w:sz w:val="24"/>
          <w:szCs w:val="24"/>
        </w:rPr>
        <w:sym w:font="HQPB1" w:char="F091"/>
      </w:r>
      <w:r w:rsidRPr="00664A13">
        <w:rPr>
          <w:color w:val="000000"/>
          <w:sz w:val="24"/>
          <w:szCs w:val="24"/>
          <w:rtl/>
        </w:rPr>
        <w:t xml:space="preserve"> </w:t>
      </w:r>
      <w:r w:rsidRPr="00664A13">
        <w:rPr>
          <w:color w:val="000000"/>
          <w:sz w:val="24"/>
          <w:szCs w:val="24"/>
        </w:rPr>
        <w:sym w:font="HQPB1" w:char="F024"/>
      </w:r>
      <w:r w:rsidRPr="00664A13">
        <w:rPr>
          <w:color w:val="000000"/>
          <w:sz w:val="24"/>
          <w:szCs w:val="24"/>
        </w:rPr>
        <w:sym w:font="HQPB5" w:char="F079"/>
      </w:r>
      <w:r w:rsidRPr="00664A13">
        <w:rPr>
          <w:color w:val="000000"/>
          <w:sz w:val="24"/>
          <w:szCs w:val="24"/>
        </w:rPr>
        <w:sym w:font="HQPB2" w:char="F04A"/>
      </w:r>
      <w:r w:rsidRPr="00664A13">
        <w:rPr>
          <w:color w:val="000000"/>
          <w:sz w:val="24"/>
          <w:szCs w:val="24"/>
        </w:rPr>
        <w:sym w:font="HQPB4" w:char="F0DF"/>
      </w:r>
      <w:r w:rsidRPr="00664A13">
        <w:rPr>
          <w:color w:val="000000"/>
          <w:sz w:val="24"/>
          <w:szCs w:val="24"/>
        </w:rPr>
        <w:sym w:font="HQPB2" w:char="F067"/>
      </w:r>
      <w:r w:rsidRPr="00664A13">
        <w:rPr>
          <w:color w:val="000000"/>
          <w:sz w:val="24"/>
          <w:szCs w:val="24"/>
        </w:rPr>
        <w:sym w:font="HQPB4" w:char="F0F7"/>
      </w:r>
      <w:r w:rsidRPr="00664A13">
        <w:rPr>
          <w:color w:val="000000"/>
          <w:sz w:val="24"/>
          <w:szCs w:val="24"/>
        </w:rPr>
        <w:sym w:font="HQPB2" w:char="F048"/>
      </w:r>
      <w:r w:rsidRPr="00664A13">
        <w:rPr>
          <w:color w:val="000000"/>
          <w:sz w:val="24"/>
          <w:szCs w:val="24"/>
        </w:rPr>
        <w:sym w:font="HQPB5" w:char="F078"/>
      </w:r>
      <w:r w:rsidRPr="00664A13">
        <w:rPr>
          <w:color w:val="000000"/>
          <w:sz w:val="24"/>
          <w:szCs w:val="24"/>
        </w:rPr>
        <w:sym w:font="HQPB1" w:char="F071"/>
      </w:r>
      <w:r w:rsidRPr="00664A13">
        <w:rPr>
          <w:color w:val="000000"/>
          <w:sz w:val="24"/>
          <w:szCs w:val="24"/>
        </w:rPr>
        <w:sym w:font="HQPB4" w:char="F0F6"/>
      </w:r>
      <w:r w:rsidRPr="00664A13">
        <w:rPr>
          <w:color w:val="000000"/>
          <w:sz w:val="24"/>
          <w:szCs w:val="24"/>
        </w:rPr>
        <w:sym w:font="HQPB1" w:char="F091"/>
      </w:r>
      <w:r w:rsidRPr="00664A13">
        <w:rPr>
          <w:color w:val="000000"/>
          <w:sz w:val="24"/>
          <w:szCs w:val="24"/>
        </w:rPr>
        <w:sym w:font="HQPB5" w:char="F024"/>
      </w:r>
      <w:r w:rsidRPr="00664A13">
        <w:rPr>
          <w:color w:val="000000"/>
          <w:sz w:val="24"/>
          <w:szCs w:val="24"/>
        </w:rPr>
        <w:sym w:font="HQPB1" w:char="F023"/>
      </w:r>
      <w:r w:rsidRPr="00664A13">
        <w:rPr>
          <w:color w:val="000000"/>
          <w:sz w:val="24"/>
          <w:szCs w:val="24"/>
          <w:rtl/>
        </w:rPr>
        <w:t xml:space="preserve"> </w:t>
      </w:r>
      <w:r w:rsidRPr="00664A13">
        <w:rPr>
          <w:color w:val="000000"/>
          <w:sz w:val="24"/>
          <w:szCs w:val="24"/>
        </w:rPr>
        <w:sym w:font="HQPB1" w:char="F024"/>
      </w:r>
      <w:r w:rsidRPr="00664A13">
        <w:rPr>
          <w:color w:val="000000"/>
          <w:sz w:val="24"/>
          <w:szCs w:val="24"/>
        </w:rPr>
        <w:sym w:font="HQPB5" w:char="F079"/>
      </w:r>
      <w:r w:rsidRPr="00664A13">
        <w:rPr>
          <w:color w:val="000000"/>
          <w:sz w:val="24"/>
          <w:szCs w:val="24"/>
        </w:rPr>
        <w:sym w:font="HQPB2" w:char="F04A"/>
      </w:r>
      <w:r w:rsidRPr="00664A13">
        <w:rPr>
          <w:color w:val="000000"/>
          <w:sz w:val="24"/>
          <w:szCs w:val="24"/>
        </w:rPr>
        <w:sym w:font="HQPB5" w:char="F078"/>
      </w:r>
      <w:r w:rsidRPr="00664A13">
        <w:rPr>
          <w:color w:val="000000"/>
          <w:sz w:val="24"/>
          <w:szCs w:val="24"/>
        </w:rPr>
        <w:sym w:font="HQPB2" w:char="F02E"/>
      </w:r>
      <w:r w:rsidRPr="00664A13">
        <w:rPr>
          <w:color w:val="000000"/>
          <w:sz w:val="24"/>
          <w:szCs w:val="24"/>
          <w:rtl/>
        </w:rPr>
        <w:t xml:space="preserve"> </w:t>
      </w:r>
      <w:r w:rsidRPr="00664A13">
        <w:rPr>
          <w:color w:val="000000"/>
          <w:sz w:val="24"/>
          <w:szCs w:val="24"/>
        </w:rPr>
        <w:sym w:font="HQPB2" w:char="F092"/>
      </w:r>
      <w:r w:rsidRPr="00664A13">
        <w:rPr>
          <w:color w:val="000000"/>
          <w:sz w:val="24"/>
          <w:szCs w:val="24"/>
        </w:rPr>
        <w:sym w:font="HQPB4" w:char="F0CE"/>
      </w:r>
      <w:r w:rsidRPr="00664A13">
        <w:rPr>
          <w:color w:val="000000"/>
          <w:sz w:val="24"/>
          <w:szCs w:val="24"/>
        </w:rPr>
        <w:sym w:font="HQPB2" w:char="F054"/>
      </w:r>
      <w:r w:rsidRPr="00664A13">
        <w:rPr>
          <w:color w:val="000000"/>
          <w:sz w:val="24"/>
          <w:szCs w:val="24"/>
        </w:rPr>
        <w:sym w:font="HQPB1" w:char="F024"/>
      </w:r>
      <w:r w:rsidRPr="00664A13">
        <w:rPr>
          <w:color w:val="000000"/>
          <w:sz w:val="24"/>
          <w:szCs w:val="24"/>
        </w:rPr>
        <w:sym w:font="HQPB5" w:char="F075"/>
      </w:r>
      <w:r w:rsidRPr="00664A13">
        <w:rPr>
          <w:color w:val="000000"/>
          <w:sz w:val="24"/>
          <w:szCs w:val="24"/>
        </w:rPr>
        <w:sym w:font="HQPB2" w:char="F08B"/>
      </w:r>
      <w:r w:rsidRPr="00664A13">
        <w:rPr>
          <w:color w:val="000000"/>
          <w:sz w:val="24"/>
          <w:szCs w:val="24"/>
        </w:rPr>
        <w:sym w:font="HQPB4" w:char="F0AD"/>
      </w:r>
      <w:r w:rsidRPr="00664A13">
        <w:rPr>
          <w:color w:val="000000"/>
          <w:sz w:val="24"/>
          <w:szCs w:val="24"/>
        </w:rPr>
        <w:sym w:font="HQPB1" w:char="F02F"/>
      </w:r>
      <w:r w:rsidRPr="00664A13">
        <w:rPr>
          <w:color w:val="000000"/>
          <w:sz w:val="24"/>
          <w:szCs w:val="24"/>
        </w:rPr>
        <w:sym w:font="HQPB5" w:char="F075"/>
      </w:r>
      <w:r w:rsidRPr="00664A13">
        <w:rPr>
          <w:color w:val="000000"/>
          <w:sz w:val="24"/>
          <w:szCs w:val="24"/>
        </w:rPr>
        <w:sym w:font="HQPB1" w:char="F091"/>
      </w:r>
      <w:r w:rsidRPr="00664A13">
        <w:rPr>
          <w:color w:val="000000"/>
          <w:sz w:val="24"/>
          <w:szCs w:val="24"/>
          <w:rtl/>
        </w:rPr>
        <w:t xml:space="preserve"> </w:t>
      </w:r>
      <w:r w:rsidRPr="00664A13">
        <w:rPr>
          <w:color w:val="000000"/>
          <w:sz w:val="24"/>
          <w:szCs w:val="24"/>
        </w:rPr>
        <w:sym w:font="HQPB1" w:char="F023"/>
      </w:r>
      <w:r w:rsidRPr="00664A13">
        <w:rPr>
          <w:color w:val="000000"/>
          <w:sz w:val="24"/>
          <w:szCs w:val="24"/>
        </w:rPr>
        <w:sym w:font="HQPB4" w:char="F05A"/>
      </w:r>
      <w:r w:rsidRPr="00664A13">
        <w:rPr>
          <w:color w:val="000000"/>
          <w:sz w:val="24"/>
          <w:szCs w:val="24"/>
        </w:rPr>
        <w:sym w:font="HQPB1" w:char="F08E"/>
      </w:r>
      <w:r w:rsidRPr="00664A13">
        <w:rPr>
          <w:color w:val="000000"/>
          <w:sz w:val="24"/>
          <w:szCs w:val="24"/>
        </w:rPr>
        <w:sym w:font="HQPB2" w:char="F08D"/>
      </w:r>
      <w:r w:rsidRPr="00664A13">
        <w:rPr>
          <w:color w:val="000000"/>
          <w:sz w:val="24"/>
          <w:szCs w:val="24"/>
        </w:rPr>
        <w:sym w:font="HQPB4" w:char="F0C9"/>
      </w:r>
      <w:r w:rsidRPr="00664A13">
        <w:rPr>
          <w:color w:val="000000"/>
          <w:sz w:val="24"/>
          <w:szCs w:val="24"/>
        </w:rPr>
        <w:sym w:font="HQPB1" w:char="F0F3"/>
      </w:r>
      <w:r w:rsidRPr="00664A13">
        <w:rPr>
          <w:color w:val="000000"/>
          <w:sz w:val="24"/>
          <w:szCs w:val="24"/>
        </w:rPr>
        <w:sym w:font="HQPB5" w:char="F07C"/>
      </w:r>
      <w:r w:rsidRPr="00664A13">
        <w:rPr>
          <w:color w:val="000000"/>
          <w:sz w:val="24"/>
          <w:szCs w:val="24"/>
        </w:rPr>
        <w:sym w:font="HQPB1" w:char="F0B9"/>
      </w:r>
      <w:r w:rsidR="000D1248" w:rsidRPr="00664A13">
        <w:rPr>
          <w:rFonts w:hint="cs"/>
          <w:color w:val="000000"/>
          <w:sz w:val="24"/>
          <w:szCs w:val="24"/>
          <w:rtl/>
        </w:rPr>
        <w:t xml:space="preserve"> </w:t>
      </w:r>
      <w:r w:rsidR="000D1248" w:rsidRPr="00664A13">
        <w:rPr>
          <w:rFonts w:ascii="Msh Quraan1" w:hAnsi="Msh Quraan1"/>
          <w:b/>
          <w:bCs/>
          <w:sz w:val="24"/>
          <w:szCs w:val="24"/>
        </w:rPr>
        <w:t></w:t>
      </w:r>
      <w:r w:rsidR="000D1248" w:rsidRPr="00664A13">
        <w:rPr>
          <w:rFonts w:hint="cs"/>
          <w:sz w:val="24"/>
          <w:szCs w:val="24"/>
          <w:rtl/>
          <w:lang w:bidi="ar-JO"/>
        </w:rPr>
        <w:t xml:space="preserve"> </w:t>
      </w:r>
      <w:r w:rsidR="00647C36" w:rsidRPr="00664A13">
        <w:rPr>
          <w:rFonts w:hint="cs"/>
          <w:sz w:val="24"/>
          <w:szCs w:val="24"/>
          <w:rtl/>
          <w:lang w:bidi="ar-JO"/>
        </w:rPr>
        <w:t>(الإسراء: 24)</w:t>
      </w:r>
      <w:r w:rsidR="00797429" w:rsidRPr="00664A13">
        <w:rPr>
          <w:rFonts w:hint="cs"/>
          <w:sz w:val="24"/>
          <w:szCs w:val="24"/>
          <w:rtl/>
          <w:lang w:bidi="ar-JO"/>
        </w:rPr>
        <w:t>،</w:t>
      </w:r>
      <w:r w:rsidR="00647C36" w:rsidRPr="008178A5">
        <w:rPr>
          <w:rFonts w:hint="cs"/>
          <w:rtl/>
          <w:lang w:bidi="ar-JO"/>
        </w:rPr>
        <w:t xml:space="preserve"> "</w:t>
      </w:r>
      <w:r w:rsidR="00647C36" w:rsidRPr="008178A5">
        <w:rPr>
          <w:rtl/>
          <w:lang w:bidi="ar-JO"/>
        </w:rPr>
        <w:t>قرأ ابن عباس</w:t>
      </w:r>
      <w:r w:rsidR="002454BB" w:rsidRPr="008178A5">
        <w:rPr>
          <w:rFonts w:hint="cs"/>
          <w:rtl/>
          <w:lang w:bidi="ar-JO"/>
        </w:rPr>
        <w:t xml:space="preserve">: (جناح </w:t>
      </w:r>
      <w:r w:rsidR="002454BB" w:rsidRPr="008178A5">
        <w:rPr>
          <w:rtl/>
          <w:lang w:bidi="ar-JO"/>
        </w:rPr>
        <w:lastRenderedPageBreak/>
        <w:t>الذِل</w:t>
      </w:r>
      <w:r w:rsidR="002454BB" w:rsidRPr="008178A5">
        <w:rPr>
          <w:rFonts w:hint="cs"/>
          <w:rtl/>
          <w:lang w:bidi="ar-JO"/>
        </w:rPr>
        <w:t>)</w:t>
      </w:r>
      <w:r w:rsidRPr="008178A5">
        <w:rPr>
          <w:rFonts w:hint="cs"/>
          <w:rtl/>
          <w:lang w:bidi="ar-JO"/>
        </w:rPr>
        <w:t xml:space="preserve">، </w:t>
      </w:r>
      <w:r w:rsidR="002454BB" w:rsidRPr="008178A5">
        <w:rPr>
          <w:rFonts w:hint="cs"/>
          <w:rtl/>
          <w:lang w:bidi="ar-JO"/>
        </w:rPr>
        <w:t xml:space="preserve">قال أبو الفتح: الذِل في الدابة: </w:t>
      </w:r>
      <w:r w:rsidR="002454BB" w:rsidRPr="008178A5">
        <w:rPr>
          <w:rtl/>
          <w:lang w:bidi="ar-JO"/>
        </w:rPr>
        <w:t>ضد الصعوبة</w:t>
      </w:r>
      <w:r w:rsidR="002454BB" w:rsidRPr="008178A5">
        <w:rPr>
          <w:rFonts w:hint="cs"/>
          <w:rtl/>
          <w:lang w:bidi="ar-JO"/>
        </w:rPr>
        <w:t>، والذُل</w:t>
      </w:r>
      <w:r w:rsidR="002454BB" w:rsidRPr="008178A5">
        <w:rPr>
          <w:rtl/>
        </w:rPr>
        <w:t xml:space="preserve"> </w:t>
      </w:r>
      <w:r w:rsidR="002454BB" w:rsidRPr="008178A5">
        <w:rPr>
          <w:rFonts w:hint="cs"/>
          <w:rtl/>
          <w:lang w:bidi="ar-JO"/>
        </w:rPr>
        <w:t xml:space="preserve">للإنسان: ضد العز، وكأنهم اختاروا الضمة للإنسان، والكسرة للدابة للفصل بينهما؛ لأن ما يلحق الإنسان أكبر قدراً مما يلحق الدابة، واختاروا الضمة لقوتها للإنسان، والكسرة لضعفها للدابة، ولا تستنكر مثل هذا، ولا تنب عنه، فإن من عرف </w:t>
      </w:r>
      <w:r w:rsidR="004E6898" w:rsidRPr="008178A5">
        <w:rPr>
          <w:rFonts w:hint="cs"/>
          <w:rtl/>
          <w:lang w:bidi="ar-JO"/>
        </w:rPr>
        <w:t>أ</w:t>
      </w:r>
      <w:r w:rsidR="002454BB" w:rsidRPr="008178A5">
        <w:rPr>
          <w:rFonts w:hint="cs"/>
          <w:rtl/>
          <w:lang w:bidi="ar-JO"/>
        </w:rPr>
        <w:t>نس، ومن جهل استوحش".</w:t>
      </w:r>
      <w:r w:rsidR="00F4138D" w:rsidRPr="008178A5">
        <w:rPr>
          <w:rFonts w:ascii="Times New Roman" w:eastAsia="Times New Roman" w:hAnsi="Times New Roman"/>
          <w:vertAlign w:val="superscript"/>
          <w:rtl/>
        </w:rPr>
        <w:t>(</w:t>
      </w:r>
      <w:r w:rsidR="00F4138D" w:rsidRPr="008178A5">
        <w:rPr>
          <w:rFonts w:ascii="Times New Roman" w:eastAsia="Times New Roman" w:hAnsi="Times New Roman"/>
          <w:vertAlign w:val="superscript"/>
          <w:rtl/>
        </w:rPr>
        <w:footnoteReference w:id="705"/>
      </w:r>
      <w:r w:rsidR="00F4138D" w:rsidRPr="008178A5">
        <w:rPr>
          <w:rFonts w:ascii="Times New Roman" w:eastAsia="Times New Roman" w:hAnsi="Times New Roman"/>
          <w:vertAlign w:val="superscript"/>
          <w:rtl/>
        </w:rPr>
        <w:t>)</w:t>
      </w:r>
      <w:r w:rsidR="00D45839" w:rsidRPr="008178A5">
        <w:rPr>
          <w:rFonts w:hint="cs"/>
          <w:b/>
          <w:bCs/>
          <w:rtl/>
          <w:lang w:bidi="ar-JO"/>
        </w:rPr>
        <w:t>(</w:t>
      </w:r>
      <w:r w:rsidR="0041040A" w:rsidRPr="008178A5">
        <w:rPr>
          <w:rFonts w:hint="cs"/>
          <w:b/>
          <w:bCs/>
          <w:rtl/>
          <w:lang w:bidi="ar-JO"/>
        </w:rPr>
        <w:t>ا</w:t>
      </w:r>
      <w:r w:rsidR="00D45839" w:rsidRPr="008178A5">
        <w:rPr>
          <w:rFonts w:hint="cs"/>
          <w:b/>
          <w:bCs/>
          <w:rtl/>
          <w:lang w:bidi="ar-JO"/>
        </w:rPr>
        <w:t>هـ)</w:t>
      </w:r>
    </w:p>
    <w:p w:rsidR="00F833EB" w:rsidRPr="008178A5" w:rsidRDefault="00CD5057" w:rsidP="00F81230">
      <w:pPr>
        <w:spacing w:after="0" w:line="360" w:lineRule="auto"/>
        <w:jc w:val="both"/>
        <w:rPr>
          <w:rtl/>
          <w:lang w:bidi="ar-JO"/>
        </w:rPr>
      </w:pPr>
      <w:r w:rsidRPr="00E823D1">
        <w:rPr>
          <w:rFonts w:hint="cs"/>
          <w:b/>
          <w:bCs/>
          <w:sz w:val="32"/>
          <w:szCs w:val="32"/>
          <w:rtl/>
          <w:lang w:bidi="ar-JO"/>
        </w:rPr>
        <w:t xml:space="preserve"> من المعاني التي أفادتها هي:</w:t>
      </w:r>
      <w:r w:rsidRPr="008178A5">
        <w:rPr>
          <w:rFonts w:hint="cs"/>
          <w:rtl/>
          <w:lang w:bidi="ar-JO"/>
        </w:rPr>
        <w:t xml:space="preserve"> </w:t>
      </w:r>
      <w:r w:rsidRPr="008178A5">
        <w:rPr>
          <w:rtl/>
          <w:lang w:bidi="ar-JO"/>
        </w:rPr>
        <w:t>عبارةٌ عن إلانة الجانبِ والتواضعِ والتذلل لهما، فإن إعزازَهما لا يكون إلا بذلك</w:t>
      </w:r>
      <w:r w:rsidR="008176B9" w:rsidRPr="008178A5">
        <w:rPr>
          <w:rFonts w:hint="cs"/>
          <w:rtl/>
          <w:lang w:bidi="ar-JO"/>
        </w:rPr>
        <w:t xml:space="preserve">، واجعل </w:t>
      </w:r>
      <w:r w:rsidR="008176B9" w:rsidRPr="008178A5">
        <w:rPr>
          <w:rtl/>
          <w:lang w:bidi="ar-JO"/>
        </w:rPr>
        <w:t>من رحمتِك وعطفِك عليهما ورِقّتك لافتقارهما اليوم إلى مَنْ كان أفقرَ خلق الله تعالى إليهما</w:t>
      </w:r>
      <w:r w:rsidR="008176B9" w:rsidRPr="008178A5">
        <w:rPr>
          <w:rFonts w:hint="cs"/>
          <w:rtl/>
          <w:lang w:bidi="ar-JO"/>
        </w:rPr>
        <w:t>،</w:t>
      </w:r>
      <w:r w:rsidR="008176B9" w:rsidRPr="008178A5">
        <w:rPr>
          <w:rtl/>
          <w:lang w:bidi="ar-JO"/>
        </w:rPr>
        <w:t xml:space="preserve"> ولا تكتفِ برحمتك الفانية بل ادعُ الله لهما برحمته الواسعة الباقية</w:t>
      </w:r>
      <w:r w:rsidRPr="008178A5">
        <w:rPr>
          <w:rFonts w:hint="cs"/>
          <w:rtl/>
          <w:lang w:bidi="ar-JO"/>
        </w:rPr>
        <w:t>.</w:t>
      </w:r>
      <w:r w:rsidR="00F4138D" w:rsidRPr="008178A5">
        <w:rPr>
          <w:rFonts w:ascii="Times New Roman" w:eastAsia="Times New Roman" w:hAnsi="Times New Roman"/>
          <w:vertAlign w:val="superscript"/>
          <w:rtl/>
        </w:rPr>
        <w:t>(</w:t>
      </w:r>
      <w:r w:rsidR="00F4138D" w:rsidRPr="008178A5">
        <w:rPr>
          <w:rFonts w:ascii="Times New Roman" w:eastAsia="Times New Roman" w:hAnsi="Times New Roman"/>
          <w:vertAlign w:val="superscript"/>
          <w:rtl/>
        </w:rPr>
        <w:footnoteReference w:id="706"/>
      </w:r>
      <w:r w:rsidR="00F4138D" w:rsidRPr="008178A5">
        <w:rPr>
          <w:rFonts w:ascii="Times New Roman" w:eastAsia="Times New Roman" w:hAnsi="Times New Roman"/>
          <w:vertAlign w:val="superscript"/>
          <w:rtl/>
        </w:rPr>
        <w:t>)</w:t>
      </w:r>
    </w:p>
    <w:p w:rsidR="00785ED6" w:rsidRPr="008178A5" w:rsidRDefault="00AB5238" w:rsidP="00656C19">
      <w:pPr>
        <w:spacing w:after="0" w:line="360" w:lineRule="auto"/>
        <w:jc w:val="both"/>
        <w:rPr>
          <w:rtl/>
          <w:lang w:bidi="ar-JO"/>
        </w:rPr>
      </w:pPr>
      <w:r w:rsidRPr="00664A13">
        <w:rPr>
          <w:rFonts w:hint="cs"/>
          <w:b/>
          <w:bCs/>
          <w:sz w:val="32"/>
          <w:szCs w:val="32"/>
          <w:rtl/>
          <w:lang w:bidi="ar-JO"/>
        </w:rPr>
        <w:t>المثال الثاني</w:t>
      </w:r>
      <w:r w:rsidR="0061609C" w:rsidRPr="00664A13">
        <w:rPr>
          <w:b/>
          <w:bCs/>
          <w:sz w:val="32"/>
          <w:szCs w:val="32"/>
          <w:rtl/>
          <w:lang w:bidi="ar-JO"/>
        </w:rPr>
        <w:t>: ما قا</w:t>
      </w:r>
      <w:r w:rsidR="00CE6EB2" w:rsidRPr="00664A13">
        <w:rPr>
          <w:rFonts w:hint="cs"/>
          <w:b/>
          <w:bCs/>
          <w:sz w:val="32"/>
          <w:szCs w:val="32"/>
          <w:rtl/>
          <w:lang w:bidi="ar-JO"/>
        </w:rPr>
        <w:t>ل</w:t>
      </w:r>
      <w:r w:rsidR="0061609C" w:rsidRPr="00664A13">
        <w:rPr>
          <w:b/>
          <w:bCs/>
          <w:sz w:val="32"/>
          <w:szCs w:val="32"/>
          <w:rtl/>
          <w:lang w:bidi="ar-JO"/>
        </w:rPr>
        <w:t xml:space="preserve"> الشيخ </w:t>
      </w:r>
      <w:r w:rsidR="00CF51EC" w:rsidRPr="00664A13">
        <w:rPr>
          <w:b/>
          <w:bCs/>
          <w:sz w:val="32"/>
          <w:szCs w:val="32"/>
          <w:rtl/>
          <w:lang w:bidi="ar-SY"/>
        </w:rPr>
        <w:t>عضيمة</w:t>
      </w:r>
      <w:r w:rsidR="00CF51EC" w:rsidRPr="00664A13">
        <w:rPr>
          <w:b/>
          <w:bCs/>
          <w:sz w:val="32"/>
          <w:szCs w:val="32"/>
          <w:rtl/>
          <w:lang w:bidi="ar-JO"/>
        </w:rPr>
        <w:t xml:space="preserve"> </w:t>
      </w:r>
      <w:r w:rsidR="0061609C" w:rsidRPr="00664A13">
        <w:rPr>
          <w:b/>
          <w:bCs/>
          <w:sz w:val="32"/>
          <w:szCs w:val="32"/>
          <w:rtl/>
          <w:lang w:bidi="ar-JO"/>
        </w:rPr>
        <w:t>في بيان</w:t>
      </w:r>
      <w:r w:rsidR="008D1B42" w:rsidRPr="00664A13">
        <w:rPr>
          <w:rFonts w:hint="cs"/>
          <w:b/>
          <w:bCs/>
          <w:sz w:val="32"/>
          <w:szCs w:val="32"/>
          <w:rtl/>
          <w:lang w:bidi="ar-JO"/>
        </w:rPr>
        <w:t>ها من</w:t>
      </w:r>
      <w:r w:rsidR="0061609C" w:rsidRPr="00664A13">
        <w:rPr>
          <w:b/>
          <w:bCs/>
          <w:sz w:val="32"/>
          <w:szCs w:val="32"/>
          <w:rtl/>
          <w:lang w:bidi="ar-JO"/>
        </w:rPr>
        <w:t xml:space="preserve"> قوله تعالى</w:t>
      </w:r>
      <w:r w:rsidR="00785ED6" w:rsidRPr="00664A13">
        <w:rPr>
          <w:rFonts w:hint="cs"/>
          <w:b/>
          <w:bCs/>
          <w:sz w:val="32"/>
          <w:szCs w:val="32"/>
          <w:rtl/>
          <w:lang w:bidi="ar-JO"/>
        </w:rPr>
        <w:t>:</w:t>
      </w:r>
      <w:r w:rsidR="0061609C" w:rsidRPr="00664A13">
        <w:rPr>
          <w:rFonts w:ascii="QCF_BSML" w:eastAsia="Calibri" w:hAnsi="QCF_BSML" w:cs="QCF_BSML"/>
          <w:color w:val="000000"/>
          <w:sz w:val="32"/>
          <w:szCs w:val="32"/>
          <w:rtl/>
        </w:rPr>
        <w:t xml:space="preserve"> </w:t>
      </w:r>
      <w:r w:rsidR="00050751" w:rsidRPr="00664A13">
        <w:rPr>
          <w:rFonts w:ascii="Msh Quraan1" w:hAnsi="Msh Quraan1"/>
          <w:b/>
          <w:bCs/>
          <w:sz w:val="24"/>
          <w:szCs w:val="24"/>
        </w:rPr>
        <w:t></w:t>
      </w:r>
      <w:r w:rsidR="00050751" w:rsidRPr="00664A13">
        <w:rPr>
          <w:sz w:val="24"/>
          <w:szCs w:val="24"/>
          <w:lang w:bidi="ar-JO"/>
        </w:rPr>
        <w:t xml:space="preserve"> </w:t>
      </w:r>
      <w:r w:rsidR="00785ED6" w:rsidRPr="00664A13">
        <w:rPr>
          <w:rFonts w:hint="cs"/>
          <w:b/>
          <w:bCs/>
          <w:sz w:val="24"/>
          <w:szCs w:val="24"/>
          <w:rtl/>
          <w:lang w:bidi="ar-JO"/>
        </w:rPr>
        <w:t xml:space="preserve"> </w:t>
      </w:r>
      <w:r w:rsidR="0061609C" w:rsidRPr="00664A13">
        <w:rPr>
          <w:color w:val="000000"/>
          <w:sz w:val="24"/>
          <w:szCs w:val="24"/>
        </w:rPr>
        <w:sym w:font="HQPB5" w:char="F07C"/>
      </w:r>
      <w:r w:rsidR="0061609C" w:rsidRPr="00664A13">
        <w:rPr>
          <w:color w:val="000000"/>
          <w:sz w:val="24"/>
          <w:szCs w:val="24"/>
        </w:rPr>
        <w:sym w:font="HQPB1" w:char="F03D"/>
      </w:r>
      <w:r w:rsidR="0061609C" w:rsidRPr="00664A13">
        <w:rPr>
          <w:color w:val="000000"/>
          <w:sz w:val="24"/>
          <w:szCs w:val="24"/>
        </w:rPr>
        <w:sym w:font="HQPB4" w:char="F0CF"/>
      </w:r>
      <w:r w:rsidR="0061609C" w:rsidRPr="00664A13">
        <w:rPr>
          <w:color w:val="000000"/>
          <w:sz w:val="24"/>
          <w:szCs w:val="24"/>
        </w:rPr>
        <w:sym w:font="HQPB1" w:char="F047"/>
      </w:r>
      <w:r w:rsidR="0061609C" w:rsidRPr="00664A13">
        <w:rPr>
          <w:color w:val="000000"/>
          <w:sz w:val="24"/>
          <w:szCs w:val="24"/>
        </w:rPr>
        <w:sym w:font="HQPB4" w:char="F0E4"/>
      </w:r>
      <w:r w:rsidR="0061609C" w:rsidRPr="00664A13">
        <w:rPr>
          <w:color w:val="000000"/>
          <w:sz w:val="24"/>
          <w:szCs w:val="24"/>
        </w:rPr>
        <w:sym w:font="HQPB2" w:char="F02E"/>
      </w:r>
      <w:r w:rsidR="0061609C" w:rsidRPr="00664A13">
        <w:rPr>
          <w:color w:val="000000"/>
          <w:sz w:val="24"/>
          <w:szCs w:val="24"/>
          <w:rtl/>
        </w:rPr>
        <w:t xml:space="preserve"> </w:t>
      </w:r>
      <w:r w:rsidR="0061609C" w:rsidRPr="00664A13">
        <w:rPr>
          <w:color w:val="000000"/>
          <w:sz w:val="24"/>
          <w:szCs w:val="24"/>
        </w:rPr>
        <w:sym w:font="HQPB4" w:char="F0E3"/>
      </w:r>
      <w:r w:rsidR="0061609C" w:rsidRPr="00664A13">
        <w:rPr>
          <w:color w:val="000000"/>
          <w:sz w:val="24"/>
          <w:szCs w:val="24"/>
        </w:rPr>
        <w:sym w:font="HQPB2" w:char="F04E"/>
      </w:r>
      <w:r w:rsidR="0061609C" w:rsidRPr="00664A13">
        <w:rPr>
          <w:color w:val="000000"/>
          <w:sz w:val="24"/>
          <w:szCs w:val="24"/>
        </w:rPr>
        <w:sym w:font="HQPB4" w:char="F0E0"/>
      </w:r>
      <w:r w:rsidR="0061609C" w:rsidRPr="00664A13">
        <w:rPr>
          <w:color w:val="000000"/>
          <w:sz w:val="24"/>
          <w:szCs w:val="24"/>
        </w:rPr>
        <w:sym w:font="HQPB2" w:char="F036"/>
      </w:r>
      <w:r w:rsidR="0061609C" w:rsidRPr="00664A13">
        <w:rPr>
          <w:color w:val="000000"/>
          <w:sz w:val="24"/>
          <w:szCs w:val="24"/>
        </w:rPr>
        <w:sym w:font="HQPB4" w:char="F0F8"/>
      </w:r>
      <w:r w:rsidR="0061609C" w:rsidRPr="00664A13">
        <w:rPr>
          <w:color w:val="000000"/>
          <w:sz w:val="24"/>
          <w:szCs w:val="24"/>
        </w:rPr>
        <w:sym w:font="HQPB2" w:char="F08B"/>
      </w:r>
      <w:r w:rsidR="0061609C" w:rsidRPr="00664A13">
        <w:rPr>
          <w:color w:val="000000"/>
          <w:sz w:val="24"/>
          <w:szCs w:val="24"/>
        </w:rPr>
        <w:sym w:font="HQPB5" w:char="F06E"/>
      </w:r>
      <w:r w:rsidR="0061609C" w:rsidRPr="00664A13">
        <w:rPr>
          <w:color w:val="000000"/>
          <w:sz w:val="24"/>
          <w:szCs w:val="24"/>
        </w:rPr>
        <w:sym w:font="HQPB2" w:char="F03D"/>
      </w:r>
      <w:r w:rsidR="0061609C" w:rsidRPr="00664A13">
        <w:rPr>
          <w:color w:val="000000"/>
          <w:sz w:val="24"/>
          <w:szCs w:val="24"/>
        </w:rPr>
        <w:sym w:font="HQPB5" w:char="F074"/>
      </w:r>
      <w:r w:rsidR="0061609C" w:rsidRPr="00664A13">
        <w:rPr>
          <w:color w:val="000000"/>
          <w:sz w:val="24"/>
          <w:szCs w:val="24"/>
        </w:rPr>
        <w:sym w:font="HQPB1" w:char="F0E6"/>
      </w:r>
      <w:r w:rsidR="0061609C" w:rsidRPr="00664A13">
        <w:rPr>
          <w:color w:val="000000"/>
          <w:sz w:val="24"/>
          <w:szCs w:val="24"/>
          <w:rtl/>
        </w:rPr>
        <w:t xml:space="preserve"> </w:t>
      </w:r>
      <w:r w:rsidR="0061609C" w:rsidRPr="00664A13">
        <w:rPr>
          <w:color w:val="000000"/>
          <w:sz w:val="24"/>
          <w:szCs w:val="24"/>
        </w:rPr>
        <w:sym w:font="HQPB4" w:char="F0E3"/>
      </w:r>
      <w:r w:rsidR="0061609C" w:rsidRPr="00664A13">
        <w:rPr>
          <w:color w:val="000000"/>
          <w:sz w:val="24"/>
          <w:szCs w:val="24"/>
        </w:rPr>
        <w:sym w:font="HQPB2" w:char="F041"/>
      </w:r>
      <w:r w:rsidR="0061609C" w:rsidRPr="00664A13">
        <w:rPr>
          <w:color w:val="000000"/>
          <w:sz w:val="24"/>
          <w:szCs w:val="24"/>
        </w:rPr>
        <w:sym w:font="HQPB1" w:char="F024"/>
      </w:r>
      <w:r w:rsidR="0061609C" w:rsidRPr="00664A13">
        <w:rPr>
          <w:color w:val="000000"/>
          <w:sz w:val="24"/>
          <w:szCs w:val="24"/>
        </w:rPr>
        <w:sym w:font="HQPB5" w:char="F074"/>
      </w:r>
      <w:r w:rsidR="0061609C" w:rsidRPr="00664A13">
        <w:rPr>
          <w:color w:val="000000"/>
          <w:sz w:val="24"/>
          <w:szCs w:val="24"/>
        </w:rPr>
        <w:sym w:font="HQPB1" w:char="F046"/>
      </w:r>
      <w:r w:rsidR="0061609C" w:rsidRPr="00664A13">
        <w:rPr>
          <w:color w:val="000000"/>
          <w:sz w:val="24"/>
          <w:szCs w:val="24"/>
        </w:rPr>
        <w:sym w:font="HQPB4" w:char="F0C9"/>
      </w:r>
      <w:r w:rsidR="0061609C" w:rsidRPr="00664A13">
        <w:rPr>
          <w:color w:val="000000"/>
          <w:sz w:val="24"/>
          <w:szCs w:val="24"/>
        </w:rPr>
        <w:sym w:font="HQPB2" w:char="F029"/>
      </w:r>
      <w:r w:rsidR="0061609C" w:rsidRPr="00664A13">
        <w:rPr>
          <w:color w:val="000000"/>
          <w:sz w:val="24"/>
          <w:szCs w:val="24"/>
        </w:rPr>
        <w:sym w:font="HQPB4" w:char="F0F8"/>
      </w:r>
      <w:r w:rsidR="0061609C" w:rsidRPr="00664A13">
        <w:rPr>
          <w:color w:val="000000"/>
          <w:sz w:val="24"/>
          <w:szCs w:val="24"/>
        </w:rPr>
        <w:sym w:font="HQPB2" w:char="F039"/>
      </w:r>
      <w:r w:rsidR="0061609C" w:rsidRPr="00664A13">
        <w:rPr>
          <w:color w:val="000000"/>
          <w:sz w:val="24"/>
          <w:szCs w:val="24"/>
        </w:rPr>
        <w:sym w:font="HQPB5" w:char="F024"/>
      </w:r>
      <w:r w:rsidR="0061609C" w:rsidRPr="00664A13">
        <w:rPr>
          <w:color w:val="000000"/>
          <w:sz w:val="24"/>
          <w:szCs w:val="24"/>
        </w:rPr>
        <w:sym w:font="HQPB1" w:char="F023"/>
      </w:r>
      <w:r w:rsidR="0061609C" w:rsidRPr="00664A13">
        <w:rPr>
          <w:color w:val="000000"/>
          <w:sz w:val="24"/>
          <w:szCs w:val="24"/>
          <w:rtl/>
        </w:rPr>
        <w:t xml:space="preserve"> </w:t>
      </w:r>
      <w:r w:rsidR="0061609C" w:rsidRPr="00664A13">
        <w:rPr>
          <w:color w:val="000000"/>
          <w:sz w:val="24"/>
          <w:szCs w:val="24"/>
        </w:rPr>
        <w:sym w:font="HQPB5" w:char="F075"/>
      </w:r>
      <w:r w:rsidR="0061609C" w:rsidRPr="00664A13">
        <w:rPr>
          <w:color w:val="000000"/>
          <w:sz w:val="24"/>
          <w:szCs w:val="24"/>
        </w:rPr>
        <w:sym w:font="HQPB2" w:char="F071"/>
      </w:r>
      <w:r w:rsidR="0061609C" w:rsidRPr="00664A13">
        <w:rPr>
          <w:color w:val="000000"/>
          <w:sz w:val="24"/>
          <w:szCs w:val="24"/>
        </w:rPr>
        <w:sym w:font="HQPB4" w:char="F0E8"/>
      </w:r>
      <w:r w:rsidR="0061609C" w:rsidRPr="00664A13">
        <w:rPr>
          <w:color w:val="000000"/>
          <w:sz w:val="24"/>
          <w:szCs w:val="24"/>
        </w:rPr>
        <w:sym w:font="HQPB2" w:char="F064"/>
      </w:r>
      <w:r w:rsidR="0061609C" w:rsidRPr="00664A13">
        <w:rPr>
          <w:color w:val="000000"/>
          <w:sz w:val="24"/>
          <w:szCs w:val="24"/>
        </w:rPr>
        <w:sym w:font="HQPB5" w:char="F075"/>
      </w:r>
      <w:r w:rsidR="0061609C" w:rsidRPr="00664A13">
        <w:rPr>
          <w:color w:val="000000"/>
          <w:sz w:val="24"/>
          <w:szCs w:val="24"/>
        </w:rPr>
        <w:sym w:font="HQPB2" w:char="F072"/>
      </w:r>
      <w:r w:rsidR="0061609C" w:rsidRPr="00664A13">
        <w:rPr>
          <w:color w:val="000000"/>
          <w:sz w:val="24"/>
          <w:szCs w:val="24"/>
          <w:rtl/>
        </w:rPr>
        <w:t xml:space="preserve"> </w:t>
      </w:r>
      <w:r w:rsidR="0061609C" w:rsidRPr="00664A13">
        <w:rPr>
          <w:color w:val="000000"/>
          <w:sz w:val="24"/>
          <w:szCs w:val="24"/>
        </w:rPr>
        <w:sym w:font="HQPB4" w:char="F0D7"/>
      </w:r>
      <w:r w:rsidR="0061609C" w:rsidRPr="00664A13">
        <w:rPr>
          <w:color w:val="000000"/>
          <w:sz w:val="24"/>
          <w:szCs w:val="24"/>
        </w:rPr>
        <w:sym w:font="HQPB2" w:char="F06E"/>
      </w:r>
      <w:r w:rsidR="0061609C" w:rsidRPr="00664A13">
        <w:rPr>
          <w:color w:val="000000"/>
          <w:sz w:val="24"/>
          <w:szCs w:val="24"/>
        </w:rPr>
        <w:sym w:font="HQPB4" w:char="F0F6"/>
      </w:r>
      <w:r w:rsidR="0061609C" w:rsidRPr="00664A13">
        <w:rPr>
          <w:color w:val="000000"/>
          <w:sz w:val="24"/>
          <w:szCs w:val="24"/>
        </w:rPr>
        <w:sym w:font="HQPB1" w:char="F08D"/>
      </w:r>
      <w:r w:rsidR="0061609C" w:rsidRPr="00664A13">
        <w:rPr>
          <w:color w:val="000000"/>
          <w:sz w:val="24"/>
          <w:szCs w:val="24"/>
        </w:rPr>
        <w:sym w:font="HQPB4" w:char="F0E4"/>
      </w:r>
      <w:r w:rsidR="0061609C" w:rsidRPr="00664A13">
        <w:rPr>
          <w:color w:val="000000"/>
          <w:sz w:val="24"/>
          <w:szCs w:val="24"/>
        </w:rPr>
        <w:sym w:font="HQPB2" w:char="F02E"/>
      </w:r>
      <w:r w:rsidR="0061609C" w:rsidRPr="00664A13">
        <w:rPr>
          <w:color w:val="000000"/>
          <w:sz w:val="24"/>
          <w:szCs w:val="24"/>
          <w:rtl/>
        </w:rPr>
        <w:t xml:space="preserve"> </w:t>
      </w:r>
      <w:r w:rsidR="0061609C" w:rsidRPr="00664A13">
        <w:rPr>
          <w:color w:val="000000"/>
          <w:sz w:val="24"/>
          <w:szCs w:val="24"/>
        </w:rPr>
        <w:sym w:font="HQPB4" w:char="F0F6"/>
      </w:r>
      <w:r w:rsidR="0061609C" w:rsidRPr="00664A13">
        <w:rPr>
          <w:color w:val="000000"/>
          <w:sz w:val="24"/>
          <w:szCs w:val="24"/>
        </w:rPr>
        <w:sym w:font="HQPB2" w:char="F04E"/>
      </w:r>
      <w:r w:rsidR="0061609C" w:rsidRPr="00664A13">
        <w:rPr>
          <w:color w:val="000000"/>
          <w:sz w:val="24"/>
          <w:szCs w:val="24"/>
        </w:rPr>
        <w:sym w:font="HQPB4" w:char="F0E4"/>
      </w:r>
      <w:r w:rsidR="0061609C" w:rsidRPr="00664A13">
        <w:rPr>
          <w:color w:val="000000"/>
          <w:sz w:val="24"/>
          <w:szCs w:val="24"/>
        </w:rPr>
        <w:sym w:font="HQPB2" w:char="F033"/>
      </w:r>
      <w:r w:rsidR="0061609C" w:rsidRPr="00664A13">
        <w:rPr>
          <w:color w:val="000000"/>
          <w:sz w:val="24"/>
          <w:szCs w:val="24"/>
        </w:rPr>
        <w:sym w:font="HQPB4" w:char="F0A9"/>
      </w:r>
      <w:r w:rsidR="0061609C" w:rsidRPr="00664A13">
        <w:rPr>
          <w:color w:val="000000"/>
          <w:sz w:val="24"/>
          <w:szCs w:val="24"/>
        </w:rPr>
        <w:sym w:font="HQPB2" w:char="F039"/>
      </w:r>
      <w:r w:rsidR="0061609C" w:rsidRPr="00664A13">
        <w:rPr>
          <w:color w:val="000000"/>
          <w:sz w:val="24"/>
          <w:szCs w:val="24"/>
          <w:rtl/>
        </w:rPr>
        <w:t xml:space="preserve"> </w:t>
      </w:r>
      <w:r w:rsidR="0061609C" w:rsidRPr="00664A13">
        <w:rPr>
          <w:color w:val="000000"/>
          <w:sz w:val="24"/>
          <w:szCs w:val="24"/>
        </w:rPr>
        <w:sym w:font="HQPB4" w:char="F028"/>
      </w:r>
      <w:r w:rsidR="0061609C" w:rsidRPr="00664A13">
        <w:rPr>
          <w:color w:val="000000"/>
          <w:sz w:val="24"/>
          <w:szCs w:val="24"/>
          <w:rtl/>
        </w:rPr>
        <w:t xml:space="preserve"> </w:t>
      </w:r>
      <w:r w:rsidR="0061609C" w:rsidRPr="00664A13">
        <w:rPr>
          <w:color w:val="000000"/>
          <w:sz w:val="24"/>
          <w:szCs w:val="24"/>
        </w:rPr>
        <w:sym w:font="HQPB5" w:char="F023"/>
      </w:r>
      <w:r w:rsidR="0061609C" w:rsidRPr="00664A13">
        <w:rPr>
          <w:color w:val="000000"/>
          <w:sz w:val="24"/>
          <w:szCs w:val="24"/>
        </w:rPr>
        <w:sym w:font="HQPB2" w:char="F0D3"/>
      </w:r>
      <w:r w:rsidR="0061609C" w:rsidRPr="00664A13">
        <w:rPr>
          <w:color w:val="000000"/>
          <w:sz w:val="24"/>
          <w:szCs w:val="24"/>
        </w:rPr>
        <w:sym w:font="HQPB5" w:char="F07C"/>
      </w:r>
      <w:r w:rsidR="0061609C" w:rsidRPr="00664A13">
        <w:rPr>
          <w:color w:val="000000"/>
          <w:sz w:val="24"/>
          <w:szCs w:val="24"/>
        </w:rPr>
        <w:sym w:font="HQPB1" w:char="F0A4"/>
      </w:r>
      <w:r w:rsidR="0061609C" w:rsidRPr="00664A13">
        <w:rPr>
          <w:color w:val="000000"/>
          <w:sz w:val="24"/>
          <w:szCs w:val="24"/>
        </w:rPr>
        <w:sym w:font="HQPB5" w:char="F074"/>
      </w:r>
      <w:r w:rsidR="0061609C" w:rsidRPr="00664A13">
        <w:rPr>
          <w:color w:val="000000"/>
          <w:sz w:val="24"/>
          <w:szCs w:val="24"/>
        </w:rPr>
        <w:sym w:font="HQPB1" w:char="F0E3"/>
      </w:r>
      <w:r w:rsidR="0061609C" w:rsidRPr="00664A13">
        <w:rPr>
          <w:color w:val="000000"/>
          <w:sz w:val="24"/>
          <w:szCs w:val="24"/>
        </w:rPr>
        <w:sym w:font="HQPB5" w:char="F075"/>
      </w:r>
      <w:r w:rsidR="0061609C" w:rsidRPr="00664A13">
        <w:rPr>
          <w:color w:val="000000"/>
          <w:sz w:val="24"/>
          <w:szCs w:val="24"/>
        </w:rPr>
        <w:sym w:font="HQPB2" w:char="F072"/>
      </w:r>
      <w:r w:rsidR="0061609C" w:rsidRPr="00664A13">
        <w:rPr>
          <w:color w:val="000000"/>
          <w:sz w:val="24"/>
          <w:szCs w:val="24"/>
          <w:rtl/>
        </w:rPr>
        <w:t xml:space="preserve"> </w:t>
      </w:r>
      <w:r w:rsidR="0061609C" w:rsidRPr="00664A13">
        <w:rPr>
          <w:color w:val="000000"/>
          <w:sz w:val="24"/>
          <w:szCs w:val="24"/>
        </w:rPr>
        <w:sym w:font="HQPB2" w:char="F062"/>
      </w:r>
      <w:r w:rsidR="0061609C" w:rsidRPr="00664A13">
        <w:rPr>
          <w:color w:val="000000"/>
          <w:sz w:val="24"/>
          <w:szCs w:val="24"/>
        </w:rPr>
        <w:sym w:font="HQPB5" w:char="F072"/>
      </w:r>
      <w:r w:rsidR="0061609C" w:rsidRPr="00664A13">
        <w:rPr>
          <w:color w:val="000000"/>
          <w:sz w:val="24"/>
          <w:szCs w:val="24"/>
        </w:rPr>
        <w:sym w:font="HQPB1" w:char="F026"/>
      </w:r>
      <w:r w:rsidR="0061609C" w:rsidRPr="00664A13">
        <w:rPr>
          <w:color w:val="000000"/>
          <w:sz w:val="24"/>
          <w:szCs w:val="24"/>
          <w:rtl/>
        </w:rPr>
        <w:t xml:space="preserve"> </w:t>
      </w:r>
      <w:r w:rsidR="0061609C" w:rsidRPr="00664A13">
        <w:rPr>
          <w:color w:val="000000"/>
          <w:sz w:val="24"/>
          <w:szCs w:val="24"/>
        </w:rPr>
        <w:sym w:font="HQPB5" w:char="F028"/>
      </w:r>
      <w:r w:rsidR="0061609C" w:rsidRPr="00664A13">
        <w:rPr>
          <w:color w:val="000000"/>
          <w:sz w:val="24"/>
          <w:szCs w:val="24"/>
        </w:rPr>
        <w:sym w:font="HQPB1" w:char="F023"/>
      </w:r>
      <w:r w:rsidR="0061609C" w:rsidRPr="00664A13">
        <w:rPr>
          <w:color w:val="000000"/>
          <w:sz w:val="24"/>
          <w:szCs w:val="24"/>
        </w:rPr>
        <w:sym w:font="HQPB2" w:char="F071"/>
      </w:r>
      <w:r w:rsidR="0061609C" w:rsidRPr="00664A13">
        <w:rPr>
          <w:color w:val="000000"/>
          <w:sz w:val="24"/>
          <w:szCs w:val="24"/>
        </w:rPr>
        <w:sym w:font="HQPB4" w:char="F0E8"/>
      </w:r>
      <w:r w:rsidR="0061609C" w:rsidRPr="00664A13">
        <w:rPr>
          <w:color w:val="000000"/>
          <w:sz w:val="24"/>
          <w:szCs w:val="24"/>
        </w:rPr>
        <w:sym w:font="HQPB2" w:char="F064"/>
      </w:r>
      <w:r w:rsidR="0061609C" w:rsidRPr="00664A13">
        <w:rPr>
          <w:color w:val="000000"/>
          <w:sz w:val="24"/>
          <w:szCs w:val="24"/>
        </w:rPr>
        <w:sym w:font="HQPB5" w:char="F074"/>
      </w:r>
      <w:r w:rsidR="0061609C" w:rsidRPr="00664A13">
        <w:rPr>
          <w:color w:val="000000"/>
          <w:sz w:val="24"/>
          <w:szCs w:val="24"/>
        </w:rPr>
        <w:sym w:font="HQPB1" w:char="F08D"/>
      </w:r>
      <w:r w:rsidR="0061609C" w:rsidRPr="00664A13">
        <w:rPr>
          <w:color w:val="000000"/>
          <w:sz w:val="24"/>
          <w:szCs w:val="24"/>
        </w:rPr>
        <w:sym w:font="HQPB4" w:char="F0F5"/>
      </w:r>
      <w:r w:rsidR="0061609C" w:rsidRPr="00664A13">
        <w:rPr>
          <w:color w:val="000000"/>
          <w:sz w:val="24"/>
          <w:szCs w:val="24"/>
        </w:rPr>
        <w:sym w:font="HQPB2" w:char="F033"/>
      </w:r>
      <w:r w:rsidR="0061609C" w:rsidRPr="00664A13">
        <w:rPr>
          <w:color w:val="000000"/>
          <w:sz w:val="24"/>
          <w:szCs w:val="24"/>
        </w:rPr>
        <w:sym w:font="HQPB5" w:char="F073"/>
      </w:r>
      <w:r w:rsidR="0061609C" w:rsidRPr="00664A13">
        <w:rPr>
          <w:color w:val="000000"/>
          <w:sz w:val="24"/>
          <w:szCs w:val="24"/>
        </w:rPr>
        <w:sym w:font="HQPB1" w:char="F03F"/>
      </w:r>
      <w:r w:rsidR="0061609C" w:rsidRPr="00664A13">
        <w:rPr>
          <w:color w:val="000000"/>
          <w:sz w:val="24"/>
          <w:szCs w:val="24"/>
          <w:rtl/>
        </w:rPr>
        <w:t xml:space="preserve"> </w:t>
      </w:r>
      <w:r w:rsidR="0061609C" w:rsidRPr="00664A13">
        <w:rPr>
          <w:color w:val="000000"/>
          <w:sz w:val="24"/>
          <w:szCs w:val="24"/>
        </w:rPr>
        <w:sym w:font="HQPB1" w:char="F024"/>
      </w:r>
      <w:r w:rsidR="0061609C" w:rsidRPr="00664A13">
        <w:rPr>
          <w:color w:val="000000"/>
          <w:sz w:val="24"/>
          <w:szCs w:val="24"/>
        </w:rPr>
        <w:sym w:font="HQPB4" w:char="F05C"/>
      </w:r>
      <w:r w:rsidR="0061609C" w:rsidRPr="00664A13">
        <w:rPr>
          <w:color w:val="000000"/>
          <w:sz w:val="24"/>
          <w:szCs w:val="24"/>
        </w:rPr>
        <w:sym w:font="HQPB2" w:char="F0AB"/>
      </w:r>
      <w:r w:rsidR="0061609C" w:rsidRPr="00664A13">
        <w:rPr>
          <w:color w:val="000000"/>
          <w:sz w:val="24"/>
          <w:szCs w:val="24"/>
        </w:rPr>
        <w:sym w:font="HQPB4" w:char="F0F8"/>
      </w:r>
      <w:r w:rsidR="0061609C" w:rsidRPr="00664A13">
        <w:rPr>
          <w:color w:val="000000"/>
          <w:sz w:val="24"/>
          <w:szCs w:val="24"/>
        </w:rPr>
        <w:sym w:font="HQPB2" w:char="F08B"/>
      </w:r>
      <w:r w:rsidR="0061609C" w:rsidRPr="00664A13">
        <w:rPr>
          <w:color w:val="000000"/>
          <w:sz w:val="24"/>
          <w:szCs w:val="24"/>
        </w:rPr>
        <w:sym w:font="HQPB5" w:char="F078"/>
      </w:r>
      <w:r w:rsidR="0061609C" w:rsidRPr="00664A13">
        <w:rPr>
          <w:color w:val="000000"/>
          <w:sz w:val="24"/>
          <w:szCs w:val="24"/>
        </w:rPr>
        <w:sym w:font="HQPB1" w:char="F0A9"/>
      </w:r>
      <w:r w:rsidR="0061609C" w:rsidRPr="00664A13">
        <w:rPr>
          <w:color w:val="000000"/>
          <w:sz w:val="24"/>
          <w:szCs w:val="24"/>
          <w:rtl/>
        </w:rPr>
        <w:t xml:space="preserve"> </w:t>
      </w:r>
      <w:r w:rsidR="0061609C" w:rsidRPr="00664A13">
        <w:rPr>
          <w:color w:val="000000"/>
          <w:sz w:val="24"/>
          <w:szCs w:val="24"/>
        </w:rPr>
        <w:sym w:font="HQPB5" w:char="F075"/>
      </w:r>
      <w:r w:rsidR="0061609C" w:rsidRPr="00664A13">
        <w:rPr>
          <w:color w:val="000000"/>
          <w:sz w:val="24"/>
          <w:szCs w:val="24"/>
        </w:rPr>
        <w:sym w:font="HQPB2" w:char="F071"/>
      </w:r>
      <w:r w:rsidR="0061609C" w:rsidRPr="00664A13">
        <w:rPr>
          <w:color w:val="000000"/>
          <w:sz w:val="24"/>
          <w:szCs w:val="24"/>
        </w:rPr>
        <w:sym w:font="HQPB4" w:char="F0E8"/>
      </w:r>
      <w:r w:rsidR="0061609C" w:rsidRPr="00664A13">
        <w:rPr>
          <w:color w:val="000000"/>
          <w:sz w:val="24"/>
          <w:szCs w:val="24"/>
        </w:rPr>
        <w:sym w:font="HQPB2" w:char="F064"/>
      </w:r>
      <w:r w:rsidR="0061609C" w:rsidRPr="00664A13">
        <w:rPr>
          <w:color w:val="000000"/>
          <w:sz w:val="24"/>
          <w:szCs w:val="24"/>
        </w:rPr>
        <w:sym w:font="HQPB5" w:char="F075"/>
      </w:r>
      <w:r w:rsidR="0061609C" w:rsidRPr="00664A13">
        <w:rPr>
          <w:color w:val="000000"/>
          <w:sz w:val="24"/>
          <w:szCs w:val="24"/>
        </w:rPr>
        <w:sym w:font="HQPB2" w:char="F072"/>
      </w:r>
      <w:r w:rsidR="0061609C" w:rsidRPr="00664A13">
        <w:rPr>
          <w:color w:val="000000"/>
          <w:sz w:val="24"/>
          <w:szCs w:val="24"/>
          <w:rtl/>
        </w:rPr>
        <w:t xml:space="preserve"> </w:t>
      </w:r>
      <w:r w:rsidR="0061609C" w:rsidRPr="00664A13">
        <w:rPr>
          <w:color w:val="000000"/>
          <w:sz w:val="24"/>
          <w:szCs w:val="24"/>
        </w:rPr>
        <w:sym w:font="HQPB4" w:char="F0D7"/>
      </w:r>
      <w:r w:rsidR="0061609C" w:rsidRPr="00664A13">
        <w:rPr>
          <w:color w:val="000000"/>
          <w:sz w:val="24"/>
          <w:szCs w:val="24"/>
        </w:rPr>
        <w:sym w:font="HQPB1" w:char="F08E"/>
      </w:r>
      <w:r w:rsidR="0061609C" w:rsidRPr="00664A13">
        <w:rPr>
          <w:color w:val="000000"/>
          <w:sz w:val="24"/>
          <w:szCs w:val="24"/>
        </w:rPr>
        <w:sym w:font="HQPB4" w:char="F0F6"/>
      </w:r>
      <w:r w:rsidR="0061609C" w:rsidRPr="00664A13">
        <w:rPr>
          <w:color w:val="000000"/>
          <w:sz w:val="24"/>
          <w:szCs w:val="24"/>
        </w:rPr>
        <w:sym w:font="HQPB2" w:char="F08D"/>
      </w:r>
      <w:r w:rsidR="0061609C" w:rsidRPr="00664A13">
        <w:rPr>
          <w:color w:val="000000"/>
          <w:sz w:val="24"/>
          <w:szCs w:val="24"/>
        </w:rPr>
        <w:sym w:font="HQPB5" w:char="F079"/>
      </w:r>
      <w:r w:rsidR="0061609C" w:rsidRPr="00664A13">
        <w:rPr>
          <w:color w:val="000000"/>
          <w:sz w:val="24"/>
          <w:szCs w:val="24"/>
        </w:rPr>
        <w:sym w:font="HQPB1" w:char="F07A"/>
      </w:r>
      <w:r w:rsidR="0061609C" w:rsidRPr="00664A13">
        <w:rPr>
          <w:color w:val="000000"/>
          <w:sz w:val="24"/>
          <w:szCs w:val="24"/>
          <w:rtl/>
        </w:rPr>
        <w:t xml:space="preserve"> </w:t>
      </w:r>
      <w:r w:rsidR="0061609C" w:rsidRPr="00664A13">
        <w:rPr>
          <w:color w:val="000000"/>
          <w:sz w:val="24"/>
          <w:szCs w:val="24"/>
        </w:rPr>
        <w:sym w:font="HQPB4" w:char="F0F6"/>
      </w:r>
      <w:r w:rsidR="0061609C" w:rsidRPr="00664A13">
        <w:rPr>
          <w:color w:val="000000"/>
          <w:sz w:val="24"/>
          <w:szCs w:val="24"/>
        </w:rPr>
        <w:sym w:font="HQPB2" w:char="F04E"/>
      </w:r>
      <w:r w:rsidR="0061609C" w:rsidRPr="00664A13">
        <w:rPr>
          <w:color w:val="000000"/>
          <w:sz w:val="24"/>
          <w:szCs w:val="24"/>
        </w:rPr>
        <w:sym w:font="HQPB4" w:char="F0E0"/>
      </w:r>
      <w:r w:rsidR="0061609C" w:rsidRPr="00664A13">
        <w:rPr>
          <w:color w:val="000000"/>
          <w:sz w:val="24"/>
          <w:szCs w:val="24"/>
        </w:rPr>
        <w:sym w:font="HQPB2" w:char="F036"/>
      </w:r>
      <w:r w:rsidR="0061609C" w:rsidRPr="00664A13">
        <w:rPr>
          <w:color w:val="000000"/>
          <w:sz w:val="24"/>
          <w:szCs w:val="24"/>
        </w:rPr>
        <w:sym w:font="HQPB4" w:char="F0A9"/>
      </w:r>
      <w:r w:rsidR="0061609C" w:rsidRPr="00664A13">
        <w:rPr>
          <w:color w:val="000000"/>
          <w:sz w:val="24"/>
          <w:szCs w:val="24"/>
        </w:rPr>
        <w:sym w:font="HQPB2" w:char="F039"/>
      </w:r>
      <w:r w:rsidR="0061609C" w:rsidRPr="00664A13">
        <w:rPr>
          <w:color w:val="000000"/>
          <w:sz w:val="24"/>
          <w:szCs w:val="24"/>
          <w:rtl/>
        </w:rPr>
        <w:t xml:space="preserve"> </w:t>
      </w:r>
      <w:r w:rsidR="0061609C" w:rsidRPr="00664A13">
        <w:rPr>
          <w:color w:val="000000"/>
          <w:sz w:val="24"/>
          <w:szCs w:val="24"/>
        </w:rPr>
        <w:sym w:font="HQPB4" w:char="F028"/>
      </w:r>
      <w:r w:rsidR="0061609C" w:rsidRPr="00664A13">
        <w:rPr>
          <w:color w:val="000000"/>
          <w:sz w:val="24"/>
          <w:szCs w:val="24"/>
          <w:rtl/>
        </w:rPr>
        <w:t xml:space="preserve"> </w:t>
      </w:r>
      <w:r w:rsidR="0061609C" w:rsidRPr="00664A13">
        <w:rPr>
          <w:color w:val="000000"/>
          <w:sz w:val="24"/>
          <w:szCs w:val="24"/>
        </w:rPr>
        <w:sym w:font="HQPB5" w:char="F023"/>
      </w:r>
      <w:r w:rsidR="0061609C" w:rsidRPr="00664A13">
        <w:rPr>
          <w:color w:val="000000"/>
          <w:sz w:val="24"/>
          <w:szCs w:val="24"/>
        </w:rPr>
        <w:sym w:font="HQPB2" w:char="F0D3"/>
      </w:r>
      <w:r w:rsidR="0061609C" w:rsidRPr="00664A13">
        <w:rPr>
          <w:color w:val="000000"/>
          <w:sz w:val="24"/>
          <w:szCs w:val="24"/>
        </w:rPr>
        <w:sym w:font="HQPB5" w:char="F07C"/>
      </w:r>
      <w:r w:rsidR="0061609C" w:rsidRPr="00664A13">
        <w:rPr>
          <w:color w:val="000000"/>
          <w:sz w:val="24"/>
          <w:szCs w:val="24"/>
        </w:rPr>
        <w:sym w:font="HQPB1" w:char="F0A4"/>
      </w:r>
      <w:r w:rsidR="0061609C" w:rsidRPr="00664A13">
        <w:rPr>
          <w:color w:val="000000"/>
          <w:sz w:val="24"/>
          <w:szCs w:val="24"/>
        </w:rPr>
        <w:sym w:font="HQPB5" w:char="F074"/>
      </w:r>
      <w:r w:rsidR="0061609C" w:rsidRPr="00664A13">
        <w:rPr>
          <w:color w:val="000000"/>
          <w:sz w:val="24"/>
          <w:szCs w:val="24"/>
        </w:rPr>
        <w:sym w:font="HQPB1" w:char="F0E3"/>
      </w:r>
      <w:r w:rsidR="0061609C" w:rsidRPr="00664A13">
        <w:rPr>
          <w:color w:val="000000"/>
          <w:sz w:val="24"/>
          <w:szCs w:val="24"/>
        </w:rPr>
        <w:sym w:font="HQPB5" w:char="F075"/>
      </w:r>
      <w:r w:rsidR="0061609C" w:rsidRPr="00664A13">
        <w:rPr>
          <w:color w:val="000000"/>
          <w:sz w:val="24"/>
          <w:szCs w:val="24"/>
        </w:rPr>
        <w:sym w:font="HQPB2" w:char="F072"/>
      </w:r>
      <w:r w:rsidR="0061609C" w:rsidRPr="00664A13">
        <w:rPr>
          <w:color w:val="000000"/>
          <w:sz w:val="24"/>
          <w:szCs w:val="24"/>
          <w:rtl/>
        </w:rPr>
        <w:t xml:space="preserve"> </w:t>
      </w:r>
      <w:r w:rsidR="0061609C" w:rsidRPr="00664A13">
        <w:rPr>
          <w:color w:val="000000"/>
          <w:sz w:val="24"/>
          <w:szCs w:val="24"/>
        </w:rPr>
        <w:sym w:font="HQPB2" w:char="F062"/>
      </w:r>
      <w:r w:rsidR="0061609C" w:rsidRPr="00664A13">
        <w:rPr>
          <w:color w:val="000000"/>
          <w:sz w:val="24"/>
          <w:szCs w:val="24"/>
        </w:rPr>
        <w:sym w:font="HQPB5" w:char="F072"/>
      </w:r>
      <w:r w:rsidR="0061609C" w:rsidRPr="00664A13">
        <w:rPr>
          <w:color w:val="000000"/>
          <w:sz w:val="24"/>
          <w:szCs w:val="24"/>
        </w:rPr>
        <w:sym w:font="HQPB1" w:char="F026"/>
      </w:r>
      <w:r w:rsidR="0061609C" w:rsidRPr="00664A13">
        <w:rPr>
          <w:color w:val="000000"/>
          <w:sz w:val="24"/>
          <w:szCs w:val="24"/>
          <w:rtl/>
        </w:rPr>
        <w:t xml:space="preserve"> </w:t>
      </w:r>
      <w:r w:rsidR="0061609C" w:rsidRPr="00664A13">
        <w:rPr>
          <w:color w:val="000000"/>
          <w:sz w:val="24"/>
          <w:szCs w:val="24"/>
        </w:rPr>
        <w:sym w:font="HQPB5" w:char="F028"/>
      </w:r>
      <w:r w:rsidR="0061609C" w:rsidRPr="00664A13">
        <w:rPr>
          <w:color w:val="000000"/>
          <w:sz w:val="24"/>
          <w:szCs w:val="24"/>
        </w:rPr>
        <w:sym w:font="HQPB1" w:char="F023"/>
      </w:r>
      <w:r w:rsidR="0061609C" w:rsidRPr="00664A13">
        <w:rPr>
          <w:color w:val="000000"/>
          <w:sz w:val="24"/>
          <w:szCs w:val="24"/>
        </w:rPr>
        <w:sym w:font="HQPB2" w:char="F071"/>
      </w:r>
      <w:r w:rsidR="0061609C" w:rsidRPr="00664A13">
        <w:rPr>
          <w:color w:val="000000"/>
          <w:sz w:val="24"/>
          <w:szCs w:val="24"/>
        </w:rPr>
        <w:sym w:font="HQPB4" w:char="F099"/>
      </w:r>
      <w:r w:rsidR="0061609C" w:rsidRPr="00664A13">
        <w:rPr>
          <w:color w:val="000000"/>
          <w:sz w:val="24"/>
          <w:szCs w:val="24"/>
        </w:rPr>
        <w:sym w:font="HQPB1" w:char="F036"/>
      </w:r>
      <w:r w:rsidR="0061609C" w:rsidRPr="00664A13">
        <w:rPr>
          <w:color w:val="000000"/>
          <w:sz w:val="24"/>
          <w:szCs w:val="24"/>
        </w:rPr>
        <w:sym w:font="HQPB4" w:char="F0C5"/>
      </w:r>
      <w:r w:rsidR="0061609C" w:rsidRPr="00664A13">
        <w:rPr>
          <w:color w:val="000000"/>
          <w:sz w:val="24"/>
          <w:szCs w:val="24"/>
        </w:rPr>
        <w:sym w:font="HQPB1" w:char="F073"/>
      </w:r>
      <w:r w:rsidR="0061609C" w:rsidRPr="00664A13">
        <w:rPr>
          <w:color w:val="000000"/>
          <w:sz w:val="24"/>
          <w:szCs w:val="24"/>
        </w:rPr>
        <w:sym w:font="HQPB4" w:char="F0E8"/>
      </w:r>
      <w:r w:rsidR="0061609C" w:rsidRPr="00664A13">
        <w:rPr>
          <w:color w:val="000000"/>
          <w:sz w:val="24"/>
          <w:szCs w:val="24"/>
        </w:rPr>
        <w:sym w:font="HQPB1" w:char="F03F"/>
      </w:r>
      <w:r w:rsidR="0061609C" w:rsidRPr="00664A13">
        <w:rPr>
          <w:color w:val="000000"/>
          <w:sz w:val="24"/>
          <w:szCs w:val="24"/>
          <w:rtl/>
        </w:rPr>
        <w:t xml:space="preserve"> </w:t>
      </w:r>
      <w:r w:rsidR="0061609C" w:rsidRPr="00664A13">
        <w:rPr>
          <w:color w:val="000000"/>
          <w:sz w:val="24"/>
          <w:szCs w:val="24"/>
        </w:rPr>
        <w:sym w:font="HQPB1" w:char="F024"/>
      </w:r>
      <w:r w:rsidR="0061609C" w:rsidRPr="00664A13">
        <w:rPr>
          <w:color w:val="000000"/>
          <w:sz w:val="24"/>
          <w:szCs w:val="24"/>
        </w:rPr>
        <w:sym w:font="HQPB4" w:char="F05C"/>
      </w:r>
      <w:r w:rsidR="0061609C" w:rsidRPr="00664A13">
        <w:rPr>
          <w:color w:val="000000"/>
          <w:sz w:val="24"/>
          <w:szCs w:val="24"/>
        </w:rPr>
        <w:sym w:font="HQPB2" w:char="F0AB"/>
      </w:r>
      <w:r w:rsidR="0061609C" w:rsidRPr="00664A13">
        <w:rPr>
          <w:color w:val="000000"/>
          <w:sz w:val="24"/>
          <w:szCs w:val="24"/>
        </w:rPr>
        <w:sym w:font="HQPB4" w:char="F0F8"/>
      </w:r>
      <w:r w:rsidR="0061609C" w:rsidRPr="00664A13">
        <w:rPr>
          <w:color w:val="000000"/>
          <w:sz w:val="24"/>
          <w:szCs w:val="24"/>
        </w:rPr>
        <w:sym w:font="HQPB2" w:char="F08B"/>
      </w:r>
      <w:r w:rsidR="0061609C" w:rsidRPr="00664A13">
        <w:rPr>
          <w:color w:val="000000"/>
          <w:sz w:val="24"/>
          <w:szCs w:val="24"/>
        </w:rPr>
        <w:sym w:font="HQPB5" w:char="F078"/>
      </w:r>
      <w:r w:rsidR="0061609C" w:rsidRPr="00664A13">
        <w:rPr>
          <w:color w:val="000000"/>
          <w:sz w:val="24"/>
          <w:szCs w:val="24"/>
        </w:rPr>
        <w:sym w:font="HQPB1" w:char="F0A9"/>
      </w:r>
      <w:r w:rsidR="0061609C" w:rsidRPr="00664A13">
        <w:rPr>
          <w:color w:val="000000"/>
          <w:sz w:val="24"/>
          <w:szCs w:val="24"/>
          <w:rtl/>
        </w:rPr>
        <w:t xml:space="preserve"> </w:t>
      </w:r>
      <w:r w:rsidR="0061609C" w:rsidRPr="00664A13">
        <w:rPr>
          <w:color w:val="000000"/>
          <w:sz w:val="24"/>
          <w:szCs w:val="24"/>
        </w:rPr>
        <w:sym w:font="HQPB5" w:char="F075"/>
      </w:r>
      <w:r w:rsidR="0061609C" w:rsidRPr="00664A13">
        <w:rPr>
          <w:color w:val="000000"/>
          <w:sz w:val="24"/>
          <w:szCs w:val="24"/>
        </w:rPr>
        <w:sym w:font="HQPB2" w:char="F071"/>
      </w:r>
      <w:r w:rsidR="0061609C" w:rsidRPr="00664A13">
        <w:rPr>
          <w:color w:val="000000"/>
          <w:sz w:val="24"/>
          <w:szCs w:val="24"/>
        </w:rPr>
        <w:sym w:font="HQPB4" w:char="F0E8"/>
      </w:r>
      <w:r w:rsidR="0061609C" w:rsidRPr="00664A13">
        <w:rPr>
          <w:color w:val="000000"/>
          <w:sz w:val="24"/>
          <w:szCs w:val="24"/>
        </w:rPr>
        <w:sym w:font="HQPB2" w:char="F064"/>
      </w:r>
      <w:r w:rsidR="0061609C" w:rsidRPr="00664A13">
        <w:rPr>
          <w:color w:val="000000"/>
          <w:sz w:val="24"/>
          <w:szCs w:val="24"/>
        </w:rPr>
        <w:sym w:font="HQPB5" w:char="F075"/>
      </w:r>
      <w:r w:rsidR="0061609C" w:rsidRPr="00664A13">
        <w:rPr>
          <w:color w:val="000000"/>
          <w:sz w:val="24"/>
          <w:szCs w:val="24"/>
        </w:rPr>
        <w:sym w:font="HQPB2" w:char="F072"/>
      </w:r>
      <w:r w:rsidR="0061609C" w:rsidRPr="00664A13">
        <w:rPr>
          <w:color w:val="000000"/>
          <w:sz w:val="24"/>
          <w:szCs w:val="24"/>
          <w:rtl/>
        </w:rPr>
        <w:t xml:space="preserve"> </w:t>
      </w:r>
      <w:r w:rsidR="0061609C" w:rsidRPr="00664A13">
        <w:rPr>
          <w:color w:val="000000"/>
          <w:sz w:val="24"/>
          <w:szCs w:val="24"/>
        </w:rPr>
        <w:sym w:font="HQPB5" w:char="F040"/>
      </w:r>
      <w:r w:rsidR="0061609C" w:rsidRPr="00664A13">
        <w:rPr>
          <w:color w:val="000000"/>
          <w:sz w:val="24"/>
          <w:szCs w:val="24"/>
        </w:rPr>
        <w:sym w:font="HQPB1" w:char="F08E"/>
      </w:r>
      <w:r w:rsidR="0061609C" w:rsidRPr="00664A13">
        <w:rPr>
          <w:color w:val="000000"/>
          <w:sz w:val="24"/>
          <w:szCs w:val="24"/>
        </w:rPr>
        <w:sym w:font="HQPB5" w:char="F09F"/>
      </w:r>
      <w:r w:rsidR="0061609C" w:rsidRPr="00664A13">
        <w:rPr>
          <w:color w:val="000000"/>
          <w:sz w:val="24"/>
          <w:szCs w:val="24"/>
        </w:rPr>
        <w:sym w:font="HQPB1" w:char="F0B0"/>
      </w:r>
      <w:r w:rsidR="0061609C" w:rsidRPr="00664A13">
        <w:rPr>
          <w:color w:val="000000"/>
          <w:sz w:val="24"/>
          <w:szCs w:val="24"/>
          <w:rtl/>
        </w:rPr>
        <w:t xml:space="preserve"> </w:t>
      </w:r>
      <w:r w:rsidR="0061609C" w:rsidRPr="00664A13">
        <w:rPr>
          <w:color w:val="000000"/>
          <w:sz w:val="24"/>
          <w:szCs w:val="24"/>
        </w:rPr>
        <w:sym w:font="HQPB4" w:char="F0F6"/>
      </w:r>
      <w:r w:rsidR="0061609C" w:rsidRPr="00664A13">
        <w:rPr>
          <w:color w:val="000000"/>
          <w:sz w:val="24"/>
          <w:szCs w:val="24"/>
        </w:rPr>
        <w:sym w:font="HQPB2" w:char="F04E"/>
      </w:r>
      <w:r w:rsidR="0061609C" w:rsidRPr="00664A13">
        <w:rPr>
          <w:color w:val="000000"/>
          <w:sz w:val="24"/>
          <w:szCs w:val="24"/>
        </w:rPr>
        <w:sym w:font="HQPB4" w:char="F0E4"/>
      </w:r>
      <w:r w:rsidR="0061609C" w:rsidRPr="00664A13">
        <w:rPr>
          <w:color w:val="000000"/>
          <w:sz w:val="24"/>
          <w:szCs w:val="24"/>
        </w:rPr>
        <w:sym w:font="HQPB2" w:char="F033"/>
      </w:r>
      <w:r w:rsidR="0061609C" w:rsidRPr="00664A13">
        <w:rPr>
          <w:color w:val="000000"/>
          <w:sz w:val="24"/>
          <w:szCs w:val="24"/>
        </w:rPr>
        <w:sym w:font="HQPB4" w:char="F0A9"/>
      </w:r>
      <w:r w:rsidR="0061609C" w:rsidRPr="00664A13">
        <w:rPr>
          <w:color w:val="000000"/>
          <w:sz w:val="24"/>
          <w:szCs w:val="24"/>
        </w:rPr>
        <w:sym w:font="HQPB2" w:char="F039"/>
      </w:r>
      <w:r w:rsidR="0061609C" w:rsidRPr="00664A13">
        <w:rPr>
          <w:rFonts w:ascii="QCF_BSML" w:eastAsia="Calibri" w:hAnsi="QCF_BSML" w:cs="QCF_BSML"/>
          <w:color w:val="000000"/>
          <w:sz w:val="24"/>
          <w:szCs w:val="24"/>
          <w:rtl/>
        </w:rPr>
        <w:t xml:space="preserve"> </w:t>
      </w:r>
      <w:r w:rsidR="000D1248" w:rsidRPr="00664A13">
        <w:rPr>
          <w:rFonts w:ascii="Msh Quraan1" w:hAnsi="Msh Quraan1"/>
          <w:b/>
          <w:bCs/>
          <w:sz w:val="24"/>
          <w:szCs w:val="24"/>
        </w:rPr>
        <w:t></w:t>
      </w:r>
      <w:r w:rsidR="00785ED6" w:rsidRPr="00664A13">
        <w:rPr>
          <w:rFonts w:hint="cs"/>
          <w:sz w:val="24"/>
          <w:szCs w:val="24"/>
          <w:rtl/>
          <w:lang w:bidi="ar-JO"/>
        </w:rPr>
        <w:t>(البقرة:216)</w:t>
      </w:r>
      <w:r w:rsidR="00DE7D67" w:rsidRPr="00664A13">
        <w:rPr>
          <w:rFonts w:hint="cs"/>
          <w:sz w:val="24"/>
          <w:szCs w:val="24"/>
          <w:rtl/>
          <w:lang w:bidi="ar-JO"/>
        </w:rPr>
        <w:t>،</w:t>
      </w:r>
      <w:r w:rsidR="00DE7D67" w:rsidRPr="008178A5">
        <w:rPr>
          <w:rFonts w:hint="cs"/>
          <w:rtl/>
          <w:lang w:bidi="ar-JO"/>
        </w:rPr>
        <w:t xml:space="preserve"> </w:t>
      </w:r>
      <w:r w:rsidR="00785ED6" w:rsidRPr="008178A5">
        <w:rPr>
          <w:rtl/>
          <w:lang w:bidi="ar-JO"/>
        </w:rPr>
        <w:t>قرأ الس</w:t>
      </w:r>
      <w:r w:rsidR="00C719BF" w:rsidRPr="008178A5">
        <w:rPr>
          <w:rFonts w:hint="cs"/>
          <w:rtl/>
          <w:lang w:bidi="ar-JO"/>
        </w:rPr>
        <w:t>ُ</w:t>
      </w:r>
      <w:r w:rsidR="00785ED6" w:rsidRPr="008178A5">
        <w:rPr>
          <w:rtl/>
          <w:lang w:bidi="ar-JO"/>
        </w:rPr>
        <w:t xml:space="preserve">لمي </w:t>
      </w:r>
      <w:r w:rsidR="00785ED6" w:rsidRPr="008178A5">
        <w:rPr>
          <w:rFonts w:hint="cs"/>
          <w:rtl/>
          <w:lang w:bidi="ar-JO"/>
        </w:rPr>
        <w:t>( كره)</w:t>
      </w:r>
      <w:r w:rsidR="00785ED6" w:rsidRPr="008178A5">
        <w:rPr>
          <w:rtl/>
          <w:lang w:bidi="ar-JO"/>
        </w:rPr>
        <w:t xml:space="preserve"> بفتح</w:t>
      </w:r>
      <w:r w:rsidR="00785ED6" w:rsidRPr="008178A5">
        <w:rPr>
          <w:rFonts w:hint="cs"/>
          <w:rtl/>
          <w:lang w:bidi="ar-JO"/>
        </w:rPr>
        <w:t xml:space="preserve"> الكاف، </w:t>
      </w:r>
      <w:r w:rsidR="00797429" w:rsidRPr="008178A5">
        <w:rPr>
          <w:rFonts w:hint="cs"/>
          <w:rtl/>
          <w:lang w:bidi="ar-JO"/>
        </w:rPr>
        <w:t>وقيل</w:t>
      </w:r>
      <w:r w:rsidR="00785ED6" w:rsidRPr="008178A5">
        <w:rPr>
          <w:rFonts w:hint="cs"/>
          <w:rtl/>
          <w:lang w:bidi="ar-JO"/>
        </w:rPr>
        <w:t xml:space="preserve">:  يجوز </w:t>
      </w:r>
      <w:r w:rsidR="00785ED6" w:rsidRPr="008178A5">
        <w:rPr>
          <w:rtl/>
          <w:lang w:bidi="ar-JO"/>
        </w:rPr>
        <w:t>أن يكون بمعنى المضموم، كالضَّعف والضُّعف،</w:t>
      </w:r>
      <w:r w:rsidR="00785ED6" w:rsidRPr="008178A5">
        <w:rPr>
          <w:rFonts w:hint="cs"/>
          <w:rtl/>
          <w:lang w:bidi="ar-JO"/>
        </w:rPr>
        <w:t xml:space="preserve"> يريد المصدر،</w:t>
      </w:r>
      <w:r w:rsidR="00785ED6" w:rsidRPr="008178A5">
        <w:rPr>
          <w:rtl/>
          <w:lang w:bidi="ar-JO"/>
        </w:rPr>
        <w:t xml:space="preserve"> ويجوز أن يكون بمعنى الإكراه</w:t>
      </w:r>
      <w:r w:rsidR="00DE7D67" w:rsidRPr="008178A5">
        <w:rPr>
          <w:rFonts w:hint="cs"/>
          <w:rtl/>
          <w:lang w:bidi="ar-JO"/>
        </w:rPr>
        <w:t>،</w:t>
      </w:r>
      <w:r w:rsidR="00D646B4" w:rsidRPr="008178A5">
        <w:rPr>
          <w:rFonts w:ascii="Times New Roman" w:eastAsia="Times New Roman" w:hAnsi="Times New Roman"/>
          <w:vertAlign w:val="superscript"/>
          <w:rtl/>
        </w:rPr>
        <w:t>(</w:t>
      </w:r>
      <w:r w:rsidR="00D646B4" w:rsidRPr="008178A5">
        <w:rPr>
          <w:rFonts w:ascii="Times New Roman" w:eastAsia="Times New Roman" w:hAnsi="Times New Roman"/>
          <w:vertAlign w:val="superscript"/>
          <w:rtl/>
        </w:rPr>
        <w:footnoteReference w:id="707"/>
      </w:r>
      <w:r w:rsidR="00D646B4" w:rsidRPr="008178A5">
        <w:rPr>
          <w:rFonts w:ascii="Times New Roman" w:eastAsia="Times New Roman" w:hAnsi="Times New Roman"/>
          <w:vertAlign w:val="superscript"/>
          <w:rtl/>
        </w:rPr>
        <w:t>)</w:t>
      </w:r>
      <w:r w:rsidR="00656C19" w:rsidRPr="008178A5">
        <w:rPr>
          <w:rFonts w:hint="cs"/>
          <w:rtl/>
        </w:rPr>
        <w:t xml:space="preserve"> </w:t>
      </w:r>
      <w:r w:rsidR="00EB1C94" w:rsidRPr="008178A5">
        <w:rPr>
          <w:rFonts w:hint="cs"/>
          <w:rtl/>
        </w:rPr>
        <w:t>"</w:t>
      </w:r>
      <w:r w:rsidR="00656C19" w:rsidRPr="008178A5">
        <w:rPr>
          <w:rFonts w:hint="cs"/>
          <w:rtl/>
        </w:rPr>
        <w:t>و</w:t>
      </w:r>
      <w:r w:rsidR="008E1FAB" w:rsidRPr="008178A5">
        <w:rPr>
          <w:rFonts w:hint="cs"/>
          <w:rtl/>
          <w:lang w:bidi="ar-JO"/>
        </w:rPr>
        <w:t>قرأ بضم الكاف وبفتحها وهما لغتان بمعنىً، وقيل الضم  بمعنى المشقة، وإذا كان المصدر احتمل أن يكون المعنى، فرض القتال إكراه لكم، فيكون هو كناية عن الغرض والكتب، ويجوز أن يكون كناية عن القتال، فيكون الكره بمعنى المكروه".</w:t>
      </w:r>
      <w:r w:rsidR="00F4138D" w:rsidRPr="008178A5">
        <w:rPr>
          <w:rFonts w:ascii="Times New Roman" w:eastAsia="Times New Roman" w:hAnsi="Times New Roman"/>
          <w:vertAlign w:val="superscript"/>
          <w:rtl/>
        </w:rPr>
        <w:t>(</w:t>
      </w:r>
      <w:r w:rsidR="00F4138D" w:rsidRPr="008178A5">
        <w:rPr>
          <w:rFonts w:ascii="Times New Roman" w:eastAsia="Times New Roman" w:hAnsi="Times New Roman"/>
          <w:vertAlign w:val="superscript"/>
          <w:rtl/>
        </w:rPr>
        <w:footnoteReference w:id="708"/>
      </w:r>
      <w:r w:rsidR="00F4138D" w:rsidRPr="008178A5">
        <w:rPr>
          <w:rFonts w:ascii="Times New Roman" w:eastAsia="Times New Roman" w:hAnsi="Times New Roman"/>
          <w:vertAlign w:val="superscript"/>
          <w:rtl/>
        </w:rPr>
        <w:t>)</w:t>
      </w:r>
      <w:r w:rsidR="00D45839" w:rsidRPr="008178A5">
        <w:rPr>
          <w:rFonts w:hint="cs"/>
          <w:b/>
          <w:bCs/>
          <w:rtl/>
          <w:lang w:bidi="ar-JO"/>
        </w:rPr>
        <w:t>(</w:t>
      </w:r>
      <w:r w:rsidR="0041040A" w:rsidRPr="008178A5">
        <w:rPr>
          <w:rFonts w:hint="cs"/>
          <w:b/>
          <w:bCs/>
          <w:rtl/>
          <w:lang w:bidi="ar-JO"/>
        </w:rPr>
        <w:t>ا</w:t>
      </w:r>
      <w:r w:rsidR="00D45839" w:rsidRPr="008178A5">
        <w:rPr>
          <w:rFonts w:hint="cs"/>
          <w:b/>
          <w:bCs/>
          <w:rtl/>
          <w:lang w:bidi="ar-JO"/>
        </w:rPr>
        <w:t>هـ)</w:t>
      </w:r>
    </w:p>
    <w:p w:rsidR="00902748" w:rsidRPr="008178A5" w:rsidRDefault="008F1422" w:rsidP="000F5371">
      <w:pPr>
        <w:spacing w:after="0" w:line="360" w:lineRule="auto"/>
        <w:jc w:val="both"/>
        <w:rPr>
          <w:rFonts w:ascii="Times New Roman" w:eastAsia="Times New Roman" w:hAnsi="Times New Roman"/>
          <w:vertAlign w:val="superscript"/>
          <w:rtl/>
        </w:rPr>
      </w:pPr>
      <w:r w:rsidRPr="00E823D1">
        <w:rPr>
          <w:rFonts w:hint="cs"/>
          <w:b/>
          <w:bCs/>
          <w:sz w:val="32"/>
          <w:szCs w:val="32"/>
          <w:rtl/>
          <w:lang w:bidi="ar-JO"/>
        </w:rPr>
        <w:t>القول</w:t>
      </w:r>
      <w:r w:rsidR="003B344C" w:rsidRPr="00E823D1">
        <w:rPr>
          <w:rFonts w:hint="cs"/>
          <w:b/>
          <w:bCs/>
          <w:sz w:val="32"/>
          <w:szCs w:val="32"/>
          <w:rtl/>
          <w:lang w:bidi="ar-JO"/>
        </w:rPr>
        <w:t xml:space="preserve"> بأن</w:t>
      </w:r>
      <w:r w:rsidR="00E32823" w:rsidRPr="00E823D1">
        <w:rPr>
          <w:sz w:val="32"/>
          <w:szCs w:val="32"/>
          <w:rtl/>
          <w:lang w:bidi="ar-JO"/>
        </w:rPr>
        <w:t>:</w:t>
      </w:r>
      <w:r w:rsidR="00E32823" w:rsidRPr="008178A5">
        <w:rPr>
          <w:rtl/>
          <w:lang w:bidi="ar-JO"/>
        </w:rPr>
        <w:t xml:space="preserve"> </w:t>
      </w:r>
      <w:r w:rsidR="00EB1C94" w:rsidRPr="008178A5">
        <w:rPr>
          <w:rFonts w:hint="cs"/>
          <w:rtl/>
          <w:lang w:bidi="ar-JO"/>
        </w:rPr>
        <w:t>"</w:t>
      </w:r>
      <w:r w:rsidR="00E32823" w:rsidRPr="008178A5">
        <w:rPr>
          <w:rtl/>
          <w:lang w:bidi="ar-JO"/>
        </w:rPr>
        <w:t>المفتوحُ</w:t>
      </w:r>
      <w:r w:rsidR="005E7BDA" w:rsidRPr="008178A5">
        <w:rPr>
          <w:rFonts w:hint="cs"/>
          <w:rtl/>
          <w:lang w:bidi="ar-JO"/>
        </w:rPr>
        <w:t xml:space="preserve"> من</w:t>
      </w:r>
      <w:r w:rsidR="00E32823" w:rsidRPr="008178A5">
        <w:rPr>
          <w:rtl/>
          <w:lang w:bidi="ar-JO"/>
        </w:rPr>
        <w:t xml:space="preserve"> ما أُكْرِهَ عليه المرءُ، والمضمومُ ما كَرِهَهُ هو</w:t>
      </w:r>
      <w:r w:rsidR="00E32823" w:rsidRPr="008178A5">
        <w:rPr>
          <w:rFonts w:hint="cs"/>
          <w:rtl/>
          <w:lang w:bidi="ar-JO"/>
        </w:rPr>
        <w:t>".</w:t>
      </w:r>
      <w:r w:rsidR="00F4138D" w:rsidRPr="008178A5">
        <w:rPr>
          <w:rFonts w:ascii="Times New Roman" w:eastAsia="Times New Roman" w:hAnsi="Times New Roman"/>
          <w:vertAlign w:val="superscript"/>
          <w:rtl/>
        </w:rPr>
        <w:t>(</w:t>
      </w:r>
      <w:r w:rsidR="00F4138D" w:rsidRPr="008178A5">
        <w:rPr>
          <w:rFonts w:ascii="Times New Roman" w:eastAsia="Times New Roman" w:hAnsi="Times New Roman"/>
          <w:vertAlign w:val="superscript"/>
          <w:rtl/>
        </w:rPr>
        <w:footnoteReference w:id="709"/>
      </w:r>
      <w:r w:rsidR="00F4138D" w:rsidRPr="008178A5">
        <w:rPr>
          <w:rFonts w:ascii="Times New Roman" w:eastAsia="Times New Roman" w:hAnsi="Times New Roman"/>
          <w:vertAlign w:val="superscript"/>
          <w:rtl/>
        </w:rPr>
        <w:t>)</w:t>
      </w:r>
    </w:p>
    <w:p w:rsidR="00D477D8" w:rsidRPr="00664A13" w:rsidRDefault="00FE2834" w:rsidP="00C82B8E">
      <w:pPr>
        <w:spacing w:after="0" w:line="360" w:lineRule="auto"/>
        <w:jc w:val="both"/>
        <w:rPr>
          <w:b/>
          <w:bCs/>
          <w:sz w:val="32"/>
          <w:szCs w:val="32"/>
          <w:rtl/>
          <w:lang w:bidi="ar-JO"/>
        </w:rPr>
      </w:pPr>
      <w:r w:rsidRPr="00664A13">
        <w:rPr>
          <w:rFonts w:hint="cs"/>
          <w:b/>
          <w:bCs/>
          <w:sz w:val="32"/>
          <w:szCs w:val="32"/>
          <w:rtl/>
          <w:lang w:bidi="ar-JO"/>
        </w:rPr>
        <w:t>ثانياً: قراء</w:t>
      </w:r>
      <w:r w:rsidR="002865EF" w:rsidRPr="00664A13">
        <w:rPr>
          <w:rFonts w:hint="cs"/>
          <w:b/>
          <w:bCs/>
          <w:sz w:val="32"/>
          <w:szCs w:val="32"/>
          <w:rtl/>
          <w:lang w:bidi="ar-JO"/>
        </w:rPr>
        <w:t>ة</w:t>
      </w:r>
      <w:r w:rsidRPr="00664A13">
        <w:rPr>
          <w:rFonts w:hint="cs"/>
          <w:b/>
          <w:bCs/>
          <w:sz w:val="32"/>
          <w:szCs w:val="32"/>
          <w:rtl/>
          <w:lang w:bidi="ar-JO"/>
        </w:rPr>
        <w:t xml:space="preserve"> (فَعْل) </w:t>
      </w:r>
      <w:r w:rsidR="00FA000D" w:rsidRPr="00664A13">
        <w:rPr>
          <w:rFonts w:hint="cs"/>
          <w:b/>
          <w:bCs/>
          <w:sz w:val="32"/>
          <w:szCs w:val="32"/>
          <w:rtl/>
          <w:lang w:bidi="ar-JO"/>
        </w:rPr>
        <w:t>من</w:t>
      </w:r>
      <w:r w:rsidRPr="00664A13">
        <w:rPr>
          <w:rFonts w:hint="cs"/>
          <w:b/>
          <w:bCs/>
          <w:sz w:val="32"/>
          <w:szCs w:val="32"/>
          <w:rtl/>
          <w:lang w:bidi="ar-JO"/>
        </w:rPr>
        <w:t xml:space="preserve"> </w:t>
      </w:r>
      <w:r w:rsidR="00EC09E7" w:rsidRPr="00664A13">
        <w:rPr>
          <w:rFonts w:hint="cs"/>
          <w:b/>
          <w:bCs/>
          <w:sz w:val="32"/>
          <w:szCs w:val="32"/>
          <w:rtl/>
          <w:lang w:bidi="ar-JO"/>
        </w:rPr>
        <w:t xml:space="preserve">القراءات </w:t>
      </w:r>
      <w:r w:rsidRPr="00664A13">
        <w:rPr>
          <w:rFonts w:hint="cs"/>
          <w:b/>
          <w:bCs/>
          <w:sz w:val="32"/>
          <w:szCs w:val="32"/>
          <w:rtl/>
          <w:lang w:bidi="ar-JO"/>
        </w:rPr>
        <w:t>الشاذ</w:t>
      </w:r>
      <w:r w:rsidR="00EC09E7" w:rsidRPr="00664A13">
        <w:rPr>
          <w:rFonts w:hint="cs"/>
          <w:b/>
          <w:bCs/>
          <w:sz w:val="32"/>
          <w:szCs w:val="32"/>
          <w:rtl/>
          <w:lang w:bidi="ar-JO"/>
        </w:rPr>
        <w:t>ة</w:t>
      </w:r>
    </w:p>
    <w:p w:rsidR="00E53681" w:rsidRPr="008178A5" w:rsidRDefault="00E53681" w:rsidP="00656C19">
      <w:pPr>
        <w:spacing w:after="0" w:line="360" w:lineRule="auto"/>
        <w:jc w:val="both"/>
        <w:rPr>
          <w:rtl/>
          <w:lang w:bidi="ar-JO"/>
        </w:rPr>
      </w:pPr>
      <w:r w:rsidRPr="00664A13">
        <w:rPr>
          <w:rFonts w:hint="cs"/>
          <w:b/>
          <w:bCs/>
          <w:sz w:val="32"/>
          <w:szCs w:val="32"/>
          <w:rtl/>
          <w:lang w:bidi="ar-JO"/>
        </w:rPr>
        <w:t>مثاله:</w:t>
      </w:r>
      <w:r w:rsidRPr="00664A13">
        <w:rPr>
          <w:b/>
          <w:bCs/>
          <w:sz w:val="32"/>
          <w:szCs w:val="32"/>
          <w:rtl/>
        </w:rPr>
        <w:t xml:space="preserve"> </w:t>
      </w:r>
      <w:r w:rsidRPr="00664A13">
        <w:rPr>
          <w:b/>
          <w:bCs/>
          <w:sz w:val="32"/>
          <w:szCs w:val="32"/>
          <w:rtl/>
          <w:lang w:bidi="ar-JO"/>
        </w:rPr>
        <w:t>ما قا</w:t>
      </w:r>
      <w:r w:rsidRPr="00664A13">
        <w:rPr>
          <w:rFonts w:hint="cs"/>
          <w:b/>
          <w:bCs/>
          <w:sz w:val="32"/>
          <w:szCs w:val="32"/>
          <w:rtl/>
          <w:lang w:bidi="ar-JO"/>
        </w:rPr>
        <w:t>ل</w:t>
      </w:r>
      <w:r w:rsidRPr="00664A13">
        <w:rPr>
          <w:b/>
          <w:bCs/>
          <w:sz w:val="32"/>
          <w:szCs w:val="32"/>
          <w:rtl/>
          <w:lang w:bidi="ar-JO"/>
        </w:rPr>
        <w:t xml:space="preserve"> الشيخ</w:t>
      </w:r>
      <w:r w:rsidR="00CF51EC" w:rsidRPr="00664A13">
        <w:rPr>
          <w:b/>
          <w:bCs/>
          <w:sz w:val="32"/>
          <w:szCs w:val="32"/>
          <w:rtl/>
          <w:lang w:bidi="ar-SY"/>
        </w:rPr>
        <w:t xml:space="preserve"> عضيمة</w:t>
      </w:r>
      <w:r w:rsidRPr="00664A13">
        <w:rPr>
          <w:b/>
          <w:bCs/>
          <w:sz w:val="32"/>
          <w:szCs w:val="32"/>
          <w:rtl/>
          <w:lang w:bidi="ar-JO"/>
        </w:rPr>
        <w:t xml:space="preserve"> في بيان</w:t>
      </w:r>
      <w:r w:rsidR="00791B9E" w:rsidRPr="00664A13">
        <w:rPr>
          <w:rFonts w:hint="cs"/>
          <w:b/>
          <w:bCs/>
          <w:sz w:val="32"/>
          <w:szCs w:val="32"/>
          <w:rtl/>
          <w:lang w:bidi="ar-JO"/>
        </w:rPr>
        <w:t>ها</w:t>
      </w:r>
      <w:r w:rsidRPr="00664A13">
        <w:rPr>
          <w:b/>
          <w:bCs/>
          <w:sz w:val="32"/>
          <w:szCs w:val="32"/>
          <w:rtl/>
          <w:lang w:bidi="ar-JO"/>
        </w:rPr>
        <w:t xml:space="preserve"> قوله تعالى:</w:t>
      </w:r>
      <w:r w:rsidR="00050751" w:rsidRPr="00664A13">
        <w:rPr>
          <w:rFonts w:ascii="Msh Quraan1" w:hAnsi="Msh Quraan1"/>
          <w:b/>
          <w:bCs/>
          <w:sz w:val="24"/>
          <w:szCs w:val="24"/>
        </w:rPr>
        <w:t></w:t>
      </w:r>
      <w:r w:rsidR="00050751" w:rsidRPr="00664A13">
        <w:rPr>
          <w:rFonts w:ascii="Msh Quraan1" w:hAnsi="Msh Quraan1"/>
          <w:b/>
          <w:bCs/>
          <w:sz w:val="24"/>
          <w:szCs w:val="24"/>
        </w:rPr>
        <w:t></w:t>
      </w:r>
      <w:r w:rsidR="00050751" w:rsidRPr="00664A13">
        <w:rPr>
          <w:sz w:val="24"/>
          <w:szCs w:val="24"/>
          <w:lang w:bidi="ar-JO"/>
        </w:rPr>
        <w:t xml:space="preserve"> </w:t>
      </w:r>
      <w:r w:rsidR="00050751" w:rsidRPr="00664A13">
        <w:rPr>
          <w:rFonts w:ascii="QCF_BSML" w:eastAsia="Calibri" w:hAnsi="QCF_BSML" w:cs="QCF_BSML" w:hint="cs"/>
          <w:b/>
          <w:bCs/>
          <w:color w:val="000000"/>
          <w:sz w:val="24"/>
          <w:szCs w:val="24"/>
          <w:rtl/>
        </w:rPr>
        <w:t xml:space="preserve"> </w:t>
      </w:r>
      <w:r w:rsidR="0061609C" w:rsidRPr="00664A13">
        <w:rPr>
          <w:color w:val="000000"/>
          <w:sz w:val="24"/>
          <w:szCs w:val="24"/>
        </w:rPr>
        <w:sym w:font="HQPB4" w:char="F0F4"/>
      </w:r>
      <w:r w:rsidR="0061609C" w:rsidRPr="00664A13">
        <w:rPr>
          <w:color w:val="000000"/>
          <w:sz w:val="24"/>
          <w:szCs w:val="24"/>
        </w:rPr>
        <w:sym w:font="HQPB1" w:char="F089"/>
      </w:r>
      <w:r w:rsidR="0061609C" w:rsidRPr="00664A13">
        <w:rPr>
          <w:color w:val="000000"/>
          <w:sz w:val="24"/>
          <w:szCs w:val="24"/>
        </w:rPr>
        <w:sym w:font="HQPB5" w:char="F073"/>
      </w:r>
      <w:r w:rsidR="0061609C" w:rsidRPr="00664A13">
        <w:rPr>
          <w:color w:val="000000"/>
          <w:sz w:val="24"/>
          <w:szCs w:val="24"/>
        </w:rPr>
        <w:sym w:font="HQPB2" w:char="F029"/>
      </w:r>
      <w:r w:rsidR="0061609C" w:rsidRPr="00664A13">
        <w:rPr>
          <w:color w:val="000000"/>
          <w:sz w:val="24"/>
          <w:szCs w:val="24"/>
        </w:rPr>
        <w:sym w:font="HQPB4" w:char="F0A9"/>
      </w:r>
      <w:r w:rsidR="0061609C" w:rsidRPr="00664A13">
        <w:rPr>
          <w:color w:val="000000"/>
          <w:sz w:val="24"/>
          <w:szCs w:val="24"/>
        </w:rPr>
        <w:sym w:font="HQPB2" w:char="F039"/>
      </w:r>
      <w:r w:rsidR="0061609C" w:rsidRPr="00664A13">
        <w:rPr>
          <w:color w:val="000000"/>
          <w:sz w:val="24"/>
          <w:szCs w:val="24"/>
          <w:rtl/>
        </w:rPr>
        <w:t xml:space="preserve"> </w:t>
      </w:r>
      <w:r w:rsidR="0061609C" w:rsidRPr="00664A13">
        <w:rPr>
          <w:color w:val="000000"/>
          <w:sz w:val="24"/>
          <w:szCs w:val="24"/>
        </w:rPr>
        <w:sym w:font="HQPB4" w:char="F0F7"/>
      </w:r>
      <w:r w:rsidR="0061609C" w:rsidRPr="00664A13">
        <w:rPr>
          <w:color w:val="000000"/>
          <w:sz w:val="24"/>
          <w:szCs w:val="24"/>
        </w:rPr>
        <w:sym w:font="HQPB2" w:char="F04C"/>
      </w:r>
      <w:r w:rsidR="0061609C" w:rsidRPr="00664A13">
        <w:rPr>
          <w:color w:val="000000"/>
          <w:sz w:val="24"/>
          <w:szCs w:val="24"/>
        </w:rPr>
        <w:sym w:font="HQPB4" w:char="F0E4"/>
      </w:r>
      <w:r w:rsidR="0061609C" w:rsidRPr="00664A13">
        <w:rPr>
          <w:color w:val="000000"/>
          <w:sz w:val="24"/>
          <w:szCs w:val="24"/>
        </w:rPr>
        <w:sym w:font="HQPB2" w:char="F0EA"/>
      </w:r>
      <w:r w:rsidR="0061609C" w:rsidRPr="00664A13">
        <w:rPr>
          <w:color w:val="000000"/>
          <w:sz w:val="24"/>
          <w:szCs w:val="24"/>
        </w:rPr>
        <w:sym w:font="HQPB4" w:char="F0F7"/>
      </w:r>
      <w:r w:rsidR="0061609C" w:rsidRPr="00664A13">
        <w:rPr>
          <w:color w:val="000000"/>
          <w:sz w:val="24"/>
          <w:szCs w:val="24"/>
        </w:rPr>
        <w:sym w:font="HQPB2" w:char="F0A5"/>
      </w:r>
      <w:r w:rsidR="0061609C" w:rsidRPr="00664A13">
        <w:rPr>
          <w:color w:val="000000"/>
          <w:sz w:val="24"/>
          <w:szCs w:val="24"/>
        </w:rPr>
        <w:sym w:font="HQPB4" w:char="F0C5"/>
      </w:r>
      <w:r w:rsidR="0061609C" w:rsidRPr="00664A13">
        <w:rPr>
          <w:color w:val="000000"/>
          <w:sz w:val="24"/>
          <w:szCs w:val="24"/>
        </w:rPr>
        <w:sym w:font="HQPB1" w:char="F05F"/>
      </w:r>
      <w:r w:rsidR="0061609C" w:rsidRPr="00664A13">
        <w:rPr>
          <w:color w:val="000000"/>
          <w:sz w:val="24"/>
          <w:szCs w:val="24"/>
          <w:rtl/>
        </w:rPr>
        <w:t xml:space="preserve"> </w:t>
      </w:r>
      <w:r w:rsidR="0061609C" w:rsidRPr="00664A13">
        <w:rPr>
          <w:color w:val="000000"/>
          <w:sz w:val="24"/>
          <w:szCs w:val="24"/>
        </w:rPr>
        <w:sym w:font="HQPB1" w:char="F024"/>
      </w:r>
      <w:r w:rsidR="0061609C" w:rsidRPr="00664A13">
        <w:rPr>
          <w:color w:val="000000"/>
          <w:sz w:val="24"/>
          <w:szCs w:val="24"/>
        </w:rPr>
        <w:sym w:font="HQPB4" w:char="F0BA"/>
      </w:r>
      <w:r w:rsidR="0061609C" w:rsidRPr="00664A13">
        <w:rPr>
          <w:color w:val="000000"/>
          <w:sz w:val="24"/>
          <w:szCs w:val="24"/>
        </w:rPr>
        <w:sym w:font="HQPB2" w:char="F0AB"/>
      </w:r>
      <w:r w:rsidR="0061609C" w:rsidRPr="00664A13">
        <w:rPr>
          <w:color w:val="000000"/>
          <w:sz w:val="24"/>
          <w:szCs w:val="24"/>
        </w:rPr>
        <w:sym w:font="HQPB4" w:char="F0F8"/>
      </w:r>
      <w:r w:rsidR="0061609C" w:rsidRPr="00664A13">
        <w:rPr>
          <w:color w:val="000000"/>
          <w:sz w:val="24"/>
          <w:szCs w:val="24"/>
        </w:rPr>
        <w:sym w:font="HQPB2" w:char="F08B"/>
      </w:r>
      <w:r w:rsidR="0061609C" w:rsidRPr="00664A13">
        <w:rPr>
          <w:color w:val="000000"/>
          <w:sz w:val="24"/>
          <w:szCs w:val="24"/>
        </w:rPr>
        <w:sym w:font="HQPB5" w:char="F078"/>
      </w:r>
      <w:r w:rsidR="0061609C" w:rsidRPr="00664A13">
        <w:rPr>
          <w:color w:val="000000"/>
          <w:sz w:val="24"/>
          <w:szCs w:val="24"/>
        </w:rPr>
        <w:sym w:font="HQPB1" w:char="F0A9"/>
      </w:r>
      <w:r w:rsidR="0061609C" w:rsidRPr="00664A13">
        <w:rPr>
          <w:color w:val="000000"/>
          <w:sz w:val="24"/>
          <w:szCs w:val="24"/>
          <w:rtl/>
        </w:rPr>
        <w:t xml:space="preserve"> </w:t>
      </w:r>
      <w:r w:rsidR="0061609C" w:rsidRPr="00664A13">
        <w:rPr>
          <w:color w:val="000000"/>
          <w:sz w:val="24"/>
          <w:szCs w:val="24"/>
        </w:rPr>
        <w:sym w:font="HQPB1" w:char="F023"/>
      </w:r>
      <w:r w:rsidR="0061609C" w:rsidRPr="00664A13">
        <w:rPr>
          <w:color w:val="000000"/>
          <w:sz w:val="24"/>
          <w:szCs w:val="24"/>
        </w:rPr>
        <w:sym w:font="HQPB4" w:char="F074"/>
      </w:r>
      <w:r w:rsidR="0061609C" w:rsidRPr="00664A13">
        <w:rPr>
          <w:color w:val="000000"/>
          <w:sz w:val="24"/>
          <w:szCs w:val="24"/>
        </w:rPr>
        <w:sym w:font="HQPB1" w:char="F08A"/>
      </w:r>
      <w:r w:rsidR="0061609C" w:rsidRPr="00664A13">
        <w:rPr>
          <w:color w:val="000000"/>
          <w:sz w:val="24"/>
          <w:szCs w:val="24"/>
        </w:rPr>
        <w:sym w:font="HQPB4" w:char="F0CE"/>
      </w:r>
      <w:r w:rsidR="0061609C" w:rsidRPr="00664A13">
        <w:rPr>
          <w:color w:val="000000"/>
          <w:sz w:val="24"/>
          <w:szCs w:val="24"/>
        </w:rPr>
        <w:sym w:font="HQPB1" w:char="F029"/>
      </w:r>
      <w:r w:rsidR="000D1248" w:rsidRPr="00664A13">
        <w:rPr>
          <w:rFonts w:hint="cs"/>
          <w:color w:val="000000"/>
          <w:sz w:val="24"/>
          <w:szCs w:val="24"/>
          <w:rtl/>
        </w:rPr>
        <w:t xml:space="preserve"> </w:t>
      </w:r>
      <w:r w:rsidR="000D1248" w:rsidRPr="00664A13">
        <w:rPr>
          <w:rFonts w:ascii="Msh Quraan1" w:hAnsi="Msh Quraan1"/>
          <w:b/>
          <w:bCs/>
          <w:sz w:val="24"/>
          <w:szCs w:val="24"/>
        </w:rPr>
        <w:t></w:t>
      </w:r>
      <w:r w:rsidR="000D1248" w:rsidRPr="00664A13">
        <w:rPr>
          <w:rFonts w:hint="cs"/>
          <w:sz w:val="24"/>
          <w:szCs w:val="24"/>
          <w:rtl/>
          <w:lang w:bidi="ar-JO"/>
        </w:rPr>
        <w:t xml:space="preserve"> </w:t>
      </w:r>
      <w:r w:rsidR="00CD7F1C" w:rsidRPr="00664A13">
        <w:rPr>
          <w:rFonts w:hint="cs"/>
          <w:sz w:val="24"/>
          <w:szCs w:val="24"/>
          <w:rtl/>
          <w:lang w:bidi="ar-JO"/>
        </w:rPr>
        <w:t>(مريم:89)،</w:t>
      </w:r>
      <w:r w:rsidR="00CD7F1C" w:rsidRPr="008178A5">
        <w:rPr>
          <w:rFonts w:hint="cs"/>
          <w:rtl/>
          <w:lang w:bidi="ar-JO"/>
        </w:rPr>
        <w:t xml:space="preserve"> </w:t>
      </w:r>
      <w:r w:rsidR="00EB1C94" w:rsidRPr="008178A5">
        <w:rPr>
          <w:rFonts w:hint="cs"/>
          <w:rtl/>
          <w:lang w:bidi="ar-JO"/>
        </w:rPr>
        <w:t>"</w:t>
      </w:r>
      <w:r w:rsidR="00CD7F1C" w:rsidRPr="008178A5">
        <w:rPr>
          <w:rFonts w:hint="cs"/>
          <w:rtl/>
          <w:lang w:bidi="ar-JO"/>
        </w:rPr>
        <w:t>ق</w:t>
      </w:r>
      <w:r w:rsidR="00656C19" w:rsidRPr="008178A5">
        <w:rPr>
          <w:rFonts w:hint="cs"/>
          <w:rtl/>
          <w:lang w:bidi="ar-JO"/>
        </w:rPr>
        <w:t>ُ</w:t>
      </w:r>
      <w:r w:rsidR="00CD7F1C" w:rsidRPr="008178A5">
        <w:rPr>
          <w:rFonts w:hint="cs"/>
          <w:rtl/>
          <w:lang w:bidi="ar-JO"/>
        </w:rPr>
        <w:t>ر</w:t>
      </w:r>
      <w:r w:rsidR="00656C19" w:rsidRPr="008178A5">
        <w:rPr>
          <w:rFonts w:hint="cs"/>
          <w:rtl/>
          <w:lang w:bidi="ar-JO"/>
        </w:rPr>
        <w:t>ِ</w:t>
      </w:r>
      <w:r w:rsidR="00CD7F1C" w:rsidRPr="008178A5">
        <w:rPr>
          <w:rFonts w:hint="cs"/>
          <w:rtl/>
          <w:lang w:bidi="ar-JO"/>
        </w:rPr>
        <w:t>أ</w:t>
      </w:r>
      <w:r w:rsidR="00656C19" w:rsidRPr="008178A5">
        <w:rPr>
          <w:rFonts w:hint="cs"/>
          <w:rtl/>
          <w:lang w:bidi="ar-JO"/>
        </w:rPr>
        <w:t>:</w:t>
      </w:r>
      <w:r w:rsidR="00CD7F1C" w:rsidRPr="008178A5">
        <w:rPr>
          <w:rFonts w:hint="cs"/>
          <w:rtl/>
          <w:lang w:bidi="ar-JO"/>
        </w:rPr>
        <w:t xml:space="preserve"> "أدا" بفتح الهمزة، </w:t>
      </w:r>
      <w:r w:rsidR="00656C19" w:rsidRPr="008178A5">
        <w:rPr>
          <w:rFonts w:hint="cs"/>
          <w:rtl/>
          <w:lang w:bidi="ar-JO"/>
        </w:rPr>
        <w:t xml:space="preserve">على </w:t>
      </w:r>
      <w:r w:rsidR="00CD7F1C" w:rsidRPr="008178A5">
        <w:rPr>
          <w:rFonts w:hint="cs"/>
          <w:rtl/>
          <w:lang w:bidi="ar-JO"/>
        </w:rPr>
        <w:t>حذف المضاف وأقام المضاف إليه مقامه</w:t>
      </w:r>
      <w:r w:rsidR="00EB1C94" w:rsidRPr="008178A5">
        <w:rPr>
          <w:rFonts w:hint="cs"/>
          <w:rtl/>
          <w:lang w:bidi="ar-JO"/>
        </w:rPr>
        <w:t>"</w:t>
      </w:r>
      <w:r w:rsidR="007170B3" w:rsidRPr="008178A5">
        <w:rPr>
          <w:rFonts w:hint="cs"/>
          <w:rtl/>
          <w:lang w:bidi="ar-JO"/>
        </w:rPr>
        <w:t>،</w:t>
      </w:r>
      <w:r w:rsidR="00F72F2D" w:rsidRPr="008178A5">
        <w:rPr>
          <w:rFonts w:ascii="Times New Roman" w:eastAsia="Times New Roman" w:hAnsi="Times New Roman"/>
          <w:vertAlign w:val="superscript"/>
          <w:rtl/>
        </w:rPr>
        <w:t>(</w:t>
      </w:r>
      <w:r w:rsidR="00F72F2D" w:rsidRPr="008178A5">
        <w:rPr>
          <w:rFonts w:ascii="Times New Roman" w:eastAsia="Times New Roman" w:hAnsi="Times New Roman"/>
          <w:vertAlign w:val="superscript"/>
          <w:rtl/>
        </w:rPr>
        <w:footnoteReference w:id="710"/>
      </w:r>
      <w:r w:rsidR="00F72F2D" w:rsidRPr="008178A5">
        <w:rPr>
          <w:rFonts w:ascii="Times New Roman" w:eastAsia="Times New Roman" w:hAnsi="Times New Roman"/>
          <w:vertAlign w:val="superscript"/>
          <w:rtl/>
        </w:rPr>
        <w:t>)</w:t>
      </w:r>
      <w:r w:rsidR="00CD7F1C" w:rsidRPr="008178A5">
        <w:rPr>
          <w:rFonts w:hint="cs"/>
          <w:rtl/>
          <w:lang w:bidi="ar-JO"/>
        </w:rPr>
        <w:t xml:space="preserve"> </w:t>
      </w:r>
      <w:r w:rsidR="00656C19" w:rsidRPr="008178A5">
        <w:rPr>
          <w:rFonts w:hint="cs"/>
          <w:rtl/>
          <w:lang w:bidi="ar-JO"/>
        </w:rPr>
        <w:t>"وقيل</w:t>
      </w:r>
      <w:r w:rsidR="00CD7F1C" w:rsidRPr="008178A5">
        <w:rPr>
          <w:rFonts w:hint="cs"/>
          <w:rtl/>
          <w:lang w:bidi="ar-JO"/>
        </w:rPr>
        <w:t>:</w:t>
      </w:r>
      <w:r w:rsidR="007170B3" w:rsidRPr="008178A5">
        <w:rPr>
          <w:rFonts w:hint="cs"/>
          <w:rtl/>
          <w:lang w:bidi="ar-JO"/>
        </w:rPr>
        <w:t xml:space="preserve"> </w:t>
      </w:r>
      <w:r w:rsidR="00CD7F1C" w:rsidRPr="008178A5">
        <w:rPr>
          <w:rFonts w:hint="cs"/>
          <w:rtl/>
          <w:lang w:bidi="ar-JO"/>
        </w:rPr>
        <w:t xml:space="preserve">الأد، بالفتح القوة.... فهو على حذف المضاف، فكأنه قال: جئتم شيئاً ذا أد، أي: ذا قوة، فهو كقولهم: زور </w:t>
      </w:r>
      <w:r w:rsidR="00CD7F1C" w:rsidRPr="008178A5">
        <w:rPr>
          <w:rFonts w:hint="cs"/>
          <w:rtl/>
          <w:lang w:bidi="ar-JO"/>
        </w:rPr>
        <w:lastRenderedPageBreak/>
        <w:t>وعدل وضيف، تصفه بالمصدر، إن شئت على حذف المضاف، وإن شئت على وجه آخر أصنع من هذا وألطف، وذلك أن تجعله نفسه هو المصدر للم</w:t>
      </w:r>
      <w:r w:rsidR="00627AA1" w:rsidRPr="008178A5">
        <w:rPr>
          <w:rFonts w:hint="cs"/>
          <w:rtl/>
          <w:lang w:bidi="ar-JO"/>
        </w:rPr>
        <w:t>ب</w:t>
      </w:r>
      <w:r w:rsidR="00CD7F1C" w:rsidRPr="008178A5">
        <w:rPr>
          <w:rFonts w:hint="cs"/>
          <w:rtl/>
          <w:lang w:bidi="ar-JO"/>
        </w:rPr>
        <w:t>ا</w:t>
      </w:r>
      <w:r w:rsidR="00627AA1" w:rsidRPr="008178A5">
        <w:rPr>
          <w:rFonts w:hint="cs"/>
          <w:rtl/>
          <w:lang w:bidi="ar-JO"/>
        </w:rPr>
        <w:t>ل</w:t>
      </w:r>
      <w:r w:rsidR="00CD7F1C" w:rsidRPr="008178A5">
        <w:rPr>
          <w:rFonts w:hint="cs"/>
          <w:rtl/>
          <w:lang w:bidi="ar-JO"/>
        </w:rPr>
        <w:t>غة...".</w:t>
      </w:r>
      <w:r w:rsidR="00F4138D" w:rsidRPr="008178A5">
        <w:rPr>
          <w:rFonts w:ascii="Times New Roman" w:eastAsia="Times New Roman" w:hAnsi="Times New Roman"/>
          <w:vertAlign w:val="superscript"/>
          <w:rtl/>
        </w:rPr>
        <w:t>(</w:t>
      </w:r>
      <w:r w:rsidR="00F4138D" w:rsidRPr="008178A5">
        <w:rPr>
          <w:rFonts w:ascii="Times New Roman" w:eastAsia="Times New Roman" w:hAnsi="Times New Roman"/>
          <w:vertAlign w:val="superscript"/>
          <w:rtl/>
        </w:rPr>
        <w:footnoteReference w:id="711"/>
      </w:r>
      <w:r w:rsidR="00F4138D" w:rsidRPr="008178A5">
        <w:rPr>
          <w:rFonts w:ascii="Times New Roman" w:eastAsia="Times New Roman" w:hAnsi="Times New Roman"/>
          <w:vertAlign w:val="superscript"/>
          <w:rtl/>
        </w:rPr>
        <w:t>)</w:t>
      </w:r>
      <w:r w:rsidR="00D45839" w:rsidRPr="008178A5">
        <w:rPr>
          <w:rFonts w:hint="cs"/>
          <w:b/>
          <w:bCs/>
          <w:rtl/>
          <w:lang w:bidi="ar-JO"/>
        </w:rPr>
        <w:t>(</w:t>
      </w:r>
      <w:r w:rsidR="0041040A" w:rsidRPr="008178A5">
        <w:rPr>
          <w:rFonts w:hint="cs"/>
          <w:b/>
          <w:bCs/>
          <w:rtl/>
          <w:lang w:bidi="ar-JO"/>
        </w:rPr>
        <w:t>ا</w:t>
      </w:r>
      <w:r w:rsidR="00D45839" w:rsidRPr="008178A5">
        <w:rPr>
          <w:rFonts w:hint="cs"/>
          <w:b/>
          <w:bCs/>
          <w:rtl/>
          <w:lang w:bidi="ar-JO"/>
        </w:rPr>
        <w:t>هـ)</w:t>
      </w:r>
    </w:p>
    <w:p w:rsidR="003B344C" w:rsidRPr="008178A5" w:rsidRDefault="00656C19" w:rsidP="003B1A13">
      <w:pPr>
        <w:spacing w:after="0" w:line="360" w:lineRule="auto"/>
        <w:jc w:val="both"/>
        <w:rPr>
          <w:rFonts w:ascii="Times New Roman" w:eastAsia="Times New Roman" w:hAnsi="Times New Roman"/>
          <w:vertAlign w:val="superscript"/>
          <w:rtl/>
        </w:rPr>
      </w:pPr>
      <w:r w:rsidRPr="003B1A13">
        <w:rPr>
          <w:rFonts w:hint="cs"/>
          <w:b/>
          <w:bCs/>
          <w:sz w:val="32"/>
          <w:szCs w:val="32"/>
          <w:rtl/>
          <w:lang w:bidi="ar-JO"/>
        </w:rPr>
        <w:t>المعنى</w:t>
      </w:r>
      <w:r w:rsidR="0086385C" w:rsidRPr="003B1A13">
        <w:rPr>
          <w:rFonts w:hint="cs"/>
          <w:b/>
          <w:bCs/>
          <w:sz w:val="32"/>
          <w:szCs w:val="32"/>
          <w:rtl/>
          <w:lang w:bidi="ar-JO"/>
        </w:rPr>
        <w:t>:</w:t>
      </w:r>
      <w:r w:rsidR="0086385C" w:rsidRPr="008178A5">
        <w:rPr>
          <w:rFonts w:hint="cs"/>
          <w:rtl/>
          <w:lang w:bidi="ar-JO"/>
        </w:rPr>
        <w:t xml:space="preserve"> </w:t>
      </w:r>
      <w:r w:rsidRPr="008178A5">
        <w:rPr>
          <w:rFonts w:hint="cs"/>
          <w:rtl/>
          <w:lang w:bidi="ar-JO"/>
        </w:rPr>
        <w:t xml:space="preserve">من </w:t>
      </w:r>
      <w:r w:rsidR="0086385C" w:rsidRPr="008178A5">
        <w:rPr>
          <w:rtl/>
          <w:lang w:bidi="ar-JO"/>
        </w:rPr>
        <w:t>ذكر أنَّ الأَدَّ والإِدَّ بفتح الهمزةِ وكسرِها هو العَجَبُ</w:t>
      </w:r>
      <w:r w:rsidR="0086385C" w:rsidRPr="008178A5">
        <w:rPr>
          <w:rFonts w:hint="cs"/>
          <w:rtl/>
          <w:lang w:bidi="ar-JO"/>
        </w:rPr>
        <w:t>،</w:t>
      </w:r>
      <w:r w:rsidR="0086385C" w:rsidRPr="008178A5">
        <w:rPr>
          <w:rtl/>
          <w:lang w:bidi="ar-JO"/>
        </w:rPr>
        <w:t xml:space="preserve"> وقيل: هو المُنْكَر، والإِدَّة: الشِّدَّة</w:t>
      </w:r>
      <w:r w:rsidR="0086385C" w:rsidRPr="008178A5">
        <w:rPr>
          <w:rFonts w:hint="cs"/>
          <w:rtl/>
          <w:lang w:bidi="ar-JO"/>
        </w:rPr>
        <w:t>،</w:t>
      </w:r>
      <w:r w:rsidRPr="008178A5">
        <w:rPr>
          <w:rtl/>
          <w:lang w:bidi="ar-JO"/>
        </w:rPr>
        <w:t xml:space="preserve"> وعلى </w:t>
      </w:r>
      <w:r w:rsidRPr="008178A5">
        <w:rPr>
          <w:rFonts w:hint="cs"/>
          <w:rtl/>
          <w:lang w:bidi="ar-JO"/>
        </w:rPr>
        <w:t>من اعتبر بأن</w:t>
      </w:r>
      <w:r w:rsidRPr="008178A5">
        <w:rPr>
          <w:rtl/>
          <w:lang w:bidi="ar-JO"/>
        </w:rPr>
        <w:t>: الإِدَّ والأدَّ بمعنى واحد "</w:t>
      </w:r>
      <w:r w:rsidR="0086385C" w:rsidRPr="008178A5">
        <w:rPr>
          <w:rtl/>
          <w:lang w:bidi="ar-JO"/>
        </w:rPr>
        <w:t>ينبغي أَنْ لا يُحتاج إلى حَذْفِ مضاف، إلا أَنْ يريدَ أنه أراد بكونِهما بمعنى العَجَب في المعنى لا في المصدرية وعَدَمِها</w:t>
      </w:r>
      <w:r w:rsidR="0086385C" w:rsidRPr="008178A5">
        <w:rPr>
          <w:rFonts w:hint="cs"/>
          <w:rtl/>
          <w:lang w:bidi="ar-JO"/>
        </w:rPr>
        <w:t>.</w:t>
      </w:r>
      <w:r w:rsidR="00F4138D" w:rsidRPr="008178A5">
        <w:rPr>
          <w:rFonts w:ascii="Times New Roman" w:eastAsia="Times New Roman" w:hAnsi="Times New Roman"/>
          <w:vertAlign w:val="superscript"/>
          <w:rtl/>
        </w:rPr>
        <w:t>(</w:t>
      </w:r>
      <w:r w:rsidR="00F4138D" w:rsidRPr="008178A5">
        <w:rPr>
          <w:rFonts w:ascii="Times New Roman" w:eastAsia="Times New Roman" w:hAnsi="Times New Roman"/>
          <w:vertAlign w:val="superscript"/>
          <w:rtl/>
        </w:rPr>
        <w:footnoteReference w:id="712"/>
      </w:r>
      <w:r w:rsidR="00F4138D" w:rsidRPr="008178A5">
        <w:rPr>
          <w:rFonts w:ascii="Times New Roman" w:eastAsia="Times New Roman" w:hAnsi="Times New Roman"/>
          <w:vertAlign w:val="superscript"/>
          <w:rtl/>
        </w:rPr>
        <w:t>)</w:t>
      </w:r>
    </w:p>
    <w:p w:rsidR="00CD7F1C" w:rsidRPr="00664A13" w:rsidRDefault="00AB5238" w:rsidP="00C82B8E">
      <w:pPr>
        <w:spacing w:after="0" w:line="360" w:lineRule="auto"/>
        <w:jc w:val="both"/>
        <w:rPr>
          <w:b/>
          <w:bCs/>
          <w:sz w:val="32"/>
          <w:szCs w:val="32"/>
          <w:rtl/>
          <w:lang w:bidi="ar-JO"/>
        </w:rPr>
      </w:pPr>
      <w:r w:rsidRPr="00664A13">
        <w:rPr>
          <w:rFonts w:hint="cs"/>
          <w:b/>
          <w:bCs/>
          <w:sz w:val="32"/>
          <w:szCs w:val="32"/>
          <w:rtl/>
          <w:lang w:bidi="ar-JO"/>
        </w:rPr>
        <w:t>ثا</w:t>
      </w:r>
      <w:r w:rsidR="006E6C39" w:rsidRPr="00664A13">
        <w:rPr>
          <w:rFonts w:hint="cs"/>
          <w:b/>
          <w:bCs/>
          <w:sz w:val="32"/>
          <w:szCs w:val="32"/>
          <w:rtl/>
          <w:lang w:bidi="ar-JO"/>
        </w:rPr>
        <w:t>لث</w:t>
      </w:r>
      <w:r w:rsidRPr="00664A13">
        <w:rPr>
          <w:rFonts w:hint="cs"/>
          <w:b/>
          <w:bCs/>
          <w:sz w:val="32"/>
          <w:szCs w:val="32"/>
          <w:rtl/>
          <w:lang w:bidi="ar-JO"/>
        </w:rPr>
        <w:t xml:space="preserve">اً: </w:t>
      </w:r>
      <w:r w:rsidR="006E6C39" w:rsidRPr="00664A13">
        <w:rPr>
          <w:rFonts w:hint="cs"/>
          <w:b/>
          <w:bCs/>
          <w:sz w:val="32"/>
          <w:szCs w:val="32"/>
          <w:rtl/>
          <w:lang w:bidi="ar-JO"/>
        </w:rPr>
        <w:t>قراء</w:t>
      </w:r>
      <w:r w:rsidR="002865EF" w:rsidRPr="00664A13">
        <w:rPr>
          <w:rFonts w:hint="cs"/>
          <w:b/>
          <w:bCs/>
          <w:sz w:val="32"/>
          <w:szCs w:val="32"/>
          <w:rtl/>
          <w:lang w:bidi="ar-JO"/>
        </w:rPr>
        <w:t>ة</w:t>
      </w:r>
      <w:r w:rsidR="006E6C39" w:rsidRPr="00664A13">
        <w:rPr>
          <w:rFonts w:hint="cs"/>
          <w:b/>
          <w:bCs/>
          <w:sz w:val="32"/>
          <w:szCs w:val="32"/>
          <w:rtl/>
          <w:lang w:bidi="ar-JO"/>
        </w:rPr>
        <w:t xml:space="preserve"> (فُعلة) </w:t>
      </w:r>
      <w:r w:rsidR="00EC09E7" w:rsidRPr="00664A13">
        <w:rPr>
          <w:rFonts w:hint="cs"/>
          <w:b/>
          <w:bCs/>
          <w:sz w:val="32"/>
          <w:szCs w:val="32"/>
          <w:rtl/>
          <w:lang w:bidi="ar-JO"/>
        </w:rPr>
        <w:t>من القراءات الشاذة</w:t>
      </w:r>
    </w:p>
    <w:p w:rsidR="003158CE" w:rsidRPr="008178A5" w:rsidRDefault="00E53681" w:rsidP="00902748">
      <w:pPr>
        <w:spacing w:after="0" w:line="360" w:lineRule="auto"/>
        <w:jc w:val="both"/>
        <w:rPr>
          <w:b/>
          <w:bCs/>
          <w:rtl/>
          <w:lang w:bidi="ar-JO"/>
        </w:rPr>
      </w:pPr>
      <w:r w:rsidRPr="00664A13">
        <w:rPr>
          <w:rFonts w:hint="cs"/>
          <w:b/>
          <w:bCs/>
          <w:sz w:val="32"/>
          <w:szCs w:val="32"/>
          <w:rtl/>
          <w:lang w:bidi="ar-JO"/>
        </w:rPr>
        <w:t>مثاله:</w:t>
      </w:r>
      <w:r w:rsidRPr="00664A13">
        <w:rPr>
          <w:b/>
          <w:bCs/>
          <w:sz w:val="32"/>
          <w:szCs w:val="32"/>
          <w:rtl/>
        </w:rPr>
        <w:t xml:space="preserve"> </w:t>
      </w:r>
      <w:r w:rsidRPr="00664A13">
        <w:rPr>
          <w:b/>
          <w:bCs/>
          <w:sz w:val="32"/>
          <w:szCs w:val="32"/>
          <w:rtl/>
          <w:lang w:bidi="ar-JO"/>
        </w:rPr>
        <w:t>ما قا</w:t>
      </w:r>
      <w:r w:rsidRPr="00664A13">
        <w:rPr>
          <w:rFonts w:hint="cs"/>
          <w:b/>
          <w:bCs/>
          <w:sz w:val="32"/>
          <w:szCs w:val="32"/>
          <w:rtl/>
          <w:lang w:bidi="ar-JO"/>
        </w:rPr>
        <w:t>ل</w:t>
      </w:r>
      <w:r w:rsidRPr="00664A13">
        <w:rPr>
          <w:b/>
          <w:bCs/>
          <w:sz w:val="32"/>
          <w:szCs w:val="32"/>
          <w:rtl/>
          <w:lang w:bidi="ar-JO"/>
        </w:rPr>
        <w:t xml:space="preserve"> الشيخ </w:t>
      </w:r>
      <w:r w:rsidR="00CF51EC" w:rsidRPr="00664A13">
        <w:rPr>
          <w:b/>
          <w:bCs/>
          <w:sz w:val="32"/>
          <w:szCs w:val="32"/>
          <w:rtl/>
          <w:lang w:bidi="ar-SY"/>
        </w:rPr>
        <w:t>عضيمة</w:t>
      </w:r>
      <w:r w:rsidR="00CF51EC" w:rsidRPr="00664A13">
        <w:rPr>
          <w:b/>
          <w:bCs/>
          <w:sz w:val="32"/>
          <w:szCs w:val="32"/>
          <w:rtl/>
          <w:lang w:bidi="ar-JO"/>
        </w:rPr>
        <w:t xml:space="preserve"> </w:t>
      </w:r>
      <w:r w:rsidRPr="00664A13">
        <w:rPr>
          <w:b/>
          <w:bCs/>
          <w:sz w:val="32"/>
          <w:szCs w:val="32"/>
          <w:rtl/>
          <w:lang w:bidi="ar-JO"/>
        </w:rPr>
        <w:t>في بيان</w:t>
      </w:r>
      <w:r w:rsidR="00791B9E" w:rsidRPr="00664A13">
        <w:rPr>
          <w:rFonts w:hint="cs"/>
          <w:b/>
          <w:bCs/>
          <w:sz w:val="32"/>
          <w:szCs w:val="32"/>
          <w:rtl/>
          <w:lang w:bidi="ar-JO"/>
        </w:rPr>
        <w:t>ها من</w:t>
      </w:r>
      <w:r w:rsidRPr="00664A13">
        <w:rPr>
          <w:b/>
          <w:bCs/>
          <w:sz w:val="32"/>
          <w:szCs w:val="32"/>
          <w:rtl/>
          <w:lang w:bidi="ar-JO"/>
        </w:rPr>
        <w:t xml:space="preserve"> قوله تعالى:</w:t>
      </w:r>
      <w:r w:rsidRPr="008178A5">
        <w:rPr>
          <w:rtl/>
          <w:lang w:bidi="ar-JO"/>
        </w:rPr>
        <w:t xml:space="preserve"> </w:t>
      </w:r>
      <w:r w:rsidR="00C361BF" w:rsidRPr="00664A13">
        <w:rPr>
          <w:rFonts w:ascii="Msh Quraan1" w:hAnsi="Msh Quraan1"/>
          <w:b/>
          <w:bCs/>
          <w:sz w:val="24"/>
          <w:szCs w:val="24"/>
        </w:rPr>
        <w:t></w:t>
      </w:r>
      <w:r w:rsidR="00C361BF" w:rsidRPr="00664A13">
        <w:rPr>
          <w:rFonts w:ascii="QCF_BSML" w:eastAsia="Calibri" w:hAnsi="QCF_BSML" w:cs="QCF_BSML" w:hint="cs"/>
          <w:b/>
          <w:bCs/>
          <w:color w:val="000000"/>
          <w:sz w:val="24"/>
          <w:szCs w:val="24"/>
          <w:rtl/>
        </w:rPr>
        <w:t xml:space="preserve"> </w:t>
      </w:r>
      <w:r w:rsidR="00DB66AC" w:rsidRPr="00664A13">
        <w:rPr>
          <w:color w:val="000000"/>
          <w:sz w:val="24"/>
          <w:szCs w:val="24"/>
        </w:rPr>
        <w:sym w:font="HQPB4" w:char="F0FF"/>
      </w:r>
      <w:r w:rsidR="00DB66AC" w:rsidRPr="00664A13">
        <w:rPr>
          <w:color w:val="000000"/>
          <w:sz w:val="24"/>
          <w:szCs w:val="24"/>
        </w:rPr>
        <w:sym w:font="HQPB2" w:char="F0BC"/>
      </w:r>
      <w:r w:rsidR="00DB66AC" w:rsidRPr="00664A13">
        <w:rPr>
          <w:color w:val="000000"/>
          <w:sz w:val="24"/>
          <w:szCs w:val="24"/>
        </w:rPr>
        <w:sym w:font="HQPB4" w:char="F0E7"/>
      </w:r>
      <w:r w:rsidR="00DB66AC" w:rsidRPr="00664A13">
        <w:rPr>
          <w:color w:val="000000"/>
          <w:sz w:val="24"/>
          <w:szCs w:val="24"/>
        </w:rPr>
        <w:sym w:font="HQPB2" w:char="F06D"/>
      </w:r>
      <w:r w:rsidR="00DB66AC" w:rsidRPr="00664A13">
        <w:rPr>
          <w:color w:val="000000"/>
          <w:sz w:val="24"/>
          <w:szCs w:val="24"/>
        </w:rPr>
        <w:sym w:font="HQPB4" w:char="F0E8"/>
      </w:r>
      <w:r w:rsidR="00DB66AC" w:rsidRPr="00664A13">
        <w:rPr>
          <w:color w:val="000000"/>
          <w:sz w:val="24"/>
          <w:szCs w:val="24"/>
        </w:rPr>
        <w:sym w:font="HQPB1" w:char="F03F"/>
      </w:r>
      <w:r w:rsidR="00DB66AC" w:rsidRPr="00664A13">
        <w:rPr>
          <w:color w:val="000000"/>
          <w:sz w:val="24"/>
          <w:szCs w:val="24"/>
        </w:rPr>
        <w:sym w:font="HQPB5" w:char="F074"/>
      </w:r>
      <w:r w:rsidR="00DB66AC" w:rsidRPr="00664A13">
        <w:rPr>
          <w:color w:val="000000"/>
          <w:sz w:val="24"/>
          <w:szCs w:val="24"/>
        </w:rPr>
        <w:sym w:font="HQPB1" w:char="F08D"/>
      </w:r>
      <w:r w:rsidR="00DB66AC" w:rsidRPr="00664A13">
        <w:rPr>
          <w:color w:val="000000"/>
          <w:sz w:val="24"/>
          <w:szCs w:val="24"/>
        </w:rPr>
        <w:sym w:font="HQPB2" w:char="F0BB"/>
      </w:r>
      <w:r w:rsidR="00DB66AC" w:rsidRPr="00664A13">
        <w:rPr>
          <w:color w:val="000000"/>
          <w:sz w:val="24"/>
          <w:szCs w:val="24"/>
        </w:rPr>
        <w:sym w:font="HQPB4" w:char="F0A4"/>
      </w:r>
      <w:r w:rsidR="00DB66AC" w:rsidRPr="00664A13">
        <w:rPr>
          <w:color w:val="000000"/>
          <w:sz w:val="24"/>
          <w:szCs w:val="24"/>
        </w:rPr>
        <w:sym w:font="HQPB1" w:char="F0FF"/>
      </w:r>
      <w:r w:rsidR="00DB66AC" w:rsidRPr="00664A13">
        <w:rPr>
          <w:color w:val="000000"/>
          <w:sz w:val="24"/>
          <w:szCs w:val="24"/>
        </w:rPr>
        <w:sym w:font="HQPB5" w:char="F073"/>
      </w:r>
      <w:r w:rsidR="00DB66AC" w:rsidRPr="00664A13">
        <w:rPr>
          <w:color w:val="000000"/>
          <w:sz w:val="24"/>
          <w:szCs w:val="24"/>
        </w:rPr>
        <w:sym w:font="HQPB2" w:char="F033"/>
      </w:r>
      <w:r w:rsidR="00DB66AC" w:rsidRPr="00664A13">
        <w:rPr>
          <w:color w:val="000000"/>
          <w:sz w:val="24"/>
          <w:szCs w:val="24"/>
        </w:rPr>
        <w:sym w:font="HQPB5" w:char="F073"/>
      </w:r>
      <w:r w:rsidR="00DB66AC" w:rsidRPr="00664A13">
        <w:rPr>
          <w:color w:val="000000"/>
          <w:sz w:val="24"/>
          <w:szCs w:val="24"/>
        </w:rPr>
        <w:sym w:font="HQPB1" w:char="F0F9"/>
      </w:r>
      <w:r w:rsidR="00DB66AC" w:rsidRPr="00664A13">
        <w:rPr>
          <w:color w:val="000000"/>
          <w:sz w:val="24"/>
          <w:szCs w:val="24"/>
          <w:rtl/>
        </w:rPr>
        <w:t xml:space="preserve"> </w:t>
      </w:r>
      <w:r w:rsidR="00DB66AC" w:rsidRPr="00664A13">
        <w:rPr>
          <w:color w:val="000000"/>
          <w:sz w:val="24"/>
          <w:szCs w:val="24"/>
        </w:rPr>
        <w:sym w:font="HQPB4" w:char="F0E3"/>
      </w:r>
      <w:r w:rsidR="00DB66AC" w:rsidRPr="00664A13">
        <w:rPr>
          <w:color w:val="000000"/>
          <w:sz w:val="24"/>
          <w:szCs w:val="24"/>
        </w:rPr>
        <w:sym w:font="HQPB2" w:char="F050"/>
      </w:r>
      <w:r w:rsidR="00DB66AC" w:rsidRPr="00664A13">
        <w:rPr>
          <w:color w:val="000000"/>
          <w:sz w:val="24"/>
          <w:szCs w:val="24"/>
        </w:rPr>
        <w:sym w:font="HQPB1" w:char="F024"/>
      </w:r>
      <w:r w:rsidR="00DB66AC" w:rsidRPr="00664A13">
        <w:rPr>
          <w:color w:val="000000"/>
          <w:sz w:val="24"/>
          <w:szCs w:val="24"/>
        </w:rPr>
        <w:sym w:font="HQPB5" w:char="F079"/>
      </w:r>
      <w:r w:rsidR="00DB66AC" w:rsidRPr="00664A13">
        <w:rPr>
          <w:color w:val="000000"/>
          <w:sz w:val="24"/>
          <w:szCs w:val="24"/>
        </w:rPr>
        <w:sym w:font="HQPB1" w:char="F0E8"/>
      </w:r>
      <w:r w:rsidR="00DB66AC" w:rsidRPr="00664A13">
        <w:rPr>
          <w:color w:val="000000"/>
          <w:sz w:val="24"/>
          <w:szCs w:val="24"/>
        </w:rPr>
        <w:sym w:font="HQPB4" w:char="F0F4"/>
      </w:r>
      <w:r w:rsidR="00DB66AC" w:rsidRPr="00664A13">
        <w:rPr>
          <w:color w:val="000000"/>
          <w:sz w:val="24"/>
          <w:szCs w:val="24"/>
        </w:rPr>
        <w:sym w:font="HQPB1" w:char="F0DB"/>
      </w:r>
      <w:r w:rsidR="00DB66AC" w:rsidRPr="00664A13">
        <w:rPr>
          <w:color w:val="000000"/>
          <w:sz w:val="24"/>
          <w:szCs w:val="24"/>
        </w:rPr>
        <w:sym w:font="HQPB4" w:char="F0CE"/>
      </w:r>
      <w:r w:rsidR="00DB66AC" w:rsidRPr="00664A13">
        <w:rPr>
          <w:color w:val="000000"/>
          <w:sz w:val="24"/>
          <w:szCs w:val="24"/>
        </w:rPr>
        <w:sym w:font="HQPB1" w:char="F029"/>
      </w:r>
      <w:r w:rsidR="00DB66AC" w:rsidRPr="00664A13">
        <w:rPr>
          <w:color w:val="000000"/>
          <w:sz w:val="24"/>
          <w:szCs w:val="24"/>
          <w:rtl/>
        </w:rPr>
        <w:t xml:space="preserve"> </w:t>
      </w:r>
      <w:r w:rsidR="00DB66AC" w:rsidRPr="00664A13">
        <w:rPr>
          <w:color w:val="000000"/>
          <w:sz w:val="24"/>
          <w:szCs w:val="24"/>
        </w:rPr>
        <w:sym w:font="HQPB4" w:char="F0CD"/>
      </w:r>
      <w:r w:rsidR="00DB66AC" w:rsidRPr="00664A13">
        <w:rPr>
          <w:color w:val="000000"/>
          <w:sz w:val="24"/>
          <w:szCs w:val="24"/>
        </w:rPr>
        <w:sym w:font="HQPB2" w:char="F06F"/>
      </w:r>
      <w:r w:rsidR="00DB66AC" w:rsidRPr="00664A13">
        <w:rPr>
          <w:color w:val="000000"/>
          <w:sz w:val="24"/>
          <w:szCs w:val="24"/>
        </w:rPr>
        <w:sym w:font="HQPB5" w:char="F075"/>
      </w:r>
      <w:r w:rsidR="00DB66AC" w:rsidRPr="00664A13">
        <w:rPr>
          <w:color w:val="000000"/>
          <w:sz w:val="24"/>
          <w:szCs w:val="24"/>
        </w:rPr>
        <w:sym w:font="HQPB1" w:char="F08E"/>
      </w:r>
      <w:r w:rsidR="00DB66AC" w:rsidRPr="00664A13">
        <w:rPr>
          <w:color w:val="000000"/>
          <w:sz w:val="24"/>
          <w:szCs w:val="24"/>
        </w:rPr>
        <w:sym w:font="HQPB5" w:char="F07C"/>
      </w:r>
      <w:r w:rsidR="00DB66AC" w:rsidRPr="00664A13">
        <w:rPr>
          <w:color w:val="000000"/>
          <w:sz w:val="24"/>
          <w:szCs w:val="24"/>
        </w:rPr>
        <w:sym w:font="HQPB1" w:char="F0B3"/>
      </w:r>
      <w:r w:rsidR="00DB66AC" w:rsidRPr="00664A13">
        <w:rPr>
          <w:color w:val="000000"/>
          <w:sz w:val="24"/>
          <w:szCs w:val="24"/>
        </w:rPr>
        <w:sym w:font="HQPB5" w:char="F074"/>
      </w:r>
      <w:r w:rsidR="00DB66AC" w:rsidRPr="00664A13">
        <w:rPr>
          <w:color w:val="000000"/>
          <w:sz w:val="24"/>
          <w:szCs w:val="24"/>
        </w:rPr>
        <w:sym w:font="HQPB1" w:char="F0E3"/>
      </w:r>
      <w:r w:rsidR="00DB66AC" w:rsidRPr="00664A13">
        <w:rPr>
          <w:color w:val="000000"/>
          <w:sz w:val="24"/>
          <w:szCs w:val="24"/>
          <w:rtl/>
        </w:rPr>
        <w:t xml:space="preserve"> </w:t>
      </w:r>
      <w:r w:rsidR="00DB66AC" w:rsidRPr="00664A13">
        <w:rPr>
          <w:color w:val="000000"/>
          <w:sz w:val="24"/>
          <w:szCs w:val="24"/>
        </w:rPr>
        <w:sym w:font="HQPB5" w:char="F074"/>
      </w:r>
      <w:r w:rsidR="00DB66AC" w:rsidRPr="00664A13">
        <w:rPr>
          <w:color w:val="000000"/>
          <w:sz w:val="24"/>
          <w:szCs w:val="24"/>
        </w:rPr>
        <w:sym w:font="HQPB2" w:char="F0FB"/>
      </w:r>
      <w:r w:rsidR="00DB66AC" w:rsidRPr="00664A13">
        <w:rPr>
          <w:color w:val="000000"/>
          <w:sz w:val="24"/>
          <w:szCs w:val="24"/>
        </w:rPr>
        <w:sym w:font="HQPB2" w:char="F0FC"/>
      </w:r>
      <w:r w:rsidR="00DB66AC" w:rsidRPr="00664A13">
        <w:rPr>
          <w:color w:val="000000"/>
          <w:sz w:val="24"/>
          <w:szCs w:val="24"/>
        </w:rPr>
        <w:sym w:font="HQPB4" w:char="F0C5"/>
      </w:r>
      <w:r w:rsidR="00DB66AC" w:rsidRPr="00664A13">
        <w:rPr>
          <w:color w:val="000000"/>
          <w:sz w:val="24"/>
          <w:szCs w:val="24"/>
        </w:rPr>
        <w:sym w:font="HQPB2" w:char="F033"/>
      </w:r>
      <w:r w:rsidR="00DB66AC" w:rsidRPr="00664A13">
        <w:rPr>
          <w:color w:val="000000"/>
          <w:sz w:val="24"/>
          <w:szCs w:val="24"/>
        </w:rPr>
        <w:sym w:font="HQPB2" w:char="F0BB"/>
      </w:r>
      <w:r w:rsidR="00DB66AC" w:rsidRPr="00664A13">
        <w:rPr>
          <w:color w:val="000000"/>
          <w:sz w:val="24"/>
          <w:szCs w:val="24"/>
        </w:rPr>
        <w:sym w:font="HQPB5" w:char="F07C"/>
      </w:r>
      <w:r w:rsidR="00DB66AC" w:rsidRPr="00664A13">
        <w:rPr>
          <w:color w:val="000000"/>
          <w:sz w:val="24"/>
          <w:szCs w:val="24"/>
        </w:rPr>
        <w:sym w:font="HQPB1" w:char="F0A1"/>
      </w:r>
      <w:r w:rsidR="00DB66AC" w:rsidRPr="00664A13">
        <w:rPr>
          <w:color w:val="000000"/>
          <w:sz w:val="24"/>
          <w:szCs w:val="24"/>
        </w:rPr>
        <w:sym w:font="HQPB5" w:char="F074"/>
      </w:r>
      <w:r w:rsidR="00DB66AC" w:rsidRPr="00664A13">
        <w:rPr>
          <w:color w:val="000000"/>
          <w:sz w:val="24"/>
          <w:szCs w:val="24"/>
        </w:rPr>
        <w:sym w:font="HQPB2" w:char="F042"/>
      </w:r>
      <w:r w:rsidR="00DB66AC" w:rsidRPr="00664A13">
        <w:rPr>
          <w:color w:val="000000"/>
          <w:sz w:val="24"/>
          <w:szCs w:val="24"/>
          <w:rtl/>
        </w:rPr>
        <w:t xml:space="preserve"> </w:t>
      </w:r>
      <w:r w:rsidR="00DB66AC" w:rsidRPr="00664A13">
        <w:rPr>
          <w:color w:val="000000"/>
          <w:sz w:val="24"/>
          <w:szCs w:val="24"/>
        </w:rPr>
        <w:sym w:font="HQPB4" w:char="F0F4"/>
      </w:r>
      <w:r w:rsidR="00DB66AC" w:rsidRPr="00664A13">
        <w:rPr>
          <w:color w:val="000000"/>
          <w:sz w:val="24"/>
          <w:szCs w:val="24"/>
        </w:rPr>
        <w:sym w:font="HQPB2" w:char="F060"/>
      </w:r>
      <w:r w:rsidR="00DB66AC" w:rsidRPr="00664A13">
        <w:rPr>
          <w:color w:val="000000"/>
          <w:sz w:val="24"/>
          <w:szCs w:val="24"/>
        </w:rPr>
        <w:sym w:font="HQPB4" w:char="F0CF"/>
      </w:r>
      <w:r w:rsidR="00DB66AC" w:rsidRPr="00664A13">
        <w:rPr>
          <w:color w:val="000000"/>
          <w:sz w:val="24"/>
          <w:szCs w:val="24"/>
        </w:rPr>
        <w:sym w:font="HQPB2" w:char="F042"/>
      </w:r>
      <w:r w:rsidR="00DB66AC" w:rsidRPr="00664A13">
        <w:rPr>
          <w:color w:val="000000"/>
          <w:sz w:val="24"/>
          <w:szCs w:val="24"/>
          <w:rtl/>
        </w:rPr>
        <w:t xml:space="preserve"> </w:t>
      </w:r>
      <w:r w:rsidR="00DB66AC" w:rsidRPr="00664A13">
        <w:rPr>
          <w:color w:val="000000"/>
          <w:sz w:val="24"/>
          <w:szCs w:val="24"/>
        </w:rPr>
        <w:sym w:font="HQPB4" w:char="F0C5"/>
      </w:r>
      <w:r w:rsidR="00DB66AC" w:rsidRPr="00664A13">
        <w:rPr>
          <w:color w:val="000000"/>
          <w:sz w:val="24"/>
          <w:szCs w:val="24"/>
        </w:rPr>
        <w:sym w:font="HQPB1" w:char="F0DD"/>
      </w:r>
      <w:r w:rsidR="00DB66AC" w:rsidRPr="00664A13">
        <w:rPr>
          <w:color w:val="000000"/>
          <w:sz w:val="24"/>
          <w:szCs w:val="24"/>
        </w:rPr>
        <w:sym w:font="HQPB5" w:char="F079"/>
      </w:r>
      <w:r w:rsidR="00DB66AC" w:rsidRPr="00664A13">
        <w:rPr>
          <w:color w:val="000000"/>
          <w:sz w:val="24"/>
          <w:szCs w:val="24"/>
        </w:rPr>
        <w:sym w:font="HQPB1" w:char="F099"/>
      </w:r>
      <w:r w:rsidR="00DB66AC" w:rsidRPr="00664A13">
        <w:rPr>
          <w:color w:val="000000"/>
          <w:sz w:val="24"/>
          <w:szCs w:val="24"/>
        </w:rPr>
        <w:sym w:font="HQPB4" w:char="F0F7"/>
      </w:r>
      <w:r w:rsidR="00DB66AC" w:rsidRPr="00664A13">
        <w:rPr>
          <w:color w:val="000000"/>
          <w:sz w:val="24"/>
          <w:szCs w:val="24"/>
        </w:rPr>
        <w:sym w:font="HQPB2" w:char="F072"/>
      </w:r>
      <w:r w:rsidR="00DB66AC" w:rsidRPr="00664A13">
        <w:rPr>
          <w:color w:val="000000"/>
          <w:sz w:val="24"/>
          <w:szCs w:val="24"/>
        </w:rPr>
        <w:sym w:font="HQPB5" w:char="F072"/>
      </w:r>
      <w:r w:rsidR="00DB66AC" w:rsidRPr="00664A13">
        <w:rPr>
          <w:color w:val="000000"/>
          <w:sz w:val="24"/>
          <w:szCs w:val="24"/>
        </w:rPr>
        <w:sym w:font="HQPB1" w:char="F026"/>
      </w:r>
      <w:r w:rsidR="00DB66AC" w:rsidRPr="00664A13">
        <w:rPr>
          <w:color w:val="000000"/>
          <w:sz w:val="24"/>
          <w:szCs w:val="24"/>
          <w:rtl/>
        </w:rPr>
        <w:t xml:space="preserve"> </w:t>
      </w:r>
      <w:r w:rsidR="00DB66AC" w:rsidRPr="00664A13">
        <w:rPr>
          <w:color w:val="000000"/>
          <w:sz w:val="24"/>
          <w:szCs w:val="24"/>
        </w:rPr>
        <w:sym w:font="HQPB1" w:char="F024"/>
      </w:r>
      <w:r w:rsidR="00DB66AC" w:rsidRPr="00664A13">
        <w:rPr>
          <w:color w:val="000000"/>
          <w:sz w:val="24"/>
          <w:szCs w:val="24"/>
        </w:rPr>
        <w:sym w:font="HQPB5" w:char="F074"/>
      </w:r>
      <w:r w:rsidR="00DB66AC" w:rsidRPr="00664A13">
        <w:rPr>
          <w:color w:val="000000"/>
          <w:sz w:val="24"/>
          <w:szCs w:val="24"/>
        </w:rPr>
        <w:sym w:font="HQPB2" w:char="F042"/>
      </w:r>
      <w:r w:rsidR="00DB66AC" w:rsidRPr="00664A13">
        <w:rPr>
          <w:color w:val="000000"/>
          <w:sz w:val="24"/>
          <w:szCs w:val="24"/>
          <w:rtl/>
        </w:rPr>
        <w:t xml:space="preserve"> </w:t>
      </w:r>
      <w:r w:rsidR="00DB66AC" w:rsidRPr="00664A13">
        <w:rPr>
          <w:color w:val="000000"/>
          <w:sz w:val="24"/>
          <w:szCs w:val="24"/>
        </w:rPr>
        <w:sym w:font="HQPB5" w:char="F074"/>
      </w:r>
      <w:r w:rsidR="00DB66AC" w:rsidRPr="00664A13">
        <w:rPr>
          <w:color w:val="000000"/>
          <w:sz w:val="24"/>
          <w:szCs w:val="24"/>
        </w:rPr>
        <w:sym w:font="HQPB2" w:char="F062"/>
      </w:r>
      <w:r w:rsidR="00DB66AC" w:rsidRPr="00664A13">
        <w:rPr>
          <w:color w:val="000000"/>
          <w:sz w:val="24"/>
          <w:szCs w:val="24"/>
        </w:rPr>
        <w:sym w:font="HQPB2" w:char="F071"/>
      </w:r>
      <w:r w:rsidR="00DB66AC" w:rsidRPr="00664A13">
        <w:rPr>
          <w:color w:val="000000"/>
          <w:sz w:val="24"/>
          <w:szCs w:val="24"/>
        </w:rPr>
        <w:sym w:font="HQPB4" w:char="F0DF"/>
      </w:r>
      <w:r w:rsidR="00DB66AC" w:rsidRPr="00664A13">
        <w:rPr>
          <w:color w:val="000000"/>
          <w:sz w:val="24"/>
          <w:szCs w:val="24"/>
        </w:rPr>
        <w:sym w:font="HQPB2" w:char="F04A"/>
      </w:r>
      <w:r w:rsidR="00DB66AC" w:rsidRPr="00664A13">
        <w:rPr>
          <w:color w:val="000000"/>
          <w:sz w:val="24"/>
          <w:szCs w:val="24"/>
        </w:rPr>
        <w:sym w:font="HQPB4" w:char="F0CF"/>
      </w:r>
      <w:r w:rsidR="00DB66AC" w:rsidRPr="00664A13">
        <w:rPr>
          <w:color w:val="000000"/>
          <w:sz w:val="24"/>
          <w:szCs w:val="24"/>
        </w:rPr>
        <w:sym w:font="HQPB1" w:char="F0E8"/>
      </w:r>
      <w:r w:rsidR="00DB66AC" w:rsidRPr="00664A13">
        <w:rPr>
          <w:color w:val="000000"/>
          <w:sz w:val="24"/>
          <w:szCs w:val="24"/>
        </w:rPr>
        <w:sym w:font="HQPB4" w:char="F0F4"/>
      </w:r>
      <w:r w:rsidR="00DB66AC" w:rsidRPr="00664A13">
        <w:rPr>
          <w:color w:val="000000"/>
          <w:sz w:val="24"/>
          <w:szCs w:val="24"/>
        </w:rPr>
        <w:sym w:font="HQPB1" w:char="F0DC"/>
      </w:r>
      <w:r w:rsidR="00DB66AC" w:rsidRPr="00664A13">
        <w:rPr>
          <w:color w:val="000000"/>
          <w:sz w:val="24"/>
          <w:szCs w:val="24"/>
        </w:rPr>
        <w:sym w:font="HQPB4" w:char="F0E8"/>
      </w:r>
      <w:r w:rsidR="00DB66AC" w:rsidRPr="00664A13">
        <w:rPr>
          <w:color w:val="000000"/>
          <w:sz w:val="24"/>
          <w:szCs w:val="24"/>
        </w:rPr>
        <w:sym w:font="HQPB1" w:char="F03F"/>
      </w:r>
      <w:r w:rsidR="00DB66AC" w:rsidRPr="00664A13">
        <w:rPr>
          <w:color w:val="000000"/>
          <w:sz w:val="24"/>
          <w:szCs w:val="24"/>
          <w:rtl/>
        </w:rPr>
        <w:t xml:space="preserve"> </w:t>
      </w:r>
      <w:r w:rsidR="00DB66AC" w:rsidRPr="00664A13">
        <w:rPr>
          <w:color w:val="000000"/>
          <w:sz w:val="24"/>
          <w:szCs w:val="24"/>
        </w:rPr>
        <w:sym w:font="HQPB4" w:char="F0F6"/>
      </w:r>
      <w:r w:rsidR="00DB66AC" w:rsidRPr="00664A13">
        <w:rPr>
          <w:color w:val="000000"/>
          <w:sz w:val="24"/>
          <w:szCs w:val="24"/>
        </w:rPr>
        <w:sym w:font="HQPB2" w:char="F04E"/>
      </w:r>
      <w:r w:rsidR="00DB66AC" w:rsidRPr="00664A13">
        <w:rPr>
          <w:color w:val="000000"/>
          <w:sz w:val="24"/>
          <w:szCs w:val="24"/>
        </w:rPr>
        <w:sym w:font="HQPB4" w:char="F0E4"/>
      </w:r>
      <w:r w:rsidR="00DB66AC" w:rsidRPr="00664A13">
        <w:rPr>
          <w:color w:val="000000"/>
          <w:sz w:val="24"/>
          <w:szCs w:val="24"/>
        </w:rPr>
        <w:sym w:font="HQPB2" w:char="F033"/>
      </w:r>
      <w:r w:rsidR="00DB66AC" w:rsidRPr="00664A13">
        <w:rPr>
          <w:color w:val="000000"/>
          <w:sz w:val="24"/>
          <w:szCs w:val="24"/>
        </w:rPr>
        <w:sym w:font="HQPB2" w:char="F08A"/>
      </w:r>
      <w:r w:rsidR="00DB66AC" w:rsidRPr="00664A13">
        <w:rPr>
          <w:color w:val="000000"/>
          <w:sz w:val="24"/>
          <w:szCs w:val="24"/>
        </w:rPr>
        <w:sym w:font="HQPB4" w:char="F0CE"/>
      </w:r>
      <w:r w:rsidR="00DB66AC" w:rsidRPr="00664A13">
        <w:rPr>
          <w:color w:val="000000"/>
          <w:sz w:val="24"/>
          <w:szCs w:val="24"/>
        </w:rPr>
        <w:sym w:font="HQPB2" w:char="F03D"/>
      </w:r>
      <w:r w:rsidR="00DB66AC" w:rsidRPr="00664A13">
        <w:rPr>
          <w:color w:val="000000"/>
          <w:sz w:val="24"/>
          <w:szCs w:val="24"/>
        </w:rPr>
        <w:sym w:font="HQPB4" w:char="F0F7"/>
      </w:r>
      <w:r w:rsidR="00DB66AC" w:rsidRPr="00664A13">
        <w:rPr>
          <w:color w:val="000000"/>
          <w:sz w:val="24"/>
          <w:szCs w:val="24"/>
        </w:rPr>
        <w:sym w:font="HQPB2" w:char="F064"/>
      </w:r>
      <w:r w:rsidR="00DB66AC" w:rsidRPr="00664A13">
        <w:rPr>
          <w:color w:val="000000"/>
          <w:sz w:val="24"/>
          <w:szCs w:val="24"/>
        </w:rPr>
        <w:sym w:font="HQPB5" w:char="F072"/>
      </w:r>
      <w:r w:rsidR="00DB66AC" w:rsidRPr="00664A13">
        <w:rPr>
          <w:color w:val="000000"/>
          <w:sz w:val="24"/>
          <w:szCs w:val="24"/>
        </w:rPr>
        <w:sym w:font="HQPB1" w:char="F026"/>
      </w:r>
      <w:r w:rsidR="00DB66AC" w:rsidRPr="00664A13">
        <w:rPr>
          <w:color w:val="000000"/>
          <w:sz w:val="24"/>
          <w:szCs w:val="24"/>
          <w:rtl/>
        </w:rPr>
        <w:t xml:space="preserve"> </w:t>
      </w:r>
      <w:r w:rsidR="00DB66AC" w:rsidRPr="00664A13">
        <w:rPr>
          <w:color w:val="000000"/>
          <w:sz w:val="24"/>
          <w:szCs w:val="24"/>
        </w:rPr>
        <w:sym w:font="HQPB4" w:char="F0F7"/>
      </w:r>
      <w:r w:rsidR="00DB66AC" w:rsidRPr="00664A13">
        <w:rPr>
          <w:color w:val="000000"/>
          <w:sz w:val="24"/>
          <w:szCs w:val="24"/>
        </w:rPr>
        <w:sym w:font="HQPB2" w:char="F072"/>
      </w:r>
      <w:r w:rsidR="00DB66AC" w:rsidRPr="00664A13">
        <w:rPr>
          <w:color w:val="000000"/>
          <w:sz w:val="24"/>
          <w:szCs w:val="24"/>
        </w:rPr>
        <w:sym w:font="HQPB5" w:char="F072"/>
      </w:r>
      <w:r w:rsidR="00DB66AC" w:rsidRPr="00664A13">
        <w:rPr>
          <w:color w:val="000000"/>
          <w:sz w:val="24"/>
          <w:szCs w:val="24"/>
        </w:rPr>
        <w:sym w:font="HQPB1" w:char="F026"/>
      </w:r>
      <w:r w:rsidR="00DB66AC" w:rsidRPr="00664A13">
        <w:rPr>
          <w:color w:val="000000"/>
          <w:sz w:val="24"/>
          <w:szCs w:val="24"/>
          <w:rtl/>
        </w:rPr>
        <w:t xml:space="preserve"> </w:t>
      </w:r>
      <w:r w:rsidR="00DB66AC" w:rsidRPr="00664A13">
        <w:rPr>
          <w:color w:val="000000"/>
          <w:sz w:val="24"/>
          <w:szCs w:val="24"/>
        </w:rPr>
        <w:sym w:font="HQPB4" w:char="F0F3"/>
      </w:r>
      <w:r w:rsidR="00DB66AC" w:rsidRPr="00664A13">
        <w:rPr>
          <w:color w:val="000000"/>
          <w:sz w:val="24"/>
          <w:szCs w:val="24"/>
        </w:rPr>
        <w:sym w:font="HQPB2" w:char="F04F"/>
      </w:r>
      <w:r w:rsidR="00DB66AC" w:rsidRPr="00664A13">
        <w:rPr>
          <w:color w:val="000000"/>
          <w:sz w:val="24"/>
          <w:szCs w:val="24"/>
        </w:rPr>
        <w:sym w:font="HQPB4" w:char="F0DF"/>
      </w:r>
      <w:r w:rsidR="00DB66AC" w:rsidRPr="00664A13">
        <w:rPr>
          <w:color w:val="000000"/>
          <w:sz w:val="24"/>
          <w:szCs w:val="24"/>
        </w:rPr>
        <w:sym w:font="HQPB2" w:char="F067"/>
      </w:r>
      <w:r w:rsidR="00DB66AC" w:rsidRPr="00664A13">
        <w:rPr>
          <w:color w:val="000000"/>
          <w:sz w:val="24"/>
          <w:szCs w:val="24"/>
        </w:rPr>
        <w:sym w:font="HQPB4" w:char="F0E8"/>
      </w:r>
      <w:r w:rsidR="00DB66AC" w:rsidRPr="00664A13">
        <w:rPr>
          <w:color w:val="000000"/>
          <w:sz w:val="24"/>
          <w:szCs w:val="24"/>
        </w:rPr>
        <w:sym w:font="HQPB1" w:char="F03F"/>
      </w:r>
      <w:r w:rsidR="00DB66AC" w:rsidRPr="00664A13">
        <w:rPr>
          <w:color w:val="000000"/>
          <w:sz w:val="24"/>
          <w:szCs w:val="24"/>
        </w:rPr>
        <w:sym w:font="HQPB5" w:char="F075"/>
      </w:r>
      <w:r w:rsidR="00DB66AC" w:rsidRPr="00664A13">
        <w:rPr>
          <w:color w:val="000000"/>
          <w:sz w:val="24"/>
          <w:szCs w:val="24"/>
        </w:rPr>
        <w:sym w:font="HQPB2" w:char="F071"/>
      </w:r>
      <w:r w:rsidR="00DB66AC" w:rsidRPr="00664A13">
        <w:rPr>
          <w:color w:val="000000"/>
          <w:sz w:val="24"/>
          <w:szCs w:val="24"/>
        </w:rPr>
        <w:sym w:font="HQPB4" w:char="F0F3"/>
      </w:r>
      <w:r w:rsidR="00DB66AC" w:rsidRPr="00664A13">
        <w:rPr>
          <w:color w:val="000000"/>
          <w:sz w:val="24"/>
          <w:szCs w:val="24"/>
        </w:rPr>
        <w:sym w:font="HQPB1" w:char="F0A1"/>
      </w:r>
      <w:r w:rsidR="00DB66AC" w:rsidRPr="00664A13">
        <w:rPr>
          <w:color w:val="000000"/>
          <w:sz w:val="24"/>
          <w:szCs w:val="24"/>
        </w:rPr>
        <w:sym w:font="HQPB4" w:char="F0CF"/>
      </w:r>
      <w:r w:rsidR="00DB66AC" w:rsidRPr="00664A13">
        <w:rPr>
          <w:color w:val="000000"/>
          <w:sz w:val="24"/>
          <w:szCs w:val="24"/>
        </w:rPr>
        <w:sym w:font="HQPB2" w:char="F02E"/>
      </w:r>
      <w:r w:rsidR="00DB66AC" w:rsidRPr="00664A13">
        <w:rPr>
          <w:color w:val="000000"/>
          <w:sz w:val="24"/>
          <w:szCs w:val="24"/>
          <w:rtl/>
        </w:rPr>
        <w:t xml:space="preserve"> </w:t>
      </w:r>
      <w:r w:rsidR="00DB66AC" w:rsidRPr="00664A13">
        <w:rPr>
          <w:color w:val="000000"/>
          <w:sz w:val="24"/>
          <w:szCs w:val="24"/>
        </w:rPr>
        <w:sym w:font="HQPB4" w:char="F0F7"/>
      </w:r>
      <w:r w:rsidR="00DB66AC" w:rsidRPr="00664A13">
        <w:rPr>
          <w:color w:val="000000"/>
          <w:sz w:val="24"/>
          <w:szCs w:val="24"/>
        </w:rPr>
        <w:sym w:font="HQPB2" w:char="F072"/>
      </w:r>
      <w:r w:rsidR="00DB66AC" w:rsidRPr="00664A13">
        <w:rPr>
          <w:color w:val="000000"/>
          <w:sz w:val="24"/>
          <w:szCs w:val="24"/>
        </w:rPr>
        <w:sym w:font="HQPB5" w:char="F072"/>
      </w:r>
      <w:r w:rsidR="00DB66AC" w:rsidRPr="00664A13">
        <w:rPr>
          <w:color w:val="000000"/>
          <w:sz w:val="24"/>
          <w:szCs w:val="24"/>
        </w:rPr>
        <w:sym w:font="HQPB1" w:char="F026"/>
      </w:r>
      <w:r w:rsidR="00DB66AC" w:rsidRPr="00664A13">
        <w:rPr>
          <w:color w:val="000000"/>
          <w:sz w:val="24"/>
          <w:szCs w:val="24"/>
          <w:rtl/>
        </w:rPr>
        <w:t xml:space="preserve"> </w:t>
      </w:r>
      <w:r w:rsidR="00DB66AC" w:rsidRPr="00664A13">
        <w:rPr>
          <w:color w:val="000000"/>
          <w:sz w:val="24"/>
          <w:szCs w:val="24"/>
        </w:rPr>
        <w:sym w:font="HQPB4" w:char="F0E3"/>
      </w:r>
      <w:r w:rsidR="00DB66AC" w:rsidRPr="00664A13">
        <w:rPr>
          <w:color w:val="000000"/>
          <w:sz w:val="24"/>
          <w:szCs w:val="24"/>
        </w:rPr>
        <w:sym w:font="HQPB1" w:char="F08D"/>
      </w:r>
      <w:r w:rsidR="00DB66AC" w:rsidRPr="00664A13">
        <w:rPr>
          <w:color w:val="000000"/>
          <w:sz w:val="24"/>
          <w:szCs w:val="24"/>
        </w:rPr>
        <w:sym w:font="HQPB2" w:char="F083"/>
      </w:r>
      <w:r w:rsidR="00DB66AC" w:rsidRPr="00664A13">
        <w:rPr>
          <w:color w:val="000000"/>
          <w:sz w:val="24"/>
          <w:szCs w:val="24"/>
        </w:rPr>
        <w:sym w:font="HQPB4" w:char="F0CC"/>
      </w:r>
      <w:r w:rsidR="00DB66AC" w:rsidRPr="00664A13">
        <w:rPr>
          <w:color w:val="000000"/>
          <w:sz w:val="24"/>
          <w:szCs w:val="24"/>
        </w:rPr>
        <w:sym w:font="HQPB1" w:char="F08D"/>
      </w:r>
      <w:r w:rsidR="00DB66AC" w:rsidRPr="00664A13">
        <w:rPr>
          <w:color w:val="000000"/>
          <w:sz w:val="24"/>
          <w:szCs w:val="24"/>
        </w:rPr>
        <w:sym w:font="HQPB4" w:char="F0F8"/>
      </w:r>
      <w:r w:rsidR="00DB66AC" w:rsidRPr="00664A13">
        <w:rPr>
          <w:color w:val="000000"/>
          <w:sz w:val="24"/>
          <w:szCs w:val="24"/>
        </w:rPr>
        <w:sym w:font="HQPB1" w:char="F074"/>
      </w:r>
      <w:r w:rsidR="00DB66AC" w:rsidRPr="00664A13">
        <w:rPr>
          <w:color w:val="000000"/>
          <w:sz w:val="24"/>
          <w:szCs w:val="24"/>
        </w:rPr>
        <w:sym w:font="HQPB5" w:char="F072"/>
      </w:r>
      <w:r w:rsidR="00DB66AC" w:rsidRPr="00664A13">
        <w:rPr>
          <w:color w:val="000000"/>
          <w:sz w:val="24"/>
          <w:szCs w:val="24"/>
        </w:rPr>
        <w:sym w:font="HQPB1" w:char="F042"/>
      </w:r>
      <w:r w:rsidR="00DB66AC" w:rsidRPr="00664A13">
        <w:rPr>
          <w:color w:val="000000"/>
          <w:sz w:val="24"/>
          <w:szCs w:val="24"/>
          <w:rtl/>
        </w:rPr>
        <w:t xml:space="preserve"> </w:t>
      </w:r>
      <w:r w:rsidR="00DB66AC" w:rsidRPr="00664A13">
        <w:rPr>
          <w:color w:val="000000"/>
          <w:sz w:val="24"/>
          <w:szCs w:val="24"/>
        </w:rPr>
        <w:sym w:font="HQPB4" w:char="F037"/>
      </w:r>
      <w:r w:rsidR="00DB66AC" w:rsidRPr="00664A13">
        <w:rPr>
          <w:color w:val="000000"/>
          <w:sz w:val="24"/>
          <w:szCs w:val="24"/>
        </w:rPr>
        <w:sym w:font="HQPB2" w:char="F070"/>
      </w:r>
      <w:r w:rsidR="00DB66AC" w:rsidRPr="00664A13">
        <w:rPr>
          <w:color w:val="000000"/>
          <w:sz w:val="24"/>
          <w:szCs w:val="24"/>
        </w:rPr>
        <w:sym w:font="HQPB5" w:char="F074"/>
      </w:r>
      <w:r w:rsidR="00DB66AC" w:rsidRPr="00664A13">
        <w:rPr>
          <w:color w:val="000000"/>
          <w:sz w:val="24"/>
          <w:szCs w:val="24"/>
        </w:rPr>
        <w:sym w:font="HQPB1" w:char="F036"/>
      </w:r>
      <w:r w:rsidR="00DB66AC" w:rsidRPr="00664A13">
        <w:rPr>
          <w:color w:val="000000"/>
          <w:sz w:val="24"/>
          <w:szCs w:val="24"/>
        </w:rPr>
        <w:sym w:font="HQPB5" w:char="F073"/>
      </w:r>
      <w:r w:rsidR="00DB66AC" w:rsidRPr="00664A13">
        <w:rPr>
          <w:color w:val="000000"/>
          <w:sz w:val="24"/>
          <w:szCs w:val="24"/>
        </w:rPr>
        <w:sym w:font="HQPB2" w:char="F025"/>
      </w:r>
      <w:r w:rsidR="00DB66AC" w:rsidRPr="00664A13">
        <w:rPr>
          <w:color w:val="000000"/>
          <w:sz w:val="24"/>
          <w:szCs w:val="24"/>
        </w:rPr>
        <w:sym w:font="HQPB5" w:char="F075"/>
      </w:r>
      <w:r w:rsidR="00DB66AC" w:rsidRPr="00664A13">
        <w:rPr>
          <w:color w:val="000000"/>
          <w:sz w:val="24"/>
          <w:szCs w:val="24"/>
        </w:rPr>
        <w:sym w:font="HQPB1" w:char="F091"/>
      </w:r>
      <w:r w:rsidR="00DB66AC" w:rsidRPr="00664A13">
        <w:rPr>
          <w:rFonts w:ascii="QCF_BSML" w:eastAsia="Calibri" w:hAnsi="QCF_BSML" w:cs="QCF_BSML"/>
          <w:color w:val="000000"/>
          <w:sz w:val="24"/>
          <w:szCs w:val="24"/>
          <w:rtl/>
        </w:rPr>
        <w:t xml:space="preserve"> </w:t>
      </w:r>
      <w:r w:rsidR="000D1248" w:rsidRPr="00664A13">
        <w:rPr>
          <w:rFonts w:ascii="Msh Quraan1" w:hAnsi="Msh Quraan1"/>
          <w:b/>
          <w:bCs/>
          <w:sz w:val="24"/>
          <w:szCs w:val="24"/>
        </w:rPr>
        <w:t></w:t>
      </w:r>
      <w:r w:rsidR="006E6C39" w:rsidRPr="00664A13">
        <w:rPr>
          <w:sz w:val="24"/>
          <w:szCs w:val="24"/>
          <w:rtl/>
          <w:lang w:bidi="ar-JO"/>
        </w:rPr>
        <w:t>(</w:t>
      </w:r>
      <w:r w:rsidR="006E6C39" w:rsidRPr="00664A13">
        <w:rPr>
          <w:rFonts w:hint="cs"/>
          <w:sz w:val="24"/>
          <w:szCs w:val="24"/>
          <w:rtl/>
          <w:lang w:bidi="ar-JO"/>
        </w:rPr>
        <w:t>المائدة</w:t>
      </w:r>
      <w:r w:rsidR="006E6C39" w:rsidRPr="00664A13">
        <w:rPr>
          <w:sz w:val="24"/>
          <w:szCs w:val="24"/>
          <w:rtl/>
          <w:lang w:bidi="ar-JO"/>
        </w:rPr>
        <w:t>:89)</w:t>
      </w:r>
      <w:r w:rsidR="008F1422" w:rsidRPr="00664A13">
        <w:rPr>
          <w:rFonts w:hint="cs"/>
          <w:sz w:val="24"/>
          <w:szCs w:val="24"/>
          <w:rtl/>
          <w:lang w:bidi="ar-JO"/>
        </w:rPr>
        <w:t>،</w:t>
      </w:r>
      <w:r w:rsidR="00902748" w:rsidRPr="008178A5">
        <w:rPr>
          <w:rFonts w:hint="cs"/>
          <w:rtl/>
          <w:lang w:bidi="ar-JO"/>
        </w:rPr>
        <w:t xml:space="preserve"> </w:t>
      </w:r>
      <w:r w:rsidR="00D06CF6" w:rsidRPr="008178A5">
        <w:rPr>
          <w:rFonts w:hint="cs"/>
          <w:rtl/>
          <w:lang w:bidi="ar-JO"/>
        </w:rPr>
        <w:t>"</w:t>
      </w:r>
      <w:r w:rsidR="005E3C77" w:rsidRPr="008178A5">
        <w:rPr>
          <w:rtl/>
          <w:lang w:bidi="ar-JO"/>
        </w:rPr>
        <w:t>ق</w:t>
      </w:r>
      <w:r w:rsidR="008D1B42" w:rsidRPr="008178A5">
        <w:rPr>
          <w:rFonts w:hint="cs"/>
          <w:rtl/>
          <w:lang w:bidi="ar-JO"/>
        </w:rPr>
        <w:t>ُ</w:t>
      </w:r>
      <w:r w:rsidR="005E3C77" w:rsidRPr="008178A5">
        <w:rPr>
          <w:rtl/>
          <w:lang w:bidi="ar-JO"/>
        </w:rPr>
        <w:t>ر</w:t>
      </w:r>
      <w:r w:rsidR="008D1B42" w:rsidRPr="008178A5">
        <w:rPr>
          <w:rFonts w:hint="cs"/>
          <w:rtl/>
          <w:lang w:bidi="ar-JO"/>
        </w:rPr>
        <w:t>ِ</w:t>
      </w:r>
      <w:r w:rsidR="005E3C77" w:rsidRPr="008178A5">
        <w:rPr>
          <w:rtl/>
          <w:lang w:bidi="ar-JO"/>
        </w:rPr>
        <w:t xml:space="preserve">أ </w:t>
      </w:r>
      <w:r w:rsidR="00E80850" w:rsidRPr="008178A5">
        <w:rPr>
          <w:rFonts w:hint="cs"/>
          <w:rtl/>
        </w:rPr>
        <w:t>(</w:t>
      </w:r>
      <w:r w:rsidR="00E80850" w:rsidRPr="008178A5">
        <w:rPr>
          <w:rtl/>
          <w:lang w:bidi="ar-JO"/>
        </w:rPr>
        <w:t>أَوْ كِسْوَتُهُمْ</w:t>
      </w:r>
      <w:r w:rsidR="00E80850" w:rsidRPr="008178A5">
        <w:rPr>
          <w:rFonts w:hint="cs"/>
          <w:rtl/>
          <w:lang w:bidi="ar-JO"/>
        </w:rPr>
        <w:t>)</w:t>
      </w:r>
      <w:r w:rsidR="005E3C77" w:rsidRPr="008178A5">
        <w:rPr>
          <w:rFonts w:hint="cs"/>
          <w:rtl/>
          <w:lang w:bidi="ar-JO"/>
        </w:rPr>
        <w:t xml:space="preserve"> بضم الكاف، </w:t>
      </w:r>
      <w:r w:rsidR="00D06CF6" w:rsidRPr="008178A5">
        <w:rPr>
          <w:rFonts w:hint="cs"/>
          <w:rtl/>
          <w:lang w:bidi="ar-JO"/>
        </w:rPr>
        <w:t>و</w:t>
      </w:r>
      <w:r w:rsidR="005E3C77" w:rsidRPr="008178A5">
        <w:rPr>
          <w:rFonts w:hint="cs"/>
          <w:rtl/>
          <w:lang w:bidi="ar-JO"/>
        </w:rPr>
        <w:t>قال ابن خالوي</w:t>
      </w:r>
      <w:r w:rsidR="00D06CF6" w:rsidRPr="008178A5">
        <w:rPr>
          <w:rFonts w:hint="cs"/>
          <w:rtl/>
          <w:lang w:bidi="ar-JO"/>
        </w:rPr>
        <w:t>ه</w:t>
      </w:r>
      <w:r w:rsidR="005E3C77" w:rsidRPr="008178A5">
        <w:rPr>
          <w:rFonts w:hint="cs"/>
          <w:rtl/>
          <w:lang w:bidi="ar-JO"/>
        </w:rPr>
        <w:t>: "هذا مثل إسوة وأُسوة، وقِدوة وقُدوة".</w:t>
      </w:r>
      <w:r w:rsidR="00F4138D" w:rsidRPr="008178A5">
        <w:rPr>
          <w:rFonts w:ascii="Times New Roman" w:eastAsia="Times New Roman" w:hAnsi="Times New Roman"/>
          <w:vertAlign w:val="superscript"/>
          <w:rtl/>
        </w:rPr>
        <w:t>(</w:t>
      </w:r>
      <w:r w:rsidR="00F4138D" w:rsidRPr="008178A5">
        <w:rPr>
          <w:rFonts w:ascii="Times New Roman" w:eastAsia="Times New Roman" w:hAnsi="Times New Roman"/>
          <w:vertAlign w:val="superscript"/>
          <w:rtl/>
        </w:rPr>
        <w:footnoteReference w:id="713"/>
      </w:r>
      <w:r w:rsidR="00F4138D" w:rsidRPr="008178A5">
        <w:rPr>
          <w:rFonts w:ascii="Times New Roman" w:eastAsia="Times New Roman" w:hAnsi="Times New Roman"/>
          <w:vertAlign w:val="superscript"/>
          <w:rtl/>
        </w:rPr>
        <w:t>)</w:t>
      </w:r>
      <w:r w:rsidR="0041040A" w:rsidRPr="008178A5">
        <w:rPr>
          <w:rFonts w:ascii="Times New Roman" w:eastAsia="Times New Roman" w:hAnsi="Times New Roman" w:hint="cs"/>
          <w:vertAlign w:val="superscript"/>
          <w:rtl/>
        </w:rPr>
        <w:t xml:space="preserve"> </w:t>
      </w:r>
      <w:r w:rsidR="00D45839" w:rsidRPr="008178A5">
        <w:rPr>
          <w:rFonts w:hint="cs"/>
          <w:b/>
          <w:bCs/>
          <w:rtl/>
          <w:lang w:bidi="ar-JO"/>
        </w:rPr>
        <w:t>(</w:t>
      </w:r>
      <w:r w:rsidR="0041040A" w:rsidRPr="008178A5">
        <w:rPr>
          <w:rFonts w:hint="cs"/>
          <w:b/>
          <w:bCs/>
          <w:rtl/>
          <w:lang w:bidi="ar-JO"/>
        </w:rPr>
        <w:t>ا</w:t>
      </w:r>
      <w:r w:rsidR="00D45839" w:rsidRPr="008178A5">
        <w:rPr>
          <w:rFonts w:hint="cs"/>
          <w:b/>
          <w:bCs/>
          <w:rtl/>
          <w:lang w:bidi="ar-JO"/>
        </w:rPr>
        <w:t>هـ)</w:t>
      </w:r>
    </w:p>
    <w:p w:rsidR="00791B9E" w:rsidRPr="008178A5" w:rsidRDefault="008F1422" w:rsidP="0015284B">
      <w:pPr>
        <w:spacing w:after="0" w:line="360" w:lineRule="auto"/>
        <w:jc w:val="both"/>
        <w:rPr>
          <w:rFonts w:ascii="Times New Roman" w:eastAsia="Times New Roman" w:hAnsi="Times New Roman"/>
          <w:vertAlign w:val="superscript"/>
          <w:rtl/>
        </w:rPr>
      </w:pPr>
      <w:r w:rsidRPr="008178A5">
        <w:rPr>
          <w:rFonts w:hint="cs"/>
          <w:b/>
          <w:bCs/>
          <w:rtl/>
          <w:lang w:bidi="ar-JO"/>
        </w:rPr>
        <w:t xml:space="preserve">أفادت </w:t>
      </w:r>
      <w:r w:rsidR="005E7BDA" w:rsidRPr="008178A5">
        <w:rPr>
          <w:rFonts w:hint="cs"/>
          <w:b/>
          <w:bCs/>
          <w:rtl/>
          <w:lang w:bidi="ar-JO"/>
        </w:rPr>
        <w:t xml:space="preserve">قراءة </w:t>
      </w:r>
      <w:r w:rsidR="00FE0E8E" w:rsidRPr="008178A5">
        <w:rPr>
          <w:rFonts w:hint="cs"/>
          <w:b/>
          <w:bCs/>
          <w:rtl/>
          <w:lang w:bidi="ar-JO"/>
        </w:rPr>
        <w:t>"</w:t>
      </w:r>
      <w:r w:rsidR="005E7BDA" w:rsidRPr="008178A5">
        <w:rPr>
          <w:rFonts w:hint="cs"/>
          <w:rtl/>
          <w:lang w:bidi="ar-JO"/>
        </w:rPr>
        <w:t xml:space="preserve">أو </w:t>
      </w:r>
      <w:r w:rsidR="00FE0E8E" w:rsidRPr="008178A5">
        <w:rPr>
          <w:rFonts w:hint="cs"/>
          <w:rtl/>
          <w:lang w:bidi="ar-JO"/>
        </w:rPr>
        <w:t>كسوتهن" في</w:t>
      </w:r>
      <w:r w:rsidR="005E7BDA" w:rsidRPr="008178A5">
        <w:rPr>
          <w:rFonts w:hint="cs"/>
          <w:rtl/>
          <w:lang w:bidi="ar-JO"/>
        </w:rPr>
        <w:t xml:space="preserve"> </w:t>
      </w:r>
      <w:r w:rsidR="00FE0E8E" w:rsidRPr="008178A5">
        <w:rPr>
          <w:rFonts w:hint="cs"/>
          <w:rtl/>
          <w:lang w:bidi="ar-JO"/>
        </w:rPr>
        <w:t>ا</w:t>
      </w:r>
      <w:r w:rsidR="005E7BDA" w:rsidRPr="008178A5">
        <w:rPr>
          <w:rFonts w:hint="cs"/>
          <w:rtl/>
          <w:lang w:bidi="ar-JO"/>
        </w:rPr>
        <w:t>لمعنى</w:t>
      </w:r>
      <w:r w:rsidR="00FE0E8E" w:rsidRPr="008178A5">
        <w:rPr>
          <w:rFonts w:hint="cs"/>
          <w:rtl/>
          <w:lang w:bidi="ar-JO"/>
        </w:rPr>
        <w:t xml:space="preserve"> ا</w:t>
      </w:r>
      <w:r w:rsidR="00693399" w:rsidRPr="008178A5">
        <w:rPr>
          <w:rFonts w:hint="cs"/>
          <w:rtl/>
          <w:lang w:bidi="ar-JO"/>
        </w:rPr>
        <w:t>لتال</w:t>
      </w:r>
      <w:r w:rsidR="00FE0E8E" w:rsidRPr="008178A5">
        <w:rPr>
          <w:rFonts w:hint="cs"/>
          <w:rtl/>
          <w:lang w:bidi="ar-JO"/>
        </w:rPr>
        <w:t>ي: أي</w:t>
      </w:r>
      <w:r w:rsidR="005E7BDA" w:rsidRPr="008178A5">
        <w:rPr>
          <w:rFonts w:hint="cs"/>
          <w:rtl/>
          <w:lang w:bidi="ar-JO"/>
        </w:rPr>
        <w:t xml:space="preserve"> ما تضمون أهليكم إسرافاً كان أو تقتيراً.</w:t>
      </w:r>
      <w:r w:rsidR="00F4138D" w:rsidRPr="008178A5">
        <w:rPr>
          <w:rFonts w:ascii="Times New Roman" w:eastAsia="Times New Roman" w:hAnsi="Times New Roman"/>
          <w:vertAlign w:val="superscript"/>
          <w:rtl/>
        </w:rPr>
        <w:t>(</w:t>
      </w:r>
      <w:r w:rsidR="00F4138D" w:rsidRPr="008178A5">
        <w:rPr>
          <w:rFonts w:ascii="Times New Roman" w:eastAsia="Times New Roman" w:hAnsi="Times New Roman"/>
          <w:vertAlign w:val="superscript"/>
          <w:rtl/>
        </w:rPr>
        <w:footnoteReference w:id="714"/>
      </w:r>
      <w:r w:rsidR="00F4138D" w:rsidRPr="008178A5">
        <w:rPr>
          <w:rFonts w:ascii="Times New Roman" w:eastAsia="Times New Roman" w:hAnsi="Times New Roman"/>
          <w:vertAlign w:val="superscript"/>
          <w:rtl/>
        </w:rPr>
        <w:t>)</w:t>
      </w:r>
    </w:p>
    <w:p w:rsidR="00F4138D" w:rsidRPr="00664A13" w:rsidRDefault="00FA000D" w:rsidP="00C82B8E">
      <w:pPr>
        <w:spacing w:after="0" w:line="360" w:lineRule="auto"/>
        <w:jc w:val="both"/>
        <w:rPr>
          <w:b/>
          <w:bCs/>
          <w:sz w:val="32"/>
          <w:szCs w:val="32"/>
          <w:rtl/>
          <w:lang w:bidi="ar-JO"/>
        </w:rPr>
      </w:pPr>
      <w:r w:rsidRPr="00664A13">
        <w:rPr>
          <w:rFonts w:hint="cs"/>
          <w:b/>
          <w:bCs/>
          <w:sz w:val="32"/>
          <w:szCs w:val="32"/>
          <w:rtl/>
          <w:lang w:bidi="ar-JO"/>
        </w:rPr>
        <w:t>رابعاً: قراء</w:t>
      </w:r>
      <w:r w:rsidR="002865EF" w:rsidRPr="00664A13">
        <w:rPr>
          <w:rFonts w:hint="cs"/>
          <w:b/>
          <w:bCs/>
          <w:sz w:val="32"/>
          <w:szCs w:val="32"/>
          <w:rtl/>
          <w:lang w:bidi="ar-JO"/>
        </w:rPr>
        <w:t>ة</w:t>
      </w:r>
      <w:r w:rsidRPr="00664A13">
        <w:rPr>
          <w:rFonts w:hint="cs"/>
          <w:b/>
          <w:bCs/>
          <w:sz w:val="32"/>
          <w:szCs w:val="32"/>
          <w:rtl/>
          <w:lang w:bidi="ar-JO"/>
        </w:rPr>
        <w:t xml:space="preserve"> (فعول) </w:t>
      </w:r>
      <w:r w:rsidR="00EC09E7" w:rsidRPr="00664A13">
        <w:rPr>
          <w:rFonts w:hint="cs"/>
          <w:b/>
          <w:bCs/>
          <w:sz w:val="32"/>
          <w:szCs w:val="32"/>
          <w:rtl/>
          <w:lang w:bidi="ar-JO"/>
        </w:rPr>
        <w:t>من القراءات الشاذة</w:t>
      </w:r>
    </w:p>
    <w:p w:rsidR="00D02F56" w:rsidRPr="008178A5" w:rsidRDefault="00E53681" w:rsidP="00664A13">
      <w:pPr>
        <w:spacing w:after="0" w:line="360" w:lineRule="auto"/>
        <w:jc w:val="both"/>
        <w:rPr>
          <w:rtl/>
          <w:lang w:bidi="ar-JO"/>
        </w:rPr>
      </w:pPr>
      <w:r w:rsidRPr="00664A13">
        <w:rPr>
          <w:b/>
          <w:bCs/>
          <w:sz w:val="32"/>
          <w:szCs w:val="32"/>
          <w:rtl/>
          <w:lang w:bidi="ar-JO"/>
        </w:rPr>
        <w:t>مثاله: ما قال الشيخ</w:t>
      </w:r>
      <w:r w:rsidR="00CF51EC" w:rsidRPr="00664A13">
        <w:rPr>
          <w:b/>
          <w:bCs/>
          <w:sz w:val="32"/>
          <w:szCs w:val="32"/>
          <w:rtl/>
          <w:lang w:bidi="ar-SY"/>
        </w:rPr>
        <w:t xml:space="preserve"> عضيمة</w:t>
      </w:r>
      <w:r w:rsidRPr="00664A13">
        <w:rPr>
          <w:b/>
          <w:bCs/>
          <w:sz w:val="32"/>
          <w:szCs w:val="32"/>
          <w:rtl/>
          <w:lang w:bidi="ar-JO"/>
        </w:rPr>
        <w:t xml:space="preserve"> في بيان</w:t>
      </w:r>
      <w:r w:rsidR="008D1B42" w:rsidRPr="00664A13">
        <w:rPr>
          <w:rFonts w:hint="cs"/>
          <w:b/>
          <w:bCs/>
          <w:sz w:val="32"/>
          <w:szCs w:val="32"/>
          <w:rtl/>
          <w:lang w:bidi="ar-JO"/>
        </w:rPr>
        <w:t>ها من</w:t>
      </w:r>
      <w:r w:rsidRPr="00664A13">
        <w:rPr>
          <w:b/>
          <w:bCs/>
          <w:sz w:val="32"/>
          <w:szCs w:val="32"/>
          <w:rtl/>
          <w:lang w:bidi="ar-JO"/>
        </w:rPr>
        <w:t xml:space="preserve"> قوله تعالى:</w:t>
      </w:r>
      <w:r w:rsidRPr="008178A5">
        <w:rPr>
          <w:rFonts w:ascii="QCF_BSML" w:eastAsia="Calibri" w:hAnsi="QCF_BSML" w:cs="QCF_BSML" w:hint="cs"/>
          <w:color w:val="000000"/>
          <w:rtl/>
        </w:rPr>
        <w:t xml:space="preserve"> </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00B4248E" w:rsidRPr="00664A13">
        <w:rPr>
          <w:color w:val="000000"/>
          <w:sz w:val="24"/>
          <w:szCs w:val="24"/>
        </w:rPr>
        <w:t xml:space="preserve"> </w:t>
      </w:r>
      <w:r w:rsidR="00B4248E" w:rsidRPr="00664A13">
        <w:rPr>
          <w:color w:val="000000"/>
          <w:sz w:val="24"/>
          <w:szCs w:val="24"/>
        </w:rPr>
        <w:sym w:font="HQPB4" w:char="F0CD"/>
      </w:r>
      <w:r w:rsidR="00B4248E" w:rsidRPr="00664A13">
        <w:rPr>
          <w:color w:val="000000"/>
          <w:sz w:val="24"/>
          <w:szCs w:val="24"/>
        </w:rPr>
        <w:sym w:font="HQPB1" w:char="F091"/>
      </w:r>
      <w:r w:rsidR="00B4248E" w:rsidRPr="00664A13">
        <w:rPr>
          <w:color w:val="000000"/>
          <w:sz w:val="24"/>
          <w:szCs w:val="24"/>
        </w:rPr>
        <w:sym w:font="HQPB1" w:char="F024"/>
      </w:r>
      <w:r w:rsidR="00B4248E" w:rsidRPr="00664A13">
        <w:rPr>
          <w:color w:val="000000"/>
          <w:sz w:val="24"/>
          <w:szCs w:val="24"/>
        </w:rPr>
        <w:sym w:font="HQPB4" w:char="F0A8"/>
      </w:r>
      <w:r w:rsidR="00B4248E" w:rsidRPr="00664A13">
        <w:rPr>
          <w:color w:val="000000"/>
          <w:sz w:val="24"/>
          <w:szCs w:val="24"/>
        </w:rPr>
        <w:sym w:font="HQPB2" w:char="F05A"/>
      </w:r>
      <w:r w:rsidR="00B4248E" w:rsidRPr="00664A13">
        <w:rPr>
          <w:color w:val="000000"/>
          <w:sz w:val="24"/>
          <w:szCs w:val="24"/>
        </w:rPr>
        <w:sym w:font="HQPB2" w:char="F039"/>
      </w:r>
      <w:r w:rsidR="00B4248E" w:rsidRPr="00664A13">
        <w:rPr>
          <w:color w:val="000000"/>
          <w:sz w:val="24"/>
          <w:szCs w:val="24"/>
        </w:rPr>
        <w:sym w:font="HQPB5" w:char="F024"/>
      </w:r>
      <w:r w:rsidR="00B4248E" w:rsidRPr="00664A13">
        <w:rPr>
          <w:color w:val="000000"/>
          <w:sz w:val="24"/>
          <w:szCs w:val="24"/>
        </w:rPr>
        <w:sym w:font="HQPB1" w:char="F023"/>
      </w:r>
      <w:r w:rsidR="00B4248E" w:rsidRPr="00664A13">
        <w:rPr>
          <w:color w:val="000000"/>
          <w:sz w:val="24"/>
          <w:szCs w:val="24"/>
          <w:rtl/>
        </w:rPr>
        <w:t xml:space="preserve"> </w:t>
      </w:r>
      <w:r w:rsidR="00B4248E" w:rsidRPr="00664A13">
        <w:rPr>
          <w:color w:val="000000"/>
          <w:sz w:val="24"/>
          <w:szCs w:val="24"/>
        </w:rPr>
        <w:sym w:font="HQPB4" w:char="F0CF"/>
      </w:r>
      <w:r w:rsidR="00B4248E" w:rsidRPr="00664A13">
        <w:rPr>
          <w:color w:val="000000"/>
          <w:sz w:val="24"/>
          <w:szCs w:val="24"/>
        </w:rPr>
        <w:sym w:font="HQPB1" w:char="F04E"/>
      </w:r>
      <w:r w:rsidR="00B4248E" w:rsidRPr="00664A13">
        <w:rPr>
          <w:color w:val="000000"/>
          <w:sz w:val="24"/>
          <w:szCs w:val="24"/>
        </w:rPr>
        <w:sym w:font="HQPB1" w:char="F023"/>
      </w:r>
      <w:r w:rsidR="00B4248E" w:rsidRPr="00664A13">
        <w:rPr>
          <w:color w:val="000000"/>
          <w:sz w:val="24"/>
          <w:szCs w:val="24"/>
        </w:rPr>
        <w:sym w:font="HQPB5" w:char="F073"/>
      </w:r>
      <w:r w:rsidR="00B4248E" w:rsidRPr="00664A13">
        <w:rPr>
          <w:color w:val="000000"/>
          <w:sz w:val="24"/>
          <w:szCs w:val="24"/>
        </w:rPr>
        <w:sym w:font="HQPB1" w:char="F08C"/>
      </w:r>
      <w:r w:rsidR="00B4248E" w:rsidRPr="00664A13">
        <w:rPr>
          <w:color w:val="000000"/>
          <w:sz w:val="24"/>
          <w:szCs w:val="24"/>
          <w:rtl/>
        </w:rPr>
        <w:t xml:space="preserve"> </w:t>
      </w:r>
      <w:r w:rsidR="00B4248E" w:rsidRPr="00664A13">
        <w:rPr>
          <w:color w:val="000000"/>
          <w:sz w:val="24"/>
          <w:szCs w:val="24"/>
        </w:rPr>
        <w:sym w:font="HQPB4" w:char="F0CF"/>
      </w:r>
      <w:r w:rsidR="00B4248E" w:rsidRPr="00664A13">
        <w:rPr>
          <w:color w:val="000000"/>
          <w:sz w:val="24"/>
          <w:szCs w:val="24"/>
        </w:rPr>
        <w:sym w:font="HQPB1" w:char="F08A"/>
      </w:r>
      <w:r w:rsidR="00B4248E" w:rsidRPr="00664A13">
        <w:rPr>
          <w:color w:val="000000"/>
          <w:sz w:val="24"/>
          <w:szCs w:val="24"/>
        </w:rPr>
        <w:sym w:font="HQPB2" w:char="F071"/>
      </w:r>
      <w:r w:rsidR="00B4248E" w:rsidRPr="00664A13">
        <w:rPr>
          <w:color w:val="000000"/>
          <w:sz w:val="24"/>
          <w:szCs w:val="24"/>
        </w:rPr>
        <w:sym w:font="HQPB4" w:char="F0E8"/>
      </w:r>
      <w:r w:rsidR="00B4248E" w:rsidRPr="00664A13">
        <w:rPr>
          <w:color w:val="000000"/>
          <w:sz w:val="24"/>
          <w:szCs w:val="24"/>
        </w:rPr>
        <w:sym w:font="HQPB2" w:char="F025"/>
      </w:r>
      <w:r w:rsidR="00B4248E" w:rsidRPr="00664A13">
        <w:rPr>
          <w:color w:val="000000"/>
          <w:sz w:val="24"/>
          <w:szCs w:val="24"/>
        </w:rPr>
        <w:sym w:font="HQPB5" w:char="F075"/>
      </w:r>
      <w:r w:rsidR="00B4248E" w:rsidRPr="00664A13">
        <w:rPr>
          <w:color w:val="000000"/>
          <w:sz w:val="24"/>
          <w:szCs w:val="24"/>
        </w:rPr>
        <w:sym w:font="HQPB2" w:char="F071"/>
      </w:r>
      <w:r w:rsidR="00B4248E" w:rsidRPr="00664A13">
        <w:rPr>
          <w:color w:val="000000"/>
          <w:sz w:val="24"/>
          <w:szCs w:val="24"/>
        </w:rPr>
        <w:sym w:font="HQPB4" w:char="F0F8"/>
      </w:r>
      <w:r w:rsidR="00B4248E" w:rsidRPr="00664A13">
        <w:rPr>
          <w:color w:val="000000"/>
          <w:sz w:val="24"/>
          <w:szCs w:val="24"/>
        </w:rPr>
        <w:sym w:font="HQPB2" w:char="F039"/>
      </w:r>
      <w:r w:rsidR="00B4248E" w:rsidRPr="00664A13">
        <w:rPr>
          <w:color w:val="000000"/>
          <w:sz w:val="24"/>
          <w:szCs w:val="24"/>
        </w:rPr>
        <w:sym w:font="HQPB5" w:char="F024"/>
      </w:r>
      <w:r w:rsidR="00B4248E" w:rsidRPr="00664A13">
        <w:rPr>
          <w:color w:val="000000"/>
          <w:sz w:val="24"/>
          <w:szCs w:val="24"/>
        </w:rPr>
        <w:sym w:font="HQPB1" w:char="F023"/>
      </w:r>
      <w:r w:rsidR="00B4248E" w:rsidRPr="00664A13">
        <w:rPr>
          <w:rFonts w:ascii="QCF_BSML" w:eastAsia="Calibri" w:hAnsi="QCF_BSML" w:cs="QCF_BSML"/>
          <w:color w:val="000000"/>
          <w:sz w:val="24"/>
          <w:szCs w:val="24"/>
          <w:rtl/>
        </w:rPr>
        <w:t xml:space="preserve"> </w:t>
      </w:r>
      <w:r w:rsidR="000D1248" w:rsidRPr="00664A13">
        <w:rPr>
          <w:rFonts w:ascii="Msh Quraan1" w:hAnsi="Msh Quraan1"/>
          <w:b/>
          <w:bCs/>
          <w:sz w:val="24"/>
          <w:szCs w:val="24"/>
        </w:rPr>
        <w:t></w:t>
      </w:r>
      <w:r w:rsidR="002444A0" w:rsidRPr="00664A13">
        <w:rPr>
          <w:rFonts w:hint="cs"/>
          <w:sz w:val="24"/>
          <w:szCs w:val="24"/>
          <w:rtl/>
          <w:lang w:bidi="ar-JO"/>
        </w:rPr>
        <w:t xml:space="preserve">(البروج:5)، </w:t>
      </w:r>
      <w:r w:rsidR="003B174F" w:rsidRPr="008178A5">
        <w:rPr>
          <w:rFonts w:hint="cs"/>
          <w:rtl/>
          <w:lang w:bidi="ar-JO"/>
        </w:rPr>
        <w:t>عن الحسن</w:t>
      </w:r>
      <w:r w:rsidR="00673B4C" w:rsidRPr="008178A5">
        <w:rPr>
          <w:rFonts w:ascii="Times New Roman" w:eastAsia="Times New Roman" w:hAnsi="Times New Roman"/>
          <w:vertAlign w:val="superscript"/>
          <w:rtl/>
        </w:rPr>
        <w:t>(</w:t>
      </w:r>
      <w:r w:rsidR="00673B4C" w:rsidRPr="008178A5">
        <w:rPr>
          <w:rFonts w:ascii="Times New Roman" w:eastAsia="Times New Roman" w:hAnsi="Times New Roman"/>
          <w:vertAlign w:val="superscript"/>
          <w:rtl/>
        </w:rPr>
        <w:footnoteReference w:id="715"/>
      </w:r>
      <w:r w:rsidR="00673B4C" w:rsidRPr="008178A5">
        <w:rPr>
          <w:rFonts w:ascii="Times New Roman" w:eastAsia="Times New Roman" w:hAnsi="Times New Roman"/>
          <w:vertAlign w:val="superscript"/>
          <w:rtl/>
        </w:rPr>
        <w:t>)</w:t>
      </w:r>
      <w:r w:rsidR="00FF7E9E" w:rsidRPr="008178A5">
        <w:rPr>
          <w:rFonts w:hint="cs"/>
          <w:rtl/>
          <w:lang w:bidi="ar-JO"/>
        </w:rPr>
        <w:t xml:space="preserve"> قرأ</w:t>
      </w:r>
      <w:r w:rsidR="003B174F" w:rsidRPr="008178A5">
        <w:rPr>
          <w:rFonts w:hint="cs"/>
          <w:rtl/>
          <w:lang w:bidi="ar-JO"/>
        </w:rPr>
        <w:t>: (الوُقود) بالضم</w:t>
      </w:r>
      <w:r w:rsidR="00D06CF6" w:rsidRPr="008178A5">
        <w:rPr>
          <w:rFonts w:ascii="Times New Roman" w:eastAsia="Times New Roman" w:hAnsi="Times New Roman"/>
          <w:vertAlign w:val="superscript"/>
          <w:rtl/>
        </w:rPr>
        <w:t>(</w:t>
      </w:r>
      <w:r w:rsidR="00D06CF6" w:rsidRPr="008178A5">
        <w:rPr>
          <w:rFonts w:ascii="Times New Roman" w:eastAsia="Times New Roman" w:hAnsi="Times New Roman"/>
          <w:vertAlign w:val="superscript"/>
          <w:rtl/>
        </w:rPr>
        <w:footnoteReference w:id="716"/>
      </w:r>
      <w:r w:rsidR="00D06CF6" w:rsidRPr="008178A5">
        <w:rPr>
          <w:rFonts w:ascii="Times New Roman" w:eastAsia="Times New Roman" w:hAnsi="Times New Roman"/>
          <w:vertAlign w:val="superscript"/>
          <w:rtl/>
        </w:rPr>
        <w:t>)</w:t>
      </w:r>
      <w:r w:rsidR="008D1B42" w:rsidRPr="008178A5">
        <w:rPr>
          <w:rFonts w:hint="cs"/>
          <w:rtl/>
          <w:lang w:bidi="ar-JO"/>
        </w:rPr>
        <w:t xml:space="preserve">، </w:t>
      </w:r>
      <w:r w:rsidR="003B174F" w:rsidRPr="008178A5">
        <w:rPr>
          <w:rFonts w:hint="cs"/>
          <w:rtl/>
          <w:lang w:bidi="ar-JO"/>
        </w:rPr>
        <w:t xml:space="preserve">والجمهور بفتحها، وهو ما يوقد به وقد حكى سيبويه  أنه بالفتح أيضاً مصدر كالضم، </w:t>
      </w:r>
      <w:r w:rsidR="008D1B42" w:rsidRPr="008178A5">
        <w:rPr>
          <w:rFonts w:hint="cs"/>
          <w:rtl/>
          <w:lang w:bidi="ar-JO"/>
        </w:rPr>
        <w:t>وقيل</w:t>
      </w:r>
      <w:r w:rsidR="003B174F" w:rsidRPr="008178A5">
        <w:rPr>
          <w:rFonts w:hint="cs"/>
          <w:rtl/>
          <w:lang w:bidi="ar-JO"/>
        </w:rPr>
        <w:t xml:space="preserve">: </w:t>
      </w:r>
      <w:r w:rsidR="008D1B42" w:rsidRPr="008178A5">
        <w:rPr>
          <w:rFonts w:hint="cs"/>
          <w:rtl/>
          <w:lang w:bidi="ar-JO"/>
        </w:rPr>
        <w:t>هي</w:t>
      </w:r>
      <w:r w:rsidR="003B174F" w:rsidRPr="008178A5">
        <w:rPr>
          <w:rFonts w:hint="cs"/>
          <w:rtl/>
          <w:lang w:bidi="ar-JO"/>
        </w:rPr>
        <w:t xml:space="preserve"> على حذف المضاف، أي ذي وقودها، أو أصحاب وقودها الناس، وذلك أن الوقود بالضم هو المصدر، لكن جاء عنهم الوقود بالفتح في المصدر، لقولهم: وقدت النار وقوداً، ومثله أولعت به ولوعاً، وهو حسن القبول منك، كله شاذ، والباب هو الضم</w:t>
      </w:r>
      <w:r w:rsidR="008D1B42" w:rsidRPr="008178A5">
        <w:rPr>
          <w:rFonts w:hint="cs"/>
          <w:rtl/>
          <w:lang w:bidi="ar-JO"/>
        </w:rPr>
        <w:t>.</w:t>
      </w:r>
      <w:r w:rsidR="0017201D" w:rsidRPr="008178A5">
        <w:rPr>
          <w:rFonts w:ascii="Times New Roman" w:eastAsia="Times New Roman" w:hAnsi="Times New Roman"/>
          <w:vertAlign w:val="superscript"/>
          <w:rtl/>
        </w:rPr>
        <w:t>(</w:t>
      </w:r>
      <w:r w:rsidR="0017201D" w:rsidRPr="008178A5">
        <w:rPr>
          <w:rFonts w:ascii="Times New Roman" w:eastAsia="Times New Roman" w:hAnsi="Times New Roman"/>
          <w:vertAlign w:val="superscript"/>
          <w:rtl/>
        </w:rPr>
        <w:footnoteReference w:id="717"/>
      </w:r>
      <w:r w:rsidR="0017201D" w:rsidRPr="008178A5">
        <w:rPr>
          <w:rFonts w:ascii="Times New Roman" w:eastAsia="Times New Roman" w:hAnsi="Times New Roman"/>
          <w:vertAlign w:val="superscript"/>
          <w:rtl/>
        </w:rPr>
        <w:t>)</w:t>
      </w:r>
      <w:r w:rsidR="009D14B2" w:rsidRPr="008178A5">
        <w:rPr>
          <w:rFonts w:hint="cs"/>
          <w:rtl/>
          <w:lang w:bidi="ar-JO"/>
        </w:rPr>
        <w:t xml:space="preserve"> </w:t>
      </w:r>
      <w:r w:rsidR="00D45839" w:rsidRPr="008178A5">
        <w:rPr>
          <w:rFonts w:hint="cs"/>
          <w:b/>
          <w:bCs/>
          <w:rtl/>
          <w:lang w:bidi="ar-JO"/>
        </w:rPr>
        <w:t>(</w:t>
      </w:r>
      <w:r w:rsidR="009D14B2" w:rsidRPr="008178A5">
        <w:rPr>
          <w:rFonts w:hint="cs"/>
          <w:b/>
          <w:bCs/>
          <w:rtl/>
          <w:lang w:bidi="ar-JO"/>
        </w:rPr>
        <w:t>ا</w:t>
      </w:r>
      <w:r w:rsidR="00D45839" w:rsidRPr="008178A5">
        <w:rPr>
          <w:rFonts w:hint="cs"/>
          <w:b/>
          <w:bCs/>
          <w:rtl/>
          <w:lang w:bidi="ar-JO"/>
        </w:rPr>
        <w:t>هـ)</w:t>
      </w:r>
    </w:p>
    <w:p w:rsidR="00664A13" w:rsidRPr="008178A5" w:rsidRDefault="008F1422" w:rsidP="003B1A13">
      <w:pPr>
        <w:spacing w:after="0" w:line="360" w:lineRule="auto"/>
        <w:jc w:val="both"/>
        <w:rPr>
          <w:rFonts w:ascii="Times New Roman" w:eastAsia="Times New Roman" w:hAnsi="Times New Roman"/>
          <w:vertAlign w:val="superscript"/>
          <w:rtl/>
        </w:rPr>
      </w:pPr>
      <w:r w:rsidRPr="00FE3A04">
        <w:rPr>
          <w:rFonts w:hint="cs"/>
          <w:b/>
          <w:bCs/>
          <w:sz w:val="32"/>
          <w:szCs w:val="32"/>
          <w:rtl/>
          <w:lang w:bidi="ar-JO"/>
        </w:rPr>
        <w:lastRenderedPageBreak/>
        <w:t xml:space="preserve">ما أفادته </w:t>
      </w:r>
      <w:r w:rsidR="000635A7" w:rsidRPr="00FE3A04">
        <w:rPr>
          <w:rFonts w:hint="cs"/>
          <w:b/>
          <w:bCs/>
          <w:sz w:val="32"/>
          <w:szCs w:val="32"/>
          <w:rtl/>
          <w:lang w:bidi="ar-JO"/>
        </w:rPr>
        <w:t>قر</w:t>
      </w:r>
      <w:r w:rsidRPr="00FE3A04">
        <w:rPr>
          <w:rFonts w:hint="cs"/>
          <w:b/>
          <w:bCs/>
          <w:sz w:val="32"/>
          <w:szCs w:val="32"/>
          <w:rtl/>
          <w:lang w:bidi="ar-JO"/>
        </w:rPr>
        <w:t>اءة</w:t>
      </w:r>
      <w:r w:rsidR="000635A7" w:rsidRPr="00FE3A04">
        <w:rPr>
          <w:rFonts w:hint="cs"/>
          <w:b/>
          <w:bCs/>
          <w:sz w:val="32"/>
          <w:szCs w:val="32"/>
          <w:rtl/>
          <w:lang w:bidi="ar-JO"/>
        </w:rPr>
        <w:t xml:space="preserve"> الحسن:</w:t>
      </w:r>
      <w:r w:rsidR="000635A7" w:rsidRPr="00FE3A04">
        <w:rPr>
          <w:rFonts w:hint="cs"/>
          <w:sz w:val="32"/>
          <w:szCs w:val="32"/>
          <w:rtl/>
          <w:lang w:bidi="ar-JO"/>
        </w:rPr>
        <w:t xml:space="preserve"> </w:t>
      </w:r>
      <w:r w:rsidR="000635A7" w:rsidRPr="008178A5">
        <w:rPr>
          <w:rFonts w:hint="cs"/>
          <w:rtl/>
          <w:lang w:bidi="ar-JO"/>
        </w:rPr>
        <w:t xml:space="preserve">(الوقود) بضم الواو، </w:t>
      </w:r>
      <w:r w:rsidR="006543E4" w:rsidRPr="008178A5">
        <w:rPr>
          <w:rFonts w:hint="cs"/>
          <w:rtl/>
          <w:lang w:bidi="ar-JO"/>
        </w:rPr>
        <w:t xml:space="preserve">على أنها </w:t>
      </w:r>
      <w:r w:rsidR="000635A7" w:rsidRPr="008178A5">
        <w:rPr>
          <w:rFonts w:hint="cs"/>
          <w:rtl/>
          <w:lang w:bidi="ar-JO"/>
        </w:rPr>
        <w:t>(مصدر)، و(قد) كـ (وعد)، أي: ذات الإتقاد والإلتهاب.</w:t>
      </w:r>
      <w:r w:rsidR="0017201D" w:rsidRPr="008178A5">
        <w:rPr>
          <w:rFonts w:ascii="Times New Roman" w:eastAsia="Times New Roman" w:hAnsi="Times New Roman"/>
          <w:vertAlign w:val="superscript"/>
          <w:rtl/>
        </w:rPr>
        <w:t>(</w:t>
      </w:r>
      <w:r w:rsidR="0017201D" w:rsidRPr="008178A5">
        <w:rPr>
          <w:rFonts w:ascii="Times New Roman" w:eastAsia="Times New Roman" w:hAnsi="Times New Roman"/>
          <w:vertAlign w:val="superscript"/>
          <w:rtl/>
        </w:rPr>
        <w:footnoteReference w:id="718"/>
      </w:r>
      <w:r w:rsidR="0017201D" w:rsidRPr="008178A5">
        <w:rPr>
          <w:rFonts w:ascii="Times New Roman" w:eastAsia="Times New Roman" w:hAnsi="Times New Roman"/>
          <w:vertAlign w:val="superscript"/>
          <w:rtl/>
        </w:rPr>
        <w:t>)</w:t>
      </w:r>
    </w:p>
    <w:p w:rsidR="00D02F56" w:rsidRPr="00664A13" w:rsidRDefault="00D02F56" w:rsidP="00C82B8E">
      <w:pPr>
        <w:spacing w:after="0" w:line="360" w:lineRule="auto"/>
        <w:jc w:val="both"/>
        <w:rPr>
          <w:b/>
          <w:bCs/>
          <w:sz w:val="32"/>
          <w:szCs w:val="32"/>
          <w:rtl/>
          <w:lang w:bidi="ar-JO"/>
        </w:rPr>
      </w:pPr>
      <w:r w:rsidRPr="00664A13">
        <w:rPr>
          <w:rFonts w:hint="cs"/>
          <w:b/>
          <w:bCs/>
          <w:sz w:val="32"/>
          <w:szCs w:val="32"/>
          <w:rtl/>
          <w:lang w:bidi="ar-JO"/>
        </w:rPr>
        <w:t>خامساً: قراء</w:t>
      </w:r>
      <w:r w:rsidR="002865EF" w:rsidRPr="00664A13">
        <w:rPr>
          <w:rFonts w:hint="cs"/>
          <w:b/>
          <w:bCs/>
          <w:sz w:val="32"/>
          <w:szCs w:val="32"/>
          <w:rtl/>
          <w:lang w:bidi="ar-JO"/>
        </w:rPr>
        <w:t xml:space="preserve">ة </w:t>
      </w:r>
      <w:r w:rsidRPr="00664A13">
        <w:rPr>
          <w:rFonts w:hint="cs"/>
          <w:b/>
          <w:bCs/>
          <w:sz w:val="32"/>
          <w:szCs w:val="32"/>
          <w:rtl/>
          <w:lang w:bidi="ar-JO"/>
        </w:rPr>
        <w:t xml:space="preserve">(مفعل) </w:t>
      </w:r>
      <w:r w:rsidR="00EC09E7" w:rsidRPr="00664A13">
        <w:rPr>
          <w:rFonts w:hint="cs"/>
          <w:b/>
          <w:bCs/>
          <w:sz w:val="32"/>
          <w:szCs w:val="32"/>
          <w:rtl/>
          <w:lang w:bidi="ar-JO"/>
        </w:rPr>
        <w:t>من القراءات الشاذة</w:t>
      </w:r>
    </w:p>
    <w:p w:rsidR="00D02F56" w:rsidRPr="008178A5" w:rsidRDefault="00E53681" w:rsidP="000D1248">
      <w:pPr>
        <w:spacing w:after="0" w:line="360" w:lineRule="auto"/>
        <w:jc w:val="both"/>
        <w:rPr>
          <w:rtl/>
          <w:lang w:bidi="ar-JO"/>
        </w:rPr>
      </w:pPr>
      <w:r w:rsidRPr="00664A13">
        <w:rPr>
          <w:b/>
          <w:bCs/>
          <w:sz w:val="32"/>
          <w:szCs w:val="32"/>
          <w:rtl/>
          <w:lang w:bidi="ar-JO"/>
        </w:rPr>
        <w:t>مثاله: ما قال الشيخ</w:t>
      </w:r>
      <w:r w:rsidR="00CF51EC" w:rsidRPr="00664A13">
        <w:rPr>
          <w:b/>
          <w:bCs/>
          <w:sz w:val="32"/>
          <w:szCs w:val="32"/>
          <w:rtl/>
          <w:lang w:bidi="ar-SY"/>
        </w:rPr>
        <w:t xml:space="preserve"> عضيمة</w:t>
      </w:r>
      <w:r w:rsidRPr="00664A13">
        <w:rPr>
          <w:b/>
          <w:bCs/>
          <w:sz w:val="32"/>
          <w:szCs w:val="32"/>
          <w:rtl/>
          <w:lang w:bidi="ar-JO"/>
        </w:rPr>
        <w:t xml:space="preserve"> في بيان</w:t>
      </w:r>
      <w:r w:rsidR="008D1B42" w:rsidRPr="00664A13">
        <w:rPr>
          <w:rFonts w:hint="cs"/>
          <w:b/>
          <w:bCs/>
          <w:sz w:val="32"/>
          <w:szCs w:val="32"/>
          <w:rtl/>
          <w:lang w:bidi="ar-JO"/>
        </w:rPr>
        <w:t>ها من</w:t>
      </w:r>
      <w:r w:rsidRPr="00664A13">
        <w:rPr>
          <w:b/>
          <w:bCs/>
          <w:sz w:val="32"/>
          <w:szCs w:val="32"/>
          <w:rtl/>
          <w:lang w:bidi="ar-JO"/>
        </w:rPr>
        <w:t xml:space="preserve"> قوله تعالى:</w:t>
      </w:r>
      <w:r w:rsidR="00C361BF" w:rsidRPr="00664A13">
        <w:rPr>
          <w:rFonts w:ascii="Msh Quraan1" w:hAnsi="Msh Quraan1"/>
          <w:b/>
          <w:bCs/>
          <w:sz w:val="24"/>
          <w:szCs w:val="24"/>
        </w:rPr>
        <w:t></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00373EE1" w:rsidRPr="00664A13">
        <w:rPr>
          <w:color w:val="000000"/>
          <w:sz w:val="24"/>
          <w:szCs w:val="24"/>
        </w:rPr>
        <w:t xml:space="preserve"> </w:t>
      </w:r>
      <w:r w:rsidR="00373EE1" w:rsidRPr="00664A13">
        <w:rPr>
          <w:color w:val="000000"/>
          <w:sz w:val="24"/>
          <w:szCs w:val="24"/>
        </w:rPr>
        <w:sym w:font="HQPB5" w:char="F074"/>
      </w:r>
      <w:r w:rsidR="00373EE1" w:rsidRPr="00664A13">
        <w:rPr>
          <w:color w:val="000000"/>
          <w:sz w:val="24"/>
          <w:szCs w:val="24"/>
        </w:rPr>
        <w:sym w:font="HQPB2" w:char="F041"/>
      </w:r>
      <w:r w:rsidR="00373EE1" w:rsidRPr="00664A13">
        <w:rPr>
          <w:color w:val="000000"/>
          <w:sz w:val="24"/>
          <w:szCs w:val="24"/>
        </w:rPr>
        <w:sym w:font="HQPB1" w:char="F024"/>
      </w:r>
      <w:r w:rsidR="00373EE1" w:rsidRPr="00664A13">
        <w:rPr>
          <w:color w:val="000000"/>
          <w:sz w:val="24"/>
          <w:szCs w:val="24"/>
        </w:rPr>
        <w:sym w:font="HQPB5" w:char="F073"/>
      </w:r>
      <w:r w:rsidR="00373EE1" w:rsidRPr="00664A13">
        <w:rPr>
          <w:color w:val="000000"/>
          <w:sz w:val="24"/>
          <w:szCs w:val="24"/>
        </w:rPr>
        <w:sym w:font="HQPB2" w:char="F025"/>
      </w:r>
      <w:r w:rsidR="00373EE1" w:rsidRPr="00664A13">
        <w:rPr>
          <w:color w:val="000000"/>
          <w:sz w:val="24"/>
          <w:szCs w:val="24"/>
        </w:rPr>
        <w:sym w:font="HQPB5" w:char="F075"/>
      </w:r>
      <w:r w:rsidR="00373EE1" w:rsidRPr="00664A13">
        <w:rPr>
          <w:color w:val="000000"/>
          <w:sz w:val="24"/>
          <w:szCs w:val="24"/>
        </w:rPr>
        <w:sym w:font="HQPB2" w:char="F072"/>
      </w:r>
      <w:r w:rsidR="00373EE1" w:rsidRPr="00664A13">
        <w:rPr>
          <w:color w:val="000000"/>
          <w:sz w:val="24"/>
          <w:szCs w:val="24"/>
          <w:rtl/>
        </w:rPr>
        <w:t xml:space="preserve"> </w:t>
      </w:r>
      <w:r w:rsidR="00373EE1" w:rsidRPr="00664A13">
        <w:rPr>
          <w:color w:val="000000"/>
          <w:sz w:val="24"/>
          <w:szCs w:val="24"/>
        </w:rPr>
        <w:sym w:font="HQPB5" w:char="F028"/>
      </w:r>
      <w:r w:rsidR="00373EE1" w:rsidRPr="00664A13">
        <w:rPr>
          <w:color w:val="000000"/>
          <w:sz w:val="24"/>
          <w:szCs w:val="24"/>
        </w:rPr>
        <w:sym w:font="HQPB1" w:char="F023"/>
      </w:r>
      <w:r w:rsidR="00373EE1" w:rsidRPr="00664A13">
        <w:rPr>
          <w:color w:val="000000"/>
          <w:sz w:val="24"/>
          <w:szCs w:val="24"/>
        </w:rPr>
        <w:sym w:font="HQPB2" w:char="F071"/>
      </w:r>
      <w:r w:rsidR="00373EE1" w:rsidRPr="00664A13">
        <w:rPr>
          <w:color w:val="000000"/>
          <w:sz w:val="24"/>
          <w:szCs w:val="24"/>
        </w:rPr>
        <w:sym w:font="HQPB4" w:char="F0E7"/>
      </w:r>
      <w:r w:rsidR="00373EE1" w:rsidRPr="00664A13">
        <w:rPr>
          <w:color w:val="000000"/>
          <w:sz w:val="24"/>
          <w:szCs w:val="24"/>
        </w:rPr>
        <w:sym w:font="HQPB1" w:char="F037"/>
      </w:r>
      <w:r w:rsidR="00373EE1" w:rsidRPr="00664A13">
        <w:rPr>
          <w:color w:val="000000"/>
          <w:sz w:val="24"/>
          <w:szCs w:val="24"/>
        </w:rPr>
        <w:sym w:font="HQPB5" w:char="F09F"/>
      </w:r>
      <w:r w:rsidR="00373EE1" w:rsidRPr="00664A13">
        <w:rPr>
          <w:color w:val="000000"/>
          <w:sz w:val="24"/>
          <w:szCs w:val="24"/>
        </w:rPr>
        <w:sym w:font="HQPB2" w:char="F032"/>
      </w:r>
      <w:r w:rsidR="00373EE1" w:rsidRPr="00664A13">
        <w:rPr>
          <w:color w:val="000000"/>
          <w:sz w:val="24"/>
          <w:szCs w:val="24"/>
        </w:rPr>
        <w:sym w:font="HQPB4" w:char="F0F6"/>
      </w:r>
      <w:r w:rsidR="00373EE1" w:rsidRPr="00664A13">
        <w:rPr>
          <w:color w:val="000000"/>
          <w:sz w:val="24"/>
          <w:szCs w:val="24"/>
        </w:rPr>
        <w:sym w:font="HQPB1" w:char="F091"/>
      </w:r>
      <w:r w:rsidR="00373EE1" w:rsidRPr="00664A13">
        <w:rPr>
          <w:color w:val="000000"/>
          <w:sz w:val="24"/>
          <w:szCs w:val="24"/>
        </w:rPr>
        <w:sym w:font="HQPB5" w:char="F024"/>
      </w:r>
      <w:r w:rsidR="00373EE1" w:rsidRPr="00664A13">
        <w:rPr>
          <w:color w:val="000000"/>
          <w:sz w:val="24"/>
          <w:szCs w:val="24"/>
        </w:rPr>
        <w:sym w:font="HQPB1" w:char="F023"/>
      </w:r>
      <w:r w:rsidR="00373EE1" w:rsidRPr="00664A13">
        <w:rPr>
          <w:color w:val="000000"/>
          <w:sz w:val="24"/>
          <w:szCs w:val="24"/>
          <w:rtl/>
        </w:rPr>
        <w:t xml:space="preserve"> </w:t>
      </w:r>
      <w:r w:rsidR="00373EE1" w:rsidRPr="00664A13">
        <w:rPr>
          <w:color w:val="000000"/>
          <w:sz w:val="24"/>
          <w:szCs w:val="24"/>
        </w:rPr>
        <w:sym w:font="HQPB1" w:char="F024"/>
      </w:r>
      <w:r w:rsidR="00373EE1" w:rsidRPr="00664A13">
        <w:rPr>
          <w:color w:val="000000"/>
          <w:sz w:val="24"/>
          <w:szCs w:val="24"/>
        </w:rPr>
        <w:sym w:font="HQPB5" w:char="F070"/>
      </w:r>
      <w:r w:rsidR="00373EE1" w:rsidRPr="00664A13">
        <w:rPr>
          <w:color w:val="000000"/>
          <w:sz w:val="24"/>
          <w:szCs w:val="24"/>
        </w:rPr>
        <w:sym w:font="HQPB2" w:char="F06B"/>
      </w:r>
      <w:r w:rsidR="00373EE1" w:rsidRPr="00664A13">
        <w:rPr>
          <w:color w:val="000000"/>
          <w:sz w:val="24"/>
          <w:szCs w:val="24"/>
        </w:rPr>
        <w:sym w:font="HQPB2" w:char="F08E"/>
      </w:r>
      <w:r w:rsidR="00373EE1" w:rsidRPr="00664A13">
        <w:rPr>
          <w:color w:val="000000"/>
          <w:sz w:val="24"/>
          <w:szCs w:val="24"/>
        </w:rPr>
        <w:sym w:font="HQPB4" w:char="F0CF"/>
      </w:r>
      <w:r w:rsidR="00373EE1" w:rsidRPr="00664A13">
        <w:rPr>
          <w:color w:val="000000"/>
          <w:sz w:val="24"/>
          <w:szCs w:val="24"/>
        </w:rPr>
        <w:sym w:font="HQPB1" w:char="F0F9"/>
      </w:r>
      <w:r w:rsidR="00373EE1" w:rsidRPr="00664A13">
        <w:rPr>
          <w:color w:val="000000"/>
          <w:sz w:val="24"/>
          <w:szCs w:val="24"/>
          <w:rtl/>
        </w:rPr>
        <w:t xml:space="preserve"> </w:t>
      </w:r>
      <w:r w:rsidR="00373EE1" w:rsidRPr="00664A13">
        <w:rPr>
          <w:color w:val="000000"/>
          <w:sz w:val="24"/>
          <w:szCs w:val="24"/>
        </w:rPr>
        <w:sym w:font="HQPB4" w:char="F0C9"/>
      </w:r>
      <w:r w:rsidR="00373EE1" w:rsidRPr="00664A13">
        <w:rPr>
          <w:color w:val="000000"/>
          <w:sz w:val="24"/>
          <w:szCs w:val="24"/>
        </w:rPr>
        <w:sym w:font="HQPB2" w:char="F04F"/>
      </w:r>
      <w:r w:rsidR="00373EE1" w:rsidRPr="00664A13">
        <w:rPr>
          <w:color w:val="000000"/>
          <w:sz w:val="24"/>
          <w:szCs w:val="24"/>
        </w:rPr>
        <w:sym w:font="HQPB4" w:char="F0F3"/>
      </w:r>
      <w:r w:rsidR="00373EE1" w:rsidRPr="00664A13">
        <w:rPr>
          <w:color w:val="000000"/>
          <w:sz w:val="24"/>
          <w:szCs w:val="24"/>
        </w:rPr>
        <w:sym w:font="HQPB1" w:char="F0A1"/>
      </w:r>
      <w:r w:rsidR="00373EE1" w:rsidRPr="00664A13">
        <w:rPr>
          <w:color w:val="000000"/>
          <w:sz w:val="24"/>
          <w:szCs w:val="24"/>
        </w:rPr>
        <w:sym w:font="HQPB4" w:char="F0CE"/>
      </w:r>
      <w:r w:rsidR="00373EE1" w:rsidRPr="00664A13">
        <w:rPr>
          <w:color w:val="000000"/>
          <w:sz w:val="24"/>
          <w:szCs w:val="24"/>
        </w:rPr>
        <w:sym w:font="HQPB1" w:char="F030"/>
      </w:r>
      <w:r w:rsidR="00373EE1" w:rsidRPr="00664A13">
        <w:rPr>
          <w:color w:val="000000"/>
          <w:sz w:val="24"/>
          <w:szCs w:val="24"/>
          <w:rtl/>
        </w:rPr>
        <w:t xml:space="preserve"> </w:t>
      </w:r>
      <w:r w:rsidR="00373EE1" w:rsidRPr="00664A13">
        <w:rPr>
          <w:color w:val="000000"/>
          <w:sz w:val="24"/>
          <w:szCs w:val="24"/>
        </w:rPr>
        <w:sym w:font="HQPB5" w:char="F0AB"/>
      </w:r>
      <w:r w:rsidR="00373EE1" w:rsidRPr="00664A13">
        <w:rPr>
          <w:color w:val="000000"/>
          <w:sz w:val="24"/>
          <w:szCs w:val="24"/>
        </w:rPr>
        <w:sym w:font="HQPB1" w:char="F021"/>
      </w:r>
      <w:r w:rsidR="00373EE1" w:rsidRPr="00664A13">
        <w:rPr>
          <w:color w:val="000000"/>
          <w:sz w:val="24"/>
          <w:szCs w:val="24"/>
        </w:rPr>
        <w:sym w:font="HQPB5" w:char="F024"/>
      </w:r>
      <w:r w:rsidR="00373EE1" w:rsidRPr="00664A13">
        <w:rPr>
          <w:color w:val="000000"/>
          <w:sz w:val="24"/>
          <w:szCs w:val="24"/>
        </w:rPr>
        <w:sym w:font="HQPB1" w:char="F023"/>
      </w:r>
      <w:r w:rsidR="00373EE1" w:rsidRPr="00664A13">
        <w:rPr>
          <w:color w:val="000000"/>
          <w:sz w:val="24"/>
          <w:szCs w:val="24"/>
          <w:rtl/>
        </w:rPr>
        <w:t xml:space="preserve"> </w:t>
      </w:r>
      <w:r w:rsidR="00373EE1" w:rsidRPr="00664A13">
        <w:rPr>
          <w:color w:val="000000"/>
          <w:sz w:val="24"/>
          <w:szCs w:val="24"/>
        </w:rPr>
        <w:sym w:font="HQPB1" w:char="F024"/>
      </w:r>
      <w:r w:rsidR="00373EE1" w:rsidRPr="00664A13">
        <w:rPr>
          <w:color w:val="000000"/>
          <w:sz w:val="24"/>
          <w:szCs w:val="24"/>
        </w:rPr>
        <w:sym w:font="HQPB5" w:char="F079"/>
      </w:r>
      <w:r w:rsidR="00373EE1" w:rsidRPr="00664A13">
        <w:rPr>
          <w:color w:val="000000"/>
          <w:sz w:val="24"/>
          <w:szCs w:val="24"/>
        </w:rPr>
        <w:sym w:font="HQPB2" w:char="F067"/>
      </w:r>
      <w:r w:rsidR="00373EE1" w:rsidRPr="00664A13">
        <w:rPr>
          <w:color w:val="000000"/>
          <w:sz w:val="24"/>
          <w:szCs w:val="24"/>
        </w:rPr>
        <w:sym w:font="HQPB3" w:char="F031"/>
      </w:r>
      <w:r w:rsidR="00373EE1" w:rsidRPr="00664A13">
        <w:rPr>
          <w:color w:val="000000"/>
          <w:sz w:val="24"/>
          <w:szCs w:val="24"/>
        </w:rPr>
        <w:sym w:font="HQPB5" w:char="F031"/>
      </w:r>
      <w:r w:rsidR="00373EE1" w:rsidRPr="00664A13">
        <w:rPr>
          <w:color w:val="000000"/>
          <w:sz w:val="24"/>
          <w:szCs w:val="24"/>
        </w:rPr>
        <w:sym w:font="HQPB1" w:char="F08D"/>
      </w:r>
      <w:r w:rsidR="00373EE1" w:rsidRPr="00664A13">
        <w:rPr>
          <w:color w:val="000000"/>
          <w:sz w:val="24"/>
          <w:szCs w:val="24"/>
        </w:rPr>
        <w:sym w:font="HQPB4" w:char="F0F8"/>
      </w:r>
      <w:r w:rsidR="00373EE1" w:rsidRPr="00664A13">
        <w:rPr>
          <w:color w:val="000000"/>
          <w:sz w:val="24"/>
          <w:szCs w:val="24"/>
        </w:rPr>
        <w:sym w:font="HQPB1" w:char="F067"/>
      </w:r>
      <w:r w:rsidR="00373EE1" w:rsidRPr="00664A13">
        <w:rPr>
          <w:color w:val="000000"/>
          <w:sz w:val="24"/>
          <w:szCs w:val="24"/>
        </w:rPr>
        <w:sym w:font="HQPB5" w:char="F078"/>
      </w:r>
      <w:r w:rsidR="00373EE1" w:rsidRPr="00664A13">
        <w:rPr>
          <w:color w:val="000000"/>
          <w:sz w:val="24"/>
          <w:szCs w:val="24"/>
        </w:rPr>
        <w:sym w:font="HQPB2" w:char="F043"/>
      </w:r>
      <w:r w:rsidR="00373EE1" w:rsidRPr="00664A13">
        <w:rPr>
          <w:color w:val="000000"/>
          <w:sz w:val="24"/>
          <w:szCs w:val="24"/>
          <w:rtl/>
        </w:rPr>
        <w:t xml:space="preserve"> </w:t>
      </w:r>
      <w:r w:rsidR="00373EE1" w:rsidRPr="00664A13">
        <w:rPr>
          <w:color w:val="000000"/>
          <w:sz w:val="24"/>
          <w:szCs w:val="24"/>
        </w:rPr>
        <w:sym w:font="HQPB5" w:char="F021"/>
      </w:r>
      <w:r w:rsidR="00373EE1" w:rsidRPr="00664A13">
        <w:rPr>
          <w:color w:val="000000"/>
          <w:sz w:val="24"/>
          <w:szCs w:val="24"/>
        </w:rPr>
        <w:sym w:font="HQPB1" w:char="F024"/>
      </w:r>
      <w:r w:rsidR="00373EE1" w:rsidRPr="00664A13">
        <w:rPr>
          <w:color w:val="000000"/>
          <w:sz w:val="24"/>
          <w:szCs w:val="24"/>
        </w:rPr>
        <w:sym w:font="HQPB5" w:char="F079"/>
      </w:r>
      <w:r w:rsidR="00373EE1" w:rsidRPr="00664A13">
        <w:rPr>
          <w:color w:val="000000"/>
          <w:sz w:val="24"/>
          <w:szCs w:val="24"/>
        </w:rPr>
        <w:sym w:font="HQPB2" w:char="F067"/>
      </w:r>
      <w:r w:rsidR="00373EE1" w:rsidRPr="00664A13">
        <w:rPr>
          <w:color w:val="000000"/>
          <w:sz w:val="24"/>
          <w:szCs w:val="24"/>
        </w:rPr>
        <w:sym w:font="HQPB3" w:char="F038"/>
      </w:r>
      <w:r w:rsidR="00373EE1" w:rsidRPr="00664A13">
        <w:rPr>
          <w:color w:val="000000"/>
          <w:sz w:val="24"/>
          <w:szCs w:val="24"/>
        </w:rPr>
        <w:sym w:font="HQPB5" w:char="F079"/>
      </w:r>
      <w:r w:rsidR="00373EE1" w:rsidRPr="00664A13">
        <w:rPr>
          <w:color w:val="000000"/>
          <w:sz w:val="24"/>
          <w:szCs w:val="24"/>
        </w:rPr>
        <w:sym w:font="HQPB1" w:char="F099"/>
      </w:r>
      <w:r w:rsidR="00373EE1" w:rsidRPr="00664A13">
        <w:rPr>
          <w:color w:val="000000"/>
          <w:sz w:val="24"/>
          <w:szCs w:val="24"/>
        </w:rPr>
        <w:sym w:font="HQPB4" w:char="F0F6"/>
      </w:r>
      <w:r w:rsidR="00373EE1" w:rsidRPr="00664A13">
        <w:rPr>
          <w:color w:val="000000"/>
          <w:sz w:val="24"/>
          <w:szCs w:val="24"/>
        </w:rPr>
        <w:sym w:font="HQPB1" w:char="F08D"/>
      </w:r>
      <w:r w:rsidR="00373EE1" w:rsidRPr="00664A13">
        <w:rPr>
          <w:color w:val="000000"/>
          <w:sz w:val="24"/>
          <w:szCs w:val="24"/>
        </w:rPr>
        <w:sym w:font="HQPB4" w:char="F0E3"/>
      </w:r>
      <w:r w:rsidR="00373EE1" w:rsidRPr="00664A13">
        <w:rPr>
          <w:color w:val="000000"/>
          <w:sz w:val="24"/>
          <w:szCs w:val="24"/>
        </w:rPr>
        <w:sym w:font="HQPB2" w:char="F042"/>
      </w:r>
      <w:r w:rsidR="00373EE1" w:rsidRPr="00664A13">
        <w:rPr>
          <w:color w:val="000000"/>
          <w:sz w:val="24"/>
          <w:szCs w:val="24"/>
        </w:rPr>
        <w:sym w:font="HQPB5" w:char="F075"/>
      </w:r>
      <w:r w:rsidR="00373EE1" w:rsidRPr="00664A13">
        <w:rPr>
          <w:color w:val="000000"/>
          <w:sz w:val="24"/>
          <w:szCs w:val="24"/>
        </w:rPr>
        <w:sym w:font="HQPB2" w:char="F072"/>
      </w:r>
      <w:r w:rsidR="00373EE1" w:rsidRPr="00664A13">
        <w:rPr>
          <w:color w:val="000000"/>
          <w:sz w:val="24"/>
          <w:szCs w:val="24"/>
          <w:rtl/>
        </w:rPr>
        <w:t xml:space="preserve"> </w:t>
      </w:r>
      <w:r w:rsidR="00373EE1" w:rsidRPr="00664A13">
        <w:rPr>
          <w:color w:val="000000"/>
          <w:sz w:val="24"/>
          <w:szCs w:val="24"/>
        </w:rPr>
        <w:sym w:font="HQPB4" w:char="F034"/>
      </w:r>
      <w:r w:rsidR="00373EE1" w:rsidRPr="00664A13">
        <w:rPr>
          <w:color w:val="000000"/>
          <w:sz w:val="24"/>
          <w:szCs w:val="24"/>
          <w:rtl/>
        </w:rPr>
        <w:t xml:space="preserve"> </w:t>
      </w:r>
      <w:r w:rsidR="00373EE1" w:rsidRPr="00664A13">
        <w:rPr>
          <w:color w:val="000000"/>
          <w:sz w:val="24"/>
          <w:szCs w:val="24"/>
        </w:rPr>
        <w:sym w:font="HQPB4" w:char="F0A8"/>
      </w:r>
      <w:r w:rsidR="00373EE1" w:rsidRPr="00664A13">
        <w:rPr>
          <w:color w:val="000000"/>
          <w:sz w:val="24"/>
          <w:szCs w:val="24"/>
        </w:rPr>
        <w:sym w:font="HQPB2" w:char="F062"/>
      </w:r>
      <w:r w:rsidR="00373EE1" w:rsidRPr="00664A13">
        <w:rPr>
          <w:color w:val="000000"/>
          <w:sz w:val="24"/>
          <w:szCs w:val="24"/>
        </w:rPr>
        <w:sym w:font="HQPB4" w:char="F0CE"/>
      </w:r>
      <w:r w:rsidR="00373EE1" w:rsidRPr="00664A13">
        <w:rPr>
          <w:color w:val="000000"/>
          <w:sz w:val="24"/>
          <w:szCs w:val="24"/>
        </w:rPr>
        <w:sym w:font="HQPB1" w:char="F029"/>
      </w:r>
      <w:r w:rsidR="00373EE1" w:rsidRPr="00664A13">
        <w:rPr>
          <w:color w:val="000000"/>
          <w:sz w:val="24"/>
          <w:szCs w:val="24"/>
          <w:rtl/>
        </w:rPr>
        <w:t xml:space="preserve"> </w:t>
      </w:r>
      <w:r w:rsidR="00373EE1" w:rsidRPr="00664A13">
        <w:rPr>
          <w:color w:val="000000"/>
          <w:sz w:val="24"/>
          <w:szCs w:val="24"/>
        </w:rPr>
        <w:sym w:font="HQPB2" w:char="F092"/>
      </w:r>
      <w:r w:rsidR="00373EE1" w:rsidRPr="00664A13">
        <w:rPr>
          <w:color w:val="000000"/>
          <w:sz w:val="24"/>
          <w:szCs w:val="24"/>
        </w:rPr>
        <w:sym w:font="HQPB4" w:char="F0CE"/>
      </w:r>
      <w:r w:rsidR="00373EE1" w:rsidRPr="00664A13">
        <w:rPr>
          <w:color w:val="000000"/>
          <w:sz w:val="24"/>
          <w:szCs w:val="24"/>
        </w:rPr>
        <w:sym w:font="HQPB4" w:char="F06E"/>
      </w:r>
      <w:r w:rsidR="00373EE1" w:rsidRPr="00664A13">
        <w:rPr>
          <w:color w:val="000000"/>
          <w:sz w:val="24"/>
          <w:szCs w:val="24"/>
        </w:rPr>
        <w:sym w:font="HQPB1" w:char="F031"/>
      </w:r>
      <w:r w:rsidR="00373EE1" w:rsidRPr="00664A13">
        <w:rPr>
          <w:color w:val="000000"/>
          <w:sz w:val="24"/>
          <w:szCs w:val="24"/>
        </w:rPr>
        <w:sym w:font="HQPB5" w:char="F075"/>
      </w:r>
      <w:r w:rsidR="00373EE1" w:rsidRPr="00664A13">
        <w:rPr>
          <w:color w:val="000000"/>
          <w:sz w:val="24"/>
          <w:szCs w:val="24"/>
        </w:rPr>
        <w:sym w:font="HQPB1" w:char="F091"/>
      </w:r>
      <w:r w:rsidR="00373EE1" w:rsidRPr="00664A13">
        <w:rPr>
          <w:color w:val="000000"/>
          <w:sz w:val="24"/>
          <w:szCs w:val="24"/>
          <w:rtl/>
        </w:rPr>
        <w:t xml:space="preserve"> </w:t>
      </w:r>
      <w:r w:rsidR="00373EE1" w:rsidRPr="00664A13">
        <w:rPr>
          <w:color w:val="000000"/>
          <w:sz w:val="24"/>
          <w:szCs w:val="24"/>
        </w:rPr>
        <w:sym w:font="HQPB4" w:char="F0D6"/>
      </w:r>
      <w:r w:rsidR="00373EE1" w:rsidRPr="00664A13">
        <w:rPr>
          <w:color w:val="000000"/>
          <w:sz w:val="24"/>
          <w:szCs w:val="24"/>
        </w:rPr>
        <w:sym w:font="HQPB1" w:char="F091"/>
      </w:r>
      <w:r w:rsidR="00373EE1" w:rsidRPr="00664A13">
        <w:rPr>
          <w:color w:val="000000"/>
          <w:sz w:val="24"/>
          <w:szCs w:val="24"/>
        </w:rPr>
        <w:sym w:font="HQPB2" w:char="F071"/>
      </w:r>
      <w:r w:rsidR="00373EE1" w:rsidRPr="00664A13">
        <w:rPr>
          <w:color w:val="000000"/>
          <w:sz w:val="24"/>
          <w:szCs w:val="24"/>
        </w:rPr>
        <w:sym w:font="HQPB4" w:char="F0E0"/>
      </w:r>
      <w:r w:rsidR="00373EE1" w:rsidRPr="00664A13">
        <w:rPr>
          <w:color w:val="000000"/>
          <w:sz w:val="24"/>
          <w:szCs w:val="24"/>
        </w:rPr>
        <w:sym w:font="HQPB1" w:char="F0FF"/>
      </w:r>
      <w:r w:rsidR="00373EE1" w:rsidRPr="00664A13">
        <w:rPr>
          <w:color w:val="000000"/>
          <w:sz w:val="24"/>
          <w:szCs w:val="24"/>
        </w:rPr>
        <w:sym w:font="HQPB5" w:char="F074"/>
      </w:r>
      <w:r w:rsidR="00373EE1" w:rsidRPr="00664A13">
        <w:rPr>
          <w:color w:val="000000"/>
          <w:sz w:val="24"/>
          <w:szCs w:val="24"/>
        </w:rPr>
        <w:sym w:font="HQPB1" w:char="F0F3"/>
      </w:r>
      <w:r w:rsidR="00373EE1" w:rsidRPr="00664A13">
        <w:rPr>
          <w:color w:val="000000"/>
          <w:sz w:val="24"/>
          <w:szCs w:val="24"/>
        </w:rPr>
        <w:sym w:font="HQPB5" w:char="F073"/>
      </w:r>
      <w:r w:rsidR="00373EE1" w:rsidRPr="00664A13">
        <w:rPr>
          <w:color w:val="000000"/>
          <w:sz w:val="24"/>
          <w:szCs w:val="24"/>
        </w:rPr>
        <w:sym w:font="HQPB2" w:char="F039"/>
      </w:r>
      <w:r w:rsidR="00373EE1" w:rsidRPr="00664A13">
        <w:rPr>
          <w:color w:val="000000"/>
          <w:sz w:val="24"/>
          <w:szCs w:val="24"/>
          <w:rtl/>
        </w:rPr>
        <w:t xml:space="preserve"> </w:t>
      </w:r>
      <w:r w:rsidR="00373EE1" w:rsidRPr="00664A13">
        <w:rPr>
          <w:color w:val="000000"/>
          <w:sz w:val="24"/>
          <w:szCs w:val="24"/>
        </w:rPr>
        <w:sym w:font="HQPB4" w:char="F0D7"/>
      </w:r>
      <w:r w:rsidR="00373EE1" w:rsidRPr="00664A13">
        <w:rPr>
          <w:color w:val="000000"/>
          <w:sz w:val="24"/>
          <w:szCs w:val="24"/>
        </w:rPr>
        <w:sym w:font="HQPB2" w:char="F04C"/>
      </w:r>
      <w:r w:rsidR="00373EE1" w:rsidRPr="00664A13">
        <w:rPr>
          <w:color w:val="000000"/>
          <w:sz w:val="24"/>
          <w:szCs w:val="24"/>
        </w:rPr>
        <w:sym w:font="HQPB2" w:char="F0EC"/>
      </w:r>
      <w:r w:rsidR="00373EE1" w:rsidRPr="00664A13">
        <w:rPr>
          <w:color w:val="000000"/>
          <w:sz w:val="24"/>
          <w:szCs w:val="24"/>
        </w:rPr>
        <w:sym w:font="HQPB4" w:char="F0CF"/>
      </w:r>
      <w:r w:rsidR="00373EE1" w:rsidRPr="00664A13">
        <w:rPr>
          <w:color w:val="000000"/>
          <w:sz w:val="24"/>
          <w:szCs w:val="24"/>
        </w:rPr>
        <w:sym w:font="HQPB1" w:char="F06D"/>
      </w:r>
      <w:r w:rsidR="00373EE1" w:rsidRPr="00664A13">
        <w:rPr>
          <w:color w:val="000000"/>
          <w:sz w:val="24"/>
          <w:szCs w:val="24"/>
        </w:rPr>
        <w:sym w:font="HQPB4" w:char="F0A7"/>
      </w:r>
      <w:r w:rsidR="00373EE1" w:rsidRPr="00664A13">
        <w:rPr>
          <w:color w:val="000000"/>
          <w:sz w:val="24"/>
          <w:szCs w:val="24"/>
        </w:rPr>
        <w:sym w:font="HQPB1" w:char="F091"/>
      </w:r>
      <w:r w:rsidR="000D1248" w:rsidRPr="00664A13">
        <w:rPr>
          <w:rFonts w:hint="cs"/>
          <w:color w:val="000000"/>
          <w:sz w:val="24"/>
          <w:szCs w:val="24"/>
          <w:rtl/>
        </w:rPr>
        <w:t xml:space="preserve"> </w:t>
      </w:r>
      <w:r w:rsidR="000D1248" w:rsidRPr="00664A13">
        <w:rPr>
          <w:rFonts w:ascii="Msh Quraan1" w:hAnsi="Msh Quraan1"/>
          <w:b/>
          <w:bCs/>
          <w:sz w:val="24"/>
          <w:szCs w:val="24"/>
        </w:rPr>
        <w:t></w:t>
      </w:r>
      <w:r w:rsidR="00D02F56" w:rsidRPr="00664A13">
        <w:rPr>
          <w:rFonts w:hint="cs"/>
          <w:sz w:val="24"/>
          <w:szCs w:val="24"/>
          <w:rtl/>
          <w:lang w:bidi="ar-JO"/>
        </w:rPr>
        <w:t>(هود: 41)</w:t>
      </w:r>
      <w:r w:rsidR="003C2A15" w:rsidRPr="00664A13">
        <w:rPr>
          <w:rFonts w:hint="cs"/>
          <w:sz w:val="24"/>
          <w:szCs w:val="24"/>
          <w:rtl/>
          <w:lang w:bidi="ar-JO"/>
        </w:rPr>
        <w:t>،</w:t>
      </w:r>
      <w:r w:rsidRPr="00664A13">
        <w:rPr>
          <w:rFonts w:hint="cs"/>
          <w:sz w:val="24"/>
          <w:szCs w:val="24"/>
          <w:rtl/>
          <w:lang w:bidi="ar-JO"/>
        </w:rPr>
        <w:t xml:space="preserve"> </w:t>
      </w:r>
      <w:r w:rsidR="00D02F56" w:rsidRPr="008178A5">
        <w:rPr>
          <w:rFonts w:hint="cs"/>
          <w:rtl/>
          <w:lang w:bidi="ar-JO"/>
        </w:rPr>
        <w:t>"في السبع فتح ميم (مجريها) وضمها، وفي الشواذ فتح ميم (مرساها)".</w:t>
      </w:r>
      <w:r w:rsidR="0017201D" w:rsidRPr="008178A5">
        <w:rPr>
          <w:rFonts w:ascii="Times New Roman" w:eastAsia="Times New Roman" w:hAnsi="Times New Roman"/>
          <w:vertAlign w:val="superscript"/>
          <w:rtl/>
        </w:rPr>
        <w:t>(</w:t>
      </w:r>
      <w:r w:rsidR="0017201D" w:rsidRPr="008178A5">
        <w:rPr>
          <w:rFonts w:ascii="Times New Roman" w:eastAsia="Times New Roman" w:hAnsi="Times New Roman"/>
          <w:vertAlign w:val="superscript"/>
          <w:rtl/>
        </w:rPr>
        <w:footnoteReference w:id="719"/>
      </w:r>
      <w:r w:rsidR="0017201D" w:rsidRPr="008178A5">
        <w:rPr>
          <w:rFonts w:ascii="Times New Roman" w:eastAsia="Times New Roman" w:hAnsi="Times New Roman"/>
          <w:vertAlign w:val="superscript"/>
          <w:rtl/>
        </w:rPr>
        <w:t>)</w:t>
      </w:r>
      <w:r w:rsidR="00D45839" w:rsidRPr="008178A5">
        <w:rPr>
          <w:rFonts w:hint="cs"/>
          <w:b/>
          <w:bCs/>
          <w:rtl/>
          <w:lang w:bidi="ar-JO"/>
        </w:rPr>
        <w:t>(</w:t>
      </w:r>
      <w:r w:rsidR="009D14B2" w:rsidRPr="008178A5">
        <w:rPr>
          <w:rFonts w:hint="cs"/>
          <w:b/>
          <w:bCs/>
          <w:rtl/>
          <w:lang w:bidi="ar-JO"/>
        </w:rPr>
        <w:t>ا</w:t>
      </w:r>
      <w:r w:rsidR="00D45839" w:rsidRPr="008178A5">
        <w:rPr>
          <w:rFonts w:hint="cs"/>
          <w:b/>
          <w:bCs/>
          <w:rtl/>
          <w:lang w:bidi="ar-JO"/>
        </w:rPr>
        <w:t>هـ)</w:t>
      </w:r>
    </w:p>
    <w:p w:rsidR="006E2A50" w:rsidRPr="008178A5" w:rsidRDefault="00C04E38" w:rsidP="00902748">
      <w:pPr>
        <w:spacing w:after="0" w:line="360" w:lineRule="auto"/>
        <w:jc w:val="both"/>
        <w:rPr>
          <w:rFonts w:ascii="Times New Roman" w:eastAsia="Times New Roman" w:hAnsi="Times New Roman"/>
          <w:vertAlign w:val="superscript"/>
          <w:rtl/>
        </w:rPr>
      </w:pPr>
      <w:r w:rsidRPr="003B1A13">
        <w:rPr>
          <w:rFonts w:hint="cs"/>
          <w:b/>
          <w:bCs/>
          <w:sz w:val="32"/>
          <w:szCs w:val="32"/>
          <w:rtl/>
          <w:lang w:bidi="ar-JO"/>
        </w:rPr>
        <w:t>يستفاد مما</w:t>
      </w:r>
      <w:r w:rsidR="00227073" w:rsidRPr="003B1A13">
        <w:rPr>
          <w:rFonts w:hint="cs"/>
          <w:b/>
          <w:bCs/>
          <w:sz w:val="32"/>
          <w:szCs w:val="32"/>
          <w:rtl/>
          <w:lang w:bidi="ar-JO"/>
        </w:rPr>
        <w:t xml:space="preserve"> </w:t>
      </w:r>
      <w:r w:rsidR="00A02052" w:rsidRPr="003B1A13">
        <w:rPr>
          <w:rFonts w:hint="cs"/>
          <w:b/>
          <w:bCs/>
          <w:sz w:val="32"/>
          <w:szCs w:val="32"/>
          <w:rtl/>
          <w:lang w:bidi="ar-JO"/>
        </w:rPr>
        <w:t xml:space="preserve">قرأ </w:t>
      </w:r>
      <w:r w:rsidRPr="003B1A13">
        <w:rPr>
          <w:rFonts w:hint="cs"/>
          <w:b/>
          <w:bCs/>
          <w:sz w:val="32"/>
          <w:szCs w:val="32"/>
          <w:rtl/>
          <w:lang w:bidi="ar-JO"/>
        </w:rPr>
        <w:t xml:space="preserve">به </w:t>
      </w:r>
      <w:r w:rsidR="00A02052" w:rsidRPr="003B1A13">
        <w:rPr>
          <w:rFonts w:hint="cs"/>
          <w:b/>
          <w:bCs/>
          <w:sz w:val="32"/>
          <w:szCs w:val="32"/>
          <w:rtl/>
          <w:lang w:bidi="ar-JO"/>
        </w:rPr>
        <w:t>الحسن:</w:t>
      </w:r>
      <w:r w:rsidR="00A02052" w:rsidRPr="008178A5">
        <w:rPr>
          <w:rFonts w:hint="cs"/>
          <w:rtl/>
          <w:lang w:bidi="ar-JO"/>
        </w:rPr>
        <w:t xml:space="preserve"> (مجريها، ومرساها) ب</w:t>
      </w:r>
      <w:r w:rsidRPr="008178A5">
        <w:rPr>
          <w:rFonts w:hint="cs"/>
          <w:rtl/>
          <w:lang w:bidi="ar-JO"/>
        </w:rPr>
        <w:t>ال</w:t>
      </w:r>
      <w:r w:rsidR="00A02052" w:rsidRPr="008178A5">
        <w:rPr>
          <w:rFonts w:hint="cs"/>
          <w:rtl/>
          <w:lang w:bidi="ar-JO"/>
        </w:rPr>
        <w:t>ضم فيهما وكسر الراء والسين، وإبدال الألف ياء على أن كلاً منهما اسم فاعل، من (الإجراء والإرساء)، وهما بدلاً</w:t>
      </w:r>
      <w:r w:rsidR="003C2A15" w:rsidRPr="008178A5">
        <w:rPr>
          <w:rFonts w:hint="cs"/>
          <w:rtl/>
          <w:lang w:bidi="ar-JO"/>
        </w:rPr>
        <w:t xml:space="preserve"> </w:t>
      </w:r>
      <w:r w:rsidR="00A02052" w:rsidRPr="008178A5">
        <w:rPr>
          <w:rFonts w:hint="cs"/>
          <w:rtl/>
          <w:lang w:bidi="ar-JO"/>
        </w:rPr>
        <w:t>من لفظ الجلالة، وقيل وصفان، وقيل خبر إن محذوف، أي: هو مجريها ومرساها، وقرأ المطوعي فيهما وإمالتهما على أنهما جرى ورسى، أو ظرفا زمان ومكان.</w:t>
      </w:r>
      <w:r w:rsidR="0017201D" w:rsidRPr="008178A5">
        <w:rPr>
          <w:rFonts w:ascii="Times New Roman" w:eastAsia="Times New Roman" w:hAnsi="Times New Roman"/>
          <w:vertAlign w:val="superscript"/>
          <w:rtl/>
        </w:rPr>
        <w:t>(</w:t>
      </w:r>
      <w:r w:rsidR="0017201D" w:rsidRPr="008178A5">
        <w:rPr>
          <w:rFonts w:ascii="Times New Roman" w:eastAsia="Times New Roman" w:hAnsi="Times New Roman"/>
          <w:vertAlign w:val="superscript"/>
          <w:rtl/>
        </w:rPr>
        <w:footnoteReference w:id="720"/>
      </w:r>
      <w:r w:rsidR="0017201D" w:rsidRPr="008178A5">
        <w:rPr>
          <w:rFonts w:ascii="Times New Roman" w:eastAsia="Times New Roman" w:hAnsi="Times New Roman"/>
          <w:vertAlign w:val="superscript"/>
          <w:rtl/>
        </w:rPr>
        <w:t>)</w:t>
      </w:r>
    </w:p>
    <w:p w:rsidR="00D477D8" w:rsidRPr="00664A13" w:rsidRDefault="00995BD3" w:rsidP="00C82B8E">
      <w:pPr>
        <w:spacing w:after="0" w:line="360" w:lineRule="auto"/>
        <w:jc w:val="both"/>
        <w:rPr>
          <w:b/>
          <w:bCs/>
          <w:sz w:val="32"/>
          <w:szCs w:val="32"/>
          <w:rtl/>
          <w:lang w:bidi="ar-JO"/>
        </w:rPr>
      </w:pPr>
      <w:r w:rsidRPr="00664A13">
        <w:rPr>
          <w:rFonts w:hint="cs"/>
          <w:b/>
          <w:bCs/>
          <w:sz w:val="32"/>
          <w:szCs w:val="32"/>
          <w:rtl/>
          <w:lang w:bidi="ar-JO"/>
        </w:rPr>
        <w:t>ساد</w:t>
      </w:r>
      <w:r w:rsidR="007777DC" w:rsidRPr="00664A13">
        <w:rPr>
          <w:rFonts w:hint="cs"/>
          <w:b/>
          <w:bCs/>
          <w:sz w:val="32"/>
          <w:szCs w:val="32"/>
          <w:rtl/>
          <w:lang w:bidi="ar-JO"/>
        </w:rPr>
        <w:t>ساً: قراء</w:t>
      </w:r>
      <w:r w:rsidR="002865EF" w:rsidRPr="00664A13">
        <w:rPr>
          <w:rFonts w:hint="cs"/>
          <w:b/>
          <w:bCs/>
          <w:sz w:val="32"/>
          <w:szCs w:val="32"/>
          <w:rtl/>
          <w:lang w:bidi="ar-JO"/>
        </w:rPr>
        <w:t>ة</w:t>
      </w:r>
      <w:r w:rsidR="007777DC" w:rsidRPr="00664A13">
        <w:rPr>
          <w:rFonts w:hint="cs"/>
          <w:b/>
          <w:bCs/>
          <w:sz w:val="32"/>
          <w:szCs w:val="32"/>
          <w:rtl/>
          <w:lang w:bidi="ar-JO"/>
        </w:rPr>
        <w:t xml:space="preserve"> </w:t>
      </w:r>
      <w:r w:rsidR="00EC09E7" w:rsidRPr="00664A13">
        <w:rPr>
          <w:rFonts w:hint="cs"/>
          <w:b/>
          <w:bCs/>
          <w:sz w:val="32"/>
          <w:szCs w:val="32"/>
          <w:rtl/>
          <w:lang w:bidi="ar-JO"/>
        </w:rPr>
        <w:t>(</w:t>
      </w:r>
      <w:r w:rsidR="007777DC" w:rsidRPr="00664A13">
        <w:rPr>
          <w:rFonts w:hint="cs"/>
          <w:b/>
          <w:bCs/>
          <w:sz w:val="32"/>
          <w:szCs w:val="32"/>
          <w:rtl/>
          <w:lang w:bidi="ar-JO"/>
        </w:rPr>
        <w:t>باسم الفاعل</w:t>
      </w:r>
      <w:r w:rsidR="00EC09E7" w:rsidRPr="00664A13">
        <w:rPr>
          <w:rFonts w:hint="cs"/>
          <w:b/>
          <w:bCs/>
          <w:sz w:val="32"/>
          <w:szCs w:val="32"/>
          <w:rtl/>
          <w:lang w:bidi="ar-JO"/>
        </w:rPr>
        <w:t>)</w:t>
      </w:r>
      <w:r w:rsidR="007777DC" w:rsidRPr="00664A13">
        <w:rPr>
          <w:rFonts w:hint="cs"/>
          <w:b/>
          <w:bCs/>
          <w:sz w:val="32"/>
          <w:szCs w:val="32"/>
          <w:rtl/>
          <w:lang w:bidi="ar-JO"/>
        </w:rPr>
        <w:t xml:space="preserve"> </w:t>
      </w:r>
      <w:r w:rsidR="00EC09E7" w:rsidRPr="00664A13">
        <w:rPr>
          <w:rFonts w:hint="cs"/>
          <w:b/>
          <w:bCs/>
          <w:sz w:val="32"/>
          <w:szCs w:val="32"/>
          <w:rtl/>
          <w:lang w:bidi="ar-JO"/>
        </w:rPr>
        <w:t>من القراءات الشاذة</w:t>
      </w:r>
    </w:p>
    <w:p w:rsidR="00810F72" w:rsidRDefault="00227073" w:rsidP="00664A13">
      <w:pPr>
        <w:spacing w:after="0" w:line="360" w:lineRule="auto"/>
        <w:jc w:val="both"/>
        <w:rPr>
          <w:b/>
          <w:bCs/>
          <w:rtl/>
          <w:lang w:bidi="ar-JO"/>
        </w:rPr>
      </w:pPr>
      <w:r w:rsidRPr="00664A13">
        <w:rPr>
          <w:b/>
          <w:bCs/>
          <w:sz w:val="32"/>
          <w:szCs w:val="32"/>
          <w:rtl/>
          <w:lang w:bidi="ar-JO"/>
        </w:rPr>
        <w:t xml:space="preserve">مثاله: ما قال الشيخ </w:t>
      </w:r>
      <w:r w:rsidR="00CF51EC" w:rsidRPr="00664A13">
        <w:rPr>
          <w:b/>
          <w:bCs/>
          <w:sz w:val="32"/>
          <w:szCs w:val="32"/>
          <w:rtl/>
          <w:lang w:bidi="ar-SY"/>
        </w:rPr>
        <w:t>عضيمة</w:t>
      </w:r>
      <w:r w:rsidR="00CF51EC" w:rsidRPr="00664A13">
        <w:rPr>
          <w:b/>
          <w:bCs/>
          <w:sz w:val="32"/>
          <w:szCs w:val="32"/>
          <w:rtl/>
          <w:lang w:bidi="ar-JO"/>
        </w:rPr>
        <w:t xml:space="preserve"> </w:t>
      </w:r>
      <w:r w:rsidRPr="00664A13">
        <w:rPr>
          <w:b/>
          <w:bCs/>
          <w:sz w:val="32"/>
          <w:szCs w:val="32"/>
          <w:rtl/>
          <w:lang w:bidi="ar-JO"/>
        </w:rPr>
        <w:t>في بيان</w:t>
      </w:r>
      <w:r w:rsidR="008D1B42" w:rsidRPr="00664A13">
        <w:rPr>
          <w:rFonts w:hint="cs"/>
          <w:b/>
          <w:bCs/>
          <w:sz w:val="32"/>
          <w:szCs w:val="32"/>
          <w:rtl/>
          <w:lang w:bidi="ar-JO"/>
        </w:rPr>
        <w:t>ها من</w:t>
      </w:r>
      <w:r w:rsidRPr="00664A13">
        <w:rPr>
          <w:b/>
          <w:bCs/>
          <w:sz w:val="32"/>
          <w:szCs w:val="32"/>
          <w:rtl/>
          <w:lang w:bidi="ar-JO"/>
        </w:rPr>
        <w:t xml:space="preserve"> قوله تعالى</w:t>
      </w:r>
      <w:r w:rsidRPr="00664A13">
        <w:rPr>
          <w:sz w:val="32"/>
          <w:szCs w:val="32"/>
          <w:rtl/>
          <w:lang w:bidi="ar-JO"/>
        </w:rPr>
        <w:t>:</w:t>
      </w:r>
      <w:r w:rsidR="00C361BF" w:rsidRPr="00664A13">
        <w:rPr>
          <w:rFonts w:ascii="Msh Quraan1" w:hAnsi="Msh Quraan1"/>
          <w:b/>
          <w:bCs/>
          <w:sz w:val="24"/>
          <w:szCs w:val="24"/>
        </w:rPr>
        <w:t></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00373EE1" w:rsidRPr="00664A13">
        <w:rPr>
          <w:color w:val="000000"/>
          <w:sz w:val="24"/>
          <w:szCs w:val="24"/>
        </w:rPr>
        <w:sym w:font="HQPB5" w:char="F075"/>
      </w:r>
      <w:r w:rsidR="00373EE1" w:rsidRPr="00664A13">
        <w:rPr>
          <w:color w:val="000000"/>
          <w:sz w:val="24"/>
          <w:szCs w:val="24"/>
        </w:rPr>
        <w:sym w:font="HQPB2" w:char="F071"/>
      </w:r>
      <w:r w:rsidR="00373EE1" w:rsidRPr="00664A13">
        <w:rPr>
          <w:color w:val="000000"/>
          <w:sz w:val="24"/>
          <w:szCs w:val="24"/>
        </w:rPr>
        <w:sym w:font="HQPB4" w:char="F0E8"/>
      </w:r>
      <w:r w:rsidR="00373EE1" w:rsidRPr="00664A13">
        <w:rPr>
          <w:color w:val="000000"/>
          <w:sz w:val="24"/>
          <w:szCs w:val="24"/>
        </w:rPr>
        <w:sym w:font="HQPB2" w:char="F064"/>
      </w:r>
      <w:r w:rsidR="00373EE1" w:rsidRPr="00664A13">
        <w:rPr>
          <w:color w:val="000000"/>
          <w:sz w:val="24"/>
          <w:szCs w:val="24"/>
          <w:rtl/>
        </w:rPr>
        <w:t xml:space="preserve"> </w:t>
      </w:r>
      <w:r w:rsidR="00373EE1" w:rsidRPr="00664A13">
        <w:rPr>
          <w:color w:val="000000"/>
          <w:sz w:val="24"/>
          <w:szCs w:val="24"/>
        </w:rPr>
        <w:sym w:font="HQPB5" w:char="F0AA"/>
      </w:r>
      <w:r w:rsidR="00373EE1" w:rsidRPr="00664A13">
        <w:rPr>
          <w:color w:val="000000"/>
          <w:sz w:val="24"/>
          <w:szCs w:val="24"/>
        </w:rPr>
        <w:sym w:font="HQPB1" w:char="F021"/>
      </w:r>
      <w:r w:rsidR="00373EE1" w:rsidRPr="00664A13">
        <w:rPr>
          <w:color w:val="000000"/>
          <w:sz w:val="24"/>
          <w:szCs w:val="24"/>
        </w:rPr>
        <w:sym w:font="HQPB5" w:char="F024"/>
      </w:r>
      <w:r w:rsidR="00373EE1" w:rsidRPr="00664A13">
        <w:rPr>
          <w:color w:val="000000"/>
          <w:sz w:val="24"/>
          <w:szCs w:val="24"/>
        </w:rPr>
        <w:sym w:font="HQPB1" w:char="F023"/>
      </w:r>
      <w:r w:rsidR="00373EE1" w:rsidRPr="00664A13">
        <w:rPr>
          <w:color w:val="000000"/>
          <w:sz w:val="24"/>
          <w:szCs w:val="24"/>
          <w:rtl/>
        </w:rPr>
        <w:t xml:space="preserve"> </w:t>
      </w:r>
      <w:r w:rsidR="00373EE1" w:rsidRPr="00664A13">
        <w:rPr>
          <w:color w:val="000000"/>
          <w:sz w:val="24"/>
          <w:szCs w:val="24"/>
        </w:rPr>
        <w:sym w:font="HQPB2" w:char="F094"/>
      </w:r>
      <w:r w:rsidR="00373EE1" w:rsidRPr="00664A13">
        <w:rPr>
          <w:color w:val="000000"/>
          <w:sz w:val="24"/>
          <w:szCs w:val="24"/>
        </w:rPr>
        <w:sym w:font="HQPB4" w:char="F0CF"/>
      </w:r>
      <w:r w:rsidR="00373EE1" w:rsidRPr="00664A13">
        <w:rPr>
          <w:color w:val="000000"/>
          <w:sz w:val="24"/>
          <w:szCs w:val="24"/>
        </w:rPr>
        <w:sym w:font="HQPB3" w:char="F025"/>
      </w:r>
      <w:r w:rsidR="00373EE1" w:rsidRPr="00664A13">
        <w:rPr>
          <w:color w:val="000000"/>
          <w:sz w:val="24"/>
          <w:szCs w:val="24"/>
        </w:rPr>
        <w:sym w:font="HQPB4" w:char="F0A9"/>
      </w:r>
      <w:r w:rsidR="00373EE1" w:rsidRPr="00664A13">
        <w:rPr>
          <w:color w:val="000000"/>
          <w:sz w:val="24"/>
          <w:szCs w:val="24"/>
        </w:rPr>
        <w:sym w:font="HQPB3" w:char="F021"/>
      </w:r>
      <w:r w:rsidR="00373EE1" w:rsidRPr="00664A13">
        <w:rPr>
          <w:color w:val="000000"/>
          <w:sz w:val="24"/>
          <w:szCs w:val="24"/>
        </w:rPr>
        <w:sym w:font="HQPB5" w:char="F024"/>
      </w:r>
      <w:r w:rsidR="00373EE1" w:rsidRPr="00664A13">
        <w:rPr>
          <w:color w:val="000000"/>
          <w:sz w:val="24"/>
          <w:szCs w:val="24"/>
        </w:rPr>
        <w:sym w:font="HQPB1" w:char="F023"/>
      </w:r>
      <w:r w:rsidR="00373EE1" w:rsidRPr="00664A13">
        <w:rPr>
          <w:color w:val="000000"/>
          <w:sz w:val="24"/>
          <w:szCs w:val="24"/>
          <w:rtl/>
        </w:rPr>
        <w:t xml:space="preserve"> </w:t>
      </w:r>
      <w:r w:rsidR="00373EE1" w:rsidRPr="00664A13">
        <w:rPr>
          <w:color w:val="000000"/>
          <w:sz w:val="24"/>
          <w:szCs w:val="24"/>
        </w:rPr>
        <w:sym w:font="HQPB5" w:char="F049"/>
      </w:r>
      <w:r w:rsidR="00373EE1" w:rsidRPr="00664A13">
        <w:rPr>
          <w:color w:val="000000"/>
          <w:sz w:val="24"/>
          <w:szCs w:val="24"/>
        </w:rPr>
        <w:sym w:font="HQPB2" w:char="F077"/>
      </w:r>
      <w:r w:rsidR="00373EE1" w:rsidRPr="00664A13">
        <w:rPr>
          <w:color w:val="000000"/>
          <w:sz w:val="24"/>
          <w:szCs w:val="24"/>
          <w:rtl/>
        </w:rPr>
        <w:t xml:space="preserve"> </w:t>
      </w:r>
      <w:r w:rsidR="00373EE1" w:rsidRPr="00664A13">
        <w:rPr>
          <w:color w:val="000000"/>
          <w:sz w:val="24"/>
          <w:szCs w:val="24"/>
        </w:rPr>
        <w:sym w:font="HQPB5" w:char="F074"/>
      </w:r>
      <w:r w:rsidR="00373EE1" w:rsidRPr="00664A13">
        <w:rPr>
          <w:color w:val="000000"/>
          <w:sz w:val="24"/>
          <w:szCs w:val="24"/>
        </w:rPr>
        <w:sym w:font="HQPB2" w:char="F06D"/>
      </w:r>
      <w:r w:rsidR="00373EE1" w:rsidRPr="00664A13">
        <w:rPr>
          <w:color w:val="000000"/>
          <w:sz w:val="24"/>
          <w:szCs w:val="24"/>
        </w:rPr>
        <w:sym w:font="HQPB2" w:char="F0BB"/>
      </w:r>
      <w:r w:rsidR="00373EE1" w:rsidRPr="00664A13">
        <w:rPr>
          <w:color w:val="000000"/>
          <w:sz w:val="24"/>
          <w:szCs w:val="24"/>
        </w:rPr>
        <w:sym w:font="HQPB5" w:char="F073"/>
      </w:r>
      <w:r w:rsidR="00373EE1" w:rsidRPr="00664A13">
        <w:rPr>
          <w:color w:val="000000"/>
          <w:sz w:val="24"/>
          <w:szCs w:val="24"/>
        </w:rPr>
        <w:sym w:font="HQPB2" w:char="F039"/>
      </w:r>
      <w:r w:rsidR="00373EE1" w:rsidRPr="00664A13">
        <w:rPr>
          <w:color w:val="000000"/>
          <w:sz w:val="24"/>
          <w:szCs w:val="24"/>
        </w:rPr>
        <w:sym w:font="HQPB4" w:char="F0CE"/>
      </w:r>
      <w:r w:rsidR="00373EE1" w:rsidRPr="00664A13">
        <w:rPr>
          <w:color w:val="000000"/>
          <w:sz w:val="24"/>
          <w:szCs w:val="24"/>
        </w:rPr>
        <w:sym w:font="HQPB1" w:char="F029"/>
      </w:r>
      <w:r w:rsidR="00373EE1" w:rsidRPr="00664A13">
        <w:rPr>
          <w:color w:val="000000"/>
          <w:sz w:val="24"/>
          <w:szCs w:val="24"/>
          <w:rtl/>
        </w:rPr>
        <w:t xml:space="preserve"> </w:t>
      </w:r>
      <w:r w:rsidR="00373EE1" w:rsidRPr="00664A13">
        <w:rPr>
          <w:color w:val="000000"/>
          <w:sz w:val="24"/>
          <w:szCs w:val="24"/>
        </w:rPr>
        <w:sym w:font="HQPB5" w:char="F09E"/>
      </w:r>
      <w:r w:rsidR="00373EE1" w:rsidRPr="00664A13">
        <w:rPr>
          <w:color w:val="000000"/>
          <w:sz w:val="24"/>
          <w:szCs w:val="24"/>
        </w:rPr>
        <w:sym w:font="HQPB2" w:char="F077"/>
      </w:r>
      <w:r w:rsidR="00373EE1" w:rsidRPr="00664A13">
        <w:rPr>
          <w:color w:val="000000"/>
          <w:sz w:val="24"/>
          <w:szCs w:val="24"/>
        </w:rPr>
        <w:sym w:font="HQPB4" w:char="F0CE"/>
      </w:r>
      <w:r w:rsidR="00373EE1" w:rsidRPr="00664A13">
        <w:rPr>
          <w:color w:val="000000"/>
          <w:sz w:val="24"/>
          <w:szCs w:val="24"/>
        </w:rPr>
        <w:sym w:font="HQPB1" w:char="F029"/>
      </w:r>
      <w:r w:rsidR="00373EE1" w:rsidRPr="00664A13">
        <w:rPr>
          <w:color w:val="000000"/>
          <w:sz w:val="24"/>
          <w:szCs w:val="24"/>
          <w:rtl/>
        </w:rPr>
        <w:t xml:space="preserve"> </w:t>
      </w:r>
      <w:r w:rsidR="00373EE1" w:rsidRPr="00664A13">
        <w:rPr>
          <w:color w:val="000000"/>
          <w:sz w:val="24"/>
          <w:szCs w:val="24"/>
        </w:rPr>
        <w:sym w:font="HQPB5" w:char="F075"/>
      </w:r>
      <w:r w:rsidR="00373EE1" w:rsidRPr="00664A13">
        <w:rPr>
          <w:color w:val="000000"/>
          <w:sz w:val="24"/>
          <w:szCs w:val="24"/>
        </w:rPr>
        <w:sym w:font="HQPB2" w:char="F071"/>
      </w:r>
      <w:r w:rsidR="00373EE1" w:rsidRPr="00664A13">
        <w:rPr>
          <w:color w:val="000000"/>
          <w:sz w:val="24"/>
          <w:szCs w:val="24"/>
        </w:rPr>
        <w:sym w:font="HQPB4" w:char="F0E8"/>
      </w:r>
      <w:r w:rsidR="00373EE1" w:rsidRPr="00664A13">
        <w:rPr>
          <w:color w:val="000000"/>
          <w:sz w:val="24"/>
          <w:szCs w:val="24"/>
        </w:rPr>
        <w:sym w:font="HQPB2" w:char="F064"/>
      </w:r>
      <w:r w:rsidR="00373EE1" w:rsidRPr="00664A13">
        <w:rPr>
          <w:color w:val="000000"/>
          <w:sz w:val="24"/>
          <w:szCs w:val="24"/>
          <w:rtl/>
        </w:rPr>
        <w:t xml:space="preserve"> </w:t>
      </w:r>
      <w:r w:rsidR="00373EE1" w:rsidRPr="00664A13">
        <w:rPr>
          <w:color w:val="000000"/>
          <w:sz w:val="24"/>
          <w:szCs w:val="24"/>
        </w:rPr>
        <w:sym w:font="HQPB4" w:char="F0E0"/>
      </w:r>
      <w:r w:rsidR="00373EE1" w:rsidRPr="00664A13">
        <w:rPr>
          <w:color w:val="000000"/>
          <w:sz w:val="24"/>
          <w:szCs w:val="24"/>
        </w:rPr>
        <w:sym w:font="HQPB2" w:char="F037"/>
      </w:r>
      <w:r w:rsidR="00373EE1" w:rsidRPr="00664A13">
        <w:rPr>
          <w:color w:val="000000"/>
          <w:sz w:val="24"/>
          <w:szCs w:val="24"/>
        </w:rPr>
        <w:sym w:font="HQPB4" w:char="F0CE"/>
      </w:r>
      <w:r w:rsidR="00373EE1" w:rsidRPr="00664A13">
        <w:rPr>
          <w:color w:val="000000"/>
          <w:sz w:val="24"/>
          <w:szCs w:val="24"/>
        </w:rPr>
        <w:sym w:font="HQPB2" w:char="F03D"/>
      </w:r>
      <w:r w:rsidR="00373EE1" w:rsidRPr="00664A13">
        <w:rPr>
          <w:color w:val="000000"/>
          <w:sz w:val="24"/>
          <w:szCs w:val="24"/>
        </w:rPr>
        <w:sym w:font="HQPB5" w:char="F079"/>
      </w:r>
      <w:r w:rsidR="00373EE1" w:rsidRPr="00664A13">
        <w:rPr>
          <w:color w:val="000000"/>
          <w:sz w:val="24"/>
          <w:szCs w:val="24"/>
        </w:rPr>
        <w:sym w:font="HQPB2" w:char="F04A"/>
      </w:r>
      <w:r w:rsidR="00373EE1" w:rsidRPr="00664A13">
        <w:rPr>
          <w:color w:val="000000"/>
          <w:sz w:val="24"/>
          <w:szCs w:val="24"/>
        </w:rPr>
        <w:sym w:font="HQPB4" w:char="F0F8"/>
      </w:r>
      <w:r w:rsidR="00373EE1" w:rsidRPr="00664A13">
        <w:rPr>
          <w:color w:val="000000"/>
          <w:sz w:val="24"/>
          <w:szCs w:val="24"/>
        </w:rPr>
        <w:sym w:font="HQPB2" w:char="F039"/>
      </w:r>
      <w:r w:rsidR="00373EE1" w:rsidRPr="00664A13">
        <w:rPr>
          <w:color w:val="000000"/>
          <w:sz w:val="24"/>
          <w:szCs w:val="24"/>
        </w:rPr>
        <w:sym w:font="HQPB5" w:char="F024"/>
      </w:r>
      <w:r w:rsidR="00373EE1" w:rsidRPr="00664A13">
        <w:rPr>
          <w:color w:val="000000"/>
          <w:sz w:val="24"/>
          <w:szCs w:val="24"/>
        </w:rPr>
        <w:sym w:font="HQPB1" w:char="F023"/>
      </w:r>
      <w:r w:rsidR="00373EE1" w:rsidRPr="00664A13">
        <w:rPr>
          <w:color w:val="000000"/>
          <w:sz w:val="24"/>
          <w:szCs w:val="24"/>
          <w:rtl/>
        </w:rPr>
        <w:t xml:space="preserve"> </w:t>
      </w:r>
      <w:r w:rsidR="00373EE1" w:rsidRPr="00664A13">
        <w:rPr>
          <w:color w:val="000000"/>
          <w:sz w:val="24"/>
          <w:szCs w:val="24"/>
        </w:rPr>
        <w:sym w:font="HQPB4" w:char="F0E2"/>
      </w:r>
      <w:r w:rsidR="00373EE1" w:rsidRPr="00664A13">
        <w:rPr>
          <w:color w:val="000000"/>
          <w:sz w:val="24"/>
          <w:szCs w:val="24"/>
        </w:rPr>
        <w:sym w:font="HQPB1" w:char="F0A8"/>
      </w:r>
      <w:r w:rsidR="00373EE1" w:rsidRPr="00664A13">
        <w:rPr>
          <w:color w:val="000000"/>
          <w:sz w:val="24"/>
          <w:szCs w:val="24"/>
        </w:rPr>
        <w:sym w:font="HQPB2" w:char="F072"/>
      </w:r>
      <w:r w:rsidR="00373EE1" w:rsidRPr="00664A13">
        <w:rPr>
          <w:color w:val="000000"/>
          <w:sz w:val="24"/>
          <w:szCs w:val="24"/>
        </w:rPr>
        <w:sym w:font="HQPB4" w:char="F091"/>
      </w:r>
      <w:r w:rsidR="00373EE1" w:rsidRPr="00664A13">
        <w:rPr>
          <w:color w:val="000000"/>
          <w:sz w:val="24"/>
          <w:szCs w:val="24"/>
        </w:rPr>
        <w:sym w:font="HQPB1" w:char="F089"/>
      </w:r>
      <w:r w:rsidR="00373EE1" w:rsidRPr="00664A13">
        <w:rPr>
          <w:color w:val="000000"/>
          <w:sz w:val="24"/>
          <w:szCs w:val="24"/>
        </w:rPr>
        <w:sym w:font="HQPB4" w:char="F0E0"/>
      </w:r>
      <w:r w:rsidR="00373EE1" w:rsidRPr="00664A13">
        <w:rPr>
          <w:color w:val="000000"/>
          <w:sz w:val="24"/>
          <w:szCs w:val="24"/>
        </w:rPr>
        <w:sym w:font="HQPB2" w:char="F029"/>
      </w:r>
      <w:r w:rsidR="00373EE1" w:rsidRPr="00664A13">
        <w:rPr>
          <w:color w:val="000000"/>
          <w:sz w:val="24"/>
          <w:szCs w:val="24"/>
        </w:rPr>
        <w:sym w:font="HQPB4" w:char="F0F8"/>
      </w:r>
      <w:r w:rsidR="00373EE1" w:rsidRPr="00664A13">
        <w:rPr>
          <w:color w:val="000000"/>
          <w:sz w:val="24"/>
          <w:szCs w:val="24"/>
        </w:rPr>
        <w:sym w:font="HQPB2" w:char="F039"/>
      </w:r>
      <w:r w:rsidR="00373EE1" w:rsidRPr="00664A13">
        <w:rPr>
          <w:color w:val="000000"/>
          <w:sz w:val="24"/>
          <w:szCs w:val="24"/>
        </w:rPr>
        <w:sym w:font="HQPB5" w:char="F024"/>
      </w:r>
      <w:r w:rsidR="00373EE1" w:rsidRPr="00664A13">
        <w:rPr>
          <w:color w:val="000000"/>
          <w:sz w:val="24"/>
          <w:szCs w:val="24"/>
        </w:rPr>
        <w:sym w:font="HQPB1" w:char="F023"/>
      </w:r>
      <w:r w:rsidR="00373EE1" w:rsidRPr="00664A13">
        <w:rPr>
          <w:color w:val="000000"/>
          <w:sz w:val="24"/>
          <w:szCs w:val="24"/>
          <w:rtl/>
        </w:rPr>
        <w:t xml:space="preserve"> </w:t>
      </w:r>
      <w:r w:rsidR="00373EE1" w:rsidRPr="00664A13">
        <w:rPr>
          <w:color w:val="000000"/>
          <w:sz w:val="24"/>
          <w:szCs w:val="24"/>
        </w:rPr>
        <w:sym w:font="HQPB4" w:char="F0E3"/>
      </w:r>
      <w:r w:rsidR="00373EE1" w:rsidRPr="00664A13">
        <w:rPr>
          <w:color w:val="000000"/>
          <w:sz w:val="24"/>
          <w:szCs w:val="24"/>
        </w:rPr>
        <w:sym w:font="HQPB2" w:char="F04E"/>
      </w:r>
      <w:r w:rsidR="00373EE1" w:rsidRPr="00664A13">
        <w:rPr>
          <w:color w:val="000000"/>
          <w:sz w:val="24"/>
          <w:szCs w:val="24"/>
        </w:rPr>
        <w:sym w:font="HQPB2" w:char="F0BB"/>
      </w:r>
      <w:r w:rsidR="00373EE1" w:rsidRPr="00664A13">
        <w:rPr>
          <w:color w:val="000000"/>
          <w:sz w:val="24"/>
          <w:szCs w:val="24"/>
        </w:rPr>
        <w:sym w:font="HQPB5" w:char="F06E"/>
      </w:r>
      <w:r w:rsidR="00373EE1" w:rsidRPr="00664A13">
        <w:rPr>
          <w:color w:val="000000"/>
          <w:sz w:val="24"/>
          <w:szCs w:val="24"/>
        </w:rPr>
        <w:sym w:font="HQPB2" w:char="F03D"/>
      </w:r>
      <w:r w:rsidR="00373EE1" w:rsidRPr="00664A13">
        <w:rPr>
          <w:color w:val="000000"/>
          <w:sz w:val="24"/>
          <w:szCs w:val="24"/>
        </w:rPr>
        <w:sym w:font="HQPB4" w:char="F0A1"/>
      </w:r>
      <w:r w:rsidR="00373EE1" w:rsidRPr="00664A13">
        <w:rPr>
          <w:color w:val="000000"/>
          <w:sz w:val="24"/>
          <w:szCs w:val="24"/>
        </w:rPr>
        <w:sym w:font="HQPB1" w:char="F0A1"/>
      </w:r>
      <w:r w:rsidR="00373EE1" w:rsidRPr="00664A13">
        <w:rPr>
          <w:color w:val="000000"/>
          <w:sz w:val="24"/>
          <w:szCs w:val="24"/>
        </w:rPr>
        <w:sym w:font="HQPB2" w:char="F039"/>
      </w:r>
      <w:r w:rsidR="00373EE1" w:rsidRPr="00664A13">
        <w:rPr>
          <w:color w:val="000000"/>
          <w:sz w:val="24"/>
          <w:szCs w:val="24"/>
        </w:rPr>
        <w:sym w:font="HQPB5" w:char="F024"/>
      </w:r>
      <w:r w:rsidR="00373EE1" w:rsidRPr="00664A13">
        <w:rPr>
          <w:color w:val="000000"/>
          <w:sz w:val="24"/>
          <w:szCs w:val="24"/>
        </w:rPr>
        <w:sym w:font="HQPB1" w:char="F023"/>
      </w:r>
      <w:r w:rsidR="00373EE1" w:rsidRPr="00664A13">
        <w:rPr>
          <w:color w:val="000000"/>
          <w:sz w:val="24"/>
          <w:szCs w:val="24"/>
          <w:rtl/>
        </w:rPr>
        <w:t xml:space="preserve"> </w:t>
      </w:r>
      <w:r w:rsidR="00373EE1" w:rsidRPr="00664A13">
        <w:rPr>
          <w:color w:val="000000"/>
          <w:sz w:val="24"/>
          <w:szCs w:val="24"/>
        </w:rPr>
        <w:sym w:font="HQPB4" w:char="F0DF"/>
      </w:r>
      <w:r w:rsidR="00373EE1" w:rsidRPr="00664A13">
        <w:rPr>
          <w:color w:val="000000"/>
          <w:sz w:val="24"/>
          <w:szCs w:val="24"/>
        </w:rPr>
        <w:sym w:font="HQPB2" w:char="F060"/>
      </w:r>
      <w:r w:rsidR="00373EE1" w:rsidRPr="00664A13">
        <w:rPr>
          <w:color w:val="000000"/>
          <w:sz w:val="24"/>
          <w:szCs w:val="24"/>
        </w:rPr>
        <w:sym w:font="HQPB4" w:char="F0CF"/>
      </w:r>
      <w:r w:rsidR="00373EE1" w:rsidRPr="00664A13">
        <w:rPr>
          <w:color w:val="000000"/>
          <w:sz w:val="24"/>
          <w:szCs w:val="24"/>
        </w:rPr>
        <w:sym w:font="HQPB2" w:char="F042"/>
      </w:r>
      <w:r w:rsidR="00373EE1" w:rsidRPr="00664A13">
        <w:rPr>
          <w:color w:val="000000"/>
          <w:sz w:val="24"/>
          <w:szCs w:val="24"/>
        </w:rPr>
        <w:sym w:font="HQPB4" w:char="F0F7"/>
      </w:r>
      <w:r w:rsidR="00373EE1" w:rsidRPr="00664A13">
        <w:rPr>
          <w:color w:val="000000"/>
          <w:sz w:val="24"/>
          <w:szCs w:val="24"/>
        </w:rPr>
        <w:sym w:font="HQPB2" w:char="F073"/>
      </w:r>
      <w:r w:rsidR="00373EE1" w:rsidRPr="00664A13">
        <w:rPr>
          <w:color w:val="000000"/>
          <w:sz w:val="24"/>
          <w:szCs w:val="24"/>
        </w:rPr>
        <w:sym w:font="HQPB4" w:char="F0DF"/>
      </w:r>
      <w:r w:rsidR="00373EE1" w:rsidRPr="00664A13">
        <w:rPr>
          <w:color w:val="000000"/>
          <w:sz w:val="24"/>
          <w:szCs w:val="24"/>
        </w:rPr>
        <w:sym w:font="HQPB2" w:char="F04A"/>
      </w:r>
      <w:r w:rsidR="00373EE1" w:rsidRPr="00664A13">
        <w:rPr>
          <w:color w:val="000000"/>
          <w:sz w:val="24"/>
          <w:szCs w:val="24"/>
        </w:rPr>
        <w:sym w:font="HQPB4" w:char="F0F8"/>
      </w:r>
      <w:r w:rsidR="00373EE1" w:rsidRPr="00664A13">
        <w:rPr>
          <w:color w:val="000000"/>
          <w:sz w:val="24"/>
          <w:szCs w:val="24"/>
        </w:rPr>
        <w:sym w:font="HQPB2" w:char="F039"/>
      </w:r>
      <w:r w:rsidR="00373EE1" w:rsidRPr="00664A13">
        <w:rPr>
          <w:color w:val="000000"/>
          <w:sz w:val="24"/>
          <w:szCs w:val="24"/>
        </w:rPr>
        <w:sym w:font="HQPB5" w:char="F024"/>
      </w:r>
      <w:r w:rsidR="00373EE1" w:rsidRPr="00664A13">
        <w:rPr>
          <w:color w:val="000000"/>
          <w:sz w:val="24"/>
          <w:szCs w:val="24"/>
        </w:rPr>
        <w:sym w:font="HQPB1" w:char="F023"/>
      </w:r>
      <w:r w:rsidR="00373EE1" w:rsidRPr="00664A13">
        <w:rPr>
          <w:color w:val="000000"/>
          <w:sz w:val="24"/>
          <w:szCs w:val="24"/>
          <w:rtl/>
        </w:rPr>
        <w:t xml:space="preserve"> </w:t>
      </w:r>
      <w:r w:rsidR="00373EE1" w:rsidRPr="00664A13">
        <w:rPr>
          <w:color w:val="000000"/>
          <w:sz w:val="24"/>
          <w:szCs w:val="24"/>
        </w:rPr>
        <w:sym w:font="HQPB4" w:char="F0DA"/>
      </w:r>
      <w:r w:rsidR="00373EE1" w:rsidRPr="00664A13">
        <w:rPr>
          <w:color w:val="000000"/>
          <w:sz w:val="24"/>
          <w:szCs w:val="24"/>
        </w:rPr>
        <w:sym w:font="HQPB2" w:char="F0C6"/>
      </w:r>
      <w:r w:rsidR="00373EE1" w:rsidRPr="00664A13">
        <w:rPr>
          <w:color w:val="000000"/>
          <w:sz w:val="24"/>
          <w:szCs w:val="24"/>
        </w:rPr>
        <w:sym w:font="HQPB4" w:char="F0CF"/>
      </w:r>
      <w:r w:rsidR="00373EE1" w:rsidRPr="00664A13">
        <w:rPr>
          <w:color w:val="000000"/>
          <w:sz w:val="24"/>
          <w:szCs w:val="24"/>
        </w:rPr>
        <w:sym w:font="HQPB2" w:char="F04A"/>
      </w:r>
      <w:r w:rsidR="00373EE1" w:rsidRPr="00664A13">
        <w:rPr>
          <w:color w:val="000000"/>
          <w:sz w:val="24"/>
          <w:szCs w:val="24"/>
        </w:rPr>
        <w:sym w:font="HQPB4" w:char="F0F8"/>
      </w:r>
      <w:r w:rsidR="00373EE1" w:rsidRPr="00664A13">
        <w:rPr>
          <w:color w:val="000000"/>
          <w:sz w:val="24"/>
          <w:szCs w:val="24"/>
        </w:rPr>
        <w:sym w:font="HQPB2" w:char="F08B"/>
      </w:r>
      <w:r w:rsidR="00373EE1" w:rsidRPr="00664A13">
        <w:rPr>
          <w:color w:val="000000"/>
          <w:sz w:val="24"/>
          <w:szCs w:val="24"/>
        </w:rPr>
        <w:sym w:font="HQPB5" w:char="F079"/>
      </w:r>
      <w:r w:rsidR="00373EE1" w:rsidRPr="00664A13">
        <w:rPr>
          <w:color w:val="000000"/>
          <w:sz w:val="24"/>
          <w:szCs w:val="24"/>
        </w:rPr>
        <w:sym w:font="HQPB2" w:char="F067"/>
      </w:r>
      <w:r w:rsidR="00373EE1" w:rsidRPr="00664A13">
        <w:rPr>
          <w:color w:val="000000"/>
          <w:sz w:val="24"/>
          <w:szCs w:val="24"/>
        </w:rPr>
        <w:sym w:font="HQPB4" w:char="F0DF"/>
      </w:r>
      <w:r w:rsidR="00373EE1" w:rsidRPr="00664A13">
        <w:rPr>
          <w:color w:val="000000"/>
          <w:sz w:val="24"/>
          <w:szCs w:val="24"/>
        </w:rPr>
        <w:sym w:font="HQPB2" w:char="F04A"/>
      </w:r>
      <w:r w:rsidR="00373EE1" w:rsidRPr="00664A13">
        <w:rPr>
          <w:color w:val="000000"/>
          <w:sz w:val="24"/>
          <w:szCs w:val="24"/>
        </w:rPr>
        <w:sym w:font="HQPB4" w:char="F0F8"/>
      </w:r>
      <w:r w:rsidR="00373EE1" w:rsidRPr="00664A13">
        <w:rPr>
          <w:color w:val="000000"/>
          <w:sz w:val="24"/>
          <w:szCs w:val="24"/>
        </w:rPr>
        <w:sym w:font="HQPB2" w:char="F039"/>
      </w:r>
      <w:r w:rsidR="00373EE1" w:rsidRPr="00664A13">
        <w:rPr>
          <w:color w:val="000000"/>
          <w:sz w:val="24"/>
          <w:szCs w:val="24"/>
        </w:rPr>
        <w:sym w:font="HQPB5" w:char="F024"/>
      </w:r>
      <w:r w:rsidR="00373EE1" w:rsidRPr="00664A13">
        <w:rPr>
          <w:color w:val="000000"/>
          <w:sz w:val="24"/>
          <w:szCs w:val="24"/>
        </w:rPr>
        <w:sym w:font="HQPB1" w:char="F023"/>
      </w:r>
      <w:r w:rsidR="00373EE1" w:rsidRPr="00664A13">
        <w:rPr>
          <w:color w:val="000000"/>
          <w:sz w:val="24"/>
          <w:szCs w:val="24"/>
          <w:rtl/>
        </w:rPr>
        <w:t xml:space="preserve"> </w:t>
      </w:r>
      <w:r w:rsidR="00373EE1" w:rsidRPr="00664A13">
        <w:rPr>
          <w:color w:val="000000"/>
          <w:sz w:val="24"/>
          <w:szCs w:val="24"/>
        </w:rPr>
        <w:sym w:font="HQPB4" w:char="F0E2"/>
      </w:r>
      <w:r w:rsidR="00373EE1" w:rsidRPr="00664A13">
        <w:rPr>
          <w:color w:val="000000"/>
          <w:sz w:val="24"/>
          <w:szCs w:val="24"/>
        </w:rPr>
        <w:sym w:font="HQPB1" w:char="F093"/>
      </w:r>
      <w:r w:rsidR="00373EE1" w:rsidRPr="00664A13">
        <w:rPr>
          <w:color w:val="000000"/>
          <w:sz w:val="24"/>
          <w:szCs w:val="24"/>
        </w:rPr>
        <w:sym w:font="HQPB2" w:char="F083"/>
      </w:r>
      <w:r w:rsidR="00373EE1" w:rsidRPr="00664A13">
        <w:rPr>
          <w:color w:val="000000"/>
          <w:sz w:val="24"/>
          <w:szCs w:val="24"/>
        </w:rPr>
        <w:sym w:font="HQPB4" w:char="F0CD"/>
      </w:r>
      <w:r w:rsidR="00373EE1" w:rsidRPr="00664A13">
        <w:rPr>
          <w:color w:val="000000"/>
          <w:sz w:val="24"/>
          <w:szCs w:val="24"/>
        </w:rPr>
        <w:sym w:font="HQPB1" w:char="F093"/>
      </w:r>
      <w:r w:rsidR="00373EE1" w:rsidRPr="00664A13">
        <w:rPr>
          <w:color w:val="000000"/>
          <w:sz w:val="24"/>
          <w:szCs w:val="24"/>
        </w:rPr>
        <w:sym w:font="HQPB5" w:char="F079"/>
      </w:r>
      <w:r w:rsidR="00373EE1" w:rsidRPr="00664A13">
        <w:rPr>
          <w:color w:val="000000"/>
          <w:sz w:val="24"/>
          <w:szCs w:val="24"/>
        </w:rPr>
        <w:sym w:font="HQPB1" w:char="F0E8"/>
      </w:r>
      <w:r w:rsidR="00373EE1" w:rsidRPr="00664A13">
        <w:rPr>
          <w:color w:val="000000"/>
          <w:sz w:val="24"/>
          <w:szCs w:val="24"/>
        </w:rPr>
        <w:sym w:font="HQPB4" w:char="F0F8"/>
      </w:r>
      <w:r w:rsidR="00373EE1" w:rsidRPr="00664A13">
        <w:rPr>
          <w:color w:val="000000"/>
          <w:sz w:val="24"/>
          <w:szCs w:val="24"/>
        </w:rPr>
        <w:sym w:font="HQPB2" w:char="F039"/>
      </w:r>
      <w:r w:rsidR="00373EE1" w:rsidRPr="00664A13">
        <w:rPr>
          <w:color w:val="000000"/>
          <w:sz w:val="24"/>
          <w:szCs w:val="24"/>
        </w:rPr>
        <w:sym w:font="HQPB5" w:char="F024"/>
      </w:r>
      <w:r w:rsidR="00373EE1" w:rsidRPr="00664A13">
        <w:rPr>
          <w:color w:val="000000"/>
          <w:sz w:val="24"/>
          <w:szCs w:val="24"/>
        </w:rPr>
        <w:sym w:font="HQPB1" w:char="F023"/>
      </w:r>
      <w:r w:rsidR="00373EE1" w:rsidRPr="00664A13">
        <w:rPr>
          <w:color w:val="000000"/>
          <w:sz w:val="24"/>
          <w:szCs w:val="24"/>
          <w:rtl/>
        </w:rPr>
        <w:t xml:space="preserve"> </w:t>
      </w:r>
      <w:r w:rsidR="00373EE1" w:rsidRPr="00664A13">
        <w:rPr>
          <w:color w:val="000000"/>
          <w:sz w:val="24"/>
          <w:szCs w:val="24"/>
        </w:rPr>
        <w:sym w:font="HQPB4" w:char="F0E2"/>
      </w:r>
      <w:r w:rsidR="00373EE1" w:rsidRPr="00664A13">
        <w:rPr>
          <w:color w:val="000000"/>
          <w:sz w:val="24"/>
          <w:szCs w:val="24"/>
        </w:rPr>
        <w:sym w:font="HQPB1" w:char="F091"/>
      </w:r>
      <w:r w:rsidR="00373EE1" w:rsidRPr="00664A13">
        <w:rPr>
          <w:color w:val="000000"/>
          <w:sz w:val="24"/>
          <w:szCs w:val="24"/>
        </w:rPr>
        <w:sym w:font="HQPB1" w:char="F024"/>
      </w:r>
      <w:r w:rsidR="00373EE1" w:rsidRPr="00664A13">
        <w:rPr>
          <w:color w:val="000000"/>
          <w:sz w:val="24"/>
          <w:szCs w:val="24"/>
        </w:rPr>
        <w:sym w:font="HQPB4" w:char="F0AC"/>
      </w:r>
      <w:r w:rsidR="00373EE1" w:rsidRPr="00664A13">
        <w:rPr>
          <w:color w:val="000000"/>
          <w:sz w:val="24"/>
          <w:szCs w:val="24"/>
        </w:rPr>
        <w:sym w:font="HQPB1" w:char="F036"/>
      </w:r>
      <w:r w:rsidR="00373EE1" w:rsidRPr="00664A13">
        <w:rPr>
          <w:color w:val="000000"/>
          <w:sz w:val="24"/>
          <w:szCs w:val="24"/>
        </w:rPr>
        <w:sym w:font="HQPB5" w:char="F079"/>
      </w:r>
      <w:r w:rsidR="00373EE1" w:rsidRPr="00664A13">
        <w:rPr>
          <w:color w:val="000000"/>
          <w:sz w:val="24"/>
          <w:szCs w:val="24"/>
        </w:rPr>
        <w:sym w:font="HQPB1" w:char="F066"/>
      </w:r>
      <w:r w:rsidR="00373EE1" w:rsidRPr="00664A13">
        <w:rPr>
          <w:color w:val="000000"/>
          <w:sz w:val="24"/>
          <w:szCs w:val="24"/>
        </w:rPr>
        <w:sym w:font="HQPB4" w:char="F0F8"/>
      </w:r>
      <w:r w:rsidR="00373EE1" w:rsidRPr="00664A13">
        <w:rPr>
          <w:color w:val="000000"/>
          <w:sz w:val="24"/>
          <w:szCs w:val="24"/>
        </w:rPr>
        <w:sym w:font="HQPB2" w:char="F039"/>
      </w:r>
      <w:r w:rsidR="00373EE1" w:rsidRPr="00664A13">
        <w:rPr>
          <w:color w:val="000000"/>
          <w:sz w:val="24"/>
          <w:szCs w:val="24"/>
        </w:rPr>
        <w:sym w:font="HQPB5" w:char="F024"/>
      </w:r>
      <w:r w:rsidR="00373EE1" w:rsidRPr="00664A13">
        <w:rPr>
          <w:color w:val="000000"/>
          <w:sz w:val="24"/>
          <w:szCs w:val="24"/>
        </w:rPr>
        <w:sym w:font="HQPB1" w:char="F023"/>
      </w:r>
      <w:r w:rsidR="00373EE1" w:rsidRPr="00664A13">
        <w:rPr>
          <w:color w:val="000000"/>
          <w:sz w:val="24"/>
          <w:szCs w:val="24"/>
          <w:rtl/>
        </w:rPr>
        <w:t xml:space="preserve"> </w:t>
      </w:r>
      <w:r w:rsidR="00373EE1" w:rsidRPr="00664A13">
        <w:rPr>
          <w:color w:val="000000"/>
          <w:sz w:val="24"/>
          <w:szCs w:val="24"/>
        </w:rPr>
        <w:sym w:font="HQPB4" w:char="F0E7"/>
      </w:r>
      <w:r w:rsidR="00373EE1" w:rsidRPr="00664A13">
        <w:rPr>
          <w:color w:val="000000"/>
          <w:sz w:val="24"/>
          <w:szCs w:val="24"/>
        </w:rPr>
        <w:sym w:font="HQPB1" w:char="F08E"/>
      </w:r>
      <w:r w:rsidR="00373EE1" w:rsidRPr="00664A13">
        <w:rPr>
          <w:color w:val="000000"/>
          <w:sz w:val="24"/>
          <w:szCs w:val="24"/>
        </w:rPr>
        <w:sym w:font="HQPB4" w:char="F0C9"/>
      </w:r>
      <w:r w:rsidR="00373EE1" w:rsidRPr="00664A13">
        <w:rPr>
          <w:color w:val="000000"/>
          <w:sz w:val="24"/>
          <w:szCs w:val="24"/>
        </w:rPr>
        <w:sym w:font="HQPB4" w:char="F069"/>
      </w:r>
      <w:r w:rsidR="00373EE1" w:rsidRPr="00664A13">
        <w:rPr>
          <w:color w:val="000000"/>
          <w:sz w:val="24"/>
          <w:szCs w:val="24"/>
        </w:rPr>
        <w:sym w:font="HQPB1" w:char="F039"/>
      </w:r>
      <w:r w:rsidR="00373EE1" w:rsidRPr="00664A13">
        <w:rPr>
          <w:color w:val="000000"/>
          <w:sz w:val="24"/>
          <w:szCs w:val="24"/>
        </w:rPr>
        <w:sym w:font="HQPB5" w:char="F078"/>
      </w:r>
      <w:r w:rsidR="00373EE1" w:rsidRPr="00664A13">
        <w:rPr>
          <w:color w:val="000000"/>
          <w:sz w:val="24"/>
          <w:szCs w:val="24"/>
        </w:rPr>
        <w:sym w:font="HQPB2" w:char="F036"/>
      </w:r>
      <w:r w:rsidR="00373EE1" w:rsidRPr="00664A13">
        <w:rPr>
          <w:color w:val="000000"/>
          <w:sz w:val="24"/>
          <w:szCs w:val="24"/>
        </w:rPr>
        <w:sym w:font="HQPB5" w:char="F074"/>
      </w:r>
      <w:r w:rsidR="00373EE1" w:rsidRPr="00664A13">
        <w:rPr>
          <w:color w:val="000000"/>
          <w:sz w:val="24"/>
          <w:szCs w:val="24"/>
        </w:rPr>
        <w:sym w:font="HQPB1" w:char="F047"/>
      </w:r>
      <w:r w:rsidR="00373EE1" w:rsidRPr="00664A13">
        <w:rPr>
          <w:color w:val="000000"/>
          <w:sz w:val="24"/>
          <w:szCs w:val="24"/>
        </w:rPr>
        <w:sym w:font="HQPB4" w:char="F0DF"/>
      </w:r>
      <w:r w:rsidR="00373EE1" w:rsidRPr="00664A13">
        <w:rPr>
          <w:color w:val="000000"/>
          <w:sz w:val="24"/>
          <w:szCs w:val="24"/>
        </w:rPr>
        <w:sym w:font="HQPB2" w:char="F04A"/>
      </w:r>
      <w:r w:rsidR="00373EE1" w:rsidRPr="00664A13">
        <w:rPr>
          <w:color w:val="000000"/>
          <w:sz w:val="24"/>
          <w:szCs w:val="24"/>
        </w:rPr>
        <w:sym w:font="HQPB4" w:char="F0F8"/>
      </w:r>
      <w:r w:rsidR="00373EE1" w:rsidRPr="00664A13">
        <w:rPr>
          <w:color w:val="000000"/>
          <w:sz w:val="24"/>
          <w:szCs w:val="24"/>
        </w:rPr>
        <w:sym w:font="HQPB2" w:char="F039"/>
      </w:r>
      <w:r w:rsidR="00373EE1" w:rsidRPr="00664A13">
        <w:rPr>
          <w:color w:val="000000"/>
          <w:sz w:val="24"/>
          <w:szCs w:val="24"/>
        </w:rPr>
        <w:sym w:font="HQPB5" w:char="F024"/>
      </w:r>
      <w:r w:rsidR="00373EE1" w:rsidRPr="00664A13">
        <w:rPr>
          <w:color w:val="000000"/>
          <w:sz w:val="24"/>
          <w:szCs w:val="24"/>
        </w:rPr>
        <w:sym w:font="HQPB1" w:char="F023"/>
      </w:r>
      <w:r w:rsidR="00373EE1" w:rsidRPr="00664A13">
        <w:rPr>
          <w:color w:val="000000"/>
          <w:sz w:val="24"/>
          <w:szCs w:val="24"/>
          <w:rtl/>
        </w:rPr>
        <w:t xml:space="preserve"> </w:t>
      </w:r>
      <w:r w:rsidR="00373EE1" w:rsidRPr="00664A13">
        <w:rPr>
          <w:color w:val="000000"/>
          <w:sz w:val="24"/>
          <w:szCs w:val="24"/>
        </w:rPr>
        <w:sym w:font="HQPB4" w:char="F034"/>
      </w:r>
      <w:r w:rsidR="00373EE1" w:rsidRPr="00664A13">
        <w:rPr>
          <w:color w:val="000000"/>
          <w:sz w:val="24"/>
          <w:szCs w:val="24"/>
          <w:rtl/>
        </w:rPr>
        <w:t xml:space="preserve"> </w:t>
      </w:r>
      <w:r w:rsidR="00373EE1" w:rsidRPr="00664A13">
        <w:rPr>
          <w:color w:val="000000"/>
          <w:sz w:val="24"/>
          <w:szCs w:val="24"/>
        </w:rPr>
        <w:sym w:font="HQPB5" w:char="F07A"/>
      </w:r>
      <w:r w:rsidR="00373EE1" w:rsidRPr="00664A13">
        <w:rPr>
          <w:color w:val="000000"/>
          <w:sz w:val="24"/>
          <w:szCs w:val="24"/>
        </w:rPr>
        <w:sym w:font="HQPB2" w:char="F060"/>
      </w:r>
      <w:r w:rsidR="00373EE1" w:rsidRPr="00664A13">
        <w:rPr>
          <w:color w:val="000000"/>
          <w:sz w:val="24"/>
          <w:szCs w:val="24"/>
        </w:rPr>
        <w:sym w:font="HQPB2" w:char="F0BB"/>
      </w:r>
      <w:r w:rsidR="00373EE1" w:rsidRPr="00664A13">
        <w:rPr>
          <w:color w:val="000000"/>
          <w:sz w:val="24"/>
          <w:szCs w:val="24"/>
        </w:rPr>
        <w:sym w:font="HQPB5" w:char="F079"/>
      </w:r>
      <w:r w:rsidR="00373EE1" w:rsidRPr="00664A13">
        <w:rPr>
          <w:color w:val="000000"/>
          <w:sz w:val="24"/>
          <w:szCs w:val="24"/>
        </w:rPr>
        <w:sym w:font="HQPB1" w:char="F073"/>
      </w:r>
      <w:r w:rsidR="00373EE1" w:rsidRPr="00664A13">
        <w:rPr>
          <w:color w:val="000000"/>
          <w:sz w:val="24"/>
          <w:szCs w:val="24"/>
        </w:rPr>
        <w:sym w:font="HQPB4" w:char="F0F6"/>
      </w:r>
      <w:r w:rsidR="00373EE1" w:rsidRPr="00664A13">
        <w:rPr>
          <w:color w:val="000000"/>
          <w:sz w:val="24"/>
          <w:szCs w:val="24"/>
        </w:rPr>
        <w:sym w:font="HQPB1" w:char="F036"/>
      </w:r>
      <w:r w:rsidR="00373EE1" w:rsidRPr="00664A13">
        <w:rPr>
          <w:color w:val="000000"/>
          <w:sz w:val="24"/>
          <w:szCs w:val="24"/>
        </w:rPr>
        <w:sym w:font="HQPB4" w:char="F0DF"/>
      </w:r>
      <w:r w:rsidR="00373EE1" w:rsidRPr="00664A13">
        <w:rPr>
          <w:color w:val="000000"/>
          <w:sz w:val="24"/>
          <w:szCs w:val="24"/>
        </w:rPr>
        <w:sym w:font="HQPB1" w:char="F099"/>
      </w:r>
      <w:r w:rsidR="00373EE1" w:rsidRPr="00664A13">
        <w:rPr>
          <w:color w:val="000000"/>
          <w:sz w:val="24"/>
          <w:szCs w:val="24"/>
          <w:rtl/>
        </w:rPr>
        <w:t xml:space="preserve"> </w:t>
      </w:r>
      <w:r w:rsidR="00373EE1" w:rsidRPr="00664A13">
        <w:rPr>
          <w:color w:val="000000"/>
          <w:sz w:val="24"/>
          <w:szCs w:val="24"/>
        </w:rPr>
        <w:sym w:font="HQPB5" w:char="F0AB"/>
      </w:r>
      <w:r w:rsidR="00373EE1" w:rsidRPr="00664A13">
        <w:rPr>
          <w:color w:val="000000"/>
          <w:sz w:val="24"/>
          <w:szCs w:val="24"/>
        </w:rPr>
        <w:sym w:font="HQPB1" w:char="F021"/>
      </w:r>
      <w:r w:rsidR="00373EE1" w:rsidRPr="00664A13">
        <w:rPr>
          <w:color w:val="000000"/>
          <w:sz w:val="24"/>
          <w:szCs w:val="24"/>
        </w:rPr>
        <w:sym w:font="HQPB5" w:char="F024"/>
      </w:r>
      <w:r w:rsidR="00373EE1" w:rsidRPr="00664A13">
        <w:rPr>
          <w:color w:val="000000"/>
          <w:sz w:val="24"/>
          <w:szCs w:val="24"/>
        </w:rPr>
        <w:sym w:font="HQPB1" w:char="F023"/>
      </w:r>
      <w:r w:rsidR="00373EE1" w:rsidRPr="00664A13">
        <w:rPr>
          <w:color w:val="000000"/>
          <w:sz w:val="24"/>
          <w:szCs w:val="24"/>
          <w:rtl/>
        </w:rPr>
        <w:t xml:space="preserve"> </w:t>
      </w:r>
      <w:r w:rsidR="00373EE1" w:rsidRPr="00664A13">
        <w:rPr>
          <w:color w:val="000000"/>
          <w:sz w:val="24"/>
          <w:szCs w:val="24"/>
        </w:rPr>
        <w:sym w:font="HQPB1" w:char="F024"/>
      </w:r>
      <w:r w:rsidR="00373EE1" w:rsidRPr="00664A13">
        <w:rPr>
          <w:color w:val="000000"/>
          <w:sz w:val="24"/>
          <w:szCs w:val="24"/>
        </w:rPr>
        <w:sym w:font="HQPB4" w:char="F0A3"/>
      </w:r>
      <w:r w:rsidR="00373EE1" w:rsidRPr="00664A13">
        <w:rPr>
          <w:color w:val="000000"/>
          <w:sz w:val="24"/>
          <w:szCs w:val="24"/>
        </w:rPr>
        <w:sym w:font="HQPB2" w:char="F04A"/>
      </w:r>
      <w:r w:rsidR="00373EE1" w:rsidRPr="00664A13">
        <w:rPr>
          <w:color w:val="000000"/>
          <w:sz w:val="24"/>
          <w:szCs w:val="24"/>
        </w:rPr>
        <w:sym w:font="HQPB5" w:char="F074"/>
      </w:r>
      <w:r w:rsidR="00373EE1" w:rsidRPr="00664A13">
        <w:rPr>
          <w:color w:val="000000"/>
          <w:sz w:val="24"/>
          <w:szCs w:val="24"/>
        </w:rPr>
        <w:sym w:font="HQPB1" w:char="F0E3"/>
      </w:r>
      <w:r w:rsidR="00373EE1" w:rsidRPr="00664A13">
        <w:rPr>
          <w:color w:val="000000"/>
          <w:sz w:val="24"/>
          <w:szCs w:val="24"/>
          <w:rtl/>
        </w:rPr>
        <w:t xml:space="preserve"> </w:t>
      </w:r>
      <w:r w:rsidR="00373EE1" w:rsidRPr="00664A13">
        <w:rPr>
          <w:color w:val="000000"/>
          <w:sz w:val="24"/>
          <w:szCs w:val="24"/>
        </w:rPr>
        <w:sym w:font="HQPB5" w:char="F09A"/>
      </w:r>
      <w:r w:rsidR="00373EE1" w:rsidRPr="00664A13">
        <w:rPr>
          <w:color w:val="000000"/>
          <w:sz w:val="24"/>
          <w:szCs w:val="24"/>
        </w:rPr>
        <w:sym w:font="HQPB2" w:char="F063"/>
      </w:r>
      <w:r w:rsidR="00373EE1" w:rsidRPr="00664A13">
        <w:rPr>
          <w:color w:val="000000"/>
          <w:sz w:val="24"/>
          <w:szCs w:val="24"/>
        </w:rPr>
        <w:sym w:font="HQPB2" w:char="F071"/>
      </w:r>
      <w:r w:rsidR="00373EE1" w:rsidRPr="00664A13">
        <w:rPr>
          <w:color w:val="000000"/>
          <w:sz w:val="24"/>
          <w:szCs w:val="24"/>
        </w:rPr>
        <w:sym w:font="HQPB4" w:char="F0E0"/>
      </w:r>
      <w:r w:rsidR="00373EE1" w:rsidRPr="00664A13">
        <w:rPr>
          <w:color w:val="000000"/>
          <w:sz w:val="24"/>
          <w:szCs w:val="24"/>
        </w:rPr>
        <w:sym w:font="HQPB2" w:char="F032"/>
      </w:r>
      <w:r w:rsidR="00373EE1" w:rsidRPr="00664A13">
        <w:rPr>
          <w:color w:val="000000"/>
          <w:sz w:val="24"/>
          <w:szCs w:val="24"/>
        </w:rPr>
        <w:sym w:font="HQPB4" w:char="F0CE"/>
      </w:r>
      <w:r w:rsidR="00373EE1" w:rsidRPr="00664A13">
        <w:rPr>
          <w:color w:val="000000"/>
          <w:sz w:val="24"/>
          <w:szCs w:val="24"/>
        </w:rPr>
        <w:sym w:font="HQPB1" w:char="F08E"/>
      </w:r>
      <w:r w:rsidR="00373EE1" w:rsidRPr="00664A13">
        <w:rPr>
          <w:color w:val="000000"/>
          <w:sz w:val="24"/>
          <w:szCs w:val="24"/>
        </w:rPr>
        <w:sym w:font="HQPB4" w:char="F0F4"/>
      </w:r>
      <w:r w:rsidR="00373EE1" w:rsidRPr="00664A13">
        <w:rPr>
          <w:color w:val="000000"/>
          <w:sz w:val="24"/>
          <w:szCs w:val="24"/>
        </w:rPr>
        <w:sym w:font="HQPB1" w:char="F0B3"/>
      </w:r>
      <w:r w:rsidR="00373EE1" w:rsidRPr="00664A13">
        <w:rPr>
          <w:color w:val="000000"/>
          <w:sz w:val="24"/>
          <w:szCs w:val="24"/>
        </w:rPr>
        <w:sym w:font="HQPB4" w:char="F0E7"/>
      </w:r>
      <w:r w:rsidR="00373EE1" w:rsidRPr="00664A13">
        <w:rPr>
          <w:color w:val="000000"/>
          <w:sz w:val="24"/>
          <w:szCs w:val="24"/>
        </w:rPr>
        <w:sym w:font="HQPB2" w:char="F084"/>
      </w:r>
      <w:r w:rsidR="00373EE1" w:rsidRPr="00664A13">
        <w:rPr>
          <w:rFonts w:ascii="QCF_BSML" w:eastAsia="Calibri" w:hAnsi="QCF_BSML" w:cs="QCF_BSML"/>
          <w:color w:val="000000"/>
          <w:sz w:val="24"/>
          <w:szCs w:val="24"/>
          <w:rtl/>
        </w:rPr>
        <w:t xml:space="preserve"> </w:t>
      </w:r>
      <w:r w:rsidR="000D1248" w:rsidRPr="00664A13">
        <w:rPr>
          <w:rFonts w:ascii="Msh Quraan1" w:hAnsi="Msh Quraan1"/>
          <w:b/>
          <w:bCs/>
          <w:sz w:val="24"/>
          <w:szCs w:val="24"/>
        </w:rPr>
        <w:t></w:t>
      </w:r>
      <w:r w:rsidR="003C2A15" w:rsidRPr="00664A13">
        <w:rPr>
          <w:rFonts w:hint="cs"/>
          <w:sz w:val="24"/>
          <w:szCs w:val="24"/>
          <w:rtl/>
          <w:lang w:bidi="ar-JO"/>
        </w:rPr>
        <w:t>(</w:t>
      </w:r>
      <w:r w:rsidR="00546057" w:rsidRPr="00664A13">
        <w:rPr>
          <w:rFonts w:hint="cs"/>
          <w:sz w:val="24"/>
          <w:szCs w:val="24"/>
          <w:rtl/>
          <w:lang w:bidi="ar-JO"/>
        </w:rPr>
        <w:t>الحشر: 23)</w:t>
      </w:r>
      <w:r w:rsidR="00C93BDB" w:rsidRPr="00664A13">
        <w:rPr>
          <w:rFonts w:hint="cs"/>
          <w:sz w:val="24"/>
          <w:szCs w:val="24"/>
          <w:rtl/>
          <w:lang w:bidi="ar-JO"/>
        </w:rPr>
        <w:t>،</w:t>
      </w:r>
      <w:r w:rsidR="00C93BDB" w:rsidRPr="008178A5">
        <w:rPr>
          <w:rFonts w:hint="cs"/>
          <w:rtl/>
          <w:lang w:bidi="ar-JO"/>
        </w:rPr>
        <w:t xml:space="preserve"> </w:t>
      </w:r>
      <w:r w:rsidR="003C2A15" w:rsidRPr="008178A5">
        <w:rPr>
          <w:rFonts w:hint="cs"/>
          <w:rtl/>
          <w:lang w:bidi="ar-JO"/>
        </w:rPr>
        <w:t>"</w:t>
      </w:r>
      <w:r w:rsidR="00AE028A" w:rsidRPr="008178A5">
        <w:rPr>
          <w:rFonts w:hint="cs"/>
          <w:rtl/>
          <w:lang w:bidi="ar-JO"/>
        </w:rPr>
        <w:t>ق</w:t>
      </w:r>
      <w:r w:rsidR="008D1B42" w:rsidRPr="008178A5">
        <w:rPr>
          <w:rFonts w:hint="cs"/>
          <w:rtl/>
          <w:lang w:bidi="ar-JO"/>
        </w:rPr>
        <w:t>ُ</w:t>
      </w:r>
      <w:r w:rsidR="00AE028A" w:rsidRPr="008178A5">
        <w:rPr>
          <w:rFonts w:hint="cs"/>
          <w:rtl/>
          <w:lang w:bidi="ar-JO"/>
        </w:rPr>
        <w:t>ر</w:t>
      </w:r>
      <w:r w:rsidR="008D1B42" w:rsidRPr="008178A5">
        <w:rPr>
          <w:rFonts w:hint="cs"/>
          <w:rtl/>
          <w:lang w:bidi="ar-JO"/>
        </w:rPr>
        <w:t>ِ</w:t>
      </w:r>
      <w:r w:rsidR="00AE028A" w:rsidRPr="008178A5">
        <w:rPr>
          <w:rFonts w:hint="cs"/>
          <w:rtl/>
          <w:lang w:bidi="ar-JO"/>
        </w:rPr>
        <w:t>أ</w:t>
      </w:r>
      <w:r w:rsidR="00546057" w:rsidRPr="008178A5">
        <w:rPr>
          <w:rFonts w:hint="cs"/>
          <w:rtl/>
          <w:lang w:bidi="ar-JO"/>
        </w:rPr>
        <w:t xml:space="preserve">: (المؤمن) بفتح الميم، </w:t>
      </w:r>
      <w:r w:rsidR="00546057" w:rsidRPr="008178A5">
        <w:rPr>
          <w:rtl/>
          <w:lang w:bidi="ar-JO"/>
        </w:rPr>
        <w:t xml:space="preserve">بمعنى </w:t>
      </w:r>
      <w:r w:rsidR="00AE028A" w:rsidRPr="008178A5">
        <w:rPr>
          <w:rFonts w:hint="cs"/>
          <w:rtl/>
          <w:lang w:bidi="ar-JO"/>
        </w:rPr>
        <w:t>(</w:t>
      </w:r>
      <w:r w:rsidR="00546057" w:rsidRPr="008178A5">
        <w:rPr>
          <w:rtl/>
          <w:lang w:bidi="ar-JO"/>
        </w:rPr>
        <w:t>المؤمن به</w:t>
      </w:r>
      <w:r w:rsidR="00AE028A" w:rsidRPr="008178A5">
        <w:rPr>
          <w:rFonts w:hint="cs"/>
          <w:rtl/>
          <w:lang w:bidi="ar-JO"/>
        </w:rPr>
        <w:t>)</w:t>
      </w:r>
      <w:r w:rsidR="00546057" w:rsidRPr="008178A5">
        <w:rPr>
          <w:rtl/>
          <w:lang w:bidi="ar-JO"/>
        </w:rPr>
        <w:t xml:space="preserve"> على حذف الجار</w:t>
      </w:r>
      <w:r w:rsidR="00DB5063" w:rsidRPr="008178A5">
        <w:rPr>
          <w:rFonts w:hint="cs"/>
          <w:rtl/>
          <w:lang w:bidi="ar-JO"/>
        </w:rPr>
        <w:t xml:space="preserve">، </w:t>
      </w:r>
      <w:r w:rsidR="006D1D09" w:rsidRPr="008178A5">
        <w:rPr>
          <w:rtl/>
          <w:lang w:bidi="ar-JO"/>
        </w:rPr>
        <w:t xml:space="preserve">وقرأ الجمهور: </w:t>
      </w:r>
      <w:r w:rsidR="006D1D09" w:rsidRPr="008178A5">
        <w:rPr>
          <w:rFonts w:hint="cs"/>
          <w:rtl/>
          <w:lang w:bidi="ar-JO"/>
        </w:rPr>
        <w:t>(</w:t>
      </w:r>
      <w:r w:rsidR="006D1D09" w:rsidRPr="008178A5">
        <w:rPr>
          <w:rtl/>
          <w:lang w:bidi="ar-JO"/>
        </w:rPr>
        <w:t>المؤمن</w:t>
      </w:r>
      <w:r w:rsidR="006D1D09" w:rsidRPr="008178A5">
        <w:rPr>
          <w:rFonts w:hint="cs"/>
          <w:rtl/>
          <w:lang w:bidi="ar-JO"/>
        </w:rPr>
        <w:t>)</w:t>
      </w:r>
      <w:r w:rsidR="006D1D09" w:rsidRPr="008178A5">
        <w:rPr>
          <w:rtl/>
          <w:lang w:bidi="ar-JO"/>
        </w:rPr>
        <w:t xml:space="preserve"> بكسر الميم، اسم فاعل من آمن بمعنى أمن. وقال ثعلب: المصدق المؤمنين في أنهم آمنوا</w:t>
      </w:r>
      <w:r w:rsidR="006D1D09" w:rsidRPr="008178A5">
        <w:rPr>
          <w:rFonts w:hint="cs"/>
          <w:rtl/>
          <w:lang w:bidi="ar-JO"/>
        </w:rPr>
        <w:t>،</w:t>
      </w:r>
      <w:r w:rsidR="006D1D09" w:rsidRPr="008178A5">
        <w:rPr>
          <w:rtl/>
          <w:lang w:bidi="ar-JO"/>
        </w:rPr>
        <w:t xml:space="preserve"> أو في شهادتهم على الناس يوم القيامة. وقيل: المصدق نفسه في أقواله الأزلية</w:t>
      </w:r>
      <w:r w:rsidR="006D1D09" w:rsidRPr="008178A5">
        <w:rPr>
          <w:rFonts w:hint="cs"/>
          <w:rtl/>
          <w:lang w:bidi="ar-JO"/>
        </w:rPr>
        <w:t>،</w:t>
      </w:r>
      <w:r w:rsidR="006D1D09" w:rsidRPr="008178A5">
        <w:rPr>
          <w:rtl/>
          <w:lang w:bidi="ar-JO"/>
        </w:rPr>
        <w:t xml:space="preserve"> </w:t>
      </w:r>
      <w:r w:rsidR="00DD1218" w:rsidRPr="008178A5">
        <w:rPr>
          <w:rFonts w:hint="cs"/>
          <w:rtl/>
          <w:lang w:bidi="ar-JO"/>
        </w:rPr>
        <w:t xml:space="preserve">وقرأ </w:t>
      </w:r>
      <w:r w:rsidR="006D1D09" w:rsidRPr="008178A5">
        <w:rPr>
          <w:rtl/>
          <w:lang w:bidi="ar-JO"/>
        </w:rPr>
        <w:t xml:space="preserve">أبو جعفر المدني: </w:t>
      </w:r>
      <w:r w:rsidR="006D1D09" w:rsidRPr="008178A5">
        <w:rPr>
          <w:rFonts w:hint="cs"/>
          <w:rtl/>
          <w:lang w:bidi="ar-JO"/>
        </w:rPr>
        <w:t>(</w:t>
      </w:r>
      <w:r w:rsidR="006D1D09" w:rsidRPr="008178A5">
        <w:rPr>
          <w:rtl/>
          <w:lang w:bidi="ar-JO"/>
        </w:rPr>
        <w:t>المؤمن</w:t>
      </w:r>
      <w:r w:rsidR="006D1D09" w:rsidRPr="008178A5">
        <w:rPr>
          <w:rFonts w:hint="cs"/>
          <w:rtl/>
          <w:lang w:bidi="ar-JO"/>
        </w:rPr>
        <w:t>)</w:t>
      </w:r>
      <w:r w:rsidR="006D1D09" w:rsidRPr="008178A5">
        <w:rPr>
          <w:rtl/>
          <w:lang w:bidi="ar-JO"/>
        </w:rPr>
        <w:t xml:space="preserve"> بفتح الميم</w:t>
      </w:r>
      <w:r w:rsidR="006D1D09" w:rsidRPr="008178A5">
        <w:rPr>
          <w:rFonts w:hint="cs"/>
          <w:rtl/>
          <w:lang w:bidi="ar-JO"/>
        </w:rPr>
        <w:t>،</w:t>
      </w:r>
      <w:r w:rsidR="006D1D09" w:rsidRPr="008178A5">
        <w:rPr>
          <w:rtl/>
          <w:lang w:bidi="ar-JO"/>
        </w:rPr>
        <w:t xml:space="preserve"> </w:t>
      </w:r>
      <w:r w:rsidR="008D1B42" w:rsidRPr="008178A5">
        <w:rPr>
          <w:rFonts w:hint="cs"/>
          <w:rtl/>
          <w:lang w:bidi="ar-JO"/>
        </w:rPr>
        <w:t>قيل</w:t>
      </w:r>
      <w:r w:rsidR="006D1D09" w:rsidRPr="008178A5">
        <w:rPr>
          <w:rtl/>
          <w:lang w:bidi="ar-JO"/>
        </w:rPr>
        <w:t>: لا يجوز ذلك، لأنه لو كان كذلك لكان المؤمن به</w:t>
      </w:r>
      <w:r w:rsidR="006D1D09" w:rsidRPr="008178A5">
        <w:rPr>
          <w:rFonts w:hint="cs"/>
          <w:rtl/>
          <w:lang w:bidi="ar-JO"/>
        </w:rPr>
        <w:t>".</w:t>
      </w:r>
      <w:r w:rsidR="0017201D" w:rsidRPr="008178A5">
        <w:rPr>
          <w:rFonts w:ascii="Times New Roman" w:eastAsia="Times New Roman" w:hAnsi="Times New Roman"/>
          <w:vertAlign w:val="superscript"/>
          <w:rtl/>
        </w:rPr>
        <w:t>(</w:t>
      </w:r>
      <w:r w:rsidR="0017201D" w:rsidRPr="008178A5">
        <w:rPr>
          <w:rFonts w:ascii="Times New Roman" w:eastAsia="Times New Roman" w:hAnsi="Times New Roman"/>
          <w:vertAlign w:val="superscript"/>
          <w:rtl/>
        </w:rPr>
        <w:footnoteReference w:id="721"/>
      </w:r>
      <w:r w:rsidR="0017201D" w:rsidRPr="008178A5">
        <w:rPr>
          <w:rFonts w:ascii="Times New Roman" w:eastAsia="Times New Roman" w:hAnsi="Times New Roman"/>
          <w:vertAlign w:val="superscript"/>
          <w:rtl/>
        </w:rPr>
        <w:t>)</w:t>
      </w:r>
      <w:r w:rsidR="00D45839" w:rsidRPr="008178A5">
        <w:rPr>
          <w:rFonts w:hint="cs"/>
          <w:b/>
          <w:bCs/>
          <w:rtl/>
          <w:lang w:bidi="ar-JO"/>
        </w:rPr>
        <w:t>(</w:t>
      </w:r>
      <w:r w:rsidR="009D14B2" w:rsidRPr="008178A5">
        <w:rPr>
          <w:rFonts w:hint="cs"/>
          <w:b/>
          <w:bCs/>
          <w:rtl/>
          <w:lang w:bidi="ar-JO"/>
        </w:rPr>
        <w:t>ا</w:t>
      </w:r>
      <w:r w:rsidR="00D45839" w:rsidRPr="008178A5">
        <w:rPr>
          <w:rFonts w:hint="cs"/>
          <w:b/>
          <w:bCs/>
          <w:rtl/>
          <w:lang w:bidi="ar-JO"/>
        </w:rPr>
        <w:t>هـ)</w:t>
      </w:r>
    </w:p>
    <w:p w:rsidR="003B1A13" w:rsidRDefault="003B1A13" w:rsidP="00664A13">
      <w:pPr>
        <w:spacing w:after="0" w:line="360" w:lineRule="auto"/>
        <w:jc w:val="both"/>
        <w:rPr>
          <w:b/>
          <w:bCs/>
          <w:rtl/>
          <w:lang w:bidi="ar-JO"/>
        </w:rPr>
      </w:pPr>
    </w:p>
    <w:p w:rsidR="003B1A13" w:rsidRPr="00664A13" w:rsidRDefault="003B1A13" w:rsidP="00664A13">
      <w:pPr>
        <w:spacing w:after="0" w:line="360" w:lineRule="auto"/>
        <w:jc w:val="both"/>
        <w:rPr>
          <w:b/>
          <w:bCs/>
          <w:rtl/>
          <w:lang w:bidi="ar-JO"/>
        </w:rPr>
      </w:pPr>
    </w:p>
    <w:p w:rsidR="00D477D8" w:rsidRPr="00664A13" w:rsidRDefault="008C2183" w:rsidP="00F81230">
      <w:pPr>
        <w:spacing w:after="0" w:line="360" w:lineRule="auto"/>
        <w:jc w:val="both"/>
        <w:rPr>
          <w:b/>
          <w:bCs/>
          <w:sz w:val="32"/>
          <w:szCs w:val="32"/>
          <w:rtl/>
          <w:lang w:bidi="ar-JO"/>
        </w:rPr>
      </w:pPr>
      <w:r w:rsidRPr="00664A13">
        <w:rPr>
          <w:rFonts w:hint="cs"/>
          <w:b/>
          <w:bCs/>
          <w:sz w:val="32"/>
          <w:szCs w:val="32"/>
          <w:rtl/>
          <w:lang w:bidi="ar-JO"/>
        </w:rPr>
        <w:lastRenderedPageBreak/>
        <w:t>سابعاً: قراء</w:t>
      </w:r>
      <w:r w:rsidR="00AA1F46" w:rsidRPr="00664A13">
        <w:rPr>
          <w:rFonts w:hint="cs"/>
          <w:b/>
          <w:bCs/>
          <w:sz w:val="32"/>
          <w:szCs w:val="32"/>
          <w:rtl/>
          <w:lang w:bidi="ar-JO"/>
        </w:rPr>
        <w:t>ة</w:t>
      </w:r>
      <w:r w:rsidRPr="00664A13">
        <w:rPr>
          <w:rFonts w:hint="cs"/>
          <w:b/>
          <w:bCs/>
          <w:sz w:val="32"/>
          <w:szCs w:val="32"/>
          <w:rtl/>
          <w:lang w:bidi="ar-JO"/>
        </w:rPr>
        <w:t xml:space="preserve"> (فعلة) </w:t>
      </w:r>
      <w:r w:rsidR="00EC09E7" w:rsidRPr="00664A13">
        <w:rPr>
          <w:rFonts w:hint="cs"/>
          <w:b/>
          <w:bCs/>
          <w:sz w:val="32"/>
          <w:szCs w:val="32"/>
          <w:rtl/>
          <w:lang w:bidi="ar-JO"/>
        </w:rPr>
        <w:t>من القراءات الشاذة</w:t>
      </w:r>
    </w:p>
    <w:p w:rsidR="003B1A13" w:rsidRDefault="00227073" w:rsidP="003B1A13">
      <w:pPr>
        <w:spacing w:after="0" w:line="360" w:lineRule="auto"/>
        <w:jc w:val="both"/>
        <w:rPr>
          <w:b/>
          <w:bCs/>
          <w:rtl/>
          <w:lang w:bidi="ar-JO"/>
        </w:rPr>
      </w:pPr>
      <w:r w:rsidRPr="00664A13">
        <w:rPr>
          <w:b/>
          <w:bCs/>
          <w:sz w:val="32"/>
          <w:szCs w:val="32"/>
          <w:rtl/>
          <w:lang w:bidi="ar-JO"/>
        </w:rPr>
        <w:t xml:space="preserve">مثاله: ما قال الشيخ </w:t>
      </w:r>
      <w:r w:rsidR="00CF51EC" w:rsidRPr="00664A13">
        <w:rPr>
          <w:b/>
          <w:bCs/>
          <w:sz w:val="32"/>
          <w:szCs w:val="32"/>
          <w:rtl/>
          <w:lang w:bidi="ar-SY"/>
        </w:rPr>
        <w:t>عضيمة</w:t>
      </w:r>
      <w:r w:rsidR="00CF51EC" w:rsidRPr="00664A13">
        <w:rPr>
          <w:b/>
          <w:bCs/>
          <w:sz w:val="32"/>
          <w:szCs w:val="32"/>
          <w:rtl/>
          <w:lang w:bidi="ar-JO"/>
        </w:rPr>
        <w:t xml:space="preserve"> </w:t>
      </w:r>
      <w:r w:rsidRPr="00664A13">
        <w:rPr>
          <w:b/>
          <w:bCs/>
          <w:sz w:val="32"/>
          <w:szCs w:val="32"/>
          <w:rtl/>
          <w:lang w:bidi="ar-JO"/>
        </w:rPr>
        <w:t>في بيان</w:t>
      </w:r>
      <w:r w:rsidR="008D1B42" w:rsidRPr="00664A13">
        <w:rPr>
          <w:rFonts w:hint="cs"/>
          <w:b/>
          <w:bCs/>
          <w:sz w:val="32"/>
          <w:szCs w:val="32"/>
          <w:rtl/>
          <w:lang w:bidi="ar-JO"/>
        </w:rPr>
        <w:t>ها من</w:t>
      </w:r>
      <w:r w:rsidRPr="00664A13">
        <w:rPr>
          <w:b/>
          <w:bCs/>
          <w:sz w:val="32"/>
          <w:szCs w:val="32"/>
          <w:rtl/>
          <w:lang w:bidi="ar-JO"/>
        </w:rPr>
        <w:t xml:space="preserve"> قوله تعالى</w:t>
      </w:r>
      <w:r w:rsidRPr="00664A13">
        <w:rPr>
          <w:b/>
          <w:bCs/>
          <w:sz w:val="24"/>
          <w:szCs w:val="24"/>
          <w:rtl/>
          <w:lang w:bidi="ar-JO"/>
        </w:rPr>
        <w:t>:</w:t>
      </w:r>
      <w:r w:rsidR="00C361BF" w:rsidRPr="00664A13">
        <w:rPr>
          <w:rFonts w:ascii="Msh Quraan1" w:hAnsi="Msh Quraan1"/>
          <w:b/>
          <w:bCs/>
          <w:sz w:val="24"/>
          <w:szCs w:val="24"/>
        </w:rPr>
        <w:t></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00373EE1" w:rsidRPr="00664A13">
        <w:rPr>
          <w:color w:val="000000"/>
          <w:sz w:val="24"/>
          <w:szCs w:val="24"/>
        </w:rPr>
        <w:sym w:font="HQPB2" w:char="F092"/>
      </w:r>
      <w:r w:rsidR="00373EE1" w:rsidRPr="00664A13">
        <w:rPr>
          <w:color w:val="000000"/>
          <w:sz w:val="24"/>
          <w:szCs w:val="24"/>
        </w:rPr>
        <w:sym w:font="HQPB4" w:char="F0CE"/>
      </w:r>
      <w:r w:rsidR="00373EE1" w:rsidRPr="00664A13">
        <w:rPr>
          <w:color w:val="000000"/>
          <w:sz w:val="24"/>
          <w:szCs w:val="24"/>
        </w:rPr>
        <w:sym w:font="HQPB2" w:char="F054"/>
      </w:r>
      <w:r w:rsidR="00373EE1" w:rsidRPr="00664A13">
        <w:rPr>
          <w:color w:val="000000"/>
          <w:sz w:val="24"/>
          <w:szCs w:val="24"/>
        </w:rPr>
        <w:sym w:font="HQPB2" w:char="F071"/>
      </w:r>
      <w:r w:rsidR="00373EE1" w:rsidRPr="00664A13">
        <w:rPr>
          <w:color w:val="000000"/>
          <w:sz w:val="24"/>
          <w:szCs w:val="24"/>
        </w:rPr>
        <w:sym w:font="HQPB4" w:char="F0E7"/>
      </w:r>
      <w:r w:rsidR="00373EE1" w:rsidRPr="00664A13">
        <w:rPr>
          <w:color w:val="000000"/>
          <w:sz w:val="24"/>
          <w:szCs w:val="24"/>
        </w:rPr>
        <w:sym w:font="HQPB1" w:char="F047"/>
      </w:r>
      <w:r w:rsidR="00373EE1" w:rsidRPr="00664A13">
        <w:rPr>
          <w:color w:val="000000"/>
          <w:sz w:val="24"/>
          <w:szCs w:val="24"/>
        </w:rPr>
        <w:sym w:font="HQPB4" w:char="F0F8"/>
      </w:r>
      <w:r w:rsidR="00373EE1" w:rsidRPr="00664A13">
        <w:rPr>
          <w:color w:val="000000"/>
          <w:sz w:val="24"/>
          <w:szCs w:val="24"/>
        </w:rPr>
        <w:sym w:font="HQPB2" w:char="F09D"/>
      </w:r>
      <w:r w:rsidR="00373EE1" w:rsidRPr="00664A13">
        <w:rPr>
          <w:color w:val="000000"/>
          <w:sz w:val="24"/>
          <w:szCs w:val="24"/>
        </w:rPr>
        <w:sym w:font="HQPB5" w:char="F024"/>
      </w:r>
      <w:r w:rsidR="00373EE1" w:rsidRPr="00664A13">
        <w:rPr>
          <w:color w:val="000000"/>
          <w:sz w:val="24"/>
          <w:szCs w:val="24"/>
        </w:rPr>
        <w:sym w:font="HQPB1" w:char="F023"/>
      </w:r>
      <w:r w:rsidR="00373EE1" w:rsidRPr="00664A13">
        <w:rPr>
          <w:color w:val="000000"/>
          <w:sz w:val="24"/>
          <w:szCs w:val="24"/>
          <w:rtl/>
        </w:rPr>
        <w:t xml:space="preserve"> </w:t>
      </w:r>
      <w:r w:rsidR="00373EE1" w:rsidRPr="00664A13">
        <w:rPr>
          <w:color w:val="000000"/>
          <w:sz w:val="24"/>
          <w:szCs w:val="24"/>
        </w:rPr>
        <w:sym w:font="HQPB4" w:char="F035"/>
      </w:r>
      <w:r w:rsidR="00373EE1" w:rsidRPr="00664A13">
        <w:rPr>
          <w:color w:val="000000"/>
          <w:sz w:val="24"/>
          <w:szCs w:val="24"/>
        </w:rPr>
        <w:sym w:font="HQPB1" w:char="F03D"/>
      </w:r>
      <w:r w:rsidR="00373EE1" w:rsidRPr="00664A13">
        <w:rPr>
          <w:color w:val="000000"/>
          <w:sz w:val="24"/>
          <w:szCs w:val="24"/>
        </w:rPr>
        <w:sym w:font="HQPB2" w:char="F0BB"/>
      </w:r>
      <w:r w:rsidR="00373EE1" w:rsidRPr="00664A13">
        <w:rPr>
          <w:color w:val="000000"/>
          <w:sz w:val="24"/>
          <w:szCs w:val="24"/>
        </w:rPr>
        <w:sym w:font="HQPB5" w:char="F074"/>
      </w:r>
      <w:r w:rsidR="00373EE1" w:rsidRPr="00664A13">
        <w:rPr>
          <w:color w:val="000000"/>
          <w:sz w:val="24"/>
          <w:szCs w:val="24"/>
        </w:rPr>
        <w:sym w:font="HQPB1" w:char="F047"/>
      </w:r>
      <w:r w:rsidR="00373EE1" w:rsidRPr="00664A13">
        <w:rPr>
          <w:color w:val="000000"/>
          <w:sz w:val="24"/>
          <w:szCs w:val="24"/>
        </w:rPr>
        <w:sym w:font="HQPB4" w:char="F0C5"/>
      </w:r>
      <w:r w:rsidR="00373EE1" w:rsidRPr="00664A13">
        <w:rPr>
          <w:color w:val="000000"/>
          <w:sz w:val="24"/>
          <w:szCs w:val="24"/>
        </w:rPr>
        <w:sym w:font="HQPB2" w:char="F033"/>
      </w:r>
      <w:r w:rsidR="00373EE1" w:rsidRPr="00664A13">
        <w:rPr>
          <w:color w:val="000000"/>
          <w:sz w:val="24"/>
          <w:szCs w:val="24"/>
        </w:rPr>
        <w:sym w:font="HQPB4" w:char="F0CE"/>
      </w:r>
      <w:r w:rsidR="00373EE1" w:rsidRPr="00664A13">
        <w:rPr>
          <w:color w:val="000000"/>
          <w:sz w:val="24"/>
          <w:szCs w:val="24"/>
        </w:rPr>
        <w:sym w:font="HQPB1" w:char="F02F"/>
      </w:r>
      <w:r w:rsidR="00373EE1" w:rsidRPr="00664A13">
        <w:rPr>
          <w:color w:val="000000"/>
          <w:sz w:val="24"/>
          <w:szCs w:val="24"/>
          <w:rtl/>
        </w:rPr>
        <w:t xml:space="preserve"> </w:t>
      </w:r>
      <w:r w:rsidR="00373EE1" w:rsidRPr="00664A13">
        <w:rPr>
          <w:color w:val="000000"/>
          <w:sz w:val="24"/>
          <w:szCs w:val="24"/>
        </w:rPr>
        <w:sym w:font="HQPB2" w:char="F060"/>
      </w:r>
      <w:r w:rsidR="00373EE1" w:rsidRPr="00664A13">
        <w:rPr>
          <w:color w:val="000000"/>
          <w:sz w:val="24"/>
          <w:szCs w:val="24"/>
        </w:rPr>
        <w:sym w:font="HQPB4" w:char="F0CF"/>
      </w:r>
      <w:r w:rsidR="00373EE1" w:rsidRPr="00664A13">
        <w:rPr>
          <w:color w:val="000000"/>
          <w:sz w:val="24"/>
          <w:szCs w:val="24"/>
        </w:rPr>
        <w:sym w:font="HQPB4" w:char="F069"/>
      </w:r>
      <w:r w:rsidR="00373EE1" w:rsidRPr="00664A13">
        <w:rPr>
          <w:color w:val="000000"/>
          <w:sz w:val="24"/>
          <w:szCs w:val="24"/>
        </w:rPr>
        <w:sym w:font="HQPB2" w:char="F042"/>
      </w:r>
      <w:r w:rsidR="00373EE1" w:rsidRPr="00664A13">
        <w:rPr>
          <w:color w:val="000000"/>
          <w:sz w:val="24"/>
          <w:szCs w:val="24"/>
          <w:rtl/>
        </w:rPr>
        <w:t xml:space="preserve"> </w:t>
      </w:r>
      <w:r w:rsidR="00373EE1" w:rsidRPr="00664A13">
        <w:rPr>
          <w:color w:val="000000"/>
          <w:sz w:val="24"/>
          <w:szCs w:val="24"/>
        </w:rPr>
        <w:sym w:font="HQPB4" w:char="F0C8"/>
      </w:r>
      <w:r w:rsidR="00373EE1" w:rsidRPr="00664A13">
        <w:rPr>
          <w:color w:val="000000"/>
          <w:sz w:val="24"/>
          <w:szCs w:val="24"/>
        </w:rPr>
        <w:sym w:font="HQPB2" w:char="F040"/>
      </w:r>
      <w:r w:rsidR="00373EE1" w:rsidRPr="00664A13">
        <w:rPr>
          <w:color w:val="000000"/>
          <w:sz w:val="24"/>
          <w:szCs w:val="24"/>
        </w:rPr>
        <w:sym w:font="HQPB4" w:char="F0F6"/>
      </w:r>
      <w:r w:rsidR="00373EE1" w:rsidRPr="00664A13">
        <w:rPr>
          <w:color w:val="000000"/>
          <w:sz w:val="24"/>
          <w:szCs w:val="24"/>
        </w:rPr>
        <w:sym w:font="HQPB1" w:char="F036"/>
      </w:r>
      <w:r w:rsidR="00373EE1" w:rsidRPr="00664A13">
        <w:rPr>
          <w:color w:val="000000"/>
          <w:sz w:val="24"/>
          <w:szCs w:val="24"/>
        </w:rPr>
        <w:sym w:font="HQPB5" w:char="F073"/>
      </w:r>
      <w:r w:rsidR="00373EE1" w:rsidRPr="00664A13">
        <w:rPr>
          <w:color w:val="000000"/>
          <w:sz w:val="24"/>
          <w:szCs w:val="24"/>
        </w:rPr>
        <w:sym w:font="HQPB2" w:char="F025"/>
      </w:r>
      <w:r w:rsidR="00373EE1" w:rsidRPr="00664A13">
        <w:rPr>
          <w:color w:val="000000"/>
          <w:sz w:val="24"/>
          <w:szCs w:val="24"/>
          <w:rtl/>
        </w:rPr>
        <w:t xml:space="preserve"> </w:t>
      </w:r>
      <w:r w:rsidR="00373EE1" w:rsidRPr="00664A13">
        <w:rPr>
          <w:color w:val="000000"/>
          <w:sz w:val="24"/>
          <w:szCs w:val="24"/>
        </w:rPr>
        <w:sym w:font="HQPB5" w:char="F021"/>
      </w:r>
      <w:r w:rsidR="00373EE1" w:rsidRPr="00664A13">
        <w:rPr>
          <w:color w:val="000000"/>
          <w:sz w:val="24"/>
          <w:szCs w:val="24"/>
        </w:rPr>
        <w:sym w:font="HQPB1" w:char="F023"/>
      </w:r>
      <w:r w:rsidR="00373EE1" w:rsidRPr="00664A13">
        <w:rPr>
          <w:color w:val="000000"/>
          <w:sz w:val="24"/>
          <w:szCs w:val="24"/>
        </w:rPr>
        <w:sym w:font="HQPB5" w:char="F078"/>
      </w:r>
      <w:r w:rsidR="00373EE1" w:rsidRPr="00664A13">
        <w:rPr>
          <w:color w:val="000000"/>
          <w:sz w:val="24"/>
          <w:szCs w:val="24"/>
        </w:rPr>
        <w:sym w:font="HQPB1" w:char="F08B"/>
      </w:r>
      <w:r w:rsidR="00373EE1" w:rsidRPr="00664A13">
        <w:rPr>
          <w:color w:val="000000"/>
          <w:sz w:val="24"/>
          <w:szCs w:val="24"/>
        </w:rPr>
        <w:sym w:font="HQPB2" w:char="F0BB"/>
      </w:r>
      <w:r w:rsidR="00373EE1" w:rsidRPr="00664A13">
        <w:rPr>
          <w:color w:val="000000"/>
          <w:sz w:val="24"/>
          <w:szCs w:val="24"/>
        </w:rPr>
        <w:sym w:font="HQPB5" w:char="F079"/>
      </w:r>
      <w:r w:rsidR="00373EE1" w:rsidRPr="00664A13">
        <w:rPr>
          <w:color w:val="000000"/>
          <w:sz w:val="24"/>
          <w:szCs w:val="24"/>
        </w:rPr>
        <w:sym w:font="HQPB2" w:char="F064"/>
      </w:r>
      <w:r w:rsidR="00373EE1" w:rsidRPr="00664A13">
        <w:rPr>
          <w:color w:val="000000"/>
          <w:sz w:val="24"/>
          <w:szCs w:val="24"/>
          <w:rtl/>
        </w:rPr>
        <w:t xml:space="preserve"> </w:t>
      </w:r>
      <w:r w:rsidR="00373EE1" w:rsidRPr="00664A13">
        <w:rPr>
          <w:color w:val="000000"/>
          <w:sz w:val="24"/>
          <w:szCs w:val="24"/>
        </w:rPr>
        <w:sym w:font="HQPB4" w:char="F0F7"/>
      </w:r>
      <w:r w:rsidR="00373EE1" w:rsidRPr="00664A13">
        <w:rPr>
          <w:color w:val="000000"/>
          <w:sz w:val="24"/>
          <w:szCs w:val="24"/>
        </w:rPr>
        <w:sym w:font="HQPB2" w:char="F072"/>
      </w:r>
      <w:r w:rsidR="00373EE1" w:rsidRPr="00664A13">
        <w:rPr>
          <w:color w:val="000000"/>
          <w:sz w:val="24"/>
          <w:szCs w:val="24"/>
        </w:rPr>
        <w:sym w:font="HQPB5" w:char="F072"/>
      </w:r>
      <w:r w:rsidR="00373EE1" w:rsidRPr="00664A13">
        <w:rPr>
          <w:color w:val="000000"/>
          <w:sz w:val="24"/>
          <w:szCs w:val="24"/>
        </w:rPr>
        <w:sym w:font="HQPB1" w:char="F026"/>
      </w:r>
      <w:r w:rsidR="00373EE1" w:rsidRPr="00664A13">
        <w:rPr>
          <w:color w:val="000000"/>
          <w:sz w:val="24"/>
          <w:szCs w:val="24"/>
          <w:rtl/>
        </w:rPr>
        <w:t xml:space="preserve"> </w:t>
      </w:r>
      <w:r w:rsidR="00373EE1" w:rsidRPr="00664A13">
        <w:rPr>
          <w:color w:val="000000"/>
          <w:sz w:val="24"/>
          <w:szCs w:val="24"/>
        </w:rPr>
        <w:sym w:font="HQPB4" w:char="F03B"/>
      </w:r>
      <w:r w:rsidR="00373EE1" w:rsidRPr="00664A13">
        <w:rPr>
          <w:color w:val="000000"/>
          <w:sz w:val="24"/>
          <w:szCs w:val="24"/>
        </w:rPr>
        <w:sym w:font="HQPB2" w:char="F06F"/>
      </w:r>
      <w:r w:rsidR="00373EE1" w:rsidRPr="00664A13">
        <w:rPr>
          <w:color w:val="000000"/>
          <w:sz w:val="24"/>
          <w:szCs w:val="24"/>
        </w:rPr>
        <w:sym w:font="HQPB5" w:char="F074"/>
      </w:r>
      <w:r w:rsidR="00373EE1" w:rsidRPr="00664A13">
        <w:rPr>
          <w:color w:val="000000"/>
          <w:sz w:val="24"/>
          <w:szCs w:val="24"/>
        </w:rPr>
        <w:sym w:font="HQPB1" w:char="F08D"/>
      </w:r>
      <w:r w:rsidR="00373EE1" w:rsidRPr="00664A13">
        <w:rPr>
          <w:color w:val="000000"/>
          <w:sz w:val="24"/>
          <w:szCs w:val="24"/>
        </w:rPr>
        <w:sym w:font="HQPB2" w:char="F0BB"/>
      </w:r>
      <w:r w:rsidR="00373EE1" w:rsidRPr="00664A13">
        <w:rPr>
          <w:color w:val="000000"/>
          <w:sz w:val="24"/>
          <w:szCs w:val="24"/>
        </w:rPr>
        <w:sym w:font="HQPB5" w:char="F072"/>
      </w:r>
      <w:r w:rsidR="00373EE1" w:rsidRPr="00664A13">
        <w:rPr>
          <w:color w:val="000000"/>
          <w:sz w:val="24"/>
          <w:szCs w:val="24"/>
        </w:rPr>
        <w:sym w:font="HQPB1" w:char="F04F"/>
      </w:r>
      <w:r w:rsidR="00373EE1" w:rsidRPr="00664A13">
        <w:rPr>
          <w:color w:val="000000"/>
          <w:sz w:val="24"/>
          <w:szCs w:val="24"/>
        </w:rPr>
        <w:sym w:font="HQPB5" w:char="F072"/>
      </w:r>
      <w:r w:rsidR="00373EE1" w:rsidRPr="00664A13">
        <w:rPr>
          <w:color w:val="000000"/>
          <w:sz w:val="24"/>
          <w:szCs w:val="24"/>
        </w:rPr>
        <w:sym w:font="HQPB1" w:char="F026"/>
      </w:r>
      <w:r w:rsidR="00373EE1" w:rsidRPr="00664A13">
        <w:rPr>
          <w:color w:val="000000"/>
          <w:sz w:val="24"/>
          <w:szCs w:val="24"/>
          <w:rtl/>
        </w:rPr>
        <w:t xml:space="preserve"> </w:t>
      </w:r>
      <w:r w:rsidR="00373EE1" w:rsidRPr="00664A13">
        <w:rPr>
          <w:color w:val="000000"/>
          <w:sz w:val="24"/>
          <w:szCs w:val="24"/>
        </w:rPr>
        <w:sym w:font="HQPB4" w:char="F0EF"/>
      </w:r>
      <w:r w:rsidR="00373EE1" w:rsidRPr="00664A13">
        <w:rPr>
          <w:color w:val="000000"/>
          <w:sz w:val="24"/>
          <w:szCs w:val="24"/>
        </w:rPr>
        <w:sym w:font="HQPB2" w:char="F0C6"/>
      </w:r>
      <w:r w:rsidR="00373EE1" w:rsidRPr="00664A13">
        <w:rPr>
          <w:color w:val="000000"/>
          <w:sz w:val="24"/>
          <w:szCs w:val="24"/>
        </w:rPr>
        <w:sym w:font="HQPB4" w:char="F0CF"/>
      </w:r>
      <w:r w:rsidR="00373EE1" w:rsidRPr="00664A13">
        <w:rPr>
          <w:color w:val="000000"/>
          <w:sz w:val="24"/>
          <w:szCs w:val="24"/>
        </w:rPr>
        <w:sym w:font="HQPB4" w:char="F069"/>
      </w:r>
      <w:r w:rsidR="00373EE1" w:rsidRPr="00664A13">
        <w:rPr>
          <w:color w:val="000000"/>
          <w:sz w:val="24"/>
          <w:szCs w:val="24"/>
        </w:rPr>
        <w:sym w:font="HQPB2" w:char="F042"/>
      </w:r>
      <w:r w:rsidR="00373EE1" w:rsidRPr="00664A13">
        <w:rPr>
          <w:color w:val="000000"/>
          <w:sz w:val="24"/>
          <w:szCs w:val="24"/>
          <w:rtl/>
        </w:rPr>
        <w:t xml:space="preserve"> </w:t>
      </w:r>
      <w:r w:rsidR="00373EE1" w:rsidRPr="00664A13">
        <w:rPr>
          <w:color w:val="000000"/>
          <w:sz w:val="24"/>
          <w:szCs w:val="24"/>
        </w:rPr>
        <w:sym w:font="HQPB4" w:char="F041"/>
      </w:r>
      <w:r w:rsidR="00373EE1" w:rsidRPr="00664A13">
        <w:rPr>
          <w:color w:val="000000"/>
          <w:sz w:val="24"/>
          <w:szCs w:val="24"/>
        </w:rPr>
        <w:sym w:font="HQPB2" w:char="F04F"/>
      </w:r>
      <w:r w:rsidR="00373EE1" w:rsidRPr="00664A13">
        <w:rPr>
          <w:color w:val="000000"/>
          <w:sz w:val="24"/>
          <w:szCs w:val="24"/>
        </w:rPr>
        <w:sym w:font="HQPB4" w:char="F0F9"/>
      </w:r>
      <w:r w:rsidR="00373EE1" w:rsidRPr="00664A13">
        <w:rPr>
          <w:color w:val="000000"/>
          <w:sz w:val="24"/>
          <w:szCs w:val="24"/>
        </w:rPr>
        <w:sym w:font="HQPB2" w:char="F03D"/>
      </w:r>
      <w:r w:rsidR="00373EE1" w:rsidRPr="00664A13">
        <w:rPr>
          <w:color w:val="000000"/>
          <w:sz w:val="24"/>
          <w:szCs w:val="24"/>
        </w:rPr>
        <w:sym w:font="HQPB4" w:char="F0CF"/>
      </w:r>
      <w:r w:rsidR="00373EE1" w:rsidRPr="00664A13">
        <w:rPr>
          <w:color w:val="000000"/>
          <w:sz w:val="24"/>
          <w:szCs w:val="24"/>
        </w:rPr>
        <w:sym w:font="HQPB1" w:char="F0E3"/>
      </w:r>
      <w:r w:rsidR="00373EE1" w:rsidRPr="00664A13">
        <w:rPr>
          <w:color w:val="000000"/>
          <w:sz w:val="24"/>
          <w:szCs w:val="24"/>
          <w:rtl/>
        </w:rPr>
        <w:t xml:space="preserve"> </w:t>
      </w:r>
      <w:r w:rsidR="00373EE1" w:rsidRPr="00664A13">
        <w:rPr>
          <w:color w:val="000000"/>
          <w:sz w:val="24"/>
          <w:szCs w:val="24"/>
        </w:rPr>
        <w:sym w:font="HQPB2" w:char="F062"/>
      </w:r>
      <w:r w:rsidR="00373EE1" w:rsidRPr="00664A13">
        <w:rPr>
          <w:color w:val="000000"/>
          <w:sz w:val="24"/>
          <w:szCs w:val="24"/>
        </w:rPr>
        <w:sym w:font="HQPB4" w:char="F0CE"/>
      </w:r>
      <w:r w:rsidR="00373EE1" w:rsidRPr="00664A13">
        <w:rPr>
          <w:color w:val="000000"/>
          <w:sz w:val="24"/>
          <w:szCs w:val="24"/>
        </w:rPr>
        <w:sym w:font="HQPB1" w:char="F029"/>
      </w:r>
      <w:r w:rsidR="00373EE1" w:rsidRPr="00664A13">
        <w:rPr>
          <w:color w:val="000000"/>
          <w:sz w:val="24"/>
          <w:szCs w:val="24"/>
          <w:rtl/>
        </w:rPr>
        <w:t xml:space="preserve"> </w:t>
      </w:r>
      <w:r w:rsidR="00373EE1" w:rsidRPr="00664A13">
        <w:rPr>
          <w:color w:val="000000"/>
          <w:sz w:val="24"/>
          <w:szCs w:val="24"/>
        </w:rPr>
        <w:sym w:font="HQPB4" w:char="F0F7"/>
      </w:r>
      <w:r w:rsidR="00373EE1" w:rsidRPr="00664A13">
        <w:rPr>
          <w:color w:val="000000"/>
          <w:sz w:val="24"/>
          <w:szCs w:val="24"/>
        </w:rPr>
        <w:sym w:font="HQPB2" w:char="F04C"/>
      </w:r>
      <w:r w:rsidR="00373EE1" w:rsidRPr="00664A13">
        <w:rPr>
          <w:color w:val="000000"/>
          <w:sz w:val="24"/>
          <w:szCs w:val="24"/>
        </w:rPr>
        <w:sym w:font="HQPB4" w:char="F0E4"/>
      </w:r>
      <w:r w:rsidR="00373EE1" w:rsidRPr="00664A13">
        <w:rPr>
          <w:color w:val="000000"/>
          <w:sz w:val="24"/>
          <w:szCs w:val="24"/>
        </w:rPr>
        <w:sym w:font="HQPB2" w:char="F0EA"/>
      </w:r>
      <w:r w:rsidR="00373EE1" w:rsidRPr="00664A13">
        <w:rPr>
          <w:color w:val="000000"/>
          <w:sz w:val="24"/>
          <w:szCs w:val="24"/>
        </w:rPr>
        <w:sym w:font="HQPB2" w:char="F05A"/>
      </w:r>
      <w:r w:rsidR="00373EE1" w:rsidRPr="00664A13">
        <w:rPr>
          <w:color w:val="000000"/>
          <w:sz w:val="24"/>
          <w:szCs w:val="24"/>
        </w:rPr>
        <w:sym w:font="HQPB4" w:char="F0E0"/>
      </w:r>
      <w:r w:rsidR="00373EE1" w:rsidRPr="00664A13">
        <w:rPr>
          <w:color w:val="000000"/>
          <w:sz w:val="24"/>
          <w:szCs w:val="24"/>
        </w:rPr>
        <w:sym w:font="HQPB2" w:char="F032"/>
      </w:r>
      <w:r w:rsidR="00373EE1" w:rsidRPr="00664A13">
        <w:rPr>
          <w:color w:val="000000"/>
          <w:sz w:val="24"/>
          <w:szCs w:val="24"/>
          <w:rtl/>
        </w:rPr>
        <w:t xml:space="preserve"> </w:t>
      </w:r>
      <w:r w:rsidR="00373EE1" w:rsidRPr="00664A13">
        <w:rPr>
          <w:color w:val="000000"/>
          <w:sz w:val="24"/>
          <w:szCs w:val="24"/>
        </w:rPr>
        <w:sym w:font="HQPB5" w:char="F09A"/>
      </w:r>
      <w:r w:rsidR="00373EE1" w:rsidRPr="00664A13">
        <w:rPr>
          <w:color w:val="000000"/>
          <w:sz w:val="24"/>
          <w:szCs w:val="24"/>
        </w:rPr>
        <w:sym w:font="HQPB2" w:char="F0FA"/>
      </w:r>
      <w:r w:rsidR="00373EE1" w:rsidRPr="00664A13">
        <w:rPr>
          <w:color w:val="000000"/>
          <w:sz w:val="24"/>
          <w:szCs w:val="24"/>
        </w:rPr>
        <w:sym w:font="HQPB2" w:char="F0FC"/>
      </w:r>
      <w:r w:rsidR="00373EE1" w:rsidRPr="00664A13">
        <w:rPr>
          <w:color w:val="000000"/>
          <w:sz w:val="24"/>
          <w:szCs w:val="24"/>
        </w:rPr>
        <w:sym w:font="HQPB4" w:char="F0CF"/>
      </w:r>
      <w:r w:rsidR="00373EE1" w:rsidRPr="00664A13">
        <w:rPr>
          <w:color w:val="000000"/>
          <w:sz w:val="24"/>
          <w:szCs w:val="24"/>
        </w:rPr>
        <w:sym w:font="HQPB2" w:char="F025"/>
      </w:r>
      <w:r w:rsidR="00373EE1" w:rsidRPr="00664A13">
        <w:rPr>
          <w:color w:val="000000"/>
          <w:sz w:val="24"/>
          <w:szCs w:val="24"/>
        </w:rPr>
        <w:sym w:font="HQPB4" w:char="F0CF"/>
      </w:r>
      <w:r w:rsidR="00373EE1" w:rsidRPr="00664A13">
        <w:rPr>
          <w:color w:val="000000"/>
          <w:sz w:val="24"/>
          <w:szCs w:val="24"/>
        </w:rPr>
        <w:sym w:font="HQPB1" w:char="F089"/>
      </w:r>
      <w:r w:rsidR="00373EE1" w:rsidRPr="00664A13">
        <w:rPr>
          <w:color w:val="000000"/>
          <w:sz w:val="24"/>
          <w:szCs w:val="24"/>
        </w:rPr>
        <w:sym w:font="HQPB2" w:char="F0BB"/>
      </w:r>
      <w:r w:rsidR="00373EE1" w:rsidRPr="00664A13">
        <w:rPr>
          <w:color w:val="000000"/>
          <w:sz w:val="24"/>
          <w:szCs w:val="24"/>
        </w:rPr>
        <w:sym w:font="HQPB5" w:char="F07C"/>
      </w:r>
      <w:r w:rsidR="00373EE1" w:rsidRPr="00664A13">
        <w:rPr>
          <w:color w:val="000000"/>
          <w:sz w:val="24"/>
          <w:szCs w:val="24"/>
        </w:rPr>
        <w:sym w:font="HQPB1" w:char="F0B9"/>
      </w:r>
      <w:r w:rsidR="00373EE1" w:rsidRPr="00664A13">
        <w:rPr>
          <w:rFonts w:ascii="QCF_BSML" w:eastAsia="Calibri" w:hAnsi="QCF_BSML" w:cs="QCF_BSML"/>
          <w:color w:val="000000"/>
          <w:sz w:val="24"/>
          <w:szCs w:val="24"/>
          <w:rtl/>
        </w:rPr>
        <w:t xml:space="preserve"> </w:t>
      </w:r>
      <w:r w:rsidR="000D1248" w:rsidRPr="00664A13">
        <w:rPr>
          <w:rFonts w:ascii="Msh Quraan1" w:hAnsi="Msh Quraan1"/>
          <w:b/>
          <w:bCs/>
          <w:sz w:val="24"/>
          <w:szCs w:val="24"/>
        </w:rPr>
        <w:t></w:t>
      </w:r>
      <w:r w:rsidR="008C2183" w:rsidRPr="00664A13">
        <w:rPr>
          <w:rFonts w:hint="cs"/>
          <w:sz w:val="24"/>
          <w:szCs w:val="24"/>
          <w:rtl/>
          <w:lang w:bidi="ar-JO"/>
        </w:rPr>
        <w:t>(الأحقاف:4)</w:t>
      </w:r>
      <w:r w:rsidR="00373EE1" w:rsidRPr="00664A13">
        <w:rPr>
          <w:rFonts w:hint="cs"/>
          <w:sz w:val="24"/>
          <w:szCs w:val="24"/>
          <w:rtl/>
          <w:lang w:bidi="ar-JO"/>
        </w:rPr>
        <w:t>،</w:t>
      </w:r>
      <w:r w:rsidR="008C2183" w:rsidRPr="008178A5">
        <w:rPr>
          <w:rtl/>
          <w:lang w:bidi="ar-JO"/>
        </w:rPr>
        <w:t xml:space="preserve"> قرأ الجمهور: </w:t>
      </w:r>
      <w:r w:rsidR="00373EE1" w:rsidRPr="008178A5">
        <w:rPr>
          <w:rFonts w:hint="cs"/>
          <w:rtl/>
          <w:lang w:bidi="ar-JO"/>
        </w:rPr>
        <w:t>(</w:t>
      </w:r>
      <w:r w:rsidR="005E5A2B" w:rsidRPr="008178A5">
        <w:rPr>
          <w:rtl/>
          <w:lang w:bidi="ar-JO"/>
        </w:rPr>
        <w:t>أَثَارَةٍ</w:t>
      </w:r>
      <w:r w:rsidR="00373EE1" w:rsidRPr="008178A5">
        <w:rPr>
          <w:rFonts w:hint="cs"/>
          <w:rtl/>
          <w:lang w:bidi="ar-JO"/>
        </w:rPr>
        <w:t>)</w:t>
      </w:r>
      <w:r w:rsidR="008C2183" w:rsidRPr="008178A5">
        <w:rPr>
          <w:rtl/>
          <w:lang w:bidi="ar-JO"/>
        </w:rPr>
        <w:t>،</w:t>
      </w:r>
      <w:r w:rsidR="004478EF" w:rsidRPr="008178A5">
        <w:rPr>
          <w:rFonts w:hint="cs"/>
          <w:rtl/>
          <w:lang w:bidi="ar-JO"/>
        </w:rPr>
        <w:t xml:space="preserve"> </w:t>
      </w:r>
      <w:r w:rsidR="008C2183" w:rsidRPr="008178A5">
        <w:rPr>
          <w:rtl/>
          <w:lang w:bidi="ar-JO"/>
        </w:rPr>
        <w:t>وهو مصدر، كالشجاعة، وهي البقية من الشيء</w:t>
      </w:r>
      <w:r w:rsidR="00373EE1" w:rsidRPr="008178A5">
        <w:rPr>
          <w:rFonts w:hint="cs"/>
          <w:rtl/>
          <w:lang w:bidi="ar-JO"/>
        </w:rPr>
        <w:t xml:space="preserve">، </w:t>
      </w:r>
      <w:r w:rsidR="005E5A2B" w:rsidRPr="008178A5">
        <w:rPr>
          <w:rtl/>
          <w:lang w:bidi="ar-JO"/>
        </w:rPr>
        <w:t>وقرأ ابن عباس:</w:t>
      </w:r>
      <w:r w:rsidR="005E5A2B" w:rsidRPr="008178A5">
        <w:rPr>
          <w:rFonts w:hint="cs"/>
          <w:rtl/>
          <w:lang w:bidi="ar-JO"/>
        </w:rPr>
        <w:t xml:space="preserve"> "أو أثرة" بغير ألف، </w:t>
      </w:r>
      <w:r w:rsidR="005E5A2B" w:rsidRPr="008178A5">
        <w:rPr>
          <w:rtl/>
          <w:lang w:bidi="ar-JO"/>
        </w:rPr>
        <w:t>وهي واحدة، جمعها أثر</w:t>
      </w:r>
      <w:r w:rsidR="00373EE1" w:rsidRPr="008178A5">
        <w:rPr>
          <w:rFonts w:hint="cs"/>
          <w:rtl/>
          <w:lang w:bidi="ar-JO"/>
        </w:rPr>
        <w:t xml:space="preserve">، </w:t>
      </w:r>
      <w:r w:rsidR="005E5A2B" w:rsidRPr="008178A5">
        <w:rPr>
          <w:rtl/>
          <w:lang w:bidi="ar-JO"/>
        </w:rPr>
        <w:t>وقرأ</w:t>
      </w:r>
      <w:r w:rsidR="005E5A2B" w:rsidRPr="008178A5">
        <w:rPr>
          <w:rFonts w:hint="cs"/>
          <w:rtl/>
          <w:lang w:bidi="ar-JO"/>
        </w:rPr>
        <w:t xml:space="preserve"> </w:t>
      </w:r>
      <w:r w:rsidR="005E5A2B" w:rsidRPr="008178A5">
        <w:rPr>
          <w:rtl/>
          <w:lang w:bidi="ar-JO"/>
        </w:rPr>
        <w:t>السلمي</w:t>
      </w:r>
      <w:r w:rsidR="005E5A2B" w:rsidRPr="008178A5">
        <w:rPr>
          <w:rtl/>
        </w:rPr>
        <w:t xml:space="preserve"> </w:t>
      </w:r>
      <w:r w:rsidR="005E5A2B" w:rsidRPr="008178A5">
        <w:rPr>
          <w:rtl/>
          <w:lang w:bidi="ar-JO"/>
        </w:rPr>
        <w:t>بإسكان الثاء، وهي الفعلة الواحدة</w:t>
      </w:r>
      <w:r w:rsidR="005E5A2B" w:rsidRPr="008178A5">
        <w:rPr>
          <w:rFonts w:hint="cs"/>
          <w:rtl/>
          <w:lang w:bidi="ar-JO"/>
        </w:rPr>
        <w:t>،</w:t>
      </w:r>
      <w:r w:rsidR="005E5A2B" w:rsidRPr="008178A5">
        <w:rPr>
          <w:rtl/>
          <w:lang w:bidi="ar-JO"/>
        </w:rPr>
        <w:t xml:space="preserve"> وعن الكسائي: ضم الهمزة وإسكان الثاء</w:t>
      </w:r>
      <w:r w:rsidR="005E5A2B" w:rsidRPr="008178A5">
        <w:rPr>
          <w:rFonts w:hint="cs"/>
          <w:rtl/>
          <w:lang w:bidi="ar-JO"/>
        </w:rPr>
        <w:t>،</w:t>
      </w:r>
      <w:r w:rsidR="00373EE1" w:rsidRPr="008178A5">
        <w:rPr>
          <w:rFonts w:hint="cs"/>
          <w:rtl/>
          <w:lang w:bidi="ar-JO"/>
        </w:rPr>
        <w:t xml:space="preserve"> </w:t>
      </w:r>
      <w:r w:rsidR="005E5A2B" w:rsidRPr="008178A5">
        <w:rPr>
          <w:rFonts w:hint="cs"/>
          <w:rtl/>
          <w:lang w:bidi="ar-JO"/>
        </w:rPr>
        <w:t>ونقل ابن خالويه</w:t>
      </w:r>
      <w:r w:rsidR="005E5A2B" w:rsidRPr="008178A5">
        <w:rPr>
          <w:rtl/>
        </w:rPr>
        <w:t xml:space="preserve"> </w:t>
      </w:r>
      <w:r w:rsidR="005E5A2B" w:rsidRPr="008178A5">
        <w:rPr>
          <w:rtl/>
          <w:lang w:bidi="ar-JO"/>
        </w:rPr>
        <w:t>عن الكسائي</w:t>
      </w:r>
      <w:r w:rsidR="005E5A2B" w:rsidRPr="008178A5">
        <w:rPr>
          <w:rtl/>
        </w:rPr>
        <w:t xml:space="preserve"> </w:t>
      </w:r>
      <w:r w:rsidR="005E5A2B" w:rsidRPr="008178A5">
        <w:rPr>
          <w:rtl/>
          <w:lang w:bidi="ar-JO"/>
        </w:rPr>
        <w:t>أ</w:t>
      </w:r>
      <w:r w:rsidR="005E5A2B" w:rsidRPr="008178A5">
        <w:rPr>
          <w:rFonts w:hint="cs"/>
          <w:rtl/>
          <w:lang w:bidi="ar-JO"/>
        </w:rPr>
        <w:t>ُ</w:t>
      </w:r>
      <w:r w:rsidR="005E5A2B" w:rsidRPr="008178A5">
        <w:rPr>
          <w:rtl/>
          <w:lang w:bidi="ar-JO"/>
        </w:rPr>
        <w:t>ثرة</w:t>
      </w:r>
      <w:r w:rsidR="005E5A2B" w:rsidRPr="008178A5">
        <w:rPr>
          <w:rFonts w:hint="cs"/>
          <w:rtl/>
          <w:lang w:bidi="ar-JO"/>
        </w:rPr>
        <w:t xml:space="preserve"> </w:t>
      </w:r>
      <w:r w:rsidR="005E5A2B" w:rsidRPr="008178A5">
        <w:rPr>
          <w:rtl/>
          <w:lang w:bidi="ar-JO"/>
        </w:rPr>
        <w:t>إ</w:t>
      </w:r>
      <w:r w:rsidR="004478EF" w:rsidRPr="008178A5">
        <w:rPr>
          <w:rFonts w:hint="cs"/>
          <w:rtl/>
          <w:lang w:bidi="ar-JO"/>
        </w:rPr>
        <w:t>ِ</w:t>
      </w:r>
      <w:r w:rsidR="005E5A2B" w:rsidRPr="008178A5">
        <w:rPr>
          <w:rtl/>
          <w:lang w:bidi="ar-JO"/>
        </w:rPr>
        <w:t>ثرة و يعني</w:t>
      </w:r>
      <w:r w:rsidR="005E5A2B" w:rsidRPr="008178A5">
        <w:rPr>
          <w:rFonts w:hint="cs"/>
          <w:rtl/>
          <w:lang w:bidi="ar-JO"/>
        </w:rPr>
        <w:t xml:space="preserve"> ب</w:t>
      </w:r>
      <w:r w:rsidR="005E5A2B" w:rsidRPr="008178A5">
        <w:rPr>
          <w:rtl/>
          <w:lang w:bidi="ar-JO"/>
        </w:rPr>
        <w:t>ضم الهمزة وكسر</w:t>
      </w:r>
      <w:r w:rsidR="005E5A2B" w:rsidRPr="008178A5">
        <w:rPr>
          <w:rFonts w:hint="cs"/>
          <w:rtl/>
          <w:lang w:bidi="ar-JO"/>
        </w:rPr>
        <w:t>ها.</w:t>
      </w:r>
      <w:r w:rsidR="00986D73" w:rsidRPr="008178A5">
        <w:rPr>
          <w:rFonts w:ascii="Times New Roman" w:eastAsia="Times New Roman" w:hAnsi="Times New Roman"/>
          <w:vertAlign w:val="superscript"/>
          <w:rtl/>
        </w:rPr>
        <w:t>(</w:t>
      </w:r>
      <w:r w:rsidR="00986D73" w:rsidRPr="008178A5">
        <w:rPr>
          <w:rFonts w:ascii="Times New Roman" w:eastAsia="Times New Roman" w:hAnsi="Times New Roman"/>
          <w:vertAlign w:val="superscript"/>
          <w:rtl/>
        </w:rPr>
        <w:footnoteReference w:id="722"/>
      </w:r>
      <w:r w:rsidR="00986D73" w:rsidRPr="008178A5">
        <w:rPr>
          <w:rFonts w:ascii="Times New Roman" w:eastAsia="Times New Roman" w:hAnsi="Times New Roman"/>
          <w:vertAlign w:val="superscript"/>
          <w:rtl/>
        </w:rPr>
        <w:t>)</w:t>
      </w:r>
      <w:r w:rsidR="00986D73" w:rsidRPr="008178A5">
        <w:rPr>
          <w:rFonts w:hint="cs"/>
          <w:rtl/>
          <w:lang w:bidi="ar-JO"/>
        </w:rPr>
        <w:t xml:space="preserve"> </w:t>
      </w:r>
      <w:r w:rsidR="0053789A" w:rsidRPr="008178A5">
        <w:rPr>
          <w:rFonts w:hint="cs"/>
          <w:rtl/>
          <w:lang w:bidi="ar-JO"/>
        </w:rPr>
        <w:t>و</w:t>
      </w:r>
      <w:r w:rsidR="00B43514" w:rsidRPr="008178A5">
        <w:rPr>
          <w:rFonts w:hint="cs"/>
          <w:rtl/>
          <w:lang w:bidi="ar-JO"/>
        </w:rPr>
        <w:t>ق</w:t>
      </w:r>
      <w:r w:rsidR="0053789A" w:rsidRPr="008178A5">
        <w:rPr>
          <w:rFonts w:hint="cs"/>
          <w:rtl/>
          <w:lang w:bidi="ar-JO"/>
        </w:rPr>
        <w:t>ُ</w:t>
      </w:r>
      <w:r w:rsidR="00B43514" w:rsidRPr="008178A5">
        <w:rPr>
          <w:rFonts w:hint="cs"/>
          <w:rtl/>
          <w:lang w:bidi="ar-JO"/>
        </w:rPr>
        <w:t>ر</w:t>
      </w:r>
      <w:r w:rsidR="0053789A" w:rsidRPr="008178A5">
        <w:rPr>
          <w:rFonts w:hint="cs"/>
          <w:rtl/>
          <w:lang w:bidi="ar-JO"/>
        </w:rPr>
        <w:t>ِ</w:t>
      </w:r>
      <w:r w:rsidR="00B43514" w:rsidRPr="008178A5">
        <w:rPr>
          <w:rFonts w:hint="cs"/>
          <w:rtl/>
          <w:lang w:bidi="ar-JO"/>
        </w:rPr>
        <w:t>أ</w:t>
      </w:r>
      <w:r w:rsidR="0053789A" w:rsidRPr="008178A5">
        <w:rPr>
          <w:rFonts w:hint="cs"/>
          <w:rtl/>
          <w:lang w:bidi="ar-JO"/>
        </w:rPr>
        <w:t>:</w:t>
      </w:r>
      <w:r w:rsidR="00B43514" w:rsidRPr="008178A5">
        <w:rPr>
          <w:rFonts w:hint="cs"/>
          <w:rtl/>
          <w:lang w:bidi="ar-JO"/>
        </w:rPr>
        <w:t xml:space="preserve"> "</w:t>
      </w:r>
      <w:r w:rsidR="005E5A2B" w:rsidRPr="008178A5">
        <w:rPr>
          <w:rFonts w:hint="cs"/>
          <w:rtl/>
          <w:lang w:bidi="ar-JO"/>
        </w:rPr>
        <w:t xml:space="preserve">أو أثرة" ساكنة </w:t>
      </w:r>
      <w:r w:rsidR="004478EF" w:rsidRPr="008178A5">
        <w:rPr>
          <w:rFonts w:hint="cs"/>
          <w:rtl/>
          <w:lang w:bidi="ar-JO"/>
        </w:rPr>
        <w:t>"</w:t>
      </w:r>
      <w:r w:rsidR="005E5A2B" w:rsidRPr="008178A5">
        <w:rPr>
          <w:rFonts w:hint="cs"/>
          <w:rtl/>
          <w:lang w:bidi="ar-JO"/>
        </w:rPr>
        <w:t>الثاء</w:t>
      </w:r>
      <w:r w:rsidR="00B43514" w:rsidRPr="008178A5">
        <w:rPr>
          <w:rFonts w:hint="cs"/>
          <w:rtl/>
          <w:lang w:bidi="ar-JO"/>
        </w:rPr>
        <w:t>"</w:t>
      </w:r>
      <w:r w:rsidR="005E5A2B" w:rsidRPr="008178A5">
        <w:rPr>
          <w:rFonts w:hint="cs"/>
          <w:rtl/>
          <w:lang w:bidi="ar-JO"/>
        </w:rPr>
        <w:t>.</w:t>
      </w:r>
      <w:r w:rsidR="004478EF" w:rsidRPr="008178A5">
        <w:rPr>
          <w:rFonts w:hint="cs"/>
          <w:rtl/>
          <w:lang w:bidi="ar-JO"/>
        </w:rPr>
        <w:t xml:space="preserve"> و</w:t>
      </w:r>
      <w:r w:rsidR="005E5A2B" w:rsidRPr="008178A5">
        <w:rPr>
          <w:rFonts w:hint="cs"/>
          <w:rtl/>
          <w:lang w:bidi="ar-JO"/>
        </w:rPr>
        <w:t>قال أبو الفتح: الأثرة والأثارة التي تقرأ بها العامة: البقية وما</w:t>
      </w:r>
      <w:r w:rsidR="00B43514" w:rsidRPr="008178A5">
        <w:rPr>
          <w:rFonts w:hint="cs"/>
          <w:rtl/>
          <w:lang w:bidi="ar-JO"/>
        </w:rPr>
        <w:t xml:space="preserve"> </w:t>
      </w:r>
      <w:r w:rsidR="005E5A2B" w:rsidRPr="008178A5">
        <w:rPr>
          <w:rFonts w:hint="cs"/>
          <w:rtl/>
          <w:lang w:bidi="ar-JO"/>
        </w:rPr>
        <w:t>يؤثر</w:t>
      </w:r>
      <w:r w:rsidR="00B43514" w:rsidRPr="008178A5">
        <w:rPr>
          <w:rFonts w:hint="cs"/>
          <w:rtl/>
          <w:lang w:bidi="ar-JO"/>
        </w:rPr>
        <w:t>؛</w:t>
      </w:r>
      <w:r w:rsidR="005E5A2B" w:rsidRPr="008178A5">
        <w:rPr>
          <w:rFonts w:hint="cs"/>
          <w:rtl/>
          <w:lang w:bidi="ar-JO"/>
        </w:rPr>
        <w:t xml:space="preserve"> </w:t>
      </w:r>
      <w:r w:rsidR="00B43514" w:rsidRPr="008178A5">
        <w:rPr>
          <w:rFonts w:hint="cs"/>
          <w:rtl/>
          <w:lang w:bidi="ar-JO"/>
        </w:rPr>
        <w:t>و</w:t>
      </w:r>
      <w:r w:rsidR="005E5A2B" w:rsidRPr="008178A5">
        <w:rPr>
          <w:rFonts w:hint="cs"/>
          <w:rtl/>
          <w:lang w:bidi="ar-JO"/>
        </w:rPr>
        <w:t>أما الأثرة، ساكنة الثاء فهي أبلغ معنى، وذلك أنها الفعلة الواحدة من هذا الأصل، فهي كقولك ائتوني بخبر واحد، أو حكاية شاذة، أي قد قنعت لكم في الاحتجاج بهذا القدر على قلته.</w:t>
      </w:r>
      <w:r w:rsidR="004A04C7" w:rsidRPr="008178A5">
        <w:rPr>
          <w:rFonts w:ascii="Times New Roman" w:eastAsia="Times New Roman" w:hAnsi="Times New Roman"/>
          <w:vertAlign w:val="superscript"/>
          <w:rtl/>
        </w:rPr>
        <w:t>(</w:t>
      </w:r>
      <w:r w:rsidR="004A04C7" w:rsidRPr="008178A5">
        <w:rPr>
          <w:rFonts w:ascii="Times New Roman" w:eastAsia="Times New Roman" w:hAnsi="Times New Roman"/>
          <w:vertAlign w:val="superscript"/>
          <w:rtl/>
        </w:rPr>
        <w:footnoteReference w:id="723"/>
      </w:r>
      <w:r w:rsidR="004A04C7" w:rsidRPr="008178A5">
        <w:rPr>
          <w:rFonts w:ascii="Times New Roman" w:eastAsia="Times New Roman" w:hAnsi="Times New Roman"/>
          <w:vertAlign w:val="superscript"/>
          <w:rtl/>
        </w:rPr>
        <w:t>)</w:t>
      </w:r>
      <w:r w:rsidR="00D45839" w:rsidRPr="008178A5">
        <w:rPr>
          <w:rFonts w:hint="cs"/>
          <w:b/>
          <w:bCs/>
          <w:rtl/>
          <w:lang w:bidi="ar-JO"/>
        </w:rPr>
        <w:t>(</w:t>
      </w:r>
      <w:r w:rsidR="000D0DD8" w:rsidRPr="008178A5">
        <w:rPr>
          <w:rFonts w:hint="cs"/>
          <w:b/>
          <w:bCs/>
          <w:rtl/>
          <w:lang w:bidi="ar-JO"/>
        </w:rPr>
        <w:t>ا</w:t>
      </w:r>
      <w:r w:rsidR="00D45839" w:rsidRPr="008178A5">
        <w:rPr>
          <w:rFonts w:hint="cs"/>
          <w:b/>
          <w:bCs/>
          <w:rtl/>
          <w:lang w:bidi="ar-JO"/>
        </w:rPr>
        <w:t>هـ)</w:t>
      </w:r>
    </w:p>
    <w:p w:rsidR="003B1A13" w:rsidRDefault="003B1A13" w:rsidP="003B1A13">
      <w:pPr>
        <w:spacing w:after="0" w:line="360" w:lineRule="auto"/>
        <w:jc w:val="both"/>
        <w:rPr>
          <w:b/>
          <w:bCs/>
          <w:rtl/>
          <w:lang w:bidi="ar-JO"/>
        </w:rPr>
      </w:pPr>
    </w:p>
    <w:p w:rsidR="003B1A13" w:rsidRDefault="003B1A13" w:rsidP="003B1A13">
      <w:pPr>
        <w:spacing w:after="0" w:line="360" w:lineRule="auto"/>
        <w:jc w:val="both"/>
        <w:rPr>
          <w:b/>
          <w:bCs/>
          <w:rtl/>
          <w:lang w:bidi="ar-JO"/>
        </w:rPr>
      </w:pPr>
    </w:p>
    <w:p w:rsidR="003B1A13" w:rsidRDefault="003B1A13" w:rsidP="003B1A13">
      <w:pPr>
        <w:spacing w:after="0" w:line="360" w:lineRule="auto"/>
        <w:jc w:val="both"/>
        <w:rPr>
          <w:b/>
          <w:bCs/>
          <w:rtl/>
          <w:lang w:bidi="ar-JO"/>
        </w:rPr>
      </w:pPr>
    </w:p>
    <w:p w:rsidR="003B1A13" w:rsidRDefault="003B1A13" w:rsidP="003B1A13">
      <w:pPr>
        <w:spacing w:after="0" w:line="360" w:lineRule="auto"/>
        <w:jc w:val="both"/>
        <w:rPr>
          <w:b/>
          <w:bCs/>
          <w:rtl/>
          <w:lang w:bidi="ar-JO"/>
        </w:rPr>
      </w:pPr>
    </w:p>
    <w:p w:rsidR="003B1A13" w:rsidRDefault="003B1A13" w:rsidP="003B1A13">
      <w:pPr>
        <w:spacing w:after="0" w:line="360" w:lineRule="auto"/>
        <w:jc w:val="both"/>
        <w:rPr>
          <w:b/>
          <w:bCs/>
          <w:rtl/>
          <w:lang w:bidi="ar-JO"/>
        </w:rPr>
      </w:pPr>
    </w:p>
    <w:p w:rsidR="003B1A13" w:rsidRDefault="003B1A13" w:rsidP="003B1A13">
      <w:pPr>
        <w:spacing w:after="0" w:line="360" w:lineRule="auto"/>
        <w:jc w:val="both"/>
        <w:rPr>
          <w:b/>
          <w:bCs/>
          <w:rtl/>
          <w:lang w:bidi="ar-JO"/>
        </w:rPr>
      </w:pPr>
    </w:p>
    <w:p w:rsidR="003B1A13" w:rsidRDefault="003B1A13" w:rsidP="003B1A13">
      <w:pPr>
        <w:spacing w:after="0" w:line="360" w:lineRule="auto"/>
        <w:jc w:val="both"/>
        <w:rPr>
          <w:b/>
          <w:bCs/>
          <w:rtl/>
          <w:lang w:bidi="ar-JO"/>
        </w:rPr>
      </w:pPr>
    </w:p>
    <w:p w:rsidR="003B1A13" w:rsidRDefault="003B1A13" w:rsidP="003B1A13">
      <w:pPr>
        <w:spacing w:after="0" w:line="360" w:lineRule="auto"/>
        <w:jc w:val="both"/>
        <w:rPr>
          <w:b/>
          <w:bCs/>
          <w:rtl/>
          <w:lang w:bidi="ar-JO"/>
        </w:rPr>
      </w:pPr>
    </w:p>
    <w:p w:rsidR="003B1A13" w:rsidRDefault="003B1A13" w:rsidP="003B1A13">
      <w:pPr>
        <w:spacing w:after="0" w:line="360" w:lineRule="auto"/>
        <w:jc w:val="both"/>
        <w:rPr>
          <w:b/>
          <w:bCs/>
          <w:rtl/>
          <w:lang w:bidi="ar-JO"/>
        </w:rPr>
      </w:pPr>
    </w:p>
    <w:p w:rsidR="003B1A13" w:rsidRDefault="003B1A13" w:rsidP="003B1A13">
      <w:pPr>
        <w:spacing w:after="0" w:line="360" w:lineRule="auto"/>
        <w:jc w:val="both"/>
        <w:rPr>
          <w:b/>
          <w:bCs/>
          <w:rtl/>
          <w:lang w:bidi="ar-JO"/>
        </w:rPr>
      </w:pPr>
    </w:p>
    <w:p w:rsidR="003B1A13" w:rsidRDefault="003B1A13" w:rsidP="003B1A13">
      <w:pPr>
        <w:spacing w:after="0" w:line="360" w:lineRule="auto"/>
        <w:jc w:val="both"/>
        <w:rPr>
          <w:b/>
          <w:bCs/>
          <w:rtl/>
          <w:lang w:bidi="ar-JO"/>
        </w:rPr>
      </w:pPr>
    </w:p>
    <w:p w:rsidR="003B1A13" w:rsidRDefault="003B1A13" w:rsidP="003B1A13">
      <w:pPr>
        <w:spacing w:after="0" w:line="360" w:lineRule="auto"/>
        <w:jc w:val="both"/>
        <w:rPr>
          <w:b/>
          <w:bCs/>
          <w:rtl/>
          <w:lang w:bidi="ar-JO"/>
        </w:rPr>
      </w:pPr>
    </w:p>
    <w:p w:rsidR="003B1A13" w:rsidRDefault="003B1A13" w:rsidP="003B1A13">
      <w:pPr>
        <w:spacing w:after="0" w:line="360" w:lineRule="auto"/>
        <w:jc w:val="both"/>
        <w:rPr>
          <w:b/>
          <w:bCs/>
          <w:rtl/>
          <w:lang w:bidi="ar-JO"/>
        </w:rPr>
      </w:pPr>
    </w:p>
    <w:p w:rsidR="003B1A13" w:rsidRPr="008178A5" w:rsidRDefault="003B1A13" w:rsidP="003B1A13">
      <w:pPr>
        <w:spacing w:after="0" w:line="360" w:lineRule="auto"/>
        <w:jc w:val="both"/>
        <w:rPr>
          <w:b/>
          <w:bCs/>
          <w:rtl/>
          <w:lang w:bidi="ar-JO"/>
        </w:rPr>
      </w:pPr>
    </w:p>
    <w:p w:rsidR="00985F4D" w:rsidRPr="00664A13" w:rsidRDefault="00F46322" w:rsidP="00377CCE">
      <w:pPr>
        <w:pStyle w:val="1"/>
        <w:spacing w:before="0" w:line="360" w:lineRule="auto"/>
        <w:rPr>
          <w:color w:val="000000" w:themeColor="text1"/>
          <w:sz w:val="32"/>
          <w:szCs w:val="32"/>
          <w:rtl/>
          <w:lang w:bidi="ar-JO"/>
        </w:rPr>
      </w:pPr>
      <w:bookmarkStart w:id="178" w:name="_Toc385411373"/>
      <w:bookmarkStart w:id="179" w:name="_Toc409601685"/>
      <w:r w:rsidRPr="00664A13">
        <w:rPr>
          <w:rFonts w:hint="cs"/>
          <w:color w:val="000000" w:themeColor="text1"/>
          <w:sz w:val="32"/>
          <w:szCs w:val="32"/>
          <w:rtl/>
          <w:lang w:bidi="ar-JO"/>
        </w:rPr>
        <w:lastRenderedPageBreak/>
        <w:t>المطلب ال</w:t>
      </w:r>
      <w:r w:rsidR="00377CCE" w:rsidRPr="00664A13">
        <w:rPr>
          <w:rFonts w:hint="cs"/>
          <w:color w:val="000000" w:themeColor="text1"/>
          <w:sz w:val="32"/>
          <w:szCs w:val="32"/>
          <w:rtl/>
          <w:lang w:bidi="ar-JO"/>
        </w:rPr>
        <w:t>رابع</w:t>
      </w:r>
      <w:r w:rsidR="005C7433" w:rsidRPr="00664A13">
        <w:rPr>
          <w:rFonts w:hint="cs"/>
          <w:color w:val="000000" w:themeColor="text1"/>
          <w:sz w:val="32"/>
          <w:szCs w:val="32"/>
          <w:rtl/>
          <w:lang w:bidi="ar-JO"/>
        </w:rPr>
        <w:t>:</w:t>
      </w:r>
      <w:r w:rsidR="009C03C2" w:rsidRPr="00664A13">
        <w:rPr>
          <w:rFonts w:hint="cs"/>
          <w:color w:val="000000" w:themeColor="text1"/>
          <w:sz w:val="32"/>
          <w:szCs w:val="32"/>
          <w:rtl/>
          <w:lang w:bidi="ar-JO"/>
        </w:rPr>
        <w:t xml:space="preserve"> </w:t>
      </w:r>
      <w:r w:rsidR="006E0B42" w:rsidRPr="00664A13">
        <w:rPr>
          <w:rFonts w:hint="cs"/>
          <w:color w:val="000000" w:themeColor="text1"/>
          <w:sz w:val="32"/>
          <w:szCs w:val="32"/>
          <w:rtl/>
          <w:lang w:bidi="ar-JO"/>
        </w:rPr>
        <w:t>جهود</w:t>
      </w:r>
      <w:r w:rsidR="005C7433" w:rsidRPr="00664A13">
        <w:rPr>
          <w:rFonts w:hint="cs"/>
          <w:color w:val="000000" w:themeColor="text1"/>
          <w:sz w:val="32"/>
          <w:szCs w:val="32"/>
          <w:rtl/>
          <w:lang w:bidi="ar-JO"/>
        </w:rPr>
        <w:t xml:space="preserve"> الشيخ في عرض القراءات القرآنية</w:t>
      </w:r>
      <w:bookmarkEnd w:id="178"/>
      <w:bookmarkEnd w:id="179"/>
    </w:p>
    <w:p w:rsidR="005C7433" w:rsidRPr="00664A13" w:rsidRDefault="005C7433" w:rsidP="00F46322">
      <w:pPr>
        <w:pStyle w:val="ac"/>
        <w:rPr>
          <w:b/>
          <w:bCs/>
          <w:sz w:val="32"/>
          <w:szCs w:val="32"/>
          <w:rtl/>
          <w:lang w:bidi="ar-JO"/>
        </w:rPr>
      </w:pPr>
      <w:r w:rsidRPr="00664A13">
        <w:rPr>
          <w:rFonts w:hint="cs"/>
          <w:b/>
          <w:bCs/>
          <w:sz w:val="32"/>
          <w:szCs w:val="32"/>
          <w:rtl/>
          <w:lang w:bidi="ar-JO"/>
        </w:rPr>
        <w:t xml:space="preserve">أولاً: </w:t>
      </w:r>
      <w:r w:rsidR="009C03C2" w:rsidRPr="00664A13">
        <w:rPr>
          <w:rFonts w:hint="cs"/>
          <w:b/>
          <w:bCs/>
          <w:sz w:val="32"/>
          <w:szCs w:val="32"/>
          <w:rtl/>
          <w:lang w:bidi="ar-JO"/>
        </w:rPr>
        <w:t xml:space="preserve">ذكر </w:t>
      </w:r>
      <w:r w:rsidR="006F2D08" w:rsidRPr="00664A13">
        <w:rPr>
          <w:rFonts w:hint="cs"/>
          <w:b/>
          <w:bCs/>
          <w:sz w:val="32"/>
          <w:szCs w:val="32"/>
          <w:rtl/>
          <w:lang w:bidi="ar-JO"/>
        </w:rPr>
        <w:t xml:space="preserve">معاني </w:t>
      </w:r>
      <w:r w:rsidR="009C03C2" w:rsidRPr="00664A13">
        <w:rPr>
          <w:rFonts w:hint="cs"/>
          <w:b/>
          <w:bCs/>
          <w:sz w:val="32"/>
          <w:szCs w:val="32"/>
          <w:rtl/>
          <w:lang w:bidi="ar-JO"/>
        </w:rPr>
        <w:t xml:space="preserve">القراءات </w:t>
      </w:r>
      <w:r w:rsidR="00684C87" w:rsidRPr="00664A13">
        <w:rPr>
          <w:rFonts w:hint="cs"/>
          <w:b/>
          <w:bCs/>
          <w:sz w:val="32"/>
          <w:szCs w:val="32"/>
          <w:rtl/>
          <w:lang w:bidi="ar-JO"/>
        </w:rPr>
        <w:t xml:space="preserve">الواردة </w:t>
      </w:r>
      <w:r w:rsidR="009C03C2" w:rsidRPr="00664A13">
        <w:rPr>
          <w:rFonts w:hint="cs"/>
          <w:b/>
          <w:bCs/>
          <w:sz w:val="32"/>
          <w:szCs w:val="32"/>
          <w:rtl/>
          <w:lang w:bidi="ar-JO"/>
        </w:rPr>
        <w:t xml:space="preserve">في اللفظة القرآنية </w:t>
      </w:r>
    </w:p>
    <w:p w:rsidR="00843C15" w:rsidRPr="008178A5" w:rsidRDefault="00684C87" w:rsidP="00673EAE">
      <w:pPr>
        <w:spacing w:after="0" w:line="360" w:lineRule="auto"/>
        <w:jc w:val="both"/>
        <w:rPr>
          <w:rtl/>
          <w:lang w:bidi="ar-JO"/>
        </w:rPr>
      </w:pPr>
      <w:r w:rsidRPr="00664A13">
        <w:rPr>
          <w:rFonts w:hint="cs"/>
          <w:b/>
          <w:bCs/>
          <w:sz w:val="32"/>
          <w:szCs w:val="32"/>
          <w:rtl/>
          <w:lang w:bidi="ar-JO"/>
        </w:rPr>
        <w:t>المثال الأول:</w:t>
      </w:r>
      <w:r w:rsidRPr="00664A13">
        <w:rPr>
          <w:rFonts w:hint="cs"/>
          <w:sz w:val="32"/>
          <w:szCs w:val="32"/>
          <w:rtl/>
          <w:lang w:bidi="ar-JO"/>
        </w:rPr>
        <w:t xml:space="preserve"> </w:t>
      </w:r>
      <w:r w:rsidRPr="00664A13">
        <w:rPr>
          <w:rFonts w:hint="cs"/>
          <w:b/>
          <w:bCs/>
          <w:sz w:val="32"/>
          <w:szCs w:val="32"/>
          <w:rtl/>
          <w:lang w:bidi="ar-JO"/>
        </w:rPr>
        <w:t>ما قال الشيخ عضيمة في بيان قوله تعالى:</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Pr="00664A13">
        <w:rPr>
          <w:color w:val="000000"/>
          <w:sz w:val="24"/>
          <w:szCs w:val="24"/>
        </w:rPr>
        <w:sym w:font="HQPB5" w:char="F09F"/>
      </w:r>
      <w:r w:rsidRPr="00664A13">
        <w:rPr>
          <w:color w:val="000000"/>
          <w:sz w:val="24"/>
          <w:szCs w:val="24"/>
        </w:rPr>
        <w:sym w:font="HQPB2" w:char="F078"/>
      </w:r>
      <w:r w:rsidRPr="00664A13">
        <w:rPr>
          <w:color w:val="000000"/>
          <w:sz w:val="24"/>
          <w:szCs w:val="24"/>
        </w:rPr>
        <w:sym w:font="HQPB5" w:char="F073"/>
      </w:r>
      <w:r w:rsidRPr="00664A13">
        <w:rPr>
          <w:color w:val="000000"/>
          <w:sz w:val="24"/>
          <w:szCs w:val="24"/>
        </w:rPr>
        <w:sym w:font="HQPB1" w:char="F0F9"/>
      </w:r>
      <w:r w:rsidRPr="00664A13">
        <w:rPr>
          <w:color w:val="000000"/>
          <w:sz w:val="24"/>
          <w:szCs w:val="24"/>
          <w:rtl/>
        </w:rPr>
        <w:t xml:space="preserve"> </w:t>
      </w:r>
      <w:r w:rsidRPr="00664A13">
        <w:rPr>
          <w:color w:val="000000"/>
          <w:sz w:val="24"/>
          <w:szCs w:val="24"/>
        </w:rPr>
        <w:sym w:font="HQPB5" w:char="F079"/>
      </w:r>
      <w:r w:rsidRPr="00664A13">
        <w:rPr>
          <w:color w:val="000000"/>
          <w:sz w:val="24"/>
          <w:szCs w:val="24"/>
        </w:rPr>
        <w:sym w:font="HQPB1" w:char="F079"/>
      </w:r>
      <w:r w:rsidRPr="00664A13">
        <w:rPr>
          <w:color w:val="000000"/>
          <w:sz w:val="24"/>
          <w:szCs w:val="24"/>
        </w:rPr>
        <w:sym w:font="HQPB1" w:char="F024"/>
      </w:r>
      <w:r w:rsidRPr="00664A13">
        <w:rPr>
          <w:color w:val="000000"/>
          <w:sz w:val="24"/>
          <w:szCs w:val="24"/>
        </w:rPr>
        <w:sym w:font="HQPB5" w:char="F075"/>
      </w:r>
      <w:r w:rsidRPr="00664A13">
        <w:rPr>
          <w:color w:val="000000"/>
          <w:sz w:val="24"/>
          <w:szCs w:val="24"/>
        </w:rPr>
        <w:sym w:font="HQPB2" w:char="F05A"/>
      </w:r>
      <w:r w:rsidRPr="00664A13">
        <w:rPr>
          <w:color w:val="000000"/>
          <w:sz w:val="24"/>
          <w:szCs w:val="24"/>
        </w:rPr>
        <w:sym w:font="HQPB4" w:char="F0E3"/>
      </w:r>
      <w:r w:rsidRPr="00664A13">
        <w:rPr>
          <w:color w:val="000000"/>
          <w:sz w:val="24"/>
          <w:szCs w:val="24"/>
        </w:rPr>
        <w:sym w:font="HQPB1" w:char="F05F"/>
      </w:r>
      <w:r w:rsidRPr="00664A13">
        <w:rPr>
          <w:color w:val="000000"/>
          <w:sz w:val="24"/>
          <w:szCs w:val="24"/>
          <w:rtl/>
        </w:rPr>
        <w:t xml:space="preserve"> </w:t>
      </w:r>
      <w:r w:rsidRPr="00664A13">
        <w:rPr>
          <w:color w:val="000000"/>
          <w:sz w:val="24"/>
          <w:szCs w:val="24"/>
        </w:rPr>
        <w:sym w:font="HQPB4" w:char="F0F6"/>
      </w:r>
      <w:r w:rsidRPr="00664A13">
        <w:rPr>
          <w:color w:val="000000"/>
          <w:sz w:val="24"/>
          <w:szCs w:val="24"/>
        </w:rPr>
        <w:sym w:font="HQPB3" w:char="F02F"/>
      </w:r>
      <w:r w:rsidRPr="00664A13">
        <w:rPr>
          <w:color w:val="000000"/>
          <w:sz w:val="24"/>
          <w:szCs w:val="24"/>
        </w:rPr>
        <w:sym w:font="HQPB4" w:char="F0E4"/>
      </w:r>
      <w:r w:rsidRPr="00664A13">
        <w:rPr>
          <w:color w:val="000000"/>
          <w:sz w:val="24"/>
          <w:szCs w:val="24"/>
        </w:rPr>
        <w:sym w:font="HQPB2" w:char="F033"/>
      </w:r>
      <w:r w:rsidRPr="00664A13">
        <w:rPr>
          <w:color w:val="000000"/>
          <w:sz w:val="24"/>
          <w:szCs w:val="24"/>
        </w:rPr>
        <w:sym w:font="HQPB4" w:char="F0F8"/>
      </w:r>
      <w:r w:rsidRPr="00664A13">
        <w:rPr>
          <w:color w:val="000000"/>
          <w:sz w:val="24"/>
          <w:szCs w:val="24"/>
        </w:rPr>
        <w:sym w:font="HQPB2" w:char="F08B"/>
      </w:r>
      <w:r w:rsidRPr="00664A13">
        <w:rPr>
          <w:color w:val="000000"/>
          <w:sz w:val="24"/>
          <w:szCs w:val="24"/>
        </w:rPr>
        <w:sym w:font="HQPB5" w:char="F06E"/>
      </w:r>
      <w:r w:rsidRPr="00664A13">
        <w:rPr>
          <w:color w:val="000000"/>
          <w:sz w:val="24"/>
          <w:szCs w:val="24"/>
        </w:rPr>
        <w:sym w:font="HQPB2" w:char="F03D"/>
      </w:r>
      <w:r w:rsidRPr="00664A13">
        <w:rPr>
          <w:color w:val="000000"/>
          <w:sz w:val="24"/>
          <w:szCs w:val="24"/>
        </w:rPr>
        <w:sym w:font="HQPB5" w:char="F074"/>
      </w:r>
      <w:r w:rsidRPr="00664A13">
        <w:rPr>
          <w:color w:val="000000"/>
          <w:sz w:val="24"/>
          <w:szCs w:val="24"/>
        </w:rPr>
        <w:sym w:font="HQPB1" w:char="F0E6"/>
      </w:r>
      <w:r w:rsidRPr="00664A13">
        <w:rPr>
          <w:color w:val="000000"/>
          <w:sz w:val="24"/>
          <w:szCs w:val="24"/>
          <w:rtl/>
        </w:rPr>
        <w:t xml:space="preserve"> </w:t>
      </w:r>
      <w:r w:rsidRPr="00664A13">
        <w:rPr>
          <w:color w:val="000000"/>
          <w:sz w:val="24"/>
          <w:szCs w:val="24"/>
        </w:rPr>
        <w:sym w:font="HQPB1" w:char="F023"/>
      </w:r>
      <w:r w:rsidRPr="00664A13">
        <w:rPr>
          <w:color w:val="000000"/>
          <w:sz w:val="24"/>
          <w:szCs w:val="24"/>
        </w:rPr>
        <w:sym w:font="HQPB5" w:char="F073"/>
      </w:r>
      <w:r w:rsidRPr="00664A13">
        <w:rPr>
          <w:color w:val="000000"/>
          <w:sz w:val="24"/>
          <w:szCs w:val="24"/>
        </w:rPr>
        <w:sym w:font="HQPB1" w:char="F08C"/>
      </w:r>
      <w:r w:rsidRPr="00664A13">
        <w:rPr>
          <w:color w:val="000000"/>
          <w:sz w:val="24"/>
          <w:szCs w:val="24"/>
        </w:rPr>
        <w:sym w:font="HQPB4" w:char="F0CE"/>
      </w:r>
      <w:r w:rsidRPr="00664A13">
        <w:rPr>
          <w:color w:val="000000"/>
          <w:sz w:val="24"/>
          <w:szCs w:val="24"/>
        </w:rPr>
        <w:sym w:font="HQPB1" w:char="F029"/>
      </w:r>
      <w:r w:rsidRPr="00664A13">
        <w:rPr>
          <w:color w:val="000000"/>
          <w:sz w:val="24"/>
          <w:szCs w:val="24"/>
          <w:rtl/>
        </w:rPr>
        <w:t xml:space="preserve"> </w:t>
      </w:r>
      <w:r w:rsidRPr="00664A13">
        <w:rPr>
          <w:color w:val="000000"/>
          <w:sz w:val="24"/>
          <w:szCs w:val="24"/>
        </w:rPr>
        <w:sym w:font="HQPB2" w:char="F04E"/>
      </w:r>
      <w:r w:rsidRPr="00664A13">
        <w:rPr>
          <w:color w:val="000000"/>
          <w:sz w:val="24"/>
          <w:szCs w:val="24"/>
        </w:rPr>
        <w:sym w:font="HQPB4" w:char="F0E7"/>
      </w:r>
      <w:r w:rsidRPr="00664A13">
        <w:rPr>
          <w:color w:val="000000"/>
          <w:sz w:val="24"/>
          <w:szCs w:val="24"/>
        </w:rPr>
        <w:sym w:font="HQPB1" w:char="F046"/>
      </w:r>
      <w:r w:rsidRPr="00664A13">
        <w:rPr>
          <w:color w:val="000000"/>
          <w:sz w:val="24"/>
          <w:szCs w:val="24"/>
        </w:rPr>
        <w:sym w:font="HQPB4" w:char="F0F4"/>
      </w:r>
      <w:r w:rsidRPr="00664A13">
        <w:rPr>
          <w:color w:val="000000"/>
          <w:sz w:val="24"/>
          <w:szCs w:val="24"/>
        </w:rPr>
        <w:sym w:font="HQPB2" w:char="F04A"/>
      </w:r>
      <w:r w:rsidRPr="00664A13">
        <w:rPr>
          <w:color w:val="000000"/>
          <w:sz w:val="24"/>
          <w:szCs w:val="24"/>
        </w:rPr>
        <w:sym w:font="HQPB4" w:char="F0AF"/>
      </w:r>
      <w:r w:rsidRPr="00664A13">
        <w:rPr>
          <w:color w:val="000000"/>
          <w:sz w:val="24"/>
          <w:szCs w:val="24"/>
        </w:rPr>
        <w:sym w:font="HQPB2" w:char="F03D"/>
      </w:r>
      <w:r w:rsidRPr="00664A13">
        <w:rPr>
          <w:color w:val="000000"/>
          <w:sz w:val="24"/>
          <w:szCs w:val="24"/>
        </w:rPr>
        <w:sym w:font="HQPB5" w:char="F079"/>
      </w:r>
      <w:r w:rsidRPr="00664A13">
        <w:rPr>
          <w:color w:val="000000"/>
          <w:sz w:val="24"/>
          <w:szCs w:val="24"/>
        </w:rPr>
        <w:sym w:font="HQPB1" w:char="F099"/>
      </w:r>
      <w:r w:rsidRPr="00664A13">
        <w:rPr>
          <w:color w:val="000000"/>
          <w:sz w:val="24"/>
          <w:szCs w:val="24"/>
          <w:rtl/>
        </w:rPr>
        <w:t xml:space="preserve"> </w:t>
      </w:r>
      <w:r w:rsidRPr="00664A13">
        <w:rPr>
          <w:color w:val="000000"/>
          <w:sz w:val="24"/>
          <w:szCs w:val="24"/>
        </w:rPr>
        <w:sym w:font="HQPB5" w:char="F021"/>
      </w:r>
      <w:r w:rsidRPr="00664A13">
        <w:rPr>
          <w:color w:val="000000"/>
          <w:sz w:val="24"/>
          <w:szCs w:val="24"/>
        </w:rPr>
        <w:sym w:font="HQPB1" w:char="F024"/>
      </w:r>
      <w:r w:rsidRPr="00664A13">
        <w:rPr>
          <w:color w:val="000000"/>
          <w:sz w:val="24"/>
          <w:szCs w:val="24"/>
        </w:rPr>
        <w:sym w:font="HQPB4" w:char="F0A8"/>
      </w:r>
      <w:r w:rsidRPr="00664A13">
        <w:rPr>
          <w:color w:val="000000"/>
          <w:sz w:val="24"/>
          <w:szCs w:val="24"/>
        </w:rPr>
        <w:sym w:font="HQPB2" w:char="F042"/>
      </w:r>
      <w:r w:rsidRPr="00664A13">
        <w:rPr>
          <w:color w:val="000000"/>
          <w:sz w:val="24"/>
          <w:szCs w:val="24"/>
          <w:rtl/>
        </w:rPr>
        <w:t xml:space="preserve"> </w:t>
      </w:r>
      <w:r w:rsidRPr="00664A13">
        <w:rPr>
          <w:color w:val="000000"/>
          <w:sz w:val="24"/>
          <w:szCs w:val="24"/>
        </w:rPr>
        <w:sym w:font="HQPB2" w:char="F04C"/>
      </w:r>
      <w:r w:rsidRPr="00664A13">
        <w:rPr>
          <w:color w:val="000000"/>
          <w:sz w:val="24"/>
          <w:szCs w:val="24"/>
        </w:rPr>
        <w:sym w:font="HQPB4" w:char="F0E4"/>
      </w:r>
      <w:r w:rsidRPr="00664A13">
        <w:rPr>
          <w:color w:val="000000"/>
          <w:sz w:val="24"/>
          <w:szCs w:val="24"/>
        </w:rPr>
        <w:sym w:font="HQPB2" w:char="F0EA"/>
      </w:r>
      <w:r w:rsidRPr="00664A13">
        <w:rPr>
          <w:color w:val="000000"/>
          <w:sz w:val="24"/>
          <w:szCs w:val="24"/>
        </w:rPr>
        <w:sym w:font="HQPB4" w:char="F0F8"/>
      </w:r>
      <w:r w:rsidRPr="00664A13">
        <w:rPr>
          <w:color w:val="000000"/>
          <w:sz w:val="24"/>
          <w:szCs w:val="24"/>
        </w:rPr>
        <w:sym w:font="HQPB2" w:char="F08B"/>
      </w:r>
      <w:r w:rsidRPr="00664A13">
        <w:rPr>
          <w:color w:val="000000"/>
          <w:sz w:val="24"/>
          <w:szCs w:val="24"/>
        </w:rPr>
        <w:sym w:font="HQPB5" w:char="F073"/>
      </w:r>
      <w:r w:rsidRPr="00664A13">
        <w:rPr>
          <w:color w:val="000000"/>
          <w:sz w:val="24"/>
          <w:szCs w:val="24"/>
        </w:rPr>
        <w:sym w:font="HQPB1" w:char="F03F"/>
      </w:r>
      <w:r w:rsidRPr="00664A13">
        <w:rPr>
          <w:color w:val="000000"/>
          <w:sz w:val="24"/>
          <w:szCs w:val="24"/>
        </w:rPr>
        <w:sym w:font="HQPB1" w:char="F023"/>
      </w:r>
      <w:r w:rsidRPr="00664A13">
        <w:rPr>
          <w:color w:val="000000"/>
          <w:sz w:val="24"/>
          <w:szCs w:val="24"/>
        </w:rPr>
        <w:sym w:font="HQPB5" w:char="F075"/>
      </w:r>
      <w:r w:rsidRPr="00664A13">
        <w:rPr>
          <w:color w:val="000000"/>
          <w:sz w:val="24"/>
          <w:szCs w:val="24"/>
        </w:rPr>
        <w:sym w:font="HQPB2" w:char="F0E4"/>
      </w:r>
      <w:r w:rsidRPr="00664A13">
        <w:rPr>
          <w:color w:val="000000"/>
          <w:sz w:val="24"/>
          <w:szCs w:val="24"/>
          <w:rtl/>
        </w:rPr>
        <w:t xml:space="preserve"> </w:t>
      </w:r>
      <w:r w:rsidRPr="00664A13">
        <w:rPr>
          <w:color w:val="000000"/>
          <w:sz w:val="24"/>
          <w:szCs w:val="24"/>
        </w:rPr>
        <w:sym w:font="HQPB4" w:char="F0C5"/>
      </w:r>
      <w:r w:rsidRPr="00664A13">
        <w:rPr>
          <w:color w:val="000000"/>
          <w:sz w:val="24"/>
          <w:szCs w:val="24"/>
        </w:rPr>
        <w:sym w:font="HQPB2" w:char="F024"/>
      </w:r>
      <w:r w:rsidRPr="00664A13">
        <w:rPr>
          <w:color w:val="000000"/>
          <w:sz w:val="24"/>
          <w:szCs w:val="24"/>
        </w:rPr>
        <w:sym w:font="HQPB2" w:char="F072"/>
      </w:r>
      <w:r w:rsidRPr="00664A13">
        <w:rPr>
          <w:color w:val="000000"/>
          <w:sz w:val="24"/>
          <w:szCs w:val="24"/>
        </w:rPr>
        <w:sym w:font="HQPB4" w:char="F0E1"/>
      </w:r>
      <w:r w:rsidRPr="00664A13">
        <w:rPr>
          <w:color w:val="000000"/>
          <w:sz w:val="24"/>
          <w:szCs w:val="24"/>
        </w:rPr>
        <w:sym w:font="HQPB1" w:char="F08F"/>
      </w:r>
      <w:r w:rsidRPr="00664A13">
        <w:rPr>
          <w:color w:val="000000"/>
          <w:sz w:val="24"/>
          <w:szCs w:val="24"/>
        </w:rPr>
        <w:sym w:font="HQPB4" w:char="F0F7"/>
      </w:r>
      <w:r w:rsidRPr="00664A13">
        <w:rPr>
          <w:color w:val="000000"/>
          <w:sz w:val="24"/>
          <w:szCs w:val="24"/>
        </w:rPr>
        <w:sym w:font="HQPB1" w:char="F0E8"/>
      </w:r>
      <w:r w:rsidRPr="00664A13">
        <w:rPr>
          <w:color w:val="000000"/>
          <w:sz w:val="24"/>
          <w:szCs w:val="24"/>
        </w:rPr>
        <w:sym w:font="HQPB5" w:char="F070"/>
      </w:r>
      <w:r w:rsidRPr="00664A13">
        <w:rPr>
          <w:color w:val="000000"/>
          <w:sz w:val="24"/>
          <w:szCs w:val="24"/>
        </w:rPr>
        <w:sym w:font="HQPB3" w:char="F052"/>
      </w:r>
      <w:r w:rsidRPr="00664A13">
        <w:rPr>
          <w:color w:val="000000"/>
          <w:sz w:val="24"/>
          <w:szCs w:val="24"/>
        </w:rPr>
        <w:sym w:font="HQPB4" w:char="F0F9"/>
      </w:r>
      <w:r w:rsidRPr="00664A13">
        <w:rPr>
          <w:color w:val="000000"/>
          <w:sz w:val="24"/>
          <w:szCs w:val="24"/>
        </w:rPr>
        <w:sym w:font="HQPB3" w:char="F051"/>
      </w:r>
      <w:r w:rsidRPr="00664A13">
        <w:rPr>
          <w:color w:val="000000"/>
          <w:sz w:val="24"/>
          <w:szCs w:val="24"/>
        </w:rPr>
        <w:sym w:font="HQPB5" w:char="F024"/>
      </w:r>
      <w:r w:rsidRPr="00664A13">
        <w:rPr>
          <w:color w:val="000000"/>
          <w:sz w:val="24"/>
          <w:szCs w:val="24"/>
        </w:rPr>
        <w:sym w:font="HQPB1" w:char="F024"/>
      </w:r>
      <w:r w:rsidRPr="00664A13">
        <w:rPr>
          <w:color w:val="000000"/>
          <w:sz w:val="24"/>
          <w:szCs w:val="24"/>
        </w:rPr>
        <w:sym w:font="HQPB4" w:char="F0CE"/>
      </w:r>
      <w:r w:rsidRPr="00664A13">
        <w:rPr>
          <w:color w:val="000000"/>
          <w:sz w:val="24"/>
          <w:szCs w:val="24"/>
        </w:rPr>
        <w:sym w:font="HQPB1" w:char="F02F"/>
      </w:r>
      <w:r w:rsidRPr="00664A13">
        <w:rPr>
          <w:color w:val="000000"/>
          <w:sz w:val="24"/>
          <w:szCs w:val="24"/>
          <w:rtl/>
        </w:rPr>
        <w:t xml:space="preserve"> </w:t>
      </w:r>
      <w:r w:rsidR="000D1248" w:rsidRPr="00664A13">
        <w:rPr>
          <w:rFonts w:ascii="Msh Quraan1" w:hAnsi="Msh Quraan1"/>
          <w:b/>
          <w:bCs/>
          <w:sz w:val="24"/>
          <w:szCs w:val="24"/>
        </w:rPr>
        <w:t></w:t>
      </w:r>
      <w:r w:rsidRPr="00664A13">
        <w:rPr>
          <w:rFonts w:ascii="QCF_BSML" w:eastAsia="Calibri" w:hAnsi="QCF_BSML" w:hint="cs"/>
          <w:color w:val="000000"/>
          <w:sz w:val="24"/>
          <w:szCs w:val="24"/>
          <w:rtl/>
        </w:rPr>
        <w:t>(البقرة:233)</w:t>
      </w:r>
      <w:r w:rsidR="007A7E8E" w:rsidRPr="00664A13">
        <w:rPr>
          <w:rFonts w:hint="cs"/>
          <w:sz w:val="24"/>
          <w:szCs w:val="24"/>
          <w:rtl/>
          <w:lang w:bidi="ar-JO"/>
        </w:rPr>
        <w:t>،</w:t>
      </w:r>
      <w:r w:rsidR="007A7E8E" w:rsidRPr="008178A5">
        <w:rPr>
          <w:rFonts w:hint="cs"/>
          <w:rtl/>
          <w:lang w:bidi="ar-JO"/>
        </w:rPr>
        <w:t xml:space="preserve"> </w:t>
      </w:r>
      <w:r w:rsidR="008F1422" w:rsidRPr="008178A5">
        <w:rPr>
          <w:rFonts w:hint="cs"/>
          <w:rtl/>
          <w:lang w:bidi="ar-JO"/>
        </w:rPr>
        <w:t>"</w:t>
      </w:r>
      <w:r w:rsidR="006F2D08" w:rsidRPr="008178A5">
        <w:rPr>
          <w:rFonts w:hint="cs"/>
          <w:rtl/>
          <w:lang w:bidi="ar-JO"/>
        </w:rPr>
        <w:t>واختلفوا في "ما أتيتم بالمعروف" هنا، "وما أتيتم من ربا"، في الروم، فقرأ ابن كثير بقصر الهمزة فيهما، من باب المجيء</w:t>
      </w:r>
      <w:r w:rsidR="00843C15" w:rsidRPr="008178A5">
        <w:rPr>
          <w:rFonts w:hint="cs"/>
          <w:rtl/>
          <w:lang w:bidi="ar-JO"/>
        </w:rPr>
        <w:t xml:space="preserve">، </w:t>
      </w:r>
      <w:r w:rsidR="006F2D08" w:rsidRPr="008178A5">
        <w:rPr>
          <w:rFonts w:hint="cs"/>
          <w:rtl/>
          <w:lang w:bidi="ar-JO"/>
        </w:rPr>
        <w:t>وقرأ الباقون بالمد من باب العطاء، واتفقوا على المد في الموضع الثاني من الروم، وهو " وما أتيتم من زكاة" لأن المراد به أعطيتم، وكقوله : " وأتى الزكاة"</w:t>
      </w:r>
      <w:r w:rsidR="004478EF" w:rsidRPr="008178A5">
        <w:rPr>
          <w:rFonts w:ascii="Times New Roman" w:eastAsia="Times New Roman" w:hAnsi="Times New Roman" w:hint="cs"/>
          <w:vertAlign w:val="superscript"/>
          <w:rtl/>
        </w:rPr>
        <w:t xml:space="preserve"> </w:t>
      </w:r>
      <w:r w:rsidR="004478EF" w:rsidRPr="008178A5">
        <w:rPr>
          <w:rFonts w:ascii="Times New Roman" w:eastAsia="Times New Roman" w:hAnsi="Times New Roman" w:hint="cs"/>
          <w:rtl/>
        </w:rPr>
        <w:t>.</w:t>
      </w:r>
      <w:r w:rsidR="009909E5" w:rsidRPr="008178A5">
        <w:rPr>
          <w:rFonts w:ascii="Times New Roman" w:eastAsia="Times New Roman" w:hAnsi="Times New Roman"/>
          <w:vertAlign w:val="superscript"/>
          <w:rtl/>
        </w:rPr>
        <w:t>(</w:t>
      </w:r>
      <w:r w:rsidR="009909E5" w:rsidRPr="008178A5">
        <w:rPr>
          <w:rFonts w:ascii="Times New Roman" w:eastAsia="Times New Roman" w:hAnsi="Times New Roman"/>
          <w:vertAlign w:val="superscript"/>
          <w:rtl/>
        </w:rPr>
        <w:footnoteReference w:id="724"/>
      </w:r>
      <w:r w:rsidR="009909E5" w:rsidRPr="008178A5">
        <w:rPr>
          <w:rFonts w:ascii="Times New Roman" w:eastAsia="Times New Roman" w:hAnsi="Times New Roman"/>
          <w:vertAlign w:val="superscript"/>
          <w:rtl/>
        </w:rPr>
        <w:t>)</w:t>
      </w:r>
      <w:r w:rsidR="006F2D08" w:rsidRPr="008178A5">
        <w:rPr>
          <w:rFonts w:hint="cs"/>
          <w:rtl/>
          <w:lang w:bidi="ar-JO"/>
        </w:rPr>
        <w:t xml:space="preserve"> </w:t>
      </w:r>
      <w:r w:rsidR="00D7321A" w:rsidRPr="008178A5">
        <w:rPr>
          <w:rFonts w:hint="cs"/>
          <w:rtl/>
          <w:lang w:bidi="ar-JO"/>
        </w:rPr>
        <w:t>و</w:t>
      </w:r>
      <w:r w:rsidR="006F2D08" w:rsidRPr="008178A5">
        <w:rPr>
          <w:rFonts w:hint="cs"/>
          <w:rtl/>
          <w:lang w:bidi="ar-JO"/>
        </w:rPr>
        <w:t>قرأ ابن كثير "وما أتيتم" بالقصر، وقرأ  باقي السبعة بالمد، وتوجيه قراءة ابن كثير أن "أتيتم" بمعنى جئتموه وفعلتموه، يقال أتى جميلاً، أي: فعله وأتى إليه إحساناً: فعله</w:t>
      </w:r>
      <w:r w:rsidR="00623962" w:rsidRPr="008178A5">
        <w:rPr>
          <w:rFonts w:hint="cs"/>
          <w:rtl/>
          <w:lang w:bidi="ar-JO"/>
        </w:rPr>
        <w:t>.</w:t>
      </w:r>
      <w:r w:rsidR="006F2D08" w:rsidRPr="008178A5">
        <w:rPr>
          <w:rFonts w:hint="cs"/>
          <w:rtl/>
          <w:lang w:bidi="ar-JO"/>
        </w:rPr>
        <w:t xml:space="preserve"> وتوجيه المد: ما أعطيتم... </w:t>
      </w:r>
      <w:r w:rsidR="00843C15" w:rsidRPr="008178A5">
        <w:rPr>
          <w:rFonts w:hint="cs"/>
          <w:rtl/>
          <w:lang w:bidi="ar-JO"/>
        </w:rPr>
        <w:t>وإذا كانت بمعنى أعطى احتيج إلى</w:t>
      </w:r>
      <w:r w:rsidR="00D7321A" w:rsidRPr="008178A5">
        <w:rPr>
          <w:rFonts w:hint="cs"/>
          <w:rtl/>
          <w:lang w:bidi="ar-JO"/>
        </w:rPr>
        <w:t xml:space="preserve"> </w:t>
      </w:r>
      <w:r w:rsidR="00843C15" w:rsidRPr="008178A5">
        <w:rPr>
          <w:rFonts w:hint="cs"/>
          <w:rtl/>
          <w:lang w:bidi="ar-JO"/>
        </w:rPr>
        <w:t>تق</w:t>
      </w:r>
      <w:r w:rsidR="000E4833" w:rsidRPr="008178A5">
        <w:rPr>
          <w:rFonts w:hint="cs"/>
          <w:rtl/>
          <w:lang w:bidi="ar-JO"/>
        </w:rPr>
        <w:t>د</w:t>
      </w:r>
      <w:r w:rsidR="00843C15" w:rsidRPr="008178A5">
        <w:rPr>
          <w:rFonts w:hint="cs"/>
          <w:rtl/>
          <w:lang w:bidi="ar-JO"/>
        </w:rPr>
        <w:t>ير حذف ثاني،</w:t>
      </w:r>
      <w:r w:rsidR="00673EAE" w:rsidRPr="008178A5">
        <w:rPr>
          <w:rFonts w:hint="cs"/>
          <w:rtl/>
          <w:lang w:bidi="ar-JO"/>
        </w:rPr>
        <w:t xml:space="preserve"> </w:t>
      </w:r>
      <w:r w:rsidR="00843C15" w:rsidRPr="008178A5">
        <w:rPr>
          <w:rFonts w:hint="cs"/>
          <w:rtl/>
          <w:lang w:bidi="ar-JO"/>
        </w:rPr>
        <w:t>لأنها تتعدى إلى اثنين: أحدهما: ضمير (ما) وا</w:t>
      </w:r>
      <w:r w:rsidR="000E4833" w:rsidRPr="008178A5">
        <w:rPr>
          <w:rFonts w:hint="cs"/>
          <w:rtl/>
          <w:lang w:bidi="ar-JO"/>
        </w:rPr>
        <w:t>لآ</w:t>
      </w:r>
      <w:r w:rsidR="00843C15" w:rsidRPr="008178A5">
        <w:rPr>
          <w:rFonts w:hint="cs"/>
          <w:rtl/>
          <w:lang w:bidi="ar-JO"/>
        </w:rPr>
        <w:t>خر: الذي هو فاعل في المعنى".</w:t>
      </w:r>
      <w:r w:rsidR="009A1176" w:rsidRPr="008178A5">
        <w:rPr>
          <w:rFonts w:ascii="Times New Roman" w:eastAsia="Times New Roman" w:hAnsi="Times New Roman"/>
          <w:vertAlign w:val="superscript"/>
          <w:rtl/>
        </w:rPr>
        <w:t>(</w:t>
      </w:r>
      <w:r w:rsidR="009A1176" w:rsidRPr="008178A5">
        <w:rPr>
          <w:rFonts w:ascii="Times New Roman" w:eastAsia="Times New Roman" w:hAnsi="Times New Roman"/>
          <w:vertAlign w:val="superscript"/>
          <w:rtl/>
        </w:rPr>
        <w:footnoteReference w:id="725"/>
      </w:r>
      <w:r w:rsidR="009A1176" w:rsidRPr="008178A5">
        <w:rPr>
          <w:rFonts w:ascii="Times New Roman" w:eastAsia="Times New Roman" w:hAnsi="Times New Roman"/>
          <w:vertAlign w:val="superscript"/>
          <w:rtl/>
        </w:rPr>
        <w:t>)</w:t>
      </w:r>
      <w:r w:rsidR="00D45839" w:rsidRPr="008178A5">
        <w:rPr>
          <w:rFonts w:hint="cs"/>
          <w:b/>
          <w:bCs/>
          <w:rtl/>
          <w:lang w:bidi="ar-JO"/>
        </w:rPr>
        <w:t>(</w:t>
      </w:r>
      <w:r w:rsidR="000D0DD8" w:rsidRPr="008178A5">
        <w:rPr>
          <w:rFonts w:hint="cs"/>
          <w:b/>
          <w:bCs/>
          <w:rtl/>
          <w:lang w:bidi="ar-JO"/>
        </w:rPr>
        <w:t>ا</w:t>
      </w:r>
      <w:r w:rsidR="00D45839" w:rsidRPr="008178A5">
        <w:rPr>
          <w:rFonts w:hint="cs"/>
          <w:b/>
          <w:bCs/>
          <w:rtl/>
          <w:lang w:bidi="ar-JO"/>
        </w:rPr>
        <w:t>هـ)</w:t>
      </w:r>
    </w:p>
    <w:p w:rsidR="000E4833" w:rsidRPr="008178A5" w:rsidRDefault="00F06903" w:rsidP="000D1248">
      <w:pPr>
        <w:spacing w:after="0" w:line="360" w:lineRule="auto"/>
        <w:jc w:val="both"/>
        <w:rPr>
          <w:rtl/>
          <w:lang w:bidi="ar-JO"/>
        </w:rPr>
      </w:pPr>
      <w:r w:rsidRPr="003B1A13">
        <w:rPr>
          <w:rFonts w:hint="cs"/>
          <w:b/>
          <w:bCs/>
          <w:sz w:val="32"/>
          <w:szCs w:val="32"/>
          <w:rtl/>
          <w:lang w:bidi="ar-JO"/>
        </w:rPr>
        <w:t>المختار:</w:t>
      </w:r>
      <w:r w:rsidRPr="008178A5">
        <w:rPr>
          <w:rFonts w:hint="cs"/>
          <w:rtl/>
          <w:lang w:bidi="ar-JO"/>
        </w:rPr>
        <w:t xml:space="preserve"> قراءة المد من باب إعطاء النفقة للأم أو المرضعة، في الرضاعة، لقوله تعالى: </w:t>
      </w:r>
      <w:r w:rsidR="00C361BF" w:rsidRPr="00664A13">
        <w:rPr>
          <w:rFonts w:ascii="Msh Quraan1" w:hAnsi="Msh Quraan1"/>
          <w:b/>
          <w:bCs/>
          <w:sz w:val="24"/>
          <w:szCs w:val="24"/>
        </w:rPr>
        <w:t></w:t>
      </w:r>
      <w:r w:rsidR="00C361BF" w:rsidRPr="00664A13">
        <w:rPr>
          <w:rFonts w:ascii="QCF_BSML" w:eastAsia="Calibri" w:hAnsi="QCF_BSML" w:cs="QCF_BSML" w:hint="cs"/>
          <w:b/>
          <w:bCs/>
          <w:color w:val="000000"/>
          <w:sz w:val="24"/>
          <w:szCs w:val="24"/>
          <w:rtl/>
        </w:rPr>
        <w:t xml:space="preserve"> </w:t>
      </w:r>
      <w:r w:rsidR="005A0F4D" w:rsidRPr="00664A13">
        <w:rPr>
          <w:color w:val="000000"/>
          <w:sz w:val="24"/>
          <w:szCs w:val="24"/>
        </w:rPr>
        <w:t xml:space="preserve"> </w:t>
      </w:r>
      <w:r w:rsidR="005A0F4D" w:rsidRPr="00664A13">
        <w:rPr>
          <w:color w:val="000000"/>
          <w:sz w:val="24"/>
          <w:szCs w:val="24"/>
        </w:rPr>
        <w:sym w:font="HQPB4" w:char="F0A3"/>
      </w:r>
      <w:r w:rsidR="005A0F4D" w:rsidRPr="00664A13">
        <w:rPr>
          <w:color w:val="000000"/>
          <w:sz w:val="24"/>
          <w:szCs w:val="24"/>
        </w:rPr>
        <w:sym w:font="HQPB2" w:char="F060"/>
      </w:r>
      <w:r w:rsidR="005A0F4D" w:rsidRPr="00664A13">
        <w:rPr>
          <w:color w:val="000000"/>
          <w:sz w:val="24"/>
          <w:szCs w:val="24"/>
        </w:rPr>
        <w:sym w:font="HQPB4" w:char="F0E8"/>
      </w:r>
      <w:r w:rsidR="005A0F4D" w:rsidRPr="00664A13">
        <w:rPr>
          <w:color w:val="000000"/>
          <w:sz w:val="24"/>
          <w:szCs w:val="24"/>
        </w:rPr>
        <w:sym w:font="HQPB2" w:char="F064"/>
      </w:r>
      <w:r w:rsidR="005A0F4D" w:rsidRPr="00664A13">
        <w:rPr>
          <w:color w:val="000000"/>
          <w:sz w:val="24"/>
          <w:szCs w:val="24"/>
        </w:rPr>
        <w:sym w:font="HQPB2" w:char="F071"/>
      </w:r>
      <w:r w:rsidR="005A0F4D" w:rsidRPr="00664A13">
        <w:rPr>
          <w:color w:val="000000"/>
          <w:sz w:val="24"/>
          <w:szCs w:val="24"/>
        </w:rPr>
        <w:sym w:font="HQPB4" w:char="F0E8"/>
      </w:r>
      <w:r w:rsidR="005A0F4D" w:rsidRPr="00664A13">
        <w:rPr>
          <w:color w:val="000000"/>
          <w:sz w:val="24"/>
          <w:szCs w:val="24"/>
        </w:rPr>
        <w:sym w:font="HQPB1" w:char="F03F"/>
      </w:r>
      <w:r w:rsidR="005A0F4D" w:rsidRPr="00664A13">
        <w:rPr>
          <w:color w:val="000000"/>
          <w:sz w:val="24"/>
          <w:szCs w:val="24"/>
        </w:rPr>
        <w:sym w:font="HQPB1" w:char="F024"/>
      </w:r>
      <w:r w:rsidR="005A0F4D" w:rsidRPr="00664A13">
        <w:rPr>
          <w:color w:val="000000"/>
          <w:sz w:val="24"/>
          <w:szCs w:val="24"/>
        </w:rPr>
        <w:sym w:font="HQPB5" w:char="F074"/>
      </w:r>
      <w:r w:rsidR="005A0F4D" w:rsidRPr="00664A13">
        <w:rPr>
          <w:color w:val="000000"/>
          <w:sz w:val="24"/>
          <w:szCs w:val="24"/>
        </w:rPr>
        <w:sym w:font="HQPB2" w:char="F0AB"/>
      </w:r>
      <w:r w:rsidR="005A0F4D" w:rsidRPr="00664A13">
        <w:rPr>
          <w:color w:val="000000"/>
          <w:sz w:val="24"/>
          <w:szCs w:val="24"/>
        </w:rPr>
        <w:sym w:font="HQPB5" w:char="F073"/>
      </w:r>
      <w:r w:rsidR="005A0F4D" w:rsidRPr="00664A13">
        <w:rPr>
          <w:color w:val="000000"/>
          <w:sz w:val="24"/>
          <w:szCs w:val="24"/>
        </w:rPr>
        <w:sym w:font="HQPB1" w:char="F0F9"/>
      </w:r>
      <w:r w:rsidR="005A0F4D" w:rsidRPr="00664A13">
        <w:rPr>
          <w:color w:val="000000"/>
          <w:sz w:val="24"/>
          <w:szCs w:val="24"/>
          <w:rtl/>
        </w:rPr>
        <w:t xml:space="preserve"> </w:t>
      </w:r>
      <w:r w:rsidR="005A0F4D" w:rsidRPr="00664A13">
        <w:rPr>
          <w:color w:val="000000"/>
          <w:sz w:val="24"/>
          <w:szCs w:val="24"/>
        </w:rPr>
        <w:sym w:font="HQPB4" w:char="F0A0"/>
      </w:r>
      <w:r w:rsidR="005A0F4D" w:rsidRPr="00664A13">
        <w:rPr>
          <w:color w:val="000000"/>
          <w:sz w:val="24"/>
          <w:szCs w:val="24"/>
        </w:rPr>
        <w:sym w:font="HQPB2" w:char="F0C6"/>
      </w:r>
      <w:r w:rsidR="005A0F4D" w:rsidRPr="00664A13">
        <w:rPr>
          <w:color w:val="000000"/>
          <w:sz w:val="24"/>
          <w:szCs w:val="24"/>
        </w:rPr>
        <w:sym w:font="HQPB4" w:char="F0E8"/>
      </w:r>
      <w:r w:rsidR="005A0F4D" w:rsidRPr="00664A13">
        <w:rPr>
          <w:color w:val="000000"/>
          <w:sz w:val="24"/>
          <w:szCs w:val="24"/>
        </w:rPr>
        <w:sym w:font="HQPB2" w:char="F064"/>
      </w:r>
      <w:r w:rsidR="005A0F4D" w:rsidRPr="00664A13">
        <w:rPr>
          <w:color w:val="000000"/>
          <w:sz w:val="24"/>
          <w:szCs w:val="24"/>
        </w:rPr>
        <w:sym w:font="HQPB5" w:char="F075"/>
      </w:r>
      <w:r w:rsidR="005A0F4D" w:rsidRPr="00664A13">
        <w:rPr>
          <w:color w:val="000000"/>
          <w:sz w:val="24"/>
          <w:szCs w:val="24"/>
        </w:rPr>
        <w:sym w:font="HQPB1" w:char="F091"/>
      </w:r>
      <w:r w:rsidR="005A0F4D" w:rsidRPr="00664A13">
        <w:rPr>
          <w:color w:val="000000"/>
          <w:sz w:val="24"/>
          <w:szCs w:val="24"/>
        </w:rPr>
        <w:sym w:font="HQPB2" w:char="F071"/>
      </w:r>
      <w:r w:rsidR="005A0F4D" w:rsidRPr="00664A13">
        <w:rPr>
          <w:color w:val="000000"/>
          <w:sz w:val="24"/>
          <w:szCs w:val="24"/>
        </w:rPr>
        <w:sym w:font="HQPB4" w:char="F0E3"/>
      </w:r>
      <w:r w:rsidR="005A0F4D" w:rsidRPr="00664A13">
        <w:rPr>
          <w:color w:val="000000"/>
          <w:sz w:val="24"/>
          <w:szCs w:val="24"/>
        </w:rPr>
        <w:sym w:font="HQPB1" w:char="F05F"/>
      </w:r>
      <w:r w:rsidR="005A0F4D" w:rsidRPr="00664A13">
        <w:rPr>
          <w:color w:val="000000"/>
          <w:sz w:val="24"/>
          <w:szCs w:val="24"/>
        </w:rPr>
        <w:sym w:font="HQPB4" w:char="F0E9"/>
      </w:r>
      <w:r w:rsidR="005A0F4D" w:rsidRPr="00664A13">
        <w:rPr>
          <w:color w:val="000000"/>
          <w:sz w:val="24"/>
          <w:szCs w:val="24"/>
        </w:rPr>
        <w:sym w:font="HQPB1" w:char="F026"/>
      </w:r>
      <w:r w:rsidR="005A0F4D" w:rsidRPr="00664A13">
        <w:rPr>
          <w:color w:val="000000"/>
          <w:sz w:val="24"/>
          <w:szCs w:val="24"/>
          <w:rtl/>
        </w:rPr>
        <w:t xml:space="preserve"> </w:t>
      </w:r>
      <w:r w:rsidR="005A0F4D" w:rsidRPr="00664A13">
        <w:rPr>
          <w:color w:val="000000"/>
          <w:sz w:val="24"/>
          <w:szCs w:val="24"/>
        </w:rPr>
        <w:sym w:font="HQPB4" w:char="F05A"/>
      </w:r>
      <w:r w:rsidR="005A0F4D" w:rsidRPr="00664A13">
        <w:rPr>
          <w:color w:val="000000"/>
          <w:sz w:val="24"/>
          <w:szCs w:val="24"/>
        </w:rPr>
        <w:sym w:font="HQPB2" w:char="F070"/>
      </w:r>
      <w:r w:rsidR="005A0F4D" w:rsidRPr="00664A13">
        <w:rPr>
          <w:color w:val="000000"/>
          <w:sz w:val="24"/>
          <w:szCs w:val="24"/>
        </w:rPr>
        <w:sym w:font="HQPB5" w:char="F09F"/>
      </w:r>
      <w:r w:rsidR="005A0F4D" w:rsidRPr="00664A13">
        <w:rPr>
          <w:color w:val="000000"/>
          <w:sz w:val="24"/>
          <w:szCs w:val="24"/>
        </w:rPr>
        <w:sym w:font="HQPB1" w:char="F0D2"/>
      </w:r>
      <w:r w:rsidR="005A0F4D" w:rsidRPr="00664A13">
        <w:rPr>
          <w:color w:val="000000"/>
          <w:sz w:val="24"/>
          <w:szCs w:val="24"/>
        </w:rPr>
        <w:sym w:font="HQPB2" w:char="F083"/>
      </w:r>
      <w:r w:rsidR="005A0F4D" w:rsidRPr="00664A13">
        <w:rPr>
          <w:color w:val="000000"/>
          <w:sz w:val="24"/>
          <w:szCs w:val="24"/>
        </w:rPr>
        <w:sym w:font="HQPB4" w:char="F0CC"/>
      </w:r>
      <w:r w:rsidR="005A0F4D" w:rsidRPr="00664A13">
        <w:rPr>
          <w:color w:val="000000"/>
          <w:sz w:val="24"/>
          <w:szCs w:val="24"/>
        </w:rPr>
        <w:sym w:font="HQPB1" w:char="F08D"/>
      </w:r>
      <w:r w:rsidR="005A0F4D" w:rsidRPr="00664A13">
        <w:rPr>
          <w:color w:val="000000"/>
          <w:sz w:val="24"/>
          <w:szCs w:val="24"/>
        </w:rPr>
        <w:sym w:font="HQPB5" w:char="F073"/>
      </w:r>
      <w:r w:rsidR="005A0F4D" w:rsidRPr="00664A13">
        <w:rPr>
          <w:color w:val="000000"/>
          <w:sz w:val="24"/>
          <w:szCs w:val="24"/>
        </w:rPr>
        <w:sym w:font="HQPB1" w:char="F0F9"/>
      </w:r>
      <w:r w:rsidR="005A0F4D" w:rsidRPr="00664A13">
        <w:rPr>
          <w:rFonts w:ascii="QCF_BSML" w:eastAsia="Calibri" w:hAnsi="QCF_BSML" w:cs="QCF_BSML"/>
          <w:b/>
          <w:bCs/>
          <w:color w:val="000000"/>
          <w:sz w:val="24"/>
          <w:szCs w:val="24"/>
          <w:rtl/>
        </w:rPr>
        <w:t xml:space="preserve"> </w:t>
      </w:r>
      <w:r w:rsidR="000D1248" w:rsidRPr="00664A13">
        <w:rPr>
          <w:rFonts w:ascii="Msh Quraan1" w:hAnsi="Msh Quraan1"/>
          <w:b/>
          <w:bCs/>
          <w:sz w:val="24"/>
          <w:szCs w:val="24"/>
        </w:rPr>
        <w:t></w:t>
      </w:r>
      <w:r w:rsidRPr="00664A13">
        <w:rPr>
          <w:rFonts w:hint="cs"/>
          <w:sz w:val="24"/>
          <w:szCs w:val="24"/>
          <w:rtl/>
          <w:lang w:bidi="ar-JO"/>
        </w:rPr>
        <w:t xml:space="preserve">(النساء: </w:t>
      </w:r>
      <w:r w:rsidR="005A0F4D" w:rsidRPr="00664A13">
        <w:rPr>
          <w:rFonts w:hint="cs"/>
          <w:sz w:val="24"/>
          <w:szCs w:val="24"/>
          <w:rtl/>
          <w:lang w:bidi="ar-JO"/>
        </w:rPr>
        <w:t>24</w:t>
      </w:r>
      <w:r w:rsidRPr="00664A13">
        <w:rPr>
          <w:rFonts w:hint="cs"/>
          <w:sz w:val="24"/>
          <w:szCs w:val="24"/>
          <w:rtl/>
          <w:lang w:bidi="ar-JO"/>
        </w:rPr>
        <w:t>)</w:t>
      </w:r>
      <w:r w:rsidR="00363519" w:rsidRPr="00664A13">
        <w:rPr>
          <w:rFonts w:hint="cs"/>
          <w:sz w:val="24"/>
          <w:szCs w:val="24"/>
          <w:rtl/>
          <w:lang w:bidi="ar-JO"/>
        </w:rPr>
        <w:t>،</w:t>
      </w:r>
      <w:r w:rsidRPr="008178A5">
        <w:rPr>
          <w:rFonts w:hint="cs"/>
          <w:rtl/>
          <w:lang w:bidi="ar-JO"/>
        </w:rPr>
        <w:t xml:space="preserve"> يعني الرضاعة، فهو إجماع القراء، حمل هذا عليه، كون (ما) بمعنى (الذي) أحسن، و(الهاء) محذوفة، وهي المفعول ل</w:t>
      </w:r>
      <w:r w:rsidR="0027696C" w:rsidRPr="008178A5">
        <w:rPr>
          <w:rFonts w:hint="cs"/>
          <w:rtl/>
          <w:lang w:bidi="ar-JO"/>
        </w:rPr>
        <w:t>ـ</w:t>
      </w:r>
      <w:r w:rsidRPr="008178A5">
        <w:rPr>
          <w:rFonts w:hint="cs"/>
          <w:rtl/>
          <w:lang w:bidi="ar-JO"/>
        </w:rPr>
        <w:t xml:space="preserve"> (</w:t>
      </w:r>
      <w:r w:rsidR="0027696C" w:rsidRPr="008178A5">
        <w:rPr>
          <w:rFonts w:hint="cs"/>
          <w:rtl/>
          <w:lang w:bidi="ar-JO"/>
        </w:rPr>
        <w:t>أتيتم)</w:t>
      </w:r>
      <w:r w:rsidRPr="008178A5">
        <w:rPr>
          <w:rFonts w:hint="cs"/>
          <w:rtl/>
          <w:lang w:bidi="ar-JO"/>
        </w:rPr>
        <w:t xml:space="preserve"> </w:t>
      </w:r>
      <w:r w:rsidR="0027696C" w:rsidRPr="008178A5">
        <w:rPr>
          <w:rFonts w:hint="cs"/>
          <w:rtl/>
          <w:lang w:bidi="ar-JO"/>
        </w:rPr>
        <w:t>اقتصر فيه على مفعول واحد.</w:t>
      </w:r>
      <w:r w:rsidR="009A1176" w:rsidRPr="008178A5">
        <w:rPr>
          <w:rFonts w:ascii="Times New Roman" w:eastAsia="Times New Roman" w:hAnsi="Times New Roman"/>
          <w:vertAlign w:val="superscript"/>
          <w:rtl/>
        </w:rPr>
        <w:t>(</w:t>
      </w:r>
      <w:r w:rsidR="009A1176" w:rsidRPr="008178A5">
        <w:rPr>
          <w:rFonts w:ascii="Times New Roman" w:eastAsia="Times New Roman" w:hAnsi="Times New Roman"/>
          <w:vertAlign w:val="superscript"/>
          <w:rtl/>
        </w:rPr>
        <w:footnoteReference w:id="726"/>
      </w:r>
      <w:r w:rsidR="009A1176" w:rsidRPr="008178A5">
        <w:rPr>
          <w:rFonts w:ascii="Times New Roman" w:eastAsia="Times New Roman" w:hAnsi="Times New Roman"/>
          <w:vertAlign w:val="superscript"/>
          <w:rtl/>
        </w:rPr>
        <w:t>)</w:t>
      </w:r>
      <w:r w:rsidR="009A1176" w:rsidRPr="008178A5">
        <w:rPr>
          <w:rFonts w:hint="cs"/>
          <w:rtl/>
          <w:lang w:bidi="ar-JO"/>
        </w:rPr>
        <w:t xml:space="preserve"> </w:t>
      </w:r>
      <w:r w:rsidRPr="008178A5">
        <w:rPr>
          <w:rFonts w:hint="cs"/>
          <w:rtl/>
          <w:lang w:bidi="ar-JO"/>
        </w:rPr>
        <w:t xml:space="preserve"> </w:t>
      </w:r>
    </w:p>
    <w:p w:rsidR="009A1176" w:rsidRPr="008178A5" w:rsidRDefault="00843C15" w:rsidP="00D7321A">
      <w:pPr>
        <w:spacing w:after="0" w:line="360" w:lineRule="auto"/>
        <w:jc w:val="both"/>
        <w:rPr>
          <w:rtl/>
          <w:lang w:bidi="ar-JO"/>
        </w:rPr>
      </w:pPr>
      <w:r w:rsidRPr="00664A13">
        <w:rPr>
          <w:rFonts w:hint="cs"/>
          <w:b/>
          <w:bCs/>
          <w:sz w:val="32"/>
          <w:szCs w:val="32"/>
          <w:rtl/>
          <w:lang w:bidi="ar-JO"/>
        </w:rPr>
        <w:t>المثال الثاني: ما قال الشيخ عضيمة في بيان قوله تعالى:</w:t>
      </w:r>
      <w:r w:rsidRPr="008178A5">
        <w:rPr>
          <w:rFonts w:ascii="QCF_BSML" w:eastAsia="Calibri" w:hAnsi="QCF_BSML" w:cs="QCF_BSML"/>
          <w:color w:val="000000"/>
          <w:rtl/>
        </w:rPr>
        <w:t xml:space="preserve"> </w:t>
      </w:r>
      <w:r w:rsidR="00C361BF" w:rsidRPr="00664A13">
        <w:rPr>
          <w:rFonts w:ascii="Msh Quraan1" w:hAnsi="Msh Quraan1"/>
          <w:b/>
          <w:bCs/>
          <w:sz w:val="24"/>
          <w:szCs w:val="24"/>
        </w:rPr>
        <w:t></w:t>
      </w:r>
      <w:r w:rsidR="00C361BF" w:rsidRPr="00664A13">
        <w:rPr>
          <w:rFonts w:ascii="QCF_BSML" w:eastAsia="Calibri" w:hAnsi="QCF_BSML" w:cs="QCF_BSML" w:hint="cs"/>
          <w:b/>
          <w:bCs/>
          <w:color w:val="000000"/>
          <w:sz w:val="24"/>
          <w:szCs w:val="24"/>
          <w:rtl/>
        </w:rPr>
        <w:t xml:space="preserve"> </w:t>
      </w:r>
      <w:r w:rsidRPr="00664A13">
        <w:rPr>
          <w:color w:val="000000"/>
          <w:sz w:val="24"/>
          <w:szCs w:val="24"/>
        </w:rPr>
        <w:t xml:space="preserve"> </w:t>
      </w:r>
      <w:r w:rsidRPr="00664A13">
        <w:rPr>
          <w:color w:val="000000"/>
          <w:sz w:val="24"/>
          <w:szCs w:val="24"/>
        </w:rPr>
        <w:sym w:font="HQPB5" w:char="F09F"/>
      </w:r>
      <w:r w:rsidRPr="00664A13">
        <w:rPr>
          <w:color w:val="000000"/>
          <w:sz w:val="24"/>
          <w:szCs w:val="24"/>
        </w:rPr>
        <w:sym w:font="HQPB2" w:char="F077"/>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5" w:char="F028"/>
      </w:r>
      <w:r w:rsidRPr="00664A13">
        <w:rPr>
          <w:color w:val="000000"/>
          <w:sz w:val="24"/>
          <w:szCs w:val="24"/>
        </w:rPr>
        <w:sym w:font="HQPB1" w:char="F023"/>
      </w:r>
      <w:r w:rsidRPr="00664A13">
        <w:rPr>
          <w:color w:val="000000"/>
          <w:sz w:val="24"/>
          <w:szCs w:val="24"/>
        </w:rPr>
        <w:sym w:font="HQPB4" w:char="F0FF"/>
      </w:r>
      <w:r w:rsidRPr="00664A13">
        <w:rPr>
          <w:color w:val="000000"/>
          <w:sz w:val="24"/>
          <w:szCs w:val="24"/>
        </w:rPr>
        <w:sym w:font="HQPB2" w:char="F072"/>
      </w:r>
      <w:r w:rsidRPr="00664A13">
        <w:rPr>
          <w:color w:val="000000"/>
          <w:sz w:val="24"/>
          <w:szCs w:val="24"/>
        </w:rPr>
        <w:sym w:font="HQPB4" w:char="F0E4"/>
      </w:r>
      <w:r w:rsidRPr="00664A13">
        <w:rPr>
          <w:color w:val="000000"/>
          <w:sz w:val="24"/>
          <w:szCs w:val="24"/>
        </w:rPr>
        <w:sym w:font="HQPB1" w:char="F08B"/>
      </w:r>
      <w:r w:rsidRPr="00664A13">
        <w:rPr>
          <w:color w:val="000000"/>
          <w:sz w:val="24"/>
          <w:szCs w:val="24"/>
        </w:rPr>
        <w:sym w:font="HQPB4" w:char="F0CF"/>
      </w:r>
      <w:r w:rsidRPr="00664A13">
        <w:rPr>
          <w:color w:val="000000"/>
          <w:sz w:val="24"/>
          <w:szCs w:val="24"/>
        </w:rPr>
        <w:sym w:font="HQPB1" w:char="F082"/>
      </w:r>
      <w:r w:rsidRPr="00664A13">
        <w:rPr>
          <w:color w:val="000000"/>
          <w:sz w:val="24"/>
          <w:szCs w:val="24"/>
        </w:rPr>
        <w:sym w:font="HQPB4" w:char="F0AD"/>
      </w:r>
      <w:r w:rsidRPr="00664A13">
        <w:rPr>
          <w:color w:val="000000"/>
          <w:sz w:val="24"/>
          <w:szCs w:val="24"/>
        </w:rPr>
        <w:sym w:font="HQPB1" w:char="F046"/>
      </w:r>
      <w:r w:rsidRPr="00664A13">
        <w:rPr>
          <w:color w:val="000000"/>
          <w:sz w:val="24"/>
          <w:szCs w:val="24"/>
        </w:rPr>
        <w:sym w:font="HQPB5" w:char="F073"/>
      </w:r>
      <w:r w:rsidRPr="00664A13">
        <w:rPr>
          <w:color w:val="000000"/>
          <w:sz w:val="24"/>
          <w:szCs w:val="24"/>
        </w:rPr>
        <w:sym w:font="HQPB1" w:char="F03F"/>
      </w:r>
      <w:r w:rsidRPr="00664A13">
        <w:rPr>
          <w:color w:val="000000"/>
          <w:sz w:val="24"/>
          <w:szCs w:val="24"/>
          <w:rtl/>
        </w:rPr>
        <w:t xml:space="preserve"> </w:t>
      </w:r>
      <w:r w:rsidRPr="00664A13">
        <w:rPr>
          <w:color w:val="000000"/>
          <w:sz w:val="24"/>
          <w:szCs w:val="24"/>
        </w:rPr>
        <w:sym w:font="HQPB4" w:char="F0CF"/>
      </w:r>
      <w:r w:rsidRPr="00664A13">
        <w:rPr>
          <w:color w:val="000000"/>
          <w:sz w:val="24"/>
          <w:szCs w:val="24"/>
        </w:rPr>
        <w:sym w:font="HQPB1" w:char="F04D"/>
      </w:r>
      <w:r w:rsidRPr="00664A13">
        <w:rPr>
          <w:color w:val="000000"/>
          <w:sz w:val="24"/>
          <w:szCs w:val="24"/>
        </w:rPr>
        <w:sym w:font="HQPB2" w:char="F0BB"/>
      </w:r>
      <w:r w:rsidRPr="00664A13">
        <w:rPr>
          <w:color w:val="000000"/>
          <w:sz w:val="24"/>
          <w:szCs w:val="24"/>
        </w:rPr>
        <w:sym w:font="HQPB5" w:char="F074"/>
      </w:r>
      <w:r w:rsidRPr="00664A13">
        <w:rPr>
          <w:color w:val="000000"/>
          <w:sz w:val="24"/>
          <w:szCs w:val="24"/>
        </w:rPr>
        <w:sym w:font="HQPB2" w:char="F083"/>
      </w:r>
      <w:r w:rsidRPr="00664A13">
        <w:rPr>
          <w:color w:val="000000"/>
          <w:sz w:val="24"/>
          <w:szCs w:val="24"/>
        </w:rPr>
        <w:sym w:font="HQPB1" w:char="F023"/>
      </w:r>
      <w:r w:rsidRPr="00664A13">
        <w:rPr>
          <w:color w:val="000000"/>
          <w:sz w:val="24"/>
          <w:szCs w:val="24"/>
        </w:rPr>
        <w:sym w:font="HQPB5" w:char="F075"/>
      </w:r>
      <w:r w:rsidRPr="00664A13">
        <w:rPr>
          <w:color w:val="000000"/>
          <w:sz w:val="24"/>
          <w:szCs w:val="24"/>
        </w:rPr>
        <w:sym w:font="HQPB2" w:char="F0E4"/>
      </w:r>
      <w:r w:rsidRPr="00664A13">
        <w:rPr>
          <w:color w:val="000000"/>
          <w:sz w:val="24"/>
          <w:szCs w:val="24"/>
          <w:rtl/>
        </w:rPr>
        <w:t xml:space="preserve"> </w:t>
      </w:r>
      <w:r w:rsidRPr="00664A13">
        <w:rPr>
          <w:color w:val="000000"/>
          <w:sz w:val="24"/>
          <w:szCs w:val="24"/>
        </w:rPr>
        <w:sym w:font="HQPB5" w:char="F0AB"/>
      </w:r>
      <w:r w:rsidRPr="00664A13">
        <w:rPr>
          <w:color w:val="000000"/>
          <w:sz w:val="24"/>
          <w:szCs w:val="24"/>
        </w:rPr>
        <w:sym w:font="HQPB1" w:char="F021"/>
      </w:r>
      <w:r w:rsidRPr="00664A13">
        <w:rPr>
          <w:color w:val="000000"/>
          <w:sz w:val="24"/>
          <w:szCs w:val="24"/>
        </w:rPr>
        <w:sym w:font="HQPB5" w:char="F024"/>
      </w:r>
      <w:r w:rsidRPr="00664A13">
        <w:rPr>
          <w:color w:val="000000"/>
          <w:sz w:val="24"/>
          <w:szCs w:val="24"/>
        </w:rPr>
        <w:sym w:font="HQPB1" w:char="F023"/>
      </w:r>
      <w:r w:rsidRPr="00664A13">
        <w:rPr>
          <w:color w:val="000000"/>
          <w:sz w:val="24"/>
          <w:szCs w:val="24"/>
          <w:rtl/>
        </w:rPr>
        <w:t xml:space="preserve"> </w:t>
      </w:r>
      <w:r w:rsidRPr="00664A13">
        <w:rPr>
          <w:color w:val="000000"/>
          <w:sz w:val="24"/>
          <w:szCs w:val="24"/>
        </w:rPr>
        <w:sym w:font="HQPB1" w:char="F023"/>
      </w:r>
      <w:r w:rsidRPr="00664A13">
        <w:rPr>
          <w:color w:val="000000"/>
          <w:sz w:val="24"/>
          <w:szCs w:val="24"/>
        </w:rPr>
        <w:sym w:font="HQPB4" w:char="F059"/>
      </w:r>
      <w:r w:rsidRPr="00664A13">
        <w:rPr>
          <w:color w:val="000000"/>
          <w:sz w:val="24"/>
          <w:szCs w:val="24"/>
        </w:rPr>
        <w:sym w:font="HQPB2" w:char="F072"/>
      </w:r>
      <w:r w:rsidRPr="00664A13">
        <w:rPr>
          <w:color w:val="000000"/>
          <w:sz w:val="24"/>
          <w:szCs w:val="24"/>
        </w:rPr>
        <w:sym w:font="HQPB4" w:char="F0E2"/>
      </w:r>
      <w:r w:rsidRPr="00664A13">
        <w:rPr>
          <w:color w:val="000000"/>
          <w:sz w:val="24"/>
          <w:szCs w:val="24"/>
        </w:rPr>
        <w:sym w:font="HQPB1" w:char="F093"/>
      </w:r>
      <w:r w:rsidRPr="00664A13">
        <w:rPr>
          <w:color w:val="000000"/>
          <w:sz w:val="24"/>
          <w:szCs w:val="24"/>
        </w:rPr>
        <w:sym w:font="HQPB4" w:char="F0E8"/>
      </w:r>
      <w:r w:rsidRPr="00664A13">
        <w:rPr>
          <w:color w:val="000000"/>
          <w:sz w:val="24"/>
          <w:szCs w:val="24"/>
        </w:rPr>
        <w:sym w:font="HQPB2" w:char="F064"/>
      </w:r>
      <w:r w:rsidRPr="00664A13">
        <w:rPr>
          <w:color w:val="000000"/>
          <w:sz w:val="24"/>
          <w:szCs w:val="24"/>
          <w:rtl/>
        </w:rPr>
        <w:t xml:space="preserve"> </w:t>
      </w:r>
      <w:r w:rsidRPr="00664A13">
        <w:rPr>
          <w:color w:val="000000"/>
          <w:sz w:val="24"/>
          <w:szCs w:val="24"/>
        </w:rPr>
        <w:sym w:font="HQPB4" w:char="F034"/>
      </w:r>
      <w:r w:rsidRPr="00664A13">
        <w:rPr>
          <w:color w:val="000000"/>
          <w:sz w:val="24"/>
          <w:szCs w:val="24"/>
          <w:rtl/>
        </w:rPr>
        <w:t xml:space="preserve"> </w:t>
      </w:r>
      <w:r w:rsidRPr="00664A13">
        <w:rPr>
          <w:color w:val="000000"/>
          <w:sz w:val="24"/>
          <w:szCs w:val="24"/>
        </w:rPr>
        <w:sym w:font="HQPB5" w:char="F028"/>
      </w:r>
      <w:r w:rsidRPr="00664A13">
        <w:rPr>
          <w:color w:val="000000"/>
          <w:sz w:val="24"/>
          <w:szCs w:val="24"/>
        </w:rPr>
        <w:sym w:font="HQPB1" w:char="F023"/>
      </w:r>
      <w:r w:rsidRPr="00664A13">
        <w:rPr>
          <w:color w:val="000000"/>
          <w:sz w:val="24"/>
          <w:szCs w:val="24"/>
        </w:rPr>
        <w:sym w:font="HQPB2" w:char="F072"/>
      </w:r>
      <w:r w:rsidRPr="00664A13">
        <w:rPr>
          <w:color w:val="000000"/>
          <w:sz w:val="24"/>
          <w:szCs w:val="24"/>
        </w:rPr>
        <w:sym w:font="HQPB4" w:char="F0E3"/>
      </w:r>
      <w:r w:rsidRPr="00664A13">
        <w:rPr>
          <w:color w:val="000000"/>
          <w:sz w:val="24"/>
          <w:szCs w:val="24"/>
        </w:rPr>
        <w:sym w:font="HQPB1" w:char="F08D"/>
      </w:r>
      <w:r w:rsidRPr="00664A13">
        <w:rPr>
          <w:color w:val="000000"/>
          <w:sz w:val="24"/>
          <w:szCs w:val="24"/>
        </w:rPr>
        <w:sym w:font="HQPB4" w:char="F0E4"/>
      </w:r>
      <w:r w:rsidRPr="00664A13">
        <w:rPr>
          <w:color w:val="000000"/>
          <w:sz w:val="24"/>
          <w:szCs w:val="24"/>
        </w:rPr>
        <w:sym w:font="HQPB2" w:char="F02E"/>
      </w:r>
      <w:r w:rsidRPr="00664A13">
        <w:rPr>
          <w:color w:val="000000"/>
          <w:sz w:val="24"/>
          <w:szCs w:val="24"/>
        </w:rPr>
        <w:sym w:font="HQPB4" w:char="F0F8"/>
      </w:r>
      <w:r w:rsidRPr="00664A13">
        <w:rPr>
          <w:color w:val="000000"/>
          <w:sz w:val="24"/>
          <w:szCs w:val="24"/>
        </w:rPr>
        <w:sym w:font="HQPB1" w:char="F08C"/>
      </w:r>
      <w:r w:rsidRPr="00664A13">
        <w:rPr>
          <w:color w:val="000000"/>
          <w:sz w:val="24"/>
          <w:szCs w:val="24"/>
        </w:rPr>
        <w:sym w:font="HQPB5" w:char="F024"/>
      </w:r>
      <w:r w:rsidRPr="00664A13">
        <w:rPr>
          <w:color w:val="000000"/>
          <w:sz w:val="24"/>
          <w:szCs w:val="24"/>
        </w:rPr>
        <w:sym w:font="HQPB1" w:char="F023"/>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5" w:char="F07C"/>
      </w:r>
      <w:r w:rsidRPr="00664A13">
        <w:rPr>
          <w:color w:val="000000"/>
          <w:sz w:val="24"/>
          <w:szCs w:val="24"/>
        </w:rPr>
        <w:sym w:font="HQPB1" w:char="F04D"/>
      </w:r>
      <w:r w:rsidRPr="00664A13">
        <w:rPr>
          <w:color w:val="000000"/>
          <w:sz w:val="24"/>
          <w:szCs w:val="24"/>
        </w:rPr>
        <w:sym w:font="HQPB5" w:char="F079"/>
      </w:r>
      <w:r w:rsidRPr="00664A13">
        <w:rPr>
          <w:color w:val="000000"/>
          <w:sz w:val="24"/>
          <w:szCs w:val="24"/>
        </w:rPr>
        <w:sym w:font="HQPB2" w:char="F04A"/>
      </w:r>
      <w:r w:rsidRPr="00664A13">
        <w:rPr>
          <w:color w:val="000000"/>
          <w:sz w:val="24"/>
          <w:szCs w:val="24"/>
        </w:rPr>
        <w:sym w:font="HQPB4" w:char="F0F7"/>
      </w:r>
      <w:r w:rsidRPr="00664A13">
        <w:rPr>
          <w:color w:val="000000"/>
          <w:sz w:val="24"/>
          <w:szCs w:val="24"/>
        </w:rPr>
        <w:sym w:font="HQPB1" w:char="F0E8"/>
      </w:r>
      <w:r w:rsidRPr="00664A13">
        <w:rPr>
          <w:color w:val="000000"/>
          <w:sz w:val="24"/>
          <w:szCs w:val="24"/>
        </w:rPr>
        <w:sym w:font="HQPB4" w:char="F0CF"/>
      </w:r>
      <w:r w:rsidRPr="00664A13">
        <w:rPr>
          <w:color w:val="000000"/>
          <w:sz w:val="24"/>
          <w:szCs w:val="24"/>
        </w:rPr>
        <w:sym w:font="HQPB2" w:char="F052"/>
      </w:r>
      <w:r w:rsidRPr="00664A13">
        <w:rPr>
          <w:color w:val="000000"/>
          <w:sz w:val="24"/>
          <w:szCs w:val="24"/>
          <w:rtl/>
        </w:rPr>
        <w:t xml:space="preserve"> </w:t>
      </w:r>
      <w:r w:rsidRPr="00664A13">
        <w:rPr>
          <w:color w:val="000000"/>
          <w:sz w:val="24"/>
          <w:szCs w:val="24"/>
        </w:rPr>
        <w:sym w:font="HQPB5" w:char="F0AB"/>
      </w:r>
      <w:r w:rsidRPr="00664A13">
        <w:rPr>
          <w:color w:val="000000"/>
          <w:sz w:val="24"/>
          <w:szCs w:val="24"/>
        </w:rPr>
        <w:sym w:font="HQPB1" w:char="F021"/>
      </w:r>
      <w:r w:rsidRPr="00664A13">
        <w:rPr>
          <w:color w:val="000000"/>
          <w:sz w:val="24"/>
          <w:szCs w:val="24"/>
        </w:rPr>
        <w:sym w:font="HQPB5" w:char="F024"/>
      </w:r>
      <w:r w:rsidRPr="00664A13">
        <w:rPr>
          <w:color w:val="000000"/>
          <w:sz w:val="24"/>
          <w:szCs w:val="24"/>
        </w:rPr>
        <w:sym w:font="HQPB1" w:char="F023"/>
      </w:r>
      <w:r w:rsidRPr="00664A13">
        <w:rPr>
          <w:color w:val="000000"/>
          <w:sz w:val="24"/>
          <w:szCs w:val="24"/>
          <w:rtl/>
        </w:rPr>
        <w:t xml:space="preserve"> </w:t>
      </w:r>
      <w:r w:rsidRPr="00664A13">
        <w:rPr>
          <w:color w:val="000000"/>
          <w:sz w:val="24"/>
          <w:szCs w:val="24"/>
        </w:rPr>
        <w:sym w:font="HQPB4" w:char="F0F6"/>
      </w:r>
      <w:r w:rsidRPr="00664A13">
        <w:rPr>
          <w:color w:val="000000"/>
          <w:sz w:val="24"/>
          <w:szCs w:val="24"/>
        </w:rPr>
        <w:sym w:font="HQPB2" w:char="F04E"/>
      </w:r>
      <w:r w:rsidRPr="00664A13">
        <w:rPr>
          <w:color w:val="000000"/>
          <w:sz w:val="24"/>
          <w:szCs w:val="24"/>
        </w:rPr>
        <w:sym w:font="HQPB4" w:char="F0E4"/>
      </w:r>
      <w:r w:rsidRPr="00664A13">
        <w:rPr>
          <w:color w:val="000000"/>
          <w:sz w:val="24"/>
          <w:szCs w:val="24"/>
        </w:rPr>
        <w:sym w:font="HQPB2" w:char="F033"/>
      </w:r>
      <w:r w:rsidRPr="00664A13">
        <w:rPr>
          <w:color w:val="000000"/>
          <w:sz w:val="24"/>
          <w:szCs w:val="24"/>
        </w:rPr>
        <w:sym w:font="HQPB4" w:char="F0F8"/>
      </w:r>
      <w:r w:rsidRPr="00664A13">
        <w:rPr>
          <w:color w:val="000000"/>
          <w:sz w:val="24"/>
          <w:szCs w:val="24"/>
        </w:rPr>
        <w:sym w:font="HQPB2" w:char="F08B"/>
      </w:r>
      <w:r w:rsidRPr="00664A13">
        <w:rPr>
          <w:color w:val="000000"/>
          <w:sz w:val="24"/>
          <w:szCs w:val="24"/>
        </w:rPr>
        <w:sym w:font="HQPB5" w:char="F06E"/>
      </w:r>
      <w:r w:rsidRPr="00664A13">
        <w:rPr>
          <w:color w:val="000000"/>
          <w:sz w:val="24"/>
          <w:szCs w:val="24"/>
        </w:rPr>
        <w:sym w:font="HQPB2" w:char="F03D"/>
      </w:r>
      <w:r w:rsidRPr="00664A13">
        <w:rPr>
          <w:color w:val="000000"/>
          <w:sz w:val="24"/>
          <w:szCs w:val="24"/>
        </w:rPr>
        <w:sym w:font="HQPB5" w:char="F074"/>
      </w:r>
      <w:r w:rsidRPr="00664A13">
        <w:rPr>
          <w:color w:val="000000"/>
          <w:sz w:val="24"/>
          <w:szCs w:val="24"/>
        </w:rPr>
        <w:sym w:font="HQPB1" w:char="F0E6"/>
      </w:r>
      <w:r w:rsidRPr="00664A13">
        <w:rPr>
          <w:color w:val="000000"/>
          <w:sz w:val="24"/>
          <w:szCs w:val="24"/>
          <w:rtl/>
        </w:rPr>
        <w:t xml:space="preserve"> </w:t>
      </w:r>
      <w:r w:rsidRPr="00664A13">
        <w:rPr>
          <w:color w:val="000000"/>
          <w:sz w:val="24"/>
          <w:szCs w:val="24"/>
        </w:rPr>
        <w:sym w:font="HQPB5" w:char="F021"/>
      </w:r>
      <w:r w:rsidRPr="00664A13">
        <w:rPr>
          <w:color w:val="000000"/>
          <w:sz w:val="24"/>
          <w:szCs w:val="24"/>
        </w:rPr>
        <w:sym w:font="HQPB1" w:char="F024"/>
      </w:r>
      <w:r w:rsidRPr="00664A13">
        <w:rPr>
          <w:color w:val="000000"/>
          <w:sz w:val="24"/>
          <w:szCs w:val="24"/>
        </w:rPr>
        <w:sym w:font="HQPB5" w:char="F074"/>
      </w:r>
      <w:r w:rsidRPr="00664A13">
        <w:rPr>
          <w:color w:val="000000"/>
          <w:sz w:val="24"/>
          <w:szCs w:val="24"/>
        </w:rPr>
        <w:sym w:font="HQPB2" w:char="F042"/>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5" w:char="F074"/>
      </w:r>
      <w:r w:rsidRPr="00664A13">
        <w:rPr>
          <w:color w:val="000000"/>
          <w:sz w:val="24"/>
          <w:szCs w:val="24"/>
        </w:rPr>
        <w:sym w:font="HQPB2" w:char="F041"/>
      </w:r>
      <w:r w:rsidRPr="00664A13">
        <w:rPr>
          <w:color w:val="000000"/>
          <w:sz w:val="24"/>
          <w:szCs w:val="24"/>
        </w:rPr>
        <w:sym w:font="HQPB5" w:char="F074"/>
      </w:r>
      <w:r w:rsidRPr="00664A13">
        <w:rPr>
          <w:color w:val="000000"/>
          <w:sz w:val="24"/>
          <w:szCs w:val="24"/>
        </w:rPr>
        <w:sym w:font="HQPB1" w:char="F093"/>
      </w:r>
      <w:r w:rsidRPr="00664A13">
        <w:rPr>
          <w:color w:val="000000"/>
          <w:sz w:val="24"/>
          <w:szCs w:val="24"/>
        </w:rPr>
        <w:sym w:font="HQPB2" w:char="F052"/>
      </w:r>
      <w:r w:rsidRPr="00664A13">
        <w:rPr>
          <w:color w:val="000000"/>
          <w:sz w:val="24"/>
          <w:szCs w:val="24"/>
        </w:rPr>
        <w:sym w:font="HQPB5" w:char="F072"/>
      </w:r>
      <w:r w:rsidRPr="00664A13">
        <w:rPr>
          <w:color w:val="000000"/>
          <w:sz w:val="24"/>
          <w:szCs w:val="24"/>
        </w:rPr>
        <w:sym w:font="HQPB1" w:char="F026"/>
      </w:r>
      <w:r w:rsidRPr="00664A13">
        <w:rPr>
          <w:color w:val="000000"/>
          <w:sz w:val="24"/>
          <w:szCs w:val="24"/>
          <w:rtl/>
        </w:rPr>
        <w:t xml:space="preserve"> </w:t>
      </w:r>
      <w:r w:rsidRPr="00664A13">
        <w:rPr>
          <w:color w:val="000000"/>
          <w:sz w:val="24"/>
          <w:szCs w:val="24"/>
        </w:rPr>
        <w:sym w:font="HQPB2" w:char="F04E"/>
      </w:r>
      <w:r w:rsidRPr="00664A13">
        <w:rPr>
          <w:color w:val="000000"/>
          <w:sz w:val="24"/>
          <w:szCs w:val="24"/>
        </w:rPr>
        <w:sym w:font="HQPB4" w:char="F0E4"/>
      </w:r>
      <w:r w:rsidRPr="00664A13">
        <w:rPr>
          <w:color w:val="000000"/>
          <w:sz w:val="24"/>
          <w:szCs w:val="24"/>
        </w:rPr>
        <w:sym w:font="HQPB2" w:char="F033"/>
      </w:r>
      <w:r w:rsidRPr="00664A13">
        <w:rPr>
          <w:color w:val="000000"/>
          <w:sz w:val="24"/>
          <w:szCs w:val="24"/>
        </w:rPr>
        <w:sym w:font="HQPB4" w:char="F0F8"/>
      </w:r>
      <w:r w:rsidRPr="00664A13">
        <w:rPr>
          <w:color w:val="000000"/>
          <w:sz w:val="24"/>
          <w:szCs w:val="24"/>
        </w:rPr>
        <w:sym w:font="HQPB2" w:char="F08B"/>
      </w:r>
      <w:r w:rsidRPr="00664A13">
        <w:rPr>
          <w:color w:val="000000"/>
          <w:sz w:val="24"/>
          <w:szCs w:val="24"/>
        </w:rPr>
        <w:sym w:font="HQPB5" w:char="F06E"/>
      </w:r>
      <w:r w:rsidRPr="00664A13">
        <w:rPr>
          <w:color w:val="000000"/>
          <w:sz w:val="24"/>
          <w:szCs w:val="24"/>
        </w:rPr>
        <w:sym w:font="HQPB2" w:char="F03D"/>
      </w:r>
      <w:r w:rsidRPr="00664A13">
        <w:rPr>
          <w:color w:val="000000"/>
          <w:sz w:val="24"/>
          <w:szCs w:val="24"/>
        </w:rPr>
        <w:sym w:font="HQPB5" w:char="F074"/>
      </w:r>
      <w:r w:rsidRPr="00664A13">
        <w:rPr>
          <w:color w:val="000000"/>
          <w:sz w:val="24"/>
          <w:szCs w:val="24"/>
        </w:rPr>
        <w:sym w:font="HQPB1" w:char="F0E6"/>
      </w:r>
      <w:r w:rsidRPr="00664A13">
        <w:rPr>
          <w:color w:val="000000"/>
          <w:sz w:val="24"/>
          <w:szCs w:val="24"/>
          <w:rtl/>
        </w:rPr>
        <w:t xml:space="preserve"> </w:t>
      </w:r>
      <w:r w:rsidRPr="00664A13">
        <w:rPr>
          <w:color w:val="000000"/>
          <w:sz w:val="24"/>
          <w:szCs w:val="24"/>
        </w:rPr>
        <w:sym w:font="HQPB5" w:char="F07A"/>
      </w:r>
      <w:r w:rsidRPr="00664A13">
        <w:rPr>
          <w:color w:val="000000"/>
          <w:sz w:val="24"/>
          <w:szCs w:val="24"/>
        </w:rPr>
        <w:sym w:font="HQPB2" w:char="F060"/>
      </w:r>
      <w:r w:rsidRPr="00664A13">
        <w:rPr>
          <w:color w:val="000000"/>
          <w:sz w:val="24"/>
          <w:szCs w:val="24"/>
        </w:rPr>
        <w:sym w:font="HQPB4" w:char="F0CF"/>
      </w:r>
      <w:r w:rsidRPr="00664A13">
        <w:rPr>
          <w:color w:val="000000"/>
          <w:sz w:val="24"/>
          <w:szCs w:val="24"/>
        </w:rPr>
        <w:sym w:font="HQPB4" w:char="F069"/>
      </w:r>
      <w:r w:rsidRPr="00664A13">
        <w:rPr>
          <w:color w:val="000000"/>
          <w:sz w:val="24"/>
          <w:szCs w:val="24"/>
        </w:rPr>
        <w:sym w:font="HQPB2" w:char="F042"/>
      </w:r>
      <w:r w:rsidRPr="00664A13">
        <w:rPr>
          <w:color w:val="000000"/>
          <w:sz w:val="24"/>
          <w:szCs w:val="24"/>
          <w:rtl/>
        </w:rPr>
        <w:t xml:space="preserve"> </w:t>
      </w:r>
      <w:r w:rsidRPr="00664A13">
        <w:rPr>
          <w:color w:val="000000"/>
          <w:sz w:val="24"/>
          <w:szCs w:val="24"/>
        </w:rPr>
        <w:sym w:font="HQPB4" w:char="F0C9"/>
      </w:r>
      <w:r w:rsidRPr="00664A13">
        <w:rPr>
          <w:color w:val="000000"/>
          <w:sz w:val="24"/>
          <w:szCs w:val="24"/>
        </w:rPr>
        <w:sym w:font="HQPB1" w:char="F03D"/>
      </w:r>
      <w:r w:rsidRPr="00664A13">
        <w:rPr>
          <w:color w:val="000000"/>
          <w:sz w:val="24"/>
          <w:szCs w:val="24"/>
        </w:rPr>
        <w:sym w:font="HQPB2" w:char="F0BB"/>
      </w:r>
      <w:r w:rsidRPr="00664A13">
        <w:rPr>
          <w:color w:val="000000"/>
          <w:sz w:val="24"/>
          <w:szCs w:val="24"/>
        </w:rPr>
        <w:sym w:font="HQPB5" w:char="F074"/>
      </w:r>
      <w:r w:rsidRPr="00664A13">
        <w:rPr>
          <w:color w:val="000000"/>
          <w:sz w:val="24"/>
          <w:szCs w:val="24"/>
        </w:rPr>
        <w:sym w:font="HQPB1" w:char="F047"/>
      </w:r>
      <w:r w:rsidRPr="00664A13">
        <w:rPr>
          <w:color w:val="000000"/>
          <w:sz w:val="24"/>
          <w:szCs w:val="24"/>
        </w:rPr>
        <w:sym w:font="HQPB4" w:char="F0C5"/>
      </w:r>
      <w:r w:rsidRPr="00664A13">
        <w:rPr>
          <w:color w:val="000000"/>
          <w:sz w:val="24"/>
          <w:szCs w:val="24"/>
        </w:rPr>
        <w:sym w:font="HQPB2" w:char="F033"/>
      </w:r>
      <w:r w:rsidRPr="00664A13">
        <w:rPr>
          <w:color w:val="000000"/>
          <w:sz w:val="24"/>
          <w:szCs w:val="24"/>
        </w:rPr>
        <w:sym w:font="HQPB4" w:char="F0F8"/>
      </w:r>
      <w:r w:rsidRPr="00664A13">
        <w:rPr>
          <w:color w:val="000000"/>
          <w:sz w:val="24"/>
          <w:szCs w:val="24"/>
        </w:rPr>
        <w:sym w:font="HQPB2" w:char="F039"/>
      </w:r>
      <w:r w:rsidRPr="00664A13">
        <w:rPr>
          <w:color w:val="000000"/>
          <w:sz w:val="24"/>
          <w:szCs w:val="24"/>
        </w:rPr>
        <w:sym w:font="HQPB5" w:char="F024"/>
      </w:r>
      <w:r w:rsidRPr="00664A13">
        <w:rPr>
          <w:color w:val="000000"/>
          <w:sz w:val="24"/>
          <w:szCs w:val="24"/>
        </w:rPr>
        <w:sym w:font="HQPB1" w:char="F023"/>
      </w:r>
      <w:r w:rsidRPr="00664A13">
        <w:rPr>
          <w:color w:val="000000"/>
          <w:sz w:val="24"/>
          <w:szCs w:val="24"/>
          <w:rtl/>
        </w:rPr>
        <w:t xml:space="preserve"> </w:t>
      </w:r>
      <w:r w:rsidRPr="00664A13">
        <w:rPr>
          <w:color w:val="000000"/>
          <w:sz w:val="24"/>
          <w:szCs w:val="24"/>
        </w:rPr>
        <w:sym w:font="HQPB4" w:char="F0CF"/>
      </w:r>
      <w:r w:rsidRPr="00664A13">
        <w:rPr>
          <w:color w:val="000000"/>
          <w:sz w:val="24"/>
          <w:szCs w:val="24"/>
        </w:rPr>
        <w:sym w:font="HQPB2" w:char="F070"/>
      </w:r>
      <w:r w:rsidRPr="00664A13">
        <w:rPr>
          <w:color w:val="000000"/>
          <w:sz w:val="24"/>
          <w:szCs w:val="24"/>
        </w:rPr>
        <w:sym w:font="HQPB5" w:char="F079"/>
      </w:r>
      <w:r w:rsidRPr="00664A13">
        <w:rPr>
          <w:color w:val="000000"/>
          <w:sz w:val="24"/>
          <w:szCs w:val="24"/>
        </w:rPr>
        <w:sym w:font="HQPB2" w:char="F04A"/>
      </w:r>
      <w:r w:rsidRPr="00664A13">
        <w:rPr>
          <w:color w:val="000000"/>
          <w:sz w:val="24"/>
          <w:szCs w:val="24"/>
        </w:rPr>
        <w:sym w:font="HQPB4" w:char="F0F5"/>
      </w:r>
      <w:r w:rsidRPr="00664A13">
        <w:rPr>
          <w:color w:val="000000"/>
          <w:sz w:val="24"/>
          <w:szCs w:val="24"/>
        </w:rPr>
        <w:sym w:font="HQPB2" w:char="F033"/>
      </w:r>
      <w:r w:rsidRPr="00664A13">
        <w:rPr>
          <w:color w:val="000000"/>
          <w:sz w:val="24"/>
          <w:szCs w:val="24"/>
        </w:rPr>
        <w:sym w:font="HQPB4" w:char="F0C5"/>
      </w:r>
      <w:r w:rsidRPr="00664A13">
        <w:rPr>
          <w:color w:val="000000"/>
          <w:sz w:val="24"/>
          <w:szCs w:val="24"/>
        </w:rPr>
        <w:sym w:font="HQPB1" w:char="F073"/>
      </w:r>
      <w:r w:rsidRPr="00664A13">
        <w:rPr>
          <w:color w:val="000000"/>
          <w:sz w:val="24"/>
          <w:szCs w:val="24"/>
        </w:rPr>
        <w:sym w:font="HQPB4" w:char="F0F8"/>
      </w:r>
      <w:r w:rsidRPr="00664A13">
        <w:rPr>
          <w:color w:val="000000"/>
          <w:sz w:val="24"/>
          <w:szCs w:val="24"/>
        </w:rPr>
        <w:sym w:font="HQPB2" w:char="F039"/>
      </w:r>
      <w:r w:rsidRPr="00664A13">
        <w:rPr>
          <w:color w:val="000000"/>
          <w:sz w:val="24"/>
          <w:szCs w:val="24"/>
        </w:rPr>
        <w:sym w:font="HQPB5" w:char="F024"/>
      </w:r>
      <w:r w:rsidRPr="00664A13">
        <w:rPr>
          <w:color w:val="000000"/>
          <w:sz w:val="24"/>
          <w:szCs w:val="24"/>
        </w:rPr>
        <w:sym w:font="HQPB1" w:char="F023"/>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3" w:char="F02F"/>
      </w:r>
      <w:r w:rsidRPr="00664A13">
        <w:rPr>
          <w:color w:val="000000"/>
          <w:sz w:val="24"/>
          <w:szCs w:val="24"/>
        </w:rPr>
        <w:sym w:font="HQPB4" w:char="F0E4"/>
      </w:r>
      <w:r w:rsidRPr="00664A13">
        <w:rPr>
          <w:color w:val="000000"/>
          <w:sz w:val="24"/>
          <w:szCs w:val="24"/>
        </w:rPr>
        <w:sym w:font="HQPB2" w:char="F033"/>
      </w:r>
      <w:r w:rsidRPr="00664A13">
        <w:rPr>
          <w:color w:val="000000"/>
          <w:sz w:val="24"/>
          <w:szCs w:val="24"/>
        </w:rPr>
        <w:sym w:font="HQPB4" w:char="F0DD"/>
      </w:r>
      <w:r w:rsidRPr="00664A13">
        <w:rPr>
          <w:color w:val="000000"/>
          <w:sz w:val="24"/>
          <w:szCs w:val="24"/>
        </w:rPr>
        <w:sym w:font="HQPB1" w:char="F0E0"/>
      </w:r>
      <w:r w:rsidRPr="00664A13">
        <w:rPr>
          <w:color w:val="000000"/>
          <w:sz w:val="24"/>
          <w:szCs w:val="24"/>
        </w:rPr>
        <w:sym w:font="HQPB4" w:char="F0CF"/>
      </w:r>
      <w:r w:rsidRPr="00664A13">
        <w:rPr>
          <w:color w:val="000000"/>
          <w:sz w:val="24"/>
          <w:szCs w:val="24"/>
        </w:rPr>
        <w:sym w:font="HQPB1" w:char="F0E8"/>
      </w:r>
      <w:r w:rsidRPr="00664A13">
        <w:rPr>
          <w:color w:val="000000"/>
          <w:sz w:val="24"/>
          <w:szCs w:val="24"/>
        </w:rPr>
        <w:sym w:font="HQPB5" w:char="F074"/>
      </w:r>
      <w:r w:rsidRPr="00664A13">
        <w:rPr>
          <w:color w:val="000000"/>
          <w:sz w:val="24"/>
          <w:szCs w:val="24"/>
        </w:rPr>
        <w:sym w:font="HQPB2" w:char="F083"/>
      </w:r>
      <w:r w:rsidRPr="00664A13">
        <w:rPr>
          <w:color w:val="000000"/>
          <w:sz w:val="24"/>
          <w:szCs w:val="24"/>
          <w:rtl/>
        </w:rPr>
        <w:t xml:space="preserve"> </w:t>
      </w:r>
      <w:r w:rsidRPr="00664A13">
        <w:rPr>
          <w:color w:val="000000"/>
          <w:sz w:val="24"/>
          <w:szCs w:val="24"/>
        </w:rPr>
        <w:sym w:font="HQPB2" w:char="F06D"/>
      </w:r>
      <w:r w:rsidRPr="00664A13">
        <w:rPr>
          <w:color w:val="000000"/>
          <w:sz w:val="24"/>
          <w:szCs w:val="24"/>
        </w:rPr>
        <w:sym w:font="HQPB4" w:char="F0CE"/>
      </w:r>
      <w:r w:rsidRPr="00664A13">
        <w:rPr>
          <w:color w:val="000000"/>
          <w:sz w:val="24"/>
          <w:szCs w:val="24"/>
        </w:rPr>
        <w:sym w:font="HQPB1" w:char="F02F"/>
      </w:r>
      <w:r w:rsidRPr="00664A13">
        <w:rPr>
          <w:rFonts w:ascii="QCF_BSML" w:eastAsia="Calibri" w:hAnsi="QCF_BSML" w:cs="QCF_BSML"/>
          <w:color w:val="000000"/>
          <w:sz w:val="24"/>
          <w:szCs w:val="24"/>
          <w:rtl/>
        </w:rPr>
        <w:t xml:space="preserve"> </w:t>
      </w:r>
      <w:r w:rsidR="000D1248" w:rsidRPr="00664A13">
        <w:rPr>
          <w:rFonts w:ascii="Msh Quraan1" w:hAnsi="Msh Quraan1"/>
          <w:b/>
          <w:bCs/>
          <w:sz w:val="24"/>
          <w:szCs w:val="24"/>
        </w:rPr>
        <w:t></w:t>
      </w:r>
      <w:r w:rsidRPr="00664A13">
        <w:rPr>
          <w:rFonts w:ascii="QCF_BSML" w:eastAsia="Calibri" w:hAnsi="QCF_BSML" w:hint="cs"/>
          <w:color w:val="000000"/>
          <w:sz w:val="24"/>
          <w:szCs w:val="24"/>
          <w:rtl/>
        </w:rPr>
        <w:t>(البقرة:231)</w:t>
      </w:r>
      <w:r w:rsidR="0057791C" w:rsidRPr="00664A13">
        <w:rPr>
          <w:rFonts w:hint="cs"/>
          <w:sz w:val="24"/>
          <w:szCs w:val="24"/>
          <w:rtl/>
          <w:lang w:bidi="ar-JO"/>
        </w:rPr>
        <w:t>،</w:t>
      </w:r>
      <w:r w:rsidR="000216F8" w:rsidRPr="008178A5">
        <w:rPr>
          <w:rFonts w:hint="cs"/>
          <w:rtl/>
          <w:lang w:bidi="ar-JO"/>
        </w:rPr>
        <w:t xml:space="preserve"> </w:t>
      </w:r>
      <w:r w:rsidRPr="008178A5">
        <w:rPr>
          <w:rFonts w:hint="cs"/>
          <w:rtl/>
          <w:lang w:bidi="ar-JO"/>
        </w:rPr>
        <w:t>"أتجعلنا مكان هزو، أو أهل هزء، ومهزواً بنا أو الهزء نفسه لفرط الاستهزاء"</w:t>
      </w:r>
      <w:r w:rsidR="000216F8" w:rsidRPr="008178A5">
        <w:rPr>
          <w:rFonts w:hint="cs"/>
          <w:rtl/>
          <w:lang w:bidi="ar-JO"/>
        </w:rPr>
        <w:t xml:space="preserve">، </w:t>
      </w:r>
      <w:r w:rsidR="00D7321A" w:rsidRPr="008178A5">
        <w:rPr>
          <w:rFonts w:hint="cs"/>
          <w:rtl/>
          <w:lang w:bidi="ar-JO"/>
        </w:rPr>
        <w:t>وقيل</w:t>
      </w:r>
      <w:r w:rsidRPr="008178A5">
        <w:rPr>
          <w:rFonts w:hint="cs"/>
          <w:rtl/>
          <w:lang w:bidi="ar-JO"/>
        </w:rPr>
        <w:t>: "</w:t>
      </w:r>
      <w:r w:rsidR="00A05E0E" w:rsidRPr="008178A5">
        <w:rPr>
          <w:rtl/>
          <w:lang w:bidi="ar-JO"/>
        </w:rPr>
        <w:t>قرأ حمزة وخلف، بإسكان الزاي،</w:t>
      </w:r>
      <w:r w:rsidR="00A05E0E" w:rsidRPr="008178A5">
        <w:rPr>
          <w:rFonts w:hint="cs"/>
          <w:rtl/>
          <w:lang w:bidi="ar-JO"/>
        </w:rPr>
        <w:t xml:space="preserve"> وقرأ حفص </w:t>
      </w:r>
      <w:r w:rsidR="00A05E0E" w:rsidRPr="008178A5">
        <w:rPr>
          <w:rtl/>
          <w:lang w:bidi="ar-JO"/>
        </w:rPr>
        <w:t>بضم الزاي و</w:t>
      </w:r>
      <w:r w:rsidR="00A05E0E" w:rsidRPr="008178A5">
        <w:rPr>
          <w:rFonts w:hint="cs"/>
          <w:rtl/>
          <w:lang w:bidi="ar-JO"/>
        </w:rPr>
        <w:t xml:space="preserve">الواو </w:t>
      </w:r>
      <w:r w:rsidR="00A05E0E" w:rsidRPr="008178A5">
        <w:rPr>
          <w:rtl/>
          <w:lang w:bidi="ar-JO"/>
        </w:rPr>
        <w:t>بدل من الهمزة</w:t>
      </w:r>
      <w:r w:rsidR="00A05E0E" w:rsidRPr="008178A5">
        <w:rPr>
          <w:rFonts w:hint="cs"/>
          <w:rtl/>
          <w:lang w:bidi="ar-JO"/>
        </w:rPr>
        <w:t xml:space="preserve">، وقرأ الباقون بضم الزاي والهمزة وفيه ثلاث لغات قرئ بها، </w:t>
      </w:r>
      <w:r w:rsidR="007903DD" w:rsidRPr="008178A5">
        <w:rPr>
          <w:rtl/>
          <w:lang w:bidi="ar-JO"/>
        </w:rPr>
        <w:t>وانتص</w:t>
      </w:r>
      <w:r w:rsidR="00A05E0E" w:rsidRPr="008178A5">
        <w:rPr>
          <w:rFonts w:hint="cs"/>
          <w:rtl/>
          <w:lang w:bidi="ar-JO"/>
        </w:rPr>
        <w:t>ا</w:t>
      </w:r>
      <w:r w:rsidR="007903DD" w:rsidRPr="008178A5">
        <w:rPr>
          <w:rtl/>
          <w:lang w:bidi="ar-JO"/>
        </w:rPr>
        <w:t>ب</w:t>
      </w:r>
      <w:r w:rsidR="00A05E0E" w:rsidRPr="008178A5">
        <w:rPr>
          <w:rFonts w:hint="cs"/>
          <w:rtl/>
          <w:lang w:bidi="ar-JO"/>
        </w:rPr>
        <w:t xml:space="preserve">ه </w:t>
      </w:r>
      <w:r w:rsidR="007903DD" w:rsidRPr="008178A5">
        <w:rPr>
          <w:rtl/>
          <w:lang w:bidi="ar-JO"/>
        </w:rPr>
        <w:t>على أنه مفعول ثانٍ</w:t>
      </w:r>
      <w:r w:rsidR="00A05E0E" w:rsidRPr="008178A5">
        <w:rPr>
          <w:rFonts w:hint="cs"/>
          <w:rtl/>
          <w:lang w:bidi="ar-JO"/>
        </w:rPr>
        <w:t xml:space="preserve">، فإنما يريد به اسم المفعول، أي مهزواً </w:t>
      </w:r>
      <w:r w:rsidR="00A05E0E" w:rsidRPr="008178A5">
        <w:rPr>
          <w:rFonts w:hint="cs"/>
          <w:rtl/>
          <w:lang w:bidi="ar-JO"/>
        </w:rPr>
        <w:lastRenderedPageBreak/>
        <w:t>كقوله: درهم ضرب الأمير، و( هذا خلق الله)، أو يكون أخبروا به على سبيل المبالغة، أي: أتتخذنا نفس الهزو، أو على حذف مضاف، أي: مكان هزو أو ذوي هزو".</w:t>
      </w:r>
      <w:r w:rsidR="009A1176" w:rsidRPr="008178A5">
        <w:rPr>
          <w:rFonts w:ascii="Times New Roman" w:eastAsia="Times New Roman" w:hAnsi="Times New Roman"/>
          <w:vertAlign w:val="superscript"/>
          <w:rtl/>
        </w:rPr>
        <w:t>(</w:t>
      </w:r>
      <w:r w:rsidR="009A1176" w:rsidRPr="008178A5">
        <w:rPr>
          <w:rFonts w:ascii="Times New Roman" w:eastAsia="Times New Roman" w:hAnsi="Times New Roman"/>
          <w:vertAlign w:val="superscript"/>
          <w:rtl/>
        </w:rPr>
        <w:footnoteReference w:id="727"/>
      </w:r>
      <w:r w:rsidR="009A1176" w:rsidRPr="008178A5">
        <w:rPr>
          <w:rFonts w:ascii="Times New Roman" w:eastAsia="Times New Roman" w:hAnsi="Times New Roman"/>
          <w:vertAlign w:val="superscript"/>
          <w:rtl/>
        </w:rPr>
        <w:t>)</w:t>
      </w:r>
      <w:r w:rsidR="00D45839" w:rsidRPr="008178A5">
        <w:rPr>
          <w:rFonts w:hint="cs"/>
          <w:b/>
          <w:bCs/>
          <w:rtl/>
          <w:lang w:bidi="ar-JO"/>
        </w:rPr>
        <w:t>(</w:t>
      </w:r>
      <w:r w:rsidR="000D0DD8" w:rsidRPr="008178A5">
        <w:rPr>
          <w:rFonts w:hint="cs"/>
          <w:b/>
          <w:bCs/>
          <w:rtl/>
          <w:lang w:bidi="ar-JO"/>
        </w:rPr>
        <w:t>ا</w:t>
      </w:r>
      <w:r w:rsidR="00D45839" w:rsidRPr="008178A5">
        <w:rPr>
          <w:rFonts w:hint="cs"/>
          <w:b/>
          <w:bCs/>
          <w:rtl/>
          <w:lang w:bidi="ar-JO"/>
        </w:rPr>
        <w:t>هـ)</w:t>
      </w:r>
    </w:p>
    <w:p w:rsidR="009028CC" w:rsidRPr="008178A5" w:rsidRDefault="009432A7" w:rsidP="00363519">
      <w:pPr>
        <w:spacing w:after="0" w:line="360" w:lineRule="auto"/>
        <w:jc w:val="both"/>
        <w:rPr>
          <w:rtl/>
          <w:lang w:bidi="ar-JO"/>
        </w:rPr>
      </w:pPr>
      <w:r w:rsidRPr="00664A13">
        <w:rPr>
          <w:rFonts w:hint="cs"/>
          <w:b/>
          <w:bCs/>
          <w:sz w:val="32"/>
          <w:szCs w:val="32"/>
          <w:rtl/>
          <w:lang w:bidi="ar-JO"/>
        </w:rPr>
        <w:t>المثال الثالث: ما قال الشيخ عضيمة في بيان قوله تعالى:</w:t>
      </w:r>
      <w:r w:rsidRPr="008178A5">
        <w:rPr>
          <w:rFonts w:ascii="QCF_BSML" w:eastAsia="Calibri" w:hAnsi="QCF_BSML" w:cs="QCF_BSML"/>
          <w:color w:val="000000"/>
          <w:rtl/>
        </w:rPr>
        <w:t xml:space="preserve"> </w:t>
      </w:r>
      <w:r w:rsidR="00C361BF" w:rsidRPr="00664A13">
        <w:rPr>
          <w:rFonts w:ascii="Msh Quraan1" w:hAnsi="Msh Quraan1"/>
          <w:b/>
          <w:bCs/>
          <w:sz w:val="24"/>
          <w:szCs w:val="24"/>
        </w:rPr>
        <w:t></w:t>
      </w:r>
      <w:r w:rsidR="00C361BF" w:rsidRPr="00664A13">
        <w:rPr>
          <w:rFonts w:ascii="QCF_BSML" w:eastAsia="Calibri" w:hAnsi="QCF_BSML" w:cs="QCF_BSML" w:hint="cs"/>
          <w:b/>
          <w:bCs/>
          <w:color w:val="000000"/>
          <w:sz w:val="24"/>
          <w:szCs w:val="24"/>
          <w:rtl/>
        </w:rPr>
        <w:t xml:space="preserve"> </w:t>
      </w:r>
      <w:r w:rsidRPr="00664A13">
        <w:rPr>
          <w:color w:val="000000"/>
          <w:sz w:val="24"/>
          <w:szCs w:val="24"/>
        </w:rPr>
        <w:sym w:font="HQPB4" w:char="F0A8"/>
      </w:r>
      <w:r w:rsidRPr="00664A13">
        <w:rPr>
          <w:color w:val="000000"/>
          <w:sz w:val="24"/>
          <w:szCs w:val="24"/>
        </w:rPr>
        <w:sym w:font="HQPB2" w:char="F062"/>
      </w:r>
      <w:r w:rsidRPr="00664A13">
        <w:rPr>
          <w:color w:val="000000"/>
          <w:sz w:val="24"/>
          <w:szCs w:val="24"/>
        </w:rPr>
        <w:sym w:font="HQPB4" w:char="F0CE"/>
      </w:r>
      <w:r w:rsidRPr="00664A13">
        <w:rPr>
          <w:color w:val="000000"/>
          <w:sz w:val="24"/>
          <w:szCs w:val="24"/>
        </w:rPr>
        <w:sym w:font="HQPB1" w:char="F029"/>
      </w:r>
      <w:r w:rsidRPr="00664A13">
        <w:rPr>
          <w:color w:val="000000"/>
          <w:sz w:val="24"/>
          <w:szCs w:val="24"/>
          <w:rtl/>
        </w:rPr>
        <w:t xml:space="preserve"> </w:t>
      </w:r>
      <w:r w:rsidRPr="00664A13">
        <w:rPr>
          <w:color w:val="000000"/>
          <w:sz w:val="24"/>
          <w:szCs w:val="24"/>
        </w:rPr>
        <w:sym w:font="HQPB5" w:char="F0A9"/>
      </w:r>
      <w:r w:rsidRPr="00664A13">
        <w:rPr>
          <w:color w:val="000000"/>
          <w:sz w:val="24"/>
          <w:szCs w:val="24"/>
        </w:rPr>
        <w:sym w:font="HQPB1" w:char="F021"/>
      </w:r>
      <w:r w:rsidRPr="00664A13">
        <w:rPr>
          <w:color w:val="000000"/>
          <w:sz w:val="24"/>
          <w:szCs w:val="24"/>
        </w:rPr>
        <w:sym w:font="HQPB5" w:char="F024"/>
      </w:r>
      <w:r w:rsidRPr="00664A13">
        <w:rPr>
          <w:color w:val="000000"/>
          <w:sz w:val="24"/>
          <w:szCs w:val="24"/>
        </w:rPr>
        <w:sym w:font="HQPB1" w:char="F023"/>
      </w:r>
      <w:r w:rsidRPr="00664A13">
        <w:rPr>
          <w:color w:val="000000"/>
          <w:sz w:val="24"/>
          <w:szCs w:val="24"/>
          <w:rtl/>
        </w:rPr>
        <w:t xml:space="preserve"> </w:t>
      </w:r>
      <w:r w:rsidRPr="00664A13">
        <w:rPr>
          <w:color w:val="000000"/>
          <w:sz w:val="24"/>
          <w:szCs w:val="24"/>
        </w:rPr>
        <w:sym w:font="HQPB5" w:char="F09F"/>
      </w:r>
      <w:r w:rsidRPr="00664A13">
        <w:rPr>
          <w:color w:val="000000"/>
          <w:sz w:val="24"/>
          <w:szCs w:val="24"/>
        </w:rPr>
        <w:sym w:font="HQPB2" w:char="F077"/>
      </w:r>
      <w:r w:rsidRPr="00664A13">
        <w:rPr>
          <w:color w:val="000000"/>
          <w:sz w:val="24"/>
          <w:szCs w:val="24"/>
          <w:rtl/>
        </w:rPr>
        <w:t xml:space="preserve"> </w:t>
      </w:r>
      <w:r w:rsidRPr="00664A13">
        <w:rPr>
          <w:color w:val="000000"/>
          <w:sz w:val="24"/>
          <w:szCs w:val="24"/>
        </w:rPr>
        <w:sym w:font="HQPB4" w:char="F0FF"/>
      </w:r>
      <w:r w:rsidRPr="00664A13">
        <w:rPr>
          <w:color w:val="000000"/>
          <w:sz w:val="24"/>
          <w:szCs w:val="24"/>
        </w:rPr>
        <w:sym w:font="HQPB2" w:char="F0BE"/>
      </w:r>
      <w:r w:rsidRPr="00664A13">
        <w:rPr>
          <w:color w:val="000000"/>
          <w:sz w:val="24"/>
          <w:szCs w:val="24"/>
        </w:rPr>
        <w:sym w:font="HQPB4" w:char="F0C4"/>
      </w:r>
      <w:r w:rsidRPr="00664A13">
        <w:rPr>
          <w:color w:val="000000"/>
          <w:sz w:val="24"/>
          <w:szCs w:val="24"/>
        </w:rPr>
        <w:sym w:font="HQPB2" w:char="F0D3"/>
      </w:r>
      <w:r w:rsidRPr="00664A13">
        <w:rPr>
          <w:color w:val="000000"/>
          <w:sz w:val="24"/>
          <w:szCs w:val="24"/>
        </w:rPr>
        <w:sym w:font="HQPB4" w:char="F0F7"/>
      </w:r>
      <w:r w:rsidRPr="00664A13">
        <w:rPr>
          <w:color w:val="000000"/>
          <w:sz w:val="24"/>
          <w:szCs w:val="24"/>
        </w:rPr>
        <w:sym w:font="HQPB2" w:char="F0D5"/>
      </w:r>
      <w:r w:rsidRPr="00664A13">
        <w:rPr>
          <w:color w:val="000000"/>
          <w:sz w:val="24"/>
          <w:szCs w:val="24"/>
        </w:rPr>
        <w:sym w:font="HQPB5" w:char="F074"/>
      </w:r>
      <w:r w:rsidRPr="00664A13">
        <w:rPr>
          <w:color w:val="000000"/>
          <w:sz w:val="24"/>
          <w:szCs w:val="24"/>
        </w:rPr>
        <w:sym w:font="HQPB1" w:char="F047"/>
      </w:r>
      <w:r w:rsidRPr="00664A13">
        <w:rPr>
          <w:color w:val="000000"/>
          <w:sz w:val="24"/>
          <w:szCs w:val="24"/>
        </w:rPr>
        <w:sym w:font="HQPB4" w:char="F0F3"/>
      </w:r>
      <w:r w:rsidRPr="00664A13">
        <w:rPr>
          <w:color w:val="000000"/>
          <w:sz w:val="24"/>
          <w:szCs w:val="24"/>
        </w:rPr>
        <w:sym w:font="HQPB1" w:char="F0A1"/>
      </w:r>
      <w:r w:rsidRPr="00664A13">
        <w:rPr>
          <w:color w:val="000000"/>
          <w:sz w:val="24"/>
          <w:szCs w:val="24"/>
        </w:rPr>
        <w:sym w:font="HQPB5" w:char="F074"/>
      </w:r>
      <w:r w:rsidRPr="00664A13">
        <w:rPr>
          <w:color w:val="000000"/>
          <w:sz w:val="24"/>
          <w:szCs w:val="24"/>
        </w:rPr>
        <w:sym w:font="HQPB2" w:char="F083"/>
      </w:r>
      <w:r w:rsidRPr="00664A13">
        <w:rPr>
          <w:color w:val="000000"/>
          <w:sz w:val="24"/>
          <w:szCs w:val="24"/>
          <w:rtl/>
        </w:rPr>
        <w:t xml:space="preserve"> </w:t>
      </w:r>
      <w:r w:rsidRPr="00664A13">
        <w:rPr>
          <w:color w:val="000000"/>
          <w:sz w:val="24"/>
          <w:szCs w:val="24"/>
        </w:rPr>
        <w:sym w:font="HQPB2" w:char="F062"/>
      </w:r>
      <w:r w:rsidRPr="00664A13">
        <w:rPr>
          <w:color w:val="000000"/>
          <w:sz w:val="24"/>
          <w:szCs w:val="24"/>
        </w:rPr>
        <w:sym w:font="HQPB5" w:char="F072"/>
      </w:r>
      <w:r w:rsidRPr="00664A13">
        <w:rPr>
          <w:color w:val="000000"/>
          <w:sz w:val="24"/>
          <w:szCs w:val="24"/>
        </w:rPr>
        <w:sym w:font="HQPB1" w:char="F026"/>
      </w:r>
      <w:r w:rsidRPr="00664A13">
        <w:rPr>
          <w:color w:val="000000"/>
          <w:sz w:val="24"/>
          <w:szCs w:val="24"/>
          <w:rtl/>
        </w:rPr>
        <w:t xml:space="preserve"> </w:t>
      </w:r>
      <w:r w:rsidRPr="00664A13">
        <w:rPr>
          <w:color w:val="000000"/>
          <w:sz w:val="24"/>
          <w:szCs w:val="24"/>
        </w:rPr>
        <w:sym w:font="HQPB5" w:char="F07A"/>
      </w:r>
      <w:r w:rsidRPr="00664A13">
        <w:rPr>
          <w:color w:val="000000"/>
          <w:sz w:val="24"/>
          <w:szCs w:val="24"/>
        </w:rPr>
        <w:sym w:font="HQPB1" w:char="F03E"/>
      </w:r>
      <w:r w:rsidRPr="00664A13">
        <w:rPr>
          <w:color w:val="000000"/>
          <w:sz w:val="24"/>
          <w:szCs w:val="24"/>
        </w:rPr>
        <w:sym w:font="HQPB4" w:char="F0CE"/>
      </w:r>
      <w:r w:rsidRPr="00664A13">
        <w:rPr>
          <w:color w:val="000000"/>
          <w:sz w:val="24"/>
          <w:szCs w:val="24"/>
        </w:rPr>
        <w:sym w:font="HQPB1" w:char="F08E"/>
      </w:r>
      <w:r w:rsidRPr="00664A13">
        <w:rPr>
          <w:color w:val="000000"/>
          <w:sz w:val="24"/>
          <w:szCs w:val="24"/>
        </w:rPr>
        <w:sym w:font="HQPB4" w:char="F0F4"/>
      </w:r>
      <w:r w:rsidRPr="00664A13">
        <w:rPr>
          <w:color w:val="000000"/>
          <w:sz w:val="24"/>
          <w:szCs w:val="24"/>
        </w:rPr>
        <w:sym w:font="HQPB1" w:char="F0D8"/>
      </w:r>
      <w:r w:rsidRPr="00664A13">
        <w:rPr>
          <w:color w:val="000000"/>
          <w:sz w:val="24"/>
          <w:szCs w:val="24"/>
        </w:rPr>
        <w:sym w:font="HQPB5" w:char="F06F"/>
      </w:r>
      <w:r w:rsidRPr="00664A13">
        <w:rPr>
          <w:color w:val="000000"/>
          <w:sz w:val="24"/>
          <w:szCs w:val="24"/>
        </w:rPr>
        <w:sym w:font="HQPB2" w:char="F084"/>
      </w:r>
      <w:r w:rsidRPr="00664A13">
        <w:rPr>
          <w:color w:val="000000"/>
          <w:sz w:val="24"/>
          <w:szCs w:val="24"/>
          <w:rtl/>
        </w:rPr>
        <w:t xml:space="preserve"> </w:t>
      </w:r>
      <w:r w:rsidRPr="00664A13">
        <w:rPr>
          <w:color w:val="000000"/>
          <w:sz w:val="24"/>
          <w:szCs w:val="24"/>
        </w:rPr>
        <w:sym w:font="HQPB4" w:char="F057"/>
      </w:r>
      <w:r w:rsidRPr="00664A13">
        <w:rPr>
          <w:color w:val="000000"/>
          <w:sz w:val="24"/>
          <w:szCs w:val="24"/>
        </w:rPr>
        <w:sym w:font="HQPB2" w:char="F078"/>
      </w:r>
      <w:r w:rsidRPr="00664A13">
        <w:rPr>
          <w:color w:val="000000"/>
          <w:sz w:val="24"/>
          <w:szCs w:val="24"/>
        </w:rPr>
        <w:sym w:font="HQPB5" w:char="F073"/>
      </w:r>
      <w:r w:rsidRPr="00664A13">
        <w:rPr>
          <w:color w:val="000000"/>
          <w:sz w:val="24"/>
          <w:szCs w:val="24"/>
        </w:rPr>
        <w:sym w:font="HQPB1" w:char="F056"/>
      </w:r>
      <w:r w:rsidRPr="00664A13">
        <w:rPr>
          <w:color w:val="000000"/>
          <w:sz w:val="24"/>
          <w:szCs w:val="24"/>
        </w:rPr>
        <w:sym w:font="HQPB5" w:char="F074"/>
      </w:r>
      <w:r w:rsidRPr="00664A13">
        <w:rPr>
          <w:color w:val="000000"/>
          <w:sz w:val="24"/>
          <w:szCs w:val="24"/>
        </w:rPr>
        <w:sym w:font="HQPB2" w:char="F042"/>
      </w:r>
      <w:r w:rsidRPr="00664A13">
        <w:rPr>
          <w:color w:val="000000"/>
          <w:sz w:val="24"/>
          <w:szCs w:val="24"/>
          <w:rtl/>
        </w:rPr>
        <w:t xml:space="preserve"> </w:t>
      </w:r>
      <w:r w:rsidRPr="00664A13">
        <w:rPr>
          <w:color w:val="000000"/>
          <w:sz w:val="24"/>
          <w:szCs w:val="24"/>
        </w:rPr>
        <w:sym w:font="HQPB1" w:char="F024"/>
      </w:r>
      <w:r w:rsidRPr="00664A13">
        <w:rPr>
          <w:color w:val="000000"/>
          <w:sz w:val="24"/>
          <w:szCs w:val="24"/>
        </w:rPr>
        <w:sym w:font="HQPB4" w:char="F0A8"/>
      </w:r>
      <w:r w:rsidRPr="00664A13">
        <w:rPr>
          <w:color w:val="000000"/>
          <w:sz w:val="24"/>
          <w:szCs w:val="24"/>
        </w:rPr>
        <w:sym w:font="HQPB2" w:char="F042"/>
      </w:r>
      <w:r w:rsidRPr="00664A13">
        <w:rPr>
          <w:color w:val="000000"/>
          <w:sz w:val="24"/>
          <w:szCs w:val="24"/>
          <w:rtl/>
        </w:rPr>
        <w:t xml:space="preserve"> </w:t>
      </w:r>
      <w:r w:rsidRPr="00664A13">
        <w:rPr>
          <w:color w:val="000000"/>
          <w:sz w:val="24"/>
          <w:szCs w:val="24"/>
        </w:rPr>
        <w:sym w:font="HQPB4" w:char="F05A"/>
      </w:r>
      <w:r w:rsidRPr="00664A13">
        <w:rPr>
          <w:color w:val="000000"/>
          <w:sz w:val="24"/>
          <w:szCs w:val="24"/>
        </w:rPr>
        <w:sym w:font="HQPB2" w:char="F070"/>
      </w:r>
      <w:r w:rsidRPr="00664A13">
        <w:rPr>
          <w:color w:val="000000"/>
          <w:sz w:val="24"/>
          <w:szCs w:val="24"/>
        </w:rPr>
        <w:sym w:font="HQPB5" w:char="F07C"/>
      </w:r>
      <w:r w:rsidRPr="00664A13">
        <w:rPr>
          <w:color w:val="000000"/>
          <w:sz w:val="24"/>
          <w:szCs w:val="24"/>
        </w:rPr>
        <w:sym w:font="HQPB1" w:char="F0CA"/>
      </w:r>
      <w:r w:rsidRPr="00664A13">
        <w:rPr>
          <w:color w:val="000000"/>
          <w:sz w:val="24"/>
          <w:szCs w:val="24"/>
        </w:rPr>
        <w:sym w:font="HQPB2" w:char="F071"/>
      </w:r>
      <w:r w:rsidRPr="00664A13">
        <w:rPr>
          <w:color w:val="000000"/>
          <w:sz w:val="24"/>
          <w:szCs w:val="24"/>
        </w:rPr>
        <w:sym w:font="HQPB4" w:char="F0E3"/>
      </w:r>
      <w:r w:rsidRPr="00664A13">
        <w:rPr>
          <w:color w:val="000000"/>
          <w:sz w:val="24"/>
          <w:szCs w:val="24"/>
        </w:rPr>
        <w:sym w:font="HQPB1" w:char="F0E8"/>
      </w:r>
      <w:r w:rsidRPr="00664A13">
        <w:rPr>
          <w:color w:val="000000"/>
          <w:sz w:val="24"/>
          <w:szCs w:val="24"/>
        </w:rPr>
        <w:sym w:font="HQPB5" w:char="F074"/>
      </w:r>
      <w:r w:rsidRPr="00664A13">
        <w:rPr>
          <w:color w:val="000000"/>
          <w:sz w:val="24"/>
          <w:szCs w:val="24"/>
        </w:rPr>
        <w:sym w:font="HQPB1" w:char="F02F"/>
      </w:r>
      <w:r w:rsidRPr="00664A13">
        <w:rPr>
          <w:color w:val="000000"/>
          <w:sz w:val="24"/>
          <w:szCs w:val="24"/>
          <w:rtl/>
        </w:rPr>
        <w:t xml:space="preserve"> </w:t>
      </w:r>
      <w:r w:rsidRPr="00664A13">
        <w:rPr>
          <w:color w:val="000000"/>
          <w:sz w:val="24"/>
          <w:szCs w:val="24"/>
        </w:rPr>
        <w:sym w:font="HQPB1" w:char="F024"/>
      </w:r>
      <w:r w:rsidRPr="00664A13">
        <w:rPr>
          <w:color w:val="000000"/>
          <w:sz w:val="24"/>
          <w:szCs w:val="24"/>
        </w:rPr>
        <w:sym w:font="HQPB5" w:char="F079"/>
      </w:r>
      <w:r w:rsidRPr="00664A13">
        <w:rPr>
          <w:color w:val="000000"/>
          <w:sz w:val="24"/>
          <w:szCs w:val="24"/>
        </w:rPr>
        <w:sym w:font="HQPB2" w:char="F04A"/>
      </w:r>
      <w:r w:rsidRPr="00664A13">
        <w:rPr>
          <w:color w:val="000000"/>
          <w:sz w:val="24"/>
          <w:szCs w:val="24"/>
        </w:rPr>
        <w:sym w:font="HQPB5" w:char="F073"/>
      </w:r>
      <w:r w:rsidRPr="00664A13">
        <w:rPr>
          <w:color w:val="000000"/>
          <w:sz w:val="24"/>
          <w:szCs w:val="24"/>
        </w:rPr>
        <w:sym w:font="HQPB1" w:char="F0F9"/>
      </w:r>
      <w:r w:rsidRPr="00664A13">
        <w:rPr>
          <w:color w:val="000000"/>
          <w:sz w:val="24"/>
          <w:szCs w:val="24"/>
          <w:rtl/>
        </w:rPr>
        <w:t xml:space="preserve"> </w:t>
      </w:r>
      <w:r w:rsidRPr="00664A13">
        <w:rPr>
          <w:color w:val="000000"/>
          <w:sz w:val="24"/>
          <w:szCs w:val="24"/>
        </w:rPr>
        <w:sym w:font="HQPB1" w:char="F024"/>
      </w:r>
      <w:r w:rsidRPr="00664A13">
        <w:rPr>
          <w:color w:val="000000"/>
          <w:sz w:val="24"/>
          <w:szCs w:val="24"/>
        </w:rPr>
        <w:sym w:font="HQPB5" w:char="F079"/>
      </w:r>
      <w:r w:rsidRPr="00664A13">
        <w:rPr>
          <w:color w:val="000000"/>
          <w:sz w:val="24"/>
          <w:szCs w:val="24"/>
        </w:rPr>
        <w:sym w:font="HQPB2" w:char="F067"/>
      </w:r>
      <w:r w:rsidRPr="00664A13">
        <w:rPr>
          <w:color w:val="000000"/>
          <w:sz w:val="24"/>
          <w:szCs w:val="24"/>
        </w:rPr>
        <w:sym w:font="HQPB5" w:char="F073"/>
      </w:r>
      <w:r w:rsidRPr="00664A13">
        <w:rPr>
          <w:color w:val="000000"/>
          <w:sz w:val="24"/>
          <w:szCs w:val="24"/>
        </w:rPr>
        <w:sym w:font="HQPB2" w:char="F025"/>
      </w:r>
      <w:r w:rsidRPr="00664A13">
        <w:rPr>
          <w:color w:val="000000"/>
          <w:sz w:val="24"/>
          <w:szCs w:val="24"/>
        </w:rPr>
        <w:sym w:font="HQPB4" w:char="F0F6"/>
      </w:r>
      <w:r w:rsidRPr="00664A13">
        <w:rPr>
          <w:color w:val="000000"/>
          <w:sz w:val="24"/>
          <w:szCs w:val="24"/>
        </w:rPr>
        <w:sym w:font="HQPB2" w:char="F071"/>
      </w:r>
      <w:r w:rsidRPr="00664A13">
        <w:rPr>
          <w:color w:val="000000"/>
          <w:sz w:val="24"/>
          <w:szCs w:val="24"/>
        </w:rPr>
        <w:sym w:font="HQPB5" w:char="F073"/>
      </w:r>
      <w:r w:rsidRPr="00664A13">
        <w:rPr>
          <w:color w:val="000000"/>
          <w:sz w:val="24"/>
          <w:szCs w:val="24"/>
        </w:rPr>
        <w:sym w:font="HQPB1" w:char="F0F9"/>
      </w:r>
      <w:r w:rsidR="000D1248" w:rsidRPr="00664A13">
        <w:rPr>
          <w:rFonts w:hint="cs"/>
          <w:color w:val="000000"/>
          <w:sz w:val="24"/>
          <w:szCs w:val="24"/>
          <w:rtl/>
        </w:rPr>
        <w:t xml:space="preserve"> </w:t>
      </w:r>
      <w:r w:rsidR="000D1248" w:rsidRPr="00664A13">
        <w:rPr>
          <w:rFonts w:ascii="Msh Quraan1" w:hAnsi="Msh Quraan1"/>
          <w:b/>
          <w:bCs/>
          <w:sz w:val="24"/>
          <w:szCs w:val="24"/>
        </w:rPr>
        <w:t></w:t>
      </w:r>
      <w:r w:rsidRPr="00664A13">
        <w:rPr>
          <w:rFonts w:ascii="QCF_BSML" w:eastAsia="Calibri" w:hAnsi="QCF_BSML" w:hint="cs"/>
          <w:color w:val="000000"/>
          <w:sz w:val="24"/>
          <w:szCs w:val="24"/>
          <w:rtl/>
        </w:rPr>
        <w:t>(البقرة:26)</w:t>
      </w:r>
      <w:r w:rsidR="008F1422" w:rsidRPr="00664A13">
        <w:rPr>
          <w:rFonts w:hint="cs"/>
          <w:sz w:val="24"/>
          <w:szCs w:val="24"/>
          <w:rtl/>
          <w:lang w:bidi="ar-JO"/>
        </w:rPr>
        <w:t>،</w:t>
      </w:r>
      <w:r w:rsidR="004377C3" w:rsidRPr="00664A13">
        <w:rPr>
          <w:rFonts w:hint="cs"/>
          <w:sz w:val="24"/>
          <w:szCs w:val="24"/>
          <w:rtl/>
          <w:lang w:bidi="ar-JO"/>
        </w:rPr>
        <w:t xml:space="preserve"> </w:t>
      </w:r>
      <w:r w:rsidR="002C655B" w:rsidRPr="008178A5">
        <w:rPr>
          <w:rtl/>
          <w:lang w:bidi="ar-JO"/>
        </w:rPr>
        <w:t xml:space="preserve">اختلف في توجيه </w:t>
      </w:r>
      <w:r w:rsidR="004377C3" w:rsidRPr="008178A5">
        <w:rPr>
          <w:rtl/>
          <w:lang w:bidi="ar-JO"/>
        </w:rPr>
        <w:t>نصب</w:t>
      </w:r>
      <w:r w:rsidR="00363519" w:rsidRPr="00664A13">
        <w:rPr>
          <w:rFonts w:ascii="Msh Quraan1" w:hAnsi="Msh Quraan1"/>
          <w:b/>
          <w:bCs/>
          <w:sz w:val="24"/>
          <w:szCs w:val="24"/>
        </w:rPr>
        <w:t></w:t>
      </w:r>
      <w:r w:rsidR="00363519" w:rsidRPr="00664A13">
        <w:rPr>
          <w:color w:val="000000"/>
          <w:sz w:val="24"/>
          <w:szCs w:val="24"/>
        </w:rPr>
        <w:t xml:space="preserve"> </w:t>
      </w:r>
      <w:r w:rsidR="00363519" w:rsidRPr="00664A13">
        <w:rPr>
          <w:rFonts w:hint="cs"/>
          <w:color w:val="000000"/>
          <w:sz w:val="24"/>
          <w:szCs w:val="24"/>
          <w:rtl/>
        </w:rPr>
        <w:t xml:space="preserve"> </w:t>
      </w:r>
      <w:r w:rsidR="00363519" w:rsidRPr="00664A13">
        <w:rPr>
          <w:color w:val="000000"/>
          <w:sz w:val="24"/>
          <w:szCs w:val="24"/>
        </w:rPr>
        <w:sym w:font="HQPB2" w:char="F070"/>
      </w:r>
      <w:r w:rsidR="00363519" w:rsidRPr="00664A13">
        <w:rPr>
          <w:color w:val="000000"/>
          <w:sz w:val="24"/>
          <w:szCs w:val="24"/>
        </w:rPr>
        <w:sym w:font="HQPB5" w:char="F07C"/>
      </w:r>
      <w:r w:rsidR="00363519" w:rsidRPr="00664A13">
        <w:rPr>
          <w:color w:val="000000"/>
          <w:sz w:val="24"/>
          <w:szCs w:val="24"/>
        </w:rPr>
        <w:sym w:font="HQPB1" w:char="F0CA"/>
      </w:r>
      <w:r w:rsidR="00363519" w:rsidRPr="00664A13">
        <w:rPr>
          <w:color w:val="000000"/>
          <w:sz w:val="24"/>
          <w:szCs w:val="24"/>
        </w:rPr>
        <w:sym w:font="HQPB2" w:char="F071"/>
      </w:r>
      <w:r w:rsidR="00363519" w:rsidRPr="00664A13">
        <w:rPr>
          <w:color w:val="000000"/>
          <w:sz w:val="24"/>
          <w:szCs w:val="24"/>
        </w:rPr>
        <w:sym w:font="HQPB4" w:char="F0E3"/>
      </w:r>
      <w:r w:rsidR="00363519" w:rsidRPr="00664A13">
        <w:rPr>
          <w:color w:val="000000"/>
          <w:sz w:val="24"/>
          <w:szCs w:val="24"/>
        </w:rPr>
        <w:sym w:font="HQPB1" w:char="F0E8"/>
      </w:r>
      <w:r w:rsidR="00363519" w:rsidRPr="00664A13">
        <w:rPr>
          <w:color w:val="000000"/>
          <w:sz w:val="24"/>
          <w:szCs w:val="24"/>
        </w:rPr>
        <w:sym w:font="HQPB5" w:char="F074"/>
      </w:r>
      <w:r w:rsidR="00363519" w:rsidRPr="00664A13">
        <w:rPr>
          <w:color w:val="000000"/>
          <w:sz w:val="24"/>
          <w:szCs w:val="24"/>
        </w:rPr>
        <w:sym w:font="HQPB1" w:char="F02F"/>
      </w:r>
      <w:r w:rsidR="00363519" w:rsidRPr="00664A13">
        <w:rPr>
          <w:rFonts w:hint="cs"/>
          <w:color w:val="000000"/>
          <w:sz w:val="24"/>
          <w:szCs w:val="24"/>
          <w:rtl/>
        </w:rPr>
        <w:t xml:space="preserve"> </w:t>
      </w:r>
      <w:r w:rsidR="00363519" w:rsidRPr="00664A13">
        <w:rPr>
          <w:rFonts w:ascii="Msh Quraan1" w:hAnsi="Msh Quraan1"/>
          <w:b/>
          <w:bCs/>
          <w:sz w:val="24"/>
          <w:szCs w:val="24"/>
        </w:rPr>
        <w:t></w:t>
      </w:r>
      <w:r w:rsidR="00363519" w:rsidRPr="008178A5">
        <w:rPr>
          <w:rFonts w:hint="cs"/>
          <w:rtl/>
          <w:lang w:bidi="ar-JO"/>
        </w:rPr>
        <w:t xml:space="preserve"> </w:t>
      </w:r>
      <w:r w:rsidR="00363519" w:rsidRPr="008178A5">
        <w:rPr>
          <w:rtl/>
          <w:lang w:bidi="ar-JO"/>
        </w:rPr>
        <w:t>على وجوه:</w:t>
      </w:r>
    </w:p>
    <w:p w:rsidR="004377C3" w:rsidRPr="008178A5" w:rsidRDefault="005F5EC9" w:rsidP="00F81230">
      <w:pPr>
        <w:spacing w:after="0" w:line="360" w:lineRule="auto"/>
        <w:jc w:val="both"/>
        <w:rPr>
          <w:rtl/>
          <w:lang w:bidi="ar-JO"/>
        </w:rPr>
      </w:pPr>
      <w:r w:rsidRPr="003B1A13">
        <w:rPr>
          <w:rFonts w:hint="cs"/>
          <w:sz w:val="32"/>
          <w:szCs w:val="32"/>
          <w:rtl/>
          <w:lang w:bidi="ar-JO"/>
        </w:rPr>
        <w:t>"</w:t>
      </w:r>
      <w:r w:rsidR="002C655B" w:rsidRPr="003B1A13">
        <w:rPr>
          <w:b/>
          <w:bCs/>
          <w:sz w:val="32"/>
          <w:szCs w:val="32"/>
          <w:rtl/>
          <w:lang w:bidi="ar-JO"/>
        </w:rPr>
        <w:t>أحدها:</w:t>
      </w:r>
      <w:r w:rsidR="002C655B" w:rsidRPr="008178A5">
        <w:rPr>
          <w:rtl/>
          <w:lang w:bidi="ar-JO"/>
        </w:rPr>
        <w:t xml:space="preserve"> أن تكون صفة لما، إذا جعلنا </w:t>
      </w:r>
      <w:r w:rsidR="004377C3" w:rsidRPr="008178A5">
        <w:rPr>
          <w:rFonts w:hint="cs"/>
          <w:rtl/>
          <w:lang w:bidi="ar-JO"/>
        </w:rPr>
        <w:t>(</w:t>
      </w:r>
      <w:r w:rsidR="002C655B" w:rsidRPr="008178A5">
        <w:rPr>
          <w:rtl/>
          <w:lang w:bidi="ar-JO"/>
        </w:rPr>
        <w:t>ما</w:t>
      </w:r>
      <w:r w:rsidR="004377C3" w:rsidRPr="008178A5">
        <w:rPr>
          <w:rFonts w:hint="cs"/>
          <w:rtl/>
          <w:lang w:bidi="ar-JO"/>
        </w:rPr>
        <w:t>)</w:t>
      </w:r>
      <w:r w:rsidR="002C655B" w:rsidRPr="008178A5">
        <w:rPr>
          <w:rtl/>
          <w:lang w:bidi="ar-JO"/>
        </w:rPr>
        <w:t xml:space="preserve"> بدلاً من مثل، و</w:t>
      </w:r>
      <w:r w:rsidR="004377C3" w:rsidRPr="008178A5">
        <w:rPr>
          <w:rFonts w:hint="cs"/>
          <w:rtl/>
          <w:lang w:bidi="ar-JO"/>
        </w:rPr>
        <w:t>(</w:t>
      </w:r>
      <w:r w:rsidR="002C655B" w:rsidRPr="008178A5">
        <w:rPr>
          <w:rtl/>
          <w:lang w:bidi="ar-JO"/>
        </w:rPr>
        <w:t>مثلاً</w:t>
      </w:r>
      <w:r w:rsidR="004377C3" w:rsidRPr="008178A5">
        <w:rPr>
          <w:rFonts w:hint="cs"/>
          <w:rtl/>
          <w:lang w:bidi="ar-JO"/>
        </w:rPr>
        <w:t>)</w:t>
      </w:r>
      <w:r w:rsidR="002C655B" w:rsidRPr="008178A5">
        <w:rPr>
          <w:rtl/>
          <w:lang w:bidi="ar-JO"/>
        </w:rPr>
        <w:t xml:space="preserve"> مفعول </w:t>
      </w:r>
      <w:r w:rsidR="004377C3" w:rsidRPr="008178A5">
        <w:rPr>
          <w:rFonts w:hint="cs"/>
          <w:rtl/>
          <w:lang w:bidi="ar-JO"/>
        </w:rPr>
        <w:t>(</w:t>
      </w:r>
      <w:r w:rsidR="002C655B" w:rsidRPr="008178A5">
        <w:rPr>
          <w:rtl/>
          <w:lang w:bidi="ar-JO"/>
        </w:rPr>
        <w:t>يضرب</w:t>
      </w:r>
      <w:r w:rsidR="004377C3" w:rsidRPr="008178A5">
        <w:rPr>
          <w:rFonts w:hint="cs"/>
          <w:rtl/>
          <w:lang w:bidi="ar-JO"/>
        </w:rPr>
        <w:t>)</w:t>
      </w:r>
      <w:r w:rsidR="002C655B" w:rsidRPr="008178A5">
        <w:rPr>
          <w:rtl/>
          <w:lang w:bidi="ar-JO"/>
        </w:rPr>
        <w:t xml:space="preserve">، وتكون </w:t>
      </w:r>
      <w:r w:rsidR="004377C3" w:rsidRPr="008178A5">
        <w:rPr>
          <w:rFonts w:hint="cs"/>
          <w:rtl/>
          <w:lang w:bidi="ar-JO"/>
        </w:rPr>
        <w:t>(</w:t>
      </w:r>
      <w:r w:rsidR="002C655B" w:rsidRPr="008178A5">
        <w:rPr>
          <w:rtl/>
          <w:lang w:bidi="ar-JO"/>
        </w:rPr>
        <w:t>ما</w:t>
      </w:r>
      <w:r w:rsidR="004377C3" w:rsidRPr="008178A5">
        <w:rPr>
          <w:rFonts w:hint="cs"/>
          <w:rtl/>
          <w:lang w:bidi="ar-JO"/>
        </w:rPr>
        <w:t>)</w:t>
      </w:r>
      <w:r w:rsidR="002C655B" w:rsidRPr="008178A5">
        <w:rPr>
          <w:rtl/>
          <w:lang w:bidi="ar-JO"/>
        </w:rPr>
        <w:t xml:space="preserve"> إذ ذاك قد وصفت باسم الجنس المنكر لإبهام </w:t>
      </w:r>
      <w:r w:rsidR="004377C3" w:rsidRPr="008178A5">
        <w:rPr>
          <w:rFonts w:hint="cs"/>
          <w:rtl/>
          <w:lang w:bidi="ar-JO"/>
        </w:rPr>
        <w:t>(</w:t>
      </w:r>
      <w:r w:rsidR="002C655B" w:rsidRPr="008178A5">
        <w:rPr>
          <w:rtl/>
          <w:lang w:bidi="ar-JO"/>
        </w:rPr>
        <w:t>ما</w:t>
      </w:r>
      <w:r w:rsidR="004377C3" w:rsidRPr="008178A5">
        <w:rPr>
          <w:rFonts w:hint="cs"/>
          <w:rtl/>
          <w:lang w:bidi="ar-JO"/>
        </w:rPr>
        <w:t>)</w:t>
      </w:r>
      <w:r w:rsidR="002C655B" w:rsidRPr="008178A5">
        <w:rPr>
          <w:rtl/>
          <w:lang w:bidi="ar-JO"/>
        </w:rPr>
        <w:t xml:space="preserve">، وهو قول الفراء. </w:t>
      </w:r>
    </w:p>
    <w:p w:rsidR="004377C3" w:rsidRPr="008178A5" w:rsidRDefault="002C655B" w:rsidP="00F81230">
      <w:pPr>
        <w:spacing w:after="0" w:line="360" w:lineRule="auto"/>
        <w:jc w:val="both"/>
        <w:rPr>
          <w:rtl/>
          <w:lang w:bidi="ar-JO"/>
        </w:rPr>
      </w:pPr>
      <w:r w:rsidRPr="003B1A13">
        <w:rPr>
          <w:b/>
          <w:bCs/>
          <w:sz w:val="32"/>
          <w:szCs w:val="32"/>
          <w:rtl/>
          <w:lang w:bidi="ar-JO"/>
        </w:rPr>
        <w:t>الثاني:</w:t>
      </w:r>
      <w:r w:rsidRPr="008178A5">
        <w:rPr>
          <w:rtl/>
          <w:lang w:bidi="ar-JO"/>
        </w:rPr>
        <w:t xml:space="preserve"> أن تكون بعوضة عطف بيان، و</w:t>
      </w:r>
      <w:r w:rsidR="004377C3" w:rsidRPr="008178A5">
        <w:rPr>
          <w:rFonts w:hint="cs"/>
          <w:rtl/>
          <w:lang w:bidi="ar-JO"/>
        </w:rPr>
        <w:t>(</w:t>
      </w:r>
      <w:r w:rsidRPr="008178A5">
        <w:rPr>
          <w:rtl/>
          <w:lang w:bidi="ar-JO"/>
        </w:rPr>
        <w:t>مثلاً</w:t>
      </w:r>
      <w:r w:rsidR="004377C3" w:rsidRPr="008178A5">
        <w:rPr>
          <w:rFonts w:hint="cs"/>
          <w:rtl/>
          <w:lang w:bidi="ar-JO"/>
        </w:rPr>
        <w:t>)</w:t>
      </w:r>
      <w:r w:rsidRPr="008178A5">
        <w:rPr>
          <w:rtl/>
          <w:lang w:bidi="ar-JO"/>
        </w:rPr>
        <w:t xml:space="preserve"> مفعول </w:t>
      </w:r>
      <w:r w:rsidR="004377C3" w:rsidRPr="008178A5">
        <w:rPr>
          <w:rFonts w:hint="cs"/>
          <w:rtl/>
          <w:lang w:bidi="ar-JO"/>
        </w:rPr>
        <w:t>(</w:t>
      </w:r>
      <w:r w:rsidRPr="008178A5">
        <w:rPr>
          <w:rtl/>
          <w:lang w:bidi="ar-JO"/>
        </w:rPr>
        <w:t>يضرب</w:t>
      </w:r>
      <w:r w:rsidR="004377C3" w:rsidRPr="008178A5">
        <w:rPr>
          <w:rFonts w:hint="cs"/>
          <w:rtl/>
          <w:lang w:bidi="ar-JO"/>
        </w:rPr>
        <w:t>)</w:t>
      </w:r>
      <w:r w:rsidRPr="008178A5">
        <w:rPr>
          <w:rtl/>
          <w:lang w:bidi="ar-JO"/>
        </w:rPr>
        <w:t xml:space="preserve">. </w:t>
      </w:r>
    </w:p>
    <w:p w:rsidR="004377C3" w:rsidRPr="008178A5" w:rsidRDefault="002C655B" w:rsidP="00F81230">
      <w:pPr>
        <w:spacing w:after="0" w:line="360" w:lineRule="auto"/>
        <w:jc w:val="both"/>
        <w:rPr>
          <w:rtl/>
          <w:lang w:bidi="ar-JO"/>
        </w:rPr>
      </w:pPr>
      <w:r w:rsidRPr="003B1A13">
        <w:rPr>
          <w:b/>
          <w:bCs/>
          <w:sz w:val="32"/>
          <w:szCs w:val="32"/>
          <w:rtl/>
          <w:lang w:bidi="ar-JO"/>
        </w:rPr>
        <w:t>الثالث:</w:t>
      </w:r>
      <w:r w:rsidRPr="008178A5">
        <w:rPr>
          <w:rtl/>
          <w:lang w:bidi="ar-JO"/>
        </w:rPr>
        <w:t xml:space="preserve"> أن تكون بدلاً من </w:t>
      </w:r>
      <w:r w:rsidR="004377C3" w:rsidRPr="008178A5">
        <w:rPr>
          <w:rFonts w:hint="cs"/>
          <w:rtl/>
          <w:lang w:bidi="ar-JO"/>
        </w:rPr>
        <w:t>(</w:t>
      </w:r>
      <w:r w:rsidRPr="008178A5">
        <w:rPr>
          <w:rtl/>
          <w:lang w:bidi="ar-JO"/>
        </w:rPr>
        <w:t>مثل</w:t>
      </w:r>
      <w:r w:rsidR="004377C3" w:rsidRPr="008178A5">
        <w:rPr>
          <w:rFonts w:hint="cs"/>
          <w:rtl/>
          <w:lang w:bidi="ar-JO"/>
        </w:rPr>
        <w:t>)</w:t>
      </w:r>
      <w:r w:rsidRPr="008178A5">
        <w:rPr>
          <w:rtl/>
          <w:lang w:bidi="ar-JO"/>
        </w:rPr>
        <w:t xml:space="preserve">. </w:t>
      </w:r>
    </w:p>
    <w:p w:rsidR="004377C3" w:rsidRPr="008178A5" w:rsidRDefault="002C655B" w:rsidP="00F81230">
      <w:pPr>
        <w:spacing w:after="0" w:line="360" w:lineRule="auto"/>
        <w:jc w:val="both"/>
        <w:rPr>
          <w:rtl/>
          <w:lang w:bidi="ar-JO"/>
        </w:rPr>
      </w:pPr>
      <w:r w:rsidRPr="003B1A13">
        <w:rPr>
          <w:b/>
          <w:bCs/>
          <w:sz w:val="32"/>
          <w:szCs w:val="32"/>
          <w:rtl/>
          <w:lang w:bidi="ar-JO"/>
        </w:rPr>
        <w:t>الرابع:</w:t>
      </w:r>
      <w:r w:rsidRPr="008178A5">
        <w:rPr>
          <w:rtl/>
          <w:lang w:bidi="ar-JO"/>
        </w:rPr>
        <w:t xml:space="preserve"> أن يكون مفعولاً ليضرب، وانتصب </w:t>
      </w:r>
      <w:r w:rsidR="004377C3" w:rsidRPr="008178A5">
        <w:rPr>
          <w:rFonts w:hint="cs"/>
          <w:rtl/>
          <w:lang w:bidi="ar-JO"/>
        </w:rPr>
        <w:t>(</w:t>
      </w:r>
      <w:r w:rsidRPr="008178A5">
        <w:rPr>
          <w:rtl/>
          <w:lang w:bidi="ar-JO"/>
        </w:rPr>
        <w:t>مثلاً</w:t>
      </w:r>
      <w:r w:rsidR="004377C3" w:rsidRPr="008178A5">
        <w:rPr>
          <w:rFonts w:hint="cs"/>
          <w:rtl/>
          <w:lang w:bidi="ar-JO"/>
        </w:rPr>
        <w:t>)</w:t>
      </w:r>
      <w:r w:rsidRPr="008178A5">
        <w:rPr>
          <w:rtl/>
          <w:lang w:bidi="ar-JO"/>
        </w:rPr>
        <w:t xml:space="preserve"> حالاً من النكرة مقدمة عليها. </w:t>
      </w:r>
    </w:p>
    <w:p w:rsidR="004478EF" w:rsidRPr="008178A5" w:rsidRDefault="002C655B" w:rsidP="00F81230">
      <w:pPr>
        <w:spacing w:after="0" w:line="360" w:lineRule="auto"/>
        <w:jc w:val="both"/>
        <w:rPr>
          <w:rtl/>
          <w:lang w:bidi="ar-JO"/>
        </w:rPr>
      </w:pPr>
      <w:r w:rsidRPr="003B1A13">
        <w:rPr>
          <w:b/>
          <w:bCs/>
          <w:sz w:val="32"/>
          <w:szCs w:val="32"/>
          <w:rtl/>
          <w:lang w:bidi="ar-JO"/>
        </w:rPr>
        <w:t>الخامس:</w:t>
      </w:r>
      <w:r w:rsidRPr="008178A5">
        <w:rPr>
          <w:rtl/>
          <w:lang w:bidi="ar-JO"/>
        </w:rPr>
        <w:t xml:space="preserve"> أن تكون مفعولاً ليضرب ثانياً، والأول هو المثل</w:t>
      </w:r>
      <w:r w:rsidR="004377C3" w:rsidRPr="008178A5">
        <w:rPr>
          <w:rFonts w:hint="cs"/>
          <w:rtl/>
          <w:lang w:bidi="ar-JO"/>
        </w:rPr>
        <w:t>،</w:t>
      </w:r>
      <w:r w:rsidRPr="008178A5">
        <w:rPr>
          <w:rtl/>
          <w:lang w:bidi="ar-JO"/>
        </w:rPr>
        <w:t xml:space="preserve"> على أن </w:t>
      </w:r>
      <w:r w:rsidR="004377C3" w:rsidRPr="008178A5">
        <w:rPr>
          <w:rFonts w:hint="cs"/>
          <w:rtl/>
          <w:lang w:bidi="ar-JO"/>
        </w:rPr>
        <w:t>(</w:t>
      </w:r>
      <w:r w:rsidRPr="008178A5">
        <w:rPr>
          <w:rtl/>
          <w:lang w:bidi="ar-JO"/>
        </w:rPr>
        <w:t>يضرب</w:t>
      </w:r>
      <w:r w:rsidR="004377C3" w:rsidRPr="008178A5">
        <w:rPr>
          <w:rFonts w:hint="cs"/>
          <w:rtl/>
          <w:lang w:bidi="ar-JO"/>
        </w:rPr>
        <w:t>)</w:t>
      </w:r>
      <w:r w:rsidRPr="008178A5">
        <w:rPr>
          <w:rtl/>
          <w:lang w:bidi="ar-JO"/>
        </w:rPr>
        <w:t xml:space="preserve"> يتعدى </w:t>
      </w:r>
      <w:r w:rsidR="004377C3" w:rsidRPr="008178A5">
        <w:rPr>
          <w:rFonts w:hint="cs"/>
          <w:rtl/>
          <w:lang w:bidi="ar-JO"/>
        </w:rPr>
        <w:t>ل</w:t>
      </w:r>
      <w:r w:rsidRPr="008178A5">
        <w:rPr>
          <w:rtl/>
          <w:lang w:bidi="ar-JO"/>
        </w:rPr>
        <w:t xml:space="preserve">اثنين. </w:t>
      </w:r>
    </w:p>
    <w:p w:rsidR="004377C3" w:rsidRPr="008178A5" w:rsidRDefault="002C655B" w:rsidP="00F81230">
      <w:pPr>
        <w:spacing w:after="0" w:line="360" w:lineRule="auto"/>
        <w:jc w:val="both"/>
        <w:rPr>
          <w:rtl/>
          <w:lang w:bidi="ar-JO"/>
        </w:rPr>
      </w:pPr>
      <w:r w:rsidRPr="003B1A13">
        <w:rPr>
          <w:b/>
          <w:bCs/>
          <w:sz w:val="32"/>
          <w:szCs w:val="32"/>
          <w:rtl/>
          <w:lang w:bidi="ar-JO"/>
        </w:rPr>
        <w:t>السادس:</w:t>
      </w:r>
      <w:r w:rsidRPr="008178A5">
        <w:rPr>
          <w:rtl/>
          <w:lang w:bidi="ar-JO"/>
        </w:rPr>
        <w:t xml:space="preserve"> أن تكون مفعولاً أول ليضرب، و</w:t>
      </w:r>
      <w:r w:rsidR="004377C3" w:rsidRPr="008178A5">
        <w:rPr>
          <w:rFonts w:hint="cs"/>
          <w:rtl/>
          <w:lang w:bidi="ar-JO"/>
        </w:rPr>
        <w:t>(</w:t>
      </w:r>
      <w:r w:rsidRPr="008178A5">
        <w:rPr>
          <w:rtl/>
          <w:lang w:bidi="ar-JO"/>
        </w:rPr>
        <w:t>مثلاً</w:t>
      </w:r>
      <w:r w:rsidR="004377C3" w:rsidRPr="008178A5">
        <w:rPr>
          <w:rFonts w:hint="cs"/>
          <w:rtl/>
          <w:lang w:bidi="ar-JO"/>
        </w:rPr>
        <w:t>)</w:t>
      </w:r>
      <w:r w:rsidRPr="008178A5">
        <w:rPr>
          <w:rtl/>
          <w:lang w:bidi="ar-JO"/>
        </w:rPr>
        <w:t xml:space="preserve"> المفعول الثاني. </w:t>
      </w:r>
    </w:p>
    <w:p w:rsidR="00985F4D" w:rsidRPr="008178A5" w:rsidRDefault="002C655B" w:rsidP="00F81230">
      <w:pPr>
        <w:spacing w:after="0" w:line="360" w:lineRule="auto"/>
        <w:jc w:val="both"/>
        <w:rPr>
          <w:rtl/>
          <w:lang w:bidi="ar-JO"/>
        </w:rPr>
      </w:pPr>
      <w:r w:rsidRPr="003B1A13">
        <w:rPr>
          <w:b/>
          <w:bCs/>
          <w:sz w:val="32"/>
          <w:szCs w:val="32"/>
          <w:rtl/>
          <w:lang w:bidi="ar-JO"/>
        </w:rPr>
        <w:t>السابع:</w:t>
      </w:r>
      <w:r w:rsidRPr="008178A5">
        <w:rPr>
          <w:b/>
          <w:bCs/>
          <w:rtl/>
          <w:lang w:bidi="ar-JO"/>
        </w:rPr>
        <w:t xml:space="preserve"> </w:t>
      </w:r>
      <w:r w:rsidRPr="008178A5">
        <w:rPr>
          <w:rtl/>
          <w:lang w:bidi="ar-JO"/>
        </w:rPr>
        <w:t>أن تكون منصوباً على تقدير إسقاط الجار</w:t>
      </w:r>
      <w:r w:rsidR="005F5EC9" w:rsidRPr="008178A5">
        <w:rPr>
          <w:rFonts w:hint="cs"/>
          <w:rtl/>
          <w:lang w:bidi="ar-JO"/>
        </w:rPr>
        <w:t>"</w:t>
      </w:r>
      <w:r w:rsidR="004377C3" w:rsidRPr="008178A5">
        <w:rPr>
          <w:rFonts w:hint="cs"/>
          <w:rtl/>
          <w:lang w:bidi="ar-JO"/>
        </w:rPr>
        <w:t>.</w:t>
      </w:r>
      <w:r w:rsidR="0086091D" w:rsidRPr="008178A5">
        <w:rPr>
          <w:rFonts w:ascii="Times New Roman" w:eastAsia="Times New Roman" w:hAnsi="Times New Roman"/>
          <w:vertAlign w:val="superscript"/>
          <w:rtl/>
        </w:rPr>
        <w:t>(</w:t>
      </w:r>
      <w:r w:rsidR="0086091D" w:rsidRPr="008178A5">
        <w:rPr>
          <w:rFonts w:ascii="Times New Roman" w:eastAsia="Times New Roman" w:hAnsi="Times New Roman"/>
          <w:vertAlign w:val="superscript"/>
          <w:rtl/>
        </w:rPr>
        <w:footnoteReference w:id="728"/>
      </w:r>
      <w:r w:rsidR="0086091D" w:rsidRPr="008178A5">
        <w:rPr>
          <w:rFonts w:ascii="Times New Roman" w:eastAsia="Times New Roman" w:hAnsi="Times New Roman"/>
          <w:vertAlign w:val="superscript"/>
          <w:rtl/>
        </w:rPr>
        <w:t>)</w:t>
      </w:r>
      <w:r w:rsidR="00D45839" w:rsidRPr="008178A5">
        <w:rPr>
          <w:rFonts w:hint="cs"/>
          <w:b/>
          <w:bCs/>
          <w:rtl/>
          <w:lang w:bidi="ar-JO"/>
        </w:rPr>
        <w:t>(</w:t>
      </w:r>
      <w:r w:rsidR="000D0DD8" w:rsidRPr="008178A5">
        <w:rPr>
          <w:rFonts w:hint="cs"/>
          <w:b/>
          <w:bCs/>
          <w:rtl/>
          <w:lang w:bidi="ar-JO"/>
        </w:rPr>
        <w:t>ا</w:t>
      </w:r>
      <w:r w:rsidR="00D45839" w:rsidRPr="008178A5">
        <w:rPr>
          <w:rFonts w:hint="cs"/>
          <w:b/>
          <w:bCs/>
          <w:rtl/>
          <w:lang w:bidi="ar-JO"/>
        </w:rPr>
        <w:t>هـ)</w:t>
      </w:r>
    </w:p>
    <w:p w:rsidR="00363519" w:rsidRDefault="008D0798" w:rsidP="00363519">
      <w:pPr>
        <w:spacing w:after="0" w:line="360" w:lineRule="auto"/>
        <w:jc w:val="both"/>
        <w:rPr>
          <w:rtl/>
          <w:lang w:bidi="ar-JO"/>
        </w:rPr>
      </w:pPr>
      <w:r w:rsidRPr="003B1A13">
        <w:rPr>
          <w:rFonts w:hint="cs"/>
          <w:b/>
          <w:bCs/>
          <w:sz w:val="32"/>
          <w:szCs w:val="32"/>
          <w:rtl/>
          <w:lang w:bidi="ar-JO"/>
        </w:rPr>
        <w:t xml:space="preserve">القول </w:t>
      </w:r>
      <w:r w:rsidR="00952E5A" w:rsidRPr="003B1A13">
        <w:rPr>
          <w:rFonts w:hint="cs"/>
          <w:b/>
          <w:bCs/>
          <w:sz w:val="32"/>
          <w:szCs w:val="32"/>
          <w:rtl/>
          <w:lang w:bidi="ar-JO"/>
        </w:rPr>
        <w:t>هو:</w:t>
      </w:r>
      <w:r w:rsidR="00952E5A" w:rsidRPr="008178A5">
        <w:rPr>
          <w:rFonts w:hint="cs"/>
          <w:rtl/>
          <w:lang w:bidi="ar-JO"/>
        </w:rPr>
        <w:t xml:space="preserve"> أن يجعل الآية</w:t>
      </w:r>
      <w:r w:rsidR="003F1AF9" w:rsidRPr="008178A5">
        <w:rPr>
          <w:rFonts w:hint="cs"/>
          <w:rtl/>
          <w:lang w:bidi="ar-JO"/>
        </w:rPr>
        <w:t xml:space="preserve"> في ما معناه:</w:t>
      </w:r>
      <w:r w:rsidR="00952E5A" w:rsidRPr="008178A5">
        <w:rPr>
          <w:rFonts w:hint="cs"/>
          <w:rtl/>
          <w:lang w:bidi="ar-JO"/>
        </w:rPr>
        <w:t xml:space="preserve"> (أن الله لا يستح</w:t>
      </w:r>
      <w:r w:rsidR="003F1AF9" w:rsidRPr="008178A5">
        <w:rPr>
          <w:rFonts w:hint="cs"/>
          <w:rtl/>
          <w:lang w:bidi="ar-JO"/>
        </w:rPr>
        <w:t>ي</w:t>
      </w:r>
      <w:r w:rsidR="00952E5A" w:rsidRPr="008178A5">
        <w:rPr>
          <w:rFonts w:hint="cs"/>
          <w:rtl/>
          <w:lang w:bidi="ar-JO"/>
        </w:rPr>
        <w:t xml:space="preserve">يِّ أن يضرب مثلاً ما بين البعوضة إلى ما فوقها)، لأن العرب تنصب الحرفيين اللذين خفضا أحدهما (ببين)، والآخر (بإلى)، إذا وقع الكلام بين (بين) وصلح (إلى) في آخره، </w:t>
      </w:r>
      <w:r w:rsidR="003F1AF9" w:rsidRPr="008178A5">
        <w:rPr>
          <w:rtl/>
          <w:lang w:bidi="ar-JO"/>
        </w:rPr>
        <w:t>مِن ذلك أن تقول: دارى ما بَيْنَ الكوفة والمدينة. فلا يجوز أن تقول: دارى ما الكوفةَ فالمدينةَ؛ لأن "إلى" إنما تصلح إذا كان ما بين المدينة والكوفة كلُّه من دارك</w:t>
      </w:r>
      <w:r w:rsidR="00952E5A" w:rsidRPr="008178A5">
        <w:rPr>
          <w:rFonts w:hint="cs"/>
          <w:rtl/>
          <w:lang w:bidi="ar-JO"/>
        </w:rPr>
        <w:t>.</w:t>
      </w:r>
      <w:r w:rsidR="0086091D" w:rsidRPr="008178A5">
        <w:rPr>
          <w:rFonts w:ascii="Times New Roman" w:eastAsia="Times New Roman" w:hAnsi="Times New Roman"/>
          <w:vertAlign w:val="superscript"/>
          <w:rtl/>
        </w:rPr>
        <w:t>(</w:t>
      </w:r>
      <w:r w:rsidR="0086091D" w:rsidRPr="008178A5">
        <w:rPr>
          <w:rFonts w:ascii="Times New Roman" w:eastAsia="Times New Roman" w:hAnsi="Times New Roman"/>
          <w:vertAlign w:val="superscript"/>
          <w:rtl/>
        </w:rPr>
        <w:footnoteReference w:id="729"/>
      </w:r>
      <w:r w:rsidR="0086091D" w:rsidRPr="008178A5">
        <w:rPr>
          <w:rFonts w:ascii="Times New Roman" w:eastAsia="Times New Roman" w:hAnsi="Times New Roman"/>
          <w:vertAlign w:val="superscript"/>
          <w:rtl/>
        </w:rPr>
        <w:t>)</w:t>
      </w:r>
      <w:r w:rsidR="005E02C1" w:rsidRPr="008178A5">
        <w:rPr>
          <w:rFonts w:hint="cs"/>
          <w:rtl/>
          <w:lang w:bidi="ar-JO"/>
        </w:rPr>
        <w:t xml:space="preserve"> والله أعلم </w:t>
      </w:r>
    </w:p>
    <w:p w:rsidR="003B1A13" w:rsidRDefault="003B1A13" w:rsidP="00363519">
      <w:pPr>
        <w:spacing w:after="0" w:line="360" w:lineRule="auto"/>
        <w:jc w:val="both"/>
        <w:rPr>
          <w:rtl/>
          <w:lang w:bidi="ar-JO"/>
        </w:rPr>
      </w:pPr>
    </w:p>
    <w:p w:rsidR="003B1A13" w:rsidRDefault="003B1A13" w:rsidP="00363519">
      <w:pPr>
        <w:spacing w:after="0" w:line="360" w:lineRule="auto"/>
        <w:jc w:val="both"/>
        <w:rPr>
          <w:rtl/>
          <w:lang w:bidi="ar-JO"/>
        </w:rPr>
      </w:pPr>
    </w:p>
    <w:p w:rsidR="003B1A13" w:rsidRDefault="003B1A13" w:rsidP="00363519">
      <w:pPr>
        <w:spacing w:after="0" w:line="360" w:lineRule="auto"/>
        <w:jc w:val="both"/>
        <w:rPr>
          <w:rtl/>
          <w:lang w:bidi="ar-JO"/>
        </w:rPr>
      </w:pPr>
    </w:p>
    <w:p w:rsidR="003B1A13" w:rsidRPr="008178A5" w:rsidRDefault="003B1A13" w:rsidP="00363519">
      <w:pPr>
        <w:spacing w:after="0" w:line="360" w:lineRule="auto"/>
        <w:jc w:val="both"/>
        <w:rPr>
          <w:rtl/>
          <w:lang w:bidi="ar-JO"/>
        </w:rPr>
      </w:pPr>
    </w:p>
    <w:p w:rsidR="005C7433" w:rsidRPr="00664A13" w:rsidRDefault="009C03C2" w:rsidP="00EA7520">
      <w:pPr>
        <w:pStyle w:val="ac"/>
        <w:spacing w:line="360" w:lineRule="auto"/>
        <w:rPr>
          <w:b/>
          <w:bCs/>
          <w:sz w:val="32"/>
          <w:szCs w:val="32"/>
          <w:rtl/>
          <w:lang w:bidi="ar-JO"/>
        </w:rPr>
      </w:pPr>
      <w:r w:rsidRPr="00664A13">
        <w:rPr>
          <w:rFonts w:hint="cs"/>
          <w:b/>
          <w:bCs/>
          <w:sz w:val="32"/>
          <w:szCs w:val="32"/>
          <w:rtl/>
          <w:lang w:bidi="ar-JO"/>
        </w:rPr>
        <w:lastRenderedPageBreak/>
        <w:t xml:space="preserve">ثانياً: عرض وجوه </w:t>
      </w:r>
      <w:r w:rsidR="000B7B4C" w:rsidRPr="00664A13">
        <w:rPr>
          <w:rFonts w:hint="cs"/>
          <w:b/>
          <w:bCs/>
          <w:sz w:val="32"/>
          <w:szCs w:val="32"/>
          <w:rtl/>
          <w:lang w:bidi="ar-JO"/>
        </w:rPr>
        <w:t>ا</w:t>
      </w:r>
      <w:r w:rsidRPr="00664A13">
        <w:rPr>
          <w:rFonts w:hint="cs"/>
          <w:b/>
          <w:bCs/>
          <w:sz w:val="32"/>
          <w:szCs w:val="32"/>
          <w:rtl/>
          <w:lang w:bidi="ar-JO"/>
        </w:rPr>
        <w:t>ختلاف القراءات والإشارة إلى المخالفين</w:t>
      </w:r>
    </w:p>
    <w:p w:rsidR="00CF00DA" w:rsidRPr="008178A5" w:rsidRDefault="00314FB7" w:rsidP="00363519">
      <w:pPr>
        <w:spacing w:after="0" w:line="360" w:lineRule="auto"/>
        <w:jc w:val="both"/>
        <w:rPr>
          <w:rtl/>
          <w:lang w:bidi="ar-JO"/>
        </w:rPr>
      </w:pPr>
      <w:r w:rsidRPr="00664A13">
        <w:rPr>
          <w:rFonts w:hint="cs"/>
          <w:b/>
          <w:bCs/>
          <w:sz w:val="32"/>
          <w:szCs w:val="32"/>
          <w:rtl/>
          <w:lang w:bidi="ar-JO"/>
        </w:rPr>
        <w:t>المثال الأول:</w:t>
      </w:r>
      <w:r w:rsidRPr="00664A13">
        <w:rPr>
          <w:rFonts w:hint="cs"/>
          <w:sz w:val="32"/>
          <w:szCs w:val="32"/>
          <w:rtl/>
          <w:lang w:bidi="ar-JO"/>
        </w:rPr>
        <w:t xml:space="preserve"> </w:t>
      </w:r>
      <w:r w:rsidRPr="00664A13">
        <w:rPr>
          <w:rFonts w:hint="cs"/>
          <w:b/>
          <w:bCs/>
          <w:sz w:val="32"/>
          <w:szCs w:val="32"/>
          <w:rtl/>
          <w:lang w:bidi="ar-JO"/>
        </w:rPr>
        <w:t>ما قال الشيخ عضيمة في بيان قوله تعالى</w:t>
      </w:r>
      <w:r w:rsidRPr="00664A13">
        <w:rPr>
          <w:rFonts w:hint="cs"/>
          <w:b/>
          <w:bCs/>
          <w:sz w:val="24"/>
          <w:szCs w:val="24"/>
          <w:rtl/>
          <w:lang w:bidi="ar-JO"/>
        </w:rPr>
        <w:t>:</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00371933" w:rsidRPr="00664A13">
        <w:rPr>
          <w:rFonts w:eastAsia="Calibri"/>
          <w:color w:val="000000"/>
          <w:sz w:val="24"/>
          <w:szCs w:val="24"/>
        </w:rPr>
        <w:sym w:font="HQPB5" w:char="F09F"/>
      </w:r>
      <w:r w:rsidR="00371933" w:rsidRPr="00664A13">
        <w:rPr>
          <w:rFonts w:eastAsia="Calibri"/>
          <w:color w:val="000000"/>
          <w:sz w:val="24"/>
          <w:szCs w:val="24"/>
        </w:rPr>
        <w:sym w:font="HQPB2" w:char="F077"/>
      </w:r>
      <w:r w:rsidR="00371933" w:rsidRPr="00664A13">
        <w:rPr>
          <w:rFonts w:eastAsia="Calibri"/>
          <w:color w:val="000000"/>
          <w:sz w:val="24"/>
          <w:szCs w:val="24"/>
        </w:rPr>
        <w:sym w:font="HQPB5" w:char="F075"/>
      </w:r>
      <w:r w:rsidR="00371933" w:rsidRPr="00664A13">
        <w:rPr>
          <w:rFonts w:eastAsia="Calibri"/>
          <w:color w:val="000000"/>
          <w:sz w:val="24"/>
          <w:szCs w:val="24"/>
        </w:rPr>
        <w:sym w:font="HQPB2" w:char="F072"/>
      </w:r>
      <w:r w:rsidR="000D0673" w:rsidRPr="00664A13">
        <w:rPr>
          <w:rFonts w:eastAsia="Calibri"/>
          <w:color w:val="000000"/>
          <w:sz w:val="24"/>
          <w:szCs w:val="24"/>
        </w:rPr>
        <w:t xml:space="preserve"> </w:t>
      </w:r>
      <w:r w:rsidR="00371933" w:rsidRPr="00664A13">
        <w:rPr>
          <w:rFonts w:eastAsia="Calibri"/>
          <w:color w:val="000000"/>
          <w:sz w:val="24"/>
          <w:szCs w:val="24"/>
          <w:rtl/>
        </w:rPr>
        <w:t xml:space="preserve"> </w:t>
      </w:r>
      <w:r w:rsidR="00371933" w:rsidRPr="00664A13">
        <w:rPr>
          <w:rFonts w:eastAsia="Calibri"/>
          <w:color w:val="000000"/>
          <w:sz w:val="24"/>
          <w:szCs w:val="24"/>
        </w:rPr>
        <w:sym w:font="HQPB5" w:char="F028"/>
      </w:r>
      <w:r w:rsidR="00371933" w:rsidRPr="00664A13">
        <w:rPr>
          <w:rFonts w:eastAsia="Calibri"/>
          <w:color w:val="000000"/>
          <w:sz w:val="24"/>
          <w:szCs w:val="24"/>
        </w:rPr>
        <w:sym w:font="HQPB1" w:char="F023"/>
      </w:r>
      <w:r w:rsidR="00371933" w:rsidRPr="00664A13">
        <w:rPr>
          <w:rFonts w:eastAsia="Calibri"/>
          <w:color w:val="000000"/>
          <w:sz w:val="24"/>
          <w:szCs w:val="24"/>
        </w:rPr>
        <w:sym w:font="HQPB4" w:char="F0FE"/>
      </w:r>
      <w:r w:rsidR="00371933" w:rsidRPr="00664A13">
        <w:rPr>
          <w:rFonts w:eastAsia="Calibri"/>
          <w:color w:val="000000"/>
          <w:sz w:val="24"/>
          <w:szCs w:val="24"/>
        </w:rPr>
        <w:sym w:font="HQPB2" w:char="F071"/>
      </w:r>
      <w:r w:rsidR="00371933" w:rsidRPr="00664A13">
        <w:rPr>
          <w:rFonts w:eastAsia="Calibri"/>
          <w:color w:val="000000"/>
          <w:sz w:val="24"/>
          <w:szCs w:val="24"/>
        </w:rPr>
        <w:sym w:font="HQPB4" w:char="F0E8"/>
      </w:r>
      <w:r w:rsidR="00371933" w:rsidRPr="00664A13">
        <w:rPr>
          <w:rFonts w:eastAsia="Calibri"/>
          <w:color w:val="000000"/>
          <w:sz w:val="24"/>
          <w:szCs w:val="24"/>
        </w:rPr>
        <w:sym w:font="HQPB2" w:char="F03D"/>
      </w:r>
      <w:r w:rsidR="00371933" w:rsidRPr="00664A13">
        <w:rPr>
          <w:rFonts w:eastAsia="Calibri"/>
          <w:color w:val="000000"/>
          <w:sz w:val="24"/>
          <w:szCs w:val="24"/>
        </w:rPr>
        <w:sym w:font="HQPB4" w:char="F0E7"/>
      </w:r>
      <w:r w:rsidR="00371933" w:rsidRPr="00664A13">
        <w:rPr>
          <w:rFonts w:eastAsia="Calibri"/>
          <w:color w:val="000000"/>
          <w:sz w:val="24"/>
          <w:szCs w:val="24"/>
        </w:rPr>
        <w:sym w:font="HQPB1" w:char="F047"/>
      </w:r>
      <w:r w:rsidR="00371933" w:rsidRPr="00664A13">
        <w:rPr>
          <w:rFonts w:eastAsia="Calibri"/>
          <w:color w:val="000000"/>
          <w:sz w:val="24"/>
          <w:szCs w:val="24"/>
        </w:rPr>
        <w:sym w:font="HQPB4" w:char="F0F8"/>
      </w:r>
      <w:r w:rsidR="00371933" w:rsidRPr="00664A13">
        <w:rPr>
          <w:rFonts w:eastAsia="Calibri"/>
          <w:color w:val="000000"/>
          <w:sz w:val="24"/>
          <w:szCs w:val="24"/>
        </w:rPr>
        <w:sym w:font="HQPB2" w:char="F029"/>
      </w:r>
      <w:r w:rsidR="00371933" w:rsidRPr="00664A13">
        <w:rPr>
          <w:rFonts w:eastAsia="Calibri"/>
          <w:color w:val="000000"/>
          <w:sz w:val="24"/>
          <w:szCs w:val="24"/>
        </w:rPr>
        <w:sym w:font="HQPB5" w:char="F073"/>
      </w:r>
      <w:r w:rsidR="00371933" w:rsidRPr="00664A13">
        <w:rPr>
          <w:rFonts w:eastAsia="Calibri"/>
          <w:color w:val="000000"/>
          <w:sz w:val="24"/>
          <w:szCs w:val="24"/>
        </w:rPr>
        <w:sym w:font="HQPB1" w:char="F03F"/>
      </w:r>
      <w:r w:rsidR="00371933" w:rsidRPr="00664A13">
        <w:rPr>
          <w:rFonts w:eastAsia="Calibri"/>
          <w:color w:val="000000"/>
          <w:sz w:val="24"/>
          <w:szCs w:val="24"/>
          <w:rtl/>
        </w:rPr>
        <w:t xml:space="preserve"> </w:t>
      </w:r>
      <w:r w:rsidR="00371933" w:rsidRPr="00664A13">
        <w:rPr>
          <w:rFonts w:eastAsia="Calibri"/>
          <w:color w:val="000000"/>
          <w:sz w:val="24"/>
          <w:szCs w:val="24"/>
        </w:rPr>
        <w:sym w:font="HQPB4" w:char="F0F6"/>
      </w:r>
      <w:r w:rsidR="00371933" w:rsidRPr="00664A13">
        <w:rPr>
          <w:rFonts w:eastAsia="Calibri"/>
          <w:color w:val="000000"/>
          <w:sz w:val="24"/>
          <w:szCs w:val="24"/>
        </w:rPr>
        <w:sym w:font="HQPB2" w:char="F04E"/>
      </w:r>
      <w:r w:rsidR="00371933" w:rsidRPr="00664A13">
        <w:rPr>
          <w:rFonts w:eastAsia="Calibri"/>
          <w:color w:val="000000"/>
          <w:sz w:val="24"/>
          <w:szCs w:val="24"/>
        </w:rPr>
        <w:sym w:font="HQPB4" w:char="F0E4"/>
      </w:r>
      <w:r w:rsidR="00371933" w:rsidRPr="00664A13">
        <w:rPr>
          <w:rFonts w:eastAsia="Calibri"/>
          <w:color w:val="000000"/>
          <w:sz w:val="24"/>
          <w:szCs w:val="24"/>
        </w:rPr>
        <w:sym w:font="HQPB2" w:char="F02E"/>
      </w:r>
      <w:r w:rsidR="00371933" w:rsidRPr="00664A13">
        <w:rPr>
          <w:rFonts w:eastAsia="Calibri"/>
          <w:color w:val="000000"/>
          <w:sz w:val="24"/>
          <w:szCs w:val="24"/>
        </w:rPr>
        <w:sym w:font="HQPB5" w:char="F079"/>
      </w:r>
      <w:r w:rsidR="00371933" w:rsidRPr="00664A13">
        <w:rPr>
          <w:rFonts w:eastAsia="Calibri"/>
          <w:color w:val="000000"/>
          <w:sz w:val="24"/>
          <w:szCs w:val="24"/>
        </w:rPr>
        <w:sym w:font="HQPB1" w:char="F089"/>
      </w:r>
      <w:r w:rsidR="00371933" w:rsidRPr="00664A13">
        <w:rPr>
          <w:rFonts w:eastAsia="Calibri"/>
          <w:color w:val="000000"/>
          <w:sz w:val="24"/>
          <w:szCs w:val="24"/>
        </w:rPr>
        <w:sym w:font="HQPB2" w:char="F0BB"/>
      </w:r>
      <w:r w:rsidR="00371933" w:rsidRPr="00664A13">
        <w:rPr>
          <w:rFonts w:eastAsia="Calibri"/>
          <w:color w:val="000000"/>
          <w:sz w:val="24"/>
          <w:szCs w:val="24"/>
        </w:rPr>
        <w:sym w:font="HQPB5" w:char="F073"/>
      </w:r>
      <w:r w:rsidR="00371933" w:rsidRPr="00664A13">
        <w:rPr>
          <w:rFonts w:eastAsia="Calibri"/>
          <w:color w:val="000000"/>
          <w:sz w:val="24"/>
          <w:szCs w:val="24"/>
        </w:rPr>
        <w:sym w:font="HQPB2" w:char="F039"/>
      </w:r>
      <w:r w:rsidR="00371933" w:rsidRPr="00664A13">
        <w:rPr>
          <w:rFonts w:eastAsia="Calibri"/>
          <w:color w:val="000000"/>
          <w:sz w:val="24"/>
          <w:szCs w:val="24"/>
        </w:rPr>
        <w:sym w:font="HQPB4" w:char="F0F7"/>
      </w:r>
      <w:r w:rsidR="00371933" w:rsidRPr="00664A13">
        <w:rPr>
          <w:rFonts w:eastAsia="Calibri"/>
          <w:color w:val="000000"/>
          <w:sz w:val="24"/>
          <w:szCs w:val="24"/>
        </w:rPr>
        <w:sym w:font="HQPB2" w:char="F072"/>
      </w:r>
      <w:r w:rsidR="00371933" w:rsidRPr="00664A13">
        <w:rPr>
          <w:rFonts w:eastAsia="Calibri"/>
          <w:color w:val="000000"/>
          <w:sz w:val="24"/>
          <w:szCs w:val="24"/>
        </w:rPr>
        <w:sym w:font="HQPB5" w:char="F072"/>
      </w:r>
      <w:r w:rsidR="00371933" w:rsidRPr="00664A13">
        <w:rPr>
          <w:rFonts w:eastAsia="Calibri"/>
          <w:color w:val="000000"/>
          <w:sz w:val="24"/>
          <w:szCs w:val="24"/>
        </w:rPr>
        <w:sym w:font="HQPB1" w:char="F026"/>
      </w:r>
      <w:r w:rsidR="00371933" w:rsidRPr="00664A13">
        <w:rPr>
          <w:rFonts w:eastAsia="Calibri"/>
          <w:color w:val="000000"/>
          <w:sz w:val="24"/>
          <w:szCs w:val="24"/>
          <w:rtl/>
        </w:rPr>
        <w:t xml:space="preserve"> </w:t>
      </w:r>
      <w:r w:rsidR="00371933" w:rsidRPr="00664A13">
        <w:rPr>
          <w:rFonts w:eastAsia="Calibri"/>
          <w:color w:val="000000"/>
          <w:sz w:val="24"/>
          <w:szCs w:val="24"/>
        </w:rPr>
        <w:sym w:font="HQPB5" w:char="F073"/>
      </w:r>
      <w:r w:rsidR="00371933" w:rsidRPr="00664A13">
        <w:rPr>
          <w:rFonts w:eastAsia="Calibri"/>
          <w:color w:val="000000"/>
          <w:sz w:val="24"/>
          <w:szCs w:val="24"/>
        </w:rPr>
        <w:sym w:font="HQPB2" w:char="F070"/>
      </w:r>
      <w:r w:rsidR="00371933" w:rsidRPr="00664A13">
        <w:rPr>
          <w:rFonts w:eastAsia="Calibri"/>
          <w:color w:val="000000"/>
          <w:sz w:val="24"/>
          <w:szCs w:val="24"/>
        </w:rPr>
        <w:sym w:font="HQPB5" w:char="F075"/>
      </w:r>
      <w:r w:rsidR="00371933" w:rsidRPr="00664A13">
        <w:rPr>
          <w:rFonts w:eastAsia="Calibri"/>
          <w:color w:val="000000"/>
          <w:sz w:val="24"/>
          <w:szCs w:val="24"/>
        </w:rPr>
        <w:sym w:font="HQPB2" w:char="F08B"/>
      </w:r>
      <w:r w:rsidR="00371933" w:rsidRPr="00664A13">
        <w:rPr>
          <w:rFonts w:eastAsia="Calibri"/>
          <w:color w:val="000000"/>
          <w:sz w:val="24"/>
          <w:szCs w:val="24"/>
        </w:rPr>
        <w:sym w:font="HQPB4" w:char="F0F4"/>
      </w:r>
      <w:r w:rsidR="00371933" w:rsidRPr="00664A13">
        <w:rPr>
          <w:rFonts w:eastAsia="Calibri"/>
          <w:color w:val="000000"/>
          <w:sz w:val="24"/>
          <w:szCs w:val="24"/>
        </w:rPr>
        <w:sym w:font="HQPB1" w:char="F0B1"/>
      </w:r>
      <w:r w:rsidR="00371933" w:rsidRPr="00664A13">
        <w:rPr>
          <w:rFonts w:eastAsia="Calibri"/>
          <w:color w:val="000000"/>
          <w:sz w:val="24"/>
          <w:szCs w:val="24"/>
        </w:rPr>
        <w:sym w:font="HQPB5" w:char="F079"/>
      </w:r>
      <w:r w:rsidR="00371933" w:rsidRPr="00664A13">
        <w:rPr>
          <w:rFonts w:eastAsia="Calibri"/>
          <w:color w:val="000000"/>
          <w:sz w:val="24"/>
          <w:szCs w:val="24"/>
        </w:rPr>
        <w:sym w:font="HQPB1" w:char="F07A"/>
      </w:r>
      <w:r w:rsidR="00371933" w:rsidRPr="00664A13">
        <w:rPr>
          <w:rFonts w:eastAsia="Calibri"/>
          <w:color w:val="000000"/>
          <w:sz w:val="24"/>
          <w:szCs w:val="24"/>
          <w:rtl/>
        </w:rPr>
        <w:t xml:space="preserve"> </w:t>
      </w:r>
      <w:r w:rsidR="00371933" w:rsidRPr="00664A13">
        <w:rPr>
          <w:rFonts w:eastAsia="Calibri"/>
          <w:color w:val="000000"/>
          <w:sz w:val="24"/>
          <w:szCs w:val="24"/>
        </w:rPr>
        <w:sym w:font="HQPB4" w:char="F039"/>
      </w:r>
      <w:r w:rsidR="00371933" w:rsidRPr="00664A13">
        <w:rPr>
          <w:rFonts w:eastAsia="Calibri"/>
          <w:color w:val="000000"/>
          <w:sz w:val="24"/>
          <w:szCs w:val="24"/>
        </w:rPr>
        <w:sym w:font="HQPB2" w:char="F02C"/>
      </w:r>
      <w:r w:rsidR="00371933" w:rsidRPr="00664A13">
        <w:rPr>
          <w:rFonts w:eastAsia="Calibri"/>
          <w:color w:val="000000"/>
          <w:sz w:val="24"/>
          <w:szCs w:val="24"/>
        </w:rPr>
        <w:sym w:font="HQPB2" w:char="F0BB"/>
      </w:r>
      <w:r w:rsidR="00371933" w:rsidRPr="00664A13">
        <w:rPr>
          <w:rFonts w:eastAsia="Calibri"/>
          <w:color w:val="000000"/>
          <w:sz w:val="24"/>
          <w:szCs w:val="24"/>
        </w:rPr>
        <w:sym w:font="HQPB5" w:char="F06E"/>
      </w:r>
      <w:r w:rsidR="00371933" w:rsidRPr="00664A13">
        <w:rPr>
          <w:rFonts w:eastAsia="Calibri"/>
          <w:color w:val="000000"/>
          <w:sz w:val="24"/>
          <w:szCs w:val="24"/>
        </w:rPr>
        <w:sym w:font="HQPB2" w:char="F03D"/>
      </w:r>
      <w:r w:rsidR="00371933" w:rsidRPr="00664A13">
        <w:rPr>
          <w:rFonts w:eastAsia="Calibri"/>
          <w:color w:val="000000"/>
          <w:sz w:val="24"/>
          <w:szCs w:val="24"/>
        </w:rPr>
        <w:sym w:font="HQPB4" w:char="F0F8"/>
      </w:r>
      <w:r w:rsidR="00371933" w:rsidRPr="00664A13">
        <w:rPr>
          <w:rFonts w:eastAsia="Calibri"/>
          <w:color w:val="000000"/>
          <w:sz w:val="24"/>
          <w:szCs w:val="24"/>
        </w:rPr>
        <w:sym w:font="HQPB2" w:char="F042"/>
      </w:r>
      <w:r w:rsidR="00371933" w:rsidRPr="00664A13">
        <w:rPr>
          <w:rFonts w:eastAsia="Calibri"/>
          <w:color w:val="000000"/>
          <w:sz w:val="24"/>
          <w:szCs w:val="24"/>
        </w:rPr>
        <w:sym w:font="HQPB4" w:char="F0CE"/>
      </w:r>
      <w:r w:rsidR="00371933" w:rsidRPr="00664A13">
        <w:rPr>
          <w:rFonts w:eastAsia="Calibri"/>
          <w:color w:val="000000"/>
          <w:sz w:val="24"/>
          <w:szCs w:val="24"/>
        </w:rPr>
        <w:sym w:font="HQPB1" w:char="F029"/>
      </w:r>
      <w:r w:rsidR="00371933" w:rsidRPr="00664A13">
        <w:rPr>
          <w:rFonts w:eastAsia="Calibri"/>
          <w:color w:val="000000"/>
          <w:sz w:val="24"/>
          <w:szCs w:val="24"/>
          <w:rtl/>
        </w:rPr>
        <w:t xml:space="preserve"> </w:t>
      </w:r>
      <w:r w:rsidR="00371933" w:rsidRPr="00664A13">
        <w:rPr>
          <w:rFonts w:eastAsia="Calibri"/>
          <w:color w:val="000000"/>
          <w:sz w:val="24"/>
          <w:szCs w:val="24"/>
        </w:rPr>
        <w:sym w:font="HQPB4" w:char="F028"/>
      </w:r>
      <w:r w:rsidR="00371933" w:rsidRPr="00664A13">
        <w:rPr>
          <w:rFonts w:eastAsia="Calibri"/>
          <w:color w:val="000000"/>
          <w:sz w:val="24"/>
          <w:szCs w:val="24"/>
          <w:rtl/>
        </w:rPr>
        <w:t xml:space="preserve"> </w:t>
      </w:r>
      <w:r w:rsidR="00371933" w:rsidRPr="00664A13">
        <w:rPr>
          <w:rFonts w:eastAsia="Calibri"/>
          <w:color w:val="000000"/>
          <w:sz w:val="24"/>
          <w:szCs w:val="24"/>
        </w:rPr>
        <w:sym w:font="HQPB4" w:char="F0DF"/>
      </w:r>
      <w:r w:rsidR="00371933" w:rsidRPr="00664A13">
        <w:rPr>
          <w:rFonts w:eastAsia="Calibri"/>
          <w:color w:val="000000"/>
          <w:sz w:val="24"/>
          <w:szCs w:val="24"/>
        </w:rPr>
        <w:sym w:font="HQPB2" w:char="F060"/>
      </w:r>
      <w:r w:rsidR="00371933" w:rsidRPr="00664A13">
        <w:rPr>
          <w:rFonts w:eastAsia="Calibri"/>
          <w:color w:val="000000"/>
          <w:sz w:val="24"/>
          <w:szCs w:val="24"/>
        </w:rPr>
        <w:sym w:font="HQPB4" w:char="F0F8"/>
      </w:r>
      <w:r w:rsidR="00371933" w:rsidRPr="00664A13">
        <w:rPr>
          <w:rFonts w:eastAsia="Calibri"/>
          <w:color w:val="000000"/>
          <w:sz w:val="24"/>
          <w:szCs w:val="24"/>
        </w:rPr>
        <w:sym w:font="HQPB1" w:char="F074"/>
      </w:r>
      <w:r w:rsidR="00371933" w:rsidRPr="00664A13">
        <w:rPr>
          <w:rFonts w:eastAsia="Calibri"/>
          <w:color w:val="000000"/>
          <w:sz w:val="24"/>
          <w:szCs w:val="24"/>
        </w:rPr>
        <w:sym w:font="HQPB4" w:char="F0AA"/>
      </w:r>
      <w:r w:rsidR="00371933" w:rsidRPr="00664A13">
        <w:rPr>
          <w:rFonts w:eastAsia="Calibri"/>
          <w:color w:val="000000"/>
          <w:sz w:val="24"/>
          <w:szCs w:val="24"/>
        </w:rPr>
        <w:sym w:font="HQPB2" w:char="F055"/>
      </w:r>
      <w:r w:rsidR="00371933" w:rsidRPr="00664A13">
        <w:rPr>
          <w:rFonts w:eastAsia="Calibri"/>
          <w:color w:val="000000"/>
          <w:sz w:val="24"/>
          <w:szCs w:val="24"/>
          <w:rtl/>
        </w:rPr>
        <w:t xml:space="preserve"> </w:t>
      </w:r>
      <w:r w:rsidR="00371933" w:rsidRPr="00664A13">
        <w:rPr>
          <w:rFonts w:eastAsia="Calibri"/>
          <w:color w:val="000000"/>
          <w:sz w:val="24"/>
          <w:szCs w:val="24"/>
        </w:rPr>
        <w:sym w:font="HQPB4" w:char="F0F6"/>
      </w:r>
      <w:r w:rsidR="00371933" w:rsidRPr="00664A13">
        <w:rPr>
          <w:rFonts w:eastAsia="Calibri"/>
          <w:color w:val="000000"/>
          <w:sz w:val="24"/>
          <w:szCs w:val="24"/>
        </w:rPr>
        <w:sym w:font="HQPB2" w:char="F04E"/>
      </w:r>
      <w:r w:rsidR="00371933" w:rsidRPr="00664A13">
        <w:rPr>
          <w:rFonts w:eastAsia="Calibri"/>
          <w:color w:val="000000"/>
          <w:sz w:val="24"/>
          <w:szCs w:val="24"/>
        </w:rPr>
        <w:sym w:font="HQPB4" w:char="F0DF"/>
      </w:r>
      <w:r w:rsidR="00371933" w:rsidRPr="00664A13">
        <w:rPr>
          <w:rFonts w:eastAsia="Calibri"/>
          <w:color w:val="000000"/>
          <w:sz w:val="24"/>
          <w:szCs w:val="24"/>
        </w:rPr>
        <w:sym w:font="HQPB2" w:char="F067"/>
      </w:r>
      <w:r w:rsidR="00371933" w:rsidRPr="00664A13">
        <w:rPr>
          <w:rFonts w:eastAsia="Calibri"/>
          <w:color w:val="000000"/>
          <w:sz w:val="24"/>
          <w:szCs w:val="24"/>
        </w:rPr>
        <w:sym w:font="HQPB4" w:char="F0E8"/>
      </w:r>
      <w:r w:rsidR="00371933" w:rsidRPr="00664A13">
        <w:rPr>
          <w:rFonts w:eastAsia="Calibri"/>
          <w:color w:val="000000"/>
          <w:sz w:val="24"/>
          <w:szCs w:val="24"/>
        </w:rPr>
        <w:sym w:font="HQPB2" w:char="F025"/>
      </w:r>
      <w:r w:rsidR="00371933" w:rsidRPr="00664A13">
        <w:rPr>
          <w:rFonts w:eastAsia="Calibri"/>
          <w:color w:val="000000"/>
          <w:sz w:val="24"/>
          <w:szCs w:val="24"/>
        </w:rPr>
        <w:sym w:font="HQPB4" w:char="F0E3"/>
      </w:r>
      <w:r w:rsidR="00371933" w:rsidRPr="00664A13">
        <w:rPr>
          <w:rFonts w:eastAsia="Calibri"/>
          <w:color w:val="000000"/>
          <w:sz w:val="24"/>
          <w:szCs w:val="24"/>
        </w:rPr>
        <w:sym w:font="HQPB1" w:char="F097"/>
      </w:r>
      <w:r w:rsidR="00371933" w:rsidRPr="00664A13">
        <w:rPr>
          <w:rFonts w:eastAsia="Calibri"/>
          <w:color w:val="000000"/>
          <w:sz w:val="24"/>
          <w:szCs w:val="24"/>
        </w:rPr>
        <w:sym w:font="HQPB4" w:char="F0F6"/>
      </w:r>
      <w:r w:rsidR="00371933" w:rsidRPr="00664A13">
        <w:rPr>
          <w:rFonts w:eastAsia="Calibri"/>
          <w:color w:val="000000"/>
          <w:sz w:val="24"/>
          <w:szCs w:val="24"/>
        </w:rPr>
        <w:sym w:font="HQPB1" w:char="F08D"/>
      </w:r>
      <w:r w:rsidR="00371933" w:rsidRPr="00664A13">
        <w:rPr>
          <w:rFonts w:eastAsia="Calibri"/>
          <w:color w:val="000000"/>
          <w:sz w:val="24"/>
          <w:szCs w:val="24"/>
        </w:rPr>
        <w:sym w:font="HQPB5" w:char="F074"/>
      </w:r>
      <w:r w:rsidR="00371933" w:rsidRPr="00664A13">
        <w:rPr>
          <w:rFonts w:eastAsia="Calibri"/>
          <w:color w:val="000000"/>
          <w:sz w:val="24"/>
          <w:szCs w:val="24"/>
        </w:rPr>
        <w:sym w:font="HQPB2" w:char="F052"/>
      </w:r>
      <w:r w:rsidR="00371933" w:rsidRPr="00664A13">
        <w:rPr>
          <w:rFonts w:eastAsia="Calibri"/>
          <w:color w:val="000000"/>
          <w:sz w:val="24"/>
          <w:szCs w:val="24"/>
          <w:rtl/>
        </w:rPr>
        <w:t xml:space="preserve"> </w:t>
      </w:r>
      <w:r w:rsidR="00371933" w:rsidRPr="00664A13">
        <w:rPr>
          <w:rFonts w:eastAsia="Calibri"/>
          <w:color w:val="000000"/>
          <w:sz w:val="24"/>
          <w:szCs w:val="24"/>
        </w:rPr>
        <w:sym w:font="HQPB4" w:char="F0F6"/>
      </w:r>
      <w:r w:rsidR="00371933" w:rsidRPr="00664A13">
        <w:rPr>
          <w:rFonts w:eastAsia="Calibri"/>
          <w:color w:val="000000"/>
          <w:sz w:val="24"/>
          <w:szCs w:val="24"/>
        </w:rPr>
        <w:sym w:font="HQPB3" w:char="F02F"/>
      </w:r>
      <w:r w:rsidR="00371933" w:rsidRPr="00664A13">
        <w:rPr>
          <w:rFonts w:eastAsia="Calibri"/>
          <w:color w:val="000000"/>
          <w:sz w:val="24"/>
          <w:szCs w:val="24"/>
        </w:rPr>
        <w:sym w:font="HQPB4" w:char="F0E4"/>
      </w:r>
      <w:r w:rsidR="00371933" w:rsidRPr="00664A13">
        <w:rPr>
          <w:rFonts w:eastAsia="Calibri"/>
          <w:color w:val="000000"/>
          <w:sz w:val="24"/>
          <w:szCs w:val="24"/>
        </w:rPr>
        <w:sym w:font="HQPB2" w:char="F02E"/>
      </w:r>
      <w:r w:rsidR="00371933" w:rsidRPr="00664A13">
        <w:rPr>
          <w:rFonts w:eastAsia="Calibri"/>
          <w:color w:val="000000"/>
          <w:sz w:val="24"/>
          <w:szCs w:val="24"/>
        </w:rPr>
        <w:sym w:font="HQPB1" w:char="F024"/>
      </w:r>
      <w:r w:rsidR="00371933" w:rsidRPr="00664A13">
        <w:rPr>
          <w:rFonts w:eastAsia="Calibri"/>
          <w:color w:val="000000"/>
          <w:sz w:val="24"/>
          <w:szCs w:val="24"/>
        </w:rPr>
        <w:sym w:font="HQPB4" w:char="F0AD"/>
      </w:r>
      <w:r w:rsidR="00371933" w:rsidRPr="00664A13">
        <w:rPr>
          <w:rFonts w:eastAsia="Calibri"/>
          <w:color w:val="000000"/>
          <w:sz w:val="24"/>
          <w:szCs w:val="24"/>
        </w:rPr>
        <w:sym w:font="HQPB2" w:char="F083"/>
      </w:r>
      <w:r w:rsidR="00371933" w:rsidRPr="00664A13">
        <w:rPr>
          <w:rFonts w:eastAsia="Calibri"/>
          <w:color w:val="000000"/>
          <w:sz w:val="24"/>
          <w:szCs w:val="24"/>
        </w:rPr>
        <w:sym w:font="HQPB4" w:char="F0CE"/>
      </w:r>
      <w:r w:rsidR="00371933" w:rsidRPr="00664A13">
        <w:rPr>
          <w:rFonts w:eastAsia="Calibri"/>
          <w:color w:val="000000"/>
          <w:sz w:val="24"/>
          <w:szCs w:val="24"/>
        </w:rPr>
        <w:sym w:font="HQPB1" w:char="F029"/>
      </w:r>
      <w:r w:rsidR="00371933" w:rsidRPr="00664A13">
        <w:rPr>
          <w:rFonts w:eastAsia="Calibri"/>
          <w:color w:val="000000"/>
          <w:sz w:val="24"/>
          <w:szCs w:val="24"/>
        </w:rPr>
        <w:sym w:font="HQPB5" w:char="F075"/>
      </w:r>
      <w:r w:rsidR="00371933" w:rsidRPr="00664A13">
        <w:rPr>
          <w:rFonts w:eastAsia="Calibri"/>
          <w:color w:val="000000"/>
          <w:sz w:val="24"/>
          <w:szCs w:val="24"/>
        </w:rPr>
        <w:sym w:font="HQPB2" w:char="F072"/>
      </w:r>
      <w:r w:rsidR="00371933" w:rsidRPr="00664A13">
        <w:rPr>
          <w:rFonts w:eastAsia="Calibri"/>
          <w:color w:val="000000"/>
          <w:sz w:val="24"/>
          <w:szCs w:val="24"/>
          <w:rtl/>
        </w:rPr>
        <w:t xml:space="preserve"> </w:t>
      </w:r>
      <w:r w:rsidR="00371933" w:rsidRPr="00664A13">
        <w:rPr>
          <w:rFonts w:eastAsia="Calibri"/>
          <w:color w:val="000000"/>
          <w:sz w:val="24"/>
          <w:szCs w:val="24"/>
        </w:rPr>
        <w:sym w:font="HQPB4" w:char="F034"/>
      </w:r>
      <w:r w:rsidR="00371933" w:rsidRPr="00664A13">
        <w:rPr>
          <w:rFonts w:eastAsia="Calibri"/>
          <w:color w:val="000000"/>
          <w:sz w:val="24"/>
          <w:szCs w:val="24"/>
          <w:rtl/>
        </w:rPr>
        <w:t xml:space="preserve"> </w:t>
      </w:r>
      <w:r w:rsidR="00371933" w:rsidRPr="00664A13">
        <w:rPr>
          <w:rFonts w:eastAsia="Calibri"/>
          <w:color w:val="000000"/>
          <w:sz w:val="24"/>
          <w:szCs w:val="24"/>
        </w:rPr>
        <w:sym w:font="HQPB4" w:char="F0A8"/>
      </w:r>
      <w:r w:rsidR="00371933" w:rsidRPr="00664A13">
        <w:rPr>
          <w:rFonts w:eastAsia="Calibri"/>
          <w:color w:val="000000"/>
          <w:sz w:val="24"/>
          <w:szCs w:val="24"/>
        </w:rPr>
        <w:sym w:font="HQPB2" w:char="F062"/>
      </w:r>
      <w:r w:rsidR="00371933" w:rsidRPr="00664A13">
        <w:rPr>
          <w:rFonts w:eastAsia="Calibri"/>
          <w:color w:val="000000"/>
          <w:sz w:val="24"/>
          <w:szCs w:val="24"/>
        </w:rPr>
        <w:sym w:font="HQPB4" w:char="F0CE"/>
      </w:r>
      <w:r w:rsidR="00371933" w:rsidRPr="00664A13">
        <w:rPr>
          <w:rFonts w:eastAsia="Calibri"/>
          <w:color w:val="000000"/>
          <w:sz w:val="24"/>
          <w:szCs w:val="24"/>
        </w:rPr>
        <w:sym w:font="HQPB1" w:char="F029"/>
      </w:r>
      <w:r w:rsidR="00371933" w:rsidRPr="00664A13">
        <w:rPr>
          <w:rFonts w:eastAsia="Calibri"/>
          <w:color w:val="000000"/>
          <w:sz w:val="24"/>
          <w:szCs w:val="24"/>
          <w:rtl/>
        </w:rPr>
        <w:t xml:space="preserve"> </w:t>
      </w:r>
      <w:r w:rsidR="00371933" w:rsidRPr="00664A13">
        <w:rPr>
          <w:rFonts w:eastAsia="Calibri"/>
          <w:color w:val="000000"/>
          <w:sz w:val="24"/>
          <w:szCs w:val="24"/>
        </w:rPr>
        <w:sym w:font="HQPB4" w:char="F0F6"/>
      </w:r>
      <w:r w:rsidR="00371933" w:rsidRPr="00664A13">
        <w:rPr>
          <w:rFonts w:eastAsia="Calibri"/>
          <w:color w:val="000000"/>
          <w:sz w:val="24"/>
          <w:szCs w:val="24"/>
        </w:rPr>
        <w:sym w:font="HQPB2" w:char="F04E"/>
      </w:r>
      <w:r w:rsidR="00371933" w:rsidRPr="00664A13">
        <w:rPr>
          <w:rFonts w:eastAsia="Calibri"/>
          <w:color w:val="000000"/>
          <w:sz w:val="24"/>
          <w:szCs w:val="24"/>
        </w:rPr>
        <w:sym w:font="HQPB4" w:char="F0DF"/>
      </w:r>
      <w:r w:rsidR="00371933" w:rsidRPr="00664A13">
        <w:rPr>
          <w:rFonts w:eastAsia="Calibri"/>
          <w:color w:val="000000"/>
          <w:sz w:val="24"/>
          <w:szCs w:val="24"/>
        </w:rPr>
        <w:sym w:font="HQPB2" w:char="F067"/>
      </w:r>
      <w:r w:rsidR="00371933" w:rsidRPr="00664A13">
        <w:rPr>
          <w:rFonts w:eastAsia="Calibri"/>
          <w:color w:val="000000"/>
          <w:sz w:val="24"/>
          <w:szCs w:val="24"/>
        </w:rPr>
        <w:sym w:font="HQPB5" w:char="F06E"/>
      </w:r>
      <w:r w:rsidR="00371933" w:rsidRPr="00664A13">
        <w:rPr>
          <w:rFonts w:eastAsia="Calibri"/>
          <w:color w:val="000000"/>
          <w:sz w:val="24"/>
          <w:szCs w:val="24"/>
        </w:rPr>
        <w:sym w:font="HQPB2" w:char="F03D"/>
      </w:r>
      <w:r w:rsidR="00371933" w:rsidRPr="00664A13">
        <w:rPr>
          <w:rFonts w:eastAsia="Calibri"/>
          <w:color w:val="000000"/>
          <w:sz w:val="24"/>
          <w:szCs w:val="24"/>
        </w:rPr>
        <w:sym w:font="HQPB4" w:char="F0F7"/>
      </w:r>
      <w:r w:rsidR="00371933" w:rsidRPr="00664A13">
        <w:rPr>
          <w:rFonts w:eastAsia="Calibri"/>
          <w:color w:val="000000"/>
          <w:sz w:val="24"/>
          <w:szCs w:val="24"/>
        </w:rPr>
        <w:sym w:font="HQPB1" w:char="F046"/>
      </w:r>
      <w:r w:rsidR="00371933" w:rsidRPr="00664A13">
        <w:rPr>
          <w:rFonts w:eastAsia="Calibri"/>
          <w:color w:val="000000"/>
          <w:sz w:val="24"/>
          <w:szCs w:val="24"/>
        </w:rPr>
        <w:sym w:font="HQPB5" w:char="F073"/>
      </w:r>
      <w:r w:rsidR="00371933" w:rsidRPr="00664A13">
        <w:rPr>
          <w:rFonts w:eastAsia="Calibri"/>
          <w:color w:val="000000"/>
          <w:sz w:val="24"/>
          <w:szCs w:val="24"/>
        </w:rPr>
        <w:sym w:font="HQPB2" w:char="F025"/>
      </w:r>
      <w:r w:rsidR="00371933" w:rsidRPr="00664A13">
        <w:rPr>
          <w:rFonts w:eastAsia="Calibri"/>
          <w:color w:val="000000"/>
          <w:sz w:val="24"/>
          <w:szCs w:val="24"/>
          <w:rtl/>
        </w:rPr>
        <w:t xml:space="preserve"> </w:t>
      </w:r>
      <w:r w:rsidR="00371933" w:rsidRPr="00664A13">
        <w:rPr>
          <w:rFonts w:eastAsia="Calibri"/>
          <w:color w:val="000000"/>
          <w:sz w:val="24"/>
          <w:szCs w:val="24"/>
        </w:rPr>
        <w:sym w:font="HQPB5" w:char="F074"/>
      </w:r>
      <w:r w:rsidR="00371933" w:rsidRPr="00664A13">
        <w:rPr>
          <w:rFonts w:eastAsia="Calibri"/>
          <w:color w:val="000000"/>
          <w:sz w:val="24"/>
          <w:szCs w:val="24"/>
        </w:rPr>
        <w:sym w:font="HQPB2" w:char="F062"/>
      </w:r>
      <w:r w:rsidR="00371933" w:rsidRPr="00664A13">
        <w:rPr>
          <w:rFonts w:eastAsia="Calibri"/>
          <w:color w:val="000000"/>
          <w:sz w:val="24"/>
          <w:szCs w:val="24"/>
        </w:rPr>
        <w:sym w:font="HQPB1" w:char="F025"/>
      </w:r>
      <w:r w:rsidR="00371933" w:rsidRPr="00664A13">
        <w:rPr>
          <w:rFonts w:eastAsia="Calibri"/>
          <w:color w:val="000000"/>
          <w:sz w:val="24"/>
          <w:szCs w:val="24"/>
        </w:rPr>
        <w:sym w:font="HQPB5" w:char="F09F"/>
      </w:r>
      <w:r w:rsidR="00371933" w:rsidRPr="00664A13">
        <w:rPr>
          <w:rFonts w:eastAsia="Calibri"/>
          <w:color w:val="000000"/>
          <w:sz w:val="24"/>
          <w:szCs w:val="24"/>
        </w:rPr>
        <w:sym w:font="HQPB2" w:char="F032"/>
      </w:r>
      <w:r w:rsidR="00371933" w:rsidRPr="00664A13">
        <w:rPr>
          <w:rFonts w:eastAsia="Calibri"/>
          <w:color w:val="000000"/>
          <w:sz w:val="24"/>
          <w:szCs w:val="24"/>
          <w:rtl/>
        </w:rPr>
        <w:t xml:space="preserve"> </w:t>
      </w:r>
      <w:r w:rsidR="00371933" w:rsidRPr="00664A13">
        <w:rPr>
          <w:rFonts w:eastAsia="Calibri"/>
          <w:color w:val="000000"/>
          <w:sz w:val="24"/>
          <w:szCs w:val="24"/>
        </w:rPr>
        <w:sym w:font="HQPB1" w:char="F024"/>
      </w:r>
      <w:r w:rsidR="00371933" w:rsidRPr="00664A13">
        <w:rPr>
          <w:rFonts w:eastAsia="Calibri"/>
          <w:color w:val="000000"/>
          <w:sz w:val="24"/>
          <w:szCs w:val="24"/>
        </w:rPr>
        <w:sym w:font="HQPB4" w:char="F05C"/>
      </w:r>
      <w:r w:rsidR="00371933" w:rsidRPr="00664A13">
        <w:rPr>
          <w:rFonts w:eastAsia="Calibri"/>
          <w:color w:val="000000"/>
          <w:sz w:val="24"/>
          <w:szCs w:val="24"/>
        </w:rPr>
        <w:sym w:font="HQPB2" w:char="F0AB"/>
      </w:r>
      <w:r w:rsidR="00371933" w:rsidRPr="00664A13">
        <w:rPr>
          <w:rFonts w:eastAsia="Calibri"/>
          <w:color w:val="000000"/>
          <w:sz w:val="24"/>
          <w:szCs w:val="24"/>
        </w:rPr>
        <w:sym w:font="HQPB4" w:char="F0F4"/>
      </w:r>
      <w:r w:rsidR="00371933" w:rsidRPr="00664A13">
        <w:rPr>
          <w:rFonts w:eastAsia="Calibri"/>
          <w:color w:val="000000"/>
          <w:sz w:val="24"/>
          <w:szCs w:val="24"/>
        </w:rPr>
        <w:sym w:font="HQPB1" w:char="F0DC"/>
      </w:r>
      <w:r w:rsidR="00371933" w:rsidRPr="00664A13">
        <w:rPr>
          <w:rFonts w:eastAsia="Calibri"/>
          <w:color w:val="000000"/>
          <w:sz w:val="24"/>
          <w:szCs w:val="24"/>
        </w:rPr>
        <w:sym w:font="HQPB4" w:char="F0C5"/>
      </w:r>
      <w:r w:rsidR="00371933" w:rsidRPr="00664A13">
        <w:rPr>
          <w:rFonts w:eastAsia="Calibri"/>
          <w:color w:val="000000"/>
          <w:sz w:val="24"/>
          <w:szCs w:val="24"/>
        </w:rPr>
        <w:sym w:font="HQPB1" w:char="F07A"/>
      </w:r>
      <w:r w:rsidR="00371933" w:rsidRPr="00664A13">
        <w:rPr>
          <w:rFonts w:eastAsia="Calibri"/>
          <w:color w:val="000000"/>
          <w:sz w:val="24"/>
          <w:szCs w:val="24"/>
          <w:rtl/>
        </w:rPr>
        <w:t xml:space="preserve"> </w:t>
      </w:r>
      <w:r w:rsidR="00371933" w:rsidRPr="00664A13">
        <w:rPr>
          <w:rFonts w:eastAsia="Calibri"/>
          <w:color w:val="000000"/>
          <w:sz w:val="24"/>
          <w:szCs w:val="24"/>
        </w:rPr>
        <w:sym w:font="HQPB1" w:char="F023"/>
      </w:r>
      <w:r w:rsidR="00371933" w:rsidRPr="00664A13">
        <w:rPr>
          <w:rFonts w:eastAsia="Calibri"/>
          <w:color w:val="000000"/>
          <w:sz w:val="24"/>
          <w:szCs w:val="24"/>
        </w:rPr>
        <w:sym w:font="HQPB4" w:char="F05A"/>
      </w:r>
      <w:r w:rsidR="00371933" w:rsidRPr="00664A13">
        <w:rPr>
          <w:rFonts w:eastAsia="Calibri"/>
          <w:color w:val="000000"/>
          <w:sz w:val="24"/>
          <w:szCs w:val="24"/>
        </w:rPr>
        <w:sym w:font="HQPB1" w:char="F08E"/>
      </w:r>
      <w:r w:rsidR="00371933" w:rsidRPr="00664A13">
        <w:rPr>
          <w:rFonts w:eastAsia="Calibri"/>
          <w:color w:val="000000"/>
          <w:sz w:val="24"/>
          <w:szCs w:val="24"/>
        </w:rPr>
        <w:sym w:font="HQPB2" w:char="F08D"/>
      </w:r>
      <w:r w:rsidR="00371933" w:rsidRPr="00664A13">
        <w:rPr>
          <w:rFonts w:eastAsia="Calibri"/>
          <w:color w:val="000000"/>
          <w:sz w:val="24"/>
          <w:szCs w:val="24"/>
        </w:rPr>
        <w:sym w:font="HQPB4" w:char="F0CE"/>
      </w:r>
      <w:r w:rsidR="00371933" w:rsidRPr="00664A13">
        <w:rPr>
          <w:rFonts w:eastAsia="Calibri"/>
          <w:color w:val="000000"/>
          <w:sz w:val="24"/>
          <w:szCs w:val="24"/>
        </w:rPr>
        <w:sym w:font="HQPB1" w:char="F036"/>
      </w:r>
      <w:r w:rsidR="00371933" w:rsidRPr="00664A13">
        <w:rPr>
          <w:rFonts w:eastAsia="Calibri"/>
          <w:color w:val="000000"/>
          <w:sz w:val="24"/>
          <w:szCs w:val="24"/>
        </w:rPr>
        <w:sym w:font="HQPB5" w:char="F078"/>
      </w:r>
      <w:r w:rsidR="00371933" w:rsidRPr="00664A13">
        <w:rPr>
          <w:rFonts w:eastAsia="Calibri"/>
          <w:color w:val="000000"/>
          <w:sz w:val="24"/>
          <w:szCs w:val="24"/>
        </w:rPr>
        <w:sym w:font="HQPB2" w:char="F02E"/>
      </w:r>
      <w:r w:rsidR="000D0673" w:rsidRPr="00664A13">
        <w:rPr>
          <w:rFonts w:ascii="QCF_BSML" w:eastAsia="Calibri" w:hAnsi="QCF_BSML" w:cs="QCF_BSML"/>
          <w:color w:val="000000"/>
          <w:sz w:val="24"/>
          <w:szCs w:val="24"/>
          <w:rtl/>
        </w:rPr>
        <w:t xml:space="preserve"> </w:t>
      </w:r>
      <w:r w:rsidR="000B1BFF" w:rsidRPr="00664A13">
        <w:rPr>
          <w:rFonts w:ascii="Msh Quraan1" w:hAnsi="Msh Quraan1"/>
          <w:b/>
          <w:bCs/>
          <w:sz w:val="24"/>
          <w:szCs w:val="24"/>
        </w:rPr>
        <w:t></w:t>
      </w:r>
      <w:r w:rsidR="000D0673" w:rsidRPr="00664A13">
        <w:rPr>
          <w:rFonts w:ascii="QCF_BSML" w:eastAsia="Calibri" w:hAnsi="QCF_BSML" w:hint="cs"/>
          <w:color w:val="000000"/>
          <w:sz w:val="24"/>
          <w:szCs w:val="24"/>
          <w:rtl/>
        </w:rPr>
        <w:t>(الإسراء:31)</w:t>
      </w:r>
      <w:r w:rsidR="00363519" w:rsidRPr="00664A13">
        <w:rPr>
          <w:rFonts w:hint="cs"/>
          <w:sz w:val="24"/>
          <w:szCs w:val="24"/>
          <w:rtl/>
          <w:lang w:bidi="ar-JO"/>
        </w:rPr>
        <w:t>،</w:t>
      </w:r>
      <w:r w:rsidR="00363519" w:rsidRPr="008178A5">
        <w:rPr>
          <w:rFonts w:hint="cs"/>
          <w:rtl/>
          <w:lang w:bidi="ar-JO"/>
        </w:rPr>
        <w:t xml:space="preserve"> </w:t>
      </w:r>
      <w:r w:rsidR="00A846B6" w:rsidRPr="008178A5">
        <w:rPr>
          <w:rFonts w:hint="cs"/>
          <w:rtl/>
          <w:lang w:bidi="ar-JO"/>
        </w:rPr>
        <w:t>واختلفوا في (خط</w:t>
      </w:r>
      <w:r w:rsidR="009662C7" w:rsidRPr="008178A5">
        <w:rPr>
          <w:rFonts w:hint="cs"/>
          <w:rtl/>
          <w:lang w:bidi="ar-JO"/>
        </w:rPr>
        <w:t>ئاً</w:t>
      </w:r>
      <w:r w:rsidR="00A846B6" w:rsidRPr="008178A5">
        <w:rPr>
          <w:rFonts w:hint="cs"/>
          <w:rtl/>
          <w:lang w:bidi="ar-JO"/>
        </w:rPr>
        <w:t xml:space="preserve"> كبيراً)</w:t>
      </w:r>
      <w:r w:rsidR="000B1BFF" w:rsidRPr="008178A5">
        <w:rPr>
          <w:rFonts w:hint="cs"/>
          <w:rtl/>
          <w:lang w:bidi="ar-JO"/>
        </w:rPr>
        <w:t>،</w:t>
      </w:r>
      <w:r w:rsidR="00A846B6" w:rsidRPr="008178A5">
        <w:rPr>
          <w:rFonts w:hint="cs"/>
          <w:rtl/>
          <w:lang w:bidi="ar-JO"/>
        </w:rPr>
        <w:t xml:space="preserve"> فقرأ ابن كثير (خطاء) بكسر الخاء وفتح الطاء، و</w:t>
      </w:r>
      <w:r w:rsidR="00CD1174" w:rsidRPr="008178A5">
        <w:rPr>
          <w:rFonts w:hint="cs"/>
          <w:rtl/>
          <w:lang w:bidi="ar-JO"/>
        </w:rPr>
        <w:t xml:space="preserve">ألف ممدودة بعدها، وقرأ أبو جعفر </w:t>
      </w:r>
      <w:r w:rsidR="00A846B6" w:rsidRPr="008178A5">
        <w:rPr>
          <w:rFonts w:hint="cs"/>
          <w:rtl/>
          <w:lang w:bidi="ar-JO"/>
        </w:rPr>
        <w:t>(</w:t>
      </w:r>
      <w:r w:rsidR="009662C7" w:rsidRPr="008178A5">
        <w:rPr>
          <w:rtl/>
          <w:lang w:bidi="ar-JO"/>
        </w:rPr>
        <w:t>خطئاً</w:t>
      </w:r>
      <w:r w:rsidR="00A846B6" w:rsidRPr="008178A5">
        <w:rPr>
          <w:rFonts w:hint="cs"/>
          <w:rtl/>
          <w:lang w:bidi="ar-JO"/>
        </w:rPr>
        <w:t>) بفتح الخاء والطاء من غير ألف ولا مد واختلف عن هشام</w:t>
      </w:r>
      <w:r w:rsidR="00363519" w:rsidRPr="008178A5">
        <w:rPr>
          <w:rFonts w:hint="cs"/>
          <w:rtl/>
          <w:lang w:bidi="ar-JO"/>
        </w:rPr>
        <w:t>،</w:t>
      </w:r>
      <w:r w:rsidR="003B3462" w:rsidRPr="008178A5">
        <w:rPr>
          <w:rFonts w:ascii="Times New Roman" w:eastAsia="Times New Roman" w:hAnsi="Times New Roman"/>
          <w:vertAlign w:val="superscript"/>
          <w:rtl/>
        </w:rPr>
        <w:t>(</w:t>
      </w:r>
      <w:r w:rsidR="003B3462" w:rsidRPr="008178A5">
        <w:rPr>
          <w:rFonts w:ascii="Times New Roman" w:eastAsia="Times New Roman" w:hAnsi="Times New Roman"/>
          <w:vertAlign w:val="superscript"/>
          <w:rtl/>
        </w:rPr>
        <w:footnoteReference w:id="730"/>
      </w:r>
      <w:r w:rsidR="003B3462" w:rsidRPr="008178A5">
        <w:rPr>
          <w:rFonts w:ascii="Times New Roman" w:eastAsia="Times New Roman" w:hAnsi="Times New Roman"/>
          <w:vertAlign w:val="superscript"/>
          <w:rtl/>
        </w:rPr>
        <w:t>)</w:t>
      </w:r>
      <w:r w:rsidR="00363519" w:rsidRPr="008178A5">
        <w:rPr>
          <w:rFonts w:ascii="Times New Roman" w:eastAsia="Times New Roman" w:hAnsi="Times New Roman" w:hint="cs"/>
          <w:vertAlign w:val="superscript"/>
          <w:rtl/>
        </w:rPr>
        <w:t xml:space="preserve"> </w:t>
      </w:r>
      <w:r w:rsidR="00A846B6" w:rsidRPr="008178A5">
        <w:rPr>
          <w:rFonts w:hint="cs"/>
          <w:rtl/>
          <w:lang w:bidi="ar-JO"/>
        </w:rPr>
        <w:t>و</w:t>
      </w:r>
      <w:r w:rsidR="000B1BFF" w:rsidRPr="008178A5">
        <w:rPr>
          <w:rFonts w:hint="cs"/>
          <w:rtl/>
          <w:lang w:bidi="ar-JO"/>
        </w:rPr>
        <w:t xml:space="preserve">من </w:t>
      </w:r>
      <w:r w:rsidR="00A846B6" w:rsidRPr="008178A5">
        <w:rPr>
          <w:rtl/>
          <w:lang w:bidi="ar-JO"/>
        </w:rPr>
        <w:t>قرأ</w:t>
      </w:r>
      <w:r w:rsidR="00A846B6" w:rsidRPr="008178A5">
        <w:rPr>
          <w:rtl/>
        </w:rPr>
        <w:t xml:space="preserve"> </w:t>
      </w:r>
      <w:r w:rsidR="00A846B6" w:rsidRPr="008178A5">
        <w:rPr>
          <w:rtl/>
          <w:lang w:bidi="ar-JO"/>
        </w:rPr>
        <w:t>بكسر الخاء وفتح الطاء</w:t>
      </w:r>
      <w:r w:rsidR="000B1BFF" w:rsidRPr="008178A5">
        <w:rPr>
          <w:rFonts w:hint="cs"/>
          <w:rtl/>
          <w:lang w:bidi="ar-JO"/>
        </w:rPr>
        <w:t xml:space="preserve"> </w:t>
      </w:r>
      <w:r w:rsidR="00A846B6" w:rsidRPr="008178A5">
        <w:rPr>
          <w:rFonts w:hint="cs"/>
          <w:rtl/>
          <w:lang w:bidi="ar-JO"/>
        </w:rPr>
        <w:t>والمد، قال النحاس</w:t>
      </w:r>
      <w:r w:rsidR="00363519" w:rsidRPr="008178A5">
        <w:rPr>
          <w:rFonts w:hint="cs"/>
          <w:rtl/>
          <w:lang w:bidi="ar-JO"/>
        </w:rPr>
        <w:t>:</w:t>
      </w:r>
      <w:r w:rsidR="00363519" w:rsidRPr="008178A5">
        <w:rPr>
          <w:rFonts w:ascii="Times New Roman" w:eastAsia="Times New Roman" w:hAnsi="Times New Roman"/>
          <w:vertAlign w:val="superscript"/>
          <w:rtl/>
        </w:rPr>
        <w:t xml:space="preserve"> </w:t>
      </w:r>
      <w:r w:rsidR="0046295B" w:rsidRPr="008178A5">
        <w:rPr>
          <w:rFonts w:ascii="Times New Roman" w:eastAsia="Times New Roman" w:hAnsi="Times New Roman"/>
          <w:vertAlign w:val="superscript"/>
          <w:rtl/>
        </w:rPr>
        <w:t>(</w:t>
      </w:r>
      <w:r w:rsidR="0046295B" w:rsidRPr="008178A5">
        <w:rPr>
          <w:rFonts w:ascii="Times New Roman" w:eastAsia="Times New Roman" w:hAnsi="Times New Roman"/>
          <w:vertAlign w:val="superscript"/>
          <w:rtl/>
        </w:rPr>
        <w:footnoteReference w:id="731"/>
      </w:r>
      <w:r w:rsidR="0046295B" w:rsidRPr="008178A5">
        <w:rPr>
          <w:rFonts w:ascii="Times New Roman" w:eastAsia="Times New Roman" w:hAnsi="Times New Roman"/>
          <w:vertAlign w:val="superscript"/>
          <w:rtl/>
        </w:rPr>
        <w:t>)</w:t>
      </w:r>
      <w:r w:rsidR="00363519" w:rsidRPr="008178A5">
        <w:rPr>
          <w:rFonts w:ascii="Times New Roman" w:eastAsia="Times New Roman" w:hAnsi="Times New Roman" w:hint="cs"/>
          <w:vertAlign w:val="superscript"/>
          <w:rtl/>
        </w:rPr>
        <w:t xml:space="preserve"> </w:t>
      </w:r>
      <w:r w:rsidR="00A846B6" w:rsidRPr="008178A5">
        <w:rPr>
          <w:rFonts w:hint="cs"/>
          <w:rtl/>
          <w:lang w:bidi="ar-JO"/>
        </w:rPr>
        <w:t xml:space="preserve">لا أعرف لهذه القراءة وجهاً، </w:t>
      </w:r>
      <w:r w:rsidR="000B1BFF" w:rsidRPr="008178A5">
        <w:rPr>
          <w:rFonts w:hint="cs"/>
          <w:rtl/>
          <w:lang w:bidi="ar-JO"/>
        </w:rPr>
        <w:t>وقيل</w:t>
      </w:r>
      <w:r w:rsidR="00A846B6" w:rsidRPr="008178A5">
        <w:rPr>
          <w:rFonts w:hint="cs"/>
          <w:rtl/>
          <w:lang w:bidi="ar-JO"/>
        </w:rPr>
        <w:t>:</w:t>
      </w:r>
      <w:r w:rsidR="000B1BFF" w:rsidRPr="008178A5">
        <w:rPr>
          <w:rFonts w:hint="cs"/>
          <w:rtl/>
          <w:lang w:bidi="ar-JO"/>
        </w:rPr>
        <w:t xml:space="preserve"> </w:t>
      </w:r>
      <w:r w:rsidR="00A846B6" w:rsidRPr="008178A5">
        <w:rPr>
          <w:rFonts w:hint="cs"/>
          <w:rtl/>
          <w:lang w:bidi="ar-JO"/>
        </w:rPr>
        <w:t>هي مصدر من خاطأً يخاطئ، وإن كنا نجد خاطأ، ولكن وجدنا ت</w:t>
      </w:r>
      <w:r w:rsidR="00FC4A3B" w:rsidRPr="008178A5">
        <w:rPr>
          <w:rFonts w:hint="cs"/>
          <w:rtl/>
          <w:lang w:bidi="ar-JO"/>
        </w:rPr>
        <w:t>خ</w:t>
      </w:r>
      <w:r w:rsidR="00A846B6" w:rsidRPr="008178A5">
        <w:rPr>
          <w:rFonts w:hint="cs"/>
          <w:rtl/>
          <w:lang w:bidi="ar-JO"/>
        </w:rPr>
        <w:t>اطأً، وهو مطاوع خطأً فدلنا عليه.</w:t>
      </w:r>
      <w:r w:rsidR="00C15661" w:rsidRPr="008178A5">
        <w:rPr>
          <w:rFonts w:ascii="Times New Roman" w:eastAsia="Times New Roman" w:hAnsi="Times New Roman"/>
          <w:vertAlign w:val="superscript"/>
          <w:rtl/>
        </w:rPr>
        <w:t>(</w:t>
      </w:r>
      <w:r w:rsidR="00C15661" w:rsidRPr="008178A5">
        <w:rPr>
          <w:rFonts w:ascii="Times New Roman" w:eastAsia="Times New Roman" w:hAnsi="Times New Roman"/>
          <w:vertAlign w:val="superscript"/>
          <w:rtl/>
        </w:rPr>
        <w:footnoteReference w:id="732"/>
      </w:r>
      <w:r w:rsidR="00C15661" w:rsidRPr="008178A5">
        <w:rPr>
          <w:rFonts w:ascii="Times New Roman" w:eastAsia="Times New Roman" w:hAnsi="Times New Roman"/>
          <w:vertAlign w:val="superscript"/>
          <w:rtl/>
        </w:rPr>
        <w:t>)</w:t>
      </w:r>
      <w:r w:rsidR="00D45839" w:rsidRPr="008178A5">
        <w:rPr>
          <w:rFonts w:hint="cs"/>
          <w:b/>
          <w:bCs/>
          <w:rtl/>
          <w:lang w:bidi="ar-JO"/>
        </w:rPr>
        <w:t>(</w:t>
      </w:r>
      <w:r w:rsidR="000D0DD8" w:rsidRPr="008178A5">
        <w:rPr>
          <w:rFonts w:hint="cs"/>
          <w:b/>
          <w:bCs/>
          <w:rtl/>
          <w:lang w:bidi="ar-JO"/>
        </w:rPr>
        <w:t>ا</w:t>
      </w:r>
      <w:r w:rsidR="00D45839" w:rsidRPr="008178A5">
        <w:rPr>
          <w:rFonts w:hint="cs"/>
          <w:b/>
          <w:bCs/>
          <w:rtl/>
          <w:lang w:bidi="ar-JO"/>
        </w:rPr>
        <w:t>هـ)</w:t>
      </w:r>
    </w:p>
    <w:p w:rsidR="00015595" w:rsidRPr="008178A5" w:rsidRDefault="000B1BFF" w:rsidP="00F81230">
      <w:pPr>
        <w:spacing w:after="0" w:line="360" w:lineRule="auto"/>
        <w:jc w:val="both"/>
        <w:rPr>
          <w:rtl/>
          <w:lang w:bidi="ar-JO"/>
        </w:rPr>
      </w:pPr>
      <w:r w:rsidRPr="00FE3A04">
        <w:rPr>
          <w:rFonts w:hint="cs"/>
          <w:b/>
          <w:bCs/>
          <w:sz w:val="32"/>
          <w:szCs w:val="32"/>
          <w:rtl/>
          <w:lang w:bidi="ar-JO"/>
        </w:rPr>
        <w:t>القول</w:t>
      </w:r>
      <w:r w:rsidR="001C06D6" w:rsidRPr="00FE3A04">
        <w:rPr>
          <w:rFonts w:hint="cs"/>
          <w:b/>
          <w:bCs/>
          <w:sz w:val="32"/>
          <w:szCs w:val="32"/>
          <w:rtl/>
          <w:lang w:bidi="ar-JO"/>
        </w:rPr>
        <w:t xml:space="preserve"> بأن:</w:t>
      </w:r>
      <w:r w:rsidR="001C06D6" w:rsidRPr="008178A5">
        <w:rPr>
          <w:rFonts w:hint="cs"/>
          <w:b/>
          <w:bCs/>
          <w:rtl/>
          <w:lang w:bidi="ar-JO"/>
        </w:rPr>
        <w:t xml:space="preserve"> </w:t>
      </w:r>
      <w:r w:rsidR="00CF00DA" w:rsidRPr="008178A5">
        <w:rPr>
          <w:rFonts w:hint="cs"/>
          <w:rtl/>
          <w:lang w:bidi="ar-JO"/>
        </w:rPr>
        <w:t>حجة من كسر جعله مصد</w:t>
      </w:r>
      <w:r w:rsidR="00015595" w:rsidRPr="008178A5">
        <w:rPr>
          <w:rFonts w:hint="cs"/>
          <w:rtl/>
          <w:lang w:bidi="ar-JO"/>
        </w:rPr>
        <w:t>ر (خاطاً خطاء)، وهو قليل في الاستعمال، ولم يستعمل (خاطأ)؛ إنما استعمل للمطاوعة، وحجة من كسر الخاء، وأسكن الطاء ولم يمد؛ أنه المشهور المستعمل في مصدر (خطئ) إذا تعمد، وهو الاختيار، لأنه الأصل، ولأن الأكثر عليه.</w:t>
      </w:r>
      <w:r w:rsidR="00C15661" w:rsidRPr="008178A5">
        <w:rPr>
          <w:rFonts w:ascii="Times New Roman" w:eastAsia="Times New Roman" w:hAnsi="Times New Roman"/>
          <w:vertAlign w:val="superscript"/>
          <w:rtl/>
        </w:rPr>
        <w:t>(</w:t>
      </w:r>
      <w:r w:rsidR="00C15661" w:rsidRPr="008178A5">
        <w:rPr>
          <w:rFonts w:ascii="Times New Roman" w:eastAsia="Times New Roman" w:hAnsi="Times New Roman"/>
          <w:vertAlign w:val="superscript"/>
          <w:rtl/>
        </w:rPr>
        <w:footnoteReference w:id="733"/>
      </w:r>
      <w:r w:rsidR="00C15661" w:rsidRPr="008178A5">
        <w:rPr>
          <w:rFonts w:ascii="Times New Roman" w:eastAsia="Times New Roman" w:hAnsi="Times New Roman"/>
          <w:vertAlign w:val="superscript"/>
          <w:rtl/>
        </w:rPr>
        <w:t>)</w:t>
      </w:r>
    </w:p>
    <w:p w:rsidR="004612DE" w:rsidRPr="008178A5" w:rsidRDefault="000B7B4C" w:rsidP="00363519">
      <w:pPr>
        <w:spacing w:after="0" w:line="360" w:lineRule="auto"/>
        <w:jc w:val="both"/>
        <w:rPr>
          <w:b/>
          <w:bCs/>
          <w:rtl/>
          <w:lang w:bidi="ar-JO"/>
        </w:rPr>
      </w:pPr>
      <w:r w:rsidRPr="00664A13">
        <w:rPr>
          <w:rFonts w:hint="cs"/>
          <w:b/>
          <w:bCs/>
          <w:sz w:val="32"/>
          <w:szCs w:val="32"/>
          <w:rtl/>
          <w:lang w:bidi="ar-JO"/>
        </w:rPr>
        <w:t>المثال الثاني: ما قال الشيخ عضيمة في بيان قوله تعالى:</w:t>
      </w:r>
      <w:r w:rsidRPr="008178A5">
        <w:rPr>
          <w:rFonts w:ascii="QCF_BSML" w:eastAsia="Calibri" w:hAnsi="QCF_BSML" w:cs="QCF_BSML"/>
          <w:color w:val="000000"/>
          <w:rtl/>
        </w:rPr>
        <w:t xml:space="preserve"> </w:t>
      </w:r>
      <w:r w:rsidR="00C361BF" w:rsidRPr="00664A13">
        <w:rPr>
          <w:rFonts w:ascii="Msh Quraan1" w:hAnsi="Msh Quraan1"/>
          <w:b/>
          <w:bCs/>
          <w:sz w:val="24"/>
          <w:szCs w:val="24"/>
        </w:rPr>
        <w:t></w:t>
      </w:r>
      <w:r w:rsidR="00C361BF" w:rsidRPr="00664A13">
        <w:rPr>
          <w:rFonts w:ascii="QCF_BSML" w:eastAsia="Calibri" w:hAnsi="QCF_BSML" w:cs="QCF_BSML" w:hint="cs"/>
          <w:b/>
          <w:bCs/>
          <w:color w:val="000000"/>
          <w:sz w:val="24"/>
          <w:szCs w:val="24"/>
          <w:rtl/>
        </w:rPr>
        <w:t xml:space="preserve"> </w:t>
      </w:r>
      <w:r w:rsidR="00193DA7" w:rsidRPr="00664A13">
        <w:rPr>
          <w:color w:val="000000"/>
          <w:sz w:val="24"/>
          <w:szCs w:val="24"/>
        </w:rPr>
        <w:sym w:font="HQPB4" w:char="F0F6"/>
      </w:r>
      <w:r w:rsidR="00193DA7" w:rsidRPr="00664A13">
        <w:rPr>
          <w:color w:val="000000"/>
          <w:sz w:val="24"/>
          <w:szCs w:val="24"/>
        </w:rPr>
        <w:sym w:font="HQPB2" w:char="F04E"/>
      </w:r>
      <w:r w:rsidR="00193DA7" w:rsidRPr="00664A13">
        <w:rPr>
          <w:color w:val="000000"/>
          <w:sz w:val="24"/>
          <w:szCs w:val="24"/>
        </w:rPr>
        <w:sym w:font="HQPB4" w:char="F0E5"/>
      </w:r>
      <w:r w:rsidR="00193DA7" w:rsidRPr="00664A13">
        <w:rPr>
          <w:color w:val="000000"/>
          <w:sz w:val="24"/>
          <w:szCs w:val="24"/>
        </w:rPr>
        <w:sym w:font="HQPB2" w:char="F06B"/>
      </w:r>
      <w:r w:rsidR="00193DA7" w:rsidRPr="00664A13">
        <w:rPr>
          <w:color w:val="000000"/>
          <w:sz w:val="24"/>
          <w:szCs w:val="24"/>
        </w:rPr>
        <w:sym w:font="HQPB5" w:char="F075"/>
      </w:r>
      <w:r w:rsidR="00193DA7" w:rsidRPr="00664A13">
        <w:rPr>
          <w:color w:val="000000"/>
          <w:sz w:val="24"/>
          <w:szCs w:val="24"/>
        </w:rPr>
        <w:sym w:font="HQPB2" w:char="F08E"/>
      </w:r>
      <w:r w:rsidR="00193DA7" w:rsidRPr="00664A13">
        <w:rPr>
          <w:color w:val="000000"/>
          <w:sz w:val="24"/>
          <w:szCs w:val="24"/>
        </w:rPr>
        <w:sym w:font="HQPB4" w:char="F0CE"/>
      </w:r>
      <w:r w:rsidR="00193DA7" w:rsidRPr="00664A13">
        <w:rPr>
          <w:color w:val="000000"/>
          <w:sz w:val="24"/>
          <w:szCs w:val="24"/>
        </w:rPr>
        <w:sym w:font="HQPB2" w:char="F03D"/>
      </w:r>
      <w:r w:rsidR="00193DA7" w:rsidRPr="00664A13">
        <w:rPr>
          <w:color w:val="000000"/>
          <w:sz w:val="24"/>
          <w:szCs w:val="24"/>
        </w:rPr>
        <w:sym w:font="HQPB2" w:char="F0BB"/>
      </w:r>
      <w:r w:rsidR="00193DA7" w:rsidRPr="00664A13">
        <w:rPr>
          <w:color w:val="000000"/>
          <w:sz w:val="24"/>
          <w:szCs w:val="24"/>
        </w:rPr>
        <w:sym w:font="HQPB5" w:char="F074"/>
      </w:r>
      <w:r w:rsidR="00193DA7" w:rsidRPr="00664A13">
        <w:rPr>
          <w:color w:val="000000"/>
          <w:sz w:val="24"/>
          <w:szCs w:val="24"/>
        </w:rPr>
        <w:sym w:font="HQPB1" w:char="F0E3"/>
      </w:r>
      <w:r w:rsidR="00193DA7" w:rsidRPr="00664A13">
        <w:rPr>
          <w:color w:val="000000"/>
          <w:sz w:val="24"/>
          <w:szCs w:val="24"/>
          <w:rtl/>
        </w:rPr>
        <w:t xml:space="preserve"> </w:t>
      </w:r>
      <w:r w:rsidR="00193DA7" w:rsidRPr="00664A13">
        <w:rPr>
          <w:color w:val="000000"/>
          <w:sz w:val="24"/>
          <w:szCs w:val="24"/>
        </w:rPr>
        <w:sym w:font="HQPB4" w:char="F0DC"/>
      </w:r>
      <w:r w:rsidR="00193DA7" w:rsidRPr="00664A13">
        <w:rPr>
          <w:color w:val="000000"/>
          <w:sz w:val="24"/>
          <w:szCs w:val="24"/>
        </w:rPr>
        <w:sym w:font="HQPB1" w:char="F03E"/>
      </w:r>
      <w:r w:rsidR="00193DA7" w:rsidRPr="00664A13">
        <w:rPr>
          <w:color w:val="000000"/>
          <w:sz w:val="24"/>
          <w:szCs w:val="24"/>
        </w:rPr>
        <w:sym w:font="HQPB1" w:char="F024"/>
      </w:r>
      <w:r w:rsidR="00193DA7" w:rsidRPr="00664A13">
        <w:rPr>
          <w:color w:val="000000"/>
          <w:sz w:val="24"/>
          <w:szCs w:val="24"/>
        </w:rPr>
        <w:sym w:font="HQPB5" w:char="F075"/>
      </w:r>
      <w:r w:rsidR="00193DA7" w:rsidRPr="00664A13">
        <w:rPr>
          <w:color w:val="000000"/>
          <w:sz w:val="24"/>
          <w:szCs w:val="24"/>
        </w:rPr>
        <w:sym w:font="HQPB2" w:char="F08B"/>
      </w:r>
      <w:r w:rsidR="00193DA7" w:rsidRPr="00664A13">
        <w:rPr>
          <w:color w:val="000000"/>
          <w:sz w:val="24"/>
          <w:szCs w:val="24"/>
        </w:rPr>
        <w:sym w:font="HQPB4" w:char="F0CF"/>
      </w:r>
      <w:r w:rsidR="00193DA7" w:rsidRPr="00664A13">
        <w:rPr>
          <w:color w:val="000000"/>
          <w:sz w:val="24"/>
          <w:szCs w:val="24"/>
        </w:rPr>
        <w:sym w:font="HQPB1" w:char="F04F"/>
      </w:r>
      <w:r w:rsidR="00193DA7" w:rsidRPr="00664A13">
        <w:rPr>
          <w:color w:val="000000"/>
          <w:sz w:val="24"/>
          <w:szCs w:val="24"/>
          <w:rtl/>
        </w:rPr>
        <w:t xml:space="preserve"> </w:t>
      </w:r>
      <w:r w:rsidR="00193DA7" w:rsidRPr="00664A13">
        <w:rPr>
          <w:color w:val="000000"/>
          <w:sz w:val="24"/>
          <w:szCs w:val="24"/>
        </w:rPr>
        <w:sym w:font="HQPB4" w:char="F043"/>
      </w:r>
      <w:r w:rsidR="00193DA7" w:rsidRPr="00664A13">
        <w:rPr>
          <w:color w:val="000000"/>
          <w:sz w:val="24"/>
          <w:szCs w:val="24"/>
        </w:rPr>
        <w:sym w:font="HQPB1" w:char="F0A8"/>
      </w:r>
      <w:r w:rsidR="00193DA7" w:rsidRPr="00664A13">
        <w:rPr>
          <w:color w:val="000000"/>
          <w:sz w:val="24"/>
          <w:szCs w:val="24"/>
        </w:rPr>
        <w:sym w:font="HQPB4" w:char="F0DF"/>
      </w:r>
      <w:r w:rsidR="00193DA7" w:rsidRPr="00664A13">
        <w:rPr>
          <w:color w:val="000000"/>
          <w:sz w:val="24"/>
          <w:szCs w:val="24"/>
        </w:rPr>
        <w:sym w:font="HQPB1" w:char="F089"/>
      </w:r>
      <w:r w:rsidR="00193DA7" w:rsidRPr="00664A13">
        <w:rPr>
          <w:color w:val="000000"/>
          <w:sz w:val="24"/>
          <w:szCs w:val="24"/>
        </w:rPr>
        <w:sym w:font="HQPB2" w:char="F05A"/>
      </w:r>
      <w:r w:rsidR="00193DA7" w:rsidRPr="00664A13">
        <w:rPr>
          <w:color w:val="000000"/>
          <w:sz w:val="24"/>
          <w:szCs w:val="24"/>
        </w:rPr>
        <w:sym w:font="HQPB4" w:char="F0DF"/>
      </w:r>
      <w:r w:rsidR="00193DA7" w:rsidRPr="00664A13">
        <w:rPr>
          <w:color w:val="000000"/>
          <w:sz w:val="24"/>
          <w:szCs w:val="24"/>
        </w:rPr>
        <w:sym w:font="HQPB1" w:char="F099"/>
      </w:r>
      <w:r w:rsidR="00193DA7" w:rsidRPr="00664A13">
        <w:rPr>
          <w:color w:val="000000"/>
          <w:sz w:val="24"/>
          <w:szCs w:val="24"/>
          <w:rtl/>
        </w:rPr>
        <w:t xml:space="preserve"> </w:t>
      </w:r>
      <w:r w:rsidR="00193DA7" w:rsidRPr="00664A13">
        <w:rPr>
          <w:color w:val="000000"/>
          <w:sz w:val="24"/>
          <w:szCs w:val="24"/>
        </w:rPr>
        <w:sym w:font="HQPB4" w:char="F0D7"/>
      </w:r>
      <w:r w:rsidR="00193DA7" w:rsidRPr="00664A13">
        <w:rPr>
          <w:color w:val="000000"/>
          <w:sz w:val="24"/>
          <w:szCs w:val="24"/>
        </w:rPr>
        <w:sym w:font="HQPB1" w:char="F08E"/>
      </w:r>
      <w:r w:rsidR="00193DA7" w:rsidRPr="00664A13">
        <w:rPr>
          <w:color w:val="000000"/>
          <w:sz w:val="24"/>
          <w:szCs w:val="24"/>
        </w:rPr>
        <w:sym w:font="HQPB4" w:char="F0F4"/>
      </w:r>
      <w:r w:rsidR="00193DA7" w:rsidRPr="00664A13">
        <w:rPr>
          <w:color w:val="000000"/>
          <w:sz w:val="24"/>
          <w:szCs w:val="24"/>
        </w:rPr>
        <w:sym w:font="HQPB1" w:char="F0D8"/>
      </w:r>
      <w:r w:rsidR="00193DA7" w:rsidRPr="00664A13">
        <w:rPr>
          <w:color w:val="000000"/>
          <w:sz w:val="24"/>
          <w:szCs w:val="24"/>
        </w:rPr>
        <w:sym w:font="HQPB4" w:char="F0E4"/>
      </w:r>
      <w:r w:rsidR="00193DA7" w:rsidRPr="00664A13">
        <w:rPr>
          <w:color w:val="000000"/>
          <w:sz w:val="24"/>
          <w:szCs w:val="24"/>
        </w:rPr>
        <w:sym w:font="HQPB1" w:char="F07A"/>
      </w:r>
      <w:r w:rsidR="00193DA7" w:rsidRPr="00664A13">
        <w:rPr>
          <w:color w:val="000000"/>
          <w:sz w:val="24"/>
          <w:szCs w:val="24"/>
          <w:rtl/>
        </w:rPr>
        <w:t xml:space="preserve"> </w:t>
      </w:r>
      <w:r w:rsidR="00193DA7" w:rsidRPr="00664A13">
        <w:rPr>
          <w:color w:val="000000"/>
          <w:sz w:val="24"/>
          <w:szCs w:val="24"/>
        </w:rPr>
        <w:sym w:font="HQPB4" w:char="F0D7"/>
      </w:r>
      <w:r w:rsidR="00193DA7" w:rsidRPr="00664A13">
        <w:rPr>
          <w:color w:val="000000"/>
          <w:sz w:val="24"/>
          <w:szCs w:val="24"/>
        </w:rPr>
        <w:sym w:font="HQPB2" w:char="F02D"/>
      </w:r>
      <w:r w:rsidR="00193DA7" w:rsidRPr="00664A13">
        <w:rPr>
          <w:color w:val="000000"/>
          <w:sz w:val="24"/>
          <w:szCs w:val="24"/>
        </w:rPr>
        <w:sym w:font="HQPB5" w:char="F075"/>
      </w:r>
      <w:r w:rsidR="00193DA7" w:rsidRPr="00664A13">
        <w:rPr>
          <w:color w:val="000000"/>
          <w:sz w:val="24"/>
          <w:szCs w:val="24"/>
        </w:rPr>
        <w:sym w:font="HQPB1" w:char="F08E"/>
      </w:r>
      <w:r w:rsidR="00193DA7" w:rsidRPr="00664A13">
        <w:rPr>
          <w:color w:val="000000"/>
          <w:sz w:val="24"/>
          <w:szCs w:val="24"/>
        </w:rPr>
        <w:sym w:font="HQPB4" w:char="F0F6"/>
      </w:r>
      <w:r w:rsidR="00193DA7" w:rsidRPr="00664A13">
        <w:rPr>
          <w:color w:val="000000"/>
          <w:sz w:val="24"/>
          <w:szCs w:val="24"/>
        </w:rPr>
        <w:sym w:font="HQPB1" w:char="F039"/>
      </w:r>
      <w:r w:rsidR="00193DA7" w:rsidRPr="00664A13">
        <w:rPr>
          <w:color w:val="000000"/>
          <w:sz w:val="24"/>
          <w:szCs w:val="24"/>
        </w:rPr>
        <w:sym w:font="HQPB5" w:char="F074"/>
      </w:r>
      <w:r w:rsidR="00193DA7" w:rsidRPr="00664A13">
        <w:rPr>
          <w:color w:val="000000"/>
          <w:sz w:val="24"/>
          <w:szCs w:val="24"/>
        </w:rPr>
        <w:sym w:font="HQPB1" w:char="F047"/>
      </w:r>
      <w:r w:rsidR="00193DA7" w:rsidRPr="00664A13">
        <w:rPr>
          <w:color w:val="000000"/>
          <w:sz w:val="24"/>
          <w:szCs w:val="24"/>
        </w:rPr>
        <w:sym w:font="HQPB4" w:char="F0F3"/>
      </w:r>
      <w:r w:rsidR="00193DA7" w:rsidRPr="00664A13">
        <w:rPr>
          <w:color w:val="000000"/>
          <w:sz w:val="24"/>
          <w:szCs w:val="24"/>
        </w:rPr>
        <w:sym w:font="HQPB1" w:char="F099"/>
      </w:r>
      <w:r w:rsidR="00193DA7" w:rsidRPr="00664A13">
        <w:rPr>
          <w:color w:val="000000"/>
          <w:sz w:val="24"/>
          <w:szCs w:val="24"/>
        </w:rPr>
        <w:sym w:font="HQPB4" w:char="F0CE"/>
      </w:r>
      <w:r w:rsidR="00193DA7" w:rsidRPr="00664A13">
        <w:rPr>
          <w:color w:val="000000"/>
          <w:sz w:val="24"/>
          <w:szCs w:val="24"/>
        </w:rPr>
        <w:sym w:font="HQPB1" w:char="F029"/>
      </w:r>
      <w:r w:rsidR="00193DA7" w:rsidRPr="00664A13">
        <w:rPr>
          <w:color w:val="000000"/>
          <w:sz w:val="24"/>
          <w:szCs w:val="24"/>
        </w:rPr>
        <w:sym w:font="HQPB5" w:char="F075"/>
      </w:r>
      <w:r w:rsidR="00193DA7" w:rsidRPr="00664A13">
        <w:rPr>
          <w:color w:val="000000"/>
          <w:sz w:val="24"/>
          <w:szCs w:val="24"/>
        </w:rPr>
        <w:sym w:font="HQPB2" w:char="F072"/>
      </w:r>
      <w:r w:rsidR="00193DA7" w:rsidRPr="00664A13">
        <w:rPr>
          <w:color w:val="000000"/>
          <w:sz w:val="24"/>
          <w:szCs w:val="24"/>
          <w:rtl/>
        </w:rPr>
        <w:t xml:space="preserve"> </w:t>
      </w:r>
      <w:r w:rsidR="00193DA7" w:rsidRPr="00664A13">
        <w:rPr>
          <w:color w:val="000000"/>
          <w:sz w:val="24"/>
          <w:szCs w:val="24"/>
        </w:rPr>
        <w:sym w:font="HQPB4" w:char="F028"/>
      </w:r>
      <w:r w:rsidR="00193DA7" w:rsidRPr="00664A13">
        <w:rPr>
          <w:color w:val="000000"/>
          <w:sz w:val="24"/>
          <w:szCs w:val="24"/>
          <w:rtl/>
        </w:rPr>
        <w:t xml:space="preserve"> </w:t>
      </w:r>
      <w:r w:rsidR="00193DA7" w:rsidRPr="00664A13">
        <w:rPr>
          <w:color w:val="000000"/>
          <w:sz w:val="24"/>
          <w:szCs w:val="24"/>
        </w:rPr>
        <w:sym w:font="HQPB5" w:char="F028"/>
      </w:r>
      <w:r w:rsidR="00193DA7" w:rsidRPr="00664A13">
        <w:rPr>
          <w:color w:val="000000"/>
          <w:sz w:val="24"/>
          <w:szCs w:val="24"/>
        </w:rPr>
        <w:sym w:font="HQPB1" w:char="F023"/>
      </w:r>
      <w:r w:rsidR="00193DA7" w:rsidRPr="00664A13">
        <w:rPr>
          <w:color w:val="000000"/>
          <w:sz w:val="24"/>
          <w:szCs w:val="24"/>
        </w:rPr>
        <w:sym w:font="HQPB4" w:char="F0FE"/>
      </w:r>
      <w:r w:rsidR="00193DA7" w:rsidRPr="00664A13">
        <w:rPr>
          <w:color w:val="000000"/>
          <w:sz w:val="24"/>
          <w:szCs w:val="24"/>
        </w:rPr>
        <w:sym w:font="HQPB2" w:char="F071"/>
      </w:r>
      <w:r w:rsidR="00193DA7" w:rsidRPr="00664A13">
        <w:rPr>
          <w:color w:val="000000"/>
          <w:sz w:val="24"/>
          <w:szCs w:val="24"/>
        </w:rPr>
        <w:sym w:font="HQPB4" w:char="F09D"/>
      </w:r>
      <w:r w:rsidR="00193DA7" w:rsidRPr="00664A13">
        <w:rPr>
          <w:color w:val="000000"/>
          <w:sz w:val="24"/>
          <w:szCs w:val="24"/>
        </w:rPr>
        <w:sym w:font="HQPB2" w:char="F03D"/>
      </w:r>
      <w:r w:rsidR="00193DA7" w:rsidRPr="00664A13">
        <w:rPr>
          <w:color w:val="000000"/>
          <w:sz w:val="24"/>
          <w:szCs w:val="24"/>
        </w:rPr>
        <w:sym w:font="HQPB4" w:char="F0E3"/>
      </w:r>
      <w:r w:rsidR="00193DA7" w:rsidRPr="00664A13">
        <w:rPr>
          <w:color w:val="000000"/>
          <w:sz w:val="24"/>
          <w:szCs w:val="24"/>
        </w:rPr>
        <w:sym w:font="HQPB1" w:char="F06D"/>
      </w:r>
      <w:r w:rsidR="00193DA7" w:rsidRPr="00664A13">
        <w:rPr>
          <w:color w:val="000000"/>
          <w:sz w:val="24"/>
          <w:szCs w:val="24"/>
        </w:rPr>
        <w:sym w:font="HQPB5" w:char="F075"/>
      </w:r>
      <w:r w:rsidR="00193DA7" w:rsidRPr="00664A13">
        <w:rPr>
          <w:color w:val="000000"/>
          <w:sz w:val="24"/>
          <w:szCs w:val="24"/>
        </w:rPr>
        <w:sym w:font="HQPB2" w:char="F072"/>
      </w:r>
      <w:r w:rsidR="00193DA7" w:rsidRPr="00664A13">
        <w:rPr>
          <w:color w:val="000000"/>
          <w:sz w:val="24"/>
          <w:szCs w:val="24"/>
          <w:rtl/>
        </w:rPr>
        <w:t xml:space="preserve"> </w:t>
      </w:r>
      <w:r w:rsidR="00193DA7" w:rsidRPr="00664A13">
        <w:rPr>
          <w:color w:val="000000"/>
          <w:sz w:val="24"/>
          <w:szCs w:val="24"/>
        </w:rPr>
        <w:sym w:font="HQPB5" w:char="F075"/>
      </w:r>
      <w:r w:rsidR="00193DA7" w:rsidRPr="00664A13">
        <w:rPr>
          <w:color w:val="000000"/>
          <w:sz w:val="24"/>
          <w:szCs w:val="24"/>
        </w:rPr>
        <w:sym w:font="HQPB1" w:char="F091"/>
      </w:r>
      <w:r w:rsidR="00193DA7" w:rsidRPr="00664A13">
        <w:rPr>
          <w:color w:val="000000"/>
          <w:sz w:val="24"/>
          <w:szCs w:val="24"/>
        </w:rPr>
        <w:sym w:font="HQPB4" w:char="F0CD"/>
      </w:r>
      <w:r w:rsidR="00193DA7" w:rsidRPr="00664A13">
        <w:rPr>
          <w:color w:val="000000"/>
          <w:sz w:val="24"/>
          <w:szCs w:val="24"/>
        </w:rPr>
        <w:sym w:font="HQPB2" w:char="F072"/>
      </w:r>
      <w:r w:rsidR="00193DA7" w:rsidRPr="00664A13">
        <w:rPr>
          <w:color w:val="000000"/>
          <w:sz w:val="24"/>
          <w:szCs w:val="24"/>
        </w:rPr>
        <w:sym w:font="HQPB1" w:char="F024"/>
      </w:r>
      <w:r w:rsidR="00193DA7" w:rsidRPr="00664A13">
        <w:rPr>
          <w:color w:val="000000"/>
          <w:sz w:val="24"/>
          <w:szCs w:val="24"/>
        </w:rPr>
        <w:sym w:font="HQPB5" w:char="F079"/>
      </w:r>
      <w:r w:rsidR="00193DA7" w:rsidRPr="00664A13">
        <w:rPr>
          <w:color w:val="000000"/>
          <w:sz w:val="24"/>
          <w:szCs w:val="24"/>
        </w:rPr>
        <w:sym w:font="HQPB1" w:char="F099"/>
      </w:r>
      <w:r w:rsidR="00193DA7" w:rsidRPr="00664A13">
        <w:rPr>
          <w:color w:val="000000"/>
          <w:sz w:val="24"/>
          <w:szCs w:val="24"/>
        </w:rPr>
        <w:sym w:font="HQPB5" w:char="F072"/>
      </w:r>
      <w:r w:rsidR="00193DA7" w:rsidRPr="00664A13">
        <w:rPr>
          <w:color w:val="000000"/>
          <w:sz w:val="24"/>
          <w:szCs w:val="24"/>
        </w:rPr>
        <w:sym w:font="HQPB1" w:char="F026"/>
      </w:r>
      <w:r w:rsidR="00193DA7" w:rsidRPr="00664A13">
        <w:rPr>
          <w:color w:val="000000"/>
          <w:sz w:val="24"/>
          <w:szCs w:val="24"/>
          <w:rtl/>
        </w:rPr>
        <w:t xml:space="preserve"> </w:t>
      </w:r>
      <w:r w:rsidR="00193DA7" w:rsidRPr="00664A13">
        <w:rPr>
          <w:color w:val="000000"/>
          <w:sz w:val="24"/>
          <w:szCs w:val="24"/>
        </w:rPr>
        <w:sym w:font="HQPB2" w:char="F060"/>
      </w:r>
      <w:r w:rsidR="00193DA7" w:rsidRPr="00664A13">
        <w:rPr>
          <w:color w:val="000000"/>
          <w:sz w:val="24"/>
          <w:szCs w:val="24"/>
        </w:rPr>
        <w:sym w:font="HQPB4" w:char="F0CF"/>
      </w:r>
      <w:r w:rsidR="00193DA7" w:rsidRPr="00664A13">
        <w:rPr>
          <w:color w:val="000000"/>
          <w:sz w:val="24"/>
          <w:szCs w:val="24"/>
        </w:rPr>
        <w:sym w:font="HQPB2" w:char="F042"/>
      </w:r>
      <w:r w:rsidR="00193DA7" w:rsidRPr="00664A13">
        <w:rPr>
          <w:color w:val="000000"/>
          <w:sz w:val="24"/>
          <w:szCs w:val="24"/>
          <w:rtl/>
        </w:rPr>
        <w:t xml:space="preserve"> </w:t>
      </w:r>
      <w:r w:rsidR="00193DA7" w:rsidRPr="00664A13">
        <w:rPr>
          <w:color w:val="000000"/>
          <w:sz w:val="24"/>
          <w:szCs w:val="24"/>
        </w:rPr>
        <w:sym w:font="HQPB4" w:char="F037"/>
      </w:r>
      <w:r w:rsidR="00193DA7" w:rsidRPr="00664A13">
        <w:rPr>
          <w:color w:val="000000"/>
          <w:sz w:val="24"/>
          <w:szCs w:val="24"/>
        </w:rPr>
        <w:sym w:font="HQPB2" w:char="F070"/>
      </w:r>
      <w:r w:rsidR="00193DA7" w:rsidRPr="00664A13">
        <w:rPr>
          <w:color w:val="000000"/>
          <w:sz w:val="24"/>
          <w:szCs w:val="24"/>
        </w:rPr>
        <w:sym w:font="HQPB5" w:char="F09E"/>
      </w:r>
      <w:r w:rsidR="00193DA7" w:rsidRPr="00664A13">
        <w:rPr>
          <w:color w:val="000000"/>
          <w:sz w:val="24"/>
          <w:szCs w:val="24"/>
        </w:rPr>
        <w:sym w:font="HQPB1" w:char="F0D2"/>
      </w:r>
      <w:r w:rsidR="00193DA7" w:rsidRPr="00664A13">
        <w:rPr>
          <w:color w:val="000000"/>
          <w:sz w:val="24"/>
          <w:szCs w:val="24"/>
        </w:rPr>
        <w:sym w:font="HQPB4" w:char="F0CF"/>
      </w:r>
      <w:r w:rsidR="00193DA7" w:rsidRPr="00664A13">
        <w:rPr>
          <w:color w:val="000000"/>
          <w:sz w:val="24"/>
          <w:szCs w:val="24"/>
        </w:rPr>
        <w:sym w:font="HQPB1" w:char="F0F9"/>
      </w:r>
      <w:r w:rsidR="00193DA7" w:rsidRPr="00664A13">
        <w:rPr>
          <w:color w:val="000000"/>
          <w:sz w:val="24"/>
          <w:szCs w:val="24"/>
          <w:rtl/>
        </w:rPr>
        <w:t xml:space="preserve"> </w:t>
      </w:r>
      <w:r w:rsidR="00193DA7" w:rsidRPr="00664A13">
        <w:rPr>
          <w:color w:val="000000"/>
          <w:sz w:val="24"/>
          <w:szCs w:val="24"/>
        </w:rPr>
        <w:sym w:font="HQPB4" w:char="F0F6"/>
      </w:r>
      <w:r w:rsidR="00193DA7" w:rsidRPr="00664A13">
        <w:rPr>
          <w:color w:val="000000"/>
          <w:sz w:val="24"/>
          <w:szCs w:val="24"/>
        </w:rPr>
        <w:sym w:font="HQPB2" w:char="F04E"/>
      </w:r>
      <w:r w:rsidR="00193DA7" w:rsidRPr="00664A13">
        <w:rPr>
          <w:color w:val="000000"/>
          <w:sz w:val="24"/>
          <w:szCs w:val="24"/>
        </w:rPr>
        <w:sym w:font="HQPB4" w:char="F0DF"/>
      </w:r>
      <w:r w:rsidR="00193DA7" w:rsidRPr="00664A13">
        <w:rPr>
          <w:color w:val="000000"/>
          <w:sz w:val="24"/>
          <w:szCs w:val="24"/>
        </w:rPr>
        <w:sym w:font="HQPB2" w:char="F067"/>
      </w:r>
      <w:r w:rsidR="00193DA7" w:rsidRPr="00664A13">
        <w:rPr>
          <w:color w:val="000000"/>
          <w:sz w:val="24"/>
          <w:szCs w:val="24"/>
        </w:rPr>
        <w:sym w:font="HQPB3" w:char="F039"/>
      </w:r>
      <w:r w:rsidR="00193DA7" w:rsidRPr="00664A13">
        <w:rPr>
          <w:color w:val="000000"/>
          <w:sz w:val="24"/>
          <w:szCs w:val="24"/>
        </w:rPr>
        <w:sym w:font="HQPB5" w:char="F073"/>
      </w:r>
      <w:r w:rsidR="00193DA7" w:rsidRPr="00664A13">
        <w:rPr>
          <w:color w:val="000000"/>
          <w:sz w:val="24"/>
          <w:szCs w:val="24"/>
        </w:rPr>
        <w:sym w:font="HQPB2" w:char="F029"/>
      </w:r>
      <w:r w:rsidR="00193DA7" w:rsidRPr="00664A13">
        <w:rPr>
          <w:color w:val="000000"/>
          <w:sz w:val="24"/>
          <w:szCs w:val="24"/>
        </w:rPr>
        <w:sym w:font="HQPB5" w:char="F079"/>
      </w:r>
      <w:r w:rsidR="00193DA7" w:rsidRPr="00664A13">
        <w:rPr>
          <w:color w:val="000000"/>
          <w:sz w:val="24"/>
          <w:szCs w:val="24"/>
        </w:rPr>
        <w:sym w:font="HQPB1" w:char="F099"/>
      </w:r>
      <w:r w:rsidR="00193DA7" w:rsidRPr="00664A13">
        <w:rPr>
          <w:color w:val="000000"/>
          <w:sz w:val="24"/>
          <w:szCs w:val="24"/>
        </w:rPr>
        <w:sym w:font="HQPB5" w:char="F075"/>
      </w:r>
      <w:r w:rsidR="00193DA7" w:rsidRPr="00664A13">
        <w:rPr>
          <w:color w:val="000000"/>
          <w:sz w:val="24"/>
          <w:szCs w:val="24"/>
        </w:rPr>
        <w:sym w:font="HQPB2" w:char="F072"/>
      </w:r>
      <w:r w:rsidR="00193DA7" w:rsidRPr="00664A13">
        <w:rPr>
          <w:color w:val="000000"/>
          <w:sz w:val="24"/>
          <w:szCs w:val="24"/>
          <w:rtl/>
        </w:rPr>
        <w:t xml:space="preserve"> </w:t>
      </w:r>
      <w:r w:rsidR="00193DA7" w:rsidRPr="00664A13">
        <w:rPr>
          <w:color w:val="000000"/>
          <w:sz w:val="24"/>
          <w:szCs w:val="24"/>
        </w:rPr>
        <w:sym w:font="HQPB4" w:char="F0F6"/>
      </w:r>
      <w:r w:rsidR="00193DA7" w:rsidRPr="00664A13">
        <w:rPr>
          <w:color w:val="000000"/>
          <w:sz w:val="24"/>
          <w:szCs w:val="24"/>
        </w:rPr>
        <w:sym w:font="HQPB2" w:char="F04E"/>
      </w:r>
      <w:r w:rsidR="00193DA7" w:rsidRPr="00664A13">
        <w:rPr>
          <w:color w:val="000000"/>
          <w:sz w:val="24"/>
          <w:szCs w:val="24"/>
        </w:rPr>
        <w:sym w:font="HQPB4" w:char="F0E5"/>
      </w:r>
      <w:r w:rsidR="00193DA7" w:rsidRPr="00664A13">
        <w:rPr>
          <w:color w:val="000000"/>
          <w:sz w:val="24"/>
          <w:szCs w:val="24"/>
        </w:rPr>
        <w:sym w:font="HQPB2" w:char="F06B"/>
      </w:r>
      <w:r w:rsidR="00193DA7" w:rsidRPr="00664A13">
        <w:rPr>
          <w:color w:val="000000"/>
          <w:sz w:val="24"/>
          <w:szCs w:val="24"/>
        </w:rPr>
        <w:sym w:font="HQPB4" w:char="F09B"/>
      </w:r>
      <w:r w:rsidR="00193DA7" w:rsidRPr="00664A13">
        <w:rPr>
          <w:color w:val="000000"/>
          <w:sz w:val="24"/>
          <w:szCs w:val="24"/>
        </w:rPr>
        <w:sym w:font="HQPB1" w:char="F035"/>
      </w:r>
      <w:r w:rsidR="00193DA7" w:rsidRPr="00664A13">
        <w:rPr>
          <w:color w:val="000000"/>
          <w:sz w:val="24"/>
          <w:szCs w:val="24"/>
        </w:rPr>
        <w:sym w:font="HQPB5" w:char="F075"/>
      </w:r>
      <w:r w:rsidR="00193DA7" w:rsidRPr="00664A13">
        <w:rPr>
          <w:color w:val="000000"/>
          <w:sz w:val="24"/>
          <w:szCs w:val="24"/>
        </w:rPr>
        <w:sym w:font="HQPB1" w:char="F091"/>
      </w:r>
      <w:r w:rsidR="00193DA7" w:rsidRPr="00664A13">
        <w:rPr>
          <w:color w:val="000000"/>
          <w:sz w:val="24"/>
          <w:szCs w:val="24"/>
          <w:rtl/>
        </w:rPr>
        <w:t xml:space="preserve"> </w:t>
      </w:r>
      <w:r w:rsidR="00193DA7" w:rsidRPr="00664A13">
        <w:rPr>
          <w:color w:val="000000"/>
          <w:sz w:val="24"/>
          <w:szCs w:val="24"/>
        </w:rPr>
        <w:sym w:font="HQPB1" w:char="F024"/>
      </w:r>
      <w:r w:rsidR="00193DA7" w:rsidRPr="00664A13">
        <w:rPr>
          <w:color w:val="000000"/>
          <w:sz w:val="24"/>
          <w:szCs w:val="24"/>
        </w:rPr>
        <w:sym w:font="HQPB4" w:char="F05C"/>
      </w:r>
      <w:r w:rsidR="00193DA7" w:rsidRPr="00664A13">
        <w:rPr>
          <w:color w:val="000000"/>
          <w:sz w:val="24"/>
          <w:szCs w:val="24"/>
        </w:rPr>
        <w:sym w:font="HQPB1" w:char="F02F"/>
      </w:r>
      <w:r w:rsidR="00193DA7" w:rsidRPr="00664A13">
        <w:rPr>
          <w:color w:val="000000"/>
          <w:sz w:val="24"/>
          <w:szCs w:val="24"/>
        </w:rPr>
        <w:sym w:font="HQPB1" w:char="F023"/>
      </w:r>
      <w:r w:rsidR="00193DA7" w:rsidRPr="00664A13">
        <w:rPr>
          <w:color w:val="000000"/>
          <w:sz w:val="24"/>
          <w:szCs w:val="24"/>
        </w:rPr>
        <w:sym w:font="HQPB5" w:char="F074"/>
      </w:r>
      <w:r w:rsidR="00193DA7" w:rsidRPr="00664A13">
        <w:rPr>
          <w:color w:val="000000"/>
          <w:sz w:val="24"/>
          <w:szCs w:val="24"/>
        </w:rPr>
        <w:sym w:font="HQPB1" w:char="F08D"/>
      </w:r>
      <w:r w:rsidR="00193DA7" w:rsidRPr="00664A13">
        <w:rPr>
          <w:color w:val="000000"/>
          <w:sz w:val="24"/>
          <w:szCs w:val="24"/>
        </w:rPr>
        <w:sym w:font="HQPB5" w:char="F078"/>
      </w:r>
      <w:r w:rsidR="00193DA7" w:rsidRPr="00664A13">
        <w:rPr>
          <w:color w:val="000000"/>
          <w:sz w:val="24"/>
          <w:szCs w:val="24"/>
        </w:rPr>
        <w:sym w:font="HQPB1" w:char="F0A9"/>
      </w:r>
      <w:r w:rsidR="00193DA7" w:rsidRPr="00664A13">
        <w:rPr>
          <w:color w:val="000000"/>
          <w:sz w:val="24"/>
          <w:szCs w:val="24"/>
          <w:rtl/>
        </w:rPr>
        <w:t xml:space="preserve"> </w:t>
      </w:r>
      <w:r w:rsidR="00193DA7" w:rsidRPr="00664A13">
        <w:rPr>
          <w:color w:val="000000"/>
          <w:sz w:val="24"/>
          <w:szCs w:val="24"/>
        </w:rPr>
        <w:sym w:font="HQPB1" w:char="F023"/>
      </w:r>
      <w:r w:rsidR="00193DA7" w:rsidRPr="00664A13">
        <w:rPr>
          <w:color w:val="000000"/>
          <w:sz w:val="24"/>
          <w:szCs w:val="24"/>
        </w:rPr>
        <w:sym w:font="HQPB4" w:char="F0B7"/>
      </w:r>
      <w:r w:rsidR="00193DA7" w:rsidRPr="00664A13">
        <w:rPr>
          <w:color w:val="000000"/>
          <w:sz w:val="24"/>
          <w:szCs w:val="24"/>
        </w:rPr>
        <w:sym w:font="HQPB1" w:char="F091"/>
      </w:r>
      <w:r w:rsidR="00193DA7" w:rsidRPr="00664A13">
        <w:rPr>
          <w:color w:val="000000"/>
          <w:sz w:val="24"/>
          <w:szCs w:val="24"/>
        </w:rPr>
        <w:sym w:font="HQPB2" w:char="F071"/>
      </w:r>
      <w:r w:rsidR="00193DA7" w:rsidRPr="00664A13">
        <w:rPr>
          <w:color w:val="000000"/>
          <w:sz w:val="24"/>
          <w:szCs w:val="24"/>
        </w:rPr>
        <w:sym w:font="HQPB4" w:char="F0DF"/>
      </w:r>
      <w:r w:rsidR="00193DA7" w:rsidRPr="00664A13">
        <w:rPr>
          <w:color w:val="000000"/>
          <w:sz w:val="24"/>
          <w:szCs w:val="24"/>
        </w:rPr>
        <w:sym w:font="HQPB2" w:char="F067"/>
      </w:r>
      <w:r w:rsidR="00193DA7" w:rsidRPr="00664A13">
        <w:rPr>
          <w:color w:val="000000"/>
          <w:sz w:val="24"/>
          <w:szCs w:val="24"/>
        </w:rPr>
        <w:sym w:font="HQPB5" w:char="F073"/>
      </w:r>
      <w:r w:rsidR="00193DA7" w:rsidRPr="00664A13">
        <w:rPr>
          <w:color w:val="000000"/>
          <w:sz w:val="24"/>
          <w:szCs w:val="24"/>
        </w:rPr>
        <w:sym w:font="HQPB1" w:char="F0DB"/>
      </w:r>
      <w:r w:rsidR="00193DA7" w:rsidRPr="00664A13">
        <w:rPr>
          <w:color w:val="000000"/>
          <w:sz w:val="24"/>
          <w:szCs w:val="24"/>
          <w:rtl/>
        </w:rPr>
        <w:t xml:space="preserve"> </w:t>
      </w:r>
      <w:r w:rsidR="001059E8" w:rsidRPr="00664A13">
        <w:rPr>
          <w:rFonts w:ascii="Msh Quraan1" w:hAnsi="Msh Quraan1"/>
          <w:b/>
          <w:bCs/>
          <w:sz w:val="24"/>
          <w:szCs w:val="24"/>
        </w:rPr>
        <w:t></w:t>
      </w:r>
      <w:r w:rsidRPr="00664A13">
        <w:rPr>
          <w:rFonts w:ascii="QCF_BSML" w:eastAsia="Calibri" w:hAnsi="QCF_BSML" w:hint="cs"/>
          <w:color w:val="000000"/>
          <w:sz w:val="24"/>
          <w:szCs w:val="24"/>
          <w:rtl/>
        </w:rPr>
        <w:t>(</w:t>
      </w:r>
      <w:r w:rsidR="00193DA7" w:rsidRPr="00664A13">
        <w:rPr>
          <w:rFonts w:ascii="QCF_BSML" w:eastAsia="Calibri" w:hAnsi="QCF_BSML" w:hint="cs"/>
          <w:color w:val="000000"/>
          <w:sz w:val="24"/>
          <w:szCs w:val="24"/>
          <w:rtl/>
        </w:rPr>
        <w:t>الإنسان</w:t>
      </w:r>
      <w:r w:rsidRPr="00664A13">
        <w:rPr>
          <w:rFonts w:ascii="QCF_BSML" w:eastAsia="Calibri" w:hAnsi="QCF_BSML" w:hint="cs"/>
          <w:color w:val="000000"/>
          <w:sz w:val="24"/>
          <w:szCs w:val="24"/>
          <w:rtl/>
        </w:rPr>
        <w:t>:2</w:t>
      </w:r>
      <w:r w:rsidR="00193DA7" w:rsidRPr="00664A13">
        <w:rPr>
          <w:rFonts w:ascii="QCF_BSML" w:eastAsia="Calibri" w:hAnsi="QCF_BSML" w:hint="cs"/>
          <w:color w:val="000000"/>
          <w:sz w:val="24"/>
          <w:szCs w:val="24"/>
          <w:rtl/>
        </w:rPr>
        <w:t>1</w:t>
      </w:r>
      <w:r w:rsidRPr="00664A13">
        <w:rPr>
          <w:rFonts w:ascii="QCF_BSML" w:eastAsia="Calibri" w:hAnsi="QCF_BSML" w:hint="cs"/>
          <w:color w:val="000000"/>
          <w:sz w:val="24"/>
          <w:szCs w:val="24"/>
          <w:rtl/>
        </w:rPr>
        <w:t>)</w:t>
      </w:r>
      <w:r w:rsidR="00557FC7" w:rsidRPr="00664A13">
        <w:rPr>
          <w:rFonts w:hint="cs"/>
          <w:sz w:val="24"/>
          <w:szCs w:val="24"/>
          <w:rtl/>
          <w:lang w:bidi="ar-JO"/>
        </w:rPr>
        <w:t>،</w:t>
      </w:r>
      <w:r w:rsidR="00673EAE" w:rsidRPr="008178A5">
        <w:rPr>
          <w:rFonts w:hint="cs"/>
          <w:rtl/>
          <w:lang w:bidi="ar-JO"/>
        </w:rPr>
        <w:t xml:space="preserve"> </w:t>
      </w:r>
      <w:r w:rsidR="00E45971" w:rsidRPr="008178A5">
        <w:rPr>
          <w:rFonts w:hint="cs"/>
          <w:rtl/>
          <w:lang w:bidi="ar-JO"/>
        </w:rPr>
        <w:t>"</w:t>
      </w:r>
      <w:r w:rsidR="004612DE" w:rsidRPr="008178A5">
        <w:rPr>
          <w:rFonts w:hint="cs"/>
          <w:rtl/>
          <w:lang w:bidi="ar-JO"/>
        </w:rPr>
        <w:t>قرأ نافع وحفص برفع (خضر) (وإستبرق)، فخضر نعت لثياب وإستبرق نسق</w:t>
      </w:r>
      <w:r w:rsidR="002E1109" w:rsidRPr="008178A5">
        <w:rPr>
          <w:rFonts w:ascii="Times New Roman" w:eastAsia="Times New Roman" w:hAnsi="Times New Roman"/>
          <w:vertAlign w:val="superscript"/>
          <w:rtl/>
        </w:rPr>
        <w:t>(</w:t>
      </w:r>
      <w:r w:rsidR="002E1109" w:rsidRPr="008178A5">
        <w:rPr>
          <w:rFonts w:ascii="Times New Roman" w:eastAsia="Times New Roman" w:hAnsi="Times New Roman"/>
          <w:vertAlign w:val="superscript"/>
          <w:rtl/>
        </w:rPr>
        <w:footnoteReference w:id="734"/>
      </w:r>
      <w:r w:rsidR="002E1109" w:rsidRPr="008178A5">
        <w:rPr>
          <w:rFonts w:ascii="Times New Roman" w:eastAsia="Times New Roman" w:hAnsi="Times New Roman"/>
          <w:vertAlign w:val="superscript"/>
          <w:rtl/>
        </w:rPr>
        <w:t>)</w:t>
      </w:r>
      <w:r w:rsidR="004612DE" w:rsidRPr="008178A5">
        <w:rPr>
          <w:rFonts w:hint="cs"/>
          <w:rtl/>
          <w:lang w:bidi="ar-JO"/>
        </w:rPr>
        <w:t xml:space="preserve"> على ثياب</w:t>
      </w:r>
      <w:r w:rsidR="00363519" w:rsidRPr="008178A5">
        <w:rPr>
          <w:rFonts w:hint="cs"/>
          <w:rtl/>
          <w:lang w:bidi="ar-JO"/>
        </w:rPr>
        <w:t>،</w:t>
      </w:r>
      <w:r w:rsidR="004612DE" w:rsidRPr="008178A5">
        <w:rPr>
          <w:rFonts w:hint="cs"/>
          <w:b/>
          <w:bCs/>
          <w:rtl/>
          <w:lang w:bidi="ar-JO"/>
        </w:rPr>
        <w:t xml:space="preserve"> </w:t>
      </w:r>
      <w:r w:rsidR="004612DE" w:rsidRPr="008178A5">
        <w:rPr>
          <w:rFonts w:hint="cs"/>
          <w:rtl/>
          <w:lang w:bidi="ar-JO"/>
        </w:rPr>
        <w:t xml:space="preserve">على حذف مضاف، أي: وثياب إستبرق، وقرا بن كثير بخفض الأول ورفع الثاني، فخضر نعت لسندس، وفيه وصف </w:t>
      </w:r>
      <w:r w:rsidR="00B202CA" w:rsidRPr="008178A5">
        <w:rPr>
          <w:rFonts w:hint="cs"/>
          <w:rtl/>
          <w:lang w:bidi="ar-JO"/>
        </w:rPr>
        <w:t>ال</w:t>
      </w:r>
      <w:r w:rsidR="004612DE" w:rsidRPr="008178A5">
        <w:rPr>
          <w:rFonts w:hint="cs"/>
          <w:rtl/>
          <w:lang w:bidi="ar-JO"/>
        </w:rPr>
        <w:t>مفرد بالجمع؛ لأنه اسم جنس جمعي، و</w:t>
      </w:r>
      <w:r w:rsidR="00B202CA" w:rsidRPr="008178A5">
        <w:rPr>
          <w:rFonts w:hint="cs"/>
          <w:rtl/>
          <w:lang w:bidi="ar-JO"/>
        </w:rPr>
        <w:t>إ</w:t>
      </w:r>
      <w:r w:rsidR="004612DE" w:rsidRPr="008178A5">
        <w:rPr>
          <w:rFonts w:hint="cs"/>
          <w:rtl/>
          <w:lang w:bidi="ar-JO"/>
        </w:rPr>
        <w:t>ستبرق: نسق على ثياب</w:t>
      </w:r>
      <w:r w:rsidR="00B202CA" w:rsidRPr="008178A5">
        <w:rPr>
          <w:rFonts w:hint="cs"/>
          <w:b/>
          <w:bCs/>
          <w:rtl/>
          <w:lang w:bidi="ar-JO"/>
        </w:rPr>
        <w:t xml:space="preserve">، </w:t>
      </w:r>
      <w:r w:rsidR="00B202CA" w:rsidRPr="008178A5">
        <w:rPr>
          <w:rFonts w:hint="cs"/>
          <w:rtl/>
          <w:lang w:bidi="ar-JO"/>
        </w:rPr>
        <w:t xml:space="preserve">وقرأ أبو عمرو وابن عامر وأبو جعفر ويعقوب، برفع الأول وخفض الثاني، فخضر نعت لثياب، وإستبرق : نسق على سندس، أي: </w:t>
      </w:r>
      <w:r w:rsidR="00B202CA" w:rsidRPr="008178A5">
        <w:rPr>
          <w:rFonts w:hint="cs"/>
          <w:rtl/>
          <w:lang w:bidi="ar-JO"/>
        </w:rPr>
        <w:lastRenderedPageBreak/>
        <w:t>ثياب خضر من سندس ومن إستبرق</w:t>
      </w:r>
      <w:r w:rsidR="00B202CA" w:rsidRPr="008178A5">
        <w:rPr>
          <w:rFonts w:hint="cs"/>
          <w:b/>
          <w:bCs/>
          <w:rtl/>
          <w:lang w:bidi="ar-JO"/>
        </w:rPr>
        <w:t xml:space="preserve">. </w:t>
      </w:r>
      <w:r w:rsidR="00B202CA" w:rsidRPr="008178A5">
        <w:rPr>
          <w:rFonts w:hint="cs"/>
          <w:rtl/>
          <w:lang w:bidi="ar-JO"/>
        </w:rPr>
        <w:t>وقرأ حمزة والكسائي وخلف بخفضهما، فخضر نعت لسندس، وإستبرق: نسق على سندس"</w:t>
      </w:r>
      <w:r w:rsidR="00E45971" w:rsidRPr="008178A5">
        <w:rPr>
          <w:rFonts w:hint="cs"/>
          <w:rtl/>
          <w:lang w:bidi="ar-JO"/>
        </w:rPr>
        <w:t>.</w:t>
      </w:r>
      <w:r w:rsidR="00E45971" w:rsidRPr="008178A5">
        <w:rPr>
          <w:rFonts w:ascii="Times New Roman" w:eastAsia="Times New Roman" w:hAnsi="Times New Roman"/>
          <w:vertAlign w:val="superscript"/>
          <w:rtl/>
        </w:rPr>
        <w:t>(</w:t>
      </w:r>
      <w:r w:rsidR="00E45971" w:rsidRPr="008178A5">
        <w:rPr>
          <w:rFonts w:ascii="Times New Roman" w:eastAsia="Times New Roman" w:hAnsi="Times New Roman"/>
          <w:vertAlign w:val="superscript"/>
          <w:rtl/>
        </w:rPr>
        <w:footnoteReference w:id="735"/>
      </w:r>
      <w:r w:rsidR="00E45971" w:rsidRPr="008178A5">
        <w:rPr>
          <w:rFonts w:ascii="Times New Roman" w:eastAsia="Times New Roman" w:hAnsi="Times New Roman"/>
          <w:vertAlign w:val="superscript"/>
          <w:rtl/>
        </w:rPr>
        <w:t>)</w:t>
      </w:r>
      <w:r w:rsidR="00E45971" w:rsidRPr="008178A5">
        <w:rPr>
          <w:rFonts w:hint="cs"/>
          <w:b/>
          <w:bCs/>
          <w:rtl/>
          <w:lang w:bidi="ar-JO"/>
        </w:rPr>
        <w:t>(اهـ)</w:t>
      </w:r>
    </w:p>
    <w:p w:rsidR="003A1631" w:rsidRPr="008178A5" w:rsidRDefault="00E2597C" w:rsidP="00D9452A">
      <w:pPr>
        <w:spacing w:after="0" w:line="360" w:lineRule="auto"/>
        <w:jc w:val="both"/>
        <w:rPr>
          <w:rtl/>
          <w:lang w:bidi="ar-JO"/>
        </w:rPr>
      </w:pPr>
      <w:r w:rsidRPr="00664A13">
        <w:rPr>
          <w:rFonts w:hint="cs"/>
          <w:b/>
          <w:bCs/>
          <w:sz w:val="32"/>
          <w:szCs w:val="32"/>
          <w:rtl/>
          <w:lang w:bidi="ar-JO"/>
        </w:rPr>
        <w:t>المثال الثالث: ما قال الشيخ عضيمة في بيان قوله تعالى:</w:t>
      </w:r>
      <w:r w:rsidRPr="008178A5">
        <w:rPr>
          <w:rFonts w:ascii="QCF_BSML" w:eastAsia="Calibri" w:hAnsi="QCF_BSML" w:cs="QCF_BSML"/>
          <w:color w:val="000000"/>
          <w:rtl/>
        </w:rPr>
        <w:t xml:space="preserve"> </w:t>
      </w:r>
      <w:r w:rsidR="00C361BF" w:rsidRPr="00664A13">
        <w:rPr>
          <w:rFonts w:ascii="Msh Quraan1" w:hAnsi="Msh Quraan1"/>
          <w:b/>
          <w:bCs/>
          <w:sz w:val="24"/>
          <w:szCs w:val="24"/>
        </w:rPr>
        <w:t></w:t>
      </w:r>
      <w:r w:rsidR="00C361BF" w:rsidRPr="00664A13">
        <w:rPr>
          <w:rFonts w:ascii="QCF_BSML" w:eastAsia="Calibri" w:hAnsi="QCF_BSML" w:cs="QCF_BSML" w:hint="cs"/>
          <w:b/>
          <w:bCs/>
          <w:color w:val="000000"/>
          <w:sz w:val="24"/>
          <w:szCs w:val="24"/>
          <w:rtl/>
        </w:rPr>
        <w:t xml:space="preserve"> </w:t>
      </w:r>
      <w:r w:rsidR="00912869" w:rsidRPr="00664A13">
        <w:rPr>
          <w:color w:val="000000"/>
          <w:sz w:val="24"/>
          <w:szCs w:val="24"/>
        </w:rPr>
        <w:sym w:font="HQPB4" w:char="F0E7"/>
      </w:r>
      <w:r w:rsidR="00912869" w:rsidRPr="00664A13">
        <w:rPr>
          <w:color w:val="000000"/>
          <w:sz w:val="24"/>
          <w:szCs w:val="24"/>
        </w:rPr>
        <w:sym w:font="HQPB2" w:char="F06D"/>
      </w:r>
      <w:r w:rsidR="00912869" w:rsidRPr="00664A13">
        <w:rPr>
          <w:color w:val="000000"/>
          <w:sz w:val="24"/>
          <w:szCs w:val="24"/>
        </w:rPr>
        <w:sym w:font="HQPB2" w:char="F0BB"/>
      </w:r>
      <w:r w:rsidR="00912869" w:rsidRPr="00664A13">
        <w:rPr>
          <w:color w:val="000000"/>
          <w:sz w:val="24"/>
          <w:szCs w:val="24"/>
        </w:rPr>
        <w:sym w:font="HQPB5" w:char="F06F"/>
      </w:r>
      <w:r w:rsidR="00912869" w:rsidRPr="00664A13">
        <w:rPr>
          <w:color w:val="000000"/>
          <w:sz w:val="24"/>
          <w:szCs w:val="24"/>
        </w:rPr>
        <w:sym w:font="HQPB2" w:char="F059"/>
      </w:r>
      <w:r w:rsidR="00912869" w:rsidRPr="00664A13">
        <w:rPr>
          <w:color w:val="000000"/>
          <w:sz w:val="24"/>
          <w:szCs w:val="24"/>
        </w:rPr>
        <w:sym w:font="HQPB4" w:char="F0F7"/>
      </w:r>
      <w:r w:rsidR="00912869" w:rsidRPr="00664A13">
        <w:rPr>
          <w:color w:val="000000"/>
          <w:sz w:val="24"/>
          <w:szCs w:val="24"/>
        </w:rPr>
        <w:sym w:font="HQPB2" w:char="F04B"/>
      </w:r>
      <w:r w:rsidR="00912869" w:rsidRPr="00664A13">
        <w:rPr>
          <w:color w:val="000000"/>
          <w:sz w:val="24"/>
          <w:szCs w:val="24"/>
        </w:rPr>
        <w:sym w:font="HQPB4" w:char="F0AF"/>
      </w:r>
      <w:r w:rsidR="00912869" w:rsidRPr="00664A13">
        <w:rPr>
          <w:color w:val="000000"/>
          <w:sz w:val="24"/>
          <w:szCs w:val="24"/>
        </w:rPr>
        <w:sym w:font="HQPB2" w:char="F03D"/>
      </w:r>
      <w:r w:rsidR="00912869" w:rsidRPr="00664A13">
        <w:rPr>
          <w:color w:val="000000"/>
          <w:sz w:val="24"/>
          <w:szCs w:val="24"/>
        </w:rPr>
        <w:sym w:font="HQPB5" w:char="F074"/>
      </w:r>
      <w:r w:rsidR="00912869" w:rsidRPr="00664A13">
        <w:rPr>
          <w:color w:val="000000"/>
          <w:sz w:val="24"/>
          <w:szCs w:val="24"/>
        </w:rPr>
        <w:sym w:font="HQPB1" w:char="F0E6"/>
      </w:r>
      <w:r w:rsidR="00912869" w:rsidRPr="00664A13">
        <w:rPr>
          <w:color w:val="000000"/>
          <w:sz w:val="24"/>
          <w:szCs w:val="24"/>
        </w:rPr>
        <w:sym w:font="HQPB5" w:char="F075"/>
      </w:r>
      <w:r w:rsidR="00912869" w:rsidRPr="00664A13">
        <w:rPr>
          <w:color w:val="000000"/>
          <w:sz w:val="24"/>
          <w:szCs w:val="24"/>
        </w:rPr>
        <w:sym w:font="HQPB2" w:char="F072"/>
      </w:r>
      <w:r w:rsidR="00912869" w:rsidRPr="00664A13">
        <w:rPr>
          <w:color w:val="000000"/>
          <w:sz w:val="24"/>
          <w:szCs w:val="24"/>
          <w:rtl/>
        </w:rPr>
        <w:t xml:space="preserve"> </w:t>
      </w:r>
      <w:r w:rsidR="00912869" w:rsidRPr="00664A13">
        <w:rPr>
          <w:color w:val="000000"/>
          <w:sz w:val="24"/>
          <w:szCs w:val="24"/>
        </w:rPr>
        <w:sym w:font="HQPB5" w:char="F073"/>
      </w:r>
      <w:r w:rsidR="00912869" w:rsidRPr="00664A13">
        <w:rPr>
          <w:color w:val="000000"/>
          <w:sz w:val="24"/>
          <w:szCs w:val="24"/>
        </w:rPr>
        <w:sym w:font="HQPB2" w:char="F070"/>
      </w:r>
      <w:r w:rsidR="00912869" w:rsidRPr="00664A13">
        <w:rPr>
          <w:color w:val="000000"/>
          <w:sz w:val="24"/>
          <w:szCs w:val="24"/>
        </w:rPr>
        <w:sym w:font="HQPB5" w:char="F079"/>
      </w:r>
      <w:r w:rsidR="00912869" w:rsidRPr="00664A13">
        <w:rPr>
          <w:color w:val="000000"/>
          <w:sz w:val="24"/>
          <w:szCs w:val="24"/>
        </w:rPr>
        <w:sym w:font="HQPB1" w:char="F0E8"/>
      </w:r>
      <w:r w:rsidR="00912869" w:rsidRPr="00664A13">
        <w:rPr>
          <w:color w:val="000000"/>
          <w:sz w:val="24"/>
          <w:szCs w:val="24"/>
        </w:rPr>
        <w:sym w:font="HQPB4" w:char="F0F7"/>
      </w:r>
      <w:r w:rsidR="00912869" w:rsidRPr="00664A13">
        <w:rPr>
          <w:color w:val="000000"/>
          <w:sz w:val="24"/>
          <w:szCs w:val="24"/>
        </w:rPr>
        <w:sym w:font="HQPB2" w:char="F059"/>
      </w:r>
      <w:r w:rsidR="00912869" w:rsidRPr="00664A13">
        <w:rPr>
          <w:color w:val="000000"/>
          <w:sz w:val="24"/>
          <w:szCs w:val="24"/>
        </w:rPr>
        <w:sym w:font="HQPB5" w:char="F07C"/>
      </w:r>
      <w:r w:rsidR="00912869" w:rsidRPr="00664A13">
        <w:rPr>
          <w:color w:val="000000"/>
          <w:sz w:val="24"/>
          <w:szCs w:val="24"/>
        </w:rPr>
        <w:sym w:font="HQPB1" w:char="F0B9"/>
      </w:r>
      <w:r w:rsidR="00912869" w:rsidRPr="00664A13">
        <w:rPr>
          <w:color w:val="000000"/>
          <w:sz w:val="24"/>
          <w:szCs w:val="24"/>
          <w:rtl/>
        </w:rPr>
        <w:t xml:space="preserve"> </w:t>
      </w:r>
      <w:r w:rsidR="00912869" w:rsidRPr="00664A13">
        <w:rPr>
          <w:color w:val="000000"/>
          <w:sz w:val="24"/>
          <w:szCs w:val="24"/>
        </w:rPr>
        <w:sym w:font="HQPB4" w:char="F03C"/>
      </w:r>
      <w:r w:rsidR="00912869" w:rsidRPr="00664A13">
        <w:rPr>
          <w:color w:val="000000"/>
          <w:sz w:val="24"/>
          <w:szCs w:val="24"/>
        </w:rPr>
        <w:sym w:font="HQPB1" w:char="F0A8"/>
      </w:r>
      <w:r w:rsidR="00912869" w:rsidRPr="00664A13">
        <w:rPr>
          <w:color w:val="000000"/>
          <w:sz w:val="24"/>
          <w:szCs w:val="24"/>
        </w:rPr>
        <w:sym w:font="HQPB2" w:char="F071"/>
      </w:r>
      <w:r w:rsidR="00912869" w:rsidRPr="00664A13">
        <w:rPr>
          <w:color w:val="000000"/>
          <w:sz w:val="24"/>
          <w:szCs w:val="24"/>
        </w:rPr>
        <w:sym w:font="HQPB4" w:char="F0E7"/>
      </w:r>
      <w:r w:rsidR="00912869" w:rsidRPr="00664A13">
        <w:rPr>
          <w:color w:val="000000"/>
          <w:sz w:val="24"/>
          <w:szCs w:val="24"/>
        </w:rPr>
        <w:sym w:font="HQPB1" w:char="F037"/>
      </w:r>
      <w:r w:rsidR="00912869" w:rsidRPr="00664A13">
        <w:rPr>
          <w:color w:val="000000"/>
          <w:sz w:val="24"/>
          <w:szCs w:val="24"/>
        </w:rPr>
        <w:sym w:font="HQPB5" w:char="F073"/>
      </w:r>
      <w:r w:rsidR="00912869" w:rsidRPr="00664A13">
        <w:rPr>
          <w:color w:val="000000"/>
          <w:sz w:val="24"/>
          <w:szCs w:val="24"/>
        </w:rPr>
        <w:sym w:font="HQPB2" w:char="F039"/>
      </w:r>
      <w:r w:rsidR="00912869" w:rsidRPr="00664A13">
        <w:rPr>
          <w:color w:val="000000"/>
          <w:sz w:val="24"/>
          <w:szCs w:val="24"/>
          <w:rtl/>
        </w:rPr>
        <w:t xml:space="preserve"> </w:t>
      </w:r>
      <w:r w:rsidR="00912869" w:rsidRPr="00664A13">
        <w:rPr>
          <w:color w:val="000000"/>
          <w:sz w:val="24"/>
          <w:szCs w:val="24"/>
        </w:rPr>
        <w:sym w:font="HQPB4" w:char="F0F6"/>
      </w:r>
      <w:r w:rsidR="00912869" w:rsidRPr="00664A13">
        <w:rPr>
          <w:color w:val="000000"/>
          <w:sz w:val="24"/>
          <w:szCs w:val="24"/>
        </w:rPr>
        <w:sym w:font="HQPB2" w:char="F04E"/>
      </w:r>
      <w:r w:rsidR="00912869" w:rsidRPr="00664A13">
        <w:rPr>
          <w:color w:val="000000"/>
          <w:sz w:val="24"/>
          <w:szCs w:val="24"/>
        </w:rPr>
        <w:sym w:font="HQPB4" w:char="F0E0"/>
      </w:r>
      <w:r w:rsidR="00912869" w:rsidRPr="00664A13">
        <w:rPr>
          <w:color w:val="000000"/>
          <w:sz w:val="24"/>
          <w:szCs w:val="24"/>
        </w:rPr>
        <w:sym w:font="HQPB2" w:char="F036"/>
      </w:r>
      <w:r w:rsidR="00912869" w:rsidRPr="00664A13">
        <w:rPr>
          <w:color w:val="000000"/>
          <w:sz w:val="24"/>
          <w:szCs w:val="24"/>
        </w:rPr>
        <w:sym w:font="HQPB4" w:char="F0A9"/>
      </w:r>
      <w:r w:rsidR="00912869" w:rsidRPr="00664A13">
        <w:rPr>
          <w:color w:val="000000"/>
          <w:sz w:val="24"/>
          <w:szCs w:val="24"/>
        </w:rPr>
        <w:sym w:font="HQPB2" w:char="F039"/>
      </w:r>
      <w:r w:rsidR="00912869" w:rsidRPr="00664A13">
        <w:rPr>
          <w:color w:val="000000"/>
          <w:sz w:val="24"/>
          <w:szCs w:val="24"/>
          <w:rtl/>
        </w:rPr>
        <w:t xml:space="preserve"> </w:t>
      </w:r>
      <w:r w:rsidR="00912869" w:rsidRPr="00664A13">
        <w:rPr>
          <w:color w:val="000000"/>
          <w:sz w:val="24"/>
          <w:szCs w:val="24"/>
        </w:rPr>
        <w:sym w:font="HQPB2" w:char="F04E"/>
      </w:r>
      <w:r w:rsidR="00912869" w:rsidRPr="00664A13">
        <w:rPr>
          <w:color w:val="000000"/>
          <w:sz w:val="24"/>
          <w:szCs w:val="24"/>
        </w:rPr>
        <w:sym w:font="HQPB4" w:char="F0E4"/>
      </w:r>
      <w:r w:rsidR="00912869" w:rsidRPr="00664A13">
        <w:rPr>
          <w:color w:val="000000"/>
          <w:sz w:val="24"/>
          <w:szCs w:val="24"/>
        </w:rPr>
        <w:sym w:font="HQPB2" w:char="F033"/>
      </w:r>
      <w:r w:rsidR="00912869" w:rsidRPr="00664A13">
        <w:rPr>
          <w:color w:val="000000"/>
          <w:sz w:val="24"/>
          <w:szCs w:val="24"/>
        </w:rPr>
        <w:sym w:font="HQPB5" w:char="F06F"/>
      </w:r>
      <w:r w:rsidR="00912869" w:rsidRPr="00664A13">
        <w:rPr>
          <w:color w:val="000000"/>
          <w:sz w:val="24"/>
          <w:szCs w:val="24"/>
        </w:rPr>
        <w:sym w:font="HQPB2" w:char="F059"/>
      </w:r>
      <w:r w:rsidR="00912869" w:rsidRPr="00664A13">
        <w:rPr>
          <w:color w:val="000000"/>
          <w:sz w:val="24"/>
          <w:szCs w:val="24"/>
        </w:rPr>
        <w:sym w:font="HQPB4" w:char="F0C5"/>
      </w:r>
      <w:r w:rsidR="00912869" w:rsidRPr="00664A13">
        <w:rPr>
          <w:color w:val="000000"/>
          <w:sz w:val="24"/>
          <w:szCs w:val="24"/>
        </w:rPr>
        <w:sym w:font="HQPB1" w:char="F0C1"/>
      </w:r>
      <w:r w:rsidR="00912869" w:rsidRPr="00664A13">
        <w:rPr>
          <w:color w:val="000000"/>
          <w:sz w:val="24"/>
          <w:szCs w:val="24"/>
        </w:rPr>
        <w:sym w:font="HQPB4" w:char="F0F3"/>
      </w:r>
      <w:r w:rsidR="00912869" w:rsidRPr="00664A13">
        <w:rPr>
          <w:color w:val="000000"/>
          <w:sz w:val="24"/>
          <w:szCs w:val="24"/>
        </w:rPr>
        <w:sym w:font="HQPB1" w:char="F073"/>
      </w:r>
      <w:r w:rsidR="00912869" w:rsidRPr="00664A13">
        <w:rPr>
          <w:color w:val="000000"/>
          <w:sz w:val="24"/>
          <w:szCs w:val="24"/>
        </w:rPr>
        <w:sym w:font="HQPB4" w:char="F0E7"/>
      </w:r>
      <w:r w:rsidR="00912869" w:rsidRPr="00664A13">
        <w:rPr>
          <w:color w:val="000000"/>
          <w:sz w:val="24"/>
          <w:szCs w:val="24"/>
        </w:rPr>
        <w:sym w:font="HQPB1" w:char="F047"/>
      </w:r>
      <w:r w:rsidR="00912869" w:rsidRPr="00664A13">
        <w:rPr>
          <w:color w:val="000000"/>
          <w:sz w:val="24"/>
          <w:szCs w:val="24"/>
        </w:rPr>
        <w:sym w:font="HQPB4" w:char="F0CF"/>
      </w:r>
      <w:r w:rsidR="00912869" w:rsidRPr="00664A13">
        <w:rPr>
          <w:color w:val="000000"/>
          <w:sz w:val="24"/>
          <w:szCs w:val="24"/>
        </w:rPr>
        <w:sym w:font="HQPB2" w:char="F039"/>
      </w:r>
      <w:r w:rsidR="00912869" w:rsidRPr="00664A13">
        <w:rPr>
          <w:color w:val="000000"/>
          <w:sz w:val="24"/>
          <w:szCs w:val="24"/>
          <w:rtl/>
        </w:rPr>
        <w:t xml:space="preserve"> </w:t>
      </w:r>
      <w:r w:rsidR="00912869" w:rsidRPr="00664A13">
        <w:rPr>
          <w:color w:val="000000"/>
          <w:sz w:val="24"/>
          <w:szCs w:val="24"/>
        </w:rPr>
        <w:sym w:font="HQPB5" w:char="F02E"/>
      </w:r>
      <w:r w:rsidR="00912869" w:rsidRPr="00664A13">
        <w:rPr>
          <w:color w:val="000000"/>
          <w:sz w:val="24"/>
          <w:szCs w:val="24"/>
        </w:rPr>
        <w:sym w:font="HQPB2" w:char="F060"/>
      </w:r>
      <w:r w:rsidR="00912869" w:rsidRPr="00664A13">
        <w:rPr>
          <w:color w:val="000000"/>
          <w:sz w:val="24"/>
          <w:szCs w:val="24"/>
        </w:rPr>
        <w:sym w:font="HQPB4" w:char="F0CF"/>
      </w:r>
      <w:r w:rsidR="00912869" w:rsidRPr="00664A13">
        <w:rPr>
          <w:color w:val="000000"/>
          <w:sz w:val="24"/>
          <w:szCs w:val="24"/>
        </w:rPr>
        <w:sym w:font="HQPB4" w:char="F069"/>
      </w:r>
      <w:r w:rsidR="00912869" w:rsidRPr="00664A13">
        <w:rPr>
          <w:color w:val="000000"/>
          <w:sz w:val="24"/>
          <w:szCs w:val="24"/>
        </w:rPr>
        <w:sym w:font="HQPB2" w:char="F042"/>
      </w:r>
      <w:r w:rsidR="00912869" w:rsidRPr="00664A13">
        <w:rPr>
          <w:color w:val="000000"/>
          <w:sz w:val="24"/>
          <w:szCs w:val="24"/>
          <w:rtl/>
        </w:rPr>
        <w:t xml:space="preserve"> </w:t>
      </w:r>
      <w:r w:rsidR="00912869" w:rsidRPr="00664A13">
        <w:rPr>
          <w:color w:val="000000"/>
          <w:sz w:val="24"/>
          <w:szCs w:val="24"/>
        </w:rPr>
        <w:sym w:font="HQPB4" w:char="F0F6"/>
      </w:r>
      <w:r w:rsidR="00912869" w:rsidRPr="00664A13">
        <w:rPr>
          <w:color w:val="000000"/>
          <w:sz w:val="24"/>
          <w:szCs w:val="24"/>
        </w:rPr>
        <w:sym w:font="HQPB2" w:char="F04E"/>
      </w:r>
      <w:r w:rsidR="00912869" w:rsidRPr="00664A13">
        <w:rPr>
          <w:color w:val="000000"/>
          <w:sz w:val="24"/>
          <w:szCs w:val="24"/>
        </w:rPr>
        <w:sym w:font="HQPB4" w:char="F0E4"/>
      </w:r>
      <w:r w:rsidR="00912869" w:rsidRPr="00664A13">
        <w:rPr>
          <w:color w:val="000000"/>
          <w:sz w:val="24"/>
          <w:szCs w:val="24"/>
        </w:rPr>
        <w:sym w:font="HQPB2" w:char="F033"/>
      </w:r>
      <w:r w:rsidR="00912869" w:rsidRPr="00664A13">
        <w:rPr>
          <w:color w:val="000000"/>
          <w:sz w:val="24"/>
          <w:szCs w:val="24"/>
        </w:rPr>
        <w:sym w:font="HQPB4" w:char="F0C5"/>
      </w:r>
      <w:r w:rsidR="00912869" w:rsidRPr="00664A13">
        <w:rPr>
          <w:color w:val="000000"/>
          <w:sz w:val="24"/>
          <w:szCs w:val="24"/>
        </w:rPr>
        <w:sym w:font="HQPB1" w:char="F099"/>
      </w:r>
      <w:r w:rsidR="00912869" w:rsidRPr="00664A13">
        <w:rPr>
          <w:color w:val="000000"/>
          <w:sz w:val="24"/>
          <w:szCs w:val="24"/>
        </w:rPr>
        <w:sym w:font="HQPB4" w:char="F0F9"/>
      </w:r>
      <w:r w:rsidR="00912869" w:rsidRPr="00664A13">
        <w:rPr>
          <w:color w:val="000000"/>
          <w:sz w:val="24"/>
          <w:szCs w:val="24"/>
        </w:rPr>
        <w:sym w:font="HQPB1" w:char="F027"/>
      </w:r>
      <w:r w:rsidR="00912869" w:rsidRPr="00664A13">
        <w:rPr>
          <w:color w:val="000000"/>
          <w:sz w:val="24"/>
          <w:szCs w:val="24"/>
        </w:rPr>
        <w:sym w:font="HQPB5" w:char="F074"/>
      </w:r>
      <w:r w:rsidR="00912869" w:rsidRPr="00664A13">
        <w:rPr>
          <w:color w:val="000000"/>
          <w:sz w:val="24"/>
          <w:szCs w:val="24"/>
        </w:rPr>
        <w:sym w:font="HQPB1" w:char="F02F"/>
      </w:r>
      <w:r w:rsidR="00912869" w:rsidRPr="00664A13">
        <w:rPr>
          <w:color w:val="000000"/>
          <w:sz w:val="24"/>
          <w:szCs w:val="24"/>
          <w:rtl/>
        </w:rPr>
        <w:t xml:space="preserve"> </w:t>
      </w:r>
      <w:r w:rsidR="00912869" w:rsidRPr="00664A13">
        <w:rPr>
          <w:color w:val="000000"/>
          <w:sz w:val="24"/>
          <w:szCs w:val="24"/>
        </w:rPr>
        <w:sym w:font="HQPB4" w:char="F028"/>
      </w:r>
      <w:r w:rsidR="00912869" w:rsidRPr="00664A13">
        <w:rPr>
          <w:color w:val="000000"/>
          <w:sz w:val="24"/>
          <w:szCs w:val="24"/>
          <w:rtl/>
        </w:rPr>
        <w:t xml:space="preserve"> </w:t>
      </w:r>
      <w:r w:rsidR="00912869" w:rsidRPr="00664A13">
        <w:rPr>
          <w:color w:val="000000"/>
          <w:sz w:val="24"/>
          <w:szCs w:val="24"/>
        </w:rPr>
        <w:sym w:font="HQPB4" w:char="F0F6"/>
      </w:r>
      <w:r w:rsidR="00912869" w:rsidRPr="00664A13">
        <w:rPr>
          <w:color w:val="000000"/>
          <w:sz w:val="24"/>
          <w:szCs w:val="24"/>
        </w:rPr>
        <w:sym w:font="HQPB2" w:char="F040"/>
      </w:r>
      <w:r w:rsidR="00912869" w:rsidRPr="00664A13">
        <w:rPr>
          <w:color w:val="000000"/>
          <w:sz w:val="24"/>
          <w:szCs w:val="24"/>
        </w:rPr>
        <w:sym w:font="HQPB5" w:char="F079"/>
      </w:r>
      <w:r w:rsidR="00912869" w:rsidRPr="00664A13">
        <w:rPr>
          <w:color w:val="000000"/>
          <w:sz w:val="24"/>
          <w:szCs w:val="24"/>
        </w:rPr>
        <w:sym w:font="HQPB2" w:char="F067"/>
      </w:r>
      <w:r w:rsidR="00912869" w:rsidRPr="00664A13">
        <w:rPr>
          <w:color w:val="000000"/>
          <w:sz w:val="24"/>
          <w:szCs w:val="24"/>
        </w:rPr>
        <w:sym w:font="HQPB5" w:char="F073"/>
      </w:r>
      <w:r w:rsidR="00912869" w:rsidRPr="00664A13">
        <w:rPr>
          <w:color w:val="000000"/>
          <w:sz w:val="24"/>
          <w:szCs w:val="24"/>
        </w:rPr>
        <w:sym w:font="HQPB1" w:char="F0F9"/>
      </w:r>
      <w:r w:rsidR="00912869" w:rsidRPr="00664A13">
        <w:rPr>
          <w:color w:val="000000"/>
          <w:sz w:val="24"/>
          <w:szCs w:val="24"/>
          <w:rtl/>
        </w:rPr>
        <w:t xml:space="preserve"> </w:t>
      </w:r>
      <w:r w:rsidR="00912869" w:rsidRPr="00664A13">
        <w:rPr>
          <w:color w:val="000000"/>
          <w:sz w:val="24"/>
          <w:szCs w:val="24"/>
        </w:rPr>
        <w:sym w:font="HQPB4" w:char="F0F6"/>
      </w:r>
      <w:r w:rsidR="00912869" w:rsidRPr="00664A13">
        <w:rPr>
          <w:color w:val="000000"/>
          <w:sz w:val="24"/>
          <w:szCs w:val="24"/>
        </w:rPr>
        <w:sym w:font="HQPB2" w:char="F04E"/>
      </w:r>
      <w:r w:rsidR="00912869" w:rsidRPr="00664A13">
        <w:rPr>
          <w:color w:val="000000"/>
          <w:sz w:val="24"/>
          <w:szCs w:val="24"/>
        </w:rPr>
        <w:sym w:font="HQPB4" w:char="F0E7"/>
      </w:r>
      <w:r w:rsidR="00912869" w:rsidRPr="00664A13">
        <w:rPr>
          <w:color w:val="000000"/>
          <w:sz w:val="24"/>
          <w:szCs w:val="24"/>
        </w:rPr>
        <w:sym w:font="HQPB1" w:char="F046"/>
      </w:r>
      <w:r w:rsidR="00912869" w:rsidRPr="00664A13">
        <w:rPr>
          <w:color w:val="000000"/>
          <w:sz w:val="24"/>
          <w:szCs w:val="24"/>
        </w:rPr>
        <w:sym w:font="HQPB2" w:char="F052"/>
      </w:r>
      <w:r w:rsidR="00912869" w:rsidRPr="00664A13">
        <w:rPr>
          <w:color w:val="000000"/>
          <w:sz w:val="24"/>
          <w:szCs w:val="24"/>
        </w:rPr>
        <w:sym w:font="HQPB5" w:char="F072"/>
      </w:r>
      <w:r w:rsidR="00912869" w:rsidRPr="00664A13">
        <w:rPr>
          <w:color w:val="000000"/>
          <w:sz w:val="24"/>
          <w:szCs w:val="24"/>
        </w:rPr>
        <w:sym w:font="HQPB1" w:char="F026"/>
      </w:r>
      <w:r w:rsidR="00912869" w:rsidRPr="00664A13">
        <w:rPr>
          <w:color w:val="000000"/>
          <w:sz w:val="24"/>
          <w:szCs w:val="24"/>
          <w:rtl/>
        </w:rPr>
        <w:t xml:space="preserve"> </w:t>
      </w:r>
      <w:r w:rsidR="00912869" w:rsidRPr="00664A13">
        <w:rPr>
          <w:color w:val="000000"/>
          <w:sz w:val="24"/>
          <w:szCs w:val="24"/>
        </w:rPr>
        <w:sym w:font="HQPB5" w:char="F074"/>
      </w:r>
      <w:r w:rsidR="00912869" w:rsidRPr="00664A13">
        <w:rPr>
          <w:color w:val="000000"/>
          <w:sz w:val="24"/>
          <w:szCs w:val="24"/>
        </w:rPr>
        <w:sym w:font="HQPB2" w:char="F062"/>
      </w:r>
      <w:r w:rsidR="00912869" w:rsidRPr="00664A13">
        <w:rPr>
          <w:color w:val="000000"/>
          <w:sz w:val="24"/>
          <w:szCs w:val="24"/>
        </w:rPr>
        <w:sym w:font="HQPB2" w:char="F072"/>
      </w:r>
      <w:r w:rsidR="00912869" w:rsidRPr="00664A13">
        <w:rPr>
          <w:color w:val="000000"/>
          <w:sz w:val="24"/>
          <w:szCs w:val="24"/>
        </w:rPr>
        <w:sym w:font="HQPB4" w:char="F0E3"/>
      </w:r>
      <w:r w:rsidR="00912869" w:rsidRPr="00664A13">
        <w:rPr>
          <w:color w:val="000000"/>
          <w:sz w:val="24"/>
          <w:szCs w:val="24"/>
        </w:rPr>
        <w:sym w:font="HQPB1" w:char="F08D"/>
      </w:r>
      <w:r w:rsidR="00912869" w:rsidRPr="00664A13">
        <w:rPr>
          <w:color w:val="000000"/>
          <w:sz w:val="24"/>
          <w:szCs w:val="24"/>
        </w:rPr>
        <w:sym w:font="HQPB4" w:char="F0C5"/>
      </w:r>
      <w:r w:rsidR="00912869" w:rsidRPr="00664A13">
        <w:rPr>
          <w:color w:val="000000"/>
          <w:sz w:val="24"/>
          <w:szCs w:val="24"/>
        </w:rPr>
        <w:sym w:font="HQPB2" w:char="F033"/>
      </w:r>
      <w:r w:rsidR="00912869" w:rsidRPr="00664A13">
        <w:rPr>
          <w:color w:val="000000"/>
          <w:sz w:val="24"/>
          <w:szCs w:val="24"/>
        </w:rPr>
        <w:sym w:font="HQPB2" w:char="F0BB"/>
      </w:r>
      <w:r w:rsidR="00912869" w:rsidRPr="00664A13">
        <w:rPr>
          <w:color w:val="000000"/>
          <w:sz w:val="24"/>
          <w:szCs w:val="24"/>
        </w:rPr>
        <w:sym w:font="HQPB5" w:char="F078"/>
      </w:r>
      <w:r w:rsidR="00912869" w:rsidRPr="00664A13">
        <w:rPr>
          <w:color w:val="000000"/>
          <w:sz w:val="24"/>
          <w:szCs w:val="24"/>
        </w:rPr>
        <w:sym w:font="HQPB1" w:char="F0A9"/>
      </w:r>
      <w:r w:rsidR="001059E8" w:rsidRPr="00664A13">
        <w:rPr>
          <w:rFonts w:hint="cs"/>
          <w:color w:val="000000"/>
          <w:sz w:val="24"/>
          <w:szCs w:val="24"/>
          <w:rtl/>
        </w:rPr>
        <w:t xml:space="preserve"> </w:t>
      </w:r>
      <w:r w:rsidR="001059E8" w:rsidRPr="00664A13">
        <w:rPr>
          <w:rFonts w:ascii="Msh Quraan1" w:hAnsi="Msh Quraan1"/>
          <w:b/>
          <w:bCs/>
          <w:sz w:val="24"/>
          <w:szCs w:val="24"/>
        </w:rPr>
        <w:t></w:t>
      </w:r>
      <w:r w:rsidRPr="00664A13">
        <w:rPr>
          <w:rFonts w:ascii="QCF_BSML" w:eastAsia="Calibri" w:hAnsi="QCF_BSML" w:hint="cs"/>
          <w:color w:val="000000"/>
          <w:sz w:val="24"/>
          <w:szCs w:val="24"/>
          <w:rtl/>
        </w:rPr>
        <w:t>(</w:t>
      </w:r>
      <w:r w:rsidR="00912869" w:rsidRPr="00664A13">
        <w:rPr>
          <w:rFonts w:ascii="QCF_BSML" w:eastAsia="Calibri" w:hAnsi="QCF_BSML" w:hint="cs"/>
          <w:color w:val="000000"/>
          <w:sz w:val="24"/>
          <w:szCs w:val="24"/>
          <w:rtl/>
        </w:rPr>
        <w:t>الأنبياء</w:t>
      </w:r>
      <w:r w:rsidRPr="00664A13">
        <w:rPr>
          <w:rFonts w:ascii="QCF_BSML" w:eastAsia="Calibri" w:hAnsi="QCF_BSML" w:hint="cs"/>
          <w:color w:val="000000"/>
          <w:sz w:val="24"/>
          <w:szCs w:val="24"/>
          <w:rtl/>
        </w:rPr>
        <w:t>:</w:t>
      </w:r>
      <w:r w:rsidR="00912869" w:rsidRPr="00664A13">
        <w:rPr>
          <w:rFonts w:ascii="QCF_BSML" w:eastAsia="Calibri" w:hAnsi="QCF_BSML" w:hint="cs"/>
          <w:color w:val="000000"/>
          <w:sz w:val="24"/>
          <w:szCs w:val="24"/>
          <w:rtl/>
        </w:rPr>
        <w:t>80</w:t>
      </w:r>
      <w:r w:rsidRPr="00664A13">
        <w:rPr>
          <w:rFonts w:ascii="QCF_BSML" w:eastAsia="Calibri" w:hAnsi="QCF_BSML" w:hint="cs"/>
          <w:color w:val="000000"/>
          <w:sz w:val="24"/>
          <w:szCs w:val="24"/>
          <w:rtl/>
        </w:rPr>
        <w:t>)</w:t>
      </w:r>
      <w:r w:rsidR="008B0264" w:rsidRPr="00664A13">
        <w:rPr>
          <w:rFonts w:ascii="QCF_BSML" w:eastAsia="Calibri" w:hAnsi="QCF_BSML" w:hint="cs"/>
          <w:color w:val="000000"/>
          <w:sz w:val="24"/>
          <w:szCs w:val="24"/>
          <w:rtl/>
        </w:rPr>
        <w:t>،</w:t>
      </w:r>
      <w:r w:rsidR="008B0264" w:rsidRPr="008178A5">
        <w:rPr>
          <w:rFonts w:hint="cs"/>
          <w:rtl/>
          <w:lang w:bidi="ar-JO"/>
        </w:rPr>
        <w:t xml:space="preserve"> </w:t>
      </w:r>
      <w:r w:rsidR="00912869" w:rsidRPr="008178A5">
        <w:rPr>
          <w:rFonts w:ascii="Simplified Arabic" w:hAnsi="Simplified Arabic"/>
          <w:color w:val="000000"/>
          <w:shd w:val="clear" w:color="auto" w:fill="FFFFFF"/>
          <w:rtl/>
          <w:lang w:bidi="ar-JO"/>
        </w:rPr>
        <w:t>قرأ نافع</w:t>
      </w:r>
      <w:r w:rsidR="00912869" w:rsidRPr="008178A5">
        <w:rPr>
          <w:rFonts w:ascii="Simplified Arabic" w:hAnsi="Simplified Arabic" w:hint="cs"/>
          <w:color w:val="000000"/>
          <w:shd w:val="clear" w:color="auto" w:fill="FFFFFF"/>
          <w:rtl/>
          <w:lang w:bidi="ar-JO"/>
        </w:rPr>
        <w:t xml:space="preserve"> وابن كثير والكسائي: (ليحصنكم) بالياء، وقرأ الحسن وأبو جعفر: (لتحصنكم) بالتاء، وقرأ عا</w:t>
      </w:r>
      <w:r w:rsidR="00400836" w:rsidRPr="008178A5">
        <w:rPr>
          <w:rFonts w:ascii="Simplified Arabic" w:hAnsi="Simplified Arabic" w:hint="cs"/>
          <w:color w:val="000000"/>
          <w:shd w:val="clear" w:color="auto" w:fill="FFFFFF"/>
          <w:rtl/>
          <w:lang w:bidi="ar-JO"/>
        </w:rPr>
        <w:t>صم (لنحصنكم): بالنون.</w:t>
      </w:r>
      <w:r w:rsidR="002A3AEF" w:rsidRPr="008178A5">
        <w:rPr>
          <w:rFonts w:hint="cs"/>
          <w:rtl/>
          <w:lang w:bidi="ar-JO"/>
        </w:rPr>
        <w:t xml:space="preserve"> </w:t>
      </w:r>
      <w:r w:rsidR="002A3AEF" w:rsidRPr="008178A5">
        <w:rPr>
          <w:rFonts w:ascii="Simplified Arabic" w:hAnsi="Simplified Arabic" w:hint="cs"/>
          <w:color w:val="000000"/>
          <w:shd w:val="clear" w:color="auto" w:fill="FFFFFF"/>
          <w:rtl/>
          <w:lang w:bidi="ar-JO"/>
        </w:rPr>
        <w:t>و</w:t>
      </w:r>
      <w:r w:rsidR="00400836" w:rsidRPr="008178A5">
        <w:rPr>
          <w:rFonts w:ascii="Simplified Arabic" w:hAnsi="Simplified Arabic" w:hint="cs"/>
          <w:color w:val="000000"/>
          <w:shd w:val="clear" w:color="auto" w:fill="FFFFFF"/>
          <w:rtl/>
          <w:lang w:bidi="ar-JO"/>
        </w:rPr>
        <w:t>من قر</w:t>
      </w:r>
      <w:r w:rsidR="00F91C7E" w:rsidRPr="008178A5">
        <w:rPr>
          <w:rtl/>
        </w:rPr>
        <w:t xml:space="preserve"> </w:t>
      </w:r>
      <w:r w:rsidR="00F91C7E" w:rsidRPr="008178A5">
        <w:rPr>
          <w:rFonts w:hint="cs"/>
          <w:rtl/>
        </w:rPr>
        <w:t>أ</w:t>
      </w:r>
      <w:r w:rsidR="00F91C7E" w:rsidRPr="008178A5">
        <w:rPr>
          <w:rFonts w:ascii="Simplified Arabic" w:hAnsi="Simplified Arabic"/>
          <w:color w:val="000000"/>
          <w:shd w:val="clear" w:color="auto" w:fill="FFFFFF"/>
          <w:rtl/>
          <w:lang w:bidi="ar-JO"/>
        </w:rPr>
        <w:t>: (ليُحصنكم) بالياء كان لتذكير اللَّبوس. ومنْ قال: (لِتُحْصنكم) بالتاء ذهب إلى تأنيث الصنعة. وإن شئت جَعَلته لتأنيث الدروع</w:t>
      </w:r>
      <w:r w:rsidR="00F91C7E" w:rsidRPr="008178A5">
        <w:rPr>
          <w:rFonts w:ascii="Simplified Arabic" w:hAnsi="Simplified Arabic" w:hint="cs"/>
          <w:color w:val="000000"/>
          <w:shd w:val="clear" w:color="auto" w:fill="FFFFFF"/>
          <w:rtl/>
          <w:lang w:bidi="ar-JO"/>
        </w:rPr>
        <w:t>؛</w:t>
      </w:r>
      <w:r w:rsidR="00F91C7E" w:rsidRPr="008178A5">
        <w:rPr>
          <w:rFonts w:ascii="Simplified Arabic" w:hAnsi="Simplified Arabic"/>
          <w:color w:val="000000"/>
          <w:shd w:val="clear" w:color="auto" w:fill="FFFFFF"/>
          <w:rtl/>
          <w:lang w:bidi="ar-JO"/>
        </w:rPr>
        <w:t xml:space="preserve"> لأنها هى اللبوس. </w:t>
      </w:r>
      <w:r w:rsidR="00F91C7E" w:rsidRPr="008178A5">
        <w:rPr>
          <w:rFonts w:ascii="Simplified Arabic" w:hAnsi="Simplified Arabic" w:hint="cs"/>
          <w:color w:val="000000"/>
          <w:shd w:val="clear" w:color="auto" w:fill="FFFFFF"/>
          <w:rtl/>
          <w:lang w:bidi="ar-JO"/>
        </w:rPr>
        <w:t>قال: ويجوز ل</w:t>
      </w:r>
      <w:r w:rsidR="00F91C7E" w:rsidRPr="008178A5">
        <w:rPr>
          <w:rFonts w:ascii="Simplified Arabic" w:hAnsi="Simplified Arabic"/>
          <w:color w:val="000000"/>
          <w:shd w:val="clear" w:color="auto" w:fill="FFFFFF"/>
          <w:rtl/>
          <w:lang w:bidi="ar-JO"/>
        </w:rPr>
        <w:t xml:space="preserve">من قرأ: (ليُحصنكم) بالياء </w:t>
      </w:r>
      <w:r w:rsidR="00F91C7E" w:rsidRPr="008178A5">
        <w:rPr>
          <w:rFonts w:ascii="Simplified Arabic" w:hAnsi="Simplified Arabic" w:hint="cs"/>
          <w:color w:val="000000"/>
          <w:shd w:val="clear" w:color="auto" w:fill="FFFFFF"/>
          <w:rtl/>
          <w:lang w:bidi="ar-JO"/>
        </w:rPr>
        <w:t xml:space="preserve">أن يجعل الفعل لله  عز وجل، ومن قرأ: </w:t>
      </w:r>
      <w:r w:rsidR="00F91C7E" w:rsidRPr="008178A5">
        <w:rPr>
          <w:rFonts w:ascii="Simplified Arabic" w:hAnsi="Simplified Arabic"/>
          <w:color w:val="000000"/>
          <w:shd w:val="clear" w:color="auto" w:fill="FFFFFF"/>
          <w:rtl/>
          <w:lang w:bidi="ar-JO"/>
        </w:rPr>
        <w:t xml:space="preserve">لنحصنكم </w:t>
      </w:r>
      <w:r w:rsidR="00F91C7E" w:rsidRPr="008178A5">
        <w:rPr>
          <w:rFonts w:ascii="Simplified Arabic" w:hAnsi="Simplified Arabic" w:hint="cs"/>
          <w:color w:val="000000"/>
          <w:shd w:val="clear" w:color="auto" w:fill="FFFFFF"/>
          <w:rtl/>
          <w:lang w:bidi="ar-JO"/>
        </w:rPr>
        <w:t>بالنون، أراد لنحصنكم نحن.</w:t>
      </w:r>
      <w:r w:rsidR="00944D2F" w:rsidRPr="008178A5">
        <w:rPr>
          <w:rFonts w:ascii="Times New Roman" w:eastAsia="Times New Roman" w:hAnsi="Times New Roman"/>
          <w:vertAlign w:val="superscript"/>
          <w:rtl/>
        </w:rPr>
        <w:t xml:space="preserve"> (</w:t>
      </w:r>
      <w:r w:rsidR="00944D2F" w:rsidRPr="008178A5">
        <w:rPr>
          <w:rFonts w:ascii="Times New Roman" w:eastAsia="Times New Roman" w:hAnsi="Times New Roman"/>
          <w:vertAlign w:val="superscript"/>
          <w:rtl/>
        </w:rPr>
        <w:footnoteReference w:id="736"/>
      </w:r>
      <w:r w:rsidR="00944D2F" w:rsidRPr="008178A5">
        <w:rPr>
          <w:rFonts w:ascii="Times New Roman" w:eastAsia="Times New Roman" w:hAnsi="Times New Roman"/>
          <w:vertAlign w:val="superscript"/>
          <w:rtl/>
        </w:rPr>
        <w:t>)</w:t>
      </w:r>
      <w:r w:rsidR="002A3AEF" w:rsidRPr="008178A5">
        <w:rPr>
          <w:rFonts w:hint="cs"/>
          <w:b/>
          <w:bCs/>
          <w:rtl/>
          <w:lang w:bidi="ar-JO"/>
        </w:rPr>
        <w:t>(اهـ)</w:t>
      </w:r>
    </w:p>
    <w:p w:rsidR="00EA7520" w:rsidRPr="008178A5" w:rsidRDefault="00944D2F" w:rsidP="00B449E5">
      <w:pPr>
        <w:spacing w:after="0" w:line="360" w:lineRule="auto"/>
        <w:jc w:val="both"/>
        <w:rPr>
          <w:b/>
          <w:bCs/>
          <w:rtl/>
          <w:lang w:bidi="ar-JO"/>
        </w:rPr>
      </w:pPr>
      <w:r w:rsidRPr="008178A5">
        <w:rPr>
          <w:rFonts w:ascii="Simplified Arabic" w:hAnsi="Simplified Arabic" w:hint="cs"/>
          <w:color w:val="000000"/>
          <w:shd w:val="clear" w:color="auto" w:fill="FFFFFF"/>
          <w:rtl/>
          <w:lang w:bidi="ar-JO"/>
        </w:rPr>
        <w:t>و</w:t>
      </w:r>
      <w:r w:rsidR="00AD27B3" w:rsidRPr="008178A5">
        <w:rPr>
          <w:rFonts w:ascii="Simplified Arabic" w:hAnsi="Simplified Arabic" w:hint="cs"/>
          <w:color w:val="000000"/>
          <w:shd w:val="clear" w:color="auto" w:fill="FFFFFF"/>
          <w:rtl/>
          <w:lang w:bidi="ar-JO"/>
        </w:rPr>
        <w:t>ما أجازه</w:t>
      </w:r>
      <w:r w:rsidRPr="008178A5">
        <w:rPr>
          <w:rFonts w:ascii="Simplified Arabic" w:hAnsi="Simplified Arabic" w:hint="cs"/>
          <w:color w:val="000000"/>
          <w:shd w:val="clear" w:color="auto" w:fill="FFFFFF"/>
          <w:rtl/>
          <w:lang w:bidi="ar-JO"/>
        </w:rPr>
        <w:t xml:space="preserve"> الشيخ عضيمة</w:t>
      </w:r>
      <w:r w:rsidR="00AD27B3" w:rsidRPr="008178A5">
        <w:rPr>
          <w:rFonts w:ascii="Simplified Arabic" w:hAnsi="Simplified Arabic" w:hint="cs"/>
          <w:color w:val="000000"/>
          <w:shd w:val="clear" w:color="auto" w:fill="FFFFFF"/>
          <w:rtl/>
          <w:lang w:bidi="ar-JO"/>
        </w:rPr>
        <w:t xml:space="preserve"> بقوله</w:t>
      </w:r>
      <w:r w:rsidRPr="008178A5">
        <w:rPr>
          <w:rFonts w:ascii="Simplified Arabic" w:hAnsi="Simplified Arabic" w:hint="cs"/>
          <w:color w:val="000000"/>
          <w:shd w:val="clear" w:color="auto" w:fill="FFFFFF"/>
          <w:rtl/>
          <w:lang w:bidi="ar-JO"/>
        </w:rPr>
        <w:t>: يجوز عندي وجهان آخران، وهو أن يكون الفعل إذا ذكرت لداود-عليه السلام-</w:t>
      </w:r>
      <w:r w:rsidR="00AD27B3" w:rsidRPr="008178A5">
        <w:rPr>
          <w:rFonts w:ascii="Simplified Arabic" w:hAnsi="Simplified Arabic" w:hint="cs"/>
          <w:color w:val="000000"/>
          <w:shd w:val="clear" w:color="auto" w:fill="FFFFFF"/>
          <w:rtl/>
          <w:lang w:bidi="ar-JO"/>
        </w:rPr>
        <w:t xml:space="preserve"> لأن ذكره قد تقدم ويجوز أن يكون الفعل إذا أنث الدروع، أي: لتحصنكم الدروع من بأسكم.</w:t>
      </w:r>
      <w:r w:rsidR="00AD27B3" w:rsidRPr="008178A5">
        <w:rPr>
          <w:rFonts w:ascii="Times New Roman" w:eastAsia="Times New Roman" w:hAnsi="Times New Roman"/>
          <w:vertAlign w:val="superscript"/>
          <w:rtl/>
        </w:rPr>
        <w:t xml:space="preserve"> (</w:t>
      </w:r>
      <w:r w:rsidR="00AD27B3" w:rsidRPr="008178A5">
        <w:rPr>
          <w:rFonts w:ascii="Times New Roman" w:eastAsia="Times New Roman" w:hAnsi="Times New Roman"/>
          <w:vertAlign w:val="superscript"/>
          <w:rtl/>
        </w:rPr>
        <w:footnoteReference w:id="737"/>
      </w:r>
      <w:r w:rsidR="00AD27B3" w:rsidRPr="008178A5">
        <w:rPr>
          <w:rFonts w:ascii="Times New Roman" w:eastAsia="Times New Roman" w:hAnsi="Times New Roman"/>
          <w:vertAlign w:val="superscript"/>
          <w:rtl/>
        </w:rPr>
        <w:t>)</w:t>
      </w:r>
      <w:r w:rsidR="002A3AEF" w:rsidRPr="008178A5">
        <w:rPr>
          <w:rFonts w:hint="cs"/>
          <w:b/>
          <w:bCs/>
          <w:rtl/>
          <w:lang w:bidi="ar-JO"/>
        </w:rPr>
        <w:t>(اهـ)</w:t>
      </w:r>
    </w:p>
    <w:p w:rsidR="004342D1" w:rsidRPr="00664A13" w:rsidRDefault="009C03C2" w:rsidP="00EA7520">
      <w:pPr>
        <w:pStyle w:val="ac"/>
        <w:spacing w:line="360" w:lineRule="auto"/>
        <w:rPr>
          <w:b/>
          <w:bCs/>
          <w:sz w:val="32"/>
          <w:szCs w:val="32"/>
          <w:rtl/>
          <w:lang w:bidi="ar-JO"/>
        </w:rPr>
      </w:pPr>
      <w:r w:rsidRPr="00664A13">
        <w:rPr>
          <w:rFonts w:hint="cs"/>
          <w:b/>
          <w:bCs/>
          <w:sz w:val="32"/>
          <w:szCs w:val="32"/>
          <w:rtl/>
          <w:lang w:bidi="ar-JO"/>
        </w:rPr>
        <w:t>ثالثاً: توجيه القراءات</w:t>
      </w:r>
    </w:p>
    <w:p w:rsidR="00664A13" w:rsidRDefault="0034471E" w:rsidP="00D9452A">
      <w:pPr>
        <w:spacing w:after="0" w:line="360" w:lineRule="auto"/>
        <w:jc w:val="both"/>
        <w:rPr>
          <w:rFonts w:ascii="Times New Roman" w:eastAsia="Times New Roman" w:hAnsi="Times New Roman"/>
          <w:vertAlign w:val="superscript"/>
          <w:rtl/>
        </w:rPr>
      </w:pPr>
      <w:r w:rsidRPr="008178A5">
        <w:rPr>
          <w:rFonts w:hint="cs"/>
          <w:b/>
          <w:bCs/>
          <w:rtl/>
          <w:lang w:bidi="ar-JO"/>
        </w:rPr>
        <w:t>هو</w:t>
      </w:r>
      <w:r w:rsidR="002A3AEF" w:rsidRPr="008178A5">
        <w:rPr>
          <w:rFonts w:hint="cs"/>
          <w:b/>
          <w:bCs/>
          <w:rtl/>
          <w:lang w:bidi="ar-JO"/>
        </w:rPr>
        <w:t>:</w:t>
      </w:r>
      <w:r w:rsidRPr="008178A5">
        <w:rPr>
          <w:rFonts w:hint="cs"/>
          <w:rtl/>
          <w:lang w:bidi="ar-JO"/>
        </w:rPr>
        <w:t xml:space="preserve"> فن جليل، وبه</w:t>
      </w:r>
      <w:r w:rsidR="002A3AEF" w:rsidRPr="008178A5">
        <w:rPr>
          <w:rFonts w:hint="cs"/>
          <w:rtl/>
          <w:lang w:bidi="ar-JO"/>
        </w:rPr>
        <w:t>ذا العلم</w:t>
      </w:r>
      <w:r w:rsidRPr="008178A5">
        <w:rPr>
          <w:rFonts w:hint="cs"/>
          <w:rtl/>
          <w:lang w:bidi="ar-JO"/>
        </w:rPr>
        <w:t xml:space="preserve"> يعرف جلالة المعاني وجزالتها،</w:t>
      </w:r>
      <w:r w:rsidR="00E17BF6" w:rsidRPr="008178A5">
        <w:rPr>
          <w:rFonts w:ascii="Times New Roman" w:eastAsia="Times New Roman" w:hAnsi="Times New Roman"/>
          <w:vertAlign w:val="superscript"/>
          <w:rtl/>
        </w:rPr>
        <w:t>(</w:t>
      </w:r>
      <w:r w:rsidR="00E17BF6" w:rsidRPr="008178A5">
        <w:rPr>
          <w:rFonts w:ascii="Times New Roman" w:eastAsia="Times New Roman" w:hAnsi="Times New Roman"/>
          <w:vertAlign w:val="superscript"/>
          <w:rtl/>
        </w:rPr>
        <w:footnoteReference w:id="738"/>
      </w:r>
      <w:r w:rsidR="00E17BF6" w:rsidRPr="008178A5">
        <w:rPr>
          <w:rFonts w:ascii="Times New Roman" w:eastAsia="Times New Roman" w:hAnsi="Times New Roman"/>
          <w:vertAlign w:val="superscript"/>
          <w:rtl/>
        </w:rPr>
        <w:t>)</w:t>
      </w:r>
      <w:r w:rsidRPr="008178A5">
        <w:rPr>
          <w:rFonts w:hint="cs"/>
          <w:rtl/>
          <w:lang w:bidi="ar-JO"/>
        </w:rPr>
        <w:t xml:space="preserve"> وبه بيان الحجة اللغوية لكل قراءة، ويعني </w:t>
      </w:r>
      <w:r w:rsidR="0059061E" w:rsidRPr="008178A5">
        <w:rPr>
          <w:rFonts w:hint="cs"/>
          <w:rtl/>
          <w:lang w:bidi="ar-JO"/>
        </w:rPr>
        <w:t xml:space="preserve">ذلك </w:t>
      </w:r>
      <w:r w:rsidRPr="008178A5">
        <w:rPr>
          <w:rFonts w:hint="cs"/>
          <w:rtl/>
          <w:lang w:bidi="ar-JO"/>
        </w:rPr>
        <w:t xml:space="preserve">توجيه القراءة </w:t>
      </w:r>
      <w:r w:rsidR="0059061E" w:rsidRPr="008178A5">
        <w:rPr>
          <w:rFonts w:hint="cs"/>
          <w:rtl/>
          <w:lang w:bidi="ar-JO"/>
        </w:rPr>
        <w:t>ب</w:t>
      </w:r>
      <w:r w:rsidRPr="008178A5">
        <w:rPr>
          <w:rFonts w:hint="cs"/>
          <w:rtl/>
          <w:lang w:bidi="ar-JO"/>
        </w:rPr>
        <w:t>تعليلها تعليلاً لغوياً،</w:t>
      </w:r>
      <w:r w:rsidR="00E17BF6" w:rsidRPr="008178A5">
        <w:rPr>
          <w:rFonts w:ascii="Times New Roman" w:eastAsia="Times New Roman" w:hAnsi="Times New Roman"/>
          <w:vertAlign w:val="superscript"/>
          <w:rtl/>
        </w:rPr>
        <w:t>(</w:t>
      </w:r>
      <w:r w:rsidR="00E17BF6" w:rsidRPr="008178A5">
        <w:rPr>
          <w:rFonts w:ascii="Times New Roman" w:eastAsia="Times New Roman" w:hAnsi="Times New Roman"/>
          <w:vertAlign w:val="superscript"/>
          <w:rtl/>
        </w:rPr>
        <w:footnoteReference w:id="739"/>
      </w:r>
      <w:r w:rsidR="00E17BF6" w:rsidRPr="008178A5">
        <w:rPr>
          <w:rFonts w:ascii="Times New Roman" w:eastAsia="Times New Roman" w:hAnsi="Times New Roman"/>
          <w:vertAlign w:val="superscript"/>
          <w:rtl/>
        </w:rPr>
        <w:t>)</w:t>
      </w:r>
      <w:r w:rsidR="00E17BF6" w:rsidRPr="008178A5">
        <w:rPr>
          <w:rFonts w:hint="cs"/>
          <w:rtl/>
          <w:lang w:bidi="ar-JO"/>
        </w:rPr>
        <w:t xml:space="preserve"> </w:t>
      </w:r>
      <w:r w:rsidR="00C94905" w:rsidRPr="008178A5">
        <w:rPr>
          <w:rFonts w:hint="cs"/>
          <w:rtl/>
          <w:lang w:bidi="ar-JO"/>
        </w:rPr>
        <w:t>وفائدته: أن يكون دليلاً على حسب المدلول عليه، أو مرجحاً؛ إلا أنه لا يكون على حساب ترجيح إحدى القراءتين على الأخرى ترجيحاً يسقط الأخرى، لأن كليهما متواترة</w:t>
      </w:r>
      <w:r w:rsidR="00AA77FC" w:rsidRPr="008178A5">
        <w:rPr>
          <w:rFonts w:hint="cs"/>
          <w:rtl/>
          <w:lang w:bidi="ar-JO"/>
        </w:rPr>
        <w:t>،</w:t>
      </w:r>
      <w:r w:rsidR="00E17BF6" w:rsidRPr="008178A5">
        <w:rPr>
          <w:rFonts w:ascii="Times New Roman" w:eastAsia="Times New Roman" w:hAnsi="Times New Roman"/>
          <w:vertAlign w:val="superscript"/>
          <w:rtl/>
        </w:rPr>
        <w:t>(</w:t>
      </w:r>
      <w:r w:rsidR="00E17BF6" w:rsidRPr="008178A5">
        <w:rPr>
          <w:rFonts w:ascii="Times New Roman" w:eastAsia="Times New Roman" w:hAnsi="Times New Roman"/>
          <w:vertAlign w:val="superscript"/>
          <w:rtl/>
        </w:rPr>
        <w:footnoteReference w:id="740"/>
      </w:r>
      <w:r w:rsidR="00E17BF6" w:rsidRPr="008178A5">
        <w:rPr>
          <w:rFonts w:ascii="Times New Roman" w:eastAsia="Times New Roman" w:hAnsi="Times New Roman"/>
          <w:vertAlign w:val="superscript"/>
          <w:rtl/>
        </w:rPr>
        <w:t>)</w:t>
      </w:r>
      <w:r w:rsidR="00C94905" w:rsidRPr="008178A5">
        <w:rPr>
          <w:rFonts w:hint="cs"/>
          <w:rtl/>
          <w:lang w:bidi="ar-JO"/>
        </w:rPr>
        <w:t xml:space="preserve"> وأيضاً على توجيه القراءات الشاذة فهي أقوى في الصناعة من توجيه القراءة المشهورة</w:t>
      </w:r>
      <w:r w:rsidR="00AA77FC" w:rsidRPr="008178A5">
        <w:rPr>
          <w:rFonts w:hint="cs"/>
          <w:rtl/>
          <w:lang w:bidi="ar-JO"/>
        </w:rPr>
        <w:t>.</w:t>
      </w:r>
      <w:r w:rsidR="00E17BF6" w:rsidRPr="008178A5">
        <w:rPr>
          <w:rFonts w:ascii="Times New Roman" w:eastAsia="Times New Roman" w:hAnsi="Times New Roman"/>
          <w:vertAlign w:val="superscript"/>
          <w:rtl/>
        </w:rPr>
        <w:t>(</w:t>
      </w:r>
      <w:r w:rsidR="00E17BF6" w:rsidRPr="008178A5">
        <w:rPr>
          <w:rFonts w:ascii="Times New Roman" w:eastAsia="Times New Roman" w:hAnsi="Times New Roman"/>
          <w:vertAlign w:val="superscript"/>
          <w:rtl/>
        </w:rPr>
        <w:footnoteReference w:id="741"/>
      </w:r>
      <w:r w:rsidR="00E17BF6" w:rsidRPr="008178A5">
        <w:rPr>
          <w:rFonts w:ascii="Times New Roman" w:eastAsia="Times New Roman" w:hAnsi="Times New Roman"/>
          <w:vertAlign w:val="superscript"/>
          <w:rtl/>
        </w:rPr>
        <w:t>)</w:t>
      </w:r>
      <w:r w:rsidR="00664A13">
        <w:rPr>
          <w:rFonts w:ascii="Times New Roman" w:eastAsia="Times New Roman" w:hAnsi="Times New Roman" w:hint="cs"/>
          <w:vertAlign w:val="superscript"/>
          <w:rtl/>
        </w:rPr>
        <w:t xml:space="preserve"> </w:t>
      </w:r>
      <w:r w:rsidR="00664A13" w:rsidRPr="00664A13">
        <w:rPr>
          <w:rFonts w:ascii="Times New Roman" w:eastAsia="Times New Roman" w:hAnsi="Times New Roman" w:hint="cs"/>
          <w:rtl/>
        </w:rPr>
        <w:t>والسبب</w:t>
      </w:r>
      <w:r w:rsidR="00664A13">
        <w:rPr>
          <w:rFonts w:ascii="Times New Roman" w:eastAsia="Times New Roman" w:hAnsi="Times New Roman" w:hint="cs"/>
          <w:rtl/>
        </w:rPr>
        <w:t xml:space="preserve"> التالي</w:t>
      </w:r>
      <w:r w:rsidR="00664A13" w:rsidRPr="00664A13">
        <w:rPr>
          <w:rFonts w:ascii="Times New Roman" w:eastAsia="Times New Roman" w:hAnsi="Times New Roman" w:hint="cs"/>
          <w:rtl/>
        </w:rPr>
        <w:t>:</w:t>
      </w:r>
    </w:p>
    <w:p w:rsidR="003B1A13" w:rsidRDefault="00713E6B" w:rsidP="00D9452A">
      <w:pPr>
        <w:spacing w:after="0" w:line="360" w:lineRule="auto"/>
        <w:jc w:val="both"/>
        <w:rPr>
          <w:rtl/>
          <w:lang w:bidi="ar-JO"/>
        </w:rPr>
      </w:pPr>
      <w:r w:rsidRPr="008178A5">
        <w:rPr>
          <w:rFonts w:hint="cs"/>
          <w:rtl/>
          <w:lang w:bidi="ar-JO"/>
        </w:rPr>
        <w:t xml:space="preserve"> </w:t>
      </w:r>
    </w:p>
    <w:p w:rsidR="0034471E" w:rsidRPr="008178A5" w:rsidRDefault="00981A47" w:rsidP="00D9452A">
      <w:pPr>
        <w:spacing w:after="0" w:line="360" w:lineRule="auto"/>
        <w:jc w:val="both"/>
        <w:rPr>
          <w:rtl/>
          <w:lang w:bidi="ar-JO"/>
        </w:rPr>
      </w:pPr>
      <w:r w:rsidRPr="008178A5">
        <w:rPr>
          <w:rFonts w:hint="cs"/>
          <w:rtl/>
          <w:lang w:bidi="ar-JO"/>
        </w:rPr>
        <w:lastRenderedPageBreak/>
        <w:t>لأن الخلاف بين القراء وبخاصة في فرش الحروف؛</w:t>
      </w:r>
      <w:r w:rsidR="00E17BF6" w:rsidRPr="008178A5">
        <w:rPr>
          <w:rFonts w:ascii="Times New Roman" w:eastAsia="Times New Roman" w:hAnsi="Times New Roman"/>
          <w:vertAlign w:val="superscript"/>
          <w:rtl/>
        </w:rPr>
        <w:t>(</w:t>
      </w:r>
      <w:r w:rsidR="00E17BF6" w:rsidRPr="008178A5">
        <w:rPr>
          <w:rFonts w:ascii="Times New Roman" w:eastAsia="Times New Roman" w:hAnsi="Times New Roman"/>
          <w:vertAlign w:val="superscript"/>
          <w:rtl/>
        </w:rPr>
        <w:footnoteReference w:id="742"/>
      </w:r>
      <w:r w:rsidR="00E17BF6" w:rsidRPr="008178A5">
        <w:rPr>
          <w:rFonts w:ascii="Times New Roman" w:eastAsia="Times New Roman" w:hAnsi="Times New Roman"/>
          <w:vertAlign w:val="superscript"/>
          <w:rtl/>
        </w:rPr>
        <w:t>)</w:t>
      </w:r>
      <w:r w:rsidRPr="008178A5">
        <w:rPr>
          <w:rFonts w:hint="cs"/>
          <w:rtl/>
          <w:lang w:bidi="ar-JO"/>
        </w:rPr>
        <w:t xml:space="preserve"> قد يكون خلافاً صوتياً (كالسراط، والصراط)، وقد يكون الخلاف نحوياً؛ كأن ينطق بعضهم بالكلمة مرفوعة عل</w:t>
      </w:r>
      <w:r w:rsidR="002A3AEF" w:rsidRPr="008178A5">
        <w:rPr>
          <w:rFonts w:hint="cs"/>
          <w:rtl/>
          <w:lang w:bidi="ar-JO"/>
        </w:rPr>
        <w:t xml:space="preserve">ى حين يقرؤها آخر منصوبة، مثاله: </w:t>
      </w:r>
      <w:r w:rsidR="00C361BF" w:rsidRPr="00664A13">
        <w:rPr>
          <w:rFonts w:ascii="Msh Quraan1" w:hAnsi="Msh Quraan1"/>
          <w:b/>
          <w:bCs/>
          <w:sz w:val="24"/>
          <w:szCs w:val="24"/>
        </w:rPr>
        <w:t></w:t>
      </w:r>
      <w:r w:rsidR="00C361BF" w:rsidRPr="00664A13">
        <w:rPr>
          <w:rFonts w:hint="cs"/>
          <w:sz w:val="24"/>
          <w:szCs w:val="24"/>
          <w:rtl/>
          <w:lang w:bidi="ar-JO"/>
        </w:rPr>
        <w:t xml:space="preserve"> </w:t>
      </w:r>
      <w:r w:rsidR="009B4A19" w:rsidRPr="00664A13">
        <w:rPr>
          <w:color w:val="000000"/>
          <w:sz w:val="24"/>
          <w:szCs w:val="24"/>
        </w:rPr>
        <w:sym w:font="HQPB5" w:char="F023"/>
      </w:r>
      <w:r w:rsidR="009B4A19" w:rsidRPr="00664A13">
        <w:rPr>
          <w:color w:val="000000"/>
          <w:sz w:val="24"/>
          <w:szCs w:val="24"/>
        </w:rPr>
        <w:sym w:font="HQPB2" w:char="F091"/>
      </w:r>
      <w:r w:rsidR="009B4A19" w:rsidRPr="00664A13">
        <w:rPr>
          <w:color w:val="000000"/>
          <w:sz w:val="24"/>
          <w:szCs w:val="24"/>
        </w:rPr>
        <w:sym w:font="HQPB4" w:char="F0A4"/>
      </w:r>
      <w:r w:rsidR="009B4A19" w:rsidRPr="00664A13">
        <w:rPr>
          <w:color w:val="000000"/>
          <w:sz w:val="24"/>
          <w:szCs w:val="24"/>
        </w:rPr>
        <w:sym w:font="HQPB2" w:char="F029"/>
      </w:r>
      <w:r w:rsidR="009B4A19" w:rsidRPr="00664A13">
        <w:rPr>
          <w:color w:val="000000"/>
          <w:sz w:val="24"/>
          <w:szCs w:val="24"/>
        </w:rPr>
        <w:sym w:font="HQPB5" w:char="F06E"/>
      </w:r>
      <w:r w:rsidR="009B4A19" w:rsidRPr="00664A13">
        <w:rPr>
          <w:color w:val="000000"/>
          <w:sz w:val="24"/>
          <w:szCs w:val="24"/>
        </w:rPr>
        <w:sym w:font="HQPB2" w:char="F03D"/>
      </w:r>
      <w:r w:rsidR="009B4A19" w:rsidRPr="00664A13">
        <w:rPr>
          <w:color w:val="000000"/>
          <w:sz w:val="24"/>
          <w:szCs w:val="24"/>
        </w:rPr>
        <w:sym w:font="HQPB5" w:char="F074"/>
      </w:r>
      <w:r w:rsidR="009B4A19" w:rsidRPr="00664A13">
        <w:rPr>
          <w:color w:val="000000"/>
          <w:sz w:val="24"/>
          <w:szCs w:val="24"/>
        </w:rPr>
        <w:sym w:font="HQPB1" w:char="F047"/>
      </w:r>
      <w:r w:rsidR="009B4A19" w:rsidRPr="00664A13">
        <w:rPr>
          <w:color w:val="000000"/>
          <w:sz w:val="24"/>
          <w:szCs w:val="24"/>
        </w:rPr>
        <w:sym w:font="HQPB5" w:char="F073"/>
      </w:r>
      <w:r w:rsidR="009B4A19" w:rsidRPr="00664A13">
        <w:rPr>
          <w:color w:val="000000"/>
          <w:sz w:val="24"/>
          <w:szCs w:val="24"/>
        </w:rPr>
        <w:sym w:font="HQPB1" w:char="F0F9"/>
      </w:r>
      <w:r w:rsidR="009B4A19" w:rsidRPr="00664A13">
        <w:rPr>
          <w:color w:val="000000"/>
          <w:sz w:val="24"/>
          <w:szCs w:val="24"/>
          <w:rtl/>
        </w:rPr>
        <w:t xml:space="preserve"> </w:t>
      </w:r>
      <w:r w:rsidR="009B4A19" w:rsidRPr="00664A13">
        <w:rPr>
          <w:color w:val="000000"/>
          <w:sz w:val="24"/>
          <w:szCs w:val="24"/>
        </w:rPr>
        <w:sym w:font="HQPB4" w:char="F0E3"/>
      </w:r>
      <w:r w:rsidR="009B4A19" w:rsidRPr="00664A13">
        <w:rPr>
          <w:color w:val="000000"/>
          <w:sz w:val="24"/>
          <w:szCs w:val="24"/>
        </w:rPr>
        <w:sym w:font="HQPB2" w:char="F050"/>
      </w:r>
      <w:r w:rsidR="009B4A19" w:rsidRPr="00664A13">
        <w:rPr>
          <w:color w:val="000000"/>
          <w:sz w:val="24"/>
          <w:szCs w:val="24"/>
        </w:rPr>
        <w:sym w:font="HQPB5" w:char="F079"/>
      </w:r>
      <w:r w:rsidR="009B4A19" w:rsidRPr="00664A13">
        <w:rPr>
          <w:color w:val="000000"/>
          <w:sz w:val="24"/>
          <w:szCs w:val="24"/>
        </w:rPr>
        <w:sym w:font="HQPB1" w:char="F08A"/>
      </w:r>
      <w:r w:rsidR="009B4A19" w:rsidRPr="00664A13">
        <w:rPr>
          <w:color w:val="000000"/>
          <w:sz w:val="24"/>
          <w:szCs w:val="24"/>
        </w:rPr>
        <w:sym w:font="HQPB1" w:char="F023"/>
      </w:r>
      <w:r w:rsidR="009B4A19" w:rsidRPr="00664A13">
        <w:rPr>
          <w:color w:val="000000"/>
          <w:sz w:val="24"/>
          <w:szCs w:val="24"/>
        </w:rPr>
        <w:sym w:font="HQPB5" w:char="F075"/>
      </w:r>
      <w:r w:rsidR="009B4A19" w:rsidRPr="00664A13">
        <w:rPr>
          <w:color w:val="000000"/>
          <w:sz w:val="24"/>
          <w:szCs w:val="24"/>
        </w:rPr>
        <w:sym w:font="HQPB2" w:char="F0E4"/>
      </w:r>
      <w:r w:rsidR="009B4A19" w:rsidRPr="00664A13">
        <w:rPr>
          <w:color w:val="000000"/>
          <w:sz w:val="24"/>
          <w:szCs w:val="24"/>
          <w:rtl/>
        </w:rPr>
        <w:t xml:space="preserve"> </w:t>
      </w:r>
      <w:r w:rsidR="009B4A19" w:rsidRPr="00664A13">
        <w:rPr>
          <w:color w:val="000000"/>
          <w:sz w:val="24"/>
          <w:szCs w:val="24"/>
        </w:rPr>
        <w:sym w:font="HQPB2" w:char="F060"/>
      </w:r>
      <w:r w:rsidR="009B4A19" w:rsidRPr="00664A13">
        <w:rPr>
          <w:color w:val="000000"/>
          <w:sz w:val="24"/>
          <w:szCs w:val="24"/>
        </w:rPr>
        <w:sym w:font="HQPB4" w:char="F0CF"/>
      </w:r>
      <w:r w:rsidR="009B4A19" w:rsidRPr="00664A13">
        <w:rPr>
          <w:color w:val="000000"/>
          <w:sz w:val="24"/>
          <w:szCs w:val="24"/>
        </w:rPr>
        <w:sym w:font="HQPB2" w:char="F042"/>
      </w:r>
      <w:r w:rsidR="009B4A19" w:rsidRPr="00664A13">
        <w:rPr>
          <w:color w:val="000000"/>
          <w:sz w:val="24"/>
          <w:szCs w:val="24"/>
          <w:rtl/>
        </w:rPr>
        <w:t xml:space="preserve"> </w:t>
      </w:r>
      <w:r w:rsidR="009B4A19" w:rsidRPr="00664A13">
        <w:rPr>
          <w:color w:val="000000"/>
          <w:sz w:val="24"/>
          <w:szCs w:val="24"/>
        </w:rPr>
        <w:sym w:font="HQPB2" w:char="F0BE"/>
      </w:r>
      <w:r w:rsidR="009B4A19" w:rsidRPr="00664A13">
        <w:rPr>
          <w:color w:val="000000"/>
          <w:sz w:val="24"/>
          <w:szCs w:val="24"/>
        </w:rPr>
        <w:sym w:font="HQPB4" w:char="F0CF"/>
      </w:r>
      <w:r w:rsidR="009B4A19" w:rsidRPr="00664A13">
        <w:rPr>
          <w:color w:val="000000"/>
          <w:sz w:val="24"/>
          <w:szCs w:val="24"/>
        </w:rPr>
        <w:sym w:font="HQPB2" w:char="F06D"/>
      </w:r>
      <w:r w:rsidR="009B4A19" w:rsidRPr="00664A13">
        <w:rPr>
          <w:color w:val="000000"/>
          <w:sz w:val="24"/>
          <w:szCs w:val="24"/>
        </w:rPr>
        <w:sym w:font="HQPB4" w:char="F0CE"/>
      </w:r>
      <w:r w:rsidR="009B4A19" w:rsidRPr="00664A13">
        <w:rPr>
          <w:color w:val="000000"/>
          <w:sz w:val="24"/>
          <w:szCs w:val="24"/>
        </w:rPr>
        <w:sym w:font="HQPB4" w:char="F06E"/>
      </w:r>
      <w:r w:rsidR="009B4A19" w:rsidRPr="00664A13">
        <w:rPr>
          <w:color w:val="000000"/>
          <w:sz w:val="24"/>
          <w:szCs w:val="24"/>
        </w:rPr>
        <w:sym w:font="HQPB1" w:char="F02F"/>
      </w:r>
      <w:r w:rsidR="009B4A19" w:rsidRPr="00664A13">
        <w:rPr>
          <w:color w:val="000000"/>
          <w:sz w:val="24"/>
          <w:szCs w:val="24"/>
        </w:rPr>
        <w:sym w:font="HQPB4" w:char="F0A7"/>
      </w:r>
      <w:r w:rsidR="009B4A19" w:rsidRPr="00664A13">
        <w:rPr>
          <w:color w:val="000000"/>
          <w:sz w:val="24"/>
          <w:szCs w:val="24"/>
        </w:rPr>
        <w:sym w:font="HQPB1" w:char="F091"/>
      </w:r>
      <w:r w:rsidR="009B4A19" w:rsidRPr="00664A13">
        <w:rPr>
          <w:color w:val="000000"/>
          <w:sz w:val="24"/>
          <w:szCs w:val="24"/>
          <w:rtl/>
        </w:rPr>
        <w:t xml:space="preserve"> </w:t>
      </w:r>
      <w:r w:rsidR="009B4A19" w:rsidRPr="00664A13">
        <w:rPr>
          <w:color w:val="000000"/>
          <w:sz w:val="24"/>
          <w:szCs w:val="24"/>
        </w:rPr>
        <w:sym w:font="HQPB4" w:char="F03B"/>
      </w:r>
      <w:r w:rsidR="009B4A19" w:rsidRPr="00664A13">
        <w:rPr>
          <w:color w:val="000000"/>
          <w:sz w:val="24"/>
          <w:szCs w:val="24"/>
        </w:rPr>
        <w:sym w:font="HQPB1" w:char="F04D"/>
      </w:r>
      <w:r w:rsidR="009B4A19" w:rsidRPr="00664A13">
        <w:rPr>
          <w:color w:val="000000"/>
          <w:sz w:val="24"/>
          <w:szCs w:val="24"/>
        </w:rPr>
        <w:sym w:font="HQPB2" w:char="F0BB"/>
      </w:r>
      <w:r w:rsidR="009B4A19" w:rsidRPr="00664A13">
        <w:rPr>
          <w:color w:val="000000"/>
          <w:sz w:val="24"/>
          <w:szCs w:val="24"/>
        </w:rPr>
        <w:sym w:font="HQPB5" w:char="F079"/>
      </w:r>
      <w:r w:rsidR="009B4A19" w:rsidRPr="00664A13">
        <w:rPr>
          <w:color w:val="000000"/>
          <w:sz w:val="24"/>
          <w:szCs w:val="24"/>
        </w:rPr>
        <w:sym w:font="HQPB2" w:char="F04A"/>
      </w:r>
      <w:r w:rsidR="009B4A19" w:rsidRPr="00664A13">
        <w:rPr>
          <w:color w:val="000000"/>
          <w:sz w:val="24"/>
          <w:szCs w:val="24"/>
        </w:rPr>
        <w:sym w:font="HQPB4" w:char="F0CE"/>
      </w:r>
      <w:r w:rsidR="009B4A19" w:rsidRPr="00664A13">
        <w:rPr>
          <w:color w:val="000000"/>
          <w:sz w:val="24"/>
          <w:szCs w:val="24"/>
        </w:rPr>
        <w:sym w:font="HQPB2" w:char="F03D"/>
      </w:r>
      <w:r w:rsidR="009B4A19" w:rsidRPr="00664A13">
        <w:rPr>
          <w:color w:val="000000"/>
          <w:sz w:val="24"/>
          <w:szCs w:val="24"/>
        </w:rPr>
        <w:sym w:font="HQPB5" w:char="F078"/>
      </w:r>
      <w:r w:rsidR="009B4A19" w:rsidRPr="00664A13">
        <w:rPr>
          <w:color w:val="000000"/>
          <w:sz w:val="24"/>
          <w:szCs w:val="24"/>
        </w:rPr>
        <w:sym w:font="HQPB2" w:char="F02E"/>
      </w:r>
      <w:r w:rsidR="001059E8" w:rsidRPr="00664A13">
        <w:rPr>
          <w:rFonts w:hint="cs"/>
          <w:color w:val="000000"/>
          <w:sz w:val="24"/>
          <w:szCs w:val="24"/>
          <w:rtl/>
        </w:rPr>
        <w:t xml:space="preserve"> </w:t>
      </w:r>
      <w:r w:rsidR="001059E8" w:rsidRPr="00664A13">
        <w:rPr>
          <w:rFonts w:ascii="Msh Quraan1" w:hAnsi="Msh Quraan1"/>
          <w:b/>
          <w:bCs/>
          <w:sz w:val="24"/>
          <w:szCs w:val="24"/>
        </w:rPr>
        <w:t></w:t>
      </w:r>
      <w:r w:rsidR="009B4A19" w:rsidRPr="00664A13">
        <w:rPr>
          <w:rFonts w:ascii="QCF_BSML" w:eastAsia="Calibri" w:hAnsi="QCF_BSML" w:hint="cs"/>
          <w:color w:val="000000"/>
          <w:sz w:val="24"/>
          <w:szCs w:val="24"/>
          <w:rtl/>
        </w:rPr>
        <w:t>(البقرة:37)،</w:t>
      </w:r>
      <w:r w:rsidR="00673EAE" w:rsidRPr="008178A5">
        <w:rPr>
          <w:rFonts w:hint="cs"/>
          <w:rtl/>
          <w:lang w:bidi="ar-JO"/>
        </w:rPr>
        <w:t xml:space="preserve"> </w:t>
      </w:r>
      <w:r w:rsidR="00080BB8" w:rsidRPr="008178A5">
        <w:rPr>
          <w:rFonts w:hint="cs"/>
          <w:rtl/>
          <w:lang w:bidi="ar-JO"/>
        </w:rPr>
        <w:t>برفع آدم، ونصب كلمات، أو بنصب آدم ورفع كلمات، وقد يكون الاخت</w:t>
      </w:r>
      <w:r w:rsidR="00CA13F0" w:rsidRPr="008178A5">
        <w:rPr>
          <w:rFonts w:hint="cs"/>
          <w:rtl/>
          <w:lang w:bidi="ar-JO"/>
        </w:rPr>
        <w:t xml:space="preserve">لاف صرفياً، مثل: (وإذ واعدنا) </w:t>
      </w:r>
      <w:r w:rsidR="006E723E" w:rsidRPr="008178A5">
        <w:rPr>
          <w:rFonts w:hint="cs"/>
          <w:rtl/>
          <w:lang w:bidi="ar-JO"/>
        </w:rPr>
        <w:t>(</w:t>
      </w:r>
      <w:r w:rsidR="00CA13F0" w:rsidRPr="008178A5">
        <w:rPr>
          <w:rFonts w:hint="cs"/>
          <w:rtl/>
          <w:lang w:bidi="ar-JO"/>
        </w:rPr>
        <w:t>و</w:t>
      </w:r>
      <w:r w:rsidR="00080BB8" w:rsidRPr="008178A5">
        <w:rPr>
          <w:rFonts w:hint="cs"/>
          <w:rtl/>
          <w:lang w:bidi="ar-JO"/>
        </w:rPr>
        <w:t>وعدنا</w:t>
      </w:r>
      <w:r w:rsidR="00F04553" w:rsidRPr="008178A5">
        <w:rPr>
          <w:rFonts w:hint="cs"/>
          <w:rtl/>
          <w:lang w:bidi="ar-JO"/>
        </w:rPr>
        <w:t xml:space="preserve">)، وفي أيامنا هناك عناية فائقة </w:t>
      </w:r>
      <w:r w:rsidR="00080BB8" w:rsidRPr="008178A5">
        <w:rPr>
          <w:rFonts w:hint="cs"/>
          <w:rtl/>
          <w:lang w:bidi="ar-JO"/>
        </w:rPr>
        <w:t>بنوع آخر من التوجيه؛ وهو التوجيه البلاغي</w:t>
      </w:r>
      <w:r w:rsidR="00713E6B" w:rsidRPr="008178A5">
        <w:rPr>
          <w:rFonts w:hint="cs"/>
          <w:rtl/>
          <w:lang w:bidi="ar-JO"/>
        </w:rPr>
        <w:t>.</w:t>
      </w:r>
      <w:r w:rsidR="00E17BF6" w:rsidRPr="008178A5">
        <w:rPr>
          <w:rFonts w:ascii="Times New Roman" w:eastAsia="Times New Roman" w:hAnsi="Times New Roman"/>
          <w:vertAlign w:val="superscript"/>
          <w:rtl/>
        </w:rPr>
        <w:t>(</w:t>
      </w:r>
      <w:r w:rsidR="00E17BF6" w:rsidRPr="008178A5">
        <w:rPr>
          <w:rFonts w:ascii="Times New Roman" w:eastAsia="Times New Roman" w:hAnsi="Times New Roman"/>
          <w:vertAlign w:val="superscript"/>
          <w:rtl/>
        </w:rPr>
        <w:footnoteReference w:id="743"/>
      </w:r>
      <w:r w:rsidR="00E17BF6" w:rsidRPr="008178A5">
        <w:rPr>
          <w:rFonts w:ascii="Times New Roman" w:eastAsia="Times New Roman" w:hAnsi="Times New Roman"/>
          <w:vertAlign w:val="superscript"/>
          <w:rtl/>
        </w:rPr>
        <w:t>)</w:t>
      </w:r>
    </w:p>
    <w:p w:rsidR="00F82AB8" w:rsidRPr="008178A5" w:rsidRDefault="00D9452A" w:rsidP="00D9452A">
      <w:pPr>
        <w:spacing w:after="0" w:line="360" w:lineRule="auto"/>
        <w:jc w:val="both"/>
        <w:rPr>
          <w:rtl/>
          <w:lang w:bidi="ar-JO"/>
        </w:rPr>
      </w:pPr>
      <w:r w:rsidRPr="008178A5">
        <w:rPr>
          <w:rtl/>
          <w:lang w:bidi="ar-JO"/>
        </w:rPr>
        <w:tab/>
      </w:r>
      <w:r w:rsidR="008F28CE" w:rsidRPr="008178A5">
        <w:rPr>
          <w:rFonts w:hint="cs"/>
          <w:rtl/>
          <w:lang w:bidi="ar-JO"/>
        </w:rPr>
        <w:t xml:space="preserve">وقد اهتم الشيخ عضيمة بتوجيه القراءات، </w:t>
      </w:r>
      <w:r w:rsidR="00713E6B" w:rsidRPr="008178A5">
        <w:rPr>
          <w:rFonts w:hint="cs"/>
          <w:rtl/>
          <w:lang w:bidi="ar-JO"/>
        </w:rPr>
        <w:t>توجيها نحوياً، وهذا ما يكثر ذكره في معظم القراءات التي أوردها ووج</w:t>
      </w:r>
      <w:r w:rsidR="00980393" w:rsidRPr="008178A5">
        <w:rPr>
          <w:rFonts w:hint="cs"/>
          <w:rtl/>
          <w:lang w:bidi="ar-JO"/>
        </w:rPr>
        <w:t>َّ</w:t>
      </w:r>
      <w:r w:rsidR="00713E6B" w:rsidRPr="008178A5">
        <w:rPr>
          <w:rFonts w:hint="cs"/>
          <w:rtl/>
          <w:lang w:bidi="ar-JO"/>
        </w:rPr>
        <w:t xml:space="preserve">هها؛ </w:t>
      </w:r>
      <w:r w:rsidR="008F28CE" w:rsidRPr="008178A5">
        <w:rPr>
          <w:rFonts w:hint="cs"/>
          <w:rtl/>
          <w:lang w:bidi="ar-JO"/>
        </w:rPr>
        <w:t>و</w:t>
      </w:r>
      <w:r w:rsidR="00076478" w:rsidRPr="008178A5">
        <w:rPr>
          <w:rFonts w:hint="cs"/>
          <w:rtl/>
          <w:lang w:bidi="ar-JO"/>
        </w:rPr>
        <w:t>بعد استقرائي للقراءات</w:t>
      </w:r>
      <w:r w:rsidR="00D32EB7" w:rsidRPr="008178A5">
        <w:rPr>
          <w:rFonts w:hint="cs"/>
          <w:rtl/>
          <w:lang w:bidi="ar-JO"/>
        </w:rPr>
        <w:t xml:space="preserve"> فهي على أقسام:</w:t>
      </w:r>
    </w:p>
    <w:p w:rsidR="0067395C" w:rsidRPr="00664A13" w:rsidRDefault="00D32EB7" w:rsidP="00D9452A">
      <w:pPr>
        <w:spacing w:after="0" w:line="360" w:lineRule="auto"/>
        <w:jc w:val="both"/>
        <w:rPr>
          <w:b/>
          <w:bCs/>
          <w:sz w:val="32"/>
          <w:szCs w:val="32"/>
          <w:rtl/>
          <w:lang w:bidi="ar-JO"/>
        </w:rPr>
      </w:pPr>
      <w:r w:rsidRPr="00664A13">
        <w:rPr>
          <w:rFonts w:hint="cs"/>
          <w:b/>
          <w:bCs/>
          <w:sz w:val="32"/>
          <w:szCs w:val="32"/>
          <w:rtl/>
          <w:lang w:bidi="ar-JO"/>
        </w:rPr>
        <w:t>القسم الأول:</w:t>
      </w:r>
      <w:r w:rsidR="0067395C" w:rsidRPr="00664A13">
        <w:rPr>
          <w:rFonts w:hint="cs"/>
          <w:b/>
          <w:bCs/>
          <w:sz w:val="32"/>
          <w:szCs w:val="32"/>
          <w:rtl/>
          <w:lang w:bidi="ar-JO"/>
        </w:rPr>
        <w:t xml:space="preserve"> </w:t>
      </w:r>
      <w:r w:rsidR="00713E6B" w:rsidRPr="00664A13">
        <w:rPr>
          <w:rFonts w:hint="cs"/>
          <w:b/>
          <w:bCs/>
          <w:sz w:val="32"/>
          <w:szCs w:val="32"/>
          <w:rtl/>
          <w:lang w:bidi="ar-JO"/>
        </w:rPr>
        <w:t xml:space="preserve">قراءات </w:t>
      </w:r>
      <w:r w:rsidR="00097298" w:rsidRPr="00664A13">
        <w:rPr>
          <w:rFonts w:hint="cs"/>
          <w:b/>
          <w:bCs/>
          <w:sz w:val="32"/>
          <w:szCs w:val="32"/>
          <w:rtl/>
          <w:lang w:bidi="ar-JO"/>
        </w:rPr>
        <w:t>بي</w:t>
      </w:r>
      <w:r w:rsidR="00713E6B" w:rsidRPr="00664A13">
        <w:rPr>
          <w:rFonts w:hint="cs"/>
          <w:b/>
          <w:bCs/>
          <w:sz w:val="32"/>
          <w:szCs w:val="32"/>
          <w:rtl/>
          <w:lang w:bidi="ar-JO"/>
        </w:rPr>
        <w:t>َّ</w:t>
      </w:r>
      <w:r w:rsidR="00097298" w:rsidRPr="00664A13">
        <w:rPr>
          <w:rFonts w:hint="cs"/>
          <w:b/>
          <w:bCs/>
          <w:sz w:val="32"/>
          <w:szCs w:val="32"/>
          <w:rtl/>
          <w:lang w:bidi="ar-JO"/>
        </w:rPr>
        <w:t xml:space="preserve">ن </w:t>
      </w:r>
      <w:r w:rsidR="00713E6B" w:rsidRPr="00664A13">
        <w:rPr>
          <w:rFonts w:hint="cs"/>
          <w:b/>
          <w:bCs/>
          <w:sz w:val="32"/>
          <w:szCs w:val="32"/>
          <w:rtl/>
          <w:lang w:bidi="ar-JO"/>
        </w:rPr>
        <w:t>توج</w:t>
      </w:r>
      <w:r w:rsidR="0046133D" w:rsidRPr="00664A13">
        <w:rPr>
          <w:rFonts w:hint="cs"/>
          <w:b/>
          <w:bCs/>
          <w:sz w:val="32"/>
          <w:szCs w:val="32"/>
          <w:rtl/>
          <w:lang w:bidi="ar-JO"/>
        </w:rPr>
        <w:t>ي</w:t>
      </w:r>
      <w:r w:rsidR="00713E6B" w:rsidRPr="00664A13">
        <w:rPr>
          <w:rFonts w:hint="cs"/>
          <w:b/>
          <w:bCs/>
          <w:sz w:val="32"/>
          <w:szCs w:val="32"/>
          <w:rtl/>
          <w:lang w:bidi="ar-JO"/>
        </w:rPr>
        <w:t>هها</w:t>
      </w:r>
      <w:r w:rsidR="00097298" w:rsidRPr="00664A13">
        <w:rPr>
          <w:rFonts w:hint="cs"/>
          <w:b/>
          <w:bCs/>
          <w:sz w:val="32"/>
          <w:szCs w:val="32"/>
          <w:rtl/>
          <w:lang w:bidi="ar-JO"/>
        </w:rPr>
        <w:t xml:space="preserve"> الشيخ</w:t>
      </w:r>
      <w:r w:rsidR="00713E6B" w:rsidRPr="00664A13">
        <w:rPr>
          <w:rFonts w:hint="cs"/>
          <w:b/>
          <w:bCs/>
          <w:sz w:val="32"/>
          <w:szCs w:val="32"/>
          <w:rtl/>
          <w:lang w:bidi="ar-JO"/>
        </w:rPr>
        <w:t xml:space="preserve"> عضيمة</w:t>
      </w:r>
      <w:r w:rsidR="00097298" w:rsidRPr="00664A13">
        <w:rPr>
          <w:rFonts w:hint="cs"/>
          <w:b/>
          <w:bCs/>
          <w:sz w:val="32"/>
          <w:szCs w:val="32"/>
          <w:rtl/>
          <w:lang w:bidi="ar-JO"/>
        </w:rPr>
        <w:t>، مفاده</w:t>
      </w:r>
      <w:r w:rsidR="00713E6B" w:rsidRPr="00664A13">
        <w:rPr>
          <w:rFonts w:hint="cs"/>
          <w:b/>
          <w:bCs/>
          <w:sz w:val="32"/>
          <w:szCs w:val="32"/>
          <w:rtl/>
          <w:lang w:bidi="ar-JO"/>
        </w:rPr>
        <w:t>ا</w:t>
      </w:r>
      <w:r w:rsidR="00097298" w:rsidRPr="00664A13">
        <w:rPr>
          <w:rFonts w:hint="cs"/>
          <w:b/>
          <w:bCs/>
          <w:sz w:val="32"/>
          <w:szCs w:val="32"/>
          <w:rtl/>
          <w:lang w:bidi="ar-JO"/>
        </w:rPr>
        <w:t xml:space="preserve"> الآتي:</w:t>
      </w:r>
    </w:p>
    <w:p w:rsidR="00185780" w:rsidRPr="008178A5" w:rsidRDefault="00185780" w:rsidP="00D9452A">
      <w:pPr>
        <w:spacing w:after="0" w:line="360" w:lineRule="auto"/>
        <w:jc w:val="both"/>
        <w:rPr>
          <w:b/>
          <w:bCs/>
          <w:rtl/>
        </w:rPr>
      </w:pPr>
      <w:r w:rsidRPr="00664A13">
        <w:rPr>
          <w:rFonts w:hint="cs"/>
          <w:b/>
          <w:bCs/>
          <w:sz w:val="32"/>
          <w:szCs w:val="32"/>
          <w:rtl/>
          <w:lang w:bidi="ar-JO"/>
        </w:rPr>
        <w:t>المثال ا</w:t>
      </w:r>
      <w:r w:rsidR="009001BF" w:rsidRPr="00664A13">
        <w:rPr>
          <w:rFonts w:hint="cs"/>
          <w:b/>
          <w:bCs/>
          <w:sz w:val="32"/>
          <w:szCs w:val="32"/>
          <w:rtl/>
          <w:lang w:bidi="ar-JO"/>
        </w:rPr>
        <w:t>لأول</w:t>
      </w:r>
      <w:r w:rsidRPr="00664A13">
        <w:rPr>
          <w:rFonts w:hint="cs"/>
          <w:b/>
          <w:bCs/>
          <w:sz w:val="32"/>
          <w:szCs w:val="32"/>
          <w:rtl/>
          <w:lang w:bidi="ar-JO"/>
        </w:rPr>
        <w:t>: ما قال الشيخ عضيمة في بيان قوله تعالى:</w:t>
      </w:r>
      <w:r w:rsidRPr="008178A5">
        <w:rPr>
          <w:rFonts w:ascii="QCF_BSML" w:eastAsia="Calibri" w:hAnsi="QCF_BSML" w:cs="QCF_BSML"/>
          <w:color w:val="000000"/>
          <w:rtl/>
        </w:rPr>
        <w:t xml:space="preserve"> </w:t>
      </w:r>
      <w:r w:rsidR="00C361BF" w:rsidRPr="00664A13">
        <w:rPr>
          <w:rFonts w:ascii="Msh Quraan1" w:hAnsi="Msh Quraan1"/>
          <w:b/>
          <w:bCs/>
          <w:sz w:val="24"/>
          <w:szCs w:val="24"/>
        </w:rPr>
        <w:t></w:t>
      </w:r>
      <w:r w:rsidR="00C361BF" w:rsidRPr="00664A13">
        <w:rPr>
          <w:rFonts w:ascii="QCF_BSML" w:eastAsia="Calibri" w:hAnsi="QCF_BSML" w:cs="QCF_BSML" w:hint="cs"/>
          <w:b/>
          <w:bCs/>
          <w:color w:val="000000"/>
          <w:sz w:val="24"/>
          <w:szCs w:val="24"/>
          <w:rtl/>
        </w:rPr>
        <w:t xml:space="preserve"> </w:t>
      </w:r>
      <w:r w:rsidRPr="00664A13">
        <w:rPr>
          <w:color w:val="000000"/>
          <w:sz w:val="24"/>
          <w:szCs w:val="24"/>
        </w:rPr>
        <w:sym w:font="HQPB1" w:char="F024"/>
      </w:r>
      <w:r w:rsidRPr="00664A13">
        <w:rPr>
          <w:color w:val="000000"/>
          <w:sz w:val="24"/>
          <w:szCs w:val="24"/>
        </w:rPr>
        <w:sym w:font="HQPB5" w:char="F075"/>
      </w:r>
      <w:r w:rsidRPr="00664A13">
        <w:rPr>
          <w:color w:val="000000"/>
          <w:sz w:val="24"/>
          <w:szCs w:val="24"/>
        </w:rPr>
        <w:sym w:font="HQPB2" w:char="F05A"/>
      </w:r>
      <w:r w:rsidRPr="00664A13">
        <w:rPr>
          <w:color w:val="000000"/>
          <w:sz w:val="24"/>
          <w:szCs w:val="24"/>
        </w:rPr>
        <w:sym w:font="HQPB5" w:char="F06F"/>
      </w:r>
      <w:r w:rsidRPr="00664A13">
        <w:rPr>
          <w:color w:val="000000"/>
          <w:sz w:val="24"/>
          <w:szCs w:val="24"/>
        </w:rPr>
        <w:sym w:font="HQPB1" w:char="F04B"/>
      </w:r>
      <w:r w:rsidRPr="00664A13">
        <w:rPr>
          <w:color w:val="000000"/>
          <w:sz w:val="24"/>
          <w:szCs w:val="24"/>
        </w:rPr>
        <w:sym w:font="HQPB4" w:char="F0F8"/>
      </w:r>
      <w:r w:rsidRPr="00664A13">
        <w:rPr>
          <w:color w:val="000000"/>
          <w:sz w:val="24"/>
          <w:szCs w:val="24"/>
        </w:rPr>
        <w:sym w:font="HQPB2" w:char="F08B"/>
      </w:r>
      <w:r w:rsidRPr="00664A13">
        <w:rPr>
          <w:color w:val="000000"/>
          <w:sz w:val="24"/>
          <w:szCs w:val="24"/>
        </w:rPr>
        <w:sym w:font="HQPB5" w:char="F06E"/>
      </w:r>
      <w:r w:rsidRPr="00664A13">
        <w:rPr>
          <w:color w:val="000000"/>
          <w:sz w:val="24"/>
          <w:szCs w:val="24"/>
        </w:rPr>
        <w:sym w:font="HQPB2" w:char="F03D"/>
      </w:r>
      <w:r w:rsidRPr="00664A13">
        <w:rPr>
          <w:color w:val="000000"/>
          <w:sz w:val="24"/>
          <w:szCs w:val="24"/>
        </w:rPr>
        <w:sym w:font="HQPB2" w:char="F0BB"/>
      </w:r>
      <w:r w:rsidRPr="00664A13">
        <w:rPr>
          <w:color w:val="000000"/>
          <w:sz w:val="24"/>
          <w:szCs w:val="24"/>
        </w:rPr>
        <w:sym w:font="HQPB5" w:char="F074"/>
      </w:r>
      <w:r w:rsidRPr="00664A13">
        <w:rPr>
          <w:color w:val="000000"/>
          <w:sz w:val="24"/>
          <w:szCs w:val="24"/>
        </w:rPr>
        <w:sym w:font="HQPB2" w:char="F083"/>
      </w:r>
      <w:r w:rsidRPr="00664A13">
        <w:rPr>
          <w:color w:val="000000"/>
          <w:sz w:val="24"/>
          <w:szCs w:val="24"/>
          <w:rtl/>
        </w:rPr>
        <w:t xml:space="preserve"> </w:t>
      </w:r>
      <w:r w:rsidRPr="00664A13">
        <w:rPr>
          <w:color w:val="000000"/>
          <w:sz w:val="24"/>
          <w:szCs w:val="24"/>
        </w:rPr>
        <w:sym w:font="HQPB4" w:char="F096"/>
      </w:r>
      <w:r w:rsidRPr="00664A13">
        <w:rPr>
          <w:color w:val="000000"/>
          <w:sz w:val="24"/>
          <w:szCs w:val="24"/>
        </w:rPr>
        <w:sym w:font="HQPB1" w:char="F08A"/>
      </w:r>
      <w:r w:rsidRPr="00664A13">
        <w:rPr>
          <w:color w:val="000000"/>
          <w:sz w:val="24"/>
          <w:szCs w:val="24"/>
        </w:rPr>
        <w:sym w:font="HQPB5" w:char="F074"/>
      </w:r>
      <w:r w:rsidRPr="00664A13">
        <w:rPr>
          <w:color w:val="000000"/>
          <w:sz w:val="24"/>
          <w:szCs w:val="24"/>
        </w:rPr>
        <w:sym w:font="HQPB1" w:char="F08D"/>
      </w:r>
      <w:r w:rsidRPr="00664A13">
        <w:rPr>
          <w:color w:val="000000"/>
          <w:sz w:val="24"/>
          <w:szCs w:val="24"/>
        </w:rPr>
        <w:sym w:font="HQPB4" w:char="F0E7"/>
      </w:r>
      <w:r w:rsidRPr="00664A13">
        <w:rPr>
          <w:color w:val="000000"/>
          <w:sz w:val="24"/>
          <w:szCs w:val="24"/>
        </w:rPr>
        <w:sym w:font="HQPB2" w:char="F052"/>
      </w:r>
      <w:r w:rsidRPr="00664A13">
        <w:rPr>
          <w:color w:val="000000"/>
          <w:sz w:val="24"/>
          <w:szCs w:val="24"/>
          <w:rtl/>
        </w:rPr>
        <w:t xml:space="preserve"> </w:t>
      </w:r>
      <w:r w:rsidRPr="00664A13">
        <w:rPr>
          <w:color w:val="000000"/>
          <w:sz w:val="24"/>
          <w:szCs w:val="24"/>
        </w:rPr>
        <w:sym w:font="HQPB5" w:char="F09F"/>
      </w:r>
      <w:r w:rsidRPr="00664A13">
        <w:rPr>
          <w:color w:val="000000"/>
          <w:sz w:val="24"/>
          <w:szCs w:val="24"/>
        </w:rPr>
        <w:sym w:font="HQPB2" w:char="F077"/>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5" w:char="F07A"/>
      </w:r>
      <w:r w:rsidRPr="00664A13">
        <w:rPr>
          <w:color w:val="000000"/>
          <w:sz w:val="24"/>
          <w:szCs w:val="24"/>
        </w:rPr>
        <w:sym w:font="HQPB1" w:char="F03E"/>
      </w:r>
      <w:r w:rsidRPr="00664A13">
        <w:rPr>
          <w:color w:val="000000"/>
          <w:sz w:val="24"/>
          <w:szCs w:val="24"/>
        </w:rPr>
        <w:sym w:font="HQPB4" w:char="F0C9"/>
      </w:r>
      <w:r w:rsidRPr="00664A13">
        <w:rPr>
          <w:color w:val="000000"/>
          <w:sz w:val="24"/>
          <w:szCs w:val="24"/>
        </w:rPr>
        <w:sym w:font="HQPB4" w:char="F06A"/>
      </w:r>
      <w:r w:rsidRPr="00664A13">
        <w:rPr>
          <w:color w:val="000000"/>
          <w:sz w:val="24"/>
          <w:szCs w:val="24"/>
        </w:rPr>
        <w:sym w:font="HQPB1" w:char="F08B"/>
      </w:r>
      <w:r w:rsidRPr="00664A13">
        <w:rPr>
          <w:color w:val="000000"/>
          <w:sz w:val="24"/>
          <w:szCs w:val="24"/>
        </w:rPr>
        <w:sym w:font="HQPB5" w:char="F073"/>
      </w:r>
      <w:r w:rsidRPr="00664A13">
        <w:rPr>
          <w:color w:val="000000"/>
          <w:sz w:val="24"/>
          <w:szCs w:val="24"/>
        </w:rPr>
        <w:sym w:font="HQPB2" w:char="F033"/>
      </w:r>
      <w:r w:rsidRPr="00664A13">
        <w:rPr>
          <w:color w:val="000000"/>
          <w:sz w:val="24"/>
          <w:szCs w:val="24"/>
        </w:rPr>
        <w:sym w:font="HQPB4" w:char="F0E7"/>
      </w:r>
      <w:r w:rsidRPr="00664A13">
        <w:rPr>
          <w:color w:val="000000"/>
          <w:sz w:val="24"/>
          <w:szCs w:val="24"/>
        </w:rPr>
        <w:sym w:font="HQPB2" w:char="F052"/>
      </w:r>
      <w:r w:rsidRPr="00664A13">
        <w:rPr>
          <w:color w:val="000000"/>
          <w:sz w:val="24"/>
          <w:szCs w:val="24"/>
          <w:rtl/>
        </w:rPr>
        <w:t xml:space="preserve"> </w:t>
      </w:r>
      <w:r w:rsidRPr="00664A13">
        <w:rPr>
          <w:color w:val="000000"/>
          <w:sz w:val="24"/>
          <w:szCs w:val="24"/>
        </w:rPr>
        <w:sym w:font="HQPB4" w:char="F0CF"/>
      </w:r>
      <w:r w:rsidRPr="00664A13">
        <w:rPr>
          <w:color w:val="000000"/>
          <w:sz w:val="24"/>
          <w:szCs w:val="24"/>
        </w:rPr>
        <w:sym w:font="HQPB1" w:char="F04D"/>
      </w:r>
      <w:r w:rsidRPr="00664A13">
        <w:rPr>
          <w:color w:val="000000"/>
          <w:sz w:val="24"/>
          <w:szCs w:val="24"/>
        </w:rPr>
        <w:sym w:font="HQPB2" w:char="F0BB"/>
      </w:r>
      <w:r w:rsidRPr="00664A13">
        <w:rPr>
          <w:color w:val="000000"/>
          <w:sz w:val="24"/>
          <w:szCs w:val="24"/>
        </w:rPr>
        <w:sym w:font="HQPB5" w:char="F074"/>
      </w:r>
      <w:r w:rsidRPr="00664A13">
        <w:rPr>
          <w:color w:val="000000"/>
          <w:sz w:val="24"/>
          <w:szCs w:val="24"/>
        </w:rPr>
        <w:sym w:font="HQPB2" w:char="F083"/>
      </w:r>
      <w:r w:rsidRPr="00664A13">
        <w:rPr>
          <w:color w:val="000000"/>
          <w:sz w:val="24"/>
          <w:szCs w:val="24"/>
        </w:rPr>
        <w:sym w:font="HQPB1" w:char="F024"/>
      </w:r>
      <w:r w:rsidRPr="00664A13">
        <w:rPr>
          <w:color w:val="000000"/>
          <w:sz w:val="24"/>
          <w:szCs w:val="24"/>
        </w:rPr>
        <w:sym w:font="HQPB5" w:char="F074"/>
      </w:r>
      <w:r w:rsidRPr="00664A13">
        <w:rPr>
          <w:color w:val="000000"/>
          <w:sz w:val="24"/>
          <w:szCs w:val="24"/>
        </w:rPr>
        <w:sym w:font="HQPB2" w:char="F0AB"/>
      </w:r>
      <w:r w:rsidRPr="00664A13">
        <w:rPr>
          <w:color w:val="000000"/>
          <w:sz w:val="24"/>
          <w:szCs w:val="24"/>
        </w:rPr>
        <w:sym w:font="HQPB4" w:char="F0CE"/>
      </w:r>
      <w:r w:rsidRPr="00664A13">
        <w:rPr>
          <w:color w:val="000000"/>
          <w:sz w:val="24"/>
          <w:szCs w:val="24"/>
        </w:rPr>
        <w:sym w:font="HQPB1" w:char="F02F"/>
      </w:r>
      <w:r w:rsidRPr="00664A13">
        <w:rPr>
          <w:color w:val="000000"/>
          <w:sz w:val="24"/>
          <w:szCs w:val="24"/>
          <w:rtl/>
        </w:rPr>
        <w:t xml:space="preserve"> </w:t>
      </w:r>
      <w:r w:rsidRPr="00664A13">
        <w:rPr>
          <w:color w:val="000000"/>
          <w:sz w:val="24"/>
          <w:szCs w:val="24"/>
        </w:rPr>
        <w:sym w:font="HQPB1" w:char="F024"/>
      </w:r>
      <w:r w:rsidRPr="00664A13">
        <w:rPr>
          <w:color w:val="000000"/>
          <w:sz w:val="24"/>
          <w:szCs w:val="24"/>
        </w:rPr>
        <w:sym w:font="HQPB5" w:char="F06F"/>
      </w:r>
      <w:r w:rsidRPr="00664A13">
        <w:rPr>
          <w:color w:val="000000"/>
          <w:sz w:val="24"/>
          <w:szCs w:val="24"/>
        </w:rPr>
        <w:sym w:font="HQPB2" w:char="F059"/>
      </w:r>
      <w:r w:rsidRPr="00664A13">
        <w:rPr>
          <w:color w:val="000000"/>
          <w:sz w:val="24"/>
          <w:szCs w:val="24"/>
        </w:rPr>
        <w:sym w:font="HQPB4" w:char="F0CE"/>
      </w:r>
      <w:r w:rsidRPr="00664A13">
        <w:rPr>
          <w:color w:val="000000"/>
          <w:sz w:val="24"/>
          <w:szCs w:val="24"/>
        </w:rPr>
        <w:sym w:font="HQPB4" w:char="F06E"/>
      </w:r>
      <w:r w:rsidRPr="00664A13">
        <w:rPr>
          <w:color w:val="000000"/>
          <w:sz w:val="24"/>
          <w:szCs w:val="24"/>
        </w:rPr>
        <w:sym w:font="HQPB1" w:char="F02F"/>
      </w:r>
      <w:r w:rsidRPr="00664A13">
        <w:rPr>
          <w:color w:val="000000"/>
          <w:sz w:val="24"/>
          <w:szCs w:val="24"/>
        </w:rPr>
        <w:sym w:font="HQPB5" w:char="F075"/>
      </w:r>
      <w:r w:rsidRPr="00664A13">
        <w:rPr>
          <w:color w:val="000000"/>
          <w:sz w:val="24"/>
          <w:szCs w:val="24"/>
        </w:rPr>
        <w:sym w:font="HQPB1" w:char="F091"/>
      </w:r>
      <w:r w:rsidRPr="00664A13">
        <w:rPr>
          <w:color w:val="000000"/>
          <w:sz w:val="24"/>
          <w:szCs w:val="24"/>
          <w:rtl/>
        </w:rPr>
        <w:t xml:space="preserve"> </w:t>
      </w:r>
      <w:r w:rsidRPr="00664A13">
        <w:rPr>
          <w:color w:val="000000"/>
          <w:sz w:val="24"/>
          <w:szCs w:val="24"/>
        </w:rPr>
        <w:sym w:font="HQPB5" w:char="F074"/>
      </w:r>
      <w:r w:rsidRPr="00664A13">
        <w:rPr>
          <w:color w:val="000000"/>
          <w:sz w:val="24"/>
          <w:szCs w:val="24"/>
        </w:rPr>
        <w:sym w:font="HQPB2" w:char="F062"/>
      </w:r>
      <w:r w:rsidRPr="00664A13">
        <w:rPr>
          <w:color w:val="000000"/>
          <w:sz w:val="24"/>
          <w:szCs w:val="24"/>
        </w:rPr>
        <w:sym w:font="HQPB2" w:char="F071"/>
      </w:r>
      <w:r w:rsidRPr="00664A13">
        <w:rPr>
          <w:color w:val="000000"/>
          <w:sz w:val="24"/>
          <w:szCs w:val="24"/>
        </w:rPr>
        <w:sym w:font="HQPB4" w:char="F0E4"/>
      </w:r>
      <w:r w:rsidRPr="00664A13">
        <w:rPr>
          <w:color w:val="000000"/>
          <w:sz w:val="24"/>
          <w:szCs w:val="24"/>
        </w:rPr>
        <w:sym w:font="HQPB2" w:char="F033"/>
      </w:r>
      <w:r w:rsidRPr="00664A13">
        <w:rPr>
          <w:color w:val="000000"/>
          <w:sz w:val="24"/>
          <w:szCs w:val="24"/>
        </w:rPr>
        <w:sym w:font="HQPB5" w:char="F074"/>
      </w:r>
      <w:r w:rsidRPr="00664A13">
        <w:rPr>
          <w:color w:val="000000"/>
          <w:sz w:val="24"/>
          <w:szCs w:val="24"/>
        </w:rPr>
        <w:sym w:font="HQPB2" w:char="F052"/>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5" w:char="F07A"/>
      </w:r>
      <w:r w:rsidRPr="00664A13">
        <w:rPr>
          <w:color w:val="000000"/>
          <w:sz w:val="24"/>
          <w:szCs w:val="24"/>
        </w:rPr>
        <w:sym w:font="HQPB2" w:char="F060"/>
      </w:r>
      <w:r w:rsidRPr="00664A13">
        <w:rPr>
          <w:color w:val="000000"/>
          <w:sz w:val="24"/>
          <w:szCs w:val="24"/>
        </w:rPr>
        <w:sym w:font="HQPB4" w:char="F0CF"/>
      </w:r>
      <w:r w:rsidRPr="00664A13">
        <w:rPr>
          <w:color w:val="000000"/>
          <w:sz w:val="24"/>
          <w:szCs w:val="24"/>
        </w:rPr>
        <w:sym w:font="HQPB2" w:char="F042"/>
      </w:r>
      <w:r w:rsidRPr="00664A13">
        <w:rPr>
          <w:color w:val="000000"/>
          <w:sz w:val="24"/>
          <w:szCs w:val="24"/>
          <w:rtl/>
        </w:rPr>
        <w:t xml:space="preserve"> </w:t>
      </w:r>
      <w:r w:rsidRPr="00664A13">
        <w:rPr>
          <w:color w:val="000000"/>
          <w:sz w:val="24"/>
          <w:szCs w:val="24"/>
        </w:rPr>
        <w:sym w:font="HQPB5" w:char="F074"/>
      </w:r>
      <w:r w:rsidRPr="00664A13">
        <w:rPr>
          <w:color w:val="000000"/>
          <w:sz w:val="24"/>
          <w:szCs w:val="24"/>
        </w:rPr>
        <w:sym w:font="HQPB2" w:char="F0FB"/>
      </w:r>
      <w:r w:rsidRPr="00664A13">
        <w:rPr>
          <w:color w:val="000000"/>
          <w:sz w:val="24"/>
          <w:szCs w:val="24"/>
        </w:rPr>
        <w:sym w:font="HQPB2" w:char="F0FC"/>
      </w:r>
      <w:r w:rsidRPr="00664A13">
        <w:rPr>
          <w:color w:val="000000"/>
          <w:sz w:val="24"/>
          <w:szCs w:val="24"/>
        </w:rPr>
        <w:sym w:font="HQPB4" w:char="F0CF"/>
      </w:r>
      <w:r w:rsidRPr="00664A13">
        <w:rPr>
          <w:color w:val="000000"/>
          <w:sz w:val="24"/>
          <w:szCs w:val="24"/>
        </w:rPr>
        <w:sym w:font="HQPB2" w:char="F05A"/>
      </w:r>
      <w:r w:rsidRPr="00664A13">
        <w:rPr>
          <w:color w:val="000000"/>
          <w:sz w:val="24"/>
          <w:szCs w:val="24"/>
        </w:rPr>
        <w:sym w:font="HQPB4" w:char="F0CF"/>
      </w:r>
      <w:r w:rsidRPr="00664A13">
        <w:rPr>
          <w:color w:val="000000"/>
          <w:sz w:val="24"/>
          <w:szCs w:val="24"/>
        </w:rPr>
        <w:sym w:font="HQPB2" w:char="F042"/>
      </w:r>
      <w:r w:rsidRPr="00664A13">
        <w:rPr>
          <w:color w:val="000000"/>
          <w:sz w:val="24"/>
          <w:szCs w:val="24"/>
        </w:rPr>
        <w:sym w:font="HQPB4" w:char="F0F7"/>
      </w:r>
      <w:r w:rsidRPr="00664A13">
        <w:rPr>
          <w:color w:val="000000"/>
          <w:sz w:val="24"/>
          <w:szCs w:val="24"/>
        </w:rPr>
        <w:sym w:font="HQPB2" w:char="F073"/>
      </w:r>
      <w:r w:rsidRPr="00664A13">
        <w:rPr>
          <w:color w:val="000000"/>
          <w:sz w:val="24"/>
          <w:szCs w:val="24"/>
        </w:rPr>
        <w:sym w:font="HQPB4" w:char="F0E7"/>
      </w:r>
      <w:r w:rsidRPr="00664A13">
        <w:rPr>
          <w:color w:val="000000"/>
          <w:sz w:val="24"/>
          <w:szCs w:val="24"/>
        </w:rPr>
        <w:sym w:font="HQPB3" w:char="F052"/>
      </w:r>
      <w:r w:rsidRPr="00664A13">
        <w:rPr>
          <w:color w:val="000000"/>
          <w:sz w:val="24"/>
          <w:szCs w:val="24"/>
        </w:rPr>
        <w:sym w:font="HQPB4" w:char="F0F9"/>
      </w:r>
      <w:r w:rsidRPr="00664A13">
        <w:rPr>
          <w:color w:val="000000"/>
          <w:sz w:val="24"/>
          <w:szCs w:val="24"/>
        </w:rPr>
        <w:sym w:font="HQPB3" w:char="F051"/>
      </w:r>
      <w:r w:rsidRPr="00664A13">
        <w:rPr>
          <w:color w:val="000000"/>
          <w:sz w:val="24"/>
          <w:szCs w:val="24"/>
        </w:rPr>
        <w:sym w:font="HQPB5" w:char="F024"/>
      </w:r>
      <w:r w:rsidRPr="00664A13">
        <w:rPr>
          <w:color w:val="000000"/>
          <w:sz w:val="24"/>
          <w:szCs w:val="24"/>
        </w:rPr>
        <w:sym w:font="HQPB1" w:char="F023"/>
      </w:r>
      <w:r w:rsidRPr="00664A13">
        <w:rPr>
          <w:rFonts w:ascii="QCF_BSML" w:eastAsia="Calibri" w:hAnsi="QCF_BSML" w:cs="QCF_BSML"/>
          <w:color w:val="000000"/>
          <w:sz w:val="24"/>
          <w:szCs w:val="24"/>
          <w:rtl/>
        </w:rPr>
        <w:t xml:space="preserve"> </w:t>
      </w:r>
      <w:r w:rsidR="001059E8" w:rsidRPr="00664A13">
        <w:rPr>
          <w:rFonts w:ascii="Msh Quraan1" w:hAnsi="Msh Quraan1"/>
          <w:b/>
          <w:bCs/>
          <w:sz w:val="24"/>
          <w:szCs w:val="24"/>
        </w:rPr>
        <w:t></w:t>
      </w:r>
      <w:r w:rsidRPr="00664A13">
        <w:rPr>
          <w:rFonts w:ascii="QCF_BSML" w:eastAsia="Calibri" w:hAnsi="QCF_BSML" w:hint="cs"/>
          <w:color w:val="000000"/>
          <w:sz w:val="24"/>
          <w:szCs w:val="24"/>
          <w:rtl/>
        </w:rPr>
        <w:t>(الأنعام:27)</w:t>
      </w:r>
      <w:r w:rsidR="009B4A19" w:rsidRPr="00664A13">
        <w:rPr>
          <w:rFonts w:hint="cs"/>
          <w:sz w:val="24"/>
          <w:szCs w:val="24"/>
          <w:rtl/>
          <w:lang w:bidi="ar-JO"/>
        </w:rPr>
        <w:t>،</w:t>
      </w:r>
      <w:r w:rsidR="00A47D81" w:rsidRPr="00664A13">
        <w:rPr>
          <w:rFonts w:hint="cs"/>
          <w:b/>
          <w:bCs/>
          <w:sz w:val="24"/>
          <w:szCs w:val="24"/>
          <w:rtl/>
        </w:rPr>
        <w:t xml:space="preserve"> </w:t>
      </w:r>
      <w:r w:rsidR="00116379" w:rsidRPr="008178A5">
        <w:rPr>
          <w:rFonts w:hint="cs"/>
          <w:rtl/>
        </w:rPr>
        <w:t>"</w:t>
      </w:r>
      <w:r w:rsidRPr="008178A5">
        <w:rPr>
          <w:rFonts w:hint="cs"/>
          <w:rtl/>
          <w:lang w:bidi="ar-JO"/>
        </w:rPr>
        <w:t>واختلف في (ولا نكذب ونكون) فحفص وحمزة ويعقوب بنصب الباء والنون منهما، وقرأ ابن عامر برفع ال</w:t>
      </w:r>
      <w:r w:rsidR="00796F73" w:rsidRPr="008178A5">
        <w:rPr>
          <w:rFonts w:hint="cs"/>
          <w:rtl/>
          <w:lang w:bidi="ar-JO"/>
        </w:rPr>
        <w:t>أ</w:t>
      </w:r>
      <w:r w:rsidRPr="008178A5">
        <w:rPr>
          <w:rFonts w:hint="cs"/>
          <w:rtl/>
          <w:lang w:bidi="ar-JO"/>
        </w:rPr>
        <w:t>ول ونصب الثاني، والباقون برفعهما</w:t>
      </w:r>
      <w:r w:rsidR="00191861" w:rsidRPr="008178A5">
        <w:rPr>
          <w:rFonts w:hint="cs"/>
          <w:rtl/>
          <w:lang w:bidi="ar-JO"/>
        </w:rPr>
        <w:t>.</w:t>
      </w:r>
    </w:p>
    <w:p w:rsidR="00796F73" w:rsidRPr="008178A5" w:rsidRDefault="00185780" w:rsidP="00D9452A">
      <w:pPr>
        <w:spacing w:after="0" w:line="360" w:lineRule="auto"/>
        <w:jc w:val="both"/>
        <w:rPr>
          <w:rtl/>
          <w:lang w:bidi="ar-JO"/>
        </w:rPr>
      </w:pPr>
      <w:r w:rsidRPr="00664A13">
        <w:rPr>
          <w:rFonts w:hint="cs"/>
          <w:b/>
          <w:bCs/>
          <w:sz w:val="32"/>
          <w:szCs w:val="32"/>
          <w:rtl/>
          <w:lang w:bidi="ar-JO"/>
        </w:rPr>
        <w:t>توجيه</w:t>
      </w:r>
      <w:r w:rsidR="00A47D81" w:rsidRPr="00664A13">
        <w:rPr>
          <w:rFonts w:hint="cs"/>
          <w:b/>
          <w:bCs/>
          <w:sz w:val="32"/>
          <w:szCs w:val="32"/>
          <w:rtl/>
          <w:lang w:bidi="ar-JO"/>
        </w:rPr>
        <w:t xml:space="preserve"> القراءات</w:t>
      </w:r>
      <w:r w:rsidRPr="00664A13">
        <w:rPr>
          <w:rFonts w:hint="cs"/>
          <w:b/>
          <w:bCs/>
          <w:sz w:val="32"/>
          <w:szCs w:val="32"/>
          <w:rtl/>
          <w:lang w:bidi="ar-JO"/>
        </w:rPr>
        <w:t>:</w:t>
      </w:r>
      <w:r w:rsidRPr="008178A5">
        <w:rPr>
          <w:rFonts w:hint="cs"/>
          <w:b/>
          <w:bCs/>
          <w:rtl/>
          <w:lang w:bidi="ar-JO"/>
        </w:rPr>
        <w:t xml:space="preserve"> </w:t>
      </w:r>
      <w:r w:rsidR="00796F73" w:rsidRPr="008178A5">
        <w:rPr>
          <w:rFonts w:hint="cs"/>
          <w:rtl/>
          <w:lang w:bidi="ar-JO"/>
        </w:rPr>
        <w:t>وال</w:t>
      </w:r>
      <w:r w:rsidR="00796F73" w:rsidRPr="008178A5">
        <w:rPr>
          <w:rtl/>
          <w:lang w:bidi="ar-JO"/>
        </w:rPr>
        <w:t>نصب</w:t>
      </w:r>
      <w:r w:rsidR="00796F73" w:rsidRPr="008178A5">
        <w:rPr>
          <w:rFonts w:hint="cs"/>
          <w:rtl/>
          <w:lang w:bidi="ar-JO"/>
        </w:rPr>
        <w:t xml:space="preserve"> فيهما على أنهما جواب التمني بالواو</w:t>
      </w:r>
      <w:r w:rsidR="00080BB8" w:rsidRPr="008178A5">
        <w:rPr>
          <w:rFonts w:hint="cs"/>
          <w:rtl/>
          <w:lang w:bidi="ar-JO"/>
        </w:rPr>
        <w:t xml:space="preserve">، </w:t>
      </w:r>
      <w:r w:rsidR="00796F73" w:rsidRPr="008178A5">
        <w:rPr>
          <w:rFonts w:hint="cs"/>
          <w:rtl/>
          <w:lang w:bidi="ar-JO"/>
        </w:rPr>
        <w:t>والرفع فيهما على وجهين:</w:t>
      </w:r>
    </w:p>
    <w:p w:rsidR="002E62F3" w:rsidRPr="008178A5" w:rsidRDefault="00AB2A10" w:rsidP="00D9452A">
      <w:pPr>
        <w:pStyle w:val="a5"/>
        <w:numPr>
          <w:ilvl w:val="0"/>
          <w:numId w:val="15"/>
        </w:numPr>
        <w:spacing w:after="0" w:line="360" w:lineRule="auto"/>
        <w:jc w:val="both"/>
        <w:rPr>
          <w:lang w:bidi="ar-JO"/>
        </w:rPr>
      </w:pPr>
      <w:r w:rsidRPr="008178A5">
        <w:rPr>
          <w:rFonts w:hint="cs"/>
          <w:rtl/>
          <w:lang w:bidi="ar-JO"/>
        </w:rPr>
        <w:t>العطف على (نرد) جعله كله مما يتمناه الكفار يوم القيامة.</w:t>
      </w:r>
    </w:p>
    <w:p w:rsidR="00AB2A10" w:rsidRPr="008178A5" w:rsidRDefault="00AB2A10" w:rsidP="00D9452A">
      <w:pPr>
        <w:pStyle w:val="a5"/>
        <w:numPr>
          <w:ilvl w:val="0"/>
          <w:numId w:val="15"/>
        </w:numPr>
        <w:spacing w:after="0" w:line="360" w:lineRule="auto"/>
        <w:jc w:val="both"/>
        <w:rPr>
          <w:lang w:bidi="ar-JO"/>
        </w:rPr>
      </w:pPr>
      <w:r w:rsidRPr="008178A5">
        <w:rPr>
          <w:rFonts w:hint="cs"/>
          <w:rtl/>
          <w:lang w:bidi="ar-JO"/>
        </w:rPr>
        <w:t>على القطع والاستئناف، التقدير: يا ليتنا نرد ونحن لا نكذب، ونحن نكون مع المؤمنين.</w:t>
      </w:r>
    </w:p>
    <w:p w:rsidR="00713E6B" w:rsidRPr="008178A5" w:rsidRDefault="00AB2A10" w:rsidP="009C48F4">
      <w:pPr>
        <w:pStyle w:val="a5"/>
        <w:numPr>
          <w:ilvl w:val="0"/>
          <w:numId w:val="15"/>
        </w:numPr>
        <w:spacing w:after="0" w:line="360" w:lineRule="auto"/>
        <w:jc w:val="both"/>
        <w:rPr>
          <w:b/>
          <w:bCs/>
          <w:rtl/>
          <w:lang w:bidi="ar-JO"/>
        </w:rPr>
      </w:pPr>
      <w:r w:rsidRPr="008178A5">
        <w:rPr>
          <w:rFonts w:hint="cs"/>
          <w:rtl/>
          <w:lang w:bidi="ar-JO"/>
        </w:rPr>
        <w:t>رفع (نكذب) ونصب (نكون) الرفع على العطف على (نرد) فيكون داخلاً في التمني بمعنى النصب، أو على الاستئناف فلا يدخل في التمني ونصب (ونكون) على جواب التمني، فيكون داخلاً في التمني</w:t>
      </w:r>
      <w:r w:rsidR="00116379" w:rsidRPr="008178A5">
        <w:rPr>
          <w:rFonts w:hint="cs"/>
          <w:rtl/>
          <w:lang w:bidi="ar-JO"/>
        </w:rPr>
        <w:t>".</w:t>
      </w:r>
      <w:r w:rsidR="001774E9" w:rsidRPr="008178A5">
        <w:rPr>
          <w:rFonts w:ascii="Times New Roman" w:eastAsia="Times New Roman" w:hAnsi="Times New Roman"/>
          <w:vertAlign w:val="superscript"/>
          <w:rtl/>
        </w:rPr>
        <w:t>(</w:t>
      </w:r>
      <w:r w:rsidR="001774E9" w:rsidRPr="008178A5">
        <w:rPr>
          <w:rFonts w:ascii="Times New Roman" w:eastAsia="Times New Roman" w:hAnsi="Times New Roman"/>
          <w:vertAlign w:val="superscript"/>
          <w:rtl/>
        </w:rPr>
        <w:footnoteReference w:id="744"/>
      </w:r>
      <w:r w:rsidR="001774E9" w:rsidRPr="008178A5">
        <w:rPr>
          <w:rFonts w:ascii="Times New Roman" w:eastAsia="Times New Roman" w:hAnsi="Times New Roman"/>
          <w:vertAlign w:val="superscript"/>
          <w:rtl/>
        </w:rPr>
        <w:t>)</w:t>
      </w:r>
      <w:r w:rsidR="00D45839" w:rsidRPr="008178A5">
        <w:rPr>
          <w:rFonts w:hint="cs"/>
          <w:b/>
          <w:bCs/>
          <w:rtl/>
          <w:lang w:bidi="ar-JO"/>
        </w:rPr>
        <w:t>(</w:t>
      </w:r>
      <w:r w:rsidR="002A3AEF" w:rsidRPr="008178A5">
        <w:rPr>
          <w:rFonts w:hint="cs"/>
          <w:b/>
          <w:bCs/>
          <w:rtl/>
          <w:lang w:bidi="ar-JO"/>
        </w:rPr>
        <w:t>ا</w:t>
      </w:r>
      <w:r w:rsidR="00D45839" w:rsidRPr="008178A5">
        <w:rPr>
          <w:rFonts w:hint="cs"/>
          <w:b/>
          <w:bCs/>
          <w:rtl/>
          <w:lang w:bidi="ar-JO"/>
        </w:rPr>
        <w:t>هـ)</w:t>
      </w:r>
    </w:p>
    <w:p w:rsidR="009001BF" w:rsidRPr="008178A5" w:rsidRDefault="009001BF" w:rsidP="009C48F4">
      <w:pPr>
        <w:spacing w:after="0" w:line="360" w:lineRule="auto"/>
        <w:jc w:val="both"/>
        <w:rPr>
          <w:rtl/>
        </w:rPr>
      </w:pPr>
      <w:r w:rsidRPr="00664A13">
        <w:rPr>
          <w:rFonts w:hint="cs"/>
          <w:b/>
          <w:bCs/>
          <w:sz w:val="32"/>
          <w:szCs w:val="32"/>
          <w:rtl/>
          <w:lang w:bidi="ar-JO"/>
        </w:rPr>
        <w:t>المثال الثاني: ما قال الشيخ عضيمة في بيان قوله تعالى:</w:t>
      </w:r>
      <w:r w:rsidRPr="008178A5">
        <w:rPr>
          <w:rFonts w:ascii="QCF_BSML" w:eastAsia="Calibri" w:hAnsi="QCF_BSML" w:cs="QCF_BSML"/>
          <w:color w:val="000000"/>
          <w:rtl/>
        </w:rPr>
        <w:t xml:space="preserve"> </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Pr="00664A13">
        <w:rPr>
          <w:color w:val="000000"/>
          <w:sz w:val="24"/>
          <w:szCs w:val="24"/>
        </w:rPr>
        <w:sym w:font="HQPB1" w:char="F024"/>
      </w:r>
      <w:r w:rsidRPr="00664A13">
        <w:rPr>
          <w:color w:val="000000"/>
          <w:sz w:val="24"/>
          <w:szCs w:val="24"/>
        </w:rPr>
        <w:sym w:font="HQPB5" w:char="F06F"/>
      </w:r>
      <w:r w:rsidRPr="00664A13">
        <w:rPr>
          <w:color w:val="000000"/>
          <w:sz w:val="24"/>
          <w:szCs w:val="24"/>
        </w:rPr>
        <w:sym w:font="HQPB2" w:char="F059"/>
      </w:r>
      <w:r w:rsidRPr="00664A13">
        <w:rPr>
          <w:color w:val="000000"/>
          <w:sz w:val="24"/>
          <w:szCs w:val="24"/>
        </w:rPr>
        <w:sym w:font="HQPB4" w:char="F0F6"/>
      </w:r>
      <w:r w:rsidRPr="00664A13">
        <w:rPr>
          <w:color w:val="000000"/>
          <w:sz w:val="24"/>
          <w:szCs w:val="24"/>
        </w:rPr>
        <w:sym w:font="HQPB1" w:char="F03B"/>
      </w:r>
      <w:r w:rsidRPr="00664A13">
        <w:rPr>
          <w:color w:val="000000"/>
          <w:sz w:val="24"/>
          <w:szCs w:val="24"/>
        </w:rPr>
        <w:sym w:font="HQPB5" w:char="F074"/>
      </w:r>
      <w:r w:rsidRPr="00664A13">
        <w:rPr>
          <w:color w:val="000000"/>
          <w:sz w:val="24"/>
          <w:szCs w:val="24"/>
        </w:rPr>
        <w:sym w:font="HQPB1" w:char="F046"/>
      </w:r>
      <w:r w:rsidRPr="00664A13">
        <w:rPr>
          <w:color w:val="000000"/>
          <w:sz w:val="24"/>
          <w:szCs w:val="24"/>
        </w:rPr>
        <w:sym w:font="HQPB5" w:char="F078"/>
      </w:r>
      <w:r w:rsidRPr="00664A13">
        <w:rPr>
          <w:color w:val="000000"/>
          <w:sz w:val="24"/>
          <w:szCs w:val="24"/>
        </w:rPr>
        <w:sym w:font="HQPB2" w:char="F02E"/>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4" w:char="F0F6"/>
      </w:r>
      <w:r w:rsidRPr="00664A13">
        <w:rPr>
          <w:color w:val="000000"/>
          <w:sz w:val="24"/>
          <w:szCs w:val="24"/>
        </w:rPr>
        <w:sym w:font="HQPB2" w:char="F04E"/>
      </w:r>
      <w:r w:rsidRPr="00664A13">
        <w:rPr>
          <w:color w:val="000000"/>
          <w:sz w:val="24"/>
          <w:szCs w:val="24"/>
        </w:rPr>
        <w:sym w:font="HQPB4" w:char="F0CD"/>
      </w:r>
      <w:r w:rsidRPr="00664A13">
        <w:rPr>
          <w:color w:val="000000"/>
          <w:sz w:val="24"/>
          <w:szCs w:val="24"/>
        </w:rPr>
        <w:sym w:font="HQPB2" w:char="F06B"/>
      </w:r>
      <w:r w:rsidRPr="00664A13">
        <w:rPr>
          <w:color w:val="000000"/>
          <w:sz w:val="24"/>
          <w:szCs w:val="24"/>
        </w:rPr>
        <w:sym w:font="HQPB4" w:char="F0F6"/>
      </w:r>
      <w:r w:rsidRPr="00664A13">
        <w:rPr>
          <w:color w:val="000000"/>
          <w:sz w:val="24"/>
          <w:szCs w:val="24"/>
        </w:rPr>
        <w:sym w:font="HQPB2" w:char="F08E"/>
      </w:r>
      <w:r w:rsidRPr="00664A13">
        <w:rPr>
          <w:color w:val="000000"/>
          <w:sz w:val="24"/>
          <w:szCs w:val="24"/>
        </w:rPr>
        <w:sym w:font="HQPB5" w:char="F06E"/>
      </w:r>
      <w:r w:rsidRPr="00664A13">
        <w:rPr>
          <w:color w:val="000000"/>
          <w:sz w:val="24"/>
          <w:szCs w:val="24"/>
        </w:rPr>
        <w:sym w:font="HQPB2" w:char="F03D"/>
      </w:r>
      <w:r w:rsidRPr="00664A13">
        <w:rPr>
          <w:color w:val="000000"/>
          <w:sz w:val="24"/>
          <w:szCs w:val="24"/>
        </w:rPr>
        <w:sym w:font="HQPB5" w:char="F074"/>
      </w:r>
      <w:r w:rsidRPr="00664A13">
        <w:rPr>
          <w:color w:val="000000"/>
          <w:sz w:val="24"/>
          <w:szCs w:val="24"/>
        </w:rPr>
        <w:sym w:font="HQPB1" w:char="F0E3"/>
      </w:r>
      <w:r w:rsidRPr="00664A13">
        <w:rPr>
          <w:color w:val="000000"/>
          <w:sz w:val="24"/>
          <w:szCs w:val="24"/>
          <w:rtl/>
        </w:rPr>
        <w:t xml:space="preserve"> </w:t>
      </w:r>
      <w:r w:rsidRPr="00664A13">
        <w:rPr>
          <w:color w:val="000000"/>
          <w:sz w:val="24"/>
          <w:szCs w:val="24"/>
        </w:rPr>
        <w:sym w:font="HQPB5" w:char="F021"/>
      </w:r>
      <w:r w:rsidRPr="00664A13">
        <w:rPr>
          <w:color w:val="000000"/>
          <w:sz w:val="24"/>
          <w:szCs w:val="24"/>
        </w:rPr>
        <w:sym w:font="HQPB1" w:char="F024"/>
      </w:r>
      <w:r w:rsidRPr="00664A13">
        <w:rPr>
          <w:color w:val="000000"/>
          <w:sz w:val="24"/>
          <w:szCs w:val="24"/>
        </w:rPr>
        <w:sym w:font="HQPB5" w:char="F070"/>
      </w:r>
      <w:r w:rsidRPr="00664A13">
        <w:rPr>
          <w:color w:val="000000"/>
          <w:sz w:val="24"/>
          <w:szCs w:val="24"/>
        </w:rPr>
        <w:sym w:font="HQPB2" w:char="F06B"/>
      </w:r>
      <w:r w:rsidRPr="00664A13">
        <w:rPr>
          <w:color w:val="000000"/>
          <w:sz w:val="24"/>
          <w:szCs w:val="24"/>
        </w:rPr>
        <w:sym w:font="HQPB2" w:char="F08E"/>
      </w:r>
      <w:r w:rsidRPr="00664A13">
        <w:rPr>
          <w:color w:val="000000"/>
          <w:sz w:val="24"/>
          <w:szCs w:val="24"/>
        </w:rPr>
        <w:sym w:font="HQPB4" w:char="F0CF"/>
      </w:r>
      <w:r w:rsidRPr="00664A13">
        <w:rPr>
          <w:color w:val="000000"/>
          <w:sz w:val="24"/>
          <w:szCs w:val="24"/>
        </w:rPr>
        <w:sym w:font="HQPB1" w:char="F0F9"/>
      </w:r>
      <w:r w:rsidRPr="00664A13">
        <w:rPr>
          <w:color w:val="000000"/>
          <w:sz w:val="24"/>
          <w:szCs w:val="24"/>
          <w:rtl/>
        </w:rPr>
        <w:t xml:space="preserve"> </w:t>
      </w:r>
      <w:r w:rsidRPr="00664A13">
        <w:rPr>
          <w:color w:val="000000"/>
          <w:sz w:val="24"/>
          <w:szCs w:val="24"/>
        </w:rPr>
        <w:sym w:font="HQPB4" w:char="F0A8"/>
      </w:r>
      <w:r w:rsidRPr="00664A13">
        <w:rPr>
          <w:color w:val="000000"/>
          <w:sz w:val="24"/>
          <w:szCs w:val="24"/>
        </w:rPr>
        <w:sym w:font="HQPB2" w:char="F062"/>
      </w:r>
      <w:r w:rsidRPr="00664A13">
        <w:rPr>
          <w:color w:val="000000"/>
          <w:sz w:val="24"/>
          <w:szCs w:val="24"/>
        </w:rPr>
        <w:sym w:font="HQPB5" w:char="F072"/>
      </w:r>
      <w:r w:rsidRPr="00664A13">
        <w:rPr>
          <w:color w:val="000000"/>
          <w:sz w:val="24"/>
          <w:szCs w:val="24"/>
        </w:rPr>
        <w:sym w:font="HQPB1" w:char="F026"/>
      </w:r>
      <w:r w:rsidRPr="00664A13">
        <w:rPr>
          <w:color w:val="000000"/>
          <w:sz w:val="24"/>
          <w:szCs w:val="24"/>
          <w:rtl/>
        </w:rPr>
        <w:t xml:space="preserve"> </w:t>
      </w:r>
      <w:r w:rsidRPr="00664A13">
        <w:rPr>
          <w:color w:val="000000"/>
          <w:sz w:val="24"/>
          <w:szCs w:val="24"/>
        </w:rPr>
        <w:sym w:font="HQPB5" w:char="F07D"/>
      </w:r>
      <w:r w:rsidRPr="00664A13">
        <w:rPr>
          <w:color w:val="000000"/>
          <w:sz w:val="24"/>
          <w:szCs w:val="24"/>
        </w:rPr>
        <w:sym w:font="HQPB1" w:char="F0A7"/>
      </w:r>
      <w:r w:rsidRPr="00664A13">
        <w:rPr>
          <w:color w:val="000000"/>
          <w:sz w:val="24"/>
          <w:szCs w:val="24"/>
        </w:rPr>
        <w:sym w:font="HQPB4" w:char="F0F8"/>
      </w:r>
      <w:r w:rsidRPr="00664A13">
        <w:rPr>
          <w:color w:val="000000"/>
          <w:sz w:val="24"/>
          <w:szCs w:val="24"/>
        </w:rPr>
        <w:sym w:font="HQPB1" w:char="F0FF"/>
      </w:r>
      <w:r w:rsidRPr="00664A13">
        <w:rPr>
          <w:color w:val="000000"/>
          <w:sz w:val="24"/>
          <w:szCs w:val="24"/>
        </w:rPr>
        <w:sym w:font="HQPB4" w:char="F0A8"/>
      </w:r>
      <w:r w:rsidRPr="00664A13">
        <w:rPr>
          <w:color w:val="000000"/>
          <w:sz w:val="24"/>
          <w:szCs w:val="24"/>
        </w:rPr>
        <w:sym w:font="HQPB2" w:char="F05A"/>
      </w:r>
      <w:r w:rsidRPr="00664A13">
        <w:rPr>
          <w:color w:val="000000"/>
          <w:sz w:val="24"/>
          <w:szCs w:val="24"/>
        </w:rPr>
        <w:sym w:font="HQPB2" w:char="F039"/>
      </w:r>
      <w:r w:rsidRPr="00664A13">
        <w:rPr>
          <w:color w:val="000000"/>
          <w:sz w:val="24"/>
          <w:szCs w:val="24"/>
        </w:rPr>
        <w:sym w:font="HQPB5" w:char="F024"/>
      </w:r>
      <w:r w:rsidRPr="00664A13">
        <w:rPr>
          <w:color w:val="000000"/>
          <w:sz w:val="24"/>
          <w:szCs w:val="24"/>
        </w:rPr>
        <w:sym w:font="HQPB1" w:char="F023"/>
      </w:r>
      <w:r w:rsidRPr="00664A13">
        <w:rPr>
          <w:color w:val="000000"/>
          <w:sz w:val="24"/>
          <w:szCs w:val="24"/>
          <w:rtl/>
        </w:rPr>
        <w:t xml:space="preserve"> </w:t>
      </w:r>
      <w:r w:rsidRPr="00664A13">
        <w:rPr>
          <w:color w:val="000000"/>
          <w:sz w:val="24"/>
          <w:szCs w:val="24"/>
        </w:rPr>
        <w:sym w:font="HQPB4" w:char="F0C4"/>
      </w:r>
      <w:r w:rsidRPr="00664A13">
        <w:rPr>
          <w:color w:val="000000"/>
          <w:sz w:val="24"/>
          <w:szCs w:val="24"/>
        </w:rPr>
        <w:sym w:font="HQPB1" w:char="F0A7"/>
      </w:r>
      <w:r w:rsidRPr="00664A13">
        <w:rPr>
          <w:color w:val="000000"/>
          <w:sz w:val="24"/>
          <w:szCs w:val="24"/>
        </w:rPr>
        <w:sym w:font="HQPB4" w:char="F0F8"/>
      </w:r>
      <w:r w:rsidRPr="00664A13">
        <w:rPr>
          <w:color w:val="000000"/>
          <w:sz w:val="24"/>
          <w:szCs w:val="24"/>
        </w:rPr>
        <w:sym w:font="HQPB1" w:char="F0FF"/>
      </w:r>
      <w:r w:rsidRPr="00664A13">
        <w:rPr>
          <w:color w:val="000000"/>
          <w:sz w:val="24"/>
          <w:szCs w:val="24"/>
        </w:rPr>
        <w:sym w:font="HQPB4" w:char="F0A8"/>
      </w:r>
      <w:r w:rsidRPr="00664A13">
        <w:rPr>
          <w:color w:val="000000"/>
          <w:sz w:val="24"/>
          <w:szCs w:val="24"/>
        </w:rPr>
        <w:sym w:font="HQPB2" w:char="F05A"/>
      </w:r>
      <w:r w:rsidRPr="00664A13">
        <w:rPr>
          <w:color w:val="000000"/>
          <w:sz w:val="24"/>
          <w:szCs w:val="24"/>
        </w:rPr>
        <w:sym w:font="HQPB2" w:char="F039"/>
      </w:r>
      <w:r w:rsidRPr="00664A13">
        <w:rPr>
          <w:color w:val="000000"/>
          <w:sz w:val="24"/>
          <w:szCs w:val="24"/>
        </w:rPr>
        <w:sym w:font="HQPB5" w:char="F024"/>
      </w:r>
      <w:r w:rsidRPr="00664A13">
        <w:rPr>
          <w:color w:val="000000"/>
          <w:sz w:val="24"/>
          <w:szCs w:val="24"/>
        </w:rPr>
        <w:sym w:font="HQPB1" w:char="F024"/>
      </w:r>
      <w:r w:rsidRPr="00664A13">
        <w:rPr>
          <w:color w:val="000000"/>
          <w:sz w:val="24"/>
          <w:szCs w:val="24"/>
        </w:rPr>
        <w:sym w:font="HQPB4" w:char="F0CE"/>
      </w:r>
      <w:r w:rsidRPr="00664A13">
        <w:rPr>
          <w:color w:val="000000"/>
          <w:sz w:val="24"/>
          <w:szCs w:val="24"/>
        </w:rPr>
        <w:sym w:font="HQPB1" w:char="F02F"/>
      </w:r>
      <w:r w:rsidRPr="00664A13">
        <w:rPr>
          <w:color w:val="000000"/>
          <w:sz w:val="24"/>
          <w:szCs w:val="24"/>
          <w:rtl/>
        </w:rPr>
        <w:t xml:space="preserve"> </w:t>
      </w:r>
      <w:r w:rsidRPr="00664A13">
        <w:rPr>
          <w:color w:val="000000"/>
          <w:sz w:val="24"/>
          <w:szCs w:val="24"/>
        </w:rPr>
        <w:sym w:font="HQPB5" w:char="F09A"/>
      </w:r>
      <w:r w:rsidRPr="00664A13">
        <w:rPr>
          <w:color w:val="000000"/>
          <w:sz w:val="24"/>
          <w:szCs w:val="24"/>
        </w:rPr>
        <w:sym w:font="HQPB2" w:char="F0FA"/>
      </w:r>
      <w:r w:rsidRPr="00664A13">
        <w:rPr>
          <w:color w:val="000000"/>
          <w:sz w:val="24"/>
          <w:szCs w:val="24"/>
        </w:rPr>
        <w:sym w:font="HQPB4" w:char="F0F7"/>
      </w:r>
      <w:r w:rsidRPr="00664A13">
        <w:rPr>
          <w:color w:val="000000"/>
          <w:sz w:val="24"/>
          <w:szCs w:val="24"/>
        </w:rPr>
        <w:sym w:font="HQPB2" w:char="F0FC"/>
      </w:r>
      <w:r w:rsidRPr="00664A13">
        <w:rPr>
          <w:color w:val="000000"/>
          <w:sz w:val="24"/>
          <w:szCs w:val="24"/>
        </w:rPr>
        <w:sym w:font="HQPB5" w:char="F079"/>
      </w:r>
      <w:r w:rsidRPr="00664A13">
        <w:rPr>
          <w:color w:val="000000"/>
          <w:sz w:val="24"/>
          <w:szCs w:val="24"/>
        </w:rPr>
        <w:sym w:font="HQPB1" w:char="F0E8"/>
      </w:r>
      <w:r w:rsidRPr="00664A13">
        <w:rPr>
          <w:color w:val="000000"/>
          <w:sz w:val="24"/>
          <w:szCs w:val="24"/>
        </w:rPr>
        <w:sym w:font="HQPB4" w:char="F0F8"/>
      </w:r>
      <w:r w:rsidRPr="00664A13">
        <w:rPr>
          <w:color w:val="000000"/>
          <w:sz w:val="24"/>
          <w:szCs w:val="24"/>
        </w:rPr>
        <w:sym w:font="HQPB2" w:char="F039"/>
      </w:r>
      <w:r w:rsidRPr="00664A13">
        <w:rPr>
          <w:color w:val="000000"/>
          <w:sz w:val="24"/>
          <w:szCs w:val="24"/>
        </w:rPr>
        <w:sym w:font="HQPB5" w:char="F024"/>
      </w:r>
      <w:r w:rsidRPr="00664A13">
        <w:rPr>
          <w:color w:val="000000"/>
          <w:sz w:val="24"/>
          <w:szCs w:val="24"/>
        </w:rPr>
        <w:sym w:font="HQPB1" w:char="F023"/>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4" w:char="F0C8"/>
      </w:r>
      <w:r w:rsidRPr="00664A13">
        <w:rPr>
          <w:color w:val="000000"/>
          <w:sz w:val="24"/>
          <w:szCs w:val="24"/>
        </w:rPr>
        <w:sym w:font="HQPB2" w:char="F0FB"/>
      </w:r>
      <w:r w:rsidRPr="00664A13">
        <w:rPr>
          <w:color w:val="000000"/>
          <w:sz w:val="24"/>
          <w:szCs w:val="24"/>
        </w:rPr>
        <w:sym w:font="HQPB4" w:char="F0F7"/>
      </w:r>
      <w:r w:rsidRPr="00664A13">
        <w:rPr>
          <w:color w:val="000000"/>
          <w:sz w:val="24"/>
          <w:szCs w:val="24"/>
        </w:rPr>
        <w:sym w:font="HQPB2" w:char="F0FC"/>
      </w:r>
      <w:r w:rsidRPr="00664A13">
        <w:rPr>
          <w:color w:val="000000"/>
          <w:sz w:val="24"/>
          <w:szCs w:val="24"/>
        </w:rPr>
        <w:sym w:font="HQPB5" w:char="F079"/>
      </w:r>
      <w:r w:rsidRPr="00664A13">
        <w:rPr>
          <w:color w:val="000000"/>
          <w:sz w:val="24"/>
          <w:szCs w:val="24"/>
        </w:rPr>
        <w:sym w:font="HQPB1" w:char="F0E8"/>
      </w:r>
      <w:r w:rsidRPr="00664A13">
        <w:rPr>
          <w:color w:val="000000"/>
          <w:sz w:val="24"/>
          <w:szCs w:val="24"/>
        </w:rPr>
        <w:sym w:font="HQPB4" w:char="F0F8"/>
      </w:r>
      <w:r w:rsidRPr="00664A13">
        <w:rPr>
          <w:color w:val="000000"/>
          <w:sz w:val="24"/>
          <w:szCs w:val="24"/>
        </w:rPr>
        <w:sym w:font="HQPB2" w:char="F039"/>
      </w:r>
      <w:r w:rsidRPr="00664A13">
        <w:rPr>
          <w:color w:val="000000"/>
          <w:sz w:val="24"/>
          <w:szCs w:val="24"/>
        </w:rPr>
        <w:sym w:font="HQPB5" w:char="F024"/>
      </w:r>
      <w:r w:rsidRPr="00664A13">
        <w:rPr>
          <w:color w:val="000000"/>
          <w:sz w:val="24"/>
          <w:szCs w:val="24"/>
        </w:rPr>
        <w:sym w:font="HQPB1" w:char="F024"/>
      </w:r>
      <w:r w:rsidRPr="00664A13">
        <w:rPr>
          <w:color w:val="000000"/>
          <w:sz w:val="24"/>
          <w:szCs w:val="24"/>
        </w:rPr>
        <w:sym w:font="HQPB4" w:char="F0CE"/>
      </w:r>
      <w:r w:rsidRPr="00664A13">
        <w:rPr>
          <w:color w:val="000000"/>
          <w:sz w:val="24"/>
          <w:szCs w:val="24"/>
        </w:rPr>
        <w:sym w:font="HQPB1" w:char="F02F"/>
      </w:r>
      <w:r w:rsidRPr="00664A13">
        <w:rPr>
          <w:color w:val="000000"/>
          <w:sz w:val="24"/>
          <w:szCs w:val="24"/>
          <w:rtl/>
        </w:rPr>
        <w:t xml:space="preserve"> </w:t>
      </w:r>
      <w:r w:rsidRPr="00664A13">
        <w:rPr>
          <w:color w:val="000000"/>
          <w:sz w:val="24"/>
          <w:szCs w:val="24"/>
        </w:rPr>
        <w:sym w:font="HQPB5" w:char="F079"/>
      </w:r>
      <w:r w:rsidRPr="00664A13">
        <w:rPr>
          <w:color w:val="000000"/>
          <w:sz w:val="24"/>
          <w:szCs w:val="24"/>
        </w:rPr>
        <w:sym w:font="HQPB2" w:char="F023"/>
      </w:r>
      <w:r w:rsidRPr="00664A13">
        <w:rPr>
          <w:color w:val="000000"/>
          <w:sz w:val="24"/>
          <w:szCs w:val="24"/>
        </w:rPr>
        <w:sym w:font="HQPB2" w:char="F052"/>
      </w:r>
      <w:r w:rsidRPr="00664A13">
        <w:rPr>
          <w:color w:val="000000"/>
          <w:sz w:val="24"/>
          <w:szCs w:val="24"/>
        </w:rPr>
        <w:sym w:font="HQPB5" w:char="F046"/>
      </w:r>
      <w:r w:rsidRPr="00664A13">
        <w:rPr>
          <w:color w:val="000000"/>
          <w:sz w:val="24"/>
          <w:szCs w:val="24"/>
        </w:rPr>
        <w:sym w:font="HQPB2" w:char="F07B"/>
      </w:r>
      <w:r w:rsidRPr="00664A13">
        <w:rPr>
          <w:color w:val="000000"/>
          <w:sz w:val="24"/>
          <w:szCs w:val="24"/>
        </w:rPr>
        <w:sym w:font="HQPB5" w:char="F024"/>
      </w:r>
      <w:r w:rsidRPr="00664A13">
        <w:rPr>
          <w:color w:val="000000"/>
          <w:sz w:val="24"/>
          <w:szCs w:val="24"/>
        </w:rPr>
        <w:sym w:font="HQPB1" w:char="F023"/>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4" w:char="F0C9"/>
      </w:r>
      <w:r w:rsidRPr="00664A13">
        <w:rPr>
          <w:color w:val="000000"/>
          <w:sz w:val="24"/>
          <w:szCs w:val="24"/>
        </w:rPr>
        <w:sym w:font="HQPB2" w:char="F023"/>
      </w:r>
      <w:r w:rsidRPr="00664A13">
        <w:rPr>
          <w:color w:val="000000"/>
          <w:sz w:val="24"/>
          <w:szCs w:val="24"/>
        </w:rPr>
        <w:sym w:font="HQPB2" w:char="F052"/>
      </w:r>
      <w:r w:rsidRPr="00664A13">
        <w:rPr>
          <w:color w:val="000000"/>
          <w:sz w:val="24"/>
          <w:szCs w:val="24"/>
        </w:rPr>
        <w:sym w:font="HQPB5" w:char="F046"/>
      </w:r>
      <w:r w:rsidRPr="00664A13">
        <w:rPr>
          <w:color w:val="000000"/>
          <w:sz w:val="24"/>
          <w:szCs w:val="24"/>
        </w:rPr>
        <w:sym w:font="HQPB2" w:char="F07B"/>
      </w:r>
      <w:r w:rsidRPr="00664A13">
        <w:rPr>
          <w:color w:val="000000"/>
          <w:sz w:val="24"/>
          <w:szCs w:val="24"/>
        </w:rPr>
        <w:sym w:font="HQPB5" w:char="F024"/>
      </w:r>
      <w:r w:rsidRPr="00664A13">
        <w:rPr>
          <w:color w:val="000000"/>
          <w:sz w:val="24"/>
          <w:szCs w:val="24"/>
        </w:rPr>
        <w:sym w:font="HQPB1" w:char="F024"/>
      </w:r>
      <w:r w:rsidRPr="00664A13">
        <w:rPr>
          <w:color w:val="000000"/>
          <w:sz w:val="24"/>
          <w:szCs w:val="24"/>
        </w:rPr>
        <w:sym w:font="HQPB4" w:char="F0CE"/>
      </w:r>
      <w:r w:rsidRPr="00664A13">
        <w:rPr>
          <w:color w:val="000000"/>
          <w:sz w:val="24"/>
          <w:szCs w:val="24"/>
        </w:rPr>
        <w:sym w:font="HQPB1" w:char="F02F"/>
      </w:r>
      <w:r w:rsidRPr="00664A13">
        <w:rPr>
          <w:color w:val="000000"/>
          <w:sz w:val="24"/>
          <w:szCs w:val="24"/>
          <w:rtl/>
        </w:rPr>
        <w:t xml:space="preserve"> </w:t>
      </w:r>
      <w:r w:rsidRPr="00664A13">
        <w:rPr>
          <w:color w:val="000000"/>
          <w:sz w:val="24"/>
          <w:szCs w:val="24"/>
        </w:rPr>
        <w:sym w:font="HQPB5" w:char="F09A"/>
      </w:r>
      <w:r w:rsidRPr="00664A13">
        <w:rPr>
          <w:color w:val="000000"/>
          <w:sz w:val="24"/>
          <w:szCs w:val="24"/>
        </w:rPr>
        <w:sym w:font="HQPB2" w:char="F063"/>
      </w:r>
      <w:r w:rsidRPr="00664A13">
        <w:rPr>
          <w:color w:val="000000"/>
          <w:sz w:val="24"/>
          <w:szCs w:val="24"/>
        </w:rPr>
        <w:sym w:font="HQPB4" w:char="F0E8"/>
      </w:r>
      <w:r w:rsidRPr="00664A13">
        <w:rPr>
          <w:color w:val="000000"/>
          <w:sz w:val="24"/>
          <w:szCs w:val="24"/>
        </w:rPr>
        <w:sym w:font="HQPB1" w:char="F08C"/>
      </w:r>
      <w:r w:rsidRPr="00664A13">
        <w:rPr>
          <w:color w:val="000000"/>
          <w:sz w:val="24"/>
          <w:szCs w:val="24"/>
        </w:rPr>
        <w:sym w:font="HQPB5" w:char="F057"/>
      </w:r>
      <w:r w:rsidRPr="00664A13">
        <w:rPr>
          <w:color w:val="000000"/>
          <w:sz w:val="24"/>
          <w:szCs w:val="24"/>
        </w:rPr>
        <w:sym w:font="HQPB2" w:char="F07B"/>
      </w:r>
      <w:r w:rsidRPr="00664A13">
        <w:rPr>
          <w:color w:val="000000"/>
          <w:sz w:val="24"/>
          <w:szCs w:val="24"/>
        </w:rPr>
        <w:sym w:font="HQPB5" w:char="F024"/>
      </w:r>
      <w:r w:rsidRPr="00664A13">
        <w:rPr>
          <w:color w:val="000000"/>
          <w:sz w:val="24"/>
          <w:szCs w:val="24"/>
        </w:rPr>
        <w:sym w:font="HQPB1" w:char="F023"/>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4" w:char="F0C8"/>
      </w:r>
      <w:r w:rsidRPr="00664A13">
        <w:rPr>
          <w:color w:val="000000"/>
          <w:sz w:val="24"/>
          <w:szCs w:val="24"/>
        </w:rPr>
        <w:sym w:font="HQPB2" w:char="F062"/>
      </w:r>
      <w:r w:rsidRPr="00664A13">
        <w:rPr>
          <w:color w:val="000000"/>
          <w:sz w:val="24"/>
          <w:szCs w:val="24"/>
        </w:rPr>
        <w:sym w:font="HQPB4" w:char="F0E8"/>
      </w:r>
      <w:r w:rsidRPr="00664A13">
        <w:rPr>
          <w:color w:val="000000"/>
          <w:sz w:val="24"/>
          <w:szCs w:val="24"/>
        </w:rPr>
        <w:sym w:font="HQPB1" w:char="F08C"/>
      </w:r>
      <w:r w:rsidRPr="00664A13">
        <w:rPr>
          <w:color w:val="000000"/>
          <w:sz w:val="24"/>
          <w:szCs w:val="24"/>
        </w:rPr>
        <w:sym w:font="HQPB5" w:char="F057"/>
      </w:r>
      <w:r w:rsidRPr="00664A13">
        <w:rPr>
          <w:color w:val="000000"/>
          <w:sz w:val="24"/>
          <w:szCs w:val="24"/>
        </w:rPr>
        <w:sym w:font="HQPB2" w:char="F07B"/>
      </w:r>
      <w:r w:rsidRPr="00664A13">
        <w:rPr>
          <w:color w:val="000000"/>
          <w:sz w:val="24"/>
          <w:szCs w:val="24"/>
        </w:rPr>
        <w:sym w:font="HQPB5" w:char="F024"/>
      </w:r>
      <w:r w:rsidRPr="00664A13">
        <w:rPr>
          <w:color w:val="000000"/>
          <w:sz w:val="24"/>
          <w:szCs w:val="24"/>
        </w:rPr>
        <w:sym w:font="HQPB1" w:char="F024"/>
      </w:r>
      <w:r w:rsidRPr="00664A13">
        <w:rPr>
          <w:color w:val="000000"/>
          <w:sz w:val="24"/>
          <w:szCs w:val="24"/>
        </w:rPr>
        <w:sym w:font="HQPB4" w:char="F0CE"/>
      </w:r>
      <w:r w:rsidRPr="00664A13">
        <w:rPr>
          <w:color w:val="000000"/>
          <w:sz w:val="24"/>
          <w:szCs w:val="24"/>
        </w:rPr>
        <w:sym w:font="HQPB1" w:char="F02F"/>
      </w:r>
      <w:r w:rsidRPr="00664A13">
        <w:rPr>
          <w:color w:val="000000"/>
          <w:sz w:val="24"/>
          <w:szCs w:val="24"/>
          <w:rtl/>
        </w:rPr>
        <w:t xml:space="preserve"> </w:t>
      </w:r>
      <w:r w:rsidRPr="00664A13">
        <w:rPr>
          <w:color w:val="000000"/>
          <w:sz w:val="24"/>
          <w:szCs w:val="24"/>
        </w:rPr>
        <w:sym w:font="HQPB4" w:char="F0A3"/>
      </w:r>
      <w:r w:rsidRPr="00664A13">
        <w:rPr>
          <w:color w:val="000000"/>
          <w:sz w:val="24"/>
          <w:szCs w:val="24"/>
        </w:rPr>
        <w:sym w:font="HQPB2" w:char="F060"/>
      </w:r>
      <w:r w:rsidRPr="00664A13">
        <w:rPr>
          <w:color w:val="000000"/>
          <w:sz w:val="24"/>
          <w:szCs w:val="24"/>
        </w:rPr>
        <w:sym w:font="HQPB4" w:char="F0C5"/>
      </w:r>
      <w:r w:rsidRPr="00664A13">
        <w:rPr>
          <w:color w:val="000000"/>
          <w:sz w:val="24"/>
          <w:szCs w:val="24"/>
        </w:rPr>
        <w:sym w:font="HQPB4" w:char="F062"/>
      </w:r>
      <w:r w:rsidRPr="00664A13">
        <w:rPr>
          <w:color w:val="000000"/>
          <w:sz w:val="24"/>
          <w:szCs w:val="24"/>
        </w:rPr>
        <w:sym w:font="HQPB1" w:char="F0A1"/>
      </w:r>
      <w:r w:rsidRPr="00664A13">
        <w:rPr>
          <w:color w:val="000000"/>
          <w:sz w:val="24"/>
          <w:szCs w:val="24"/>
        </w:rPr>
        <w:sym w:font="HQPB2" w:char="F039"/>
      </w:r>
      <w:r w:rsidRPr="00664A13">
        <w:rPr>
          <w:color w:val="000000"/>
          <w:sz w:val="24"/>
          <w:szCs w:val="24"/>
        </w:rPr>
        <w:sym w:font="HQPB5" w:char="F024"/>
      </w:r>
      <w:r w:rsidRPr="00664A13">
        <w:rPr>
          <w:color w:val="000000"/>
          <w:sz w:val="24"/>
          <w:szCs w:val="24"/>
        </w:rPr>
        <w:sym w:font="HQPB1" w:char="F023"/>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4" w:char="F0C7"/>
      </w:r>
      <w:r w:rsidRPr="00664A13">
        <w:rPr>
          <w:color w:val="000000"/>
          <w:sz w:val="24"/>
          <w:szCs w:val="24"/>
        </w:rPr>
        <w:sym w:font="HQPB4" w:char="F064"/>
      </w:r>
      <w:r w:rsidRPr="00664A13">
        <w:rPr>
          <w:color w:val="000000"/>
          <w:sz w:val="24"/>
          <w:szCs w:val="24"/>
        </w:rPr>
        <w:sym w:font="HQPB2" w:char="F060"/>
      </w:r>
      <w:r w:rsidRPr="00664A13">
        <w:rPr>
          <w:color w:val="000000"/>
          <w:sz w:val="24"/>
          <w:szCs w:val="24"/>
        </w:rPr>
        <w:sym w:font="HQPB4" w:char="F0C5"/>
      </w:r>
      <w:r w:rsidRPr="00664A13">
        <w:rPr>
          <w:color w:val="000000"/>
          <w:sz w:val="24"/>
          <w:szCs w:val="24"/>
        </w:rPr>
        <w:sym w:font="HQPB4" w:char="F062"/>
      </w:r>
      <w:r w:rsidRPr="00664A13">
        <w:rPr>
          <w:color w:val="000000"/>
          <w:sz w:val="24"/>
          <w:szCs w:val="24"/>
        </w:rPr>
        <w:sym w:font="HQPB1" w:char="F0A1"/>
      </w:r>
      <w:r w:rsidRPr="00664A13">
        <w:rPr>
          <w:color w:val="000000"/>
          <w:sz w:val="24"/>
          <w:szCs w:val="24"/>
        </w:rPr>
        <w:sym w:font="HQPB2" w:char="F039"/>
      </w:r>
      <w:r w:rsidRPr="00664A13">
        <w:rPr>
          <w:color w:val="000000"/>
          <w:sz w:val="24"/>
          <w:szCs w:val="24"/>
        </w:rPr>
        <w:sym w:font="HQPB5" w:char="F024"/>
      </w:r>
      <w:r w:rsidRPr="00664A13">
        <w:rPr>
          <w:color w:val="000000"/>
          <w:sz w:val="24"/>
          <w:szCs w:val="24"/>
        </w:rPr>
        <w:sym w:font="HQPB1" w:char="F024"/>
      </w:r>
      <w:r w:rsidRPr="00664A13">
        <w:rPr>
          <w:color w:val="000000"/>
          <w:sz w:val="24"/>
          <w:szCs w:val="24"/>
        </w:rPr>
        <w:sym w:font="HQPB4" w:char="F0CE"/>
      </w:r>
      <w:r w:rsidRPr="00664A13">
        <w:rPr>
          <w:color w:val="000000"/>
          <w:sz w:val="24"/>
          <w:szCs w:val="24"/>
        </w:rPr>
        <w:sym w:font="HQPB1" w:char="F02F"/>
      </w:r>
      <w:r w:rsidRPr="00664A13">
        <w:rPr>
          <w:color w:val="000000"/>
          <w:sz w:val="24"/>
          <w:szCs w:val="24"/>
          <w:rtl/>
        </w:rPr>
        <w:t xml:space="preserve"> </w:t>
      </w:r>
      <w:r w:rsidR="001059E8" w:rsidRPr="00664A13">
        <w:rPr>
          <w:rFonts w:ascii="Msh Quraan1" w:hAnsi="Msh Quraan1"/>
          <w:b/>
          <w:bCs/>
          <w:sz w:val="24"/>
          <w:szCs w:val="24"/>
        </w:rPr>
        <w:t></w:t>
      </w:r>
      <w:r w:rsidRPr="00664A13">
        <w:rPr>
          <w:rFonts w:ascii="QCF_BSML" w:eastAsia="Calibri" w:hAnsi="QCF_BSML" w:hint="cs"/>
          <w:color w:val="000000"/>
          <w:sz w:val="24"/>
          <w:szCs w:val="24"/>
          <w:rtl/>
        </w:rPr>
        <w:t>(المائدة:45)</w:t>
      </w:r>
      <w:r w:rsidRPr="00664A13">
        <w:rPr>
          <w:rFonts w:hint="cs"/>
          <w:b/>
          <w:bCs/>
          <w:sz w:val="24"/>
          <w:szCs w:val="24"/>
          <w:rtl/>
        </w:rPr>
        <w:t>،</w:t>
      </w:r>
      <w:r w:rsidRPr="008178A5">
        <w:rPr>
          <w:rFonts w:hint="cs"/>
          <w:b/>
          <w:bCs/>
          <w:rtl/>
        </w:rPr>
        <w:t xml:space="preserve"> </w:t>
      </w:r>
      <w:r w:rsidRPr="008178A5">
        <w:rPr>
          <w:rFonts w:hint="cs"/>
          <w:rtl/>
        </w:rPr>
        <w:t xml:space="preserve">قرأ نافع </w:t>
      </w:r>
      <w:r w:rsidRPr="008178A5">
        <w:rPr>
          <w:rFonts w:hint="cs"/>
          <w:rtl/>
        </w:rPr>
        <w:lastRenderedPageBreak/>
        <w:t>وعاصم وحمزة بنصب الخمس على العطف، وقرأ الكسائي برفع الخمس على الاستئناف، وقرأ الباقون بنصب الأربع على العطف، ورفع الجروح على الاستئناف، والرفع على أنه من عطف الجمل، عطف جملة اسمية على فعلية، أو معطوف على محل اسم إن، أو على الضمير المستتر، وفيه ضعف، المتعلق عام وقدره الزمخشري خاص.</w:t>
      </w:r>
      <w:r w:rsidRPr="008178A5">
        <w:rPr>
          <w:rFonts w:ascii="Times New Roman" w:eastAsia="Times New Roman" w:hAnsi="Times New Roman"/>
          <w:vertAlign w:val="superscript"/>
          <w:rtl/>
        </w:rPr>
        <w:t>(</w:t>
      </w:r>
      <w:r w:rsidRPr="008178A5">
        <w:rPr>
          <w:rFonts w:ascii="Times New Roman" w:eastAsia="Times New Roman" w:hAnsi="Times New Roman"/>
          <w:vertAlign w:val="superscript"/>
          <w:rtl/>
        </w:rPr>
        <w:footnoteReference w:id="745"/>
      </w:r>
      <w:r w:rsidRPr="008178A5">
        <w:rPr>
          <w:rFonts w:ascii="Times New Roman" w:eastAsia="Times New Roman" w:hAnsi="Times New Roman"/>
          <w:vertAlign w:val="superscript"/>
          <w:rtl/>
        </w:rPr>
        <w:t>)</w:t>
      </w:r>
      <w:r w:rsidRPr="008178A5">
        <w:rPr>
          <w:rFonts w:hint="cs"/>
          <w:b/>
          <w:bCs/>
          <w:rtl/>
          <w:lang w:bidi="ar-JO"/>
        </w:rPr>
        <w:t>(اهـ)</w:t>
      </w:r>
    </w:p>
    <w:p w:rsidR="009001BF" w:rsidRPr="008178A5" w:rsidRDefault="009001BF" w:rsidP="009C48F4">
      <w:pPr>
        <w:spacing w:after="0" w:line="360" w:lineRule="auto"/>
        <w:jc w:val="both"/>
        <w:rPr>
          <w:rtl/>
          <w:lang w:bidi="ar-JO"/>
        </w:rPr>
      </w:pPr>
      <w:r w:rsidRPr="00664A13">
        <w:rPr>
          <w:rFonts w:hint="cs"/>
          <w:b/>
          <w:bCs/>
          <w:sz w:val="36"/>
          <w:szCs w:val="32"/>
          <w:rtl/>
          <w:lang w:bidi="ar-JO"/>
        </w:rPr>
        <w:t xml:space="preserve">وجه أبو علي </w:t>
      </w:r>
      <w:r w:rsidRPr="00664A13">
        <w:rPr>
          <w:b/>
          <w:bCs/>
          <w:sz w:val="36"/>
          <w:szCs w:val="32"/>
          <w:rtl/>
          <w:lang w:bidi="ar-JO"/>
        </w:rPr>
        <w:t>الفارسي</w:t>
      </w:r>
      <w:r w:rsidRPr="00664A13">
        <w:rPr>
          <w:b/>
          <w:bCs/>
          <w:sz w:val="36"/>
          <w:szCs w:val="32"/>
          <w:rtl/>
        </w:rPr>
        <w:t xml:space="preserve"> </w:t>
      </w:r>
      <w:r w:rsidRPr="00664A13">
        <w:rPr>
          <w:b/>
          <w:bCs/>
          <w:sz w:val="36"/>
          <w:szCs w:val="32"/>
          <w:rtl/>
          <w:lang w:bidi="ar-JO"/>
        </w:rPr>
        <w:t>هذه القراءة</w:t>
      </w:r>
      <w:r w:rsidRPr="00664A13">
        <w:rPr>
          <w:rFonts w:hint="cs"/>
          <w:b/>
          <w:bCs/>
          <w:sz w:val="36"/>
          <w:szCs w:val="32"/>
          <w:rtl/>
          <w:lang w:bidi="ar-JO"/>
        </w:rPr>
        <w:t>،</w:t>
      </w:r>
      <w:r w:rsidRPr="00664A13">
        <w:rPr>
          <w:rFonts w:hint="cs"/>
          <w:sz w:val="36"/>
          <w:szCs w:val="32"/>
          <w:rtl/>
          <w:lang w:bidi="ar-JO"/>
        </w:rPr>
        <w:t xml:space="preserve"> </w:t>
      </w:r>
      <w:r w:rsidR="00033778">
        <w:rPr>
          <w:rFonts w:hint="cs"/>
          <w:rtl/>
          <w:lang w:bidi="ar-JO"/>
        </w:rPr>
        <w:t>ف</w:t>
      </w:r>
      <w:r w:rsidRPr="008178A5">
        <w:rPr>
          <w:rtl/>
          <w:lang w:bidi="ar-JO"/>
        </w:rPr>
        <w:t xml:space="preserve">قال: </w:t>
      </w:r>
      <w:r w:rsidRPr="008178A5">
        <w:rPr>
          <w:rFonts w:hint="cs"/>
          <w:rtl/>
          <w:lang w:bidi="ar-JO"/>
        </w:rPr>
        <w:t>إن حجة من نصب (العين بالعين) وما بعده</w:t>
      </w:r>
      <w:r w:rsidR="002A3AEF" w:rsidRPr="008178A5">
        <w:rPr>
          <w:rFonts w:hint="cs"/>
          <w:rtl/>
          <w:lang w:bidi="ar-JO"/>
        </w:rPr>
        <w:t>؛</w:t>
      </w:r>
      <w:r w:rsidRPr="008178A5">
        <w:rPr>
          <w:rFonts w:hint="cs"/>
          <w:rtl/>
          <w:lang w:bidi="ar-JO"/>
        </w:rPr>
        <w:t xml:space="preserve"> أنه عطف ذلك على "أن" فجعل الواو للإشراك في نصب "أن" ولم يقطع الكلام مما قبله، كما فعل ذلك من رفع بعد نصب، فقال: (أن النفس بالنفس والعين بالعين)، فحجيته تحتمل ثلاثة أوجه:</w:t>
      </w:r>
    </w:p>
    <w:p w:rsidR="009001BF" w:rsidRPr="008178A5" w:rsidRDefault="009001BF" w:rsidP="009C48F4">
      <w:pPr>
        <w:spacing w:after="0" w:line="360" w:lineRule="auto"/>
        <w:jc w:val="both"/>
        <w:rPr>
          <w:rtl/>
          <w:lang w:bidi="ar-JO"/>
        </w:rPr>
      </w:pPr>
      <w:r w:rsidRPr="003B1A13">
        <w:rPr>
          <w:rFonts w:hint="cs"/>
          <w:b/>
          <w:bCs/>
          <w:sz w:val="32"/>
          <w:szCs w:val="32"/>
          <w:rtl/>
          <w:lang w:bidi="ar-JO"/>
        </w:rPr>
        <w:t>الوجه الأول:</w:t>
      </w:r>
      <w:r w:rsidRPr="008178A5">
        <w:rPr>
          <w:rFonts w:hint="cs"/>
          <w:rtl/>
          <w:lang w:bidi="ar-JO"/>
        </w:rPr>
        <w:t xml:space="preserve"> أن تكون الواو عاطفة جملة على جملة.</w:t>
      </w:r>
    </w:p>
    <w:p w:rsidR="009001BF" w:rsidRPr="008178A5" w:rsidRDefault="009001BF" w:rsidP="009C48F4">
      <w:pPr>
        <w:spacing w:after="0" w:line="360" w:lineRule="auto"/>
        <w:jc w:val="both"/>
        <w:rPr>
          <w:rtl/>
          <w:lang w:bidi="ar-JO"/>
        </w:rPr>
      </w:pPr>
      <w:r w:rsidRPr="003B1A13">
        <w:rPr>
          <w:rFonts w:hint="cs"/>
          <w:b/>
          <w:bCs/>
          <w:sz w:val="32"/>
          <w:szCs w:val="32"/>
          <w:rtl/>
          <w:lang w:bidi="ar-JO"/>
        </w:rPr>
        <w:t>الوجه الثاني:</w:t>
      </w:r>
      <w:r w:rsidRPr="008178A5">
        <w:rPr>
          <w:rFonts w:hint="cs"/>
          <w:b/>
          <w:bCs/>
          <w:rtl/>
          <w:lang w:bidi="ar-JO"/>
        </w:rPr>
        <w:t xml:space="preserve"> </w:t>
      </w:r>
      <w:r w:rsidRPr="008178A5">
        <w:rPr>
          <w:rFonts w:hint="cs"/>
          <w:rtl/>
          <w:lang w:bidi="ar-JO"/>
        </w:rPr>
        <w:t>أنه حمل الكلام على المعنى، أي: تقدير الكلام: قلنا لهم (العين بالعين).</w:t>
      </w:r>
    </w:p>
    <w:p w:rsidR="009001BF" w:rsidRPr="008178A5" w:rsidRDefault="009001BF" w:rsidP="009C48F4">
      <w:pPr>
        <w:spacing w:after="0" w:line="360" w:lineRule="auto"/>
        <w:jc w:val="both"/>
        <w:rPr>
          <w:rtl/>
          <w:lang w:bidi="ar-JO"/>
        </w:rPr>
      </w:pPr>
      <w:r w:rsidRPr="003B1A13">
        <w:rPr>
          <w:rFonts w:hint="cs"/>
          <w:b/>
          <w:bCs/>
          <w:sz w:val="32"/>
          <w:szCs w:val="32"/>
          <w:rtl/>
          <w:lang w:bidi="ar-JO"/>
        </w:rPr>
        <w:t>الوجه الثالث:</w:t>
      </w:r>
      <w:r w:rsidRPr="008178A5">
        <w:rPr>
          <w:rFonts w:hint="cs"/>
          <w:rtl/>
          <w:lang w:bidi="ar-JO"/>
        </w:rPr>
        <w:t xml:space="preserve"> أن يكون عطف فيها العين على الذكر المرفوع في الظرف الذي هو الخبر، وإن لم يؤكد المعطوف عليه بالضمير المنفصل، كما أكد في نحو</w:t>
      </w:r>
      <w:r w:rsidR="000D0C68" w:rsidRPr="008178A5">
        <w:rPr>
          <w:rFonts w:hint="cs"/>
          <w:rtl/>
          <w:lang w:bidi="ar-JO"/>
        </w:rPr>
        <w:t xml:space="preserve"> قوله تعالى</w:t>
      </w:r>
      <w:r w:rsidRPr="008178A5">
        <w:rPr>
          <w:rFonts w:hint="cs"/>
          <w:rtl/>
          <w:lang w:bidi="ar-JO"/>
        </w:rPr>
        <w:t xml:space="preserve">: </w:t>
      </w:r>
      <w:r w:rsidR="00C361BF" w:rsidRPr="008178A5">
        <w:rPr>
          <w:rFonts w:ascii="Msh Quraan1" w:hAnsi="Msh Quraan1"/>
          <w:b/>
          <w:bCs/>
        </w:rPr>
        <w:t></w:t>
      </w:r>
      <w:r w:rsidR="00C361BF" w:rsidRPr="008178A5">
        <w:rPr>
          <w:lang w:bidi="ar-JO"/>
        </w:rPr>
        <w:t xml:space="preserve"> </w:t>
      </w:r>
      <w:r w:rsidR="00C361BF" w:rsidRPr="008178A5">
        <w:rPr>
          <w:rFonts w:ascii="QCF_BSML" w:eastAsia="Calibri" w:hAnsi="QCF_BSML" w:cs="QCF_BSML" w:hint="cs"/>
          <w:b/>
          <w:bCs/>
          <w:color w:val="000000"/>
          <w:rtl/>
        </w:rPr>
        <w:t xml:space="preserve"> </w:t>
      </w:r>
      <w:r w:rsidR="000D0C68" w:rsidRPr="008178A5">
        <w:rPr>
          <w:rFonts w:hint="cs"/>
          <w:color w:val="000000"/>
        </w:rPr>
        <w:t xml:space="preserve"> </w:t>
      </w:r>
      <w:r w:rsidR="000D0C68" w:rsidRPr="008178A5">
        <w:rPr>
          <w:rFonts w:hint="cs"/>
          <w:color w:val="000000"/>
        </w:rPr>
        <w:sym w:font="HQPB2" w:char="F0BC"/>
      </w:r>
      <w:r w:rsidR="000D0C68" w:rsidRPr="008178A5">
        <w:rPr>
          <w:rFonts w:hint="cs"/>
          <w:color w:val="000000"/>
        </w:rPr>
        <w:sym w:font="HQPB4" w:char="F0E7"/>
      </w:r>
      <w:r w:rsidR="000D0C68" w:rsidRPr="008178A5">
        <w:rPr>
          <w:rFonts w:hint="cs"/>
          <w:color w:val="000000"/>
        </w:rPr>
        <w:sym w:font="HQPB2" w:char="F06D"/>
      </w:r>
      <w:r w:rsidR="000D0C68" w:rsidRPr="008178A5">
        <w:rPr>
          <w:rFonts w:hint="cs"/>
          <w:color w:val="000000"/>
        </w:rPr>
        <w:sym w:font="HQPB4" w:char="F0AF"/>
      </w:r>
      <w:r w:rsidR="000D0C68" w:rsidRPr="008178A5">
        <w:rPr>
          <w:rFonts w:hint="cs"/>
          <w:color w:val="000000"/>
        </w:rPr>
        <w:sym w:font="HQPB2" w:char="F052"/>
      </w:r>
      <w:r w:rsidR="000D0C68" w:rsidRPr="008178A5">
        <w:rPr>
          <w:rFonts w:hint="cs"/>
          <w:color w:val="000000"/>
        </w:rPr>
        <w:sym w:font="HQPB4" w:char="F0CE"/>
      </w:r>
      <w:r w:rsidR="000D0C68" w:rsidRPr="008178A5">
        <w:rPr>
          <w:rFonts w:hint="cs"/>
          <w:color w:val="000000"/>
        </w:rPr>
        <w:sym w:font="HQPB1" w:char="F029"/>
      </w:r>
      <w:r w:rsidR="000D0C68" w:rsidRPr="008178A5">
        <w:rPr>
          <w:color w:val="000000"/>
          <w:rtl/>
        </w:rPr>
        <w:t xml:space="preserve"> </w:t>
      </w:r>
      <w:r w:rsidR="000D0C68" w:rsidRPr="008178A5">
        <w:rPr>
          <w:rFonts w:hint="cs"/>
          <w:color w:val="000000"/>
        </w:rPr>
        <w:sym w:font="HQPB4" w:char="F0F6"/>
      </w:r>
      <w:r w:rsidR="000D0C68" w:rsidRPr="008178A5">
        <w:rPr>
          <w:rFonts w:hint="cs"/>
          <w:color w:val="000000"/>
        </w:rPr>
        <w:sym w:font="HQPB2" w:char="F04E"/>
      </w:r>
      <w:r w:rsidR="000D0C68" w:rsidRPr="008178A5">
        <w:rPr>
          <w:rFonts w:hint="cs"/>
          <w:color w:val="000000"/>
        </w:rPr>
        <w:sym w:font="HQPB4" w:char="F0E4"/>
      </w:r>
      <w:r w:rsidR="000D0C68" w:rsidRPr="008178A5">
        <w:rPr>
          <w:rFonts w:hint="cs"/>
          <w:color w:val="000000"/>
        </w:rPr>
        <w:sym w:font="HQPB2" w:char="F033"/>
      </w:r>
      <w:r w:rsidR="000D0C68" w:rsidRPr="008178A5">
        <w:rPr>
          <w:rFonts w:hint="cs"/>
          <w:color w:val="000000"/>
        </w:rPr>
        <w:sym w:font="HQPB3" w:char="F031"/>
      </w:r>
      <w:r w:rsidR="000D0C68" w:rsidRPr="008178A5">
        <w:rPr>
          <w:rFonts w:hint="cs"/>
          <w:color w:val="000000"/>
        </w:rPr>
        <w:sym w:font="HQPB5" w:char="F074"/>
      </w:r>
      <w:r w:rsidR="000D0C68" w:rsidRPr="008178A5">
        <w:rPr>
          <w:rFonts w:hint="cs"/>
          <w:color w:val="000000"/>
        </w:rPr>
        <w:sym w:font="HQPB1" w:char="F08D"/>
      </w:r>
      <w:r w:rsidR="000D0C68" w:rsidRPr="008178A5">
        <w:rPr>
          <w:rFonts w:hint="cs"/>
          <w:color w:val="000000"/>
        </w:rPr>
        <w:sym w:font="HQPB5" w:char="F074"/>
      </w:r>
      <w:r w:rsidR="000D0C68" w:rsidRPr="008178A5">
        <w:rPr>
          <w:rFonts w:hint="cs"/>
          <w:color w:val="000000"/>
        </w:rPr>
        <w:sym w:font="HQPB2" w:char="F083"/>
      </w:r>
      <w:r w:rsidR="000D0C68" w:rsidRPr="008178A5">
        <w:rPr>
          <w:color w:val="000000"/>
          <w:rtl/>
        </w:rPr>
        <w:t xml:space="preserve"> </w:t>
      </w:r>
      <w:r w:rsidR="000D0C68" w:rsidRPr="008178A5">
        <w:rPr>
          <w:rFonts w:hint="cs"/>
          <w:color w:val="000000"/>
        </w:rPr>
        <w:sym w:font="HQPB5" w:char="F075"/>
      </w:r>
      <w:r w:rsidR="000D0C68" w:rsidRPr="008178A5">
        <w:rPr>
          <w:rFonts w:hint="cs"/>
          <w:color w:val="000000"/>
        </w:rPr>
        <w:sym w:font="HQPB2" w:char="F071"/>
      </w:r>
      <w:r w:rsidR="000D0C68" w:rsidRPr="008178A5">
        <w:rPr>
          <w:rFonts w:hint="cs"/>
          <w:color w:val="000000"/>
        </w:rPr>
        <w:sym w:font="HQPB4" w:char="F0E8"/>
      </w:r>
      <w:r w:rsidR="000D0C68" w:rsidRPr="008178A5">
        <w:rPr>
          <w:rFonts w:hint="cs"/>
          <w:color w:val="000000"/>
        </w:rPr>
        <w:sym w:font="HQPB2" w:char="F064"/>
      </w:r>
      <w:r w:rsidR="000D0C68" w:rsidRPr="008178A5">
        <w:rPr>
          <w:color w:val="000000"/>
          <w:rtl/>
        </w:rPr>
        <w:t xml:space="preserve"> </w:t>
      </w:r>
      <w:r w:rsidR="000D0C68" w:rsidRPr="008178A5">
        <w:rPr>
          <w:rFonts w:hint="cs"/>
          <w:color w:val="000000"/>
        </w:rPr>
        <w:sym w:font="HQPB4" w:char="F0E7"/>
      </w:r>
      <w:r w:rsidR="000D0C68" w:rsidRPr="008178A5">
        <w:rPr>
          <w:rFonts w:hint="cs"/>
          <w:color w:val="000000"/>
        </w:rPr>
        <w:sym w:font="HQPB2" w:char="F06D"/>
      </w:r>
      <w:r w:rsidR="000D0C68" w:rsidRPr="008178A5">
        <w:rPr>
          <w:rFonts w:hint="cs"/>
          <w:color w:val="000000"/>
        </w:rPr>
        <w:sym w:font="HQPB4" w:char="F0E8"/>
      </w:r>
      <w:r w:rsidR="000D0C68" w:rsidRPr="008178A5">
        <w:rPr>
          <w:rFonts w:hint="cs"/>
          <w:color w:val="000000"/>
        </w:rPr>
        <w:sym w:font="HQPB2" w:char="F03D"/>
      </w:r>
      <w:r w:rsidR="000D0C68" w:rsidRPr="008178A5">
        <w:rPr>
          <w:rFonts w:hint="cs"/>
          <w:color w:val="000000"/>
        </w:rPr>
        <w:sym w:font="HQPB2" w:char="F08B"/>
      </w:r>
      <w:r w:rsidR="000D0C68" w:rsidRPr="008178A5">
        <w:rPr>
          <w:rFonts w:hint="cs"/>
          <w:color w:val="000000"/>
        </w:rPr>
        <w:sym w:font="HQPB4" w:char="F0CE"/>
      </w:r>
      <w:r w:rsidR="000D0C68" w:rsidRPr="008178A5">
        <w:rPr>
          <w:rFonts w:hint="cs"/>
          <w:color w:val="000000"/>
        </w:rPr>
        <w:sym w:font="HQPB1" w:char="F036"/>
      </w:r>
      <w:r w:rsidR="000D0C68" w:rsidRPr="008178A5">
        <w:rPr>
          <w:rFonts w:hint="cs"/>
          <w:color w:val="000000"/>
        </w:rPr>
        <w:sym w:font="HQPB5" w:char="F073"/>
      </w:r>
      <w:r w:rsidR="000D0C68" w:rsidRPr="008178A5">
        <w:rPr>
          <w:rFonts w:hint="cs"/>
          <w:color w:val="000000"/>
        </w:rPr>
        <w:sym w:font="HQPB2" w:char="F025"/>
      </w:r>
      <w:r w:rsidR="000D0C68" w:rsidRPr="008178A5">
        <w:rPr>
          <w:rFonts w:hint="cs"/>
          <w:color w:val="000000"/>
        </w:rPr>
        <w:sym w:font="HQPB5" w:char="F075"/>
      </w:r>
      <w:r w:rsidR="000D0C68" w:rsidRPr="008178A5">
        <w:rPr>
          <w:rFonts w:hint="cs"/>
          <w:color w:val="000000"/>
        </w:rPr>
        <w:sym w:font="HQPB2" w:char="F072"/>
      </w:r>
      <w:r w:rsidR="000D0C68" w:rsidRPr="008178A5">
        <w:rPr>
          <w:rFonts w:ascii="QCF_BSML" w:eastAsia="Calibri" w:hAnsi="QCF_BSML" w:cs="QCF_BSML"/>
          <w:b/>
          <w:bCs/>
          <w:color w:val="000000"/>
          <w:rtl/>
        </w:rPr>
        <w:t xml:space="preserve"> </w:t>
      </w:r>
      <w:r w:rsidR="001059E8" w:rsidRPr="008178A5">
        <w:rPr>
          <w:rFonts w:ascii="Msh Quraan1" w:hAnsi="Msh Quraan1"/>
          <w:b/>
          <w:bCs/>
        </w:rPr>
        <w:t></w:t>
      </w:r>
      <w:r w:rsidRPr="008178A5">
        <w:rPr>
          <w:rFonts w:hint="cs"/>
          <w:rtl/>
          <w:lang w:bidi="ar-JO"/>
        </w:rPr>
        <w:t xml:space="preserve">( الأعراف:27)، وفي قوله: </w:t>
      </w:r>
      <w:r w:rsidR="00C361BF" w:rsidRPr="008178A5">
        <w:rPr>
          <w:rFonts w:ascii="Msh Quraan1" w:hAnsi="Msh Quraan1"/>
          <w:b/>
          <w:bCs/>
        </w:rPr>
        <w:t></w:t>
      </w:r>
      <w:r w:rsidR="00C361BF" w:rsidRPr="008178A5">
        <w:rPr>
          <w:rFonts w:ascii="QCF_BSML" w:eastAsia="Calibri" w:hAnsi="QCF_BSML" w:cs="QCF_BSML" w:hint="cs"/>
          <w:b/>
          <w:bCs/>
          <w:color w:val="000000"/>
          <w:rtl/>
        </w:rPr>
        <w:t xml:space="preserve">  </w:t>
      </w:r>
      <w:r w:rsidR="000D0C68" w:rsidRPr="008178A5">
        <w:rPr>
          <w:color w:val="000000"/>
        </w:rPr>
        <w:t xml:space="preserve"> </w:t>
      </w:r>
      <w:r w:rsidR="000D0C68" w:rsidRPr="008178A5">
        <w:rPr>
          <w:color w:val="000000"/>
        </w:rPr>
        <w:sym w:font="HQPB4" w:char="F0F6"/>
      </w:r>
      <w:r w:rsidR="000D0C68" w:rsidRPr="008178A5">
        <w:rPr>
          <w:color w:val="000000"/>
        </w:rPr>
        <w:sym w:font="HQPB2" w:char="F071"/>
      </w:r>
      <w:r w:rsidR="000D0C68" w:rsidRPr="008178A5">
        <w:rPr>
          <w:color w:val="000000"/>
        </w:rPr>
        <w:sym w:font="HQPB5" w:char="F073"/>
      </w:r>
      <w:r w:rsidR="000D0C68" w:rsidRPr="008178A5">
        <w:rPr>
          <w:color w:val="000000"/>
        </w:rPr>
        <w:sym w:font="HQPB2" w:char="F039"/>
      </w:r>
      <w:r w:rsidR="000D0C68" w:rsidRPr="008178A5">
        <w:rPr>
          <w:color w:val="000000"/>
          <w:rtl/>
        </w:rPr>
        <w:t xml:space="preserve"> </w:t>
      </w:r>
      <w:r w:rsidR="000D0C68" w:rsidRPr="008178A5">
        <w:rPr>
          <w:color w:val="000000"/>
        </w:rPr>
        <w:sym w:font="HQPB5" w:char="F075"/>
      </w:r>
      <w:r w:rsidR="000D0C68" w:rsidRPr="008178A5">
        <w:rPr>
          <w:color w:val="000000"/>
        </w:rPr>
        <w:sym w:font="HQPB2" w:char="F0E4"/>
      </w:r>
      <w:r w:rsidR="000D0C68" w:rsidRPr="008178A5">
        <w:rPr>
          <w:color w:val="000000"/>
        </w:rPr>
        <w:sym w:font="HQPB5" w:char="F021"/>
      </w:r>
      <w:r w:rsidR="000D0C68" w:rsidRPr="008178A5">
        <w:rPr>
          <w:color w:val="000000"/>
        </w:rPr>
        <w:sym w:font="HQPB1" w:char="F024"/>
      </w:r>
      <w:r w:rsidR="000D0C68" w:rsidRPr="008178A5">
        <w:rPr>
          <w:color w:val="000000"/>
        </w:rPr>
        <w:sym w:font="HQPB5" w:char="F078"/>
      </w:r>
      <w:r w:rsidR="000D0C68" w:rsidRPr="008178A5">
        <w:rPr>
          <w:color w:val="000000"/>
        </w:rPr>
        <w:sym w:font="HQPB1" w:char="F0A9"/>
      </w:r>
      <w:r w:rsidR="000D0C68" w:rsidRPr="008178A5">
        <w:rPr>
          <w:color w:val="000000"/>
          <w:rtl/>
        </w:rPr>
        <w:t xml:space="preserve"> </w:t>
      </w:r>
      <w:r w:rsidR="000D0C68" w:rsidRPr="008178A5">
        <w:rPr>
          <w:color w:val="000000"/>
        </w:rPr>
        <w:sym w:font="HQPB5" w:char="F0AA"/>
      </w:r>
      <w:r w:rsidR="000D0C68" w:rsidRPr="008178A5">
        <w:rPr>
          <w:color w:val="000000"/>
        </w:rPr>
        <w:sym w:font="HQPB1" w:char="F021"/>
      </w:r>
      <w:r w:rsidR="000D0C68" w:rsidRPr="008178A5">
        <w:rPr>
          <w:color w:val="000000"/>
        </w:rPr>
        <w:sym w:font="HQPB5" w:char="F024"/>
      </w:r>
      <w:r w:rsidR="000D0C68" w:rsidRPr="008178A5">
        <w:rPr>
          <w:color w:val="000000"/>
        </w:rPr>
        <w:sym w:font="HQPB1" w:char="F023"/>
      </w:r>
      <w:r w:rsidR="000D0C68" w:rsidRPr="008178A5">
        <w:rPr>
          <w:color w:val="000000"/>
          <w:rtl/>
        </w:rPr>
        <w:t xml:space="preserve"> </w:t>
      </w:r>
      <w:r w:rsidR="000D0C68" w:rsidRPr="008178A5">
        <w:rPr>
          <w:color w:val="000000"/>
        </w:rPr>
        <w:sym w:font="HQPB5" w:char="F021"/>
      </w:r>
      <w:r w:rsidR="000D0C68" w:rsidRPr="008178A5">
        <w:rPr>
          <w:color w:val="000000"/>
        </w:rPr>
        <w:sym w:font="HQPB1" w:char="F024"/>
      </w:r>
      <w:r w:rsidR="000D0C68" w:rsidRPr="008178A5">
        <w:rPr>
          <w:color w:val="000000"/>
        </w:rPr>
        <w:sym w:font="HQPB5" w:char="F074"/>
      </w:r>
      <w:r w:rsidR="000D0C68" w:rsidRPr="008178A5">
        <w:rPr>
          <w:color w:val="000000"/>
        </w:rPr>
        <w:sym w:font="HQPB2" w:char="F042"/>
      </w:r>
      <w:r w:rsidR="000D0C68" w:rsidRPr="008178A5">
        <w:rPr>
          <w:color w:val="000000"/>
          <w:rtl/>
        </w:rPr>
        <w:t xml:space="preserve"> </w:t>
      </w:r>
      <w:r w:rsidR="000D0C68" w:rsidRPr="008178A5">
        <w:rPr>
          <w:color w:val="000000"/>
        </w:rPr>
        <w:sym w:font="HQPB1" w:char="F024"/>
      </w:r>
      <w:r w:rsidR="000D0C68" w:rsidRPr="008178A5">
        <w:rPr>
          <w:color w:val="000000"/>
        </w:rPr>
        <w:sym w:font="HQPB5" w:char="F06F"/>
      </w:r>
      <w:r w:rsidR="000D0C68" w:rsidRPr="008178A5">
        <w:rPr>
          <w:color w:val="000000"/>
        </w:rPr>
        <w:sym w:font="HQPB2" w:char="F059"/>
      </w:r>
      <w:r w:rsidR="000D0C68" w:rsidRPr="008178A5">
        <w:rPr>
          <w:color w:val="000000"/>
        </w:rPr>
        <w:sym w:font="HQPB4" w:char="F0F2"/>
      </w:r>
      <w:r w:rsidR="000D0C68" w:rsidRPr="008178A5">
        <w:rPr>
          <w:color w:val="000000"/>
        </w:rPr>
        <w:sym w:font="HQPB2" w:char="F032"/>
      </w:r>
      <w:r w:rsidR="000D0C68" w:rsidRPr="008178A5">
        <w:rPr>
          <w:color w:val="000000"/>
        </w:rPr>
        <w:sym w:font="HQPB5" w:char="F075"/>
      </w:r>
      <w:r w:rsidR="000D0C68" w:rsidRPr="008178A5">
        <w:rPr>
          <w:color w:val="000000"/>
        </w:rPr>
        <w:sym w:font="HQPB1" w:char="F08E"/>
      </w:r>
      <w:r w:rsidR="000D0C68" w:rsidRPr="008178A5">
        <w:rPr>
          <w:color w:val="000000"/>
        </w:rPr>
        <w:sym w:font="HQPB4" w:char="F0F5"/>
      </w:r>
      <w:r w:rsidR="000D0C68" w:rsidRPr="008178A5">
        <w:rPr>
          <w:color w:val="000000"/>
        </w:rPr>
        <w:sym w:font="HQPB1" w:char="F0B0"/>
      </w:r>
      <w:r w:rsidR="000D0C68" w:rsidRPr="008178A5">
        <w:rPr>
          <w:color w:val="000000"/>
        </w:rPr>
        <w:sym w:font="HQPB5" w:char="F072"/>
      </w:r>
      <w:r w:rsidR="000D0C68" w:rsidRPr="008178A5">
        <w:rPr>
          <w:color w:val="000000"/>
        </w:rPr>
        <w:sym w:font="HQPB1" w:char="F026"/>
      </w:r>
      <w:r w:rsidR="000D0C68" w:rsidRPr="008178A5">
        <w:rPr>
          <w:color w:val="000000"/>
          <w:rtl/>
        </w:rPr>
        <w:t xml:space="preserve"> </w:t>
      </w:r>
      <w:r w:rsidR="000D0C68" w:rsidRPr="008178A5">
        <w:rPr>
          <w:color w:val="000000"/>
        </w:rPr>
        <w:sym w:font="HQPB5" w:char="F049"/>
      </w:r>
      <w:r w:rsidR="000D0C68" w:rsidRPr="008178A5">
        <w:rPr>
          <w:color w:val="000000"/>
        </w:rPr>
        <w:sym w:font="HQPB2" w:char="F077"/>
      </w:r>
      <w:r w:rsidR="000D0C68" w:rsidRPr="008178A5">
        <w:rPr>
          <w:color w:val="000000"/>
        </w:rPr>
        <w:sym w:font="HQPB5" w:char="F075"/>
      </w:r>
      <w:r w:rsidR="000D0C68" w:rsidRPr="008178A5">
        <w:rPr>
          <w:color w:val="000000"/>
        </w:rPr>
        <w:sym w:font="HQPB2" w:char="F072"/>
      </w:r>
      <w:r w:rsidR="000D0C68" w:rsidRPr="008178A5">
        <w:rPr>
          <w:color w:val="000000"/>
          <w:rtl/>
        </w:rPr>
        <w:t xml:space="preserve"> </w:t>
      </w:r>
      <w:r w:rsidR="000D0C68" w:rsidRPr="008178A5">
        <w:rPr>
          <w:color w:val="000000"/>
        </w:rPr>
        <w:sym w:font="HQPB1" w:char="F024"/>
      </w:r>
      <w:r w:rsidR="000D0C68" w:rsidRPr="008178A5">
        <w:rPr>
          <w:color w:val="000000"/>
        </w:rPr>
        <w:sym w:font="HQPB5" w:char="F074"/>
      </w:r>
      <w:r w:rsidR="000D0C68" w:rsidRPr="008178A5">
        <w:rPr>
          <w:color w:val="000000"/>
        </w:rPr>
        <w:sym w:font="HQPB2" w:char="F052"/>
      </w:r>
      <w:r w:rsidR="000D0C68" w:rsidRPr="008178A5">
        <w:rPr>
          <w:color w:val="000000"/>
        </w:rPr>
        <w:sym w:font="HQPB4" w:char="F0E4"/>
      </w:r>
      <w:r w:rsidR="000D0C68" w:rsidRPr="008178A5">
        <w:rPr>
          <w:color w:val="000000"/>
        </w:rPr>
        <w:sym w:font="HQPB2" w:char="F074"/>
      </w:r>
      <w:r w:rsidR="000D0C68" w:rsidRPr="008178A5">
        <w:rPr>
          <w:color w:val="000000"/>
        </w:rPr>
        <w:sym w:font="HQPB5" w:char="F021"/>
      </w:r>
      <w:r w:rsidR="000D0C68" w:rsidRPr="008178A5">
        <w:rPr>
          <w:color w:val="000000"/>
        </w:rPr>
        <w:sym w:font="HQPB1" w:char="F024"/>
      </w:r>
      <w:r w:rsidR="000D0C68" w:rsidRPr="008178A5">
        <w:rPr>
          <w:color w:val="000000"/>
        </w:rPr>
        <w:sym w:font="HQPB5" w:char="F074"/>
      </w:r>
      <w:r w:rsidR="000D0C68" w:rsidRPr="008178A5">
        <w:rPr>
          <w:color w:val="000000"/>
        </w:rPr>
        <w:sym w:font="HQPB1" w:char="F02F"/>
      </w:r>
      <w:r w:rsidR="000D0C68" w:rsidRPr="008178A5">
        <w:rPr>
          <w:color w:val="000000"/>
        </w:rPr>
        <w:sym w:font="HQPB1" w:char="F023"/>
      </w:r>
      <w:r w:rsidR="000D0C68" w:rsidRPr="008178A5">
        <w:rPr>
          <w:color w:val="000000"/>
        </w:rPr>
        <w:sym w:font="HQPB5" w:char="F075"/>
      </w:r>
      <w:r w:rsidR="000D0C68" w:rsidRPr="008178A5">
        <w:rPr>
          <w:color w:val="000000"/>
        </w:rPr>
        <w:sym w:font="HQPB2" w:char="F0E4"/>
      </w:r>
      <w:r w:rsidR="000D0C68" w:rsidRPr="008178A5">
        <w:rPr>
          <w:rFonts w:ascii="QCF_BSML" w:eastAsia="Calibri" w:hAnsi="QCF_BSML" w:cs="QCF_BSML"/>
          <w:b/>
          <w:bCs/>
          <w:color w:val="000000"/>
          <w:rtl/>
        </w:rPr>
        <w:t xml:space="preserve"> </w:t>
      </w:r>
      <w:r w:rsidR="001059E8" w:rsidRPr="008178A5">
        <w:rPr>
          <w:rFonts w:ascii="Msh Quraan1" w:hAnsi="Msh Quraan1"/>
          <w:b/>
          <w:bCs/>
        </w:rPr>
        <w:t></w:t>
      </w:r>
      <w:r w:rsidR="001059E8" w:rsidRPr="008178A5">
        <w:rPr>
          <w:rFonts w:hint="cs"/>
          <w:rtl/>
          <w:lang w:bidi="ar-JO"/>
        </w:rPr>
        <w:t xml:space="preserve"> </w:t>
      </w:r>
      <w:r w:rsidRPr="008178A5">
        <w:rPr>
          <w:rFonts w:hint="cs"/>
          <w:rtl/>
          <w:lang w:bidi="ar-JO"/>
        </w:rPr>
        <w:t>(الأنعام:148)، فلم يؤكد بالمنفصل كما أكد بالآية الأخرى</w:t>
      </w:r>
      <w:r w:rsidR="000D0C68" w:rsidRPr="008178A5">
        <w:rPr>
          <w:rFonts w:hint="cs"/>
          <w:rtl/>
          <w:lang w:bidi="ar-JO"/>
        </w:rPr>
        <w:t>؛</w:t>
      </w:r>
      <w:r w:rsidRPr="008178A5">
        <w:rPr>
          <w:rFonts w:hint="cs"/>
          <w:rtl/>
          <w:lang w:bidi="ar-JO"/>
        </w:rPr>
        <w:t xml:space="preserve"> لأن "لا" في قوله: (</w:t>
      </w:r>
      <w:r w:rsidRPr="008178A5">
        <w:rPr>
          <w:rtl/>
          <w:lang w:bidi="ar-JO"/>
        </w:rPr>
        <w:t>ولا آباؤنا)</w:t>
      </w:r>
      <w:r w:rsidRPr="008178A5">
        <w:rPr>
          <w:rFonts w:hint="cs"/>
          <w:rtl/>
          <w:lang w:bidi="ar-JO"/>
        </w:rPr>
        <w:t>، عوض من التأكيد، فقيل: هذا</w:t>
      </w:r>
      <w:r w:rsidRPr="008178A5">
        <w:rPr>
          <w:rtl/>
        </w:rPr>
        <w:t xml:space="preserve"> </w:t>
      </w:r>
      <w:r w:rsidRPr="008178A5">
        <w:rPr>
          <w:rtl/>
          <w:lang w:bidi="ar-JO"/>
        </w:rPr>
        <w:t>إنما</w:t>
      </w:r>
      <w:r w:rsidRPr="008178A5">
        <w:rPr>
          <w:rFonts w:hint="cs"/>
          <w:rtl/>
          <w:lang w:bidi="ar-JO"/>
        </w:rPr>
        <w:t xml:space="preserve"> يستقيم أن يكون عوضاً إذا وقع الحرف قبل حرف العطف، فإذا وقع بعد حرف العطف لم يسد ذلك المسد.</w:t>
      </w:r>
      <w:r w:rsidRPr="008178A5">
        <w:rPr>
          <w:rFonts w:ascii="Times New Roman" w:eastAsia="Times New Roman" w:hAnsi="Times New Roman"/>
          <w:vertAlign w:val="superscript"/>
          <w:rtl/>
        </w:rPr>
        <w:t>(</w:t>
      </w:r>
      <w:r w:rsidRPr="008178A5">
        <w:rPr>
          <w:rFonts w:ascii="Times New Roman" w:eastAsia="Times New Roman" w:hAnsi="Times New Roman"/>
          <w:vertAlign w:val="superscript"/>
          <w:rtl/>
        </w:rPr>
        <w:footnoteReference w:id="746"/>
      </w:r>
      <w:r w:rsidRPr="008178A5">
        <w:rPr>
          <w:rFonts w:ascii="Times New Roman" w:eastAsia="Times New Roman" w:hAnsi="Times New Roman"/>
          <w:vertAlign w:val="superscript"/>
          <w:rtl/>
        </w:rPr>
        <w:t>)</w:t>
      </w:r>
      <w:r w:rsidRPr="008178A5">
        <w:rPr>
          <w:rFonts w:hint="cs"/>
          <w:b/>
          <w:bCs/>
          <w:rtl/>
        </w:rPr>
        <w:t xml:space="preserve"> </w:t>
      </w:r>
      <w:r w:rsidRPr="008178A5">
        <w:rPr>
          <w:rFonts w:hint="cs"/>
          <w:rtl/>
          <w:lang w:bidi="ar-JO"/>
        </w:rPr>
        <w:t>وبنى أبوعلي الفارسي رأيه في توجيه القراءة؛ على رأي الكوفيين الذين يجيزون العطف على المرفوع المتصل بغير توكيد، وهذا يدل أن أبا علي: يأخذ بحيادية الأنسب في المعنى والأقرب إلى الصواب،</w:t>
      </w:r>
      <w:r w:rsidRPr="008178A5">
        <w:rPr>
          <w:rFonts w:ascii="Times New Roman" w:eastAsia="Times New Roman" w:hAnsi="Times New Roman"/>
          <w:vertAlign w:val="superscript"/>
          <w:rtl/>
        </w:rPr>
        <w:t xml:space="preserve"> (</w:t>
      </w:r>
      <w:r w:rsidRPr="008178A5">
        <w:rPr>
          <w:rFonts w:ascii="Times New Roman" w:eastAsia="Times New Roman" w:hAnsi="Times New Roman"/>
          <w:vertAlign w:val="superscript"/>
          <w:rtl/>
        </w:rPr>
        <w:footnoteReference w:id="747"/>
      </w:r>
      <w:r w:rsidRPr="008178A5">
        <w:rPr>
          <w:rFonts w:ascii="Times New Roman" w:eastAsia="Times New Roman" w:hAnsi="Times New Roman"/>
          <w:vertAlign w:val="superscript"/>
          <w:rtl/>
        </w:rPr>
        <w:t>)</w:t>
      </w:r>
      <w:r w:rsidRPr="008178A5">
        <w:rPr>
          <w:rFonts w:hint="cs"/>
          <w:b/>
          <w:bCs/>
          <w:rtl/>
        </w:rPr>
        <w:t xml:space="preserve"> </w:t>
      </w:r>
      <w:r w:rsidRPr="008178A5">
        <w:rPr>
          <w:rFonts w:hint="cs"/>
          <w:rtl/>
          <w:lang w:bidi="ar-JO"/>
        </w:rPr>
        <w:t xml:space="preserve">والله أعلم. </w:t>
      </w:r>
    </w:p>
    <w:p w:rsidR="009001BF" w:rsidRPr="00664A13" w:rsidRDefault="00D32EB7" w:rsidP="00F81230">
      <w:pPr>
        <w:spacing w:after="0" w:line="360" w:lineRule="auto"/>
        <w:jc w:val="both"/>
        <w:rPr>
          <w:b/>
          <w:bCs/>
          <w:sz w:val="32"/>
          <w:szCs w:val="32"/>
          <w:rtl/>
          <w:lang w:bidi="ar-JO"/>
        </w:rPr>
      </w:pPr>
      <w:r w:rsidRPr="00664A13">
        <w:rPr>
          <w:rFonts w:hint="cs"/>
          <w:b/>
          <w:bCs/>
          <w:sz w:val="32"/>
          <w:szCs w:val="32"/>
          <w:rtl/>
          <w:lang w:bidi="ar-JO"/>
        </w:rPr>
        <w:t xml:space="preserve">القسم الثاني: </w:t>
      </w:r>
      <w:r w:rsidR="00713E6B" w:rsidRPr="00664A13">
        <w:rPr>
          <w:rFonts w:hint="cs"/>
          <w:b/>
          <w:bCs/>
          <w:sz w:val="32"/>
          <w:szCs w:val="32"/>
          <w:rtl/>
          <w:lang w:bidi="ar-JO"/>
        </w:rPr>
        <w:t xml:space="preserve">قراءات </w:t>
      </w:r>
      <w:r w:rsidR="00F27D6F" w:rsidRPr="00664A13">
        <w:rPr>
          <w:rFonts w:hint="cs"/>
          <w:b/>
          <w:bCs/>
          <w:sz w:val="32"/>
          <w:szCs w:val="32"/>
          <w:rtl/>
          <w:lang w:bidi="ar-JO"/>
        </w:rPr>
        <w:t>لم يبن</w:t>
      </w:r>
      <w:r w:rsidRPr="00664A13">
        <w:rPr>
          <w:rFonts w:hint="cs"/>
          <w:b/>
          <w:bCs/>
          <w:sz w:val="32"/>
          <w:szCs w:val="32"/>
          <w:rtl/>
          <w:lang w:bidi="ar-JO"/>
        </w:rPr>
        <w:t xml:space="preserve"> الشيخ عضيمة</w:t>
      </w:r>
      <w:r w:rsidR="00F27D6F" w:rsidRPr="00664A13">
        <w:rPr>
          <w:rFonts w:hint="cs"/>
          <w:b/>
          <w:bCs/>
          <w:sz w:val="32"/>
          <w:szCs w:val="32"/>
          <w:rtl/>
          <w:lang w:bidi="ar-JO"/>
        </w:rPr>
        <w:t xml:space="preserve"> توجيهها</w:t>
      </w:r>
      <w:r w:rsidR="00C352A6" w:rsidRPr="00664A13">
        <w:rPr>
          <w:rFonts w:hint="cs"/>
          <w:b/>
          <w:bCs/>
          <w:sz w:val="32"/>
          <w:szCs w:val="32"/>
          <w:rtl/>
          <w:lang w:bidi="ar-JO"/>
        </w:rPr>
        <w:t>،</w:t>
      </w:r>
      <w:r w:rsidR="00F27D6F" w:rsidRPr="00664A13">
        <w:rPr>
          <w:rFonts w:hint="cs"/>
          <w:b/>
          <w:bCs/>
          <w:sz w:val="32"/>
          <w:szCs w:val="32"/>
          <w:rtl/>
          <w:lang w:bidi="ar-JO"/>
        </w:rPr>
        <w:t xml:space="preserve"> واكتفى بما </w:t>
      </w:r>
      <w:r w:rsidR="00C352A6" w:rsidRPr="00664A13">
        <w:rPr>
          <w:rFonts w:hint="cs"/>
          <w:b/>
          <w:bCs/>
          <w:sz w:val="32"/>
          <w:szCs w:val="32"/>
          <w:rtl/>
          <w:lang w:bidi="ar-JO"/>
        </w:rPr>
        <w:t xml:space="preserve">ذكره </w:t>
      </w:r>
      <w:r w:rsidR="00F27D6F" w:rsidRPr="00664A13">
        <w:rPr>
          <w:rFonts w:hint="cs"/>
          <w:b/>
          <w:bCs/>
          <w:sz w:val="32"/>
          <w:szCs w:val="32"/>
          <w:rtl/>
          <w:lang w:bidi="ar-JO"/>
        </w:rPr>
        <w:t>النحاة و</w:t>
      </w:r>
      <w:r w:rsidR="00713E6B" w:rsidRPr="00664A13">
        <w:rPr>
          <w:rFonts w:hint="cs"/>
          <w:b/>
          <w:bCs/>
          <w:sz w:val="32"/>
          <w:szCs w:val="32"/>
          <w:rtl/>
          <w:lang w:bidi="ar-JO"/>
        </w:rPr>
        <w:t>منها التالي</w:t>
      </w:r>
      <w:r w:rsidR="00F27D6F" w:rsidRPr="00664A13">
        <w:rPr>
          <w:rFonts w:hint="cs"/>
          <w:b/>
          <w:bCs/>
          <w:sz w:val="32"/>
          <w:szCs w:val="32"/>
          <w:rtl/>
          <w:lang w:bidi="ar-JO"/>
        </w:rPr>
        <w:t>:</w:t>
      </w:r>
      <w:r w:rsidR="00C352A6" w:rsidRPr="00664A13">
        <w:rPr>
          <w:rFonts w:hint="cs"/>
          <w:b/>
          <w:bCs/>
          <w:sz w:val="32"/>
          <w:szCs w:val="32"/>
          <w:rtl/>
          <w:lang w:bidi="ar-JO"/>
        </w:rPr>
        <w:t xml:space="preserve"> </w:t>
      </w:r>
    </w:p>
    <w:p w:rsidR="009001BF" w:rsidRPr="008178A5" w:rsidRDefault="009001BF" w:rsidP="00116379">
      <w:pPr>
        <w:spacing w:after="0" w:line="360" w:lineRule="auto"/>
        <w:jc w:val="both"/>
        <w:rPr>
          <w:rtl/>
          <w:lang w:bidi="ar-JO"/>
        </w:rPr>
      </w:pPr>
      <w:r w:rsidRPr="00664A13">
        <w:rPr>
          <w:rFonts w:hint="cs"/>
          <w:b/>
          <w:bCs/>
          <w:sz w:val="32"/>
          <w:szCs w:val="32"/>
          <w:rtl/>
          <w:lang w:bidi="ar-JO"/>
        </w:rPr>
        <w:t>المثال الأول: ما قال الشيخ عضيمة في بيان قوله تعالى:</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Pr="00664A13">
        <w:rPr>
          <w:color w:val="000000"/>
          <w:sz w:val="24"/>
          <w:szCs w:val="24"/>
        </w:rPr>
        <w:sym w:font="HQPB1" w:char="F024"/>
      </w:r>
      <w:r w:rsidRPr="00664A13">
        <w:rPr>
          <w:color w:val="000000"/>
          <w:sz w:val="24"/>
          <w:szCs w:val="24"/>
        </w:rPr>
        <w:sym w:font="HQPB5" w:char="F074"/>
      </w:r>
      <w:r w:rsidRPr="00664A13">
        <w:rPr>
          <w:color w:val="000000"/>
          <w:sz w:val="24"/>
          <w:szCs w:val="24"/>
        </w:rPr>
        <w:sym w:font="HQPB2" w:char="F042"/>
      </w:r>
      <w:r w:rsidRPr="00664A13">
        <w:rPr>
          <w:color w:val="000000"/>
          <w:sz w:val="24"/>
          <w:szCs w:val="24"/>
          <w:rtl/>
        </w:rPr>
        <w:t xml:space="preserve"> </w:t>
      </w:r>
      <w:r w:rsidRPr="00664A13">
        <w:rPr>
          <w:color w:val="000000"/>
          <w:sz w:val="24"/>
          <w:szCs w:val="24"/>
        </w:rPr>
        <w:sym w:font="HQPB4" w:char="F0DC"/>
      </w:r>
      <w:r w:rsidRPr="00664A13">
        <w:rPr>
          <w:color w:val="000000"/>
          <w:sz w:val="24"/>
          <w:szCs w:val="24"/>
        </w:rPr>
        <w:sym w:font="HQPB2" w:char="F063"/>
      </w:r>
      <w:r w:rsidRPr="00664A13">
        <w:rPr>
          <w:color w:val="000000"/>
          <w:sz w:val="24"/>
          <w:szCs w:val="24"/>
        </w:rPr>
        <w:sym w:font="HQPB2" w:char="F071"/>
      </w:r>
      <w:r w:rsidRPr="00664A13">
        <w:rPr>
          <w:color w:val="000000"/>
          <w:sz w:val="24"/>
          <w:szCs w:val="24"/>
        </w:rPr>
        <w:sym w:font="HQPB4" w:char="F0E0"/>
      </w:r>
      <w:r w:rsidRPr="00664A13">
        <w:rPr>
          <w:color w:val="000000"/>
          <w:sz w:val="24"/>
          <w:szCs w:val="24"/>
        </w:rPr>
        <w:sym w:font="HQPB2" w:char="F036"/>
      </w:r>
      <w:r w:rsidRPr="00664A13">
        <w:rPr>
          <w:color w:val="000000"/>
          <w:sz w:val="24"/>
          <w:szCs w:val="24"/>
        </w:rPr>
        <w:sym w:font="HQPB5" w:char="F074"/>
      </w:r>
      <w:r w:rsidRPr="00664A13">
        <w:rPr>
          <w:color w:val="000000"/>
          <w:sz w:val="24"/>
          <w:szCs w:val="24"/>
        </w:rPr>
        <w:sym w:font="HQPB2" w:char="F083"/>
      </w:r>
      <w:r w:rsidRPr="00664A13">
        <w:rPr>
          <w:color w:val="000000"/>
          <w:sz w:val="24"/>
          <w:szCs w:val="24"/>
          <w:rtl/>
        </w:rPr>
        <w:t xml:space="preserve"> </w:t>
      </w:r>
      <w:r w:rsidRPr="00664A13">
        <w:rPr>
          <w:color w:val="000000"/>
          <w:sz w:val="24"/>
          <w:szCs w:val="24"/>
        </w:rPr>
        <w:sym w:font="HQPB2" w:char="F060"/>
      </w:r>
      <w:r w:rsidRPr="00664A13">
        <w:rPr>
          <w:color w:val="000000"/>
          <w:sz w:val="24"/>
          <w:szCs w:val="24"/>
        </w:rPr>
        <w:sym w:font="HQPB4" w:char="F0CF"/>
      </w:r>
      <w:r w:rsidRPr="00664A13">
        <w:rPr>
          <w:color w:val="000000"/>
          <w:sz w:val="24"/>
          <w:szCs w:val="24"/>
        </w:rPr>
        <w:sym w:font="HQPB2" w:char="F042"/>
      </w:r>
      <w:r w:rsidRPr="00664A13">
        <w:rPr>
          <w:color w:val="000000"/>
          <w:sz w:val="24"/>
          <w:szCs w:val="24"/>
          <w:rtl/>
        </w:rPr>
        <w:t xml:space="preserve"> </w:t>
      </w:r>
      <w:r w:rsidRPr="00664A13">
        <w:rPr>
          <w:color w:val="000000"/>
          <w:sz w:val="24"/>
          <w:szCs w:val="24"/>
        </w:rPr>
        <w:sym w:font="HQPB5" w:char="F033"/>
      </w:r>
      <w:r w:rsidRPr="00664A13">
        <w:rPr>
          <w:color w:val="000000"/>
          <w:sz w:val="24"/>
          <w:szCs w:val="24"/>
        </w:rPr>
        <w:sym w:font="HQPB2" w:char="F093"/>
      </w:r>
      <w:r w:rsidRPr="00664A13">
        <w:rPr>
          <w:color w:val="000000"/>
          <w:sz w:val="24"/>
          <w:szCs w:val="24"/>
        </w:rPr>
        <w:sym w:font="HQPB5" w:char="F075"/>
      </w:r>
      <w:r w:rsidRPr="00664A13">
        <w:rPr>
          <w:color w:val="000000"/>
          <w:sz w:val="24"/>
          <w:szCs w:val="24"/>
        </w:rPr>
        <w:sym w:font="HQPB2" w:char="F071"/>
      </w:r>
      <w:r w:rsidRPr="00664A13">
        <w:rPr>
          <w:color w:val="000000"/>
          <w:sz w:val="24"/>
          <w:szCs w:val="24"/>
        </w:rPr>
        <w:sym w:font="HQPB4" w:char="F0F8"/>
      </w:r>
      <w:r w:rsidRPr="00664A13">
        <w:rPr>
          <w:color w:val="000000"/>
          <w:sz w:val="24"/>
          <w:szCs w:val="24"/>
        </w:rPr>
        <w:sym w:font="HQPB1" w:char="F067"/>
      </w:r>
      <w:r w:rsidRPr="00664A13">
        <w:rPr>
          <w:color w:val="000000"/>
          <w:sz w:val="24"/>
          <w:szCs w:val="24"/>
        </w:rPr>
        <w:sym w:font="HQPB4" w:char="F0AA"/>
      </w:r>
      <w:r w:rsidRPr="00664A13">
        <w:rPr>
          <w:color w:val="000000"/>
          <w:sz w:val="24"/>
          <w:szCs w:val="24"/>
        </w:rPr>
        <w:sym w:font="HQPB2" w:char="F055"/>
      </w:r>
      <w:r w:rsidRPr="00664A13">
        <w:rPr>
          <w:color w:val="000000"/>
          <w:sz w:val="24"/>
          <w:szCs w:val="24"/>
          <w:rtl/>
        </w:rPr>
        <w:t xml:space="preserve"> </w:t>
      </w:r>
      <w:r w:rsidRPr="00664A13">
        <w:rPr>
          <w:color w:val="000000"/>
          <w:sz w:val="24"/>
          <w:szCs w:val="24"/>
        </w:rPr>
        <w:sym w:font="HQPB4" w:char="F03E"/>
      </w:r>
      <w:r w:rsidRPr="00664A13">
        <w:rPr>
          <w:color w:val="000000"/>
          <w:sz w:val="24"/>
          <w:szCs w:val="24"/>
        </w:rPr>
        <w:sym w:font="HQPB2" w:char="F070"/>
      </w:r>
      <w:r w:rsidRPr="00664A13">
        <w:rPr>
          <w:color w:val="000000"/>
          <w:sz w:val="24"/>
          <w:szCs w:val="24"/>
        </w:rPr>
        <w:sym w:font="HQPB5" w:char="F073"/>
      </w:r>
      <w:r w:rsidRPr="00664A13">
        <w:rPr>
          <w:color w:val="000000"/>
          <w:sz w:val="24"/>
          <w:szCs w:val="24"/>
        </w:rPr>
        <w:sym w:font="HQPB1" w:char="F057"/>
      </w:r>
      <w:r w:rsidRPr="00664A13">
        <w:rPr>
          <w:color w:val="000000"/>
          <w:sz w:val="24"/>
          <w:szCs w:val="24"/>
        </w:rPr>
        <w:sym w:font="HQPB2" w:char="F0BB"/>
      </w:r>
      <w:r w:rsidRPr="00664A13">
        <w:rPr>
          <w:color w:val="000000"/>
          <w:sz w:val="24"/>
          <w:szCs w:val="24"/>
        </w:rPr>
        <w:sym w:font="HQPB5" w:char="F06E"/>
      </w:r>
      <w:r w:rsidRPr="00664A13">
        <w:rPr>
          <w:color w:val="000000"/>
          <w:sz w:val="24"/>
          <w:szCs w:val="24"/>
        </w:rPr>
        <w:sym w:font="HQPB2" w:char="F03D"/>
      </w:r>
      <w:r w:rsidRPr="00664A13">
        <w:rPr>
          <w:color w:val="000000"/>
          <w:sz w:val="24"/>
          <w:szCs w:val="24"/>
        </w:rPr>
        <w:sym w:font="HQPB5" w:char="F072"/>
      </w:r>
      <w:r w:rsidRPr="00664A13">
        <w:rPr>
          <w:color w:val="000000"/>
          <w:sz w:val="24"/>
          <w:szCs w:val="24"/>
        </w:rPr>
        <w:sym w:font="HQPB1" w:char="F04F"/>
      </w:r>
      <w:r w:rsidRPr="00664A13">
        <w:rPr>
          <w:color w:val="000000"/>
          <w:sz w:val="24"/>
          <w:szCs w:val="24"/>
          <w:rtl/>
        </w:rPr>
        <w:t xml:space="preserve"> </w:t>
      </w:r>
      <w:r w:rsidRPr="00664A13">
        <w:rPr>
          <w:color w:val="000000"/>
          <w:sz w:val="24"/>
          <w:szCs w:val="24"/>
        </w:rPr>
        <w:sym w:font="HQPB5" w:char="F09E"/>
      </w:r>
      <w:r w:rsidRPr="00664A13">
        <w:rPr>
          <w:color w:val="000000"/>
          <w:sz w:val="24"/>
          <w:szCs w:val="24"/>
        </w:rPr>
        <w:sym w:font="HQPB2" w:char="F077"/>
      </w:r>
      <w:r w:rsidRPr="00664A13">
        <w:rPr>
          <w:color w:val="000000"/>
          <w:sz w:val="24"/>
          <w:szCs w:val="24"/>
        </w:rPr>
        <w:sym w:font="HQPB4" w:char="F0CE"/>
      </w:r>
      <w:r w:rsidRPr="00664A13">
        <w:rPr>
          <w:color w:val="000000"/>
          <w:sz w:val="24"/>
          <w:szCs w:val="24"/>
        </w:rPr>
        <w:sym w:font="HQPB1" w:char="F029"/>
      </w:r>
      <w:r w:rsidRPr="00664A13">
        <w:rPr>
          <w:color w:val="000000"/>
          <w:sz w:val="24"/>
          <w:szCs w:val="24"/>
          <w:rtl/>
        </w:rPr>
        <w:t xml:space="preserve"> </w:t>
      </w:r>
      <w:r w:rsidRPr="00664A13">
        <w:rPr>
          <w:color w:val="000000"/>
          <w:sz w:val="24"/>
          <w:szCs w:val="24"/>
        </w:rPr>
        <w:sym w:font="HQPB5" w:char="F075"/>
      </w:r>
      <w:r w:rsidRPr="00664A13">
        <w:rPr>
          <w:color w:val="000000"/>
          <w:sz w:val="24"/>
          <w:szCs w:val="24"/>
        </w:rPr>
        <w:sym w:font="HQPB2" w:char="F071"/>
      </w:r>
      <w:r w:rsidRPr="00664A13">
        <w:rPr>
          <w:color w:val="000000"/>
          <w:sz w:val="24"/>
          <w:szCs w:val="24"/>
        </w:rPr>
        <w:sym w:font="HQPB4" w:char="F0E8"/>
      </w:r>
      <w:r w:rsidRPr="00664A13">
        <w:rPr>
          <w:color w:val="000000"/>
          <w:sz w:val="24"/>
          <w:szCs w:val="24"/>
        </w:rPr>
        <w:sym w:font="HQPB2" w:char="F064"/>
      </w:r>
      <w:r w:rsidRPr="00664A13">
        <w:rPr>
          <w:color w:val="000000"/>
          <w:sz w:val="24"/>
          <w:szCs w:val="24"/>
          <w:rtl/>
        </w:rPr>
        <w:t xml:space="preserve"> </w:t>
      </w:r>
      <w:r w:rsidRPr="00664A13">
        <w:rPr>
          <w:color w:val="000000"/>
          <w:sz w:val="24"/>
          <w:szCs w:val="24"/>
        </w:rPr>
        <w:sym w:font="HQPB4" w:char="F0F3"/>
      </w:r>
      <w:r w:rsidRPr="00664A13">
        <w:rPr>
          <w:color w:val="000000"/>
          <w:sz w:val="24"/>
          <w:szCs w:val="24"/>
        </w:rPr>
        <w:sym w:font="HQPB2" w:char="F04F"/>
      </w:r>
      <w:r w:rsidRPr="00664A13">
        <w:rPr>
          <w:color w:val="000000"/>
          <w:sz w:val="24"/>
          <w:szCs w:val="24"/>
        </w:rPr>
        <w:sym w:font="HQPB4" w:char="F0DF"/>
      </w:r>
      <w:r w:rsidRPr="00664A13">
        <w:rPr>
          <w:color w:val="000000"/>
          <w:sz w:val="24"/>
          <w:szCs w:val="24"/>
        </w:rPr>
        <w:sym w:font="HQPB2" w:char="F067"/>
      </w:r>
      <w:r w:rsidRPr="00664A13">
        <w:rPr>
          <w:color w:val="000000"/>
          <w:sz w:val="24"/>
          <w:szCs w:val="24"/>
        </w:rPr>
        <w:sym w:font="HQPB4" w:char="F0E3"/>
      </w:r>
      <w:r w:rsidRPr="00664A13">
        <w:rPr>
          <w:color w:val="000000"/>
          <w:sz w:val="24"/>
          <w:szCs w:val="24"/>
        </w:rPr>
        <w:sym w:font="HQPB1" w:char="F0E8"/>
      </w:r>
      <w:r w:rsidRPr="00664A13">
        <w:rPr>
          <w:color w:val="000000"/>
          <w:sz w:val="24"/>
          <w:szCs w:val="24"/>
        </w:rPr>
        <w:sym w:font="HQPB4" w:char="F0CE"/>
      </w:r>
      <w:r w:rsidRPr="00664A13">
        <w:rPr>
          <w:color w:val="000000"/>
          <w:sz w:val="24"/>
          <w:szCs w:val="24"/>
        </w:rPr>
        <w:sym w:font="HQPB1" w:char="F02F"/>
      </w:r>
      <w:r w:rsidRPr="00664A13">
        <w:rPr>
          <w:color w:val="000000"/>
          <w:sz w:val="24"/>
          <w:szCs w:val="24"/>
        </w:rPr>
        <w:sym w:font="HQPB1" w:char="F023"/>
      </w:r>
      <w:r w:rsidRPr="00664A13">
        <w:rPr>
          <w:color w:val="000000"/>
          <w:sz w:val="24"/>
          <w:szCs w:val="24"/>
        </w:rPr>
        <w:sym w:font="HQPB5" w:char="F075"/>
      </w:r>
      <w:r w:rsidRPr="00664A13">
        <w:rPr>
          <w:color w:val="000000"/>
          <w:sz w:val="24"/>
          <w:szCs w:val="24"/>
        </w:rPr>
        <w:sym w:font="HQPB1" w:char="F091"/>
      </w:r>
      <w:r w:rsidRPr="00664A13">
        <w:rPr>
          <w:color w:val="000000"/>
          <w:sz w:val="24"/>
          <w:szCs w:val="24"/>
          <w:rtl/>
        </w:rPr>
        <w:t xml:space="preserve"> </w:t>
      </w:r>
      <w:r w:rsidRPr="00664A13">
        <w:rPr>
          <w:color w:val="000000"/>
          <w:sz w:val="24"/>
          <w:szCs w:val="24"/>
        </w:rPr>
        <w:sym w:font="HQPB5" w:char="F09F"/>
      </w:r>
      <w:r w:rsidRPr="00664A13">
        <w:rPr>
          <w:color w:val="000000"/>
          <w:sz w:val="24"/>
          <w:szCs w:val="24"/>
        </w:rPr>
        <w:sym w:font="HQPB2" w:char="F077"/>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4" w:char="F03E"/>
      </w:r>
      <w:r w:rsidRPr="00664A13">
        <w:rPr>
          <w:color w:val="000000"/>
          <w:sz w:val="24"/>
          <w:szCs w:val="24"/>
        </w:rPr>
        <w:sym w:font="HQPB2" w:char="F070"/>
      </w:r>
      <w:r w:rsidRPr="00664A13">
        <w:rPr>
          <w:color w:val="000000"/>
          <w:sz w:val="24"/>
          <w:szCs w:val="24"/>
        </w:rPr>
        <w:sym w:font="HQPB5" w:char="F07C"/>
      </w:r>
      <w:r w:rsidRPr="00664A13">
        <w:rPr>
          <w:color w:val="000000"/>
          <w:sz w:val="24"/>
          <w:szCs w:val="24"/>
        </w:rPr>
        <w:sym w:font="HQPB1" w:char="F0A1"/>
      </w:r>
      <w:r w:rsidRPr="00664A13">
        <w:rPr>
          <w:color w:val="000000"/>
          <w:sz w:val="24"/>
          <w:szCs w:val="24"/>
        </w:rPr>
        <w:sym w:font="HQPB4" w:char="F0F7"/>
      </w:r>
      <w:r w:rsidRPr="00664A13">
        <w:rPr>
          <w:color w:val="000000"/>
          <w:sz w:val="24"/>
          <w:szCs w:val="24"/>
        </w:rPr>
        <w:sym w:font="HQPB2" w:char="F048"/>
      </w:r>
      <w:r w:rsidRPr="00664A13">
        <w:rPr>
          <w:color w:val="000000"/>
          <w:sz w:val="24"/>
          <w:szCs w:val="24"/>
        </w:rPr>
        <w:sym w:font="HQPB5" w:char="F073"/>
      </w:r>
      <w:r w:rsidRPr="00664A13">
        <w:rPr>
          <w:color w:val="000000"/>
          <w:sz w:val="24"/>
          <w:szCs w:val="24"/>
        </w:rPr>
        <w:sym w:font="HQPB1" w:char="F07E"/>
      </w:r>
      <w:r w:rsidRPr="00664A13">
        <w:rPr>
          <w:color w:val="000000"/>
          <w:sz w:val="24"/>
          <w:szCs w:val="24"/>
          <w:rtl/>
        </w:rPr>
        <w:t xml:space="preserve"> </w:t>
      </w:r>
      <w:r w:rsidRPr="00664A13">
        <w:rPr>
          <w:color w:val="000000"/>
          <w:sz w:val="24"/>
          <w:szCs w:val="24"/>
        </w:rPr>
        <w:sym w:font="HQPB5" w:char="F09E"/>
      </w:r>
      <w:r w:rsidRPr="00664A13">
        <w:rPr>
          <w:color w:val="000000"/>
          <w:sz w:val="24"/>
          <w:szCs w:val="24"/>
        </w:rPr>
        <w:sym w:font="HQPB2" w:char="F077"/>
      </w:r>
      <w:r w:rsidRPr="00664A13">
        <w:rPr>
          <w:color w:val="000000"/>
          <w:sz w:val="24"/>
          <w:szCs w:val="24"/>
        </w:rPr>
        <w:sym w:font="HQPB4" w:char="F0CE"/>
      </w:r>
      <w:r w:rsidRPr="00664A13">
        <w:rPr>
          <w:color w:val="000000"/>
          <w:sz w:val="24"/>
          <w:szCs w:val="24"/>
        </w:rPr>
        <w:sym w:font="HQPB1" w:char="F029"/>
      </w:r>
      <w:r w:rsidRPr="00664A13">
        <w:rPr>
          <w:color w:val="000000"/>
          <w:sz w:val="24"/>
          <w:szCs w:val="24"/>
          <w:rtl/>
        </w:rPr>
        <w:t xml:space="preserve"> </w:t>
      </w:r>
      <w:r w:rsidRPr="00664A13">
        <w:rPr>
          <w:color w:val="000000"/>
          <w:sz w:val="24"/>
          <w:szCs w:val="24"/>
        </w:rPr>
        <w:sym w:font="HQPB5" w:char="F075"/>
      </w:r>
      <w:r w:rsidRPr="00664A13">
        <w:rPr>
          <w:color w:val="000000"/>
          <w:sz w:val="24"/>
          <w:szCs w:val="24"/>
        </w:rPr>
        <w:sym w:font="HQPB2" w:char="F071"/>
      </w:r>
      <w:r w:rsidRPr="00664A13">
        <w:rPr>
          <w:color w:val="000000"/>
          <w:sz w:val="24"/>
          <w:szCs w:val="24"/>
        </w:rPr>
        <w:sym w:font="HQPB4" w:char="F0E8"/>
      </w:r>
      <w:r w:rsidRPr="00664A13">
        <w:rPr>
          <w:color w:val="000000"/>
          <w:sz w:val="24"/>
          <w:szCs w:val="24"/>
        </w:rPr>
        <w:sym w:font="HQPB2" w:char="F064"/>
      </w:r>
      <w:r w:rsidRPr="00664A13">
        <w:rPr>
          <w:color w:val="000000"/>
          <w:sz w:val="24"/>
          <w:szCs w:val="24"/>
          <w:rtl/>
        </w:rPr>
        <w:t xml:space="preserve"> </w:t>
      </w:r>
      <w:r w:rsidRPr="00664A13">
        <w:rPr>
          <w:color w:val="000000"/>
          <w:sz w:val="24"/>
          <w:szCs w:val="24"/>
        </w:rPr>
        <w:sym w:font="HQPB4" w:char="F0F6"/>
      </w:r>
      <w:r w:rsidRPr="00664A13">
        <w:rPr>
          <w:color w:val="000000"/>
          <w:sz w:val="24"/>
          <w:szCs w:val="24"/>
        </w:rPr>
        <w:sym w:font="HQPB2" w:char="F04E"/>
      </w:r>
      <w:r w:rsidRPr="00664A13">
        <w:rPr>
          <w:color w:val="000000"/>
          <w:sz w:val="24"/>
          <w:szCs w:val="24"/>
        </w:rPr>
        <w:sym w:font="HQPB4" w:char="F0E5"/>
      </w:r>
      <w:r w:rsidRPr="00664A13">
        <w:rPr>
          <w:color w:val="000000"/>
          <w:sz w:val="24"/>
          <w:szCs w:val="24"/>
        </w:rPr>
        <w:sym w:font="HQPB2" w:char="F06B"/>
      </w:r>
      <w:r w:rsidRPr="00664A13">
        <w:rPr>
          <w:color w:val="000000"/>
          <w:sz w:val="24"/>
          <w:szCs w:val="24"/>
        </w:rPr>
        <w:sym w:font="HQPB4" w:char="F0DE"/>
      </w:r>
      <w:r w:rsidRPr="00664A13">
        <w:rPr>
          <w:color w:val="000000"/>
          <w:sz w:val="24"/>
          <w:szCs w:val="24"/>
        </w:rPr>
        <w:sym w:font="HQPB1" w:char="F09D"/>
      </w:r>
      <w:r w:rsidRPr="00664A13">
        <w:rPr>
          <w:color w:val="000000"/>
          <w:sz w:val="24"/>
          <w:szCs w:val="24"/>
        </w:rPr>
        <w:sym w:font="HQPB4" w:char="F0CF"/>
      </w:r>
      <w:r w:rsidRPr="00664A13">
        <w:rPr>
          <w:color w:val="000000"/>
          <w:sz w:val="24"/>
          <w:szCs w:val="24"/>
        </w:rPr>
        <w:sym w:font="HQPB1" w:char="F08A"/>
      </w:r>
      <w:r w:rsidRPr="00664A13">
        <w:rPr>
          <w:color w:val="000000"/>
          <w:sz w:val="24"/>
          <w:szCs w:val="24"/>
        </w:rPr>
        <w:sym w:font="HQPB1" w:char="F024"/>
      </w:r>
      <w:r w:rsidRPr="00664A13">
        <w:rPr>
          <w:color w:val="000000"/>
          <w:sz w:val="24"/>
          <w:szCs w:val="24"/>
        </w:rPr>
        <w:sym w:font="HQPB5" w:char="F079"/>
      </w:r>
      <w:r w:rsidRPr="00664A13">
        <w:rPr>
          <w:color w:val="000000"/>
          <w:sz w:val="24"/>
          <w:szCs w:val="24"/>
        </w:rPr>
        <w:sym w:font="HQPB1" w:char="F099"/>
      </w:r>
      <w:r w:rsidR="001059E8" w:rsidRPr="00664A13">
        <w:rPr>
          <w:rFonts w:hint="cs"/>
          <w:color w:val="000000"/>
          <w:sz w:val="24"/>
          <w:szCs w:val="24"/>
          <w:rtl/>
        </w:rPr>
        <w:t xml:space="preserve"> </w:t>
      </w:r>
      <w:r w:rsidR="001059E8" w:rsidRPr="00664A13">
        <w:rPr>
          <w:rFonts w:ascii="Msh Quraan1" w:hAnsi="Msh Quraan1"/>
          <w:b/>
          <w:bCs/>
          <w:sz w:val="24"/>
          <w:szCs w:val="24"/>
        </w:rPr>
        <w:t></w:t>
      </w:r>
      <w:r w:rsidRPr="00664A13">
        <w:rPr>
          <w:rFonts w:ascii="QCF_BSML" w:eastAsia="Calibri" w:hAnsi="QCF_BSML" w:hint="cs"/>
          <w:color w:val="000000"/>
          <w:sz w:val="24"/>
          <w:szCs w:val="24"/>
          <w:rtl/>
        </w:rPr>
        <w:t>(المجادلة:7)</w:t>
      </w:r>
      <w:r w:rsidRPr="00664A13">
        <w:rPr>
          <w:rFonts w:hint="cs"/>
          <w:sz w:val="24"/>
          <w:szCs w:val="24"/>
          <w:rtl/>
          <w:lang w:bidi="ar-JO"/>
        </w:rPr>
        <w:t>،</w:t>
      </w:r>
      <w:r w:rsidRPr="00664A13">
        <w:rPr>
          <w:rFonts w:hint="cs"/>
          <w:b/>
          <w:bCs/>
          <w:sz w:val="24"/>
          <w:szCs w:val="24"/>
          <w:rtl/>
          <w:lang w:bidi="ar-JO"/>
        </w:rPr>
        <w:t xml:space="preserve"> </w:t>
      </w:r>
      <w:r w:rsidR="00116379" w:rsidRPr="008178A5">
        <w:rPr>
          <w:rFonts w:hint="cs"/>
          <w:rtl/>
          <w:lang w:bidi="ar-JO"/>
        </w:rPr>
        <w:t>"</w:t>
      </w:r>
      <w:r w:rsidRPr="008178A5">
        <w:rPr>
          <w:rFonts w:hint="cs"/>
          <w:rtl/>
          <w:lang w:bidi="ar-JO"/>
        </w:rPr>
        <w:t xml:space="preserve">اختلفوا في "ما يكون": فقرأ أبو جعفر </w:t>
      </w:r>
      <w:r w:rsidRPr="008178A5">
        <w:rPr>
          <w:rFonts w:hint="cs"/>
          <w:rtl/>
          <w:lang w:bidi="ar-JO"/>
        </w:rPr>
        <w:lastRenderedPageBreak/>
        <w:t>بالتاء على التأنيث، وقرأ الباقون بالياء على التذكير</w:t>
      </w:r>
      <w:r w:rsidR="00116379" w:rsidRPr="008178A5">
        <w:rPr>
          <w:rFonts w:hint="cs"/>
          <w:rtl/>
          <w:lang w:bidi="ar-JO"/>
        </w:rPr>
        <w:t>"</w:t>
      </w:r>
      <w:r w:rsidRPr="008178A5">
        <w:rPr>
          <w:rFonts w:hint="cs"/>
          <w:rtl/>
          <w:lang w:bidi="ar-JO"/>
        </w:rPr>
        <w:t>.</w:t>
      </w:r>
      <w:r w:rsidRPr="008178A5">
        <w:rPr>
          <w:rFonts w:ascii="Times New Roman" w:eastAsia="Times New Roman" w:hAnsi="Times New Roman"/>
          <w:vertAlign w:val="superscript"/>
          <w:rtl/>
        </w:rPr>
        <w:t>(</w:t>
      </w:r>
      <w:r w:rsidRPr="008178A5">
        <w:rPr>
          <w:rFonts w:ascii="Times New Roman" w:eastAsia="Times New Roman" w:hAnsi="Times New Roman"/>
          <w:vertAlign w:val="superscript"/>
          <w:rtl/>
        </w:rPr>
        <w:footnoteReference w:id="748"/>
      </w:r>
      <w:r w:rsidRPr="008178A5">
        <w:rPr>
          <w:rFonts w:ascii="Times New Roman" w:eastAsia="Times New Roman" w:hAnsi="Times New Roman"/>
          <w:vertAlign w:val="superscript"/>
          <w:rtl/>
        </w:rPr>
        <w:t>)</w:t>
      </w:r>
      <w:r w:rsidR="00116379" w:rsidRPr="008178A5">
        <w:rPr>
          <w:rFonts w:hint="cs"/>
          <w:rtl/>
          <w:lang w:bidi="ar-JO"/>
        </w:rPr>
        <w:t xml:space="preserve"> و</w:t>
      </w:r>
      <w:r w:rsidR="008606CA" w:rsidRPr="008178A5">
        <w:rPr>
          <w:rFonts w:hint="cs"/>
          <w:rtl/>
          <w:lang w:bidi="ar-JO"/>
        </w:rPr>
        <w:t>قال ابن جني</w:t>
      </w:r>
      <w:r w:rsidRPr="008178A5">
        <w:rPr>
          <w:rFonts w:hint="cs"/>
          <w:rtl/>
          <w:lang w:bidi="ar-JO"/>
        </w:rPr>
        <w:t>: التذكير الذي عليه العامة هو الوجه، لما هناك من الشياع وعموم الجنسية، كقولك ما جاءتني من امرأة، وأما بالتاء فلا اعتزام لفظ التأنيث، حتى كأنه قال: ما تكون نجوى ثلاثة، كما قال: ما قامت امرأة ولا حضرت جارية.</w:t>
      </w:r>
      <w:r w:rsidRPr="008178A5">
        <w:rPr>
          <w:rFonts w:ascii="Times New Roman" w:eastAsia="Times New Roman" w:hAnsi="Times New Roman"/>
          <w:vertAlign w:val="superscript"/>
          <w:rtl/>
        </w:rPr>
        <w:t>(</w:t>
      </w:r>
      <w:r w:rsidRPr="008178A5">
        <w:rPr>
          <w:rFonts w:ascii="Times New Roman" w:eastAsia="Times New Roman" w:hAnsi="Times New Roman"/>
          <w:vertAlign w:val="superscript"/>
          <w:rtl/>
        </w:rPr>
        <w:footnoteReference w:id="749"/>
      </w:r>
      <w:r w:rsidRPr="008178A5">
        <w:rPr>
          <w:rFonts w:ascii="Times New Roman" w:eastAsia="Times New Roman" w:hAnsi="Times New Roman"/>
          <w:vertAlign w:val="superscript"/>
          <w:rtl/>
        </w:rPr>
        <w:t>)</w:t>
      </w:r>
      <w:r w:rsidRPr="008178A5">
        <w:rPr>
          <w:rFonts w:hint="cs"/>
          <w:rtl/>
          <w:lang w:bidi="ar-JO"/>
        </w:rPr>
        <w:t xml:space="preserve"> </w:t>
      </w:r>
      <w:r w:rsidR="008606CA" w:rsidRPr="008178A5">
        <w:rPr>
          <w:rFonts w:hint="cs"/>
          <w:rtl/>
          <w:lang w:bidi="ar-JO"/>
        </w:rPr>
        <w:t xml:space="preserve">وقيل: </w:t>
      </w:r>
      <w:r w:rsidRPr="008178A5">
        <w:rPr>
          <w:rFonts w:hint="cs"/>
          <w:rtl/>
          <w:lang w:bidi="ar-JO"/>
        </w:rPr>
        <w:t>ليس الأكثر في هذا الباب التذكير، لأن (من) زائدة، فالفعل مسند إلى مؤنث فالأكثر التأنيث، وهو القياس.</w:t>
      </w:r>
      <w:r w:rsidRPr="008178A5">
        <w:rPr>
          <w:rFonts w:ascii="Times New Roman" w:eastAsia="Times New Roman" w:hAnsi="Times New Roman"/>
          <w:vertAlign w:val="superscript"/>
          <w:rtl/>
        </w:rPr>
        <w:t>(</w:t>
      </w:r>
      <w:r w:rsidRPr="008178A5">
        <w:rPr>
          <w:rFonts w:ascii="Times New Roman" w:eastAsia="Times New Roman" w:hAnsi="Times New Roman"/>
          <w:vertAlign w:val="superscript"/>
          <w:rtl/>
        </w:rPr>
        <w:footnoteReference w:id="750"/>
      </w:r>
      <w:r w:rsidRPr="008178A5">
        <w:rPr>
          <w:rFonts w:ascii="Times New Roman" w:eastAsia="Times New Roman" w:hAnsi="Times New Roman"/>
          <w:vertAlign w:val="superscript"/>
          <w:rtl/>
        </w:rPr>
        <w:t>)</w:t>
      </w:r>
      <w:r w:rsidRPr="008178A5">
        <w:rPr>
          <w:rFonts w:hint="cs"/>
          <w:b/>
          <w:bCs/>
          <w:rtl/>
          <w:lang w:bidi="ar-JO"/>
        </w:rPr>
        <w:t>(اهـ)</w:t>
      </w:r>
    </w:p>
    <w:p w:rsidR="00B828FE" w:rsidRPr="008178A5" w:rsidRDefault="00C352A6" w:rsidP="00A61529">
      <w:pPr>
        <w:spacing w:after="0" w:line="360" w:lineRule="auto"/>
        <w:jc w:val="both"/>
        <w:rPr>
          <w:rFonts w:ascii="QCF_BSML" w:eastAsia="Calibri" w:hAnsi="QCF_BSML"/>
          <w:color w:val="000000"/>
          <w:rtl/>
        </w:rPr>
      </w:pPr>
      <w:r w:rsidRPr="00664A13">
        <w:rPr>
          <w:rFonts w:hint="cs"/>
          <w:b/>
          <w:bCs/>
          <w:sz w:val="32"/>
          <w:szCs w:val="32"/>
          <w:rtl/>
          <w:lang w:bidi="ar-JO"/>
        </w:rPr>
        <w:t>المثال ا</w:t>
      </w:r>
      <w:r w:rsidR="000C0C9E" w:rsidRPr="00664A13">
        <w:rPr>
          <w:rFonts w:hint="cs"/>
          <w:b/>
          <w:bCs/>
          <w:sz w:val="32"/>
          <w:szCs w:val="32"/>
          <w:rtl/>
          <w:lang w:bidi="ar-JO"/>
        </w:rPr>
        <w:t>لثاني</w:t>
      </w:r>
      <w:r w:rsidRPr="00664A13">
        <w:rPr>
          <w:rFonts w:hint="cs"/>
          <w:b/>
          <w:bCs/>
          <w:sz w:val="32"/>
          <w:szCs w:val="32"/>
          <w:rtl/>
          <w:lang w:bidi="ar-JO"/>
        </w:rPr>
        <w:t>: ما قال الشيخ عضيمة في بيان قوله تعالى:</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00BB3EFD" w:rsidRPr="00664A13">
        <w:rPr>
          <w:color w:val="000000"/>
          <w:sz w:val="24"/>
          <w:szCs w:val="24"/>
        </w:rPr>
        <w:t xml:space="preserve"> </w:t>
      </w:r>
      <w:r w:rsidR="00BB3EFD" w:rsidRPr="00664A13">
        <w:rPr>
          <w:color w:val="000000"/>
          <w:sz w:val="24"/>
          <w:szCs w:val="24"/>
        </w:rPr>
        <w:sym w:font="HQPB2" w:char="F050"/>
      </w:r>
      <w:r w:rsidR="00BB3EFD" w:rsidRPr="00664A13">
        <w:rPr>
          <w:color w:val="000000"/>
          <w:sz w:val="24"/>
          <w:szCs w:val="24"/>
        </w:rPr>
        <w:sym w:font="HQPB4" w:char="F0F6"/>
      </w:r>
      <w:r w:rsidR="00BB3EFD" w:rsidRPr="00664A13">
        <w:rPr>
          <w:color w:val="000000"/>
          <w:sz w:val="24"/>
          <w:szCs w:val="24"/>
        </w:rPr>
        <w:sym w:font="HQPB2" w:char="F071"/>
      </w:r>
      <w:r w:rsidR="00BB3EFD" w:rsidRPr="00664A13">
        <w:rPr>
          <w:color w:val="000000"/>
          <w:sz w:val="24"/>
          <w:szCs w:val="24"/>
        </w:rPr>
        <w:sym w:font="HQPB5" w:char="F074"/>
      </w:r>
      <w:r w:rsidR="00BB3EFD" w:rsidRPr="00664A13">
        <w:rPr>
          <w:color w:val="000000"/>
          <w:sz w:val="24"/>
          <w:szCs w:val="24"/>
        </w:rPr>
        <w:sym w:font="HQPB2" w:char="F083"/>
      </w:r>
      <w:r w:rsidR="00BB3EFD" w:rsidRPr="00664A13">
        <w:rPr>
          <w:color w:val="000000"/>
          <w:sz w:val="24"/>
          <w:szCs w:val="24"/>
        </w:rPr>
        <w:sym w:font="HQPB5" w:char="F075"/>
      </w:r>
      <w:r w:rsidR="00BB3EFD" w:rsidRPr="00664A13">
        <w:rPr>
          <w:color w:val="000000"/>
          <w:sz w:val="24"/>
          <w:szCs w:val="24"/>
        </w:rPr>
        <w:sym w:font="HQPB2" w:char="F072"/>
      </w:r>
      <w:r w:rsidR="00BB3EFD" w:rsidRPr="00664A13">
        <w:rPr>
          <w:color w:val="000000"/>
          <w:sz w:val="24"/>
          <w:szCs w:val="24"/>
          <w:rtl/>
        </w:rPr>
        <w:t xml:space="preserve"> </w:t>
      </w:r>
      <w:r w:rsidR="00BB3EFD" w:rsidRPr="00664A13">
        <w:rPr>
          <w:color w:val="000000"/>
          <w:sz w:val="24"/>
          <w:szCs w:val="24"/>
        </w:rPr>
        <w:sym w:font="HQPB4" w:char="F0E3"/>
      </w:r>
      <w:r w:rsidR="00BB3EFD" w:rsidRPr="00664A13">
        <w:rPr>
          <w:color w:val="000000"/>
          <w:sz w:val="24"/>
          <w:szCs w:val="24"/>
        </w:rPr>
        <w:sym w:font="HQPB1" w:char="F087"/>
      </w:r>
      <w:r w:rsidR="00BB3EFD" w:rsidRPr="00664A13">
        <w:rPr>
          <w:color w:val="000000"/>
          <w:sz w:val="24"/>
          <w:szCs w:val="24"/>
        </w:rPr>
        <w:sym w:font="HQPB5" w:char="F078"/>
      </w:r>
      <w:r w:rsidR="00BB3EFD" w:rsidRPr="00664A13">
        <w:rPr>
          <w:color w:val="000000"/>
          <w:sz w:val="24"/>
          <w:szCs w:val="24"/>
        </w:rPr>
        <w:sym w:font="HQPB1" w:char="F0FF"/>
      </w:r>
      <w:r w:rsidR="00BB3EFD" w:rsidRPr="00664A13">
        <w:rPr>
          <w:color w:val="000000"/>
          <w:sz w:val="24"/>
          <w:szCs w:val="24"/>
        </w:rPr>
        <w:sym w:font="HQPB2" w:char="F05A"/>
      </w:r>
      <w:r w:rsidR="00BB3EFD" w:rsidRPr="00664A13">
        <w:rPr>
          <w:color w:val="000000"/>
          <w:sz w:val="24"/>
          <w:szCs w:val="24"/>
        </w:rPr>
        <w:sym w:font="HQPB4" w:char="F0E3"/>
      </w:r>
      <w:r w:rsidR="00BB3EFD" w:rsidRPr="00664A13">
        <w:rPr>
          <w:color w:val="000000"/>
          <w:sz w:val="24"/>
          <w:szCs w:val="24"/>
        </w:rPr>
        <w:sym w:font="HQPB2" w:char="F083"/>
      </w:r>
      <w:r w:rsidR="00BB3EFD" w:rsidRPr="00664A13">
        <w:rPr>
          <w:color w:val="000000"/>
          <w:sz w:val="24"/>
          <w:szCs w:val="24"/>
          <w:rtl/>
        </w:rPr>
        <w:t xml:space="preserve"> </w:t>
      </w:r>
      <w:r w:rsidR="00BB3EFD" w:rsidRPr="00664A13">
        <w:rPr>
          <w:color w:val="000000"/>
          <w:sz w:val="24"/>
          <w:szCs w:val="24"/>
        </w:rPr>
        <w:sym w:font="HQPB2" w:char="F092"/>
      </w:r>
      <w:r w:rsidR="00BB3EFD" w:rsidRPr="00664A13">
        <w:rPr>
          <w:color w:val="000000"/>
          <w:sz w:val="24"/>
          <w:szCs w:val="24"/>
        </w:rPr>
        <w:sym w:font="HQPB4" w:char="F0CE"/>
      </w:r>
      <w:r w:rsidR="00BB3EFD" w:rsidRPr="00664A13">
        <w:rPr>
          <w:color w:val="000000"/>
          <w:sz w:val="24"/>
          <w:szCs w:val="24"/>
        </w:rPr>
        <w:sym w:font="HQPB1" w:char="F0FB"/>
      </w:r>
      <w:r w:rsidR="00BB3EFD" w:rsidRPr="00664A13">
        <w:rPr>
          <w:color w:val="000000"/>
          <w:sz w:val="24"/>
          <w:szCs w:val="24"/>
          <w:rtl/>
        </w:rPr>
        <w:t xml:space="preserve"> </w:t>
      </w:r>
      <w:r w:rsidR="00BB3EFD" w:rsidRPr="00664A13">
        <w:rPr>
          <w:color w:val="000000"/>
          <w:sz w:val="24"/>
          <w:szCs w:val="24"/>
        </w:rPr>
        <w:sym w:font="HQPB4" w:char="F0CD"/>
      </w:r>
      <w:r w:rsidR="00BB3EFD" w:rsidRPr="00664A13">
        <w:rPr>
          <w:color w:val="000000"/>
          <w:sz w:val="24"/>
          <w:szCs w:val="24"/>
        </w:rPr>
        <w:sym w:font="HQPB1" w:char="F091"/>
      </w:r>
      <w:r w:rsidR="00BB3EFD" w:rsidRPr="00664A13">
        <w:rPr>
          <w:color w:val="000000"/>
          <w:sz w:val="24"/>
          <w:szCs w:val="24"/>
        </w:rPr>
        <w:sym w:font="HQPB2" w:char="F071"/>
      </w:r>
      <w:r w:rsidR="00BB3EFD" w:rsidRPr="00664A13">
        <w:rPr>
          <w:color w:val="000000"/>
          <w:sz w:val="24"/>
          <w:szCs w:val="24"/>
        </w:rPr>
        <w:sym w:font="HQPB4" w:char="F090"/>
      </w:r>
      <w:r w:rsidR="00BB3EFD" w:rsidRPr="00664A13">
        <w:rPr>
          <w:color w:val="000000"/>
          <w:sz w:val="24"/>
          <w:szCs w:val="24"/>
        </w:rPr>
        <w:sym w:font="HQPB1" w:char="F0C1"/>
      </w:r>
      <w:r w:rsidR="00BB3EFD" w:rsidRPr="00664A13">
        <w:rPr>
          <w:color w:val="000000"/>
          <w:sz w:val="24"/>
          <w:szCs w:val="24"/>
        </w:rPr>
        <w:sym w:font="HQPB2" w:char="F039"/>
      </w:r>
      <w:r w:rsidR="00BB3EFD" w:rsidRPr="00664A13">
        <w:rPr>
          <w:color w:val="000000"/>
          <w:sz w:val="24"/>
          <w:szCs w:val="24"/>
        </w:rPr>
        <w:sym w:font="HQPB5" w:char="F024"/>
      </w:r>
      <w:r w:rsidR="00BB3EFD" w:rsidRPr="00664A13">
        <w:rPr>
          <w:color w:val="000000"/>
          <w:sz w:val="24"/>
          <w:szCs w:val="24"/>
        </w:rPr>
        <w:sym w:font="HQPB1" w:char="F023"/>
      </w:r>
      <w:r w:rsidR="00BB3EFD" w:rsidRPr="00664A13">
        <w:rPr>
          <w:color w:val="000000"/>
          <w:sz w:val="24"/>
          <w:szCs w:val="24"/>
          <w:rtl/>
        </w:rPr>
        <w:t xml:space="preserve"> </w:t>
      </w:r>
      <w:r w:rsidR="00BB3EFD" w:rsidRPr="00664A13">
        <w:rPr>
          <w:color w:val="000000"/>
          <w:sz w:val="24"/>
          <w:szCs w:val="24"/>
        </w:rPr>
        <w:sym w:font="HQPB5" w:char="F074"/>
      </w:r>
      <w:r w:rsidR="00BB3EFD" w:rsidRPr="00664A13">
        <w:rPr>
          <w:color w:val="000000"/>
          <w:sz w:val="24"/>
          <w:szCs w:val="24"/>
        </w:rPr>
        <w:sym w:font="HQPB1" w:char="F0ED"/>
      </w:r>
      <w:r w:rsidR="00BB3EFD" w:rsidRPr="00664A13">
        <w:rPr>
          <w:color w:val="000000"/>
          <w:sz w:val="24"/>
          <w:szCs w:val="24"/>
        </w:rPr>
        <w:sym w:font="HQPB4" w:char="F0CC"/>
      </w:r>
      <w:r w:rsidR="00BB3EFD" w:rsidRPr="00664A13">
        <w:rPr>
          <w:color w:val="000000"/>
          <w:sz w:val="24"/>
          <w:szCs w:val="24"/>
        </w:rPr>
        <w:sym w:font="HQPB1" w:char="F093"/>
      </w:r>
      <w:r w:rsidR="00BB3EFD" w:rsidRPr="00664A13">
        <w:rPr>
          <w:color w:val="000000"/>
          <w:sz w:val="24"/>
          <w:szCs w:val="24"/>
        </w:rPr>
        <w:sym w:font="HQPB5" w:char="F078"/>
      </w:r>
      <w:r w:rsidR="00BB3EFD" w:rsidRPr="00664A13">
        <w:rPr>
          <w:color w:val="000000"/>
          <w:sz w:val="24"/>
          <w:szCs w:val="24"/>
        </w:rPr>
        <w:sym w:font="HQPB1" w:char="F0FF"/>
      </w:r>
      <w:r w:rsidR="00BB3EFD" w:rsidRPr="00664A13">
        <w:rPr>
          <w:color w:val="000000"/>
          <w:sz w:val="24"/>
          <w:szCs w:val="24"/>
        </w:rPr>
        <w:sym w:font="HQPB5" w:char="F073"/>
      </w:r>
      <w:r w:rsidR="00BB3EFD" w:rsidRPr="00664A13">
        <w:rPr>
          <w:color w:val="000000"/>
          <w:sz w:val="24"/>
          <w:szCs w:val="24"/>
        </w:rPr>
        <w:sym w:font="HQPB1" w:char="F0F9"/>
      </w:r>
      <w:r w:rsidR="00BB3EFD" w:rsidRPr="00664A13">
        <w:rPr>
          <w:color w:val="000000"/>
          <w:sz w:val="24"/>
          <w:szCs w:val="24"/>
          <w:rtl/>
        </w:rPr>
        <w:t xml:space="preserve"> </w:t>
      </w:r>
      <w:r w:rsidR="00BB3EFD" w:rsidRPr="00664A13">
        <w:rPr>
          <w:color w:val="000000"/>
          <w:sz w:val="24"/>
          <w:szCs w:val="24"/>
        </w:rPr>
        <w:sym w:font="HQPB2" w:char="F060"/>
      </w:r>
      <w:r w:rsidR="00BB3EFD" w:rsidRPr="00664A13">
        <w:rPr>
          <w:color w:val="000000"/>
          <w:sz w:val="24"/>
          <w:szCs w:val="24"/>
        </w:rPr>
        <w:sym w:font="HQPB5" w:char="F074"/>
      </w:r>
      <w:r w:rsidR="00BB3EFD" w:rsidRPr="00664A13">
        <w:rPr>
          <w:color w:val="000000"/>
          <w:sz w:val="24"/>
          <w:szCs w:val="24"/>
        </w:rPr>
        <w:sym w:font="HQPB2" w:char="F042"/>
      </w:r>
      <w:r w:rsidR="00BB3EFD" w:rsidRPr="00664A13">
        <w:rPr>
          <w:color w:val="000000"/>
          <w:sz w:val="24"/>
          <w:szCs w:val="24"/>
          <w:rtl/>
        </w:rPr>
        <w:t xml:space="preserve"> </w:t>
      </w:r>
      <w:r w:rsidR="00BB3EFD" w:rsidRPr="00664A13">
        <w:rPr>
          <w:color w:val="000000"/>
          <w:sz w:val="24"/>
          <w:szCs w:val="24"/>
        </w:rPr>
        <w:sym w:font="HQPB2" w:char="F092"/>
      </w:r>
      <w:r w:rsidR="00BB3EFD" w:rsidRPr="00664A13">
        <w:rPr>
          <w:color w:val="000000"/>
          <w:sz w:val="24"/>
          <w:szCs w:val="24"/>
        </w:rPr>
        <w:sym w:font="HQPB4" w:char="F0CE"/>
      </w:r>
      <w:r w:rsidR="00BB3EFD" w:rsidRPr="00664A13">
        <w:rPr>
          <w:color w:val="000000"/>
          <w:sz w:val="24"/>
          <w:szCs w:val="24"/>
        </w:rPr>
        <w:sym w:font="HQPB1" w:char="F0FB"/>
      </w:r>
      <w:r w:rsidR="00BB3EFD" w:rsidRPr="00664A13">
        <w:rPr>
          <w:color w:val="000000"/>
          <w:sz w:val="24"/>
          <w:szCs w:val="24"/>
          <w:rtl/>
        </w:rPr>
        <w:t xml:space="preserve"> </w:t>
      </w:r>
      <w:r w:rsidR="00BB3EFD" w:rsidRPr="00664A13">
        <w:rPr>
          <w:color w:val="000000"/>
          <w:sz w:val="24"/>
          <w:szCs w:val="24"/>
        </w:rPr>
        <w:sym w:font="HQPB4" w:char="F0CF"/>
      </w:r>
      <w:r w:rsidR="00BB3EFD" w:rsidRPr="00664A13">
        <w:rPr>
          <w:color w:val="000000"/>
          <w:sz w:val="24"/>
          <w:szCs w:val="24"/>
        </w:rPr>
        <w:sym w:font="HQPB1" w:char="F04E"/>
      </w:r>
      <w:r w:rsidR="00BB3EFD" w:rsidRPr="00664A13">
        <w:rPr>
          <w:color w:val="000000"/>
          <w:sz w:val="24"/>
          <w:szCs w:val="24"/>
        </w:rPr>
        <w:sym w:font="HQPB2" w:char="F0BA"/>
      </w:r>
      <w:r w:rsidR="00BB3EFD" w:rsidRPr="00664A13">
        <w:rPr>
          <w:color w:val="000000"/>
          <w:sz w:val="24"/>
          <w:szCs w:val="24"/>
        </w:rPr>
        <w:sym w:font="HQPB5" w:char="F075"/>
      </w:r>
      <w:r w:rsidR="00BB3EFD" w:rsidRPr="00664A13">
        <w:rPr>
          <w:color w:val="000000"/>
          <w:sz w:val="24"/>
          <w:szCs w:val="24"/>
        </w:rPr>
        <w:sym w:font="HQPB2" w:char="F071"/>
      </w:r>
      <w:r w:rsidR="00BB3EFD" w:rsidRPr="00664A13">
        <w:rPr>
          <w:color w:val="000000"/>
          <w:sz w:val="24"/>
          <w:szCs w:val="24"/>
        </w:rPr>
        <w:sym w:font="HQPB2" w:char="F0BB"/>
      </w:r>
      <w:r w:rsidR="00BB3EFD" w:rsidRPr="00664A13">
        <w:rPr>
          <w:color w:val="000000"/>
          <w:sz w:val="24"/>
          <w:szCs w:val="24"/>
        </w:rPr>
        <w:sym w:font="HQPB5" w:char="F079"/>
      </w:r>
      <w:r w:rsidR="00BB3EFD" w:rsidRPr="00664A13">
        <w:rPr>
          <w:color w:val="000000"/>
          <w:sz w:val="24"/>
          <w:szCs w:val="24"/>
        </w:rPr>
        <w:sym w:font="HQPB2" w:char="F04A"/>
      </w:r>
      <w:r w:rsidR="00BB3EFD" w:rsidRPr="00664A13">
        <w:rPr>
          <w:color w:val="000000"/>
          <w:sz w:val="24"/>
          <w:szCs w:val="24"/>
        </w:rPr>
        <w:sym w:font="HQPB4" w:char="F0A1"/>
      </w:r>
      <w:r w:rsidR="00BB3EFD" w:rsidRPr="00664A13">
        <w:rPr>
          <w:color w:val="000000"/>
          <w:sz w:val="24"/>
          <w:szCs w:val="24"/>
        </w:rPr>
        <w:sym w:font="HQPB1" w:char="F0A1"/>
      </w:r>
      <w:r w:rsidR="00BB3EFD" w:rsidRPr="00664A13">
        <w:rPr>
          <w:color w:val="000000"/>
          <w:sz w:val="24"/>
          <w:szCs w:val="24"/>
        </w:rPr>
        <w:sym w:font="HQPB2" w:char="F039"/>
      </w:r>
      <w:r w:rsidR="00BB3EFD" w:rsidRPr="00664A13">
        <w:rPr>
          <w:color w:val="000000"/>
          <w:sz w:val="24"/>
          <w:szCs w:val="24"/>
        </w:rPr>
        <w:sym w:font="HQPB5" w:char="F024"/>
      </w:r>
      <w:r w:rsidR="00BB3EFD" w:rsidRPr="00664A13">
        <w:rPr>
          <w:color w:val="000000"/>
          <w:sz w:val="24"/>
          <w:szCs w:val="24"/>
        </w:rPr>
        <w:sym w:font="HQPB1" w:char="F023"/>
      </w:r>
      <w:r w:rsidR="00BB3EFD" w:rsidRPr="00664A13">
        <w:rPr>
          <w:color w:val="000000"/>
          <w:sz w:val="24"/>
          <w:szCs w:val="24"/>
          <w:rtl/>
        </w:rPr>
        <w:t xml:space="preserve"> </w:t>
      </w:r>
      <w:r w:rsidR="00BB3EFD" w:rsidRPr="00664A13">
        <w:rPr>
          <w:color w:val="000000"/>
          <w:sz w:val="24"/>
          <w:szCs w:val="24"/>
        </w:rPr>
        <w:sym w:font="HQPB2" w:char="F060"/>
      </w:r>
      <w:r w:rsidR="00BB3EFD" w:rsidRPr="00664A13">
        <w:rPr>
          <w:color w:val="000000"/>
          <w:sz w:val="24"/>
          <w:szCs w:val="24"/>
        </w:rPr>
        <w:sym w:font="HQPB5" w:char="F074"/>
      </w:r>
      <w:r w:rsidR="00BB3EFD" w:rsidRPr="00664A13">
        <w:rPr>
          <w:color w:val="000000"/>
          <w:sz w:val="24"/>
          <w:szCs w:val="24"/>
        </w:rPr>
        <w:sym w:font="HQPB2" w:char="F042"/>
      </w:r>
      <w:r w:rsidR="00BB3EFD" w:rsidRPr="00664A13">
        <w:rPr>
          <w:color w:val="000000"/>
          <w:sz w:val="24"/>
          <w:szCs w:val="24"/>
        </w:rPr>
        <w:sym w:font="HQPB5" w:char="F075"/>
      </w:r>
      <w:r w:rsidR="00BB3EFD" w:rsidRPr="00664A13">
        <w:rPr>
          <w:color w:val="000000"/>
          <w:sz w:val="24"/>
          <w:szCs w:val="24"/>
        </w:rPr>
        <w:sym w:font="HQPB2" w:char="F072"/>
      </w:r>
      <w:r w:rsidR="00BB3EFD" w:rsidRPr="00664A13">
        <w:rPr>
          <w:color w:val="000000"/>
          <w:sz w:val="24"/>
          <w:szCs w:val="24"/>
          <w:rtl/>
        </w:rPr>
        <w:t xml:space="preserve"> </w:t>
      </w:r>
      <w:r w:rsidR="00BB3EFD" w:rsidRPr="00664A13">
        <w:rPr>
          <w:color w:val="000000"/>
          <w:sz w:val="24"/>
          <w:szCs w:val="24"/>
        </w:rPr>
        <w:sym w:font="HQPB2" w:char="F092"/>
      </w:r>
      <w:r w:rsidR="00BB3EFD" w:rsidRPr="00664A13">
        <w:rPr>
          <w:color w:val="000000"/>
          <w:sz w:val="24"/>
          <w:szCs w:val="24"/>
        </w:rPr>
        <w:sym w:font="HQPB4" w:char="F0CE"/>
      </w:r>
      <w:r w:rsidR="00BB3EFD" w:rsidRPr="00664A13">
        <w:rPr>
          <w:color w:val="000000"/>
          <w:sz w:val="24"/>
          <w:szCs w:val="24"/>
        </w:rPr>
        <w:sym w:font="HQPB1" w:char="F0FB"/>
      </w:r>
      <w:r w:rsidR="00BB3EFD" w:rsidRPr="00664A13">
        <w:rPr>
          <w:color w:val="000000"/>
          <w:sz w:val="24"/>
          <w:szCs w:val="24"/>
          <w:rtl/>
        </w:rPr>
        <w:t xml:space="preserve"> </w:t>
      </w:r>
      <w:r w:rsidR="00BB3EFD" w:rsidRPr="00664A13">
        <w:rPr>
          <w:color w:val="000000"/>
          <w:sz w:val="24"/>
          <w:szCs w:val="24"/>
        </w:rPr>
        <w:sym w:font="HQPB4" w:char="F0C7"/>
      </w:r>
      <w:r w:rsidR="00BB3EFD" w:rsidRPr="00664A13">
        <w:rPr>
          <w:color w:val="000000"/>
          <w:sz w:val="24"/>
          <w:szCs w:val="24"/>
        </w:rPr>
        <w:sym w:font="HQPB1" w:char="F0DA"/>
      </w:r>
      <w:r w:rsidR="00BB3EFD" w:rsidRPr="00664A13">
        <w:rPr>
          <w:color w:val="000000"/>
          <w:sz w:val="24"/>
          <w:szCs w:val="24"/>
        </w:rPr>
        <w:sym w:font="HQPB4" w:char="F0F6"/>
      </w:r>
      <w:r w:rsidR="00BB3EFD" w:rsidRPr="00664A13">
        <w:rPr>
          <w:color w:val="000000"/>
          <w:sz w:val="24"/>
          <w:szCs w:val="24"/>
        </w:rPr>
        <w:sym w:font="HQPB1" w:char="F091"/>
      </w:r>
      <w:r w:rsidR="00BB3EFD" w:rsidRPr="00664A13">
        <w:rPr>
          <w:color w:val="000000"/>
          <w:sz w:val="24"/>
          <w:szCs w:val="24"/>
        </w:rPr>
        <w:sym w:font="HQPB5" w:char="F046"/>
      </w:r>
      <w:r w:rsidR="00BB3EFD" w:rsidRPr="00664A13">
        <w:rPr>
          <w:color w:val="000000"/>
          <w:sz w:val="24"/>
          <w:szCs w:val="24"/>
        </w:rPr>
        <w:sym w:font="HQPB2" w:char="F07B"/>
      </w:r>
      <w:r w:rsidR="00BB3EFD" w:rsidRPr="00664A13">
        <w:rPr>
          <w:color w:val="000000"/>
          <w:sz w:val="24"/>
          <w:szCs w:val="24"/>
        </w:rPr>
        <w:sym w:font="HQPB5" w:char="F024"/>
      </w:r>
      <w:r w:rsidR="00BB3EFD" w:rsidRPr="00664A13">
        <w:rPr>
          <w:color w:val="000000"/>
          <w:sz w:val="24"/>
          <w:szCs w:val="24"/>
        </w:rPr>
        <w:sym w:font="HQPB1" w:char="F023"/>
      </w:r>
      <w:r w:rsidR="00BB3EFD" w:rsidRPr="00664A13">
        <w:rPr>
          <w:color w:val="000000"/>
          <w:sz w:val="24"/>
          <w:szCs w:val="24"/>
          <w:rtl/>
        </w:rPr>
        <w:t xml:space="preserve"> </w:t>
      </w:r>
      <w:r w:rsidR="00BB3EFD" w:rsidRPr="00664A13">
        <w:rPr>
          <w:color w:val="000000"/>
          <w:sz w:val="24"/>
          <w:szCs w:val="24"/>
        </w:rPr>
        <w:sym w:font="HQPB5" w:char="F09E"/>
      </w:r>
      <w:r w:rsidR="00BB3EFD" w:rsidRPr="00664A13">
        <w:rPr>
          <w:color w:val="000000"/>
          <w:sz w:val="24"/>
          <w:szCs w:val="24"/>
        </w:rPr>
        <w:sym w:font="HQPB2" w:char="F077"/>
      </w:r>
      <w:r w:rsidR="00BB3EFD" w:rsidRPr="00664A13">
        <w:rPr>
          <w:color w:val="000000"/>
          <w:sz w:val="24"/>
          <w:szCs w:val="24"/>
        </w:rPr>
        <w:sym w:font="HQPB4" w:char="F0CE"/>
      </w:r>
      <w:r w:rsidR="00BB3EFD" w:rsidRPr="00664A13">
        <w:rPr>
          <w:color w:val="000000"/>
          <w:sz w:val="24"/>
          <w:szCs w:val="24"/>
        </w:rPr>
        <w:sym w:font="HQPB1" w:char="F029"/>
      </w:r>
      <w:r w:rsidR="00BB3EFD" w:rsidRPr="00664A13">
        <w:rPr>
          <w:color w:val="000000"/>
          <w:sz w:val="24"/>
          <w:szCs w:val="24"/>
          <w:rtl/>
        </w:rPr>
        <w:t xml:space="preserve"> </w:t>
      </w:r>
      <w:r w:rsidR="00BB3EFD" w:rsidRPr="00664A13">
        <w:rPr>
          <w:color w:val="000000"/>
          <w:sz w:val="24"/>
          <w:szCs w:val="24"/>
        </w:rPr>
        <w:sym w:font="HQPB2" w:char="F060"/>
      </w:r>
      <w:r w:rsidR="00BB3EFD" w:rsidRPr="00664A13">
        <w:rPr>
          <w:color w:val="000000"/>
          <w:sz w:val="24"/>
          <w:szCs w:val="24"/>
        </w:rPr>
        <w:sym w:font="HQPB5" w:char="F074"/>
      </w:r>
      <w:r w:rsidR="00BB3EFD" w:rsidRPr="00664A13">
        <w:rPr>
          <w:color w:val="000000"/>
          <w:sz w:val="24"/>
          <w:szCs w:val="24"/>
        </w:rPr>
        <w:sym w:font="HQPB2" w:char="F042"/>
      </w:r>
      <w:r w:rsidR="00BB3EFD" w:rsidRPr="00664A13">
        <w:rPr>
          <w:color w:val="000000"/>
          <w:sz w:val="24"/>
          <w:szCs w:val="24"/>
          <w:rtl/>
        </w:rPr>
        <w:t xml:space="preserve"> </w:t>
      </w:r>
      <w:r w:rsidR="00BB3EFD" w:rsidRPr="00664A13">
        <w:rPr>
          <w:color w:val="000000"/>
          <w:sz w:val="24"/>
          <w:szCs w:val="24"/>
        </w:rPr>
        <w:sym w:font="HQPB5" w:char="F075"/>
      </w:r>
      <w:r w:rsidR="00BB3EFD" w:rsidRPr="00664A13">
        <w:rPr>
          <w:color w:val="000000"/>
          <w:sz w:val="24"/>
          <w:szCs w:val="24"/>
        </w:rPr>
        <w:sym w:font="HQPB2" w:char="F0E4"/>
      </w:r>
      <w:r w:rsidR="00BB3EFD" w:rsidRPr="00664A13">
        <w:rPr>
          <w:color w:val="000000"/>
          <w:sz w:val="24"/>
          <w:szCs w:val="24"/>
        </w:rPr>
        <w:sym w:font="HQPB5" w:char="F021"/>
      </w:r>
      <w:r w:rsidR="00BB3EFD" w:rsidRPr="00664A13">
        <w:rPr>
          <w:color w:val="000000"/>
          <w:sz w:val="24"/>
          <w:szCs w:val="24"/>
        </w:rPr>
        <w:sym w:font="HQPB1" w:char="F024"/>
      </w:r>
      <w:r w:rsidR="00BB3EFD" w:rsidRPr="00664A13">
        <w:rPr>
          <w:color w:val="000000"/>
          <w:sz w:val="24"/>
          <w:szCs w:val="24"/>
        </w:rPr>
        <w:sym w:font="HQPB5" w:char="F078"/>
      </w:r>
      <w:r w:rsidR="00BB3EFD" w:rsidRPr="00664A13">
        <w:rPr>
          <w:color w:val="000000"/>
          <w:sz w:val="24"/>
          <w:szCs w:val="24"/>
        </w:rPr>
        <w:sym w:font="HQPB1" w:char="F0A9"/>
      </w:r>
      <w:r w:rsidR="00BB3EFD" w:rsidRPr="00664A13">
        <w:rPr>
          <w:color w:val="000000"/>
          <w:sz w:val="24"/>
          <w:szCs w:val="24"/>
          <w:rtl/>
        </w:rPr>
        <w:t xml:space="preserve"> </w:t>
      </w:r>
      <w:r w:rsidR="00BB3EFD" w:rsidRPr="00664A13">
        <w:rPr>
          <w:color w:val="000000"/>
          <w:sz w:val="24"/>
          <w:szCs w:val="24"/>
        </w:rPr>
        <w:sym w:font="HQPB5" w:char="F0AA"/>
      </w:r>
      <w:r w:rsidR="00BB3EFD" w:rsidRPr="00664A13">
        <w:rPr>
          <w:color w:val="000000"/>
          <w:sz w:val="24"/>
          <w:szCs w:val="24"/>
        </w:rPr>
        <w:sym w:font="HQPB1" w:char="F021"/>
      </w:r>
      <w:r w:rsidR="00BB3EFD" w:rsidRPr="00664A13">
        <w:rPr>
          <w:color w:val="000000"/>
          <w:sz w:val="24"/>
          <w:szCs w:val="24"/>
        </w:rPr>
        <w:sym w:font="HQPB5" w:char="F024"/>
      </w:r>
      <w:r w:rsidR="00BB3EFD" w:rsidRPr="00664A13">
        <w:rPr>
          <w:color w:val="000000"/>
          <w:sz w:val="24"/>
          <w:szCs w:val="24"/>
        </w:rPr>
        <w:sym w:font="HQPB1" w:char="F023"/>
      </w:r>
      <w:r w:rsidR="00BB3EFD" w:rsidRPr="00664A13">
        <w:rPr>
          <w:color w:val="000000"/>
          <w:sz w:val="24"/>
          <w:szCs w:val="24"/>
          <w:rtl/>
        </w:rPr>
        <w:t xml:space="preserve"> </w:t>
      </w:r>
      <w:r w:rsidR="00BB3EFD" w:rsidRPr="00664A13">
        <w:rPr>
          <w:color w:val="000000"/>
          <w:sz w:val="24"/>
          <w:szCs w:val="24"/>
        </w:rPr>
        <w:sym w:font="HQPB4" w:char="F034"/>
      </w:r>
      <w:r w:rsidR="00BB3EFD" w:rsidRPr="00664A13">
        <w:rPr>
          <w:color w:val="000000"/>
          <w:sz w:val="24"/>
          <w:szCs w:val="24"/>
          <w:rtl/>
        </w:rPr>
        <w:t xml:space="preserve"> </w:t>
      </w:r>
      <w:r w:rsidR="00BB3EFD" w:rsidRPr="00664A13">
        <w:rPr>
          <w:color w:val="000000"/>
          <w:sz w:val="24"/>
          <w:szCs w:val="24"/>
        </w:rPr>
        <w:sym w:font="HQPB5" w:char="F03C"/>
      </w:r>
      <w:r w:rsidR="00BB3EFD" w:rsidRPr="00664A13">
        <w:rPr>
          <w:color w:val="000000"/>
          <w:sz w:val="24"/>
          <w:szCs w:val="24"/>
        </w:rPr>
        <w:sym w:font="HQPB2" w:char="F040"/>
      </w:r>
      <w:r w:rsidR="00BB3EFD" w:rsidRPr="00664A13">
        <w:rPr>
          <w:color w:val="000000"/>
          <w:sz w:val="24"/>
          <w:szCs w:val="24"/>
        </w:rPr>
        <w:sym w:font="HQPB4" w:char="F0E4"/>
      </w:r>
      <w:r w:rsidR="00BB3EFD" w:rsidRPr="00664A13">
        <w:rPr>
          <w:color w:val="000000"/>
          <w:sz w:val="24"/>
          <w:szCs w:val="24"/>
        </w:rPr>
        <w:sym w:font="HQPB2" w:char="F02E"/>
      </w:r>
      <w:r w:rsidR="00BB3EFD" w:rsidRPr="00664A13">
        <w:rPr>
          <w:color w:val="000000"/>
          <w:sz w:val="24"/>
          <w:szCs w:val="24"/>
        </w:rPr>
        <w:sym w:font="HQPB5" w:char="F075"/>
      </w:r>
      <w:r w:rsidR="00BB3EFD" w:rsidRPr="00664A13">
        <w:rPr>
          <w:color w:val="000000"/>
          <w:sz w:val="24"/>
          <w:szCs w:val="24"/>
        </w:rPr>
        <w:sym w:font="HQPB2" w:char="F072"/>
      </w:r>
      <w:r w:rsidR="00BB3EFD" w:rsidRPr="00664A13">
        <w:rPr>
          <w:color w:val="000000"/>
          <w:sz w:val="24"/>
          <w:szCs w:val="24"/>
          <w:rtl/>
        </w:rPr>
        <w:t xml:space="preserve"> </w:t>
      </w:r>
      <w:r w:rsidR="00BB3EFD" w:rsidRPr="00664A13">
        <w:rPr>
          <w:color w:val="000000"/>
          <w:sz w:val="24"/>
          <w:szCs w:val="24"/>
        </w:rPr>
        <w:sym w:font="HQPB4" w:char="F0E7"/>
      </w:r>
      <w:r w:rsidR="00BB3EFD" w:rsidRPr="00664A13">
        <w:rPr>
          <w:color w:val="000000"/>
          <w:sz w:val="24"/>
          <w:szCs w:val="24"/>
        </w:rPr>
        <w:sym w:font="HQPB2" w:char="F06E"/>
      </w:r>
      <w:r w:rsidR="00BB3EFD" w:rsidRPr="00664A13">
        <w:rPr>
          <w:color w:val="000000"/>
          <w:sz w:val="24"/>
          <w:szCs w:val="24"/>
        </w:rPr>
        <w:sym w:font="HQPB4" w:char="F0F6"/>
      </w:r>
      <w:r w:rsidR="00BB3EFD" w:rsidRPr="00664A13">
        <w:rPr>
          <w:color w:val="000000"/>
          <w:sz w:val="24"/>
          <w:szCs w:val="24"/>
        </w:rPr>
        <w:sym w:font="HQPB2" w:char="F071"/>
      </w:r>
      <w:r w:rsidR="00BB3EFD" w:rsidRPr="00664A13">
        <w:rPr>
          <w:color w:val="000000"/>
          <w:sz w:val="24"/>
          <w:szCs w:val="24"/>
        </w:rPr>
        <w:sym w:font="HQPB5" w:char="F073"/>
      </w:r>
      <w:r w:rsidR="00BB3EFD" w:rsidRPr="00664A13">
        <w:rPr>
          <w:color w:val="000000"/>
          <w:sz w:val="24"/>
          <w:szCs w:val="24"/>
        </w:rPr>
        <w:sym w:font="HQPB1" w:char="F03F"/>
      </w:r>
      <w:r w:rsidR="00BB3EFD" w:rsidRPr="00664A13">
        <w:rPr>
          <w:color w:val="000000"/>
          <w:sz w:val="24"/>
          <w:szCs w:val="24"/>
        </w:rPr>
        <w:sym w:font="HQPB5" w:char="F072"/>
      </w:r>
      <w:r w:rsidR="00BB3EFD" w:rsidRPr="00664A13">
        <w:rPr>
          <w:color w:val="000000"/>
          <w:sz w:val="24"/>
          <w:szCs w:val="24"/>
        </w:rPr>
        <w:sym w:font="HQPB1" w:char="F026"/>
      </w:r>
      <w:r w:rsidR="00BB3EFD" w:rsidRPr="00664A13">
        <w:rPr>
          <w:color w:val="000000"/>
          <w:sz w:val="24"/>
          <w:szCs w:val="24"/>
          <w:rtl/>
        </w:rPr>
        <w:t xml:space="preserve"> </w:t>
      </w:r>
      <w:r w:rsidR="00BB3EFD" w:rsidRPr="00664A13">
        <w:rPr>
          <w:color w:val="000000"/>
          <w:sz w:val="24"/>
          <w:szCs w:val="24"/>
        </w:rPr>
        <w:sym w:font="HQPB5" w:char="F074"/>
      </w:r>
      <w:r w:rsidR="00BB3EFD" w:rsidRPr="00664A13">
        <w:rPr>
          <w:color w:val="000000"/>
          <w:sz w:val="24"/>
          <w:szCs w:val="24"/>
        </w:rPr>
        <w:sym w:font="HQPB2" w:char="F0FB"/>
      </w:r>
      <w:r w:rsidR="00BB3EFD" w:rsidRPr="00664A13">
        <w:rPr>
          <w:color w:val="000000"/>
          <w:sz w:val="24"/>
          <w:szCs w:val="24"/>
        </w:rPr>
        <w:sym w:font="HQPB2" w:char="F0EF"/>
      </w:r>
      <w:r w:rsidR="00BB3EFD" w:rsidRPr="00664A13">
        <w:rPr>
          <w:color w:val="000000"/>
          <w:sz w:val="24"/>
          <w:szCs w:val="24"/>
        </w:rPr>
        <w:sym w:font="HQPB4" w:char="F0CC"/>
      </w:r>
      <w:r w:rsidR="00BB3EFD" w:rsidRPr="00664A13">
        <w:rPr>
          <w:color w:val="000000"/>
          <w:sz w:val="24"/>
          <w:szCs w:val="24"/>
        </w:rPr>
        <w:sym w:font="HQPB1" w:char="F08D"/>
      </w:r>
      <w:r w:rsidR="00BB3EFD" w:rsidRPr="00664A13">
        <w:rPr>
          <w:color w:val="000000"/>
          <w:sz w:val="24"/>
          <w:szCs w:val="24"/>
        </w:rPr>
        <w:sym w:font="HQPB4" w:char="F0C5"/>
      </w:r>
      <w:r w:rsidR="00BB3EFD" w:rsidRPr="00664A13">
        <w:rPr>
          <w:color w:val="000000"/>
          <w:sz w:val="24"/>
          <w:szCs w:val="24"/>
        </w:rPr>
        <w:sym w:font="HQPB1" w:char="F07A"/>
      </w:r>
      <w:r w:rsidR="00BB3EFD" w:rsidRPr="00664A13">
        <w:rPr>
          <w:color w:val="000000"/>
          <w:sz w:val="24"/>
          <w:szCs w:val="24"/>
        </w:rPr>
        <w:sym w:font="HQPB2" w:char="F0BA"/>
      </w:r>
      <w:r w:rsidR="00BB3EFD" w:rsidRPr="00664A13">
        <w:rPr>
          <w:color w:val="000000"/>
          <w:sz w:val="24"/>
          <w:szCs w:val="24"/>
        </w:rPr>
        <w:sym w:font="HQPB5" w:char="F079"/>
      </w:r>
      <w:r w:rsidR="00BB3EFD" w:rsidRPr="00664A13">
        <w:rPr>
          <w:color w:val="000000"/>
          <w:sz w:val="24"/>
          <w:szCs w:val="24"/>
        </w:rPr>
        <w:sym w:font="HQPB1" w:char="F08A"/>
      </w:r>
      <w:r w:rsidR="00BB3EFD" w:rsidRPr="00664A13">
        <w:rPr>
          <w:color w:val="000000"/>
          <w:sz w:val="24"/>
          <w:szCs w:val="24"/>
          <w:rtl/>
        </w:rPr>
        <w:t xml:space="preserve"> </w:t>
      </w:r>
      <w:r w:rsidR="001059E8" w:rsidRPr="00664A13">
        <w:rPr>
          <w:rFonts w:ascii="Msh Quraan1" w:hAnsi="Msh Quraan1"/>
          <w:b/>
          <w:bCs/>
          <w:sz w:val="24"/>
          <w:szCs w:val="24"/>
        </w:rPr>
        <w:t></w:t>
      </w:r>
      <w:r w:rsidRPr="00664A13">
        <w:rPr>
          <w:rFonts w:ascii="QCF_BSML" w:eastAsia="Calibri" w:hAnsi="QCF_BSML" w:hint="cs"/>
          <w:color w:val="000000"/>
          <w:sz w:val="24"/>
          <w:szCs w:val="24"/>
          <w:rtl/>
        </w:rPr>
        <w:t>(</w:t>
      </w:r>
      <w:r w:rsidR="00BB3EFD" w:rsidRPr="00664A13">
        <w:rPr>
          <w:rFonts w:ascii="QCF_BSML" w:eastAsia="Calibri" w:hAnsi="QCF_BSML" w:hint="cs"/>
          <w:color w:val="000000"/>
          <w:sz w:val="24"/>
          <w:szCs w:val="24"/>
          <w:rtl/>
        </w:rPr>
        <w:t>النمل:87</w:t>
      </w:r>
      <w:r w:rsidRPr="00664A13">
        <w:rPr>
          <w:rFonts w:ascii="QCF_BSML" w:eastAsia="Calibri" w:hAnsi="QCF_BSML" w:hint="cs"/>
          <w:color w:val="000000"/>
          <w:sz w:val="24"/>
          <w:szCs w:val="24"/>
          <w:rtl/>
        </w:rPr>
        <w:t>)</w:t>
      </w:r>
      <w:r w:rsidR="00A61529" w:rsidRPr="00664A13">
        <w:rPr>
          <w:rFonts w:ascii="QCF_BSML" w:eastAsia="Calibri" w:hAnsi="QCF_BSML" w:hint="cs"/>
          <w:color w:val="000000"/>
          <w:sz w:val="24"/>
          <w:szCs w:val="24"/>
          <w:rtl/>
        </w:rPr>
        <w:t>،</w:t>
      </w:r>
      <w:r w:rsidR="00B828FE" w:rsidRPr="00664A13">
        <w:rPr>
          <w:rFonts w:ascii="QCF_BSML" w:eastAsia="Calibri" w:hAnsi="QCF_BSML" w:hint="cs"/>
          <w:color w:val="000000"/>
          <w:sz w:val="24"/>
          <w:szCs w:val="24"/>
          <w:rtl/>
        </w:rPr>
        <w:t xml:space="preserve"> </w:t>
      </w:r>
      <w:r w:rsidR="00B828FE" w:rsidRPr="008178A5">
        <w:rPr>
          <w:rFonts w:ascii="QCF_BSML" w:eastAsia="Calibri" w:hAnsi="QCF_BSML" w:hint="cs"/>
          <w:color w:val="000000"/>
          <w:rtl/>
        </w:rPr>
        <w:t>واختلفوا في "وكل أتوه": فقرأ حمزة وخلف وحفص بقتح التاء وقصر الهمزة، وقرأ الباقون بمد الهمزة وضم التاء</w:t>
      </w:r>
      <w:r w:rsidR="005D0CEF" w:rsidRPr="008178A5">
        <w:rPr>
          <w:rFonts w:ascii="QCF_BSML" w:eastAsia="Calibri" w:hAnsi="QCF_BSML" w:hint="cs"/>
          <w:color w:val="000000"/>
          <w:rtl/>
        </w:rPr>
        <w:t xml:space="preserve">، </w:t>
      </w:r>
      <w:r w:rsidR="00B828FE" w:rsidRPr="008178A5">
        <w:rPr>
          <w:rFonts w:ascii="QCF_BSML" w:eastAsia="Calibri" w:hAnsi="QCF_BSML" w:hint="cs"/>
          <w:color w:val="000000"/>
          <w:rtl/>
        </w:rPr>
        <w:t>وقرأ الجمهور</w:t>
      </w:r>
      <w:r w:rsidR="0091387C" w:rsidRPr="008178A5">
        <w:rPr>
          <w:rFonts w:ascii="QCF_BSML" w:eastAsia="Calibri" w:hAnsi="QCF_BSML" w:hint="cs"/>
          <w:color w:val="000000"/>
          <w:rtl/>
        </w:rPr>
        <w:t>:</w:t>
      </w:r>
      <w:r w:rsidR="00B828FE" w:rsidRPr="008178A5">
        <w:rPr>
          <w:rFonts w:ascii="QCF_BSML" w:eastAsia="Calibri" w:hAnsi="QCF_BSML" w:hint="cs"/>
          <w:color w:val="000000"/>
          <w:rtl/>
        </w:rPr>
        <w:t xml:space="preserve"> "آتوه" اسم فاعل، وحمزة وحفص: "أتوه" فعلاً ماضيا</w:t>
      </w:r>
      <w:r w:rsidR="005D0CEF" w:rsidRPr="008178A5">
        <w:rPr>
          <w:rFonts w:ascii="QCF_BSML" w:eastAsia="Calibri" w:hAnsi="QCF_BSML" w:hint="cs"/>
          <w:color w:val="000000"/>
          <w:rtl/>
        </w:rPr>
        <w:t>ً</w:t>
      </w:r>
      <w:r w:rsidR="00B828FE" w:rsidRPr="008178A5">
        <w:rPr>
          <w:rFonts w:ascii="QCF_BSML" w:eastAsia="Calibri" w:hAnsi="QCF_BSML" w:hint="cs"/>
          <w:color w:val="000000"/>
          <w:rtl/>
        </w:rPr>
        <w:t>، وفي القراءتين روعي معنى (كل) من الجمع</w:t>
      </w:r>
      <w:r w:rsidR="00A61529" w:rsidRPr="008178A5">
        <w:rPr>
          <w:rFonts w:ascii="QCF_BSML" w:eastAsia="Calibri" w:hAnsi="QCF_BSML" w:hint="cs"/>
          <w:color w:val="000000"/>
          <w:rtl/>
        </w:rPr>
        <w:t>،</w:t>
      </w:r>
      <w:r w:rsidR="00B828FE" w:rsidRPr="008178A5">
        <w:rPr>
          <w:rFonts w:ascii="QCF_BSML" w:eastAsia="Calibri" w:hAnsi="QCF_BSML" w:hint="cs"/>
          <w:color w:val="000000"/>
          <w:rtl/>
        </w:rPr>
        <w:t xml:space="preserve"> </w:t>
      </w:r>
      <w:r w:rsidR="00A61529" w:rsidRPr="008178A5">
        <w:rPr>
          <w:rFonts w:ascii="QCF_BSML" w:eastAsia="Calibri" w:hAnsi="QCF_BSML" w:hint="cs"/>
          <w:color w:val="000000"/>
          <w:rtl/>
        </w:rPr>
        <w:t>وق</w:t>
      </w:r>
      <w:r w:rsidR="0091387C" w:rsidRPr="008178A5">
        <w:rPr>
          <w:rFonts w:ascii="QCF_BSML" w:eastAsia="Calibri" w:hAnsi="QCF_BSML" w:hint="cs"/>
          <w:color w:val="000000"/>
          <w:rtl/>
        </w:rPr>
        <w:t>ُ</w:t>
      </w:r>
      <w:r w:rsidR="00A61529" w:rsidRPr="008178A5">
        <w:rPr>
          <w:rFonts w:ascii="QCF_BSML" w:eastAsia="Calibri" w:hAnsi="QCF_BSML" w:hint="cs"/>
          <w:color w:val="000000"/>
          <w:rtl/>
        </w:rPr>
        <w:t>ر</w:t>
      </w:r>
      <w:r w:rsidR="0091387C" w:rsidRPr="008178A5">
        <w:rPr>
          <w:rFonts w:ascii="QCF_BSML" w:eastAsia="Calibri" w:hAnsi="QCF_BSML" w:hint="cs"/>
          <w:color w:val="000000"/>
          <w:rtl/>
        </w:rPr>
        <w:t>ِ</w:t>
      </w:r>
      <w:r w:rsidR="00A61529" w:rsidRPr="008178A5">
        <w:rPr>
          <w:rFonts w:ascii="QCF_BSML" w:eastAsia="Calibri" w:hAnsi="QCF_BSML" w:hint="cs"/>
          <w:color w:val="000000"/>
          <w:rtl/>
        </w:rPr>
        <w:t>أ</w:t>
      </w:r>
      <w:r w:rsidR="00B828FE" w:rsidRPr="008178A5">
        <w:rPr>
          <w:rFonts w:ascii="QCF_BSML" w:eastAsia="Calibri" w:hAnsi="QCF_BSML" w:hint="cs"/>
          <w:color w:val="000000"/>
          <w:rtl/>
        </w:rPr>
        <w:t>: (أتاه) فعلاً ماضياً، م</w:t>
      </w:r>
      <w:r w:rsidR="005D0CEF" w:rsidRPr="008178A5">
        <w:rPr>
          <w:rFonts w:ascii="QCF_BSML" w:eastAsia="Calibri" w:hAnsi="QCF_BSML" w:hint="cs"/>
          <w:color w:val="000000"/>
          <w:rtl/>
        </w:rPr>
        <w:t>سن</w:t>
      </w:r>
      <w:r w:rsidR="00B828FE" w:rsidRPr="008178A5">
        <w:rPr>
          <w:rFonts w:ascii="QCF_BSML" w:eastAsia="Calibri" w:hAnsi="QCF_BSML" w:hint="cs"/>
          <w:color w:val="000000"/>
          <w:rtl/>
        </w:rPr>
        <w:t>د</w:t>
      </w:r>
      <w:r w:rsidR="005D0CEF" w:rsidRPr="008178A5">
        <w:rPr>
          <w:rFonts w:ascii="QCF_BSML" w:eastAsia="Calibri" w:hAnsi="QCF_BSML" w:hint="cs"/>
          <w:color w:val="000000"/>
          <w:rtl/>
        </w:rPr>
        <w:t>اً لضمير (كل) على لفظها، وجمع (داخرين) على معناها.</w:t>
      </w:r>
      <w:r w:rsidR="005D0CEF" w:rsidRPr="008178A5">
        <w:rPr>
          <w:rFonts w:ascii="Times New Roman" w:eastAsia="Times New Roman" w:hAnsi="Times New Roman"/>
          <w:vertAlign w:val="superscript"/>
          <w:rtl/>
        </w:rPr>
        <w:t>(</w:t>
      </w:r>
      <w:r w:rsidR="005D0CEF" w:rsidRPr="008178A5">
        <w:rPr>
          <w:rFonts w:ascii="Times New Roman" w:eastAsia="Times New Roman" w:hAnsi="Times New Roman"/>
          <w:vertAlign w:val="superscript"/>
          <w:rtl/>
        </w:rPr>
        <w:footnoteReference w:id="751"/>
      </w:r>
      <w:r w:rsidR="005D0CEF" w:rsidRPr="008178A5">
        <w:rPr>
          <w:rFonts w:ascii="Times New Roman" w:eastAsia="Times New Roman" w:hAnsi="Times New Roman"/>
          <w:vertAlign w:val="superscript"/>
          <w:rtl/>
        </w:rPr>
        <w:t>)</w:t>
      </w:r>
      <w:r w:rsidR="005D0CEF" w:rsidRPr="008178A5">
        <w:rPr>
          <w:rFonts w:hint="cs"/>
          <w:b/>
          <w:bCs/>
          <w:rtl/>
          <w:lang w:bidi="ar-JO"/>
        </w:rPr>
        <w:t>(اهـ)</w:t>
      </w:r>
    </w:p>
    <w:p w:rsidR="003B1A13" w:rsidRDefault="00813D4E" w:rsidP="0091387C">
      <w:pPr>
        <w:spacing w:after="0" w:line="360" w:lineRule="auto"/>
        <w:jc w:val="both"/>
        <w:rPr>
          <w:rtl/>
          <w:lang w:bidi="ar-JO"/>
        </w:rPr>
      </w:pPr>
      <w:r w:rsidRPr="008178A5">
        <w:rPr>
          <w:rFonts w:hint="cs"/>
          <w:rtl/>
          <w:lang w:bidi="ar-JO"/>
        </w:rPr>
        <w:t>نجد أن الشيخ عضيمة يورد الأقوال، من غير توجيهها، و</w:t>
      </w:r>
      <w:r w:rsidR="00940646" w:rsidRPr="008178A5">
        <w:rPr>
          <w:rFonts w:hint="cs"/>
          <w:rtl/>
          <w:lang w:bidi="ar-JO"/>
        </w:rPr>
        <w:t>يبدو أنه</w:t>
      </w:r>
      <w:r w:rsidRPr="008178A5">
        <w:rPr>
          <w:rFonts w:hint="cs"/>
          <w:rtl/>
          <w:lang w:bidi="ar-JO"/>
        </w:rPr>
        <w:t xml:space="preserve"> مقراً بما ذكر</w:t>
      </w:r>
      <w:r w:rsidR="00835A37" w:rsidRPr="008178A5">
        <w:rPr>
          <w:rFonts w:hint="cs"/>
          <w:rtl/>
          <w:lang w:bidi="ar-JO"/>
        </w:rPr>
        <w:t xml:space="preserve">ه النحويين </w:t>
      </w:r>
      <w:r w:rsidR="00940646" w:rsidRPr="008178A5">
        <w:rPr>
          <w:rFonts w:hint="cs"/>
          <w:rtl/>
          <w:lang w:bidi="ar-JO"/>
        </w:rPr>
        <w:t>على النحو من ذلك.</w:t>
      </w:r>
    </w:p>
    <w:p w:rsidR="003B1A13" w:rsidRDefault="003B1A13" w:rsidP="0091387C">
      <w:pPr>
        <w:spacing w:after="0" w:line="360" w:lineRule="auto"/>
        <w:jc w:val="both"/>
        <w:rPr>
          <w:rtl/>
          <w:lang w:bidi="ar-JO"/>
        </w:rPr>
      </w:pPr>
    </w:p>
    <w:p w:rsidR="003B1A13" w:rsidRDefault="003B1A13" w:rsidP="0091387C">
      <w:pPr>
        <w:spacing w:after="0" w:line="360" w:lineRule="auto"/>
        <w:jc w:val="both"/>
        <w:rPr>
          <w:rtl/>
          <w:lang w:bidi="ar-JO"/>
        </w:rPr>
      </w:pPr>
    </w:p>
    <w:p w:rsidR="003B1A13" w:rsidRDefault="003B1A13" w:rsidP="0091387C">
      <w:pPr>
        <w:spacing w:after="0" w:line="360" w:lineRule="auto"/>
        <w:jc w:val="both"/>
        <w:rPr>
          <w:rtl/>
          <w:lang w:bidi="ar-JO"/>
        </w:rPr>
      </w:pPr>
    </w:p>
    <w:p w:rsidR="003B1A13" w:rsidRDefault="003B1A13" w:rsidP="0091387C">
      <w:pPr>
        <w:spacing w:after="0" w:line="360" w:lineRule="auto"/>
        <w:jc w:val="both"/>
        <w:rPr>
          <w:rtl/>
          <w:lang w:bidi="ar-JO"/>
        </w:rPr>
      </w:pPr>
    </w:p>
    <w:p w:rsidR="003B1A13" w:rsidRDefault="003B1A13" w:rsidP="0091387C">
      <w:pPr>
        <w:spacing w:after="0" w:line="360" w:lineRule="auto"/>
        <w:jc w:val="both"/>
        <w:rPr>
          <w:rtl/>
          <w:lang w:bidi="ar-JO"/>
        </w:rPr>
      </w:pPr>
    </w:p>
    <w:p w:rsidR="003B1A13" w:rsidRDefault="003B1A13" w:rsidP="0091387C">
      <w:pPr>
        <w:spacing w:after="0" w:line="360" w:lineRule="auto"/>
        <w:jc w:val="both"/>
        <w:rPr>
          <w:rtl/>
          <w:lang w:bidi="ar-JO"/>
        </w:rPr>
      </w:pPr>
    </w:p>
    <w:p w:rsidR="003B1A13" w:rsidRDefault="003B1A13" w:rsidP="0091387C">
      <w:pPr>
        <w:spacing w:after="0" w:line="360" w:lineRule="auto"/>
        <w:jc w:val="both"/>
        <w:rPr>
          <w:rtl/>
          <w:lang w:bidi="ar-JO"/>
        </w:rPr>
      </w:pPr>
    </w:p>
    <w:p w:rsidR="003B1A13" w:rsidRDefault="003B1A13" w:rsidP="0091387C">
      <w:pPr>
        <w:spacing w:after="0" w:line="360" w:lineRule="auto"/>
        <w:jc w:val="both"/>
        <w:rPr>
          <w:rtl/>
          <w:lang w:bidi="ar-JO"/>
        </w:rPr>
      </w:pPr>
    </w:p>
    <w:p w:rsidR="00241D48" w:rsidRPr="008178A5" w:rsidRDefault="00940646" w:rsidP="0091387C">
      <w:pPr>
        <w:spacing w:after="0" w:line="360" w:lineRule="auto"/>
        <w:jc w:val="both"/>
        <w:rPr>
          <w:rtl/>
          <w:lang w:bidi="ar-JO"/>
        </w:rPr>
      </w:pPr>
      <w:r w:rsidRPr="008178A5">
        <w:rPr>
          <w:rFonts w:hint="cs"/>
          <w:rtl/>
          <w:lang w:bidi="ar-JO"/>
        </w:rPr>
        <w:t xml:space="preserve"> </w:t>
      </w:r>
    </w:p>
    <w:p w:rsidR="00086A0F" w:rsidRPr="00664A13" w:rsidRDefault="00A31A13" w:rsidP="00377CCE">
      <w:pPr>
        <w:pStyle w:val="1"/>
        <w:spacing w:before="0" w:line="360" w:lineRule="auto"/>
        <w:rPr>
          <w:color w:val="000000" w:themeColor="text1"/>
          <w:sz w:val="32"/>
          <w:szCs w:val="32"/>
          <w:rtl/>
          <w:lang w:bidi="ar-JO"/>
        </w:rPr>
      </w:pPr>
      <w:bookmarkStart w:id="180" w:name="_Toc385411374"/>
      <w:bookmarkStart w:id="181" w:name="_Toc409601686"/>
      <w:r w:rsidRPr="00664A13">
        <w:rPr>
          <w:color w:val="000000" w:themeColor="text1"/>
          <w:sz w:val="32"/>
          <w:szCs w:val="32"/>
          <w:rtl/>
          <w:lang w:bidi="ar-JO"/>
        </w:rPr>
        <w:lastRenderedPageBreak/>
        <w:t xml:space="preserve">المطلب </w:t>
      </w:r>
      <w:r w:rsidR="00127EC3" w:rsidRPr="00664A13">
        <w:rPr>
          <w:rFonts w:hint="cs"/>
          <w:color w:val="000000" w:themeColor="text1"/>
          <w:sz w:val="32"/>
          <w:szCs w:val="32"/>
          <w:rtl/>
          <w:lang w:bidi="ar-JO"/>
        </w:rPr>
        <w:t>ال</w:t>
      </w:r>
      <w:r w:rsidR="00377CCE" w:rsidRPr="00664A13">
        <w:rPr>
          <w:rFonts w:hint="cs"/>
          <w:color w:val="000000" w:themeColor="text1"/>
          <w:sz w:val="32"/>
          <w:szCs w:val="32"/>
          <w:rtl/>
          <w:lang w:bidi="ar-JO"/>
        </w:rPr>
        <w:t>خامس</w:t>
      </w:r>
      <w:r w:rsidRPr="00664A13">
        <w:rPr>
          <w:color w:val="000000" w:themeColor="text1"/>
          <w:sz w:val="32"/>
          <w:szCs w:val="32"/>
          <w:rtl/>
          <w:lang w:bidi="ar-JO"/>
        </w:rPr>
        <w:t xml:space="preserve">: </w:t>
      </w:r>
      <w:r w:rsidR="00127EC3" w:rsidRPr="00664A13">
        <w:rPr>
          <w:rFonts w:hint="cs"/>
          <w:color w:val="000000" w:themeColor="text1"/>
          <w:sz w:val="32"/>
          <w:szCs w:val="32"/>
          <w:rtl/>
          <w:lang w:bidi="ar-JO"/>
        </w:rPr>
        <w:t xml:space="preserve">جهود الشيخ في بيان </w:t>
      </w:r>
      <w:r w:rsidRPr="00664A13">
        <w:rPr>
          <w:color w:val="000000" w:themeColor="text1"/>
          <w:sz w:val="32"/>
          <w:szCs w:val="32"/>
          <w:rtl/>
          <w:lang w:bidi="ar-JO"/>
        </w:rPr>
        <w:t>الترجيح والاختيار</w:t>
      </w:r>
      <w:bookmarkEnd w:id="180"/>
      <w:bookmarkEnd w:id="181"/>
    </w:p>
    <w:p w:rsidR="00881D2A" w:rsidRPr="008178A5" w:rsidRDefault="00F04553" w:rsidP="00DE2836">
      <w:pPr>
        <w:pStyle w:val="ac"/>
        <w:spacing w:line="360" w:lineRule="auto"/>
        <w:rPr>
          <w:b/>
          <w:bCs/>
          <w:rtl/>
          <w:lang w:bidi="ar-JO"/>
        </w:rPr>
      </w:pPr>
      <w:bookmarkStart w:id="182" w:name="_Toc385411375"/>
      <w:r w:rsidRPr="00664A13">
        <w:rPr>
          <w:rFonts w:hint="cs"/>
          <w:b/>
          <w:bCs/>
          <w:sz w:val="32"/>
          <w:szCs w:val="32"/>
          <w:rtl/>
        </w:rPr>
        <w:t xml:space="preserve">أولاً: </w:t>
      </w:r>
      <w:r w:rsidR="00881D2A" w:rsidRPr="00664A13">
        <w:rPr>
          <w:rFonts w:hint="cs"/>
          <w:b/>
          <w:bCs/>
          <w:sz w:val="32"/>
          <w:szCs w:val="32"/>
          <w:rtl/>
        </w:rPr>
        <w:t>لغة واصطلاحاً</w:t>
      </w:r>
      <w:bookmarkEnd w:id="182"/>
    </w:p>
    <w:p w:rsidR="00823BB4" w:rsidRPr="008178A5" w:rsidRDefault="00E65CAD" w:rsidP="00DE2836">
      <w:pPr>
        <w:spacing w:after="0" w:line="360" w:lineRule="auto"/>
        <w:jc w:val="both"/>
        <w:rPr>
          <w:rtl/>
          <w:lang w:bidi="ar-JO"/>
        </w:rPr>
      </w:pPr>
      <w:r w:rsidRPr="008178A5">
        <w:rPr>
          <w:rFonts w:hint="cs"/>
          <w:b/>
          <w:bCs/>
          <w:rtl/>
        </w:rPr>
        <w:t>لغة</w:t>
      </w:r>
      <w:r w:rsidR="00086A0F" w:rsidRPr="008178A5">
        <w:rPr>
          <w:rFonts w:hint="cs"/>
          <w:b/>
          <w:bCs/>
          <w:rtl/>
        </w:rPr>
        <w:t>:</w:t>
      </w:r>
      <w:r w:rsidR="00086A0F" w:rsidRPr="008178A5">
        <w:rPr>
          <w:rFonts w:hint="cs"/>
          <w:rtl/>
        </w:rPr>
        <w:t xml:space="preserve"> يدل على الرزانة والزيادة، وفي اصطلاح الأصوليين: </w:t>
      </w:r>
      <w:r w:rsidR="00274C2B" w:rsidRPr="008178A5">
        <w:rPr>
          <w:rFonts w:hint="cs"/>
          <w:rtl/>
        </w:rPr>
        <w:t>"</w:t>
      </w:r>
      <w:r w:rsidR="00086A0F" w:rsidRPr="008178A5">
        <w:rPr>
          <w:rFonts w:hint="cs"/>
          <w:rtl/>
        </w:rPr>
        <w:t>تقوية إحدى الأمارتين على الأخرى لدليل</w:t>
      </w:r>
      <w:r w:rsidR="00274C2B" w:rsidRPr="008178A5">
        <w:rPr>
          <w:rFonts w:hint="cs"/>
          <w:rtl/>
        </w:rPr>
        <w:t>"</w:t>
      </w:r>
      <w:r w:rsidR="00086A0F" w:rsidRPr="008178A5">
        <w:rPr>
          <w:rFonts w:hint="cs"/>
          <w:rtl/>
        </w:rPr>
        <w:t>.</w:t>
      </w:r>
      <w:r w:rsidR="004B74DB" w:rsidRPr="008178A5">
        <w:rPr>
          <w:rFonts w:ascii="Times New Roman" w:eastAsia="Times New Roman" w:hAnsi="Times New Roman"/>
          <w:vertAlign w:val="superscript"/>
          <w:rtl/>
        </w:rPr>
        <w:t>(</w:t>
      </w:r>
      <w:r w:rsidR="004B74DB" w:rsidRPr="008178A5">
        <w:rPr>
          <w:rFonts w:ascii="Times New Roman" w:eastAsia="Times New Roman" w:hAnsi="Times New Roman"/>
          <w:vertAlign w:val="superscript"/>
          <w:rtl/>
        </w:rPr>
        <w:footnoteReference w:id="752"/>
      </w:r>
      <w:r w:rsidR="004B74DB" w:rsidRPr="008178A5">
        <w:rPr>
          <w:rFonts w:ascii="Times New Roman" w:eastAsia="Times New Roman" w:hAnsi="Times New Roman"/>
          <w:vertAlign w:val="superscript"/>
          <w:rtl/>
        </w:rPr>
        <w:t>)</w:t>
      </w:r>
      <w:r w:rsidR="00086A0F" w:rsidRPr="008178A5">
        <w:rPr>
          <w:rFonts w:hint="cs"/>
          <w:rtl/>
        </w:rPr>
        <w:t xml:space="preserve"> </w:t>
      </w:r>
      <w:r w:rsidR="00823BB4" w:rsidRPr="008178A5">
        <w:rPr>
          <w:rtl/>
          <w:lang w:bidi="ar-JO"/>
        </w:rPr>
        <w:t>قال الزركشي: معرفة توجيه القراءات وتبيين وجه ما</w:t>
      </w:r>
      <w:r w:rsidR="00C60DCB" w:rsidRPr="008178A5">
        <w:rPr>
          <w:rtl/>
          <w:lang w:bidi="ar-JO"/>
        </w:rPr>
        <w:t xml:space="preserve"> ذهب إليه كل قارئ، هو فن جليل</w:t>
      </w:r>
      <w:r w:rsidR="00823BB4" w:rsidRPr="008178A5">
        <w:rPr>
          <w:rtl/>
          <w:lang w:bidi="ar-JO"/>
        </w:rPr>
        <w:t>، قد اعتنى الأئمة به وأفردوا فيه كتبا</w:t>
      </w:r>
      <w:r w:rsidR="00C60DCB" w:rsidRPr="008178A5">
        <w:rPr>
          <w:rFonts w:hint="cs"/>
          <w:rtl/>
          <w:lang w:bidi="ar-JO"/>
        </w:rPr>
        <w:t>ً كثيرة</w:t>
      </w:r>
      <w:r w:rsidR="00823BB4" w:rsidRPr="008178A5">
        <w:rPr>
          <w:rFonts w:hint="cs"/>
          <w:rtl/>
          <w:lang w:bidi="ar-JO"/>
        </w:rPr>
        <w:t>.</w:t>
      </w:r>
      <w:r w:rsidR="004B74DB" w:rsidRPr="008178A5">
        <w:rPr>
          <w:rFonts w:ascii="Times New Roman" w:eastAsia="Times New Roman" w:hAnsi="Times New Roman"/>
          <w:vertAlign w:val="superscript"/>
          <w:rtl/>
        </w:rPr>
        <w:t xml:space="preserve"> (</w:t>
      </w:r>
      <w:r w:rsidR="004B74DB" w:rsidRPr="008178A5">
        <w:rPr>
          <w:rFonts w:ascii="Times New Roman" w:eastAsia="Times New Roman" w:hAnsi="Times New Roman"/>
          <w:vertAlign w:val="superscript"/>
          <w:rtl/>
        </w:rPr>
        <w:footnoteReference w:id="753"/>
      </w:r>
      <w:r w:rsidR="004B74DB" w:rsidRPr="008178A5">
        <w:rPr>
          <w:rFonts w:ascii="Times New Roman" w:eastAsia="Times New Roman" w:hAnsi="Times New Roman"/>
          <w:vertAlign w:val="superscript"/>
          <w:rtl/>
        </w:rPr>
        <w:t>)</w:t>
      </w:r>
    </w:p>
    <w:p w:rsidR="00823BB4" w:rsidRPr="008178A5" w:rsidRDefault="00823BB4" w:rsidP="00664A13">
      <w:pPr>
        <w:spacing w:after="0" w:line="360" w:lineRule="auto"/>
        <w:jc w:val="both"/>
        <w:rPr>
          <w:rtl/>
          <w:lang w:bidi="ar-JO"/>
        </w:rPr>
      </w:pPr>
      <w:r w:rsidRPr="003B1A13">
        <w:rPr>
          <w:b/>
          <w:bCs/>
          <w:sz w:val="32"/>
          <w:szCs w:val="32"/>
          <w:rtl/>
          <w:lang w:bidi="ar-JO"/>
        </w:rPr>
        <w:t>الترجيح</w:t>
      </w:r>
      <w:r w:rsidR="000918B7" w:rsidRPr="003B1A13">
        <w:rPr>
          <w:b/>
          <w:bCs/>
          <w:sz w:val="32"/>
          <w:szCs w:val="32"/>
          <w:rtl/>
          <w:lang w:bidi="ar-JO"/>
        </w:rPr>
        <w:t xml:space="preserve"> بين القراءات المتواترة</w:t>
      </w:r>
      <w:r w:rsidR="00664A13" w:rsidRPr="003B1A13">
        <w:rPr>
          <w:rFonts w:hint="cs"/>
          <w:sz w:val="32"/>
          <w:szCs w:val="32"/>
          <w:rtl/>
          <w:lang w:bidi="ar-JO"/>
        </w:rPr>
        <w:t>،</w:t>
      </w:r>
      <w:r w:rsidR="000918B7" w:rsidRPr="003B1A13">
        <w:rPr>
          <w:sz w:val="32"/>
          <w:szCs w:val="32"/>
          <w:rtl/>
          <w:lang w:bidi="ar-JO"/>
        </w:rPr>
        <w:t xml:space="preserve"> </w:t>
      </w:r>
      <w:r w:rsidR="0091387C" w:rsidRPr="003B1A13">
        <w:rPr>
          <w:rFonts w:hint="cs"/>
          <w:b/>
          <w:bCs/>
          <w:sz w:val="32"/>
          <w:szCs w:val="32"/>
          <w:rtl/>
          <w:lang w:bidi="ar-JO"/>
        </w:rPr>
        <w:t>قيل</w:t>
      </w:r>
      <w:r w:rsidRPr="003B1A13">
        <w:rPr>
          <w:b/>
          <w:bCs/>
          <w:sz w:val="32"/>
          <w:szCs w:val="32"/>
          <w:rtl/>
          <w:lang w:bidi="ar-JO"/>
        </w:rPr>
        <w:t>:</w:t>
      </w:r>
      <w:r w:rsidRPr="00664A13">
        <w:rPr>
          <w:b/>
          <w:bCs/>
          <w:rtl/>
          <w:lang w:bidi="ar-JO"/>
        </w:rPr>
        <w:t xml:space="preserve"> </w:t>
      </w:r>
      <w:r w:rsidRPr="008178A5">
        <w:rPr>
          <w:rtl/>
          <w:lang w:bidi="ar-JO"/>
        </w:rPr>
        <w:t xml:space="preserve">السلامة عند أهل </w:t>
      </w:r>
      <w:r w:rsidR="00C60DCB" w:rsidRPr="008178A5">
        <w:rPr>
          <w:rtl/>
          <w:lang w:bidi="ar-JO"/>
        </w:rPr>
        <w:t>الدين إذا صحت القراءات</w:t>
      </w:r>
      <w:r w:rsidR="000325F1" w:rsidRPr="008178A5">
        <w:rPr>
          <w:rFonts w:hint="cs"/>
          <w:rtl/>
          <w:lang w:bidi="ar-JO"/>
        </w:rPr>
        <w:t>؛</w:t>
      </w:r>
      <w:r w:rsidR="00C60DCB" w:rsidRPr="008178A5">
        <w:rPr>
          <w:rtl/>
          <w:lang w:bidi="ar-JO"/>
        </w:rPr>
        <w:t xml:space="preserve"> ألا يقال: أحداهما أجود</w:t>
      </w:r>
      <w:r w:rsidRPr="008178A5">
        <w:rPr>
          <w:rtl/>
          <w:lang w:bidi="ar-JO"/>
        </w:rPr>
        <w:t>؛ لأنهما جم</w:t>
      </w:r>
      <w:r w:rsidR="00C60DCB" w:rsidRPr="008178A5">
        <w:rPr>
          <w:rtl/>
          <w:lang w:bidi="ar-JO"/>
        </w:rPr>
        <w:t>يعا</w:t>
      </w:r>
      <w:r w:rsidR="002B7DE4" w:rsidRPr="008178A5">
        <w:rPr>
          <w:rFonts w:hint="cs"/>
          <w:rtl/>
          <w:lang w:bidi="ar-JO"/>
        </w:rPr>
        <w:t>ً</w:t>
      </w:r>
      <w:r w:rsidR="00C60DCB" w:rsidRPr="008178A5">
        <w:rPr>
          <w:rtl/>
          <w:lang w:bidi="ar-JO"/>
        </w:rPr>
        <w:t xml:space="preserve"> عن النبي </w:t>
      </w:r>
      <w:r w:rsidR="0091387C" w:rsidRPr="008178A5">
        <w:rPr>
          <w:rFonts w:hint="cs"/>
          <w:rtl/>
          <w:lang w:bidi="ar-JO"/>
        </w:rPr>
        <w:t>-</w:t>
      </w:r>
      <w:r w:rsidR="00C60DCB" w:rsidRPr="008178A5">
        <w:rPr>
          <w:rtl/>
          <w:lang w:bidi="ar-JO"/>
        </w:rPr>
        <w:t>صلى الله عليه وسلم</w:t>
      </w:r>
      <w:r w:rsidR="0091387C" w:rsidRPr="008178A5">
        <w:rPr>
          <w:rFonts w:hint="cs"/>
          <w:rtl/>
          <w:lang w:bidi="ar-JO"/>
        </w:rPr>
        <w:t>-</w:t>
      </w:r>
      <w:r w:rsidR="00C60DCB" w:rsidRPr="008178A5">
        <w:rPr>
          <w:rtl/>
          <w:lang w:bidi="ar-JO"/>
        </w:rPr>
        <w:t>، فيأثم من قال بذلك</w:t>
      </w:r>
      <w:r w:rsidRPr="008178A5">
        <w:rPr>
          <w:rtl/>
          <w:lang w:bidi="ar-JO"/>
        </w:rPr>
        <w:t xml:space="preserve">، ذلك لأن اختلاف </w:t>
      </w:r>
      <w:r w:rsidR="00C60DCB" w:rsidRPr="008178A5">
        <w:rPr>
          <w:rtl/>
          <w:lang w:bidi="ar-JO"/>
        </w:rPr>
        <w:t>القراء عند المسلمين صواب بإطلاق</w:t>
      </w:r>
      <w:r w:rsidRPr="008178A5">
        <w:rPr>
          <w:rtl/>
          <w:lang w:bidi="ar-JO"/>
        </w:rPr>
        <w:t>، وليس كاختلاف الفقهاء صوابا</w:t>
      </w:r>
      <w:r w:rsidR="00C60DCB" w:rsidRPr="008178A5">
        <w:rPr>
          <w:rFonts w:hint="cs"/>
          <w:rtl/>
          <w:lang w:bidi="ar-JO"/>
        </w:rPr>
        <w:t>ً</w:t>
      </w:r>
      <w:r w:rsidR="00C60DCB" w:rsidRPr="008178A5">
        <w:rPr>
          <w:rtl/>
          <w:lang w:bidi="ar-JO"/>
        </w:rPr>
        <w:t xml:space="preserve"> يحتمل الخطأ</w:t>
      </w:r>
      <w:r w:rsidRPr="008178A5">
        <w:rPr>
          <w:rtl/>
          <w:lang w:bidi="ar-JO"/>
        </w:rPr>
        <w:t>، ولا نعلم أحدا</w:t>
      </w:r>
      <w:r w:rsidR="0045482C" w:rsidRPr="008178A5">
        <w:rPr>
          <w:rFonts w:hint="cs"/>
          <w:rtl/>
          <w:lang w:bidi="ar-JO"/>
        </w:rPr>
        <w:t>ً</w:t>
      </w:r>
      <w:r w:rsidRPr="008178A5">
        <w:rPr>
          <w:rtl/>
          <w:lang w:bidi="ar-JO"/>
        </w:rPr>
        <w:t xml:space="preserve"> من الصحابة كان يفضل قراءة على قراءة ، بل ينكرون تفضيل قراءة على قراءة من أي وجه</w:t>
      </w:r>
      <w:r w:rsidR="00E65CAD" w:rsidRPr="008178A5">
        <w:rPr>
          <w:rFonts w:hint="cs"/>
          <w:rtl/>
          <w:lang w:bidi="ar-JO"/>
        </w:rPr>
        <w:t>.</w:t>
      </w:r>
      <w:r w:rsidR="004B74DB" w:rsidRPr="008178A5">
        <w:rPr>
          <w:rFonts w:ascii="Times New Roman" w:eastAsia="Times New Roman" w:hAnsi="Times New Roman"/>
          <w:vertAlign w:val="superscript"/>
          <w:rtl/>
        </w:rPr>
        <w:t>(</w:t>
      </w:r>
      <w:r w:rsidR="004B74DB" w:rsidRPr="008178A5">
        <w:rPr>
          <w:rFonts w:ascii="Times New Roman" w:eastAsia="Times New Roman" w:hAnsi="Times New Roman"/>
          <w:vertAlign w:val="superscript"/>
          <w:rtl/>
        </w:rPr>
        <w:footnoteReference w:id="754"/>
      </w:r>
      <w:r w:rsidR="004B74DB" w:rsidRPr="008178A5">
        <w:rPr>
          <w:rFonts w:ascii="Times New Roman" w:eastAsia="Times New Roman" w:hAnsi="Times New Roman"/>
          <w:vertAlign w:val="superscript"/>
          <w:rtl/>
        </w:rPr>
        <w:t>)</w:t>
      </w:r>
    </w:p>
    <w:p w:rsidR="00006886" w:rsidRPr="008178A5" w:rsidRDefault="002B7DE4" w:rsidP="00774E02">
      <w:pPr>
        <w:spacing w:after="0" w:line="360" w:lineRule="auto"/>
        <w:jc w:val="both"/>
        <w:rPr>
          <w:rtl/>
          <w:lang w:bidi="ar-JO"/>
        </w:rPr>
      </w:pPr>
      <w:r w:rsidRPr="00664A13">
        <w:rPr>
          <w:rFonts w:hint="cs"/>
          <w:b/>
          <w:bCs/>
          <w:sz w:val="32"/>
          <w:szCs w:val="32"/>
          <w:rtl/>
          <w:lang w:bidi="ar-JO"/>
        </w:rPr>
        <w:t>الاختيار:</w:t>
      </w:r>
      <w:r w:rsidRPr="008178A5">
        <w:rPr>
          <w:rFonts w:hint="cs"/>
          <w:rtl/>
          <w:lang w:bidi="ar-JO"/>
        </w:rPr>
        <w:t xml:space="preserve"> </w:t>
      </w:r>
      <w:r w:rsidR="00B03EBD" w:rsidRPr="008178A5">
        <w:rPr>
          <w:rFonts w:hint="cs"/>
          <w:rtl/>
          <w:lang w:bidi="ar-JO"/>
        </w:rPr>
        <w:t xml:space="preserve">عرفه الشيخ </w:t>
      </w:r>
      <w:r w:rsidRPr="008178A5">
        <w:rPr>
          <w:rFonts w:hint="cs"/>
          <w:rtl/>
          <w:lang w:bidi="ar-JO"/>
        </w:rPr>
        <w:t>طاهر الجزائري</w:t>
      </w:r>
      <w:r w:rsidR="00B03EBD" w:rsidRPr="008178A5">
        <w:rPr>
          <w:rFonts w:hint="cs"/>
          <w:rtl/>
          <w:lang w:bidi="ar-JO"/>
        </w:rPr>
        <w:t xml:space="preserve"> بقوله: وهو</w:t>
      </w:r>
      <w:r w:rsidRPr="008178A5">
        <w:rPr>
          <w:rFonts w:hint="cs"/>
          <w:rtl/>
          <w:lang w:bidi="ar-JO"/>
        </w:rPr>
        <w:t xml:space="preserve"> عند القوم أن يعمد من من كان أهلاً</w:t>
      </w:r>
      <w:r w:rsidR="00B03EBD" w:rsidRPr="008178A5">
        <w:rPr>
          <w:rFonts w:hint="cs"/>
          <w:rtl/>
          <w:lang w:bidi="ar-JO"/>
        </w:rPr>
        <w:t xml:space="preserve"> له </w:t>
      </w:r>
      <w:r w:rsidRPr="008178A5">
        <w:rPr>
          <w:rFonts w:hint="cs"/>
          <w:rtl/>
          <w:lang w:bidi="ar-JO"/>
        </w:rPr>
        <w:t xml:space="preserve">إلى القراءات المروية، </w:t>
      </w:r>
      <w:r w:rsidR="00B03EBD" w:rsidRPr="008178A5">
        <w:rPr>
          <w:rFonts w:hint="cs"/>
          <w:rtl/>
          <w:lang w:bidi="ar-JO"/>
        </w:rPr>
        <w:t>فيختار ماهو الراجح عنده، ويجرد من ذلك طريقاً في</w:t>
      </w:r>
      <w:r w:rsidR="00917277" w:rsidRPr="008178A5">
        <w:rPr>
          <w:rFonts w:hint="cs"/>
          <w:rtl/>
          <w:lang w:bidi="ar-JO"/>
        </w:rPr>
        <w:t xml:space="preserve"> </w:t>
      </w:r>
      <w:r w:rsidR="00B03EBD" w:rsidRPr="008178A5">
        <w:rPr>
          <w:rFonts w:hint="cs"/>
          <w:rtl/>
          <w:lang w:bidi="ar-JO"/>
        </w:rPr>
        <w:t>القرءاة على حده.</w:t>
      </w:r>
      <w:r w:rsidR="009A3AF8" w:rsidRPr="008178A5">
        <w:rPr>
          <w:rFonts w:ascii="Times New Roman" w:eastAsia="Times New Roman" w:hAnsi="Times New Roman"/>
          <w:vertAlign w:val="superscript"/>
          <w:rtl/>
        </w:rPr>
        <w:t>(</w:t>
      </w:r>
      <w:r w:rsidR="009A3AF8" w:rsidRPr="008178A5">
        <w:rPr>
          <w:rFonts w:ascii="Times New Roman" w:eastAsia="Times New Roman" w:hAnsi="Times New Roman"/>
          <w:vertAlign w:val="superscript"/>
          <w:rtl/>
        </w:rPr>
        <w:footnoteReference w:id="755"/>
      </w:r>
      <w:r w:rsidR="009A3AF8" w:rsidRPr="008178A5">
        <w:rPr>
          <w:rFonts w:ascii="Times New Roman" w:eastAsia="Times New Roman" w:hAnsi="Times New Roman"/>
          <w:vertAlign w:val="superscript"/>
          <w:rtl/>
        </w:rPr>
        <w:t>)</w:t>
      </w:r>
      <w:r w:rsidR="00917277" w:rsidRPr="008178A5">
        <w:rPr>
          <w:rFonts w:hint="cs"/>
          <w:rtl/>
          <w:lang w:bidi="ar-JO"/>
        </w:rPr>
        <w:t xml:space="preserve"> </w:t>
      </w:r>
      <w:r w:rsidR="000918B7" w:rsidRPr="008178A5">
        <w:rPr>
          <w:rFonts w:hint="cs"/>
          <w:rtl/>
          <w:lang w:bidi="ar-JO"/>
        </w:rPr>
        <w:t>و</w:t>
      </w:r>
      <w:r w:rsidR="00B80C79" w:rsidRPr="008178A5">
        <w:rPr>
          <w:rFonts w:hint="cs"/>
          <w:rtl/>
          <w:lang w:bidi="ar-JO"/>
        </w:rPr>
        <w:t>نستنتج</w:t>
      </w:r>
      <w:r w:rsidR="00E46415" w:rsidRPr="008178A5">
        <w:rPr>
          <w:rFonts w:hint="cs"/>
          <w:rtl/>
          <w:lang w:bidi="ar-JO"/>
        </w:rPr>
        <w:t xml:space="preserve"> </w:t>
      </w:r>
      <w:r w:rsidR="00B80C79" w:rsidRPr="008178A5">
        <w:rPr>
          <w:rFonts w:hint="cs"/>
          <w:rtl/>
          <w:lang w:bidi="ar-JO"/>
        </w:rPr>
        <w:t>قيدين</w:t>
      </w:r>
      <w:r w:rsidR="00E46415" w:rsidRPr="008178A5">
        <w:rPr>
          <w:rtl/>
        </w:rPr>
        <w:t xml:space="preserve"> </w:t>
      </w:r>
      <w:r w:rsidR="00E46415" w:rsidRPr="008178A5">
        <w:rPr>
          <w:rtl/>
          <w:lang w:bidi="ar-JO"/>
        </w:rPr>
        <w:t>من التعريف</w:t>
      </w:r>
      <w:r w:rsidR="00B80C79" w:rsidRPr="008178A5">
        <w:rPr>
          <w:rFonts w:hint="cs"/>
          <w:rtl/>
          <w:lang w:bidi="ar-JO"/>
        </w:rPr>
        <w:t xml:space="preserve"> لا يقبل الاختيار دونهما</w:t>
      </w:r>
      <w:r w:rsidR="0091387C" w:rsidRPr="008178A5">
        <w:rPr>
          <w:rFonts w:hint="cs"/>
          <w:rtl/>
          <w:lang w:bidi="ar-JO"/>
        </w:rPr>
        <w:t>،</w:t>
      </w:r>
      <w:r w:rsidR="00B80C79" w:rsidRPr="008178A5">
        <w:rPr>
          <w:rFonts w:hint="cs"/>
          <w:rtl/>
          <w:lang w:bidi="ar-JO"/>
        </w:rPr>
        <w:t xml:space="preserve"> </w:t>
      </w:r>
      <w:r w:rsidR="00B80C79" w:rsidRPr="008178A5">
        <w:rPr>
          <w:rFonts w:hint="cs"/>
          <w:b/>
          <w:bCs/>
          <w:rtl/>
          <w:lang w:bidi="ar-JO"/>
        </w:rPr>
        <w:t>أولهما:</w:t>
      </w:r>
      <w:r w:rsidR="00B80C79" w:rsidRPr="008178A5">
        <w:rPr>
          <w:rFonts w:hint="cs"/>
          <w:rtl/>
          <w:lang w:bidi="ar-JO"/>
        </w:rPr>
        <w:t xml:space="preserve"> أهلية من يختار، </w:t>
      </w:r>
      <w:r w:rsidR="00B80C79" w:rsidRPr="008178A5">
        <w:rPr>
          <w:rFonts w:hint="cs"/>
          <w:b/>
          <w:bCs/>
          <w:rtl/>
          <w:lang w:bidi="ar-JO"/>
        </w:rPr>
        <w:t>والثاني:</w:t>
      </w:r>
      <w:r w:rsidR="00B80C79" w:rsidRPr="008178A5">
        <w:rPr>
          <w:rFonts w:hint="cs"/>
          <w:rtl/>
          <w:lang w:bidi="ar-JO"/>
        </w:rPr>
        <w:t xml:space="preserve"> أن يختار مما يروى</w:t>
      </w:r>
      <w:r w:rsidR="00E46415" w:rsidRPr="008178A5">
        <w:rPr>
          <w:rFonts w:hint="cs"/>
          <w:rtl/>
          <w:lang w:bidi="ar-JO"/>
        </w:rPr>
        <w:t>.</w:t>
      </w:r>
      <w:r w:rsidR="009A3AF8" w:rsidRPr="008178A5">
        <w:rPr>
          <w:rFonts w:ascii="Times New Roman" w:eastAsia="Times New Roman" w:hAnsi="Times New Roman"/>
          <w:vertAlign w:val="superscript"/>
          <w:rtl/>
        </w:rPr>
        <w:t>(</w:t>
      </w:r>
      <w:r w:rsidR="009A3AF8" w:rsidRPr="008178A5">
        <w:rPr>
          <w:rFonts w:ascii="Times New Roman" w:eastAsia="Times New Roman" w:hAnsi="Times New Roman"/>
          <w:vertAlign w:val="superscript"/>
          <w:rtl/>
        </w:rPr>
        <w:footnoteReference w:id="756"/>
      </w:r>
      <w:r w:rsidR="009A3AF8" w:rsidRPr="008178A5">
        <w:rPr>
          <w:rFonts w:ascii="Times New Roman" w:eastAsia="Times New Roman" w:hAnsi="Times New Roman"/>
          <w:vertAlign w:val="superscript"/>
          <w:rtl/>
        </w:rPr>
        <w:t>)</w:t>
      </w:r>
      <w:r w:rsidR="00B80C79" w:rsidRPr="008178A5">
        <w:rPr>
          <w:rFonts w:hint="cs"/>
          <w:rtl/>
          <w:lang w:bidi="ar-JO"/>
        </w:rPr>
        <w:t xml:space="preserve"> وأضاف إليهما عبد الفتاح شبلي </w:t>
      </w:r>
      <w:r w:rsidR="00B80C79" w:rsidRPr="008178A5">
        <w:rPr>
          <w:rFonts w:hint="cs"/>
          <w:b/>
          <w:bCs/>
          <w:rtl/>
          <w:lang w:bidi="ar-JO"/>
        </w:rPr>
        <w:t>قيداً ثالثاَ:</w:t>
      </w:r>
      <w:r w:rsidR="00B80C79" w:rsidRPr="008178A5">
        <w:rPr>
          <w:rFonts w:hint="cs"/>
          <w:rtl/>
          <w:lang w:bidi="ar-JO"/>
        </w:rPr>
        <w:t xml:space="preserve"> أن يكون موافقاً الرسم</w:t>
      </w:r>
      <w:r w:rsidR="00006886" w:rsidRPr="008178A5">
        <w:rPr>
          <w:rFonts w:hint="cs"/>
          <w:rtl/>
          <w:lang w:bidi="ar-JO"/>
        </w:rPr>
        <w:t>.</w:t>
      </w:r>
      <w:r w:rsidR="009A3AF8" w:rsidRPr="008178A5">
        <w:rPr>
          <w:rFonts w:ascii="Times New Roman" w:eastAsia="Times New Roman" w:hAnsi="Times New Roman"/>
          <w:vertAlign w:val="superscript"/>
          <w:rtl/>
        </w:rPr>
        <w:t>(</w:t>
      </w:r>
      <w:r w:rsidR="009A3AF8" w:rsidRPr="008178A5">
        <w:rPr>
          <w:rFonts w:ascii="Times New Roman" w:eastAsia="Times New Roman" w:hAnsi="Times New Roman"/>
          <w:vertAlign w:val="superscript"/>
          <w:rtl/>
        </w:rPr>
        <w:footnoteReference w:id="757"/>
      </w:r>
      <w:r w:rsidR="009A3AF8" w:rsidRPr="008178A5">
        <w:rPr>
          <w:rFonts w:ascii="Times New Roman" w:eastAsia="Times New Roman" w:hAnsi="Times New Roman"/>
          <w:vertAlign w:val="superscript"/>
          <w:rtl/>
        </w:rPr>
        <w:t>)</w:t>
      </w:r>
    </w:p>
    <w:p w:rsidR="003B1A13" w:rsidRDefault="00006886" w:rsidP="0091387C">
      <w:pPr>
        <w:spacing w:after="0" w:line="360" w:lineRule="auto"/>
        <w:jc w:val="both"/>
        <w:rPr>
          <w:rtl/>
          <w:lang w:bidi="ar-JO"/>
        </w:rPr>
      </w:pPr>
      <w:r w:rsidRPr="00664A13">
        <w:rPr>
          <w:rFonts w:hint="cs"/>
          <w:b/>
          <w:bCs/>
          <w:sz w:val="32"/>
          <w:szCs w:val="32"/>
          <w:rtl/>
          <w:lang w:bidi="ar-JO"/>
        </w:rPr>
        <w:t>أما الإطار الذي يحكم الاختيار هو:</w:t>
      </w:r>
      <w:r w:rsidRPr="008178A5">
        <w:rPr>
          <w:rFonts w:hint="cs"/>
          <w:rtl/>
          <w:lang w:bidi="ar-JO"/>
        </w:rPr>
        <w:t xml:space="preserve"> أن القراءة سنة متبعة يأخذها الأول عن الآخر، أما مقياس نجاح هذا لاختيار من عدمه فهو: القبول والاستشهاد عند الناس، وإقبال الناس على قراءة دون أخرى.</w:t>
      </w:r>
      <w:r w:rsidR="009A3AF8" w:rsidRPr="008178A5">
        <w:rPr>
          <w:rFonts w:ascii="Times New Roman" w:eastAsia="Times New Roman" w:hAnsi="Times New Roman"/>
          <w:vertAlign w:val="superscript"/>
          <w:rtl/>
        </w:rPr>
        <w:t>(</w:t>
      </w:r>
      <w:r w:rsidR="009A3AF8" w:rsidRPr="008178A5">
        <w:rPr>
          <w:rFonts w:ascii="Times New Roman" w:eastAsia="Times New Roman" w:hAnsi="Times New Roman"/>
          <w:vertAlign w:val="superscript"/>
          <w:rtl/>
        </w:rPr>
        <w:footnoteReference w:id="758"/>
      </w:r>
      <w:r w:rsidR="009A3AF8" w:rsidRPr="008178A5">
        <w:rPr>
          <w:rFonts w:ascii="Times New Roman" w:eastAsia="Times New Roman" w:hAnsi="Times New Roman"/>
          <w:vertAlign w:val="superscript"/>
          <w:rtl/>
        </w:rPr>
        <w:t>)</w:t>
      </w:r>
    </w:p>
    <w:p w:rsidR="003B1A13" w:rsidRDefault="003B1A13" w:rsidP="0091387C">
      <w:pPr>
        <w:spacing w:after="0" w:line="360" w:lineRule="auto"/>
        <w:jc w:val="both"/>
        <w:rPr>
          <w:rtl/>
          <w:lang w:bidi="ar-JO"/>
        </w:rPr>
      </w:pPr>
    </w:p>
    <w:p w:rsidR="003B1A13" w:rsidRDefault="003B1A13" w:rsidP="0091387C">
      <w:pPr>
        <w:spacing w:after="0" w:line="360" w:lineRule="auto"/>
        <w:jc w:val="both"/>
        <w:rPr>
          <w:rtl/>
          <w:lang w:bidi="ar-JO"/>
        </w:rPr>
      </w:pPr>
    </w:p>
    <w:p w:rsidR="003B1A13" w:rsidRDefault="003B1A13" w:rsidP="0091387C">
      <w:pPr>
        <w:spacing w:after="0" w:line="360" w:lineRule="auto"/>
        <w:jc w:val="both"/>
        <w:rPr>
          <w:rtl/>
          <w:lang w:bidi="ar-JO"/>
        </w:rPr>
      </w:pPr>
    </w:p>
    <w:p w:rsidR="003B1A13" w:rsidRDefault="003B1A13" w:rsidP="0091387C">
      <w:pPr>
        <w:spacing w:after="0" w:line="360" w:lineRule="auto"/>
        <w:jc w:val="both"/>
        <w:rPr>
          <w:rtl/>
          <w:lang w:bidi="ar-JO"/>
        </w:rPr>
      </w:pPr>
    </w:p>
    <w:p w:rsidR="002B7DE4" w:rsidRPr="008178A5" w:rsidRDefault="00B80C79" w:rsidP="0091387C">
      <w:pPr>
        <w:spacing w:after="0" w:line="360" w:lineRule="auto"/>
        <w:jc w:val="both"/>
        <w:rPr>
          <w:rtl/>
          <w:lang w:bidi="ar-JO"/>
        </w:rPr>
      </w:pPr>
      <w:r w:rsidRPr="008178A5">
        <w:rPr>
          <w:rFonts w:hint="cs"/>
          <w:rtl/>
          <w:lang w:bidi="ar-JO"/>
        </w:rPr>
        <w:t xml:space="preserve">        </w:t>
      </w:r>
    </w:p>
    <w:p w:rsidR="00823BB4" w:rsidRPr="00664A13" w:rsidRDefault="00F04553" w:rsidP="00EA7520">
      <w:pPr>
        <w:pStyle w:val="ac"/>
        <w:spacing w:line="360" w:lineRule="auto"/>
        <w:rPr>
          <w:b/>
          <w:bCs/>
          <w:sz w:val="32"/>
          <w:szCs w:val="32"/>
          <w:rtl/>
          <w:lang w:bidi="ar-JO"/>
        </w:rPr>
      </w:pPr>
      <w:bookmarkStart w:id="183" w:name="_Toc385411376"/>
      <w:r w:rsidRPr="00664A13">
        <w:rPr>
          <w:rFonts w:hint="cs"/>
          <w:b/>
          <w:bCs/>
          <w:sz w:val="32"/>
          <w:szCs w:val="32"/>
          <w:rtl/>
          <w:lang w:bidi="ar-JO"/>
        </w:rPr>
        <w:lastRenderedPageBreak/>
        <w:t xml:space="preserve">ثانياً: </w:t>
      </w:r>
      <w:r w:rsidR="006E0B42" w:rsidRPr="00664A13">
        <w:rPr>
          <w:rFonts w:hint="cs"/>
          <w:b/>
          <w:bCs/>
          <w:sz w:val="32"/>
          <w:szCs w:val="32"/>
          <w:rtl/>
          <w:lang w:bidi="ar-JO"/>
        </w:rPr>
        <w:t>جهود</w:t>
      </w:r>
      <w:r w:rsidR="00881D2A" w:rsidRPr="00664A13">
        <w:rPr>
          <w:rFonts w:hint="cs"/>
          <w:b/>
          <w:bCs/>
          <w:sz w:val="32"/>
          <w:szCs w:val="32"/>
          <w:rtl/>
          <w:lang w:bidi="ar-JO"/>
        </w:rPr>
        <w:t xml:space="preserve"> الشيخ عضيمة في الترجيح بين القراءات</w:t>
      </w:r>
      <w:bookmarkEnd w:id="183"/>
    </w:p>
    <w:p w:rsidR="00E65CAD" w:rsidRPr="008178A5" w:rsidRDefault="00E65CAD" w:rsidP="00F81230">
      <w:pPr>
        <w:spacing w:after="0" w:line="360" w:lineRule="auto"/>
        <w:jc w:val="both"/>
        <w:rPr>
          <w:rtl/>
          <w:lang w:bidi="ar-JO"/>
        </w:rPr>
      </w:pPr>
      <w:r w:rsidRPr="008178A5">
        <w:rPr>
          <w:rFonts w:hint="cs"/>
          <w:rtl/>
          <w:lang w:bidi="ar-JO"/>
        </w:rPr>
        <w:t>يعرض الشيخ عضيم</w:t>
      </w:r>
      <w:r w:rsidR="009C48F4" w:rsidRPr="008178A5">
        <w:rPr>
          <w:rFonts w:hint="cs"/>
          <w:rtl/>
          <w:lang w:bidi="ar-JO"/>
        </w:rPr>
        <w:t xml:space="preserve">ة للقراءات المتواترة، ولا يرجح </w:t>
      </w:r>
      <w:r w:rsidRPr="008178A5">
        <w:rPr>
          <w:rFonts w:hint="cs"/>
          <w:rtl/>
          <w:lang w:bidi="ar-JO"/>
        </w:rPr>
        <w:t xml:space="preserve">بينها مكتفياً بما ينقله عن القراء، وبيانه الآتي: </w:t>
      </w:r>
    </w:p>
    <w:p w:rsidR="0091387C" w:rsidRPr="008178A5" w:rsidRDefault="001B223E" w:rsidP="0091387C">
      <w:pPr>
        <w:spacing w:after="0" w:line="360" w:lineRule="auto"/>
        <w:jc w:val="both"/>
        <w:rPr>
          <w:rtl/>
        </w:rPr>
      </w:pPr>
      <w:r w:rsidRPr="00664A13">
        <w:rPr>
          <w:rFonts w:hint="cs"/>
          <w:b/>
          <w:bCs/>
          <w:sz w:val="32"/>
          <w:szCs w:val="32"/>
          <w:rtl/>
          <w:lang w:bidi="ar-JO"/>
        </w:rPr>
        <w:t>المثال الأول: ما قال الشيخ عضيمة في بيان قوله تعالى:</w:t>
      </w:r>
      <w:r w:rsidRPr="008178A5">
        <w:rPr>
          <w:rFonts w:ascii="QCF_BSML" w:eastAsia="Calibri" w:hAnsi="QCF_BSML" w:cs="QCF_BSML"/>
          <w:color w:val="000000"/>
          <w:rtl/>
        </w:rPr>
        <w:t xml:space="preserve"> </w:t>
      </w:r>
      <w:r w:rsidR="00C361BF" w:rsidRPr="00664A13">
        <w:rPr>
          <w:rFonts w:ascii="Msh Quraan1" w:hAnsi="Msh Quraan1"/>
          <w:b/>
          <w:bCs/>
          <w:sz w:val="24"/>
          <w:szCs w:val="24"/>
        </w:rPr>
        <w:t></w:t>
      </w:r>
      <w:r w:rsidR="00C361BF" w:rsidRPr="00664A13">
        <w:rPr>
          <w:rFonts w:ascii="QCF_BSML" w:eastAsia="Calibri" w:hAnsi="QCF_BSML" w:cs="QCF_BSML" w:hint="cs"/>
          <w:b/>
          <w:bCs/>
          <w:color w:val="000000"/>
          <w:sz w:val="24"/>
          <w:szCs w:val="24"/>
          <w:rtl/>
        </w:rPr>
        <w:t xml:space="preserve"> </w:t>
      </w:r>
      <w:r w:rsidRPr="00664A13">
        <w:rPr>
          <w:color w:val="000000"/>
          <w:sz w:val="24"/>
          <w:szCs w:val="24"/>
        </w:rPr>
        <w:t xml:space="preserve"> </w:t>
      </w:r>
      <w:r w:rsidR="00136927" w:rsidRPr="00664A13">
        <w:rPr>
          <w:color w:val="000000"/>
          <w:sz w:val="24"/>
          <w:szCs w:val="24"/>
        </w:rPr>
        <w:sym w:font="HQPB5" w:char="F09A"/>
      </w:r>
      <w:r w:rsidR="00136927" w:rsidRPr="00664A13">
        <w:rPr>
          <w:color w:val="000000"/>
          <w:sz w:val="24"/>
          <w:szCs w:val="24"/>
        </w:rPr>
        <w:sym w:font="HQPB3" w:char="F081"/>
      </w:r>
      <w:r w:rsidR="00136927" w:rsidRPr="00664A13">
        <w:rPr>
          <w:color w:val="000000"/>
          <w:sz w:val="24"/>
          <w:szCs w:val="24"/>
        </w:rPr>
        <w:sym w:font="HQPB4" w:char="F0F9"/>
      </w:r>
      <w:r w:rsidR="00136927" w:rsidRPr="00664A13">
        <w:rPr>
          <w:color w:val="000000"/>
          <w:sz w:val="24"/>
          <w:szCs w:val="24"/>
        </w:rPr>
        <w:sym w:font="HQPB2" w:char="F03D"/>
      </w:r>
      <w:r w:rsidR="00136927" w:rsidRPr="00664A13">
        <w:rPr>
          <w:color w:val="000000"/>
          <w:sz w:val="24"/>
          <w:szCs w:val="24"/>
        </w:rPr>
        <w:sym w:font="HQPB4" w:char="F0CF"/>
      </w:r>
      <w:r w:rsidR="00136927" w:rsidRPr="00664A13">
        <w:rPr>
          <w:color w:val="000000"/>
          <w:sz w:val="24"/>
          <w:szCs w:val="24"/>
        </w:rPr>
        <w:sym w:font="HQPB1" w:char="F03F"/>
      </w:r>
      <w:r w:rsidR="00136927" w:rsidRPr="00664A13">
        <w:rPr>
          <w:color w:val="000000"/>
          <w:sz w:val="24"/>
          <w:szCs w:val="24"/>
        </w:rPr>
        <w:sym w:font="HQPB5" w:char="F075"/>
      </w:r>
      <w:r w:rsidR="00136927" w:rsidRPr="00664A13">
        <w:rPr>
          <w:color w:val="000000"/>
          <w:sz w:val="24"/>
          <w:szCs w:val="24"/>
        </w:rPr>
        <w:sym w:font="HQPB2" w:char="F072"/>
      </w:r>
      <w:r w:rsidR="00136927" w:rsidRPr="00664A13">
        <w:rPr>
          <w:color w:val="000000"/>
          <w:sz w:val="24"/>
          <w:szCs w:val="24"/>
          <w:rtl/>
        </w:rPr>
        <w:t xml:space="preserve"> </w:t>
      </w:r>
      <w:r w:rsidR="00136927" w:rsidRPr="00664A13">
        <w:rPr>
          <w:color w:val="000000"/>
          <w:sz w:val="24"/>
          <w:szCs w:val="24"/>
        </w:rPr>
        <w:sym w:font="HQPB5" w:char="F023"/>
      </w:r>
      <w:r w:rsidR="00136927" w:rsidRPr="00664A13">
        <w:rPr>
          <w:color w:val="000000"/>
          <w:sz w:val="24"/>
          <w:szCs w:val="24"/>
        </w:rPr>
        <w:sym w:font="HQPB2" w:char="F094"/>
      </w:r>
      <w:r w:rsidR="00136927" w:rsidRPr="00664A13">
        <w:rPr>
          <w:color w:val="000000"/>
          <w:sz w:val="24"/>
          <w:szCs w:val="24"/>
        </w:rPr>
        <w:sym w:font="HQPB5" w:char="F074"/>
      </w:r>
      <w:r w:rsidR="00136927" w:rsidRPr="00664A13">
        <w:rPr>
          <w:color w:val="000000"/>
          <w:sz w:val="24"/>
          <w:szCs w:val="24"/>
        </w:rPr>
        <w:sym w:font="HQPB1" w:char="F08D"/>
      </w:r>
      <w:r w:rsidR="00136927" w:rsidRPr="00664A13">
        <w:rPr>
          <w:color w:val="000000"/>
          <w:sz w:val="24"/>
          <w:szCs w:val="24"/>
        </w:rPr>
        <w:sym w:font="HQPB4" w:char="F0E0"/>
      </w:r>
      <w:r w:rsidR="00136927" w:rsidRPr="00664A13">
        <w:rPr>
          <w:color w:val="000000"/>
          <w:sz w:val="24"/>
          <w:szCs w:val="24"/>
        </w:rPr>
        <w:sym w:font="HQPB2" w:char="F029"/>
      </w:r>
      <w:r w:rsidR="00136927" w:rsidRPr="00664A13">
        <w:rPr>
          <w:color w:val="000000"/>
          <w:sz w:val="24"/>
          <w:szCs w:val="24"/>
        </w:rPr>
        <w:sym w:font="HQPB4" w:char="F0F8"/>
      </w:r>
      <w:r w:rsidR="00136927" w:rsidRPr="00664A13">
        <w:rPr>
          <w:color w:val="000000"/>
          <w:sz w:val="24"/>
          <w:szCs w:val="24"/>
        </w:rPr>
        <w:sym w:font="HQPB2" w:char="F039"/>
      </w:r>
      <w:r w:rsidR="00136927" w:rsidRPr="00664A13">
        <w:rPr>
          <w:color w:val="000000"/>
          <w:sz w:val="24"/>
          <w:szCs w:val="24"/>
        </w:rPr>
        <w:sym w:font="HQPB5" w:char="F024"/>
      </w:r>
      <w:r w:rsidR="00136927" w:rsidRPr="00664A13">
        <w:rPr>
          <w:color w:val="000000"/>
          <w:sz w:val="24"/>
          <w:szCs w:val="24"/>
        </w:rPr>
        <w:sym w:font="HQPB1" w:char="F023"/>
      </w:r>
      <w:r w:rsidR="00136927" w:rsidRPr="00664A13">
        <w:rPr>
          <w:color w:val="000000"/>
          <w:sz w:val="24"/>
          <w:szCs w:val="24"/>
          <w:rtl/>
        </w:rPr>
        <w:t xml:space="preserve"> </w:t>
      </w:r>
      <w:r w:rsidR="00136927" w:rsidRPr="00664A13">
        <w:rPr>
          <w:color w:val="000000"/>
          <w:sz w:val="24"/>
          <w:szCs w:val="24"/>
        </w:rPr>
        <w:sym w:font="HQPB4" w:char="F0F6"/>
      </w:r>
      <w:r w:rsidR="00136927" w:rsidRPr="00664A13">
        <w:rPr>
          <w:color w:val="000000"/>
          <w:sz w:val="24"/>
          <w:szCs w:val="24"/>
        </w:rPr>
        <w:sym w:font="HQPB2" w:char="F04E"/>
      </w:r>
      <w:r w:rsidR="00136927" w:rsidRPr="00664A13">
        <w:rPr>
          <w:color w:val="000000"/>
          <w:sz w:val="24"/>
          <w:szCs w:val="24"/>
        </w:rPr>
        <w:sym w:font="HQPB4" w:char="F0DF"/>
      </w:r>
      <w:r w:rsidR="00136927" w:rsidRPr="00664A13">
        <w:rPr>
          <w:color w:val="000000"/>
          <w:sz w:val="24"/>
          <w:szCs w:val="24"/>
        </w:rPr>
        <w:sym w:font="HQPB2" w:char="F067"/>
      </w:r>
      <w:r w:rsidR="00136927" w:rsidRPr="00664A13">
        <w:rPr>
          <w:color w:val="000000"/>
          <w:sz w:val="24"/>
          <w:szCs w:val="24"/>
        </w:rPr>
        <w:sym w:font="HQPB2" w:char="F0BB"/>
      </w:r>
      <w:r w:rsidR="00136927" w:rsidRPr="00664A13">
        <w:rPr>
          <w:color w:val="000000"/>
          <w:sz w:val="24"/>
          <w:szCs w:val="24"/>
        </w:rPr>
        <w:sym w:font="HQPB5" w:char="F06F"/>
      </w:r>
      <w:r w:rsidR="00136927" w:rsidRPr="00664A13">
        <w:rPr>
          <w:color w:val="000000"/>
          <w:sz w:val="24"/>
          <w:szCs w:val="24"/>
        </w:rPr>
        <w:sym w:font="HQPB2" w:char="F059"/>
      </w:r>
      <w:r w:rsidR="00136927" w:rsidRPr="00664A13">
        <w:rPr>
          <w:color w:val="000000"/>
          <w:sz w:val="24"/>
          <w:szCs w:val="24"/>
        </w:rPr>
        <w:sym w:font="HQPB4" w:char="F0F5"/>
      </w:r>
      <w:r w:rsidR="00136927" w:rsidRPr="00664A13">
        <w:rPr>
          <w:color w:val="000000"/>
          <w:sz w:val="24"/>
          <w:szCs w:val="24"/>
        </w:rPr>
        <w:sym w:font="HQPB2" w:char="F033"/>
      </w:r>
      <w:r w:rsidR="00136927" w:rsidRPr="00664A13">
        <w:rPr>
          <w:color w:val="000000"/>
          <w:sz w:val="24"/>
          <w:szCs w:val="24"/>
        </w:rPr>
        <w:sym w:font="HQPB5" w:char="F06E"/>
      </w:r>
      <w:r w:rsidR="00136927" w:rsidRPr="00664A13">
        <w:rPr>
          <w:color w:val="000000"/>
          <w:sz w:val="24"/>
          <w:szCs w:val="24"/>
        </w:rPr>
        <w:sym w:font="HQPB2" w:char="F03D"/>
      </w:r>
      <w:r w:rsidR="00136927" w:rsidRPr="00664A13">
        <w:rPr>
          <w:color w:val="000000"/>
          <w:sz w:val="24"/>
          <w:szCs w:val="24"/>
        </w:rPr>
        <w:sym w:font="HQPB4" w:char="F0F7"/>
      </w:r>
      <w:r w:rsidR="00136927" w:rsidRPr="00664A13">
        <w:rPr>
          <w:color w:val="000000"/>
          <w:sz w:val="24"/>
          <w:szCs w:val="24"/>
        </w:rPr>
        <w:sym w:font="HQPB2" w:char="F064"/>
      </w:r>
      <w:r w:rsidR="00136927" w:rsidRPr="00664A13">
        <w:rPr>
          <w:color w:val="000000"/>
          <w:sz w:val="24"/>
          <w:szCs w:val="24"/>
        </w:rPr>
        <w:sym w:font="HQPB5" w:char="F072"/>
      </w:r>
      <w:r w:rsidR="00136927" w:rsidRPr="00664A13">
        <w:rPr>
          <w:color w:val="000000"/>
          <w:sz w:val="24"/>
          <w:szCs w:val="24"/>
        </w:rPr>
        <w:sym w:font="HQPB1" w:char="F026"/>
      </w:r>
      <w:r w:rsidR="00136927" w:rsidRPr="00664A13">
        <w:rPr>
          <w:color w:val="000000"/>
          <w:sz w:val="24"/>
          <w:szCs w:val="24"/>
          <w:rtl/>
        </w:rPr>
        <w:t xml:space="preserve"> </w:t>
      </w:r>
      <w:r w:rsidR="00136927" w:rsidRPr="00664A13">
        <w:rPr>
          <w:color w:val="000000"/>
          <w:sz w:val="24"/>
          <w:szCs w:val="24"/>
        </w:rPr>
        <w:sym w:font="HQPB1" w:char="F024"/>
      </w:r>
      <w:r w:rsidR="00136927" w:rsidRPr="00664A13">
        <w:rPr>
          <w:color w:val="000000"/>
          <w:sz w:val="24"/>
          <w:szCs w:val="24"/>
        </w:rPr>
        <w:sym w:font="HQPB4" w:char="F0A3"/>
      </w:r>
      <w:r w:rsidR="00136927" w:rsidRPr="00664A13">
        <w:rPr>
          <w:color w:val="000000"/>
          <w:sz w:val="24"/>
          <w:szCs w:val="24"/>
        </w:rPr>
        <w:sym w:font="HQPB2" w:char="F04A"/>
      </w:r>
      <w:r w:rsidR="00136927" w:rsidRPr="00664A13">
        <w:rPr>
          <w:color w:val="000000"/>
          <w:sz w:val="24"/>
          <w:szCs w:val="24"/>
        </w:rPr>
        <w:sym w:font="HQPB5" w:char="F073"/>
      </w:r>
      <w:r w:rsidR="00136927" w:rsidRPr="00664A13">
        <w:rPr>
          <w:color w:val="000000"/>
          <w:sz w:val="24"/>
          <w:szCs w:val="24"/>
        </w:rPr>
        <w:sym w:font="HQPB2" w:char="F039"/>
      </w:r>
      <w:r w:rsidR="00136927" w:rsidRPr="00664A13">
        <w:rPr>
          <w:color w:val="000000"/>
          <w:sz w:val="24"/>
          <w:szCs w:val="24"/>
          <w:rtl/>
        </w:rPr>
        <w:t xml:space="preserve"> </w:t>
      </w:r>
      <w:r w:rsidR="00136927" w:rsidRPr="00664A13">
        <w:rPr>
          <w:color w:val="000000"/>
          <w:sz w:val="24"/>
          <w:szCs w:val="24"/>
        </w:rPr>
        <w:sym w:font="HQPB5" w:char="F028"/>
      </w:r>
      <w:r w:rsidR="00136927" w:rsidRPr="00664A13">
        <w:rPr>
          <w:color w:val="000000"/>
          <w:sz w:val="24"/>
          <w:szCs w:val="24"/>
        </w:rPr>
        <w:sym w:font="HQPB1" w:char="F023"/>
      </w:r>
      <w:r w:rsidR="00136927" w:rsidRPr="00664A13">
        <w:rPr>
          <w:color w:val="000000"/>
          <w:sz w:val="24"/>
          <w:szCs w:val="24"/>
        </w:rPr>
        <w:sym w:font="HQPB2" w:char="F071"/>
      </w:r>
      <w:r w:rsidR="00136927" w:rsidRPr="00664A13">
        <w:rPr>
          <w:color w:val="000000"/>
          <w:sz w:val="24"/>
          <w:szCs w:val="24"/>
        </w:rPr>
        <w:sym w:font="HQPB4" w:char="F0E7"/>
      </w:r>
      <w:r w:rsidR="00136927" w:rsidRPr="00664A13">
        <w:rPr>
          <w:color w:val="000000"/>
          <w:sz w:val="24"/>
          <w:szCs w:val="24"/>
        </w:rPr>
        <w:sym w:font="HQPB2" w:char="F048"/>
      </w:r>
      <w:r w:rsidR="00136927" w:rsidRPr="00664A13">
        <w:rPr>
          <w:color w:val="000000"/>
          <w:sz w:val="24"/>
          <w:szCs w:val="24"/>
        </w:rPr>
        <w:sym w:font="HQPB5" w:char="F073"/>
      </w:r>
      <w:r w:rsidR="00136927" w:rsidRPr="00664A13">
        <w:rPr>
          <w:color w:val="000000"/>
          <w:sz w:val="24"/>
          <w:szCs w:val="24"/>
        </w:rPr>
        <w:sym w:font="HQPB2" w:char="F03E"/>
      </w:r>
      <w:r w:rsidR="00136927" w:rsidRPr="00664A13">
        <w:rPr>
          <w:color w:val="000000"/>
          <w:sz w:val="24"/>
          <w:szCs w:val="24"/>
        </w:rPr>
        <w:sym w:font="HQPB5" w:char="F073"/>
      </w:r>
      <w:r w:rsidR="00136927" w:rsidRPr="00664A13">
        <w:rPr>
          <w:color w:val="000000"/>
          <w:sz w:val="24"/>
          <w:szCs w:val="24"/>
        </w:rPr>
        <w:sym w:font="HQPB1" w:char="F0DF"/>
      </w:r>
      <w:r w:rsidR="00136927" w:rsidRPr="00664A13">
        <w:rPr>
          <w:color w:val="000000"/>
          <w:sz w:val="24"/>
          <w:szCs w:val="24"/>
          <w:rtl/>
        </w:rPr>
        <w:t xml:space="preserve"> </w:t>
      </w:r>
      <w:r w:rsidR="00136927" w:rsidRPr="00664A13">
        <w:rPr>
          <w:color w:val="000000"/>
          <w:sz w:val="24"/>
          <w:szCs w:val="24"/>
        </w:rPr>
        <w:sym w:font="HQPB1" w:char="F024"/>
      </w:r>
      <w:r w:rsidR="00136927" w:rsidRPr="00664A13">
        <w:rPr>
          <w:color w:val="000000"/>
          <w:sz w:val="24"/>
          <w:szCs w:val="24"/>
        </w:rPr>
        <w:sym w:font="HQPB5" w:char="F075"/>
      </w:r>
      <w:r w:rsidR="00136927" w:rsidRPr="00664A13">
        <w:rPr>
          <w:color w:val="000000"/>
          <w:sz w:val="24"/>
          <w:szCs w:val="24"/>
        </w:rPr>
        <w:sym w:font="HQPB2" w:char="F05A"/>
      </w:r>
      <w:r w:rsidR="00136927" w:rsidRPr="00664A13">
        <w:rPr>
          <w:color w:val="000000"/>
          <w:sz w:val="24"/>
          <w:szCs w:val="24"/>
        </w:rPr>
        <w:sym w:font="HQPB4" w:char="F0F9"/>
      </w:r>
      <w:r w:rsidR="00136927" w:rsidRPr="00664A13">
        <w:rPr>
          <w:color w:val="000000"/>
          <w:sz w:val="24"/>
          <w:szCs w:val="24"/>
        </w:rPr>
        <w:sym w:font="HQPB2" w:char="F03D"/>
      </w:r>
      <w:r w:rsidR="00136927" w:rsidRPr="00664A13">
        <w:rPr>
          <w:color w:val="000000"/>
          <w:sz w:val="24"/>
          <w:szCs w:val="24"/>
        </w:rPr>
        <w:sym w:font="HQPB5" w:char="F079"/>
      </w:r>
      <w:r w:rsidR="00136927" w:rsidRPr="00664A13">
        <w:rPr>
          <w:color w:val="000000"/>
          <w:sz w:val="24"/>
          <w:szCs w:val="24"/>
        </w:rPr>
        <w:sym w:font="HQPB1" w:char="F0E8"/>
      </w:r>
      <w:r w:rsidR="00136927" w:rsidRPr="00664A13">
        <w:rPr>
          <w:color w:val="000000"/>
          <w:sz w:val="24"/>
          <w:szCs w:val="24"/>
        </w:rPr>
        <w:sym w:font="HQPB5" w:char="F079"/>
      </w:r>
      <w:r w:rsidR="00136927" w:rsidRPr="00664A13">
        <w:rPr>
          <w:color w:val="000000"/>
          <w:sz w:val="24"/>
          <w:szCs w:val="24"/>
        </w:rPr>
        <w:sym w:font="HQPB1" w:char="F05F"/>
      </w:r>
      <w:r w:rsidR="00136927" w:rsidRPr="00664A13">
        <w:rPr>
          <w:color w:val="000000"/>
          <w:sz w:val="24"/>
          <w:szCs w:val="24"/>
        </w:rPr>
        <w:sym w:font="HQPB5" w:char="F075"/>
      </w:r>
      <w:r w:rsidR="00136927" w:rsidRPr="00664A13">
        <w:rPr>
          <w:color w:val="000000"/>
          <w:sz w:val="24"/>
          <w:szCs w:val="24"/>
        </w:rPr>
        <w:sym w:font="HQPB2" w:char="F072"/>
      </w:r>
      <w:r w:rsidR="00136927" w:rsidRPr="00664A13">
        <w:rPr>
          <w:color w:val="000000"/>
          <w:sz w:val="24"/>
          <w:szCs w:val="24"/>
          <w:rtl/>
        </w:rPr>
        <w:t xml:space="preserve"> </w:t>
      </w:r>
      <w:r w:rsidR="00136927" w:rsidRPr="00664A13">
        <w:rPr>
          <w:color w:val="000000"/>
          <w:sz w:val="24"/>
          <w:szCs w:val="24"/>
        </w:rPr>
        <w:sym w:font="HQPB2" w:char="F04E"/>
      </w:r>
      <w:r w:rsidR="00136927" w:rsidRPr="00664A13">
        <w:rPr>
          <w:color w:val="000000"/>
          <w:sz w:val="24"/>
          <w:szCs w:val="24"/>
        </w:rPr>
        <w:sym w:font="HQPB4" w:char="F0CE"/>
      </w:r>
      <w:r w:rsidR="00136927" w:rsidRPr="00664A13">
        <w:rPr>
          <w:color w:val="000000"/>
          <w:sz w:val="24"/>
          <w:szCs w:val="24"/>
        </w:rPr>
        <w:sym w:font="HQPB2" w:char="F067"/>
      </w:r>
      <w:r w:rsidR="00136927" w:rsidRPr="00664A13">
        <w:rPr>
          <w:color w:val="000000"/>
          <w:sz w:val="24"/>
          <w:szCs w:val="24"/>
        </w:rPr>
        <w:sym w:font="HQPB4" w:char="F0C5"/>
      </w:r>
      <w:r w:rsidR="00136927" w:rsidRPr="00664A13">
        <w:rPr>
          <w:color w:val="000000"/>
          <w:sz w:val="24"/>
          <w:szCs w:val="24"/>
        </w:rPr>
        <w:sym w:font="HQPB2" w:char="F033"/>
      </w:r>
      <w:r w:rsidR="00136927" w:rsidRPr="00664A13">
        <w:rPr>
          <w:color w:val="000000"/>
          <w:sz w:val="24"/>
          <w:szCs w:val="24"/>
        </w:rPr>
        <w:sym w:font="HQPB4" w:char="F0CE"/>
      </w:r>
      <w:r w:rsidR="00136927" w:rsidRPr="00664A13">
        <w:rPr>
          <w:color w:val="000000"/>
          <w:sz w:val="24"/>
          <w:szCs w:val="24"/>
        </w:rPr>
        <w:sym w:font="HQPB2" w:char="F03D"/>
      </w:r>
      <w:r w:rsidR="00136927" w:rsidRPr="00664A13">
        <w:rPr>
          <w:color w:val="000000"/>
          <w:sz w:val="24"/>
          <w:szCs w:val="24"/>
        </w:rPr>
        <w:sym w:font="HQPB4" w:char="F0F4"/>
      </w:r>
      <w:r w:rsidR="00136927" w:rsidRPr="00664A13">
        <w:rPr>
          <w:color w:val="000000"/>
          <w:sz w:val="24"/>
          <w:szCs w:val="24"/>
        </w:rPr>
        <w:sym w:font="HQPB2" w:char="F067"/>
      </w:r>
      <w:r w:rsidR="00136927" w:rsidRPr="00664A13">
        <w:rPr>
          <w:color w:val="000000"/>
          <w:sz w:val="24"/>
          <w:szCs w:val="24"/>
        </w:rPr>
        <w:sym w:font="HQPB5" w:char="F079"/>
      </w:r>
      <w:r w:rsidR="00136927" w:rsidRPr="00664A13">
        <w:rPr>
          <w:color w:val="000000"/>
          <w:sz w:val="24"/>
          <w:szCs w:val="24"/>
        </w:rPr>
        <w:sym w:font="HQPB2" w:char="F04A"/>
      </w:r>
      <w:r w:rsidR="00136927" w:rsidRPr="00664A13">
        <w:rPr>
          <w:color w:val="000000"/>
          <w:sz w:val="24"/>
          <w:szCs w:val="24"/>
        </w:rPr>
        <w:sym w:font="HQPB4" w:char="F0CF"/>
      </w:r>
      <w:r w:rsidR="00136927" w:rsidRPr="00664A13">
        <w:rPr>
          <w:color w:val="000000"/>
          <w:sz w:val="24"/>
          <w:szCs w:val="24"/>
        </w:rPr>
        <w:sym w:font="HQPB2" w:char="F039"/>
      </w:r>
      <w:r w:rsidR="00136927" w:rsidRPr="00664A13">
        <w:rPr>
          <w:color w:val="000000"/>
          <w:sz w:val="24"/>
          <w:szCs w:val="24"/>
          <w:rtl/>
        </w:rPr>
        <w:t xml:space="preserve"> </w:t>
      </w:r>
      <w:r w:rsidR="00136927" w:rsidRPr="00664A13">
        <w:rPr>
          <w:color w:val="000000"/>
          <w:sz w:val="24"/>
          <w:szCs w:val="24"/>
        </w:rPr>
        <w:sym w:font="HQPB1" w:char="F023"/>
      </w:r>
      <w:r w:rsidR="00136927" w:rsidRPr="00664A13">
        <w:rPr>
          <w:color w:val="000000"/>
          <w:sz w:val="24"/>
          <w:szCs w:val="24"/>
        </w:rPr>
        <w:sym w:font="HQPB4" w:char="F059"/>
      </w:r>
      <w:r w:rsidR="00136927" w:rsidRPr="00664A13">
        <w:rPr>
          <w:color w:val="000000"/>
          <w:sz w:val="24"/>
          <w:szCs w:val="24"/>
        </w:rPr>
        <w:sym w:font="HQPB1" w:char="F089"/>
      </w:r>
      <w:r w:rsidR="00136927" w:rsidRPr="00664A13">
        <w:rPr>
          <w:color w:val="000000"/>
          <w:sz w:val="24"/>
          <w:szCs w:val="24"/>
        </w:rPr>
        <w:sym w:font="HQPB4" w:char="F0CF"/>
      </w:r>
      <w:r w:rsidR="00136927" w:rsidRPr="00664A13">
        <w:rPr>
          <w:color w:val="000000"/>
          <w:sz w:val="24"/>
          <w:szCs w:val="24"/>
        </w:rPr>
        <w:sym w:font="HQPB1" w:char="F0E3"/>
      </w:r>
      <w:r w:rsidR="00136927" w:rsidRPr="00664A13">
        <w:rPr>
          <w:color w:val="000000"/>
          <w:sz w:val="24"/>
          <w:szCs w:val="24"/>
        </w:rPr>
        <w:sym w:font="HQPB4" w:char="F0F6"/>
      </w:r>
      <w:r w:rsidR="00136927" w:rsidRPr="00664A13">
        <w:rPr>
          <w:color w:val="000000"/>
          <w:sz w:val="24"/>
          <w:szCs w:val="24"/>
        </w:rPr>
        <w:sym w:font="HQPB2" w:char="F071"/>
      </w:r>
      <w:r w:rsidR="00136927" w:rsidRPr="00664A13">
        <w:rPr>
          <w:color w:val="000000"/>
          <w:sz w:val="24"/>
          <w:szCs w:val="24"/>
        </w:rPr>
        <w:sym w:font="HQPB4" w:char="F0A8"/>
      </w:r>
      <w:r w:rsidR="00136927" w:rsidRPr="00664A13">
        <w:rPr>
          <w:color w:val="000000"/>
          <w:sz w:val="24"/>
          <w:szCs w:val="24"/>
        </w:rPr>
        <w:sym w:font="HQPB2" w:char="F042"/>
      </w:r>
      <w:r w:rsidR="001059E8" w:rsidRPr="00664A13">
        <w:rPr>
          <w:rFonts w:hint="cs"/>
          <w:color w:val="000000"/>
          <w:sz w:val="24"/>
          <w:szCs w:val="24"/>
          <w:rtl/>
        </w:rPr>
        <w:t xml:space="preserve"> </w:t>
      </w:r>
      <w:r w:rsidR="001059E8" w:rsidRPr="00664A13">
        <w:rPr>
          <w:rFonts w:ascii="Msh Quraan1" w:hAnsi="Msh Quraan1"/>
          <w:b/>
          <w:bCs/>
          <w:sz w:val="24"/>
          <w:szCs w:val="24"/>
        </w:rPr>
        <w:t></w:t>
      </w:r>
      <w:r w:rsidRPr="00664A13">
        <w:rPr>
          <w:rFonts w:ascii="QCF_BSML" w:eastAsia="Calibri" w:hAnsi="QCF_BSML" w:hint="cs"/>
          <w:color w:val="000000"/>
          <w:sz w:val="24"/>
          <w:szCs w:val="24"/>
          <w:rtl/>
        </w:rPr>
        <w:t>(الكهف: 5</w:t>
      </w:r>
      <w:r w:rsidR="00136927" w:rsidRPr="00664A13">
        <w:rPr>
          <w:rFonts w:ascii="QCF_BSML" w:eastAsia="Calibri" w:hAnsi="QCF_BSML" w:hint="cs"/>
          <w:color w:val="000000"/>
          <w:sz w:val="24"/>
          <w:szCs w:val="24"/>
          <w:rtl/>
        </w:rPr>
        <w:t>9</w:t>
      </w:r>
      <w:r w:rsidRPr="00664A13">
        <w:rPr>
          <w:rFonts w:ascii="QCF_BSML" w:eastAsia="Calibri" w:hAnsi="QCF_BSML" w:hint="cs"/>
          <w:color w:val="000000"/>
          <w:sz w:val="24"/>
          <w:szCs w:val="24"/>
          <w:rtl/>
        </w:rPr>
        <w:t>)</w:t>
      </w:r>
      <w:r w:rsidR="005F54C4" w:rsidRPr="00664A13">
        <w:rPr>
          <w:rFonts w:hint="cs"/>
          <w:sz w:val="24"/>
          <w:szCs w:val="24"/>
          <w:rtl/>
        </w:rPr>
        <w:t xml:space="preserve">، </w:t>
      </w:r>
      <w:r w:rsidR="00A30AB2" w:rsidRPr="008178A5">
        <w:rPr>
          <w:rFonts w:hint="cs"/>
          <w:rtl/>
        </w:rPr>
        <w:t>"</w:t>
      </w:r>
      <w:r w:rsidR="005F54C4" w:rsidRPr="008178A5">
        <w:rPr>
          <w:rtl/>
        </w:rPr>
        <w:t xml:space="preserve">قرىء: </w:t>
      </w:r>
      <w:r w:rsidR="0045482C" w:rsidRPr="008178A5">
        <w:rPr>
          <w:rFonts w:hint="cs"/>
          <w:rtl/>
        </w:rPr>
        <w:t>"</w:t>
      </w:r>
      <w:r w:rsidR="005F54C4" w:rsidRPr="008178A5">
        <w:rPr>
          <w:rtl/>
        </w:rPr>
        <w:t>لمَهلكهم</w:t>
      </w:r>
      <w:r w:rsidR="0045482C" w:rsidRPr="008178A5">
        <w:rPr>
          <w:rFonts w:hint="cs"/>
          <w:rtl/>
        </w:rPr>
        <w:t>"</w:t>
      </w:r>
      <w:r w:rsidR="005F54C4" w:rsidRPr="008178A5">
        <w:rPr>
          <w:rtl/>
        </w:rPr>
        <w:t xml:space="preserve"> بفتح الميم، واللام مفتوحة أو مكسورة، أي: لهلاكهم أو وقت هلاكهم</w:t>
      </w:r>
      <w:r w:rsidR="0045482C" w:rsidRPr="008178A5">
        <w:rPr>
          <w:rFonts w:hint="cs"/>
          <w:rtl/>
        </w:rPr>
        <w:t>،</w:t>
      </w:r>
      <w:r w:rsidR="005F54C4" w:rsidRPr="008178A5">
        <w:rPr>
          <w:rtl/>
        </w:rPr>
        <w:t xml:space="preserve"> والموعد: وقت، أو مصدر</w:t>
      </w:r>
      <w:r w:rsidR="0091387C" w:rsidRPr="008178A5">
        <w:rPr>
          <w:rFonts w:hint="cs"/>
          <w:rtl/>
        </w:rPr>
        <w:t>،</w:t>
      </w:r>
      <w:r w:rsidR="00913450" w:rsidRPr="008178A5">
        <w:rPr>
          <w:rFonts w:hint="cs"/>
          <w:rtl/>
        </w:rPr>
        <w:t xml:space="preserve"> </w:t>
      </w:r>
      <w:r w:rsidR="0091387C" w:rsidRPr="008178A5">
        <w:rPr>
          <w:rFonts w:hint="cs"/>
          <w:rtl/>
        </w:rPr>
        <w:t>وقيل</w:t>
      </w:r>
      <w:r w:rsidR="00913450" w:rsidRPr="008178A5">
        <w:rPr>
          <w:rFonts w:hint="cs"/>
          <w:rtl/>
        </w:rPr>
        <w:t>: "</w:t>
      </w:r>
      <w:r w:rsidR="00913450" w:rsidRPr="008178A5">
        <w:rPr>
          <w:rtl/>
        </w:rPr>
        <w:t>وضربنا لإهلاكهم وقتاً معلوماً، وهو الموعد واحتمل أن تكون مصدراً أو زماناً. وقرأ الجمهور بضم الميم وفتح اللام، واحتمل أن يكون مصدراً مضافاً إلى المفعول وأن يكون زماناً</w:t>
      </w:r>
      <w:r w:rsidR="00913450" w:rsidRPr="008178A5">
        <w:rPr>
          <w:rFonts w:hint="cs"/>
          <w:rtl/>
        </w:rPr>
        <w:t>،</w:t>
      </w:r>
      <w:r w:rsidR="00913450" w:rsidRPr="008178A5">
        <w:rPr>
          <w:rtl/>
        </w:rPr>
        <w:t xml:space="preserve"> وقرأ حفص بفتحتين وهو زمان الهلاك. وقرأ</w:t>
      </w:r>
      <w:r w:rsidR="0045482C" w:rsidRPr="008178A5">
        <w:rPr>
          <w:rFonts w:hint="cs"/>
          <w:rtl/>
        </w:rPr>
        <w:t xml:space="preserve"> أ</w:t>
      </w:r>
      <w:r w:rsidR="00913450" w:rsidRPr="008178A5">
        <w:rPr>
          <w:rFonts w:hint="cs"/>
          <w:rtl/>
        </w:rPr>
        <w:t>يضاً</w:t>
      </w:r>
      <w:r w:rsidR="00913450" w:rsidRPr="008178A5">
        <w:rPr>
          <w:rtl/>
        </w:rPr>
        <w:t xml:space="preserve"> بفتح الميم وكسر اللام</w:t>
      </w:r>
      <w:r w:rsidR="00913450" w:rsidRPr="008178A5">
        <w:rPr>
          <w:rFonts w:hint="cs"/>
          <w:rtl/>
        </w:rPr>
        <w:t>،</w:t>
      </w:r>
      <w:r w:rsidR="00913450" w:rsidRPr="008178A5">
        <w:rPr>
          <w:rtl/>
        </w:rPr>
        <w:t xml:space="preserve"> مصدر هلك هو مضاف </w:t>
      </w:r>
      <w:r w:rsidR="00913450" w:rsidRPr="008178A5">
        <w:rPr>
          <w:rFonts w:hint="cs"/>
          <w:rtl/>
        </w:rPr>
        <w:t>إلى ا</w:t>
      </w:r>
      <w:r w:rsidR="00913450" w:rsidRPr="008178A5">
        <w:rPr>
          <w:rtl/>
        </w:rPr>
        <w:t>لفاعل. وقيل: هلك يكون لازماً ومتعدياً</w:t>
      </w:r>
      <w:r w:rsidR="00913450" w:rsidRPr="008178A5">
        <w:rPr>
          <w:rFonts w:hint="cs"/>
          <w:rtl/>
        </w:rPr>
        <w:t>،</w:t>
      </w:r>
      <w:r w:rsidR="00913450" w:rsidRPr="008178A5">
        <w:rPr>
          <w:rtl/>
        </w:rPr>
        <w:t xml:space="preserve"> فعلى تعديته يكون مضافاً للمفعول</w:t>
      </w:r>
      <w:r w:rsidR="0091387C" w:rsidRPr="008178A5">
        <w:rPr>
          <w:rFonts w:hint="cs"/>
          <w:rtl/>
        </w:rPr>
        <w:t xml:space="preserve">، </w:t>
      </w:r>
      <w:r w:rsidR="00563186" w:rsidRPr="008178A5">
        <w:rPr>
          <w:rtl/>
        </w:rPr>
        <w:t>وقرأ عاصم</w:t>
      </w:r>
      <w:r w:rsidR="00674278" w:rsidRPr="008178A5">
        <w:rPr>
          <w:rFonts w:hint="cs"/>
          <w:rtl/>
        </w:rPr>
        <w:t>:</w:t>
      </w:r>
      <w:r w:rsidR="00563186" w:rsidRPr="008178A5">
        <w:rPr>
          <w:rtl/>
        </w:rPr>
        <w:t xml:space="preserve"> (لمَهْلَكهِمْ) فتح الميم واللام</w:t>
      </w:r>
      <w:r w:rsidR="00674278" w:rsidRPr="008178A5">
        <w:rPr>
          <w:rFonts w:hint="cs"/>
          <w:rtl/>
        </w:rPr>
        <w:t>،</w:t>
      </w:r>
      <w:r w:rsidR="00563186" w:rsidRPr="008178A5">
        <w:rPr>
          <w:rtl/>
        </w:rPr>
        <w:t xml:space="preserve"> ويجوز (لمهِلِكهم) بكسر اللام تن</w:t>
      </w:r>
      <w:r w:rsidR="00674278" w:rsidRPr="008178A5">
        <w:rPr>
          <w:rFonts w:hint="cs"/>
          <w:rtl/>
        </w:rPr>
        <w:t>ب</w:t>
      </w:r>
      <w:r w:rsidR="00563186" w:rsidRPr="008178A5">
        <w:rPr>
          <w:rtl/>
        </w:rPr>
        <w:t>يه على هَلَك يَهْلِك</w:t>
      </w:r>
      <w:r w:rsidR="00674278" w:rsidRPr="008178A5">
        <w:rPr>
          <w:rFonts w:hint="cs"/>
          <w:rtl/>
        </w:rPr>
        <w:t>،</w:t>
      </w:r>
      <w:r w:rsidR="00563186" w:rsidRPr="008178A5">
        <w:rPr>
          <w:rtl/>
        </w:rPr>
        <w:t xml:space="preserve"> فمن أراد الاسم مّما </w:t>
      </w:r>
      <w:r w:rsidR="00674278" w:rsidRPr="008178A5">
        <w:rPr>
          <w:rFonts w:hint="cs"/>
          <w:rtl/>
        </w:rPr>
        <w:t>(</w:t>
      </w:r>
      <w:r w:rsidR="00563186" w:rsidRPr="008178A5">
        <w:rPr>
          <w:rtl/>
        </w:rPr>
        <w:t>يُفْعَل</w:t>
      </w:r>
      <w:r w:rsidR="00674278" w:rsidRPr="008178A5">
        <w:rPr>
          <w:rFonts w:hint="cs"/>
          <w:rtl/>
        </w:rPr>
        <w:t>)</w:t>
      </w:r>
      <w:r w:rsidR="00563186" w:rsidRPr="008178A5">
        <w:rPr>
          <w:rtl/>
        </w:rPr>
        <w:t xml:space="preserve"> منه مكسورَ العين كسر </w:t>
      </w:r>
      <w:r w:rsidR="00674278" w:rsidRPr="008178A5">
        <w:rPr>
          <w:rFonts w:hint="cs"/>
          <w:rtl/>
        </w:rPr>
        <w:t>(</w:t>
      </w:r>
      <w:r w:rsidR="00563186" w:rsidRPr="008178A5">
        <w:rPr>
          <w:rtl/>
        </w:rPr>
        <w:t>مفعلا</w:t>
      </w:r>
      <w:r w:rsidR="00674278" w:rsidRPr="008178A5">
        <w:rPr>
          <w:rFonts w:hint="cs"/>
          <w:rtl/>
        </w:rPr>
        <w:t>ً)</w:t>
      </w:r>
      <w:r w:rsidR="0091387C" w:rsidRPr="008178A5">
        <w:rPr>
          <w:rFonts w:hint="cs"/>
          <w:rtl/>
        </w:rPr>
        <w:t xml:space="preserve">، </w:t>
      </w:r>
      <w:r w:rsidR="00563186" w:rsidRPr="008178A5">
        <w:rPr>
          <w:rtl/>
        </w:rPr>
        <w:t xml:space="preserve">ومن أراد المصدر فتح العين. مثل المضرِب والمضرَب والمَدِبّ والمَدَبّ والمفِرّ والمَفَرّ فإذا كان </w:t>
      </w:r>
      <w:r w:rsidR="00674278" w:rsidRPr="008178A5">
        <w:rPr>
          <w:rFonts w:hint="cs"/>
          <w:rtl/>
        </w:rPr>
        <w:t>(</w:t>
      </w:r>
      <w:r w:rsidR="00563186" w:rsidRPr="008178A5">
        <w:rPr>
          <w:rtl/>
        </w:rPr>
        <w:t>يفعل</w:t>
      </w:r>
      <w:r w:rsidR="00674278" w:rsidRPr="008178A5">
        <w:rPr>
          <w:rFonts w:hint="cs"/>
          <w:rtl/>
        </w:rPr>
        <w:t>)</w:t>
      </w:r>
      <w:r w:rsidR="00563186" w:rsidRPr="008178A5">
        <w:rPr>
          <w:rtl/>
        </w:rPr>
        <w:t xml:space="preserve"> مفتوح العين آثرت العرب فتحها فى </w:t>
      </w:r>
      <w:r w:rsidR="00674278" w:rsidRPr="008178A5">
        <w:rPr>
          <w:rFonts w:hint="cs"/>
          <w:rtl/>
        </w:rPr>
        <w:t>(</w:t>
      </w:r>
      <w:r w:rsidR="00563186" w:rsidRPr="008178A5">
        <w:rPr>
          <w:rtl/>
        </w:rPr>
        <w:t>مفعل</w:t>
      </w:r>
      <w:r w:rsidR="00674278" w:rsidRPr="008178A5">
        <w:rPr>
          <w:rFonts w:hint="cs"/>
          <w:rtl/>
        </w:rPr>
        <w:t>)</w:t>
      </w:r>
      <w:r w:rsidR="00563186" w:rsidRPr="008178A5">
        <w:rPr>
          <w:rtl/>
        </w:rPr>
        <w:t xml:space="preserve">، اسماً كان أو مصدراً. وربما كسروا العين فى </w:t>
      </w:r>
      <w:r w:rsidR="00674278" w:rsidRPr="008178A5">
        <w:rPr>
          <w:rFonts w:hint="cs"/>
          <w:rtl/>
        </w:rPr>
        <w:t>(</w:t>
      </w:r>
      <w:r w:rsidR="00563186" w:rsidRPr="008178A5">
        <w:rPr>
          <w:rtl/>
        </w:rPr>
        <w:t>مفعل</w:t>
      </w:r>
      <w:r w:rsidR="00674278" w:rsidRPr="008178A5">
        <w:rPr>
          <w:rFonts w:hint="cs"/>
          <w:rtl/>
        </w:rPr>
        <w:t>)</w:t>
      </w:r>
      <w:r w:rsidR="00563186" w:rsidRPr="008178A5">
        <w:rPr>
          <w:rtl/>
        </w:rPr>
        <w:t xml:space="preserve"> إذا أرادوا به الاسم. منهم من قال </w:t>
      </w:r>
      <w:r w:rsidR="00674278" w:rsidRPr="008178A5">
        <w:rPr>
          <w:rFonts w:hint="cs"/>
          <w:rtl/>
        </w:rPr>
        <w:t>(</w:t>
      </w:r>
      <w:r w:rsidR="00563186" w:rsidRPr="008178A5">
        <w:rPr>
          <w:rtl/>
        </w:rPr>
        <w:t>مَجْمِعَ البَحْرَيْنِ</w:t>
      </w:r>
      <w:r w:rsidR="00674278" w:rsidRPr="008178A5">
        <w:rPr>
          <w:rFonts w:hint="cs"/>
          <w:rtl/>
        </w:rPr>
        <w:t>)</w:t>
      </w:r>
      <w:r w:rsidR="00563186" w:rsidRPr="008178A5">
        <w:rPr>
          <w:rtl/>
        </w:rPr>
        <w:t xml:space="preserve"> وهو القياس وإن كان قليلاَ</w:t>
      </w:r>
      <w:r w:rsidR="00A30AB2" w:rsidRPr="008178A5">
        <w:rPr>
          <w:rFonts w:hint="cs"/>
          <w:rtl/>
        </w:rPr>
        <w:t>"</w:t>
      </w:r>
      <w:r w:rsidR="0020212B" w:rsidRPr="008178A5">
        <w:rPr>
          <w:rFonts w:hint="cs"/>
          <w:rtl/>
          <w:lang w:bidi="ar-JO"/>
        </w:rPr>
        <w:t>.</w:t>
      </w:r>
      <w:r w:rsidR="0020212B" w:rsidRPr="008178A5">
        <w:rPr>
          <w:rFonts w:ascii="Times New Roman" w:eastAsia="Times New Roman" w:hAnsi="Times New Roman"/>
          <w:vertAlign w:val="superscript"/>
          <w:rtl/>
        </w:rPr>
        <w:t>(</w:t>
      </w:r>
      <w:r w:rsidR="0020212B" w:rsidRPr="008178A5">
        <w:rPr>
          <w:rFonts w:ascii="Times New Roman" w:eastAsia="Times New Roman" w:hAnsi="Times New Roman"/>
          <w:vertAlign w:val="superscript"/>
          <w:rtl/>
        </w:rPr>
        <w:footnoteReference w:id="759"/>
      </w:r>
      <w:r w:rsidR="0020212B" w:rsidRPr="008178A5">
        <w:rPr>
          <w:rFonts w:ascii="Times New Roman" w:eastAsia="Times New Roman" w:hAnsi="Times New Roman"/>
          <w:vertAlign w:val="superscript"/>
          <w:rtl/>
        </w:rPr>
        <w:t>)</w:t>
      </w:r>
      <w:r w:rsidR="0091387C" w:rsidRPr="008178A5">
        <w:rPr>
          <w:rFonts w:hint="cs"/>
          <w:b/>
          <w:bCs/>
          <w:rtl/>
        </w:rPr>
        <w:t>(ا</w:t>
      </w:r>
      <w:r w:rsidR="00674278" w:rsidRPr="008178A5">
        <w:rPr>
          <w:rFonts w:hint="cs"/>
          <w:b/>
          <w:bCs/>
          <w:rtl/>
        </w:rPr>
        <w:t>هـ)</w:t>
      </w:r>
      <w:r w:rsidR="00674278" w:rsidRPr="008178A5">
        <w:rPr>
          <w:rFonts w:hint="cs"/>
          <w:rtl/>
        </w:rPr>
        <w:t xml:space="preserve"> </w:t>
      </w:r>
    </w:p>
    <w:p w:rsidR="00674278" w:rsidRPr="008178A5" w:rsidRDefault="00674278" w:rsidP="0091387C">
      <w:pPr>
        <w:spacing w:after="0" w:line="360" w:lineRule="auto"/>
        <w:jc w:val="both"/>
        <w:rPr>
          <w:rtl/>
        </w:rPr>
      </w:pPr>
      <w:r w:rsidRPr="008178A5">
        <w:rPr>
          <w:rFonts w:hint="cs"/>
          <w:rtl/>
        </w:rPr>
        <w:t>وما بينه الشيخ عضيمة بأن: القراءات الثلاث سبعية</w:t>
      </w:r>
      <w:r w:rsidR="0091387C" w:rsidRPr="008178A5">
        <w:rPr>
          <w:rFonts w:hint="cs"/>
          <w:rtl/>
        </w:rPr>
        <w:t xml:space="preserve">، </w:t>
      </w:r>
      <w:r w:rsidR="0045482C" w:rsidRPr="008178A5">
        <w:rPr>
          <w:rFonts w:hint="cs"/>
          <w:rtl/>
        </w:rPr>
        <w:t xml:space="preserve">وهذا مما </w:t>
      </w:r>
      <w:r w:rsidR="0091387C" w:rsidRPr="008178A5">
        <w:rPr>
          <w:rFonts w:hint="cs"/>
          <w:rtl/>
        </w:rPr>
        <w:t>يحمد و</w:t>
      </w:r>
      <w:r w:rsidR="0045482C" w:rsidRPr="008178A5">
        <w:rPr>
          <w:rFonts w:hint="cs"/>
          <w:rtl/>
        </w:rPr>
        <w:t xml:space="preserve">يسجل </w:t>
      </w:r>
      <w:r w:rsidR="0091387C" w:rsidRPr="008178A5">
        <w:rPr>
          <w:rFonts w:hint="cs"/>
          <w:rtl/>
        </w:rPr>
        <w:t>له</w:t>
      </w:r>
      <w:r w:rsidR="005C7489" w:rsidRPr="008178A5">
        <w:rPr>
          <w:rFonts w:hint="cs"/>
          <w:rtl/>
        </w:rPr>
        <w:t>،</w:t>
      </w:r>
      <w:r w:rsidR="0045482C" w:rsidRPr="008178A5">
        <w:rPr>
          <w:rFonts w:hint="cs"/>
          <w:rtl/>
        </w:rPr>
        <w:t xml:space="preserve"> بأنه</w:t>
      </w:r>
      <w:r w:rsidR="005C7489" w:rsidRPr="008178A5">
        <w:rPr>
          <w:rFonts w:hint="cs"/>
          <w:rtl/>
        </w:rPr>
        <w:t>:</w:t>
      </w:r>
      <w:r w:rsidR="0045482C" w:rsidRPr="008178A5">
        <w:rPr>
          <w:rFonts w:hint="cs"/>
          <w:rtl/>
        </w:rPr>
        <w:t xml:space="preserve"> لا يرجح </w:t>
      </w:r>
      <w:r w:rsidR="005C7489" w:rsidRPr="008178A5">
        <w:rPr>
          <w:rFonts w:hint="cs"/>
          <w:rtl/>
        </w:rPr>
        <w:t xml:space="preserve"> بين </w:t>
      </w:r>
      <w:r w:rsidR="0045482C" w:rsidRPr="008178A5">
        <w:rPr>
          <w:rFonts w:hint="cs"/>
          <w:rtl/>
        </w:rPr>
        <w:t>قراء</w:t>
      </w:r>
      <w:r w:rsidR="005C7489" w:rsidRPr="008178A5">
        <w:rPr>
          <w:rFonts w:hint="cs"/>
          <w:rtl/>
        </w:rPr>
        <w:t>تين</w:t>
      </w:r>
      <w:r w:rsidR="0045482C" w:rsidRPr="008178A5">
        <w:rPr>
          <w:rFonts w:hint="cs"/>
          <w:rtl/>
        </w:rPr>
        <w:t xml:space="preserve"> متوا</w:t>
      </w:r>
      <w:r w:rsidR="005C7489" w:rsidRPr="008178A5">
        <w:rPr>
          <w:rFonts w:hint="cs"/>
          <w:rtl/>
        </w:rPr>
        <w:t>ترتين، بل كما رأينا يعرض لهم دون الترجيح والاختيار.</w:t>
      </w:r>
    </w:p>
    <w:p w:rsidR="00547584" w:rsidRPr="008178A5" w:rsidRDefault="00AD0E89" w:rsidP="004E1B50">
      <w:pPr>
        <w:spacing w:after="0" w:line="360" w:lineRule="auto"/>
        <w:jc w:val="both"/>
        <w:rPr>
          <w:rtl/>
          <w:lang w:bidi="ar-JO"/>
        </w:rPr>
      </w:pPr>
      <w:r w:rsidRPr="00664A13">
        <w:rPr>
          <w:rFonts w:hint="cs"/>
          <w:b/>
          <w:bCs/>
          <w:sz w:val="32"/>
          <w:szCs w:val="32"/>
          <w:rtl/>
          <w:lang w:bidi="ar-JO"/>
        </w:rPr>
        <w:t>المثال الثاني:</w:t>
      </w:r>
      <w:r w:rsidRPr="00664A13">
        <w:rPr>
          <w:rFonts w:hint="cs"/>
          <w:sz w:val="32"/>
          <w:szCs w:val="32"/>
          <w:rtl/>
          <w:lang w:bidi="ar-JO"/>
        </w:rPr>
        <w:t xml:space="preserve"> </w:t>
      </w:r>
      <w:r w:rsidR="00547584" w:rsidRPr="00664A13">
        <w:rPr>
          <w:rFonts w:hint="cs"/>
          <w:b/>
          <w:bCs/>
          <w:sz w:val="32"/>
          <w:szCs w:val="32"/>
          <w:rtl/>
          <w:lang w:bidi="ar-JO"/>
        </w:rPr>
        <w:t>ما قال الشيخ عضيمة في بيان قوله تعالى:</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00547584" w:rsidRPr="00664A13">
        <w:rPr>
          <w:color w:val="000000"/>
          <w:sz w:val="24"/>
          <w:szCs w:val="24"/>
        </w:rPr>
        <w:t xml:space="preserve"> </w:t>
      </w:r>
      <w:r w:rsidR="00547584" w:rsidRPr="00664A13">
        <w:rPr>
          <w:color w:val="000000"/>
          <w:sz w:val="24"/>
          <w:szCs w:val="24"/>
        </w:rPr>
        <w:sym w:font="HQPB5" w:char="F028"/>
      </w:r>
      <w:r w:rsidR="00547584" w:rsidRPr="00664A13">
        <w:rPr>
          <w:color w:val="000000"/>
          <w:sz w:val="24"/>
          <w:szCs w:val="24"/>
        </w:rPr>
        <w:sym w:font="HQPB1" w:char="F023"/>
      </w:r>
      <w:r w:rsidR="00547584" w:rsidRPr="00664A13">
        <w:rPr>
          <w:color w:val="000000"/>
          <w:sz w:val="24"/>
          <w:szCs w:val="24"/>
        </w:rPr>
        <w:sym w:font="HQPB2" w:char="F071"/>
      </w:r>
      <w:r w:rsidR="00547584" w:rsidRPr="00664A13">
        <w:rPr>
          <w:color w:val="000000"/>
          <w:sz w:val="24"/>
          <w:szCs w:val="24"/>
        </w:rPr>
        <w:sym w:font="HQPB4" w:char="F0E0"/>
      </w:r>
      <w:r w:rsidR="00547584" w:rsidRPr="00664A13">
        <w:rPr>
          <w:color w:val="000000"/>
          <w:sz w:val="24"/>
          <w:szCs w:val="24"/>
        </w:rPr>
        <w:sym w:font="HQPB2" w:char="F029"/>
      </w:r>
      <w:r w:rsidR="00547584" w:rsidRPr="00664A13">
        <w:rPr>
          <w:color w:val="000000"/>
          <w:sz w:val="24"/>
          <w:szCs w:val="24"/>
        </w:rPr>
        <w:sym w:font="HQPB4" w:char="F0A8"/>
      </w:r>
      <w:r w:rsidR="00547584" w:rsidRPr="00664A13">
        <w:rPr>
          <w:color w:val="000000"/>
          <w:sz w:val="24"/>
          <w:szCs w:val="24"/>
        </w:rPr>
        <w:sym w:font="HQPB1" w:char="F03F"/>
      </w:r>
      <w:r w:rsidR="00547584" w:rsidRPr="00664A13">
        <w:rPr>
          <w:color w:val="000000"/>
          <w:sz w:val="24"/>
          <w:szCs w:val="24"/>
        </w:rPr>
        <w:sym w:font="HQPB5" w:char="F024"/>
      </w:r>
      <w:r w:rsidR="00547584" w:rsidRPr="00664A13">
        <w:rPr>
          <w:color w:val="000000"/>
          <w:sz w:val="24"/>
          <w:szCs w:val="24"/>
        </w:rPr>
        <w:sym w:font="HQPB1" w:char="F023"/>
      </w:r>
      <w:r w:rsidR="00547584" w:rsidRPr="00664A13">
        <w:rPr>
          <w:color w:val="000000"/>
          <w:sz w:val="24"/>
          <w:szCs w:val="24"/>
        </w:rPr>
        <w:sym w:font="HQPB5" w:char="F075"/>
      </w:r>
      <w:r w:rsidR="00547584" w:rsidRPr="00664A13">
        <w:rPr>
          <w:color w:val="000000"/>
          <w:sz w:val="24"/>
          <w:szCs w:val="24"/>
        </w:rPr>
        <w:sym w:font="HQPB2" w:char="F072"/>
      </w:r>
      <w:r w:rsidR="00547584" w:rsidRPr="00664A13">
        <w:rPr>
          <w:color w:val="000000"/>
          <w:sz w:val="24"/>
          <w:szCs w:val="24"/>
          <w:rtl/>
        </w:rPr>
        <w:t xml:space="preserve"> </w:t>
      </w:r>
      <w:r w:rsidR="00547584" w:rsidRPr="00664A13">
        <w:rPr>
          <w:color w:val="000000"/>
          <w:sz w:val="24"/>
          <w:szCs w:val="24"/>
        </w:rPr>
        <w:sym w:font="HQPB5" w:char="F0A9"/>
      </w:r>
      <w:r w:rsidR="00547584" w:rsidRPr="00664A13">
        <w:rPr>
          <w:color w:val="000000"/>
          <w:sz w:val="24"/>
          <w:szCs w:val="24"/>
        </w:rPr>
        <w:sym w:font="HQPB1" w:char="F021"/>
      </w:r>
      <w:r w:rsidR="00547584" w:rsidRPr="00664A13">
        <w:rPr>
          <w:color w:val="000000"/>
          <w:sz w:val="24"/>
          <w:szCs w:val="24"/>
        </w:rPr>
        <w:sym w:font="HQPB5" w:char="F024"/>
      </w:r>
      <w:r w:rsidR="00547584" w:rsidRPr="00664A13">
        <w:rPr>
          <w:color w:val="000000"/>
          <w:sz w:val="24"/>
          <w:szCs w:val="24"/>
        </w:rPr>
        <w:sym w:font="HQPB1" w:char="F023"/>
      </w:r>
      <w:r w:rsidR="00547584" w:rsidRPr="00664A13">
        <w:rPr>
          <w:color w:val="000000"/>
          <w:sz w:val="24"/>
          <w:szCs w:val="24"/>
          <w:rtl/>
        </w:rPr>
        <w:t xml:space="preserve"> </w:t>
      </w:r>
      <w:r w:rsidR="00547584" w:rsidRPr="00664A13">
        <w:rPr>
          <w:color w:val="000000"/>
          <w:sz w:val="24"/>
          <w:szCs w:val="24"/>
        </w:rPr>
        <w:sym w:font="HQPB2" w:char="F093"/>
      </w:r>
      <w:r w:rsidR="00547584" w:rsidRPr="00664A13">
        <w:rPr>
          <w:color w:val="000000"/>
          <w:sz w:val="24"/>
          <w:szCs w:val="24"/>
        </w:rPr>
        <w:sym w:font="HQPB4" w:char="F0CF"/>
      </w:r>
      <w:r w:rsidR="00547584" w:rsidRPr="00664A13">
        <w:rPr>
          <w:color w:val="000000"/>
          <w:sz w:val="24"/>
          <w:szCs w:val="24"/>
        </w:rPr>
        <w:sym w:font="HQPB3" w:char="F025"/>
      </w:r>
      <w:r w:rsidR="00547584" w:rsidRPr="00664A13">
        <w:rPr>
          <w:color w:val="000000"/>
          <w:sz w:val="24"/>
          <w:szCs w:val="24"/>
        </w:rPr>
        <w:sym w:font="HQPB4" w:char="F0A9"/>
      </w:r>
      <w:r w:rsidR="00547584" w:rsidRPr="00664A13">
        <w:rPr>
          <w:color w:val="000000"/>
          <w:sz w:val="24"/>
          <w:szCs w:val="24"/>
        </w:rPr>
        <w:sym w:font="HQPB3" w:char="F021"/>
      </w:r>
      <w:r w:rsidR="00547584" w:rsidRPr="00664A13">
        <w:rPr>
          <w:color w:val="000000"/>
          <w:sz w:val="24"/>
          <w:szCs w:val="24"/>
        </w:rPr>
        <w:sym w:font="HQPB5" w:char="F024"/>
      </w:r>
      <w:r w:rsidR="00547584" w:rsidRPr="00664A13">
        <w:rPr>
          <w:color w:val="000000"/>
          <w:sz w:val="24"/>
          <w:szCs w:val="24"/>
        </w:rPr>
        <w:sym w:font="HQPB1" w:char="F023"/>
      </w:r>
      <w:r w:rsidR="00547584" w:rsidRPr="00664A13">
        <w:rPr>
          <w:color w:val="000000"/>
          <w:sz w:val="24"/>
          <w:szCs w:val="24"/>
          <w:rtl/>
        </w:rPr>
        <w:t xml:space="preserve"> </w:t>
      </w:r>
      <w:r w:rsidR="00547584" w:rsidRPr="00664A13">
        <w:rPr>
          <w:color w:val="000000"/>
          <w:sz w:val="24"/>
          <w:szCs w:val="24"/>
        </w:rPr>
        <w:sym w:font="HQPB5" w:char="F074"/>
      </w:r>
      <w:r w:rsidR="00547584" w:rsidRPr="00664A13">
        <w:rPr>
          <w:color w:val="000000"/>
          <w:sz w:val="24"/>
          <w:szCs w:val="24"/>
        </w:rPr>
        <w:sym w:font="HQPB2" w:char="F062"/>
      </w:r>
      <w:r w:rsidR="00547584" w:rsidRPr="00664A13">
        <w:rPr>
          <w:color w:val="000000"/>
          <w:sz w:val="24"/>
          <w:szCs w:val="24"/>
        </w:rPr>
        <w:sym w:font="HQPB2" w:char="F071"/>
      </w:r>
      <w:r w:rsidR="00547584" w:rsidRPr="00664A13">
        <w:rPr>
          <w:color w:val="000000"/>
          <w:sz w:val="24"/>
          <w:szCs w:val="24"/>
        </w:rPr>
        <w:sym w:font="HQPB4" w:char="F0E4"/>
      </w:r>
      <w:r w:rsidR="00547584" w:rsidRPr="00664A13">
        <w:rPr>
          <w:color w:val="000000"/>
          <w:sz w:val="24"/>
          <w:szCs w:val="24"/>
        </w:rPr>
        <w:sym w:font="HQPB2" w:char="F039"/>
      </w:r>
      <w:r w:rsidR="00547584" w:rsidRPr="00664A13">
        <w:rPr>
          <w:color w:val="000000"/>
          <w:sz w:val="24"/>
          <w:szCs w:val="24"/>
        </w:rPr>
        <w:sym w:font="HQPB5" w:char="F075"/>
      </w:r>
      <w:r w:rsidR="00547584" w:rsidRPr="00664A13">
        <w:rPr>
          <w:color w:val="000000"/>
          <w:sz w:val="24"/>
          <w:szCs w:val="24"/>
        </w:rPr>
        <w:sym w:font="HQPB2" w:char="F0E4"/>
      </w:r>
      <w:r w:rsidR="00547584" w:rsidRPr="00664A13">
        <w:rPr>
          <w:color w:val="000000"/>
          <w:sz w:val="24"/>
          <w:szCs w:val="24"/>
        </w:rPr>
        <w:sym w:font="HQPB5" w:char="F021"/>
      </w:r>
      <w:r w:rsidR="00547584" w:rsidRPr="00664A13">
        <w:rPr>
          <w:color w:val="000000"/>
          <w:sz w:val="24"/>
          <w:szCs w:val="24"/>
        </w:rPr>
        <w:sym w:font="HQPB1" w:char="F024"/>
      </w:r>
      <w:r w:rsidR="00547584" w:rsidRPr="00664A13">
        <w:rPr>
          <w:color w:val="000000"/>
          <w:sz w:val="24"/>
          <w:szCs w:val="24"/>
        </w:rPr>
        <w:sym w:font="HQPB5" w:char="F07C"/>
      </w:r>
      <w:r w:rsidR="00547584" w:rsidRPr="00664A13">
        <w:rPr>
          <w:color w:val="000000"/>
          <w:sz w:val="24"/>
          <w:szCs w:val="24"/>
        </w:rPr>
        <w:sym w:font="HQPB1" w:char="F0A1"/>
      </w:r>
      <w:r w:rsidR="00547584" w:rsidRPr="00664A13">
        <w:rPr>
          <w:color w:val="000000"/>
          <w:sz w:val="24"/>
          <w:szCs w:val="24"/>
        </w:rPr>
        <w:sym w:font="HQPB5" w:char="F073"/>
      </w:r>
      <w:r w:rsidR="00547584" w:rsidRPr="00664A13">
        <w:rPr>
          <w:color w:val="000000"/>
          <w:sz w:val="24"/>
          <w:szCs w:val="24"/>
        </w:rPr>
        <w:sym w:font="HQPB1" w:char="F03F"/>
      </w:r>
      <w:r w:rsidR="00547584" w:rsidRPr="00664A13">
        <w:rPr>
          <w:color w:val="000000"/>
          <w:sz w:val="24"/>
          <w:szCs w:val="24"/>
          <w:rtl/>
        </w:rPr>
        <w:t xml:space="preserve"> </w:t>
      </w:r>
      <w:r w:rsidR="00547584" w:rsidRPr="00664A13">
        <w:rPr>
          <w:color w:val="000000"/>
          <w:sz w:val="24"/>
          <w:szCs w:val="24"/>
        </w:rPr>
        <w:sym w:font="HQPB2" w:char="F0BE"/>
      </w:r>
      <w:r w:rsidR="00547584" w:rsidRPr="00664A13">
        <w:rPr>
          <w:color w:val="000000"/>
          <w:sz w:val="24"/>
          <w:szCs w:val="24"/>
        </w:rPr>
        <w:sym w:font="HQPB4" w:char="F0CF"/>
      </w:r>
      <w:r w:rsidR="00547584" w:rsidRPr="00664A13">
        <w:rPr>
          <w:color w:val="000000"/>
          <w:sz w:val="24"/>
          <w:szCs w:val="24"/>
        </w:rPr>
        <w:sym w:font="HQPB2" w:char="F06D"/>
      </w:r>
      <w:r w:rsidR="00547584" w:rsidRPr="00664A13">
        <w:rPr>
          <w:color w:val="000000"/>
          <w:sz w:val="24"/>
          <w:szCs w:val="24"/>
        </w:rPr>
        <w:sym w:font="HQPB4" w:char="F0CE"/>
      </w:r>
      <w:r w:rsidR="00547584" w:rsidRPr="00664A13">
        <w:rPr>
          <w:color w:val="000000"/>
          <w:sz w:val="24"/>
          <w:szCs w:val="24"/>
        </w:rPr>
        <w:sym w:font="HQPB1" w:char="F02F"/>
      </w:r>
      <w:r w:rsidR="00547584" w:rsidRPr="00664A13">
        <w:rPr>
          <w:color w:val="000000"/>
          <w:sz w:val="24"/>
          <w:szCs w:val="24"/>
          <w:rtl/>
        </w:rPr>
        <w:t xml:space="preserve"> </w:t>
      </w:r>
      <w:r w:rsidR="00547584" w:rsidRPr="00664A13">
        <w:rPr>
          <w:color w:val="000000"/>
          <w:sz w:val="24"/>
          <w:szCs w:val="24"/>
        </w:rPr>
        <w:sym w:font="HQPB5" w:char="F074"/>
      </w:r>
      <w:r w:rsidR="00547584" w:rsidRPr="00664A13">
        <w:rPr>
          <w:color w:val="000000"/>
          <w:sz w:val="24"/>
          <w:szCs w:val="24"/>
        </w:rPr>
        <w:sym w:font="HQPB2" w:char="F050"/>
      </w:r>
      <w:r w:rsidR="00547584" w:rsidRPr="00664A13">
        <w:rPr>
          <w:color w:val="000000"/>
          <w:sz w:val="24"/>
          <w:szCs w:val="24"/>
        </w:rPr>
        <w:sym w:font="HQPB1" w:char="F025"/>
      </w:r>
      <w:r w:rsidR="00547584" w:rsidRPr="00664A13">
        <w:rPr>
          <w:color w:val="000000"/>
          <w:sz w:val="24"/>
          <w:szCs w:val="24"/>
        </w:rPr>
        <w:sym w:font="HQPB5" w:char="F074"/>
      </w:r>
      <w:r w:rsidR="00547584" w:rsidRPr="00664A13">
        <w:rPr>
          <w:color w:val="000000"/>
          <w:sz w:val="24"/>
          <w:szCs w:val="24"/>
        </w:rPr>
        <w:sym w:font="HQPB1" w:char="F06E"/>
      </w:r>
      <w:r w:rsidR="00547584" w:rsidRPr="00664A13">
        <w:rPr>
          <w:color w:val="000000"/>
          <w:sz w:val="24"/>
          <w:szCs w:val="24"/>
        </w:rPr>
        <w:sym w:font="HQPB4" w:char="F0F6"/>
      </w:r>
      <w:r w:rsidR="00547584" w:rsidRPr="00664A13">
        <w:rPr>
          <w:color w:val="000000"/>
          <w:sz w:val="24"/>
          <w:szCs w:val="24"/>
        </w:rPr>
        <w:sym w:font="HQPB1" w:char="F091"/>
      </w:r>
      <w:r w:rsidR="00547584" w:rsidRPr="00664A13">
        <w:rPr>
          <w:color w:val="000000"/>
          <w:sz w:val="24"/>
          <w:szCs w:val="24"/>
        </w:rPr>
        <w:sym w:font="HQPB5" w:char="F046"/>
      </w:r>
      <w:r w:rsidR="00547584" w:rsidRPr="00664A13">
        <w:rPr>
          <w:color w:val="000000"/>
          <w:sz w:val="24"/>
          <w:szCs w:val="24"/>
        </w:rPr>
        <w:sym w:font="HQPB2" w:char="F07B"/>
      </w:r>
      <w:r w:rsidR="00547584" w:rsidRPr="00664A13">
        <w:rPr>
          <w:color w:val="000000"/>
          <w:sz w:val="24"/>
          <w:szCs w:val="24"/>
        </w:rPr>
        <w:sym w:font="HQPB5" w:char="F024"/>
      </w:r>
      <w:r w:rsidR="00547584" w:rsidRPr="00664A13">
        <w:rPr>
          <w:color w:val="000000"/>
          <w:sz w:val="24"/>
          <w:szCs w:val="24"/>
        </w:rPr>
        <w:sym w:font="HQPB1" w:char="F023"/>
      </w:r>
      <w:r w:rsidR="00547584" w:rsidRPr="00664A13">
        <w:rPr>
          <w:color w:val="000000"/>
          <w:sz w:val="24"/>
          <w:szCs w:val="24"/>
        </w:rPr>
        <w:sym w:font="HQPB5" w:char="F075"/>
      </w:r>
      <w:r w:rsidR="00547584" w:rsidRPr="00664A13">
        <w:rPr>
          <w:color w:val="000000"/>
          <w:sz w:val="24"/>
          <w:szCs w:val="24"/>
        </w:rPr>
        <w:sym w:font="HQPB2" w:char="F072"/>
      </w:r>
      <w:r w:rsidR="00547584" w:rsidRPr="00664A13">
        <w:rPr>
          <w:color w:val="000000"/>
          <w:sz w:val="24"/>
          <w:szCs w:val="24"/>
          <w:rtl/>
        </w:rPr>
        <w:t xml:space="preserve"> </w:t>
      </w:r>
      <w:r w:rsidR="00547584" w:rsidRPr="00664A13">
        <w:rPr>
          <w:color w:val="000000"/>
          <w:sz w:val="24"/>
          <w:szCs w:val="24"/>
        </w:rPr>
        <w:sym w:font="HQPB4" w:char="F034"/>
      </w:r>
      <w:r w:rsidR="00547584" w:rsidRPr="00664A13">
        <w:rPr>
          <w:color w:val="000000"/>
          <w:sz w:val="24"/>
          <w:szCs w:val="24"/>
          <w:rtl/>
        </w:rPr>
        <w:t xml:space="preserve"> </w:t>
      </w:r>
      <w:r w:rsidR="00547584" w:rsidRPr="00664A13">
        <w:rPr>
          <w:color w:val="000000"/>
          <w:sz w:val="24"/>
          <w:szCs w:val="24"/>
        </w:rPr>
        <w:sym w:font="HQPB4" w:char="F0A8"/>
      </w:r>
      <w:r w:rsidR="00547584" w:rsidRPr="00664A13">
        <w:rPr>
          <w:color w:val="000000"/>
          <w:sz w:val="24"/>
          <w:szCs w:val="24"/>
        </w:rPr>
        <w:sym w:font="HQPB2" w:char="F062"/>
      </w:r>
      <w:r w:rsidR="00547584" w:rsidRPr="00664A13">
        <w:rPr>
          <w:color w:val="000000"/>
          <w:sz w:val="24"/>
          <w:szCs w:val="24"/>
        </w:rPr>
        <w:sym w:font="HQPB4" w:char="F0CE"/>
      </w:r>
      <w:r w:rsidR="00547584" w:rsidRPr="00664A13">
        <w:rPr>
          <w:color w:val="000000"/>
          <w:sz w:val="24"/>
          <w:szCs w:val="24"/>
        </w:rPr>
        <w:sym w:font="HQPB1" w:char="F029"/>
      </w:r>
      <w:r w:rsidR="00547584" w:rsidRPr="00664A13">
        <w:rPr>
          <w:color w:val="000000"/>
          <w:sz w:val="24"/>
          <w:szCs w:val="24"/>
          <w:rtl/>
        </w:rPr>
        <w:t xml:space="preserve"> </w:t>
      </w:r>
      <w:r w:rsidR="00547584" w:rsidRPr="00664A13">
        <w:rPr>
          <w:color w:val="000000"/>
          <w:sz w:val="24"/>
          <w:szCs w:val="24"/>
        </w:rPr>
        <w:sym w:font="HQPB5" w:char="F0A9"/>
      </w:r>
      <w:r w:rsidR="00547584" w:rsidRPr="00664A13">
        <w:rPr>
          <w:color w:val="000000"/>
          <w:sz w:val="24"/>
          <w:szCs w:val="24"/>
        </w:rPr>
        <w:sym w:font="HQPB1" w:char="F021"/>
      </w:r>
      <w:r w:rsidR="00547584" w:rsidRPr="00664A13">
        <w:rPr>
          <w:color w:val="000000"/>
          <w:sz w:val="24"/>
          <w:szCs w:val="24"/>
        </w:rPr>
        <w:sym w:font="HQPB5" w:char="F024"/>
      </w:r>
      <w:r w:rsidR="00547584" w:rsidRPr="00664A13">
        <w:rPr>
          <w:color w:val="000000"/>
          <w:sz w:val="24"/>
          <w:szCs w:val="24"/>
        </w:rPr>
        <w:sym w:font="HQPB1" w:char="F023"/>
      </w:r>
      <w:r w:rsidR="00547584" w:rsidRPr="00664A13">
        <w:rPr>
          <w:color w:val="000000"/>
          <w:sz w:val="24"/>
          <w:szCs w:val="24"/>
          <w:rtl/>
        </w:rPr>
        <w:t xml:space="preserve"> </w:t>
      </w:r>
      <w:r w:rsidR="00547584" w:rsidRPr="00664A13">
        <w:rPr>
          <w:color w:val="000000"/>
          <w:sz w:val="24"/>
          <w:szCs w:val="24"/>
        </w:rPr>
        <w:sym w:font="HQPB5" w:char="F074"/>
      </w:r>
      <w:r w:rsidR="00547584" w:rsidRPr="00664A13">
        <w:rPr>
          <w:color w:val="000000"/>
          <w:sz w:val="24"/>
          <w:szCs w:val="24"/>
        </w:rPr>
        <w:sym w:font="HQPB2" w:char="F062"/>
      </w:r>
      <w:r w:rsidR="00547584" w:rsidRPr="00664A13">
        <w:rPr>
          <w:color w:val="000000"/>
          <w:sz w:val="24"/>
          <w:szCs w:val="24"/>
        </w:rPr>
        <w:sym w:font="HQPB1" w:char="F025"/>
      </w:r>
      <w:r w:rsidR="00547584" w:rsidRPr="00664A13">
        <w:rPr>
          <w:color w:val="000000"/>
          <w:sz w:val="24"/>
          <w:szCs w:val="24"/>
        </w:rPr>
        <w:sym w:font="HQPB5" w:char="F078"/>
      </w:r>
      <w:r w:rsidR="00547584" w:rsidRPr="00664A13">
        <w:rPr>
          <w:color w:val="000000"/>
          <w:sz w:val="24"/>
          <w:szCs w:val="24"/>
        </w:rPr>
        <w:sym w:font="HQPB2" w:char="F02E"/>
      </w:r>
      <w:r w:rsidR="00547584" w:rsidRPr="00664A13">
        <w:rPr>
          <w:color w:val="000000"/>
          <w:sz w:val="24"/>
          <w:szCs w:val="24"/>
          <w:rtl/>
        </w:rPr>
        <w:t xml:space="preserve"> </w:t>
      </w:r>
      <w:r w:rsidR="00547584" w:rsidRPr="00664A13">
        <w:rPr>
          <w:color w:val="000000"/>
          <w:sz w:val="24"/>
          <w:szCs w:val="24"/>
        </w:rPr>
        <w:sym w:font="HQPB4" w:char="F0F6"/>
      </w:r>
      <w:r w:rsidR="00547584" w:rsidRPr="00664A13">
        <w:rPr>
          <w:color w:val="000000"/>
          <w:sz w:val="24"/>
          <w:szCs w:val="24"/>
        </w:rPr>
        <w:sym w:font="HQPB2" w:char="F04E"/>
      </w:r>
      <w:r w:rsidR="00547584" w:rsidRPr="00664A13">
        <w:rPr>
          <w:color w:val="000000"/>
          <w:sz w:val="24"/>
          <w:szCs w:val="24"/>
        </w:rPr>
        <w:sym w:font="HQPB4" w:char="F0E4"/>
      </w:r>
      <w:r w:rsidR="00547584" w:rsidRPr="00664A13">
        <w:rPr>
          <w:color w:val="000000"/>
          <w:sz w:val="24"/>
          <w:szCs w:val="24"/>
        </w:rPr>
        <w:sym w:font="HQPB2" w:char="F033"/>
      </w:r>
      <w:r w:rsidR="00547584" w:rsidRPr="00664A13">
        <w:rPr>
          <w:color w:val="000000"/>
          <w:sz w:val="24"/>
          <w:szCs w:val="24"/>
        </w:rPr>
        <w:sym w:font="HQPB4" w:char="F0F8"/>
      </w:r>
      <w:r w:rsidR="00547584" w:rsidRPr="00664A13">
        <w:rPr>
          <w:color w:val="000000"/>
          <w:sz w:val="24"/>
          <w:szCs w:val="24"/>
        </w:rPr>
        <w:sym w:font="HQPB2" w:char="F08B"/>
      </w:r>
      <w:r w:rsidR="00547584" w:rsidRPr="00664A13">
        <w:rPr>
          <w:color w:val="000000"/>
          <w:sz w:val="24"/>
          <w:szCs w:val="24"/>
        </w:rPr>
        <w:sym w:font="HQPB5" w:char="F06E"/>
      </w:r>
      <w:r w:rsidR="00547584" w:rsidRPr="00664A13">
        <w:rPr>
          <w:color w:val="000000"/>
          <w:sz w:val="24"/>
          <w:szCs w:val="24"/>
        </w:rPr>
        <w:sym w:font="HQPB2" w:char="F03D"/>
      </w:r>
      <w:r w:rsidR="00547584" w:rsidRPr="00664A13">
        <w:rPr>
          <w:color w:val="000000"/>
          <w:sz w:val="24"/>
          <w:szCs w:val="24"/>
        </w:rPr>
        <w:sym w:font="HQPB5" w:char="F074"/>
      </w:r>
      <w:r w:rsidR="00547584" w:rsidRPr="00664A13">
        <w:rPr>
          <w:color w:val="000000"/>
          <w:sz w:val="24"/>
          <w:szCs w:val="24"/>
        </w:rPr>
        <w:sym w:font="HQPB1" w:char="F0E6"/>
      </w:r>
      <w:r w:rsidR="00547584" w:rsidRPr="00664A13">
        <w:rPr>
          <w:color w:val="000000"/>
          <w:sz w:val="24"/>
          <w:szCs w:val="24"/>
          <w:rtl/>
        </w:rPr>
        <w:t xml:space="preserve"> </w:t>
      </w:r>
      <w:r w:rsidR="00547584" w:rsidRPr="00664A13">
        <w:rPr>
          <w:color w:val="000000"/>
          <w:sz w:val="24"/>
          <w:szCs w:val="24"/>
        </w:rPr>
        <w:sym w:font="HQPB1" w:char="F024"/>
      </w:r>
      <w:r w:rsidR="00547584" w:rsidRPr="00664A13">
        <w:rPr>
          <w:color w:val="000000"/>
          <w:sz w:val="24"/>
          <w:szCs w:val="24"/>
        </w:rPr>
        <w:sym w:font="HQPB4" w:char="F059"/>
      </w:r>
      <w:r w:rsidR="00547584" w:rsidRPr="00664A13">
        <w:rPr>
          <w:color w:val="000000"/>
          <w:sz w:val="24"/>
          <w:szCs w:val="24"/>
        </w:rPr>
        <w:sym w:font="HQPB1" w:char="F036"/>
      </w:r>
      <w:r w:rsidR="00547584" w:rsidRPr="00664A13">
        <w:rPr>
          <w:color w:val="000000"/>
          <w:sz w:val="24"/>
          <w:szCs w:val="24"/>
        </w:rPr>
        <w:sym w:font="HQPB2" w:char="F08A"/>
      </w:r>
      <w:r w:rsidR="00547584" w:rsidRPr="00664A13">
        <w:rPr>
          <w:color w:val="000000"/>
          <w:sz w:val="24"/>
          <w:szCs w:val="24"/>
        </w:rPr>
        <w:sym w:font="HQPB4" w:char="F0CF"/>
      </w:r>
      <w:r w:rsidR="00547584" w:rsidRPr="00664A13">
        <w:rPr>
          <w:color w:val="000000"/>
          <w:sz w:val="24"/>
          <w:szCs w:val="24"/>
        </w:rPr>
        <w:sym w:font="HQPB2" w:char="F025"/>
      </w:r>
      <w:r w:rsidR="00547584" w:rsidRPr="00664A13">
        <w:rPr>
          <w:color w:val="000000"/>
          <w:sz w:val="24"/>
          <w:szCs w:val="24"/>
        </w:rPr>
        <w:sym w:font="HQPB5" w:char="F075"/>
      </w:r>
      <w:r w:rsidR="00547584" w:rsidRPr="00664A13">
        <w:rPr>
          <w:color w:val="000000"/>
          <w:sz w:val="24"/>
          <w:szCs w:val="24"/>
        </w:rPr>
        <w:sym w:font="HQPB1" w:char="F091"/>
      </w:r>
      <w:r w:rsidR="00547584" w:rsidRPr="00664A13">
        <w:rPr>
          <w:rFonts w:ascii="QCF_BSML" w:eastAsia="Calibri" w:hAnsi="QCF_BSML" w:cs="QCF_BSML"/>
          <w:color w:val="000000"/>
          <w:sz w:val="24"/>
          <w:szCs w:val="24"/>
          <w:rtl/>
        </w:rPr>
        <w:t xml:space="preserve"> </w:t>
      </w:r>
      <w:r w:rsidR="001059E8" w:rsidRPr="00664A13">
        <w:rPr>
          <w:rFonts w:ascii="Msh Quraan1" w:hAnsi="Msh Quraan1"/>
          <w:b/>
          <w:bCs/>
          <w:sz w:val="24"/>
          <w:szCs w:val="24"/>
        </w:rPr>
        <w:t></w:t>
      </w:r>
      <w:r w:rsidR="00547584" w:rsidRPr="00664A13">
        <w:rPr>
          <w:rFonts w:ascii="QCF_BSML" w:eastAsia="Calibri" w:hAnsi="QCF_BSML" w:hint="cs"/>
          <w:color w:val="000000"/>
          <w:sz w:val="24"/>
          <w:szCs w:val="24"/>
          <w:rtl/>
        </w:rPr>
        <w:t>(ال</w:t>
      </w:r>
      <w:r w:rsidR="0014264C" w:rsidRPr="00664A13">
        <w:rPr>
          <w:rFonts w:ascii="QCF_BSML" w:eastAsia="Calibri" w:hAnsi="QCF_BSML" w:hint="cs"/>
          <w:color w:val="000000"/>
          <w:sz w:val="24"/>
          <w:szCs w:val="24"/>
          <w:rtl/>
        </w:rPr>
        <w:t>نساء</w:t>
      </w:r>
      <w:r w:rsidR="00547584" w:rsidRPr="00664A13">
        <w:rPr>
          <w:rFonts w:ascii="QCF_BSML" w:eastAsia="Calibri" w:hAnsi="QCF_BSML" w:hint="cs"/>
          <w:color w:val="000000"/>
          <w:sz w:val="24"/>
          <w:szCs w:val="24"/>
          <w:rtl/>
        </w:rPr>
        <w:t>:</w:t>
      </w:r>
      <w:r w:rsidR="0014264C" w:rsidRPr="00664A13">
        <w:rPr>
          <w:rFonts w:ascii="QCF_BSML" w:eastAsia="Calibri" w:hAnsi="QCF_BSML" w:hint="cs"/>
          <w:color w:val="000000"/>
          <w:sz w:val="24"/>
          <w:szCs w:val="24"/>
          <w:rtl/>
        </w:rPr>
        <w:t>1</w:t>
      </w:r>
      <w:r w:rsidR="00547584" w:rsidRPr="00664A13">
        <w:rPr>
          <w:rFonts w:ascii="QCF_BSML" w:eastAsia="Calibri" w:hAnsi="QCF_BSML" w:hint="cs"/>
          <w:color w:val="000000"/>
          <w:sz w:val="24"/>
          <w:szCs w:val="24"/>
          <w:rtl/>
        </w:rPr>
        <w:t>)</w:t>
      </w:r>
      <w:r w:rsidR="0091387C" w:rsidRPr="00664A13">
        <w:rPr>
          <w:rFonts w:hint="cs"/>
          <w:sz w:val="24"/>
          <w:szCs w:val="24"/>
          <w:rtl/>
        </w:rPr>
        <w:t>،</w:t>
      </w:r>
      <w:r w:rsidR="004E1B50" w:rsidRPr="00664A13">
        <w:rPr>
          <w:rFonts w:hint="cs"/>
          <w:sz w:val="24"/>
          <w:szCs w:val="24"/>
          <w:rtl/>
          <w:lang w:bidi="ar-JO"/>
        </w:rPr>
        <w:t xml:space="preserve"> </w:t>
      </w:r>
      <w:r w:rsidR="00A30AB2" w:rsidRPr="008178A5">
        <w:rPr>
          <w:rFonts w:hint="cs"/>
          <w:rtl/>
          <w:lang w:bidi="ar-JO"/>
        </w:rPr>
        <w:t>"</w:t>
      </w:r>
      <w:r w:rsidR="00547584" w:rsidRPr="008178A5">
        <w:rPr>
          <w:rFonts w:hint="cs"/>
          <w:rtl/>
          <w:lang w:bidi="ar-JO"/>
        </w:rPr>
        <w:t>واختلفوا في (الأرحام) فقرأ حمزة بخفض الميم، وقرأ الباقون بنصبها</w:t>
      </w:r>
      <w:r w:rsidR="004E1B50" w:rsidRPr="008178A5">
        <w:rPr>
          <w:rFonts w:hint="cs"/>
          <w:rtl/>
          <w:lang w:bidi="ar-JO"/>
        </w:rPr>
        <w:t>،</w:t>
      </w:r>
      <w:r w:rsidR="001F383A" w:rsidRPr="008178A5">
        <w:rPr>
          <w:rFonts w:hint="cs"/>
          <w:rtl/>
          <w:lang w:bidi="ar-JO"/>
        </w:rPr>
        <w:t xml:space="preserve"> </w:t>
      </w:r>
      <w:r w:rsidR="004E1B50" w:rsidRPr="008178A5">
        <w:rPr>
          <w:rFonts w:hint="cs"/>
          <w:rtl/>
          <w:lang w:bidi="ar-JO"/>
        </w:rPr>
        <w:t xml:space="preserve">وقال ابن جني: </w:t>
      </w:r>
      <w:r w:rsidR="00547584" w:rsidRPr="008178A5">
        <w:rPr>
          <w:rFonts w:hint="cs"/>
          <w:rtl/>
          <w:lang w:bidi="ar-JO"/>
        </w:rPr>
        <w:t xml:space="preserve">وعلى نحو من هذا تتوجه عندنا قراءة حمزة، </w:t>
      </w:r>
      <w:r w:rsidR="009B3624" w:rsidRPr="008178A5">
        <w:rPr>
          <w:rFonts w:hint="cs"/>
          <w:rtl/>
          <w:lang w:bidi="ar-JO"/>
        </w:rPr>
        <w:t xml:space="preserve">وهي في قوله: (واتقوا الله </w:t>
      </w:r>
      <w:r w:rsidR="009B3624" w:rsidRPr="008178A5">
        <w:rPr>
          <w:rtl/>
          <w:lang w:bidi="ar-JO"/>
        </w:rPr>
        <w:t xml:space="preserve">الذي تساءلون به </w:t>
      </w:r>
      <w:r w:rsidR="009B3624" w:rsidRPr="008178A5">
        <w:rPr>
          <w:rFonts w:hint="cs"/>
          <w:rtl/>
          <w:lang w:bidi="ar-JO"/>
        </w:rPr>
        <w:t>و</w:t>
      </w:r>
      <w:r w:rsidR="009B3624" w:rsidRPr="008178A5">
        <w:rPr>
          <w:rtl/>
          <w:lang w:bidi="ar-JO"/>
        </w:rPr>
        <w:t>الأرحام</w:t>
      </w:r>
      <w:r w:rsidR="009B3624" w:rsidRPr="008178A5">
        <w:rPr>
          <w:rFonts w:hint="cs"/>
          <w:rtl/>
          <w:lang w:bidi="ar-JO"/>
        </w:rPr>
        <w:t>)، ليست هذه القراءة عندنا من الإبعاد والفحش والشناعة والضعف على ما أراه فيها وذهب إليها أبو العباس،  بل الأمر دون</w:t>
      </w:r>
      <w:r w:rsidR="001F383A" w:rsidRPr="008178A5">
        <w:rPr>
          <w:rFonts w:hint="cs"/>
          <w:rtl/>
          <w:lang w:bidi="ar-JO"/>
        </w:rPr>
        <w:t xml:space="preserve"> </w:t>
      </w:r>
      <w:r w:rsidR="009B3624" w:rsidRPr="008178A5">
        <w:rPr>
          <w:rFonts w:hint="cs"/>
          <w:rtl/>
          <w:lang w:bidi="ar-JO"/>
        </w:rPr>
        <w:t xml:space="preserve">ذلك وأقرب وأخف </w:t>
      </w:r>
      <w:r w:rsidR="009B3624" w:rsidRPr="008178A5">
        <w:rPr>
          <w:rFonts w:hint="cs"/>
          <w:rtl/>
          <w:lang w:bidi="ar-JO"/>
        </w:rPr>
        <w:lastRenderedPageBreak/>
        <w:t>وألطف، وذلك أن يقول لأبي العباس: إنني لم أحمل (الأرحام على العطف على المجرور المضمر، بل اعتقدت أن تكون فيه باء ثانية، حتى كأني قلت: وبالأرحام، ثم حذفت الباء لتقدم ذكرها".</w:t>
      </w:r>
      <w:r w:rsidR="002729B4" w:rsidRPr="008178A5">
        <w:rPr>
          <w:rFonts w:ascii="Times New Roman" w:eastAsia="Times New Roman" w:hAnsi="Times New Roman"/>
          <w:vertAlign w:val="superscript"/>
          <w:rtl/>
        </w:rPr>
        <w:t>(</w:t>
      </w:r>
      <w:r w:rsidR="002729B4" w:rsidRPr="008178A5">
        <w:rPr>
          <w:rFonts w:ascii="Times New Roman" w:eastAsia="Times New Roman" w:hAnsi="Times New Roman"/>
          <w:vertAlign w:val="superscript"/>
          <w:rtl/>
        </w:rPr>
        <w:footnoteReference w:id="760"/>
      </w:r>
      <w:r w:rsidR="002729B4" w:rsidRPr="008178A5">
        <w:rPr>
          <w:rFonts w:ascii="Times New Roman" w:eastAsia="Times New Roman" w:hAnsi="Times New Roman"/>
          <w:vertAlign w:val="superscript"/>
          <w:rtl/>
        </w:rPr>
        <w:t>)</w:t>
      </w:r>
      <w:r w:rsidR="00D45839" w:rsidRPr="008178A5">
        <w:rPr>
          <w:rFonts w:hint="cs"/>
          <w:b/>
          <w:bCs/>
          <w:rtl/>
          <w:lang w:bidi="ar-JO"/>
        </w:rPr>
        <w:t>(</w:t>
      </w:r>
      <w:r w:rsidR="00A71AA7" w:rsidRPr="008178A5">
        <w:rPr>
          <w:rFonts w:hint="cs"/>
          <w:b/>
          <w:bCs/>
          <w:rtl/>
          <w:lang w:bidi="ar-JO"/>
        </w:rPr>
        <w:t>ا</w:t>
      </w:r>
      <w:r w:rsidR="00D45839" w:rsidRPr="008178A5">
        <w:rPr>
          <w:rFonts w:hint="cs"/>
          <w:b/>
          <w:bCs/>
          <w:rtl/>
          <w:lang w:bidi="ar-JO"/>
        </w:rPr>
        <w:t>هـ)</w:t>
      </w:r>
    </w:p>
    <w:p w:rsidR="00022774" w:rsidRPr="008178A5" w:rsidRDefault="00214B38" w:rsidP="004E1B50">
      <w:pPr>
        <w:spacing w:after="0" w:line="360" w:lineRule="auto"/>
        <w:rPr>
          <w:rtl/>
          <w:lang w:bidi="ar-JO"/>
        </w:rPr>
      </w:pPr>
      <w:r w:rsidRPr="008178A5">
        <w:rPr>
          <w:rFonts w:hint="cs"/>
          <w:b/>
          <w:bCs/>
          <w:rtl/>
          <w:lang w:bidi="ar-JO"/>
        </w:rPr>
        <w:t>و</w:t>
      </w:r>
      <w:r w:rsidR="007E2305" w:rsidRPr="008178A5">
        <w:rPr>
          <w:rFonts w:hint="cs"/>
          <w:b/>
          <w:bCs/>
          <w:rtl/>
          <w:lang w:bidi="ar-JO"/>
        </w:rPr>
        <w:t>أقول:</w:t>
      </w:r>
      <w:r w:rsidR="007E2305" w:rsidRPr="008178A5">
        <w:rPr>
          <w:rFonts w:hint="cs"/>
          <w:rtl/>
          <w:lang w:bidi="ar-JO"/>
        </w:rPr>
        <w:t xml:space="preserve"> إن الشيخ عضيمة من خلال نقله لأقوال النحويين لم يرجح بين القراءات، وأما ما أفادته معاني القراءتين؛ بالنصب، والجر، </w:t>
      </w:r>
      <w:r w:rsidR="004E1B50" w:rsidRPr="008178A5">
        <w:rPr>
          <w:rFonts w:hint="cs"/>
          <w:rtl/>
          <w:lang w:bidi="ar-JO"/>
        </w:rPr>
        <w:t xml:space="preserve">بأن: </w:t>
      </w:r>
      <w:r w:rsidR="007E2305" w:rsidRPr="008178A5">
        <w:rPr>
          <w:rFonts w:hint="cs"/>
          <w:rtl/>
          <w:lang w:bidi="ar-JO"/>
        </w:rPr>
        <w:t>(</w:t>
      </w:r>
      <w:r w:rsidRPr="008178A5">
        <w:rPr>
          <w:rtl/>
          <w:lang w:bidi="ar-JO"/>
        </w:rPr>
        <w:t xml:space="preserve">الأرحام </w:t>
      </w:r>
      <w:r w:rsidR="007E2305" w:rsidRPr="008178A5">
        <w:rPr>
          <w:rFonts w:hint="cs"/>
          <w:rtl/>
          <w:lang w:bidi="ar-JO"/>
        </w:rPr>
        <w:t>)</w:t>
      </w:r>
      <w:r w:rsidRPr="008178A5">
        <w:rPr>
          <w:rtl/>
          <w:lang w:bidi="ar-JO"/>
        </w:rPr>
        <w:t xml:space="preserve"> قرأه الجمهور </w:t>
      </w:r>
      <w:r w:rsidR="004E1B50" w:rsidRPr="008178A5">
        <w:rPr>
          <w:rFonts w:hint="cs"/>
          <w:rtl/>
          <w:lang w:bidi="ar-JO"/>
        </w:rPr>
        <w:t>-</w:t>
      </w:r>
      <w:r w:rsidRPr="008178A5">
        <w:rPr>
          <w:rtl/>
          <w:lang w:bidi="ar-JO"/>
        </w:rPr>
        <w:t xml:space="preserve"> بالنصب </w:t>
      </w:r>
      <w:r w:rsidR="004E1B50" w:rsidRPr="008178A5">
        <w:rPr>
          <w:rFonts w:hint="cs"/>
          <w:rtl/>
          <w:lang w:bidi="ar-JO"/>
        </w:rPr>
        <w:t xml:space="preserve">- </w:t>
      </w:r>
      <w:r w:rsidRPr="008178A5">
        <w:rPr>
          <w:rtl/>
          <w:lang w:bidi="ar-JO"/>
        </w:rPr>
        <w:t>عطفاً على اسم الله</w:t>
      </w:r>
      <w:r w:rsidR="00487F61" w:rsidRPr="008178A5">
        <w:rPr>
          <w:rFonts w:hint="cs"/>
          <w:rtl/>
          <w:lang w:bidi="ar-JO"/>
        </w:rPr>
        <w:t>،</w:t>
      </w:r>
      <w:r w:rsidRPr="008178A5">
        <w:rPr>
          <w:rtl/>
          <w:lang w:bidi="ar-JO"/>
        </w:rPr>
        <w:t xml:space="preserve"> وقرأه حمزة </w:t>
      </w:r>
      <w:r w:rsidR="004E1B50" w:rsidRPr="008178A5">
        <w:rPr>
          <w:rFonts w:hint="cs"/>
          <w:rtl/>
          <w:lang w:bidi="ar-JO"/>
        </w:rPr>
        <w:t xml:space="preserve">- </w:t>
      </w:r>
      <w:r w:rsidRPr="008178A5">
        <w:rPr>
          <w:rtl/>
          <w:lang w:bidi="ar-JO"/>
        </w:rPr>
        <w:t>بالجرّ</w:t>
      </w:r>
      <w:r w:rsidR="004E1B50" w:rsidRPr="008178A5">
        <w:rPr>
          <w:rFonts w:hint="cs"/>
          <w:rtl/>
          <w:lang w:bidi="ar-JO"/>
        </w:rPr>
        <w:t>-</w:t>
      </w:r>
      <w:r w:rsidRPr="008178A5">
        <w:rPr>
          <w:rtl/>
          <w:lang w:bidi="ar-JO"/>
        </w:rPr>
        <w:t xml:space="preserve"> عطفاً على الضمير المجرور</w:t>
      </w:r>
      <w:r w:rsidR="004E1B50" w:rsidRPr="008178A5">
        <w:rPr>
          <w:rFonts w:hint="cs"/>
          <w:rtl/>
          <w:lang w:bidi="ar-JO"/>
        </w:rPr>
        <w:t>،</w:t>
      </w:r>
      <w:r w:rsidRPr="008178A5">
        <w:rPr>
          <w:rtl/>
          <w:lang w:bidi="ar-JO"/>
        </w:rPr>
        <w:t xml:space="preserve"> فعلى قراءة الجمهور يكون الأرحام مأموراً بتقواها على المعنى المصدري أي اتّقائها، وهو على حذف مضاف، أي اتّقاء حقوقها، فهو من استعمال المشترك في معنييه، وعلى هذه القراءة فالآية ابتداء تشريع وهو ممّا أشار إليه قوله تعالى: </w:t>
      </w:r>
      <w:r w:rsidR="007E2305" w:rsidRPr="008178A5">
        <w:rPr>
          <w:rFonts w:hint="cs"/>
          <w:rtl/>
          <w:lang w:bidi="ar-JO"/>
        </w:rPr>
        <w:t>(</w:t>
      </w:r>
      <w:r w:rsidRPr="008178A5">
        <w:rPr>
          <w:rtl/>
          <w:lang w:bidi="ar-JO"/>
        </w:rPr>
        <w:t xml:space="preserve">وخلق منها زوجها </w:t>
      </w:r>
      <w:r w:rsidR="007E2305" w:rsidRPr="008178A5">
        <w:rPr>
          <w:rFonts w:hint="cs"/>
          <w:rtl/>
          <w:lang w:bidi="ar-JO"/>
        </w:rPr>
        <w:t>)</w:t>
      </w:r>
      <w:r w:rsidRPr="008178A5">
        <w:rPr>
          <w:rtl/>
          <w:lang w:bidi="ar-JO"/>
        </w:rPr>
        <w:t xml:space="preserve"> وعلى قراءة حمزة يكون تعظيماً لشأن الأرحام أي التي يسأل بعضكم بعضاً بها</w:t>
      </w:r>
      <w:r w:rsidR="007E2305" w:rsidRPr="008178A5">
        <w:rPr>
          <w:rFonts w:hint="cs"/>
          <w:rtl/>
          <w:lang w:bidi="ar-JO"/>
        </w:rPr>
        <w:t>.</w:t>
      </w:r>
      <w:r w:rsidR="002729B4" w:rsidRPr="008178A5">
        <w:rPr>
          <w:rFonts w:ascii="Times New Roman" w:eastAsia="Times New Roman" w:hAnsi="Times New Roman"/>
          <w:vertAlign w:val="superscript"/>
          <w:rtl/>
        </w:rPr>
        <w:t>(</w:t>
      </w:r>
      <w:r w:rsidR="002729B4" w:rsidRPr="008178A5">
        <w:rPr>
          <w:rFonts w:ascii="Times New Roman" w:eastAsia="Times New Roman" w:hAnsi="Times New Roman"/>
          <w:vertAlign w:val="superscript"/>
          <w:rtl/>
        </w:rPr>
        <w:footnoteReference w:id="761"/>
      </w:r>
      <w:r w:rsidR="002729B4" w:rsidRPr="008178A5">
        <w:rPr>
          <w:rFonts w:ascii="Times New Roman" w:eastAsia="Times New Roman" w:hAnsi="Times New Roman"/>
          <w:vertAlign w:val="superscript"/>
          <w:rtl/>
        </w:rPr>
        <w:t>)</w:t>
      </w:r>
    </w:p>
    <w:p w:rsidR="00022774" w:rsidRPr="008178A5" w:rsidRDefault="00022774" w:rsidP="00893947">
      <w:pPr>
        <w:spacing w:after="0" w:line="360" w:lineRule="auto"/>
        <w:jc w:val="both"/>
        <w:rPr>
          <w:rtl/>
          <w:lang w:bidi="ar-JO"/>
        </w:rPr>
      </w:pPr>
      <w:r w:rsidRPr="00664A13">
        <w:rPr>
          <w:b/>
          <w:bCs/>
          <w:sz w:val="32"/>
          <w:szCs w:val="32"/>
          <w:rtl/>
          <w:lang w:bidi="ar-JO"/>
        </w:rPr>
        <w:t>المثال الثا</w:t>
      </w:r>
      <w:r w:rsidRPr="00664A13">
        <w:rPr>
          <w:rFonts w:hint="cs"/>
          <w:b/>
          <w:bCs/>
          <w:sz w:val="32"/>
          <w:szCs w:val="32"/>
          <w:rtl/>
          <w:lang w:bidi="ar-JO"/>
        </w:rPr>
        <w:t>لث</w:t>
      </w:r>
      <w:r w:rsidRPr="00664A13">
        <w:rPr>
          <w:b/>
          <w:bCs/>
          <w:sz w:val="32"/>
          <w:szCs w:val="32"/>
          <w:rtl/>
          <w:lang w:bidi="ar-JO"/>
        </w:rPr>
        <w:t>: ما قال الشيخ عضيمة في بيان قوله تعالى:</w:t>
      </w:r>
      <w:r w:rsidR="00C361BF" w:rsidRPr="008178A5">
        <w:rPr>
          <w:rFonts w:ascii="Msh Quraan1" w:hAnsi="Msh Quraan1"/>
          <w:b/>
          <w:bCs/>
        </w:rPr>
        <w:t></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Pr="00664A13">
        <w:rPr>
          <w:color w:val="000000"/>
          <w:sz w:val="24"/>
          <w:szCs w:val="24"/>
        </w:rPr>
        <w:t xml:space="preserve"> </w:t>
      </w:r>
      <w:r w:rsidRPr="00664A13">
        <w:rPr>
          <w:color w:val="000000"/>
          <w:sz w:val="24"/>
          <w:szCs w:val="24"/>
        </w:rPr>
        <w:sym w:font="HQPB4" w:char="F0F6"/>
      </w:r>
      <w:r w:rsidRPr="00664A13">
        <w:rPr>
          <w:color w:val="000000"/>
          <w:sz w:val="24"/>
          <w:szCs w:val="24"/>
        </w:rPr>
        <w:sym w:font="HQPB1" w:char="F08D"/>
      </w:r>
      <w:r w:rsidRPr="00664A13">
        <w:rPr>
          <w:color w:val="000000"/>
          <w:sz w:val="24"/>
          <w:szCs w:val="24"/>
        </w:rPr>
        <w:sym w:font="HQPB4" w:char="F0DD"/>
      </w:r>
      <w:r w:rsidRPr="00664A13">
        <w:rPr>
          <w:color w:val="000000"/>
          <w:sz w:val="24"/>
          <w:szCs w:val="24"/>
        </w:rPr>
        <w:sym w:font="HQPB1" w:char="F0E0"/>
      </w:r>
      <w:r w:rsidRPr="00664A13">
        <w:rPr>
          <w:color w:val="000000"/>
          <w:sz w:val="24"/>
          <w:szCs w:val="24"/>
        </w:rPr>
        <w:sym w:font="HQPB2" w:char="F052"/>
      </w:r>
      <w:r w:rsidRPr="00664A13">
        <w:rPr>
          <w:color w:val="000000"/>
          <w:sz w:val="24"/>
          <w:szCs w:val="24"/>
        </w:rPr>
        <w:sym w:font="HQPB5" w:char="F024"/>
      </w:r>
      <w:r w:rsidRPr="00664A13">
        <w:rPr>
          <w:color w:val="000000"/>
          <w:sz w:val="24"/>
          <w:szCs w:val="24"/>
        </w:rPr>
        <w:sym w:font="HQPB1" w:char="F023"/>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3" w:char="F086"/>
      </w:r>
      <w:r w:rsidRPr="00664A13">
        <w:rPr>
          <w:color w:val="000000"/>
          <w:sz w:val="24"/>
          <w:szCs w:val="24"/>
        </w:rPr>
        <w:sym w:font="HQPB5" w:char="F06E"/>
      </w:r>
      <w:r w:rsidRPr="00664A13">
        <w:rPr>
          <w:color w:val="000000"/>
          <w:sz w:val="24"/>
          <w:szCs w:val="24"/>
        </w:rPr>
        <w:sym w:font="HQPB2" w:char="F03C"/>
      </w:r>
      <w:r w:rsidRPr="00664A13">
        <w:rPr>
          <w:color w:val="000000"/>
          <w:sz w:val="24"/>
          <w:szCs w:val="24"/>
        </w:rPr>
        <w:sym w:font="HQPB4" w:char="F0CE"/>
      </w:r>
      <w:r w:rsidRPr="00664A13">
        <w:rPr>
          <w:color w:val="000000"/>
          <w:sz w:val="24"/>
          <w:szCs w:val="24"/>
        </w:rPr>
        <w:sym w:font="HQPB1" w:char="F029"/>
      </w:r>
      <w:r w:rsidRPr="00664A13">
        <w:rPr>
          <w:color w:val="000000"/>
          <w:sz w:val="24"/>
          <w:szCs w:val="24"/>
          <w:rtl/>
        </w:rPr>
        <w:t xml:space="preserve"> </w:t>
      </w:r>
      <w:r w:rsidRPr="00664A13">
        <w:rPr>
          <w:color w:val="000000"/>
          <w:sz w:val="24"/>
          <w:szCs w:val="24"/>
        </w:rPr>
        <w:sym w:font="HQPB4" w:char="F0CF"/>
      </w:r>
      <w:r w:rsidRPr="00664A13">
        <w:rPr>
          <w:color w:val="000000"/>
          <w:sz w:val="24"/>
          <w:szCs w:val="24"/>
        </w:rPr>
        <w:sym w:font="HQPB2" w:char="F051"/>
      </w:r>
      <w:r w:rsidRPr="00664A13">
        <w:rPr>
          <w:color w:val="000000"/>
          <w:sz w:val="24"/>
          <w:szCs w:val="24"/>
        </w:rPr>
        <w:sym w:font="HQPB1" w:char="F024"/>
      </w:r>
      <w:r w:rsidRPr="00664A13">
        <w:rPr>
          <w:color w:val="000000"/>
          <w:sz w:val="24"/>
          <w:szCs w:val="24"/>
        </w:rPr>
        <w:sym w:font="HQPB5" w:char="F073"/>
      </w:r>
      <w:r w:rsidRPr="00664A13">
        <w:rPr>
          <w:color w:val="000000"/>
          <w:sz w:val="24"/>
          <w:szCs w:val="24"/>
        </w:rPr>
        <w:sym w:font="HQPB1" w:char="F0E0"/>
      </w:r>
      <w:r w:rsidRPr="00664A13">
        <w:rPr>
          <w:color w:val="000000"/>
          <w:sz w:val="24"/>
          <w:szCs w:val="24"/>
        </w:rPr>
        <w:sym w:font="HQPB4" w:char="F0CF"/>
      </w:r>
      <w:r w:rsidRPr="00664A13">
        <w:rPr>
          <w:color w:val="000000"/>
          <w:sz w:val="24"/>
          <w:szCs w:val="24"/>
        </w:rPr>
        <w:sym w:font="HQPB1" w:char="F0E8"/>
      </w:r>
      <w:r w:rsidRPr="00664A13">
        <w:rPr>
          <w:color w:val="000000"/>
          <w:sz w:val="24"/>
          <w:szCs w:val="24"/>
        </w:rPr>
        <w:sym w:font="HQPB4" w:char="F0F8"/>
      </w:r>
      <w:r w:rsidRPr="00664A13">
        <w:rPr>
          <w:color w:val="000000"/>
          <w:sz w:val="24"/>
          <w:szCs w:val="24"/>
        </w:rPr>
        <w:sym w:font="HQPB2" w:char="F039"/>
      </w:r>
      <w:r w:rsidRPr="00664A13">
        <w:rPr>
          <w:color w:val="000000"/>
          <w:sz w:val="24"/>
          <w:szCs w:val="24"/>
        </w:rPr>
        <w:sym w:font="HQPB5" w:char="F024"/>
      </w:r>
      <w:r w:rsidRPr="00664A13">
        <w:rPr>
          <w:color w:val="000000"/>
          <w:sz w:val="24"/>
          <w:szCs w:val="24"/>
        </w:rPr>
        <w:sym w:font="HQPB1" w:char="F023"/>
      </w:r>
      <w:r w:rsidRPr="00664A13">
        <w:rPr>
          <w:color w:val="000000"/>
          <w:sz w:val="24"/>
          <w:szCs w:val="24"/>
          <w:rtl/>
        </w:rPr>
        <w:t xml:space="preserve"> </w:t>
      </w:r>
      <w:r w:rsidRPr="00664A13">
        <w:rPr>
          <w:color w:val="000000"/>
          <w:sz w:val="24"/>
          <w:szCs w:val="24"/>
        </w:rPr>
        <w:sym w:font="HQPB5" w:char="F079"/>
      </w:r>
      <w:r w:rsidRPr="00664A13">
        <w:rPr>
          <w:color w:val="000000"/>
          <w:sz w:val="24"/>
          <w:szCs w:val="24"/>
        </w:rPr>
        <w:sym w:font="HQPB2" w:char="F023"/>
      </w:r>
      <w:r w:rsidRPr="00664A13">
        <w:rPr>
          <w:color w:val="000000"/>
          <w:sz w:val="24"/>
          <w:szCs w:val="24"/>
        </w:rPr>
        <w:sym w:font="HQPB4" w:char="F0F8"/>
      </w:r>
      <w:r w:rsidRPr="00664A13">
        <w:rPr>
          <w:color w:val="000000"/>
          <w:sz w:val="24"/>
          <w:szCs w:val="24"/>
        </w:rPr>
        <w:sym w:font="HQPB2" w:char="F08B"/>
      </w:r>
      <w:r w:rsidRPr="00664A13">
        <w:rPr>
          <w:color w:val="000000"/>
          <w:sz w:val="24"/>
          <w:szCs w:val="24"/>
        </w:rPr>
        <w:sym w:font="HQPB5" w:char="F09F"/>
      </w:r>
      <w:r w:rsidRPr="00664A13">
        <w:rPr>
          <w:color w:val="000000"/>
          <w:sz w:val="24"/>
          <w:szCs w:val="24"/>
        </w:rPr>
        <w:sym w:font="HQPB2" w:char="F032"/>
      </w:r>
      <w:r w:rsidRPr="00664A13">
        <w:rPr>
          <w:color w:val="000000"/>
          <w:sz w:val="24"/>
          <w:szCs w:val="24"/>
          <w:rtl/>
        </w:rPr>
        <w:t xml:space="preserve"> </w:t>
      </w:r>
      <w:r w:rsidRPr="00664A13">
        <w:rPr>
          <w:color w:val="000000"/>
          <w:sz w:val="24"/>
          <w:szCs w:val="24"/>
        </w:rPr>
        <w:sym w:font="HQPB1" w:char="F024"/>
      </w:r>
      <w:r w:rsidRPr="00664A13">
        <w:rPr>
          <w:color w:val="000000"/>
          <w:sz w:val="24"/>
          <w:szCs w:val="24"/>
        </w:rPr>
        <w:sym w:font="HQPB5" w:char="F079"/>
      </w:r>
      <w:r w:rsidRPr="00664A13">
        <w:rPr>
          <w:color w:val="000000"/>
          <w:sz w:val="24"/>
          <w:szCs w:val="24"/>
        </w:rPr>
        <w:sym w:font="HQPB2" w:char="F064"/>
      </w:r>
      <w:r w:rsidRPr="00664A13">
        <w:rPr>
          <w:color w:val="000000"/>
          <w:sz w:val="24"/>
          <w:szCs w:val="24"/>
        </w:rPr>
        <w:sym w:font="HQPB4" w:char="F0E3"/>
      </w:r>
      <w:r w:rsidRPr="00664A13">
        <w:rPr>
          <w:color w:val="000000"/>
          <w:sz w:val="24"/>
          <w:szCs w:val="24"/>
        </w:rPr>
        <w:sym w:font="HQPB1" w:char="F094"/>
      </w:r>
      <w:r w:rsidRPr="00664A13">
        <w:rPr>
          <w:color w:val="000000"/>
          <w:sz w:val="24"/>
          <w:szCs w:val="24"/>
        </w:rPr>
        <w:sym w:font="HQPB4" w:char="F0C5"/>
      </w:r>
      <w:r w:rsidRPr="00664A13">
        <w:rPr>
          <w:color w:val="000000"/>
          <w:sz w:val="24"/>
          <w:szCs w:val="24"/>
        </w:rPr>
        <w:sym w:font="HQPB1" w:char="F0B3"/>
      </w:r>
      <w:r w:rsidRPr="00664A13">
        <w:rPr>
          <w:color w:val="000000"/>
          <w:sz w:val="24"/>
          <w:szCs w:val="24"/>
        </w:rPr>
        <w:sym w:font="HQPB2" w:char="F05E"/>
      </w:r>
      <w:r w:rsidRPr="00664A13">
        <w:rPr>
          <w:color w:val="000000"/>
          <w:sz w:val="24"/>
          <w:szCs w:val="24"/>
        </w:rPr>
        <w:sym w:font="HQPB4" w:char="F0E7"/>
      </w:r>
      <w:r w:rsidRPr="00664A13">
        <w:rPr>
          <w:color w:val="000000"/>
          <w:sz w:val="24"/>
          <w:szCs w:val="24"/>
        </w:rPr>
        <w:sym w:font="HQPB2" w:char="F052"/>
      </w:r>
      <w:r w:rsidRPr="00664A13">
        <w:rPr>
          <w:color w:val="000000"/>
          <w:sz w:val="24"/>
          <w:szCs w:val="24"/>
          <w:rtl/>
        </w:rPr>
        <w:t xml:space="preserve"> </w:t>
      </w:r>
      <w:r w:rsidRPr="00664A13">
        <w:rPr>
          <w:color w:val="000000"/>
          <w:sz w:val="24"/>
          <w:szCs w:val="24"/>
        </w:rPr>
        <w:sym w:font="HQPB4" w:char="F0A7"/>
      </w:r>
      <w:r w:rsidRPr="00664A13">
        <w:rPr>
          <w:color w:val="000000"/>
          <w:sz w:val="24"/>
          <w:szCs w:val="24"/>
        </w:rPr>
        <w:sym w:font="HQPB2" w:char="F04E"/>
      </w:r>
      <w:r w:rsidRPr="00664A13">
        <w:rPr>
          <w:color w:val="000000"/>
          <w:sz w:val="24"/>
          <w:szCs w:val="24"/>
        </w:rPr>
        <w:sym w:font="HQPB4" w:char="F0E8"/>
      </w:r>
      <w:r w:rsidRPr="00664A13">
        <w:rPr>
          <w:color w:val="000000"/>
          <w:sz w:val="24"/>
          <w:szCs w:val="24"/>
        </w:rPr>
        <w:sym w:font="HQPB1" w:char="F04F"/>
      </w:r>
      <w:r w:rsidRPr="00664A13">
        <w:rPr>
          <w:color w:val="000000"/>
          <w:sz w:val="24"/>
          <w:szCs w:val="24"/>
          <w:rtl/>
        </w:rPr>
        <w:t xml:space="preserve"> </w:t>
      </w:r>
      <w:r w:rsidRPr="00664A13">
        <w:rPr>
          <w:color w:val="000000"/>
          <w:sz w:val="24"/>
          <w:szCs w:val="24"/>
        </w:rPr>
        <w:sym w:font="HQPB1" w:char="F024"/>
      </w:r>
      <w:r w:rsidRPr="00664A13">
        <w:rPr>
          <w:color w:val="000000"/>
          <w:sz w:val="24"/>
          <w:szCs w:val="24"/>
        </w:rPr>
        <w:sym w:font="HQPB5" w:char="F079"/>
      </w:r>
      <w:r w:rsidRPr="00664A13">
        <w:rPr>
          <w:color w:val="000000"/>
          <w:sz w:val="24"/>
          <w:szCs w:val="24"/>
        </w:rPr>
        <w:sym w:font="HQPB2" w:char="F064"/>
      </w:r>
      <w:r w:rsidRPr="00664A13">
        <w:rPr>
          <w:color w:val="000000"/>
          <w:sz w:val="24"/>
          <w:szCs w:val="24"/>
        </w:rPr>
        <w:sym w:font="HQPB2" w:char="F071"/>
      </w:r>
      <w:r w:rsidRPr="00664A13">
        <w:rPr>
          <w:color w:val="000000"/>
          <w:sz w:val="24"/>
          <w:szCs w:val="24"/>
        </w:rPr>
        <w:sym w:font="HQPB4" w:char="F0DD"/>
      </w:r>
      <w:r w:rsidRPr="00664A13">
        <w:rPr>
          <w:color w:val="000000"/>
          <w:sz w:val="24"/>
          <w:szCs w:val="24"/>
        </w:rPr>
        <w:sym w:font="HQPB1" w:char="F0A1"/>
      </w:r>
      <w:r w:rsidRPr="00664A13">
        <w:rPr>
          <w:color w:val="000000"/>
          <w:sz w:val="24"/>
          <w:szCs w:val="24"/>
        </w:rPr>
        <w:sym w:font="HQPB4" w:char="F0F5"/>
      </w:r>
      <w:r w:rsidRPr="00664A13">
        <w:rPr>
          <w:color w:val="000000"/>
          <w:sz w:val="24"/>
          <w:szCs w:val="24"/>
        </w:rPr>
        <w:sym w:font="HQPB2" w:char="F033"/>
      </w:r>
      <w:r w:rsidRPr="00664A13">
        <w:rPr>
          <w:color w:val="000000"/>
          <w:sz w:val="24"/>
          <w:szCs w:val="24"/>
        </w:rPr>
        <w:sym w:font="HQPB5" w:char="F074"/>
      </w:r>
      <w:r w:rsidRPr="00664A13">
        <w:rPr>
          <w:color w:val="000000"/>
          <w:sz w:val="24"/>
          <w:szCs w:val="24"/>
        </w:rPr>
        <w:sym w:font="HQPB2" w:char="F052"/>
      </w:r>
      <w:r w:rsidRPr="00664A13">
        <w:rPr>
          <w:color w:val="000000"/>
          <w:sz w:val="24"/>
          <w:szCs w:val="24"/>
          <w:rtl/>
        </w:rPr>
        <w:t xml:space="preserve"> </w:t>
      </w:r>
      <w:r w:rsidRPr="00664A13">
        <w:rPr>
          <w:color w:val="000000"/>
          <w:sz w:val="24"/>
          <w:szCs w:val="24"/>
        </w:rPr>
        <w:sym w:font="HQPB1" w:char="F024"/>
      </w:r>
      <w:r w:rsidRPr="00664A13">
        <w:rPr>
          <w:color w:val="000000"/>
          <w:sz w:val="24"/>
          <w:szCs w:val="24"/>
        </w:rPr>
        <w:sym w:font="HQPB4" w:char="F056"/>
      </w:r>
      <w:r w:rsidRPr="00664A13">
        <w:rPr>
          <w:color w:val="000000"/>
          <w:sz w:val="24"/>
          <w:szCs w:val="24"/>
        </w:rPr>
        <w:sym w:font="HQPB2" w:char="F04A"/>
      </w:r>
      <w:r w:rsidRPr="00664A13">
        <w:rPr>
          <w:color w:val="000000"/>
          <w:sz w:val="24"/>
          <w:szCs w:val="24"/>
        </w:rPr>
        <w:sym w:font="HQPB4" w:char="F0F3"/>
      </w:r>
      <w:r w:rsidRPr="00664A13">
        <w:rPr>
          <w:color w:val="000000"/>
          <w:sz w:val="24"/>
          <w:szCs w:val="24"/>
        </w:rPr>
        <w:sym w:font="HQPB1" w:char="F073"/>
      </w:r>
      <w:r w:rsidRPr="00664A13">
        <w:rPr>
          <w:color w:val="000000"/>
          <w:sz w:val="24"/>
          <w:szCs w:val="24"/>
        </w:rPr>
        <w:sym w:font="HQPB5" w:char="F073"/>
      </w:r>
      <w:r w:rsidRPr="00664A13">
        <w:rPr>
          <w:color w:val="000000"/>
          <w:sz w:val="24"/>
          <w:szCs w:val="24"/>
        </w:rPr>
        <w:sym w:font="HQPB2" w:char="F039"/>
      </w:r>
      <w:r w:rsidR="001059E8" w:rsidRPr="00664A13">
        <w:rPr>
          <w:rFonts w:hint="cs"/>
          <w:color w:val="000000"/>
          <w:sz w:val="24"/>
          <w:szCs w:val="24"/>
          <w:rtl/>
        </w:rPr>
        <w:t xml:space="preserve"> </w:t>
      </w:r>
      <w:r w:rsidR="001059E8" w:rsidRPr="00664A13">
        <w:rPr>
          <w:rFonts w:ascii="Msh Quraan1" w:hAnsi="Msh Quraan1"/>
          <w:b/>
          <w:bCs/>
          <w:sz w:val="24"/>
          <w:szCs w:val="24"/>
        </w:rPr>
        <w:t></w:t>
      </w:r>
      <w:r w:rsidRPr="00664A13">
        <w:rPr>
          <w:sz w:val="24"/>
          <w:szCs w:val="24"/>
          <w:rtl/>
          <w:lang w:bidi="ar-JO"/>
        </w:rPr>
        <w:t>(</w:t>
      </w:r>
      <w:r w:rsidRPr="00664A13">
        <w:rPr>
          <w:rFonts w:hint="cs"/>
          <w:sz w:val="24"/>
          <w:szCs w:val="24"/>
          <w:rtl/>
          <w:lang w:bidi="ar-JO"/>
        </w:rPr>
        <w:t>البقرة</w:t>
      </w:r>
      <w:r w:rsidRPr="00664A13">
        <w:rPr>
          <w:sz w:val="24"/>
          <w:szCs w:val="24"/>
          <w:rtl/>
          <w:lang w:bidi="ar-JO"/>
        </w:rPr>
        <w:t xml:space="preserve">: </w:t>
      </w:r>
      <w:r w:rsidRPr="00664A13">
        <w:rPr>
          <w:rFonts w:hint="cs"/>
          <w:sz w:val="24"/>
          <w:szCs w:val="24"/>
          <w:rtl/>
          <w:lang w:bidi="ar-JO"/>
        </w:rPr>
        <w:t>259</w:t>
      </w:r>
      <w:r w:rsidRPr="00664A13">
        <w:rPr>
          <w:sz w:val="24"/>
          <w:szCs w:val="24"/>
          <w:rtl/>
          <w:lang w:bidi="ar-JO"/>
        </w:rPr>
        <w:t>)</w:t>
      </w:r>
      <w:r w:rsidR="00893947" w:rsidRPr="00664A13">
        <w:rPr>
          <w:rFonts w:hint="cs"/>
          <w:sz w:val="24"/>
          <w:szCs w:val="24"/>
          <w:rtl/>
          <w:lang w:bidi="ar-JO"/>
        </w:rPr>
        <w:t>،</w:t>
      </w:r>
      <w:r w:rsidR="00467BFA" w:rsidRPr="00664A13">
        <w:rPr>
          <w:rFonts w:hint="cs"/>
          <w:sz w:val="24"/>
          <w:szCs w:val="24"/>
          <w:rtl/>
          <w:lang w:bidi="ar-JO"/>
        </w:rPr>
        <w:t xml:space="preserve"> </w:t>
      </w:r>
      <w:r w:rsidRPr="008178A5">
        <w:rPr>
          <w:rFonts w:hint="cs"/>
          <w:rtl/>
          <w:lang w:bidi="ar-JO"/>
        </w:rPr>
        <w:t>واختلفوا في (ننشزها) فقرأ عامر والكوفيون بالزاي المنقوطة، وقرأ الباقون بالراء المهملة</w:t>
      </w:r>
      <w:r w:rsidR="00893947" w:rsidRPr="008178A5">
        <w:rPr>
          <w:rFonts w:hint="cs"/>
          <w:rtl/>
          <w:lang w:bidi="ar-JO"/>
        </w:rPr>
        <w:t xml:space="preserve">، </w:t>
      </w:r>
      <w:r w:rsidRPr="008178A5">
        <w:rPr>
          <w:rFonts w:hint="cs"/>
          <w:rtl/>
          <w:lang w:bidi="ar-JO"/>
        </w:rPr>
        <w:t>وعن الحسن (ننشرها) يفتح النون وضم الشين</w:t>
      </w:r>
      <w:r w:rsidR="00D801CC" w:rsidRPr="008178A5">
        <w:rPr>
          <w:rFonts w:hint="cs"/>
          <w:rtl/>
          <w:lang w:bidi="ar-JO"/>
        </w:rPr>
        <w:t>،</w:t>
      </w:r>
      <w:r w:rsidR="00822AA1" w:rsidRPr="008178A5">
        <w:rPr>
          <w:rFonts w:hint="cs"/>
          <w:rtl/>
          <w:lang w:bidi="ar-JO"/>
        </w:rPr>
        <w:t xml:space="preserve"> </w:t>
      </w:r>
      <w:r w:rsidRPr="008178A5">
        <w:rPr>
          <w:rtl/>
          <w:lang w:bidi="ar-JO"/>
        </w:rPr>
        <w:t>وقرأ ابن عباس، والحسن، عن عاصم: بفتح النون والراء المهملة، وهما من أنشر ونشر بمعنى: أحيا. ويحتمل نشر أن يكون ضد الطي، كأن الموت طي العظام والأعضاء، وكأن جمع بعضها إلى بعض نشر</w:t>
      </w:r>
      <w:r w:rsidRPr="008178A5">
        <w:rPr>
          <w:rFonts w:hint="cs"/>
          <w:rtl/>
          <w:lang w:bidi="ar-JO"/>
        </w:rPr>
        <w:t>،</w:t>
      </w:r>
      <w:r w:rsidRPr="008178A5">
        <w:rPr>
          <w:rtl/>
          <w:lang w:bidi="ar-JO"/>
        </w:rPr>
        <w:t xml:space="preserve"> وقرأ النخعي: بفتح النون، وضم الشين والزاي</w:t>
      </w:r>
      <w:r w:rsidRPr="008178A5">
        <w:rPr>
          <w:rFonts w:hint="cs"/>
          <w:rtl/>
          <w:lang w:bidi="ar-JO"/>
        </w:rPr>
        <w:t>.</w:t>
      </w:r>
      <w:r w:rsidR="00276AAD" w:rsidRPr="008178A5">
        <w:rPr>
          <w:rFonts w:ascii="Times New Roman" w:eastAsia="Times New Roman" w:hAnsi="Times New Roman"/>
          <w:vertAlign w:val="superscript"/>
          <w:rtl/>
        </w:rPr>
        <w:t>(</w:t>
      </w:r>
      <w:r w:rsidR="00276AAD" w:rsidRPr="008178A5">
        <w:rPr>
          <w:rFonts w:ascii="Times New Roman" w:eastAsia="Times New Roman" w:hAnsi="Times New Roman"/>
          <w:vertAlign w:val="superscript"/>
          <w:rtl/>
        </w:rPr>
        <w:footnoteReference w:id="762"/>
      </w:r>
      <w:r w:rsidR="00276AAD" w:rsidRPr="008178A5">
        <w:rPr>
          <w:rFonts w:ascii="Times New Roman" w:eastAsia="Times New Roman" w:hAnsi="Times New Roman"/>
          <w:vertAlign w:val="superscript"/>
          <w:rtl/>
        </w:rPr>
        <w:t>)</w:t>
      </w:r>
      <w:r w:rsidR="00D45839" w:rsidRPr="008178A5">
        <w:rPr>
          <w:rFonts w:hint="cs"/>
          <w:b/>
          <w:bCs/>
          <w:rtl/>
          <w:lang w:bidi="ar-JO"/>
        </w:rPr>
        <w:t>(</w:t>
      </w:r>
      <w:r w:rsidR="00A71AA7" w:rsidRPr="008178A5">
        <w:rPr>
          <w:rFonts w:hint="cs"/>
          <w:b/>
          <w:bCs/>
          <w:rtl/>
          <w:lang w:bidi="ar-JO"/>
        </w:rPr>
        <w:t>ا</w:t>
      </w:r>
      <w:r w:rsidR="00D45839" w:rsidRPr="008178A5">
        <w:rPr>
          <w:rFonts w:hint="cs"/>
          <w:b/>
          <w:bCs/>
          <w:rtl/>
          <w:lang w:bidi="ar-JO"/>
        </w:rPr>
        <w:t>هـ)</w:t>
      </w:r>
    </w:p>
    <w:p w:rsidR="003F75DF" w:rsidRPr="008178A5" w:rsidRDefault="00507221" w:rsidP="00893947">
      <w:pPr>
        <w:spacing w:after="0" w:line="360" w:lineRule="auto"/>
        <w:jc w:val="both"/>
        <w:rPr>
          <w:b/>
          <w:bCs/>
          <w:rtl/>
          <w:lang w:bidi="ar-JO"/>
        </w:rPr>
      </w:pPr>
      <w:r w:rsidRPr="008178A5">
        <w:rPr>
          <w:rFonts w:hint="cs"/>
          <w:b/>
          <w:bCs/>
          <w:rtl/>
          <w:lang w:bidi="ar-JO"/>
        </w:rPr>
        <w:t>إذن:</w:t>
      </w:r>
      <w:r w:rsidRPr="008178A5">
        <w:rPr>
          <w:rFonts w:hint="cs"/>
          <w:rtl/>
          <w:lang w:bidi="ar-JO"/>
        </w:rPr>
        <w:t xml:space="preserve"> </w:t>
      </w:r>
      <w:r w:rsidR="00022774" w:rsidRPr="008178A5">
        <w:rPr>
          <w:rFonts w:hint="cs"/>
          <w:rtl/>
          <w:lang w:bidi="ar-JO"/>
        </w:rPr>
        <w:t>يورد الشيخ عضيمة القراءت</w:t>
      </w:r>
      <w:r w:rsidR="00893947" w:rsidRPr="008178A5">
        <w:rPr>
          <w:rFonts w:hint="cs"/>
          <w:rtl/>
          <w:lang w:bidi="ar-JO"/>
        </w:rPr>
        <w:t>ي</w:t>
      </w:r>
      <w:r w:rsidR="00022774" w:rsidRPr="008178A5">
        <w:rPr>
          <w:rFonts w:hint="cs"/>
          <w:rtl/>
          <w:lang w:bidi="ar-JO"/>
        </w:rPr>
        <w:t>ن المتواتر</w:t>
      </w:r>
      <w:r w:rsidR="00893947" w:rsidRPr="008178A5">
        <w:rPr>
          <w:rFonts w:hint="cs"/>
          <w:rtl/>
          <w:lang w:bidi="ar-JO"/>
        </w:rPr>
        <w:t>تي</w:t>
      </w:r>
      <w:r w:rsidR="00022774" w:rsidRPr="008178A5">
        <w:rPr>
          <w:rFonts w:hint="cs"/>
          <w:rtl/>
          <w:lang w:bidi="ar-JO"/>
        </w:rPr>
        <w:t>ن (ننشرها، وننشزها)</w:t>
      </w:r>
      <w:r w:rsidR="00321683" w:rsidRPr="008178A5">
        <w:rPr>
          <w:rFonts w:hint="cs"/>
          <w:rtl/>
          <w:lang w:bidi="ar-JO"/>
        </w:rPr>
        <w:t xml:space="preserve">، والأقوال </w:t>
      </w:r>
      <w:r w:rsidR="00022774" w:rsidRPr="008178A5">
        <w:rPr>
          <w:rFonts w:hint="cs"/>
          <w:rtl/>
          <w:lang w:bidi="ar-JO"/>
        </w:rPr>
        <w:t>دون الت</w:t>
      </w:r>
      <w:r w:rsidR="00321683" w:rsidRPr="008178A5">
        <w:rPr>
          <w:rFonts w:hint="cs"/>
          <w:rtl/>
          <w:lang w:bidi="ar-JO"/>
        </w:rPr>
        <w:t>عقيب</w:t>
      </w:r>
      <w:r w:rsidR="003F75DF" w:rsidRPr="008178A5">
        <w:rPr>
          <w:rFonts w:hint="cs"/>
          <w:rtl/>
          <w:lang w:bidi="ar-JO"/>
        </w:rPr>
        <w:t xml:space="preserve"> على</w:t>
      </w:r>
      <w:r w:rsidR="00321683" w:rsidRPr="008178A5">
        <w:rPr>
          <w:rFonts w:hint="cs"/>
          <w:rtl/>
          <w:lang w:bidi="ar-JO"/>
        </w:rPr>
        <w:t xml:space="preserve"> معنيهما؛</w:t>
      </w:r>
      <w:r w:rsidR="00321683" w:rsidRPr="008178A5">
        <w:rPr>
          <w:rFonts w:hint="cs"/>
          <w:b/>
          <w:bCs/>
          <w:rtl/>
          <w:lang w:bidi="ar-JO"/>
        </w:rPr>
        <w:t xml:space="preserve"> و</w:t>
      </w:r>
      <w:r w:rsidRPr="008178A5">
        <w:rPr>
          <w:rFonts w:hint="cs"/>
          <w:b/>
          <w:bCs/>
          <w:rtl/>
          <w:lang w:bidi="ar-JO"/>
        </w:rPr>
        <w:t>لمزيد من التوضيح في ذلك</w:t>
      </w:r>
      <w:r w:rsidR="00321683" w:rsidRPr="008178A5">
        <w:rPr>
          <w:rFonts w:hint="cs"/>
          <w:b/>
          <w:bCs/>
          <w:rtl/>
          <w:lang w:bidi="ar-JO"/>
        </w:rPr>
        <w:t>:</w:t>
      </w:r>
      <w:r w:rsidR="00F36911" w:rsidRPr="008178A5">
        <w:rPr>
          <w:rFonts w:hint="cs"/>
          <w:b/>
          <w:bCs/>
          <w:rtl/>
          <w:lang w:bidi="ar-JO"/>
        </w:rPr>
        <w:t xml:space="preserve"> </w:t>
      </w:r>
      <w:r w:rsidR="00321683" w:rsidRPr="008178A5">
        <w:rPr>
          <w:rFonts w:hint="cs"/>
          <w:rtl/>
          <w:lang w:bidi="ar-JO"/>
        </w:rPr>
        <w:t>القراءتان بالزاي والراء متقاربتان، فالإنشاز: هو تركيب العظام بعضها فوق بعض، والإنشار؛ إعادة الحياة إلى العظام، أي: ردها إلى أماكنها ومواضعها في الجسد.</w:t>
      </w:r>
      <w:r w:rsidR="00276AAD" w:rsidRPr="008178A5">
        <w:rPr>
          <w:rFonts w:ascii="Times New Roman" w:eastAsia="Times New Roman" w:hAnsi="Times New Roman"/>
          <w:vertAlign w:val="superscript"/>
          <w:rtl/>
        </w:rPr>
        <w:t>(</w:t>
      </w:r>
      <w:r w:rsidR="00276AAD" w:rsidRPr="008178A5">
        <w:rPr>
          <w:rFonts w:ascii="Times New Roman" w:eastAsia="Times New Roman" w:hAnsi="Times New Roman"/>
          <w:vertAlign w:val="superscript"/>
          <w:rtl/>
        </w:rPr>
        <w:footnoteReference w:id="763"/>
      </w:r>
      <w:r w:rsidR="00276AAD" w:rsidRPr="008178A5">
        <w:rPr>
          <w:rFonts w:ascii="Times New Roman" w:eastAsia="Times New Roman" w:hAnsi="Times New Roman"/>
          <w:vertAlign w:val="superscript"/>
          <w:rtl/>
        </w:rPr>
        <w:t>)</w:t>
      </w:r>
    </w:p>
    <w:p w:rsidR="00022774" w:rsidRPr="008178A5" w:rsidRDefault="003F75DF" w:rsidP="009C48F4">
      <w:pPr>
        <w:spacing w:after="0" w:line="360" w:lineRule="auto"/>
        <w:jc w:val="both"/>
        <w:rPr>
          <w:rtl/>
        </w:rPr>
      </w:pPr>
      <w:r w:rsidRPr="00EF1BF7">
        <w:rPr>
          <w:rFonts w:hint="cs"/>
          <w:b/>
          <w:bCs/>
          <w:sz w:val="32"/>
          <w:szCs w:val="32"/>
          <w:rtl/>
          <w:lang w:bidi="ar-JO"/>
        </w:rPr>
        <w:t>ف</w:t>
      </w:r>
      <w:r w:rsidR="00022774" w:rsidRPr="00EF1BF7">
        <w:rPr>
          <w:rFonts w:hint="cs"/>
          <w:b/>
          <w:bCs/>
          <w:sz w:val="32"/>
          <w:szCs w:val="32"/>
          <w:rtl/>
          <w:lang w:bidi="ar-JO"/>
        </w:rPr>
        <w:t>من قرأ بالزاي، فالحجة له:</w:t>
      </w:r>
      <w:r w:rsidR="00022774" w:rsidRPr="008178A5">
        <w:rPr>
          <w:rFonts w:hint="cs"/>
          <w:rtl/>
          <w:lang w:bidi="ar-JO"/>
        </w:rPr>
        <w:t xml:space="preserve"> </w:t>
      </w:r>
      <w:r w:rsidR="00033778">
        <w:rPr>
          <w:rFonts w:hint="cs"/>
          <w:rtl/>
          <w:lang w:bidi="ar-JO"/>
        </w:rPr>
        <w:t>ب</w:t>
      </w:r>
      <w:r w:rsidR="00022774" w:rsidRPr="008178A5">
        <w:rPr>
          <w:rFonts w:hint="cs"/>
          <w:rtl/>
          <w:lang w:bidi="ar-JO"/>
        </w:rPr>
        <w:t>أن العظام إذا كانت بحالها لم تبلى، فالزاي أولى بها؛ لأنها ترفع، ث</w:t>
      </w:r>
      <w:r w:rsidR="004C1B66" w:rsidRPr="008178A5">
        <w:rPr>
          <w:rFonts w:hint="cs"/>
          <w:rtl/>
          <w:lang w:bidi="ar-JO"/>
        </w:rPr>
        <w:t>م تكسي اللحم، لدليل قوله تعالى:</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000C44AF" w:rsidRPr="00664A13">
        <w:rPr>
          <w:color w:val="000000"/>
          <w:sz w:val="24"/>
          <w:szCs w:val="24"/>
        </w:rPr>
        <w:t xml:space="preserve"> </w:t>
      </w:r>
      <w:r w:rsidR="000C44AF" w:rsidRPr="00664A13">
        <w:rPr>
          <w:color w:val="000000"/>
          <w:sz w:val="24"/>
          <w:szCs w:val="24"/>
        </w:rPr>
        <w:sym w:font="HQPB4" w:char="F0CF"/>
      </w:r>
      <w:r w:rsidR="000C44AF" w:rsidRPr="00664A13">
        <w:rPr>
          <w:color w:val="000000"/>
          <w:sz w:val="24"/>
          <w:szCs w:val="24"/>
        </w:rPr>
        <w:sym w:font="HQPB2" w:char="F06D"/>
      </w:r>
      <w:r w:rsidR="000C44AF" w:rsidRPr="00664A13">
        <w:rPr>
          <w:color w:val="000000"/>
          <w:sz w:val="24"/>
          <w:szCs w:val="24"/>
        </w:rPr>
        <w:sym w:font="HQPB4" w:char="F0F8"/>
      </w:r>
      <w:r w:rsidR="000C44AF" w:rsidRPr="00664A13">
        <w:rPr>
          <w:color w:val="000000"/>
          <w:sz w:val="24"/>
          <w:szCs w:val="24"/>
        </w:rPr>
        <w:sym w:font="HQPB2" w:char="F08B"/>
      </w:r>
      <w:r w:rsidR="000C44AF" w:rsidRPr="00664A13">
        <w:rPr>
          <w:color w:val="000000"/>
          <w:sz w:val="24"/>
          <w:szCs w:val="24"/>
        </w:rPr>
        <w:sym w:font="HQPB5" w:char="F073"/>
      </w:r>
      <w:r w:rsidR="000C44AF" w:rsidRPr="00664A13">
        <w:rPr>
          <w:color w:val="000000"/>
          <w:sz w:val="24"/>
          <w:szCs w:val="24"/>
        </w:rPr>
        <w:sym w:font="HQPB2" w:char="F039"/>
      </w:r>
      <w:r w:rsidR="000C44AF" w:rsidRPr="00664A13">
        <w:rPr>
          <w:color w:val="000000"/>
          <w:sz w:val="24"/>
          <w:szCs w:val="24"/>
        </w:rPr>
        <w:sym w:font="HQPB4" w:char="F0CE"/>
      </w:r>
      <w:r w:rsidR="000C44AF" w:rsidRPr="00664A13">
        <w:rPr>
          <w:color w:val="000000"/>
          <w:sz w:val="24"/>
          <w:szCs w:val="24"/>
        </w:rPr>
        <w:sym w:font="HQPB1" w:char="F029"/>
      </w:r>
      <w:r w:rsidR="000C44AF" w:rsidRPr="00664A13">
        <w:rPr>
          <w:color w:val="000000"/>
          <w:sz w:val="24"/>
          <w:szCs w:val="24"/>
        </w:rPr>
        <w:sym w:font="HQPB5" w:char="F075"/>
      </w:r>
      <w:r w:rsidR="000C44AF" w:rsidRPr="00664A13">
        <w:rPr>
          <w:color w:val="000000"/>
          <w:sz w:val="24"/>
          <w:szCs w:val="24"/>
        </w:rPr>
        <w:sym w:font="HQPB2" w:char="F072"/>
      </w:r>
      <w:r w:rsidR="000C44AF" w:rsidRPr="00664A13">
        <w:rPr>
          <w:color w:val="000000"/>
          <w:sz w:val="24"/>
          <w:szCs w:val="24"/>
          <w:rtl/>
        </w:rPr>
        <w:t xml:space="preserve"> </w:t>
      </w:r>
      <w:r w:rsidR="000C44AF" w:rsidRPr="00664A13">
        <w:rPr>
          <w:color w:val="000000"/>
          <w:sz w:val="24"/>
          <w:szCs w:val="24"/>
        </w:rPr>
        <w:sym w:font="HQPB4" w:char="F0E2"/>
      </w:r>
      <w:r w:rsidR="000C44AF" w:rsidRPr="00664A13">
        <w:rPr>
          <w:color w:val="000000"/>
          <w:sz w:val="24"/>
          <w:szCs w:val="24"/>
        </w:rPr>
        <w:sym w:font="HQPB1" w:char="F091"/>
      </w:r>
      <w:r w:rsidR="000C44AF" w:rsidRPr="00664A13">
        <w:rPr>
          <w:color w:val="000000"/>
          <w:sz w:val="24"/>
          <w:szCs w:val="24"/>
        </w:rPr>
        <w:sym w:font="HQPB2" w:char="F071"/>
      </w:r>
      <w:r w:rsidR="000C44AF" w:rsidRPr="00664A13">
        <w:rPr>
          <w:color w:val="000000"/>
          <w:sz w:val="24"/>
          <w:szCs w:val="24"/>
        </w:rPr>
        <w:sym w:font="HQPB4" w:char="F0E0"/>
      </w:r>
      <w:r w:rsidR="000C44AF" w:rsidRPr="00664A13">
        <w:rPr>
          <w:color w:val="000000"/>
          <w:sz w:val="24"/>
          <w:szCs w:val="24"/>
        </w:rPr>
        <w:sym w:font="HQPB1" w:char="F0B1"/>
      </w:r>
      <w:r w:rsidR="000C44AF" w:rsidRPr="00664A13">
        <w:rPr>
          <w:color w:val="000000"/>
          <w:sz w:val="24"/>
          <w:szCs w:val="24"/>
        </w:rPr>
        <w:sym w:font="HQPB4" w:char="F096"/>
      </w:r>
      <w:r w:rsidR="000C44AF" w:rsidRPr="00664A13">
        <w:rPr>
          <w:color w:val="000000"/>
          <w:sz w:val="24"/>
          <w:szCs w:val="24"/>
        </w:rPr>
        <w:sym w:font="HQPB2" w:char="F059"/>
      </w:r>
      <w:r w:rsidR="000C44AF" w:rsidRPr="00664A13">
        <w:rPr>
          <w:color w:val="000000"/>
          <w:sz w:val="24"/>
          <w:szCs w:val="24"/>
        </w:rPr>
        <w:sym w:font="HQPB2" w:char="F039"/>
      </w:r>
      <w:r w:rsidR="000C44AF" w:rsidRPr="00664A13">
        <w:rPr>
          <w:color w:val="000000"/>
          <w:sz w:val="24"/>
          <w:szCs w:val="24"/>
        </w:rPr>
        <w:sym w:font="HQPB5" w:char="F024"/>
      </w:r>
      <w:r w:rsidR="000C44AF" w:rsidRPr="00664A13">
        <w:rPr>
          <w:color w:val="000000"/>
          <w:sz w:val="24"/>
          <w:szCs w:val="24"/>
        </w:rPr>
        <w:sym w:font="HQPB1" w:char="F023"/>
      </w:r>
      <w:r w:rsidR="000C44AF" w:rsidRPr="00664A13">
        <w:rPr>
          <w:rFonts w:ascii="QCF_BSML" w:eastAsia="Calibri" w:hAnsi="QCF_BSML" w:cs="QCF_BSML"/>
          <w:b/>
          <w:bCs/>
          <w:color w:val="000000"/>
          <w:sz w:val="24"/>
          <w:szCs w:val="24"/>
          <w:rtl/>
        </w:rPr>
        <w:t xml:space="preserve"> </w:t>
      </w:r>
      <w:r w:rsidR="001059E8" w:rsidRPr="00664A13">
        <w:rPr>
          <w:rFonts w:ascii="Msh Quraan1" w:hAnsi="Msh Quraan1"/>
          <w:b/>
          <w:bCs/>
          <w:sz w:val="24"/>
          <w:szCs w:val="24"/>
        </w:rPr>
        <w:t></w:t>
      </w:r>
      <w:r w:rsidR="00022774" w:rsidRPr="00664A13">
        <w:rPr>
          <w:rFonts w:hint="cs"/>
          <w:sz w:val="24"/>
          <w:szCs w:val="24"/>
          <w:rtl/>
          <w:lang w:bidi="ar-JO"/>
        </w:rPr>
        <w:t>(الملك:15)</w:t>
      </w:r>
      <w:r w:rsidR="000C44AF" w:rsidRPr="008178A5">
        <w:rPr>
          <w:rFonts w:hint="cs"/>
          <w:rtl/>
          <w:lang w:bidi="ar-JO"/>
        </w:rPr>
        <w:t>،</w:t>
      </w:r>
      <w:r w:rsidR="00022774" w:rsidRPr="008178A5">
        <w:rPr>
          <w:rFonts w:hint="cs"/>
          <w:rtl/>
          <w:lang w:bidi="ar-JO"/>
        </w:rPr>
        <w:t xml:space="preserve"> أي الرجوع بعد البلى، و</w:t>
      </w:r>
      <w:r w:rsidR="00022774" w:rsidRPr="008178A5">
        <w:rPr>
          <w:rtl/>
          <w:lang w:bidi="ar-JO"/>
        </w:rPr>
        <w:t>الحجة ل</w:t>
      </w:r>
      <w:r w:rsidR="00022774" w:rsidRPr="008178A5">
        <w:rPr>
          <w:rFonts w:hint="cs"/>
          <w:rtl/>
          <w:lang w:bidi="ar-JO"/>
        </w:rPr>
        <w:t xml:space="preserve">من </w:t>
      </w:r>
      <w:r w:rsidR="00022774" w:rsidRPr="008178A5">
        <w:rPr>
          <w:rFonts w:hint="cs"/>
          <w:rtl/>
          <w:lang w:bidi="ar-JO"/>
        </w:rPr>
        <w:lastRenderedPageBreak/>
        <w:t>قرأ بالراء: أن الإعادة في البلى وغيره سواء عليه</w:t>
      </w:r>
      <w:r w:rsidR="00022774" w:rsidRPr="00664A13">
        <w:rPr>
          <w:rFonts w:hint="cs"/>
          <w:sz w:val="24"/>
          <w:szCs w:val="24"/>
          <w:rtl/>
          <w:lang w:bidi="ar-JO"/>
        </w:rPr>
        <w:t xml:space="preserve">، </w:t>
      </w:r>
      <w:r w:rsidR="00C361BF" w:rsidRPr="00664A13">
        <w:rPr>
          <w:sz w:val="24"/>
          <w:szCs w:val="24"/>
          <w:lang w:bidi="ar-JO"/>
        </w:rPr>
        <w:t xml:space="preserve"> </w:t>
      </w:r>
      <w:r w:rsidR="000F10F4" w:rsidRPr="00664A13">
        <w:rPr>
          <w:color w:val="000000"/>
          <w:sz w:val="24"/>
          <w:szCs w:val="24"/>
        </w:rPr>
        <w:t xml:space="preserve"> </w:t>
      </w:r>
      <w:r w:rsidR="000F10F4" w:rsidRPr="00664A13">
        <w:rPr>
          <w:color w:val="000000"/>
          <w:sz w:val="24"/>
          <w:szCs w:val="24"/>
        </w:rPr>
        <w:sym w:font="HQPB1" w:char="F024"/>
      </w:r>
      <w:r w:rsidR="000F10F4" w:rsidRPr="00664A13">
        <w:rPr>
          <w:color w:val="000000"/>
          <w:sz w:val="24"/>
          <w:szCs w:val="24"/>
        </w:rPr>
        <w:sym w:font="HQPB5" w:char="F079"/>
      </w:r>
      <w:r w:rsidR="000F10F4" w:rsidRPr="00664A13">
        <w:rPr>
          <w:color w:val="000000"/>
          <w:sz w:val="24"/>
          <w:szCs w:val="24"/>
        </w:rPr>
        <w:sym w:font="HQPB2" w:char="F04A"/>
      </w:r>
      <w:r w:rsidR="000F10F4" w:rsidRPr="00664A13">
        <w:rPr>
          <w:color w:val="000000"/>
          <w:sz w:val="24"/>
          <w:szCs w:val="24"/>
        </w:rPr>
        <w:sym w:font="HQPB4" w:char="F0AF"/>
      </w:r>
      <w:r w:rsidR="000F10F4" w:rsidRPr="00664A13">
        <w:rPr>
          <w:color w:val="000000"/>
          <w:sz w:val="24"/>
          <w:szCs w:val="24"/>
        </w:rPr>
        <w:sym w:font="HQPB2" w:char="F052"/>
      </w:r>
      <w:r w:rsidR="000F10F4" w:rsidRPr="00664A13">
        <w:rPr>
          <w:color w:val="000000"/>
          <w:sz w:val="24"/>
          <w:szCs w:val="24"/>
        </w:rPr>
        <w:sym w:font="HQPB4" w:char="F0CE"/>
      </w:r>
      <w:r w:rsidR="000F10F4" w:rsidRPr="00664A13">
        <w:rPr>
          <w:color w:val="000000"/>
          <w:sz w:val="24"/>
          <w:szCs w:val="24"/>
        </w:rPr>
        <w:sym w:font="HQPB1" w:char="F02A"/>
      </w:r>
      <w:r w:rsidR="000F10F4" w:rsidRPr="00664A13">
        <w:rPr>
          <w:color w:val="000000"/>
          <w:sz w:val="24"/>
          <w:szCs w:val="24"/>
        </w:rPr>
        <w:sym w:font="HQPB5" w:char="F073"/>
      </w:r>
      <w:r w:rsidR="000F10F4" w:rsidRPr="00664A13">
        <w:rPr>
          <w:color w:val="000000"/>
          <w:sz w:val="24"/>
          <w:szCs w:val="24"/>
        </w:rPr>
        <w:sym w:font="HQPB1" w:char="F0F9"/>
      </w:r>
      <w:r w:rsidR="009C48F4" w:rsidRPr="00664A13">
        <w:rPr>
          <w:rFonts w:ascii="Msh Quraan1" w:hAnsi="Msh Quraan1"/>
          <w:b/>
          <w:bCs/>
          <w:sz w:val="24"/>
          <w:szCs w:val="24"/>
        </w:rPr>
        <w:t></w:t>
      </w:r>
      <w:r w:rsidR="000F10F4" w:rsidRPr="00664A13">
        <w:rPr>
          <w:color w:val="000000"/>
          <w:sz w:val="24"/>
          <w:szCs w:val="24"/>
          <w:rtl/>
        </w:rPr>
        <w:t xml:space="preserve"> </w:t>
      </w:r>
      <w:r w:rsidR="000F10F4" w:rsidRPr="00664A13">
        <w:rPr>
          <w:color w:val="000000"/>
          <w:sz w:val="24"/>
          <w:szCs w:val="24"/>
        </w:rPr>
        <w:sym w:font="HQPB4" w:char="F0E3"/>
      </w:r>
      <w:r w:rsidR="000F10F4" w:rsidRPr="00664A13">
        <w:rPr>
          <w:color w:val="000000"/>
          <w:sz w:val="24"/>
          <w:szCs w:val="24"/>
        </w:rPr>
        <w:sym w:font="HQPB2" w:char="F041"/>
      </w:r>
      <w:r w:rsidR="000F10F4" w:rsidRPr="00664A13">
        <w:rPr>
          <w:color w:val="000000"/>
          <w:sz w:val="24"/>
          <w:szCs w:val="24"/>
        </w:rPr>
        <w:sym w:font="HQPB2" w:char="F071"/>
      </w:r>
      <w:r w:rsidR="000F10F4" w:rsidRPr="00664A13">
        <w:rPr>
          <w:color w:val="000000"/>
          <w:sz w:val="24"/>
          <w:szCs w:val="24"/>
        </w:rPr>
        <w:sym w:font="HQPB4" w:char="F0E0"/>
      </w:r>
      <w:r w:rsidR="000F10F4" w:rsidRPr="00664A13">
        <w:rPr>
          <w:color w:val="000000"/>
          <w:sz w:val="24"/>
          <w:szCs w:val="24"/>
        </w:rPr>
        <w:sym w:font="HQPB2" w:char="F029"/>
      </w:r>
      <w:r w:rsidR="000F10F4" w:rsidRPr="00664A13">
        <w:rPr>
          <w:color w:val="000000"/>
          <w:sz w:val="24"/>
          <w:szCs w:val="24"/>
        </w:rPr>
        <w:sym w:font="HQPB5" w:char="F074"/>
      </w:r>
      <w:r w:rsidR="000F10F4" w:rsidRPr="00664A13">
        <w:rPr>
          <w:color w:val="000000"/>
          <w:sz w:val="24"/>
          <w:szCs w:val="24"/>
        </w:rPr>
        <w:sym w:font="HQPB2" w:char="F083"/>
      </w:r>
      <w:r w:rsidR="000F10F4" w:rsidRPr="00664A13">
        <w:rPr>
          <w:color w:val="000000"/>
          <w:sz w:val="24"/>
          <w:szCs w:val="24"/>
          <w:rtl/>
        </w:rPr>
        <w:t xml:space="preserve"> </w:t>
      </w:r>
      <w:r w:rsidR="000F10F4" w:rsidRPr="00664A13">
        <w:rPr>
          <w:color w:val="000000"/>
          <w:sz w:val="24"/>
          <w:szCs w:val="24"/>
        </w:rPr>
        <w:sym w:font="HQPB2" w:char="F0BC"/>
      </w:r>
      <w:r w:rsidR="000F10F4" w:rsidRPr="00664A13">
        <w:rPr>
          <w:color w:val="000000"/>
          <w:sz w:val="24"/>
          <w:szCs w:val="24"/>
        </w:rPr>
        <w:sym w:font="HQPB4" w:char="F0E3"/>
      </w:r>
      <w:r w:rsidR="000F10F4" w:rsidRPr="00664A13">
        <w:rPr>
          <w:color w:val="000000"/>
          <w:sz w:val="24"/>
          <w:szCs w:val="24"/>
        </w:rPr>
        <w:sym w:font="HQPB3" w:char="F026"/>
      </w:r>
      <w:r w:rsidR="000F10F4" w:rsidRPr="00664A13">
        <w:rPr>
          <w:color w:val="000000"/>
          <w:sz w:val="24"/>
          <w:szCs w:val="24"/>
        </w:rPr>
        <w:sym w:font="HQPB5" w:char="F073"/>
      </w:r>
      <w:r w:rsidR="000F10F4" w:rsidRPr="00664A13">
        <w:rPr>
          <w:color w:val="000000"/>
          <w:sz w:val="24"/>
          <w:szCs w:val="24"/>
        </w:rPr>
        <w:sym w:font="HQPB3" w:char="F021"/>
      </w:r>
      <w:r w:rsidR="000F10F4" w:rsidRPr="00664A13">
        <w:rPr>
          <w:color w:val="000000"/>
          <w:sz w:val="24"/>
          <w:szCs w:val="24"/>
          <w:rtl/>
        </w:rPr>
        <w:t xml:space="preserve"> </w:t>
      </w:r>
      <w:r w:rsidR="000F10F4" w:rsidRPr="00664A13">
        <w:rPr>
          <w:color w:val="000000"/>
          <w:sz w:val="24"/>
          <w:szCs w:val="24"/>
        </w:rPr>
        <w:sym w:font="HQPB2" w:char="F060"/>
      </w:r>
      <w:r w:rsidR="000F10F4" w:rsidRPr="00664A13">
        <w:rPr>
          <w:color w:val="000000"/>
          <w:sz w:val="24"/>
          <w:szCs w:val="24"/>
        </w:rPr>
        <w:sym w:font="HQPB4" w:char="F0E4"/>
      </w:r>
      <w:r w:rsidR="000F10F4" w:rsidRPr="00664A13">
        <w:rPr>
          <w:color w:val="000000"/>
          <w:sz w:val="24"/>
          <w:szCs w:val="24"/>
        </w:rPr>
        <w:sym w:font="HQPB2" w:char="F02E"/>
      </w:r>
      <w:r w:rsidR="000F10F4" w:rsidRPr="00664A13">
        <w:rPr>
          <w:color w:val="000000"/>
          <w:sz w:val="24"/>
          <w:szCs w:val="24"/>
          <w:rtl/>
        </w:rPr>
        <w:t xml:space="preserve"> </w:t>
      </w:r>
      <w:r w:rsidR="000F10F4" w:rsidRPr="00664A13">
        <w:rPr>
          <w:color w:val="000000"/>
          <w:sz w:val="24"/>
          <w:szCs w:val="24"/>
        </w:rPr>
        <w:sym w:font="HQPB4" w:char="F0E3"/>
      </w:r>
      <w:r w:rsidR="000F10F4" w:rsidRPr="00664A13">
        <w:rPr>
          <w:color w:val="000000"/>
          <w:sz w:val="24"/>
          <w:szCs w:val="24"/>
        </w:rPr>
        <w:sym w:font="HQPB2" w:char="F062"/>
      </w:r>
      <w:r w:rsidR="000F10F4" w:rsidRPr="00664A13">
        <w:rPr>
          <w:color w:val="000000"/>
          <w:sz w:val="24"/>
          <w:szCs w:val="24"/>
        </w:rPr>
        <w:sym w:font="HQPB2" w:char="F071"/>
      </w:r>
      <w:r w:rsidR="000F10F4" w:rsidRPr="00664A13">
        <w:rPr>
          <w:color w:val="000000"/>
          <w:sz w:val="24"/>
          <w:szCs w:val="24"/>
        </w:rPr>
        <w:sym w:font="HQPB4" w:char="F0E4"/>
      </w:r>
      <w:r w:rsidR="000F10F4" w:rsidRPr="00664A13">
        <w:rPr>
          <w:color w:val="000000"/>
          <w:sz w:val="24"/>
          <w:szCs w:val="24"/>
        </w:rPr>
        <w:sym w:font="HQPB2" w:char="F033"/>
      </w:r>
      <w:r w:rsidR="000F10F4" w:rsidRPr="00664A13">
        <w:rPr>
          <w:color w:val="000000"/>
          <w:sz w:val="24"/>
          <w:szCs w:val="24"/>
        </w:rPr>
        <w:sym w:font="HQPB5" w:char="F075"/>
      </w:r>
      <w:r w:rsidR="000F10F4" w:rsidRPr="00664A13">
        <w:rPr>
          <w:color w:val="000000"/>
          <w:sz w:val="24"/>
          <w:szCs w:val="24"/>
        </w:rPr>
        <w:sym w:font="HQPB2" w:char="F08A"/>
      </w:r>
      <w:r w:rsidR="000F10F4" w:rsidRPr="00664A13">
        <w:rPr>
          <w:color w:val="000000"/>
          <w:sz w:val="24"/>
          <w:szCs w:val="24"/>
        </w:rPr>
        <w:sym w:font="HQPB5" w:char="F073"/>
      </w:r>
      <w:r w:rsidR="000F10F4" w:rsidRPr="00664A13">
        <w:rPr>
          <w:color w:val="000000"/>
          <w:sz w:val="24"/>
          <w:szCs w:val="24"/>
        </w:rPr>
        <w:sym w:font="HQPB1" w:char="F0F9"/>
      </w:r>
      <w:r w:rsidR="000F10F4" w:rsidRPr="00664A13">
        <w:rPr>
          <w:rFonts w:ascii="QCF_BSML" w:eastAsia="Calibri" w:hAnsi="QCF_BSML" w:cs="QCF_BSML"/>
          <w:b/>
          <w:bCs/>
          <w:color w:val="000000"/>
          <w:sz w:val="24"/>
          <w:szCs w:val="24"/>
          <w:rtl/>
        </w:rPr>
        <w:t xml:space="preserve"> </w:t>
      </w:r>
      <w:r w:rsidR="001657EC" w:rsidRPr="00664A13">
        <w:rPr>
          <w:rFonts w:ascii="Msh Quraan1" w:hAnsi="Msh Quraan1"/>
          <w:b/>
          <w:bCs/>
          <w:sz w:val="24"/>
          <w:szCs w:val="24"/>
        </w:rPr>
        <w:t></w:t>
      </w:r>
      <w:r w:rsidR="00022774" w:rsidRPr="00664A13">
        <w:rPr>
          <w:rFonts w:hint="cs"/>
          <w:sz w:val="24"/>
          <w:szCs w:val="24"/>
          <w:rtl/>
          <w:lang w:bidi="ar-JO"/>
        </w:rPr>
        <w:t>(البقرة:117)،</w:t>
      </w:r>
      <w:r w:rsidR="00022774" w:rsidRPr="008178A5">
        <w:rPr>
          <w:rFonts w:hint="cs"/>
          <w:rtl/>
          <w:lang w:bidi="ar-JO"/>
        </w:rPr>
        <w:t xml:space="preserve"> و</w:t>
      </w:r>
      <w:r w:rsidR="00022774" w:rsidRPr="008178A5">
        <w:rPr>
          <w:rtl/>
          <w:lang w:bidi="ar-JO"/>
        </w:rPr>
        <w:t>دليل</w:t>
      </w:r>
      <w:r w:rsidR="00022774" w:rsidRPr="008178A5">
        <w:rPr>
          <w:rFonts w:hint="cs"/>
          <w:rtl/>
          <w:lang w:bidi="ar-JO"/>
        </w:rPr>
        <w:t>ه في</w:t>
      </w:r>
      <w:r w:rsidR="00022774" w:rsidRPr="008178A5">
        <w:rPr>
          <w:rtl/>
          <w:lang w:bidi="ar-JO"/>
        </w:rPr>
        <w:t xml:space="preserve"> قوله تعالى</w:t>
      </w:r>
      <w:r w:rsidR="009C48F4" w:rsidRPr="008178A5">
        <w:rPr>
          <w:rFonts w:hint="cs"/>
          <w:rtl/>
          <w:lang w:bidi="ar-JO"/>
        </w:rPr>
        <w:t>:</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006E3505" w:rsidRPr="00664A13">
        <w:rPr>
          <w:color w:val="000000"/>
          <w:sz w:val="24"/>
          <w:szCs w:val="24"/>
        </w:rPr>
        <w:t xml:space="preserve"> </w:t>
      </w:r>
      <w:r w:rsidR="006E3505" w:rsidRPr="00664A13">
        <w:rPr>
          <w:color w:val="000000"/>
          <w:sz w:val="24"/>
          <w:szCs w:val="24"/>
        </w:rPr>
        <w:sym w:font="HQPB4" w:char="F0A7"/>
      </w:r>
      <w:r w:rsidR="006E3505" w:rsidRPr="00664A13">
        <w:rPr>
          <w:color w:val="000000"/>
          <w:sz w:val="24"/>
          <w:szCs w:val="24"/>
        </w:rPr>
        <w:sym w:font="HQPB2" w:char="F04E"/>
      </w:r>
      <w:r w:rsidR="006E3505" w:rsidRPr="00664A13">
        <w:rPr>
          <w:color w:val="000000"/>
          <w:sz w:val="24"/>
          <w:szCs w:val="24"/>
        </w:rPr>
        <w:sym w:font="HQPB4" w:char="F0E8"/>
      </w:r>
      <w:r w:rsidR="006E3505" w:rsidRPr="00664A13">
        <w:rPr>
          <w:color w:val="000000"/>
          <w:sz w:val="24"/>
          <w:szCs w:val="24"/>
        </w:rPr>
        <w:sym w:font="HQPB1" w:char="F04F"/>
      </w:r>
      <w:r w:rsidR="006E3505" w:rsidRPr="00664A13">
        <w:rPr>
          <w:color w:val="000000"/>
          <w:sz w:val="24"/>
          <w:szCs w:val="24"/>
          <w:rtl/>
        </w:rPr>
        <w:t xml:space="preserve"> </w:t>
      </w:r>
      <w:r w:rsidR="006E3505" w:rsidRPr="00664A13">
        <w:rPr>
          <w:color w:val="000000"/>
          <w:sz w:val="24"/>
          <w:szCs w:val="24"/>
        </w:rPr>
        <w:sym w:font="HQPB1" w:char="F023"/>
      </w:r>
      <w:r w:rsidR="006E3505" w:rsidRPr="00664A13">
        <w:rPr>
          <w:color w:val="000000"/>
          <w:sz w:val="24"/>
          <w:szCs w:val="24"/>
        </w:rPr>
        <w:sym w:font="HQPB5" w:char="F073"/>
      </w:r>
      <w:r w:rsidR="006E3505" w:rsidRPr="00664A13">
        <w:rPr>
          <w:color w:val="000000"/>
          <w:sz w:val="24"/>
          <w:szCs w:val="24"/>
        </w:rPr>
        <w:sym w:font="HQPB1" w:char="F08C"/>
      </w:r>
      <w:r w:rsidR="006E3505" w:rsidRPr="00664A13">
        <w:rPr>
          <w:color w:val="000000"/>
          <w:sz w:val="24"/>
          <w:szCs w:val="24"/>
        </w:rPr>
        <w:sym w:font="HQPB4" w:char="F0CE"/>
      </w:r>
      <w:r w:rsidR="006E3505" w:rsidRPr="00664A13">
        <w:rPr>
          <w:color w:val="000000"/>
          <w:sz w:val="24"/>
          <w:szCs w:val="24"/>
        </w:rPr>
        <w:sym w:font="HQPB1" w:char="F029"/>
      </w:r>
      <w:r w:rsidR="006E3505" w:rsidRPr="00664A13">
        <w:rPr>
          <w:color w:val="000000"/>
          <w:sz w:val="24"/>
          <w:szCs w:val="24"/>
          <w:rtl/>
        </w:rPr>
        <w:t xml:space="preserve"> </w:t>
      </w:r>
      <w:r w:rsidR="006E3505" w:rsidRPr="00664A13">
        <w:rPr>
          <w:color w:val="000000"/>
          <w:sz w:val="24"/>
          <w:szCs w:val="24"/>
        </w:rPr>
        <w:sym w:font="HQPB5" w:char="F075"/>
      </w:r>
      <w:r w:rsidR="006E3505" w:rsidRPr="00664A13">
        <w:rPr>
          <w:color w:val="000000"/>
          <w:sz w:val="24"/>
          <w:szCs w:val="24"/>
        </w:rPr>
        <w:sym w:font="HQPB2" w:char="F0E4"/>
      </w:r>
      <w:r w:rsidR="006E3505" w:rsidRPr="00664A13">
        <w:rPr>
          <w:color w:val="000000"/>
          <w:sz w:val="24"/>
          <w:szCs w:val="24"/>
        </w:rPr>
        <w:sym w:font="HQPB5" w:char="F021"/>
      </w:r>
      <w:r w:rsidR="006E3505" w:rsidRPr="00664A13">
        <w:rPr>
          <w:color w:val="000000"/>
          <w:sz w:val="24"/>
          <w:szCs w:val="24"/>
        </w:rPr>
        <w:sym w:font="HQPB1" w:char="F024"/>
      </w:r>
      <w:r w:rsidR="006E3505" w:rsidRPr="00664A13">
        <w:rPr>
          <w:color w:val="000000"/>
          <w:sz w:val="24"/>
          <w:szCs w:val="24"/>
        </w:rPr>
        <w:sym w:font="HQPB5" w:char="F078"/>
      </w:r>
      <w:r w:rsidR="006E3505" w:rsidRPr="00664A13">
        <w:rPr>
          <w:color w:val="000000"/>
          <w:sz w:val="24"/>
          <w:szCs w:val="24"/>
        </w:rPr>
        <w:sym w:font="HQPB1" w:char="F0A9"/>
      </w:r>
      <w:r w:rsidR="006E3505" w:rsidRPr="00664A13">
        <w:rPr>
          <w:color w:val="000000"/>
          <w:sz w:val="24"/>
          <w:szCs w:val="24"/>
          <w:rtl/>
        </w:rPr>
        <w:t xml:space="preserve"> </w:t>
      </w:r>
      <w:r w:rsidR="006E3505" w:rsidRPr="00664A13">
        <w:rPr>
          <w:color w:val="000000"/>
          <w:sz w:val="24"/>
          <w:szCs w:val="24"/>
        </w:rPr>
        <w:sym w:font="HQPB4" w:char="F0E7"/>
      </w:r>
      <w:r w:rsidR="006E3505" w:rsidRPr="00664A13">
        <w:rPr>
          <w:color w:val="000000"/>
          <w:sz w:val="24"/>
          <w:szCs w:val="24"/>
        </w:rPr>
        <w:sym w:font="HQPB2" w:char="F06E"/>
      </w:r>
      <w:r w:rsidR="006E3505" w:rsidRPr="00664A13">
        <w:rPr>
          <w:color w:val="000000"/>
          <w:sz w:val="24"/>
          <w:szCs w:val="24"/>
        </w:rPr>
        <w:sym w:font="HQPB5" w:char="F075"/>
      </w:r>
      <w:r w:rsidR="006E3505" w:rsidRPr="00664A13">
        <w:rPr>
          <w:color w:val="000000"/>
          <w:sz w:val="24"/>
          <w:szCs w:val="24"/>
        </w:rPr>
        <w:sym w:font="HQPB1" w:char="F08E"/>
      </w:r>
      <w:r w:rsidR="006E3505" w:rsidRPr="00664A13">
        <w:rPr>
          <w:color w:val="000000"/>
          <w:sz w:val="24"/>
          <w:szCs w:val="24"/>
        </w:rPr>
        <w:sym w:font="HQPB5" w:char="F07C"/>
      </w:r>
      <w:r w:rsidR="006E3505" w:rsidRPr="00664A13">
        <w:rPr>
          <w:color w:val="000000"/>
          <w:sz w:val="24"/>
          <w:szCs w:val="24"/>
        </w:rPr>
        <w:sym w:font="HQPB1" w:char="F0B3"/>
      </w:r>
      <w:r w:rsidR="006E3505" w:rsidRPr="00664A13">
        <w:rPr>
          <w:color w:val="000000"/>
          <w:sz w:val="24"/>
          <w:szCs w:val="24"/>
        </w:rPr>
        <w:sym w:font="HQPB2" w:char="F053"/>
      </w:r>
      <w:r w:rsidR="006E3505" w:rsidRPr="00664A13">
        <w:rPr>
          <w:color w:val="000000"/>
          <w:sz w:val="24"/>
          <w:szCs w:val="24"/>
        </w:rPr>
        <w:sym w:font="HQPB5" w:char="F072"/>
      </w:r>
      <w:r w:rsidR="006E3505" w:rsidRPr="00664A13">
        <w:rPr>
          <w:color w:val="000000"/>
          <w:sz w:val="24"/>
          <w:szCs w:val="24"/>
        </w:rPr>
        <w:sym w:font="HQPB1" w:char="F026"/>
      </w:r>
      <w:r w:rsidR="006E3505" w:rsidRPr="00664A13">
        <w:rPr>
          <w:rFonts w:ascii="QCF_BSML" w:eastAsia="Calibri" w:hAnsi="QCF_BSML" w:cs="QCF_BSML"/>
          <w:b/>
          <w:bCs/>
          <w:color w:val="000000"/>
          <w:sz w:val="24"/>
          <w:szCs w:val="24"/>
          <w:rtl/>
        </w:rPr>
        <w:t xml:space="preserve"> </w:t>
      </w:r>
      <w:r w:rsidR="001059E8" w:rsidRPr="00664A13">
        <w:rPr>
          <w:rFonts w:ascii="Msh Quraan1" w:hAnsi="Msh Quraan1"/>
          <w:b/>
          <w:bCs/>
          <w:sz w:val="24"/>
          <w:szCs w:val="24"/>
        </w:rPr>
        <w:t></w:t>
      </w:r>
      <w:r w:rsidR="00022774" w:rsidRPr="00664A13">
        <w:rPr>
          <w:rFonts w:hint="cs"/>
          <w:sz w:val="24"/>
          <w:szCs w:val="24"/>
          <w:rtl/>
          <w:lang w:bidi="ar-JO"/>
        </w:rPr>
        <w:t>(عبس:22).</w:t>
      </w:r>
      <w:r w:rsidR="00276AAD" w:rsidRPr="008178A5">
        <w:rPr>
          <w:rFonts w:ascii="Times New Roman" w:eastAsia="Times New Roman" w:hAnsi="Times New Roman"/>
          <w:vertAlign w:val="superscript"/>
          <w:rtl/>
        </w:rPr>
        <w:t>(</w:t>
      </w:r>
      <w:r w:rsidR="00276AAD" w:rsidRPr="008178A5">
        <w:rPr>
          <w:rFonts w:ascii="Times New Roman" w:eastAsia="Times New Roman" w:hAnsi="Times New Roman"/>
          <w:vertAlign w:val="superscript"/>
          <w:rtl/>
        </w:rPr>
        <w:footnoteReference w:id="764"/>
      </w:r>
      <w:r w:rsidR="00276AAD" w:rsidRPr="008178A5">
        <w:rPr>
          <w:rFonts w:ascii="Times New Roman" w:eastAsia="Times New Roman" w:hAnsi="Times New Roman"/>
          <w:vertAlign w:val="superscript"/>
          <w:rtl/>
        </w:rPr>
        <w:t>)</w:t>
      </w:r>
      <w:r w:rsidR="00022774" w:rsidRPr="008178A5">
        <w:rPr>
          <w:rFonts w:hint="cs"/>
          <w:rtl/>
          <w:lang w:bidi="ar-JO"/>
        </w:rPr>
        <w:t xml:space="preserve"> وما قاله فضل عباس: (ننشرها، وننشزها) </w:t>
      </w:r>
      <w:r w:rsidR="00022774" w:rsidRPr="008178A5">
        <w:rPr>
          <w:rtl/>
          <w:lang w:bidi="ar-JO"/>
        </w:rPr>
        <w:t>قراءتان</w:t>
      </w:r>
      <w:r w:rsidR="00022774" w:rsidRPr="008178A5">
        <w:rPr>
          <w:rFonts w:hint="cs"/>
          <w:rtl/>
          <w:lang w:bidi="ar-JO"/>
        </w:rPr>
        <w:t xml:space="preserve"> مختلفتان في المعنى، وممكن الجمع بينهما إذ المقصود واحد.</w:t>
      </w:r>
      <w:r w:rsidR="00276AAD" w:rsidRPr="008178A5">
        <w:rPr>
          <w:rFonts w:ascii="Times New Roman" w:eastAsia="Times New Roman" w:hAnsi="Times New Roman"/>
          <w:vertAlign w:val="superscript"/>
          <w:rtl/>
        </w:rPr>
        <w:t>(</w:t>
      </w:r>
      <w:r w:rsidR="00276AAD" w:rsidRPr="008178A5">
        <w:rPr>
          <w:rFonts w:ascii="Times New Roman" w:eastAsia="Times New Roman" w:hAnsi="Times New Roman"/>
          <w:vertAlign w:val="superscript"/>
          <w:rtl/>
        </w:rPr>
        <w:footnoteReference w:id="765"/>
      </w:r>
      <w:r w:rsidR="00276AAD" w:rsidRPr="008178A5">
        <w:rPr>
          <w:rFonts w:ascii="Times New Roman" w:eastAsia="Times New Roman" w:hAnsi="Times New Roman"/>
          <w:vertAlign w:val="superscript"/>
          <w:rtl/>
        </w:rPr>
        <w:t>)</w:t>
      </w:r>
    </w:p>
    <w:p w:rsidR="00D56B84" w:rsidRDefault="0014135E" w:rsidP="00EA7520">
      <w:pPr>
        <w:spacing w:after="0" w:line="360" w:lineRule="auto"/>
        <w:jc w:val="both"/>
        <w:rPr>
          <w:b/>
          <w:bCs/>
          <w:rtl/>
          <w:lang w:bidi="ar-JO"/>
        </w:rPr>
      </w:pPr>
      <w:r w:rsidRPr="00664A13">
        <w:rPr>
          <w:rFonts w:hint="cs"/>
          <w:b/>
          <w:bCs/>
          <w:sz w:val="32"/>
          <w:szCs w:val="32"/>
          <w:rtl/>
          <w:lang w:bidi="ar-JO"/>
        </w:rPr>
        <w:t>المثال ال</w:t>
      </w:r>
      <w:r w:rsidR="00063EBB" w:rsidRPr="00664A13">
        <w:rPr>
          <w:rFonts w:hint="cs"/>
          <w:b/>
          <w:bCs/>
          <w:sz w:val="32"/>
          <w:szCs w:val="32"/>
          <w:rtl/>
          <w:lang w:bidi="ar-JO"/>
        </w:rPr>
        <w:t>رابع</w:t>
      </w:r>
      <w:r w:rsidRPr="00664A13">
        <w:rPr>
          <w:rFonts w:hint="cs"/>
          <w:b/>
          <w:bCs/>
          <w:sz w:val="32"/>
          <w:szCs w:val="32"/>
          <w:rtl/>
          <w:lang w:bidi="ar-JO"/>
        </w:rPr>
        <w:t>:</w:t>
      </w:r>
      <w:r w:rsidRPr="00664A13">
        <w:rPr>
          <w:rFonts w:hint="cs"/>
          <w:sz w:val="32"/>
          <w:szCs w:val="32"/>
          <w:rtl/>
          <w:lang w:bidi="ar-JO"/>
        </w:rPr>
        <w:t xml:space="preserve"> </w:t>
      </w:r>
      <w:r w:rsidRPr="00664A13">
        <w:rPr>
          <w:rFonts w:hint="cs"/>
          <w:b/>
          <w:bCs/>
          <w:sz w:val="32"/>
          <w:szCs w:val="32"/>
          <w:rtl/>
          <w:lang w:bidi="ar-JO"/>
        </w:rPr>
        <w:t>ما قال الشيخ عضيمة في بيان قوله تعالى:</w:t>
      </w:r>
      <w:r w:rsidRPr="00664A13">
        <w:rPr>
          <w:rFonts w:ascii="QCF_BSML" w:eastAsia="Calibri" w:hAnsi="QCF_BSML" w:cs="QCF_BSML"/>
          <w:color w:val="000000"/>
          <w:sz w:val="24"/>
          <w:szCs w:val="24"/>
          <w:rtl/>
        </w:rPr>
        <w:t xml:space="preserve"> </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Pr="00664A13">
        <w:rPr>
          <w:color w:val="000000"/>
          <w:sz w:val="24"/>
          <w:szCs w:val="24"/>
        </w:rPr>
        <w:t xml:space="preserve"> </w:t>
      </w:r>
      <w:r w:rsidRPr="00664A13">
        <w:rPr>
          <w:color w:val="000000"/>
          <w:sz w:val="24"/>
          <w:szCs w:val="24"/>
        </w:rPr>
        <w:sym w:font="HQPB2" w:char="F092"/>
      </w:r>
      <w:r w:rsidRPr="00664A13">
        <w:rPr>
          <w:color w:val="000000"/>
          <w:sz w:val="24"/>
          <w:szCs w:val="24"/>
        </w:rPr>
        <w:sym w:font="HQPB4" w:char="F0CE"/>
      </w:r>
      <w:r w:rsidRPr="00664A13">
        <w:rPr>
          <w:color w:val="000000"/>
          <w:sz w:val="24"/>
          <w:szCs w:val="24"/>
        </w:rPr>
        <w:sym w:font="HQPB1" w:char="F0FB"/>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4" w:char="F0C7"/>
      </w:r>
      <w:r w:rsidRPr="00664A13">
        <w:rPr>
          <w:color w:val="000000"/>
          <w:sz w:val="24"/>
          <w:szCs w:val="24"/>
        </w:rPr>
        <w:sym w:font="HQPB1" w:char="F0DA"/>
      </w:r>
      <w:r w:rsidRPr="00664A13">
        <w:rPr>
          <w:color w:val="000000"/>
          <w:sz w:val="24"/>
          <w:szCs w:val="24"/>
        </w:rPr>
        <w:sym w:font="HQPB4" w:char="F0F6"/>
      </w:r>
      <w:r w:rsidRPr="00664A13">
        <w:rPr>
          <w:color w:val="000000"/>
          <w:sz w:val="24"/>
          <w:szCs w:val="24"/>
        </w:rPr>
        <w:sym w:font="HQPB1" w:char="F091"/>
      </w:r>
      <w:r w:rsidRPr="00664A13">
        <w:rPr>
          <w:color w:val="000000"/>
          <w:sz w:val="24"/>
          <w:szCs w:val="24"/>
        </w:rPr>
        <w:sym w:font="HQPB5" w:char="F046"/>
      </w:r>
      <w:r w:rsidRPr="00664A13">
        <w:rPr>
          <w:color w:val="000000"/>
          <w:sz w:val="24"/>
          <w:szCs w:val="24"/>
        </w:rPr>
        <w:sym w:font="HQPB2" w:char="F07B"/>
      </w:r>
      <w:r w:rsidRPr="00664A13">
        <w:rPr>
          <w:color w:val="000000"/>
          <w:sz w:val="24"/>
          <w:szCs w:val="24"/>
        </w:rPr>
        <w:sym w:font="HQPB5" w:char="F024"/>
      </w:r>
      <w:r w:rsidRPr="00664A13">
        <w:rPr>
          <w:color w:val="000000"/>
          <w:sz w:val="24"/>
          <w:szCs w:val="24"/>
        </w:rPr>
        <w:sym w:font="HQPB1" w:char="F023"/>
      </w:r>
      <w:r w:rsidRPr="00664A13">
        <w:rPr>
          <w:color w:val="000000"/>
          <w:sz w:val="24"/>
          <w:szCs w:val="24"/>
          <w:rtl/>
        </w:rPr>
        <w:t xml:space="preserve"> </w:t>
      </w:r>
      <w:r w:rsidRPr="00664A13">
        <w:rPr>
          <w:color w:val="000000"/>
          <w:sz w:val="24"/>
          <w:szCs w:val="24"/>
        </w:rPr>
        <w:sym w:font="HQPB4" w:char="F0D3"/>
      </w:r>
      <w:r w:rsidRPr="00664A13">
        <w:rPr>
          <w:color w:val="000000"/>
          <w:sz w:val="24"/>
          <w:szCs w:val="24"/>
        </w:rPr>
        <w:sym w:font="HQPB1" w:char="F0EC"/>
      </w:r>
      <w:r w:rsidRPr="00664A13">
        <w:rPr>
          <w:color w:val="000000"/>
          <w:sz w:val="24"/>
          <w:szCs w:val="24"/>
        </w:rPr>
        <w:sym w:font="HQPB5" w:char="F073"/>
      </w:r>
      <w:r w:rsidRPr="00664A13">
        <w:rPr>
          <w:color w:val="000000"/>
          <w:sz w:val="24"/>
          <w:szCs w:val="24"/>
        </w:rPr>
        <w:sym w:font="HQPB1" w:char="F0DC"/>
      </w:r>
      <w:r w:rsidRPr="00664A13">
        <w:rPr>
          <w:color w:val="000000"/>
          <w:sz w:val="24"/>
          <w:szCs w:val="24"/>
        </w:rPr>
        <w:sym w:font="HQPB4" w:char="F0CF"/>
      </w:r>
      <w:r w:rsidRPr="00664A13">
        <w:rPr>
          <w:color w:val="000000"/>
          <w:sz w:val="24"/>
          <w:szCs w:val="24"/>
        </w:rPr>
        <w:sym w:font="HQPB2" w:char="F025"/>
      </w:r>
      <w:r w:rsidRPr="00664A13">
        <w:rPr>
          <w:color w:val="000000"/>
          <w:sz w:val="24"/>
          <w:szCs w:val="24"/>
          <w:rtl/>
        </w:rPr>
        <w:t xml:space="preserve"> </w:t>
      </w:r>
      <w:r w:rsidRPr="00664A13">
        <w:rPr>
          <w:color w:val="000000"/>
          <w:sz w:val="24"/>
          <w:szCs w:val="24"/>
        </w:rPr>
        <w:sym w:font="HQPB4" w:char="F0D4"/>
      </w:r>
      <w:r w:rsidRPr="00664A13">
        <w:rPr>
          <w:color w:val="000000"/>
          <w:sz w:val="24"/>
          <w:szCs w:val="24"/>
        </w:rPr>
        <w:sym w:font="HQPB1" w:char="F04E"/>
      </w:r>
      <w:r w:rsidRPr="00664A13">
        <w:rPr>
          <w:color w:val="000000"/>
          <w:sz w:val="24"/>
          <w:szCs w:val="24"/>
        </w:rPr>
        <w:sym w:font="HQPB2" w:char="F0BA"/>
      </w:r>
      <w:r w:rsidRPr="00664A13">
        <w:rPr>
          <w:color w:val="000000"/>
          <w:sz w:val="24"/>
          <w:szCs w:val="24"/>
        </w:rPr>
        <w:sym w:font="HQPB5" w:char="F075"/>
      </w:r>
      <w:r w:rsidRPr="00664A13">
        <w:rPr>
          <w:color w:val="000000"/>
          <w:sz w:val="24"/>
          <w:szCs w:val="24"/>
        </w:rPr>
        <w:sym w:font="HQPB1" w:char="F091"/>
      </w:r>
      <w:r w:rsidRPr="00664A13">
        <w:rPr>
          <w:color w:val="000000"/>
          <w:sz w:val="24"/>
          <w:szCs w:val="24"/>
        </w:rPr>
        <w:sym w:font="HQPB4" w:char="F0C8"/>
      </w:r>
      <w:r w:rsidRPr="00664A13">
        <w:rPr>
          <w:color w:val="000000"/>
          <w:sz w:val="24"/>
          <w:szCs w:val="24"/>
        </w:rPr>
        <w:sym w:font="HQPB2" w:char="F071"/>
      </w:r>
      <w:r w:rsidRPr="00664A13">
        <w:rPr>
          <w:color w:val="000000"/>
          <w:sz w:val="24"/>
          <w:szCs w:val="24"/>
        </w:rPr>
        <w:sym w:font="HQPB2" w:char="F0BB"/>
      </w:r>
      <w:r w:rsidRPr="00664A13">
        <w:rPr>
          <w:color w:val="000000"/>
          <w:sz w:val="24"/>
          <w:szCs w:val="24"/>
        </w:rPr>
        <w:sym w:font="HQPB5" w:char="F079"/>
      </w:r>
      <w:r w:rsidRPr="00664A13">
        <w:rPr>
          <w:color w:val="000000"/>
          <w:sz w:val="24"/>
          <w:szCs w:val="24"/>
        </w:rPr>
        <w:sym w:font="HQPB1" w:char="F066"/>
      </w:r>
      <w:r w:rsidRPr="00664A13">
        <w:rPr>
          <w:color w:val="000000"/>
          <w:sz w:val="24"/>
          <w:szCs w:val="24"/>
        </w:rPr>
        <w:sym w:font="HQPB5" w:char="F074"/>
      </w:r>
      <w:r w:rsidRPr="00664A13">
        <w:rPr>
          <w:color w:val="000000"/>
          <w:sz w:val="24"/>
          <w:szCs w:val="24"/>
        </w:rPr>
        <w:sym w:font="HQPB1" w:char="F047"/>
      </w:r>
      <w:r w:rsidRPr="00664A13">
        <w:rPr>
          <w:color w:val="000000"/>
          <w:sz w:val="24"/>
          <w:szCs w:val="24"/>
        </w:rPr>
        <w:sym w:font="HQPB4" w:char="F095"/>
      </w:r>
      <w:r w:rsidRPr="00664A13">
        <w:rPr>
          <w:color w:val="000000"/>
          <w:sz w:val="24"/>
          <w:szCs w:val="24"/>
        </w:rPr>
        <w:sym w:font="HQPB2" w:char="F042"/>
      </w:r>
      <w:r w:rsidRPr="00664A13">
        <w:rPr>
          <w:color w:val="000000"/>
          <w:sz w:val="24"/>
          <w:szCs w:val="24"/>
          <w:rtl/>
        </w:rPr>
        <w:t xml:space="preserve"> </w:t>
      </w:r>
      <w:r w:rsidRPr="00664A13">
        <w:rPr>
          <w:color w:val="000000"/>
          <w:sz w:val="24"/>
          <w:szCs w:val="24"/>
        </w:rPr>
        <w:sym w:font="HQPB4" w:char="F0D7"/>
      </w:r>
      <w:r w:rsidRPr="00664A13">
        <w:rPr>
          <w:color w:val="000000"/>
          <w:sz w:val="24"/>
          <w:szCs w:val="24"/>
        </w:rPr>
        <w:sym w:font="HQPB1" w:char="F04D"/>
      </w:r>
      <w:r w:rsidRPr="00664A13">
        <w:rPr>
          <w:color w:val="000000"/>
          <w:sz w:val="24"/>
          <w:szCs w:val="24"/>
        </w:rPr>
        <w:sym w:font="HQPB2" w:char="F0BB"/>
      </w:r>
      <w:r w:rsidRPr="00664A13">
        <w:rPr>
          <w:color w:val="000000"/>
          <w:sz w:val="24"/>
          <w:szCs w:val="24"/>
        </w:rPr>
        <w:sym w:font="HQPB4" w:char="F0A8"/>
      </w:r>
      <w:r w:rsidRPr="00664A13">
        <w:rPr>
          <w:color w:val="000000"/>
          <w:sz w:val="24"/>
          <w:szCs w:val="24"/>
        </w:rPr>
        <w:sym w:font="HQPB2" w:char="F05A"/>
      </w:r>
      <w:r w:rsidRPr="00664A13">
        <w:rPr>
          <w:color w:val="000000"/>
          <w:sz w:val="24"/>
          <w:szCs w:val="24"/>
        </w:rPr>
        <w:sym w:font="HQPB5" w:char="F079"/>
      </w:r>
      <w:r w:rsidRPr="00664A13">
        <w:rPr>
          <w:color w:val="000000"/>
          <w:sz w:val="24"/>
          <w:szCs w:val="24"/>
        </w:rPr>
        <w:sym w:font="HQPB1" w:char="F05F"/>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4" w:char="F0F4"/>
      </w:r>
      <w:r w:rsidRPr="00664A13">
        <w:rPr>
          <w:color w:val="000000"/>
          <w:sz w:val="24"/>
          <w:szCs w:val="24"/>
        </w:rPr>
        <w:sym w:font="HQPB2" w:char="F060"/>
      </w:r>
      <w:r w:rsidRPr="00664A13">
        <w:rPr>
          <w:color w:val="000000"/>
          <w:sz w:val="24"/>
          <w:szCs w:val="24"/>
        </w:rPr>
        <w:sym w:font="HQPB4" w:char="F0CF"/>
      </w:r>
      <w:r w:rsidRPr="00664A13">
        <w:rPr>
          <w:color w:val="000000"/>
          <w:sz w:val="24"/>
          <w:szCs w:val="24"/>
        </w:rPr>
        <w:sym w:font="HQPB4" w:char="F069"/>
      </w:r>
      <w:r w:rsidRPr="00664A13">
        <w:rPr>
          <w:color w:val="000000"/>
          <w:sz w:val="24"/>
          <w:szCs w:val="24"/>
        </w:rPr>
        <w:sym w:font="HQPB2" w:char="F042"/>
      </w:r>
      <w:r w:rsidRPr="00664A13">
        <w:rPr>
          <w:color w:val="000000"/>
          <w:sz w:val="24"/>
          <w:szCs w:val="24"/>
          <w:rtl/>
        </w:rPr>
        <w:t xml:space="preserve"> </w:t>
      </w:r>
      <w:r w:rsidRPr="00664A13">
        <w:rPr>
          <w:color w:val="000000"/>
          <w:sz w:val="24"/>
          <w:szCs w:val="24"/>
        </w:rPr>
        <w:sym w:font="HQPB4" w:char="F035"/>
      </w:r>
      <w:r w:rsidRPr="00664A13">
        <w:rPr>
          <w:color w:val="000000"/>
          <w:sz w:val="24"/>
          <w:szCs w:val="24"/>
        </w:rPr>
        <w:sym w:font="HQPB1" w:char="F03D"/>
      </w:r>
      <w:r w:rsidRPr="00664A13">
        <w:rPr>
          <w:color w:val="000000"/>
          <w:sz w:val="24"/>
          <w:szCs w:val="24"/>
        </w:rPr>
        <w:sym w:font="HQPB2" w:char="F0BB"/>
      </w:r>
      <w:r w:rsidRPr="00664A13">
        <w:rPr>
          <w:color w:val="000000"/>
          <w:sz w:val="24"/>
          <w:szCs w:val="24"/>
        </w:rPr>
        <w:sym w:font="HQPB5" w:char="F075"/>
      </w:r>
      <w:r w:rsidRPr="00664A13">
        <w:rPr>
          <w:color w:val="000000"/>
          <w:sz w:val="24"/>
          <w:szCs w:val="24"/>
        </w:rPr>
        <w:sym w:font="HQPB2" w:char="F05A"/>
      </w:r>
      <w:r w:rsidRPr="00664A13">
        <w:rPr>
          <w:color w:val="000000"/>
          <w:sz w:val="24"/>
          <w:szCs w:val="24"/>
        </w:rPr>
        <w:sym w:font="HQPB4" w:char="F0F4"/>
      </w:r>
      <w:r w:rsidRPr="00664A13">
        <w:rPr>
          <w:color w:val="000000"/>
          <w:sz w:val="24"/>
          <w:szCs w:val="24"/>
        </w:rPr>
        <w:sym w:font="HQPB1" w:char="F0E3"/>
      </w:r>
      <w:r w:rsidRPr="00664A13">
        <w:rPr>
          <w:color w:val="000000"/>
          <w:sz w:val="24"/>
          <w:szCs w:val="24"/>
        </w:rPr>
        <w:sym w:font="HQPB5" w:char="F072"/>
      </w:r>
      <w:r w:rsidRPr="00664A13">
        <w:rPr>
          <w:color w:val="000000"/>
          <w:sz w:val="24"/>
          <w:szCs w:val="24"/>
        </w:rPr>
        <w:sym w:font="HQPB1" w:char="F026"/>
      </w:r>
      <w:r w:rsidRPr="00664A13">
        <w:rPr>
          <w:color w:val="000000"/>
          <w:sz w:val="24"/>
          <w:szCs w:val="24"/>
          <w:rtl/>
        </w:rPr>
        <w:t xml:space="preserve"> </w:t>
      </w:r>
      <w:r w:rsidRPr="00664A13">
        <w:rPr>
          <w:color w:val="000000"/>
          <w:sz w:val="24"/>
          <w:szCs w:val="24"/>
        </w:rPr>
        <w:sym w:font="HQPB4" w:char="F0D7"/>
      </w:r>
      <w:r w:rsidRPr="00664A13">
        <w:rPr>
          <w:color w:val="000000"/>
          <w:sz w:val="24"/>
          <w:szCs w:val="24"/>
        </w:rPr>
        <w:sym w:font="HQPB1" w:char="F0ED"/>
      </w:r>
      <w:r w:rsidRPr="00664A13">
        <w:rPr>
          <w:color w:val="000000"/>
          <w:sz w:val="24"/>
          <w:szCs w:val="24"/>
        </w:rPr>
        <w:sym w:font="HQPB4" w:char="F0F6"/>
      </w:r>
      <w:r w:rsidRPr="00664A13">
        <w:rPr>
          <w:color w:val="000000"/>
          <w:sz w:val="24"/>
          <w:szCs w:val="24"/>
        </w:rPr>
        <w:sym w:font="HQPB1" w:char="F091"/>
      </w:r>
      <w:r w:rsidRPr="00664A13">
        <w:rPr>
          <w:color w:val="000000"/>
          <w:sz w:val="24"/>
          <w:szCs w:val="24"/>
        </w:rPr>
        <w:sym w:font="HQPB5" w:char="F079"/>
      </w:r>
      <w:r w:rsidRPr="00664A13">
        <w:rPr>
          <w:color w:val="000000"/>
          <w:sz w:val="24"/>
          <w:szCs w:val="24"/>
        </w:rPr>
        <w:sym w:font="HQPB1" w:char="F097"/>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4" w:char="F0D7"/>
      </w:r>
      <w:r w:rsidRPr="00664A13">
        <w:rPr>
          <w:color w:val="000000"/>
          <w:sz w:val="24"/>
          <w:szCs w:val="24"/>
        </w:rPr>
        <w:sym w:font="HQPB2" w:char="F040"/>
      </w:r>
      <w:r w:rsidRPr="00664A13">
        <w:rPr>
          <w:color w:val="000000"/>
          <w:sz w:val="24"/>
          <w:szCs w:val="24"/>
        </w:rPr>
        <w:sym w:font="HQPB2" w:char="F08A"/>
      </w:r>
      <w:r w:rsidRPr="00664A13">
        <w:rPr>
          <w:color w:val="000000"/>
          <w:sz w:val="24"/>
          <w:szCs w:val="24"/>
        </w:rPr>
        <w:sym w:font="HQPB4" w:char="F0CF"/>
      </w:r>
      <w:r w:rsidRPr="00664A13">
        <w:rPr>
          <w:color w:val="000000"/>
          <w:sz w:val="24"/>
          <w:szCs w:val="24"/>
        </w:rPr>
        <w:sym w:font="HQPB1" w:char="F083"/>
      </w:r>
      <w:r w:rsidRPr="00664A13">
        <w:rPr>
          <w:color w:val="000000"/>
          <w:sz w:val="24"/>
          <w:szCs w:val="24"/>
        </w:rPr>
        <w:sym w:font="HQPB5" w:char="F077"/>
      </w:r>
      <w:r w:rsidRPr="00664A13">
        <w:rPr>
          <w:color w:val="000000"/>
          <w:sz w:val="24"/>
          <w:szCs w:val="24"/>
        </w:rPr>
        <w:sym w:font="HQPB2" w:char="F055"/>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4" w:char="F0D7"/>
      </w:r>
      <w:r w:rsidRPr="00664A13">
        <w:rPr>
          <w:color w:val="000000"/>
          <w:sz w:val="24"/>
          <w:szCs w:val="24"/>
        </w:rPr>
        <w:sym w:font="HQPB2" w:char="F062"/>
      </w:r>
      <w:r w:rsidRPr="00664A13">
        <w:rPr>
          <w:color w:val="000000"/>
          <w:sz w:val="24"/>
          <w:szCs w:val="24"/>
        </w:rPr>
        <w:sym w:font="HQPB1" w:char="F023"/>
      </w:r>
      <w:r w:rsidRPr="00664A13">
        <w:rPr>
          <w:color w:val="000000"/>
          <w:sz w:val="24"/>
          <w:szCs w:val="24"/>
        </w:rPr>
        <w:sym w:font="HQPB5" w:char="F075"/>
      </w:r>
      <w:r w:rsidRPr="00664A13">
        <w:rPr>
          <w:color w:val="000000"/>
          <w:sz w:val="24"/>
          <w:szCs w:val="24"/>
        </w:rPr>
        <w:sym w:font="HQPB2" w:char="F071"/>
      </w:r>
      <w:r w:rsidRPr="00664A13">
        <w:rPr>
          <w:color w:val="000000"/>
          <w:sz w:val="24"/>
          <w:szCs w:val="24"/>
        </w:rPr>
        <w:sym w:font="HQPB4" w:char="F0F7"/>
      </w:r>
      <w:r w:rsidRPr="00664A13">
        <w:rPr>
          <w:color w:val="000000"/>
          <w:sz w:val="24"/>
          <w:szCs w:val="24"/>
        </w:rPr>
        <w:sym w:font="HQPB2" w:char="F05A"/>
      </w:r>
      <w:r w:rsidRPr="00664A13">
        <w:rPr>
          <w:color w:val="000000"/>
          <w:sz w:val="24"/>
          <w:szCs w:val="24"/>
        </w:rPr>
        <w:sym w:font="HQPB4" w:char="F0CF"/>
      </w:r>
      <w:r w:rsidRPr="00664A13">
        <w:rPr>
          <w:color w:val="000000"/>
          <w:sz w:val="24"/>
          <w:szCs w:val="24"/>
        </w:rPr>
        <w:sym w:font="HQPB1" w:char="F0B9"/>
      </w:r>
      <w:r w:rsidRPr="00664A13">
        <w:rPr>
          <w:color w:val="000000"/>
          <w:sz w:val="24"/>
          <w:szCs w:val="24"/>
          <w:rtl/>
        </w:rPr>
        <w:t xml:space="preserve"> </w:t>
      </w:r>
      <w:r w:rsidRPr="00664A13">
        <w:rPr>
          <w:color w:val="000000"/>
          <w:sz w:val="24"/>
          <w:szCs w:val="24"/>
        </w:rPr>
        <w:sym w:font="HQPB4" w:char="F0E7"/>
      </w:r>
      <w:r w:rsidRPr="00664A13">
        <w:rPr>
          <w:color w:val="000000"/>
          <w:sz w:val="24"/>
          <w:szCs w:val="24"/>
        </w:rPr>
        <w:sym w:font="HQPB1" w:char="F08E"/>
      </w:r>
      <w:r w:rsidRPr="00664A13">
        <w:rPr>
          <w:color w:val="000000"/>
          <w:sz w:val="24"/>
          <w:szCs w:val="24"/>
        </w:rPr>
        <w:sym w:font="HQPB4" w:char="F0F6"/>
      </w:r>
      <w:r w:rsidRPr="00664A13">
        <w:rPr>
          <w:color w:val="000000"/>
          <w:sz w:val="24"/>
          <w:szCs w:val="24"/>
        </w:rPr>
        <w:sym w:font="HQPB2" w:char="F08D"/>
      </w:r>
      <w:r w:rsidRPr="00664A13">
        <w:rPr>
          <w:color w:val="000000"/>
          <w:sz w:val="24"/>
          <w:szCs w:val="24"/>
        </w:rPr>
        <w:sym w:font="HQPB5" w:char="F078"/>
      </w:r>
      <w:r w:rsidRPr="00664A13">
        <w:rPr>
          <w:color w:val="000000"/>
          <w:sz w:val="24"/>
          <w:szCs w:val="24"/>
        </w:rPr>
        <w:sym w:font="HQPB1" w:char="F0EE"/>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4" w:char="F035"/>
      </w:r>
      <w:r w:rsidRPr="00664A13">
        <w:rPr>
          <w:color w:val="000000"/>
          <w:sz w:val="24"/>
          <w:szCs w:val="24"/>
        </w:rPr>
        <w:sym w:font="HQPB2" w:char="F062"/>
      </w:r>
      <w:r w:rsidRPr="00664A13">
        <w:rPr>
          <w:color w:val="000000"/>
          <w:sz w:val="24"/>
          <w:szCs w:val="24"/>
        </w:rPr>
        <w:sym w:font="HQPB1" w:char="F023"/>
      </w:r>
      <w:r w:rsidRPr="00664A13">
        <w:rPr>
          <w:color w:val="000000"/>
          <w:sz w:val="24"/>
          <w:szCs w:val="24"/>
        </w:rPr>
        <w:sym w:font="HQPB5" w:char="F075"/>
      </w:r>
      <w:r w:rsidRPr="00664A13">
        <w:rPr>
          <w:color w:val="000000"/>
          <w:sz w:val="24"/>
          <w:szCs w:val="24"/>
        </w:rPr>
        <w:sym w:font="HQPB2" w:char="F071"/>
      </w:r>
      <w:r w:rsidRPr="00664A13">
        <w:rPr>
          <w:color w:val="000000"/>
          <w:sz w:val="24"/>
          <w:szCs w:val="24"/>
        </w:rPr>
        <w:sym w:font="HQPB4" w:char="F0F7"/>
      </w:r>
      <w:r w:rsidRPr="00664A13">
        <w:rPr>
          <w:color w:val="000000"/>
          <w:sz w:val="24"/>
          <w:szCs w:val="24"/>
        </w:rPr>
        <w:sym w:font="HQPB2" w:char="F05A"/>
      </w:r>
      <w:r w:rsidRPr="00664A13">
        <w:rPr>
          <w:color w:val="000000"/>
          <w:sz w:val="24"/>
          <w:szCs w:val="24"/>
        </w:rPr>
        <w:sym w:font="HQPB4" w:char="F0CF"/>
      </w:r>
      <w:r w:rsidRPr="00664A13">
        <w:rPr>
          <w:color w:val="000000"/>
          <w:sz w:val="24"/>
          <w:szCs w:val="24"/>
        </w:rPr>
        <w:sym w:font="HQPB1" w:char="F0B9"/>
      </w:r>
      <w:r w:rsidRPr="00664A13">
        <w:rPr>
          <w:color w:val="000000"/>
          <w:sz w:val="24"/>
          <w:szCs w:val="24"/>
          <w:rtl/>
        </w:rPr>
        <w:t xml:space="preserve"> </w:t>
      </w:r>
      <w:r w:rsidRPr="00664A13">
        <w:rPr>
          <w:color w:val="000000"/>
          <w:sz w:val="24"/>
          <w:szCs w:val="24"/>
        </w:rPr>
        <w:sym w:font="HQPB5" w:char="F034"/>
      </w:r>
      <w:r w:rsidRPr="00664A13">
        <w:rPr>
          <w:color w:val="000000"/>
          <w:sz w:val="24"/>
          <w:szCs w:val="24"/>
        </w:rPr>
        <w:sym w:font="HQPB2" w:char="F092"/>
      </w:r>
      <w:r w:rsidRPr="00664A13">
        <w:rPr>
          <w:color w:val="000000"/>
          <w:sz w:val="24"/>
          <w:szCs w:val="24"/>
        </w:rPr>
        <w:sym w:font="HQPB5" w:char="F073"/>
      </w:r>
      <w:r w:rsidRPr="00664A13">
        <w:rPr>
          <w:color w:val="000000"/>
          <w:sz w:val="24"/>
          <w:szCs w:val="24"/>
        </w:rPr>
        <w:sym w:font="HQPB2" w:char="F02B"/>
      </w:r>
      <w:r w:rsidRPr="00664A13">
        <w:rPr>
          <w:color w:val="000000"/>
          <w:sz w:val="24"/>
          <w:szCs w:val="24"/>
        </w:rPr>
        <w:sym w:font="HQPB4" w:char="F0F3"/>
      </w:r>
      <w:r w:rsidRPr="00664A13">
        <w:rPr>
          <w:color w:val="000000"/>
          <w:sz w:val="24"/>
          <w:szCs w:val="24"/>
        </w:rPr>
        <w:sym w:font="HQPB1" w:char="F0A1"/>
      </w:r>
      <w:r w:rsidRPr="00664A13">
        <w:rPr>
          <w:color w:val="000000"/>
          <w:sz w:val="24"/>
          <w:szCs w:val="24"/>
        </w:rPr>
        <w:sym w:font="HQPB4" w:char="F0E7"/>
      </w:r>
      <w:r w:rsidRPr="00664A13">
        <w:rPr>
          <w:color w:val="000000"/>
          <w:sz w:val="24"/>
          <w:szCs w:val="24"/>
        </w:rPr>
        <w:sym w:font="HQPB2" w:char="F084"/>
      </w:r>
      <w:r w:rsidRPr="00664A13">
        <w:rPr>
          <w:color w:val="000000"/>
          <w:sz w:val="24"/>
          <w:szCs w:val="24"/>
          <w:rtl/>
        </w:rPr>
        <w:t xml:space="preserve"> </w:t>
      </w:r>
      <w:r w:rsidRPr="00664A13">
        <w:rPr>
          <w:color w:val="000000"/>
          <w:sz w:val="24"/>
          <w:szCs w:val="24"/>
        </w:rPr>
        <w:sym w:font="HQPB4" w:char="F026"/>
      </w:r>
      <w:r w:rsidRPr="00664A13">
        <w:rPr>
          <w:color w:val="000000"/>
          <w:sz w:val="24"/>
          <w:szCs w:val="24"/>
        </w:rPr>
        <w:sym w:font="HQPB2" w:char="F0E4"/>
      </w:r>
      <w:r w:rsidRPr="00664A13">
        <w:rPr>
          <w:color w:val="000000"/>
          <w:sz w:val="24"/>
          <w:szCs w:val="24"/>
        </w:rPr>
        <w:sym w:font="HQPB5" w:char="F021"/>
      </w:r>
      <w:r w:rsidRPr="00664A13">
        <w:rPr>
          <w:color w:val="000000"/>
          <w:sz w:val="24"/>
          <w:szCs w:val="24"/>
        </w:rPr>
        <w:sym w:font="HQPB1" w:char="F024"/>
      </w:r>
      <w:r w:rsidRPr="00664A13">
        <w:rPr>
          <w:color w:val="000000"/>
          <w:sz w:val="24"/>
          <w:szCs w:val="24"/>
        </w:rPr>
        <w:sym w:font="HQPB5" w:char="F079"/>
      </w:r>
      <w:r w:rsidRPr="00664A13">
        <w:rPr>
          <w:color w:val="000000"/>
          <w:sz w:val="24"/>
          <w:szCs w:val="24"/>
        </w:rPr>
        <w:sym w:font="HQPB2" w:char="F04A"/>
      </w:r>
      <w:r w:rsidRPr="00664A13">
        <w:rPr>
          <w:color w:val="000000"/>
          <w:sz w:val="24"/>
          <w:szCs w:val="24"/>
        </w:rPr>
        <w:sym w:font="HQPB4" w:char="F0CE"/>
      </w:r>
      <w:r w:rsidRPr="00664A13">
        <w:rPr>
          <w:color w:val="000000"/>
          <w:sz w:val="24"/>
          <w:szCs w:val="24"/>
        </w:rPr>
        <w:sym w:font="HQPB1" w:char="F02F"/>
      </w:r>
      <w:r w:rsidRPr="00664A13">
        <w:rPr>
          <w:color w:val="000000"/>
          <w:sz w:val="24"/>
          <w:szCs w:val="24"/>
          <w:rtl/>
        </w:rPr>
        <w:t xml:space="preserve"> </w:t>
      </w:r>
      <w:r w:rsidRPr="00664A13">
        <w:rPr>
          <w:color w:val="000000"/>
          <w:sz w:val="24"/>
          <w:szCs w:val="24"/>
        </w:rPr>
        <w:sym w:font="HQPB4" w:char="F037"/>
      </w:r>
      <w:r w:rsidRPr="00664A13">
        <w:rPr>
          <w:color w:val="000000"/>
          <w:sz w:val="24"/>
          <w:szCs w:val="24"/>
        </w:rPr>
        <w:sym w:font="HQPB1" w:char="F089"/>
      </w:r>
      <w:r w:rsidRPr="00664A13">
        <w:rPr>
          <w:color w:val="000000"/>
          <w:sz w:val="24"/>
          <w:szCs w:val="24"/>
        </w:rPr>
        <w:sym w:font="HQPB4" w:char="F0CF"/>
      </w:r>
      <w:r w:rsidRPr="00664A13">
        <w:rPr>
          <w:color w:val="000000"/>
          <w:sz w:val="24"/>
          <w:szCs w:val="24"/>
        </w:rPr>
        <w:sym w:font="HQPB1" w:char="F06E"/>
      </w:r>
      <w:r w:rsidRPr="00664A13">
        <w:rPr>
          <w:color w:val="000000"/>
          <w:sz w:val="24"/>
          <w:szCs w:val="24"/>
        </w:rPr>
        <w:sym w:font="HQPB2" w:char="F0BA"/>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4" w:char="F0E3"/>
      </w:r>
      <w:r w:rsidRPr="00664A13">
        <w:rPr>
          <w:color w:val="000000"/>
          <w:sz w:val="24"/>
          <w:szCs w:val="24"/>
        </w:rPr>
        <w:sym w:font="HQPB2" w:char="F040"/>
      </w:r>
      <w:r w:rsidRPr="00664A13">
        <w:rPr>
          <w:color w:val="000000"/>
          <w:sz w:val="24"/>
          <w:szCs w:val="24"/>
        </w:rPr>
        <w:sym w:font="HQPB4" w:char="F0C5"/>
      </w:r>
      <w:r w:rsidRPr="00664A13">
        <w:rPr>
          <w:color w:val="000000"/>
          <w:sz w:val="24"/>
          <w:szCs w:val="24"/>
        </w:rPr>
        <w:sym w:font="HQPB4" w:char="F065"/>
      </w:r>
      <w:r w:rsidRPr="00664A13">
        <w:rPr>
          <w:color w:val="000000"/>
          <w:sz w:val="24"/>
          <w:szCs w:val="24"/>
        </w:rPr>
        <w:sym w:font="HQPB1" w:char="F0D2"/>
      </w:r>
      <w:r w:rsidRPr="00664A13">
        <w:rPr>
          <w:color w:val="000000"/>
          <w:sz w:val="24"/>
          <w:szCs w:val="24"/>
        </w:rPr>
        <w:sym w:font="HQPB5" w:char="F078"/>
      </w:r>
      <w:r w:rsidRPr="00664A13">
        <w:rPr>
          <w:color w:val="000000"/>
          <w:sz w:val="24"/>
          <w:szCs w:val="24"/>
        </w:rPr>
        <w:sym w:font="HQPB1" w:char="F0FF"/>
      </w:r>
      <w:r w:rsidRPr="00664A13">
        <w:rPr>
          <w:color w:val="000000"/>
          <w:sz w:val="24"/>
          <w:szCs w:val="24"/>
        </w:rPr>
        <w:sym w:font="HQPB4" w:char="F0E7"/>
      </w:r>
      <w:r w:rsidRPr="00664A13">
        <w:rPr>
          <w:color w:val="000000"/>
          <w:sz w:val="24"/>
          <w:szCs w:val="24"/>
        </w:rPr>
        <w:sym w:font="HQPB2" w:char="F052"/>
      </w:r>
      <w:r w:rsidRPr="00664A13">
        <w:rPr>
          <w:color w:val="000000"/>
          <w:sz w:val="24"/>
          <w:szCs w:val="24"/>
        </w:rPr>
        <w:sym w:font="HQPB5" w:char="F075"/>
      </w:r>
      <w:r w:rsidRPr="00664A13">
        <w:rPr>
          <w:color w:val="000000"/>
          <w:sz w:val="24"/>
          <w:szCs w:val="24"/>
        </w:rPr>
        <w:sym w:font="HQPB2" w:char="F072"/>
      </w:r>
      <w:r w:rsidRPr="00664A13">
        <w:rPr>
          <w:color w:val="000000"/>
          <w:sz w:val="24"/>
          <w:szCs w:val="24"/>
          <w:rtl/>
        </w:rPr>
        <w:t xml:space="preserve"> </w:t>
      </w:r>
      <w:r w:rsidRPr="00664A13">
        <w:rPr>
          <w:color w:val="000000"/>
          <w:sz w:val="24"/>
          <w:szCs w:val="24"/>
        </w:rPr>
        <w:sym w:font="HQPB1" w:char="F024"/>
      </w:r>
      <w:r w:rsidRPr="00664A13">
        <w:rPr>
          <w:color w:val="000000"/>
          <w:sz w:val="24"/>
          <w:szCs w:val="24"/>
        </w:rPr>
        <w:sym w:font="HQPB5" w:char="F070"/>
      </w:r>
      <w:r w:rsidRPr="00664A13">
        <w:rPr>
          <w:color w:val="000000"/>
          <w:sz w:val="24"/>
          <w:szCs w:val="24"/>
        </w:rPr>
        <w:sym w:font="HQPB2" w:char="F06B"/>
      </w:r>
      <w:r w:rsidRPr="00664A13">
        <w:rPr>
          <w:color w:val="000000"/>
          <w:sz w:val="24"/>
          <w:szCs w:val="24"/>
        </w:rPr>
        <w:sym w:font="HQPB5" w:char="F07C"/>
      </w:r>
      <w:r w:rsidRPr="00664A13">
        <w:rPr>
          <w:color w:val="000000"/>
          <w:sz w:val="24"/>
          <w:szCs w:val="24"/>
        </w:rPr>
        <w:sym w:font="HQPB1" w:char="F0D5"/>
      </w:r>
      <w:r w:rsidRPr="00664A13">
        <w:rPr>
          <w:color w:val="000000"/>
          <w:sz w:val="24"/>
          <w:szCs w:val="24"/>
        </w:rPr>
        <w:sym w:font="HQPB4" w:char="F0F7"/>
      </w:r>
      <w:r w:rsidRPr="00664A13">
        <w:rPr>
          <w:color w:val="000000"/>
          <w:sz w:val="24"/>
          <w:szCs w:val="24"/>
        </w:rPr>
        <w:sym w:font="HQPB1" w:char="F0E8"/>
      </w:r>
      <w:r w:rsidRPr="00664A13">
        <w:rPr>
          <w:color w:val="000000"/>
          <w:sz w:val="24"/>
          <w:szCs w:val="24"/>
        </w:rPr>
        <w:sym w:font="HQPB5" w:char="F074"/>
      </w:r>
      <w:r w:rsidRPr="00664A13">
        <w:rPr>
          <w:color w:val="000000"/>
          <w:sz w:val="24"/>
          <w:szCs w:val="24"/>
        </w:rPr>
        <w:sym w:font="HQPB1" w:char="F02F"/>
      </w:r>
      <w:r w:rsidRPr="00664A13">
        <w:rPr>
          <w:color w:val="000000"/>
          <w:sz w:val="24"/>
          <w:szCs w:val="24"/>
          <w:rtl/>
        </w:rPr>
        <w:t xml:space="preserve"> </w:t>
      </w:r>
      <w:r w:rsidRPr="00664A13">
        <w:rPr>
          <w:color w:val="000000"/>
          <w:sz w:val="24"/>
          <w:szCs w:val="24"/>
        </w:rPr>
        <w:sym w:font="HQPB5" w:char="F034"/>
      </w:r>
      <w:r w:rsidRPr="00664A13">
        <w:rPr>
          <w:color w:val="000000"/>
          <w:sz w:val="24"/>
          <w:szCs w:val="24"/>
        </w:rPr>
        <w:sym w:font="HQPB3" w:char="F086"/>
      </w:r>
      <w:r w:rsidRPr="00664A13">
        <w:rPr>
          <w:color w:val="000000"/>
          <w:sz w:val="24"/>
          <w:szCs w:val="24"/>
        </w:rPr>
        <w:sym w:font="HQPB5" w:char="F06E"/>
      </w:r>
      <w:r w:rsidRPr="00664A13">
        <w:rPr>
          <w:color w:val="000000"/>
          <w:sz w:val="24"/>
          <w:szCs w:val="24"/>
        </w:rPr>
        <w:sym w:font="HQPB2" w:char="F03F"/>
      </w:r>
      <w:r w:rsidRPr="00664A13">
        <w:rPr>
          <w:color w:val="000000"/>
          <w:sz w:val="24"/>
          <w:szCs w:val="24"/>
        </w:rPr>
        <w:sym w:font="HQPB5" w:char="F074"/>
      </w:r>
      <w:r w:rsidRPr="00664A13">
        <w:rPr>
          <w:color w:val="000000"/>
          <w:sz w:val="24"/>
          <w:szCs w:val="24"/>
        </w:rPr>
        <w:sym w:font="HQPB1" w:char="F0E3"/>
      </w:r>
      <w:r w:rsidRPr="00664A13">
        <w:rPr>
          <w:color w:val="000000"/>
          <w:sz w:val="24"/>
          <w:szCs w:val="24"/>
          <w:rtl/>
        </w:rPr>
        <w:t xml:space="preserve"> </w:t>
      </w:r>
      <w:r w:rsidRPr="00664A13">
        <w:rPr>
          <w:color w:val="000000"/>
          <w:sz w:val="24"/>
          <w:szCs w:val="24"/>
        </w:rPr>
        <w:sym w:font="HQPB4" w:char="F03C"/>
      </w:r>
      <w:r w:rsidRPr="00664A13">
        <w:rPr>
          <w:color w:val="000000"/>
          <w:sz w:val="24"/>
          <w:szCs w:val="24"/>
        </w:rPr>
        <w:sym w:font="HQPB1" w:char="F0D9"/>
      </w:r>
      <w:r w:rsidRPr="00664A13">
        <w:rPr>
          <w:color w:val="000000"/>
          <w:sz w:val="24"/>
          <w:szCs w:val="24"/>
        </w:rPr>
        <w:sym w:font="HQPB4" w:char="F0F7"/>
      </w:r>
      <w:r w:rsidRPr="00664A13">
        <w:rPr>
          <w:color w:val="000000"/>
          <w:sz w:val="24"/>
          <w:szCs w:val="24"/>
        </w:rPr>
        <w:sym w:font="HQPB1" w:char="F0E8"/>
      </w:r>
      <w:r w:rsidRPr="00664A13">
        <w:rPr>
          <w:color w:val="000000"/>
          <w:sz w:val="24"/>
          <w:szCs w:val="24"/>
        </w:rPr>
        <w:sym w:font="HQPB5" w:char="F074"/>
      </w:r>
      <w:r w:rsidRPr="00664A13">
        <w:rPr>
          <w:color w:val="000000"/>
          <w:sz w:val="24"/>
          <w:szCs w:val="24"/>
        </w:rPr>
        <w:sym w:font="HQPB1" w:char="F02F"/>
      </w:r>
      <w:r w:rsidRPr="00664A13">
        <w:rPr>
          <w:color w:val="000000"/>
          <w:sz w:val="24"/>
          <w:szCs w:val="24"/>
          <w:rtl/>
        </w:rPr>
        <w:t xml:space="preserve"> </w:t>
      </w:r>
      <w:r w:rsidRPr="00664A13">
        <w:rPr>
          <w:color w:val="000000"/>
          <w:sz w:val="24"/>
          <w:szCs w:val="24"/>
        </w:rPr>
        <w:sym w:font="HQPB2" w:char="F092"/>
      </w:r>
      <w:r w:rsidRPr="00664A13">
        <w:rPr>
          <w:color w:val="000000"/>
          <w:sz w:val="24"/>
          <w:szCs w:val="24"/>
        </w:rPr>
        <w:sym w:font="HQPB4" w:char="F0CE"/>
      </w:r>
      <w:r w:rsidRPr="00664A13">
        <w:rPr>
          <w:color w:val="000000"/>
          <w:sz w:val="24"/>
          <w:szCs w:val="24"/>
        </w:rPr>
        <w:sym w:font="HQPB1" w:char="F0FB"/>
      </w:r>
      <w:r w:rsidRPr="00664A13">
        <w:rPr>
          <w:color w:val="000000"/>
          <w:sz w:val="24"/>
          <w:szCs w:val="24"/>
          <w:rtl/>
        </w:rPr>
        <w:t xml:space="preserve"> </w:t>
      </w:r>
      <w:r w:rsidRPr="00664A13">
        <w:rPr>
          <w:color w:val="000000"/>
          <w:sz w:val="24"/>
          <w:szCs w:val="24"/>
        </w:rPr>
        <w:sym w:font="HQPB4" w:char="F0C8"/>
      </w:r>
      <w:r w:rsidRPr="00664A13">
        <w:rPr>
          <w:color w:val="000000"/>
          <w:sz w:val="24"/>
          <w:szCs w:val="24"/>
        </w:rPr>
        <w:sym w:font="HQPB2" w:char="F040"/>
      </w:r>
      <w:r w:rsidRPr="00664A13">
        <w:rPr>
          <w:color w:val="000000"/>
          <w:sz w:val="24"/>
          <w:szCs w:val="24"/>
        </w:rPr>
        <w:sym w:font="HQPB4" w:char="F0E0"/>
      </w:r>
      <w:r w:rsidRPr="00664A13">
        <w:rPr>
          <w:color w:val="000000"/>
          <w:sz w:val="24"/>
          <w:szCs w:val="24"/>
        </w:rPr>
        <w:sym w:font="HQPB2" w:char="F032"/>
      </w:r>
      <w:r w:rsidRPr="00664A13">
        <w:rPr>
          <w:color w:val="000000"/>
          <w:sz w:val="24"/>
          <w:szCs w:val="24"/>
        </w:rPr>
        <w:sym w:font="HQPB5" w:char="F057"/>
      </w:r>
      <w:r w:rsidRPr="00664A13">
        <w:rPr>
          <w:color w:val="000000"/>
          <w:sz w:val="24"/>
          <w:szCs w:val="24"/>
        </w:rPr>
        <w:sym w:font="HQPB2" w:char="F07B"/>
      </w:r>
      <w:r w:rsidRPr="00664A13">
        <w:rPr>
          <w:color w:val="000000"/>
          <w:sz w:val="24"/>
          <w:szCs w:val="24"/>
        </w:rPr>
        <w:sym w:font="HQPB5" w:char="F024"/>
      </w:r>
      <w:r w:rsidRPr="00664A13">
        <w:rPr>
          <w:color w:val="000000"/>
          <w:sz w:val="24"/>
          <w:szCs w:val="24"/>
        </w:rPr>
        <w:sym w:font="HQPB1" w:char="F023"/>
      </w:r>
      <w:r w:rsidRPr="00664A13">
        <w:rPr>
          <w:rFonts w:ascii="QCF_BSML" w:eastAsia="Calibri" w:hAnsi="QCF_BSML" w:cs="QCF_BSML"/>
          <w:color w:val="000000"/>
          <w:sz w:val="24"/>
          <w:szCs w:val="24"/>
          <w:rtl/>
        </w:rPr>
        <w:t xml:space="preserve"> </w:t>
      </w:r>
      <w:r w:rsidR="001059E8" w:rsidRPr="00664A13">
        <w:rPr>
          <w:rFonts w:ascii="Msh Quraan1" w:hAnsi="Msh Quraan1"/>
          <w:b/>
          <w:bCs/>
          <w:sz w:val="24"/>
          <w:szCs w:val="24"/>
        </w:rPr>
        <w:t></w:t>
      </w:r>
      <w:r w:rsidRPr="00664A13">
        <w:rPr>
          <w:rFonts w:ascii="QCF_BSML" w:eastAsia="Calibri" w:hAnsi="QCF_BSML" w:hint="cs"/>
          <w:color w:val="000000"/>
          <w:sz w:val="24"/>
          <w:szCs w:val="24"/>
          <w:rtl/>
        </w:rPr>
        <w:t>(الرعد: 4)</w:t>
      </w:r>
      <w:r w:rsidR="00D56B84" w:rsidRPr="00664A13">
        <w:rPr>
          <w:rFonts w:ascii="QCF_BSML" w:eastAsia="Calibri" w:hAnsi="QCF_BSML" w:hint="cs"/>
          <w:color w:val="000000"/>
          <w:sz w:val="24"/>
          <w:szCs w:val="24"/>
          <w:rtl/>
        </w:rPr>
        <w:t>،</w:t>
      </w:r>
      <w:r w:rsidR="00D56B84" w:rsidRPr="008178A5">
        <w:rPr>
          <w:rFonts w:hint="cs"/>
          <w:rtl/>
        </w:rPr>
        <w:t xml:space="preserve"> </w:t>
      </w:r>
      <w:r w:rsidR="00D039E9" w:rsidRPr="008178A5">
        <w:rPr>
          <w:rtl/>
        </w:rPr>
        <w:t xml:space="preserve">قرأ الجمهور: </w:t>
      </w:r>
      <w:r w:rsidR="00D039E9" w:rsidRPr="008178A5">
        <w:rPr>
          <w:rFonts w:hint="cs"/>
          <w:rtl/>
        </w:rPr>
        <w:t>(</w:t>
      </w:r>
      <w:r w:rsidR="00D039E9" w:rsidRPr="008178A5">
        <w:rPr>
          <w:rtl/>
        </w:rPr>
        <w:t>وجنات</w:t>
      </w:r>
      <w:r w:rsidR="00D039E9" w:rsidRPr="008178A5">
        <w:rPr>
          <w:rFonts w:hint="cs"/>
          <w:rtl/>
        </w:rPr>
        <w:t>)</w:t>
      </w:r>
      <w:r w:rsidR="00D039E9" w:rsidRPr="008178A5">
        <w:rPr>
          <w:rtl/>
        </w:rPr>
        <w:t xml:space="preserve"> بالرفع، وقرأ الحسن: بالنصب، بإضمار فعل</w:t>
      </w:r>
      <w:r w:rsidR="00D039E9" w:rsidRPr="008178A5">
        <w:rPr>
          <w:rFonts w:hint="cs"/>
          <w:rtl/>
        </w:rPr>
        <w:t>،</w:t>
      </w:r>
      <w:r w:rsidR="00D039E9" w:rsidRPr="008178A5">
        <w:rPr>
          <w:rtl/>
        </w:rPr>
        <w:t xml:space="preserve"> وقيل: عطفاً على </w:t>
      </w:r>
      <w:r w:rsidR="00D039E9" w:rsidRPr="008178A5">
        <w:rPr>
          <w:rFonts w:hint="cs"/>
          <w:rtl/>
        </w:rPr>
        <w:t>(</w:t>
      </w:r>
      <w:r w:rsidR="00D039E9" w:rsidRPr="008178A5">
        <w:rPr>
          <w:rtl/>
        </w:rPr>
        <w:t>رواسي</w:t>
      </w:r>
      <w:r w:rsidR="00D039E9" w:rsidRPr="008178A5">
        <w:rPr>
          <w:rFonts w:hint="cs"/>
          <w:rtl/>
        </w:rPr>
        <w:t>)،</w:t>
      </w:r>
      <w:r w:rsidR="00D039E9" w:rsidRPr="008178A5">
        <w:rPr>
          <w:rtl/>
        </w:rPr>
        <w:t xml:space="preserve"> </w:t>
      </w:r>
      <w:r w:rsidR="00D56B84" w:rsidRPr="008178A5">
        <w:rPr>
          <w:rFonts w:hint="cs"/>
          <w:rtl/>
        </w:rPr>
        <w:t>وقيل</w:t>
      </w:r>
      <w:r w:rsidR="00D039E9" w:rsidRPr="008178A5">
        <w:rPr>
          <w:rtl/>
        </w:rPr>
        <w:t>: بالعطف على زوجين اثنين، أو</w:t>
      </w:r>
      <w:r w:rsidR="00D801CC" w:rsidRPr="008178A5">
        <w:rPr>
          <w:rFonts w:hint="cs"/>
          <w:rtl/>
        </w:rPr>
        <w:t xml:space="preserve"> </w:t>
      </w:r>
      <w:r w:rsidR="00D039E9" w:rsidRPr="008178A5">
        <w:rPr>
          <w:rtl/>
        </w:rPr>
        <w:t xml:space="preserve">بالجر على </w:t>
      </w:r>
      <w:r w:rsidR="00D039E9" w:rsidRPr="008178A5">
        <w:rPr>
          <w:rFonts w:hint="cs"/>
          <w:rtl/>
        </w:rPr>
        <w:t>(</w:t>
      </w:r>
      <w:r w:rsidR="00D039E9" w:rsidRPr="008178A5">
        <w:rPr>
          <w:rtl/>
        </w:rPr>
        <w:t>كل الثمرات</w:t>
      </w:r>
      <w:r w:rsidR="00D039E9" w:rsidRPr="008178A5">
        <w:rPr>
          <w:rFonts w:hint="cs"/>
          <w:rtl/>
        </w:rPr>
        <w:t>)</w:t>
      </w:r>
      <w:r w:rsidR="00D039E9" w:rsidRPr="008178A5">
        <w:rPr>
          <w:rtl/>
        </w:rPr>
        <w:t xml:space="preserve"> والأولى إضمار فعل لبعد ما بين المتعاطفين في هذه التخاريج، والفصل بينهما بجمل كثيرة</w:t>
      </w:r>
      <w:r w:rsidR="00D039E9" w:rsidRPr="008178A5">
        <w:rPr>
          <w:rFonts w:hint="cs"/>
          <w:rtl/>
        </w:rPr>
        <w:t>.</w:t>
      </w:r>
      <w:r w:rsidR="00550E72" w:rsidRPr="008178A5">
        <w:rPr>
          <w:rFonts w:ascii="Times New Roman" w:eastAsia="Times New Roman" w:hAnsi="Times New Roman"/>
          <w:vertAlign w:val="superscript"/>
          <w:rtl/>
        </w:rPr>
        <w:t>(</w:t>
      </w:r>
      <w:r w:rsidR="00550E72" w:rsidRPr="008178A5">
        <w:rPr>
          <w:rFonts w:ascii="Times New Roman" w:eastAsia="Times New Roman" w:hAnsi="Times New Roman"/>
          <w:vertAlign w:val="superscript"/>
          <w:rtl/>
        </w:rPr>
        <w:footnoteReference w:id="766"/>
      </w:r>
      <w:r w:rsidR="00550E72" w:rsidRPr="008178A5">
        <w:rPr>
          <w:rFonts w:ascii="Times New Roman" w:eastAsia="Times New Roman" w:hAnsi="Times New Roman"/>
          <w:vertAlign w:val="superscript"/>
          <w:rtl/>
        </w:rPr>
        <w:t>)</w:t>
      </w:r>
      <w:r w:rsidR="00D45839" w:rsidRPr="008178A5">
        <w:rPr>
          <w:rFonts w:hint="cs"/>
          <w:b/>
          <w:bCs/>
          <w:rtl/>
          <w:lang w:bidi="ar-JO"/>
        </w:rPr>
        <w:t>(</w:t>
      </w:r>
      <w:r w:rsidR="00A71AA7" w:rsidRPr="008178A5">
        <w:rPr>
          <w:rFonts w:hint="cs"/>
          <w:b/>
          <w:bCs/>
          <w:rtl/>
          <w:lang w:bidi="ar-JO"/>
        </w:rPr>
        <w:t>ا</w:t>
      </w:r>
      <w:r w:rsidR="00D45839" w:rsidRPr="008178A5">
        <w:rPr>
          <w:rFonts w:hint="cs"/>
          <w:b/>
          <w:bCs/>
          <w:rtl/>
          <w:lang w:bidi="ar-JO"/>
        </w:rPr>
        <w:t>هـ)</w:t>
      </w:r>
    </w:p>
    <w:p w:rsidR="00EF1BF7" w:rsidRDefault="00EF1BF7" w:rsidP="00EA7520">
      <w:pPr>
        <w:spacing w:after="0" w:line="360" w:lineRule="auto"/>
        <w:jc w:val="both"/>
        <w:rPr>
          <w:b/>
          <w:bCs/>
          <w:rtl/>
          <w:lang w:bidi="ar-JO"/>
        </w:rPr>
      </w:pPr>
    </w:p>
    <w:p w:rsidR="00EF1BF7" w:rsidRDefault="00EF1BF7" w:rsidP="00EA7520">
      <w:pPr>
        <w:spacing w:after="0" w:line="360" w:lineRule="auto"/>
        <w:jc w:val="both"/>
        <w:rPr>
          <w:b/>
          <w:bCs/>
          <w:rtl/>
          <w:lang w:bidi="ar-JO"/>
        </w:rPr>
      </w:pPr>
    </w:p>
    <w:p w:rsidR="00EF1BF7" w:rsidRDefault="00EF1BF7" w:rsidP="00EA7520">
      <w:pPr>
        <w:spacing w:after="0" w:line="360" w:lineRule="auto"/>
        <w:jc w:val="both"/>
        <w:rPr>
          <w:b/>
          <w:bCs/>
          <w:rtl/>
          <w:lang w:bidi="ar-JO"/>
        </w:rPr>
      </w:pPr>
    </w:p>
    <w:p w:rsidR="00EF1BF7" w:rsidRDefault="00EF1BF7" w:rsidP="00EA7520">
      <w:pPr>
        <w:spacing w:after="0" w:line="360" w:lineRule="auto"/>
        <w:jc w:val="both"/>
        <w:rPr>
          <w:b/>
          <w:bCs/>
          <w:rtl/>
          <w:lang w:bidi="ar-JO"/>
        </w:rPr>
      </w:pPr>
    </w:p>
    <w:p w:rsidR="00EF1BF7" w:rsidRDefault="00EF1BF7" w:rsidP="00EA7520">
      <w:pPr>
        <w:spacing w:after="0" w:line="360" w:lineRule="auto"/>
        <w:jc w:val="both"/>
        <w:rPr>
          <w:b/>
          <w:bCs/>
          <w:rtl/>
          <w:lang w:bidi="ar-JO"/>
        </w:rPr>
      </w:pPr>
    </w:p>
    <w:p w:rsidR="00EF1BF7" w:rsidRDefault="00EF1BF7" w:rsidP="00EA7520">
      <w:pPr>
        <w:spacing w:after="0" w:line="360" w:lineRule="auto"/>
        <w:jc w:val="both"/>
        <w:rPr>
          <w:b/>
          <w:bCs/>
          <w:rtl/>
          <w:lang w:bidi="ar-JO"/>
        </w:rPr>
      </w:pPr>
    </w:p>
    <w:p w:rsidR="00EF1BF7" w:rsidRDefault="00EF1BF7" w:rsidP="00EA7520">
      <w:pPr>
        <w:spacing w:after="0" w:line="360" w:lineRule="auto"/>
        <w:jc w:val="both"/>
        <w:rPr>
          <w:b/>
          <w:bCs/>
          <w:rtl/>
          <w:lang w:bidi="ar-JO"/>
        </w:rPr>
      </w:pPr>
    </w:p>
    <w:p w:rsidR="00EF1BF7" w:rsidRDefault="00EF1BF7" w:rsidP="00EA7520">
      <w:pPr>
        <w:spacing w:after="0" w:line="360" w:lineRule="auto"/>
        <w:jc w:val="both"/>
        <w:rPr>
          <w:b/>
          <w:bCs/>
          <w:rtl/>
          <w:lang w:bidi="ar-JO"/>
        </w:rPr>
      </w:pPr>
    </w:p>
    <w:p w:rsidR="00EF1BF7" w:rsidRDefault="00EF1BF7" w:rsidP="00EA7520">
      <w:pPr>
        <w:spacing w:after="0" w:line="360" w:lineRule="auto"/>
        <w:jc w:val="both"/>
        <w:rPr>
          <w:b/>
          <w:bCs/>
          <w:rtl/>
          <w:lang w:bidi="ar-JO"/>
        </w:rPr>
      </w:pPr>
    </w:p>
    <w:p w:rsidR="00EF1BF7" w:rsidRPr="008178A5" w:rsidRDefault="00EF1BF7" w:rsidP="00EA7520">
      <w:pPr>
        <w:spacing w:after="0" w:line="360" w:lineRule="auto"/>
        <w:jc w:val="both"/>
        <w:rPr>
          <w:b/>
          <w:bCs/>
          <w:rtl/>
          <w:lang w:bidi="ar-JO"/>
        </w:rPr>
      </w:pPr>
    </w:p>
    <w:p w:rsidR="0052287D" w:rsidRPr="008178A5" w:rsidRDefault="0052287D" w:rsidP="00EA7520">
      <w:pPr>
        <w:spacing w:after="0" w:line="360" w:lineRule="auto"/>
        <w:jc w:val="both"/>
        <w:rPr>
          <w:b/>
          <w:bCs/>
          <w:rtl/>
          <w:lang w:bidi="ar-JO"/>
        </w:rPr>
      </w:pPr>
    </w:p>
    <w:p w:rsidR="00753BB2" w:rsidRDefault="009C03C2" w:rsidP="00753BB2">
      <w:pPr>
        <w:pStyle w:val="1"/>
        <w:spacing w:before="0" w:line="360" w:lineRule="auto"/>
        <w:jc w:val="center"/>
        <w:rPr>
          <w:color w:val="000000" w:themeColor="text1"/>
          <w:sz w:val="36"/>
          <w:szCs w:val="36"/>
          <w:rtl/>
          <w:lang w:bidi="ar-JO"/>
        </w:rPr>
      </w:pPr>
      <w:bookmarkStart w:id="184" w:name="_Toc385411377"/>
      <w:bookmarkStart w:id="185" w:name="_Toc409601687"/>
      <w:r w:rsidRPr="00EF1BF7">
        <w:rPr>
          <w:rFonts w:hint="cs"/>
          <w:color w:val="000000" w:themeColor="text1"/>
          <w:sz w:val="36"/>
          <w:szCs w:val="36"/>
          <w:rtl/>
          <w:lang w:bidi="ar-JO"/>
        </w:rPr>
        <w:lastRenderedPageBreak/>
        <w:t>المبحث الثاني</w:t>
      </w:r>
    </w:p>
    <w:p w:rsidR="007170B3" w:rsidRPr="00EF1BF7" w:rsidRDefault="00A31A13" w:rsidP="00753BB2">
      <w:pPr>
        <w:pStyle w:val="1"/>
        <w:spacing w:before="0" w:line="360" w:lineRule="auto"/>
        <w:jc w:val="center"/>
        <w:rPr>
          <w:rFonts w:ascii="Arial" w:eastAsiaTheme="minorHAnsi" w:hAnsi="Arial" w:cs="Arabic Transparent"/>
          <w:b w:val="0"/>
          <w:bCs w:val="0"/>
          <w:color w:val="auto"/>
          <w:sz w:val="36"/>
          <w:szCs w:val="36"/>
          <w:rtl/>
        </w:rPr>
      </w:pPr>
      <w:r w:rsidRPr="00EF1BF7">
        <w:rPr>
          <w:color w:val="000000" w:themeColor="text1"/>
          <w:sz w:val="36"/>
          <w:szCs w:val="36"/>
          <w:rtl/>
          <w:lang w:bidi="ar-JO"/>
        </w:rPr>
        <w:t>الرد على دعوى التلحين في بعض القراءات</w:t>
      </w:r>
      <w:r w:rsidR="006A0D2E" w:rsidRPr="00EF1BF7">
        <w:rPr>
          <w:color w:val="000000" w:themeColor="text1"/>
          <w:sz w:val="36"/>
          <w:szCs w:val="36"/>
          <w:rtl/>
          <w:lang w:bidi="ar-JO"/>
        </w:rPr>
        <w:t xml:space="preserve"> المتواترة</w:t>
      </w:r>
      <w:bookmarkEnd w:id="184"/>
      <w:bookmarkEnd w:id="185"/>
    </w:p>
    <w:p w:rsidR="007170B3" w:rsidRPr="008178A5" w:rsidRDefault="00A30AB2" w:rsidP="00A30AB2">
      <w:pPr>
        <w:spacing w:after="0" w:line="360" w:lineRule="auto"/>
        <w:jc w:val="both"/>
        <w:rPr>
          <w:rtl/>
          <w:lang w:bidi="ar-JO"/>
        </w:rPr>
      </w:pPr>
      <w:r w:rsidRPr="008178A5">
        <w:rPr>
          <w:rtl/>
        </w:rPr>
        <w:tab/>
      </w:r>
      <w:r w:rsidR="00C10DE8" w:rsidRPr="008178A5">
        <w:rPr>
          <w:rtl/>
        </w:rPr>
        <w:t>القراءات</w:t>
      </w:r>
      <w:r w:rsidR="00C10DE8" w:rsidRPr="008178A5">
        <w:rPr>
          <w:lang w:bidi="ar-JO"/>
        </w:rPr>
        <w:t xml:space="preserve"> </w:t>
      </w:r>
      <w:r w:rsidR="00C10DE8" w:rsidRPr="008178A5">
        <w:rPr>
          <w:rtl/>
        </w:rPr>
        <w:t>القرآنية</w:t>
      </w:r>
      <w:r w:rsidR="00C10DE8" w:rsidRPr="008178A5">
        <w:rPr>
          <w:lang w:bidi="ar-JO"/>
        </w:rPr>
        <w:t xml:space="preserve"> </w:t>
      </w:r>
      <w:r w:rsidR="00C10DE8" w:rsidRPr="008178A5">
        <w:rPr>
          <w:rtl/>
        </w:rPr>
        <w:t>هي</w:t>
      </w:r>
      <w:r w:rsidR="00C10DE8" w:rsidRPr="008178A5">
        <w:rPr>
          <w:lang w:bidi="ar-JO"/>
        </w:rPr>
        <w:t xml:space="preserve"> </w:t>
      </w:r>
      <w:r w:rsidR="00C10DE8" w:rsidRPr="008178A5">
        <w:rPr>
          <w:rtl/>
        </w:rPr>
        <w:t>جزء</w:t>
      </w:r>
      <w:r w:rsidR="00C10DE8" w:rsidRPr="008178A5">
        <w:rPr>
          <w:lang w:bidi="ar-JO"/>
        </w:rPr>
        <w:t xml:space="preserve"> </w:t>
      </w:r>
      <w:r w:rsidR="00C10DE8" w:rsidRPr="008178A5">
        <w:rPr>
          <w:rtl/>
        </w:rPr>
        <w:t>من</w:t>
      </w:r>
      <w:r w:rsidR="00C10DE8" w:rsidRPr="008178A5">
        <w:rPr>
          <w:lang w:bidi="ar-JO"/>
        </w:rPr>
        <w:t xml:space="preserve"> </w:t>
      </w:r>
      <w:r w:rsidR="00C10DE8" w:rsidRPr="008178A5">
        <w:rPr>
          <w:rtl/>
        </w:rPr>
        <w:t>هذا</w:t>
      </w:r>
      <w:r w:rsidR="00C10DE8" w:rsidRPr="008178A5">
        <w:rPr>
          <w:lang w:bidi="ar-JO"/>
        </w:rPr>
        <w:t xml:space="preserve"> </w:t>
      </w:r>
      <w:r w:rsidR="00C10DE8" w:rsidRPr="008178A5">
        <w:rPr>
          <w:rtl/>
        </w:rPr>
        <w:t>الإعجاز</w:t>
      </w:r>
      <w:r w:rsidR="00C10DE8" w:rsidRPr="008178A5">
        <w:rPr>
          <w:lang w:bidi="ar-JO"/>
        </w:rPr>
        <w:t xml:space="preserve"> </w:t>
      </w:r>
      <w:r w:rsidR="00C10DE8" w:rsidRPr="008178A5">
        <w:rPr>
          <w:rtl/>
        </w:rPr>
        <w:t>البياني،</w:t>
      </w:r>
      <w:r w:rsidR="00C10DE8" w:rsidRPr="008178A5">
        <w:rPr>
          <w:lang w:bidi="ar-JO"/>
        </w:rPr>
        <w:t xml:space="preserve"> </w:t>
      </w:r>
      <w:r w:rsidR="00C10DE8" w:rsidRPr="008178A5">
        <w:rPr>
          <w:rtl/>
        </w:rPr>
        <w:t>لذا</w:t>
      </w:r>
      <w:r w:rsidR="00C10DE8" w:rsidRPr="008178A5">
        <w:rPr>
          <w:lang w:bidi="ar-JO"/>
        </w:rPr>
        <w:t xml:space="preserve"> </w:t>
      </w:r>
      <w:r w:rsidR="00C10DE8" w:rsidRPr="008178A5">
        <w:rPr>
          <w:rtl/>
        </w:rPr>
        <w:t>نجد</w:t>
      </w:r>
      <w:r w:rsidR="00C10DE8" w:rsidRPr="008178A5">
        <w:rPr>
          <w:lang w:bidi="ar-JO"/>
        </w:rPr>
        <w:t xml:space="preserve"> </w:t>
      </w:r>
      <w:r w:rsidR="00C10DE8" w:rsidRPr="008178A5">
        <w:rPr>
          <w:rtl/>
        </w:rPr>
        <w:t>علماء</w:t>
      </w:r>
      <w:r w:rsidR="00C10DE8" w:rsidRPr="008178A5">
        <w:rPr>
          <w:lang w:bidi="ar-JO"/>
        </w:rPr>
        <w:t xml:space="preserve"> </w:t>
      </w:r>
      <w:r w:rsidR="00C10DE8" w:rsidRPr="008178A5">
        <w:rPr>
          <w:rtl/>
        </w:rPr>
        <w:t>المسلمين</w:t>
      </w:r>
      <w:r w:rsidR="00C10DE8" w:rsidRPr="008178A5">
        <w:rPr>
          <w:rFonts w:hint="cs"/>
          <w:rtl/>
          <w:lang w:bidi="ar-JO"/>
        </w:rPr>
        <w:t xml:space="preserve"> </w:t>
      </w:r>
      <w:r w:rsidR="00C10DE8" w:rsidRPr="008178A5">
        <w:rPr>
          <w:rtl/>
        </w:rPr>
        <w:t>قد</w:t>
      </w:r>
      <w:r w:rsidR="00C10DE8" w:rsidRPr="008178A5">
        <w:rPr>
          <w:lang w:bidi="ar-JO"/>
        </w:rPr>
        <w:t xml:space="preserve"> </w:t>
      </w:r>
      <w:r w:rsidR="00D56B84" w:rsidRPr="008178A5">
        <w:rPr>
          <w:rFonts w:hint="cs"/>
          <w:rtl/>
        </w:rPr>
        <w:t>هيأوا</w:t>
      </w:r>
      <w:r w:rsidR="00C10DE8" w:rsidRPr="008178A5">
        <w:rPr>
          <w:lang w:bidi="ar-JO"/>
        </w:rPr>
        <w:t xml:space="preserve"> </w:t>
      </w:r>
      <w:r w:rsidR="00C10DE8" w:rsidRPr="008178A5">
        <w:rPr>
          <w:rtl/>
        </w:rPr>
        <w:t>أنفسهم</w:t>
      </w:r>
      <w:r w:rsidR="00C10DE8" w:rsidRPr="008178A5">
        <w:rPr>
          <w:lang w:bidi="ar-JO"/>
        </w:rPr>
        <w:t xml:space="preserve"> </w:t>
      </w:r>
      <w:r w:rsidR="00C10DE8" w:rsidRPr="008178A5">
        <w:rPr>
          <w:rtl/>
        </w:rPr>
        <w:t>لينهلوا</w:t>
      </w:r>
      <w:r w:rsidR="00C10DE8" w:rsidRPr="008178A5">
        <w:rPr>
          <w:lang w:bidi="ar-JO"/>
        </w:rPr>
        <w:t xml:space="preserve"> </w:t>
      </w:r>
      <w:r w:rsidR="00C10DE8" w:rsidRPr="008178A5">
        <w:rPr>
          <w:rtl/>
        </w:rPr>
        <w:t>من</w:t>
      </w:r>
      <w:r w:rsidR="00C10DE8" w:rsidRPr="008178A5">
        <w:rPr>
          <w:lang w:bidi="ar-JO"/>
        </w:rPr>
        <w:t xml:space="preserve"> </w:t>
      </w:r>
      <w:r w:rsidR="00C10DE8" w:rsidRPr="008178A5">
        <w:rPr>
          <w:rtl/>
        </w:rPr>
        <w:t>علم</w:t>
      </w:r>
      <w:r w:rsidR="00C10DE8" w:rsidRPr="008178A5">
        <w:rPr>
          <w:lang w:bidi="ar-JO"/>
        </w:rPr>
        <w:t xml:space="preserve"> </w:t>
      </w:r>
      <w:r w:rsidR="00C10DE8" w:rsidRPr="008178A5">
        <w:rPr>
          <w:rtl/>
        </w:rPr>
        <w:t>القراءات</w:t>
      </w:r>
      <w:r w:rsidR="00C10DE8" w:rsidRPr="008178A5">
        <w:rPr>
          <w:lang w:bidi="ar-JO"/>
        </w:rPr>
        <w:t xml:space="preserve"> </w:t>
      </w:r>
      <w:r w:rsidR="00C10DE8" w:rsidRPr="008178A5">
        <w:rPr>
          <w:rtl/>
        </w:rPr>
        <w:t>شتى</w:t>
      </w:r>
      <w:r w:rsidR="00C10DE8" w:rsidRPr="008178A5">
        <w:rPr>
          <w:lang w:bidi="ar-JO"/>
        </w:rPr>
        <w:t xml:space="preserve"> </w:t>
      </w:r>
      <w:r w:rsidR="00C10DE8" w:rsidRPr="008178A5">
        <w:rPr>
          <w:rtl/>
        </w:rPr>
        <w:t>العلوم</w:t>
      </w:r>
      <w:r w:rsidR="00C10DE8" w:rsidRPr="008178A5">
        <w:rPr>
          <w:lang w:bidi="ar-JO"/>
        </w:rPr>
        <w:t xml:space="preserve"> </w:t>
      </w:r>
      <w:r w:rsidR="00D325AB" w:rsidRPr="008178A5">
        <w:rPr>
          <w:rtl/>
        </w:rPr>
        <w:t>وا</w:t>
      </w:r>
      <w:r w:rsidR="00D325AB" w:rsidRPr="008178A5">
        <w:rPr>
          <w:rFonts w:hint="cs"/>
          <w:rtl/>
        </w:rPr>
        <w:t>لعبر</w:t>
      </w:r>
      <w:r w:rsidR="00C10DE8" w:rsidRPr="008178A5">
        <w:rPr>
          <w:rtl/>
        </w:rPr>
        <w:t>،</w:t>
      </w:r>
      <w:r w:rsidR="00C10DE8" w:rsidRPr="008178A5">
        <w:rPr>
          <w:lang w:bidi="ar-JO"/>
        </w:rPr>
        <w:t xml:space="preserve"> </w:t>
      </w:r>
      <w:r w:rsidR="00C10DE8" w:rsidRPr="008178A5">
        <w:rPr>
          <w:rtl/>
        </w:rPr>
        <w:t>ويستخرجوا</w:t>
      </w:r>
      <w:r w:rsidR="00C10DE8" w:rsidRPr="008178A5">
        <w:rPr>
          <w:lang w:bidi="ar-JO"/>
        </w:rPr>
        <w:t xml:space="preserve"> </w:t>
      </w:r>
      <w:r w:rsidR="00C10DE8" w:rsidRPr="008178A5">
        <w:rPr>
          <w:rtl/>
        </w:rPr>
        <w:t>منها</w:t>
      </w:r>
      <w:r w:rsidR="00C10DE8" w:rsidRPr="008178A5">
        <w:rPr>
          <w:rFonts w:hint="cs"/>
          <w:rtl/>
          <w:lang w:bidi="ar-JO"/>
        </w:rPr>
        <w:t xml:space="preserve"> </w:t>
      </w:r>
      <w:r w:rsidR="00C10DE8" w:rsidRPr="008178A5">
        <w:rPr>
          <w:rtl/>
        </w:rPr>
        <w:t>ما</w:t>
      </w:r>
      <w:r w:rsidR="00C10DE8" w:rsidRPr="008178A5">
        <w:rPr>
          <w:lang w:bidi="ar-JO"/>
        </w:rPr>
        <w:t xml:space="preserve"> </w:t>
      </w:r>
      <w:r w:rsidR="00C10DE8" w:rsidRPr="008178A5">
        <w:rPr>
          <w:rtl/>
        </w:rPr>
        <w:t>تطمئن</w:t>
      </w:r>
      <w:r w:rsidR="00C10DE8" w:rsidRPr="008178A5">
        <w:rPr>
          <w:lang w:bidi="ar-JO"/>
        </w:rPr>
        <w:t xml:space="preserve"> </w:t>
      </w:r>
      <w:r w:rsidR="00C10DE8" w:rsidRPr="008178A5">
        <w:rPr>
          <w:rtl/>
        </w:rPr>
        <w:t>به</w:t>
      </w:r>
      <w:r w:rsidR="00C10DE8" w:rsidRPr="008178A5">
        <w:rPr>
          <w:lang w:bidi="ar-JO"/>
        </w:rPr>
        <w:t xml:space="preserve"> </w:t>
      </w:r>
      <w:r w:rsidR="00C10DE8" w:rsidRPr="008178A5">
        <w:rPr>
          <w:rtl/>
        </w:rPr>
        <w:t>القلوب</w:t>
      </w:r>
      <w:r w:rsidR="00C10DE8" w:rsidRPr="008178A5">
        <w:rPr>
          <w:lang w:bidi="ar-JO"/>
        </w:rPr>
        <w:t xml:space="preserve"> </w:t>
      </w:r>
      <w:r w:rsidR="00C10DE8" w:rsidRPr="008178A5">
        <w:rPr>
          <w:rtl/>
        </w:rPr>
        <w:t>قبل</w:t>
      </w:r>
      <w:r w:rsidR="00C10DE8" w:rsidRPr="008178A5">
        <w:rPr>
          <w:lang w:bidi="ar-JO"/>
        </w:rPr>
        <w:t xml:space="preserve"> </w:t>
      </w:r>
      <w:r w:rsidR="00C10DE8" w:rsidRPr="008178A5">
        <w:rPr>
          <w:rtl/>
        </w:rPr>
        <w:t>النظر</w:t>
      </w:r>
      <w:r w:rsidR="00C10DE8" w:rsidRPr="008178A5">
        <w:rPr>
          <w:rFonts w:hint="cs"/>
          <w:rtl/>
        </w:rPr>
        <w:t>،</w:t>
      </w:r>
      <w:r w:rsidR="00C10DE8" w:rsidRPr="008178A5">
        <w:rPr>
          <w:lang w:bidi="ar-JO"/>
        </w:rPr>
        <w:t xml:space="preserve"> </w:t>
      </w:r>
      <w:r w:rsidR="00C10DE8" w:rsidRPr="008178A5">
        <w:rPr>
          <w:rtl/>
        </w:rPr>
        <w:t>ويذودوا</w:t>
      </w:r>
      <w:r w:rsidR="00C10DE8" w:rsidRPr="008178A5">
        <w:rPr>
          <w:lang w:bidi="ar-JO"/>
        </w:rPr>
        <w:t xml:space="preserve"> </w:t>
      </w:r>
      <w:r w:rsidR="00C10DE8" w:rsidRPr="008178A5">
        <w:rPr>
          <w:rtl/>
        </w:rPr>
        <w:t>عن</w:t>
      </w:r>
      <w:r w:rsidR="00C10DE8" w:rsidRPr="008178A5">
        <w:rPr>
          <w:lang w:bidi="ar-JO"/>
        </w:rPr>
        <w:t xml:space="preserve"> </w:t>
      </w:r>
      <w:r w:rsidR="00C10DE8" w:rsidRPr="008178A5">
        <w:rPr>
          <w:rtl/>
        </w:rPr>
        <w:t>حياضها</w:t>
      </w:r>
      <w:r w:rsidR="00C10DE8" w:rsidRPr="008178A5">
        <w:rPr>
          <w:lang w:bidi="ar-JO"/>
        </w:rPr>
        <w:t xml:space="preserve"> </w:t>
      </w:r>
      <w:r w:rsidR="00C10DE8" w:rsidRPr="008178A5">
        <w:rPr>
          <w:rtl/>
        </w:rPr>
        <w:t>ضد</w:t>
      </w:r>
      <w:r w:rsidR="00C10DE8" w:rsidRPr="008178A5">
        <w:rPr>
          <w:lang w:bidi="ar-JO"/>
        </w:rPr>
        <w:t xml:space="preserve"> </w:t>
      </w:r>
      <w:r w:rsidR="00C10DE8" w:rsidRPr="008178A5">
        <w:rPr>
          <w:rtl/>
        </w:rPr>
        <w:t>من</w:t>
      </w:r>
      <w:r w:rsidR="00C10DE8" w:rsidRPr="008178A5">
        <w:rPr>
          <w:lang w:bidi="ar-JO"/>
        </w:rPr>
        <w:t xml:space="preserve"> </w:t>
      </w:r>
      <w:r w:rsidR="00C10DE8" w:rsidRPr="008178A5">
        <w:rPr>
          <w:rtl/>
        </w:rPr>
        <w:t>أقام</w:t>
      </w:r>
      <w:r w:rsidR="00C10DE8" w:rsidRPr="008178A5">
        <w:rPr>
          <w:lang w:bidi="ar-JO"/>
        </w:rPr>
        <w:t xml:space="preserve"> </w:t>
      </w:r>
      <w:r w:rsidR="00C10DE8" w:rsidRPr="008178A5">
        <w:rPr>
          <w:rtl/>
        </w:rPr>
        <w:t>عليها</w:t>
      </w:r>
      <w:r w:rsidR="00C10DE8" w:rsidRPr="008178A5">
        <w:rPr>
          <w:lang w:bidi="ar-JO"/>
        </w:rPr>
        <w:t xml:space="preserve"> </w:t>
      </w:r>
      <w:r w:rsidR="00C10DE8" w:rsidRPr="008178A5">
        <w:rPr>
          <w:rtl/>
        </w:rPr>
        <w:t>دعوى</w:t>
      </w:r>
      <w:r w:rsidR="00C10DE8" w:rsidRPr="008178A5">
        <w:rPr>
          <w:rFonts w:hint="cs"/>
          <w:rtl/>
          <w:lang w:bidi="ar-JO"/>
        </w:rPr>
        <w:t xml:space="preserve"> </w:t>
      </w:r>
      <w:r w:rsidR="00C10DE8" w:rsidRPr="008178A5">
        <w:rPr>
          <w:rtl/>
        </w:rPr>
        <w:t>التشكيك</w:t>
      </w:r>
      <w:r w:rsidR="00C10DE8" w:rsidRPr="008178A5">
        <w:rPr>
          <w:lang w:bidi="ar-JO"/>
        </w:rPr>
        <w:t xml:space="preserve"> </w:t>
      </w:r>
      <w:r w:rsidR="00C10DE8" w:rsidRPr="008178A5">
        <w:rPr>
          <w:rtl/>
        </w:rPr>
        <w:t>فيها</w:t>
      </w:r>
      <w:r w:rsidR="00C10DE8" w:rsidRPr="008178A5">
        <w:rPr>
          <w:lang w:bidi="ar-JO"/>
        </w:rPr>
        <w:t xml:space="preserve"> </w:t>
      </w:r>
      <w:r w:rsidR="00C10DE8" w:rsidRPr="008178A5">
        <w:rPr>
          <w:rtl/>
        </w:rPr>
        <w:t>أو</w:t>
      </w:r>
      <w:r w:rsidR="00C10DE8" w:rsidRPr="008178A5">
        <w:rPr>
          <w:lang w:bidi="ar-JO"/>
        </w:rPr>
        <w:t xml:space="preserve"> </w:t>
      </w:r>
      <w:r w:rsidR="00C10DE8" w:rsidRPr="008178A5">
        <w:rPr>
          <w:rtl/>
        </w:rPr>
        <w:t>في</w:t>
      </w:r>
      <w:r w:rsidR="00C10DE8" w:rsidRPr="008178A5">
        <w:rPr>
          <w:lang w:bidi="ar-JO"/>
        </w:rPr>
        <w:t xml:space="preserve"> </w:t>
      </w:r>
      <w:r w:rsidR="00C10DE8" w:rsidRPr="008178A5">
        <w:rPr>
          <w:rtl/>
        </w:rPr>
        <w:t>قرّائها،</w:t>
      </w:r>
      <w:r w:rsidR="00C10DE8" w:rsidRPr="008178A5">
        <w:rPr>
          <w:lang w:bidi="ar-JO"/>
        </w:rPr>
        <w:t xml:space="preserve"> </w:t>
      </w:r>
      <w:r w:rsidR="00C10DE8" w:rsidRPr="008178A5">
        <w:rPr>
          <w:rtl/>
        </w:rPr>
        <w:t>كما</w:t>
      </w:r>
      <w:r w:rsidR="00C10DE8" w:rsidRPr="008178A5">
        <w:rPr>
          <w:lang w:bidi="ar-JO"/>
        </w:rPr>
        <w:t xml:space="preserve"> </w:t>
      </w:r>
      <w:r w:rsidR="00C10DE8" w:rsidRPr="008178A5">
        <w:rPr>
          <w:rtl/>
        </w:rPr>
        <w:t>فعل</w:t>
      </w:r>
      <w:r w:rsidR="00C10DE8" w:rsidRPr="008178A5">
        <w:rPr>
          <w:lang w:bidi="ar-JO"/>
        </w:rPr>
        <w:t xml:space="preserve"> </w:t>
      </w:r>
      <w:r w:rsidR="00C10DE8" w:rsidRPr="008178A5">
        <w:rPr>
          <w:rtl/>
        </w:rPr>
        <w:t>ذلك</w:t>
      </w:r>
      <w:r w:rsidR="00C10DE8" w:rsidRPr="008178A5">
        <w:rPr>
          <w:lang w:bidi="ar-JO"/>
        </w:rPr>
        <w:t xml:space="preserve"> </w:t>
      </w:r>
      <w:r w:rsidR="00C10DE8" w:rsidRPr="008178A5">
        <w:rPr>
          <w:rtl/>
        </w:rPr>
        <w:t>بعض</w:t>
      </w:r>
      <w:r w:rsidR="00C10DE8" w:rsidRPr="008178A5">
        <w:rPr>
          <w:lang w:bidi="ar-JO"/>
        </w:rPr>
        <w:t xml:space="preserve"> </w:t>
      </w:r>
      <w:r w:rsidR="00C10DE8" w:rsidRPr="008178A5">
        <w:rPr>
          <w:rtl/>
        </w:rPr>
        <w:t>النحاة،</w:t>
      </w:r>
      <w:r w:rsidR="00C10DE8" w:rsidRPr="008178A5">
        <w:rPr>
          <w:lang w:bidi="ar-JO"/>
        </w:rPr>
        <w:t xml:space="preserve"> </w:t>
      </w:r>
      <w:r w:rsidR="00C10DE8" w:rsidRPr="008178A5">
        <w:rPr>
          <w:rtl/>
        </w:rPr>
        <w:t>حين</w:t>
      </w:r>
      <w:r w:rsidR="00C10DE8" w:rsidRPr="008178A5">
        <w:rPr>
          <w:lang w:bidi="ar-JO"/>
        </w:rPr>
        <w:t xml:space="preserve"> </w:t>
      </w:r>
      <w:r w:rsidR="00C10DE8" w:rsidRPr="008178A5">
        <w:rPr>
          <w:rtl/>
        </w:rPr>
        <w:t>جعلوا</w:t>
      </w:r>
      <w:r w:rsidR="00C10DE8" w:rsidRPr="008178A5">
        <w:rPr>
          <w:lang w:bidi="ar-JO"/>
        </w:rPr>
        <w:t xml:space="preserve"> </w:t>
      </w:r>
      <w:r w:rsidR="00C10DE8" w:rsidRPr="008178A5">
        <w:rPr>
          <w:rtl/>
        </w:rPr>
        <w:t>النّصوص</w:t>
      </w:r>
      <w:r w:rsidR="00C10DE8" w:rsidRPr="008178A5">
        <w:rPr>
          <w:rFonts w:hint="cs"/>
          <w:rtl/>
        </w:rPr>
        <w:t xml:space="preserve"> </w:t>
      </w:r>
      <w:r w:rsidR="00C10DE8" w:rsidRPr="008178A5">
        <w:rPr>
          <w:rtl/>
        </w:rPr>
        <w:t>الشعريّة</w:t>
      </w:r>
      <w:r w:rsidR="00C10DE8" w:rsidRPr="008178A5">
        <w:rPr>
          <w:lang w:bidi="ar-JO"/>
        </w:rPr>
        <w:t xml:space="preserve"> </w:t>
      </w:r>
      <w:r w:rsidR="00C10DE8" w:rsidRPr="008178A5">
        <w:rPr>
          <w:rtl/>
        </w:rPr>
        <w:t>في</w:t>
      </w:r>
      <w:r w:rsidR="00C10DE8" w:rsidRPr="008178A5">
        <w:rPr>
          <w:lang w:bidi="ar-JO"/>
        </w:rPr>
        <w:t xml:space="preserve"> </w:t>
      </w:r>
      <w:r w:rsidR="00C10DE8" w:rsidRPr="008178A5">
        <w:rPr>
          <w:rtl/>
        </w:rPr>
        <w:t>م</w:t>
      </w:r>
      <w:r w:rsidR="00C10DE8" w:rsidRPr="008178A5">
        <w:rPr>
          <w:rFonts w:hint="cs"/>
          <w:rtl/>
        </w:rPr>
        <w:t>قد</w:t>
      </w:r>
      <w:r w:rsidR="00C10DE8" w:rsidRPr="008178A5">
        <w:rPr>
          <w:rtl/>
        </w:rPr>
        <w:t>مة</w:t>
      </w:r>
      <w:r w:rsidR="00C10DE8" w:rsidRPr="008178A5">
        <w:rPr>
          <w:lang w:bidi="ar-JO"/>
        </w:rPr>
        <w:t xml:space="preserve"> </w:t>
      </w:r>
      <w:r w:rsidR="00C10DE8" w:rsidRPr="008178A5">
        <w:rPr>
          <w:rtl/>
        </w:rPr>
        <w:t>ما</w:t>
      </w:r>
      <w:r w:rsidR="00C10DE8" w:rsidRPr="008178A5">
        <w:rPr>
          <w:lang w:bidi="ar-JO"/>
        </w:rPr>
        <w:t xml:space="preserve"> </w:t>
      </w:r>
      <w:r w:rsidR="00C10DE8" w:rsidRPr="008178A5">
        <w:rPr>
          <w:rtl/>
        </w:rPr>
        <w:t>ارتكزوا</w:t>
      </w:r>
      <w:r w:rsidR="00C10DE8" w:rsidRPr="008178A5">
        <w:rPr>
          <w:lang w:bidi="ar-JO"/>
        </w:rPr>
        <w:t xml:space="preserve"> </w:t>
      </w:r>
      <w:r w:rsidR="00C10DE8" w:rsidRPr="008178A5">
        <w:rPr>
          <w:rtl/>
        </w:rPr>
        <w:t>عليه</w:t>
      </w:r>
      <w:r w:rsidR="00C10DE8" w:rsidRPr="008178A5">
        <w:rPr>
          <w:lang w:bidi="ar-JO"/>
        </w:rPr>
        <w:t xml:space="preserve"> </w:t>
      </w:r>
      <w:r w:rsidR="00C10DE8" w:rsidRPr="008178A5">
        <w:rPr>
          <w:rtl/>
        </w:rPr>
        <w:t>في</w:t>
      </w:r>
      <w:r w:rsidR="00C10DE8" w:rsidRPr="008178A5">
        <w:rPr>
          <w:lang w:bidi="ar-JO"/>
        </w:rPr>
        <w:t xml:space="preserve"> </w:t>
      </w:r>
      <w:r w:rsidR="00C10DE8" w:rsidRPr="008178A5">
        <w:rPr>
          <w:rtl/>
        </w:rPr>
        <w:t>استنباط</w:t>
      </w:r>
      <w:r w:rsidR="00C10DE8" w:rsidRPr="008178A5">
        <w:rPr>
          <w:lang w:bidi="ar-JO"/>
        </w:rPr>
        <w:t xml:space="preserve"> </w:t>
      </w:r>
      <w:r w:rsidR="00F36911" w:rsidRPr="008178A5">
        <w:rPr>
          <w:rFonts w:hint="cs"/>
          <w:rtl/>
        </w:rPr>
        <w:t xml:space="preserve"> </w:t>
      </w:r>
      <w:r w:rsidR="00C10DE8" w:rsidRPr="008178A5">
        <w:rPr>
          <w:rtl/>
        </w:rPr>
        <w:t>قواعدهم</w:t>
      </w:r>
      <w:r w:rsidR="00C10DE8" w:rsidRPr="008178A5">
        <w:rPr>
          <w:lang w:bidi="ar-JO"/>
        </w:rPr>
        <w:t xml:space="preserve"> </w:t>
      </w:r>
      <w:r w:rsidR="00C10DE8" w:rsidRPr="008178A5">
        <w:rPr>
          <w:rtl/>
        </w:rPr>
        <w:t>النحويّة؛</w:t>
      </w:r>
      <w:r w:rsidR="00C10DE8" w:rsidRPr="008178A5">
        <w:rPr>
          <w:lang w:bidi="ar-JO"/>
        </w:rPr>
        <w:t xml:space="preserve"> </w:t>
      </w:r>
      <w:r w:rsidR="00C10DE8" w:rsidRPr="008178A5">
        <w:rPr>
          <w:rtl/>
        </w:rPr>
        <w:t>وردّوا</w:t>
      </w:r>
      <w:r w:rsidR="00C10DE8" w:rsidRPr="008178A5">
        <w:rPr>
          <w:lang w:bidi="ar-JO"/>
        </w:rPr>
        <w:t xml:space="preserve"> </w:t>
      </w:r>
      <w:r w:rsidR="00C10DE8" w:rsidRPr="008178A5">
        <w:rPr>
          <w:rtl/>
        </w:rPr>
        <w:t>القراءات</w:t>
      </w:r>
      <w:r w:rsidR="00C10DE8" w:rsidRPr="008178A5">
        <w:rPr>
          <w:rFonts w:hint="cs"/>
          <w:rtl/>
          <w:lang w:bidi="ar-JO"/>
        </w:rPr>
        <w:t xml:space="preserve"> </w:t>
      </w:r>
      <w:r w:rsidR="00C10DE8" w:rsidRPr="008178A5">
        <w:rPr>
          <w:rtl/>
        </w:rPr>
        <w:t>القرآنيّة</w:t>
      </w:r>
      <w:r w:rsidR="00C10DE8" w:rsidRPr="008178A5">
        <w:rPr>
          <w:lang w:bidi="ar-JO"/>
        </w:rPr>
        <w:t xml:space="preserve"> </w:t>
      </w:r>
      <w:r w:rsidR="00C10DE8" w:rsidRPr="008178A5">
        <w:rPr>
          <w:rtl/>
        </w:rPr>
        <w:t>إن</w:t>
      </w:r>
      <w:r w:rsidR="00C10DE8" w:rsidRPr="008178A5">
        <w:rPr>
          <w:lang w:bidi="ar-JO"/>
        </w:rPr>
        <w:t xml:space="preserve"> </w:t>
      </w:r>
      <w:r w:rsidR="00C10DE8" w:rsidRPr="008178A5">
        <w:rPr>
          <w:rtl/>
        </w:rPr>
        <w:t>تعارضت</w:t>
      </w:r>
      <w:r w:rsidR="00C10DE8" w:rsidRPr="008178A5">
        <w:rPr>
          <w:lang w:bidi="ar-JO"/>
        </w:rPr>
        <w:t xml:space="preserve"> </w:t>
      </w:r>
      <w:r w:rsidR="00C10DE8" w:rsidRPr="008178A5">
        <w:rPr>
          <w:rtl/>
        </w:rPr>
        <w:t>مع</w:t>
      </w:r>
      <w:r w:rsidR="00C10DE8" w:rsidRPr="008178A5">
        <w:rPr>
          <w:lang w:bidi="ar-JO"/>
        </w:rPr>
        <w:t xml:space="preserve"> </w:t>
      </w:r>
      <w:r w:rsidR="00C10DE8" w:rsidRPr="008178A5">
        <w:rPr>
          <w:rtl/>
        </w:rPr>
        <w:t>ما</w:t>
      </w:r>
      <w:r w:rsidR="00C10DE8" w:rsidRPr="008178A5">
        <w:rPr>
          <w:lang w:bidi="ar-JO"/>
        </w:rPr>
        <w:t xml:space="preserve"> </w:t>
      </w:r>
      <w:r w:rsidR="00C10DE8" w:rsidRPr="008178A5">
        <w:rPr>
          <w:rtl/>
        </w:rPr>
        <w:t>وضعوه</w:t>
      </w:r>
      <w:r w:rsidR="00C10DE8" w:rsidRPr="008178A5">
        <w:rPr>
          <w:lang w:bidi="ar-JO"/>
        </w:rPr>
        <w:t xml:space="preserve"> </w:t>
      </w:r>
      <w:r w:rsidR="00C10DE8" w:rsidRPr="008178A5">
        <w:rPr>
          <w:rtl/>
        </w:rPr>
        <w:t>من</w:t>
      </w:r>
      <w:r w:rsidR="00C10DE8" w:rsidRPr="008178A5">
        <w:rPr>
          <w:lang w:bidi="ar-JO"/>
        </w:rPr>
        <w:t xml:space="preserve"> </w:t>
      </w:r>
      <w:r w:rsidR="00C10DE8" w:rsidRPr="008178A5">
        <w:rPr>
          <w:rtl/>
        </w:rPr>
        <w:t>مقاييسهم،</w:t>
      </w:r>
      <w:r w:rsidR="00C10DE8" w:rsidRPr="008178A5">
        <w:rPr>
          <w:lang w:bidi="ar-JO"/>
        </w:rPr>
        <w:t xml:space="preserve"> </w:t>
      </w:r>
      <w:r w:rsidR="00C10DE8" w:rsidRPr="008178A5">
        <w:rPr>
          <w:rtl/>
        </w:rPr>
        <w:t>وكأنّ</w:t>
      </w:r>
      <w:r w:rsidR="00C10DE8" w:rsidRPr="008178A5">
        <w:rPr>
          <w:lang w:bidi="ar-JO"/>
        </w:rPr>
        <w:t xml:space="preserve"> </w:t>
      </w:r>
      <w:r w:rsidR="00C10DE8" w:rsidRPr="008178A5">
        <w:rPr>
          <w:rtl/>
        </w:rPr>
        <w:t>كمال</w:t>
      </w:r>
      <w:r w:rsidR="00C10DE8" w:rsidRPr="008178A5">
        <w:rPr>
          <w:lang w:bidi="ar-JO"/>
        </w:rPr>
        <w:t xml:space="preserve"> </w:t>
      </w:r>
      <w:r w:rsidR="00C10DE8" w:rsidRPr="008178A5">
        <w:rPr>
          <w:rtl/>
        </w:rPr>
        <w:t>اللغة</w:t>
      </w:r>
      <w:r w:rsidR="00C10DE8" w:rsidRPr="008178A5">
        <w:rPr>
          <w:lang w:bidi="ar-JO"/>
        </w:rPr>
        <w:t xml:space="preserve"> </w:t>
      </w:r>
      <w:r w:rsidR="00C10DE8" w:rsidRPr="008178A5">
        <w:rPr>
          <w:rFonts w:hint="cs"/>
          <w:rtl/>
        </w:rPr>
        <w:t>وا</w:t>
      </w:r>
      <w:r w:rsidR="00C10DE8" w:rsidRPr="008178A5">
        <w:rPr>
          <w:rtl/>
        </w:rPr>
        <w:t>لفصاحة</w:t>
      </w:r>
      <w:r w:rsidR="00C10DE8" w:rsidRPr="008178A5">
        <w:rPr>
          <w:rFonts w:hint="cs"/>
          <w:rtl/>
          <w:lang w:bidi="ar-JO"/>
        </w:rPr>
        <w:t xml:space="preserve"> </w:t>
      </w:r>
      <w:r w:rsidR="00C10DE8" w:rsidRPr="008178A5">
        <w:rPr>
          <w:rtl/>
        </w:rPr>
        <w:t>قد</w:t>
      </w:r>
      <w:r w:rsidR="00C10DE8" w:rsidRPr="008178A5">
        <w:rPr>
          <w:lang w:bidi="ar-JO"/>
        </w:rPr>
        <w:t xml:space="preserve"> </w:t>
      </w:r>
      <w:r w:rsidR="00C10DE8" w:rsidRPr="008178A5">
        <w:rPr>
          <w:rtl/>
        </w:rPr>
        <w:t>اقتصرت</w:t>
      </w:r>
      <w:r w:rsidR="00C10DE8" w:rsidRPr="008178A5">
        <w:rPr>
          <w:lang w:bidi="ar-JO"/>
        </w:rPr>
        <w:t xml:space="preserve"> </w:t>
      </w:r>
      <w:r w:rsidR="00C10DE8" w:rsidRPr="008178A5">
        <w:rPr>
          <w:rtl/>
        </w:rPr>
        <w:t>على</w:t>
      </w:r>
      <w:r w:rsidR="00C10DE8" w:rsidRPr="008178A5">
        <w:rPr>
          <w:lang w:bidi="ar-JO"/>
        </w:rPr>
        <w:t xml:space="preserve"> </w:t>
      </w:r>
      <w:r w:rsidR="00C10DE8" w:rsidRPr="008178A5">
        <w:rPr>
          <w:rtl/>
        </w:rPr>
        <w:t>أشعار</w:t>
      </w:r>
      <w:r w:rsidR="00C10DE8" w:rsidRPr="008178A5">
        <w:rPr>
          <w:lang w:bidi="ar-JO"/>
        </w:rPr>
        <w:t xml:space="preserve"> </w:t>
      </w:r>
      <w:r w:rsidR="00C10DE8" w:rsidRPr="008178A5">
        <w:rPr>
          <w:rtl/>
        </w:rPr>
        <w:t>العرب</w:t>
      </w:r>
      <w:r w:rsidR="00C10DE8" w:rsidRPr="008178A5">
        <w:rPr>
          <w:rFonts w:hint="cs"/>
          <w:rtl/>
          <w:lang w:bidi="ar-JO"/>
        </w:rPr>
        <w:t xml:space="preserve">, </w:t>
      </w:r>
      <w:r w:rsidR="00C10DE8" w:rsidRPr="008178A5">
        <w:rPr>
          <w:rtl/>
        </w:rPr>
        <w:t>بل</w:t>
      </w:r>
      <w:r w:rsidR="00C10DE8" w:rsidRPr="008178A5">
        <w:rPr>
          <w:lang w:bidi="ar-JO"/>
        </w:rPr>
        <w:t xml:space="preserve"> </w:t>
      </w:r>
      <w:r w:rsidR="00C10DE8" w:rsidRPr="008178A5">
        <w:rPr>
          <w:rtl/>
        </w:rPr>
        <w:t>لحنوا</w:t>
      </w:r>
      <w:r w:rsidR="00C10DE8" w:rsidRPr="008178A5">
        <w:rPr>
          <w:lang w:bidi="ar-JO"/>
        </w:rPr>
        <w:t xml:space="preserve"> </w:t>
      </w:r>
      <w:r w:rsidR="00C10DE8" w:rsidRPr="008178A5">
        <w:rPr>
          <w:rtl/>
        </w:rPr>
        <w:t>بعض</w:t>
      </w:r>
      <w:r w:rsidR="00C10DE8" w:rsidRPr="008178A5">
        <w:rPr>
          <w:lang w:bidi="ar-JO"/>
        </w:rPr>
        <w:t xml:space="preserve"> </w:t>
      </w:r>
      <w:r w:rsidR="00C10DE8" w:rsidRPr="008178A5">
        <w:rPr>
          <w:rtl/>
        </w:rPr>
        <w:t>القراءات</w:t>
      </w:r>
      <w:r w:rsidR="00C10DE8" w:rsidRPr="008178A5">
        <w:rPr>
          <w:lang w:bidi="ar-JO"/>
        </w:rPr>
        <w:t xml:space="preserve"> </w:t>
      </w:r>
      <w:r w:rsidR="00C10DE8" w:rsidRPr="008178A5">
        <w:rPr>
          <w:rtl/>
        </w:rPr>
        <w:t>لمخالفتها</w:t>
      </w:r>
      <w:r w:rsidR="00C10DE8" w:rsidRPr="008178A5">
        <w:rPr>
          <w:lang w:bidi="ar-JO"/>
        </w:rPr>
        <w:t xml:space="preserve"> </w:t>
      </w:r>
      <w:r w:rsidR="00C10DE8" w:rsidRPr="008178A5">
        <w:rPr>
          <w:rtl/>
        </w:rPr>
        <w:t>قواعد</w:t>
      </w:r>
      <w:r w:rsidR="00C10DE8" w:rsidRPr="008178A5">
        <w:rPr>
          <w:rFonts w:hint="cs"/>
          <w:rtl/>
          <w:lang w:bidi="ar-JO"/>
        </w:rPr>
        <w:t xml:space="preserve"> </w:t>
      </w:r>
      <w:r w:rsidR="00C10DE8" w:rsidRPr="008178A5">
        <w:rPr>
          <w:rtl/>
        </w:rPr>
        <w:t>نحوهم،</w:t>
      </w:r>
      <w:r w:rsidR="00C10DE8" w:rsidRPr="008178A5">
        <w:rPr>
          <w:lang w:bidi="ar-JO"/>
        </w:rPr>
        <w:t xml:space="preserve"> </w:t>
      </w:r>
      <w:r w:rsidR="00C10DE8" w:rsidRPr="008178A5">
        <w:rPr>
          <w:rtl/>
        </w:rPr>
        <w:t>فطعنوا</w:t>
      </w:r>
      <w:r w:rsidR="00C10DE8" w:rsidRPr="008178A5">
        <w:rPr>
          <w:lang w:bidi="ar-JO"/>
        </w:rPr>
        <w:t xml:space="preserve"> </w:t>
      </w:r>
      <w:r w:rsidR="00C10DE8" w:rsidRPr="008178A5">
        <w:rPr>
          <w:rtl/>
        </w:rPr>
        <w:t>فيها،</w:t>
      </w:r>
      <w:r w:rsidR="00C10DE8" w:rsidRPr="008178A5">
        <w:rPr>
          <w:lang w:bidi="ar-JO"/>
        </w:rPr>
        <w:t xml:space="preserve"> </w:t>
      </w:r>
      <w:r w:rsidR="00C10DE8" w:rsidRPr="008178A5">
        <w:rPr>
          <w:rtl/>
        </w:rPr>
        <w:t>ولم</w:t>
      </w:r>
      <w:r w:rsidR="00C10DE8" w:rsidRPr="008178A5">
        <w:rPr>
          <w:lang w:bidi="ar-JO"/>
        </w:rPr>
        <w:t xml:space="preserve"> </w:t>
      </w:r>
      <w:r w:rsidR="00C10DE8" w:rsidRPr="008178A5">
        <w:rPr>
          <w:rtl/>
        </w:rPr>
        <w:t>يقبلوها</w:t>
      </w:r>
      <w:r w:rsidR="00C10DE8" w:rsidRPr="008178A5">
        <w:rPr>
          <w:rFonts w:hint="cs"/>
          <w:rtl/>
        </w:rPr>
        <w:t>،</w:t>
      </w:r>
      <w:r w:rsidR="00C10DE8" w:rsidRPr="008178A5">
        <w:rPr>
          <w:lang w:bidi="ar-JO"/>
        </w:rPr>
        <w:t xml:space="preserve"> </w:t>
      </w:r>
      <w:r w:rsidR="00C10DE8" w:rsidRPr="008178A5">
        <w:rPr>
          <w:rtl/>
        </w:rPr>
        <w:t>وزعموا</w:t>
      </w:r>
      <w:r w:rsidR="00C10DE8" w:rsidRPr="008178A5">
        <w:rPr>
          <w:lang w:bidi="ar-JO"/>
        </w:rPr>
        <w:t xml:space="preserve"> </w:t>
      </w:r>
      <w:r w:rsidR="00C10DE8" w:rsidRPr="008178A5">
        <w:rPr>
          <w:rtl/>
        </w:rPr>
        <w:t>أنّ</w:t>
      </w:r>
      <w:r w:rsidR="00C10DE8" w:rsidRPr="008178A5">
        <w:rPr>
          <w:lang w:bidi="ar-JO"/>
        </w:rPr>
        <w:t xml:space="preserve"> </w:t>
      </w:r>
      <w:r w:rsidR="00C10DE8" w:rsidRPr="008178A5">
        <w:rPr>
          <w:rtl/>
        </w:rPr>
        <w:t>كل</w:t>
      </w:r>
      <w:r w:rsidR="00C10DE8" w:rsidRPr="008178A5">
        <w:rPr>
          <w:lang w:bidi="ar-JO"/>
        </w:rPr>
        <w:t xml:space="preserve"> </w:t>
      </w:r>
      <w:r w:rsidR="00C10DE8" w:rsidRPr="008178A5">
        <w:rPr>
          <w:rtl/>
        </w:rPr>
        <w:t>ما</w:t>
      </w:r>
      <w:r w:rsidR="00C10DE8" w:rsidRPr="008178A5">
        <w:rPr>
          <w:lang w:bidi="ar-JO"/>
        </w:rPr>
        <w:t xml:space="preserve"> </w:t>
      </w:r>
      <w:r w:rsidR="00C10DE8" w:rsidRPr="008178A5">
        <w:rPr>
          <w:rtl/>
        </w:rPr>
        <w:t>خالف</w:t>
      </w:r>
      <w:r w:rsidR="00C10DE8" w:rsidRPr="008178A5">
        <w:rPr>
          <w:lang w:bidi="ar-JO"/>
        </w:rPr>
        <w:t xml:space="preserve"> </w:t>
      </w:r>
      <w:r w:rsidR="00C10DE8" w:rsidRPr="008178A5">
        <w:rPr>
          <w:rtl/>
        </w:rPr>
        <w:t>هذه</w:t>
      </w:r>
      <w:r w:rsidR="00C10DE8" w:rsidRPr="008178A5">
        <w:rPr>
          <w:lang w:bidi="ar-JO"/>
        </w:rPr>
        <w:t xml:space="preserve"> </w:t>
      </w:r>
      <w:r w:rsidR="00C10DE8" w:rsidRPr="008178A5">
        <w:rPr>
          <w:rtl/>
        </w:rPr>
        <w:t>القواعد</w:t>
      </w:r>
      <w:r w:rsidR="00C10DE8" w:rsidRPr="008178A5">
        <w:rPr>
          <w:lang w:bidi="ar-JO"/>
        </w:rPr>
        <w:t xml:space="preserve"> </w:t>
      </w:r>
      <w:r w:rsidR="00C10DE8" w:rsidRPr="008178A5">
        <w:rPr>
          <w:rtl/>
        </w:rPr>
        <w:t>لحن</w:t>
      </w:r>
      <w:r w:rsidR="00C10DE8" w:rsidRPr="008178A5">
        <w:rPr>
          <w:lang w:bidi="ar-JO"/>
        </w:rPr>
        <w:t xml:space="preserve"> </w:t>
      </w:r>
      <w:r w:rsidR="00C10DE8" w:rsidRPr="008178A5">
        <w:rPr>
          <w:rtl/>
        </w:rPr>
        <w:t>لا</w:t>
      </w:r>
      <w:r w:rsidR="00C10DE8" w:rsidRPr="008178A5">
        <w:rPr>
          <w:rFonts w:hint="cs"/>
          <w:rtl/>
          <w:lang w:bidi="ar-JO"/>
        </w:rPr>
        <w:t xml:space="preserve"> </w:t>
      </w:r>
      <w:r w:rsidR="00C10DE8" w:rsidRPr="008178A5">
        <w:rPr>
          <w:rtl/>
        </w:rPr>
        <w:t>يُلتفت</w:t>
      </w:r>
      <w:r w:rsidR="00C10DE8" w:rsidRPr="008178A5">
        <w:rPr>
          <w:lang w:bidi="ar-JO"/>
        </w:rPr>
        <w:t xml:space="preserve"> </w:t>
      </w:r>
      <w:r w:rsidR="00C10DE8" w:rsidRPr="008178A5">
        <w:rPr>
          <w:rtl/>
        </w:rPr>
        <w:t>إليه؛</w:t>
      </w:r>
      <w:r w:rsidR="00C10DE8" w:rsidRPr="008178A5">
        <w:rPr>
          <w:lang w:bidi="ar-JO"/>
        </w:rPr>
        <w:t xml:space="preserve"> </w:t>
      </w:r>
      <w:r w:rsidR="00C10DE8" w:rsidRPr="008178A5">
        <w:rPr>
          <w:rtl/>
        </w:rPr>
        <w:t>لأن</w:t>
      </w:r>
      <w:r w:rsidR="00C10DE8" w:rsidRPr="008178A5">
        <w:rPr>
          <w:lang w:bidi="ar-JO"/>
        </w:rPr>
        <w:t xml:space="preserve"> </w:t>
      </w:r>
      <w:r w:rsidR="00C10DE8" w:rsidRPr="008178A5">
        <w:rPr>
          <w:rtl/>
        </w:rPr>
        <w:t>العرب</w:t>
      </w:r>
      <w:r w:rsidR="00C10DE8" w:rsidRPr="008178A5">
        <w:rPr>
          <w:lang w:bidi="ar-JO"/>
        </w:rPr>
        <w:t xml:space="preserve"> </w:t>
      </w:r>
      <w:r w:rsidR="00C10DE8" w:rsidRPr="008178A5">
        <w:rPr>
          <w:rtl/>
        </w:rPr>
        <w:t>لم</w:t>
      </w:r>
      <w:r w:rsidR="00C10DE8" w:rsidRPr="008178A5">
        <w:rPr>
          <w:lang w:bidi="ar-JO"/>
        </w:rPr>
        <w:t xml:space="preserve"> </w:t>
      </w:r>
      <w:r w:rsidR="00C10DE8" w:rsidRPr="008178A5">
        <w:rPr>
          <w:rtl/>
        </w:rPr>
        <w:t>تقله</w:t>
      </w:r>
      <w:r w:rsidR="00A15668" w:rsidRPr="008178A5">
        <w:rPr>
          <w:rFonts w:hint="cs"/>
          <w:rtl/>
          <w:lang w:bidi="ar-JO"/>
        </w:rPr>
        <w:t>.</w:t>
      </w:r>
      <w:r w:rsidR="002743A7" w:rsidRPr="008178A5">
        <w:rPr>
          <w:rFonts w:hint="cs"/>
          <w:rtl/>
          <w:lang w:bidi="ar-JO"/>
        </w:rPr>
        <w:t xml:space="preserve"> </w:t>
      </w:r>
    </w:p>
    <w:p w:rsidR="00550E72" w:rsidRPr="008178A5" w:rsidRDefault="00A30AB2" w:rsidP="00917277">
      <w:pPr>
        <w:spacing w:after="0" w:line="360" w:lineRule="auto"/>
        <w:jc w:val="both"/>
        <w:rPr>
          <w:rtl/>
          <w:lang w:bidi="ar-JO"/>
        </w:rPr>
      </w:pPr>
      <w:r w:rsidRPr="008178A5">
        <w:rPr>
          <w:rtl/>
          <w:lang w:bidi="ar-JO"/>
        </w:rPr>
        <w:tab/>
      </w:r>
      <w:r w:rsidR="00D325AB" w:rsidRPr="008178A5">
        <w:rPr>
          <w:rtl/>
          <w:lang w:bidi="ar-JO"/>
        </w:rPr>
        <w:t xml:space="preserve">وكما هو معروف في أنه </w:t>
      </w:r>
      <w:r w:rsidR="00E82540" w:rsidRPr="008178A5">
        <w:rPr>
          <w:rtl/>
          <w:lang w:bidi="ar-JO"/>
        </w:rPr>
        <w:t>لا يسوغ للنحاة أو غيرهم أن يردّ</w:t>
      </w:r>
      <w:r w:rsidR="00D325AB" w:rsidRPr="008178A5">
        <w:rPr>
          <w:rtl/>
          <w:lang w:bidi="ar-JO"/>
        </w:rPr>
        <w:t>وا</w:t>
      </w:r>
      <w:r w:rsidR="003F6E08" w:rsidRPr="008178A5">
        <w:rPr>
          <w:rFonts w:hint="cs"/>
          <w:rtl/>
          <w:lang w:bidi="ar-JO"/>
        </w:rPr>
        <w:t xml:space="preserve"> </w:t>
      </w:r>
      <w:r w:rsidR="00D325AB" w:rsidRPr="008178A5">
        <w:rPr>
          <w:rtl/>
          <w:lang w:bidi="ar-JO"/>
        </w:rPr>
        <w:t xml:space="preserve">قراءة متواترة، رويت بالسند المتصل إلى النبي </w:t>
      </w:r>
      <w:r w:rsidR="003F6E08" w:rsidRPr="008178A5">
        <w:rPr>
          <w:rFonts w:hint="cs"/>
          <w:rtl/>
          <w:lang w:bidi="ar-JO"/>
        </w:rPr>
        <w:t>عليه الصلاة والسلام</w:t>
      </w:r>
      <w:r w:rsidR="00D325AB" w:rsidRPr="008178A5">
        <w:rPr>
          <w:rtl/>
          <w:lang w:bidi="ar-JO"/>
        </w:rPr>
        <w:t xml:space="preserve">، </w:t>
      </w:r>
      <w:r w:rsidR="00917277" w:rsidRPr="008178A5">
        <w:rPr>
          <w:rFonts w:hint="cs"/>
          <w:rtl/>
          <w:lang w:bidi="ar-JO"/>
        </w:rPr>
        <w:t>أي</w:t>
      </w:r>
      <w:r w:rsidR="00D325AB" w:rsidRPr="008178A5">
        <w:rPr>
          <w:rtl/>
          <w:lang w:bidi="ar-JO"/>
        </w:rPr>
        <w:t xml:space="preserve">: </w:t>
      </w:r>
      <w:r w:rsidR="005C3E80" w:rsidRPr="008178A5">
        <w:rPr>
          <w:rFonts w:hint="cs"/>
          <w:rtl/>
          <w:lang w:bidi="ar-JO"/>
        </w:rPr>
        <w:t>"</w:t>
      </w:r>
      <w:r w:rsidR="00D325AB" w:rsidRPr="008178A5">
        <w:rPr>
          <w:rtl/>
          <w:lang w:bidi="ar-JO"/>
        </w:rPr>
        <w:t>لا تع</w:t>
      </w:r>
      <w:r w:rsidR="005C3E80" w:rsidRPr="008178A5">
        <w:rPr>
          <w:rFonts w:hint="cs"/>
          <w:rtl/>
          <w:lang w:bidi="ar-JO"/>
        </w:rPr>
        <w:t>تمد</w:t>
      </w:r>
      <w:r w:rsidR="00D325AB" w:rsidRPr="008178A5">
        <w:rPr>
          <w:rtl/>
          <w:lang w:bidi="ar-JO"/>
        </w:rPr>
        <w:t xml:space="preserve"> في شيء من حروف القرآن على الأفشى في اللغة</w:t>
      </w:r>
      <w:r w:rsidR="003F6E08" w:rsidRPr="008178A5">
        <w:rPr>
          <w:rFonts w:hint="cs"/>
          <w:rtl/>
          <w:lang w:bidi="ar-JO"/>
        </w:rPr>
        <w:t xml:space="preserve"> </w:t>
      </w:r>
      <w:r w:rsidR="005C3E80" w:rsidRPr="008178A5">
        <w:rPr>
          <w:rFonts w:hint="cs"/>
          <w:rtl/>
          <w:lang w:bidi="ar-JO"/>
        </w:rPr>
        <w:t>و</w:t>
      </w:r>
      <w:r w:rsidR="00D325AB" w:rsidRPr="008178A5">
        <w:rPr>
          <w:rtl/>
          <w:lang w:bidi="ar-JO"/>
        </w:rPr>
        <w:t>الأقيس في العربية، بل على الأثبت في الأثر والأصح في النقل، و</w:t>
      </w:r>
      <w:r w:rsidR="005C3E80" w:rsidRPr="008178A5">
        <w:rPr>
          <w:rFonts w:hint="cs"/>
          <w:rtl/>
          <w:lang w:bidi="ar-JO"/>
        </w:rPr>
        <w:t xml:space="preserve">الرواية </w:t>
      </w:r>
      <w:r w:rsidR="00D325AB" w:rsidRPr="008178A5">
        <w:rPr>
          <w:rtl/>
          <w:lang w:bidi="ar-JO"/>
        </w:rPr>
        <w:t>إذا</w:t>
      </w:r>
      <w:r w:rsidR="003F6E08" w:rsidRPr="008178A5">
        <w:rPr>
          <w:rFonts w:hint="cs"/>
          <w:rtl/>
          <w:lang w:bidi="ar-JO"/>
        </w:rPr>
        <w:t xml:space="preserve"> </w:t>
      </w:r>
      <w:r w:rsidR="00D325AB" w:rsidRPr="008178A5">
        <w:rPr>
          <w:rtl/>
          <w:lang w:bidi="ar-JO"/>
        </w:rPr>
        <w:t xml:space="preserve">ثبتت </w:t>
      </w:r>
      <w:r w:rsidR="005C3E80" w:rsidRPr="008178A5">
        <w:rPr>
          <w:rFonts w:hint="cs"/>
          <w:rtl/>
          <w:lang w:bidi="ar-JO"/>
        </w:rPr>
        <w:t>عندهم لا</w:t>
      </w:r>
      <w:r w:rsidR="00D325AB" w:rsidRPr="008178A5">
        <w:rPr>
          <w:rtl/>
          <w:lang w:bidi="ar-JO"/>
        </w:rPr>
        <w:t xml:space="preserve"> </w:t>
      </w:r>
      <w:r w:rsidR="003F6E08" w:rsidRPr="008178A5">
        <w:rPr>
          <w:rtl/>
          <w:lang w:bidi="ar-JO"/>
        </w:rPr>
        <w:t>يردها قياس عربية</w:t>
      </w:r>
      <w:r w:rsidR="005C3E80" w:rsidRPr="008178A5">
        <w:rPr>
          <w:rFonts w:hint="cs"/>
          <w:rtl/>
          <w:lang w:bidi="ar-JO"/>
        </w:rPr>
        <w:t>، ولا فشو لغة؛</w:t>
      </w:r>
      <w:r w:rsidR="003F6E08" w:rsidRPr="008178A5">
        <w:rPr>
          <w:rtl/>
          <w:lang w:bidi="ar-JO"/>
        </w:rPr>
        <w:t xml:space="preserve"> لأنّ القراءة سنّة م</w:t>
      </w:r>
      <w:r w:rsidR="00D325AB" w:rsidRPr="008178A5">
        <w:rPr>
          <w:rtl/>
          <w:lang w:bidi="ar-JO"/>
        </w:rPr>
        <w:t>تّبعة يجب قبولها والمصير</w:t>
      </w:r>
      <w:r w:rsidR="003F6E08" w:rsidRPr="008178A5">
        <w:rPr>
          <w:rFonts w:hint="cs"/>
          <w:rtl/>
          <w:lang w:bidi="ar-JO"/>
        </w:rPr>
        <w:t xml:space="preserve"> </w:t>
      </w:r>
      <w:r w:rsidR="00D325AB" w:rsidRPr="008178A5">
        <w:rPr>
          <w:rtl/>
          <w:lang w:bidi="ar-JO"/>
        </w:rPr>
        <w:t>إليها</w:t>
      </w:r>
      <w:r w:rsidR="005C3E80" w:rsidRPr="008178A5">
        <w:rPr>
          <w:rFonts w:hint="cs"/>
          <w:rtl/>
          <w:lang w:bidi="ar-JO"/>
        </w:rPr>
        <w:t>"</w:t>
      </w:r>
      <w:r w:rsidR="00D325AB" w:rsidRPr="008178A5">
        <w:rPr>
          <w:rFonts w:hint="cs"/>
          <w:rtl/>
          <w:lang w:bidi="ar-JO"/>
        </w:rPr>
        <w:t>.</w:t>
      </w:r>
      <w:r w:rsidR="00550E72" w:rsidRPr="008178A5">
        <w:rPr>
          <w:rFonts w:ascii="Times New Roman" w:eastAsia="Times New Roman" w:hAnsi="Times New Roman"/>
          <w:vertAlign w:val="superscript"/>
          <w:rtl/>
        </w:rPr>
        <w:t>(</w:t>
      </w:r>
      <w:r w:rsidR="00550E72" w:rsidRPr="008178A5">
        <w:rPr>
          <w:rFonts w:ascii="Times New Roman" w:eastAsia="Times New Roman" w:hAnsi="Times New Roman"/>
          <w:vertAlign w:val="superscript"/>
          <w:rtl/>
        </w:rPr>
        <w:footnoteReference w:id="767"/>
      </w:r>
      <w:r w:rsidR="00550E72" w:rsidRPr="008178A5">
        <w:rPr>
          <w:rFonts w:ascii="Times New Roman" w:eastAsia="Times New Roman" w:hAnsi="Times New Roman"/>
          <w:vertAlign w:val="superscript"/>
          <w:rtl/>
        </w:rPr>
        <w:t>)</w:t>
      </w:r>
      <w:r w:rsidR="00E82540" w:rsidRPr="008178A5">
        <w:rPr>
          <w:rtl/>
          <w:lang w:bidi="ar-JO"/>
        </w:rPr>
        <w:t xml:space="preserve"> </w:t>
      </w:r>
      <w:r w:rsidR="00D325AB" w:rsidRPr="008178A5">
        <w:rPr>
          <w:rtl/>
          <w:lang w:bidi="ar-JO"/>
        </w:rPr>
        <w:t>وي</w:t>
      </w:r>
      <w:r w:rsidR="004D5AC5" w:rsidRPr="008178A5">
        <w:rPr>
          <w:rFonts w:hint="cs"/>
          <w:rtl/>
          <w:lang w:bidi="ar-JO"/>
        </w:rPr>
        <w:t>عقب</w:t>
      </w:r>
      <w:r w:rsidR="00D325AB" w:rsidRPr="008178A5">
        <w:rPr>
          <w:rtl/>
          <w:lang w:bidi="ar-JO"/>
        </w:rPr>
        <w:t xml:space="preserve"> الإمام الزرقاني</w:t>
      </w:r>
      <w:r w:rsidR="004D5AC5" w:rsidRPr="008178A5">
        <w:rPr>
          <w:rFonts w:hint="cs"/>
          <w:rtl/>
          <w:lang w:bidi="ar-JO"/>
        </w:rPr>
        <w:t xml:space="preserve"> بقوله:</w:t>
      </w:r>
      <w:r w:rsidR="00D325AB" w:rsidRPr="008178A5">
        <w:rPr>
          <w:rtl/>
          <w:lang w:bidi="ar-JO"/>
        </w:rPr>
        <w:t xml:space="preserve"> وهذا كلام</w:t>
      </w:r>
      <w:r w:rsidR="003F6E08" w:rsidRPr="008178A5">
        <w:rPr>
          <w:rFonts w:hint="cs"/>
          <w:rtl/>
          <w:lang w:bidi="ar-JO"/>
        </w:rPr>
        <w:t xml:space="preserve"> </w:t>
      </w:r>
      <w:r w:rsidR="00D325AB" w:rsidRPr="008178A5">
        <w:rPr>
          <w:rtl/>
          <w:lang w:bidi="ar-JO"/>
        </w:rPr>
        <w:t>وج</w:t>
      </w:r>
      <w:r w:rsidR="00E82540" w:rsidRPr="008178A5">
        <w:rPr>
          <w:rtl/>
          <w:lang w:bidi="ar-JO"/>
        </w:rPr>
        <w:t>يه فإنّ علماء النحو إنما استمدّ</w:t>
      </w:r>
      <w:r w:rsidR="00E82540" w:rsidRPr="008178A5">
        <w:rPr>
          <w:rFonts w:hint="cs"/>
          <w:rtl/>
          <w:lang w:bidi="ar-JO"/>
        </w:rPr>
        <w:t xml:space="preserve">وا </w:t>
      </w:r>
      <w:r w:rsidR="00D325AB" w:rsidRPr="008178A5">
        <w:rPr>
          <w:rtl/>
          <w:lang w:bidi="ar-JO"/>
        </w:rPr>
        <w:t>قواعدهم من كتاب الله ومن كلام العرب،</w:t>
      </w:r>
      <w:r w:rsidR="003F6E08" w:rsidRPr="008178A5">
        <w:rPr>
          <w:rFonts w:hint="cs"/>
          <w:rtl/>
          <w:lang w:bidi="ar-JO"/>
        </w:rPr>
        <w:t xml:space="preserve"> </w:t>
      </w:r>
      <w:r w:rsidR="00E82540" w:rsidRPr="008178A5">
        <w:rPr>
          <w:rtl/>
          <w:lang w:bidi="ar-JO"/>
        </w:rPr>
        <w:t>فإذا استمدّ</w:t>
      </w:r>
      <w:r w:rsidR="00D325AB" w:rsidRPr="008178A5">
        <w:rPr>
          <w:rtl/>
          <w:lang w:bidi="ar-JO"/>
        </w:rPr>
        <w:t>ت قراءة قرآنية</w:t>
      </w:r>
      <w:r w:rsidR="00421D69" w:rsidRPr="008178A5">
        <w:rPr>
          <w:rFonts w:hint="cs"/>
          <w:rtl/>
          <w:lang w:bidi="ar-JO"/>
        </w:rPr>
        <w:t xml:space="preserve"> بالرواية المقبولة،</w:t>
      </w:r>
      <w:r w:rsidR="00D325AB" w:rsidRPr="008178A5">
        <w:rPr>
          <w:rtl/>
          <w:lang w:bidi="ar-JO"/>
        </w:rPr>
        <w:t xml:space="preserve"> كان الحكم على علماء النحو وما قعدوا من قواعد،</w:t>
      </w:r>
      <w:r w:rsidR="003F6E08" w:rsidRPr="008178A5">
        <w:rPr>
          <w:rFonts w:hint="cs"/>
          <w:rtl/>
          <w:lang w:bidi="ar-JO"/>
        </w:rPr>
        <w:t xml:space="preserve"> </w:t>
      </w:r>
      <w:r w:rsidR="00D325AB" w:rsidRPr="008178A5">
        <w:rPr>
          <w:rtl/>
          <w:lang w:bidi="ar-JO"/>
        </w:rPr>
        <w:t>فيجب أن يرجعوا بقواعدهم إليه</w:t>
      </w:r>
      <w:r w:rsidR="009C4D33" w:rsidRPr="008178A5">
        <w:rPr>
          <w:rFonts w:hint="cs"/>
          <w:rtl/>
          <w:lang w:bidi="ar-JO"/>
        </w:rPr>
        <w:t>؛</w:t>
      </w:r>
      <w:r w:rsidR="00D325AB" w:rsidRPr="008178A5">
        <w:rPr>
          <w:rtl/>
          <w:lang w:bidi="ar-JO"/>
        </w:rPr>
        <w:t xml:space="preserve"> لا</w:t>
      </w:r>
      <w:r w:rsidR="00421D69" w:rsidRPr="008178A5">
        <w:rPr>
          <w:rFonts w:hint="cs"/>
          <w:rtl/>
          <w:lang w:bidi="ar-JO"/>
        </w:rPr>
        <w:t xml:space="preserve"> </w:t>
      </w:r>
      <w:r w:rsidR="00D325AB" w:rsidRPr="008178A5">
        <w:rPr>
          <w:rtl/>
          <w:lang w:bidi="ar-JO"/>
        </w:rPr>
        <w:t>القرآن يرجع إلى قواعدهم المخالفة</w:t>
      </w:r>
      <w:r w:rsidR="003F6E08" w:rsidRPr="008178A5">
        <w:rPr>
          <w:rFonts w:hint="cs"/>
          <w:rtl/>
          <w:lang w:bidi="ar-JO"/>
        </w:rPr>
        <w:t>.</w:t>
      </w:r>
      <w:r w:rsidR="00550E72" w:rsidRPr="008178A5">
        <w:rPr>
          <w:rFonts w:ascii="Times New Roman" w:eastAsia="Times New Roman" w:hAnsi="Times New Roman"/>
          <w:vertAlign w:val="superscript"/>
          <w:rtl/>
        </w:rPr>
        <w:t>(</w:t>
      </w:r>
      <w:r w:rsidR="00550E72" w:rsidRPr="008178A5">
        <w:rPr>
          <w:rFonts w:ascii="Times New Roman" w:eastAsia="Times New Roman" w:hAnsi="Times New Roman"/>
          <w:vertAlign w:val="superscript"/>
          <w:rtl/>
        </w:rPr>
        <w:footnoteReference w:id="768"/>
      </w:r>
      <w:r w:rsidR="00550E72" w:rsidRPr="008178A5">
        <w:rPr>
          <w:rFonts w:ascii="Times New Roman" w:eastAsia="Times New Roman" w:hAnsi="Times New Roman"/>
          <w:vertAlign w:val="superscript"/>
          <w:rtl/>
        </w:rPr>
        <w:t>)</w:t>
      </w:r>
    </w:p>
    <w:p w:rsidR="00931A86" w:rsidRPr="008178A5" w:rsidRDefault="00931A86" w:rsidP="00917277">
      <w:pPr>
        <w:spacing w:after="0" w:line="360" w:lineRule="auto"/>
        <w:jc w:val="both"/>
        <w:rPr>
          <w:rFonts w:ascii="Times New Roman" w:eastAsia="Times New Roman" w:hAnsi="Times New Roman"/>
          <w:rtl/>
        </w:rPr>
      </w:pPr>
      <w:r w:rsidRPr="008178A5">
        <w:rPr>
          <w:rFonts w:ascii="Times New Roman" w:eastAsia="Times New Roman" w:hAnsi="Times New Roman" w:hint="cs"/>
          <w:rtl/>
        </w:rPr>
        <w:t>لذلك</w:t>
      </w:r>
      <w:r w:rsidRPr="008178A5">
        <w:rPr>
          <w:rFonts w:ascii="Times New Roman" w:eastAsia="Times New Roman" w:hAnsi="Times New Roman"/>
          <w:rtl/>
        </w:rPr>
        <w:t xml:space="preserve"> نجد عدداً من النحاة ينسبون الى بعض القرّاء السبعة اللحن في القراءة مع ثبوتها با</w:t>
      </w:r>
      <w:r w:rsidRPr="008178A5">
        <w:rPr>
          <w:rFonts w:ascii="Times New Roman" w:eastAsia="Times New Roman" w:hAnsi="Times New Roman" w:hint="cs"/>
          <w:rtl/>
        </w:rPr>
        <w:t>لأ</w:t>
      </w:r>
      <w:r w:rsidRPr="008178A5">
        <w:rPr>
          <w:rFonts w:ascii="Times New Roman" w:eastAsia="Times New Roman" w:hAnsi="Times New Roman"/>
          <w:rtl/>
        </w:rPr>
        <w:t>سانيد الصحيحة</w:t>
      </w:r>
      <w:r w:rsidRPr="008178A5">
        <w:rPr>
          <w:rFonts w:ascii="Times New Roman" w:eastAsia="Times New Roman" w:hAnsi="Times New Roman" w:hint="cs"/>
          <w:rtl/>
        </w:rPr>
        <w:t>.</w:t>
      </w:r>
      <w:r w:rsidR="004A1C30" w:rsidRPr="008178A5">
        <w:rPr>
          <w:rFonts w:ascii="Times New Roman" w:eastAsia="Times New Roman" w:hAnsi="Times New Roman"/>
          <w:vertAlign w:val="superscript"/>
          <w:rtl/>
        </w:rPr>
        <w:t>(</w:t>
      </w:r>
      <w:r w:rsidR="004A1C30" w:rsidRPr="008178A5">
        <w:rPr>
          <w:rFonts w:ascii="Times New Roman" w:eastAsia="Times New Roman" w:hAnsi="Times New Roman"/>
          <w:vertAlign w:val="superscript"/>
          <w:rtl/>
        </w:rPr>
        <w:footnoteReference w:id="769"/>
      </w:r>
      <w:r w:rsidR="004A1C30" w:rsidRPr="008178A5">
        <w:rPr>
          <w:rFonts w:ascii="Times New Roman" w:eastAsia="Times New Roman" w:hAnsi="Times New Roman"/>
          <w:vertAlign w:val="superscript"/>
          <w:rtl/>
        </w:rPr>
        <w:t>)</w:t>
      </w:r>
    </w:p>
    <w:p w:rsidR="00931A86" w:rsidRPr="008178A5" w:rsidRDefault="00931A86" w:rsidP="009C48F4">
      <w:pPr>
        <w:spacing w:after="0" w:line="360" w:lineRule="auto"/>
        <w:jc w:val="both"/>
        <w:rPr>
          <w:rFonts w:ascii="Times New Roman" w:eastAsia="Times New Roman" w:hAnsi="Times New Roman"/>
          <w:vertAlign w:val="superscript"/>
          <w:rtl/>
        </w:rPr>
      </w:pPr>
      <w:r w:rsidRPr="008178A5">
        <w:rPr>
          <w:rFonts w:ascii="Times New Roman" w:eastAsia="Times New Roman" w:hAnsi="Times New Roman" w:hint="cs"/>
          <w:rtl/>
        </w:rPr>
        <w:t xml:space="preserve">   </w:t>
      </w:r>
      <w:r w:rsidR="006F613E" w:rsidRPr="008178A5">
        <w:rPr>
          <w:rFonts w:ascii="Times New Roman" w:eastAsia="Times New Roman" w:hAnsi="Times New Roman" w:hint="cs"/>
          <w:rtl/>
        </w:rPr>
        <w:tab/>
      </w:r>
      <w:r w:rsidRPr="008178A5">
        <w:rPr>
          <w:rFonts w:ascii="Times New Roman" w:eastAsia="Times New Roman" w:hAnsi="Times New Roman"/>
          <w:rtl/>
        </w:rPr>
        <w:t xml:space="preserve">أما البصريون فقد قيل عنهم إنّهم كانوا يستشهدون بالقراءات المتواترة غير المخالفة للقياس، وأما القراءات الشاذة فهي ليست </w:t>
      </w:r>
      <w:r w:rsidRPr="008178A5">
        <w:rPr>
          <w:rFonts w:ascii="Times New Roman" w:eastAsia="Times New Roman" w:hAnsi="Times New Roman" w:hint="cs"/>
          <w:rtl/>
        </w:rPr>
        <w:t>أ</w:t>
      </w:r>
      <w:r w:rsidRPr="008178A5">
        <w:rPr>
          <w:rFonts w:ascii="Times New Roman" w:eastAsia="Times New Roman" w:hAnsi="Times New Roman"/>
          <w:rtl/>
        </w:rPr>
        <w:t xml:space="preserve">صلاً من </w:t>
      </w:r>
      <w:r w:rsidRPr="008178A5">
        <w:rPr>
          <w:rFonts w:ascii="Times New Roman" w:eastAsia="Times New Roman" w:hAnsi="Times New Roman" w:hint="cs"/>
          <w:rtl/>
        </w:rPr>
        <w:t>أ</w:t>
      </w:r>
      <w:r w:rsidRPr="008178A5">
        <w:rPr>
          <w:rFonts w:ascii="Times New Roman" w:eastAsia="Times New Roman" w:hAnsi="Times New Roman"/>
          <w:rtl/>
        </w:rPr>
        <w:t>صول استشهادهم؛ "</w:t>
      </w:r>
      <w:r w:rsidR="00950008" w:rsidRPr="008178A5">
        <w:rPr>
          <w:rFonts w:ascii="Times New Roman" w:eastAsia="Times New Roman" w:hAnsi="Times New Roman" w:hint="cs"/>
          <w:rtl/>
        </w:rPr>
        <w:t>لأ</w:t>
      </w:r>
      <w:r w:rsidRPr="008178A5">
        <w:rPr>
          <w:rFonts w:ascii="Times New Roman" w:eastAsia="Times New Roman" w:hAnsi="Times New Roman"/>
          <w:rtl/>
        </w:rPr>
        <w:t xml:space="preserve">نهم لم يكونوا يعتبرون من القراءات حجة </w:t>
      </w:r>
      <w:r w:rsidRPr="008178A5">
        <w:rPr>
          <w:rFonts w:ascii="Times New Roman" w:eastAsia="Times New Roman" w:hAnsi="Times New Roman" w:hint="cs"/>
          <w:rtl/>
        </w:rPr>
        <w:t>إ</w:t>
      </w:r>
      <w:r w:rsidRPr="008178A5">
        <w:rPr>
          <w:rFonts w:ascii="Times New Roman" w:eastAsia="Times New Roman" w:hAnsi="Times New Roman"/>
          <w:rtl/>
        </w:rPr>
        <w:t>لا ما كان موافقاً لقواعدهم و</w:t>
      </w:r>
      <w:r w:rsidR="00950008" w:rsidRPr="008178A5">
        <w:rPr>
          <w:rFonts w:ascii="Times New Roman" w:eastAsia="Times New Roman" w:hAnsi="Times New Roman" w:hint="cs"/>
          <w:rtl/>
        </w:rPr>
        <w:t>أ</w:t>
      </w:r>
      <w:r w:rsidRPr="008178A5">
        <w:rPr>
          <w:rFonts w:ascii="Times New Roman" w:eastAsia="Times New Roman" w:hAnsi="Times New Roman"/>
          <w:rtl/>
        </w:rPr>
        <w:t>قيستهم و</w:t>
      </w:r>
      <w:r w:rsidR="00950008" w:rsidRPr="008178A5">
        <w:rPr>
          <w:rFonts w:ascii="Times New Roman" w:eastAsia="Times New Roman" w:hAnsi="Times New Roman" w:hint="cs"/>
          <w:rtl/>
        </w:rPr>
        <w:t>أ</w:t>
      </w:r>
      <w:r w:rsidRPr="008178A5">
        <w:rPr>
          <w:rFonts w:ascii="Times New Roman" w:eastAsia="Times New Roman" w:hAnsi="Times New Roman"/>
          <w:rtl/>
        </w:rPr>
        <w:t>صولهم المقررة ف</w:t>
      </w:r>
      <w:r w:rsidR="00950008" w:rsidRPr="008178A5">
        <w:rPr>
          <w:rFonts w:ascii="Times New Roman" w:eastAsia="Times New Roman" w:hAnsi="Times New Roman" w:hint="cs"/>
          <w:rtl/>
        </w:rPr>
        <w:t>إ</w:t>
      </w:r>
      <w:r w:rsidRPr="008178A5">
        <w:rPr>
          <w:rFonts w:ascii="Times New Roman" w:eastAsia="Times New Roman" w:hAnsi="Times New Roman"/>
          <w:rtl/>
        </w:rPr>
        <w:t>ن خالفتها</w:t>
      </w:r>
      <w:r w:rsidRPr="008178A5">
        <w:rPr>
          <w:rFonts w:ascii="Times New Roman" w:eastAsia="Times New Roman" w:hAnsi="Times New Roman" w:hint="cs"/>
          <w:rtl/>
        </w:rPr>
        <w:t xml:space="preserve"> </w:t>
      </w:r>
      <w:r w:rsidRPr="008178A5">
        <w:rPr>
          <w:rFonts w:ascii="Times New Roman" w:eastAsia="Times New Roman" w:hAnsi="Times New Roman"/>
          <w:rtl/>
        </w:rPr>
        <w:t>ردوها"</w:t>
      </w:r>
      <w:r w:rsidR="0059710B" w:rsidRPr="008178A5">
        <w:rPr>
          <w:rFonts w:ascii="Times New Roman" w:eastAsia="Times New Roman" w:hAnsi="Times New Roman" w:hint="cs"/>
          <w:rtl/>
        </w:rPr>
        <w:t>.</w:t>
      </w:r>
      <w:r w:rsidR="004A1C30" w:rsidRPr="008178A5">
        <w:rPr>
          <w:rFonts w:ascii="Times New Roman" w:eastAsia="Times New Roman" w:hAnsi="Times New Roman"/>
          <w:vertAlign w:val="superscript"/>
          <w:rtl/>
        </w:rPr>
        <w:t>(</w:t>
      </w:r>
      <w:r w:rsidR="004A1C30" w:rsidRPr="008178A5">
        <w:rPr>
          <w:rFonts w:ascii="Times New Roman" w:eastAsia="Times New Roman" w:hAnsi="Times New Roman"/>
          <w:vertAlign w:val="superscript"/>
          <w:rtl/>
        </w:rPr>
        <w:footnoteReference w:id="770"/>
      </w:r>
      <w:r w:rsidR="004A1C30" w:rsidRPr="008178A5">
        <w:rPr>
          <w:rFonts w:ascii="Times New Roman" w:eastAsia="Times New Roman" w:hAnsi="Times New Roman"/>
          <w:vertAlign w:val="superscript"/>
          <w:rtl/>
        </w:rPr>
        <w:t>)</w:t>
      </w:r>
      <w:r w:rsidR="009C48F4" w:rsidRPr="008178A5">
        <w:rPr>
          <w:rFonts w:ascii="Times New Roman" w:eastAsia="Times New Roman" w:hAnsi="Times New Roman" w:hint="cs"/>
          <w:vertAlign w:val="superscript"/>
          <w:rtl/>
        </w:rPr>
        <w:t xml:space="preserve"> </w:t>
      </w:r>
      <w:r w:rsidRPr="008178A5">
        <w:rPr>
          <w:rFonts w:ascii="Times New Roman" w:eastAsia="Times New Roman" w:hAnsi="Times New Roman"/>
          <w:rtl/>
        </w:rPr>
        <w:t xml:space="preserve">وقيل عن البصريين </w:t>
      </w:r>
      <w:r w:rsidR="00950008" w:rsidRPr="008178A5">
        <w:rPr>
          <w:rFonts w:ascii="Times New Roman" w:eastAsia="Times New Roman" w:hAnsi="Times New Roman" w:hint="cs"/>
          <w:rtl/>
        </w:rPr>
        <w:t>أ</w:t>
      </w:r>
      <w:r w:rsidRPr="008178A5">
        <w:rPr>
          <w:rFonts w:ascii="Times New Roman" w:eastAsia="Times New Roman" w:hAnsi="Times New Roman"/>
          <w:rtl/>
        </w:rPr>
        <w:t>نهم باستبعادهم القراءات من مواطن الاستشهاد</w:t>
      </w:r>
      <w:r w:rsidR="00950008" w:rsidRPr="008178A5">
        <w:rPr>
          <w:rFonts w:ascii="Times New Roman" w:eastAsia="Times New Roman" w:hAnsi="Times New Roman" w:hint="cs"/>
          <w:rtl/>
        </w:rPr>
        <w:t>،</w:t>
      </w:r>
      <w:r w:rsidRPr="008178A5">
        <w:rPr>
          <w:rFonts w:ascii="Times New Roman" w:eastAsia="Times New Roman" w:hAnsi="Times New Roman"/>
          <w:rtl/>
        </w:rPr>
        <w:t xml:space="preserve"> جاءت دراستهم غير شاملة من دونها.    </w:t>
      </w:r>
      <w:r w:rsidRPr="008178A5">
        <w:rPr>
          <w:rFonts w:ascii="Times New Roman" w:eastAsia="Times New Roman" w:hAnsi="Times New Roman"/>
          <w:vertAlign w:val="superscript"/>
          <w:rtl/>
        </w:rPr>
        <w:t xml:space="preserve"> </w:t>
      </w:r>
      <w:r w:rsidRPr="008178A5">
        <w:rPr>
          <w:rFonts w:ascii="Times New Roman" w:eastAsia="Times New Roman" w:hAnsi="Times New Roman"/>
          <w:rtl/>
        </w:rPr>
        <w:t xml:space="preserve"> </w:t>
      </w:r>
    </w:p>
    <w:p w:rsidR="00931A86" w:rsidRPr="008178A5" w:rsidRDefault="00931A86" w:rsidP="00A30AB2">
      <w:pPr>
        <w:spacing w:after="0" w:line="360" w:lineRule="auto"/>
        <w:ind w:firstLine="720"/>
        <w:jc w:val="both"/>
        <w:rPr>
          <w:rFonts w:ascii="Times New Roman" w:eastAsia="Times New Roman" w:hAnsi="Times New Roman"/>
          <w:rtl/>
        </w:rPr>
      </w:pPr>
      <w:r w:rsidRPr="008178A5">
        <w:rPr>
          <w:rFonts w:ascii="Times New Roman" w:eastAsia="Times New Roman" w:hAnsi="Times New Roman"/>
          <w:rtl/>
        </w:rPr>
        <w:lastRenderedPageBreak/>
        <w:t xml:space="preserve">أما الكوفيون فيعدون موازنة بالبصريين بأنّهم </w:t>
      </w:r>
      <w:r w:rsidR="00950008" w:rsidRPr="008178A5">
        <w:rPr>
          <w:rFonts w:ascii="Times New Roman" w:eastAsia="Times New Roman" w:hAnsi="Times New Roman" w:hint="cs"/>
          <w:rtl/>
        </w:rPr>
        <w:t>أ</w:t>
      </w:r>
      <w:r w:rsidRPr="008178A5">
        <w:rPr>
          <w:rFonts w:ascii="Times New Roman" w:eastAsia="Times New Roman" w:hAnsi="Times New Roman"/>
          <w:rtl/>
        </w:rPr>
        <w:t>سلم و</w:t>
      </w:r>
      <w:r w:rsidR="00950008" w:rsidRPr="008178A5">
        <w:rPr>
          <w:rFonts w:ascii="Times New Roman" w:eastAsia="Times New Roman" w:hAnsi="Times New Roman" w:hint="cs"/>
          <w:rtl/>
        </w:rPr>
        <w:t>أ</w:t>
      </w:r>
      <w:r w:rsidRPr="008178A5">
        <w:rPr>
          <w:rFonts w:ascii="Times New Roman" w:eastAsia="Times New Roman" w:hAnsi="Times New Roman"/>
          <w:rtl/>
        </w:rPr>
        <w:t>صح، ور</w:t>
      </w:r>
      <w:r w:rsidR="00950008" w:rsidRPr="008178A5">
        <w:rPr>
          <w:rFonts w:ascii="Times New Roman" w:eastAsia="Times New Roman" w:hAnsi="Times New Roman" w:hint="cs"/>
          <w:rtl/>
        </w:rPr>
        <w:t>أ</w:t>
      </w:r>
      <w:r w:rsidRPr="008178A5">
        <w:rPr>
          <w:rFonts w:ascii="Times New Roman" w:eastAsia="Times New Roman" w:hAnsi="Times New Roman"/>
          <w:rtl/>
        </w:rPr>
        <w:t xml:space="preserve">يهم </w:t>
      </w:r>
      <w:r w:rsidR="00950008" w:rsidRPr="008178A5">
        <w:rPr>
          <w:rFonts w:ascii="Times New Roman" w:eastAsia="Times New Roman" w:hAnsi="Times New Roman" w:hint="cs"/>
          <w:rtl/>
        </w:rPr>
        <w:t>أ</w:t>
      </w:r>
      <w:r w:rsidRPr="008178A5">
        <w:rPr>
          <w:rFonts w:ascii="Times New Roman" w:eastAsia="Times New Roman" w:hAnsi="Times New Roman"/>
          <w:rtl/>
        </w:rPr>
        <w:t>صوب، حينما استشهدوا بالقراءت السبع وبغيرها من القراءات، اذ يجيزون ما ورد فيها مما خالف الوارد عن العرب، فهم يقيسون على القراءات الشاذة ويأخذون بها،</w:t>
      </w:r>
      <w:r w:rsidR="00A30AB2" w:rsidRPr="008178A5">
        <w:rPr>
          <w:rFonts w:ascii="Times New Roman" w:eastAsia="Times New Roman" w:hAnsi="Times New Roman" w:hint="cs"/>
          <w:rtl/>
        </w:rPr>
        <w:t xml:space="preserve"> </w:t>
      </w:r>
      <w:r w:rsidRPr="008178A5">
        <w:rPr>
          <w:rFonts w:ascii="Times New Roman" w:eastAsia="Times New Roman" w:hAnsi="Times New Roman"/>
          <w:rtl/>
        </w:rPr>
        <w:t>فالقراءات عندهم مصدر من مصادر شواهدهم النحوية واستنباط قواعدهم</w:t>
      </w:r>
      <w:r w:rsidRPr="008178A5">
        <w:rPr>
          <w:rFonts w:ascii="Times New Roman" w:eastAsia="Times New Roman" w:hAnsi="Times New Roman" w:hint="cs"/>
          <w:rtl/>
        </w:rPr>
        <w:t>.</w:t>
      </w:r>
      <w:r w:rsidR="004A1C30" w:rsidRPr="008178A5">
        <w:rPr>
          <w:rFonts w:ascii="Times New Roman" w:eastAsia="Times New Roman" w:hAnsi="Times New Roman"/>
          <w:vertAlign w:val="superscript"/>
          <w:rtl/>
        </w:rPr>
        <w:t>(</w:t>
      </w:r>
      <w:r w:rsidR="004A1C30" w:rsidRPr="008178A5">
        <w:rPr>
          <w:rFonts w:ascii="Times New Roman" w:eastAsia="Times New Roman" w:hAnsi="Times New Roman"/>
          <w:vertAlign w:val="superscript"/>
          <w:rtl/>
        </w:rPr>
        <w:footnoteReference w:id="771"/>
      </w:r>
      <w:r w:rsidR="004A1C30" w:rsidRPr="008178A5">
        <w:rPr>
          <w:rFonts w:ascii="Times New Roman" w:eastAsia="Times New Roman" w:hAnsi="Times New Roman"/>
          <w:vertAlign w:val="superscript"/>
          <w:rtl/>
        </w:rPr>
        <w:t>)</w:t>
      </w:r>
    </w:p>
    <w:p w:rsidR="00931A86" w:rsidRPr="008178A5" w:rsidRDefault="00931A86" w:rsidP="00F81230">
      <w:pPr>
        <w:spacing w:after="0" w:line="360" w:lineRule="auto"/>
        <w:jc w:val="both"/>
        <w:rPr>
          <w:rFonts w:ascii="Times New Roman" w:eastAsia="Times New Roman" w:hAnsi="Times New Roman"/>
          <w:rtl/>
        </w:rPr>
      </w:pPr>
      <w:r w:rsidRPr="008178A5">
        <w:rPr>
          <w:rFonts w:ascii="Times New Roman" w:eastAsia="Times New Roman" w:hAnsi="Times New Roman"/>
          <w:rtl/>
        </w:rPr>
        <w:t xml:space="preserve">وقد قيل: </w:t>
      </w:r>
      <w:r w:rsidR="00822AA1" w:rsidRPr="008178A5">
        <w:rPr>
          <w:rFonts w:ascii="Times New Roman" w:eastAsia="Times New Roman" w:hAnsi="Times New Roman" w:hint="cs"/>
          <w:rtl/>
        </w:rPr>
        <w:t>إ</w:t>
      </w:r>
      <w:r w:rsidRPr="008178A5">
        <w:rPr>
          <w:rFonts w:ascii="Times New Roman" w:eastAsia="Times New Roman" w:hAnsi="Times New Roman"/>
          <w:rtl/>
        </w:rPr>
        <w:t xml:space="preserve">ن البصريين ضعفوا عدداً من القراءات وردوها ولحنوا قراءها، </w:t>
      </w:r>
      <w:r w:rsidR="00950008" w:rsidRPr="008178A5">
        <w:rPr>
          <w:rFonts w:ascii="Times New Roman" w:eastAsia="Times New Roman" w:hAnsi="Times New Roman" w:hint="cs"/>
          <w:rtl/>
        </w:rPr>
        <w:t>أ</w:t>
      </w:r>
      <w:r w:rsidRPr="008178A5">
        <w:rPr>
          <w:rFonts w:ascii="Times New Roman" w:eastAsia="Times New Roman" w:hAnsi="Times New Roman"/>
          <w:rtl/>
        </w:rPr>
        <w:t>ما الكوفيون فلم يضعفوا مثل هذه القراءات و</w:t>
      </w:r>
      <w:r w:rsidR="00950008" w:rsidRPr="008178A5">
        <w:rPr>
          <w:rFonts w:ascii="Times New Roman" w:eastAsia="Times New Roman" w:hAnsi="Times New Roman" w:hint="cs"/>
          <w:rtl/>
        </w:rPr>
        <w:t>إ</w:t>
      </w:r>
      <w:r w:rsidRPr="008178A5">
        <w:rPr>
          <w:rFonts w:ascii="Times New Roman" w:eastAsia="Times New Roman" w:hAnsi="Times New Roman"/>
          <w:rtl/>
        </w:rPr>
        <w:t xml:space="preserve">نما </w:t>
      </w:r>
      <w:r w:rsidR="00950008" w:rsidRPr="008178A5">
        <w:rPr>
          <w:rFonts w:ascii="Times New Roman" w:eastAsia="Times New Roman" w:hAnsi="Times New Roman" w:hint="cs"/>
          <w:rtl/>
        </w:rPr>
        <w:t>أ</w:t>
      </w:r>
      <w:r w:rsidRPr="008178A5">
        <w:rPr>
          <w:rFonts w:ascii="Times New Roman" w:eastAsia="Times New Roman" w:hAnsi="Times New Roman"/>
          <w:rtl/>
        </w:rPr>
        <w:t xml:space="preserve">جازوها واحتجوا بها وبنوا عليها بعض </w:t>
      </w:r>
      <w:r w:rsidR="00950008" w:rsidRPr="008178A5">
        <w:rPr>
          <w:rFonts w:ascii="Times New Roman" w:eastAsia="Times New Roman" w:hAnsi="Times New Roman" w:hint="cs"/>
          <w:rtl/>
        </w:rPr>
        <w:t>أ</w:t>
      </w:r>
      <w:r w:rsidRPr="008178A5">
        <w:rPr>
          <w:rFonts w:ascii="Times New Roman" w:eastAsia="Times New Roman" w:hAnsi="Times New Roman"/>
          <w:rtl/>
        </w:rPr>
        <w:t>صولهم</w:t>
      </w:r>
      <w:r w:rsidRPr="008178A5">
        <w:rPr>
          <w:rFonts w:ascii="Times New Roman" w:eastAsia="Times New Roman" w:hAnsi="Times New Roman" w:hint="cs"/>
          <w:rtl/>
        </w:rPr>
        <w:t>.</w:t>
      </w:r>
      <w:r w:rsidR="004A1C30" w:rsidRPr="008178A5">
        <w:rPr>
          <w:rFonts w:ascii="Times New Roman" w:eastAsia="Times New Roman" w:hAnsi="Times New Roman"/>
          <w:vertAlign w:val="superscript"/>
          <w:rtl/>
        </w:rPr>
        <w:t>(</w:t>
      </w:r>
      <w:r w:rsidR="004A1C30" w:rsidRPr="008178A5">
        <w:rPr>
          <w:rFonts w:ascii="Times New Roman" w:eastAsia="Times New Roman" w:hAnsi="Times New Roman"/>
          <w:vertAlign w:val="superscript"/>
          <w:rtl/>
        </w:rPr>
        <w:footnoteReference w:id="772"/>
      </w:r>
      <w:r w:rsidR="004A1C30" w:rsidRPr="008178A5">
        <w:rPr>
          <w:rFonts w:ascii="Times New Roman" w:eastAsia="Times New Roman" w:hAnsi="Times New Roman"/>
          <w:vertAlign w:val="superscript"/>
          <w:rtl/>
        </w:rPr>
        <w:t>)</w:t>
      </w:r>
    </w:p>
    <w:p w:rsidR="00A33B0D" w:rsidRPr="00664A13" w:rsidRDefault="00291BAC" w:rsidP="00127EC3">
      <w:pPr>
        <w:pStyle w:val="1"/>
        <w:spacing w:before="0" w:line="360" w:lineRule="auto"/>
        <w:rPr>
          <w:color w:val="000000" w:themeColor="text1"/>
          <w:sz w:val="32"/>
          <w:szCs w:val="32"/>
          <w:rtl/>
        </w:rPr>
      </w:pPr>
      <w:bookmarkStart w:id="186" w:name="_Toc385411378"/>
      <w:bookmarkStart w:id="187" w:name="_Toc409601688"/>
      <w:r w:rsidRPr="00664A13">
        <w:rPr>
          <w:rFonts w:hint="cs"/>
          <w:color w:val="000000" w:themeColor="text1"/>
          <w:sz w:val="32"/>
          <w:szCs w:val="32"/>
          <w:rtl/>
        </w:rPr>
        <w:t xml:space="preserve">المطلب الأول: </w:t>
      </w:r>
      <w:r w:rsidR="00415DDF" w:rsidRPr="00664A13">
        <w:rPr>
          <w:color w:val="000000" w:themeColor="text1"/>
          <w:sz w:val="32"/>
          <w:szCs w:val="32"/>
          <w:rtl/>
        </w:rPr>
        <w:t>موقف الشيخ عضيمة</w:t>
      </w:r>
      <w:r w:rsidR="002D55BA" w:rsidRPr="00664A13">
        <w:rPr>
          <w:rFonts w:hint="cs"/>
          <w:color w:val="000000" w:themeColor="text1"/>
          <w:sz w:val="32"/>
          <w:szCs w:val="32"/>
          <w:rtl/>
        </w:rPr>
        <w:t xml:space="preserve"> من القراءات</w:t>
      </w:r>
      <w:bookmarkEnd w:id="186"/>
      <w:bookmarkEnd w:id="187"/>
    </w:p>
    <w:p w:rsidR="006F613E" w:rsidRPr="008178A5" w:rsidRDefault="006F613E" w:rsidP="00F81230">
      <w:pPr>
        <w:spacing w:after="0" w:line="360" w:lineRule="auto"/>
        <w:jc w:val="both"/>
        <w:rPr>
          <w:rtl/>
          <w:lang w:bidi="ar-JO"/>
        </w:rPr>
      </w:pPr>
      <w:r w:rsidRPr="008178A5">
        <w:rPr>
          <w:rFonts w:hint="cs"/>
          <w:rtl/>
          <w:lang w:bidi="ar-JO"/>
        </w:rPr>
        <w:t xml:space="preserve">سأذكر موقفه من القراءات بالنقاط </w:t>
      </w:r>
      <w:r w:rsidR="00F36911" w:rsidRPr="008178A5">
        <w:rPr>
          <w:rFonts w:hint="cs"/>
          <w:rtl/>
          <w:lang w:bidi="ar-JO"/>
        </w:rPr>
        <w:t>الآت</w:t>
      </w:r>
      <w:r w:rsidRPr="008178A5">
        <w:rPr>
          <w:rFonts w:hint="cs"/>
          <w:rtl/>
          <w:lang w:bidi="ar-JO"/>
        </w:rPr>
        <w:t>ية:</w:t>
      </w:r>
    </w:p>
    <w:p w:rsidR="006F613E" w:rsidRPr="008178A5" w:rsidRDefault="006F613E" w:rsidP="00206612">
      <w:pPr>
        <w:spacing w:after="0" w:line="360" w:lineRule="auto"/>
        <w:jc w:val="both"/>
        <w:rPr>
          <w:rtl/>
        </w:rPr>
      </w:pPr>
      <w:r w:rsidRPr="00EF1BF7">
        <w:rPr>
          <w:rFonts w:hint="cs"/>
          <w:b/>
          <w:bCs/>
          <w:sz w:val="32"/>
          <w:szCs w:val="32"/>
          <w:rtl/>
          <w:lang w:bidi="ar-JO"/>
        </w:rPr>
        <w:t>أولاً:</w:t>
      </w:r>
      <w:r w:rsidRPr="008178A5">
        <w:rPr>
          <w:rFonts w:hint="cs"/>
          <w:rtl/>
          <w:lang w:bidi="ar-JO"/>
        </w:rPr>
        <w:t xml:space="preserve"> </w:t>
      </w:r>
      <w:r w:rsidRPr="008178A5">
        <w:rPr>
          <w:rFonts w:hint="cs"/>
          <w:rtl/>
        </w:rPr>
        <w:t xml:space="preserve">ما </w:t>
      </w:r>
      <w:r w:rsidR="00DE37B0" w:rsidRPr="008178A5">
        <w:rPr>
          <w:rFonts w:hint="cs"/>
          <w:rtl/>
        </w:rPr>
        <w:t>قال</w:t>
      </w:r>
      <w:r w:rsidRPr="008178A5">
        <w:rPr>
          <w:rFonts w:hint="cs"/>
          <w:rtl/>
        </w:rPr>
        <w:t>ه</w:t>
      </w:r>
      <w:r w:rsidR="00DE37B0" w:rsidRPr="008178A5">
        <w:rPr>
          <w:rFonts w:hint="cs"/>
          <w:rtl/>
        </w:rPr>
        <w:t xml:space="preserve"> الشيخ</w:t>
      </w:r>
      <w:r w:rsidRPr="008178A5">
        <w:rPr>
          <w:rFonts w:hint="cs"/>
          <w:rtl/>
        </w:rPr>
        <w:t xml:space="preserve"> بأن</w:t>
      </w:r>
      <w:r w:rsidR="00DE37B0" w:rsidRPr="008178A5">
        <w:rPr>
          <w:rFonts w:hint="cs"/>
          <w:rtl/>
        </w:rPr>
        <w:t>: "</w:t>
      </w:r>
      <w:r w:rsidR="00A33B0D" w:rsidRPr="008178A5">
        <w:rPr>
          <w:rtl/>
        </w:rPr>
        <w:t>القرآن الكريم حجّة في العربية بقراءاته المتواترة وغير المتواترة</w:t>
      </w:r>
      <w:r w:rsidR="0056374F" w:rsidRPr="008178A5">
        <w:rPr>
          <w:rFonts w:hint="cs"/>
          <w:rtl/>
        </w:rPr>
        <w:t>،</w:t>
      </w:r>
      <w:r w:rsidR="00A33B0D" w:rsidRPr="008178A5">
        <w:rPr>
          <w:rtl/>
        </w:rPr>
        <w:t xml:space="preserve"> كما هو حجّة في الشريعة</w:t>
      </w:r>
      <w:r w:rsidR="0056374F" w:rsidRPr="008178A5">
        <w:rPr>
          <w:rFonts w:hint="cs"/>
          <w:rtl/>
        </w:rPr>
        <w:t>،</w:t>
      </w:r>
      <w:r w:rsidR="00A33B0D" w:rsidRPr="008178A5">
        <w:rPr>
          <w:rtl/>
        </w:rPr>
        <w:t xml:space="preserve"> فالقراءات الشاذة التي فقدت شرط التواتر لا تقلّ شأنًا</w:t>
      </w:r>
      <w:r w:rsidRPr="008178A5">
        <w:rPr>
          <w:rFonts w:hint="cs"/>
          <w:rtl/>
        </w:rPr>
        <w:t>ً</w:t>
      </w:r>
      <w:r w:rsidR="00A33B0D" w:rsidRPr="008178A5">
        <w:rPr>
          <w:rtl/>
        </w:rPr>
        <w:t xml:space="preserve"> عن أوثق ما نقِل إلينا من ألفاظ اللغة وأساليبها</w:t>
      </w:r>
      <w:r w:rsidR="0056374F" w:rsidRPr="008178A5">
        <w:rPr>
          <w:rFonts w:hint="cs"/>
          <w:rtl/>
        </w:rPr>
        <w:t>،</w:t>
      </w:r>
      <w:r w:rsidR="00A33B0D" w:rsidRPr="008178A5">
        <w:rPr>
          <w:rtl/>
        </w:rPr>
        <w:t xml:space="preserve"> وقد أجمع العلماء على أن نقل اللغة يُكتفى فيه برواية الآحاد</w:t>
      </w:r>
      <w:r w:rsidRPr="008178A5">
        <w:rPr>
          <w:rFonts w:hint="cs"/>
          <w:rtl/>
        </w:rPr>
        <w:t xml:space="preserve">؛ </w:t>
      </w:r>
      <w:r w:rsidR="00466F28" w:rsidRPr="008178A5">
        <w:rPr>
          <w:rFonts w:hint="cs"/>
          <w:rtl/>
        </w:rPr>
        <w:t>و</w:t>
      </w:r>
      <w:r w:rsidR="00A33B0D" w:rsidRPr="008178A5">
        <w:rPr>
          <w:rtl/>
        </w:rPr>
        <w:t>لو أراد دارس النحو أن يحتكم إلى أسلوب القرآن</w:t>
      </w:r>
      <w:r w:rsidR="00A30AB2" w:rsidRPr="008178A5">
        <w:rPr>
          <w:rFonts w:hint="cs"/>
          <w:rtl/>
        </w:rPr>
        <w:t xml:space="preserve"> </w:t>
      </w:r>
      <w:r w:rsidR="00A33B0D" w:rsidRPr="008178A5">
        <w:rPr>
          <w:rtl/>
        </w:rPr>
        <w:t>وقراءاته في كل ما يعرض له من قوانين النحو والصرف، ما استطاع إلى ذلك سبيلًا</w:t>
      </w:r>
      <w:r w:rsidR="00F36911" w:rsidRPr="008178A5">
        <w:rPr>
          <w:rFonts w:hint="cs"/>
          <w:rtl/>
        </w:rPr>
        <w:t>؛</w:t>
      </w:r>
      <w:r w:rsidR="0056374F" w:rsidRPr="008178A5">
        <w:rPr>
          <w:rtl/>
        </w:rPr>
        <w:t xml:space="preserve"> </w:t>
      </w:r>
      <w:r w:rsidR="00A33B0D" w:rsidRPr="008178A5">
        <w:rPr>
          <w:rtl/>
        </w:rPr>
        <w:t>ذلك لأن الشعر قد استبدَّ بجهد النحاة، فركنوا إليه</w:t>
      </w:r>
      <w:r w:rsidR="0056374F" w:rsidRPr="008178A5">
        <w:rPr>
          <w:rFonts w:hint="cs"/>
          <w:rtl/>
        </w:rPr>
        <w:t>،</w:t>
      </w:r>
      <w:r w:rsidR="00A33B0D" w:rsidRPr="008178A5">
        <w:rPr>
          <w:rtl/>
        </w:rPr>
        <w:t xml:space="preserve"> وعوّلوا عليه</w:t>
      </w:r>
      <w:r w:rsidR="0056374F" w:rsidRPr="008178A5">
        <w:rPr>
          <w:rFonts w:hint="cs"/>
          <w:rtl/>
        </w:rPr>
        <w:t>،</w:t>
      </w:r>
      <w:r w:rsidR="00A33B0D" w:rsidRPr="008178A5">
        <w:rPr>
          <w:rtl/>
        </w:rPr>
        <w:t xml:space="preserve"> بل جاوز كثيرٌ منهم حدّه، فنسب اللحن إلى القرّاء الأئمة</w:t>
      </w:r>
      <w:r w:rsidR="0056374F" w:rsidRPr="008178A5">
        <w:rPr>
          <w:rFonts w:hint="cs"/>
          <w:rtl/>
        </w:rPr>
        <w:t>،</w:t>
      </w:r>
      <w:r w:rsidR="00A33B0D" w:rsidRPr="008178A5">
        <w:rPr>
          <w:rtl/>
        </w:rPr>
        <w:t xml:space="preserve"> ورماهم بأنهم لا يدرون ما العربية</w:t>
      </w:r>
      <w:r w:rsidR="00206612" w:rsidRPr="008178A5">
        <w:rPr>
          <w:rFonts w:hint="cs"/>
          <w:rtl/>
        </w:rPr>
        <w:t>!</w:t>
      </w:r>
      <w:r w:rsidR="00A33B0D" w:rsidRPr="008178A5">
        <w:rPr>
          <w:rtl/>
        </w:rPr>
        <w:t xml:space="preserve"> وكان تعويل النحويين على الشعر ثُغرةً نفذ منها الطاعنون عليهم؛ لأن الشعر رُوِيَ برواياتٍ كثيرة</w:t>
      </w:r>
      <w:r w:rsidR="0056374F" w:rsidRPr="008178A5">
        <w:rPr>
          <w:rFonts w:hint="cs"/>
          <w:rtl/>
        </w:rPr>
        <w:t>،</w:t>
      </w:r>
      <w:r w:rsidR="00A33B0D" w:rsidRPr="008178A5">
        <w:rPr>
          <w:rtl/>
        </w:rPr>
        <w:t xml:space="preserve"> ثمّ هو موضع ضرورة</w:t>
      </w:r>
      <w:r w:rsidR="00DE37B0" w:rsidRPr="008178A5">
        <w:rPr>
          <w:rFonts w:hint="cs"/>
          <w:rtl/>
        </w:rPr>
        <w:t>.</w:t>
      </w:r>
      <w:r w:rsidR="00465ADC" w:rsidRPr="008178A5">
        <w:rPr>
          <w:rFonts w:ascii="Times New Roman" w:eastAsia="Times New Roman" w:hAnsi="Times New Roman"/>
          <w:vertAlign w:val="superscript"/>
          <w:rtl/>
        </w:rPr>
        <w:t>(</w:t>
      </w:r>
      <w:r w:rsidR="00465ADC" w:rsidRPr="008178A5">
        <w:rPr>
          <w:rFonts w:ascii="Times New Roman" w:eastAsia="Times New Roman" w:hAnsi="Times New Roman"/>
          <w:vertAlign w:val="superscript"/>
          <w:rtl/>
        </w:rPr>
        <w:footnoteReference w:id="773"/>
      </w:r>
      <w:r w:rsidR="00465ADC" w:rsidRPr="008178A5">
        <w:rPr>
          <w:rFonts w:ascii="Times New Roman" w:eastAsia="Times New Roman" w:hAnsi="Times New Roman"/>
          <w:vertAlign w:val="superscript"/>
          <w:rtl/>
        </w:rPr>
        <w:t>)</w:t>
      </w:r>
      <w:r w:rsidRPr="008178A5">
        <w:rPr>
          <w:rFonts w:hint="cs"/>
          <w:rtl/>
        </w:rPr>
        <w:t xml:space="preserve"> </w:t>
      </w:r>
    </w:p>
    <w:p w:rsidR="0039603F" w:rsidRPr="008178A5" w:rsidRDefault="006F613E" w:rsidP="00F81230">
      <w:pPr>
        <w:spacing w:after="0" w:line="360" w:lineRule="auto"/>
        <w:jc w:val="both"/>
        <w:rPr>
          <w:rtl/>
          <w:lang w:bidi="ar-JO"/>
        </w:rPr>
      </w:pPr>
      <w:r w:rsidRPr="00EF1BF7">
        <w:rPr>
          <w:rFonts w:hint="cs"/>
          <w:b/>
          <w:bCs/>
          <w:sz w:val="32"/>
          <w:szCs w:val="32"/>
          <w:rtl/>
        </w:rPr>
        <w:t>ثانياً:</w:t>
      </w:r>
      <w:r w:rsidRPr="008178A5">
        <w:rPr>
          <w:rFonts w:hint="cs"/>
          <w:rtl/>
        </w:rPr>
        <w:t xml:space="preserve"> لم يكن</w:t>
      </w:r>
      <w:r w:rsidR="00A33B0D" w:rsidRPr="008178A5">
        <w:rPr>
          <w:rtl/>
        </w:rPr>
        <w:t xml:space="preserve"> للنحويين استقراء للقرآن في جميع رواياته</w:t>
      </w:r>
      <w:r w:rsidRPr="008178A5">
        <w:rPr>
          <w:rFonts w:hint="cs"/>
          <w:rtl/>
        </w:rPr>
        <w:t>؛</w:t>
      </w:r>
      <w:r w:rsidR="00A33B0D" w:rsidRPr="008178A5">
        <w:rPr>
          <w:rtl/>
        </w:rPr>
        <w:t xml:space="preserve"> </w:t>
      </w:r>
      <w:r w:rsidRPr="008178A5">
        <w:rPr>
          <w:rFonts w:hint="cs"/>
          <w:rtl/>
        </w:rPr>
        <w:t>بل إنه</w:t>
      </w:r>
      <w:r w:rsidR="00A33B0D" w:rsidRPr="008178A5">
        <w:rPr>
          <w:rtl/>
        </w:rPr>
        <w:t xml:space="preserve"> </w:t>
      </w:r>
      <w:r w:rsidRPr="008178A5">
        <w:rPr>
          <w:rFonts w:hint="cs"/>
          <w:rtl/>
        </w:rPr>
        <w:t>م</w:t>
      </w:r>
      <w:r w:rsidR="00A33B0D" w:rsidRPr="008178A5">
        <w:rPr>
          <w:rtl/>
        </w:rPr>
        <w:t>وجود في كتب النحو في بعض المسائل، فاستشهدوا بالقرآن وببعض القراءات، المتواتر منها وغير المتواتر، ولكنه لا يقاس باستشهادهم بالشعر الذي غلب عليهم, واستبدّ بجهدهم.</w:t>
      </w:r>
      <w:r w:rsidR="00465ADC" w:rsidRPr="008178A5">
        <w:rPr>
          <w:rFonts w:ascii="Times New Roman" w:eastAsia="Times New Roman" w:hAnsi="Times New Roman"/>
          <w:vertAlign w:val="superscript"/>
          <w:rtl/>
        </w:rPr>
        <w:t>(</w:t>
      </w:r>
      <w:r w:rsidR="00465ADC" w:rsidRPr="008178A5">
        <w:rPr>
          <w:rFonts w:ascii="Times New Roman" w:eastAsia="Times New Roman" w:hAnsi="Times New Roman"/>
          <w:vertAlign w:val="superscript"/>
          <w:rtl/>
        </w:rPr>
        <w:footnoteReference w:id="774"/>
      </w:r>
      <w:r w:rsidR="00465ADC" w:rsidRPr="008178A5">
        <w:rPr>
          <w:rFonts w:ascii="Times New Roman" w:eastAsia="Times New Roman" w:hAnsi="Times New Roman"/>
          <w:vertAlign w:val="superscript"/>
          <w:rtl/>
        </w:rPr>
        <w:t>)</w:t>
      </w:r>
    </w:p>
    <w:p w:rsidR="00415DDF" w:rsidRPr="008178A5" w:rsidRDefault="006F613E" w:rsidP="00C361BF">
      <w:pPr>
        <w:spacing w:after="0" w:line="360" w:lineRule="auto"/>
        <w:jc w:val="both"/>
        <w:rPr>
          <w:b/>
          <w:bCs/>
          <w:rtl/>
        </w:rPr>
      </w:pPr>
      <w:r w:rsidRPr="00EF1BF7">
        <w:rPr>
          <w:rFonts w:hint="cs"/>
          <w:b/>
          <w:bCs/>
          <w:sz w:val="32"/>
          <w:szCs w:val="32"/>
          <w:rtl/>
        </w:rPr>
        <w:t>ثالثاً:</w:t>
      </w:r>
      <w:r w:rsidRPr="008178A5">
        <w:rPr>
          <w:rFonts w:hint="cs"/>
          <w:rtl/>
        </w:rPr>
        <w:t xml:space="preserve"> إن</w:t>
      </w:r>
      <w:r w:rsidR="00A33B0D" w:rsidRPr="008178A5">
        <w:rPr>
          <w:rtl/>
        </w:rPr>
        <w:t xml:space="preserve"> </w:t>
      </w:r>
      <w:r w:rsidR="00FC0659" w:rsidRPr="008178A5">
        <w:rPr>
          <w:rFonts w:hint="cs"/>
          <w:rtl/>
        </w:rPr>
        <w:t>"</w:t>
      </w:r>
      <w:r w:rsidR="00A33B0D" w:rsidRPr="008178A5">
        <w:rPr>
          <w:rtl/>
        </w:rPr>
        <w:t>لبعض النحاة جرأة عجيبة</w:t>
      </w:r>
      <w:r w:rsidR="00C361BF" w:rsidRPr="008178A5">
        <w:rPr>
          <w:rFonts w:hint="cs"/>
          <w:rtl/>
        </w:rPr>
        <w:t>،</w:t>
      </w:r>
      <w:r w:rsidR="00A33B0D" w:rsidRPr="008178A5">
        <w:rPr>
          <w:rtl/>
        </w:rPr>
        <w:t xml:space="preserve"> يجزم بأن القرآن خلا  من بعض الأساليب</w:t>
      </w:r>
      <w:r w:rsidR="00C361BF" w:rsidRPr="008178A5">
        <w:rPr>
          <w:rFonts w:hint="cs"/>
          <w:rtl/>
        </w:rPr>
        <w:t>،</w:t>
      </w:r>
      <w:r w:rsidR="00A33B0D" w:rsidRPr="008178A5">
        <w:rPr>
          <w:rtl/>
        </w:rPr>
        <w:t xml:space="preserve"> من غير أن ينظر في القرآن</w:t>
      </w:r>
      <w:r w:rsidR="00C361BF" w:rsidRPr="008178A5">
        <w:rPr>
          <w:rFonts w:hint="cs"/>
          <w:rtl/>
        </w:rPr>
        <w:t>،</w:t>
      </w:r>
      <w:r w:rsidR="00A33B0D" w:rsidRPr="008178A5">
        <w:rPr>
          <w:rtl/>
        </w:rPr>
        <w:t xml:space="preserve"> ويستقرئ أسلوبه</w:t>
      </w:r>
      <w:r w:rsidR="00C361BF" w:rsidRPr="008178A5">
        <w:rPr>
          <w:rFonts w:hint="cs"/>
          <w:rtl/>
        </w:rPr>
        <w:t>،</w:t>
      </w:r>
      <w:r w:rsidR="00A33B0D" w:rsidRPr="008178A5">
        <w:rPr>
          <w:rtl/>
        </w:rPr>
        <w:t xml:space="preserve"> وساق أمثلة ونماذج ....</w:t>
      </w:r>
      <w:r w:rsidR="00FC0659" w:rsidRPr="008178A5">
        <w:rPr>
          <w:rFonts w:hint="cs"/>
          <w:rtl/>
        </w:rPr>
        <w:t>".</w:t>
      </w:r>
      <w:r w:rsidR="00465ADC" w:rsidRPr="008178A5">
        <w:rPr>
          <w:rFonts w:ascii="Times New Roman" w:eastAsia="Times New Roman" w:hAnsi="Times New Roman"/>
          <w:vertAlign w:val="superscript"/>
          <w:rtl/>
        </w:rPr>
        <w:t>(</w:t>
      </w:r>
      <w:r w:rsidR="00465ADC" w:rsidRPr="008178A5">
        <w:rPr>
          <w:rFonts w:ascii="Times New Roman" w:eastAsia="Times New Roman" w:hAnsi="Times New Roman"/>
          <w:vertAlign w:val="superscript"/>
          <w:rtl/>
        </w:rPr>
        <w:footnoteReference w:id="775"/>
      </w:r>
      <w:r w:rsidR="00465ADC" w:rsidRPr="008178A5">
        <w:rPr>
          <w:rFonts w:ascii="Times New Roman" w:eastAsia="Times New Roman" w:hAnsi="Times New Roman"/>
          <w:vertAlign w:val="superscript"/>
          <w:rtl/>
        </w:rPr>
        <w:t>)</w:t>
      </w:r>
      <w:r w:rsidR="00465ADC" w:rsidRPr="008178A5">
        <w:rPr>
          <w:rFonts w:hint="cs"/>
          <w:rtl/>
        </w:rPr>
        <w:t xml:space="preserve"> </w:t>
      </w:r>
      <w:r w:rsidR="00291BAC" w:rsidRPr="008178A5">
        <w:rPr>
          <w:rFonts w:hint="cs"/>
          <w:rtl/>
        </w:rPr>
        <w:t>ويعقب الشيخ قائلاً:</w:t>
      </w:r>
      <w:r w:rsidR="00A33B0D" w:rsidRPr="008178A5">
        <w:rPr>
          <w:rtl/>
        </w:rPr>
        <w:t xml:space="preserve"> لست أزعم أن القرآن قد تضمّن جميع الأحكام النحويّة</w:t>
      </w:r>
      <w:r w:rsidR="00C361BF" w:rsidRPr="008178A5">
        <w:rPr>
          <w:rFonts w:hint="cs"/>
          <w:rtl/>
        </w:rPr>
        <w:t>،</w:t>
      </w:r>
      <w:r w:rsidR="00A33B0D" w:rsidRPr="008178A5">
        <w:rPr>
          <w:rtl/>
        </w:rPr>
        <w:t xml:space="preserve"> فالقرآن لم ينزل ليكون كتاب نحوٍ</w:t>
      </w:r>
      <w:r w:rsidR="00C361BF" w:rsidRPr="008178A5">
        <w:rPr>
          <w:rFonts w:hint="cs"/>
          <w:rtl/>
        </w:rPr>
        <w:t>،</w:t>
      </w:r>
      <w:r w:rsidR="00A33B0D" w:rsidRPr="008178A5">
        <w:rPr>
          <w:rtl/>
        </w:rPr>
        <w:t xml:space="preserve"> وإنما هو كتاب تشريع وهداية</w:t>
      </w:r>
      <w:r w:rsidR="00C361BF" w:rsidRPr="008178A5">
        <w:rPr>
          <w:rFonts w:hint="cs"/>
          <w:rtl/>
        </w:rPr>
        <w:t>،</w:t>
      </w:r>
      <w:r w:rsidR="00A33B0D" w:rsidRPr="008178A5">
        <w:rPr>
          <w:rtl/>
        </w:rPr>
        <w:t xml:space="preserve"> وإنما أقول: ما جاء في القرآن كان حجّة قاطعة</w:t>
      </w:r>
      <w:r w:rsidR="00C361BF" w:rsidRPr="008178A5">
        <w:rPr>
          <w:rFonts w:hint="cs"/>
          <w:rtl/>
        </w:rPr>
        <w:t>،</w:t>
      </w:r>
      <w:r w:rsidR="00A33B0D" w:rsidRPr="008178A5">
        <w:rPr>
          <w:rtl/>
        </w:rPr>
        <w:t xml:space="preserve"> وما لم يقع في القرآن نلتمسه في </w:t>
      </w:r>
      <w:r w:rsidR="00A33B0D" w:rsidRPr="008178A5">
        <w:rPr>
          <w:rtl/>
        </w:rPr>
        <w:lastRenderedPageBreak/>
        <w:t xml:space="preserve">كلام العرب، ونظير هذا الأحكام الشرعية؛ إذا </w:t>
      </w:r>
      <w:r w:rsidR="00822AA1" w:rsidRPr="008178A5">
        <w:rPr>
          <w:rFonts w:hint="cs"/>
          <w:rtl/>
        </w:rPr>
        <w:t>ج</w:t>
      </w:r>
      <w:r w:rsidR="00A33B0D" w:rsidRPr="008178A5">
        <w:rPr>
          <w:rtl/>
        </w:rPr>
        <w:t>اء الحكم في القرآن عُمِل به</w:t>
      </w:r>
      <w:r w:rsidR="00C361BF" w:rsidRPr="008178A5">
        <w:rPr>
          <w:rFonts w:hint="cs"/>
          <w:rtl/>
        </w:rPr>
        <w:t>،</w:t>
      </w:r>
      <w:r w:rsidR="00A33B0D" w:rsidRPr="008178A5">
        <w:rPr>
          <w:rtl/>
        </w:rPr>
        <w:t xml:space="preserve"> وإن لم يرد به نصٌّ في القرآن التمسناه في السنة وغيرها</w:t>
      </w:r>
      <w:r w:rsidR="003F6EA1" w:rsidRPr="008178A5">
        <w:rPr>
          <w:rFonts w:hint="cs"/>
          <w:rtl/>
        </w:rPr>
        <w:t>.</w:t>
      </w:r>
      <w:r w:rsidR="00465ADC" w:rsidRPr="008178A5">
        <w:rPr>
          <w:rFonts w:ascii="Times New Roman" w:eastAsia="Times New Roman" w:hAnsi="Times New Roman"/>
          <w:vertAlign w:val="superscript"/>
          <w:rtl/>
        </w:rPr>
        <w:t>(</w:t>
      </w:r>
      <w:r w:rsidR="00465ADC" w:rsidRPr="008178A5">
        <w:rPr>
          <w:rFonts w:ascii="Times New Roman" w:eastAsia="Times New Roman" w:hAnsi="Times New Roman"/>
          <w:vertAlign w:val="superscript"/>
          <w:rtl/>
        </w:rPr>
        <w:footnoteReference w:id="776"/>
      </w:r>
      <w:r w:rsidR="00465ADC" w:rsidRPr="008178A5">
        <w:rPr>
          <w:rFonts w:ascii="Times New Roman" w:eastAsia="Times New Roman" w:hAnsi="Times New Roman"/>
          <w:vertAlign w:val="superscript"/>
          <w:rtl/>
        </w:rPr>
        <w:t>)</w:t>
      </w:r>
    </w:p>
    <w:p w:rsidR="007407D8" w:rsidRPr="008178A5" w:rsidRDefault="00291BAC" w:rsidP="001059E8">
      <w:pPr>
        <w:spacing w:after="0" w:line="360" w:lineRule="auto"/>
        <w:jc w:val="both"/>
        <w:rPr>
          <w:rtl/>
          <w:lang w:bidi="ar-JO"/>
        </w:rPr>
      </w:pPr>
      <w:r w:rsidRPr="00EF1BF7">
        <w:rPr>
          <w:rFonts w:hint="cs"/>
          <w:b/>
          <w:bCs/>
          <w:sz w:val="32"/>
          <w:szCs w:val="32"/>
          <w:rtl/>
        </w:rPr>
        <w:t>رابعاً:</w:t>
      </w:r>
      <w:r w:rsidRPr="008178A5">
        <w:rPr>
          <w:rFonts w:hint="cs"/>
          <w:b/>
          <w:bCs/>
          <w:rtl/>
        </w:rPr>
        <w:t xml:space="preserve"> </w:t>
      </w:r>
      <w:r w:rsidR="00E336CF" w:rsidRPr="008178A5">
        <w:rPr>
          <w:rFonts w:hint="cs"/>
          <w:rtl/>
          <w:lang w:bidi="ar-JO"/>
        </w:rPr>
        <w:t xml:space="preserve">ما </w:t>
      </w:r>
      <w:r w:rsidRPr="008178A5">
        <w:rPr>
          <w:rFonts w:hint="cs"/>
          <w:rtl/>
          <w:lang w:bidi="ar-JO"/>
        </w:rPr>
        <w:t>ذكره</w:t>
      </w:r>
      <w:r w:rsidR="00E336CF" w:rsidRPr="008178A5">
        <w:rPr>
          <w:rFonts w:hint="cs"/>
          <w:rtl/>
          <w:lang w:bidi="ar-JO"/>
        </w:rPr>
        <w:t xml:space="preserve"> الشيخ: </w:t>
      </w:r>
      <w:r w:rsidR="003B3AF0" w:rsidRPr="008178A5">
        <w:rPr>
          <w:rFonts w:hint="cs"/>
          <w:rtl/>
          <w:lang w:bidi="ar-JO"/>
        </w:rPr>
        <w:t xml:space="preserve">" تحت عنوان </w:t>
      </w:r>
      <w:r w:rsidR="002743A7" w:rsidRPr="008178A5">
        <w:rPr>
          <w:rFonts w:hint="cs"/>
          <w:rtl/>
          <w:lang w:bidi="ar-JO"/>
        </w:rPr>
        <w:t xml:space="preserve">تلحين القراء: </w:t>
      </w:r>
      <w:r w:rsidR="003B3AF0" w:rsidRPr="008178A5">
        <w:rPr>
          <w:rFonts w:hint="cs"/>
          <w:rtl/>
          <w:lang w:bidi="ar-JO"/>
        </w:rPr>
        <w:t>"</w:t>
      </w:r>
      <w:r w:rsidR="002743A7" w:rsidRPr="008178A5">
        <w:rPr>
          <w:rFonts w:hint="cs"/>
          <w:rtl/>
          <w:lang w:bidi="ar-JO"/>
        </w:rPr>
        <w:t>هذه الجملة الآثمة استفتح بابها، وحمل لواءها نحاة البصرة المتقدمون، ثم تابعهم غيرهم من اللغويين، والمفسرين</w:t>
      </w:r>
      <w:r w:rsidR="007D742D" w:rsidRPr="008178A5">
        <w:rPr>
          <w:rFonts w:hint="cs"/>
          <w:rtl/>
          <w:lang w:bidi="ar-JO"/>
        </w:rPr>
        <w:t>، ومصنفي</w:t>
      </w:r>
      <w:r w:rsidR="00C84356" w:rsidRPr="008178A5">
        <w:rPr>
          <w:rFonts w:hint="cs"/>
          <w:rtl/>
          <w:lang w:bidi="ar-JO"/>
        </w:rPr>
        <w:t xml:space="preserve"> </w:t>
      </w:r>
      <w:r w:rsidR="002743A7" w:rsidRPr="008178A5">
        <w:rPr>
          <w:rFonts w:hint="cs"/>
          <w:rtl/>
          <w:lang w:bidi="ar-JO"/>
        </w:rPr>
        <w:t>القراءات</w:t>
      </w:r>
      <w:r w:rsidR="003B3AF0" w:rsidRPr="008178A5">
        <w:rPr>
          <w:rFonts w:hint="cs"/>
          <w:rtl/>
          <w:lang w:bidi="ar-JO"/>
        </w:rPr>
        <w:t>"</w:t>
      </w:r>
      <w:r w:rsidR="002743A7" w:rsidRPr="008178A5">
        <w:rPr>
          <w:rFonts w:hint="cs"/>
          <w:rtl/>
          <w:lang w:bidi="ar-JO"/>
        </w:rPr>
        <w:t>.</w:t>
      </w:r>
      <w:r w:rsidR="00465ADC" w:rsidRPr="008178A5">
        <w:rPr>
          <w:rFonts w:ascii="Times New Roman" w:eastAsia="Times New Roman" w:hAnsi="Times New Roman"/>
          <w:vertAlign w:val="superscript"/>
          <w:rtl/>
        </w:rPr>
        <w:t>(</w:t>
      </w:r>
      <w:r w:rsidR="00465ADC" w:rsidRPr="008178A5">
        <w:rPr>
          <w:rFonts w:ascii="Times New Roman" w:eastAsia="Times New Roman" w:hAnsi="Times New Roman"/>
          <w:vertAlign w:val="superscript"/>
          <w:rtl/>
        </w:rPr>
        <w:footnoteReference w:id="777"/>
      </w:r>
      <w:r w:rsidR="00465ADC" w:rsidRPr="008178A5">
        <w:rPr>
          <w:rFonts w:ascii="Times New Roman" w:eastAsia="Times New Roman" w:hAnsi="Times New Roman"/>
          <w:vertAlign w:val="superscript"/>
          <w:rtl/>
        </w:rPr>
        <w:t>)</w:t>
      </w:r>
      <w:r w:rsidR="00E336CF" w:rsidRPr="008178A5">
        <w:rPr>
          <w:rFonts w:hint="cs"/>
          <w:rtl/>
          <w:lang w:bidi="ar-JO"/>
        </w:rPr>
        <w:t xml:space="preserve"> </w:t>
      </w:r>
      <w:r w:rsidR="003B3AF0" w:rsidRPr="008178A5">
        <w:rPr>
          <w:rFonts w:hint="cs"/>
          <w:rtl/>
          <w:lang w:bidi="ar-JO"/>
        </w:rPr>
        <w:t>ذ</w:t>
      </w:r>
      <w:r w:rsidR="007407D8" w:rsidRPr="008178A5">
        <w:rPr>
          <w:rFonts w:hint="cs"/>
          <w:rtl/>
          <w:lang w:bidi="ar-JO"/>
        </w:rPr>
        <w:t>ا</w:t>
      </w:r>
      <w:r w:rsidR="003B3AF0" w:rsidRPr="008178A5">
        <w:rPr>
          <w:rFonts w:hint="cs"/>
          <w:rtl/>
          <w:lang w:bidi="ar-JO"/>
        </w:rPr>
        <w:t>كر</w:t>
      </w:r>
      <w:r w:rsidR="007407D8" w:rsidRPr="008178A5">
        <w:rPr>
          <w:rFonts w:hint="cs"/>
          <w:rtl/>
          <w:lang w:bidi="ar-JO"/>
        </w:rPr>
        <w:t>اً</w:t>
      </w:r>
      <w:r w:rsidR="00E336CF" w:rsidRPr="008178A5">
        <w:rPr>
          <w:rFonts w:hint="cs"/>
          <w:rtl/>
          <w:lang w:bidi="ar-JO"/>
        </w:rPr>
        <w:t xml:space="preserve"> أمثلة على ذلك: </w:t>
      </w:r>
      <w:r w:rsidR="003B3AF0" w:rsidRPr="008178A5">
        <w:rPr>
          <w:rFonts w:hint="cs"/>
          <w:rtl/>
          <w:lang w:bidi="ar-JO"/>
        </w:rPr>
        <w:t xml:space="preserve">وفي البخاري حديث عائشة </w:t>
      </w:r>
      <w:r w:rsidR="003B3AF0" w:rsidRPr="008178A5">
        <w:rPr>
          <w:rtl/>
          <w:lang w:bidi="ar-JO"/>
        </w:rPr>
        <w:t>–</w:t>
      </w:r>
      <w:r w:rsidR="003B3AF0" w:rsidRPr="008178A5">
        <w:rPr>
          <w:rFonts w:hint="cs"/>
          <w:rtl/>
          <w:lang w:bidi="ar-JO"/>
        </w:rPr>
        <w:t>رضي الله عنها- في رد قراءة (كُذِبُوا)</w:t>
      </w:r>
      <w:r w:rsidR="00465ADC" w:rsidRPr="008178A5">
        <w:rPr>
          <w:rFonts w:hint="cs"/>
          <w:rtl/>
          <w:lang w:bidi="ar-JO"/>
        </w:rPr>
        <w:t xml:space="preserve"> </w:t>
      </w:r>
      <w:r w:rsidR="003B3AF0" w:rsidRPr="008178A5">
        <w:rPr>
          <w:rFonts w:hint="cs"/>
          <w:rtl/>
          <w:lang w:bidi="ar-JO"/>
        </w:rPr>
        <w:t xml:space="preserve">بالتخفيف من قوله تعالى: </w:t>
      </w:r>
      <w:r w:rsidR="00C361BF" w:rsidRPr="008178A5">
        <w:rPr>
          <w:rFonts w:ascii="Msh Quraan1" w:hAnsi="Msh Quraan1"/>
          <w:b/>
          <w:bCs/>
        </w:rPr>
        <w:t></w:t>
      </w:r>
      <w:r w:rsidR="00C361BF" w:rsidRPr="008178A5">
        <w:rPr>
          <w:rFonts w:ascii="QCF_BSML" w:eastAsia="Calibri" w:hAnsi="QCF_BSML" w:cs="QCF_BSML" w:hint="cs"/>
          <w:b/>
          <w:bCs/>
          <w:color w:val="000000"/>
          <w:rtl/>
        </w:rPr>
        <w:t xml:space="preserve"> </w:t>
      </w:r>
      <w:r w:rsidR="00F36911" w:rsidRPr="008178A5">
        <w:rPr>
          <w:color w:val="000000"/>
        </w:rPr>
        <w:sym w:font="HQPB5" w:char="F023"/>
      </w:r>
      <w:r w:rsidR="00F36911" w:rsidRPr="008178A5">
        <w:rPr>
          <w:color w:val="000000"/>
        </w:rPr>
        <w:sym w:font="HQPB2" w:char="F0D3"/>
      </w:r>
      <w:r w:rsidR="00F36911" w:rsidRPr="008178A5">
        <w:rPr>
          <w:color w:val="000000"/>
        </w:rPr>
        <w:sym w:font="HQPB4" w:char="F0A8"/>
      </w:r>
      <w:r w:rsidR="00F36911" w:rsidRPr="008178A5">
        <w:rPr>
          <w:color w:val="000000"/>
        </w:rPr>
        <w:sym w:font="HQPB1" w:char="F04C"/>
      </w:r>
      <w:r w:rsidR="00F36911" w:rsidRPr="008178A5">
        <w:rPr>
          <w:color w:val="000000"/>
        </w:rPr>
        <w:sym w:font="HQPB5" w:char="F079"/>
      </w:r>
      <w:r w:rsidR="00F36911" w:rsidRPr="008178A5">
        <w:rPr>
          <w:color w:val="000000"/>
        </w:rPr>
        <w:sym w:font="HQPB1" w:char="F06D"/>
      </w:r>
      <w:r w:rsidR="00F36911" w:rsidRPr="008178A5">
        <w:rPr>
          <w:color w:val="000000"/>
          <w:rtl/>
        </w:rPr>
        <w:t xml:space="preserve"> </w:t>
      </w:r>
      <w:r w:rsidR="00F36911" w:rsidRPr="008178A5">
        <w:rPr>
          <w:color w:val="000000"/>
        </w:rPr>
        <w:sym w:font="HQPB1" w:char="F023"/>
      </w:r>
      <w:r w:rsidR="00F36911" w:rsidRPr="008178A5">
        <w:rPr>
          <w:color w:val="000000"/>
        </w:rPr>
        <w:sym w:font="HQPB5" w:char="F073"/>
      </w:r>
      <w:r w:rsidR="00F36911" w:rsidRPr="008178A5">
        <w:rPr>
          <w:color w:val="000000"/>
        </w:rPr>
        <w:sym w:font="HQPB1" w:char="F08C"/>
      </w:r>
      <w:r w:rsidR="00F36911" w:rsidRPr="008178A5">
        <w:rPr>
          <w:color w:val="000000"/>
        </w:rPr>
        <w:sym w:font="HQPB4" w:char="F0CE"/>
      </w:r>
      <w:r w:rsidR="00F36911" w:rsidRPr="008178A5">
        <w:rPr>
          <w:color w:val="000000"/>
        </w:rPr>
        <w:sym w:font="HQPB1" w:char="F029"/>
      </w:r>
      <w:r w:rsidR="00F36911" w:rsidRPr="008178A5">
        <w:rPr>
          <w:color w:val="000000"/>
          <w:rtl/>
        </w:rPr>
        <w:t xml:space="preserve"> </w:t>
      </w:r>
      <w:r w:rsidR="00F36911" w:rsidRPr="008178A5">
        <w:rPr>
          <w:color w:val="000000"/>
        </w:rPr>
        <w:sym w:font="HQPB5" w:char="F07D"/>
      </w:r>
      <w:r w:rsidR="00F36911" w:rsidRPr="008178A5">
        <w:rPr>
          <w:color w:val="000000"/>
        </w:rPr>
        <w:sym w:font="HQPB1" w:char="F0A7"/>
      </w:r>
      <w:r w:rsidR="00F36911" w:rsidRPr="008178A5">
        <w:rPr>
          <w:color w:val="000000"/>
        </w:rPr>
        <w:sym w:font="HQPB5" w:char="F074"/>
      </w:r>
      <w:r w:rsidR="00F36911" w:rsidRPr="008178A5">
        <w:rPr>
          <w:color w:val="000000"/>
        </w:rPr>
        <w:sym w:font="HQPB2" w:char="F0AB"/>
      </w:r>
      <w:r w:rsidR="00F36911" w:rsidRPr="008178A5">
        <w:rPr>
          <w:color w:val="000000"/>
        </w:rPr>
        <w:sym w:font="HQPB4" w:char="F0F8"/>
      </w:r>
      <w:r w:rsidR="00F36911" w:rsidRPr="008178A5">
        <w:rPr>
          <w:color w:val="000000"/>
        </w:rPr>
        <w:sym w:font="HQPB2" w:char="F08B"/>
      </w:r>
      <w:r w:rsidR="00F36911" w:rsidRPr="008178A5">
        <w:rPr>
          <w:color w:val="000000"/>
        </w:rPr>
        <w:sym w:font="HQPB5" w:char="F074"/>
      </w:r>
      <w:r w:rsidR="00F36911" w:rsidRPr="008178A5">
        <w:rPr>
          <w:color w:val="000000"/>
        </w:rPr>
        <w:sym w:font="HQPB1" w:char="F046"/>
      </w:r>
      <w:r w:rsidR="00F36911" w:rsidRPr="008178A5">
        <w:rPr>
          <w:color w:val="000000"/>
        </w:rPr>
        <w:sym w:font="HQPB4" w:char="F0F3"/>
      </w:r>
      <w:r w:rsidR="00F36911" w:rsidRPr="008178A5">
        <w:rPr>
          <w:color w:val="000000"/>
        </w:rPr>
        <w:sym w:font="HQPB1" w:char="F099"/>
      </w:r>
      <w:r w:rsidR="00F36911" w:rsidRPr="008178A5">
        <w:rPr>
          <w:color w:val="000000"/>
        </w:rPr>
        <w:sym w:font="HQPB5" w:char="F024"/>
      </w:r>
      <w:r w:rsidR="00F36911" w:rsidRPr="008178A5">
        <w:rPr>
          <w:color w:val="000000"/>
        </w:rPr>
        <w:sym w:font="HQPB1" w:char="F023"/>
      </w:r>
      <w:r w:rsidR="00F36911" w:rsidRPr="008178A5">
        <w:rPr>
          <w:color w:val="000000"/>
          <w:rtl/>
        </w:rPr>
        <w:t xml:space="preserve"> </w:t>
      </w:r>
      <w:r w:rsidR="00F36911" w:rsidRPr="008178A5">
        <w:rPr>
          <w:color w:val="000000"/>
        </w:rPr>
        <w:sym w:font="HQPB4" w:char="F0E3"/>
      </w:r>
      <w:r w:rsidR="00F36911" w:rsidRPr="008178A5">
        <w:rPr>
          <w:color w:val="000000"/>
        </w:rPr>
        <w:sym w:font="HQPB2" w:char="F040"/>
      </w:r>
      <w:r w:rsidR="00F36911" w:rsidRPr="008178A5">
        <w:rPr>
          <w:color w:val="000000"/>
        </w:rPr>
        <w:sym w:font="HQPB4" w:char="F0DF"/>
      </w:r>
      <w:r w:rsidR="00F36911" w:rsidRPr="008178A5">
        <w:rPr>
          <w:color w:val="000000"/>
        </w:rPr>
        <w:sym w:font="HQPB1" w:char="F099"/>
      </w:r>
      <w:r w:rsidR="00F36911" w:rsidRPr="008178A5">
        <w:rPr>
          <w:color w:val="000000"/>
        </w:rPr>
        <w:sym w:font="HQPB4" w:char="F094"/>
      </w:r>
      <w:r w:rsidR="00F36911" w:rsidRPr="008178A5">
        <w:rPr>
          <w:color w:val="000000"/>
        </w:rPr>
        <w:sym w:font="HQPB1" w:char="F08D"/>
      </w:r>
      <w:r w:rsidR="00F36911" w:rsidRPr="008178A5">
        <w:rPr>
          <w:color w:val="000000"/>
        </w:rPr>
        <w:sym w:font="HQPB2" w:char="F039"/>
      </w:r>
      <w:r w:rsidR="00F36911" w:rsidRPr="008178A5">
        <w:rPr>
          <w:color w:val="000000"/>
        </w:rPr>
        <w:sym w:font="HQPB5" w:char="F024"/>
      </w:r>
      <w:r w:rsidR="00F36911" w:rsidRPr="008178A5">
        <w:rPr>
          <w:color w:val="000000"/>
        </w:rPr>
        <w:sym w:font="HQPB1" w:char="F023"/>
      </w:r>
      <w:r w:rsidR="00F36911" w:rsidRPr="008178A5">
        <w:rPr>
          <w:color w:val="000000"/>
          <w:rtl/>
        </w:rPr>
        <w:t xml:space="preserve"> </w:t>
      </w:r>
      <w:r w:rsidR="00F36911" w:rsidRPr="008178A5">
        <w:rPr>
          <w:color w:val="000000"/>
        </w:rPr>
        <w:sym w:font="HQPB5" w:char="F028"/>
      </w:r>
      <w:r w:rsidR="00F36911" w:rsidRPr="008178A5">
        <w:rPr>
          <w:color w:val="000000"/>
        </w:rPr>
        <w:sym w:font="HQPB1" w:char="F023"/>
      </w:r>
      <w:r w:rsidR="00F36911" w:rsidRPr="008178A5">
        <w:rPr>
          <w:color w:val="000000"/>
        </w:rPr>
        <w:sym w:font="HQPB4" w:char="F0FE"/>
      </w:r>
      <w:r w:rsidR="00F36911" w:rsidRPr="008178A5">
        <w:rPr>
          <w:color w:val="000000"/>
        </w:rPr>
        <w:sym w:font="HQPB2" w:char="F071"/>
      </w:r>
      <w:r w:rsidR="00F36911" w:rsidRPr="008178A5">
        <w:rPr>
          <w:color w:val="000000"/>
        </w:rPr>
        <w:sym w:font="HQPB4" w:char="F091"/>
      </w:r>
      <w:r w:rsidR="00F36911" w:rsidRPr="008178A5">
        <w:rPr>
          <w:color w:val="000000"/>
        </w:rPr>
        <w:sym w:font="HQPB2" w:char="F05A"/>
      </w:r>
      <w:r w:rsidR="00F36911" w:rsidRPr="008178A5">
        <w:rPr>
          <w:color w:val="000000"/>
        </w:rPr>
        <w:sym w:font="HQPB5" w:char="F073"/>
      </w:r>
      <w:r w:rsidR="00F36911" w:rsidRPr="008178A5">
        <w:rPr>
          <w:color w:val="000000"/>
        </w:rPr>
        <w:sym w:font="HQPB1" w:char="F0DF"/>
      </w:r>
      <w:r w:rsidR="00F36911" w:rsidRPr="008178A5">
        <w:rPr>
          <w:color w:val="000000"/>
        </w:rPr>
        <w:sym w:font="HQPB5" w:char="F075"/>
      </w:r>
      <w:r w:rsidR="00F36911" w:rsidRPr="008178A5">
        <w:rPr>
          <w:color w:val="000000"/>
        </w:rPr>
        <w:sym w:font="HQPB2" w:char="F072"/>
      </w:r>
      <w:r w:rsidR="00F36911" w:rsidRPr="008178A5">
        <w:rPr>
          <w:color w:val="000000"/>
          <w:rtl/>
        </w:rPr>
        <w:t xml:space="preserve"> </w:t>
      </w:r>
      <w:r w:rsidR="00F36911" w:rsidRPr="008178A5">
        <w:rPr>
          <w:color w:val="000000"/>
        </w:rPr>
        <w:sym w:font="HQPB4" w:char="F0F6"/>
      </w:r>
      <w:r w:rsidR="00F36911" w:rsidRPr="008178A5">
        <w:rPr>
          <w:color w:val="000000"/>
        </w:rPr>
        <w:sym w:font="HQPB2" w:char="F04E"/>
      </w:r>
      <w:r w:rsidR="00F36911" w:rsidRPr="008178A5">
        <w:rPr>
          <w:color w:val="000000"/>
        </w:rPr>
        <w:sym w:font="HQPB4" w:char="F0E5"/>
      </w:r>
      <w:r w:rsidR="00F36911" w:rsidRPr="008178A5">
        <w:rPr>
          <w:color w:val="000000"/>
        </w:rPr>
        <w:sym w:font="HQPB2" w:char="F06B"/>
      </w:r>
      <w:r w:rsidR="00F36911" w:rsidRPr="008178A5">
        <w:rPr>
          <w:color w:val="000000"/>
        </w:rPr>
        <w:sym w:font="HQPB4" w:char="F0A8"/>
      </w:r>
      <w:r w:rsidR="00F36911" w:rsidRPr="008178A5">
        <w:rPr>
          <w:color w:val="000000"/>
        </w:rPr>
        <w:sym w:font="HQPB2" w:char="F058"/>
      </w:r>
      <w:r w:rsidR="00F36911" w:rsidRPr="008178A5">
        <w:rPr>
          <w:color w:val="000000"/>
        </w:rPr>
        <w:sym w:font="HQPB5" w:char="F072"/>
      </w:r>
      <w:r w:rsidR="00F36911" w:rsidRPr="008178A5">
        <w:rPr>
          <w:color w:val="000000"/>
        </w:rPr>
        <w:sym w:font="HQPB1" w:char="F026"/>
      </w:r>
      <w:r w:rsidR="00F36911" w:rsidRPr="008178A5">
        <w:rPr>
          <w:color w:val="000000"/>
          <w:rtl/>
        </w:rPr>
        <w:t xml:space="preserve"> </w:t>
      </w:r>
      <w:r w:rsidR="00F36911" w:rsidRPr="008178A5">
        <w:rPr>
          <w:color w:val="000000"/>
        </w:rPr>
        <w:sym w:font="HQPB4" w:char="F0F4"/>
      </w:r>
      <w:r w:rsidR="00F36911" w:rsidRPr="008178A5">
        <w:rPr>
          <w:color w:val="000000"/>
        </w:rPr>
        <w:sym w:font="HQPB1" w:char="F089"/>
      </w:r>
      <w:r w:rsidR="00F36911" w:rsidRPr="008178A5">
        <w:rPr>
          <w:color w:val="000000"/>
        </w:rPr>
        <w:sym w:font="HQPB5" w:char="F073"/>
      </w:r>
      <w:r w:rsidR="00F36911" w:rsidRPr="008178A5">
        <w:rPr>
          <w:color w:val="000000"/>
        </w:rPr>
        <w:sym w:font="HQPB2" w:char="F025"/>
      </w:r>
      <w:r w:rsidR="00F36911" w:rsidRPr="008178A5">
        <w:rPr>
          <w:color w:val="000000"/>
          <w:rtl/>
        </w:rPr>
        <w:t xml:space="preserve"> </w:t>
      </w:r>
      <w:r w:rsidR="00F36911" w:rsidRPr="008178A5">
        <w:rPr>
          <w:color w:val="000000"/>
        </w:rPr>
        <w:sym w:font="HQPB5" w:char="F028"/>
      </w:r>
      <w:r w:rsidR="00F36911" w:rsidRPr="008178A5">
        <w:rPr>
          <w:color w:val="000000"/>
        </w:rPr>
        <w:sym w:font="HQPB1" w:char="F023"/>
      </w:r>
      <w:r w:rsidR="00F36911" w:rsidRPr="008178A5">
        <w:rPr>
          <w:color w:val="000000"/>
        </w:rPr>
        <w:sym w:font="HQPB2" w:char="F071"/>
      </w:r>
      <w:r w:rsidR="00F36911" w:rsidRPr="008178A5">
        <w:rPr>
          <w:color w:val="000000"/>
        </w:rPr>
        <w:sym w:font="HQPB4" w:char="F0E7"/>
      </w:r>
      <w:r w:rsidR="00F36911" w:rsidRPr="008178A5">
        <w:rPr>
          <w:color w:val="000000"/>
        </w:rPr>
        <w:sym w:font="HQPB1" w:char="F02F"/>
      </w:r>
      <w:r w:rsidR="00F36911" w:rsidRPr="008178A5">
        <w:rPr>
          <w:color w:val="000000"/>
        </w:rPr>
        <w:sym w:font="HQPB4" w:char="F0C9"/>
      </w:r>
      <w:r w:rsidR="00F36911" w:rsidRPr="008178A5">
        <w:rPr>
          <w:color w:val="000000"/>
        </w:rPr>
        <w:sym w:font="HQPB1" w:char="F08B"/>
      </w:r>
      <w:r w:rsidR="00F36911" w:rsidRPr="008178A5">
        <w:rPr>
          <w:color w:val="000000"/>
        </w:rPr>
        <w:sym w:font="HQPB4" w:char="F0E0"/>
      </w:r>
      <w:r w:rsidR="00F36911" w:rsidRPr="008178A5">
        <w:rPr>
          <w:color w:val="000000"/>
        </w:rPr>
        <w:sym w:font="HQPB2" w:char="F032"/>
      </w:r>
      <w:r w:rsidR="00F36911" w:rsidRPr="008178A5">
        <w:rPr>
          <w:rFonts w:ascii="QCF_BSML" w:eastAsia="Calibri" w:hAnsi="QCF_BSML" w:cs="QCF_BSML"/>
          <w:color w:val="000000"/>
          <w:rtl/>
        </w:rPr>
        <w:t xml:space="preserve"> </w:t>
      </w:r>
      <w:r w:rsidR="001059E8" w:rsidRPr="008178A5">
        <w:rPr>
          <w:rFonts w:ascii="Msh Quraan1" w:hAnsi="Msh Quraan1"/>
          <w:b/>
          <w:bCs/>
        </w:rPr>
        <w:t></w:t>
      </w:r>
      <w:r w:rsidR="003B3AF0" w:rsidRPr="008178A5">
        <w:rPr>
          <w:rFonts w:hint="cs"/>
          <w:rtl/>
          <w:lang w:bidi="ar-JO"/>
        </w:rPr>
        <w:t>(يوسف:110)</w:t>
      </w:r>
      <w:r w:rsidR="000B6F02" w:rsidRPr="008178A5">
        <w:rPr>
          <w:rFonts w:hint="cs"/>
          <w:rtl/>
          <w:lang w:bidi="ar-JO"/>
        </w:rPr>
        <w:t>،</w:t>
      </w:r>
      <w:r w:rsidR="00855980" w:rsidRPr="008178A5">
        <w:rPr>
          <w:rFonts w:hint="cs"/>
          <w:rtl/>
          <w:lang w:bidi="ar-JO"/>
        </w:rPr>
        <w:t xml:space="preserve"> </w:t>
      </w:r>
      <w:r w:rsidR="006C21A5" w:rsidRPr="008178A5">
        <w:rPr>
          <w:rFonts w:hint="cs"/>
          <w:rtl/>
          <w:lang w:bidi="ar-JO"/>
        </w:rPr>
        <w:t>في البخا</w:t>
      </w:r>
      <w:r w:rsidR="00855980" w:rsidRPr="008178A5">
        <w:rPr>
          <w:rFonts w:hint="cs"/>
          <w:rtl/>
          <w:lang w:bidi="ar-JO"/>
        </w:rPr>
        <w:t>ر</w:t>
      </w:r>
      <w:r w:rsidR="006C21A5" w:rsidRPr="008178A5">
        <w:rPr>
          <w:rFonts w:hint="cs"/>
          <w:rtl/>
          <w:lang w:bidi="ar-JO"/>
        </w:rPr>
        <w:t>ي: "عن ابن شهاب قال: أخبرني</w:t>
      </w:r>
      <w:r w:rsidR="00FA6BC5" w:rsidRPr="008178A5">
        <w:rPr>
          <w:rFonts w:hint="cs"/>
          <w:rtl/>
          <w:lang w:bidi="ar-JO"/>
        </w:rPr>
        <w:t xml:space="preserve"> </w:t>
      </w:r>
      <w:r w:rsidR="006C21A5" w:rsidRPr="008178A5">
        <w:rPr>
          <w:rFonts w:hint="cs"/>
          <w:rtl/>
          <w:lang w:bidi="ar-JO"/>
        </w:rPr>
        <w:t>عروة بن الزبير عن عائشة- رضي الله عنها- قالت وهو يسألها عن قول الله تعالى:</w:t>
      </w:r>
      <w:r w:rsidR="00C361BF" w:rsidRPr="008178A5">
        <w:rPr>
          <w:rFonts w:ascii="Msh Quraan1" w:hAnsi="Msh Quraan1"/>
          <w:b/>
          <w:bCs/>
        </w:rPr>
        <w:t></w:t>
      </w:r>
      <w:r w:rsidR="00C361BF" w:rsidRPr="008178A5">
        <w:rPr>
          <w:lang w:bidi="ar-JO"/>
        </w:rPr>
        <w:t xml:space="preserve"> </w:t>
      </w:r>
      <w:r w:rsidR="00C361BF" w:rsidRPr="008178A5">
        <w:rPr>
          <w:rFonts w:ascii="QCF_BSML" w:eastAsia="Calibri" w:hAnsi="QCF_BSML" w:cs="QCF_BSML" w:hint="cs"/>
          <w:b/>
          <w:bCs/>
          <w:color w:val="000000"/>
          <w:rtl/>
        </w:rPr>
        <w:t xml:space="preserve"> </w:t>
      </w:r>
      <w:r w:rsidR="00A35CB3" w:rsidRPr="008178A5">
        <w:rPr>
          <w:color w:val="000000"/>
        </w:rPr>
        <w:t xml:space="preserve"> </w:t>
      </w:r>
      <w:r w:rsidR="00A35CB3" w:rsidRPr="008178A5">
        <w:rPr>
          <w:color w:val="000000"/>
        </w:rPr>
        <w:sym w:font="HQPB5" w:char="F023"/>
      </w:r>
      <w:r w:rsidR="00A35CB3" w:rsidRPr="008178A5">
        <w:rPr>
          <w:color w:val="000000"/>
        </w:rPr>
        <w:sym w:font="HQPB2" w:char="F0D3"/>
      </w:r>
      <w:r w:rsidR="00A35CB3" w:rsidRPr="008178A5">
        <w:rPr>
          <w:color w:val="000000"/>
        </w:rPr>
        <w:sym w:font="HQPB4" w:char="F0A8"/>
      </w:r>
      <w:r w:rsidR="00A35CB3" w:rsidRPr="008178A5">
        <w:rPr>
          <w:color w:val="000000"/>
        </w:rPr>
        <w:sym w:font="HQPB1" w:char="F04C"/>
      </w:r>
      <w:r w:rsidR="00A35CB3" w:rsidRPr="008178A5">
        <w:rPr>
          <w:color w:val="000000"/>
        </w:rPr>
        <w:sym w:font="HQPB5" w:char="F079"/>
      </w:r>
      <w:r w:rsidR="00A35CB3" w:rsidRPr="008178A5">
        <w:rPr>
          <w:color w:val="000000"/>
        </w:rPr>
        <w:sym w:font="HQPB1" w:char="F06D"/>
      </w:r>
      <w:r w:rsidR="00A35CB3" w:rsidRPr="008178A5">
        <w:rPr>
          <w:color w:val="000000"/>
          <w:rtl/>
        </w:rPr>
        <w:t xml:space="preserve"> </w:t>
      </w:r>
      <w:r w:rsidR="00A35CB3" w:rsidRPr="008178A5">
        <w:rPr>
          <w:color w:val="000000"/>
        </w:rPr>
        <w:sym w:font="HQPB1" w:char="F023"/>
      </w:r>
      <w:r w:rsidR="00A35CB3" w:rsidRPr="008178A5">
        <w:rPr>
          <w:color w:val="000000"/>
        </w:rPr>
        <w:sym w:font="HQPB5" w:char="F073"/>
      </w:r>
      <w:r w:rsidR="00A35CB3" w:rsidRPr="008178A5">
        <w:rPr>
          <w:color w:val="000000"/>
        </w:rPr>
        <w:sym w:font="HQPB1" w:char="F08C"/>
      </w:r>
      <w:r w:rsidR="00A35CB3" w:rsidRPr="008178A5">
        <w:rPr>
          <w:color w:val="000000"/>
        </w:rPr>
        <w:sym w:font="HQPB4" w:char="F0CE"/>
      </w:r>
      <w:r w:rsidR="00A35CB3" w:rsidRPr="008178A5">
        <w:rPr>
          <w:color w:val="000000"/>
        </w:rPr>
        <w:sym w:font="HQPB1" w:char="F029"/>
      </w:r>
      <w:r w:rsidR="00A35CB3" w:rsidRPr="008178A5">
        <w:rPr>
          <w:color w:val="000000"/>
          <w:rtl/>
        </w:rPr>
        <w:t xml:space="preserve"> </w:t>
      </w:r>
      <w:r w:rsidR="00A35CB3" w:rsidRPr="008178A5">
        <w:rPr>
          <w:color w:val="000000"/>
        </w:rPr>
        <w:sym w:font="HQPB5" w:char="F07D"/>
      </w:r>
      <w:r w:rsidR="00A35CB3" w:rsidRPr="008178A5">
        <w:rPr>
          <w:color w:val="000000"/>
        </w:rPr>
        <w:sym w:font="HQPB1" w:char="F0A7"/>
      </w:r>
      <w:r w:rsidR="00A35CB3" w:rsidRPr="008178A5">
        <w:rPr>
          <w:color w:val="000000"/>
        </w:rPr>
        <w:sym w:font="HQPB5" w:char="F074"/>
      </w:r>
      <w:r w:rsidR="00A35CB3" w:rsidRPr="008178A5">
        <w:rPr>
          <w:color w:val="000000"/>
        </w:rPr>
        <w:sym w:font="HQPB2" w:char="F0AB"/>
      </w:r>
      <w:r w:rsidR="00A35CB3" w:rsidRPr="008178A5">
        <w:rPr>
          <w:color w:val="000000"/>
        </w:rPr>
        <w:sym w:font="HQPB4" w:char="F0F8"/>
      </w:r>
      <w:r w:rsidR="00A35CB3" w:rsidRPr="008178A5">
        <w:rPr>
          <w:color w:val="000000"/>
        </w:rPr>
        <w:sym w:font="HQPB2" w:char="F08B"/>
      </w:r>
      <w:r w:rsidR="00A35CB3" w:rsidRPr="008178A5">
        <w:rPr>
          <w:color w:val="000000"/>
        </w:rPr>
        <w:sym w:font="HQPB5" w:char="F074"/>
      </w:r>
      <w:r w:rsidR="00A35CB3" w:rsidRPr="008178A5">
        <w:rPr>
          <w:color w:val="000000"/>
        </w:rPr>
        <w:sym w:font="HQPB1" w:char="F046"/>
      </w:r>
      <w:r w:rsidR="00A35CB3" w:rsidRPr="008178A5">
        <w:rPr>
          <w:color w:val="000000"/>
        </w:rPr>
        <w:sym w:font="HQPB4" w:char="F0F3"/>
      </w:r>
      <w:r w:rsidR="00A35CB3" w:rsidRPr="008178A5">
        <w:rPr>
          <w:color w:val="000000"/>
        </w:rPr>
        <w:sym w:font="HQPB1" w:char="F099"/>
      </w:r>
      <w:r w:rsidR="00A35CB3" w:rsidRPr="008178A5">
        <w:rPr>
          <w:color w:val="000000"/>
        </w:rPr>
        <w:sym w:font="HQPB5" w:char="F024"/>
      </w:r>
      <w:r w:rsidR="00A35CB3" w:rsidRPr="008178A5">
        <w:rPr>
          <w:color w:val="000000"/>
        </w:rPr>
        <w:sym w:font="HQPB1" w:char="F023"/>
      </w:r>
      <w:r w:rsidR="00A35CB3" w:rsidRPr="008178A5">
        <w:rPr>
          <w:color w:val="000000"/>
          <w:rtl/>
        </w:rPr>
        <w:t xml:space="preserve"> </w:t>
      </w:r>
      <w:r w:rsidR="00A35CB3" w:rsidRPr="008178A5">
        <w:rPr>
          <w:color w:val="000000"/>
        </w:rPr>
        <w:sym w:font="HQPB4" w:char="F0E3"/>
      </w:r>
      <w:r w:rsidR="00A35CB3" w:rsidRPr="008178A5">
        <w:rPr>
          <w:color w:val="000000"/>
        </w:rPr>
        <w:sym w:font="HQPB2" w:char="F040"/>
      </w:r>
      <w:r w:rsidR="00A35CB3" w:rsidRPr="008178A5">
        <w:rPr>
          <w:color w:val="000000"/>
        </w:rPr>
        <w:sym w:font="HQPB4" w:char="F0DF"/>
      </w:r>
      <w:r w:rsidR="00A35CB3" w:rsidRPr="008178A5">
        <w:rPr>
          <w:color w:val="000000"/>
        </w:rPr>
        <w:sym w:font="HQPB1" w:char="F099"/>
      </w:r>
      <w:r w:rsidR="00A35CB3" w:rsidRPr="008178A5">
        <w:rPr>
          <w:color w:val="000000"/>
        </w:rPr>
        <w:sym w:font="HQPB4" w:char="F094"/>
      </w:r>
      <w:r w:rsidR="00A35CB3" w:rsidRPr="008178A5">
        <w:rPr>
          <w:color w:val="000000"/>
        </w:rPr>
        <w:sym w:font="HQPB1" w:char="F08D"/>
      </w:r>
      <w:r w:rsidR="00A35CB3" w:rsidRPr="008178A5">
        <w:rPr>
          <w:color w:val="000000"/>
        </w:rPr>
        <w:sym w:font="HQPB2" w:char="F039"/>
      </w:r>
      <w:r w:rsidR="00A35CB3" w:rsidRPr="008178A5">
        <w:rPr>
          <w:color w:val="000000"/>
        </w:rPr>
        <w:sym w:font="HQPB5" w:char="F024"/>
      </w:r>
      <w:r w:rsidR="00A35CB3" w:rsidRPr="008178A5">
        <w:rPr>
          <w:color w:val="000000"/>
        </w:rPr>
        <w:sym w:font="HQPB1" w:char="F023"/>
      </w:r>
      <w:r w:rsidR="00A35CB3" w:rsidRPr="008178A5">
        <w:rPr>
          <w:color w:val="000000"/>
          <w:rtl/>
        </w:rPr>
        <w:t xml:space="preserve"> </w:t>
      </w:r>
      <w:r w:rsidR="00A35CB3" w:rsidRPr="008178A5">
        <w:rPr>
          <w:color w:val="000000"/>
        </w:rPr>
        <w:sym w:font="HQPB5" w:char="F028"/>
      </w:r>
      <w:r w:rsidR="00A35CB3" w:rsidRPr="008178A5">
        <w:rPr>
          <w:color w:val="000000"/>
        </w:rPr>
        <w:sym w:font="HQPB1" w:char="F023"/>
      </w:r>
      <w:r w:rsidR="00A35CB3" w:rsidRPr="008178A5">
        <w:rPr>
          <w:color w:val="000000"/>
        </w:rPr>
        <w:sym w:font="HQPB4" w:char="F0FE"/>
      </w:r>
      <w:r w:rsidR="00A35CB3" w:rsidRPr="008178A5">
        <w:rPr>
          <w:color w:val="000000"/>
        </w:rPr>
        <w:sym w:font="HQPB2" w:char="F071"/>
      </w:r>
      <w:r w:rsidR="00A35CB3" w:rsidRPr="008178A5">
        <w:rPr>
          <w:color w:val="000000"/>
        </w:rPr>
        <w:sym w:font="HQPB4" w:char="F091"/>
      </w:r>
      <w:r w:rsidR="00A35CB3" w:rsidRPr="008178A5">
        <w:rPr>
          <w:color w:val="000000"/>
        </w:rPr>
        <w:sym w:font="HQPB2" w:char="F05A"/>
      </w:r>
      <w:r w:rsidR="00A35CB3" w:rsidRPr="008178A5">
        <w:rPr>
          <w:color w:val="000000"/>
        </w:rPr>
        <w:sym w:font="HQPB5" w:char="F073"/>
      </w:r>
      <w:r w:rsidR="00A35CB3" w:rsidRPr="008178A5">
        <w:rPr>
          <w:color w:val="000000"/>
        </w:rPr>
        <w:sym w:font="HQPB1" w:char="F0DF"/>
      </w:r>
      <w:r w:rsidR="00A35CB3" w:rsidRPr="008178A5">
        <w:rPr>
          <w:color w:val="000000"/>
        </w:rPr>
        <w:sym w:font="HQPB5" w:char="F075"/>
      </w:r>
      <w:r w:rsidR="00A35CB3" w:rsidRPr="008178A5">
        <w:rPr>
          <w:color w:val="000000"/>
        </w:rPr>
        <w:sym w:font="HQPB2" w:char="F072"/>
      </w:r>
      <w:r w:rsidR="00A35CB3" w:rsidRPr="008178A5">
        <w:rPr>
          <w:color w:val="000000"/>
          <w:rtl/>
        </w:rPr>
        <w:t xml:space="preserve"> </w:t>
      </w:r>
      <w:r w:rsidR="00A35CB3" w:rsidRPr="008178A5">
        <w:rPr>
          <w:color w:val="000000"/>
        </w:rPr>
        <w:sym w:font="HQPB4" w:char="F0F6"/>
      </w:r>
      <w:r w:rsidR="00A35CB3" w:rsidRPr="008178A5">
        <w:rPr>
          <w:color w:val="000000"/>
        </w:rPr>
        <w:sym w:font="HQPB2" w:char="F04E"/>
      </w:r>
      <w:r w:rsidR="00A35CB3" w:rsidRPr="008178A5">
        <w:rPr>
          <w:color w:val="000000"/>
        </w:rPr>
        <w:sym w:font="HQPB4" w:char="F0E5"/>
      </w:r>
      <w:r w:rsidR="00A35CB3" w:rsidRPr="008178A5">
        <w:rPr>
          <w:color w:val="000000"/>
        </w:rPr>
        <w:sym w:font="HQPB2" w:char="F06B"/>
      </w:r>
      <w:r w:rsidR="00A35CB3" w:rsidRPr="008178A5">
        <w:rPr>
          <w:color w:val="000000"/>
        </w:rPr>
        <w:sym w:font="HQPB4" w:char="F0A8"/>
      </w:r>
      <w:r w:rsidR="00A35CB3" w:rsidRPr="008178A5">
        <w:rPr>
          <w:color w:val="000000"/>
        </w:rPr>
        <w:sym w:font="HQPB2" w:char="F058"/>
      </w:r>
      <w:r w:rsidR="00A35CB3" w:rsidRPr="008178A5">
        <w:rPr>
          <w:color w:val="000000"/>
        </w:rPr>
        <w:sym w:font="HQPB5" w:char="F072"/>
      </w:r>
      <w:r w:rsidR="00A35CB3" w:rsidRPr="008178A5">
        <w:rPr>
          <w:color w:val="000000"/>
        </w:rPr>
        <w:sym w:font="HQPB1" w:char="F026"/>
      </w:r>
      <w:r w:rsidR="00A35CB3" w:rsidRPr="008178A5">
        <w:rPr>
          <w:color w:val="000000"/>
          <w:rtl/>
        </w:rPr>
        <w:t xml:space="preserve"> </w:t>
      </w:r>
      <w:r w:rsidR="00A35CB3" w:rsidRPr="008178A5">
        <w:rPr>
          <w:color w:val="000000"/>
        </w:rPr>
        <w:sym w:font="HQPB4" w:char="F0F4"/>
      </w:r>
      <w:r w:rsidR="00A35CB3" w:rsidRPr="008178A5">
        <w:rPr>
          <w:color w:val="000000"/>
        </w:rPr>
        <w:sym w:font="HQPB1" w:char="F089"/>
      </w:r>
      <w:r w:rsidR="00A35CB3" w:rsidRPr="008178A5">
        <w:rPr>
          <w:color w:val="000000"/>
        </w:rPr>
        <w:sym w:font="HQPB5" w:char="F073"/>
      </w:r>
      <w:r w:rsidR="00A35CB3" w:rsidRPr="008178A5">
        <w:rPr>
          <w:color w:val="000000"/>
        </w:rPr>
        <w:sym w:font="HQPB2" w:char="F025"/>
      </w:r>
      <w:r w:rsidR="00A35CB3" w:rsidRPr="008178A5">
        <w:rPr>
          <w:color w:val="000000"/>
          <w:rtl/>
        </w:rPr>
        <w:t xml:space="preserve"> </w:t>
      </w:r>
      <w:r w:rsidR="00A35CB3" w:rsidRPr="008178A5">
        <w:rPr>
          <w:color w:val="000000"/>
        </w:rPr>
        <w:sym w:font="HQPB5" w:char="F028"/>
      </w:r>
      <w:r w:rsidR="00A35CB3" w:rsidRPr="008178A5">
        <w:rPr>
          <w:color w:val="000000"/>
        </w:rPr>
        <w:sym w:font="HQPB1" w:char="F023"/>
      </w:r>
      <w:r w:rsidR="00A35CB3" w:rsidRPr="008178A5">
        <w:rPr>
          <w:color w:val="000000"/>
        </w:rPr>
        <w:sym w:font="HQPB2" w:char="F071"/>
      </w:r>
      <w:r w:rsidR="00A35CB3" w:rsidRPr="008178A5">
        <w:rPr>
          <w:color w:val="000000"/>
        </w:rPr>
        <w:sym w:font="HQPB4" w:char="F0E7"/>
      </w:r>
      <w:r w:rsidR="00A35CB3" w:rsidRPr="008178A5">
        <w:rPr>
          <w:color w:val="000000"/>
        </w:rPr>
        <w:sym w:font="HQPB1" w:char="F02F"/>
      </w:r>
      <w:r w:rsidR="00A35CB3" w:rsidRPr="008178A5">
        <w:rPr>
          <w:color w:val="000000"/>
        </w:rPr>
        <w:sym w:font="HQPB4" w:char="F0C9"/>
      </w:r>
      <w:r w:rsidR="00A35CB3" w:rsidRPr="008178A5">
        <w:rPr>
          <w:color w:val="000000"/>
        </w:rPr>
        <w:sym w:font="HQPB1" w:char="F08B"/>
      </w:r>
      <w:r w:rsidR="00A35CB3" w:rsidRPr="008178A5">
        <w:rPr>
          <w:color w:val="000000"/>
        </w:rPr>
        <w:sym w:font="HQPB4" w:char="F0E0"/>
      </w:r>
      <w:r w:rsidR="00A35CB3" w:rsidRPr="008178A5">
        <w:rPr>
          <w:color w:val="000000"/>
        </w:rPr>
        <w:sym w:font="HQPB2" w:char="F032"/>
      </w:r>
      <w:r w:rsidR="00A35CB3" w:rsidRPr="008178A5">
        <w:rPr>
          <w:rFonts w:ascii="QCF_BSML" w:eastAsia="Calibri" w:hAnsi="QCF_BSML" w:cs="QCF_BSML"/>
          <w:color w:val="000000"/>
          <w:rtl/>
        </w:rPr>
        <w:t xml:space="preserve"> </w:t>
      </w:r>
      <w:r w:rsidR="001059E8" w:rsidRPr="008178A5">
        <w:rPr>
          <w:rFonts w:ascii="Msh Quraan1" w:hAnsi="Msh Quraan1"/>
          <w:b/>
          <w:bCs/>
        </w:rPr>
        <w:t></w:t>
      </w:r>
      <w:r w:rsidR="00A35CB3" w:rsidRPr="008178A5">
        <w:rPr>
          <w:rFonts w:hint="cs"/>
          <w:rtl/>
          <w:lang w:bidi="ar-JO"/>
        </w:rPr>
        <w:t xml:space="preserve"> </w:t>
      </w:r>
      <w:r w:rsidR="00855980" w:rsidRPr="008178A5">
        <w:rPr>
          <w:rFonts w:hint="cs"/>
          <w:rtl/>
          <w:lang w:bidi="ar-JO"/>
        </w:rPr>
        <w:t xml:space="preserve">قال: قلت: </w:t>
      </w:r>
      <w:r w:rsidR="00855980" w:rsidRPr="008178A5">
        <w:rPr>
          <w:rtl/>
          <w:lang w:bidi="ar-JO"/>
        </w:rPr>
        <w:t>(</w:t>
      </w:r>
      <w:r w:rsidR="00855980" w:rsidRPr="008178A5">
        <w:rPr>
          <w:rFonts w:hint="cs"/>
          <w:rtl/>
          <w:lang w:bidi="ar-JO"/>
        </w:rPr>
        <w:t>أ</w:t>
      </w:r>
      <w:r w:rsidR="00855980" w:rsidRPr="008178A5">
        <w:rPr>
          <w:rtl/>
          <w:lang w:bidi="ar-JO"/>
        </w:rPr>
        <w:t>كُذِبُوا)</w:t>
      </w:r>
      <w:r w:rsidR="00855980" w:rsidRPr="008178A5">
        <w:rPr>
          <w:rFonts w:hint="cs"/>
          <w:rtl/>
          <w:lang w:bidi="ar-JO"/>
        </w:rPr>
        <w:t xml:space="preserve"> أم </w:t>
      </w:r>
      <w:r w:rsidR="00855980" w:rsidRPr="008178A5">
        <w:rPr>
          <w:rtl/>
          <w:lang w:bidi="ar-JO"/>
        </w:rPr>
        <w:t>(كُذ</w:t>
      </w:r>
      <w:r w:rsidR="00C84356" w:rsidRPr="008178A5">
        <w:rPr>
          <w:rFonts w:hint="cs"/>
          <w:rtl/>
          <w:lang w:bidi="ar-JO"/>
        </w:rPr>
        <w:t>ّ</w:t>
      </w:r>
      <w:r w:rsidR="00855980" w:rsidRPr="008178A5">
        <w:rPr>
          <w:rtl/>
          <w:lang w:bidi="ar-JO"/>
        </w:rPr>
        <w:t>بُوا)</w:t>
      </w:r>
      <w:r w:rsidR="00855980" w:rsidRPr="008178A5">
        <w:rPr>
          <w:rFonts w:hint="cs"/>
          <w:rtl/>
          <w:lang w:bidi="ar-JO"/>
        </w:rPr>
        <w:t xml:space="preserve"> قالت عائشة: </w:t>
      </w:r>
      <w:r w:rsidR="00C84356" w:rsidRPr="008178A5">
        <w:rPr>
          <w:rtl/>
          <w:lang w:bidi="ar-JO"/>
        </w:rPr>
        <w:t>(كُذّبُوا)</w:t>
      </w:r>
      <w:r w:rsidR="00855980" w:rsidRPr="008178A5">
        <w:rPr>
          <w:rFonts w:hint="cs"/>
          <w:rtl/>
          <w:lang w:bidi="ar-JO"/>
        </w:rPr>
        <w:t>، عن الزهري قال: أخبرني عروة فقلت: لعلها:</w:t>
      </w:r>
      <w:r w:rsidR="00855980" w:rsidRPr="008178A5">
        <w:rPr>
          <w:rtl/>
        </w:rPr>
        <w:t xml:space="preserve"> </w:t>
      </w:r>
      <w:r w:rsidR="00855980" w:rsidRPr="00664A13">
        <w:rPr>
          <w:rtl/>
          <w:lang w:bidi="ar-JO"/>
        </w:rPr>
        <w:t xml:space="preserve">(كُذِبُوا) </w:t>
      </w:r>
      <w:r w:rsidR="00855980" w:rsidRPr="00664A13">
        <w:rPr>
          <w:rFonts w:hint="cs"/>
          <w:rtl/>
          <w:lang w:bidi="ar-JO"/>
        </w:rPr>
        <w:t xml:space="preserve">مخففة قالت: </w:t>
      </w:r>
      <w:r w:rsidR="00483659" w:rsidRPr="00664A13">
        <w:rPr>
          <w:rtl/>
          <w:lang w:bidi="ar-JO"/>
        </w:rPr>
        <w:t>معاذَ اللَّهِ لَمْ تَكُنِ الرسلُ تظن ذلك بِربِها</w:t>
      </w:r>
      <w:r w:rsidR="00483659" w:rsidRPr="00664A13">
        <w:rPr>
          <w:rFonts w:hint="cs"/>
          <w:rtl/>
          <w:lang w:bidi="ar-JO"/>
        </w:rPr>
        <w:t>"</w:t>
      </w:r>
      <w:r w:rsidR="00855980" w:rsidRPr="00664A13">
        <w:rPr>
          <w:rFonts w:hint="cs"/>
          <w:rtl/>
          <w:lang w:bidi="ar-JO"/>
        </w:rPr>
        <w:t>.</w:t>
      </w:r>
      <w:r w:rsidR="00677BF0" w:rsidRPr="00664A13">
        <w:rPr>
          <w:rFonts w:ascii="Times New Roman" w:eastAsia="Times New Roman" w:hAnsi="Times New Roman"/>
          <w:vertAlign w:val="superscript"/>
          <w:rtl/>
        </w:rPr>
        <w:t>(</w:t>
      </w:r>
      <w:r w:rsidR="00677BF0" w:rsidRPr="00664A13">
        <w:rPr>
          <w:rFonts w:ascii="Times New Roman" w:eastAsia="Times New Roman" w:hAnsi="Times New Roman"/>
          <w:vertAlign w:val="superscript"/>
          <w:rtl/>
        </w:rPr>
        <w:footnoteReference w:id="778"/>
      </w:r>
      <w:r w:rsidR="00677BF0" w:rsidRPr="00664A13">
        <w:rPr>
          <w:rFonts w:ascii="Times New Roman" w:eastAsia="Times New Roman" w:hAnsi="Times New Roman"/>
          <w:vertAlign w:val="superscript"/>
          <w:rtl/>
        </w:rPr>
        <w:t>)</w:t>
      </w:r>
    </w:p>
    <w:p w:rsidR="003B6EA2" w:rsidRDefault="00F36911" w:rsidP="00F81230">
      <w:pPr>
        <w:spacing w:after="0" w:line="360" w:lineRule="auto"/>
        <w:jc w:val="both"/>
        <w:rPr>
          <w:rtl/>
          <w:lang w:bidi="ar-JO"/>
        </w:rPr>
      </w:pPr>
      <w:r w:rsidRPr="008178A5">
        <w:rPr>
          <w:rFonts w:hint="cs"/>
          <w:rtl/>
          <w:lang w:bidi="ar-JO"/>
        </w:rPr>
        <w:t xml:space="preserve"> </w:t>
      </w:r>
      <w:r w:rsidR="00291BAC" w:rsidRPr="008178A5">
        <w:rPr>
          <w:rFonts w:hint="cs"/>
          <w:rtl/>
          <w:lang w:bidi="ar-JO"/>
        </w:rPr>
        <w:t>في النقاط السابقة أبرزت أهم ما نبه إليه الشيخ عضيمة من رأيه وموقفه من النحويين، ودعواهم في تلحين القراءات، وسوف أوضح</w:t>
      </w:r>
      <w:r w:rsidRPr="008178A5">
        <w:rPr>
          <w:rFonts w:hint="cs"/>
          <w:rtl/>
          <w:lang w:bidi="ar-JO"/>
        </w:rPr>
        <w:t xml:space="preserve"> ما هي الدواعي إلى ذلك الأمر</w:t>
      </w:r>
      <w:r w:rsidR="001D476C" w:rsidRPr="008178A5">
        <w:rPr>
          <w:rFonts w:hint="cs"/>
          <w:rtl/>
          <w:lang w:bidi="ar-JO"/>
        </w:rPr>
        <w:t xml:space="preserve"> فيما سيأتي</w:t>
      </w:r>
      <w:r w:rsidRPr="008178A5">
        <w:rPr>
          <w:rFonts w:hint="cs"/>
          <w:rtl/>
          <w:lang w:bidi="ar-JO"/>
        </w:rPr>
        <w:t>.</w:t>
      </w:r>
    </w:p>
    <w:p w:rsidR="00EF1BF7" w:rsidRDefault="00EF1BF7" w:rsidP="00F81230">
      <w:pPr>
        <w:spacing w:after="0" w:line="360" w:lineRule="auto"/>
        <w:jc w:val="both"/>
        <w:rPr>
          <w:rtl/>
          <w:lang w:bidi="ar-JO"/>
        </w:rPr>
      </w:pPr>
    </w:p>
    <w:p w:rsidR="00EF1BF7" w:rsidRDefault="00EF1BF7" w:rsidP="00F81230">
      <w:pPr>
        <w:spacing w:after="0" w:line="360" w:lineRule="auto"/>
        <w:jc w:val="both"/>
        <w:rPr>
          <w:rtl/>
          <w:lang w:bidi="ar-JO"/>
        </w:rPr>
      </w:pPr>
    </w:p>
    <w:p w:rsidR="00EF1BF7" w:rsidRDefault="00EF1BF7" w:rsidP="00F81230">
      <w:pPr>
        <w:spacing w:after="0" w:line="360" w:lineRule="auto"/>
        <w:jc w:val="both"/>
        <w:rPr>
          <w:rtl/>
          <w:lang w:bidi="ar-JO"/>
        </w:rPr>
      </w:pPr>
    </w:p>
    <w:p w:rsidR="00EF1BF7" w:rsidRDefault="00EF1BF7" w:rsidP="00F81230">
      <w:pPr>
        <w:spacing w:after="0" w:line="360" w:lineRule="auto"/>
        <w:jc w:val="both"/>
        <w:rPr>
          <w:rtl/>
          <w:lang w:bidi="ar-JO"/>
        </w:rPr>
      </w:pPr>
    </w:p>
    <w:p w:rsidR="00EF1BF7" w:rsidRDefault="00EF1BF7" w:rsidP="00F81230">
      <w:pPr>
        <w:spacing w:after="0" w:line="360" w:lineRule="auto"/>
        <w:jc w:val="both"/>
        <w:rPr>
          <w:rtl/>
          <w:lang w:bidi="ar-JO"/>
        </w:rPr>
      </w:pPr>
    </w:p>
    <w:p w:rsidR="00EF1BF7" w:rsidRDefault="00EF1BF7" w:rsidP="00F81230">
      <w:pPr>
        <w:spacing w:after="0" w:line="360" w:lineRule="auto"/>
        <w:jc w:val="both"/>
        <w:rPr>
          <w:rtl/>
          <w:lang w:bidi="ar-JO"/>
        </w:rPr>
      </w:pPr>
    </w:p>
    <w:p w:rsidR="00EF1BF7" w:rsidRDefault="00EF1BF7" w:rsidP="00F81230">
      <w:pPr>
        <w:spacing w:after="0" w:line="360" w:lineRule="auto"/>
        <w:jc w:val="both"/>
        <w:rPr>
          <w:rtl/>
          <w:lang w:bidi="ar-JO"/>
        </w:rPr>
      </w:pPr>
    </w:p>
    <w:p w:rsidR="00EF1BF7" w:rsidRDefault="00EF1BF7" w:rsidP="00F81230">
      <w:pPr>
        <w:spacing w:after="0" w:line="360" w:lineRule="auto"/>
        <w:jc w:val="both"/>
        <w:rPr>
          <w:rtl/>
          <w:lang w:bidi="ar-JO"/>
        </w:rPr>
      </w:pPr>
    </w:p>
    <w:p w:rsidR="00EF1BF7" w:rsidRDefault="00EF1BF7" w:rsidP="00F81230">
      <w:pPr>
        <w:spacing w:after="0" w:line="360" w:lineRule="auto"/>
        <w:jc w:val="both"/>
        <w:rPr>
          <w:rtl/>
          <w:lang w:bidi="ar-JO"/>
        </w:rPr>
      </w:pPr>
    </w:p>
    <w:p w:rsidR="00EF1BF7" w:rsidRDefault="00EF1BF7" w:rsidP="00F81230">
      <w:pPr>
        <w:spacing w:after="0" w:line="360" w:lineRule="auto"/>
        <w:jc w:val="both"/>
        <w:rPr>
          <w:rtl/>
          <w:lang w:bidi="ar-JO"/>
        </w:rPr>
      </w:pPr>
    </w:p>
    <w:p w:rsidR="00EF1BF7" w:rsidRDefault="00EF1BF7" w:rsidP="00F81230">
      <w:pPr>
        <w:spacing w:after="0" w:line="360" w:lineRule="auto"/>
        <w:jc w:val="both"/>
        <w:rPr>
          <w:rtl/>
          <w:lang w:bidi="ar-JO"/>
        </w:rPr>
      </w:pPr>
    </w:p>
    <w:p w:rsidR="00291BAC" w:rsidRPr="00664A13" w:rsidRDefault="00291BAC" w:rsidP="008F2B9A">
      <w:pPr>
        <w:pStyle w:val="1"/>
        <w:spacing w:before="0" w:line="360" w:lineRule="auto"/>
        <w:rPr>
          <w:color w:val="000000" w:themeColor="text1"/>
          <w:sz w:val="32"/>
          <w:szCs w:val="32"/>
          <w:rtl/>
          <w:lang w:bidi="ar-JO"/>
        </w:rPr>
      </w:pPr>
      <w:bookmarkStart w:id="188" w:name="_Toc385411379"/>
      <w:bookmarkStart w:id="189" w:name="_Toc409601689"/>
      <w:r w:rsidRPr="00664A13">
        <w:rPr>
          <w:rFonts w:hint="cs"/>
          <w:color w:val="000000" w:themeColor="text1"/>
          <w:sz w:val="32"/>
          <w:szCs w:val="32"/>
          <w:rtl/>
          <w:lang w:bidi="ar-JO"/>
        </w:rPr>
        <w:lastRenderedPageBreak/>
        <w:t>المطلب الثاني:</w:t>
      </w:r>
      <w:r w:rsidR="008F1B5B" w:rsidRPr="00664A13">
        <w:rPr>
          <w:rFonts w:hint="cs"/>
          <w:color w:val="000000" w:themeColor="text1"/>
          <w:sz w:val="32"/>
          <w:szCs w:val="32"/>
          <w:rtl/>
          <w:lang w:bidi="ar-JO"/>
        </w:rPr>
        <w:t xml:space="preserve"> </w:t>
      </w:r>
      <w:r w:rsidR="00415DDF" w:rsidRPr="00664A13">
        <w:rPr>
          <w:color w:val="000000" w:themeColor="text1"/>
          <w:sz w:val="32"/>
          <w:szCs w:val="32"/>
          <w:rtl/>
          <w:lang w:bidi="ar-JO"/>
        </w:rPr>
        <w:t>أسباب طعن النحاة في القراءات والقرّاء</w:t>
      </w:r>
      <w:bookmarkEnd w:id="188"/>
      <w:bookmarkEnd w:id="189"/>
    </w:p>
    <w:p w:rsidR="00415DDF" w:rsidRPr="008178A5" w:rsidRDefault="00291BAC" w:rsidP="00F81230">
      <w:pPr>
        <w:spacing w:after="0" w:line="360" w:lineRule="auto"/>
        <w:jc w:val="both"/>
        <w:rPr>
          <w:rtl/>
          <w:lang w:bidi="ar-JO"/>
        </w:rPr>
      </w:pPr>
      <w:r w:rsidRPr="008178A5">
        <w:rPr>
          <w:rFonts w:hint="cs"/>
          <w:rtl/>
          <w:lang w:bidi="ar-JO"/>
        </w:rPr>
        <w:t xml:space="preserve">أما الأسباب </w:t>
      </w:r>
      <w:r w:rsidR="00415DDF" w:rsidRPr="008178A5">
        <w:rPr>
          <w:rtl/>
          <w:lang w:bidi="ar-JO"/>
        </w:rPr>
        <w:t>من وجهة نظر الشيخ عضيمة</w:t>
      </w:r>
      <w:r w:rsidR="008F1B5B" w:rsidRPr="008178A5">
        <w:rPr>
          <w:rFonts w:hint="cs"/>
          <w:rtl/>
          <w:lang w:bidi="ar-JO"/>
        </w:rPr>
        <w:t>؛ في</w:t>
      </w:r>
      <w:r w:rsidR="00415DDF" w:rsidRPr="008178A5">
        <w:rPr>
          <w:rtl/>
          <w:lang w:bidi="ar-JO"/>
        </w:rPr>
        <w:t>رجع</w:t>
      </w:r>
      <w:r w:rsidR="008F1B5B" w:rsidRPr="008178A5">
        <w:rPr>
          <w:rFonts w:hint="cs"/>
          <w:rtl/>
          <w:lang w:bidi="ar-JO"/>
        </w:rPr>
        <w:t>ها</w:t>
      </w:r>
      <w:r w:rsidR="00415DDF" w:rsidRPr="008178A5">
        <w:rPr>
          <w:rtl/>
          <w:lang w:bidi="ar-JO"/>
        </w:rPr>
        <w:t xml:space="preserve"> إلى </w:t>
      </w:r>
      <w:r w:rsidR="004B1FCE" w:rsidRPr="008178A5">
        <w:rPr>
          <w:rFonts w:hint="cs"/>
          <w:rtl/>
          <w:lang w:bidi="ar-JO"/>
        </w:rPr>
        <w:t>الآتي</w:t>
      </w:r>
      <w:r w:rsidR="00415DDF" w:rsidRPr="008178A5">
        <w:rPr>
          <w:rtl/>
          <w:lang w:bidi="ar-JO"/>
        </w:rPr>
        <w:t>:</w:t>
      </w:r>
    </w:p>
    <w:p w:rsidR="004B1FCE" w:rsidRPr="00664A13" w:rsidRDefault="004B1FCE" w:rsidP="00F81230">
      <w:pPr>
        <w:spacing w:after="0" w:line="360" w:lineRule="auto"/>
        <w:jc w:val="both"/>
        <w:rPr>
          <w:b/>
          <w:bCs/>
          <w:sz w:val="32"/>
          <w:szCs w:val="32"/>
          <w:rtl/>
          <w:lang w:bidi="ar-JO"/>
        </w:rPr>
      </w:pPr>
      <w:r w:rsidRPr="00664A13">
        <w:rPr>
          <w:rFonts w:hint="cs"/>
          <w:b/>
          <w:bCs/>
          <w:sz w:val="32"/>
          <w:szCs w:val="32"/>
          <w:rtl/>
          <w:lang w:bidi="ar-JO"/>
        </w:rPr>
        <w:t>أولاً: بشكل عام</w:t>
      </w:r>
    </w:p>
    <w:p w:rsidR="00415DDF" w:rsidRPr="008178A5" w:rsidRDefault="00051A06" w:rsidP="00C361BF">
      <w:pPr>
        <w:spacing w:after="0" w:line="360" w:lineRule="auto"/>
        <w:jc w:val="both"/>
        <w:rPr>
          <w:rtl/>
        </w:rPr>
      </w:pPr>
      <w:r w:rsidRPr="00664A13">
        <w:rPr>
          <w:rFonts w:hint="cs"/>
          <w:b/>
          <w:bCs/>
          <w:rtl/>
          <w:lang w:bidi="ar-JO"/>
        </w:rPr>
        <w:t>1-</w:t>
      </w:r>
      <w:r w:rsidRPr="008178A5">
        <w:rPr>
          <w:rtl/>
          <w:lang w:bidi="ar-JO"/>
        </w:rPr>
        <w:t xml:space="preserve"> </w:t>
      </w:r>
      <w:r w:rsidR="00415DDF" w:rsidRPr="008178A5">
        <w:rPr>
          <w:rtl/>
          <w:lang w:bidi="ar-JO"/>
        </w:rPr>
        <w:t>الاحتكام إلى ما وضعوه من قواعد</w:t>
      </w:r>
      <w:r w:rsidR="00C361BF" w:rsidRPr="008178A5">
        <w:rPr>
          <w:rFonts w:hint="cs"/>
          <w:rtl/>
          <w:lang w:bidi="ar-JO"/>
        </w:rPr>
        <w:t>،</w:t>
      </w:r>
      <w:r w:rsidR="00415DDF" w:rsidRPr="008178A5">
        <w:rPr>
          <w:rtl/>
          <w:lang w:bidi="ar-JO"/>
        </w:rPr>
        <w:t xml:space="preserve"> وسنّوه من قوانين؛ </w:t>
      </w:r>
      <w:r w:rsidRPr="008178A5">
        <w:rPr>
          <w:rFonts w:hint="cs"/>
          <w:rtl/>
          <w:lang w:bidi="ar-JO"/>
        </w:rPr>
        <w:t>مثاله</w:t>
      </w:r>
      <w:r w:rsidR="00415DDF" w:rsidRPr="008178A5">
        <w:rPr>
          <w:rtl/>
          <w:lang w:bidi="ar-JO"/>
        </w:rPr>
        <w:t>: الفصل بين المضاف والمضاف إليه</w:t>
      </w:r>
      <w:r w:rsidR="00C361BF" w:rsidRPr="008178A5">
        <w:rPr>
          <w:rFonts w:hint="cs"/>
          <w:rtl/>
          <w:lang w:bidi="ar-JO"/>
        </w:rPr>
        <w:t>،</w:t>
      </w:r>
      <w:r w:rsidR="00415DDF" w:rsidRPr="008178A5">
        <w:rPr>
          <w:rtl/>
          <w:lang w:bidi="ar-JO"/>
        </w:rPr>
        <w:t xml:space="preserve"> والعطف على الضمير المجرور من غير إعادة الخافض</w:t>
      </w:r>
      <w:r w:rsidR="00C361BF" w:rsidRPr="008178A5">
        <w:rPr>
          <w:rFonts w:hint="cs"/>
          <w:rtl/>
          <w:lang w:bidi="ar-JO"/>
        </w:rPr>
        <w:t>،</w:t>
      </w:r>
      <w:r w:rsidR="00415DDF" w:rsidRPr="008178A5">
        <w:rPr>
          <w:rtl/>
          <w:lang w:bidi="ar-JO"/>
        </w:rPr>
        <w:t xml:space="preserve"> والعطف على معمولي عاملين مختلفين</w:t>
      </w:r>
      <w:r w:rsidR="00C361BF" w:rsidRPr="008178A5">
        <w:rPr>
          <w:rFonts w:hint="cs"/>
          <w:rtl/>
          <w:lang w:bidi="ar-JO"/>
        </w:rPr>
        <w:t>،</w:t>
      </w:r>
      <w:r w:rsidR="00415DDF" w:rsidRPr="008178A5">
        <w:rPr>
          <w:rtl/>
          <w:lang w:bidi="ar-JO"/>
        </w:rPr>
        <w:t xml:space="preserve"> وإضافة مائة إلى الجمع</w:t>
      </w:r>
      <w:r w:rsidR="00C361BF" w:rsidRPr="008178A5">
        <w:rPr>
          <w:rFonts w:hint="cs"/>
          <w:rtl/>
          <w:lang w:bidi="ar-JO"/>
        </w:rPr>
        <w:t>،</w:t>
      </w:r>
      <w:r w:rsidR="00415DDF" w:rsidRPr="008178A5">
        <w:rPr>
          <w:rtl/>
          <w:lang w:bidi="ar-JO"/>
        </w:rPr>
        <w:t xml:space="preserve"> وتسكين لام الأمر مع "ثمّ"</w:t>
      </w:r>
      <w:r w:rsidR="00C361BF" w:rsidRPr="008178A5">
        <w:rPr>
          <w:rFonts w:hint="cs"/>
          <w:rtl/>
          <w:lang w:bidi="ar-JO"/>
        </w:rPr>
        <w:t>،</w:t>
      </w:r>
      <w:r w:rsidR="00415DDF" w:rsidRPr="008178A5">
        <w:rPr>
          <w:rtl/>
          <w:lang w:bidi="ar-JO"/>
        </w:rPr>
        <w:t xml:space="preserve"> وإدغام الراء في اللام</w:t>
      </w:r>
      <w:r w:rsidR="00C361BF" w:rsidRPr="008178A5">
        <w:rPr>
          <w:rFonts w:hint="cs"/>
          <w:rtl/>
          <w:lang w:bidi="ar-JO"/>
        </w:rPr>
        <w:t>،</w:t>
      </w:r>
      <w:r w:rsidR="00415DDF" w:rsidRPr="008178A5">
        <w:rPr>
          <w:rtl/>
          <w:lang w:bidi="ar-JO"/>
        </w:rPr>
        <w:t xml:space="preserve"> والفاء في الباء، وتسكين الحركة الإعرابية</w:t>
      </w:r>
      <w:r w:rsidR="00C361BF" w:rsidRPr="008178A5">
        <w:rPr>
          <w:rFonts w:hint="cs"/>
          <w:rtl/>
          <w:lang w:bidi="ar-JO"/>
        </w:rPr>
        <w:t>،</w:t>
      </w:r>
      <w:r w:rsidR="00415DDF" w:rsidRPr="008178A5">
        <w:rPr>
          <w:rtl/>
          <w:lang w:bidi="ar-JO"/>
        </w:rPr>
        <w:t xml:space="preserve"> واجتماع الساكنين على غير حدِّه.</w:t>
      </w:r>
      <w:r w:rsidR="00677BF0" w:rsidRPr="008178A5">
        <w:rPr>
          <w:rFonts w:ascii="Times New Roman" w:eastAsia="Times New Roman" w:hAnsi="Times New Roman"/>
          <w:vertAlign w:val="superscript"/>
          <w:rtl/>
        </w:rPr>
        <w:t>(</w:t>
      </w:r>
      <w:r w:rsidR="00677BF0" w:rsidRPr="008178A5">
        <w:rPr>
          <w:rFonts w:ascii="Times New Roman" w:eastAsia="Times New Roman" w:hAnsi="Times New Roman"/>
          <w:vertAlign w:val="superscript"/>
          <w:rtl/>
        </w:rPr>
        <w:footnoteReference w:id="779"/>
      </w:r>
      <w:r w:rsidR="00677BF0" w:rsidRPr="008178A5">
        <w:rPr>
          <w:rFonts w:ascii="Times New Roman" w:eastAsia="Times New Roman" w:hAnsi="Times New Roman"/>
          <w:vertAlign w:val="superscript"/>
          <w:rtl/>
        </w:rPr>
        <w:t>)</w:t>
      </w:r>
    </w:p>
    <w:p w:rsidR="00415DDF" w:rsidRPr="008178A5" w:rsidRDefault="00051A06" w:rsidP="001059E8">
      <w:pPr>
        <w:spacing w:after="0" w:line="360" w:lineRule="auto"/>
        <w:jc w:val="both"/>
        <w:rPr>
          <w:rtl/>
          <w:lang w:bidi="ar-JO"/>
        </w:rPr>
      </w:pPr>
      <w:r w:rsidRPr="008178A5">
        <w:rPr>
          <w:rFonts w:hint="cs"/>
          <w:b/>
          <w:bCs/>
          <w:rtl/>
          <w:lang w:bidi="ar-JO"/>
        </w:rPr>
        <w:t>2</w:t>
      </w:r>
      <w:r w:rsidRPr="008178A5">
        <w:rPr>
          <w:rFonts w:hint="cs"/>
          <w:rtl/>
          <w:lang w:bidi="ar-JO"/>
        </w:rPr>
        <w:t>-</w:t>
      </w:r>
      <w:r w:rsidRPr="008178A5">
        <w:rPr>
          <w:rtl/>
          <w:lang w:bidi="ar-JO"/>
        </w:rPr>
        <w:t xml:space="preserve"> </w:t>
      </w:r>
      <w:r w:rsidR="00415DDF" w:rsidRPr="008178A5">
        <w:rPr>
          <w:rtl/>
          <w:lang w:bidi="ar-JO"/>
        </w:rPr>
        <w:t>خفاء توجيه القراءة لدى</w:t>
      </w:r>
      <w:r w:rsidR="00CE4ADB" w:rsidRPr="008178A5">
        <w:rPr>
          <w:rtl/>
          <w:lang w:bidi="ar-JO"/>
        </w:rPr>
        <w:t xml:space="preserve"> بعضهم، مثل توهم الفارسي قارئ</w:t>
      </w:r>
      <w:r w:rsidR="00CE4ADB" w:rsidRPr="008178A5">
        <w:rPr>
          <w:rFonts w:hint="cs"/>
          <w:rtl/>
          <w:lang w:bidi="ar-JO"/>
        </w:rPr>
        <w:t xml:space="preserve">: </w:t>
      </w:r>
      <w:r w:rsidR="00415DDF" w:rsidRPr="008178A5">
        <w:rPr>
          <w:rtl/>
          <w:lang w:bidi="ar-JO"/>
        </w:rPr>
        <w:t>"هِئْتَ لك"</w:t>
      </w:r>
      <w:r w:rsidR="00CE4ADB" w:rsidRPr="008178A5">
        <w:rPr>
          <w:rFonts w:hint="cs"/>
          <w:rtl/>
          <w:lang w:bidi="ar-JO"/>
        </w:rPr>
        <w:t xml:space="preserve"> (</w:t>
      </w:r>
      <w:r w:rsidR="00415DDF" w:rsidRPr="008178A5">
        <w:rPr>
          <w:rtl/>
          <w:lang w:bidi="ar-JO"/>
        </w:rPr>
        <w:t>يوسف</w:t>
      </w:r>
      <w:r w:rsidR="00CE4ADB" w:rsidRPr="008178A5">
        <w:rPr>
          <w:rFonts w:hint="cs"/>
          <w:rtl/>
          <w:lang w:bidi="ar-JO"/>
        </w:rPr>
        <w:t>:</w:t>
      </w:r>
      <w:r w:rsidR="00415DDF" w:rsidRPr="008178A5">
        <w:rPr>
          <w:rtl/>
          <w:lang w:bidi="ar-JO"/>
        </w:rPr>
        <w:t xml:space="preserve"> 23</w:t>
      </w:r>
      <w:r w:rsidR="00CE4ADB" w:rsidRPr="008178A5">
        <w:rPr>
          <w:rFonts w:hint="cs"/>
          <w:rtl/>
          <w:lang w:bidi="ar-JO"/>
        </w:rPr>
        <w:t>)</w:t>
      </w:r>
      <w:r w:rsidR="00415DDF" w:rsidRPr="008178A5">
        <w:rPr>
          <w:rtl/>
          <w:lang w:bidi="ar-JO"/>
        </w:rPr>
        <w:t xml:space="preserve"> بفتح التاء وكسر اله</w:t>
      </w:r>
      <w:r w:rsidRPr="008178A5">
        <w:rPr>
          <w:rtl/>
          <w:lang w:bidi="ar-JO"/>
        </w:rPr>
        <w:t>اء</w:t>
      </w:r>
      <w:r w:rsidR="00CE4ADB" w:rsidRPr="008178A5">
        <w:rPr>
          <w:rFonts w:hint="cs"/>
          <w:rtl/>
          <w:lang w:bidi="ar-JO"/>
        </w:rPr>
        <w:t>،</w:t>
      </w:r>
      <w:r w:rsidRPr="008178A5">
        <w:rPr>
          <w:rtl/>
          <w:lang w:bidi="ar-JO"/>
        </w:rPr>
        <w:t xml:space="preserve"> وتلحين المبرّد تشديد "لمّا"</w:t>
      </w:r>
      <w:r w:rsidR="00C361BF" w:rsidRPr="008178A5">
        <w:rPr>
          <w:rFonts w:hint="cs"/>
          <w:rtl/>
          <w:lang w:bidi="ar-JO"/>
        </w:rPr>
        <w:t>،</w:t>
      </w:r>
      <w:r w:rsidR="0071589E" w:rsidRPr="008178A5">
        <w:rPr>
          <w:rtl/>
          <w:lang w:bidi="ar-JO"/>
        </w:rPr>
        <w:t xml:space="preserve"> من قوله</w:t>
      </w:r>
      <w:r w:rsidR="00330D68" w:rsidRPr="008178A5">
        <w:rPr>
          <w:rFonts w:hint="cs"/>
          <w:rtl/>
          <w:lang w:bidi="ar-JO"/>
        </w:rPr>
        <w:t xml:space="preserve"> تعالى</w:t>
      </w:r>
      <w:r w:rsidR="00060A1C" w:rsidRPr="008178A5">
        <w:rPr>
          <w:rFonts w:hint="cs"/>
          <w:rtl/>
          <w:lang w:bidi="ar-JO"/>
        </w:rPr>
        <w:t xml:space="preserve">: </w:t>
      </w:r>
      <w:r w:rsidR="00C361BF" w:rsidRPr="008178A5">
        <w:rPr>
          <w:rFonts w:ascii="Msh Quraan1" w:hAnsi="Msh Quraan1"/>
          <w:b/>
          <w:bCs/>
        </w:rPr>
        <w:t></w:t>
      </w:r>
      <w:r w:rsidR="00C361BF" w:rsidRPr="008178A5">
        <w:rPr>
          <w:rFonts w:ascii="QCF_BSML" w:eastAsia="Calibri" w:hAnsi="QCF_BSML" w:cs="QCF_BSML" w:hint="cs"/>
          <w:b/>
          <w:bCs/>
          <w:color w:val="000000"/>
          <w:rtl/>
        </w:rPr>
        <w:t xml:space="preserve"> </w:t>
      </w:r>
      <w:r w:rsidR="00060A1C" w:rsidRPr="008178A5">
        <w:rPr>
          <w:color w:val="000000"/>
        </w:rPr>
        <w:t xml:space="preserve"> </w:t>
      </w:r>
      <w:r w:rsidR="00060A1C" w:rsidRPr="008178A5">
        <w:rPr>
          <w:color w:val="000000"/>
        </w:rPr>
        <w:sym w:font="HQPB4" w:char="F0A8"/>
      </w:r>
      <w:r w:rsidR="00060A1C" w:rsidRPr="008178A5">
        <w:rPr>
          <w:color w:val="000000"/>
        </w:rPr>
        <w:sym w:font="HQPB2" w:char="F062"/>
      </w:r>
      <w:r w:rsidR="00060A1C" w:rsidRPr="008178A5">
        <w:rPr>
          <w:color w:val="000000"/>
        </w:rPr>
        <w:sym w:font="HQPB4" w:char="F0CE"/>
      </w:r>
      <w:r w:rsidR="00060A1C" w:rsidRPr="008178A5">
        <w:rPr>
          <w:color w:val="000000"/>
        </w:rPr>
        <w:sym w:font="HQPB1" w:char="F029"/>
      </w:r>
      <w:r w:rsidR="00060A1C" w:rsidRPr="008178A5">
        <w:rPr>
          <w:color w:val="000000"/>
        </w:rPr>
        <w:sym w:font="HQPB5" w:char="F075"/>
      </w:r>
      <w:r w:rsidR="00060A1C" w:rsidRPr="008178A5">
        <w:rPr>
          <w:color w:val="000000"/>
        </w:rPr>
        <w:sym w:font="HQPB2" w:char="F072"/>
      </w:r>
      <w:r w:rsidR="00060A1C" w:rsidRPr="008178A5">
        <w:rPr>
          <w:color w:val="000000"/>
          <w:rtl/>
        </w:rPr>
        <w:t xml:space="preserve"> </w:t>
      </w:r>
      <w:r w:rsidR="00060A1C" w:rsidRPr="008178A5">
        <w:rPr>
          <w:color w:val="000000"/>
        </w:rPr>
        <w:sym w:font="HQPB4" w:char="F079"/>
      </w:r>
      <w:r w:rsidR="00060A1C" w:rsidRPr="008178A5">
        <w:rPr>
          <w:color w:val="000000"/>
        </w:rPr>
        <w:sym w:font="HQPB2" w:char="F078"/>
      </w:r>
      <w:r w:rsidR="00060A1C" w:rsidRPr="008178A5">
        <w:rPr>
          <w:color w:val="000000"/>
        </w:rPr>
        <w:sym w:font="HQPB4" w:char="F0E4"/>
      </w:r>
      <w:r w:rsidR="00060A1C" w:rsidRPr="008178A5">
        <w:rPr>
          <w:color w:val="000000"/>
        </w:rPr>
        <w:sym w:font="HQPB2" w:char="F02E"/>
      </w:r>
      <w:r w:rsidR="00060A1C" w:rsidRPr="008178A5">
        <w:rPr>
          <w:color w:val="000000"/>
          <w:rtl/>
        </w:rPr>
        <w:t xml:space="preserve"> </w:t>
      </w:r>
      <w:r w:rsidR="00060A1C" w:rsidRPr="008178A5">
        <w:rPr>
          <w:color w:val="000000"/>
        </w:rPr>
        <w:sym w:font="HQPB1" w:char="F024"/>
      </w:r>
      <w:r w:rsidR="00060A1C" w:rsidRPr="008178A5">
        <w:rPr>
          <w:color w:val="000000"/>
        </w:rPr>
        <w:sym w:font="HQPB4" w:char="F0A3"/>
      </w:r>
      <w:r w:rsidR="00060A1C" w:rsidRPr="008178A5">
        <w:rPr>
          <w:color w:val="000000"/>
        </w:rPr>
        <w:sym w:font="HQPB2" w:char="F04A"/>
      </w:r>
      <w:r w:rsidR="00060A1C" w:rsidRPr="008178A5">
        <w:rPr>
          <w:color w:val="000000"/>
        </w:rPr>
        <w:sym w:font="HQPB4" w:char="F0A9"/>
      </w:r>
      <w:r w:rsidR="00060A1C" w:rsidRPr="008178A5">
        <w:rPr>
          <w:color w:val="000000"/>
        </w:rPr>
        <w:sym w:font="HQPB2" w:char="F039"/>
      </w:r>
      <w:r w:rsidR="001059E8" w:rsidRPr="008178A5">
        <w:rPr>
          <w:rFonts w:hint="cs"/>
          <w:color w:val="000000"/>
          <w:rtl/>
        </w:rPr>
        <w:t xml:space="preserve"> </w:t>
      </w:r>
      <w:r w:rsidR="001059E8" w:rsidRPr="008178A5">
        <w:rPr>
          <w:rFonts w:ascii="Msh Quraan1" w:hAnsi="Msh Quraan1"/>
          <w:b/>
          <w:bCs/>
        </w:rPr>
        <w:t></w:t>
      </w:r>
      <w:r w:rsidR="00CE4ADB" w:rsidRPr="008178A5">
        <w:rPr>
          <w:rFonts w:hint="cs"/>
          <w:rtl/>
          <w:lang w:bidi="ar-JO"/>
        </w:rPr>
        <w:t>(</w:t>
      </w:r>
      <w:r w:rsidR="00415DDF" w:rsidRPr="008178A5">
        <w:rPr>
          <w:rtl/>
          <w:lang w:bidi="ar-JO"/>
        </w:rPr>
        <w:t>هود</w:t>
      </w:r>
      <w:r w:rsidR="00CE4ADB" w:rsidRPr="008178A5">
        <w:rPr>
          <w:rFonts w:hint="cs"/>
          <w:rtl/>
          <w:lang w:bidi="ar-JO"/>
        </w:rPr>
        <w:t>:</w:t>
      </w:r>
      <w:r w:rsidR="00415DDF" w:rsidRPr="008178A5">
        <w:rPr>
          <w:rtl/>
          <w:lang w:bidi="ar-JO"/>
        </w:rPr>
        <w:t xml:space="preserve"> 111</w:t>
      </w:r>
      <w:r w:rsidR="00CE4ADB" w:rsidRPr="008178A5">
        <w:rPr>
          <w:rFonts w:hint="cs"/>
          <w:rtl/>
          <w:lang w:bidi="ar-JO"/>
        </w:rPr>
        <w:t>).</w:t>
      </w:r>
    </w:p>
    <w:p w:rsidR="00677BF0" w:rsidRPr="008178A5" w:rsidRDefault="00CE4ADB" w:rsidP="00F81230">
      <w:pPr>
        <w:spacing w:after="0" w:line="360" w:lineRule="auto"/>
        <w:jc w:val="both"/>
        <w:rPr>
          <w:rtl/>
          <w:lang w:bidi="ar-JO"/>
        </w:rPr>
      </w:pPr>
      <w:r w:rsidRPr="008178A5">
        <w:rPr>
          <w:rFonts w:hint="cs"/>
          <w:b/>
          <w:bCs/>
          <w:rtl/>
          <w:lang w:bidi="ar-JO"/>
        </w:rPr>
        <w:t>3</w:t>
      </w:r>
      <w:r w:rsidRPr="008178A5">
        <w:rPr>
          <w:rFonts w:hint="cs"/>
          <w:rtl/>
          <w:lang w:bidi="ar-JO"/>
        </w:rPr>
        <w:t xml:space="preserve">- </w:t>
      </w:r>
      <w:r w:rsidR="00415DDF" w:rsidRPr="008178A5">
        <w:rPr>
          <w:rtl/>
          <w:lang w:bidi="ar-JO"/>
        </w:rPr>
        <w:t>أخذهم بالشائع من اللغات وإغفال ما سواه، مثل</w:t>
      </w:r>
      <w:r w:rsidRPr="008178A5">
        <w:rPr>
          <w:rFonts w:hint="cs"/>
          <w:rtl/>
          <w:lang w:bidi="ar-JO"/>
        </w:rPr>
        <w:t>:</w:t>
      </w:r>
      <w:r w:rsidR="00415DDF" w:rsidRPr="008178A5">
        <w:rPr>
          <w:rtl/>
          <w:lang w:bidi="ar-JO"/>
        </w:rPr>
        <w:t xml:space="preserve"> قراءة ابن عامر</w:t>
      </w:r>
      <w:r w:rsidRPr="008178A5">
        <w:rPr>
          <w:rFonts w:hint="cs"/>
          <w:rtl/>
          <w:lang w:bidi="ar-JO"/>
        </w:rPr>
        <w:t xml:space="preserve"> في</w:t>
      </w:r>
      <w:r w:rsidR="0005235C" w:rsidRPr="008178A5">
        <w:rPr>
          <w:rFonts w:hint="cs"/>
          <w:rtl/>
          <w:lang w:bidi="ar-JO"/>
        </w:rPr>
        <w:t xml:space="preserve"> قوله تعالى</w:t>
      </w:r>
      <w:r w:rsidRPr="008178A5">
        <w:rPr>
          <w:rFonts w:hint="cs"/>
          <w:rtl/>
          <w:lang w:bidi="ar-JO"/>
        </w:rPr>
        <w:t>:</w:t>
      </w:r>
    </w:p>
    <w:p w:rsidR="0071589E" w:rsidRPr="008178A5" w:rsidRDefault="00CE4ADB" w:rsidP="00206612">
      <w:pPr>
        <w:spacing w:after="0" w:line="360" w:lineRule="auto"/>
        <w:jc w:val="both"/>
        <w:rPr>
          <w:rFonts w:ascii="QCF_BSML" w:eastAsia="Calibri" w:hAnsi="QCF_BSML" w:cs="QCF_BSML"/>
          <w:color w:val="000000"/>
          <w:rtl/>
        </w:rPr>
      </w:pPr>
      <w:r w:rsidRPr="00664A13">
        <w:rPr>
          <w:rFonts w:hint="cs"/>
          <w:sz w:val="24"/>
          <w:szCs w:val="24"/>
          <w:rtl/>
          <w:lang w:bidi="ar-JO"/>
        </w:rPr>
        <w:t xml:space="preserve"> </w:t>
      </w:r>
      <w:r w:rsidR="00C361BF" w:rsidRPr="00664A13">
        <w:rPr>
          <w:rFonts w:ascii="Msh Quraan1" w:hAnsi="Msh Quraan1"/>
          <w:b/>
          <w:bCs/>
          <w:sz w:val="24"/>
          <w:szCs w:val="24"/>
        </w:rPr>
        <w:t></w:t>
      </w:r>
      <w:r w:rsidR="00C361BF" w:rsidRPr="00664A13">
        <w:rPr>
          <w:sz w:val="24"/>
          <w:szCs w:val="24"/>
          <w:lang w:bidi="ar-JO"/>
        </w:rPr>
        <w:t xml:space="preserve"> </w:t>
      </w:r>
      <w:r w:rsidR="00C361BF" w:rsidRPr="00664A13">
        <w:rPr>
          <w:rFonts w:ascii="QCF_BSML" w:eastAsia="Calibri" w:hAnsi="QCF_BSML" w:cs="QCF_BSML" w:hint="cs"/>
          <w:b/>
          <w:bCs/>
          <w:color w:val="000000"/>
          <w:sz w:val="24"/>
          <w:szCs w:val="24"/>
          <w:rtl/>
        </w:rPr>
        <w:t xml:space="preserve"> </w:t>
      </w:r>
      <w:r w:rsidR="00060A1C" w:rsidRPr="00664A13">
        <w:rPr>
          <w:color w:val="000000"/>
          <w:sz w:val="24"/>
          <w:szCs w:val="24"/>
        </w:rPr>
        <w:sym w:font="HQPB5" w:char="F074"/>
      </w:r>
      <w:r w:rsidR="00060A1C" w:rsidRPr="00664A13">
        <w:rPr>
          <w:color w:val="000000"/>
          <w:sz w:val="24"/>
          <w:szCs w:val="24"/>
        </w:rPr>
        <w:sym w:font="HQPB2" w:char="F062"/>
      </w:r>
      <w:r w:rsidR="00060A1C" w:rsidRPr="00664A13">
        <w:rPr>
          <w:color w:val="000000"/>
          <w:sz w:val="24"/>
          <w:szCs w:val="24"/>
        </w:rPr>
        <w:sym w:font="HQPB2" w:char="F071"/>
      </w:r>
      <w:r w:rsidR="00060A1C" w:rsidRPr="00664A13">
        <w:rPr>
          <w:color w:val="000000"/>
          <w:sz w:val="24"/>
          <w:szCs w:val="24"/>
        </w:rPr>
        <w:sym w:font="HQPB4" w:char="F0E3"/>
      </w:r>
      <w:r w:rsidR="00060A1C" w:rsidRPr="00664A13">
        <w:rPr>
          <w:color w:val="000000"/>
          <w:sz w:val="24"/>
          <w:szCs w:val="24"/>
        </w:rPr>
        <w:sym w:font="HQPB1" w:char="F0E3"/>
      </w:r>
      <w:r w:rsidR="00060A1C" w:rsidRPr="00664A13">
        <w:rPr>
          <w:color w:val="000000"/>
          <w:sz w:val="24"/>
          <w:szCs w:val="24"/>
        </w:rPr>
        <w:sym w:font="HQPB4" w:char="F0F4"/>
      </w:r>
      <w:r w:rsidR="00060A1C" w:rsidRPr="00664A13">
        <w:rPr>
          <w:color w:val="000000"/>
          <w:sz w:val="24"/>
          <w:szCs w:val="24"/>
        </w:rPr>
        <w:sym w:font="HQPB1" w:char="F089"/>
      </w:r>
      <w:r w:rsidR="00060A1C" w:rsidRPr="00664A13">
        <w:rPr>
          <w:color w:val="000000"/>
          <w:sz w:val="24"/>
          <w:szCs w:val="24"/>
        </w:rPr>
        <w:sym w:font="HQPB5" w:char="F074"/>
      </w:r>
      <w:r w:rsidR="00060A1C" w:rsidRPr="00664A13">
        <w:rPr>
          <w:color w:val="000000"/>
          <w:sz w:val="24"/>
          <w:szCs w:val="24"/>
        </w:rPr>
        <w:sym w:font="HQPB2" w:char="F083"/>
      </w:r>
      <w:r w:rsidR="00060A1C" w:rsidRPr="00664A13">
        <w:rPr>
          <w:color w:val="000000"/>
          <w:sz w:val="24"/>
          <w:szCs w:val="24"/>
          <w:rtl/>
        </w:rPr>
        <w:t xml:space="preserve"> </w:t>
      </w:r>
      <w:r w:rsidR="00060A1C" w:rsidRPr="00664A13">
        <w:rPr>
          <w:color w:val="000000"/>
          <w:sz w:val="24"/>
          <w:szCs w:val="24"/>
        </w:rPr>
        <w:sym w:font="HQPB2" w:char="F04F"/>
      </w:r>
      <w:r w:rsidR="00060A1C" w:rsidRPr="00664A13">
        <w:rPr>
          <w:color w:val="000000"/>
          <w:sz w:val="24"/>
          <w:szCs w:val="24"/>
        </w:rPr>
        <w:sym w:font="HQPB4" w:char="F0DF"/>
      </w:r>
      <w:r w:rsidR="00060A1C" w:rsidRPr="00664A13">
        <w:rPr>
          <w:color w:val="000000"/>
          <w:sz w:val="24"/>
          <w:szCs w:val="24"/>
        </w:rPr>
        <w:sym w:font="HQPB2" w:char="F067"/>
      </w:r>
      <w:r w:rsidR="00060A1C" w:rsidRPr="00664A13">
        <w:rPr>
          <w:color w:val="000000"/>
          <w:sz w:val="24"/>
          <w:szCs w:val="24"/>
        </w:rPr>
        <w:sym w:font="HQPB4" w:char="F0AD"/>
      </w:r>
      <w:r w:rsidR="00060A1C" w:rsidRPr="00664A13">
        <w:rPr>
          <w:color w:val="000000"/>
          <w:sz w:val="24"/>
          <w:szCs w:val="24"/>
        </w:rPr>
        <w:sym w:font="HQPB1" w:char="F02F"/>
      </w:r>
      <w:r w:rsidR="00060A1C" w:rsidRPr="00664A13">
        <w:rPr>
          <w:color w:val="000000"/>
          <w:sz w:val="24"/>
          <w:szCs w:val="24"/>
        </w:rPr>
        <w:sym w:font="HQPB5" w:char="F075"/>
      </w:r>
      <w:r w:rsidR="00060A1C" w:rsidRPr="00664A13">
        <w:rPr>
          <w:color w:val="000000"/>
          <w:sz w:val="24"/>
          <w:szCs w:val="24"/>
        </w:rPr>
        <w:sym w:font="HQPB1" w:char="F091"/>
      </w:r>
      <w:r w:rsidR="00060A1C" w:rsidRPr="00664A13">
        <w:rPr>
          <w:color w:val="000000"/>
          <w:sz w:val="24"/>
          <w:szCs w:val="24"/>
          <w:rtl/>
        </w:rPr>
        <w:t xml:space="preserve"> </w:t>
      </w:r>
      <w:r w:rsidR="00060A1C" w:rsidRPr="00664A13">
        <w:rPr>
          <w:color w:val="000000"/>
          <w:sz w:val="24"/>
          <w:szCs w:val="24"/>
        </w:rPr>
        <w:sym w:font="HQPB4" w:char="F0CD"/>
      </w:r>
      <w:r w:rsidR="00060A1C" w:rsidRPr="00664A13">
        <w:rPr>
          <w:color w:val="000000"/>
          <w:sz w:val="24"/>
          <w:szCs w:val="24"/>
        </w:rPr>
        <w:sym w:font="HQPB2" w:char="F06F"/>
      </w:r>
      <w:r w:rsidR="00060A1C" w:rsidRPr="00664A13">
        <w:rPr>
          <w:color w:val="000000"/>
          <w:sz w:val="24"/>
          <w:szCs w:val="24"/>
        </w:rPr>
        <w:sym w:font="HQPB5" w:char="F034"/>
      </w:r>
      <w:r w:rsidR="00060A1C" w:rsidRPr="00664A13">
        <w:rPr>
          <w:color w:val="000000"/>
          <w:sz w:val="24"/>
          <w:szCs w:val="24"/>
        </w:rPr>
        <w:sym w:font="HQPB2" w:char="F072"/>
      </w:r>
      <w:r w:rsidR="00060A1C" w:rsidRPr="00664A13">
        <w:rPr>
          <w:color w:val="000000"/>
          <w:sz w:val="24"/>
          <w:szCs w:val="24"/>
        </w:rPr>
        <w:sym w:font="HQPB5" w:char="F079"/>
      </w:r>
      <w:r w:rsidR="00060A1C" w:rsidRPr="00664A13">
        <w:rPr>
          <w:color w:val="000000"/>
          <w:sz w:val="24"/>
          <w:szCs w:val="24"/>
        </w:rPr>
        <w:sym w:font="HQPB1" w:char="F089"/>
      </w:r>
      <w:r w:rsidR="00060A1C" w:rsidRPr="00664A13">
        <w:rPr>
          <w:color w:val="000000"/>
          <w:sz w:val="24"/>
          <w:szCs w:val="24"/>
        </w:rPr>
        <w:sym w:font="HQPB5" w:char="F074"/>
      </w:r>
      <w:r w:rsidR="00060A1C" w:rsidRPr="00664A13">
        <w:rPr>
          <w:color w:val="000000"/>
          <w:sz w:val="24"/>
          <w:szCs w:val="24"/>
        </w:rPr>
        <w:sym w:font="HQPB1" w:char="F0F3"/>
      </w:r>
      <w:r w:rsidR="00060A1C" w:rsidRPr="00664A13">
        <w:rPr>
          <w:color w:val="000000"/>
          <w:sz w:val="24"/>
          <w:szCs w:val="24"/>
        </w:rPr>
        <w:sym w:font="HQPB4" w:char="F0F8"/>
      </w:r>
      <w:r w:rsidR="00060A1C" w:rsidRPr="00664A13">
        <w:rPr>
          <w:color w:val="000000"/>
          <w:sz w:val="24"/>
          <w:szCs w:val="24"/>
        </w:rPr>
        <w:sym w:font="HQPB2" w:char="F039"/>
      </w:r>
      <w:r w:rsidR="00060A1C" w:rsidRPr="00664A13">
        <w:rPr>
          <w:color w:val="000000"/>
          <w:sz w:val="24"/>
          <w:szCs w:val="24"/>
        </w:rPr>
        <w:sym w:font="HQPB5" w:char="F024"/>
      </w:r>
      <w:r w:rsidR="00060A1C" w:rsidRPr="00664A13">
        <w:rPr>
          <w:color w:val="000000"/>
          <w:sz w:val="24"/>
          <w:szCs w:val="24"/>
        </w:rPr>
        <w:sym w:font="HQPB1" w:char="F024"/>
      </w:r>
      <w:r w:rsidR="00060A1C" w:rsidRPr="00664A13">
        <w:rPr>
          <w:color w:val="000000"/>
          <w:sz w:val="24"/>
          <w:szCs w:val="24"/>
        </w:rPr>
        <w:sym w:font="HQPB4" w:char="F0CE"/>
      </w:r>
      <w:r w:rsidR="00060A1C" w:rsidRPr="00664A13">
        <w:rPr>
          <w:color w:val="000000"/>
          <w:sz w:val="24"/>
          <w:szCs w:val="24"/>
        </w:rPr>
        <w:sym w:font="HQPB1" w:char="F02F"/>
      </w:r>
      <w:r w:rsidR="00060A1C" w:rsidRPr="00664A13">
        <w:rPr>
          <w:color w:val="000000"/>
          <w:sz w:val="24"/>
          <w:szCs w:val="24"/>
          <w:rtl/>
        </w:rPr>
        <w:t xml:space="preserve"> </w:t>
      </w:r>
      <w:r w:rsidR="001059E8" w:rsidRPr="00664A13">
        <w:rPr>
          <w:rFonts w:ascii="Msh Quraan1" w:hAnsi="Msh Quraan1"/>
          <w:b/>
          <w:bCs/>
          <w:sz w:val="24"/>
          <w:szCs w:val="24"/>
        </w:rPr>
        <w:t></w:t>
      </w:r>
      <w:r w:rsidRPr="00664A13">
        <w:rPr>
          <w:rFonts w:hint="cs"/>
          <w:sz w:val="24"/>
          <w:szCs w:val="24"/>
          <w:rtl/>
          <w:lang w:bidi="ar-JO"/>
        </w:rPr>
        <w:t>(</w:t>
      </w:r>
      <w:r w:rsidR="00415DDF" w:rsidRPr="00664A13">
        <w:rPr>
          <w:sz w:val="24"/>
          <w:szCs w:val="24"/>
          <w:rtl/>
          <w:lang w:bidi="ar-JO"/>
        </w:rPr>
        <w:t>الأنعام: 52</w:t>
      </w:r>
      <w:r w:rsidRPr="00664A13">
        <w:rPr>
          <w:rFonts w:hint="cs"/>
          <w:sz w:val="24"/>
          <w:szCs w:val="24"/>
          <w:rtl/>
          <w:lang w:bidi="ar-JO"/>
        </w:rPr>
        <w:t>)</w:t>
      </w:r>
      <w:r w:rsidR="00206612" w:rsidRPr="00664A13">
        <w:rPr>
          <w:rFonts w:hint="cs"/>
          <w:sz w:val="24"/>
          <w:szCs w:val="24"/>
          <w:rtl/>
          <w:lang w:bidi="ar-JO"/>
        </w:rPr>
        <w:t>،</w:t>
      </w:r>
      <w:r w:rsidR="00415DDF" w:rsidRPr="00664A13">
        <w:rPr>
          <w:sz w:val="24"/>
          <w:szCs w:val="24"/>
          <w:rtl/>
          <w:lang w:bidi="ar-JO"/>
        </w:rPr>
        <w:t xml:space="preserve"> </w:t>
      </w:r>
      <w:r w:rsidR="00415DDF" w:rsidRPr="008178A5">
        <w:rPr>
          <w:rtl/>
          <w:lang w:bidi="ar-JO"/>
        </w:rPr>
        <w:t xml:space="preserve">بالواو </w:t>
      </w:r>
      <w:r w:rsidR="0039603F" w:rsidRPr="008178A5">
        <w:rPr>
          <w:rFonts w:hint="cs"/>
          <w:rtl/>
          <w:lang w:bidi="ar-JO"/>
        </w:rPr>
        <w:t>(</w:t>
      </w:r>
      <w:r w:rsidR="00415DDF" w:rsidRPr="008178A5">
        <w:rPr>
          <w:rtl/>
          <w:lang w:bidi="ar-JO"/>
        </w:rPr>
        <w:t>بالغدوة</w:t>
      </w:r>
      <w:r w:rsidR="0039603F" w:rsidRPr="008178A5">
        <w:rPr>
          <w:rFonts w:hint="cs"/>
          <w:rtl/>
          <w:lang w:bidi="ar-JO"/>
        </w:rPr>
        <w:t>)</w:t>
      </w:r>
      <w:r w:rsidRPr="008178A5">
        <w:rPr>
          <w:rFonts w:hint="cs"/>
          <w:rtl/>
          <w:lang w:bidi="ar-JO"/>
        </w:rPr>
        <w:t xml:space="preserve"> </w:t>
      </w:r>
      <w:r w:rsidR="00415DDF" w:rsidRPr="008178A5">
        <w:rPr>
          <w:rtl/>
          <w:lang w:bidi="ar-JO"/>
        </w:rPr>
        <w:t>واتهام أبي عبيد له أنه إنما قرأ تلك القراءة اتّباعًا لخطِّ المصحف</w:t>
      </w:r>
      <w:r w:rsidR="00330D68" w:rsidRPr="008178A5">
        <w:rPr>
          <w:rFonts w:hint="cs"/>
          <w:rtl/>
          <w:lang w:bidi="ar-JO"/>
        </w:rPr>
        <w:t>،</w:t>
      </w:r>
      <w:r w:rsidR="00415DDF" w:rsidRPr="008178A5">
        <w:rPr>
          <w:rtl/>
          <w:lang w:bidi="ar-JO"/>
        </w:rPr>
        <w:t xml:space="preserve"> وليس في إثبات الواو في الكتاب</w:t>
      </w:r>
      <w:r w:rsidR="00E471D3" w:rsidRPr="008178A5">
        <w:rPr>
          <w:rtl/>
          <w:lang w:bidi="ar-JO"/>
        </w:rPr>
        <w:t xml:space="preserve"> دليل على القراءة بها ....إلخ. </w:t>
      </w:r>
      <w:r w:rsidR="00415DDF" w:rsidRPr="008178A5">
        <w:rPr>
          <w:rtl/>
          <w:lang w:bidi="ar-JO"/>
        </w:rPr>
        <w:t>ومثل قراءة الأ</w:t>
      </w:r>
      <w:r w:rsidR="009E1D72" w:rsidRPr="008178A5">
        <w:rPr>
          <w:rFonts w:hint="cs"/>
          <w:rtl/>
          <w:lang w:bidi="ar-JO"/>
        </w:rPr>
        <w:t>ع</w:t>
      </w:r>
      <w:r w:rsidR="00415DDF" w:rsidRPr="008178A5">
        <w:rPr>
          <w:rtl/>
          <w:lang w:bidi="ar-JO"/>
        </w:rPr>
        <w:t>ش</w:t>
      </w:r>
      <w:r w:rsidR="006976BC" w:rsidRPr="008178A5">
        <w:rPr>
          <w:rFonts w:hint="cs"/>
          <w:rtl/>
          <w:lang w:bidi="ar-JO"/>
        </w:rPr>
        <w:t>ى</w:t>
      </w:r>
      <w:r w:rsidR="00206612" w:rsidRPr="008178A5">
        <w:rPr>
          <w:rFonts w:hint="cs"/>
          <w:rtl/>
          <w:lang w:bidi="ar-JO"/>
        </w:rPr>
        <w:t xml:space="preserve"> في قوله تعالى</w:t>
      </w:r>
      <w:r w:rsidR="00415DDF" w:rsidRPr="008178A5">
        <w:rPr>
          <w:rtl/>
          <w:lang w:bidi="ar-JO"/>
        </w:rPr>
        <w:t xml:space="preserve">: </w:t>
      </w:r>
      <w:r w:rsidR="00C361BF" w:rsidRPr="008178A5">
        <w:rPr>
          <w:rFonts w:ascii="Msh Quraan1" w:hAnsi="Msh Quraan1"/>
          <w:b/>
          <w:bCs/>
        </w:rPr>
        <w:t></w:t>
      </w:r>
      <w:r w:rsidR="00C361BF" w:rsidRPr="008178A5">
        <w:rPr>
          <w:rFonts w:ascii="QCF_BSML" w:eastAsia="Calibri" w:hAnsi="QCF_BSML" w:cs="QCF_BSML" w:hint="cs"/>
          <w:b/>
          <w:bCs/>
          <w:color w:val="000000"/>
          <w:rtl/>
        </w:rPr>
        <w:t xml:space="preserve"> </w:t>
      </w:r>
      <w:r w:rsidR="006B39A1" w:rsidRPr="008178A5">
        <w:rPr>
          <w:color w:val="000000"/>
        </w:rPr>
        <w:t xml:space="preserve"> </w:t>
      </w:r>
      <w:r w:rsidR="006B39A1" w:rsidRPr="008178A5">
        <w:rPr>
          <w:color w:val="000000"/>
        </w:rPr>
        <w:sym w:font="HQPB5" w:char="F021"/>
      </w:r>
      <w:r w:rsidR="006B39A1" w:rsidRPr="008178A5">
        <w:rPr>
          <w:color w:val="000000"/>
        </w:rPr>
        <w:sym w:font="HQPB1" w:char="F024"/>
      </w:r>
      <w:r w:rsidR="006B39A1" w:rsidRPr="008178A5">
        <w:rPr>
          <w:color w:val="000000"/>
        </w:rPr>
        <w:sym w:font="HQPB5" w:char="F074"/>
      </w:r>
      <w:r w:rsidR="006B39A1" w:rsidRPr="008178A5">
        <w:rPr>
          <w:color w:val="000000"/>
        </w:rPr>
        <w:sym w:font="HQPB2" w:char="F042"/>
      </w:r>
      <w:r w:rsidR="006B39A1" w:rsidRPr="008178A5">
        <w:rPr>
          <w:color w:val="000000"/>
        </w:rPr>
        <w:sym w:font="HQPB5" w:char="F075"/>
      </w:r>
      <w:r w:rsidR="006B39A1" w:rsidRPr="008178A5">
        <w:rPr>
          <w:color w:val="000000"/>
        </w:rPr>
        <w:sym w:font="HQPB2" w:char="F072"/>
      </w:r>
      <w:r w:rsidR="006B39A1" w:rsidRPr="008178A5">
        <w:rPr>
          <w:color w:val="000000"/>
          <w:rtl/>
        </w:rPr>
        <w:t xml:space="preserve"> </w:t>
      </w:r>
      <w:r w:rsidR="006B39A1" w:rsidRPr="008178A5">
        <w:rPr>
          <w:color w:val="000000"/>
        </w:rPr>
        <w:sym w:font="HQPB2" w:char="F04F"/>
      </w:r>
      <w:r w:rsidR="006B39A1" w:rsidRPr="008178A5">
        <w:rPr>
          <w:color w:val="000000"/>
        </w:rPr>
        <w:sym w:font="HQPB4" w:char="F0E7"/>
      </w:r>
      <w:r w:rsidR="006B39A1" w:rsidRPr="008178A5">
        <w:rPr>
          <w:color w:val="000000"/>
        </w:rPr>
        <w:sym w:font="HQPB1" w:char="F046"/>
      </w:r>
      <w:r w:rsidR="006B39A1" w:rsidRPr="008178A5">
        <w:rPr>
          <w:color w:val="000000"/>
        </w:rPr>
        <w:sym w:font="HQPB2" w:char="F052"/>
      </w:r>
      <w:r w:rsidR="006B39A1" w:rsidRPr="008178A5">
        <w:rPr>
          <w:color w:val="000000"/>
        </w:rPr>
        <w:sym w:font="HQPB5" w:char="F072"/>
      </w:r>
      <w:r w:rsidR="006B39A1" w:rsidRPr="008178A5">
        <w:rPr>
          <w:color w:val="000000"/>
        </w:rPr>
        <w:sym w:font="HQPB1" w:char="F026"/>
      </w:r>
      <w:r w:rsidR="006B39A1" w:rsidRPr="008178A5">
        <w:rPr>
          <w:color w:val="000000"/>
          <w:rtl/>
        </w:rPr>
        <w:t xml:space="preserve"> </w:t>
      </w:r>
      <w:r w:rsidR="006B39A1" w:rsidRPr="008178A5">
        <w:rPr>
          <w:color w:val="000000"/>
        </w:rPr>
        <w:sym w:font="HQPB4" w:char="F0A0"/>
      </w:r>
      <w:r w:rsidR="006B39A1" w:rsidRPr="008178A5">
        <w:rPr>
          <w:color w:val="000000"/>
        </w:rPr>
        <w:sym w:font="HQPB3" w:char="F086"/>
      </w:r>
      <w:r w:rsidR="006B39A1" w:rsidRPr="008178A5">
        <w:rPr>
          <w:color w:val="000000"/>
        </w:rPr>
        <w:sym w:font="HQPB4" w:char="F0C5"/>
      </w:r>
      <w:r w:rsidR="006B39A1" w:rsidRPr="008178A5">
        <w:rPr>
          <w:color w:val="000000"/>
        </w:rPr>
        <w:sym w:font="HQPB1" w:char="F081"/>
      </w:r>
      <w:r w:rsidR="006B39A1" w:rsidRPr="008178A5">
        <w:rPr>
          <w:color w:val="000000"/>
        </w:rPr>
        <w:sym w:font="HQPB4" w:char="F0CE"/>
      </w:r>
      <w:r w:rsidR="006B39A1" w:rsidRPr="008178A5">
        <w:rPr>
          <w:color w:val="000000"/>
        </w:rPr>
        <w:sym w:font="HQPB1" w:char="F08E"/>
      </w:r>
      <w:r w:rsidR="006B39A1" w:rsidRPr="008178A5">
        <w:rPr>
          <w:color w:val="000000"/>
        </w:rPr>
        <w:sym w:font="HQPB4" w:char="F0F3"/>
      </w:r>
      <w:r w:rsidR="006B39A1" w:rsidRPr="008178A5">
        <w:rPr>
          <w:color w:val="000000"/>
        </w:rPr>
        <w:sym w:font="HQPB1" w:char="F0C7"/>
      </w:r>
      <w:r w:rsidR="006B39A1" w:rsidRPr="008178A5">
        <w:rPr>
          <w:color w:val="000000"/>
        </w:rPr>
        <w:sym w:font="HQPB4" w:char="F0DF"/>
      </w:r>
      <w:r w:rsidR="006B39A1" w:rsidRPr="008178A5">
        <w:rPr>
          <w:color w:val="000000"/>
        </w:rPr>
        <w:sym w:font="HQPB2" w:char="F04A"/>
      </w:r>
      <w:r w:rsidR="006B39A1" w:rsidRPr="008178A5">
        <w:rPr>
          <w:color w:val="000000"/>
        </w:rPr>
        <w:sym w:font="HQPB4" w:char="F0CE"/>
      </w:r>
      <w:r w:rsidR="006B39A1" w:rsidRPr="008178A5">
        <w:rPr>
          <w:color w:val="000000"/>
        </w:rPr>
        <w:sym w:font="HQPB1" w:char="F02F"/>
      </w:r>
      <w:r w:rsidR="006B39A1" w:rsidRPr="008178A5">
        <w:rPr>
          <w:rFonts w:ascii="QCF_BSML" w:eastAsia="Calibri" w:hAnsi="QCF_BSML" w:cs="QCF_BSML"/>
          <w:color w:val="000000"/>
          <w:rtl/>
        </w:rPr>
        <w:t xml:space="preserve"> </w:t>
      </w:r>
      <w:r w:rsidR="001059E8" w:rsidRPr="008178A5">
        <w:rPr>
          <w:rFonts w:ascii="Msh Quraan1" w:hAnsi="Msh Quraan1"/>
          <w:b/>
          <w:bCs/>
        </w:rPr>
        <w:t></w:t>
      </w:r>
      <w:r w:rsidR="00740D4E" w:rsidRPr="008178A5">
        <w:rPr>
          <w:rFonts w:hint="cs"/>
          <w:rtl/>
          <w:lang w:bidi="ar-JO"/>
        </w:rPr>
        <w:t>(</w:t>
      </w:r>
      <w:r w:rsidR="00415DDF" w:rsidRPr="008178A5">
        <w:rPr>
          <w:rtl/>
          <w:lang w:bidi="ar-JO"/>
        </w:rPr>
        <w:t>إبراهيم: 22</w:t>
      </w:r>
      <w:r w:rsidR="00740D4E" w:rsidRPr="008178A5">
        <w:rPr>
          <w:rFonts w:hint="cs"/>
          <w:rtl/>
          <w:lang w:bidi="ar-JO"/>
        </w:rPr>
        <w:t>)،</w:t>
      </w:r>
      <w:r w:rsidR="00415DDF" w:rsidRPr="008178A5">
        <w:rPr>
          <w:rtl/>
          <w:lang w:bidi="ar-JO"/>
        </w:rPr>
        <w:t xml:space="preserve"> بكسر الياء، كأنه ظن أن الباء تخفض الحرف كله، واتّبعه على ذلك (حمزة)</w:t>
      </w:r>
      <w:r w:rsidR="00740D4E" w:rsidRPr="008178A5">
        <w:rPr>
          <w:rFonts w:hint="cs"/>
          <w:rtl/>
          <w:lang w:bidi="ar-JO"/>
        </w:rPr>
        <w:t>.</w:t>
      </w:r>
      <w:r w:rsidR="005E54A3" w:rsidRPr="008178A5">
        <w:rPr>
          <w:rFonts w:ascii="Times New Roman" w:eastAsia="Times New Roman" w:hAnsi="Times New Roman"/>
          <w:vertAlign w:val="superscript"/>
          <w:rtl/>
        </w:rPr>
        <w:t>(</w:t>
      </w:r>
      <w:r w:rsidR="005E54A3" w:rsidRPr="008178A5">
        <w:rPr>
          <w:rFonts w:ascii="Times New Roman" w:eastAsia="Times New Roman" w:hAnsi="Times New Roman"/>
          <w:vertAlign w:val="superscript"/>
          <w:rtl/>
        </w:rPr>
        <w:footnoteReference w:id="780"/>
      </w:r>
      <w:r w:rsidR="005E54A3" w:rsidRPr="008178A5">
        <w:rPr>
          <w:rFonts w:ascii="Times New Roman" w:eastAsia="Times New Roman" w:hAnsi="Times New Roman"/>
          <w:vertAlign w:val="superscript"/>
          <w:rtl/>
        </w:rPr>
        <w:t>)</w:t>
      </w:r>
    </w:p>
    <w:p w:rsidR="006E71D7" w:rsidRPr="008178A5" w:rsidRDefault="00740D4E" w:rsidP="001059E8">
      <w:pPr>
        <w:spacing w:after="0" w:line="360" w:lineRule="auto"/>
        <w:jc w:val="both"/>
        <w:rPr>
          <w:rtl/>
          <w:lang w:bidi="ar-JO"/>
        </w:rPr>
      </w:pPr>
      <w:r w:rsidRPr="008178A5">
        <w:rPr>
          <w:b/>
          <w:bCs/>
          <w:rtl/>
          <w:lang w:bidi="ar-JO"/>
        </w:rPr>
        <w:t>4</w:t>
      </w:r>
      <w:r w:rsidRPr="008178A5">
        <w:rPr>
          <w:rFonts w:hint="cs"/>
          <w:rtl/>
          <w:lang w:bidi="ar-JO"/>
        </w:rPr>
        <w:t xml:space="preserve">- </w:t>
      </w:r>
      <w:r w:rsidRPr="008178A5">
        <w:rPr>
          <w:rtl/>
          <w:lang w:bidi="ar-JO"/>
        </w:rPr>
        <w:t>عدم ورود الوزن عن العرب</w:t>
      </w:r>
      <w:r w:rsidR="00415DDF" w:rsidRPr="008178A5">
        <w:rPr>
          <w:rtl/>
          <w:lang w:bidi="ar-JO"/>
        </w:rPr>
        <w:t>، "مثل ميسُرة"</w:t>
      </w:r>
      <w:r w:rsidRPr="008178A5">
        <w:rPr>
          <w:rFonts w:hint="cs"/>
          <w:rtl/>
          <w:lang w:bidi="ar-JO"/>
        </w:rPr>
        <w:t xml:space="preserve"> </w:t>
      </w:r>
      <w:r w:rsidR="00206612" w:rsidRPr="008178A5">
        <w:rPr>
          <w:rFonts w:hint="cs"/>
          <w:rtl/>
          <w:lang w:bidi="ar-JO"/>
        </w:rPr>
        <w:t>في قوله تعالى:</w:t>
      </w:r>
      <w:r w:rsidR="00C361BF" w:rsidRPr="00A1325E">
        <w:rPr>
          <w:rFonts w:ascii="Msh Quraan1" w:hAnsi="Msh Quraan1"/>
          <w:b/>
          <w:bCs/>
          <w:sz w:val="24"/>
          <w:szCs w:val="24"/>
        </w:rPr>
        <w:t></w:t>
      </w:r>
      <w:r w:rsidR="00C361BF" w:rsidRPr="00A1325E">
        <w:rPr>
          <w:sz w:val="24"/>
          <w:szCs w:val="24"/>
          <w:lang w:bidi="ar-JO"/>
        </w:rPr>
        <w:t xml:space="preserve"> </w:t>
      </w:r>
      <w:r w:rsidR="00C361BF" w:rsidRPr="00A1325E">
        <w:rPr>
          <w:rFonts w:ascii="QCF_BSML" w:eastAsia="Calibri" w:hAnsi="QCF_BSML" w:cs="QCF_BSML" w:hint="cs"/>
          <w:b/>
          <w:bCs/>
          <w:color w:val="000000"/>
          <w:sz w:val="24"/>
          <w:szCs w:val="24"/>
          <w:rtl/>
        </w:rPr>
        <w:t xml:space="preserve"> </w:t>
      </w:r>
      <w:r w:rsidR="00060A1C" w:rsidRPr="00A1325E">
        <w:rPr>
          <w:color w:val="000000"/>
          <w:sz w:val="24"/>
          <w:szCs w:val="24"/>
        </w:rPr>
        <w:t xml:space="preserve"> </w:t>
      </w:r>
      <w:r w:rsidR="00060A1C" w:rsidRPr="00A1325E">
        <w:rPr>
          <w:color w:val="000000"/>
          <w:sz w:val="24"/>
          <w:szCs w:val="24"/>
        </w:rPr>
        <w:sym w:font="HQPB2" w:char="F062"/>
      </w:r>
      <w:r w:rsidR="00060A1C" w:rsidRPr="00A1325E">
        <w:rPr>
          <w:color w:val="000000"/>
          <w:sz w:val="24"/>
          <w:szCs w:val="24"/>
        </w:rPr>
        <w:sym w:font="HQPB4" w:char="F0CE"/>
      </w:r>
      <w:r w:rsidR="00060A1C" w:rsidRPr="00A1325E">
        <w:rPr>
          <w:color w:val="000000"/>
          <w:sz w:val="24"/>
          <w:szCs w:val="24"/>
        </w:rPr>
        <w:sym w:font="HQPB1" w:char="F029"/>
      </w:r>
      <w:r w:rsidR="00060A1C" w:rsidRPr="00A1325E">
        <w:rPr>
          <w:color w:val="000000"/>
          <w:sz w:val="24"/>
          <w:szCs w:val="24"/>
        </w:rPr>
        <w:sym w:font="HQPB5" w:char="F075"/>
      </w:r>
      <w:r w:rsidR="00060A1C" w:rsidRPr="00A1325E">
        <w:rPr>
          <w:color w:val="000000"/>
          <w:sz w:val="24"/>
          <w:szCs w:val="24"/>
        </w:rPr>
        <w:sym w:font="HQPB2" w:char="F072"/>
      </w:r>
      <w:r w:rsidR="00060A1C" w:rsidRPr="00A1325E">
        <w:rPr>
          <w:color w:val="000000"/>
          <w:sz w:val="24"/>
          <w:szCs w:val="24"/>
          <w:rtl/>
        </w:rPr>
        <w:t xml:space="preserve"> </w:t>
      </w:r>
      <w:r w:rsidR="00060A1C" w:rsidRPr="00A1325E">
        <w:rPr>
          <w:color w:val="000000"/>
          <w:sz w:val="24"/>
          <w:szCs w:val="24"/>
        </w:rPr>
        <w:sym w:font="HQPB5" w:char="F09A"/>
      </w:r>
      <w:r w:rsidR="00060A1C" w:rsidRPr="00A1325E">
        <w:rPr>
          <w:color w:val="000000"/>
          <w:sz w:val="24"/>
          <w:szCs w:val="24"/>
        </w:rPr>
        <w:sym w:font="HQPB2" w:char="F063"/>
      </w:r>
      <w:r w:rsidR="00060A1C" w:rsidRPr="00A1325E">
        <w:rPr>
          <w:color w:val="000000"/>
          <w:sz w:val="24"/>
          <w:szCs w:val="24"/>
        </w:rPr>
        <w:sym w:font="HQPB1" w:char="F025"/>
      </w:r>
      <w:r w:rsidR="00060A1C" w:rsidRPr="00A1325E">
        <w:rPr>
          <w:color w:val="000000"/>
          <w:sz w:val="24"/>
          <w:szCs w:val="24"/>
        </w:rPr>
        <w:sym w:font="HQPB5" w:char="F078"/>
      </w:r>
      <w:r w:rsidR="00060A1C" w:rsidRPr="00A1325E">
        <w:rPr>
          <w:color w:val="000000"/>
          <w:sz w:val="24"/>
          <w:szCs w:val="24"/>
        </w:rPr>
        <w:sym w:font="HQPB2" w:char="F02E"/>
      </w:r>
      <w:r w:rsidR="00060A1C" w:rsidRPr="00A1325E">
        <w:rPr>
          <w:color w:val="000000"/>
          <w:sz w:val="24"/>
          <w:szCs w:val="24"/>
          <w:rtl/>
        </w:rPr>
        <w:t xml:space="preserve"> </w:t>
      </w:r>
      <w:r w:rsidR="00060A1C" w:rsidRPr="00A1325E">
        <w:rPr>
          <w:color w:val="000000"/>
          <w:sz w:val="24"/>
          <w:szCs w:val="24"/>
        </w:rPr>
        <w:sym w:font="HQPB2" w:char="F072"/>
      </w:r>
      <w:r w:rsidR="00060A1C" w:rsidRPr="00A1325E">
        <w:rPr>
          <w:color w:val="000000"/>
          <w:sz w:val="24"/>
          <w:szCs w:val="24"/>
        </w:rPr>
        <w:sym w:font="HQPB4" w:char="F0E8"/>
      </w:r>
      <w:r w:rsidR="00060A1C" w:rsidRPr="00A1325E">
        <w:rPr>
          <w:color w:val="000000"/>
          <w:sz w:val="24"/>
          <w:szCs w:val="24"/>
        </w:rPr>
        <w:sym w:font="HQPB1" w:char="F08C"/>
      </w:r>
      <w:r w:rsidR="00060A1C" w:rsidRPr="00A1325E">
        <w:rPr>
          <w:color w:val="000000"/>
          <w:sz w:val="24"/>
          <w:szCs w:val="24"/>
          <w:rtl/>
        </w:rPr>
        <w:t xml:space="preserve"> </w:t>
      </w:r>
      <w:r w:rsidR="00060A1C" w:rsidRPr="00A1325E">
        <w:rPr>
          <w:color w:val="000000"/>
          <w:sz w:val="24"/>
          <w:szCs w:val="24"/>
        </w:rPr>
        <w:sym w:font="HQPB4" w:char="F03B"/>
      </w:r>
      <w:r w:rsidR="00060A1C" w:rsidRPr="00A1325E">
        <w:rPr>
          <w:color w:val="000000"/>
          <w:sz w:val="24"/>
          <w:szCs w:val="24"/>
        </w:rPr>
        <w:sym w:font="HQPB2" w:char="F06F"/>
      </w:r>
      <w:r w:rsidR="00060A1C" w:rsidRPr="00A1325E">
        <w:rPr>
          <w:color w:val="000000"/>
          <w:sz w:val="24"/>
          <w:szCs w:val="24"/>
        </w:rPr>
        <w:sym w:font="HQPB5" w:char="F075"/>
      </w:r>
      <w:r w:rsidR="00060A1C" w:rsidRPr="00A1325E">
        <w:rPr>
          <w:color w:val="000000"/>
          <w:sz w:val="24"/>
          <w:szCs w:val="24"/>
        </w:rPr>
        <w:sym w:font="HQPB1" w:char="F08E"/>
      </w:r>
      <w:r w:rsidR="00060A1C" w:rsidRPr="00A1325E">
        <w:rPr>
          <w:color w:val="000000"/>
          <w:sz w:val="24"/>
          <w:szCs w:val="24"/>
        </w:rPr>
        <w:sym w:font="HQPB4" w:char="F0F4"/>
      </w:r>
      <w:r w:rsidR="00060A1C" w:rsidRPr="00A1325E">
        <w:rPr>
          <w:color w:val="000000"/>
          <w:sz w:val="24"/>
          <w:szCs w:val="24"/>
        </w:rPr>
        <w:sym w:font="HQPB1" w:char="F0A3"/>
      </w:r>
      <w:r w:rsidR="00060A1C" w:rsidRPr="00A1325E">
        <w:rPr>
          <w:color w:val="000000"/>
          <w:sz w:val="24"/>
          <w:szCs w:val="24"/>
        </w:rPr>
        <w:sym w:font="HQPB4" w:char="F0E3"/>
      </w:r>
      <w:r w:rsidR="00060A1C" w:rsidRPr="00A1325E">
        <w:rPr>
          <w:color w:val="000000"/>
          <w:sz w:val="24"/>
          <w:szCs w:val="24"/>
        </w:rPr>
        <w:sym w:font="HQPB1" w:char="F0E3"/>
      </w:r>
      <w:r w:rsidR="00060A1C" w:rsidRPr="00A1325E">
        <w:rPr>
          <w:color w:val="000000"/>
          <w:sz w:val="24"/>
          <w:szCs w:val="24"/>
          <w:rtl/>
        </w:rPr>
        <w:t xml:space="preserve"> </w:t>
      </w:r>
      <w:r w:rsidR="00060A1C" w:rsidRPr="00A1325E">
        <w:rPr>
          <w:color w:val="000000"/>
          <w:sz w:val="24"/>
          <w:szCs w:val="24"/>
        </w:rPr>
        <w:sym w:font="HQPB4" w:char="F0EE"/>
      </w:r>
      <w:r w:rsidR="00060A1C" w:rsidRPr="00A1325E">
        <w:rPr>
          <w:color w:val="000000"/>
          <w:sz w:val="24"/>
          <w:szCs w:val="24"/>
        </w:rPr>
        <w:sym w:font="HQPB2" w:char="F06F"/>
      </w:r>
      <w:r w:rsidR="00060A1C" w:rsidRPr="00A1325E">
        <w:rPr>
          <w:color w:val="000000"/>
          <w:sz w:val="24"/>
          <w:szCs w:val="24"/>
        </w:rPr>
        <w:sym w:font="HQPB5" w:char="F074"/>
      </w:r>
      <w:r w:rsidR="00060A1C" w:rsidRPr="00A1325E">
        <w:rPr>
          <w:color w:val="000000"/>
          <w:sz w:val="24"/>
          <w:szCs w:val="24"/>
        </w:rPr>
        <w:sym w:font="HQPB1" w:char="F08D"/>
      </w:r>
      <w:r w:rsidR="00060A1C" w:rsidRPr="00A1325E">
        <w:rPr>
          <w:color w:val="000000"/>
          <w:sz w:val="24"/>
          <w:szCs w:val="24"/>
        </w:rPr>
        <w:sym w:font="HQPB4" w:char="F0CF"/>
      </w:r>
      <w:r w:rsidR="00060A1C" w:rsidRPr="00A1325E">
        <w:rPr>
          <w:color w:val="000000"/>
          <w:sz w:val="24"/>
          <w:szCs w:val="24"/>
        </w:rPr>
        <w:sym w:font="HQPB1" w:char="F0E0"/>
      </w:r>
      <w:r w:rsidR="00060A1C" w:rsidRPr="00A1325E">
        <w:rPr>
          <w:color w:val="000000"/>
          <w:sz w:val="24"/>
          <w:szCs w:val="24"/>
        </w:rPr>
        <w:sym w:font="HQPB5" w:char="F06F"/>
      </w:r>
      <w:r w:rsidR="00060A1C" w:rsidRPr="00A1325E">
        <w:rPr>
          <w:color w:val="000000"/>
          <w:sz w:val="24"/>
          <w:szCs w:val="24"/>
        </w:rPr>
        <w:sym w:font="HQPB2" w:char="F059"/>
      </w:r>
      <w:r w:rsidR="00060A1C" w:rsidRPr="00A1325E">
        <w:rPr>
          <w:color w:val="000000"/>
          <w:sz w:val="24"/>
          <w:szCs w:val="24"/>
        </w:rPr>
        <w:sym w:font="HQPB5" w:char="F073"/>
      </w:r>
      <w:r w:rsidR="00060A1C" w:rsidRPr="00A1325E">
        <w:rPr>
          <w:color w:val="000000"/>
          <w:sz w:val="24"/>
          <w:szCs w:val="24"/>
        </w:rPr>
        <w:sym w:font="HQPB1" w:char="F0F9"/>
      </w:r>
      <w:r w:rsidR="00060A1C" w:rsidRPr="00A1325E">
        <w:rPr>
          <w:color w:val="000000"/>
          <w:sz w:val="24"/>
          <w:szCs w:val="24"/>
          <w:rtl/>
        </w:rPr>
        <w:t xml:space="preserve"> </w:t>
      </w:r>
      <w:r w:rsidR="00060A1C" w:rsidRPr="00A1325E">
        <w:rPr>
          <w:color w:val="000000"/>
          <w:sz w:val="24"/>
          <w:szCs w:val="24"/>
        </w:rPr>
        <w:sym w:font="HQPB5" w:char="F034"/>
      </w:r>
      <w:r w:rsidR="00060A1C" w:rsidRPr="00A1325E">
        <w:rPr>
          <w:color w:val="000000"/>
          <w:sz w:val="24"/>
          <w:szCs w:val="24"/>
        </w:rPr>
        <w:sym w:font="HQPB2" w:char="F092"/>
      </w:r>
      <w:r w:rsidR="00060A1C" w:rsidRPr="00A1325E">
        <w:rPr>
          <w:color w:val="000000"/>
          <w:sz w:val="24"/>
          <w:szCs w:val="24"/>
        </w:rPr>
        <w:sym w:font="HQPB5" w:char="F06E"/>
      </w:r>
      <w:r w:rsidR="00060A1C" w:rsidRPr="00A1325E">
        <w:rPr>
          <w:color w:val="000000"/>
          <w:sz w:val="24"/>
          <w:szCs w:val="24"/>
        </w:rPr>
        <w:sym w:font="HQPB2" w:char="F03C"/>
      </w:r>
      <w:r w:rsidR="00060A1C" w:rsidRPr="00A1325E">
        <w:rPr>
          <w:color w:val="000000"/>
          <w:sz w:val="24"/>
          <w:szCs w:val="24"/>
        </w:rPr>
        <w:sym w:font="HQPB4" w:char="F0CE"/>
      </w:r>
      <w:r w:rsidR="00060A1C" w:rsidRPr="00A1325E">
        <w:rPr>
          <w:color w:val="000000"/>
          <w:sz w:val="24"/>
          <w:szCs w:val="24"/>
        </w:rPr>
        <w:sym w:font="HQPB1" w:char="F029"/>
      </w:r>
      <w:r w:rsidR="00060A1C" w:rsidRPr="00A1325E">
        <w:rPr>
          <w:color w:val="000000"/>
          <w:sz w:val="24"/>
          <w:szCs w:val="24"/>
          <w:rtl/>
        </w:rPr>
        <w:t xml:space="preserve"> </w:t>
      </w:r>
      <w:r w:rsidR="00060A1C" w:rsidRPr="00A1325E">
        <w:rPr>
          <w:color w:val="000000"/>
          <w:sz w:val="24"/>
          <w:szCs w:val="24"/>
        </w:rPr>
        <w:sym w:font="HQPB4" w:char="F03B"/>
      </w:r>
      <w:r w:rsidR="00060A1C" w:rsidRPr="00A1325E">
        <w:rPr>
          <w:color w:val="000000"/>
          <w:sz w:val="24"/>
          <w:szCs w:val="24"/>
        </w:rPr>
        <w:sym w:font="HQPB2" w:char="F06F"/>
      </w:r>
      <w:r w:rsidR="00060A1C" w:rsidRPr="00A1325E">
        <w:rPr>
          <w:color w:val="000000"/>
          <w:sz w:val="24"/>
          <w:szCs w:val="24"/>
        </w:rPr>
        <w:sym w:font="HQPB5" w:char="F075"/>
      </w:r>
      <w:r w:rsidR="00060A1C" w:rsidRPr="00A1325E">
        <w:rPr>
          <w:color w:val="000000"/>
          <w:sz w:val="24"/>
          <w:szCs w:val="24"/>
        </w:rPr>
        <w:sym w:font="HQPB1" w:char="F08E"/>
      </w:r>
      <w:r w:rsidR="00060A1C" w:rsidRPr="00A1325E">
        <w:rPr>
          <w:color w:val="000000"/>
          <w:sz w:val="24"/>
          <w:szCs w:val="24"/>
        </w:rPr>
        <w:sym w:font="HQPB5" w:char="F079"/>
      </w:r>
      <w:r w:rsidR="00060A1C" w:rsidRPr="00A1325E">
        <w:rPr>
          <w:color w:val="000000"/>
          <w:sz w:val="24"/>
          <w:szCs w:val="24"/>
        </w:rPr>
        <w:sym w:font="HQPB1" w:char="F0A3"/>
      </w:r>
      <w:r w:rsidR="00060A1C" w:rsidRPr="00A1325E">
        <w:rPr>
          <w:color w:val="000000"/>
          <w:sz w:val="24"/>
          <w:szCs w:val="24"/>
        </w:rPr>
        <w:sym w:font="HQPB4" w:char="F0F7"/>
      </w:r>
      <w:r w:rsidR="00060A1C" w:rsidRPr="00A1325E">
        <w:rPr>
          <w:color w:val="000000"/>
          <w:sz w:val="24"/>
          <w:szCs w:val="24"/>
        </w:rPr>
        <w:sym w:font="HQPB2" w:char="F08F"/>
      </w:r>
      <w:r w:rsidR="00060A1C" w:rsidRPr="00A1325E">
        <w:rPr>
          <w:color w:val="000000"/>
          <w:sz w:val="24"/>
          <w:szCs w:val="24"/>
        </w:rPr>
        <w:sym w:font="HQPB5" w:char="F074"/>
      </w:r>
      <w:r w:rsidR="00060A1C" w:rsidRPr="00A1325E">
        <w:rPr>
          <w:color w:val="000000"/>
          <w:sz w:val="24"/>
          <w:szCs w:val="24"/>
        </w:rPr>
        <w:sym w:font="HQPB2" w:char="F042"/>
      </w:r>
      <w:r w:rsidR="00060A1C" w:rsidRPr="00A1325E">
        <w:rPr>
          <w:rFonts w:ascii="QCF_BSML" w:eastAsia="Calibri" w:hAnsi="QCF_BSML" w:cs="QCF_BSML"/>
          <w:color w:val="000000"/>
          <w:sz w:val="24"/>
          <w:szCs w:val="24"/>
          <w:rtl/>
        </w:rPr>
        <w:t xml:space="preserve"> </w:t>
      </w:r>
      <w:r w:rsidR="001059E8" w:rsidRPr="00A1325E">
        <w:rPr>
          <w:rFonts w:ascii="Msh Quraan1" w:hAnsi="Msh Quraan1"/>
          <w:b/>
          <w:bCs/>
          <w:sz w:val="24"/>
          <w:szCs w:val="24"/>
        </w:rPr>
        <w:t></w:t>
      </w:r>
      <w:r w:rsidRPr="00A1325E">
        <w:rPr>
          <w:rFonts w:hint="cs"/>
          <w:sz w:val="24"/>
          <w:szCs w:val="24"/>
          <w:rtl/>
          <w:lang w:bidi="ar-JO"/>
        </w:rPr>
        <w:t>(</w:t>
      </w:r>
      <w:r w:rsidR="00415DDF" w:rsidRPr="00A1325E">
        <w:rPr>
          <w:sz w:val="24"/>
          <w:szCs w:val="24"/>
          <w:rtl/>
          <w:lang w:bidi="ar-JO"/>
        </w:rPr>
        <w:t>البقرة: 280</w:t>
      </w:r>
      <w:r w:rsidRPr="00A1325E">
        <w:rPr>
          <w:rFonts w:hint="cs"/>
          <w:sz w:val="24"/>
          <w:szCs w:val="24"/>
          <w:rtl/>
          <w:lang w:bidi="ar-JO"/>
        </w:rPr>
        <w:t>)</w:t>
      </w:r>
      <w:r w:rsidR="00415DDF" w:rsidRPr="00A1325E">
        <w:rPr>
          <w:sz w:val="24"/>
          <w:szCs w:val="24"/>
          <w:rtl/>
          <w:lang w:bidi="ar-JO"/>
        </w:rPr>
        <w:t xml:space="preserve"> </w:t>
      </w:r>
      <w:r w:rsidR="00415DDF" w:rsidRPr="008178A5">
        <w:rPr>
          <w:rtl/>
          <w:lang w:bidi="ar-JO"/>
        </w:rPr>
        <w:t>قراءة ضم العين</w:t>
      </w:r>
      <w:r w:rsidR="00D2152C" w:rsidRPr="008178A5">
        <w:rPr>
          <w:rFonts w:hint="cs"/>
          <w:rtl/>
          <w:lang w:bidi="ar-JO"/>
        </w:rPr>
        <w:t xml:space="preserve"> </w:t>
      </w:r>
      <w:r w:rsidR="00415DDF" w:rsidRPr="008178A5">
        <w:rPr>
          <w:rtl/>
          <w:lang w:bidi="ar-JO"/>
        </w:rPr>
        <w:t>(السين) وقد أنكرها الأخفش</w:t>
      </w:r>
      <w:r w:rsidRPr="008178A5">
        <w:rPr>
          <w:rFonts w:hint="cs"/>
          <w:rtl/>
          <w:lang w:bidi="ar-JO"/>
        </w:rPr>
        <w:t>،</w:t>
      </w:r>
      <w:r w:rsidR="00415DDF" w:rsidRPr="008178A5">
        <w:rPr>
          <w:rtl/>
          <w:lang w:bidi="ar-JO"/>
        </w:rPr>
        <w:t xml:space="preserve"> وقراءة شن</w:t>
      </w:r>
      <w:r w:rsidR="00822AA1" w:rsidRPr="008178A5">
        <w:rPr>
          <w:rFonts w:hint="cs"/>
          <w:rtl/>
          <w:lang w:bidi="ar-JO"/>
        </w:rPr>
        <w:t>ئا</w:t>
      </w:r>
      <w:r w:rsidR="00415DDF" w:rsidRPr="008178A5">
        <w:rPr>
          <w:rtl/>
          <w:lang w:bidi="ar-JO"/>
        </w:rPr>
        <w:t>ن بإسكان النون.</w:t>
      </w:r>
    </w:p>
    <w:p w:rsidR="00415DDF" w:rsidRPr="008178A5" w:rsidRDefault="00740D4E" w:rsidP="001059E8">
      <w:pPr>
        <w:spacing w:after="0" w:line="360" w:lineRule="auto"/>
        <w:jc w:val="both"/>
        <w:rPr>
          <w:rtl/>
          <w:lang w:bidi="ar-JO"/>
        </w:rPr>
      </w:pPr>
      <w:r w:rsidRPr="008178A5">
        <w:rPr>
          <w:b/>
          <w:bCs/>
          <w:rtl/>
          <w:lang w:bidi="ar-JO"/>
        </w:rPr>
        <w:t>5</w:t>
      </w:r>
      <w:r w:rsidRPr="008178A5">
        <w:rPr>
          <w:rFonts w:hint="cs"/>
          <w:rtl/>
          <w:lang w:bidi="ar-JO"/>
        </w:rPr>
        <w:t xml:space="preserve">- </w:t>
      </w:r>
      <w:r w:rsidR="00415DDF" w:rsidRPr="008178A5">
        <w:rPr>
          <w:rtl/>
          <w:lang w:bidi="ar-JO"/>
        </w:rPr>
        <w:t>النظر إلى مناسبة المعنى</w:t>
      </w:r>
      <w:r w:rsidRPr="008178A5">
        <w:rPr>
          <w:rFonts w:hint="cs"/>
          <w:rtl/>
          <w:lang w:bidi="ar-JO"/>
        </w:rPr>
        <w:t>،</w:t>
      </w:r>
      <w:r w:rsidR="00415DDF" w:rsidRPr="008178A5">
        <w:rPr>
          <w:rtl/>
          <w:lang w:bidi="ar-JO"/>
        </w:rPr>
        <w:t xml:space="preserve"> مثل كسر الهمزة من "أنْ" في قراءة ابن كثير لقوله تعالى</w:t>
      </w:r>
      <w:r w:rsidRPr="00A1325E">
        <w:rPr>
          <w:rFonts w:hint="cs"/>
          <w:sz w:val="24"/>
          <w:szCs w:val="24"/>
          <w:rtl/>
          <w:lang w:bidi="ar-JO"/>
        </w:rPr>
        <w:t>:</w:t>
      </w:r>
      <w:r w:rsidR="00C361BF" w:rsidRPr="00A1325E">
        <w:rPr>
          <w:rFonts w:ascii="Msh Quraan1" w:hAnsi="Msh Quraan1"/>
          <w:b/>
          <w:bCs/>
          <w:sz w:val="24"/>
          <w:szCs w:val="24"/>
        </w:rPr>
        <w:t></w:t>
      </w:r>
      <w:r w:rsidR="00C361BF" w:rsidRPr="00A1325E">
        <w:rPr>
          <w:sz w:val="24"/>
          <w:szCs w:val="24"/>
          <w:lang w:bidi="ar-JO"/>
        </w:rPr>
        <w:t xml:space="preserve"> </w:t>
      </w:r>
      <w:r w:rsidR="00C361BF" w:rsidRPr="00A1325E">
        <w:rPr>
          <w:rFonts w:ascii="QCF_BSML" w:eastAsia="Calibri" w:hAnsi="QCF_BSML" w:cs="QCF_BSML" w:hint="cs"/>
          <w:b/>
          <w:bCs/>
          <w:color w:val="000000"/>
          <w:sz w:val="24"/>
          <w:szCs w:val="24"/>
          <w:rtl/>
        </w:rPr>
        <w:t xml:space="preserve"> </w:t>
      </w:r>
      <w:r w:rsidR="00060A1C" w:rsidRPr="00A1325E">
        <w:rPr>
          <w:color w:val="000000"/>
          <w:sz w:val="24"/>
          <w:szCs w:val="24"/>
        </w:rPr>
        <w:t xml:space="preserve"> </w:t>
      </w:r>
      <w:r w:rsidR="00060A1C" w:rsidRPr="00A1325E">
        <w:rPr>
          <w:color w:val="000000"/>
          <w:sz w:val="24"/>
          <w:szCs w:val="24"/>
        </w:rPr>
        <w:sym w:font="HQPB5" w:char="F09F"/>
      </w:r>
      <w:r w:rsidR="00060A1C" w:rsidRPr="00A1325E">
        <w:rPr>
          <w:color w:val="000000"/>
          <w:sz w:val="24"/>
          <w:szCs w:val="24"/>
        </w:rPr>
        <w:sym w:font="HQPB2" w:char="F077"/>
      </w:r>
      <w:r w:rsidR="00060A1C" w:rsidRPr="00A1325E">
        <w:rPr>
          <w:color w:val="000000"/>
          <w:sz w:val="24"/>
          <w:szCs w:val="24"/>
        </w:rPr>
        <w:sym w:font="HQPB5" w:char="F075"/>
      </w:r>
      <w:r w:rsidR="00060A1C" w:rsidRPr="00A1325E">
        <w:rPr>
          <w:color w:val="000000"/>
          <w:sz w:val="24"/>
          <w:szCs w:val="24"/>
        </w:rPr>
        <w:sym w:font="HQPB2" w:char="F072"/>
      </w:r>
      <w:r w:rsidR="00060A1C" w:rsidRPr="00A1325E">
        <w:rPr>
          <w:color w:val="000000"/>
          <w:sz w:val="24"/>
          <w:szCs w:val="24"/>
          <w:rtl/>
        </w:rPr>
        <w:t xml:space="preserve"> </w:t>
      </w:r>
      <w:r w:rsidR="00060A1C" w:rsidRPr="00A1325E">
        <w:rPr>
          <w:color w:val="000000"/>
          <w:sz w:val="24"/>
          <w:szCs w:val="24"/>
        </w:rPr>
        <w:sym w:font="HQPB4" w:char="F0F6"/>
      </w:r>
      <w:r w:rsidR="00060A1C" w:rsidRPr="00A1325E">
        <w:rPr>
          <w:color w:val="000000"/>
          <w:sz w:val="24"/>
          <w:szCs w:val="24"/>
        </w:rPr>
        <w:sym w:font="HQPB2" w:char="F04E"/>
      </w:r>
      <w:r w:rsidR="00060A1C" w:rsidRPr="00A1325E">
        <w:rPr>
          <w:color w:val="000000"/>
          <w:sz w:val="24"/>
          <w:szCs w:val="24"/>
        </w:rPr>
        <w:sym w:font="HQPB4" w:char="F0E4"/>
      </w:r>
      <w:r w:rsidR="00060A1C" w:rsidRPr="00A1325E">
        <w:rPr>
          <w:color w:val="000000"/>
          <w:sz w:val="24"/>
          <w:szCs w:val="24"/>
        </w:rPr>
        <w:sym w:font="HQPB2" w:char="F033"/>
      </w:r>
      <w:r w:rsidR="00060A1C" w:rsidRPr="00A1325E">
        <w:rPr>
          <w:color w:val="000000"/>
          <w:sz w:val="24"/>
          <w:szCs w:val="24"/>
        </w:rPr>
        <w:sym w:font="HQPB4" w:char="F0A8"/>
      </w:r>
      <w:r w:rsidR="00060A1C" w:rsidRPr="00A1325E">
        <w:rPr>
          <w:color w:val="000000"/>
          <w:sz w:val="24"/>
          <w:szCs w:val="24"/>
        </w:rPr>
        <w:sym w:font="HQPB2" w:char="F05A"/>
      </w:r>
      <w:r w:rsidR="00060A1C" w:rsidRPr="00A1325E">
        <w:rPr>
          <w:color w:val="000000"/>
          <w:sz w:val="24"/>
          <w:szCs w:val="24"/>
        </w:rPr>
        <w:sym w:font="HQPB5" w:char="F074"/>
      </w:r>
      <w:r w:rsidR="00060A1C" w:rsidRPr="00A1325E">
        <w:rPr>
          <w:color w:val="000000"/>
          <w:sz w:val="24"/>
          <w:szCs w:val="24"/>
        </w:rPr>
        <w:sym w:font="HQPB2" w:char="F042"/>
      </w:r>
      <w:r w:rsidR="00060A1C" w:rsidRPr="00A1325E">
        <w:rPr>
          <w:color w:val="000000"/>
          <w:sz w:val="24"/>
          <w:szCs w:val="24"/>
        </w:rPr>
        <w:sym w:font="HQPB4" w:char="F0CC"/>
      </w:r>
      <w:r w:rsidR="00060A1C" w:rsidRPr="00A1325E">
        <w:rPr>
          <w:color w:val="000000"/>
          <w:sz w:val="24"/>
          <w:szCs w:val="24"/>
        </w:rPr>
        <w:sym w:font="HQPB1" w:char="F08D"/>
      </w:r>
      <w:r w:rsidR="00060A1C" w:rsidRPr="00A1325E">
        <w:rPr>
          <w:color w:val="000000"/>
          <w:sz w:val="24"/>
          <w:szCs w:val="24"/>
        </w:rPr>
        <w:sym w:font="HQPB4" w:char="F0F8"/>
      </w:r>
      <w:r w:rsidR="00060A1C" w:rsidRPr="00A1325E">
        <w:rPr>
          <w:color w:val="000000"/>
          <w:sz w:val="24"/>
          <w:szCs w:val="24"/>
        </w:rPr>
        <w:sym w:font="HQPB1" w:char="F067"/>
      </w:r>
      <w:r w:rsidR="00060A1C" w:rsidRPr="00A1325E">
        <w:rPr>
          <w:color w:val="000000"/>
          <w:sz w:val="24"/>
          <w:szCs w:val="24"/>
        </w:rPr>
        <w:sym w:font="HQPB5" w:char="F073"/>
      </w:r>
      <w:r w:rsidR="00060A1C" w:rsidRPr="00A1325E">
        <w:rPr>
          <w:color w:val="000000"/>
          <w:sz w:val="24"/>
          <w:szCs w:val="24"/>
        </w:rPr>
        <w:sym w:font="HQPB2" w:char="F086"/>
      </w:r>
      <w:r w:rsidR="00060A1C" w:rsidRPr="00A1325E">
        <w:rPr>
          <w:color w:val="000000"/>
          <w:sz w:val="24"/>
          <w:szCs w:val="24"/>
          <w:rtl/>
        </w:rPr>
        <w:t xml:space="preserve"> </w:t>
      </w:r>
      <w:r w:rsidR="00060A1C" w:rsidRPr="00A1325E">
        <w:rPr>
          <w:color w:val="000000"/>
          <w:sz w:val="24"/>
          <w:szCs w:val="24"/>
        </w:rPr>
        <w:sym w:font="HQPB4" w:char="F0E3"/>
      </w:r>
      <w:r w:rsidR="00060A1C" w:rsidRPr="00A1325E">
        <w:rPr>
          <w:color w:val="000000"/>
          <w:sz w:val="24"/>
          <w:szCs w:val="24"/>
        </w:rPr>
        <w:sym w:font="HQPB2" w:char="F062"/>
      </w:r>
      <w:r w:rsidR="00060A1C" w:rsidRPr="00A1325E">
        <w:rPr>
          <w:color w:val="000000"/>
          <w:sz w:val="24"/>
          <w:szCs w:val="24"/>
        </w:rPr>
        <w:sym w:font="HQPB1" w:char="F024"/>
      </w:r>
      <w:r w:rsidR="00060A1C" w:rsidRPr="00A1325E">
        <w:rPr>
          <w:color w:val="000000"/>
          <w:sz w:val="24"/>
          <w:szCs w:val="24"/>
        </w:rPr>
        <w:sym w:font="HQPB5" w:char="F074"/>
      </w:r>
      <w:r w:rsidR="00060A1C" w:rsidRPr="00A1325E">
        <w:rPr>
          <w:color w:val="000000"/>
          <w:sz w:val="24"/>
          <w:szCs w:val="24"/>
        </w:rPr>
        <w:sym w:font="HQPB2" w:char="F0AB"/>
      </w:r>
      <w:r w:rsidR="00060A1C" w:rsidRPr="00A1325E">
        <w:rPr>
          <w:color w:val="000000"/>
          <w:sz w:val="24"/>
          <w:szCs w:val="24"/>
        </w:rPr>
        <w:sym w:font="HQPB5" w:char="F06F"/>
      </w:r>
      <w:r w:rsidR="00060A1C" w:rsidRPr="00A1325E">
        <w:rPr>
          <w:color w:val="000000"/>
          <w:sz w:val="24"/>
          <w:szCs w:val="24"/>
        </w:rPr>
        <w:sym w:font="HQPB2" w:char="F059"/>
      </w:r>
      <w:r w:rsidR="00060A1C" w:rsidRPr="00A1325E">
        <w:rPr>
          <w:color w:val="000000"/>
          <w:sz w:val="24"/>
          <w:szCs w:val="24"/>
        </w:rPr>
        <w:sym w:font="HQPB5" w:char="F078"/>
      </w:r>
      <w:r w:rsidR="00060A1C" w:rsidRPr="00A1325E">
        <w:rPr>
          <w:color w:val="000000"/>
          <w:sz w:val="24"/>
          <w:szCs w:val="24"/>
        </w:rPr>
        <w:sym w:font="HQPB1" w:char="F0A9"/>
      </w:r>
      <w:r w:rsidR="00060A1C" w:rsidRPr="00A1325E">
        <w:rPr>
          <w:color w:val="000000"/>
          <w:sz w:val="24"/>
          <w:szCs w:val="24"/>
          <w:rtl/>
        </w:rPr>
        <w:t xml:space="preserve"> </w:t>
      </w:r>
      <w:r w:rsidR="00060A1C" w:rsidRPr="00A1325E">
        <w:rPr>
          <w:color w:val="000000"/>
          <w:sz w:val="24"/>
          <w:szCs w:val="24"/>
        </w:rPr>
        <w:sym w:font="HQPB4" w:char="F042"/>
      </w:r>
      <w:r w:rsidR="00060A1C" w:rsidRPr="00A1325E">
        <w:rPr>
          <w:color w:val="000000"/>
          <w:sz w:val="24"/>
          <w:szCs w:val="24"/>
        </w:rPr>
        <w:sym w:font="HQPB2" w:char="F051"/>
      </w:r>
      <w:r w:rsidR="00060A1C" w:rsidRPr="00A1325E">
        <w:rPr>
          <w:color w:val="000000"/>
          <w:sz w:val="24"/>
          <w:szCs w:val="24"/>
        </w:rPr>
        <w:sym w:font="HQPB4" w:char="F0F6"/>
      </w:r>
      <w:r w:rsidR="00060A1C" w:rsidRPr="00A1325E">
        <w:rPr>
          <w:color w:val="000000"/>
          <w:sz w:val="24"/>
          <w:szCs w:val="24"/>
        </w:rPr>
        <w:sym w:font="HQPB2" w:char="F071"/>
      </w:r>
      <w:r w:rsidR="00060A1C" w:rsidRPr="00A1325E">
        <w:rPr>
          <w:color w:val="000000"/>
          <w:sz w:val="24"/>
          <w:szCs w:val="24"/>
        </w:rPr>
        <w:sym w:font="HQPB5" w:char="F073"/>
      </w:r>
      <w:r w:rsidR="00060A1C" w:rsidRPr="00A1325E">
        <w:rPr>
          <w:color w:val="000000"/>
          <w:sz w:val="24"/>
          <w:szCs w:val="24"/>
        </w:rPr>
        <w:sym w:font="HQPB2" w:char="F025"/>
      </w:r>
      <w:r w:rsidR="00060A1C" w:rsidRPr="00A1325E">
        <w:rPr>
          <w:color w:val="000000"/>
          <w:sz w:val="24"/>
          <w:szCs w:val="24"/>
          <w:rtl/>
        </w:rPr>
        <w:t xml:space="preserve"> </w:t>
      </w:r>
      <w:r w:rsidR="001059E8" w:rsidRPr="00A1325E">
        <w:rPr>
          <w:rFonts w:ascii="Msh Quraan1" w:hAnsi="Msh Quraan1"/>
          <w:b/>
          <w:bCs/>
          <w:sz w:val="24"/>
          <w:szCs w:val="24"/>
        </w:rPr>
        <w:t></w:t>
      </w:r>
      <w:r w:rsidRPr="00A1325E">
        <w:rPr>
          <w:rFonts w:hint="cs"/>
          <w:sz w:val="24"/>
          <w:szCs w:val="24"/>
          <w:rtl/>
          <w:lang w:bidi="ar-JO"/>
        </w:rPr>
        <w:t>(</w:t>
      </w:r>
      <w:r w:rsidR="00415DDF" w:rsidRPr="00A1325E">
        <w:rPr>
          <w:sz w:val="24"/>
          <w:szCs w:val="24"/>
          <w:rtl/>
          <w:lang w:bidi="ar-JO"/>
        </w:rPr>
        <w:t>المائدة: 2</w:t>
      </w:r>
      <w:r w:rsidRPr="00A1325E">
        <w:rPr>
          <w:rFonts w:hint="cs"/>
          <w:sz w:val="24"/>
          <w:szCs w:val="24"/>
          <w:rtl/>
          <w:lang w:bidi="ar-JO"/>
        </w:rPr>
        <w:t>)،</w:t>
      </w:r>
      <w:r w:rsidR="00415DDF" w:rsidRPr="008178A5">
        <w:rPr>
          <w:rtl/>
          <w:lang w:bidi="ar-JO"/>
        </w:rPr>
        <w:t xml:space="preserve"> فهذه الآية نزلت عام الفتح سنة ثمانٍ للهجرة</w:t>
      </w:r>
      <w:r w:rsidR="0005734D" w:rsidRPr="008178A5">
        <w:rPr>
          <w:rFonts w:hint="cs"/>
          <w:rtl/>
          <w:lang w:bidi="ar-JO"/>
        </w:rPr>
        <w:t>،</w:t>
      </w:r>
      <w:r w:rsidR="00415DDF" w:rsidRPr="008178A5">
        <w:rPr>
          <w:rtl/>
          <w:lang w:bidi="ar-JO"/>
        </w:rPr>
        <w:t xml:space="preserve"> والصدّ في الحديبية سنة ستٍّ، وقد خطّأ قراءة ابن كثيرٍ أبو جعفر النحّاس. </w:t>
      </w:r>
    </w:p>
    <w:p w:rsidR="00942C58" w:rsidRPr="008178A5" w:rsidRDefault="005E54A3" w:rsidP="00DE135D">
      <w:pPr>
        <w:spacing w:after="0" w:line="360" w:lineRule="auto"/>
        <w:jc w:val="both"/>
        <w:rPr>
          <w:rtl/>
          <w:lang w:bidi="ar-JO"/>
        </w:rPr>
      </w:pPr>
      <w:r w:rsidRPr="00A1325E">
        <w:rPr>
          <w:rFonts w:hint="cs"/>
          <w:b/>
          <w:bCs/>
          <w:rtl/>
          <w:lang w:bidi="ar-JO"/>
        </w:rPr>
        <w:lastRenderedPageBreak/>
        <w:t>6</w:t>
      </w:r>
      <w:r w:rsidRPr="008178A5">
        <w:rPr>
          <w:rFonts w:hint="cs"/>
          <w:rtl/>
          <w:lang w:bidi="ar-JO"/>
        </w:rPr>
        <w:t xml:space="preserve">- </w:t>
      </w:r>
      <w:r w:rsidR="00415DDF" w:rsidRPr="008178A5">
        <w:rPr>
          <w:rtl/>
          <w:lang w:bidi="ar-JO"/>
        </w:rPr>
        <w:t>مخالفة الاستعمال وإن وافق القوا</w:t>
      </w:r>
      <w:r w:rsidR="00740D4E" w:rsidRPr="008178A5">
        <w:rPr>
          <w:rtl/>
          <w:lang w:bidi="ar-JO"/>
        </w:rPr>
        <w:t>عد</w:t>
      </w:r>
      <w:r w:rsidR="0005734D" w:rsidRPr="008178A5">
        <w:rPr>
          <w:rFonts w:hint="cs"/>
          <w:rtl/>
          <w:lang w:bidi="ar-JO"/>
        </w:rPr>
        <w:t>،</w:t>
      </w:r>
      <w:r w:rsidR="00740D4E" w:rsidRPr="008178A5">
        <w:rPr>
          <w:rtl/>
          <w:lang w:bidi="ar-JO"/>
        </w:rPr>
        <w:t xml:space="preserve"> مثل قراءة </w:t>
      </w:r>
      <w:r w:rsidR="00C45038" w:rsidRPr="008178A5">
        <w:rPr>
          <w:rFonts w:hint="cs"/>
          <w:rtl/>
          <w:lang w:bidi="ar-JO"/>
        </w:rPr>
        <w:t>"</w:t>
      </w:r>
      <w:r w:rsidR="00740D4E" w:rsidRPr="008178A5">
        <w:rPr>
          <w:rtl/>
          <w:lang w:bidi="ar-JO"/>
        </w:rPr>
        <w:t>أئِمّة</w:t>
      </w:r>
      <w:r w:rsidR="00C45038" w:rsidRPr="008178A5">
        <w:rPr>
          <w:rFonts w:hint="cs"/>
          <w:rtl/>
          <w:lang w:bidi="ar-JO"/>
        </w:rPr>
        <w:t>"</w:t>
      </w:r>
      <w:r w:rsidR="00740D4E" w:rsidRPr="008178A5">
        <w:rPr>
          <w:rtl/>
          <w:lang w:bidi="ar-JO"/>
        </w:rPr>
        <w:t xml:space="preserve"> بالياء</w:t>
      </w:r>
      <w:r w:rsidR="00415DDF" w:rsidRPr="008178A5">
        <w:rPr>
          <w:rtl/>
          <w:lang w:bidi="ar-JO"/>
        </w:rPr>
        <w:t xml:space="preserve">، </w:t>
      </w:r>
      <w:r w:rsidR="00C45038" w:rsidRPr="008178A5">
        <w:rPr>
          <w:rFonts w:hint="cs"/>
          <w:rtl/>
          <w:lang w:bidi="ar-JO"/>
        </w:rPr>
        <w:t xml:space="preserve">وهي </w:t>
      </w:r>
      <w:r w:rsidR="00415DDF" w:rsidRPr="008178A5">
        <w:rPr>
          <w:rtl/>
          <w:lang w:bidi="ar-JO"/>
        </w:rPr>
        <w:t>موافقة للقياس الصرفي</w:t>
      </w:r>
      <w:r w:rsidR="00C45038" w:rsidRPr="008178A5">
        <w:rPr>
          <w:rFonts w:hint="cs"/>
          <w:rtl/>
          <w:lang w:bidi="ar-JO"/>
        </w:rPr>
        <w:t>.</w:t>
      </w:r>
      <w:r w:rsidR="00EB26C5" w:rsidRPr="008178A5">
        <w:rPr>
          <w:rFonts w:hint="cs"/>
          <w:rtl/>
          <w:lang w:bidi="ar-JO"/>
        </w:rPr>
        <w:t xml:space="preserve"> </w:t>
      </w:r>
      <w:r w:rsidR="00106B33" w:rsidRPr="008178A5">
        <w:rPr>
          <w:rFonts w:hint="cs"/>
          <w:rtl/>
          <w:lang w:bidi="ar-JO"/>
        </w:rPr>
        <w:t xml:space="preserve">وقول الزمخشري: </w:t>
      </w:r>
      <w:r w:rsidR="00415DDF" w:rsidRPr="008178A5">
        <w:rPr>
          <w:rtl/>
          <w:lang w:bidi="ar-JO"/>
        </w:rPr>
        <w:t>تحقيق الهمزتين قراءة مشهورة، وإن لم تكن بمقبولة عند البصريين. وأما التصريح بالياء فليس بقراءة</w:t>
      </w:r>
      <w:r w:rsidR="00C45038" w:rsidRPr="008178A5">
        <w:rPr>
          <w:rFonts w:hint="cs"/>
          <w:rtl/>
          <w:lang w:bidi="ar-JO"/>
        </w:rPr>
        <w:t>،</w:t>
      </w:r>
      <w:r w:rsidR="00415DDF" w:rsidRPr="008178A5">
        <w:rPr>
          <w:rtl/>
          <w:lang w:bidi="ar-JO"/>
        </w:rPr>
        <w:t xml:space="preserve"> ولا يجوز أن تكون قراءة</w:t>
      </w:r>
      <w:r w:rsidR="00C45038" w:rsidRPr="008178A5">
        <w:rPr>
          <w:rFonts w:hint="cs"/>
          <w:rtl/>
          <w:lang w:bidi="ar-JO"/>
        </w:rPr>
        <w:t>،</w:t>
      </w:r>
      <w:r w:rsidR="00A123D5" w:rsidRPr="008178A5">
        <w:rPr>
          <w:rtl/>
          <w:lang w:bidi="ar-JO"/>
        </w:rPr>
        <w:t xml:space="preserve"> ومن صرح بها فهو لا</w:t>
      </w:r>
      <w:r w:rsidR="00415DDF" w:rsidRPr="008178A5">
        <w:rPr>
          <w:rtl/>
          <w:lang w:bidi="ar-JO"/>
        </w:rPr>
        <w:t>حن محرف</w:t>
      </w:r>
      <w:r w:rsidR="00A123D5" w:rsidRPr="008178A5">
        <w:rPr>
          <w:rFonts w:hint="cs"/>
          <w:rtl/>
          <w:lang w:bidi="ar-JO"/>
        </w:rPr>
        <w:t>،</w:t>
      </w:r>
      <w:r w:rsidR="00C45038" w:rsidRPr="008178A5">
        <w:rPr>
          <w:rFonts w:hint="cs"/>
          <w:rtl/>
          <w:lang w:bidi="ar-JO"/>
        </w:rPr>
        <w:t xml:space="preserve"> </w:t>
      </w:r>
      <w:r w:rsidR="00106B33" w:rsidRPr="008178A5">
        <w:rPr>
          <w:rFonts w:hint="cs"/>
          <w:rtl/>
          <w:lang w:bidi="ar-JO"/>
        </w:rPr>
        <w:t>وقول أبي حيان</w:t>
      </w:r>
      <w:r w:rsidR="00C45038" w:rsidRPr="008178A5">
        <w:rPr>
          <w:rFonts w:hint="cs"/>
          <w:rtl/>
          <w:lang w:bidi="ar-JO"/>
        </w:rPr>
        <w:t xml:space="preserve">: كيف يكون ذلك لحناً وقد قرأ به رأس البصريين النحاة؛ </w:t>
      </w:r>
      <w:r w:rsidR="00415DDF" w:rsidRPr="008178A5">
        <w:rPr>
          <w:rtl/>
          <w:lang w:bidi="ar-JO"/>
        </w:rPr>
        <w:t xml:space="preserve">والهمز </w:t>
      </w:r>
      <w:r w:rsidR="00C45038" w:rsidRPr="008178A5">
        <w:rPr>
          <w:rtl/>
          <w:lang w:bidi="ar-JO"/>
        </w:rPr>
        <w:t>قراءة أبي عمرو وابن كثير ونافع.</w:t>
      </w:r>
      <w:r w:rsidRPr="008178A5">
        <w:rPr>
          <w:rFonts w:ascii="Times New Roman" w:eastAsia="Times New Roman" w:hAnsi="Times New Roman"/>
          <w:vertAlign w:val="superscript"/>
          <w:rtl/>
        </w:rPr>
        <w:t xml:space="preserve"> (</w:t>
      </w:r>
      <w:r w:rsidRPr="008178A5">
        <w:rPr>
          <w:rFonts w:ascii="Times New Roman" w:eastAsia="Times New Roman" w:hAnsi="Times New Roman"/>
          <w:vertAlign w:val="superscript"/>
          <w:rtl/>
        </w:rPr>
        <w:footnoteReference w:id="781"/>
      </w:r>
      <w:r w:rsidRPr="008178A5">
        <w:rPr>
          <w:rFonts w:ascii="Times New Roman" w:eastAsia="Times New Roman" w:hAnsi="Times New Roman"/>
          <w:vertAlign w:val="superscript"/>
          <w:rtl/>
        </w:rPr>
        <w:t>)</w:t>
      </w:r>
      <w:r w:rsidR="00CD70C9" w:rsidRPr="008178A5">
        <w:rPr>
          <w:rFonts w:hint="cs"/>
          <w:b/>
          <w:bCs/>
          <w:rtl/>
          <w:lang w:bidi="ar-JO"/>
        </w:rPr>
        <w:t>(</w:t>
      </w:r>
      <w:r w:rsidR="00781A35" w:rsidRPr="008178A5">
        <w:rPr>
          <w:rFonts w:hint="cs"/>
          <w:b/>
          <w:bCs/>
          <w:rtl/>
          <w:lang w:bidi="ar-JO"/>
        </w:rPr>
        <w:t>ا</w:t>
      </w:r>
      <w:r w:rsidR="00CD70C9" w:rsidRPr="008178A5">
        <w:rPr>
          <w:rFonts w:hint="cs"/>
          <w:b/>
          <w:bCs/>
          <w:rtl/>
          <w:lang w:bidi="ar-JO"/>
        </w:rPr>
        <w:t>هـ)</w:t>
      </w:r>
    </w:p>
    <w:p w:rsidR="004B1FCE" w:rsidRPr="00A1325E" w:rsidRDefault="004B1FCE" w:rsidP="00F81230">
      <w:pPr>
        <w:spacing w:after="0" w:line="360" w:lineRule="auto"/>
        <w:jc w:val="both"/>
        <w:rPr>
          <w:b/>
          <w:bCs/>
          <w:sz w:val="32"/>
          <w:szCs w:val="32"/>
          <w:rtl/>
          <w:lang w:bidi="ar-JO"/>
        </w:rPr>
      </w:pPr>
      <w:r w:rsidRPr="00A1325E">
        <w:rPr>
          <w:rFonts w:hint="cs"/>
          <w:b/>
          <w:bCs/>
          <w:sz w:val="32"/>
          <w:szCs w:val="32"/>
          <w:rtl/>
          <w:lang w:bidi="ar-JO"/>
        </w:rPr>
        <w:t xml:space="preserve">ثانياً: </w:t>
      </w:r>
      <w:r w:rsidR="0061384E" w:rsidRPr="00A1325E">
        <w:rPr>
          <w:rFonts w:hint="cs"/>
          <w:b/>
          <w:bCs/>
          <w:sz w:val="32"/>
          <w:szCs w:val="32"/>
          <w:rtl/>
          <w:lang w:bidi="ar-JO"/>
        </w:rPr>
        <w:t>بشكل خاص</w:t>
      </w:r>
      <w:r w:rsidRPr="00A1325E">
        <w:rPr>
          <w:rFonts w:hint="cs"/>
          <w:b/>
          <w:bCs/>
          <w:sz w:val="32"/>
          <w:szCs w:val="32"/>
          <w:rtl/>
          <w:lang w:bidi="ar-JO"/>
        </w:rPr>
        <w:t xml:space="preserve"> </w:t>
      </w:r>
    </w:p>
    <w:p w:rsidR="00206612" w:rsidRPr="00EF1BF7" w:rsidRDefault="004B1FCE" w:rsidP="00EF1BF7">
      <w:pPr>
        <w:spacing w:after="0" w:line="360" w:lineRule="auto"/>
        <w:jc w:val="both"/>
        <w:rPr>
          <w:rFonts w:ascii="Times New Roman" w:eastAsia="Times New Roman" w:hAnsi="Times New Roman"/>
          <w:vertAlign w:val="superscript"/>
          <w:rtl/>
        </w:rPr>
      </w:pPr>
      <w:r w:rsidRPr="008178A5">
        <w:rPr>
          <w:rFonts w:hint="cs"/>
          <w:rtl/>
          <w:lang w:bidi="ar-JO"/>
        </w:rPr>
        <w:t xml:space="preserve">يزعم </w:t>
      </w:r>
      <w:r w:rsidR="0061384E" w:rsidRPr="008178A5">
        <w:rPr>
          <w:rFonts w:hint="cs"/>
          <w:rtl/>
          <w:lang w:bidi="ar-JO"/>
        </w:rPr>
        <w:t>النحوي</w:t>
      </w:r>
      <w:r w:rsidR="00330D68" w:rsidRPr="008178A5">
        <w:rPr>
          <w:rFonts w:hint="cs"/>
          <w:rtl/>
          <w:lang w:bidi="ar-JO"/>
        </w:rPr>
        <w:t>و</w:t>
      </w:r>
      <w:r w:rsidR="0061384E" w:rsidRPr="008178A5">
        <w:rPr>
          <w:rFonts w:hint="cs"/>
          <w:rtl/>
          <w:lang w:bidi="ar-JO"/>
        </w:rPr>
        <w:t xml:space="preserve">ن </w:t>
      </w:r>
      <w:r w:rsidRPr="008178A5">
        <w:rPr>
          <w:rFonts w:hint="cs"/>
          <w:rtl/>
          <w:lang w:bidi="ar-JO"/>
        </w:rPr>
        <w:t>ب</w:t>
      </w:r>
      <w:r w:rsidR="0061384E" w:rsidRPr="008178A5">
        <w:rPr>
          <w:rFonts w:hint="cs"/>
          <w:rtl/>
          <w:lang w:bidi="ar-JO"/>
        </w:rPr>
        <w:t>أنهم أدرى بضبط القراءة من القراء</w:t>
      </w:r>
      <w:r w:rsidRPr="008178A5">
        <w:rPr>
          <w:rFonts w:hint="cs"/>
          <w:rtl/>
          <w:lang w:bidi="ar-JO"/>
        </w:rPr>
        <w:t xml:space="preserve">، </w:t>
      </w:r>
      <w:r w:rsidR="003C54A6" w:rsidRPr="008178A5">
        <w:rPr>
          <w:rFonts w:hint="cs"/>
          <w:rtl/>
          <w:lang w:bidi="ar-JO"/>
        </w:rPr>
        <w:t>وما قاله الشيخ معقباً على أقوالهم: "يؤسفني أن أقول: إن كتب النحو واللغة والتفسير وغيرها، قد تضمنت نصوصاً كثيرة في الطعن على الأئمة القراء الذين تواترت قراءتهم في السبع، والذين ارتضت الأمة الإسلامية قراءتهم فركنوا إليها، وعولوا عليها".</w:t>
      </w:r>
      <w:r w:rsidR="00AF08CC" w:rsidRPr="008178A5">
        <w:rPr>
          <w:rFonts w:ascii="Times New Roman" w:eastAsia="Times New Roman" w:hAnsi="Times New Roman"/>
          <w:vertAlign w:val="superscript"/>
          <w:rtl/>
        </w:rPr>
        <w:t>(</w:t>
      </w:r>
      <w:r w:rsidR="00AF08CC" w:rsidRPr="008178A5">
        <w:rPr>
          <w:rFonts w:ascii="Times New Roman" w:eastAsia="Times New Roman" w:hAnsi="Times New Roman"/>
          <w:vertAlign w:val="superscript"/>
          <w:rtl/>
        </w:rPr>
        <w:footnoteReference w:id="782"/>
      </w:r>
      <w:r w:rsidR="00AF08CC" w:rsidRPr="008178A5">
        <w:rPr>
          <w:rFonts w:ascii="Times New Roman" w:eastAsia="Times New Roman" w:hAnsi="Times New Roman"/>
          <w:vertAlign w:val="superscript"/>
          <w:rtl/>
        </w:rPr>
        <w:t>)</w:t>
      </w:r>
    </w:p>
    <w:p w:rsidR="003C54A6" w:rsidRPr="00A1325E" w:rsidRDefault="003C54A6" w:rsidP="00F81230">
      <w:pPr>
        <w:spacing w:after="0" w:line="360" w:lineRule="auto"/>
        <w:jc w:val="both"/>
        <w:rPr>
          <w:b/>
          <w:bCs/>
          <w:sz w:val="32"/>
          <w:szCs w:val="32"/>
          <w:rtl/>
          <w:lang w:bidi="ar-JO"/>
        </w:rPr>
      </w:pPr>
      <w:r w:rsidRPr="00A1325E">
        <w:rPr>
          <w:rFonts w:hint="cs"/>
          <w:b/>
          <w:bCs/>
          <w:sz w:val="32"/>
          <w:szCs w:val="32"/>
          <w:rtl/>
          <w:lang w:bidi="ar-JO"/>
        </w:rPr>
        <w:t>ويعرض الشيخ مزاعمهم وما ألحقوه بالقراء؛ الآتي:</w:t>
      </w:r>
    </w:p>
    <w:p w:rsidR="008D2F94" w:rsidRPr="008178A5" w:rsidRDefault="004B1FCE" w:rsidP="00F81230">
      <w:pPr>
        <w:spacing w:after="0" w:line="360" w:lineRule="auto"/>
        <w:jc w:val="both"/>
        <w:rPr>
          <w:rtl/>
          <w:lang w:bidi="ar-JO"/>
        </w:rPr>
      </w:pPr>
      <w:r w:rsidRPr="00A1325E">
        <w:rPr>
          <w:rFonts w:hint="cs"/>
          <w:b/>
          <w:bCs/>
          <w:rtl/>
          <w:lang w:bidi="ar-JO"/>
        </w:rPr>
        <w:t>1-</w:t>
      </w:r>
      <w:r w:rsidRPr="008178A5">
        <w:rPr>
          <w:rFonts w:hint="cs"/>
          <w:rtl/>
          <w:lang w:bidi="ar-JO"/>
        </w:rPr>
        <w:t xml:space="preserve"> </w:t>
      </w:r>
      <w:r w:rsidR="007A2327" w:rsidRPr="008178A5">
        <w:rPr>
          <w:rFonts w:hint="cs"/>
          <w:rtl/>
          <w:lang w:bidi="ar-JO"/>
        </w:rPr>
        <w:t>قال أبو الفتح في الخصائص</w:t>
      </w:r>
      <w:r w:rsidR="0061384E" w:rsidRPr="008178A5">
        <w:rPr>
          <w:rFonts w:hint="cs"/>
          <w:rtl/>
          <w:lang w:bidi="ar-JO"/>
        </w:rPr>
        <w:t xml:space="preserve"> عن القراء عامة: "ولم يؤت القوم في ذلك من ضع</w:t>
      </w:r>
      <w:r w:rsidRPr="008178A5">
        <w:rPr>
          <w:rFonts w:hint="cs"/>
          <w:rtl/>
          <w:lang w:bidi="ar-JO"/>
        </w:rPr>
        <w:t xml:space="preserve">ف </w:t>
      </w:r>
      <w:r w:rsidR="0061384E" w:rsidRPr="008178A5">
        <w:rPr>
          <w:rFonts w:hint="cs"/>
          <w:rtl/>
          <w:lang w:bidi="ar-JO"/>
        </w:rPr>
        <w:t>أمانة، ولكن أتوا من ضعف دراية"</w:t>
      </w:r>
      <w:r w:rsidR="00831A50" w:rsidRPr="008178A5">
        <w:rPr>
          <w:rFonts w:hint="cs"/>
          <w:rtl/>
          <w:lang w:bidi="ar-JO"/>
        </w:rPr>
        <w:t xml:space="preserve">، </w:t>
      </w:r>
      <w:r w:rsidR="0061384E" w:rsidRPr="008178A5">
        <w:rPr>
          <w:rFonts w:hint="cs"/>
          <w:rtl/>
          <w:lang w:bidi="ar-JO"/>
        </w:rPr>
        <w:t>ومن أقواله أيضاً: والذي رواه صاحب الكتاب اختلاس هذه الحركة في (بارئكم) لا حذفها البتة، وهو أضبط لهذا ال</w:t>
      </w:r>
      <w:r w:rsidR="006D0960" w:rsidRPr="008178A5">
        <w:rPr>
          <w:rFonts w:hint="cs"/>
          <w:rtl/>
          <w:lang w:bidi="ar-JO"/>
        </w:rPr>
        <w:t>أ</w:t>
      </w:r>
      <w:r w:rsidR="0061384E" w:rsidRPr="008178A5">
        <w:rPr>
          <w:rFonts w:hint="cs"/>
          <w:rtl/>
          <w:lang w:bidi="ar-JO"/>
        </w:rPr>
        <w:t>مر من غيره من القراء الذين رووه ساكناً</w:t>
      </w:r>
      <w:r w:rsidR="007A2327" w:rsidRPr="008178A5">
        <w:rPr>
          <w:rFonts w:hint="cs"/>
          <w:rtl/>
          <w:lang w:bidi="ar-JO"/>
        </w:rPr>
        <w:t xml:space="preserve">، </w:t>
      </w:r>
      <w:r w:rsidR="0061384E" w:rsidRPr="008178A5">
        <w:rPr>
          <w:rFonts w:hint="cs"/>
          <w:rtl/>
          <w:lang w:bidi="ar-JO"/>
        </w:rPr>
        <w:t xml:space="preserve">وفي الكشاف: "والسبب في نحو هذه الروايات قلة ضبط الراوي، والسبب </w:t>
      </w:r>
      <w:r w:rsidR="0061384E" w:rsidRPr="008178A5">
        <w:rPr>
          <w:rtl/>
          <w:lang w:bidi="ar-JO"/>
        </w:rPr>
        <w:t xml:space="preserve">قلة </w:t>
      </w:r>
      <w:r w:rsidR="0061384E" w:rsidRPr="008178A5">
        <w:rPr>
          <w:rFonts w:hint="cs"/>
          <w:rtl/>
          <w:lang w:bidi="ar-JO"/>
        </w:rPr>
        <w:t>ال</w:t>
      </w:r>
      <w:r w:rsidR="0061384E" w:rsidRPr="008178A5">
        <w:rPr>
          <w:rtl/>
          <w:lang w:bidi="ar-JO"/>
        </w:rPr>
        <w:t>ضبط</w:t>
      </w:r>
      <w:r w:rsidR="001A3EE6" w:rsidRPr="008178A5">
        <w:rPr>
          <w:rFonts w:hint="cs"/>
          <w:rtl/>
          <w:lang w:bidi="ar-JO"/>
        </w:rPr>
        <w:t xml:space="preserve"> </w:t>
      </w:r>
      <w:r w:rsidR="00FD6FFA" w:rsidRPr="008178A5">
        <w:rPr>
          <w:rFonts w:hint="cs"/>
          <w:rtl/>
          <w:lang w:bidi="ar-JO"/>
        </w:rPr>
        <w:t xml:space="preserve"> </w:t>
      </w:r>
      <w:r w:rsidR="0061384E" w:rsidRPr="008178A5">
        <w:rPr>
          <w:rFonts w:hint="cs"/>
          <w:rtl/>
          <w:lang w:bidi="ar-JO"/>
        </w:rPr>
        <w:t>قلة</w:t>
      </w:r>
      <w:r w:rsidR="007A2327" w:rsidRPr="008178A5">
        <w:rPr>
          <w:rFonts w:hint="cs"/>
          <w:rtl/>
          <w:lang w:bidi="ar-JO"/>
        </w:rPr>
        <w:t xml:space="preserve"> </w:t>
      </w:r>
      <w:r w:rsidR="0061384E" w:rsidRPr="008178A5">
        <w:rPr>
          <w:rFonts w:hint="cs"/>
          <w:rtl/>
          <w:lang w:bidi="ar-JO"/>
        </w:rPr>
        <w:t xml:space="preserve">الدراية، ولا يضبط </w:t>
      </w:r>
      <w:r w:rsidR="00FD6FFA" w:rsidRPr="008178A5">
        <w:rPr>
          <w:rtl/>
          <w:lang w:bidi="ar-JO"/>
        </w:rPr>
        <w:t>نحو</w:t>
      </w:r>
      <w:r w:rsidR="0061384E" w:rsidRPr="008178A5">
        <w:rPr>
          <w:rFonts w:hint="cs"/>
          <w:rtl/>
          <w:lang w:bidi="ar-JO"/>
        </w:rPr>
        <w:t xml:space="preserve"> هذا إلا أهل النحو".</w:t>
      </w:r>
      <w:r w:rsidR="00AF08CC" w:rsidRPr="008178A5">
        <w:rPr>
          <w:rFonts w:ascii="Times New Roman" w:eastAsia="Times New Roman" w:hAnsi="Times New Roman"/>
          <w:vertAlign w:val="superscript"/>
          <w:rtl/>
        </w:rPr>
        <w:t>(</w:t>
      </w:r>
      <w:r w:rsidR="00AF08CC" w:rsidRPr="008178A5">
        <w:rPr>
          <w:rFonts w:ascii="Times New Roman" w:eastAsia="Times New Roman" w:hAnsi="Times New Roman"/>
          <w:vertAlign w:val="superscript"/>
          <w:rtl/>
        </w:rPr>
        <w:footnoteReference w:id="783"/>
      </w:r>
      <w:r w:rsidR="00AF08CC" w:rsidRPr="008178A5">
        <w:rPr>
          <w:rFonts w:ascii="Times New Roman" w:eastAsia="Times New Roman" w:hAnsi="Times New Roman"/>
          <w:vertAlign w:val="superscript"/>
          <w:rtl/>
        </w:rPr>
        <w:t>)</w:t>
      </w:r>
    </w:p>
    <w:p w:rsidR="003847D5" w:rsidRPr="008178A5" w:rsidRDefault="000746DE" w:rsidP="00DE135D">
      <w:pPr>
        <w:spacing w:after="0" w:line="360" w:lineRule="auto"/>
        <w:jc w:val="both"/>
        <w:rPr>
          <w:rtl/>
        </w:rPr>
      </w:pPr>
      <w:r w:rsidRPr="008178A5">
        <w:rPr>
          <w:rFonts w:hint="cs"/>
          <w:b/>
          <w:bCs/>
          <w:rtl/>
        </w:rPr>
        <w:t>2</w:t>
      </w:r>
      <w:r w:rsidRPr="008178A5">
        <w:rPr>
          <w:rFonts w:hint="cs"/>
          <w:rtl/>
        </w:rPr>
        <w:t xml:space="preserve">- </w:t>
      </w:r>
      <w:r w:rsidR="003847D5" w:rsidRPr="008178A5">
        <w:rPr>
          <w:rtl/>
        </w:rPr>
        <w:t>في مراتب النحويين لأبي الطيِّب اللغويِّ</w:t>
      </w:r>
      <w:r w:rsidR="00AA4FAD" w:rsidRPr="008178A5">
        <w:rPr>
          <w:rFonts w:hint="cs"/>
          <w:rtl/>
        </w:rPr>
        <w:t>:</w:t>
      </w:r>
      <w:r w:rsidR="00782ED2" w:rsidRPr="008178A5">
        <w:rPr>
          <w:rtl/>
        </w:rPr>
        <w:t> </w:t>
      </w:r>
      <w:r w:rsidR="003847D5" w:rsidRPr="008178A5">
        <w:rPr>
          <w:rtl/>
        </w:rPr>
        <w:t>سأل أبو حاتم عن حمزةَ أبا زيدٍ، والأصمعيَّ، ويعقوبَ الحضرميَّ</w:t>
      </w:r>
      <w:r w:rsidR="00D2152C" w:rsidRPr="008178A5">
        <w:rPr>
          <w:rFonts w:hint="cs"/>
          <w:rtl/>
        </w:rPr>
        <w:t>،</w:t>
      </w:r>
      <w:r w:rsidR="003847D5" w:rsidRPr="008178A5">
        <w:rPr>
          <w:rtl/>
        </w:rPr>
        <w:t xml:space="preserve"> وغيرهم من العلماء، فأج</w:t>
      </w:r>
      <w:r w:rsidR="004B1FCE" w:rsidRPr="008178A5">
        <w:rPr>
          <w:rtl/>
        </w:rPr>
        <w:t>معوا على أنّه لم يكن شيئًا ولم</w:t>
      </w:r>
      <w:r w:rsidR="00782ED2" w:rsidRPr="008178A5">
        <w:rPr>
          <w:rFonts w:hint="cs"/>
          <w:rtl/>
          <w:lang w:bidi="ar-JO"/>
        </w:rPr>
        <w:t xml:space="preserve"> </w:t>
      </w:r>
      <w:r w:rsidR="003847D5" w:rsidRPr="008178A5">
        <w:rPr>
          <w:rtl/>
        </w:rPr>
        <w:t>يكن يعرف كلام العرب ولا النحو</w:t>
      </w:r>
      <w:r w:rsidR="00D2152C" w:rsidRPr="008178A5">
        <w:rPr>
          <w:rFonts w:hint="cs"/>
          <w:rtl/>
        </w:rPr>
        <w:t>،</w:t>
      </w:r>
      <w:r w:rsidR="00782ED2" w:rsidRPr="008178A5">
        <w:rPr>
          <w:rFonts w:hint="cs"/>
          <w:rtl/>
        </w:rPr>
        <w:t xml:space="preserve"> </w:t>
      </w:r>
      <w:r w:rsidR="003847D5" w:rsidRPr="008178A5">
        <w:rPr>
          <w:rtl/>
        </w:rPr>
        <w:t>ولا كان يدّعي ذلك</w:t>
      </w:r>
      <w:r w:rsidR="00D2152C" w:rsidRPr="008178A5">
        <w:rPr>
          <w:rFonts w:hint="cs"/>
          <w:rtl/>
        </w:rPr>
        <w:t>،</w:t>
      </w:r>
      <w:r w:rsidR="003847D5" w:rsidRPr="008178A5">
        <w:rPr>
          <w:rtl/>
        </w:rPr>
        <w:t xml:space="preserve"> وكان يلحن في القرآن ولا يعقله </w:t>
      </w:r>
      <w:r w:rsidR="009E4938" w:rsidRPr="008178A5">
        <w:rPr>
          <w:rFonts w:hint="cs"/>
          <w:rtl/>
        </w:rPr>
        <w:t>بقوله قراءة</w:t>
      </w:r>
      <w:r w:rsidR="003847D5" w:rsidRPr="008178A5">
        <w:rPr>
          <w:rtl/>
        </w:rPr>
        <w:t xml:space="preserve">: </w:t>
      </w:r>
      <w:r w:rsidR="009E4938" w:rsidRPr="008178A5">
        <w:rPr>
          <w:rFonts w:hint="cs"/>
          <w:rtl/>
        </w:rPr>
        <w:t>(</w:t>
      </w:r>
      <w:r w:rsidR="003847D5" w:rsidRPr="008178A5">
        <w:rPr>
          <w:rtl/>
        </w:rPr>
        <w:t>بمصرخيِّ</w:t>
      </w:r>
      <w:r w:rsidR="009E4938" w:rsidRPr="008178A5">
        <w:rPr>
          <w:rFonts w:hint="cs"/>
          <w:rtl/>
        </w:rPr>
        <w:t>)</w:t>
      </w:r>
      <w:r w:rsidR="003847D5" w:rsidRPr="008178A5">
        <w:rPr>
          <w:rtl/>
        </w:rPr>
        <w:t> بكسر الياء المشدّدة</w:t>
      </w:r>
      <w:r w:rsidR="00D2152C" w:rsidRPr="008178A5">
        <w:rPr>
          <w:rFonts w:hint="cs"/>
          <w:rtl/>
        </w:rPr>
        <w:t>،</w:t>
      </w:r>
      <w:r w:rsidR="003847D5" w:rsidRPr="008178A5">
        <w:rPr>
          <w:rtl/>
        </w:rPr>
        <w:t xml:space="preserve"> وليس ذلك من كلام العرب ونحو هذا من القراءة</w:t>
      </w:r>
      <w:r w:rsidR="00DE135D" w:rsidRPr="008178A5">
        <w:rPr>
          <w:rFonts w:hint="cs"/>
          <w:rtl/>
        </w:rPr>
        <w:t>،</w:t>
      </w:r>
      <w:r w:rsidR="003847D5" w:rsidRPr="008178A5">
        <w:rPr>
          <w:rtl/>
        </w:rPr>
        <w:t xml:space="preserve"> قال أبو حاتم</w:t>
      </w:r>
      <w:r w:rsidR="00D2152C" w:rsidRPr="008178A5">
        <w:rPr>
          <w:rFonts w:hint="cs"/>
          <w:rtl/>
        </w:rPr>
        <w:t xml:space="preserve"> </w:t>
      </w:r>
      <w:r w:rsidR="00A123D5" w:rsidRPr="008178A5">
        <w:rPr>
          <w:rFonts w:ascii="Times New Roman" w:eastAsia="Times New Roman" w:hAnsi="Times New Roman"/>
          <w:vertAlign w:val="superscript"/>
          <w:rtl/>
        </w:rPr>
        <w:t>(</w:t>
      </w:r>
      <w:r w:rsidR="00A123D5" w:rsidRPr="008178A5">
        <w:rPr>
          <w:rFonts w:ascii="Times New Roman" w:eastAsia="Times New Roman" w:hAnsi="Times New Roman"/>
          <w:vertAlign w:val="superscript"/>
          <w:rtl/>
        </w:rPr>
        <w:footnoteReference w:id="784"/>
      </w:r>
      <w:r w:rsidR="00A123D5" w:rsidRPr="008178A5">
        <w:rPr>
          <w:rFonts w:ascii="Times New Roman" w:eastAsia="Times New Roman" w:hAnsi="Times New Roman"/>
          <w:vertAlign w:val="superscript"/>
          <w:rtl/>
        </w:rPr>
        <w:t>)</w:t>
      </w:r>
      <w:r w:rsidR="003847D5" w:rsidRPr="008178A5">
        <w:rPr>
          <w:rtl/>
        </w:rPr>
        <w:t>: وإنما أهل الكوفة يكابرون فيه ويباهتون؛ فقد صيَّره الجهّال من الناس شيئًا عظيمًا بالمكابرة والبهت</w:t>
      </w:r>
      <w:r w:rsidR="000D41DC" w:rsidRPr="008178A5">
        <w:rPr>
          <w:rFonts w:hint="cs"/>
          <w:rtl/>
        </w:rPr>
        <w:t>"</w:t>
      </w:r>
      <w:r w:rsidR="003847D5" w:rsidRPr="008178A5">
        <w:rPr>
          <w:rtl/>
        </w:rPr>
        <w:t>.</w:t>
      </w:r>
      <w:r w:rsidR="00AF08CC" w:rsidRPr="008178A5">
        <w:rPr>
          <w:rFonts w:ascii="Times New Roman" w:eastAsia="Times New Roman" w:hAnsi="Times New Roman"/>
          <w:vertAlign w:val="superscript"/>
          <w:rtl/>
        </w:rPr>
        <w:t xml:space="preserve"> (</w:t>
      </w:r>
      <w:r w:rsidR="00AF08CC" w:rsidRPr="008178A5">
        <w:rPr>
          <w:rFonts w:ascii="Times New Roman" w:eastAsia="Times New Roman" w:hAnsi="Times New Roman"/>
          <w:vertAlign w:val="superscript"/>
          <w:rtl/>
        </w:rPr>
        <w:footnoteReference w:id="785"/>
      </w:r>
      <w:r w:rsidR="00AF08CC" w:rsidRPr="008178A5">
        <w:rPr>
          <w:rFonts w:ascii="Times New Roman" w:eastAsia="Times New Roman" w:hAnsi="Times New Roman"/>
          <w:vertAlign w:val="superscript"/>
          <w:rtl/>
        </w:rPr>
        <w:t>)</w:t>
      </w:r>
    </w:p>
    <w:p w:rsidR="003847D5" w:rsidRPr="008178A5" w:rsidRDefault="000746DE" w:rsidP="00DE135D">
      <w:pPr>
        <w:spacing w:after="0" w:line="360" w:lineRule="auto"/>
        <w:jc w:val="both"/>
        <w:rPr>
          <w:rtl/>
        </w:rPr>
      </w:pPr>
      <w:r w:rsidRPr="008178A5">
        <w:rPr>
          <w:rFonts w:hint="cs"/>
          <w:b/>
          <w:bCs/>
          <w:rtl/>
        </w:rPr>
        <w:lastRenderedPageBreak/>
        <w:t>3</w:t>
      </w:r>
      <w:r w:rsidRPr="008178A5">
        <w:rPr>
          <w:rFonts w:hint="cs"/>
          <w:rtl/>
        </w:rPr>
        <w:t xml:space="preserve">- </w:t>
      </w:r>
      <w:r w:rsidR="001A503D" w:rsidRPr="008178A5">
        <w:rPr>
          <w:rFonts w:hint="cs"/>
          <w:rtl/>
        </w:rPr>
        <w:t>و</w:t>
      </w:r>
      <w:r w:rsidR="003847D5" w:rsidRPr="008178A5">
        <w:rPr>
          <w:rtl/>
        </w:rPr>
        <w:t xml:space="preserve">قال أبو عثمان المازني في التصريف: </w:t>
      </w:r>
      <w:r w:rsidR="001A503D" w:rsidRPr="008178A5">
        <w:rPr>
          <w:rFonts w:hint="cs"/>
          <w:rtl/>
        </w:rPr>
        <w:t>"</w:t>
      </w:r>
      <w:r w:rsidR="003847D5" w:rsidRPr="008178A5">
        <w:rPr>
          <w:rtl/>
        </w:rPr>
        <w:t xml:space="preserve">فأمّا قراءة من قرأ من أهل المدينة </w:t>
      </w:r>
      <w:r w:rsidR="001A503D" w:rsidRPr="008178A5">
        <w:rPr>
          <w:rFonts w:hint="cs"/>
          <w:rtl/>
        </w:rPr>
        <w:t>(</w:t>
      </w:r>
      <w:r w:rsidR="003847D5" w:rsidRPr="008178A5">
        <w:rPr>
          <w:rtl/>
        </w:rPr>
        <w:t>معا</w:t>
      </w:r>
      <w:r w:rsidR="001A503D" w:rsidRPr="008178A5">
        <w:rPr>
          <w:rFonts w:hint="cs"/>
          <w:rtl/>
        </w:rPr>
        <w:t>ئ</w:t>
      </w:r>
      <w:r w:rsidR="003847D5" w:rsidRPr="008178A5">
        <w:rPr>
          <w:rtl/>
        </w:rPr>
        <w:t>ش</w:t>
      </w:r>
      <w:r w:rsidR="001A503D" w:rsidRPr="008178A5">
        <w:rPr>
          <w:rFonts w:hint="cs"/>
          <w:rtl/>
        </w:rPr>
        <w:t>)</w:t>
      </w:r>
      <w:r w:rsidR="003847D5" w:rsidRPr="008178A5">
        <w:rPr>
          <w:rtl/>
        </w:rPr>
        <w:t xml:space="preserve"> بالهمز فهي خطأ؛ فلا يلتفت إليها</w:t>
      </w:r>
      <w:r w:rsidR="00D2152C" w:rsidRPr="008178A5">
        <w:rPr>
          <w:rFonts w:hint="cs"/>
          <w:rtl/>
        </w:rPr>
        <w:t>،</w:t>
      </w:r>
      <w:r w:rsidR="003847D5" w:rsidRPr="008178A5">
        <w:rPr>
          <w:rtl/>
        </w:rPr>
        <w:t xml:space="preserve"> وإنما أخذت عن نافع بن أبي نعيمٍ</w:t>
      </w:r>
      <w:r w:rsidR="00D2152C" w:rsidRPr="008178A5">
        <w:rPr>
          <w:rFonts w:hint="cs"/>
          <w:rtl/>
        </w:rPr>
        <w:t>،</w:t>
      </w:r>
      <w:r w:rsidR="003847D5" w:rsidRPr="008178A5">
        <w:rPr>
          <w:rtl/>
        </w:rPr>
        <w:t xml:space="preserve"> ولم</w:t>
      </w:r>
      <w:r w:rsidR="00DE135D" w:rsidRPr="008178A5">
        <w:rPr>
          <w:rFonts w:hint="cs"/>
          <w:rtl/>
        </w:rPr>
        <w:t xml:space="preserve"> </w:t>
      </w:r>
      <w:r w:rsidR="003847D5" w:rsidRPr="008178A5">
        <w:rPr>
          <w:rtl/>
        </w:rPr>
        <w:t>يكن يدري ما العربية</w:t>
      </w:r>
      <w:r w:rsidR="00D2152C" w:rsidRPr="008178A5">
        <w:rPr>
          <w:rFonts w:hint="cs"/>
          <w:rtl/>
        </w:rPr>
        <w:t>،</w:t>
      </w:r>
      <w:r w:rsidR="003847D5" w:rsidRPr="008178A5">
        <w:rPr>
          <w:rtl/>
        </w:rPr>
        <w:t xml:space="preserve"> وله أحرفٌ يقرؤها لحنًا نحوًا من هذا</w:t>
      </w:r>
      <w:r w:rsidR="001A503D" w:rsidRPr="008178A5">
        <w:rPr>
          <w:rFonts w:hint="cs"/>
          <w:rtl/>
        </w:rPr>
        <w:t>"</w:t>
      </w:r>
      <w:r w:rsidR="006B451C" w:rsidRPr="008178A5">
        <w:rPr>
          <w:rFonts w:hint="cs"/>
          <w:rtl/>
        </w:rPr>
        <w:t>؛</w:t>
      </w:r>
      <w:r w:rsidR="001A503D" w:rsidRPr="008178A5">
        <w:rPr>
          <w:rFonts w:hint="cs"/>
          <w:rtl/>
        </w:rPr>
        <w:t xml:space="preserve"> </w:t>
      </w:r>
      <w:r w:rsidR="003847D5" w:rsidRPr="008178A5">
        <w:rPr>
          <w:rtl/>
        </w:rPr>
        <w:t>وقد ردّد هذا الكلام المبرّد في المقتضب</w:t>
      </w:r>
      <w:r w:rsidR="006B451C" w:rsidRPr="008178A5">
        <w:rPr>
          <w:rFonts w:hint="cs"/>
          <w:rtl/>
        </w:rPr>
        <w:t>"</w:t>
      </w:r>
      <w:r w:rsidR="001A503D" w:rsidRPr="008178A5">
        <w:rPr>
          <w:rFonts w:hint="cs"/>
          <w:rtl/>
        </w:rPr>
        <w:t>.</w:t>
      </w:r>
      <w:r w:rsidR="002B5CCD" w:rsidRPr="008178A5">
        <w:rPr>
          <w:rFonts w:ascii="Times New Roman" w:eastAsia="Times New Roman" w:hAnsi="Times New Roman"/>
          <w:vertAlign w:val="superscript"/>
          <w:rtl/>
        </w:rPr>
        <w:t xml:space="preserve"> (</w:t>
      </w:r>
      <w:r w:rsidR="002B5CCD" w:rsidRPr="008178A5">
        <w:rPr>
          <w:rFonts w:ascii="Times New Roman" w:eastAsia="Times New Roman" w:hAnsi="Times New Roman"/>
          <w:vertAlign w:val="superscript"/>
          <w:rtl/>
        </w:rPr>
        <w:footnoteReference w:id="786"/>
      </w:r>
      <w:r w:rsidR="002B5CCD" w:rsidRPr="008178A5">
        <w:rPr>
          <w:rFonts w:ascii="Times New Roman" w:eastAsia="Times New Roman" w:hAnsi="Times New Roman"/>
          <w:vertAlign w:val="superscript"/>
          <w:rtl/>
        </w:rPr>
        <w:t>)</w:t>
      </w:r>
      <w:r w:rsidR="001A503D" w:rsidRPr="008178A5">
        <w:rPr>
          <w:rFonts w:hint="cs"/>
          <w:rtl/>
        </w:rPr>
        <w:t xml:space="preserve"> </w:t>
      </w:r>
    </w:p>
    <w:p w:rsidR="00F75211" w:rsidRPr="008178A5" w:rsidRDefault="000746DE" w:rsidP="00F81230">
      <w:pPr>
        <w:spacing w:after="0" w:line="360" w:lineRule="auto"/>
        <w:jc w:val="both"/>
        <w:rPr>
          <w:rtl/>
        </w:rPr>
      </w:pPr>
      <w:r w:rsidRPr="008178A5">
        <w:rPr>
          <w:rFonts w:hint="cs"/>
          <w:b/>
          <w:bCs/>
          <w:rtl/>
        </w:rPr>
        <w:t>4</w:t>
      </w:r>
      <w:r w:rsidRPr="008178A5">
        <w:rPr>
          <w:rFonts w:hint="cs"/>
          <w:rtl/>
        </w:rPr>
        <w:t xml:space="preserve">- </w:t>
      </w:r>
      <w:r w:rsidR="00F75211" w:rsidRPr="008178A5">
        <w:rPr>
          <w:rtl/>
        </w:rPr>
        <w:t>أورد عضيمة نص</w:t>
      </w:r>
      <w:r w:rsidR="00F75211" w:rsidRPr="008178A5">
        <w:rPr>
          <w:rFonts w:hint="cs"/>
          <w:rtl/>
        </w:rPr>
        <w:t>اً</w:t>
      </w:r>
      <w:r w:rsidR="003847D5" w:rsidRPr="008178A5">
        <w:rPr>
          <w:rtl/>
        </w:rPr>
        <w:t xml:space="preserve"> لابن قتيبة، </w:t>
      </w:r>
      <w:r w:rsidR="00F75211" w:rsidRPr="008178A5">
        <w:rPr>
          <w:rFonts w:hint="cs"/>
          <w:rtl/>
        </w:rPr>
        <w:t xml:space="preserve">في كتابه: " </w:t>
      </w:r>
      <w:r w:rsidR="006B451C" w:rsidRPr="008178A5">
        <w:rPr>
          <w:rtl/>
        </w:rPr>
        <w:t>تأويل مشكل القرآن</w:t>
      </w:r>
      <w:r w:rsidR="00F75211" w:rsidRPr="008178A5">
        <w:rPr>
          <w:rFonts w:hint="cs"/>
          <w:rtl/>
        </w:rPr>
        <w:t>، "</w:t>
      </w:r>
      <w:r w:rsidR="003847D5" w:rsidRPr="008178A5">
        <w:rPr>
          <w:rtl/>
        </w:rPr>
        <w:t>وإن كانت خطأ في الكتاب، فليس على</w:t>
      </w:r>
      <w:r w:rsidR="00F75211" w:rsidRPr="008178A5">
        <w:rPr>
          <w:rFonts w:hint="cs"/>
          <w:rtl/>
        </w:rPr>
        <w:t xml:space="preserve"> الله، ولا على</w:t>
      </w:r>
      <w:r w:rsidR="003847D5" w:rsidRPr="008178A5">
        <w:rPr>
          <w:rtl/>
        </w:rPr>
        <w:t xml:space="preserve"> رسوله </w:t>
      </w:r>
      <w:r w:rsidR="00F75211" w:rsidRPr="008178A5">
        <w:rPr>
          <w:rFonts w:hint="cs"/>
          <w:rtl/>
        </w:rPr>
        <w:t>-صلى الله عليه وسلم-</w:t>
      </w:r>
      <w:r w:rsidR="003847D5" w:rsidRPr="008178A5">
        <w:rPr>
          <w:rtl/>
        </w:rPr>
        <w:t>  جناية الكاتب في الخط</w:t>
      </w:r>
      <w:r w:rsidRPr="008178A5">
        <w:rPr>
          <w:rFonts w:hint="cs"/>
          <w:rtl/>
        </w:rPr>
        <w:t xml:space="preserve">، </w:t>
      </w:r>
      <w:r w:rsidR="003847D5" w:rsidRPr="008178A5">
        <w:rPr>
          <w:rtl/>
        </w:rPr>
        <w:t>ولو كان هذا عيبا يرجع على القرآن، لرجع عليه كل خطأ وقع في كتابة المصحف من طريق التّهجّي</w:t>
      </w:r>
      <w:r w:rsidR="00F75211" w:rsidRPr="008178A5">
        <w:rPr>
          <w:rFonts w:hint="cs"/>
          <w:rtl/>
        </w:rPr>
        <w:t>....</w:t>
      </w:r>
      <w:r w:rsidR="003847D5" w:rsidRPr="008178A5">
        <w:rPr>
          <w:rtl/>
        </w:rPr>
        <w:t xml:space="preserve"> وكذلك لحن اللاحنين من القرّاء المتأخرين، لا يجعل حجّة على الكتاب. وقد كان الناس قديما يقرءون بلغاتهم كما أعلمتك. ثم خلف قوم بعد قوم من أهل الأمصار وأبناء العجم ليس لهم طبع اللغة، ولا علم التكلّف، فَهَفَوْا في كثير من الحروف وزلّوا وقرءوا بالشاذ وأخلّوا. منهم رجل ستر الله عليه عند العوام بالصلاح، وقرّبه من القلوب بالدين</w:t>
      </w:r>
      <w:r w:rsidR="00F75211" w:rsidRPr="008178A5">
        <w:rPr>
          <w:rFonts w:hint="cs"/>
          <w:rtl/>
        </w:rPr>
        <w:t xml:space="preserve">، </w:t>
      </w:r>
      <w:r w:rsidR="003847D5" w:rsidRPr="008178A5">
        <w:rPr>
          <w:rtl/>
        </w:rPr>
        <w:t>لم أر فيمن تتبعت وجوه قراءته أكثر تخليطا، ولا أشد اضطرابا منه</w:t>
      </w:r>
      <w:r w:rsidR="00F75211" w:rsidRPr="008178A5">
        <w:rPr>
          <w:rFonts w:hint="cs"/>
          <w:rtl/>
        </w:rPr>
        <w:t>".</w:t>
      </w:r>
      <w:r w:rsidR="006B451C" w:rsidRPr="008178A5">
        <w:rPr>
          <w:rFonts w:ascii="Times New Roman" w:eastAsia="Times New Roman" w:hAnsi="Times New Roman"/>
          <w:vertAlign w:val="superscript"/>
          <w:rtl/>
        </w:rPr>
        <w:t>(</w:t>
      </w:r>
      <w:r w:rsidR="006B451C" w:rsidRPr="008178A5">
        <w:rPr>
          <w:rFonts w:ascii="Times New Roman" w:eastAsia="Times New Roman" w:hAnsi="Times New Roman"/>
          <w:vertAlign w:val="superscript"/>
          <w:rtl/>
        </w:rPr>
        <w:footnoteReference w:id="787"/>
      </w:r>
      <w:r w:rsidR="006B451C" w:rsidRPr="008178A5">
        <w:rPr>
          <w:rFonts w:ascii="Times New Roman" w:eastAsia="Times New Roman" w:hAnsi="Times New Roman"/>
          <w:vertAlign w:val="superscript"/>
          <w:rtl/>
        </w:rPr>
        <w:t>)</w:t>
      </w:r>
    </w:p>
    <w:p w:rsidR="003847D5" w:rsidRPr="008178A5" w:rsidRDefault="005665E6" w:rsidP="00F81230">
      <w:pPr>
        <w:spacing w:after="0" w:line="360" w:lineRule="auto"/>
        <w:jc w:val="both"/>
        <w:rPr>
          <w:rtl/>
        </w:rPr>
      </w:pPr>
      <w:r w:rsidRPr="008178A5">
        <w:rPr>
          <w:rFonts w:hint="cs"/>
          <w:b/>
          <w:bCs/>
          <w:rtl/>
        </w:rPr>
        <w:t>5</w:t>
      </w:r>
      <w:r w:rsidR="003847D5" w:rsidRPr="008178A5">
        <w:rPr>
          <w:rtl/>
        </w:rPr>
        <w:t>‌- </w:t>
      </w:r>
      <w:r w:rsidR="00B81EEE" w:rsidRPr="008178A5">
        <w:rPr>
          <w:rFonts w:hint="cs"/>
          <w:rtl/>
        </w:rPr>
        <w:t xml:space="preserve"> وفي </w:t>
      </w:r>
      <w:r w:rsidR="00B81EEE" w:rsidRPr="008178A5">
        <w:rPr>
          <w:rtl/>
        </w:rPr>
        <w:t>معاني القرآن للفراء</w:t>
      </w:r>
      <w:r w:rsidR="006B451C" w:rsidRPr="008178A5">
        <w:rPr>
          <w:rFonts w:hint="cs"/>
          <w:rtl/>
        </w:rPr>
        <w:t>:</w:t>
      </w:r>
      <w:r w:rsidR="00B81EEE" w:rsidRPr="008178A5">
        <w:rPr>
          <w:rtl/>
        </w:rPr>
        <w:t xml:space="preserve"> </w:t>
      </w:r>
      <w:r w:rsidR="00DE2E7D" w:rsidRPr="008178A5">
        <w:rPr>
          <w:rFonts w:hint="cs"/>
          <w:rtl/>
        </w:rPr>
        <w:t>"</w:t>
      </w:r>
      <w:r w:rsidR="00B81EEE" w:rsidRPr="008178A5">
        <w:rPr>
          <w:rFonts w:hint="cs"/>
          <w:rtl/>
        </w:rPr>
        <w:t xml:space="preserve">عن قراءة حمزة (بمصرخي): </w:t>
      </w:r>
      <w:r w:rsidR="003847D5" w:rsidRPr="008178A5">
        <w:rPr>
          <w:rtl/>
        </w:rPr>
        <w:t>قَالَ الفراء: ولعلها من وَهْم القراء طبقة يَحْيَى</w:t>
      </w:r>
      <w:r w:rsidR="00B81EEE" w:rsidRPr="008178A5">
        <w:rPr>
          <w:rFonts w:hint="cs"/>
          <w:rtl/>
        </w:rPr>
        <w:t>،</w:t>
      </w:r>
      <w:r w:rsidR="003847D5" w:rsidRPr="008178A5">
        <w:rPr>
          <w:rtl/>
        </w:rPr>
        <w:t xml:space="preserve"> فإنه قل من سلم منهم من الوهم</w:t>
      </w:r>
      <w:r w:rsidR="00B81EEE" w:rsidRPr="008178A5">
        <w:rPr>
          <w:rFonts w:hint="cs"/>
          <w:rtl/>
        </w:rPr>
        <w:t>،</w:t>
      </w:r>
      <w:r w:rsidR="003847D5" w:rsidRPr="008178A5">
        <w:rPr>
          <w:rtl/>
        </w:rPr>
        <w:t xml:space="preserve"> ولعله ظَنَّ أن الباء فِي (بِمصرخي) خافضة للحرف كله، والياء من المتكلم خارجة من ذَلِكَ</w:t>
      </w:r>
      <w:r w:rsidR="00B81EEE" w:rsidRPr="008178A5">
        <w:rPr>
          <w:rFonts w:hint="cs"/>
          <w:rtl/>
        </w:rPr>
        <w:t>"</w:t>
      </w:r>
      <w:r w:rsidR="003847D5" w:rsidRPr="008178A5">
        <w:rPr>
          <w:rtl/>
        </w:rPr>
        <w:t xml:space="preserve">. وهي قراءة حمزة </w:t>
      </w:r>
      <w:r w:rsidR="00AD3549" w:rsidRPr="008178A5">
        <w:rPr>
          <w:rFonts w:hint="cs"/>
          <w:rtl/>
        </w:rPr>
        <w:t>،</w:t>
      </w:r>
      <w:r w:rsidR="003847D5" w:rsidRPr="008178A5">
        <w:rPr>
          <w:rtl/>
        </w:rPr>
        <w:t xml:space="preserve"> وأعاد هذا الكلام أبو عبيدة القاسم بن سلام</w:t>
      </w:r>
      <w:r w:rsidR="00FF3089" w:rsidRPr="008178A5">
        <w:rPr>
          <w:rFonts w:hint="cs"/>
          <w:rtl/>
        </w:rPr>
        <w:t>"</w:t>
      </w:r>
      <w:r w:rsidR="00AD3549" w:rsidRPr="008178A5">
        <w:rPr>
          <w:rFonts w:hint="cs"/>
          <w:rtl/>
        </w:rPr>
        <w:t>.</w:t>
      </w:r>
      <w:r w:rsidR="002B5CCD" w:rsidRPr="008178A5">
        <w:rPr>
          <w:rFonts w:ascii="Times New Roman" w:eastAsia="Times New Roman" w:hAnsi="Times New Roman"/>
          <w:vertAlign w:val="superscript"/>
          <w:rtl/>
        </w:rPr>
        <w:t>(</w:t>
      </w:r>
      <w:r w:rsidR="002B5CCD" w:rsidRPr="008178A5">
        <w:rPr>
          <w:rFonts w:ascii="Times New Roman" w:eastAsia="Times New Roman" w:hAnsi="Times New Roman"/>
          <w:vertAlign w:val="superscript"/>
          <w:rtl/>
        </w:rPr>
        <w:footnoteReference w:id="788"/>
      </w:r>
      <w:r w:rsidR="002B5CCD" w:rsidRPr="008178A5">
        <w:rPr>
          <w:rFonts w:ascii="Times New Roman" w:eastAsia="Times New Roman" w:hAnsi="Times New Roman"/>
          <w:vertAlign w:val="superscript"/>
          <w:rtl/>
        </w:rPr>
        <w:t>)</w:t>
      </w:r>
      <w:r w:rsidR="00B81EEE" w:rsidRPr="008178A5">
        <w:rPr>
          <w:rtl/>
        </w:rPr>
        <w:t> </w:t>
      </w:r>
      <w:r w:rsidR="00B81EEE" w:rsidRPr="008178A5">
        <w:rPr>
          <w:rFonts w:hint="cs"/>
          <w:rtl/>
        </w:rPr>
        <w:t xml:space="preserve"> </w:t>
      </w:r>
      <w:r w:rsidR="003847D5" w:rsidRPr="008178A5">
        <w:rPr>
          <w:rtl/>
        </w:rPr>
        <w:t xml:space="preserve"> </w:t>
      </w:r>
    </w:p>
    <w:p w:rsidR="002B5CCD" w:rsidRPr="008178A5" w:rsidRDefault="005665E6" w:rsidP="009D4C46">
      <w:pPr>
        <w:spacing w:after="0" w:line="360" w:lineRule="auto"/>
        <w:jc w:val="both"/>
        <w:rPr>
          <w:rtl/>
        </w:rPr>
      </w:pPr>
      <w:r w:rsidRPr="008178A5">
        <w:rPr>
          <w:rFonts w:hint="cs"/>
          <w:b/>
          <w:bCs/>
          <w:rtl/>
        </w:rPr>
        <w:t>6</w:t>
      </w:r>
      <w:r w:rsidR="00B81EEE" w:rsidRPr="008178A5">
        <w:rPr>
          <w:rtl/>
        </w:rPr>
        <w:t>‌-</w:t>
      </w:r>
      <w:r w:rsidR="00FD3235" w:rsidRPr="008178A5">
        <w:rPr>
          <w:rFonts w:hint="cs"/>
          <w:rtl/>
        </w:rPr>
        <w:t xml:space="preserve"> قال أبو الفتح في الخصائص</w:t>
      </w:r>
      <w:r w:rsidR="00B81EEE" w:rsidRPr="008178A5">
        <w:rPr>
          <w:rFonts w:hint="cs"/>
          <w:rtl/>
        </w:rPr>
        <w:t xml:space="preserve">، </w:t>
      </w:r>
      <w:r w:rsidR="003847D5" w:rsidRPr="008178A5">
        <w:rPr>
          <w:rtl/>
        </w:rPr>
        <w:t xml:space="preserve">وكذلك </w:t>
      </w:r>
      <w:r w:rsidR="00B81EEE" w:rsidRPr="008178A5">
        <w:rPr>
          <w:rFonts w:hint="cs"/>
          <w:rtl/>
        </w:rPr>
        <w:t xml:space="preserve">في </w:t>
      </w:r>
      <w:r w:rsidR="003847D5" w:rsidRPr="008178A5">
        <w:rPr>
          <w:rtl/>
        </w:rPr>
        <w:t xml:space="preserve">قوله </w:t>
      </w:r>
      <w:r w:rsidR="00B81EEE" w:rsidRPr="008178A5">
        <w:rPr>
          <w:rFonts w:hint="cs"/>
          <w:rtl/>
        </w:rPr>
        <w:t>تعالى</w:t>
      </w:r>
      <w:r w:rsidR="003847D5" w:rsidRPr="008178A5">
        <w:rPr>
          <w:rtl/>
        </w:rPr>
        <w:t xml:space="preserve">: </w:t>
      </w:r>
      <w:r w:rsidR="00220521" w:rsidRPr="008178A5">
        <w:rPr>
          <w:rFonts w:hint="cs"/>
          <w:rtl/>
        </w:rPr>
        <w:t>(</w:t>
      </w:r>
      <w:r w:rsidR="003847D5" w:rsidRPr="008178A5">
        <w:rPr>
          <w:rtl/>
        </w:rPr>
        <w:t>فَتُوبُوا إِلَى بَارِئِكُمْ</w:t>
      </w:r>
      <w:r w:rsidR="00220521" w:rsidRPr="008178A5">
        <w:rPr>
          <w:rFonts w:hint="cs"/>
          <w:rtl/>
        </w:rPr>
        <w:t>)</w:t>
      </w:r>
      <w:r w:rsidR="003847D5" w:rsidRPr="008178A5">
        <w:rPr>
          <w:rtl/>
        </w:rPr>
        <w:t xml:space="preserve"> مختلسًا غير ممكن كسر الهمزة</w:t>
      </w:r>
      <w:r w:rsidR="009D4C46" w:rsidRPr="008178A5">
        <w:rPr>
          <w:rFonts w:hint="cs"/>
          <w:rtl/>
        </w:rPr>
        <w:t>،</w:t>
      </w:r>
      <w:r w:rsidR="003847D5" w:rsidRPr="008178A5">
        <w:rPr>
          <w:rtl/>
        </w:rPr>
        <w:t xml:space="preserve"> حتى دعا ذلك من لطف عليه تحصيل اللفظ إلى أن ادعى</w:t>
      </w:r>
      <w:r w:rsidR="006D0960" w:rsidRPr="008178A5">
        <w:rPr>
          <w:rFonts w:hint="cs"/>
          <w:rtl/>
        </w:rPr>
        <w:t>؛</w:t>
      </w:r>
      <w:r w:rsidR="003847D5" w:rsidRPr="008178A5">
        <w:rPr>
          <w:rtl/>
        </w:rPr>
        <w:t xml:space="preserve"> أن أبا عمرو كان يسكن الهمزة</w:t>
      </w:r>
      <w:r w:rsidR="006D0960" w:rsidRPr="008178A5">
        <w:rPr>
          <w:rFonts w:hint="cs"/>
          <w:rtl/>
        </w:rPr>
        <w:t>،</w:t>
      </w:r>
      <w:r w:rsidR="003847D5" w:rsidRPr="008178A5">
        <w:rPr>
          <w:rtl/>
        </w:rPr>
        <w:t xml:space="preserve"> والذي رواه صاحب الكتاب اختلاس هذه الحركة</w:t>
      </w:r>
    </w:p>
    <w:p w:rsidR="003847D5" w:rsidRPr="008178A5" w:rsidRDefault="003847D5" w:rsidP="009D4C46">
      <w:pPr>
        <w:spacing w:after="0" w:line="360" w:lineRule="auto"/>
        <w:jc w:val="both"/>
        <w:rPr>
          <w:rtl/>
        </w:rPr>
      </w:pPr>
      <w:r w:rsidRPr="008178A5">
        <w:rPr>
          <w:rtl/>
        </w:rPr>
        <w:t xml:space="preserve"> لا حذفها البتة</w:t>
      </w:r>
      <w:r w:rsidR="009D4C46" w:rsidRPr="008178A5">
        <w:rPr>
          <w:rFonts w:hint="cs"/>
          <w:rtl/>
        </w:rPr>
        <w:t>،</w:t>
      </w:r>
      <w:r w:rsidRPr="008178A5">
        <w:rPr>
          <w:rtl/>
        </w:rPr>
        <w:t xml:space="preserve"> وهو أضبط لهذا الأمر من غيره من القراء الذين رووه ساكنًا</w:t>
      </w:r>
      <w:r w:rsidR="00B81EEE" w:rsidRPr="008178A5">
        <w:rPr>
          <w:rFonts w:hint="cs"/>
          <w:rtl/>
        </w:rPr>
        <w:t>،</w:t>
      </w:r>
      <w:r w:rsidRPr="008178A5">
        <w:rPr>
          <w:rtl/>
        </w:rPr>
        <w:t xml:space="preserve"> </w:t>
      </w:r>
      <w:r w:rsidR="00B81EEE" w:rsidRPr="008178A5">
        <w:rPr>
          <w:rFonts w:hint="cs"/>
          <w:rtl/>
        </w:rPr>
        <w:t>"</w:t>
      </w:r>
      <w:r w:rsidRPr="008178A5">
        <w:rPr>
          <w:rtl/>
        </w:rPr>
        <w:t>ولم يؤت القوم في ذلك من ضعف أمانة، لكن أتوا من ضعف دراية.</w:t>
      </w:r>
      <w:r w:rsidR="002B5CCD" w:rsidRPr="008178A5">
        <w:rPr>
          <w:rFonts w:ascii="Times New Roman" w:eastAsia="Times New Roman" w:hAnsi="Times New Roman"/>
          <w:vertAlign w:val="superscript"/>
          <w:rtl/>
        </w:rPr>
        <w:t>(</w:t>
      </w:r>
      <w:r w:rsidR="002B5CCD" w:rsidRPr="008178A5">
        <w:rPr>
          <w:rFonts w:ascii="Times New Roman" w:eastAsia="Times New Roman" w:hAnsi="Times New Roman"/>
          <w:vertAlign w:val="superscript"/>
          <w:rtl/>
        </w:rPr>
        <w:footnoteReference w:id="789"/>
      </w:r>
      <w:r w:rsidR="002B5CCD" w:rsidRPr="008178A5">
        <w:rPr>
          <w:rFonts w:ascii="Times New Roman" w:eastAsia="Times New Roman" w:hAnsi="Times New Roman"/>
          <w:vertAlign w:val="superscript"/>
          <w:rtl/>
        </w:rPr>
        <w:t>)</w:t>
      </w:r>
    </w:p>
    <w:p w:rsidR="003847D5" w:rsidRPr="008178A5" w:rsidRDefault="005665E6" w:rsidP="00F81230">
      <w:pPr>
        <w:spacing w:after="0" w:line="360" w:lineRule="auto"/>
        <w:jc w:val="both"/>
        <w:rPr>
          <w:rtl/>
        </w:rPr>
      </w:pPr>
      <w:r w:rsidRPr="008178A5">
        <w:rPr>
          <w:rFonts w:hint="cs"/>
          <w:b/>
          <w:bCs/>
          <w:rtl/>
        </w:rPr>
        <w:t>7</w:t>
      </w:r>
      <w:r w:rsidR="00AD3549" w:rsidRPr="008178A5">
        <w:rPr>
          <w:rtl/>
        </w:rPr>
        <w:t>‌- </w:t>
      </w:r>
      <w:r w:rsidR="003847D5" w:rsidRPr="008178A5">
        <w:rPr>
          <w:rtl/>
        </w:rPr>
        <w:t xml:space="preserve">قال الزمخشري: </w:t>
      </w:r>
      <w:r w:rsidR="00AD3549" w:rsidRPr="008178A5">
        <w:rPr>
          <w:rFonts w:hint="cs"/>
          <w:rtl/>
        </w:rPr>
        <w:t>"</w:t>
      </w:r>
      <w:r w:rsidR="003847D5" w:rsidRPr="008178A5">
        <w:rPr>
          <w:rtl/>
        </w:rPr>
        <w:t>وقرئ: فيغفر ويعذب، مجزومين عطفًا على جواب الشرط، ومرفوعين على: فهو يغفر ويعذب. فإن قلت: كيف يقرأ الجازم؟ قلت: يظهر الراء ويدغم الباء</w:t>
      </w:r>
      <w:r w:rsidR="000C2179" w:rsidRPr="008178A5">
        <w:rPr>
          <w:rFonts w:hint="cs"/>
          <w:rtl/>
        </w:rPr>
        <w:t>،</w:t>
      </w:r>
      <w:r w:rsidR="003847D5" w:rsidRPr="008178A5">
        <w:rPr>
          <w:rtl/>
        </w:rPr>
        <w:t xml:space="preserve"> ومدغم الراء في اللام لاحن مخطئ خطأً فاحشًا</w:t>
      </w:r>
      <w:r w:rsidR="000C2179" w:rsidRPr="008178A5">
        <w:rPr>
          <w:rFonts w:hint="cs"/>
          <w:rtl/>
        </w:rPr>
        <w:t>،</w:t>
      </w:r>
      <w:r w:rsidR="003847D5" w:rsidRPr="008178A5">
        <w:rPr>
          <w:rtl/>
        </w:rPr>
        <w:t xml:space="preserve"> وراويه عن أبى عمرو مخطئ مرّتين، لأنه يلحن وينسب إلى أعلم </w:t>
      </w:r>
      <w:r w:rsidR="003847D5" w:rsidRPr="008178A5">
        <w:rPr>
          <w:rtl/>
        </w:rPr>
        <w:lastRenderedPageBreak/>
        <w:t>الناس بالعربية ما يؤذن بجهل عظيم. والسبب في نحو هذه الروايات قلة ضبط الرواة، والسبب في قلة الضبط قلة الدراية، ولا يضبط نحو هذا إلا أهل النحو</w:t>
      </w:r>
      <w:r w:rsidR="00AD3549" w:rsidRPr="008178A5">
        <w:rPr>
          <w:rFonts w:hint="cs"/>
          <w:rtl/>
        </w:rPr>
        <w:t>"</w:t>
      </w:r>
      <w:r w:rsidR="003C54A6" w:rsidRPr="008178A5">
        <w:rPr>
          <w:rFonts w:hint="cs"/>
          <w:rtl/>
        </w:rPr>
        <w:t>.</w:t>
      </w:r>
      <w:r w:rsidR="002B5CCD" w:rsidRPr="008178A5">
        <w:rPr>
          <w:rFonts w:ascii="Times New Roman" w:eastAsia="Times New Roman" w:hAnsi="Times New Roman"/>
          <w:vertAlign w:val="superscript"/>
          <w:rtl/>
        </w:rPr>
        <w:t>(</w:t>
      </w:r>
      <w:r w:rsidR="002B5CCD" w:rsidRPr="008178A5">
        <w:rPr>
          <w:rFonts w:ascii="Times New Roman" w:eastAsia="Times New Roman" w:hAnsi="Times New Roman"/>
          <w:vertAlign w:val="superscript"/>
          <w:rtl/>
        </w:rPr>
        <w:footnoteReference w:id="790"/>
      </w:r>
      <w:r w:rsidR="002B5CCD" w:rsidRPr="008178A5">
        <w:rPr>
          <w:rFonts w:ascii="Times New Roman" w:eastAsia="Times New Roman" w:hAnsi="Times New Roman"/>
          <w:vertAlign w:val="superscript"/>
          <w:rtl/>
        </w:rPr>
        <w:t>)</w:t>
      </w:r>
    </w:p>
    <w:p w:rsidR="003847D5" w:rsidRPr="008178A5" w:rsidRDefault="005665E6" w:rsidP="00206612">
      <w:pPr>
        <w:spacing w:after="0" w:line="360" w:lineRule="auto"/>
        <w:jc w:val="both"/>
        <w:rPr>
          <w:rtl/>
        </w:rPr>
      </w:pPr>
      <w:r w:rsidRPr="008178A5">
        <w:rPr>
          <w:rFonts w:hint="cs"/>
          <w:b/>
          <w:bCs/>
          <w:rtl/>
        </w:rPr>
        <w:t>8</w:t>
      </w:r>
      <w:r w:rsidR="00AD3549" w:rsidRPr="008178A5">
        <w:rPr>
          <w:rtl/>
        </w:rPr>
        <w:t>‌- </w:t>
      </w:r>
      <w:r w:rsidR="003847D5" w:rsidRPr="008178A5">
        <w:rPr>
          <w:rtl/>
        </w:rPr>
        <w:t>همز "مَعَايِش</w:t>
      </w:r>
      <w:r w:rsidR="001059E8" w:rsidRPr="008178A5">
        <w:rPr>
          <w:rFonts w:hint="cs"/>
          <w:rtl/>
        </w:rPr>
        <w:t>،</w:t>
      </w:r>
      <w:r w:rsidR="003847D5" w:rsidRPr="008178A5">
        <w:rPr>
          <w:rtl/>
        </w:rPr>
        <w:t xml:space="preserve"> ومَصَاوِب" خطأ: قال أبو عثمان: فأما قراءة من قرأ من أهل المدينة: "معائش" بالهمز فهي خطأ</w:t>
      </w:r>
      <w:r w:rsidR="009D4C46" w:rsidRPr="008178A5">
        <w:rPr>
          <w:rFonts w:hint="cs"/>
          <w:rtl/>
        </w:rPr>
        <w:t>،</w:t>
      </w:r>
      <w:r w:rsidR="003847D5" w:rsidRPr="008178A5">
        <w:rPr>
          <w:rtl/>
        </w:rPr>
        <w:t xml:space="preserve"> فلا يلتفت إليها، وإنما أخذت عن نافع بن أبي نعيم، ولم يكن يدري ما العربية</w:t>
      </w:r>
      <w:r w:rsidR="009D4C46" w:rsidRPr="008178A5">
        <w:rPr>
          <w:rFonts w:hint="cs"/>
          <w:rtl/>
        </w:rPr>
        <w:t xml:space="preserve">، </w:t>
      </w:r>
      <w:r w:rsidR="003847D5" w:rsidRPr="008178A5">
        <w:rPr>
          <w:rtl/>
        </w:rPr>
        <w:t>وله أحرف يقرؤها لحنا نحوا من هذا</w:t>
      </w:r>
      <w:r w:rsidR="00FF3089" w:rsidRPr="008178A5">
        <w:rPr>
          <w:rFonts w:hint="cs"/>
          <w:rtl/>
        </w:rPr>
        <w:t>،</w:t>
      </w:r>
      <w:r w:rsidR="002B5CCD" w:rsidRPr="008178A5">
        <w:rPr>
          <w:rFonts w:ascii="Times New Roman" w:eastAsia="Times New Roman" w:hAnsi="Times New Roman"/>
          <w:vertAlign w:val="superscript"/>
          <w:rtl/>
        </w:rPr>
        <w:t>(</w:t>
      </w:r>
      <w:r w:rsidR="002B5CCD" w:rsidRPr="008178A5">
        <w:rPr>
          <w:rFonts w:ascii="Times New Roman" w:eastAsia="Times New Roman" w:hAnsi="Times New Roman"/>
          <w:vertAlign w:val="superscript"/>
          <w:rtl/>
        </w:rPr>
        <w:footnoteReference w:id="791"/>
      </w:r>
      <w:r w:rsidR="002B5CCD" w:rsidRPr="008178A5">
        <w:rPr>
          <w:rFonts w:ascii="Times New Roman" w:eastAsia="Times New Roman" w:hAnsi="Times New Roman"/>
          <w:vertAlign w:val="superscript"/>
          <w:rtl/>
        </w:rPr>
        <w:t>)</w:t>
      </w:r>
      <w:r w:rsidR="003847D5" w:rsidRPr="008178A5">
        <w:rPr>
          <w:rtl/>
        </w:rPr>
        <w:t xml:space="preserve"> قال أبو الفتح: قد اختلفت الرواية عن نافع، فأكثر أصحابه يروي عنه: "مَعَايِش" بلا همز، والذي روى عنه بالهمز خارجة بن مصعب. وإنما كان همزها خطأ عنده؛ لأنها لا تخلو من أن تكون جمع "معاش، أو معيشة</w:t>
      </w:r>
      <w:r w:rsidR="009D4C46" w:rsidRPr="008178A5">
        <w:rPr>
          <w:rFonts w:hint="cs"/>
          <w:rtl/>
        </w:rPr>
        <w:t>،</w:t>
      </w:r>
      <w:r w:rsidR="003847D5" w:rsidRPr="008178A5">
        <w:rPr>
          <w:rtl/>
        </w:rPr>
        <w:t xml:space="preserve"> أو معيش</w:t>
      </w:r>
      <w:r w:rsidR="002D4CE6" w:rsidRPr="008178A5">
        <w:rPr>
          <w:rFonts w:hint="cs"/>
          <w:rtl/>
        </w:rPr>
        <w:t>،</w:t>
      </w:r>
      <w:r w:rsidR="003847D5" w:rsidRPr="008178A5">
        <w:rPr>
          <w:rtl/>
        </w:rPr>
        <w:t xml:space="preserve"> لا يهمزها، وإنما يجوز مثل هذا الغلط عندهم لما يستهويهم من الشبه؛ لأنهم ليست لهم قياسات يستعصمون بها. وإنما يخلدون إلى طبائعهم، فمن أجل ذلك قرأ الحسن البصري رحمة الله عليه: "وما تنزلت به الشَّيَاطون"؛ لأنه توهم أنه جمع التصحيح نحو "الزيدون" وليس منه.وكذلك قراءته: "ولا أَدْرَأْتُكُم به" جاء به كأنه من "درأته" أي: دفعته وليس منه</w:t>
      </w:r>
      <w:r w:rsidR="00206612" w:rsidRPr="008178A5">
        <w:rPr>
          <w:rFonts w:hint="cs"/>
          <w:rtl/>
        </w:rPr>
        <w:t>،</w:t>
      </w:r>
      <w:r w:rsidR="003847D5" w:rsidRPr="008178A5">
        <w:rPr>
          <w:rtl/>
        </w:rPr>
        <w:t xml:space="preserve"> وإنما هو من "دريت بالشيء" أي: علمت به</w:t>
      </w:r>
      <w:r w:rsidR="009D4C46" w:rsidRPr="008178A5">
        <w:rPr>
          <w:rFonts w:hint="cs"/>
          <w:rtl/>
        </w:rPr>
        <w:t>،</w:t>
      </w:r>
      <w:r w:rsidR="003847D5" w:rsidRPr="008178A5">
        <w:rPr>
          <w:rtl/>
        </w:rPr>
        <w:t xml:space="preserve"> وكذلك قراءة من قرأ "عادَ للُّؤلى"</w:t>
      </w:r>
      <w:r w:rsidR="009D4C46" w:rsidRPr="008178A5">
        <w:rPr>
          <w:rFonts w:hint="cs"/>
          <w:rtl/>
        </w:rPr>
        <w:t>،</w:t>
      </w:r>
      <w:r w:rsidR="003847D5" w:rsidRPr="008178A5">
        <w:rPr>
          <w:rtl/>
        </w:rPr>
        <w:t xml:space="preserve"> فهمز وهو خطأ منه</w:t>
      </w:r>
      <w:r w:rsidR="002D4CE6" w:rsidRPr="008178A5">
        <w:rPr>
          <w:rFonts w:hint="cs"/>
          <w:rtl/>
        </w:rPr>
        <w:t>.</w:t>
      </w:r>
      <w:r w:rsidR="002B5CCD" w:rsidRPr="008178A5">
        <w:rPr>
          <w:rFonts w:ascii="Times New Roman" w:eastAsia="Times New Roman" w:hAnsi="Times New Roman"/>
          <w:vertAlign w:val="superscript"/>
          <w:rtl/>
        </w:rPr>
        <w:t>(</w:t>
      </w:r>
      <w:r w:rsidR="002B5CCD" w:rsidRPr="008178A5">
        <w:rPr>
          <w:rFonts w:ascii="Times New Roman" w:eastAsia="Times New Roman" w:hAnsi="Times New Roman"/>
          <w:vertAlign w:val="superscript"/>
          <w:rtl/>
        </w:rPr>
        <w:footnoteReference w:id="792"/>
      </w:r>
      <w:r w:rsidR="002B5CCD" w:rsidRPr="008178A5">
        <w:rPr>
          <w:rFonts w:ascii="Times New Roman" w:eastAsia="Times New Roman" w:hAnsi="Times New Roman"/>
          <w:vertAlign w:val="superscript"/>
          <w:rtl/>
        </w:rPr>
        <w:t>)</w:t>
      </w:r>
    </w:p>
    <w:p w:rsidR="003847D5" w:rsidRPr="008178A5" w:rsidRDefault="005665E6" w:rsidP="009D4C46">
      <w:pPr>
        <w:spacing w:after="0" w:line="360" w:lineRule="auto"/>
        <w:jc w:val="both"/>
        <w:rPr>
          <w:rtl/>
        </w:rPr>
      </w:pPr>
      <w:r w:rsidRPr="008178A5">
        <w:rPr>
          <w:rFonts w:hint="cs"/>
          <w:b/>
          <w:bCs/>
          <w:rtl/>
        </w:rPr>
        <w:t>9</w:t>
      </w:r>
      <w:r w:rsidR="003847D5" w:rsidRPr="008178A5">
        <w:rPr>
          <w:rtl/>
        </w:rPr>
        <w:t>‌-</w:t>
      </w:r>
      <w:r w:rsidR="005B40E7" w:rsidRPr="008178A5">
        <w:rPr>
          <w:rtl/>
        </w:rPr>
        <w:t> </w:t>
      </w:r>
      <w:r w:rsidR="003847D5" w:rsidRPr="008178A5">
        <w:rPr>
          <w:rtl/>
        </w:rPr>
        <w:t>قال المازني في ختام كتابه "التصريف" وأكثر من يسأل عن الإدغام والإمالة القرّاء للقرآن، فيصعب عليهم؛ لأنهم لم يعملوا أنفسهم فيما هو دونه من العربية</w:t>
      </w:r>
      <w:r w:rsidR="009D4C46" w:rsidRPr="008178A5">
        <w:rPr>
          <w:rFonts w:hint="cs"/>
          <w:rtl/>
        </w:rPr>
        <w:t>،</w:t>
      </w:r>
      <w:r w:rsidR="003847D5" w:rsidRPr="008178A5">
        <w:rPr>
          <w:rtl/>
        </w:rPr>
        <w:t xml:space="preserve"> فربما سأل الرجل منهم عن المسألة قد سأل عنها بعض العلماء</w:t>
      </w:r>
      <w:r w:rsidR="009D4C46" w:rsidRPr="008178A5">
        <w:rPr>
          <w:rFonts w:hint="cs"/>
          <w:rtl/>
        </w:rPr>
        <w:t>،</w:t>
      </w:r>
      <w:r w:rsidR="003847D5" w:rsidRPr="008178A5">
        <w:rPr>
          <w:rtl/>
        </w:rPr>
        <w:t xml:space="preserve"> فكتب لفظه، فإن أجابه غير ذلك العالم بمعناه، وخالف لفظه كان عنده مخطئًا</w:t>
      </w:r>
      <w:r w:rsidR="009D4C46" w:rsidRPr="008178A5">
        <w:rPr>
          <w:rFonts w:hint="cs"/>
          <w:rtl/>
        </w:rPr>
        <w:t>،</w:t>
      </w:r>
      <w:r w:rsidR="003847D5" w:rsidRPr="008178A5">
        <w:rPr>
          <w:rtl/>
        </w:rPr>
        <w:t xml:space="preserve"> فلا يلتفت إلى قوله: أخطأت، فإنما يحمله على ذلك جهله بالمعاني</w:t>
      </w:r>
      <w:r w:rsidR="009D4C46" w:rsidRPr="008178A5">
        <w:rPr>
          <w:rFonts w:hint="cs"/>
          <w:rtl/>
        </w:rPr>
        <w:t>،</w:t>
      </w:r>
      <w:r w:rsidR="003847D5" w:rsidRPr="008178A5">
        <w:rPr>
          <w:rtl/>
        </w:rPr>
        <w:t xml:space="preserve"> وتعلقه بالألفاظ</w:t>
      </w:r>
      <w:r w:rsidR="005B40E7" w:rsidRPr="008178A5">
        <w:rPr>
          <w:rFonts w:hint="cs"/>
          <w:rtl/>
        </w:rPr>
        <w:t>.</w:t>
      </w:r>
      <w:r w:rsidR="003E7164" w:rsidRPr="008178A5">
        <w:rPr>
          <w:rFonts w:ascii="Times New Roman" w:eastAsia="Times New Roman" w:hAnsi="Times New Roman"/>
          <w:vertAlign w:val="superscript"/>
          <w:rtl/>
        </w:rPr>
        <w:t>(</w:t>
      </w:r>
      <w:r w:rsidR="003E7164" w:rsidRPr="008178A5">
        <w:rPr>
          <w:rFonts w:ascii="Times New Roman" w:eastAsia="Times New Roman" w:hAnsi="Times New Roman"/>
          <w:vertAlign w:val="superscript"/>
          <w:rtl/>
        </w:rPr>
        <w:footnoteReference w:id="793"/>
      </w:r>
      <w:r w:rsidR="003E7164" w:rsidRPr="008178A5">
        <w:rPr>
          <w:rFonts w:ascii="Times New Roman" w:eastAsia="Times New Roman" w:hAnsi="Times New Roman"/>
          <w:vertAlign w:val="superscript"/>
          <w:rtl/>
        </w:rPr>
        <w:t>)</w:t>
      </w:r>
    </w:p>
    <w:p w:rsidR="00793CD7" w:rsidRDefault="005665E6" w:rsidP="0052287D">
      <w:pPr>
        <w:spacing w:after="0" w:line="360" w:lineRule="auto"/>
        <w:jc w:val="both"/>
        <w:rPr>
          <w:b/>
          <w:bCs/>
          <w:rtl/>
        </w:rPr>
      </w:pPr>
      <w:r w:rsidRPr="008178A5">
        <w:rPr>
          <w:rFonts w:hint="cs"/>
          <w:b/>
          <w:bCs/>
          <w:rtl/>
        </w:rPr>
        <w:t>10</w:t>
      </w:r>
      <w:r w:rsidR="005B40E7" w:rsidRPr="008178A5">
        <w:rPr>
          <w:rtl/>
        </w:rPr>
        <w:t>‌- </w:t>
      </w:r>
      <w:r w:rsidR="005B40E7" w:rsidRPr="008178A5">
        <w:rPr>
          <w:rFonts w:hint="cs"/>
          <w:rtl/>
        </w:rPr>
        <w:t>وعلق</w:t>
      </w:r>
      <w:r w:rsidR="003847D5" w:rsidRPr="008178A5">
        <w:rPr>
          <w:rtl/>
        </w:rPr>
        <w:t xml:space="preserve"> أبو الفتح</w:t>
      </w:r>
      <w:r w:rsidR="005B40E7" w:rsidRPr="008178A5">
        <w:rPr>
          <w:rFonts w:hint="cs"/>
          <w:rtl/>
        </w:rPr>
        <w:t xml:space="preserve"> على كلام المازني بقوله</w:t>
      </w:r>
      <w:r w:rsidR="003847D5" w:rsidRPr="008178A5">
        <w:rPr>
          <w:rtl/>
        </w:rPr>
        <w:t xml:space="preserve">: </w:t>
      </w:r>
      <w:r w:rsidR="005B40E7" w:rsidRPr="008178A5">
        <w:rPr>
          <w:rFonts w:hint="cs"/>
          <w:rtl/>
        </w:rPr>
        <w:t>"و</w:t>
      </w:r>
      <w:r w:rsidR="003847D5" w:rsidRPr="008178A5">
        <w:rPr>
          <w:rtl/>
        </w:rPr>
        <w:t>هذا الذي حكاه أبو عثمان عن هؤلاء القوم مستفيض مشهور</w:t>
      </w:r>
      <w:r w:rsidR="005B40E7" w:rsidRPr="008178A5">
        <w:rPr>
          <w:rFonts w:hint="cs"/>
          <w:rtl/>
        </w:rPr>
        <w:t>....</w:t>
      </w:r>
      <w:r w:rsidR="009D4C46" w:rsidRPr="008178A5">
        <w:rPr>
          <w:rFonts w:hint="cs"/>
          <w:rtl/>
        </w:rPr>
        <w:t>،</w:t>
      </w:r>
      <w:r w:rsidR="003847D5" w:rsidRPr="008178A5">
        <w:rPr>
          <w:rtl/>
        </w:rPr>
        <w:t xml:space="preserve"> وهم عندي كا</w:t>
      </w:r>
      <w:r w:rsidR="005B40E7" w:rsidRPr="008178A5">
        <w:rPr>
          <w:rtl/>
        </w:rPr>
        <w:t>لمعذورين فيه؛ لصعوبة هذا الشأن</w:t>
      </w:r>
      <w:r w:rsidR="005B40E7" w:rsidRPr="008178A5">
        <w:rPr>
          <w:rFonts w:hint="cs"/>
          <w:rtl/>
        </w:rPr>
        <w:t xml:space="preserve">، </w:t>
      </w:r>
      <w:r w:rsidR="00244A58" w:rsidRPr="008178A5">
        <w:rPr>
          <w:rtl/>
        </w:rPr>
        <w:t>وحكي </w:t>
      </w:r>
      <w:r w:rsidR="003847D5" w:rsidRPr="008178A5">
        <w:rPr>
          <w:rtl/>
        </w:rPr>
        <w:t>لي عن بعض مشايخهم ممّن كان له اسم فيهم وصيت أنه قال: الأصل في "قوّة"</w:t>
      </w:r>
      <w:r w:rsidR="0052287D" w:rsidRPr="008178A5">
        <w:rPr>
          <w:rFonts w:hint="cs"/>
          <w:rtl/>
        </w:rPr>
        <w:t>:</w:t>
      </w:r>
      <w:r w:rsidR="003847D5" w:rsidRPr="008178A5">
        <w:rPr>
          <w:rtl/>
        </w:rPr>
        <w:t xml:space="preserve">  </w:t>
      </w:r>
      <w:r w:rsidR="005B40E7" w:rsidRPr="008178A5">
        <w:rPr>
          <w:rFonts w:hint="cs"/>
          <w:rtl/>
        </w:rPr>
        <w:t>"</w:t>
      </w:r>
      <w:r w:rsidR="003847D5" w:rsidRPr="008178A5">
        <w:rPr>
          <w:rtl/>
        </w:rPr>
        <w:t xml:space="preserve">قوية" كأنّه لمّا رأى أن اللام في </w:t>
      </w:r>
      <w:r w:rsidR="005B40E7" w:rsidRPr="008178A5">
        <w:rPr>
          <w:rFonts w:hint="cs"/>
          <w:rtl/>
        </w:rPr>
        <w:t>(</w:t>
      </w:r>
      <w:r w:rsidR="005B40E7" w:rsidRPr="008178A5">
        <w:rPr>
          <w:rtl/>
        </w:rPr>
        <w:t>قويت</w:t>
      </w:r>
      <w:r w:rsidR="005B40E7" w:rsidRPr="008178A5">
        <w:rPr>
          <w:rFonts w:hint="cs"/>
          <w:rtl/>
        </w:rPr>
        <w:t>)</w:t>
      </w:r>
      <w:r w:rsidR="003847D5" w:rsidRPr="008178A5">
        <w:rPr>
          <w:rtl/>
        </w:rPr>
        <w:t xml:space="preserve"> ياءً توهّمها أصلا في الكلمة</w:t>
      </w:r>
      <w:r w:rsidR="00244A58" w:rsidRPr="008178A5">
        <w:rPr>
          <w:rFonts w:hint="cs"/>
          <w:rtl/>
        </w:rPr>
        <w:t>...</w:t>
      </w:r>
      <w:r w:rsidR="003847D5" w:rsidRPr="008178A5">
        <w:rPr>
          <w:rtl/>
        </w:rPr>
        <w:t xml:space="preserve"> ولو توقّف عن الفتيا – بما لا يعلم – لكان أشبه به وأليق</w:t>
      </w:r>
      <w:r w:rsidR="00244A58" w:rsidRPr="008178A5">
        <w:rPr>
          <w:rFonts w:hint="cs"/>
          <w:rtl/>
        </w:rPr>
        <w:t>،</w:t>
      </w:r>
      <w:r w:rsidR="003E7164" w:rsidRPr="008178A5">
        <w:rPr>
          <w:rFonts w:ascii="Times New Roman" w:eastAsia="Times New Roman" w:hAnsi="Times New Roman"/>
          <w:vertAlign w:val="superscript"/>
          <w:rtl/>
        </w:rPr>
        <w:t>(</w:t>
      </w:r>
      <w:r w:rsidR="003E7164" w:rsidRPr="008178A5">
        <w:rPr>
          <w:rFonts w:ascii="Times New Roman" w:eastAsia="Times New Roman" w:hAnsi="Times New Roman"/>
          <w:vertAlign w:val="superscript"/>
          <w:rtl/>
        </w:rPr>
        <w:footnoteReference w:id="794"/>
      </w:r>
      <w:r w:rsidR="003E7164" w:rsidRPr="008178A5">
        <w:rPr>
          <w:rFonts w:ascii="Times New Roman" w:eastAsia="Times New Roman" w:hAnsi="Times New Roman"/>
          <w:vertAlign w:val="superscript"/>
          <w:rtl/>
        </w:rPr>
        <w:t>)</w:t>
      </w:r>
      <w:r w:rsidR="003E7164" w:rsidRPr="008178A5">
        <w:rPr>
          <w:rFonts w:hint="cs"/>
          <w:rtl/>
        </w:rPr>
        <w:t xml:space="preserve"> </w:t>
      </w:r>
      <w:r w:rsidR="00244A58" w:rsidRPr="008178A5">
        <w:rPr>
          <w:rFonts w:hint="cs"/>
          <w:rtl/>
        </w:rPr>
        <w:t>انتهى قول الشيخ فيما نقله عن النحاة الذين ألحنوا القراء.</w:t>
      </w:r>
    </w:p>
    <w:p w:rsidR="00EF1BF7" w:rsidRPr="008178A5" w:rsidRDefault="00EF1BF7" w:rsidP="0052287D">
      <w:pPr>
        <w:spacing w:after="0" w:line="360" w:lineRule="auto"/>
        <w:jc w:val="both"/>
        <w:rPr>
          <w:b/>
          <w:bCs/>
          <w:rtl/>
        </w:rPr>
      </w:pPr>
    </w:p>
    <w:p w:rsidR="008F1B5B" w:rsidRPr="00A1325E" w:rsidRDefault="00793CD7" w:rsidP="008F2B9A">
      <w:pPr>
        <w:pStyle w:val="1"/>
        <w:spacing w:before="0" w:line="360" w:lineRule="auto"/>
        <w:rPr>
          <w:color w:val="000000" w:themeColor="text1"/>
          <w:sz w:val="32"/>
          <w:szCs w:val="32"/>
          <w:rtl/>
          <w:lang w:bidi="ar-JO"/>
        </w:rPr>
      </w:pPr>
      <w:bookmarkStart w:id="190" w:name="_Toc385411380"/>
      <w:bookmarkStart w:id="191" w:name="_Toc409601690"/>
      <w:r w:rsidRPr="00A1325E">
        <w:rPr>
          <w:rFonts w:hint="cs"/>
          <w:color w:val="000000" w:themeColor="text1"/>
          <w:sz w:val="32"/>
          <w:szCs w:val="32"/>
          <w:rtl/>
          <w:lang w:bidi="ar-JO"/>
        </w:rPr>
        <w:lastRenderedPageBreak/>
        <w:t xml:space="preserve">المطلب الثالث: </w:t>
      </w:r>
      <w:r w:rsidR="00835474" w:rsidRPr="00A1325E">
        <w:rPr>
          <w:rFonts w:hint="cs"/>
          <w:color w:val="000000" w:themeColor="text1"/>
          <w:sz w:val="32"/>
          <w:szCs w:val="32"/>
          <w:rtl/>
          <w:lang w:bidi="ar-JO"/>
        </w:rPr>
        <w:t>جهود</w:t>
      </w:r>
      <w:r w:rsidR="008F1B5B" w:rsidRPr="00A1325E">
        <w:rPr>
          <w:rFonts w:hint="cs"/>
          <w:color w:val="000000" w:themeColor="text1"/>
          <w:sz w:val="32"/>
          <w:szCs w:val="32"/>
          <w:rtl/>
          <w:lang w:bidi="ar-JO"/>
        </w:rPr>
        <w:t xml:space="preserve"> الشيخ عضيمة في الدفاع عن القراء</w:t>
      </w:r>
      <w:bookmarkEnd w:id="190"/>
      <w:bookmarkEnd w:id="191"/>
    </w:p>
    <w:p w:rsidR="006D0960" w:rsidRPr="008178A5" w:rsidRDefault="008F1B5B" w:rsidP="00330D68">
      <w:pPr>
        <w:spacing w:after="0" w:line="360" w:lineRule="auto"/>
        <w:ind w:firstLine="720"/>
        <w:jc w:val="both"/>
        <w:rPr>
          <w:rtl/>
          <w:lang w:bidi="ar-JO"/>
        </w:rPr>
      </w:pPr>
      <w:r w:rsidRPr="008178A5">
        <w:rPr>
          <w:rtl/>
          <w:lang w:bidi="ar-JO"/>
        </w:rPr>
        <w:t>عقد الشيخ عضيمة فصلًا للقراء السبعة ونصيب كل منهم في تلحين قراءته</w:t>
      </w:r>
      <w:r w:rsidR="009D4C46" w:rsidRPr="008178A5">
        <w:rPr>
          <w:rFonts w:hint="cs"/>
          <w:rtl/>
          <w:lang w:bidi="ar-JO"/>
        </w:rPr>
        <w:t>،</w:t>
      </w:r>
      <w:r w:rsidRPr="008178A5">
        <w:rPr>
          <w:rtl/>
          <w:lang w:bidi="ar-JO"/>
        </w:rPr>
        <w:t xml:space="preserve"> ثم الطوائف التي لحّنت القراءات من الصحابة والتابعين</w:t>
      </w:r>
      <w:r w:rsidR="009D4C46" w:rsidRPr="008178A5">
        <w:rPr>
          <w:rFonts w:hint="cs"/>
          <w:rtl/>
          <w:lang w:bidi="ar-JO"/>
        </w:rPr>
        <w:t>،</w:t>
      </w:r>
      <w:r w:rsidRPr="008178A5">
        <w:rPr>
          <w:rtl/>
          <w:lang w:bidi="ar-JO"/>
        </w:rPr>
        <w:t xml:space="preserve"> كابن عباس، وعائشة</w:t>
      </w:r>
      <w:r w:rsidR="009D4C46" w:rsidRPr="008178A5">
        <w:rPr>
          <w:rFonts w:hint="cs"/>
          <w:rtl/>
          <w:lang w:bidi="ar-JO"/>
        </w:rPr>
        <w:t>،</w:t>
      </w:r>
      <w:r w:rsidRPr="008178A5">
        <w:rPr>
          <w:rtl/>
          <w:lang w:bidi="ar-JO"/>
        </w:rPr>
        <w:t xml:space="preserve"> وشريح القاضي</w:t>
      </w:r>
      <w:r w:rsidR="009D4C46" w:rsidRPr="008178A5">
        <w:rPr>
          <w:rFonts w:hint="cs"/>
          <w:rtl/>
          <w:lang w:bidi="ar-JO"/>
        </w:rPr>
        <w:t>،</w:t>
      </w:r>
      <w:r w:rsidRPr="008178A5">
        <w:rPr>
          <w:rtl/>
          <w:lang w:bidi="ar-JO"/>
        </w:rPr>
        <w:t xml:space="preserve"> والنحويين القراء</w:t>
      </w:r>
      <w:r w:rsidR="009D4C46" w:rsidRPr="008178A5">
        <w:rPr>
          <w:rFonts w:hint="cs"/>
          <w:rtl/>
          <w:lang w:bidi="ar-JO"/>
        </w:rPr>
        <w:t>،</w:t>
      </w:r>
      <w:r w:rsidRPr="008178A5">
        <w:rPr>
          <w:rtl/>
          <w:lang w:bidi="ar-JO"/>
        </w:rPr>
        <w:t xml:space="preserve"> أمثال: أبي عمرو</w:t>
      </w:r>
      <w:r w:rsidR="009D4C46" w:rsidRPr="008178A5">
        <w:rPr>
          <w:rFonts w:hint="cs"/>
          <w:rtl/>
          <w:lang w:bidi="ar-JO"/>
        </w:rPr>
        <w:t>،</w:t>
      </w:r>
      <w:r w:rsidRPr="008178A5">
        <w:rPr>
          <w:rtl/>
          <w:lang w:bidi="ar-JO"/>
        </w:rPr>
        <w:t xml:space="preserve"> والكسائي</w:t>
      </w:r>
      <w:r w:rsidR="009D4C46" w:rsidRPr="008178A5">
        <w:rPr>
          <w:rFonts w:hint="cs"/>
          <w:rtl/>
          <w:lang w:bidi="ar-JO"/>
        </w:rPr>
        <w:t xml:space="preserve">، </w:t>
      </w:r>
      <w:r w:rsidRPr="008178A5">
        <w:rPr>
          <w:rtl/>
          <w:lang w:bidi="ar-JO"/>
        </w:rPr>
        <w:t>والنحويين الذين لم يصفهم بالقراء، مثل: سيبويه</w:t>
      </w:r>
      <w:r w:rsidR="009D4C46" w:rsidRPr="008178A5">
        <w:rPr>
          <w:rFonts w:hint="cs"/>
          <w:rtl/>
          <w:lang w:bidi="ar-JO"/>
        </w:rPr>
        <w:t>،</w:t>
      </w:r>
      <w:r w:rsidRPr="008178A5">
        <w:rPr>
          <w:rtl/>
          <w:lang w:bidi="ar-JO"/>
        </w:rPr>
        <w:t xml:space="preserve"> وأبي الحسن الأخفش</w:t>
      </w:r>
      <w:r w:rsidR="009D4C46" w:rsidRPr="008178A5">
        <w:rPr>
          <w:rFonts w:hint="cs"/>
          <w:rtl/>
          <w:lang w:bidi="ar-JO"/>
        </w:rPr>
        <w:t>،</w:t>
      </w:r>
      <w:r w:rsidRPr="008178A5">
        <w:rPr>
          <w:rtl/>
          <w:lang w:bidi="ar-JO"/>
        </w:rPr>
        <w:t xml:space="preserve"> والفراء</w:t>
      </w:r>
      <w:r w:rsidR="009D4C46" w:rsidRPr="008178A5">
        <w:rPr>
          <w:rFonts w:hint="cs"/>
          <w:rtl/>
          <w:lang w:bidi="ar-JO"/>
        </w:rPr>
        <w:t>،</w:t>
      </w:r>
      <w:r w:rsidRPr="008178A5">
        <w:rPr>
          <w:rtl/>
          <w:lang w:bidi="ar-JO"/>
        </w:rPr>
        <w:t xml:space="preserve"> والمازني</w:t>
      </w:r>
      <w:r w:rsidR="009D4C46" w:rsidRPr="008178A5">
        <w:rPr>
          <w:rFonts w:hint="cs"/>
          <w:rtl/>
          <w:lang w:bidi="ar-JO"/>
        </w:rPr>
        <w:t>،</w:t>
      </w:r>
      <w:r w:rsidRPr="008178A5">
        <w:rPr>
          <w:rtl/>
          <w:lang w:bidi="ar-JO"/>
        </w:rPr>
        <w:t xml:space="preserve"> والمبرّد</w:t>
      </w:r>
      <w:r w:rsidR="009D4C46" w:rsidRPr="008178A5">
        <w:rPr>
          <w:rFonts w:hint="cs"/>
          <w:rtl/>
          <w:lang w:bidi="ar-JO"/>
        </w:rPr>
        <w:t>،</w:t>
      </w:r>
      <w:r w:rsidRPr="008178A5">
        <w:rPr>
          <w:rtl/>
          <w:lang w:bidi="ar-JO"/>
        </w:rPr>
        <w:t xml:space="preserve"> والزجاج</w:t>
      </w:r>
      <w:r w:rsidR="009D4C46" w:rsidRPr="008178A5">
        <w:rPr>
          <w:rFonts w:hint="cs"/>
          <w:rtl/>
          <w:lang w:bidi="ar-JO"/>
        </w:rPr>
        <w:t>،</w:t>
      </w:r>
      <w:r w:rsidRPr="008178A5">
        <w:rPr>
          <w:rtl/>
          <w:lang w:bidi="ar-JO"/>
        </w:rPr>
        <w:t xml:space="preserve"> وأبي جعفر النحاس</w:t>
      </w:r>
      <w:r w:rsidR="00330D68" w:rsidRPr="008178A5">
        <w:rPr>
          <w:rFonts w:hint="cs"/>
          <w:rtl/>
          <w:lang w:bidi="ar-JO"/>
        </w:rPr>
        <w:t>،</w:t>
      </w:r>
      <w:r w:rsidRPr="008178A5">
        <w:rPr>
          <w:rtl/>
          <w:lang w:bidi="ar-JO"/>
        </w:rPr>
        <w:t xml:space="preserve"> وأبي علي الفارسي</w:t>
      </w:r>
      <w:r w:rsidR="00330D68" w:rsidRPr="008178A5">
        <w:rPr>
          <w:rFonts w:hint="cs"/>
          <w:rtl/>
          <w:lang w:bidi="ar-JO"/>
        </w:rPr>
        <w:t>،</w:t>
      </w:r>
      <w:r w:rsidRPr="008178A5">
        <w:rPr>
          <w:rtl/>
          <w:lang w:bidi="ar-JO"/>
        </w:rPr>
        <w:t xml:space="preserve"> وأبي الفتح بن جني</w:t>
      </w:r>
      <w:r w:rsidR="00330D68" w:rsidRPr="008178A5">
        <w:rPr>
          <w:rFonts w:hint="cs"/>
          <w:rtl/>
          <w:lang w:bidi="ar-JO"/>
        </w:rPr>
        <w:t>،</w:t>
      </w:r>
      <w:r w:rsidRPr="008178A5">
        <w:rPr>
          <w:rtl/>
          <w:lang w:bidi="ar-JO"/>
        </w:rPr>
        <w:t xml:space="preserve"> والزمخشري</w:t>
      </w:r>
      <w:r w:rsidR="00330D68" w:rsidRPr="008178A5">
        <w:rPr>
          <w:rFonts w:hint="cs"/>
          <w:rtl/>
          <w:lang w:bidi="ar-JO"/>
        </w:rPr>
        <w:t>،</w:t>
      </w:r>
      <w:r w:rsidRPr="008178A5">
        <w:rPr>
          <w:rtl/>
          <w:lang w:bidi="ar-JO"/>
        </w:rPr>
        <w:t xml:space="preserve"> وكمال الدين الأنباري</w:t>
      </w:r>
      <w:r w:rsidR="009D4C46" w:rsidRPr="008178A5">
        <w:rPr>
          <w:rFonts w:hint="cs"/>
          <w:rtl/>
          <w:lang w:bidi="ar-JO"/>
        </w:rPr>
        <w:t>،</w:t>
      </w:r>
      <w:r w:rsidRPr="008178A5">
        <w:rPr>
          <w:rtl/>
          <w:lang w:bidi="ar-JO"/>
        </w:rPr>
        <w:t xml:space="preserve"> وأبي البقاء العكبري. ومن اللغويين أمثال الأصمعي</w:t>
      </w:r>
      <w:r w:rsidR="009D4C46" w:rsidRPr="008178A5">
        <w:rPr>
          <w:rFonts w:hint="cs"/>
          <w:rtl/>
          <w:lang w:bidi="ar-JO"/>
        </w:rPr>
        <w:t>،</w:t>
      </w:r>
      <w:r w:rsidRPr="008178A5">
        <w:rPr>
          <w:rtl/>
          <w:lang w:bidi="ar-JO"/>
        </w:rPr>
        <w:t xml:space="preserve"> وأبي عبيدٍ القاسم بن سلام</w:t>
      </w:r>
      <w:r w:rsidR="009D4C46" w:rsidRPr="008178A5">
        <w:rPr>
          <w:rFonts w:hint="cs"/>
          <w:rtl/>
          <w:lang w:bidi="ar-JO"/>
        </w:rPr>
        <w:t>،</w:t>
      </w:r>
      <w:r w:rsidRPr="008178A5">
        <w:rPr>
          <w:rtl/>
          <w:lang w:bidi="ar-JO"/>
        </w:rPr>
        <w:t xml:space="preserve"> وأبي حاتم السجستاني</w:t>
      </w:r>
      <w:r w:rsidR="009D4C46" w:rsidRPr="008178A5">
        <w:rPr>
          <w:rFonts w:hint="cs"/>
          <w:rtl/>
          <w:lang w:bidi="ar-JO"/>
        </w:rPr>
        <w:t>،</w:t>
      </w:r>
      <w:r w:rsidRPr="008178A5">
        <w:rPr>
          <w:rtl/>
          <w:lang w:bidi="ar-JO"/>
        </w:rPr>
        <w:t xml:space="preserve"> وابن قتيبة</w:t>
      </w:r>
      <w:r w:rsidR="009D4C46" w:rsidRPr="008178A5">
        <w:rPr>
          <w:rFonts w:hint="cs"/>
          <w:rtl/>
          <w:lang w:bidi="ar-JO"/>
        </w:rPr>
        <w:t>،</w:t>
      </w:r>
      <w:r w:rsidRPr="008178A5">
        <w:rPr>
          <w:rtl/>
          <w:lang w:bidi="ar-JO"/>
        </w:rPr>
        <w:t xml:space="preserve"> وابن خالويه</w:t>
      </w:r>
      <w:r w:rsidR="009D4C46" w:rsidRPr="008178A5">
        <w:rPr>
          <w:rFonts w:hint="cs"/>
          <w:rtl/>
          <w:lang w:bidi="ar-JO"/>
        </w:rPr>
        <w:t>،</w:t>
      </w:r>
      <w:r w:rsidRPr="008178A5">
        <w:rPr>
          <w:rtl/>
          <w:lang w:bidi="ar-JO"/>
        </w:rPr>
        <w:t xml:space="preserve"> والجوهريّ. ومن المفسّرين أمثال: ابن جرير الطبري</w:t>
      </w:r>
      <w:r w:rsidR="009D4C46" w:rsidRPr="008178A5">
        <w:rPr>
          <w:rFonts w:hint="cs"/>
          <w:rtl/>
          <w:lang w:bidi="ar-JO"/>
        </w:rPr>
        <w:t>،</w:t>
      </w:r>
      <w:r w:rsidRPr="008178A5">
        <w:rPr>
          <w:rtl/>
          <w:lang w:bidi="ar-JO"/>
        </w:rPr>
        <w:t xml:space="preserve"> وابن عطية. ومن مصنفي القراءات والقراء</w:t>
      </w:r>
      <w:r w:rsidR="009D4C46" w:rsidRPr="008178A5">
        <w:rPr>
          <w:rFonts w:hint="cs"/>
          <w:rtl/>
          <w:lang w:bidi="ar-JO"/>
        </w:rPr>
        <w:t>،</w:t>
      </w:r>
      <w:r w:rsidRPr="008178A5">
        <w:rPr>
          <w:rtl/>
          <w:lang w:bidi="ar-JO"/>
        </w:rPr>
        <w:t xml:space="preserve"> أمثال: أبي بكر بن مجاهد</w:t>
      </w:r>
      <w:r w:rsidR="009D4C46" w:rsidRPr="008178A5">
        <w:rPr>
          <w:rFonts w:hint="cs"/>
          <w:rtl/>
          <w:lang w:bidi="ar-JO"/>
        </w:rPr>
        <w:t>،</w:t>
      </w:r>
      <w:r w:rsidRPr="008178A5">
        <w:rPr>
          <w:rtl/>
          <w:lang w:bidi="ar-JO"/>
        </w:rPr>
        <w:t xml:space="preserve"> وعاصم الجحدري</w:t>
      </w:r>
      <w:r w:rsidR="009D4C46" w:rsidRPr="008178A5">
        <w:rPr>
          <w:rFonts w:hint="cs"/>
          <w:rtl/>
          <w:lang w:bidi="ar-JO"/>
        </w:rPr>
        <w:t>،</w:t>
      </w:r>
      <w:r w:rsidRPr="008178A5">
        <w:rPr>
          <w:rtl/>
          <w:lang w:bidi="ar-JO"/>
        </w:rPr>
        <w:t xml:space="preserve"> وهارون الأعور.</w:t>
      </w:r>
    </w:p>
    <w:p w:rsidR="008D2F94" w:rsidRPr="00A1325E" w:rsidRDefault="008A742D" w:rsidP="00F81230">
      <w:pPr>
        <w:spacing w:after="0" w:line="360" w:lineRule="auto"/>
        <w:jc w:val="both"/>
        <w:rPr>
          <w:sz w:val="32"/>
          <w:szCs w:val="32"/>
          <w:rtl/>
          <w:lang w:bidi="ar-JO"/>
        </w:rPr>
      </w:pPr>
      <w:r w:rsidRPr="00A1325E">
        <w:rPr>
          <w:rFonts w:hint="cs"/>
          <w:b/>
          <w:bCs/>
          <w:sz w:val="32"/>
          <w:szCs w:val="32"/>
          <w:rtl/>
          <w:lang w:bidi="ar-JO"/>
        </w:rPr>
        <w:t xml:space="preserve">أولاً: </w:t>
      </w:r>
      <w:r w:rsidR="00A95442" w:rsidRPr="00A1325E">
        <w:rPr>
          <w:rFonts w:hint="cs"/>
          <w:b/>
          <w:bCs/>
          <w:sz w:val="32"/>
          <w:szCs w:val="32"/>
          <w:rtl/>
          <w:lang w:bidi="ar-JO"/>
        </w:rPr>
        <w:t>الرد على النحويين وغيرهم</w:t>
      </w:r>
      <w:r w:rsidR="00B66E85" w:rsidRPr="00A1325E">
        <w:rPr>
          <w:rFonts w:hint="cs"/>
          <w:b/>
          <w:bCs/>
          <w:sz w:val="32"/>
          <w:szCs w:val="32"/>
          <w:rtl/>
          <w:lang w:bidi="ar-JO"/>
        </w:rPr>
        <w:t xml:space="preserve"> وذلك من خلال</w:t>
      </w:r>
      <w:r w:rsidR="00A95442" w:rsidRPr="00A1325E">
        <w:rPr>
          <w:rFonts w:hint="cs"/>
          <w:b/>
          <w:bCs/>
          <w:sz w:val="32"/>
          <w:szCs w:val="32"/>
          <w:rtl/>
          <w:lang w:bidi="ar-JO"/>
        </w:rPr>
        <w:t>:</w:t>
      </w:r>
    </w:p>
    <w:p w:rsidR="008A742D" w:rsidRPr="008178A5" w:rsidRDefault="001D476C" w:rsidP="00804DF5">
      <w:pPr>
        <w:spacing w:after="0" w:line="360" w:lineRule="auto"/>
        <w:jc w:val="both"/>
        <w:rPr>
          <w:rtl/>
          <w:lang w:bidi="ar-JO"/>
        </w:rPr>
      </w:pPr>
      <w:r w:rsidRPr="00A1325E">
        <w:rPr>
          <w:rFonts w:hint="cs"/>
          <w:b/>
          <w:bCs/>
          <w:rtl/>
          <w:lang w:bidi="ar-JO"/>
        </w:rPr>
        <w:t>1-</w:t>
      </w:r>
      <w:r w:rsidRPr="008178A5">
        <w:rPr>
          <w:rFonts w:hint="cs"/>
          <w:rtl/>
          <w:lang w:bidi="ar-JO"/>
        </w:rPr>
        <w:t xml:space="preserve"> </w:t>
      </w:r>
      <w:r w:rsidR="00A95442" w:rsidRPr="008178A5">
        <w:rPr>
          <w:rFonts w:hint="cs"/>
          <w:rtl/>
          <w:lang w:bidi="ar-JO"/>
        </w:rPr>
        <w:t xml:space="preserve">حديث عائشة مع عروة بن الزبير عن وقوع اللحن في القرآن، رد عليه الطبري </w:t>
      </w:r>
    </w:p>
    <w:p w:rsidR="00A95442" w:rsidRPr="008178A5" w:rsidRDefault="00A95442" w:rsidP="00F81230">
      <w:pPr>
        <w:spacing w:after="0" w:line="360" w:lineRule="auto"/>
        <w:jc w:val="both"/>
        <w:rPr>
          <w:rtl/>
          <w:lang w:bidi="ar-JO"/>
        </w:rPr>
      </w:pPr>
      <w:r w:rsidRPr="008178A5">
        <w:rPr>
          <w:rFonts w:hint="cs"/>
          <w:rtl/>
          <w:lang w:bidi="ar-JO"/>
        </w:rPr>
        <w:t>في تفسيره</w:t>
      </w:r>
      <w:r w:rsidR="00815C91" w:rsidRPr="008178A5">
        <w:rPr>
          <w:rFonts w:hint="cs"/>
          <w:rtl/>
          <w:lang w:bidi="ar-JO"/>
        </w:rPr>
        <w:t>،</w:t>
      </w:r>
      <w:r w:rsidRPr="008178A5">
        <w:rPr>
          <w:rFonts w:hint="cs"/>
          <w:rtl/>
          <w:lang w:bidi="ar-JO"/>
        </w:rPr>
        <w:t xml:space="preserve"> كما عرض له السيوطي</w:t>
      </w:r>
      <w:r w:rsidR="00815C91" w:rsidRPr="008178A5">
        <w:rPr>
          <w:rFonts w:hint="cs"/>
          <w:rtl/>
          <w:lang w:bidi="ar-JO"/>
        </w:rPr>
        <w:t xml:space="preserve"> في</w:t>
      </w:r>
      <w:r w:rsidRPr="008178A5">
        <w:rPr>
          <w:rFonts w:hint="cs"/>
          <w:rtl/>
          <w:lang w:bidi="ar-JO"/>
        </w:rPr>
        <w:t xml:space="preserve"> </w:t>
      </w:r>
      <w:r w:rsidR="002B757E" w:rsidRPr="008178A5">
        <w:rPr>
          <w:rFonts w:hint="cs"/>
          <w:rtl/>
          <w:lang w:bidi="ar-JO"/>
        </w:rPr>
        <w:t>الإقتراح.</w:t>
      </w:r>
      <w:r w:rsidR="00EB6146" w:rsidRPr="008178A5">
        <w:rPr>
          <w:rFonts w:ascii="Times New Roman" w:eastAsia="Times New Roman" w:hAnsi="Times New Roman"/>
          <w:vertAlign w:val="superscript"/>
          <w:rtl/>
        </w:rPr>
        <w:t>(</w:t>
      </w:r>
      <w:r w:rsidR="00EB6146" w:rsidRPr="008178A5">
        <w:rPr>
          <w:rFonts w:ascii="Times New Roman" w:eastAsia="Times New Roman" w:hAnsi="Times New Roman"/>
          <w:vertAlign w:val="superscript"/>
          <w:rtl/>
        </w:rPr>
        <w:footnoteReference w:id="795"/>
      </w:r>
      <w:r w:rsidR="00EB6146" w:rsidRPr="008178A5">
        <w:rPr>
          <w:rFonts w:ascii="Times New Roman" w:eastAsia="Times New Roman" w:hAnsi="Times New Roman"/>
          <w:vertAlign w:val="superscript"/>
          <w:rtl/>
        </w:rPr>
        <w:t>)</w:t>
      </w:r>
    </w:p>
    <w:p w:rsidR="00042D67" w:rsidRPr="008178A5" w:rsidRDefault="00A95442" w:rsidP="00082E69">
      <w:pPr>
        <w:spacing w:after="0" w:line="360" w:lineRule="auto"/>
        <w:jc w:val="both"/>
        <w:rPr>
          <w:rtl/>
          <w:lang w:bidi="ar-JO"/>
        </w:rPr>
      </w:pPr>
      <w:r w:rsidRPr="008178A5">
        <w:rPr>
          <w:rFonts w:hint="cs"/>
          <w:b/>
          <w:bCs/>
          <w:rtl/>
          <w:lang w:bidi="ar-JO"/>
        </w:rPr>
        <w:t>2</w:t>
      </w:r>
      <w:r w:rsidRPr="008178A5">
        <w:rPr>
          <w:rFonts w:hint="cs"/>
          <w:rtl/>
          <w:lang w:bidi="ar-JO"/>
        </w:rPr>
        <w:t>- إن إنكار ابن عباس والسيدة عائشة لبعض القراءات، إنما يكون ذلك قبل أن يبلغهما التواتر</w:t>
      </w:r>
      <w:r w:rsidR="00E255E3" w:rsidRPr="008178A5">
        <w:rPr>
          <w:rFonts w:hint="cs"/>
          <w:rtl/>
          <w:lang w:bidi="ar-JO"/>
        </w:rPr>
        <w:t>، وليس كل صحابي كان حافظاً لجميع روايات القرآن</w:t>
      </w:r>
      <w:r w:rsidR="00096B99" w:rsidRPr="008178A5">
        <w:rPr>
          <w:rFonts w:hint="cs"/>
          <w:rtl/>
          <w:lang w:bidi="ar-JO"/>
        </w:rPr>
        <w:t xml:space="preserve">، ومثاله في حديث البخاري، </w:t>
      </w:r>
      <w:r w:rsidR="00C86C39" w:rsidRPr="008178A5">
        <w:rPr>
          <w:rFonts w:hint="cs"/>
          <w:rtl/>
          <w:lang w:bidi="ar-JO"/>
        </w:rPr>
        <w:t>باب أن</w:t>
      </w:r>
      <w:r w:rsidR="00096B99" w:rsidRPr="008178A5">
        <w:rPr>
          <w:rFonts w:hint="cs"/>
          <w:rtl/>
          <w:lang w:bidi="ar-JO"/>
        </w:rPr>
        <w:t xml:space="preserve">زل القرآن </w:t>
      </w:r>
    </w:p>
    <w:p w:rsidR="00000044" w:rsidRPr="008178A5" w:rsidRDefault="00096B99" w:rsidP="008C492F">
      <w:pPr>
        <w:spacing w:after="0" w:line="360" w:lineRule="auto"/>
        <w:jc w:val="both"/>
        <w:rPr>
          <w:rFonts w:ascii="Times New Roman" w:eastAsia="Times New Roman" w:hAnsi="Times New Roman"/>
          <w:vertAlign w:val="superscript"/>
          <w:rtl/>
        </w:rPr>
      </w:pPr>
      <w:r w:rsidRPr="008178A5">
        <w:rPr>
          <w:rFonts w:hint="cs"/>
          <w:rtl/>
          <w:lang w:bidi="ar-JO"/>
        </w:rPr>
        <w:t>على سبعة أحرف.</w:t>
      </w:r>
      <w:r w:rsidR="00EB6146" w:rsidRPr="008178A5">
        <w:rPr>
          <w:rFonts w:ascii="Times New Roman" w:eastAsia="Times New Roman" w:hAnsi="Times New Roman"/>
          <w:vertAlign w:val="superscript"/>
          <w:rtl/>
        </w:rPr>
        <w:t>(</w:t>
      </w:r>
      <w:r w:rsidR="00EB6146" w:rsidRPr="008178A5">
        <w:rPr>
          <w:rFonts w:ascii="Times New Roman" w:eastAsia="Times New Roman" w:hAnsi="Times New Roman"/>
          <w:vertAlign w:val="superscript"/>
          <w:rtl/>
        </w:rPr>
        <w:footnoteReference w:id="796"/>
      </w:r>
      <w:r w:rsidR="00EB6146" w:rsidRPr="008178A5">
        <w:rPr>
          <w:rFonts w:ascii="Times New Roman" w:eastAsia="Times New Roman" w:hAnsi="Times New Roman"/>
          <w:vertAlign w:val="superscript"/>
          <w:rtl/>
        </w:rPr>
        <w:t>)</w:t>
      </w:r>
    </w:p>
    <w:p w:rsidR="008D2F94" w:rsidRPr="00A1325E" w:rsidRDefault="00B66E85" w:rsidP="00F81230">
      <w:pPr>
        <w:spacing w:after="0" w:line="360" w:lineRule="auto"/>
        <w:jc w:val="both"/>
        <w:rPr>
          <w:sz w:val="32"/>
          <w:szCs w:val="32"/>
          <w:rtl/>
          <w:lang w:bidi="ar-JO"/>
        </w:rPr>
      </w:pPr>
      <w:r w:rsidRPr="00A1325E">
        <w:rPr>
          <w:rFonts w:hint="cs"/>
          <w:b/>
          <w:bCs/>
          <w:sz w:val="32"/>
          <w:szCs w:val="32"/>
          <w:rtl/>
          <w:lang w:bidi="ar-JO"/>
        </w:rPr>
        <w:t xml:space="preserve">ثانياً: </w:t>
      </w:r>
      <w:r w:rsidR="00D37353" w:rsidRPr="00A1325E">
        <w:rPr>
          <w:rFonts w:hint="cs"/>
          <w:b/>
          <w:bCs/>
          <w:sz w:val="32"/>
          <w:szCs w:val="32"/>
          <w:rtl/>
          <w:lang w:bidi="ar-JO"/>
        </w:rPr>
        <w:t xml:space="preserve">الرد على النحويين </w:t>
      </w:r>
      <w:r w:rsidRPr="00A1325E">
        <w:rPr>
          <w:rFonts w:hint="cs"/>
          <w:b/>
          <w:bCs/>
          <w:sz w:val="32"/>
          <w:szCs w:val="32"/>
          <w:rtl/>
          <w:lang w:bidi="ar-JO"/>
        </w:rPr>
        <w:t>من خلال</w:t>
      </w:r>
      <w:r w:rsidR="00D37353" w:rsidRPr="00A1325E">
        <w:rPr>
          <w:rFonts w:hint="cs"/>
          <w:b/>
          <w:bCs/>
          <w:sz w:val="32"/>
          <w:szCs w:val="32"/>
          <w:rtl/>
          <w:lang w:bidi="ar-JO"/>
        </w:rPr>
        <w:t xml:space="preserve"> تحكيم أقيستهم:</w:t>
      </w:r>
    </w:p>
    <w:p w:rsidR="00D41AAC" w:rsidRPr="008178A5" w:rsidRDefault="004D0FB5" w:rsidP="00A1325E">
      <w:pPr>
        <w:pStyle w:val="a5"/>
        <w:numPr>
          <w:ilvl w:val="0"/>
          <w:numId w:val="8"/>
        </w:numPr>
        <w:spacing w:after="0" w:line="360" w:lineRule="auto"/>
        <w:jc w:val="both"/>
        <w:rPr>
          <w:lang w:bidi="ar-JO"/>
        </w:rPr>
      </w:pPr>
      <w:r w:rsidRPr="008178A5">
        <w:rPr>
          <w:rFonts w:hint="cs"/>
          <w:rtl/>
          <w:lang w:bidi="ar-JO"/>
        </w:rPr>
        <w:t>في غيث النفع</w:t>
      </w:r>
      <w:r w:rsidR="00D37353" w:rsidRPr="008178A5">
        <w:rPr>
          <w:rFonts w:hint="cs"/>
          <w:rtl/>
          <w:lang w:bidi="ar-JO"/>
        </w:rPr>
        <w:t xml:space="preserve">: "القراءة لا تتبع العربية بل العربية تتبع القراءة، لأنها مسموعة من أفصح العرب بإجماع، وهو نبينا محمد </w:t>
      </w:r>
      <w:r w:rsidR="00D37353" w:rsidRPr="008178A5">
        <w:rPr>
          <w:rtl/>
          <w:lang w:bidi="ar-JO"/>
        </w:rPr>
        <w:t>–</w:t>
      </w:r>
      <w:r w:rsidR="00D37353" w:rsidRPr="008178A5">
        <w:rPr>
          <w:rFonts w:hint="cs"/>
          <w:rtl/>
          <w:lang w:bidi="ar-JO"/>
        </w:rPr>
        <w:t xml:space="preserve">صلى الله عليه وسلم- ومن أصحابه، ومن </w:t>
      </w:r>
    </w:p>
    <w:p w:rsidR="00A31A13" w:rsidRPr="008178A5" w:rsidRDefault="00D37353" w:rsidP="00D41AAC">
      <w:pPr>
        <w:pStyle w:val="a5"/>
        <w:spacing w:after="0" w:line="360" w:lineRule="auto"/>
        <w:ind w:left="360"/>
        <w:jc w:val="both"/>
        <w:rPr>
          <w:lang w:bidi="ar-JO"/>
        </w:rPr>
      </w:pPr>
      <w:r w:rsidRPr="008178A5">
        <w:rPr>
          <w:rFonts w:hint="cs"/>
          <w:rtl/>
          <w:lang w:bidi="ar-JO"/>
        </w:rPr>
        <w:t>بعدهم".</w:t>
      </w:r>
      <w:r w:rsidR="004D0FB5" w:rsidRPr="008178A5">
        <w:rPr>
          <w:rFonts w:ascii="Times New Roman" w:eastAsia="Times New Roman" w:hAnsi="Times New Roman"/>
          <w:vertAlign w:val="superscript"/>
          <w:rtl/>
        </w:rPr>
        <w:t>(</w:t>
      </w:r>
      <w:r w:rsidR="004D0FB5" w:rsidRPr="008178A5">
        <w:rPr>
          <w:rFonts w:ascii="Times New Roman" w:eastAsia="Times New Roman" w:hAnsi="Times New Roman"/>
          <w:vertAlign w:val="superscript"/>
          <w:rtl/>
        </w:rPr>
        <w:footnoteReference w:id="797"/>
      </w:r>
      <w:r w:rsidR="004D0FB5" w:rsidRPr="008178A5">
        <w:rPr>
          <w:rFonts w:ascii="Times New Roman" w:eastAsia="Times New Roman" w:hAnsi="Times New Roman"/>
          <w:vertAlign w:val="superscript"/>
          <w:rtl/>
        </w:rPr>
        <w:t>)</w:t>
      </w:r>
    </w:p>
    <w:p w:rsidR="00D37353" w:rsidRPr="008178A5" w:rsidRDefault="00D37353" w:rsidP="00F81230">
      <w:pPr>
        <w:pStyle w:val="a5"/>
        <w:numPr>
          <w:ilvl w:val="0"/>
          <w:numId w:val="8"/>
        </w:numPr>
        <w:spacing w:after="0" w:line="360" w:lineRule="auto"/>
        <w:jc w:val="both"/>
        <w:rPr>
          <w:lang w:bidi="ar-JO"/>
        </w:rPr>
      </w:pPr>
      <w:r w:rsidRPr="008178A5">
        <w:rPr>
          <w:rFonts w:hint="cs"/>
          <w:rtl/>
          <w:lang w:bidi="ar-JO"/>
        </w:rPr>
        <w:t>قال أبو حيان في البحر: "القراءة سنة متبعة ويوجد فيها الفصيح والأفصح، وكل ذلك من تيسيره تعالى للذكر".</w:t>
      </w:r>
      <w:r w:rsidR="004D0FB5" w:rsidRPr="008178A5">
        <w:rPr>
          <w:rFonts w:ascii="Times New Roman" w:eastAsia="Times New Roman" w:hAnsi="Times New Roman"/>
          <w:vertAlign w:val="superscript"/>
          <w:rtl/>
        </w:rPr>
        <w:t xml:space="preserve"> (</w:t>
      </w:r>
      <w:r w:rsidR="004D0FB5" w:rsidRPr="008178A5">
        <w:rPr>
          <w:rFonts w:ascii="Times New Roman" w:eastAsia="Times New Roman" w:hAnsi="Times New Roman"/>
          <w:vertAlign w:val="superscript"/>
          <w:rtl/>
        </w:rPr>
        <w:footnoteReference w:id="798"/>
      </w:r>
      <w:r w:rsidR="004D0FB5" w:rsidRPr="008178A5">
        <w:rPr>
          <w:rFonts w:ascii="Times New Roman" w:eastAsia="Times New Roman" w:hAnsi="Times New Roman"/>
          <w:vertAlign w:val="superscript"/>
          <w:rtl/>
        </w:rPr>
        <w:t>)</w:t>
      </w:r>
    </w:p>
    <w:p w:rsidR="00D37353" w:rsidRPr="008178A5" w:rsidRDefault="00027451" w:rsidP="00F81230">
      <w:pPr>
        <w:pStyle w:val="a5"/>
        <w:numPr>
          <w:ilvl w:val="0"/>
          <w:numId w:val="8"/>
        </w:numPr>
        <w:spacing w:after="0" w:line="360" w:lineRule="auto"/>
        <w:jc w:val="both"/>
        <w:rPr>
          <w:rtl/>
          <w:lang w:bidi="ar-JO"/>
        </w:rPr>
      </w:pPr>
      <w:r w:rsidRPr="008178A5">
        <w:rPr>
          <w:rFonts w:hint="cs"/>
          <w:rtl/>
          <w:lang w:bidi="ar-JO"/>
        </w:rPr>
        <w:t xml:space="preserve">ولما رجع ابن عطية نقل أبي الفتح على نقل أبي عمرو الداني، رد عليه أبو حيان فقال: </w:t>
      </w:r>
      <w:r w:rsidR="00D37353" w:rsidRPr="008178A5">
        <w:rPr>
          <w:rFonts w:hint="cs"/>
          <w:rtl/>
          <w:lang w:bidi="ar-JO"/>
        </w:rPr>
        <w:t xml:space="preserve">قال </w:t>
      </w:r>
      <w:r w:rsidR="00626A7C" w:rsidRPr="008178A5">
        <w:rPr>
          <w:rFonts w:hint="cs"/>
          <w:rtl/>
          <w:lang w:bidi="ar-JO"/>
        </w:rPr>
        <w:t>ابن عطية</w:t>
      </w:r>
      <w:r w:rsidR="00D37353" w:rsidRPr="008178A5">
        <w:rPr>
          <w:rFonts w:hint="cs"/>
          <w:rtl/>
          <w:lang w:bidi="ar-JO"/>
        </w:rPr>
        <w:t xml:space="preserve">: وأبو الفتح أثبت </w:t>
      </w:r>
      <w:r w:rsidR="00D37353" w:rsidRPr="008178A5">
        <w:rPr>
          <w:rtl/>
          <w:lang w:bidi="ar-JO"/>
        </w:rPr>
        <w:t>–</w:t>
      </w:r>
      <w:r w:rsidR="00D37353" w:rsidRPr="008178A5">
        <w:rPr>
          <w:rFonts w:hint="cs"/>
          <w:rtl/>
          <w:lang w:bidi="ar-JO"/>
        </w:rPr>
        <w:t xml:space="preserve">أي من أبي عمرو الداني- وذا الذي قاله من </w:t>
      </w:r>
      <w:r w:rsidRPr="008178A5">
        <w:rPr>
          <w:rFonts w:hint="cs"/>
          <w:rtl/>
          <w:lang w:bidi="ar-JO"/>
        </w:rPr>
        <w:t>أن</w:t>
      </w:r>
      <w:r w:rsidR="00D37353" w:rsidRPr="008178A5">
        <w:rPr>
          <w:rFonts w:hint="cs"/>
          <w:rtl/>
          <w:lang w:bidi="ar-JO"/>
        </w:rPr>
        <w:t xml:space="preserve"> </w:t>
      </w:r>
      <w:r w:rsidRPr="008178A5">
        <w:rPr>
          <w:rFonts w:hint="cs"/>
          <w:rtl/>
          <w:lang w:bidi="ar-JO"/>
        </w:rPr>
        <w:t xml:space="preserve">أبا الفتح أثبت </w:t>
      </w:r>
      <w:r w:rsidRPr="008178A5">
        <w:rPr>
          <w:rFonts w:hint="cs"/>
          <w:rtl/>
          <w:lang w:bidi="ar-JO"/>
        </w:rPr>
        <w:lastRenderedPageBreak/>
        <w:t>كلام لا يصح، إذ رتبة أبي عمرو الداني في القراءات ومعرفتها، وضبط رواياتها، واختصاصه بذلك بالمكان الذي لا يدانيه أحد من أئمة القراءات، فضلاً عن النحاة الذين ليسوا بمقرئين، ولا رووا القرآن عن أحد، ولا روى عنهم القرآن أحد، فقد رأيت له كتاباً في "كلا، وكلتا" في إدغام أبي عمرو الكبير دل على اطلاعه على ما لا يكاد يطلع عليه أئمة النحاة ولا المعربين، إلى سائر تصانيفه رحمه الله.</w:t>
      </w:r>
      <w:r w:rsidR="00EB6146" w:rsidRPr="008178A5">
        <w:rPr>
          <w:rFonts w:ascii="Times New Roman" w:eastAsia="Times New Roman" w:hAnsi="Times New Roman"/>
          <w:vertAlign w:val="superscript"/>
          <w:rtl/>
        </w:rPr>
        <w:t>(</w:t>
      </w:r>
      <w:r w:rsidR="00EB6146" w:rsidRPr="008178A5">
        <w:rPr>
          <w:rFonts w:ascii="Times New Roman" w:eastAsia="Times New Roman" w:hAnsi="Times New Roman"/>
          <w:vertAlign w:val="superscript"/>
          <w:rtl/>
        </w:rPr>
        <w:footnoteReference w:id="799"/>
      </w:r>
      <w:r w:rsidR="00EB6146" w:rsidRPr="008178A5">
        <w:rPr>
          <w:rFonts w:ascii="Times New Roman" w:eastAsia="Times New Roman" w:hAnsi="Times New Roman"/>
          <w:vertAlign w:val="superscript"/>
          <w:rtl/>
        </w:rPr>
        <w:t>)</w:t>
      </w:r>
    </w:p>
    <w:p w:rsidR="00EB6146" w:rsidRPr="00A1325E" w:rsidRDefault="00B66E85" w:rsidP="00F81230">
      <w:pPr>
        <w:spacing w:after="0" w:line="360" w:lineRule="auto"/>
        <w:jc w:val="both"/>
        <w:rPr>
          <w:b/>
          <w:bCs/>
          <w:sz w:val="32"/>
          <w:szCs w:val="32"/>
          <w:rtl/>
          <w:lang w:bidi="ar-JO"/>
        </w:rPr>
      </w:pPr>
      <w:r w:rsidRPr="00A1325E">
        <w:rPr>
          <w:rFonts w:hint="cs"/>
          <w:b/>
          <w:bCs/>
          <w:sz w:val="32"/>
          <w:szCs w:val="32"/>
          <w:rtl/>
          <w:lang w:bidi="ar-JO"/>
        </w:rPr>
        <w:t xml:space="preserve">ثالثاً: </w:t>
      </w:r>
      <w:r w:rsidR="00626A7C" w:rsidRPr="00A1325E">
        <w:rPr>
          <w:rFonts w:hint="cs"/>
          <w:b/>
          <w:bCs/>
          <w:sz w:val="32"/>
          <w:szCs w:val="32"/>
          <w:rtl/>
          <w:lang w:bidi="ar-JO"/>
        </w:rPr>
        <w:t xml:space="preserve">ما قاله الشيخ في </w:t>
      </w:r>
      <w:r w:rsidRPr="00A1325E">
        <w:rPr>
          <w:rFonts w:hint="cs"/>
          <w:b/>
          <w:bCs/>
          <w:sz w:val="32"/>
          <w:szCs w:val="32"/>
          <w:rtl/>
          <w:lang w:bidi="ar-JO"/>
        </w:rPr>
        <w:t>الدفاع عن القراء ومما نسب إليهم</w:t>
      </w:r>
    </w:p>
    <w:p w:rsidR="001A548F" w:rsidRPr="008178A5" w:rsidRDefault="001A548F" w:rsidP="00F81230">
      <w:pPr>
        <w:spacing w:after="0" w:line="360" w:lineRule="auto"/>
        <w:jc w:val="both"/>
        <w:rPr>
          <w:rtl/>
          <w:lang w:bidi="ar-JO"/>
        </w:rPr>
      </w:pPr>
      <w:r w:rsidRPr="008178A5">
        <w:rPr>
          <w:rFonts w:hint="cs"/>
          <w:rtl/>
          <w:lang w:bidi="ar-JO"/>
        </w:rPr>
        <w:t>"</w:t>
      </w:r>
      <w:r w:rsidR="003752EB" w:rsidRPr="008178A5">
        <w:rPr>
          <w:rFonts w:hint="cs"/>
          <w:rtl/>
          <w:lang w:bidi="ar-JO"/>
        </w:rPr>
        <w:t>تبين لي</w:t>
      </w:r>
      <w:r w:rsidRPr="008178A5">
        <w:rPr>
          <w:rFonts w:hint="cs"/>
          <w:rtl/>
          <w:lang w:bidi="ar-JO"/>
        </w:rPr>
        <w:t xml:space="preserve"> مما جمعته من تلحين القراء؛</w:t>
      </w:r>
      <w:r w:rsidR="003752EB" w:rsidRPr="008178A5">
        <w:rPr>
          <w:rFonts w:hint="cs"/>
          <w:rtl/>
          <w:lang w:bidi="ar-JO"/>
        </w:rPr>
        <w:t xml:space="preserve"> أن أكثر القراء الذين لحنهم النحويون هو ابن عامر وحمزة، </w:t>
      </w:r>
      <w:r w:rsidRPr="008178A5">
        <w:rPr>
          <w:rFonts w:hint="cs"/>
          <w:rtl/>
          <w:lang w:bidi="ar-JO"/>
        </w:rPr>
        <w:t>قال أبو حيان عن ابن عامر:</w:t>
      </w:r>
      <w:r w:rsidR="004D0FB5" w:rsidRPr="008178A5">
        <w:rPr>
          <w:rFonts w:hint="cs"/>
          <w:rtl/>
          <w:lang w:bidi="ar-JO"/>
        </w:rPr>
        <w:t xml:space="preserve"> </w:t>
      </w:r>
      <w:r w:rsidRPr="008178A5">
        <w:rPr>
          <w:rFonts w:hint="cs"/>
          <w:rtl/>
          <w:lang w:bidi="ar-JO"/>
        </w:rPr>
        <w:t>"فابن عامر عربي صريح، كان موجوداً قبل أن يوجد اللحن، لأنه قرأ القرآن على عثمان بن عفان، ونصر بن عاصم أحد الأئمة في النحو، وهو ممن أخذ علم النحو عن أبي الأسود الدؤلي مستنبط علم النحو</w:t>
      </w:r>
      <w:r w:rsidR="006500E0" w:rsidRPr="008178A5">
        <w:rPr>
          <w:rFonts w:hint="cs"/>
          <w:rtl/>
          <w:lang w:bidi="ar-JO"/>
        </w:rPr>
        <w:t>.</w:t>
      </w:r>
      <w:r w:rsidR="006500E0" w:rsidRPr="008178A5">
        <w:rPr>
          <w:rFonts w:ascii="Times New Roman" w:eastAsia="Times New Roman" w:hAnsi="Times New Roman"/>
          <w:vertAlign w:val="superscript"/>
          <w:rtl/>
        </w:rPr>
        <w:t>(</w:t>
      </w:r>
      <w:r w:rsidR="006500E0" w:rsidRPr="008178A5">
        <w:rPr>
          <w:rFonts w:ascii="Times New Roman" w:eastAsia="Times New Roman" w:hAnsi="Times New Roman"/>
          <w:vertAlign w:val="superscript"/>
          <w:rtl/>
        </w:rPr>
        <w:footnoteReference w:id="800"/>
      </w:r>
      <w:r w:rsidR="006500E0" w:rsidRPr="008178A5">
        <w:rPr>
          <w:rFonts w:ascii="Times New Roman" w:eastAsia="Times New Roman" w:hAnsi="Times New Roman"/>
          <w:vertAlign w:val="superscript"/>
          <w:rtl/>
        </w:rPr>
        <w:t>)</w:t>
      </w:r>
      <w:r w:rsidR="006500E0" w:rsidRPr="008178A5">
        <w:rPr>
          <w:rFonts w:hint="cs"/>
          <w:rtl/>
          <w:lang w:bidi="ar-JO"/>
        </w:rPr>
        <w:t xml:space="preserve"> </w:t>
      </w:r>
      <w:r w:rsidRPr="008178A5">
        <w:rPr>
          <w:rFonts w:hint="cs"/>
          <w:rtl/>
          <w:lang w:bidi="ar-JO"/>
        </w:rPr>
        <w:t>وفي البحر: "ثم هي قراءة ابن عامر، وهو رجل لم يكن ليلحن، فالقول بأنها لحن من أكبر الخطأ المؤثم الذي يجر قائله إلى الكفر، إذ هو طعن على ما علم نقله بالتواتر من كتاب الله تعالى"</w:t>
      </w:r>
      <w:r w:rsidR="003B73E0" w:rsidRPr="008178A5">
        <w:rPr>
          <w:rFonts w:hint="cs"/>
          <w:rtl/>
          <w:lang w:bidi="ar-JO"/>
        </w:rPr>
        <w:t xml:space="preserve"> </w:t>
      </w:r>
      <w:r w:rsidRPr="008178A5">
        <w:rPr>
          <w:rFonts w:hint="cs"/>
          <w:rtl/>
          <w:lang w:bidi="ar-JO"/>
        </w:rPr>
        <w:t>وفي النشر: "ولقد بلغنا عن هذا الإمام؛ أنه كان في حلقته أربعمائة عريف يقومون عنه بالقراءة، ولم يبلغنا من أحد من السلف -رضي الله عنهم-</w:t>
      </w:r>
      <w:r w:rsidR="00393C47" w:rsidRPr="008178A5">
        <w:rPr>
          <w:rFonts w:hint="cs"/>
          <w:rtl/>
          <w:lang w:bidi="ar-JO"/>
        </w:rPr>
        <w:t xml:space="preserve"> على اختلاف مذاهبهم وتباين لغاتهم، وشدة ورعهم؛ أنه أنكر على ابن عامر شيئاً من قراءته، ولا طعن فيها، ولا أشار إليها بضعف، ولقد كان الناس بدمشق وسائر بلاد الشام، حتى الجزيرة الفراتية وأعمالها، لا يأخذون إلا بقراءة ابن عامر، ولا زال الأمر كذلك حتى الخمسمائة".</w:t>
      </w:r>
      <w:r w:rsidR="00AE3C48" w:rsidRPr="008178A5">
        <w:rPr>
          <w:rFonts w:ascii="Times New Roman" w:eastAsia="Times New Roman" w:hAnsi="Times New Roman"/>
          <w:vertAlign w:val="superscript"/>
          <w:rtl/>
        </w:rPr>
        <w:t>(</w:t>
      </w:r>
      <w:r w:rsidR="00AE3C48" w:rsidRPr="008178A5">
        <w:rPr>
          <w:rFonts w:ascii="Times New Roman" w:eastAsia="Times New Roman" w:hAnsi="Times New Roman"/>
          <w:vertAlign w:val="superscript"/>
          <w:rtl/>
        </w:rPr>
        <w:footnoteReference w:id="801"/>
      </w:r>
      <w:r w:rsidR="00AE3C48" w:rsidRPr="008178A5">
        <w:rPr>
          <w:rFonts w:ascii="Times New Roman" w:eastAsia="Times New Roman" w:hAnsi="Times New Roman"/>
          <w:vertAlign w:val="superscript"/>
          <w:rtl/>
        </w:rPr>
        <w:t>)</w:t>
      </w:r>
    </w:p>
    <w:p w:rsidR="008F1D6B" w:rsidRPr="008178A5" w:rsidRDefault="002924B8" w:rsidP="00F81230">
      <w:pPr>
        <w:spacing w:after="0" w:line="360" w:lineRule="auto"/>
        <w:jc w:val="both"/>
        <w:rPr>
          <w:rtl/>
          <w:lang w:bidi="ar-JO"/>
        </w:rPr>
      </w:pPr>
      <w:r w:rsidRPr="008178A5">
        <w:rPr>
          <w:rFonts w:hint="cs"/>
          <w:rtl/>
          <w:lang w:bidi="ar-JO"/>
        </w:rPr>
        <w:t>وقال ابن الجزري عن حمزة في النشر: "وكان إمام الناس في  القراءة بالكوفة بعد عاصم والأعمش، وكان ثقة كبيراً حجة راضياً، قيماً بكتاب الله، مجوداً عارفاً بالفرائض والعربية، حافظاً للحديث، ورعاً عابداً، خاشعاً ناكساً، زاهداً قانتاً، لم يكن له نظير".</w:t>
      </w:r>
      <w:r w:rsidR="00AE3C48" w:rsidRPr="008178A5">
        <w:rPr>
          <w:rFonts w:ascii="Times New Roman" w:eastAsia="Times New Roman" w:hAnsi="Times New Roman"/>
          <w:vertAlign w:val="superscript"/>
          <w:rtl/>
        </w:rPr>
        <w:t>(</w:t>
      </w:r>
      <w:r w:rsidR="00AE3C48" w:rsidRPr="008178A5">
        <w:rPr>
          <w:rFonts w:ascii="Times New Roman" w:eastAsia="Times New Roman" w:hAnsi="Times New Roman"/>
          <w:vertAlign w:val="superscript"/>
          <w:rtl/>
        </w:rPr>
        <w:footnoteReference w:id="802"/>
      </w:r>
      <w:r w:rsidR="00AE3C48" w:rsidRPr="008178A5">
        <w:rPr>
          <w:rFonts w:ascii="Times New Roman" w:eastAsia="Times New Roman" w:hAnsi="Times New Roman"/>
          <w:vertAlign w:val="superscript"/>
          <w:rtl/>
        </w:rPr>
        <w:t>)</w:t>
      </w:r>
    </w:p>
    <w:p w:rsidR="00206612" w:rsidRDefault="00FC0B5F" w:rsidP="00206612">
      <w:pPr>
        <w:spacing w:after="0" w:line="360" w:lineRule="auto"/>
        <w:jc w:val="both"/>
        <w:rPr>
          <w:rtl/>
          <w:lang w:bidi="ar-JO"/>
        </w:rPr>
      </w:pPr>
      <w:r w:rsidRPr="008178A5">
        <w:rPr>
          <w:rFonts w:hint="cs"/>
          <w:rtl/>
          <w:lang w:bidi="ar-JO"/>
        </w:rPr>
        <w:t xml:space="preserve">وهذا الرد الجزل </w:t>
      </w:r>
      <w:r w:rsidR="00206612" w:rsidRPr="008178A5">
        <w:rPr>
          <w:rFonts w:hint="cs"/>
          <w:rtl/>
          <w:lang w:bidi="ar-JO"/>
        </w:rPr>
        <w:t>الصائب</w:t>
      </w:r>
      <w:r w:rsidRPr="008178A5">
        <w:rPr>
          <w:rFonts w:hint="cs"/>
          <w:rtl/>
          <w:lang w:bidi="ar-JO"/>
        </w:rPr>
        <w:t xml:space="preserve"> من الشيخ عضيمة، على</w:t>
      </w:r>
      <w:r w:rsidR="007326A8" w:rsidRPr="008178A5">
        <w:rPr>
          <w:rFonts w:hint="cs"/>
          <w:rtl/>
          <w:lang w:bidi="ar-JO"/>
        </w:rPr>
        <w:t xml:space="preserve"> النحويين </w:t>
      </w:r>
      <w:r w:rsidRPr="008178A5">
        <w:rPr>
          <w:rFonts w:hint="cs"/>
          <w:rtl/>
          <w:lang w:bidi="ar-JO"/>
        </w:rPr>
        <w:t xml:space="preserve"> </w:t>
      </w:r>
      <w:r w:rsidR="007326A8" w:rsidRPr="008178A5">
        <w:rPr>
          <w:rFonts w:hint="cs"/>
          <w:rtl/>
          <w:lang w:bidi="ar-JO"/>
        </w:rPr>
        <w:t>فيما قالوه</w:t>
      </w:r>
      <w:r w:rsidRPr="008178A5">
        <w:rPr>
          <w:rFonts w:hint="cs"/>
          <w:rtl/>
          <w:lang w:bidi="ar-JO"/>
        </w:rPr>
        <w:t xml:space="preserve"> عن القراء وما نسب إليهم، بالأدلة الدامغة التي تشير إلى عمق </w:t>
      </w:r>
      <w:r w:rsidR="007326A8" w:rsidRPr="008178A5">
        <w:rPr>
          <w:rFonts w:hint="cs"/>
          <w:rtl/>
          <w:lang w:bidi="ar-JO"/>
        </w:rPr>
        <w:t>وفهم و</w:t>
      </w:r>
      <w:r w:rsidRPr="008178A5">
        <w:rPr>
          <w:rFonts w:hint="cs"/>
          <w:rtl/>
          <w:lang w:bidi="ar-JO"/>
        </w:rPr>
        <w:t>دراية الشيخ</w:t>
      </w:r>
      <w:r w:rsidR="007326A8" w:rsidRPr="008178A5">
        <w:rPr>
          <w:rFonts w:hint="cs"/>
          <w:rtl/>
          <w:lang w:bidi="ar-JO"/>
        </w:rPr>
        <w:t xml:space="preserve"> ب</w:t>
      </w:r>
      <w:r w:rsidR="004D2016" w:rsidRPr="008178A5">
        <w:rPr>
          <w:rFonts w:hint="cs"/>
          <w:rtl/>
          <w:lang w:bidi="ar-JO"/>
        </w:rPr>
        <w:t xml:space="preserve">أحوال </w:t>
      </w:r>
      <w:r w:rsidR="007326A8" w:rsidRPr="008178A5">
        <w:rPr>
          <w:rFonts w:hint="cs"/>
          <w:rtl/>
          <w:lang w:bidi="ar-JO"/>
        </w:rPr>
        <w:t>القراء والقراءات</w:t>
      </w:r>
      <w:r w:rsidRPr="008178A5">
        <w:rPr>
          <w:rFonts w:hint="cs"/>
          <w:rtl/>
          <w:lang w:bidi="ar-JO"/>
        </w:rPr>
        <w:t xml:space="preserve"> </w:t>
      </w:r>
      <w:r w:rsidR="007326A8" w:rsidRPr="008178A5">
        <w:rPr>
          <w:rFonts w:hint="cs"/>
          <w:rtl/>
          <w:lang w:bidi="ar-JO"/>
        </w:rPr>
        <w:t>، مما مكنه من الدفاع عنهم</w:t>
      </w:r>
      <w:r w:rsidR="00206612" w:rsidRPr="008178A5">
        <w:rPr>
          <w:rFonts w:hint="cs"/>
          <w:rtl/>
          <w:lang w:bidi="ar-JO"/>
        </w:rPr>
        <w:t>.</w:t>
      </w:r>
    </w:p>
    <w:p w:rsidR="00EF1BF7" w:rsidRDefault="00EF1BF7" w:rsidP="00206612">
      <w:pPr>
        <w:spacing w:after="0" w:line="360" w:lineRule="auto"/>
        <w:jc w:val="both"/>
        <w:rPr>
          <w:rtl/>
          <w:lang w:bidi="ar-JO"/>
        </w:rPr>
      </w:pPr>
    </w:p>
    <w:p w:rsidR="00EF1BF7" w:rsidRPr="008178A5" w:rsidRDefault="00EF1BF7" w:rsidP="00206612">
      <w:pPr>
        <w:spacing w:after="0" w:line="360" w:lineRule="auto"/>
        <w:jc w:val="both"/>
        <w:rPr>
          <w:rtl/>
          <w:lang w:bidi="ar-JO"/>
        </w:rPr>
      </w:pPr>
    </w:p>
    <w:p w:rsidR="001C6884" w:rsidRPr="00A1325E" w:rsidRDefault="007326A8" w:rsidP="006475C2">
      <w:pPr>
        <w:spacing w:after="0" w:line="360" w:lineRule="auto"/>
        <w:jc w:val="both"/>
        <w:rPr>
          <w:sz w:val="32"/>
          <w:szCs w:val="32"/>
          <w:rtl/>
          <w:lang w:bidi="ar-JO"/>
        </w:rPr>
      </w:pPr>
      <w:r w:rsidRPr="008178A5">
        <w:rPr>
          <w:rFonts w:hint="cs"/>
          <w:rtl/>
          <w:lang w:bidi="ar-JO"/>
        </w:rPr>
        <w:lastRenderedPageBreak/>
        <w:t xml:space="preserve"> </w:t>
      </w:r>
      <w:r w:rsidRPr="00A1325E">
        <w:rPr>
          <w:rFonts w:hint="cs"/>
          <w:b/>
          <w:bCs/>
          <w:sz w:val="32"/>
          <w:szCs w:val="32"/>
          <w:rtl/>
          <w:lang w:bidi="ar-JO"/>
        </w:rPr>
        <w:t xml:space="preserve">ومن </w:t>
      </w:r>
      <w:r w:rsidR="001C6884" w:rsidRPr="00A1325E">
        <w:rPr>
          <w:rFonts w:hint="cs"/>
          <w:b/>
          <w:bCs/>
          <w:sz w:val="32"/>
          <w:szCs w:val="32"/>
          <w:rtl/>
          <w:lang w:bidi="ar-JO"/>
        </w:rPr>
        <w:t>الأمثلة</w:t>
      </w:r>
      <w:r w:rsidR="006475C2" w:rsidRPr="00A1325E">
        <w:rPr>
          <w:rFonts w:hint="cs"/>
          <w:b/>
          <w:bCs/>
          <w:sz w:val="32"/>
          <w:szCs w:val="32"/>
          <w:rtl/>
          <w:lang w:bidi="ar-JO"/>
        </w:rPr>
        <w:t xml:space="preserve"> على ذلك</w:t>
      </w:r>
      <w:r w:rsidR="001C6884" w:rsidRPr="00A1325E">
        <w:rPr>
          <w:rFonts w:hint="cs"/>
          <w:b/>
          <w:bCs/>
          <w:sz w:val="32"/>
          <w:szCs w:val="32"/>
          <w:rtl/>
          <w:lang w:bidi="ar-JO"/>
        </w:rPr>
        <w:t xml:space="preserve"> التي أوردها الشيخ عضيمة</w:t>
      </w:r>
      <w:r w:rsidR="004042B5" w:rsidRPr="00A1325E">
        <w:rPr>
          <w:rFonts w:hint="cs"/>
          <w:b/>
          <w:bCs/>
          <w:sz w:val="32"/>
          <w:szCs w:val="32"/>
          <w:rtl/>
          <w:lang w:bidi="ar-JO"/>
        </w:rPr>
        <w:t xml:space="preserve"> في كتابه</w:t>
      </w:r>
      <w:r w:rsidR="001C6884" w:rsidRPr="00A1325E">
        <w:rPr>
          <w:rFonts w:hint="cs"/>
          <w:b/>
          <w:bCs/>
          <w:sz w:val="32"/>
          <w:szCs w:val="32"/>
          <w:rtl/>
          <w:lang w:bidi="ar-JO"/>
        </w:rPr>
        <w:t xml:space="preserve"> للدفاع عن القراءات مفادها الآتي:</w:t>
      </w:r>
    </w:p>
    <w:p w:rsidR="005F03C1" w:rsidRPr="008178A5" w:rsidRDefault="00A17770" w:rsidP="0052287D">
      <w:pPr>
        <w:pStyle w:val="a3"/>
        <w:spacing w:line="360" w:lineRule="auto"/>
        <w:ind w:left="29" w:firstLine="187"/>
        <w:rPr>
          <w:rtl/>
        </w:rPr>
      </w:pPr>
      <w:r w:rsidRPr="00A1325E">
        <w:rPr>
          <w:rFonts w:hint="cs"/>
          <w:b/>
          <w:bCs/>
          <w:sz w:val="32"/>
          <w:szCs w:val="32"/>
          <w:rtl/>
        </w:rPr>
        <w:t>المثال الأول:</w:t>
      </w:r>
      <w:r w:rsidRPr="00A1325E">
        <w:rPr>
          <w:rFonts w:hint="cs"/>
          <w:sz w:val="32"/>
          <w:szCs w:val="32"/>
          <w:rtl/>
        </w:rPr>
        <w:t xml:space="preserve"> </w:t>
      </w:r>
      <w:r w:rsidRPr="00A1325E">
        <w:rPr>
          <w:rFonts w:hint="cs"/>
          <w:b/>
          <w:bCs/>
          <w:sz w:val="32"/>
          <w:szCs w:val="32"/>
          <w:rtl/>
        </w:rPr>
        <w:t xml:space="preserve">ما قال الشيخ عضيمة في </w:t>
      </w:r>
      <w:r w:rsidR="00206612" w:rsidRPr="00A1325E">
        <w:rPr>
          <w:rFonts w:hint="cs"/>
          <w:b/>
          <w:bCs/>
          <w:sz w:val="32"/>
          <w:szCs w:val="32"/>
          <w:rtl/>
        </w:rPr>
        <w:t>قراءة القراء من</w:t>
      </w:r>
      <w:r w:rsidRPr="00A1325E">
        <w:rPr>
          <w:rFonts w:hint="cs"/>
          <w:b/>
          <w:bCs/>
          <w:sz w:val="32"/>
          <w:szCs w:val="32"/>
          <w:rtl/>
        </w:rPr>
        <w:t xml:space="preserve"> قوله تعالى:</w:t>
      </w:r>
      <w:r w:rsidR="009D4C46" w:rsidRPr="00A1325E">
        <w:rPr>
          <w:rFonts w:ascii="Msh Quraan1" w:hAnsi="Msh Quraan1"/>
          <w:b/>
          <w:bCs/>
          <w:sz w:val="24"/>
          <w:szCs w:val="24"/>
        </w:rPr>
        <w:t></w:t>
      </w:r>
      <w:r w:rsidR="009D4C46" w:rsidRPr="00A1325E">
        <w:rPr>
          <w:sz w:val="24"/>
          <w:szCs w:val="24"/>
        </w:rPr>
        <w:t xml:space="preserve"> </w:t>
      </w:r>
      <w:r w:rsidR="009D4C46" w:rsidRPr="00A1325E">
        <w:rPr>
          <w:rFonts w:ascii="QCF_BSML" w:eastAsia="Calibri" w:hAnsi="QCF_BSML" w:cs="QCF_BSML" w:hint="cs"/>
          <w:b/>
          <w:bCs/>
          <w:color w:val="000000"/>
          <w:sz w:val="24"/>
          <w:szCs w:val="24"/>
          <w:rtl/>
        </w:rPr>
        <w:t xml:space="preserve"> </w:t>
      </w:r>
      <w:r w:rsidRPr="00A1325E">
        <w:rPr>
          <w:color w:val="000000"/>
          <w:sz w:val="24"/>
          <w:szCs w:val="24"/>
        </w:rPr>
        <w:sym w:font="HQPB4" w:char="F0CF"/>
      </w:r>
      <w:r w:rsidRPr="00A1325E">
        <w:rPr>
          <w:color w:val="000000"/>
          <w:sz w:val="24"/>
          <w:szCs w:val="24"/>
        </w:rPr>
        <w:sym w:font="HQPB2" w:char="F0E4"/>
      </w:r>
      <w:r w:rsidRPr="00A1325E">
        <w:rPr>
          <w:color w:val="000000"/>
          <w:sz w:val="24"/>
          <w:szCs w:val="24"/>
        </w:rPr>
        <w:sym w:font="HQPB5" w:char="F021"/>
      </w:r>
      <w:r w:rsidRPr="00A1325E">
        <w:rPr>
          <w:color w:val="000000"/>
          <w:sz w:val="24"/>
          <w:szCs w:val="24"/>
        </w:rPr>
        <w:sym w:font="HQPB1" w:char="F024"/>
      </w:r>
      <w:r w:rsidRPr="00A1325E">
        <w:rPr>
          <w:color w:val="000000"/>
          <w:sz w:val="24"/>
          <w:szCs w:val="24"/>
        </w:rPr>
        <w:sym w:font="HQPB5" w:char="F075"/>
      </w:r>
      <w:r w:rsidRPr="00A1325E">
        <w:rPr>
          <w:color w:val="000000"/>
          <w:sz w:val="24"/>
          <w:szCs w:val="24"/>
        </w:rPr>
        <w:sym w:font="HQPB2" w:char="F04B"/>
      </w:r>
      <w:r w:rsidRPr="00A1325E">
        <w:rPr>
          <w:color w:val="000000"/>
          <w:sz w:val="24"/>
          <w:szCs w:val="24"/>
        </w:rPr>
        <w:sym w:font="HQPB4" w:char="F0A1"/>
      </w:r>
      <w:r w:rsidRPr="00A1325E">
        <w:rPr>
          <w:color w:val="000000"/>
          <w:sz w:val="24"/>
          <w:szCs w:val="24"/>
        </w:rPr>
        <w:sym w:font="HQPB1" w:char="F0A1"/>
      </w:r>
      <w:r w:rsidRPr="00A1325E">
        <w:rPr>
          <w:color w:val="000000"/>
          <w:sz w:val="24"/>
          <w:szCs w:val="24"/>
        </w:rPr>
        <w:sym w:font="HQPB2" w:char="F039"/>
      </w:r>
      <w:r w:rsidRPr="00A1325E">
        <w:rPr>
          <w:color w:val="000000"/>
          <w:sz w:val="24"/>
          <w:szCs w:val="24"/>
        </w:rPr>
        <w:sym w:font="HQPB5" w:char="F024"/>
      </w:r>
      <w:r w:rsidRPr="00A1325E">
        <w:rPr>
          <w:color w:val="000000"/>
          <w:sz w:val="24"/>
          <w:szCs w:val="24"/>
        </w:rPr>
        <w:sym w:font="HQPB1" w:char="F023"/>
      </w:r>
      <w:r w:rsidRPr="00A1325E">
        <w:rPr>
          <w:color w:val="000000"/>
          <w:sz w:val="24"/>
          <w:szCs w:val="24"/>
        </w:rPr>
        <w:sym w:font="HQPB5" w:char="F075"/>
      </w:r>
      <w:r w:rsidRPr="00A1325E">
        <w:rPr>
          <w:color w:val="000000"/>
          <w:sz w:val="24"/>
          <w:szCs w:val="24"/>
        </w:rPr>
        <w:sym w:font="HQPB2" w:char="F072"/>
      </w:r>
      <w:r w:rsidRPr="00A1325E">
        <w:rPr>
          <w:color w:val="000000"/>
          <w:sz w:val="24"/>
          <w:szCs w:val="24"/>
          <w:rtl/>
        </w:rPr>
        <w:t xml:space="preserve"> </w:t>
      </w:r>
      <w:r w:rsidRPr="00A1325E">
        <w:rPr>
          <w:color w:val="000000"/>
          <w:sz w:val="24"/>
          <w:szCs w:val="24"/>
        </w:rPr>
        <w:sym w:font="HQPB4" w:char="F0CF"/>
      </w:r>
      <w:r w:rsidRPr="00A1325E">
        <w:rPr>
          <w:color w:val="000000"/>
          <w:sz w:val="24"/>
          <w:szCs w:val="24"/>
        </w:rPr>
        <w:sym w:font="HQPB1" w:char="F04E"/>
      </w:r>
      <w:r w:rsidRPr="00A1325E">
        <w:rPr>
          <w:color w:val="000000"/>
          <w:sz w:val="24"/>
          <w:szCs w:val="24"/>
        </w:rPr>
        <w:sym w:font="HQPB1" w:char="F023"/>
      </w:r>
      <w:r w:rsidRPr="00A1325E">
        <w:rPr>
          <w:color w:val="000000"/>
          <w:sz w:val="24"/>
          <w:szCs w:val="24"/>
        </w:rPr>
        <w:sym w:font="HQPB5" w:char="F073"/>
      </w:r>
      <w:r w:rsidRPr="00A1325E">
        <w:rPr>
          <w:color w:val="000000"/>
          <w:sz w:val="24"/>
          <w:szCs w:val="24"/>
        </w:rPr>
        <w:sym w:font="HQPB1" w:char="F08C"/>
      </w:r>
      <w:r w:rsidRPr="00A1325E">
        <w:rPr>
          <w:color w:val="000000"/>
          <w:sz w:val="24"/>
          <w:szCs w:val="24"/>
          <w:rtl/>
        </w:rPr>
        <w:t xml:space="preserve"> </w:t>
      </w:r>
      <w:r w:rsidRPr="00A1325E">
        <w:rPr>
          <w:color w:val="000000"/>
          <w:sz w:val="24"/>
          <w:szCs w:val="24"/>
        </w:rPr>
        <w:sym w:font="HQPB4" w:char="F0C5"/>
      </w:r>
      <w:r w:rsidRPr="00A1325E">
        <w:rPr>
          <w:color w:val="000000"/>
          <w:sz w:val="24"/>
          <w:szCs w:val="24"/>
        </w:rPr>
        <w:sym w:font="HQPB2" w:char="F037"/>
      </w:r>
      <w:r w:rsidRPr="00A1325E">
        <w:rPr>
          <w:color w:val="000000"/>
          <w:sz w:val="24"/>
          <w:szCs w:val="24"/>
        </w:rPr>
        <w:sym w:font="HQPB4" w:char="F0E7"/>
      </w:r>
      <w:r w:rsidRPr="00A1325E">
        <w:rPr>
          <w:color w:val="000000"/>
          <w:sz w:val="24"/>
          <w:szCs w:val="24"/>
        </w:rPr>
        <w:sym w:font="HQPB1" w:char="F036"/>
      </w:r>
      <w:r w:rsidRPr="00A1325E">
        <w:rPr>
          <w:color w:val="000000"/>
          <w:sz w:val="24"/>
          <w:szCs w:val="24"/>
        </w:rPr>
        <w:sym w:font="HQPB4" w:char="F0E7"/>
      </w:r>
      <w:r w:rsidRPr="00A1325E">
        <w:rPr>
          <w:color w:val="000000"/>
          <w:sz w:val="24"/>
          <w:szCs w:val="24"/>
        </w:rPr>
        <w:sym w:font="HQPB1" w:char="F074"/>
      </w:r>
      <w:r w:rsidRPr="00A1325E">
        <w:rPr>
          <w:color w:val="000000"/>
          <w:sz w:val="24"/>
          <w:szCs w:val="24"/>
        </w:rPr>
        <w:sym w:font="HQPB4" w:char="F0F8"/>
      </w:r>
      <w:r w:rsidRPr="00A1325E">
        <w:rPr>
          <w:color w:val="000000"/>
          <w:sz w:val="24"/>
          <w:szCs w:val="24"/>
        </w:rPr>
        <w:sym w:font="HQPB2" w:char="F03A"/>
      </w:r>
      <w:r w:rsidRPr="00A1325E">
        <w:rPr>
          <w:color w:val="000000"/>
          <w:sz w:val="24"/>
          <w:szCs w:val="24"/>
        </w:rPr>
        <w:sym w:font="HQPB5" w:char="F024"/>
      </w:r>
      <w:r w:rsidRPr="00A1325E">
        <w:rPr>
          <w:color w:val="000000"/>
          <w:sz w:val="24"/>
          <w:szCs w:val="24"/>
        </w:rPr>
        <w:sym w:font="HQPB1" w:char="F023"/>
      </w:r>
      <w:r w:rsidR="001059E8" w:rsidRPr="00A1325E">
        <w:rPr>
          <w:rFonts w:hint="cs"/>
          <w:color w:val="000000"/>
          <w:sz w:val="24"/>
          <w:szCs w:val="24"/>
          <w:rtl/>
        </w:rPr>
        <w:t xml:space="preserve"> </w:t>
      </w:r>
      <w:r w:rsidR="001059E8" w:rsidRPr="00A1325E">
        <w:rPr>
          <w:rFonts w:ascii="Msh Quraan1" w:hAnsi="Msh Quraan1"/>
          <w:b/>
          <w:bCs/>
          <w:sz w:val="24"/>
          <w:szCs w:val="24"/>
        </w:rPr>
        <w:t></w:t>
      </w:r>
      <w:r w:rsidRPr="00A1325E">
        <w:rPr>
          <w:rFonts w:ascii="QCF_BSML" w:eastAsia="Calibri" w:hAnsi="QCF_BSML" w:hint="cs"/>
          <w:color w:val="000000"/>
          <w:sz w:val="24"/>
          <w:szCs w:val="24"/>
          <w:rtl/>
        </w:rPr>
        <w:t>(الذاريات:7)</w:t>
      </w:r>
      <w:r w:rsidR="00064435" w:rsidRPr="00A1325E">
        <w:rPr>
          <w:rFonts w:hint="cs"/>
          <w:sz w:val="24"/>
          <w:szCs w:val="24"/>
          <w:rtl/>
        </w:rPr>
        <w:t xml:space="preserve">، </w:t>
      </w:r>
      <w:r w:rsidRPr="008178A5">
        <w:rPr>
          <w:rFonts w:hint="cs"/>
          <w:rtl/>
        </w:rPr>
        <w:t>في المحتسب: "</w:t>
      </w:r>
      <w:r w:rsidRPr="008178A5">
        <w:rPr>
          <w:rtl/>
        </w:rPr>
        <w:t xml:space="preserve"> و</w:t>
      </w:r>
      <w:r w:rsidRPr="008178A5">
        <w:rPr>
          <w:rFonts w:hint="cs"/>
          <w:rtl/>
        </w:rPr>
        <w:t xml:space="preserve">قرأ </w:t>
      </w:r>
      <w:r w:rsidRPr="008178A5">
        <w:rPr>
          <w:rtl/>
        </w:rPr>
        <w:t>أبو مالك الغفاري</w:t>
      </w:r>
      <w:r w:rsidRPr="008178A5">
        <w:rPr>
          <w:rFonts w:hint="cs"/>
          <w:rtl/>
        </w:rPr>
        <w:t>: "الحبك" بكسر الحاء وضم الباء</w:t>
      </w:r>
      <w:r w:rsidR="00064435" w:rsidRPr="008178A5">
        <w:rPr>
          <w:rFonts w:hint="cs"/>
          <w:rtl/>
        </w:rPr>
        <w:t xml:space="preserve">، </w:t>
      </w:r>
      <w:r w:rsidRPr="008178A5">
        <w:rPr>
          <w:rFonts w:hint="cs"/>
          <w:rtl/>
        </w:rPr>
        <w:t>قال أبو الفتح: وأما "الحِبُك" بكسر الحاء وضم الباء، فأحسبه سهواً، وذلك أنهم في كلامهم (فِعُل) أصلاً،</w:t>
      </w:r>
      <w:r w:rsidRPr="008178A5">
        <w:rPr>
          <w:rtl/>
        </w:rPr>
        <w:t xml:space="preserve"> بكسر ال</w:t>
      </w:r>
      <w:r w:rsidRPr="008178A5">
        <w:rPr>
          <w:rFonts w:hint="cs"/>
          <w:rtl/>
        </w:rPr>
        <w:t>ف</w:t>
      </w:r>
      <w:r w:rsidRPr="008178A5">
        <w:rPr>
          <w:rtl/>
        </w:rPr>
        <w:t>اء وضم ال</w:t>
      </w:r>
      <w:r w:rsidRPr="008178A5">
        <w:rPr>
          <w:rFonts w:hint="cs"/>
          <w:rtl/>
        </w:rPr>
        <w:t xml:space="preserve">عين، وهو المثال الثاني عشر من </w:t>
      </w:r>
    </w:p>
    <w:p w:rsidR="00A17770" w:rsidRPr="008178A5" w:rsidRDefault="00A17770" w:rsidP="0052287D">
      <w:pPr>
        <w:pStyle w:val="a3"/>
        <w:spacing w:line="360" w:lineRule="auto"/>
        <w:ind w:left="29" w:firstLine="0"/>
        <w:rPr>
          <w:rtl/>
        </w:rPr>
      </w:pPr>
      <w:r w:rsidRPr="008178A5">
        <w:rPr>
          <w:rFonts w:hint="cs"/>
          <w:rtl/>
        </w:rPr>
        <w:t>تركيب الثلاثي،</w:t>
      </w:r>
      <w:r w:rsidR="00131FFB" w:rsidRPr="008178A5">
        <w:rPr>
          <w:vertAlign w:val="superscript"/>
          <w:rtl/>
        </w:rPr>
        <w:t>(</w:t>
      </w:r>
      <w:r w:rsidR="00131FFB" w:rsidRPr="008178A5">
        <w:rPr>
          <w:vertAlign w:val="superscript"/>
          <w:rtl/>
        </w:rPr>
        <w:footnoteReference w:id="803"/>
      </w:r>
      <w:r w:rsidR="00131FFB" w:rsidRPr="008178A5">
        <w:rPr>
          <w:vertAlign w:val="superscript"/>
          <w:rtl/>
        </w:rPr>
        <w:t>)</w:t>
      </w:r>
      <w:r w:rsidRPr="008178A5">
        <w:rPr>
          <w:rFonts w:hint="cs"/>
          <w:rtl/>
        </w:rPr>
        <w:t xml:space="preserve"> فإنه ليس في اسم ولا فعل أصلاً والبتة، ولعل الذي قرأ به تداخلت عليه القراءتان: بالكسر والضم، وكأنه كسر الحاء، يريد الحبك، وأدركه ضم الباء على صورة الحبك"</w:t>
      </w:r>
      <w:r w:rsidR="00064435" w:rsidRPr="008178A5">
        <w:rPr>
          <w:rFonts w:hint="cs"/>
          <w:rtl/>
        </w:rPr>
        <w:t>،</w:t>
      </w:r>
      <w:r w:rsidRPr="008178A5">
        <w:rPr>
          <w:rFonts w:hint="cs"/>
          <w:rtl/>
        </w:rPr>
        <w:t xml:space="preserve"> وفي البحر: "</w:t>
      </w:r>
      <w:r w:rsidRPr="008178A5">
        <w:rPr>
          <w:rFonts w:ascii="Simplified Arabic" w:hAnsi="Simplified Arabic"/>
          <w:color w:val="000000"/>
          <w:shd w:val="clear" w:color="auto" w:fill="FFFFFF"/>
          <w:rtl/>
        </w:rPr>
        <w:t xml:space="preserve">وقرأ أبو مالك </w:t>
      </w:r>
      <w:r w:rsidR="00EE0509" w:rsidRPr="008178A5">
        <w:rPr>
          <w:vertAlign w:val="superscript"/>
          <w:rtl/>
        </w:rPr>
        <w:t>(</w:t>
      </w:r>
      <w:r w:rsidR="00EE0509" w:rsidRPr="008178A5">
        <w:rPr>
          <w:vertAlign w:val="superscript"/>
          <w:rtl/>
        </w:rPr>
        <w:footnoteReference w:id="804"/>
      </w:r>
      <w:r w:rsidR="00EE0509" w:rsidRPr="008178A5">
        <w:rPr>
          <w:vertAlign w:val="superscript"/>
          <w:rtl/>
        </w:rPr>
        <w:t>)</w:t>
      </w:r>
      <w:r w:rsidR="00EE0509" w:rsidRPr="008178A5">
        <w:rPr>
          <w:rFonts w:hint="cs"/>
          <w:vertAlign w:val="superscript"/>
          <w:rtl/>
        </w:rPr>
        <w:t xml:space="preserve"> </w:t>
      </w:r>
      <w:r w:rsidRPr="008178A5">
        <w:rPr>
          <w:rFonts w:ascii="Simplified Arabic" w:hAnsi="Simplified Arabic"/>
          <w:color w:val="000000"/>
          <w:shd w:val="clear" w:color="auto" w:fill="FFFFFF"/>
          <w:rtl/>
        </w:rPr>
        <w:t xml:space="preserve">أيضاً: </w:t>
      </w:r>
      <w:r w:rsidRPr="008178A5">
        <w:rPr>
          <w:rFonts w:ascii="Simplified Arabic" w:hAnsi="Simplified Arabic" w:hint="cs"/>
          <w:color w:val="000000"/>
          <w:shd w:val="clear" w:color="auto" w:fill="FFFFFF"/>
          <w:rtl/>
        </w:rPr>
        <w:t>(</w:t>
      </w:r>
      <w:r w:rsidRPr="008178A5">
        <w:rPr>
          <w:rFonts w:ascii="Simplified Arabic" w:hAnsi="Simplified Arabic"/>
          <w:color w:val="000000"/>
          <w:shd w:val="clear" w:color="auto" w:fill="FFFFFF"/>
          <w:rtl/>
        </w:rPr>
        <w:t>الحبك</w:t>
      </w:r>
      <w:r w:rsidRPr="008178A5">
        <w:rPr>
          <w:rFonts w:ascii="Simplified Arabic" w:hAnsi="Simplified Arabic" w:hint="cs"/>
          <w:color w:val="000000"/>
          <w:shd w:val="clear" w:color="auto" w:fill="FFFFFF"/>
          <w:rtl/>
        </w:rPr>
        <w:t>)</w:t>
      </w:r>
      <w:r w:rsidRPr="008178A5">
        <w:rPr>
          <w:rFonts w:ascii="Simplified Arabic" w:hAnsi="Simplified Arabic"/>
          <w:color w:val="000000"/>
          <w:shd w:val="clear" w:color="auto" w:fill="FFFFFF"/>
          <w:rtl/>
        </w:rPr>
        <w:t xml:space="preserve"> بكسر الحاء وضم الباء، وذكرها ابن عطية عن الحسن، فتصير له ست قراءات</w:t>
      </w:r>
      <w:r w:rsidRPr="008178A5">
        <w:rPr>
          <w:rFonts w:ascii="Simplified Arabic" w:hAnsi="Simplified Arabic" w:hint="cs"/>
          <w:color w:val="000000"/>
          <w:shd w:val="clear" w:color="auto" w:fill="FFFFFF"/>
          <w:rtl/>
        </w:rPr>
        <w:t>،</w:t>
      </w:r>
      <w:r w:rsidRPr="008178A5">
        <w:rPr>
          <w:rFonts w:ascii="Simplified Arabic" w:hAnsi="Simplified Arabic"/>
          <w:color w:val="000000"/>
          <w:shd w:val="clear" w:color="auto" w:fill="FFFFFF"/>
          <w:rtl/>
        </w:rPr>
        <w:t xml:space="preserve"> وقال صاحب اللوامح</w:t>
      </w:r>
      <w:r w:rsidR="00EE0509" w:rsidRPr="008178A5">
        <w:rPr>
          <w:vertAlign w:val="superscript"/>
          <w:rtl/>
        </w:rPr>
        <w:t>(</w:t>
      </w:r>
      <w:r w:rsidR="00EE0509" w:rsidRPr="008178A5">
        <w:rPr>
          <w:vertAlign w:val="superscript"/>
          <w:rtl/>
        </w:rPr>
        <w:footnoteReference w:id="805"/>
      </w:r>
      <w:r w:rsidR="00EE0509" w:rsidRPr="008178A5">
        <w:rPr>
          <w:vertAlign w:val="superscript"/>
          <w:rtl/>
        </w:rPr>
        <w:t>)</w:t>
      </w:r>
      <w:r w:rsidR="00E03A10" w:rsidRPr="008178A5">
        <w:rPr>
          <w:rFonts w:ascii="Simplified Arabic" w:hAnsi="Simplified Arabic" w:hint="cs"/>
          <w:color w:val="000000"/>
          <w:shd w:val="clear" w:color="auto" w:fill="FFFFFF"/>
          <w:rtl/>
        </w:rPr>
        <w:t xml:space="preserve"> </w:t>
      </w:r>
      <w:r w:rsidRPr="008178A5">
        <w:rPr>
          <w:rFonts w:ascii="Simplified Arabic" w:hAnsi="Simplified Arabic"/>
          <w:color w:val="000000"/>
          <w:shd w:val="clear" w:color="auto" w:fill="FFFFFF"/>
          <w:rtl/>
        </w:rPr>
        <w:t>وهو عديم النظير في العربية</w:t>
      </w:r>
      <w:r w:rsidRPr="008178A5">
        <w:rPr>
          <w:rFonts w:ascii="Simplified Arabic" w:hAnsi="Simplified Arabic" w:hint="cs"/>
          <w:color w:val="000000"/>
          <w:shd w:val="clear" w:color="auto" w:fill="FFFFFF"/>
          <w:rtl/>
        </w:rPr>
        <w:t>،</w:t>
      </w:r>
      <w:r w:rsidRPr="008178A5">
        <w:rPr>
          <w:rFonts w:ascii="Simplified Arabic" w:hAnsi="Simplified Arabic"/>
          <w:color w:val="000000"/>
          <w:shd w:val="clear" w:color="auto" w:fill="FFFFFF"/>
          <w:rtl/>
        </w:rPr>
        <w:t xml:space="preserve"> في أبنيتها وأوزانها ولا أدري ما رواه</w:t>
      </w:r>
      <w:r w:rsidRPr="008178A5">
        <w:rPr>
          <w:rFonts w:ascii="Simplified Arabic" w:hAnsi="Simplified Arabic" w:hint="cs"/>
          <w:color w:val="000000"/>
          <w:shd w:val="clear" w:color="auto" w:fill="FFFFFF"/>
          <w:rtl/>
        </w:rPr>
        <w:t>،</w:t>
      </w:r>
      <w:r w:rsidRPr="008178A5">
        <w:rPr>
          <w:rFonts w:ascii="Simplified Arabic" w:hAnsi="Simplified Arabic"/>
          <w:color w:val="000000"/>
          <w:shd w:val="clear" w:color="auto" w:fill="FFFFFF"/>
          <w:rtl/>
        </w:rPr>
        <w:t xml:space="preserve"> وقال ابن عطية: هي قراءة شاذة غير متوجهة، وكأنه أراد كسرها، ثم توهم الحبك قراءة الضم بعد أن كسر الحاء وضم الباء، وهذا على تداخل اللغات، وليس في كلام العرب هذا البناء</w:t>
      </w:r>
      <w:r w:rsidRPr="008178A5">
        <w:rPr>
          <w:rFonts w:ascii="Simplified Arabic" w:hAnsi="Simplified Arabic" w:hint="cs"/>
          <w:color w:val="000000"/>
          <w:shd w:val="clear" w:color="auto" w:fill="FFFFFF"/>
          <w:rtl/>
        </w:rPr>
        <w:t>،</w:t>
      </w:r>
      <w:r w:rsidRPr="008178A5">
        <w:rPr>
          <w:rFonts w:ascii="Simplified Arabic" w:hAnsi="Simplified Arabic"/>
          <w:color w:val="000000"/>
          <w:shd w:val="clear" w:color="auto" w:fill="FFFFFF"/>
          <w:rtl/>
        </w:rPr>
        <w:t xml:space="preserve"> وعلى هذا تأول النحاة هذه القراءات، والأحسن عندي أن تكون مما اتبع فيه حركة الحاء لحركة ذات في الكسرة، ولم يعتد باللام الساكنة</w:t>
      </w:r>
      <w:r w:rsidRPr="008178A5">
        <w:rPr>
          <w:rFonts w:ascii="Simplified Arabic" w:hAnsi="Simplified Arabic" w:hint="cs"/>
          <w:color w:val="000000"/>
          <w:shd w:val="clear" w:color="auto" w:fill="FFFFFF"/>
          <w:rtl/>
        </w:rPr>
        <w:t>".</w:t>
      </w:r>
      <w:r w:rsidR="00131FFB" w:rsidRPr="008178A5">
        <w:rPr>
          <w:vertAlign w:val="superscript"/>
          <w:rtl/>
        </w:rPr>
        <w:t>(</w:t>
      </w:r>
      <w:r w:rsidR="00131FFB" w:rsidRPr="008178A5">
        <w:rPr>
          <w:vertAlign w:val="superscript"/>
          <w:rtl/>
        </w:rPr>
        <w:footnoteReference w:id="806"/>
      </w:r>
      <w:r w:rsidR="00131FFB" w:rsidRPr="008178A5">
        <w:rPr>
          <w:vertAlign w:val="superscript"/>
          <w:rtl/>
        </w:rPr>
        <w:t>)</w:t>
      </w:r>
      <w:r w:rsidR="00CD70C9" w:rsidRPr="008178A5">
        <w:rPr>
          <w:rFonts w:hint="cs"/>
          <w:b/>
          <w:bCs/>
          <w:rtl/>
        </w:rPr>
        <w:t>(</w:t>
      </w:r>
      <w:r w:rsidR="00736116" w:rsidRPr="008178A5">
        <w:rPr>
          <w:rFonts w:hint="cs"/>
          <w:b/>
          <w:bCs/>
          <w:rtl/>
        </w:rPr>
        <w:t>ا</w:t>
      </w:r>
      <w:r w:rsidR="00CD70C9" w:rsidRPr="008178A5">
        <w:rPr>
          <w:rFonts w:hint="cs"/>
          <w:b/>
          <w:bCs/>
          <w:rtl/>
        </w:rPr>
        <w:t>هـ)</w:t>
      </w:r>
    </w:p>
    <w:p w:rsidR="00423862" w:rsidRPr="008178A5" w:rsidRDefault="00A17770" w:rsidP="001059E8">
      <w:pPr>
        <w:spacing w:after="0" w:line="360" w:lineRule="auto"/>
        <w:jc w:val="both"/>
        <w:rPr>
          <w:b/>
          <w:bCs/>
          <w:rtl/>
          <w:lang w:bidi="ar-JO"/>
        </w:rPr>
      </w:pPr>
      <w:r w:rsidRPr="00FE3A04">
        <w:rPr>
          <w:rFonts w:ascii="Simplified Arabic" w:hAnsi="Simplified Arabic" w:hint="cs"/>
          <w:b/>
          <w:bCs/>
          <w:color w:val="000000"/>
          <w:sz w:val="32"/>
          <w:szCs w:val="32"/>
          <w:shd w:val="clear" w:color="auto" w:fill="FFFFFF"/>
          <w:rtl/>
          <w:lang w:bidi="ar-JO"/>
        </w:rPr>
        <w:t>و</w:t>
      </w:r>
      <w:r w:rsidR="001D476C" w:rsidRPr="00FE3A04">
        <w:rPr>
          <w:rFonts w:ascii="Simplified Arabic" w:hAnsi="Simplified Arabic" w:hint="cs"/>
          <w:b/>
          <w:bCs/>
          <w:color w:val="000000"/>
          <w:sz w:val="32"/>
          <w:szCs w:val="32"/>
          <w:shd w:val="clear" w:color="auto" w:fill="FFFFFF"/>
          <w:rtl/>
          <w:lang w:bidi="ar-JO"/>
        </w:rPr>
        <w:t xml:space="preserve">ما </w:t>
      </w:r>
      <w:r w:rsidR="004042B5" w:rsidRPr="00FE3A04">
        <w:rPr>
          <w:rFonts w:ascii="Simplified Arabic" w:hAnsi="Simplified Arabic" w:hint="cs"/>
          <w:b/>
          <w:bCs/>
          <w:color w:val="000000"/>
          <w:sz w:val="32"/>
          <w:szCs w:val="32"/>
          <w:shd w:val="clear" w:color="auto" w:fill="FFFFFF"/>
          <w:rtl/>
          <w:lang w:bidi="ar-JO"/>
        </w:rPr>
        <w:t>رد</w:t>
      </w:r>
      <w:r w:rsidR="001D476C" w:rsidRPr="00FE3A04">
        <w:rPr>
          <w:rFonts w:ascii="Simplified Arabic" w:hAnsi="Simplified Arabic" w:hint="cs"/>
          <w:b/>
          <w:bCs/>
          <w:color w:val="000000"/>
          <w:sz w:val="32"/>
          <w:szCs w:val="32"/>
          <w:shd w:val="clear" w:color="auto" w:fill="FFFFFF"/>
          <w:rtl/>
          <w:lang w:bidi="ar-JO"/>
        </w:rPr>
        <w:t>ه</w:t>
      </w:r>
      <w:r w:rsidR="004042B5" w:rsidRPr="00FE3A04">
        <w:rPr>
          <w:rFonts w:ascii="Simplified Arabic" w:hAnsi="Simplified Arabic" w:hint="cs"/>
          <w:b/>
          <w:bCs/>
          <w:color w:val="000000"/>
          <w:sz w:val="32"/>
          <w:szCs w:val="32"/>
          <w:shd w:val="clear" w:color="auto" w:fill="FFFFFF"/>
          <w:rtl/>
          <w:lang w:bidi="ar-JO"/>
        </w:rPr>
        <w:t xml:space="preserve"> الشيخ عضيمة قائلاً:</w:t>
      </w:r>
      <w:r w:rsidR="00FC652C" w:rsidRPr="008178A5">
        <w:rPr>
          <w:rFonts w:hint="cs"/>
          <w:b/>
          <w:bCs/>
          <w:rtl/>
          <w:lang w:bidi="ar-JO"/>
        </w:rPr>
        <w:t xml:space="preserve"> </w:t>
      </w:r>
      <w:r w:rsidR="004042B5" w:rsidRPr="008178A5">
        <w:rPr>
          <w:rFonts w:hint="cs"/>
          <w:rtl/>
          <w:lang w:bidi="ar-JO"/>
        </w:rPr>
        <w:t>"إن الإتباع جاء في القراءات المت</w:t>
      </w:r>
      <w:r w:rsidR="00804DF5" w:rsidRPr="008178A5">
        <w:rPr>
          <w:rFonts w:hint="cs"/>
          <w:rtl/>
          <w:lang w:bidi="ar-JO"/>
        </w:rPr>
        <w:t>واتر</w:t>
      </w:r>
      <w:r w:rsidR="006475C2" w:rsidRPr="008178A5">
        <w:rPr>
          <w:rFonts w:hint="cs"/>
          <w:rtl/>
          <w:lang w:bidi="ar-JO"/>
        </w:rPr>
        <w:t>ة، قرأ أبو جعفر في قوله تعالى:</w:t>
      </w:r>
      <w:r w:rsidR="009D4C46" w:rsidRPr="008178A5">
        <w:rPr>
          <w:rFonts w:ascii="Msh Quraan1" w:hAnsi="Msh Quraan1"/>
          <w:b/>
          <w:bCs/>
        </w:rPr>
        <w:t></w:t>
      </w:r>
      <w:r w:rsidR="009D4C46" w:rsidRPr="008178A5">
        <w:rPr>
          <w:lang w:bidi="ar-JO"/>
        </w:rPr>
        <w:t xml:space="preserve"> </w:t>
      </w:r>
      <w:r w:rsidR="009D4C46" w:rsidRPr="008178A5">
        <w:rPr>
          <w:rFonts w:ascii="QCF_BSML" w:eastAsia="Calibri" w:hAnsi="QCF_BSML" w:cs="QCF_BSML" w:hint="cs"/>
          <w:b/>
          <w:bCs/>
          <w:color w:val="000000"/>
          <w:rtl/>
        </w:rPr>
        <w:t xml:space="preserve"> </w:t>
      </w:r>
      <w:r w:rsidR="00804DF5" w:rsidRPr="008178A5">
        <w:rPr>
          <w:color w:val="000000"/>
        </w:rPr>
        <w:t xml:space="preserve"> </w:t>
      </w:r>
      <w:r w:rsidR="00804DF5" w:rsidRPr="008178A5">
        <w:rPr>
          <w:color w:val="000000"/>
        </w:rPr>
        <w:sym w:font="HQPB4" w:char="F0F8"/>
      </w:r>
      <w:r w:rsidR="00804DF5" w:rsidRPr="008178A5">
        <w:rPr>
          <w:color w:val="000000"/>
        </w:rPr>
        <w:sym w:font="HQPB1" w:char="F08C"/>
      </w:r>
      <w:r w:rsidR="00804DF5" w:rsidRPr="008178A5">
        <w:rPr>
          <w:color w:val="000000"/>
        </w:rPr>
        <w:sym w:font="HQPB4" w:char="F0CE"/>
      </w:r>
      <w:r w:rsidR="00804DF5" w:rsidRPr="008178A5">
        <w:rPr>
          <w:color w:val="000000"/>
        </w:rPr>
        <w:sym w:font="HQPB1" w:char="F029"/>
      </w:r>
      <w:r w:rsidR="00804DF5" w:rsidRPr="008178A5">
        <w:rPr>
          <w:color w:val="000000"/>
        </w:rPr>
        <w:sym w:font="HQPB5" w:char="F075"/>
      </w:r>
      <w:r w:rsidR="00804DF5" w:rsidRPr="008178A5">
        <w:rPr>
          <w:color w:val="000000"/>
        </w:rPr>
        <w:sym w:font="HQPB2" w:char="F072"/>
      </w:r>
      <w:r w:rsidR="00804DF5" w:rsidRPr="008178A5">
        <w:rPr>
          <w:color w:val="000000"/>
          <w:rtl/>
        </w:rPr>
        <w:t xml:space="preserve"> </w:t>
      </w:r>
      <w:r w:rsidR="00804DF5" w:rsidRPr="008178A5">
        <w:rPr>
          <w:color w:val="000000"/>
        </w:rPr>
        <w:sym w:font="HQPB1" w:char="F024"/>
      </w:r>
      <w:r w:rsidR="00804DF5" w:rsidRPr="008178A5">
        <w:rPr>
          <w:color w:val="000000"/>
        </w:rPr>
        <w:sym w:font="HQPB5" w:char="F06F"/>
      </w:r>
      <w:r w:rsidR="00804DF5" w:rsidRPr="008178A5">
        <w:rPr>
          <w:color w:val="000000"/>
        </w:rPr>
        <w:sym w:font="HQPB2" w:char="F059"/>
      </w:r>
      <w:r w:rsidR="00804DF5" w:rsidRPr="008178A5">
        <w:rPr>
          <w:color w:val="000000"/>
        </w:rPr>
        <w:sym w:font="HQPB4" w:char="F0F9"/>
      </w:r>
      <w:r w:rsidR="00804DF5" w:rsidRPr="008178A5">
        <w:rPr>
          <w:color w:val="000000"/>
        </w:rPr>
        <w:sym w:font="HQPB2" w:char="F03D"/>
      </w:r>
      <w:r w:rsidR="00804DF5" w:rsidRPr="008178A5">
        <w:rPr>
          <w:color w:val="000000"/>
        </w:rPr>
        <w:sym w:font="HQPB4" w:char="F0E8"/>
      </w:r>
      <w:r w:rsidR="00804DF5" w:rsidRPr="008178A5">
        <w:rPr>
          <w:color w:val="000000"/>
        </w:rPr>
        <w:sym w:font="HQPB2" w:char="F025"/>
      </w:r>
      <w:r w:rsidR="00804DF5" w:rsidRPr="008178A5">
        <w:rPr>
          <w:color w:val="000000"/>
          <w:rtl/>
        </w:rPr>
        <w:t xml:space="preserve"> </w:t>
      </w:r>
      <w:r w:rsidR="00804DF5" w:rsidRPr="008178A5">
        <w:rPr>
          <w:color w:val="000000"/>
        </w:rPr>
        <w:sym w:font="HQPB4" w:char="F0CF"/>
      </w:r>
      <w:r w:rsidR="00804DF5" w:rsidRPr="008178A5">
        <w:rPr>
          <w:color w:val="000000"/>
        </w:rPr>
        <w:sym w:font="HQPB2" w:char="F070"/>
      </w:r>
      <w:r w:rsidR="00804DF5" w:rsidRPr="008178A5">
        <w:rPr>
          <w:color w:val="000000"/>
        </w:rPr>
        <w:sym w:font="HQPB5" w:char="F073"/>
      </w:r>
      <w:r w:rsidR="00804DF5" w:rsidRPr="008178A5">
        <w:rPr>
          <w:color w:val="000000"/>
        </w:rPr>
        <w:sym w:font="HQPB2" w:char="F033"/>
      </w:r>
      <w:r w:rsidR="00804DF5" w:rsidRPr="008178A5">
        <w:rPr>
          <w:color w:val="000000"/>
        </w:rPr>
        <w:sym w:font="HQPB4" w:char="F0CD"/>
      </w:r>
      <w:r w:rsidR="00804DF5" w:rsidRPr="008178A5">
        <w:rPr>
          <w:color w:val="000000"/>
        </w:rPr>
        <w:sym w:font="HQPB2" w:char="F0B4"/>
      </w:r>
      <w:r w:rsidR="00804DF5" w:rsidRPr="008178A5">
        <w:rPr>
          <w:color w:val="000000"/>
        </w:rPr>
        <w:sym w:font="HQPB5" w:char="F0AF"/>
      </w:r>
      <w:r w:rsidR="00804DF5" w:rsidRPr="008178A5">
        <w:rPr>
          <w:color w:val="000000"/>
        </w:rPr>
        <w:sym w:font="HQPB2" w:char="F0BB"/>
      </w:r>
      <w:r w:rsidR="00804DF5" w:rsidRPr="008178A5">
        <w:rPr>
          <w:color w:val="000000"/>
        </w:rPr>
        <w:sym w:font="HQPB5" w:char="F06E"/>
      </w:r>
      <w:r w:rsidR="00804DF5" w:rsidRPr="008178A5">
        <w:rPr>
          <w:color w:val="000000"/>
        </w:rPr>
        <w:sym w:font="HQPB2" w:char="F03D"/>
      </w:r>
      <w:r w:rsidR="00804DF5" w:rsidRPr="008178A5">
        <w:rPr>
          <w:color w:val="000000"/>
        </w:rPr>
        <w:sym w:font="HQPB5" w:char="F075"/>
      </w:r>
      <w:r w:rsidR="00804DF5" w:rsidRPr="008178A5">
        <w:rPr>
          <w:color w:val="000000"/>
        </w:rPr>
        <w:sym w:font="HQPB2" w:char="F04B"/>
      </w:r>
      <w:r w:rsidR="00804DF5" w:rsidRPr="008178A5">
        <w:rPr>
          <w:color w:val="000000"/>
        </w:rPr>
        <w:sym w:font="HQPB4" w:char="F0F9"/>
      </w:r>
      <w:r w:rsidR="00804DF5" w:rsidRPr="008178A5">
        <w:rPr>
          <w:color w:val="000000"/>
        </w:rPr>
        <w:sym w:font="HQPB2" w:char="F03D"/>
      </w:r>
      <w:r w:rsidR="00804DF5" w:rsidRPr="008178A5">
        <w:rPr>
          <w:color w:val="000000"/>
        </w:rPr>
        <w:sym w:font="HQPB4" w:char="F0CF"/>
      </w:r>
      <w:r w:rsidR="00804DF5" w:rsidRPr="008178A5">
        <w:rPr>
          <w:color w:val="000000"/>
        </w:rPr>
        <w:sym w:font="HQPB2" w:char="F039"/>
      </w:r>
      <w:r w:rsidR="00804DF5" w:rsidRPr="008178A5">
        <w:rPr>
          <w:color w:val="000000"/>
          <w:rtl/>
        </w:rPr>
        <w:t xml:space="preserve"> </w:t>
      </w:r>
      <w:r w:rsidR="00804DF5" w:rsidRPr="008178A5">
        <w:rPr>
          <w:color w:val="000000"/>
        </w:rPr>
        <w:sym w:font="HQPB5" w:char="F028"/>
      </w:r>
      <w:r w:rsidR="00804DF5" w:rsidRPr="008178A5">
        <w:rPr>
          <w:color w:val="000000"/>
        </w:rPr>
        <w:sym w:font="HQPB1" w:char="F023"/>
      </w:r>
      <w:r w:rsidR="00804DF5" w:rsidRPr="008178A5">
        <w:rPr>
          <w:color w:val="000000"/>
        </w:rPr>
        <w:sym w:font="HQPB2" w:char="F072"/>
      </w:r>
      <w:r w:rsidR="00804DF5" w:rsidRPr="008178A5">
        <w:rPr>
          <w:color w:val="000000"/>
        </w:rPr>
        <w:sym w:font="HQPB4" w:char="F0DF"/>
      </w:r>
      <w:r w:rsidR="00804DF5" w:rsidRPr="008178A5">
        <w:rPr>
          <w:color w:val="000000"/>
        </w:rPr>
        <w:sym w:font="HQPB1" w:char="F089"/>
      </w:r>
      <w:r w:rsidR="00804DF5" w:rsidRPr="008178A5">
        <w:rPr>
          <w:color w:val="000000"/>
        </w:rPr>
        <w:sym w:font="HQPB4" w:char="F0E0"/>
      </w:r>
      <w:r w:rsidR="00804DF5" w:rsidRPr="008178A5">
        <w:rPr>
          <w:color w:val="000000"/>
        </w:rPr>
        <w:sym w:font="HQPB1" w:char="F066"/>
      </w:r>
      <w:r w:rsidR="00804DF5" w:rsidRPr="008178A5">
        <w:rPr>
          <w:color w:val="000000"/>
        </w:rPr>
        <w:sym w:font="HQPB4" w:char="F0F3"/>
      </w:r>
      <w:r w:rsidR="00804DF5" w:rsidRPr="008178A5">
        <w:rPr>
          <w:color w:val="000000"/>
        </w:rPr>
        <w:sym w:font="HQPB1" w:char="F099"/>
      </w:r>
      <w:r w:rsidR="00804DF5" w:rsidRPr="008178A5">
        <w:rPr>
          <w:color w:val="000000"/>
        </w:rPr>
        <w:sym w:font="HQPB5" w:char="F024"/>
      </w:r>
      <w:r w:rsidR="00804DF5" w:rsidRPr="008178A5">
        <w:rPr>
          <w:color w:val="000000"/>
        </w:rPr>
        <w:sym w:font="HQPB1" w:char="F023"/>
      </w:r>
      <w:r w:rsidR="00804DF5" w:rsidRPr="008178A5">
        <w:rPr>
          <w:rFonts w:ascii="QCF_BSML" w:eastAsia="Calibri" w:hAnsi="QCF_BSML" w:cs="QCF_BSML"/>
          <w:b/>
          <w:bCs/>
          <w:color w:val="000000"/>
          <w:rtl/>
        </w:rPr>
        <w:t xml:space="preserve"> </w:t>
      </w:r>
      <w:r w:rsidR="001059E8" w:rsidRPr="008178A5">
        <w:rPr>
          <w:rFonts w:ascii="Msh Quraan1" w:hAnsi="Msh Quraan1"/>
          <w:b/>
          <w:bCs/>
        </w:rPr>
        <w:t></w:t>
      </w:r>
      <w:r w:rsidR="00804DF5" w:rsidRPr="008178A5">
        <w:rPr>
          <w:rFonts w:ascii="QCF_BSML" w:eastAsia="Calibri" w:hAnsi="QCF_BSML" w:hint="cs"/>
          <w:color w:val="000000"/>
          <w:rtl/>
        </w:rPr>
        <w:t>(البقرة:34)</w:t>
      </w:r>
      <w:r w:rsidR="00804DF5" w:rsidRPr="008178A5">
        <w:rPr>
          <w:rFonts w:hint="cs"/>
          <w:rtl/>
        </w:rPr>
        <w:t xml:space="preserve">، </w:t>
      </w:r>
      <w:r w:rsidR="004042B5" w:rsidRPr="008178A5">
        <w:rPr>
          <w:rFonts w:hint="cs"/>
          <w:rtl/>
          <w:lang w:bidi="ar-JO"/>
        </w:rPr>
        <w:t>بضم تاء الملائكة في المواضع الخمسة، فهذه قراءة عشرية، وجمهور العلماء على أن القراءات الثلاث المكم</w:t>
      </w:r>
      <w:r w:rsidR="00131FFB" w:rsidRPr="008178A5">
        <w:rPr>
          <w:rFonts w:hint="cs"/>
          <w:rtl/>
          <w:lang w:bidi="ar-JO"/>
        </w:rPr>
        <w:t>لة للعشر متواترة أيضاً كالسبع".</w:t>
      </w:r>
      <w:r w:rsidR="00131FFB" w:rsidRPr="008178A5">
        <w:rPr>
          <w:rFonts w:ascii="Times New Roman" w:eastAsia="Times New Roman" w:hAnsi="Times New Roman"/>
          <w:vertAlign w:val="superscript"/>
          <w:rtl/>
        </w:rPr>
        <w:t>(</w:t>
      </w:r>
      <w:r w:rsidR="00131FFB" w:rsidRPr="008178A5">
        <w:rPr>
          <w:rFonts w:ascii="Times New Roman" w:eastAsia="Times New Roman" w:hAnsi="Times New Roman"/>
          <w:vertAlign w:val="superscript"/>
          <w:rtl/>
        </w:rPr>
        <w:footnoteReference w:id="807"/>
      </w:r>
      <w:r w:rsidR="00131FFB" w:rsidRPr="008178A5">
        <w:rPr>
          <w:rFonts w:ascii="Times New Roman" w:eastAsia="Times New Roman" w:hAnsi="Times New Roman"/>
          <w:vertAlign w:val="superscript"/>
          <w:rtl/>
        </w:rPr>
        <w:t>)</w:t>
      </w:r>
    </w:p>
    <w:p w:rsidR="00C100B4" w:rsidRPr="008178A5" w:rsidRDefault="002D6285" w:rsidP="006475C2">
      <w:pPr>
        <w:spacing w:after="0" w:line="360" w:lineRule="auto"/>
        <w:jc w:val="both"/>
        <w:rPr>
          <w:b/>
          <w:bCs/>
          <w:rtl/>
          <w:lang w:bidi="ar-JO"/>
        </w:rPr>
      </w:pPr>
      <w:r w:rsidRPr="00A1325E">
        <w:rPr>
          <w:rFonts w:hint="cs"/>
          <w:b/>
          <w:bCs/>
          <w:sz w:val="32"/>
          <w:szCs w:val="32"/>
          <w:rtl/>
          <w:lang w:bidi="ar-JO"/>
        </w:rPr>
        <w:lastRenderedPageBreak/>
        <w:t xml:space="preserve">المثال الثاني: ما قال الشيخ عضيمة في </w:t>
      </w:r>
      <w:r w:rsidR="006475C2" w:rsidRPr="00A1325E">
        <w:rPr>
          <w:rFonts w:hint="cs"/>
          <w:b/>
          <w:bCs/>
          <w:sz w:val="32"/>
          <w:szCs w:val="32"/>
          <w:rtl/>
          <w:lang w:bidi="ar-JO"/>
        </w:rPr>
        <w:t>قراءة القراء من</w:t>
      </w:r>
      <w:r w:rsidRPr="00A1325E">
        <w:rPr>
          <w:rFonts w:hint="cs"/>
          <w:b/>
          <w:bCs/>
          <w:sz w:val="32"/>
          <w:szCs w:val="32"/>
          <w:rtl/>
          <w:lang w:bidi="ar-JO"/>
        </w:rPr>
        <w:t xml:space="preserve"> قوله تعالى:</w:t>
      </w:r>
      <w:r w:rsidR="009D4C46" w:rsidRPr="00A1325E">
        <w:rPr>
          <w:rFonts w:ascii="Msh Quraan1" w:hAnsi="Msh Quraan1"/>
          <w:b/>
          <w:bCs/>
          <w:sz w:val="24"/>
          <w:szCs w:val="24"/>
        </w:rPr>
        <w:t></w:t>
      </w:r>
      <w:r w:rsidR="009D4C46" w:rsidRPr="00A1325E">
        <w:rPr>
          <w:sz w:val="24"/>
          <w:szCs w:val="24"/>
          <w:lang w:bidi="ar-JO"/>
        </w:rPr>
        <w:t xml:space="preserve"> </w:t>
      </w:r>
      <w:r w:rsidR="009D4C46" w:rsidRPr="00A1325E">
        <w:rPr>
          <w:rFonts w:ascii="QCF_BSML" w:eastAsia="Calibri" w:hAnsi="QCF_BSML" w:cs="QCF_BSML" w:hint="cs"/>
          <w:b/>
          <w:bCs/>
          <w:color w:val="000000"/>
          <w:sz w:val="24"/>
          <w:szCs w:val="24"/>
          <w:rtl/>
        </w:rPr>
        <w:t xml:space="preserve"> </w:t>
      </w:r>
      <w:r w:rsidR="00D8701B" w:rsidRPr="00A1325E">
        <w:rPr>
          <w:color w:val="000000"/>
          <w:sz w:val="24"/>
          <w:szCs w:val="24"/>
        </w:rPr>
        <w:sym w:font="HQPB4" w:char="F024"/>
      </w:r>
      <w:r w:rsidR="00D8701B" w:rsidRPr="00A1325E">
        <w:rPr>
          <w:color w:val="000000"/>
          <w:sz w:val="24"/>
          <w:szCs w:val="24"/>
        </w:rPr>
        <w:sym w:font="HQPB2" w:char="F04F"/>
      </w:r>
      <w:r w:rsidR="00D8701B" w:rsidRPr="00A1325E">
        <w:rPr>
          <w:color w:val="000000"/>
          <w:sz w:val="24"/>
          <w:szCs w:val="24"/>
        </w:rPr>
        <w:sym w:font="HQPB5" w:char="F021"/>
      </w:r>
      <w:r w:rsidR="00D8701B" w:rsidRPr="00A1325E">
        <w:rPr>
          <w:color w:val="000000"/>
          <w:sz w:val="24"/>
          <w:szCs w:val="24"/>
        </w:rPr>
        <w:sym w:font="HQPB2" w:char="F039"/>
      </w:r>
      <w:r w:rsidR="00D8701B" w:rsidRPr="00A1325E">
        <w:rPr>
          <w:color w:val="000000"/>
          <w:sz w:val="24"/>
          <w:szCs w:val="24"/>
        </w:rPr>
        <w:sym w:font="HQPB1" w:char="F023"/>
      </w:r>
      <w:r w:rsidR="00D8701B" w:rsidRPr="00A1325E">
        <w:rPr>
          <w:color w:val="000000"/>
          <w:sz w:val="24"/>
          <w:szCs w:val="24"/>
          <w:rtl/>
        </w:rPr>
        <w:t xml:space="preserve"> </w:t>
      </w:r>
      <w:r w:rsidR="00D8701B" w:rsidRPr="00A1325E">
        <w:rPr>
          <w:color w:val="000000"/>
          <w:sz w:val="24"/>
          <w:szCs w:val="24"/>
        </w:rPr>
        <w:sym w:font="HQPB2" w:char="F0C7"/>
      </w:r>
      <w:r w:rsidR="00D8701B" w:rsidRPr="00A1325E">
        <w:rPr>
          <w:color w:val="000000"/>
          <w:sz w:val="24"/>
          <w:szCs w:val="24"/>
        </w:rPr>
        <w:sym w:font="HQPB2" w:char="F0CA"/>
      </w:r>
      <w:r w:rsidR="00D8701B" w:rsidRPr="00A1325E">
        <w:rPr>
          <w:color w:val="000000"/>
          <w:sz w:val="24"/>
          <w:szCs w:val="24"/>
        </w:rPr>
        <w:sym w:font="HQPB2" w:char="F0C8"/>
      </w:r>
      <w:r w:rsidR="00D8701B" w:rsidRPr="00A1325E">
        <w:rPr>
          <w:color w:val="000000"/>
          <w:sz w:val="24"/>
          <w:szCs w:val="24"/>
          <w:rtl/>
        </w:rPr>
        <w:t xml:space="preserve"> </w:t>
      </w:r>
      <w:r w:rsidR="00D8701B" w:rsidRPr="00A1325E">
        <w:rPr>
          <w:color w:val="000000"/>
          <w:sz w:val="24"/>
          <w:szCs w:val="24"/>
        </w:rPr>
        <w:sym w:font="HQPB5" w:char="F0AA"/>
      </w:r>
      <w:r w:rsidR="00D8701B" w:rsidRPr="00A1325E">
        <w:rPr>
          <w:color w:val="000000"/>
          <w:sz w:val="24"/>
          <w:szCs w:val="24"/>
        </w:rPr>
        <w:sym w:font="HQPB1" w:char="F021"/>
      </w:r>
      <w:r w:rsidR="00D8701B" w:rsidRPr="00A1325E">
        <w:rPr>
          <w:color w:val="000000"/>
          <w:sz w:val="24"/>
          <w:szCs w:val="24"/>
        </w:rPr>
        <w:sym w:font="HQPB5" w:char="F024"/>
      </w:r>
      <w:r w:rsidR="00D8701B" w:rsidRPr="00A1325E">
        <w:rPr>
          <w:color w:val="000000"/>
          <w:sz w:val="24"/>
          <w:szCs w:val="24"/>
        </w:rPr>
        <w:sym w:font="HQPB1" w:char="F023"/>
      </w:r>
      <w:r w:rsidR="00D8701B" w:rsidRPr="00A1325E">
        <w:rPr>
          <w:color w:val="000000"/>
          <w:sz w:val="24"/>
          <w:szCs w:val="24"/>
          <w:rtl/>
        </w:rPr>
        <w:t xml:space="preserve"> </w:t>
      </w:r>
      <w:r w:rsidR="00D8701B" w:rsidRPr="00A1325E">
        <w:rPr>
          <w:color w:val="000000"/>
          <w:sz w:val="24"/>
          <w:szCs w:val="24"/>
        </w:rPr>
        <w:sym w:font="HQPB5" w:char="F049"/>
      </w:r>
      <w:r w:rsidR="00D8701B" w:rsidRPr="00A1325E">
        <w:rPr>
          <w:color w:val="000000"/>
          <w:sz w:val="24"/>
          <w:szCs w:val="24"/>
        </w:rPr>
        <w:sym w:font="HQPB2" w:char="F077"/>
      </w:r>
      <w:r w:rsidR="00D8701B" w:rsidRPr="00A1325E">
        <w:rPr>
          <w:color w:val="000000"/>
          <w:sz w:val="24"/>
          <w:szCs w:val="24"/>
          <w:rtl/>
        </w:rPr>
        <w:t xml:space="preserve"> </w:t>
      </w:r>
      <w:r w:rsidR="00D8701B" w:rsidRPr="00A1325E">
        <w:rPr>
          <w:color w:val="000000"/>
          <w:sz w:val="24"/>
          <w:szCs w:val="24"/>
        </w:rPr>
        <w:sym w:font="HQPB5" w:char="F074"/>
      </w:r>
      <w:r w:rsidR="00D8701B" w:rsidRPr="00A1325E">
        <w:rPr>
          <w:color w:val="000000"/>
          <w:sz w:val="24"/>
          <w:szCs w:val="24"/>
        </w:rPr>
        <w:sym w:font="HQPB2" w:char="F06D"/>
      </w:r>
      <w:r w:rsidR="00D8701B" w:rsidRPr="00A1325E">
        <w:rPr>
          <w:color w:val="000000"/>
          <w:sz w:val="24"/>
          <w:szCs w:val="24"/>
        </w:rPr>
        <w:sym w:font="HQPB2" w:char="F0BB"/>
      </w:r>
      <w:r w:rsidR="00D8701B" w:rsidRPr="00A1325E">
        <w:rPr>
          <w:color w:val="000000"/>
          <w:sz w:val="24"/>
          <w:szCs w:val="24"/>
        </w:rPr>
        <w:sym w:font="HQPB5" w:char="F073"/>
      </w:r>
      <w:r w:rsidR="00D8701B" w:rsidRPr="00A1325E">
        <w:rPr>
          <w:color w:val="000000"/>
          <w:sz w:val="24"/>
          <w:szCs w:val="24"/>
        </w:rPr>
        <w:sym w:font="HQPB2" w:char="F039"/>
      </w:r>
      <w:r w:rsidR="00D8701B" w:rsidRPr="00A1325E">
        <w:rPr>
          <w:color w:val="000000"/>
          <w:sz w:val="24"/>
          <w:szCs w:val="24"/>
        </w:rPr>
        <w:sym w:font="HQPB4" w:char="F0CE"/>
      </w:r>
      <w:r w:rsidR="00D8701B" w:rsidRPr="00A1325E">
        <w:rPr>
          <w:color w:val="000000"/>
          <w:sz w:val="24"/>
          <w:szCs w:val="24"/>
        </w:rPr>
        <w:sym w:font="HQPB1" w:char="F029"/>
      </w:r>
      <w:r w:rsidR="00D8701B" w:rsidRPr="00A1325E">
        <w:rPr>
          <w:color w:val="000000"/>
          <w:sz w:val="24"/>
          <w:szCs w:val="24"/>
          <w:rtl/>
        </w:rPr>
        <w:t xml:space="preserve"> </w:t>
      </w:r>
      <w:r w:rsidR="00D8701B" w:rsidRPr="00A1325E">
        <w:rPr>
          <w:color w:val="000000"/>
          <w:sz w:val="24"/>
          <w:szCs w:val="24"/>
        </w:rPr>
        <w:sym w:font="HQPB5" w:char="F09E"/>
      </w:r>
      <w:r w:rsidR="00D8701B" w:rsidRPr="00A1325E">
        <w:rPr>
          <w:color w:val="000000"/>
          <w:sz w:val="24"/>
          <w:szCs w:val="24"/>
        </w:rPr>
        <w:sym w:font="HQPB2" w:char="F077"/>
      </w:r>
      <w:r w:rsidR="00D8701B" w:rsidRPr="00A1325E">
        <w:rPr>
          <w:color w:val="000000"/>
          <w:sz w:val="24"/>
          <w:szCs w:val="24"/>
        </w:rPr>
        <w:sym w:font="HQPB4" w:char="F0CE"/>
      </w:r>
      <w:r w:rsidR="00D8701B" w:rsidRPr="00A1325E">
        <w:rPr>
          <w:color w:val="000000"/>
          <w:sz w:val="24"/>
          <w:szCs w:val="24"/>
        </w:rPr>
        <w:sym w:font="HQPB1" w:char="F029"/>
      </w:r>
      <w:r w:rsidR="00D8701B" w:rsidRPr="00A1325E">
        <w:rPr>
          <w:color w:val="000000"/>
          <w:sz w:val="24"/>
          <w:szCs w:val="24"/>
          <w:rtl/>
        </w:rPr>
        <w:t xml:space="preserve"> </w:t>
      </w:r>
      <w:r w:rsidR="00D8701B" w:rsidRPr="00A1325E">
        <w:rPr>
          <w:color w:val="000000"/>
          <w:sz w:val="24"/>
          <w:szCs w:val="24"/>
        </w:rPr>
        <w:sym w:font="HQPB5" w:char="F075"/>
      </w:r>
      <w:r w:rsidR="00D8701B" w:rsidRPr="00A1325E">
        <w:rPr>
          <w:color w:val="000000"/>
          <w:sz w:val="24"/>
          <w:szCs w:val="24"/>
        </w:rPr>
        <w:sym w:font="HQPB2" w:char="F071"/>
      </w:r>
      <w:r w:rsidR="00D8701B" w:rsidRPr="00A1325E">
        <w:rPr>
          <w:color w:val="000000"/>
          <w:sz w:val="24"/>
          <w:szCs w:val="24"/>
        </w:rPr>
        <w:sym w:font="HQPB4" w:char="F0E8"/>
      </w:r>
      <w:r w:rsidR="00D8701B" w:rsidRPr="00A1325E">
        <w:rPr>
          <w:color w:val="000000"/>
          <w:sz w:val="24"/>
          <w:szCs w:val="24"/>
        </w:rPr>
        <w:sym w:font="HQPB2" w:char="F064"/>
      </w:r>
      <w:r w:rsidR="00D8701B" w:rsidRPr="00A1325E">
        <w:rPr>
          <w:color w:val="000000"/>
          <w:sz w:val="24"/>
          <w:szCs w:val="24"/>
          <w:rtl/>
        </w:rPr>
        <w:t xml:space="preserve"> </w:t>
      </w:r>
      <w:r w:rsidR="00D8701B" w:rsidRPr="00A1325E">
        <w:rPr>
          <w:color w:val="000000"/>
          <w:sz w:val="24"/>
          <w:szCs w:val="24"/>
        </w:rPr>
        <w:sym w:font="HQPB4" w:char="F090"/>
      </w:r>
      <w:r w:rsidR="00D8701B" w:rsidRPr="00A1325E">
        <w:rPr>
          <w:color w:val="000000"/>
          <w:sz w:val="24"/>
          <w:szCs w:val="24"/>
        </w:rPr>
        <w:sym w:font="HQPB2" w:char="F091"/>
      </w:r>
      <w:r w:rsidR="00D8701B" w:rsidRPr="00A1325E">
        <w:rPr>
          <w:color w:val="000000"/>
          <w:sz w:val="24"/>
          <w:szCs w:val="24"/>
        </w:rPr>
        <w:sym w:font="HQPB5" w:char="F079"/>
      </w:r>
      <w:r w:rsidR="00D8701B" w:rsidRPr="00A1325E">
        <w:rPr>
          <w:color w:val="000000"/>
          <w:sz w:val="24"/>
          <w:szCs w:val="24"/>
        </w:rPr>
        <w:sym w:font="HQPB2" w:char="F0DB"/>
      </w:r>
      <w:r w:rsidR="00D8701B" w:rsidRPr="00A1325E">
        <w:rPr>
          <w:color w:val="000000"/>
          <w:sz w:val="24"/>
          <w:szCs w:val="24"/>
        </w:rPr>
        <w:sym w:font="HQPB4" w:char="F0F8"/>
      </w:r>
      <w:r w:rsidR="00D8701B" w:rsidRPr="00A1325E">
        <w:rPr>
          <w:color w:val="000000"/>
          <w:sz w:val="24"/>
          <w:szCs w:val="24"/>
        </w:rPr>
        <w:sym w:font="HQPB2" w:char="F039"/>
      </w:r>
      <w:r w:rsidR="00D8701B" w:rsidRPr="00A1325E">
        <w:rPr>
          <w:color w:val="000000"/>
          <w:sz w:val="24"/>
          <w:szCs w:val="24"/>
        </w:rPr>
        <w:sym w:font="HQPB5" w:char="F024"/>
      </w:r>
      <w:r w:rsidR="00D8701B" w:rsidRPr="00A1325E">
        <w:rPr>
          <w:color w:val="000000"/>
          <w:sz w:val="24"/>
          <w:szCs w:val="24"/>
        </w:rPr>
        <w:sym w:font="HQPB1" w:char="F023"/>
      </w:r>
      <w:r w:rsidR="00D8701B" w:rsidRPr="00A1325E">
        <w:rPr>
          <w:color w:val="000000"/>
          <w:sz w:val="24"/>
          <w:szCs w:val="24"/>
          <w:rtl/>
        </w:rPr>
        <w:t xml:space="preserve"> </w:t>
      </w:r>
      <w:r w:rsidR="00D8701B" w:rsidRPr="00A1325E">
        <w:rPr>
          <w:color w:val="000000"/>
          <w:sz w:val="24"/>
          <w:szCs w:val="24"/>
        </w:rPr>
        <w:sym w:font="HQPB4" w:char="F0E3"/>
      </w:r>
      <w:r w:rsidR="00D8701B" w:rsidRPr="00A1325E">
        <w:rPr>
          <w:color w:val="000000"/>
          <w:sz w:val="24"/>
          <w:szCs w:val="24"/>
        </w:rPr>
        <w:sym w:font="HQPB2" w:char="F050"/>
      </w:r>
      <w:r w:rsidR="00D8701B" w:rsidRPr="00A1325E">
        <w:rPr>
          <w:color w:val="000000"/>
          <w:sz w:val="24"/>
          <w:szCs w:val="24"/>
        </w:rPr>
        <w:sym w:font="HQPB2" w:char="F071"/>
      </w:r>
      <w:r w:rsidR="00D8701B" w:rsidRPr="00A1325E">
        <w:rPr>
          <w:color w:val="000000"/>
          <w:sz w:val="24"/>
          <w:szCs w:val="24"/>
        </w:rPr>
        <w:sym w:font="HQPB4" w:char="F095"/>
      </w:r>
      <w:r w:rsidR="00D8701B" w:rsidRPr="00A1325E">
        <w:rPr>
          <w:color w:val="000000"/>
          <w:sz w:val="24"/>
          <w:szCs w:val="24"/>
        </w:rPr>
        <w:sym w:font="HQPB2" w:char="F08B"/>
      </w:r>
      <w:r w:rsidR="00D8701B" w:rsidRPr="00A1325E">
        <w:rPr>
          <w:color w:val="000000"/>
          <w:sz w:val="24"/>
          <w:szCs w:val="24"/>
        </w:rPr>
        <w:sym w:font="HQPB5" w:char="F073"/>
      </w:r>
      <w:r w:rsidR="00D8701B" w:rsidRPr="00A1325E">
        <w:rPr>
          <w:color w:val="000000"/>
          <w:sz w:val="24"/>
          <w:szCs w:val="24"/>
        </w:rPr>
        <w:sym w:font="HQPB2" w:char="F029"/>
      </w:r>
      <w:r w:rsidR="00D8701B" w:rsidRPr="00A1325E">
        <w:rPr>
          <w:color w:val="000000"/>
          <w:sz w:val="24"/>
          <w:szCs w:val="24"/>
        </w:rPr>
        <w:sym w:font="HQPB4" w:char="F0F8"/>
      </w:r>
      <w:r w:rsidR="00D8701B" w:rsidRPr="00A1325E">
        <w:rPr>
          <w:color w:val="000000"/>
          <w:sz w:val="24"/>
          <w:szCs w:val="24"/>
        </w:rPr>
        <w:sym w:font="HQPB2" w:char="F039"/>
      </w:r>
      <w:r w:rsidR="00D8701B" w:rsidRPr="00A1325E">
        <w:rPr>
          <w:color w:val="000000"/>
          <w:sz w:val="24"/>
          <w:szCs w:val="24"/>
        </w:rPr>
        <w:sym w:font="HQPB5" w:char="F024"/>
      </w:r>
      <w:r w:rsidR="00D8701B" w:rsidRPr="00A1325E">
        <w:rPr>
          <w:color w:val="000000"/>
          <w:sz w:val="24"/>
          <w:szCs w:val="24"/>
        </w:rPr>
        <w:sym w:font="HQPB1" w:char="F023"/>
      </w:r>
      <w:r w:rsidR="00D8701B" w:rsidRPr="00A1325E">
        <w:rPr>
          <w:color w:val="000000"/>
          <w:sz w:val="24"/>
          <w:szCs w:val="24"/>
          <w:rtl/>
        </w:rPr>
        <w:t xml:space="preserve"> </w:t>
      </w:r>
      <w:r w:rsidR="001059E8" w:rsidRPr="00A1325E">
        <w:rPr>
          <w:rFonts w:ascii="Msh Quraan1" w:hAnsi="Msh Quraan1"/>
          <w:b/>
          <w:bCs/>
          <w:sz w:val="24"/>
          <w:szCs w:val="24"/>
        </w:rPr>
        <w:t></w:t>
      </w:r>
      <w:r w:rsidRPr="00A1325E">
        <w:rPr>
          <w:rFonts w:ascii="QCF_BSML" w:eastAsia="Calibri" w:hAnsi="QCF_BSML" w:hint="cs"/>
          <w:color w:val="000000"/>
          <w:sz w:val="24"/>
          <w:szCs w:val="24"/>
          <w:rtl/>
        </w:rPr>
        <w:t>(</w:t>
      </w:r>
      <w:r w:rsidR="00D8701B" w:rsidRPr="00A1325E">
        <w:rPr>
          <w:rFonts w:ascii="QCF_BSML" w:eastAsia="Calibri" w:hAnsi="QCF_BSML" w:hint="cs"/>
          <w:color w:val="000000"/>
          <w:sz w:val="24"/>
          <w:szCs w:val="24"/>
          <w:rtl/>
        </w:rPr>
        <w:t>آل عمران: 2،1</w:t>
      </w:r>
      <w:r w:rsidRPr="00A1325E">
        <w:rPr>
          <w:rFonts w:ascii="QCF_BSML" w:eastAsia="Calibri" w:hAnsi="QCF_BSML" w:hint="cs"/>
          <w:color w:val="000000"/>
          <w:sz w:val="24"/>
          <w:szCs w:val="24"/>
          <w:rtl/>
        </w:rPr>
        <w:t>)</w:t>
      </w:r>
      <w:r w:rsidR="00686A3E" w:rsidRPr="00A1325E">
        <w:rPr>
          <w:rFonts w:hint="cs"/>
          <w:sz w:val="24"/>
          <w:szCs w:val="24"/>
          <w:rtl/>
          <w:lang w:bidi="ar-JO"/>
        </w:rPr>
        <w:t>؛</w:t>
      </w:r>
      <w:r w:rsidRPr="008178A5">
        <w:rPr>
          <w:rFonts w:hint="cs"/>
          <w:rtl/>
          <w:lang w:bidi="ar-JO"/>
        </w:rPr>
        <w:t xml:space="preserve"> </w:t>
      </w:r>
      <w:r w:rsidR="00D8701B" w:rsidRPr="008178A5">
        <w:rPr>
          <w:rFonts w:hint="cs"/>
          <w:rtl/>
          <w:lang w:bidi="ar-JO"/>
        </w:rPr>
        <w:t>الأصل في التخلص من الساكنين إنما يكون بالكسرة</w:t>
      </w:r>
      <w:r w:rsidR="00C100B4" w:rsidRPr="008178A5">
        <w:rPr>
          <w:rFonts w:hint="cs"/>
          <w:rtl/>
          <w:lang w:bidi="ar-JO"/>
        </w:rPr>
        <w:t>،</w:t>
      </w:r>
      <w:r w:rsidR="00D8701B" w:rsidRPr="008178A5">
        <w:rPr>
          <w:rFonts w:hint="cs"/>
          <w:rtl/>
          <w:lang w:bidi="ar-JO"/>
        </w:rPr>
        <w:t xml:space="preserve"> واتفق القراء على التخلص من الساكنين بالفتحة في قوله:</w:t>
      </w:r>
      <w:r w:rsidR="00D8701B" w:rsidRPr="008178A5">
        <w:rPr>
          <w:rFonts w:hint="cs"/>
          <w:b/>
          <w:bCs/>
          <w:rtl/>
          <w:lang w:bidi="ar-JO"/>
        </w:rPr>
        <w:t xml:space="preserve"> </w:t>
      </w:r>
      <w:r w:rsidR="009D4C46" w:rsidRPr="00A1325E">
        <w:rPr>
          <w:rFonts w:ascii="Msh Quraan1" w:hAnsi="Msh Quraan1"/>
          <w:b/>
          <w:bCs/>
          <w:sz w:val="24"/>
          <w:szCs w:val="24"/>
        </w:rPr>
        <w:t></w:t>
      </w:r>
      <w:r w:rsidR="009D4C46" w:rsidRPr="00A1325E">
        <w:rPr>
          <w:rFonts w:ascii="QCF_BSML" w:eastAsia="Calibri" w:hAnsi="QCF_BSML" w:cs="QCF_BSML" w:hint="cs"/>
          <w:b/>
          <w:bCs/>
          <w:color w:val="000000"/>
          <w:sz w:val="24"/>
          <w:szCs w:val="24"/>
          <w:rtl/>
        </w:rPr>
        <w:t xml:space="preserve"> </w:t>
      </w:r>
      <w:r w:rsidR="00D8701B" w:rsidRPr="00A1325E">
        <w:rPr>
          <w:color w:val="000000"/>
          <w:sz w:val="24"/>
          <w:szCs w:val="24"/>
        </w:rPr>
        <w:sym w:font="HQPB4" w:char="F024"/>
      </w:r>
      <w:r w:rsidR="00D8701B" w:rsidRPr="00A1325E">
        <w:rPr>
          <w:color w:val="000000"/>
          <w:sz w:val="24"/>
          <w:szCs w:val="24"/>
        </w:rPr>
        <w:sym w:font="HQPB2" w:char="F04F"/>
      </w:r>
      <w:r w:rsidR="00D8701B" w:rsidRPr="00A1325E">
        <w:rPr>
          <w:color w:val="000000"/>
          <w:sz w:val="24"/>
          <w:szCs w:val="24"/>
        </w:rPr>
        <w:sym w:font="HQPB5" w:char="F021"/>
      </w:r>
      <w:r w:rsidR="00D8701B" w:rsidRPr="00A1325E">
        <w:rPr>
          <w:color w:val="000000"/>
          <w:sz w:val="24"/>
          <w:szCs w:val="24"/>
        </w:rPr>
        <w:sym w:font="HQPB2" w:char="F039"/>
      </w:r>
      <w:r w:rsidR="00D8701B" w:rsidRPr="00A1325E">
        <w:rPr>
          <w:color w:val="000000"/>
          <w:sz w:val="24"/>
          <w:szCs w:val="24"/>
        </w:rPr>
        <w:sym w:font="HQPB1" w:char="F023"/>
      </w:r>
      <w:r w:rsidR="00D8701B" w:rsidRPr="00A1325E">
        <w:rPr>
          <w:color w:val="000000"/>
          <w:sz w:val="24"/>
          <w:szCs w:val="24"/>
          <w:rtl/>
        </w:rPr>
        <w:t xml:space="preserve"> </w:t>
      </w:r>
      <w:r w:rsidR="00D8701B" w:rsidRPr="00A1325E">
        <w:rPr>
          <w:color w:val="000000"/>
          <w:sz w:val="24"/>
          <w:szCs w:val="24"/>
        </w:rPr>
        <w:sym w:font="HQPB2" w:char="F0C7"/>
      </w:r>
      <w:r w:rsidR="00D8701B" w:rsidRPr="00A1325E">
        <w:rPr>
          <w:color w:val="000000"/>
          <w:sz w:val="24"/>
          <w:szCs w:val="24"/>
        </w:rPr>
        <w:sym w:font="HQPB2" w:char="F0CA"/>
      </w:r>
      <w:r w:rsidR="00D8701B" w:rsidRPr="00A1325E">
        <w:rPr>
          <w:color w:val="000000"/>
          <w:sz w:val="24"/>
          <w:szCs w:val="24"/>
        </w:rPr>
        <w:sym w:font="HQPB2" w:char="F0C8"/>
      </w:r>
      <w:r w:rsidR="00D8701B" w:rsidRPr="00A1325E">
        <w:rPr>
          <w:color w:val="000000"/>
          <w:sz w:val="24"/>
          <w:szCs w:val="24"/>
          <w:rtl/>
        </w:rPr>
        <w:t xml:space="preserve"> </w:t>
      </w:r>
      <w:r w:rsidR="00D8701B" w:rsidRPr="00A1325E">
        <w:rPr>
          <w:color w:val="000000"/>
          <w:sz w:val="24"/>
          <w:szCs w:val="24"/>
        </w:rPr>
        <w:sym w:font="HQPB5" w:char="F0AA"/>
      </w:r>
      <w:r w:rsidR="00D8701B" w:rsidRPr="00A1325E">
        <w:rPr>
          <w:color w:val="000000"/>
          <w:sz w:val="24"/>
          <w:szCs w:val="24"/>
        </w:rPr>
        <w:sym w:font="HQPB1" w:char="F021"/>
      </w:r>
      <w:r w:rsidR="00D8701B" w:rsidRPr="00A1325E">
        <w:rPr>
          <w:color w:val="000000"/>
          <w:sz w:val="24"/>
          <w:szCs w:val="24"/>
        </w:rPr>
        <w:sym w:font="HQPB5" w:char="F024"/>
      </w:r>
      <w:r w:rsidR="00D8701B" w:rsidRPr="00A1325E">
        <w:rPr>
          <w:color w:val="000000"/>
          <w:sz w:val="24"/>
          <w:szCs w:val="24"/>
        </w:rPr>
        <w:sym w:font="HQPB1" w:char="F023"/>
      </w:r>
      <w:r w:rsidR="00C100B4" w:rsidRPr="00A1325E">
        <w:rPr>
          <w:rFonts w:ascii="QCF_BSML" w:eastAsia="Calibri" w:hAnsi="QCF_BSML" w:cs="QCF_BSML"/>
          <w:color w:val="000000"/>
          <w:sz w:val="24"/>
          <w:szCs w:val="24"/>
          <w:rtl/>
        </w:rPr>
        <w:t xml:space="preserve"> </w:t>
      </w:r>
      <w:r w:rsidR="001059E8" w:rsidRPr="00A1325E">
        <w:rPr>
          <w:rFonts w:ascii="Msh Quraan1" w:hAnsi="Msh Quraan1"/>
          <w:b/>
          <w:bCs/>
          <w:sz w:val="24"/>
          <w:szCs w:val="24"/>
        </w:rPr>
        <w:t></w:t>
      </w:r>
      <w:r w:rsidR="006475C2" w:rsidRPr="00A1325E">
        <w:rPr>
          <w:rFonts w:ascii="QCF_BSML" w:eastAsia="Calibri" w:hAnsi="QCF_BSML" w:hint="cs"/>
          <w:color w:val="000000"/>
          <w:sz w:val="24"/>
          <w:szCs w:val="24"/>
          <w:rtl/>
        </w:rPr>
        <w:t>،</w:t>
      </w:r>
      <w:r w:rsidR="006475C2" w:rsidRPr="008178A5">
        <w:rPr>
          <w:rFonts w:ascii="QCF_BSML" w:eastAsia="Calibri" w:hAnsi="QCF_BSML" w:hint="cs"/>
          <w:color w:val="000000"/>
          <w:rtl/>
        </w:rPr>
        <w:t xml:space="preserve"> </w:t>
      </w:r>
      <w:r w:rsidR="00C100B4" w:rsidRPr="008178A5">
        <w:rPr>
          <w:rFonts w:hint="cs"/>
          <w:rtl/>
        </w:rPr>
        <w:t>ووضع النحويون لذلك شروطاَ لاجتماع الساكنين المغتفر:</w:t>
      </w:r>
    </w:p>
    <w:p w:rsidR="00C100B4" w:rsidRPr="008178A5" w:rsidRDefault="00E62A1B" w:rsidP="00F81230">
      <w:pPr>
        <w:spacing w:after="0" w:line="360" w:lineRule="auto"/>
        <w:jc w:val="both"/>
      </w:pPr>
      <w:r w:rsidRPr="008178A5">
        <w:rPr>
          <w:rFonts w:hint="cs"/>
          <w:b/>
          <w:bCs/>
          <w:rtl/>
        </w:rPr>
        <w:t>1</w:t>
      </w:r>
      <w:r w:rsidRPr="008178A5">
        <w:rPr>
          <w:rFonts w:hint="cs"/>
          <w:rtl/>
        </w:rPr>
        <w:t xml:space="preserve">- </w:t>
      </w:r>
      <w:r w:rsidR="00C100B4" w:rsidRPr="008178A5">
        <w:rPr>
          <w:rFonts w:hint="cs"/>
          <w:rtl/>
        </w:rPr>
        <w:t>أن يكون الساكن الأول حرف مد، ويلحق بالمد ياء التصغير، نحو: دويبة.</w:t>
      </w:r>
    </w:p>
    <w:p w:rsidR="00C100B4" w:rsidRPr="008178A5" w:rsidRDefault="00E62A1B" w:rsidP="00F81230">
      <w:pPr>
        <w:spacing w:after="0" w:line="360" w:lineRule="auto"/>
        <w:jc w:val="both"/>
      </w:pPr>
      <w:r w:rsidRPr="008178A5">
        <w:rPr>
          <w:rFonts w:hint="cs"/>
          <w:b/>
          <w:bCs/>
          <w:rtl/>
        </w:rPr>
        <w:t>2</w:t>
      </w:r>
      <w:r w:rsidRPr="008178A5">
        <w:rPr>
          <w:rFonts w:hint="cs"/>
          <w:rtl/>
        </w:rPr>
        <w:t xml:space="preserve">- </w:t>
      </w:r>
      <w:r w:rsidR="00C100B4" w:rsidRPr="008178A5">
        <w:rPr>
          <w:rtl/>
        </w:rPr>
        <w:t xml:space="preserve">أن يكون الساكن </w:t>
      </w:r>
      <w:r w:rsidR="00C100B4" w:rsidRPr="008178A5">
        <w:rPr>
          <w:rFonts w:hint="cs"/>
          <w:rtl/>
        </w:rPr>
        <w:t>الثاني</w:t>
      </w:r>
      <w:r w:rsidR="00C100B4" w:rsidRPr="008178A5">
        <w:rPr>
          <w:rtl/>
        </w:rPr>
        <w:t xml:space="preserve"> مد</w:t>
      </w:r>
      <w:r w:rsidR="00C100B4" w:rsidRPr="008178A5">
        <w:rPr>
          <w:rFonts w:hint="cs"/>
          <w:rtl/>
        </w:rPr>
        <w:t>غماً في مثله.</w:t>
      </w:r>
    </w:p>
    <w:p w:rsidR="00C100B4" w:rsidRPr="008178A5" w:rsidRDefault="00E62A1B" w:rsidP="00F81230">
      <w:pPr>
        <w:spacing w:after="0" w:line="360" w:lineRule="auto"/>
        <w:jc w:val="both"/>
        <w:rPr>
          <w:rtl/>
        </w:rPr>
      </w:pPr>
      <w:r w:rsidRPr="008178A5">
        <w:rPr>
          <w:rFonts w:hint="cs"/>
          <w:b/>
          <w:bCs/>
          <w:rtl/>
        </w:rPr>
        <w:t>3</w:t>
      </w:r>
      <w:r w:rsidRPr="008178A5">
        <w:rPr>
          <w:rFonts w:hint="cs"/>
          <w:rtl/>
        </w:rPr>
        <w:t xml:space="preserve">- </w:t>
      </w:r>
      <w:r w:rsidR="00C100B4" w:rsidRPr="008178A5">
        <w:rPr>
          <w:rFonts w:hint="cs"/>
          <w:rtl/>
        </w:rPr>
        <w:t>أن يكون في ذلك في كلمة واحدة، نحو خالصة، ولا الضالين.</w:t>
      </w:r>
    </w:p>
    <w:p w:rsidR="00622C00" w:rsidRPr="008178A5" w:rsidRDefault="00C100B4" w:rsidP="00622C00">
      <w:pPr>
        <w:spacing w:after="0" w:line="360" w:lineRule="auto"/>
        <w:jc w:val="both"/>
        <w:rPr>
          <w:rFonts w:ascii="Msh Quraan1" w:hAnsi="Msh Quraan1"/>
          <w:b/>
          <w:bCs/>
          <w:rtl/>
        </w:rPr>
      </w:pPr>
      <w:r w:rsidRPr="008178A5">
        <w:rPr>
          <w:rFonts w:hint="cs"/>
          <w:rtl/>
          <w:lang w:bidi="ar-JO"/>
        </w:rPr>
        <w:t>هكذا اتفقت كلمة النحويين على هذا الأصل، ثم قالوا: إذا فقد شرط من هذه الشروط امتنع اغتفار اجتماع الساكنين إلا في الضرائر الشعرية</w:t>
      </w:r>
      <w:r w:rsidR="00E62A1B" w:rsidRPr="008178A5">
        <w:rPr>
          <w:rFonts w:hint="cs"/>
          <w:rtl/>
          <w:lang w:bidi="ar-JO"/>
        </w:rPr>
        <w:t xml:space="preserve">، </w:t>
      </w:r>
      <w:r w:rsidRPr="008178A5">
        <w:rPr>
          <w:rFonts w:hint="cs"/>
          <w:rtl/>
          <w:lang w:bidi="ar-JO"/>
        </w:rPr>
        <w:t>ومثار العجب: كيف يجتمع النحويون على أصل، ثم تأتي القراءات المتواترة مخالفة لهذا الأصل، ثم يعرض النحويون عنها، فلا يشرون إليها ولا يهتمون بأمرها</w:t>
      </w:r>
      <w:r w:rsidR="009555AF" w:rsidRPr="008178A5">
        <w:rPr>
          <w:rFonts w:hint="cs"/>
          <w:rtl/>
          <w:lang w:bidi="ar-JO"/>
        </w:rPr>
        <w:t xml:space="preserve">، </w:t>
      </w:r>
      <w:r w:rsidRPr="008178A5">
        <w:rPr>
          <w:rFonts w:hint="cs"/>
          <w:rtl/>
          <w:lang w:bidi="ar-JO"/>
        </w:rPr>
        <w:t>لو كانت المخالفة في قراءة أو قراءتين أو ثلاث أو في عشر لاحتملنا الكلفة، فكيف وقد جاوز</w:t>
      </w:r>
      <w:r w:rsidR="004839E4" w:rsidRPr="008178A5">
        <w:rPr>
          <w:rFonts w:hint="cs"/>
          <w:rtl/>
          <w:lang w:bidi="ar-JO"/>
        </w:rPr>
        <w:t xml:space="preserve">ت القراءات المخالفة المتواترة العشرات، وقاربت المئات في </w:t>
      </w:r>
      <w:r w:rsidR="00622C00" w:rsidRPr="008178A5">
        <w:rPr>
          <w:rFonts w:hint="cs"/>
          <w:rtl/>
          <w:lang w:bidi="ar-JO"/>
        </w:rPr>
        <w:t xml:space="preserve">الحق أنى لك أجد نظيراً لهذا في </w:t>
      </w:r>
      <w:r w:rsidR="004839E4" w:rsidRPr="008178A5">
        <w:rPr>
          <w:rFonts w:hint="cs"/>
          <w:rtl/>
          <w:lang w:bidi="ar-JO"/>
        </w:rPr>
        <w:t>دراستي</w:t>
      </w:r>
      <w:r w:rsidR="00622C00" w:rsidRPr="008178A5">
        <w:rPr>
          <w:rFonts w:hint="cs"/>
          <w:rtl/>
          <w:lang w:bidi="ar-JO"/>
        </w:rPr>
        <w:t>،</w:t>
      </w:r>
      <w:r w:rsidR="004839E4" w:rsidRPr="008178A5">
        <w:rPr>
          <w:rFonts w:hint="cs"/>
          <w:rtl/>
          <w:lang w:bidi="ar-JO"/>
        </w:rPr>
        <w:t xml:space="preserve"> فالقراءات التي اجتمع فيها ساكنان من غير أن تجتمع فيها الشروط الثلاثة أنواع</w:t>
      </w:r>
      <w:r w:rsidR="00E6748C" w:rsidRPr="008178A5">
        <w:rPr>
          <w:rFonts w:hint="cs"/>
          <w:rtl/>
          <w:lang w:bidi="ar-JO"/>
        </w:rPr>
        <w:t xml:space="preserve">؛ </w:t>
      </w:r>
      <w:r w:rsidR="004839E4" w:rsidRPr="008178A5">
        <w:rPr>
          <w:rFonts w:hint="cs"/>
          <w:rtl/>
          <w:lang w:bidi="ar-JO"/>
        </w:rPr>
        <w:t>نوع قال عنه النحويون: إنه يتعذر النطق بها وردوا هذه القراءات منها</w:t>
      </w:r>
      <w:r w:rsidR="002D104B" w:rsidRPr="008178A5">
        <w:rPr>
          <w:rFonts w:hint="cs"/>
          <w:b/>
          <w:bCs/>
          <w:rtl/>
          <w:lang w:bidi="ar-JO"/>
        </w:rPr>
        <w:t>؛</w:t>
      </w:r>
      <w:r w:rsidR="004839E4" w:rsidRPr="008178A5">
        <w:rPr>
          <w:rFonts w:hint="cs"/>
          <w:b/>
          <w:bCs/>
          <w:rtl/>
          <w:lang w:bidi="ar-JO"/>
        </w:rPr>
        <w:t xml:space="preserve"> </w:t>
      </w:r>
      <w:r w:rsidR="004839E4" w:rsidRPr="008178A5">
        <w:rPr>
          <w:rFonts w:hint="cs"/>
          <w:rtl/>
          <w:lang w:bidi="ar-JO"/>
        </w:rPr>
        <w:t>في قوله تعالى:</w:t>
      </w:r>
      <w:r w:rsidR="006475C2" w:rsidRPr="008178A5">
        <w:rPr>
          <w:rFonts w:hint="cs"/>
          <w:b/>
          <w:bCs/>
          <w:rtl/>
          <w:lang w:bidi="ar-JO"/>
        </w:rPr>
        <w:t xml:space="preserve"> </w:t>
      </w:r>
      <w:r w:rsidR="006475C2" w:rsidRPr="008178A5">
        <w:rPr>
          <w:rFonts w:ascii="Msh Quraan1" w:hAnsi="Msh Quraan1"/>
          <w:b/>
          <w:bCs/>
        </w:rPr>
        <w:t></w:t>
      </w:r>
    </w:p>
    <w:p w:rsidR="002D104B" w:rsidRPr="008178A5" w:rsidRDefault="00622C00" w:rsidP="005F03C1">
      <w:pPr>
        <w:spacing w:after="0" w:line="360" w:lineRule="auto"/>
        <w:jc w:val="both"/>
        <w:rPr>
          <w:rtl/>
        </w:rPr>
      </w:pPr>
      <w:r w:rsidRPr="00A1325E">
        <w:rPr>
          <w:rFonts w:ascii="Msh Quraan1" w:hAnsi="Msh Quraan1"/>
          <w:b/>
          <w:bCs/>
          <w:sz w:val="22"/>
          <w:szCs w:val="22"/>
        </w:rPr>
        <w:t></w:t>
      </w:r>
      <w:r w:rsidR="004839E4" w:rsidRPr="00A1325E">
        <w:rPr>
          <w:rFonts w:ascii="QCF_BSML" w:eastAsia="Calibri" w:hAnsi="QCF_BSML" w:cs="QCF_BSML"/>
          <w:color w:val="000000"/>
          <w:sz w:val="22"/>
          <w:szCs w:val="22"/>
          <w:rtl/>
        </w:rPr>
        <w:t xml:space="preserve"> </w:t>
      </w:r>
      <w:r w:rsidR="004839E4" w:rsidRPr="00A1325E">
        <w:rPr>
          <w:color w:val="000000"/>
          <w:sz w:val="22"/>
          <w:szCs w:val="22"/>
        </w:rPr>
        <w:sym w:font="HQPB2" w:char="F060"/>
      </w:r>
      <w:r w:rsidR="004839E4" w:rsidRPr="00A1325E">
        <w:rPr>
          <w:color w:val="000000"/>
          <w:sz w:val="22"/>
          <w:szCs w:val="22"/>
        </w:rPr>
        <w:sym w:font="HQPB4" w:char="F0A8"/>
      </w:r>
      <w:r w:rsidR="004839E4" w:rsidRPr="00A1325E">
        <w:rPr>
          <w:color w:val="000000"/>
          <w:sz w:val="22"/>
          <w:szCs w:val="22"/>
        </w:rPr>
        <w:sym w:font="HQPB2" w:char="F042"/>
      </w:r>
      <w:r w:rsidR="004839E4" w:rsidRPr="00A1325E">
        <w:rPr>
          <w:color w:val="000000"/>
          <w:sz w:val="22"/>
          <w:szCs w:val="22"/>
        </w:rPr>
        <w:sym w:font="HQPB5" w:char="F072"/>
      </w:r>
      <w:r w:rsidR="004839E4" w:rsidRPr="00A1325E">
        <w:rPr>
          <w:color w:val="000000"/>
          <w:sz w:val="22"/>
          <w:szCs w:val="22"/>
        </w:rPr>
        <w:sym w:font="HQPB1" w:char="F026"/>
      </w:r>
      <w:r w:rsidR="004839E4" w:rsidRPr="00A1325E">
        <w:rPr>
          <w:color w:val="000000"/>
          <w:sz w:val="22"/>
          <w:szCs w:val="22"/>
          <w:rtl/>
        </w:rPr>
        <w:t xml:space="preserve"> </w:t>
      </w:r>
      <w:r w:rsidR="004839E4" w:rsidRPr="00A1325E">
        <w:rPr>
          <w:color w:val="000000"/>
          <w:sz w:val="22"/>
          <w:szCs w:val="22"/>
        </w:rPr>
        <w:sym w:font="HQPB5" w:char="F09E"/>
      </w:r>
      <w:r w:rsidR="004839E4" w:rsidRPr="00A1325E">
        <w:rPr>
          <w:color w:val="000000"/>
          <w:sz w:val="22"/>
          <w:szCs w:val="22"/>
        </w:rPr>
        <w:sym w:font="HQPB2" w:char="F077"/>
      </w:r>
      <w:r w:rsidR="004839E4" w:rsidRPr="00A1325E">
        <w:rPr>
          <w:color w:val="000000"/>
          <w:sz w:val="22"/>
          <w:szCs w:val="22"/>
          <w:rtl/>
        </w:rPr>
        <w:t xml:space="preserve"> </w:t>
      </w:r>
      <w:r w:rsidR="004839E4" w:rsidRPr="00A1325E">
        <w:rPr>
          <w:color w:val="000000"/>
          <w:sz w:val="22"/>
          <w:szCs w:val="22"/>
        </w:rPr>
        <w:sym w:font="HQPB4" w:char="F0FC"/>
      </w:r>
      <w:r w:rsidR="004839E4" w:rsidRPr="00A1325E">
        <w:rPr>
          <w:color w:val="000000"/>
          <w:sz w:val="22"/>
          <w:szCs w:val="22"/>
        </w:rPr>
        <w:sym w:font="HQPB2" w:char="F093"/>
      </w:r>
      <w:r w:rsidR="004839E4" w:rsidRPr="00A1325E">
        <w:rPr>
          <w:color w:val="000000"/>
          <w:sz w:val="22"/>
          <w:szCs w:val="22"/>
        </w:rPr>
        <w:sym w:font="HQPB4" w:char="F0CF"/>
      </w:r>
      <w:r w:rsidR="004839E4" w:rsidRPr="00A1325E">
        <w:rPr>
          <w:color w:val="000000"/>
          <w:sz w:val="22"/>
          <w:szCs w:val="22"/>
        </w:rPr>
        <w:sym w:font="HQPB4" w:char="F064"/>
      </w:r>
      <w:r w:rsidR="004839E4" w:rsidRPr="00A1325E">
        <w:rPr>
          <w:color w:val="000000"/>
          <w:sz w:val="22"/>
          <w:szCs w:val="22"/>
        </w:rPr>
        <w:sym w:font="HQPB1" w:char="F089"/>
      </w:r>
      <w:r w:rsidR="004839E4" w:rsidRPr="00A1325E">
        <w:rPr>
          <w:color w:val="000000"/>
          <w:sz w:val="22"/>
          <w:szCs w:val="22"/>
        </w:rPr>
        <w:sym w:font="HQPB4" w:char="F0CD"/>
      </w:r>
      <w:r w:rsidR="004839E4" w:rsidRPr="00A1325E">
        <w:rPr>
          <w:color w:val="000000"/>
          <w:sz w:val="22"/>
          <w:szCs w:val="22"/>
        </w:rPr>
        <w:sym w:font="HQPB2" w:char="F06B"/>
      </w:r>
      <w:r w:rsidR="004839E4" w:rsidRPr="00A1325E">
        <w:rPr>
          <w:color w:val="000000"/>
          <w:sz w:val="22"/>
          <w:szCs w:val="22"/>
        </w:rPr>
        <w:sym w:font="HQPB5" w:char="F075"/>
      </w:r>
      <w:r w:rsidR="004839E4" w:rsidRPr="00A1325E">
        <w:rPr>
          <w:color w:val="000000"/>
          <w:sz w:val="22"/>
          <w:szCs w:val="22"/>
        </w:rPr>
        <w:sym w:font="HQPB2" w:char="F089"/>
      </w:r>
      <w:r w:rsidR="004839E4" w:rsidRPr="00A1325E">
        <w:rPr>
          <w:color w:val="000000"/>
          <w:sz w:val="22"/>
          <w:szCs w:val="22"/>
          <w:rtl/>
        </w:rPr>
        <w:t xml:space="preserve"> </w:t>
      </w:r>
      <w:r w:rsidR="004839E4" w:rsidRPr="00A1325E">
        <w:rPr>
          <w:color w:val="000000"/>
          <w:sz w:val="22"/>
          <w:szCs w:val="22"/>
        </w:rPr>
        <w:sym w:font="HQPB5" w:char="F048"/>
      </w:r>
      <w:r w:rsidR="004839E4" w:rsidRPr="00A1325E">
        <w:rPr>
          <w:color w:val="000000"/>
          <w:sz w:val="22"/>
          <w:szCs w:val="22"/>
        </w:rPr>
        <w:sym w:font="HQPB2" w:char="F077"/>
      </w:r>
      <w:r w:rsidR="004839E4" w:rsidRPr="00A1325E">
        <w:rPr>
          <w:color w:val="000000"/>
          <w:sz w:val="22"/>
          <w:szCs w:val="22"/>
        </w:rPr>
        <w:sym w:font="HQPB4" w:char="F0CE"/>
      </w:r>
      <w:r w:rsidR="004839E4" w:rsidRPr="00A1325E">
        <w:rPr>
          <w:color w:val="000000"/>
          <w:sz w:val="22"/>
          <w:szCs w:val="22"/>
        </w:rPr>
        <w:sym w:font="HQPB1" w:char="F029"/>
      </w:r>
      <w:r w:rsidR="004839E4" w:rsidRPr="00A1325E">
        <w:rPr>
          <w:color w:val="000000"/>
          <w:sz w:val="22"/>
          <w:szCs w:val="22"/>
          <w:rtl/>
        </w:rPr>
        <w:t xml:space="preserve"> </w:t>
      </w:r>
      <w:r w:rsidR="004839E4" w:rsidRPr="00A1325E">
        <w:rPr>
          <w:color w:val="000000"/>
          <w:sz w:val="22"/>
          <w:szCs w:val="22"/>
        </w:rPr>
        <w:sym w:font="HQPB2" w:char="F062"/>
      </w:r>
      <w:r w:rsidR="004839E4" w:rsidRPr="00A1325E">
        <w:rPr>
          <w:color w:val="000000"/>
          <w:sz w:val="22"/>
          <w:szCs w:val="22"/>
        </w:rPr>
        <w:sym w:font="HQPB5" w:char="F072"/>
      </w:r>
      <w:r w:rsidR="004839E4" w:rsidRPr="00A1325E">
        <w:rPr>
          <w:color w:val="000000"/>
          <w:sz w:val="22"/>
          <w:szCs w:val="22"/>
        </w:rPr>
        <w:sym w:font="HQPB1" w:char="F026"/>
      </w:r>
      <w:r w:rsidR="004839E4" w:rsidRPr="00A1325E">
        <w:rPr>
          <w:color w:val="000000"/>
          <w:sz w:val="22"/>
          <w:szCs w:val="22"/>
          <w:rtl/>
        </w:rPr>
        <w:t xml:space="preserve"> </w:t>
      </w:r>
      <w:r w:rsidR="004839E4" w:rsidRPr="00A1325E">
        <w:rPr>
          <w:color w:val="000000"/>
          <w:sz w:val="22"/>
          <w:szCs w:val="22"/>
        </w:rPr>
        <w:sym w:font="HQPB5" w:char="F033"/>
      </w:r>
      <w:r w:rsidR="004839E4" w:rsidRPr="00A1325E">
        <w:rPr>
          <w:color w:val="000000"/>
          <w:sz w:val="22"/>
          <w:szCs w:val="22"/>
        </w:rPr>
        <w:sym w:font="HQPB2" w:char="F093"/>
      </w:r>
      <w:r w:rsidR="004839E4" w:rsidRPr="00A1325E">
        <w:rPr>
          <w:color w:val="000000"/>
          <w:sz w:val="22"/>
          <w:szCs w:val="22"/>
        </w:rPr>
        <w:sym w:font="HQPB5" w:char="F079"/>
      </w:r>
      <w:r w:rsidR="004839E4" w:rsidRPr="00A1325E">
        <w:rPr>
          <w:color w:val="000000"/>
          <w:sz w:val="22"/>
          <w:szCs w:val="22"/>
        </w:rPr>
        <w:sym w:font="HQPB1" w:char="F089"/>
      </w:r>
      <w:r w:rsidR="004839E4" w:rsidRPr="00A1325E">
        <w:rPr>
          <w:color w:val="000000"/>
          <w:sz w:val="22"/>
          <w:szCs w:val="22"/>
        </w:rPr>
        <w:sym w:font="HQPB4" w:char="F0F6"/>
      </w:r>
      <w:r w:rsidR="004839E4" w:rsidRPr="00A1325E">
        <w:rPr>
          <w:color w:val="000000"/>
          <w:sz w:val="22"/>
          <w:szCs w:val="22"/>
        </w:rPr>
        <w:sym w:font="HQPB2" w:char="F06B"/>
      </w:r>
      <w:r w:rsidR="004839E4" w:rsidRPr="00A1325E">
        <w:rPr>
          <w:color w:val="000000"/>
          <w:sz w:val="22"/>
          <w:szCs w:val="22"/>
        </w:rPr>
        <w:sym w:font="HQPB4" w:char="F0E7"/>
      </w:r>
      <w:r w:rsidR="004839E4" w:rsidRPr="00A1325E">
        <w:rPr>
          <w:color w:val="000000"/>
          <w:sz w:val="22"/>
          <w:szCs w:val="22"/>
        </w:rPr>
        <w:sym w:font="HQPB2" w:char="F089"/>
      </w:r>
      <w:r w:rsidR="004839E4" w:rsidRPr="00A1325E">
        <w:rPr>
          <w:rFonts w:ascii="QCF_BSML" w:eastAsia="Calibri" w:hAnsi="QCF_BSML" w:cs="QCF_BSML"/>
          <w:color w:val="000000"/>
          <w:sz w:val="22"/>
          <w:szCs w:val="22"/>
          <w:rtl/>
        </w:rPr>
        <w:t xml:space="preserve"> </w:t>
      </w:r>
      <w:r w:rsidR="001059E8" w:rsidRPr="00A1325E">
        <w:rPr>
          <w:rFonts w:ascii="Msh Quraan1" w:hAnsi="Msh Quraan1"/>
          <w:b/>
          <w:bCs/>
          <w:sz w:val="22"/>
          <w:szCs w:val="22"/>
        </w:rPr>
        <w:t></w:t>
      </w:r>
      <w:r w:rsidR="004839E4" w:rsidRPr="00A1325E">
        <w:rPr>
          <w:rFonts w:ascii="QCF_BSML" w:eastAsia="Calibri" w:hAnsi="QCF_BSML" w:hint="cs"/>
          <w:color w:val="000000"/>
          <w:sz w:val="22"/>
          <w:szCs w:val="22"/>
          <w:rtl/>
        </w:rPr>
        <w:t>(يونس: 35)</w:t>
      </w:r>
      <w:r w:rsidR="005F03C1" w:rsidRPr="00A1325E">
        <w:rPr>
          <w:rFonts w:ascii="QCF_BSML" w:eastAsia="Calibri" w:hAnsi="QCF_BSML" w:hint="cs"/>
          <w:color w:val="000000"/>
          <w:sz w:val="22"/>
          <w:szCs w:val="22"/>
          <w:rtl/>
        </w:rPr>
        <w:t>،</w:t>
      </w:r>
      <w:r w:rsidR="004839E4" w:rsidRPr="008178A5">
        <w:rPr>
          <w:rFonts w:hint="cs"/>
          <w:rtl/>
        </w:rPr>
        <w:t xml:space="preserve"> قرأ </w:t>
      </w:r>
      <w:r w:rsidR="00042D67" w:rsidRPr="008178A5">
        <w:rPr>
          <w:rFonts w:hint="cs"/>
          <w:rtl/>
        </w:rPr>
        <w:t>قالون عن ورش بسكون الهاء وتشديد</w:t>
      </w:r>
      <w:r w:rsidRPr="008178A5">
        <w:rPr>
          <w:rFonts w:hint="cs"/>
          <w:rtl/>
        </w:rPr>
        <w:t xml:space="preserve"> </w:t>
      </w:r>
      <w:r w:rsidR="004839E4" w:rsidRPr="008178A5">
        <w:rPr>
          <w:rFonts w:hint="cs"/>
          <w:rtl/>
        </w:rPr>
        <w:t>الدال،</w:t>
      </w:r>
      <w:r w:rsidR="00600415" w:rsidRPr="008178A5">
        <w:rPr>
          <w:rFonts w:ascii="Times New Roman" w:eastAsia="Times New Roman" w:hAnsi="Times New Roman"/>
          <w:vertAlign w:val="superscript"/>
          <w:rtl/>
        </w:rPr>
        <w:t>(</w:t>
      </w:r>
      <w:r w:rsidR="00600415" w:rsidRPr="008178A5">
        <w:rPr>
          <w:rFonts w:ascii="Times New Roman" w:eastAsia="Times New Roman" w:hAnsi="Times New Roman"/>
          <w:vertAlign w:val="superscript"/>
          <w:rtl/>
        </w:rPr>
        <w:footnoteReference w:id="808"/>
      </w:r>
      <w:r w:rsidR="00600415" w:rsidRPr="008178A5">
        <w:rPr>
          <w:rFonts w:ascii="Times New Roman" w:eastAsia="Times New Roman" w:hAnsi="Times New Roman"/>
          <w:vertAlign w:val="superscript"/>
          <w:rtl/>
        </w:rPr>
        <w:t>)</w:t>
      </w:r>
      <w:r w:rsidR="004839E4" w:rsidRPr="008178A5">
        <w:rPr>
          <w:rFonts w:hint="cs"/>
          <w:rtl/>
        </w:rPr>
        <w:t xml:space="preserve"> قال عنها </w:t>
      </w:r>
      <w:r w:rsidR="00600415" w:rsidRPr="008178A5">
        <w:rPr>
          <w:rFonts w:hint="cs"/>
          <w:rtl/>
        </w:rPr>
        <w:t>أ</w:t>
      </w:r>
      <w:r w:rsidR="004839E4" w:rsidRPr="008178A5">
        <w:rPr>
          <w:rFonts w:hint="cs"/>
          <w:rtl/>
        </w:rPr>
        <w:t xml:space="preserve">بو جعفر النحاس لا يقدر </w:t>
      </w:r>
      <w:r w:rsidR="00686A3E" w:rsidRPr="008178A5">
        <w:rPr>
          <w:rFonts w:hint="cs"/>
          <w:rtl/>
        </w:rPr>
        <w:t>أ</w:t>
      </w:r>
      <w:r w:rsidR="004839E4" w:rsidRPr="008178A5">
        <w:rPr>
          <w:rFonts w:hint="cs"/>
          <w:rtl/>
        </w:rPr>
        <w:t>حد النطق بها.</w:t>
      </w:r>
      <w:r w:rsidR="00173830" w:rsidRPr="008178A5">
        <w:rPr>
          <w:rFonts w:ascii="Times New Roman" w:eastAsia="Times New Roman" w:hAnsi="Times New Roman"/>
          <w:vertAlign w:val="superscript"/>
          <w:rtl/>
        </w:rPr>
        <w:t>(</w:t>
      </w:r>
      <w:r w:rsidR="00173830" w:rsidRPr="008178A5">
        <w:rPr>
          <w:rFonts w:ascii="Times New Roman" w:eastAsia="Times New Roman" w:hAnsi="Times New Roman"/>
          <w:vertAlign w:val="superscript"/>
          <w:rtl/>
        </w:rPr>
        <w:footnoteReference w:id="809"/>
      </w:r>
      <w:r w:rsidR="00173830" w:rsidRPr="008178A5">
        <w:rPr>
          <w:rFonts w:ascii="Times New Roman" w:eastAsia="Times New Roman" w:hAnsi="Times New Roman"/>
          <w:vertAlign w:val="superscript"/>
          <w:rtl/>
        </w:rPr>
        <w:t>)</w:t>
      </w:r>
      <w:r w:rsidR="00CD70C9" w:rsidRPr="008178A5">
        <w:rPr>
          <w:rFonts w:hint="cs"/>
          <w:b/>
          <w:bCs/>
          <w:rtl/>
          <w:lang w:bidi="ar-JO"/>
        </w:rPr>
        <w:t>(</w:t>
      </w:r>
      <w:r w:rsidR="006A67AA" w:rsidRPr="008178A5">
        <w:rPr>
          <w:rFonts w:hint="cs"/>
          <w:b/>
          <w:bCs/>
          <w:rtl/>
          <w:lang w:bidi="ar-JO"/>
        </w:rPr>
        <w:t>ا</w:t>
      </w:r>
      <w:r w:rsidR="00CD70C9" w:rsidRPr="008178A5">
        <w:rPr>
          <w:rFonts w:hint="cs"/>
          <w:b/>
          <w:bCs/>
          <w:rtl/>
          <w:lang w:bidi="ar-JO"/>
        </w:rPr>
        <w:t>هـ)</w:t>
      </w:r>
    </w:p>
    <w:p w:rsidR="00A31A13" w:rsidRPr="008178A5" w:rsidRDefault="003B7567" w:rsidP="00FE7970">
      <w:pPr>
        <w:spacing w:after="0" w:line="360" w:lineRule="auto"/>
        <w:jc w:val="both"/>
        <w:rPr>
          <w:rtl/>
          <w:lang w:bidi="ar-JO"/>
        </w:rPr>
      </w:pPr>
      <w:r w:rsidRPr="00A1325E">
        <w:rPr>
          <w:rFonts w:hint="cs"/>
          <w:b/>
          <w:bCs/>
          <w:sz w:val="32"/>
          <w:szCs w:val="32"/>
          <w:rtl/>
          <w:lang w:bidi="ar-JO"/>
        </w:rPr>
        <w:t>المثال الثالث:</w:t>
      </w:r>
      <w:r w:rsidRPr="00A1325E">
        <w:rPr>
          <w:rFonts w:hint="cs"/>
          <w:sz w:val="32"/>
          <w:szCs w:val="32"/>
          <w:rtl/>
          <w:lang w:bidi="ar-JO"/>
        </w:rPr>
        <w:t xml:space="preserve"> </w:t>
      </w:r>
      <w:r w:rsidR="003715AF" w:rsidRPr="00A1325E">
        <w:rPr>
          <w:rFonts w:hint="cs"/>
          <w:b/>
          <w:bCs/>
          <w:sz w:val="32"/>
          <w:szCs w:val="32"/>
          <w:rtl/>
          <w:lang w:bidi="ar-JO"/>
        </w:rPr>
        <w:t xml:space="preserve">ما قال الشيخ عضيمة في </w:t>
      </w:r>
      <w:r w:rsidR="006475C2" w:rsidRPr="00A1325E">
        <w:rPr>
          <w:rFonts w:hint="cs"/>
          <w:b/>
          <w:bCs/>
          <w:sz w:val="32"/>
          <w:szCs w:val="32"/>
          <w:rtl/>
          <w:lang w:bidi="ar-JO"/>
        </w:rPr>
        <w:t>قراءة القراء من</w:t>
      </w:r>
      <w:r w:rsidR="003715AF" w:rsidRPr="00A1325E">
        <w:rPr>
          <w:rFonts w:hint="cs"/>
          <w:b/>
          <w:bCs/>
          <w:sz w:val="32"/>
          <w:szCs w:val="32"/>
          <w:rtl/>
          <w:lang w:bidi="ar-JO"/>
        </w:rPr>
        <w:t xml:space="preserve"> قوله تعالى:</w:t>
      </w:r>
      <w:r w:rsidR="009D4C46" w:rsidRPr="00A1325E">
        <w:rPr>
          <w:rFonts w:ascii="Msh Quraan1" w:hAnsi="Msh Quraan1"/>
          <w:b/>
          <w:bCs/>
          <w:sz w:val="24"/>
          <w:szCs w:val="24"/>
        </w:rPr>
        <w:t></w:t>
      </w:r>
      <w:r w:rsidR="009D4C46" w:rsidRPr="00A1325E">
        <w:rPr>
          <w:sz w:val="24"/>
          <w:szCs w:val="24"/>
          <w:lang w:bidi="ar-JO"/>
        </w:rPr>
        <w:t xml:space="preserve"> </w:t>
      </w:r>
      <w:r w:rsidR="009D4C46" w:rsidRPr="00A1325E">
        <w:rPr>
          <w:rFonts w:ascii="QCF_BSML" w:eastAsia="Calibri" w:hAnsi="QCF_BSML" w:cs="QCF_BSML" w:hint="cs"/>
          <w:b/>
          <w:bCs/>
          <w:color w:val="000000"/>
          <w:sz w:val="24"/>
          <w:szCs w:val="24"/>
          <w:rtl/>
        </w:rPr>
        <w:t xml:space="preserve"> </w:t>
      </w:r>
      <w:r w:rsidR="003715AF" w:rsidRPr="00A1325E">
        <w:rPr>
          <w:color w:val="000000"/>
          <w:sz w:val="24"/>
          <w:szCs w:val="24"/>
        </w:rPr>
        <w:t xml:space="preserve"> </w:t>
      </w:r>
      <w:r w:rsidR="003715AF" w:rsidRPr="00A1325E">
        <w:rPr>
          <w:color w:val="000000"/>
          <w:sz w:val="24"/>
          <w:szCs w:val="24"/>
        </w:rPr>
        <w:sym w:font="HQPB5" w:char="F09F"/>
      </w:r>
      <w:r w:rsidR="003715AF" w:rsidRPr="00A1325E">
        <w:rPr>
          <w:color w:val="000000"/>
          <w:sz w:val="24"/>
          <w:szCs w:val="24"/>
        </w:rPr>
        <w:sym w:font="HQPB2" w:char="F078"/>
      </w:r>
      <w:r w:rsidR="003715AF" w:rsidRPr="00A1325E">
        <w:rPr>
          <w:color w:val="000000"/>
          <w:sz w:val="24"/>
          <w:szCs w:val="24"/>
        </w:rPr>
        <w:sym w:font="HQPB5" w:char="F073"/>
      </w:r>
      <w:r w:rsidR="003715AF" w:rsidRPr="00A1325E">
        <w:rPr>
          <w:color w:val="000000"/>
          <w:sz w:val="24"/>
          <w:szCs w:val="24"/>
        </w:rPr>
        <w:sym w:font="HQPB1" w:char="F0F9"/>
      </w:r>
      <w:r w:rsidR="003715AF" w:rsidRPr="00A1325E">
        <w:rPr>
          <w:color w:val="000000"/>
          <w:sz w:val="24"/>
          <w:szCs w:val="24"/>
          <w:rtl/>
        </w:rPr>
        <w:t xml:space="preserve"> </w:t>
      </w:r>
      <w:r w:rsidR="003715AF" w:rsidRPr="00A1325E">
        <w:rPr>
          <w:color w:val="000000"/>
          <w:sz w:val="24"/>
          <w:szCs w:val="24"/>
        </w:rPr>
        <w:sym w:font="HQPB2" w:char="F092"/>
      </w:r>
      <w:r w:rsidR="003715AF" w:rsidRPr="00A1325E">
        <w:rPr>
          <w:color w:val="000000"/>
          <w:sz w:val="24"/>
          <w:szCs w:val="24"/>
        </w:rPr>
        <w:sym w:font="HQPB4" w:char="F0CE"/>
      </w:r>
      <w:r w:rsidR="003715AF" w:rsidRPr="00A1325E">
        <w:rPr>
          <w:color w:val="000000"/>
          <w:sz w:val="24"/>
          <w:szCs w:val="24"/>
        </w:rPr>
        <w:sym w:font="HQPB2" w:char="F054"/>
      </w:r>
      <w:r w:rsidR="003715AF" w:rsidRPr="00A1325E">
        <w:rPr>
          <w:color w:val="000000"/>
          <w:sz w:val="24"/>
          <w:szCs w:val="24"/>
        </w:rPr>
        <w:sym w:font="HQPB2" w:char="F071"/>
      </w:r>
      <w:r w:rsidR="003715AF" w:rsidRPr="00A1325E">
        <w:rPr>
          <w:color w:val="000000"/>
          <w:sz w:val="24"/>
          <w:szCs w:val="24"/>
        </w:rPr>
        <w:sym w:font="HQPB4" w:char="F0E3"/>
      </w:r>
      <w:r w:rsidR="003715AF" w:rsidRPr="00A1325E">
        <w:rPr>
          <w:color w:val="000000"/>
          <w:sz w:val="24"/>
          <w:szCs w:val="24"/>
        </w:rPr>
        <w:sym w:font="HQPB2" w:char="F042"/>
      </w:r>
      <w:r w:rsidR="003715AF" w:rsidRPr="00A1325E">
        <w:rPr>
          <w:color w:val="000000"/>
          <w:sz w:val="24"/>
          <w:szCs w:val="24"/>
        </w:rPr>
        <w:sym w:font="HQPB2" w:char="F071"/>
      </w:r>
      <w:r w:rsidR="003715AF" w:rsidRPr="00A1325E">
        <w:rPr>
          <w:color w:val="000000"/>
          <w:sz w:val="24"/>
          <w:szCs w:val="24"/>
        </w:rPr>
        <w:sym w:font="HQPB4" w:char="F0E8"/>
      </w:r>
      <w:r w:rsidR="003715AF" w:rsidRPr="00A1325E">
        <w:rPr>
          <w:color w:val="000000"/>
          <w:sz w:val="24"/>
          <w:szCs w:val="24"/>
        </w:rPr>
        <w:sym w:font="HQPB2" w:char="F03D"/>
      </w:r>
      <w:r w:rsidR="003715AF" w:rsidRPr="00A1325E">
        <w:rPr>
          <w:color w:val="000000"/>
          <w:sz w:val="24"/>
          <w:szCs w:val="24"/>
        </w:rPr>
        <w:sym w:font="HQPB5" w:char="F073"/>
      </w:r>
      <w:r w:rsidR="003715AF" w:rsidRPr="00A1325E">
        <w:rPr>
          <w:color w:val="000000"/>
          <w:sz w:val="24"/>
          <w:szCs w:val="24"/>
        </w:rPr>
        <w:sym w:font="HQPB1" w:char="F03F"/>
      </w:r>
      <w:r w:rsidR="003715AF" w:rsidRPr="00A1325E">
        <w:rPr>
          <w:color w:val="000000"/>
          <w:sz w:val="24"/>
          <w:szCs w:val="24"/>
          <w:rtl/>
        </w:rPr>
        <w:t xml:space="preserve"> </w:t>
      </w:r>
      <w:r w:rsidR="003715AF" w:rsidRPr="00A1325E">
        <w:rPr>
          <w:color w:val="000000"/>
          <w:sz w:val="24"/>
          <w:szCs w:val="24"/>
        </w:rPr>
        <w:sym w:font="HQPB5" w:char="F028"/>
      </w:r>
      <w:r w:rsidR="003715AF" w:rsidRPr="00A1325E">
        <w:rPr>
          <w:color w:val="000000"/>
          <w:sz w:val="24"/>
          <w:szCs w:val="24"/>
        </w:rPr>
        <w:sym w:font="HQPB1" w:char="F023"/>
      </w:r>
      <w:r w:rsidR="003715AF" w:rsidRPr="00A1325E">
        <w:rPr>
          <w:color w:val="000000"/>
          <w:sz w:val="24"/>
          <w:szCs w:val="24"/>
        </w:rPr>
        <w:sym w:font="HQPB4" w:char="F0FE"/>
      </w:r>
      <w:r w:rsidR="003715AF" w:rsidRPr="00A1325E">
        <w:rPr>
          <w:color w:val="000000"/>
          <w:sz w:val="24"/>
          <w:szCs w:val="24"/>
        </w:rPr>
        <w:sym w:font="HQPB2" w:char="F071"/>
      </w:r>
      <w:r w:rsidR="003715AF" w:rsidRPr="00A1325E">
        <w:rPr>
          <w:color w:val="000000"/>
          <w:sz w:val="24"/>
          <w:szCs w:val="24"/>
        </w:rPr>
        <w:sym w:font="HQPB4" w:char="F0E3"/>
      </w:r>
      <w:r w:rsidR="003715AF" w:rsidRPr="00A1325E">
        <w:rPr>
          <w:color w:val="000000"/>
          <w:sz w:val="24"/>
          <w:szCs w:val="24"/>
        </w:rPr>
        <w:sym w:font="HQPB2" w:char="F042"/>
      </w:r>
      <w:r w:rsidR="003715AF" w:rsidRPr="00A1325E">
        <w:rPr>
          <w:color w:val="000000"/>
          <w:sz w:val="24"/>
          <w:szCs w:val="24"/>
        </w:rPr>
        <w:sym w:font="HQPB2" w:char="F071"/>
      </w:r>
      <w:r w:rsidR="003715AF" w:rsidRPr="00A1325E">
        <w:rPr>
          <w:color w:val="000000"/>
          <w:sz w:val="24"/>
          <w:szCs w:val="24"/>
        </w:rPr>
        <w:sym w:font="HQPB4" w:char="F0E4"/>
      </w:r>
      <w:r w:rsidR="003715AF" w:rsidRPr="00A1325E">
        <w:rPr>
          <w:color w:val="000000"/>
          <w:sz w:val="24"/>
          <w:szCs w:val="24"/>
        </w:rPr>
        <w:sym w:font="HQPB2" w:char="F039"/>
      </w:r>
      <w:r w:rsidR="003715AF" w:rsidRPr="00A1325E">
        <w:rPr>
          <w:color w:val="000000"/>
          <w:sz w:val="24"/>
          <w:szCs w:val="24"/>
        </w:rPr>
        <w:sym w:font="HQPB5" w:char="F075"/>
      </w:r>
      <w:r w:rsidR="003715AF" w:rsidRPr="00A1325E">
        <w:rPr>
          <w:color w:val="000000"/>
          <w:sz w:val="24"/>
          <w:szCs w:val="24"/>
        </w:rPr>
        <w:sym w:font="HQPB2" w:char="F072"/>
      </w:r>
      <w:r w:rsidR="003715AF" w:rsidRPr="00A1325E">
        <w:rPr>
          <w:color w:val="000000"/>
          <w:sz w:val="24"/>
          <w:szCs w:val="24"/>
          <w:rtl/>
        </w:rPr>
        <w:t xml:space="preserve"> </w:t>
      </w:r>
      <w:r w:rsidR="003715AF" w:rsidRPr="00A1325E">
        <w:rPr>
          <w:color w:val="000000"/>
          <w:sz w:val="24"/>
          <w:szCs w:val="24"/>
        </w:rPr>
        <w:sym w:font="HQPB2" w:char="F04E"/>
      </w:r>
      <w:r w:rsidR="003715AF" w:rsidRPr="00A1325E">
        <w:rPr>
          <w:color w:val="000000"/>
          <w:sz w:val="24"/>
          <w:szCs w:val="24"/>
        </w:rPr>
        <w:sym w:font="HQPB4" w:char="F0E0"/>
      </w:r>
      <w:r w:rsidR="003715AF" w:rsidRPr="00A1325E">
        <w:rPr>
          <w:color w:val="000000"/>
          <w:sz w:val="24"/>
          <w:szCs w:val="24"/>
        </w:rPr>
        <w:sym w:font="HQPB2" w:char="F036"/>
      </w:r>
      <w:r w:rsidR="003715AF" w:rsidRPr="00A1325E">
        <w:rPr>
          <w:color w:val="000000"/>
          <w:sz w:val="24"/>
          <w:szCs w:val="24"/>
        </w:rPr>
        <w:sym w:font="HQPB5" w:char="F07C"/>
      </w:r>
      <w:r w:rsidR="003715AF" w:rsidRPr="00A1325E">
        <w:rPr>
          <w:color w:val="000000"/>
          <w:sz w:val="24"/>
          <w:szCs w:val="24"/>
        </w:rPr>
        <w:sym w:font="HQPB1" w:char="F0A1"/>
      </w:r>
      <w:r w:rsidR="003715AF" w:rsidRPr="00A1325E">
        <w:rPr>
          <w:color w:val="000000"/>
          <w:sz w:val="24"/>
          <w:szCs w:val="24"/>
        </w:rPr>
        <w:sym w:font="HQPB4" w:char="F0E0"/>
      </w:r>
      <w:r w:rsidR="003715AF" w:rsidRPr="00A1325E">
        <w:rPr>
          <w:color w:val="000000"/>
          <w:sz w:val="24"/>
          <w:szCs w:val="24"/>
        </w:rPr>
        <w:sym w:font="HQPB1" w:char="F0FF"/>
      </w:r>
      <w:r w:rsidR="003715AF" w:rsidRPr="00A1325E">
        <w:rPr>
          <w:color w:val="000000"/>
          <w:sz w:val="24"/>
          <w:szCs w:val="24"/>
        </w:rPr>
        <w:sym w:font="HQPB2" w:char="F052"/>
      </w:r>
      <w:r w:rsidR="003715AF" w:rsidRPr="00A1325E">
        <w:rPr>
          <w:color w:val="000000"/>
          <w:sz w:val="24"/>
          <w:szCs w:val="24"/>
        </w:rPr>
        <w:sym w:font="HQPB5" w:char="F072"/>
      </w:r>
      <w:r w:rsidR="003715AF" w:rsidRPr="00A1325E">
        <w:rPr>
          <w:color w:val="000000"/>
          <w:sz w:val="24"/>
          <w:szCs w:val="24"/>
        </w:rPr>
        <w:sym w:font="HQPB1" w:char="F026"/>
      </w:r>
      <w:r w:rsidR="003715AF" w:rsidRPr="00A1325E">
        <w:rPr>
          <w:color w:val="000000"/>
          <w:sz w:val="24"/>
          <w:szCs w:val="24"/>
          <w:rtl/>
        </w:rPr>
        <w:t xml:space="preserve"> </w:t>
      </w:r>
      <w:r w:rsidR="003715AF" w:rsidRPr="00A1325E">
        <w:rPr>
          <w:color w:val="000000"/>
          <w:sz w:val="24"/>
          <w:szCs w:val="24"/>
        </w:rPr>
        <w:sym w:font="HQPB4" w:char="F028"/>
      </w:r>
      <w:r w:rsidR="003715AF" w:rsidRPr="00A1325E">
        <w:rPr>
          <w:color w:val="000000"/>
          <w:sz w:val="24"/>
          <w:szCs w:val="24"/>
          <w:rtl/>
        </w:rPr>
        <w:t xml:space="preserve"> </w:t>
      </w:r>
      <w:r w:rsidR="003715AF" w:rsidRPr="00A1325E">
        <w:rPr>
          <w:color w:val="000000"/>
          <w:sz w:val="24"/>
          <w:szCs w:val="24"/>
        </w:rPr>
        <w:sym w:font="HQPB5" w:char="F021"/>
      </w:r>
      <w:r w:rsidR="003715AF" w:rsidRPr="00A1325E">
        <w:rPr>
          <w:color w:val="000000"/>
          <w:sz w:val="24"/>
          <w:szCs w:val="24"/>
        </w:rPr>
        <w:sym w:font="HQPB1" w:char="F024"/>
      </w:r>
      <w:r w:rsidR="003715AF" w:rsidRPr="00A1325E">
        <w:rPr>
          <w:color w:val="000000"/>
          <w:sz w:val="24"/>
          <w:szCs w:val="24"/>
        </w:rPr>
        <w:sym w:font="HQPB4" w:char="F0A8"/>
      </w:r>
      <w:r w:rsidR="003715AF" w:rsidRPr="00A1325E">
        <w:rPr>
          <w:color w:val="000000"/>
          <w:sz w:val="24"/>
          <w:szCs w:val="24"/>
        </w:rPr>
        <w:sym w:font="HQPB2" w:char="F042"/>
      </w:r>
      <w:r w:rsidR="003715AF" w:rsidRPr="00A1325E">
        <w:rPr>
          <w:color w:val="000000"/>
          <w:sz w:val="24"/>
          <w:szCs w:val="24"/>
          <w:rtl/>
        </w:rPr>
        <w:t xml:space="preserve"> </w:t>
      </w:r>
      <w:r w:rsidR="003715AF" w:rsidRPr="00A1325E">
        <w:rPr>
          <w:color w:val="000000"/>
          <w:sz w:val="24"/>
          <w:szCs w:val="24"/>
        </w:rPr>
        <w:sym w:font="HQPB5" w:char="F04F"/>
      </w:r>
      <w:r w:rsidR="003715AF" w:rsidRPr="00A1325E">
        <w:rPr>
          <w:color w:val="000000"/>
          <w:sz w:val="24"/>
          <w:szCs w:val="24"/>
        </w:rPr>
        <w:sym w:font="HQPB1" w:char="F024"/>
      </w:r>
      <w:r w:rsidR="003715AF" w:rsidRPr="00A1325E">
        <w:rPr>
          <w:color w:val="000000"/>
          <w:sz w:val="24"/>
          <w:szCs w:val="24"/>
        </w:rPr>
        <w:sym w:font="HQPB5" w:char="F074"/>
      </w:r>
      <w:r w:rsidR="003715AF" w:rsidRPr="00A1325E">
        <w:rPr>
          <w:color w:val="000000"/>
          <w:sz w:val="24"/>
          <w:szCs w:val="24"/>
        </w:rPr>
        <w:sym w:font="HQPB2" w:char="F052"/>
      </w:r>
      <w:r w:rsidR="003715AF" w:rsidRPr="00A1325E">
        <w:rPr>
          <w:color w:val="000000"/>
          <w:sz w:val="24"/>
          <w:szCs w:val="24"/>
        </w:rPr>
        <w:sym w:font="HQPB5" w:char="F072"/>
      </w:r>
      <w:r w:rsidR="003715AF" w:rsidRPr="00A1325E">
        <w:rPr>
          <w:color w:val="000000"/>
          <w:sz w:val="24"/>
          <w:szCs w:val="24"/>
        </w:rPr>
        <w:sym w:font="HQPB1" w:char="F026"/>
      </w:r>
      <w:r w:rsidR="003715AF" w:rsidRPr="00A1325E">
        <w:rPr>
          <w:color w:val="000000"/>
          <w:sz w:val="24"/>
          <w:szCs w:val="24"/>
          <w:rtl/>
        </w:rPr>
        <w:t xml:space="preserve"> </w:t>
      </w:r>
      <w:r w:rsidR="003715AF" w:rsidRPr="00A1325E">
        <w:rPr>
          <w:color w:val="000000"/>
          <w:sz w:val="24"/>
          <w:szCs w:val="24"/>
        </w:rPr>
        <w:sym w:font="HQPB4" w:char="F0F6"/>
      </w:r>
      <w:r w:rsidR="003715AF" w:rsidRPr="00A1325E">
        <w:rPr>
          <w:color w:val="000000"/>
          <w:sz w:val="24"/>
          <w:szCs w:val="24"/>
        </w:rPr>
        <w:sym w:font="HQPB2" w:char="F04E"/>
      </w:r>
      <w:r w:rsidR="003715AF" w:rsidRPr="00A1325E">
        <w:rPr>
          <w:color w:val="000000"/>
          <w:sz w:val="24"/>
          <w:szCs w:val="24"/>
        </w:rPr>
        <w:sym w:font="HQPB4" w:char="F0E0"/>
      </w:r>
      <w:r w:rsidR="003715AF" w:rsidRPr="00A1325E">
        <w:rPr>
          <w:color w:val="000000"/>
          <w:sz w:val="24"/>
          <w:szCs w:val="24"/>
        </w:rPr>
        <w:sym w:font="HQPB2" w:char="F036"/>
      </w:r>
      <w:r w:rsidR="003715AF" w:rsidRPr="00A1325E">
        <w:rPr>
          <w:color w:val="000000"/>
          <w:sz w:val="24"/>
          <w:szCs w:val="24"/>
        </w:rPr>
        <w:sym w:font="HQPB4" w:char="F0C5"/>
      </w:r>
      <w:r w:rsidR="003715AF" w:rsidRPr="00A1325E">
        <w:rPr>
          <w:color w:val="000000"/>
          <w:sz w:val="24"/>
          <w:szCs w:val="24"/>
        </w:rPr>
        <w:sym w:font="HQPB1" w:char="F07A"/>
      </w:r>
      <w:r w:rsidR="003715AF" w:rsidRPr="00A1325E">
        <w:rPr>
          <w:color w:val="000000"/>
          <w:sz w:val="24"/>
          <w:szCs w:val="24"/>
        </w:rPr>
        <w:sym w:font="HQPB4" w:char="F0CE"/>
      </w:r>
      <w:r w:rsidR="003715AF" w:rsidRPr="00A1325E">
        <w:rPr>
          <w:color w:val="000000"/>
          <w:sz w:val="24"/>
          <w:szCs w:val="24"/>
        </w:rPr>
        <w:sym w:font="HQPB1" w:char="F08E"/>
      </w:r>
      <w:r w:rsidR="003715AF" w:rsidRPr="00A1325E">
        <w:rPr>
          <w:color w:val="000000"/>
          <w:sz w:val="24"/>
          <w:szCs w:val="24"/>
        </w:rPr>
        <w:sym w:font="HQPB4" w:char="F0F3"/>
      </w:r>
      <w:r w:rsidR="003715AF" w:rsidRPr="00A1325E">
        <w:rPr>
          <w:color w:val="000000"/>
          <w:sz w:val="24"/>
          <w:szCs w:val="24"/>
        </w:rPr>
        <w:sym w:font="HQPB1" w:char="F0C7"/>
      </w:r>
      <w:r w:rsidR="003715AF" w:rsidRPr="00A1325E">
        <w:rPr>
          <w:color w:val="000000"/>
          <w:sz w:val="24"/>
          <w:szCs w:val="24"/>
        </w:rPr>
        <w:sym w:font="HQPB4" w:char="F0DF"/>
      </w:r>
      <w:r w:rsidR="003715AF" w:rsidRPr="00A1325E">
        <w:rPr>
          <w:color w:val="000000"/>
          <w:sz w:val="24"/>
          <w:szCs w:val="24"/>
        </w:rPr>
        <w:sym w:font="HQPB2" w:char="F04A"/>
      </w:r>
      <w:r w:rsidR="003715AF" w:rsidRPr="00A1325E">
        <w:rPr>
          <w:color w:val="000000"/>
          <w:sz w:val="24"/>
          <w:szCs w:val="24"/>
        </w:rPr>
        <w:sym w:font="HQPB4" w:char="F0CE"/>
      </w:r>
      <w:r w:rsidR="003715AF" w:rsidRPr="00A1325E">
        <w:rPr>
          <w:color w:val="000000"/>
          <w:sz w:val="24"/>
          <w:szCs w:val="24"/>
        </w:rPr>
        <w:sym w:font="HQPB1" w:char="F02F"/>
      </w:r>
      <w:r w:rsidR="003715AF" w:rsidRPr="00A1325E">
        <w:rPr>
          <w:color w:val="000000"/>
          <w:sz w:val="24"/>
          <w:szCs w:val="24"/>
          <w:rtl/>
        </w:rPr>
        <w:t xml:space="preserve"> </w:t>
      </w:r>
      <w:r w:rsidR="003715AF" w:rsidRPr="00A1325E">
        <w:rPr>
          <w:color w:val="000000"/>
          <w:sz w:val="24"/>
          <w:szCs w:val="24"/>
        </w:rPr>
        <w:sym w:font="HQPB5" w:char="F021"/>
      </w:r>
      <w:r w:rsidR="003715AF" w:rsidRPr="00A1325E">
        <w:rPr>
          <w:color w:val="000000"/>
          <w:sz w:val="24"/>
          <w:szCs w:val="24"/>
        </w:rPr>
        <w:sym w:font="HQPB1" w:char="F024"/>
      </w:r>
      <w:r w:rsidR="003715AF" w:rsidRPr="00A1325E">
        <w:rPr>
          <w:color w:val="000000"/>
          <w:sz w:val="24"/>
          <w:szCs w:val="24"/>
        </w:rPr>
        <w:sym w:font="HQPB5" w:char="F074"/>
      </w:r>
      <w:r w:rsidR="003715AF" w:rsidRPr="00A1325E">
        <w:rPr>
          <w:color w:val="000000"/>
          <w:sz w:val="24"/>
          <w:szCs w:val="24"/>
        </w:rPr>
        <w:sym w:font="HQPB2" w:char="F042"/>
      </w:r>
      <w:r w:rsidR="003715AF" w:rsidRPr="00A1325E">
        <w:rPr>
          <w:color w:val="000000"/>
          <w:sz w:val="24"/>
          <w:szCs w:val="24"/>
        </w:rPr>
        <w:sym w:font="HQPB5" w:char="F075"/>
      </w:r>
      <w:r w:rsidR="003715AF" w:rsidRPr="00A1325E">
        <w:rPr>
          <w:color w:val="000000"/>
          <w:sz w:val="24"/>
          <w:szCs w:val="24"/>
        </w:rPr>
        <w:sym w:font="HQPB2" w:char="F072"/>
      </w:r>
      <w:r w:rsidR="003715AF" w:rsidRPr="00A1325E">
        <w:rPr>
          <w:color w:val="000000"/>
          <w:sz w:val="24"/>
          <w:szCs w:val="24"/>
          <w:rtl/>
        </w:rPr>
        <w:t xml:space="preserve"> </w:t>
      </w:r>
      <w:r w:rsidR="003715AF" w:rsidRPr="00A1325E">
        <w:rPr>
          <w:color w:val="000000"/>
          <w:sz w:val="24"/>
          <w:szCs w:val="24"/>
        </w:rPr>
        <w:sym w:font="HQPB2" w:char="F04F"/>
      </w:r>
      <w:r w:rsidR="003715AF" w:rsidRPr="00A1325E">
        <w:rPr>
          <w:color w:val="000000"/>
          <w:sz w:val="24"/>
          <w:szCs w:val="24"/>
        </w:rPr>
        <w:sym w:font="HQPB4" w:char="F0E7"/>
      </w:r>
      <w:r w:rsidR="003715AF" w:rsidRPr="00A1325E">
        <w:rPr>
          <w:color w:val="000000"/>
          <w:sz w:val="24"/>
          <w:szCs w:val="24"/>
        </w:rPr>
        <w:sym w:font="HQPB1" w:char="F046"/>
      </w:r>
      <w:r w:rsidR="003715AF" w:rsidRPr="00A1325E">
        <w:rPr>
          <w:color w:val="000000"/>
          <w:sz w:val="24"/>
          <w:szCs w:val="24"/>
        </w:rPr>
        <w:sym w:font="HQPB2" w:char="F052"/>
      </w:r>
      <w:r w:rsidR="003715AF" w:rsidRPr="00A1325E">
        <w:rPr>
          <w:color w:val="000000"/>
          <w:sz w:val="24"/>
          <w:szCs w:val="24"/>
        </w:rPr>
        <w:sym w:font="HQPB5" w:char="F072"/>
      </w:r>
      <w:r w:rsidR="003715AF" w:rsidRPr="00A1325E">
        <w:rPr>
          <w:color w:val="000000"/>
          <w:sz w:val="24"/>
          <w:szCs w:val="24"/>
        </w:rPr>
        <w:sym w:font="HQPB1" w:char="F026"/>
      </w:r>
      <w:r w:rsidR="003715AF" w:rsidRPr="00A1325E">
        <w:rPr>
          <w:color w:val="000000"/>
          <w:sz w:val="24"/>
          <w:szCs w:val="24"/>
          <w:rtl/>
        </w:rPr>
        <w:t xml:space="preserve"> </w:t>
      </w:r>
      <w:r w:rsidR="003715AF" w:rsidRPr="00A1325E">
        <w:rPr>
          <w:color w:val="000000"/>
          <w:sz w:val="24"/>
          <w:szCs w:val="24"/>
        </w:rPr>
        <w:sym w:font="HQPB4" w:char="F0A0"/>
      </w:r>
      <w:r w:rsidR="003715AF" w:rsidRPr="00A1325E">
        <w:rPr>
          <w:color w:val="000000"/>
          <w:sz w:val="24"/>
          <w:szCs w:val="24"/>
        </w:rPr>
        <w:sym w:font="HQPB3" w:char="F086"/>
      </w:r>
      <w:r w:rsidR="003715AF" w:rsidRPr="00A1325E">
        <w:rPr>
          <w:color w:val="000000"/>
          <w:sz w:val="24"/>
          <w:szCs w:val="24"/>
        </w:rPr>
        <w:sym w:font="HQPB4" w:char="F0C5"/>
      </w:r>
      <w:r w:rsidR="003715AF" w:rsidRPr="00A1325E">
        <w:rPr>
          <w:color w:val="000000"/>
          <w:sz w:val="24"/>
          <w:szCs w:val="24"/>
        </w:rPr>
        <w:sym w:font="HQPB1" w:char="F081"/>
      </w:r>
      <w:r w:rsidR="003715AF" w:rsidRPr="00A1325E">
        <w:rPr>
          <w:color w:val="000000"/>
          <w:sz w:val="24"/>
          <w:szCs w:val="24"/>
        </w:rPr>
        <w:sym w:font="HQPB4" w:char="F0CE"/>
      </w:r>
      <w:r w:rsidR="003715AF" w:rsidRPr="00A1325E">
        <w:rPr>
          <w:color w:val="000000"/>
          <w:sz w:val="24"/>
          <w:szCs w:val="24"/>
        </w:rPr>
        <w:sym w:font="HQPB1" w:char="F08E"/>
      </w:r>
      <w:r w:rsidR="003715AF" w:rsidRPr="00A1325E">
        <w:rPr>
          <w:color w:val="000000"/>
          <w:sz w:val="24"/>
          <w:szCs w:val="24"/>
        </w:rPr>
        <w:sym w:font="HQPB4" w:char="F0F3"/>
      </w:r>
      <w:r w:rsidR="003715AF" w:rsidRPr="00A1325E">
        <w:rPr>
          <w:color w:val="000000"/>
          <w:sz w:val="24"/>
          <w:szCs w:val="24"/>
        </w:rPr>
        <w:sym w:font="HQPB1" w:char="F0C7"/>
      </w:r>
      <w:r w:rsidR="003715AF" w:rsidRPr="00A1325E">
        <w:rPr>
          <w:color w:val="000000"/>
          <w:sz w:val="24"/>
          <w:szCs w:val="24"/>
        </w:rPr>
        <w:sym w:font="HQPB4" w:char="F0DF"/>
      </w:r>
      <w:r w:rsidR="003715AF" w:rsidRPr="00A1325E">
        <w:rPr>
          <w:color w:val="000000"/>
          <w:sz w:val="24"/>
          <w:szCs w:val="24"/>
        </w:rPr>
        <w:sym w:font="HQPB2" w:char="F04A"/>
      </w:r>
      <w:r w:rsidR="003715AF" w:rsidRPr="00A1325E">
        <w:rPr>
          <w:color w:val="000000"/>
          <w:sz w:val="24"/>
          <w:szCs w:val="24"/>
        </w:rPr>
        <w:sym w:font="HQPB4" w:char="F0CE"/>
      </w:r>
      <w:r w:rsidR="003715AF" w:rsidRPr="00A1325E">
        <w:rPr>
          <w:color w:val="000000"/>
          <w:sz w:val="24"/>
          <w:szCs w:val="24"/>
        </w:rPr>
        <w:sym w:font="HQPB1" w:char="F02F"/>
      </w:r>
      <w:r w:rsidR="003715AF" w:rsidRPr="00A1325E">
        <w:rPr>
          <w:rFonts w:ascii="QCF_BSML" w:eastAsia="Calibri" w:hAnsi="QCF_BSML" w:cs="QCF_BSML"/>
          <w:color w:val="000000"/>
          <w:sz w:val="24"/>
          <w:szCs w:val="24"/>
          <w:rtl/>
        </w:rPr>
        <w:t xml:space="preserve"> </w:t>
      </w:r>
      <w:r w:rsidR="001059E8" w:rsidRPr="00A1325E">
        <w:rPr>
          <w:rFonts w:ascii="Msh Quraan1" w:hAnsi="Msh Quraan1"/>
          <w:b/>
          <w:bCs/>
          <w:sz w:val="24"/>
          <w:szCs w:val="24"/>
        </w:rPr>
        <w:t></w:t>
      </w:r>
      <w:r w:rsidR="003715AF" w:rsidRPr="00A1325E">
        <w:rPr>
          <w:rFonts w:ascii="QCF_BSML" w:eastAsia="Calibri" w:hAnsi="QCF_BSML" w:hint="cs"/>
          <w:color w:val="000000"/>
          <w:sz w:val="24"/>
          <w:szCs w:val="24"/>
          <w:rtl/>
        </w:rPr>
        <w:t>(إبراهيم:22)</w:t>
      </w:r>
      <w:r w:rsidR="006475C2" w:rsidRPr="00A1325E">
        <w:rPr>
          <w:rFonts w:hint="cs"/>
          <w:sz w:val="24"/>
          <w:szCs w:val="24"/>
          <w:rtl/>
          <w:lang w:bidi="ar-JO"/>
        </w:rPr>
        <w:t>،</w:t>
      </w:r>
      <w:r w:rsidR="00AB7BA1" w:rsidRPr="00A1325E">
        <w:rPr>
          <w:rFonts w:hint="cs"/>
          <w:sz w:val="24"/>
          <w:szCs w:val="24"/>
          <w:rtl/>
          <w:lang w:bidi="ar-JO"/>
        </w:rPr>
        <w:t xml:space="preserve"> </w:t>
      </w:r>
      <w:r w:rsidR="003715AF" w:rsidRPr="008178A5">
        <w:rPr>
          <w:rFonts w:hint="cs"/>
          <w:rtl/>
          <w:lang w:bidi="ar-JO"/>
        </w:rPr>
        <w:t xml:space="preserve">في النشر: واختلفوا في </w:t>
      </w:r>
      <w:r w:rsidR="003715AF" w:rsidRPr="008178A5">
        <w:rPr>
          <w:rFonts w:hint="cs"/>
          <w:rtl/>
          <w:lang w:bidi="ar-JO"/>
        </w:rPr>
        <w:lastRenderedPageBreak/>
        <w:t>(بمصرخي) فقرأ حمزة بكسر الياء، وهي لغة بني بربوع، نص ذلك قطرب</w:t>
      </w:r>
      <w:r w:rsidR="006475C2" w:rsidRPr="008178A5">
        <w:rPr>
          <w:rFonts w:hint="cs"/>
          <w:rtl/>
          <w:lang w:bidi="ar-JO"/>
        </w:rPr>
        <w:t>،</w:t>
      </w:r>
      <w:r w:rsidR="00FE7970" w:rsidRPr="008178A5">
        <w:rPr>
          <w:rFonts w:ascii="Times New Roman" w:eastAsia="Times New Roman" w:hAnsi="Times New Roman" w:hint="cs"/>
          <w:vertAlign w:val="superscript"/>
          <w:rtl/>
        </w:rPr>
        <w:t xml:space="preserve"> </w:t>
      </w:r>
      <w:r w:rsidR="003715AF" w:rsidRPr="008178A5">
        <w:rPr>
          <w:rFonts w:hint="cs"/>
          <w:rtl/>
          <w:lang w:bidi="ar-JO"/>
        </w:rPr>
        <w:t>وأجازها هو والفراء، وإمام اللغة العربي والنحو والقراءة أبو عمرو بن العلاء</w:t>
      </w:r>
      <w:r w:rsidR="006475C2" w:rsidRPr="008178A5">
        <w:rPr>
          <w:rFonts w:hint="cs"/>
          <w:rtl/>
          <w:lang w:bidi="ar-JO"/>
        </w:rPr>
        <w:t>،</w:t>
      </w:r>
      <w:r w:rsidR="003715AF" w:rsidRPr="008178A5">
        <w:rPr>
          <w:rFonts w:hint="cs"/>
          <w:rtl/>
          <w:lang w:bidi="ar-JO"/>
        </w:rPr>
        <w:t xml:space="preserve"> وقال قاسم بن معن النحوي: هي صواب، ولا عبرة بقول الزمخشري وغيره مما ضعفها أو لحنها، فإنها قراءة صحيحة اجتمعت فيها الأركان الثلاثة، وقرأ بها جماعة من التابعين، وقياسها في النحو صحيح، وذلك أن الياء الول</w:t>
      </w:r>
      <w:r w:rsidR="00820F3E" w:rsidRPr="008178A5">
        <w:rPr>
          <w:rFonts w:hint="cs"/>
          <w:rtl/>
          <w:lang w:bidi="ar-JO"/>
        </w:rPr>
        <w:t>ي</w:t>
      </w:r>
      <w:r w:rsidR="003715AF" w:rsidRPr="008178A5">
        <w:rPr>
          <w:rFonts w:hint="cs"/>
          <w:rtl/>
          <w:lang w:bidi="ar-JO"/>
        </w:rPr>
        <w:t xml:space="preserve"> </w:t>
      </w:r>
      <w:r w:rsidR="008B6CD4" w:rsidRPr="008178A5">
        <w:rPr>
          <w:rFonts w:hint="cs"/>
          <w:rtl/>
          <w:lang w:bidi="ar-JO"/>
        </w:rPr>
        <w:t>وهي ياء الجمع جرت مجرى الصحيح لأجل الإدغام، فدخلت ساكنة عليها ياء ا</w:t>
      </w:r>
      <w:r w:rsidR="009805E2" w:rsidRPr="008178A5">
        <w:rPr>
          <w:rFonts w:hint="cs"/>
          <w:rtl/>
          <w:lang w:bidi="ar-JO"/>
        </w:rPr>
        <w:t>لإ</w:t>
      </w:r>
      <w:r w:rsidR="008B6CD4" w:rsidRPr="008178A5">
        <w:rPr>
          <w:rFonts w:hint="cs"/>
          <w:rtl/>
          <w:lang w:bidi="ar-JO"/>
        </w:rPr>
        <w:t xml:space="preserve">ضافة، وحركت  بالكسر على الأصل </w:t>
      </w:r>
      <w:r w:rsidR="008B6CD4" w:rsidRPr="008178A5">
        <w:rPr>
          <w:rtl/>
          <w:lang w:bidi="ar-JO"/>
        </w:rPr>
        <w:t>في</w:t>
      </w:r>
      <w:r w:rsidR="008B6CD4" w:rsidRPr="008178A5">
        <w:rPr>
          <w:rFonts w:hint="cs"/>
          <w:rtl/>
          <w:lang w:bidi="ar-JO"/>
        </w:rPr>
        <w:t xml:space="preserve"> اجتماع الساكنين، وهذه اللغة باقية ذائعة في </w:t>
      </w:r>
      <w:r w:rsidR="009805E2" w:rsidRPr="008178A5">
        <w:rPr>
          <w:rFonts w:hint="cs"/>
          <w:rtl/>
          <w:lang w:bidi="ar-JO"/>
        </w:rPr>
        <w:t>أ</w:t>
      </w:r>
      <w:r w:rsidR="008B6CD4" w:rsidRPr="008178A5">
        <w:rPr>
          <w:rFonts w:hint="cs"/>
          <w:rtl/>
          <w:lang w:bidi="ar-JO"/>
        </w:rPr>
        <w:t xml:space="preserve">فواه </w:t>
      </w:r>
      <w:r w:rsidR="009805E2" w:rsidRPr="008178A5">
        <w:rPr>
          <w:rFonts w:hint="cs"/>
          <w:rtl/>
          <w:lang w:bidi="ar-JO"/>
        </w:rPr>
        <w:t>أ</w:t>
      </w:r>
      <w:r w:rsidR="008B6CD4" w:rsidRPr="008178A5">
        <w:rPr>
          <w:rFonts w:hint="cs"/>
          <w:rtl/>
          <w:lang w:bidi="ar-JO"/>
        </w:rPr>
        <w:t>كثر الناس إلى اليوم.</w:t>
      </w:r>
      <w:r w:rsidR="00DF2BB8" w:rsidRPr="008178A5">
        <w:rPr>
          <w:rFonts w:ascii="Times New Roman" w:eastAsia="Times New Roman" w:hAnsi="Times New Roman"/>
          <w:vertAlign w:val="superscript"/>
          <w:rtl/>
        </w:rPr>
        <w:t>(</w:t>
      </w:r>
      <w:r w:rsidR="00DF2BB8" w:rsidRPr="008178A5">
        <w:rPr>
          <w:rFonts w:ascii="Times New Roman" w:eastAsia="Times New Roman" w:hAnsi="Times New Roman"/>
          <w:vertAlign w:val="superscript"/>
          <w:rtl/>
        </w:rPr>
        <w:footnoteReference w:id="810"/>
      </w:r>
      <w:r w:rsidR="00DF2BB8" w:rsidRPr="008178A5">
        <w:rPr>
          <w:rFonts w:ascii="Times New Roman" w:eastAsia="Times New Roman" w:hAnsi="Times New Roman"/>
          <w:vertAlign w:val="superscript"/>
          <w:rtl/>
        </w:rPr>
        <w:t>)</w:t>
      </w:r>
      <w:r w:rsidR="00CD70C9" w:rsidRPr="008178A5">
        <w:rPr>
          <w:rFonts w:hint="cs"/>
          <w:b/>
          <w:bCs/>
          <w:rtl/>
          <w:lang w:bidi="ar-JO"/>
        </w:rPr>
        <w:t>(</w:t>
      </w:r>
      <w:r w:rsidR="006A67AA" w:rsidRPr="008178A5">
        <w:rPr>
          <w:rFonts w:hint="cs"/>
          <w:b/>
          <w:bCs/>
          <w:rtl/>
          <w:lang w:bidi="ar-JO"/>
        </w:rPr>
        <w:t>ا</w:t>
      </w:r>
      <w:r w:rsidR="00CD70C9" w:rsidRPr="008178A5">
        <w:rPr>
          <w:rFonts w:hint="cs"/>
          <w:b/>
          <w:bCs/>
          <w:rtl/>
          <w:lang w:bidi="ar-JO"/>
        </w:rPr>
        <w:t>هـ)</w:t>
      </w:r>
    </w:p>
    <w:p w:rsidR="00FB5962" w:rsidRPr="008178A5" w:rsidRDefault="00FC652C" w:rsidP="005F03C1">
      <w:pPr>
        <w:spacing w:after="0" w:line="360" w:lineRule="auto"/>
        <w:rPr>
          <w:rtl/>
          <w:lang w:bidi="ar-JO"/>
        </w:rPr>
      </w:pPr>
      <w:r w:rsidRPr="00A1325E">
        <w:rPr>
          <w:rFonts w:hint="cs"/>
          <w:b/>
          <w:bCs/>
          <w:sz w:val="32"/>
          <w:szCs w:val="32"/>
          <w:rtl/>
          <w:lang w:bidi="ar-JO"/>
        </w:rPr>
        <w:t xml:space="preserve">المثال الرابع: </w:t>
      </w:r>
      <w:r w:rsidR="00742514" w:rsidRPr="00A1325E">
        <w:rPr>
          <w:rFonts w:hint="cs"/>
          <w:b/>
          <w:bCs/>
          <w:sz w:val="32"/>
          <w:szCs w:val="32"/>
          <w:rtl/>
          <w:lang w:bidi="ar-JO"/>
        </w:rPr>
        <w:t xml:space="preserve">ما قال الشيخ عضيمة </w:t>
      </w:r>
      <w:r w:rsidR="006475C2" w:rsidRPr="00A1325E">
        <w:rPr>
          <w:rFonts w:hint="cs"/>
          <w:b/>
          <w:bCs/>
          <w:sz w:val="32"/>
          <w:szCs w:val="32"/>
          <w:rtl/>
          <w:lang w:bidi="ar-JO"/>
        </w:rPr>
        <w:t xml:space="preserve">في قراءة القراء من </w:t>
      </w:r>
      <w:r w:rsidR="00742514" w:rsidRPr="00A1325E">
        <w:rPr>
          <w:rFonts w:hint="cs"/>
          <w:b/>
          <w:bCs/>
          <w:sz w:val="32"/>
          <w:szCs w:val="32"/>
          <w:rtl/>
          <w:lang w:bidi="ar-JO"/>
        </w:rPr>
        <w:t>قوله تعالى:</w:t>
      </w:r>
      <w:r w:rsidR="00742514" w:rsidRPr="008178A5">
        <w:rPr>
          <w:rFonts w:ascii="QCF_BSML" w:eastAsia="Calibri" w:hAnsi="QCF_BSML" w:cs="QCF_BSML"/>
          <w:b/>
          <w:bCs/>
          <w:color w:val="000000"/>
          <w:rtl/>
        </w:rPr>
        <w:t xml:space="preserve"> </w:t>
      </w:r>
      <w:r w:rsidR="009D4C46" w:rsidRPr="00A1325E">
        <w:rPr>
          <w:rFonts w:ascii="Msh Quraan1" w:hAnsi="Msh Quraan1"/>
          <w:b/>
          <w:bCs/>
          <w:sz w:val="24"/>
          <w:szCs w:val="24"/>
        </w:rPr>
        <w:t></w:t>
      </w:r>
      <w:r w:rsidR="009D4C46" w:rsidRPr="00A1325E">
        <w:rPr>
          <w:rFonts w:ascii="QCF_BSML" w:eastAsia="Calibri" w:hAnsi="QCF_BSML" w:cs="QCF_BSML" w:hint="cs"/>
          <w:b/>
          <w:bCs/>
          <w:color w:val="000000"/>
          <w:sz w:val="24"/>
          <w:szCs w:val="24"/>
          <w:rtl/>
        </w:rPr>
        <w:t xml:space="preserve"> </w:t>
      </w:r>
      <w:r w:rsidR="00742514" w:rsidRPr="00A1325E">
        <w:rPr>
          <w:color w:val="000000"/>
          <w:sz w:val="24"/>
          <w:szCs w:val="24"/>
        </w:rPr>
        <w:sym w:font="HQPB4" w:char="F0A8"/>
      </w:r>
      <w:r w:rsidR="00742514" w:rsidRPr="00A1325E">
        <w:rPr>
          <w:color w:val="000000"/>
          <w:sz w:val="24"/>
          <w:szCs w:val="24"/>
        </w:rPr>
        <w:sym w:font="HQPB2" w:char="F062"/>
      </w:r>
      <w:r w:rsidR="00742514" w:rsidRPr="00A1325E">
        <w:rPr>
          <w:color w:val="000000"/>
          <w:sz w:val="24"/>
          <w:szCs w:val="24"/>
        </w:rPr>
        <w:sym w:font="HQPB4" w:char="F0CE"/>
      </w:r>
      <w:r w:rsidR="00742514" w:rsidRPr="00A1325E">
        <w:rPr>
          <w:color w:val="000000"/>
          <w:sz w:val="24"/>
          <w:szCs w:val="24"/>
        </w:rPr>
        <w:sym w:font="HQPB1" w:char="F029"/>
      </w:r>
      <w:r w:rsidR="00742514" w:rsidRPr="00A1325E">
        <w:rPr>
          <w:color w:val="000000"/>
          <w:sz w:val="24"/>
          <w:szCs w:val="24"/>
        </w:rPr>
        <w:sym w:font="HQPB5" w:char="F075"/>
      </w:r>
      <w:r w:rsidR="00742514" w:rsidRPr="00A1325E">
        <w:rPr>
          <w:color w:val="000000"/>
          <w:sz w:val="24"/>
          <w:szCs w:val="24"/>
        </w:rPr>
        <w:sym w:font="HQPB2" w:char="F072"/>
      </w:r>
      <w:r w:rsidR="00742514" w:rsidRPr="00A1325E">
        <w:rPr>
          <w:color w:val="000000"/>
          <w:sz w:val="24"/>
          <w:szCs w:val="24"/>
        </w:rPr>
        <w:t xml:space="preserve"> </w:t>
      </w:r>
      <w:r w:rsidR="00742514" w:rsidRPr="00A1325E">
        <w:rPr>
          <w:color w:val="000000"/>
          <w:sz w:val="24"/>
          <w:szCs w:val="24"/>
          <w:rtl/>
        </w:rPr>
        <w:t xml:space="preserve"> </w:t>
      </w:r>
      <w:r w:rsidR="00742514" w:rsidRPr="00A1325E">
        <w:rPr>
          <w:color w:val="000000"/>
          <w:sz w:val="24"/>
          <w:szCs w:val="24"/>
        </w:rPr>
        <w:sym w:font="HQPB4" w:char="F0F6"/>
      </w:r>
      <w:r w:rsidR="00742514" w:rsidRPr="00A1325E">
        <w:rPr>
          <w:color w:val="000000"/>
          <w:sz w:val="24"/>
          <w:szCs w:val="24"/>
        </w:rPr>
        <w:sym w:font="HQPB3" w:char="F02F"/>
      </w:r>
      <w:r w:rsidR="00742514" w:rsidRPr="00A1325E">
        <w:rPr>
          <w:color w:val="000000"/>
          <w:sz w:val="24"/>
          <w:szCs w:val="24"/>
        </w:rPr>
        <w:sym w:font="HQPB4" w:char="F0E4"/>
      </w:r>
      <w:r w:rsidR="00742514" w:rsidRPr="00A1325E">
        <w:rPr>
          <w:color w:val="000000"/>
          <w:sz w:val="24"/>
          <w:szCs w:val="24"/>
        </w:rPr>
        <w:sym w:font="HQPB2" w:char="F033"/>
      </w:r>
      <w:r w:rsidR="00742514" w:rsidRPr="00A1325E">
        <w:rPr>
          <w:color w:val="000000"/>
          <w:sz w:val="24"/>
          <w:szCs w:val="24"/>
        </w:rPr>
        <w:sym w:font="HQPB5" w:char="F073"/>
      </w:r>
      <w:r w:rsidR="00742514" w:rsidRPr="00A1325E">
        <w:rPr>
          <w:color w:val="000000"/>
          <w:sz w:val="24"/>
          <w:szCs w:val="24"/>
        </w:rPr>
        <w:sym w:font="HQPB2" w:char="F039"/>
      </w:r>
      <w:r w:rsidR="00742514" w:rsidRPr="00A1325E">
        <w:rPr>
          <w:color w:val="000000"/>
          <w:sz w:val="24"/>
          <w:szCs w:val="24"/>
          <w:rtl/>
        </w:rPr>
        <w:t xml:space="preserve"> </w:t>
      </w:r>
      <w:r w:rsidR="00742514" w:rsidRPr="00A1325E">
        <w:rPr>
          <w:color w:val="000000"/>
          <w:sz w:val="24"/>
          <w:szCs w:val="24"/>
        </w:rPr>
        <w:sym w:font="HQPB2" w:char="F092"/>
      </w:r>
      <w:r w:rsidR="00742514" w:rsidRPr="00A1325E">
        <w:rPr>
          <w:color w:val="000000"/>
          <w:sz w:val="24"/>
          <w:szCs w:val="24"/>
        </w:rPr>
        <w:sym w:font="HQPB4" w:char="F0CE"/>
      </w:r>
      <w:r w:rsidR="00742514" w:rsidRPr="00A1325E">
        <w:rPr>
          <w:color w:val="000000"/>
          <w:sz w:val="24"/>
          <w:szCs w:val="24"/>
        </w:rPr>
        <w:sym w:font="HQPB1" w:char="F0FB"/>
      </w:r>
      <w:r w:rsidR="00742514" w:rsidRPr="00A1325E">
        <w:rPr>
          <w:color w:val="000000"/>
          <w:sz w:val="24"/>
          <w:szCs w:val="24"/>
          <w:rtl/>
        </w:rPr>
        <w:t xml:space="preserve"> </w:t>
      </w:r>
      <w:r w:rsidR="00742514" w:rsidRPr="00A1325E">
        <w:rPr>
          <w:color w:val="000000"/>
          <w:sz w:val="24"/>
          <w:szCs w:val="24"/>
        </w:rPr>
        <w:sym w:font="HQPB4" w:char="F0C9"/>
      </w:r>
      <w:r w:rsidR="00742514" w:rsidRPr="00A1325E">
        <w:rPr>
          <w:color w:val="000000"/>
          <w:sz w:val="24"/>
          <w:szCs w:val="24"/>
        </w:rPr>
        <w:sym w:font="HQPB2" w:char="F04F"/>
      </w:r>
      <w:r w:rsidR="00742514" w:rsidRPr="00A1325E">
        <w:rPr>
          <w:color w:val="000000"/>
          <w:sz w:val="24"/>
          <w:szCs w:val="24"/>
        </w:rPr>
        <w:sym w:font="HQPB2" w:char="F0BB"/>
      </w:r>
      <w:r w:rsidR="00742514" w:rsidRPr="00A1325E">
        <w:rPr>
          <w:color w:val="000000"/>
          <w:sz w:val="24"/>
          <w:szCs w:val="24"/>
        </w:rPr>
        <w:sym w:font="HQPB5" w:char="F079"/>
      </w:r>
      <w:r w:rsidR="00742514" w:rsidRPr="00A1325E">
        <w:rPr>
          <w:color w:val="000000"/>
          <w:sz w:val="24"/>
          <w:szCs w:val="24"/>
        </w:rPr>
        <w:sym w:font="HQPB1" w:char="F0E8"/>
      </w:r>
      <w:r w:rsidR="00742514" w:rsidRPr="00A1325E">
        <w:rPr>
          <w:color w:val="000000"/>
          <w:sz w:val="24"/>
          <w:szCs w:val="24"/>
        </w:rPr>
        <w:sym w:font="HQPB4" w:char="F0F7"/>
      </w:r>
      <w:r w:rsidR="00742514" w:rsidRPr="00A1325E">
        <w:rPr>
          <w:color w:val="000000"/>
          <w:sz w:val="24"/>
          <w:szCs w:val="24"/>
        </w:rPr>
        <w:sym w:font="HQPB2" w:char="F052"/>
      </w:r>
      <w:r w:rsidR="00742514" w:rsidRPr="00A1325E">
        <w:rPr>
          <w:color w:val="000000"/>
          <w:sz w:val="24"/>
          <w:szCs w:val="24"/>
        </w:rPr>
        <w:sym w:font="HQPB5" w:char="F046"/>
      </w:r>
      <w:r w:rsidR="00742514" w:rsidRPr="00A1325E">
        <w:rPr>
          <w:color w:val="000000"/>
          <w:sz w:val="24"/>
          <w:szCs w:val="24"/>
        </w:rPr>
        <w:sym w:font="HQPB2" w:char="F07B"/>
      </w:r>
      <w:r w:rsidR="00742514" w:rsidRPr="00A1325E">
        <w:rPr>
          <w:color w:val="000000"/>
          <w:sz w:val="24"/>
          <w:szCs w:val="24"/>
        </w:rPr>
        <w:sym w:font="HQPB5" w:char="F024"/>
      </w:r>
      <w:r w:rsidR="00742514" w:rsidRPr="00A1325E">
        <w:rPr>
          <w:color w:val="000000"/>
          <w:sz w:val="24"/>
          <w:szCs w:val="24"/>
        </w:rPr>
        <w:sym w:font="HQPB1" w:char="F023"/>
      </w:r>
      <w:r w:rsidR="00742514" w:rsidRPr="00A1325E">
        <w:rPr>
          <w:color w:val="000000"/>
          <w:sz w:val="24"/>
          <w:szCs w:val="24"/>
          <w:rtl/>
        </w:rPr>
        <w:t xml:space="preserve"> </w:t>
      </w:r>
      <w:r w:rsidR="00742514" w:rsidRPr="00A1325E">
        <w:rPr>
          <w:color w:val="000000"/>
          <w:sz w:val="24"/>
          <w:szCs w:val="24"/>
        </w:rPr>
        <w:sym w:font="HQPB4" w:char="F05A"/>
      </w:r>
      <w:r w:rsidR="00742514" w:rsidRPr="00A1325E">
        <w:rPr>
          <w:color w:val="000000"/>
          <w:sz w:val="24"/>
          <w:szCs w:val="24"/>
        </w:rPr>
        <w:sym w:font="HQPB2" w:char="F06F"/>
      </w:r>
      <w:r w:rsidR="00742514" w:rsidRPr="00A1325E">
        <w:rPr>
          <w:color w:val="000000"/>
          <w:sz w:val="24"/>
          <w:szCs w:val="24"/>
        </w:rPr>
        <w:sym w:font="HQPB5" w:char="F075"/>
      </w:r>
      <w:r w:rsidR="00742514" w:rsidRPr="00A1325E">
        <w:rPr>
          <w:color w:val="000000"/>
          <w:sz w:val="24"/>
          <w:szCs w:val="24"/>
        </w:rPr>
        <w:sym w:font="HQPB1" w:char="F08E"/>
      </w:r>
      <w:r w:rsidR="00742514" w:rsidRPr="00A1325E">
        <w:rPr>
          <w:color w:val="000000"/>
          <w:sz w:val="24"/>
          <w:szCs w:val="24"/>
        </w:rPr>
        <w:sym w:font="HQPB4" w:char="F0F6"/>
      </w:r>
      <w:r w:rsidR="00742514" w:rsidRPr="00A1325E">
        <w:rPr>
          <w:color w:val="000000"/>
          <w:sz w:val="24"/>
          <w:szCs w:val="24"/>
        </w:rPr>
        <w:sym w:font="HQPB1" w:char="F039"/>
      </w:r>
      <w:r w:rsidR="00742514" w:rsidRPr="00A1325E">
        <w:rPr>
          <w:color w:val="000000"/>
          <w:sz w:val="24"/>
          <w:szCs w:val="24"/>
        </w:rPr>
        <w:sym w:font="HQPB4" w:char="F0CF"/>
      </w:r>
      <w:r w:rsidR="00742514" w:rsidRPr="00A1325E">
        <w:rPr>
          <w:color w:val="000000"/>
          <w:sz w:val="24"/>
          <w:szCs w:val="24"/>
        </w:rPr>
        <w:sym w:font="HQPB1" w:char="F0E8"/>
      </w:r>
      <w:r w:rsidR="00742514" w:rsidRPr="00A1325E">
        <w:rPr>
          <w:color w:val="000000"/>
          <w:sz w:val="24"/>
          <w:szCs w:val="24"/>
        </w:rPr>
        <w:sym w:font="HQPB5" w:char="F073"/>
      </w:r>
      <w:r w:rsidR="00742514" w:rsidRPr="00A1325E">
        <w:rPr>
          <w:color w:val="000000"/>
          <w:sz w:val="24"/>
          <w:szCs w:val="24"/>
        </w:rPr>
        <w:sym w:font="HQPB2" w:char="F039"/>
      </w:r>
      <w:r w:rsidR="00742514" w:rsidRPr="00A1325E">
        <w:rPr>
          <w:color w:val="000000"/>
          <w:sz w:val="24"/>
          <w:szCs w:val="24"/>
          <w:rtl/>
        </w:rPr>
        <w:t xml:space="preserve"> </w:t>
      </w:r>
      <w:r w:rsidR="00742514" w:rsidRPr="00A1325E">
        <w:rPr>
          <w:color w:val="000000"/>
          <w:sz w:val="24"/>
          <w:szCs w:val="24"/>
        </w:rPr>
        <w:sym w:font="HQPB4" w:char="F028"/>
      </w:r>
      <w:r w:rsidR="00742514" w:rsidRPr="00A1325E">
        <w:rPr>
          <w:color w:val="000000"/>
          <w:sz w:val="24"/>
          <w:szCs w:val="24"/>
          <w:rtl/>
        </w:rPr>
        <w:t xml:space="preserve"> </w:t>
      </w:r>
      <w:r w:rsidR="00742514" w:rsidRPr="00A1325E">
        <w:rPr>
          <w:color w:val="000000"/>
          <w:sz w:val="24"/>
          <w:szCs w:val="24"/>
        </w:rPr>
        <w:sym w:font="HQPB3" w:char="F02F"/>
      </w:r>
      <w:r w:rsidR="00742514" w:rsidRPr="00A1325E">
        <w:rPr>
          <w:color w:val="000000"/>
          <w:sz w:val="24"/>
          <w:szCs w:val="24"/>
        </w:rPr>
        <w:sym w:font="HQPB4" w:char="F0E4"/>
      </w:r>
      <w:r w:rsidR="00742514" w:rsidRPr="00A1325E">
        <w:rPr>
          <w:color w:val="000000"/>
          <w:sz w:val="24"/>
          <w:szCs w:val="24"/>
        </w:rPr>
        <w:sym w:font="HQPB2" w:char="F033"/>
      </w:r>
      <w:r w:rsidR="00742514" w:rsidRPr="00A1325E">
        <w:rPr>
          <w:color w:val="000000"/>
          <w:sz w:val="24"/>
          <w:szCs w:val="24"/>
        </w:rPr>
        <w:sym w:font="HQPB2" w:char="F08B"/>
      </w:r>
      <w:r w:rsidR="00742514" w:rsidRPr="00A1325E">
        <w:rPr>
          <w:color w:val="000000"/>
          <w:sz w:val="24"/>
          <w:szCs w:val="24"/>
        </w:rPr>
        <w:sym w:font="HQPB4" w:char="F0C9"/>
      </w:r>
      <w:r w:rsidR="00742514" w:rsidRPr="00A1325E">
        <w:rPr>
          <w:color w:val="000000"/>
          <w:sz w:val="24"/>
          <w:szCs w:val="24"/>
        </w:rPr>
        <w:sym w:font="HQPB2" w:char="F029"/>
      </w:r>
      <w:r w:rsidR="00742514" w:rsidRPr="00A1325E">
        <w:rPr>
          <w:color w:val="000000"/>
          <w:sz w:val="24"/>
          <w:szCs w:val="24"/>
        </w:rPr>
        <w:sym w:font="HQPB4" w:char="F0F3"/>
      </w:r>
      <w:r w:rsidR="00742514" w:rsidRPr="00A1325E">
        <w:rPr>
          <w:color w:val="000000"/>
          <w:sz w:val="24"/>
          <w:szCs w:val="24"/>
        </w:rPr>
        <w:sym w:font="HQPB1" w:char="F0A1"/>
      </w:r>
      <w:r w:rsidR="00742514" w:rsidRPr="00A1325E">
        <w:rPr>
          <w:color w:val="000000"/>
          <w:sz w:val="24"/>
          <w:szCs w:val="24"/>
        </w:rPr>
        <w:sym w:font="HQPB4" w:char="F09D"/>
      </w:r>
      <w:r w:rsidR="00742514" w:rsidRPr="00A1325E">
        <w:rPr>
          <w:color w:val="000000"/>
          <w:sz w:val="24"/>
          <w:szCs w:val="24"/>
        </w:rPr>
        <w:sym w:font="HQPB2" w:char="F053"/>
      </w:r>
      <w:r w:rsidR="00742514" w:rsidRPr="00A1325E">
        <w:rPr>
          <w:color w:val="000000"/>
          <w:sz w:val="24"/>
          <w:szCs w:val="24"/>
          <w:rtl/>
        </w:rPr>
        <w:t xml:space="preserve"> </w:t>
      </w:r>
      <w:r w:rsidR="00742514" w:rsidRPr="00A1325E">
        <w:rPr>
          <w:color w:val="000000"/>
          <w:sz w:val="24"/>
          <w:szCs w:val="24"/>
        </w:rPr>
        <w:sym w:font="HQPB1" w:char="F024"/>
      </w:r>
      <w:r w:rsidR="00742514" w:rsidRPr="00A1325E">
        <w:rPr>
          <w:color w:val="000000"/>
          <w:sz w:val="24"/>
          <w:szCs w:val="24"/>
        </w:rPr>
        <w:sym w:font="HQPB4" w:char="F0AE"/>
      </w:r>
      <w:r w:rsidR="00742514" w:rsidRPr="00A1325E">
        <w:rPr>
          <w:color w:val="000000"/>
          <w:sz w:val="24"/>
          <w:szCs w:val="24"/>
        </w:rPr>
        <w:sym w:font="HQPB2" w:char="F0FF"/>
      </w:r>
      <w:r w:rsidR="00742514" w:rsidRPr="00A1325E">
        <w:rPr>
          <w:color w:val="000000"/>
          <w:sz w:val="24"/>
          <w:szCs w:val="24"/>
        </w:rPr>
        <w:sym w:font="HQPB4" w:char="F0CA"/>
      </w:r>
      <w:r w:rsidR="00742514" w:rsidRPr="00A1325E">
        <w:rPr>
          <w:color w:val="000000"/>
          <w:sz w:val="24"/>
          <w:szCs w:val="24"/>
        </w:rPr>
        <w:sym w:font="HQPB4" w:char="F065"/>
      </w:r>
      <w:r w:rsidR="00742514" w:rsidRPr="00A1325E">
        <w:rPr>
          <w:color w:val="000000"/>
          <w:sz w:val="24"/>
          <w:szCs w:val="24"/>
        </w:rPr>
        <w:sym w:font="HQPB2" w:char="F045"/>
      </w:r>
      <w:r w:rsidR="00742514" w:rsidRPr="00A1325E">
        <w:rPr>
          <w:color w:val="000000"/>
          <w:sz w:val="24"/>
          <w:szCs w:val="24"/>
          <w:rtl/>
        </w:rPr>
        <w:t xml:space="preserve"> </w:t>
      </w:r>
      <w:r w:rsidR="00742514" w:rsidRPr="00A1325E">
        <w:rPr>
          <w:color w:val="000000"/>
          <w:sz w:val="24"/>
          <w:szCs w:val="24"/>
        </w:rPr>
        <w:sym w:font="HQPB2" w:char="F092"/>
      </w:r>
      <w:r w:rsidR="00742514" w:rsidRPr="00A1325E">
        <w:rPr>
          <w:color w:val="000000"/>
          <w:sz w:val="24"/>
          <w:szCs w:val="24"/>
        </w:rPr>
        <w:sym w:font="HQPB4" w:char="F0CE"/>
      </w:r>
      <w:r w:rsidR="00742514" w:rsidRPr="00A1325E">
        <w:rPr>
          <w:color w:val="000000"/>
          <w:sz w:val="24"/>
          <w:szCs w:val="24"/>
        </w:rPr>
        <w:sym w:font="HQPB1" w:char="F0FB"/>
      </w:r>
      <w:r w:rsidR="00742514" w:rsidRPr="00A1325E">
        <w:rPr>
          <w:color w:val="000000"/>
          <w:sz w:val="24"/>
          <w:szCs w:val="24"/>
          <w:rtl/>
        </w:rPr>
        <w:t xml:space="preserve"> </w:t>
      </w:r>
      <w:r w:rsidR="00742514" w:rsidRPr="00A1325E">
        <w:rPr>
          <w:color w:val="000000"/>
          <w:sz w:val="24"/>
          <w:szCs w:val="24"/>
        </w:rPr>
        <w:t xml:space="preserve"> </w:t>
      </w:r>
      <w:r w:rsidR="00742514" w:rsidRPr="00A1325E">
        <w:rPr>
          <w:color w:val="000000"/>
          <w:sz w:val="24"/>
          <w:szCs w:val="24"/>
        </w:rPr>
        <w:sym w:font="HQPB2" w:char="F06D"/>
      </w:r>
      <w:r w:rsidR="00742514" w:rsidRPr="00A1325E">
        <w:rPr>
          <w:color w:val="000000"/>
          <w:sz w:val="24"/>
          <w:szCs w:val="24"/>
        </w:rPr>
        <w:sym w:font="HQPB4" w:char="F0CF"/>
      </w:r>
      <w:r w:rsidR="00742514" w:rsidRPr="00A1325E">
        <w:rPr>
          <w:color w:val="000000"/>
          <w:sz w:val="24"/>
          <w:szCs w:val="24"/>
        </w:rPr>
        <w:sym w:font="HQPB2" w:char="F052"/>
      </w:r>
      <w:r w:rsidR="00742514" w:rsidRPr="00A1325E">
        <w:rPr>
          <w:color w:val="000000"/>
          <w:sz w:val="24"/>
          <w:szCs w:val="24"/>
        </w:rPr>
        <w:sym w:font="HQPB2" w:char="F071"/>
      </w:r>
      <w:r w:rsidR="00742514" w:rsidRPr="00A1325E">
        <w:rPr>
          <w:color w:val="000000"/>
          <w:sz w:val="24"/>
          <w:szCs w:val="24"/>
        </w:rPr>
        <w:sym w:font="HQPB4" w:char="F0E4"/>
      </w:r>
      <w:r w:rsidR="00742514" w:rsidRPr="00A1325E">
        <w:rPr>
          <w:color w:val="000000"/>
          <w:sz w:val="24"/>
          <w:szCs w:val="24"/>
        </w:rPr>
        <w:sym w:font="HQPB1" w:char="F0DC"/>
      </w:r>
      <w:r w:rsidR="00742514" w:rsidRPr="00A1325E">
        <w:rPr>
          <w:color w:val="000000"/>
          <w:sz w:val="24"/>
          <w:szCs w:val="24"/>
        </w:rPr>
        <w:sym w:font="HQPB4" w:char="F0E7"/>
      </w:r>
      <w:r w:rsidR="00742514" w:rsidRPr="00A1325E">
        <w:rPr>
          <w:color w:val="000000"/>
          <w:sz w:val="24"/>
          <w:szCs w:val="24"/>
        </w:rPr>
        <w:sym w:font="HQPB1" w:char="F02F"/>
      </w:r>
      <w:r w:rsidR="001059E8" w:rsidRPr="00A1325E">
        <w:rPr>
          <w:rFonts w:hint="cs"/>
          <w:color w:val="000000"/>
          <w:sz w:val="24"/>
          <w:szCs w:val="24"/>
          <w:rtl/>
        </w:rPr>
        <w:t xml:space="preserve"> </w:t>
      </w:r>
      <w:r w:rsidR="001059E8" w:rsidRPr="00A1325E">
        <w:rPr>
          <w:rFonts w:ascii="Msh Quraan1" w:hAnsi="Msh Quraan1"/>
          <w:b/>
          <w:bCs/>
          <w:sz w:val="24"/>
          <w:szCs w:val="24"/>
        </w:rPr>
        <w:t></w:t>
      </w:r>
      <w:r w:rsidR="00742514" w:rsidRPr="00A1325E">
        <w:rPr>
          <w:rFonts w:ascii="QCF_BSML" w:eastAsia="Calibri" w:hAnsi="QCF_BSML" w:hint="cs"/>
          <w:color w:val="000000"/>
          <w:sz w:val="24"/>
          <w:szCs w:val="24"/>
          <w:rtl/>
        </w:rPr>
        <w:t>(النحل:66)</w:t>
      </w:r>
      <w:r w:rsidR="006475C2" w:rsidRPr="00A1325E">
        <w:rPr>
          <w:rFonts w:hint="cs"/>
          <w:sz w:val="24"/>
          <w:szCs w:val="24"/>
          <w:rtl/>
          <w:lang w:bidi="ar-JO"/>
        </w:rPr>
        <w:t>،</w:t>
      </w:r>
      <w:r w:rsidR="00DF2BB8" w:rsidRPr="008178A5">
        <w:rPr>
          <w:rtl/>
        </w:rPr>
        <w:t xml:space="preserve"> </w:t>
      </w:r>
      <w:r w:rsidR="00C26448" w:rsidRPr="008178A5">
        <w:rPr>
          <w:rFonts w:hint="cs"/>
          <w:rtl/>
          <w:lang w:bidi="ar-JO"/>
        </w:rPr>
        <w:t>قرأ أبو جعفر: "نسقيكم" بالتاء على التأنيث</w:t>
      </w:r>
      <w:r w:rsidR="009555AF" w:rsidRPr="008178A5">
        <w:rPr>
          <w:rFonts w:hint="cs"/>
          <w:rtl/>
          <w:lang w:bidi="ar-JO"/>
        </w:rPr>
        <w:t>،</w:t>
      </w:r>
      <w:r w:rsidR="00AB7BA1" w:rsidRPr="008178A5">
        <w:rPr>
          <w:rFonts w:ascii="Times New Roman" w:eastAsia="Times New Roman" w:hAnsi="Times New Roman"/>
          <w:vertAlign w:val="superscript"/>
          <w:rtl/>
        </w:rPr>
        <w:t>(</w:t>
      </w:r>
      <w:r w:rsidR="00AB7BA1" w:rsidRPr="008178A5">
        <w:rPr>
          <w:rFonts w:ascii="Times New Roman" w:eastAsia="Times New Roman" w:hAnsi="Times New Roman"/>
          <w:vertAlign w:val="superscript"/>
          <w:rtl/>
        </w:rPr>
        <w:footnoteReference w:id="811"/>
      </w:r>
      <w:r w:rsidR="00AB7BA1" w:rsidRPr="008178A5">
        <w:rPr>
          <w:rFonts w:ascii="Times New Roman" w:eastAsia="Times New Roman" w:hAnsi="Times New Roman"/>
          <w:vertAlign w:val="superscript"/>
          <w:rtl/>
        </w:rPr>
        <w:t>)</w:t>
      </w:r>
      <w:r w:rsidR="00C26448" w:rsidRPr="008178A5">
        <w:rPr>
          <w:rFonts w:hint="cs"/>
          <w:rtl/>
          <w:lang w:bidi="ar-JO"/>
        </w:rPr>
        <w:t xml:space="preserve"> وفي البحر: "</w:t>
      </w:r>
      <w:r w:rsidR="00D24F79" w:rsidRPr="008178A5">
        <w:rPr>
          <w:rtl/>
        </w:rPr>
        <w:t xml:space="preserve"> </w:t>
      </w:r>
      <w:r w:rsidR="00D24F79" w:rsidRPr="008178A5">
        <w:rPr>
          <w:rtl/>
          <w:lang w:bidi="ar-JO"/>
        </w:rPr>
        <w:t xml:space="preserve">قال ابن عطية: </w:t>
      </w:r>
      <w:r w:rsidR="00E446E4" w:rsidRPr="008178A5">
        <w:rPr>
          <w:rFonts w:ascii="Times New Roman" w:eastAsia="Times New Roman" w:hAnsi="Times New Roman"/>
          <w:vertAlign w:val="superscript"/>
          <w:rtl/>
        </w:rPr>
        <w:t>(</w:t>
      </w:r>
      <w:r w:rsidR="00E446E4" w:rsidRPr="008178A5">
        <w:rPr>
          <w:rFonts w:ascii="Times New Roman" w:eastAsia="Times New Roman" w:hAnsi="Times New Roman"/>
          <w:vertAlign w:val="superscript"/>
          <w:rtl/>
        </w:rPr>
        <w:footnoteReference w:id="812"/>
      </w:r>
      <w:r w:rsidR="00E446E4" w:rsidRPr="008178A5">
        <w:rPr>
          <w:rFonts w:ascii="Times New Roman" w:eastAsia="Times New Roman" w:hAnsi="Times New Roman"/>
          <w:vertAlign w:val="superscript"/>
          <w:rtl/>
        </w:rPr>
        <w:t>)</w:t>
      </w:r>
      <w:r w:rsidR="00D24F79" w:rsidRPr="008178A5">
        <w:rPr>
          <w:rtl/>
          <w:lang w:bidi="ar-JO"/>
        </w:rPr>
        <w:t xml:space="preserve">وهي ضعيفة وضعفها عنده ـ والله أعلم ـ من حيث أنث في </w:t>
      </w:r>
      <w:r w:rsidR="00C52563" w:rsidRPr="008178A5">
        <w:rPr>
          <w:rFonts w:hint="cs"/>
          <w:rtl/>
          <w:lang w:bidi="ar-JO"/>
        </w:rPr>
        <w:t>"</w:t>
      </w:r>
      <w:r w:rsidR="00D24F79" w:rsidRPr="008178A5">
        <w:rPr>
          <w:rtl/>
          <w:lang w:bidi="ar-JO"/>
        </w:rPr>
        <w:t>تسقيكم</w:t>
      </w:r>
      <w:r w:rsidR="00C52563" w:rsidRPr="008178A5">
        <w:rPr>
          <w:rFonts w:hint="cs"/>
          <w:rtl/>
          <w:lang w:bidi="ar-JO"/>
        </w:rPr>
        <w:t>"</w:t>
      </w:r>
      <w:r w:rsidR="00D24F79" w:rsidRPr="008178A5">
        <w:rPr>
          <w:rtl/>
          <w:lang w:bidi="ar-JO"/>
        </w:rPr>
        <w:t xml:space="preserve">، وذكر في قوله </w:t>
      </w:r>
      <w:r w:rsidR="00C52563" w:rsidRPr="008178A5">
        <w:rPr>
          <w:rFonts w:hint="cs"/>
          <w:rtl/>
          <w:lang w:bidi="ar-JO"/>
        </w:rPr>
        <w:t>"</w:t>
      </w:r>
      <w:r w:rsidR="00D24F79" w:rsidRPr="008178A5">
        <w:rPr>
          <w:rtl/>
          <w:lang w:bidi="ar-JO"/>
        </w:rPr>
        <w:t>مما في بطونه</w:t>
      </w:r>
      <w:r w:rsidR="00C52563" w:rsidRPr="008178A5">
        <w:rPr>
          <w:rFonts w:hint="cs"/>
          <w:rtl/>
          <w:lang w:bidi="ar-JO"/>
        </w:rPr>
        <w:t>"</w:t>
      </w:r>
      <w:r w:rsidR="00D24F79" w:rsidRPr="008178A5">
        <w:rPr>
          <w:rtl/>
          <w:lang w:bidi="ar-JO"/>
        </w:rPr>
        <w:t>، ولا ضعف في ذلك من هذه الجهة، لأن التأنيث والتذكير باعتبار وجهين، وأعاد الضمير مذكراً مراعاة للجنس، لأنه إذا صح وقوع المفرد الدال على الجنس مقام جمعه جاز عوده عليه مذكراً</w:t>
      </w:r>
      <w:r w:rsidR="00C52563" w:rsidRPr="008178A5">
        <w:rPr>
          <w:rFonts w:hint="cs"/>
          <w:rtl/>
          <w:lang w:bidi="ar-JO"/>
        </w:rPr>
        <w:t>،</w:t>
      </w:r>
      <w:r w:rsidR="00D24F79" w:rsidRPr="008178A5">
        <w:rPr>
          <w:rtl/>
          <w:lang w:bidi="ar-JO"/>
        </w:rPr>
        <w:t xml:space="preserve"> كقولهم: هو أحسن الفتيان وأنبله، لأنه يصح</w:t>
      </w:r>
      <w:r w:rsidR="00C52563" w:rsidRPr="008178A5">
        <w:rPr>
          <w:rFonts w:hint="cs"/>
          <w:rtl/>
          <w:lang w:bidi="ar-JO"/>
        </w:rPr>
        <w:t>:</w:t>
      </w:r>
      <w:r w:rsidR="00D24F79" w:rsidRPr="008178A5">
        <w:rPr>
          <w:rtl/>
          <w:lang w:bidi="ar-JO"/>
        </w:rPr>
        <w:t xml:space="preserve"> هو أحسن فتى، وإن كان هذا لا ينقاس عند سيبويه، وقيل: جمع التكسير فيما لا يعقل يعامل معاملة الجماعة، ومعاملة الجمع، فيعود الضمير عليه مفرداً</w:t>
      </w:r>
      <w:r w:rsidR="00C52563" w:rsidRPr="008178A5">
        <w:rPr>
          <w:rFonts w:hint="cs"/>
          <w:rtl/>
          <w:lang w:bidi="ar-JO"/>
        </w:rPr>
        <w:t>"</w:t>
      </w:r>
      <w:r w:rsidR="00D24F79" w:rsidRPr="008178A5">
        <w:rPr>
          <w:rtl/>
          <w:lang w:bidi="ar-JO"/>
        </w:rPr>
        <w:t>.</w:t>
      </w:r>
      <w:r w:rsidR="00834D53" w:rsidRPr="008178A5">
        <w:rPr>
          <w:rFonts w:ascii="Times New Roman" w:eastAsia="Times New Roman" w:hAnsi="Times New Roman"/>
          <w:vertAlign w:val="superscript"/>
          <w:rtl/>
        </w:rPr>
        <w:t>(</w:t>
      </w:r>
      <w:r w:rsidR="00834D53" w:rsidRPr="008178A5">
        <w:rPr>
          <w:rFonts w:ascii="Times New Roman" w:eastAsia="Times New Roman" w:hAnsi="Times New Roman"/>
          <w:vertAlign w:val="superscript"/>
          <w:rtl/>
        </w:rPr>
        <w:footnoteReference w:id="813"/>
      </w:r>
      <w:r w:rsidR="00834D53" w:rsidRPr="008178A5">
        <w:rPr>
          <w:rFonts w:ascii="Times New Roman" w:eastAsia="Times New Roman" w:hAnsi="Times New Roman"/>
          <w:vertAlign w:val="superscript"/>
          <w:rtl/>
        </w:rPr>
        <w:t>)</w:t>
      </w:r>
      <w:r w:rsidR="00CD70C9" w:rsidRPr="008178A5">
        <w:rPr>
          <w:rFonts w:hint="cs"/>
          <w:b/>
          <w:bCs/>
          <w:rtl/>
          <w:lang w:bidi="ar-JO"/>
        </w:rPr>
        <w:t>(</w:t>
      </w:r>
      <w:r w:rsidR="006A67AA" w:rsidRPr="008178A5">
        <w:rPr>
          <w:rFonts w:hint="cs"/>
          <w:b/>
          <w:bCs/>
          <w:rtl/>
          <w:lang w:bidi="ar-JO"/>
        </w:rPr>
        <w:t>ا</w:t>
      </w:r>
      <w:r w:rsidR="00CD70C9" w:rsidRPr="008178A5">
        <w:rPr>
          <w:rFonts w:hint="cs"/>
          <w:b/>
          <w:bCs/>
          <w:rtl/>
          <w:lang w:bidi="ar-JO"/>
        </w:rPr>
        <w:t>هـ)</w:t>
      </w:r>
    </w:p>
    <w:p w:rsidR="00FB5962" w:rsidRPr="008178A5" w:rsidRDefault="00057C5D" w:rsidP="00F81230">
      <w:pPr>
        <w:spacing w:after="0" w:line="360" w:lineRule="auto"/>
        <w:ind w:firstLine="720"/>
        <w:jc w:val="both"/>
        <w:rPr>
          <w:rtl/>
          <w:lang w:bidi="ar-JO"/>
        </w:rPr>
      </w:pPr>
      <w:r w:rsidRPr="008178A5">
        <w:rPr>
          <w:rtl/>
          <w:lang w:bidi="ar-JO"/>
        </w:rPr>
        <w:t xml:space="preserve">في هذه القراءة السبعية التي أشار إليها الشيخ عضيمة في كتابه، لا يعلق على تضعيفها من ابن عطية، وإنما اكتفى بنقل الأقوال. </w:t>
      </w:r>
    </w:p>
    <w:p w:rsidR="001D74E3" w:rsidRPr="00A1325E" w:rsidRDefault="00FB5962" w:rsidP="00A1325E">
      <w:pPr>
        <w:pStyle w:val="ac"/>
        <w:spacing w:line="360" w:lineRule="auto"/>
        <w:jc w:val="both"/>
        <w:rPr>
          <w:rtl/>
        </w:rPr>
      </w:pPr>
      <w:r w:rsidRPr="00A1325E">
        <w:rPr>
          <w:rFonts w:hint="cs"/>
          <w:b/>
          <w:bCs/>
          <w:sz w:val="32"/>
          <w:szCs w:val="32"/>
          <w:rtl/>
          <w:lang w:bidi="ar-JO"/>
        </w:rPr>
        <w:t>المثال ال</w:t>
      </w:r>
      <w:r w:rsidR="00FB5739" w:rsidRPr="00A1325E">
        <w:rPr>
          <w:rFonts w:hint="cs"/>
          <w:b/>
          <w:bCs/>
          <w:sz w:val="32"/>
          <w:szCs w:val="32"/>
          <w:rtl/>
          <w:lang w:bidi="ar-JO"/>
        </w:rPr>
        <w:t>خامس</w:t>
      </w:r>
      <w:r w:rsidRPr="00A1325E">
        <w:rPr>
          <w:rFonts w:hint="cs"/>
          <w:b/>
          <w:bCs/>
          <w:sz w:val="32"/>
          <w:szCs w:val="32"/>
          <w:rtl/>
          <w:lang w:bidi="ar-JO"/>
        </w:rPr>
        <w:t xml:space="preserve">: ما قال الشيخ عضيمة </w:t>
      </w:r>
      <w:r w:rsidR="00DF5336" w:rsidRPr="00A1325E">
        <w:rPr>
          <w:rFonts w:hint="cs"/>
          <w:b/>
          <w:bCs/>
          <w:sz w:val="32"/>
          <w:szCs w:val="32"/>
          <w:rtl/>
          <w:lang w:bidi="ar-JO"/>
        </w:rPr>
        <w:t xml:space="preserve">في قراءة القراء من </w:t>
      </w:r>
      <w:r w:rsidRPr="00A1325E">
        <w:rPr>
          <w:rFonts w:hint="cs"/>
          <w:b/>
          <w:bCs/>
          <w:sz w:val="32"/>
          <w:szCs w:val="32"/>
          <w:rtl/>
          <w:lang w:bidi="ar-JO"/>
        </w:rPr>
        <w:t>قوله تعالى:</w:t>
      </w:r>
      <w:r w:rsidR="009D4C46" w:rsidRPr="00A1325E">
        <w:rPr>
          <w:rFonts w:ascii="Msh Quraan1" w:hAnsi="Msh Quraan1"/>
          <w:b/>
          <w:bCs/>
          <w:sz w:val="24"/>
          <w:szCs w:val="24"/>
        </w:rPr>
        <w:t></w:t>
      </w:r>
      <w:r w:rsidR="009D4C46" w:rsidRPr="00A1325E">
        <w:rPr>
          <w:sz w:val="24"/>
          <w:szCs w:val="24"/>
          <w:lang w:bidi="ar-JO"/>
        </w:rPr>
        <w:t xml:space="preserve"> </w:t>
      </w:r>
      <w:r w:rsidR="009D4C46" w:rsidRPr="00A1325E">
        <w:rPr>
          <w:rFonts w:ascii="QCF_BSML" w:eastAsia="Calibri" w:hAnsi="QCF_BSML" w:cs="QCF_BSML" w:hint="cs"/>
          <w:b/>
          <w:bCs/>
          <w:color w:val="000000"/>
          <w:sz w:val="24"/>
          <w:szCs w:val="24"/>
          <w:rtl/>
        </w:rPr>
        <w:t xml:space="preserve"> </w:t>
      </w:r>
      <w:r w:rsidR="00E3300B" w:rsidRPr="00A1325E">
        <w:rPr>
          <w:rFonts w:asciiTheme="minorBidi" w:hAnsiTheme="minorBidi" w:cstheme="minorBidi"/>
          <w:color w:val="000000"/>
          <w:sz w:val="24"/>
          <w:szCs w:val="24"/>
        </w:rPr>
        <w:sym w:font="HQPB5" w:char="F074"/>
      </w:r>
      <w:r w:rsidR="00E3300B" w:rsidRPr="00A1325E">
        <w:rPr>
          <w:rFonts w:asciiTheme="minorBidi" w:hAnsiTheme="minorBidi" w:cstheme="minorBidi"/>
          <w:color w:val="000000"/>
          <w:sz w:val="24"/>
          <w:szCs w:val="24"/>
        </w:rPr>
        <w:sym w:font="HQPB2" w:char="F0FB"/>
      </w:r>
      <w:r w:rsidR="00E3300B" w:rsidRPr="00A1325E">
        <w:rPr>
          <w:rFonts w:asciiTheme="minorBidi" w:hAnsiTheme="minorBidi" w:cstheme="minorBidi"/>
          <w:color w:val="000000"/>
          <w:sz w:val="24"/>
          <w:szCs w:val="24"/>
        </w:rPr>
        <w:sym w:font="HQPB2" w:char="F0FC"/>
      </w:r>
      <w:r w:rsidR="00E3300B" w:rsidRPr="00A1325E">
        <w:rPr>
          <w:rFonts w:asciiTheme="minorBidi" w:hAnsiTheme="minorBidi" w:cstheme="minorBidi"/>
          <w:color w:val="000000"/>
          <w:sz w:val="24"/>
          <w:szCs w:val="24"/>
        </w:rPr>
        <w:sym w:font="HQPB4" w:char="F0CE"/>
      </w:r>
      <w:r w:rsidR="00E3300B" w:rsidRPr="00A1325E">
        <w:rPr>
          <w:rFonts w:asciiTheme="minorBidi" w:hAnsiTheme="minorBidi" w:cstheme="minorBidi"/>
          <w:color w:val="000000"/>
          <w:sz w:val="24"/>
          <w:szCs w:val="24"/>
        </w:rPr>
        <w:sym w:font="HQPB1" w:char="F02F"/>
      </w:r>
      <w:r w:rsidR="00E3300B" w:rsidRPr="00A1325E">
        <w:rPr>
          <w:rFonts w:asciiTheme="minorBidi" w:hAnsiTheme="minorBidi" w:cstheme="minorBidi"/>
          <w:color w:val="000000"/>
          <w:sz w:val="24"/>
          <w:szCs w:val="24"/>
        </w:rPr>
        <w:sym w:font="HQPB5" w:char="F078"/>
      </w:r>
      <w:r w:rsidR="00E3300B" w:rsidRPr="00A1325E">
        <w:rPr>
          <w:rFonts w:asciiTheme="minorBidi" w:hAnsiTheme="minorBidi" w:cstheme="minorBidi"/>
          <w:color w:val="000000"/>
          <w:sz w:val="24"/>
          <w:szCs w:val="24"/>
        </w:rPr>
        <w:sym w:font="HQPB1" w:char="F08B"/>
      </w:r>
      <w:r w:rsidR="00E3300B" w:rsidRPr="00A1325E">
        <w:rPr>
          <w:rFonts w:asciiTheme="minorBidi" w:hAnsiTheme="minorBidi" w:cstheme="minorBidi"/>
          <w:color w:val="000000"/>
          <w:sz w:val="24"/>
          <w:szCs w:val="24"/>
        </w:rPr>
        <w:sym w:font="HQPB4" w:char="F0F6"/>
      </w:r>
      <w:r w:rsidR="00E3300B" w:rsidRPr="00A1325E">
        <w:rPr>
          <w:rFonts w:asciiTheme="minorBidi" w:hAnsiTheme="minorBidi" w:cstheme="minorBidi"/>
          <w:color w:val="000000"/>
          <w:sz w:val="24"/>
          <w:szCs w:val="24"/>
        </w:rPr>
        <w:sym w:font="HQPB1" w:char="F02F"/>
      </w:r>
      <w:r w:rsidR="00E3300B" w:rsidRPr="00A1325E">
        <w:rPr>
          <w:rFonts w:asciiTheme="minorBidi" w:hAnsiTheme="minorBidi" w:cstheme="minorBidi"/>
          <w:color w:val="000000"/>
          <w:sz w:val="24"/>
          <w:szCs w:val="24"/>
        </w:rPr>
        <w:sym w:font="HQPB5" w:char="F078"/>
      </w:r>
      <w:r w:rsidR="00E3300B" w:rsidRPr="00A1325E">
        <w:rPr>
          <w:rFonts w:asciiTheme="minorBidi" w:hAnsiTheme="minorBidi" w:cstheme="minorBidi"/>
          <w:color w:val="000000"/>
          <w:sz w:val="24"/>
          <w:szCs w:val="24"/>
        </w:rPr>
        <w:sym w:font="HQPB1" w:char="F08B"/>
      </w:r>
      <w:r w:rsidR="00E3300B" w:rsidRPr="00A1325E">
        <w:rPr>
          <w:rFonts w:asciiTheme="minorBidi" w:hAnsiTheme="minorBidi" w:cstheme="minorBidi"/>
          <w:color w:val="000000"/>
          <w:sz w:val="24"/>
          <w:szCs w:val="24"/>
        </w:rPr>
        <w:sym w:font="HQPB4" w:char="F095"/>
      </w:r>
      <w:r w:rsidR="00E3300B" w:rsidRPr="00A1325E">
        <w:rPr>
          <w:rFonts w:asciiTheme="minorBidi" w:hAnsiTheme="minorBidi" w:cstheme="minorBidi"/>
          <w:color w:val="000000"/>
          <w:sz w:val="24"/>
          <w:szCs w:val="24"/>
        </w:rPr>
        <w:sym w:font="HQPB2" w:char="F042"/>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5" w:char="F074"/>
      </w:r>
      <w:r w:rsidR="00E3300B" w:rsidRPr="00A1325E">
        <w:rPr>
          <w:rFonts w:asciiTheme="minorBidi" w:hAnsiTheme="minorBidi" w:cstheme="minorBidi"/>
          <w:color w:val="000000"/>
          <w:sz w:val="24"/>
          <w:szCs w:val="24"/>
        </w:rPr>
        <w:sym w:font="HQPB2" w:char="F0FB"/>
      </w:r>
      <w:r w:rsidR="00E3300B" w:rsidRPr="00A1325E">
        <w:rPr>
          <w:rFonts w:asciiTheme="minorBidi" w:hAnsiTheme="minorBidi" w:cstheme="minorBidi"/>
          <w:color w:val="000000"/>
          <w:sz w:val="24"/>
          <w:szCs w:val="24"/>
        </w:rPr>
        <w:sym w:font="HQPB4" w:char="F0F7"/>
      </w:r>
      <w:r w:rsidR="00E3300B" w:rsidRPr="00A1325E">
        <w:rPr>
          <w:rFonts w:asciiTheme="minorBidi" w:hAnsiTheme="minorBidi" w:cstheme="minorBidi"/>
          <w:color w:val="000000"/>
          <w:sz w:val="24"/>
          <w:szCs w:val="24"/>
        </w:rPr>
        <w:sym w:font="HQPB2" w:char="F0FC"/>
      </w:r>
      <w:r w:rsidR="00E3300B" w:rsidRPr="00A1325E">
        <w:rPr>
          <w:rFonts w:asciiTheme="minorBidi" w:hAnsiTheme="minorBidi" w:cstheme="minorBidi"/>
          <w:color w:val="000000"/>
          <w:sz w:val="24"/>
          <w:szCs w:val="24"/>
        </w:rPr>
        <w:sym w:font="HQPB5" w:char="F074"/>
      </w:r>
      <w:r w:rsidR="00E3300B" w:rsidRPr="00A1325E">
        <w:rPr>
          <w:rFonts w:asciiTheme="minorBidi" w:hAnsiTheme="minorBidi" w:cstheme="minorBidi"/>
          <w:color w:val="000000"/>
          <w:sz w:val="24"/>
          <w:szCs w:val="24"/>
        </w:rPr>
        <w:sym w:font="HQPB1" w:char="F02F"/>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5" w:char="F079"/>
      </w:r>
      <w:r w:rsidR="00E3300B" w:rsidRPr="00A1325E">
        <w:rPr>
          <w:rFonts w:asciiTheme="minorBidi" w:hAnsiTheme="minorBidi" w:cstheme="minorBidi"/>
          <w:color w:val="000000"/>
          <w:sz w:val="24"/>
          <w:szCs w:val="24"/>
        </w:rPr>
        <w:sym w:font="HQPB2" w:char="F037"/>
      </w:r>
      <w:r w:rsidR="00E3300B" w:rsidRPr="00A1325E">
        <w:rPr>
          <w:rFonts w:asciiTheme="minorBidi" w:hAnsiTheme="minorBidi" w:cstheme="minorBidi"/>
          <w:color w:val="000000"/>
          <w:sz w:val="24"/>
          <w:szCs w:val="24"/>
        </w:rPr>
        <w:sym w:font="HQPB4" w:char="F0CF"/>
      </w:r>
      <w:r w:rsidR="00E3300B" w:rsidRPr="00A1325E">
        <w:rPr>
          <w:rFonts w:asciiTheme="minorBidi" w:hAnsiTheme="minorBidi" w:cstheme="minorBidi"/>
          <w:color w:val="000000"/>
          <w:sz w:val="24"/>
          <w:szCs w:val="24"/>
        </w:rPr>
        <w:sym w:font="HQPB2" w:char="F039"/>
      </w:r>
      <w:r w:rsidR="00E3300B" w:rsidRPr="00A1325E">
        <w:rPr>
          <w:rFonts w:asciiTheme="minorBidi" w:hAnsiTheme="minorBidi" w:cstheme="minorBidi"/>
          <w:color w:val="000000"/>
          <w:sz w:val="24"/>
          <w:szCs w:val="24"/>
        </w:rPr>
        <w:sym w:font="HQPB2" w:char="F0BA"/>
      </w:r>
      <w:r w:rsidR="00E3300B" w:rsidRPr="00A1325E">
        <w:rPr>
          <w:rFonts w:asciiTheme="minorBidi" w:hAnsiTheme="minorBidi" w:cstheme="minorBidi"/>
          <w:color w:val="000000"/>
          <w:sz w:val="24"/>
          <w:szCs w:val="24"/>
        </w:rPr>
        <w:sym w:font="HQPB5" w:char="F073"/>
      </w:r>
      <w:r w:rsidR="00E3300B" w:rsidRPr="00A1325E">
        <w:rPr>
          <w:rFonts w:asciiTheme="minorBidi" w:hAnsiTheme="minorBidi" w:cstheme="minorBidi"/>
          <w:color w:val="000000"/>
          <w:sz w:val="24"/>
          <w:szCs w:val="24"/>
        </w:rPr>
        <w:sym w:font="HQPB1" w:char="F08C"/>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5" w:char="F049"/>
      </w:r>
      <w:r w:rsidR="00E3300B" w:rsidRPr="00A1325E">
        <w:rPr>
          <w:rFonts w:asciiTheme="minorBidi" w:hAnsiTheme="minorBidi" w:cstheme="minorBidi"/>
          <w:color w:val="000000"/>
          <w:sz w:val="24"/>
          <w:szCs w:val="24"/>
        </w:rPr>
        <w:sym w:font="HQPB2" w:char="F077"/>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5" w:char="F034"/>
      </w:r>
      <w:r w:rsidR="00E3300B" w:rsidRPr="00A1325E">
        <w:rPr>
          <w:rFonts w:asciiTheme="minorBidi" w:hAnsiTheme="minorBidi" w:cstheme="minorBidi"/>
          <w:color w:val="000000"/>
          <w:sz w:val="24"/>
          <w:szCs w:val="24"/>
        </w:rPr>
        <w:sym w:font="HQPB2" w:char="F092"/>
      </w:r>
      <w:r w:rsidR="00E3300B" w:rsidRPr="00A1325E">
        <w:rPr>
          <w:rFonts w:asciiTheme="minorBidi" w:hAnsiTheme="minorBidi" w:cstheme="minorBidi"/>
          <w:color w:val="000000"/>
          <w:sz w:val="24"/>
          <w:szCs w:val="24"/>
        </w:rPr>
        <w:sym w:font="HQPB5" w:char="F06E"/>
      </w:r>
      <w:r w:rsidR="00E3300B" w:rsidRPr="00A1325E">
        <w:rPr>
          <w:rFonts w:asciiTheme="minorBidi" w:hAnsiTheme="minorBidi" w:cstheme="minorBidi"/>
          <w:color w:val="000000"/>
          <w:sz w:val="24"/>
          <w:szCs w:val="24"/>
        </w:rPr>
        <w:sym w:font="HQPB2" w:char="F03C"/>
      </w:r>
      <w:r w:rsidR="00E3300B" w:rsidRPr="00A1325E">
        <w:rPr>
          <w:rFonts w:asciiTheme="minorBidi" w:hAnsiTheme="minorBidi" w:cstheme="minorBidi"/>
          <w:color w:val="000000"/>
          <w:sz w:val="24"/>
          <w:szCs w:val="24"/>
        </w:rPr>
        <w:sym w:font="HQPB4" w:char="F0CE"/>
      </w:r>
      <w:r w:rsidR="00E3300B" w:rsidRPr="00A1325E">
        <w:rPr>
          <w:rFonts w:asciiTheme="minorBidi" w:hAnsiTheme="minorBidi" w:cstheme="minorBidi"/>
          <w:color w:val="000000"/>
          <w:sz w:val="24"/>
          <w:szCs w:val="24"/>
        </w:rPr>
        <w:sym w:font="HQPB1" w:char="F029"/>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4" w:char="F0CF"/>
      </w:r>
      <w:r w:rsidR="00E3300B" w:rsidRPr="00A1325E">
        <w:rPr>
          <w:rFonts w:asciiTheme="minorBidi" w:hAnsiTheme="minorBidi" w:cstheme="minorBidi"/>
          <w:color w:val="000000"/>
          <w:sz w:val="24"/>
          <w:szCs w:val="24"/>
        </w:rPr>
        <w:sym w:font="HQPB2" w:char="F0E4"/>
      </w:r>
      <w:r w:rsidR="00E3300B" w:rsidRPr="00A1325E">
        <w:rPr>
          <w:rFonts w:asciiTheme="minorBidi" w:hAnsiTheme="minorBidi" w:cstheme="minorBidi"/>
          <w:color w:val="000000"/>
          <w:sz w:val="24"/>
          <w:szCs w:val="24"/>
        </w:rPr>
        <w:sym w:font="HQPB5" w:char="F049"/>
      </w:r>
      <w:r w:rsidR="00E3300B" w:rsidRPr="00A1325E">
        <w:rPr>
          <w:rFonts w:asciiTheme="minorBidi" w:hAnsiTheme="minorBidi" w:cstheme="minorBidi"/>
          <w:color w:val="000000"/>
          <w:sz w:val="24"/>
          <w:szCs w:val="24"/>
        </w:rPr>
        <w:sym w:font="HQPB2" w:char="F077"/>
      </w:r>
      <w:r w:rsidR="00E3300B" w:rsidRPr="00A1325E">
        <w:rPr>
          <w:rFonts w:asciiTheme="minorBidi" w:hAnsiTheme="minorBidi" w:cstheme="minorBidi"/>
          <w:color w:val="000000"/>
          <w:sz w:val="24"/>
          <w:szCs w:val="24"/>
        </w:rPr>
        <w:sym w:font="HQPB4" w:char="F0E0"/>
      </w:r>
      <w:r w:rsidR="00E3300B" w:rsidRPr="00A1325E">
        <w:rPr>
          <w:rFonts w:asciiTheme="minorBidi" w:hAnsiTheme="minorBidi" w:cstheme="minorBidi"/>
          <w:color w:val="000000"/>
          <w:sz w:val="24"/>
          <w:szCs w:val="24"/>
        </w:rPr>
        <w:sym w:font="HQPB2" w:char="F073"/>
      </w:r>
      <w:r w:rsidR="00E3300B" w:rsidRPr="00A1325E">
        <w:rPr>
          <w:rFonts w:asciiTheme="minorBidi" w:hAnsiTheme="minorBidi" w:cstheme="minorBidi"/>
          <w:color w:val="000000"/>
          <w:sz w:val="24"/>
          <w:szCs w:val="24"/>
        </w:rPr>
        <w:sym w:font="HQPB5" w:char="F0AF"/>
      </w:r>
      <w:r w:rsidR="00E3300B" w:rsidRPr="00A1325E">
        <w:rPr>
          <w:rFonts w:asciiTheme="minorBidi" w:hAnsiTheme="minorBidi" w:cstheme="minorBidi"/>
          <w:color w:val="000000"/>
          <w:sz w:val="24"/>
          <w:szCs w:val="24"/>
        </w:rPr>
        <w:sym w:font="HQPB2" w:char="F0BB"/>
      </w:r>
      <w:r w:rsidR="00E3300B" w:rsidRPr="00A1325E">
        <w:rPr>
          <w:rFonts w:asciiTheme="minorBidi" w:hAnsiTheme="minorBidi" w:cstheme="minorBidi"/>
          <w:color w:val="000000"/>
          <w:sz w:val="24"/>
          <w:szCs w:val="24"/>
        </w:rPr>
        <w:sym w:font="HQPB5" w:char="F079"/>
      </w:r>
      <w:r w:rsidR="00E3300B" w:rsidRPr="00A1325E">
        <w:rPr>
          <w:rFonts w:asciiTheme="minorBidi" w:hAnsiTheme="minorBidi" w:cstheme="minorBidi"/>
          <w:color w:val="000000"/>
          <w:sz w:val="24"/>
          <w:szCs w:val="24"/>
        </w:rPr>
        <w:sym w:font="HQPB2" w:char="F064"/>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5" w:char="F049"/>
      </w:r>
      <w:r w:rsidR="00E3300B" w:rsidRPr="00A1325E">
        <w:rPr>
          <w:rFonts w:asciiTheme="minorBidi" w:hAnsiTheme="minorBidi" w:cstheme="minorBidi"/>
          <w:color w:val="000000"/>
          <w:sz w:val="24"/>
          <w:szCs w:val="24"/>
        </w:rPr>
        <w:sym w:font="HQPB2" w:char="F077"/>
      </w:r>
      <w:r w:rsidR="00E3300B" w:rsidRPr="00A1325E">
        <w:rPr>
          <w:rFonts w:asciiTheme="minorBidi" w:hAnsiTheme="minorBidi" w:cstheme="minorBidi"/>
          <w:color w:val="000000"/>
          <w:sz w:val="24"/>
          <w:szCs w:val="24"/>
        </w:rPr>
        <w:sym w:font="HQPB5" w:char="F075"/>
      </w:r>
      <w:r w:rsidR="00E3300B" w:rsidRPr="00A1325E">
        <w:rPr>
          <w:rFonts w:asciiTheme="minorBidi" w:hAnsiTheme="minorBidi" w:cstheme="minorBidi"/>
          <w:color w:val="000000"/>
          <w:sz w:val="24"/>
          <w:szCs w:val="24"/>
        </w:rPr>
        <w:sym w:font="HQPB2" w:char="F072"/>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5" w:char="F034"/>
      </w:r>
      <w:r w:rsidR="00E3300B" w:rsidRPr="00A1325E">
        <w:rPr>
          <w:rFonts w:asciiTheme="minorBidi" w:hAnsiTheme="minorBidi" w:cstheme="minorBidi"/>
          <w:color w:val="000000"/>
          <w:sz w:val="24"/>
          <w:szCs w:val="24"/>
        </w:rPr>
        <w:sym w:font="HQPB2" w:char="F092"/>
      </w:r>
      <w:r w:rsidR="00E3300B" w:rsidRPr="00A1325E">
        <w:rPr>
          <w:rFonts w:asciiTheme="minorBidi" w:hAnsiTheme="minorBidi" w:cstheme="minorBidi"/>
          <w:color w:val="000000"/>
          <w:sz w:val="24"/>
          <w:szCs w:val="24"/>
        </w:rPr>
        <w:sym w:font="HQPB5" w:char="F06E"/>
      </w:r>
      <w:r w:rsidR="00E3300B" w:rsidRPr="00A1325E">
        <w:rPr>
          <w:rFonts w:asciiTheme="minorBidi" w:hAnsiTheme="minorBidi" w:cstheme="minorBidi"/>
          <w:color w:val="000000"/>
          <w:sz w:val="24"/>
          <w:szCs w:val="24"/>
        </w:rPr>
        <w:sym w:font="HQPB2" w:char="F03C"/>
      </w:r>
      <w:r w:rsidR="00E3300B" w:rsidRPr="00A1325E">
        <w:rPr>
          <w:rFonts w:asciiTheme="minorBidi" w:hAnsiTheme="minorBidi" w:cstheme="minorBidi"/>
          <w:color w:val="000000"/>
          <w:sz w:val="24"/>
          <w:szCs w:val="24"/>
        </w:rPr>
        <w:sym w:font="HQPB4" w:char="F0CE"/>
      </w:r>
      <w:r w:rsidR="00E3300B" w:rsidRPr="00A1325E">
        <w:rPr>
          <w:rFonts w:asciiTheme="minorBidi" w:hAnsiTheme="minorBidi" w:cstheme="minorBidi"/>
          <w:color w:val="000000"/>
          <w:sz w:val="24"/>
          <w:szCs w:val="24"/>
        </w:rPr>
        <w:sym w:font="HQPB1" w:char="F029"/>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4" w:char="F0CF"/>
      </w:r>
      <w:r w:rsidR="00E3300B" w:rsidRPr="00A1325E">
        <w:rPr>
          <w:rFonts w:asciiTheme="minorBidi" w:hAnsiTheme="minorBidi" w:cstheme="minorBidi"/>
          <w:color w:val="000000"/>
          <w:sz w:val="24"/>
          <w:szCs w:val="24"/>
        </w:rPr>
        <w:sym w:font="HQPB2" w:char="F0E4"/>
      </w:r>
      <w:r w:rsidR="00E3300B" w:rsidRPr="00A1325E">
        <w:rPr>
          <w:rFonts w:asciiTheme="minorBidi" w:hAnsiTheme="minorBidi" w:cstheme="minorBidi"/>
          <w:color w:val="000000"/>
          <w:sz w:val="24"/>
          <w:szCs w:val="24"/>
        </w:rPr>
        <w:sym w:font="HQPB5" w:char="F049"/>
      </w:r>
      <w:r w:rsidR="00E3300B" w:rsidRPr="00A1325E">
        <w:rPr>
          <w:rFonts w:asciiTheme="minorBidi" w:hAnsiTheme="minorBidi" w:cstheme="minorBidi"/>
          <w:color w:val="000000"/>
          <w:sz w:val="24"/>
          <w:szCs w:val="24"/>
        </w:rPr>
        <w:sym w:font="HQPB2" w:char="F077"/>
      </w:r>
      <w:r w:rsidR="00E3300B" w:rsidRPr="00A1325E">
        <w:rPr>
          <w:rFonts w:asciiTheme="minorBidi" w:hAnsiTheme="minorBidi" w:cstheme="minorBidi"/>
          <w:color w:val="000000"/>
          <w:sz w:val="24"/>
          <w:szCs w:val="24"/>
        </w:rPr>
        <w:sym w:font="HQPB4" w:char="F0E0"/>
      </w:r>
      <w:r w:rsidR="00E3300B" w:rsidRPr="00A1325E">
        <w:rPr>
          <w:rFonts w:asciiTheme="minorBidi" w:hAnsiTheme="minorBidi" w:cstheme="minorBidi"/>
          <w:color w:val="000000"/>
          <w:sz w:val="24"/>
          <w:szCs w:val="24"/>
        </w:rPr>
        <w:sym w:font="HQPB2" w:char="F073"/>
      </w:r>
      <w:r w:rsidR="00E3300B" w:rsidRPr="00A1325E">
        <w:rPr>
          <w:rFonts w:asciiTheme="minorBidi" w:hAnsiTheme="minorBidi" w:cstheme="minorBidi"/>
          <w:color w:val="000000"/>
          <w:sz w:val="24"/>
          <w:szCs w:val="24"/>
        </w:rPr>
        <w:sym w:font="HQPB5" w:char="F0AF"/>
      </w:r>
      <w:r w:rsidR="00E3300B" w:rsidRPr="00A1325E">
        <w:rPr>
          <w:rFonts w:asciiTheme="minorBidi" w:hAnsiTheme="minorBidi" w:cstheme="minorBidi"/>
          <w:color w:val="000000"/>
          <w:sz w:val="24"/>
          <w:szCs w:val="24"/>
        </w:rPr>
        <w:sym w:font="HQPB2" w:char="F0BB"/>
      </w:r>
      <w:r w:rsidR="00E3300B" w:rsidRPr="00A1325E">
        <w:rPr>
          <w:rFonts w:asciiTheme="minorBidi" w:hAnsiTheme="minorBidi" w:cstheme="minorBidi"/>
          <w:color w:val="000000"/>
          <w:sz w:val="24"/>
          <w:szCs w:val="24"/>
        </w:rPr>
        <w:sym w:font="HQPB5" w:char="F079"/>
      </w:r>
      <w:r w:rsidR="00E3300B" w:rsidRPr="00A1325E">
        <w:rPr>
          <w:rFonts w:asciiTheme="minorBidi" w:hAnsiTheme="minorBidi" w:cstheme="minorBidi"/>
          <w:color w:val="000000"/>
          <w:sz w:val="24"/>
          <w:szCs w:val="24"/>
        </w:rPr>
        <w:sym w:font="HQPB2" w:char="F064"/>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4" w:char="F034"/>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2" w:char="F060"/>
      </w:r>
      <w:r w:rsidR="00E3300B" w:rsidRPr="00A1325E">
        <w:rPr>
          <w:rFonts w:asciiTheme="minorBidi" w:hAnsiTheme="minorBidi" w:cstheme="minorBidi"/>
          <w:color w:val="000000"/>
          <w:sz w:val="24"/>
          <w:szCs w:val="24"/>
        </w:rPr>
        <w:sym w:font="HQPB5" w:char="F074"/>
      </w:r>
      <w:r w:rsidR="00E3300B" w:rsidRPr="00A1325E">
        <w:rPr>
          <w:rFonts w:asciiTheme="minorBidi" w:hAnsiTheme="minorBidi" w:cstheme="minorBidi"/>
          <w:color w:val="000000"/>
          <w:sz w:val="24"/>
          <w:szCs w:val="24"/>
        </w:rPr>
        <w:sym w:font="HQPB2" w:char="F042"/>
      </w:r>
      <w:r w:rsidR="00E3300B" w:rsidRPr="00A1325E">
        <w:rPr>
          <w:rFonts w:asciiTheme="minorBidi" w:hAnsiTheme="minorBidi" w:cstheme="minorBidi"/>
          <w:color w:val="000000"/>
          <w:sz w:val="24"/>
          <w:szCs w:val="24"/>
        </w:rPr>
        <w:sym w:font="HQPB5" w:char="F075"/>
      </w:r>
      <w:r w:rsidR="00E3300B" w:rsidRPr="00A1325E">
        <w:rPr>
          <w:rFonts w:asciiTheme="minorBidi" w:hAnsiTheme="minorBidi" w:cstheme="minorBidi"/>
          <w:color w:val="000000"/>
          <w:sz w:val="24"/>
          <w:szCs w:val="24"/>
        </w:rPr>
        <w:sym w:font="HQPB2" w:char="F072"/>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4" w:char="F0C8"/>
      </w:r>
      <w:r w:rsidR="00E3300B" w:rsidRPr="00A1325E">
        <w:rPr>
          <w:rFonts w:asciiTheme="minorBidi" w:hAnsiTheme="minorBidi" w:cstheme="minorBidi"/>
          <w:color w:val="000000"/>
          <w:sz w:val="24"/>
          <w:szCs w:val="24"/>
        </w:rPr>
        <w:sym w:font="HQPB2" w:char="F040"/>
      </w:r>
      <w:r w:rsidR="00E3300B" w:rsidRPr="00A1325E">
        <w:rPr>
          <w:rFonts w:asciiTheme="minorBidi" w:hAnsiTheme="minorBidi" w:cstheme="minorBidi"/>
          <w:color w:val="000000"/>
          <w:sz w:val="24"/>
          <w:szCs w:val="24"/>
        </w:rPr>
        <w:sym w:font="HQPB4" w:char="F0CE"/>
      </w:r>
      <w:r w:rsidR="00E3300B" w:rsidRPr="00A1325E">
        <w:rPr>
          <w:rFonts w:asciiTheme="minorBidi" w:hAnsiTheme="minorBidi" w:cstheme="minorBidi"/>
          <w:color w:val="000000"/>
          <w:sz w:val="24"/>
          <w:szCs w:val="24"/>
        </w:rPr>
        <w:sym w:font="HQPB2" w:char="F03D"/>
      </w:r>
      <w:r w:rsidR="00E3300B" w:rsidRPr="00A1325E">
        <w:rPr>
          <w:rFonts w:asciiTheme="minorBidi" w:hAnsiTheme="minorBidi" w:cstheme="minorBidi"/>
          <w:color w:val="000000"/>
          <w:sz w:val="24"/>
          <w:szCs w:val="24"/>
        </w:rPr>
        <w:sym w:font="HQPB4" w:char="F0F4"/>
      </w:r>
      <w:r w:rsidR="00E3300B" w:rsidRPr="00A1325E">
        <w:rPr>
          <w:rFonts w:asciiTheme="minorBidi" w:hAnsiTheme="minorBidi" w:cstheme="minorBidi"/>
          <w:color w:val="000000"/>
          <w:sz w:val="24"/>
          <w:szCs w:val="24"/>
        </w:rPr>
        <w:sym w:font="HQPB1" w:char="F0D2"/>
      </w:r>
      <w:r w:rsidR="00E3300B" w:rsidRPr="00A1325E">
        <w:rPr>
          <w:rFonts w:asciiTheme="minorBidi" w:hAnsiTheme="minorBidi" w:cstheme="minorBidi"/>
          <w:color w:val="000000"/>
          <w:sz w:val="24"/>
          <w:szCs w:val="24"/>
        </w:rPr>
        <w:sym w:font="HQPB4" w:char="F0E3"/>
      </w:r>
      <w:r w:rsidR="00E3300B" w:rsidRPr="00A1325E">
        <w:rPr>
          <w:rFonts w:asciiTheme="minorBidi" w:hAnsiTheme="minorBidi" w:cstheme="minorBidi"/>
          <w:color w:val="000000"/>
          <w:sz w:val="24"/>
          <w:szCs w:val="24"/>
        </w:rPr>
        <w:sym w:font="HQPB2" w:char="F083"/>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5" w:char="F0AA"/>
      </w:r>
      <w:r w:rsidR="00E3300B" w:rsidRPr="00A1325E">
        <w:rPr>
          <w:rFonts w:asciiTheme="minorBidi" w:hAnsiTheme="minorBidi" w:cstheme="minorBidi"/>
          <w:color w:val="000000"/>
          <w:sz w:val="24"/>
          <w:szCs w:val="24"/>
        </w:rPr>
        <w:sym w:font="HQPB1" w:char="F021"/>
      </w:r>
      <w:r w:rsidR="00E3300B" w:rsidRPr="00A1325E">
        <w:rPr>
          <w:rFonts w:asciiTheme="minorBidi" w:hAnsiTheme="minorBidi" w:cstheme="minorBidi"/>
          <w:color w:val="000000"/>
          <w:sz w:val="24"/>
          <w:szCs w:val="24"/>
        </w:rPr>
        <w:sym w:font="HQPB5" w:char="F024"/>
      </w:r>
      <w:r w:rsidR="00E3300B" w:rsidRPr="00A1325E">
        <w:rPr>
          <w:rFonts w:asciiTheme="minorBidi" w:hAnsiTheme="minorBidi" w:cstheme="minorBidi"/>
          <w:color w:val="000000"/>
          <w:sz w:val="24"/>
          <w:szCs w:val="24"/>
        </w:rPr>
        <w:sym w:font="HQPB1" w:char="F023"/>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2" w:char="F060"/>
      </w:r>
      <w:r w:rsidR="00E3300B" w:rsidRPr="00A1325E">
        <w:rPr>
          <w:rFonts w:asciiTheme="minorBidi" w:hAnsiTheme="minorBidi" w:cstheme="minorBidi"/>
          <w:color w:val="000000"/>
          <w:sz w:val="24"/>
          <w:szCs w:val="24"/>
        </w:rPr>
        <w:sym w:font="HQPB5" w:char="F06E"/>
      </w:r>
      <w:r w:rsidR="00E3300B" w:rsidRPr="00A1325E">
        <w:rPr>
          <w:rFonts w:asciiTheme="minorBidi" w:hAnsiTheme="minorBidi" w:cstheme="minorBidi"/>
          <w:color w:val="000000"/>
          <w:sz w:val="24"/>
          <w:szCs w:val="24"/>
        </w:rPr>
        <w:sym w:font="HQPB2" w:char="F03D"/>
      </w:r>
      <w:r w:rsidR="00E3300B" w:rsidRPr="00A1325E">
        <w:rPr>
          <w:rFonts w:asciiTheme="minorBidi" w:hAnsiTheme="minorBidi" w:cstheme="minorBidi"/>
          <w:color w:val="000000"/>
          <w:sz w:val="24"/>
          <w:szCs w:val="24"/>
        </w:rPr>
        <w:sym w:font="HQPB5" w:char="F073"/>
      </w:r>
      <w:r w:rsidR="00E3300B" w:rsidRPr="00A1325E">
        <w:rPr>
          <w:rFonts w:asciiTheme="minorBidi" w:hAnsiTheme="minorBidi" w:cstheme="minorBidi"/>
          <w:color w:val="000000"/>
          <w:sz w:val="24"/>
          <w:szCs w:val="24"/>
        </w:rPr>
        <w:sym w:font="HQPB1" w:char="F0F9"/>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5" w:char="F079"/>
      </w:r>
      <w:r w:rsidR="00E3300B" w:rsidRPr="00A1325E">
        <w:rPr>
          <w:rFonts w:asciiTheme="minorBidi" w:hAnsiTheme="minorBidi" w:cstheme="minorBidi"/>
          <w:color w:val="000000"/>
          <w:sz w:val="24"/>
          <w:szCs w:val="24"/>
        </w:rPr>
        <w:sym w:font="HQPB1" w:char="F089"/>
      </w:r>
      <w:r w:rsidR="00E3300B" w:rsidRPr="00A1325E">
        <w:rPr>
          <w:rFonts w:asciiTheme="minorBidi" w:hAnsiTheme="minorBidi" w:cstheme="minorBidi"/>
          <w:color w:val="000000"/>
          <w:sz w:val="24"/>
          <w:szCs w:val="24"/>
        </w:rPr>
        <w:sym w:font="HQPB4" w:char="F0C5"/>
      </w:r>
      <w:r w:rsidR="00E3300B" w:rsidRPr="00A1325E">
        <w:rPr>
          <w:rFonts w:asciiTheme="minorBidi" w:hAnsiTheme="minorBidi" w:cstheme="minorBidi"/>
          <w:color w:val="000000"/>
          <w:sz w:val="24"/>
          <w:szCs w:val="24"/>
        </w:rPr>
        <w:sym w:font="HQPB1" w:char="F067"/>
      </w:r>
      <w:r w:rsidR="00E3300B" w:rsidRPr="00A1325E">
        <w:rPr>
          <w:rFonts w:asciiTheme="minorBidi" w:hAnsiTheme="minorBidi" w:cstheme="minorBidi"/>
          <w:color w:val="000000"/>
          <w:sz w:val="24"/>
          <w:szCs w:val="24"/>
        </w:rPr>
        <w:sym w:font="HQPB5" w:char="F072"/>
      </w:r>
      <w:r w:rsidR="00E3300B" w:rsidRPr="00A1325E">
        <w:rPr>
          <w:rFonts w:asciiTheme="minorBidi" w:hAnsiTheme="minorBidi" w:cstheme="minorBidi"/>
          <w:color w:val="000000"/>
          <w:sz w:val="24"/>
          <w:szCs w:val="24"/>
        </w:rPr>
        <w:sym w:font="HQPB1" w:char="F042"/>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2" w:char="F0BC"/>
      </w:r>
      <w:r w:rsidR="00E3300B" w:rsidRPr="00A1325E">
        <w:rPr>
          <w:rFonts w:asciiTheme="minorBidi" w:hAnsiTheme="minorBidi" w:cstheme="minorBidi"/>
          <w:color w:val="000000"/>
          <w:sz w:val="24"/>
          <w:szCs w:val="24"/>
        </w:rPr>
        <w:sym w:font="HQPB4" w:char="F0E3"/>
      </w:r>
      <w:r w:rsidR="00E3300B" w:rsidRPr="00A1325E">
        <w:rPr>
          <w:rFonts w:asciiTheme="minorBidi" w:hAnsiTheme="minorBidi" w:cstheme="minorBidi"/>
          <w:color w:val="000000"/>
          <w:sz w:val="24"/>
          <w:szCs w:val="24"/>
        </w:rPr>
        <w:sym w:font="HQPB3" w:char="F026"/>
      </w:r>
      <w:r w:rsidR="00E3300B" w:rsidRPr="00A1325E">
        <w:rPr>
          <w:rFonts w:asciiTheme="minorBidi" w:hAnsiTheme="minorBidi" w:cstheme="minorBidi"/>
          <w:color w:val="000000"/>
          <w:sz w:val="24"/>
          <w:szCs w:val="24"/>
        </w:rPr>
        <w:sym w:font="HQPB5" w:char="F073"/>
      </w:r>
      <w:r w:rsidR="00E3300B" w:rsidRPr="00A1325E">
        <w:rPr>
          <w:rFonts w:asciiTheme="minorBidi" w:hAnsiTheme="minorBidi" w:cstheme="minorBidi"/>
          <w:color w:val="000000"/>
          <w:sz w:val="24"/>
          <w:szCs w:val="24"/>
        </w:rPr>
        <w:sym w:font="HQPB3" w:char="F021"/>
      </w:r>
      <w:r w:rsidR="00E3300B" w:rsidRPr="00A1325E">
        <w:rPr>
          <w:rFonts w:asciiTheme="minorBidi" w:hAnsiTheme="minorBidi" w:cstheme="minorBidi"/>
          <w:color w:val="000000"/>
          <w:sz w:val="24"/>
          <w:szCs w:val="24"/>
          <w:rtl/>
        </w:rPr>
        <w:t xml:space="preserve"> </w:t>
      </w:r>
      <w:r w:rsidR="00E3300B" w:rsidRPr="00A1325E">
        <w:rPr>
          <w:rFonts w:asciiTheme="minorBidi" w:hAnsiTheme="minorBidi" w:cstheme="minorBidi"/>
          <w:color w:val="000000"/>
          <w:sz w:val="24"/>
          <w:szCs w:val="24"/>
        </w:rPr>
        <w:sym w:font="HQPB4" w:char="F057"/>
      </w:r>
      <w:r w:rsidR="00E3300B" w:rsidRPr="00A1325E">
        <w:rPr>
          <w:rFonts w:asciiTheme="minorBidi" w:hAnsiTheme="minorBidi" w:cstheme="minorBidi"/>
          <w:color w:val="000000"/>
          <w:sz w:val="24"/>
          <w:szCs w:val="24"/>
        </w:rPr>
        <w:sym w:font="HQPB2" w:char="F078"/>
      </w:r>
      <w:r w:rsidR="00E3300B" w:rsidRPr="00A1325E">
        <w:rPr>
          <w:rFonts w:asciiTheme="minorBidi" w:hAnsiTheme="minorBidi" w:cstheme="minorBidi"/>
          <w:color w:val="000000"/>
          <w:sz w:val="24"/>
          <w:szCs w:val="24"/>
        </w:rPr>
        <w:sym w:font="HQPB2" w:char="F08B"/>
      </w:r>
      <w:r w:rsidR="00E3300B" w:rsidRPr="00A1325E">
        <w:rPr>
          <w:rFonts w:asciiTheme="minorBidi" w:hAnsiTheme="minorBidi" w:cstheme="minorBidi"/>
          <w:color w:val="000000"/>
          <w:sz w:val="24"/>
          <w:szCs w:val="24"/>
        </w:rPr>
        <w:sym w:font="HQPB4" w:char="F0CE"/>
      </w:r>
      <w:r w:rsidR="00E3300B" w:rsidRPr="00A1325E">
        <w:rPr>
          <w:rFonts w:asciiTheme="minorBidi" w:hAnsiTheme="minorBidi" w:cstheme="minorBidi"/>
          <w:color w:val="000000"/>
          <w:sz w:val="24"/>
          <w:szCs w:val="24"/>
        </w:rPr>
        <w:sym w:font="HQPB1" w:char="F036"/>
      </w:r>
      <w:r w:rsidR="00E3300B" w:rsidRPr="00A1325E">
        <w:rPr>
          <w:rFonts w:asciiTheme="minorBidi" w:hAnsiTheme="minorBidi" w:cstheme="minorBidi"/>
          <w:color w:val="000000"/>
          <w:sz w:val="24"/>
          <w:szCs w:val="24"/>
        </w:rPr>
        <w:sym w:font="HQPB5" w:char="F079"/>
      </w:r>
      <w:r w:rsidR="00E3300B" w:rsidRPr="00A1325E">
        <w:rPr>
          <w:rFonts w:asciiTheme="minorBidi" w:hAnsiTheme="minorBidi" w:cstheme="minorBidi"/>
          <w:color w:val="000000"/>
          <w:sz w:val="24"/>
          <w:szCs w:val="24"/>
        </w:rPr>
        <w:sym w:font="HQPB1" w:char="F099"/>
      </w:r>
      <w:r w:rsidR="001059E8" w:rsidRPr="00A1325E">
        <w:rPr>
          <w:rFonts w:asciiTheme="minorBidi" w:hAnsiTheme="minorBidi" w:cstheme="minorBidi" w:hint="cs"/>
          <w:color w:val="000000"/>
          <w:sz w:val="24"/>
          <w:szCs w:val="24"/>
          <w:rtl/>
        </w:rPr>
        <w:t xml:space="preserve"> </w:t>
      </w:r>
      <w:r w:rsidR="001059E8" w:rsidRPr="00A1325E">
        <w:rPr>
          <w:rFonts w:ascii="Msh Quraan1" w:hAnsi="Msh Quraan1"/>
          <w:b/>
          <w:bCs/>
          <w:sz w:val="24"/>
          <w:szCs w:val="24"/>
        </w:rPr>
        <w:t></w:t>
      </w:r>
      <w:r w:rsidR="00E3300B" w:rsidRPr="00A1325E">
        <w:rPr>
          <w:rFonts w:ascii="QCF_BSML" w:eastAsia="Calibri" w:hAnsi="QCF_BSML" w:hint="cs"/>
          <w:color w:val="000000"/>
          <w:sz w:val="24"/>
          <w:szCs w:val="24"/>
          <w:rtl/>
        </w:rPr>
        <w:t>(النحل:66)</w:t>
      </w:r>
      <w:r w:rsidR="00DF5336" w:rsidRPr="00A1325E">
        <w:rPr>
          <w:rFonts w:hint="cs"/>
          <w:sz w:val="24"/>
          <w:szCs w:val="24"/>
          <w:rtl/>
          <w:lang w:bidi="ar-JO"/>
        </w:rPr>
        <w:t>،</w:t>
      </w:r>
      <w:r w:rsidR="00DF5336" w:rsidRPr="008178A5">
        <w:rPr>
          <w:rFonts w:hint="cs"/>
          <w:rtl/>
          <w:lang w:bidi="ar-JO"/>
        </w:rPr>
        <w:t xml:space="preserve"> </w:t>
      </w:r>
      <w:r w:rsidR="00B13329" w:rsidRPr="008178A5">
        <w:rPr>
          <w:rtl/>
        </w:rPr>
        <w:t>" قرأ ابن عباس وعمرو بن فائد: مذبذبين بكسر الذال الثانية، جعلاه اسم فاعل</w:t>
      </w:r>
      <w:r w:rsidR="00B13329" w:rsidRPr="008178A5">
        <w:rPr>
          <w:rFonts w:hint="cs"/>
          <w:rtl/>
        </w:rPr>
        <w:t>،</w:t>
      </w:r>
      <w:r w:rsidR="00B13329" w:rsidRPr="008178A5">
        <w:rPr>
          <w:rtl/>
        </w:rPr>
        <w:t xml:space="preserve"> أي</w:t>
      </w:r>
      <w:r w:rsidR="00B13329" w:rsidRPr="008178A5">
        <w:rPr>
          <w:rFonts w:hint="cs"/>
          <w:rtl/>
        </w:rPr>
        <w:t>:</w:t>
      </w:r>
      <w:r w:rsidR="00B13329" w:rsidRPr="008178A5">
        <w:rPr>
          <w:rtl/>
        </w:rPr>
        <w:t xml:space="preserve"> مذبذبين أنفسهم أو دينهم، أو بمعنى متذبذبين</w:t>
      </w:r>
      <w:r w:rsidR="00B13329" w:rsidRPr="008178A5">
        <w:rPr>
          <w:rFonts w:hint="cs"/>
          <w:rtl/>
        </w:rPr>
        <w:t xml:space="preserve">، </w:t>
      </w:r>
      <w:r w:rsidR="00B13329" w:rsidRPr="008178A5">
        <w:rPr>
          <w:rtl/>
        </w:rPr>
        <w:t xml:space="preserve">وقرأ أُبي: </w:t>
      </w:r>
      <w:r w:rsidR="00B13329" w:rsidRPr="008178A5">
        <w:rPr>
          <w:rFonts w:hint="cs"/>
          <w:rtl/>
        </w:rPr>
        <w:t>(</w:t>
      </w:r>
      <w:r w:rsidR="00B13329" w:rsidRPr="008178A5">
        <w:rPr>
          <w:rtl/>
        </w:rPr>
        <w:t>متذبذبين</w:t>
      </w:r>
      <w:r w:rsidR="00B13329" w:rsidRPr="008178A5">
        <w:rPr>
          <w:rFonts w:hint="cs"/>
          <w:rtl/>
        </w:rPr>
        <w:t>)</w:t>
      </w:r>
      <w:r w:rsidR="00B13329" w:rsidRPr="008178A5">
        <w:rPr>
          <w:rtl/>
        </w:rPr>
        <w:t xml:space="preserve"> اسم فاعل من تذبذب</w:t>
      </w:r>
      <w:r w:rsidR="00B13329" w:rsidRPr="008178A5">
        <w:rPr>
          <w:rFonts w:hint="cs"/>
          <w:rtl/>
        </w:rPr>
        <w:t>،</w:t>
      </w:r>
      <w:r w:rsidR="00B13329" w:rsidRPr="008178A5">
        <w:rPr>
          <w:rtl/>
        </w:rPr>
        <w:t xml:space="preserve"> أي اضطرب، وقرأ الحسن: مذبذبين بفتح الميم والذالين. قال ابن عطية: وهي قراءة مردودة.</w:t>
      </w:r>
      <w:r w:rsidR="00FE1735" w:rsidRPr="008178A5">
        <w:rPr>
          <w:rFonts w:hint="cs"/>
          <w:rtl/>
        </w:rPr>
        <w:t xml:space="preserve"> </w:t>
      </w:r>
      <w:r w:rsidR="00834D53" w:rsidRPr="008178A5">
        <w:rPr>
          <w:rtl/>
        </w:rPr>
        <w:t xml:space="preserve">والحسن البصري من أفصح الناس يحتج بكلامه، فلا ينبغي أن ترد قراءته، ولها وجه في العربية، وهو أنه أتبع حركة الميم </w:t>
      </w:r>
      <w:r w:rsidR="00834D53" w:rsidRPr="008178A5">
        <w:rPr>
          <w:rtl/>
        </w:rPr>
        <w:lastRenderedPageBreak/>
        <w:t xml:space="preserve">بحركة الذال، وقرأ أبو جعفر: </w:t>
      </w:r>
      <w:r w:rsidR="00834D53" w:rsidRPr="008178A5">
        <w:rPr>
          <w:rFonts w:hint="cs"/>
          <w:rtl/>
        </w:rPr>
        <w:t>(</w:t>
      </w:r>
      <w:r w:rsidR="00834D53" w:rsidRPr="008178A5">
        <w:rPr>
          <w:rtl/>
        </w:rPr>
        <w:t>مدبدبين</w:t>
      </w:r>
      <w:r w:rsidR="00834D53" w:rsidRPr="008178A5">
        <w:rPr>
          <w:rFonts w:hint="cs"/>
          <w:rtl/>
        </w:rPr>
        <w:t>)</w:t>
      </w:r>
      <w:r w:rsidR="00834D53" w:rsidRPr="008178A5">
        <w:rPr>
          <w:rtl/>
        </w:rPr>
        <w:t xml:space="preserve"> بالدال غير معجمة، كأن المعنى: أخذتهم تارة بدبة، وتارة في دبة، فليسوا بماضين على دبة واحدة. والدبة</w:t>
      </w:r>
      <w:r w:rsidR="00834D53" w:rsidRPr="008178A5">
        <w:rPr>
          <w:rFonts w:hint="cs"/>
          <w:rtl/>
        </w:rPr>
        <w:t>:</w:t>
      </w:r>
      <w:r w:rsidR="00834D53" w:rsidRPr="008178A5">
        <w:rPr>
          <w:rtl/>
        </w:rPr>
        <w:t xml:space="preserve"> الطريقة</w:t>
      </w:r>
      <w:r w:rsidR="00834D53" w:rsidRPr="008178A5">
        <w:rPr>
          <w:rFonts w:hint="cs"/>
          <w:rtl/>
        </w:rPr>
        <w:t>".</w:t>
      </w:r>
      <w:r w:rsidR="00132DB6" w:rsidRPr="008178A5">
        <w:rPr>
          <w:vertAlign w:val="superscript"/>
          <w:rtl/>
        </w:rPr>
        <w:t>(</w:t>
      </w:r>
      <w:r w:rsidR="00834D53" w:rsidRPr="008178A5">
        <w:rPr>
          <w:rStyle w:val="a4"/>
          <w:color w:val="000000" w:themeColor="text1"/>
          <w:rtl/>
        </w:rPr>
        <w:footnoteReference w:id="814"/>
      </w:r>
      <w:r w:rsidR="00132DB6" w:rsidRPr="008178A5">
        <w:rPr>
          <w:vertAlign w:val="superscript"/>
          <w:rtl/>
        </w:rPr>
        <w:t>)</w:t>
      </w:r>
      <w:r w:rsidR="00CD70C9" w:rsidRPr="008178A5">
        <w:rPr>
          <w:rFonts w:hint="cs"/>
          <w:b/>
          <w:bCs/>
          <w:rtl/>
          <w:lang w:bidi="ar-JO"/>
        </w:rPr>
        <w:t>(</w:t>
      </w:r>
      <w:r w:rsidR="00C36787" w:rsidRPr="008178A5">
        <w:rPr>
          <w:rFonts w:hint="cs"/>
          <w:b/>
          <w:bCs/>
          <w:rtl/>
          <w:lang w:bidi="ar-JO"/>
        </w:rPr>
        <w:t>ا</w:t>
      </w:r>
      <w:r w:rsidR="00CD70C9" w:rsidRPr="008178A5">
        <w:rPr>
          <w:rFonts w:hint="cs"/>
          <w:b/>
          <w:bCs/>
          <w:rtl/>
          <w:lang w:bidi="ar-JO"/>
        </w:rPr>
        <w:t>هـ)</w:t>
      </w:r>
    </w:p>
    <w:p w:rsidR="00806313" w:rsidRPr="008178A5" w:rsidRDefault="00AE7714" w:rsidP="00AE7714">
      <w:pPr>
        <w:spacing w:after="0" w:line="360" w:lineRule="auto"/>
        <w:jc w:val="both"/>
        <w:rPr>
          <w:rtl/>
        </w:rPr>
      </w:pPr>
      <w:r w:rsidRPr="00EF1BF7">
        <w:rPr>
          <w:rFonts w:hint="cs"/>
          <w:b/>
          <w:bCs/>
          <w:sz w:val="32"/>
          <w:szCs w:val="32"/>
          <w:rtl/>
          <w:lang w:bidi="ar-JO"/>
        </w:rPr>
        <w:t>وترى الباحثة</w:t>
      </w:r>
      <w:r w:rsidR="00D754BF" w:rsidRPr="00EF1BF7">
        <w:rPr>
          <w:rFonts w:hint="cs"/>
          <w:b/>
          <w:bCs/>
          <w:sz w:val="32"/>
          <w:szCs w:val="32"/>
          <w:rtl/>
        </w:rPr>
        <w:t>:</w:t>
      </w:r>
      <w:r w:rsidR="00D754BF" w:rsidRPr="008178A5">
        <w:rPr>
          <w:rFonts w:hint="cs"/>
          <w:rtl/>
        </w:rPr>
        <w:t xml:space="preserve"> </w:t>
      </w:r>
      <w:r w:rsidRPr="008178A5">
        <w:rPr>
          <w:rFonts w:hint="cs"/>
          <w:rtl/>
        </w:rPr>
        <w:t>إنًّ</w:t>
      </w:r>
      <w:r w:rsidR="00D754BF" w:rsidRPr="008178A5">
        <w:rPr>
          <w:rFonts w:hint="cs"/>
          <w:rtl/>
        </w:rPr>
        <w:t xml:space="preserve"> الجهود القيِّمة التي بذلها الشيخ عضيمة وأظهرها في هذا الكتاب مما يحمد له، وعلى وجه الخصوص في القراءات على جميع أنواعها؛ فقد اهتم باستقرا</w:t>
      </w:r>
      <w:r w:rsidRPr="008178A5">
        <w:rPr>
          <w:rFonts w:hint="cs"/>
          <w:rtl/>
        </w:rPr>
        <w:t>ء</w:t>
      </w:r>
      <w:r w:rsidR="00D754BF" w:rsidRPr="008178A5">
        <w:rPr>
          <w:rFonts w:hint="cs"/>
          <w:rtl/>
        </w:rPr>
        <w:t xml:space="preserve"> القرآن وبيان قراءاته، وتابعها، ورد على من لحن القراء، ودافع عنهم، وذكر القراءات الصحيحة للألفاظ القرآنية جميعها، ولم يقتصر على بعضها، ولم يشير إلى بطلان القراءات الشاذة، بل بين أنه يستفاد منها على وجه التفسير والبيان، إن صح سندها، واعتمد على مصادره في التفسير لا</w:t>
      </w:r>
      <w:r w:rsidR="00DF5336" w:rsidRPr="008178A5">
        <w:rPr>
          <w:rFonts w:hint="cs"/>
          <w:rtl/>
        </w:rPr>
        <w:t xml:space="preserve"> من</w:t>
      </w:r>
      <w:r w:rsidR="00D754BF" w:rsidRPr="008178A5">
        <w:rPr>
          <w:rFonts w:hint="cs"/>
          <w:rtl/>
        </w:rPr>
        <w:t xml:space="preserve"> كتب القراءات إلا القليل منها.</w:t>
      </w:r>
    </w:p>
    <w:p w:rsidR="00806313" w:rsidRPr="008178A5" w:rsidRDefault="00806313" w:rsidP="00F81230">
      <w:pPr>
        <w:jc w:val="both"/>
        <w:rPr>
          <w:rtl/>
        </w:rPr>
      </w:pPr>
    </w:p>
    <w:p w:rsidR="004302C9" w:rsidRPr="008178A5" w:rsidRDefault="004302C9" w:rsidP="00F81230">
      <w:pPr>
        <w:jc w:val="both"/>
        <w:rPr>
          <w:rtl/>
        </w:rPr>
      </w:pPr>
    </w:p>
    <w:p w:rsidR="00BB1EEA" w:rsidRPr="008178A5" w:rsidRDefault="00BB1EEA" w:rsidP="00F81230">
      <w:pPr>
        <w:jc w:val="both"/>
        <w:rPr>
          <w:rtl/>
        </w:rPr>
      </w:pPr>
    </w:p>
    <w:p w:rsidR="00042D67" w:rsidRPr="008178A5" w:rsidRDefault="00042D67" w:rsidP="00F81230">
      <w:pPr>
        <w:jc w:val="both"/>
        <w:rPr>
          <w:rtl/>
        </w:rPr>
      </w:pPr>
    </w:p>
    <w:p w:rsidR="00AE7714" w:rsidRPr="008178A5" w:rsidRDefault="00AE7714" w:rsidP="00F81230">
      <w:pPr>
        <w:jc w:val="both"/>
        <w:rPr>
          <w:rtl/>
        </w:rPr>
      </w:pPr>
    </w:p>
    <w:p w:rsidR="00AE7714" w:rsidRPr="008178A5" w:rsidRDefault="00AE7714" w:rsidP="00F81230">
      <w:pPr>
        <w:jc w:val="both"/>
        <w:rPr>
          <w:rtl/>
        </w:rPr>
      </w:pPr>
    </w:p>
    <w:p w:rsidR="00AE7714" w:rsidRPr="008178A5" w:rsidRDefault="00AE7714" w:rsidP="00F81230">
      <w:pPr>
        <w:jc w:val="both"/>
        <w:rPr>
          <w:rtl/>
        </w:rPr>
      </w:pPr>
    </w:p>
    <w:p w:rsidR="00AE7714" w:rsidRPr="008178A5" w:rsidRDefault="00AE7714" w:rsidP="00F81230">
      <w:pPr>
        <w:jc w:val="both"/>
        <w:rPr>
          <w:rtl/>
        </w:rPr>
      </w:pPr>
    </w:p>
    <w:p w:rsidR="00AE7714" w:rsidRPr="008178A5" w:rsidRDefault="00AE7714" w:rsidP="00F81230">
      <w:pPr>
        <w:jc w:val="both"/>
        <w:rPr>
          <w:rtl/>
        </w:rPr>
      </w:pPr>
    </w:p>
    <w:p w:rsidR="00AE7714" w:rsidRPr="008178A5" w:rsidRDefault="00AE7714" w:rsidP="00F81230">
      <w:pPr>
        <w:jc w:val="both"/>
        <w:rPr>
          <w:rtl/>
        </w:rPr>
      </w:pPr>
    </w:p>
    <w:p w:rsidR="00745522" w:rsidRDefault="00745522" w:rsidP="00F81230">
      <w:pPr>
        <w:jc w:val="both"/>
        <w:rPr>
          <w:sz w:val="32"/>
          <w:szCs w:val="32"/>
          <w:rtl/>
        </w:rPr>
      </w:pPr>
    </w:p>
    <w:p w:rsidR="00EF1BF7" w:rsidRDefault="00EF1BF7" w:rsidP="00F81230">
      <w:pPr>
        <w:jc w:val="both"/>
        <w:rPr>
          <w:sz w:val="32"/>
          <w:szCs w:val="32"/>
          <w:rtl/>
        </w:rPr>
      </w:pPr>
    </w:p>
    <w:p w:rsidR="00EF1BF7" w:rsidRDefault="00EF1BF7" w:rsidP="00F81230">
      <w:pPr>
        <w:jc w:val="both"/>
        <w:rPr>
          <w:sz w:val="32"/>
          <w:szCs w:val="32"/>
          <w:rtl/>
        </w:rPr>
      </w:pPr>
    </w:p>
    <w:p w:rsidR="00EF1BF7" w:rsidRDefault="00EF1BF7" w:rsidP="00F81230">
      <w:pPr>
        <w:jc w:val="both"/>
        <w:rPr>
          <w:sz w:val="32"/>
          <w:szCs w:val="32"/>
          <w:rtl/>
        </w:rPr>
      </w:pPr>
    </w:p>
    <w:p w:rsidR="00EF1BF7" w:rsidRDefault="00EF1BF7" w:rsidP="00F81230">
      <w:pPr>
        <w:jc w:val="both"/>
        <w:rPr>
          <w:sz w:val="32"/>
          <w:szCs w:val="32"/>
          <w:rtl/>
        </w:rPr>
      </w:pPr>
    </w:p>
    <w:p w:rsidR="00EF1BF7" w:rsidRPr="00143FA4" w:rsidRDefault="00EF1BF7" w:rsidP="00F81230">
      <w:pPr>
        <w:jc w:val="both"/>
        <w:rPr>
          <w:sz w:val="40"/>
          <w:szCs w:val="40"/>
          <w:rtl/>
        </w:rPr>
      </w:pPr>
    </w:p>
    <w:p w:rsidR="00753BB2" w:rsidRDefault="002A2E17" w:rsidP="00753BB2">
      <w:pPr>
        <w:pStyle w:val="1"/>
        <w:spacing w:before="0" w:line="360" w:lineRule="auto"/>
        <w:jc w:val="center"/>
        <w:rPr>
          <w:rFonts w:cs="Arabic Transparent"/>
          <w:color w:val="000000" w:themeColor="text1"/>
          <w:sz w:val="40"/>
          <w:szCs w:val="40"/>
          <w:rtl/>
          <w:lang w:bidi="ar-JO"/>
        </w:rPr>
      </w:pPr>
      <w:bookmarkStart w:id="192" w:name="_Toc409601691"/>
      <w:bookmarkStart w:id="193" w:name="_Toc385411381"/>
      <w:r w:rsidRPr="00143FA4">
        <w:rPr>
          <w:rFonts w:cs="Arabic Transparent"/>
          <w:color w:val="000000" w:themeColor="text1"/>
          <w:sz w:val="40"/>
          <w:szCs w:val="40"/>
          <w:rtl/>
          <w:lang w:bidi="ar-JO"/>
        </w:rPr>
        <w:t>الفصل الخامس</w:t>
      </w:r>
    </w:p>
    <w:p w:rsidR="00BB1EEA" w:rsidRPr="00143FA4" w:rsidRDefault="00A853E5" w:rsidP="00753BB2">
      <w:pPr>
        <w:pStyle w:val="1"/>
        <w:spacing w:before="0" w:line="360" w:lineRule="auto"/>
        <w:jc w:val="center"/>
        <w:rPr>
          <w:rFonts w:cs="Arabic Transparent"/>
          <w:color w:val="000000" w:themeColor="text1"/>
          <w:sz w:val="40"/>
          <w:szCs w:val="40"/>
          <w:rtl/>
          <w:lang w:bidi="ar-JO"/>
        </w:rPr>
      </w:pPr>
      <w:r w:rsidRPr="00143FA4">
        <w:rPr>
          <w:rFonts w:cs="Arabic Transparent" w:hint="cs"/>
          <w:color w:val="000000" w:themeColor="text1"/>
          <w:sz w:val="40"/>
          <w:szCs w:val="40"/>
          <w:rtl/>
          <w:lang w:bidi="ar-JO"/>
        </w:rPr>
        <w:t>جهود</w:t>
      </w:r>
      <w:r w:rsidR="002A2E17" w:rsidRPr="00143FA4">
        <w:rPr>
          <w:rFonts w:cs="Arabic Transparent"/>
          <w:color w:val="000000" w:themeColor="text1"/>
          <w:sz w:val="40"/>
          <w:szCs w:val="40"/>
          <w:rtl/>
          <w:lang w:bidi="ar-JO"/>
        </w:rPr>
        <w:t xml:space="preserve"> الشيخ عضيمة في الكشف عن إعجاز القرآن</w:t>
      </w:r>
      <w:bookmarkEnd w:id="192"/>
    </w:p>
    <w:p w:rsidR="00BB1EEA" w:rsidRPr="00DF5336" w:rsidRDefault="00BB1EEA" w:rsidP="00BB1EEA">
      <w:pPr>
        <w:rPr>
          <w:sz w:val="44"/>
          <w:szCs w:val="44"/>
          <w:rtl/>
          <w:lang w:bidi="ar-JO"/>
        </w:rPr>
      </w:pPr>
    </w:p>
    <w:p w:rsidR="00BB1EEA" w:rsidRPr="001002B3" w:rsidRDefault="00BB1EEA" w:rsidP="00BB1EEA">
      <w:pPr>
        <w:rPr>
          <w:rtl/>
          <w:lang w:bidi="ar-JO"/>
        </w:rPr>
      </w:pPr>
    </w:p>
    <w:p w:rsidR="00BB1EEA" w:rsidRPr="00143FA4" w:rsidRDefault="00BB1EEA" w:rsidP="00BB1EEA">
      <w:pPr>
        <w:pStyle w:val="ac"/>
        <w:spacing w:line="360" w:lineRule="auto"/>
        <w:rPr>
          <w:sz w:val="36"/>
          <w:szCs w:val="36"/>
          <w:rtl/>
          <w:lang w:bidi="ar-JO"/>
        </w:rPr>
      </w:pPr>
      <w:r w:rsidRPr="00143FA4">
        <w:rPr>
          <w:rFonts w:hint="cs"/>
          <w:sz w:val="36"/>
          <w:szCs w:val="36"/>
          <w:rtl/>
          <w:lang w:bidi="ar-JO"/>
        </w:rPr>
        <w:t>ويشمل على المباحث الخمسة</w:t>
      </w:r>
    </w:p>
    <w:p w:rsidR="00BB1EEA" w:rsidRPr="00143FA4" w:rsidRDefault="00BB1EEA" w:rsidP="00BB1EEA">
      <w:pPr>
        <w:pStyle w:val="ac"/>
        <w:spacing w:line="360" w:lineRule="auto"/>
        <w:rPr>
          <w:sz w:val="36"/>
          <w:szCs w:val="36"/>
          <w:rtl/>
          <w:lang w:bidi="ar-JO"/>
        </w:rPr>
      </w:pPr>
      <w:r w:rsidRPr="00143FA4">
        <w:rPr>
          <w:sz w:val="36"/>
          <w:szCs w:val="36"/>
          <w:rtl/>
          <w:lang w:bidi="ar-JO"/>
        </w:rPr>
        <w:t>المبحث الأول: الإعجاز البياني في دراسة الشيخ عضيمة</w:t>
      </w:r>
    </w:p>
    <w:p w:rsidR="00BB1EEA" w:rsidRPr="00143FA4" w:rsidRDefault="00BB1EEA" w:rsidP="00BB1EEA">
      <w:pPr>
        <w:pStyle w:val="ac"/>
        <w:spacing w:line="360" w:lineRule="auto"/>
        <w:rPr>
          <w:sz w:val="36"/>
          <w:szCs w:val="36"/>
          <w:rtl/>
          <w:lang w:bidi="ar-JO"/>
        </w:rPr>
      </w:pPr>
      <w:r w:rsidRPr="00143FA4">
        <w:rPr>
          <w:rFonts w:hint="cs"/>
          <w:sz w:val="36"/>
          <w:szCs w:val="36"/>
          <w:rtl/>
          <w:lang w:bidi="ar-JO"/>
        </w:rPr>
        <w:t xml:space="preserve">المبحث الثاني: </w:t>
      </w:r>
      <w:r w:rsidRPr="00143FA4">
        <w:rPr>
          <w:sz w:val="36"/>
          <w:szCs w:val="36"/>
          <w:rtl/>
          <w:lang w:bidi="ar-JO"/>
        </w:rPr>
        <w:t>الم</w:t>
      </w:r>
      <w:r w:rsidRPr="00143FA4">
        <w:rPr>
          <w:rFonts w:hint="cs"/>
          <w:sz w:val="36"/>
          <w:szCs w:val="36"/>
          <w:rtl/>
          <w:lang w:bidi="ar-JO"/>
        </w:rPr>
        <w:t>بحث</w:t>
      </w:r>
      <w:r w:rsidRPr="00143FA4">
        <w:rPr>
          <w:sz w:val="36"/>
          <w:szCs w:val="36"/>
          <w:rtl/>
          <w:lang w:bidi="ar-JO"/>
        </w:rPr>
        <w:t xml:space="preserve"> الثا</w:t>
      </w:r>
      <w:r w:rsidRPr="00143FA4">
        <w:rPr>
          <w:rFonts w:hint="cs"/>
          <w:sz w:val="36"/>
          <w:szCs w:val="36"/>
          <w:rtl/>
          <w:lang w:bidi="ar-JO"/>
        </w:rPr>
        <w:t>ني</w:t>
      </w:r>
      <w:r w:rsidRPr="00143FA4">
        <w:rPr>
          <w:sz w:val="36"/>
          <w:szCs w:val="36"/>
          <w:rtl/>
          <w:lang w:bidi="ar-JO"/>
        </w:rPr>
        <w:t>: النظم القرآني في دراسة الشيخ عضيمة</w:t>
      </w:r>
    </w:p>
    <w:p w:rsidR="00BB1EEA" w:rsidRPr="00143FA4" w:rsidRDefault="00BB1EEA" w:rsidP="00BB1EEA">
      <w:pPr>
        <w:pStyle w:val="ac"/>
        <w:spacing w:line="360" w:lineRule="auto"/>
        <w:rPr>
          <w:sz w:val="36"/>
          <w:szCs w:val="36"/>
          <w:rtl/>
          <w:lang w:bidi="ar-JO"/>
        </w:rPr>
      </w:pPr>
      <w:r w:rsidRPr="00143FA4">
        <w:rPr>
          <w:sz w:val="36"/>
          <w:szCs w:val="36"/>
          <w:rtl/>
          <w:lang w:bidi="ar-JO"/>
        </w:rPr>
        <w:t>المبحث الثا</w:t>
      </w:r>
      <w:r w:rsidRPr="00143FA4">
        <w:rPr>
          <w:rFonts w:hint="cs"/>
          <w:sz w:val="36"/>
          <w:szCs w:val="36"/>
          <w:rtl/>
          <w:lang w:bidi="ar-JO"/>
        </w:rPr>
        <w:t>لث</w:t>
      </w:r>
      <w:r w:rsidRPr="00143FA4">
        <w:rPr>
          <w:sz w:val="36"/>
          <w:szCs w:val="36"/>
          <w:rtl/>
          <w:lang w:bidi="ar-JO"/>
        </w:rPr>
        <w:t>: الحروف والأصوات في البيان القرآني</w:t>
      </w:r>
    </w:p>
    <w:p w:rsidR="00BB1EEA" w:rsidRPr="00143FA4" w:rsidRDefault="00BB1EEA" w:rsidP="00BB1EEA">
      <w:pPr>
        <w:pStyle w:val="ac"/>
        <w:spacing w:line="360" w:lineRule="auto"/>
        <w:rPr>
          <w:sz w:val="36"/>
          <w:szCs w:val="36"/>
          <w:rtl/>
          <w:lang w:bidi="ar-JO"/>
        </w:rPr>
      </w:pPr>
      <w:r w:rsidRPr="00143FA4">
        <w:rPr>
          <w:rFonts w:hint="cs"/>
          <w:sz w:val="36"/>
          <w:szCs w:val="36"/>
          <w:rtl/>
          <w:lang w:bidi="ar-JO"/>
        </w:rPr>
        <w:t>المبحث الرابع: التضمين في البيان القرآني</w:t>
      </w:r>
    </w:p>
    <w:p w:rsidR="00BB1EEA" w:rsidRPr="00143FA4" w:rsidRDefault="00BB1EEA" w:rsidP="00BB1EEA">
      <w:pPr>
        <w:pStyle w:val="ac"/>
        <w:spacing w:line="360" w:lineRule="auto"/>
        <w:rPr>
          <w:sz w:val="36"/>
          <w:szCs w:val="36"/>
          <w:rtl/>
          <w:lang w:bidi="ar-JO"/>
        </w:rPr>
      </w:pPr>
      <w:r w:rsidRPr="00143FA4">
        <w:rPr>
          <w:rFonts w:hint="cs"/>
          <w:sz w:val="36"/>
          <w:szCs w:val="36"/>
          <w:rtl/>
          <w:lang w:bidi="ar-JO"/>
        </w:rPr>
        <w:t>المبحث الخامس: العدد في البيان القرآني</w:t>
      </w:r>
    </w:p>
    <w:bookmarkEnd w:id="193"/>
    <w:p w:rsidR="002A2E17" w:rsidRPr="00DF5336" w:rsidRDefault="002A2E17" w:rsidP="009A6654">
      <w:pPr>
        <w:pStyle w:val="1"/>
        <w:spacing w:line="360" w:lineRule="auto"/>
        <w:rPr>
          <w:rFonts w:cs="Arabic Transparent"/>
          <w:color w:val="000000" w:themeColor="text1"/>
          <w:sz w:val="32"/>
          <w:szCs w:val="32"/>
          <w:rtl/>
          <w:lang w:bidi="ar-JO"/>
        </w:rPr>
      </w:pPr>
    </w:p>
    <w:p w:rsidR="003D3FBA" w:rsidRPr="00DF5336" w:rsidRDefault="003D3FBA" w:rsidP="003D3FBA">
      <w:pPr>
        <w:rPr>
          <w:sz w:val="32"/>
          <w:szCs w:val="32"/>
          <w:rtl/>
          <w:lang w:bidi="ar-JO"/>
        </w:rPr>
      </w:pPr>
    </w:p>
    <w:p w:rsidR="003D3FBA" w:rsidRPr="00DF5336" w:rsidRDefault="003D3FBA" w:rsidP="003D3FBA">
      <w:pPr>
        <w:rPr>
          <w:sz w:val="32"/>
          <w:szCs w:val="32"/>
          <w:rtl/>
          <w:lang w:bidi="ar-JO"/>
        </w:rPr>
      </w:pPr>
    </w:p>
    <w:p w:rsidR="003D3FBA" w:rsidRDefault="003D3FBA" w:rsidP="003D3FBA">
      <w:pPr>
        <w:rPr>
          <w:rtl/>
          <w:lang w:bidi="ar-JO"/>
        </w:rPr>
      </w:pPr>
    </w:p>
    <w:p w:rsidR="00BB2AE1" w:rsidRDefault="00BB2AE1" w:rsidP="003D3FBA">
      <w:pPr>
        <w:rPr>
          <w:rtl/>
          <w:lang w:bidi="ar-JO"/>
        </w:rPr>
      </w:pPr>
    </w:p>
    <w:p w:rsidR="00BB2AE1" w:rsidRDefault="00BB2AE1" w:rsidP="003D3FBA">
      <w:pPr>
        <w:rPr>
          <w:rtl/>
          <w:lang w:bidi="ar-JO"/>
        </w:rPr>
      </w:pPr>
    </w:p>
    <w:p w:rsidR="00BB2AE1" w:rsidRDefault="00BB2AE1" w:rsidP="003D3FBA">
      <w:pPr>
        <w:rPr>
          <w:rtl/>
          <w:lang w:bidi="ar-JO"/>
        </w:rPr>
      </w:pPr>
    </w:p>
    <w:p w:rsidR="00BB2AE1" w:rsidRDefault="00BB2AE1" w:rsidP="003D3FBA">
      <w:pPr>
        <w:rPr>
          <w:rtl/>
          <w:lang w:bidi="ar-JO"/>
        </w:rPr>
      </w:pPr>
    </w:p>
    <w:p w:rsidR="005F03C1" w:rsidRPr="001002B3" w:rsidRDefault="005F03C1" w:rsidP="003D3FBA">
      <w:pPr>
        <w:rPr>
          <w:rtl/>
          <w:lang w:bidi="ar-JO"/>
        </w:rPr>
      </w:pPr>
    </w:p>
    <w:p w:rsidR="00753BB2" w:rsidRDefault="002A2E17" w:rsidP="00753BB2">
      <w:pPr>
        <w:pStyle w:val="1"/>
        <w:spacing w:before="0" w:line="360" w:lineRule="auto"/>
        <w:jc w:val="center"/>
        <w:rPr>
          <w:color w:val="000000" w:themeColor="text1"/>
          <w:sz w:val="36"/>
          <w:szCs w:val="36"/>
          <w:rtl/>
          <w:lang w:bidi="ar-JO"/>
        </w:rPr>
      </w:pPr>
      <w:bookmarkStart w:id="194" w:name="_Toc385411382"/>
      <w:bookmarkStart w:id="195" w:name="_Toc409601692"/>
      <w:r w:rsidRPr="00EF1BF7">
        <w:rPr>
          <w:color w:val="000000" w:themeColor="text1"/>
          <w:sz w:val="36"/>
          <w:szCs w:val="36"/>
          <w:rtl/>
          <w:lang w:bidi="ar-JO"/>
        </w:rPr>
        <w:lastRenderedPageBreak/>
        <w:t>المبحث الأول</w:t>
      </w:r>
    </w:p>
    <w:p w:rsidR="009F67D5" w:rsidRPr="00EF1BF7" w:rsidRDefault="002A2E17" w:rsidP="00753BB2">
      <w:pPr>
        <w:pStyle w:val="1"/>
        <w:spacing w:before="0" w:line="360" w:lineRule="auto"/>
        <w:jc w:val="center"/>
        <w:rPr>
          <w:color w:val="000000" w:themeColor="text1"/>
          <w:sz w:val="36"/>
          <w:szCs w:val="36"/>
          <w:rtl/>
          <w:lang w:bidi="ar-JO"/>
        </w:rPr>
      </w:pPr>
      <w:r w:rsidRPr="00EF1BF7">
        <w:rPr>
          <w:color w:val="000000" w:themeColor="text1"/>
          <w:sz w:val="36"/>
          <w:szCs w:val="36"/>
          <w:rtl/>
          <w:lang w:bidi="ar-JO"/>
        </w:rPr>
        <w:t>الإعجاز البياني في دراسة الشيخ عضيمة</w:t>
      </w:r>
      <w:bookmarkEnd w:id="194"/>
      <w:bookmarkEnd w:id="195"/>
    </w:p>
    <w:p w:rsidR="009A6654" w:rsidRPr="00A1325E" w:rsidRDefault="00FB2546" w:rsidP="005F03C1">
      <w:pPr>
        <w:spacing w:after="0" w:line="360" w:lineRule="auto"/>
        <w:ind w:firstLine="720"/>
        <w:jc w:val="both"/>
        <w:rPr>
          <w:rFonts w:ascii="Times New Roman" w:eastAsia="Times New Roman" w:hAnsi="Times New Roman"/>
          <w:rtl/>
        </w:rPr>
      </w:pPr>
      <w:r w:rsidRPr="00A1325E">
        <w:rPr>
          <w:rFonts w:ascii="Times New Roman" w:eastAsia="Times New Roman" w:hAnsi="Times New Roman" w:hint="cs"/>
          <w:rtl/>
        </w:rPr>
        <w:t>لا ريب أن القرآن الكريم هو معجز في بلاغته وفصاحته، ولأنه كلام الله عز وجل، لا تنقضي عجائبه، ولا يَخْلَقُ من كثرة الرد، وما كان لهذا القرآن أن يكون معجزاً لو أنه من نِتَاجِ البشر، فإعجازه دليل على مصدره، مما شجع العلماء والباحثين على مداومته والنظر فيه.</w:t>
      </w:r>
    </w:p>
    <w:p w:rsidR="00FB2546" w:rsidRPr="0086531D" w:rsidRDefault="009A6654" w:rsidP="005F03C1">
      <w:pPr>
        <w:pStyle w:val="1"/>
        <w:spacing w:before="0" w:line="360" w:lineRule="auto"/>
        <w:jc w:val="both"/>
        <w:rPr>
          <w:color w:val="000000" w:themeColor="text1"/>
          <w:sz w:val="32"/>
          <w:szCs w:val="32"/>
          <w:rtl/>
          <w:lang w:bidi="ar-JO"/>
        </w:rPr>
      </w:pPr>
      <w:bookmarkStart w:id="196" w:name="_Toc385411383"/>
      <w:bookmarkStart w:id="197" w:name="_Toc409601693"/>
      <w:r w:rsidRPr="0086531D">
        <w:rPr>
          <w:rFonts w:hint="cs"/>
          <w:color w:val="000000" w:themeColor="text1"/>
          <w:sz w:val="32"/>
          <w:szCs w:val="32"/>
          <w:rtl/>
          <w:lang w:bidi="ar-JO"/>
        </w:rPr>
        <w:t>المطلب الأول: الإعجاز البياني لغة واصطلاحاً</w:t>
      </w:r>
      <w:bookmarkEnd w:id="196"/>
      <w:bookmarkEnd w:id="197"/>
    </w:p>
    <w:p w:rsidR="00FB2546" w:rsidRPr="00A1325E" w:rsidRDefault="00BE4027" w:rsidP="005F03C1">
      <w:pPr>
        <w:spacing w:after="0" w:line="360" w:lineRule="auto"/>
        <w:jc w:val="both"/>
        <w:rPr>
          <w:rFonts w:ascii="Times New Roman" w:eastAsia="Times New Roman" w:hAnsi="Times New Roman"/>
          <w:rtl/>
        </w:rPr>
      </w:pPr>
      <w:r w:rsidRPr="00EF1BF7">
        <w:rPr>
          <w:rFonts w:ascii="Times New Roman" w:eastAsia="Times New Roman" w:hAnsi="Times New Roman" w:hint="cs"/>
          <w:b/>
          <w:bCs/>
          <w:sz w:val="32"/>
          <w:szCs w:val="32"/>
          <w:rtl/>
        </w:rPr>
        <w:t>لغة:</w:t>
      </w:r>
      <w:r w:rsidRPr="00A1325E">
        <w:rPr>
          <w:rFonts w:ascii="Times New Roman" w:eastAsia="Times New Roman" w:hAnsi="Times New Roman" w:hint="cs"/>
          <w:rtl/>
        </w:rPr>
        <w:t xml:space="preserve"> </w:t>
      </w:r>
      <w:r w:rsidR="00FB2546" w:rsidRPr="00A1325E">
        <w:rPr>
          <w:rFonts w:ascii="Times New Roman" w:eastAsia="Times New Roman" w:hAnsi="Times New Roman" w:hint="cs"/>
          <w:rtl/>
        </w:rPr>
        <w:t>المعجزة في اللغة من العجز الذي يعني التأخير والضعف والقصور.</w:t>
      </w:r>
      <w:r w:rsidR="006816B8" w:rsidRPr="00A1325E">
        <w:rPr>
          <w:rFonts w:ascii="Times New Roman" w:eastAsia="Times New Roman" w:hAnsi="Times New Roman"/>
          <w:vertAlign w:val="superscript"/>
          <w:rtl/>
        </w:rPr>
        <w:t>(</w:t>
      </w:r>
      <w:r w:rsidR="006816B8" w:rsidRPr="00A1325E">
        <w:rPr>
          <w:rFonts w:ascii="Times New Roman" w:eastAsia="Times New Roman" w:hAnsi="Times New Roman"/>
          <w:vertAlign w:val="superscript"/>
          <w:rtl/>
        </w:rPr>
        <w:footnoteReference w:id="815"/>
      </w:r>
      <w:r w:rsidR="006816B8" w:rsidRPr="00A1325E">
        <w:rPr>
          <w:rFonts w:ascii="Times New Roman" w:eastAsia="Times New Roman" w:hAnsi="Times New Roman"/>
          <w:vertAlign w:val="superscript"/>
          <w:rtl/>
        </w:rPr>
        <w:t>)</w:t>
      </w:r>
      <w:r w:rsidR="000A4875" w:rsidRPr="00A1325E">
        <w:rPr>
          <w:rFonts w:ascii="Times New Roman" w:eastAsia="Times New Roman" w:hAnsi="Times New Roman" w:hint="cs"/>
          <w:rtl/>
        </w:rPr>
        <w:t xml:space="preserve"> </w:t>
      </w:r>
    </w:p>
    <w:p w:rsidR="00522AD6" w:rsidRPr="00A1325E" w:rsidRDefault="00FB2546" w:rsidP="005F03C1">
      <w:pPr>
        <w:spacing w:after="0" w:line="360" w:lineRule="auto"/>
        <w:jc w:val="both"/>
        <w:rPr>
          <w:rFonts w:ascii="Times New Roman" w:eastAsia="Times New Roman" w:hAnsi="Times New Roman"/>
          <w:rtl/>
        </w:rPr>
      </w:pPr>
      <w:r w:rsidRPr="00EF1BF7">
        <w:rPr>
          <w:rFonts w:ascii="Times New Roman" w:eastAsia="Times New Roman" w:hAnsi="Times New Roman" w:hint="cs"/>
          <w:b/>
          <w:bCs/>
          <w:sz w:val="32"/>
          <w:szCs w:val="32"/>
          <w:rtl/>
        </w:rPr>
        <w:t>اصطلاحاً:</w:t>
      </w:r>
      <w:r w:rsidRPr="00A1325E">
        <w:rPr>
          <w:rFonts w:ascii="Times New Roman" w:eastAsia="Times New Roman" w:hAnsi="Times New Roman" w:hint="cs"/>
          <w:rtl/>
        </w:rPr>
        <w:t xml:space="preserve"> </w:t>
      </w:r>
      <w:r w:rsidR="00F40D48" w:rsidRPr="00A1325E">
        <w:rPr>
          <w:rFonts w:ascii="Times New Roman" w:eastAsia="Times New Roman" w:hAnsi="Times New Roman" w:hint="cs"/>
          <w:rtl/>
        </w:rPr>
        <w:t>"</w:t>
      </w:r>
      <w:r w:rsidRPr="00A1325E">
        <w:rPr>
          <w:rFonts w:ascii="Times New Roman" w:eastAsia="Times New Roman" w:hAnsi="Times New Roman" w:hint="cs"/>
          <w:rtl/>
        </w:rPr>
        <w:t>أمر خارق للعادة، مقرون بالتحدي، سالم عن المعارضة".</w:t>
      </w:r>
      <w:r w:rsidR="006816B8" w:rsidRPr="00A1325E">
        <w:rPr>
          <w:rFonts w:ascii="Times New Roman" w:eastAsia="Times New Roman" w:hAnsi="Times New Roman"/>
          <w:vertAlign w:val="superscript"/>
          <w:rtl/>
        </w:rPr>
        <w:t>(</w:t>
      </w:r>
      <w:r w:rsidR="006816B8" w:rsidRPr="00A1325E">
        <w:rPr>
          <w:rFonts w:ascii="Times New Roman" w:eastAsia="Times New Roman" w:hAnsi="Times New Roman"/>
          <w:vertAlign w:val="superscript"/>
          <w:rtl/>
        </w:rPr>
        <w:footnoteReference w:id="816"/>
      </w:r>
      <w:r w:rsidR="006816B8" w:rsidRPr="00A1325E">
        <w:rPr>
          <w:rFonts w:ascii="Times New Roman" w:eastAsia="Times New Roman" w:hAnsi="Times New Roman"/>
          <w:vertAlign w:val="superscript"/>
          <w:rtl/>
        </w:rPr>
        <w:t>)</w:t>
      </w:r>
      <w:r w:rsidRPr="00A1325E">
        <w:rPr>
          <w:rFonts w:ascii="Times New Roman" w:eastAsia="Times New Roman" w:hAnsi="Times New Roman" w:hint="cs"/>
          <w:rtl/>
        </w:rPr>
        <w:t xml:space="preserve"> </w:t>
      </w:r>
    </w:p>
    <w:p w:rsidR="00522AD6" w:rsidRPr="0086531D" w:rsidRDefault="00522AD6" w:rsidP="005F03C1">
      <w:pPr>
        <w:spacing w:after="0" w:line="360" w:lineRule="auto"/>
        <w:jc w:val="both"/>
        <w:rPr>
          <w:rFonts w:ascii="Times New Roman" w:eastAsia="Times New Roman" w:hAnsi="Times New Roman"/>
          <w:b/>
          <w:bCs/>
          <w:sz w:val="32"/>
          <w:szCs w:val="32"/>
          <w:rtl/>
        </w:rPr>
      </w:pPr>
      <w:r w:rsidRPr="0086531D">
        <w:rPr>
          <w:rFonts w:ascii="Times New Roman" w:eastAsia="Times New Roman" w:hAnsi="Times New Roman" w:hint="cs"/>
          <w:b/>
          <w:bCs/>
          <w:sz w:val="32"/>
          <w:szCs w:val="32"/>
          <w:rtl/>
        </w:rPr>
        <w:t>أولاً: الإعجاز البياني</w:t>
      </w:r>
      <w:r w:rsidR="00F40D48" w:rsidRPr="0086531D">
        <w:rPr>
          <w:rFonts w:ascii="Times New Roman" w:eastAsia="Times New Roman" w:hAnsi="Times New Roman"/>
          <w:sz w:val="32"/>
          <w:szCs w:val="32"/>
          <w:vertAlign w:val="superscript"/>
          <w:rtl/>
        </w:rPr>
        <w:t xml:space="preserve"> </w:t>
      </w:r>
      <w:r w:rsidRPr="0086531D">
        <w:rPr>
          <w:rFonts w:ascii="Times New Roman" w:eastAsia="Times New Roman" w:hAnsi="Times New Roman"/>
          <w:sz w:val="32"/>
          <w:szCs w:val="32"/>
          <w:vertAlign w:val="superscript"/>
          <w:rtl/>
        </w:rPr>
        <w:t>(</w:t>
      </w:r>
      <w:r w:rsidRPr="0086531D">
        <w:rPr>
          <w:rFonts w:ascii="Times New Roman" w:eastAsia="Times New Roman" w:hAnsi="Times New Roman"/>
          <w:sz w:val="32"/>
          <w:szCs w:val="32"/>
          <w:vertAlign w:val="superscript"/>
          <w:rtl/>
        </w:rPr>
        <w:footnoteReference w:id="817"/>
      </w:r>
      <w:r w:rsidRPr="0086531D">
        <w:rPr>
          <w:rFonts w:ascii="Times New Roman" w:eastAsia="Times New Roman" w:hAnsi="Times New Roman"/>
          <w:sz w:val="32"/>
          <w:szCs w:val="32"/>
          <w:vertAlign w:val="superscript"/>
          <w:rtl/>
        </w:rPr>
        <w:t>)</w:t>
      </w:r>
    </w:p>
    <w:p w:rsidR="00D6169F" w:rsidRPr="00A1325E" w:rsidRDefault="00522AD6" w:rsidP="00C5744E">
      <w:pPr>
        <w:spacing w:after="0" w:line="360" w:lineRule="auto"/>
        <w:ind w:firstLine="720"/>
        <w:jc w:val="both"/>
        <w:rPr>
          <w:rFonts w:ascii="Times New Roman" w:eastAsia="Times New Roman" w:hAnsi="Times New Roman"/>
          <w:rtl/>
        </w:rPr>
      </w:pPr>
      <w:r w:rsidRPr="00A1325E">
        <w:rPr>
          <w:rFonts w:ascii="Times New Roman" w:eastAsia="Times New Roman" w:hAnsi="Times New Roman" w:hint="cs"/>
          <w:rtl/>
        </w:rPr>
        <w:t xml:space="preserve">ولا يخفى على العقلاء أن كتاب الله معجز، فتحداهم بما بلغ من الفصاحة والبلاغة، وحسن السبك والنظم، ورونق الأسلوب، والمعاني المليئة بالأسرار والخيرات، والألفاظ الجزلة التي سلبت الألباب، وسحرت القلوب، بأن أعيت الفصحاء والبلغاء، ولم يملك فرسانها وجهابذتها إلا رفع الراية والاستسلام، وهم أساطين البلاغة وفرسان اللغة، فسلمت هممهم المتقاصرة عن بلوغ شأوه السامق المتعالي فيه، وهذا يرشدنا إلى قوله تعالى: </w:t>
      </w:r>
      <w:r w:rsidRPr="00A1325E">
        <w:rPr>
          <w:rFonts w:ascii="Msh Quraan1" w:hAnsi="Msh Quraan1"/>
          <w:b/>
          <w:bCs/>
        </w:rPr>
        <w:t></w:t>
      </w:r>
      <w:r w:rsidRPr="0086531D">
        <w:rPr>
          <w:rFonts w:asciiTheme="minorBidi" w:eastAsia="Times New Roman" w:hAnsiTheme="minorBidi" w:cstheme="minorBidi" w:hint="cs"/>
          <w:sz w:val="24"/>
          <w:szCs w:val="24"/>
          <w:rtl/>
        </w:rPr>
        <w:t xml:space="preserve"> </w:t>
      </w:r>
      <w:r w:rsidRPr="0086531D">
        <w:rPr>
          <w:rFonts w:asciiTheme="minorBidi" w:eastAsia="Times New Roman" w:hAnsiTheme="minorBidi" w:cstheme="minorBidi"/>
          <w:sz w:val="24"/>
          <w:szCs w:val="24"/>
        </w:rPr>
        <w:sym w:font="HQPB2" w:char="F040"/>
      </w:r>
      <w:r w:rsidRPr="0086531D">
        <w:rPr>
          <w:rFonts w:asciiTheme="minorBidi" w:eastAsia="Times New Roman" w:hAnsiTheme="minorBidi" w:cstheme="minorBidi"/>
          <w:sz w:val="24"/>
          <w:szCs w:val="24"/>
        </w:rPr>
        <w:sym w:font="HQPB4" w:char="F0E8"/>
      </w:r>
      <w:r w:rsidRPr="0086531D">
        <w:rPr>
          <w:rFonts w:asciiTheme="minorBidi" w:eastAsia="Times New Roman" w:hAnsiTheme="minorBidi" w:cstheme="minorBidi"/>
          <w:sz w:val="24"/>
          <w:szCs w:val="24"/>
        </w:rPr>
        <w:sym w:font="HQPB2" w:char="F025"/>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4" w:char="F0C8"/>
      </w:r>
      <w:r w:rsidRPr="0086531D">
        <w:rPr>
          <w:rFonts w:asciiTheme="minorBidi" w:eastAsia="Times New Roman" w:hAnsiTheme="minorBidi" w:cstheme="minorBidi"/>
          <w:sz w:val="24"/>
          <w:szCs w:val="24"/>
        </w:rPr>
        <w:sym w:font="HQPB2" w:char="F0FB"/>
      </w:r>
      <w:r w:rsidRPr="0086531D">
        <w:rPr>
          <w:rFonts w:asciiTheme="minorBidi" w:eastAsia="Times New Roman" w:hAnsiTheme="minorBidi" w:cstheme="minorBidi"/>
          <w:sz w:val="24"/>
          <w:szCs w:val="24"/>
        </w:rPr>
        <w:sym w:font="HQPB4" w:char="F0C8"/>
      </w:r>
      <w:r w:rsidRPr="0086531D">
        <w:rPr>
          <w:rFonts w:asciiTheme="minorBidi" w:eastAsia="Times New Roman" w:hAnsiTheme="minorBidi" w:cstheme="minorBidi"/>
          <w:sz w:val="24"/>
          <w:szCs w:val="24"/>
        </w:rPr>
        <w:sym w:font="HQPB2" w:char="F0F5"/>
      </w:r>
      <w:r w:rsidRPr="0086531D">
        <w:rPr>
          <w:rFonts w:asciiTheme="minorBidi" w:eastAsia="Times New Roman" w:hAnsiTheme="minorBidi" w:cstheme="minorBidi"/>
          <w:sz w:val="24"/>
          <w:szCs w:val="24"/>
        </w:rPr>
        <w:sym w:font="HQPB4" w:char="F0A9"/>
      </w:r>
      <w:r w:rsidRPr="0086531D">
        <w:rPr>
          <w:rFonts w:asciiTheme="minorBidi" w:eastAsia="Times New Roman" w:hAnsiTheme="minorBidi" w:cstheme="minorBidi"/>
          <w:sz w:val="24"/>
          <w:szCs w:val="24"/>
        </w:rPr>
        <w:sym w:font="HQPB2" w:char="F039"/>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4" w:char="F0CF"/>
      </w:r>
      <w:r w:rsidRPr="0086531D">
        <w:rPr>
          <w:rFonts w:asciiTheme="minorBidi" w:eastAsia="Times New Roman" w:hAnsiTheme="minorBidi" w:cstheme="minorBidi"/>
          <w:sz w:val="24"/>
          <w:szCs w:val="24"/>
        </w:rPr>
        <w:sym w:font="HQPB1" w:char="F04D"/>
      </w:r>
      <w:r w:rsidRPr="0086531D">
        <w:rPr>
          <w:rFonts w:asciiTheme="minorBidi" w:eastAsia="Times New Roman" w:hAnsiTheme="minorBidi" w:cstheme="minorBidi"/>
          <w:sz w:val="24"/>
          <w:szCs w:val="24"/>
        </w:rPr>
        <w:sym w:font="HQPB5" w:char="F079"/>
      </w:r>
      <w:r w:rsidRPr="0086531D">
        <w:rPr>
          <w:rFonts w:asciiTheme="minorBidi" w:eastAsia="Times New Roman" w:hAnsiTheme="minorBidi" w:cstheme="minorBidi"/>
          <w:sz w:val="24"/>
          <w:szCs w:val="24"/>
        </w:rPr>
        <w:sym w:font="HQPB1" w:char="F0E8"/>
      </w:r>
      <w:r w:rsidRPr="0086531D">
        <w:rPr>
          <w:rFonts w:asciiTheme="minorBidi" w:eastAsia="Times New Roman" w:hAnsiTheme="minorBidi" w:cstheme="minorBidi"/>
          <w:sz w:val="24"/>
          <w:szCs w:val="24"/>
        </w:rPr>
        <w:sym w:font="HQPB5" w:char="F079"/>
      </w:r>
      <w:r w:rsidRPr="0086531D">
        <w:rPr>
          <w:rFonts w:asciiTheme="minorBidi" w:eastAsia="Times New Roman" w:hAnsiTheme="minorBidi" w:cstheme="minorBidi"/>
          <w:sz w:val="24"/>
          <w:szCs w:val="24"/>
        </w:rPr>
        <w:sym w:font="HQPB2" w:char="F04A"/>
      </w:r>
      <w:r w:rsidRPr="0086531D">
        <w:rPr>
          <w:rFonts w:asciiTheme="minorBidi" w:eastAsia="Times New Roman" w:hAnsiTheme="minorBidi" w:cstheme="minorBidi"/>
          <w:sz w:val="24"/>
          <w:szCs w:val="24"/>
        </w:rPr>
        <w:sym w:font="HQPB5" w:char="F074"/>
      </w:r>
      <w:r w:rsidRPr="0086531D">
        <w:rPr>
          <w:rFonts w:asciiTheme="minorBidi" w:eastAsia="Times New Roman" w:hAnsiTheme="minorBidi" w:cstheme="minorBidi"/>
          <w:sz w:val="24"/>
          <w:szCs w:val="24"/>
        </w:rPr>
        <w:sym w:font="HQPB1" w:char="F047"/>
      </w:r>
      <w:r w:rsidRPr="0086531D">
        <w:rPr>
          <w:rFonts w:asciiTheme="minorBidi" w:eastAsia="Times New Roman" w:hAnsiTheme="minorBidi" w:cstheme="minorBidi"/>
          <w:sz w:val="24"/>
          <w:szCs w:val="24"/>
        </w:rPr>
        <w:sym w:font="HQPB4" w:char="F0F4"/>
      </w:r>
      <w:r w:rsidRPr="0086531D">
        <w:rPr>
          <w:rFonts w:asciiTheme="minorBidi" w:eastAsia="Times New Roman" w:hAnsiTheme="minorBidi" w:cstheme="minorBidi"/>
          <w:sz w:val="24"/>
          <w:szCs w:val="24"/>
        </w:rPr>
        <w:sym w:font="HQPB1" w:char="F05F"/>
      </w:r>
      <w:r w:rsidRPr="0086531D">
        <w:rPr>
          <w:rFonts w:asciiTheme="minorBidi" w:eastAsia="Times New Roman" w:hAnsiTheme="minorBidi" w:cstheme="minorBidi"/>
          <w:sz w:val="24"/>
          <w:szCs w:val="24"/>
        </w:rPr>
        <w:sym w:font="HQPB5" w:char="F024"/>
      </w:r>
      <w:r w:rsidRPr="0086531D">
        <w:rPr>
          <w:rFonts w:asciiTheme="minorBidi" w:eastAsia="Times New Roman" w:hAnsiTheme="minorBidi" w:cstheme="minorBidi"/>
          <w:sz w:val="24"/>
          <w:szCs w:val="24"/>
        </w:rPr>
        <w:sym w:font="HQPB1" w:char="F023"/>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4" w:char="F0DF"/>
      </w:r>
      <w:r w:rsidRPr="0086531D">
        <w:rPr>
          <w:rFonts w:asciiTheme="minorBidi" w:eastAsia="Times New Roman" w:hAnsiTheme="minorBidi" w:cstheme="minorBidi"/>
          <w:sz w:val="24"/>
          <w:szCs w:val="24"/>
        </w:rPr>
        <w:sym w:font="HQPB1" w:char="F0A7"/>
      </w:r>
      <w:r w:rsidRPr="0086531D">
        <w:rPr>
          <w:rFonts w:asciiTheme="minorBidi" w:eastAsia="Times New Roman" w:hAnsiTheme="minorBidi" w:cstheme="minorBidi"/>
          <w:sz w:val="24"/>
          <w:szCs w:val="24"/>
        </w:rPr>
        <w:sym w:font="HQPB2" w:char="F052"/>
      </w:r>
      <w:r w:rsidRPr="0086531D">
        <w:rPr>
          <w:rFonts w:asciiTheme="minorBidi" w:eastAsia="Times New Roman" w:hAnsiTheme="minorBidi" w:cstheme="minorBidi"/>
          <w:sz w:val="24"/>
          <w:szCs w:val="24"/>
        </w:rPr>
        <w:sym w:font="HQPB5" w:char="F04D"/>
      </w:r>
      <w:r w:rsidRPr="0086531D">
        <w:rPr>
          <w:rFonts w:asciiTheme="minorBidi" w:eastAsia="Times New Roman" w:hAnsiTheme="minorBidi" w:cstheme="minorBidi"/>
          <w:sz w:val="24"/>
          <w:szCs w:val="24"/>
        </w:rPr>
        <w:sym w:font="HQPB2" w:char="F07D"/>
      </w:r>
      <w:r w:rsidRPr="0086531D">
        <w:rPr>
          <w:rFonts w:asciiTheme="minorBidi" w:eastAsia="Times New Roman" w:hAnsiTheme="minorBidi" w:cstheme="minorBidi"/>
          <w:sz w:val="24"/>
          <w:szCs w:val="24"/>
        </w:rPr>
        <w:sym w:font="HQPB5" w:char="F024"/>
      </w:r>
      <w:r w:rsidRPr="0086531D">
        <w:rPr>
          <w:rFonts w:asciiTheme="minorBidi" w:eastAsia="Times New Roman" w:hAnsiTheme="minorBidi" w:cstheme="minorBidi"/>
          <w:sz w:val="24"/>
          <w:szCs w:val="24"/>
        </w:rPr>
        <w:sym w:font="HQPB1" w:char="F023"/>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4" w:char="F090"/>
      </w:r>
      <w:r w:rsidRPr="0086531D">
        <w:rPr>
          <w:rFonts w:asciiTheme="minorBidi" w:eastAsia="Times New Roman" w:hAnsiTheme="minorBidi" w:cstheme="minorBidi"/>
          <w:sz w:val="24"/>
          <w:szCs w:val="24"/>
        </w:rPr>
        <w:sym w:font="HQPB2" w:char="F060"/>
      </w:r>
      <w:r w:rsidRPr="0086531D">
        <w:rPr>
          <w:rFonts w:asciiTheme="minorBidi" w:eastAsia="Times New Roman" w:hAnsiTheme="minorBidi" w:cstheme="minorBidi"/>
          <w:sz w:val="24"/>
          <w:szCs w:val="24"/>
        </w:rPr>
        <w:sym w:font="HQPB4" w:char="F0C9"/>
      </w:r>
      <w:r w:rsidRPr="0086531D">
        <w:rPr>
          <w:rFonts w:asciiTheme="minorBidi" w:eastAsia="Times New Roman" w:hAnsiTheme="minorBidi" w:cstheme="minorBidi"/>
          <w:sz w:val="24"/>
          <w:szCs w:val="24"/>
        </w:rPr>
        <w:sym w:font="HQPB1" w:char="F066"/>
      </w:r>
      <w:r w:rsidRPr="0086531D">
        <w:rPr>
          <w:rFonts w:asciiTheme="minorBidi" w:eastAsia="Times New Roman" w:hAnsiTheme="minorBidi" w:cstheme="minorBidi"/>
          <w:sz w:val="24"/>
          <w:szCs w:val="24"/>
        </w:rPr>
        <w:sym w:font="HQPB4" w:char="F0F8"/>
      </w:r>
      <w:r w:rsidRPr="0086531D">
        <w:rPr>
          <w:rFonts w:asciiTheme="minorBidi" w:eastAsia="Times New Roman" w:hAnsiTheme="minorBidi" w:cstheme="minorBidi"/>
          <w:sz w:val="24"/>
          <w:szCs w:val="24"/>
        </w:rPr>
        <w:sym w:font="HQPB2" w:char="F039"/>
      </w:r>
      <w:r w:rsidRPr="0086531D">
        <w:rPr>
          <w:rFonts w:asciiTheme="minorBidi" w:eastAsia="Times New Roman" w:hAnsiTheme="minorBidi" w:cstheme="minorBidi"/>
          <w:sz w:val="24"/>
          <w:szCs w:val="24"/>
        </w:rPr>
        <w:sym w:font="HQPB5" w:char="F024"/>
      </w:r>
      <w:r w:rsidRPr="0086531D">
        <w:rPr>
          <w:rFonts w:asciiTheme="minorBidi" w:eastAsia="Times New Roman" w:hAnsiTheme="minorBidi" w:cstheme="minorBidi"/>
          <w:sz w:val="24"/>
          <w:szCs w:val="24"/>
        </w:rPr>
        <w:sym w:font="HQPB1" w:char="F023"/>
      </w:r>
      <w:r w:rsidRPr="0086531D">
        <w:rPr>
          <w:rFonts w:asciiTheme="minorBidi" w:eastAsia="Times New Roman" w:hAnsiTheme="minorBidi" w:cstheme="minorBidi"/>
          <w:sz w:val="24"/>
          <w:szCs w:val="24"/>
        </w:rPr>
        <w:sym w:font="HQPB5" w:char="F075"/>
      </w:r>
      <w:r w:rsidRPr="0086531D">
        <w:rPr>
          <w:rFonts w:asciiTheme="minorBidi" w:eastAsia="Times New Roman" w:hAnsiTheme="minorBidi" w:cstheme="minorBidi"/>
          <w:sz w:val="24"/>
          <w:szCs w:val="24"/>
        </w:rPr>
        <w:sym w:font="HQPB2" w:char="F072"/>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5" w:char="F023"/>
      </w:r>
      <w:r w:rsidRPr="0086531D">
        <w:rPr>
          <w:rFonts w:asciiTheme="minorBidi" w:eastAsia="Times New Roman" w:hAnsiTheme="minorBidi" w:cstheme="minorBidi"/>
          <w:sz w:val="24"/>
          <w:szCs w:val="24"/>
        </w:rPr>
        <w:sym w:font="HQPB2" w:char="F092"/>
      </w:r>
      <w:r w:rsidRPr="0086531D">
        <w:rPr>
          <w:rFonts w:asciiTheme="minorBidi" w:eastAsia="Times New Roman" w:hAnsiTheme="minorBidi" w:cstheme="minorBidi"/>
          <w:sz w:val="24"/>
          <w:szCs w:val="24"/>
        </w:rPr>
        <w:sym w:font="HQPB5" w:char="F06E"/>
      </w:r>
      <w:r w:rsidRPr="0086531D">
        <w:rPr>
          <w:rFonts w:asciiTheme="minorBidi" w:eastAsia="Times New Roman" w:hAnsiTheme="minorBidi" w:cstheme="minorBidi"/>
          <w:sz w:val="24"/>
          <w:szCs w:val="24"/>
        </w:rPr>
        <w:sym w:font="HQPB2" w:char="F03F"/>
      </w:r>
      <w:r w:rsidRPr="0086531D">
        <w:rPr>
          <w:rFonts w:asciiTheme="minorBidi" w:eastAsia="Times New Roman" w:hAnsiTheme="minorBidi" w:cstheme="minorBidi"/>
          <w:sz w:val="24"/>
          <w:szCs w:val="24"/>
        </w:rPr>
        <w:sym w:font="HQPB5" w:char="F074"/>
      </w:r>
      <w:r w:rsidRPr="0086531D">
        <w:rPr>
          <w:rFonts w:asciiTheme="minorBidi" w:eastAsia="Times New Roman" w:hAnsiTheme="minorBidi" w:cstheme="minorBidi"/>
          <w:sz w:val="24"/>
          <w:szCs w:val="24"/>
        </w:rPr>
        <w:sym w:font="HQPB1" w:char="F0E3"/>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2" w:char="F062"/>
      </w:r>
      <w:r w:rsidRPr="0086531D">
        <w:rPr>
          <w:rFonts w:asciiTheme="minorBidi" w:eastAsia="Times New Roman" w:hAnsiTheme="minorBidi" w:cstheme="minorBidi"/>
          <w:sz w:val="24"/>
          <w:szCs w:val="24"/>
        </w:rPr>
        <w:sym w:font="HQPB5" w:char="F072"/>
      </w:r>
      <w:r w:rsidRPr="0086531D">
        <w:rPr>
          <w:rFonts w:asciiTheme="minorBidi" w:eastAsia="Times New Roman" w:hAnsiTheme="minorBidi" w:cstheme="minorBidi"/>
          <w:sz w:val="24"/>
          <w:szCs w:val="24"/>
        </w:rPr>
        <w:sym w:font="HQPB1" w:char="F026"/>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5" w:char="F028"/>
      </w:r>
      <w:r w:rsidRPr="0086531D">
        <w:rPr>
          <w:rFonts w:asciiTheme="minorBidi" w:eastAsia="Times New Roman" w:hAnsiTheme="minorBidi" w:cstheme="minorBidi"/>
          <w:sz w:val="24"/>
          <w:szCs w:val="24"/>
        </w:rPr>
        <w:sym w:font="HQPB1" w:char="F023"/>
      </w:r>
      <w:r w:rsidRPr="0086531D">
        <w:rPr>
          <w:rFonts w:asciiTheme="minorBidi" w:eastAsia="Times New Roman" w:hAnsiTheme="minorBidi" w:cstheme="minorBidi"/>
          <w:sz w:val="24"/>
          <w:szCs w:val="24"/>
        </w:rPr>
        <w:sym w:font="HQPB2" w:char="F071"/>
      </w:r>
      <w:r w:rsidRPr="0086531D">
        <w:rPr>
          <w:rFonts w:asciiTheme="minorBidi" w:eastAsia="Times New Roman" w:hAnsiTheme="minorBidi" w:cstheme="minorBidi"/>
          <w:sz w:val="24"/>
          <w:szCs w:val="24"/>
        </w:rPr>
        <w:sym w:font="HQPB4" w:char="F0E8"/>
      </w:r>
      <w:r w:rsidRPr="0086531D">
        <w:rPr>
          <w:rFonts w:asciiTheme="minorBidi" w:eastAsia="Times New Roman" w:hAnsiTheme="minorBidi" w:cstheme="minorBidi"/>
          <w:sz w:val="24"/>
          <w:szCs w:val="24"/>
        </w:rPr>
        <w:sym w:font="HQPB1" w:char="F03F"/>
      </w:r>
      <w:r w:rsidRPr="0086531D">
        <w:rPr>
          <w:rFonts w:asciiTheme="minorBidi" w:eastAsia="Times New Roman" w:hAnsiTheme="minorBidi" w:cstheme="minorBidi"/>
          <w:sz w:val="24"/>
          <w:szCs w:val="24"/>
        </w:rPr>
        <w:sym w:font="HQPB4" w:char="F0F9"/>
      </w:r>
      <w:r w:rsidRPr="0086531D">
        <w:rPr>
          <w:rFonts w:asciiTheme="minorBidi" w:eastAsia="Times New Roman" w:hAnsiTheme="minorBidi" w:cstheme="minorBidi"/>
          <w:sz w:val="24"/>
          <w:szCs w:val="24"/>
        </w:rPr>
        <w:sym w:font="HQPB1" w:char="F027"/>
      </w:r>
      <w:r w:rsidRPr="0086531D">
        <w:rPr>
          <w:rFonts w:asciiTheme="minorBidi" w:eastAsia="Times New Roman" w:hAnsiTheme="minorBidi" w:cstheme="minorBidi"/>
          <w:sz w:val="24"/>
          <w:szCs w:val="24"/>
        </w:rPr>
        <w:sym w:font="HQPB5" w:char="F074"/>
      </w:r>
      <w:r w:rsidRPr="0086531D">
        <w:rPr>
          <w:rFonts w:asciiTheme="minorBidi" w:eastAsia="Times New Roman" w:hAnsiTheme="minorBidi" w:cstheme="minorBidi"/>
          <w:sz w:val="24"/>
          <w:szCs w:val="24"/>
        </w:rPr>
        <w:sym w:font="HQPB2" w:char="F083"/>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4" w:char="F0C8"/>
      </w:r>
      <w:r w:rsidRPr="0086531D">
        <w:rPr>
          <w:rFonts w:asciiTheme="minorBidi" w:eastAsia="Times New Roman" w:hAnsiTheme="minorBidi" w:cstheme="minorBidi"/>
          <w:sz w:val="24"/>
          <w:szCs w:val="24"/>
        </w:rPr>
        <w:sym w:font="HQPB2" w:char="F040"/>
      </w:r>
      <w:r w:rsidRPr="0086531D">
        <w:rPr>
          <w:rFonts w:asciiTheme="minorBidi" w:eastAsia="Times New Roman" w:hAnsiTheme="minorBidi" w:cstheme="minorBidi"/>
          <w:sz w:val="24"/>
          <w:szCs w:val="24"/>
        </w:rPr>
        <w:sym w:font="HQPB4" w:char="F0F7"/>
      </w:r>
      <w:r w:rsidRPr="0086531D">
        <w:rPr>
          <w:rFonts w:asciiTheme="minorBidi" w:eastAsia="Times New Roman" w:hAnsiTheme="minorBidi" w:cstheme="minorBidi"/>
          <w:sz w:val="24"/>
          <w:szCs w:val="24"/>
        </w:rPr>
        <w:sym w:font="HQPB1" w:char="F056"/>
      </w:r>
      <w:r w:rsidRPr="0086531D">
        <w:rPr>
          <w:rFonts w:asciiTheme="minorBidi" w:eastAsia="Times New Roman" w:hAnsiTheme="minorBidi" w:cstheme="minorBidi"/>
          <w:sz w:val="24"/>
          <w:szCs w:val="24"/>
        </w:rPr>
        <w:sym w:font="HQPB4" w:char="F0CF"/>
      </w:r>
      <w:r w:rsidRPr="0086531D">
        <w:rPr>
          <w:rFonts w:asciiTheme="minorBidi" w:eastAsia="Times New Roman" w:hAnsiTheme="minorBidi" w:cstheme="minorBidi"/>
          <w:sz w:val="24"/>
          <w:szCs w:val="24"/>
        </w:rPr>
        <w:sym w:font="HQPB2" w:char="F04A"/>
      </w:r>
      <w:r w:rsidRPr="0086531D">
        <w:rPr>
          <w:rFonts w:asciiTheme="minorBidi" w:eastAsia="Times New Roman" w:hAnsiTheme="minorBidi" w:cstheme="minorBidi"/>
          <w:sz w:val="24"/>
          <w:szCs w:val="24"/>
        </w:rPr>
        <w:sym w:font="HQPB4" w:char="F0CE"/>
      </w:r>
      <w:r w:rsidRPr="0086531D">
        <w:rPr>
          <w:rFonts w:asciiTheme="minorBidi" w:eastAsia="Times New Roman" w:hAnsiTheme="minorBidi" w:cstheme="minorBidi"/>
          <w:sz w:val="24"/>
          <w:szCs w:val="24"/>
        </w:rPr>
        <w:sym w:font="HQPB1" w:char="F02F"/>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1" w:char="F023"/>
      </w:r>
      <w:r w:rsidRPr="0086531D">
        <w:rPr>
          <w:rFonts w:asciiTheme="minorBidi" w:eastAsia="Times New Roman" w:hAnsiTheme="minorBidi" w:cstheme="minorBidi"/>
          <w:sz w:val="24"/>
          <w:szCs w:val="24"/>
        </w:rPr>
        <w:sym w:font="HQPB5" w:char="F078"/>
      </w:r>
      <w:r w:rsidRPr="0086531D">
        <w:rPr>
          <w:rFonts w:asciiTheme="minorBidi" w:eastAsia="Times New Roman" w:hAnsiTheme="minorBidi" w:cstheme="minorBidi"/>
          <w:sz w:val="24"/>
          <w:szCs w:val="24"/>
        </w:rPr>
        <w:sym w:font="HQPB1" w:char="F08B"/>
      </w:r>
      <w:r w:rsidRPr="0086531D">
        <w:rPr>
          <w:rFonts w:asciiTheme="minorBidi" w:eastAsia="Times New Roman" w:hAnsiTheme="minorBidi" w:cstheme="minorBidi"/>
          <w:sz w:val="24"/>
          <w:szCs w:val="24"/>
        </w:rPr>
        <w:sym w:font="HQPB2" w:char="F0BB"/>
      </w:r>
      <w:r w:rsidRPr="0086531D">
        <w:rPr>
          <w:rFonts w:asciiTheme="minorBidi" w:eastAsia="Times New Roman" w:hAnsiTheme="minorBidi" w:cstheme="minorBidi"/>
          <w:sz w:val="24"/>
          <w:szCs w:val="24"/>
        </w:rPr>
        <w:sym w:font="HQPB5" w:char="F079"/>
      </w:r>
      <w:r w:rsidRPr="0086531D">
        <w:rPr>
          <w:rFonts w:asciiTheme="minorBidi" w:eastAsia="Times New Roman" w:hAnsiTheme="minorBidi" w:cstheme="minorBidi"/>
          <w:sz w:val="24"/>
          <w:szCs w:val="24"/>
        </w:rPr>
        <w:sym w:font="HQPB2" w:char="F064"/>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4" w:char="F0C8"/>
      </w:r>
      <w:r w:rsidRPr="0086531D">
        <w:rPr>
          <w:rFonts w:asciiTheme="minorBidi" w:eastAsia="Times New Roman" w:hAnsiTheme="minorBidi" w:cstheme="minorBidi"/>
          <w:sz w:val="24"/>
          <w:szCs w:val="24"/>
        </w:rPr>
        <w:sym w:font="HQPB2" w:char="F062"/>
      </w:r>
      <w:r w:rsidRPr="0086531D">
        <w:rPr>
          <w:rFonts w:asciiTheme="minorBidi" w:eastAsia="Times New Roman" w:hAnsiTheme="minorBidi" w:cstheme="minorBidi"/>
          <w:sz w:val="24"/>
          <w:szCs w:val="24"/>
        </w:rPr>
        <w:sym w:font="HQPB1" w:char="F023"/>
      </w:r>
      <w:r w:rsidRPr="0086531D">
        <w:rPr>
          <w:rFonts w:asciiTheme="minorBidi" w:eastAsia="Times New Roman" w:hAnsiTheme="minorBidi" w:cstheme="minorBidi"/>
          <w:sz w:val="24"/>
          <w:szCs w:val="24"/>
        </w:rPr>
        <w:sym w:font="HQPB5" w:char="F075"/>
      </w:r>
      <w:r w:rsidRPr="0086531D">
        <w:rPr>
          <w:rFonts w:asciiTheme="minorBidi" w:eastAsia="Times New Roman" w:hAnsiTheme="minorBidi" w:cstheme="minorBidi"/>
          <w:sz w:val="24"/>
          <w:szCs w:val="24"/>
        </w:rPr>
        <w:sym w:font="HQPB2" w:char="F0E4"/>
      </w:r>
      <w:r w:rsidRPr="0086531D">
        <w:rPr>
          <w:rFonts w:asciiTheme="minorBidi" w:eastAsia="Times New Roman" w:hAnsiTheme="minorBidi" w:cstheme="minorBidi"/>
          <w:sz w:val="24"/>
          <w:szCs w:val="24"/>
        </w:rPr>
        <w:sym w:font="HQPB4" w:char="F0F6"/>
      </w:r>
      <w:r w:rsidRPr="0086531D">
        <w:rPr>
          <w:rFonts w:asciiTheme="minorBidi" w:eastAsia="Times New Roman" w:hAnsiTheme="minorBidi" w:cstheme="minorBidi"/>
          <w:sz w:val="24"/>
          <w:szCs w:val="24"/>
        </w:rPr>
        <w:sym w:font="HQPB1" w:char="F08D"/>
      </w:r>
      <w:r w:rsidRPr="0086531D">
        <w:rPr>
          <w:rFonts w:asciiTheme="minorBidi" w:eastAsia="Times New Roman" w:hAnsiTheme="minorBidi" w:cstheme="minorBidi"/>
          <w:sz w:val="24"/>
          <w:szCs w:val="24"/>
        </w:rPr>
        <w:sym w:font="HQPB4" w:char="F0E0"/>
      </w:r>
      <w:r w:rsidRPr="0086531D">
        <w:rPr>
          <w:rFonts w:asciiTheme="minorBidi" w:eastAsia="Times New Roman" w:hAnsiTheme="minorBidi" w:cstheme="minorBidi"/>
          <w:sz w:val="24"/>
          <w:szCs w:val="24"/>
        </w:rPr>
        <w:sym w:font="HQPB2" w:char="F029"/>
      </w:r>
      <w:r w:rsidRPr="0086531D">
        <w:rPr>
          <w:rFonts w:asciiTheme="minorBidi" w:eastAsia="Times New Roman" w:hAnsiTheme="minorBidi" w:cstheme="minorBidi"/>
          <w:sz w:val="24"/>
          <w:szCs w:val="24"/>
        </w:rPr>
        <w:sym w:font="HQPB4" w:char="F0F8"/>
      </w:r>
      <w:r w:rsidRPr="0086531D">
        <w:rPr>
          <w:rFonts w:asciiTheme="minorBidi" w:eastAsia="Times New Roman" w:hAnsiTheme="minorBidi" w:cstheme="minorBidi"/>
          <w:sz w:val="24"/>
          <w:szCs w:val="24"/>
        </w:rPr>
        <w:sym w:font="HQPB2" w:char="F039"/>
      </w:r>
      <w:r w:rsidRPr="0086531D">
        <w:rPr>
          <w:rFonts w:asciiTheme="minorBidi" w:eastAsia="Times New Roman" w:hAnsiTheme="minorBidi" w:cstheme="minorBidi"/>
          <w:sz w:val="24"/>
          <w:szCs w:val="24"/>
        </w:rPr>
        <w:sym w:font="HQPB5" w:char="F024"/>
      </w:r>
      <w:r w:rsidRPr="0086531D">
        <w:rPr>
          <w:rFonts w:asciiTheme="minorBidi" w:eastAsia="Times New Roman" w:hAnsiTheme="minorBidi" w:cstheme="minorBidi"/>
          <w:sz w:val="24"/>
          <w:szCs w:val="24"/>
        </w:rPr>
        <w:sym w:font="HQPB1" w:char="F023"/>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5" w:char="F09F"/>
      </w:r>
      <w:r w:rsidRPr="0086531D">
        <w:rPr>
          <w:rFonts w:asciiTheme="minorBidi" w:eastAsia="Times New Roman" w:hAnsiTheme="minorBidi" w:cstheme="minorBidi"/>
          <w:sz w:val="24"/>
          <w:szCs w:val="24"/>
        </w:rPr>
        <w:sym w:font="HQPB2" w:char="F077"/>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5" w:char="F074"/>
      </w:r>
      <w:r w:rsidRPr="0086531D">
        <w:rPr>
          <w:rFonts w:asciiTheme="minorBidi" w:eastAsia="Times New Roman" w:hAnsiTheme="minorBidi" w:cstheme="minorBidi"/>
          <w:sz w:val="24"/>
          <w:szCs w:val="24"/>
        </w:rPr>
        <w:sym w:font="HQPB2" w:char="F062"/>
      </w:r>
      <w:r w:rsidRPr="0086531D">
        <w:rPr>
          <w:rFonts w:asciiTheme="minorBidi" w:eastAsia="Times New Roman" w:hAnsiTheme="minorBidi" w:cstheme="minorBidi"/>
          <w:sz w:val="24"/>
          <w:szCs w:val="24"/>
        </w:rPr>
        <w:sym w:font="HQPB2" w:char="F071"/>
      </w:r>
      <w:r w:rsidRPr="0086531D">
        <w:rPr>
          <w:rFonts w:asciiTheme="minorBidi" w:eastAsia="Times New Roman" w:hAnsiTheme="minorBidi" w:cstheme="minorBidi"/>
          <w:sz w:val="24"/>
          <w:szCs w:val="24"/>
        </w:rPr>
        <w:sym w:font="HQPB4" w:char="F0E8"/>
      </w:r>
      <w:r w:rsidRPr="0086531D">
        <w:rPr>
          <w:rFonts w:asciiTheme="minorBidi" w:eastAsia="Times New Roman" w:hAnsiTheme="minorBidi" w:cstheme="minorBidi"/>
          <w:sz w:val="24"/>
          <w:szCs w:val="24"/>
        </w:rPr>
        <w:sym w:font="HQPB1" w:char="F03F"/>
      </w:r>
      <w:r w:rsidRPr="0086531D">
        <w:rPr>
          <w:rFonts w:asciiTheme="minorBidi" w:eastAsia="Times New Roman" w:hAnsiTheme="minorBidi" w:cstheme="minorBidi"/>
          <w:sz w:val="24"/>
          <w:szCs w:val="24"/>
        </w:rPr>
        <w:sym w:font="HQPB4" w:char="F0F9"/>
      </w:r>
      <w:r w:rsidRPr="0086531D">
        <w:rPr>
          <w:rFonts w:asciiTheme="minorBidi" w:eastAsia="Times New Roman" w:hAnsiTheme="minorBidi" w:cstheme="minorBidi"/>
          <w:sz w:val="24"/>
          <w:szCs w:val="24"/>
        </w:rPr>
        <w:sym w:font="HQPB1" w:char="F027"/>
      </w:r>
      <w:r w:rsidRPr="0086531D">
        <w:rPr>
          <w:rFonts w:asciiTheme="minorBidi" w:eastAsia="Times New Roman" w:hAnsiTheme="minorBidi" w:cstheme="minorBidi"/>
          <w:sz w:val="24"/>
          <w:szCs w:val="24"/>
        </w:rPr>
        <w:sym w:font="HQPB5" w:char="F074"/>
      </w:r>
      <w:r w:rsidRPr="0086531D">
        <w:rPr>
          <w:rFonts w:asciiTheme="minorBidi" w:eastAsia="Times New Roman" w:hAnsiTheme="minorBidi" w:cstheme="minorBidi"/>
          <w:sz w:val="24"/>
          <w:szCs w:val="24"/>
        </w:rPr>
        <w:sym w:font="HQPB2" w:char="F083"/>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2" w:char="F0BE"/>
      </w:r>
      <w:r w:rsidRPr="0086531D">
        <w:rPr>
          <w:rFonts w:asciiTheme="minorBidi" w:eastAsia="Times New Roman" w:hAnsiTheme="minorBidi" w:cstheme="minorBidi"/>
          <w:sz w:val="24"/>
          <w:szCs w:val="24"/>
        </w:rPr>
        <w:sym w:font="HQPB4" w:char="F0CF"/>
      </w:r>
      <w:r w:rsidRPr="0086531D">
        <w:rPr>
          <w:rFonts w:asciiTheme="minorBidi" w:eastAsia="Times New Roman" w:hAnsiTheme="minorBidi" w:cstheme="minorBidi"/>
          <w:sz w:val="24"/>
          <w:szCs w:val="24"/>
        </w:rPr>
        <w:sym w:font="HQPB3" w:char="F026"/>
      </w:r>
      <w:r w:rsidRPr="0086531D">
        <w:rPr>
          <w:rFonts w:asciiTheme="minorBidi" w:eastAsia="Times New Roman" w:hAnsiTheme="minorBidi" w:cstheme="minorBidi"/>
          <w:sz w:val="24"/>
          <w:szCs w:val="24"/>
        </w:rPr>
        <w:sym w:font="HQPB4" w:char="F0CE"/>
      </w:r>
      <w:r w:rsidRPr="0086531D">
        <w:rPr>
          <w:rFonts w:asciiTheme="minorBidi" w:eastAsia="Times New Roman" w:hAnsiTheme="minorBidi" w:cstheme="minorBidi"/>
          <w:sz w:val="24"/>
          <w:szCs w:val="24"/>
        </w:rPr>
        <w:sym w:font="HQPB3" w:char="F023"/>
      </w:r>
      <w:r w:rsidRPr="0086531D">
        <w:rPr>
          <w:rFonts w:asciiTheme="minorBidi" w:eastAsia="Times New Roman" w:hAnsiTheme="minorBidi" w:cstheme="minorBidi"/>
          <w:sz w:val="24"/>
          <w:szCs w:val="24"/>
        </w:rPr>
        <w:sym w:font="HQPB4" w:char="F0F7"/>
      </w:r>
      <w:r w:rsidRPr="0086531D">
        <w:rPr>
          <w:rFonts w:asciiTheme="minorBidi" w:eastAsia="Times New Roman" w:hAnsiTheme="minorBidi" w:cstheme="minorBidi"/>
          <w:sz w:val="24"/>
          <w:szCs w:val="24"/>
        </w:rPr>
        <w:sym w:font="HQPB1" w:char="F057"/>
      </w:r>
      <w:r w:rsidRPr="0086531D">
        <w:rPr>
          <w:rFonts w:asciiTheme="minorBidi" w:eastAsia="Times New Roman" w:hAnsiTheme="minorBidi" w:cstheme="minorBidi"/>
          <w:sz w:val="24"/>
          <w:szCs w:val="24"/>
        </w:rPr>
        <w:sym w:font="HQPB4" w:char="F0CF"/>
      </w:r>
      <w:r w:rsidRPr="0086531D">
        <w:rPr>
          <w:rFonts w:asciiTheme="minorBidi" w:eastAsia="Times New Roman" w:hAnsiTheme="minorBidi" w:cstheme="minorBidi"/>
          <w:sz w:val="24"/>
          <w:szCs w:val="24"/>
        </w:rPr>
        <w:sym w:font="HQPB2" w:char="F04A"/>
      </w:r>
      <w:r w:rsidRPr="0086531D">
        <w:rPr>
          <w:rFonts w:asciiTheme="minorBidi" w:eastAsia="Times New Roman" w:hAnsiTheme="minorBidi" w:cstheme="minorBidi"/>
          <w:sz w:val="24"/>
          <w:szCs w:val="24"/>
        </w:rPr>
        <w:sym w:font="HQPB4" w:char="F0CE"/>
      </w:r>
      <w:r w:rsidRPr="0086531D">
        <w:rPr>
          <w:rFonts w:asciiTheme="minorBidi" w:eastAsia="Times New Roman" w:hAnsiTheme="minorBidi" w:cstheme="minorBidi"/>
          <w:sz w:val="24"/>
          <w:szCs w:val="24"/>
        </w:rPr>
        <w:sym w:font="HQPB1" w:char="F02F"/>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4" w:char="F0F6"/>
      </w:r>
      <w:r w:rsidRPr="0086531D">
        <w:rPr>
          <w:rFonts w:asciiTheme="minorBidi" w:eastAsia="Times New Roman" w:hAnsiTheme="minorBidi" w:cstheme="minorBidi"/>
          <w:sz w:val="24"/>
          <w:szCs w:val="24"/>
        </w:rPr>
        <w:sym w:font="HQPB2" w:char="F071"/>
      </w:r>
      <w:r w:rsidRPr="0086531D">
        <w:rPr>
          <w:rFonts w:asciiTheme="minorBidi" w:eastAsia="Times New Roman" w:hAnsiTheme="minorBidi" w:cstheme="minorBidi"/>
          <w:sz w:val="24"/>
          <w:szCs w:val="24"/>
        </w:rPr>
        <w:sym w:font="HQPB5" w:char="F073"/>
      </w:r>
      <w:r w:rsidRPr="0086531D">
        <w:rPr>
          <w:rFonts w:asciiTheme="minorBidi" w:eastAsia="Times New Roman" w:hAnsiTheme="minorBidi" w:cstheme="minorBidi"/>
          <w:sz w:val="24"/>
          <w:szCs w:val="24"/>
        </w:rPr>
        <w:sym w:font="HQPB2" w:char="F039"/>
      </w:r>
      <w:r w:rsidRPr="0086531D">
        <w:rPr>
          <w:rFonts w:asciiTheme="minorBidi" w:eastAsia="Times New Roman" w:hAnsiTheme="minorBidi" w:cstheme="minorBidi"/>
          <w:sz w:val="24"/>
          <w:szCs w:val="24"/>
        </w:rPr>
        <w:sym w:font="HQPB5" w:char="F075"/>
      </w:r>
      <w:r w:rsidRPr="0086531D">
        <w:rPr>
          <w:rFonts w:asciiTheme="minorBidi" w:eastAsia="Times New Roman" w:hAnsiTheme="minorBidi" w:cstheme="minorBidi"/>
          <w:sz w:val="24"/>
          <w:szCs w:val="24"/>
        </w:rPr>
        <w:sym w:font="HQPB2" w:char="F072"/>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5" w:char="F09A"/>
      </w:r>
      <w:r w:rsidRPr="0086531D">
        <w:rPr>
          <w:rFonts w:asciiTheme="minorBidi" w:eastAsia="Times New Roman" w:hAnsiTheme="minorBidi" w:cstheme="minorBidi"/>
          <w:sz w:val="24"/>
          <w:szCs w:val="24"/>
        </w:rPr>
        <w:sym w:font="HQPB2" w:char="F063"/>
      </w:r>
      <w:r w:rsidRPr="0086531D">
        <w:rPr>
          <w:rFonts w:asciiTheme="minorBidi" w:eastAsia="Times New Roman" w:hAnsiTheme="minorBidi" w:cstheme="minorBidi"/>
          <w:sz w:val="24"/>
          <w:szCs w:val="24"/>
        </w:rPr>
        <w:sym w:font="HQPB1" w:char="F025"/>
      </w:r>
      <w:r w:rsidRPr="0086531D">
        <w:rPr>
          <w:rFonts w:asciiTheme="minorBidi" w:eastAsia="Times New Roman" w:hAnsiTheme="minorBidi" w:cstheme="minorBidi"/>
          <w:sz w:val="24"/>
          <w:szCs w:val="24"/>
        </w:rPr>
        <w:sym w:font="HQPB5" w:char="F078"/>
      </w:r>
      <w:r w:rsidRPr="0086531D">
        <w:rPr>
          <w:rFonts w:asciiTheme="minorBidi" w:eastAsia="Times New Roman" w:hAnsiTheme="minorBidi" w:cstheme="minorBidi"/>
          <w:sz w:val="24"/>
          <w:szCs w:val="24"/>
        </w:rPr>
        <w:sym w:font="HQPB2" w:char="F02E"/>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4" w:char="F0F6"/>
      </w:r>
      <w:r w:rsidRPr="0086531D">
        <w:rPr>
          <w:rFonts w:asciiTheme="minorBidi" w:eastAsia="Times New Roman" w:hAnsiTheme="minorBidi" w:cstheme="minorBidi"/>
          <w:sz w:val="24"/>
          <w:szCs w:val="24"/>
        </w:rPr>
        <w:sym w:font="HQPB2" w:char="F04E"/>
      </w:r>
      <w:r w:rsidRPr="0086531D">
        <w:rPr>
          <w:rFonts w:asciiTheme="minorBidi" w:eastAsia="Times New Roman" w:hAnsiTheme="minorBidi" w:cstheme="minorBidi"/>
          <w:sz w:val="24"/>
          <w:szCs w:val="24"/>
        </w:rPr>
        <w:sym w:font="HQPB4" w:char="F0E5"/>
      </w:r>
      <w:r w:rsidRPr="0086531D">
        <w:rPr>
          <w:rFonts w:asciiTheme="minorBidi" w:eastAsia="Times New Roman" w:hAnsiTheme="minorBidi" w:cstheme="minorBidi"/>
          <w:sz w:val="24"/>
          <w:szCs w:val="24"/>
        </w:rPr>
        <w:sym w:font="HQPB2" w:char="F06B"/>
      </w:r>
      <w:r w:rsidRPr="0086531D">
        <w:rPr>
          <w:rFonts w:asciiTheme="minorBidi" w:eastAsia="Times New Roman" w:hAnsiTheme="minorBidi" w:cstheme="minorBidi"/>
          <w:sz w:val="24"/>
          <w:szCs w:val="24"/>
        </w:rPr>
        <w:sym w:font="HQPB4" w:char="F0DD"/>
      </w:r>
      <w:r w:rsidRPr="0086531D">
        <w:rPr>
          <w:rFonts w:asciiTheme="minorBidi" w:eastAsia="Times New Roman" w:hAnsiTheme="minorBidi" w:cstheme="minorBidi"/>
          <w:sz w:val="24"/>
          <w:szCs w:val="24"/>
        </w:rPr>
        <w:sym w:font="HQPB1" w:char="F0D5"/>
      </w:r>
      <w:r w:rsidRPr="0086531D">
        <w:rPr>
          <w:rFonts w:asciiTheme="minorBidi" w:eastAsia="Times New Roman" w:hAnsiTheme="minorBidi" w:cstheme="minorBidi"/>
          <w:sz w:val="24"/>
          <w:szCs w:val="24"/>
        </w:rPr>
        <w:sym w:font="HQPB4" w:char="F0F7"/>
      </w:r>
      <w:r w:rsidRPr="0086531D">
        <w:rPr>
          <w:rFonts w:asciiTheme="minorBidi" w:eastAsia="Times New Roman" w:hAnsiTheme="minorBidi" w:cstheme="minorBidi"/>
          <w:sz w:val="24"/>
          <w:szCs w:val="24"/>
        </w:rPr>
        <w:sym w:font="HQPB1" w:char="F0E8"/>
      </w:r>
      <w:r w:rsidRPr="0086531D">
        <w:rPr>
          <w:rFonts w:asciiTheme="minorBidi" w:eastAsia="Times New Roman" w:hAnsiTheme="minorBidi" w:cstheme="minorBidi"/>
          <w:sz w:val="24"/>
          <w:szCs w:val="24"/>
        </w:rPr>
        <w:sym w:font="HQPB5" w:char="F074"/>
      </w:r>
      <w:r w:rsidRPr="0086531D">
        <w:rPr>
          <w:rFonts w:asciiTheme="minorBidi" w:eastAsia="Times New Roman" w:hAnsiTheme="minorBidi" w:cstheme="minorBidi"/>
          <w:sz w:val="24"/>
          <w:szCs w:val="24"/>
        </w:rPr>
        <w:sym w:font="HQPB1" w:char="F02F"/>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4" w:char="F03C"/>
      </w:r>
      <w:r w:rsidRPr="0086531D">
        <w:rPr>
          <w:rFonts w:asciiTheme="minorBidi" w:eastAsia="Times New Roman" w:hAnsiTheme="minorBidi" w:cstheme="minorBidi"/>
          <w:sz w:val="24"/>
          <w:szCs w:val="24"/>
        </w:rPr>
        <w:sym w:font="HQPB1" w:char="F0D9"/>
      </w:r>
      <w:r w:rsidRPr="0086531D">
        <w:rPr>
          <w:rFonts w:asciiTheme="minorBidi" w:eastAsia="Times New Roman" w:hAnsiTheme="minorBidi" w:cstheme="minorBidi"/>
          <w:sz w:val="24"/>
          <w:szCs w:val="24"/>
        </w:rPr>
        <w:sym w:font="HQPB4" w:char="F0F7"/>
      </w:r>
      <w:r w:rsidRPr="0086531D">
        <w:rPr>
          <w:rFonts w:asciiTheme="minorBidi" w:eastAsia="Times New Roman" w:hAnsiTheme="minorBidi" w:cstheme="minorBidi"/>
          <w:sz w:val="24"/>
          <w:szCs w:val="24"/>
        </w:rPr>
        <w:sym w:font="HQPB1" w:char="F0E8"/>
      </w:r>
      <w:r w:rsidRPr="0086531D">
        <w:rPr>
          <w:rFonts w:asciiTheme="minorBidi" w:eastAsia="Times New Roman" w:hAnsiTheme="minorBidi" w:cstheme="minorBidi"/>
          <w:sz w:val="24"/>
          <w:szCs w:val="24"/>
        </w:rPr>
        <w:sym w:font="HQPB5" w:char="F074"/>
      </w:r>
      <w:r w:rsidRPr="0086531D">
        <w:rPr>
          <w:rFonts w:asciiTheme="minorBidi" w:eastAsia="Times New Roman" w:hAnsiTheme="minorBidi" w:cstheme="minorBidi"/>
          <w:sz w:val="24"/>
          <w:szCs w:val="24"/>
        </w:rPr>
        <w:sym w:font="HQPB1" w:char="F037"/>
      </w:r>
      <w:r w:rsidRPr="0086531D">
        <w:rPr>
          <w:rFonts w:asciiTheme="minorBidi" w:eastAsia="Times New Roman" w:hAnsiTheme="minorBidi" w:cstheme="minorBidi"/>
          <w:sz w:val="24"/>
          <w:szCs w:val="24"/>
        </w:rPr>
        <w:sym w:font="HQPB4" w:char="F0CF"/>
      </w:r>
      <w:r w:rsidRPr="0086531D">
        <w:rPr>
          <w:rFonts w:asciiTheme="minorBidi" w:eastAsia="Times New Roman" w:hAnsiTheme="minorBidi" w:cstheme="minorBidi"/>
          <w:sz w:val="24"/>
          <w:szCs w:val="24"/>
        </w:rPr>
        <w:sym w:font="HQPB2" w:char="F039"/>
      </w:r>
      <w:r w:rsidRPr="0086531D">
        <w:rPr>
          <w:rFonts w:asciiTheme="minorBidi" w:eastAsia="Times New Roman" w:hAnsiTheme="minorBidi" w:cstheme="minorBidi"/>
          <w:sz w:val="24"/>
          <w:szCs w:val="24"/>
          <w:rtl/>
        </w:rPr>
        <w:t xml:space="preserve"> </w:t>
      </w:r>
      <w:r w:rsidRPr="0086531D">
        <w:rPr>
          <w:rFonts w:asciiTheme="minorBidi" w:eastAsia="Times New Roman" w:hAnsiTheme="minorBidi" w:cstheme="minorBidi"/>
          <w:sz w:val="24"/>
          <w:szCs w:val="24"/>
        </w:rPr>
        <w:sym w:font="HQPB1" w:char="F023"/>
      </w:r>
      <w:r w:rsidRPr="0086531D">
        <w:rPr>
          <w:rFonts w:asciiTheme="minorBidi" w:eastAsia="Times New Roman" w:hAnsiTheme="minorBidi" w:cstheme="minorBidi"/>
          <w:sz w:val="24"/>
          <w:szCs w:val="24"/>
        </w:rPr>
        <w:sym w:font="HQPB4" w:char="F05A"/>
      </w:r>
      <w:r w:rsidRPr="0086531D">
        <w:rPr>
          <w:rFonts w:asciiTheme="minorBidi" w:eastAsia="Times New Roman" w:hAnsiTheme="minorBidi" w:cstheme="minorBidi"/>
          <w:sz w:val="24"/>
          <w:szCs w:val="24"/>
        </w:rPr>
        <w:sym w:font="HQPB1" w:char="F08E"/>
      </w:r>
      <w:r w:rsidRPr="0086531D">
        <w:rPr>
          <w:rFonts w:asciiTheme="minorBidi" w:eastAsia="Times New Roman" w:hAnsiTheme="minorBidi" w:cstheme="minorBidi"/>
          <w:sz w:val="24"/>
          <w:szCs w:val="24"/>
        </w:rPr>
        <w:sym w:font="HQPB2" w:char="F08D"/>
      </w:r>
      <w:r w:rsidRPr="0086531D">
        <w:rPr>
          <w:rFonts w:asciiTheme="minorBidi" w:eastAsia="Times New Roman" w:hAnsiTheme="minorBidi" w:cstheme="minorBidi"/>
          <w:sz w:val="24"/>
          <w:szCs w:val="24"/>
        </w:rPr>
        <w:sym w:font="HQPB4" w:char="F0CE"/>
      </w:r>
      <w:r w:rsidRPr="0086531D">
        <w:rPr>
          <w:rFonts w:asciiTheme="minorBidi" w:eastAsia="Times New Roman" w:hAnsiTheme="minorBidi" w:cstheme="minorBidi"/>
          <w:sz w:val="24"/>
          <w:szCs w:val="24"/>
        </w:rPr>
        <w:sym w:font="HQPB2" w:char="F067"/>
      </w:r>
      <w:r w:rsidRPr="0086531D">
        <w:rPr>
          <w:rFonts w:asciiTheme="minorBidi" w:eastAsia="Times New Roman" w:hAnsiTheme="minorBidi" w:cstheme="minorBidi"/>
          <w:sz w:val="24"/>
          <w:szCs w:val="24"/>
        </w:rPr>
        <w:sym w:font="HQPB5" w:char="F073"/>
      </w:r>
      <w:r w:rsidRPr="0086531D">
        <w:rPr>
          <w:rFonts w:asciiTheme="minorBidi" w:eastAsia="Times New Roman" w:hAnsiTheme="minorBidi" w:cstheme="minorBidi"/>
          <w:sz w:val="24"/>
          <w:szCs w:val="24"/>
        </w:rPr>
        <w:sym w:font="HQPB1" w:char="F0DF"/>
      </w:r>
      <w:r w:rsidRPr="0086531D">
        <w:rPr>
          <w:rFonts w:asciiTheme="minorBidi" w:eastAsia="Times New Roman" w:hAnsiTheme="minorBidi" w:cstheme="minorBidi" w:hint="cs"/>
          <w:sz w:val="24"/>
          <w:szCs w:val="24"/>
          <w:rtl/>
        </w:rPr>
        <w:t xml:space="preserve"> </w:t>
      </w:r>
      <w:r w:rsidRPr="0086531D">
        <w:rPr>
          <w:rFonts w:ascii="Msh Quraan1" w:hAnsi="Msh Quraan1"/>
          <w:b/>
          <w:bCs/>
          <w:sz w:val="24"/>
          <w:szCs w:val="24"/>
        </w:rPr>
        <w:t></w:t>
      </w:r>
      <w:r w:rsidRPr="0086531D">
        <w:rPr>
          <w:rFonts w:ascii="Times New Roman" w:eastAsia="Times New Roman" w:hAnsi="Times New Roman" w:hint="cs"/>
          <w:sz w:val="24"/>
          <w:szCs w:val="24"/>
          <w:rtl/>
        </w:rPr>
        <w:t>(الإسراء: 88)</w:t>
      </w:r>
      <w:r w:rsidR="00C5744E" w:rsidRPr="0086531D">
        <w:rPr>
          <w:rFonts w:ascii="Times New Roman" w:eastAsia="Times New Roman" w:hAnsi="Times New Roman" w:hint="cs"/>
          <w:sz w:val="24"/>
          <w:szCs w:val="24"/>
          <w:rtl/>
        </w:rPr>
        <w:t>،</w:t>
      </w:r>
      <w:r w:rsidRPr="0086531D">
        <w:rPr>
          <w:rFonts w:ascii="Times New Roman" w:eastAsia="Times New Roman" w:hAnsi="Times New Roman" w:hint="cs"/>
          <w:sz w:val="24"/>
          <w:szCs w:val="24"/>
          <w:rtl/>
        </w:rPr>
        <w:t xml:space="preserve"> </w:t>
      </w:r>
      <w:r w:rsidR="000045EF" w:rsidRPr="00A1325E">
        <w:rPr>
          <w:rFonts w:ascii="Times New Roman" w:eastAsia="Times New Roman" w:hAnsi="Times New Roman" w:hint="cs"/>
          <w:rtl/>
        </w:rPr>
        <w:t>و</w:t>
      </w:r>
      <w:r w:rsidRPr="00A1325E">
        <w:rPr>
          <w:rFonts w:ascii="Times New Roman" w:eastAsia="Times New Roman" w:hAnsi="Times New Roman" w:hint="cs"/>
          <w:rtl/>
        </w:rPr>
        <w:t>ما قاله الخطابي: واعلم أن القرآن إنما صار معجزاً لأنه جاء بأفصح الألفاظ في أحسن نظوم التأليف متضمناً أصح المعاني، من توحيد له عزت قدرته، وتنـزيه له في صفاته.</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818"/>
      </w:r>
      <w:r w:rsidRPr="00A1325E">
        <w:rPr>
          <w:rFonts w:ascii="Times New Roman" w:eastAsia="Times New Roman" w:hAnsi="Times New Roman"/>
          <w:vertAlign w:val="superscript"/>
          <w:rtl/>
        </w:rPr>
        <w:t>)</w:t>
      </w:r>
      <w:r w:rsidR="000045EF" w:rsidRPr="00A1325E">
        <w:rPr>
          <w:rFonts w:ascii="Times New Roman" w:eastAsia="Times New Roman" w:hAnsi="Times New Roman" w:hint="cs"/>
          <w:rtl/>
        </w:rPr>
        <w:t xml:space="preserve"> </w:t>
      </w:r>
      <w:r w:rsidRPr="00A1325E">
        <w:rPr>
          <w:rFonts w:ascii="Times New Roman" w:eastAsia="Times New Roman" w:hAnsi="Times New Roman" w:hint="cs"/>
          <w:rtl/>
        </w:rPr>
        <w:t xml:space="preserve">وهذه الألفاظ التي عبر عنها القرآن بأدق المعاني وأحسن النظم، تنتظم في قالب فني بديع، يقوم في جوهره على فكرة النظم وهو: توخي معاني النحو، وترتيبها في النفس، ثم النطق بالكلمات، فلا بد من ترتيبها ترتيباً </w:t>
      </w:r>
      <w:r w:rsidRPr="00A1325E">
        <w:rPr>
          <w:rFonts w:ascii="Times New Roman" w:eastAsia="Times New Roman" w:hAnsi="Times New Roman" w:hint="cs"/>
          <w:rtl/>
        </w:rPr>
        <w:lastRenderedPageBreak/>
        <w:t>مقبولاً ومعقولاً ثم التعبير عنها.</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819"/>
      </w:r>
      <w:r w:rsidRPr="00A1325E">
        <w:rPr>
          <w:rFonts w:ascii="Times New Roman" w:eastAsia="Times New Roman" w:hAnsi="Times New Roman"/>
          <w:vertAlign w:val="superscript"/>
          <w:rtl/>
        </w:rPr>
        <w:t>)</w:t>
      </w:r>
      <w:r w:rsidR="000045EF" w:rsidRPr="00A1325E">
        <w:rPr>
          <w:rFonts w:ascii="Times New Roman" w:eastAsia="Times New Roman" w:hAnsi="Times New Roman" w:hint="cs"/>
          <w:vertAlign w:val="superscript"/>
          <w:rtl/>
        </w:rPr>
        <w:t xml:space="preserve"> </w:t>
      </w:r>
      <w:r w:rsidR="000045EF" w:rsidRPr="00A1325E">
        <w:rPr>
          <w:rFonts w:ascii="Times New Roman" w:eastAsia="Times New Roman" w:hAnsi="Times New Roman" w:hint="cs"/>
          <w:rtl/>
        </w:rPr>
        <w:t xml:space="preserve">أي: </w:t>
      </w:r>
      <w:r w:rsidRPr="00A1325E">
        <w:rPr>
          <w:rFonts w:ascii="Times New Roman" w:eastAsia="Times New Roman" w:hAnsi="Times New Roman" w:hint="cs"/>
          <w:rtl/>
        </w:rPr>
        <w:t xml:space="preserve">أنك ترتب المعاني في نفسك، ومن ثم تعبر عنها بألفاظ منسجمة عما تريد. </w:t>
      </w:r>
    </w:p>
    <w:p w:rsidR="00522AD6" w:rsidRPr="00A1325E" w:rsidRDefault="00EA0C2C" w:rsidP="00034E37">
      <w:pPr>
        <w:spacing w:after="0" w:line="360" w:lineRule="auto"/>
        <w:jc w:val="both"/>
        <w:rPr>
          <w:rFonts w:ascii="Times New Roman" w:eastAsia="Times New Roman" w:hAnsi="Times New Roman"/>
          <w:rtl/>
        </w:rPr>
      </w:pPr>
      <w:r w:rsidRPr="00A1325E">
        <w:rPr>
          <w:rFonts w:ascii="Times New Roman" w:eastAsia="Times New Roman" w:hAnsi="Times New Roman"/>
          <w:rtl/>
        </w:rPr>
        <w:tab/>
      </w:r>
      <w:r w:rsidR="00522AD6" w:rsidRPr="00A1325E">
        <w:rPr>
          <w:rFonts w:ascii="Times New Roman" w:eastAsia="Times New Roman" w:hAnsi="Times New Roman" w:hint="cs"/>
          <w:rtl/>
        </w:rPr>
        <w:t>وعليه فالإعجاز البياني معجز في ألفاظه ونظمه ومعانيه</w:t>
      </w:r>
      <w:r w:rsidR="00D6169F" w:rsidRPr="00A1325E">
        <w:rPr>
          <w:rFonts w:ascii="Times New Roman" w:eastAsia="Times New Roman" w:hAnsi="Times New Roman" w:hint="cs"/>
          <w:rtl/>
        </w:rPr>
        <w:t>،</w:t>
      </w:r>
      <w:r w:rsidR="00522AD6" w:rsidRPr="00A1325E">
        <w:rPr>
          <w:rFonts w:ascii="Times New Roman" w:eastAsia="Times New Roman" w:hAnsi="Times New Roman" w:hint="cs"/>
          <w:rtl/>
        </w:rPr>
        <w:t xml:space="preserve"> </w:t>
      </w:r>
      <w:r w:rsidR="000045EF" w:rsidRPr="00A1325E">
        <w:rPr>
          <w:rFonts w:ascii="Times New Roman" w:eastAsia="Times New Roman" w:hAnsi="Times New Roman" w:hint="cs"/>
          <w:rtl/>
        </w:rPr>
        <w:t>وهو يشكل الوجه الأساس في إعجاز القرآن، وعلى ذلك الإجماع لانتظامه في القرآن كله، وإن حذى حذوه الوجوه الأخرى في العلو والمكانة، وإن تعددت وجوه الإعجاز وتفرقت في جميع السور قصيرها وطويلها، وهذا بيان لعظمة القرآن وشدة تأثيره على النفوس.</w:t>
      </w:r>
    </w:p>
    <w:p w:rsidR="000045EF" w:rsidRPr="00A1325E" w:rsidRDefault="000045EF" w:rsidP="005F03C1">
      <w:pPr>
        <w:spacing w:after="0" w:line="360" w:lineRule="auto"/>
        <w:jc w:val="both"/>
        <w:rPr>
          <w:rFonts w:ascii="Times New Roman" w:eastAsia="Times New Roman" w:hAnsi="Times New Roman"/>
          <w:rtl/>
        </w:rPr>
      </w:pPr>
      <w:r w:rsidRPr="00A1325E">
        <w:rPr>
          <w:rFonts w:ascii="Times New Roman" w:eastAsia="Times New Roman" w:hAnsi="Times New Roman" w:hint="cs"/>
          <w:rtl/>
        </w:rPr>
        <w:t>وخلاصة القول نشير إلى أهمية الإعجاز البياني بالنقاط التالية:</w:t>
      </w:r>
    </w:p>
    <w:p w:rsidR="000045EF" w:rsidRPr="00A1325E" w:rsidRDefault="000045EF" w:rsidP="005F03C1">
      <w:pPr>
        <w:spacing w:after="0" w:line="360" w:lineRule="auto"/>
        <w:jc w:val="both"/>
        <w:rPr>
          <w:rFonts w:ascii="Times New Roman" w:eastAsia="Times New Roman" w:hAnsi="Times New Roman"/>
          <w:rtl/>
        </w:rPr>
      </w:pPr>
      <w:r w:rsidRPr="00A1325E">
        <w:rPr>
          <w:rFonts w:ascii="Times New Roman" w:eastAsia="Times New Roman" w:hAnsi="Times New Roman" w:hint="cs"/>
          <w:b/>
          <w:bCs/>
          <w:rtl/>
        </w:rPr>
        <w:t>أولاً:</w:t>
      </w:r>
      <w:r w:rsidRPr="00A1325E">
        <w:rPr>
          <w:rFonts w:ascii="Times New Roman" w:eastAsia="Times New Roman" w:hAnsi="Times New Roman" w:hint="cs"/>
          <w:rtl/>
        </w:rPr>
        <w:t xml:space="preserve"> لا يمكن فهم معاني القرآن وتذوقها إلا بفهم بيانه.</w:t>
      </w:r>
    </w:p>
    <w:p w:rsidR="00EF1BF7" w:rsidRPr="00A1325E" w:rsidRDefault="000045EF" w:rsidP="00731B9A">
      <w:pPr>
        <w:spacing w:after="0" w:line="360" w:lineRule="auto"/>
        <w:jc w:val="both"/>
        <w:rPr>
          <w:rFonts w:ascii="Times New Roman" w:eastAsia="Times New Roman" w:hAnsi="Times New Roman"/>
          <w:rtl/>
        </w:rPr>
      </w:pPr>
      <w:r w:rsidRPr="00A1325E">
        <w:rPr>
          <w:rFonts w:ascii="Times New Roman" w:eastAsia="Times New Roman" w:hAnsi="Times New Roman" w:hint="cs"/>
          <w:b/>
          <w:bCs/>
          <w:rtl/>
        </w:rPr>
        <w:t>ثانياً:</w:t>
      </w:r>
      <w:r w:rsidRPr="00A1325E">
        <w:rPr>
          <w:rFonts w:ascii="Times New Roman" w:eastAsia="Times New Roman" w:hAnsi="Times New Roman" w:hint="cs"/>
          <w:rtl/>
        </w:rPr>
        <w:t xml:space="preserve"> يوقر في النفس زيادة في الإيمان أنه كتاب الله.</w:t>
      </w:r>
    </w:p>
    <w:p w:rsidR="00CC2126" w:rsidRPr="0086531D" w:rsidRDefault="00043D35" w:rsidP="005F03C1">
      <w:pPr>
        <w:pStyle w:val="1"/>
        <w:spacing w:before="0" w:line="360" w:lineRule="auto"/>
        <w:jc w:val="both"/>
        <w:rPr>
          <w:color w:val="000000" w:themeColor="text1"/>
          <w:sz w:val="32"/>
          <w:szCs w:val="32"/>
          <w:rtl/>
          <w:lang w:bidi="ar-JO"/>
        </w:rPr>
      </w:pPr>
      <w:bookmarkStart w:id="198" w:name="_Toc385411384"/>
      <w:bookmarkStart w:id="199" w:name="_Toc409601694"/>
      <w:r w:rsidRPr="0086531D">
        <w:rPr>
          <w:rFonts w:hint="cs"/>
          <w:color w:val="000000" w:themeColor="text1"/>
          <w:sz w:val="32"/>
          <w:szCs w:val="32"/>
          <w:rtl/>
          <w:lang w:bidi="ar-JO"/>
        </w:rPr>
        <w:t>المطلب ال</w:t>
      </w:r>
      <w:r w:rsidR="00DE041E" w:rsidRPr="0086531D">
        <w:rPr>
          <w:rFonts w:hint="cs"/>
          <w:color w:val="000000" w:themeColor="text1"/>
          <w:sz w:val="32"/>
          <w:szCs w:val="32"/>
          <w:rtl/>
          <w:lang w:bidi="ar-JO"/>
        </w:rPr>
        <w:t xml:space="preserve">ثاني: </w:t>
      </w:r>
      <w:r w:rsidR="00A853E5" w:rsidRPr="0086531D">
        <w:rPr>
          <w:rFonts w:hint="cs"/>
          <w:color w:val="000000" w:themeColor="text1"/>
          <w:sz w:val="32"/>
          <w:szCs w:val="32"/>
          <w:rtl/>
          <w:lang w:bidi="ar-JO"/>
        </w:rPr>
        <w:t>جهود</w:t>
      </w:r>
      <w:r w:rsidR="00DE041E" w:rsidRPr="0086531D">
        <w:rPr>
          <w:color w:val="000000" w:themeColor="text1"/>
          <w:sz w:val="32"/>
          <w:szCs w:val="32"/>
          <w:rtl/>
          <w:lang w:bidi="ar-JO"/>
        </w:rPr>
        <w:t xml:space="preserve"> الشيخ عضيمة في بيان الإعجاز البياني</w:t>
      </w:r>
      <w:bookmarkEnd w:id="198"/>
      <w:bookmarkEnd w:id="199"/>
    </w:p>
    <w:p w:rsidR="00BC18FB" w:rsidRPr="00A1325E" w:rsidRDefault="001403AD" w:rsidP="005F03C1">
      <w:pPr>
        <w:spacing w:after="0" w:line="360" w:lineRule="auto"/>
        <w:ind w:firstLine="360"/>
        <w:jc w:val="both"/>
        <w:rPr>
          <w:rtl/>
          <w:lang w:bidi="ar-JO"/>
        </w:rPr>
      </w:pPr>
      <w:r w:rsidRPr="00A1325E">
        <w:rPr>
          <w:rtl/>
          <w:lang w:bidi="ar-JO"/>
        </w:rPr>
        <w:tab/>
      </w:r>
      <w:r w:rsidR="00705E12" w:rsidRPr="00A1325E">
        <w:rPr>
          <w:rFonts w:hint="cs"/>
          <w:rtl/>
          <w:lang w:bidi="ar-JO"/>
        </w:rPr>
        <w:t xml:space="preserve">إن الشيخ عضيمة أشار إلى </w:t>
      </w:r>
      <w:r w:rsidR="0040314D" w:rsidRPr="00A1325E">
        <w:rPr>
          <w:rFonts w:hint="cs"/>
          <w:rtl/>
          <w:lang w:bidi="ar-JO"/>
        </w:rPr>
        <w:t>إ</w:t>
      </w:r>
      <w:r w:rsidR="00240C5F" w:rsidRPr="00A1325E">
        <w:rPr>
          <w:rFonts w:hint="cs"/>
          <w:rtl/>
          <w:lang w:bidi="ar-JO"/>
        </w:rPr>
        <w:t xml:space="preserve">سلوب القرآن </w:t>
      </w:r>
      <w:r w:rsidR="0040314D" w:rsidRPr="00A1325E">
        <w:rPr>
          <w:rFonts w:hint="cs"/>
          <w:rtl/>
          <w:lang w:bidi="ar-JO"/>
        </w:rPr>
        <w:t xml:space="preserve">بأنه </w:t>
      </w:r>
      <w:r w:rsidR="00240C5F" w:rsidRPr="00A1325E">
        <w:rPr>
          <w:rFonts w:hint="cs"/>
          <w:rtl/>
          <w:lang w:bidi="ar-JO"/>
        </w:rPr>
        <w:t>م</w:t>
      </w:r>
      <w:r w:rsidR="009441AE" w:rsidRPr="00A1325E">
        <w:rPr>
          <w:rFonts w:hint="cs"/>
          <w:rtl/>
          <w:lang w:bidi="ar-JO"/>
        </w:rPr>
        <w:t>ُ</w:t>
      </w:r>
      <w:r w:rsidR="00240C5F" w:rsidRPr="00A1325E">
        <w:rPr>
          <w:rFonts w:hint="cs"/>
          <w:rtl/>
          <w:lang w:bidi="ar-JO"/>
        </w:rPr>
        <w:t>ع</w:t>
      </w:r>
      <w:r w:rsidR="009441AE" w:rsidRPr="00A1325E">
        <w:rPr>
          <w:rFonts w:hint="cs"/>
          <w:rtl/>
          <w:lang w:bidi="ar-JO"/>
        </w:rPr>
        <w:t>ْ</w:t>
      </w:r>
      <w:r w:rsidR="00240C5F" w:rsidRPr="00A1325E">
        <w:rPr>
          <w:rFonts w:hint="cs"/>
          <w:rtl/>
          <w:lang w:bidi="ar-JO"/>
        </w:rPr>
        <w:t>ج</w:t>
      </w:r>
      <w:r w:rsidR="009441AE" w:rsidRPr="00A1325E">
        <w:rPr>
          <w:rFonts w:hint="cs"/>
          <w:rtl/>
          <w:lang w:bidi="ar-JO"/>
        </w:rPr>
        <w:t>ِ</w:t>
      </w:r>
      <w:r w:rsidR="00240C5F" w:rsidRPr="00A1325E">
        <w:rPr>
          <w:rFonts w:hint="cs"/>
          <w:rtl/>
          <w:lang w:bidi="ar-JO"/>
        </w:rPr>
        <w:t>ز</w:t>
      </w:r>
      <w:r w:rsidR="0040314D" w:rsidRPr="00A1325E">
        <w:rPr>
          <w:rFonts w:hint="cs"/>
          <w:rtl/>
          <w:lang w:bidi="ar-JO"/>
        </w:rPr>
        <w:t>؛</w:t>
      </w:r>
      <w:r w:rsidR="00240C5F" w:rsidRPr="00A1325E">
        <w:rPr>
          <w:rFonts w:hint="cs"/>
          <w:rtl/>
          <w:lang w:bidi="ar-JO"/>
        </w:rPr>
        <w:t xml:space="preserve"> </w:t>
      </w:r>
      <w:r w:rsidR="009441AE" w:rsidRPr="00A1325E">
        <w:rPr>
          <w:rFonts w:hint="cs"/>
          <w:rtl/>
          <w:lang w:bidi="ar-JO"/>
        </w:rPr>
        <w:t>لا يستطيع أحد أن يحيط بكل مراميه ومقاصده، فاحتمل كثيراً من المعاني وكثيراً من الوجوه</w:t>
      </w:r>
      <w:r w:rsidR="00705E12" w:rsidRPr="00A1325E">
        <w:rPr>
          <w:rFonts w:hint="cs"/>
          <w:rtl/>
          <w:lang w:bidi="ar-JO"/>
        </w:rPr>
        <w:t>،</w:t>
      </w:r>
      <w:r w:rsidR="009441AE" w:rsidRPr="00A1325E">
        <w:rPr>
          <w:rFonts w:ascii="Times New Roman" w:eastAsia="Times New Roman" w:hAnsi="Times New Roman"/>
          <w:vertAlign w:val="superscript"/>
          <w:rtl/>
        </w:rPr>
        <w:t>(</w:t>
      </w:r>
      <w:r w:rsidR="009441AE" w:rsidRPr="00A1325E">
        <w:rPr>
          <w:rFonts w:ascii="Times New Roman" w:eastAsia="Times New Roman" w:hAnsi="Times New Roman"/>
          <w:vertAlign w:val="superscript"/>
          <w:rtl/>
        </w:rPr>
        <w:footnoteReference w:id="820"/>
      </w:r>
      <w:r w:rsidR="009441AE" w:rsidRPr="00A1325E">
        <w:rPr>
          <w:rFonts w:ascii="Times New Roman" w:eastAsia="Times New Roman" w:hAnsi="Times New Roman"/>
          <w:vertAlign w:val="superscript"/>
          <w:rtl/>
        </w:rPr>
        <w:t>)</w:t>
      </w:r>
      <w:r w:rsidR="00705E12" w:rsidRPr="00A1325E">
        <w:rPr>
          <w:rFonts w:hint="cs"/>
          <w:rtl/>
          <w:lang w:bidi="ar-JO"/>
        </w:rPr>
        <w:t xml:space="preserve"> </w:t>
      </w:r>
      <w:r w:rsidRPr="00A1325E">
        <w:rPr>
          <w:rFonts w:hint="cs"/>
          <w:rtl/>
          <w:lang w:bidi="ar-JO"/>
        </w:rPr>
        <w:t>وهذ</w:t>
      </w:r>
      <w:r w:rsidR="001E6EA7" w:rsidRPr="00A1325E">
        <w:rPr>
          <w:rFonts w:hint="cs"/>
          <w:rtl/>
          <w:lang w:bidi="ar-JO"/>
        </w:rPr>
        <w:t>ه</w:t>
      </w:r>
      <w:r w:rsidRPr="00A1325E">
        <w:rPr>
          <w:rFonts w:hint="cs"/>
          <w:rtl/>
          <w:lang w:bidi="ar-JO"/>
        </w:rPr>
        <w:t xml:space="preserve"> </w:t>
      </w:r>
      <w:r w:rsidR="001E6EA7" w:rsidRPr="00A1325E">
        <w:rPr>
          <w:rFonts w:hint="cs"/>
          <w:rtl/>
          <w:lang w:bidi="ar-JO"/>
        </w:rPr>
        <w:t>الأقوال عن الإعجاز ت</w:t>
      </w:r>
      <w:r w:rsidRPr="00A1325E">
        <w:rPr>
          <w:rFonts w:hint="cs"/>
          <w:rtl/>
          <w:lang w:bidi="ar-JO"/>
        </w:rPr>
        <w:t>تجلى منه</w:t>
      </w:r>
      <w:r w:rsidR="00705E12" w:rsidRPr="00A1325E">
        <w:rPr>
          <w:rFonts w:hint="cs"/>
          <w:rtl/>
          <w:lang w:bidi="ar-JO"/>
        </w:rPr>
        <w:t xml:space="preserve"> في مواطن </w:t>
      </w:r>
      <w:r w:rsidRPr="00A1325E">
        <w:rPr>
          <w:rFonts w:hint="cs"/>
          <w:rtl/>
          <w:lang w:bidi="ar-JO"/>
        </w:rPr>
        <w:t xml:space="preserve">متفرقة </w:t>
      </w:r>
      <w:r w:rsidR="0040314D" w:rsidRPr="00A1325E">
        <w:rPr>
          <w:rFonts w:hint="cs"/>
          <w:rtl/>
          <w:lang w:bidi="ar-JO"/>
        </w:rPr>
        <w:t>من</w:t>
      </w:r>
      <w:r w:rsidR="00705E12" w:rsidRPr="00A1325E">
        <w:rPr>
          <w:rFonts w:hint="cs"/>
          <w:rtl/>
          <w:lang w:bidi="ar-JO"/>
        </w:rPr>
        <w:t xml:space="preserve"> كتابه،</w:t>
      </w:r>
      <w:r w:rsidR="00240C5F" w:rsidRPr="00A1325E">
        <w:rPr>
          <w:rFonts w:hint="cs"/>
          <w:rtl/>
          <w:lang w:bidi="ar-JO"/>
        </w:rPr>
        <w:t xml:space="preserve"> </w:t>
      </w:r>
      <w:r w:rsidR="0040314D" w:rsidRPr="00A1325E">
        <w:rPr>
          <w:rFonts w:hint="cs"/>
          <w:rtl/>
          <w:lang w:bidi="ar-JO"/>
        </w:rPr>
        <w:t>ومنه</w:t>
      </w:r>
      <w:r w:rsidR="001E6EA7" w:rsidRPr="00A1325E">
        <w:rPr>
          <w:rFonts w:hint="cs"/>
          <w:rtl/>
          <w:lang w:bidi="ar-JO"/>
        </w:rPr>
        <w:t xml:space="preserve"> ا</w:t>
      </w:r>
      <w:r w:rsidR="0024665E" w:rsidRPr="00A1325E">
        <w:rPr>
          <w:rFonts w:hint="cs"/>
          <w:rtl/>
          <w:lang w:bidi="ar-JO"/>
        </w:rPr>
        <w:t xml:space="preserve">ستفتح في القسم الثالث </w:t>
      </w:r>
      <w:r w:rsidR="0040314D" w:rsidRPr="00A1325E">
        <w:rPr>
          <w:rFonts w:hint="cs"/>
          <w:rtl/>
          <w:lang w:bidi="ar-JO"/>
        </w:rPr>
        <w:t xml:space="preserve">من </w:t>
      </w:r>
      <w:r w:rsidR="0024665E" w:rsidRPr="00A1325E">
        <w:rPr>
          <w:rFonts w:hint="cs"/>
          <w:rtl/>
          <w:lang w:bidi="ar-JO"/>
        </w:rPr>
        <w:t>الجزء الأول،</w:t>
      </w:r>
      <w:r w:rsidR="0040314D" w:rsidRPr="00A1325E">
        <w:rPr>
          <w:rFonts w:hint="cs"/>
          <w:rtl/>
          <w:lang w:bidi="ar-JO"/>
        </w:rPr>
        <w:t xml:space="preserve"> في كتابه "دراسات"</w:t>
      </w:r>
      <w:r w:rsidR="0024665E" w:rsidRPr="00A1325E">
        <w:rPr>
          <w:rFonts w:hint="cs"/>
          <w:rtl/>
          <w:lang w:bidi="ar-JO"/>
        </w:rPr>
        <w:t xml:space="preserve"> ب</w:t>
      </w:r>
      <w:r w:rsidR="00DD1A71" w:rsidRPr="00A1325E">
        <w:rPr>
          <w:rFonts w:hint="cs"/>
          <w:rtl/>
          <w:lang w:bidi="ar-JO"/>
        </w:rPr>
        <w:t>حديث</w:t>
      </w:r>
      <w:r w:rsidR="0040314D" w:rsidRPr="00A1325E">
        <w:rPr>
          <w:rFonts w:hint="cs"/>
          <w:rtl/>
          <w:lang w:bidi="ar-JO"/>
        </w:rPr>
        <w:t xml:space="preserve"> مُحْكَم</w:t>
      </w:r>
      <w:r w:rsidR="00DD1A71" w:rsidRPr="00A1325E">
        <w:rPr>
          <w:rFonts w:hint="cs"/>
          <w:rtl/>
          <w:lang w:bidi="ar-JO"/>
        </w:rPr>
        <w:t xml:space="preserve"> عن فصاحة </w:t>
      </w:r>
      <w:r w:rsidR="001E6EA7" w:rsidRPr="00A1325E">
        <w:rPr>
          <w:rFonts w:hint="cs"/>
          <w:rtl/>
          <w:lang w:bidi="ar-JO"/>
        </w:rPr>
        <w:t xml:space="preserve"> القرآن </w:t>
      </w:r>
      <w:r w:rsidR="00DD1A71" w:rsidRPr="00A1325E">
        <w:rPr>
          <w:rFonts w:hint="cs"/>
          <w:rtl/>
          <w:lang w:bidi="ar-JO"/>
        </w:rPr>
        <w:t>وبلاغته</w:t>
      </w:r>
      <w:r w:rsidR="0040314D" w:rsidRPr="00A1325E">
        <w:rPr>
          <w:rFonts w:hint="cs"/>
          <w:rtl/>
          <w:lang w:bidi="ar-JO"/>
        </w:rPr>
        <w:t>،</w:t>
      </w:r>
      <w:r w:rsidR="00DD1A71" w:rsidRPr="00A1325E">
        <w:rPr>
          <w:rFonts w:hint="cs"/>
          <w:rtl/>
          <w:lang w:bidi="ar-JO"/>
        </w:rPr>
        <w:t xml:space="preserve"> </w:t>
      </w:r>
      <w:r w:rsidR="0024665E" w:rsidRPr="00A1325E">
        <w:rPr>
          <w:rFonts w:hint="cs"/>
          <w:b/>
          <w:bCs/>
          <w:rtl/>
          <w:lang w:bidi="ar-JO"/>
        </w:rPr>
        <w:t>قائلاً:</w:t>
      </w:r>
      <w:r w:rsidR="0024665E" w:rsidRPr="00A1325E">
        <w:rPr>
          <w:rFonts w:hint="cs"/>
          <w:rtl/>
          <w:lang w:bidi="ar-JO"/>
        </w:rPr>
        <w:t xml:space="preserve"> </w:t>
      </w:r>
    </w:p>
    <w:p w:rsidR="005B4430" w:rsidRPr="00A1325E" w:rsidRDefault="00BC18FB" w:rsidP="00A26EF1">
      <w:pPr>
        <w:spacing w:after="0" w:line="360" w:lineRule="auto"/>
        <w:jc w:val="both"/>
        <w:rPr>
          <w:rtl/>
          <w:lang w:bidi="ar-JO"/>
        </w:rPr>
      </w:pPr>
      <w:r w:rsidRPr="00EF1BF7">
        <w:rPr>
          <w:rFonts w:hint="cs"/>
          <w:b/>
          <w:bCs/>
          <w:sz w:val="32"/>
          <w:szCs w:val="32"/>
          <w:rtl/>
          <w:lang w:bidi="ar-JO"/>
        </w:rPr>
        <w:t>أولاً:</w:t>
      </w:r>
      <w:r w:rsidRPr="00A1325E">
        <w:rPr>
          <w:rFonts w:hint="cs"/>
          <w:rtl/>
          <w:lang w:bidi="ar-JO"/>
        </w:rPr>
        <w:t xml:space="preserve"> </w:t>
      </w:r>
      <w:r w:rsidR="001155B6" w:rsidRPr="00A1325E">
        <w:rPr>
          <w:rFonts w:hint="cs"/>
          <w:rtl/>
          <w:lang w:bidi="ar-JO"/>
        </w:rPr>
        <w:t>"</w:t>
      </w:r>
      <w:r w:rsidR="005B4430" w:rsidRPr="00A1325E">
        <w:rPr>
          <w:rFonts w:hint="cs"/>
          <w:rtl/>
          <w:lang w:bidi="ar-JO"/>
        </w:rPr>
        <w:t>من خصائص النسج المحكم الدقيق الصنع، أن يحتمل ما لا يحتمل غيره لهذا فخر الأعرابي بإحكام نسج عباءته، وقوة احتمالها</w:t>
      </w:r>
      <w:r w:rsidR="00CC5086" w:rsidRPr="00A1325E">
        <w:rPr>
          <w:rFonts w:hint="cs"/>
          <w:rtl/>
          <w:lang w:bidi="ar-JO"/>
        </w:rPr>
        <w:t xml:space="preserve">، </w:t>
      </w:r>
      <w:r w:rsidR="005B4430" w:rsidRPr="00A1325E">
        <w:rPr>
          <w:rFonts w:hint="cs"/>
          <w:rtl/>
          <w:lang w:bidi="ar-JO"/>
        </w:rPr>
        <w:t>والقرآن الكريم أحكم نسجه، وأتقن صنعه خالق الخلق وبارئ النسم، فلا عجب أن نرى نظمه لا يهتز ولا يضطرب، وإن وقع فيه ما يجعل كلام العرب مضطرباً متنافراً، ولذلك مثل علماء البلاغة لتنافر الكلمات بقول الشاعر:</w:t>
      </w:r>
    </w:p>
    <w:p w:rsidR="00597493" w:rsidRPr="00A1325E" w:rsidRDefault="005B4430" w:rsidP="00EA0C2C">
      <w:pPr>
        <w:spacing w:after="0" w:line="360" w:lineRule="auto"/>
        <w:jc w:val="center"/>
        <w:rPr>
          <w:rtl/>
        </w:rPr>
      </w:pPr>
      <w:r w:rsidRPr="00A1325E">
        <w:rPr>
          <w:rFonts w:hint="cs"/>
          <w:rtl/>
          <w:lang w:bidi="ar-JO"/>
        </w:rPr>
        <w:t>* وليس قرب ق</w:t>
      </w:r>
      <w:r w:rsidR="007A5169" w:rsidRPr="00A1325E">
        <w:rPr>
          <w:rFonts w:hint="cs"/>
          <w:rtl/>
          <w:lang w:bidi="ar-JO"/>
        </w:rPr>
        <w:t>ب</w:t>
      </w:r>
      <w:r w:rsidRPr="00A1325E">
        <w:rPr>
          <w:rFonts w:hint="cs"/>
          <w:rtl/>
          <w:lang w:bidi="ar-JO"/>
        </w:rPr>
        <w:t>ر حرب قبر*</w:t>
      </w:r>
      <w:r w:rsidR="00DC1F3E" w:rsidRPr="00A1325E">
        <w:rPr>
          <w:rFonts w:ascii="Times New Roman" w:eastAsia="Times New Roman" w:hAnsi="Times New Roman"/>
          <w:vertAlign w:val="superscript"/>
          <w:rtl/>
        </w:rPr>
        <w:t>(</w:t>
      </w:r>
      <w:r w:rsidR="00DC1F3E" w:rsidRPr="00A1325E">
        <w:rPr>
          <w:rFonts w:ascii="Times New Roman" w:eastAsia="Times New Roman" w:hAnsi="Times New Roman"/>
          <w:vertAlign w:val="superscript"/>
          <w:rtl/>
        </w:rPr>
        <w:footnoteReference w:id="821"/>
      </w:r>
      <w:r w:rsidR="00DC1F3E" w:rsidRPr="00A1325E">
        <w:rPr>
          <w:rFonts w:ascii="Times New Roman" w:eastAsia="Times New Roman" w:hAnsi="Times New Roman"/>
          <w:vertAlign w:val="superscript"/>
          <w:rtl/>
        </w:rPr>
        <w:t>)</w:t>
      </w:r>
    </w:p>
    <w:p w:rsidR="00D9338F" w:rsidRPr="00A1325E" w:rsidRDefault="007A5169" w:rsidP="005F03C1">
      <w:pPr>
        <w:spacing w:after="0" w:line="360" w:lineRule="auto"/>
        <w:jc w:val="both"/>
        <w:rPr>
          <w:rtl/>
          <w:lang w:bidi="ar-JO"/>
        </w:rPr>
      </w:pPr>
      <w:r w:rsidRPr="00A1325E">
        <w:rPr>
          <w:rFonts w:hint="cs"/>
          <w:rtl/>
          <w:lang w:bidi="ar-JO"/>
        </w:rPr>
        <w:t>والذي جعله ثقيلاً متنافراً ما فيه من التكرير: ثلاث قافات، وأربع باءات، وأربع راءات، لقد وقع  في القرآن تكرير أكثر مما وقع في البيت، ولم يضطرب نظمه، ولم تتنافر كلماته، تكررت الميم ثماني مرات متواليات متتابعات ف</w:t>
      </w:r>
      <w:r w:rsidR="00EA0C2C" w:rsidRPr="00A1325E">
        <w:rPr>
          <w:rFonts w:hint="cs"/>
          <w:rtl/>
          <w:lang w:bidi="ar-JO"/>
        </w:rPr>
        <w:t>ي جزء من الجملة، في قوله تعالى:</w:t>
      </w:r>
      <w:r w:rsidR="009D4C46" w:rsidRPr="0086531D">
        <w:rPr>
          <w:rFonts w:ascii="Msh Quraan1" w:hAnsi="Msh Quraan1"/>
          <w:b/>
          <w:bCs/>
          <w:sz w:val="24"/>
          <w:szCs w:val="24"/>
        </w:rPr>
        <w:t></w:t>
      </w:r>
      <w:r w:rsidR="009D4C46" w:rsidRPr="0086531D">
        <w:rPr>
          <w:sz w:val="24"/>
          <w:szCs w:val="24"/>
          <w:lang w:bidi="ar-JO"/>
        </w:rPr>
        <w:t xml:space="preserve"> </w:t>
      </w:r>
      <w:r w:rsidR="009D4C46" w:rsidRPr="0086531D">
        <w:rPr>
          <w:rFonts w:ascii="QCF_BSML" w:eastAsia="Calibri" w:hAnsi="QCF_BSML" w:cs="QCF_BSML" w:hint="cs"/>
          <w:b/>
          <w:bCs/>
          <w:color w:val="000000"/>
          <w:sz w:val="24"/>
          <w:szCs w:val="24"/>
          <w:rtl/>
        </w:rPr>
        <w:t xml:space="preserve"> </w:t>
      </w:r>
      <w:r w:rsidR="00D5145B" w:rsidRPr="0086531D">
        <w:rPr>
          <w:color w:val="000000"/>
          <w:sz w:val="24"/>
          <w:szCs w:val="24"/>
        </w:rPr>
        <w:t xml:space="preserve"> </w:t>
      </w:r>
      <w:r w:rsidR="00D5145B" w:rsidRPr="0086531D">
        <w:rPr>
          <w:color w:val="000000"/>
          <w:sz w:val="24"/>
          <w:szCs w:val="24"/>
        </w:rPr>
        <w:sym w:font="HQPB5" w:char="F09F"/>
      </w:r>
      <w:r w:rsidR="00D5145B" w:rsidRPr="0086531D">
        <w:rPr>
          <w:color w:val="000000"/>
          <w:sz w:val="24"/>
          <w:szCs w:val="24"/>
        </w:rPr>
        <w:sym w:font="HQPB2" w:char="F040"/>
      </w:r>
      <w:r w:rsidR="00D5145B" w:rsidRPr="0086531D">
        <w:rPr>
          <w:color w:val="000000"/>
          <w:sz w:val="24"/>
          <w:szCs w:val="24"/>
        </w:rPr>
        <w:sym w:font="HQPB2" w:char="F08B"/>
      </w:r>
      <w:r w:rsidR="00D5145B" w:rsidRPr="0086531D">
        <w:rPr>
          <w:color w:val="000000"/>
          <w:sz w:val="24"/>
          <w:szCs w:val="24"/>
        </w:rPr>
        <w:sym w:font="HQPB4" w:char="F0CF"/>
      </w:r>
      <w:r w:rsidR="00D5145B" w:rsidRPr="0086531D">
        <w:rPr>
          <w:color w:val="000000"/>
          <w:sz w:val="24"/>
          <w:szCs w:val="24"/>
        </w:rPr>
        <w:sym w:font="HQPB2" w:char="F025"/>
      </w:r>
      <w:r w:rsidR="00D5145B" w:rsidRPr="0086531D">
        <w:rPr>
          <w:color w:val="000000"/>
          <w:sz w:val="24"/>
          <w:szCs w:val="24"/>
          <w:rtl/>
        </w:rPr>
        <w:t xml:space="preserve"> </w:t>
      </w:r>
      <w:r w:rsidR="00D5145B" w:rsidRPr="0086531D">
        <w:rPr>
          <w:color w:val="000000"/>
          <w:sz w:val="24"/>
          <w:szCs w:val="24"/>
        </w:rPr>
        <w:sym w:font="HQPB4" w:char="F0DF"/>
      </w:r>
      <w:r w:rsidR="00D5145B" w:rsidRPr="0086531D">
        <w:rPr>
          <w:color w:val="000000"/>
          <w:sz w:val="24"/>
          <w:szCs w:val="24"/>
        </w:rPr>
        <w:sym w:font="HQPB1" w:char="F079"/>
      </w:r>
      <w:r w:rsidR="00D5145B" w:rsidRPr="0086531D">
        <w:rPr>
          <w:color w:val="000000"/>
          <w:sz w:val="24"/>
          <w:szCs w:val="24"/>
        </w:rPr>
        <w:sym w:font="HQPB2" w:char="F071"/>
      </w:r>
      <w:r w:rsidR="00D5145B" w:rsidRPr="0086531D">
        <w:rPr>
          <w:color w:val="000000"/>
          <w:sz w:val="24"/>
          <w:szCs w:val="24"/>
        </w:rPr>
        <w:sym w:font="HQPB4" w:char="F0E3"/>
      </w:r>
      <w:r w:rsidR="00D5145B" w:rsidRPr="0086531D">
        <w:rPr>
          <w:color w:val="000000"/>
          <w:sz w:val="24"/>
          <w:szCs w:val="24"/>
        </w:rPr>
        <w:sym w:font="HQPB2" w:char="F05A"/>
      </w:r>
      <w:r w:rsidR="00D5145B" w:rsidRPr="0086531D">
        <w:rPr>
          <w:color w:val="000000"/>
          <w:sz w:val="24"/>
          <w:szCs w:val="24"/>
        </w:rPr>
        <w:sym w:font="HQPB2" w:char="F0BB"/>
      </w:r>
      <w:r w:rsidR="00D5145B" w:rsidRPr="0086531D">
        <w:rPr>
          <w:color w:val="000000"/>
          <w:sz w:val="24"/>
          <w:szCs w:val="24"/>
        </w:rPr>
        <w:sym w:font="HQPB5" w:char="F074"/>
      </w:r>
      <w:r w:rsidR="00D5145B" w:rsidRPr="0086531D">
        <w:rPr>
          <w:color w:val="000000"/>
          <w:sz w:val="24"/>
          <w:szCs w:val="24"/>
        </w:rPr>
        <w:sym w:font="HQPB2" w:char="F083"/>
      </w:r>
      <w:r w:rsidR="00D5145B" w:rsidRPr="0086531D">
        <w:rPr>
          <w:color w:val="000000"/>
          <w:sz w:val="24"/>
          <w:szCs w:val="24"/>
          <w:rtl/>
        </w:rPr>
        <w:t xml:space="preserve"> </w:t>
      </w:r>
      <w:r w:rsidR="00D5145B" w:rsidRPr="0086531D">
        <w:rPr>
          <w:color w:val="000000"/>
          <w:sz w:val="24"/>
          <w:szCs w:val="24"/>
        </w:rPr>
        <w:sym w:font="HQPB4" w:char="F0F1"/>
      </w:r>
      <w:r w:rsidR="00D5145B" w:rsidRPr="0086531D">
        <w:rPr>
          <w:color w:val="000000"/>
          <w:sz w:val="24"/>
          <w:szCs w:val="24"/>
        </w:rPr>
        <w:sym w:font="HQPB1" w:char="F0DD"/>
      </w:r>
      <w:r w:rsidR="00D5145B" w:rsidRPr="0086531D">
        <w:rPr>
          <w:color w:val="000000"/>
          <w:sz w:val="24"/>
          <w:szCs w:val="24"/>
        </w:rPr>
        <w:sym w:font="HQPB4" w:char="F0CE"/>
      </w:r>
      <w:r w:rsidR="00D5145B" w:rsidRPr="0086531D">
        <w:rPr>
          <w:color w:val="000000"/>
          <w:sz w:val="24"/>
          <w:szCs w:val="24"/>
        </w:rPr>
        <w:sym w:font="HQPB1" w:char="F037"/>
      </w:r>
      <w:r w:rsidR="00D5145B" w:rsidRPr="0086531D">
        <w:rPr>
          <w:color w:val="000000"/>
          <w:sz w:val="24"/>
          <w:szCs w:val="24"/>
        </w:rPr>
        <w:sym w:font="HQPB4" w:char="F0F7"/>
      </w:r>
      <w:r w:rsidR="00D5145B" w:rsidRPr="0086531D">
        <w:rPr>
          <w:color w:val="000000"/>
          <w:sz w:val="24"/>
          <w:szCs w:val="24"/>
        </w:rPr>
        <w:sym w:font="HQPB2" w:char="F064"/>
      </w:r>
      <w:r w:rsidR="00D5145B" w:rsidRPr="0086531D">
        <w:rPr>
          <w:color w:val="000000"/>
          <w:sz w:val="24"/>
          <w:szCs w:val="24"/>
        </w:rPr>
        <w:sym w:font="HQPB5" w:char="F024"/>
      </w:r>
      <w:r w:rsidR="00D5145B" w:rsidRPr="0086531D">
        <w:rPr>
          <w:color w:val="000000"/>
          <w:sz w:val="24"/>
          <w:szCs w:val="24"/>
        </w:rPr>
        <w:sym w:font="HQPB1" w:char="F023"/>
      </w:r>
      <w:r w:rsidR="00D5145B" w:rsidRPr="0086531D">
        <w:rPr>
          <w:color w:val="000000"/>
          <w:sz w:val="24"/>
          <w:szCs w:val="24"/>
          <w:rtl/>
        </w:rPr>
        <w:t xml:space="preserve"> </w:t>
      </w:r>
      <w:r w:rsidR="00D5145B" w:rsidRPr="0086531D">
        <w:rPr>
          <w:color w:val="000000"/>
          <w:sz w:val="24"/>
          <w:szCs w:val="24"/>
        </w:rPr>
        <w:sym w:font="HQPB4" w:char="F035"/>
      </w:r>
      <w:r w:rsidR="00D5145B" w:rsidRPr="0086531D">
        <w:rPr>
          <w:color w:val="000000"/>
          <w:sz w:val="24"/>
          <w:szCs w:val="24"/>
        </w:rPr>
        <w:sym w:font="HQPB2" w:char="F04F"/>
      </w:r>
      <w:r w:rsidR="00D5145B" w:rsidRPr="0086531D">
        <w:rPr>
          <w:color w:val="000000"/>
          <w:sz w:val="24"/>
          <w:szCs w:val="24"/>
        </w:rPr>
        <w:sym w:font="HQPB2" w:char="F0BB"/>
      </w:r>
      <w:r w:rsidR="00D5145B" w:rsidRPr="0086531D">
        <w:rPr>
          <w:color w:val="000000"/>
          <w:sz w:val="24"/>
          <w:szCs w:val="24"/>
        </w:rPr>
        <w:sym w:font="HQPB5" w:char="F06E"/>
      </w:r>
      <w:r w:rsidR="00D5145B" w:rsidRPr="0086531D">
        <w:rPr>
          <w:color w:val="000000"/>
          <w:sz w:val="24"/>
          <w:szCs w:val="24"/>
        </w:rPr>
        <w:sym w:font="HQPB2" w:char="F03D"/>
      </w:r>
      <w:r w:rsidR="00D5145B" w:rsidRPr="0086531D">
        <w:rPr>
          <w:color w:val="000000"/>
          <w:sz w:val="24"/>
          <w:szCs w:val="24"/>
        </w:rPr>
        <w:sym w:font="HQPB5" w:char="F07C"/>
      </w:r>
      <w:r w:rsidR="00D5145B" w:rsidRPr="0086531D">
        <w:rPr>
          <w:color w:val="000000"/>
          <w:sz w:val="24"/>
          <w:szCs w:val="24"/>
        </w:rPr>
        <w:sym w:font="HQPB1" w:char="F0A1"/>
      </w:r>
      <w:r w:rsidR="00D5145B" w:rsidRPr="0086531D">
        <w:rPr>
          <w:color w:val="000000"/>
          <w:sz w:val="24"/>
          <w:szCs w:val="24"/>
        </w:rPr>
        <w:sym w:font="HQPB4" w:char="F0CE"/>
      </w:r>
      <w:r w:rsidR="00D5145B" w:rsidRPr="0086531D">
        <w:rPr>
          <w:color w:val="000000"/>
          <w:sz w:val="24"/>
          <w:szCs w:val="24"/>
        </w:rPr>
        <w:sym w:font="HQPB1" w:char="F030"/>
      </w:r>
      <w:r w:rsidR="00D5145B" w:rsidRPr="0086531D">
        <w:rPr>
          <w:color w:val="000000"/>
          <w:sz w:val="24"/>
          <w:szCs w:val="24"/>
          <w:rtl/>
        </w:rPr>
        <w:t xml:space="preserve"> </w:t>
      </w:r>
      <w:r w:rsidR="00D5145B" w:rsidRPr="0086531D">
        <w:rPr>
          <w:color w:val="000000"/>
          <w:sz w:val="24"/>
          <w:szCs w:val="24"/>
        </w:rPr>
        <w:sym w:font="HQPB1" w:char="F024"/>
      </w:r>
      <w:r w:rsidR="00D5145B" w:rsidRPr="0086531D">
        <w:rPr>
          <w:color w:val="000000"/>
          <w:sz w:val="24"/>
          <w:szCs w:val="24"/>
        </w:rPr>
        <w:sym w:font="HQPB4" w:char="F0A8"/>
      </w:r>
      <w:r w:rsidR="00D5145B" w:rsidRPr="0086531D">
        <w:rPr>
          <w:color w:val="000000"/>
          <w:sz w:val="24"/>
          <w:szCs w:val="24"/>
        </w:rPr>
        <w:sym w:font="HQPB2" w:char="F05A"/>
      </w:r>
      <w:r w:rsidR="00D5145B" w:rsidRPr="0086531D">
        <w:rPr>
          <w:color w:val="000000"/>
          <w:sz w:val="24"/>
          <w:szCs w:val="24"/>
        </w:rPr>
        <w:sym w:font="HQPB4" w:char="F0CF"/>
      </w:r>
      <w:r w:rsidR="00D5145B" w:rsidRPr="0086531D">
        <w:rPr>
          <w:color w:val="000000"/>
          <w:sz w:val="24"/>
          <w:szCs w:val="24"/>
        </w:rPr>
        <w:sym w:font="HQPB4" w:char="F069"/>
      </w:r>
      <w:r w:rsidR="00D5145B" w:rsidRPr="0086531D">
        <w:rPr>
          <w:color w:val="000000"/>
          <w:sz w:val="24"/>
          <w:szCs w:val="24"/>
        </w:rPr>
        <w:sym w:font="HQPB2" w:char="F042"/>
      </w:r>
      <w:r w:rsidR="00D5145B" w:rsidRPr="0086531D">
        <w:rPr>
          <w:color w:val="000000"/>
          <w:sz w:val="24"/>
          <w:szCs w:val="24"/>
          <w:rtl/>
        </w:rPr>
        <w:t xml:space="preserve"> </w:t>
      </w:r>
      <w:r w:rsidR="00D5145B" w:rsidRPr="0086531D">
        <w:rPr>
          <w:color w:val="000000"/>
          <w:sz w:val="24"/>
          <w:szCs w:val="24"/>
        </w:rPr>
        <w:sym w:font="HQPB4" w:char="F042"/>
      </w:r>
      <w:r w:rsidR="00D5145B" w:rsidRPr="0086531D">
        <w:rPr>
          <w:color w:val="000000"/>
          <w:sz w:val="24"/>
          <w:szCs w:val="24"/>
        </w:rPr>
        <w:sym w:font="HQPB1" w:char="F04D"/>
      </w:r>
      <w:r w:rsidR="00D5145B" w:rsidRPr="0086531D">
        <w:rPr>
          <w:color w:val="000000"/>
          <w:sz w:val="24"/>
          <w:szCs w:val="24"/>
        </w:rPr>
        <w:sym w:font="HQPB2" w:char="F0BB"/>
      </w:r>
      <w:r w:rsidR="00D5145B" w:rsidRPr="0086531D">
        <w:rPr>
          <w:color w:val="000000"/>
          <w:sz w:val="24"/>
          <w:szCs w:val="24"/>
        </w:rPr>
        <w:sym w:font="HQPB5" w:char="F078"/>
      </w:r>
      <w:r w:rsidR="00D5145B" w:rsidRPr="0086531D">
        <w:rPr>
          <w:color w:val="000000"/>
          <w:sz w:val="24"/>
          <w:szCs w:val="24"/>
        </w:rPr>
        <w:sym w:font="HQPB2" w:char="F02E"/>
      </w:r>
      <w:r w:rsidR="00D5145B" w:rsidRPr="0086531D">
        <w:rPr>
          <w:color w:val="000000"/>
          <w:sz w:val="24"/>
          <w:szCs w:val="24"/>
        </w:rPr>
        <w:sym w:font="HQPB5" w:char="F074"/>
      </w:r>
      <w:r w:rsidR="00D5145B" w:rsidRPr="0086531D">
        <w:rPr>
          <w:color w:val="000000"/>
          <w:sz w:val="24"/>
          <w:szCs w:val="24"/>
        </w:rPr>
        <w:sym w:font="HQPB1" w:char="F08D"/>
      </w:r>
      <w:r w:rsidR="00D5145B" w:rsidRPr="0086531D">
        <w:rPr>
          <w:color w:val="000000"/>
          <w:sz w:val="24"/>
          <w:szCs w:val="24"/>
        </w:rPr>
        <w:sym w:font="HQPB5" w:char="F074"/>
      </w:r>
      <w:r w:rsidR="00D5145B" w:rsidRPr="0086531D">
        <w:rPr>
          <w:color w:val="000000"/>
          <w:sz w:val="24"/>
          <w:szCs w:val="24"/>
        </w:rPr>
        <w:sym w:font="HQPB1" w:char="F02F"/>
      </w:r>
      <w:r w:rsidR="00D5145B" w:rsidRPr="0086531D">
        <w:rPr>
          <w:color w:val="000000"/>
          <w:sz w:val="24"/>
          <w:szCs w:val="24"/>
        </w:rPr>
        <w:sym w:font="HQPB5" w:char="F075"/>
      </w:r>
      <w:r w:rsidR="00D5145B" w:rsidRPr="0086531D">
        <w:rPr>
          <w:color w:val="000000"/>
          <w:sz w:val="24"/>
          <w:szCs w:val="24"/>
        </w:rPr>
        <w:sym w:font="HQPB2" w:char="F072"/>
      </w:r>
      <w:r w:rsidR="00D5145B" w:rsidRPr="0086531D">
        <w:rPr>
          <w:color w:val="000000"/>
          <w:sz w:val="24"/>
          <w:szCs w:val="24"/>
          <w:rtl/>
        </w:rPr>
        <w:t xml:space="preserve"> </w:t>
      </w:r>
      <w:r w:rsidR="00D5145B" w:rsidRPr="0086531D">
        <w:rPr>
          <w:color w:val="000000"/>
          <w:sz w:val="24"/>
          <w:szCs w:val="24"/>
        </w:rPr>
        <w:sym w:font="HQPB5" w:char="F079"/>
      </w:r>
      <w:r w:rsidR="00D5145B" w:rsidRPr="0086531D">
        <w:rPr>
          <w:color w:val="000000"/>
          <w:sz w:val="24"/>
          <w:szCs w:val="24"/>
        </w:rPr>
        <w:sym w:font="HQPB2" w:char="F037"/>
      </w:r>
      <w:r w:rsidR="00D5145B" w:rsidRPr="0086531D">
        <w:rPr>
          <w:color w:val="000000"/>
          <w:sz w:val="24"/>
          <w:szCs w:val="24"/>
        </w:rPr>
        <w:sym w:font="HQPB4" w:char="F0F8"/>
      </w:r>
      <w:r w:rsidR="00D5145B" w:rsidRPr="0086531D">
        <w:rPr>
          <w:color w:val="000000"/>
          <w:sz w:val="24"/>
          <w:szCs w:val="24"/>
        </w:rPr>
        <w:sym w:font="HQPB2" w:char="F08B"/>
      </w:r>
      <w:r w:rsidR="00D5145B" w:rsidRPr="0086531D">
        <w:rPr>
          <w:color w:val="000000"/>
          <w:sz w:val="24"/>
          <w:szCs w:val="24"/>
        </w:rPr>
        <w:sym w:font="HQPB5" w:char="F06E"/>
      </w:r>
      <w:r w:rsidR="00D5145B" w:rsidRPr="0086531D">
        <w:rPr>
          <w:color w:val="000000"/>
          <w:sz w:val="24"/>
          <w:szCs w:val="24"/>
        </w:rPr>
        <w:sym w:font="HQPB2" w:char="F03D"/>
      </w:r>
      <w:r w:rsidR="00D5145B" w:rsidRPr="0086531D">
        <w:rPr>
          <w:color w:val="000000"/>
          <w:sz w:val="24"/>
          <w:szCs w:val="24"/>
        </w:rPr>
        <w:sym w:font="HQPB5" w:char="F074"/>
      </w:r>
      <w:r w:rsidR="00D5145B" w:rsidRPr="0086531D">
        <w:rPr>
          <w:color w:val="000000"/>
          <w:sz w:val="24"/>
          <w:szCs w:val="24"/>
        </w:rPr>
        <w:sym w:font="HQPB1" w:char="F0E3"/>
      </w:r>
      <w:r w:rsidR="00D5145B" w:rsidRPr="0086531D">
        <w:rPr>
          <w:color w:val="000000"/>
          <w:sz w:val="24"/>
          <w:szCs w:val="24"/>
          <w:rtl/>
        </w:rPr>
        <w:t xml:space="preserve"> </w:t>
      </w:r>
      <w:r w:rsidR="00D5145B" w:rsidRPr="0086531D">
        <w:rPr>
          <w:color w:val="000000"/>
          <w:sz w:val="24"/>
          <w:szCs w:val="24"/>
        </w:rPr>
        <w:sym w:font="HQPB5" w:char="F023"/>
      </w:r>
      <w:r w:rsidR="00D5145B" w:rsidRPr="0086531D">
        <w:rPr>
          <w:color w:val="000000"/>
          <w:sz w:val="24"/>
          <w:szCs w:val="24"/>
        </w:rPr>
        <w:sym w:font="HQPB2" w:char="F092"/>
      </w:r>
      <w:r w:rsidR="00D5145B" w:rsidRPr="0086531D">
        <w:rPr>
          <w:color w:val="000000"/>
          <w:sz w:val="24"/>
          <w:szCs w:val="24"/>
        </w:rPr>
        <w:sym w:font="HQPB5" w:char="F06E"/>
      </w:r>
      <w:r w:rsidR="00D5145B" w:rsidRPr="0086531D">
        <w:rPr>
          <w:color w:val="000000"/>
          <w:sz w:val="24"/>
          <w:szCs w:val="24"/>
        </w:rPr>
        <w:sym w:font="HQPB2" w:char="F03F"/>
      </w:r>
      <w:r w:rsidR="00D5145B" w:rsidRPr="0086531D">
        <w:rPr>
          <w:color w:val="000000"/>
          <w:sz w:val="24"/>
          <w:szCs w:val="24"/>
        </w:rPr>
        <w:sym w:font="HQPB5" w:char="F074"/>
      </w:r>
      <w:r w:rsidR="00D5145B" w:rsidRPr="0086531D">
        <w:rPr>
          <w:color w:val="000000"/>
          <w:sz w:val="24"/>
          <w:szCs w:val="24"/>
        </w:rPr>
        <w:sym w:font="HQPB1" w:char="F0E3"/>
      </w:r>
      <w:r w:rsidR="00D5145B" w:rsidRPr="0086531D">
        <w:rPr>
          <w:color w:val="000000"/>
          <w:sz w:val="24"/>
          <w:szCs w:val="24"/>
        </w:rPr>
        <w:sym w:font="HQPB5" w:char="F075"/>
      </w:r>
      <w:r w:rsidR="00D5145B" w:rsidRPr="0086531D">
        <w:rPr>
          <w:color w:val="000000"/>
          <w:sz w:val="24"/>
          <w:szCs w:val="24"/>
        </w:rPr>
        <w:sym w:font="HQPB2" w:char="F072"/>
      </w:r>
      <w:r w:rsidR="00D5145B" w:rsidRPr="0086531D">
        <w:rPr>
          <w:color w:val="000000"/>
          <w:sz w:val="24"/>
          <w:szCs w:val="24"/>
          <w:rtl/>
        </w:rPr>
        <w:t xml:space="preserve"> </w:t>
      </w:r>
      <w:r w:rsidR="00D5145B" w:rsidRPr="0086531D">
        <w:rPr>
          <w:color w:val="000000"/>
          <w:sz w:val="24"/>
          <w:szCs w:val="24"/>
        </w:rPr>
        <w:sym w:font="HQPB4" w:char="F035"/>
      </w:r>
      <w:r w:rsidR="00D5145B" w:rsidRPr="0086531D">
        <w:rPr>
          <w:color w:val="000000"/>
          <w:sz w:val="24"/>
          <w:szCs w:val="24"/>
        </w:rPr>
        <w:sym w:font="HQPB2" w:char="F04F"/>
      </w:r>
      <w:r w:rsidR="00D5145B" w:rsidRPr="0086531D">
        <w:rPr>
          <w:color w:val="000000"/>
          <w:sz w:val="24"/>
          <w:szCs w:val="24"/>
        </w:rPr>
        <w:sym w:font="HQPB5" w:char="F074"/>
      </w:r>
      <w:r w:rsidR="00D5145B" w:rsidRPr="0086531D">
        <w:rPr>
          <w:color w:val="000000"/>
          <w:sz w:val="24"/>
          <w:szCs w:val="24"/>
        </w:rPr>
        <w:sym w:font="HQPB2" w:char="F042"/>
      </w:r>
      <w:r w:rsidR="00D5145B" w:rsidRPr="0086531D">
        <w:rPr>
          <w:color w:val="000000"/>
          <w:sz w:val="24"/>
          <w:szCs w:val="24"/>
        </w:rPr>
        <w:sym w:font="HQPB4" w:char="F0E9"/>
      </w:r>
      <w:r w:rsidR="00D5145B" w:rsidRPr="0086531D">
        <w:rPr>
          <w:color w:val="000000"/>
          <w:sz w:val="24"/>
          <w:szCs w:val="24"/>
        </w:rPr>
        <w:sym w:font="HQPB1" w:char="F026"/>
      </w:r>
      <w:r w:rsidR="00D5145B" w:rsidRPr="0086531D">
        <w:rPr>
          <w:color w:val="000000"/>
          <w:sz w:val="24"/>
          <w:szCs w:val="24"/>
          <w:rtl/>
        </w:rPr>
        <w:t xml:space="preserve"> </w:t>
      </w:r>
      <w:r w:rsidR="00D5145B" w:rsidRPr="0086531D">
        <w:rPr>
          <w:color w:val="000000"/>
          <w:sz w:val="24"/>
          <w:szCs w:val="24"/>
        </w:rPr>
        <w:sym w:font="HQPB2" w:char="F060"/>
      </w:r>
      <w:r w:rsidR="00D5145B" w:rsidRPr="0086531D">
        <w:rPr>
          <w:color w:val="000000"/>
          <w:sz w:val="24"/>
          <w:szCs w:val="24"/>
        </w:rPr>
        <w:sym w:font="HQPB4" w:char="F0A3"/>
      </w:r>
      <w:r w:rsidR="00D5145B" w:rsidRPr="0086531D">
        <w:rPr>
          <w:color w:val="000000"/>
          <w:sz w:val="24"/>
          <w:szCs w:val="24"/>
        </w:rPr>
        <w:sym w:font="HQPB2" w:char="F04A"/>
      </w:r>
      <w:r w:rsidR="00D5145B" w:rsidRPr="0086531D">
        <w:rPr>
          <w:color w:val="000000"/>
          <w:sz w:val="24"/>
          <w:szCs w:val="24"/>
        </w:rPr>
        <w:sym w:font="HQPB4" w:char="F0CF"/>
      </w:r>
      <w:r w:rsidR="00D5145B" w:rsidRPr="0086531D">
        <w:rPr>
          <w:color w:val="000000"/>
          <w:sz w:val="24"/>
          <w:szCs w:val="24"/>
        </w:rPr>
        <w:sym w:font="HQPB4" w:char="F069"/>
      </w:r>
      <w:r w:rsidR="00D5145B" w:rsidRPr="0086531D">
        <w:rPr>
          <w:color w:val="000000"/>
          <w:sz w:val="24"/>
          <w:szCs w:val="24"/>
        </w:rPr>
        <w:sym w:font="HQPB2" w:char="F042"/>
      </w:r>
      <w:r w:rsidR="00D5145B" w:rsidRPr="0086531D">
        <w:rPr>
          <w:color w:val="000000"/>
          <w:sz w:val="24"/>
          <w:szCs w:val="24"/>
          <w:rtl/>
        </w:rPr>
        <w:t xml:space="preserve"> </w:t>
      </w:r>
      <w:r w:rsidR="00D5145B" w:rsidRPr="0086531D">
        <w:rPr>
          <w:color w:val="000000"/>
          <w:sz w:val="24"/>
          <w:szCs w:val="24"/>
        </w:rPr>
        <w:sym w:font="HQPB5" w:char="F09A"/>
      </w:r>
      <w:r w:rsidR="00D5145B" w:rsidRPr="0086531D">
        <w:rPr>
          <w:color w:val="000000"/>
          <w:sz w:val="24"/>
          <w:szCs w:val="24"/>
        </w:rPr>
        <w:sym w:font="HQPB3" w:char="F081"/>
      </w:r>
      <w:r w:rsidR="00D5145B" w:rsidRPr="0086531D">
        <w:rPr>
          <w:color w:val="000000"/>
          <w:sz w:val="24"/>
          <w:szCs w:val="24"/>
        </w:rPr>
        <w:sym w:font="HQPB5" w:char="F074"/>
      </w:r>
      <w:r w:rsidR="00D5145B" w:rsidRPr="0086531D">
        <w:rPr>
          <w:color w:val="000000"/>
          <w:sz w:val="24"/>
          <w:szCs w:val="24"/>
        </w:rPr>
        <w:sym w:font="HQPB1" w:char="F0E8"/>
      </w:r>
      <w:r w:rsidR="00D5145B" w:rsidRPr="0086531D">
        <w:rPr>
          <w:color w:val="000000"/>
          <w:sz w:val="24"/>
          <w:szCs w:val="24"/>
        </w:rPr>
        <w:sym w:font="HQPB4" w:char="F0A8"/>
      </w:r>
      <w:r w:rsidR="00D5145B" w:rsidRPr="0086531D">
        <w:rPr>
          <w:color w:val="000000"/>
          <w:sz w:val="24"/>
          <w:szCs w:val="24"/>
        </w:rPr>
        <w:sym w:font="HQPB2" w:char="F042"/>
      </w:r>
      <w:r w:rsidR="008407F7" w:rsidRPr="0086531D">
        <w:rPr>
          <w:rFonts w:hint="cs"/>
          <w:color w:val="000000"/>
          <w:sz w:val="24"/>
          <w:szCs w:val="24"/>
          <w:rtl/>
        </w:rPr>
        <w:t xml:space="preserve"> </w:t>
      </w:r>
      <w:r w:rsidR="008407F7" w:rsidRPr="0086531D">
        <w:rPr>
          <w:rFonts w:ascii="Msh Quraan1" w:hAnsi="Msh Quraan1"/>
          <w:b/>
          <w:bCs/>
          <w:sz w:val="24"/>
          <w:szCs w:val="24"/>
        </w:rPr>
        <w:t></w:t>
      </w:r>
      <w:r w:rsidR="00D5145B" w:rsidRPr="0086531D">
        <w:rPr>
          <w:rFonts w:ascii="QCF_BSML" w:eastAsia="Calibri" w:hAnsi="QCF_BSML" w:hint="cs"/>
          <w:color w:val="000000"/>
          <w:sz w:val="24"/>
          <w:szCs w:val="24"/>
          <w:rtl/>
        </w:rPr>
        <w:t>(هود:48)</w:t>
      </w:r>
      <w:r w:rsidR="00DF5336" w:rsidRPr="0086531D">
        <w:rPr>
          <w:rFonts w:hint="cs"/>
          <w:sz w:val="24"/>
          <w:szCs w:val="24"/>
          <w:rtl/>
          <w:lang w:bidi="ar-JO"/>
        </w:rPr>
        <w:t>،</w:t>
      </w:r>
      <w:r w:rsidR="00D5145B" w:rsidRPr="0086531D">
        <w:rPr>
          <w:rFonts w:hint="cs"/>
          <w:sz w:val="24"/>
          <w:szCs w:val="24"/>
          <w:rtl/>
          <w:lang w:bidi="ar-JO"/>
        </w:rPr>
        <w:t xml:space="preserve"> </w:t>
      </w:r>
      <w:r w:rsidR="00D5145B" w:rsidRPr="00A1325E">
        <w:rPr>
          <w:rFonts w:hint="cs"/>
          <w:rtl/>
          <w:lang w:bidi="ar-JO"/>
        </w:rPr>
        <w:t>(أمم ممَّن مَّعك) فيها ثمان ميمات متواليات، الأ</w:t>
      </w:r>
      <w:r w:rsidR="00D5145B" w:rsidRPr="00A1325E">
        <w:rPr>
          <w:rtl/>
          <w:lang w:bidi="ar-JO"/>
        </w:rPr>
        <w:t>صل</w:t>
      </w:r>
      <w:r w:rsidR="00D5145B" w:rsidRPr="00A1325E">
        <w:rPr>
          <w:rFonts w:hint="cs"/>
          <w:rtl/>
          <w:lang w:bidi="ar-JO"/>
        </w:rPr>
        <w:t>: (أمم من من معك)</w:t>
      </w:r>
      <w:r w:rsidR="00D9338F" w:rsidRPr="00A1325E">
        <w:rPr>
          <w:rFonts w:hint="cs"/>
          <w:rtl/>
          <w:lang w:bidi="ar-JO"/>
        </w:rPr>
        <w:t xml:space="preserve">، قلب التنوين (أمم) ميماً، فهذه ثلاثة ميمات، ثم قلبت نون "من" ميماً، </w:t>
      </w:r>
      <w:r w:rsidR="00D9338F" w:rsidRPr="00A1325E">
        <w:rPr>
          <w:rFonts w:hint="cs"/>
          <w:rtl/>
          <w:lang w:bidi="ar-JO"/>
        </w:rPr>
        <w:lastRenderedPageBreak/>
        <w:t xml:space="preserve">فهذه خمسة ميمات، ثم قلبت نون "من" </w:t>
      </w:r>
      <w:r w:rsidR="00D9338F" w:rsidRPr="00A1325E">
        <w:rPr>
          <w:rtl/>
          <w:lang w:bidi="ar-JO"/>
        </w:rPr>
        <w:t>ميماً،</w:t>
      </w:r>
      <w:r w:rsidR="00D9338F" w:rsidRPr="00A1325E">
        <w:rPr>
          <w:rtl/>
        </w:rPr>
        <w:t xml:space="preserve"> </w:t>
      </w:r>
      <w:r w:rsidR="00D9338F" w:rsidRPr="00A1325E">
        <w:rPr>
          <w:rtl/>
          <w:lang w:bidi="ar-JO"/>
        </w:rPr>
        <w:t>فهذه س</w:t>
      </w:r>
      <w:r w:rsidR="00D9338F" w:rsidRPr="00A1325E">
        <w:rPr>
          <w:rFonts w:hint="cs"/>
          <w:rtl/>
          <w:lang w:bidi="ar-JO"/>
        </w:rPr>
        <w:t>بع</w:t>
      </w:r>
      <w:r w:rsidR="00D9338F" w:rsidRPr="00A1325E">
        <w:rPr>
          <w:rtl/>
          <w:lang w:bidi="ar-JO"/>
        </w:rPr>
        <w:t xml:space="preserve"> ميمات</w:t>
      </w:r>
      <w:r w:rsidR="00D9338F" w:rsidRPr="00A1325E">
        <w:rPr>
          <w:rFonts w:hint="cs"/>
          <w:rtl/>
          <w:lang w:bidi="ar-JO"/>
        </w:rPr>
        <w:t>، والميم الثامنة ميم "معك"</w:t>
      </w:r>
      <w:r w:rsidR="001155B6" w:rsidRPr="00A1325E">
        <w:rPr>
          <w:rFonts w:hint="cs"/>
          <w:rtl/>
          <w:lang w:bidi="ar-JO"/>
        </w:rPr>
        <w:t xml:space="preserve">، </w:t>
      </w:r>
      <w:r w:rsidR="00D9338F" w:rsidRPr="00A1325E">
        <w:rPr>
          <w:rFonts w:hint="cs"/>
          <w:rtl/>
          <w:lang w:bidi="ar-JO"/>
        </w:rPr>
        <w:t xml:space="preserve">قلب النون </w:t>
      </w:r>
      <w:r w:rsidR="00D9338F" w:rsidRPr="00A1325E">
        <w:rPr>
          <w:rtl/>
          <w:lang w:bidi="ar-JO"/>
        </w:rPr>
        <w:t>ميماً</w:t>
      </w:r>
      <w:r w:rsidR="00D9338F" w:rsidRPr="00A1325E">
        <w:rPr>
          <w:rFonts w:hint="cs"/>
          <w:rtl/>
          <w:lang w:bidi="ar-JO"/>
        </w:rPr>
        <w:t>، واجتماع هذه الميمات متفق عليه من جميع القراء، قراء المتواتر والشواذ، لم يقرأ أحد بغير ذلك.</w:t>
      </w:r>
      <w:r w:rsidR="004E207F" w:rsidRPr="00A1325E">
        <w:rPr>
          <w:rFonts w:hint="cs"/>
          <w:rtl/>
          <w:lang w:bidi="ar-JO"/>
        </w:rPr>
        <w:t xml:space="preserve"> </w:t>
      </w:r>
      <w:r w:rsidR="00D9338F" w:rsidRPr="00A1325E">
        <w:rPr>
          <w:rFonts w:hint="cs"/>
          <w:rtl/>
          <w:lang w:bidi="ar-JO"/>
        </w:rPr>
        <w:t>لم يعرض أحد من المفسرين لتعليل اجتماع هذه الميمات</w:t>
      </w:r>
      <w:r w:rsidR="001155B6" w:rsidRPr="00A1325E">
        <w:rPr>
          <w:rFonts w:hint="cs"/>
          <w:rtl/>
          <w:lang w:bidi="ar-JO"/>
        </w:rPr>
        <w:t>"</w:t>
      </w:r>
      <w:r w:rsidR="003F7FB7" w:rsidRPr="00A1325E">
        <w:rPr>
          <w:rFonts w:hint="cs"/>
          <w:rtl/>
          <w:lang w:bidi="ar-JO"/>
        </w:rPr>
        <w:t>.</w:t>
      </w:r>
      <w:r w:rsidR="003F7FB7" w:rsidRPr="00A1325E">
        <w:rPr>
          <w:rFonts w:ascii="Times New Roman" w:eastAsia="Times New Roman" w:hAnsi="Times New Roman"/>
          <w:vertAlign w:val="superscript"/>
          <w:rtl/>
        </w:rPr>
        <w:t>(</w:t>
      </w:r>
      <w:r w:rsidR="003F7FB7" w:rsidRPr="00A1325E">
        <w:rPr>
          <w:rFonts w:ascii="Times New Roman" w:eastAsia="Times New Roman" w:hAnsi="Times New Roman"/>
          <w:vertAlign w:val="superscript"/>
          <w:rtl/>
        </w:rPr>
        <w:footnoteReference w:id="822"/>
      </w:r>
      <w:r w:rsidR="003F7FB7" w:rsidRPr="00A1325E">
        <w:rPr>
          <w:rFonts w:ascii="Times New Roman" w:eastAsia="Times New Roman" w:hAnsi="Times New Roman"/>
          <w:vertAlign w:val="superscript"/>
          <w:rtl/>
        </w:rPr>
        <w:t>)</w:t>
      </w:r>
      <w:r w:rsidR="00D9338F" w:rsidRPr="00A1325E">
        <w:rPr>
          <w:rFonts w:hint="cs"/>
          <w:rtl/>
          <w:lang w:bidi="ar-JO"/>
        </w:rPr>
        <w:t xml:space="preserve"> وإنما عرض له حواشي مغني اللبيب: الشمني والأمير.</w:t>
      </w:r>
    </w:p>
    <w:p w:rsidR="00D9338F" w:rsidRPr="00A1325E" w:rsidRDefault="00F72DFA" w:rsidP="00EA0C2C">
      <w:pPr>
        <w:spacing w:after="0" w:line="360" w:lineRule="auto"/>
        <w:jc w:val="both"/>
        <w:rPr>
          <w:rtl/>
          <w:lang w:bidi="ar-JO"/>
        </w:rPr>
      </w:pPr>
      <w:r w:rsidRPr="00A1325E">
        <w:rPr>
          <w:rFonts w:hint="cs"/>
          <w:rtl/>
          <w:lang w:bidi="ar-JO"/>
        </w:rPr>
        <w:t>في الشمني</w:t>
      </w:r>
      <w:r w:rsidR="00D9338F" w:rsidRPr="00A1325E">
        <w:rPr>
          <w:rFonts w:hint="cs"/>
          <w:rtl/>
          <w:lang w:bidi="ar-JO"/>
        </w:rPr>
        <w:t>: " قال ابن المنير: وهذا من الغريب أن تتكرر أمثال، ولا يفطن لذلك، ولا يحس اللسان منه بثقل، ولا يسمع بنبو"</w:t>
      </w:r>
      <w:r w:rsidRPr="00A1325E">
        <w:rPr>
          <w:rFonts w:hint="cs"/>
          <w:rtl/>
          <w:lang w:bidi="ar-JO"/>
        </w:rPr>
        <w:t>، و</w:t>
      </w:r>
      <w:r w:rsidR="00D9338F" w:rsidRPr="00A1325E">
        <w:rPr>
          <w:rFonts w:hint="cs"/>
          <w:rtl/>
          <w:lang w:bidi="ar-JO"/>
        </w:rPr>
        <w:t>في حاشية الأمير: "وعدم مج</w:t>
      </w:r>
      <w:r w:rsidR="00DF1662" w:rsidRPr="00A1325E">
        <w:rPr>
          <w:rFonts w:hint="cs"/>
          <w:rtl/>
          <w:lang w:bidi="ar-JO"/>
        </w:rPr>
        <w:t>ِّ السمع لمثل هذه العجائب المختصة بالقرآن".</w:t>
      </w:r>
      <w:r w:rsidR="00575529" w:rsidRPr="00A1325E">
        <w:rPr>
          <w:rFonts w:ascii="Times New Roman" w:eastAsia="Times New Roman" w:hAnsi="Times New Roman"/>
          <w:vertAlign w:val="superscript"/>
          <w:rtl/>
        </w:rPr>
        <w:t>(</w:t>
      </w:r>
      <w:r w:rsidR="00575529" w:rsidRPr="00A1325E">
        <w:rPr>
          <w:rFonts w:ascii="Times New Roman" w:eastAsia="Times New Roman" w:hAnsi="Times New Roman"/>
          <w:vertAlign w:val="superscript"/>
          <w:rtl/>
        </w:rPr>
        <w:footnoteReference w:id="823"/>
      </w:r>
      <w:r w:rsidR="00575529" w:rsidRPr="00A1325E">
        <w:rPr>
          <w:rFonts w:ascii="Times New Roman" w:eastAsia="Times New Roman" w:hAnsi="Times New Roman"/>
          <w:vertAlign w:val="superscript"/>
          <w:rtl/>
        </w:rPr>
        <w:t>)</w:t>
      </w:r>
    </w:p>
    <w:p w:rsidR="00DD1A71" w:rsidRPr="00A1325E" w:rsidRDefault="00BC18FB" w:rsidP="005F03C1">
      <w:pPr>
        <w:spacing w:after="0" w:line="360" w:lineRule="auto"/>
        <w:jc w:val="both"/>
        <w:rPr>
          <w:rtl/>
          <w:lang w:bidi="ar-JO"/>
        </w:rPr>
      </w:pPr>
      <w:r w:rsidRPr="00EF1BF7">
        <w:rPr>
          <w:rFonts w:hint="cs"/>
          <w:b/>
          <w:bCs/>
          <w:sz w:val="32"/>
          <w:szCs w:val="32"/>
          <w:rtl/>
          <w:lang w:bidi="ar-JO"/>
        </w:rPr>
        <w:t>ثانياً:</w:t>
      </w:r>
      <w:r w:rsidRPr="00A1325E">
        <w:rPr>
          <w:rFonts w:hint="cs"/>
          <w:rtl/>
          <w:lang w:bidi="ar-JO"/>
        </w:rPr>
        <w:t xml:space="preserve"> </w:t>
      </w:r>
      <w:r w:rsidR="00DD1A71" w:rsidRPr="00A1325E">
        <w:rPr>
          <w:rFonts w:hint="cs"/>
          <w:rtl/>
          <w:lang w:bidi="ar-JO"/>
        </w:rPr>
        <w:t>ثم يبين</w:t>
      </w:r>
      <w:r w:rsidRPr="00A1325E">
        <w:rPr>
          <w:rFonts w:hint="cs"/>
          <w:rtl/>
          <w:lang w:bidi="ar-JO"/>
        </w:rPr>
        <w:t xml:space="preserve"> الشيخ</w:t>
      </w:r>
      <w:r w:rsidR="00DD1A71" w:rsidRPr="00A1325E">
        <w:rPr>
          <w:rFonts w:hint="cs"/>
          <w:rtl/>
          <w:lang w:bidi="ar-JO"/>
        </w:rPr>
        <w:t xml:space="preserve"> </w:t>
      </w:r>
      <w:r w:rsidRPr="00A1325E">
        <w:rPr>
          <w:rFonts w:hint="cs"/>
          <w:rtl/>
          <w:lang w:bidi="ar-JO"/>
        </w:rPr>
        <w:t>ب</w:t>
      </w:r>
      <w:r w:rsidR="00DD1A71" w:rsidRPr="00A1325E">
        <w:rPr>
          <w:rFonts w:hint="cs"/>
          <w:rtl/>
          <w:lang w:bidi="ar-JO"/>
        </w:rPr>
        <w:t>أن القرآن معجز بنظم أسلوبه، وبجرس ألفاظه، وأصوات كلماته</w:t>
      </w:r>
      <w:r w:rsidRPr="00A1325E">
        <w:rPr>
          <w:rFonts w:hint="cs"/>
          <w:rtl/>
          <w:lang w:bidi="ar-JO"/>
        </w:rPr>
        <w:t xml:space="preserve">، </w:t>
      </w:r>
      <w:r w:rsidR="00DD1A71" w:rsidRPr="00A1325E">
        <w:rPr>
          <w:rFonts w:hint="cs"/>
          <w:rtl/>
          <w:lang w:bidi="ar-JO"/>
        </w:rPr>
        <w:t>أما بلاغة النظم في القرآن فيتعرَّفها أصحاب السليقة العربية، كما تعرَّفها الوليد بن المغيرة المخزومي، فقد روى أن الوليد قال لبني مخزوم: والله لقد سمعت من محمد آنفاً كلاماً ما هو من كلام الأنس، ولا من كلام الجن: "إن له لحلاوة، وإن عليه لطلاوة، وإن أعلاه لمثمر، وإن اسفل</w:t>
      </w:r>
      <w:r w:rsidR="004E207F" w:rsidRPr="00A1325E">
        <w:rPr>
          <w:rFonts w:hint="cs"/>
          <w:rtl/>
          <w:lang w:bidi="ar-JO"/>
        </w:rPr>
        <w:t>ه</w:t>
      </w:r>
      <w:r w:rsidR="00DD1A71" w:rsidRPr="00A1325E">
        <w:rPr>
          <w:rFonts w:hint="cs"/>
          <w:rtl/>
          <w:lang w:bidi="ar-JO"/>
        </w:rPr>
        <w:t xml:space="preserve"> لمغدق، و</w:t>
      </w:r>
      <w:r w:rsidR="004E207F" w:rsidRPr="00A1325E">
        <w:rPr>
          <w:rFonts w:hint="cs"/>
          <w:rtl/>
          <w:lang w:bidi="ar-JO"/>
        </w:rPr>
        <w:t>إ</w:t>
      </w:r>
      <w:r w:rsidR="00DD1A71" w:rsidRPr="00A1325E">
        <w:rPr>
          <w:rFonts w:hint="cs"/>
          <w:rtl/>
          <w:lang w:bidi="ar-JO"/>
        </w:rPr>
        <w:t>نه يعلو ولا يعلى عليه".</w:t>
      </w:r>
      <w:r w:rsidR="00575529" w:rsidRPr="00A1325E">
        <w:rPr>
          <w:rFonts w:ascii="Times New Roman" w:eastAsia="Times New Roman" w:hAnsi="Times New Roman"/>
          <w:vertAlign w:val="superscript"/>
          <w:rtl/>
        </w:rPr>
        <w:t>(</w:t>
      </w:r>
      <w:r w:rsidR="00575529" w:rsidRPr="00A1325E">
        <w:rPr>
          <w:rFonts w:ascii="Times New Roman" w:eastAsia="Times New Roman" w:hAnsi="Times New Roman"/>
          <w:vertAlign w:val="superscript"/>
          <w:rtl/>
        </w:rPr>
        <w:footnoteReference w:id="824"/>
      </w:r>
      <w:r w:rsidR="00575529" w:rsidRPr="00A1325E">
        <w:rPr>
          <w:rFonts w:ascii="Times New Roman" w:eastAsia="Times New Roman" w:hAnsi="Times New Roman"/>
          <w:vertAlign w:val="superscript"/>
          <w:rtl/>
        </w:rPr>
        <w:t>)</w:t>
      </w:r>
    </w:p>
    <w:p w:rsidR="003F7FB7" w:rsidRPr="00A1325E" w:rsidRDefault="00BC18FB" w:rsidP="005F03C1">
      <w:pPr>
        <w:spacing w:after="0" w:line="360" w:lineRule="auto"/>
        <w:jc w:val="both"/>
        <w:rPr>
          <w:rtl/>
          <w:lang w:bidi="ar-JO"/>
        </w:rPr>
      </w:pPr>
      <w:r w:rsidRPr="00EF1BF7">
        <w:rPr>
          <w:rFonts w:hint="cs"/>
          <w:b/>
          <w:bCs/>
          <w:sz w:val="32"/>
          <w:szCs w:val="32"/>
          <w:rtl/>
          <w:lang w:bidi="ar-JO"/>
        </w:rPr>
        <w:t>ثالثاً:</w:t>
      </w:r>
      <w:r w:rsidRPr="00A1325E">
        <w:rPr>
          <w:rFonts w:hint="cs"/>
          <w:rtl/>
          <w:lang w:bidi="ar-JO"/>
        </w:rPr>
        <w:t xml:space="preserve"> </w:t>
      </w:r>
      <w:r w:rsidR="00DD1A71" w:rsidRPr="00A1325E">
        <w:rPr>
          <w:rFonts w:hint="cs"/>
          <w:rtl/>
          <w:lang w:bidi="ar-JO"/>
        </w:rPr>
        <w:t xml:space="preserve">أما إعجاز جرس </w:t>
      </w:r>
      <w:r w:rsidRPr="00A1325E">
        <w:rPr>
          <w:rFonts w:hint="cs"/>
          <w:rtl/>
          <w:lang w:bidi="ar-JO"/>
        </w:rPr>
        <w:t>أ</w:t>
      </w:r>
      <w:r w:rsidR="00DD1A71" w:rsidRPr="00A1325E">
        <w:rPr>
          <w:rFonts w:hint="cs"/>
          <w:rtl/>
          <w:lang w:bidi="ar-JO"/>
        </w:rPr>
        <w:t>لفاظه، و</w:t>
      </w:r>
      <w:r w:rsidR="004E207F" w:rsidRPr="00A1325E">
        <w:rPr>
          <w:rFonts w:hint="cs"/>
          <w:rtl/>
          <w:lang w:bidi="ar-JO"/>
        </w:rPr>
        <w:t>أ</w:t>
      </w:r>
      <w:r w:rsidR="00DD1A71" w:rsidRPr="00A1325E">
        <w:rPr>
          <w:rFonts w:hint="cs"/>
          <w:rtl/>
          <w:lang w:bidi="ar-JO"/>
        </w:rPr>
        <w:t>صوات كلماته فيحس بها من له أذن موسيقية، ولو كان أعجمياً لا يعرف اللغة</w:t>
      </w:r>
      <w:r w:rsidRPr="00A1325E">
        <w:rPr>
          <w:rFonts w:hint="cs"/>
          <w:rtl/>
          <w:lang w:bidi="ar-JO"/>
        </w:rPr>
        <w:t xml:space="preserve">، ويخبرنا الشيخ بأنه: </w:t>
      </w:r>
      <w:r w:rsidR="00DD1A71" w:rsidRPr="00A1325E">
        <w:rPr>
          <w:rFonts w:hint="cs"/>
          <w:rtl/>
          <w:lang w:bidi="ar-JO"/>
        </w:rPr>
        <w:t>في عصرنا، وفي أيامنا هذه فتاة أمريكية مسيحية، ثقافتها لا تتجاوز دراسة الموسيقى سمعت تلاوة القرآن من الإذعات المختلفة، فشد انتباه</w:t>
      </w:r>
      <w:r w:rsidR="00D95F10" w:rsidRPr="00A1325E">
        <w:rPr>
          <w:rFonts w:hint="cs"/>
          <w:rtl/>
          <w:lang w:bidi="ar-JO"/>
        </w:rPr>
        <w:t xml:space="preserve">ها جرس ألفاظ الموسيقى، وأصوات كلماته، ودفعها ذلك إلى أن تتعلم اللغة العربية، حتى تستطيع قراءة القرآن، واستطاعت قراءة القرآن، ولكنها لم تقتنع بذلك، فحضرت إلى القاهرة لتتعلم قراءة القرآن، على يد شيخ من الشيوخ، وهو الشيخ </w:t>
      </w:r>
      <w:r w:rsidR="004E207F" w:rsidRPr="00A1325E">
        <w:rPr>
          <w:rFonts w:hint="cs"/>
          <w:rtl/>
          <w:lang w:bidi="ar-JO"/>
        </w:rPr>
        <w:t>عامر</w:t>
      </w:r>
      <w:r w:rsidR="00D95F10" w:rsidRPr="00A1325E">
        <w:rPr>
          <w:rFonts w:hint="cs"/>
          <w:rtl/>
          <w:lang w:bidi="ar-JO"/>
        </w:rPr>
        <w:t>، وأخبر الشيخ عضيمة بأن فتاة أمريكية انضمت إليهم.</w:t>
      </w:r>
      <w:r w:rsidR="00575529" w:rsidRPr="00A1325E">
        <w:rPr>
          <w:rFonts w:ascii="Times New Roman" w:eastAsia="Times New Roman" w:hAnsi="Times New Roman"/>
          <w:vertAlign w:val="superscript"/>
          <w:rtl/>
        </w:rPr>
        <w:t>(</w:t>
      </w:r>
      <w:r w:rsidR="00575529" w:rsidRPr="00A1325E">
        <w:rPr>
          <w:rFonts w:ascii="Times New Roman" w:eastAsia="Times New Roman" w:hAnsi="Times New Roman"/>
          <w:vertAlign w:val="superscript"/>
          <w:rtl/>
        </w:rPr>
        <w:footnoteReference w:id="825"/>
      </w:r>
      <w:r w:rsidR="00575529" w:rsidRPr="00A1325E">
        <w:rPr>
          <w:rFonts w:ascii="Times New Roman" w:eastAsia="Times New Roman" w:hAnsi="Times New Roman"/>
          <w:vertAlign w:val="superscript"/>
          <w:rtl/>
        </w:rPr>
        <w:t>)</w:t>
      </w:r>
    </w:p>
    <w:p w:rsidR="00A26EF1" w:rsidRPr="00A1325E" w:rsidRDefault="00A26EF1" w:rsidP="00A26EF1">
      <w:pPr>
        <w:spacing w:after="0" w:line="360" w:lineRule="auto"/>
        <w:jc w:val="both"/>
        <w:rPr>
          <w:rtl/>
          <w:lang w:bidi="ar-JO"/>
        </w:rPr>
      </w:pPr>
      <w:r w:rsidRPr="00A1325E">
        <w:rPr>
          <w:rtl/>
          <w:lang w:bidi="ar-JO"/>
        </w:rPr>
        <w:tab/>
      </w:r>
      <w:r w:rsidR="00BC18FB" w:rsidRPr="00A1325E">
        <w:rPr>
          <w:rFonts w:hint="cs"/>
          <w:rtl/>
          <w:lang w:bidi="ar-JO"/>
        </w:rPr>
        <w:t xml:space="preserve">وأيضاً </w:t>
      </w:r>
      <w:r w:rsidR="00D95F10" w:rsidRPr="00A1325E">
        <w:rPr>
          <w:rFonts w:hint="cs"/>
          <w:rtl/>
          <w:lang w:bidi="ar-JO"/>
        </w:rPr>
        <w:t>فيما قرأ الشيخ بأن: ضابط كندي من جنود ال</w:t>
      </w:r>
      <w:r w:rsidR="004E207F" w:rsidRPr="00A1325E">
        <w:rPr>
          <w:rFonts w:hint="cs"/>
          <w:rtl/>
          <w:lang w:bidi="ar-JO"/>
        </w:rPr>
        <w:t>ح</w:t>
      </w:r>
      <w:r w:rsidR="00D95F10" w:rsidRPr="00A1325E">
        <w:rPr>
          <w:rFonts w:hint="cs"/>
          <w:rtl/>
          <w:lang w:bidi="ar-JO"/>
        </w:rPr>
        <w:t xml:space="preserve">لفاء في الحرب العالمية الثانية, تأثر بقراءة الشيخ محمد رفعت </w:t>
      </w:r>
      <w:r w:rsidR="00D95F10" w:rsidRPr="00A1325E">
        <w:rPr>
          <w:rtl/>
          <w:lang w:bidi="ar-JO"/>
        </w:rPr>
        <w:t>–</w:t>
      </w:r>
      <w:r w:rsidR="00D95F10" w:rsidRPr="00A1325E">
        <w:rPr>
          <w:rFonts w:hint="cs"/>
          <w:rtl/>
          <w:lang w:bidi="ar-JO"/>
        </w:rPr>
        <w:t>رحمه الله- فحضر إلى مجلسه، واستم</w:t>
      </w:r>
      <w:r w:rsidR="004E207F" w:rsidRPr="00A1325E">
        <w:rPr>
          <w:rFonts w:hint="cs"/>
          <w:rtl/>
          <w:lang w:bidi="ar-JO"/>
        </w:rPr>
        <w:t>ع</w:t>
      </w:r>
      <w:r w:rsidR="00D95F10" w:rsidRPr="00A1325E">
        <w:rPr>
          <w:rFonts w:hint="cs"/>
          <w:rtl/>
          <w:lang w:bidi="ar-JO"/>
        </w:rPr>
        <w:t xml:space="preserve"> لقراءته،</w:t>
      </w:r>
      <w:r w:rsidR="00DF5336" w:rsidRPr="00A1325E">
        <w:rPr>
          <w:rFonts w:hint="cs"/>
          <w:rtl/>
          <w:lang w:bidi="ar-JO"/>
        </w:rPr>
        <w:t xml:space="preserve"> </w:t>
      </w:r>
      <w:r w:rsidR="00D95F10" w:rsidRPr="00A1325E">
        <w:rPr>
          <w:rFonts w:hint="cs"/>
          <w:rtl/>
          <w:lang w:bidi="ar-JO"/>
        </w:rPr>
        <w:t xml:space="preserve">وأعلن إسلامه، إنما </w:t>
      </w:r>
      <w:r w:rsidR="00D95F10" w:rsidRPr="00A1325E">
        <w:rPr>
          <w:rFonts w:hint="cs"/>
          <w:rtl/>
          <w:lang w:bidi="ar-JO"/>
        </w:rPr>
        <w:lastRenderedPageBreak/>
        <w:t>تأثر هؤلاء بجرس ألفاظ القرآن، وأصوات كلماته، من غير فقه لمعاني الألفاظ القرآنية، ولا الوقوف على أسرار النظم في القرآن الكريم. فالناظر في القرآن، والمتتبع لأساليبه يلحظ التزاماً معيناً في بعض ال</w:t>
      </w:r>
      <w:r w:rsidR="004E207F" w:rsidRPr="00A1325E">
        <w:rPr>
          <w:rFonts w:hint="cs"/>
          <w:rtl/>
          <w:lang w:bidi="ar-JO"/>
        </w:rPr>
        <w:t>أ</w:t>
      </w:r>
      <w:r w:rsidR="00D95F10" w:rsidRPr="00A1325E">
        <w:rPr>
          <w:rFonts w:hint="cs"/>
          <w:rtl/>
          <w:lang w:bidi="ar-JO"/>
        </w:rPr>
        <w:t>ساليب، ويرى أنماطاً كثيرة في التصوير والتعبير، قد يعرف بعض أسرارها، ثم يخفى عليه الكثير من ال</w:t>
      </w:r>
      <w:r w:rsidR="004E207F" w:rsidRPr="00A1325E">
        <w:rPr>
          <w:rFonts w:hint="cs"/>
          <w:rtl/>
          <w:lang w:bidi="ar-JO"/>
        </w:rPr>
        <w:t>أ</w:t>
      </w:r>
      <w:r w:rsidR="00D95F10" w:rsidRPr="00A1325E">
        <w:rPr>
          <w:rFonts w:hint="cs"/>
          <w:rtl/>
          <w:lang w:bidi="ar-JO"/>
        </w:rPr>
        <w:t>سرار</w:t>
      </w:r>
      <w:r w:rsidR="001C1AEA" w:rsidRPr="00A1325E">
        <w:rPr>
          <w:rFonts w:hint="cs"/>
          <w:rtl/>
          <w:lang w:bidi="ar-JO"/>
        </w:rPr>
        <w:t>.</w:t>
      </w:r>
      <w:r w:rsidR="00575529" w:rsidRPr="00A1325E">
        <w:rPr>
          <w:rFonts w:ascii="Times New Roman" w:eastAsia="Times New Roman" w:hAnsi="Times New Roman"/>
          <w:vertAlign w:val="superscript"/>
          <w:rtl/>
        </w:rPr>
        <w:t xml:space="preserve"> (</w:t>
      </w:r>
      <w:r w:rsidR="00575529" w:rsidRPr="00A1325E">
        <w:rPr>
          <w:rFonts w:ascii="Times New Roman" w:eastAsia="Times New Roman" w:hAnsi="Times New Roman"/>
          <w:vertAlign w:val="superscript"/>
          <w:rtl/>
        </w:rPr>
        <w:footnoteReference w:id="826"/>
      </w:r>
      <w:r w:rsidR="00575529" w:rsidRPr="00A1325E">
        <w:rPr>
          <w:rFonts w:ascii="Times New Roman" w:eastAsia="Times New Roman" w:hAnsi="Times New Roman"/>
          <w:vertAlign w:val="superscript"/>
          <w:rtl/>
        </w:rPr>
        <w:t>)</w:t>
      </w:r>
      <w:r w:rsidRPr="00A1325E">
        <w:rPr>
          <w:rFonts w:hint="cs"/>
          <w:rtl/>
          <w:lang w:bidi="ar-JO"/>
        </w:rPr>
        <w:t xml:space="preserve"> </w:t>
      </w:r>
    </w:p>
    <w:p w:rsidR="00DD1A71" w:rsidRPr="00A1325E" w:rsidRDefault="001C1AEA" w:rsidP="00A26EF1">
      <w:pPr>
        <w:spacing w:after="0" w:line="360" w:lineRule="auto"/>
        <w:jc w:val="both"/>
        <w:rPr>
          <w:rtl/>
          <w:lang w:bidi="ar-JO"/>
        </w:rPr>
      </w:pPr>
      <w:r w:rsidRPr="00EF1BF7">
        <w:rPr>
          <w:rFonts w:hint="cs"/>
          <w:b/>
          <w:bCs/>
          <w:sz w:val="32"/>
          <w:szCs w:val="32"/>
          <w:rtl/>
          <w:lang w:bidi="ar-JO"/>
        </w:rPr>
        <w:t>ثم يعلل الشيخ عضيمة قائلاً:</w:t>
      </w:r>
      <w:r w:rsidRPr="00A1325E">
        <w:rPr>
          <w:rFonts w:hint="cs"/>
          <w:rtl/>
          <w:lang w:bidi="ar-JO"/>
        </w:rPr>
        <w:t xml:space="preserve"> "اقتصرت دراساتي القرآنية على تسجيل الظواهر اللغوية والنحوية، من غير أن أعرض لها بتعليل لأمرين:</w:t>
      </w:r>
    </w:p>
    <w:p w:rsidR="001C1AEA" w:rsidRPr="00A1325E" w:rsidRDefault="005A4771" w:rsidP="005F03C1">
      <w:pPr>
        <w:spacing w:after="0" w:line="360" w:lineRule="auto"/>
        <w:jc w:val="both"/>
        <w:rPr>
          <w:lang w:bidi="ar-JO"/>
        </w:rPr>
      </w:pPr>
      <w:r w:rsidRPr="00A1325E">
        <w:rPr>
          <w:rFonts w:hint="cs"/>
          <w:b/>
          <w:bCs/>
          <w:rtl/>
          <w:lang w:bidi="ar-JO"/>
        </w:rPr>
        <w:t>أ-</w:t>
      </w:r>
      <w:r w:rsidRPr="00A1325E">
        <w:rPr>
          <w:rFonts w:hint="cs"/>
          <w:rtl/>
          <w:lang w:bidi="ar-JO"/>
        </w:rPr>
        <w:t xml:space="preserve"> </w:t>
      </w:r>
      <w:r w:rsidR="001C1AEA" w:rsidRPr="00A1325E">
        <w:rPr>
          <w:rFonts w:hint="cs"/>
          <w:rtl/>
          <w:lang w:bidi="ar-JO"/>
        </w:rPr>
        <w:t>التعليل يعتمد على الحدس والتخمين.</w:t>
      </w:r>
    </w:p>
    <w:p w:rsidR="00261091" w:rsidRPr="00A1325E" w:rsidRDefault="005A4771" w:rsidP="00DC0BDE">
      <w:pPr>
        <w:spacing w:after="0" w:line="360" w:lineRule="auto"/>
        <w:jc w:val="both"/>
        <w:rPr>
          <w:b/>
          <w:bCs/>
          <w:rtl/>
          <w:lang w:bidi="ar-JO"/>
        </w:rPr>
      </w:pPr>
      <w:r w:rsidRPr="00A1325E">
        <w:rPr>
          <w:rFonts w:hint="cs"/>
          <w:b/>
          <w:bCs/>
          <w:rtl/>
          <w:lang w:bidi="ar-JO"/>
        </w:rPr>
        <w:t>ب-</w:t>
      </w:r>
      <w:r w:rsidR="001C1AEA" w:rsidRPr="00A1325E">
        <w:rPr>
          <w:rFonts w:hint="cs"/>
          <w:rtl/>
          <w:lang w:bidi="ar-JO"/>
        </w:rPr>
        <w:t xml:space="preserve"> يخفى علينا الكثير من أسرار التنزيل".</w:t>
      </w:r>
      <w:r w:rsidR="00575529" w:rsidRPr="00A1325E">
        <w:rPr>
          <w:rFonts w:ascii="Times New Roman" w:eastAsia="Times New Roman" w:hAnsi="Times New Roman"/>
          <w:vertAlign w:val="superscript"/>
          <w:rtl/>
        </w:rPr>
        <w:t>(</w:t>
      </w:r>
      <w:r w:rsidR="00575529" w:rsidRPr="00A1325E">
        <w:rPr>
          <w:rFonts w:ascii="Times New Roman" w:eastAsia="Times New Roman" w:hAnsi="Times New Roman"/>
          <w:vertAlign w:val="superscript"/>
          <w:rtl/>
        </w:rPr>
        <w:footnoteReference w:id="827"/>
      </w:r>
      <w:r w:rsidR="00575529" w:rsidRPr="00A1325E">
        <w:rPr>
          <w:rFonts w:ascii="Times New Roman" w:eastAsia="Times New Roman" w:hAnsi="Times New Roman"/>
          <w:vertAlign w:val="superscript"/>
          <w:rtl/>
        </w:rPr>
        <w:t>)</w:t>
      </w:r>
      <w:r w:rsidR="00CD70C9" w:rsidRPr="00A1325E">
        <w:rPr>
          <w:rFonts w:hint="cs"/>
          <w:b/>
          <w:bCs/>
          <w:rtl/>
          <w:lang w:bidi="ar-JO"/>
        </w:rPr>
        <w:t>(</w:t>
      </w:r>
      <w:r w:rsidR="005D6944" w:rsidRPr="00A1325E">
        <w:rPr>
          <w:rFonts w:hint="cs"/>
          <w:b/>
          <w:bCs/>
          <w:rtl/>
          <w:lang w:bidi="ar-JO"/>
        </w:rPr>
        <w:t>ا</w:t>
      </w:r>
      <w:r w:rsidR="00CD70C9" w:rsidRPr="00A1325E">
        <w:rPr>
          <w:rFonts w:hint="cs"/>
          <w:b/>
          <w:bCs/>
          <w:rtl/>
          <w:lang w:bidi="ar-JO"/>
        </w:rPr>
        <w:t>هـ)</w:t>
      </w:r>
    </w:p>
    <w:p w:rsidR="00D067B0" w:rsidRPr="00A1325E" w:rsidRDefault="004E207F" w:rsidP="005F03C1">
      <w:pPr>
        <w:spacing w:after="0" w:line="360" w:lineRule="auto"/>
        <w:jc w:val="both"/>
        <w:rPr>
          <w:rtl/>
          <w:lang w:bidi="ar-JO"/>
        </w:rPr>
      </w:pPr>
      <w:r w:rsidRPr="00A1325E">
        <w:rPr>
          <w:rFonts w:hint="cs"/>
          <w:rtl/>
          <w:lang w:bidi="ar-JO"/>
        </w:rPr>
        <w:t xml:space="preserve">ولبيان </w:t>
      </w:r>
      <w:r w:rsidR="00BE5455" w:rsidRPr="00A1325E">
        <w:rPr>
          <w:rFonts w:hint="cs"/>
          <w:rtl/>
          <w:lang w:bidi="ar-JO"/>
        </w:rPr>
        <w:t>جهود</w:t>
      </w:r>
      <w:r w:rsidRPr="00A1325E">
        <w:rPr>
          <w:rFonts w:hint="cs"/>
          <w:rtl/>
          <w:lang w:bidi="ar-JO"/>
        </w:rPr>
        <w:t xml:space="preserve"> الشيخ</w:t>
      </w:r>
      <w:r w:rsidR="004B14CE" w:rsidRPr="00A1325E">
        <w:rPr>
          <w:rFonts w:hint="cs"/>
          <w:rtl/>
          <w:lang w:bidi="ar-JO"/>
        </w:rPr>
        <w:t xml:space="preserve"> عضيمة</w:t>
      </w:r>
      <w:r w:rsidRPr="00A1325E">
        <w:rPr>
          <w:rFonts w:hint="cs"/>
          <w:rtl/>
          <w:lang w:bidi="ar-JO"/>
        </w:rPr>
        <w:t xml:space="preserve"> سأتناول دراسته، بالمفردات التالية:</w:t>
      </w:r>
    </w:p>
    <w:p w:rsidR="004E207F" w:rsidRPr="0086531D" w:rsidRDefault="004E207F" w:rsidP="005F03C1">
      <w:pPr>
        <w:spacing w:after="0" w:line="360" w:lineRule="auto"/>
        <w:jc w:val="both"/>
        <w:rPr>
          <w:rFonts w:ascii="Times New Roman" w:eastAsia="Times New Roman" w:hAnsi="Times New Roman"/>
          <w:sz w:val="32"/>
          <w:szCs w:val="32"/>
          <w:u w:val="single"/>
          <w:vertAlign w:val="superscript"/>
          <w:rtl/>
        </w:rPr>
      </w:pPr>
      <w:r w:rsidRPr="0086531D">
        <w:rPr>
          <w:rFonts w:hint="cs"/>
          <w:b/>
          <w:bCs/>
          <w:sz w:val="32"/>
          <w:szCs w:val="32"/>
          <w:rtl/>
          <w:lang w:bidi="ar-JO"/>
        </w:rPr>
        <w:t xml:space="preserve">أولاً: </w:t>
      </w:r>
      <w:r w:rsidR="002E3B5A" w:rsidRPr="0086531D">
        <w:rPr>
          <w:rFonts w:hint="cs"/>
          <w:b/>
          <w:bCs/>
          <w:sz w:val="32"/>
          <w:szCs w:val="32"/>
          <w:rtl/>
          <w:lang w:bidi="ar-JO"/>
        </w:rPr>
        <w:t xml:space="preserve">سر التعبير واختيار </w:t>
      </w:r>
      <w:r w:rsidRPr="0086531D">
        <w:rPr>
          <w:rFonts w:hint="cs"/>
          <w:b/>
          <w:bCs/>
          <w:sz w:val="32"/>
          <w:szCs w:val="32"/>
          <w:rtl/>
          <w:lang w:bidi="ar-JO"/>
        </w:rPr>
        <w:t>الكلمة</w:t>
      </w:r>
      <w:r w:rsidR="002E3B5A" w:rsidRPr="0086531D">
        <w:rPr>
          <w:rFonts w:ascii="Times New Roman" w:eastAsia="Times New Roman" w:hAnsi="Times New Roman"/>
          <w:sz w:val="32"/>
          <w:szCs w:val="32"/>
          <w:vertAlign w:val="superscript"/>
          <w:rtl/>
        </w:rPr>
        <w:t>(</w:t>
      </w:r>
      <w:r w:rsidR="002E3B5A" w:rsidRPr="0086531D">
        <w:rPr>
          <w:rFonts w:ascii="Times New Roman" w:eastAsia="Times New Roman" w:hAnsi="Times New Roman"/>
          <w:sz w:val="32"/>
          <w:szCs w:val="32"/>
          <w:vertAlign w:val="superscript"/>
          <w:rtl/>
        </w:rPr>
        <w:footnoteReference w:id="828"/>
      </w:r>
      <w:r w:rsidR="002E3B5A" w:rsidRPr="0086531D">
        <w:rPr>
          <w:rFonts w:ascii="Times New Roman" w:eastAsia="Times New Roman" w:hAnsi="Times New Roman"/>
          <w:sz w:val="32"/>
          <w:szCs w:val="32"/>
          <w:vertAlign w:val="superscript"/>
          <w:rtl/>
        </w:rPr>
        <w:t>)</w:t>
      </w:r>
    </w:p>
    <w:p w:rsidR="00D27D45" w:rsidRPr="00A1325E" w:rsidRDefault="00D067B0" w:rsidP="005F03C1">
      <w:pPr>
        <w:spacing w:after="0" w:line="360" w:lineRule="auto"/>
        <w:jc w:val="both"/>
        <w:rPr>
          <w:rtl/>
          <w:lang w:bidi="ar-JO"/>
        </w:rPr>
      </w:pPr>
      <w:r w:rsidRPr="00A1325E">
        <w:rPr>
          <w:rFonts w:hint="cs"/>
          <w:rtl/>
          <w:lang w:bidi="ar-JO"/>
        </w:rPr>
        <w:t>إن</w:t>
      </w:r>
      <w:r w:rsidRPr="00A1325E">
        <w:rPr>
          <w:rtl/>
          <w:lang w:bidi="ar-JO"/>
        </w:rPr>
        <w:t xml:space="preserve">: الكلمة هي اللفظة على </w:t>
      </w:r>
      <w:r w:rsidRPr="00A1325E">
        <w:rPr>
          <w:rFonts w:hint="cs"/>
          <w:rtl/>
          <w:lang w:bidi="ar-JO"/>
        </w:rPr>
        <w:t xml:space="preserve">تدل على </w:t>
      </w:r>
      <w:r w:rsidRPr="00A1325E">
        <w:rPr>
          <w:rtl/>
          <w:lang w:bidi="ar-JO"/>
        </w:rPr>
        <w:t>معنى مفرد بالوضع</w:t>
      </w:r>
      <w:r w:rsidRPr="00A1325E">
        <w:rPr>
          <w:rFonts w:hint="cs"/>
          <w:rtl/>
          <w:lang w:bidi="ar-JO"/>
        </w:rPr>
        <w:t>.</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829"/>
      </w:r>
      <w:r w:rsidRPr="00A1325E">
        <w:rPr>
          <w:rFonts w:ascii="Times New Roman" w:eastAsia="Times New Roman" w:hAnsi="Times New Roman"/>
          <w:vertAlign w:val="superscript"/>
          <w:rtl/>
        </w:rPr>
        <w:t>)</w:t>
      </w:r>
      <w:r w:rsidRPr="00A1325E">
        <w:rPr>
          <w:rFonts w:ascii="Times New Roman" w:eastAsia="Times New Roman" w:hAnsi="Times New Roman" w:hint="cs"/>
          <w:vertAlign w:val="superscript"/>
          <w:rtl/>
        </w:rPr>
        <w:t xml:space="preserve"> </w:t>
      </w:r>
      <w:r w:rsidRPr="00A1325E">
        <w:rPr>
          <w:rFonts w:hint="cs"/>
          <w:rtl/>
        </w:rPr>
        <w:t>و</w:t>
      </w:r>
      <w:r w:rsidR="00D27D45" w:rsidRPr="00A1325E">
        <w:rPr>
          <w:rFonts w:ascii="Times New Roman" w:eastAsia="Times New Roman" w:hAnsi="Times New Roman" w:hint="cs"/>
          <w:rtl/>
        </w:rPr>
        <w:t xml:space="preserve">القرآن الكريم تألق في اختيار </w:t>
      </w:r>
      <w:r w:rsidRPr="00A1325E">
        <w:rPr>
          <w:rFonts w:ascii="Times New Roman" w:eastAsia="Times New Roman" w:hAnsi="Times New Roman" w:hint="cs"/>
          <w:rtl/>
        </w:rPr>
        <w:t xml:space="preserve">هذه </w:t>
      </w:r>
      <w:r w:rsidR="00D27D45" w:rsidRPr="00A1325E">
        <w:rPr>
          <w:rFonts w:ascii="Times New Roman" w:eastAsia="Times New Roman" w:hAnsi="Times New Roman" w:hint="cs"/>
          <w:rtl/>
        </w:rPr>
        <w:t>الألفاظ، و</w:t>
      </w:r>
      <w:r w:rsidRPr="00A1325E">
        <w:rPr>
          <w:rFonts w:ascii="Times New Roman" w:eastAsia="Times New Roman" w:hAnsi="Times New Roman" w:hint="cs"/>
          <w:rtl/>
        </w:rPr>
        <w:t>استخدامها ب</w:t>
      </w:r>
      <w:r w:rsidR="00D27D45" w:rsidRPr="00A1325E">
        <w:rPr>
          <w:rFonts w:ascii="Times New Roman" w:eastAsia="Times New Roman" w:hAnsi="Times New Roman" w:hint="cs"/>
          <w:rtl/>
        </w:rPr>
        <w:t>حيث يؤدي معناها في دقة بالغة.</w:t>
      </w:r>
      <w:r w:rsidR="00D27D45" w:rsidRPr="00A1325E">
        <w:rPr>
          <w:rFonts w:ascii="Times New Roman" w:eastAsia="Times New Roman" w:hAnsi="Times New Roman"/>
          <w:vertAlign w:val="superscript"/>
          <w:rtl/>
        </w:rPr>
        <w:t>(</w:t>
      </w:r>
      <w:r w:rsidR="00D27D45" w:rsidRPr="00A1325E">
        <w:rPr>
          <w:rFonts w:ascii="Times New Roman" w:eastAsia="Times New Roman" w:hAnsi="Times New Roman"/>
          <w:vertAlign w:val="superscript"/>
          <w:rtl/>
        </w:rPr>
        <w:footnoteReference w:id="830"/>
      </w:r>
      <w:r w:rsidR="005A7736" w:rsidRPr="00A1325E">
        <w:rPr>
          <w:rFonts w:ascii="Times New Roman" w:eastAsia="Times New Roman" w:hAnsi="Times New Roman"/>
          <w:vertAlign w:val="superscript"/>
          <w:rtl/>
        </w:rPr>
        <w:t>)</w:t>
      </w:r>
      <w:r w:rsidR="005A7736" w:rsidRPr="00A1325E">
        <w:rPr>
          <w:rFonts w:ascii="Times New Roman" w:eastAsia="Times New Roman" w:hAnsi="Times New Roman" w:hint="cs"/>
          <w:vertAlign w:val="superscript"/>
          <w:rtl/>
        </w:rPr>
        <w:t xml:space="preserve"> </w:t>
      </w:r>
      <w:r w:rsidR="005A7736" w:rsidRPr="00A1325E">
        <w:rPr>
          <w:rFonts w:ascii="Times New Roman" w:eastAsia="Times New Roman" w:hAnsi="Times New Roman" w:hint="cs"/>
          <w:rtl/>
        </w:rPr>
        <w:t xml:space="preserve">لهذا كان التعبير القرآني في مراعاة دلالة الألفاظ، واختيارها </w:t>
      </w:r>
      <w:r w:rsidRPr="00A1325E">
        <w:rPr>
          <w:rFonts w:ascii="Times New Roman" w:eastAsia="Times New Roman" w:hAnsi="Times New Roman" w:hint="cs"/>
          <w:rtl/>
        </w:rPr>
        <w:t xml:space="preserve">وإيرادها في القرآن </w:t>
      </w:r>
      <w:r w:rsidR="005A7736" w:rsidRPr="00A1325E">
        <w:rPr>
          <w:rFonts w:ascii="Times New Roman" w:eastAsia="Times New Roman" w:hAnsi="Times New Roman" w:hint="cs"/>
          <w:rtl/>
        </w:rPr>
        <w:t>بما تعجز عنه الخلائق.</w:t>
      </w:r>
      <w:r w:rsidR="005A7736" w:rsidRPr="00A1325E">
        <w:rPr>
          <w:rFonts w:ascii="Times New Roman" w:eastAsia="Times New Roman" w:hAnsi="Times New Roman"/>
          <w:vertAlign w:val="superscript"/>
          <w:rtl/>
        </w:rPr>
        <w:t>(</w:t>
      </w:r>
      <w:r w:rsidR="005A7736" w:rsidRPr="00A1325E">
        <w:rPr>
          <w:rFonts w:ascii="Times New Roman" w:eastAsia="Times New Roman" w:hAnsi="Times New Roman"/>
          <w:vertAlign w:val="superscript"/>
          <w:rtl/>
        </w:rPr>
        <w:footnoteReference w:id="831"/>
      </w:r>
      <w:r w:rsidR="005A7736" w:rsidRPr="00A1325E">
        <w:rPr>
          <w:rFonts w:ascii="Times New Roman" w:eastAsia="Times New Roman" w:hAnsi="Times New Roman"/>
          <w:vertAlign w:val="superscript"/>
          <w:rtl/>
        </w:rPr>
        <w:t>)</w:t>
      </w:r>
      <w:r w:rsidRPr="00A1325E">
        <w:rPr>
          <w:rFonts w:ascii="Times New Roman" w:eastAsia="Times New Roman" w:hAnsi="Times New Roman" w:hint="cs"/>
          <w:vertAlign w:val="superscript"/>
          <w:rtl/>
        </w:rPr>
        <w:t xml:space="preserve"> </w:t>
      </w:r>
      <w:r w:rsidRPr="00A1325E">
        <w:rPr>
          <w:rFonts w:ascii="Times New Roman" w:eastAsia="Times New Roman" w:hAnsi="Times New Roman" w:hint="cs"/>
          <w:rtl/>
        </w:rPr>
        <w:t>ومن الأمثلة على ذلك:</w:t>
      </w:r>
    </w:p>
    <w:p w:rsidR="00CC2126" w:rsidRPr="00A1325E" w:rsidRDefault="006B08CC" w:rsidP="005F03C1">
      <w:pPr>
        <w:spacing w:after="0" w:line="360" w:lineRule="auto"/>
        <w:jc w:val="both"/>
        <w:rPr>
          <w:b/>
          <w:bCs/>
          <w:rtl/>
          <w:lang w:bidi="ar-JO"/>
        </w:rPr>
      </w:pPr>
      <w:r w:rsidRPr="0086531D">
        <w:rPr>
          <w:rFonts w:hint="cs"/>
          <w:b/>
          <w:bCs/>
          <w:sz w:val="32"/>
          <w:szCs w:val="32"/>
          <w:rtl/>
          <w:lang w:bidi="ar-JO"/>
        </w:rPr>
        <w:t>المثال الأول:</w:t>
      </w:r>
      <w:r w:rsidR="00860957" w:rsidRPr="0086531D">
        <w:rPr>
          <w:rFonts w:hint="cs"/>
          <w:b/>
          <w:bCs/>
          <w:sz w:val="32"/>
          <w:szCs w:val="32"/>
          <w:rtl/>
          <w:lang w:bidi="ar-JO"/>
        </w:rPr>
        <w:t xml:space="preserve"> ما</w:t>
      </w:r>
      <w:r w:rsidR="00B264D5" w:rsidRPr="0086531D">
        <w:rPr>
          <w:rFonts w:hint="cs"/>
          <w:b/>
          <w:bCs/>
          <w:sz w:val="32"/>
          <w:szCs w:val="32"/>
          <w:rtl/>
          <w:lang w:bidi="ar-JO"/>
        </w:rPr>
        <w:t xml:space="preserve"> </w:t>
      </w:r>
      <w:r w:rsidR="004B14CE" w:rsidRPr="0086531D">
        <w:rPr>
          <w:rFonts w:hint="cs"/>
          <w:b/>
          <w:bCs/>
          <w:sz w:val="32"/>
          <w:szCs w:val="32"/>
          <w:rtl/>
          <w:lang w:bidi="ar-JO"/>
        </w:rPr>
        <w:t xml:space="preserve">قال الشيخ </w:t>
      </w:r>
      <w:r w:rsidR="001973B9" w:rsidRPr="0086531D">
        <w:rPr>
          <w:rFonts w:hint="cs"/>
          <w:b/>
          <w:bCs/>
          <w:sz w:val="32"/>
          <w:szCs w:val="32"/>
          <w:rtl/>
          <w:lang w:bidi="ar-JO"/>
        </w:rPr>
        <w:t xml:space="preserve">عضيمة </w:t>
      </w:r>
      <w:r w:rsidR="004B14CE" w:rsidRPr="0086531D">
        <w:rPr>
          <w:rFonts w:hint="cs"/>
          <w:b/>
          <w:bCs/>
          <w:sz w:val="32"/>
          <w:szCs w:val="32"/>
          <w:rtl/>
          <w:lang w:bidi="ar-JO"/>
        </w:rPr>
        <w:t>في بيان قوله</w:t>
      </w:r>
      <w:r w:rsidR="00860957" w:rsidRPr="0086531D">
        <w:rPr>
          <w:rFonts w:hint="cs"/>
          <w:b/>
          <w:bCs/>
          <w:sz w:val="32"/>
          <w:szCs w:val="32"/>
          <w:rtl/>
          <w:lang w:bidi="ar-JO"/>
        </w:rPr>
        <w:t xml:space="preserve"> تعالى:</w:t>
      </w:r>
      <w:r w:rsidR="00860957" w:rsidRPr="00A1325E">
        <w:rPr>
          <w:rFonts w:hint="cs"/>
          <w:rtl/>
          <w:lang w:bidi="ar-JO"/>
        </w:rPr>
        <w:t xml:space="preserve"> </w:t>
      </w:r>
      <w:r w:rsidR="009D4C46" w:rsidRPr="0086531D">
        <w:rPr>
          <w:rFonts w:ascii="Msh Quraan1" w:hAnsi="Msh Quraan1"/>
          <w:b/>
          <w:bCs/>
          <w:sz w:val="24"/>
          <w:szCs w:val="24"/>
        </w:rPr>
        <w:t></w:t>
      </w:r>
      <w:r w:rsidR="009D4C46" w:rsidRPr="0086531D">
        <w:rPr>
          <w:sz w:val="24"/>
          <w:szCs w:val="24"/>
          <w:lang w:bidi="ar-JO"/>
        </w:rPr>
        <w:t xml:space="preserve"> </w:t>
      </w:r>
      <w:r w:rsidR="009D4C46" w:rsidRPr="0086531D">
        <w:rPr>
          <w:rFonts w:ascii="QCF_BSML" w:eastAsia="Calibri" w:hAnsi="QCF_BSML" w:cs="QCF_BSML" w:hint="cs"/>
          <w:b/>
          <w:bCs/>
          <w:color w:val="000000"/>
          <w:sz w:val="24"/>
          <w:szCs w:val="24"/>
          <w:rtl/>
        </w:rPr>
        <w:t xml:space="preserve"> </w:t>
      </w:r>
      <w:r w:rsidR="00860957" w:rsidRPr="0086531D">
        <w:rPr>
          <w:color w:val="000000"/>
          <w:sz w:val="24"/>
          <w:szCs w:val="24"/>
        </w:rPr>
        <w:t xml:space="preserve"> </w:t>
      </w:r>
      <w:r w:rsidR="00860957" w:rsidRPr="0086531D">
        <w:rPr>
          <w:color w:val="000000"/>
          <w:sz w:val="24"/>
          <w:szCs w:val="24"/>
        </w:rPr>
        <w:sym w:font="HQPB4" w:char="F0C8"/>
      </w:r>
      <w:r w:rsidR="00860957" w:rsidRPr="0086531D">
        <w:rPr>
          <w:color w:val="000000"/>
          <w:sz w:val="24"/>
          <w:szCs w:val="24"/>
        </w:rPr>
        <w:sym w:font="HQPB2" w:char="F062"/>
      </w:r>
      <w:r w:rsidR="00860957" w:rsidRPr="0086531D">
        <w:rPr>
          <w:color w:val="000000"/>
          <w:sz w:val="24"/>
          <w:szCs w:val="24"/>
        </w:rPr>
        <w:sym w:font="HQPB4" w:char="F0CE"/>
      </w:r>
      <w:r w:rsidR="00860957" w:rsidRPr="0086531D">
        <w:rPr>
          <w:color w:val="000000"/>
          <w:sz w:val="24"/>
          <w:szCs w:val="24"/>
        </w:rPr>
        <w:sym w:font="HQPB1" w:char="F029"/>
      </w:r>
      <w:r w:rsidR="00860957" w:rsidRPr="0086531D">
        <w:rPr>
          <w:color w:val="000000"/>
          <w:sz w:val="24"/>
          <w:szCs w:val="24"/>
        </w:rPr>
        <w:sym w:font="HQPB5" w:char="F075"/>
      </w:r>
      <w:r w:rsidR="00860957" w:rsidRPr="0086531D">
        <w:rPr>
          <w:color w:val="000000"/>
          <w:sz w:val="24"/>
          <w:szCs w:val="24"/>
        </w:rPr>
        <w:sym w:font="HQPB2" w:char="F072"/>
      </w:r>
      <w:r w:rsidR="00860957" w:rsidRPr="0086531D">
        <w:rPr>
          <w:color w:val="000000"/>
          <w:sz w:val="24"/>
          <w:szCs w:val="24"/>
          <w:rtl/>
        </w:rPr>
        <w:t xml:space="preserve"> </w:t>
      </w:r>
      <w:r w:rsidR="00860957" w:rsidRPr="0086531D">
        <w:rPr>
          <w:color w:val="000000"/>
          <w:sz w:val="24"/>
          <w:szCs w:val="24"/>
        </w:rPr>
        <w:sym w:font="HQPB4" w:char="F0EE"/>
      </w:r>
      <w:r w:rsidR="00860957" w:rsidRPr="0086531D">
        <w:rPr>
          <w:color w:val="000000"/>
          <w:sz w:val="24"/>
          <w:szCs w:val="24"/>
        </w:rPr>
        <w:sym w:font="HQPB2" w:char="F06F"/>
      </w:r>
      <w:r w:rsidR="00860957" w:rsidRPr="0086531D">
        <w:rPr>
          <w:color w:val="000000"/>
          <w:sz w:val="24"/>
          <w:szCs w:val="24"/>
        </w:rPr>
        <w:sym w:font="HQPB5" w:char="F072"/>
      </w:r>
      <w:r w:rsidR="00860957" w:rsidRPr="0086531D">
        <w:rPr>
          <w:color w:val="000000"/>
          <w:sz w:val="24"/>
          <w:szCs w:val="24"/>
        </w:rPr>
        <w:sym w:font="HQPB1" w:char="F026"/>
      </w:r>
      <w:r w:rsidR="00860957" w:rsidRPr="0086531D">
        <w:rPr>
          <w:color w:val="000000"/>
          <w:sz w:val="24"/>
          <w:szCs w:val="24"/>
        </w:rPr>
        <w:sym w:font="HQPB5" w:char="F07A"/>
      </w:r>
      <w:r w:rsidR="00860957" w:rsidRPr="0086531D">
        <w:rPr>
          <w:color w:val="000000"/>
          <w:sz w:val="24"/>
          <w:szCs w:val="24"/>
        </w:rPr>
        <w:sym w:font="HQPB1" w:char="F090"/>
      </w:r>
      <w:r w:rsidR="00860957" w:rsidRPr="0086531D">
        <w:rPr>
          <w:color w:val="000000"/>
          <w:sz w:val="24"/>
          <w:szCs w:val="24"/>
        </w:rPr>
        <w:sym w:font="HQPB4" w:char="F0F6"/>
      </w:r>
      <w:r w:rsidR="00860957" w:rsidRPr="0086531D">
        <w:rPr>
          <w:color w:val="000000"/>
          <w:sz w:val="24"/>
          <w:szCs w:val="24"/>
        </w:rPr>
        <w:sym w:font="HQPB2" w:char="F044"/>
      </w:r>
      <w:r w:rsidR="00860957" w:rsidRPr="0086531D">
        <w:rPr>
          <w:color w:val="000000"/>
          <w:sz w:val="24"/>
          <w:szCs w:val="24"/>
        </w:rPr>
        <w:sym w:font="HQPB5" w:char="F024"/>
      </w:r>
      <w:r w:rsidR="00860957" w:rsidRPr="0086531D">
        <w:rPr>
          <w:color w:val="000000"/>
          <w:sz w:val="24"/>
          <w:szCs w:val="24"/>
        </w:rPr>
        <w:sym w:font="HQPB1" w:char="F023"/>
      </w:r>
      <w:r w:rsidR="00860957" w:rsidRPr="0086531D">
        <w:rPr>
          <w:color w:val="000000"/>
          <w:sz w:val="24"/>
          <w:szCs w:val="24"/>
          <w:rtl/>
        </w:rPr>
        <w:t xml:space="preserve"> </w:t>
      </w:r>
      <w:r w:rsidR="00860957" w:rsidRPr="0086531D">
        <w:rPr>
          <w:color w:val="000000"/>
          <w:sz w:val="24"/>
          <w:szCs w:val="24"/>
        </w:rPr>
        <w:sym w:font="HQPB4" w:char="F0F4"/>
      </w:r>
      <w:r w:rsidR="00860957" w:rsidRPr="0086531D">
        <w:rPr>
          <w:color w:val="000000"/>
          <w:sz w:val="24"/>
          <w:szCs w:val="24"/>
        </w:rPr>
        <w:sym w:font="HQPB1" w:char="F04D"/>
      </w:r>
      <w:r w:rsidR="00860957" w:rsidRPr="0086531D">
        <w:rPr>
          <w:color w:val="000000"/>
          <w:sz w:val="24"/>
          <w:szCs w:val="24"/>
        </w:rPr>
        <w:sym w:font="HQPB5" w:char="F073"/>
      </w:r>
      <w:r w:rsidR="00860957" w:rsidRPr="0086531D">
        <w:rPr>
          <w:color w:val="000000"/>
          <w:sz w:val="24"/>
          <w:szCs w:val="24"/>
        </w:rPr>
        <w:sym w:font="HQPB1" w:char="F0F9"/>
      </w:r>
      <w:r w:rsidR="00860957" w:rsidRPr="0086531D">
        <w:rPr>
          <w:color w:val="000000"/>
          <w:sz w:val="24"/>
          <w:szCs w:val="24"/>
        </w:rPr>
        <w:sym w:font="HQPB1" w:char="F025"/>
      </w:r>
      <w:r w:rsidR="00860957" w:rsidRPr="0086531D">
        <w:rPr>
          <w:color w:val="000000"/>
          <w:sz w:val="24"/>
          <w:szCs w:val="24"/>
        </w:rPr>
        <w:sym w:font="HQPB5" w:char="F073"/>
      </w:r>
      <w:r w:rsidR="00860957" w:rsidRPr="0086531D">
        <w:rPr>
          <w:color w:val="000000"/>
          <w:sz w:val="24"/>
          <w:szCs w:val="24"/>
        </w:rPr>
        <w:sym w:font="HQPB1" w:char="F07B"/>
      </w:r>
      <w:r w:rsidR="00860957" w:rsidRPr="0086531D">
        <w:rPr>
          <w:color w:val="000000"/>
          <w:sz w:val="24"/>
          <w:szCs w:val="24"/>
          <w:rtl/>
        </w:rPr>
        <w:t xml:space="preserve"> </w:t>
      </w:r>
      <w:r w:rsidR="00860957" w:rsidRPr="0086531D">
        <w:rPr>
          <w:color w:val="000000"/>
          <w:sz w:val="24"/>
          <w:szCs w:val="24"/>
        </w:rPr>
        <w:sym w:font="HQPB5" w:char="F02E"/>
      </w:r>
      <w:r w:rsidR="00860957" w:rsidRPr="0086531D">
        <w:rPr>
          <w:color w:val="000000"/>
          <w:sz w:val="24"/>
          <w:szCs w:val="24"/>
        </w:rPr>
        <w:sym w:font="HQPB2" w:char="F060"/>
      </w:r>
      <w:r w:rsidR="00860957" w:rsidRPr="0086531D">
        <w:rPr>
          <w:color w:val="000000"/>
          <w:sz w:val="24"/>
          <w:szCs w:val="24"/>
        </w:rPr>
        <w:sym w:font="HQPB4" w:char="F0CF"/>
      </w:r>
      <w:r w:rsidR="00860957" w:rsidRPr="0086531D">
        <w:rPr>
          <w:color w:val="000000"/>
          <w:sz w:val="24"/>
          <w:szCs w:val="24"/>
        </w:rPr>
        <w:sym w:font="HQPB2" w:char="F042"/>
      </w:r>
      <w:r w:rsidR="00860957" w:rsidRPr="0086531D">
        <w:rPr>
          <w:color w:val="000000"/>
          <w:sz w:val="24"/>
          <w:szCs w:val="24"/>
          <w:rtl/>
        </w:rPr>
        <w:t xml:space="preserve"> </w:t>
      </w:r>
      <w:r w:rsidR="00860957" w:rsidRPr="0086531D">
        <w:rPr>
          <w:color w:val="000000"/>
          <w:sz w:val="24"/>
          <w:szCs w:val="24"/>
        </w:rPr>
        <w:sym w:font="HQPB1" w:char="F024"/>
      </w:r>
      <w:r w:rsidR="00860957" w:rsidRPr="0086531D">
        <w:rPr>
          <w:color w:val="000000"/>
          <w:sz w:val="24"/>
          <w:szCs w:val="24"/>
        </w:rPr>
        <w:sym w:font="HQPB5" w:char="F079"/>
      </w:r>
      <w:r w:rsidR="00860957" w:rsidRPr="0086531D">
        <w:rPr>
          <w:color w:val="000000"/>
          <w:sz w:val="24"/>
          <w:szCs w:val="24"/>
        </w:rPr>
        <w:sym w:font="HQPB2" w:char="F067"/>
      </w:r>
      <w:r w:rsidR="00860957" w:rsidRPr="0086531D">
        <w:rPr>
          <w:color w:val="000000"/>
          <w:sz w:val="24"/>
          <w:szCs w:val="24"/>
        </w:rPr>
        <w:sym w:font="HQPB4" w:char="F0CE"/>
      </w:r>
      <w:r w:rsidR="00860957" w:rsidRPr="0086531D">
        <w:rPr>
          <w:color w:val="000000"/>
          <w:sz w:val="24"/>
          <w:szCs w:val="24"/>
        </w:rPr>
        <w:sym w:font="HQPB2" w:char="F03D"/>
      </w:r>
      <w:r w:rsidR="00860957" w:rsidRPr="0086531D">
        <w:rPr>
          <w:color w:val="000000"/>
          <w:sz w:val="24"/>
          <w:szCs w:val="24"/>
        </w:rPr>
        <w:sym w:font="HQPB4" w:char="F0F7"/>
      </w:r>
      <w:r w:rsidR="00860957" w:rsidRPr="0086531D">
        <w:rPr>
          <w:color w:val="000000"/>
          <w:sz w:val="24"/>
          <w:szCs w:val="24"/>
        </w:rPr>
        <w:sym w:font="HQPB1" w:char="F0E8"/>
      </w:r>
      <w:r w:rsidR="00860957" w:rsidRPr="0086531D">
        <w:rPr>
          <w:color w:val="000000"/>
          <w:sz w:val="24"/>
          <w:szCs w:val="24"/>
        </w:rPr>
        <w:sym w:font="HQPB5" w:char="F074"/>
      </w:r>
      <w:r w:rsidR="00860957" w:rsidRPr="0086531D">
        <w:rPr>
          <w:color w:val="000000"/>
          <w:sz w:val="24"/>
          <w:szCs w:val="24"/>
        </w:rPr>
        <w:sym w:font="HQPB1" w:char="F02F"/>
      </w:r>
      <w:r w:rsidR="00860957" w:rsidRPr="0086531D">
        <w:rPr>
          <w:color w:val="000000"/>
          <w:sz w:val="24"/>
          <w:szCs w:val="24"/>
          <w:rtl/>
        </w:rPr>
        <w:t xml:space="preserve"> </w:t>
      </w:r>
      <w:r w:rsidR="00860957" w:rsidRPr="0086531D">
        <w:rPr>
          <w:color w:val="000000"/>
          <w:sz w:val="24"/>
          <w:szCs w:val="24"/>
        </w:rPr>
        <w:sym w:font="HQPB1" w:char="F023"/>
      </w:r>
      <w:r w:rsidR="00860957" w:rsidRPr="0086531D">
        <w:rPr>
          <w:color w:val="000000"/>
          <w:sz w:val="24"/>
          <w:szCs w:val="24"/>
        </w:rPr>
        <w:sym w:font="HQPB4" w:char="F0B7"/>
      </w:r>
      <w:r w:rsidR="00860957" w:rsidRPr="0086531D">
        <w:rPr>
          <w:color w:val="000000"/>
          <w:sz w:val="24"/>
          <w:szCs w:val="24"/>
        </w:rPr>
        <w:sym w:font="HQPB1" w:char="F097"/>
      </w:r>
      <w:r w:rsidR="00860957" w:rsidRPr="0086531D">
        <w:rPr>
          <w:color w:val="000000"/>
          <w:sz w:val="24"/>
          <w:szCs w:val="24"/>
        </w:rPr>
        <w:sym w:font="HQPB2" w:char="F071"/>
      </w:r>
      <w:r w:rsidR="00860957" w:rsidRPr="0086531D">
        <w:rPr>
          <w:color w:val="000000"/>
          <w:sz w:val="24"/>
          <w:szCs w:val="24"/>
        </w:rPr>
        <w:sym w:font="HQPB4" w:char="F0E0"/>
      </w:r>
      <w:r w:rsidR="00860957" w:rsidRPr="0086531D">
        <w:rPr>
          <w:color w:val="000000"/>
          <w:sz w:val="24"/>
          <w:szCs w:val="24"/>
        </w:rPr>
        <w:sym w:font="HQPB1" w:char="F0B1"/>
      </w:r>
      <w:r w:rsidR="00860957" w:rsidRPr="0086531D">
        <w:rPr>
          <w:color w:val="000000"/>
          <w:sz w:val="24"/>
          <w:szCs w:val="24"/>
        </w:rPr>
        <w:sym w:font="HQPB4" w:char="F0E7"/>
      </w:r>
      <w:r w:rsidR="00860957" w:rsidRPr="0086531D">
        <w:rPr>
          <w:color w:val="000000"/>
          <w:sz w:val="24"/>
          <w:szCs w:val="24"/>
        </w:rPr>
        <w:sym w:font="HQPB2" w:char="F052"/>
      </w:r>
      <w:r w:rsidR="00860957" w:rsidRPr="0086531D">
        <w:rPr>
          <w:color w:val="000000"/>
          <w:sz w:val="24"/>
          <w:szCs w:val="24"/>
          <w:rtl/>
        </w:rPr>
        <w:t xml:space="preserve"> </w:t>
      </w:r>
      <w:r w:rsidR="00860957" w:rsidRPr="0086531D">
        <w:rPr>
          <w:color w:val="000000"/>
          <w:sz w:val="24"/>
          <w:szCs w:val="24"/>
        </w:rPr>
        <w:sym w:font="HQPB4" w:char="F0F7"/>
      </w:r>
      <w:r w:rsidR="00860957" w:rsidRPr="0086531D">
        <w:rPr>
          <w:color w:val="000000"/>
          <w:sz w:val="24"/>
          <w:szCs w:val="24"/>
        </w:rPr>
        <w:sym w:font="HQPB2" w:char="F072"/>
      </w:r>
      <w:r w:rsidR="00860957" w:rsidRPr="0086531D">
        <w:rPr>
          <w:color w:val="000000"/>
          <w:sz w:val="24"/>
          <w:szCs w:val="24"/>
        </w:rPr>
        <w:sym w:font="HQPB5" w:char="F072"/>
      </w:r>
      <w:r w:rsidR="00860957" w:rsidRPr="0086531D">
        <w:rPr>
          <w:color w:val="000000"/>
          <w:sz w:val="24"/>
          <w:szCs w:val="24"/>
        </w:rPr>
        <w:sym w:font="HQPB1" w:char="F026"/>
      </w:r>
      <w:r w:rsidR="00860957" w:rsidRPr="0086531D">
        <w:rPr>
          <w:color w:val="000000"/>
          <w:sz w:val="24"/>
          <w:szCs w:val="24"/>
          <w:rtl/>
        </w:rPr>
        <w:t xml:space="preserve"> </w:t>
      </w:r>
      <w:r w:rsidR="00860957" w:rsidRPr="0086531D">
        <w:rPr>
          <w:color w:val="000000"/>
          <w:sz w:val="24"/>
          <w:szCs w:val="24"/>
        </w:rPr>
        <w:sym w:font="HQPB1" w:char="F024"/>
      </w:r>
      <w:r w:rsidR="00860957" w:rsidRPr="0086531D">
        <w:rPr>
          <w:color w:val="000000"/>
          <w:sz w:val="24"/>
          <w:szCs w:val="24"/>
        </w:rPr>
        <w:sym w:font="HQPB4" w:char="F05A"/>
      </w:r>
      <w:r w:rsidR="00860957" w:rsidRPr="0086531D">
        <w:rPr>
          <w:color w:val="000000"/>
          <w:sz w:val="24"/>
          <w:szCs w:val="24"/>
        </w:rPr>
        <w:sym w:font="HQPB1" w:char="F0CA"/>
      </w:r>
      <w:r w:rsidR="00860957" w:rsidRPr="0086531D">
        <w:rPr>
          <w:color w:val="000000"/>
          <w:sz w:val="24"/>
          <w:szCs w:val="24"/>
        </w:rPr>
        <w:sym w:font="HQPB1" w:char="F023"/>
      </w:r>
      <w:r w:rsidR="00860957" w:rsidRPr="0086531D">
        <w:rPr>
          <w:color w:val="000000"/>
          <w:sz w:val="24"/>
          <w:szCs w:val="24"/>
        </w:rPr>
        <w:sym w:font="HQPB5" w:char="F07B"/>
      </w:r>
      <w:r w:rsidR="00860957" w:rsidRPr="0086531D">
        <w:rPr>
          <w:color w:val="000000"/>
          <w:sz w:val="24"/>
          <w:szCs w:val="24"/>
        </w:rPr>
        <w:sym w:font="HQPB1" w:char="F08F"/>
      </w:r>
      <w:r w:rsidR="00860957" w:rsidRPr="0086531D">
        <w:rPr>
          <w:color w:val="000000"/>
          <w:sz w:val="24"/>
          <w:szCs w:val="24"/>
        </w:rPr>
        <w:sym w:font="HQPB4" w:char="F0F4"/>
      </w:r>
      <w:r w:rsidR="00860957" w:rsidRPr="0086531D">
        <w:rPr>
          <w:color w:val="000000"/>
          <w:sz w:val="24"/>
          <w:szCs w:val="24"/>
        </w:rPr>
        <w:sym w:font="HQPB1" w:char="F0E3"/>
      </w:r>
      <w:r w:rsidR="00860957" w:rsidRPr="0086531D">
        <w:rPr>
          <w:color w:val="000000"/>
          <w:sz w:val="24"/>
          <w:szCs w:val="24"/>
        </w:rPr>
        <w:sym w:font="HQPB4" w:char="F0CE"/>
      </w:r>
      <w:r w:rsidR="00860957" w:rsidRPr="0086531D">
        <w:rPr>
          <w:color w:val="000000"/>
          <w:sz w:val="24"/>
          <w:szCs w:val="24"/>
        </w:rPr>
        <w:sym w:font="HQPB1" w:char="F029"/>
      </w:r>
      <w:r w:rsidR="00860957" w:rsidRPr="0086531D">
        <w:rPr>
          <w:color w:val="000000"/>
          <w:sz w:val="24"/>
          <w:szCs w:val="24"/>
          <w:rtl/>
        </w:rPr>
        <w:t xml:space="preserve"> </w:t>
      </w:r>
      <w:r w:rsidR="00860957" w:rsidRPr="0086531D">
        <w:rPr>
          <w:color w:val="000000"/>
          <w:sz w:val="24"/>
          <w:szCs w:val="24"/>
        </w:rPr>
        <w:sym w:font="HQPB5" w:char="F09F"/>
      </w:r>
      <w:r w:rsidR="00860957" w:rsidRPr="0086531D">
        <w:rPr>
          <w:color w:val="000000"/>
          <w:sz w:val="24"/>
          <w:szCs w:val="24"/>
        </w:rPr>
        <w:sym w:font="HQPB2" w:char="F078"/>
      </w:r>
      <w:r w:rsidR="00860957" w:rsidRPr="0086531D">
        <w:rPr>
          <w:color w:val="000000"/>
          <w:sz w:val="24"/>
          <w:szCs w:val="24"/>
        </w:rPr>
        <w:sym w:font="HQPB5" w:char="F073"/>
      </w:r>
      <w:r w:rsidR="00860957" w:rsidRPr="0086531D">
        <w:rPr>
          <w:color w:val="000000"/>
          <w:sz w:val="24"/>
          <w:szCs w:val="24"/>
        </w:rPr>
        <w:sym w:font="HQPB1" w:char="F0F9"/>
      </w:r>
      <w:r w:rsidR="00860957" w:rsidRPr="0086531D">
        <w:rPr>
          <w:color w:val="000000"/>
          <w:sz w:val="24"/>
          <w:szCs w:val="24"/>
          <w:rtl/>
        </w:rPr>
        <w:t xml:space="preserve"> </w:t>
      </w:r>
      <w:r w:rsidR="00860957" w:rsidRPr="0086531D">
        <w:rPr>
          <w:color w:val="000000"/>
          <w:sz w:val="24"/>
          <w:szCs w:val="24"/>
        </w:rPr>
        <w:sym w:font="HQPB5" w:char="F079"/>
      </w:r>
      <w:r w:rsidR="00860957" w:rsidRPr="0086531D">
        <w:rPr>
          <w:color w:val="000000"/>
          <w:sz w:val="24"/>
          <w:szCs w:val="24"/>
        </w:rPr>
        <w:sym w:font="HQPB1" w:char="F079"/>
      </w:r>
      <w:r w:rsidR="00860957" w:rsidRPr="0086531D">
        <w:rPr>
          <w:color w:val="000000"/>
          <w:sz w:val="24"/>
          <w:szCs w:val="24"/>
        </w:rPr>
        <w:sym w:font="HQPB1" w:char="F024"/>
      </w:r>
      <w:r w:rsidR="00860957" w:rsidRPr="0086531D">
        <w:rPr>
          <w:color w:val="000000"/>
          <w:sz w:val="24"/>
          <w:szCs w:val="24"/>
        </w:rPr>
        <w:sym w:font="HQPB5" w:char="F06F"/>
      </w:r>
      <w:r w:rsidR="00860957" w:rsidRPr="0086531D">
        <w:rPr>
          <w:color w:val="000000"/>
          <w:sz w:val="24"/>
          <w:szCs w:val="24"/>
        </w:rPr>
        <w:sym w:font="HQPB2" w:char="F059"/>
      </w:r>
      <w:r w:rsidR="00860957" w:rsidRPr="0086531D">
        <w:rPr>
          <w:color w:val="000000"/>
          <w:sz w:val="24"/>
          <w:szCs w:val="24"/>
        </w:rPr>
        <w:sym w:font="HQPB4" w:char="F0E3"/>
      </w:r>
      <w:r w:rsidR="00860957" w:rsidRPr="0086531D">
        <w:rPr>
          <w:color w:val="000000"/>
          <w:sz w:val="24"/>
          <w:szCs w:val="24"/>
        </w:rPr>
        <w:sym w:font="HQPB1" w:char="F05F"/>
      </w:r>
      <w:r w:rsidR="00860957" w:rsidRPr="0086531D">
        <w:rPr>
          <w:color w:val="000000"/>
          <w:sz w:val="24"/>
          <w:szCs w:val="24"/>
          <w:rtl/>
        </w:rPr>
        <w:t xml:space="preserve"> </w:t>
      </w:r>
      <w:r w:rsidR="00860957" w:rsidRPr="0086531D">
        <w:rPr>
          <w:color w:val="000000"/>
          <w:sz w:val="24"/>
          <w:szCs w:val="24"/>
        </w:rPr>
        <w:sym w:font="HQPB5" w:char="F021"/>
      </w:r>
      <w:r w:rsidR="00860957" w:rsidRPr="0086531D">
        <w:rPr>
          <w:color w:val="000000"/>
          <w:sz w:val="24"/>
          <w:szCs w:val="24"/>
        </w:rPr>
        <w:sym w:font="HQPB1" w:char="F024"/>
      </w:r>
      <w:r w:rsidR="00860957" w:rsidRPr="0086531D">
        <w:rPr>
          <w:color w:val="000000"/>
          <w:sz w:val="24"/>
          <w:szCs w:val="24"/>
        </w:rPr>
        <w:sym w:font="HQPB5" w:char="F079"/>
      </w:r>
      <w:r w:rsidR="00860957" w:rsidRPr="0086531D">
        <w:rPr>
          <w:color w:val="000000"/>
          <w:sz w:val="24"/>
          <w:szCs w:val="24"/>
        </w:rPr>
        <w:sym w:font="HQPB2" w:char="F04A"/>
      </w:r>
      <w:r w:rsidR="00860957" w:rsidRPr="0086531D">
        <w:rPr>
          <w:color w:val="000000"/>
          <w:sz w:val="24"/>
          <w:szCs w:val="24"/>
        </w:rPr>
        <w:sym w:font="HQPB4" w:char="F0CD"/>
      </w:r>
      <w:r w:rsidR="00860957" w:rsidRPr="0086531D">
        <w:rPr>
          <w:color w:val="000000"/>
          <w:sz w:val="24"/>
          <w:szCs w:val="24"/>
        </w:rPr>
        <w:sym w:font="HQPB2" w:char="F06B"/>
      </w:r>
      <w:r w:rsidR="00860957" w:rsidRPr="0086531D">
        <w:rPr>
          <w:color w:val="000000"/>
          <w:sz w:val="24"/>
          <w:szCs w:val="24"/>
        </w:rPr>
        <w:sym w:font="HQPB4" w:char="F0F6"/>
      </w:r>
      <w:r w:rsidR="00860957" w:rsidRPr="0086531D">
        <w:rPr>
          <w:color w:val="000000"/>
          <w:sz w:val="24"/>
          <w:szCs w:val="24"/>
        </w:rPr>
        <w:sym w:font="HQPB2" w:char="F08E"/>
      </w:r>
      <w:r w:rsidR="00860957" w:rsidRPr="0086531D">
        <w:rPr>
          <w:color w:val="000000"/>
          <w:sz w:val="24"/>
          <w:szCs w:val="24"/>
        </w:rPr>
        <w:sym w:font="HQPB5" w:char="F06E"/>
      </w:r>
      <w:r w:rsidR="00860957" w:rsidRPr="0086531D">
        <w:rPr>
          <w:color w:val="000000"/>
          <w:sz w:val="24"/>
          <w:szCs w:val="24"/>
        </w:rPr>
        <w:sym w:font="HQPB2" w:char="F03D"/>
      </w:r>
      <w:r w:rsidR="00860957" w:rsidRPr="0086531D">
        <w:rPr>
          <w:color w:val="000000"/>
          <w:sz w:val="24"/>
          <w:szCs w:val="24"/>
        </w:rPr>
        <w:sym w:font="HQPB5" w:char="F074"/>
      </w:r>
      <w:r w:rsidR="00860957" w:rsidRPr="0086531D">
        <w:rPr>
          <w:color w:val="000000"/>
          <w:sz w:val="24"/>
          <w:szCs w:val="24"/>
        </w:rPr>
        <w:sym w:font="HQPB1" w:char="F0E6"/>
      </w:r>
      <w:r w:rsidR="00860957" w:rsidRPr="0086531D">
        <w:rPr>
          <w:color w:val="000000"/>
          <w:sz w:val="24"/>
          <w:szCs w:val="24"/>
          <w:rtl/>
        </w:rPr>
        <w:t xml:space="preserve"> </w:t>
      </w:r>
      <w:r w:rsidR="00860957" w:rsidRPr="0086531D">
        <w:rPr>
          <w:color w:val="000000"/>
          <w:sz w:val="24"/>
          <w:szCs w:val="24"/>
        </w:rPr>
        <w:sym w:font="HQPB2" w:char="F062"/>
      </w:r>
      <w:r w:rsidR="00860957" w:rsidRPr="0086531D">
        <w:rPr>
          <w:color w:val="000000"/>
          <w:sz w:val="24"/>
          <w:szCs w:val="24"/>
        </w:rPr>
        <w:sym w:font="HQPB5" w:char="F072"/>
      </w:r>
      <w:r w:rsidR="00860957" w:rsidRPr="0086531D">
        <w:rPr>
          <w:color w:val="000000"/>
          <w:sz w:val="24"/>
          <w:szCs w:val="24"/>
        </w:rPr>
        <w:sym w:font="HQPB1" w:char="F026"/>
      </w:r>
      <w:r w:rsidR="00860957" w:rsidRPr="0086531D">
        <w:rPr>
          <w:color w:val="000000"/>
          <w:sz w:val="24"/>
          <w:szCs w:val="24"/>
          <w:rtl/>
        </w:rPr>
        <w:t xml:space="preserve"> </w:t>
      </w:r>
      <w:r w:rsidR="00860957" w:rsidRPr="0086531D">
        <w:rPr>
          <w:color w:val="000000"/>
          <w:sz w:val="24"/>
          <w:szCs w:val="24"/>
        </w:rPr>
        <w:sym w:font="HQPB1" w:char="F024"/>
      </w:r>
      <w:r w:rsidR="00860957" w:rsidRPr="0086531D">
        <w:rPr>
          <w:color w:val="000000"/>
          <w:sz w:val="24"/>
          <w:szCs w:val="24"/>
        </w:rPr>
        <w:sym w:font="HQPB5" w:char="F079"/>
      </w:r>
      <w:r w:rsidR="00860957" w:rsidRPr="0086531D">
        <w:rPr>
          <w:color w:val="000000"/>
          <w:sz w:val="24"/>
          <w:szCs w:val="24"/>
        </w:rPr>
        <w:sym w:font="HQPB1" w:char="F073"/>
      </w:r>
      <w:r w:rsidR="00860957" w:rsidRPr="0086531D">
        <w:rPr>
          <w:color w:val="000000"/>
          <w:sz w:val="24"/>
          <w:szCs w:val="24"/>
        </w:rPr>
        <w:sym w:font="HQPB4" w:char="F0CE"/>
      </w:r>
      <w:r w:rsidR="00860957" w:rsidRPr="0086531D">
        <w:rPr>
          <w:color w:val="000000"/>
          <w:sz w:val="24"/>
          <w:szCs w:val="24"/>
        </w:rPr>
        <w:sym w:font="HQPB2" w:char="F03D"/>
      </w:r>
      <w:r w:rsidR="00860957" w:rsidRPr="0086531D">
        <w:rPr>
          <w:color w:val="000000"/>
          <w:sz w:val="24"/>
          <w:szCs w:val="24"/>
        </w:rPr>
        <w:sym w:font="HQPB4" w:char="F0F3"/>
      </w:r>
      <w:r w:rsidR="00860957" w:rsidRPr="0086531D">
        <w:rPr>
          <w:color w:val="000000"/>
          <w:sz w:val="24"/>
          <w:szCs w:val="24"/>
        </w:rPr>
        <w:sym w:font="HQPB1" w:char="F0C1"/>
      </w:r>
      <w:r w:rsidR="00860957" w:rsidRPr="0086531D">
        <w:rPr>
          <w:color w:val="000000"/>
          <w:sz w:val="24"/>
          <w:szCs w:val="24"/>
        </w:rPr>
        <w:sym w:font="HQPB4" w:char="F0E3"/>
      </w:r>
      <w:r w:rsidR="00860957" w:rsidRPr="0086531D">
        <w:rPr>
          <w:color w:val="000000"/>
          <w:sz w:val="24"/>
          <w:szCs w:val="24"/>
        </w:rPr>
        <w:sym w:font="HQPB2" w:char="F083"/>
      </w:r>
      <w:r w:rsidR="00860957" w:rsidRPr="0086531D">
        <w:rPr>
          <w:color w:val="000000"/>
          <w:sz w:val="24"/>
          <w:szCs w:val="24"/>
          <w:rtl/>
        </w:rPr>
        <w:t xml:space="preserve"> </w:t>
      </w:r>
      <w:r w:rsidR="00860957" w:rsidRPr="0086531D">
        <w:rPr>
          <w:color w:val="000000"/>
          <w:sz w:val="24"/>
          <w:szCs w:val="24"/>
        </w:rPr>
        <w:sym w:font="HQPB1" w:char="F024"/>
      </w:r>
      <w:r w:rsidR="00860957" w:rsidRPr="0086531D">
        <w:rPr>
          <w:color w:val="000000"/>
          <w:sz w:val="24"/>
          <w:szCs w:val="24"/>
        </w:rPr>
        <w:sym w:font="HQPB5" w:char="F079"/>
      </w:r>
      <w:r w:rsidR="00860957" w:rsidRPr="0086531D">
        <w:rPr>
          <w:color w:val="000000"/>
          <w:sz w:val="24"/>
          <w:szCs w:val="24"/>
        </w:rPr>
        <w:sym w:font="HQPB2" w:char="F04A"/>
      </w:r>
      <w:r w:rsidR="00860957" w:rsidRPr="0086531D">
        <w:rPr>
          <w:color w:val="000000"/>
          <w:sz w:val="24"/>
          <w:szCs w:val="24"/>
        </w:rPr>
        <w:sym w:font="HQPB4" w:char="F0E6"/>
      </w:r>
      <w:r w:rsidR="00860957" w:rsidRPr="0086531D">
        <w:rPr>
          <w:color w:val="000000"/>
          <w:sz w:val="24"/>
          <w:szCs w:val="24"/>
        </w:rPr>
        <w:sym w:font="HQPB2" w:char="F068"/>
      </w:r>
      <w:r w:rsidR="00860957" w:rsidRPr="0086531D">
        <w:rPr>
          <w:color w:val="000000"/>
          <w:sz w:val="24"/>
          <w:szCs w:val="24"/>
        </w:rPr>
        <w:sym w:font="HQPB5" w:char="F075"/>
      </w:r>
      <w:r w:rsidR="00860957" w:rsidRPr="0086531D">
        <w:rPr>
          <w:color w:val="000000"/>
          <w:sz w:val="24"/>
          <w:szCs w:val="24"/>
        </w:rPr>
        <w:sym w:font="HQPB2" w:char="F05A"/>
      </w:r>
      <w:r w:rsidR="00860957" w:rsidRPr="0086531D">
        <w:rPr>
          <w:color w:val="000000"/>
          <w:sz w:val="24"/>
          <w:szCs w:val="24"/>
        </w:rPr>
        <w:sym w:font="HQPB4" w:char="F0F7"/>
      </w:r>
      <w:r w:rsidR="00860957" w:rsidRPr="0086531D">
        <w:rPr>
          <w:color w:val="000000"/>
          <w:sz w:val="24"/>
          <w:szCs w:val="24"/>
        </w:rPr>
        <w:sym w:font="HQPB2" w:char="F08F"/>
      </w:r>
      <w:r w:rsidR="00860957" w:rsidRPr="0086531D">
        <w:rPr>
          <w:color w:val="000000"/>
          <w:sz w:val="24"/>
          <w:szCs w:val="24"/>
        </w:rPr>
        <w:sym w:font="HQPB5" w:char="F074"/>
      </w:r>
      <w:r w:rsidR="00860957" w:rsidRPr="0086531D">
        <w:rPr>
          <w:color w:val="000000"/>
          <w:sz w:val="24"/>
          <w:szCs w:val="24"/>
        </w:rPr>
        <w:sym w:font="HQPB1" w:char="F02F"/>
      </w:r>
      <w:r w:rsidR="00860957" w:rsidRPr="0086531D">
        <w:rPr>
          <w:color w:val="000000"/>
          <w:sz w:val="24"/>
          <w:szCs w:val="24"/>
          <w:rtl/>
        </w:rPr>
        <w:t xml:space="preserve"> </w:t>
      </w:r>
      <w:r w:rsidR="00860957" w:rsidRPr="0086531D">
        <w:rPr>
          <w:color w:val="000000"/>
          <w:sz w:val="24"/>
          <w:szCs w:val="24"/>
        </w:rPr>
        <w:sym w:font="HQPB1" w:char="F024"/>
      </w:r>
      <w:r w:rsidR="00860957" w:rsidRPr="0086531D">
        <w:rPr>
          <w:color w:val="000000"/>
          <w:sz w:val="24"/>
          <w:szCs w:val="24"/>
        </w:rPr>
        <w:sym w:font="HQPB4" w:char="F05B"/>
      </w:r>
      <w:r w:rsidR="00860957" w:rsidRPr="0086531D">
        <w:rPr>
          <w:color w:val="000000"/>
          <w:sz w:val="24"/>
          <w:szCs w:val="24"/>
        </w:rPr>
        <w:sym w:font="HQPB1" w:char="F073"/>
      </w:r>
      <w:r w:rsidR="00860957" w:rsidRPr="0086531D">
        <w:rPr>
          <w:color w:val="000000"/>
          <w:sz w:val="24"/>
          <w:szCs w:val="24"/>
        </w:rPr>
        <w:sym w:font="HQPB4" w:char="F0F9"/>
      </w:r>
      <w:r w:rsidR="00860957" w:rsidRPr="0086531D">
        <w:rPr>
          <w:color w:val="000000"/>
          <w:sz w:val="24"/>
          <w:szCs w:val="24"/>
        </w:rPr>
        <w:sym w:font="HQPB2" w:char="F03D"/>
      </w:r>
      <w:r w:rsidR="00860957" w:rsidRPr="0086531D">
        <w:rPr>
          <w:color w:val="000000"/>
          <w:sz w:val="24"/>
          <w:szCs w:val="24"/>
        </w:rPr>
        <w:sym w:font="HQPB4" w:char="F0DF"/>
      </w:r>
      <w:r w:rsidR="00860957" w:rsidRPr="0086531D">
        <w:rPr>
          <w:color w:val="000000"/>
          <w:sz w:val="24"/>
          <w:szCs w:val="24"/>
        </w:rPr>
        <w:sym w:font="HQPB1" w:char="F0B9"/>
      </w:r>
      <w:r w:rsidR="00860957" w:rsidRPr="0086531D">
        <w:rPr>
          <w:color w:val="000000"/>
          <w:sz w:val="24"/>
          <w:szCs w:val="24"/>
          <w:rtl/>
        </w:rPr>
        <w:t xml:space="preserve"> </w:t>
      </w:r>
      <w:r w:rsidR="00860957" w:rsidRPr="0086531D">
        <w:rPr>
          <w:color w:val="000000"/>
          <w:sz w:val="24"/>
          <w:szCs w:val="24"/>
        </w:rPr>
        <w:sym w:font="HQPB4" w:char="F034"/>
      </w:r>
      <w:r w:rsidR="00860957" w:rsidRPr="0086531D">
        <w:rPr>
          <w:color w:val="000000"/>
          <w:sz w:val="24"/>
          <w:szCs w:val="24"/>
          <w:rtl/>
        </w:rPr>
        <w:t xml:space="preserve"> </w:t>
      </w:r>
      <w:r w:rsidR="00860957" w:rsidRPr="0086531D">
        <w:rPr>
          <w:color w:val="000000"/>
          <w:sz w:val="24"/>
          <w:szCs w:val="24"/>
        </w:rPr>
        <w:sym w:font="HQPB4" w:char="F0DF"/>
      </w:r>
      <w:r w:rsidR="00860957" w:rsidRPr="0086531D">
        <w:rPr>
          <w:color w:val="000000"/>
          <w:sz w:val="24"/>
          <w:szCs w:val="24"/>
        </w:rPr>
        <w:sym w:font="HQPB1" w:char="F078"/>
      </w:r>
      <w:r w:rsidR="00860957" w:rsidRPr="0086531D">
        <w:rPr>
          <w:color w:val="000000"/>
          <w:sz w:val="24"/>
          <w:szCs w:val="24"/>
        </w:rPr>
        <w:sym w:font="HQPB4" w:char="F0F9"/>
      </w:r>
      <w:r w:rsidR="00860957" w:rsidRPr="0086531D">
        <w:rPr>
          <w:color w:val="000000"/>
          <w:sz w:val="24"/>
          <w:szCs w:val="24"/>
        </w:rPr>
        <w:sym w:font="HQPB2" w:char="F03D"/>
      </w:r>
      <w:r w:rsidR="00860957" w:rsidRPr="0086531D">
        <w:rPr>
          <w:color w:val="000000"/>
          <w:sz w:val="24"/>
          <w:szCs w:val="24"/>
        </w:rPr>
        <w:sym w:font="HQPB4" w:char="F090"/>
      </w:r>
      <w:r w:rsidR="00860957" w:rsidRPr="0086531D">
        <w:rPr>
          <w:color w:val="000000"/>
          <w:sz w:val="24"/>
          <w:szCs w:val="24"/>
        </w:rPr>
        <w:sym w:font="HQPB1" w:char="F0C1"/>
      </w:r>
      <w:r w:rsidR="00860957" w:rsidRPr="0086531D">
        <w:rPr>
          <w:color w:val="000000"/>
          <w:sz w:val="24"/>
          <w:szCs w:val="24"/>
        </w:rPr>
        <w:sym w:font="HQPB2" w:char="F039"/>
      </w:r>
      <w:r w:rsidR="00860957" w:rsidRPr="0086531D">
        <w:rPr>
          <w:color w:val="000000"/>
          <w:sz w:val="24"/>
          <w:szCs w:val="24"/>
        </w:rPr>
        <w:sym w:font="HQPB5" w:char="F024"/>
      </w:r>
      <w:r w:rsidR="00860957" w:rsidRPr="0086531D">
        <w:rPr>
          <w:color w:val="000000"/>
          <w:sz w:val="24"/>
          <w:szCs w:val="24"/>
        </w:rPr>
        <w:sym w:font="HQPB1" w:char="F023"/>
      </w:r>
      <w:r w:rsidR="00860957" w:rsidRPr="0086531D">
        <w:rPr>
          <w:color w:val="000000"/>
          <w:sz w:val="24"/>
          <w:szCs w:val="24"/>
        </w:rPr>
        <w:sym w:font="HQPB5" w:char="F075"/>
      </w:r>
      <w:r w:rsidR="00860957" w:rsidRPr="0086531D">
        <w:rPr>
          <w:color w:val="000000"/>
          <w:sz w:val="24"/>
          <w:szCs w:val="24"/>
        </w:rPr>
        <w:sym w:font="HQPB2" w:char="F072"/>
      </w:r>
      <w:r w:rsidR="00860957" w:rsidRPr="0086531D">
        <w:rPr>
          <w:color w:val="000000"/>
          <w:sz w:val="24"/>
          <w:szCs w:val="24"/>
          <w:rtl/>
        </w:rPr>
        <w:t xml:space="preserve"> </w:t>
      </w:r>
      <w:r w:rsidR="00860957" w:rsidRPr="0086531D">
        <w:rPr>
          <w:color w:val="000000"/>
          <w:sz w:val="24"/>
          <w:szCs w:val="24"/>
        </w:rPr>
        <w:sym w:font="HQPB4" w:char="F0D7"/>
      </w:r>
      <w:r w:rsidR="00860957" w:rsidRPr="0086531D">
        <w:rPr>
          <w:color w:val="000000"/>
          <w:sz w:val="24"/>
          <w:szCs w:val="24"/>
        </w:rPr>
        <w:sym w:font="HQPB1" w:char="F08E"/>
      </w:r>
      <w:r w:rsidR="00860957" w:rsidRPr="0086531D">
        <w:rPr>
          <w:color w:val="000000"/>
          <w:sz w:val="24"/>
          <w:szCs w:val="24"/>
        </w:rPr>
        <w:sym w:font="HQPB4" w:char="F0F6"/>
      </w:r>
      <w:r w:rsidR="00860957" w:rsidRPr="0086531D">
        <w:rPr>
          <w:color w:val="000000"/>
          <w:sz w:val="24"/>
          <w:szCs w:val="24"/>
        </w:rPr>
        <w:sym w:font="HQPB2" w:char="F08D"/>
      </w:r>
      <w:r w:rsidR="00860957" w:rsidRPr="0086531D">
        <w:rPr>
          <w:color w:val="000000"/>
          <w:sz w:val="24"/>
          <w:szCs w:val="24"/>
        </w:rPr>
        <w:sym w:font="HQPB5" w:char="F079"/>
      </w:r>
      <w:r w:rsidR="00860957" w:rsidRPr="0086531D">
        <w:rPr>
          <w:color w:val="000000"/>
          <w:sz w:val="24"/>
          <w:szCs w:val="24"/>
        </w:rPr>
        <w:sym w:font="HQPB1" w:char="F07A"/>
      </w:r>
      <w:r w:rsidR="00860957" w:rsidRPr="0086531D">
        <w:rPr>
          <w:color w:val="000000"/>
          <w:sz w:val="24"/>
          <w:szCs w:val="24"/>
          <w:rtl/>
        </w:rPr>
        <w:t xml:space="preserve"> </w:t>
      </w:r>
      <w:r w:rsidR="00860957" w:rsidRPr="0086531D">
        <w:rPr>
          <w:color w:val="000000"/>
          <w:sz w:val="24"/>
          <w:szCs w:val="24"/>
        </w:rPr>
        <w:sym w:font="HQPB4" w:char="F033"/>
      </w:r>
      <w:r w:rsidR="00860957" w:rsidRPr="0086531D">
        <w:rPr>
          <w:color w:val="000000"/>
          <w:sz w:val="24"/>
          <w:szCs w:val="24"/>
          <w:rtl/>
        </w:rPr>
        <w:t xml:space="preserve"> </w:t>
      </w:r>
      <w:r w:rsidR="00860957" w:rsidRPr="0086531D">
        <w:rPr>
          <w:color w:val="000000"/>
          <w:sz w:val="24"/>
          <w:szCs w:val="24"/>
        </w:rPr>
        <w:sym w:font="HQPB4" w:char="F0CF"/>
      </w:r>
      <w:r w:rsidR="00860957" w:rsidRPr="0086531D">
        <w:rPr>
          <w:color w:val="000000"/>
          <w:sz w:val="24"/>
          <w:szCs w:val="24"/>
        </w:rPr>
        <w:sym w:font="HQPB1" w:char="F04E"/>
      </w:r>
      <w:r w:rsidR="00860957" w:rsidRPr="0086531D">
        <w:rPr>
          <w:color w:val="000000"/>
          <w:sz w:val="24"/>
          <w:szCs w:val="24"/>
        </w:rPr>
        <w:sym w:font="HQPB5" w:char="F075"/>
      </w:r>
      <w:r w:rsidR="00860957" w:rsidRPr="0086531D">
        <w:rPr>
          <w:color w:val="000000"/>
          <w:sz w:val="24"/>
          <w:szCs w:val="24"/>
        </w:rPr>
        <w:sym w:font="HQPB1" w:char="F08E"/>
      </w:r>
      <w:r w:rsidR="00860957" w:rsidRPr="0086531D">
        <w:rPr>
          <w:color w:val="000000"/>
          <w:sz w:val="24"/>
          <w:szCs w:val="24"/>
        </w:rPr>
        <w:sym w:font="HQPB4" w:char="F0C5"/>
      </w:r>
      <w:r w:rsidR="00860957" w:rsidRPr="0086531D">
        <w:rPr>
          <w:color w:val="000000"/>
          <w:sz w:val="24"/>
          <w:szCs w:val="24"/>
        </w:rPr>
        <w:sym w:font="HQPB1" w:char="F0D8"/>
      </w:r>
      <w:r w:rsidR="00860957" w:rsidRPr="0086531D">
        <w:rPr>
          <w:color w:val="000000"/>
          <w:sz w:val="24"/>
          <w:szCs w:val="24"/>
        </w:rPr>
        <w:sym w:font="HQPB4" w:char="F0F4"/>
      </w:r>
      <w:r w:rsidR="00860957" w:rsidRPr="0086531D">
        <w:rPr>
          <w:color w:val="000000"/>
          <w:sz w:val="24"/>
          <w:szCs w:val="24"/>
        </w:rPr>
        <w:sym w:font="HQPB1" w:char="F06D"/>
      </w:r>
      <w:r w:rsidR="00860957" w:rsidRPr="0086531D">
        <w:rPr>
          <w:color w:val="000000"/>
          <w:sz w:val="24"/>
          <w:szCs w:val="24"/>
        </w:rPr>
        <w:sym w:font="HQPB4" w:char="F0E9"/>
      </w:r>
      <w:r w:rsidR="00860957" w:rsidRPr="0086531D">
        <w:rPr>
          <w:color w:val="000000"/>
          <w:sz w:val="24"/>
          <w:szCs w:val="24"/>
        </w:rPr>
        <w:sym w:font="HQPB1" w:char="F026"/>
      </w:r>
      <w:r w:rsidR="00860957" w:rsidRPr="0086531D">
        <w:rPr>
          <w:color w:val="000000"/>
          <w:sz w:val="24"/>
          <w:szCs w:val="24"/>
        </w:rPr>
        <w:sym w:font="HQPB5" w:char="F075"/>
      </w:r>
      <w:r w:rsidR="00860957" w:rsidRPr="0086531D">
        <w:rPr>
          <w:color w:val="000000"/>
          <w:sz w:val="24"/>
          <w:szCs w:val="24"/>
        </w:rPr>
        <w:sym w:font="HQPB2" w:char="F072"/>
      </w:r>
      <w:r w:rsidR="00860957" w:rsidRPr="0086531D">
        <w:rPr>
          <w:color w:val="000000"/>
          <w:sz w:val="24"/>
          <w:szCs w:val="24"/>
          <w:rtl/>
        </w:rPr>
        <w:t xml:space="preserve"> </w:t>
      </w:r>
      <w:r w:rsidR="00860957" w:rsidRPr="0086531D">
        <w:rPr>
          <w:color w:val="000000"/>
          <w:sz w:val="24"/>
          <w:szCs w:val="24"/>
        </w:rPr>
        <w:sym w:font="HQPB4" w:char="F0DA"/>
      </w:r>
      <w:r w:rsidR="00860957" w:rsidRPr="0086531D">
        <w:rPr>
          <w:color w:val="000000"/>
          <w:sz w:val="24"/>
          <w:szCs w:val="24"/>
        </w:rPr>
        <w:sym w:font="HQPB3" w:char="F05B"/>
      </w:r>
      <w:r w:rsidR="00860957" w:rsidRPr="0086531D">
        <w:rPr>
          <w:color w:val="000000"/>
          <w:sz w:val="24"/>
          <w:szCs w:val="24"/>
        </w:rPr>
        <w:sym w:font="HQPB4" w:char="F0E0"/>
      </w:r>
      <w:r w:rsidR="00860957" w:rsidRPr="0086531D">
        <w:rPr>
          <w:color w:val="000000"/>
          <w:sz w:val="24"/>
          <w:szCs w:val="24"/>
        </w:rPr>
        <w:sym w:font="HQPB1" w:char="F0FF"/>
      </w:r>
      <w:r w:rsidR="00860957" w:rsidRPr="0086531D">
        <w:rPr>
          <w:color w:val="000000"/>
          <w:sz w:val="24"/>
          <w:szCs w:val="24"/>
        </w:rPr>
        <w:sym w:font="HQPB2" w:char="F052"/>
      </w:r>
      <w:r w:rsidR="00860957" w:rsidRPr="0086531D">
        <w:rPr>
          <w:color w:val="000000"/>
          <w:sz w:val="24"/>
          <w:szCs w:val="24"/>
        </w:rPr>
        <w:sym w:font="HQPB5" w:char="F046"/>
      </w:r>
      <w:r w:rsidR="00860957" w:rsidRPr="0086531D">
        <w:rPr>
          <w:color w:val="000000"/>
          <w:sz w:val="24"/>
          <w:szCs w:val="24"/>
        </w:rPr>
        <w:sym w:font="HQPB2" w:char="F07B"/>
      </w:r>
      <w:r w:rsidR="00860957" w:rsidRPr="0086531D">
        <w:rPr>
          <w:color w:val="000000"/>
          <w:sz w:val="24"/>
          <w:szCs w:val="24"/>
        </w:rPr>
        <w:sym w:font="HQPB5" w:char="F024"/>
      </w:r>
      <w:r w:rsidR="00860957" w:rsidRPr="0086531D">
        <w:rPr>
          <w:color w:val="000000"/>
          <w:sz w:val="24"/>
          <w:szCs w:val="24"/>
        </w:rPr>
        <w:sym w:font="HQPB1" w:char="F023"/>
      </w:r>
      <w:r w:rsidR="00860957" w:rsidRPr="0086531D">
        <w:rPr>
          <w:color w:val="000000"/>
          <w:sz w:val="24"/>
          <w:szCs w:val="24"/>
          <w:rtl/>
        </w:rPr>
        <w:t xml:space="preserve"> </w:t>
      </w:r>
      <w:r w:rsidR="00860957" w:rsidRPr="0086531D">
        <w:rPr>
          <w:color w:val="000000"/>
          <w:sz w:val="24"/>
          <w:szCs w:val="24"/>
        </w:rPr>
        <w:sym w:font="HQPB4" w:char="F0A3"/>
      </w:r>
      <w:r w:rsidR="00860957" w:rsidRPr="0086531D">
        <w:rPr>
          <w:color w:val="000000"/>
          <w:sz w:val="24"/>
          <w:szCs w:val="24"/>
        </w:rPr>
        <w:sym w:font="HQPB1" w:char="F078"/>
      </w:r>
      <w:r w:rsidR="00860957" w:rsidRPr="0086531D">
        <w:rPr>
          <w:color w:val="000000"/>
          <w:sz w:val="24"/>
          <w:szCs w:val="24"/>
        </w:rPr>
        <w:sym w:font="HQPB4" w:char="F092"/>
      </w:r>
      <w:r w:rsidR="00860957" w:rsidRPr="0086531D">
        <w:rPr>
          <w:color w:val="000000"/>
          <w:sz w:val="24"/>
          <w:szCs w:val="24"/>
        </w:rPr>
        <w:sym w:font="HQPB1" w:char="F0B1"/>
      </w:r>
      <w:r w:rsidR="00860957" w:rsidRPr="0086531D">
        <w:rPr>
          <w:color w:val="000000"/>
          <w:sz w:val="24"/>
          <w:szCs w:val="24"/>
        </w:rPr>
        <w:sym w:font="HQPB2" w:char="F039"/>
      </w:r>
      <w:r w:rsidR="00860957" w:rsidRPr="0086531D">
        <w:rPr>
          <w:color w:val="000000"/>
          <w:sz w:val="24"/>
          <w:szCs w:val="24"/>
        </w:rPr>
        <w:sym w:font="HQPB5" w:char="F024"/>
      </w:r>
      <w:r w:rsidR="00860957" w:rsidRPr="0086531D">
        <w:rPr>
          <w:color w:val="000000"/>
          <w:sz w:val="24"/>
          <w:szCs w:val="24"/>
        </w:rPr>
        <w:sym w:font="HQPB1" w:char="F023"/>
      </w:r>
      <w:r w:rsidR="00860957" w:rsidRPr="0086531D">
        <w:rPr>
          <w:color w:val="000000"/>
          <w:sz w:val="24"/>
          <w:szCs w:val="24"/>
          <w:rtl/>
        </w:rPr>
        <w:t xml:space="preserve"> </w:t>
      </w:r>
      <w:r w:rsidR="00860957" w:rsidRPr="0086531D">
        <w:rPr>
          <w:color w:val="000000"/>
          <w:sz w:val="24"/>
          <w:szCs w:val="24"/>
        </w:rPr>
        <w:sym w:font="HQPB4" w:char="F034"/>
      </w:r>
      <w:r w:rsidR="00860957" w:rsidRPr="0086531D">
        <w:rPr>
          <w:color w:val="000000"/>
          <w:sz w:val="24"/>
          <w:szCs w:val="24"/>
          <w:rtl/>
        </w:rPr>
        <w:t xml:space="preserve"> </w:t>
      </w:r>
      <w:r w:rsidR="00860957" w:rsidRPr="0086531D">
        <w:rPr>
          <w:color w:val="000000"/>
          <w:sz w:val="24"/>
          <w:szCs w:val="24"/>
        </w:rPr>
        <w:sym w:font="HQPB2" w:char="F062"/>
      </w:r>
      <w:r w:rsidR="00860957" w:rsidRPr="0086531D">
        <w:rPr>
          <w:color w:val="000000"/>
          <w:sz w:val="24"/>
          <w:szCs w:val="24"/>
        </w:rPr>
        <w:sym w:font="HQPB4" w:char="F0CE"/>
      </w:r>
      <w:r w:rsidR="00860957" w:rsidRPr="0086531D">
        <w:rPr>
          <w:color w:val="000000"/>
          <w:sz w:val="24"/>
          <w:szCs w:val="24"/>
        </w:rPr>
        <w:sym w:font="HQPB1" w:char="F029"/>
      </w:r>
      <w:r w:rsidR="00860957" w:rsidRPr="0086531D">
        <w:rPr>
          <w:color w:val="000000"/>
          <w:sz w:val="24"/>
          <w:szCs w:val="24"/>
        </w:rPr>
        <w:sym w:font="HQPB5" w:char="F075"/>
      </w:r>
      <w:r w:rsidR="00860957" w:rsidRPr="0086531D">
        <w:rPr>
          <w:color w:val="000000"/>
          <w:sz w:val="24"/>
          <w:szCs w:val="24"/>
        </w:rPr>
        <w:sym w:font="HQPB2" w:char="F072"/>
      </w:r>
      <w:r w:rsidR="00860957" w:rsidRPr="0086531D">
        <w:rPr>
          <w:color w:val="000000"/>
          <w:sz w:val="24"/>
          <w:szCs w:val="24"/>
          <w:rtl/>
        </w:rPr>
        <w:t xml:space="preserve"> </w:t>
      </w:r>
      <w:r w:rsidR="00860957" w:rsidRPr="0086531D">
        <w:rPr>
          <w:color w:val="000000"/>
          <w:sz w:val="24"/>
          <w:szCs w:val="24"/>
        </w:rPr>
        <w:sym w:font="HQPB5" w:char="F028"/>
      </w:r>
      <w:r w:rsidR="00860957" w:rsidRPr="0086531D">
        <w:rPr>
          <w:color w:val="000000"/>
          <w:sz w:val="24"/>
          <w:szCs w:val="24"/>
        </w:rPr>
        <w:sym w:font="HQPB1" w:char="F023"/>
      </w:r>
      <w:r w:rsidR="00860957" w:rsidRPr="0086531D">
        <w:rPr>
          <w:color w:val="000000"/>
          <w:sz w:val="24"/>
          <w:szCs w:val="24"/>
        </w:rPr>
        <w:sym w:font="HQPB2" w:char="F071"/>
      </w:r>
      <w:r w:rsidR="00860957" w:rsidRPr="0086531D">
        <w:rPr>
          <w:color w:val="000000"/>
          <w:sz w:val="24"/>
          <w:szCs w:val="24"/>
        </w:rPr>
        <w:sym w:font="HQPB4" w:char="F0E3"/>
      </w:r>
      <w:r w:rsidR="00860957" w:rsidRPr="0086531D">
        <w:rPr>
          <w:color w:val="000000"/>
          <w:sz w:val="24"/>
          <w:szCs w:val="24"/>
        </w:rPr>
        <w:sym w:font="HQPB2" w:char="F05A"/>
      </w:r>
      <w:r w:rsidR="00860957" w:rsidRPr="0086531D">
        <w:rPr>
          <w:color w:val="000000"/>
          <w:sz w:val="24"/>
          <w:szCs w:val="24"/>
        </w:rPr>
        <w:sym w:font="HQPB4" w:char="F0C5"/>
      </w:r>
      <w:r w:rsidR="00860957" w:rsidRPr="0086531D">
        <w:rPr>
          <w:color w:val="000000"/>
          <w:sz w:val="24"/>
          <w:szCs w:val="24"/>
        </w:rPr>
        <w:sym w:font="HQPB1" w:char="F0A1"/>
      </w:r>
      <w:r w:rsidR="00860957" w:rsidRPr="0086531D">
        <w:rPr>
          <w:color w:val="000000"/>
          <w:sz w:val="24"/>
          <w:szCs w:val="24"/>
        </w:rPr>
        <w:sym w:font="HQPB4" w:char="F0F3"/>
      </w:r>
      <w:r w:rsidR="00860957" w:rsidRPr="0086531D">
        <w:rPr>
          <w:color w:val="000000"/>
          <w:sz w:val="24"/>
          <w:szCs w:val="24"/>
        </w:rPr>
        <w:sym w:font="HQPB1" w:char="F073"/>
      </w:r>
      <w:r w:rsidR="00860957" w:rsidRPr="0086531D">
        <w:rPr>
          <w:color w:val="000000"/>
          <w:sz w:val="24"/>
          <w:szCs w:val="24"/>
        </w:rPr>
        <w:sym w:font="HQPB4" w:char="F0E8"/>
      </w:r>
      <w:r w:rsidR="00860957" w:rsidRPr="0086531D">
        <w:rPr>
          <w:color w:val="000000"/>
          <w:sz w:val="24"/>
          <w:szCs w:val="24"/>
        </w:rPr>
        <w:sym w:font="HQPB1" w:char="F03F"/>
      </w:r>
      <w:r w:rsidR="00860957" w:rsidRPr="0086531D">
        <w:rPr>
          <w:color w:val="000000"/>
          <w:sz w:val="24"/>
          <w:szCs w:val="24"/>
          <w:rtl/>
        </w:rPr>
        <w:t xml:space="preserve"> </w:t>
      </w:r>
      <w:r w:rsidR="00860957" w:rsidRPr="0086531D">
        <w:rPr>
          <w:color w:val="000000"/>
          <w:sz w:val="24"/>
          <w:szCs w:val="24"/>
        </w:rPr>
        <w:sym w:font="HQPB5" w:char="F028"/>
      </w:r>
      <w:r w:rsidR="00860957" w:rsidRPr="0086531D">
        <w:rPr>
          <w:color w:val="000000"/>
          <w:sz w:val="24"/>
          <w:szCs w:val="24"/>
        </w:rPr>
        <w:sym w:font="HQPB1" w:char="F023"/>
      </w:r>
      <w:r w:rsidR="00860957" w:rsidRPr="0086531D">
        <w:rPr>
          <w:color w:val="000000"/>
          <w:sz w:val="24"/>
          <w:szCs w:val="24"/>
        </w:rPr>
        <w:sym w:font="HQPB2" w:char="F071"/>
      </w:r>
      <w:r w:rsidR="00860957" w:rsidRPr="0086531D">
        <w:rPr>
          <w:color w:val="000000"/>
          <w:sz w:val="24"/>
          <w:szCs w:val="24"/>
        </w:rPr>
        <w:sym w:font="HQPB4" w:char="F0E0"/>
      </w:r>
      <w:r w:rsidR="00860957" w:rsidRPr="0086531D">
        <w:rPr>
          <w:color w:val="000000"/>
          <w:sz w:val="24"/>
          <w:szCs w:val="24"/>
        </w:rPr>
        <w:sym w:font="HQPB2" w:char="F029"/>
      </w:r>
      <w:r w:rsidR="00860957" w:rsidRPr="0086531D">
        <w:rPr>
          <w:color w:val="000000"/>
          <w:sz w:val="24"/>
          <w:szCs w:val="24"/>
        </w:rPr>
        <w:sym w:font="HQPB4" w:char="F0AD"/>
      </w:r>
      <w:r w:rsidR="00860957" w:rsidRPr="0086531D">
        <w:rPr>
          <w:color w:val="000000"/>
          <w:sz w:val="24"/>
          <w:szCs w:val="24"/>
        </w:rPr>
        <w:sym w:font="HQPB1" w:char="F047"/>
      </w:r>
      <w:r w:rsidR="00860957" w:rsidRPr="0086531D">
        <w:rPr>
          <w:color w:val="000000"/>
          <w:sz w:val="24"/>
          <w:szCs w:val="24"/>
        </w:rPr>
        <w:sym w:font="HQPB5" w:char="F073"/>
      </w:r>
      <w:r w:rsidR="00860957" w:rsidRPr="0086531D">
        <w:rPr>
          <w:color w:val="000000"/>
          <w:sz w:val="24"/>
          <w:szCs w:val="24"/>
        </w:rPr>
        <w:sym w:font="HQPB1" w:char="F03F"/>
      </w:r>
      <w:r w:rsidR="00860957" w:rsidRPr="0086531D">
        <w:rPr>
          <w:color w:val="000000"/>
          <w:sz w:val="24"/>
          <w:szCs w:val="24"/>
        </w:rPr>
        <w:sym w:font="HQPB5" w:char="F075"/>
      </w:r>
      <w:r w:rsidR="00860957" w:rsidRPr="0086531D">
        <w:rPr>
          <w:color w:val="000000"/>
          <w:sz w:val="24"/>
          <w:szCs w:val="24"/>
        </w:rPr>
        <w:sym w:font="HQPB2" w:char="F072"/>
      </w:r>
      <w:r w:rsidR="00860957" w:rsidRPr="0086531D">
        <w:rPr>
          <w:color w:val="000000"/>
          <w:sz w:val="24"/>
          <w:szCs w:val="24"/>
          <w:rtl/>
        </w:rPr>
        <w:t xml:space="preserve"> </w:t>
      </w:r>
      <w:r w:rsidR="00860957" w:rsidRPr="0086531D">
        <w:rPr>
          <w:color w:val="000000"/>
          <w:sz w:val="24"/>
          <w:szCs w:val="24"/>
        </w:rPr>
        <w:sym w:font="HQPB4" w:char="F0A0"/>
      </w:r>
      <w:r w:rsidR="00860957" w:rsidRPr="0086531D">
        <w:rPr>
          <w:color w:val="000000"/>
          <w:sz w:val="24"/>
          <w:szCs w:val="24"/>
        </w:rPr>
        <w:sym w:font="HQPB2" w:char="F063"/>
      </w:r>
      <w:r w:rsidR="00860957" w:rsidRPr="0086531D">
        <w:rPr>
          <w:color w:val="000000"/>
          <w:sz w:val="24"/>
          <w:szCs w:val="24"/>
        </w:rPr>
        <w:sym w:font="HQPB4" w:char="F0CE"/>
      </w:r>
      <w:r w:rsidR="00860957" w:rsidRPr="0086531D">
        <w:rPr>
          <w:color w:val="000000"/>
          <w:sz w:val="24"/>
          <w:szCs w:val="24"/>
        </w:rPr>
        <w:sym w:font="HQPB1" w:char="F02A"/>
      </w:r>
      <w:r w:rsidR="00860957" w:rsidRPr="0086531D">
        <w:rPr>
          <w:color w:val="000000"/>
          <w:sz w:val="24"/>
          <w:szCs w:val="24"/>
        </w:rPr>
        <w:sym w:font="HQPB5" w:char="F073"/>
      </w:r>
      <w:r w:rsidR="00860957" w:rsidRPr="0086531D">
        <w:rPr>
          <w:color w:val="000000"/>
          <w:sz w:val="24"/>
          <w:szCs w:val="24"/>
        </w:rPr>
        <w:sym w:font="HQPB1" w:char="F0F9"/>
      </w:r>
      <w:r w:rsidR="00860957" w:rsidRPr="0086531D">
        <w:rPr>
          <w:color w:val="000000"/>
          <w:sz w:val="24"/>
          <w:szCs w:val="24"/>
          <w:rtl/>
        </w:rPr>
        <w:t xml:space="preserve"> </w:t>
      </w:r>
      <w:r w:rsidR="00860957" w:rsidRPr="0086531D">
        <w:rPr>
          <w:color w:val="000000"/>
          <w:sz w:val="24"/>
          <w:szCs w:val="24"/>
        </w:rPr>
        <w:sym w:font="HQPB5" w:char="F0A9"/>
      </w:r>
      <w:r w:rsidR="00860957" w:rsidRPr="0086531D">
        <w:rPr>
          <w:color w:val="000000"/>
          <w:sz w:val="24"/>
          <w:szCs w:val="24"/>
        </w:rPr>
        <w:sym w:font="HQPB1" w:char="F021"/>
      </w:r>
      <w:r w:rsidR="00860957" w:rsidRPr="0086531D">
        <w:rPr>
          <w:color w:val="000000"/>
          <w:sz w:val="24"/>
          <w:szCs w:val="24"/>
        </w:rPr>
        <w:sym w:font="HQPB5" w:char="F024"/>
      </w:r>
      <w:r w:rsidR="00860957" w:rsidRPr="0086531D">
        <w:rPr>
          <w:color w:val="000000"/>
          <w:sz w:val="24"/>
          <w:szCs w:val="24"/>
        </w:rPr>
        <w:sym w:font="HQPB1" w:char="F023"/>
      </w:r>
      <w:r w:rsidR="00860957" w:rsidRPr="0086531D">
        <w:rPr>
          <w:color w:val="000000"/>
          <w:sz w:val="24"/>
          <w:szCs w:val="24"/>
          <w:rtl/>
        </w:rPr>
        <w:t xml:space="preserve"> </w:t>
      </w:r>
      <w:r w:rsidR="00860957" w:rsidRPr="0086531D">
        <w:rPr>
          <w:color w:val="000000"/>
          <w:sz w:val="24"/>
          <w:szCs w:val="24"/>
        </w:rPr>
        <w:sym w:font="HQPB5" w:char="F09A"/>
      </w:r>
      <w:r w:rsidR="00860957" w:rsidRPr="0086531D">
        <w:rPr>
          <w:color w:val="000000"/>
          <w:sz w:val="24"/>
          <w:szCs w:val="24"/>
        </w:rPr>
        <w:sym w:font="HQPB2" w:char="F063"/>
      </w:r>
      <w:r w:rsidR="00860957" w:rsidRPr="0086531D">
        <w:rPr>
          <w:color w:val="000000"/>
          <w:sz w:val="24"/>
          <w:szCs w:val="24"/>
        </w:rPr>
        <w:sym w:font="HQPB1" w:char="F025"/>
      </w:r>
      <w:r w:rsidR="00860957" w:rsidRPr="0086531D">
        <w:rPr>
          <w:color w:val="000000"/>
          <w:sz w:val="24"/>
          <w:szCs w:val="24"/>
        </w:rPr>
        <w:sym w:font="HQPB5" w:char="F078"/>
      </w:r>
      <w:r w:rsidR="00860957" w:rsidRPr="0086531D">
        <w:rPr>
          <w:color w:val="000000"/>
          <w:sz w:val="24"/>
          <w:szCs w:val="24"/>
        </w:rPr>
        <w:sym w:font="HQPB2" w:char="F02E"/>
      </w:r>
      <w:r w:rsidR="00860957" w:rsidRPr="0086531D">
        <w:rPr>
          <w:color w:val="000000"/>
          <w:sz w:val="24"/>
          <w:szCs w:val="24"/>
          <w:rtl/>
        </w:rPr>
        <w:t xml:space="preserve"> </w:t>
      </w:r>
      <w:r w:rsidR="00860957" w:rsidRPr="0086531D">
        <w:rPr>
          <w:color w:val="000000"/>
          <w:sz w:val="24"/>
          <w:szCs w:val="24"/>
        </w:rPr>
        <w:sym w:font="HQPB1" w:char="F024"/>
      </w:r>
      <w:r w:rsidR="00860957" w:rsidRPr="0086531D">
        <w:rPr>
          <w:color w:val="000000"/>
          <w:sz w:val="24"/>
          <w:szCs w:val="24"/>
        </w:rPr>
        <w:sym w:font="HQPB5" w:char="F079"/>
      </w:r>
      <w:r w:rsidR="00860957" w:rsidRPr="0086531D">
        <w:rPr>
          <w:color w:val="000000"/>
          <w:sz w:val="24"/>
          <w:szCs w:val="24"/>
        </w:rPr>
        <w:sym w:font="HQPB2" w:char="F04A"/>
      </w:r>
      <w:r w:rsidR="00860957" w:rsidRPr="0086531D">
        <w:rPr>
          <w:color w:val="000000"/>
          <w:sz w:val="24"/>
          <w:szCs w:val="24"/>
        </w:rPr>
        <w:sym w:font="HQPB4" w:char="F0CE"/>
      </w:r>
      <w:r w:rsidR="00860957" w:rsidRPr="0086531D">
        <w:rPr>
          <w:color w:val="000000"/>
          <w:sz w:val="24"/>
          <w:szCs w:val="24"/>
        </w:rPr>
        <w:sym w:font="HQPB1" w:char="F02F"/>
      </w:r>
      <w:r w:rsidR="00860957" w:rsidRPr="0086531D">
        <w:rPr>
          <w:color w:val="000000"/>
          <w:sz w:val="24"/>
          <w:szCs w:val="24"/>
          <w:rtl/>
        </w:rPr>
        <w:t xml:space="preserve"> </w:t>
      </w:r>
      <w:r w:rsidR="00860957" w:rsidRPr="0086531D">
        <w:rPr>
          <w:color w:val="000000"/>
          <w:sz w:val="24"/>
          <w:szCs w:val="24"/>
        </w:rPr>
        <w:sym w:font="HQPB5" w:char="F09A"/>
      </w:r>
      <w:r w:rsidR="00860957" w:rsidRPr="0086531D">
        <w:rPr>
          <w:color w:val="000000"/>
          <w:sz w:val="24"/>
          <w:szCs w:val="24"/>
        </w:rPr>
        <w:sym w:font="HQPB2" w:char="F063"/>
      </w:r>
      <w:r w:rsidR="00860957" w:rsidRPr="0086531D">
        <w:rPr>
          <w:color w:val="000000"/>
          <w:sz w:val="24"/>
          <w:szCs w:val="24"/>
        </w:rPr>
        <w:sym w:font="HQPB2" w:char="F071"/>
      </w:r>
      <w:r w:rsidR="00860957" w:rsidRPr="0086531D">
        <w:rPr>
          <w:color w:val="000000"/>
          <w:sz w:val="24"/>
          <w:szCs w:val="24"/>
        </w:rPr>
        <w:sym w:font="HQPB4" w:char="F0E8"/>
      </w:r>
      <w:r w:rsidR="00860957" w:rsidRPr="0086531D">
        <w:rPr>
          <w:color w:val="000000"/>
          <w:sz w:val="24"/>
          <w:szCs w:val="24"/>
        </w:rPr>
        <w:sym w:font="HQPB2" w:char="F03D"/>
      </w:r>
      <w:r w:rsidR="00860957" w:rsidRPr="0086531D">
        <w:rPr>
          <w:color w:val="000000"/>
          <w:sz w:val="24"/>
          <w:szCs w:val="24"/>
        </w:rPr>
        <w:sym w:font="HQPB5" w:char="F079"/>
      </w:r>
      <w:r w:rsidR="00860957" w:rsidRPr="0086531D">
        <w:rPr>
          <w:color w:val="000000"/>
          <w:sz w:val="24"/>
          <w:szCs w:val="24"/>
        </w:rPr>
        <w:sym w:font="HQPB2" w:char="F04A"/>
      </w:r>
      <w:r w:rsidR="00860957" w:rsidRPr="0086531D">
        <w:rPr>
          <w:color w:val="000000"/>
          <w:sz w:val="24"/>
          <w:szCs w:val="24"/>
        </w:rPr>
        <w:sym w:font="HQPB4" w:char="F0F7"/>
      </w:r>
      <w:r w:rsidR="00860957" w:rsidRPr="0086531D">
        <w:rPr>
          <w:color w:val="000000"/>
          <w:sz w:val="24"/>
          <w:szCs w:val="24"/>
        </w:rPr>
        <w:sym w:font="HQPB1" w:char="F0E8"/>
      </w:r>
      <w:r w:rsidR="00860957" w:rsidRPr="0086531D">
        <w:rPr>
          <w:color w:val="000000"/>
          <w:sz w:val="24"/>
          <w:szCs w:val="24"/>
        </w:rPr>
        <w:sym w:font="HQPB5" w:char="F073"/>
      </w:r>
      <w:r w:rsidR="00860957" w:rsidRPr="0086531D">
        <w:rPr>
          <w:color w:val="000000"/>
          <w:sz w:val="24"/>
          <w:szCs w:val="24"/>
        </w:rPr>
        <w:sym w:font="HQPB1" w:char="F03F"/>
      </w:r>
      <w:r w:rsidR="00860957" w:rsidRPr="0086531D">
        <w:rPr>
          <w:color w:val="000000"/>
          <w:sz w:val="24"/>
          <w:szCs w:val="24"/>
          <w:rtl/>
        </w:rPr>
        <w:t xml:space="preserve"> </w:t>
      </w:r>
      <w:r w:rsidR="00860957" w:rsidRPr="0086531D">
        <w:rPr>
          <w:color w:val="000000"/>
          <w:sz w:val="24"/>
          <w:szCs w:val="24"/>
        </w:rPr>
        <w:sym w:font="HQPB1" w:char="F023"/>
      </w:r>
      <w:r w:rsidR="00860957" w:rsidRPr="0086531D">
        <w:rPr>
          <w:color w:val="000000"/>
          <w:sz w:val="24"/>
          <w:szCs w:val="24"/>
        </w:rPr>
        <w:sym w:font="HQPB4" w:char="F05A"/>
      </w:r>
      <w:r w:rsidR="00860957" w:rsidRPr="0086531D">
        <w:rPr>
          <w:color w:val="000000"/>
          <w:sz w:val="24"/>
          <w:szCs w:val="24"/>
        </w:rPr>
        <w:sym w:font="HQPB1" w:char="F08E"/>
      </w:r>
      <w:r w:rsidR="00860957" w:rsidRPr="0086531D">
        <w:rPr>
          <w:color w:val="000000"/>
          <w:sz w:val="24"/>
          <w:szCs w:val="24"/>
        </w:rPr>
        <w:sym w:font="HQPB2" w:char="F08D"/>
      </w:r>
      <w:r w:rsidR="00860957" w:rsidRPr="0086531D">
        <w:rPr>
          <w:color w:val="000000"/>
          <w:sz w:val="24"/>
          <w:szCs w:val="24"/>
        </w:rPr>
        <w:sym w:font="HQPB4" w:char="F0CE"/>
      </w:r>
      <w:r w:rsidR="00860957" w:rsidRPr="0086531D">
        <w:rPr>
          <w:color w:val="000000"/>
          <w:sz w:val="24"/>
          <w:szCs w:val="24"/>
        </w:rPr>
        <w:sym w:font="HQPB1" w:char="F036"/>
      </w:r>
      <w:r w:rsidR="00860957" w:rsidRPr="0086531D">
        <w:rPr>
          <w:color w:val="000000"/>
          <w:sz w:val="24"/>
          <w:szCs w:val="24"/>
        </w:rPr>
        <w:sym w:font="HQPB5" w:char="F079"/>
      </w:r>
      <w:r w:rsidR="00860957" w:rsidRPr="0086531D">
        <w:rPr>
          <w:color w:val="000000"/>
          <w:sz w:val="24"/>
          <w:szCs w:val="24"/>
        </w:rPr>
        <w:sym w:font="HQPB1" w:char="F07A"/>
      </w:r>
      <w:r w:rsidR="00860957" w:rsidRPr="0086531D">
        <w:rPr>
          <w:rFonts w:ascii="QCF_BSML" w:eastAsia="Calibri" w:hAnsi="QCF_BSML" w:cs="QCF_BSML"/>
          <w:color w:val="000000"/>
          <w:sz w:val="24"/>
          <w:szCs w:val="24"/>
          <w:rtl/>
        </w:rPr>
        <w:t xml:space="preserve"> </w:t>
      </w:r>
      <w:r w:rsidR="008407F7" w:rsidRPr="0086531D">
        <w:rPr>
          <w:rFonts w:ascii="Msh Quraan1" w:hAnsi="Msh Quraan1"/>
          <w:b/>
          <w:bCs/>
          <w:sz w:val="24"/>
          <w:szCs w:val="24"/>
        </w:rPr>
        <w:t></w:t>
      </w:r>
      <w:r w:rsidR="00860957" w:rsidRPr="0086531D">
        <w:rPr>
          <w:rFonts w:ascii="QCF_BSML" w:eastAsia="Calibri" w:hAnsi="QCF_BSML" w:hint="cs"/>
          <w:color w:val="000000"/>
          <w:sz w:val="24"/>
          <w:szCs w:val="24"/>
          <w:rtl/>
        </w:rPr>
        <w:t>(النساء:128)</w:t>
      </w:r>
      <w:r w:rsidR="00ED232A" w:rsidRPr="0086531D">
        <w:rPr>
          <w:rFonts w:hint="cs"/>
          <w:sz w:val="24"/>
          <w:szCs w:val="24"/>
          <w:rtl/>
          <w:lang w:bidi="ar-JO"/>
        </w:rPr>
        <w:t xml:space="preserve">، </w:t>
      </w:r>
      <w:r w:rsidR="001F6AE5" w:rsidRPr="00A1325E">
        <w:rPr>
          <w:rFonts w:hint="cs"/>
          <w:rtl/>
        </w:rPr>
        <w:t>"</w:t>
      </w:r>
      <w:r w:rsidR="001F6AE5" w:rsidRPr="00A1325E">
        <w:rPr>
          <w:rtl/>
        </w:rPr>
        <w:t>التركيب القرآني يقتضي أنّ الأنفس جعلت حاضرة للشح لا تغيب عنه، لأنّ الأنفس هو المفعول الذي لم يسم فاعله، وهي التي كانت فاعلة قبل دخول همزة النقل، إ</w:t>
      </w:r>
      <w:r w:rsidR="001F6AE5" w:rsidRPr="00A1325E">
        <w:rPr>
          <w:rFonts w:hint="cs"/>
          <w:rtl/>
        </w:rPr>
        <w:t>ذ</w:t>
      </w:r>
      <w:r w:rsidR="001F6AE5" w:rsidRPr="00A1325E">
        <w:rPr>
          <w:rtl/>
        </w:rPr>
        <w:t xml:space="preserve"> الأصل: حضرت الأنفس الشح</w:t>
      </w:r>
      <w:r w:rsidR="00690D66" w:rsidRPr="00A1325E">
        <w:rPr>
          <w:rFonts w:hint="cs"/>
          <w:rtl/>
        </w:rPr>
        <w:t>،</w:t>
      </w:r>
      <w:r w:rsidR="001F6AE5" w:rsidRPr="00A1325E">
        <w:rPr>
          <w:rtl/>
        </w:rPr>
        <w:t xml:space="preserve"> على أنه يجوز عند الجمهور في هذا الباب إقامة المفعول الثاني مقام الفاعل</w:t>
      </w:r>
      <w:r w:rsidR="001F6AE5" w:rsidRPr="00A1325E">
        <w:rPr>
          <w:rFonts w:hint="cs"/>
          <w:rtl/>
        </w:rPr>
        <w:t>،</w:t>
      </w:r>
      <w:r w:rsidR="001F6AE5" w:rsidRPr="00A1325E">
        <w:rPr>
          <w:rtl/>
        </w:rPr>
        <w:t xml:space="preserve"> وإن كان الأجود عندهم إقامة </w:t>
      </w:r>
      <w:r w:rsidR="001F6AE5" w:rsidRPr="00A1325E">
        <w:rPr>
          <w:rtl/>
        </w:rPr>
        <w:lastRenderedPageBreak/>
        <w:t>الأول</w:t>
      </w:r>
      <w:r w:rsidR="001F6AE5" w:rsidRPr="00A1325E">
        <w:rPr>
          <w:rFonts w:hint="cs"/>
          <w:rtl/>
        </w:rPr>
        <w:t>،</w:t>
      </w:r>
      <w:r w:rsidR="001F6AE5" w:rsidRPr="00A1325E">
        <w:rPr>
          <w:rtl/>
        </w:rPr>
        <w:t xml:space="preserve"> فيحتمل أن تكون الأنفس هي المفعول الثاني، والشح هو المفعول الأول، وقام الثاني مقام الفاعل</w:t>
      </w:r>
      <w:r w:rsidR="001F6AE5" w:rsidRPr="00A1325E">
        <w:rPr>
          <w:rFonts w:hint="cs"/>
          <w:rtl/>
        </w:rPr>
        <w:t>،</w:t>
      </w:r>
      <w:r w:rsidR="001F6AE5" w:rsidRPr="00A1325E">
        <w:rPr>
          <w:rtl/>
        </w:rPr>
        <w:t xml:space="preserve"> والأو</w:t>
      </w:r>
      <w:r w:rsidR="004B14CE" w:rsidRPr="00A1325E">
        <w:rPr>
          <w:rtl/>
        </w:rPr>
        <w:t>لى حمل القرآن على الأفصح المتفق</w:t>
      </w:r>
      <w:r w:rsidR="004B14CE" w:rsidRPr="00A1325E">
        <w:rPr>
          <w:rFonts w:hint="cs"/>
          <w:rtl/>
        </w:rPr>
        <w:t xml:space="preserve"> </w:t>
      </w:r>
      <w:r w:rsidR="001F6AE5" w:rsidRPr="00A1325E">
        <w:rPr>
          <w:rtl/>
        </w:rPr>
        <w:t>عليه</w:t>
      </w:r>
      <w:r w:rsidR="001F6AE5" w:rsidRPr="00A1325E">
        <w:rPr>
          <w:rFonts w:hint="cs"/>
          <w:rtl/>
        </w:rPr>
        <w:t>".</w:t>
      </w:r>
      <w:r w:rsidR="00550F1E" w:rsidRPr="00A1325E">
        <w:rPr>
          <w:rFonts w:ascii="Times New Roman" w:eastAsia="Times New Roman" w:hAnsi="Times New Roman"/>
          <w:vertAlign w:val="superscript"/>
          <w:rtl/>
        </w:rPr>
        <w:t>(</w:t>
      </w:r>
      <w:r w:rsidR="00550F1E" w:rsidRPr="00A1325E">
        <w:rPr>
          <w:rFonts w:ascii="Times New Roman" w:eastAsia="Times New Roman" w:hAnsi="Times New Roman"/>
          <w:vertAlign w:val="superscript"/>
          <w:rtl/>
        </w:rPr>
        <w:footnoteReference w:id="832"/>
      </w:r>
      <w:r w:rsidR="00550F1E" w:rsidRPr="00A1325E">
        <w:rPr>
          <w:rFonts w:ascii="Times New Roman" w:eastAsia="Times New Roman" w:hAnsi="Times New Roman"/>
          <w:vertAlign w:val="superscript"/>
          <w:rtl/>
        </w:rPr>
        <w:t>)</w:t>
      </w:r>
      <w:r w:rsidR="00CD70C9" w:rsidRPr="00A1325E">
        <w:rPr>
          <w:rFonts w:hint="cs"/>
          <w:b/>
          <w:bCs/>
          <w:rtl/>
          <w:lang w:bidi="ar-JO"/>
        </w:rPr>
        <w:t>(</w:t>
      </w:r>
      <w:r w:rsidR="005D6944" w:rsidRPr="00A1325E">
        <w:rPr>
          <w:rFonts w:hint="cs"/>
          <w:b/>
          <w:bCs/>
          <w:rtl/>
          <w:lang w:bidi="ar-JO"/>
        </w:rPr>
        <w:t>ا</w:t>
      </w:r>
      <w:r w:rsidR="00CD70C9" w:rsidRPr="00A1325E">
        <w:rPr>
          <w:rFonts w:hint="cs"/>
          <w:b/>
          <w:bCs/>
          <w:rtl/>
          <w:lang w:bidi="ar-JO"/>
        </w:rPr>
        <w:t>هـ)</w:t>
      </w:r>
    </w:p>
    <w:p w:rsidR="00550F1E" w:rsidRPr="00A1325E" w:rsidRDefault="004A45A0" w:rsidP="005F03C1">
      <w:pPr>
        <w:spacing w:after="0" w:line="360" w:lineRule="auto"/>
        <w:jc w:val="both"/>
        <w:rPr>
          <w:rtl/>
          <w:lang w:bidi="ar-JO"/>
        </w:rPr>
      </w:pPr>
      <w:r w:rsidRPr="00261091">
        <w:rPr>
          <w:rFonts w:hint="cs"/>
          <w:b/>
          <w:bCs/>
          <w:sz w:val="32"/>
          <w:szCs w:val="32"/>
          <w:rtl/>
          <w:lang w:bidi="ar-JO"/>
        </w:rPr>
        <w:t>أما السر في التعبير</w:t>
      </w:r>
      <w:r w:rsidRPr="00261091">
        <w:rPr>
          <w:rFonts w:hint="cs"/>
          <w:sz w:val="32"/>
          <w:szCs w:val="32"/>
          <w:rtl/>
          <w:lang w:bidi="ar-JO"/>
        </w:rPr>
        <w:t xml:space="preserve"> بـ لفظ </w:t>
      </w:r>
      <w:r w:rsidR="005B2623" w:rsidRPr="00261091">
        <w:rPr>
          <w:rFonts w:hint="cs"/>
          <w:b/>
          <w:bCs/>
          <w:sz w:val="32"/>
          <w:szCs w:val="32"/>
          <w:rtl/>
          <w:lang w:bidi="ar-JO"/>
        </w:rPr>
        <w:t>(</w:t>
      </w:r>
      <w:r w:rsidR="005B2623" w:rsidRPr="00261091">
        <w:rPr>
          <w:b/>
          <w:bCs/>
          <w:sz w:val="32"/>
          <w:szCs w:val="32"/>
          <w:rtl/>
          <w:lang w:bidi="ar-JO"/>
        </w:rPr>
        <w:t>الشحّ</w:t>
      </w:r>
      <w:r w:rsidR="005B2623" w:rsidRPr="00261091">
        <w:rPr>
          <w:rFonts w:hint="cs"/>
          <w:b/>
          <w:bCs/>
          <w:sz w:val="32"/>
          <w:szCs w:val="32"/>
          <w:rtl/>
          <w:lang w:bidi="ar-JO"/>
        </w:rPr>
        <w:t>)</w:t>
      </w:r>
      <w:r w:rsidR="00E40905" w:rsidRPr="00261091">
        <w:rPr>
          <w:rFonts w:hint="cs"/>
          <w:b/>
          <w:bCs/>
          <w:sz w:val="32"/>
          <w:szCs w:val="32"/>
          <w:rtl/>
          <w:lang w:bidi="ar-JO"/>
        </w:rPr>
        <w:t>،</w:t>
      </w:r>
      <w:r w:rsidR="004B14CE" w:rsidRPr="00261091">
        <w:rPr>
          <w:rFonts w:hint="cs"/>
          <w:b/>
          <w:bCs/>
          <w:sz w:val="32"/>
          <w:szCs w:val="32"/>
          <w:rtl/>
          <w:lang w:bidi="ar-JO"/>
        </w:rPr>
        <w:t xml:space="preserve"> </w:t>
      </w:r>
      <w:r w:rsidR="00E40905" w:rsidRPr="00261091">
        <w:rPr>
          <w:rFonts w:hint="cs"/>
          <w:b/>
          <w:bCs/>
          <w:sz w:val="32"/>
          <w:szCs w:val="32"/>
          <w:rtl/>
          <w:lang w:bidi="ar-JO"/>
        </w:rPr>
        <w:t>هو</w:t>
      </w:r>
      <w:r w:rsidR="00E40905" w:rsidRPr="00261091">
        <w:rPr>
          <w:rFonts w:hint="cs"/>
          <w:sz w:val="32"/>
          <w:szCs w:val="32"/>
          <w:rtl/>
          <w:lang w:bidi="ar-JO"/>
        </w:rPr>
        <w:t>:</w:t>
      </w:r>
      <w:r w:rsidR="00E40905" w:rsidRPr="00A1325E">
        <w:rPr>
          <w:rFonts w:hint="cs"/>
          <w:rtl/>
          <w:lang w:bidi="ar-JO"/>
        </w:rPr>
        <w:t xml:space="preserve"> </w:t>
      </w:r>
      <w:r w:rsidR="005B2623" w:rsidRPr="00A1325E">
        <w:rPr>
          <w:rtl/>
          <w:lang w:bidi="ar-JO"/>
        </w:rPr>
        <w:t xml:space="preserve">ملازمة </w:t>
      </w:r>
      <w:r w:rsidR="00B50B6A" w:rsidRPr="00A1325E">
        <w:rPr>
          <w:rFonts w:hint="cs"/>
          <w:rtl/>
          <w:lang w:bidi="ar-JO"/>
        </w:rPr>
        <w:t>"</w:t>
      </w:r>
      <w:r w:rsidR="005B2623" w:rsidRPr="00A1325E">
        <w:rPr>
          <w:rtl/>
          <w:lang w:bidi="ar-JO"/>
        </w:rPr>
        <w:t>الشحّ</w:t>
      </w:r>
      <w:r w:rsidR="00B50B6A" w:rsidRPr="00A1325E">
        <w:rPr>
          <w:rFonts w:hint="cs"/>
          <w:rtl/>
          <w:lang w:bidi="ar-JO"/>
        </w:rPr>
        <w:t>"</w:t>
      </w:r>
      <w:r w:rsidR="005B2623" w:rsidRPr="00A1325E">
        <w:rPr>
          <w:rtl/>
          <w:lang w:bidi="ar-JO"/>
        </w:rPr>
        <w:t xml:space="preserve"> للنفوس البشرية حتّى كأنّه حاضر لديها</w:t>
      </w:r>
      <w:r w:rsidR="005B2623" w:rsidRPr="00A1325E">
        <w:rPr>
          <w:rFonts w:hint="cs"/>
          <w:rtl/>
          <w:lang w:bidi="ar-JO"/>
        </w:rPr>
        <w:t xml:space="preserve">، </w:t>
      </w:r>
      <w:r w:rsidR="005B2623" w:rsidRPr="00A1325E">
        <w:rPr>
          <w:rtl/>
          <w:lang w:bidi="ar-JO"/>
        </w:rPr>
        <w:t>ولكونه من أفعال الجبلّة بُني فعله للمجهول على طريقة العرب في بناء كل</w:t>
      </w:r>
      <w:r w:rsidRPr="00A1325E">
        <w:rPr>
          <w:rtl/>
          <w:lang w:bidi="ar-JO"/>
        </w:rPr>
        <w:t>ّ فعل غير معلومِ الفاعل للمجهول</w:t>
      </w:r>
      <w:r w:rsidR="005B2623" w:rsidRPr="00A1325E">
        <w:rPr>
          <w:rtl/>
          <w:lang w:bidi="ar-JO"/>
        </w:rPr>
        <w:t>.</w:t>
      </w:r>
      <w:r w:rsidR="00550F1E" w:rsidRPr="00A1325E">
        <w:rPr>
          <w:rFonts w:ascii="Times New Roman" w:eastAsia="Times New Roman" w:hAnsi="Times New Roman"/>
          <w:vertAlign w:val="superscript"/>
          <w:rtl/>
        </w:rPr>
        <w:t>(</w:t>
      </w:r>
      <w:r w:rsidR="00550F1E" w:rsidRPr="00A1325E">
        <w:rPr>
          <w:rFonts w:ascii="Times New Roman" w:eastAsia="Times New Roman" w:hAnsi="Times New Roman"/>
          <w:vertAlign w:val="superscript"/>
          <w:rtl/>
        </w:rPr>
        <w:footnoteReference w:id="833"/>
      </w:r>
      <w:r w:rsidR="00550F1E" w:rsidRPr="00A1325E">
        <w:rPr>
          <w:rFonts w:ascii="Times New Roman" w:eastAsia="Times New Roman" w:hAnsi="Times New Roman"/>
          <w:vertAlign w:val="superscript"/>
          <w:rtl/>
        </w:rPr>
        <w:t>)</w:t>
      </w:r>
    </w:p>
    <w:p w:rsidR="00EA3E85" w:rsidRPr="00A1325E" w:rsidRDefault="00F412B7" w:rsidP="005F03C1">
      <w:pPr>
        <w:spacing w:after="0" w:line="360" w:lineRule="auto"/>
        <w:jc w:val="both"/>
        <w:rPr>
          <w:rtl/>
          <w:lang w:bidi="ar-JO"/>
        </w:rPr>
      </w:pPr>
      <w:r w:rsidRPr="0086531D">
        <w:rPr>
          <w:rFonts w:hint="cs"/>
          <w:b/>
          <w:bCs/>
          <w:sz w:val="32"/>
          <w:szCs w:val="32"/>
          <w:rtl/>
          <w:lang w:bidi="ar-JO"/>
        </w:rPr>
        <w:t>المثال ال</w:t>
      </w:r>
      <w:r w:rsidR="004A45A0" w:rsidRPr="0086531D">
        <w:rPr>
          <w:rFonts w:hint="cs"/>
          <w:b/>
          <w:bCs/>
          <w:sz w:val="32"/>
          <w:szCs w:val="32"/>
          <w:rtl/>
          <w:lang w:bidi="ar-JO"/>
        </w:rPr>
        <w:t>ثاني</w:t>
      </w:r>
      <w:r w:rsidRPr="0086531D">
        <w:rPr>
          <w:rFonts w:hint="cs"/>
          <w:b/>
          <w:bCs/>
          <w:sz w:val="32"/>
          <w:szCs w:val="32"/>
          <w:rtl/>
          <w:lang w:bidi="ar-JO"/>
        </w:rPr>
        <w:t xml:space="preserve">: </w:t>
      </w:r>
      <w:r w:rsidR="009426AB" w:rsidRPr="0086531D">
        <w:rPr>
          <w:rFonts w:hint="cs"/>
          <w:b/>
          <w:bCs/>
          <w:sz w:val="32"/>
          <w:szCs w:val="32"/>
          <w:rtl/>
          <w:lang w:bidi="ar-JO"/>
        </w:rPr>
        <w:t>ما قال الشيخ</w:t>
      </w:r>
      <w:r w:rsidR="00C52F70" w:rsidRPr="0086531D">
        <w:rPr>
          <w:rFonts w:hint="cs"/>
          <w:b/>
          <w:bCs/>
          <w:sz w:val="32"/>
          <w:szCs w:val="32"/>
          <w:rtl/>
          <w:lang w:bidi="ar-JO"/>
        </w:rPr>
        <w:t xml:space="preserve"> عضيمة</w:t>
      </w:r>
      <w:r w:rsidR="009426AB" w:rsidRPr="0086531D">
        <w:rPr>
          <w:rFonts w:hint="cs"/>
          <w:b/>
          <w:bCs/>
          <w:sz w:val="32"/>
          <w:szCs w:val="32"/>
          <w:rtl/>
          <w:lang w:bidi="ar-JO"/>
        </w:rPr>
        <w:t xml:space="preserve"> في بيان قوله  تعالى:</w:t>
      </w:r>
      <w:r w:rsidR="009D4C46" w:rsidRPr="0086531D">
        <w:rPr>
          <w:rFonts w:ascii="Msh Quraan1" w:hAnsi="Msh Quraan1"/>
          <w:b/>
          <w:bCs/>
          <w:sz w:val="24"/>
          <w:szCs w:val="24"/>
        </w:rPr>
        <w:t></w:t>
      </w:r>
      <w:r w:rsidR="009D4C46" w:rsidRPr="0086531D">
        <w:rPr>
          <w:rFonts w:ascii="Msh Quraan1" w:hAnsi="Msh Quraan1"/>
          <w:b/>
          <w:bCs/>
          <w:sz w:val="24"/>
          <w:szCs w:val="24"/>
        </w:rPr>
        <w:t></w:t>
      </w:r>
      <w:r w:rsidR="009D4C46" w:rsidRPr="0086531D">
        <w:rPr>
          <w:sz w:val="24"/>
          <w:szCs w:val="24"/>
          <w:lang w:bidi="ar-JO"/>
        </w:rPr>
        <w:t xml:space="preserve"> </w:t>
      </w:r>
      <w:r w:rsidR="009D4C46" w:rsidRPr="0086531D">
        <w:rPr>
          <w:rFonts w:ascii="QCF_BSML" w:eastAsia="Calibri" w:hAnsi="QCF_BSML" w:cs="QCF_BSML" w:hint="cs"/>
          <w:b/>
          <w:bCs/>
          <w:color w:val="000000"/>
          <w:sz w:val="24"/>
          <w:szCs w:val="24"/>
          <w:rtl/>
        </w:rPr>
        <w:t xml:space="preserve"> </w:t>
      </w:r>
      <w:r w:rsidR="009426AB" w:rsidRPr="0086531D">
        <w:rPr>
          <w:color w:val="000000"/>
          <w:sz w:val="24"/>
          <w:szCs w:val="24"/>
        </w:rPr>
        <w:t xml:space="preserve"> </w:t>
      </w:r>
      <w:r w:rsidR="009426AB" w:rsidRPr="0086531D">
        <w:rPr>
          <w:color w:val="000000"/>
          <w:sz w:val="24"/>
          <w:szCs w:val="24"/>
        </w:rPr>
        <w:sym w:font="HQPB5" w:char="F09F"/>
      </w:r>
      <w:r w:rsidR="009426AB" w:rsidRPr="0086531D">
        <w:rPr>
          <w:color w:val="000000"/>
          <w:sz w:val="24"/>
          <w:szCs w:val="24"/>
        </w:rPr>
        <w:sym w:font="HQPB2" w:char="F077"/>
      </w:r>
      <w:r w:rsidR="009426AB" w:rsidRPr="0086531D">
        <w:rPr>
          <w:color w:val="000000"/>
          <w:sz w:val="24"/>
          <w:szCs w:val="24"/>
        </w:rPr>
        <w:sym w:font="HQPB5" w:char="F075"/>
      </w:r>
      <w:r w:rsidR="009426AB" w:rsidRPr="0086531D">
        <w:rPr>
          <w:color w:val="000000"/>
          <w:sz w:val="24"/>
          <w:szCs w:val="24"/>
        </w:rPr>
        <w:sym w:font="HQPB2" w:char="F072"/>
      </w:r>
      <w:r w:rsidR="009426AB" w:rsidRPr="0086531D">
        <w:rPr>
          <w:color w:val="000000"/>
          <w:sz w:val="24"/>
          <w:szCs w:val="24"/>
          <w:rtl/>
        </w:rPr>
        <w:t xml:space="preserve"> </w:t>
      </w:r>
      <w:r w:rsidR="009426AB" w:rsidRPr="0086531D">
        <w:rPr>
          <w:color w:val="000000"/>
          <w:sz w:val="24"/>
          <w:szCs w:val="24"/>
        </w:rPr>
        <w:sym w:font="HQPB2" w:char="F092"/>
      </w:r>
      <w:r w:rsidR="009426AB" w:rsidRPr="0086531D">
        <w:rPr>
          <w:color w:val="000000"/>
          <w:sz w:val="24"/>
          <w:szCs w:val="24"/>
        </w:rPr>
        <w:sym w:font="HQPB5" w:char="F06E"/>
      </w:r>
      <w:r w:rsidR="009426AB" w:rsidRPr="0086531D">
        <w:rPr>
          <w:color w:val="000000"/>
          <w:sz w:val="24"/>
          <w:szCs w:val="24"/>
        </w:rPr>
        <w:sym w:font="HQPB2" w:char="F03F"/>
      </w:r>
      <w:r w:rsidR="009426AB" w:rsidRPr="0086531D">
        <w:rPr>
          <w:color w:val="000000"/>
          <w:sz w:val="24"/>
          <w:szCs w:val="24"/>
        </w:rPr>
        <w:sym w:font="HQPB5" w:char="F074"/>
      </w:r>
      <w:r w:rsidR="009426AB" w:rsidRPr="0086531D">
        <w:rPr>
          <w:color w:val="000000"/>
          <w:sz w:val="24"/>
          <w:szCs w:val="24"/>
        </w:rPr>
        <w:sym w:font="HQPB1" w:char="F0E3"/>
      </w:r>
      <w:r w:rsidR="009426AB" w:rsidRPr="0086531D">
        <w:rPr>
          <w:color w:val="000000"/>
          <w:sz w:val="24"/>
          <w:szCs w:val="24"/>
          <w:rtl/>
        </w:rPr>
        <w:t xml:space="preserve"> </w:t>
      </w:r>
      <w:r w:rsidR="009426AB" w:rsidRPr="0086531D">
        <w:rPr>
          <w:color w:val="000000"/>
          <w:sz w:val="24"/>
          <w:szCs w:val="24"/>
        </w:rPr>
        <w:sym w:font="HQPB5" w:char="F09A"/>
      </w:r>
      <w:r w:rsidR="009426AB" w:rsidRPr="0086531D">
        <w:rPr>
          <w:color w:val="000000"/>
          <w:sz w:val="24"/>
          <w:szCs w:val="24"/>
        </w:rPr>
        <w:sym w:font="HQPB2" w:char="F0FA"/>
      </w:r>
      <w:r w:rsidR="009426AB" w:rsidRPr="0086531D">
        <w:rPr>
          <w:color w:val="000000"/>
          <w:sz w:val="24"/>
          <w:szCs w:val="24"/>
        </w:rPr>
        <w:sym w:font="HQPB2" w:char="F0EF"/>
      </w:r>
      <w:r w:rsidR="009426AB" w:rsidRPr="0086531D">
        <w:rPr>
          <w:color w:val="000000"/>
          <w:sz w:val="24"/>
          <w:szCs w:val="24"/>
        </w:rPr>
        <w:sym w:font="HQPB4" w:char="F0CF"/>
      </w:r>
      <w:r w:rsidR="009426AB" w:rsidRPr="0086531D">
        <w:rPr>
          <w:color w:val="000000"/>
          <w:sz w:val="24"/>
          <w:szCs w:val="24"/>
        </w:rPr>
        <w:sym w:font="HQPB3" w:char="F025"/>
      </w:r>
      <w:r w:rsidR="009426AB" w:rsidRPr="0086531D">
        <w:rPr>
          <w:color w:val="000000"/>
          <w:sz w:val="24"/>
          <w:szCs w:val="24"/>
        </w:rPr>
        <w:sym w:font="HQPB4" w:char="F0A9"/>
      </w:r>
      <w:r w:rsidR="009426AB" w:rsidRPr="0086531D">
        <w:rPr>
          <w:color w:val="000000"/>
          <w:sz w:val="24"/>
          <w:szCs w:val="24"/>
        </w:rPr>
        <w:sym w:font="HQPB3" w:char="F021"/>
      </w:r>
      <w:r w:rsidR="009426AB" w:rsidRPr="0086531D">
        <w:rPr>
          <w:color w:val="000000"/>
          <w:sz w:val="24"/>
          <w:szCs w:val="24"/>
        </w:rPr>
        <w:sym w:font="HQPB5" w:char="F024"/>
      </w:r>
      <w:r w:rsidR="009426AB" w:rsidRPr="0086531D">
        <w:rPr>
          <w:color w:val="000000"/>
          <w:sz w:val="24"/>
          <w:szCs w:val="24"/>
        </w:rPr>
        <w:sym w:font="HQPB1" w:char="F023"/>
      </w:r>
      <w:r w:rsidR="009426AB" w:rsidRPr="0086531D">
        <w:rPr>
          <w:color w:val="000000"/>
          <w:sz w:val="24"/>
          <w:szCs w:val="24"/>
          <w:rtl/>
        </w:rPr>
        <w:t xml:space="preserve"> </w:t>
      </w:r>
      <w:r w:rsidR="009426AB" w:rsidRPr="0086531D">
        <w:rPr>
          <w:color w:val="000000"/>
          <w:sz w:val="24"/>
          <w:szCs w:val="24"/>
        </w:rPr>
        <w:sym w:font="HQPB1" w:char="F023"/>
      </w:r>
      <w:r w:rsidR="009426AB" w:rsidRPr="0086531D">
        <w:rPr>
          <w:color w:val="000000"/>
          <w:sz w:val="24"/>
          <w:szCs w:val="24"/>
        </w:rPr>
        <w:sym w:font="HQPB5" w:char="F073"/>
      </w:r>
      <w:r w:rsidR="009426AB" w:rsidRPr="0086531D">
        <w:rPr>
          <w:color w:val="000000"/>
          <w:sz w:val="24"/>
          <w:szCs w:val="24"/>
        </w:rPr>
        <w:sym w:font="HQPB1" w:char="F08C"/>
      </w:r>
      <w:r w:rsidR="009426AB" w:rsidRPr="0086531D">
        <w:rPr>
          <w:color w:val="000000"/>
          <w:sz w:val="24"/>
          <w:szCs w:val="24"/>
        </w:rPr>
        <w:sym w:font="HQPB4" w:char="F0CE"/>
      </w:r>
      <w:r w:rsidR="009426AB" w:rsidRPr="0086531D">
        <w:rPr>
          <w:color w:val="000000"/>
          <w:sz w:val="24"/>
          <w:szCs w:val="24"/>
        </w:rPr>
        <w:sym w:font="HQPB1" w:char="F029"/>
      </w:r>
      <w:r w:rsidR="009426AB" w:rsidRPr="0086531D">
        <w:rPr>
          <w:color w:val="000000"/>
          <w:sz w:val="24"/>
          <w:szCs w:val="24"/>
          <w:rtl/>
        </w:rPr>
        <w:t xml:space="preserve"> </w:t>
      </w:r>
      <w:r w:rsidR="009426AB" w:rsidRPr="0086531D">
        <w:rPr>
          <w:color w:val="000000"/>
          <w:sz w:val="24"/>
          <w:szCs w:val="24"/>
        </w:rPr>
        <w:sym w:font="HQPB5" w:char="F021"/>
      </w:r>
      <w:r w:rsidR="009426AB" w:rsidRPr="0086531D">
        <w:rPr>
          <w:color w:val="000000"/>
          <w:sz w:val="24"/>
          <w:szCs w:val="24"/>
        </w:rPr>
        <w:sym w:font="HQPB1" w:char="F024"/>
      </w:r>
      <w:r w:rsidR="009426AB" w:rsidRPr="0086531D">
        <w:rPr>
          <w:color w:val="000000"/>
          <w:sz w:val="24"/>
          <w:szCs w:val="24"/>
        </w:rPr>
        <w:sym w:font="HQPB5" w:char="F074"/>
      </w:r>
      <w:r w:rsidR="009426AB" w:rsidRPr="0086531D">
        <w:rPr>
          <w:color w:val="000000"/>
          <w:sz w:val="24"/>
          <w:szCs w:val="24"/>
        </w:rPr>
        <w:sym w:font="HQPB2" w:char="F042"/>
      </w:r>
      <w:r w:rsidR="009426AB" w:rsidRPr="0086531D">
        <w:rPr>
          <w:color w:val="000000"/>
          <w:sz w:val="24"/>
          <w:szCs w:val="24"/>
          <w:rtl/>
        </w:rPr>
        <w:t xml:space="preserve"> </w:t>
      </w:r>
      <w:r w:rsidR="009426AB" w:rsidRPr="0086531D">
        <w:rPr>
          <w:color w:val="000000"/>
          <w:sz w:val="24"/>
          <w:szCs w:val="24"/>
        </w:rPr>
        <w:sym w:font="HQPB5" w:char="F078"/>
      </w:r>
      <w:r w:rsidR="009426AB" w:rsidRPr="0086531D">
        <w:rPr>
          <w:color w:val="000000"/>
          <w:sz w:val="24"/>
          <w:szCs w:val="24"/>
        </w:rPr>
        <w:sym w:font="HQPB2" w:char="F038"/>
      </w:r>
      <w:r w:rsidR="009426AB" w:rsidRPr="0086531D">
        <w:rPr>
          <w:color w:val="000000"/>
          <w:sz w:val="24"/>
          <w:szCs w:val="24"/>
        </w:rPr>
        <w:sym w:font="HQPB4" w:char="F0F6"/>
      </w:r>
      <w:r w:rsidR="009426AB" w:rsidRPr="0086531D">
        <w:rPr>
          <w:color w:val="000000"/>
          <w:sz w:val="24"/>
          <w:szCs w:val="24"/>
        </w:rPr>
        <w:sym w:font="HQPB2" w:char="F071"/>
      </w:r>
      <w:r w:rsidR="009426AB" w:rsidRPr="0086531D">
        <w:rPr>
          <w:color w:val="000000"/>
          <w:sz w:val="24"/>
          <w:szCs w:val="24"/>
        </w:rPr>
        <w:sym w:font="HQPB5" w:char="F073"/>
      </w:r>
      <w:r w:rsidR="009426AB" w:rsidRPr="0086531D">
        <w:rPr>
          <w:color w:val="000000"/>
          <w:sz w:val="24"/>
          <w:szCs w:val="24"/>
        </w:rPr>
        <w:sym w:font="HQPB1" w:char="F03F"/>
      </w:r>
      <w:r w:rsidR="009426AB" w:rsidRPr="0086531D">
        <w:rPr>
          <w:color w:val="000000"/>
          <w:sz w:val="24"/>
          <w:szCs w:val="24"/>
        </w:rPr>
        <w:sym w:font="HQPB5" w:char="F072"/>
      </w:r>
      <w:r w:rsidR="009426AB" w:rsidRPr="0086531D">
        <w:rPr>
          <w:color w:val="000000"/>
          <w:sz w:val="24"/>
          <w:szCs w:val="24"/>
        </w:rPr>
        <w:sym w:font="HQPB1" w:char="F026"/>
      </w:r>
      <w:r w:rsidR="009426AB" w:rsidRPr="0086531D">
        <w:rPr>
          <w:color w:val="000000"/>
          <w:sz w:val="24"/>
          <w:szCs w:val="24"/>
          <w:rtl/>
        </w:rPr>
        <w:t xml:space="preserve"> </w:t>
      </w:r>
      <w:r w:rsidR="009426AB" w:rsidRPr="0086531D">
        <w:rPr>
          <w:color w:val="000000"/>
          <w:sz w:val="24"/>
          <w:szCs w:val="24"/>
        </w:rPr>
        <w:sym w:font="HQPB4" w:char="F0F3"/>
      </w:r>
      <w:r w:rsidR="009426AB" w:rsidRPr="0086531D">
        <w:rPr>
          <w:color w:val="000000"/>
          <w:sz w:val="24"/>
          <w:szCs w:val="24"/>
        </w:rPr>
        <w:sym w:font="HQPB2" w:char="F04F"/>
      </w:r>
      <w:r w:rsidR="009426AB" w:rsidRPr="0086531D">
        <w:rPr>
          <w:color w:val="000000"/>
          <w:sz w:val="24"/>
          <w:szCs w:val="24"/>
        </w:rPr>
        <w:sym w:font="HQPB4" w:char="F0DF"/>
      </w:r>
      <w:r w:rsidR="009426AB" w:rsidRPr="0086531D">
        <w:rPr>
          <w:color w:val="000000"/>
          <w:sz w:val="24"/>
          <w:szCs w:val="24"/>
        </w:rPr>
        <w:sym w:font="HQPB2" w:char="F067"/>
      </w:r>
      <w:r w:rsidR="009426AB" w:rsidRPr="0086531D">
        <w:rPr>
          <w:color w:val="000000"/>
          <w:sz w:val="24"/>
          <w:szCs w:val="24"/>
        </w:rPr>
        <w:sym w:font="HQPB5" w:char="F06E"/>
      </w:r>
      <w:r w:rsidR="009426AB" w:rsidRPr="0086531D">
        <w:rPr>
          <w:color w:val="000000"/>
          <w:sz w:val="24"/>
          <w:szCs w:val="24"/>
        </w:rPr>
        <w:sym w:font="HQPB2" w:char="F03D"/>
      </w:r>
      <w:r w:rsidR="009426AB" w:rsidRPr="0086531D">
        <w:rPr>
          <w:color w:val="000000"/>
          <w:sz w:val="24"/>
          <w:szCs w:val="24"/>
        </w:rPr>
        <w:sym w:font="HQPB4" w:char="F0CF"/>
      </w:r>
      <w:r w:rsidR="009426AB" w:rsidRPr="0086531D">
        <w:rPr>
          <w:color w:val="000000"/>
          <w:sz w:val="24"/>
          <w:szCs w:val="24"/>
        </w:rPr>
        <w:sym w:font="HQPB2" w:char="F04A"/>
      </w:r>
      <w:r w:rsidR="009426AB" w:rsidRPr="0086531D">
        <w:rPr>
          <w:color w:val="000000"/>
          <w:sz w:val="24"/>
          <w:szCs w:val="24"/>
        </w:rPr>
        <w:sym w:font="HQPB4" w:char="F0F3"/>
      </w:r>
      <w:r w:rsidR="009426AB" w:rsidRPr="0086531D">
        <w:rPr>
          <w:color w:val="000000"/>
          <w:sz w:val="24"/>
          <w:szCs w:val="24"/>
        </w:rPr>
        <w:sym w:font="HQPB1" w:char="F073"/>
      </w:r>
      <w:r w:rsidR="009426AB" w:rsidRPr="0086531D">
        <w:rPr>
          <w:color w:val="000000"/>
          <w:sz w:val="24"/>
          <w:szCs w:val="24"/>
        </w:rPr>
        <w:sym w:font="HQPB5" w:char="F074"/>
      </w:r>
      <w:r w:rsidR="009426AB" w:rsidRPr="0086531D">
        <w:rPr>
          <w:color w:val="000000"/>
          <w:sz w:val="24"/>
          <w:szCs w:val="24"/>
        </w:rPr>
        <w:sym w:font="HQPB1" w:char="F047"/>
      </w:r>
      <w:r w:rsidR="009426AB" w:rsidRPr="0086531D">
        <w:rPr>
          <w:color w:val="000000"/>
          <w:sz w:val="24"/>
          <w:szCs w:val="24"/>
        </w:rPr>
        <w:sym w:font="HQPB4" w:char="F0CF"/>
      </w:r>
      <w:r w:rsidR="009426AB" w:rsidRPr="0086531D">
        <w:rPr>
          <w:color w:val="000000"/>
          <w:sz w:val="24"/>
          <w:szCs w:val="24"/>
        </w:rPr>
        <w:sym w:font="HQPB2" w:char="F039"/>
      </w:r>
      <w:r w:rsidR="009426AB" w:rsidRPr="0086531D">
        <w:rPr>
          <w:color w:val="000000"/>
          <w:sz w:val="24"/>
          <w:szCs w:val="24"/>
          <w:rtl/>
        </w:rPr>
        <w:t xml:space="preserve"> </w:t>
      </w:r>
      <w:r w:rsidR="009426AB" w:rsidRPr="0086531D">
        <w:rPr>
          <w:color w:val="000000"/>
          <w:sz w:val="24"/>
          <w:szCs w:val="24"/>
        </w:rPr>
        <w:sym w:font="HQPB5" w:char="F07C"/>
      </w:r>
      <w:r w:rsidR="009426AB" w:rsidRPr="0086531D">
        <w:rPr>
          <w:color w:val="000000"/>
          <w:sz w:val="24"/>
          <w:szCs w:val="24"/>
        </w:rPr>
        <w:sym w:font="HQPB1" w:char="F04D"/>
      </w:r>
      <w:r w:rsidR="009426AB" w:rsidRPr="0086531D">
        <w:rPr>
          <w:color w:val="000000"/>
          <w:sz w:val="24"/>
          <w:szCs w:val="24"/>
        </w:rPr>
        <w:sym w:font="HQPB4" w:char="F0F9"/>
      </w:r>
      <w:r w:rsidR="009426AB" w:rsidRPr="0086531D">
        <w:rPr>
          <w:color w:val="000000"/>
          <w:sz w:val="24"/>
          <w:szCs w:val="24"/>
        </w:rPr>
        <w:sym w:font="HQPB2" w:char="F03D"/>
      </w:r>
      <w:r w:rsidR="009426AB" w:rsidRPr="0086531D">
        <w:rPr>
          <w:color w:val="000000"/>
          <w:sz w:val="24"/>
          <w:szCs w:val="24"/>
        </w:rPr>
        <w:sym w:font="HQPB4" w:char="F0E8"/>
      </w:r>
      <w:r w:rsidR="009426AB" w:rsidRPr="0086531D">
        <w:rPr>
          <w:color w:val="000000"/>
          <w:sz w:val="24"/>
          <w:szCs w:val="24"/>
        </w:rPr>
        <w:sym w:font="HQPB2" w:char="F025"/>
      </w:r>
      <w:r w:rsidR="009426AB" w:rsidRPr="0086531D">
        <w:rPr>
          <w:color w:val="000000"/>
          <w:sz w:val="24"/>
          <w:szCs w:val="24"/>
          <w:rtl/>
        </w:rPr>
        <w:t xml:space="preserve"> </w:t>
      </w:r>
      <w:r w:rsidR="009426AB" w:rsidRPr="0086531D">
        <w:rPr>
          <w:color w:val="000000"/>
          <w:sz w:val="24"/>
          <w:szCs w:val="24"/>
        </w:rPr>
        <w:sym w:font="HQPB5" w:char="F049"/>
      </w:r>
      <w:r w:rsidR="009426AB" w:rsidRPr="0086531D">
        <w:rPr>
          <w:color w:val="000000"/>
          <w:sz w:val="24"/>
          <w:szCs w:val="24"/>
        </w:rPr>
        <w:sym w:font="HQPB2" w:char="F077"/>
      </w:r>
      <w:r w:rsidR="009426AB" w:rsidRPr="0086531D">
        <w:rPr>
          <w:color w:val="000000"/>
          <w:sz w:val="24"/>
          <w:szCs w:val="24"/>
          <w:rtl/>
        </w:rPr>
        <w:t xml:space="preserve"> </w:t>
      </w:r>
      <w:r w:rsidR="009426AB" w:rsidRPr="0086531D">
        <w:rPr>
          <w:color w:val="000000"/>
          <w:sz w:val="24"/>
          <w:szCs w:val="24"/>
        </w:rPr>
        <w:sym w:font="HQPB4" w:char="F0DF"/>
      </w:r>
      <w:r w:rsidR="009426AB" w:rsidRPr="0086531D">
        <w:rPr>
          <w:color w:val="000000"/>
          <w:sz w:val="24"/>
          <w:szCs w:val="24"/>
        </w:rPr>
        <w:sym w:font="HQPB1" w:char="F089"/>
      </w:r>
      <w:r w:rsidR="009426AB" w:rsidRPr="0086531D">
        <w:rPr>
          <w:color w:val="000000"/>
          <w:sz w:val="24"/>
          <w:szCs w:val="24"/>
        </w:rPr>
        <w:sym w:font="HQPB4" w:char="F0C5"/>
      </w:r>
      <w:r w:rsidR="009426AB" w:rsidRPr="0086531D">
        <w:rPr>
          <w:color w:val="000000"/>
          <w:sz w:val="24"/>
          <w:szCs w:val="24"/>
        </w:rPr>
        <w:sym w:font="HQPB1" w:char="F05F"/>
      </w:r>
      <w:r w:rsidR="009426AB" w:rsidRPr="0086531D">
        <w:rPr>
          <w:color w:val="000000"/>
          <w:sz w:val="24"/>
          <w:szCs w:val="24"/>
        </w:rPr>
        <w:sym w:font="HQPB5" w:char="F072"/>
      </w:r>
      <w:r w:rsidR="009426AB" w:rsidRPr="0086531D">
        <w:rPr>
          <w:color w:val="000000"/>
          <w:sz w:val="24"/>
          <w:szCs w:val="24"/>
        </w:rPr>
        <w:sym w:font="HQPB1" w:char="F026"/>
      </w:r>
      <w:r w:rsidR="009426AB" w:rsidRPr="0086531D">
        <w:rPr>
          <w:color w:val="000000"/>
          <w:sz w:val="24"/>
          <w:szCs w:val="24"/>
          <w:rtl/>
        </w:rPr>
        <w:t xml:space="preserve"> </w:t>
      </w:r>
      <w:r w:rsidR="009426AB" w:rsidRPr="0086531D">
        <w:rPr>
          <w:color w:val="000000"/>
          <w:sz w:val="24"/>
          <w:szCs w:val="24"/>
        </w:rPr>
        <w:sym w:font="HQPB5" w:char="F021"/>
      </w:r>
      <w:r w:rsidR="009426AB" w:rsidRPr="0086531D">
        <w:rPr>
          <w:color w:val="000000"/>
          <w:sz w:val="24"/>
          <w:szCs w:val="24"/>
        </w:rPr>
        <w:sym w:font="HQPB1" w:char="F024"/>
      </w:r>
      <w:r w:rsidR="009426AB" w:rsidRPr="0086531D">
        <w:rPr>
          <w:color w:val="000000"/>
          <w:sz w:val="24"/>
          <w:szCs w:val="24"/>
        </w:rPr>
        <w:sym w:font="HQPB5" w:char="F074"/>
      </w:r>
      <w:r w:rsidR="009426AB" w:rsidRPr="0086531D">
        <w:rPr>
          <w:color w:val="000000"/>
          <w:sz w:val="24"/>
          <w:szCs w:val="24"/>
        </w:rPr>
        <w:sym w:font="HQPB2" w:char="F042"/>
      </w:r>
      <w:r w:rsidR="009426AB" w:rsidRPr="0086531D">
        <w:rPr>
          <w:color w:val="000000"/>
          <w:sz w:val="24"/>
          <w:szCs w:val="24"/>
          <w:rtl/>
        </w:rPr>
        <w:t xml:space="preserve"> </w:t>
      </w:r>
      <w:r w:rsidR="009426AB" w:rsidRPr="0086531D">
        <w:rPr>
          <w:color w:val="000000"/>
          <w:sz w:val="24"/>
          <w:szCs w:val="24"/>
        </w:rPr>
        <w:sym w:font="HQPB4" w:char="F0F6"/>
      </w:r>
      <w:r w:rsidR="009426AB" w:rsidRPr="0086531D">
        <w:rPr>
          <w:color w:val="000000"/>
          <w:sz w:val="24"/>
          <w:szCs w:val="24"/>
        </w:rPr>
        <w:sym w:font="HQPB2" w:char="F04E"/>
      </w:r>
      <w:r w:rsidR="009426AB" w:rsidRPr="0086531D">
        <w:rPr>
          <w:color w:val="000000"/>
          <w:sz w:val="24"/>
          <w:szCs w:val="24"/>
        </w:rPr>
        <w:sym w:font="HQPB4" w:char="F0E0"/>
      </w:r>
      <w:r w:rsidR="009426AB" w:rsidRPr="0086531D">
        <w:rPr>
          <w:color w:val="000000"/>
          <w:sz w:val="24"/>
          <w:szCs w:val="24"/>
        </w:rPr>
        <w:sym w:font="HQPB2" w:char="F036"/>
      </w:r>
      <w:r w:rsidR="009426AB" w:rsidRPr="0086531D">
        <w:rPr>
          <w:color w:val="000000"/>
          <w:sz w:val="24"/>
          <w:szCs w:val="24"/>
        </w:rPr>
        <w:sym w:font="HQPB4" w:char="F0E8"/>
      </w:r>
      <w:r w:rsidR="009426AB" w:rsidRPr="0086531D">
        <w:rPr>
          <w:color w:val="000000"/>
          <w:sz w:val="24"/>
          <w:szCs w:val="24"/>
        </w:rPr>
        <w:sym w:font="HQPB2" w:char="F03D"/>
      </w:r>
      <w:r w:rsidR="009426AB" w:rsidRPr="0086531D">
        <w:rPr>
          <w:color w:val="000000"/>
          <w:sz w:val="24"/>
          <w:szCs w:val="24"/>
        </w:rPr>
        <w:sym w:font="HQPB4" w:char="F0CF"/>
      </w:r>
      <w:r w:rsidR="009426AB" w:rsidRPr="0086531D">
        <w:rPr>
          <w:color w:val="000000"/>
          <w:sz w:val="24"/>
          <w:szCs w:val="24"/>
        </w:rPr>
        <w:sym w:font="HQPB2" w:char="F048"/>
      </w:r>
      <w:r w:rsidR="009426AB" w:rsidRPr="0086531D">
        <w:rPr>
          <w:color w:val="000000"/>
          <w:sz w:val="24"/>
          <w:szCs w:val="24"/>
        </w:rPr>
        <w:sym w:font="HQPB4" w:char="F0F7"/>
      </w:r>
      <w:r w:rsidR="009426AB" w:rsidRPr="0086531D">
        <w:rPr>
          <w:color w:val="000000"/>
          <w:sz w:val="24"/>
          <w:szCs w:val="24"/>
        </w:rPr>
        <w:sym w:font="HQPB1" w:char="F071"/>
      </w:r>
      <w:r w:rsidR="009426AB" w:rsidRPr="0086531D">
        <w:rPr>
          <w:color w:val="000000"/>
          <w:sz w:val="24"/>
          <w:szCs w:val="24"/>
        </w:rPr>
        <w:sym w:font="HQPB5" w:char="F072"/>
      </w:r>
      <w:r w:rsidR="009426AB" w:rsidRPr="0086531D">
        <w:rPr>
          <w:color w:val="000000"/>
          <w:sz w:val="24"/>
          <w:szCs w:val="24"/>
        </w:rPr>
        <w:sym w:font="HQPB1" w:char="F026"/>
      </w:r>
      <w:r w:rsidR="009426AB" w:rsidRPr="0086531D">
        <w:rPr>
          <w:color w:val="000000"/>
          <w:sz w:val="24"/>
          <w:szCs w:val="24"/>
          <w:rtl/>
        </w:rPr>
        <w:t xml:space="preserve"> </w:t>
      </w:r>
      <w:r w:rsidR="009426AB" w:rsidRPr="0086531D">
        <w:rPr>
          <w:color w:val="000000"/>
          <w:sz w:val="24"/>
          <w:szCs w:val="24"/>
        </w:rPr>
        <w:sym w:font="HQPB4" w:char="F0CF"/>
      </w:r>
      <w:r w:rsidR="009426AB" w:rsidRPr="0086531D">
        <w:rPr>
          <w:color w:val="000000"/>
          <w:sz w:val="24"/>
          <w:szCs w:val="24"/>
        </w:rPr>
        <w:sym w:font="HQPB2" w:char="F06D"/>
      </w:r>
      <w:r w:rsidR="009426AB" w:rsidRPr="0086531D">
        <w:rPr>
          <w:color w:val="000000"/>
          <w:sz w:val="24"/>
          <w:szCs w:val="24"/>
        </w:rPr>
        <w:sym w:font="HQPB4" w:char="F0F8"/>
      </w:r>
      <w:r w:rsidR="009426AB" w:rsidRPr="0086531D">
        <w:rPr>
          <w:color w:val="000000"/>
          <w:sz w:val="24"/>
          <w:szCs w:val="24"/>
        </w:rPr>
        <w:sym w:font="HQPB2" w:char="F08B"/>
      </w:r>
      <w:r w:rsidR="009426AB" w:rsidRPr="0086531D">
        <w:rPr>
          <w:color w:val="000000"/>
          <w:sz w:val="24"/>
          <w:szCs w:val="24"/>
        </w:rPr>
        <w:sym w:font="HQPB5" w:char="F06E"/>
      </w:r>
      <w:r w:rsidR="009426AB" w:rsidRPr="0086531D">
        <w:rPr>
          <w:color w:val="000000"/>
          <w:sz w:val="24"/>
          <w:szCs w:val="24"/>
        </w:rPr>
        <w:sym w:font="HQPB2" w:char="F03D"/>
      </w:r>
      <w:r w:rsidR="009426AB" w:rsidRPr="0086531D">
        <w:rPr>
          <w:color w:val="000000"/>
          <w:sz w:val="24"/>
          <w:szCs w:val="24"/>
        </w:rPr>
        <w:sym w:font="HQPB5" w:char="F074"/>
      </w:r>
      <w:r w:rsidR="009426AB" w:rsidRPr="0086531D">
        <w:rPr>
          <w:color w:val="000000"/>
          <w:sz w:val="24"/>
          <w:szCs w:val="24"/>
        </w:rPr>
        <w:sym w:font="HQPB1" w:char="F0E3"/>
      </w:r>
      <w:r w:rsidR="009426AB" w:rsidRPr="0086531D">
        <w:rPr>
          <w:color w:val="000000"/>
          <w:sz w:val="24"/>
          <w:szCs w:val="24"/>
          <w:rtl/>
        </w:rPr>
        <w:t xml:space="preserve"> </w:t>
      </w:r>
      <w:r w:rsidR="009426AB" w:rsidRPr="0086531D">
        <w:rPr>
          <w:color w:val="000000"/>
          <w:sz w:val="24"/>
          <w:szCs w:val="24"/>
        </w:rPr>
        <w:sym w:font="HQPB5" w:char="F028"/>
      </w:r>
      <w:r w:rsidR="009426AB" w:rsidRPr="0086531D">
        <w:rPr>
          <w:color w:val="000000"/>
          <w:sz w:val="24"/>
          <w:szCs w:val="24"/>
        </w:rPr>
        <w:sym w:font="HQPB1" w:char="F023"/>
      </w:r>
      <w:r w:rsidR="009426AB" w:rsidRPr="0086531D">
        <w:rPr>
          <w:color w:val="000000"/>
          <w:sz w:val="24"/>
          <w:szCs w:val="24"/>
        </w:rPr>
        <w:sym w:font="HQPB2" w:char="F071"/>
      </w:r>
      <w:r w:rsidR="009426AB" w:rsidRPr="0086531D">
        <w:rPr>
          <w:color w:val="000000"/>
          <w:sz w:val="24"/>
          <w:szCs w:val="24"/>
        </w:rPr>
        <w:sym w:font="HQPB4" w:char="F0A9"/>
      </w:r>
      <w:r w:rsidR="009426AB" w:rsidRPr="0086531D">
        <w:rPr>
          <w:color w:val="000000"/>
          <w:sz w:val="24"/>
          <w:szCs w:val="24"/>
        </w:rPr>
        <w:sym w:font="HQPB2" w:char="F039"/>
      </w:r>
      <w:r w:rsidR="009426AB" w:rsidRPr="0086531D">
        <w:rPr>
          <w:color w:val="000000"/>
          <w:sz w:val="24"/>
          <w:szCs w:val="24"/>
        </w:rPr>
        <w:sym w:font="HQPB5" w:char="F075"/>
      </w:r>
      <w:r w:rsidR="009426AB" w:rsidRPr="0086531D">
        <w:rPr>
          <w:color w:val="000000"/>
          <w:sz w:val="24"/>
          <w:szCs w:val="24"/>
        </w:rPr>
        <w:sym w:font="HQPB2" w:char="F071"/>
      </w:r>
      <w:r w:rsidR="009426AB" w:rsidRPr="0086531D">
        <w:rPr>
          <w:color w:val="000000"/>
          <w:sz w:val="24"/>
          <w:szCs w:val="24"/>
        </w:rPr>
        <w:sym w:font="HQPB5" w:char="F073"/>
      </w:r>
      <w:r w:rsidR="009426AB" w:rsidRPr="0086531D">
        <w:rPr>
          <w:color w:val="000000"/>
          <w:sz w:val="24"/>
          <w:szCs w:val="24"/>
        </w:rPr>
        <w:sym w:font="HQPB1" w:char="F03F"/>
      </w:r>
      <w:r w:rsidR="009426AB" w:rsidRPr="0086531D">
        <w:rPr>
          <w:color w:val="000000"/>
          <w:sz w:val="24"/>
          <w:szCs w:val="24"/>
          <w:rtl/>
        </w:rPr>
        <w:t xml:space="preserve"> </w:t>
      </w:r>
      <w:r w:rsidR="009426AB" w:rsidRPr="0086531D">
        <w:rPr>
          <w:color w:val="000000"/>
          <w:sz w:val="24"/>
          <w:szCs w:val="24"/>
        </w:rPr>
        <w:sym w:font="HQPB4" w:char="F0F3"/>
      </w:r>
      <w:r w:rsidR="009426AB" w:rsidRPr="0086531D">
        <w:rPr>
          <w:color w:val="000000"/>
          <w:sz w:val="24"/>
          <w:szCs w:val="24"/>
        </w:rPr>
        <w:sym w:font="HQPB2" w:char="F04F"/>
      </w:r>
      <w:r w:rsidR="009426AB" w:rsidRPr="0086531D">
        <w:rPr>
          <w:color w:val="000000"/>
          <w:sz w:val="24"/>
          <w:szCs w:val="24"/>
        </w:rPr>
        <w:sym w:font="HQPB4" w:char="F0DF"/>
      </w:r>
      <w:r w:rsidR="009426AB" w:rsidRPr="0086531D">
        <w:rPr>
          <w:color w:val="000000"/>
          <w:sz w:val="24"/>
          <w:szCs w:val="24"/>
        </w:rPr>
        <w:sym w:font="HQPB2" w:char="F067"/>
      </w:r>
      <w:r w:rsidR="009426AB" w:rsidRPr="0086531D">
        <w:rPr>
          <w:color w:val="000000"/>
          <w:sz w:val="24"/>
          <w:szCs w:val="24"/>
        </w:rPr>
        <w:sym w:font="HQPB4" w:char="F0E3"/>
      </w:r>
      <w:r w:rsidR="009426AB" w:rsidRPr="0086531D">
        <w:rPr>
          <w:color w:val="000000"/>
          <w:sz w:val="24"/>
          <w:szCs w:val="24"/>
        </w:rPr>
        <w:sym w:font="HQPB2" w:char="F05A"/>
      </w:r>
      <w:r w:rsidR="009426AB" w:rsidRPr="0086531D">
        <w:rPr>
          <w:color w:val="000000"/>
          <w:sz w:val="24"/>
          <w:szCs w:val="24"/>
        </w:rPr>
        <w:sym w:font="HQPB4" w:char="F0E3"/>
      </w:r>
      <w:r w:rsidR="009426AB" w:rsidRPr="0086531D">
        <w:rPr>
          <w:color w:val="000000"/>
          <w:sz w:val="24"/>
          <w:szCs w:val="24"/>
        </w:rPr>
        <w:sym w:font="HQPB2" w:char="F08B"/>
      </w:r>
      <w:r w:rsidR="009426AB" w:rsidRPr="0086531D">
        <w:rPr>
          <w:color w:val="000000"/>
          <w:sz w:val="24"/>
          <w:szCs w:val="24"/>
        </w:rPr>
        <w:sym w:font="HQPB4" w:char="F0F4"/>
      </w:r>
      <w:r w:rsidR="009426AB" w:rsidRPr="0086531D">
        <w:rPr>
          <w:color w:val="000000"/>
          <w:sz w:val="24"/>
          <w:szCs w:val="24"/>
        </w:rPr>
        <w:sym w:font="HQPB1" w:char="F0E3"/>
      </w:r>
      <w:r w:rsidR="009426AB" w:rsidRPr="0086531D">
        <w:rPr>
          <w:color w:val="000000"/>
          <w:sz w:val="24"/>
          <w:szCs w:val="24"/>
        </w:rPr>
        <w:sym w:font="HQPB5" w:char="F072"/>
      </w:r>
      <w:r w:rsidR="009426AB" w:rsidRPr="0086531D">
        <w:rPr>
          <w:color w:val="000000"/>
          <w:sz w:val="24"/>
          <w:szCs w:val="24"/>
        </w:rPr>
        <w:sym w:font="HQPB1" w:char="F026"/>
      </w:r>
      <w:r w:rsidR="009426AB" w:rsidRPr="0086531D">
        <w:rPr>
          <w:color w:val="000000"/>
          <w:sz w:val="24"/>
          <w:szCs w:val="24"/>
        </w:rPr>
        <w:sym w:font="HQPB4" w:char="F0A8"/>
      </w:r>
      <w:r w:rsidR="009426AB" w:rsidRPr="0086531D">
        <w:rPr>
          <w:color w:val="000000"/>
          <w:sz w:val="24"/>
          <w:szCs w:val="24"/>
        </w:rPr>
        <w:sym w:font="HQPB2" w:char="F072"/>
      </w:r>
      <w:r w:rsidR="009426AB" w:rsidRPr="0086531D">
        <w:rPr>
          <w:color w:val="000000"/>
          <w:sz w:val="24"/>
          <w:szCs w:val="24"/>
          <w:rtl/>
        </w:rPr>
        <w:t xml:space="preserve"> </w:t>
      </w:r>
      <w:r w:rsidR="009426AB" w:rsidRPr="0086531D">
        <w:rPr>
          <w:color w:val="000000"/>
          <w:sz w:val="24"/>
          <w:szCs w:val="24"/>
        </w:rPr>
        <w:sym w:font="HQPB4" w:char="F0E2"/>
      </w:r>
      <w:r w:rsidR="009426AB" w:rsidRPr="0086531D">
        <w:rPr>
          <w:color w:val="000000"/>
          <w:sz w:val="24"/>
          <w:szCs w:val="24"/>
        </w:rPr>
        <w:sym w:font="HQPB1" w:char="F0D9"/>
      </w:r>
      <w:r w:rsidR="009426AB" w:rsidRPr="0086531D">
        <w:rPr>
          <w:color w:val="000000"/>
          <w:sz w:val="24"/>
          <w:szCs w:val="24"/>
        </w:rPr>
        <w:sym w:font="HQPB2" w:char="F08B"/>
      </w:r>
      <w:r w:rsidR="009426AB" w:rsidRPr="0086531D">
        <w:rPr>
          <w:color w:val="000000"/>
          <w:sz w:val="24"/>
          <w:szCs w:val="24"/>
        </w:rPr>
        <w:sym w:font="HQPB4" w:char="F0CF"/>
      </w:r>
      <w:r w:rsidR="009426AB" w:rsidRPr="0086531D">
        <w:rPr>
          <w:color w:val="000000"/>
          <w:sz w:val="24"/>
          <w:szCs w:val="24"/>
        </w:rPr>
        <w:sym w:font="HQPB1" w:char="F0FF"/>
      </w:r>
      <w:r w:rsidR="009426AB" w:rsidRPr="0086531D">
        <w:rPr>
          <w:color w:val="000000"/>
          <w:sz w:val="24"/>
          <w:szCs w:val="24"/>
        </w:rPr>
        <w:sym w:font="HQPB5" w:char="F073"/>
      </w:r>
      <w:r w:rsidR="009426AB" w:rsidRPr="0086531D">
        <w:rPr>
          <w:color w:val="000000"/>
          <w:sz w:val="24"/>
          <w:szCs w:val="24"/>
        </w:rPr>
        <w:sym w:font="HQPB1" w:char="F03F"/>
      </w:r>
      <w:r w:rsidR="009426AB" w:rsidRPr="0086531D">
        <w:rPr>
          <w:color w:val="000000"/>
          <w:sz w:val="24"/>
          <w:szCs w:val="24"/>
          <w:rtl/>
        </w:rPr>
        <w:t xml:space="preserve"> </w:t>
      </w:r>
      <w:r w:rsidR="009426AB" w:rsidRPr="0086531D">
        <w:rPr>
          <w:color w:val="000000"/>
          <w:sz w:val="24"/>
          <w:szCs w:val="24"/>
        </w:rPr>
        <w:sym w:font="HQPB5" w:char="F07A"/>
      </w:r>
      <w:r w:rsidR="009426AB" w:rsidRPr="0086531D">
        <w:rPr>
          <w:color w:val="000000"/>
          <w:sz w:val="24"/>
          <w:szCs w:val="24"/>
        </w:rPr>
        <w:sym w:font="HQPB2" w:char="F060"/>
      </w:r>
      <w:r w:rsidR="009426AB" w:rsidRPr="0086531D">
        <w:rPr>
          <w:color w:val="000000"/>
          <w:sz w:val="24"/>
          <w:szCs w:val="24"/>
        </w:rPr>
        <w:sym w:font="HQPB4" w:char="F0CF"/>
      </w:r>
      <w:r w:rsidR="009426AB" w:rsidRPr="0086531D">
        <w:rPr>
          <w:color w:val="000000"/>
          <w:sz w:val="24"/>
          <w:szCs w:val="24"/>
        </w:rPr>
        <w:sym w:font="HQPB2" w:char="F042"/>
      </w:r>
      <w:r w:rsidR="009426AB" w:rsidRPr="0086531D">
        <w:rPr>
          <w:color w:val="000000"/>
          <w:sz w:val="24"/>
          <w:szCs w:val="24"/>
          <w:rtl/>
        </w:rPr>
        <w:t xml:space="preserve"> </w:t>
      </w:r>
      <w:r w:rsidR="009426AB" w:rsidRPr="0086531D">
        <w:rPr>
          <w:color w:val="000000"/>
          <w:sz w:val="24"/>
          <w:szCs w:val="24"/>
        </w:rPr>
        <w:sym w:font="HQPB4" w:char="F0C6"/>
      </w:r>
      <w:r w:rsidR="009426AB" w:rsidRPr="0086531D">
        <w:rPr>
          <w:color w:val="000000"/>
          <w:sz w:val="24"/>
          <w:szCs w:val="24"/>
        </w:rPr>
        <w:sym w:font="HQPB1" w:char="F0EC"/>
      </w:r>
      <w:r w:rsidR="009426AB" w:rsidRPr="0086531D">
        <w:rPr>
          <w:color w:val="000000"/>
          <w:sz w:val="24"/>
          <w:szCs w:val="24"/>
        </w:rPr>
        <w:sym w:font="HQPB4" w:char="F0F8"/>
      </w:r>
      <w:r w:rsidR="009426AB" w:rsidRPr="0086531D">
        <w:rPr>
          <w:color w:val="000000"/>
          <w:sz w:val="24"/>
          <w:szCs w:val="24"/>
        </w:rPr>
        <w:sym w:font="HQPB2" w:char="F042"/>
      </w:r>
      <w:r w:rsidR="009426AB" w:rsidRPr="0086531D">
        <w:rPr>
          <w:color w:val="000000"/>
          <w:sz w:val="24"/>
          <w:szCs w:val="24"/>
        </w:rPr>
        <w:sym w:font="HQPB4" w:char="F0A4"/>
      </w:r>
      <w:r w:rsidR="009426AB" w:rsidRPr="0086531D">
        <w:rPr>
          <w:color w:val="000000"/>
          <w:sz w:val="24"/>
          <w:szCs w:val="24"/>
        </w:rPr>
        <w:sym w:font="HQPB3" w:char="F024"/>
      </w:r>
      <w:r w:rsidR="009426AB" w:rsidRPr="0086531D">
        <w:rPr>
          <w:color w:val="000000"/>
          <w:sz w:val="24"/>
          <w:szCs w:val="24"/>
        </w:rPr>
        <w:sym w:font="HQPB3" w:char="F021"/>
      </w:r>
      <w:r w:rsidR="009426AB" w:rsidRPr="0086531D">
        <w:rPr>
          <w:color w:val="000000"/>
          <w:sz w:val="24"/>
          <w:szCs w:val="24"/>
        </w:rPr>
        <w:sym w:font="HQPB5" w:char="F024"/>
      </w:r>
      <w:r w:rsidR="009426AB" w:rsidRPr="0086531D">
        <w:rPr>
          <w:color w:val="000000"/>
          <w:sz w:val="24"/>
          <w:szCs w:val="24"/>
        </w:rPr>
        <w:sym w:font="HQPB1" w:char="F023"/>
      </w:r>
      <w:r w:rsidR="009426AB" w:rsidRPr="0086531D">
        <w:rPr>
          <w:color w:val="000000"/>
          <w:sz w:val="24"/>
          <w:szCs w:val="24"/>
          <w:rtl/>
        </w:rPr>
        <w:t xml:space="preserve"> </w:t>
      </w:r>
      <w:r w:rsidR="009426AB" w:rsidRPr="0086531D">
        <w:rPr>
          <w:color w:val="000000"/>
          <w:sz w:val="24"/>
          <w:szCs w:val="24"/>
        </w:rPr>
        <w:sym w:font="HQPB1" w:char="F024"/>
      </w:r>
      <w:r w:rsidR="009426AB" w:rsidRPr="0086531D">
        <w:rPr>
          <w:color w:val="000000"/>
          <w:sz w:val="24"/>
          <w:szCs w:val="24"/>
        </w:rPr>
        <w:sym w:font="HQPB4" w:char="F0BA"/>
      </w:r>
      <w:r w:rsidR="009426AB" w:rsidRPr="0086531D">
        <w:rPr>
          <w:color w:val="000000"/>
          <w:sz w:val="24"/>
          <w:szCs w:val="24"/>
        </w:rPr>
        <w:sym w:font="HQPB2" w:char="F052"/>
      </w:r>
      <w:r w:rsidR="009426AB" w:rsidRPr="0086531D">
        <w:rPr>
          <w:color w:val="000000"/>
          <w:sz w:val="24"/>
          <w:szCs w:val="24"/>
        </w:rPr>
        <w:sym w:font="HQPB5" w:char="F074"/>
      </w:r>
      <w:r w:rsidR="009426AB" w:rsidRPr="0086531D">
        <w:rPr>
          <w:color w:val="000000"/>
          <w:sz w:val="24"/>
          <w:szCs w:val="24"/>
        </w:rPr>
        <w:sym w:font="HQPB1" w:char="F093"/>
      </w:r>
      <w:r w:rsidR="009426AB" w:rsidRPr="0086531D">
        <w:rPr>
          <w:color w:val="000000"/>
          <w:sz w:val="24"/>
          <w:szCs w:val="24"/>
        </w:rPr>
        <w:sym w:font="HQPB5" w:char="F079"/>
      </w:r>
      <w:r w:rsidR="009426AB" w:rsidRPr="0086531D">
        <w:rPr>
          <w:color w:val="000000"/>
          <w:sz w:val="24"/>
          <w:szCs w:val="24"/>
        </w:rPr>
        <w:sym w:font="HQPB1" w:char="F06D"/>
      </w:r>
      <w:r w:rsidR="009426AB" w:rsidRPr="0086531D">
        <w:rPr>
          <w:color w:val="000000"/>
          <w:sz w:val="24"/>
          <w:szCs w:val="24"/>
          <w:rtl/>
        </w:rPr>
        <w:t xml:space="preserve"> </w:t>
      </w:r>
      <w:r w:rsidR="009426AB" w:rsidRPr="0086531D">
        <w:rPr>
          <w:color w:val="000000"/>
          <w:sz w:val="24"/>
          <w:szCs w:val="24"/>
        </w:rPr>
        <w:sym w:font="HQPB5" w:char="F09E"/>
      </w:r>
      <w:r w:rsidR="009426AB" w:rsidRPr="0086531D">
        <w:rPr>
          <w:color w:val="000000"/>
          <w:sz w:val="24"/>
          <w:szCs w:val="24"/>
        </w:rPr>
        <w:sym w:font="HQPB2" w:char="F077"/>
      </w:r>
      <w:r w:rsidR="009426AB" w:rsidRPr="0086531D">
        <w:rPr>
          <w:color w:val="000000"/>
          <w:sz w:val="24"/>
          <w:szCs w:val="24"/>
        </w:rPr>
        <w:sym w:font="HQPB5" w:char="F072"/>
      </w:r>
      <w:r w:rsidR="009426AB" w:rsidRPr="0086531D">
        <w:rPr>
          <w:color w:val="000000"/>
          <w:sz w:val="24"/>
          <w:szCs w:val="24"/>
        </w:rPr>
        <w:sym w:font="HQPB1" w:char="F026"/>
      </w:r>
      <w:r w:rsidR="009426AB" w:rsidRPr="0086531D">
        <w:rPr>
          <w:color w:val="000000"/>
          <w:sz w:val="24"/>
          <w:szCs w:val="24"/>
          <w:rtl/>
        </w:rPr>
        <w:t xml:space="preserve"> </w:t>
      </w:r>
      <w:r w:rsidR="009426AB" w:rsidRPr="0086531D">
        <w:rPr>
          <w:color w:val="000000"/>
          <w:sz w:val="24"/>
          <w:szCs w:val="24"/>
        </w:rPr>
        <w:sym w:font="HQPB5" w:char="F028"/>
      </w:r>
      <w:r w:rsidR="009426AB" w:rsidRPr="0086531D">
        <w:rPr>
          <w:color w:val="000000"/>
          <w:sz w:val="24"/>
          <w:szCs w:val="24"/>
        </w:rPr>
        <w:sym w:font="HQPB1" w:char="F023"/>
      </w:r>
      <w:r w:rsidR="009426AB" w:rsidRPr="0086531D">
        <w:rPr>
          <w:color w:val="000000"/>
          <w:sz w:val="24"/>
          <w:szCs w:val="24"/>
        </w:rPr>
        <w:sym w:font="HQPB2" w:char="F072"/>
      </w:r>
      <w:r w:rsidR="009426AB" w:rsidRPr="0086531D">
        <w:rPr>
          <w:color w:val="000000"/>
          <w:sz w:val="24"/>
          <w:szCs w:val="24"/>
        </w:rPr>
        <w:sym w:font="HQPB4" w:char="F0DF"/>
      </w:r>
      <w:r w:rsidR="009426AB" w:rsidRPr="0086531D">
        <w:rPr>
          <w:color w:val="000000"/>
          <w:sz w:val="24"/>
          <w:szCs w:val="24"/>
        </w:rPr>
        <w:sym w:font="HQPB1" w:char="F089"/>
      </w:r>
      <w:r w:rsidR="009426AB" w:rsidRPr="0086531D">
        <w:rPr>
          <w:color w:val="000000"/>
          <w:sz w:val="24"/>
          <w:szCs w:val="24"/>
        </w:rPr>
        <w:sym w:font="HQPB4" w:char="F0C5"/>
      </w:r>
      <w:r w:rsidR="009426AB" w:rsidRPr="0086531D">
        <w:rPr>
          <w:color w:val="000000"/>
          <w:sz w:val="24"/>
          <w:szCs w:val="24"/>
        </w:rPr>
        <w:sym w:font="HQPB1" w:char="F067"/>
      </w:r>
      <w:r w:rsidR="009426AB" w:rsidRPr="0086531D">
        <w:rPr>
          <w:color w:val="000000"/>
          <w:sz w:val="24"/>
          <w:szCs w:val="24"/>
        </w:rPr>
        <w:sym w:font="HQPB5" w:char="F073"/>
      </w:r>
      <w:r w:rsidR="009426AB" w:rsidRPr="0086531D">
        <w:rPr>
          <w:color w:val="000000"/>
          <w:sz w:val="24"/>
          <w:szCs w:val="24"/>
        </w:rPr>
        <w:sym w:font="HQPB2" w:char="F086"/>
      </w:r>
      <w:r w:rsidR="009426AB" w:rsidRPr="0086531D">
        <w:rPr>
          <w:color w:val="000000"/>
          <w:sz w:val="24"/>
          <w:szCs w:val="24"/>
          <w:rtl/>
        </w:rPr>
        <w:t xml:space="preserve"> </w:t>
      </w:r>
      <w:r w:rsidR="009426AB" w:rsidRPr="0086531D">
        <w:rPr>
          <w:color w:val="000000"/>
          <w:sz w:val="24"/>
          <w:szCs w:val="24"/>
        </w:rPr>
        <w:sym w:font="HQPB1" w:char="F024"/>
      </w:r>
      <w:r w:rsidR="009426AB" w:rsidRPr="0086531D">
        <w:rPr>
          <w:color w:val="000000"/>
          <w:sz w:val="24"/>
          <w:szCs w:val="24"/>
        </w:rPr>
        <w:sym w:font="HQPB5" w:char="F074"/>
      </w:r>
      <w:r w:rsidR="009426AB" w:rsidRPr="0086531D">
        <w:rPr>
          <w:color w:val="000000"/>
          <w:sz w:val="24"/>
          <w:szCs w:val="24"/>
        </w:rPr>
        <w:sym w:font="HQPB2" w:char="F042"/>
      </w:r>
      <w:r w:rsidR="009426AB" w:rsidRPr="0086531D">
        <w:rPr>
          <w:color w:val="000000"/>
          <w:sz w:val="24"/>
          <w:szCs w:val="24"/>
          <w:rtl/>
        </w:rPr>
        <w:t xml:space="preserve"> </w:t>
      </w:r>
      <w:r w:rsidR="009426AB" w:rsidRPr="0086531D">
        <w:rPr>
          <w:color w:val="000000"/>
          <w:sz w:val="24"/>
          <w:szCs w:val="24"/>
        </w:rPr>
        <w:sym w:font="HQPB5" w:char="F074"/>
      </w:r>
      <w:r w:rsidR="009426AB" w:rsidRPr="0086531D">
        <w:rPr>
          <w:color w:val="000000"/>
          <w:sz w:val="24"/>
          <w:szCs w:val="24"/>
        </w:rPr>
        <w:sym w:font="HQPB2" w:char="F062"/>
      </w:r>
      <w:r w:rsidR="009426AB" w:rsidRPr="0086531D">
        <w:rPr>
          <w:color w:val="000000"/>
          <w:sz w:val="24"/>
          <w:szCs w:val="24"/>
        </w:rPr>
        <w:sym w:font="HQPB2" w:char="F071"/>
      </w:r>
      <w:r w:rsidR="009426AB" w:rsidRPr="0086531D">
        <w:rPr>
          <w:color w:val="000000"/>
          <w:sz w:val="24"/>
          <w:szCs w:val="24"/>
        </w:rPr>
        <w:sym w:font="HQPB4" w:char="F0E0"/>
      </w:r>
      <w:r w:rsidR="009426AB" w:rsidRPr="0086531D">
        <w:rPr>
          <w:color w:val="000000"/>
          <w:sz w:val="24"/>
          <w:szCs w:val="24"/>
        </w:rPr>
        <w:sym w:font="HQPB2" w:char="F029"/>
      </w:r>
      <w:r w:rsidR="009426AB" w:rsidRPr="0086531D">
        <w:rPr>
          <w:color w:val="000000"/>
          <w:sz w:val="24"/>
          <w:szCs w:val="24"/>
        </w:rPr>
        <w:sym w:font="HQPB4" w:char="F0CF"/>
      </w:r>
      <w:r w:rsidR="009426AB" w:rsidRPr="0086531D">
        <w:rPr>
          <w:color w:val="000000"/>
          <w:sz w:val="24"/>
          <w:szCs w:val="24"/>
        </w:rPr>
        <w:sym w:font="HQPB1" w:char="F0FF"/>
      </w:r>
      <w:r w:rsidR="009426AB" w:rsidRPr="0086531D">
        <w:rPr>
          <w:color w:val="000000"/>
          <w:sz w:val="24"/>
          <w:szCs w:val="24"/>
        </w:rPr>
        <w:sym w:font="HQPB2" w:char="F05A"/>
      </w:r>
      <w:r w:rsidR="009426AB" w:rsidRPr="0086531D">
        <w:rPr>
          <w:color w:val="000000"/>
          <w:sz w:val="24"/>
          <w:szCs w:val="24"/>
        </w:rPr>
        <w:sym w:font="HQPB4" w:char="F0E3"/>
      </w:r>
      <w:r w:rsidR="009426AB" w:rsidRPr="0086531D">
        <w:rPr>
          <w:color w:val="000000"/>
          <w:sz w:val="24"/>
          <w:szCs w:val="24"/>
        </w:rPr>
        <w:sym w:font="HQPB2" w:char="F083"/>
      </w:r>
      <w:r w:rsidR="009426AB" w:rsidRPr="0086531D">
        <w:rPr>
          <w:rFonts w:ascii="QCF_BSML" w:eastAsia="Calibri" w:hAnsi="QCF_BSML" w:cs="QCF_BSML"/>
          <w:b/>
          <w:bCs/>
          <w:color w:val="000000"/>
          <w:sz w:val="24"/>
          <w:szCs w:val="24"/>
          <w:rtl/>
        </w:rPr>
        <w:t xml:space="preserve"> </w:t>
      </w:r>
      <w:r w:rsidR="008407F7" w:rsidRPr="0086531D">
        <w:rPr>
          <w:rFonts w:ascii="Msh Quraan1" w:hAnsi="Msh Quraan1"/>
          <w:b/>
          <w:bCs/>
          <w:sz w:val="24"/>
          <w:szCs w:val="24"/>
        </w:rPr>
        <w:t></w:t>
      </w:r>
      <w:r w:rsidR="009426AB" w:rsidRPr="0086531D">
        <w:rPr>
          <w:rFonts w:ascii="QCF_BSML" w:eastAsia="Calibri" w:hAnsi="QCF_BSML" w:hint="cs"/>
          <w:color w:val="000000"/>
          <w:sz w:val="24"/>
          <w:szCs w:val="24"/>
          <w:rtl/>
        </w:rPr>
        <w:t>(التوبة:92)</w:t>
      </w:r>
      <w:r w:rsidR="00181E12" w:rsidRPr="0086531D">
        <w:rPr>
          <w:rFonts w:hint="cs"/>
          <w:sz w:val="24"/>
          <w:szCs w:val="24"/>
          <w:rtl/>
          <w:lang w:bidi="ar-JO"/>
        </w:rPr>
        <w:t>،</w:t>
      </w:r>
      <w:r w:rsidR="006A5917" w:rsidRPr="0086531D">
        <w:rPr>
          <w:rFonts w:hint="cs"/>
          <w:sz w:val="24"/>
          <w:szCs w:val="24"/>
          <w:rtl/>
          <w:lang w:bidi="ar-JO"/>
        </w:rPr>
        <w:t xml:space="preserve"> </w:t>
      </w:r>
      <w:r w:rsidR="00EA3E85" w:rsidRPr="00A1325E">
        <w:rPr>
          <w:rFonts w:hint="cs"/>
          <w:rtl/>
          <w:lang w:bidi="ar-JO"/>
        </w:rPr>
        <w:t>(</w:t>
      </w:r>
      <w:r w:rsidR="00EA3E85" w:rsidRPr="00A1325E">
        <w:rPr>
          <w:rtl/>
          <w:lang w:bidi="ar-JO"/>
        </w:rPr>
        <w:t xml:space="preserve">مِنَ </w:t>
      </w:r>
      <w:r w:rsidR="00EA3E85" w:rsidRPr="00A1325E">
        <w:rPr>
          <w:rFonts w:hint="cs"/>
          <w:rtl/>
          <w:lang w:bidi="ar-JO"/>
        </w:rPr>
        <w:t>ٱلدَّمْعِ)</w:t>
      </w:r>
      <w:r w:rsidR="00EA3E85" w:rsidRPr="00A1325E">
        <w:rPr>
          <w:rtl/>
          <w:lang w:bidi="ar-JO"/>
        </w:rPr>
        <w:t xml:space="preserve"> كقولك: تفيض دمعاً، وهو أبلغ من </w:t>
      </w:r>
      <w:r w:rsidR="00EA3E85" w:rsidRPr="00A1325E">
        <w:rPr>
          <w:rFonts w:hint="cs"/>
          <w:rtl/>
          <w:lang w:bidi="ar-JO"/>
        </w:rPr>
        <w:t xml:space="preserve">قوله: </w:t>
      </w:r>
      <w:r w:rsidR="00EA3E85" w:rsidRPr="00A1325E">
        <w:rPr>
          <w:rtl/>
          <w:lang w:bidi="ar-JO"/>
        </w:rPr>
        <w:t>يفيض دمعها، لأنّ العين جعلت كأن كلها دمع فائض، و</w:t>
      </w:r>
      <w:r w:rsidR="00EA3E85" w:rsidRPr="00A1325E">
        <w:rPr>
          <w:rFonts w:hint="cs"/>
          <w:rtl/>
          <w:lang w:bidi="ar-JO"/>
        </w:rPr>
        <w:t>(</w:t>
      </w:r>
      <w:r w:rsidR="00EA3E85" w:rsidRPr="00A1325E">
        <w:rPr>
          <w:rtl/>
          <w:lang w:bidi="ar-JO"/>
        </w:rPr>
        <w:t>من</w:t>
      </w:r>
      <w:r w:rsidR="00EA3E85" w:rsidRPr="00A1325E">
        <w:rPr>
          <w:rFonts w:hint="cs"/>
          <w:rtl/>
          <w:lang w:bidi="ar-JO"/>
        </w:rPr>
        <w:t>)</w:t>
      </w:r>
      <w:r w:rsidR="00EA3E85" w:rsidRPr="00A1325E">
        <w:rPr>
          <w:rtl/>
          <w:lang w:bidi="ar-JO"/>
        </w:rPr>
        <w:t xml:space="preserve"> للبيان كقولك: أفديك من رجل، ومحل الجار والمجرور النصب على التمييز</w:t>
      </w:r>
      <w:r w:rsidR="00EA3E85" w:rsidRPr="00A1325E">
        <w:rPr>
          <w:rFonts w:hint="cs"/>
          <w:rtl/>
          <w:lang w:bidi="ar-JO"/>
        </w:rPr>
        <w:t>..</w:t>
      </w:r>
      <w:r w:rsidR="00550F1E" w:rsidRPr="00A1325E">
        <w:rPr>
          <w:rFonts w:ascii="Times New Roman" w:eastAsia="Times New Roman" w:hAnsi="Times New Roman"/>
          <w:vertAlign w:val="superscript"/>
          <w:rtl/>
        </w:rPr>
        <w:t>(</w:t>
      </w:r>
      <w:r w:rsidR="00550F1E" w:rsidRPr="00A1325E">
        <w:rPr>
          <w:rFonts w:ascii="Times New Roman" w:eastAsia="Times New Roman" w:hAnsi="Times New Roman"/>
          <w:vertAlign w:val="superscript"/>
          <w:rtl/>
        </w:rPr>
        <w:footnoteReference w:id="834"/>
      </w:r>
      <w:r w:rsidR="00550F1E" w:rsidRPr="00A1325E">
        <w:rPr>
          <w:rFonts w:ascii="Times New Roman" w:eastAsia="Times New Roman" w:hAnsi="Times New Roman"/>
          <w:vertAlign w:val="superscript"/>
          <w:rtl/>
        </w:rPr>
        <w:t>)</w:t>
      </w:r>
      <w:r w:rsidR="00CD70C9" w:rsidRPr="00A1325E">
        <w:rPr>
          <w:rFonts w:hint="cs"/>
          <w:b/>
          <w:bCs/>
          <w:rtl/>
          <w:lang w:bidi="ar-JO"/>
        </w:rPr>
        <w:t>(</w:t>
      </w:r>
      <w:r w:rsidR="005D6944" w:rsidRPr="00A1325E">
        <w:rPr>
          <w:rFonts w:hint="cs"/>
          <w:b/>
          <w:bCs/>
          <w:rtl/>
          <w:lang w:bidi="ar-JO"/>
        </w:rPr>
        <w:t>ا</w:t>
      </w:r>
      <w:r w:rsidR="00CD70C9" w:rsidRPr="00A1325E">
        <w:rPr>
          <w:rFonts w:hint="cs"/>
          <w:b/>
          <w:bCs/>
          <w:rtl/>
          <w:lang w:bidi="ar-JO"/>
        </w:rPr>
        <w:t>هـ)</w:t>
      </w:r>
    </w:p>
    <w:p w:rsidR="00261091" w:rsidRPr="0086531D" w:rsidRDefault="00B26D2F" w:rsidP="00DC0BDE">
      <w:pPr>
        <w:spacing w:after="0" w:line="360" w:lineRule="auto"/>
        <w:jc w:val="both"/>
        <w:rPr>
          <w:rtl/>
          <w:lang w:bidi="ar-JO"/>
        </w:rPr>
      </w:pPr>
      <w:r w:rsidRPr="0086531D">
        <w:rPr>
          <w:rFonts w:hint="cs"/>
          <w:b/>
          <w:bCs/>
          <w:sz w:val="32"/>
          <w:szCs w:val="32"/>
          <w:rtl/>
          <w:lang w:bidi="ar-JO"/>
        </w:rPr>
        <w:t>المثال ال</w:t>
      </w:r>
      <w:r w:rsidR="004A45A0" w:rsidRPr="0086531D">
        <w:rPr>
          <w:rFonts w:hint="cs"/>
          <w:b/>
          <w:bCs/>
          <w:sz w:val="32"/>
          <w:szCs w:val="32"/>
          <w:rtl/>
          <w:lang w:bidi="ar-JO"/>
        </w:rPr>
        <w:t>ثالث</w:t>
      </w:r>
      <w:r w:rsidRPr="0086531D">
        <w:rPr>
          <w:rFonts w:hint="cs"/>
          <w:b/>
          <w:bCs/>
          <w:sz w:val="32"/>
          <w:szCs w:val="32"/>
          <w:rtl/>
          <w:lang w:bidi="ar-JO"/>
        </w:rPr>
        <w:t xml:space="preserve">: </w:t>
      </w:r>
      <w:r w:rsidR="00837641" w:rsidRPr="0086531D">
        <w:rPr>
          <w:rFonts w:hint="cs"/>
          <w:b/>
          <w:bCs/>
          <w:sz w:val="32"/>
          <w:szCs w:val="32"/>
          <w:rtl/>
          <w:lang w:bidi="ar-JO"/>
        </w:rPr>
        <w:t>ما قال</w:t>
      </w:r>
      <w:r w:rsidR="000E31F5" w:rsidRPr="0086531D">
        <w:rPr>
          <w:rFonts w:hint="cs"/>
          <w:b/>
          <w:bCs/>
          <w:sz w:val="32"/>
          <w:szCs w:val="32"/>
          <w:rtl/>
          <w:lang w:bidi="ar-JO"/>
        </w:rPr>
        <w:t xml:space="preserve"> الشيخ </w:t>
      </w:r>
      <w:r w:rsidR="00C52F70" w:rsidRPr="0086531D">
        <w:rPr>
          <w:rFonts w:hint="cs"/>
          <w:b/>
          <w:bCs/>
          <w:sz w:val="32"/>
          <w:szCs w:val="32"/>
          <w:rtl/>
          <w:lang w:bidi="ar-JO"/>
        </w:rPr>
        <w:t xml:space="preserve">عضيمة </w:t>
      </w:r>
      <w:r w:rsidR="000E31F5" w:rsidRPr="0086531D">
        <w:rPr>
          <w:rFonts w:hint="cs"/>
          <w:b/>
          <w:bCs/>
          <w:sz w:val="32"/>
          <w:szCs w:val="32"/>
          <w:rtl/>
          <w:lang w:bidi="ar-JO"/>
        </w:rPr>
        <w:t xml:space="preserve">في بيان قوله </w:t>
      </w:r>
      <w:r w:rsidR="00837641" w:rsidRPr="0086531D">
        <w:rPr>
          <w:rFonts w:hint="cs"/>
          <w:b/>
          <w:bCs/>
          <w:sz w:val="32"/>
          <w:szCs w:val="32"/>
          <w:rtl/>
          <w:lang w:bidi="ar-JO"/>
        </w:rPr>
        <w:t>تعالى:</w:t>
      </w:r>
      <w:r w:rsidR="009D4C46" w:rsidRPr="0086531D">
        <w:rPr>
          <w:rFonts w:ascii="Msh Quraan1" w:hAnsi="Msh Quraan1"/>
          <w:b/>
          <w:bCs/>
          <w:sz w:val="24"/>
          <w:szCs w:val="24"/>
        </w:rPr>
        <w:t></w:t>
      </w:r>
      <w:r w:rsidR="009D4C46" w:rsidRPr="0086531D">
        <w:rPr>
          <w:rFonts w:ascii="Msh Quraan1" w:hAnsi="Msh Quraan1"/>
          <w:b/>
          <w:bCs/>
          <w:sz w:val="24"/>
          <w:szCs w:val="24"/>
        </w:rPr>
        <w:t></w:t>
      </w:r>
      <w:r w:rsidR="009D4C46" w:rsidRPr="0086531D">
        <w:rPr>
          <w:sz w:val="24"/>
          <w:szCs w:val="24"/>
          <w:lang w:bidi="ar-JO"/>
        </w:rPr>
        <w:t xml:space="preserve"> </w:t>
      </w:r>
      <w:r w:rsidR="009D4C46" w:rsidRPr="0086531D">
        <w:rPr>
          <w:rFonts w:ascii="QCF_BSML" w:eastAsia="Calibri" w:hAnsi="QCF_BSML" w:cs="QCF_BSML" w:hint="cs"/>
          <w:b/>
          <w:bCs/>
          <w:color w:val="000000"/>
          <w:sz w:val="24"/>
          <w:szCs w:val="24"/>
          <w:rtl/>
        </w:rPr>
        <w:t xml:space="preserve"> </w:t>
      </w:r>
      <w:r w:rsidR="00837641" w:rsidRPr="0086531D">
        <w:rPr>
          <w:color w:val="000000"/>
          <w:sz w:val="24"/>
          <w:szCs w:val="24"/>
        </w:rPr>
        <w:t xml:space="preserve"> </w:t>
      </w:r>
      <w:r w:rsidR="00837641" w:rsidRPr="0086531D">
        <w:rPr>
          <w:color w:val="000000"/>
          <w:sz w:val="24"/>
          <w:szCs w:val="24"/>
        </w:rPr>
        <w:sym w:font="HQPB5" w:char="F074"/>
      </w:r>
      <w:r w:rsidR="00837641" w:rsidRPr="0086531D">
        <w:rPr>
          <w:color w:val="000000"/>
          <w:sz w:val="24"/>
          <w:szCs w:val="24"/>
        </w:rPr>
        <w:sym w:font="HQPB2" w:char="F0FB"/>
      </w:r>
      <w:r w:rsidR="00837641" w:rsidRPr="0086531D">
        <w:rPr>
          <w:color w:val="000000"/>
          <w:sz w:val="24"/>
          <w:szCs w:val="24"/>
        </w:rPr>
        <w:sym w:font="HQPB2" w:char="F0EF"/>
      </w:r>
      <w:r w:rsidR="00837641" w:rsidRPr="0086531D">
        <w:rPr>
          <w:color w:val="000000"/>
          <w:sz w:val="24"/>
          <w:szCs w:val="24"/>
        </w:rPr>
        <w:sym w:font="HQPB4" w:char="F0CF"/>
      </w:r>
      <w:r w:rsidR="00837641" w:rsidRPr="0086531D">
        <w:rPr>
          <w:color w:val="000000"/>
          <w:sz w:val="24"/>
          <w:szCs w:val="24"/>
        </w:rPr>
        <w:sym w:font="HQPB3" w:char="F025"/>
      </w:r>
      <w:r w:rsidR="00837641" w:rsidRPr="0086531D">
        <w:rPr>
          <w:color w:val="000000"/>
          <w:sz w:val="24"/>
          <w:szCs w:val="24"/>
        </w:rPr>
        <w:sym w:font="HQPB4" w:char="F0A9"/>
      </w:r>
      <w:r w:rsidR="00837641" w:rsidRPr="0086531D">
        <w:rPr>
          <w:color w:val="000000"/>
          <w:sz w:val="24"/>
          <w:szCs w:val="24"/>
        </w:rPr>
        <w:sym w:font="HQPB3" w:char="F021"/>
      </w:r>
      <w:r w:rsidR="00837641" w:rsidRPr="0086531D">
        <w:rPr>
          <w:color w:val="000000"/>
          <w:sz w:val="24"/>
          <w:szCs w:val="24"/>
        </w:rPr>
        <w:sym w:font="HQPB5" w:char="F024"/>
      </w:r>
      <w:r w:rsidR="00837641" w:rsidRPr="0086531D">
        <w:rPr>
          <w:color w:val="000000"/>
          <w:sz w:val="24"/>
          <w:szCs w:val="24"/>
        </w:rPr>
        <w:sym w:font="HQPB1" w:char="F023"/>
      </w:r>
      <w:r w:rsidR="00837641" w:rsidRPr="0086531D">
        <w:rPr>
          <w:color w:val="000000"/>
          <w:sz w:val="24"/>
          <w:szCs w:val="24"/>
          <w:rtl/>
        </w:rPr>
        <w:t xml:space="preserve"> </w:t>
      </w:r>
      <w:r w:rsidR="00837641" w:rsidRPr="0086531D">
        <w:rPr>
          <w:color w:val="000000"/>
          <w:sz w:val="24"/>
          <w:szCs w:val="24"/>
        </w:rPr>
        <w:sym w:font="HQPB5" w:char="F074"/>
      </w:r>
      <w:r w:rsidR="00837641" w:rsidRPr="0086531D">
        <w:rPr>
          <w:color w:val="000000"/>
          <w:sz w:val="24"/>
          <w:szCs w:val="24"/>
        </w:rPr>
        <w:sym w:font="HQPB2" w:char="F062"/>
      </w:r>
      <w:r w:rsidR="00837641" w:rsidRPr="0086531D">
        <w:rPr>
          <w:color w:val="000000"/>
          <w:sz w:val="24"/>
          <w:szCs w:val="24"/>
        </w:rPr>
        <w:sym w:font="HQPB2" w:char="F071"/>
      </w:r>
      <w:r w:rsidR="00837641" w:rsidRPr="0086531D">
        <w:rPr>
          <w:color w:val="000000"/>
          <w:sz w:val="24"/>
          <w:szCs w:val="24"/>
        </w:rPr>
        <w:sym w:font="HQPB4" w:char="F0E8"/>
      </w:r>
      <w:r w:rsidR="00837641" w:rsidRPr="0086531D">
        <w:rPr>
          <w:color w:val="000000"/>
          <w:sz w:val="24"/>
          <w:szCs w:val="24"/>
        </w:rPr>
        <w:sym w:font="HQPB1" w:char="F0F9"/>
      </w:r>
      <w:r w:rsidR="00837641" w:rsidRPr="0086531D">
        <w:rPr>
          <w:color w:val="000000"/>
          <w:sz w:val="24"/>
          <w:szCs w:val="24"/>
        </w:rPr>
        <w:sym w:font="HQPB2" w:char="F071"/>
      </w:r>
      <w:r w:rsidR="00837641" w:rsidRPr="0086531D">
        <w:rPr>
          <w:color w:val="000000"/>
          <w:sz w:val="24"/>
          <w:szCs w:val="24"/>
        </w:rPr>
        <w:sym w:font="HQPB4" w:char="F0E3"/>
      </w:r>
      <w:r w:rsidR="00837641" w:rsidRPr="0086531D">
        <w:rPr>
          <w:color w:val="000000"/>
          <w:sz w:val="24"/>
          <w:szCs w:val="24"/>
        </w:rPr>
        <w:sym w:font="HQPB2" w:char="F083"/>
      </w:r>
      <w:r w:rsidR="00837641" w:rsidRPr="0086531D">
        <w:rPr>
          <w:color w:val="000000"/>
          <w:sz w:val="24"/>
          <w:szCs w:val="24"/>
          <w:rtl/>
        </w:rPr>
        <w:t xml:space="preserve"> </w:t>
      </w:r>
      <w:r w:rsidR="00837641" w:rsidRPr="0086531D">
        <w:rPr>
          <w:color w:val="000000"/>
          <w:sz w:val="24"/>
          <w:szCs w:val="24"/>
        </w:rPr>
        <w:sym w:font="HQPB4" w:char="F0CF"/>
      </w:r>
      <w:r w:rsidR="00837641" w:rsidRPr="0086531D">
        <w:rPr>
          <w:color w:val="000000"/>
          <w:sz w:val="24"/>
          <w:szCs w:val="24"/>
        </w:rPr>
        <w:sym w:font="HQPB1" w:char="F089"/>
      </w:r>
      <w:r w:rsidR="00837641" w:rsidRPr="0086531D">
        <w:rPr>
          <w:color w:val="000000"/>
          <w:sz w:val="24"/>
          <w:szCs w:val="24"/>
        </w:rPr>
        <w:sym w:font="HQPB4" w:char="F0F4"/>
      </w:r>
      <w:r w:rsidR="00837641" w:rsidRPr="0086531D">
        <w:rPr>
          <w:color w:val="000000"/>
          <w:sz w:val="24"/>
          <w:szCs w:val="24"/>
        </w:rPr>
        <w:sym w:font="HQPB2" w:char="F067"/>
      </w:r>
      <w:r w:rsidR="00837641" w:rsidRPr="0086531D">
        <w:rPr>
          <w:color w:val="000000"/>
          <w:sz w:val="24"/>
          <w:szCs w:val="24"/>
        </w:rPr>
        <w:sym w:font="HQPB5" w:char="F079"/>
      </w:r>
      <w:r w:rsidR="00837641" w:rsidRPr="0086531D">
        <w:rPr>
          <w:color w:val="000000"/>
          <w:sz w:val="24"/>
          <w:szCs w:val="24"/>
        </w:rPr>
        <w:sym w:font="HQPB1" w:char="F0E8"/>
      </w:r>
      <w:r w:rsidR="00837641" w:rsidRPr="0086531D">
        <w:rPr>
          <w:color w:val="000000"/>
          <w:sz w:val="24"/>
          <w:szCs w:val="24"/>
        </w:rPr>
        <w:sym w:font="HQPB4" w:char="F0CE"/>
      </w:r>
      <w:r w:rsidR="00837641" w:rsidRPr="0086531D">
        <w:rPr>
          <w:color w:val="000000"/>
          <w:sz w:val="24"/>
          <w:szCs w:val="24"/>
        </w:rPr>
        <w:sym w:font="HQPB1" w:char="F02F"/>
      </w:r>
      <w:r w:rsidR="00837641" w:rsidRPr="0086531D">
        <w:rPr>
          <w:color w:val="000000"/>
          <w:sz w:val="24"/>
          <w:szCs w:val="24"/>
          <w:rtl/>
        </w:rPr>
        <w:t xml:space="preserve"> </w:t>
      </w:r>
      <w:r w:rsidR="00837641" w:rsidRPr="0086531D">
        <w:rPr>
          <w:color w:val="000000"/>
          <w:sz w:val="24"/>
          <w:szCs w:val="24"/>
        </w:rPr>
        <w:sym w:font="HQPB5" w:char="F0AB"/>
      </w:r>
      <w:r w:rsidR="00837641" w:rsidRPr="0086531D">
        <w:rPr>
          <w:color w:val="000000"/>
          <w:sz w:val="24"/>
          <w:szCs w:val="24"/>
        </w:rPr>
        <w:sym w:font="HQPB1" w:char="F021"/>
      </w:r>
      <w:r w:rsidR="00837641" w:rsidRPr="0086531D">
        <w:rPr>
          <w:color w:val="000000"/>
          <w:sz w:val="24"/>
          <w:szCs w:val="24"/>
        </w:rPr>
        <w:sym w:font="HQPB5" w:char="F024"/>
      </w:r>
      <w:r w:rsidR="00837641" w:rsidRPr="0086531D">
        <w:rPr>
          <w:color w:val="000000"/>
          <w:sz w:val="24"/>
          <w:szCs w:val="24"/>
        </w:rPr>
        <w:sym w:font="HQPB1" w:char="F023"/>
      </w:r>
      <w:r w:rsidR="00837641" w:rsidRPr="0086531D">
        <w:rPr>
          <w:color w:val="000000"/>
          <w:sz w:val="24"/>
          <w:szCs w:val="24"/>
          <w:rtl/>
        </w:rPr>
        <w:t xml:space="preserve"> </w:t>
      </w:r>
      <w:r w:rsidR="00837641" w:rsidRPr="0086531D">
        <w:rPr>
          <w:color w:val="000000"/>
          <w:sz w:val="24"/>
          <w:szCs w:val="24"/>
        </w:rPr>
        <w:sym w:font="HQPB5" w:char="F09F"/>
      </w:r>
      <w:r w:rsidR="00837641" w:rsidRPr="0086531D">
        <w:rPr>
          <w:color w:val="000000"/>
          <w:sz w:val="24"/>
          <w:szCs w:val="24"/>
        </w:rPr>
        <w:sym w:font="HQPB2" w:char="F077"/>
      </w:r>
      <w:r w:rsidR="00837641" w:rsidRPr="0086531D">
        <w:rPr>
          <w:color w:val="000000"/>
          <w:sz w:val="24"/>
          <w:szCs w:val="24"/>
        </w:rPr>
        <w:sym w:font="HQPB5" w:char="F075"/>
      </w:r>
      <w:r w:rsidR="00837641" w:rsidRPr="0086531D">
        <w:rPr>
          <w:color w:val="000000"/>
          <w:sz w:val="24"/>
          <w:szCs w:val="24"/>
        </w:rPr>
        <w:sym w:font="HQPB2" w:char="F072"/>
      </w:r>
      <w:r w:rsidR="00837641" w:rsidRPr="0086531D">
        <w:rPr>
          <w:color w:val="000000"/>
          <w:sz w:val="24"/>
          <w:szCs w:val="24"/>
          <w:rtl/>
        </w:rPr>
        <w:t xml:space="preserve"> </w:t>
      </w:r>
      <w:r w:rsidR="00837641" w:rsidRPr="0086531D">
        <w:rPr>
          <w:color w:val="000000"/>
          <w:sz w:val="24"/>
          <w:szCs w:val="24"/>
        </w:rPr>
        <w:sym w:font="HQPB5" w:char="F074"/>
      </w:r>
      <w:r w:rsidR="00837641" w:rsidRPr="0086531D">
        <w:rPr>
          <w:color w:val="000000"/>
          <w:sz w:val="24"/>
          <w:szCs w:val="24"/>
        </w:rPr>
        <w:sym w:font="HQPB2" w:char="F062"/>
      </w:r>
      <w:r w:rsidR="00837641" w:rsidRPr="0086531D">
        <w:rPr>
          <w:color w:val="000000"/>
          <w:sz w:val="24"/>
          <w:szCs w:val="24"/>
        </w:rPr>
        <w:sym w:font="HQPB2" w:char="F071"/>
      </w:r>
      <w:r w:rsidR="00837641" w:rsidRPr="0086531D">
        <w:rPr>
          <w:color w:val="000000"/>
          <w:sz w:val="24"/>
          <w:szCs w:val="24"/>
        </w:rPr>
        <w:sym w:font="HQPB4" w:char="F0E0"/>
      </w:r>
      <w:r w:rsidR="00837641" w:rsidRPr="0086531D">
        <w:rPr>
          <w:color w:val="000000"/>
          <w:sz w:val="24"/>
          <w:szCs w:val="24"/>
        </w:rPr>
        <w:sym w:font="HQPB1" w:char="F0D2"/>
      </w:r>
      <w:r w:rsidR="00837641" w:rsidRPr="0086531D">
        <w:rPr>
          <w:color w:val="000000"/>
          <w:sz w:val="24"/>
          <w:szCs w:val="24"/>
        </w:rPr>
        <w:sym w:font="HQPB4" w:char="F0E0"/>
      </w:r>
      <w:r w:rsidR="00837641" w:rsidRPr="0086531D">
        <w:rPr>
          <w:color w:val="000000"/>
          <w:sz w:val="24"/>
          <w:szCs w:val="24"/>
        </w:rPr>
        <w:sym w:font="HQPB2" w:char="F029"/>
      </w:r>
      <w:r w:rsidR="00837641" w:rsidRPr="0086531D">
        <w:rPr>
          <w:color w:val="000000"/>
          <w:sz w:val="24"/>
          <w:szCs w:val="24"/>
        </w:rPr>
        <w:sym w:font="HQPB2" w:char="F05A"/>
      </w:r>
      <w:r w:rsidR="00837641" w:rsidRPr="0086531D">
        <w:rPr>
          <w:color w:val="000000"/>
          <w:sz w:val="24"/>
          <w:szCs w:val="24"/>
        </w:rPr>
        <w:sym w:font="HQPB5" w:char="F074"/>
      </w:r>
      <w:r w:rsidR="00837641" w:rsidRPr="0086531D">
        <w:rPr>
          <w:color w:val="000000"/>
          <w:sz w:val="24"/>
          <w:szCs w:val="24"/>
        </w:rPr>
        <w:sym w:font="HQPB2" w:char="F083"/>
      </w:r>
      <w:r w:rsidR="00837641" w:rsidRPr="0086531D">
        <w:rPr>
          <w:color w:val="000000"/>
          <w:sz w:val="24"/>
          <w:szCs w:val="24"/>
          <w:rtl/>
        </w:rPr>
        <w:t xml:space="preserve"> </w:t>
      </w:r>
      <w:r w:rsidR="00837641" w:rsidRPr="0086531D">
        <w:rPr>
          <w:color w:val="000000"/>
          <w:sz w:val="24"/>
          <w:szCs w:val="24"/>
        </w:rPr>
        <w:sym w:font="HQPB5" w:char="F074"/>
      </w:r>
      <w:r w:rsidR="00837641" w:rsidRPr="0086531D">
        <w:rPr>
          <w:color w:val="000000"/>
          <w:sz w:val="24"/>
          <w:szCs w:val="24"/>
        </w:rPr>
        <w:sym w:font="HQPB2" w:char="F02C"/>
      </w:r>
      <w:r w:rsidR="00837641" w:rsidRPr="0086531D">
        <w:rPr>
          <w:color w:val="000000"/>
          <w:sz w:val="24"/>
          <w:szCs w:val="24"/>
        </w:rPr>
        <w:sym w:font="HQPB2" w:char="F0BB"/>
      </w:r>
      <w:r w:rsidR="00837641" w:rsidRPr="0086531D">
        <w:rPr>
          <w:color w:val="000000"/>
          <w:sz w:val="24"/>
          <w:szCs w:val="24"/>
        </w:rPr>
        <w:sym w:font="HQPB5" w:char="F073"/>
      </w:r>
      <w:r w:rsidR="00837641" w:rsidRPr="0086531D">
        <w:rPr>
          <w:color w:val="000000"/>
          <w:sz w:val="24"/>
          <w:szCs w:val="24"/>
        </w:rPr>
        <w:sym w:font="HQPB1" w:char="F057"/>
      </w:r>
      <w:r w:rsidR="00837641" w:rsidRPr="0086531D">
        <w:rPr>
          <w:color w:val="000000"/>
          <w:sz w:val="24"/>
          <w:szCs w:val="24"/>
        </w:rPr>
        <w:sym w:font="HQPB2" w:char="F08A"/>
      </w:r>
      <w:r w:rsidR="00837641" w:rsidRPr="0086531D">
        <w:rPr>
          <w:color w:val="000000"/>
          <w:sz w:val="24"/>
          <w:szCs w:val="24"/>
        </w:rPr>
        <w:sym w:font="HQPB4" w:char="F0CF"/>
      </w:r>
      <w:r w:rsidR="00837641" w:rsidRPr="0086531D">
        <w:rPr>
          <w:color w:val="000000"/>
          <w:sz w:val="24"/>
          <w:szCs w:val="24"/>
        </w:rPr>
        <w:sym w:font="HQPB2" w:char="F04A"/>
      </w:r>
      <w:r w:rsidR="00837641" w:rsidRPr="0086531D">
        <w:rPr>
          <w:color w:val="000000"/>
          <w:sz w:val="24"/>
          <w:szCs w:val="24"/>
        </w:rPr>
        <w:sym w:font="HQPB4" w:char="F0F8"/>
      </w:r>
      <w:r w:rsidR="00837641" w:rsidRPr="0086531D">
        <w:rPr>
          <w:color w:val="000000"/>
          <w:sz w:val="24"/>
          <w:szCs w:val="24"/>
        </w:rPr>
        <w:sym w:font="HQPB2" w:char="F039"/>
      </w:r>
      <w:r w:rsidR="00837641" w:rsidRPr="0086531D">
        <w:rPr>
          <w:color w:val="000000"/>
          <w:sz w:val="24"/>
          <w:szCs w:val="24"/>
        </w:rPr>
        <w:sym w:font="HQPB5" w:char="F024"/>
      </w:r>
      <w:r w:rsidR="00837641" w:rsidRPr="0086531D">
        <w:rPr>
          <w:color w:val="000000"/>
          <w:sz w:val="24"/>
          <w:szCs w:val="24"/>
        </w:rPr>
        <w:sym w:font="HQPB1" w:char="F023"/>
      </w:r>
      <w:r w:rsidR="00837641" w:rsidRPr="0086531D">
        <w:rPr>
          <w:color w:val="000000"/>
          <w:sz w:val="24"/>
          <w:szCs w:val="24"/>
          <w:rtl/>
        </w:rPr>
        <w:t xml:space="preserve"> </w:t>
      </w:r>
      <w:r w:rsidR="00837641" w:rsidRPr="0086531D">
        <w:rPr>
          <w:color w:val="000000"/>
          <w:sz w:val="24"/>
          <w:szCs w:val="24"/>
        </w:rPr>
        <w:sym w:font="HQPB2" w:char="F0C7"/>
      </w:r>
      <w:r w:rsidR="00837641" w:rsidRPr="0086531D">
        <w:rPr>
          <w:color w:val="000000"/>
          <w:sz w:val="24"/>
          <w:szCs w:val="24"/>
        </w:rPr>
        <w:sym w:font="HQPB2" w:char="F0CB"/>
      </w:r>
      <w:r w:rsidR="00837641" w:rsidRPr="0086531D">
        <w:rPr>
          <w:color w:val="000000"/>
          <w:sz w:val="24"/>
          <w:szCs w:val="24"/>
        </w:rPr>
        <w:sym w:font="HQPB2" w:char="F0C9"/>
      </w:r>
      <w:r w:rsidR="00837641" w:rsidRPr="0086531D">
        <w:rPr>
          <w:color w:val="000000"/>
          <w:sz w:val="24"/>
          <w:szCs w:val="24"/>
        </w:rPr>
        <w:sym w:font="HQPB2" w:char="F0C8"/>
      </w:r>
      <w:r w:rsidR="00837641" w:rsidRPr="0086531D">
        <w:rPr>
          <w:color w:val="000000"/>
          <w:sz w:val="24"/>
          <w:szCs w:val="24"/>
          <w:rtl/>
        </w:rPr>
        <w:t xml:space="preserve"> </w:t>
      </w:r>
      <w:r w:rsidR="00837641" w:rsidRPr="0086531D">
        <w:rPr>
          <w:color w:val="000000"/>
          <w:sz w:val="24"/>
          <w:szCs w:val="24"/>
        </w:rPr>
        <w:sym w:font="HQPB5" w:char="F074"/>
      </w:r>
      <w:r w:rsidR="00837641" w:rsidRPr="0086531D">
        <w:rPr>
          <w:color w:val="000000"/>
          <w:sz w:val="24"/>
          <w:szCs w:val="24"/>
        </w:rPr>
        <w:sym w:font="HQPB2" w:char="F0FB"/>
      </w:r>
      <w:r w:rsidR="00837641" w:rsidRPr="0086531D">
        <w:rPr>
          <w:color w:val="000000"/>
          <w:sz w:val="24"/>
          <w:szCs w:val="24"/>
        </w:rPr>
        <w:sym w:font="HQPB2" w:char="F0EF"/>
      </w:r>
      <w:r w:rsidR="00837641" w:rsidRPr="0086531D">
        <w:rPr>
          <w:color w:val="000000"/>
          <w:sz w:val="24"/>
          <w:szCs w:val="24"/>
        </w:rPr>
        <w:sym w:font="HQPB4" w:char="F0CF"/>
      </w:r>
      <w:r w:rsidR="00837641" w:rsidRPr="0086531D">
        <w:rPr>
          <w:color w:val="000000"/>
          <w:sz w:val="24"/>
          <w:szCs w:val="24"/>
        </w:rPr>
        <w:sym w:font="HQPB3" w:char="F025"/>
      </w:r>
      <w:r w:rsidR="00837641" w:rsidRPr="0086531D">
        <w:rPr>
          <w:color w:val="000000"/>
          <w:sz w:val="24"/>
          <w:szCs w:val="24"/>
        </w:rPr>
        <w:sym w:font="HQPB4" w:char="F0A9"/>
      </w:r>
      <w:r w:rsidR="00837641" w:rsidRPr="0086531D">
        <w:rPr>
          <w:color w:val="000000"/>
          <w:sz w:val="24"/>
          <w:szCs w:val="24"/>
        </w:rPr>
        <w:sym w:font="HQPB3" w:char="F021"/>
      </w:r>
      <w:r w:rsidR="00837641" w:rsidRPr="0086531D">
        <w:rPr>
          <w:color w:val="000000"/>
          <w:sz w:val="24"/>
          <w:szCs w:val="24"/>
        </w:rPr>
        <w:sym w:font="HQPB5" w:char="F024"/>
      </w:r>
      <w:r w:rsidR="00837641" w:rsidRPr="0086531D">
        <w:rPr>
          <w:color w:val="000000"/>
          <w:sz w:val="24"/>
          <w:szCs w:val="24"/>
        </w:rPr>
        <w:sym w:font="HQPB1" w:char="F023"/>
      </w:r>
      <w:r w:rsidR="00837641" w:rsidRPr="0086531D">
        <w:rPr>
          <w:color w:val="000000"/>
          <w:sz w:val="24"/>
          <w:szCs w:val="24"/>
        </w:rPr>
        <w:sym w:font="HQPB5" w:char="F075"/>
      </w:r>
      <w:r w:rsidR="00837641" w:rsidRPr="0086531D">
        <w:rPr>
          <w:color w:val="000000"/>
          <w:sz w:val="24"/>
          <w:szCs w:val="24"/>
        </w:rPr>
        <w:sym w:font="HQPB2" w:char="F072"/>
      </w:r>
      <w:r w:rsidR="00837641" w:rsidRPr="0086531D">
        <w:rPr>
          <w:color w:val="000000"/>
          <w:sz w:val="24"/>
          <w:szCs w:val="24"/>
          <w:rtl/>
        </w:rPr>
        <w:t xml:space="preserve"> </w:t>
      </w:r>
      <w:r w:rsidR="00837641" w:rsidRPr="0086531D">
        <w:rPr>
          <w:color w:val="000000"/>
          <w:sz w:val="24"/>
          <w:szCs w:val="24"/>
        </w:rPr>
        <w:sym w:font="HQPB5" w:char="F074"/>
      </w:r>
      <w:r w:rsidR="00837641" w:rsidRPr="0086531D">
        <w:rPr>
          <w:color w:val="000000"/>
          <w:sz w:val="24"/>
          <w:szCs w:val="24"/>
        </w:rPr>
        <w:sym w:font="HQPB2" w:char="F062"/>
      </w:r>
      <w:r w:rsidR="00837641" w:rsidRPr="0086531D">
        <w:rPr>
          <w:color w:val="000000"/>
          <w:sz w:val="24"/>
          <w:szCs w:val="24"/>
        </w:rPr>
        <w:sym w:font="HQPB2" w:char="F071"/>
      </w:r>
      <w:r w:rsidR="00837641" w:rsidRPr="0086531D">
        <w:rPr>
          <w:color w:val="000000"/>
          <w:sz w:val="24"/>
          <w:szCs w:val="24"/>
        </w:rPr>
        <w:sym w:font="HQPB4" w:char="F0E8"/>
      </w:r>
      <w:r w:rsidR="00837641" w:rsidRPr="0086531D">
        <w:rPr>
          <w:color w:val="000000"/>
          <w:sz w:val="24"/>
          <w:szCs w:val="24"/>
        </w:rPr>
        <w:sym w:font="HQPB2" w:char="F03D"/>
      </w:r>
      <w:r w:rsidR="00837641" w:rsidRPr="0086531D">
        <w:rPr>
          <w:color w:val="000000"/>
          <w:sz w:val="24"/>
          <w:szCs w:val="24"/>
        </w:rPr>
        <w:sym w:font="HQPB4" w:char="F0C5"/>
      </w:r>
      <w:r w:rsidR="00837641" w:rsidRPr="0086531D">
        <w:rPr>
          <w:color w:val="000000"/>
          <w:sz w:val="24"/>
          <w:szCs w:val="24"/>
        </w:rPr>
        <w:sym w:font="HQPB1" w:char="F0C1"/>
      </w:r>
      <w:r w:rsidR="00837641" w:rsidRPr="0086531D">
        <w:rPr>
          <w:color w:val="000000"/>
          <w:sz w:val="24"/>
          <w:szCs w:val="24"/>
        </w:rPr>
        <w:sym w:font="HQPB5" w:char="F074"/>
      </w:r>
      <w:r w:rsidR="00837641" w:rsidRPr="0086531D">
        <w:rPr>
          <w:color w:val="000000"/>
          <w:sz w:val="24"/>
          <w:szCs w:val="24"/>
        </w:rPr>
        <w:sym w:font="HQPB2" w:char="F083"/>
      </w:r>
      <w:r w:rsidR="00837641" w:rsidRPr="0086531D">
        <w:rPr>
          <w:color w:val="000000"/>
          <w:sz w:val="24"/>
          <w:szCs w:val="24"/>
          <w:rtl/>
        </w:rPr>
        <w:t xml:space="preserve"> </w:t>
      </w:r>
      <w:r w:rsidR="00837641" w:rsidRPr="0086531D">
        <w:rPr>
          <w:color w:val="000000"/>
          <w:sz w:val="24"/>
          <w:szCs w:val="24"/>
        </w:rPr>
        <w:sym w:font="HQPB5" w:char="F021"/>
      </w:r>
      <w:r w:rsidR="00837641" w:rsidRPr="0086531D">
        <w:rPr>
          <w:color w:val="000000"/>
          <w:sz w:val="24"/>
          <w:szCs w:val="24"/>
        </w:rPr>
        <w:sym w:font="HQPB1" w:char="F024"/>
      </w:r>
      <w:r w:rsidR="00837641" w:rsidRPr="0086531D">
        <w:rPr>
          <w:color w:val="000000"/>
          <w:sz w:val="24"/>
          <w:szCs w:val="24"/>
        </w:rPr>
        <w:sym w:font="HQPB5" w:char="F074"/>
      </w:r>
      <w:r w:rsidR="00837641" w:rsidRPr="0086531D">
        <w:rPr>
          <w:color w:val="000000"/>
          <w:sz w:val="24"/>
          <w:szCs w:val="24"/>
        </w:rPr>
        <w:sym w:font="HQPB2" w:char="F042"/>
      </w:r>
      <w:r w:rsidR="00837641" w:rsidRPr="0086531D">
        <w:rPr>
          <w:color w:val="000000"/>
          <w:sz w:val="24"/>
          <w:szCs w:val="24"/>
          <w:rtl/>
        </w:rPr>
        <w:t xml:space="preserve"> </w:t>
      </w:r>
      <w:r w:rsidR="00837641" w:rsidRPr="0086531D">
        <w:rPr>
          <w:color w:val="000000"/>
          <w:sz w:val="24"/>
          <w:szCs w:val="24"/>
        </w:rPr>
        <w:sym w:font="HQPB5" w:char="F074"/>
      </w:r>
      <w:r w:rsidR="00837641" w:rsidRPr="0086531D">
        <w:rPr>
          <w:color w:val="000000"/>
          <w:sz w:val="24"/>
          <w:szCs w:val="24"/>
        </w:rPr>
        <w:sym w:font="HQPB1" w:char="F08D"/>
      </w:r>
      <w:r w:rsidR="00837641" w:rsidRPr="0086531D">
        <w:rPr>
          <w:color w:val="000000"/>
          <w:sz w:val="24"/>
          <w:szCs w:val="24"/>
        </w:rPr>
        <w:sym w:font="HQPB5" w:char="F074"/>
      </w:r>
      <w:r w:rsidR="00837641" w:rsidRPr="0086531D">
        <w:rPr>
          <w:color w:val="000000"/>
          <w:sz w:val="24"/>
          <w:szCs w:val="24"/>
        </w:rPr>
        <w:sym w:font="HQPB2" w:char="F042"/>
      </w:r>
      <w:r w:rsidR="00837641" w:rsidRPr="0086531D">
        <w:rPr>
          <w:color w:val="000000"/>
          <w:sz w:val="24"/>
          <w:szCs w:val="24"/>
        </w:rPr>
        <w:sym w:font="HQPB5" w:char="F072"/>
      </w:r>
      <w:r w:rsidR="00837641" w:rsidRPr="0086531D">
        <w:rPr>
          <w:color w:val="000000"/>
          <w:sz w:val="24"/>
          <w:szCs w:val="24"/>
        </w:rPr>
        <w:sym w:font="HQPB1" w:char="F026"/>
      </w:r>
      <w:r w:rsidR="00837641" w:rsidRPr="0086531D">
        <w:rPr>
          <w:color w:val="000000"/>
          <w:sz w:val="24"/>
          <w:szCs w:val="24"/>
          <w:rtl/>
        </w:rPr>
        <w:t xml:space="preserve"> </w:t>
      </w:r>
      <w:r w:rsidR="00837641" w:rsidRPr="0086531D">
        <w:rPr>
          <w:color w:val="000000"/>
          <w:sz w:val="24"/>
          <w:szCs w:val="24"/>
        </w:rPr>
        <w:sym w:font="HQPB5" w:char="F0AA"/>
      </w:r>
      <w:r w:rsidR="00837641" w:rsidRPr="0086531D">
        <w:rPr>
          <w:color w:val="000000"/>
          <w:sz w:val="24"/>
          <w:szCs w:val="24"/>
        </w:rPr>
        <w:sym w:font="HQPB1" w:char="F021"/>
      </w:r>
      <w:r w:rsidR="00837641" w:rsidRPr="0086531D">
        <w:rPr>
          <w:color w:val="000000"/>
          <w:sz w:val="24"/>
          <w:szCs w:val="24"/>
        </w:rPr>
        <w:sym w:font="HQPB5" w:char="F024"/>
      </w:r>
      <w:r w:rsidR="00837641" w:rsidRPr="0086531D">
        <w:rPr>
          <w:color w:val="000000"/>
          <w:sz w:val="24"/>
          <w:szCs w:val="24"/>
        </w:rPr>
        <w:sym w:font="HQPB1" w:char="F023"/>
      </w:r>
      <w:r w:rsidR="00837641" w:rsidRPr="0086531D">
        <w:rPr>
          <w:color w:val="000000"/>
          <w:sz w:val="24"/>
          <w:szCs w:val="24"/>
          <w:rtl/>
        </w:rPr>
        <w:t xml:space="preserve"> </w:t>
      </w:r>
      <w:r w:rsidR="00837641" w:rsidRPr="0086531D">
        <w:rPr>
          <w:color w:val="000000"/>
          <w:sz w:val="24"/>
          <w:szCs w:val="24"/>
        </w:rPr>
        <w:sym w:font="HQPB4" w:char="F0FF"/>
      </w:r>
      <w:r w:rsidR="00837641" w:rsidRPr="0086531D">
        <w:rPr>
          <w:color w:val="000000"/>
          <w:sz w:val="24"/>
          <w:szCs w:val="24"/>
        </w:rPr>
        <w:sym w:font="HQPB2" w:char="F0BE"/>
      </w:r>
      <w:r w:rsidR="00837641" w:rsidRPr="0086531D">
        <w:rPr>
          <w:color w:val="000000"/>
          <w:sz w:val="24"/>
          <w:szCs w:val="24"/>
        </w:rPr>
        <w:sym w:font="HQPB4" w:char="F0CF"/>
      </w:r>
      <w:r w:rsidR="00837641" w:rsidRPr="0086531D">
        <w:rPr>
          <w:color w:val="000000"/>
          <w:sz w:val="24"/>
          <w:szCs w:val="24"/>
        </w:rPr>
        <w:sym w:font="HQPB2" w:char="F06D"/>
      </w:r>
      <w:r w:rsidR="00837641" w:rsidRPr="0086531D">
        <w:rPr>
          <w:color w:val="000000"/>
          <w:sz w:val="24"/>
          <w:szCs w:val="24"/>
        </w:rPr>
        <w:sym w:font="HQPB4" w:char="F0CE"/>
      </w:r>
      <w:r w:rsidR="00837641" w:rsidRPr="0086531D">
        <w:rPr>
          <w:color w:val="000000"/>
          <w:sz w:val="24"/>
          <w:szCs w:val="24"/>
        </w:rPr>
        <w:sym w:font="HQPB1" w:char="F02F"/>
      </w:r>
      <w:r w:rsidR="00837641" w:rsidRPr="0086531D">
        <w:rPr>
          <w:color w:val="000000"/>
          <w:sz w:val="24"/>
          <w:szCs w:val="24"/>
          <w:rtl/>
        </w:rPr>
        <w:t xml:space="preserve"> </w:t>
      </w:r>
      <w:r w:rsidR="00837641" w:rsidRPr="0086531D">
        <w:rPr>
          <w:color w:val="000000"/>
          <w:sz w:val="24"/>
          <w:szCs w:val="24"/>
        </w:rPr>
        <w:sym w:font="HQPB2" w:char="F062"/>
      </w:r>
      <w:r w:rsidR="00837641" w:rsidRPr="0086531D">
        <w:rPr>
          <w:color w:val="000000"/>
          <w:sz w:val="24"/>
          <w:szCs w:val="24"/>
        </w:rPr>
        <w:sym w:font="HQPB5" w:char="F072"/>
      </w:r>
      <w:r w:rsidR="00837641" w:rsidRPr="0086531D">
        <w:rPr>
          <w:color w:val="000000"/>
          <w:sz w:val="24"/>
          <w:szCs w:val="24"/>
        </w:rPr>
        <w:sym w:font="HQPB1" w:char="F026"/>
      </w:r>
      <w:r w:rsidR="00837641" w:rsidRPr="0086531D">
        <w:rPr>
          <w:color w:val="000000"/>
          <w:sz w:val="24"/>
          <w:szCs w:val="24"/>
          <w:rtl/>
        </w:rPr>
        <w:t xml:space="preserve"> </w:t>
      </w:r>
      <w:r w:rsidR="00837641" w:rsidRPr="0086531D">
        <w:rPr>
          <w:color w:val="000000"/>
          <w:sz w:val="24"/>
          <w:szCs w:val="24"/>
        </w:rPr>
        <w:sym w:font="HQPB5" w:char="F09F"/>
      </w:r>
      <w:r w:rsidR="00837641" w:rsidRPr="0086531D">
        <w:rPr>
          <w:color w:val="000000"/>
          <w:sz w:val="24"/>
          <w:szCs w:val="24"/>
        </w:rPr>
        <w:sym w:font="HQPB2" w:char="F040"/>
      </w:r>
      <w:r w:rsidR="00837641" w:rsidRPr="0086531D">
        <w:rPr>
          <w:color w:val="000000"/>
          <w:sz w:val="24"/>
          <w:szCs w:val="24"/>
        </w:rPr>
        <w:sym w:font="HQPB5" w:char="F07C"/>
      </w:r>
      <w:r w:rsidR="00837641" w:rsidRPr="0086531D">
        <w:rPr>
          <w:color w:val="000000"/>
          <w:sz w:val="24"/>
          <w:szCs w:val="24"/>
        </w:rPr>
        <w:sym w:font="HQPB1" w:char="F0B9"/>
      </w:r>
      <w:r w:rsidR="00837641" w:rsidRPr="0086531D">
        <w:rPr>
          <w:color w:val="000000"/>
          <w:sz w:val="24"/>
          <w:szCs w:val="24"/>
        </w:rPr>
        <w:sym w:font="HQPB2" w:char="F071"/>
      </w:r>
      <w:r w:rsidR="00837641" w:rsidRPr="0086531D">
        <w:rPr>
          <w:color w:val="000000"/>
          <w:sz w:val="24"/>
          <w:szCs w:val="24"/>
        </w:rPr>
        <w:sym w:font="HQPB4" w:char="F0E3"/>
      </w:r>
      <w:r w:rsidR="00837641" w:rsidRPr="0086531D">
        <w:rPr>
          <w:color w:val="000000"/>
          <w:sz w:val="24"/>
          <w:szCs w:val="24"/>
        </w:rPr>
        <w:sym w:font="HQPB2" w:char="F083"/>
      </w:r>
      <w:r w:rsidR="00837641" w:rsidRPr="0086531D">
        <w:rPr>
          <w:color w:val="000000"/>
          <w:sz w:val="24"/>
          <w:szCs w:val="24"/>
          <w:rtl/>
        </w:rPr>
        <w:t xml:space="preserve"> </w:t>
      </w:r>
      <w:r w:rsidR="00837641" w:rsidRPr="0086531D">
        <w:rPr>
          <w:color w:val="000000"/>
          <w:sz w:val="24"/>
          <w:szCs w:val="24"/>
        </w:rPr>
        <w:sym w:font="HQPB5" w:char="F09A"/>
      </w:r>
      <w:r w:rsidR="00837641" w:rsidRPr="0086531D">
        <w:rPr>
          <w:color w:val="000000"/>
          <w:sz w:val="24"/>
          <w:szCs w:val="24"/>
        </w:rPr>
        <w:sym w:font="HQPB2" w:char="F063"/>
      </w:r>
      <w:r w:rsidR="00837641" w:rsidRPr="0086531D">
        <w:rPr>
          <w:color w:val="000000"/>
          <w:sz w:val="24"/>
          <w:szCs w:val="24"/>
        </w:rPr>
        <w:sym w:font="HQPB4" w:char="F0F6"/>
      </w:r>
      <w:r w:rsidR="00837641" w:rsidRPr="0086531D">
        <w:rPr>
          <w:color w:val="000000"/>
          <w:sz w:val="24"/>
          <w:szCs w:val="24"/>
        </w:rPr>
        <w:sym w:font="HQPB2" w:char="F071"/>
      </w:r>
      <w:r w:rsidR="00837641" w:rsidRPr="0086531D">
        <w:rPr>
          <w:color w:val="000000"/>
          <w:sz w:val="24"/>
          <w:szCs w:val="24"/>
        </w:rPr>
        <w:sym w:font="HQPB5" w:char="F074"/>
      </w:r>
      <w:r w:rsidR="00837641" w:rsidRPr="0086531D">
        <w:rPr>
          <w:color w:val="000000"/>
          <w:sz w:val="24"/>
          <w:szCs w:val="24"/>
        </w:rPr>
        <w:sym w:font="HQPB1" w:char="F0B1"/>
      </w:r>
      <w:r w:rsidR="00837641" w:rsidRPr="0086531D">
        <w:rPr>
          <w:color w:val="000000"/>
          <w:sz w:val="24"/>
          <w:szCs w:val="24"/>
        </w:rPr>
        <w:sym w:font="HQPB4" w:char="F0F8"/>
      </w:r>
      <w:r w:rsidR="00837641" w:rsidRPr="0086531D">
        <w:rPr>
          <w:color w:val="000000"/>
          <w:sz w:val="24"/>
          <w:szCs w:val="24"/>
        </w:rPr>
        <w:sym w:font="HQPB1" w:char="F083"/>
      </w:r>
      <w:r w:rsidR="00837641" w:rsidRPr="0086531D">
        <w:rPr>
          <w:color w:val="000000"/>
          <w:sz w:val="24"/>
          <w:szCs w:val="24"/>
        </w:rPr>
        <w:sym w:font="HQPB5" w:char="F073"/>
      </w:r>
      <w:r w:rsidR="00837641" w:rsidRPr="0086531D">
        <w:rPr>
          <w:color w:val="000000"/>
          <w:sz w:val="24"/>
          <w:szCs w:val="24"/>
        </w:rPr>
        <w:sym w:font="HQPB2" w:char="F086"/>
      </w:r>
      <w:r w:rsidR="00837641" w:rsidRPr="0086531D">
        <w:rPr>
          <w:color w:val="000000"/>
          <w:sz w:val="24"/>
          <w:szCs w:val="24"/>
        </w:rPr>
        <w:sym w:font="HQPB5" w:char="F075"/>
      </w:r>
      <w:r w:rsidR="00837641" w:rsidRPr="0086531D">
        <w:rPr>
          <w:color w:val="000000"/>
          <w:sz w:val="24"/>
          <w:szCs w:val="24"/>
        </w:rPr>
        <w:sym w:font="HQPB2" w:char="F072"/>
      </w:r>
      <w:r w:rsidR="00837641" w:rsidRPr="0086531D">
        <w:rPr>
          <w:color w:val="000000"/>
          <w:sz w:val="24"/>
          <w:szCs w:val="24"/>
          <w:rtl/>
        </w:rPr>
        <w:t xml:space="preserve"> </w:t>
      </w:r>
      <w:r w:rsidR="00837641" w:rsidRPr="0086531D">
        <w:rPr>
          <w:color w:val="000000"/>
          <w:sz w:val="24"/>
          <w:szCs w:val="24"/>
        </w:rPr>
        <w:sym w:font="HQPB4" w:char="F0F6"/>
      </w:r>
      <w:r w:rsidR="00837641" w:rsidRPr="0086531D">
        <w:rPr>
          <w:color w:val="000000"/>
          <w:sz w:val="24"/>
          <w:szCs w:val="24"/>
        </w:rPr>
        <w:sym w:font="HQPB2" w:char="F04E"/>
      </w:r>
      <w:r w:rsidR="00837641" w:rsidRPr="0086531D">
        <w:rPr>
          <w:color w:val="000000"/>
          <w:sz w:val="24"/>
          <w:szCs w:val="24"/>
        </w:rPr>
        <w:sym w:font="HQPB4" w:char="F0E5"/>
      </w:r>
      <w:r w:rsidR="00837641" w:rsidRPr="0086531D">
        <w:rPr>
          <w:color w:val="000000"/>
          <w:sz w:val="24"/>
          <w:szCs w:val="24"/>
        </w:rPr>
        <w:sym w:font="HQPB2" w:char="F06B"/>
      </w:r>
      <w:r w:rsidR="00837641" w:rsidRPr="0086531D">
        <w:rPr>
          <w:color w:val="000000"/>
          <w:sz w:val="24"/>
          <w:szCs w:val="24"/>
        </w:rPr>
        <w:sym w:font="HQPB4" w:char="F0AE"/>
      </w:r>
      <w:r w:rsidR="00837641" w:rsidRPr="0086531D">
        <w:rPr>
          <w:color w:val="000000"/>
          <w:sz w:val="24"/>
          <w:szCs w:val="24"/>
        </w:rPr>
        <w:sym w:font="HQPB1" w:char="F035"/>
      </w:r>
      <w:r w:rsidR="00837641" w:rsidRPr="0086531D">
        <w:rPr>
          <w:color w:val="000000"/>
          <w:sz w:val="24"/>
          <w:szCs w:val="24"/>
        </w:rPr>
        <w:sym w:font="HQPB5" w:char="F075"/>
      </w:r>
      <w:r w:rsidR="00837641" w:rsidRPr="0086531D">
        <w:rPr>
          <w:color w:val="000000"/>
          <w:sz w:val="24"/>
          <w:szCs w:val="24"/>
        </w:rPr>
        <w:sym w:font="HQPB1" w:char="F091"/>
      </w:r>
      <w:r w:rsidR="00837641" w:rsidRPr="0086531D">
        <w:rPr>
          <w:color w:val="000000"/>
          <w:sz w:val="24"/>
          <w:szCs w:val="24"/>
          <w:rtl/>
        </w:rPr>
        <w:t xml:space="preserve"> </w:t>
      </w:r>
      <w:r w:rsidR="00837641" w:rsidRPr="0086531D">
        <w:rPr>
          <w:color w:val="000000"/>
          <w:sz w:val="24"/>
          <w:szCs w:val="24"/>
        </w:rPr>
        <w:sym w:font="HQPB5" w:char="F074"/>
      </w:r>
      <w:r w:rsidR="00837641" w:rsidRPr="0086531D">
        <w:rPr>
          <w:color w:val="000000"/>
          <w:sz w:val="24"/>
          <w:szCs w:val="24"/>
        </w:rPr>
        <w:sym w:font="HQPB2" w:char="F062"/>
      </w:r>
      <w:r w:rsidR="00837641" w:rsidRPr="0086531D">
        <w:rPr>
          <w:color w:val="000000"/>
          <w:sz w:val="24"/>
          <w:szCs w:val="24"/>
        </w:rPr>
        <w:sym w:font="HQPB2" w:char="F071"/>
      </w:r>
      <w:r w:rsidR="00837641" w:rsidRPr="0086531D">
        <w:rPr>
          <w:color w:val="000000"/>
          <w:sz w:val="24"/>
          <w:szCs w:val="24"/>
        </w:rPr>
        <w:sym w:font="HQPB4" w:char="F0E8"/>
      </w:r>
      <w:r w:rsidR="00837641" w:rsidRPr="0086531D">
        <w:rPr>
          <w:color w:val="000000"/>
          <w:sz w:val="24"/>
          <w:szCs w:val="24"/>
        </w:rPr>
        <w:sym w:font="HQPB1" w:char="F0F9"/>
      </w:r>
      <w:r w:rsidR="00837641" w:rsidRPr="0086531D">
        <w:rPr>
          <w:color w:val="000000"/>
          <w:sz w:val="24"/>
          <w:szCs w:val="24"/>
        </w:rPr>
        <w:sym w:font="HQPB1" w:char="F024"/>
      </w:r>
      <w:r w:rsidR="00837641" w:rsidRPr="0086531D">
        <w:rPr>
          <w:color w:val="000000"/>
          <w:sz w:val="24"/>
          <w:szCs w:val="24"/>
        </w:rPr>
        <w:sym w:font="HQPB5" w:char="F073"/>
      </w:r>
      <w:r w:rsidR="00837641" w:rsidRPr="0086531D">
        <w:rPr>
          <w:color w:val="000000"/>
          <w:sz w:val="24"/>
          <w:szCs w:val="24"/>
        </w:rPr>
        <w:sym w:font="HQPB1" w:char="F083"/>
      </w:r>
      <w:r w:rsidR="00837641" w:rsidRPr="0086531D">
        <w:rPr>
          <w:color w:val="000000"/>
          <w:sz w:val="24"/>
          <w:szCs w:val="24"/>
        </w:rPr>
        <w:sym w:font="HQPB5" w:char="F073"/>
      </w:r>
      <w:r w:rsidR="00837641" w:rsidRPr="0086531D">
        <w:rPr>
          <w:color w:val="000000"/>
          <w:sz w:val="24"/>
          <w:szCs w:val="24"/>
        </w:rPr>
        <w:sym w:font="HQPB2" w:char="F086"/>
      </w:r>
      <w:r w:rsidR="00837641" w:rsidRPr="0086531D">
        <w:rPr>
          <w:color w:val="000000"/>
          <w:sz w:val="24"/>
          <w:szCs w:val="24"/>
        </w:rPr>
        <w:sym w:font="HQPB5" w:char="F075"/>
      </w:r>
      <w:r w:rsidR="00837641" w:rsidRPr="0086531D">
        <w:rPr>
          <w:color w:val="000000"/>
          <w:sz w:val="24"/>
          <w:szCs w:val="24"/>
        </w:rPr>
        <w:sym w:font="HQPB2" w:char="F072"/>
      </w:r>
      <w:r w:rsidR="00837641" w:rsidRPr="0086531D">
        <w:rPr>
          <w:color w:val="000000"/>
          <w:sz w:val="24"/>
          <w:szCs w:val="24"/>
          <w:rtl/>
        </w:rPr>
        <w:t xml:space="preserve"> </w:t>
      </w:r>
      <w:r w:rsidR="00837641" w:rsidRPr="0086531D">
        <w:rPr>
          <w:color w:val="000000"/>
          <w:sz w:val="24"/>
          <w:szCs w:val="24"/>
        </w:rPr>
        <w:sym w:font="HQPB5" w:char="F075"/>
      </w:r>
      <w:r w:rsidR="00837641" w:rsidRPr="0086531D">
        <w:rPr>
          <w:color w:val="000000"/>
          <w:sz w:val="24"/>
          <w:szCs w:val="24"/>
        </w:rPr>
        <w:sym w:font="HQPB2" w:char="F0E4"/>
      </w:r>
      <w:r w:rsidR="00837641" w:rsidRPr="0086531D">
        <w:rPr>
          <w:color w:val="000000"/>
          <w:sz w:val="24"/>
          <w:szCs w:val="24"/>
        </w:rPr>
        <w:sym w:font="HQPB4" w:char="F0FE"/>
      </w:r>
      <w:r w:rsidR="00837641" w:rsidRPr="0086531D">
        <w:rPr>
          <w:color w:val="000000"/>
          <w:sz w:val="24"/>
          <w:szCs w:val="24"/>
        </w:rPr>
        <w:sym w:font="HQPB2" w:char="F071"/>
      </w:r>
      <w:r w:rsidR="00837641" w:rsidRPr="0086531D">
        <w:rPr>
          <w:color w:val="000000"/>
          <w:sz w:val="24"/>
          <w:szCs w:val="24"/>
        </w:rPr>
        <w:sym w:font="HQPB4" w:char="F0DF"/>
      </w:r>
      <w:r w:rsidR="00837641" w:rsidRPr="0086531D">
        <w:rPr>
          <w:color w:val="000000"/>
          <w:sz w:val="24"/>
          <w:szCs w:val="24"/>
        </w:rPr>
        <w:sym w:font="HQPB1" w:char="F099"/>
      </w:r>
      <w:r w:rsidR="00837641" w:rsidRPr="0086531D">
        <w:rPr>
          <w:color w:val="000000"/>
          <w:sz w:val="24"/>
          <w:szCs w:val="24"/>
          <w:rtl/>
        </w:rPr>
        <w:t xml:space="preserve"> </w:t>
      </w:r>
      <w:r w:rsidR="00837641" w:rsidRPr="0086531D">
        <w:rPr>
          <w:color w:val="000000"/>
          <w:sz w:val="24"/>
          <w:szCs w:val="24"/>
        </w:rPr>
        <w:sym w:font="HQPB4" w:char="F0C9"/>
      </w:r>
      <w:r w:rsidR="00837641" w:rsidRPr="0086531D">
        <w:rPr>
          <w:color w:val="000000"/>
          <w:sz w:val="24"/>
          <w:szCs w:val="24"/>
        </w:rPr>
        <w:sym w:font="HQPB1" w:char="F03E"/>
      </w:r>
      <w:r w:rsidR="00837641" w:rsidRPr="0086531D">
        <w:rPr>
          <w:color w:val="000000"/>
          <w:sz w:val="24"/>
          <w:szCs w:val="24"/>
        </w:rPr>
        <w:sym w:font="HQPB1" w:char="F024"/>
      </w:r>
      <w:r w:rsidR="00837641" w:rsidRPr="0086531D">
        <w:rPr>
          <w:color w:val="000000"/>
          <w:sz w:val="24"/>
          <w:szCs w:val="24"/>
        </w:rPr>
        <w:sym w:font="HQPB5" w:char="F07C"/>
      </w:r>
      <w:r w:rsidR="00837641" w:rsidRPr="0086531D">
        <w:rPr>
          <w:color w:val="000000"/>
          <w:sz w:val="24"/>
          <w:szCs w:val="24"/>
        </w:rPr>
        <w:sym w:font="HQPB1" w:char="F0A1"/>
      </w:r>
      <w:r w:rsidR="00837641" w:rsidRPr="0086531D">
        <w:rPr>
          <w:color w:val="000000"/>
          <w:sz w:val="24"/>
          <w:szCs w:val="24"/>
        </w:rPr>
        <w:sym w:font="HQPB4" w:char="F0CF"/>
      </w:r>
      <w:r w:rsidR="00837641" w:rsidRPr="0086531D">
        <w:rPr>
          <w:color w:val="000000"/>
          <w:sz w:val="24"/>
          <w:szCs w:val="24"/>
        </w:rPr>
        <w:sym w:font="HQPB1" w:char="F074"/>
      </w:r>
      <w:r w:rsidR="00837641" w:rsidRPr="0086531D">
        <w:rPr>
          <w:color w:val="000000"/>
          <w:sz w:val="24"/>
          <w:szCs w:val="24"/>
        </w:rPr>
        <w:sym w:font="HQPB4" w:char="F0F8"/>
      </w:r>
      <w:r w:rsidR="00837641" w:rsidRPr="0086531D">
        <w:rPr>
          <w:color w:val="000000"/>
          <w:sz w:val="24"/>
          <w:szCs w:val="24"/>
        </w:rPr>
        <w:sym w:font="HQPB2" w:char="F03A"/>
      </w:r>
      <w:r w:rsidR="00837641" w:rsidRPr="0086531D">
        <w:rPr>
          <w:color w:val="000000"/>
          <w:sz w:val="24"/>
          <w:szCs w:val="24"/>
        </w:rPr>
        <w:sym w:font="HQPB5" w:char="F024"/>
      </w:r>
      <w:r w:rsidR="00837641" w:rsidRPr="0086531D">
        <w:rPr>
          <w:color w:val="000000"/>
          <w:sz w:val="24"/>
          <w:szCs w:val="24"/>
        </w:rPr>
        <w:sym w:font="HQPB1" w:char="F023"/>
      </w:r>
      <w:r w:rsidR="00837641" w:rsidRPr="0086531D">
        <w:rPr>
          <w:color w:val="000000"/>
          <w:sz w:val="24"/>
          <w:szCs w:val="24"/>
          <w:rtl/>
        </w:rPr>
        <w:t xml:space="preserve"> </w:t>
      </w:r>
      <w:r w:rsidR="00837641" w:rsidRPr="0086531D">
        <w:rPr>
          <w:color w:val="000000"/>
          <w:sz w:val="24"/>
          <w:szCs w:val="24"/>
        </w:rPr>
        <w:sym w:font="HQPB2" w:char="F0C7"/>
      </w:r>
      <w:r w:rsidR="00837641" w:rsidRPr="0086531D">
        <w:rPr>
          <w:color w:val="000000"/>
          <w:sz w:val="24"/>
          <w:szCs w:val="24"/>
        </w:rPr>
        <w:sym w:font="HQPB2" w:char="F0CB"/>
      </w:r>
      <w:r w:rsidR="00837641" w:rsidRPr="0086531D">
        <w:rPr>
          <w:color w:val="000000"/>
          <w:sz w:val="24"/>
          <w:szCs w:val="24"/>
        </w:rPr>
        <w:sym w:font="HQPB2" w:char="F0CA"/>
      </w:r>
      <w:r w:rsidR="00837641" w:rsidRPr="0086531D">
        <w:rPr>
          <w:color w:val="000000"/>
          <w:sz w:val="24"/>
          <w:szCs w:val="24"/>
        </w:rPr>
        <w:sym w:font="HQPB2" w:char="F0C8"/>
      </w:r>
      <w:r w:rsidR="00837641" w:rsidRPr="0086531D">
        <w:rPr>
          <w:color w:val="000000"/>
          <w:sz w:val="24"/>
          <w:szCs w:val="24"/>
          <w:rtl/>
        </w:rPr>
        <w:t xml:space="preserve"> </w:t>
      </w:r>
      <w:r w:rsidR="00837641" w:rsidRPr="0086531D">
        <w:rPr>
          <w:color w:val="000000"/>
          <w:sz w:val="24"/>
          <w:szCs w:val="24"/>
        </w:rPr>
        <w:sym w:font="HQPB5" w:char="F074"/>
      </w:r>
      <w:r w:rsidR="00837641" w:rsidRPr="0086531D">
        <w:rPr>
          <w:color w:val="000000"/>
          <w:sz w:val="24"/>
          <w:szCs w:val="24"/>
        </w:rPr>
        <w:sym w:font="HQPB2" w:char="F0FB"/>
      </w:r>
      <w:r w:rsidR="00837641" w:rsidRPr="0086531D">
        <w:rPr>
          <w:color w:val="000000"/>
          <w:sz w:val="24"/>
          <w:szCs w:val="24"/>
        </w:rPr>
        <w:sym w:font="HQPB2" w:char="F0EF"/>
      </w:r>
      <w:r w:rsidR="00837641" w:rsidRPr="0086531D">
        <w:rPr>
          <w:color w:val="000000"/>
          <w:sz w:val="24"/>
          <w:szCs w:val="24"/>
        </w:rPr>
        <w:sym w:font="HQPB4" w:char="F0CF"/>
      </w:r>
      <w:r w:rsidR="00837641" w:rsidRPr="0086531D">
        <w:rPr>
          <w:color w:val="000000"/>
          <w:sz w:val="24"/>
          <w:szCs w:val="24"/>
        </w:rPr>
        <w:sym w:font="HQPB3" w:char="F025"/>
      </w:r>
      <w:r w:rsidR="00837641" w:rsidRPr="0086531D">
        <w:rPr>
          <w:color w:val="000000"/>
          <w:sz w:val="24"/>
          <w:szCs w:val="24"/>
        </w:rPr>
        <w:sym w:font="HQPB4" w:char="F0A9"/>
      </w:r>
      <w:r w:rsidR="00837641" w:rsidRPr="0086531D">
        <w:rPr>
          <w:color w:val="000000"/>
          <w:sz w:val="24"/>
          <w:szCs w:val="24"/>
        </w:rPr>
        <w:sym w:font="HQPB3" w:char="F021"/>
      </w:r>
      <w:r w:rsidR="00837641" w:rsidRPr="0086531D">
        <w:rPr>
          <w:color w:val="000000"/>
          <w:sz w:val="24"/>
          <w:szCs w:val="24"/>
        </w:rPr>
        <w:sym w:font="HQPB5" w:char="F024"/>
      </w:r>
      <w:r w:rsidR="00837641" w:rsidRPr="0086531D">
        <w:rPr>
          <w:color w:val="000000"/>
          <w:sz w:val="24"/>
          <w:szCs w:val="24"/>
        </w:rPr>
        <w:sym w:font="HQPB1" w:char="F023"/>
      </w:r>
      <w:r w:rsidR="00837641" w:rsidRPr="0086531D">
        <w:rPr>
          <w:color w:val="000000"/>
          <w:sz w:val="24"/>
          <w:szCs w:val="24"/>
        </w:rPr>
        <w:sym w:font="HQPB5" w:char="F075"/>
      </w:r>
      <w:r w:rsidR="00837641" w:rsidRPr="0086531D">
        <w:rPr>
          <w:color w:val="000000"/>
          <w:sz w:val="24"/>
          <w:szCs w:val="24"/>
        </w:rPr>
        <w:sym w:font="HQPB2" w:char="F072"/>
      </w:r>
      <w:r w:rsidR="00837641" w:rsidRPr="0086531D">
        <w:rPr>
          <w:color w:val="000000"/>
          <w:sz w:val="24"/>
          <w:szCs w:val="24"/>
          <w:rtl/>
        </w:rPr>
        <w:t xml:space="preserve"> </w:t>
      </w:r>
      <w:r w:rsidR="00837641" w:rsidRPr="0086531D">
        <w:rPr>
          <w:color w:val="000000"/>
          <w:sz w:val="24"/>
          <w:szCs w:val="24"/>
        </w:rPr>
        <w:sym w:font="HQPB5" w:char="F028"/>
      </w:r>
      <w:r w:rsidR="00837641" w:rsidRPr="0086531D">
        <w:rPr>
          <w:color w:val="000000"/>
          <w:sz w:val="24"/>
          <w:szCs w:val="24"/>
        </w:rPr>
        <w:sym w:font="HQPB1" w:char="F023"/>
      </w:r>
      <w:r w:rsidR="00837641" w:rsidRPr="0086531D">
        <w:rPr>
          <w:color w:val="000000"/>
          <w:sz w:val="24"/>
          <w:szCs w:val="24"/>
        </w:rPr>
        <w:sym w:font="HQPB2" w:char="F072"/>
      </w:r>
      <w:r w:rsidR="00837641" w:rsidRPr="0086531D">
        <w:rPr>
          <w:color w:val="000000"/>
          <w:sz w:val="24"/>
          <w:szCs w:val="24"/>
        </w:rPr>
        <w:sym w:font="HQPB4" w:char="F0E7"/>
      </w:r>
      <w:r w:rsidR="00837641" w:rsidRPr="0086531D">
        <w:rPr>
          <w:color w:val="000000"/>
          <w:sz w:val="24"/>
          <w:szCs w:val="24"/>
        </w:rPr>
        <w:sym w:font="HQPB1" w:char="F08E"/>
      </w:r>
      <w:r w:rsidR="00837641" w:rsidRPr="0086531D">
        <w:rPr>
          <w:color w:val="000000"/>
          <w:sz w:val="24"/>
          <w:szCs w:val="24"/>
        </w:rPr>
        <w:sym w:font="HQPB5" w:char="F079"/>
      </w:r>
      <w:r w:rsidR="00837641" w:rsidRPr="0086531D">
        <w:rPr>
          <w:color w:val="000000"/>
          <w:sz w:val="24"/>
          <w:szCs w:val="24"/>
        </w:rPr>
        <w:sym w:font="HQPB1" w:char="F039"/>
      </w:r>
      <w:r w:rsidR="00837641" w:rsidRPr="0086531D">
        <w:rPr>
          <w:color w:val="000000"/>
          <w:sz w:val="24"/>
          <w:szCs w:val="24"/>
        </w:rPr>
        <w:sym w:font="HQPB5" w:char="F07C"/>
      </w:r>
      <w:r w:rsidR="00837641" w:rsidRPr="0086531D">
        <w:rPr>
          <w:color w:val="000000"/>
          <w:sz w:val="24"/>
          <w:szCs w:val="24"/>
        </w:rPr>
        <w:sym w:font="HQPB1" w:char="F0B9"/>
      </w:r>
      <w:r w:rsidR="00837641" w:rsidRPr="0086531D">
        <w:rPr>
          <w:color w:val="000000"/>
          <w:sz w:val="24"/>
          <w:szCs w:val="24"/>
          <w:rtl/>
        </w:rPr>
        <w:t xml:space="preserve"> </w:t>
      </w:r>
      <w:r w:rsidR="00837641" w:rsidRPr="0086531D">
        <w:rPr>
          <w:color w:val="000000"/>
          <w:sz w:val="24"/>
          <w:szCs w:val="24"/>
        </w:rPr>
        <w:sym w:font="HQPB5" w:char="F075"/>
      </w:r>
      <w:r w:rsidR="00837641" w:rsidRPr="0086531D">
        <w:rPr>
          <w:color w:val="000000"/>
          <w:sz w:val="24"/>
          <w:szCs w:val="24"/>
        </w:rPr>
        <w:sym w:font="HQPB2" w:char="F0E4"/>
      </w:r>
      <w:r w:rsidR="00837641" w:rsidRPr="0086531D">
        <w:rPr>
          <w:color w:val="000000"/>
          <w:sz w:val="24"/>
          <w:szCs w:val="24"/>
        </w:rPr>
        <w:sym w:font="HQPB5" w:char="F021"/>
      </w:r>
      <w:r w:rsidR="00837641" w:rsidRPr="0086531D">
        <w:rPr>
          <w:color w:val="000000"/>
          <w:sz w:val="24"/>
          <w:szCs w:val="24"/>
        </w:rPr>
        <w:sym w:font="HQPB1" w:char="F024"/>
      </w:r>
      <w:r w:rsidR="00837641" w:rsidRPr="0086531D">
        <w:rPr>
          <w:color w:val="000000"/>
          <w:sz w:val="24"/>
          <w:szCs w:val="24"/>
        </w:rPr>
        <w:sym w:font="HQPB5" w:char="F074"/>
      </w:r>
      <w:r w:rsidR="00837641" w:rsidRPr="0086531D">
        <w:rPr>
          <w:color w:val="000000"/>
          <w:sz w:val="24"/>
          <w:szCs w:val="24"/>
        </w:rPr>
        <w:sym w:font="HQPB1" w:char="F0F3"/>
      </w:r>
      <w:r w:rsidR="00837641" w:rsidRPr="0086531D">
        <w:rPr>
          <w:color w:val="000000"/>
          <w:sz w:val="24"/>
          <w:szCs w:val="24"/>
        </w:rPr>
        <w:sym w:font="HQPB4" w:char="F0CF"/>
      </w:r>
      <w:r w:rsidR="00837641" w:rsidRPr="0086531D">
        <w:rPr>
          <w:color w:val="000000"/>
          <w:sz w:val="24"/>
          <w:szCs w:val="24"/>
        </w:rPr>
        <w:sym w:font="HQPB1" w:char="F047"/>
      </w:r>
      <w:r w:rsidR="00837641" w:rsidRPr="0086531D">
        <w:rPr>
          <w:color w:val="000000"/>
          <w:sz w:val="24"/>
          <w:szCs w:val="24"/>
        </w:rPr>
        <w:sym w:font="HQPB4" w:char="F0F6"/>
      </w:r>
      <w:r w:rsidR="00837641" w:rsidRPr="0086531D">
        <w:rPr>
          <w:color w:val="000000"/>
          <w:sz w:val="24"/>
          <w:szCs w:val="24"/>
        </w:rPr>
        <w:sym w:font="HQPB1" w:char="F02F"/>
      </w:r>
      <w:r w:rsidR="00837641" w:rsidRPr="0086531D">
        <w:rPr>
          <w:color w:val="000000"/>
          <w:sz w:val="24"/>
          <w:szCs w:val="24"/>
        </w:rPr>
        <w:sym w:font="HQPB5" w:char="F024"/>
      </w:r>
      <w:r w:rsidR="00837641" w:rsidRPr="0086531D">
        <w:rPr>
          <w:color w:val="000000"/>
          <w:sz w:val="24"/>
          <w:szCs w:val="24"/>
        </w:rPr>
        <w:sym w:font="HQPB1" w:char="F023"/>
      </w:r>
      <w:r w:rsidR="00837641" w:rsidRPr="0086531D">
        <w:rPr>
          <w:color w:val="000000"/>
          <w:sz w:val="24"/>
          <w:szCs w:val="24"/>
          <w:rtl/>
        </w:rPr>
        <w:t xml:space="preserve"> </w:t>
      </w:r>
      <w:r w:rsidR="00837641" w:rsidRPr="0086531D">
        <w:rPr>
          <w:color w:val="000000"/>
          <w:sz w:val="24"/>
          <w:szCs w:val="24"/>
        </w:rPr>
        <w:sym w:font="HQPB4" w:char="F0CF"/>
      </w:r>
      <w:r w:rsidR="00837641" w:rsidRPr="0086531D">
        <w:rPr>
          <w:color w:val="000000"/>
          <w:sz w:val="24"/>
          <w:szCs w:val="24"/>
        </w:rPr>
        <w:sym w:font="HQPB2" w:char="F06D"/>
      </w:r>
      <w:r w:rsidR="00837641" w:rsidRPr="0086531D">
        <w:rPr>
          <w:color w:val="000000"/>
          <w:sz w:val="24"/>
          <w:szCs w:val="24"/>
        </w:rPr>
        <w:sym w:font="HQPB4" w:char="F0F4"/>
      </w:r>
      <w:r w:rsidR="00837641" w:rsidRPr="0086531D">
        <w:rPr>
          <w:color w:val="000000"/>
          <w:sz w:val="24"/>
          <w:szCs w:val="24"/>
        </w:rPr>
        <w:sym w:font="HQPB1" w:char="F05F"/>
      </w:r>
      <w:r w:rsidR="00837641" w:rsidRPr="0086531D">
        <w:rPr>
          <w:color w:val="000000"/>
          <w:sz w:val="24"/>
          <w:szCs w:val="24"/>
        </w:rPr>
        <w:sym w:font="HQPB5" w:char="F075"/>
      </w:r>
      <w:r w:rsidR="00837641" w:rsidRPr="0086531D">
        <w:rPr>
          <w:color w:val="000000"/>
          <w:sz w:val="24"/>
          <w:szCs w:val="24"/>
        </w:rPr>
        <w:sym w:font="HQPB2" w:char="F072"/>
      </w:r>
      <w:r w:rsidR="00837641" w:rsidRPr="0086531D">
        <w:rPr>
          <w:color w:val="000000"/>
          <w:sz w:val="24"/>
          <w:szCs w:val="24"/>
          <w:rtl/>
        </w:rPr>
        <w:t xml:space="preserve"> </w:t>
      </w:r>
      <w:r w:rsidR="00837641" w:rsidRPr="0086531D">
        <w:rPr>
          <w:color w:val="000000"/>
          <w:sz w:val="24"/>
          <w:szCs w:val="24"/>
        </w:rPr>
        <w:sym w:font="HQPB4" w:char="F0F6"/>
      </w:r>
      <w:r w:rsidR="00837641" w:rsidRPr="0086531D">
        <w:rPr>
          <w:color w:val="000000"/>
          <w:sz w:val="24"/>
          <w:szCs w:val="24"/>
        </w:rPr>
        <w:sym w:font="HQPB2" w:char="F04E"/>
      </w:r>
      <w:r w:rsidR="00837641" w:rsidRPr="0086531D">
        <w:rPr>
          <w:color w:val="000000"/>
          <w:sz w:val="24"/>
          <w:szCs w:val="24"/>
        </w:rPr>
        <w:sym w:font="HQPB4" w:char="F0CD"/>
      </w:r>
      <w:r w:rsidR="00837641" w:rsidRPr="0086531D">
        <w:rPr>
          <w:color w:val="000000"/>
          <w:sz w:val="24"/>
          <w:szCs w:val="24"/>
        </w:rPr>
        <w:sym w:font="HQPB2" w:char="F06B"/>
      </w:r>
      <w:r w:rsidR="00837641" w:rsidRPr="0086531D">
        <w:rPr>
          <w:color w:val="000000"/>
          <w:sz w:val="24"/>
          <w:szCs w:val="24"/>
        </w:rPr>
        <w:sym w:font="HQPB4" w:char="F0CD"/>
      </w:r>
      <w:r w:rsidR="00837641" w:rsidRPr="0086531D">
        <w:rPr>
          <w:color w:val="000000"/>
          <w:sz w:val="24"/>
          <w:szCs w:val="24"/>
        </w:rPr>
        <w:sym w:font="HQPB4" w:char="F068"/>
      </w:r>
      <w:r w:rsidR="00837641" w:rsidRPr="0086531D">
        <w:rPr>
          <w:color w:val="000000"/>
          <w:sz w:val="24"/>
          <w:szCs w:val="24"/>
        </w:rPr>
        <w:sym w:font="HQPB1" w:char="F035"/>
      </w:r>
      <w:r w:rsidR="00837641" w:rsidRPr="0086531D">
        <w:rPr>
          <w:color w:val="000000"/>
          <w:sz w:val="24"/>
          <w:szCs w:val="24"/>
        </w:rPr>
        <w:sym w:font="HQPB5" w:char="F075"/>
      </w:r>
      <w:r w:rsidR="00837641" w:rsidRPr="0086531D">
        <w:rPr>
          <w:color w:val="000000"/>
          <w:sz w:val="24"/>
          <w:szCs w:val="24"/>
        </w:rPr>
        <w:sym w:font="HQPB1" w:char="F091"/>
      </w:r>
      <w:r w:rsidR="00837641" w:rsidRPr="0086531D">
        <w:rPr>
          <w:color w:val="000000"/>
          <w:sz w:val="24"/>
          <w:szCs w:val="24"/>
          <w:rtl/>
        </w:rPr>
        <w:t xml:space="preserve"> </w:t>
      </w:r>
      <w:r w:rsidR="00837641" w:rsidRPr="0086531D">
        <w:rPr>
          <w:color w:val="000000"/>
          <w:sz w:val="24"/>
          <w:szCs w:val="24"/>
        </w:rPr>
        <w:sym w:font="HQPB5" w:char="F028"/>
      </w:r>
      <w:r w:rsidR="00837641" w:rsidRPr="0086531D">
        <w:rPr>
          <w:color w:val="000000"/>
          <w:sz w:val="24"/>
          <w:szCs w:val="24"/>
        </w:rPr>
        <w:sym w:font="HQPB1" w:char="F023"/>
      </w:r>
      <w:r w:rsidR="00837641" w:rsidRPr="0086531D">
        <w:rPr>
          <w:color w:val="000000"/>
          <w:sz w:val="24"/>
          <w:szCs w:val="24"/>
        </w:rPr>
        <w:sym w:font="HQPB2" w:char="F071"/>
      </w:r>
      <w:r w:rsidR="00837641" w:rsidRPr="0086531D">
        <w:rPr>
          <w:color w:val="000000"/>
          <w:sz w:val="24"/>
          <w:szCs w:val="24"/>
        </w:rPr>
        <w:sym w:font="HQPB4" w:char="F0E3"/>
      </w:r>
      <w:r w:rsidR="00837641" w:rsidRPr="0086531D">
        <w:rPr>
          <w:color w:val="000000"/>
          <w:sz w:val="24"/>
          <w:szCs w:val="24"/>
        </w:rPr>
        <w:sym w:font="HQPB2" w:char="F042"/>
      </w:r>
      <w:r w:rsidR="00837641" w:rsidRPr="0086531D">
        <w:rPr>
          <w:color w:val="000000"/>
          <w:sz w:val="24"/>
          <w:szCs w:val="24"/>
        </w:rPr>
        <w:sym w:font="HQPB1" w:char="F024"/>
      </w:r>
      <w:r w:rsidR="00837641" w:rsidRPr="0086531D">
        <w:rPr>
          <w:color w:val="000000"/>
          <w:sz w:val="24"/>
          <w:szCs w:val="24"/>
        </w:rPr>
        <w:sym w:font="HQPB5" w:char="F073"/>
      </w:r>
      <w:r w:rsidR="00837641" w:rsidRPr="0086531D">
        <w:rPr>
          <w:color w:val="000000"/>
          <w:sz w:val="24"/>
          <w:szCs w:val="24"/>
        </w:rPr>
        <w:sym w:font="HQPB2" w:char="F025"/>
      </w:r>
      <w:r w:rsidR="00837641" w:rsidRPr="0086531D">
        <w:rPr>
          <w:color w:val="000000"/>
          <w:sz w:val="24"/>
          <w:szCs w:val="24"/>
        </w:rPr>
        <w:sym w:font="HQPB5" w:char="F072"/>
      </w:r>
      <w:r w:rsidR="00837641" w:rsidRPr="0086531D">
        <w:rPr>
          <w:color w:val="000000"/>
          <w:sz w:val="24"/>
          <w:szCs w:val="24"/>
        </w:rPr>
        <w:sym w:font="HQPB1" w:char="F026"/>
      </w:r>
      <w:r w:rsidR="00837641" w:rsidRPr="0086531D">
        <w:rPr>
          <w:color w:val="000000"/>
          <w:sz w:val="24"/>
          <w:szCs w:val="24"/>
        </w:rPr>
        <w:sym w:font="HQPB5" w:char="F075"/>
      </w:r>
      <w:r w:rsidR="00837641" w:rsidRPr="0086531D">
        <w:rPr>
          <w:color w:val="000000"/>
          <w:sz w:val="24"/>
          <w:szCs w:val="24"/>
        </w:rPr>
        <w:sym w:font="HQPB2" w:char="F072"/>
      </w:r>
      <w:r w:rsidR="00837641" w:rsidRPr="0086531D">
        <w:rPr>
          <w:color w:val="000000"/>
          <w:sz w:val="24"/>
          <w:szCs w:val="24"/>
          <w:rtl/>
        </w:rPr>
        <w:t xml:space="preserve"> </w:t>
      </w:r>
      <w:r w:rsidR="00837641" w:rsidRPr="0086531D">
        <w:rPr>
          <w:color w:val="000000"/>
          <w:sz w:val="24"/>
          <w:szCs w:val="24"/>
        </w:rPr>
        <w:sym w:font="HQPB5" w:char="F06E"/>
      </w:r>
      <w:r w:rsidR="00837641" w:rsidRPr="0086531D">
        <w:rPr>
          <w:color w:val="000000"/>
          <w:sz w:val="24"/>
          <w:szCs w:val="24"/>
        </w:rPr>
        <w:sym w:font="HQPB2" w:char="F06F"/>
      </w:r>
      <w:r w:rsidR="00837641" w:rsidRPr="0086531D">
        <w:rPr>
          <w:color w:val="000000"/>
          <w:sz w:val="24"/>
          <w:szCs w:val="24"/>
        </w:rPr>
        <w:sym w:font="HQPB5" w:char="F034"/>
      </w:r>
      <w:r w:rsidR="00837641" w:rsidRPr="0086531D">
        <w:rPr>
          <w:color w:val="000000"/>
          <w:sz w:val="24"/>
          <w:szCs w:val="24"/>
        </w:rPr>
        <w:sym w:font="HQPB2" w:char="F071"/>
      </w:r>
      <w:r w:rsidR="00837641" w:rsidRPr="0086531D">
        <w:rPr>
          <w:color w:val="000000"/>
          <w:sz w:val="24"/>
          <w:szCs w:val="24"/>
        </w:rPr>
        <w:sym w:font="HQPB5" w:char="F06E"/>
      </w:r>
      <w:r w:rsidR="00837641" w:rsidRPr="0086531D">
        <w:rPr>
          <w:color w:val="000000"/>
          <w:sz w:val="24"/>
          <w:szCs w:val="24"/>
        </w:rPr>
        <w:sym w:font="HQPB2" w:char="F03D"/>
      </w:r>
      <w:r w:rsidR="00837641" w:rsidRPr="0086531D">
        <w:rPr>
          <w:color w:val="000000"/>
          <w:sz w:val="24"/>
          <w:szCs w:val="24"/>
        </w:rPr>
        <w:sym w:font="HQPB4" w:char="F0A2"/>
      </w:r>
      <w:r w:rsidR="00837641" w:rsidRPr="0086531D">
        <w:rPr>
          <w:color w:val="000000"/>
          <w:sz w:val="24"/>
          <w:szCs w:val="24"/>
        </w:rPr>
        <w:sym w:font="HQPB1" w:char="F0C1"/>
      </w:r>
      <w:r w:rsidR="00837641" w:rsidRPr="0086531D">
        <w:rPr>
          <w:color w:val="000000"/>
          <w:sz w:val="24"/>
          <w:szCs w:val="24"/>
        </w:rPr>
        <w:sym w:font="HQPB2" w:char="F039"/>
      </w:r>
      <w:r w:rsidR="00837641" w:rsidRPr="0086531D">
        <w:rPr>
          <w:color w:val="000000"/>
          <w:sz w:val="24"/>
          <w:szCs w:val="24"/>
        </w:rPr>
        <w:sym w:font="HQPB5" w:char="F024"/>
      </w:r>
      <w:r w:rsidR="00837641" w:rsidRPr="0086531D">
        <w:rPr>
          <w:color w:val="000000"/>
          <w:sz w:val="24"/>
          <w:szCs w:val="24"/>
        </w:rPr>
        <w:sym w:font="HQPB1" w:char="F023"/>
      </w:r>
      <w:r w:rsidR="00837641" w:rsidRPr="0086531D">
        <w:rPr>
          <w:color w:val="000000"/>
          <w:sz w:val="24"/>
          <w:szCs w:val="24"/>
          <w:rtl/>
        </w:rPr>
        <w:t xml:space="preserve"> </w:t>
      </w:r>
      <w:r w:rsidR="00837641" w:rsidRPr="0086531D">
        <w:rPr>
          <w:color w:val="000000"/>
          <w:sz w:val="24"/>
          <w:szCs w:val="24"/>
        </w:rPr>
        <w:sym w:font="HQPB5" w:char="F028"/>
      </w:r>
      <w:r w:rsidR="00837641" w:rsidRPr="0086531D">
        <w:rPr>
          <w:color w:val="000000"/>
          <w:sz w:val="24"/>
          <w:szCs w:val="24"/>
        </w:rPr>
        <w:sym w:font="HQPB1" w:char="F023"/>
      </w:r>
      <w:r w:rsidR="00837641" w:rsidRPr="0086531D">
        <w:rPr>
          <w:color w:val="000000"/>
          <w:sz w:val="24"/>
          <w:szCs w:val="24"/>
        </w:rPr>
        <w:sym w:font="HQPB2" w:char="F071"/>
      </w:r>
      <w:r w:rsidR="00837641" w:rsidRPr="0086531D">
        <w:rPr>
          <w:color w:val="000000"/>
          <w:sz w:val="24"/>
          <w:szCs w:val="24"/>
        </w:rPr>
        <w:sym w:font="HQPB4" w:char="F0E0"/>
      </w:r>
      <w:r w:rsidR="00837641" w:rsidRPr="0086531D">
        <w:rPr>
          <w:color w:val="000000"/>
          <w:sz w:val="24"/>
          <w:szCs w:val="24"/>
        </w:rPr>
        <w:sym w:font="HQPB2" w:char="F029"/>
      </w:r>
      <w:r w:rsidR="00837641" w:rsidRPr="0086531D">
        <w:rPr>
          <w:color w:val="000000"/>
          <w:sz w:val="24"/>
          <w:szCs w:val="24"/>
        </w:rPr>
        <w:sym w:font="HQPB5" w:char="F078"/>
      </w:r>
      <w:r w:rsidR="00837641" w:rsidRPr="0086531D">
        <w:rPr>
          <w:color w:val="000000"/>
          <w:sz w:val="24"/>
          <w:szCs w:val="24"/>
        </w:rPr>
        <w:sym w:font="HQPB1" w:char="F0FF"/>
      </w:r>
      <w:r w:rsidR="00837641" w:rsidRPr="0086531D">
        <w:rPr>
          <w:color w:val="000000"/>
          <w:sz w:val="24"/>
          <w:szCs w:val="24"/>
        </w:rPr>
        <w:sym w:font="HQPB2" w:char="F052"/>
      </w:r>
      <w:r w:rsidR="00837641" w:rsidRPr="0086531D">
        <w:rPr>
          <w:color w:val="000000"/>
          <w:sz w:val="24"/>
          <w:szCs w:val="24"/>
        </w:rPr>
        <w:sym w:font="HQPB5" w:char="F072"/>
      </w:r>
      <w:r w:rsidR="00837641" w:rsidRPr="0086531D">
        <w:rPr>
          <w:color w:val="000000"/>
          <w:sz w:val="24"/>
          <w:szCs w:val="24"/>
        </w:rPr>
        <w:sym w:font="HQPB1" w:char="F026"/>
      </w:r>
      <w:r w:rsidR="00837641" w:rsidRPr="0086531D">
        <w:rPr>
          <w:color w:val="000000"/>
          <w:sz w:val="24"/>
          <w:szCs w:val="24"/>
        </w:rPr>
        <w:sym w:font="HQPB5" w:char="F075"/>
      </w:r>
      <w:r w:rsidR="00837641" w:rsidRPr="0086531D">
        <w:rPr>
          <w:color w:val="000000"/>
          <w:sz w:val="24"/>
          <w:szCs w:val="24"/>
        </w:rPr>
        <w:sym w:font="HQPB2" w:char="F072"/>
      </w:r>
      <w:r w:rsidR="00837641" w:rsidRPr="0086531D">
        <w:rPr>
          <w:color w:val="000000"/>
          <w:sz w:val="24"/>
          <w:szCs w:val="24"/>
          <w:rtl/>
        </w:rPr>
        <w:t xml:space="preserve"> </w:t>
      </w:r>
      <w:r w:rsidR="00837641" w:rsidRPr="0086531D">
        <w:rPr>
          <w:color w:val="000000"/>
          <w:sz w:val="24"/>
          <w:szCs w:val="24"/>
        </w:rPr>
        <w:sym w:font="HQPB1" w:char="F024"/>
      </w:r>
      <w:r w:rsidR="00837641" w:rsidRPr="0086531D">
        <w:rPr>
          <w:color w:val="000000"/>
          <w:sz w:val="24"/>
          <w:szCs w:val="24"/>
        </w:rPr>
        <w:sym w:font="HQPB4" w:char="F0A3"/>
      </w:r>
      <w:r w:rsidR="00837641" w:rsidRPr="0086531D">
        <w:rPr>
          <w:color w:val="000000"/>
          <w:sz w:val="24"/>
          <w:szCs w:val="24"/>
        </w:rPr>
        <w:sym w:font="HQPB2" w:char="F04A"/>
      </w:r>
      <w:r w:rsidR="00837641" w:rsidRPr="0086531D">
        <w:rPr>
          <w:color w:val="000000"/>
          <w:sz w:val="24"/>
          <w:szCs w:val="24"/>
        </w:rPr>
        <w:sym w:font="HQPB4" w:char="F0CF"/>
      </w:r>
      <w:r w:rsidR="00837641" w:rsidRPr="0086531D">
        <w:rPr>
          <w:color w:val="000000"/>
          <w:sz w:val="24"/>
          <w:szCs w:val="24"/>
        </w:rPr>
        <w:sym w:font="HQPB2" w:char="F042"/>
      </w:r>
      <w:r w:rsidR="00837641" w:rsidRPr="0086531D">
        <w:rPr>
          <w:color w:val="000000"/>
          <w:sz w:val="24"/>
          <w:szCs w:val="24"/>
          <w:rtl/>
        </w:rPr>
        <w:t xml:space="preserve"> </w:t>
      </w:r>
      <w:r w:rsidR="00837641" w:rsidRPr="0086531D">
        <w:rPr>
          <w:color w:val="000000"/>
          <w:sz w:val="24"/>
          <w:szCs w:val="24"/>
        </w:rPr>
        <w:sym w:font="HQPB4" w:char="F0F6"/>
      </w:r>
      <w:r w:rsidR="00837641" w:rsidRPr="0086531D">
        <w:rPr>
          <w:color w:val="000000"/>
          <w:sz w:val="24"/>
          <w:szCs w:val="24"/>
        </w:rPr>
        <w:sym w:font="HQPB2" w:char="F04E"/>
      </w:r>
      <w:r w:rsidR="00837641" w:rsidRPr="0086531D">
        <w:rPr>
          <w:color w:val="000000"/>
          <w:sz w:val="24"/>
          <w:szCs w:val="24"/>
        </w:rPr>
        <w:sym w:font="HQPB4" w:char="F0DF"/>
      </w:r>
      <w:r w:rsidR="00837641" w:rsidRPr="0086531D">
        <w:rPr>
          <w:color w:val="000000"/>
          <w:sz w:val="24"/>
          <w:szCs w:val="24"/>
        </w:rPr>
        <w:sym w:font="HQPB2" w:char="F067"/>
      </w:r>
      <w:r w:rsidR="00837641" w:rsidRPr="0086531D">
        <w:rPr>
          <w:color w:val="000000"/>
          <w:sz w:val="24"/>
          <w:szCs w:val="24"/>
        </w:rPr>
        <w:sym w:font="HQPB2" w:char="F0BB"/>
      </w:r>
      <w:r w:rsidR="00837641" w:rsidRPr="0086531D">
        <w:rPr>
          <w:color w:val="000000"/>
          <w:sz w:val="24"/>
          <w:szCs w:val="24"/>
        </w:rPr>
        <w:sym w:font="HQPB5" w:char="F075"/>
      </w:r>
      <w:r w:rsidR="00837641" w:rsidRPr="0086531D">
        <w:rPr>
          <w:color w:val="000000"/>
          <w:sz w:val="24"/>
          <w:szCs w:val="24"/>
        </w:rPr>
        <w:sym w:font="HQPB2" w:char="F05A"/>
      </w:r>
      <w:r w:rsidR="00837641" w:rsidRPr="0086531D">
        <w:rPr>
          <w:color w:val="000000"/>
          <w:sz w:val="24"/>
          <w:szCs w:val="24"/>
        </w:rPr>
        <w:sym w:font="HQPB4" w:char="F0F8"/>
      </w:r>
      <w:r w:rsidR="00837641" w:rsidRPr="0086531D">
        <w:rPr>
          <w:color w:val="000000"/>
          <w:sz w:val="24"/>
          <w:szCs w:val="24"/>
        </w:rPr>
        <w:sym w:font="HQPB2" w:char="F025"/>
      </w:r>
      <w:r w:rsidR="00837641" w:rsidRPr="0086531D">
        <w:rPr>
          <w:color w:val="000000"/>
          <w:sz w:val="24"/>
          <w:szCs w:val="24"/>
        </w:rPr>
        <w:sym w:font="HQPB5" w:char="F079"/>
      </w:r>
      <w:r w:rsidR="00837641" w:rsidRPr="0086531D">
        <w:rPr>
          <w:color w:val="000000"/>
          <w:sz w:val="24"/>
          <w:szCs w:val="24"/>
        </w:rPr>
        <w:sym w:font="HQPB1" w:char="F097"/>
      </w:r>
      <w:r w:rsidR="00837641" w:rsidRPr="0086531D">
        <w:rPr>
          <w:color w:val="000000"/>
          <w:sz w:val="24"/>
          <w:szCs w:val="24"/>
        </w:rPr>
        <w:sym w:font="HQPB5" w:char="F075"/>
      </w:r>
      <w:r w:rsidR="00837641" w:rsidRPr="0086531D">
        <w:rPr>
          <w:color w:val="000000"/>
          <w:sz w:val="24"/>
          <w:szCs w:val="24"/>
        </w:rPr>
        <w:sym w:font="HQPB1" w:char="F091"/>
      </w:r>
      <w:r w:rsidR="00837641" w:rsidRPr="0086531D">
        <w:rPr>
          <w:color w:val="000000"/>
          <w:sz w:val="24"/>
          <w:szCs w:val="24"/>
          <w:rtl/>
        </w:rPr>
        <w:t xml:space="preserve"> </w:t>
      </w:r>
      <w:r w:rsidR="00837641" w:rsidRPr="0086531D">
        <w:rPr>
          <w:color w:val="000000"/>
          <w:sz w:val="24"/>
          <w:szCs w:val="24"/>
        </w:rPr>
        <w:sym w:font="HQPB1" w:char="F023"/>
      </w:r>
      <w:r w:rsidR="00837641" w:rsidRPr="0086531D">
        <w:rPr>
          <w:color w:val="000000"/>
          <w:sz w:val="24"/>
          <w:szCs w:val="24"/>
        </w:rPr>
        <w:sym w:font="HQPB4" w:char="F075"/>
      </w:r>
      <w:r w:rsidR="00837641" w:rsidRPr="0086531D">
        <w:rPr>
          <w:color w:val="000000"/>
          <w:sz w:val="24"/>
          <w:szCs w:val="24"/>
        </w:rPr>
        <w:sym w:font="HQPB1" w:char="F08E"/>
      </w:r>
      <w:r w:rsidR="00837641" w:rsidRPr="0086531D">
        <w:rPr>
          <w:color w:val="000000"/>
          <w:sz w:val="24"/>
          <w:szCs w:val="24"/>
        </w:rPr>
        <w:sym w:font="HQPB4" w:char="F0C5"/>
      </w:r>
      <w:r w:rsidR="00837641" w:rsidRPr="0086531D">
        <w:rPr>
          <w:color w:val="000000"/>
          <w:sz w:val="24"/>
          <w:szCs w:val="24"/>
        </w:rPr>
        <w:sym w:font="HQPB1" w:char="F0A0"/>
      </w:r>
      <w:r w:rsidR="00837641" w:rsidRPr="0086531D">
        <w:rPr>
          <w:color w:val="000000"/>
          <w:sz w:val="24"/>
          <w:szCs w:val="24"/>
          <w:rtl/>
        </w:rPr>
        <w:t xml:space="preserve"> </w:t>
      </w:r>
      <w:r w:rsidR="00837641" w:rsidRPr="0086531D">
        <w:rPr>
          <w:color w:val="000000"/>
          <w:sz w:val="24"/>
          <w:szCs w:val="24"/>
        </w:rPr>
        <w:sym w:font="HQPB4" w:char="F05A"/>
      </w:r>
      <w:r w:rsidR="00837641" w:rsidRPr="0086531D">
        <w:rPr>
          <w:color w:val="000000"/>
          <w:sz w:val="24"/>
          <w:szCs w:val="24"/>
        </w:rPr>
        <w:sym w:font="HQPB2" w:char="F070"/>
      </w:r>
      <w:r w:rsidR="00837641" w:rsidRPr="0086531D">
        <w:rPr>
          <w:color w:val="000000"/>
          <w:sz w:val="24"/>
          <w:szCs w:val="24"/>
        </w:rPr>
        <w:sym w:font="HQPB5" w:char="F075"/>
      </w:r>
      <w:r w:rsidR="00837641" w:rsidRPr="0086531D">
        <w:rPr>
          <w:color w:val="000000"/>
          <w:sz w:val="24"/>
          <w:szCs w:val="24"/>
        </w:rPr>
        <w:sym w:font="HQPB2" w:char="F08B"/>
      </w:r>
      <w:r w:rsidR="00837641" w:rsidRPr="0086531D">
        <w:rPr>
          <w:color w:val="000000"/>
          <w:sz w:val="24"/>
          <w:szCs w:val="24"/>
        </w:rPr>
        <w:sym w:font="HQPB4" w:char="F0CF"/>
      </w:r>
      <w:r w:rsidR="00837641" w:rsidRPr="0086531D">
        <w:rPr>
          <w:color w:val="000000"/>
          <w:sz w:val="24"/>
          <w:szCs w:val="24"/>
        </w:rPr>
        <w:sym w:font="HQPB2" w:char="F052"/>
      </w:r>
      <w:r w:rsidR="00837641" w:rsidRPr="0086531D">
        <w:rPr>
          <w:color w:val="000000"/>
          <w:sz w:val="24"/>
          <w:szCs w:val="24"/>
        </w:rPr>
        <w:sym w:font="HQPB5" w:char="F09F"/>
      </w:r>
      <w:r w:rsidR="00837641" w:rsidRPr="0086531D">
        <w:rPr>
          <w:color w:val="000000"/>
          <w:sz w:val="24"/>
          <w:szCs w:val="24"/>
        </w:rPr>
        <w:sym w:font="HQPB2" w:char="F078"/>
      </w:r>
      <w:r w:rsidR="00837641" w:rsidRPr="0086531D">
        <w:rPr>
          <w:color w:val="000000"/>
          <w:sz w:val="24"/>
          <w:szCs w:val="24"/>
        </w:rPr>
        <w:sym w:font="HQPB5" w:char="F074"/>
      </w:r>
      <w:r w:rsidR="00837641" w:rsidRPr="0086531D">
        <w:rPr>
          <w:color w:val="000000"/>
          <w:sz w:val="24"/>
          <w:szCs w:val="24"/>
        </w:rPr>
        <w:sym w:font="HQPB1" w:char="F0E3"/>
      </w:r>
      <w:r w:rsidR="00837641" w:rsidRPr="0086531D">
        <w:rPr>
          <w:color w:val="000000"/>
          <w:sz w:val="24"/>
          <w:szCs w:val="24"/>
        </w:rPr>
        <w:sym w:font="HQPB5" w:char="F075"/>
      </w:r>
      <w:r w:rsidR="00837641" w:rsidRPr="0086531D">
        <w:rPr>
          <w:color w:val="000000"/>
          <w:sz w:val="24"/>
          <w:szCs w:val="24"/>
        </w:rPr>
        <w:sym w:font="HQPB2" w:char="F072"/>
      </w:r>
      <w:r w:rsidR="00837641" w:rsidRPr="0086531D">
        <w:rPr>
          <w:color w:val="000000"/>
          <w:sz w:val="24"/>
          <w:szCs w:val="24"/>
          <w:rtl/>
        </w:rPr>
        <w:t xml:space="preserve"> </w:t>
      </w:r>
      <w:r w:rsidR="00837641" w:rsidRPr="0086531D">
        <w:rPr>
          <w:color w:val="000000"/>
          <w:sz w:val="24"/>
          <w:szCs w:val="24"/>
        </w:rPr>
        <w:sym w:font="HQPB5" w:char="F09A"/>
      </w:r>
      <w:r w:rsidR="00837641" w:rsidRPr="0086531D">
        <w:rPr>
          <w:color w:val="000000"/>
          <w:sz w:val="24"/>
          <w:szCs w:val="24"/>
        </w:rPr>
        <w:sym w:font="HQPB2" w:char="F063"/>
      </w:r>
      <w:r w:rsidR="00837641" w:rsidRPr="0086531D">
        <w:rPr>
          <w:color w:val="000000"/>
          <w:sz w:val="24"/>
          <w:szCs w:val="24"/>
        </w:rPr>
        <w:sym w:font="HQPB2" w:char="F072"/>
      </w:r>
      <w:r w:rsidR="00837641" w:rsidRPr="0086531D">
        <w:rPr>
          <w:color w:val="000000"/>
          <w:sz w:val="24"/>
          <w:szCs w:val="24"/>
        </w:rPr>
        <w:sym w:font="HQPB4" w:char="F0E2"/>
      </w:r>
      <w:r w:rsidR="00837641" w:rsidRPr="0086531D">
        <w:rPr>
          <w:color w:val="000000"/>
          <w:sz w:val="24"/>
          <w:szCs w:val="24"/>
        </w:rPr>
        <w:sym w:font="HQPB2" w:char="F0E4"/>
      </w:r>
      <w:r w:rsidR="00837641" w:rsidRPr="0086531D">
        <w:rPr>
          <w:color w:val="000000"/>
          <w:sz w:val="24"/>
          <w:szCs w:val="24"/>
        </w:rPr>
        <w:sym w:font="HQPB5" w:char="F075"/>
      </w:r>
      <w:r w:rsidR="00837641" w:rsidRPr="0086531D">
        <w:rPr>
          <w:color w:val="000000"/>
          <w:sz w:val="24"/>
          <w:szCs w:val="24"/>
        </w:rPr>
        <w:sym w:font="HQPB1" w:char="F091"/>
      </w:r>
      <w:r w:rsidR="00837641" w:rsidRPr="0086531D">
        <w:rPr>
          <w:color w:val="000000"/>
          <w:sz w:val="24"/>
          <w:szCs w:val="24"/>
        </w:rPr>
        <w:sym w:font="HQPB4" w:char="F0F4"/>
      </w:r>
      <w:r w:rsidR="00837641" w:rsidRPr="0086531D">
        <w:rPr>
          <w:color w:val="000000"/>
          <w:sz w:val="24"/>
          <w:szCs w:val="24"/>
        </w:rPr>
        <w:sym w:font="HQPB1" w:char="F089"/>
      </w:r>
      <w:r w:rsidR="00837641" w:rsidRPr="0086531D">
        <w:rPr>
          <w:color w:val="000000"/>
          <w:sz w:val="24"/>
          <w:szCs w:val="24"/>
        </w:rPr>
        <w:sym w:font="HQPB5" w:char="F074"/>
      </w:r>
      <w:r w:rsidR="00837641" w:rsidRPr="0086531D">
        <w:rPr>
          <w:color w:val="000000"/>
          <w:sz w:val="24"/>
          <w:szCs w:val="24"/>
        </w:rPr>
        <w:sym w:font="HQPB2" w:char="F083"/>
      </w:r>
      <w:r w:rsidR="00837641" w:rsidRPr="0086531D">
        <w:rPr>
          <w:color w:val="000000"/>
          <w:sz w:val="24"/>
          <w:szCs w:val="24"/>
        </w:rPr>
        <w:sym w:font="HQPB5" w:char="F075"/>
      </w:r>
      <w:r w:rsidR="00837641" w:rsidRPr="0086531D">
        <w:rPr>
          <w:color w:val="000000"/>
          <w:sz w:val="24"/>
          <w:szCs w:val="24"/>
        </w:rPr>
        <w:sym w:font="HQPB2" w:char="F072"/>
      </w:r>
      <w:r w:rsidR="00837641" w:rsidRPr="0086531D">
        <w:rPr>
          <w:color w:val="000000"/>
          <w:sz w:val="24"/>
          <w:szCs w:val="24"/>
          <w:rtl/>
        </w:rPr>
        <w:t xml:space="preserve"> </w:t>
      </w:r>
      <w:r w:rsidR="00837641" w:rsidRPr="0086531D">
        <w:rPr>
          <w:color w:val="000000"/>
          <w:sz w:val="24"/>
          <w:szCs w:val="24"/>
        </w:rPr>
        <w:sym w:font="HQPB4" w:char="F0CF"/>
      </w:r>
      <w:r w:rsidR="00837641" w:rsidRPr="0086531D">
        <w:rPr>
          <w:color w:val="000000"/>
          <w:sz w:val="24"/>
          <w:szCs w:val="24"/>
        </w:rPr>
        <w:sym w:font="HQPB2" w:char="F070"/>
      </w:r>
      <w:r w:rsidR="00837641" w:rsidRPr="0086531D">
        <w:rPr>
          <w:color w:val="000000"/>
          <w:sz w:val="24"/>
          <w:szCs w:val="24"/>
        </w:rPr>
        <w:sym w:font="HQPB5" w:char="F06F"/>
      </w:r>
      <w:r w:rsidR="00837641" w:rsidRPr="0086531D">
        <w:rPr>
          <w:color w:val="000000"/>
          <w:sz w:val="24"/>
          <w:szCs w:val="24"/>
        </w:rPr>
        <w:sym w:font="HQPB2" w:char="F059"/>
      </w:r>
      <w:r w:rsidR="00837641" w:rsidRPr="0086531D">
        <w:rPr>
          <w:color w:val="000000"/>
          <w:sz w:val="24"/>
          <w:szCs w:val="24"/>
        </w:rPr>
        <w:sym w:font="HQPB5" w:char="F07C"/>
      </w:r>
      <w:r w:rsidR="00837641" w:rsidRPr="0086531D">
        <w:rPr>
          <w:color w:val="000000"/>
          <w:sz w:val="24"/>
          <w:szCs w:val="24"/>
        </w:rPr>
        <w:sym w:font="HQPB1" w:char="F0A1"/>
      </w:r>
      <w:r w:rsidR="00837641" w:rsidRPr="0086531D">
        <w:rPr>
          <w:color w:val="000000"/>
          <w:sz w:val="24"/>
          <w:szCs w:val="24"/>
        </w:rPr>
        <w:sym w:font="HQPB5" w:char="F070"/>
      </w:r>
      <w:r w:rsidR="00837641" w:rsidRPr="0086531D">
        <w:rPr>
          <w:color w:val="000000"/>
          <w:sz w:val="24"/>
          <w:szCs w:val="24"/>
        </w:rPr>
        <w:sym w:font="HQPB1" w:char="F074"/>
      </w:r>
      <w:r w:rsidR="00837641" w:rsidRPr="0086531D">
        <w:rPr>
          <w:color w:val="000000"/>
          <w:sz w:val="24"/>
          <w:szCs w:val="24"/>
        </w:rPr>
        <w:sym w:font="HQPB4" w:char="F0F8"/>
      </w:r>
      <w:r w:rsidR="00837641" w:rsidRPr="0086531D">
        <w:rPr>
          <w:color w:val="000000"/>
          <w:sz w:val="24"/>
          <w:szCs w:val="24"/>
        </w:rPr>
        <w:sym w:font="HQPB2" w:char="F03A"/>
      </w:r>
      <w:r w:rsidR="00837641" w:rsidRPr="0086531D">
        <w:rPr>
          <w:color w:val="000000"/>
          <w:sz w:val="24"/>
          <w:szCs w:val="24"/>
        </w:rPr>
        <w:sym w:font="HQPB5" w:char="F024"/>
      </w:r>
      <w:r w:rsidR="00837641" w:rsidRPr="0086531D">
        <w:rPr>
          <w:color w:val="000000"/>
          <w:sz w:val="24"/>
          <w:szCs w:val="24"/>
        </w:rPr>
        <w:sym w:font="HQPB1" w:char="F024"/>
      </w:r>
      <w:r w:rsidR="00837641" w:rsidRPr="0086531D">
        <w:rPr>
          <w:color w:val="000000"/>
          <w:sz w:val="24"/>
          <w:szCs w:val="24"/>
        </w:rPr>
        <w:sym w:font="HQPB4" w:char="F0CE"/>
      </w:r>
      <w:r w:rsidR="00837641" w:rsidRPr="0086531D">
        <w:rPr>
          <w:color w:val="000000"/>
          <w:sz w:val="24"/>
          <w:szCs w:val="24"/>
        </w:rPr>
        <w:sym w:font="HQPB1" w:char="F02F"/>
      </w:r>
      <w:r w:rsidR="00837641" w:rsidRPr="0086531D">
        <w:rPr>
          <w:color w:val="000000"/>
          <w:sz w:val="24"/>
          <w:szCs w:val="24"/>
          <w:rtl/>
        </w:rPr>
        <w:t xml:space="preserve"> </w:t>
      </w:r>
      <w:r w:rsidR="00837641" w:rsidRPr="0086531D">
        <w:rPr>
          <w:color w:val="000000"/>
          <w:sz w:val="24"/>
          <w:szCs w:val="24"/>
        </w:rPr>
        <w:sym w:font="HQPB5" w:char="F073"/>
      </w:r>
      <w:r w:rsidR="00837641" w:rsidRPr="0086531D">
        <w:rPr>
          <w:color w:val="000000"/>
          <w:sz w:val="24"/>
          <w:szCs w:val="24"/>
        </w:rPr>
        <w:sym w:font="HQPB2" w:char="F070"/>
      </w:r>
      <w:r w:rsidR="00837641" w:rsidRPr="0086531D">
        <w:rPr>
          <w:color w:val="000000"/>
          <w:sz w:val="24"/>
          <w:szCs w:val="24"/>
        </w:rPr>
        <w:sym w:font="HQPB5" w:char="F079"/>
      </w:r>
      <w:r w:rsidR="00837641" w:rsidRPr="0086531D">
        <w:rPr>
          <w:color w:val="000000"/>
          <w:sz w:val="24"/>
          <w:szCs w:val="24"/>
        </w:rPr>
        <w:sym w:font="HQPB2" w:char="F0A5"/>
      </w:r>
      <w:r w:rsidR="00837641" w:rsidRPr="0086531D">
        <w:rPr>
          <w:color w:val="000000"/>
          <w:sz w:val="24"/>
          <w:szCs w:val="24"/>
        </w:rPr>
        <w:sym w:font="HQPB4" w:char="F0CD"/>
      </w:r>
      <w:r w:rsidR="00837641" w:rsidRPr="0086531D">
        <w:rPr>
          <w:color w:val="000000"/>
          <w:sz w:val="24"/>
          <w:szCs w:val="24"/>
        </w:rPr>
        <w:sym w:font="HQPB4" w:char="F068"/>
      </w:r>
      <w:r w:rsidR="00837641" w:rsidRPr="0086531D">
        <w:rPr>
          <w:color w:val="000000"/>
          <w:sz w:val="24"/>
          <w:szCs w:val="24"/>
        </w:rPr>
        <w:sym w:font="HQPB2" w:char="F08A"/>
      </w:r>
      <w:r w:rsidR="00837641" w:rsidRPr="0086531D">
        <w:rPr>
          <w:color w:val="000000"/>
          <w:sz w:val="24"/>
          <w:szCs w:val="24"/>
        </w:rPr>
        <w:sym w:font="HQPB4" w:char="F0A1"/>
      </w:r>
      <w:r w:rsidR="00837641" w:rsidRPr="0086531D">
        <w:rPr>
          <w:color w:val="000000"/>
          <w:sz w:val="24"/>
          <w:szCs w:val="24"/>
        </w:rPr>
        <w:sym w:font="HQPB1" w:char="F0A1"/>
      </w:r>
      <w:r w:rsidR="00837641" w:rsidRPr="0086531D">
        <w:rPr>
          <w:color w:val="000000"/>
          <w:sz w:val="24"/>
          <w:szCs w:val="24"/>
        </w:rPr>
        <w:sym w:font="HQPB2" w:char="F039"/>
      </w:r>
      <w:r w:rsidR="00837641" w:rsidRPr="0086531D">
        <w:rPr>
          <w:color w:val="000000"/>
          <w:sz w:val="24"/>
          <w:szCs w:val="24"/>
        </w:rPr>
        <w:sym w:font="HQPB5" w:char="F024"/>
      </w:r>
      <w:r w:rsidR="00837641" w:rsidRPr="0086531D">
        <w:rPr>
          <w:color w:val="000000"/>
          <w:sz w:val="24"/>
          <w:szCs w:val="24"/>
        </w:rPr>
        <w:sym w:font="HQPB1" w:char="F023"/>
      </w:r>
      <w:r w:rsidR="00837641" w:rsidRPr="0086531D">
        <w:rPr>
          <w:color w:val="000000"/>
          <w:sz w:val="24"/>
          <w:szCs w:val="24"/>
          <w:rtl/>
        </w:rPr>
        <w:t xml:space="preserve"> </w:t>
      </w:r>
      <w:r w:rsidR="00837641" w:rsidRPr="0086531D">
        <w:rPr>
          <w:color w:val="000000"/>
          <w:sz w:val="24"/>
          <w:szCs w:val="24"/>
        </w:rPr>
        <w:sym w:font="HQPB5" w:char="F079"/>
      </w:r>
      <w:r w:rsidR="00837641" w:rsidRPr="0086531D">
        <w:rPr>
          <w:color w:val="000000"/>
          <w:sz w:val="24"/>
          <w:szCs w:val="24"/>
        </w:rPr>
        <w:sym w:font="HQPB2" w:char="F037"/>
      </w:r>
      <w:r w:rsidR="00837641" w:rsidRPr="0086531D">
        <w:rPr>
          <w:color w:val="000000"/>
          <w:sz w:val="24"/>
          <w:szCs w:val="24"/>
        </w:rPr>
        <w:sym w:font="HQPB4" w:char="F0CD"/>
      </w:r>
      <w:r w:rsidR="00837641" w:rsidRPr="0086531D">
        <w:rPr>
          <w:color w:val="000000"/>
          <w:sz w:val="24"/>
          <w:szCs w:val="24"/>
        </w:rPr>
        <w:sym w:font="HQPB2" w:char="F0B4"/>
      </w:r>
      <w:r w:rsidR="00837641" w:rsidRPr="0086531D">
        <w:rPr>
          <w:color w:val="000000"/>
          <w:sz w:val="24"/>
          <w:szCs w:val="24"/>
        </w:rPr>
        <w:sym w:font="HQPB5" w:char="F0AF"/>
      </w:r>
      <w:r w:rsidR="00837641" w:rsidRPr="0086531D">
        <w:rPr>
          <w:color w:val="000000"/>
          <w:sz w:val="24"/>
          <w:szCs w:val="24"/>
        </w:rPr>
        <w:sym w:font="HQPB2" w:char="F0BB"/>
      </w:r>
      <w:r w:rsidR="00837641" w:rsidRPr="0086531D">
        <w:rPr>
          <w:color w:val="000000"/>
          <w:sz w:val="24"/>
          <w:szCs w:val="24"/>
        </w:rPr>
        <w:sym w:font="HQPB5" w:char="F073"/>
      </w:r>
      <w:r w:rsidR="00837641" w:rsidRPr="0086531D">
        <w:rPr>
          <w:color w:val="000000"/>
          <w:sz w:val="24"/>
          <w:szCs w:val="24"/>
        </w:rPr>
        <w:sym w:font="HQPB2" w:char="F039"/>
      </w:r>
      <w:r w:rsidR="00837641" w:rsidRPr="0086531D">
        <w:rPr>
          <w:color w:val="000000"/>
          <w:sz w:val="24"/>
          <w:szCs w:val="24"/>
        </w:rPr>
        <w:sym w:font="HQPB5" w:char="F027"/>
      </w:r>
      <w:r w:rsidR="00837641" w:rsidRPr="0086531D">
        <w:rPr>
          <w:color w:val="000000"/>
          <w:sz w:val="24"/>
          <w:szCs w:val="24"/>
        </w:rPr>
        <w:sym w:font="HQPB2" w:char="F072"/>
      </w:r>
      <w:r w:rsidR="00837641" w:rsidRPr="0086531D">
        <w:rPr>
          <w:color w:val="000000"/>
          <w:sz w:val="24"/>
          <w:szCs w:val="24"/>
        </w:rPr>
        <w:sym w:font="HQPB4" w:char="F0E9"/>
      </w:r>
      <w:r w:rsidR="00837641" w:rsidRPr="0086531D">
        <w:rPr>
          <w:color w:val="000000"/>
          <w:sz w:val="24"/>
          <w:szCs w:val="24"/>
        </w:rPr>
        <w:sym w:font="HQPB1" w:char="F026"/>
      </w:r>
      <w:r w:rsidR="00837641" w:rsidRPr="0086531D">
        <w:rPr>
          <w:color w:val="000000"/>
          <w:sz w:val="24"/>
          <w:szCs w:val="24"/>
          <w:rtl/>
        </w:rPr>
        <w:t xml:space="preserve"> </w:t>
      </w:r>
      <w:r w:rsidR="00837641" w:rsidRPr="0086531D">
        <w:rPr>
          <w:color w:val="000000"/>
          <w:sz w:val="24"/>
          <w:szCs w:val="24"/>
        </w:rPr>
        <w:sym w:font="HQPB4" w:char="F0F6"/>
      </w:r>
      <w:r w:rsidR="00837641" w:rsidRPr="0086531D">
        <w:rPr>
          <w:color w:val="000000"/>
          <w:sz w:val="24"/>
          <w:szCs w:val="24"/>
        </w:rPr>
        <w:sym w:font="HQPB2" w:char="F04E"/>
      </w:r>
      <w:r w:rsidR="00837641" w:rsidRPr="0086531D">
        <w:rPr>
          <w:color w:val="000000"/>
          <w:sz w:val="24"/>
          <w:szCs w:val="24"/>
        </w:rPr>
        <w:sym w:font="HQPB4" w:char="F0E7"/>
      </w:r>
      <w:r w:rsidR="00837641" w:rsidRPr="0086531D">
        <w:rPr>
          <w:color w:val="000000"/>
          <w:sz w:val="24"/>
          <w:szCs w:val="24"/>
        </w:rPr>
        <w:sym w:font="HQPB2" w:char="F06C"/>
      </w:r>
      <w:r w:rsidR="00837641" w:rsidRPr="0086531D">
        <w:rPr>
          <w:color w:val="000000"/>
          <w:sz w:val="24"/>
          <w:szCs w:val="24"/>
        </w:rPr>
        <w:sym w:font="HQPB5" w:char="F06D"/>
      </w:r>
      <w:r w:rsidR="00837641" w:rsidRPr="0086531D">
        <w:rPr>
          <w:color w:val="000000"/>
          <w:sz w:val="24"/>
          <w:szCs w:val="24"/>
        </w:rPr>
        <w:sym w:font="HQPB2" w:char="F03B"/>
      </w:r>
      <w:r w:rsidR="00837641" w:rsidRPr="0086531D">
        <w:rPr>
          <w:color w:val="000000"/>
          <w:sz w:val="24"/>
          <w:szCs w:val="24"/>
          <w:rtl/>
        </w:rPr>
        <w:t xml:space="preserve"> </w:t>
      </w:r>
      <w:r w:rsidR="00837641" w:rsidRPr="0086531D">
        <w:rPr>
          <w:color w:val="000000"/>
          <w:sz w:val="24"/>
          <w:szCs w:val="24"/>
        </w:rPr>
        <w:sym w:font="HQPB2" w:char="F0D3"/>
      </w:r>
      <w:r w:rsidR="00837641" w:rsidRPr="0086531D">
        <w:rPr>
          <w:color w:val="000000"/>
          <w:sz w:val="24"/>
          <w:szCs w:val="24"/>
        </w:rPr>
        <w:sym w:font="HQPB5" w:char="F074"/>
      </w:r>
      <w:r w:rsidR="00837641" w:rsidRPr="0086531D">
        <w:rPr>
          <w:color w:val="000000"/>
          <w:sz w:val="24"/>
          <w:szCs w:val="24"/>
        </w:rPr>
        <w:sym w:font="HQPB1" w:char="F03C"/>
      </w:r>
      <w:r w:rsidR="00837641" w:rsidRPr="0086531D">
        <w:rPr>
          <w:color w:val="000000"/>
          <w:sz w:val="24"/>
          <w:szCs w:val="24"/>
        </w:rPr>
        <w:sym w:font="HQPB4" w:char="F0F8"/>
      </w:r>
      <w:r w:rsidR="00837641" w:rsidRPr="0086531D">
        <w:rPr>
          <w:color w:val="000000"/>
          <w:sz w:val="24"/>
          <w:szCs w:val="24"/>
        </w:rPr>
        <w:sym w:font="HQPB2" w:char="F029"/>
      </w:r>
      <w:r w:rsidR="00837641" w:rsidRPr="0086531D">
        <w:rPr>
          <w:color w:val="000000"/>
          <w:sz w:val="24"/>
          <w:szCs w:val="24"/>
        </w:rPr>
        <w:sym w:font="HQPB4" w:char="F0E3"/>
      </w:r>
      <w:r w:rsidR="00837641" w:rsidRPr="0086531D">
        <w:rPr>
          <w:color w:val="000000"/>
          <w:sz w:val="24"/>
          <w:szCs w:val="24"/>
        </w:rPr>
        <w:sym w:font="HQPB1" w:char="F0E3"/>
      </w:r>
      <w:r w:rsidR="00837641" w:rsidRPr="0086531D">
        <w:rPr>
          <w:color w:val="000000"/>
          <w:sz w:val="24"/>
          <w:szCs w:val="24"/>
          <w:rtl/>
        </w:rPr>
        <w:t xml:space="preserve"> </w:t>
      </w:r>
      <w:r w:rsidR="00837641" w:rsidRPr="0086531D">
        <w:rPr>
          <w:color w:val="000000"/>
          <w:sz w:val="24"/>
          <w:szCs w:val="24"/>
        </w:rPr>
        <w:sym w:font="HQPB4" w:char="F0CD"/>
      </w:r>
      <w:r w:rsidR="00837641" w:rsidRPr="0086531D">
        <w:rPr>
          <w:color w:val="000000"/>
          <w:sz w:val="24"/>
          <w:szCs w:val="24"/>
        </w:rPr>
        <w:sym w:font="HQPB1" w:char="F091"/>
      </w:r>
      <w:r w:rsidR="00837641" w:rsidRPr="0086531D">
        <w:rPr>
          <w:color w:val="000000"/>
          <w:sz w:val="24"/>
          <w:szCs w:val="24"/>
        </w:rPr>
        <w:sym w:font="HQPB1" w:char="F023"/>
      </w:r>
      <w:r w:rsidR="00837641" w:rsidRPr="0086531D">
        <w:rPr>
          <w:color w:val="000000"/>
          <w:sz w:val="24"/>
          <w:szCs w:val="24"/>
        </w:rPr>
        <w:sym w:font="HQPB4" w:char="F0A4"/>
      </w:r>
      <w:r w:rsidR="00837641" w:rsidRPr="0086531D">
        <w:rPr>
          <w:color w:val="000000"/>
          <w:sz w:val="24"/>
          <w:szCs w:val="24"/>
        </w:rPr>
        <w:sym w:font="HQPB3" w:char="F024"/>
      </w:r>
      <w:r w:rsidR="00837641" w:rsidRPr="0086531D">
        <w:rPr>
          <w:color w:val="000000"/>
          <w:sz w:val="24"/>
          <w:szCs w:val="24"/>
        </w:rPr>
        <w:sym w:font="HQPB3" w:char="F021"/>
      </w:r>
      <w:r w:rsidR="00837641" w:rsidRPr="0086531D">
        <w:rPr>
          <w:color w:val="000000"/>
          <w:sz w:val="24"/>
          <w:szCs w:val="24"/>
        </w:rPr>
        <w:sym w:font="HQPB5" w:char="F024"/>
      </w:r>
      <w:r w:rsidR="00837641" w:rsidRPr="0086531D">
        <w:rPr>
          <w:color w:val="000000"/>
          <w:sz w:val="24"/>
          <w:szCs w:val="24"/>
        </w:rPr>
        <w:sym w:font="HQPB1" w:char="F023"/>
      </w:r>
      <w:r w:rsidR="00837641" w:rsidRPr="0086531D">
        <w:rPr>
          <w:rFonts w:ascii="QCF_BSML" w:eastAsia="Calibri" w:hAnsi="QCF_BSML" w:cs="QCF_BSML"/>
          <w:b/>
          <w:bCs/>
          <w:color w:val="000000"/>
          <w:sz w:val="24"/>
          <w:szCs w:val="24"/>
          <w:rtl/>
        </w:rPr>
        <w:t xml:space="preserve"> </w:t>
      </w:r>
      <w:r w:rsidR="008407F7" w:rsidRPr="0086531D">
        <w:rPr>
          <w:rFonts w:ascii="Msh Quraan1" w:hAnsi="Msh Quraan1"/>
          <w:b/>
          <w:bCs/>
          <w:sz w:val="24"/>
          <w:szCs w:val="24"/>
        </w:rPr>
        <w:t></w:t>
      </w:r>
      <w:r w:rsidR="00837641" w:rsidRPr="0086531D">
        <w:rPr>
          <w:rFonts w:ascii="QCF_BSML" w:eastAsia="Calibri" w:hAnsi="QCF_BSML" w:hint="cs"/>
          <w:color w:val="000000"/>
          <w:sz w:val="24"/>
          <w:szCs w:val="24"/>
          <w:rtl/>
        </w:rPr>
        <w:t>(الرعد:20-22)</w:t>
      </w:r>
      <w:r w:rsidR="004943FC" w:rsidRPr="0086531D">
        <w:rPr>
          <w:rFonts w:ascii="QCF_BSML" w:eastAsia="Calibri" w:hAnsi="QCF_BSML" w:hint="cs"/>
          <w:color w:val="000000"/>
          <w:sz w:val="24"/>
          <w:szCs w:val="24"/>
          <w:rtl/>
        </w:rPr>
        <w:t>،</w:t>
      </w:r>
      <w:r w:rsidR="00181E12" w:rsidRPr="00A1325E">
        <w:rPr>
          <w:rFonts w:hint="cs"/>
          <w:rtl/>
          <w:lang w:bidi="ar-JO"/>
        </w:rPr>
        <w:t xml:space="preserve"> </w:t>
      </w:r>
      <w:r w:rsidR="008D786A" w:rsidRPr="00A1325E">
        <w:rPr>
          <w:rFonts w:hint="cs"/>
          <w:rtl/>
          <w:lang w:bidi="ar-JO"/>
        </w:rPr>
        <w:t>"</w:t>
      </w:r>
      <w:r w:rsidR="008D786A" w:rsidRPr="00A1325E">
        <w:rPr>
          <w:rtl/>
          <w:lang w:bidi="ar-JO"/>
        </w:rPr>
        <w:t>وجاءت الصلة هنا بلفظ الماضي، وفي الموصلين قبل</w:t>
      </w:r>
      <w:r w:rsidR="00802FEB" w:rsidRPr="00A1325E">
        <w:rPr>
          <w:rFonts w:hint="cs"/>
          <w:rtl/>
          <w:lang w:bidi="ar-JO"/>
        </w:rPr>
        <w:t>ه</w:t>
      </w:r>
      <w:r w:rsidR="008D786A" w:rsidRPr="00A1325E">
        <w:rPr>
          <w:rtl/>
          <w:lang w:bidi="ar-JO"/>
        </w:rPr>
        <w:t xml:space="preserve"> بلفظ المضارع على سبيل التفنن في الفصاحة، لأنّ المبتدأ هنا في معنى اسم الشرط</w:t>
      </w:r>
      <w:r w:rsidR="00802FEB" w:rsidRPr="00A1325E">
        <w:rPr>
          <w:rFonts w:hint="cs"/>
          <w:rtl/>
          <w:lang w:bidi="ar-JO"/>
        </w:rPr>
        <w:t>،</w:t>
      </w:r>
      <w:r w:rsidR="008D786A" w:rsidRPr="00A1325E">
        <w:rPr>
          <w:rtl/>
          <w:lang w:bidi="ar-JO"/>
        </w:rPr>
        <w:t xml:space="preserve"> </w:t>
      </w:r>
      <w:r w:rsidR="00802FEB" w:rsidRPr="00A1325E">
        <w:rPr>
          <w:rFonts w:hint="cs"/>
          <w:rtl/>
          <w:lang w:bidi="ar-JO"/>
        </w:rPr>
        <w:t>و</w:t>
      </w:r>
      <w:r w:rsidR="008D786A" w:rsidRPr="00A1325E">
        <w:rPr>
          <w:rtl/>
          <w:lang w:bidi="ar-JO"/>
        </w:rPr>
        <w:t>الماضي كالمضارع في اسم الشرط، فكذلك فيما أشبهه، ولذلك قال النحويون: إذا وقع الماضي صلة أو صفة لنكرة عامة احتمل أن يراد به المضي، وأن يراد به الاستقبال. فمن المراد به المضي</w:t>
      </w:r>
      <w:r w:rsidR="00181E12" w:rsidRPr="00A1325E">
        <w:rPr>
          <w:rFonts w:hint="cs"/>
          <w:rtl/>
          <w:lang w:bidi="ar-JO"/>
        </w:rPr>
        <w:t xml:space="preserve"> </w:t>
      </w:r>
      <w:r w:rsidR="008D786A" w:rsidRPr="00A1325E">
        <w:rPr>
          <w:rtl/>
          <w:lang w:bidi="ar-JO"/>
        </w:rPr>
        <w:t>في الصلة</w:t>
      </w:r>
      <w:r w:rsidR="008D786A" w:rsidRPr="00A1325E">
        <w:rPr>
          <w:rFonts w:hint="cs"/>
          <w:rtl/>
          <w:lang w:bidi="ar-JO"/>
        </w:rPr>
        <w:t xml:space="preserve"> (</w:t>
      </w:r>
      <w:r w:rsidR="008D786A" w:rsidRPr="00A1325E">
        <w:rPr>
          <w:rtl/>
          <w:lang w:bidi="ar-JO"/>
        </w:rPr>
        <w:t>الذين قال لهم الناس</w:t>
      </w:r>
      <w:r w:rsidR="008D786A" w:rsidRPr="00A1325E">
        <w:rPr>
          <w:rFonts w:hint="cs"/>
          <w:rtl/>
          <w:lang w:bidi="ar-JO"/>
        </w:rPr>
        <w:t xml:space="preserve">) </w:t>
      </w:r>
      <w:r w:rsidR="008D786A" w:rsidRPr="00A1325E">
        <w:rPr>
          <w:rtl/>
          <w:lang w:bidi="ar-JO"/>
        </w:rPr>
        <w:t>ومن المراد به الاستقبال</w:t>
      </w:r>
      <w:r w:rsidR="008D786A" w:rsidRPr="00A1325E">
        <w:rPr>
          <w:rFonts w:hint="cs"/>
          <w:rtl/>
          <w:lang w:bidi="ar-JO"/>
        </w:rPr>
        <w:t xml:space="preserve"> (</w:t>
      </w:r>
      <w:r w:rsidR="008D786A" w:rsidRPr="00A1325E">
        <w:rPr>
          <w:rtl/>
          <w:lang w:bidi="ar-JO"/>
        </w:rPr>
        <w:t xml:space="preserve">إلا الذين تابوا من قبل </w:t>
      </w:r>
      <w:r w:rsidR="008D786A" w:rsidRPr="00A1325E">
        <w:rPr>
          <w:rtl/>
          <w:lang w:bidi="ar-JO"/>
        </w:rPr>
        <w:lastRenderedPageBreak/>
        <w:t>أن تقدروا عليهم</w:t>
      </w:r>
      <w:r w:rsidR="008D786A" w:rsidRPr="00A1325E">
        <w:rPr>
          <w:rFonts w:hint="cs"/>
          <w:rtl/>
          <w:lang w:bidi="ar-JO"/>
        </w:rPr>
        <w:t>)</w:t>
      </w:r>
      <w:r w:rsidR="008D786A" w:rsidRPr="00A1325E">
        <w:rPr>
          <w:rtl/>
          <w:lang w:bidi="ar-JO"/>
        </w:rPr>
        <w:t xml:space="preserve"> ويظهر أيضاً أن اختصاص هذه الصلة بالماضي وتينك بالمضارع، أن تينك الصلتين قصد بهما الاستصحاب والالتباس دائماً، وهذه الصلة قصد بها تقدمها على تينك الصلتين، وما عطف عليهما، لأنّ حصول تلك الص</w:t>
      </w:r>
      <w:r w:rsidR="00802FEB" w:rsidRPr="00A1325E">
        <w:rPr>
          <w:rFonts w:hint="cs"/>
          <w:rtl/>
          <w:lang w:bidi="ar-JO"/>
        </w:rPr>
        <w:t>فا</w:t>
      </w:r>
      <w:r w:rsidR="008D786A" w:rsidRPr="00A1325E">
        <w:rPr>
          <w:rtl/>
          <w:lang w:bidi="ar-JO"/>
        </w:rPr>
        <w:t>ت إنما هي مترتبة على حصول الصبر وتقدمه عليها، ولذلك لم تأت صلة في القرآن إلا بصيغة الم</w:t>
      </w:r>
      <w:r w:rsidR="00466466" w:rsidRPr="00A1325E">
        <w:rPr>
          <w:rtl/>
          <w:lang w:bidi="ar-JO"/>
        </w:rPr>
        <w:t>اضي، إذ هو شرط في حصول التكاليف</w:t>
      </w:r>
      <w:r w:rsidR="00466466" w:rsidRPr="00A1325E">
        <w:rPr>
          <w:rFonts w:hint="cs"/>
          <w:rtl/>
          <w:lang w:bidi="ar-JO"/>
        </w:rPr>
        <w:t xml:space="preserve"> </w:t>
      </w:r>
      <w:r w:rsidR="008D786A" w:rsidRPr="00A1325E">
        <w:rPr>
          <w:rtl/>
          <w:lang w:bidi="ar-JO"/>
        </w:rPr>
        <w:t>وإيقاعها</w:t>
      </w:r>
      <w:r w:rsidR="008D786A" w:rsidRPr="00A1325E">
        <w:rPr>
          <w:rFonts w:hint="cs"/>
          <w:rtl/>
          <w:lang w:bidi="ar-JO"/>
        </w:rPr>
        <w:t>".</w:t>
      </w:r>
      <w:r w:rsidR="00550F1E" w:rsidRPr="00A1325E">
        <w:rPr>
          <w:rFonts w:ascii="Times New Roman" w:eastAsia="Times New Roman" w:hAnsi="Times New Roman"/>
          <w:vertAlign w:val="superscript"/>
          <w:rtl/>
        </w:rPr>
        <w:t>(</w:t>
      </w:r>
      <w:r w:rsidR="00550F1E" w:rsidRPr="00A1325E">
        <w:rPr>
          <w:rFonts w:ascii="Times New Roman" w:eastAsia="Times New Roman" w:hAnsi="Times New Roman"/>
          <w:vertAlign w:val="superscript"/>
          <w:rtl/>
        </w:rPr>
        <w:footnoteReference w:id="835"/>
      </w:r>
      <w:r w:rsidR="00550F1E" w:rsidRPr="00A1325E">
        <w:rPr>
          <w:rFonts w:ascii="Times New Roman" w:eastAsia="Times New Roman" w:hAnsi="Times New Roman"/>
          <w:vertAlign w:val="superscript"/>
          <w:rtl/>
        </w:rPr>
        <w:t>)</w:t>
      </w:r>
      <w:r w:rsidR="00CD70C9" w:rsidRPr="00A1325E">
        <w:rPr>
          <w:rFonts w:hint="cs"/>
          <w:b/>
          <w:bCs/>
          <w:rtl/>
          <w:lang w:bidi="ar-JO"/>
        </w:rPr>
        <w:t>(</w:t>
      </w:r>
      <w:r w:rsidR="005D6944" w:rsidRPr="00A1325E">
        <w:rPr>
          <w:rFonts w:hint="cs"/>
          <w:b/>
          <w:bCs/>
          <w:rtl/>
          <w:lang w:bidi="ar-JO"/>
        </w:rPr>
        <w:t>ا</w:t>
      </w:r>
      <w:r w:rsidR="00CD70C9" w:rsidRPr="00A1325E">
        <w:rPr>
          <w:rFonts w:hint="cs"/>
          <w:b/>
          <w:bCs/>
          <w:rtl/>
          <w:lang w:bidi="ar-JO"/>
        </w:rPr>
        <w:t>هـ)</w:t>
      </w:r>
    </w:p>
    <w:p w:rsidR="00B264D5" w:rsidRPr="0086531D" w:rsidRDefault="00B264D5" w:rsidP="005F03C1">
      <w:pPr>
        <w:pStyle w:val="ac"/>
        <w:spacing w:line="360" w:lineRule="auto"/>
        <w:jc w:val="both"/>
        <w:rPr>
          <w:b/>
          <w:bCs/>
          <w:sz w:val="32"/>
          <w:szCs w:val="32"/>
          <w:rtl/>
          <w:lang w:bidi="ar-JO"/>
        </w:rPr>
      </w:pPr>
      <w:r w:rsidRPr="0086531D">
        <w:rPr>
          <w:rFonts w:hint="cs"/>
          <w:b/>
          <w:bCs/>
          <w:sz w:val="32"/>
          <w:szCs w:val="32"/>
          <w:rtl/>
          <w:lang w:bidi="ar-JO"/>
        </w:rPr>
        <w:t xml:space="preserve">ثانياً: </w:t>
      </w:r>
      <w:r w:rsidR="004A45A0" w:rsidRPr="0086531D">
        <w:rPr>
          <w:rFonts w:hint="cs"/>
          <w:b/>
          <w:bCs/>
          <w:sz w:val="32"/>
          <w:szCs w:val="32"/>
          <w:rtl/>
          <w:lang w:bidi="ar-JO"/>
        </w:rPr>
        <w:t>التعبير ب</w:t>
      </w:r>
      <w:r w:rsidRPr="0086531D">
        <w:rPr>
          <w:rFonts w:hint="cs"/>
          <w:b/>
          <w:bCs/>
          <w:sz w:val="32"/>
          <w:szCs w:val="32"/>
          <w:rtl/>
          <w:lang w:bidi="ar-JO"/>
        </w:rPr>
        <w:t>الجمل</w:t>
      </w:r>
      <w:r w:rsidR="004A45A0" w:rsidRPr="0086531D">
        <w:rPr>
          <w:rFonts w:hint="cs"/>
          <w:b/>
          <w:bCs/>
          <w:sz w:val="32"/>
          <w:szCs w:val="32"/>
          <w:rtl/>
          <w:lang w:bidi="ar-JO"/>
        </w:rPr>
        <w:t xml:space="preserve"> الاسمية</w:t>
      </w:r>
    </w:p>
    <w:p w:rsidR="004A45A0" w:rsidRPr="00A1325E" w:rsidRDefault="004A45A0" w:rsidP="005F03C1">
      <w:pPr>
        <w:pStyle w:val="ac"/>
        <w:spacing w:line="360" w:lineRule="auto"/>
        <w:jc w:val="both"/>
        <w:rPr>
          <w:rFonts w:ascii="Times New Roman" w:eastAsia="Times New Roman" w:hAnsi="Times New Roman"/>
          <w:rtl/>
        </w:rPr>
      </w:pPr>
      <w:r w:rsidRPr="00A1325E">
        <w:rPr>
          <w:rFonts w:ascii="Times New Roman" w:eastAsia="Times New Roman" w:hAnsi="Times New Roman" w:hint="cs"/>
          <w:rtl/>
        </w:rPr>
        <w:t>ومن الأمثلة على ذلك:</w:t>
      </w:r>
    </w:p>
    <w:p w:rsidR="00B264D5" w:rsidRPr="00A1325E" w:rsidRDefault="00B264D5" w:rsidP="005F03C1">
      <w:pPr>
        <w:pStyle w:val="ac"/>
        <w:spacing w:line="360" w:lineRule="auto"/>
        <w:jc w:val="both"/>
        <w:rPr>
          <w:rtl/>
          <w:lang w:bidi="ar-JO"/>
        </w:rPr>
      </w:pPr>
      <w:r w:rsidRPr="0086531D">
        <w:rPr>
          <w:rFonts w:hint="cs"/>
          <w:b/>
          <w:bCs/>
          <w:sz w:val="32"/>
          <w:szCs w:val="32"/>
          <w:rtl/>
          <w:lang w:bidi="ar-JO"/>
        </w:rPr>
        <w:t>المثال الأول:</w:t>
      </w:r>
      <w:r w:rsidRPr="0086531D">
        <w:rPr>
          <w:rFonts w:hint="cs"/>
          <w:sz w:val="32"/>
          <w:szCs w:val="32"/>
          <w:rtl/>
          <w:lang w:bidi="ar-JO"/>
        </w:rPr>
        <w:t xml:space="preserve"> </w:t>
      </w:r>
      <w:r w:rsidRPr="0086531D">
        <w:rPr>
          <w:rFonts w:hint="cs"/>
          <w:b/>
          <w:bCs/>
          <w:sz w:val="32"/>
          <w:szCs w:val="32"/>
          <w:rtl/>
          <w:lang w:bidi="ar-JO"/>
        </w:rPr>
        <w:t>ما قال الشيخ</w:t>
      </w:r>
      <w:r w:rsidR="00C52F70" w:rsidRPr="0086531D">
        <w:rPr>
          <w:rFonts w:hint="cs"/>
          <w:b/>
          <w:bCs/>
          <w:sz w:val="32"/>
          <w:szCs w:val="32"/>
          <w:rtl/>
          <w:lang w:bidi="ar-JO"/>
        </w:rPr>
        <w:t xml:space="preserve"> عضيمة</w:t>
      </w:r>
      <w:r w:rsidRPr="0086531D">
        <w:rPr>
          <w:rFonts w:hint="cs"/>
          <w:b/>
          <w:bCs/>
          <w:sz w:val="32"/>
          <w:szCs w:val="32"/>
          <w:rtl/>
          <w:lang w:bidi="ar-JO"/>
        </w:rPr>
        <w:t xml:space="preserve"> في بيان قوله  تعالى:</w:t>
      </w:r>
      <w:r w:rsidRPr="00A1325E">
        <w:rPr>
          <w:rFonts w:hint="cs"/>
          <w:rtl/>
          <w:lang w:bidi="ar-JO"/>
        </w:rPr>
        <w:t xml:space="preserve"> </w:t>
      </w:r>
      <w:r w:rsidR="009D4C46" w:rsidRPr="0086531D">
        <w:rPr>
          <w:rFonts w:ascii="Msh Quraan1" w:hAnsi="Msh Quraan1"/>
          <w:b/>
          <w:bCs/>
          <w:sz w:val="24"/>
          <w:szCs w:val="24"/>
        </w:rPr>
        <w:t></w:t>
      </w:r>
      <w:r w:rsidR="009D4C46" w:rsidRPr="0086531D">
        <w:rPr>
          <w:rFonts w:ascii="QCF_BSML" w:eastAsia="Calibri" w:hAnsi="QCF_BSML" w:cs="QCF_BSML" w:hint="cs"/>
          <w:b/>
          <w:bCs/>
          <w:color w:val="000000"/>
          <w:sz w:val="24"/>
          <w:szCs w:val="24"/>
          <w:rtl/>
        </w:rPr>
        <w:t xml:space="preserve"> </w:t>
      </w:r>
      <w:r w:rsidRPr="0086531D">
        <w:rPr>
          <w:color w:val="000000"/>
          <w:sz w:val="24"/>
          <w:szCs w:val="24"/>
        </w:rPr>
        <w:t xml:space="preserve"> </w:t>
      </w:r>
      <w:r w:rsidRPr="0086531D">
        <w:rPr>
          <w:color w:val="000000"/>
          <w:sz w:val="24"/>
          <w:szCs w:val="24"/>
        </w:rPr>
        <w:sym w:font="HQPB4" w:char="F0F7"/>
      </w:r>
      <w:r w:rsidRPr="0086531D">
        <w:rPr>
          <w:color w:val="000000"/>
          <w:sz w:val="24"/>
          <w:szCs w:val="24"/>
        </w:rPr>
        <w:sym w:font="HQPB2" w:char="F050"/>
      </w:r>
      <w:r w:rsidRPr="0086531D">
        <w:rPr>
          <w:color w:val="000000"/>
          <w:sz w:val="24"/>
          <w:szCs w:val="24"/>
        </w:rPr>
        <w:sym w:font="HQPB5" w:char="F072"/>
      </w:r>
      <w:r w:rsidRPr="0086531D">
        <w:rPr>
          <w:color w:val="000000"/>
          <w:sz w:val="24"/>
          <w:szCs w:val="24"/>
        </w:rPr>
        <w:sym w:font="HQPB1" w:char="F026"/>
      </w:r>
      <w:r w:rsidRPr="0086531D">
        <w:rPr>
          <w:color w:val="000000"/>
          <w:sz w:val="24"/>
          <w:szCs w:val="24"/>
          <w:rtl/>
        </w:rPr>
        <w:t xml:space="preserve"> </w:t>
      </w:r>
      <w:r w:rsidRPr="0086531D">
        <w:rPr>
          <w:color w:val="000000"/>
          <w:sz w:val="24"/>
          <w:szCs w:val="24"/>
        </w:rPr>
        <w:sym w:font="HQPB4" w:char="F0F3"/>
      </w:r>
      <w:r w:rsidRPr="0086531D">
        <w:rPr>
          <w:color w:val="000000"/>
          <w:sz w:val="24"/>
          <w:szCs w:val="24"/>
        </w:rPr>
        <w:sym w:font="HQPB2" w:char="F04F"/>
      </w:r>
      <w:r w:rsidRPr="0086531D">
        <w:rPr>
          <w:color w:val="000000"/>
          <w:sz w:val="24"/>
          <w:szCs w:val="24"/>
        </w:rPr>
        <w:sym w:font="HQPB4" w:char="F0E7"/>
      </w:r>
      <w:r w:rsidRPr="0086531D">
        <w:rPr>
          <w:color w:val="000000"/>
          <w:sz w:val="24"/>
          <w:szCs w:val="24"/>
        </w:rPr>
        <w:sym w:font="HQPB1" w:char="F046"/>
      </w:r>
      <w:r w:rsidRPr="0086531D">
        <w:rPr>
          <w:color w:val="000000"/>
          <w:sz w:val="24"/>
          <w:szCs w:val="24"/>
        </w:rPr>
        <w:sym w:font="HQPB4" w:char="F0F6"/>
      </w:r>
      <w:r w:rsidRPr="0086531D">
        <w:rPr>
          <w:color w:val="000000"/>
          <w:sz w:val="24"/>
          <w:szCs w:val="24"/>
        </w:rPr>
        <w:sym w:font="HQPB1" w:char="F036"/>
      </w:r>
      <w:r w:rsidRPr="0086531D">
        <w:rPr>
          <w:color w:val="000000"/>
          <w:sz w:val="24"/>
          <w:szCs w:val="24"/>
        </w:rPr>
        <w:sym w:font="HQPB4" w:char="F0C5"/>
      </w:r>
      <w:r w:rsidRPr="0086531D">
        <w:rPr>
          <w:color w:val="000000"/>
          <w:sz w:val="24"/>
          <w:szCs w:val="24"/>
        </w:rPr>
        <w:sym w:font="HQPB1" w:char="F0A1"/>
      </w:r>
      <w:r w:rsidRPr="0086531D">
        <w:rPr>
          <w:color w:val="000000"/>
          <w:sz w:val="24"/>
          <w:szCs w:val="24"/>
        </w:rPr>
        <w:sym w:font="HQPB5" w:char="F079"/>
      </w:r>
      <w:r w:rsidRPr="0086531D">
        <w:rPr>
          <w:color w:val="000000"/>
          <w:sz w:val="24"/>
          <w:szCs w:val="24"/>
        </w:rPr>
        <w:sym w:font="HQPB1" w:char="F06D"/>
      </w:r>
      <w:r w:rsidRPr="0086531D">
        <w:rPr>
          <w:color w:val="000000"/>
          <w:sz w:val="24"/>
          <w:szCs w:val="24"/>
          <w:rtl/>
        </w:rPr>
        <w:t xml:space="preserve"> </w:t>
      </w:r>
      <w:r w:rsidRPr="0086531D">
        <w:rPr>
          <w:color w:val="000000"/>
          <w:sz w:val="24"/>
          <w:szCs w:val="24"/>
        </w:rPr>
        <w:sym w:font="HQPB2" w:char="F062"/>
      </w:r>
      <w:r w:rsidRPr="0086531D">
        <w:rPr>
          <w:color w:val="000000"/>
          <w:sz w:val="24"/>
          <w:szCs w:val="24"/>
        </w:rPr>
        <w:sym w:font="HQPB5" w:char="F072"/>
      </w:r>
      <w:r w:rsidRPr="0086531D">
        <w:rPr>
          <w:color w:val="000000"/>
          <w:sz w:val="24"/>
          <w:szCs w:val="24"/>
        </w:rPr>
        <w:sym w:font="HQPB1" w:char="F026"/>
      </w:r>
      <w:r w:rsidRPr="0086531D">
        <w:rPr>
          <w:color w:val="000000"/>
          <w:sz w:val="24"/>
          <w:szCs w:val="24"/>
          <w:rtl/>
        </w:rPr>
        <w:t xml:space="preserve"> </w:t>
      </w:r>
      <w:r w:rsidRPr="0086531D">
        <w:rPr>
          <w:color w:val="000000"/>
          <w:sz w:val="24"/>
          <w:szCs w:val="24"/>
        </w:rPr>
        <w:sym w:font="HQPB5" w:char="F028"/>
      </w:r>
      <w:r w:rsidRPr="0086531D">
        <w:rPr>
          <w:color w:val="000000"/>
          <w:sz w:val="24"/>
          <w:szCs w:val="24"/>
        </w:rPr>
        <w:sym w:font="HQPB1" w:char="F023"/>
      </w:r>
      <w:r w:rsidRPr="0086531D">
        <w:rPr>
          <w:color w:val="000000"/>
          <w:sz w:val="24"/>
          <w:szCs w:val="24"/>
        </w:rPr>
        <w:sym w:font="HQPB2" w:char="F071"/>
      </w:r>
      <w:r w:rsidRPr="0086531D">
        <w:rPr>
          <w:color w:val="000000"/>
          <w:sz w:val="24"/>
          <w:szCs w:val="24"/>
        </w:rPr>
        <w:sym w:font="HQPB4" w:char="F0E8"/>
      </w:r>
      <w:r w:rsidRPr="0086531D">
        <w:rPr>
          <w:color w:val="000000"/>
          <w:sz w:val="24"/>
          <w:szCs w:val="24"/>
        </w:rPr>
        <w:sym w:font="HQPB2" w:char="F03D"/>
      </w:r>
      <w:r w:rsidRPr="0086531D">
        <w:rPr>
          <w:color w:val="000000"/>
          <w:sz w:val="24"/>
          <w:szCs w:val="24"/>
        </w:rPr>
        <w:sym w:font="HQPB4" w:char="F0E4"/>
      </w:r>
      <w:r w:rsidRPr="0086531D">
        <w:rPr>
          <w:color w:val="000000"/>
          <w:sz w:val="24"/>
          <w:szCs w:val="24"/>
        </w:rPr>
        <w:sym w:font="HQPB1" w:char="F07A"/>
      </w:r>
      <w:r w:rsidRPr="0086531D">
        <w:rPr>
          <w:color w:val="000000"/>
          <w:sz w:val="24"/>
          <w:szCs w:val="24"/>
        </w:rPr>
        <w:sym w:font="HQPB4" w:char="F0F4"/>
      </w:r>
      <w:r w:rsidRPr="0086531D">
        <w:rPr>
          <w:color w:val="000000"/>
          <w:sz w:val="24"/>
          <w:szCs w:val="24"/>
        </w:rPr>
        <w:sym w:font="HQPB1" w:char="F089"/>
      </w:r>
      <w:r w:rsidRPr="0086531D">
        <w:rPr>
          <w:color w:val="000000"/>
          <w:sz w:val="24"/>
          <w:szCs w:val="24"/>
        </w:rPr>
        <w:sym w:font="HQPB5" w:char="F073"/>
      </w:r>
      <w:r w:rsidRPr="0086531D">
        <w:rPr>
          <w:color w:val="000000"/>
          <w:sz w:val="24"/>
          <w:szCs w:val="24"/>
        </w:rPr>
        <w:sym w:font="HQPB1" w:char="F03F"/>
      </w:r>
      <w:r w:rsidRPr="0086531D">
        <w:rPr>
          <w:color w:val="000000"/>
          <w:sz w:val="24"/>
          <w:szCs w:val="24"/>
          <w:rtl/>
        </w:rPr>
        <w:t xml:space="preserve"> </w:t>
      </w:r>
      <w:r w:rsidRPr="0086531D">
        <w:rPr>
          <w:color w:val="000000"/>
          <w:sz w:val="24"/>
          <w:szCs w:val="24"/>
        </w:rPr>
        <w:sym w:font="HQPB5" w:char="F073"/>
      </w:r>
      <w:r w:rsidRPr="0086531D">
        <w:rPr>
          <w:color w:val="000000"/>
          <w:sz w:val="24"/>
          <w:szCs w:val="24"/>
        </w:rPr>
        <w:sym w:font="HQPB2" w:char="F070"/>
      </w:r>
      <w:r w:rsidRPr="0086531D">
        <w:rPr>
          <w:color w:val="000000"/>
          <w:sz w:val="24"/>
          <w:szCs w:val="24"/>
        </w:rPr>
        <w:sym w:font="HQPB4" w:char="F0A8"/>
      </w:r>
      <w:r w:rsidRPr="0086531D">
        <w:rPr>
          <w:color w:val="000000"/>
          <w:sz w:val="24"/>
          <w:szCs w:val="24"/>
        </w:rPr>
        <w:sym w:font="HQPB2" w:char="F059"/>
      </w:r>
      <w:r w:rsidRPr="0086531D">
        <w:rPr>
          <w:color w:val="000000"/>
          <w:sz w:val="24"/>
          <w:szCs w:val="24"/>
        </w:rPr>
        <w:sym w:font="HQPB5" w:char="F079"/>
      </w:r>
      <w:r w:rsidRPr="0086531D">
        <w:rPr>
          <w:color w:val="000000"/>
          <w:sz w:val="24"/>
          <w:szCs w:val="24"/>
        </w:rPr>
        <w:sym w:font="HQPB1" w:char="F066"/>
      </w:r>
      <w:r w:rsidRPr="0086531D">
        <w:rPr>
          <w:color w:val="000000"/>
          <w:sz w:val="24"/>
          <w:szCs w:val="24"/>
        </w:rPr>
        <w:sym w:font="HQPB4" w:char="F0F8"/>
      </w:r>
      <w:r w:rsidRPr="0086531D">
        <w:rPr>
          <w:color w:val="000000"/>
          <w:sz w:val="24"/>
          <w:szCs w:val="24"/>
        </w:rPr>
        <w:sym w:font="HQPB2" w:char="F039"/>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1" w:char="F024"/>
      </w:r>
      <w:r w:rsidRPr="0086531D">
        <w:rPr>
          <w:color w:val="000000"/>
          <w:sz w:val="24"/>
          <w:szCs w:val="24"/>
        </w:rPr>
        <w:sym w:font="HQPB4" w:char="F0A3"/>
      </w:r>
      <w:r w:rsidRPr="0086531D">
        <w:rPr>
          <w:color w:val="000000"/>
          <w:sz w:val="24"/>
          <w:szCs w:val="24"/>
        </w:rPr>
        <w:sym w:font="HQPB2" w:char="F04A"/>
      </w:r>
      <w:r w:rsidRPr="0086531D">
        <w:rPr>
          <w:color w:val="000000"/>
          <w:sz w:val="24"/>
          <w:szCs w:val="24"/>
        </w:rPr>
        <w:sym w:font="HQPB5" w:char="F073"/>
      </w:r>
      <w:r w:rsidRPr="0086531D">
        <w:rPr>
          <w:color w:val="000000"/>
          <w:sz w:val="24"/>
          <w:szCs w:val="24"/>
        </w:rPr>
        <w:sym w:font="HQPB2" w:char="F039"/>
      </w:r>
      <w:r w:rsidRPr="0086531D">
        <w:rPr>
          <w:color w:val="000000"/>
          <w:sz w:val="24"/>
          <w:szCs w:val="24"/>
        </w:rPr>
        <w:sym w:font="HQPB5" w:char="F075"/>
      </w:r>
      <w:r w:rsidRPr="0086531D">
        <w:rPr>
          <w:color w:val="000000"/>
          <w:sz w:val="24"/>
          <w:szCs w:val="24"/>
        </w:rPr>
        <w:sym w:font="HQPB2" w:char="F072"/>
      </w:r>
      <w:r w:rsidRPr="0086531D">
        <w:rPr>
          <w:color w:val="000000"/>
          <w:sz w:val="24"/>
          <w:szCs w:val="24"/>
          <w:rtl/>
        </w:rPr>
        <w:t xml:space="preserve"> </w:t>
      </w:r>
      <w:r w:rsidRPr="0086531D">
        <w:rPr>
          <w:color w:val="000000"/>
          <w:sz w:val="24"/>
          <w:szCs w:val="24"/>
        </w:rPr>
        <w:sym w:font="HQPB2" w:char="F04E"/>
      </w:r>
      <w:r w:rsidRPr="0086531D">
        <w:rPr>
          <w:color w:val="000000"/>
          <w:sz w:val="24"/>
          <w:szCs w:val="24"/>
        </w:rPr>
        <w:sym w:font="HQPB4" w:char="F0E4"/>
      </w:r>
      <w:r w:rsidRPr="0086531D">
        <w:rPr>
          <w:color w:val="000000"/>
          <w:sz w:val="24"/>
          <w:szCs w:val="24"/>
        </w:rPr>
        <w:sym w:font="HQPB2" w:char="F033"/>
      </w:r>
      <w:r w:rsidRPr="0086531D">
        <w:rPr>
          <w:color w:val="000000"/>
          <w:sz w:val="24"/>
          <w:szCs w:val="24"/>
        </w:rPr>
        <w:sym w:font="HQPB4" w:char="F0CF"/>
      </w:r>
      <w:r w:rsidRPr="0086531D">
        <w:rPr>
          <w:color w:val="000000"/>
          <w:sz w:val="24"/>
          <w:szCs w:val="24"/>
        </w:rPr>
        <w:sym w:font="HQPB1" w:char="F03F"/>
      </w:r>
      <w:r w:rsidRPr="0086531D">
        <w:rPr>
          <w:color w:val="000000"/>
          <w:sz w:val="24"/>
          <w:szCs w:val="24"/>
        </w:rPr>
        <w:sym w:font="HQPB4" w:char="F0F9"/>
      </w:r>
      <w:r w:rsidRPr="0086531D">
        <w:rPr>
          <w:color w:val="000000"/>
          <w:sz w:val="24"/>
          <w:szCs w:val="24"/>
        </w:rPr>
        <w:sym w:font="HQPB1" w:char="F027"/>
      </w:r>
      <w:r w:rsidRPr="0086531D">
        <w:rPr>
          <w:color w:val="000000"/>
          <w:sz w:val="24"/>
          <w:szCs w:val="24"/>
        </w:rPr>
        <w:sym w:font="HQPB5" w:char="F074"/>
      </w:r>
      <w:r w:rsidRPr="0086531D">
        <w:rPr>
          <w:color w:val="000000"/>
          <w:sz w:val="24"/>
          <w:szCs w:val="24"/>
        </w:rPr>
        <w:sym w:font="HQPB2" w:char="F083"/>
      </w:r>
      <w:r w:rsidRPr="0086531D">
        <w:rPr>
          <w:color w:val="000000"/>
          <w:sz w:val="24"/>
          <w:szCs w:val="24"/>
          <w:rtl/>
        </w:rPr>
        <w:t xml:space="preserve"> </w:t>
      </w:r>
      <w:r w:rsidRPr="0086531D">
        <w:rPr>
          <w:color w:val="000000"/>
          <w:sz w:val="24"/>
          <w:szCs w:val="24"/>
        </w:rPr>
        <w:sym w:font="HQPB4" w:char="F0E3"/>
      </w:r>
      <w:r w:rsidRPr="0086531D">
        <w:rPr>
          <w:color w:val="000000"/>
          <w:sz w:val="24"/>
          <w:szCs w:val="24"/>
        </w:rPr>
        <w:sym w:font="HQPB2" w:char="F040"/>
      </w:r>
      <w:r w:rsidRPr="0086531D">
        <w:rPr>
          <w:color w:val="000000"/>
          <w:sz w:val="24"/>
          <w:szCs w:val="24"/>
        </w:rPr>
        <w:sym w:font="HQPB5" w:char="F073"/>
      </w:r>
      <w:r w:rsidRPr="0086531D">
        <w:rPr>
          <w:color w:val="000000"/>
          <w:sz w:val="24"/>
          <w:szCs w:val="24"/>
        </w:rPr>
        <w:sym w:font="HQPB1" w:char="F057"/>
      </w:r>
      <w:r w:rsidRPr="0086531D">
        <w:rPr>
          <w:color w:val="000000"/>
          <w:sz w:val="24"/>
          <w:szCs w:val="24"/>
        </w:rPr>
        <w:sym w:font="HQPB4" w:char="F0A8"/>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5" w:char="F074"/>
      </w:r>
      <w:r w:rsidRPr="0086531D">
        <w:rPr>
          <w:color w:val="000000"/>
          <w:sz w:val="24"/>
          <w:szCs w:val="24"/>
        </w:rPr>
        <w:sym w:font="HQPB2" w:char="F0FB"/>
      </w:r>
      <w:r w:rsidRPr="0086531D">
        <w:rPr>
          <w:color w:val="000000"/>
          <w:sz w:val="24"/>
          <w:szCs w:val="24"/>
        </w:rPr>
        <w:sym w:font="HQPB2" w:char="F0EF"/>
      </w:r>
      <w:r w:rsidRPr="0086531D">
        <w:rPr>
          <w:color w:val="000000"/>
          <w:sz w:val="24"/>
          <w:szCs w:val="24"/>
        </w:rPr>
        <w:sym w:font="HQPB4" w:char="F0CF"/>
      </w:r>
      <w:r w:rsidRPr="0086531D">
        <w:rPr>
          <w:color w:val="000000"/>
          <w:sz w:val="24"/>
          <w:szCs w:val="24"/>
        </w:rPr>
        <w:sym w:font="HQPB3" w:char="F025"/>
      </w:r>
      <w:r w:rsidRPr="0086531D">
        <w:rPr>
          <w:color w:val="000000"/>
          <w:sz w:val="24"/>
          <w:szCs w:val="24"/>
        </w:rPr>
        <w:sym w:font="HQPB4" w:char="F0A9"/>
      </w:r>
      <w:r w:rsidRPr="0086531D">
        <w:rPr>
          <w:color w:val="000000"/>
          <w:sz w:val="24"/>
          <w:szCs w:val="24"/>
        </w:rPr>
        <w:sym w:font="HQPB3" w:char="F021"/>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5" w:char="F028"/>
      </w:r>
      <w:r w:rsidRPr="0086531D">
        <w:rPr>
          <w:color w:val="000000"/>
          <w:sz w:val="24"/>
          <w:szCs w:val="24"/>
        </w:rPr>
        <w:sym w:font="HQPB1" w:char="F023"/>
      </w:r>
      <w:r w:rsidRPr="0086531D">
        <w:rPr>
          <w:color w:val="000000"/>
          <w:sz w:val="24"/>
          <w:szCs w:val="24"/>
        </w:rPr>
        <w:sym w:font="HQPB4" w:char="F0F6"/>
      </w:r>
      <w:r w:rsidRPr="0086531D">
        <w:rPr>
          <w:color w:val="000000"/>
          <w:sz w:val="24"/>
          <w:szCs w:val="24"/>
        </w:rPr>
        <w:sym w:font="HQPB2" w:char="F071"/>
      </w:r>
      <w:r w:rsidRPr="0086531D">
        <w:rPr>
          <w:color w:val="000000"/>
          <w:sz w:val="24"/>
          <w:szCs w:val="24"/>
        </w:rPr>
        <w:sym w:font="HQPB5" w:char="F06E"/>
      </w:r>
      <w:r w:rsidRPr="0086531D">
        <w:rPr>
          <w:color w:val="000000"/>
          <w:sz w:val="24"/>
          <w:szCs w:val="24"/>
        </w:rPr>
        <w:sym w:font="HQPB2" w:char="F03D"/>
      </w:r>
      <w:r w:rsidRPr="0086531D">
        <w:rPr>
          <w:color w:val="000000"/>
          <w:sz w:val="24"/>
          <w:szCs w:val="24"/>
        </w:rPr>
        <w:sym w:font="HQPB5" w:char="F079"/>
      </w:r>
      <w:r w:rsidRPr="0086531D">
        <w:rPr>
          <w:color w:val="000000"/>
          <w:sz w:val="24"/>
          <w:szCs w:val="24"/>
        </w:rPr>
        <w:sym w:font="HQPB1" w:char="F07A"/>
      </w:r>
      <w:r w:rsidRPr="0086531D">
        <w:rPr>
          <w:color w:val="000000"/>
          <w:sz w:val="24"/>
          <w:szCs w:val="24"/>
          <w:rtl/>
        </w:rPr>
        <w:t xml:space="preserve"> </w:t>
      </w:r>
      <w:r w:rsidRPr="0086531D">
        <w:rPr>
          <w:color w:val="000000"/>
          <w:sz w:val="24"/>
          <w:szCs w:val="24"/>
        </w:rPr>
        <w:sym w:font="HQPB2" w:char="F060"/>
      </w:r>
      <w:r w:rsidRPr="0086531D">
        <w:rPr>
          <w:color w:val="000000"/>
          <w:sz w:val="24"/>
          <w:szCs w:val="24"/>
        </w:rPr>
        <w:sym w:font="HQPB4" w:char="F0CF"/>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2" w:char="F04E"/>
      </w:r>
      <w:r w:rsidRPr="0086531D">
        <w:rPr>
          <w:color w:val="000000"/>
          <w:sz w:val="24"/>
          <w:szCs w:val="24"/>
        </w:rPr>
        <w:sym w:font="HQPB4" w:char="F0E4"/>
      </w:r>
      <w:r w:rsidRPr="0086531D">
        <w:rPr>
          <w:color w:val="000000"/>
          <w:sz w:val="24"/>
          <w:szCs w:val="24"/>
        </w:rPr>
        <w:sym w:font="HQPB2" w:char="F033"/>
      </w:r>
      <w:r w:rsidRPr="0086531D">
        <w:rPr>
          <w:color w:val="000000"/>
          <w:sz w:val="24"/>
          <w:szCs w:val="24"/>
        </w:rPr>
        <w:sym w:font="HQPB4" w:char="F0CE"/>
      </w:r>
      <w:r w:rsidRPr="0086531D">
        <w:rPr>
          <w:color w:val="000000"/>
          <w:sz w:val="24"/>
          <w:szCs w:val="24"/>
        </w:rPr>
        <w:sym w:font="HQPB2" w:char="F03D"/>
      </w:r>
      <w:r w:rsidRPr="0086531D">
        <w:rPr>
          <w:color w:val="000000"/>
          <w:sz w:val="24"/>
          <w:szCs w:val="24"/>
        </w:rPr>
        <w:sym w:font="HQPB4" w:char="F0F6"/>
      </w:r>
      <w:r w:rsidRPr="0086531D">
        <w:rPr>
          <w:color w:val="000000"/>
          <w:sz w:val="24"/>
          <w:szCs w:val="24"/>
        </w:rPr>
        <w:sym w:font="HQPB1" w:char="F036"/>
      </w:r>
      <w:r w:rsidRPr="0086531D">
        <w:rPr>
          <w:color w:val="000000"/>
          <w:sz w:val="24"/>
          <w:szCs w:val="24"/>
        </w:rPr>
        <w:sym w:font="HQPB5" w:char="F073"/>
      </w:r>
      <w:r w:rsidRPr="0086531D">
        <w:rPr>
          <w:color w:val="000000"/>
          <w:sz w:val="24"/>
          <w:szCs w:val="24"/>
        </w:rPr>
        <w:sym w:font="HQPB2" w:char="F025"/>
      </w:r>
      <w:r w:rsidRPr="0086531D">
        <w:rPr>
          <w:color w:val="000000"/>
          <w:sz w:val="24"/>
          <w:szCs w:val="24"/>
          <w:rtl/>
        </w:rPr>
        <w:t xml:space="preserve"> </w:t>
      </w:r>
      <w:r w:rsidRPr="0086531D">
        <w:rPr>
          <w:color w:val="000000"/>
          <w:sz w:val="24"/>
          <w:szCs w:val="24"/>
        </w:rPr>
        <w:sym w:font="HQPB4" w:char="F028"/>
      </w:r>
      <w:r w:rsidRPr="0086531D">
        <w:rPr>
          <w:color w:val="000000"/>
          <w:sz w:val="24"/>
          <w:szCs w:val="24"/>
          <w:rtl/>
        </w:rPr>
        <w:t xml:space="preserve"> </w:t>
      </w:r>
      <w:r w:rsidRPr="0086531D">
        <w:rPr>
          <w:color w:val="000000"/>
          <w:sz w:val="24"/>
          <w:szCs w:val="24"/>
        </w:rPr>
        <w:sym w:font="HQPB4" w:char="F0E3"/>
      </w:r>
      <w:r w:rsidRPr="0086531D">
        <w:rPr>
          <w:color w:val="000000"/>
          <w:sz w:val="24"/>
          <w:szCs w:val="24"/>
        </w:rPr>
        <w:sym w:font="HQPB2" w:char="F04E"/>
      </w:r>
      <w:r w:rsidRPr="0086531D">
        <w:rPr>
          <w:color w:val="000000"/>
          <w:sz w:val="24"/>
          <w:szCs w:val="24"/>
        </w:rPr>
        <w:sym w:font="HQPB4" w:char="F0E5"/>
      </w:r>
      <w:r w:rsidRPr="0086531D">
        <w:rPr>
          <w:color w:val="000000"/>
          <w:sz w:val="24"/>
          <w:szCs w:val="24"/>
        </w:rPr>
        <w:sym w:font="HQPB2" w:char="F06B"/>
      </w:r>
      <w:r w:rsidRPr="0086531D">
        <w:rPr>
          <w:color w:val="000000"/>
          <w:sz w:val="24"/>
          <w:szCs w:val="24"/>
        </w:rPr>
        <w:sym w:font="HQPB4" w:char="F0F7"/>
      </w:r>
      <w:r w:rsidRPr="0086531D">
        <w:rPr>
          <w:color w:val="000000"/>
          <w:sz w:val="24"/>
          <w:szCs w:val="24"/>
        </w:rPr>
        <w:sym w:font="HQPB1" w:char="F04A"/>
      </w:r>
      <w:r w:rsidRPr="0086531D">
        <w:rPr>
          <w:color w:val="000000"/>
          <w:sz w:val="24"/>
          <w:szCs w:val="24"/>
        </w:rPr>
        <w:sym w:font="HQPB4" w:char="F0A1"/>
      </w:r>
      <w:r w:rsidRPr="0086531D">
        <w:rPr>
          <w:color w:val="000000"/>
          <w:sz w:val="24"/>
          <w:szCs w:val="24"/>
        </w:rPr>
        <w:sym w:font="HQPB1" w:char="F0A1"/>
      </w:r>
      <w:r w:rsidRPr="0086531D">
        <w:rPr>
          <w:color w:val="000000"/>
          <w:sz w:val="24"/>
          <w:szCs w:val="24"/>
        </w:rPr>
        <w:sym w:font="HQPB4" w:char="F0A8"/>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4" w:char="F0E2"/>
      </w:r>
      <w:r w:rsidRPr="0086531D">
        <w:rPr>
          <w:color w:val="000000"/>
          <w:sz w:val="24"/>
          <w:szCs w:val="24"/>
        </w:rPr>
        <w:sym w:font="HQPB2" w:char="F0E4"/>
      </w:r>
      <w:r w:rsidRPr="0086531D">
        <w:rPr>
          <w:color w:val="000000"/>
          <w:sz w:val="24"/>
          <w:szCs w:val="24"/>
        </w:rPr>
        <w:sym w:font="HQPB5" w:char="F021"/>
      </w:r>
      <w:r w:rsidRPr="0086531D">
        <w:rPr>
          <w:color w:val="000000"/>
          <w:sz w:val="24"/>
          <w:szCs w:val="24"/>
        </w:rPr>
        <w:sym w:font="HQPB1" w:char="F024"/>
      </w:r>
      <w:r w:rsidRPr="0086531D">
        <w:rPr>
          <w:color w:val="000000"/>
          <w:sz w:val="24"/>
          <w:szCs w:val="24"/>
        </w:rPr>
        <w:sym w:font="HQPB5" w:char="F079"/>
      </w:r>
      <w:r w:rsidRPr="0086531D">
        <w:rPr>
          <w:color w:val="000000"/>
          <w:sz w:val="24"/>
          <w:szCs w:val="24"/>
        </w:rPr>
        <w:sym w:font="HQPB1" w:char="F099"/>
      </w:r>
      <w:r w:rsidRPr="0086531D">
        <w:rPr>
          <w:color w:val="000000"/>
          <w:sz w:val="24"/>
          <w:szCs w:val="24"/>
        </w:rPr>
        <w:sym w:font="HQPB4" w:char="F0F9"/>
      </w:r>
      <w:r w:rsidRPr="0086531D">
        <w:rPr>
          <w:color w:val="000000"/>
          <w:sz w:val="24"/>
          <w:szCs w:val="24"/>
        </w:rPr>
        <w:sym w:font="HQPB1" w:char="F027"/>
      </w:r>
      <w:r w:rsidRPr="0086531D">
        <w:rPr>
          <w:color w:val="000000"/>
          <w:sz w:val="24"/>
          <w:szCs w:val="24"/>
        </w:rPr>
        <w:sym w:font="HQPB5" w:char="F074"/>
      </w:r>
      <w:r w:rsidRPr="0086531D">
        <w:rPr>
          <w:color w:val="000000"/>
          <w:sz w:val="24"/>
          <w:szCs w:val="24"/>
        </w:rPr>
        <w:sym w:font="HQPB1" w:char="F037"/>
      </w:r>
      <w:r w:rsidRPr="0086531D">
        <w:rPr>
          <w:color w:val="000000"/>
          <w:sz w:val="24"/>
          <w:szCs w:val="24"/>
        </w:rPr>
        <w:sym w:font="HQPB4" w:char="F0F8"/>
      </w:r>
      <w:r w:rsidRPr="0086531D">
        <w:rPr>
          <w:color w:val="000000"/>
          <w:sz w:val="24"/>
          <w:szCs w:val="24"/>
        </w:rPr>
        <w:sym w:font="HQPB2" w:char="F039"/>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4" w:char="F0E2"/>
      </w:r>
      <w:r w:rsidRPr="0086531D">
        <w:rPr>
          <w:color w:val="000000"/>
          <w:sz w:val="24"/>
          <w:szCs w:val="24"/>
        </w:rPr>
        <w:sym w:font="HQPB2" w:char="F0E4"/>
      </w:r>
      <w:r w:rsidRPr="0086531D">
        <w:rPr>
          <w:color w:val="000000"/>
          <w:sz w:val="24"/>
          <w:szCs w:val="24"/>
        </w:rPr>
        <w:sym w:font="HQPB5" w:char="F021"/>
      </w:r>
      <w:r w:rsidRPr="0086531D">
        <w:rPr>
          <w:color w:val="000000"/>
          <w:sz w:val="24"/>
          <w:szCs w:val="24"/>
        </w:rPr>
        <w:sym w:font="HQPB1" w:char="F023"/>
      </w:r>
      <w:r w:rsidRPr="0086531D">
        <w:rPr>
          <w:color w:val="000000"/>
          <w:sz w:val="24"/>
          <w:szCs w:val="24"/>
        </w:rPr>
        <w:sym w:font="HQPB4" w:char="F0A7"/>
      </w:r>
      <w:r w:rsidRPr="0086531D">
        <w:rPr>
          <w:color w:val="000000"/>
          <w:sz w:val="24"/>
          <w:szCs w:val="24"/>
        </w:rPr>
        <w:sym w:font="HQPB1" w:char="F08E"/>
      </w:r>
      <w:r w:rsidRPr="0086531D">
        <w:rPr>
          <w:color w:val="000000"/>
          <w:sz w:val="24"/>
          <w:szCs w:val="24"/>
        </w:rPr>
        <w:sym w:font="HQPB5" w:char="F09C"/>
      </w:r>
      <w:r w:rsidRPr="0086531D">
        <w:rPr>
          <w:color w:val="000000"/>
          <w:sz w:val="24"/>
          <w:szCs w:val="24"/>
        </w:rPr>
        <w:sym w:font="HQPB1" w:char="F0D8"/>
      </w:r>
      <w:r w:rsidRPr="0086531D">
        <w:rPr>
          <w:color w:val="000000"/>
          <w:sz w:val="24"/>
          <w:szCs w:val="24"/>
        </w:rPr>
        <w:sym w:font="HQPB2" w:char="F039"/>
      </w:r>
      <w:r w:rsidRPr="0086531D">
        <w:rPr>
          <w:color w:val="000000"/>
          <w:sz w:val="24"/>
          <w:szCs w:val="24"/>
        </w:rPr>
        <w:sym w:font="HQPB5" w:char="F024"/>
      </w:r>
      <w:r w:rsidRPr="0086531D">
        <w:rPr>
          <w:color w:val="000000"/>
          <w:sz w:val="24"/>
          <w:szCs w:val="24"/>
        </w:rPr>
        <w:sym w:font="HQPB1" w:char="F023"/>
      </w:r>
      <w:r w:rsidRPr="0086531D">
        <w:rPr>
          <w:color w:val="000000"/>
          <w:sz w:val="24"/>
          <w:szCs w:val="24"/>
        </w:rPr>
        <w:sym w:font="HQPB5" w:char="F075"/>
      </w:r>
      <w:r w:rsidRPr="0086531D">
        <w:rPr>
          <w:color w:val="000000"/>
          <w:sz w:val="24"/>
          <w:szCs w:val="24"/>
        </w:rPr>
        <w:sym w:font="HQPB2" w:char="F072"/>
      </w:r>
      <w:r w:rsidRPr="0086531D">
        <w:rPr>
          <w:color w:val="000000"/>
          <w:sz w:val="24"/>
          <w:szCs w:val="24"/>
          <w:rtl/>
        </w:rPr>
        <w:t xml:space="preserve"> </w:t>
      </w:r>
      <w:r w:rsidRPr="0086531D">
        <w:rPr>
          <w:color w:val="000000"/>
          <w:sz w:val="24"/>
          <w:szCs w:val="24"/>
        </w:rPr>
        <w:sym w:font="HQPB5" w:char="F028"/>
      </w:r>
      <w:r w:rsidRPr="0086531D">
        <w:rPr>
          <w:color w:val="000000"/>
          <w:sz w:val="24"/>
          <w:szCs w:val="24"/>
        </w:rPr>
        <w:sym w:font="HQPB1" w:char="F023"/>
      </w:r>
      <w:r w:rsidRPr="0086531D">
        <w:rPr>
          <w:color w:val="000000"/>
          <w:sz w:val="24"/>
          <w:szCs w:val="24"/>
        </w:rPr>
        <w:sym w:font="HQPB2" w:char="F071"/>
      </w:r>
      <w:r w:rsidRPr="0086531D">
        <w:rPr>
          <w:color w:val="000000"/>
          <w:sz w:val="24"/>
          <w:szCs w:val="24"/>
        </w:rPr>
        <w:sym w:font="HQPB4" w:char="F0E4"/>
      </w:r>
      <w:r w:rsidRPr="0086531D">
        <w:rPr>
          <w:color w:val="000000"/>
          <w:sz w:val="24"/>
          <w:szCs w:val="24"/>
        </w:rPr>
        <w:sym w:font="HQPB2" w:char="F039"/>
      </w:r>
      <w:r w:rsidRPr="0086531D">
        <w:rPr>
          <w:color w:val="000000"/>
          <w:sz w:val="24"/>
          <w:szCs w:val="24"/>
        </w:rPr>
        <w:sym w:font="HQPB4" w:char="F0CC"/>
      </w:r>
      <w:r w:rsidRPr="0086531D">
        <w:rPr>
          <w:color w:val="000000"/>
          <w:sz w:val="24"/>
          <w:szCs w:val="24"/>
        </w:rPr>
        <w:sym w:font="HQPB1" w:char="F093"/>
      </w:r>
      <w:r w:rsidRPr="0086531D">
        <w:rPr>
          <w:color w:val="000000"/>
          <w:sz w:val="24"/>
          <w:szCs w:val="24"/>
        </w:rPr>
        <w:sym w:font="HQPB4" w:char="F0F8"/>
      </w:r>
      <w:r w:rsidRPr="0086531D">
        <w:rPr>
          <w:color w:val="000000"/>
          <w:sz w:val="24"/>
          <w:szCs w:val="24"/>
        </w:rPr>
        <w:sym w:font="HQPB2" w:char="F039"/>
      </w:r>
      <w:r w:rsidRPr="0086531D">
        <w:rPr>
          <w:color w:val="000000"/>
          <w:sz w:val="24"/>
          <w:szCs w:val="24"/>
        </w:rPr>
        <w:sym w:font="HQPB4" w:char="F0E3"/>
      </w:r>
      <w:r w:rsidRPr="0086531D">
        <w:rPr>
          <w:color w:val="000000"/>
          <w:sz w:val="24"/>
          <w:szCs w:val="24"/>
        </w:rPr>
        <w:sym w:font="HQPB1" w:char="F097"/>
      </w:r>
      <w:r w:rsidRPr="0086531D">
        <w:rPr>
          <w:color w:val="000000"/>
          <w:sz w:val="24"/>
          <w:szCs w:val="24"/>
        </w:rPr>
        <w:sym w:font="HQPB5" w:char="F075"/>
      </w:r>
      <w:r w:rsidRPr="0086531D">
        <w:rPr>
          <w:color w:val="000000"/>
          <w:sz w:val="24"/>
          <w:szCs w:val="24"/>
        </w:rPr>
        <w:sym w:font="HQPB2" w:char="F072"/>
      </w:r>
      <w:r w:rsidRPr="0086531D">
        <w:rPr>
          <w:color w:val="000000"/>
          <w:sz w:val="24"/>
          <w:szCs w:val="24"/>
          <w:rtl/>
        </w:rPr>
        <w:t xml:space="preserve"> </w:t>
      </w:r>
      <w:r w:rsidRPr="0086531D">
        <w:rPr>
          <w:color w:val="000000"/>
          <w:sz w:val="24"/>
          <w:szCs w:val="24"/>
        </w:rPr>
        <w:sym w:font="HQPB5" w:char="F034"/>
      </w:r>
      <w:r w:rsidRPr="0086531D">
        <w:rPr>
          <w:color w:val="000000"/>
          <w:sz w:val="24"/>
          <w:szCs w:val="24"/>
        </w:rPr>
        <w:sym w:font="HQPB2" w:char="F0D3"/>
      </w:r>
      <w:r w:rsidRPr="0086531D">
        <w:rPr>
          <w:color w:val="000000"/>
          <w:sz w:val="24"/>
          <w:szCs w:val="24"/>
        </w:rPr>
        <w:sym w:font="HQPB4" w:char="F0AE"/>
      </w:r>
      <w:r w:rsidRPr="0086531D">
        <w:rPr>
          <w:color w:val="000000"/>
          <w:sz w:val="24"/>
          <w:szCs w:val="24"/>
        </w:rPr>
        <w:sym w:font="HQPB1" w:char="F04C"/>
      </w:r>
      <w:r w:rsidRPr="0086531D">
        <w:rPr>
          <w:color w:val="000000"/>
          <w:sz w:val="24"/>
          <w:szCs w:val="24"/>
        </w:rPr>
        <w:sym w:font="HQPB5" w:char="F079"/>
      </w:r>
      <w:r w:rsidRPr="0086531D">
        <w:rPr>
          <w:color w:val="000000"/>
          <w:sz w:val="24"/>
          <w:szCs w:val="24"/>
        </w:rPr>
        <w:sym w:font="HQPB1" w:char="F06D"/>
      </w:r>
      <w:r w:rsidRPr="0086531D">
        <w:rPr>
          <w:color w:val="000000"/>
          <w:sz w:val="24"/>
          <w:szCs w:val="24"/>
          <w:rtl/>
        </w:rPr>
        <w:t xml:space="preserve"> </w:t>
      </w:r>
      <w:r w:rsidRPr="0086531D">
        <w:rPr>
          <w:color w:val="000000"/>
          <w:sz w:val="24"/>
          <w:szCs w:val="24"/>
        </w:rPr>
        <w:sym w:font="HQPB5" w:char="F074"/>
      </w:r>
      <w:r w:rsidRPr="0086531D">
        <w:rPr>
          <w:color w:val="000000"/>
          <w:sz w:val="24"/>
          <w:szCs w:val="24"/>
        </w:rPr>
        <w:sym w:font="HQPB2" w:char="F041"/>
      </w:r>
      <w:r w:rsidRPr="0086531D">
        <w:rPr>
          <w:color w:val="000000"/>
          <w:sz w:val="24"/>
          <w:szCs w:val="24"/>
        </w:rPr>
        <w:sym w:font="HQPB2" w:char="F071"/>
      </w:r>
      <w:r w:rsidRPr="0086531D">
        <w:rPr>
          <w:color w:val="000000"/>
          <w:sz w:val="24"/>
          <w:szCs w:val="24"/>
        </w:rPr>
        <w:sym w:font="HQPB4" w:char="F0E0"/>
      </w:r>
      <w:r w:rsidRPr="0086531D">
        <w:rPr>
          <w:color w:val="000000"/>
          <w:sz w:val="24"/>
          <w:szCs w:val="24"/>
        </w:rPr>
        <w:sym w:font="HQPB2" w:char="F029"/>
      </w:r>
      <w:r w:rsidRPr="0086531D">
        <w:rPr>
          <w:color w:val="000000"/>
          <w:sz w:val="24"/>
          <w:szCs w:val="24"/>
        </w:rPr>
        <w:sym w:font="HQPB5" w:char="F074"/>
      </w:r>
      <w:r w:rsidRPr="0086531D">
        <w:rPr>
          <w:color w:val="000000"/>
          <w:sz w:val="24"/>
          <w:szCs w:val="24"/>
        </w:rPr>
        <w:sym w:font="HQPB2" w:char="F083"/>
      </w:r>
      <w:r w:rsidRPr="0086531D">
        <w:rPr>
          <w:color w:val="000000"/>
          <w:sz w:val="24"/>
          <w:szCs w:val="24"/>
          <w:rtl/>
        </w:rPr>
        <w:t xml:space="preserve"> </w:t>
      </w:r>
      <w:r w:rsidRPr="0086531D">
        <w:rPr>
          <w:color w:val="000000"/>
          <w:sz w:val="24"/>
          <w:szCs w:val="24"/>
        </w:rPr>
        <w:sym w:font="HQPB4" w:char="F0E3"/>
      </w:r>
      <w:r w:rsidRPr="0086531D">
        <w:rPr>
          <w:color w:val="000000"/>
          <w:sz w:val="24"/>
          <w:szCs w:val="24"/>
        </w:rPr>
        <w:sym w:font="HQPB2" w:char="F041"/>
      </w:r>
      <w:r w:rsidRPr="0086531D">
        <w:rPr>
          <w:color w:val="000000"/>
          <w:sz w:val="24"/>
          <w:szCs w:val="24"/>
        </w:rPr>
        <w:sym w:font="HQPB2" w:char="F071"/>
      </w:r>
      <w:r w:rsidRPr="0086531D">
        <w:rPr>
          <w:color w:val="000000"/>
          <w:sz w:val="24"/>
          <w:szCs w:val="24"/>
        </w:rPr>
        <w:sym w:font="HQPB4" w:char="F0DF"/>
      </w:r>
      <w:r w:rsidRPr="0086531D">
        <w:rPr>
          <w:color w:val="000000"/>
          <w:sz w:val="24"/>
          <w:szCs w:val="24"/>
        </w:rPr>
        <w:sym w:font="HQPB1" w:char="F099"/>
      </w:r>
      <w:r w:rsidRPr="0086531D">
        <w:rPr>
          <w:color w:val="000000"/>
          <w:sz w:val="24"/>
          <w:szCs w:val="24"/>
        </w:rPr>
        <w:sym w:font="HQPB4" w:char="F0A7"/>
      </w:r>
      <w:r w:rsidRPr="0086531D">
        <w:rPr>
          <w:color w:val="000000"/>
          <w:sz w:val="24"/>
          <w:szCs w:val="24"/>
        </w:rPr>
        <w:sym w:font="HQPB1" w:char="F08D"/>
      </w:r>
      <w:r w:rsidRPr="0086531D">
        <w:rPr>
          <w:color w:val="000000"/>
          <w:sz w:val="24"/>
          <w:szCs w:val="24"/>
        </w:rPr>
        <w:sym w:font="HQPB2" w:char="F039"/>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5" w:char="F074"/>
      </w:r>
      <w:r w:rsidRPr="0086531D">
        <w:rPr>
          <w:color w:val="000000"/>
          <w:sz w:val="24"/>
          <w:szCs w:val="24"/>
        </w:rPr>
        <w:sym w:font="HQPB2" w:char="F0FB"/>
      </w:r>
      <w:r w:rsidRPr="0086531D">
        <w:rPr>
          <w:color w:val="000000"/>
          <w:sz w:val="24"/>
          <w:szCs w:val="24"/>
        </w:rPr>
        <w:sym w:font="HQPB2" w:char="F0EF"/>
      </w:r>
      <w:r w:rsidRPr="0086531D">
        <w:rPr>
          <w:color w:val="000000"/>
          <w:sz w:val="24"/>
          <w:szCs w:val="24"/>
        </w:rPr>
        <w:sym w:font="HQPB4" w:char="F0CF"/>
      </w:r>
      <w:r w:rsidRPr="0086531D">
        <w:rPr>
          <w:color w:val="000000"/>
          <w:sz w:val="24"/>
          <w:szCs w:val="24"/>
        </w:rPr>
        <w:sym w:font="HQPB3" w:char="F025"/>
      </w:r>
      <w:r w:rsidRPr="0086531D">
        <w:rPr>
          <w:color w:val="000000"/>
          <w:sz w:val="24"/>
          <w:szCs w:val="24"/>
        </w:rPr>
        <w:sym w:font="HQPB4" w:char="F0A9"/>
      </w:r>
      <w:r w:rsidRPr="0086531D">
        <w:rPr>
          <w:color w:val="000000"/>
          <w:sz w:val="24"/>
          <w:szCs w:val="24"/>
        </w:rPr>
        <w:sym w:font="HQPB3" w:char="F021"/>
      </w:r>
      <w:r w:rsidRPr="0086531D">
        <w:rPr>
          <w:color w:val="000000"/>
          <w:sz w:val="24"/>
          <w:szCs w:val="24"/>
        </w:rPr>
        <w:sym w:font="HQPB5" w:char="F024"/>
      </w:r>
      <w:r w:rsidRPr="0086531D">
        <w:rPr>
          <w:color w:val="000000"/>
          <w:sz w:val="24"/>
          <w:szCs w:val="24"/>
        </w:rPr>
        <w:sym w:font="HQPB1" w:char="F023"/>
      </w:r>
      <w:r w:rsidRPr="0086531D">
        <w:rPr>
          <w:color w:val="000000"/>
          <w:sz w:val="24"/>
          <w:szCs w:val="24"/>
        </w:rPr>
        <w:sym w:font="HQPB5" w:char="F075"/>
      </w:r>
      <w:r w:rsidRPr="0086531D">
        <w:rPr>
          <w:color w:val="000000"/>
          <w:sz w:val="24"/>
          <w:szCs w:val="24"/>
        </w:rPr>
        <w:sym w:font="HQPB2" w:char="F072"/>
      </w:r>
      <w:r w:rsidRPr="0086531D">
        <w:rPr>
          <w:color w:val="000000"/>
          <w:sz w:val="24"/>
          <w:szCs w:val="24"/>
          <w:rtl/>
        </w:rPr>
        <w:t xml:space="preserve"> </w:t>
      </w:r>
      <w:r w:rsidRPr="0086531D">
        <w:rPr>
          <w:color w:val="000000"/>
          <w:sz w:val="24"/>
          <w:szCs w:val="24"/>
        </w:rPr>
        <w:sym w:font="HQPB5" w:char="F028"/>
      </w:r>
      <w:r w:rsidRPr="0086531D">
        <w:rPr>
          <w:color w:val="000000"/>
          <w:sz w:val="24"/>
          <w:szCs w:val="24"/>
        </w:rPr>
        <w:sym w:font="HQPB1" w:char="F023"/>
      </w:r>
      <w:r w:rsidRPr="0086531D">
        <w:rPr>
          <w:color w:val="000000"/>
          <w:sz w:val="24"/>
          <w:szCs w:val="24"/>
        </w:rPr>
        <w:sym w:font="HQPB2" w:char="F071"/>
      </w:r>
      <w:r w:rsidRPr="0086531D">
        <w:rPr>
          <w:color w:val="000000"/>
          <w:sz w:val="24"/>
          <w:szCs w:val="24"/>
        </w:rPr>
        <w:sym w:font="HQPB4" w:char="F0E3"/>
      </w:r>
      <w:r w:rsidRPr="0086531D">
        <w:rPr>
          <w:color w:val="000000"/>
          <w:sz w:val="24"/>
          <w:szCs w:val="24"/>
        </w:rPr>
        <w:sym w:font="HQPB2" w:char="F05A"/>
      </w:r>
      <w:r w:rsidRPr="0086531D">
        <w:rPr>
          <w:color w:val="000000"/>
          <w:sz w:val="24"/>
          <w:szCs w:val="24"/>
        </w:rPr>
        <w:sym w:font="HQPB5" w:char="F074"/>
      </w:r>
      <w:r w:rsidRPr="0086531D">
        <w:rPr>
          <w:color w:val="000000"/>
          <w:sz w:val="24"/>
          <w:szCs w:val="24"/>
        </w:rPr>
        <w:sym w:font="HQPB2" w:char="F042"/>
      </w:r>
      <w:r w:rsidRPr="0086531D">
        <w:rPr>
          <w:color w:val="000000"/>
          <w:sz w:val="24"/>
          <w:szCs w:val="24"/>
        </w:rPr>
        <w:sym w:font="HQPB1" w:char="F023"/>
      </w:r>
      <w:r w:rsidRPr="0086531D">
        <w:rPr>
          <w:color w:val="000000"/>
          <w:sz w:val="24"/>
          <w:szCs w:val="24"/>
        </w:rPr>
        <w:sym w:font="HQPB5" w:char="F075"/>
      </w:r>
      <w:r w:rsidRPr="0086531D">
        <w:rPr>
          <w:color w:val="000000"/>
          <w:sz w:val="24"/>
          <w:szCs w:val="24"/>
        </w:rPr>
        <w:sym w:font="HQPB2" w:char="F0E4"/>
      </w:r>
      <w:r w:rsidRPr="0086531D">
        <w:rPr>
          <w:color w:val="000000"/>
          <w:sz w:val="24"/>
          <w:szCs w:val="24"/>
          <w:rtl/>
        </w:rPr>
        <w:t xml:space="preserve"> </w:t>
      </w:r>
      <w:r w:rsidRPr="0086531D">
        <w:rPr>
          <w:color w:val="000000"/>
          <w:sz w:val="24"/>
          <w:szCs w:val="24"/>
        </w:rPr>
        <w:sym w:font="HQPB2" w:char="F0BC"/>
      </w:r>
      <w:r w:rsidRPr="0086531D">
        <w:rPr>
          <w:color w:val="000000"/>
          <w:sz w:val="24"/>
          <w:szCs w:val="24"/>
        </w:rPr>
        <w:sym w:font="HQPB4" w:char="F0E7"/>
      </w:r>
      <w:r w:rsidRPr="0086531D">
        <w:rPr>
          <w:color w:val="000000"/>
          <w:sz w:val="24"/>
          <w:szCs w:val="24"/>
        </w:rPr>
        <w:sym w:font="HQPB2" w:char="F06D"/>
      </w:r>
      <w:r w:rsidRPr="0086531D">
        <w:rPr>
          <w:color w:val="000000"/>
          <w:sz w:val="24"/>
          <w:szCs w:val="24"/>
        </w:rPr>
        <w:sym w:font="HQPB5" w:char="F079"/>
      </w:r>
      <w:r w:rsidRPr="0086531D">
        <w:rPr>
          <w:color w:val="000000"/>
          <w:sz w:val="24"/>
          <w:szCs w:val="24"/>
        </w:rPr>
        <w:sym w:font="HQPB1" w:char="F0E8"/>
      </w:r>
      <w:r w:rsidRPr="0086531D">
        <w:rPr>
          <w:color w:val="000000"/>
          <w:sz w:val="24"/>
          <w:szCs w:val="24"/>
        </w:rPr>
        <w:sym w:font="HQPB5" w:char="F074"/>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5" w:char="F034"/>
      </w:r>
      <w:r w:rsidRPr="0086531D">
        <w:rPr>
          <w:color w:val="000000"/>
          <w:sz w:val="24"/>
          <w:szCs w:val="24"/>
        </w:rPr>
        <w:sym w:font="HQPB2" w:char="F0D3"/>
      </w:r>
      <w:r w:rsidRPr="0086531D">
        <w:rPr>
          <w:color w:val="000000"/>
          <w:sz w:val="24"/>
          <w:szCs w:val="24"/>
        </w:rPr>
        <w:sym w:font="HQPB5" w:char="F074"/>
      </w:r>
      <w:r w:rsidRPr="0086531D">
        <w:rPr>
          <w:color w:val="000000"/>
          <w:sz w:val="24"/>
          <w:szCs w:val="24"/>
        </w:rPr>
        <w:sym w:font="HQPB1" w:char="F04C"/>
      </w:r>
      <w:r w:rsidRPr="0086531D">
        <w:rPr>
          <w:color w:val="000000"/>
          <w:sz w:val="24"/>
          <w:szCs w:val="24"/>
        </w:rPr>
        <w:sym w:font="HQPB5" w:char="F074"/>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4" w:char="F0E7"/>
      </w:r>
      <w:r w:rsidRPr="0086531D">
        <w:rPr>
          <w:color w:val="000000"/>
          <w:sz w:val="24"/>
          <w:szCs w:val="24"/>
        </w:rPr>
        <w:sym w:font="HQPB1" w:char="F08E"/>
      </w:r>
      <w:r w:rsidRPr="0086531D">
        <w:rPr>
          <w:color w:val="000000"/>
          <w:sz w:val="24"/>
          <w:szCs w:val="24"/>
        </w:rPr>
        <w:sym w:font="HQPB4" w:char="F0F3"/>
      </w:r>
      <w:r w:rsidRPr="0086531D">
        <w:rPr>
          <w:color w:val="000000"/>
          <w:sz w:val="24"/>
          <w:szCs w:val="24"/>
        </w:rPr>
        <w:sym w:font="HQPB1" w:char="F0C7"/>
      </w:r>
      <w:r w:rsidRPr="0086531D">
        <w:rPr>
          <w:color w:val="000000"/>
          <w:sz w:val="24"/>
          <w:szCs w:val="24"/>
        </w:rPr>
        <w:sym w:font="HQPB5" w:char="F06E"/>
      </w:r>
      <w:r w:rsidRPr="0086531D">
        <w:rPr>
          <w:color w:val="000000"/>
          <w:sz w:val="24"/>
          <w:szCs w:val="24"/>
        </w:rPr>
        <w:sym w:font="HQPB2" w:char="F053"/>
      </w:r>
      <w:r w:rsidRPr="0086531D">
        <w:rPr>
          <w:color w:val="000000"/>
          <w:sz w:val="24"/>
          <w:szCs w:val="24"/>
          <w:rtl/>
        </w:rPr>
        <w:t xml:space="preserve"> </w:t>
      </w:r>
      <w:r w:rsidRPr="0086531D">
        <w:rPr>
          <w:color w:val="000000"/>
          <w:sz w:val="24"/>
          <w:szCs w:val="24"/>
        </w:rPr>
        <w:sym w:font="HQPB5" w:char="F0AB"/>
      </w:r>
      <w:r w:rsidRPr="0086531D">
        <w:rPr>
          <w:color w:val="000000"/>
          <w:sz w:val="24"/>
          <w:szCs w:val="24"/>
        </w:rPr>
        <w:sym w:font="HQPB1" w:char="F021"/>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4" w:char="F033"/>
      </w:r>
      <w:r w:rsidRPr="0086531D">
        <w:rPr>
          <w:color w:val="000000"/>
          <w:sz w:val="24"/>
          <w:szCs w:val="24"/>
          <w:rtl/>
        </w:rPr>
        <w:t xml:space="preserve"> </w:t>
      </w:r>
      <w:r w:rsidRPr="0086531D">
        <w:rPr>
          <w:color w:val="000000"/>
          <w:sz w:val="24"/>
          <w:szCs w:val="24"/>
        </w:rPr>
        <w:sym w:font="HQPB5" w:char="F049"/>
      </w:r>
      <w:r w:rsidRPr="0086531D">
        <w:rPr>
          <w:color w:val="000000"/>
          <w:sz w:val="24"/>
          <w:szCs w:val="24"/>
        </w:rPr>
        <w:sym w:font="HQPB2" w:char="F077"/>
      </w:r>
      <w:r w:rsidRPr="0086531D">
        <w:rPr>
          <w:color w:val="000000"/>
          <w:sz w:val="24"/>
          <w:szCs w:val="24"/>
        </w:rPr>
        <w:sym w:font="HQPB5" w:char="F072"/>
      </w:r>
      <w:r w:rsidRPr="0086531D">
        <w:rPr>
          <w:color w:val="000000"/>
          <w:sz w:val="24"/>
          <w:szCs w:val="24"/>
        </w:rPr>
        <w:sym w:font="HQPB1" w:char="F026"/>
      </w:r>
      <w:r w:rsidRPr="0086531D">
        <w:rPr>
          <w:color w:val="000000"/>
          <w:sz w:val="24"/>
          <w:szCs w:val="24"/>
          <w:rtl/>
        </w:rPr>
        <w:t xml:space="preserve"> </w:t>
      </w:r>
      <w:r w:rsidRPr="0086531D">
        <w:rPr>
          <w:color w:val="000000"/>
          <w:sz w:val="24"/>
          <w:szCs w:val="24"/>
        </w:rPr>
        <w:sym w:font="HQPB4" w:char="F0A8"/>
      </w:r>
      <w:r w:rsidRPr="0086531D">
        <w:rPr>
          <w:color w:val="000000"/>
          <w:sz w:val="24"/>
          <w:szCs w:val="24"/>
        </w:rPr>
        <w:sym w:font="HQPB2" w:char="F062"/>
      </w:r>
      <w:r w:rsidRPr="0086531D">
        <w:rPr>
          <w:color w:val="000000"/>
          <w:sz w:val="24"/>
          <w:szCs w:val="24"/>
        </w:rPr>
        <w:sym w:font="HQPB4" w:char="F0CE"/>
      </w:r>
      <w:r w:rsidRPr="0086531D">
        <w:rPr>
          <w:color w:val="000000"/>
          <w:sz w:val="24"/>
          <w:szCs w:val="24"/>
        </w:rPr>
        <w:sym w:font="HQPB1" w:char="F029"/>
      </w:r>
      <w:r w:rsidRPr="0086531D">
        <w:rPr>
          <w:color w:val="000000"/>
          <w:sz w:val="24"/>
          <w:szCs w:val="24"/>
          <w:rtl/>
        </w:rPr>
        <w:t xml:space="preserve"> </w:t>
      </w:r>
      <w:r w:rsidRPr="0086531D">
        <w:rPr>
          <w:color w:val="000000"/>
          <w:sz w:val="24"/>
          <w:szCs w:val="24"/>
        </w:rPr>
        <w:sym w:font="HQPB5" w:char="F075"/>
      </w:r>
      <w:r w:rsidRPr="0086531D">
        <w:rPr>
          <w:color w:val="000000"/>
          <w:sz w:val="24"/>
          <w:szCs w:val="24"/>
        </w:rPr>
        <w:sym w:font="HQPB1" w:char="F08E"/>
      </w:r>
      <w:r w:rsidRPr="0086531D">
        <w:rPr>
          <w:color w:val="000000"/>
          <w:sz w:val="24"/>
          <w:szCs w:val="24"/>
        </w:rPr>
        <w:sym w:font="HQPB4" w:char="F0F3"/>
      </w:r>
      <w:r w:rsidRPr="0086531D">
        <w:rPr>
          <w:color w:val="000000"/>
          <w:sz w:val="24"/>
          <w:szCs w:val="24"/>
        </w:rPr>
        <w:sym w:font="HQPB1" w:char="F0C7"/>
      </w:r>
      <w:r w:rsidRPr="0086531D">
        <w:rPr>
          <w:color w:val="000000"/>
          <w:sz w:val="24"/>
          <w:szCs w:val="24"/>
        </w:rPr>
        <w:sym w:font="HQPB5" w:char="F06E"/>
      </w:r>
      <w:r w:rsidRPr="0086531D">
        <w:rPr>
          <w:color w:val="000000"/>
          <w:sz w:val="24"/>
          <w:szCs w:val="24"/>
        </w:rPr>
        <w:sym w:font="HQPB2" w:char="F053"/>
      </w:r>
      <w:r w:rsidRPr="0086531D">
        <w:rPr>
          <w:color w:val="000000"/>
          <w:sz w:val="24"/>
          <w:szCs w:val="24"/>
          <w:rtl/>
        </w:rPr>
        <w:t xml:space="preserve"> </w:t>
      </w:r>
      <w:r w:rsidRPr="0086531D">
        <w:rPr>
          <w:color w:val="000000"/>
          <w:sz w:val="24"/>
          <w:szCs w:val="24"/>
        </w:rPr>
        <w:sym w:font="HQPB5" w:char="F0AB"/>
      </w:r>
      <w:r w:rsidRPr="0086531D">
        <w:rPr>
          <w:color w:val="000000"/>
          <w:sz w:val="24"/>
          <w:szCs w:val="24"/>
        </w:rPr>
        <w:sym w:font="HQPB1" w:char="F021"/>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4" w:char="F0D2"/>
      </w:r>
      <w:r w:rsidRPr="0086531D">
        <w:rPr>
          <w:color w:val="000000"/>
          <w:sz w:val="24"/>
          <w:szCs w:val="24"/>
        </w:rPr>
        <w:sym w:font="HQPB1" w:char="F03D"/>
      </w:r>
      <w:r w:rsidRPr="0086531D">
        <w:rPr>
          <w:color w:val="000000"/>
          <w:sz w:val="24"/>
          <w:szCs w:val="24"/>
        </w:rPr>
        <w:sym w:font="HQPB2" w:char="F083"/>
      </w:r>
      <w:r w:rsidRPr="0086531D">
        <w:rPr>
          <w:color w:val="000000"/>
          <w:sz w:val="24"/>
          <w:szCs w:val="24"/>
        </w:rPr>
        <w:sym w:font="HQPB4" w:char="F0CC"/>
      </w:r>
      <w:r w:rsidRPr="0086531D">
        <w:rPr>
          <w:color w:val="000000"/>
          <w:sz w:val="24"/>
          <w:szCs w:val="24"/>
        </w:rPr>
        <w:sym w:font="HQPB1" w:char="F08D"/>
      </w:r>
      <w:r w:rsidRPr="0086531D">
        <w:rPr>
          <w:color w:val="000000"/>
          <w:sz w:val="24"/>
          <w:szCs w:val="24"/>
        </w:rPr>
        <w:sym w:font="HQPB5" w:char="F073"/>
      </w:r>
      <w:r w:rsidRPr="0086531D">
        <w:rPr>
          <w:color w:val="000000"/>
          <w:sz w:val="24"/>
          <w:szCs w:val="24"/>
        </w:rPr>
        <w:sym w:font="HQPB2" w:char="F025"/>
      </w:r>
      <w:r w:rsidRPr="0086531D">
        <w:rPr>
          <w:rFonts w:ascii="QCF_BSML" w:eastAsia="Calibri" w:hAnsi="QCF_BSML" w:cs="QCF_BSML"/>
          <w:b/>
          <w:bCs/>
          <w:color w:val="000000"/>
          <w:sz w:val="24"/>
          <w:szCs w:val="24"/>
          <w:rtl/>
        </w:rPr>
        <w:t xml:space="preserve"> </w:t>
      </w:r>
      <w:r w:rsidR="008407F7" w:rsidRPr="0086531D">
        <w:rPr>
          <w:rFonts w:ascii="Msh Quraan1" w:hAnsi="Msh Quraan1"/>
          <w:b/>
          <w:bCs/>
          <w:sz w:val="24"/>
          <w:szCs w:val="24"/>
        </w:rPr>
        <w:t></w:t>
      </w:r>
      <w:r w:rsidRPr="0086531D">
        <w:rPr>
          <w:rFonts w:ascii="QCF_BSML" w:eastAsia="Calibri" w:hAnsi="QCF_BSML" w:hint="cs"/>
          <w:color w:val="000000"/>
          <w:sz w:val="24"/>
          <w:szCs w:val="24"/>
          <w:rtl/>
        </w:rPr>
        <w:t>(البقرة:214)</w:t>
      </w:r>
      <w:r w:rsidR="00C52F70" w:rsidRPr="0086531D">
        <w:rPr>
          <w:rFonts w:hint="cs"/>
          <w:sz w:val="24"/>
          <w:szCs w:val="24"/>
          <w:rtl/>
          <w:lang w:bidi="ar-JO"/>
        </w:rPr>
        <w:t>،</w:t>
      </w:r>
      <w:r w:rsidR="00C52F70" w:rsidRPr="00A1325E">
        <w:rPr>
          <w:rFonts w:hint="cs"/>
          <w:rtl/>
          <w:lang w:bidi="ar-JO"/>
        </w:rPr>
        <w:t xml:space="preserve"> </w:t>
      </w:r>
      <w:r w:rsidR="00CE7A47" w:rsidRPr="00A1325E">
        <w:rPr>
          <w:rFonts w:hint="cs"/>
          <w:rtl/>
          <w:lang w:bidi="ar-JO"/>
        </w:rPr>
        <w:t>"</w:t>
      </w:r>
      <w:r w:rsidR="00EA0C2C" w:rsidRPr="00A1325E">
        <w:rPr>
          <w:rFonts w:hint="cs"/>
          <w:rtl/>
          <w:lang w:bidi="ar-JO"/>
        </w:rPr>
        <w:t>وفي إيثار الجملة الاسمية</w:t>
      </w:r>
      <w:r w:rsidR="009D4C46" w:rsidRPr="0086531D">
        <w:rPr>
          <w:rFonts w:ascii="Msh Quraan1" w:hAnsi="Msh Quraan1"/>
          <w:b/>
          <w:bCs/>
          <w:sz w:val="24"/>
          <w:szCs w:val="24"/>
        </w:rPr>
        <w:t></w:t>
      </w:r>
      <w:r w:rsidR="009D4C46" w:rsidRPr="0086531D">
        <w:rPr>
          <w:sz w:val="24"/>
          <w:szCs w:val="24"/>
          <w:lang w:bidi="ar-JO"/>
        </w:rPr>
        <w:t xml:space="preserve"> </w:t>
      </w:r>
      <w:r w:rsidR="009D4C46" w:rsidRPr="0086531D">
        <w:rPr>
          <w:rFonts w:ascii="QCF_BSML" w:eastAsia="Calibri" w:hAnsi="QCF_BSML" w:cs="QCF_BSML" w:hint="cs"/>
          <w:b/>
          <w:bCs/>
          <w:color w:val="000000"/>
          <w:sz w:val="24"/>
          <w:szCs w:val="24"/>
          <w:rtl/>
        </w:rPr>
        <w:t xml:space="preserve"> </w:t>
      </w:r>
      <w:r w:rsidR="002F6207" w:rsidRPr="0086531D">
        <w:rPr>
          <w:color w:val="000000"/>
          <w:sz w:val="24"/>
          <w:szCs w:val="24"/>
        </w:rPr>
        <w:t xml:space="preserve"> </w:t>
      </w:r>
      <w:r w:rsidR="002F6207" w:rsidRPr="0086531D">
        <w:rPr>
          <w:color w:val="000000"/>
          <w:sz w:val="24"/>
          <w:szCs w:val="24"/>
        </w:rPr>
        <w:sym w:font="HQPB5" w:char="F049"/>
      </w:r>
      <w:r w:rsidR="002F6207" w:rsidRPr="0086531D">
        <w:rPr>
          <w:color w:val="000000"/>
          <w:sz w:val="24"/>
          <w:szCs w:val="24"/>
        </w:rPr>
        <w:sym w:font="HQPB2" w:char="F077"/>
      </w:r>
      <w:r w:rsidR="002F6207" w:rsidRPr="0086531D">
        <w:rPr>
          <w:color w:val="000000"/>
          <w:sz w:val="24"/>
          <w:szCs w:val="24"/>
        </w:rPr>
        <w:sym w:font="HQPB5" w:char="F072"/>
      </w:r>
      <w:r w:rsidR="002F6207" w:rsidRPr="0086531D">
        <w:rPr>
          <w:color w:val="000000"/>
          <w:sz w:val="24"/>
          <w:szCs w:val="24"/>
        </w:rPr>
        <w:sym w:font="HQPB1" w:char="F026"/>
      </w:r>
      <w:r w:rsidR="002F6207" w:rsidRPr="0086531D">
        <w:rPr>
          <w:color w:val="000000"/>
          <w:sz w:val="24"/>
          <w:szCs w:val="24"/>
          <w:rtl/>
        </w:rPr>
        <w:t xml:space="preserve"> </w:t>
      </w:r>
      <w:r w:rsidR="002F6207" w:rsidRPr="0086531D">
        <w:rPr>
          <w:color w:val="000000"/>
          <w:sz w:val="24"/>
          <w:szCs w:val="24"/>
        </w:rPr>
        <w:sym w:font="HQPB4" w:char="F0A8"/>
      </w:r>
      <w:r w:rsidR="002F6207" w:rsidRPr="0086531D">
        <w:rPr>
          <w:color w:val="000000"/>
          <w:sz w:val="24"/>
          <w:szCs w:val="24"/>
        </w:rPr>
        <w:sym w:font="HQPB2" w:char="F062"/>
      </w:r>
      <w:r w:rsidR="002F6207" w:rsidRPr="0086531D">
        <w:rPr>
          <w:color w:val="000000"/>
          <w:sz w:val="24"/>
          <w:szCs w:val="24"/>
        </w:rPr>
        <w:sym w:font="HQPB4" w:char="F0CE"/>
      </w:r>
      <w:r w:rsidR="002F6207" w:rsidRPr="0086531D">
        <w:rPr>
          <w:color w:val="000000"/>
          <w:sz w:val="24"/>
          <w:szCs w:val="24"/>
        </w:rPr>
        <w:sym w:font="HQPB1" w:char="F029"/>
      </w:r>
      <w:r w:rsidR="002F6207" w:rsidRPr="0086531D">
        <w:rPr>
          <w:color w:val="000000"/>
          <w:sz w:val="24"/>
          <w:szCs w:val="24"/>
          <w:rtl/>
        </w:rPr>
        <w:t xml:space="preserve"> </w:t>
      </w:r>
      <w:r w:rsidR="002F6207" w:rsidRPr="0086531D">
        <w:rPr>
          <w:color w:val="000000"/>
          <w:sz w:val="24"/>
          <w:szCs w:val="24"/>
        </w:rPr>
        <w:sym w:font="HQPB5" w:char="F075"/>
      </w:r>
      <w:r w:rsidR="002F6207" w:rsidRPr="0086531D">
        <w:rPr>
          <w:color w:val="000000"/>
          <w:sz w:val="24"/>
          <w:szCs w:val="24"/>
        </w:rPr>
        <w:sym w:font="HQPB1" w:char="F08E"/>
      </w:r>
      <w:r w:rsidR="002F6207" w:rsidRPr="0086531D">
        <w:rPr>
          <w:color w:val="000000"/>
          <w:sz w:val="24"/>
          <w:szCs w:val="24"/>
        </w:rPr>
        <w:sym w:font="HQPB4" w:char="F0F3"/>
      </w:r>
      <w:r w:rsidR="002F6207" w:rsidRPr="0086531D">
        <w:rPr>
          <w:color w:val="000000"/>
          <w:sz w:val="24"/>
          <w:szCs w:val="24"/>
        </w:rPr>
        <w:sym w:font="HQPB1" w:char="F0C7"/>
      </w:r>
      <w:r w:rsidR="002F6207" w:rsidRPr="0086531D">
        <w:rPr>
          <w:color w:val="000000"/>
          <w:sz w:val="24"/>
          <w:szCs w:val="24"/>
        </w:rPr>
        <w:sym w:font="HQPB5" w:char="F06E"/>
      </w:r>
      <w:r w:rsidR="002F6207" w:rsidRPr="0086531D">
        <w:rPr>
          <w:color w:val="000000"/>
          <w:sz w:val="24"/>
          <w:szCs w:val="24"/>
        </w:rPr>
        <w:sym w:font="HQPB2" w:char="F053"/>
      </w:r>
      <w:r w:rsidR="002F6207" w:rsidRPr="0086531D">
        <w:rPr>
          <w:color w:val="000000"/>
          <w:sz w:val="24"/>
          <w:szCs w:val="24"/>
          <w:rtl/>
        </w:rPr>
        <w:t xml:space="preserve"> </w:t>
      </w:r>
      <w:r w:rsidR="002F6207" w:rsidRPr="0086531D">
        <w:rPr>
          <w:color w:val="000000"/>
          <w:sz w:val="24"/>
          <w:szCs w:val="24"/>
        </w:rPr>
        <w:sym w:font="HQPB5" w:char="F0AB"/>
      </w:r>
      <w:r w:rsidR="002F6207" w:rsidRPr="0086531D">
        <w:rPr>
          <w:color w:val="000000"/>
          <w:sz w:val="24"/>
          <w:szCs w:val="24"/>
        </w:rPr>
        <w:sym w:font="HQPB1" w:char="F021"/>
      </w:r>
      <w:r w:rsidR="002F6207" w:rsidRPr="0086531D">
        <w:rPr>
          <w:color w:val="000000"/>
          <w:sz w:val="24"/>
          <w:szCs w:val="24"/>
        </w:rPr>
        <w:sym w:font="HQPB5" w:char="F024"/>
      </w:r>
      <w:r w:rsidR="002F6207" w:rsidRPr="0086531D">
        <w:rPr>
          <w:color w:val="000000"/>
          <w:sz w:val="24"/>
          <w:szCs w:val="24"/>
        </w:rPr>
        <w:sym w:font="HQPB1" w:char="F023"/>
      </w:r>
      <w:r w:rsidR="002F6207" w:rsidRPr="0086531D">
        <w:rPr>
          <w:color w:val="000000"/>
          <w:sz w:val="24"/>
          <w:szCs w:val="24"/>
          <w:rtl/>
        </w:rPr>
        <w:t xml:space="preserve"> </w:t>
      </w:r>
      <w:r w:rsidR="002F6207" w:rsidRPr="0086531D">
        <w:rPr>
          <w:color w:val="000000"/>
          <w:sz w:val="24"/>
          <w:szCs w:val="24"/>
        </w:rPr>
        <w:sym w:font="HQPB4" w:char="F0D2"/>
      </w:r>
      <w:r w:rsidR="002F6207" w:rsidRPr="0086531D">
        <w:rPr>
          <w:color w:val="000000"/>
          <w:sz w:val="24"/>
          <w:szCs w:val="24"/>
        </w:rPr>
        <w:sym w:font="HQPB1" w:char="F03D"/>
      </w:r>
      <w:r w:rsidR="002F6207" w:rsidRPr="0086531D">
        <w:rPr>
          <w:color w:val="000000"/>
          <w:sz w:val="24"/>
          <w:szCs w:val="24"/>
        </w:rPr>
        <w:sym w:font="HQPB2" w:char="F083"/>
      </w:r>
      <w:r w:rsidR="002F6207" w:rsidRPr="0086531D">
        <w:rPr>
          <w:color w:val="000000"/>
          <w:sz w:val="24"/>
          <w:szCs w:val="24"/>
        </w:rPr>
        <w:sym w:font="HQPB4" w:char="F0CC"/>
      </w:r>
      <w:r w:rsidR="002F6207" w:rsidRPr="0086531D">
        <w:rPr>
          <w:color w:val="000000"/>
          <w:sz w:val="24"/>
          <w:szCs w:val="24"/>
        </w:rPr>
        <w:sym w:font="HQPB1" w:char="F08D"/>
      </w:r>
      <w:r w:rsidR="002F6207" w:rsidRPr="0086531D">
        <w:rPr>
          <w:color w:val="000000"/>
          <w:sz w:val="24"/>
          <w:szCs w:val="24"/>
        </w:rPr>
        <w:sym w:font="HQPB5" w:char="F073"/>
      </w:r>
      <w:r w:rsidR="002F6207" w:rsidRPr="0086531D">
        <w:rPr>
          <w:color w:val="000000"/>
          <w:sz w:val="24"/>
          <w:szCs w:val="24"/>
        </w:rPr>
        <w:sym w:font="HQPB2" w:char="F025"/>
      </w:r>
      <w:r w:rsidR="002F6207" w:rsidRPr="00A1325E">
        <w:rPr>
          <w:rFonts w:ascii="QCF_BSML" w:eastAsia="Calibri" w:hAnsi="QCF_BSML" w:cs="QCF_BSML"/>
          <w:b/>
          <w:bCs/>
          <w:color w:val="000000"/>
          <w:rtl/>
        </w:rPr>
        <w:t xml:space="preserve"> </w:t>
      </w:r>
      <w:r w:rsidR="004A45A0" w:rsidRPr="0086531D">
        <w:rPr>
          <w:rFonts w:ascii="Msh Quraan1" w:hAnsi="Msh Quraan1"/>
          <w:b/>
          <w:bCs/>
          <w:sz w:val="24"/>
          <w:szCs w:val="24"/>
        </w:rPr>
        <w:t></w:t>
      </w:r>
      <w:r w:rsidR="0086531D">
        <w:rPr>
          <w:rFonts w:ascii="Msh Quraan1" w:hAnsi="Msh Quraan1" w:hint="cs"/>
          <w:b/>
          <w:bCs/>
          <w:sz w:val="24"/>
          <w:szCs w:val="24"/>
          <w:rtl/>
        </w:rPr>
        <w:t xml:space="preserve"> </w:t>
      </w:r>
      <w:r w:rsidRPr="00A1325E">
        <w:rPr>
          <w:rFonts w:hint="cs"/>
          <w:rtl/>
          <w:lang w:bidi="ar-JO"/>
        </w:rPr>
        <w:t>على الفعلية المناسبة لما قبلها، وتصديرها بحرف التنبيه، والتأكيد من الدلالة على تحقيق مضمونها</w:t>
      </w:r>
      <w:r w:rsidR="00BC5D5F" w:rsidRPr="00A1325E">
        <w:rPr>
          <w:rFonts w:hint="cs"/>
          <w:rtl/>
          <w:lang w:bidi="ar-JO"/>
        </w:rPr>
        <w:t xml:space="preserve"> وتقريره ما لا يخفى".</w:t>
      </w:r>
      <w:r w:rsidR="00434636" w:rsidRPr="00A1325E">
        <w:rPr>
          <w:rFonts w:ascii="Times New Roman" w:eastAsia="Times New Roman" w:hAnsi="Times New Roman"/>
          <w:vertAlign w:val="superscript"/>
          <w:rtl/>
        </w:rPr>
        <w:t>(</w:t>
      </w:r>
      <w:r w:rsidR="00434636" w:rsidRPr="00A1325E">
        <w:rPr>
          <w:rFonts w:ascii="Times New Roman" w:eastAsia="Times New Roman" w:hAnsi="Times New Roman"/>
          <w:vertAlign w:val="superscript"/>
          <w:rtl/>
        </w:rPr>
        <w:footnoteReference w:id="836"/>
      </w:r>
      <w:r w:rsidR="00434636" w:rsidRPr="00A1325E">
        <w:rPr>
          <w:rFonts w:ascii="Times New Roman" w:eastAsia="Times New Roman" w:hAnsi="Times New Roman"/>
          <w:vertAlign w:val="superscript"/>
          <w:rtl/>
        </w:rPr>
        <w:t>)</w:t>
      </w:r>
      <w:r w:rsidR="00CD70C9" w:rsidRPr="00A1325E">
        <w:rPr>
          <w:rFonts w:hint="cs"/>
          <w:b/>
          <w:bCs/>
          <w:rtl/>
          <w:lang w:bidi="ar-JO"/>
        </w:rPr>
        <w:t>(</w:t>
      </w:r>
      <w:r w:rsidR="005D6944" w:rsidRPr="00A1325E">
        <w:rPr>
          <w:rFonts w:hint="cs"/>
          <w:b/>
          <w:bCs/>
          <w:rtl/>
          <w:lang w:bidi="ar-JO"/>
        </w:rPr>
        <w:t>ا</w:t>
      </w:r>
      <w:r w:rsidR="00CD70C9" w:rsidRPr="00A1325E">
        <w:rPr>
          <w:rFonts w:hint="cs"/>
          <w:b/>
          <w:bCs/>
          <w:rtl/>
          <w:lang w:bidi="ar-JO"/>
        </w:rPr>
        <w:t>هـ)</w:t>
      </w:r>
    </w:p>
    <w:p w:rsidR="00B264D5" w:rsidRPr="00A1325E" w:rsidRDefault="00CF3EA8" w:rsidP="005F03C1">
      <w:pPr>
        <w:pStyle w:val="ac"/>
        <w:spacing w:line="360" w:lineRule="auto"/>
        <w:jc w:val="both"/>
        <w:rPr>
          <w:rtl/>
          <w:lang w:bidi="ar-JO"/>
        </w:rPr>
      </w:pPr>
      <w:r w:rsidRPr="0086531D">
        <w:rPr>
          <w:rFonts w:hint="cs"/>
          <w:b/>
          <w:bCs/>
          <w:sz w:val="32"/>
          <w:szCs w:val="32"/>
          <w:rtl/>
          <w:lang w:bidi="ar-JO"/>
        </w:rPr>
        <w:t xml:space="preserve">المثال الثاني: </w:t>
      </w:r>
      <w:r w:rsidR="00B17A00" w:rsidRPr="0086531D">
        <w:rPr>
          <w:rFonts w:hint="cs"/>
          <w:b/>
          <w:bCs/>
          <w:sz w:val="32"/>
          <w:szCs w:val="32"/>
          <w:rtl/>
          <w:lang w:bidi="ar-JO"/>
        </w:rPr>
        <w:t>ما قال الشيخ</w:t>
      </w:r>
      <w:r w:rsidR="00C52F70" w:rsidRPr="0086531D">
        <w:rPr>
          <w:rFonts w:hint="cs"/>
          <w:b/>
          <w:bCs/>
          <w:sz w:val="32"/>
          <w:szCs w:val="32"/>
          <w:rtl/>
          <w:lang w:bidi="ar-JO"/>
        </w:rPr>
        <w:t xml:space="preserve"> عضيمة</w:t>
      </w:r>
      <w:r w:rsidR="00B17A00" w:rsidRPr="0086531D">
        <w:rPr>
          <w:rFonts w:hint="cs"/>
          <w:b/>
          <w:bCs/>
          <w:sz w:val="32"/>
          <w:szCs w:val="32"/>
          <w:rtl/>
          <w:lang w:bidi="ar-JO"/>
        </w:rPr>
        <w:t xml:space="preserve"> في بيان قوله  تعالى:</w:t>
      </w:r>
      <w:r w:rsidR="00B17A00" w:rsidRPr="00A1325E">
        <w:rPr>
          <w:rFonts w:hint="cs"/>
          <w:rtl/>
          <w:lang w:bidi="ar-JO"/>
        </w:rPr>
        <w:t xml:space="preserve"> </w:t>
      </w:r>
      <w:r w:rsidR="009D4C46" w:rsidRPr="0086531D">
        <w:rPr>
          <w:rFonts w:ascii="Msh Quraan1" w:hAnsi="Msh Quraan1"/>
          <w:b/>
          <w:bCs/>
          <w:sz w:val="24"/>
          <w:szCs w:val="24"/>
        </w:rPr>
        <w:t></w:t>
      </w:r>
      <w:r w:rsidR="009D4C46" w:rsidRPr="0086531D">
        <w:rPr>
          <w:rFonts w:ascii="QCF_BSML" w:eastAsia="Calibri" w:hAnsi="QCF_BSML" w:cs="QCF_BSML" w:hint="cs"/>
          <w:b/>
          <w:bCs/>
          <w:color w:val="000000"/>
          <w:sz w:val="24"/>
          <w:szCs w:val="24"/>
          <w:rtl/>
        </w:rPr>
        <w:t xml:space="preserve"> </w:t>
      </w:r>
      <w:r w:rsidR="00B17A00" w:rsidRPr="0086531D">
        <w:rPr>
          <w:color w:val="000000"/>
          <w:sz w:val="24"/>
          <w:szCs w:val="24"/>
        </w:rPr>
        <w:sym w:font="HQPB5" w:char="F023"/>
      </w:r>
      <w:r w:rsidR="00B17A00" w:rsidRPr="0086531D">
        <w:rPr>
          <w:color w:val="000000"/>
          <w:sz w:val="24"/>
          <w:szCs w:val="24"/>
        </w:rPr>
        <w:sym w:font="HQPB2" w:char="F0D3"/>
      </w:r>
      <w:r w:rsidR="00B17A00" w:rsidRPr="0086531D">
        <w:rPr>
          <w:color w:val="000000"/>
          <w:sz w:val="24"/>
          <w:szCs w:val="24"/>
        </w:rPr>
        <w:sym w:font="HQPB5" w:char="F079"/>
      </w:r>
      <w:r w:rsidR="00B17A00" w:rsidRPr="0086531D">
        <w:rPr>
          <w:color w:val="000000"/>
          <w:sz w:val="24"/>
          <w:szCs w:val="24"/>
        </w:rPr>
        <w:sym w:font="HQPB1" w:char="F09B"/>
      </w:r>
      <w:r w:rsidR="00B17A00" w:rsidRPr="0086531D">
        <w:rPr>
          <w:color w:val="000000"/>
          <w:sz w:val="24"/>
          <w:szCs w:val="24"/>
        </w:rPr>
        <w:sym w:font="HQPB2" w:char="F071"/>
      </w:r>
      <w:r w:rsidR="00B17A00" w:rsidRPr="0086531D">
        <w:rPr>
          <w:color w:val="000000"/>
          <w:sz w:val="24"/>
          <w:szCs w:val="24"/>
        </w:rPr>
        <w:sym w:font="HQPB4" w:char="F0DF"/>
      </w:r>
      <w:r w:rsidR="00B17A00" w:rsidRPr="0086531D">
        <w:rPr>
          <w:color w:val="000000"/>
          <w:sz w:val="24"/>
          <w:szCs w:val="24"/>
        </w:rPr>
        <w:sym w:font="HQPB2" w:char="F04A"/>
      </w:r>
      <w:r w:rsidR="00B17A00" w:rsidRPr="0086531D">
        <w:rPr>
          <w:color w:val="000000"/>
          <w:sz w:val="24"/>
          <w:szCs w:val="24"/>
        </w:rPr>
        <w:sym w:font="HQPB2" w:char="F0BB"/>
      </w:r>
      <w:r w:rsidR="00B17A00" w:rsidRPr="0086531D">
        <w:rPr>
          <w:color w:val="000000"/>
          <w:sz w:val="24"/>
          <w:szCs w:val="24"/>
        </w:rPr>
        <w:sym w:font="HQPB5" w:char="F074"/>
      </w:r>
      <w:r w:rsidR="00B17A00" w:rsidRPr="0086531D">
        <w:rPr>
          <w:color w:val="000000"/>
          <w:sz w:val="24"/>
          <w:szCs w:val="24"/>
        </w:rPr>
        <w:sym w:font="HQPB2" w:char="F083"/>
      </w:r>
      <w:r w:rsidR="00B17A00" w:rsidRPr="0086531D">
        <w:rPr>
          <w:color w:val="000000"/>
          <w:sz w:val="24"/>
          <w:szCs w:val="24"/>
          <w:rtl/>
        </w:rPr>
        <w:t xml:space="preserve"> </w:t>
      </w:r>
      <w:r w:rsidR="00B17A00" w:rsidRPr="0086531D">
        <w:rPr>
          <w:color w:val="000000"/>
          <w:sz w:val="24"/>
          <w:szCs w:val="24"/>
        </w:rPr>
        <w:sym w:font="HQPB4" w:char="F0FF"/>
      </w:r>
      <w:r w:rsidR="00B17A00" w:rsidRPr="0086531D">
        <w:rPr>
          <w:color w:val="000000"/>
          <w:sz w:val="24"/>
          <w:szCs w:val="24"/>
        </w:rPr>
        <w:sym w:font="HQPB2" w:char="F0BC"/>
      </w:r>
      <w:r w:rsidR="00B17A00" w:rsidRPr="0086531D">
        <w:rPr>
          <w:color w:val="000000"/>
          <w:sz w:val="24"/>
          <w:szCs w:val="24"/>
        </w:rPr>
        <w:sym w:font="HQPB4" w:char="F0E7"/>
      </w:r>
      <w:r w:rsidR="00B17A00" w:rsidRPr="0086531D">
        <w:rPr>
          <w:color w:val="000000"/>
          <w:sz w:val="24"/>
          <w:szCs w:val="24"/>
        </w:rPr>
        <w:sym w:font="HQPB2" w:char="F06D"/>
      </w:r>
      <w:r w:rsidR="00B17A00" w:rsidRPr="0086531D">
        <w:rPr>
          <w:color w:val="000000"/>
          <w:sz w:val="24"/>
          <w:szCs w:val="24"/>
        </w:rPr>
        <w:sym w:font="HQPB4" w:char="F0AF"/>
      </w:r>
      <w:r w:rsidR="00B17A00" w:rsidRPr="0086531D">
        <w:rPr>
          <w:color w:val="000000"/>
          <w:sz w:val="24"/>
          <w:szCs w:val="24"/>
        </w:rPr>
        <w:sym w:font="HQPB2" w:char="F052"/>
      </w:r>
      <w:r w:rsidR="00B17A00" w:rsidRPr="0086531D">
        <w:rPr>
          <w:color w:val="000000"/>
          <w:sz w:val="24"/>
          <w:szCs w:val="24"/>
        </w:rPr>
        <w:sym w:font="HQPB4" w:char="F0CE"/>
      </w:r>
      <w:r w:rsidR="00B17A00" w:rsidRPr="0086531D">
        <w:rPr>
          <w:color w:val="000000"/>
          <w:sz w:val="24"/>
          <w:szCs w:val="24"/>
        </w:rPr>
        <w:sym w:font="HQPB1" w:char="F029"/>
      </w:r>
      <w:r w:rsidR="00B17A00" w:rsidRPr="0086531D">
        <w:rPr>
          <w:color w:val="000000"/>
          <w:sz w:val="24"/>
          <w:szCs w:val="24"/>
          <w:rtl/>
        </w:rPr>
        <w:t xml:space="preserve"> </w:t>
      </w:r>
      <w:r w:rsidR="00B17A00" w:rsidRPr="0086531D">
        <w:rPr>
          <w:color w:val="000000"/>
          <w:sz w:val="24"/>
          <w:szCs w:val="24"/>
        </w:rPr>
        <w:sym w:font="HQPB1" w:char="F024"/>
      </w:r>
      <w:r w:rsidR="00B17A00" w:rsidRPr="0086531D">
        <w:rPr>
          <w:color w:val="000000"/>
          <w:sz w:val="24"/>
          <w:szCs w:val="24"/>
        </w:rPr>
        <w:sym w:font="HQPB5" w:char="F074"/>
      </w:r>
      <w:r w:rsidR="00B17A00" w:rsidRPr="0086531D">
        <w:rPr>
          <w:color w:val="000000"/>
          <w:sz w:val="24"/>
          <w:szCs w:val="24"/>
        </w:rPr>
        <w:sym w:font="HQPB2" w:char="F052"/>
      </w:r>
      <w:r w:rsidR="00B17A00" w:rsidRPr="0086531D">
        <w:rPr>
          <w:color w:val="000000"/>
          <w:sz w:val="24"/>
          <w:szCs w:val="24"/>
        </w:rPr>
        <w:sym w:font="HQPB5" w:char="F072"/>
      </w:r>
      <w:r w:rsidR="00B17A00" w:rsidRPr="0086531D">
        <w:rPr>
          <w:color w:val="000000"/>
          <w:sz w:val="24"/>
          <w:szCs w:val="24"/>
        </w:rPr>
        <w:sym w:font="HQPB1" w:char="F026"/>
      </w:r>
      <w:r w:rsidR="00B17A00" w:rsidRPr="0086531D">
        <w:rPr>
          <w:color w:val="000000"/>
          <w:sz w:val="24"/>
          <w:szCs w:val="24"/>
          <w:rtl/>
        </w:rPr>
        <w:t xml:space="preserve"> </w:t>
      </w:r>
      <w:r w:rsidR="00B17A00" w:rsidRPr="0086531D">
        <w:rPr>
          <w:color w:val="000000"/>
          <w:sz w:val="24"/>
          <w:szCs w:val="24"/>
        </w:rPr>
        <w:sym w:font="HQPB5" w:char="F0AA"/>
      </w:r>
      <w:r w:rsidR="00B17A00" w:rsidRPr="0086531D">
        <w:rPr>
          <w:color w:val="000000"/>
          <w:sz w:val="24"/>
          <w:szCs w:val="24"/>
        </w:rPr>
        <w:sym w:font="HQPB1" w:char="F021"/>
      </w:r>
      <w:r w:rsidR="00B17A00" w:rsidRPr="0086531D">
        <w:rPr>
          <w:color w:val="000000"/>
          <w:sz w:val="24"/>
          <w:szCs w:val="24"/>
        </w:rPr>
        <w:sym w:font="HQPB5" w:char="F024"/>
      </w:r>
      <w:r w:rsidR="00B17A00" w:rsidRPr="0086531D">
        <w:rPr>
          <w:color w:val="000000"/>
          <w:sz w:val="24"/>
          <w:szCs w:val="24"/>
        </w:rPr>
        <w:sym w:font="HQPB1" w:char="F023"/>
      </w:r>
      <w:r w:rsidR="00B17A00" w:rsidRPr="0086531D">
        <w:rPr>
          <w:color w:val="000000"/>
          <w:sz w:val="24"/>
          <w:szCs w:val="24"/>
          <w:rtl/>
        </w:rPr>
        <w:t xml:space="preserve"> </w:t>
      </w:r>
      <w:r w:rsidR="00B17A00" w:rsidRPr="0086531D">
        <w:rPr>
          <w:color w:val="000000"/>
          <w:sz w:val="24"/>
          <w:szCs w:val="24"/>
        </w:rPr>
        <w:sym w:font="HQPB4" w:char="F0E2"/>
      </w:r>
      <w:r w:rsidR="00B17A00" w:rsidRPr="0086531D">
        <w:rPr>
          <w:color w:val="000000"/>
          <w:sz w:val="24"/>
          <w:szCs w:val="24"/>
        </w:rPr>
        <w:sym w:font="HQPB1" w:char="F093"/>
      </w:r>
      <w:r w:rsidR="00B17A00" w:rsidRPr="0086531D">
        <w:rPr>
          <w:color w:val="000000"/>
          <w:sz w:val="24"/>
          <w:szCs w:val="24"/>
        </w:rPr>
        <w:sym w:font="HQPB2" w:char="F083"/>
      </w:r>
      <w:r w:rsidR="00B17A00" w:rsidRPr="0086531D">
        <w:rPr>
          <w:color w:val="000000"/>
          <w:sz w:val="24"/>
          <w:szCs w:val="24"/>
        </w:rPr>
        <w:sym w:font="HQPB4" w:char="F0CD"/>
      </w:r>
      <w:r w:rsidR="00B17A00" w:rsidRPr="0086531D">
        <w:rPr>
          <w:color w:val="000000"/>
          <w:sz w:val="24"/>
          <w:szCs w:val="24"/>
        </w:rPr>
        <w:sym w:font="HQPB1" w:char="F096"/>
      </w:r>
      <w:r w:rsidR="00B17A00" w:rsidRPr="0086531D">
        <w:rPr>
          <w:color w:val="000000"/>
          <w:sz w:val="24"/>
          <w:szCs w:val="24"/>
        </w:rPr>
        <w:sym w:font="HQPB5" w:char="F079"/>
      </w:r>
      <w:r w:rsidR="00B17A00" w:rsidRPr="0086531D">
        <w:rPr>
          <w:color w:val="000000"/>
          <w:sz w:val="24"/>
          <w:szCs w:val="24"/>
        </w:rPr>
        <w:sym w:font="HQPB1" w:char="F0EA"/>
      </w:r>
      <w:r w:rsidR="00B17A00" w:rsidRPr="0086531D">
        <w:rPr>
          <w:color w:val="000000"/>
          <w:sz w:val="24"/>
          <w:szCs w:val="24"/>
        </w:rPr>
        <w:sym w:font="HQPB4" w:char="F0F8"/>
      </w:r>
      <w:r w:rsidR="00B17A00" w:rsidRPr="0086531D">
        <w:rPr>
          <w:color w:val="000000"/>
          <w:sz w:val="24"/>
          <w:szCs w:val="24"/>
        </w:rPr>
        <w:sym w:font="HQPB2" w:char="F039"/>
      </w:r>
      <w:r w:rsidR="00B17A00" w:rsidRPr="0086531D">
        <w:rPr>
          <w:color w:val="000000"/>
          <w:sz w:val="24"/>
          <w:szCs w:val="24"/>
        </w:rPr>
        <w:sym w:font="HQPB5" w:char="F024"/>
      </w:r>
      <w:r w:rsidR="00B17A00" w:rsidRPr="0086531D">
        <w:rPr>
          <w:color w:val="000000"/>
          <w:sz w:val="24"/>
          <w:szCs w:val="24"/>
        </w:rPr>
        <w:sym w:font="HQPB1" w:char="F023"/>
      </w:r>
      <w:r w:rsidR="00B17A00" w:rsidRPr="0086531D">
        <w:rPr>
          <w:color w:val="000000"/>
          <w:sz w:val="24"/>
          <w:szCs w:val="24"/>
          <w:rtl/>
        </w:rPr>
        <w:t xml:space="preserve"> </w:t>
      </w:r>
      <w:r w:rsidR="00B17A00" w:rsidRPr="0086531D">
        <w:rPr>
          <w:color w:val="000000"/>
          <w:sz w:val="24"/>
          <w:szCs w:val="24"/>
        </w:rPr>
        <w:sym w:font="HQPB4" w:char="F0E3"/>
      </w:r>
      <w:r w:rsidR="00B17A00" w:rsidRPr="0086531D">
        <w:rPr>
          <w:color w:val="000000"/>
          <w:sz w:val="24"/>
          <w:szCs w:val="24"/>
        </w:rPr>
        <w:sym w:font="HQPB2" w:char="F04C"/>
      </w:r>
      <w:r w:rsidR="00B17A00" w:rsidRPr="0086531D">
        <w:rPr>
          <w:color w:val="000000"/>
          <w:sz w:val="24"/>
          <w:szCs w:val="24"/>
        </w:rPr>
        <w:sym w:font="HQPB2" w:char="F0EC"/>
      </w:r>
      <w:r w:rsidR="00B17A00" w:rsidRPr="0086531D">
        <w:rPr>
          <w:color w:val="000000"/>
          <w:sz w:val="24"/>
          <w:szCs w:val="24"/>
        </w:rPr>
        <w:sym w:font="HQPB4" w:char="F0C5"/>
      </w:r>
      <w:r w:rsidR="00B17A00" w:rsidRPr="0086531D">
        <w:rPr>
          <w:color w:val="000000"/>
          <w:sz w:val="24"/>
          <w:szCs w:val="24"/>
        </w:rPr>
        <w:sym w:font="HQPB2" w:char="F033"/>
      </w:r>
      <w:r w:rsidR="00B17A00" w:rsidRPr="0086531D">
        <w:rPr>
          <w:color w:val="000000"/>
          <w:sz w:val="24"/>
          <w:szCs w:val="24"/>
        </w:rPr>
        <w:sym w:font="HQPB5" w:char="F070"/>
      </w:r>
      <w:r w:rsidR="00B17A00" w:rsidRPr="0086531D">
        <w:rPr>
          <w:color w:val="000000"/>
          <w:sz w:val="24"/>
          <w:szCs w:val="24"/>
        </w:rPr>
        <w:sym w:font="HQPB1" w:char="F074"/>
      </w:r>
      <w:r w:rsidR="00B17A00" w:rsidRPr="0086531D">
        <w:rPr>
          <w:color w:val="000000"/>
          <w:sz w:val="24"/>
          <w:szCs w:val="24"/>
        </w:rPr>
        <w:sym w:font="HQPB4" w:char="F0F8"/>
      </w:r>
      <w:r w:rsidR="00B17A00" w:rsidRPr="0086531D">
        <w:rPr>
          <w:color w:val="000000"/>
          <w:sz w:val="24"/>
          <w:szCs w:val="24"/>
        </w:rPr>
        <w:sym w:font="HQPB2" w:char="F03A"/>
      </w:r>
      <w:r w:rsidR="00B17A00" w:rsidRPr="0086531D">
        <w:rPr>
          <w:color w:val="000000"/>
          <w:sz w:val="24"/>
          <w:szCs w:val="24"/>
        </w:rPr>
        <w:sym w:font="HQPB5" w:char="F024"/>
      </w:r>
      <w:r w:rsidR="00B17A00" w:rsidRPr="0086531D">
        <w:rPr>
          <w:color w:val="000000"/>
          <w:sz w:val="24"/>
          <w:szCs w:val="24"/>
        </w:rPr>
        <w:sym w:font="HQPB1" w:char="F023"/>
      </w:r>
      <w:r w:rsidR="00B17A00" w:rsidRPr="0086531D">
        <w:rPr>
          <w:color w:val="000000"/>
          <w:sz w:val="24"/>
          <w:szCs w:val="24"/>
          <w:rtl/>
        </w:rPr>
        <w:t xml:space="preserve"> </w:t>
      </w:r>
      <w:r w:rsidR="00B17A00" w:rsidRPr="0086531D">
        <w:rPr>
          <w:color w:val="000000"/>
          <w:sz w:val="24"/>
          <w:szCs w:val="24"/>
        </w:rPr>
        <w:sym w:font="HQPB2" w:char="F0C7"/>
      </w:r>
      <w:r w:rsidR="00B17A00" w:rsidRPr="0086531D">
        <w:rPr>
          <w:color w:val="000000"/>
          <w:sz w:val="24"/>
          <w:szCs w:val="24"/>
        </w:rPr>
        <w:sym w:font="HQPB2" w:char="F0D2"/>
      </w:r>
      <w:r w:rsidR="00B17A00" w:rsidRPr="0086531D">
        <w:rPr>
          <w:color w:val="000000"/>
          <w:sz w:val="24"/>
          <w:szCs w:val="24"/>
        </w:rPr>
        <w:sym w:font="HQPB2" w:char="F0C8"/>
      </w:r>
      <w:r w:rsidR="00B17A00" w:rsidRPr="0086531D">
        <w:rPr>
          <w:color w:val="000000"/>
          <w:sz w:val="24"/>
          <w:szCs w:val="24"/>
          <w:rtl/>
        </w:rPr>
        <w:t xml:space="preserve"> </w:t>
      </w:r>
      <w:r w:rsidR="00B17A00" w:rsidRPr="0086531D">
        <w:rPr>
          <w:color w:val="000000"/>
          <w:sz w:val="24"/>
          <w:szCs w:val="24"/>
        </w:rPr>
        <w:sym w:font="HQPB4" w:char="F0C8"/>
      </w:r>
      <w:r w:rsidR="00B17A00" w:rsidRPr="0086531D">
        <w:rPr>
          <w:color w:val="000000"/>
          <w:sz w:val="24"/>
          <w:szCs w:val="24"/>
        </w:rPr>
        <w:sym w:font="HQPB2" w:char="F02C"/>
      </w:r>
      <w:r w:rsidR="00B17A00" w:rsidRPr="0086531D">
        <w:rPr>
          <w:color w:val="000000"/>
          <w:sz w:val="24"/>
          <w:szCs w:val="24"/>
        </w:rPr>
        <w:sym w:font="HQPB4" w:char="F0F8"/>
      </w:r>
      <w:r w:rsidR="00B17A00" w:rsidRPr="0086531D">
        <w:rPr>
          <w:color w:val="000000"/>
          <w:sz w:val="24"/>
          <w:szCs w:val="24"/>
        </w:rPr>
        <w:sym w:font="HQPB2" w:char="F039"/>
      </w:r>
      <w:r w:rsidR="00B17A00" w:rsidRPr="0086531D">
        <w:rPr>
          <w:color w:val="000000"/>
          <w:sz w:val="24"/>
          <w:szCs w:val="24"/>
        </w:rPr>
        <w:sym w:font="HQPB5" w:char="F072"/>
      </w:r>
      <w:r w:rsidR="00B17A00" w:rsidRPr="0086531D">
        <w:rPr>
          <w:color w:val="000000"/>
          <w:sz w:val="24"/>
          <w:szCs w:val="24"/>
        </w:rPr>
        <w:sym w:font="HQPB1" w:char="F026"/>
      </w:r>
      <w:r w:rsidR="00B17A00" w:rsidRPr="0086531D">
        <w:rPr>
          <w:color w:val="000000"/>
          <w:sz w:val="24"/>
          <w:szCs w:val="24"/>
        </w:rPr>
        <w:sym w:font="HQPB5" w:char="F075"/>
      </w:r>
      <w:r w:rsidR="00B17A00" w:rsidRPr="0086531D">
        <w:rPr>
          <w:color w:val="000000"/>
          <w:sz w:val="24"/>
          <w:szCs w:val="24"/>
        </w:rPr>
        <w:sym w:font="HQPB2" w:char="F072"/>
      </w:r>
      <w:r w:rsidR="00B17A00" w:rsidRPr="0086531D">
        <w:rPr>
          <w:color w:val="000000"/>
          <w:sz w:val="24"/>
          <w:szCs w:val="24"/>
          <w:rtl/>
        </w:rPr>
        <w:t xml:space="preserve"> </w:t>
      </w:r>
      <w:r w:rsidR="00B17A00" w:rsidRPr="0086531D">
        <w:rPr>
          <w:color w:val="000000"/>
          <w:sz w:val="24"/>
          <w:szCs w:val="24"/>
        </w:rPr>
        <w:sym w:font="HQPB5" w:char="F078"/>
      </w:r>
      <w:r w:rsidR="00B17A00" w:rsidRPr="0086531D">
        <w:rPr>
          <w:color w:val="000000"/>
          <w:sz w:val="24"/>
          <w:szCs w:val="24"/>
        </w:rPr>
        <w:sym w:font="HQPB2" w:char="F038"/>
      </w:r>
      <w:r w:rsidR="00B17A00" w:rsidRPr="0086531D">
        <w:rPr>
          <w:color w:val="000000"/>
          <w:sz w:val="24"/>
          <w:szCs w:val="24"/>
        </w:rPr>
        <w:sym w:font="HQPB1" w:char="F024"/>
      </w:r>
      <w:r w:rsidR="00B17A00" w:rsidRPr="0086531D">
        <w:rPr>
          <w:color w:val="000000"/>
          <w:sz w:val="24"/>
          <w:szCs w:val="24"/>
        </w:rPr>
        <w:sym w:font="HQPB5" w:char="F07C"/>
      </w:r>
      <w:r w:rsidR="00B17A00" w:rsidRPr="0086531D">
        <w:rPr>
          <w:color w:val="000000"/>
          <w:sz w:val="24"/>
          <w:szCs w:val="24"/>
        </w:rPr>
        <w:sym w:font="HQPB1" w:char="F0C1"/>
      </w:r>
      <w:r w:rsidR="00B17A00" w:rsidRPr="0086531D">
        <w:rPr>
          <w:color w:val="000000"/>
          <w:sz w:val="24"/>
          <w:szCs w:val="24"/>
        </w:rPr>
        <w:sym w:font="HQPB5" w:char="F074"/>
      </w:r>
      <w:r w:rsidR="00B17A00" w:rsidRPr="0086531D">
        <w:rPr>
          <w:color w:val="000000"/>
          <w:sz w:val="24"/>
          <w:szCs w:val="24"/>
        </w:rPr>
        <w:sym w:font="HQPB1" w:char="F0E3"/>
      </w:r>
      <w:r w:rsidR="00B17A00" w:rsidRPr="0086531D">
        <w:rPr>
          <w:color w:val="000000"/>
          <w:sz w:val="24"/>
          <w:szCs w:val="24"/>
          <w:rtl/>
        </w:rPr>
        <w:t xml:space="preserve"> </w:t>
      </w:r>
      <w:r w:rsidR="00B17A00" w:rsidRPr="0086531D">
        <w:rPr>
          <w:color w:val="000000"/>
          <w:sz w:val="24"/>
          <w:szCs w:val="24"/>
        </w:rPr>
        <w:sym w:font="HQPB4" w:char="F034"/>
      </w:r>
      <w:r w:rsidR="00B17A00" w:rsidRPr="0086531D">
        <w:rPr>
          <w:color w:val="000000"/>
          <w:sz w:val="24"/>
          <w:szCs w:val="24"/>
          <w:rtl/>
        </w:rPr>
        <w:t xml:space="preserve"> </w:t>
      </w:r>
      <w:r w:rsidR="00B17A00" w:rsidRPr="0086531D">
        <w:rPr>
          <w:color w:val="000000"/>
          <w:sz w:val="24"/>
          <w:szCs w:val="24"/>
        </w:rPr>
        <w:sym w:font="HQPB1" w:char="F024"/>
      </w:r>
      <w:r w:rsidR="00B17A00" w:rsidRPr="0086531D">
        <w:rPr>
          <w:color w:val="000000"/>
          <w:sz w:val="24"/>
          <w:szCs w:val="24"/>
        </w:rPr>
        <w:sym w:font="HQPB4" w:char="F0A3"/>
      </w:r>
      <w:r w:rsidR="00B17A00" w:rsidRPr="0086531D">
        <w:rPr>
          <w:color w:val="000000"/>
          <w:sz w:val="24"/>
          <w:szCs w:val="24"/>
        </w:rPr>
        <w:sym w:font="HQPB2" w:char="F04A"/>
      </w:r>
      <w:r w:rsidR="00B17A00" w:rsidRPr="0086531D">
        <w:rPr>
          <w:color w:val="000000"/>
          <w:sz w:val="24"/>
          <w:szCs w:val="24"/>
        </w:rPr>
        <w:sym w:font="HQPB5" w:char="F06E"/>
      </w:r>
      <w:r w:rsidR="00B17A00" w:rsidRPr="0086531D">
        <w:rPr>
          <w:color w:val="000000"/>
          <w:sz w:val="24"/>
          <w:szCs w:val="24"/>
        </w:rPr>
        <w:sym w:font="HQPB2" w:char="F03D"/>
      </w:r>
      <w:r w:rsidR="00B17A00" w:rsidRPr="0086531D">
        <w:rPr>
          <w:color w:val="000000"/>
          <w:sz w:val="24"/>
          <w:szCs w:val="24"/>
        </w:rPr>
        <w:sym w:font="HQPB5" w:char="F073"/>
      </w:r>
      <w:r w:rsidR="00B17A00" w:rsidRPr="0086531D">
        <w:rPr>
          <w:color w:val="000000"/>
          <w:sz w:val="24"/>
          <w:szCs w:val="24"/>
        </w:rPr>
        <w:sym w:font="HQPB1" w:char="F0F9"/>
      </w:r>
      <w:r w:rsidR="00B17A00" w:rsidRPr="0086531D">
        <w:rPr>
          <w:color w:val="000000"/>
          <w:sz w:val="24"/>
          <w:szCs w:val="24"/>
          <w:rtl/>
        </w:rPr>
        <w:t xml:space="preserve"> </w:t>
      </w:r>
      <w:r w:rsidR="00B17A00" w:rsidRPr="0086531D">
        <w:rPr>
          <w:color w:val="000000"/>
          <w:sz w:val="24"/>
          <w:szCs w:val="24"/>
        </w:rPr>
        <w:sym w:font="HQPB1" w:char="F024"/>
      </w:r>
      <w:r w:rsidR="00B17A00" w:rsidRPr="0086531D">
        <w:rPr>
          <w:color w:val="000000"/>
          <w:sz w:val="24"/>
          <w:szCs w:val="24"/>
        </w:rPr>
        <w:sym w:font="HQPB5" w:char="F079"/>
      </w:r>
      <w:r w:rsidR="00B17A00" w:rsidRPr="0086531D">
        <w:rPr>
          <w:color w:val="000000"/>
          <w:sz w:val="24"/>
          <w:szCs w:val="24"/>
        </w:rPr>
        <w:sym w:font="HQPB2" w:char="F064"/>
      </w:r>
      <w:r w:rsidR="00B17A00" w:rsidRPr="0086531D">
        <w:rPr>
          <w:color w:val="000000"/>
          <w:sz w:val="24"/>
          <w:szCs w:val="24"/>
        </w:rPr>
        <w:sym w:font="HQPB1" w:char="F023"/>
      </w:r>
      <w:r w:rsidR="00B17A00" w:rsidRPr="0086531D">
        <w:rPr>
          <w:color w:val="000000"/>
          <w:sz w:val="24"/>
          <w:szCs w:val="24"/>
        </w:rPr>
        <w:sym w:font="HQPB5" w:char="F075"/>
      </w:r>
      <w:r w:rsidR="00B17A00" w:rsidRPr="0086531D">
        <w:rPr>
          <w:color w:val="000000"/>
          <w:sz w:val="24"/>
          <w:szCs w:val="24"/>
        </w:rPr>
        <w:sym w:font="HQPB2" w:char="F0E4"/>
      </w:r>
      <w:r w:rsidR="00B17A00" w:rsidRPr="0086531D">
        <w:rPr>
          <w:color w:val="000000"/>
          <w:sz w:val="24"/>
          <w:szCs w:val="24"/>
        </w:rPr>
        <w:sym w:font="HQPB5" w:char="F075"/>
      </w:r>
      <w:r w:rsidR="00B17A00" w:rsidRPr="0086531D">
        <w:rPr>
          <w:color w:val="000000"/>
          <w:sz w:val="24"/>
          <w:szCs w:val="24"/>
        </w:rPr>
        <w:sym w:font="HQPB1" w:char="F091"/>
      </w:r>
      <w:r w:rsidR="00B17A00" w:rsidRPr="0086531D">
        <w:rPr>
          <w:color w:val="000000"/>
          <w:sz w:val="24"/>
          <w:szCs w:val="24"/>
          <w:rtl/>
        </w:rPr>
        <w:t xml:space="preserve"> </w:t>
      </w:r>
      <w:r w:rsidR="00B17A00" w:rsidRPr="0086531D">
        <w:rPr>
          <w:color w:val="000000"/>
          <w:sz w:val="24"/>
          <w:szCs w:val="24"/>
        </w:rPr>
        <w:sym w:font="HQPB4" w:char="F095"/>
      </w:r>
      <w:r w:rsidR="00B17A00" w:rsidRPr="0086531D">
        <w:rPr>
          <w:color w:val="000000"/>
          <w:sz w:val="24"/>
          <w:szCs w:val="24"/>
        </w:rPr>
        <w:sym w:font="HQPB1" w:char="F094"/>
      </w:r>
      <w:r w:rsidR="00B17A00" w:rsidRPr="0086531D">
        <w:rPr>
          <w:color w:val="000000"/>
          <w:sz w:val="24"/>
          <w:szCs w:val="24"/>
        </w:rPr>
        <w:sym w:font="HQPB5" w:char="F074"/>
      </w:r>
      <w:r w:rsidR="00B17A00" w:rsidRPr="0086531D">
        <w:rPr>
          <w:color w:val="000000"/>
          <w:sz w:val="24"/>
          <w:szCs w:val="24"/>
        </w:rPr>
        <w:sym w:font="HQPB1" w:char="F049"/>
      </w:r>
      <w:r w:rsidR="00B17A00" w:rsidRPr="0086531D">
        <w:rPr>
          <w:color w:val="000000"/>
          <w:sz w:val="24"/>
          <w:szCs w:val="24"/>
        </w:rPr>
        <w:sym w:font="HQPB4" w:char="F0F6"/>
      </w:r>
      <w:r w:rsidR="00B17A00" w:rsidRPr="0086531D">
        <w:rPr>
          <w:color w:val="000000"/>
          <w:sz w:val="24"/>
          <w:szCs w:val="24"/>
        </w:rPr>
        <w:sym w:font="HQPB2" w:char="F06B"/>
      </w:r>
      <w:r w:rsidR="00B17A00" w:rsidRPr="0086531D">
        <w:rPr>
          <w:color w:val="000000"/>
          <w:sz w:val="24"/>
          <w:szCs w:val="24"/>
        </w:rPr>
        <w:sym w:font="HQPB5" w:char="F073"/>
      </w:r>
      <w:r w:rsidR="00B17A00" w:rsidRPr="0086531D">
        <w:rPr>
          <w:color w:val="000000"/>
          <w:sz w:val="24"/>
          <w:szCs w:val="24"/>
        </w:rPr>
        <w:sym w:font="HQPB1" w:char="F045"/>
      </w:r>
      <w:r w:rsidR="00B17A00" w:rsidRPr="0086531D">
        <w:rPr>
          <w:color w:val="000000"/>
          <w:sz w:val="24"/>
          <w:szCs w:val="24"/>
          <w:rtl/>
        </w:rPr>
        <w:t xml:space="preserve"> </w:t>
      </w:r>
      <w:r w:rsidR="00B17A00" w:rsidRPr="0086531D">
        <w:rPr>
          <w:color w:val="000000"/>
          <w:sz w:val="24"/>
          <w:szCs w:val="24"/>
        </w:rPr>
        <w:sym w:font="HQPB1" w:char="F024"/>
      </w:r>
      <w:r w:rsidR="00B17A00" w:rsidRPr="0086531D">
        <w:rPr>
          <w:color w:val="000000"/>
          <w:sz w:val="24"/>
          <w:szCs w:val="24"/>
        </w:rPr>
        <w:sym w:font="HQPB5" w:char="F070"/>
      </w:r>
      <w:r w:rsidR="00B17A00" w:rsidRPr="0086531D">
        <w:rPr>
          <w:color w:val="000000"/>
          <w:sz w:val="24"/>
          <w:szCs w:val="24"/>
        </w:rPr>
        <w:sym w:font="HQPB2" w:char="F06B"/>
      </w:r>
      <w:r w:rsidR="00B17A00" w:rsidRPr="0086531D">
        <w:rPr>
          <w:color w:val="000000"/>
          <w:sz w:val="24"/>
          <w:szCs w:val="24"/>
        </w:rPr>
        <w:sym w:font="HQPB4" w:char="F0A8"/>
      </w:r>
      <w:r w:rsidR="00B17A00" w:rsidRPr="0086531D">
        <w:rPr>
          <w:color w:val="000000"/>
          <w:sz w:val="24"/>
          <w:szCs w:val="24"/>
        </w:rPr>
        <w:sym w:font="HQPB2" w:char="F058"/>
      </w:r>
      <w:r w:rsidR="00B17A00" w:rsidRPr="0086531D">
        <w:rPr>
          <w:color w:val="000000"/>
          <w:sz w:val="24"/>
          <w:szCs w:val="24"/>
        </w:rPr>
        <w:sym w:font="HQPB5" w:char="F072"/>
      </w:r>
      <w:r w:rsidR="00B17A00" w:rsidRPr="0086531D">
        <w:rPr>
          <w:color w:val="000000"/>
          <w:sz w:val="24"/>
          <w:szCs w:val="24"/>
        </w:rPr>
        <w:sym w:font="HQPB1" w:char="F028"/>
      </w:r>
      <w:r w:rsidR="00B17A00" w:rsidRPr="0086531D">
        <w:rPr>
          <w:color w:val="000000"/>
          <w:sz w:val="24"/>
          <w:szCs w:val="24"/>
        </w:rPr>
        <w:sym w:font="HQPB5" w:char="F078"/>
      </w:r>
      <w:r w:rsidR="00B17A00" w:rsidRPr="0086531D">
        <w:rPr>
          <w:color w:val="000000"/>
          <w:sz w:val="24"/>
          <w:szCs w:val="24"/>
        </w:rPr>
        <w:sym w:font="HQPB2" w:char="F02E"/>
      </w:r>
      <w:r w:rsidR="00B17A00" w:rsidRPr="0086531D">
        <w:rPr>
          <w:color w:val="000000"/>
          <w:sz w:val="24"/>
          <w:szCs w:val="24"/>
          <w:rtl/>
        </w:rPr>
        <w:t xml:space="preserve"> </w:t>
      </w:r>
      <w:r w:rsidR="00B17A00" w:rsidRPr="0086531D">
        <w:rPr>
          <w:color w:val="000000"/>
          <w:sz w:val="24"/>
          <w:szCs w:val="24"/>
        </w:rPr>
        <w:sym w:font="HQPB5" w:char="F041"/>
      </w:r>
      <w:r w:rsidR="00B17A00" w:rsidRPr="0086531D">
        <w:rPr>
          <w:color w:val="000000"/>
          <w:sz w:val="24"/>
          <w:szCs w:val="24"/>
        </w:rPr>
        <w:sym w:font="HQPB2" w:char="F062"/>
      </w:r>
      <w:r w:rsidR="00B17A00" w:rsidRPr="0086531D">
        <w:rPr>
          <w:color w:val="000000"/>
          <w:sz w:val="24"/>
          <w:szCs w:val="24"/>
        </w:rPr>
        <w:sym w:font="HQPB5" w:char="F021"/>
      </w:r>
      <w:r w:rsidR="00B17A00" w:rsidRPr="0086531D">
        <w:rPr>
          <w:color w:val="000000"/>
          <w:sz w:val="24"/>
          <w:szCs w:val="24"/>
        </w:rPr>
        <w:sym w:font="HQPB1" w:char="F025"/>
      </w:r>
      <w:r w:rsidR="00B17A00" w:rsidRPr="0086531D">
        <w:rPr>
          <w:color w:val="000000"/>
          <w:sz w:val="24"/>
          <w:szCs w:val="24"/>
        </w:rPr>
        <w:sym w:font="HQPB5" w:char="F079"/>
      </w:r>
      <w:r w:rsidR="00B17A00" w:rsidRPr="0086531D">
        <w:rPr>
          <w:color w:val="000000"/>
          <w:sz w:val="24"/>
          <w:szCs w:val="24"/>
        </w:rPr>
        <w:sym w:font="HQPB1" w:char="F060"/>
      </w:r>
      <w:r w:rsidR="00B17A00" w:rsidRPr="0086531D">
        <w:rPr>
          <w:color w:val="000000"/>
          <w:sz w:val="24"/>
          <w:szCs w:val="24"/>
          <w:rtl/>
        </w:rPr>
        <w:t xml:space="preserve"> </w:t>
      </w:r>
      <w:r w:rsidR="00B17A00" w:rsidRPr="0086531D">
        <w:rPr>
          <w:color w:val="000000"/>
          <w:sz w:val="24"/>
          <w:szCs w:val="24"/>
        </w:rPr>
        <w:sym w:font="HQPB5" w:char="F034"/>
      </w:r>
      <w:r w:rsidR="00B17A00" w:rsidRPr="0086531D">
        <w:rPr>
          <w:color w:val="000000"/>
          <w:sz w:val="24"/>
          <w:szCs w:val="24"/>
        </w:rPr>
        <w:sym w:font="HQPB2" w:char="F092"/>
      </w:r>
      <w:r w:rsidR="00B17A00" w:rsidRPr="0086531D">
        <w:rPr>
          <w:color w:val="000000"/>
          <w:sz w:val="24"/>
          <w:szCs w:val="24"/>
        </w:rPr>
        <w:sym w:font="HQPB4" w:char="F0AF"/>
      </w:r>
      <w:r w:rsidR="00B17A00" w:rsidRPr="0086531D">
        <w:rPr>
          <w:color w:val="000000"/>
          <w:sz w:val="24"/>
          <w:szCs w:val="24"/>
        </w:rPr>
        <w:sym w:font="HQPB2" w:char="F03C"/>
      </w:r>
      <w:r w:rsidR="00B17A00" w:rsidRPr="0086531D">
        <w:rPr>
          <w:color w:val="000000"/>
          <w:sz w:val="24"/>
          <w:szCs w:val="24"/>
        </w:rPr>
        <w:sym w:font="HQPB5" w:char="F075"/>
      </w:r>
      <w:r w:rsidR="00B17A00" w:rsidRPr="0086531D">
        <w:rPr>
          <w:color w:val="000000"/>
          <w:sz w:val="24"/>
          <w:szCs w:val="24"/>
        </w:rPr>
        <w:sym w:font="HQPB2" w:char="F072"/>
      </w:r>
      <w:r w:rsidR="00B17A00" w:rsidRPr="0086531D">
        <w:rPr>
          <w:color w:val="000000"/>
          <w:sz w:val="24"/>
          <w:szCs w:val="24"/>
          <w:rtl/>
        </w:rPr>
        <w:t xml:space="preserve"> </w:t>
      </w:r>
      <w:r w:rsidR="00B17A00" w:rsidRPr="0086531D">
        <w:rPr>
          <w:color w:val="000000"/>
          <w:sz w:val="24"/>
          <w:szCs w:val="24"/>
        </w:rPr>
        <w:sym w:font="HQPB1" w:char="F023"/>
      </w:r>
      <w:r w:rsidR="00B17A00" w:rsidRPr="0086531D">
        <w:rPr>
          <w:color w:val="000000"/>
          <w:sz w:val="24"/>
          <w:szCs w:val="24"/>
        </w:rPr>
        <w:sym w:font="HQPB4" w:char="F05C"/>
      </w:r>
      <w:r w:rsidR="00B17A00" w:rsidRPr="0086531D">
        <w:rPr>
          <w:color w:val="000000"/>
          <w:sz w:val="24"/>
          <w:szCs w:val="24"/>
        </w:rPr>
        <w:sym w:font="HQPB1" w:char="F08D"/>
      </w:r>
      <w:r w:rsidR="00B17A00" w:rsidRPr="0086531D">
        <w:rPr>
          <w:color w:val="000000"/>
          <w:sz w:val="24"/>
          <w:szCs w:val="24"/>
        </w:rPr>
        <w:sym w:font="HQPB4" w:char="F0CE"/>
      </w:r>
      <w:r w:rsidR="00B17A00" w:rsidRPr="0086531D">
        <w:rPr>
          <w:color w:val="000000"/>
          <w:sz w:val="24"/>
          <w:szCs w:val="24"/>
        </w:rPr>
        <w:sym w:font="HQPB1" w:char="F02F"/>
      </w:r>
      <w:r w:rsidR="00B17A00" w:rsidRPr="0086531D">
        <w:rPr>
          <w:color w:val="000000"/>
          <w:sz w:val="24"/>
          <w:szCs w:val="24"/>
        </w:rPr>
        <w:sym w:font="HQPB4" w:char="F0F4"/>
      </w:r>
      <w:r w:rsidR="00B17A00" w:rsidRPr="0086531D">
        <w:rPr>
          <w:color w:val="000000"/>
          <w:sz w:val="24"/>
          <w:szCs w:val="24"/>
        </w:rPr>
        <w:sym w:font="HQPB1" w:char="F089"/>
      </w:r>
      <w:r w:rsidR="00B17A00" w:rsidRPr="0086531D">
        <w:rPr>
          <w:color w:val="000000"/>
          <w:sz w:val="24"/>
          <w:szCs w:val="24"/>
        </w:rPr>
        <w:sym w:font="HQPB4" w:char="F0E3"/>
      </w:r>
      <w:r w:rsidR="00B17A00" w:rsidRPr="0086531D">
        <w:rPr>
          <w:color w:val="000000"/>
          <w:sz w:val="24"/>
          <w:szCs w:val="24"/>
        </w:rPr>
        <w:sym w:font="HQPB2" w:char="F042"/>
      </w:r>
      <w:r w:rsidR="00B17A00" w:rsidRPr="0086531D">
        <w:rPr>
          <w:color w:val="000000"/>
          <w:sz w:val="24"/>
          <w:szCs w:val="24"/>
          <w:rtl/>
        </w:rPr>
        <w:t xml:space="preserve"> </w:t>
      </w:r>
      <w:r w:rsidR="00B17A00" w:rsidRPr="0086531D">
        <w:rPr>
          <w:color w:val="000000"/>
          <w:sz w:val="24"/>
          <w:szCs w:val="24"/>
        </w:rPr>
        <w:sym w:font="HQPB4" w:char="F0F3"/>
      </w:r>
      <w:r w:rsidR="00B17A00" w:rsidRPr="0086531D">
        <w:rPr>
          <w:color w:val="000000"/>
          <w:sz w:val="24"/>
          <w:szCs w:val="24"/>
        </w:rPr>
        <w:sym w:font="HQPB2" w:char="F04F"/>
      </w:r>
      <w:r w:rsidR="00B17A00" w:rsidRPr="0086531D">
        <w:rPr>
          <w:color w:val="000000"/>
          <w:sz w:val="24"/>
          <w:szCs w:val="24"/>
        </w:rPr>
        <w:sym w:font="HQPB5" w:char="F073"/>
      </w:r>
      <w:r w:rsidR="00B17A00" w:rsidRPr="0086531D">
        <w:rPr>
          <w:color w:val="000000"/>
          <w:sz w:val="24"/>
          <w:szCs w:val="24"/>
        </w:rPr>
        <w:sym w:font="HQPB2" w:char="F039"/>
      </w:r>
      <w:r w:rsidR="00B17A00" w:rsidRPr="0086531D">
        <w:rPr>
          <w:color w:val="000000"/>
          <w:sz w:val="24"/>
          <w:szCs w:val="24"/>
        </w:rPr>
        <w:sym w:font="HQPB5" w:char="F075"/>
      </w:r>
      <w:r w:rsidR="00B17A00" w:rsidRPr="0086531D">
        <w:rPr>
          <w:color w:val="000000"/>
          <w:sz w:val="24"/>
          <w:szCs w:val="24"/>
        </w:rPr>
        <w:sym w:font="HQPB2" w:char="F072"/>
      </w:r>
      <w:r w:rsidR="00B17A00" w:rsidRPr="0086531D">
        <w:rPr>
          <w:color w:val="000000"/>
          <w:sz w:val="24"/>
          <w:szCs w:val="24"/>
          <w:rtl/>
        </w:rPr>
        <w:t xml:space="preserve"> </w:t>
      </w:r>
      <w:r w:rsidR="00B17A00" w:rsidRPr="0086531D">
        <w:rPr>
          <w:color w:val="000000"/>
          <w:sz w:val="24"/>
          <w:szCs w:val="24"/>
        </w:rPr>
        <w:sym w:font="HQPB4" w:char="F0F3"/>
      </w:r>
      <w:r w:rsidR="00B17A00" w:rsidRPr="0086531D">
        <w:rPr>
          <w:color w:val="000000"/>
          <w:sz w:val="24"/>
          <w:szCs w:val="24"/>
        </w:rPr>
        <w:sym w:font="HQPB1" w:char="F03D"/>
      </w:r>
      <w:r w:rsidR="00B17A00" w:rsidRPr="0086531D">
        <w:rPr>
          <w:color w:val="000000"/>
          <w:sz w:val="24"/>
          <w:szCs w:val="24"/>
        </w:rPr>
        <w:sym w:font="HQPB4" w:char="F0C9"/>
      </w:r>
      <w:r w:rsidR="00B17A00" w:rsidRPr="0086531D">
        <w:rPr>
          <w:color w:val="000000"/>
          <w:sz w:val="24"/>
          <w:szCs w:val="24"/>
        </w:rPr>
        <w:sym w:font="HQPB4" w:char="F065"/>
      </w:r>
      <w:r w:rsidR="00B17A00" w:rsidRPr="0086531D">
        <w:rPr>
          <w:color w:val="000000"/>
          <w:sz w:val="24"/>
          <w:szCs w:val="24"/>
        </w:rPr>
        <w:sym w:font="HQPB2" w:char="F029"/>
      </w:r>
      <w:r w:rsidR="00B17A00" w:rsidRPr="0086531D">
        <w:rPr>
          <w:color w:val="000000"/>
          <w:sz w:val="24"/>
          <w:szCs w:val="24"/>
        </w:rPr>
        <w:sym w:font="HQPB5" w:char="F079"/>
      </w:r>
      <w:r w:rsidR="00B17A00" w:rsidRPr="0086531D">
        <w:rPr>
          <w:color w:val="000000"/>
          <w:sz w:val="24"/>
          <w:szCs w:val="24"/>
        </w:rPr>
        <w:sym w:font="HQPB1" w:char="F0E8"/>
      </w:r>
      <w:r w:rsidR="00B17A00" w:rsidRPr="0086531D">
        <w:rPr>
          <w:color w:val="000000"/>
          <w:sz w:val="24"/>
          <w:szCs w:val="24"/>
        </w:rPr>
        <w:sym w:font="HQPB4" w:char="F0E3"/>
      </w:r>
      <w:r w:rsidR="00B17A00" w:rsidRPr="0086531D">
        <w:rPr>
          <w:color w:val="000000"/>
          <w:sz w:val="24"/>
          <w:szCs w:val="24"/>
        </w:rPr>
        <w:sym w:font="HQPB2" w:char="F083"/>
      </w:r>
      <w:r w:rsidR="008407F7" w:rsidRPr="0086531D">
        <w:rPr>
          <w:rFonts w:hint="cs"/>
          <w:color w:val="000000"/>
          <w:sz w:val="24"/>
          <w:szCs w:val="24"/>
          <w:rtl/>
        </w:rPr>
        <w:t xml:space="preserve"> </w:t>
      </w:r>
      <w:r w:rsidR="008407F7" w:rsidRPr="0086531D">
        <w:rPr>
          <w:rFonts w:ascii="Msh Quraan1" w:hAnsi="Msh Quraan1"/>
          <w:b/>
          <w:bCs/>
          <w:sz w:val="24"/>
          <w:szCs w:val="24"/>
        </w:rPr>
        <w:t></w:t>
      </w:r>
      <w:r w:rsidR="00B17A00" w:rsidRPr="0086531D">
        <w:rPr>
          <w:rFonts w:ascii="QCF_BSML" w:eastAsia="Calibri" w:hAnsi="QCF_BSML" w:hint="cs"/>
          <w:color w:val="000000"/>
          <w:sz w:val="24"/>
          <w:szCs w:val="24"/>
          <w:rtl/>
        </w:rPr>
        <w:t>(النمل:</w:t>
      </w:r>
      <w:r w:rsidR="00710EAF" w:rsidRPr="0086531D">
        <w:rPr>
          <w:rFonts w:ascii="QCF_BSML" w:eastAsia="Calibri" w:hAnsi="QCF_BSML" w:hint="cs"/>
          <w:color w:val="000000"/>
          <w:sz w:val="24"/>
          <w:szCs w:val="24"/>
          <w:rtl/>
        </w:rPr>
        <w:t>9-</w:t>
      </w:r>
      <w:r w:rsidR="00B17A00" w:rsidRPr="0086531D">
        <w:rPr>
          <w:rFonts w:ascii="QCF_BSML" w:eastAsia="Calibri" w:hAnsi="QCF_BSML" w:hint="cs"/>
          <w:color w:val="000000"/>
          <w:sz w:val="24"/>
          <w:szCs w:val="24"/>
          <w:rtl/>
        </w:rPr>
        <w:t>10)</w:t>
      </w:r>
      <w:r w:rsidR="008D467B" w:rsidRPr="0086531D">
        <w:rPr>
          <w:rFonts w:hint="cs"/>
          <w:sz w:val="24"/>
          <w:szCs w:val="24"/>
          <w:rtl/>
          <w:lang w:bidi="ar-JO"/>
        </w:rPr>
        <w:t>،</w:t>
      </w:r>
      <w:r w:rsidR="008D467B" w:rsidRPr="00A1325E">
        <w:rPr>
          <w:rFonts w:hint="cs"/>
          <w:rtl/>
          <w:lang w:bidi="ar-JO"/>
        </w:rPr>
        <w:t xml:space="preserve"> </w:t>
      </w:r>
      <w:r w:rsidR="00754E36" w:rsidRPr="00A1325E">
        <w:rPr>
          <w:rFonts w:hint="cs"/>
          <w:rtl/>
          <w:lang w:bidi="ar-JO"/>
        </w:rPr>
        <w:t>"</w:t>
      </w:r>
      <w:r w:rsidR="00754E36" w:rsidRPr="00A1325E">
        <w:rPr>
          <w:rtl/>
          <w:lang w:bidi="ar-JO"/>
        </w:rPr>
        <w:t xml:space="preserve">فإن قلت: علام عطف قوله: </w:t>
      </w:r>
      <w:r w:rsidR="00754E36" w:rsidRPr="00A1325E">
        <w:rPr>
          <w:rFonts w:hint="cs"/>
          <w:rtl/>
          <w:lang w:bidi="ar-JO"/>
        </w:rPr>
        <w:t>(</w:t>
      </w:r>
      <w:r w:rsidR="00754E36" w:rsidRPr="00A1325E">
        <w:rPr>
          <w:rtl/>
          <w:lang w:bidi="ar-JO"/>
        </w:rPr>
        <w:t>وَأَلْقِ عَصَاكَ</w:t>
      </w:r>
      <w:r w:rsidR="00754E36" w:rsidRPr="00A1325E">
        <w:rPr>
          <w:rFonts w:hint="cs"/>
          <w:rtl/>
          <w:lang w:bidi="ar-JO"/>
        </w:rPr>
        <w:t>)</w:t>
      </w:r>
      <w:r w:rsidR="00754E36" w:rsidRPr="00A1325E">
        <w:rPr>
          <w:rtl/>
          <w:lang w:bidi="ar-JO"/>
        </w:rPr>
        <w:t>؟ قلت: على بورك</w:t>
      </w:r>
      <w:r w:rsidR="00754E36" w:rsidRPr="00A1325E">
        <w:rPr>
          <w:rFonts w:hint="cs"/>
          <w:rtl/>
          <w:lang w:bidi="ar-JO"/>
        </w:rPr>
        <w:t>"</w:t>
      </w:r>
      <w:r w:rsidR="00B17A00" w:rsidRPr="00A1325E">
        <w:rPr>
          <w:rFonts w:hint="cs"/>
          <w:rtl/>
          <w:lang w:bidi="ar-JO"/>
        </w:rPr>
        <w:t>.</w:t>
      </w:r>
      <w:r w:rsidR="00E3417F" w:rsidRPr="00A1325E">
        <w:rPr>
          <w:rFonts w:hint="cs"/>
          <w:rtl/>
          <w:lang w:bidi="ar-JO"/>
        </w:rPr>
        <w:t xml:space="preserve"> </w:t>
      </w:r>
      <w:r w:rsidR="00944576" w:rsidRPr="00A1325E">
        <w:rPr>
          <w:rFonts w:hint="cs"/>
          <w:rtl/>
          <w:lang w:bidi="ar-JO"/>
        </w:rPr>
        <w:t>وقيل</w:t>
      </w:r>
      <w:r w:rsidR="00754E36" w:rsidRPr="00A1325E">
        <w:rPr>
          <w:rFonts w:hint="cs"/>
          <w:rtl/>
          <w:lang w:bidi="ar-JO"/>
        </w:rPr>
        <w:t>: "</w:t>
      </w:r>
      <w:r w:rsidR="00754E36" w:rsidRPr="00A1325E">
        <w:rPr>
          <w:rtl/>
          <w:lang w:bidi="ar-JO"/>
        </w:rPr>
        <w:t xml:space="preserve">كأنه يرى في العطف تناسب المتعاطفين، والصحيح أنه لا يشترط ذلك، بل قوله: </w:t>
      </w:r>
      <w:r w:rsidR="00F21B76" w:rsidRPr="00A1325E">
        <w:rPr>
          <w:rFonts w:hint="cs"/>
          <w:rtl/>
          <w:lang w:bidi="ar-JO"/>
        </w:rPr>
        <w:t>(</w:t>
      </w:r>
      <w:r w:rsidR="00754E36" w:rsidRPr="00A1325E">
        <w:rPr>
          <w:rtl/>
          <w:lang w:bidi="ar-JO"/>
        </w:rPr>
        <w:t>وألق عصاك</w:t>
      </w:r>
      <w:r w:rsidR="00F21B76" w:rsidRPr="00A1325E">
        <w:rPr>
          <w:rFonts w:hint="cs"/>
          <w:rtl/>
          <w:lang w:bidi="ar-JO"/>
        </w:rPr>
        <w:t>)</w:t>
      </w:r>
      <w:r w:rsidR="00754E36" w:rsidRPr="00A1325E">
        <w:rPr>
          <w:rtl/>
          <w:lang w:bidi="ar-JO"/>
        </w:rPr>
        <w:t xml:space="preserve"> معطوف على قوله: </w:t>
      </w:r>
      <w:r w:rsidR="00F21B76" w:rsidRPr="00A1325E">
        <w:rPr>
          <w:rFonts w:hint="cs"/>
          <w:rtl/>
          <w:lang w:bidi="ar-JO"/>
        </w:rPr>
        <w:t>(</w:t>
      </w:r>
      <w:r w:rsidR="00754E36" w:rsidRPr="00A1325E">
        <w:rPr>
          <w:rtl/>
          <w:lang w:bidi="ar-JO"/>
        </w:rPr>
        <w:t>إنه أنا العزيز الحكيم</w:t>
      </w:r>
      <w:r w:rsidR="00F21B76" w:rsidRPr="00A1325E">
        <w:rPr>
          <w:rFonts w:hint="cs"/>
          <w:rtl/>
          <w:lang w:bidi="ar-JO"/>
        </w:rPr>
        <w:t>)</w:t>
      </w:r>
      <w:r w:rsidR="00754E36" w:rsidRPr="00A1325E">
        <w:rPr>
          <w:rtl/>
          <w:lang w:bidi="ar-JO"/>
        </w:rPr>
        <w:t xml:space="preserve">، عطف جملة الأمر على </w:t>
      </w:r>
      <w:r w:rsidR="00F21B76" w:rsidRPr="00A1325E">
        <w:rPr>
          <w:rFonts w:hint="cs"/>
          <w:rtl/>
          <w:lang w:bidi="ar-JO"/>
        </w:rPr>
        <w:t>ال</w:t>
      </w:r>
      <w:r w:rsidR="00754E36" w:rsidRPr="00A1325E">
        <w:rPr>
          <w:rtl/>
          <w:lang w:bidi="ar-JO"/>
        </w:rPr>
        <w:t>جملة الخبر</w:t>
      </w:r>
      <w:r w:rsidR="00944576" w:rsidRPr="00A1325E">
        <w:rPr>
          <w:rFonts w:hint="cs"/>
          <w:rtl/>
          <w:lang w:bidi="ar-JO"/>
        </w:rPr>
        <w:t>ية</w:t>
      </w:r>
      <w:r w:rsidR="00754E36" w:rsidRPr="00A1325E">
        <w:rPr>
          <w:rtl/>
          <w:lang w:bidi="ar-JO"/>
        </w:rPr>
        <w:t>.</w:t>
      </w:r>
      <w:r w:rsidR="00434636" w:rsidRPr="00A1325E">
        <w:rPr>
          <w:rFonts w:ascii="Times New Roman" w:eastAsia="Times New Roman" w:hAnsi="Times New Roman"/>
          <w:vertAlign w:val="superscript"/>
          <w:rtl/>
        </w:rPr>
        <w:t>(</w:t>
      </w:r>
      <w:r w:rsidR="00434636" w:rsidRPr="00A1325E">
        <w:rPr>
          <w:rFonts w:ascii="Times New Roman" w:eastAsia="Times New Roman" w:hAnsi="Times New Roman"/>
          <w:vertAlign w:val="superscript"/>
          <w:rtl/>
        </w:rPr>
        <w:footnoteReference w:id="837"/>
      </w:r>
      <w:r w:rsidR="00434636" w:rsidRPr="00A1325E">
        <w:rPr>
          <w:rFonts w:ascii="Times New Roman" w:eastAsia="Times New Roman" w:hAnsi="Times New Roman"/>
          <w:vertAlign w:val="superscript"/>
          <w:rtl/>
        </w:rPr>
        <w:t>)</w:t>
      </w:r>
      <w:r w:rsidR="001F2C23" w:rsidRPr="00A1325E">
        <w:rPr>
          <w:rFonts w:hint="cs"/>
          <w:b/>
          <w:bCs/>
          <w:rtl/>
          <w:lang w:bidi="ar-JO"/>
        </w:rPr>
        <w:t>(</w:t>
      </w:r>
      <w:r w:rsidR="005D6944" w:rsidRPr="00A1325E">
        <w:rPr>
          <w:rFonts w:hint="cs"/>
          <w:b/>
          <w:bCs/>
          <w:rtl/>
          <w:lang w:bidi="ar-JO"/>
        </w:rPr>
        <w:t>ا</w:t>
      </w:r>
      <w:r w:rsidR="001F2C23" w:rsidRPr="00A1325E">
        <w:rPr>
          <w:rFonts w:hint="cs"/>
          <w:b/>
          <w:bCs/>
          <w:rtl/>
          <w:lang w:bidi="ar-JO"/>
        </w:rPr>
        <w:t>هـ)</w:t>
      </w:r>
    </w:p>
    <w:p w:rsidR="0093653E" w:rsidRPr="00A1325E" w:rsidRDefault="008D4AA6" w:rsidP="005F03C1">
      <w:pPr>
        <w:pStyle w:val="ac"/>
        <w:spacing w:line="360" w:lineRule="auto"/>
        <w:jc w:val="both"/>
        <w:rPr>
          <w:rtl/>
          <w:lang w:bidi="ar-JO"/>
        </w:rPr>
      </w:pPr>
      <w:r w:rsidRPr="0086531D">
        <w:rPr>
          <w:rFonts w:hint="cs"/>
          <w:b/>
          <w:bCs/>
          <w:sz w:val="32"/>
          <w:szCs w:val="32"/>
          <w:rtl/>
          <w:lang w:bidi="ar-JO"/>
        </w:rPr>
        <w:lastRenderedPageBreak/>
        <w:t>المثال الثالث:</w:t>
      </w:r>
      <w:r w:rsidRPr="0086531D">
        <w:rPr>
          <w:rFonts w:hint="cs"/>
          <w:sz w:val="32"/>
          <w:szCs w:val="32"/>
          <w:rtl/>
          <w:lang w:bidi="ar-JO"/>
        </w:rPr>
        <w:t xml:space="preserve"> </w:t>
      </w:r>
      <w:r w:rsidR="001A41F7" w:rsidRPr="0086531D">
        <w:rPr>
          <w:rFonts w:hint="cs"/>
          <w:b/>
          <w:bCs/>
          <w:sz w:val="32"/>
          <w:szCs w:val="32"/>
          <w:rtl/>
          <w:lang w:bidi="ar-JO"/>
        </w:rPr>
        <w:t>ما قال</w:t>
      </w:r>
      <w:r w:rsidR="0093653E" w:rsidRPr="0086531D">
        <w:rPr>
          <w:rFonts w:hint="cs"/>
          <w:b/>
          <w:bCs/>
          <w:sz w:val="32"/>
          <w:szCs w:val="32"/>
          <w:rtl/>
          <w:lang w:bidi="ar-JO"/>
        </w:rPr>
        <w:t xml:space="preserve"> الشيخ</w:t>
      </w:r>
      <w:r w:rsidR="00C52F70" w:rsidRPr="0086531D">
        <w:rPr>
          <w:rFonts w:hint="cs"/>
          <w:b/>
          <w:bCs/>
          <w:sz w:val="32"/>
          <w:szCs w:val="32"/>
          <w:rtl/>
          <w:lang w:bidi="ar-JO"/>
        </w:rPr>
        <w:t xml:space="preserve"> عضيمة</w:t>
      </w:r>
      <w:r w:rsidR="0093653E" w:rsidRPr="0086531D">
        <w:rPr>
          <w:rFonts w:hint="cs"/>
          <w:b/>
          <w:bCs/>
          <w:sz w:val="32"/>
          <w:szCs w:val="32"/>
          <w:rtl/>
          <w:lang w:bidi="ar-JO"/>
        </w:rPr>
        <w:t xml:space="preserve"> في بيان قوله </w:t>
      </w:r>
      <w:r w:rsidR="001A41F7" w:rsidRPr="0086531D">
        <w:rPr>
          <w:rFonts w:hint="cs"/>
          <w:b/>
          <w:bCs/>
          <w:sz w:val="32"/>
          <w:szCs w:val="32"/>
          <w:rtl/>
          <w:lang w:bidi="ar-JO"/>
        </w:rPr>
        <w:t>تعالى:</w:t>
      </w:r>
      <w:r w:rsidR="001A41F7" w:rsidRPr="00A1325E">
        <w:rPr>
          <w:rFonts w:hint="cs"/>
          <w:rtl/>
          <w:lang w:bidi="ar-JO"/>
        </w:rPr>
        <w:t xml:space="preserve"> </w:t>
      </w:r>
      <w:r w:rsidR="009D4C46" w:rsidRPr="0086531D">
        <w:rPr>
          <w:rFonts w:ascii="Msh Quraan1" w:hAnsi="Msh Quraan1"/>
          <w:b/>
          <w:bCs/>
          <w:sz w:val="24"/>
          <w:szCs w:val="24"/>
        </w:rPr>
        <w:t></w:t>
      </w:r>
      <w:r w:rsidR="009D4C46" w:rsidRPr="0086531D">
        <w:rPr>
          <w:rFonts w:ascii="QCF_BSML" w:eastAsia="Calibri" w:hAnsi="QCF_BSML" w:cs="QCF_BSML" w:hint="cs"/>
          <w:b/>
          <w:bCs/>
          <w:color w:val="000000"/>
          <w:sz w:val="24"/>
          <w:szCs w:val="24"/>
          <w:rtl/>
        </w:rPr>
        <w:t xml:space="preserve"> </w:t>
      </w:r>
      <w:r w:rsidR="001A41F7" w:rsidRPr="0086531D">
        <w:rPr>
          <w:color w:val="000000"/>
          <w:sz w:val="24"/>
          <w:szCs w:val="24"/>
        </w:rPr>
        <w:t xml:space="preserve"> </w:t>
      </w:r>
      <w:r w:rsidR="001A41F7" w:rsidRPr="0086531D">
        <w:rPr>
          <w:color w:val="000000"/>
          <w:sz w:val="24"/>
          <w:szCs w:val="24"/>
        </w:rPr>
        <w:sym w:font="HQPB5" w:char="F07A"/>
      </w:r>
      <w:r w:rsidR="001A41F7" w:rsidRPr="0086531D">
        <w:rPr>
          <w:color w:val="000000"/>
          <w:sz w:val="24"/>
          <w:szCs w:val="24"/>
        </w:rPr>
        <w:sym w:font="HQPB1" w:char="F03E"/>
      </w:r>
      <w:r w:rsidR="001A41F7" w:rsidRPr="0086531D">
        <w:rPr>
          <w:color w:val="000000"/>
          <w:sz w:val="24"/>
          <w:szCs w:val="24"/>
        </w:rPr>
        <w:sym w:font="HQPB1" w:char="F024"/>
      </w:r>
      <w:r w:rsidR="001A41F7" w:rsidRPr="0086531D">
        <w:rPr>
          <w:color w:val="000000"/>
          <w:sz w:val="24"/>
          <w:szCs w:val="24"/>
        </w:rPr>
        <w:sym w:font="HQPB5" w:char="F079"/>
      </w:r>
      <w:r w:rsidR="001A41F7" w:rsidRPr="0086531D">
        <w:rPr>
          <w:color w:val="000000"/>
          <w:sz w:val="24"/>
          <w:szCs w:val="24"/>
        </w:rPr>
        <w:sym w:font="HQPB1" w:char="F066"/>
      </w:r>
      <w:r w:rsidR="001A41F7" w:rsidRPr="0086531D">
        <w:rPr>
          <w:color w:val="000000"/>
          <w:sz w:val="24"/>
          <w:szCs w:val="24"/>
        </w:rPr>
        <w:sym w:font="HQPB5" w:char="F074"/>
      </w:r>
      <w:r w:rsidR="001A41F7" w:rsidRPr="0086531D">
        <w:rPr>
          <w:color w:val="000000"/>
          <w:sz w:val="24"/>
          <w:szCs w:val="24"/>
        </w:rPr>
        <w:sym w:font="HQPB1" w:char="F046"/>
      </w:r>
      <w:r w:rsidR="001A41F7" w:rsidRPr="0086531D">
        <w:rPr>
          <w:color w:val="000000"/>
          <w:sz w:val="24"/>
          <w:szCs w:val="24"/>
        </w:rPr>
        <w:sym w:font="HQPB4" w:char="F0F3"/>
      </w:r>
      <w:r w:rsidR="001A41F7" w:rsidRPr="0086531D">
        <w:rPr>
          <w:color w:val="000000"/>
          <w:sz w:val="24"/>
          <w:szCs w:val="24"/>
        </w:rPr>
        <w:sym w:font="HQPB1" w:char="F099"/>
      </w:r>
      <w:r w:rsidR="001A41F7" w:rsidRPr="0086531D">
        <w:rPr>
          <w:color w:val="000000"/>
          <w:sz w:val="24"/>
          <w:szCs w:val="24"/>
        </w:rPr>
        <w:sym w:font="HQPB5" w:char="F024"/>
      </w:r>
      <w:r w:rsidR="001A41F7" w:rsidRPr="0086531D">
        <w:rPr>
          <w:color w:val="000000"/>
          <w:sz w:val="24"/>
          <w:szCs w:val="24"/>
        </w:rPr>
        <w:sym w:font="HQPB1" w:char="F024"/>
      </w:r>
      <w:r w:rsidR="001A41F7" w:rsidRPr="0086531D">
        <w:rPr>
          <w:color w:val="000000"/>
          <w:sz w:val="24"/>
          <w:szCs w:val="24"/>
        </w:rPr>
        <w:sym w:font="HQPB5" w:char="F073"/>
      </w:r>
      <w:r w:rsidR="001A41F7" w:rsidRPr="0086531D">
        <w:rPr>
          <w:color w:val="000000"/>
          <w:sz w:val="24"/>
          <w:szCs w:val="24"/>
        </w:rPr>
        <w:sym w:font="HQPB1" w:char="F0F9"/>
      </w:r>
      <w:r w:rsidR="001A41F7" w:rsidRPr="0086531D">
        <w:rPr>
          <w:color w:val="000000"/>
          <w:sz w:val="24"/>
          <w:szCs w:val="24"/>
          <w:rtl/>
        </w:rPr>
        <w:t xml:space="preserve"> </w:t>
      </w:r>
      <w:r w:rsidR="001A41F7" w:rsidRPr="0086531D">
        <w:rPr>
          <w:color w:val="000000"/>
          <w:sz w:val="24"/>
          <w:szCs w:val="24"/>
        </w:rPr>
        <w:sym w:font="HQPB4" w:char="F0F6"/>
      </w:r>
      <w:r w:rsidR="001A41F7" w:rsidRPr="0086531D">
        <w:rPr>
          <w:color w:val="000000"/>
          <w:sz w:val="24"/>
          <w:szCs w:val="24"/>
        </w:rPr>
        <w:sym w:font="HQPB2" w:char="F04E"/>
      </w:r>
      <w:r w:rsidR="001A41F7" w:rsidRPr="0086531D">
        <w:rPr>
          <w:color w:val="000000"/>
          <w:sz w:val="24"/>
          <w:szCs w:val="24"/>
        </w:rPr>
        <w:sym w:font="HQPB4" w:char="F0DF"/>
      </w:r>
      <w:r w:rsidR="001A41F7" w:rsidRPr="0086531D">
        <w:rPr>
          <w:color w:val="000000"/>
          <w:sz w:val="24"/>
          <w:szCs w:val="24"/>
        </w:rPr>
        <w:sym w:font="HQPB2" w:char="F067"/>
      </w:r>
      <w:r w:rsidR="001A41F7" w:rsidRPr="0086531D">
        <w:rPr>
          <w:color w:val="000000"/>
          <w:sz w:val="24"/>
          <w:szCs w:val="24"/>
        </w:rPr>
        <w:sym w:font="HQPB5" w:char="F073"/>
      </w:r>
      <w:r w:rsidR="001A41F7" w:rsidRPr="0086531D">
        <w:rPr>
          <w:color w:val="000000"/>
          <w:sz w:val="24"/>
          <w:szCs w:val="24"/>
        </w:rPr>
        <w:sym w:font="HQPB2" w:char="F039"/>
      </w:r>
      <w:r w:rsidR="001A41F7" w:rsidRPr="0086531D">
        <w:rPr>
          <w:color w:val="000000"/>
          <w:sz w:val="24"/>
          <w:szCs w:val="24"/>
          <w:rtl/>
        </w:rPr>
        <w:t xml:space="preserve"> </w:t>
      </w:r>
      <w:r w:rsidR="001A41F7" w:rsidRPr="0086531D">
        <w:rPr>
          <w:color w:val="000000"/>
          <w:sz w:val="24"/>
          <w:szCs w:val="24"/>
        </w:rPr>
        <w:sym w:font="HQPB4" w:char="F0F6"/>
      </w:r>
      <w:r w:rsidR="001A41F7" w:rsidRPr="0086531D">
        <w:rPr>
          <w:color w:val="000000"/>
          <w:sz w:val="24"/>
          <w:szCs w:val="24"/>
        </w:rPr>
        <w:sym w:font="HQPB2" w:char="F04E"/>
      </w:r>
      <w:r w:rsidR="001A41F7" w:rsidRPr="0086531D">
        <w:rPr>
          <w:color w:val="000000"/>
          <w:sz w:val="24"/>
          <w:szCs w:val="24"/>
        </w:rPr>
        <w:sym w:font="HQPB4" w:char="F0DF"/>
      </w:r>
      <w:r w:rsidR="001A41F7" w:rsidRPr="0086531D">
        <w:rPr>
          <w:color w:val="000000"/>
          <w:sz w:val="24"/>
          <w:szCs w:val="24"/>
        </w:rPr>
        <w:sym w:font="HQPB2" w:char="F067"/>
      </w:r>
      <w:r w:rsidR="001A41F7" w:rsidRPr="0086531D">
        <w:rPr>
          <w:color w:val="000000"/>
          <w:sz w:val="24"/>
          <w:szCs w:val="24"/>
        </w:rPr>
        <w:sym w:font="HQPB4" w:char="F09A"/>
      </w:r>
      <w:r w:rsidR="001A41F7" w:rsidRPr="0086531D">
        <w:rPr>
          <w:color w:val="000000"/>
          <w:sz w:val="24"/>
          <w:szCs w:val="24"/>
        </w:rPr>
        <w:sym w:font="HQPB1" w:char="F02F"/>
      </w:r>
      <w:r w:rsidR="001A41F7" w:rsidRPr="0086531D">
        <w:rPr>
          <w:color w:val="000000"/>
          <w:sz w:val="24"/>
          <w:szCs w:val="24"/>
        </w:rPr>
        <w:sym w:font="HQPB5" w:char="F075"/>
      </w:r>
      <w:r w:rsidR="001A41F7" w:rsidRPr="0086531D">
        <w:rPr>
          <w:color w:val="000000"/>
          <w:sz w:val="24"/>
          <w:szCs w:val="24"/>
        </w:rPr>
        <w:sym w:font="HQPB1" w:char="F091"/>
      </w:r>
      <w:r w:rsidR="001A41F7" w:rsidRPr="0086531D">
        <w:rPr>
          <w:color w:val="000000"/>
          <w:sz w:val="24"/>
          <w:szCs w:val="24"/>
          <w:rtl/>
        </w:rPr>
        <w:t xml:space="preserve"> </w:t>
      </w:r>
      <w:r w:rsidR="001A41F7" w:rsidRPr="0086531D">
        <w:rPr>
          <w:color w:val="000000"/>
          <w:sz w:val="24"/>
          <w:szCs w:val="24"/>
        </w:rPr>
        <w:sym w:font="HQPB2" w:char="F092"/>
      </w:r>
      <w:r w:rsidR="001A41F7" w:rsidRPr="0086531D">
        <w:rPr>
          <w:color w:val="000000"/>
          <w:sz w:val="24"/>
          <w:szCs w:val="24"/>
        </w:rPr>
        <w:sym w:font="HQPB4" w:char="F0CE"/>
      </w:r>
      <w:r w:rsidR="001A41F7" w:rsidRPr="0086531D">
        <w:rPr>
          <w:color w:val="000000"/>
          <w:sz w:val="24"/>
          <w:szCs w:val="24"/>
        </w:rPr>
        <w:sym w:font="HQPB4" w:char="F06F"/>
      </w:r>
      <w:r w:rsidR="001A41F7" w:rsidRPr="0086531D">
        <w:rPr>
          <w:color w:val="000000"/>
          <w:sz w:val="24"/>
          <w:szCs w:val="24"/>
        </w:rPr>
        <w:sym w:font="HQPB2" w:char="F054"/>
      </w:r>
      <w:r w:rsidR="001A41F7" w:rsidRPr="0086531D">
        <w:rPr>
          <w:color w:val="000000"/>
          <w:sz w:val="24"/>
          <w:szCs w:val="24"/>
        </w:rPr>
        <w:sym w:font="HQPB5" w:char="F072"/>
      </w:r>
      <w:r w:rsidR="001A41F7" w:rsidRPr="0086531D">
        <w:rPr>
          <w:color w:val="000000"/>
          <w:sz w:val="24"/>
          <w:szCs w:val="24"/>
        </w:rPr>
        <w:sym w:font="HQPB1" w:char="F026"/>
      </w:r>
      <w:r w:rsidR="001A41F7" w:rsidRPr="0086531D">
        <w:rPr>
          <w:color w:val="000000"/>
          <w:sz w:val="24"/>
          <w:szCs w:val="24"/>
          <w:rtl/>
        </w:rPr>
        <w:t xml:space="preserve"> </w:t>
      </w:r>
      <w:r w:rsidR="001A41F7" w:rsidRPr="0086531D">
        <w:rPr>
          <w:color w:val="000000"/>
          <w:sz w:val="24"/>
          <w:szCs w:val="24"/>
        </w:rPr>
        <w:sym w:font="HQPB5" w:char="F049"/>
      </w:r>
      <w:r w:rsidR="001A41F7" w:rsidRPr="0086531D">
        <w:rPr>
          <w:color w:val="000000"/>
          <w:sz w:val="24"/>
          <w:szCs w:val="24"/>
        </w:rPr>
        <w:sym w:font="HQPB2" w:char="F077"/>
      </w:r>
      <w:r w:rsidR="001A41F7" w:rsidRPr="0086531D">
        <w:rPr>
          <w:color w:val="000000"/>
          <w:sz w:val="24"/>
          <w:szCs w:val="24"/>
          <w:rtl/>
        </w:rPr>
        <w:t xml:space="preserve"> </w:t>
      </w:r>
      <w:r w:rsidR="001A41F7" w:rsidRPr="0086531D">
        <w:rPr>
          <w:color w:val="000000"/>
          <w:sz w:val="24"/>
          <w:szCs w:val="24"/>
        </w:rPr>
        <w:sym w:font="HQPB4" w:char="F0DF"/>
      </w:r>
      <w:r w:rsidR="001A41F7" w:rsidRPr="0086531D">
        <w:rPr>
          <w:color w:val="000000"/>
          <w:sz w:val="24"/>
          <w:szCs w:val="24"/>
        </w:rPr>
        <w:sym w:font="HQPB1" w:char="F0EC"/>
      </w:r>
      <w:r w:rsidR="001A41F7" w:rsidRPr="0086531D">
        <w:rPr>
          <w:color w:val="000000"/>
          <w:sz w:val="24"/>
          <w:szCs w:val="24"/>
        </w:rPr>
        <w:sym w:font="HQPB2" w:char="F08B"/>
      </w:r>
      <w:r w:rsidR="001A41F7" w:rsidRPr="0086531D">
        <w:rPr>
          <w:color w:val="000000"/>
          <w:sz w:val="24"/>
          <w:szCs w:val="24"/>
        </w:rPr>
        <w:sym w:font="HQPB4" w:char="F0C5"/>
      </w:r>
      <w:r w:rsidR="001A41F7" w:rsidRPr="0086531D">
        <w:rPr>
          <w:color w:val="000000"/>
          <w:sz w:val="24"/>
          <w:szCs w:val="24"/>
        </w:rPr>
        <w:sym w:font="HQPB1" w:char="F0CA"/>
      </w:r>
      <w:r w:rsidR="001A41F7" w:rsidRPr="0086531D">
        <w:rPr>
          <w:color w:val="000000"/>
          <w:sz w:val="24"/>
          <w:szCs w:val="24"/>
        </w:rPr>
        <w:sym w:font="HQPB4" w:char="F0E9"/>
      </w:r>
      <w:r w:rsidR="001A41F7" w:rsidRPr="0086531D">
        <w:rPr>
          <w:color w:val="000000"/>
          <w:sz w:val="24"/>
          <w:szCs w:val="24"/>
        </w:rPr>
        <w:sym w:font="HQPB1" w:char="F026"/>
      </w:r>
      <w:r w:rsidR="001A41F7" w:rsidRPr="0086531D">
        <w:rPr>
          <w:color w:val="000000"/>
          <w:sz w:val="24"/>
          <w:szCs w:val="24"/>
          <w:rtl/>
        </w:rPr>
        <w:t xml:space="preserve"> </w:t>
      </w:r>
      <w:r w:rsidR="001A41F7" w:rsidRPr="0086531D">
        <w:rPr>
          <w:color w:val="000000"/>
          <w:sz w:val="24"/>
          <w:szCs w:val="24"/>
        </w:rPr>
        <w:sym w:font="HQPB5" w:char="F09F"/>
      </w:r>
      <w:r w:rsidR="001A41F7" w:rsidRPr="0086531D">
        <w:rPr>
          <w:color w:val="000000"/>
          <w:sz w:val="24"/>
          <w:szCs w:val="24"/>
        </w:rPr>
        <w:sym w:font="HQPB2" w:char="F040"/>
      </w:r>
      <w:r w:rsidR="001A41F7" w:rsidRPr="0086531D">
        <w:rPr>
          <w:color w:val="000000"/>
          <w:sz w:val="24"/>
          <w:szCs w:val="24"/>
        </w:rPr>
        <w:sym w:font="HQPB5" w:char="F075"/>
      </w:r>
      <w:r w:rsidR="001A41F7" w:rsidRPr="0086531D">
        <w:rPr>
          <w:color w:val="000000"/>
          <w:sz w:val="24"/>
          <w:szCs w:val="24"/>
        </w:rPr>
        <w:sym w:font="HQPB2" w:char="F048"/>
      </w:r>
      <w:r w:rsidR="001A41F7" w:rsidRPr="0086531D">
        <w:rPr>
          <w:color w:val="000000"/>
          <w:sz w:val="24"/>
          <w:szCs w:val="24"/>
        </w:rPr>
        <w:sym w:font="HQPB5" w:char="F078"/>
      </w:r>
      <w:r w:rsidR="001A41F7" w:rsidRPr="0086531D">
        <w:rPr>
          <w:color w:val="000000"/>
          <w:sz w:val="24"/>
          <w:szCs w:val="24"/>
        </w:rPr>
        <w:sym w:font="HQPB1" w:char="F0E5"/>
      </w:r>
      <w:r w:rsidR="001A41F7" w:rsidRPr="0086531D">
        <w:rPr>
          <w:color w:val="000000"/>
          <w:sz w:val="24"/>
          <w:szCs w:val="24"/>
          <w:rtl/>
        </w:rPr>
        <w:t xml:space="preserve"> </w:t>
      </w:r>
      <w:r w:rsidR="001A41F7" w:rsidRPr="0086531D">
        <w:rPr>
          <w:color w:val="000000"/>
          <w:sz w:val="24"/>
          <w:szCs w:val="24"/>
        </w:rPr>
        <w:sym w:font="HQPB4" w:char="F039"/>
      </w:r>
      <w:r w:rsidR="001A41F7" w:rsidRPr="0086531D">
        <w:rPr>
          <w:color w:val="000000"/>
          <w:sz w:val="24"/>
          <w:szCs w:val="24"/>
        </w:rPr>
        <w:sym w:font="HQPB2" w:char="F040"/>
      </w:r>
      <w:r w:rsidR="001A41F7" w:rsidRPr="0086531D">
        <w:rPr>
          <w:color w:val="000000"/>
          <w:sz w:val="24"/>
          <w:szCs w:val="24"/>
        </w:rPr>
        <w:sym w:font="HQPB4" w:char="F0CF"/>
      </w:r>
      <w:r w:rsidR="001A41F7" w:rsidRPr="0086531D">
        <w:rPr>
          <w:color w:val="000000"/>
          <w:sz w:val="24"/>
          <w:szCs w:val="24"/>
        </w:rPr>
        <w:sym w:font="HQPB2" w:char="F04A"/>
      </w:r>
      <w:r w:rsidR="001A41F7" w:rsidRPr="0086531D">
        <w:rPr>
          <w:color w:val="000000"/>
          <w:sz w:val="24"/>
          <w:szCs w:val="24"/>
        </w:rPr>
        <w:sym w:font="HQPB2" w:char="F0BB"/>
      </w:r>
      <w:r w:rsidR="001A41F7" w:rsidRPr="0086531D">
        <w:rPr>
          <w:color w:val="000000"/>
          <w:sz w:val="24"/>
          <w:szCs w:val="24"/>
        </w:rPr>
        <w:sym w:font="HQPB5" w:char="F074"/>
      </w:r>
      <w:r w:rsidR="001A41F7" w:rsidRPr="0086531D">
        <w:rPr>
          <w:color w:val="000000"/>
          <w:sz w:val="24"/>
          <w:szCs w:val="24"/>
        </w:rPr>
        <w:sym w:font="HQPB1" w:char="F0E3"/>
      </w:r>
      <w:r w:rsidR="001A41F7" w:rsidRPr="0086531D">
        <w:rPr>
          <w:color w:val="000000"/>
          <w:sz w:val="24"/>
          <w:szCs w:val="24"/>
          <w:rtl/>
        </w:rPr>
        <w:t xml:space="preserve"> </w:t>
      </w:r>
      <w:r w:rsidR="001A41F7" w:rsidRPr="0086531D">
        <w:rPr>
          <w:color w:val="000000"/>
          <w:sz w:val="24"/>
          <w:szCs w:val="24"/>
        </w:rPr>
        <w:sym w:font="HQPB2" w:char="F04E"/>
      </w:r>
      <w:r w:rsidR="001A41F7" w:rsidRPr="0086531D">
        <w:rPr>
          <w:color w:val="000000"/>
          <w:sz w:val="24"/>
          <w:szCs w:val="24"/>
        </w:rPr>
        <w:sym w:font="HQPB4" w:char="F0E4"/>
      </w:r>
      <w:r w:rsidR="001A41F7" w:rsidRPr="0086531D">
        <w:rPr>
          <w:color w:val="000000"/>
          <w:sz w:val="24"/>
          <w:szCs w:val="24"/>
        </w:rPr>
        <w:sym w:font="HQPB2" w:char="F033"/>
      </w:r>
      <w:r w:rsidR="001A41F7" w:rsidRPr="0086531D">
        <w:rPr>
          <w:color w:val="000000"/>
          <w:sz w:val="24"/>
          <w:szCs w:val="24"/>
        </w:rPr>
        <w:sym w:font="HQPB2" w:char="F059"/>
      </w:r>
      <w:r w:rsidR="001A41F7" w:rsidRPr="0086531D">
        <w:rPr>
          <w:color w:val="000000"/>
          <w:sz w:val="24"/>
          <w:szCs w:val="24"/>
        </w:rPr>
        <w:sym w:font="HQPB4" w:char="F0CF"/>
      </w:r>
      <w:r w:rsidR="001A41F7" w:rsidRPr="0086531D">
        <w:rPr>
          <w:color w:val="000000"/>
          <w:sz w:val="24"/>
          <w:szCs w:val="24"/>
        </w:rPr>
        <w:sym w:font="HQPB4" w:char="F069"/>
      </w:r>
      <w:r w:rsidR="001A41F7" w:rsidRPr="0086531D">
        <w:rPr>
          <w:color w:val="000000"/>
          <w:sz w:val="24"/>
          <w:szCs w:val="24"/>
        </w:rPr>
        <w:sym w:font="HQPB2" w:char="F042"/>
      </w:r>
      <w:r w:rsidR="001A41F7" w:rsidRPr="0086531D">
        <w:rPr>
          <w:color w:val="000000"/>
          <w:sz w:val="24"/>
          <w:szCs w:val="24"/>
          <w:rtl/>
        </w:rPr>
        <w:t xml:space="preserve"> </w:t>
      </w:r>
      <w:r w:rsidR="001A41F7" w:rsidRPr="0086531D">
        <w:rPr>
          <w:color w:val="000000"/>
          <w:sz w:val="24"/>
          <w:szCs w:val="24"/>
        </w:rPr>
        <w:sym w:font="HQPB2" w:char="F060"/>
      </w:r>
      <w:r w:rsidR="001A41F7" w:rsidRPr="0086531D">
        <w:rPr>
          <w:color w:val="000000"/>
          <w:sz w:val="24"/>
          <w:szCs w:val="24"/>
        </w:rPr>
        <w:sym w:font="HQPB4" w:char="F0CF"/>
      </w:r>
      <w:r w:rsidR="001A41F7" w:rsidRPr="0086531D">
        <w:rPr>
          <w:color w:val="000000"/>
          <w:sz w:val="24"/>
          <w:szCs w:val="24"/>
        </w:rPr>
        <w:sym w:font="HQPB4" w:char="F069"/>
      </w:r>
      <w:r w:rsidR="001A41F7" w:rsidRPr="0086531D">
        <w:rPr>
          <w:color w:val="000000"/>
          <w:sz w:val="24"/>
          <w:szCs w:val="24"/>
        </w:rPr>
        <w:sym w:font="HQPB2" w:char="F042"/>
      </w:r>
      <w:r w:rsidR="001A41F7" w:rsidRPr="0086531D">
        <w:rPr>
          <w:color w:val="000000"/>
          <w:sz w:val="24"/>
          <w:szCs w:val="24"/>
          <w:rtl/>
        </w:rPr>
        <w:t xml:space="preserve"> </w:t>
      </w:r>
      <w:r w:rsidR="001A41F7" w:rsidRPr="0086531D">
        <w:rPr>
          <w:color w:val="000000"/>
          <w:sz w:val="24"/>
          <w:szCs w:val="24"/>
        </w:rPr>
        <w:sym w:font="HQPB4" w:char="F040"/>
      </w:r>
      <w:r w:rsidR="001A41F7" w:rsidRPr="0086531D">
        <w:rPr>
          <w:color w:val="000000"/>
          <w:sz w:val="24"/>
          <w:szCs w:val="24"/>
        </w:rPr>
        <w:sym w:font="HQPB1" w:char="F08D"/>
      </w:r>
      <w:r w:rsidR="001A41F7" w:rsidRPr="0086531D">
        <w:rPr>
          <w:color w:val="000000"/>
          <w:sz w:val="24"/>
          <w:szCs w:val="24"/>
        </w:rPr>
        <w:sym w:font="HQPB5" w:char="F078"/>
      </w:r>
      <w:r w:rsidR="001A41F7" w:rsidRPr="0086531D">
        <w:rPr>
          <w:color w:val="000000"/>
          <w:sz w:val="24"/>
          <w:szCs w:val="24"/>
        </w:rPr>
        <w:sym w:font="HQPB2" w:char="F02E"/>
      </w:r>
      <w:r w:rsidR="001A41F7" w:rsidRPr="0086531D">
        <w:rPr>
          <w:color w:val="000000"/>
          <w:sz w:val="24"/>
          <w:szCs w:val="24"/>
        </w:rPr>
        <w:sym w:font="HQPB5" w:char="F073"/>
      </w:r>
      <w:r w:rsidR="001A41F7" w:rsidRPr="0086531D">
        <w:rPr>
          <w:color w:val="000000"/>
          <w:sz w:val="24"/>
          <w:szCs w:val="24"/>
        </w:rPr>
        <w:sym w:font="HQPB1" w:char="F08C"/>
      </w:r>
      <w:r w:rsidR="001A41F7" w:rsidRPr="0086531D">
        <w:rPr>
          <w:color w:val="000000"/>
          <w:sz w:val="24"/>
          <w:szCs w:val="24"/>
          <w:rtl/>
        </w:rPr>
        <w:t xml:space="preserve"> </w:t>
      </w:r>
      <w:r w:rsidR="001A41F7" w:rsidRPr="0086531D">
        <w:rPr>
          <w:color w:val="000000"/>
          <w:sz w:val="24"/>
          <w:szCs w:val="24"/>
        </w:rPr>
        <w:sym w:font="HQPB4" w:char="F0F7"/>
      </w:r>
      <w:r w:rsidR="001A41F7" w:rsidRPr="0086531D">
        <w:rPr>
          <w:color w:val="000000"/>
          <w:sz w:val="24"/>
          <w:szCs w:val="24"/>
        </w:rPr>
        <w:sym w:font="HQPB2" w:char="F072"/>
      </w:r>
      <w:r w:rsidR="001A41F7" w:rsidRPr="0086531D">
        <w:rPr>
          <w:color w:val="000000"/>
          <w:sz w:val="24"/>
          <w:szCs w:val="24"/>
        </w:rPr>
        <w:sym w:font="HQPB5" w:char="F072"/>
      </w:r>
      <w:r w:rsidR="001A41F7" w:rsidRPr="0086531D">
        <w:rPr>
          <w:color w:val="000000"/>
          <w:sz w:val="24"/>
          <w:szCs w:val="24"/>
        </w:rPr>
        <w:sym w:font="HQPB1" w:char="F026"/>
      </w:r>
      <w:r w:rsidR="001A41F7" w:rsidRPr="0086531D">
        <w:rPr>
          <w:color w:val="000000"/>
          <w:sz w:val="24"/>
          <w:szCs w:val="24"/>
          <w:rtl/>
        </w:rPr>
        <w:t xml:space="preserve"> </w:t>
      </w:r>
      <w:r w:rsidR="001A41F7" w:rsidRPr="0086531D">
        <w:rPr>
          <w:color w:val="000000"/>
          <w:sz w:val="24"/>
          <w:szCs w:val="24"/>
        </w:rPr>
        <w:sym w:font="HQPB5" w:char="F034"/>
      </w:r>
      <w:r w:rsidR="001A41F7" w:rsidRPr="0086531D">
        <w:rPr>
          <w:color w:val="000000"/>
          <w:sz w:val="24"/>
          <w:szCs w:val="24"/>
        </w:rPr>
        <w:sym w:font="HQPB2" w:char="F0D3"/>
      </w:r>
      <w:r w:rsidR="001A41F7" w:rsidRPr="0086531D">
        <w:rPr>
          <w:color w:val="000000"/>
          <w:sz w:val="24"/>
          <w:szCs w:val="24"/>
        </w:rPr>
        <w:sym w:font="HQPB5" w:char="F073"/>
      </w:r>
      <w:r w:rsidR="001A41F7" w:rsidRPr="0086531D">
        <w:rPr>
          <w:color w:val="000000"/>
          <w:sz w:val="24"/>
          <w:szCs w:val="24"/>
        </w:rPr>
        <w:sym w:font="HQPB1" w:char="F05C"/>
      </w:r>
      <w:r w:rsidR="001A41F7" w:rsidRPr="0086531D">
        <w:rPr>
          <w:color w:val="000000"/>
          <w:sz w:val="24"/>
          <w:szCs w:val="24"/>
        </w:rPr>
        <w:sym w:font="HQPB2" w:char="F052"/>
      </w:r>
      <w:r w:rsidR="001A41F7" w:rsidRPr="0086531D">
        <w:rPr>
          <w:color w:val="000000"/>
          <w:sz w:val="24"/>
          <w:szCs w:val="24"/>
        </w:rPr>
        <w:sym w:font="HQPB4" w:char="F0E9"/>
      </w:r>
      <w:r w:rsidR="001A41F7" w:rsidRPr="0086531D">
        <w:rPr>
          <w:color w:val="000000"/>
          <w:sz w:val="24"/>
          <w:szCs w:val="24"/>
        </w:rPr>
        <w:sym w:font="HQPB1" w:char="F026"/>
      </w:r>
      <w:r w:rsidR="001A41F7" w:rsidRPr="0086531D">
        <w:rPr>
          <w:color w:val="000000"/>
          <w:sz w:val="24"/>
          <w:szCs w:val="24"/>
          <w:rtl/>
        </w:rPr>
        <w:t xml:space="preserve"> </w:t>
      </w:r>
      <w:r w:rsidR="001A41F7" w:rsidRPr="0086531D">
        <w:rPr>
          <w:color w:val="000000"/>
          <w:sz w:val="24"/>
          <w:szCs w:val="24"/>
        </w:rPr>
        <w:sym w:font="HQPB4" w:char="F028"/>
      </w:r>
      <w:r w:rsidR="001A41F7" w:rsidRPr="0086531D">
        <w:rPr>
          <w:color w:val="000000"/>
          <w:sz w:val="24"/>
          <w:szCs w:val="24"/>
          <w:rtl/>
        </w:rPr>
        <w:t xml:space="preserve"> </w:t>
      </w:r>
      <w:r w:rsidR="001A41F7" w:rsidRPr="0086531D">
        <w:rPr>
          <w:color w:val="000000"/>
          <w:sz w:val="24"/>
          <w:szCs w:val="24"/>
        </w:rPr>
        <w:sym w:font="HQPB2" w:char="F04E"/>
      </w:r>
      <w:r w:rsidR="001A41F7" w:rsidRPr="0086531D">
        <w:rPr>
          <w:color w:val="000000"/>
          <w:sz w:val="24"/>
          <w:szCs w:val="24"/>
        </w:rPr>
        <w:sym w:font="HQPB4" w:char="F0E4"/>
      </w:r>
      <w:r w:rsidR="001A41F7" w:rsidRPr="0086531D">
        <w:rPr>
          <w:color w:val="000000"/>
          <w:sz w:val="24"/>
          <w:szCs w:val="24"/>
        </w:rPr>
        <w:sym w:font="HQPB2" w:char="F033"/>
      </w:r>
      <w:r w:rsidR="001A41F7" w:rsidRPr="0086531D">
        <w:rPr>
          <w:color w:val="000000"/>
          <w:sz w:val="24"/>
          <w:szCs w:val="24"/>
        </w:rPr>
        <w:sym w:font="HQPB4" w:char="F0E0"/>
      </w:r>
      <w:r w:rsidR="001A41F7" w:rsidRPr="0086531D">
        <w:rPr>
          <w:color w:val="000000"/>
          <w:sz w:val="24"/>
          <w:szCs w:val="24"/>
        </w:rPr>
        <w:sym w:font="HQPB1" w:char="F0D2"/>
      </w:r>
      <w:r w:rsidR="001A41F7" w:rsidRPr="0086531D">
        <w:rPr>
          <w:color w:val="000000"/>
          <w:sz w:val="24"/>
          <w:szCs w:val="24"/>
        </w:rPr>
        <w:sym w:font="HQPB4" w:char="F0F7"/>
      </w:r>
      <w:r w:rsidR="001A41F7" w:rsidRPr="0086531D">
        <w:rPr>
          <w:color w:val="000000"/>
          <w:sz w:val="24"/>
          <w:szCs w:val="24"/>
        </w:rPr>
        <w:sym w:font="HQPB1" w:char="F0E8"/>
      </w:r>
      <w:r w:rsidR="001A41F7" w:rsidRPr="0086531D">
        <w:rPr>
          <w:color w:val="000000"/>
          <w:sz w:val="24"/>
          <w:szCs w:val="24"/>
        </w:rPr>
        <w:sym w:font="HQPB5" w:char="F074"/>
      </w:r>
      <w:r w:rsidR="001A41F7" w:rsidRPr="0086531D">
        <w:rPr>
          <w:color w:val="000000"/>
          <w:sz w:val="24"/>
          <w:szCs w:val="24"/>
        </w:rPr>
        <w:sym w:font="HQPB1" w:char="F02F"/>
      </w:r>
      <w:r w:rsidR="001A41F7" w:rsidRPr="0086531D">
        <w:rPr>
          <w:color w:val="000000"/>
          <w:sz w:val="24"/>
          <w:szCs w:val="24"/>
          <w:rtl/>
        </w:rPr>
        <w:t xml:space="preserve"> </w:t>
      </w:r>
      <w:r w:rsidR="001A41F7" w:rsidRPr="0086531D">
        <w:rPr>
          <w:color w:val="000000"/>
          <w:sz w:val="24"/>
          <w:szCs w:val="24"/>
        </w:rPr>
        <w:sym w:font="HQPB5" w:char="F02E"/>
      </w:r>
      <w:r w:rsidR="001A41F7" w:rsidRPr="0086531D">
        <w:rPr>
          <w:color w:val="000000"/>
          <w:sz w:val="24"/>
          <w:szCs w:val="24"/>
        </w:rPr>
        <w:sym w:font="HQPB2" w:char="F060"/>
      </w:r>
      <w:r w:rsidR="001A41F7" w:rsidRPr="0086531D">
        <w:rPr>
          <w:color w:val="000000"/>
          <w:sz w:val="24"/>
          <w:szCs w:val="24"/>
        </w:rPr>
        <w:sym w:font="HQPB4" w:char="F0CF"/>
      </w:r>
      <w:r w:rsidR="001A41F7" w:rsidRPr="0086531D">
        <w:rPr>
          <w:color w:val="000000"/>
          <w:sz w:val="24"/>
          <w:szCs w:val="24"/>
        </w:rPr>
        <w:sym w:font="HQPB4" w:char="F069"/>
      </w:r>
      <w:r w:rsidR="001A41F7" w:rsidRPr="0086531D">
        <w:rPr>
          <w:color w:val="000000"/>
          <w:sz w:val="24"/>
          <w:szCs w:val="24"/>
        </w:rPr>
        <w:sym w:font="HQPB2" w:char="F042"/>
      </w:r>
      <w:r w:rsidR="001A41F7" w:rsidRPr="0086531D">
        <w:rPr>
          <w:color w:val="000000"/>
          <w:sz w:val="24"/>
          <w:szCs w:val="24"/>
          <w:rtl/>
        </w:rPr>
        <w:t xml:space="preserve"> </w:t>
      </w:r>
      <w:r w:rsidR="001A41F7" w:rsidRPr="0086531D">
        <w:rPr>
          <w:color w:val="000000"/>
          <w:sz w:val="24"/>
          <w:szCs w:val="24"/>
        </w:rPr>
        <w:sym w:font="HQPB4" w:char="F03C"/>
      </w:r>
      <w:r w:rsidR="001A41F7" w:rsidRPr="0086531D">
        <w:rPr>
          <w:color w:val="000000"/>
          <w:sz w:val="24"/>
          <w:szCs w:val="24"/>
        </w:rPr>
        <w:sym w:font="HQPB1" w:char="F0D9"/>
      </w:r>
      <w:r w:rsidR="001A41F7" w:rsidRPr="0086531D">
        <w:rPr>
          <w:color w:val="000000"/>
          <w:sz w:val="24"/>
          <w:szCs w:val="24"/>
        </w:rPr>
        <w:sym w:font="HQPB4" w:char="F0F7"/>
      </w:r>
      <w:r w:rsidR="001A41F7" w:rsidRPr="0086531D">
        <w:rPr>
          <w:color w:val="000000"/>
          <w:sz w:val="24"/>
          <w:szCs w:val="24"/>
        </w:rPr>
        <w:sym w:font="HQPB1" w:char="F0E8"/>
      </w:r>
      <w:r w:rsidR="001A41F7" w:rsidRPr="0086531D">
        <w:rPr>
          <w:color w:val="000000"/>
          <w:sz w:val="24"/>
          <w:szCs w:val="24"/>
        </w:rPr>
        <w:sym w:font="HQPB5" w:char="F074"/>
      </w:r>
      <w:r w:rsidR="001A41F7" w:rsidRPr="0086531D">
        <w:rPr>
          <w:color w:val="000000"/>
          <w:sz w:val="24"/>
          <w:szCs w:val="24"/>
        </w:rPr>
        <w:sym w:font="HQPB1" w:char="F02F"/>
      </w:r>
      <w:r w:rsidR="001A41F7" w:rsidRPr="0086531D">
        <w:rPr>
          <w:color w:val="000000"/>
          <w:sz w:val="24"/>
          <w:szCs w:val="24"/>
          <w:rtl/>
        </w:rPr>
        <w:t xml:space="preserve"> </w:t>
      </w:r>
      <w:r w:rsidR="001A41F7" w:rsidRPr="0086531D">
        <w:rPr>
          <w:color w:val="000000"/>
          <w:sz w:val="24"/>
          <w:szCs w:val="24"/>
        </w:rPr>
        <w:sym w:font="HQPB4" w:char="F028"/>
      </w:r>
      <w:r w:rsidR="001A41F7" w:rsidRPr="0086531D">
        <w:rPr>
          <w:color w:val="000000"/>
          <w:sz w:val="24"/>
          <w:szCs w:val="24"/>
          <w:rtl/>
        </w:rPr>
        <w:t xml:space="preserve"> </w:t>
      </w:r>
      <w:r w:rsidR="001A41F7" w:rsidRPr="0086531D">
        <w:rPr>
          <w:color w:val="000000"/>
          <w:sz w:val="24"/>
          <w:szCs w:val="24"/>
        </w:rPr>
        <w:sym w:font="HQPB5" w:char="F074"/>
      </w:r>
      <w:r w:rsidR="001A41F7" w:rsidRPr="0086531D">
        <w:rPr>
          <w:color w:val="000000"/>
          <w:sz w:val="24"/>
          <w:szCs w:val="24"/>
        </w:rPr>
        <w:sym w:font="HQPB2" w:char="F0FB"/>
      </w:r>
      <w:r w:rsidR="001A41F7" w:rsidRPr="0086531D">
        <w:rPr>
          <w:color w:val="000000"/>
          <w:sz w:val="24"/>
          <w:szCs w:val="24"/>
        </w:rPr>
        <w:sym w:font="HQPB2" w:char="F0EF"/>
      </w:r>
      <w:r w:rsidR="001A41F7" w:rsidRPr="0086531D">
        <w:rPr>
          <w:color w:val="000000"/>
          <w:sz w:val="24"/>
          <w:szCs w:val="24"/>
        </w:rPr>
        <w:sym w:font="HQPB4" w:char="F0CF"/>
      </w:r>
      <w:r w:rsidR="001A41F7" w:rsidRPr="0086531D">
        <w:rPr>
          <w:color w:val="000000"/>
          <w:sz w:val="24"/>
          <w:szCs w:val="24"/>
        </w:rPr>
        <w:sym w:font="HQPB3" w:char="F025"/>
      </w:r>
      <w:r w:rsidR="001A41F7" w:rsidRPr="0086531D">
        <w:rPr>
          <w:color w:val="000000"/>
          <w:sz w:val="24"/>
          <w:szCs w:val="24"/>
        </w:rPr>
        <w:sym w:font="HQPB4" w:char="F0A9"/>
      </w:r>
      <w:r w:rsidR="001A41F7" w:rsidRPr="0086531D">
        <w:rPr>
          <w:color w:val="000000"/>
          <w:sz w:val="24"/>
          <w:szCs w:val="24"/>
        </w:rPr>
        <w:sym w:font="HQPB3" w:char="F021"/>
      </w:r>
      <w:r w:rsidR="001A41F7" w:rsidRPr="0086531D">
        <w:rPr>
          <w:color w:val="000000"/>
          <w:sz w:val="24"/>
          <w:szCs w:val="24"/>
        </w:rPr>
        <w:sym w:font="HQPB5" w:char="F024"/>
      </w:r>
      <w:r w:rsidR="001A41F7" w:rsidRPr="0086531D">
        <w:rPr>
          <w:color w:val="000000"/>
          <w:sz w:val="24"/>
          <w:szCs w:val="24"/>
        </w:rPr>
        <w:sym w:font="HQPB1" w:char="F024"/>
      </w:r>
      <w:r w:rsidR="001A41F7" w:rsidRPr="0086531D">
        <w:rPr>
          <w:color w:val="000000"/>
          <w:sz w:val="24"/>
          <w:szCs w:val="24"/>
        </w:rPr>
        <w:sym w:font="HQPB5" w:char="F073"/>
      </w:r>
      <w:r w:rsidR="001A41F7" w:rsidRPr="0086531D">
        <w:rPr>
          <w:color w:val="000000"/>
          <w:sz w:val="24"/>
          <w:szCs w:val="24"/>
        </w:rPr>
        <w:sym w:font="HQPB1" w:char="F0F9"/>
      </w:r>
      <w:r w:rsidR="001A41F7" w:rsidRPr="0086531D">
        <w:rPr>
          <w:color w:val="000000"/>
          <w:sz w:val="24"/>
          <w:szCs w:val="24"/>
          <w:rtl/>
        </w:rPr>
        <w:t xml:space="preserve"> </w:t>
      </w:r>
      <w:r w:rsidR="001A41F7" w:rsidRPr="0086531D">
        <w:rPr>
          <w:color w:val="000000"/>
          <w:sz w:val="24"/>
          <w:szCs w:val="24"/>
        </w:rPr>
        <w:sym w:font="HQPB5" w:char="F028"/>
      </w:r>
      <w:r w:rsidR="001A41F7" w:rsidRPr="0086531D">
        <w:rPr>
          <w:color w:val="000000"/>
          <w:sz w:val="24"/>
          <w:szCs w:val="24"/>
        </w:rPr>
        <w:sym w:font="HQPB1" w:char="F023"/>
      </w:r>
      <w:r w:rsidR="001A41F7" w:rsidRPr="0086531D">
        <w:rPr>
          <w:color w:val="000000"/>
          <w:sz w:val="24"/>
          <w:szCs w:val="24"/>
        </w:rPr>
        <w:sym w:font="HQPB2" w:char="F072"/>
      </w:r>
      <w:r w:rsidR="001A41F7" w:rsidRPr="0086531D">
        <w:rPr>
          <w:color w:val="000000"/>
          <w:sz w:val="24"/>
          <w:szCs w:val="24"/>
        </w:rPr>
        <w:sym w:font="HQPB4" w:char="F0E3"/>
      </w:r>
      <w:r w:rsidR="001A41F7" w:rsidRPr="0086531D">
        <w:rPr>
          <w:color w:val="000000"/>
          <w:sz w:val="24"/>
          <w:szCs w:val="24"/>
        </w:rPr>
        <w:sym w:font="HQPB1" w:char="F08D"/>
      </w:r>
      <w:r w:rsidR="001A41F7" w:rsidRPr="0086531D">
        <w:rPr>
          <w:color w:val="000000"/>
          <w:sz w:val="24"/>
          <w:szCs w:val="24"/>
        </w:rPr>
        <w:sym w:font="HQPB5" w:char="F079"/>
      </w:r>
      <w:r w:rsidR="001A41F7" w:rsidRPr="0086531D">
        <w:rPr>
          <w:color w:val="000000"/>
          <w:sz w:val="24"/>
          <w:szCs w:val="24"/>
        </w:rPr>
        <w:sym w:font="HQPB1" w:char="F05F"/>
      </w:r>
      <w:r w:rsidR="001A41F7" w:rsidRPr="0086531D">
        <w:rPr>
          <w:color w:val="000000"/>
          <w:sz w:val="24"/>
          <w:szCs w:val="24"/>
        </w:rPr>
        <w:sym w:font="HQPB1" w:char="F024"/>
      </w:r>
      <w:r w:rsidR="001A41F7" w:rsidRPr="0086531D">
        <w:rPr>
          <w:color w:val="000000"/>
          <w:sz w:val="24"/>
          <w:szCs w:val="24"/>
        </w:rPr>
        <w:sym w:font="HQPB5" w:char="F079"/>
      </w:r>
      <w:r w:rsidR="001A41F7" w:rsidRPr="0086531D">
        <w:rPr>
          <w:color w:val="000000"/>
          <w:sz w:val="24"/>
          <w:szCs w:val="24"/>
        </w:rPr>
        <w:sym w:font="HQPB2" w:char="F064"/>
      </w:r>
      <w:r w:rsidR="001A41F7" w:rsidRPr="0086531D">
        <w:rPr>
          <w:color w:val="000000"/>
          <w:sz w:val="24"/>
          <w:szCs w:val="24"/>
          <w:rtl/>
        </w:rPr>
        <w:t xml:space="preserve"> </w:t>
      </w:r>
      <w:r w:rsidR="001A41F7" w:rsidRPr="0086531D">
        <w:rPr>
          <w:color w:val="000000"/>
          <w:sz w:val="24"/>
          <w:szCs w:val="24"/>
        </w:rPr>
        <w:sym w:font="HQPB5" w:char="F028"/>
      </w:r>
      <w:r w:rsidR="001A41F7" w:rsidRPr="0086531D">
        <w:rPr>
          <w:color w:val="000000"/>
          <w:sz w:val="24"/>
          <w:szCs w:val="24"/>
        </w:rPr>
        <w:sym w:font="HQPB1" w:char="F023"/>
      </w:r>
      <w:r w:rsidR="001A41F7" w:rsidRPr="0086531D">
        <w:rPr>
          <w:color w:val="000000"/>
          <w:sz w:val="24"/>
          <w:szCs w:val="24"/>
        </w:rPr>
        <w:sym w:font="HQPB2" w:char="F071"/>
      </w:r>
      <w:r w:rsidR="001A41F7" w:rsidRPr="0086531D">
        <w:rPr>
          <w:color w:val="000000"/>
          <w:sz w:val="24"/>
          <w:szCs w:val="24"/>
        </w:rPr>
        <w:sym w:font="HQPB4" w:char="F0E3"/>
      </w:r>
      <w:r w:rsidR="001A41F7" w:rsidRPr="0086531D">
        <w:rPr>
          <w:color w:val="000000"/>
          <w:sz w:val="24"/>
          <w:szCs w:val="24"/>
        </w:rPr>
        <w:sym w:font="HQPB1" w:char="F05F"/>
      </w:r>
      <w:r w:rsidR="001A41F7" w:rsidRPr="0086531D">
        <w:rPr>
          <w:color w:val="000000"/>
          <w:sz w:val="24"/>
          <w:szCs w:val="24"/>
        </w:rPr>
        <w:sym w:font="HQPB4" w:char="F0CC"/>
      </w:r>
      <w:r w:rsidR="001A41F7" w:rsidRPr="0086531D">
        <w:rPr>
          <w:color w:val="000000"/>
          <w:sz w:val="24"/>
          <w:szCs w:val="24"/>
        </w:rPr>
        <w:sym w:font="HQPB1" w:char="F08D"/>
      </w:r>
      <w:r w:rsidR="001A41F7" w:rsidRPr="0086531D">
        <w:rPr>
          <w:color w:val="000000"/>
          <w:sz w:val="24"/>
          <w:szCs w:val="24"/>
        </w:rPr>
        <w:sym w:font="HQPB4" w:char="F0F7"/>
      </w:r>
      <w:r w:rsidR="001A41F7" w:rsidRPr="0086531D">
        <w:rPr>
          <w:color w:val="000000"/>
          <w:sz w:val="24"/>
          <w:szCs w:val="24"/>
        </w:rPr>
        <w:sym w:font="HQPB1" w:char="F07A"/>
      </w:r>
      <w:r w:rsidR="001A41F7" w:rsidRPr="0086531D">
        <w:rPr>
          <w:color w:val="000000"/>
          <w:sz w:val="24"/>
          <w:szCs w:val="24"/>
        </w:rPr>
        <w:sym w:font="HQPB4" w:char="F0E9"/>
      </w:r>
      <w:r w:rsidR="001A41F7" w:rsidRPr="0086531D">
        <w:rPr>
          <w:color w:val="000000"/>
          <w:sz w:val="24"/>
          <w:szCs w:val="24"/>
        </w:rPr>
        <w:sym w:font="HQPB1" w:char="F026"/>
      </w:r>
      <w:r w:rsidR="001A41F7" w:rsidRPr="0086531D">
        <w:rPr>
          <w:color w:val="000000"/>
          <w:sz w:val="24"/>
          <w:szCs w:val="24"/>
        </w:rPr>
        <w:sym w:font="HQPB5" w:char="F075"/>
      </w:r>
      <w:r w:rsidR="001A41F7" w:rsidRPr="0086531D">
        <w:rPr>
          <w:color w:val="000000"/>
          <w:sz w:val="24"/>
          <w:szCs w:val="24"/>
        </w:rPr>
        <w:sym w:font="HQPB2" w:char="F072"/>
      </w:r>
      <w:r w:rsidR="001A41F7" w:rsidRPr="0086531D">
        <w:rPr>
          <w:color w:val="000000"/>
          <w:sz w:val="24"/>
          <w:szCs w:val="24"/>
          <w:rtl/>
        </w:rPr>
        <w:t xml:space="preserve"> </w:t>
      </w:r>
      <w:r w:rsidR="001A41F7" w:rsidRPr="0086531D">
        <w:rPr>
          <w:color w:val="000000"/>
          <w:sz w:val="24"/>
          <w:szCs w:val="24"/>
        </w:rPr>
        <w:sym w:font="HQPB2" w:char="F060"/>
      </w:r>
      <w:r w:rsidR="001A41F7" w:rsidRPr="0086531D">
        <w:rPr>
          <w:color w:val="000000"/>
          <w:sz w:val="24"/>
          <w:szCs w:val="24"/>
        </w:rPr>
        <w:sym w:font="HQPB4" w:char="F0CF"/>
      </w:r>
      <w:r w:rsidR="001A41F7" w:rsidRPr="0086531D">
        <w:rPr>
          <w:color w:val="000000"/>
          <w:sz w:val="24"/>
          <w:szCs w:val="24"/>
        </w:rPr>
        <w:sym w:font="HQPB2" w:char="F042"/>
      </w:r>
      <w:r w:rsidR="001A41F7" w:rsidRPr="0086531D">
        <w:rPr>
          <w:color w:val="000000"/>
          <w:sz w:val="24"/>
          <w:szCs w:val="24"/>
          <w:rtl/>
        </w:rPr>
        <w:t xml:space="preserve"> </w:t>
      </w:r>
      <w:r w:rsidR="001A41F7" w:rsidRPr="0086531D">
        <w:rPr>
          <w:color w:val="000000"/>
          <w:sz w:val="24"/>
          <w:szCs w:val="24"/>
        </w:rPr>
        <w:sym w:font="HQPB4" w:char="F0F6"/>
      </w:r>
      <w:r w:rsidR="001A41F7" w:rsidRPr="0086531D">
        <w:rPr>
          <w:color w:val="000000"/>
          <w:sz w:val="24"/>
          <w:szCs w:val="24"/>
        </w:rPr>
        <w:sym w:font="HQPB2" w:char="F04E"/>
      </w:r>
      <w:r w:rsidR="001A41F7" w:rsidRPr="0086531D">
        <w:rPr>
          <w:color w:val="000000"/>
          <w:sz w:val="24"/>
          <w:szCs w:val="24"/>
        </w:rPr>
        <w:sym w:font="HQPB4" w:char="F0CF"/>
      </w:r>
      <w:r w:rsidR="001A41F7" w:rsidRPr="0086531D">
        <w:rPr>
          <w:color w:val="000000"/>
          <w:sz w:val="24"/>
          <w:szCs w:val="24"/>
        </w:rPr>
        <w:sym w:font="HQPB2" w:char="F064"/>
      </w:r>
      <w:r w:rsidR="001A41F7" w:rsidRPr="0086531D">
        <w:rPr>
          <w:color w:val="000000"/>
          <w:sz w:val="24"/>
          <w:szCs w:val="24"/>
        </w:rPr>
        <w:sym w:font="HQPB4" w:char="F0CC"/>
      </w:r>
      <w:r w:rsidR="001A41F7" w:rsidRPr="0086531D">
        <w:rPr>
          <w:color w:val="000000"/>
          <w:sz w:val="24"/>
          <w:szCs w:val="24"/>
        </w:rPr>
        <w:sym w:font="HQPB1" w:char="F08D"/>
      </w:r>
      <w:r w:rsidR="001A41F7" w:rsidRPr="0086531D">
        <w:rPr>
          <w:color w:val="000000"/>
          <w:sz w:val="24"/>
          <w:szCs w:val="24"/>
        </w:rPr>
        <w:sym w:font="HQPB2" w:char="F0BB"/>
      </w:r>
      <w:r w:rsidR="001A41F7" w:rsidRPr="0086531D">
        <w:rPr>
          <w:color w:val="000000"/>
          <w:sz w:val="24"/>
          <w:szCs w:val="24"/>
        </w:rPr>
        <w:sym w:font="HQPB5" w:char="F074"/>
      </w:r>
      <w:r w:rsidR="001A41F7" w:rsidRPr="0086531D">
        <w:rPr>
          <w:color w:val="000000"/>
          <w:sz w:val="24"/>
          <w:szCs w:val="24"/>
        </w:rPr>
        <w:sym w:font="HQPB2" w:char="F083"/>
      </w:r>
      <w:r w:rsidR="001A41F7" w:rsidRPr="0086531D">
        <w:rPr>
          <w:color w:val="000000"/>
          <w:sz w:val="24"/>
          <w:szCs w:val="24"/>
        </w:rPr>
        <w:sym w:font="HQPB4" w:char="F0CF"/>
      </w:r>
      <w:r w:rsidR="001A41F7" w:rsidRPr="0086531D">
        <w:rPr>
          <w:color w:val="000000"/>
          <w:sz w:val="24"/>
          <w:szCs w:val="24"/>
        </w:rPr>
        <w:sym w:font="HQPB1" w:char="F08A"/>
      </w:r>
      <w:r w:rsidR="001A41F7" w:rsidRPr="0086531D">
        <w:rPr>
          <w:color w:val="000000"/>
          <w:sz w:val="24"/>
          <w:szCs w:val="24"/>
          <w:rtl/>
        </w:rPr>
        <w:t xml:space="preserve"> </w:t>
      </w:r>
      <w:r w:rsidR="001A41F7" w:rsidRPr="0086531D">
        <w:rPr>
          <w:color w:val="000000"/>
          <w:sz w:val="24"/>
          <w:szCs w:val="24"/>
        </w:rPr>
        <w:sym w:font="HQPB5" w:char="F028"/>
      </w:r>
      <w:r w:rsidR="001A41F7" w:rsidRPr="0086531D">
        <w:rPr>
          <w:color w:val="000000"/>
          <w:sz w:val="24"/>
          <w:szCs w:val="24"/>
        </w:rPr>
        <w:sym w:font="HQPB1" w:char="F023"/>
      </w:r>
      <w:r w:rsidR="001A41F7" w:rsidRPr="0086531D">
        <w:rPr>
          <w:color w:val="000000"/>
          <w:sz w:val="24"/>
          <w:szCs w:val="24"/>
        </w:rPr>
        <w:sym w:font="HQPB2" w:char="F072"/>
      </w:r>
      <w:r w:rsidR="001A41F7" w:rsidRPr="0086531D">
        <w:rPr>
          <w:color w:val="000000"/>
          <w:sz w:val="24"/>
          <w:szCs w:val="24"/>
        </w:rPr>
        <w:sym w:font="HQPB4" w:char="F0E8"/>
      </w:r>
      <w:r w:rsidR="001A41F7" w:rsidRPr="0086531D">
        <w:rPr>
          <w:color w:val="000000"/>
          <w:sz w:val="24"/>
          <w:szCs w:val="24"/>
        </w:rPr>
        <w:sym w:font="HQPB1" w:char="F08C"/>
      </w:r>
      <w:r w:rsidR="001A41F7" w:rsidRPr="0086531D">
        <w:rPr>
          <w:color w:val="000000"/>
          <w:sz w:val="24"/>
          <w:szCs w:val="24"/>
        </w:rPr>
        <w:sym w:font="HQPB2" w:char="F072"/>
      </w:r>
      <w:r w:rsidR="001A41F7" w:rsidRPr="0086531D">
        <w:rPr>
          <w:color w:val="000000"/>
          <w:sz w:val="24"/>
          <w:szCs w:val="24"/>
        </w:rPr>
        <w:sym w:font="HQPB4" w:char="F0E9"/>
      </w:r>
      <w:r w:rsidR="001A41F7" w:rsidRPr="0086531D">
        <w:rPr>
          <w:color w:val="000000"/>
          <w:sz w:val="24"/>
          <w:szCs w:val="24"/>
        </w:rPr>
        <w:sym w:font="HQPB1" w:char="F026"/>
      </w:r>
      <w:r w:rsidR="001A41F7" w:rsidRPr="0086531D">
        <w:rPr>
          <w:color w:val="000000"/>
          <w:sz w:val="24"/>
          <w:szCs w:val="24"/>
        </w:rPr>
        <w:sym w:font="HQPB5" w:char="F075"/>
      </w:r>
      <w:r w:rsidR="001A41F7" w:rsidRPr="0086531D">
        <w:rPr>
          <w:color w:val="000000"/>
          <w:sz w:val="24"/>
          <w:szCs w:val="24"/>
        </w:rPr>
        <w:sym w:font="HQPB2" w:char="F072"/>
      </w:r>
      <w:r w:rsidR="001A41F7" w:rsidRPr="0086531D">
        <w:rPr>
          <w:color w:val="000000"/>
          <w:sz w:val="24"/>
          <w:szCs w:val="24"/>
          <w:rtl/>
        </w:rPr>
        <w:t xml:space="preserve"> </w:t>
      </w:r>
      <w:r w:rsidR="001A41F7" w:rsidRPr="0086531D">
        <w:rPr>
          <w:color w:val="000000"/>
          <w:sz w:val="24"/>
          <w:szCs w:val="24"/>
        </w:rPr>
        <w:sym w:font="HQPB2" w:char="F092"/>
      </w:r>
      <w:r w:rsidR="001A41F7" w:rsidRPr="0086531D">
        <w:rPr>
          <w:color w:val="000000"/>
          <w:sz w:val="24"/>
          <w:szCs w:val="24"/>
        </w:rPr>
        <w:sym w:font="HQPB4" w:char="F0CE"/>
      </w:r>
      <w:r w:rsidR="001A41F7" w:rsidRPr="0086531D">
        <w:rPr>
          <w:color w:val="000000"/>
          <w:sz w:val="24"/>
          <w:szCs w:val="24"/>
        </w:rPr>
        <w:sym w:font="HQPB1" w:char="F0FB"/>
      </w:r>
      <w:r w:rsidR="001A41F7" w:rsidRPr="0086531D">
        <w:rPr>
          <w:color w:val="000000"/>
          <w:sz w:val="24"/>
          <w:szCs w:val="24"/>
          <w:rtl/>
        </w:rPr>
        <w:t xml:space="preserve"> </w:t>
      </w:r>
      <w:r w:rsidR="001A41F7" w:rsidRPr="0086531D">
        <w:rPr>
          <w:color w:val="000000"/>
          <w:sz w:val="24"/>
          <w:szCs w:val="24"/>
        </w:rPr>
        <w:sym w:font="HQPB2" w:char="F092"/>
      </w:r>
      <w:r w:rsidR="001A41F7" w:rsidRPr="0086531D">
        <w:rPr>
          <w:color w:val="000000"/>
          <w:sz w:val="24"/>
          <w:szCs w:val="24"/>
        </w:rPr>
        <w:sym w:font="HQPB4" w:char="F0CD"/>
      </w:r>
      <w:r w:rsidR="001A41F7" w:rsidRPr="0086531D">
        <w:rPr>
          <w:color w:val="000000"/>
          <w:sz w:val="24"/>
          <w:szCs w:val="24"/>
        </w:rPr>
        <w:sym w:font="HQPB2" w:char="F03F"/>
      </w:r>
      <w:r w:rsidR="001A41F7" w:rsidRPr="0086531D">
        <w:rPr>
          <w:color w:val="000000"/>
          <w:sz w:val="24"/>
          <w:szCs w:val="24"/>
        </w:rPr>
        <w:sym w:font="HQPB2" w:char="F08B"/>
      </w:r>
      <w:r w:rsidR="001A41F7" w:rsidRPr="0086531D">
        <w:rPr>
          <w:color w:val="000000"/>
          <w:sz w:val="24"/>
          <w:szCs w:val="24"/>
        </w:rPr>
        <w:sym w:font="HQPB4" w:char="F0CE"/>
      </w:r>
      <w:r w:rsidR="001A41F7" w:rsidRPr="0086531D">
        <w:rPr>
          <w:color w:val="000000"/>
          <w:sz w:val="24"/>
          <w:szCs w:val="24"/>
        </w:rPr>
        <w:sym w:font="HQPB1" w:char="F036"/>
      </w:r>
      <w:r w:rsidR="001A41F7" w:rsidRPr="0086531D">
        <w:rPr>
          <w:color w:val="000000"/>
          <w:sz w:val="24"/>
          <w:szCs w:val="24"/>
        </w:rPr>
        <w:sym w:font="HQPB5" w:char="F079"/>
      </w:r>
      <w:r w:rsidR="001A41F7" w:rsidRPr="0086531D">
        <w:rPr>
          <w:color w:val="000000"/>
          <w:sz w:val="24"/>
          <w:szCs w:val="24"/>
        </w:rPr>
        <w:sym w:font="HQPB1" w:char="F099"/>
      </w:r>
      <w:r w:rsidR="001A41F7" w:rsidRPr="0086531D">
        <w:rPr>
          <w:color w:val="000000"/>
          <w:sz w:val="24"/>
          <w:szCs w:val="24"/>
          <w:rtl/>
        </w:rPr>
        <w:t xml:space="preserve"> </w:t>
      </w:r>
      <w:r w:rsidR="001A41F7" w:rsidRPr="0086531D">
        <w:rPr>
          <w:color w:val="000000"/>
          <w:sz w:val="24"/>
          <w:szCs w:val="24"/>
        </w:rPr>
        <w:sym w:font="HQPB5" w:char="F028"/>
      </w:r>
      <w:r w:rsidR="001A41F7" w:rsidRPr="0086531D">
        <w:rPr>
          <w:color w:val="000000"/>
          <w:sz w:val="24"/>
          <w:szCs w:val="24"/>
        </w:rPr>
        <w:sym w:font="HQPB1" w:char="F023"/>
      </w:r>
      <w:r w:rsidR="001A41F7" w:rsidRPr="0086531D">
        <w:rPr>
          <w:color w:val="000000"/>
          <w:sz w:val="24"/>
          <w:szCs w:val="24"/>
        </w:rPr>
        <w:sym w:font="HQPB2" w:char="F071"/>
      </w:r>
      <w:r w:rsidR="001A41F7" w:rsidRPr="0086531D">
        <w:rPr>
          <w:color w:val="000000"/>
          <w:sz w:val="24"/>
          <w:szCs w:val="24"/>
        </w:rPr>
        <w:sym w:font="HQPB4" w:char="F0E8"/>
      </w:r>
      <w:r w:rsidR="001A41F7" w:rsidRPr="0086531D">
        <w:rPr>
          <w:color w:val="000000"/>
          <w:sz w:val="24"/>
          <w:szCs w:val="24"/>
        </w:rPr>
        <w:sym w:font="HQPB2" w:char="F03D"/>
      </w:r>
      <w:r w:rsidR="001A41F7" w:rsidRPr="0086531D">
        <w:rPr>
          <w:color w:val="000000"/>
          <w:sz w:val="24"/>
          <w:szCs w:val="24"/>
        </w:rPr>
        <w:sym w:font="HQPB5" w:char="F074"/>
      </w:r>
      <w:r w:rsidR="001A41F7" w:rsidRPr="0086531D">
        <w:rPr>
          <w:color w:val="000000"/>
          <w:sz w:val="24"/>
          <w:szCs w:val="24"/>
        </w:rPr>
        <w:sym w:font="HQPB1" w:char="F047"/>
      </w:r>
      <w:r w:rsidR="001A41F7" w:rsidRPr="0086531D">
        <w:rPr>
          <w:color w:val="000000"/>
          <w:sz w:val="24"/>
          <w:szCs w:val="24"/>
        </w:rPr>
        <w:sym w:font="HQPB2" w:char="F0BB"/>
      </w:r>
      <w:r w:rsidR="001A41F7" w:rsidRPr="0086531D">
        <w:rPr>
          <w:color w:val="000000"/>
          <w:sz w:val="24"/>
          <w:szCs w:val="24"/>
        </w:rPr>
        <w:sym w:font="HQPB5" w:char="F073"/>
      </w:r>
      <w:r w:rsidR="001A41F7" w:rsidRPr="0086531D">
        <w:rPr>
          <w:color w:val="000000"/>
          <w:sz w:val="24"/>
          <w:szCs w:val="24"/>
        </w:rPr>
        <w:sym w:font="HQPB2" w:char="F025"/>
      </w:r>
      <w:r w:rsidR="001A41F7" w:rsidRPr="0086531D">
        <w:rPr>
          <w:color w:val="000000"/>
          <w:sz w:val="24"/>
          <w:szCs w:val="24"/>
        </w:rPr>
        <w:sym w:font="HQPB5" w:char="F075"/>
      </w:r>
      <w:r w:rsidR="001A41F7" w:rsidRPr="0086531D">
        <w:rPr>
          <w:color w:val="000000"/>
          <w:sz w:val="24"/>
          <w:szCs w:val="24"/>
        </w:rPr>
        <w:sym w:font="HQPB2" w:char="F072"/>
      </w:r>
      <w:r w:rsidR="001A41F7" w:rsidRPr="0086531D">
        <w:rPr>
          <w:color w:val="000000"/>
          <w:sz w:val="24"/>
          <w:szCs w:val="24"/>
          <w:rtl/>
        </w:rPr>
        <w:t xml:space="preserve"> </w:t>
      </w:r>
      <w:r w:rsidR="001A41F7" w:rsidRPr="0086531D">
        <w:rPr>
          <w:color w:val="000000"/>
          <w:sz w:val="24"/>
          <w:szCs w:val="24"/>
        </w:rPr>
        <w:sym w:font="HQPB5" w:char="F028"/>
      </w:r>
      <w:r w:rsidR="001A41F7" w:rsidRPr="0086531D">
        <w:rPr>
          <w:color w:val="000000"/>
          <w:sz w:val="24"/>
          <w:szCs w:val="24"/>
        </w:rPr>
        <w:sym w:font="HQPB1" w:char="F023"/>
      </w:r>
      <w:r w:rsidR="001A41F7" w:rsidRPr="0086531D">
        <w:rPr>
          <w:color w:val="000000"/>
          <w:sz w:val="24"/>
          <w:szCs w:val="24"/>
        </w:rPr>
        <w:sym w:font="HQPB2" w:char="F071"/>
      </w:r>
      <w:r w:rsidR="001A41F7" w:rsidRPr="0086531D">
        <w:rPr>
          <w:color w:val="000000"/>
          <w:sz w:val="24"/>
          <w:szCs w:val="24"/>
        </w:rPr>
        <w:sym w:font="HQPB4" w:char="F0E8"/>
      </w:r>
      <w:r w:rsidR="001A41F7" w:rsidRPr="0086531D">
        <w:rPr>
          <w:color w:val="000000"/>
          <w:sz w:val="24"/>
          <w:szCs w:val="24"/>
        </w:rPr>
        <w:sym w:font="HQPB2" w:char="F03D"/>
      </w:r>
      <w:r w:rsidR="001A41F7" w:rsidRPr="0086531D">
        <w:rPr>
          <w:color w:val="000000"/>
          <w:sz w:val="24"/>
          <w:szCs w:val="24"/>
        </w:rPr>
        <w:sym w:font="HQPB4" w:char="F0CF"/>
      </w:r>
      <w:r w:rsidR="001A41F7" w:rsidRPr="0086531D">
        <w:rPr>
          <w:color w:val="000000"/>
          <w:sz w:val="24"/>
          <w:szCs w:val="24"/>
        </w:rPr>
        <w:sym w:font="HQPB1" w:char="F046"/>
      </w:r>
      <w:r w:rsidR="001A41F7" w:rsidRPr="0086531D">
        <w:rPr>
          <w:color w:val="000000"/>
          <w:sz w:val="24"/>
          <w:szCs w:val="24"/>
        </w:rPr>
        <w:sym w:font="HQPB4" w:char="F0E8"/>
      </w:r>
      <w:r w:rsidR="001A41F7" w:rsidRPr="0086531D">
        <w:rPr>
          <w:color w:val="000000"/>
          <w:sz w:val="24"/>
          <w:szCs w:val="24"/>
        </w:rPr>
        <w:sym w:font="HQPB2" w:char="F025"/>
      </w:r>
      <w:r w:rsidR="001A41F7" w:rsidRPr="0086531D">
        <w:rPr>
          <w:color w:val="000000"/>
          <w:sz w:val="24"/>
          <w:szCs w:val="24"/>
        </w:rPr>
        <w:sym w:font="HQPB5" w:char="F075"/>
      </w:r>
      <w:r w:rsidR="001A41F7" w:rsidRPr="0086531D">
        <w:rPr>
          <w:color w:val="000000"/>
          <w:sz w:val="24"/>
          <w:szCs w:val="24"/>
        </w:rPr>
        <w:sym w:font="HQPB2" w:char="F072"/>
      </w:r>
      <w:r w:rsidR="001A41F7" w:rsidRPr="0086531D">
        <w:rPr>
          <w:color w:val="000000"/>
          <w:sz w:val="24"/>
          <w:szCs w:val="24"/>
          <w:rtl/>
        </w:rPr>
        <w:t xml:space="preserve"> </w:t>
      </w:r>
      <w:r w:rsidR="001A41F7" w:rsidRPr="0086531D">
        <w:rPr>
          <w:color w:val="000000"/>
          <w:sz w:val="24"/>
          <w:szCs w:val="24"/>
        </w:rPr>
        <w:sym w:font="HQPB4" w:char="F0A8"/>
      </w:r>
      <w:r w:rsidR="001A41F7" w:rsidRPr="0086531D">
        <w:rPr>
          <w:color w:val="000000"/>
          <w:sz w:val="24"/>
          <w:szCs w:val="24"/>
        </w:rPr>
        <w:sym w:font="HQPB2" w:char="F062"/>
      </w:r>
      <w:r w:rsidR="001A41F7" w:rsidRPr="0086531D">
        <w:rPr>
          <w:color w:val="000000"/>
          <w:sz w:val="24"/>
          <w:szCs w:val="24"/>
        </w:rPr>
        <w:sym w:font="HQPB5" w:char="F074"/>
      </w:r>
      <w:r w:rsidR="001A41F7" w:rsidRPr="0086531D">
        <w:rPr>
          <w:color w:val="000000"/>
          <w:sz w:val="24"/>
          <w:szCs w:val="24"/>
        </w:rPr>
        <w:sym w:font="HQPB1" w:char="F08D"/>
      </w:r>
      <w:r w:rsidR="001A41F7" w:rsidRPr="0086531D">
        <w:rPr>
          <w:color w:val="000000"/>
          <w:sz w:val="24"/>
          <w:szCs w:val="24"/>
        </w:rPr>
        <w:sym w:font="HQPB4" w:char="F0CF"/>
      </w:r>
      <w:r w:rsidR="001A41F7" w:rsidRPr="0086531D">
        <w:rPr>
          <w:color w:val="000000"/>
          <w:sz w:val="24"/>
          <w:szCs w:val="24"/>
        </w:rPr>
        <w:sym w:font="HQPB4" w:char="F065"/>
      </w:r>
      <w:r w:rsidR="001A41F7" w:rsidRPr="0086531D">
        <w:rPr>
          <w:color w:val="000000"/>
          <w:sz w:val="24"/>
          <w:szCs w:val="24"/>
        </w:rPr>
        <w:sym w:font="HQPB1" w:char="F0FF"/>
      </w:r>
      <w:r w:rsidR="001A41F7" w:rsidRPr="0086531D">
        <w:rPr>
          <w:color w:val="000000"/>
          <w:sz w:val="24"/>
          <w:szCs w:val="24"/>
        </w:rPr>
        <w:sym w:font="HQPB5" w:char="F078"/>
      </w:r>
      <w:r w:rsidR="001A41F7" w:rsidRPr="0086531D">
        <w:rPr>
          <w:color w:val="000000"/>
          <w:sz w:val="24"/>
          <w:szCs w:val="24"/>
        </w:rPr>
        <w:sym w:font="HQPB2" w:char="F02E"/>
      </w:r>
      <w:r w:rsidR="001A41F7" w:rsidRPr="0086531D">
        <w:rPr>
          <w:color w:val="000000"/>
          <w:sz w:val="24"/>
          <w:szCs w:val="24"/>
        </w:rPr>
        <w:sym w:font="HQPB5" w:char="F05F"/>
      </w:r>
      <w:r w:rsidR="001A41F7" w:rsidRPr="0086531D">
        <w:rPr>
          <w:color w:val="000000"/>
          <w:sz w:val="24"/>
          <w:szCs w:val="24"/>
        </w:rPr>
        <w:sym w:font="HQPB2" w:char="F07B"/>
      </w:r>
      <w:r w:rsidR="001A41F7" w:rsidRPr="0086531D">
        <w:rPr>
          <w:color w:val="000000"/>
          <w:sz w:val="24"/>
          <w:szCs w:val="24"/>
          <w:rtl/>
        </w:rPr>
        <w:t xml:space="preserve"> </w:t>
      </w:r>
      <w:r w:rsidR="001A41F7" w:rsidRPr="0086531D">
        <w:rPr>
          <w:color w:val="000000"/>
          <w:sz w:val="24"/>
          <w:szCs w:val="24"/>
        </w:rPr>
        <w:sym w:font="HQPB4" w:char="F0F6"/>
      </w:r>
      <w:r w:rsidR="001A41F7" w:rsidRPr="0086531D">
        <w:rPr>
          <w:color w:val="000000"/>
          <w:sz w:val="24"/>
          <w:szCs w:val="24"/>
        </w:rPr>
        <w:sym w:font="HQPB2" w:char="F04E"/>
      </w:r>
      <w:r w:rsidR="001A41F7" w:rsidRPr="0086531D">
        <w:rPr>
          <w:color w:val="000000"/>
          <w:sz w:val="24"/>
          <w:szCs w:val="24"/>
        </w:rPr>
        <w:sym w:font="HQPB4" w:char="F0E5"/>
      </w:r>
      <w:r w:rsidR="001A41F7" w:rsidRPr="0086531D">
        <w:rPr>
          <w:color w:val="000000"/>
          <w:sz w:val="24"/>
          <w:szCs w:val="24"/>
        </w:rPr>
        <w:sym w:font="HQPB2" w:char="F06B"/>
      </w:r>
      <w:r w:rsidR="001A41F7" w:rsidRPr="0086531D">
        <w:rPr>
          <w:color w:val="000000"/>
          <w:sz w:val="24"/>
          <w:szCs w:val="24"/>
        </w:rPr>
        <w:sym w:font="HQPB4" w:char="F0F7"/>
      </w:r>
      <w:r w:rsidR="001A41F7" w:rsidRPr="0086531D">
        <w:rPr>
          <w:color w:val="000000"/>
          <w:sz w:val="24"/>
          <w:szCs w:val="24"/>
        </w:rPr>
        <w:sym w:font="HQPB2" w:char="F05D"/>
      </w:r>
      <w:r w:rsidR="001A41F7" w:rsidRPr="0086531D">
        <w:rPr>
          <w:color w:val="000000"/>
          <w:sz w:val="24"/>
          <w:szCs w:val="24"/>
        </w:rPr>
        <w:sym w:font="HQPB5" w:char="F074"/>
      </w:r>
      <w:r w:rsidR="001A41F7" w:rsidRPr="0086531D">
        <w:rPr>
          <w:color w:val="000000"/>
          <w:sz w:val="24"/>
          <w:szCs w:val="24"/>
        </w:rPr>
        <w:sym w:font="HQPB1" w:char="F0E3"/>
      </w:r>
      <w:r w:rsidR="001A41F7" w:rsidRPr="0086531D">
        <w:rPr>
          <w:color w:val="000000"/>
          <w:sz w:val="24"/>
          <w:szCs w:val="24"/>
          <w:rtl/>
        </w:rPr>
        <w:t xml:space="preserve"> </w:t>
      </w:r>
      <w:r w:rsidR="001A41F7" w:rsidRPr="0086531D">
        <w:rPr>
          <w:color w:val="000000"/>
          <w:sz w:val="24"/>
          <w:szCs w:val="24"/>
        </w:rPr>
        <w:sym w:font="HQPB4" w:char="F0F6"/>
      </w:r>
      <w:r w:rsidR="001A41F7" w:rsidRPr="0086531D">
        <w:rPr>
          <w:color w:val="000000"/>
          <w:sz w:val="24"/>
          <w:szCs w:val="24"/>
        </w:rPr>
        <w:sym w:font="HQPB2" w:char="F04E"/>
      </w:r>
      <w:r w:rsidR="001A41F7" w:rsidRPr="0086531D">
        <w:rPr>
          <w:color w:val="000000"/>
          <w:sz w:val="24"/>
          <w:szCs w:val="24"/>
        </w:rPr>
        <w:sym w:font="HQPB4" w:char="F0CD"/>
      </w:r>
      <w:r w:rsidR="001A41F7" w:rsidRPr="0086531D">
        <w:rPr>
          <w:color w:val="000000"/>
          <w:sz w:val="24"/>
          <w:szCs w:val="24"/>
        </w:rPr>
        <w:sym w:font="HQPB2" w:char="F06B"/>
      </w:r>
      <w:r w:rsidR="001A41F7" w:rsidRPr="0086531D">
        <w:rPr>
          <w:color w:val="000000"/>
          <w:sz w:val="24"/>
          <w:szCs w:val="24"/>
        </w:rPr>
        <w:sym w:font="HQPB4" w:char="F0CC"/>
      </w:r>
      <w:r w:rsidR="001A41F7" w:rsidRPr="0086531D">
        <w:rPr>
          <w:color w:val="000000"/>
          <w:sz w:val="24"/>
          <w:szCs w:val="24"/>
        </w:rPr>
        <w:sym w:font="HQPB1" w:char="F045"/>
      </w:r>
      <w:r w:rsidR="001A41F7" w:rsidRPr="0086531D">
        <w:rPr>
          <w:color w:val="000000"/>
          <w:sz w:val="24"/>
          <w:szCs w:val="24"/>
        </w:rPr>
        <w:sym w:font="HQPB1" w:char="F024"/>
      </w:r>
      <w:r w:rsidR="001A41F7" w:rsidRPr="0086531D">
        <w:rPr>
          <w:color w:val="000000"/>
          <w:sz w:val="24"/>
          <w:szCs w:val="24"/>
        </w:rPr>
        <w:sym w:font="HQPB5" w:char="F074"/>
      </w:r>
      <w:r w:rsidR="001A41F7" w:rsidRPr="0086531D">
        <w:rPr>
          <w:color w:val="000000"/>
          <w:sz w:val="24"/>
          <w:szCs w:val="24"/>
        </w:rPr>
        <w:sym w:font="HQPB2" w:char="F0AB"/>
      </w:r>
      <w:r w:rsidR="001A41F7" w:rsidRPr="0086531D">
        <w:rPr>
          <w:color w:val="000000"/>
          <w:sz w:val="24"/>
          <w:szCs w:val="24"/>
        </w:rPr>
        <w:sym w:font="HQPB4" w:char="F0CD"/>
      </w:r>
      <w:r w:rsidR="001A41F7" w:rsidRPr="0086531D">
        <w:rPr>
          <w:color w:val="000000"/>
          <w:sz w:val="24"/>
          <w:szCs w:val="24"/>
        </w:rPr>
        <w:sym w:font="HQPB4" w:char="F068"/>
      </w:r>
      <w:r w:rsidR="001A41F7" w:rsidRPr="0086531D">
        <w:rPr>
          <w:color w:val="000000"/>
          <w:sz w:val="24"/>
          <w:szCs w:val="24"/>
        </w:rPr>
        <w:sym w:font="HQPB2" w:char="F08B"/>
      </w:r>
      <w:r w:rsidR="001A41F7" w:rsidRPr="0086531D">
        <w:rPr>
          <w:color w:val="000000"/>
          <w:sz w:val="24"/>
          <w:szCs w:val="24"/>
        </w:rPr>
        <w:sym w:font="HQPB5" w:char="F079"/>
      </w:r>
      <w:r w:rsidR="001A41F7" w:rsidRPr="0086531D">
        <w:rPr>
          <w:color w:val="000000"/>
          <w:sz w:val="24"/>
          <w:szCs w:val="24"/>
        </w:rPr>
        <w:sym w:font="HQPB1" w:char="F099"/>
      </w:r>
      <w:r w:rsidR="001A41F7" w:rsidRPr="0086531D">
        <w:rPr>
          <w:rFonts w:ascii="QCF_BSML" w:eastAsia="Calibri" w:hAnsi="QCF_BSML" w:cs="QCF_BSML"/>
          <w:b/>
          <w:bCs/>
          <w:color w:val="000000"/>
          <w:sz w:val="24"/>
          <w:szCs w:val="24"/>
          <w:rtl/>
        </w:rPr>
        <w:t xml:space="preserve"> </w:t>
      </w:r>
      <w:r w:rsidR="008407F7" w:rsidRPr="0086531D">
        <w:rPr>
          <w:rFonts w:ascii="Msh Quraan1" w:hAnsi="Msh Quraan1"/>
          <w:b/>
          <w:bCs/>
          <w:sz w:val="24"/>
          <w:szCs w:val="24"/>
        </w:rPr>
        <w:t></w:t>
      </w:r>
      <w:r w:rsidR="001A41F7" w:rsidRPr="0086531D">
        <w:rPr>
          <w:rFonts w:ascii="QCF_BSML" w:eastAsia="Calibri" w:hAnsi="QCF_BSML" w:hint="cs"/>
          <w:color w:val="000000"/>
          <w:sz w:val="24"/>
          <w:szCs w:val="24"/>
          <w:rtl/>
        </w:rPr>
        <w:t>(آل عمران:195)</w:t>
      </w:r>
      <w:r w:rsidR="00712FDC" w:rsidRPr="0086531D">
        <w:rPr>
          <w:rFonts w:ascii="QCF_BSML" w:eastAsia="Calibri" w:hAnsi="QCF_BSML" w:hint="cs"/>
          <w:color w:val="000000"/>
          <w:sz w:val="24"/>
          <w:szCs w:val="24"/>
          <w:rtl/>
        </w:rPr>
        <w:t>،</w:t>
      </w:r>
      <w:r w:rsidR="00D571E9" w:rsidRPr="0086531D">
        <w:rPr>
          <w:rFonts w:hint="cs"/>
          <w:sz w:val="24"/>
          <w:szCs w:val="24"/>
          <w:rtl/>
        </w:rPr>
        <w:t xml:space="preserve"> </w:t>
      </w:r>
      <w:r w:rsidR="0093653E" w:rsidRPr="00A1325E">
        <w:rPr>
          <w:rFonts w:hint="cs"/>
          <w:rtl/>
          <w:lang w:bidi="ar-JO"/>
        </w:rPr>
        <w:t>(</w:t>
      </w:r>
      <w:r w:rsidR="0093653E" w:rsidRPr="00A1325E">
        <w:rPr>
          <w:rtl/>
          <w:lang w:bidi="ar-JO"/>
        </w:rPr>
        <w:t>لأكفرن</w:t>
      </w:r>
      <w:r w:rsidR="0093653E" w:rsidRPr="00A1325E">
        <w:rPr>
          <w:rFonts w:hint="cs"/>
          <w:rtl/>
          <w:lang w:bidi="ar-JO"/>
        </w:rPr>
        <w:t>)</w:t>
      </w:r>
      <w:r w:rsidR="0093653E" w:rsidRPr="00A1325E">
        <w:rPr>
          <w:rtl/>
          <w:lang w:bidi="ar-JO"/>
        </w:rPr>
        <w:t xml:space="preserve">: جواب قسم محذوف، والقسم </w:t>
      </w:r>
      <w:r w:rsidR="0093653E" w:rsidRPr="00A1325E">
        <w:rPr>
          <w:rFonts w:hint="cs"/>
          <w:rtl/>
          <w:lang w:bidi="ar-JO"/>
        </w:rPr>
        <w:t>وجوابه</w:t>
      </w:r>
      <w:r w:rsidR="0093653E" w:rsidRPr="00A1325E">
        <w:rPr>
          <w:rtl/>
          <w:lang w:bidi="ar-JO"/>
        </w:rPr>
        <w:t xml:space="preserve"> خبر عن</w:t>
      </w:r>
      <w:r w:rsidR="0093653E" w:rsidRPr="00A1325E">
        <w:rPr>
          <w:rFonts w:hint="cs"/>
          <w:rtl/>
          <w:lang w:bidi="ar-JO"/>
        </w:rPr>
        <w:t xml:space="preserve"> الذين، </w:t>
      </w:r>
      <w:r w:rsidR="00243658" w:rsidRPr="00A1325E">
        <w:rPr>
          <w:rtl/>
          <w:lang w:bidi="ar-JO"/>
        </w:rPr>
        <w:t>ونظيرها قوله:</w:t>
      </w:r>
      <w:r w:rsidR="00712FDC" w:rsidRPr="00A1325E">
        <w:rPr>
          <w:rFonts w:hint="cs"/>
          <w:rtl/>
          <w:lang w:bidi="ar-JO"/>
        </w:rPr>
        <w:t xml:space="preserve"> </w:t>
      </w:r>
      <w:r w:rsidR="0093653E" w:rsidRPr="00A1325E">
        <w:rPr>
          <w:rFonts w:hint="cs"/>
          <w:rtl/>
          <w:lang w:bidi="ar-JO"/>
        </w:rPr>
        <w:t>(</w:t>
      </w:r>
      <w:r w:rsidR="0093653E" w:rsidRPr="00A1325E">
        <w:rPr>
          <w:rtl/>
          <w:lang w:bidi="ar-JO"/>
        </w:rPr>
        <w:t>والذين جاهدوا فينا</w:t>
      </w:r>
      <w:r w:rsidR="005B360F" w:rsidRPr="00A1325E">
        <w:rPr>
          <w:rFonts w:hint="cs"/>
          <w:rtl/>
          <w:lang w:bidi="ar-JO"/>
        </w:rPr>
        <w:t xml:space="preserve"> </w:t>
      </w:r>
      <w:r w:rsidR="0093653E" w:rsidRPr="00A1325E">
        <w:rPr>
          <w:rtl/>
          <w:lang w:bidi="ar-JO"/>
        </w:rPr>
        <w:t>لنهدينهم سبلنا</w:t>
      </w:r>
      <w:r w:rsidR="0093653E" w:rsidRPr="00A1325E">
        <w:rPr>
          <w:rFonts w:hint="cs"/>
          <w:rtl/>
          <w:lang w:bidi="ar-JO"/>
        </w:rPr>
        <w:t>)</w:t>
      </w:r>
      <w:r w:rsidR="00712FDC" w:rsidRPr="00A1325E">
        <w:rPr>
          <w:rFonts w:hint="cs"/>
          <w:rtl/>
          <w:lang w:bidi="ar-JO"/>
        </w:rPr>
        <w:t>.</w:t>
      </w:r>
      <w:r w:rsidR="00434636" w:rsidRPr="00A1325E">
        <w:rPr>
          <w:rFonts w:ascii="Times New Roman" w:eastAsia="Times New Roman" w:hAnsi="Times New Roman"/>
          <w:vertAlign w:val="superscript"/>
          <w:rtl/>
        </w:rPr>
        <w:t>(</w:t>
      </w:r>
      <w:r w:rsidR="00434636" w:rsidRPr="00A1325E">
        <w:rPr>
          <w:rFonts w:ascii="Times New Roman" w:eastAsia="Times New Roman" w:hAnsi="Times New Roman"/>
          <w:vertAlign w:val="superscript"/>
          <w:rtl/>
        </w:rPr>
        <w:footnoteReference w:id="838"/>
      </w:r>
      <w:r w:rsidR="00434636" w:rsidRPr="00A1325E">
        <w:rPr>
          <w:rFonts w:ascii="Times New Roman" w:eastAsia="Times New Roman" w:hAnsi="Times New Roman"/>
          <w:vertAlign w:val="superscript"/>
          <w:rtl/>
        </w:rPr>
        <w:t>)</w:t>
      </w:r>
      <w:r w:rsidR="00CD70C9" w:rsidRPr="00A1325E">
        <w:rPr>
          <w:rFonts w:hint="cs"/>
          <w:b/>
          <w:bCs/>
          <w:rtl/>
          <w:lang w:bidi="ar-JO"/>
        </w:rPr>
        <w:t>(</w:t>
      </w:r>
      <w:r w:rsidR="005D6944" w:rsidRPr="00A1325E">
        <w:rPr>
          <w:rFonts w:hint="cs"/>
          <w:b/>
          <w:bCs/>
          <w:rtl/>
          <w:lang w:bidi="ar-JO"/>
        </w:rPr>
        <w:t>ا</w:t>
      </w:r>
      <w:r w:rsidR="00CD70C9" w:rsidRPr="00A1325E">
        <w:rPr>
          <w:rFonts w:hint="cs"/>
          <w:b/>
          <w:bCs/>
          <w:rtl/>
          <w:lang w:bidi="ar-JO"/>
        </w:rPr>
        <w:t>هـ)</w:t>
      </w:r>
    </w:p>
    <w:p w:rsidR="00EA0C2C" w:rsidRPr="00A1325E" w:rsidRDefault="00712FDC" w:rsidP="007526E1">
      <w:pPr>
        <w:pStyle w:val="ac"/>
        <w:spacing w:line="360" w:lineRule="auto"/>
        <w:jc w:val="both"/>
        <w:rPr>
          <w:rFonts w:ascii="Times New Roman" w:eastAsia="Times New Roman" w:hAnsi="Times New Roman"/>
          <w:vertAlign w:val="superscript"/>
          <w:rtl/>
        </w:rPr>
      </w:pPr>
      <w:r w:rsidRPr="00261091">
        <w:rPr>
          <w:rFonts w:hint="cs"/>
          <w:b/>
          <w:bCs/>
          <w:sz w:val="32"/>
          <w:szCs w:val="32"/>
          <w:rtl/>
          <w:lang w:bidi="ar-JO"/>
        </w:rPr>
        <w:t>و</w:t>
      </w:r>
      <w:r w:rsidR="006D70D2" w:rsidRPr="00261091">
        <w:rPr>
          <w:rFonts w:hint="cs"/>
          <w:b/>
          <w:bCs/>
          <w:sz w:val="32"/>
          <w:szCs w:val="32"/>
          <w:rtl/>
          <w:lang w:bidi="ar-JO"/>
        </w:rPr>
        <w:t>المعنى:</w:t>
      </w:r>
      <w:r w:rsidR="006D70D2" w:rsidRPr="00A1325E">
        <w:rPr>
          <w:rFonts w:hint="cs"/>
          <w:rtl/>
          <w:lang w:bidi="ar-JO"/>
        </w:rPr>
        <w:t xml:space="preserve"> </w:t>
      </w:r>
      <w:r w:rsidR="002609DC" w:rsidRPr="00A1325E">
        <w:rPr>
          <w:rFonts w:hint="cs"/>
          <w:rtl/>
          <w:lang w:bidi="ar-JO"/>
        </w:rPr>
        <w:t>"</w:t>
      </w:r>
      <w:r w:rsidR="002609DC" w:rsidRPr="00A1325E">
        <w:rPr>
          <w:rtl/>
          <w:lang w:bidi="ar-JO"/>
        </w:rPr>
        <w:t>أي واللَّهِ لأكفِّرن، والجملةُ القسميةُ خبرٌ للمبتدأ الذي هو الموصولُ، وهذا تصريحٌ بوعد ما سأله الداعون بخصوصه بعد ما وَعَد ذلك عموماً</w:t>
      </w:r>
      <w:r w:rsidR="002609DC" w:rsidRPr="00A1325E">
        <w:rPr>
          <w:rFonts w:hint="cs"/>
          <w:rtl/>
          <w:lang w:bidi="ar-JO"/>
        </w:rPr>
        <w:t>".</w:t>
      </w:r>
      <w:r w:rsidR="00434636" w:rsidRPr="00A1325E">
        <w:rPr>
          <w:rFonts w:ascii="Times New Roman" w:eastAsia="Times New Roman" w:hAnsi="Times New Roman"/>
          <w:vertAlign w:val="superscript"/>
          <w:rtl/>
        </w:rPr>
        <w:t>(</w:t>
      </w:r>
      <w:r w:rsidR="00434636" w:rsidRPr="00A1325E">
        <w:rPr>
          <w:rFonts w:ascii="Times New Roman" w:eastAsia="Times New Roman" w:hAnsi="Times New Roman"/>
          <w:vertAlign w:val="superscript"/>
          <w:rtl/>
        </w:rPr>
        <w:footnoteReference w:id="839"/>
      </w:r>
      <w:r w:rsidR="00434636" w:rsidRPr="00A1325E">
        <w:rPr>
          <w:rFonts w:ascii="Times New Roman" w:eastAsia="Times New Roman" w:hAnsi="Times New Roman"/>
          <w:vertAlign w:val="superscript"/>
          <w:rtl/>
        </w:rPr>
        <w:t>)</w:t>
      </w:r>
    </w:p>
    <w:p w:rsidR="00712FDC" w:rsidRPr="0086531D" w:rsidRDefault="00712FDC" w:rsidP="005F03C1">
      <w:pPr>
        <w:pStyle w:val="ac"/>
        <w:spacing w:line="360" w:lineRule="auto"/>
        <w:jc w:val="both"/>
        <w:rPr>
          <w:b/>
          <w:bCs/>
          <w:sz w:val="32"/>
          <w:szCs w:val="32"/>
          <w:rtl/>
          <w:lang w:bidi="ar-JO"/>
        </w:rPr>
      </w:pPr>
      <w:r w:rsidRPr="0086531D">
        <w:rPr>
          <w:rFonts w:hint="cs"/>
          <w:b/>
          <w:bCs/>
          <w:sz w:val="32"/>
          <w:szCs w:val="32"/>
          <w:rtl/>
          <w:lang w:bidi="ar-JO"/>
        </w:rPr>
        <w:t>ثالثاً: التعبير بالجمل الفعلية</w:t>
      </w:r>
    </w:p>
    <w:p w:rsidR="00B264D5" w:rsidRPr="00A1325E" w:rsidRDefault="00712FDC" w:rsidP="005F03C1">
      <w:pPr>
        <w:pStyle w:val="ac"/>
        <w:jc w:val="both"/>
        <w:rPr>
          <w:rtl/>
          <w:lang w:bidi="ar-JO"/>
        </w:rPr>
      </w:pPr>
      <w:r w:rsidRPr="00A1325E">
        <w:rPr>
          <w:rFonts w:hint="cs"/>
          <w:rtl/>
          <w:lang w:bidi="ar-JO"/>
        </w:rPr>
        <w:t>ومن الأمثلة على ذلك:</w:t>
      </w:r>
    </w:p>
    <w:p w:rsidR="00434636" w:rsidRPr="00A1325E" w:rsidRDefault="000C242D" w:rsidP="00A26EF1">
      <w:pPr>
        <w:pStyle w:val="ac"/>
        <w:spacing w:line="360" w:lineRule="auto"/>
        <w:jc w:val="both"/>
        <w:rPr>
          <w:rtl/>
        </w:rPr>
      </w:pPr>
      <w:r w:rsidRPr="0086531D">
        <w:rPr>
          <w:rFonts w:hint="cs"/>
          <w:b/>
          <w:bCs/>
          <w:sz w:val="32"/>
          <w:szCs w:val="32"/>
          <w:rtl/>
          <w:lang w:bidi="ar-JO"/>
        </w:rPr>
        <w:t>المثال الأول:</w:t>
      </w:r>
      <w:r w:rsidRPr="0086531D">
        <w:rPr>
          <w:rFonts w:hint="cs"/>
          <w:sz w:val="32"/>
          <w:szCs w:val="32"/>
          <w:rtl/>
          <w:lang w:bidi="ar-JO"/>
        </w:rPr>
        <w:t xml:space="preserve"> </w:t>
      </w:r>
      <w:r w:rsidRPr="0086531D">
        <w:rPr>
          <w:rFonts w:hint="cs"/>
          <w:b/>
          <w:bCs/>
          <w:sz w:val="32"/>
          <w:szCs w:val="32"/>
          <w:rtl/>
          <w:lang w:bidi="ar-JO"/>
        </w:rPr>
        <w:t xml:space="preserve">ما قال الشيخ </w:t>
      </w:r>
      <w:r w:rsidR="00C52F70" w:rsidRPr="0086531D">
        <w:rPr>
          <w:rFonts w:hint="cs"/>
          <w:b/>
          <w:bCs/>
          <w:sz w:val="32"/>
          <w:szCs w:val="32"/>
          <w:rtl/>
          <w:lang w:bidi="ar-JO"/>
        </w:rPr>
        <w:t>عضيمة في بيان قوله</w:t>
      </w:r>
      <w:r w:rsidRPr="0086531D">
        <w:rPr>
          <w:rFonts w:hint="cs"/>
          <w:b/>
          <w:bCs/>
          <w:sz w:val="32"/>
          <w:szCs w:val="32"/>
          <w:rtl/>
          <w:lang w:bidi="ar-JO"/>
        </w:rPr>
        <w:t xml:space="preserve"> تعالى:</w:t>
      </w:r>
      <w:r w:rsidRPr="00A1325E">
        <w:rPr>
          <w:rFonts w:hint="cs"/>
          <w:rtl/>
          <w:lang w:bidi="ar-JO"/>
        </w:rPr>
        <w:t xml:space="preserve"> </w:t>
      </w:r>
      <w:r w:rsidR="009D4C46" w:rsidRPr="0086531D">
        <w:rPr>
          <w:rFonts w:ascii="Msh Quraan1" w:hAnsi="Msh Quraan1"/>
          <w:b/>
          <w:bCs/>
          <w:sz w:val="24"/>
          <w:szCs w:val="24"/>
        </w:rPr>
        <w:t></w:t>
      </w:r>
      <w:r w:rsidR="009D4C46" w:rsidRPr="0086531D">
        <w:rPr>
          <w:sz w:val="24"/>
          <w:szCs w:val="24"/>
          <w:lang w:bidi="ar-JO"/>
        </w:rPr>
        <w:t xml:space="preserve"> </w:t>
      </w:r>
      <w:r w:rsidR="009D4C46" w:rsidRPr="0086531D">
        <w:rPr>
          <w:rFonts w:ascii="QCF_BSML" w:eastAsia="Calibri" w:hAnsi="QCF_BSML" w:cs="QCF_BSML" w:hint="cs"/>
          <w:b/>
          <w:bCs/>
          <w:color w:val="000000"/>
          <w:sz w:val="24"/>
          <w:szCs w:val="24"/>
          <w:rtl/>
        </w:rPr>
        <w:t xml:space="preserve"> </w:t>
      </w:r>
      <w:r w:rsidRPr="0086531D">
        <w:rPr>
          <w:color w:val="000000"/>
          <w:sz w:val="24"/>
          <w:szCs w:val="24"/>
        </w:rPr>
        <w:t xml:space="preserve"> </w:t>
      </w:r>
      <w:r w:rsidRPr="0086531D">
        <w:rPr>
          <w:color w:val="000000"/>
          <w:sz w:val="24"/>
          <w:szCs w:val="24"/>
        </w:rPr>
        <w:sym w:font="HQPB1" w:char="F024"/>
      </w:r>
      <w:r w:rsidRPr="0086531D">
        <w:rPr>
          <w:color w:val="000000"/>
          <w:sz w:val="24"/>
          <w:szCs w:val="24"/>
        </w:rPr>
        <w:sym w:font="HQPB5" w:char="F070"/>
      </w:r>
      <w:r w:rsidRPr="0086531D">
        <w:rPr>
          <w:color w:val="000000"/>
          <w:sz w:val="24"/>
          <w:szCs w:val="24"/>
        </w:rPr>
        <w:sym w:font="HQPB2" w:char="F06B"/>
      </w:r>
      <w:r w:rsidRPr="0086531D">
        <w:rPr>
          <w:color w:val="000000"/>
          <w:sz w:val="24"/>
          <w:szCs w:val="24"/>
        </w:rPr>
        <w:sym w:font="HQPB4" w:char="F09A"/>
      </w:r>
      <w:r w:rsidRPr="0086531D">
        <w:rPr>
          <w:color w:val="000000"/>
          <w:sz w:val="24"/>
          <w:szCs w:val="24"/>
        </w:rPr>
        <w:sym w:font="HQPB2" w:char="F089"/>
      </w:r>
      <w:r w:rsidRPr="0086531D">
        <w:rPr>
          <w:color w:val="000000"/>
          <w:sz w:val="24"/>
          <w:szCs w:val="24"/>
        </w:rPr>
        <w:sym w:font="HQPB5" w:char="F072"/>
      </w:r>
      <w:r w:rsidRPr="0086531D">
        <w:rPr>
          <w:color w:val="000000"/>
          <w:sz w:val="24"/>
          <w:szCs w:val="24"/>
        </w:rPr>
        <w:sym w:font="HQPB1" w:char="F027"/>
      </w:r>
      <w:r w:rsidRPr="0086531D">
        <w:rPr>
          <w:color w:val="000000"/>
          <w:sz w:val="24"/>
          <w:szCs w:val="24"/>
        </w:rPr>
        <w:sym w:font="HQPB5" w:char="F0AF"/>
      </w:r>
      <w:r w:rsidRPr="0086531D">
        <w:rPr>
          <w:color w:val="000000"/>
          <w:sz w:val="24"/>
          <w:szCs w:val="24"/>
        </w:rPr>
        <w:sym w:font="HQPB2" w:char="F0BB"/>
      </w:r>
      <w:r w:rsidRPr="0086531D">
        <w:rPr>
          <w:color w:val="000000"/>
          <w:sz w:val="24"/>
          <w:szCs w:val="24"/>
        </w:rPr>
        <w:sym w:font="HQPB5" w:char="F074"/>
      </w:r>
      <w:r w:rsidRPr="0086531D">
        <w:rPr>
          <w:color w:val="000000"/>
          <w:sz w:val="24"/>
          <w:szCs w:val="24"/>
        </w:rPr>
        <w:sym w:font="HQPB2" w:char="F083"/>
      </w:r>
      <w:r w:rsidRPr="0086531D">
        <w:rPr>
          <w:color w:val="000000"/>
          <w:sz w:val="24"/>
          <w:szCs w:val="24"/>
          <w:rtl/>
        </w:rPr>
        <w:t xml:space="preserve"> </w:t>
      </w:r>
      <w:r w:rsidRPr="0086531D">
        <w:rPr>
          <w:color w:val="000000"/>
          <w:sz w:val="24"/>
          <w:szCs w:val="24"/>
        </w:rPr>
        <w:sym w:font="HQPB5" w:char="F074"/>
      </w:r>
      <w:r w:rsidRPr="0086531D">
        <w:rPr>
          <w:color w:val="000000"/>
          <w:sz w:val="24"/>
          <w:szCs w:val="24"/>
        </w:rPr>
        <w:sym w:font="HQPB2" w:char="F0FB"/>
      </w:r>
      <w:r w:rsidRPr="0086531D">
        <w:rPr>
          <w:color w:val="000000"/>
          <w:sz w:val="24"/>
          <w:szCs w:val="24"/>
        </w:rPr>
        <w:sym w:font="HQPB2" w:char="F0EF"/>
      </w:r>
      <w:r w:rsidRPr="0086531D">
        <w:rPr>
          <w:color w:val="000000"/>
          <w:sz w:val="24"/>
          <w:szCs w:val="24"/>
        </w:rPr>
        <w:sym w:font="HQPB4" w:char="F0CF"/>
      </w:r>
      <w:r w:rsidRPr="0086531D">
        <w:rPr>
          <w:color w:val="000000"/>
          <w:sz w:val="24"/>
          <w:szCs w:val="24"/>
        </w:rPr>
        <w:sym w:font="HQPB3" w:char="F025"/>
      </w:r>
      <w:r w:rsidRPr="0086531D">
        <w:rPr>
          <w:color w:val="000000"/>
          <w:sz w:val="24"/>
          <w:szCs w:val="24"/>
        </w:rPr>
        <w:sym w:font="HQPB4" w:char="F0A9"/>
      </w:r>
      <w:r w:rsidRPr="0086531D">
        <w:rPr>
          <w:color w:val="000000"/>
          <w:sz w:val="24"/>
          <w:szCs w:val="24"/>
        </w:rPr>
        <w:sym w:font="HQPB3" w:char="F021"/>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5" w:char="F028"/>
      </w:r>
      <w:r w:rsidRPr="0086531D">
        <w:rPr>
          <w:color w:val="000000"/>
          <w:sz w:val="24"/>
          <w:szCs w:val="24"/>
        </w:rPr>
        <w:sym w:font="HQPB1" w:char="F023"/>
      </w:r>
      <w:r w:rsidRPr="0086531D">
        <w:rPr>
          <w:color w:val="000000"/>
          <w:sz w:val="24"/>
          <w:szCs w:val="24"/>
        </w:rPr>
        <w:sym w:font="HQPB2" w:char="F071"/>
      </w:r>
      <w:r w:rsidRPr="0086531D">
        <w:rPr>
          <w:color w:val="000000"/>
          <w:sz w:val="24"/>
          <w:szCs w:val="24"/>
        </w:rPr>
        <w:sym w:font="HQPB4" w:char="F0E3"/>
      </w:r>
      <w:r w:rsidRPr="0086531D">
        <w:rPr>
          <w:color w:val="000000"/>
          <w:sz w:val="24"/>
          <w:szCs w:val="24"/>
        </w:rPr>
        <w:sym w:font="HQPB2" w:char="F05A"/>
      </w:r>
      <w:r w:rsidRPr="0086531D">
        <w:rPr>
          <w:color w:val="000000"/>
          <w:sz w:val="24"/>
          <w:szCs w:val="24"/>
        </w:rPr>
        <w:sym w:font="HQPB5" w:char="F074"/>
      </w:r>
      <w:r w:rsidRPr="0086531D">
        <w:rPr>
          <w:color w:val="000000"/>
          <w:sz w:val="24"/>
          <w:szCs w:val="24"/>
        </w:rPr>
        <w:sym w:font="HQPB2" w:char="F042"/>
      </w:r>
      <w:r w:rsidRPr="0086531D">
        <w:rPr>
          <w:color w:val="000000"/>
          <w:sz w:val="24"/>
          <w:szCs w:val="24"/>
        </w:rPr>
        <w:sym w:font="HQPB1" w:char="F023"/>
      </w:r>
      <w:r w:rsidRPr="0086531D">
        <w:rPr>
          <w:color w:val="000000"/>
          <w:sz w:val="24"/>
          <w:szCs w:val="24"/>
        </w:rPr>
        <w:sym w:font="HQPB5" w:char="F075"/>
      </w:r>
      <w:r w:rsidRPr="0086531D">
        <w:rPr>
          <w:color w:val="000000"/>
          <w:sz w:val="24"/>
          <w:szCs w:val="24"/>
        </w:rPr>
        <w:sym w:font="HQPB2" w:char="F0E4"/>
      </w:r>
      <w:r w:rsidRPr="0086531D">
        <w:rPr>
          <w:color w:val="000000"/>
          <w:sz w:val="24"/>
          <w:szCs w:val="24"/>
          <w:rtl/>
        </w:rPr>
        <w:t xml:space="preserve"> </w:t>
      </w:r>
      <w:r w:rsidRPr="0086531D">
        <w:rPr>
          <w:color w:val="000000"/>
          <w:sz w:val="24"/>
          <w:szCs w:val="24"/>
        </w:rPr>
        <w:sym w:font="HQPB2" w:char="F060"/>
      </w:r>
      <w:r w:rsidRPr="0086531D">
        <w:rPr>
          <w:color w:val="000000"/>
          <w:sz w:val="24"/>
          <w:szCs w:val="24"/>
        </w:rPr>
        <w:sym w:font="HQPB5" w:char="F074"/>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4" w:char="F0A3"/>
      </w:r>
      <w:r w:rsidRPr="0086531D">
        <w:rPr>
          <w:color w:val="000000"/>
          <w:sz w:val="24"/>
          <w:szCs w:val="24"/>
        </w:rPr>
        <w:sym w:font="HQPB1" w:char="F089"/>
      </w:r>
      <w:r w:rsidRPr="0086531D">
        <w:rPr>
          <w:color w:val="000000"/>
          <w:sz w:val="24"/>
          <w:szCs w:val="24"/>
        </w:rPr>
        <w:sym w:font="HQPB5" w:char="F073"/>
      </w:r>
      <w:r w:rsidRPr="0086531D">
        <w:rPr>
          <w:color w:val="000000"/>
          <w:sz w:val="24"/>
          <w:szCs w:val="24"/>
        </w:rPr>
        <w:sym w:font="HQPB1" w:char="F03F"/>
      </w:r>
      <w:r w:rsidRPr="0086531D">
        <w:rPr>
          <w:color w:val="000000"/>
          <w:sz w:val="24"/>
          <w:szCs w:val="24"/>
        </w:rPr>
        <w:sym w:font="HQPB4" w:char="F0F6"/>
      </w:r>
      <w:r w:rsidRPr="0086531D">
        <w:rPr>
          <w:color w:val="000000"/>
          <w:sz w:val="24"/>
          <w:szCs w:val="24"/>
        </w:rPr>
        <w:sym w:font="HQPB1" w:char="F08D"/>
      </w:r>
      <w:r w:rsidRPr="0086531D">
        <w:rPr>
          <w:color w:val="000000"/>
          <w:sz w:val="24"/>
          <w:szCs w:val="24"/>
        </w:rPr>
        <w:sym w:font="HQPB5" w:char="F074"/>
      </w:r>
      <w:r w:rsidRPr="0086531D">
        <w:rPr>
          <w:color w:val="000000"/>
          <w:sz w:val="24"/>
          <w:szCs w:val="24"/>
        </w:rPr>
        <w:sym w:font="HQPB2" w:char="F083"/>
      </w:r>
      <w:r w:rsidRPr="0086531D">
        <w:rPr>
          <w:color w:val="000000"/>
          <w:sz w:val="24"/>
          <w:szCs w:val="24"/>
          <w:rtl/>
        </w:rPr>
        <w:t xml:space="preserve"> </w:t>
      </w:r>
      <w:r w:rsidRPr="0086531D">
        <w:rPr>
          <w:color w:val="000000"/>
          <w:sz w:val="24"/>
          <w:szCs w:val="24"/>
        </w:rPr>
        <w:sym w:font="HQPB4" w:char="F0F6"/>
      </w:r>
      <w:r w:rsidRPr="0086531D">
        <w:rPr>
          <w:color w:val="000000"/>
          <w:sz w:val="24"/>
          <w:szCs w:val="24"/>
        </w:rPr>
        <w:sym w:font="HQPB2" w:char="F04E"/>
      </w:r>
      <w:r w:rsidRPr="0086531D">
        <w:rPr>
          <w:color w:val="000000"/>
          <w:sz w:val="24"/>
          <w:szCs w:val="24"/>
        </w:rPr>
        <w:sym w:font="HQPB4" w:char="F0E4"/>
      </w:r>
      <w:r w:rsidRPr="0086531D">
        <w:rPr>
          <w:color w:val="000000"/>
          <w:sz w:val="24"/>
          <w:szCs w:val="24"/>
        </w:rPr>
        <w:sym w:font="HQPB2" w:char="F033"/>
      </w:r>
      <w:r w:rsidRPr="0086531D">
        <w:rPr>
          <w:color w:val="000000"/>
          <w:sz w:val="24"/>
          <w:szCs w:val="24"/>
        </w:rPr>
        <w:sym w:font="HQPB2" w:char="F059"/>
      </w:r>
      <w:r w:rsidRPr="0086531D">
        <w:rPr>
          <w:color w:val="000000"/>
          <w:sz w:val="24"/>
          <w:szCs w:val="24"/>
        </w:rPr>
        <w:sym w:font="HQPB4" w:char="F0CF"/>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2" w:char="F060"/>
      </w:r>
      <w:r w:rsidRPr="0086531D">
        <w:rPr>
          <w:color w:val="000000"/>
          <w:sz w:val="24"/>
          <w:szCs w:val="24"/>
        </w:rPr>
        <w:sym w:font="HQPB5" w:char="F074"/>
      </w:r>
      <w:r w:rsidRPr="0086531D">
        <w:rPr>
          <w:color w:val="000000"/>
          <w:sz w:val="24"/>
          <w:szCs w:val="24"/>
        </w:rPr>
        <w:sym w:font="HQPB1" w:char="F0E3"/>
      </w:r>
      <w:r w:rsidRPr="0086531D">
        <w:rPr>
          <w:color w:val="000000"/>
          <w:sz w:val="24"/>
          <w:szCs w:val="24"/>
          <w:rtl/>
        </w:rPr>
        <w:t xml:space="preserve"> </w:t>
      </w:r>
      <w:r w:rsidRPr="0086531D">
        <w:rPr>
          <w:color w:val="000000"/>
          <w:sz w:val="24"/>
          <w:szCs w:val="24"/>
        </w:rPr>
        <w:sym w:font="HQPB2" w:char="F0BE"/>
      </w:r>
      <w:r w:rsidRPr="0086531D">
        <w:rPr>
          <w:color w:val="000000"/>
          <w:sz w:val="24"/>
          <w:szCs w:val="24"/>
        </w:rPr>
        <w:sym w:font="HQPB4" w:char="F0CF"/>
      </w:r>
      <w:r w:rsidRPr="0086531D">
        <w:rPr>
          <w:color w:val="000000"/>
          <w:sz w:val="24"/>
          <w:szCs w:val="24"/>
        </w:rPr>
        <w:sym w:font="HQPB2" w:char="F06D"/>
      </w:r>
      <w:r w:rsidRPr="0086531D">
        <w:rPr>
          <w:color w:val="000000"/>
          <w:sz w:val="24"/>
          <w:szCs w:val="24"/>
        </w:rPr>
        <w:sym w:font="HQPB4" w:char="F0CF"/>
      </w:r>
      <w:r w:rsidRPr="0086531D">
        <w:rPr>
          <w:color w:val="000000"/>
          <w:sz w:val="24"/>
          <w:szCs w:val="24"/>
        </w:rPr>
        <w:sym w:font="HQPB2" w:char="F05A"/>
      </w:r>
      <w:r w:rsidRPr="0086531D">
        <w:rPr>
          <w:color w:val="000000"/>
          <w:sz w:val="24"/>
          <w:szCs w:val="24"/>
        </w:rPr>
        <w:sym w:font="HQPB2" w:char="F083"/>
      </w:r>
      <w:r w:rsidRPr="0086531D">
        <w:rPr>
          <w:color w:val="000000"/>
          <w:sz w:val="24"/>
          <w:szCs w:val="24"/>
        </w:rPr>
        <w:sym w:font="HQPB4" w:char="F0CF"/>
      </w:r>
      <w:r w:rsidRPr="0086531D">
        <w:rPr>
          <w:color w:val="000000"/>
          <w:sz w:val="24"/>
          <w:szCs w:val="24"/>
        </w:rPr>
        <w:sym w:font="HQPB1" w:char="F08A"/>
      </w:r>
      <w:r w:rsidRPr="0086531D">
        <w:rPr>
          <w:color w:val="000000"/>
          <w:sz w:val="24"/>
          <w:szCs w:val="24"/>
          <w:rtl/>
        </w:rPr>
        <w:t xml:space="preserve"> </w:t>
      </w:r>
      <w:r w:rsidRPr="0086531D">
        <w:rPr>
          <w:color w:val="000000"/>
          <w:sz w:val="24"/>
          <w:szCs w:val="24"/>
        </w:rPr>
        <w:sym w:font="HQPB5" w:char="F074"/>
      </w:r>
      <w:r w:rsidRPr="0086531D">
        <w:rPr>
          <w:color w:val="000000"/>
          <w:sz w:val="24"/>
          <w:szCs w:val="24"/>
        </w:rPr>
        <w:sym w:font="HQPB2" w:char="F024"/>
      </w:r>
      <w:r w:rsidRPr="0086531D">
        <w:rPr>
          <w:color w:val="000000"/>
          <w:sz w:val="24"/>
          <w:szCs w:val="24"/>
        </w:rPr>
        <w:sym w:font="HQPB4" w:char="F0F6"/>
      </w:r>
      <w:r w:rsidRPr="0086531D">
        <w:rPr>
          <w:color w:val="000000"/>
          <w:sz w:val="24"/>
          <w:szCs w:val="24"/>
        </w:rPr>
        <w:sym w:font="HQPB2" w:char="F071"/>
      </w:r>
      <w:r w:rsidRPr="0086531D">
        <w:rPr>
          <w:color w:val="000000"/>
          <w:sz w:val="24"/>
          <w:szCs w:val="24"/>
        </w:rPr>
        <w:sym w:font="HQPB5" w:char="F07C"/>
      </w:r>
      <w:r w:rsidRPr="0086531D">
        <w:rPr>
          <w:color w:val="000000"/>
          <w:sz w:val="24"/>
          <w:szCs w:val="24"/>
        </w:rPr>
        <w:sym w:font="HQPB1" w:char="F0A1"/>
      </w:r>
      <w:r w:rsidRPr="0086531D">
        <w:rPr>
          <w:color w:val="000000"/>
          <w:sz w:val="24"/>
          <w:szCs w:val="24"/>
        </w:rPr>
        <w:sym w:font="HQPB5" w:char="F073"/>
      </w:r>
      <w:r w:rsidRPr="0086531D">
        <w:rPr>
          <w:color w:val="000000"/>
          <w:sz w:val="24"/>
          <w:szCs w:val="24"/>
        </w:rPr>
        <w:sym w:font="HQPB1" w:char="F0F9"/>
      </w:r>
      <w:r w:rsidRPr="0086531D">
        <w:rPr>
          <w:color w:val="000000"/>
          <w:sz w:val="24"/>
          <w:szCs w:val="24"/>
          <w:rtl/>
        </w:rPr>
        <w:t xml:space="preserve"> </w:t>
      </w:r>
      <w:r w:rsidRPr="0086531D">
        <w:rPr>
          <w:color w:val="000000"/>
          <w:sz w:val="24"/>
          <w:szCs w:val="24"/>
        </w:rPr>
        <w:sym w:font="HQPB2" w:char="F092"/>
      </w:r>
      <w:r w:rsidRPr="0086531D">
        <w:rPr>
          <w:color w:val="000000"/>
          <w:sz w:val="24"/>
          <w:szCs w:val="24"/>
        </w:rPr>
        <w:sym w:font="HQPB4" w:char="F0CE"/>
      </w:r>
      <w:r w:rsidRPr="0086531D">
        <w:rPr>
          <w:color w:val="000000"/>
          <w:sz w:val="24"/>
          <w:szCs w:val="24"/>
        </w:rPr>
        <w:sym w:font="HQPB1" w:char="F041"/>
      </w:r>
      <w:r w:rsidRPr="0086531D">
        <w:rPr>
          <w:color w:val="000000"/>
          <w:sz w:val="24"/>
          <w:szCs w:val="24"/>
        </w:rPr>
        <w:sym w:font="HQPB4" w:char="F0F9"/>
      </w:r>
      <w:r w:rsidRPr="0086531D">
        <w:rPr>
          <w:color w:val="000000"/>
          <w:sz w:val="24"/>
          <w:szCs w:val="24"/>
        </w:rPr>
        <w:sym w:font="HQPB1" w:char="F027"/>
      </w:r>
      <w:r w:rsidRPr="0086531D">
        <w:rPr>
          <w:color w:val="000000"/>
          <w:sz w:val="24"/>
          <w:szCs w:val="24"/>
        </w:rPr>
        <w:sym w:font="HQPB5" w:char="F074"/>
      </w:r>
      <w:r w:rsidRPr="0086531D">
        <w:rPr>
          <w:color w:val="000000"/>
          <w:sz w:val="24"/>
          <w:szCs w:val="24"/>
        </w:rPr>
        <w:sym w:font="HQPB2" w:char="F083"/>
      </w:r>
      <w:r w:rsidRPr="0086531D">
        <w:rPr>
          <w:color w:val="000000"/>
          <w:sz w:val="24"/>
          <w:szCs w:val="24"/>
          <w:rtl/>
        </w:rPr>
        <w:t xml:space="preserve"> </w:t>
      </w:r>
      <w:r w:rsidRPr="0086531D">
        <w:rPr>
          <w:color w:val="000000"/>
          <w:sz w:val="24"/>
          <w:szCs w:val="24"/>
        </w:rPr>
        <w:sym w:font="HQPB5" w:char="F0AA"/>
      </w:r>
      <w:r w:rsidRPr="0086531D">
        <w:rPr>
          <w:color w:val="000000"/>
          <w:sz w:val="24"/>
          <w:szCs w:val="24"/>
        </w:rPr>
        <w:sym w:font="HQPB1" w:char="F021"/>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4" w:char="F035"/>
      </w:r>
      <w:r w:rsidRPr="0086531D">
        <w:rPr>
          <w:color w:val="000000"/>
          <w:sz w:val="24"/>
          <w:szCs w:val="24"/>
        </w:rPr>
        <w:sym w:font="HQPB2" w:char="F051"/>
      </w:r>
      <w:r w:rsidRPr="0086531D">
        <w:rPr>
          <w:color w:val="000000"/>
          <w:sz w:val="24"/>
          <w:szCs w:val="24"/>
        </w:rPr>
        <w:sym w:font="HQPB4" w:char="F0F6"/>
      </w:r>
      <w:r w:rsidRPr="0086531D">
        <w:rPr>
          <w:color w:val="000000"/>
          <w:sz w:val="24"/>
          <w:szCs w:val="24"/>
        </w:rPr>
        <w:sym w:font="HQPB2" w:char="F071"/>
      </w:r>
      <w:r w:rsidRPr="0086531D">
        <w:rPr>
          <w:color w:val="000000"/>
          <w:sz w:val="24"/>
          <w:szCs w:val="24"/>
        </w:rPr>
        <w:sym w:font="HQPB5" w:char="F073"/>
      </w:r>
      <w:r w:rsidRPr="0086531D">
        <w:rPr>
          <w:color w:val="000000"/>
          <w:sz w:val="24"/>
          <w:szCs w:val="24"/>
        </w:rPr>
        <w:sym w:font="HQPB2" w:char="F029"/>
      </w:r>
      <w:r w:rsidRPr="0086531D">
        <w:rPr>
          <w:color w:val="000000"/>
          <w:sz w:val="24"/>
          <w:szCs w:val="24"/>
        </w:rPr>
        <w:sym w:font="HQPB4" w:char="F0CE"/>
      </w:r>
      <w:r w:rsidRPr="0086531D">
        <w:rPr>
          <w:color w:val="000000"/>
          <w:sz w:val="24"/>
          <w:szCs w:val="24"/>
        </w:rPr>
        <w:sym w:font="HQPB1" w:char="F02F"/>
      </w:r>
      <w:r w:rsidRPr="0086531D">
        <w:rPr>
          <w:color w:val="000000"/>
          <w:sz w:val="24"/>
          <w:szCs w:val="24"/>
          <w:rtl/>
        </w:rPr>
        <w:t xml:space="preserve"> </w:t>
      </w:r>
      <w:r w:rsidRPr="0086531D">
        <w:rPr>
          <w:color w:val="000000"/>
          <w:sz w:val="24"/>
          <w:szCs w:val="24"/>
        </w:rPr>
        <w:sym w:font="HQPB4" w:char="F0F6"/>
      </w:r>
      <w:r w:rsidRPr="0086531D">
        <w:rPr>
          <w:color w:val="000000"/>
          <w:sz w:val="24"/>
          <w:szCs w:val="24"/>
        </w:rPr>
        <w:sym w:font="HQPB2" w:char="F04E"/>
      </w:r>
      <w:r w:rsidRPr="0086531D">
        <w:rPr>
          <w:color w:val="000000"/>
          <w:sz w:val="24"/>
          <w:szCs w:val="24"/>
        </w:rPr>
        <w:sym w:font="HQPB4" w:char="F0E5"/>
      </w:r>
      <w:r w:rsidRPr="0086531D">
        <w:rPr>
          <w:color w:val="000000"/>
          <w:sz w:val="24"/>
          <w:szCs w:val="24"/>
        </w:rPr>
        <w:sym w:font="HQPB2" w:char="F06B"/>
      </w:r>
      <w:r w:rsidRPr="0086531D">
        <w:rPr>
          <w:color w:val="000000"/>
          <w:sz w:val="24"/>
          <w:szCs w:val="24"/>
        </w:rPr>
        <w:sym w:font="HQPB4" w:char="F099"/>
      </w:r>
      <w:r w:rsidRPr="0086531D">
        <w:rPr>
          <w:color w:val="000000"/>
          <w:sz w:val="24"/>
          <w:szCs w:val="24"/>
        </w:rPr>
        <w:sym w:font="HQPB1" w:char="F03A"/>
      </w:r>
      <w:r w:rsidRPr="0086531D">
        <w:rPr>
          <w:color w:val="000000"/>
          <w:sz w:val="24"/>
          <w:szCs w:val="24"/>
        </w:rPr>
        <w:sym w:font="HQPB4" w:char="F0CF"/>
      </w:r>
      <w:r w:rsidRPr="0086531D">
        <w:rPr>
          <w:color w:val="000000"/>
          <w:sz w:val="24"/>
          <w:szCs w:val="24"/>
        </w:rPr>
        <w:sym w:font="HQPB1" w:char="F074"/>
      </w:r>
      <w:r w:rsidRPr="0086531D">
        <w:rPr>
          <w:color w:val="000000"/>
          <w:sz w:val="24"/>
          <w:szCs w:val="24"/>
        </w:rPr>
        <w:sym w:font="HQPB4" w:char="F0E4"/>
      </w:r>
      <w:r w:rsidRPr="0086531D">
        <w:rPr>
          <w:color w:val="000000"/>
          <w:sz w:val="24"/>
          <w:szCs w:val="24"/>
        </w:rPr>
        <w:sym w:font="HQPB2" w:char="F086"/>
      </w:r>
      <w:r w:rsidRPr="0086531D">
        <w:rPr>
          <w:color w:val="000000"/>
          <w:sz w:val="24"/>
          <w:szCs w:val="24"/>
          <w:rtl/>
        </w:rPr>
        <w:t xml:space="preserve"> </w:t>
      </w:r>
      <w:r w:rsidRPr="0086531D">
        <w:rPr>
          <w:color w:val="000000"/>
          <w:sz w:val="24"/>
          <w:szCs w:val="24"/>
        </w:rPr>
        <w:sym w:font="HQPB4" w:char="F0FF"/>
      </w:r>
      <w:r w:rsidRPr="0086531D">
        <w:rPr>
          <w:color w:val="000000"/>
          <w:sz w:val="24"/>
          <w:szCs w:val="24"/>
        </w:rPr>
        <w:sym w:font="HQPB2" w:char="F0BC"/>
      </w:r>
      <w:r w:rsidRPr="0086531D">
        <w:rPr>
          <w:color w:val="000000"/>
          <w:sz w:val="24"/>
          <w:szCs w:val="24"/>
        </w:rPr>
        <w:sym w:font="HQPB4" w:char="F0E7"/>
      </w:r>
      <w:r w:rsidRPr="0086531D">
        <w:rPr>
          <w:color w:val="000000"/>
          <w:sz w:val="24"/>
          <w:szCs w:val="24"/>
        </w:rPr>
        <w:sym w:font="HQPB2" w:char="F06D"/>
      </w:r>
      <w:r w:rsidRPr="0086531D">
        <w:rPr>
          <w:color w:val="000000"/>
          <w:sz w:val="24"/>
          <w:szCs w:val="24"/>
        </w:rPr>
        <w:sym w:font="HQPB5" w:char="F074"/>
      </w:r>
      <w:r w:rsidRPr="0086531D">
        <w:rPr>
          <w:color w:val="000000"/>
          <w:sz w:val="24"/>
          <w:szCs w:val="24"/>
        </w:rPr>
        <w:sym w:font="HQPB2" w:char="F052"/>
      </w:r>
      <w:r w:rsidRPr="0086531D">
        <w:rPr>
          <w:color w:val="000000"/>
          <w:sz w:val="24"/>
          <w:szCs w:val="24"/>
        </w:rPr>
        <w:sym w:font="HQPB2" w:char="F071"/>
      </w:r>
      <w:r w:rsidRPr="0086531D">
        <w:rPr>
          <w:color w:val="000000"/>
          <w:sz w:val="24"/>
          <w:szCs w:val="24"/>
        </w:rPr>
        <w:sym w:font="HQPB4" w:char="F099"/>
      </w:r>
      <w:r w:rsidRPr="0086531D">
        <w:rPr>
          <w:color w:val="000000"/>
          <w:sz w:val="24"/>
          <w:szCs w:val="24"/>
        </w:rPr>
        <w:sym w:font="HQPB1" w:char="F036"/>
      </w:r>
      <w:r w:rsidRPr="0086531D">
        <w:rPr>
          <w:color w:val="000000"/>
          <w:sz w:val="24"/>
          <w:szCs w:val="24"/>
        </w:rPr>
        <w:sym w:font="HQPB4" w:char="F0CF"/>
      </w:r>
      <w:r w:rsidRPr="0086531D">
        <w:rPr>
          <w:color w:val="000000"/>
          <w:sz w:val="24"/>
          <w:szCs w:val="24"/>
        </w:rPr>
        <w:sym w:font="HQPB1" w:char="F074"/>
      </w:r>
      <w:r w:rsidRPr="0086531D">
        <w:rPr>
          <w:color w:val="000000"/>
          <w:sz w:val="24"/>
          <w:szCs w:val="24"/>
        </w:rPr>
        <w:sym w:font="HQPB4" w:char="F0E4"/>
      </w:r>
      <w:r w:rsidRPr="0086531D">
        <w:rPr>
          <w:color w:val="000000"/>
          <w:sz w:val="24"/>
          <w:szCs w:val="24"/>
        </w:rPr>
        <w:sym w:font="HQPB2" w:char="F086"/>
      </w:r>
      <w:r w:rsidRPr="0086531D">
        <w:rPr>
          <w:color w:val="000000"/>
          <w:sz w:val="24"/>
          <w:szCs w:val="24"/>
        </w:rPr>
        <w:sym w:font="HQPB5" w:char="F075"/>
      </w:r>
      <w:r w:rsidRPr="0086531D">
        <w:rPr>
          <w:color w:val="000000"/>
          <w:sz w:val="24"/>
          <w:szCs w:val="24"/>
        </w:rPr>
        <w:sym w:font="HQPB2" w:char="F072"/>
      </w:r>
      <w:r w:rsidRPr="0086531D">
        <w:rPr>
          <w:color w:val="000000"/>
          <w:sz w:val="24"/>
          <w:szCs w:val="24"/>
          <w:rtl/>
        </w:rPr>
        <w:t xml:space="preserve"> </w:t>
      </w:r>
      <w:r w:rsidRPr="0086531D">
        <w:rPr>
          <w:color w:val="000000"/>
          <w:sz w:val="24"/>
          <w:szCs w:val="24"/>
        </w:rPr>
        <w:sym w:font="HQPB4" w:char="F041"/>
      </w:r>
      <w:r w:rsidRPr="0086531D">
        <w:rPr>
          <w:color w:val="000000"/>
          <w:sz w:val="24"/>
          <w:szCs w:val="24"/>
        </w:rPr>
        <w:sym w:font="HQPB3" w:char="F027"/>
      </w:r>
      <w:r w:rsidRPr="0086531D">
        <w:rPr>
          <w:color w:val="000000"/>
          <w:sz w:val="24"/>
          <w:szCs w:val="24"/>
        </w:rPr>
        <w:sym w:font="HQPB4" w:char="F0A9"/>
      </w:r>
      <w:r w:rsidRPr="0086531D">
        <w:rPr>
          <w:color w:val="000000"/>
          <w:sz w:val="24"/>
          <w:szCs w:val="24"/>
        </w:rPr>
        <w:sym w:font="HQPB3" w:char="F021"/>
      </w:r>
      <w:r w:rsidRPr="0086531D">
        <w:rPr>
          <w:color w:val="000000"/>
          <w:sz w:val="24"/>
          <w:szCs w:val="24"/>
        </w:rPr>
        <w:sym w:font="HQPB4" w:char="F0CF"/>
      </w:r>
      <w:r w:rsidRPr="0086531D">
        <w:rPr>
          <w:color w:val="000000"/>
          <w:sz w:val="24"/>
          <w:szCs w:val="24"/>
        </w:rPr>
        <w:sym w:font="HQPB1" w:char="F08C"/>
      </w:r>
      <w:r w:rsidRPr="0086531D">
        <w:rPr>
          <w:color w:val="000000"/>
          <w:sz w:val="24"/>
          <w:szCs w:val="24"/>
        </w:rPr>
        <w:sym w:font="HQPB5" w:char="F072"/>
      </w:r>
      <w:r w:rsidRPr="0086531D">
        <w:rPr>
          <w:color w:val="000000"/>
          <w:sz w:val="24"/>
          <w:szCs w:val="24"/>
        </w:rPr>
        <w:sym w:font="HQPB1" w:char="F026"/>
      </w:r>
      <w:r w:rsidRPr="0086531D">
        <w:rPr>
          <w:color w:val="000000"/>
          <w:sz w:val="24"/>
          <w:szCs w:val="24"/>
          <w:rtl/>
        </w:rPr>
        <w:t xml:space="preserve"> </w:t>
      </w:r>
      <w:r w:rsidRPr="0086531D">
        <w:rPr>
          <w:color w:val="000000"/>
          <w:sz w:val="24"/>
          <w:szCs w:val="24"/>
        </w:rPr>
        <w:sym w:font="HQPB2" w:char="F092"/>
      </w:r>
      <w:r w:rsidRPr="0086531D">
        <w:rPr>
          <w:color w:val="000000"/>
          <w:sz w:val="24"/>
          <w:szCs w:val="24"/>
        </w:rPr>
        <w:sym w:font="HQPB5" w:char="F06E"/>
      </w:r>
      <w:r w:rsidRPr="0086531D">
        <w:rPr>
          <w:color w:val="000000"/>
          <w:sz w:val="24"/>
          <w:szCs w:val="24"/>
        </w:rPr>
        <w:sym w:font="HQPB2" w:char="F03F"/>
      </w:r>
      <w:r w:rsidRPr="0086531D">
        <w:rPr>
          <w:color w:val="000000"/>
          <w:sz w:val="24"/>
          <w:szCs w:val="24"/>
        </w:rPr>
        <w:sym w:font="HQPB5" w:char="F074"/>
      </w:r>
      <w:r w:rsidRPr="0086531D">
        <w:rPr>
          <w:color w:val="000000"/>
          <w:sz w:val="24"/>
          <w:szCs w:val="24"/>
        </w:rPr>
        <w:sym w:font="HQPB1" w:char="F0E3"/>
      </w:r>
      <w:r w:rsidRPr="0086531D">
        <w:rPr>
          <w:color w:val="000000"/>
          <w:sz w:val="24"/>
          <w:szCs w:val="24"/>
          <w:rtl/>
        </w:rPr>
        <w:t xml:space="preserve"> </w:t>
      </w:r>
      <w:r w:rsidRPr="0086531D">
        <w:rPr>
          <w:color w:val="000000"/>
          <w:sz w:val="24"/>
          <w:szCs w:val="24"/>
        </w:rPr>
        <w:sym w:font="HQPB5" w:char="F074"/>
      </w:r>
      <w:r w:rsidRPr="0086531D">
        <w:rPr>
          <w:color w:val="000000"/>
          <w:sz w:val="24"/>
          <w:szCs w:val="24"/>
        </w:rPr>
        <w:sym w:font="HQPB2" w:char="F0FB"/>
      </w:r>
      <w:r w:rsidRPr="0086531D">
        <w:rPr>
          <w:color w:val="000000"/>
          <w:sz w:val="24"/>
          <w:szCs w:val="24"/>
        </w:rPr>
        <w:sym w:font="HQPB2" w:char="F0FC"/>
      </w:r>
      <w:r w:rsidRPr="0086531D">
        <w:rPr>
          <w:color w:val="000000"/>
          <w:sz w:val="24"/>
          <w:szCs w:val="24"/>
        </w:rPr>
        <w:sym w:font="HQPB4" w:char="F0CF"/>
      </w:r>
      <w:r w:rsidRPr="0086531D">
        <w:rPr>
          <w:color w:val="000000"/>
          <w:sz w:val="24"/>
          <w:szCs w:val="24"/>
        </w:rPr>
        <w:sym w:font="HQPB2" w:char="F05A"/>
      </w:r>
      <w:r w:rsidRPr="0086531D">
        <w:rPr>
          <w:color w:val="000000"/>
          <w:sz w:val="24"/>
          <w:szCs w:val="24"/>
        </w:rPr>
        <w:sym w:font="HQPB4" w:char="F0CF"/>
      </w:r>
      <w:r w:rsidRPr="0086531D">
        <w:rPr>
          <w:color w:val="000000"/>
          <w:sz w:val="24"/>
          <w:szCs w:val="24"/>
        </w:rPr>
        <w:sym w:font="HQPB2" w:char="F042"/>
      </w:r>
      <w:r w:rsidRPr="0086531D">
        <w:rPr>
          <w:color w:val="000000"/>
          <w:sz w:val="24"/>
          <w:szCs w:val="24"/>
        </w:rPr>
        <w:sym w:font="HQPB4" w:char="F0F7"/>
      </w:r>
      <w:r w:rsidRPr="0086531D">
        <w:rPr>
          <w:color w:val="000000"/>
          <w:sz w:val="24"/>
          <w:szCs w:val="24"/>
        </w:rPr>
        <w:sym w:font="HQPB2" w:char="F073"/>
      </w:r>
      <w:r w:rsidRPr="0086531D">
        <w:rPr>
          <w:color w:val="000000"/>
          <w:sz w:val="24"/>
          <w:szCs w:val="24"/>
        </w:rPr>
        <w:sym w:font="HQPB4" w:char="F0DF"/>
      </w:r>
      <w:r w:rsidRPr="0086531D">
        <w:rPr>
          <w:color w:val="000000"/>
          <w:sz w:val="24"/>
          <w:szCs w:val="24"/>
        </w:rPr>
        <w:sym w:font="HQPB2" w:char="F04A"/>
      </w:r>
      <w:r w:rsidRPr="0086531D">
        <w:rPr>
          <w:color w:val="000000"/>
          <w:sz w:val="24"/>
          <w:szCs w:val="24"/>
        </w:rPr>
        <w:sym w:font="HQPB4" w:char="F0F8"/>
      </w:r>
      <w:r w:rsidRPr="0086531D">
        <w:rPr>
          <w:color w:val="000000"/>
          <w:sz w:val="24"/>
          <w:szCs w:val="24"/>
        </w:rPr>
        <w:sym w:font="HQPB2" w:char="F039"/>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4" w:char="F03E"/>
      </w:r>
      <w:r w:rsidRPr="0086531D">
        <w:rPr>
          <w:color w:val="000000"/>
          <w:sz w:val="24"/>
          <w:szCs w:val="24"/>
        </w:rPr>
        <w:sym w:font="HQPB2" w:char="F06F"/>
      </w:r>
      <w:r w:rsidRPr="0086531D">
        <w:rPr>
          <w:color w:val="000000"/>
          <w:sz w:val="24"/>
          <w:szCs w:val="24"/>
        </w:rPr>
        <w:sym w:font="HQPB4" w:char="F0A8"/>
      </w:r>
      <w:r w:rsidRPr="0086531D">
        <w:rPr>
          <w:color w:val="000000"/>
          <w:sz w:val="24"/>
          <w:szCs w:val="24"/>
        </w:rPr>
        <w:sym w:font="HQPB1" w:char="F093"/>
      </w:r>
      <w:r w:rsidRPr="0086531D">
        <w:rPr>
          <w:color w:val="000000"/>
          <w:sz w:val="24"/>
          <w:szCs w:val="24"/>
        </w:rPr>
        <w:sym w:font="HQPB4" w:char="F0CF"/>
      </w:r>
      <w:r w:rsidRPr="0086531D">
        <w:rPr>
          <w:color w:val="000000"/>
          <w:sz w:val="24"/>
          <w:szCs w:val="24"/>
        </w:rPr>
        <w:sym w:font="HQPB1" w:char="F0E3"/>
      </w:r>
      <w:r w:rsidRPr="0086531D">
        <w:rPr>
          <w:color w:val="000000"/>
          <w:sz w:val="24"/>
          <w:szCs w:val="24"/>
        </w:rPr>
        <w:sym w:font="HQPB5" w:char="F072"/>
      </w:r>
      <w:r w:rsidRPr="0086531D">
        <w:rPr>
          <w:color w:val="000000"/>
          <w:sz w:val="24"/>
          <w:szCs w:val="24"/>
        </w:rPr>
        <w:sym w:font="HQPB1" w:char="F026"/>
      </w:r>
      <w:r w:rsidRPr="0086531D">
        <w:rPr>
          <w:color w:val="000000"/>
          <w:sz w:val="24"/>
          <w:szCs w:val="24"/>
          <w:rtl/>
        </w:rPr>
        <w:t xml:space="preserve"> </w:t>
      </w:r>
      <w:r w:rsidRPr="0086531D">
        <w:rPr>
          <w:color w:val="000000"/>
          <w:sz w:val="24"/>
          <w:szCs w:val="24"/>
        </w:rPr>
        <w:sym w:font="HQPB2" w:char="F092"/>
      </w:r>
      <w:r w:rsidRPr="0086531D">
        <w:rPr>
          <w:color w:val="000000"/>
          <w:sz w:val="24"/>
          <w:szCs w:val="24"/>
        </w:rPr>
        <w:sym w:font="HQPB5" w:char="F06E"/>
      </w:r>
      <w:r w:rsidRPr="0086531D">
        <w:rPr>
          <w:color w:val="000000"/>
          <w:sz w:val="24"/>
          <w:szCs w:val="24"/>
        </w:rPr>
        <w:sym w:font="HQPB2" w:char="F03F"/>
      </w:r>
      <w:r w:rsidRPr="0086531D">
        <w:rPr>
          <w:color w:val="000000"/>
          <w:sz w:val="24"/>
          <w:szCs w:val="24"/>
        </w:rPr>
        <w:sym w:font="HQPB5" w:char="F074"/>
      </w:r>
      <w:r w:rsidRPr="0086531D">
        <w:rPr>
          <w:color w:val="000000"/>
          <w:sz w:val="24"/>
          <w:szCs w:val="24"/>
        </w:rPr>
        <w:sym w:font="HQPB1" w:char="F0E3"/>
      </w:r>
      <w:r w:rsidRPr="0086531D">
        <w:rPr>
          <w:color w:val="000000"/>
          <w:sz w:val="24"/>
          <w:szCs w:val="24"/>
          <w:rtl/>
        </w:rPr>
        <w:t xml:space="preserve"> </w:t>
      </w:r>
      <w:r w:rsidRPr="0086531D">
        <w:rPr>
          <w:color w:val="000000"/>
          <w:sz w:val="24"/>
          <w:szCs w:val="24"/>
        </w:rPr>
        <w:sym w:font="HQPB5" w:char="F074"/>
      </w:r>
      <w:r w:rsidRPr="0086531D">
        <w:rPr>
          <w:color w:val="000000"/>
          <w:sz w:val="24"/>
          <w:szCs w:val="24"/>
        </w:rPr>
        <w:sym w:font="HQPB2" w:char="F0FB"/>
      </w:r>
      <w:r w:rsidRPr="0086531D">
        <w:rPr>
          <w:color w:val="000000"/>
          <w:sz w:val="24"/>
          <w:szCs w:val="24"/>
        </w:rPr>
        <w:sym w:font="HQPB2" w:char="F0EF"/>
      </w:r>
      <w:r w:rsidRPr="0086531D">
        <w:rPr>
          <w:color w:val="000000"/>
          <w:sz w:val="24"/>
          <w:szCs w:val="24"/>
        </w:rPr>
        <w:sym w:font="HQPB4" w:char="F0CD"/>
      </w:r>
      <w:r w:rsidRPr="0086531D">
        <w:rPr>
          <w:color w:val="000000"/>
          <w:sz w:val="24"/>
          <w:szCs w:val="24"/>
        </w:rPr>
        <w:sym w:font="HQPB1" w:char="F08D"/>
      </w:r>
      <w:r w:rsidRPr="0086531D">
        <w:rPr>
          <w:color w:val="000000"/>
          <w:sz w:val="24"/>
          <w:szCs w:val="24"/>
        </w:rPr>
        <w:sym w:font="HQPB4" w:char="F0CF"/>
      </w:r>
      <w:r w:rsidRPr="0086531D">
        <w:rPr>
          <w:color w:val="000000"/>
          <w:sz w:val="24"/>
          <w:szCs w:val="24"/>
        </w:rPr>
        <w:sym w:font="HQPB1" w:char="F0FF"/>
      </w:r>
      <w:r w:rsidRPr="0086531D">
        <w:rPr>
          <w:color w:val="000000"/>
          <w:sz w:val="24"/>
          <w:szCs w:val="24"/>
        </w:rPr>
        <w:sym w:font="HQPB2" w:char="F0BB"/>
      </w:r>
      <w:r w:rsidRPr="0086531D">
        <w:rPr>
          <w:color w:val="000000"/>
          <w:sz w:val="24"/>
          <w:szCs w:val="24"/>
        </w:rPr>
        <w:sym w:font="HQPB5" w:char="F073"/>
      </w:r>
      <w:r w:rsidRPr="0086531D">
        <w:rPr>
          <w:color w:val="000000"/>
          <w:sz w:val="24"/>
          <w:szCs w:val="24"/>
        </w:rPr>
        <w:sym w:font="HQPB2" w:char="F033"/>
      </w:r>
      <w:r w:rsidRPr="0086531D">
        <w:rPr>
          <w:color w:val="000000"/>
          <w:sz w:val="24"/>
          <w:szCs w:val="24"/>
        </w:rPr>
        <w:sym w:font="HQPB4" w:char="F0F8"/>
      </w:r>
      <w:r w:rsidRPr="0086531D">
        <w:rPr>
          <w:color w:val="000000"/>
          <w:sz w:val="24"/>
          <w:szCs w:val="24"/>
        </w:rPr>
        <w:sym w:font="HQPB2" w:char="F039"/>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5" w:char="F09A"/>
      </w:r>
      <w:r w:rsidRPr="0086531D">
        <w:rPr>
          <w:color w:val="000000"/>
          <w:sz w:val="24"/>
          <w:szCs w:val="24"/>
        </w:rPr>
        <w:sym w:font="HQPB2" w:char="F063"/>
      </w:r>
      <w:r w:rsidRPr="0086531D">
        <w:rPr>
          <w:color w:val="000000"/>
          <w:sz w:val="24"/>
          <w:szCs w:val="24"/>
        </w:rPr>
        <w:sym w:font="HQPB2" w:char="F072"/>
      </w:r>
      <w:r w:rsidRPr="0086531D">
        <w:rPr>
          <w:color w:val="000000"/>
          <w:sz w:val="24"/>
          <w:szCs w:val="24"/>
        </w:rPr>
        <w:sym w:font="HQPB4" w:char="F0DF"/>
      </w:r>
      <w:r w:rsidRPr="0086531D">
        <w:rPr>
          <w:color w:val="000000"/>
          <w:sz w:val="24"/>
          <w:szCs w:val="24"/>
        </w:rPr>
        <w:sym w:font="HQPB1" w:char="F089"/>
      </w:r>
      <w:r w:rsidRPr="0086531D">
        <w:rPr>
          <w:color w:val="000000"/>
          <w:sz w:val="24"/>
          <w:szCs w:val="24"/>
        </w:rPr>
        <w:sym w:font="HQPB4" w:char="F0CE"/>
      </w:r>
      <w:r w:rsidRPr="0086531D">
        <w:rPr>
          <w:color w:val="000000"/>
          <w:sz w:val="24"/>
          <w:szCs w:val="24"/>
        </w:rPr>
        <w:sym w:font="HQPB2" w:char="F067"/>
      </w:r>
      <w:r w:rsidRPr="0086531D">
        <w:rPr>
          <w:color w:val="000000"/>
          <w:sz w:val="24"/>
          <w:szCs w:val="24"/>
        </w:rPr>
        <w:sym w:font="HQPB2" w:char="F0BB"/>
      </w:r>
      <w:r w:rsidRPr="0086531D">
        <w:rPr>
          <w:color w:val="000000"/>
          <w:sz w:val="24"/>
          <w:szCs w:val="24"/>
        </w:rPr>
        <w:sym w:font="HQPB5" w:char="F070"/>
      </w:r>
      <w:r w:rsidRPr="0086531D">
        <w:rPr>
          <w:color w:val="000000"/>
          <w:sz w:val="24"/>
          <w:szCs w:val="24"/>
        </w:rPr>
        <w:sym w:font="HQPB1" w:char="F067"/>
      </w:r>
      <w:r w:rsidRPr="0086531D">
        <w:rPr>
          <w:color w:val="000000"/>
          <w:sz w:val="24"/>
          <w:szCs w:val="24"/>
        </w:rPr>
        <w:sym w:font="HQPB4" w:char="F0E4"/>
      </w:r>
      <w:r w:rsidRPr="0086531D">
        <w:rPr>
          <w:color w:val="000000"/>
          <w:sz w:val="24"/>
          <w:szCs w:val="24"/>
        </w:rPr>
        <w:sym w:font="HQPB2" w:char="F086"/>
      </w:r>
      <w:r w:rsidRPr="0086531D">
        <w:rPr>
          <w:color w:val="000000"/>
          <w:sz w:val="24"/>
          <w:szCs w:val="24"/>
          <w:rtl/>
        </w:rPr>
        <w:t xml:space="preserve"> </w:t>
      </w:r>
      <w:r w:rsidRPr="0086531D">
        <w:rPr>
          <w:color w:val="000000"/>
          <w:sz w:val="24"/>
          <w:szCs w:val="24"/>
        </w:rPr>
        <w:sym w:font="HQPB2" w:char="F092"/>
      </w:r>
      <w:r w:rsidRPr="0086531D">
        <w:rPr>
          <w:color w:val="000000"/>
          <w:sz w:val="24"/>
          <w:szCs w:val="24"/>
        </w:rPr>
        <w:sym w:font="HQPB4" w:char="F0CE"/>
      </w:r>
      <w:r w:rsidRPr="0086531D">
        <w:rPr>
          <w:color w:val="000000"/>
          <w:sz w:val="24"/>
          <w:szCs w:val="24"/>
        </w:rPr>
        <w:sym w:font="HQPB1" w:char="F0FB"/>
      </w:r>
      <w:r w:rsidRPr="0086531D">
        <w:rPr>
          <w:color w:val="000000"/>
          <w:sz w:val="24"/>
          <w:szCs w:val="24"/>
          <w:rtl/>
        </w:rPr>
        <w:t xml:space="preserve"> </w:t>
      </w:r>
      <w:r w:rsidRPr="0086531D">
        <w:rPr>
          <w:color w:val="000000"/>
          <w:sz w:val="24"/>
          <w:szCs w:val="24"/>
        </w:rPr>
        <w:sym w:font="HQPB4" w:char="F0C8"/>
      </w:r>
      <w:r w:rsidRPr="0086531D">
        <w:rPr>
          <w:color w:val="000000"/>
          <w:sz w:val="24"/>
          <w:szCs w:val="24"/>
        </w:rPr>
        <w:sym w:font="HQPB2" w:char="F040"/>
      </w:r>
      <w:r w:rsidRPr="0086531D">
        <w:rPr>
          <w:color w:val="000000"/>
          <w:sz w:val="24"/>
          <w:szCs w:val="24"/>
        </w:rPr>
        <w:sym w:font="HQPB2" w:char="F08B"/>
      </w:r>
      <w:r w:rsidRPr="0086531D">
        <w:rPr>
          <w:color w:val="000000"/>
          <w:sz w:val="24"/>
          <w:szCs w:val="24"/>
        </w:rPr>
        <w:sym w:font="HQPB4" w:char="F0CE"/>
      </w:r>
      <w:r w:rsidRPr="0086531D">
        <w:rPr>
          <w:color w:val="000000"/>
          <w:sz w:val="24"/>
          <w:szCs w:val="24"/>
        </w:rPr>
        <w:sym w:font="HQPB1" w:char="F036"/>
      </w:r>
      <w:r w:rsidRPr="0086531D">
        <w:rPr>
          <w:color w:val="000000"/>
          <w:sz w:val="24"/>
          <w:szCs w:val="24"/>
        </w:rPr>
        <w:sym w:font="HQPB5" w:char="F079"/>
      </w:r>
      <w:r w:rsidRPr="0086531D">
        <w:rPr>
          <w:color w:val="000000"/>
          <w:sz w:val="24"/>
          <w:szCs w:val="24"/>
        </w:rPr>
        <w:sym w:font="HQPB1" w:char="F099"/>
      </w:r>
      <w:r w:rsidRPr="0086531D">
        <w:rPr>
          <w:color w:val="000000"/>
          <w:sz w:val="24"/>
          <w:szCs w:val="24"/>
          <w:rtl/>
        </w:rPr>
        <w:t xml:space="preserve"> </w:t>
      </w:r>
      <w:r w:rsidRPr="0086531D">
        <w:rPr>
          <w:color w:val="000000"/>
          <w:sz w:val="24"/>
          <w:szCs w:val="24"/>
        </w:rPr>
        <w:sym w:font="HQPB5" w:char="F0AB"/>
      </w:r>
      <w:r w:rsidRPr="0086531D">
        <w:rPr>
          <w:color w:val="000000"/>
          <w:sz w:val="24"/>
          <w:szCs w:val="24"/>
        </w:rPr>
        <w:sym w:font="HQPB1" w:char="F021"/>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5" w:char="F09F"/>
      </w:r>
      <w:r w:rsidRPr="0086531D">
        <w:rPr>
          <w:color w:val="000000"/>
          <w:sz w:val="24"/>
          <w:szCs w:val="24"/>
        </w:rPr>
        <w:sym w:font="HQPB2" w:char="F077"/>
      </w:r>
      <w:r w:rsidRPr="0086531D">
        <w:rPr>
          <w:color w:val="000000"/>
          <w:sz w:val="24"/>
          <w:szCs w:val="24"/>
        </w:rPr>
        <w:sym w:font="HQPB5" w:char="F075"/>
      </w:r>
      <w:r w:rsidRPr="0086531D">
        <w:rPr>
          <w:color w:val="000000"/>
          <w:sz w:val="24"/>
          <w:szCs w:val="24"/>
        </w:rPr>
        <w:sym w:font="HQPB2" w:char="F072"/>
      </w:r>
      <w:r w:rsidRPr="0086531D">
        <w:rPr>
          <w:color w:val="000000"/>
          <w:sz w:val="24"/>
          <w:szCs w:val="24"/>
          <w:rtl/>
        </w:rPr>
        <w:t xml:space="preserve"> </w:t>
      </w:r>
      <w:r w:rsidRPr="0086531D">
        <w:rPr>
          <w:color w:val="000000"/>
          <w:sz w:val="24"/>
          <w:szCs w:val="24"/>
        </w:rPr>
        <w:sym w:font="HQPB5" w:char="F074"/>
      </w:r>
      <w:r w:rsidRPr="0086531D">
        <w:rPr>
          <w:color w:val="000000"/>
          <w:sz w:val="24"/>
          <w:szCs w:val="24"/>
        </w:rPr>
        <w:sym w:font="HQPB2" w:char="F062"/>
      </w:r>
      <w:r w:rsidRPr="0086531D">
        <w:rPr>
          <w:color w:val="000000"/>
          <w:sz w:val="24"/>
          <w:szCs w:val="24"/>
        </w:rPr>
        <w:sym w:font="HQPB2" w:char="F071"/>
      </w:r>
      <w:r w:rsidRPr="0086531D">
        <w:rPr>
          <w:color w:val="000000"/>
          <w:sz w:val="24"/>
          <w:szCs w:val="24"/>
        </w:rPr>
        <w:sym w:font="HQPB4" w:char="F0E8"/>
      </w:r>
      <w:r w:rsidRPr="0086531D">
        <w:rPr>
          <w:color w:val="000000"/>
          <w:sz w:val="24"/>
          <w:szCs w:val="24"/>
        </w:rPr>
        <w:sym w:font="HQPB1" w:char="F0F9"/>
      </w:r>
      <w:r w:rsidRPr="0086531D">
        <w:rPr>
          <w:color w:val="000000"/>
          <w:sz w:val="24"/>
          <w:szCs w:val="24"/>
        </w:rPr>
        <w:sym w:font="HQPB1" w:char="F024"/>
      </w:r>
      <w:r w:rsidRPr="0086531D">
        <w:rPr>
          <w:color w:val="000000"/>
          <w:sz w:val="24"/>
          <w:szCs w:val="24"/>
        </w:rPr>
        <w:sym w:font="HQPB5" w:char="F073"/>
      </w:r>
      <w:r w:rsidRPr="0086531D">
        <w:rPr>
          <w:color w:val="000000"/>
          <w:sz w:val="24"/>
          <w:szCs w:val="24"/>
        </w:rPr>
        <w:sym w:font="HQPB1" w:char="F083"/>
      </w:r>
      <w:r w:rsidRPr="0086531D">
        <w:rPr>
          <w:color w:val="000000"/>
          <w:sz w:val="24"/>
          <w:szCs w:val="24"/>
        </w:rPr>
        <w:sym w:font="HQPB5" w:char="F073"/>
      </w:r>
      <w:r w:rsidRPr="0086531D">
        <w:rPr>
          <w:color w:val="000000"/>
          <w:sz w:val="24"/>
          <w:szCs w:val="24"/>
        </w:rPr>
        <w:sym w:font="HQPB2" w:char="F086"/>
      </w:r>
      <w:r w:rsidRPr="0086531D">
        <w:rPr>
          <w:color w:val="000000"/>
          <w:sz w:val="24"/>
          <w:szCs w:val="24"/>
          <w:rtl/>
        </w:rPr>
        <w:t xml:space="preserve"> </w:t>
      </w:r>
      <w:r w:rsidRPr="0086531D">
        <w:rPr>
          <w:color w:val="000000"/>
          <w:sz w:val="24"/>
          <w:szCs w:val="24"/>
        </w:rPr>
        <w:sym w:font="HQPB5" w:char="F073"/>
      </w:r>
      <w:r w:rsidRPr="0086531D">
        <w:rPr>
          <w:color w:val="000000"/>
          <w:sz w:val="24"/>
          <w:szCs w:val="24"/>
        </w:rPr>
        <w:sym w:font="HQPB2" w:char="F070"/>
      </w:r>
      <w:r w:rsidRPr="0086531D">
        <w:rPr>
          <w:color w:val="000000"/>
          <w:sz w:val="24"/>
          <w:szCs w:val="24"/>
        </w:rPr>
        <w:sym w:font="HQPB5" w:char="F074"/>
      </w:r>
      <w:r w:rsidRPr="0086531D">
        <w:rPr>
          <w:color w:val="000000"/>
          <w:sz w:val="24"/>
          <w:szCs w:val="24"/>
        </w:rPr>
        <w:sym w:font="HQPB2" w:char="F042"/>
      </w:r>
      <w:r w:rsidRPr="0086531D">
        <w:rPr>
          <w:color w:val="000000"/>
          <w:sz w:val="24"/>
          <w:szCs w:val="24"/>
        </w:rPr>
        <w:sym w:font="HQPB4" w:char="F0F6"/>
      </w:r>
      <w:r w:rsidRPr="0086531D">
        <w:rPr>
          <w:color w:val="000000"/>
          <w:sz w:val="24"/>
          <w:szCs w:val="24"/>
        </w:rPr>
        <w:sym w:font="HQPB2" w:char="F071"/>
      </w:r>
      <w:r w:rsidRPr="0086531D">
        <w:rPr>
          <w:color w:val="000000"/>
          <w:sz w:val="24"/>
          <w:szCs w:val="24"/>
        </w:rPr>
        <w:sym w:font="HQPB5" w:char="F073"/>
      </w:r>
      <w:r w:rsidRPr="0086531D">
        <w:rPr>
          <w:color w:val="000000"/>
          <w:sz w:val="24"/>
          <w:szCs w:val="24"/>
        </w:rPr>
        <w:sym w:font="HQPB2" w:char="F039"/>
      </w:r>
      <w:r w:rsidRPr="0086531D">
        <w:rPr>
          <w:color w:val="000000"/>
          <w:sz w:val="24"/>
          <w:szCs w:val="24"/>
          <w:rtl/>
        </w:rPr>
        <w:t xml:space="preserve"> </w:t>
      </w:r>
      <w:r w:rsidRPr="0086531D">
        <w:rPr>
          <w:color w:val="000000"/>
          <w:sz w:val="24"/>
          <w:szCs w:val="24"/>
        </w:rPr>
        <w:sym w:font="HQPB4" w:char="F035"/>
      </w:r>
      <w:r w:rsidRPr="0086531D">
        <w:rPr>
          <w:color w:val="000000"/>
          <w:sz w:val="24"/>
          <w:szCs w:val="24"/>
        </w:rPr>
        <w:sym w:font="HQPB2" w:char="F04F"/>
      </w:r>
      <w:r w:rsidRPr="0086531D">
        <w:rPr>
          <w:color w:val="000000"/>
          <w:sz w:val="24"/>
          <w:szCs w:val="24"/>
        </w:rPr>
        <w:sym w:font="HQPB4" w:char="F0CD"/>
      </w:r>
      <w:r w:rsidRPr="0086531D">
        <w:rPr>
          <w:color w:val="000000"/>
          <w:sz w:val="24"/>
          <w:szCs w:val="24"/>
        </w:rPr>
        <w:sym w:font="HQPB2" w:char="F0AC"/>
      </w:r>
      <w:r w:rsidRPr="0086531D">
        <w:rPr>
          <w:color w:val="000000"/>
          <w:sz w:val="24"/>
          <w:szCs w:val="24"/>
        </w:rPr>
        <w:sym w:font="HQPB5" w:char="F049"/>
      </w:r>
      <w:r w:rsidRPr="0086531D">
        <w:rPr>
          <w:color w:val="000000"/>
          <w:sz w:val="24"/>
          <w:szCs w:val="24"/>
        </w:rPr>
        <w:sym w:font="HQPB2" w:char="F077"/>
      </w:r>
      <w:r w:rsidRPr="0086531D">
        <w:rPr>
          <w:rFonts w:ascii="QCF_BSML" w:eastAsia="Calibri" w:hAnsi="QCF_BSML" w:cs="QCF_BSML"/>
          <w:b/>
          <w:bCs/>
          <w:color w:val="000000"/>
          <w:sz w:val="24"/>
          <w:szCs w:val="24"/>
          <w:rtl/>
        </w:rPr>
        <w:t xml:space="preserve"> </w:t>
      </w:r>
      <w:r w:rsidR="008407F7" w:rsidRPr="0086531D">
        <w:rPr>
          <w:rFonts w:ascii="Msh Quraan1" w:hAnsi="Msh Quraan1"/>
          <w:b/>
          <w:bCs/>
          <w:sz w:val="24"/>
          <w:szCs w:val="24"/>
        </w:rPr>
        <w:t></w:t>
      </w:r>
      <w:r w:rsidRPr="0086531D">
        <w:rPr>
          <w:rFonts w:ascii="QCF_BSML" w:eastAsia="Calibri" w:hAnsi="QCF_BSML" w:cs="QCF_BSML"/>
          <w:b/>
          <w:bCs/>
          <w:color w:val="000000"/>
          <w:sz w:val="24"/>
          <w:szCs w:val="24"/>
          <w:rtl/>
        </w:rPr>
        <w:t xml:space="preserve"> </w:t>
      </w:r>
      <w:r w:rsidRPr="0086531D">
        <w:rPr>
          <w:rFonts w:ascii="QCF_BSML" w:eastAsia="Calibri" w:hAnsi="QCF_BSML" w:hint="cs"/>
          <w:color w:val="000000"/>
          <w:sz w:val="24"/>
          <w:szCs w:val="24"/>
          <w:rtl/>
        </w:rPr>
        <w:t>(المائدة:54)</w:t>
      </w:r>
      <w:r w:rsidR="00233A97" w:rsidRPr="0086531D">
        <w:rPr>
          <w:rFonts w:hint="cs"/>
          <w:sz w:val="24"/>
          <w:szCs w:val="24"/>
          <w:rtl/>
          <w:lang w:bidi="ar-JO"/>
        </w:rPr>
        <w:t>،</w:t>
      </w:r>
      <w:r w:rsidR="00E329B1" w:rsidRPr="00A1325E">
        <w:rPr>
          <w:rtl/>
        </w:rPr>
        <w:t xml:space="preserve"> </w:t>
      </w:r>
      <w:r w:rsidR="00C368EF" w:rsidRPr="00A1325E">
        <w:rPr>
          <w:rFonts w:hint="cs"/>
          <w:rtl/>
          <w:lang w:bidi="ar-JO"/>
        </w:rPr>
        <w:t>"جاء الوصف بالفعل قبل الوصف ب</w:t>
      </w:r>
      <w:r w:rsidR="00712FDC" w:rsidRPr="00A1325E">
        <w:rPr>
          <w:rFonts w:hint="cs"/>
          <w:rtl/>
          <w:lang w:bidi="ar-JO"/>
        </w:rPr>
        <w:t>ا</w:t>
      </w:r>
      <w:r w:rsidR="00C368EF" w:rsidRPr="00A1325E">
        <w:rPr>
          <w:rFonts w:hint="cs"/>
          <w:rtl/>
          <w:lang w:bidi="ar-JO"/>
        </w:rPr>
        <w:t xml:space="preserve">لاسم؛ </w:t>
      </w:r>
      <w:r w:rsidR="00F07555" w:rsidRPr="00A1325E">
        <w:rPr>
          <w:rtl/>
          <w:lang w:bidi="ar-JO"/>
        </w:rPr>
        <w:t>لأن الاسم يدل على الثبوت، فلما كانت صفة مبالغة، وكانت لا تتجدد بل هي كالغريزة، جاء الوصف بالاسم. ولما كانت قبل تتجدد، لأنها عبارة عن أفعال الطاعة والثواب المترتب عليها، جاء الوصف بالفعل الذي يقتضي التجدد</w:t>
      </w:r>
      <w:r w:rsidR="00F07555" w:rsidRPr="00A1325E">
        <w:rPr>
          <w:rFonts w:hint="cs"/>
          <w:rtl/>
          <w:lang w:bidi="ar-JO"/>
        </w:rPr>
        <w:t xml:space="preserve">، </w:t>
      </w:r>
      <w:r w:rsidR="00F07555" w:rsidRPr="00A1325E">
        <w:rPr>
          <w:rtl/>
          <w:lang w:bidi="ar-JO"/>
        </w:rPr>
        <w:t xml:space="preserve">وفي هذه الآية دليل على بطلان قول من </w:t>
      </w:r>
      <w:r w:rsidR="00F07555" w:rsidRPr="00A1325E">
        <w:rPr>
          <w:rFonts w:hint="cs"/>
          <w:rtl/>
          <w:lang w:bidi="ar-JO"/>
        </w:rPr>
        <w:t>قال:</w:t>
      </w:r>
      <w:r w:rsidR="00F07555" w:rsidRPr="00A1325E">
        <w:rPr>
          <w:rtl/>
          <w:lang w:bidi="ar-JO"/>
        </w:rPr>
        <w:t xml:space="preserve"> أن الوصف بالفعل لا يتقدم </w:t>
      </w:r>
      <w:r w:rsidR="00F07555" w:rsidRPr="00A1325E">
        <w:rPr>
          <w:rFonts w:hint="cs"/>
          <w:rtl/>
          <w:lang w:bidi="ar-JO"/>
        </w:rPr>
        <w:t xml:space="preserve">على </w:t>
      </w:r>
      <w:r w:rsidR="00F07555" w:rsidRPr="00A1325E">
        <w:rPr>
          <w:rtl/>
          <w:lang w:bidi="ar-JO"/>
        </w:rPr>
        <w:t>الوصف بالفعل على الوصف بالاسم إلا في ضرورة الشعر</w:t>
      </w:r>
      <w:r w:rsidR="00A26EF1" w:rsidRPr="00A1325E">
        <w:rPr>
          <w:rFonts w:hint="cs"/>
          <w:rtl/>
          <w:lang w:bidi="ar-JO"/>
        </w:rPr>
        <w:t>،</w:t>
      </w:r>
      <w:r w:rsidR="00F07555" w:rsidRPr="00A1325E">
        <w:rPr>
          <w:rtl/>
          <w:lang w:bidi="ar-JO"/>
        </w:rPr>
        <w:t xml:space="preserve"> </w:t>
      </w:r>
      <w:r w:rsidR="0000640D" w:rsidRPr="00A1325E">
        <w:rPr>
          <w:rFonts w:hint="cs"/>
          <w:rtl/>
          <w:lang w:bidi="ar-JO"/>
        </w:rPr>
        <w:t xml:space="preserve">أو </w:t>
      </w:r>
      <w:r w:rsidR="00F07555" w:rsidRPr="00A1325E">
        <w:rPr>
          <w:rtl/>
          <w:lang w:bidi="ar-JO"/>
        </w:rPr>
        <w:t xml:space="preserve">إذ جاء ما ادعى أنه يكون في الضرورة في هذه الآية، فقدم يحبهم ويحبونه ـ وهو فعل </w:t>
      </w:r>
      <w:r w:rsidR="001744B8" w:rsidRPr="00A1325E">
        <w:rPr>
          <w:rFonts w:hint="cs"/>
          <w:rtl/>
          <w:lang w:bidi="ar-JO"/>
        </w:rPr>
        <w:t xml:space="preserve">- </w:t>
      </w:r>
      <w:r w:rsidR="00F07555" w:rsidRPr="00A1325E">
        <w:rPr>
          <w:rtl/>
          <w:lang w:bidi="ar-JO"/>
        </w:rPr>
        <w:t>على قوله: أذلة وهو اسم</w:t>
      </w:r>
      <w:r w:rsidR="001744B8" w:rsidRPr="00A1325E">
        <w:rPr>
          <w:rFonts w:hint="cs"/>
          <w:rtl/>
          <w:lang w:bidi="ar-JO"/>
        </w:rPr>
        <w:t>،</w:t>
      </w:r>
      <w:r w:rsidR="00F07555" w:rsidRPr="00A1325E">
        <w:rPr>
          <w:rtl/>
          <w:lang w:bidi="ar-JO"/>
        </w:rPr>
        <w:t xml:space="preserve"> وكذلك قوله تعالى:</w:t>
      </w:r>
      <w:r w:rsidR="00F07555" w:rsidRPr="00A1325E">
        <w:rPr>
          <w:rFonts w:hint="cs"/>
          <w:rtl/>
          <w:lang w:bidi="ar-JO"/>
        </w:rPr>
        <w:t xml:space="preserve"> </w:t>
      </w:r>
      <w:r w:rsidR="00712FDC" w:rsidRPr="0086531D">
        <w:rPr>
          <w:rFonts w:ascii="Msh Quraan1" w:hAnsi="Msh Quraan1"/>
          <w:b/>
          <w:bCs/>
          <w:sz w:val="24"/>
          <w:szCs w:val="24"/>
        </w:rPr>
        <w:t></w:t>
      </w:r>
      <w:r w:rsidR="00712FDC" w:rsidRPr="0086531D">
        <w:rPr>
          <w:rFonts w:ascii="QCF_BSML" w:eastAsia="Calibri" w:hAnsi="QCF_BSML" w:cs="QCF_BSML" w:hint="cs"/>
          <w:b/>
          <w:bCs/>
          <w:color w:val="000000"/>
          <w:sz w:val="24"/>
          <w:szCs w:val="24"/>
          <w:rtl/>
        </w:rPr>
        <w:t xml:space="preserve"> </w:t>
      </w:r>
      <w:r w:rsidR="00653942" w:rsidRPr="0086531D">
        <w:rPr>
          <w:color w:val="000000"/>
          <w:sz w:val="24"/>
          <w:szCs w:val="24"/>
        </w:rPr>
        <w:t xml:space="preserve"> </w:t>
      </w:r>
      <w:r w:rsidR="00653942" w:rsidRPr="0086531D">
        <w:rPr>
          <w:color w:val="000000"/>
          <w:sz w:val="24"/>
          <w:szCs w:val="24"/>
        </w:rPr>
        <w:sym w:font="HQPB1" w:char="F023"/>
      </w:r>
      <w:r w:rsidR="00653942" w:rsidRPr="0086531D">
        <w:rPr>
          <w:color w:val="000000"/>
          <w:sz w:val="24"/>
          <w:szCs w:val="24"/>
        </w:rPr>
        <w:sym w:font="HQPB5" w:char="F078"/>
      </w:r>
      <w:r w:rsidR="00653942" w:rsidRPr="0086531D">
        <w:rPr>
          <w:color w:val="000000"/>
          <w:sz w:val="24"/>
          <w:szCs w:val="24"/>
        </w:rPr>
        <w:sym w:font="HQPB1" w:char="F08B"/>
      </w:r>
      <w:r w:rsidR="00653942" w:rsidRPr="0086531D">
        <w:rPr>
          <w:color w:val="000000"/>
          <w:sz w:val="24"/>
          <w:szCs w:val="24"/>
        </w:rPr>
        <w:sym w:font="HQPB2" w:char="F0BB"/>
      </w:r>
      <w:r w:rsidR="00653942" w:rsidRPr="0086531D">
        <w:rPr>
          <w:color w:val="000000"/>
          <w:sz w:val="24"/>
          <w:szCs w:val="24"/>
        </w:rPr>
        <w:sym w:font="HQPB5" w:char="F079"/>
      </w:r>
      <w:r w:rsidR="00653942" w:rsidRPr="0086531D">
        <w:rPr>
          <w:color w:val="000000"/>
          <w:sz w:val="24"/>
          <w:szCs w:val="24"/>
        </w:rPr>
        <w:sym w:font="HQPB2" w:char="F064"/>
      </w:r>
      <w:r w:rsidR="00653942" w:rsidRPr="0086531D">
        <w:rPr>
          <w:color w:val="000000"/>
          <w:sz w:val="24"/>
          <w:szCs w:val="24"/>
        </w:rPr>
        <w:sym w:font="HQPB5" w:char="F075"/>
      </w:r>
      <w:r w:rsidR="00653942" w:rsidRPr="0086531D">
        <w:rPr>
          <w:color w:val="000000"/>
          <w:sz w:val="24"/>
          <w:szCs w:val="24"/>
        </w:rPr>
        <w:sym w:font="HQPB2" w:char="F072"/>
      </w:r>
      <w:r w:rsidR="00653942" w:rsidRPr="0086531D">
        <w:rPr>
          <w:color w:val="000000"/>
          <w:sz w:val="24"/>
          <w:szCs w:val="24"/>
          <w:rtl/>
        </w:rPr>
        <w:t xml:space="preserve"> </w:t>
      </w:r>
      <w:r w:rsidR="00653942" w:rsidRPr="0086531D">
        <w:rPr>
          <w:color w:val="000000"/>
          <w:sz w:val="24"/>
          <w:szCs w:val="24"/>
        </w:rPr>
        <w:sym w:font="HQPB4" w:char="F0EB"/>
      </w:r>
      <w:r w:rsidR="00653942" w:rsidRPr="0086531D">
        <w:rPr>
          <w:color w:val="000000"/>
          <w:sz w:val="24"/>
          <w:szCs w:val="24"/>
        </w:rPr>
        <w:sym w:font="HQPB1" w:char="F03D"/>
      </w:r>
      <w:r w:rsidR="00653942" w:rsidRPr="0086531D">
        <w:rPr>
          <w:color w:val="000000"/>
          <w:sz w:val="24"/>
          <w:szCs w:val="24"/>
        </w:rPr>
        <w:sym w:font="HQPB2" w:char="F0BB"/>
      </w:r>
      <w:r w:rsidR="00653942" w:rsidRPr="0086531D">
        <w:rPr>
          <w:color w:val="000000"/>
          <w:sz w:val="24"/>
          <w:szCs w:val="24"/>
        </w:rPr>
        <w:sym w:font="HQPB5" w:char="F074"/>
      </w:r>
      <w:r w:rsidR="00653942" w:rsidRPr="0086531D">
        <w:rPr>
          <w:color w:val="000000"/>
          <w:sz w:val="24"/>
          <w:szCs w:val="24"/>
        </w:rPr>
        <w:sym w:font="HQPB1" w:char="F047"/>
      </w:r>
      <w:r w:rsidR="00653942" w:rsidRPr="0086531D">
        <w:rPr>
          <w:color w:val="000000"/>
          <w:sz w:val="24"/>
          <w:szCs w:val="24"/>
        </w:rPr>
        <w:sym w:font="HQPB4" w:char="F0CF"/>
      </w:r>
      <w:r w:rsidR="00653942" w:rsidRPr="0086531D">
        <w:rPr>
          <w:color w:val="000000"/>
          <w:sz w:val="24"/>
          <w:szCs w:val="24"/>
        </w:rPr>
        <w:sym w:font="HQPB2" w:char="F02E"/>
      </w:r>
      <w:r w:rsidR="00653942" w:rsidRPr="0086531D">
        <w:rPr>
          <w:color w:val="000000"/>
          <w:sz w:val="24"/>
          <w:szCs w:val="24"/>
          <w:rtl/>
        </w:rPr>
        <w:t xml:space="preserve"> </w:t>
      </w:r>
      <w:r w:rsidR="00653942" w:rsidRPr="0086531D">
        <w:rPr>
          <w:color w:val="000000"/>
          <w:sz w:val="24"/>
          <w:szCs w:val="24"/>
        </w:rPr>
        <w:sym w:font="HQPB4" w:char="F0E7"/>
      </w:r>
      <w:r w:rsidR="00653942" w:rsidRPr="0086531D">
        <w:rPr>
          <w:color w:val="000000"/>
          <w:sz w:val="24"/>
          <w:szCs w:val="24"/>
        </w:rPr>
        <w:sym w:font="HQPB2" w:char="F06D"/>
      </w:r>
      <w:r w:rsidR="00653942" w:rsidRPr="0086531D">
        <w:rPr>
          <w:color w:val="000000"/>
          <w:sz w:val="24"/>
          <w:szCs w:val="24"/>
        </w:rPr>
        <w:sym w:font="HQPB2" w:char="F0BB"/>
      </w:r>
      <w:r w:rsidR="00653942" w:rsidRPr="0086531D">
        <w:rPr>
          <w:color w:val="000000"/>
          <w:sz w:val="24"/>
          <w:szCs w:val="24"/>
        </w:rPr>
        <w:sym w:font="HQPB5" w:char="F06F"/>
      </w:r>
      <w:r w:rsidR="00653942" w:rsidRPr="0086531D">
        <w:rPr>
          <w:color w:val="000000"/>
          <w:sz w:val="24"/>
          <w:szCs w:val="24"/>
        </w:rPr>
        <w:sym w:font="HQPB2" w:char="F059"/>
      </w:r>
      <w:r w:rsidR="00653942" w:rsidRPr="0086531D">
        <w:rPr>
          <w:color w:val="000000"/>
          <w:sz w:val="24"/>
          <w:szCs w:val="24"/>
        </w:rPr>
        <w:sym w:font="HQPB4" w:char="F0F8"/>
      </w:r>
      <w:r w:rsidR="00653942" w:rsidRPr="0086531D">
        <w:rPr>
          <w:color w:val="000000"/>
          <w:sz w:val="24"/>
          <w:szCs w:val="24"/>
        </w:rPr>
        <w:sym w:font="HQPB2" w:char="F039"/>
      </w:r>
      <w:r w:rsidR="00653942" w:rsidRPr="0086531D">
        <w:rPr>
          <w:color w:val="000000"/>
          <w:sz w:val="24"/>
          <w:szCs w:val="24"/>
        </w:rPr>
        <w:sym w:font="HQPB5" w:char="F074"/>
      </w:r>
      <w:r w:rsidR="00653942" w:rsidRPr="0086531D">
        <w:rPr>
          <w:color w:val="000000"/>
          <w:sz w:val="24"/>
          <w:szCs w:val="24"/>
        </w:rPr>
        <w:sym w:font="HQPB1" w:char="F093"/>
      </w:r>
      <w:r w:rsidR="00653942" w:rsidRPr="0086531D">
        <w:rPr>
          <w:color w:val="000000"/>
          <w:sz w:val="24"/>
          <w:szCs w:val="24"/>
        </w:rPr>
        <w:sym w:font="HQPB2" w:char="F052"/>
      </w:r>
      <w:r w:rsidR="00653942" w:rsidRPr="0086531D">
        <w:rPr>
          <w:color w:val="000000"/>
          <w:sz w:val="24"/>
          <w:szCs w:val="24"/>
        </w:rPr>
        <w:sym w:font="HQPB5" w:char="F072"/>
      </w:r>
      <w:r w:rsidR="00653942" w:rsidRPr="0086531D">
        <w:rPr>
          <w:color w:val="000000"/>
          <w:sz w:val="24"/>
          <w:szCs w:val="24"/>
        </w:rPr>
        <w:sym w:font="HQPB1" w:char="F026"/>
      </w:r>
      <w:r w:rsidR="00653942" w:rsidRPr="0086531D">
        <w:rPr>
          <w:color w:val="000000"/>
          <w:sz w:val="24"/>
          <w:szCs w:val="24"/>
          <w:rtl/>
        </w:rPr>
        <w:t xml:space="preserve"> </w:t>
      </w:r>
      <w:r w:rsidR="00653942" w:rsidRPr="0086531D">
        <w:rPr>
          <w:color w:val="000000"/>
          <w:sz w:val="24"/>
          <w:szCs w:val="24"/>
        </w:rPr>
        <w:sym w:font="HQPB4" w:char="F0D4"/>
      </w:r>
      <w:r w:rsidR="00653942" w:rsidRPr="0086531D">
        <w:rPr>
          <w:color w:val="000000"/>
          <w:sz w:val="24"/>
          <w:szCs w:val="24"/>
        </w:rPr>
        <w:sym w:font="HQPB2" w:char="F038"/>
      </w:r>
      <w:r w:rsidR="00653942" w:rsidRPr="0086531D">
        <w:rPr>
          <w:color w:val="000000"/>
          <w:sz w:val="24"/>
          <w:szCs w:val="24"/>
        </w:rPr>
        <w:sym w:font="HQPB5" w:char="F075"/>
      </w:r>
      <w:r w:rsidR="00653942" w:rsidRPr="0086531D">
        <w:rPr>
          <w:color w:val="000000"/>
          <w:sz w:val="24"/>
          <w:szCs w:val="24"/>
        </w:rPr>
        <w:sym w:font="HQPB1" w:char="F091"/>
      </w:r>
      <w:r w:rsidR="00653942" w:rsidRPr="0086531D">
        <w:rPr>
          <w:color w:val="000000"/>
          <w:sz w:val="24"/>
          <w:szCs w:val="24"/>
        </w:rPr>
        <w:sym w:font="HQPB1" w:char="F024"/>
      </w:r>
      <w:r w:rsidR="00653942" w:rsidRPr="0086531D">
        <w:rPr>
          <w:color w:val="000000"/>
          <w:sz w:val="24"/>
          <w:szCs w:val="24"/>
        </w:rPr>
        <w:sym w:font="HQPB5" w:char="F074"/>
      </w:r>
      <w:r w:rsidR="00653942" w:rsidRPr="0086531D">
        <w:rPr>
          <w:color w:val="000000"/>
          <w:sz w:val="24"/>
          <w:szCs w:val="24"/>
        </w:rPr>
        <w:sym w:font="HQPB1" w:char="F036"/>
      </w:r>
      <w:r w:rsidR="00653942" w:rsidRPr="0086531D">
        <w:rPr>
          <w:color w:val="000000"/>
          <w:sz w:val="24"/>
          <w:szCs w:val="24"/>
        </w:rPr>
        <w:sym w:font="HQPB4" w:char="F0E3"/>
      </w:r>
      <w:r w:rsidR="00653942" w:rsidRPr="0086531D">
        <w:rPr>
          <w:color w:val="000000"/>
          <w:sz w:val="24"/>
          <w:szCs w:val="24"/>
        </w:rPr>
        <w:sym w:font="HQPB2" w:char="F042"/>
      </w:r>
      <w:r w:rsidR="00653942" w:rsidRPr="0086531D">
        <w:rPr>
          <w:rFonts w:ascii="QCF_BSML" w:eastAsia="Calibri" w:hAnsi="QCF_BSML" w:cs="QCF_BSML"/>
          <w:b/>
          <w:bCs/>
          <w:color w:val="000000"/>
          <w:sz w:val="24"/>
          <w:szCs w:val="24"/>
          <w:rtl/>
        </w:rPr>
        <w:t xml:space="preserve"> </w:t>
      </w:r>
      <w:r w:rsidR="00712FDC" w:rsidRPr="0086531D">
        <w:rPr>
          <w:rFonts w:ascii="Msh Quraan1" w:hAnsi="Msh Quraan1"/>
          <w:b/>
          <w:bCs/>
          <w:sz w:val="24"/>
          <w:szCs w:val="24"/>
        </w:rPr>
        <w:t></w:t>
      </w:r>
      <w:r w:rsidR="00F07555" w:rsidRPr="0086531D">
        <w:rPr>
          <w:rFonts w:hint="cs"/>
          <w:sz w:val="24"/>
          <w:szCs w:val="24"/>
          <w:rtl/>
          <w:lang w:bidi="ar-JO"/>
        </w:rPr>
        <w:t>(</w:t>
      </w:r>
      <w:r w:rsidR="00F07555" w:rsidRPr="0086531D">
        <w:rPr>
          <w:sz w:val="24"/>
          <w:szCs w:val="24"/>
          <w:rtl/>
          <w:lang w:bidi="ar-JO"/>
        </w:rPr>
        <w:t>الأنعام: 92</w:t>
      </w:r>
      <w:r w:rsidR="00F07555" w:rsidRPr="0086531D">
        <w:rPr>
          <w:rFonts w:hint="cs"/>
          <w:sz w:val="24"/>
          <w:szCs w:val="24"/>
          <w:rtl/>
          <w:lang w:bidi="ar-JO"/>
        </w:rPr>
        <w:t>)</w:t>
      </w:r>
      <w:r w:rsidR="00C368EF" w:rsidRPr="00A1325E">
        <w:rPr>
          <w:rFonts w:hint="cs"/>
          <w:rtl/>
          <w:lang w:bidi="ar-JO"/>
        </w:rPr>
        <w:t>".</w:t>
      </w:r>
      <w:r w:rsidR="00434636" w:rsidRPr="00A1325E">
        <w:rPr>
          <w:rFonts w:ascii="Times New Roman" w:eastAsia="Times New Roman" w:hAnsi="Times New Roman"/>
          <w:vertAlign w:val="superscript"/>
          <w:rtl/>
        </w:rPr>
        <w:t>(</w:t>
      </w:r>
      <w:r w:rsidR="00434636" w:rsidRPr="00A1325E">
        <w:rPr>
          <w:rFonts w:ascii="Times New Roman" w:eastAsia="Times New Roman" w:hAnsi="Times New Roman"/>
          <w:vertAlign w:val="superscript"/>
          <w:rtl/>
        </w:rPr>
        <w:footnoteReference w:id="840"/>
      </w:r>
      <w:r w:rsidR="00434636" w:rsidRPr="00A1325E">
        <w:rPr>
          <w:rFonts w:ascii="Times New Roman" w:eastAsia="Times New Roman" w:hAnsi="Times New Roman"/>
          <w:vertAlign w:val="superscript"/>
          <w:rtl/>
        </w:rPr>
        <w:t>)</w:t>
      </w:r>
      <w:r w:rsidR="001F2C23" w:rsidRPr="00A1325E">
        <w:rPr>
          <w:rFonts w:hint="cs"/>
          <w:b/>
          <w:bCs/>
          <w:rtl/>
          <w:lang w:bidi="ar-JO"/>
        </w:rPr>
        <w:t>(</w:t>
      </w:r>
      <w:r w:rsidR="005D6944" w:rsidRPr="00A1325E">
        <w:rPr>
          <w:rFonts w:hint="cs"/>
          <w:b/>
          <w:bCs/>
          <w:rtl/>
          <w:lang w:bidi="ar-JO"/>
        </w:rPr>
        <w:t>ا</w:t>
      </w:r>
      <w:r w:rsidR="001F2C23" w:rsidRPr="00A1325E">
        <w:rPr>
          <w:rFonts w:hint="cs"/>
          <w:b/>
          <w:bCs/>
          <w:rtl/>
          <w:lang w:bidi="ar-JO"/>
        </w:rPr>
        <w:t>هـ)</w:t>
      </w:r>
    </w:p>
    <w:p w:rsidR="00E329B1" w:rsidRPr="00A1325E" w:rsidRDefault="004C1D08" w:rsidP="005F03C1">
      <w:pPr>
        <w:spacing w:after="0" w:line="360" w:lineRule="auto"/>
        <w:jc w:val="both"/>
        <w:rPr>
          <w:rtl/>
          <w:lang w:bidi="ar-JO"/>
        </w:rPr>
      </w:pPr>
      <w:r w:rsidRPr="0086531D">
        <w:rPr>
          <w:rFonts w:hint="cs"/>
          <w:b/>
          <w:bCs/>
          <w:sz w:val="32"/>
          <w:szCs w:val="32"/>
          <w:rtl/>
          <w:lang w:bidi="ar-JO"/>
        </w:rPr>
        <w:lastRenderedPageBreak/>
        <w:t>المثال الثاني:</w:t>
      </w:r>
      <w:r w:rsidR="009A2071" w:rsidRPr="0086531D">
        <w:rPr>
          <w:rFonts w:hint="cs"/>
          <w:b/>
          <w:bCs/>
          <w:sz w:val="32"/>
          <w:szCs w:val="32"/>
          <w:rtl/>
          <w:lang w:bidi="ar-JO"/>
        </w:rPr>
        <w:t xml:space="preserve"> ما قال الشيخ </w:t>
      </w:r>
      <w:r w:rsidR="00C52F70" w:rsidRPr="0086531D">
        <w:rPr>
          <w:rFonts w:hint="cs"/>
          <w:b/>
          <w:bCs/>
          <w:sz w:val="32"/>
          <w:szCs w:val="32"/>
          <w:rtl/>
          <w:lang w:bidi="ar-JO"/>
        </w:rPr>
        <w:t xml:space="preserve">عضيمة </w:t>
      </w:r>
      <w:r w:rsidR="00CE7A47" w:rsidRPr="0086531D">
        <w:rPr>
          <w:rFonts w:hint="cs"/>
          <w:b/>
          <w:bCs/>
          <w:sz w:val="32"/>
          <w:szCs w:val="32"/>
          <w:rtl/>
          <w:lang w:bidi="ar-JO"/>
        </w:rPr>
        <w:t xml:space="preserve">في بيان قوله </w:t>
      </w:r>
      <w:r w:rsidR="009A2071" w:rsidRPr="0086531D">
        <w:rPr>
          <w:rFonts w:hint="cs"/>
          <w:b/>
          <w:bCs/>
          <w:sz w:val="32"/>
          <w:szCs w:val="32"/>
          <w:rtl/>
          <w:lang w:bidi="ar-JO"/>
        </w:rPr>
        <w:t>تعالى:</w:t>
      </w:r>
      <w:r w:rsidR="009D4C46" w:rsidRPr="0086531D">
        <w:rPr>
          <w:rFonts w:ascii="Msh Quraan1" w:hAnsi="Msh Quraan1"/>
          <w:b/>
          <w:bCs/>
          <w:sz w:val="24"/>
          <w:szCs w:val="24"/>
        </w:rPr>
        <w:t></w:t>
      </w:r>
      <w:r w:rsidR="009D4C46" w:rsidRPr="00A1325E">
        <w:rPr>
          <w:lang w:bidi="ar-JO"/>
        </w:rPr>
        <w:t xml:space="preserve"> </w:t>
      </w:r>
      <w:r w:rsidRPr="0086531D">
        <w:rPr>
          <w:rFonts w:hint="cs"/>
          <w:sz w:val="24"/>
          <w:szCs w:val="24"/>
          <w:rtl/>
          <w:lang w:bidi="ar-JO"/>
        </w:rPr>
        <w:t xml:space="preserve"> </w:t>
      </w:r>
      <w:r w:rsidR="009A2071" w:rsidRPr="0086531D">
        <w:rPr>
          <w:sz w:val="24"/>
          <w:szCs w:val="24"/>
        </w:rPr>
        <w:sym w:font="HQPB5" w:char="F074"/>
      </w:r>
      <w:r w:rsidR="009A2071" w:rsidRPr="0086531D">
        <w:rPr>
          <w:sz w:val="24"/>
          <w:szCs w:val="24"/>
        </w:rPr>
        <w:sym w:font="HQPB2" w:char="F0FB"/>
      </w:r>
      <w:r w:rsidR="009A2071" w:rsidRPr="0086531D">
        <w:rPr>
          <w:sz w:val="24"/>
          <w:szCs w:val="24"/>
        </w:rPr>
        <w:sym w:font="HQPB4" w:char="F0C9"/>
      </w:r>
      <w:r w:rsidR="009A2071" w:rsidRPr="0086531D">
        <w:rPr>
          <w:sz w:val="24"/>
          <w:szCs w:val="24"/>
        </w:rPr>
        <w:sym w:font="HQPB4" w:char="F069"/>
      </w:r>
      <w:r w:rsidR="009A2071" w:rsidRPr="0086531D">
        <w:rPr>
          <w:sz w:val="24"/>
          <w:szCs w:val="24"/>
        </w:rPr>
        <w:sym w:font="HQPB2" w:char="F0EF"/>
      </w:r>
      <w:r w:rsidR="009A2071" w:rsidRPr="0086531D">
        <w:rPr>
          <w:sz w:val="24"/>
          <w:szCs w:val="24"/>
        </w:rPr>
        <w:sym w:font="HQPB4" w:char="F0E3"/>
      </w:r>
      <w:r w:rsidR="009A2071" w:rsidRPr="0086531D">
        <w:rPr>
          <w:sz w:val="24"/>
          <w:szCs w:val="24"/>
        </w:rPr>
        <w:sym w:font="HQPB1" w:char="F097"/>
      </w:r>
      <w:r w:rsidR="009A2071" w:rsidRPr="0086531D">
        <w:rPr>
          <w:sz w:val="24"/>
          <w:szCs w:val="24"/>
          <w:rtl/>
        </w:rPr>
        <w:t xml:space="preserve"> </w:t>
      </w:r>
      <w:r w:rsidR="009A2071" w:rsidRPr="0086531D">
        <w:rPr>
          <w:sz w:val="24"/>
          <w:szCs w:val="24"/>
        </w:rPr>
        <w:sym w:font="HQPB5" w:char="F074"/>
      </w:r>
      <w:r w:rsidR="009A2071" w:rsidRPr="0086531D">
        <w:rPr>
          <w:sz w:val="24"/>
          <w:szCs w:val="24"/>
        </w:rPr>
        <w:sym w:font="HQPB2" w:char="F0FB"/>
      </w:r>
      <w:r w:rsidR="009A2071" w:rsidRPr="0086531D">
        <w:rPr>
          <w:sz w:val="24"/>
          <w:szCs w:val="24"/>
        </w:rPr>
        <w:sym w:font="HQPB2" w:char="F0EF"/>
      </w:r>
      <w:r w:rsidR="009A2071" w:rsidRPr="0086531D">
        <w:rPr>
          <w:sz w:val="24"/>
          <w:szCs w:val="24"/>
        </w:rPr>
        <w:sym w:font="HQPB4" w:char="F0CF"/>
      </w:r>
      <w:r w:rsidR="009A2071" w:rsidRPr="0086531D">
        <w:rPr>
          <w:sz w:val="24"/>
          <w:szCs w:val="24"/>
        </w:rPr>
        <w:sym w:font="HQPB3" w:char="F025"/>
      </w:r>
      <w:r w:rsidR="009A2071" w:rsidRPr="0086531D">
        <w:rPr>
          <w:sz w:val="24"/>
          <w:szCs w:val="24"/>
        </w:rPr>
        <w:sym w:font="HQPB4" w:char="F0A9"/>
      </w:r>
      <w:r w:rsidR="009A2071" w:rsidRPr="0086531D">
        <w:rPr>
          <w:sz w:val="24"/>
          <w:szCs w:val="24"/>
        </w:rPr>
        <w:sym w:font="HQPB3" w:char="F023"/>
      </w:r>
      <w:r w:rsidR="009A2071" w:rsidRPr="0086531D">
        <w:rPr>
          <w:sz w:val="24"/>
          <w:szCs w:val="24"/>
        </w:rPr>
        <w:sym w:font="HQPB4" w:char="F0CF"/>
      </w:r>
      <w:r w:rsidR="009A2071" w:rsidRPr="0086531D">
        <w:rPr>
          <w:sz w:val="24"/>
          <w:szCs w:val="24"/>
        </w:rPr>
        <w:sym w:font="HQPB2" w:char="F039"/>
      </w:r>
      <w:r w:rsidR="009A2071" w:rsidRPr="0086531D">
        <w:rPr>
          <w:sz w:val="24"/>
          <w:szCs w:val="24"/>
          <w:rtl/>
        </w:rPr>
        <w:t xml:space="preserve"> </w:t>
      </w:r>
      <w:r w:rsidR="009A2071" w:rsidRPr="0086531D">
        <w:rPr>
          <w:sz w:val="24"/>
          <w:szCs w:val="24"/>
        </w:rPr>
        <w:sym w:font="HQPB5" w:char="F028"/>
      </w:r>
      <w:r w:rsidR="009A2071" w:rsidRPr="0086531D">
        <w:rPr>
          <w:sz w:val="24"/>
          <w:szCs w:val="24"/>
        </w:rPr>
        <w:sym w:font="HQPB1" w:char="F023"/>
      </w:r>
      <w:r w:rsidR="009A2071" w:rsidRPr="0086531D">
        <w:rPr>
          <w:sz w:val="24"/>
          <w:szCs w:val="24"/>
        </w:rPr>
        <w:sym w:font="HQPB2" w:char="F072"/>
      </w:r>
      <w:r w:rsidR="009A2071" w:rsidRPr="0086531D">
        <w:rPr>
          <w:sz w:val="24"/>
          <w:szCs w:val="24"/>
        </w:rPr>
        <w:sym w:font="HQPB4" w:char="F0E3"/>
      </w:r>
      <w:r w:rsidR="009A2071" w:rsidRPr="0086531D">
        <w:rPr>
          <w:sz w:val="24"/>
          <w:szCs w:val="24"/>
        </w:rPr>
        <w:sym w:font="HQPB1" w:char="F08D"/>
      </w:r>
      <w:r w:rsidR="009A2071" w:rsidRPr="0086531D">
        <w:rPr>
          <w:sz w:val="24"/>
          <w:szCs w:val="24"/>
        </w:rPr>
        <w:sym w:font="HQPB5" w:char="F078"/>
      </w:r>
      <w:r w:rsidR="009A2071" w:rsidRPr="0086531D">
        <w:rPr>
          <w:sz w:val="24"/>
          <w:szCs w:val="24"/>
        </w:rPr>
        <w:sym w:font="HQPB1" w:char="F0FF"/>
      </w:r>
      <w:r w:rsidR="009A2071" w:rsidRPr="0086531D">
        <w:rPr>
          <w:sz w:val="24"/>
          <w:szCs w:val="24"/>
        </w:rPr>
        <w:sym w:font="HQPB5" w:char="F078"/>
      </w:r>
      <w:r w:rsidR="009A2071" w:rsidRPr="0086531D">
        <w:rPr>
          <w:sz w:val="24"/>
          <w:szCs w:val="24"/>
        </w:rPr>
        <w:sym w:font="HQPB2" w:char="F02E"/>
      </w:r>
      <w:r w:rsidR="009A2071" w:rsidRPr="0086531D">
        <w:rPr>
          <w:sz w:val="24"/>
          <w:szCs w:val="24"/>
          <w:rtl/>
        </w:rPr>
        <w:t xml:space="preserve"> </w:t>
      </w:r>
      <w:r w:rsidR="009A2071" w:rsidRPr="0086531D">
        <w:rPr>
          <w:sz w:val="24"/>
          <w:szCs w:val="24"/>
        </w:rPr>
        <w:sym w:font="HQPB4" w:char="F0E4"/>
      </w:r>
      <w:r w:rsidR="009A2071" w:rsidRPr="0086531D">
        <w:rPr>
          <w:sz w:val="24"/>
          <w:szCs w:val="24"/>
        </w:rPr>
        <w:sym w:font="HQPB2" w:char="F06F"/>
      </w:r>
      <w:r w:rsidR="009A2071" w:rsidRPr="0086531D">
        <w:rPr>
          <w:sz w:val="24"/>
          <w:szCs w:val="24"/>
        </w:rPr>
        <w:sym w:font="HQPB5" w:char="F034"/>
      </w:r>
      <w:r w:rsidR="009A2071" w:rsidRPr="0086531D">
        <w:rPr>
          <w:sz w:val="24"/>
          <w:szCs w:val="24"/>
        </w:rPr>
        <w:sym w:font="HQPB2" w:char="F071"/>
      </w:r>
      <w:r w:rsidR="009A2071" w:rsidRPr="0086531D">
        <w:rPr>
          <w:sz w:val="24"/>
          <w:szCs w:val="24"/>
        </w:rPr>
        <w:sym w:font="HQPB5" w:char="F075"/>
      </w:r>
      <w:r w:rsidR="009A2071" w:rsidRPr="0086531D">
        <w:rPr>
          <w:sz w:val="24"/>
          <w:szCs w:val="24"/>
        </w:rPr>
        <w:sym w:font="HQPB2" w:char="F08A"/>
      </w:r>
      <w:r w:rsidR="009A2071" w:rsidRPr="0086531D">
        <w:rPr>
          <w:sz w:val="24"/>
          <w:szCs w:val="24"/>
        </w:rPr>
        <w:sym w:font="HQPB5" w:char="F079"/>
      </w:r>
      <w:r w:rsidR="009A2071" w:rsidRPr="0086531D">
        <w:rPr>
          <w:sz w:val="24"/>
          <w:szCs w:val="24"/>
        </w:rPr>
        <w:sym w:font="HQPB1" w:char="F073"/>
      </w:r>
      <w:r w:rsidR="009A2071" w:rsidRPr="0086531D">
        <w:rPr>
          <w:sz w:val="24"/>
          <w:szCs w:val="24"/>
        </w:rPr>
        <w:sym w:font="HQPB4" w:char="F0F8"/>
      </w:r>
      <w:r w:rsidR="009A2071" w:rsidRPr="0086531D">
        <w:rPr>
          <w:sz w:val="24"/>
          <w:szCs w:val="24"/>
        </w:rPr>
        <w:sym w:font="HQPB2" w:char="F039"/>
      </w:r>
      <w:r w:rsidR="009A2071" w:rsidRPr="0086531D">
        <w:rPr>
          <w:sz w:val="24"/>
          <w:szCs w:val="24"/>
        </w:rPr>
        <w:sym w:font="HQPB5" w:char="F024"/>
      </w:r>
      <w:r w:rsidR="009A2071" w:rsidRPr="0086531D">
        <w:rPr>
          <w:sz w:val="24"/>
          <w:szCs w:val="24"/>
        </w:rPr>
        <w:sym w:font="HQPB1" w:char="F023"/>
      </w:r>
      <w:r w:rsidR="009A2071" w:rsidRPr="0086531D">
        <w:rPr>
          <w:sz w:val="24"/>
          <w:szCs w:val="24"/>
          <w:rtl/>
        </w:rPr>
        <w:t xml:space="preserve"> </w:t>
      </w:r>
      <w:r w:rsidR="009A2071" w:rsidRPr="0086531D">
        <w:rPr>
          <w:sz w:val="24"/>
          <w:szCs w:val="24"/>
        </w:rPr>
        <w:sym w:font="HQPB1" w:char="F024"/>
      </w:r>
      <w:r w:rsidR="009A2071" w:rsidRPr="0086531D">
        <w:rPr>
          <w:sz w:val="24"/>
          <w:szCs w:val="24"/>
        </w:rPr>
        <w:sym w:font="HQPB5" w:char="F075"/>
      </w:r>
      <w:r w:rsidR="009A2071" w:rsidRPr="0086531D">
        <w:rPr>
          <w:sz w:val="24"/>
          <w:szCs w:val="24"/>
        </w:rPr>
        <w:sym w:font="HQPB2" w:char="F08B"/>
      </w:r>
      <w:r w:rsidR="009A2071" w:rsidRPr="0086531D">
        <w:rPr>
          <w:sz w:val="24"/>
          <w:szCs w:val="24"/>
        </w:rPr>
        <w:sym w:font="HQPB4" w:char="F0F7"/>
      </w:r>
      <w:r w:rsidR="009A2071" w:rsidRPr="0086531D">
        <w:rPr>
          <w:sz w:val="24"/>
          <w:szCs w:val="24"/>
        </w:rPr>
        <w:sym w:font="HQPB2" w:char="F052"/>
      </w:r>
      <w:r w:rsidR="009A2071" w:rsidRPr="0086531D">
        <w:rPr>
          <w:sz w:val="24"/>
          <w:szCs w:val="24"/>
        </w:rPr>
        <w:sym w:font="HQPB4" w:char="F091"/>
      </w:r>
      <w:r w:rsidR="009A2071" w:rsidRPr="0086531D">
        <w:rPr>
          <w:sz w:val="24"/>
          <w:szCs w:val="24"/>
        </w:rPr>
        <w:sym w:font="HQPB1" w:char="F089"/>
      </w:r>
      <w:r w:rsidR="009A2071" w:rsidRPr="0086531D">
        <w:rPr>
          <w:sz w:val="24"/>
          <w:szCs w:val="24"/>
        </w:rPr>
        <w:sym w:font="HQPB2" w:char="F039"/>
      </w:r>
      <w:r w:rsidR="009A2071" w:rsidRPr="0086531D">
        <w:rPr>
          <w:sz w:val="24"/>
          <w:szCs w:val="24"/>
        </w:rPr>
        <w:sym w:font="HQPB5" w:char="F024"/>
      </w:r>
      <w:r w:rsidR="009A2071" w:rsidRPr="0086531D">
        <w:rPr>
          <w:sz w:val="24"/>
          <w:szCs w:val="24"/>
        </w:rPr>
        <w:sym w:font="HQPB1" w:char="F023"/>
      </w:r>
      <w:r w:rsidR="009A2071" w:rsidRPr="0086531D">
        <w:rPr>
          <w:sz w:val="24"/>
          <w:szCs w:val="24"/>
          <w:rtl/>
        </w:rPr>
        <w:t xml:space="preserve"> </w:t>
      </w:r>
      <w:r w:rsidR="009A2071" w:rsidRPr="0086531D">
        <w:rPr>
          <w:sz w:val="24"/>
          <w:szCs w:val="24"/>
        </w:rPr>
        <w:sym w:font="HQPB5" w:char="F074"/>
      </w:r>
      <w:r w:rsidR="009A2071" w:rsidRPr="0086531D">
        <w:rPr>
          <w:sz w:val="24"/>
          <w:szCs w:val="24"/>
        </w:rPr>
        <w:sym w:font="HQPB2" w:char="F062"/>
      </w:r>
      <w:r w:rsidR="009A2071" w:rsidRPr="0086531D">
        <w:rPr>
          <w:sz w:val="24"/>
          <w:szCs w:val="24"/>
        </w:rPr>
        <w:sym w:font="HQPB2" w:char="F072"/>
      </w:r>
      <w:r w:rsidR="009A2071" w:rsidRPr="0086531D">
        <w:rPr>
          <w:sz w:val="24"/>
          <w:szCs w:val="24"/>
        </w:rPr>
        <w:sym w:font="HQPB4" w:char="F0E3"/>
      </w:r>
      <w:r w:rsidR="009A2071" w:rsidRPr="0086531D">
        <w:rPr>
          <w:sz w:val="24"/>
          <w:szCs w:val="24"/>
        </w:rPr>
        <w:sym w:font="HQPB1" w:char="F08D"/>
      </w:r>
      <w:r w:rsidR="009A2071" w:rsidRPr="0086531D">
        <w:rPr>
          <w:sz w:val="24"/>
          <w:szCs w:val="24"/>
        </w:rPr>
        <w:sym w:font="HQPB5" w:char="F079"/>
      </w:r>
      <w:r w:rsidR="009A2071" w:rsidRPr="0086531D">
        <w:rPr>
          <w:sz w:val="24"/>
          <w:szCs w:val="24"/>
        </w:rPr>
        <w:sym w:font="HQPB1" w:char="F082"/>
      </w:r>
      <w:r w:rsidR="009A2071" w:rsidRPr="0086531D">
        <w:rPr>
          <w:sz w:val="24"/>
          <w:szCs w:val="24"/>
        </w:rPr>
        <w:sym w:font="HQPB4" w:char="F0F3"/>
      </w:r>
      <w:r w:rsidR="009A2071" w:rsidRPr="0086531D">
        <w:rPr>
          <w:sz w:val="24"/>
          <w:szCs w:val="24"/>
        </w:rPr>
        <w:sym w:font="HQPB1" w:char="F0A1"/>
      </w:r>
      <w:r w:rsidR="009A2071" w:rsidRPr="0086531D">
        <w:rPr>
          <w:sz w:val="24"/>
          <w:szCs w:val="24"/>
        </w:rPr>
        <w:sym w:font="HQPB5" w:char="F06F"/>
      </w:r>
      <w:r w:rsidR="009A2071" w:rsidRPr="0086531D">
        <w:rPr>
          <w:sz w:val="24"/>
          <w:szCs w:val="24"/>
        </w:rPr>
        <w:sym w:font="HQPB2" w:char="F084"/>
      </w:r>
      <w:r w:rsidR="009A2071" w:rsidRPr="0086531D">
        <w:rPr>
          <w:sz w:val="24"/>
          <w:szCs w:val="24"/>
        </w:rPr>
        <w:sym w:font="HQPB5" w:char="F075"/>
      </w:r>
      <w:r w:rsidR="009A2071" w:rsidRPr="0086531D">
        <w:rPr>
          <w:sz w:val="24"/>
          <w:szCs w:val="24"/>
        </w:rPr>
        <w:sym w:font="HQPB2" w:char="F072"/>
      </w:r>
      <w:r w:rsidR="009A2071" w:rsidRPr="0086531D">
        <w:rPr>
          <w:sz w:val="24"/>
          <w:szCs w:val="24"/>
          <w:rtl/>
        </w:rPr>
        <w:t xml:space="preserve"> </w:t>
      </w:r>
      <w:r w:rsidR="009A2071" w:rsidRPr="0086531D">
        <w:rPr>
          <w:sz w:val="24"/>
          <w:szCs w:val="24"/>
        </w:rPr>
        <w:sym w:font="HQPB5" w:char="F07A"/>
      </w:r>
      <w:r w:rsidR="009A2071" w:rsidRPr="0086531D">
        <w:rPr>
          <w:sz w:val="24"/>
          <w:szCs w:val="24"/>
        </w:rPr>
        <w:sym w:font="HQPB2" w:char="F060"/>
      </w:r>
      <w:r w:rsidR="009A2071" w:rsidRPr="0086531D">
        <w:rPr>
          <w:sz w:val="24"/>
          <w:szCs w:val="24"/>
        </w:rPr>
        <w:sym w:font="HQPB4" w:char="F0CF"/>
      </w:r>
      <w:r w:rsidR="009A2071" w:rsidRPr="0086531D">
        <w:rPr>
          <w:sz w:val="24"/>
          <w:szCs w:val="24"/>
        </w:rPr>
        <w:sym w:font="HQPB2" w:char="F042"/>
      </w:r>
      <w:r w:rsidR="009A2071" w:rsidRPr="0086531D">
        <w:rPr>
          <w:sz w:val="24"/>
          <w:szCs w:val="24"/>
          <w:rtl/>
        </w:rPr>
        <w:t xml:space="preserve"> </w:t>
      </w:r>
      <w:r w:rsidR="009A2071" w:rsidRPr="0086531D">
        <w:rPr>
          <w:sz w:val="24"/>
          <w:szCs w:val="24"/>
        </w:rPr>
        <w:sym w:font="HQPB5" w:char="F07A"/>
      </w:r>
      <w:r w:rsidR="009A2071" w:rsidRPr="0086531D">
        <w:rPr>
          <w:sz w:val="24"/>
          <w:szCs w:val="24"/>
        </w:rPr>
        <w:sym w:font="HQPB2" w:char="F060"/>
      </w:r>
      <w:r w:rsidR="009A2071" w:rsidRPr="0086531D">
        <w:rPr>
          <w:sz w:val="24"/>
          <w:szCs w:val="24"/>
        </w:rPr>
        <w:sym w:font="HQPB2" w:char="F083"/>
      </w:r>
      <w:r w:rsidR="009A2071" w:rsidRPr="0086531D">
        <w:rPr>
          <w:sz w:val="24"/>
          <w:szCs w:val="24"/>
        </w:rPr>
        <w:sym w:font="HQPB4" w:char="F0CF"/>
      </w:r>
      <w:r w:rsidR="009A2071" w:rsidRPr="0086531D">
        <w:rPr>
          <w:sz w:val="24"/>
          <w:szCs w:val="24"/>
        </w:rPr>
        <w:sym w:font="HQPB3" w:char="F025"/>
      </w:r>
      <w:r w:rsidR="009A2071" w:rsidRPr="0086531D">
        <w:rPr>
          <w:sz w:val="24"/>
          <w:szCs w:val="24"/>
        </w:rPr>
        <w:sym w:font="HQPB4" w:char="F0A9"/>
      </w:r>
      <w:r w:rsidR="009A2071" w:rsidRPr="0086531D">
        <w:rPr>
          <w:sz w:val="24"/>
          <w:szCs w:val="24"/>
        </w:rPr>
        <w:sym w:font="HQPB3" w:char="F021"/>
      </w:r>
      <w:r w:rsidR="009A2071" w:rsidRPr="0086531D">
        <w:rPr>
          <w:sz w:val="24"/>
          <w:szCs w:val="24"/>
        </w:rPr>
        <w:sym w:font="HQPB5" w:char="F024"/>
      </w:r>
      <w:r w:rsidR="009A2071" w:rsidRPr="0086531D">
        <w:rPr>
          <w:sz w:val="24"/>
          <w:szCs w:val="24"/>
        </w:rPr>
        <w:sym w:font="HQPB1" w:char="F023"/>
      </w:r>
      <w:r w:rsidR="009A2071" w:rsidRPr="0086531D">
        <w:rPr>
          <w:sz w:val="24"/>
          <w:szCs w:val="24"/>
          <w:rtl/>
        </w:rPr>
        <w:t xml:space="preserve"> </w:t>
      </w:r>
      <w:r w:rsidR="009A2071" w:rsidRPr="0086531D">
        <w:rPr>
          <w:sz w:val="24"/>
          <w:szCs w:val="24"/>
        </w:rPr>
        <w:sym w:font="HQPB5" w:char="F028"/>
      </w:r>
      <w:r w:rsidR="009A2071" w:rsidRPr="0086531D">
        <w:rPr>
          <w:sz w:val="24"/>
          <w:szCs w:val="24"/>
        </w:rPr>
        <w:sym w:font="HQPB1" w:char="F023"/>
      </w:r>
      <w:r w:rsidR="009A2071" w:rsidRPr="0086531D">
        <w:rPr>
          <w:sz w:val="24"/>
          <w:szCs w:val="24"/>
        </w:rPr>
        <w:sym w:font="HQPB2" w:char="F071"/>
      </w:r>
      <w:r w:rsidR="009A2071" w:rsidRPr="0086531D">
        <w:rPr>
          <w:sz w:val="24"/>
          <w:szCs w:val="24"/>
        </w:rPr>
        <w:sym w:font="HQPB4" w:char="F0E3"/>
      </w:r>
      <w:r w:rsidR="009A2071" w:rsidRPr="0086531D">
        <w:rPr>
          <w:sz w:val="24"/>
          <w:szCs w:val="24"/>
        </w:rPr>
        <w:sym w:font="HQPB2" w:char="F05A"/>
      </w:r>
      <w:r w:rsidR="009A2071" w:rsidRPr="0086531D">
        <w:rPr>
          <w:sz w:val="24"/>
          <w:szCs w:val="24"/>
        </w:rPr>
        <w:sym w:font="HQPB5" w:char="F074"/>
      </w:r>
      <w:r w:rsidR="009A2071" w:rsidRPr="0086531D">
        <w:rPr>
          <w:sz w:val="24"/>
          <w:szCs w:val="24"/>
        </w:rPr>
        <w:sym w:font="HQPB2" w:char="F042"/>
      </w:r>
      <w:r w:rsidR="009A2071" w:rsidRPr="0086531D">
        <w:rPr>
          <w:sz w:val="24"/>
          <w:szCs w:val="24"/>
        </w:rPr>
        <w:sym w:font="HQPB1" w:char="F023"/>
      </w:r>
      <w:r w:rsidR="009A2071" w:rsidRPr="0086531D">
        <w:rPr>
          <w:sz w:val="24"/>
          <w:szCs w:val="24"/>
        </w:rPr>
        <w:sym w:font="HQPB5" w:char="F075"/>
      </w:r>
      <w:r w:rsidR="009A2071" w:rsidRPr="0086531D">
        <w:rPr>
          <w:sz w:val="24"/>
          <w:szCs w:val="24"/>
        </w:rPr>
        <w:sym w:font="HQPB2" w:char="F0E4"/>
      </w:r>
      <w:r w:rsidR="009A2071" w:rsidRPr="0086531D">
        <w:rPr>
          <w:sz w:val="24"/>
          <w:szCs w:val="24"/>
          <w:rtl/>
        </w:rPr>
        <w:t xml:space="preserve"> </w:t>
      </w:r>
      <w:r w:rsidR="009A2071" w:rsidRPr="0086531D">
        <w:rPr>
          <w:sz w:val="24"/>
          <w:szCs w:val="24"/>
        </w:rPr>
        <w:sym w:font="HQPB5" w:char="F0A2"/>
      </w:r>
      <w:r w:rsidR="009A2071" w:rsidRPr="0086531D">
        <w:rPr>
          <w:sz w:val="24"/>
          <w:szCs w:val="24"/>
          <w:rtl/>
        </w:rPr>
        <w:t xml:space="preserve"> </w:t>
      </w:r>
      <w:r w:rsidR="009A2071" w:rsidRPr="0086531D">
        <w:rPr>
          <w:sz w:val="24"/>
          <w:szCs w:val="24"/>
        </w:rPr>
        <w:sym w:font="HQPB5" w:char="F07A"/>
      </w:r>
      <w:r w:rsidR="009A2071" w:rsidRPr="0086531D">
        <w:rPr>
          <w:sz w:val="24"/>
          <w:szCs w:val="24"/>
        </w:rPr>
        <w:sym w:font="HQPB2" w:char="F060"/>
      </w:r>
      <w:r w:rsidR="009A2071" w:rsidRPr="0086531D">
        <w:rPr>
          <w:sz w:val="24"/>
          <w:szCs w:val="24"/>
        </w:rPr>
        <w:sym w:font="HQPB2" w:char="F083"/>
      </w:r>
      <w:r w:rsidR="009A2071" w:rsidRPr="0086531D">
        <w:rPr>
          <w:sz w:val="24"/>
          <w:szCs w:val="24"/>
        </w:rPr>
        <w:sym w:font="HQPB4" w:char="F0C9"/>
      </w:r>
      <w:r w:rsidR="009A2071" w:rsidRPr="0086531D">
        <w:rPr>
          <w:sz w:val="24"/>
          <w:szCs w:val="24"/>
        </w:rPr>
        <w:sym w:font="HQPB1" w:char="F08B"/>
      </w:r>
      <w:r w:rsidR="009A2071" w:rsidRPr="0086531D">
        <w:rPr>
          <w:sz w:val="24"/>
          <w:szCs w:val="24"/>
        </w:rPr>
        <w:sym w:font="HQPB4" w:char="F0A9"/>
      </w:r>
      <w:r w:rsidR="009A2071" w:rsidRPr="0086531D">
        <w:rPr>
          <w:sz w:val="24"/>
          <w:szCs w:val="24"/>
        </w:rPr>
        <w:sym w:font="HQPB2" w:char="F039"/>
      </w:r>
      <w:r w:rsidR="009A2071" w:rsidRPr="0086531D">
        <w:rPr>
          <w:sz w:val="24"/>
          <w:szCs w:val="24"/>
        </w:rPr>
        <w:sym w:font="HQPB5" w:char="F024"/>
      </w:r>
      <w:r w:rsidR="009A2071" w:rsidRPr="0086531D">
        <w:rPr>
          <w:sz w:val="24"/>
          <w:szCs w:val="24"/>
        </w:rPr>
        <w:sym w:font="HQPB1" w:char="F023"/>
      </w:r>
      <w:r w:rsidR="009A2071" w:rsidRPr="0086531D">
        <w:rPr>
          <w:sz w:val="24"/>
          <w:szCs w:val="24"/>
        </w:rPr>
        <w:sym w:font="HQPB5" w:char="F075"/>
      </w:r>
      <w:r w:rsidR="009A2071" w:rsidRPr="0086531D">
        <w:rPr>
          <w:sz w:val="24"/>
          <w:szCs w:val="24"/>
        </w:rPr>
        <w:sym w:font="HQPB2" w:char="F072"/>
      </w:r>
      <w:r w:rsidR="009A2071" w:rsidRPr="0086531D">
        <w:rPr>
          <w:sz w:val="24"/>
          <w:szCs w:val="24"/>
          <w:rtl/>
        </w:rPr>
        <w:t xml:space="preserve"> </w:t>
      </w:r>
      <w:r w:rsidR="009A2071" w:rsidRPr="0086531D">
        <w:rPr>
          <w:sz w:val="24"/>
          <w:szCs w:val="24"/>
        </w:rPr>
        <w:sym w:font="HQPB5" w:char="F028"/>
      </w:r>
      <w:r w:rsidR="009A2071" w:rsidRPr="0086531D">
        <w:rPr>
          <w:sz w:val="24"/>
          <w:szCs w:val="24"/>
        </w:rPr>
        <w:sym w:font="HQPB1" w:char="F023"/>
      </w:r>
      <w:r w:rsidR="009A2071" w:rsidRPr="0086531D">
        <w:rPr>
          <w:sz w:val="24"/>
          <w:szCs w:val="24"/>
        </w:rPr>
        <w:sym w:font="HQPB4" w:char="F0F6"/>
      </w:r>
      <w:r w:rsidR="009A2071" w:rsidRPr="0086531D">
        <w:rPr>
          <w:sz w:val="24"/>
          <w:szCs w:val="24"/>
        </w:rPr>
        <w:sym w:font="HQPB2" w:char="F071"/>
      </w:r>
      <w:r w:rsidR="009A2071" w:rsidRPr="0086531D">
        <w:rPr>
          <w:sz w:val="24"/>
          <w:szCs w:val="24"/>
        </w:rPr>
        <w:sym w:font="HQPB5" w:char="F073"/>
      </w:r>
      <w:r w:rsidR="009A2071" w:rsidRPr="0086531D">
        <w:rPr>
          <w:sz w:val="24"/>
          <w:szCs w:val="24"/>
        </w:rPr>
        <w:sym w:font="HQPB2" w:char="F029"/>
      </w:r>
      <w:r w:rsidR="009A2071" w:rsidRPr="0086531D">
        <w:rPr>
          <w:sz w:val="24"/>
          <w:szCs w:val="24"/>
        </w:rPr>
        <w:sym w:font="HQPB4" w:char="F0A8"/>
      </w:r>
      <w:r w:rsidR="009A2071" w:rsidRPr="0086531D">
        <w:rPr>
          <w:sz w:val="24"/>
          <w:szCs w:val="24"/>
        </w:rPr>
        <w:sym w:font="HQPB1" w:char="F03F"/>
      </w:r>
      <w:r w:rsidR="009A2071" w:rsidRPr="0086531D">
        <w:rPr>
          <w:sz w:val="24"/>
          <w:szCs w:val="24"/>
        </w:rPr>
        <w:sym w:font="HQPB5" w:char="F024"/>
      </w:r>
      <w:r w:rsidR="009A2071" w:rsidRPr="0086531D">
        <w:rPr>
          <w:sz w:val="24"/>
          <w:szCs w:val="24"/>
        </w:rPr>
        <w:sym w:font="HQPB1" w:char="F023"/>
      </w:r>
      <w:r w:rsidR="009A2071" w:rsidRPr="0086531D">
        <w:rPr>
          <w:sz w:val="24"/>
          <w:szCs w:val="24"/>
          <w:rtl/>
        </w:rPr>
        <w:t xml:space="preserve"> </w:t>
      </w:r>
      <w:r w:rsidR="009A2071" w:rsidRPr="0086531D">
        <w:rPr>
          <w:sz w:val="24"/>
          <w:szCs w:val="24"/>
        </w:rPr>
        <w:sym w:font="HQPB4" w:char="F0F3"/>
      </w:r>
      <w:r w:rsidR="009A2071" w:rsidRPr="0086531D">
        <w:rPr>
          <w:sz w:val="24"/>
          <w:szCs w:val="24"/>
        </w:rPr>
        <w:sym w:font="HQPB2" w:char="F04F"/>
      </w:r>
      <w:r w:rsidR="009A2071" w:rsidRPr="0086531D">
        <w:rPr>
          <w:sz w:val="24"/>
          <w:szCs w:val="24"/>
        </w:rPr>
        <w:sym w:font="HQPB4" w:char="F0DF"/>
      </w:r>
      <w:r w:rsidR="009A2071" w:rsidRPr="0086531D">
        <w:rPr>
          <w:sz w:val="24"/>
          <w:szCs w:val="24"/>
        </w:rPr>
        <w:sym w:font="HQPB2" w:char="F067"/>
      </w:r>
      <w:r w:rsidR="009A2071" w:rsidRPr="0086531D">
        <w:rPr>
          <w:sz w:val="24"/>
          <w:szCs w:val="24"/>
        </w:rPr>
        <w:sym w:font="HQPB5" w:char="F073"/>
      </w:r>
      <w:r w:rsidR="009A2071" w:rsidRPr="0086531D">
        <w:rPr>
          <w:sz w:val="24"/>
          <w:szCs w:val="24"/>
        </w:rPr>
        <w:sym w:font="HQPB2" w:char="F025"/>
      </w:r>
      <w:r w:rsidR="009A2071" w:rsidRPr="0086531D">
        <w:rPr>
          <w:sz w:val="24"/>
          <w:szCs w:val="24"/>
        </w:rPr>
        <w:sym w:font="HQPB4" w:char="F0F6"/>
      </w:r>
      <w:r w:rsidR="009A2071" w:rsidRPr="0086531D">
        <w:rPr>
          <w:sz w:val="24"/>
          <w:szCs w:val="24"/>
        </w:rPr>
        <w:sym w:font="HQPB2" w:char="F071"/>
      </w:r>
      <w:r w:rsidR="009A2071" w:rsidRPr="0086531D">
        <w:rPr>
          <w:sz w:val="24"/>
          <w:szCs w:val="24"/>
        </w:rPr>
        <w:sym w:font="HQPB5" w:char="F073"/>
      </w:r>
      <w:r w:rsidR="009A2071" w:rsidRPr="0086531D">
        <w:rPr>
          <w:sz w:val="24"/>
          <w:szCs w:val="24"/>
        </w:rPr>
        <w:sym w:font="HQPB1" w:char="F0F9"/>
      </w:r>
      <w:r w:rsidR="009A2071" w:rsidRPr="0086531D">
        <w:rPr>
          <w:sz w:val="24"/>
          <w:szCs w:val="24"/>
          <w:rtl/>
        </w:rPr>
        <w:t xml:space="preserve"> </w:t>
      </w:r>
      <w:r w:rsidR="009A2071" w:rsidRPr="0086531D">
        <w:rPr>
          <w:sz w:val="24"/>
          <w:szCs w:val="24"/>
        </w:rPr>
        <w:sym w:font="HQPB5" w:char="F074"/>
      </w:r>
      <w:r w:rsidR="009A2071" w:rsidRPr="0086531D">
        <w:rPr>
          <w:sz w:val="24"/>
          <w:szCs w:val="24"/>
        </w:rPr>
        <w:sym w:font="HQPB2" w:char="F050"/>
      </w:r>
      <w:r w:rsidR="009A2071" w:rsidRPr="0086531D">
        <w:rPr>
          <w:sz w:val="24"/>
          <w:szCs w:val="24"/>
        </w:rPr>
        <w:sym w:font="HQPB4" w:char="F0F6"/>
      </w:r>
      <w:r w:rsidR="009A2071" w:rsidRPr="0086531D">
        <w:rPr>
          <w:sz w:val="24"/>
          <w:szCs w:val="24"/>
        </w:rPr>
        <w:sym w:font="HQPB2" w:char="F071"/>
      </w:r>
      <w:r w:rsidR="009A2071" w:rsidRPr="0086531D">
        <w:rPr>
          <w:sz w:val="24"/>
          <w:szCs w:val="24"/>
        </w:rPr>
        <w:sym w:font="HQPB5" w:char="F074"/>
      </w:r>
      <w:r w:rsidR="009A2071" w:rsidRPr="0086531D">
        <w:rPr>
          <w:sz w:val="24"/>
          <w:szCs w:val="24"/>
        </w:rPr>
        <w:sym w:font="HQPB2" w:char="F083"/>
      </w:r>
      <w:r w:rsidR="009A2071" w:rsidRPr="0086531D">
        <w:rPr>
          <w:sz w:val="24"/>
          <w:szCs w:val="24"/>
          <w:rtl/>
        </w:rPr>
        <w:t xml:space="preserve"> </w:t>
      </w:r>
      <w:r w:rsidR="009A2071" w:rsidRPr="0086531D">
        <w:rPr>
          <w:sz w:val="24"/>
          <w:szCs w:val="24"/>
        </w:rPr>
        <w:sym w:font="HQPB4" w:char="F0CF"/>
      </w:r>
      <w:r w:rsidR="009A2071" w:rsidRPr="0086531D">
        <w:rPr>
          <w:sz w:val="24"/>
          <w:szCs w:val="24"/>
        </w:rPr>
        <w:sym w:font="HQPB2" w:char="F070"/>
      </w:r>
      <w:r w:rsidR="009A2071" w:rsidRPr="0086531D">
        <w:rPr>
          <w:sz w:val="24"/>
          <w:szCs w:val="24"/>
        </w:rPr>
        <w:sym w:font="HQPB5" w:char="F079"/>
      </w:r>
      <w:r w:rsidR="009A2071" w:rsidRPr="0086531D">
        <w:rPr>
          <w:sz w:val="24"/>
          <w:szCs w:val="24"/>
        </w:rPr>
        <w:sym w:font="HQPB2" w:char="F04A"/>
      </w:r>
      <w:r w:rsidR="009A2071" w:rsidRPr="0086531D">
        <w:rPr>
          <w:sz w:val="24"/>
          <w:szCs w:val="24"/>
        </w:rPr>
        <w:sym w:font="HQPB2" w:char="F0BB"/>
      </w:r>
      <w:r w:rsidR="009A2071" w:rsidRPr="0086531D">
        <w:rPr>
          <w:sz w:val="24"/>
          <w:szCs w:val="24"/>
        </w:rPr>
        <w:sym w:font="HQPB5" w:char="F075"/>
      </w:r>
      <w:r w:rsidR="009A2071" w:rsidRPr="0086531D">
        <w:rPr>
          <w:sz w:val="24"/>
          <w:szCs w:val="24"/>
        </w:rPr>
        <w:sym w:font="HQPB2" w:char="F08A"/>
      </w:r>
      <w:r w:rsidR="009A2071" w:rsidRPr="0086531D">
        <w:rPr>
          <w:sz w:val="24"/>
          <w:szCs w:val="24"/>
        </w:rPr>
        <w:sym w:font="HQPB4" w:char="F0C9"/>
      </w:r>
      <w:r w:rsidR="009A2071" w:rsidRPr="0086531D">
        <w:rPr>
          <w:sz w:val="24"/>
          <w:szCs w:val="24"/>
        </w:rPr>
        <w:sym w:font="HQPB2" w:char="F029"/>
      </w:r>
      <w:r w:rsidR="009A2071" w:rsidRPr="0086531D">
        <w:rPr>
          <w:sz w:val="24"/>
          <w:szCs w:val="24"/>
        </w:rPr>
        <w:sym w:font="HQPB4" w:char="F0F8"/>
      </w:r>
      <w:r w:rsidR="009A2071" w:rsidRPr="0086531D">
        <w:rPr>
          <w:sz w:val="24"/>
          <w:szCs w:val="24"/>
        </w:rPr>
        <w:sym w:font="HQPB2" w:char="F039"/>
      </w:r>
      <w:r w:rsidR="009A2071" w:rsidRPr="0086531D">
        <w:rPr>
          <w:sz w:val="24"/>
          <w:szCs w:val="24"/>
        </w:rPr>
        <w:sym w:font="HQPB5" w:char="F024"/>
      </w:r>
      <w:r w:rsidR="009A2071" w:rsidRPr="0086531D">
        <w:rPr>
          <w:sz w:val="24"/>
          <w:szCs w:val="24"/>
        </w:rPr>
        <w:sym w:font="HQPB1" w:char="F023"/>
      </w:r>
      <w:r w:rsidR="009A2071" w:rsidRPr="0086531D">
        <w:rPr>
          <w:rFonts w:ascii="QCF_BSML" w:eastAsia="Calibri" w:hAnsi="QCF_BSML" w:cs="QCF_BSML"/>
          <w:b/>
          <w:bCs/>
          <w:sz w:val="24"/>
          <w:szCs w:val="24"/>
          <w:rtl/>
        </w:rPr>
        <w:t xml:space="preserve"> </w:t>
      </w:r>
      <w:r w:rsidR="008407F7" w:rsidRPr="0086531D">
        <w:rPr>
          <w:rFonts w:ascii="Msh Quraan1" w:hAnsi="Msh Quraan1"/>
          <w:b/>
          <w:bCs/>
          <w:sz w:val="24"/>
          <w:szCs w:val="24"/>
        </w:rPr>
        <w:t></w:t>
      </w:r>
      <w:r w:rsidR="009A2071" w:rsidRPr="0086531D">
        <w:rPr>
          <w:rFonts w:ascii="QCF_BSML" w:eastAsia="Calibri" w:hAnsi="QCF_BSML" w:hint="cs"/>
          <w:sz w:val="24"/>
          <w:szCs w:val="24"/>
          <w:rtl/>
        </w:rPr>
        <w:t>(البقرة:212)</w:t>
      </w:r>
      <w:r w:rsidR="004943FC" w:rsidRPr="0086531D">
        <w:rPr>
          <w:rFonts w:hint="cs"/>
          <w:sz w:val="24"/>
          <w:szCs w:val="24"/>
          <w:rtl/>
          <w:lang w:bidi="ar-JO"/>
        </w:rPr>
        <w:t>،</w:t>
      </w:r>
      <w:r w:rsidR="0083514A" w:rsidRPr="0086531D">
        <w:rPr>
          <w:rFonts w:hint="cs"/>
          <w:sz w:val="24"/>
          <w:szCs w:val="24"/>
          <w:rtl/>
          <w:lang w:bidi="ar-JO"/>
        </w:rPr>
        <w:t xml:space="preserve"> </w:t>
      </w:r>
      <w:r w:rsidR="001A5E32" w:rsidRPr="00A1325E">
        <w:rPr>
          <w:rFonts w:hint="cs"/>
          <w:rtl/>
          <w:lang w:bidi="ar-JO"/>
        </w:rPr>
        <w:t xml:space="preserve">"(ويسخرون) </w:t>
      </w:r>
      <w:r w:rsidR="001A5E32" w:rsidRPr="00A1325E">
        <w:rPr>
          <w:rtl/>
          <w:lang w:bidi="ar-JO"/>
        </w:rPr>
        <w:t xml:space="preserve">وهذه الجملة الفعلية معطوفة على الجملة الفعلية من قوله: </w:t>
      </w:r>
      <w:r w:rsidR="001A5E32" w:rsidRPr="00A1325E">
        <w:rPr>
          <w:rFonts w:hint="cs"/>
          <w:rtl/>
          <w:lang w:bidi="ar-JO"/>
        </w:rPr>
        <w:t>(</w:t>
      </w:r>
      <w:r w:rsidR="001A5E32" w:rsidRPr="00A1325E">
        <w:rPr>
          <w:rtl/>
          <w:lang w:bidi="ar-JO"/>
        </w:rPr>
        <w:t>زين</w:t>
      </w:r>
      <w:r w:rsidR="001A5E32" w:rsidRPr="00A1325E">
        <w:rPr>
          <w:rFonts w:hint="cs"/>
          <w:rtl/>
          <w:lang w:bidi="ar-JO"/>
        </w:rPr>
        <w:t>)</w:t>
      </w:r>
      <w:r w:rsidR="001A5E32" w:rsidRPr="00A1325E">
        <w:rPr>
          <w:rtl/>
          <w:lang w:bidi="ar-JO"/>
        </w:rPr>
        <w:t>، ولا يلحظ فيها عطف الفعل على الفعل، لأنه كان يلزم اتحاد الزمان، وإن لم يلزم اتحاد الصيغة،</w:t>
      </w:r>
      <w:r w:rsidR="001A5E32" w:rsidRPr="00A1325E">
        <w:rPr>
          <w:rFonts w:hint="cs"/>
          <w:rtl/>
          <w:lang w:bidi="ar-JO"/>
        </w:rPr>
        <w:t>..</w:t>
      </w:r>
      <w:r w:rsidR="001A5E32" w:rsidRPr="00A1325E">
        <w:rPr>
          <w:rtl/>
          <w:lang w:bidi="ar-JO"/>
        </w:rPr>
        <w:t>وقيل: استئناف أي: الفعل المضارع، ومعنى الاستئناف أن يكون على إضمار</w:t>
      </w:r>
      <w:r w:rsidR="001A5E32" w:rsidRPr="00A1325E">
        <w:rPr>
          <w:rFonts w:hint="cs"/>
          <w:rtl/>
          <w:lang w:bidi="ar-JO"/>
        </w:rPr>
        <w:t>(</w:t>
      </w:r>
      <w:r w:rsidR="001A5E32" w:rsidRPr="00A1325E">
        <w:rPr>
          <w:rtl/>
          <w:lang w:bidi="ar-JO"/>
        </w:rPr>
        <w:t>هم</w:t>
      </w:r>
      <w:r w:rsidR="001A5E32" w:rsidRPr="00A1325E">
        <w:rPr>
          <w:rFonts w:hint="cs"/>
          <w:rtl/>
          <w:lang w:bidi="ar-JO"/>
        </w:rPr>
        <w:t>)</w:t>
      </w:r>
      <w:r w:rsidR="001A5E32" w:rsidRPr="00A1325E">
        <w:rPr>
          <w:rtl/>
          <w:lang w:bidi="ar-JO"/>
        </w:rPr>
        <w:t xml:space="preserve"> التقدير: وهم يسخرون، فيكون خبر مبتدأ محذوف، ويصير من عطف الجملة الإسمية على الجملة الفعلية</w:t>
      </w:r>
      <w:r w:rsidR="001A5E32" w:rsidRPr="00A1325E">
        <w:rPr>
          <w:rFonts w:hint="cs"/>
          <w:rtl/>
          <w:lang w:bidi="ar-JO"/>
        </w:rPr>
        <w:t>"</w:t>
      </w:r>
      <w:r w:rsidR="001A5E32" w:rsidRPr="00A1325E">
        <w:rPr>
          <w:rtl/>
          <w:lang w:bidi="ar-JO"/>
        </w:rPr>
        <w:t>.</w:t>
      </w:r>
      <w:r w:rsidR="00FB376E" w:rsidRPr="00A1325E">
        <w:rPr>
          <w:rFonts w:ascii="Times New Roman" w:eastAsia="Times New Roman" w:hAnsi="Times New Roman"/>
          <w:vertAlign w:val="superscript"/>
          <w:rtl/>
        </w:rPr>
        <w:t>(</w:t>
      </w:r>
      <w:r w:rsidR="00FB376E" w:rsidRPr="00A1325E">
        <w:rPr>
          <w:rFonts w:ascii="Times New Roman" w:eastAsia="Times New Roman" w:hAnsi="Times New Roman"/>
          <w:vertAlign w:val="superscript"/>
          <w:rtl/>
        </w:rPr>
        <w:footnoteReference w:id="841"/>
      </w:r>
      <w:r w:rsidR="00FB376E" w:rsidRPr="00A1325E">
        <w:rPr>
          <w:rFonts w:ascii="Times New Roman" w:eastAsia="Times New Roman" w:hAnsi="Times New Roman"/>
          <w:vertAlign w:val="superscript"/>
          <w:rtl/>
        </w:rPr>
        <w:t>)</w:t>
      </w:r>
      <w:r w:rsidR="001F2C23" w:rsidRPr="00A1325E">
        <w:rPr>
          <w:rFonts w:hint="cs"/>
          <w:b/>
          <w:bCs/>
          <w:rtl/>
          <w:lang w:bidi="ar-JO"/>
        </w:rPr>
        <w:t>(</w:t>
      </w:r>
      <w:r w:rsidR="005D6944" w:rsidRPr="00A1325E">
        <w:rPr>
          <w:rFonts w:hint="cs"/>
          <w:b/>
          <w:bCs/>
          <w:rtl/>
          <w:lang w:bidi="ar-JO"/>
        </w:rPr>
        <w:t>ا</w:t>
      </w:r>
      <w:r w:rsidR="001F2C23" w:rsidRPr="00A1325E">
        <w:rPr>
          <w:rFonts w:hint="cs"/>
          <w:b/>
          <w:bCs/>
          <w:rtl/>
          <w:lang w:bidi="ar-JO"/>
        </w:rPr>
        <w:t>هـ)</w:t>
      </w:r>
    </w:p>
    <w:p w:rsidR="00E329B1" w:rsidRPr="00A1325E" w:rsidRDefault="00712FDC" w:rsidP="005F03C1">
      <w:pPr>
        <w:pStyle w:val="ac"/>
        <w:spacing w:line="360" w:lineRule="auto"/>
        <w:jc w:val="both"/>
        <w:rPr>
          <w:rtl/>
          <w:lang w:bidi="ar-JO"/>
        </w:rPr>
      </w:pPr>
      <w:r w:rsidRPr="00A1325E">
        <w:rPr>
          <w:rFonts w:hint="cs"/>
          <w:b/>
          <w:bCs/>
          <w:rtl/>
          <w:lang w:bidi="ar-JO"/>
        </w:rPr>
        <w:t>والقول:</w:t>
      </w:r>
      <w:r w:rsidRPr="00A1325E">
        <w:rPr>
          <w:rFonts w:hint="cs"/>
          <w:rtl/>
          <w:lang w:bidi="ar-JO"/>
        </w:rPr>
        <w:t xml:space="preserve"> </w:t>
      </w:r>
      <w:r w:rsidR="004943FC" w:rsidRPr="00A1325E">
        <w:rPr>
          <w:rFonts w:hint="cs"/>
          <w:rtl/>
          <w:lang w:bidi="ar-JO"/>
        </w:rPr>
        <w:t>"</w:t>
      </w:r>
      <w:r w:rsidR="00414559" w:rsidRPr="00A1325E">
        <w:rPr>
          <w:rtl/>
          <w:lang w:bidi="ar-JO"/>
        </w:rPr>
        <w:t>العطف على (زين) وإيثار صيغة الاستقبال للدلالة على الاستمرار، وجوز أن تكون الواو للحال و(يسخرون) خبر لمحذوف</w:t>
      </w:r>
      <w:r w:rsidRPr="00A1325E">
        <w:rPr>
          <w:rFonts w:hint="cs"/>
          <w:rtl/>
          <w:lang w:bidi="ar-JO"/>
        </w:rPr>
        <w:t>،</w:t>
      </w:r>
      <w:r w:rsidR="00414559" w:rsidRPr="00A1325E">
        <w:rPr>
          <w:rtl/>
          <w:lang w:bidi="ar-JO"/>
        </w:rPr>
        <w:t xml:space="preserve"> أي</w:t>
      </w:r>
      <w:r w:rsidRPr="00A1325E">
        <w:rPr>
          <w:rFonts w:hint="cs"/>
          <w:rtl/>
          <w:lang w:bidi="ar-JO"/>
        </w:rPr>
        <w:t>:</w:t>
      </w:r>
      <w:r w:rsidR="00414559" w:rsidRPr="00A1325E">
        <w:rPr>
          <w:rtl/>
          <w:lang w:bidi="ar-JO"/>
        </w:rPr>
        <w:t xml:space="preserve"> وهم يسخرون</w:t>
      </w:r>
      <w:r w:rsidR="004943FC" w:rsidRPr="00A1325E">
        <w:rPr>
          <w:rFonts w:hint="cs"/>
          <w:rtl/>
          <w:lang w:bidi="ar-JO"/>
        </w:rPr>
        <w:t>"</w:t>
      </w:r>
      <w:r w:rsidR="00414559" w:rsidRPr="00A1325E">
        <w:rPr>
          <w:rFonts w:hint="cs"/>
          <w:rtl/>
          <w:lang w:bidi="ar-JO"/>
        </w:rPr>
        <w:t>.</w:t>
      </w:r>
      <w:r w:rsidR="00FB376E" w:rsidRPr="00A1325E">
        <w:rPr>
          <w:rFonts w:ascii="Times New Roman" w:eastAsia="Times New Roman" w:hAnsi="Times New Roman"/>
          <w:vertAlign w:val="superscript"/>
          <w:rtl/>
        </w:rPr>
        <w:t>(</w:t>
      </w:r>
      <w:r w:rsidR="00FB376E" w:rsidRPr="00A1325E">
        <w:rPr>
          <w:rFonts w:ascii="Times New Roman" w:eastAsia="Times New Roman" w:hAnsi="Times New Roman"/>
          <w:vertAlign w:val="superscript"/>
          <w:rtl/>
        </w:rPr>
        <w:footnoteReference w:id="842"/>
      </w:r>
      <w:r w:rsidR="00FB376E" w:rsidRPr="00A1325E">
        <w:rPr>
          <w:rFonts w:ascii="Times New Roman" w:eastAsia="Times New Roman" w:hAnsi="Times New Roman"/>
          <w:vertAlign w:val="superscript"/>
          <w:rtl/>
        </w:rPr>
        <w:t>)</w:t>
      </w:r>
    </w:p>
    <w:p w:rsidR="00FB376E" w:rsidRPr="00A1325E" w:rsidRDefault="009D3D41" w:rsidP="005F03C1">
      <w:pPr>
        <w:pStyle w:val="ac"/>
        <w:spacing w:line="360" w:lineRule="auto"/>
        <w:jc w:val="both"/>
        <w:rPr>
          <w:rtl/>
          <w:lang w:bidi="ar-JO"/>
        </w:rPr>
      </w:pPr>
      <w:r w:rsidRPr="0086531D">
        <w:rPr>
          <w:rFonts w:hint="cs"/>
          <w:b/>
          <w:bCs/>
          <w:sz w:val="32"/>
          <w:szCs w:val="32"/>
          <w:rtl/>
          <w:lang w:bidi="ar-JO"/>
        </w:rPr>
        <w:t xml:space="preserve">المثال الثالث: ما قال الشيخ </w:t>
      </w:r>
      <w:r w:rsidR="00C52F70" w:rsidRPr="0086531D">
        <w:rPr>
          <w:rFonts w:hint="cs"/>
          <w:b/>
          <w:bCs/>
          <w:sz w:val="32"/>
          <w:szCs w:val="32"/>
          <w:rtl/>
          <w:lang w:bidi="ar-JO"/>
        </w:rPr>
        <w:t xml:space="preserve">عضيمة في بيان قوله </w:t>
      </w:r>
      <w:r w:rsidRPr="0086531D">
        <w:rPr>
          <w:rFonts w:hint="cs"/>
          <w:b/>
          <w:bCs/>
          <w:sz w:val="32"/>
          <w:szCs w:val="32"/>
          <w:rtl/>
          <w:lang w:bidi="ar-JO"/>
        </w:rPr>
        <w:t>تعالى:</w:t>
      </w:r>
      <w:r w:rsidRPr="00A1325E">
        <w:rPr>
          <w:rFonts w:hint="cs"/>
          <w:rtl/>
          <w:lang w:bidi="ar-JO"/>
        </w:rPr>
        <w:t xml:space="preserve"> </w:t>
      </w:r>
      <w:r w:rsidR="009D4C46" w:rsidRPr="0086531D">
        <w:rPr>
          <w:rFonts w:ascii="Msh Quraan1" w:hAnsi="Msh Quraan1"/>
          <w:b/>
          <w:bCs/>
          <w:sz w:val="24"/>
          <w:szCs w:val="24"/>
        </w:rPr>
        <w:t></w:t>
      </w:r>
      <w:r w:rsidR="009D4C46" w:rsidRPr="0086531D">
        <w:rPr>
          <w:rFonts w:ascii="QCF_BSML" w:eastAsia="Calibri" w:hAnsi="QCF_BSML" w:cs="QCF_BSML" w:hint="cs"/>
          <w:b/>
          <w:bCs/>
          <w:color w:val="000000"/>
          <w:sz w:val="24"/>
          <w:szCs w:val="24"/>
          <w:rtl/>
        </w:rPr>
        <w:t xml:space="preserve"> </w:t>
      </w:r>
      <w:r w:rsidRPr="0086531D">
        <w:rPr>
          <w:color w:val="000000"/>
          <w:sz w:val="24"/>
          <w:szCs w:val="24"/>
        </w:rPr>
        <w:sym w:font="HQPB5" w:char="F0AA"/>
      </w:r>
      <w:r w:rsidRPr="0086531D">
        <w:rPr>
          <w:color w:val="000000"/>
          <w:sz w:val="24"/>
          <w:szCs w:val="24"/>
        </w:rPr>
        <w:sym w:font="HQPB1" w:char="F021"/>
      </w:r>
      <w:r w:rsidRPr="0086531D">
        <w:rPr>
          <w:color w:val="000000"/>
          <w:sz w:val="24"/>
          <w:szCs w:val="24"/>
        </w:rPr>
        <w:sym w:font="HQPB5" w:char="F024"/>
      </w:r>
      <w:r w:rsidRPr="0086531D">
        <w:rPr>
          <w:color w:val="000000"/>
          <w:sz w:val="24"/>
          <w:szCs w:val="24"/>
        </w:rPr>
        <w:sym w:font="HQPB1" w:char="F023"/>
      </w:r>
      <w:r w:rsidRPr="0086531D">
        <w:rPr>
          <w:color w:val="000000"/>
          <w:sz w:val="24"/>
          <w:szCs w:val="24"/>
        </w:rPr>
        <w:sym w:font="HQPB5" w:char="F075"/>
      </w:r>
      <w:r w:rsidRPr="0086531D">
        <w:rPr>
          <w:color w:val="000000"/>
          <w:sz w:val="24"/>
          <w:szCs w:val="24"/>
        </w:rPr>
        <w:sym w:font="HQPB2" w:char="F072"/>
      </w:r>
      <w:r w:rsidRPr="0086531D">
        <w:rPr>
          <w:color w:val="000000"/>
          <w:sz w:val="24"/>
          <w:szCs w:val="24"/>
          <w:rtl/>
        </w:rPr>
        <w:t xml:space="preserve"> </w:t>
      </w:r>
      <w:r w:rsidRPr="0086531D">
        <w:rPr>
          <w:color w:val="000000"/>
          <w:sz w:val="24"/>
          <w:szCs w:val="24"/>
        </w:rPr>
        <w:sym w:font="HQPB4" w:char="F0FC"/>
      </w:r>
      <w:r w:rsidRPr="0086531D">
        <w:rPr>
          <w:color w:val="000000"/>
          <w:sz w:val="24"/>
          <w:szCs w:val="24"/>
        </w:rPr>
        <w:sym w:font="HQPB2" w:char="F093"/>
      </w:r>
      <w:r w:rsidRPr="0086531D">
        <w:rPr>
          <w:color w:val="000000"/>
          <w:sz w:val="24"/>
          <w:szCs w:val="24"/>
        </w:rPr>
        <w:sym w:font="HQPB4" w:char="F0CF"/>
      </w:r>
      <w:r w:rsidRPr="0086531D">
        <w:rPr>
          <w:color w:val="000000"/>
          <w:sz w:val="24"/>
          <w:szCs w:val="24"/>
        </w:rPr>
        <w:sym w:font="HQPB3" w:char="F025"/>
      </w:r>
      <w:r w:rsidRPr="0086531D">
        <w:rPr>
          <w:color w:val="000000"/>
          <w:sz w:val="24"/>
          <w:szCs w:val="24"/>
        </w:rPr>
        <w:sym w:font="HQPB4" w:char="F0A9"/>
      </w:r>
      <w:r w:rsidRPr="0086531D">
        <w:rPr>
          <w:color w:val="000000"/>
          <w:sz w:val="24"/>
          <w:szCs w:val="24"/>
        </w:rPr>
        <w:sym w:font="HQPB3" w:char="F021"/>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5" w:char="F09F"/>
      </w:r>
      <w:r w:rsidRPr="0086531D">
        <w:rPr>
          <w:color w:val="000000"/>
          <w:sz w:val="24"/>
          <w:szCs w:val="24"/>
        </w:rPr>
        <w:sym w:font="HQPB2" w:char="F040"/>
      </w:r>
      <w:r w:rsidRPr="0086531D">
        <w:rPr>
          <w:color w:val="000000"/>
          <w:sz w:val="24"/>
          <w:szCs w:val="24"/>
        </w:rPr>
        <w:sym w:font="HQPB5" w:char="F079"/>
      </w:r>
      <w:r w:rsidRPr="0086531D">
        <w:rPr>
          <w:color w:val="000000"/>
          <w:sz w:val="24"/>
          <w:szCs w:val="24"/>
        </w:rPr>
        <w:sym w:font="HQPB1" w:char="F099"/>
      </w:r>
      <w:r w:rsidRPr="0086531D">
        <w:rPr>
          <w:color w:val="000000"/>
          <w:sz w:val="24"/>
          <w:szCs w:val="24"/>
        </w:rPr>
        <w:sym w:font="HQPB4" w:char="F0F6"/>
      </w:r>
      <w:r w:rsidRPr="0086531D">
        <w:rPr>
          <w:color w:val="000000"/>
          <w:sz w:val="24"/>
          <w:szCs w:val="24"/>
        </w:rPr>
        <w:sym w:font="HQPB1" w:char="F091"/>
      </w:r>
      <w:r w:rsidRPr="0086531D">
        <w:rPr>
          <w:color w:val="000000"/>
          <w:sz w:val="24"/>
          <w:szCs w:val="24"/>
        </w:rPr>
        <w:sym w:font="HQPB5" w:char="F072"/>
      </w:r>
      <w:r w:rsidRPr="0086531D">
        <w:rPr>
          <w:color w:val="000000"/>
          <w:sz w:val="24"/>
          <w:szCs w:val="24"/>
        </w:rPr>
        <w:sym w:font="HQPB1" w:char="F026"/>
      </w:r>
      <w:r w:rsidRPr="0086531D">
        <w:rPr>
          <w:color w:val="000000"/>
          <w:sz w:val="24"/>
          <w:szCs w:val="24"/>
          <w:rtl/>
        </w:rPr>
        <w:t xml:space="preserve"> </w:t>
      </w:r>
      <w:r w:rsidRPr="0086531D">
        <w:rPr>
          <w:color w:val="000000"/>
          <w:sz w:val="24"/>
          <w:szCs w:val="24"/>
        </w:rPr>
        <w:sym w:font="HQPB5" w:char="F079"/>
      </w:r>
      <w:r w:rsidRPr="0086531D">
        <w:rPr>
          <w:color w:val="000000"/>
          <w:sz w:val="24"/>
          <w:szCs w:val="24"/>
        </w:rPr>
        <w:sym w:font="HQPB1" w:char="F078"/>
      </w:r>
      <w:r w:rsidRPr="0086531D">
        <w:rPr>
          <w:color w:val="000000"/>
          <w:sz w:val="24"/>
          <w:szCs w:val="24"/>
        </w:rPr>
        <w:sym w:font="HQPB2" w:char="F0BB"/>
      </w:r>
      <w:r w:rsidRPr="0086531D">
        <w:rPr>
          <w:color w:val="000000"/>
          <w:sz w:val="24"/>
          <w:szCs w:val="24"/>
        </w:rPr>
        <w:sym w:font="HQPB5" w:char="F074"/>
      </w:r>
      <w:r w:rsidRPr="0086531D">
        <w:rPr>
          <w:color w:val="000000"/>
          <w:sz w:val="24"/>
          <w:szCs w:val="24"/>
        </w:rPr>
        <w:sym w:font="HQPB2" w:char="F083"/>
      </w:r>
      <w:r w:rsidRPr="0086531D">
        <w:rPr>
          <w:color w:val="000000"/>
          <w:sz w:val="24"/>
          <w:szCs w:val="24"/>
        </w:rPr>
        <w:sym w:font="HQPB4" w:char="F0CC"/>
      </w:r>
      <w:r w:rsidRPr="0086531D">
        <w:rPr>
          <w:color w:val="000000"/>
          <w:sz w:val="24"/>
          <w:szCs w:val="24"/>
        </w:rPr>
        <w:sym w:font="HQPB4" w:char="F068"/>
      </w:r>
      <w:r w:rsidRPr="0086531D">
        <w:rPr>
          <w:color w:val="000000"/>
          <w:sz w:val="24"/>
          <w:szCs w:val="24"/>
        </w:rPr>
        <w:sym w:font="HQPB1" w:char="F08D"/>
      </w:r>
      <w:r w:rsidRPr="0086531D">
        <w:rPr>
          <w:color w:val="000000"/>
          <w:sz w:val="24"/>
          <w:szCs w:val="24"/>
        </w:rPr>
        <w:sym w:font="HQPB2" w:char="F039"/>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4" w:char="F0E7"/>
      </w:r>
      <w:r w:rsidRPr="0086531D">
        <w:rPr>
          <w:color w:val="000000"/>
          <w:sz w:val="24"/>
          <w:szCs w:val="24"/>
        </w:rPr>
        <w:sym w:font="HQPB1" w:char="F08E"/>
      </w:r>
      <w:r w:rsidRPr="0086531D">
        <w:rPr>
          <w:color w:val="000000"/>
          <w:sz w:val="24"/>
          <w:szCs w:val="24"/>
        </w:rPr>
        <w:sym w:font="HQPB2" w:char="F08D"/>
      </w:r>
      <w:r w:rsidRPr="0086531D">
        <w:rPr>
          <w:color w:val="000000"/>
          <w:sz w:val="24"/>
          <w:szCs w:val="24"/>
        </w:rPr>
        <w:sym w:font="HQPB4" w:char="F0CF"/>
      </w:r>
      <w:r w:rsidRPr="0086531D">
        <w:rPr>
          <w:color w:val="000000"/>
          <w:sz w:val="24"/>
          <w:szCs w:val="24"/>
        </w:rPr>
        <w:sym w:font="HQPB1" w:char="F057"/>
      </w:r>
      <w:r w:rsidRPr="0086531D">
        <w:rPr>
          <w:color w:val="000000"/>
          <w:sz w:val="24"/>
          <w:szCs w:val="24"/>
        </w:rPr>
        <w:sym w:font="HQPB4" w:char="F0E7"/>
      </w:r>
      <w:r w:rsidRPr="0086531D">
        <w:rPr>
          <w:color w:val="000000"/>
          <w:sz w:val="24"/>
          <w:szCs w:val="24"/>
        </w:rPr>
        <w:sym w:font="HQPB1" w:char="F046"/>
      </w:r>
      <w:r w:rsidRPr="0086531D">
        <w:rPr>
          <w:color w:val="000000"/>
          <w:sz w:val="24"/>
          <w:szCs w:val="24"/>
        </w:rPr>
        <w:sym w:font="HQPB5" w:char="F073"/>
      </w:r>
      <w:r w:rsidRPr="0086531D">
        <w:rPr>
          <w:color w:val="000000"/>
          <w:sz w:val="24"/>
          <w:szCs w:val="24"/>
        </w:rPr>
        <w:sym w:font="HQPB1" w:char="F0F9"/>
      </w:r>
      <w:r w:rsidRPr="0086531D">
        <w:rPr>
          <w:color w:val="000000"/>
          <w:sz w:val="24"/>
          <w:szCs w:val="24"/>
          <w:rtl/>
        </w:rPr>
        <w:t xml:space="preserve"> </w:t>
      </w:r>
      <w:r w:rsidRPr="0086531D">
        <w:rPr>
          <w:color w:val="000000"/>
          <w:sz w:val="24"/>
          <w:szCs w:val="24"/>
        </w:rPr>
        <w:sym w:font="HQPB1" w:char="F024"/>
      </w:r>
      <w:r w:rsidRPr="0086531D">
        <w:rPr>
          <w:color w:val="000000"/>
          <w:sz w:val="24"/>
          <w:szCs w:val="24"/>
        </w:rPr>
        <w:sym w:font="HQPB4" w:char="F05C"/>
      </w:r>
      <w:r w:rsidRPr="0086531D">
        <w:rPr>
          <w:color w:val="000000"/>
          <w:sz w:val="24"/>
          <w:szCs w:val="24"/>
        </w:rPr>
        <w:sym w:font="HQPB1" w:char="F02F"/>
      </w:r>
      <w:r w:rsidRPr="0086531D">
        <w:rPr>
          <w:color w:val="000000"/>
          <w:sz w:val="24"/>
          <w:szCs w:val="24"/>
        </w:rPr>
        <w:sym w:font="HQPB1" w:char="F024"/>
      </w:r>
      <w:r w:rsidRPr="0086531D">
        <w:rPr>
          <w:color w:val="000000"/>
          <w:sz w:val="24"/>
          <w:szCs w:val="24"/>
        </w:rPr>
        <w:sym w:font="HQPB5" w:char="F070"/>
      </w:r>
      <w:r w:rsidRPr="0086531D">
        <w:rPr>
          <w:color w:val="000000"/>
          <w:sz w:val="24"/>
          <w:szCs w:val="24"/>
        </w:rPr>
        <w:sym w:font="HQPB1" w:char="F074"/>
      </w:r>
      <w:r w:rsidRPr="0086531D">
        <w:rPr>
          <w:color w:val="000000"/>
          <w:sz w:val="24"/>
          <w:szCs w:val="24"/>
        </w:rPr>
        <w:sym w:font="HQPB5" w:char="F078"/>
      </w:r>
      <w:r w:rsidRPr="0086531D">
        <w:rPr>
          <w:color w:val="000000"/>
          <w:sz w:val="24"/>
          <w:szCs w:val="24"/>
        </w:rPr>
        <w:sym w:font="HQPB1" w:char="F09E"/>
      </w:r>
      <w:r w:rsidRPr="0086531D">
        <w:rPr>
          <w:color w:val="000000"/>
          <w:sz w:val="24"/>
          <w:szCs w:val="24"/>
          <w:rtl/>
        </w:rPr>
        <w:t xml:space="preserve"> </w:t>
      </w:r>
      <w:r w:rsidRPr="0086531D">
        <w:rPr>
          <w:color w:val="000000"/>
          <w:sz w:val="24"/>
          <w:szCs w:val="24"/>
        </w:rPr>
        <w:sym w:font="HQPB4" w:char="F0E7"/>
      </w:r>
      <w:r w:rsidRPr="0086531D">
        <w:rPr>
          <w:color w:val="000000"/>
          <w:sz w:val="24"/>
          <w:szCs w:val="24"/>
        </w:rPr>
        <w:sym w:font="HQPB2" w:char="F06D"/>
      </w:r>
      <w:r w:rsidRPr="0086531D">
        <w:rPr>
          <w:color w:val="000000"/>
          <w:sz w:val="24"/>
          <w:szCs w:val="24"/>
        </w:rPr>
        <w:sym w:font="HQPB2" w:char="F0BB"/>
      </w:r>
      <w:r w:rsidRPr="0086531D">
        <w:rPr>
          <w:color w:val="000000"/>
          <w:sz w:val="24"/>
          <w:szCs w:val="24"/>
        </w:rPr>
        <w:sym w:font="HQPB5" w:char="F06F"/>
      </w:r>
      <w:r w:rsidRPr="0086531D">
        <w:rPr>
          <w:color w:val="000000"/>
          <w:sz w:val="24"/>
          <w:szCs w:val="24"/>
        </w:rPr>
        <w:sym w:font="HQPB2" w:char="F059"/>
      </w:r>
      <w:r w:rsidRPr="0086531D">
        <w:rPr>
          <w:color w:val="000000"/>
          <w:sz w:val="24"/>
          <w:szCs w:val="24"/>
        </w:rPr>
        <w:sym w:font="HQPB4" w:char="F0F8"/>
      </w:r>
      <w:r w:rsidRPr="0086531D">
        <w:rPr>
          <w:color w:val="000000"/>
          <w:sz w:val="24"/>
          <w:szCs w:val="24"/>
        </w:rPr>
        <w:sym w:font="HQPB2" w:char="F029"/>
      </w:r>
      <w:r w:rsidRPr="0086531D">
        <w:rPr>
          <w:color w:val="000000"/>
          <w:sz w:val="24"/>
          <w:szCs w:val="24"/>
        </w:rPr>
        <w:sym w:font="HQPB4" w:char="F0DD"/>
      </w:r>
      <w:r w:rsidRPr="0086531D">
        <w:rPr>
          <w:color w:val="000000"/>
          <w:sz w:val="24"/>
          <w:szCs w:val="24"/>
        </w:rPr>
        <w:sym w:font="HQPB1" w:char="F0A1"/>
      </w:r>
      <w:r w:rsidRPr="0086531D">
        <w:rPr>
          <w:color w:val="000000"/>
          <w:sz w:val="24"/>
          <w:szCs w:val="24"/>
        </w:rPr>
        <w:sym w:font="HQPB5" w:char="F073"/>
      </w:r>
      <w:r w:rsidRPr="0086531D">
        <w:rPr>
          <w:color w:val="000000"/>
          <w:sz w:val="24"/>
          <w:szCs w:val="24"/>
        </w:rPr>
        <w:sym w:font="HQPB1" w:char="F0F9"/>
      </w:r>
      <w:r w:rsidRPr="0086531D">
        <w:rPr>
          <w:color w:val="000000"/>
          <w:sz w:val="24"/>
          <w:szCs w:val="24"/>
          <w:rtl/>
        </w:rPr>
        <w:t xml:space="preserve"> </w:t>
      </w:r>
      <w:r w:rsidRPr="0086531D">
        <w:rPr>
          <w:color w:val="000000"/>
          <w:sz w:val="24"/>
          <w:szCs w:val="24"/>
        </w:rPr>
        <w:sym w:font="HQPB5" w:char="F034"/>
      </w:r>
      <w:r w:rsidRPr="0086531D">
        <w:rPr>
          <w:color w:val="000000"/>
          <w:sz w:val="24"/>
          <w:szCs w:val="24"/>
        </w:rPr>
        <w:sym w:font="HQPB2" w:char="F092"/>
      </w:r>
      <w:r w:rsidRPr="0086531D">
        <w:rPr>
          <w:color w:val="000000"/>
          <w:sz w:val="24"/>
          <w:szCs w:val="24"/>
        </w:rPr>
        <w:sym w:font="HQPB5" w:char="F06E"/>
      </w:r>
      <w:r w:rsidRPr="0086531D">
        <w:rPr>
          <w:color w:val="000000"/>
          <w:sz w:val="24"/>
          <w:szCs w:val="24"/>
        </w:rPr>
        <w:sym w:font="HQPB2" w:char="F03C"/>
      </w:r>
      <w:r w:rsidRPr="0086531D">
        <w:rPr>
          <w:color w:val="000000"/>
          <w:sz w:val="24"/>
          <w:szCs w:val="24"/>
        </w:rPr>
        <w:sym w:font="HQPB4" w:char="F0CE"/>
      </w:r>
      <w:r w:rsidRPr="0086531D">
        <w:rPr>
          <w:color w:val="000000"/>
          <w:sz w:val="24"/>
          <w:szCs w:val="24"/>
        </w:rPr>
        <w:sym w:font="HQPB1" w:char="F029"/>
      </w:r>
      <w:r w:rsidRPr="0086531D">
        <w:rPr>
          <w:color w:val="000000"/>
          <w:sz w:val="24"/>
          <w:szCs w:val="24"/>
          <w:rtl/>
        </w:rPr>
        <w:t xml:space="preserve"> </w:t>
      </w:r>
      <w:r w:rsidRPr="0086531D">
        <w:rPr>
          <w:color w:val="000000"/>
          <w:sz w:val="24"/>
          <w:szCs w:val="24"/>
        </w:rPr>
        <w:sym w:font="HQPB4" w:char="F037"/>
      </w:r>
      <w:r w:rsidRPr="0086531D">
        <w:rPr>
          <w:color w:val="000000"/>
          <w:sz w:val="24"/>
          <w:szCs w:val="24"/>
        </w:rPr>
        <w:sym w:font="HQPB3" w:char="F024"/>
      </w:r>
      <w:r w:rsidRPr="0086531D">
        <w:rPr>
          <w:color w:val="000000"/>
          <w:sz w:val="24"/>
          <w:szCs w:val="24"/>
        </w:rPr>
        <w:sym w:font="HQPB5" w:char="F073"/>
      </w:r>
      <w:r w:rsidRPr="0086531D">
        <w:rPr>
          <w:color w:val="000000"/>
          <w:sz w:val="24"/>
          <w:szCs w:val="24"/>
        </w:rPr>
        <w:sym w:font="HQPB3" w:char="F023"/>
      </w:r>
      <w:r w:rsidRPr="0086531D">
        <w:rPr>
          <w:color w:val="000000"/>
          <w:sz w:val="24"/>
          <w:szCs w:val="24"/>
        </w:rPr>
        <w:sym w:font="HQPB5" w:char="F074"/>
      </w:r>
      <w:r w:rsidRPr="0086531D">
        <w:rPr>
          <w:color w:val="000000"/>
          <w:sz w:val="24"/>
          <w:szCs w:val="24"/>
        </w:rPr>
        <w:sym w:font="HQPB1" w:char="F02F"/>
      </w:r>
      <w:r w:rsidRPr="0086531D">
        <w:rPr>
          <w:color w:val="000000"/>
          <w:sz w:val="24"/>
          <w:szCs w:val="24"/>
          <w:rtl/>
        </w:rPr>
        <w:t xml:space="preserve"> </w:t>
      </w:r>
      <w:r w:rsidRPr="0086531D">
        <w:rPr>
          <w:color w:val="000000"/>
          <w:sz w:val="24"/>
          <w:szCs w:val="24"/>
        </w:rPr>
        <w:sym w:font="HQPB4" w:char="F03B"/>
      </w:r>
      <w:r w:rsidRPr="0086531D">
        <w:rPr>
          <w:color w:val="000000"/>
          <w:sz w:val="24"/>
          <w:szCs w:val="24"/>
        </w:rPr>
        <w:sym w:font="HQPB1" w:char="F04D"/>
      </w:r>
      <w:r w:rsidRPr="0086531D">
        <w:rPr>
          <w:color w:val="000000"/>
          <w:sz w:val="24"/>
          <w:szCs w:val="24"/>
        </w:rPr>
        <w:sym w:font="HQPB4" w:char="F0CD"/>
      </w:r>
      <w:r w:rsidRPr="0086531D">
        <w:rPr>
          <w:color w:val="000000"/>
          <w:sz w:val="24"/>
          <w:szCs w:val="24"/>
        </w:rPr>
        <w:sym w:font="HQPB4" w:char="F068"/>
      </w:r>
      <w:r w:rsidRPr="0086531D">
        <w:rPr>
          <w:color w:val="000000"/>
          <w:sz w:val="24"/>
          <w:szCs w:val="24"/>
        </w:rPr>
        <w:sym w:font="HQPB2" w:char="F08B"/>
      </w:r>
      <w:r w:rsidRPr="0086531D">
        <w:rPr>
          <w:color w:val="000000"/>
          <w:sz w:val="24"/>
          <w:szCs w:val="24"/>
        </w:rPr>
        <w:sym w:font="HQPB4" w:char="F0A8"/>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1" w:char="F024"/>
      </w:r>
      <w:r w:rsidRPr="0086531D">
        <w:rPr>
          <w:color w:val="000000"/>
          <w:sz w:val="24"/>
          <w:szCs w:val="24"/>
        </w:rPr>
        <w:sym w:font="HQPB5" w:char="F075"/>
      </w:r>
      <w:r w:rsidRPr="0086531D">
        <w:rPr>
          <w:color w:val="000000"/>
          <w:sz w:val="24"/>
          <w:szCs w:val="24"/>
        </w:rPr>
        <w:sym w:font="HQPB2" w:char="F05A"/>
      </w:r>
      <w:r w:rsidRPr="0086531D">
        <w:rPr>
          <w:color w:val="000000"/>
          <w:sz w:val="24"/>
          <w:szCs w:val="24"/>
        </w:rPr>
        <w:sym w:font="HQPB4" w:char="F0F7"/>
      </w:r>
      <w:r w:rsidRPr="0086531D">
        <w:rPr>
          <w:color w:val="000000"/>
          <w:sz w:val="24"/>
          <w:szCs w:val="24"/>
        </w:rPr>
        <w:sym w:font="HQPB2" w:char="F08F"/>
      </w:r>
      <w:r w:rsidRPr="0086531D">
        <w:rPr>
          <w:color w:val="000000"/>
          <w:sz w:val="24"/>
          <w:szCs w:val="24"/>
        </w:rPr>
        <w:sym w:font="HQPB5" w:char="F075"/>
      </w:r>
      <w:r w:rsidRPr="0086531D">
        <w:rPr>
          <w:color w:val="000000"/>
          <w:sz w:val="24"/>
          <w:szCs w:val="24"/>
        </w:rPr>
        <w:sym w:font="HQPB2" w:char="F08B"/>
      </w:r>
      <w:r w:rsidRPr="0086531D">
        <w:rPr>
          <w:color w:val="000000"/>
          <w:sz w:val="24"/>
          <w:szCs w:val="24"/>
        </w:rPr>
        <w:sym w:font="HQPB4" w:char="F0F4"/>
      </w:r>
      <w:r w:rsidRPr="0086531D">
        <w:rPr>
          <w:color w:val="000000"/>
          <w:sz w:val="24"/>
          <w:szCs w:val="24"/>
        </w:rPr>
        <w:sym w:font="HQPB1" w:char="F06D"/>
      </w:r>
      <w:r w:rsidRPr="0086531D">
        <w:rPr>
          <w:color w:val="000000"/>
          <w:sz w:val="24"/>
          <w:szCs w:val="24"/>
        </w:rPr>
        <w:sym w:font="HQPB5" w:char="F072"/>
      </w:r>
      <w:r w:rsidRPr="0086531D">
        <w:rPr>
          <w:color w:val="000000"/>
          <w:sz w:val="24"/>
          <w:szCs w:val="24"/>
        </w:rPr>
        <w:sym w:font="HQPB1" w:char="F027"/>
      </w:r>
      <w:r w:rsidRPr="0086531D">
        <w:rPr>
          <w:color w:val="000000"/>
          <w:sz w:val="24"/>
          <w:szCs w:val="24"/>
        </w:rPr>
        <w:sym w:font="HQPB5" w:char="F073"/>
      </w:r>
      <w:r w:rsidRPr="0086531D">
        <w:rPr>
          <w:color w:val="000000"/>
          <w:sz w:val="24"/>
          <w:szCs w:val="24"/>
        </w:rPr>
        <w:sym w:font="HQPB1" w:char="F0F9"/>
      </w:r>
      <w:r w:rsidRPr="0086531D">
        <w:rPr>
          <w:color w:val="000000"/>
          <w:sz w:val="24"/>
          <w:szCs w:val="24"/>
          <w:rtl/>
        </w:rPr>
        <w:t xml:space="preserve"> </w:t>
      </w:r>
      <w:r w:rsidRPr="0086531D">
        <w:rPr>
          <w:color w:val="000000"/>
          <w:sz w:val="24"/>
          <w:szCs w:val="24"/>
        </w:rPr>
        <w:sym w:font="HQPB4" w:char="F0CF"/>
      </w:r>
      <w:r w:rsidRPr="0086531D">
        <w:rPr>
          <w:color w:val="000000"/>
          <w:sz w:val="24"/>
          <w:szCs w:val="24"/>
        </w:rPr>
        <w:sym w:font="HQPB2" w:char="F06D"/>
      </w:r>
      <w:r w:rsidRPr="0086531D">
        <w:rPr>
          <w:color w:val="000000"/>
          <w:sz w:val="24"/>
          <w:szCs w:val="24"/>
        </w:rPr>
        <w:sym w:font="HQPB4" w:char="F0CE"/>
      </w:r>
      <w:r w:rsidRPr="0086531D">
        <w:rPr>
          <w:color w:val="000000"/>
          <w:sz w:val="24"/>
          <w:szCs w:val="24"/>
        </w:rPr>
        <w:sym w:font="HQPB1" w:char="F02F"/>
      </w:r>
      <w:r w:rsidRPr="0086531D">
        <w:rPr>
          <w:color w:val="000000"/>
          <w:sz w:val="24"/>
          <w:szCs w:val="24"/>
          <w:rtl/>
        </w:rPr>
        <w:t xml:space="preserve"> </w:t>
      </w:r>
      <w:r w:rsidRPr="0086531D">
        <w:rPr>
          <w:color w:val="000000"/>
          <w:sz w:val="24"/>
          <w:szCs w:val="24"/>
        </w:rPr>
        <w:sym w:font="HQPB5" w:char="F075"/>
      </w:r>
      <w:r w:rsidRPr="0086531D">
        <w:rPr>
          <w:color w:val="000000"/>
          <w:sz w:val="24"/>
          <w:szCs w:val="24"/>
        </w:rPr>
        <w:sym w:font="HQPB1" w:char="F0DA"/>
      </w:r>
      <w:r w:rsidRPr="0086531D">
        <w:rPr>
          <w:color w:val="000000"/>
          <w:sz w:val="24"/>
          <w:szCs w:val="24"/>
        </w:rPr>
        <w:sym w:font="HQPB4" w:char="F0F6"/>
      </w:r>
      <w:r w:rsidRPr="0086531D">
        <w:rPr>
          <w:color w:val="000000"/>
          <w:sz w:val="24"/>
          <w:szCs w:val="24"/>
        </w:rPr>
        <w:sym w:font="HQPB1" w:char="F091"/>
      </w:r>
      <w:r w:rsidRPr="0086531D">
        <w:rPr>
          <w:color w:val="000000"/>
          <w:sz w:val="24"/>
          <w:szCs w:val="24"/>
        </w:rPr>
        <w:sym w:font="HQPB5" w:char="F046"/>
      </w:r>
      <w:r w:rsidRPr="0086531D">
        <w:rPr>
          <w:color w:val="000000"/>
          <w:sz w:val="24"/>
          <w:szCs w:val="24"/>
        </w:rPr>
        <w:sym w:font="HQPB2" w:char="F07B"/>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5" w:char="F079"/>
      </w:r>
      <w:r w:rsidRPr="0086531D">
        <w:rPr>
          <w:color w:val="000000"/>
          <w:sz w:val="24"/>
          <w:szCs w:val="24"/>
        </w:rPr>
        <w:sym w:font="HQPB1" w:char="F089"/>
      </w:r>
      <w:r w:rsidRPr="0086531D">
        <w:rPr>
          <w:color w:val="000000"/>
          <w:sz w:val="24"/>
          <w:szCs w:val="24"/>
        </w:rPr>
        <w:sym w:font="HQPB4" w:char="F0F7"/>
      </w:r>
      <w:r w:rsidRPr="0086531D">
        <w:rPr>
          <w:color w:val="000000"/>
          <w:sz w:val="24"/>
          <w:szCs w:val="24"/>
        </w:rPr>
        <w:sym w:font="HQPB1" w:char="F0E8"/>
      </w:r>
      <w:r w:rsidRPr="0086531D">
        <w:rPr>
          <w:color w:val="000000"/>
          <w:sz w:val="24"/>
          <w:szCs w:val="24"/>
        </w:rPr>
        <w:sym w:font="HQPB5" w:char="F074"/>
      </w:r>
      <w:r w:rsidRPr="0086531D">
        <w:rPr>
          <w:color w:val="000000"/>
          <w:sz w:val="24"/>
          <w:szCs w:val="24"/>
        </w:rPr>
        <w:sym w:font="HQPB1" w:char="F02F"/>
      </w:r>
      <w:r w:rsidRPr="0086531D">
        <w:rPr>
          <w:color w:val="000000"/>
          <w:sz w:val="24"/>
          <w:szCs w:val="24"/>
          <w:rtl/>
        </w:rPr>
        <w:t xml:space="preserve"> </w:t>
      </w:r>
      <w:r w:rsidRPr="0086531D">
        <w:rPr>
          <w:color w:val="000000"/>
          <w:sz w:val="24"/>
          <w:szCs w:val="24"/>
        </w:rPr>
        <w:sym w:font="HQPB1" w:char="F024"/>
      </w:r>
      <w:r w:rsidRPr="0086531D">
        <w:rPr>
          <w:color w:val="000000"/>
          <w:sz w:val="24"/>
          <w:szCs w:val="24"/>
        </w:rPr>
        <w:sym w:font="HQPB5" w:char="F070"/>
      </w:r>
      <w:r w:rsidRPr="0086531D">
        <w:rPr>
          <w:color w:val="000000"/>
          <w:sz w:val="24"/>
          <w:szCs w:val="24"/>
        </w:rPr>
        <w:sym w:font="HQPB2" w:char="F06B"/>
      </w:r>
      <w:r w:rsidRPr="0086531D">
        <w:rPr>
          <w:color w:val="000000"/>
          <w:sz w:val="24"/>
          <w:szCs w:val="24"/>
        </w:rPr>
        <w:sym w:font="HQPB4" w:char="F0CC"/>
      </w:r>
      <w:r w:rsidRPr="0086531D">
        <w:rPr>
          <w:color w:val="000000"/>
          <w:sz w:val="24"/>
          <w:szCs w:val="24"/>
        </w:rPr>
        <w:sym w:font="HQPB1" w:char="F045"/>
      </w:r>
      <w:r w:rsidRPr="0086531D">
        <w:rPr>
          <w:color w:val="000000"/>
          <w:sz w:val="24"/>
          <w:szCs w:val="24"/>
        </w:rPr>
        <w:sym w:font="HQPB4" w:char="F0F6"/>
      </w:r>
      <w:r w:rsidRPr="0086531D">
        <w:rPr>
          <w:color w:val="000000"/>
          <w:sz w:val="24"/>
          <w:szCs w:val="24"/>
        </w:rPr>
        <w:sym w:font="HQPB2" w:char="F071"/>
      </w:r>
      <w:r w:rsidRPr="0086531D">
        <w:rPr>
          <w:color w:val="000000"/>
          <w:sz w:val="24"/>
          <w:szCs w:val="24"/>
        </w:rPr>
        <w:sym w:font="HQPB5" w:char="F074"/>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4" w:char="F034"/>
      </w:r>
      <w:r w:rsidRPr="0086531D">
        <w:rPr>
          <w:color w:val="000000"/>
          <w:sz w:val="24"/>
          <w:szCs w:val="24"/>
          <w:rtl/>
        </w:rPr>
        <w:t xml:space="preserve"> </w:t>
      </w:r>
      <w:r w:rsidRPr="0086531D">
        <w:rPr>
          <w:color w:val="000000"/>
          <w:sz w:val="24"/>
          <w:szCs w:val="24"/>
        </w:rPr>
        <w:sym w:font="HQPB5" w:char="F079"/>
      </w:r>
      <w:r w:rsidRPr="0086531D">
        <w:rPr>
          <w:color w:val="000000"/>
          <w:sz w:val="24"/>
          <w:szCs w:val="24"/>
        </w:rPr>
        <w:sym w:font="HQPB2" w:char="F037"/>
      </w:r>
      <w:r w:rsidRPr="0086531D">
        <w:rPr>
          <w:color w:val="000000"/>
          <w:sz w:val="24"/>
          <w:szCs w:val="24"/>
        </w:rPr>
        <w:sym w:font="HQPB4" w:char="F0CF"/>
      </w:r>
      <w:r w:rsidRPr="0086531D">
        <w:rPr>
          <w:color w:val="000000"/>
          <w:sz w:val="24"/>
          <w:szCs w:val="24"/>
        </w:rPr>
        <w:sym w:font="HQPB2" w:char="F039"/>
      </w:r>
      <w:r w:rsidRPr="0086531D">
        <w:rPr>
          <w:color w:val="000000"/>
          <w:sz w:val="24"/>
          <w:szCs w:val="24"/>
        </w:rPr>
        <w:sym w:font="HQPB2" w:char="F0BA"/>
      </w:r>
      <w:r w:rsidRPr="0086531D">
        <w:rPr>
          <w:color w:val="000000"/>
          <w:sz w:val="24"/>
          <w:szCs w:val="24"/>
        </w:rPr>
        <w:sym w:font="HQPB5" w:char="F078"/>
      </w:r>
      <w:r w:rsidRPr="0086531D">
        <w:rPr>
          <w:color w:val="000000"/>
          <w:sz w:val="24"/>
          <w:szCs w:val="24"/>
        </w:rPr>
        <w:sym w:font="HQPB1" w:char="F08B"/>
      </w:r>
      <w:r w:rsidRPr="0086531D">
        <w:rPr>
          <w:color w:val="000000"/>
          <w:sz w:val="24"/>
          <w:szCs w:val="24"/>
        </w:rPr>
        <w:sym w:font="HQPB5" w:char="F078"/>
      </w:r>
      <w:r w:rsidRPr="0086531D">
        <w:rPr>
          <w:color w:val="000000"/>
          <w:sz w:val="24"/>
          <w:szCs w:val="24"/>
        </w:rPr>
        <w:sym w:font="HQPB2" w:char="F02E"/>
      </w:r>
      <w:r w:rsidRPr="0086531D">
        <w:rPr>
          <w:color w:val="000000"/>
          <w:sz w:val="24"/>
          <w:szCs w:val="24"/>
          <w:rtl/>
        </w:rPr>
        <w:t xml:space="preserve"> </w:t>
      </w:r>
      <w:r w:rsidRPr="0086531D">
        <w:rPr>
          <w:color w:val="000000"/>
          <w:sz w:val="24"/>
          <w:szCs w:val="24"/>
        </w:rPr>
        <w:sym w:font="HQPB4" w:char="F0E2"/>
      </w:r>
      <w:r w:rsidRPr="0086531D">
        <w:rPr>
          <w:color w:val="000000"/>
          <w:sz w:val="24"/>
          <w:szCs w:val="24"/>
        </w:rPr>
        <w:sym w:font="HQPB1" w:char="F091"/>
      </w:r>
      <w:r w:rsidRPr="0086531D">
        <w:rPr>
          <w:color w:val="000000"/>
          <w:sz w:val="24"/>
          <w:szCs w:val="24"/>
        </w:rPr>
        <w:sym w:font="HQPB2" w:char="F071"/>
      </w:r>
      <w:r w:rsidRPr="0086531D">
        <w:rPr>
          <w:color w:val="000000"/>
          <w:sz w:val="24"/>
          <w:szCs w:val="24"/>
        </w:rPr>
        <w:sym w:font="HQPB4" w:char="F0E0"/>
      </w:r>
      <w:r w:rsidRPr="0086531D">
        <w:rPr>
          <w:color w:val="000000"/>
          <w:sz w:val="24"/>
          <w:szCs w:val="24"/>
        </w:rPr>
        <w:sym w:font="HQPB1" w:char="F0B1"/>
      </w:r>
      <w:r w:rsidRPr="0086531D">
        <w:rPr>
          <w:color w:val="000000"/>
          <w:sz w:val="24"/>
          <w:szCs w:val="24"/>
        </w:rPr>
        <w:sym w:font="HQPB4" w:char="F096"/>
      </w:r>
      <w:r w:rsidRPr="0086531D">
        <w:rPr>
          <w:color w:val="000000"/>
          <w:sz w:val="24"/>
          <w:szCs w:val="24"/>
        </w:rPr>
        <w:sym w:font="HQPB2" w:char="F059"/>
      </w:r>
      <w:r w:rsidRPr="0086531D">
        <w:rPr>
          <w:color w:val="000000"/>
          <w:sz w:val="24"/>
          <w:szCs w:val="24"/>
        </w:rPr>
        <w:sym w:font="HQPB2" w:char="F039"/>
      </w:r>
      <w:r w:rsidRPr="0086531D">
        <w:rPr>
          <w:color w:val="000000"/>
          <w:sz w:val="24"/>
          <w:szCs w:val="24"/>
        </w:rPr>
        <w:sym w:font="HQPB5" w:char="F024"/>
      </w:r>
      <w:r w:rsidRPr="0086531D">
        <w:rPr>
          <w:color w:val="000000"/>
          <w:sz w:val="24"/>
          <w:szCs w:val="24"/>
        </w:rPr>
        <w:sym w:font="HQPB1" w:char="F023"/>
      </w:r>
      <w:r w:rsidRPr="0086531D">
        <w:rPr>
          <w:rFonts w:ascii="QCF_BSML" w:eastAsia="Calibri" w:hAnsi="QCF_BSML" w:cs="QCF_BSML"/>
          <w:b/>
          <w:bCs/>
          <w:color w:val="000000"/>
          <w:sz w:val="24"/>
          <w:szCs w:val="24"/>
          <w:rtl/>
        </w:rPr>
        <w:t xml:space="preserve"> </w:t>
      </w:r>
      <w:r w:rsidR="008407F7" w:rsidRPr="0086531D">
        <w:rPr>
          <w:rFonts w:ascii="Msh Quraan1" w:hAnsi="Msh Quraan1"/>
          <w:b/>
          <w:bCs/>
          <w:sz w:val="24"/>
          <w:szCs w:val="24"/>
        </w:rPr>
        <w:t></w:t>
      </w:r>
      <w:r w:rsidRPr="0086531D">
        <w:rPr>
          <w:rFonts w:ascii="QCF_BSML" w:eastAsia="Calibri" w:hAnsi="QCF_BSML" w:cs="QCF_BSML"/>
          <w:b/>
          <w:bCs/>
          <w:color w:val="000000"/>
          <w:sz w:val="24"/>
          <w:szCs w:val="24"/>
          <w:rtl/>
        </w:rPr>
        <w:t xml:space="preserve"> </w:t>
      </w:r>
      <w:r w:rsidRPr="0086531D">
        <w:rPr>
          <w:rFonts w:ascii="QCF_BSML" w:eastAsia="Calibri" w:hAnsi="QCF_BSML" w:hint="cs"/>
          <w:color w:val="000000"/>
          <w:sz w:val="24"/>
          <w:szCs w:val="24"/>
          <w:rtl/>
        </w:rPr>
        <w:t>(فاطر:9)</w:t>
      </w:r>
      <w:r w:rsidR="00712FDC" w:rsidRPr="0086531D">
        <w:rPr>
          <w:rFonts w:hint="cs"/>
          <w:sz w:val="24"/>
          <w:szCs w:val="24"/>
          <w:rtl/>
          <w:lang w:bidi="ar-JO"/>
        </w:rPr>
        <w:t>،</w:t>
      </w:r>
      <w:r w:rsidR="002E039A" w:rsidRPr="00A1325E">
        <w:rPr>
          <w:rFonts w:hint="cs"/>
          <w:rtl/>
          <w:lang w:bidi="ar-JO"/>
        </w:rPr>
        <w:t xml:space="preserve"> </w:t>
      </w:r>
      <w:r w:rsidRPr="00A1325E">
        <w:rPr>
          <w:rFonts w:hint="cs"/>
          <w:rtl/>
          <w:lang w:bidi="ar-JO"/>
        </w:rPr>
        <w:t>"</w:t>
      </w:r>
      <w:r w:rsidRPr="00A1325E">
        <w:rPr>
          <w:rtl/>
          <w:lang w:bidi="ar-JO"/>
        </w:rPr>
        <w:t xml:space="preserve">قيل: </w:t>
      </w:r>
      <w:r w:rsidRPr="00A1325E">
        <w:rPr>
          <w:rFonts w:hint="cs"/>
          <w:rtl/>
          <w:lang w:bidi="ar-JO"/>
        </w:rPr>
        <w:t>(</w:t>
      </w:r>
      <w:r w:rsidRPr="00A1325E">
        <w:rPr>
          <w:rtl/>
          <w:lang w:bidi="ar-JO"/>
        </w:rPr>
        <w:t>أرسل</w:t>
      </w:r>
      <w:r w:rsidRPr="00A1325E">
        <w:rPr>
          <w:rFonts w:hint="cs"/>
          <w:rtl/>
          <w:lang w:bidi="ar-JO"/>
        </w:rPr>
        <w:t>)</w:t>
      </w:r>
      <w:r w:rsidRPr="00A1325E">
        <w:rPr>
          <w:rtl/>
          <w:lang w:bidi="ar-JO"/>
        </w:rPr>
        <w:t xml:space="preserve"> في معنى يرسل، ولذلك عطف عليه </w:t>
      </w:r>
      <w:r w:rsidRPr="00A1325E">
        <w:rPr>
          <w:rFonts w:hint="cs"/>
          <w:rtl/>
          <w:lang w:bidi="ar-JO"/>
        </w:rPr>
        <w:t>(</w:t>
      </w:r>
      <w:r w:rsidRPr="00A1325E">
        <w:rPr>
          <w:rtl/>
          <w:lang w:bidi="ar-JO"/>
        </w:rPr>
        <w:t>فتثير</w:t>
      </w:r>
      <w:r w:rsidRPr="00A1325E">
        <w:rPr>
          <w:rFonts w:hint="cs"/>
          <w:rtl/>
          <w:lang w:bidi="ar-JO"/>
        </w:rPr>
        <w:t>)،</w:t>
      </w:r>
      <w:r w:rsidRPr="00A1325E">
        <w:rPr>
          <w:rtl/>
          <w:lang w:bidi="ar-JO"/>
        </w:rPr>
        <w:t xml:space="preserve"> وقيل: جيء بالمضارع حكاية حال يقع فيها إثارة الرياح السحاب، ويستحضر تلك الصورة البديعة الدالة على القدرة الربانية</w:t>
      </w:r>
      <w:r w:rsidRPr="00A1325E">
        <w:rPr>
          <w:rFonts w:hint="cs"/>
          <w:rtl/>
          <w:lang w:bidi="ar-JO"/>
        </w:rPr>
        <w:t>".</w:t>
      </w:r>
      <w:r w:rsidR="00FB376E" w:rsidRPr="00A1325E">
        <w:rPr>
          <w:rFonts w:ascii="Times New Roman" w:eastAsia="Times New Roman" w:hAnsi="Times New Roman"/>
          <w:vertAlign w:val="superscript"/>
          <w:rtl/>
        </w:rPr>
        <w:t>(</w:t>
      </w:r>
      <w:r w:rsidR="00FB376E" w:rsidRPr="00A1325E">
        <w:rPr>
          <w:rFonts w:ascii="Times New Roman" w:eastAsia="Times New Roman" w:hAnsi="Times New Roman"/>
          <w:vertAlign w:val="superscript"/>
          <w:rtl/>
        </w:rPr>
        <w:footnoteReference w:id="843"/>
      </w:r>
      <w:r w:rsidR="00FB376E" w:rsidRPr="00A1325E">
        <w:rPr>
          <w:rFonts w:ascii="Times New Roman" w:eastAsia="Times New Roman" w:hAnsi="Times New Roman"/>
          <w:vertAlign w:val="superscript"/>
          <w:rtl/>
        </w:rPr>
        <w:t>)</w:t>
      </w:r>
      <w:r w:rsidR="001F2C23" w:rsidRPr="00A1325E">
        <w:rPr>
          <w:rFonts w:hint="cs"/>
          <w:b/>
          <w:bCs/>
          <w:rtl/>
          <w:lang w:bidi="ar-JO"/>
        </w:rPr>
        <w:t>(</w:t>
      </w:r>
      <w:r w:rsidR="005D6944" w:rsidRPr="00A1325E">
        <w:rPr>
          <w:rFonts w:hint="cs"/>
          <w:b/>
          <w:bCs/>
          <w:rtl/>
          <w:lang w:bidi="ar-JO"/>
        </w:rPr>
        <w:t>ا</w:t>
      </w:r>
      <w:r w:rsidR="001F2C23" w:rsidRPr="00A1325E">
        <w:rPr>
          <w:rFonts w:hint="cs"/>
          <w:b/>
          <w:bCs/>
          <w:rtl/>
          <w:lang w:bidi="ar-JO"/>
        </w:rPr>
        <w:t>هـ)</w:t>
      </w:r>
    </w:p>
    <w:p w:rsidR="00E329B1" w:rsidRPr="00A1325E" w:rsidRDefault="00060767" w:rsidP="005F03C1">
      <w:pPr>
        <w:pStyle w:val="ac"/>
        <w:spacing w:line="360" w:lineRule="auto"/>
        <w:jc w:val="both"/>
        <w:rPr>
          <w:rtl/>
          <w:lang w:bidi="ar-JO"/>
        </w:rPr>
      </w:pPr>
      <w:r w:rsidRPr="00261091">
        <w:rPr>
          <w:rFonts w:hint="cs"/>
          <w:b/>
          <w:bCs/>
          <w:sz w:val="32"/>
          <w:szCs w:val="32"/>
          <w:rtl/>
          <w:lang w:bidi="ar-JO"/>
        </w:rPr>
        <w:t>ما يستفاد من</w:t>
      </w:r>
      <w:r w:rsidR="003B083C" w:rsidRPr="00261091">
        <w:rPr>
          <w:rFonts w:hint="cs"/>
          <w:b/>
          <w:bCs/>
          <w:sz w:val="32"/>
          <w:szCs w:val="32"/>
          <w:rtl/>
          <w:lang w:bidi="ar-JO"/>
        </w:rPr>
        <w:t>:</w:t>
      </w:r>
      <w:r w:rsidR="003B083C" w:rsidRPr="00A1325E">
        <w:rPr>
          <w:rFonts w:hint="cs"/>
          <w:rtl/>
          <w:lang w:bidi="ar-JO"/>
        </w:rPr>
        <w:t xml:space="preserve"> </w:t>
      </w:r>
      <w:r w:rsidR="00E94E77" w:rsidRPr="00A1325E">
        <w:rPr>
          <w:rtl/>
          <w:lang w:bidi="ar-JO"/>
        </w:rPr>
        <w:t xml:space="preserve">صيغتُه </w:t>
      </w:r>
      <w:r w:rsidRPr="00A1325E">
        <w:rPr>
          <w:rFonts w:hint="cs"/>
          <w:rtl/>
          <w:lang w:bidi="ar-JO"/>
        </w:rPr>
        <w:t>ب</w:t>
      </w:r>
      <w:r w:rsidRPr="00A1325E">
        <w:rPr>
          <w:rtl/>
          <w:lang w:bidi="ar-JO"/>
        </w:rPr>
        <w:t>المضارعِ في قوله تعالى:</w:t>
      </w:r>
      <w:r w:rsidRPr="00A1325E">
        <w:rPr>
          <w:rFonts w:hint="cs"/>
          <w:rtl/>
          <w:lang w:bidi="ar-JO"/>
        </w:rPr>
        <w:t xml:space="preserve"> </w:t>
      </w:r>
      <w:r w:rsidR="00E94E77" w:rsidRPr="00A1325E">
        <w:rPr>
          <w:rFonts w:hint="cs"/>
          <w:rtl/>
          <w:lang w:bidi="ar-JO"/>
        </w:rPr>
        <w:t>(</w:t>
      </w:r>
      <w:r w:rsidR="00E94E77" w:rsidRPr="00A1325E">
        <w:rPr>
          <w:rtl/>
          <w:lang w:bidi="ar-JO"/>
        </w:rPr>
        <w:t>فَتُثِيرُ سَحَـٰباً</w:t>
      </w:r>
      <w:r w:rsidR="00E94E77" w:rsidRPr="00A1325E">
        <w:rPr>
          <w:rFonts w:hint="cs"/>
          <w:rtl/>
          <w:lang w:bidi="ar-JO"/>
        </w:rPr>
        <w:t>)</w:t>
      </w:r>
      <w:r w:rsidR="00E94E77" w:rsidRPr="00A1325E">
        <w:rPr>
          <w:rtl/>
          <w:lang w:bidi="ar-JO"/>
        </w:rPr>
        <w:t xml:space="preserve"> لحكايةِ الحالِ الماضيةِ استحضاراً لتلكَ الصُّورةِ البديعةِ الدَّالَّةِ على كمال القدرةِ والحكمةِ</w:t>
      </w:r>
      <w:r w:rsidRPr="00A1325E">
        <w:rPr>
          <w:rFonts w:hint="cs"/>
          <w:rtl/>
          <w:lang w:bidi="ar-JO"/>
        </w:rPr>
        <w:t>؛</w:t>
      </w:r>
      <w:r w:rsidR="00E94E77" w:rsidRPr="00A1325E">
        <w:rPr>
          <w:rtl/>
          <w:lang w:bidi="ar-JO"/>
        </w:rPr>
        <w:t xml:space="preserve"> ولأنَّ المرادَ بـيانُ إحداثِها لتلك الخاصَّيةِ</w:t>
      </w:r>
      <w:r w:rsidRPr="00A1325E">
        <w:rPr>
          <w:rFonts w:hint="cs"/>
          <w:rtl/>
          <w:lang w:bidi="ar-JO"/>
        </w:rPr>
        <w:t>،</w:t>
      </w:r>
      <w:r w:rsidR="00E94E77" w:rsidRPr="00A1325E">
        <w:rPr>
          <w:rtl/>
          <w:lang w:bidi="ar-JO"/>
        </w:rPr>
        <w:t xml:space="preserve"> ولذلك أُسند إليها أو للدِّلالةِ على استمرارِ الإثارةِ</w:t>
      </w:r>
      <w:r w:rsidR="00E94E77" w:rsidRPr="00A1325E">
        <w:rPr>
          <w:rFonts w:hint="cs"/>
          <w:rtl/>
          <w:lang w:bidi="ar-JO"/>
        </w:rPr>
        <w:t>.</w:t>
      </w:r>
      <w:r w:rsidR="00FB376E" w:rsidRPr="00A1325E">
        <w:rPr>
          <w:rFonts w:ascii="Times New Roman" w:eastAsia="Times New Roman" w:hAnsi="Times New Roman"/>
          <w:vertAlign w:val="superscript"/>
          <w:rtl/>
        </w:rPr>
        <w:t>(</w:t>
      </w:r>
      <w:r w:rsidR="00FB376E" w:rsidRPr="00A1325E">
        <w:rPr>
          <w:rFonts w:ascii="Times New Roman" w:eastAsia="Times New Roman" w:hAnsi="Times New Roman"/>
          <w:vertAlign w:val="superscript"/>
          <w:rtl/>
        </w:rPr>
        <w:footnoteReference w:id="844"/>
      </w:r>
      <w:r w:rsidR="00FB376E" w:rsidRPr="00A1325E">
        <w:rPr>
          <w:rFonts w:ascii="Times New Roman" w:eastAsia="Times New Roman" w:hAnsi="Times New Roman"/>
          <w:vertAlign w:val="superscript"/>
          <w:rtl/>
        </w:rPr>
        <w:t>)</w:t>
      </w:r>
    </w:p>
    <w:p w:rsidR="006622AE" w:rsidRPr="00A1325E" w:rsidRDefault="00D10948" w:rsidP="005F03C1">
      <w:pPr>
        <w:pStyle w:val="ac"/>
        <w:spacing w:line="360" w:lineRule="auto"/>
        <w:jc w:val="both"/>
        <w:rPr>
          <w:b/>
          <w:bCs/>
          <w:rtl/>
          <w:lang w:bidi="ar-JO"/>
        </w:rPr>
      </w:pPr>
      <w:r w:rsidRPr="0086531D">
        <w:rPr>
          <w:rFonts w:hint="cs"/>
          <w:b/>
          <w:bCs/>
          <w:sz w:val="32"/>
          <w:szCs w:val="32"/>
          <w:rtl/>
          <w:lang w:bidi="ar-JO"/>
        </w:rPr>
        <w:t>المثال الرابع: ما قال الشيخ</w:t>
      </w:r>
      <w:r w:rsidR="00C52F70" w:rsidRPr="0086531D">
        <w:rPr>
          <w:rFonts w:hint="cs"/>
          <w:b/>
          <w:bCs/>
          <w:sz w:val="32"/>
          <w:szCs w:val="32"/>
          <w:rtl/>
          <w:lang w:bidi="ar-JO"/>
        </w:rPr>
        <w:t xml:space="preserve"> عضيمة في بيان قوله </w:t>
      </w:r>
      <w:r w:rsidRPr="0086531D">
        <w:rPr>
          <w:rFonts w:hint="cs"/>
          <w:b/>
          <w:bCs/>
          <w:sz w:val="32"/>
          <w:szCs w:val="32"/>
          <w:rtl/>
          <w:lang w:bidi="ar-JO"/>
        </w:rPr>
        <w:t>تعالى:</w:t>
      </w:r>
      <w:r w:rsidR="009D4C46" w:rsidRPr="0086531D">
        <w:rPr>
          <w:rFonts w:ascii="Msh Quraan1" w:hAnsi="Msh Quraan1"/>
          <w:b/>
          <w:bCs/>
          <w:sz w:val="24"/>
          <w:szCs w:val="24"/>
        </w:rPr>
        <w:t></w:t>
      </w:r>
      <w:r w:rsidR="009D4C46" w:rsidRPr="0086531D">
        <w:rPr>
          <w:sz w:val="24"/>
          <w:szCs w:val="24"/>
          <w:lang w:bidi="ar-JO"/>
        </w:rPr>
        <w:t xml:space="preserve"> </w:t>
      </w:r>
      <w:r w:rsidR="009D4C46" w:rsidRPr="0086531D">
        <w:rPr>
          <w:rFonts w:ascii="QCF_BSML" w:eastAsia="Calibri" w:hAnsi="QCF_BSML" w:cs="QCF_BSML" w:hint="cs"/>
          <w:b/>
          <w:bCs/>
          <w:color w:val="000000"/>
          <w:sz w:val="24"/>
          <w:szCs w:val="24"/>
          <w:rtl/>
        </w:rPr>
        <w:t xml:space="preserve"> </w:t>
      </w:r>
      <w:r w:rsidRPr="0086531D">
        <w:rPr>
          <w:color w:val="000000"/>
          <w:sz w:val="24"/>
          <w:szCs w:val="24"/>
        </w:rPr>
        <w:sym w:font="HQPB4" w:char="F0F6"/>
      </w:r>
      <w:r w:rsidRPr="0086531D">
        <w:rPr>
          <w:color w:val="000000"/>
          <w:sz w:val="24"/>
          <w:szCs w:val="24"/>
        </w:rPr>
        <w:sym w:font="HQPB2" w:char="F071"/>
      </w:r>
      <w:r w:rsidRPr="0086531D">
        <w:rPr>
          <w:color w:val="000000"/>
          <w:sz w:val="24"/>
          <w:szCs w:val="24"/>
        </w:rPr>
        <w:sym w:font="HQPB5" w:char="F073"/>
      </w:r>
      <w:r w:rsidRPr="0086531D">
        <w:rPr>
          <w:color w:val="000000"/>
          <w:sz w:val="24"/>
          <w:szCs w:val="24"/>
        </w:rPr>
        <w:sym w:font="HQPB2" w:char="F039"/>
      </w:r>
      <w:r w:rsidRPr="0086531D">
        <w:rPr>
          <w:color w:val="000000"/>
          <w:sz w:val="24"/>
          <w:szCs w:val="24"/>
        </w:rPr>
        <w:sym w:font="HQPB5" w:char="F075"/>
      </w:r>
      <w:r w:rsidRPr="0086531D">
        <w:rPr>
          <w:color w:val="000000"/>
          <w:sz w:val="24"/>
          <w:szCs w:val="24"/>
        </w:rPr>
        <w:sym w:font="HQPB2" w:char="F072"/>
      </w:r>
      <w:r w:rsidRPr="0086531D">
        <w:rPr>
          <w:color w:val="000000"/>
          <w:sz w:val="24"/>
          <w:szCs w:val="24"/>
          <w:rtl/>
        </w:rPr>
        <w:t xml:space="preserve"> </w:t>
      </w:r>
      <w:r w:rsidRPr="0086531D">
        <w:rPr>
          <w:color w:val="000000"/>
          <w:sz w:val="24"/>
          <w:szCs w:val="24"/>
        </w:rPr>
        <w:sym w:font="HQPB5" w:char="F075"/>
      </w:r>
      <w:r w:rsidRPr="0086531D">
        <w:rPr>
          <w:color w:val="000000"/>
          <w:sz w:val="24"/>
          <w:szCs w:val="24"/>
        </w:rPr>
        <w:sym w:font="HQPB2" w:char="F0E4"/>
      </w:r>
      <w:r w:rsidRPr="0086531D">
        <w:rPr>
          <w:color w:val="000000"/>
          <w:sz w:val="24"/>
          <w:szCs w:val="24"/>
        </w:rPr>
        <w:sym w:font="HQPB5" w:char="F021"/>
      </w:r>
      <w:r w:rsidRPr="0086531D">
        <w:rPr>
          <w:color w:val="000000"/>
          <w:sz w:val="24"/>
          <w:szCs w:val="24"/>
        </w:rPr>
        <w:sym w:font="HQPB1" w:char="F024"/>
      </w:r>
      <w:r w:rsidRPr="0086531D">
        <w:rPr>
          <w:color w:val="000000"/>
          <w:sz w:val="24"/>
          <w:szCs w:val="24"/>
        </w:rPr>
        <w:sym w:font="HQPB5" w:char="F078"/>
      </w:r>
      <w:r w:rsidRPr="0086531D">
        <w:rPr>
          <w:color w:val="000000"/>
          <w:sz w:val="24"/>
          <w:szCs w:val="24"/>
        </w:rPr>
        <w:sym w:font="HQPB1" w:char="F0A9"/>
      </w:r>
      <w:r w:rsidRPr="0086531D">
        <w:rPr>
          <w:color w:val="000000"/>
          <w:sz w:val="24"/>
          <w:szCs w:val="24"/>
          <w:rtl/>
        </w:rPr>
        <w:t xml:space="preserve"> </w:t>
      </w:r>
      <w:r w:rsidRPr="0086531D">
        <w:rPr>
          <w:color w:val="000000"/>
          <w:sz w:val="24"/>
          <w:szCs w:val="24"/>
        </w:rPr>
        <w:sym w:font="HQPB5" w:char="F0AA"/>
      </w:r>
      <w:r w:rsidRPr="0086531D">
        <w:rPr>
          <w:color w:val="000000"/>
          <w:sz w:val="24"/>
          <w:szCs w:val="24"/>
        </w:rPr>
        <w:sym w:font="HQPB1" w:char="F021"/>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1" w:char="F024"/>
      </w:r>
      <w:r w:rsidRPr="0086531D">
        <w:rPr>
          <w:color w:val="000000"/>
          <w:sz w:val="24"/>
          <w:szCs w:val="24"/>
        </w:rPr>
        <w:sym w:font="HQPB5" w:char="F074"/>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5" w:char="F09F"/>
      </w:r>
      <w:r w:rsidRPr="0086531D">
        <w:rPr>
          <w:color w:val="000000"/>
          <w:sz w:val="24"/>
          <w:szCs w:val="24"/>
        </w:rPr>
        <w:sym w:font="HQPB2" w:char="F040"/>
      </w:r>
      <w:r w:rsidRPr="0086531D">
        <w:rPr>
          <w:color w:val="000000"/>
          <w:sz w:val="24"/>
          <w:szCs w:val="24"/>
        </w:rPr>
        <w:sym w:font="HQPB5" w:char="F074"/>
      </w:r>
      <w:r w:rsidRPr="0086531D">
        <w:rPr>
          <w:color w:val="000000"/>
          <w:sz w:val="24"/>
          <w:szCs w:val="24"/>
        </w:rPr>
        <w:sym w:font="HQPB1" w:char="F047"/>
      </w:r>
      <w:r w:rsidRPr="0086531D">
        <w:rPr>
          <w:color w:val="000000"/>
          <w:sz w:val="24"/>
          <w:szCs w:val="24"/>
        </w:rPr>
        <w:sym w:font="HQPB5" w:char="F074"/>
      </w:r>
      <w:r w:rsidRPr="0086531D">
        <w:rPr>
          <w:color w:val="000000"/>
          <w:sz w:val="24"/>
          <w:szCs w:val="24"/>
        </w:rPr>
        <w:sym w:font="HQPB1" w:char="F047"/>
      </w:r>
      <w:r w:rsidRPr="0086531D">
        <w:rPr>
          <w:color w:val="000000"/>
          <w:sz w:val="24"/>
          <w:szCs w:val="24"/>
        </w:rPr>
        <w:sym w:font="HQPB4" w:char="F0F8"/>
      </w:r>
      <w:r w:rsidRPr="0086531D">
        <w:rPr>
          <w:color w:val="000000"/>
          <w:sz w:val="24"/>
          <w:szCs w:val="24"/>
        </w:rPr>
        <w:sym w:font="HQPB2" w:char="F025"/>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5" w:char="F074"/>
      </w:r>
      <w:r w:rsidRPr="0086531D">
        <w:rPr>
          <w:color w:val="000000"/>
          <w:sz w:val="24"/>
          <w:szCs w:val="24"/>
        </w:rPr>
        <w:sym w:font="HQPB2" w:char="F0FB"/>
      </w:r>
      <w:r w:rsidRPr="0086531D">
        <w:rPr>
          <w:color w:val="000000"/>
          <w:sz w:val="24"/>
          <w:szCs w:val="24"/>
        </w:rPr>
        <w:sym w:font="HQPB2" w:char="F0EF"/>
      </w:r>
      <w:r w:rsidRPr="0086531D">
        <w:rPr>
          <w:color w:val="000000"/>
          <w:sz w:val="24"/>
          <w:szCs w:val="24"/>
        </w:rPr>
        <w:sym w:font="HQPB4" w:char="F0CF"/>
      </w:r>
      <w:r w:rsidRPr="0086531D">
        <w:rPr>
          <w:color w:val="000000"/>
          <w:sz w:val="24"/>
          <w:szCs w:val="24"/>
        </w:rPr>
        <w:sym w:font="HQPB3" w:char="F025"/>
      </w:r>
      <w:r w:rsidRPr="0086531D">
        <w:rPr>
          <w:color w:val="000000"/>
          <w:sz w:val="24"/>
          <w:szCs w:val="24"/>
        </w:rPr>
        <w:sym w:font="HQPB4" w:char="F0A9"/>
      </w:r>
      <w:r w:rsidRPr="0086531D">
        <w:rPr>
          <w:color w:val="000000"/>
          <w:sz w:val="24"/>
          <w:szCs w:val="24"/>
        </w:rPr>
        <w:sym w:font="HQPB3" w:char="F021"/>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5" w:char="F02E"/>
      </w:r>
      <w:r w:rsidRPr="0086531D">
        <w:rPr>
          <w:color w:val="000000"/>
          <w:sz w:val="24"/>
          <w:szCs w:val="24"/>
        </w:rPr>
        <w:sym w:font="HQPB2" w:char="F060"/>
      </w:r>
      <w:r w:rsidRPr="0086531D">
        <w:rPr>
          <w:color w:val="000000"/>
          <w:sz w:val="24"/>
          <w:szCs w:val="24"/>
        </w:rPr>
        <w:sym w:font="HQPB4" w:char="F0CF"/>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2" w:char="F04E"/>
      </w:r>
      <w:r w:rsidRPr="0086531D">
        <w:rPr>
          <w:color w:val="000000"/>
          <w:sz w:val="24"/>
          <w:szCs w:val="24"/>
        </w:rPr>
        <w:sym w:font="HQPB4" w:char="F0CF"/>
      </w:r>
      <w:r w:rsidRPr="0086531D">
        <w:rPr>
          <w:color w:val="000000"/>
          <w:sz w:val="24"/>
          <w:szCs w:val="24"/>
        </w:rPr>
        <w:sym w:font="HQPB2" w:char="F064"/>
      </w:r>
      <w:r w:rsidRPr="0086531D">
        <w:rPr>
          <w:color w:val="000000"/>
          <w:sz w:val="24"/>
          <w:szCs w:val="24"/>
        </w:rPr>
        <w:sym w:font="HQPB4" w:char="F0CF"/>
      </w:r>
      <w:r w:rsidRPr="0086531D">
        <w:rPr>
          <w:color w:val="000000"/>
          <w:sz w:val="24"/>
          <w:szCs w:val="24"/>
        </w:rPr>
        <w:sym w:font="HQPB1" w:char="F089"/>
      </w:r>
      <w:r w:rsidRPr="0086531D">
        <w:rPr>
          <w:color w:val="000000"/>
          <w:sz w:val="24"/>
          <w:szCs w:val="24"/>
        </w:rPr>
        <w:sym w:font="HQPB4" w:char="F0F7"/>
      </w:r>
      <w:r w:rsidRPr="0086531D">
        <w:rPr>
          <w:color w:val="000000"/>
          <w:sz w:val="24"/>
          <w:szCs w:val="24"/>
        </w:rPr>
        <w:sym w:font="HQPB1" w:char="F0E8"/>
      </w:r>
      <w:r w:rsidRPr="0086531D">
        <w:rPr>
          <w:color w:val="000000"/>
          <w:sz w:val="24"/>
          <w:szCs w:val="24"/>
        </w:rPr>
        <w:sym w:font="HQPB5" w:char="F074"/>
      </w:r>
      <w:r w:rsidRPr="0086531D">
        <w:rPr>
          <w:color w:val="000000"/>
          <w:sz w:val="24"/>
          <w:szCs w:val="24"/>
        </w:rPr>
        <w:sym w:font="HQPB1" w:char="F02F"/>
      </w:r>
      <w:r w:rsidRPr="0086531D">
        <w:rPr>
          <w:color w:val="000000"/>
          <w:sz w:val="24"/>
          <w:szCs w:val="24"/>
          <w:rtl/>
        </w:rPr>
        <w:t xml:space="preserve"> </w:t>
      </w:r>
      <w:r w:rsidRPr="0086531D">
        <w:rPr>
          <w:color w:val="000000"/>
          <w:sz w:val="24"/>
          <w:szCs w:val="24"/>
        </w:rPr>
        <w:sym w:font="HQPB5" w:char="F02E"/>
      </w:r>
      <w:r w:rsidRPr="0086531D">
        <w:rPr>
          <w:color w:val="000000"/>
          <w:sz w:val="24"/>
          <w:szCs w:val="24"/>
        </w:rPr>
        <w:sym w:font="HQPB2" w:char="F060"/>
      </w:r>
      <w:r w:rsidRPr="0086531D">
        <w:rPr>
          <w:color w:val="000000"/>
          <w:sz w:val="24"/>
          <w:szCs w:val="24"/>
        </w:rPr>
        <w:sym w:font="HQPB4" w:char="F0CF"/>
      </w:r>
      <w:r w:rsidRPr="0086531D">
        <w:rPr>
          <w:color w:val="000000"/>
          <w:sz w:val="24"/>
          <w:szCs w:val="24"/>
        </w:rPr>
        <w:sym w:font="HQPB4" w:char="F069"/>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4" w:char="F0CF"/>
      </w:r>
      <w:r w:rsidRPr="0086531D">
        <w:rPr>
          <w:color w:val="000000"/>
          <w:sz w:val="24"/>
          <w:szCs w:val="24"/>
        </w:rPr>
        <w:sym w:font="HQPB1" w:char="F089"/>
      </w:r>
      <w:r w:rsidRPr="0086531D">
        <w:rPr>
          <w:color w:val="000000"/>
          <w:sz w:val="24"/>
          <w:szCs w:val="24"/>
        </w:rPr>
        <w:sym w:font="HQPB4" w:char="F0F7"/>
      </w:r>
      <w:r w:rsidRPr="0086531D">
        <w:rPr>
          <w:color w:val="000000"/>
          <w:sz w:val="24"/>
          <w:szCs w:val="24"/>
        </w:rPr>
        <w:sym w:font="HQPB1" w:char="F0E8"/>
      </w:r>
      <w:r w:rsidRPr="0086531D">
        <w:rPr>
          <w:color w:val="000000"/>
          <w:sz w:val="24"/>
          <w:szCs w:val="24"/>
        </w:rPr>
        <w:sym w:font="HQPB5" w:char="F074"/>
      </w:r>
      <w:r w:rsidRPr="0086531D">
        <w:rPr>
          <w:color w:val="000000"/>
          <w:sz w:val="24"/>
          <w:szCs w:val="24"/>
        </w:rPr>
        <w:sym w:font="HQPB1" w:char="F02F"/>
      </w:r>
      <w:r w:rsidRPr="0086531D">
        <w:rPr>
          <w:color w:val="000000"/>
          <w:sz w:val="24"/>
          <w:szCs w:val="24"/>
          <w:rtl/>
        </w:rPr>
        <w:t xml:space="preserve"> </w:t>
      </w:r>
      <w:r w:rsidRPr="0086531D">
        <w:rPr>
          <w:color w:val="000000"/>
          <w:sz w:val="24"/>
          <w:szCs w:val="24"/>
        </w:rPr>
        <w:sym w:font="HQPB1" w:char="F024"/>
      </w:r>
      <w:r w:rsidRPr="0086531D">
        <w:rPr>
          <w:color w:val="000000"/>
          <w:sz w:val="24"/>
          <w:szCs w:val="24"/>
        </w:rPr>
        <w:sym w:font="HQPB5" w:char="F074"/>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4" w:char="F0DE"/>
      </w:r>
      <w:r w:rsidRPr="0086531D">
        <w:rPr>
          <w:color w:val="000000"/>
          <w:sz w:val="24"/>
          <w:szCs w:val="24"/>
        </w:rPr>
        <w:sym w:font="HQPB2" w:char="F04F"/>
      </w:r>
      <w:r w:rsidRPr="0086531D">
        <w:rPr>
          <w:color w:val="000000"/>
          <w:sz w:val="24"/>
          <w:szCs w:val="24"/>
        </w:rPr>
        <w:sym w:font="HQPB4" w:char="F0DF"/>
      </w:r>
      <w:r w:rsidRPr="0086531D">
        <w:rPr>
          <w:color w:val="000000"/>
          <w:sz w:val="24"/>
          <w:szCs w:val="24"/>
        </w:rPr>
        <w:sym w:font="HQPB2" w:char="F067"/>
      </w:r>
      <w:r w:rsidRPr="0086531D">
        <w:rPr>
          <w:color w:val="000000"/>
          <w:sz w:val="24"/>
          <w:szCs w:val="24"/>
        </w:rPr>
        <w:sym w:font="HQPB4" w:char="F0F8"/>
      </w:r>
      <w:r w:rsidRPr="0086531D">
        <w:rPr>
          <w:color w:val="000000"/>
          <w:sz w:val="24"/>
          <w:szCs w:val="24"/>
        </w:rPr>
        <w:sym w:font="HQPB1" w:char="F03F"/>
      </w:r>
      <w:r w:rsidRPr="0086531D">
        <w:rPr>
          <w:color w:val="000000"/>
          <w:sz w:val="24"/>
          <w:szCs w:val="24"/>
        </w:rPr>
        <w:sym w:font="HQPB5" w:char="F075"/>
      </w:r>
      <w:r w:rsidRPr="0086531D">
        <w:rPr>
          <w:color w:val="000000"/>
          <w:sz w:val="24"/>
          <w:szCs w:val="24"/>
        </w:rPr>
        <w:sym w:font="HQPB2" w:char="F0E4"/>
      </w:r>
      <w:r w:rsidRPr="0086531D">
        <w:rPr>
          <w:color w:val="000000"/>
          <w:sz w:val="24"/>
          <w:szCs w:val="24"/>
        </w:rPr>
        <w:sym w:font="HQPB5" w:char="F021"/>
      </w:r>
      <w:r w:rsidRPr="0086531D">
        <w:rPr>
          <w:color w:val="000000"/>
          <w:sz w:val="24"/>
          <w:szCs w:val="24"/>
        </w:rPr>
        <w:sym w:font="HQPB1" w:char="F025"/>
      </w:r>
      <w:r w:rsidRPr="0086531D">
        <w:rPr>
          <w:color w:val="000000"/>
          <w:sz w:val="24"/>
          <w:szCs w:val="24"/>
        </w:rPr>
        <w:sym w:font="HQPB5" w:char="F079"/>
      </w:r>
      <w:r w:rsidRPr="0086531D">
        <w:rPr>
          <w:color w:val="000000"/>
          <w:sz w:val="24"/>
          <w:szCs w:val="24"/>
        </w:rPr>
        <w:sym w:font="HQPB1" w:char="F060"/>
      </w:r>
      <w:r w:rsidRPr="0086531D">
        <w:rPr>
          <w:color w:val="000000"/>
          <w:sz w:val="24"/>
          <w:szCs w:val="24"/>
          <w:rtl/>
        </w:rPr>
        <w:t xml:space="preserve"> </w:t>
      </w:r>
      <w:r w:rsidRPr="0086531D">
        <w:rPr>
          <w:color w:val="000000"/>
          <w:sz w:val="24"/>
          <w:szCs w:val="24"/>
        </w:rPr>
        <w:sym w:font="HQPB4" w:char="F0E0"/>
      </w:r>
      <w:r w:rsidRPr="0086531D">
        <w:rPr>
          <w:color w:val="000000"/>
          <w:sz w:val="24"/>
          <w:szCs w:val="24"/>
        </w:rPr>
        <w:sym w:font="HQPB1" w:char="F04D"/>
      </w:r>
      <w:r w:rsidRPr="0086531D">
        <w:rPr>
          <w:color w:val="000000"/>
          <w:sz w:val="24"/>
          <w:szCs w:val="24"/>
        </w:rPr>
        <w:sym w:font="HQPB2" w:char="F0BB"/>
      </w:r>
      <w:r w:rsidRPr="0086531D">
        <w:rPr>
          <w:color w:val="000000"/>
          <w:sz w:val="24"/>
          <w:szCs w:val="24"/>
        </w:rPr>
        <w:sym w:font="HQPB5" w:char="F06F"/>
      </w:r>
      <w:r w:rsidRPr="0086531D">
        <w:rPr>
          <w:color w:val="000000"/>
          <w:sz w:val="24"/>
          <w:szCs w:val="24"/>
        </w:rPr>
        <w:sym w:font="HQPB2" w:char="F059"/>
      </w:r>
      <w:r w:rsidRPr="0086531D">
        <w:rPr>
          <w:color w:val="000000"/>
          <w:sz w:val="24"/>
          <w:szCs w:val="24"/>
        </w:rPr>
        <w:sym w:font="HQPB4" w:char="F0C9"/>
      </w:r>
      <w:r w:rsidRPr="0086531D">
        <w:rPr>
          <w:color w:val="000000"/>
          <w:sz w:val="24"/>
          <w:szCs w:val="24"/>
        </w:rPr>
        <w:sym w:font="HQPB4" w:char="F069"/>
      </w:r>
      <w:r w:rsidRPr="0086531D">
        <w:rPr>
          <w:color w:val="000000"/>
          <w:sz w:val="24"/>
          <w:szCs w:val="24"/>
        </w:rPr>
        <w:sym w:font="HQPB2" w:char="F08F"/>
      </w:r>
      <w:r w:rsidRPr="0086531D">
        <w:rPr>
          <w:color w:val="000000"/>
          <w:sz w:val="24"/>
          <w:szCs w:val="24"/>
        </w:rPr>
        <w:sym w:font="HQPB5" w:char="F074"/>
      </w:r>
      <w:r w:rsidRPr="0086531D">
        <w:rPr>
          <w:color w:val="000000"/>
          <w:sz w:val="24"/>
          <w:szCs w:val="24"/>
        </w:rPr>
        <w:sym w:font="HQPB1" w:char="F036"/>
      </w:r>
      <w:r w:rsidRPr="0086531D">
        <w:rPr>
          <w:color w:val="000000"/>
          <w:sz w:val="24"/>
          <w:szCs w:val="24"/>
        </w:rPr>
        <w:sym w:font="HQPB4" w:char="F0F8"/>
      </w:r>
      <w:r w:rsidRPr="0086531D">
        <w:rPr>
          <w:color w:val="000000"/>
          <w:sz w:val="24"/>
          <w:szCs w:val="24"/>
        </w:rPr>
        <w:sym w:font="HQPB2" w:char="F039"/>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4" w:char="F0C7"/>
      </w:r>
      <w:r w:rsidRPr="0086531D">
        <w:rPr>
          <w:color w:val="000000"/>
          <w:sz w:val="24"/>
          <w:szCs w:val="24"/>
        </w:rPr>
        <w:sym w:font="HQPB2" w:char="F060"/>
      </w:r>
      <w:r w:rsidRPr="0086531D">
        <w:rPr>
          <w:color w:val="000000"/>
          <w:sz w:val="24"/>
          <w:szCs w:val="24"/>
        </w:rPr>
        <w:sym w:font="HQPB4" w:char="F0C5"/>
      </w:r>
      <w:r w:rsidRPr="0086531D">
        <w:rPr>
          <w:color w:val="000000"/>
          <w:sz w:val="24"/>
          <w:szCs w:val="24"/>
        </w:rPr>
        <w:sym w:font="HQPB2" w:char="F033"/>
      </w:r>
      <w:r w:rsidRPr="0086531D">
        <w:rPr>
          <w:color w:val="000000"/>
          <w:sz w:val="24"/>
          <w:szCs w:val="24"/>
        </w:rPr>
        <w:sym w:font="HQPB2" w:char="F0BB"/>
      </w:r>
      <w:r w:rsidRPr="0086531D">
        <w:rPr>
          <w:color w:val="000000"/>
          <w:sz w:val="24"/>
          <w:szCs w:val="24"/>
        </w:rPr>
        <w:sym w:font="HQPB5" w:char="F073"/>
      </w:r>
      <w:r w:rsidRPr="0086531D">
        <w:rPr>
          <w:color w:val="000000"/>
          <w:sz w:val="24"/>
          <w:szCs w:val="24"/>
        </w:rPr>
        <w:sym w:font="HQPB2" w:char="F039"/>
      </w:r>
      <w:r w:rsidRPr="0086531D">
        <w:rPr>
          <w:color w:val="000000"/>
          <w:sz w:val="24"/>
          <w:szCs w:val="24"/>
        </w:rPr>
        <w:sym w:font="HQPB5" w:char="F075"/>
      </w:r>
      <w:r w:rsidRPr="0086531D">
        <w:rPr>
          <w:color w:val="000000"/>
          <w:sz w:val="24"/>
          <w:szCs w:val="24"/>
        </w:rPr>
        <w:sym w:font="HQPB2" w:char="F072"/>
      </w:r>
      <w:r w:rsidRPr="0086531D">
        <w:rPr>
          <w:color w:val="000000"/>
          <w:sz w:val="24"/>
          <w:szCs w:val="24"/>
          <w:rtl/>
        </w:rPr>
        <w:t xml:space="preserve"> </w:t>
      </w:r>
      <w:r w:rsidRPr="0086531D">
        <w:rPr>
          <w:color w:val="000000"/>
          <w:sz w:val="24"/>
          <w:szCs w:val="24"/>
        </w:rPr>
        <w:sym w:font="HQPB5" w:char="F028"/>
      </w:r>
      <w:r w:rsidRPr="0086531D">
        <w:rPr>
          <w:color w:val="000000"/>
          <w:sz w:val="24"/>
          <w:szCs w:val="24"/>
        </w:rPr>
        <w:sym w:font="HQPB1" w:char="F023"/>
      </w:r>
      <w:r w:rsidRPr="0086531D">
        <w:rPr>
          <w:color w:val="000000"/>
          <w:sz w:val="24"/>
          <w:szCs w:val="24"/>
        </w:rPr>
        <w:sym w:font="HQPB2" w:char="F071"/>
      </w:r>
      <w:r w:rsidRPr="0086531D">
        <w:rPr>
          <w:color w:val="000000"/>
          <w:sz w:val="24"/>
          <w:szCs w:val="24"/>
        </w:rPr>
        <w:sym w:font="HQPB4" w:char="F0E0"/>
      </w:r>
      <w:r w:rsidRPr="0086531D">
        <w:rPr>
          <w:color w:val="000000"/>
          <w:sz w:val="24"/>
          <w:szCs w:val="24"/>
        </w:rPr>
        <w:sym w:font="HQPB1" w:char="F0FF"/>
      </w:r>
      <w:r w:rsidRPr="0086531D">
        <w:rPr>
          <w:color w:val="000000"/>
          <w:sz w:val="24"/>
          <w:szCs w:val="24"/>
        </w:rPr>
        <w:sym w:font="HQPB5" w:char="F06E"/>
      </w:r>
      <w:r w:rsidRPr="0086531D">
        <w:rPr>
          <w:color w:val="000000"/>
          <w:sz w:val="24"/>
          <w:szCs w:val="24"/>
        </w:rPr>
        <w:sym w:font="HQPB2" w:char="F03D"/>
      </w:r>
      <w:r w:rsidRPr="0086531D">
        <w:rPr>
          <w:color w:val="000000"/>
          <w:sz w:val="24"/>
          <w:szCs w:val="24"/>
        </w:rPr>
        <w:sym w:font="HQPB5" w:char="F074"/>
      </w:r>
      <w:r w:rsidRPr="0086531D">
        <w:rPr>
          <w:color w:val="000000"/>
          <w:sz w:val="24"/>
          <w:szCs w:val="24"/>
        </w:rPr>
        <w:sym w:font="HQPB1" w:char="F047"/>
      </w:r>
      <w:r w:rsidRPr="0086531D">
        <w:rPr>
          <w:color w:val="000000"/>
          <w:sz w:val="24"/>
          <w:szCs w:val="24"/>
        </w:rPr>
        <w:sym w:font="HQPB4" w:char="F0F7"/>
      </w:r>
      <w:r w:rsidRPr="0086531D">
        <w:rPr>
          <w:color w:val="000000"/>
          <w:sz w:val="24"/>
          <w:szCs w:val="24"/>
        </w:rPr>
        <w:sym w:font="HQPB1" w:char="F07A"/>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2" w:char="F04E"/>
      </w:r>
      <w:r w:rsidRPr="0086531D">
        <w:rPr>
          <w:color w:val="000000"/>
          <w:sz w:val="24"/>
          <w:szCs w:val="24"/>
        </w:rPr>
        <w:sym w:font="HQPB4" w:char="F0E5"/>
      </w:r>
      <w:r w:rsidRPr="0086531D">
        <w:rPr>
          <w:color w:val="000000"/>
          <w:sz w:val="24"/>
          <w:szCs w:val="24"/>
        </w:rPr>
        <w:sym w:font="HQPB2" w:char="F06B"/>
      </w:r>
      <w:r w:rsidRPr="0086531D">
        <w:rPr>
          <w:color w:val="000000"/>
          <w:sz w:val="24"/>
          <w:szCs w:val="24"/>
        </w:rPr>
        <w:sym w:font="HQPB4" w:char="F0F7"/>
      </w:r>
      <w:r w:rsidRPr="0086531D">
        <w:rPr>
          <w:color w:val="000000"/>
          <w:sz w:val="24"/>
          <w:szCs w:val="24"/>
        </w:rPr>
        <w:sym w:font="HQPB2" w:char="F05D"/>
      </w:r>
      <w:r w:rsidRPr="0086531D">
        <w:rPr>
          <w:color w:val="000000"/>
          <w:sz w:val="24"/>
          <w:szCs w:val="24"/>
        </w:rPr>
        <w:sym w:font="HQPB4" w:char="F0CF"/>
      </w:r>
      <w:r w:rsidRPr="0086531D">
        <w:rPr>
          <w:color w:val="000000"/>
          <w:sz w:val="24"/>
          <w:szCs w:val="24"/>
        </w:rPr>
        <w:sym w:font="HQPB2" w:char="F04A"/>
      </w:r>
      <w:r w:rsidRPr="0086531D">
        <w:rPr>
          <w:color w:val="000000"/>
          <w:sz w:val="24"/>
          <w:szCs w:val="24"/>
        </w:rPr>
        <w:sym w:font="HQPB5" w:char="F073"/>
      </w:r>
      <w:r w:rsidRPr="0086531D">
        <w:rPr>
          <w:color w:val="000000"/>
          <w:sz w:val="24"/>
          <w:szCs w:val="24"/>
        </w:rPr>
        <w:sym w:font="HQPB1" w:char="F0F9"/>
      </w:r>
      <w:r w:rsidRPr="0086531D">
        <w:rPr>
          <w:color w:val="000000"/>
          <w:sz w:val="24"/>
          <w:szCs w:val="24"/>
          <w:rtl/>
        </w:rPr>
        <w:t xml:space="preserve"> </w:t>
      </w:r>
      <w:r w:rsidRPr="0086531D">
        <w:rPr>
          <w:color w:val="000000"/>
          <w:sz w:val="24"/>
          <w:szCs w:val="24"/>
        </w:rPr>
        <w:sym w:font="HQPB4" w:char="F0F4"/>
      </w:r>
      <w:r w:rsidRPr="0086531D">
        <w:rPr>
          <w:color w:val="000000"/>
          <w:sz w:val="24"/>
          <w:szCs w:val="24"/>
        </w:rPr>
        <w:sym w:font="HQPB2" w:char="F060"/>
      </w:r>
      <w:r w:rsidRPr="0086531D">
        <w:rPr>
          <w:color w:val="000000"/>
          <w:sz w:val="24"/>
          <w:szCs w:val="24"/>
        </w:rPr>
        <w:sym w:font="HQPB4" w:char="F0A8"/>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5" w:char="F07A"/>
      </w:r>
      <w:r w:rsidRPr="0086531D">
        <w:rPr>
          <w:color w:val="000000"/>
          <w:sz w:val="24"/>
          <w:szCs w:val="24"/>
        </w:rPr>
        <w:sym w:font="HQPB2" w:char="F060"/>
      </w:r>
      <w:r w:rsidRPr="0086531D">
        <w:rPr>
          <w:color w:val="000000"/>
          <w:sz w:val="24"/>
          <w:szCs w:val="24"/>
        </w:rPr>
        <w:sym w:font="HQPB5" w:char="F074"/>
      </w:r>
      <w:r w:rsidRPr="0086531D">
        <w:rPr>
          <w:color w:val="000000"/>
          <w:sz w:val="24"/>
          <w:szCs w:val="24"/>
        </w:rPr>
        <w:sym w:font="HQPB2" w:char="F042"/>
      </w:r>
      <w:r w:rsidRPr="0086531D">
        <w:rPr>
          <w:color w:val="000000"/>
          <w:sz w:val="24"/>
          <w:szCs w:val="24"/>
        </w:rPr>
        <w:sym w:font="HQPB1" w:char="F023"/>
      </w:r>
      <w:r w:rsidRPr="0086531D">
        <w:rPr>
          <w:color w:val="000000"/>
          <w:sz w:val="24"/>
          <w:szCs w:val="24"/>
        </w:rPr>
        <w:sym w:font="HQPB5" w:char="F075"/>
      </w:r>
      <w:r w:rsidRPr="0086531D">
        <w:rPr>
          <w:color w:val="000000"/>
          <w:sz w:val="24"/>
          <w:szCs w:val="24"/>
        </w:rPr>
        <w:sym w:font="HQPB2" w:char="F0E4"/>
      </w:r>
      <w:r w:rsidRPr="0086531D">
        <w:rPr>
          <w:color w:val="000000"/>
          <w:sz w:val="24"/>
          <w:szCs w:val="24"/>
          <w:rtl/>
        </w:rPr>
        <w:t xml:space="preserve"> </w:t>
      </w:r>
      <w:r w:rsidRPr="0086531D">
        <w:rPr>
          <w:color w:val="000000"/>
          <w:sz w:val="24"/>
          <w:szCs w:val="24"/>
        </w:rPr>
        <w:sym w:font="HQPB2" w:char="F04E"/>
      </w:r>
      <w:r w:rsidRPr="0086531D">
        <w:rPr>
          <w:color w:val="000000"/>
          <w:sz w:val="24"/>
          <w:szCs w:val="24"/>
        </w:rPr>
        <w:sym w:font="HQPB4" w:char="F0E5"/>
      </w:r>
      <w:r w:rsidRPr="0086531D">
        <w:rPr>
          <w:color w:val="000000"/>
          <w:sz w:val="24"/>
          <w:szCs w:val="24"/>
        </w:rPr>
        <w:sym w:font="HQPB2" w:char="F06B"/>
      </w:r>
      <w:r w:rsidRPr="0086531D">
        <w:rPr>
          <w:color w:val="000000"/>
          <w:sz w:val="24"/>
          <w:szCs w:val="24"/>
        </w:rPr>
        <w:sym w:font="HQPB4" w:char="F0F7"/>
      </w:r>
      <w:r w:rsidRPr="0086531D">
        <w:rPr>
          <w:color w:val="000000"/>
          <w:sz w:val="24"/>
          <w:szCs w:val="24"/>
        </w:rPr>
        <w:sym w:font="HQPB2" w:char="F05D"/>
      </w:r>
      <w:r w:rsidRPr="0086531D">
        <w:rPr>
          <w:color w:val="000000"/>
          <w:sz w:val="24"/>
          <w:szCs w:val="24"/>
        </w:rPr>
        <w:sym w:font="HQPB4" w:char="F0CF"/>
      </w:r>
      <w:r w:rsidRPr="0086531D">
        <w:rPr>
          <w:color w:val="000000"/>
          <w:sz w:val="24"/>
          <w:szCs w:val="24"/>
        </w:rPr>
        <w:sym w:font="HQPB2" w:char="F042"/>
      </w:r>
      <w:r w:rsidRPr="0086531D">
        <w:rPr>
          <w:color w:val="000000"/>
          <w:sz w:val="24"/>
          <w:szCs w:val="24"/>
        </w:rPr>
        <w:sym w:font="HQPB5" w:char="F075"/>
      </w:r>
      <w:r w:rsidRPr="0086531D">
        <w:rPr>
          <w:color w:val="000000"/>
          <w:sz w:val="24"/>
          <w:szCs w:val="24"/>
        </w:rPr>
        <w:sym w:font="HQPB2" w:char="F072"/>
      </w:r>
      <w:r w:rsidRPr="0086531D">
        <w:rPr>
          <w:color w:val="000000"/>
          <w:sz w:val="24"/>
          <w:szCs w:val="24"/>
          <w:rtl/>
        </w:rPr>
        <w:t xml:space="preserve"> </w:t>
      </w:r>
      <w:r w:rsidRPr="0086531D">
        <w:rPr>
          <w:color w:val="000000"/>
          <w:sz w:val="24"/>
          <w:szCs w:val="24"/>
        </w:rPr>
        <w:sym w:font="HQPB2" w:char="F060"/>
      </w:r>
      <w:r w:rsidRPr="0086531D">
        <w:rPr>
          <w:color w:val="000000"/>
          <w:sz w:val="24"/>
          <w:szCs w:val="24"/>
        </w:rPr>
        <w:sym w:font="HQPB4" w:char="F0A8"/>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5" w:char="F074"/>
      </w:r>
      <w:r w:rsidRPr="0086531D">
        <w:rPr>
          <w:color w:val="000000"/>
          <w:sz w:val="24"/>
          <w:szCs w:val="24"/>
        </w:rPr>
        <w:sym w:font="HQPB1" w:char="F08D"/>
      </w:r>
      <w:r w:rsidRPr="0086531D">
        <w:rPr>
          <w:color w:val="000000"/>
          <w:sz w:val="24"/>
          <w:szCs w:val="24"/>
        </w:rPr>
        <w:sym w:font="HQPB5" w:char="F078"/>
      </w:r>
      <w:r w:rsidRPr="0086531D">
        <w:rPr>
          <w:color w:val="000000"/>
          <w:sz w:val="24"/>
          <w:szCs w:val="24"/>
        </w:rPr>
        <w:sym w:font="HQPB1" w:char="F0FF"/>
      </w:r>
      <w:r w:rsidRPr="0086531D">
        <w:rPr>
          <w:color w:val="000000"/>
          <w:sz w:val="24"/>
          <w:szCs w:val="24"/>
        </w:rPr>
        <w:sym w:font="HQPB5" w:char="F078"/>
      </w:r>
      <w:r w:rsidRPr="0086531D">
        <w:rPr>
          <w:color w:val="000000"/>
          <w:sz w:val="24"/>
          <w:szCs w:val="24"/>
        </w:rPr>
        <w:sym w:font="HQPB2" w:char="F02E"/>
      </w:r>
      <w:r w:rsidRPr="0086531D">
        <w:rPr>
          <w:color w:val="000000"/>
          <w:sz w:val="24"/>
          <w:szCs w:val="24"/>
          <w:rtl/>
        </w:rPr>
        <w:t xml:space="preserve"> </w:t>
      </w:r>
      <w:r w:rsidRPr="0086531D">
        <w:rPr>
          <w:color w:val="000000"/>
          <w:sz w:val="24"/>
          <w:szCs w:val="24"/>
        </w:rPr>
        <w:sym w:font="HQPB4" w:char="F034"/>
      </w:r>
      <w:r w:rsidRPr="0086531D">
        <w:rPr>
          <w:color w:val="000000"/>
          <w:sz w:val="24"/>
          <w:szCs w:val="24"/>
          <w:rtl/>
        </w:rPr>
        <w:t xml:space="preserve"> </w:t>
      </w:r>
      <w:r w:rsidRPr="0086531D">
        <w:rPr>
          <w:color w:val="000000"/>
          <w:sz w:val="24"/>
          <w:szCs w:val="24"/>
        </w:rPr>
        <w:sym w:font="HQPB4" w:char="F0F6"/>
      </w:r>
      <w:r w:rsidRPr="0086531D">
        <w:rPr>
          <w:color w:val="000000"/>
          <w:sz w:val="24"/>
          <w:szCs w:val="24"/>
        </w:rPr>
        <w:sym w:font="HQPB2" w:char="F071"/>
      </w:r>
      <w:r w:rsidRPr="0086531D">
        <w:rPr>
          <w:color w:val="000000"/>
          <w:sz w:val="24"/>
          <w:szCs w:val="24"/>
        </w:rPr>
        <w:sym w:font="HQPB5" w:char="F073"/>
      </w:r>
      <w:r w:rsidRPr="0086531D">
        <w:rPr>
          <w:color w:val="000000"/>
          <w:sz w:val="24"/>
          <w:szCs w:val="24"/>
        </w:rPr>
        <w:sym w:font="HQPB2" w:char="F039"/>
      </w:r>
      <w:r w:rsidRPr="0086531D">
        <w:rPr>
          <w:color w:val="000000"/>
          <w:sz w:val="24"/>
          <w:szCs w:val="24"/>
        </w:rPr>
        <w:sym w:font="HQPB5" w:char="F075"/>
      </w:r>
      <w:r w:rsidRPr="0086531D">
        <w:rPr>
          <w:color w:val="000000"/>
          <w:sz w:val="24"/>
          <w:szCs w:val="24"/>
        </w:rPr>
        <w:sym w:font="HQPB2" w:char="F072"/>
      </w:r>
      <w:r w:rsidRPr="0086531D">
        <w:rPr>
          <w:color w:val="000000"/>
          <w:sz w:val="24"/>
          <w:szCs w:val="24"/>
          <w:rtl/>
        </w:rPr>
        <w:t xml:space="preserve"> </w:t>
      </w:r>
      <w:r w:rsidRPr="0086531D">
        <w:rPr>
          <w:color w:val="000000"/>
          <w:sz w:val="24"/>
          <w:szCs w:val="24"/>
        </w:rPr>
        <w:sym w:font="HQPB5" w:char="F075"/>
      </w:r>
      <w:r w:rsidRPr="0086531D">
        <w:rPr>
          <w:color w:val="000000"/>
          <w:sz w:val="24"/>
          <w:szCs w:val="24"/>
        </w:rPr>
        <w:sym w:font="HQPB2" w:char="F0E4"/>
      </w:r>
      <w:r w:rsidRPr="0086531D">
        <w:rPr>
          <w:color w:val="000000"/>
          <w:sz w:val="24"/>
          <w:szCs w:val="24"/>
        </w:rPr>
        <w:sym w:font="HQPB5" w:char="F021"/>
      </w:r>
      <w:r w:rsidRPr="0086531D">
        <w:rPr>
          <w:color w:val="000000"/>
          <w:sz w:val="24"/>
          <w:szCs w:val="24"/>
        </w:rPr>
        <w:sym w:font="HQPB1" w:char="F024"/>
      </w:r>
      <w:r w:rsidRPr="0086531D">
        <w:rPr>
          <w:color w:val="000000"/>
          <w:sz w:val="24"/>
          <w:szCs w:val="24"/>
        </w:rPr>
        <w:sym w:font="HQPB5" w:char="F078"/>
      </w:r>
      <w:r w:rsidRPr="0086531D">
        <w:rPr>
          <w:color w:val="000000"/>
          <w:sz w:val="24"/>
          <w:szCs w:val="24"/>
        </w:rPr>
        <w:sym w:font="HQPB1" w:char="F0A9"/>
      </w:r>
      <w:r w:rsidRPr="0086531D">
        <w:rPr>
          <w:color w:val="000000"/>
          <w:sz w:val="24"/>
          <w:szCs w:val="24"/>
          <w:rtl/>
        </w:rPr>
        <w:t xml:space="preserve"> </w:t>
      </w:r>
      <w:r w:rsidRPr="0086531D">
        <w:rPr>
          <w:color w:val="000000"/>
          <w:sz w:val="24"/>
          <w:szCs w:val="24"/>
        </w:rPr>
        <w:sym w:font="HQPB5" w:char="F0AA"/>
      </w:r>
      <w:r w:rsidRPr="0086531D">
        <w:rPr>
          <w:color w:val="000000"/>
          <w:sz w:val="24"/>
          <w:szCs w:val="24"/>
        </w:rPr>
        <w:sym w:font="HQPB1" w:char="F021"/>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1" w:char="F024"/>
      </w:r>
      <w:r w:rsidRPr="0086531D">
        <w:rPr>
          <w:color w:val="000000"/>
          <w:sz w:val="24"/>
          <w:szCs w:val="24"/>
        </w:rPr>
        <w:sym w:font="HQPB5" w:char="F074"/>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5" w:char="F028"/>
      </w:r>
      <w:r w:rsidRPr="0086531D">
        <w:rPr>
          <w:color w:val="000000"/>
          <w:sz w:val="24"/>
          <w:szCs w:val="24"/>
        </w:rPr>
        <w:sym w:font="HQPB1" w:char="F023"/>
      </w:r>
      <w:r w:rsidRPr="0086531D">
        <w:rPr>
          <w:color w:val="000000"/>
          <w:sz w:val="24"/>
          <w:szCs w:val="24"/>
        </w:rPr>
        <w:sym w:font="HQPB2" w:char="F071"/>
      </w:r>
      <w:r w:rsidRPr="0086531D">
        <w:rPr>
          <w:color w:val="000000"/>
          <w:sz w:val="24"/>
          <w:szCs w:val="24"/>
        </w:rPr>
        <w:sym w:font="HQPB4" w:char="F0E8"/>
      </w:r>
      <w:r w:rsidRPr="0086531D">
        <w:rPr>
          <w:color w:val="000000"/>
          <w:sz w:val="24"/>
          <w:szCs w:val="24"/>
        </w:rPr>
        <w:sym w:font="HQPB2" w:char="F03D"/>
      </w:r>
      <w:r w:rsidRPr="0086531D">
        <w:rPr>
          <w:color w:val="000000"/>
          <w:sz w:val="24"/>
          <w:szCs w:val="24"/>
        </w:rPr>
        <w:sym w:font="HQPB5" w:char="F074"/>
      </w:r>
      <w:r w:rsidRPr="0086531D">
        <w:rPr>
          <w:color w:val="000000"/>
          <w:sz w:val="24"/>
          <w:szCs w:val="24"/>
        </w:rPr>
        <w:sym w:font="HQPB1" w:char="F047"/>
      </w:r>
      <w:r w:rsidRPr="0086531D">
        <w:rPr>
          <w:color w:val="000000"/>
          <w:sz w:val="24"/>
          <w:szCs w:val="24"/>
        </w:rPr>
        <w:sym w:font="HQPB5" w:char="F074"/>
      </w:r>
      <w:r w:rsidRPr="0086531D">
        <w:rPr>
          <w:color w:val="000000"/>
          <w:sz w:val="24"/>
          <w:szCs w:val="24"/>
        </w:rPr>
        <w:sym w:font="HQPB1" w:char="F047"/>
      </w:r>
      <w:r w:rsidRPr="0086531D">
        <w:rPr>
          <w:color w:val="000000"/>
          <w:sz w:val="24"/>
          <w:szCs w:val="24"/>
        </w:rPr>
        <w:sym w:font="HQPB4" w:char="F0F8"/>
      </w:r>
      <w:r w:rsidRPr="0086531D">
        <w:rPr>
          <w:color w:val="000000"/>
          <w:sz w:val="24"/>
          <w:szCs w:val="24"/>
        </w:rPr>
        <w:sym w:font="HQPB2" w:char="F025"/>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4" w:char="F0A3"/>
      </w:r>
      <w:r w:rsidRPr="0086531D">
        <w:rPr>
          <w:color w:val="000000"/>
          <w:sz w:val="24"/>
          <w:szCs w:val="24"/>
        </w:rPr>
        <w:sym w:font="HQPB2" w:char="F060"/>
      </w:r>
      <w:r w:rsidRPr="0086531D">
        <w:rPr>
          <w:color w:val="000000"/>
          <w:sz w:val="24"/>
          <w:szCs w:val="24"/>
        </w:rPr>
        <w:sym w:font="HQPB4" w:char="F0C5"/>
      </w:r>
      <w:r w:rsidRPr="0086531D">
        <w:rPr>
          <w:color w:val="000000"/>
          <w:sz w:val="24"/>
          <w:szCs w:val="24"/>
        </w:rPr>
        <w:sym w:font="HQPB2" w:char="F033"/>
      </w:r>
      <w:r w:rsidRPr="0086531D">
        <w:rPr>
          <w:color w:val="000000"/>
          <w:sz w:val="24"/>
          <w:szCs w:val="24"/>
        </w:rPr>
        <w:sym w:font="HQPB2" w:char="F0BB"/>
      </w:r>
      <w:r w:rsidRPr="0086531D">
        <w:rPr>
          <w:color w:val="000000"/>
          <w:sz w:val="24"/>
          <w:szCs w:val="24"/>
        </w:rPr>
        <w:sym w:font="HQPB5" w:char="F073"/>
      </w:r>
      <w:r w:rsidRPr="0086531D">
        <w:rPr>
          <w:color w:val="000000"/>
          <w:sz w:val="24"/>
          <w:szCs w:val="24"/>
        </w:rPr>
        <w:sym w:font="HQPB2" w:char="F039"/>
      </w:r>
      <w:r w:rsidRPr="0086531D">
        <w:rPr>
          <w:color w:val="000000"/>
          <w:sz w:val="24"/>
          <w:szCs w:val="24"/>
        </w:rPr>
        <w:sym w:font="HQPB5" w:char="F075"/>
      </w:r>
      <w:r w:rsidRPr="0086531D">
        <w:rPr>
          <w:color w:val="000000"/>
          <w:sz w:val="24"/>
          <w:szCs w:val="24"/>
        </w:rPr>
        <w:sym w:font="HQPB2" w:char="F072"/>
      </w:r>
      <w:r w:rsidRPr="0086531D">
        <w:rPr>
          <w:color w:val="000000"/>
          <w:sz w:val="24"/>
          <w:szCs w:val="24"/>
          <w:rtl/>
        </w:rPr>
        <w:t xml:space="preserve"> </w:t>
      </w:r>
      <w:r w:rsidRPr="0086531D">
        <w:rPr>
          <w:color w:val="000000"/>
          <w:sz w:val="24"/>
          <w:szCs w:val="24"/>
        </w:rPr>
        <w:sym w:font="HQPB5" w:char="F0A9"/>
      </w:r>
      <w:r w:rsidRPr="0086531D">
        <w:rPr>
          <w:color w:val="000000"/>
          <w:sz w:val="24"/>
          <w:szCs w:val="24"/>
        </w:rPr>
        <w:sym w:font="HQPB1" w:char="F021"/>
      </w:r>
      <w:r w:rsidRPr="0086531D">
        <w:rPr>
          <w:color w:val="000000"/>
          <w:sz w:val="24"/>
          <w:szCs w:val="24"/>
        </w:rPr>
        <w:sym w:font="HQPB5" w:char="F024"/>
      </w:r>
      <w:r w:rsidRPr="0086531D">
        <w:rPr>
          <w:color w:val="000000"/>
          <w:sz w:val="24"/>
          <w:szCs w:val="24"/>
        </w:rPr>
        <w:sym w:font="HQPB1" w:char="F023"/>
      </w:r>
      <w:r w:rsidRPr="0086531D">
        <w:rPr>
          <w:color w:val="000000"/>
          <w:sz w:val="24"/>
          <w:szCs w:val="24"/>
          <w:rtl/>
        </w:rPr>
        <w:t xml:space="preserve"> </w:t>
      </w:r>
      <w:r w:rsidRPr="0086531D">
        <w:rPr>
          <w:color w:val="000000"/>
          <w:sz w:val="24"/>
          <w:szCs w:val="24"/>
        </w:rPr>
        <w:sym w:font="HQPB4" w:char="F0E3"/>
      </w:r>
      <w:r w:rsidRPr="0086531D">
        <w:rPr>
          <w:color w:val="000000"/>
          <w:sz w:val="24"/>
          <w:szCs w:val="24"/>
        </w:rPr>
        <w:sym w:font="HQPB2" w:char="F040"/>
      </w:r>
      <w:r w:rsidRPr="0086531D">
        <w:rPr>
          <w:color w:val="000000"/>
          <w:sz w:val="24"/>
          <w:szCs w:val="24"/>
        </w:rPr>
        <w:sym w:font="HQPB5" w:char="F079"/>
      </w:r>
      <w:r w:rsidRPr="0086531D">
        <w:rPr>
          <w:color w:val="000000"/>
          <w:sz w:val="24"/>
          <w:szCs w:val="24"/>
        </w:rPr>
        <w:sym w:font="HQPB1" w:char="F0E8"/>
      </w:r>
      <w:r w:rsidRPr="0086531D">
        <w:rPr>
          <w:color w:val="000000"/>
          <w:sz w:val="24"/>
          <w:szCs w:val="24"/>
        </w:rPr>
        <w:sym w:font="HQPB4" w:char="F0F8"/>
      </w:r>
      <w:r w:rsidRPr="0086531D">
        <w:rPr>
          <w:color w:val="000000"/>
          <w:sz w:val="24"/>
          <w:szCs w:val="24"/>
        </w:rPr>
        <w:sym w:font="HQPB1" w:char="F0FF"/>
      </w:r>
      <w:r w:rsidRPr="0086531D">
        <w:rPr>
          <w:color w:val="000000"/>
          <w:sz w:val="24"/>
          <w:szCs w:val="24"/>
        </w:rPr>
        <w:sym w:font="HQPB5" w:char="F074"/>
      </w:r>
      <w:r w:rsidRPr="0086531D">
        <w:rPr>
          <w:color w:val="000000"/>
          <w:sz w:val="24"/>
          <w:szCs w:val="24"/>
        </w:rPr>
        <w:sym w:font="HQPB2" w:char="F083"/>
      </w:r>
      <w:r w:rsidRPr="0086531D">
        <w:rPr>
          <w:color w:val="000000"/>
          <w:sz w:val="24"/>
          <w:szCs w:val="24"/>
          <w:rtl/>
        </w:rPr>
        <w:t xml:space="preserve"> </w:t>
      </w:r>
      <w:r w:rsidRPr="0086531D">
        <w:rPr>
          <w:color w:val="000000"/>
          <w:sz w:val="24"/>
          <w:szCs w:val="24"/>
        </w:rPr>
        <w:sym w:font="HQPB1" w:char="F024"/>
      </w:r>
      <w:r w:rsidRPr="0086531D">
        <w:rPr>
          <w:color w:val="000000"/>
          <w:sz w:val="24"/>
          <w:szCs w:val="24"/>
        </w:rPr>
        <w:sym w:font="HQPB5" w:char="F074"/>
      </w:r>
      <w:r w:rsidRPr="0086531D">
        <w:rPr>
          <w:color w:val="000000"/>
          <w:sz w:val="24"/>
          <w:szCs w:val="24"/>
        </w:rPr>
        <w:sym w:font="HQPB2" w:char="F042"/>
      </w:r>
      <w:r w:rsidRPr="0086531D">
        <w:rPr>
          <w:color w:val="000000"/>
          <w:sz w:val="24"/>
          <w:szCs w:val="24"/>
          <w:rtl/>
        </w:rPr>
        <w:t xml:space="preserve"> </w:t>
      </w:r>
      <w:r w:rsidRPr="0086531D">
        <w:rPr>
          <w:color w:val="000000"/>
          <w:sz w:val="24"/>
          <w:szCs w:val="24"/>
        </w:rPr>
        <w:sym w:font="HQPB4" w:char="F0DF"/>
      </w:r>
      <w:r w:rsidRPr="0086531D">
        <w:rPr>
          <w:color w:val="000000"/>
          <w:sz w:val="24"/>
          <w:szCs w:val="24"/>
        </w:rPr>
        <w:sym w:font="HQPB1" w:char="F089"/>
      </w:r>
      <w:r w:rsidRPr="0086531D">
        <w:rPr>
          <w:color w:val="000000"/>
          <w:sz w:val="24"/>
          <w:szCs w:val="24"/>
        </w:rPr>
        <w:sym w:font="HQPB2" w:char="F083"/>
      </w:r>
      <w:r w:rsidRPr="0086531D">
        <w:rPr>
          <w:color w:val="000000"/>
          <w:sz w:val="24"/>
          <w:szCs w:val="24"/>
        </w:rPr>
        <w:sym w:font="HQPB4" w:char="F0CC"/>
      </w:r>
      <w:r w:rsidRPr="0086531D">
        <w:rPr>
          <w:color w:val="000000"/>
          <w:sz w:val="24"/>
          <w:szCs w:val="24"/>
        </w:rPr>
        <w:sym w:font="HQPB1" w:char="F08D"/>
      </w:r>
      <w:r w:rsidRPr="0086531D">
        <w:rPr>
          <w:color w:val="000000"/>
          <w:sz w:val="24"/>
          <w:szCs w:val="24"/>
        </w:rPr>
        <w:sym w:font="HQPB4" w:char="F0E3"/>
      </w:r>
      <w:r w:rsidRPr="0086531D">
        <w:rPr>
          <w:color w:val="000000"/>
          <w:sz w:val="24"/>
          <w:szCs w:val="24"/>
        </w:rPr>
        <w:sym w:font="HQPB2" w:char="F083"/>
      </w:r>
      <w:r w:rsidR="008407F7" w:rsidRPr="0086531D">
        <w:rPr>
          <w:rFonts w:hint="cs"/>
          <w:color w:val="000000"/>
          <w:sz w:val="24"/>
          <w:szCs w:val="24"/>
          <w:rtl/>
        </w:rPr>
        <w:t xml:space="preserve"> </w:t>
      </w:r>
      <w:r w:rsidR="008407F7" w:rsidRPr="0086531D">
        <w:rPr>
          <w:rFonts w:ascii="Msh Quraan1" w:hAnsi="Msh Quraan1"/>
          <w:b/>
          <w:bCs/>
          <w:sz w:val="24"/>
          <w:szCs w:val="24"/>
        </w:rPr>
        <w:t></w:t>
      </w:r>
      <w:r w:rsidRPr="0086531D">
        <w:rPr>
          <w:rFonts w:ascii="QCF_BSML" w:eastAsia="Calibri" w:hAnsi="QCF_BSML" w:hint="cs"/>
          <w:color w:val="000000"/>
          <w:sz w:val="24"/>
          <w:szCs w:val="24"/>
          <w:rtl/>
        </w:rPr>
        <w:t>(البقرة:253)</w:t>
      </w:r>
      <w:r w:rsidR="00060767" w:rsidRPr="0086531D">
        <w:rPr>
          <w:rFonts w:hint="cs"/>
          <w:sz w:val="24"/>
          <w:szCs w:val="24"/>
          <w:rtl/>
          <w:lang w:bidi="ar-JO"/>
        </w:rPr>
        <w:t>،</w:t>
      </w:r>
      <w:r w:rsidR="00940339" w:rsidRPr="00A1325E">
        <w:rPr>
          <w:rFonts w:hint="cs"/>
          <w:rtl/>
          <w:lang w:bidi="ar-JO"/>
        </w:rPr>
        <w:t xml:space="preserve"> </w:t>
      </w:r>
      <w:r w:rsidR="004943FC" w:rsidRPr="00A1325E">
        <w:rPr>
          <w:rFonts w:hint="cs"/>
          <w:rtl/>
          <w:lang w:bidi="ar-JO"/>
        </w:rPr>
        <w:t>"</w:t>
      </w:r>
      <w:r w:rsidR="009A4CD4" w:rsidRPr="00A1325E">
        <w:rPr>
          <w:rtl/>
          <w:lang w:bidi="ar-JO"/>
        </w:rPr>
        <w:t xml:space="preserve">قيل: الجملة تكررت توكيداً للأولى، وقيل: لا </w:t>
      </w:r>
      <w:r w:rsidR="009A4CD4" w:rsidRPr="00A1325E">
        <w:rPr>
          <w:rtl/>
          <w:lang w:bidi="ar-JO"/>
        </w:rPr>
        <w:lastRenderedPageBreak/>
        <w:t>توكيد لاختلاف المشيئتين، فالأولى: ولو شاء الله أن يحول بينهم وبين القتال بأن يسلبهم القوى والعقول، والثانية: ولو شاء الله أن يأمر المؤمنين بالقتال، ولكن أمر وشاء أن يقتتلوا</w:t>
      </w:r>
      <w:r w:rsidR="004943FC" w:rsidRPr="00A1325E">
        <w:rPr>
          <w:rFonts w:hint="cs"/>
          <w:rtl/>
          <w:lang w:bidi="ar-JO"/>
        </w:rPr>
        <w:t>"</w:t>
      </w:r>
      <w:r w:rsidR="009A4CD4" w:rsidRPr="00A1325E">
        <w:rPr>
          <w:rFonts w:hint="cs"/>
          <w:rtl/>
          <w:lang w:bidi="ar-JO"/>
        </w:rPr>
        <w:t>.</w:t>
      </w:r>
      <w:r w:rsidR="00FB376E" w:rsidRPr="00A1325E">
        <w:rPr>
          <w:rFonts w:ascii="Times New Roman" w:eastAsia="Times New Roman" w:hAnsi="Times New Roman"/>
          <w:vertAlign w:val="superscript"/>
          <w:rtl/>
        </w:rPr>
        <w:t>(</w:t>
      </w:r>
      <w:r w:rsidR="00FB376E" w:rsidRPr="00A1325E">
        <w:rPr>
          <w:rFonts w:ascii="Times New Roman" w:eastAsia="Times New Roman" w:hAnsi="Times New Roman"/>
          <w:vertAlign w:val="superscript"/>
          <w:rtl/>
        </w:rPr>
        <w:footnoteReference w:id="845"/>
      </w:r>
      <w:r w:rsidR="00FB376E" w:rsidRPr="00A1325E">
        <w:rPr>
          <w:rFonts w:ascii="Times New Roman" w:eastAsia="Times New Roman" w:hAnsi="Times New Roman"/>
          <w:vertAlign w:val="superscript"/>
          <w:rtl/>
        </w:rPr>
        <w:t>)</w:t>
      </w:r>
      <w:r w:rsidR="001F2C23" w:rsidRPr="00A1325E">
        <w:rPr>
          <w:rFonts w:hint="cs"/>
          <w:b/>
          <w:bCs/>
          <w:rtl/>
          <w:lang w:bidi="ar-JO"/>
        </w:rPr>
        <w:t>(</w:t>
      </w:r>
      <w:r w:rsidR="005D6944" w:rsidRPr="00A1325E">
        <w:rPr>
          <w:rFonts w:hint="cs"/>
          <w:b/>
          <w:bCs/>
          <w:rtl/>
          <w:lang w:bidi="ar-JO"/>
        </w:rPr>
        <w:t>ا</w:t>
      </w:r>
      <w:r w:rsidR="001F2C23" w:rsidRPr="00A1325E">
        <w:rPr>
          <w:rFonts w:hint="cs"/>
          <w:b/>
          <w:bCs/>
          <w:rtl/>
          <w:lang w:bidi="ar-JO"/>
        </w:rPr>
        <w:t>هـ)</w:t>
      </w:r>
    </w:p>
    <w:p w:rsidR="006622AE" w:rsidRPr="00577B41" w:rsidRDefault="006622AE" w:rsidP="005F03C1">
      <w:pPr>
        <w:pStyle w:val="ac"/>
        <w:spacing w:line="360" w:lineRule="auto"/>
        <w:jc w:val="both"/>
        <w:rPr>
          <w:b/>
          <w:bCs/>
          <w:sz w:val="32"/>
          <w:szCs w:val="32"/>
          <w:rtl/>
          <w:lang w:bidi="ar-JO"/>
        </w:rPr>
      </w:pPr>
      <w:r w:rsidRPr="00577B41">
        <w:rPr>
          <w:rFonts w:hint="cs"/>
          <w:b/>
          <w:bCs/>
          <w:sz w:val="32"/>
          <w:szCs w:val="32"/>
          <w:rtl/>
          <w:lang w:bidi="ar-JO"/>
        </w:rPr>
        <w:t xml:space="preserve">رابعاً: التعبير بالجمل </w:t>
      </w:r>
      <w:r w:rsidR="0094397A" w:rsidRPr="00577B41">
        <w:rPr>
          <w:rFonts w:hint="cs"/>
          <w:b/>
          <w:bCs/>
          <w:sz w:val="32"/>
          <w:szCs w:val="32"/>
          <w:rtl/>
          <w:lang w:bidi="ar-JO"/>
        </w:rPr>
        <w:t xml:space="preserve">التي </w:t>
      </w:r>
      <w:r w:rsidRPr="00577B41">
        <w:rPr>
          <w:rFonts w:hint="cs"/>
          <w:b/>
          <w:bCs/>
          <w:sz w:val="32"/>
          <w:szCs w:val="32"/>
          <w:rtl/>
          <w:lang w:bidi="ar-JO"/>
        </w:rPr>
        <w:t>لا محل لها من الإعراب</w:t>
      </w:r>
    </w:p>
    <w:p w:rsidR="006622AE" w:rsidRPr="00A1325E" w:rsidRDefault="006622AE" w:rsidP="005F03C1">
      <w:pPr>
        <w:pStyle w:val="ac"/>
        <w:jc w:val="both"/>
        <w:rPr>
          <w:rtl/>
          <w:lang w:bidi="ar-JO"/>
        </w:rPr>
      </w:pPr>
      <w:r w:rsidRPr="00A1325E">
        <w:rPr>
          <w:rFonts w:hint="cs"/>
          <w:rtl/>
          <w:lang w:bidi="ar-JO"/>
        </w:rPr>
        <w:t>ومن الأمثلة على ذلك:</w:t>
      </w:r>
    </w:p>
    <w:p w:rsidR="006622AE" w:rsidRPr="00A1325E" w:rsidRDefault="006622AE" w:rsidP="005F03C1">
      <w:pPr>
        <w:pStyle w:val="ac"/>
        <w:spacing w:line="360" w:lineRule="auto"/>
        <w:jc w:val="both"/>
        <w:rPr>
          <w:rtl/>
          <w:lang w:bidi="ar-JO"/>
        </w:rPr>
      </w:pPr>
      <w:r w:rsidRPr="00577B41">
        <w:rPr>
          <w:rFonts w:hint="cs"/>
          <w:b/>
          <w:bCs/>
          <w:sz w:val="32"/>
          <w:szCs w:val="32"/>
          <w:rtl/>
          <w:lang w:bidi="ar-JO"/>
        </w:rPr>
        <w:t>المثال الأول:</w:t>
      </w:r>
      <w:r w:rsidRPr="00577B41">
        <w:rPr>
          <w:rFonts w:hint="cs"/>
          <w:sz w:val="32"/>
          <w:szCs w:val="32"/>
          <w:rtl/>
          <w:lang w:bidi="ar-JO"/>
        </w:rPr>
        <w:t xml:space="preserve"> </w:t>
      </w:r>
      <w:r w:rsidRPr="00577B41">
        <w:rPr>
          <w:rFonts w:hint="cs"/>
          <w:b/>
          <w:bCs/>
          <w:sz w:val="32"/>
          <w:szCs w:val="32"/>
          <w:rtl/>
          <w:lang w:bidi="ar-JO"/>
        </w:rPr>
        <w:t>ما قال الشيخ عضيمة في بيان قوله تعالى:</w:t>
      </w:r>
      <w:r w:rsidRPr="00A1325E">
        <w:rPr>
          <w:rFonts w:hint="cs"/>
          <w:rtl/>
          <w:lang w:bidi="ar-JO"/>
        </w:rPr>
        <w:t xml:space="preserve"> </w:t>
      </w:r>
      <w:r w:rsidRPr="00577B41">
        <w:rPr>
          <w:rFonts w:ascii="Msh Quraan1" w:hAnsi="Msh Quraan1"/>
          <w:b/>
          <w:bCs/>
          <w:sz w:val="24"/>
          <w:szCs w:val="24"/>
        </w:rPr>
        <w:t></w:t>
      </w:r>
      <w:r w:rsidRPr="00577B41">
        <w:rPr>
          <w:rFonts w:ascii="QCF_BSML" w:eastAsia="Calibri" w:hAnsi="QCF_BSML" w:cs="QCF_BSML" w:hint="cs"/>
          <w:b/>
          <w:bCs/>
          <w:color w:val="000000"/>
          <w:sz w:val="24"/>
          <w:szCs w:val="24"/>
          <w:rtl/>
        </w:rPr>
        <w:t xml:space="preserve"> </w:t>
      </w:r>
      <w:r w:rsidRPr="00577B41">
        <w:rPr>
          <w:color w:val="000000"/>
          <w:sz w:val="24"/>
          <w:szCs w:val="24"/>
        </w:rPr>
        <w:sym w:font="HQPB5" w:char="F074"/>
      </w:r>
      <w:r w:rsidRPr="00577B41">
        <w:rPr>
          <w:color w:val="000000"/>
          <w:sz w:val="24"/>
          <w:szCs w:val="24"/>
        </w:rPr>
        <w:sym w:font="HQPB2" w:char="F0FB"/>
      </w:r>
      <w:r w:rsidRPr="00577B41">
        <w:rPr>
          <w:color w:val="000000"/>
          <w:sz w:val="24"/>
          <w:szCs w:val="24"/>
        </w:rPr>
        <w:sym w:font="HQPB2" w:char="F0FC"/>
      </w:r>
      <w:r w:rsidRPr="00577B41">
        <w:rPr>
          <w:color w:val="000000"/>
          <w:sz w:val="24"/>
          <w:szCs w:val="24"/>
        </w:rPr>
        <w:sym w:font="HQPB4" w:char="F0CF"/>
      </w:r>
      <w:r w:rsidRPr="00577B41">
        <w:rPr>
          <w:color w:val="000000"/>
          <w:sz w:val="24"/>
          <w:szCs w:val="24"/>
        </w:rPr>
        <w:sym w:font="HQPB1" w:char="F06D"/>
      </w:r>
      <w:r w:rsidRPr="00577B41">
        <w:rPr>
          <w:color w:val="000000"/>
          <w:sz w:val="24"/>
          <w:szCs w:val="24"/>
        </w:rPr>
        <w:sym w:font="HQPB4" w:char="F0CC"/>
      </w:r>
      <w:r w:rsidRPr="00577B41">
        <w:rPr>
          <w:color w:val="000000"/>
          <w:sz w:val="24"/>
          <w:szCs w:val="24"/>
        </w:rPr>
        <w:sym w:font="HQPB1" w:char="F08D"/>
      </w:r>
      <w:r w:rsidRPr="00577B41">
        <w:rPr>
          <w:color w:val="000000"/>
          <w:sz w:val="24"/>
          <w:szCs w:val="24"/>
        </w:rPr>
        <w:sym w:font="HQPB5" w:char="F073"/>
      </w:r>
      <w:r w:rsidRPr="00577B41">
        <w:rPr>
          <w:color w:val="000000"/>
          <w:sz w:val="24"/>
          <w:szCs w:val="24"/>
        </w:rPr>
        <w:sym w:font="HQPB1" w:char="F0F9"/>
      </w:r>
      <w:r w:rsidRPr="00577B41">
        <w:rPr>
          <w:color w:val="000000"/>
          <w:sz w:val="24"/>
          <w:szCs w:val="24"/>
          <w:rtl/>
        </w:rPr>
        <w:t xml:space="preserve"> </w:t>
      </w:r>
      <w:r w:rsidRPr="00577B41">
        <w:rPr>
          <w:color w:val="000000"/>
          <w:sz w:val="24"/>
          <w:szCs w:val="24"/>
        </w:rPr>
        <w:sym w:font="HQPB5" w:char="F021"/>
      </w:r>
      <w:r w:rsidRPr="00577B41">
        <w:rPr>
          <w:color w:val="000000"/>
          <w:sz w:val="24"/>
          <w:szCs w:val="24"/>
        </w:rPr>
        <w:sym w:font="HQPB1" w:char="F024"/>
      </w:r>
      <w:r w:rsidRPr="00577B41">
        <w:rPr>
          <w:color w:val="000000"/>
          <w:sz w:val="24"/>
          <w:szCs w:val="24"/>
        </w:rPr>
        <w:sym w:font="HQPB5" w:char="F079"/>
      </w:r>
      <w:r w:rsidRPr="00577B41">
        <w:rPr>
          <w:color w:val="000000"/>
          <w:sz w:val="24"/>
          <w:szCs w:val="24"/>
        </w:rPr>
        <w:sym w:font="HQPB2" w:char="F04A"/>
      </w:r>
      <w:r w:rsidRPr="00577B41">
        <w:rPr>
          <w:color w:val="000000"/>
          <w:sz w:val="24"/>
          <w:szCs w:val="24"/>
        </w:rPr>
        <w:sym w:font="HQPB4" w:char="F0CE"/>
      </w:r>
      <w:r w:rsidRPr="00577B41">
        <w:rPr>
          <w:color w:val="000000"/>
          <w:sz w:val="24"/>
          <w:szCs w:val="24"/>
        </w:rPr>
        <w:sym w:font="HQPB1" w:char="F02F"/>
      </w:r>
      <w:r w:rsidRPr="00577B41">
        <w:rPr>
          <w:color w:val="000000"/>
          <w:sz w:val="24"/>
          <w:szCs w:val="24"/>
          <w:rtl/>
        </w:rPr>
        <w:t xml:space="preserve"> </w:t>
      </w:r>
      <w:r w:rsidRPr="00577B41">
        <w:rPr>
          <w:color w:val="000000"/>
          <w:sz w:val="24"/>
          <w:szCs w:val="24"/>
        </w:rPr>
        <w:sym w:font="HQPB4" w:char="F0E3"/>
      </w:r>
      <w:r w:rsidRPr="00577B41">
        <w:rPr>
          <w:color w:val="000000"/>
          <w:sz w:val="24"/>
          <w:szCs w:val="24"/>
        </w:rPr>
        <w:sym w:font="HQPB2" w:char="F04E"/>
      </w:r>
      <w:r w:rsidRPr="00577B41">
        <w:rPr>
          <w:color w:val="000000"/>
          <w:sz w:val="24"/>
          <w:szCs w:val="24"/>
        </w:rPr>
        <w:sym w:font="HQPB4" w:char="F0DF"/>
      </w:r>
      <w:r w:rsidRPr="00577B41">
        <w:rPr>
          <w:color w:val="000000"/>
          <w:sz w:val="24"/>
          <w:szCs w:val="24"/>
        </w:rPr>
        <w:sym w:font="HQPB2" w:char="F067"/>
      </w:r>
      <w:r w:rsidRPr="00577B41">
        <w:rPr>
          <w:color w:val="000000"/>
          <w:sz w:val="24"/>
          <w:szCs w:val="24"/>
        </w:rPr>
        <w:sym w:font="HQPB3" w:char="F039"/>
      </w:r>
      <w:r w:rsidRPr="00577B41">
        <w:rPr>
          <w:color w:val="000000"/>
          <w:sz w:val="24"/>
          <w:szCs w:val="24"/>
        </w:rPr>
        <w:sym w:font="HQPB5" w:char="F073"/>
      </w:r>
      <w:r w:rsidRPr="00577B41">
        <w:rPr>
          <w:color w:val="000000"/>
          <w:sz w:val="24"/>
          <w:szCs w:val="24"/>
        </w:rPr>
        <w:sym w:font="HQPB1" w:char="F03F"/>
      </w:r>
      <w:r w:rsidRPr="00577B41">
        <w:rPr>
          <w:color w:val="000000"/>
          <w:sz w:val="24"/>
          <w:szCs w:val="24"/>
        </w:rPr>
        <w:sym w:font="HQPB1" w:char="F023"/>
      </w:r>
      <w:r w:rsidRPr="00577B41">
        <w:rPr>
          <w:color w:val="000000"/>
          <w:sz w:val="24"/>
          <w:szCs w:val="24"/>
        </w:rPr>
        <w:sym w:font="HQPB5" w:char="F075"/>
      </w:r>
      <w:r w:rsidRPr="00577B41">
        <w:rPr>
          <w:color w:val="000000"/>
          <w:sz w:val="24"/>
          <w:szCs w:val="24"/>
        </w:rPr>
        <w:sym w:font="HQPB2" w:char="F0E4"/>
      </w:r>
      <w:r w:rsidRPr="00577B41">
        <w:rPr>
          <w:color w:val="000000"/>
          <w:sz w:val="24"/>
          <w:szCs w:val="24"/>
          <w:rtl/>
        </w:rPr>
        <w:t xml:space="preserve"> </w:t>
      </w:r>
      <w:r w:rsidRPr="00577B41">
        <w:rPr>
          <w:color w:val="000000"/>
          <w:sz w:val="24"/>
          <w:szCs w:val="24"/>
        </w:rPr>
        <w:sym w:font="HQPB5" w:char="F0AA"/>
      </w:r>
      <w:r w:rsidRPr="00577B41">
        <w:rPr>
          <w:color w:val="000000"/>
          <w:sz w:val="24"/>
          <w:szCs w:val="24"/>
        </w:rPr>
        <w:sym w:font="HQPB1" w:char="F021"/>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2" w:char="F060"/>
      </w:r>
      <w:r w:rsidRPr="00577B41">
        <w:rPr>
          <w:color w:val="000000"/>
          <w:sz w:val="24"/>
          <w:szCs w:val="24"/>
        </w:rPr>
        <w:sym w:font="HQPB4" w:char="F0CF"/>
      </w:r>
      <w:r w:rsidRPr="00577B41">
        <w:rPr>
          <w:color w:val="000000"/>
          <w:sz w:val="24"/>
          <w:szCs w:val="24"/>
        </w:rPr>
        <w:sym w:font="HQPB2" w:char="F042"/>
      </w:r>
      <w:r w:rsidRPr="00577B41">
        <w:rPr>
          <w:color w:val="000000"/>
          <w:sz w:val="24"/>
          <w:szCs w:val="24"/>
          <w:rtl/>
        </w:rPr>
        <w:t xml:space="preserve"> </w:t>
      </w:r>
      <w:r w:rsidRPr="00577B41">
        <w:rPr>
          <w:color w:val="000000"/>
          <w:sz w:val="24"/>
          <w:szCs w:val="24"/>
        </w:rPr>
        <w:sym w:font="HQPB2" w:char="F0BE"/>
      </w:r>
      <w:r w:rsidRPr="00577B41">
        <w:rPr>
          <w:color w:val="000000"/>
          <w:sz w:val="24"/>
          <w:szCs w:val="24"/>
        </w:rPr>
        <w:sym w:font="HQPB4" w:char="F0CF"/>
      </w:r>
      <w:r w:rsidRPr="00577B41">
        <w:rPr>
          <w:color w:val="000000"/>
          <w:sz w:val="24"/>
          <w:szCs w:val="24"/>
        </w:rPr>
        <w:sym w:font="HQPB3" w:char="F026"/>
      </w:r>
      <w:r w:rsidRPr="00577B41">
        <w:rPr>
          <w:color w:val="000000"/>
          <w:sz w:val="24"/>
          <w:szCs w:val="24"/>
        </w:rPr>
        <w:sym w:font="HQPB4" w:char="F0CE"/>
      </w:r>
      <w:r w:rsidRPr="00577B41">
        <w:rPr>
          <w:color w:val="000000"/>
          <w:sz w:val="24"/>
          <w:szCs w:val="24"/>
        </w:rPr>
        <w:sym w:font="HQPB3" w:char="F023"/>
      </w:r>
      <w:r w:rsidRPr="00577B41">
        <w:rPr>
          <w:color w:val="000000"/>
          <w:sz w:val="24"/>
          <w:szCs w:val="24"/>
        </w:rPr>
        <w:sym w:font="HQPB4" w:char="F0F4"/>
      </w:r>
      <w:r w:rsidRPr="00577B41">
        <w:rPr>
          <w:color w:val="000000"/>
          <w:sz w:val="24"/>
          <w:szCs w:val="24"/>
        </w:rPr>
        <w:sym w:font="HQPB1" w:char="F0D2"/>
      </w:r>
      <w:r w:rsidRPr="00577B41">
        <w:rPr>
          <w:color w:val="000000"/>
          <w:sz w:val="24"/>
          <w:szCs w:val="24"/>
        </w:rPr>
        <w:sym w:font="HQPB5" w:char="F073"/>
      </w:r>
      <w:r w:rsidRPr="00577B41">
        <w:rPr>
          <w:color w:val="000000"/>
          <w:sz w:val="24"/>
          <w:szCs w:val="24"/>
        </w:rPr>
        <w:sym w:font="HQPB1" w:char="F0F9"/>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62"/>
      </w:r>
      <w:r w:rsidRPr="00577B41">
        <w:rPr>
          <w:color w:val="000000"/>
          <w:sz w:val="24"/>
          <w:szCs w:val="24"/>
        </w:rPr>
        <w:sym w:font="HQPB2" w:char="F072"/>
      </w:r>
      <w:r w:rsidRPr="00577B41">
        <w:rPr>
          <w:color w:val="000000"/>
          <w:sz w:val="24"/>
          <w:szCs w:val="24"/>
        </w:rPr>
        <w:sym w:font="HQPB4" w:char="F0E7"/>
      </w:r>
      <w:r w:rsidRPr="00577B41">
        <w:rPr>
          <w:color w:val="000000"/>
          <w:sz w:val="24"/>
          <w:szCs w:val="24"/>
        </w:rPr>
        <w:sym w:font="HQPB1" w:char="F08E"/>
      </w:r>
      <w:r w:rsidRPr="00577B41">
        <w:rPr>
          <w:color w:val="000000"/>
          <w:sz w:val="24"/>
          <w:szCs w:val="24"/>
        </w:rPr>
        <w:sym w:font="HQPB4" w:char="F0C5"/>
      </w:r>
      <w:r w:rsidRPr="00577B41">
        <w:rPr>
          <w:color w:val="000000"/>
          <w:sz w:val="24"/>
          <w:szCs w:val="24"/>
        </w:rPr>
        <w:sym w:font="HQPB1" w:char="F0B3"/>
      </w:r>
      <w:r w:rsidRPr="00577B41">
        <w:rPr>
          <w:color w:val="000000"/>
          <w:sz w:val="24"/>
          <w:szCs w:val="24"/>
        </w:rPr>
        <w:sym w:font="HQPB4" w:char="F0F6"/>
      </w:r>
      <w:r w:rsidRPr="00577B41">
        <w:rPr>
          <w:color w:val="000000"/>
          <w:sz w:val="24"/>
          <w:szCs w:val="24"/>
        </w:rPr>
        <w:sym w:font="HQPB1" w:char="F03B"/>
      </w:r>
      <w:r w:rsidRPr="00577B41">
        <w:rPr>
          <w:color w:val="000000"/>
          <w:sz w:val="24"/>
          <w:szCs w:val="24"/>
        </w:rPr>
        <w:sym w:font="HQPB5" w:char="F074"/>
      </w:r>
      <w:r w:rsidRPr="00577B41">
        <w:rPr>
          <w:color w:val="000000"/>
          <w:sz w:val="24"/>
          <w:szCs w:val="24"/>
        </w:rPr>
        <w:sym w:font="HQPB1" w:char="F047"/>
      </w:r>
      <w:r w:rsidRPr="00577B41">
        <w:rPr>
          <w:color w:val="000000"/>
          <w:sz w:val="24"/>
          <w:szCs w:val="24"/>
        </w:rPr>
        <w:sym w:font="HQPB4" w:char="F0F3"/>
      </w:r>
      <w:r w:rsidRPr="00577B41">
        <w:rPr>
          <w:color w:val="000000"/>
          <w:sz w:val="24"/>
          <w:szCs w:val="24"/>
        </w:rPr>
        <w:sym w:font="HQPB1" w:char="F0A1"/>
      </w:r>
      <w:r w:rsidRPr="00577B41">
        <w:rPr>
          <w:color w:val="000000"/>
          <w:sz w:val="24"/>
          <w:szCs w:val="24"/>
        </w:rPr>
        <w:sym w:font="HQPB5" w:char="F06F"/>
      </w:r>
      <w:r w:rsidRPr="00577B41">
        <w:rPr>
          <w:color w:val="000000"/>
          <w:sz w:val="24"/>
          <w:szCs w:val="24"/>
        </w:rPr>
        <w:sym w:font="HQPB2" w:char="F084"/>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FB"/>
      </w:r>
      <w:r w:rsidRPr="00577B41">
        <w:rPr>
          <w:color w:val="000000"/>
          <w:sz w:val="24"/>
          <w:szCs w:val="24"/>
        </w:rPr>
        <w:sym w:font="HQPB2" w:char="F0EF"/>
      </w:r>
      <w:r w:rsidRPr="00577B41">
        <w:rPr>
          <w:color w:val="000000"/>
          <w:sz w:val="24"/>
          <w:szCs w:val="24"/>
        </w:rPr>
        <w:sym w:font="HQPB4" w:char="F0CF"/>
      </w:r>
      <w:r w:rsidRPr="00577B41">
        <w:rPr>
          <w:color w:val="000000"/>
          <w:sz w:val="24"/>
          <w:szCs w:val="24"/>
        </w:rPr>
        <w:sym w:font="HQPB3" w:char="F025"/>
      </w:r>
      <w:r w:rsidRPr="00577B41">
        <w:rPr>
          <w:color w:val="000000"/>
          <w:sz w:val="24"/>
          <w:szCs w:val="24"/>
        </w:rPr>
        <w:sym w:font="HQPB4" w:char="F0A9"/>
      </w:r>
      <w:r w:rsidRPr="00577B41">
        <w:rPr>
          <w:color w:val="000000"/>
          <w:sz w:val="24"/>
          <w:szCs w:val="24"/>
        </w:rPr>
        <w:sym w:font="HQPB3" w:char="F021"/>
      </w:r>
      <w:r w:rsidRPr="00577B41">
        <w:rPr>
          <w:color w:val="000000"/>
          <w:sz w:val="24"/>
          <w:szCs w:val="24"/>
        </w:rPr>
        <w:sym w:font="HQPB5" w:char="F024"/>
      </w:r>
      <w:r w:rsidRPr="00577B41">
        <w:rPr>
          <w:color w:val="000000"/>
          <w:sz w:val="24"/>
          <w:szCs w:val="24"/>
        </w:rPr>
        <w:sym w:font="HQPB1" w:char="F024"/>
      </w:r>
      <w:r w:rsidRPr="00577B41">
        <w:rPr>
          <w:color w:val="000000"/>
          <w:sz w:val="24"/>
          <w:szCs w:val="24"/>
        </w:rPr>
        <w:sym w:font="HQPB4" w:char="F0CE"/>
      </w:r>
      <w:r w:rsidRPr="00577B41">
        <w:rPr>
          <w:color w:val="000000"/>
          <w:sz w:val="24"/>
          <w:szCs w:val="24"/>
        </w:rPr>
        <w:sym w:font="HQPB1" w:char="F02F"/>
      </w:r>
      <w:r w:rsidRPr="00577B41">
        <w:rPr>
          <w:color w:val="000000"/>
          <w:sz w:val="24"/>
          <w:szCs w:val="24"/>
          <w:rtl/>
        </w:rPr>
        <w:t xml:space="preserve"> </w:t>
      </w:r>
      <w:r w:rsidRPr="00577B41">
        <w:rPr>
          <w:color w:val="000000"/>
          <w:sz w:val="24"/>
          <w:szCs w:val="24"/>
        </w:rPr>
        <w:sym w:font="HQPB4" w:char="F0F6"/>
      </w:r>
      <w:r w:rsidRPr="00577B41">
        <w:rPr>
          <w:color w:val="000000"/>
          <w:sz w:val="24"/>
          <w:szCs w:val="24"/>
        </w:rPr>
        <w:sym w:font="HQPB2" w:char="F04E"/>
      </w:r>
      <w:r w:rsidRPr="00577B41">
        <w:rPr>
          <w:color w:val="000000"/>
          <w:sz w:val="24"/>
          <w:szCs w:val="24"/>
        </w:rPr>
        <w:sym w:font="HQPB5" w:char="F073"/>
      </w:r>
      <w:r w:rsidRPr="00577B41">
        <w:rPr>
          <w:color w:val="000000"/>
          <w:sz w:val="24"/>
          <w:szCs w:val="24"/>
        </w:rPr>
        <w:sym w:font="HQPB2" w:char="F039"/>
      </w:r>
      <w:r w:rsidRPr="00577B41">
        <w:rPr>
          <w:color w:val="000000"/>
          <w:sz w:val="24"/>
          <w:szCs w:val="24"/>
          <w:rtl/>
        </w:rPr>
        <w:t xml:space="preserve"> </w:t>
      </w:r>
      <w:r w:rsidRPr="00577B41">
        <w:rPr>
          <w:color w:val="000000"/>
          <w:sz w:val="24"/>
          <w:szCs w:val="24"/>
        </w:rPr>
        <w:sym w:font="HQPB5" w:char="F028"/>
      </w:r>
      <w:r w:rsidRPr="00577B41">
        <w:rPr>
          <w:color w:val="000000"/>
          <w:sz w:val="24"/>
          <w:szCs w:val="24"/>
        </w:rPr>
        <w:sym w:font="HQPB1" w:char="F023"/>
      </w:r>
      <w:r w:rsidRPr="00577B41">
        <w:rPr>
          <w:color w:val="000000"/>
          <w:sz w:val="24"/>
          <w:szCs w:val="24"/>
        </w:rPr>
        <w:sym w:font="HQPB2" w:char="F071"/>
      </w:r>
      <w:r w:rsidRPr="00577B41">
        <w:rPr>
          <w:color w:val="000000"/>
          <w:sz w:val="24"/>
          <w:szCs w:val="24"/>
        </w:rPr>
        <w:sym w:font="HQPB4" w:char="F0E0"/>
      </w:r>
      <w:r w:rsidRPr="00577B41">
        <w:rPr>
          <w:color w:val="000000"/>
          <w:sz w:val="24"/>
          <w:szCs w:val="24"/>
        </w:rPr>
        <w:sym w:font="HQPB2" w:char="F029"/>
      </w:r>
      <w:r w:rsidRPr="00577B41">
        <w:rPr>
          <w:color w:val="000000"/>
          <w:sz w:val="24"/>
          <w:szCs w:val="24"/>
        </w:rPr>
        <w:sym w:font="HQPB5" w:char="F079"/>
      </w:r>
      <w:r w:rsidRPr="00577B41">
        <w:rPr>
          <w:color w:val="000000"/>
          <w:sz w:val="24"/>
          <w:szCs w:val="24"/>
        </w:rPr>
        <w:sym w:font="HQPB1" w:char="F073"/>
      </w:r>
      <w:r w:rsidRPr="00577B41">
        <w:rPr>
          <w:color w:val="000000"/>
          <w:sz w:val="24"/>
          <w:szCs w:val="24"/>
        </w:rPr>
        <w:sym w:font="HQPB4" w:char="F0F9"/>
      </w:r>
      <w:r w:rsidRPr="00577B41">
        <w:rPr>
          <w:color w:val="000000"/>
          <w:sz w:val="24"/>
          <w:szCs w:val="24"/>
        </w:rPr>
        <w:sym w:font="HQPB2" w:char="F03D"/>
      </w:r>
      <w:r w:rsidRPr="00577B41">
        <w:rPr>
          <w:color w:val="000000"/>
          <w:sz w:val="24"/>
          <w:szCs w:val="24"/>
        </w:rPr>
        <w:sym w:font="HQPB5" w:char="F074"/>
      </w:r>
      <w:r w:rsidRPr="00577B41">
        <w:rPr>
          <w:color w:val="000000"/>
          <w:sz w:val="24"/>
          <w:szCs w:val="24"/>
        </w:rPr>
        <w:sym w:font="HQPB2" w:char="F083"/>
      </w:r>
      <w:r w:rsidRPr="00577B41">
        <w:rPr>
          <w:color w:val="000000"/>
          <w:sz w:val="24"/>
          <w:szCs w:val="24"/>
          <w:rtl/>
        </w:rPr>
        <w:t xml:space="preserve"> </w:t>
      </w:r>
      <w:r w:rsidRPr="00577B41">
        <w:rPr>
          <w:color w:val="000000"/>
          <w:sz w:val="24"/>
          <w:szCs w:val="24"/>
        </w:rPr>
        <w:sym w:font="HQPB2" w:char="F04E"/>
      </w:r>
      <w:r w:rsidRPr="00577B41">
        <w:rPr>
          <w:color w:val="000000"/>
          <w:sz w:val="24"/>
          <w:szCs w:val="24"/>
        </w:rPr>
        <w:sym w:font="HQPB4" w:char="F0CD"/>
      </w:r>
      <w:r w:rsidRPr="00577B41">
        <w:rPr>
          <w:color w:val="000000"/>
          <w:sz w:val="24"/>
          <w:szCs w:val="24"/>
        </w:rPr>
        <w:sym w:font="HQPB2" w:char="F06B"/>
      </w:r>
      <w:r w:rsidRPr="00577B41">
        <w:rPr>
          <w:color w:val="000000"/>
          <w:sz w:val="24"/>
          <w:szCs w:val="24"/>
        </w:rPr>
        <w:sym w:font="HQPB4" w:char="F0CD"/>
      </w:r>
      <w:r w:rsidRPr="00577B41">
        <w:rPr>
          <w:color w:val="000000"/>
          <w:sz w:val="24"/>
          <w:szCs w:val="24"/>
        </w:rPr>
        <w:sym w:font="HQPB1" w:char="F035"/>
      </w:r>
      <w:r w:rsidRPr="00577B41">
        <w:rPr>
          <w:color w:val="000000"/>
          <w:sz w:val="24"/>
          <w:szCs w:val="24"/>
          <w:rtl/>
        </w:rPr>
        <w:t xml:space="preserve"> </w:t>
      </w:r>
      <w:r w:rsidRPr="00577B41">
        <w:rPr>
          <w:color w:val="000000"/>
          <w:sz w:val="24"/>
          <w:szCs w:val="24"/>
        </w:rPr>
        <w:sym w:font="HQPB4" w:char="F0F4"/>
      </w:r>
      <w:r w:rsidRPr="00577B41">
        <w:rPr>
          <w:color w:val="000000"/>
          <w:sz w:val="24"/>
          <w:szCs w:val="24"/>
        </w:rPr>
        <w:sym w:font="HQPB2" w:char="F060"/>
      </w:r>
      <w:r w:rsidRPr="00577B41">
        <w:rPr>
          <w:color w:val="000000"/>
          <w:sz w:val="24"/>
          <w:szCs w:val="24"/>
        </w:rPr>
        <w:sym w:font="HQPB4" w:char="F0CF"/>
      </w:r>
      <w:r w:rsidRPr="00577B41">
        <w:rPr>
          <w:color w:val="000000"/>
          <w:sz w:val="24"/>
          <w:szCs w:val="24"/>
        </w:rPr>
        <w:sym w:font="HQPB4" w:char="F069"/>
      </w:r>
      <w:r w:rsidRPr="00577B41">
        <w:rPr>
          <w:color w:val="000000"/>
          <w:sz w:val="24"/>
          <w:szCs w:val="24"/>
        </w:rPr>
        <w:sym w:font="HQPB2" w:char="F042"/>
      </w:r>
      <w:r w:rsidRPr="00577B41">
        <w:rPr>
          <w:color w:val="000000"/>
          <w:sz w:val="24"/>
          <w:szCs w:val="24"/>
          <w:rtl/>
        </w:rPr>
        <w:t xml:space="preserve"> </w:t>
      </w:r>
      <w:r w:rsidRPr="00577B41">
        <w:rPr>
          <w:color w:val="000000"/>
          <w:sz w:val="24"/>
          <w:szCs w:val="24"/>
        </w:rPr>
        <w:sym w:font="HQPB4" w:char="F0F6"/>
      </w:r>
      <w:r w:rsidRPr="00577B41">
        <w:rPr>
          <w:color w:val="000000"/>
          <w:sz w:val="24"/>
          <w:szCs w:val="24"/>
        </w:rPr>
        <w:sym w:font="HQPB2" w:char="F04E"/>
      </w:r>
      <w:r w:rsidRPr="00577B41">
        <w:rPr>
          <w:color w:val="000000"/>
          <w:sz w:val="24"/>
          <w:szCs w:val="24"/>
        </w:rPr>
        <w:sym w:font="HQPB4" w:char="F0CE"/>
      </w:r>
      <w:r w:rsidRPr="00577B41">
        <w:rPr>
          <w:color w:val="000000"/>
          <w:sz w:val="24"/>
          <w:szCs w:val="24"/>
        </w:rPr>
        <w:sym w:font="HQPB2" w:char="F067"/>
      </w:r>
      <w:r w:rsidRPr="00577B41">
        <w:rPr>
          <w:color w:val="000000"/>
          <w:sz w:val="24"/>
          <w:szCs w:val="24"/>
        </w:rPr>
        <w:sym w:font="HQPB4" w:char="F0CF"/>
      </w:r>
      <w:r w:rsidRPr="00577B41">
        <w:rPr>
          <w:color w:val="000000"/>
          <w:sz w:val="24"/>
          <w:szCs w:val="24"/>
        </w:rPr>
        <w:sym w:font="HQPB1" w:char="F0FF"/>
      </w:r>
      <w:r w:rsidRPr="00577B41">
        <w:rPr>
          <w:color w:val="000000"/>
          <w:sz w:val="24"/>
          <w:szCs w:val="24"/>
        </w:rPr>
        <w:sym w:font="HQPB4" w:char="F0F9"/>
      </w:r>
      <w:r w:rsidRPr="00577B41">
        <w:rPr>
          <w:color w:val="000000"/>
          <w:sz w:val="24"/>
          <w:szCs w:val="24"/>
        </w:rPr>
        <w:sym w:font="HQPB2" w:char="F03D"/>
      </w:r>
      <w:r w:rsidRPr="00577B41">
        <w:rPr>
          <w:color w:val="000000"/>
          <w:sz w:val="24"/>
          <w:szCs w:val="24"/>
        </w:rPr>
        <w:sym w:font="HQPB5" w:char="F079"/>
      </w:r>
      <w:r w:rsidRPr="00577B41">
        <w:rPr>
          <w:color w:val="000000"/>
          <w:sz w:val="24"/>
          <w:szCs w:val="24"/>
        </w:rPr>
        <w:sym w:font="HQPB1" w:char="F07A"/>
      </w:r>
      <w:r w:rsidRPr="00577B41">
        <w:rPr>
          <w:color w:val="000000"/>
          <w:sz w:val="24"/>
          <w:szCs w:val="24"/>
          <w:rtl/>
        </w:rPr>
        <w:t xml:space="preserve"> </w:t>
      </w:r>
      <w:r w:rsidRPr="00577B41">
        <w:rPr>
          <w:color w:val="000000"/>
          <w:sz w:val="24"/>
          <w:szCs w:val="24"/>
        </w:rPr>
        <w:sym w:font="HQPB5" w:char="F09E"/>
      </w:r>
      <w:r w:rsidRPr="00577B41">
        <w:rPr>
          <w:color w:val="000000"/>
          <w:sz w:val="24"/>
          <w:szCs w:val="24"/>
        </w:rPr>
        <w:sym w:font="HQPB2" w:char="F077"/>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4" w:char="F0EC"/>
      </w:r>
      <w:r w:rsidRPr="00577B41">
        <w:rPr>
          <w:color w:val="000000"/>
          <w:sz w:val="24"/>
          <w:szCs w:val="24"/>
        </w:rPr>
        <w:sym w:font="HQPB2" w:char="F024"/>
      </w:r>
      <w:r w:rsidRPr="00577B41">
        <w:rPr>
          <w:color w:val="000000"/>
          <w:sz w:val="24"/>
          <w:szCs w:val="24"/>
        </w:rPr>
        <w:sym w:font="HQPB4" w:char="F0F6"/>
      </w:r>
      <w:r w:rsidRPr="00577B41">
        <w:rPr>
          <w:color w:val="000000"/>
          <w:sz w:val="24"/>
          <w:szCs w:val="24"/>
        </w:rPr>
        <w:sym w:font="HQPB2" w:char="F071"/>
      </w:r>
      <w:r w:rsidRPr="00577B41">
        <w:rPr>
          <w:color w:val="000000"/>
          <w:sz w:val="24"/>
          <w:szCs w:val="24"/>
        </w:rPr>
        <w:sym w:font="HQPB5" w:char="F079"/>
      </w:r>
      <w:r w:rsidRPr="00577B41">
        <w:rPr>
          <w:color w:val="000000"/>
          <w:sz w:val="24"/>
          <w:szCs w:val="24"/>
        </w:rPr>
        <w:sym w:font="HQPB1" w:char="F07A"/>
      </w:r>
      <w:r w:rsidRPr="00577B41">
        <w:rPr>
          <w:color w:val="000000"/>
          <w:sz w:val="24"/>
          <w:szCs w:val="24"/>
          <w:rtl/>
        </w:rPr>
        <w:t xml:space="preserve"> </w:t>
      </w:r>
      <w:r w:rsidRPr="00577B41">
        <w:rPr>
          <w:color w:val="000000"/>
          <w:sz w:val="24"/>
          <w:szCs w:val="24"/>
        </w:rPr>
        <w:sym w:font="HQPB4" w:char="F0F6"/>
      </w:r>
      <w:r w:rsidRPr="00577B41">
        <w:rPr>
          <w:color w:val="000000"/>
          <w:sz w:val="24"/>
          <w:szCs w:val="24"/>
        </w:rPr>
        <w:sym w:font="HQPB2" w:char="F04E"/>
      </w:r>
      <w:r w:rsidRPr="00577B41">
        <w:rPr>
          <w:color w:val="000000"/>
          <w:sz w:val="24"/>
          <w:szCs w:val="24"/>
        </w:rPr>
        <w:sym w:font="HQPB4" w:char="F0CD"/>
      </w:r>
      <w:r w:rsidRPr="00577B41">
        <w:rPr>
          <w:color w:val="000000"/>
          <w:sz w:val="24"/>
          <w:szCs w:val="24"/>
        </w:rPr>
        <w:sym w:font="HQPB2" w:char="F06B"/>
      </w:r>
      <w:r w:rsidRPr="00577B41">
        <w:rPr>
          <w:color w:val="000000"/>
          <w:sz w:val="24"/>
          <w:szCs w:val="24"/>
        </w:rPr>
        <w:sym w:font="HQPB4" w:char="F0F6"/>
      </w:r>
      <w:r w:rsidRPr="00577B41">
        <w:rPr>
          <w:color w:val="000000"/>
          <w:sz w:val="24"/>
          <w:szCs w:val="24"/>
        </w:rPr>
        <w:sym w:font="HQPB2" w:char="F08E"/>
      </w:r>
      <w:r w:rsidRPr="00577B41">
        <w:rPr>
          <w:color w:val="000000"/>
          <w:sz w:val="24"/>
          <w:szCs w:val="24"/>
        </w:rPr>
        <w:sym w:font="HQPB5" w:char="F06E"/>
      </w:r>
      <w:r w:rsidRPr="00577B41">
        <w:rPr>
          <w:color w:val="000000"/>
          <w:sz w:val="24"/>
          <w:szCs w:val="24"/>
        </w:rPr>
        <w:sym w:font="HQPB2" w:char="F03D"/>
      </w:r>
      <w:r w:rsidRPr="00577B41">
        <w:rPr>
          <w:color w:val="000000"/>
          <w:sz w:val="24"/>
          <w:szCs w:val="24"/>
        </w:rPr>
        <w:sym w:font="HQPB5" w:char="F074"/>
      </w:r>
      <w:r w:rsidRPr="00577B41">
        <w:rPr>
          <w:color w:val="000000"/>
          <w:sz w:val="24"/>
          <w:szCs w:val="24"/>
        </w:rPr>
        <w:sym w:font="HQPB1" w:char="F0E6"/>
      </w:r>
      <w:r w:rsidRPr="00577B41">
        <w:rPr>
          <w:color w:val="000000"/>
          <w:sz w:val="24"/>
          <w:szCs w:val="24"/>
          <w:rtl/>
        </w:rPr>
        <w:t xml:space="preserve"> </w:t>
      </w:r>
      <w:r w:rsidRPr="00577B41">
        <w:rPr>
          <w:color w:val="000000"/>
          <w:sz w:val="24"/>
          <w:szCs w:val="24"/>
        </w:rPr>
        <w:sym w:font="HQPB5" w:char="F09F"/>
      </w:r>
      <w:r w:rsidRPr="00577B41">
        <w:rPr>
          <w:color w:val="000000"/>
          <w:sz w:val="24"/>
          <w:szCs w:val="24"/>
        </w:rPr>
        <w:sym w:font="HQPB2" w:char="F077"/>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4" w:char="F0F6"/>
      </w:r>
      <w:r w:rsidRPr="00577B41">
        <w:rPr>
          <w:color w:val="000000"/>
          <w:sz w:val="24"/>
          <w:szCs w:val="24"/>
        </w:rPr>
        <w:sym w:font="HQPB2" w:char="F04E"/>
      </w:r>
      <w:r w:rsidRPr="00577B41">
        <w:rPr>
          <w:color w:val="000000"/>
          <w:sz w:val="24"/>
          <w:szCs w:val="24"/>
        </w:rPr>
        <w:sym w:font="HQPB4" w:char="F0E8"/>
      </w:r>
      <w:r w:rsidRPr="00577B41">
        <w:rPr>
          <w:color w:val="000000"/>
          <w:sz w:val="24"/>
          <w:szCs w:val="24"/>
        </w:rPr>
        <w:sym w:font="HQPB2" w:char="F064"/>
      </w:r>
      <w:r w:rsidRPr="00577B41">
        <w:rPr>
          <w:color w:val="000000"/>
          <w:sz w:val="24"/>
          <w:szCs w:val="24"/>
          <w:rtl/>
        </w:rPr>
        <w:t xml:space="preserve"> </w:t>
      </w:r>
      <w:r w:rsidRPr="00577B41">
        <w:rPr>
          <w:color w:val="000000"/>
          <w:sz w:val="24"/>
          <w:szCs w:val="24"/>
        </w:rPr>
        <w:sym w:font="HQPB5" w:char="F09A"/>
      </w:r>
      <w:r w:rsidRPr="00577B41">
        <w:rPr>
          <w:color w:val="000000"/>
          <w:sz w:val="24"/>
          <w:szCs w:val="24"/>
        </w:rPr>
        <w:sym w:font="HQPB2" w:char="F063"/>
      </w:r>
      <w:r w:rsidRPr="00577B41">
        <w:rPr>
          <w:color w:val="000000"/>
          <w:sz w:val="24"/>
          <w:szCs w:val="24"/>
        </w:rPr>
        <w:sym w:font="HQPB2" w:char="F071"/>
      </w:r>
      <w:r w:rsidRPr="00577B41">
        <w:rPr>
          <w:color w:val="000000"/>
          <w:sz w:val="24"/>
          <w:szCs w:val="24"/>
        </w:rPr>
        <w:sym w:font="HQPB4" w:char="F0E7"/>
      </w:r>
      <w:r w:rsidRPr="00577B41">
        <w:rPr>
          <w:color w:val="000000"/>
          <w:sz w:val="24"/>
          <w:szCs w:val="24"/>
        </w:rPr>
        <w:sym w:font="HQPB2" w:char="F052"/>
      </w:r>
      <w:r w:rsidRPr="00577B41">
        <w:rPr>
          <w:color w:val="000000"/>
          <w:sz w:val="24"/>
          <w:szCs w:val="24"/>
        </w:rPr>
        <w:sym w:font="HQPB5" w:char="F074"/>
      </w:r>
      <w:r w:rsidRPr="00577B41">
        <w:rPr>
          <w:color w:val="000000"/>
          <w:sz w:val="24"/>
          <w:szCs w:val="24"/>
        </w:rPr>
        <w:sym w:font="HQPB1" w:char="F093"/>
      </w:r>
      <w:r w:rsidRPr="00577B41">
        <w:rPr>
          <w:color w:val="000000"/>
          <w:sz w:val="24"/>
          <w:szCs w:val="24"/>
        </w:rPr>
        <w:sym w:font="HQPB4" w:char="F0F3"/>
      </w:r>
      <w:r w:rsidRPr="00577B41">
        <w:rPr>
          <w:color w:val="000000"/>
          <w:sz w:val="24"/>
          <w:szCs w:val="24"/>
        </w:rPr>
        <w:sym w:font="HQPB1" w:char="F073"/>
      </w:r>
      <w:r w:rsidRPr="00577B41">
        <w:rPr>
          <w:color w:val="000000"/>
          <w:sz w:val="24"/>
          <w:szCs w:val="24"/>
        </w:rPr>
        <w:sym w:font="HQPB5" w:char="F074"/>
      </w:r>
      <w:r w:rsidRPr="00577B41">
        <w:rPr>
          <w:color w:val="000000"/>
          <w:sz w:val="24"/>
          <w:szCs w:val="24"/>
        </w:rPr>
        <w:sym w:font="HQPB2" w:char="F083"/>
      </w:r>
      <w:r w:rsidRPr="00577B41">
        <w:rPr>
          <w:color w:val="000000"/>
          <w:sz w:val="24"/>
          <w:szCs w:val="24"/>
          <w:rtl/>
        </w:rPr>
        <w:t xml:space="preserve"> </w:t>
      </w:r>
      <w:r w:rsidRPr="00577B41">
        <w:rPr>
          <w:color w:val="000000"/>
          <w:sz w:val="24"/>
          <w:szCs w:val="24"/>
        </w:rPr>
        <w:sym w:font="HQPB2" w:char="F0C7"/>
      </w:r>
      <w:r w:rsidRPr="00577B41">
        <w:rPr>
          <w:color w:val="000000"/>
          <w:sz w:val="24"/>
          <w:szCs w:val="24"/>
        </w:rPr>
        <w:sym w:font="HQPB2" w:char="F0CA"/>
      </w:r>
      <w:r w:rsidRPr="00577B41">
        <w:rPr>
          <w:color w:val="000000"/>
          <w:sz w:val="24"/>
          <w:szCs w:val="24"/>
        </w:rPr>
        <w:sym w:font="HQPB2" w:char="F0D0"/>
      </w:r>
      <w:r w:rsidRPr="00577B41">
        <w:rPr>
          <w:color w:val="000000"/>
          <w:sz w:val="24"/>
          <w:szCs w:val="24"/>
        </w:rPr>
        <w:sym w:font="HQPB2" w:char="F0C9"/>
      </w:r>
      <w:r w:rsidRPr="00577B41">
        <w:rPr>
          <w:color w:val="000000"/>
          <w:sz w:val="24"/>
          <w:szCs w:val="24"/>
        </w:rPr>
        <w:sym w:font="HQPB2" w:char="F0C8"/>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62"/>
      </w:r>
      <w:r w:rsidRPr="00577B41">
        <w:rPr>
          <w:color w:val="000000"/>
          <w:sz w:val="24"/>
          <w:szCs w:val="24"/>
        </w:rPr>
        <w:sym w:font="HQPB2" w:char="F072"/>
      </w:r>
      <w:r w:rsidRPr="00577B41">
        <w:rPr>
          <w:color w:val="000000"/>
          <w:sz w:val="24"/>
          <w:szCs w:val="24"/>
        </w:rPr>
        <w:sym w:font="HQPB4" w:char="F0E7"/>
      </w:r>
      <w:r w:rsidRPr="00577B41">
        <w:rPr>
          <w:color w:val="000000"/>
          <w:sz w:val="24"/>
          <w:szCs w:val="24"/>
        </w:rPr>
        <w:sym w:font="HQPB1" w:char="F08E"/>
      </w:r>
      <w:r w:rsidRPr="00577B41">
        <w:rPr>
          <w:color w:val="000000"/>
          <w:sz w:val="24"/>
          <w:szCs w:val="24"/>
        </w:rPr>
        <w:sym w:font="HQPB4" w:char="F0C5"/>
      </w:r>
      <w:r w:rsidRPr="00577B41">
        <w:rPr>
          <w:color w:val="000000"/>
          <w:sz w:val="24"/>
          <w:szCs w:val="24"/>
        </w:rPr>
        <w:sym w:font="HQPB1" w:char="F0B3"/>
      </w:r>
      <w:r w:rsidRPr="00577B41">
        <w:rPr>
          <w:color w:val="000000"/>
          <w:sz w:val="24"/>
          <w:szCs w:val="24"/>
        </w:rPr>
        <w:sym w:font="HQPB4" w:char="F0F6"/>
      </w:r>
      <w:r w:rsidRPr="00577B41">
        <w:rPr>
          <w:color w:val="000000"/>
          <w:sz w:val="24"/>
          <w:szCs w:val="24"/>
        </w:rPr>
        <w:sym w:font="HQPB1" w:char="F03B"/>
      </w:r>
      <w:r w:rsidRPr="00577B41">
        <w:rPr>
          <w:color w:val="000000"/>
          <w:sz w:val="24"/>
          <w:szCs w:val="24"/>
        </w:rPr>
        <w:sym w:font="HQPB5" w:char="F074"/>
      </w:r>
      <w:r w:rsidRPr="00577B41">
        <w:rPr>
          <w:color w:val="000000"/>
          <w:sz w:val="24"/>
          <w:szCs w:val="24"/>
        </w:rPr>
        <w:sym w:font="HQPB1" w:char="F047"/>
      </w:r>
      <w:r w:rsidRPr="00577B41">
        <w:rPr>
          <w:color w:val="000000"/>
          <w:sz w:val="24"/>
          <w:szCs w:val="24"/>
        </w:rPr>
        <w:sym w:font="HQPB4" w:char="F0F3"/>
      </w:r>
      <w:r w:rsidRPr="00577B41">
        <w:rPr>
          <w:color w:val="000000"/>
          <w:sz w:val="24"/>
          <w:szCs w:val="24"/>
        </w:rPr>
        <w:sym w:font="HQPB1" w:char="F0A1"/>
      </w:r>
      <w:r w:rsidRPr="00577B41">
        <w:rPr>
          <w:color w:val="000000"/>
          <w:sz w:val="24"/>
          <w:szCs w:val="24"/>
        </w:rPr>
        <w:sym w:font="HQPB5" w:char="F06F"/>
      </w:r>
      <w:r w:rsidRPr="00577B41">
        <w:rPr>
          <w:color w:val="000000"/>
          <w:sz w:val="24"/>
          <w:szCs w:val="24"/>
        </w:rPr>
        <w:sym w:font="HQPB2" w:char="F084"/>
      </w:r>
      <w:r w:rsidRPr="00577B41">
        <w:rPr>
          <w:color w:val="000000"/>
          <w:sz w:val="24"/>
          <w:szCs w:val="24"/>
          <w:rtl/>
        </w:rPr>
        <w:t xml:space="preserve"> </w:t>
      </w:r>
      <w:r w:rsidRPr="00577B41">
        <w:rPr>
          <w:color w:val="000000"/>
          <w:sz w:val="24"/>
          <w:szCs w:val="24"/>
        </w:rPr>
        <w:sym w:font="HQPB4" w:char="F037"/>
      </w:r>
      <w:r w:rsidRPr="00577B41">
        <w:rPr>
          <w:color w:val="000000"/>
          <w:sz w:val="24"/>
          <w:szCs w:val="24"/>
        </w:rPr>
        <w:sym w:font="HQPB2" w:char="F070"/>
      </w:r>
      <w:r w:rsidRPr="00577B41">
        <w:rPr>
          <w:color w:val="000000"/>
          <w:sz w:val="24"/>
          <w:szCs w:val="24"/>
        </w:rPr>
        <w:sym w:font="HQPB5" w:char="F079"/>
      </w:r>
      <w:r w:rsidRPr="00577B41">
        <w:rPr>
          <w:color w:val="000000"/>
          <w:sz w:val="24"/>
          <w:szCs w:val="24"/>
        </w:rPr>
        <w:sym w:font="HQPB2" w:char="F04A"/>
      </w:r>
      <w:r w:rsidRPr="00577B41">
        <w:rPr>
          <w:color w:val="000000"/>
          <w:sz w:val="24"/>
          <w:szCs w:val="24"/>
        </w:rPr>
        <w:sym w:font="HQPB4" w:char="F0F7"/>
      </w:r>
      <w:r w:rsidRPr="00577B41">
        <w:rPr>
          <w:color w:val="000000"/>
          <w:sz w:val="24"/>
          <w:szCs w:val="24"/>
        </w:rPr>
        <w:sym w:font="HQPB1" w:char="F0E8"/>
      </w:r>
      <w:r w:rsidRPr="00577B41">
        <w:rPr>
          <w:color w:val="000000"/>
          <w:sz w:val="24"/>
          <w:szCs w:val="24"/>
        </w:rPr>
        <w:sym w:font="HQPB4" w:char="F0CF"/>
      </w:r>
      <w:r w:rsidRPr="00577B41">
        <w:rPr>
          <w:color w:val="000000"/>
          <w:sz w:val="24"/>
          <w:szCs w:val="24"/>
        </w:rPr>
        <w:sym w:font="HQPB2" w:char="F05A"/>
      </w:r>
      <w:r w:rsidRPr="00577B41">
        <w:rPr>
          <w:color w:val="000000"/>
          <w:sz w:val="24"/>
          <w:szCs w:val="24"/>
        </w:rPr>
        <w:sym w:font="HQPB4" w:char="F0CE"/>
      </w:r>
      <w:r w:rsidRPr="00577B41">
        <w:rPr>
          <w:color w:val="000000"/>
          <w:sz w:val="24"/>
          <w:szCs w:val="24"/>
        </w:rPr>
        <w:sym w:font="HQPB1" w:char="F02F"/>
      </w:r>
      <w:r w:rsidRPr="00577B41">
        <w:rPr>
          <w:color w:val="000000"/>
          <w:sz w:val="24"/>
          <w:szCs w:val="24"/>
          <w:rtl/>
        </w:rPr>
        <w:t xml:space="preserve"> </w:t>
      </w:r>
      <w:r w:rsidRPr="00577B41">
        <w:rPr>
          <w:color w:val="000000"/>
          <w:sz w:val="24"/>
          <w:szCs w:val="24"/>
        </w:rPr>
        <w:sym w:font="HQPB5" w:char="F07A"/>
      </w:r>
      <w:r w:rsidRPr="00577B41">
        <w:rPr>
          <w:color w:val="000000"/>
          <w:sz w:val="24"/>
          <w:szCs w:val="24"/>
        </w:rPr>
        <w:sym w:font="HQPB2" w:char="F060"/>
      </w:r>
      <w:r w:rsidRPr="00577B41">
        <w:rPr>
          <w:color w:val="000000"/>
          <w:sz w:val="24"/>
          <w:szCs w:val="24"/>
        </w:rPr>
        <w:sym w:font="HQPB4" w:char="F0CF"/>
      </w:r>
      <w:r w:rsidRPr="00577B41">
        <w:rPr>
          <w:color w:val="000000"/>
          <w:sz w:val="24"/>
          <w:szCs w:val="24"/>
        </w:rPr>
        <w:sym w:font="HQPB4" w:char="F069"/>
      </w:r>
      <w:r w:rsidRPr="00577B41">
        <w:rPr>
          <w:color w:val="000000"/>
          <w:sz w:val="24"/>
          <w:szCs w:val="24"/>
        </w:rPr>
        <w:sym w:font="HQPB2" w:char="F042"/>
      </w:r>
      <w:r w:rsidRPr="00577B41">
        <w:rPr>
          <w:color w:val="000000"/>
          <w:sz w:val="24"/>
          <w:szCs w:val="24"/>
          <w:rtl/>
        </w:rPr>
        <w:t xml:space="preserve"> </w:t>
      </w:r>
      <w:r w:rsidRPr="00577B41">
        <w:rPr>
          <w:color w:val="000000"/>
          <w:sz w:val="24"/>
          <w:szCs w:val="24"/>
        </w:rPr>
        <w:sym w:font="HQPB5" w:char="F0AB"/>
      </w:r>
      <w:r w:rsidRPr="00577B41">
        <w:rPr>
          <w:color w:val="000000"/>
          <w:sz w:val="24"/>
          <w:szCs w:val="24"/>
        </w:rPr>
        <w:sym w:font="HQPB1" w:char="F021"/>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4" w:char="F039"/>
      </w:r>
      <w:r w:rsidRPr="00577B41">
        <w:rPr>
          <w:color w:val="000000"/>
          <w:sz w:val="24"/>
          <w:szCs w:val="24"/>
        </w:rPr>
        <w:sym w:font="HQPB2" w:char="F040"/>
      </w:r>
      <w:r w:rsidRPr="00577B41">
        <w:rPr>
          <w:color w:val="000000"/>
          <w:sz w:val="24"/>
          <w:szCs w:val="24"/>
        </w:rPr>
        <w:sym w:font="HQPB4" w:char="F0F4"/>
      </w:r>
      <w:r w:rsidRPr="00577B41">
        <w:rPr>
          <w:color w:val="000000"/>
          <w:sz w:val="24"/>
          <w:szCs w:val="24"/>
        </w:rPr>
        <w:sym w:font="HQPB1" w:char="F0D2"/>
      </w:r>
      <w:r w:rsidRPr="00577B41">
        <w:rPr>
          <w:color w:val="000000"/>
          <w:sz w:val="24"/>
          <w:szCs w:val="24"/>
        </w:rPr>
        <w:sym w:font="HQPB5" w:char="F073"/>
      </w:r>
      <w:r w:rsidRPr="00577B41">
        <w:rPr>
          <w:color w:val="000000"/>
          <w:sz w:val="24"/>
          <w:szCs w:val="24"/>
        </w:rPr>
        <w:sym w:font="HQPB1" w:char="F0F9"/>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4" w:char="F0A8"/>
      </w:r>
      <w:r w:rsidRPr="00577B41">
        <w:rPr>
          <w:color w:val="000000"/>
          <w:sz w:val="24"/>
          <w:szCs w:val="24"/>
        </w:rPr>
        <w:sym w:font="HQPB2" w:char="F062"/>
      </w:r>
      <w:r w:rsidRPr="00577B41">
        <w:rPr>
          <w:color w:val="000000"/>
          <w:sz w:val="24"/>
          <w:szCs w:val="24"/>
        </w:rPr>
        <w:sym w:font="HQPB5" w:char="F072"/>
      </w:r>
      <w:r w:rsidRPr="00577B41">
        <w:rPr>
          <w:color w:val="000000"/>
          <w:sz w:val="24"/>
          <w:szCs w:val="24"/>
        </w:rPr>
        <w:sym w:font="HQPB1" w:char="F026"/>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5" w:char="F0A9"/>
      </w:r>
      <w:r w:rsidRPr="00577B41">
        <w:rPr>
          <w:color w:val="000000"/>
          <w:sz w:val="24"/>
          <w:szCs w:val="24"/>
        </w:rPr>
        <w:sym w:font="HQPB1" w:char="F021"/>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5" w:char="F09F"/>
      </w:r>
      <w:r w:rsidRPr="00577B41">
        <w:rPr>
          <w:color w:val="000000"/>
          <w:sz w:val="24"/>
          <w:szCs w:val="24"/>
        </w:rPr>
        <w:sym w:font="HQPB2" w:char="F077"/>
      </w:r>
      <w:r w:rsidRPr="00577B41">
        <w:rPr>
          <w:color w:val="000000"/>
          <w:sz w:val="24"/>
          <w:szCs w:val="24"/>
          <w:rtl/>
        </w:rPr>
        <w:t xml:space="preserve"> </w:t>
      </w:r>
      <w:r w:rsidRPr="00577B41">
        <w:rPr>
          <w:color w:val="000000"/>
          <w:sz w:val="24"/>
          <w:szCs w:val="24"/>
        </w:rPr>
        <w:sym w:font="HQPB4" w:char="F0DF"/>
      </w:r>
      <w:r w:rsidRPr="00577B41">
        <w:rPr>
          <w:color w:val="000000"/>
          <w:sz w:val="24"/>
          <w:szCs w:val="24"/>
        </w:rPr>
        <w:sym w:font="HQPB1" w:char="F0EC"/>
      </w:r>
      <w:r w:rsidRPr="00577B41">
        <w:rPr>
          <w:color w:val="000000"/>
          <w:sz w:val="24"/>
          <w:szCs w:val="24"/>
        </w:rPr>
        <w:sym w:font="HQPB2" w:char="F08A"/>
      </w:r>
      <w:r w:rsidRPr="00577B41">
        <w:rPr>
          <w:color w:val="000000"/>
          <w:sz w:val="24"/>
          <w:szCs w:val="24"/>
        </w:rPr>
        <w:sym w:font="HQPB4" w:char="F0C5"/>
      </w:r>
      <w:r w:rsidRPr="00577B41">
        <w:rPr>
          <w:color w:val="000000"/>
          <w:sz w:val="24"/>
          <w:szCs w:val="24"/>
        </w:rPr>
        <w:sym w:font="HQPB1" w:char="F0D2"/>
      </w:r>
      <w:r w:rsidRPr="00577B41">
        <w:rPr>
          <w:color w:val="000000"/>
          <w:sz w:val="24"/>
          <w:szCs w:val="24"/>
        </w:rPr>
        <w:sym w:font="HQPB4" w:char="F0E3"/>
      </w:r>
      <w:r w:rsidRPr="00577B41">
        <w:rPr>
          <w:color w:val="000000"/>
          <w:sz w:val="24"/>
          <w:szCs w:val="24"/>
        </w:rPr>
        <w:sym w:font="HQPB2" w:char="F083"/>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1" w:char="F08D"/>
      </w:r>
      <w:r w:rsidRPr="00577B41">
        <w:rPr>
          <w:color w:val="000000"/>
          <w:sz w:val="24"/>
          <w:szCs w:val="24"/>
        </w:rPr>
        <w:sym w:font="HQPB4" w:char="F0F4"/>
      </w:r>
      <w:r w:rsidRPr="00577B41">
        <w:rPr>
          <w:color w:val="000000"/>
          <w:sz w:val="24"/>
          <w:szCs w:val="24"/>
        </w:rPr>
        <w:sym w:font="HQPB1" w:char="F05F"/>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FB"/>
      </w:r>
      <w:r w:rsidRPr="00577B41">
        <w:rPr>
          <w:color w:val="000000"/>
          <w:sz w:val="24"/>
          <w:szCs w:val="24"/>
        </w:rPr>
        <w:sym w:font="HQPB2" w:char="F0FC"/>
      </w:r>
      <w:r w:rsidRPr="00577B41">
        <w:rPr>
          <w:color w:val="000000"/>
          <w:sz w:val="24"/>
          <w:szCs w:val="24"/>
        </w:rPr>
        <w:sym w:font="HQPB4" w:char="F0CF"/>
      </w:r>
      <w:r w:rsidRPr="00577B41">
        <w:rPr>
          <w:color w:val="000000"/>
          <w:sz w:val="24"/>
          <w:szCs w:val="24"/>
        </w:rPr>
        <w:sym w:font="HQPB2" w:char="F05A"/>
      </w:r>
      <w:r w:rsidRPr="00577B41">
        <w:rPr>
          <w:color w:val="000000"/>
          <w:sz w:val="24"/>
          <w:szCs w:val="24"/>
        </w:rPr>
        <w:sym w:font="HQPB4" w:char="F0CF"/>
      </w:r>
      <w:r w:rsidRPr="00577B41">
        <w:rPr>
          <w:color w:val="000000"/>
          <w:sz w:val="24"/>
          <w:szCs w:val="24"/>
        </w:rPr>
        <w:sym w:font="HQPB2" w:char="F042"/>
      </w:r>
      <w:r w:rsidRPr="00577B41">
        <w:rPr>
          <w:color w:val="000000"/>
          <w:sz w:val="24"/>
          <w:szCs w:val="24"/>
        </w:rPr>
        <w:sym w:font="HQPB4" w:char="F0F7"/>
      </w:r>
      <w:r w:rsidRPr="00577B41">
        <w:rPr>
          <w:color w:val="000000"/>
          <w:sz w:val="24"/>
          <w:szCs w:val="24"/>
        </w:rPr>
        <w:sym w:font="HQPB2" w:char="F073"/>
      </w:r>
      <w:r w:rsidRPr="00577B41">
        <w:rPr>
          <w:color w:val="000000"/>
          <w:sz w:val="24"/>
          <w:szCs w:val="24"/>
        </w:rPr>
        <w:sym w:font="HQPB4" w:char="F0DF"/>
      </w:r>
      <w:r w:rsidRPr="00577B41">
        <w:rPr>
          <w:color w:val="000000"/>
          <w:sz w:val="24"/>
          <w:szCs w:val="24"/>
        </w:rPr>
        <w:sym w:font="HQPB2" w:char="F04A"/>
      </w:r>
      <w:r w:rsidRPr="00577B41">
        <w:rPr>
          <w:color w:val="000000"/>
          <w:sz w:val="24"/>
          <w:szCs w:val="24"/>
        </w:rPr>
        <w:sym w:font="HQPB4" w:char="F0F8"/>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rFonts w:ascii="QCF_BSML" w:eastAsia="Calibri" w:hAnsi="QCF_BSML" w:cs="QCF_BSML"/>
          <w:b/>
          <w:bCs/>
          <w:color w:val="000000"/>
          <w:sz w:val="24"/>
          <w:szCs w:val="24"/>
          <w:rtl/>
        </w:rPr>
        <w:t xml:space="preserve"> </w:t>
      </w:r>
      <w:r w:rsidRPr="00577B41">
        <w:rPr>
          <w:rFonts w:ascii="Msh Quraan1" w:hAnsi="Msh Quraan1"/>
          <w:b/>
          <w:bCs/>
          <w:sz w:val="24"/>
          <w:szCs w:val="24"/>
        </w:rPr>
        <w:t></w:t>
      </w:r>
      <w:r w:rsidRPr="00577B41">
        <w:rPr>
          <w:rFonts w:ascii="QCF_BSML" w:eastAsia="Calibri" w:hAnsi="QCF_BSML" w:hint="cs"/>
          <w:color w:val="000000"/>
          <w:sz w:val="24"/>
          <w:szCs w:val="24"/>
          <w:rtl/>
        </w:rPr>
        <w:t>(آل عمران:170-171)</w:t>
      </w:r>
      <w:r w:rsidRPr="00577B41">
        <w:rPr>
          <w:rFonts w:hint="cs"/>
          <w:sz w:val="24"/>
          <w:szCs w:val="24"/>
          <w:rtl/>
          <w:lang w:bidi="ar-JO"/>
        </w:rPr>
        <w:t>،</w:t>
      </w:r>
      <w:r w:rsidRPr="00A1325E">
        <w:rPr>
          <w:rFonts w:hint="cs"/>
          <w:rtl/>
          <w:lang w:bidi="ar-JO"/>
        </w:rPr>
        <w:t xml:space="preserve"> </w:t>
      </w:r>
      <w:r w:rsidRPr="00A1325E">
        <w:rPr>
          <w:rtl/>
          <w:lang w:bidi="ar-JO"/>
        </w:rPr>
        <w:t>كرر الفعل توكيد</w:t>
      </w:r>
      <w:r w:rsidRPr="00A1325E">
        <w:rPr>
          <w:rFonts w:hint="cs"/>
          <w:rtl/>
          <w:lang w:bidi="ar-JO"/>
        </w:rPr>
        <w:t>اً</w:t>
      </w:r>
      <w:r w:rsidRPr="00A1325E">
        <w:rPr>
          <w:rtl/>
          <w:lang w:bidi="ar-JO"/>
        </w:rPr>
        <w:t>،</w:t>
      </w:r>
      <w:r w:rsidRPr="00A1325E">
        <w:rPr>
          <w:rFonts w:hint="cs"/>
          <w:rtl/>
          <w:lang w:bidi="ar-JO"/>
        </w:rPr>
        <w:t xml:space="preserve"> </w:t>
      </w:r>
      <w:r w:rsidRPr="00A1325E">
        <w:rPr>
          <w:rtl/>
          <w:lang w:bidi="ar-JO"/>
        </w:rPr>
        <w:t>وقال غيرهما: هو بدل، ومن ذهب إلى أنّ</w:t>
      </w:r>
      <w:r w:rsidRPr="00A1325E">
        <w:rPr>
          <w:rFonts w:hint="cs"/>
          <w:rtl/>
          <w:lang w:bidi="ar-JO"/>
        </w:rPr>
        <w:t xml:space="preserve"> (يستبشرون)</w:t>
      </w:r>
      <w:r w:rsidRPr="00A1325E">
        <w:rPr>
          <w:rtl/>
          <w:lang w:bidi="ar-JO"/>
        </w:rPr>
        <w:t xml:space="preserve"> الجملة حال من الضمير في </w:t>
      </w:r>
      <w:r w:rsidRPr="00A1325E">
        <w:rPr>
          <w:rFonts w:hint="cs"/>
          <w:rtl/>
          <w:lang w:bidi="ar-JO"/>
        </w:rPr>
        <w:t>(</w:t>
      </w:r>
      <w:r w:rsidRPr="00A1325E">
        <w:rPr>
          <w:rtl/>
          <w:lang w:bidi="ar-JO"/>
        </w:rPr>
        <w:t>يحزنون</w:t>
      </w:r>
      <w:r w:rsidRPr="00A1325E">
        <w:rPr>
          <w:rFonts w:hint="cs"/>
          <w:rtl/>
          <w:lang w:bidi="ar-JO"/>
        </w:rPr>
        <w:t>)</w:t>
      </w:r>
      <w:r w:rsidRPr="00A1325E">
        <w:rPr>
          <w:rtl/>
          <w:lang w:bidi="ar-JO"/>
        </w:rPr>
        <w:t xml:space="preserve">، </w:t>
      </w:r>
      <w:r w:rsidRPr="00A1325E">
        <w:rPr>
          <w:rFonts w:hint="cs"/>
          <w:rtl/>
          <w:lang w:bidi="ar-JO"/>
        </w:rPr>
        <w:t>فقد أب</w:t>
      </w:r>
      <w:r w:rsidRPr="00A1325E">
        <w:rPr>
          <w:rtl/>
          <w:lang w:bidi="ar-JO"/>
        </w:rPr>
        <w:t>عد عن الصواب</w:t>
      </w:r>
      <w:r w:rsidRPr="00A1325E">
        <w:rPr>
          <w:rFonts w:hint="cs"/>
          <w:rtl/>
          <w:lang w:bidi="ar-JO"/>
        </w:rPr>
        <w:t>؛</w:t>
      </w:r>
      <w:r w:rsidRPr="00A1325E">
        <w:rPr>
          <w:rtl/>
          <w:lang w:bidi="ar-JO"/>
        </w:rPr>
        <w:t xml:space="preserve"> لأن الظاهر اختلاف المنفى عنه الحزن والمستبشر، ولأن الحال قيد، والحزن ليس بمقيد</w:t>
      </w:r>
      <w:r w:rsidRPr="00A1325E">
        <w:rPr>
          <w:rFonts w:hint="cs"/>
          <w:rtl/>
          <w:lang w:bidi="ar-JO"/>
        </w:rPr>
        <w:t>،</w:t>
      </w:r>
      <w:r w:rsidRPr="00A1325E">
        <w:rPr>
          <w:rtl/>
          <w:lang w:bidi="ar-JO"/>
        </w:rPr>
        <w:t xml:space="preserve"> والظاهر أنَّ</w:t>
      </w:r>
      <w:r w:rsidRPr="00A1325E">
        <w:rPr>
          <w:rFonts w:hint="cs"/>
          <w:rtl/>
          <w:lang w:bidi="ar-JO"/>
        </w:rPr>
        <w:t>ه</w:t>
      </w:r>
      <w:r w:rsidRPr="00A1325E">
        <w:rPr>
          <w:rtl/>
          <w:lang w:bidi="ar-JO"/>
        </w:rPr>
        <w:t>: هو استئناف متعلق بهم أنفسهم، لا بالذين لم يلحقوا بهم</w:t>
      </w:r>
      <w:r w:rsidRPr="00A1325E">
        <w:rPr>
          <w:rFonts w:hint="cs"/>
          <w:rtl/>
          <w:lang w:bidi="ar-JO"/>
        </w:rPr>
        <w:t>،</w:t>
      </w:r>
      <w:r w:rsidRPr="00A1325E">
        <w:rPr>
          <w:rtl/>
          <w:lang w:bidi="ar-JO"/>
        </w:rPr>
        <w:t xml:space="preserve"> فقد اختلف متعلق الفعلين، فلا تأكيد</w:t>
      </w:r>
      <w:r w:rsidRPr="00A1325E">
        <w:rPr>
          <w:rFonts w:hint="cs"/>
          <w:rtl/>
          <w:lang w:bidi="ar-JO"/>
        </w:rPr>
        <w:t>.</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846"/>
      </w:r>
      <w:r w:rsidRPr="00A1325E">
        <w:rPr>
          <w:rFonts w:ascii="Times New Roman" w:eastAsia="Times New Roman" w:hAnsi="Times New Roman"/>
          <w:vertAlign w:val="superscript"/>
          <w:rtl/>
        </w:rPr>
        <w:t>)</w:t>
      </w:r>
      <w:r w:rsidRPr="00A1325E">
        <w:rPr>
          <w:rFonts w:hint="cs"/>
          <w:b/>
          <w:bCs/>
          <w:rtl/>
          <w:lang w:bidi="ar-JO"/>
        </w:rPr>
        <w:t>(اهـ)</w:t>
      </w:r>
    </w:p>
    <w:p w:rsidR="006622AE" w:rsidRPr="00A1325E" w:rsidRDefault="006622AE" w:rsidP="005F03C1">
      <w:pPr>
        <w:pStyle w:val="ac"/>
        <w:spacing w:line="360" w:lineRule="auto"/>
        <w:jc w:val="both"/>
        <w:rPr>
          <w:rtl/>
          <w:lang w:bidi="ar-JO"/>
        </w:rPr>
      </w:pPr>
      <w:r w:rsidRPr="00577B41">
        <w:rPr>
          <w:rFonts w:hint="cs"/>
          <w:b/>
          <w:bCs/>
          <w:sz w:val="32"/>
          <w:szCs w:val="32"/>
          <w:rtl/>
          <w:lang w:bidi="ar-JO"/>
        </w:rPr>
        <w:t>المثال الثاني:</w:t>
      </w:r>
      <w:r w:rsidRPr="00577B41">
        <w:rPr>
          <w:rFonts w:hint="cs"/>
          <w:sz w:val="32"/>
          <w:szCs w:val="32"/>
          <w:rtl/>
          <w:lang w:bidi="ar-JO"/>
        </w:rPr>
        <w:t xml:space="preserve"> </w:t>
      </w:r>
      <w:r w:rsidRPr="00577B41">
        <w:rPr>
          <w:rFonts w:hint="cs"/>
          <w:b/>
          <w:bCs/>
          <w:sz w:val="32"/>
          <w:szCs w:val="32"/>
          <w:rtl/>
          <w:lang w:bidi="ar-JO"/>
        </w:rPr>
        <w:t>ما قال الشيخ عضيمة في بيان قوله تعالى:</w:t>
      </w:r>
      <w:r w:rsidRPr="00A1325E">
        <w:rPr>
          <w:rFonts w:hint="cs"/>
          <w:rtl/>
          <w:lang w:bidi="ar-JO"/>
        </w:rPr>
        <w:t xml:space="preserve"> </w:t>
      </w:r>
      <w:r w:rsidRPr="00577B41">
        <w:rPr>
          <w:rFonts w:ascii="Msh Quraan1" w:hAnsi="Msh Quraan1"/>
          <w:b/>
          <w:bCs/>
          <w:sz w:val="24"/>
          <w:szCs w:val="24"/>
        </w:rPr>
        <w:t></w:t>
      </w:r>
      <w:r w:rsidRPr="00577B41">
        <w:rPr>
          <w:rFonts w:ascii="QCF_BSML" w:eastAsia="Calibri" w:hAnsi="QCF_BSML" w:cs="QCF_BSML" w:hint="cs"/>
          <w:b/>
          <w:bCs/>
          <w:color w:val="000000"/>
          <w:sz w:val="24"/>
          <w:szCs w:val="24"/>
          <w:rtl/>
        </w:rPr>
        <w:t xml:space="preserve"> </w:t>
      </w:r>
      <w:r w:rsidRPr="00577B41">
        <w:rPr>
          <w:color w:val="000000"/>
          <w:sz w:val="24"/>
          <w:szCs w:val="24"/>
        </w:rPr>
        <w:sym w:font="HQPB5" w:char="F049"/>
      </w:r>
      <w:r w:rsidRPr="00577B41">
        <w:rPr>
          <w:color w:val="000000"/>
          <w:sz w:val="24"/>
          <w:szCs w:val="24"/>
        </w:rPr>
        <w:sym w:font="HQPB2" w:char="F078"/>
      </w:r>
      <w:r w:rsidRPr="00577B41">
        <w:rPr>
          <w:color w:val="000000"/>
          <w:sz w:val="24"/>
          <w:szCs w:val="24"/>
        </w:rPr>
        <w:sym w:font="HQPB5" w:char="F073"/>
      </w:r>
      <w:r w:rsidRPr="00577B41">
        <w:rPr>
          <w:color w:val="000000"/>
          <w:sz w:val="24"/>
          <w:szCs w:val="24"/>
        </w:rPr>
        <w:sym w:font="HQPB1" w:char="F0F9"/>
      </w:r>
      <w:r w:rsidRPr="00577B41">
        <w:rPr>
          <w:color w:val="000000"/>
          <w:sz w:val="24"/>
          <w:szCs w:val="24"/>
          <w:rtl/>
        </w:rPr>
        <w:t xml:space="preserve"> </w:t>
      </w:r>
      <w:r w:rsidRPr="00577B41">
        <w:rPr>
          <w:color w:val="000000"/>
          <w:sz w:val="24"/>
          <w:szCs w:val="24"/>
        </w:rPr>
        <w:sym w:font="HQPB4" w:char="F0DE"/>
      </w:r>
      <w:r w:rsidRPr="00577B41">
        <w:rPr>
          <w:color w:val="000000"/>
          <w:sz w:val="24"/>
          <w:szCs w:val="24"/>
        </w:rPr>
        <w:sym w:font="HQPB2" w:char="F04F"/>
      </w:r>
      <w:r w:rsidRPr="00577B41">
        <w:rPr>
          <w:color w:val="000000"/>
          <w:sz w:val="24"/>
          <w:szCs w:val="24"/>
        </w:rPr>
        <w:sym w:font="HQPB4" w:char="F0C5"/>
      </w:r>
      <w:r w:rsidRPr="00577B41">
        <w:rPr>
          <w:color w:val="000000"/>
          <w:sz w:val="24"/>
          <w:szCs w:val="24"/>
        </w:rPr>
        <w:sym w:font="HQPB1" w:char="F0A1"/>
      </w:r>
      <w:r w:rsidRPr="00577B41">
        <w:rPr>
          <w:color w:val="000000"/>
          <w:sz w:val="24"/>
          <w:szCs w:val="24"/>
        </w:rPr>
        <w:sym w:font="HQPB4" w:char="F0F8"/>
      </w:r>
      <w:r w:rsidRPr="00577B41">
        <w:rPr>
          <w:color w:val="000000"/>
          <w:sz w:val="24"/>
          <w:szCs w:val="24"/>
        </w:rPr>
        <w:sym w:font="HQPB2" w:char="F025"/>
      </w:r>
      <w:r w:rsidRPr="00577B41">
        <w:rPr>
          <w:color w:val="000000"/>
          <w:sz w:val="24"/>
          <w:szCs w:val="24"/>
        </w:rPr>
        <w:sym w:font="HQPB4" w:char="F0E9"/>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4" w:char="F0C6"/>
      </w:r>
      <w:r w:rsidRPr="00577B41">
        <w:rPr>
          <w:color w:val="000000"/>
          <w:sz w:val="24"/>
          <w:szCs w:val="24"/>
        </w:rPr>
        <w:sym w:font="HQPB1" w:char="F0EC"/>
      </w:r>
      <w:r w:rsidRPr="00577B41">
        <w:rPr>
          <w:color w:val="000000"/>
          <w:sz w:val="24"/>
          <w:szCs w:val="24"/>
        </w:rPr>
        <w:sym w:font="HQPB4" w:char="F0CF"/>
      </w:r>
      <w:r w:rsidRPr="00577B41">
        <w:rPr>
          <w:color w:val="000000"/>
          <w:sz w:val="24"/>
          <w:szCs w:val="24"/>
        </w:rPr>
        <w:sym w:font="HQPB2" w:char="F025"/>
      </w:r>
      <w:r w:rsidRPr="00577B41">
        <w:rPr>
          <w:color w:val="000000"/>
          <w:sz w:val="24"/>
          <w:szCs w:val="24"/>
        </w:rPr>
        <w:sym w:font="HQPB2" w:char="F0BA"/>
      </w:r>
      <w:r w:rsidRPr="00577B41">
        <w:rPr>
          <w:color w:val="000000"/>
          <w:sz w:val="24"/>
          <w:szCs w:val="24"/>
        </w:rPr>
        <w:sym w:font="HQPB5" w:char="F075"/>
      </w:r>
      <w:r w:rsidRPr="00577B41">
        <w:rPr>
          <w:color w:val="000000"/>
          <w:sz w:val="24"/>
          <w:szCs w:val="24"/>
        </w:rPr>
        <w:sym w:font="HQPB2" w:char="F071"/>
      </w:r>
      <w:r w:rsidRPr="00577B41">
        <w:rPr>
          <w:color w:val="000000"/>
          <w:sz w:val="24"/>
          <w:szCs w:val="24"/>
        </w:rPr>
        <w:sym w:font="HQPB5" w:char="F079"/>
      </w:r>
      <w:r w:rsidRPr="00577B41">
        <w:rPr>
          <w:color w:val="000000"/>
          <w:sz w:val="24"/>
          <w:szCs w:val="24"/>
        </w:rPr>
        <w:sym w:font="HQPB2" w:char="F04A"/>
      </w:r>
      <w:r w:rsidRPr="00577B41">
        <w:rPr>
          <w:color w:val="000000"/>
          <w:sz w:val="24"/>
          <w:szCs w:val="24"/>
        </w:rPr>
        <w:sym w:font="HQPB4" w:char="F0CE"/>
      </w:r>
      <w:r w:rsidRPr="00577B41">
        <w:rPr>
          <w:color w:val="000000"/>
          <w:sz w:val="24"/>
          <w:szCs w:val="24"/>
        </w:rPr>
        <w:sym w:font="HQPB1" w:char="F02F"/>
      </w:r>
      <w:r w:rsidRPr="00577B41">
        <w:rPr>
          <w:color w:val="000000"/>
          <w:sz w:val="24"/>
          <w:szCs w:val="24"/>
          <w:rtl/>
        </w:rPr>
        <w:t xml:space="preserve"> </w:t>
      </w:r>
      <w:r w:rsidRPr="00577B41">
        <w:rPr>
          <w:color w:val="000000"/>
          <w:sz w:val="24"/>
          <w:szCs w:val="24"/>
        </w:rPr>
        <w:sym w:font="HQPB4" w:char="F0CF"/>
      </w:r>
      <w:r w:rsidRPr="00577B41">
        <w:rPr>
          <w:color w:val="000000"/>
          <w:sz w:val="24"/>
          <w:szCs w:val="24"/>
        </w:rPr>
        <w:sym w:font="HQPB2" w:char="F051"/>
      </w:r>
      <w:r w:rsidRPr="00577B41">
        <w:rPr>
          <w:color w:val="000000"/>
          <w:sz w:val="24"/>
          <w:szCs w:val="24"/>
        </w:rPr>
        <w:sym w:font="HQPB2" w:char="F071"/>
      </w:r>
      <w:r w:rsidRPr="00577B41">
        <w:rPr>
          <w:color w:val="000000"/>
          <w:sz w:val="24"/>
          <w:szCs w:val="24"/>
        </w:rPr>
        <w:sym w:font="HQPB4" w:char="F0E0"/>
      </w:r>
      <w:r w:rsidRPr="00577B41">
        <w:rPr>
          <w:color w:val="000000"/>
          <w:sz w:val="24"/>
          <w:szCs w:val="24"/>
        </w:rPr>
        <w:sym w:font="HQPB1" w:char="F066"/>
      </w:r>
      <w:r w:rsidRPr="00577B41">
        <w:rPr>
          <w:color w:val="000000"/>
          <w:sz w:val="24"/>
          <w:szCs w:val="24"/>
        </w:rPr>
        <w:sym w:font="HQPB4" w:char="F091"/>
      </w:r>
      <w:r w:rsidRPr="00577B41">
        <w:rPr>
          <w:color w:val="000000"/>
          <w:sz w:val="24"/>
          <w:szCs w:val="24"/>
        </w:rPr>
        <w:sym w:font="HQPB2" w:char="F05A"/>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2" w:char="F0C7"/>
      </w:r>
      <w:r w:rsidRPr="00577B41">
        <w:rPr>
          <w:color w:val="000000"/>
          <w:sz w:val="24"/>
          <w:szCs w:val="24"/>
        </w:rPr>
        <w:sym w:font="HQPB2" w:char="F0D0"/>
      </w:r>
      <w:r w:rsidRPr="00577B41">
        <w:rPr>
          <w:color w:val="000000"/>
          <w:sz w:val="24"/>
          <w:szCs w:val="24"/>
        </w:rPr>
        <w:sym w:font="HQPB2" w:char="F0CE"/>
      </w:r>
      <w:r w:rsidRPr="00577B41">
        <w:rPr>
          <w:color w:val="000000"/>
          <w:sz w:val="24"/>
          <w:szCs w:val="24"/>
        </w:rPr>
        <w:sym w:font="HQPB2" w:char="F0C8"/>
      </w:r>
      <w:r w:rsidRPr="00577B41">
        <w:rPr>
          <w:color w:val="000000"/>
          <w:sz w:val="24"/>
          <w:szCs w:val="24"/>
          <w:rtl/>
        </w:rPr>
        <w:t xml:space="preserve"> </w:t>
      </w:r>
      <w:r w:rsidRPr="00577B41">
        <w:rPr>
          <w:color w:val="000000"/>
          <w:sz w:val="24"/>
          <w:szCs w:val="24"/>
        </w:rPr>
        <w:sym w:font="HQPB2" w:char="F0BC"/>
      </w:r>
      <w:r w:rsidRPr="00577B41">
        <w:rPr>
          <w:color w:val="000000"/>
          <w:sz w:val="24"/>
          <w:szCs w:val="24"/>
        </w:rPr>
        <w:sym w:font="HQPB4" w:char="F0E7"/>
      </w:r>
      <w:r w:rsidRPr="00577B41">
        <w:rPr>
          <w:color w:val="000000"/>
          <w:sz w:val="24"/>
          <w:szCs w:val="24"/>
        </w:rPr>
        <w:sym w:font="HQPB2" w:char="F06D"/>
      </w:r>
      <w:r w:rsidRPr="00577B41">
        <w:rPr>
          <w:color w:val="000000"/>
          <w:sz w:val="24"/>
          <w:szCs w:val="24"/>
        </w:rPr>
        <w:sym w:font="HQPB4" w:char="F0AF"/>
      </w:r>
      <w:r w:rsidRPr="00577B41">
        <w:rPr>
          <w:color w:val="000000"/>
          <w:sz w:val="24"/>
          <w:szCs w:val="24"/>
        </w:rPr>
        <w:sym w:font="HQPB2" w:char="F052"/>
      </w:r>
      <w:r w:rsidRPr="00577B41">
        <w:rPr>
          <w:color w:val="000000"/>
          <w:sz w:val="24"/>
          <w:szCs w:val="24"/>
        </w:rPr>
        <w:sym w:font="HQPB4" w:char="F0CE"/>
      </w:r>
      <w:r w:rsidRPr="00577B41">
        <w:rPr>
          <w:color w:val="000000"/>
          <w:sz w:val="24"/>
          <w:szCs w:val="24"/>
        </w:rPr>
        <w:sym w:font="HQPB1" w:char="F029"/>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4" w:char="F0D2"/>
      </w:r>
      <w:r w:rsidRPr="00577B41">
        <w:rPr>
          <w:color w:val="000000"/>
          <w:sz w:val="24"/>
          <w:szCs w:val="24"/>
        </w:rPr>
        <w:sym w:font="HQPB2" w:char="F04F"/>
      </w:r>
      <w:r w:rsidRPr="00577B41">
        <w:rPr>
          <w:color w:val="000000"/>
          <w:sz w:val="24"/>
          <w:szCs w:val="24"/>
        </w:rPr>
        <w:sym w:font="HQPB5" w:char="F07C"/>
      </w:r>
      <w:r w:rsidRPr="00577B41">
        <w:rPr>
          <w:color w:val="000000"/>
          <w:sz w:val="24"/>
          <w:szCs w:val="24"/>
        </w:rPr>
        <w:sym w:font="HQPB1" w:char="F0A1"/>
      </w:r>
      <w:r w:rsidRPr="00577B41">
        <w:rPr>
          <w:color w:val="000000"/>
          <w:sz w:val="24"/>
          <w:szCs w:val="24"/>
        </w:rPr>
        <w:sym w:font="HQPB5" w:char="F073"/>
      </w:r>
      <w:r w:rsidRPr="00577B41">
        <w:rPr>
          <w:color w:val="000000"/>
          <w:sz w:val="24"/>
          <w:szCs w:val="24"/>
        </w:rPr>
        <w:sym w:font="HQPB2" w:char="F029"/>
      </w:r>
      <w:r w:rsidRPr="00577B41">
        <w:rPr>
          <w:color w:val="000000"/>
          <w:sz w:val="24"/>
          <w:szCs w:val="24"/>
        </w:rPr>
        <w:sym w:font="HQPB5" w:char="F073"/>
      </w:r>
      <w:r w:rsidRPr="00577B41">
        <w:rPr>
          <w:color w:val="000000"/>
          <w:sz w:val="24"/>
          <w:szCs w:val="24"/>
        </w:rPr>
        <w:sym w:font="HQPB2" w:char="F039"/>
      </w:r>
      <w:r w:rsidRPr="00577B41">
        <w:rPr>
          <w:color w:val="000000"/>
          <w:sz w:val="24"/>
          <w:szCs w:val="24"/>
          <w:rtl/>
        </w:rPr>
        <w:t xml:space="preserve"> </w:t>
      </w:r>
      <w:r w:rsidRPr="00577B41">
        <w:rPr>
          <w:color w:val="000000"/>
          <w:sz w:val="24"/>
          <w:szCs w:val="24"/>
        </w:rPr>
        <w:sym w:font="HQPB4" w:char="F0F6"/>
      </w:r>
      <w:r w:rsidRPr="00577B41">
        <w:rPr>
          <w:color w:val="000000"/>
          <w:sz w:val="24"/>
          <w:szCs w:val="24"/>
        </w:rPr>
        <w:sym w:font="HQPB2" w:char="F071"/>
      </w:r>
      <w:r w:rsidRPr="00577B41">
        <w:rPr>
          <w:color w:val="000000"/>
          <w:sz w:val="24"/>
          <w:szCs w:val="24"/>
        </w:rPr>
        <w:sym w:font="HQPB4" w:char="F0A9"/>
      </w:r>
      <w:r w:rsidRPr="00577B41">
        <w:rPr>
          <w:color w:val="000000"/>
          <w:sz w:val="24"/>
          <w:szCs w:val="24"/>
        </w:rPr>
        <w:sym w:font="HQPB2" w:char="F039"/>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62"/>
      </w:r>
      <w:r w:rsidRPr="00577B41">
        <w:rPr>
          <w:color w:val="000000"/>
          <w:sz w:val="24"/>
          <w:szCs w:val="24"/>
        </w:rPr>
        <w:sym w:font="HQPB2" w:char="F071"/>
      </w:r>
      <w:r w:rsidRPr="00577B41">
        <w:rPr>
          <w:color w:val="000000"/>
          <w:sz w:val="24"/>
          <w:szCs w:val="24"/>
        </w:rPr>
        <w:sym w:font="HQPB4" w:char="F0DF"/>
      </w:r>
      <w:r w:rsidRPr="00577B41">
        <w:rPr>
          <w:color w:val="000000"/>
          <w:sz w:val="24"/>
          <w:szCs w:val="24"/>
        </w:rPr>
        <w:sym w:font="HQPB2" w:char="F04A"/>
      </w:r>
      <w:r w:rsidRPr="00577B41">
        <w:rPr>
          <w:color w:val="000000"/>
          <w:sz w:val="24"/>
          <w:szCs w:val="24"/>
        </w:rPr>
        <w:sym w:font="HQPB5" w:char="F06E"/>
      </w:r>
      <w:r w:rsidRPr="00577B41">
        <w:rPr>
          <w:color w:val="000000"/>
          <w:sz w:val="24"/>
          <w:szCs w:val="24"/>
        </w:rPr>
        <w:sym w:font="HQPB2" w:char="F03D"/>
      </w:r>
      <w:r w:rsidRPr="00577B41">
        <w:rPr>
          <w:color w:val="000000"/>
          <w:sz w:val="24"/>
          <w:szCs w:val="24"/>
        </w:rPr>
        <w:sym w:font="HQPB4" w:char="F0F7"/>
      </w:r>
      <w:r w:rsidRPr="00577B41">
        <w:rPr>
          <w:color w:val="000000"/>
          <w:sz w:val="24"/>
          <w:szCs w:val="24"/>
        </w:rPr>
        <w:sym w:font="HQPB1" w:char="F0E8"/>
      </w:r>
      <w:r w:rsidRPr="00577B41">
        <w:rPr>
          <w:color w:val="000000"/>
          <w:sz w:val="24"/>
          <w:szCs w:val="24"/>
        </w:rPr>
        <w:sym w:font="HQPB5" w:char="F073"/>
      </w:r>
      <w:r w:rsidRPr="00577B41">
        <w:rPr>
          <w:color w:val="000000"/>
          <w:sz w:val="24"/>
          <w:szCs w:val="24"/>
        </w:rPr>
        <w:sym w:font="HQPB1" w:char="F03F"/>
      </w:r>
      <w:r w:rsidRPr="00577B41">
        <w:rPr>
          <w:color w:val="000000"/>
          <w:sz w:val="24"/>
          <w:szCs w:val="24"/>
          <w:rtl/>
        </w:rPr>
        <w:t xml:space="preserve"> </w:t>
      </w:r>
      <w:r w:rsidRPr="00577B41">
        <w:rPr>
          <w:color w:val="000000"/>
          <w:sz w:val="24"/>
          <w:szCs w:val="24"/>
        </w:rPr>
        <w:sym w:font="HQPB4" w:char="F0ED"/>
      </w:r>
      <w:r w:rsidRPr="00577B41">
        <w:rPr>
          <w:color w:val="000000"/>
          <w:sz w:val="24"/>
          <w:szCs w:val="24"/>
        </w:rPr>
        <w:sym w:font="HQPB2" w:char="F04F"/>
      </w:r>
      <w:r w:rsidRPr="00577B41">
        <w:rPr>
          <w:color w:val="000000"/>
          <w:sz w:val="24"/>
          <w:szCs w:val="24"/>
        </w:rPr>
        <w:sym w:font="HQPB2" w:char="F08A"/>
      </w:r>
      <w:r w:rsidRPr="00577B41">
        <w:rPr>
          <w:color w:val="000000"/>
          <w:sz w:val="24"/>
          <w:szCs w:val="24"/>
        </w:rPr>
        <w:sym w:font="HQPB4" w:char="F0CF"/>
      </w:r>
      <w:r w:rsidRPr="00577B41">
        <w:rPr>
          <w:color w:val="000000"/>
          <w:sz w:val="24"/>
          <w:szCs w:val="24"/>
        </w:rPr>
        <w:sym w:font="HQPB1" w:char="F0E0"/>
      </w:r>
      <w:r w:rsidRPr="00577B41">
        <w:rPr>
          <w:color w:val="000000"/>
          <w:sz w:val="24"/>
          <w:szCs w:val="24"/>
        </w:rPr>
        <w:sym w:font="HQPB5" w:char="F074"/>
      </w:r>
      <w:r w:rsidRPr="00577B41">
        <w:rPr>
          <w:color w:val="000000"/>
          <w:sz w:val="24"/>
          <w:szCs w:val="24"/>
        </w:rPr>
        <w:sym w:font="HQPB1" w:char="F0E3"/>
      </w:r>
      <w:r w:rsidRPr="00577B41">
        <w:rPr>
          <w:color w:val="000000"/>
          <w:sz w:val="24"/>
          <w:szCs w:val="24"/>
          <w:rtl/>
        </w:rPr>
        <w:t xml:space="preserve"> </w:t>
      </w:r>
      <w:r w:rsidRPr="00577B41">
        <w:rPr>
          <w:color w:val="000000"/>
          <w:sz w:val="24"/>
          <w:szCs w:val="24"/>
        </w:rPr>
        <w:sym w:font="HQPB2" w:char="F0C7"/>
      </w:r>
      <w:r w:rsidRPr="00577B41">
        <w:rPr>
          <w:color w:val="000000"/>
          <w:sz w:val="24"/>
          <w:szCs w:val="24"/>
        </w:rPr>
        <w:sym w:font="HQPB2" w:char="F0D0"/>
      </w:r>
      <w:r w:rsidRPr="00577B41">
        <w:rPr>
          <w:color w:val="000000"/>
          <w:sz w:val="24"/>
          <w:szCs w:val="24"/>
        </w:rPr>
        <w:sym w:font="HQPB2" w:char="F0CF"/>
      </w:r>
      <w:r w:rsidRPr="00577B41">
        <w:rPr>
          <w:color w:val="000000"/>
          <w:sz w:val="24"/>
          <w:szCs w:val="24"/>
        </w:rPr>
        <w:sym w:font="HQPB2" w:char="F0C8"/>
      </w:r>
      <w:r w:rsidRPr="00577B41">
        <w:rPr>
          <w:rFonts w:hint="cs"/>
          <w:sz w:val="24"/>
          <w:szCs w:val="24"/>
          <w:rtl/>
          <w:lang w:bidi="ar-JO"/>
        </w:rPr>
        <w:t xml:space="preserve"> </w:t>
      </w:r>
      <w:r w:rsidRPr="00577B41">
        <w:rPr>
          <w:color w:val="000000"/>
          <w:sz w:val="24"/>
          <w:szCs w:val="24"/>
        </w:rPr>
        <w:sym w:font="HQPB2" w:char="F0BC"/>
      </w:r>
      <w:r w:rsidRPr="00577B41">
        <w:rPr>
          <w:color w:val="000000"/>
          <w:sz w:val="24"/>
          <w:szCs w:val="24"/>
        </w:rPr>
        <w:sym w:font="HQPB4" w:char="F0E7"/>
      </w:r>
      <w:r w:rsidRPr="00577B41">
        <w:rPr>
          <w:color w:val="000000"/>
          <w:sz w:val="24"/>
          <w:szCs w:val="24"/>
        </w:rPr>
        <w:sym w:font="HQPB2" w:char="F06D"/>
      </w:r>
      <w:r w:rsidRPr="00577B41">
        <w:rPr>
          <w:color w:val="000000"/>
          <w:sz w:val="24"/>
          <w:szCs w:val="24"/>
        </w:rPr>
        <w:sym w:font="HQPB4" w:char="F0AF"/>
      </w:r>
      <w:r w:rsidRPr="00577B41">
        <w:rPr>
          <w:color w:val="000000"/>
          <w:sz w:val="24"/>
          <w:szCs w:val="24"/>
        </w:rPr>
        <w:sym w:font="HQPB2" w:char="F052"/>
      </w:r>
      <w:r w:rsidRPr="00577B41">
        <w:rPr>
          <w:color w:val="000000"/>
          <w:sz w:val="24"/>
          <w:szCs w:val="24"/>
        </w:rPr>
        <w:sym w:font="HQPB4" w:char="F0CE"/>
      </w:r>
      <w:r w:rsidRPr="00577B41">
        <w:rPr>
          <w:color w:val="000000"/>
          <w:sz w:val="24"/>
          <w:szCs w:val="24"/>
        </w:rPr>
        <w:sym w:font="HQPB1" w:char="F029"/>
      </w:r>
      <w:r w:rsidRPr="00577B41">
        <w:rPr>
          <w:color w:val="000000"/>
          <w:sz w:val="24"/>
          <w:szCs w:val="24"/>
          <w:rtl/>
        </w:rPr>
        <w:t xml:space="preserve"> </w:t>
      </w:r>
      <w:r w:rsidRPr="00577B41">
        <w:rPr>
          <w:color w:val="000000"/>
          <w:sz w:val="24"/>
          <w:szCs w:val="24"/>
        </w:rPr>
        <w:sym w:font="HQPB4" w:char="F0D7"/>
      </w:r>
      <w:r w:rsidRPr="00577B41">
        <w:rPr>
          <w:color w:val="000000"/>
          <w:sz w:val="24"/>
          <w:szCs w:val="24"/>
        </w:rPr>
        <w:sym w:font="HQPB2" w:char="F062"/>
      </w:r>
      <w:r w:rsidRPr="00577B41">
        <w:rPr>
          <w:color w:val="000000"/>
          <w:sz w:val="24"/>
          <w:szCs w:val="24"/>
        </w:rPr>
        <w:sym w:font="HQPB1" w:char="F023"/>
      </w:r>
      <w:r w:rsidRPr="00577B41">
        <w:rPr>
          <w:color w:val="000000"/>
          <w:sz w:val="24"/>
          <w:szCs w:val="24"/>
        </w:rPr>
        <w:sym w:font="HQPB5" w:char="F075"/>
      </w:r>
      <w:r w:rsidRPr="00577B41">
        <w:rPr>
          <w:color w:val="000000"/>
          <w:sz w:val="24"/>
          <w:szCs w:val="24"/>
        </w:rPr>
        <w:sym w:font="HQPB2" w:char="F0E4"/>
      </w:r>
      <w:r w:rsidRPr="00577B41">
        <w:rPr>
          <w:color w:val="000000"/>
          <w:sz w:val="24"/>
          <w:szCs w:val="24"/>
        </w:rPr>
        <w:sym w:font="HQPB4" w:char="F0F6"/>
      </w:r>
      <w:r w:rsidRPr="00577B41">
        <w:rPr>
          <w:color w:val="000000"/>
          <w:sz w:val="24"/>
          <w:szCs w:val="24"/>
        </w:rPr>
        <w:sym w:font="HQPB1" w:char="F08D"/>
      </w:r>
      <w:r w:rsidRPr="00577B41">
        <w:rPr>
          <w:color w:val="000000"/>
          <w:sz w:val="24"/>
          <w:szCs w:val="24"/>
        </w:rPr>
        <w:sym w:font="HQPB4" w:char="F0E0"/>
      </w:r>
      <w:r w:rsidRPr="00577B41">
        <w:rPr>
          <w:color w:val="000000"/>
          <w:sz w:val="24"/>
          <w:szCs w:val="24"/>
        </w:rPr>
        <w:sym w:font="HQPB2" w:char="F029"/>
      </w:r>
      <w:r w:rsidRPr="00577B41">
        <w:rPr>
          <w:color w:val="000000"/>
          <w:sz w:val="24"/>
          <w:szCs w:val="24"/>
        </w:rPr>
        <w:sym w:font="HQPB5" w:char="F073"/>
      </w:r>
      <w:r w:rsidRPr="00577B41">
        <w:rPr>
          <w:color w:val="000000"/>
          <w:sz w:val="24"/>
          <w:szCs w:val="24"/>
        </w:rPr>
        <w:sym w:font="HQPB2" w:char="F039"/>
      </w:r>
      <w:r w:rsidRPr="00577B41">
        <w:rPr>
          <w:color w:val="000000"/>
          <w:sz w:val="24"/>
          <w:szCs w:val="24"/>
          <w:rtl/>
        </w:rPr>
        <w:t xml:space="preserve"> </w:t>
      </w:r>
      <w:r w:rsidRPr="00577B41">
        <w:rPr>
          <w:color w:val="000000"/>
          <w:sz w:val="24"/>
          <w:szCs w:val="24"/>
        </w:rPr>
        <w:sym w:font="HQPB4" w:char="F0D7"/>
      </w:r>
      <w:r w:rsidRPr="00577B41">
        <w:rPr>
          <w:color w:val="000000"/>
          <w:sz w:val="24"/>
          <w:szCs w:val="24"/>
        </w:rPr>
        <w:sym w:font="HQPB2" w:char="F04C"/>
      </w:r>
      <w:r w:rsidRPr="00577B41">
        <w:rPr>
          <w:color w:val="000000"/>
          <w:sz w:val="24"/>
          <w:szCs w:val="24"/>
        </w:rPr>
        <w:sym w:font="HQPB3" w:char="F071"/>
      </w:r>
      <w:r w:rsidRPr="00577B41">
        <w:rPr>
          <w:color w:val="000000"/>
          <w:sz w:val="24"/>
          <w:szCs w:val="24"/>
        </w:rPr>
        <w:sym w:font="HQPB4" w:char="F0CC"/>
      </w:r>
      <w:r w:rsidRPr="00577B41">
        <w:rPr>
          <w:color w:val="000000"/>
          <w:sz w:val="24"/>
          <w:szCs w:val="24"/>
        </w:rPr>
        <w:sym w:font="HQPB1" w:char="F08D"/>
      </w:r>
      <w:r w:rsidRPr="00577B41">
        <w:rPr>
          <w:color w:val="000000"/>
          <w:sz w:val="24"/>
          <w:szCs w:val="24"/>
        </w:rPr>
        <w:sym w:font="HQPB5" w:char="F078"/>
      </w:r>
      <w:r w:rsidRPr="00577B41">
        <w:rPr>
          <w:color w:val="000000"/>
          <w:sz w:val="24"/>
          <w:szCs w:val="24"/>
        </w:rPr>
        <w:sym w:font="HQPB2" w:char="F02E"/>
      </w:r>
      <w:r w:rsidRPr="00577B41">
        <w:rPr>
          <w:rFonts w:ascii="QCF_BSML" w:eastAsia="Calibri" w:hAnsi="QCF_BSML" w:cs="QCF_BSML"/>
          <w:b/>
          <w:bCs/>
          <w:color w:val="000000"/>
          <w:sz w:val="24"/>
          <w:szCs w:val="24"/>
          <w:rtl/>
        </w:rPr>
        <w:t xml:space="preserve"> </w:t>
      </w:r>
      <w:r w:rsidRPr="00577B41">
        <w:rPr>
          <w:rFonts w:ascii="Msh Quraan1" w:hAnsi="Msh Quraan1"/>
          <w:b/>
          <w:bCs/>
          <w:sz w:val="24"/>
          <w:szCs w:val="24"/>
        </w:rPr>
        <w:t></w:t>
      </w:r>
      <w:r w:rsidRPr="00A1325E">
        <w:rPr>
          <w:rFonts w:ascii="QCF_BSML" w:eastAsia="Calibri" w:hAnsi="QCF_BSML" w:hint="cs"/>
          <w:color w:val="000000"/>
          <w:rtl/>
        </w:rPr>
        <w:t>(الواقعة: 75-77)</w:t>
      </w:r>
      <w:r w:rsidRPr="00A1325E">
        <w:rPr>
          <w:rFonts w:hint="cs"/>
          <w:rtl/>
          <w:lang w:bidi="ar-JO"/>
        </w:rPr>
        <w:t>، "اعتراض بين الموصوف، وهو (قسم) وصفته، وهي (عظيم) بجملة (لو تعلمون) واعتض بين (أقسم بمواقع النجوم) وجوابه</w:t>
      </w:r>
      <w:r w:rsidR="00577B41">
        <w:rPr>
          <w:rFonts w:hint="cs"/>
          <w:rtl/>
          <w:lang w:bidi="ar-JO"/>
        </w:rPr>
        <w:t xml:space="preserve"> </w:t>
      </w:r>
      <w:r w:rsidRPr="00A1325E">
        <w:rPr>
          <w:rFonts w:hint="cs"/>
          <w:rtl/>
          <w:lang w:bidi="ar-JO"/>
        </w:rPr>
        <w:t>(إنه لقرآن كريم) بالكلام الذي بينهما".</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847"/>
      </w:r>
      <w:r w:rsidRPr="00A1325E">
        <w:rPr>
          <w:rFonts w:ascii="Times New Roman" w:eastAsia="Times New Roman" w:hAnsi="Times New Roman"/>
          <w:vertAlign w:val="superscript"/>
          <w:rtl/>
        </w:rPr>
        <w:t>)</w:t>
      </w:r>
      <w:r w:rsidRPr="00A1325E">
        <w:rPr>
          <w:rFonts w:hint="cs"/>
          <w:b/>
          <w:bCs/>
          <w:rtl/>
          <w:lang w:bidi="ar-JO"/>
        </w:rPr>
        <w:t>(اهـ)</w:t>
      </w:r>
    </w:p>
    <w:p w:rsidR="006622AE" w:rsidRPr="00A1325E" w:rsidRDefault="006622AE" w:rsidP="005F03C1">
      <w:pPr>
        <w:pStyle w:val="ac"/>
        <w:spacing w:line="360" w:lineRule="auto"/>
        <w:jc w:val="both"/>
        <w:rPr>
          <w:rtl/>
          <w:lang w:bidi="ar-JO"/>
        </w:rPr>
      </w:pPr>
      <w:r w:rsidRPr="00577B41">
        <w:rPr>
          <w:rFonts w:hint="cs"/>
          <w:b/>
          <w:bCs/>
          <w:sz w:val="32"/>
          <w:szCs w:val="32"/>
          <w:rtl/>
          <w:lang w:bidi="ar-JO"/>
        </w:rPr>
        <w:t>المثال الثالث:</w:t>
      </w:r>
      <w:r w:rsidRPr="00577B41">
        <w:rPr>
          <w:rFonts w:hint="cs"/>
          <w:sz w:val="32"/>
          <w:szCs w:val="32"/>
          <w:rtl/>
          <w:lang w:bidi="ar-JO"/>
        </w:rPr>
        <w:t xml:space="preserve"> </w:t>
      </w:r>
      <w:r w:rsidRPr="00577B41">
        <w:rPr>
          <w:rFonts w:hint="cs"/>
          <w:b/>
          <w:bCs/>
          <w:sz w:val="32"/>
          <w:szCs w:val="32"/>
          <w:rtl/>
          <w:lang w:bidi="ar-JO"/>
        </w:rPr>
        <w:t>ما قال الشيخ عضيمة في بيان قوله تعالى:</w:t>
      </w:r>
      <w:r w:rsidRPr="00A1325E">
        <w:rPr>
          <w:rFonts w:hint="cs"/>
          <w:rtl/>
          <w:lang w:bidi="ar-JO"/>
        </w:rPr>
        <w:t xml:space="preserve"> </w:t>
      </w:r>
      <w:r w:rsidRPr="00577B41">
        <w:rPr>
          <w:rFonts w:ascii="Msh Quraan1" w:hAnsi="Msh Quraan1"/>
          <w:b/>
          <w:bCs/>
          <w:sz w:val="24"/>
          <w:szCs w:val="24"/>
        </w:rPr>
        <w:t></w:t>
      </w:r>
      <w:r w:rsidRPr="00577B41">
        <w:rPr>
          <w:rFonts w:ascii="QCF_BSML" w:eastAsia="Calibri" w:hAnsi="QCF_BSML" w:cs="QCF_BSML" w:hint="cs"/>
          <w:b/>
          <w:bCs/>
          <w:color w:val="000000"/>
          <w:sz w:val="24"/>
          <w:szCs w:val="24"/>
          <w:rtl/>
        </w:rPr>
        <w:t xml:space="preserve"> </w:t>
      </w:r>
      <w:r w:rsidRPr="00577B41">
        <w:rPr>
          <w:color w:val="000000"/>
          <w:sz w:val="24"/>
          <w:szCs w:val="24"/>
        </w:rPr>
        <w:sym w:font="HQPB5" w:char="F09E"/>
      </w:r>
      <w:r w:rsidRPr="00577B41">
        <w:rPr>
          <w:color w:val="000000"/>
          <w:sz w:val="24"/>
          <w:szCs w:val="24"/>
        </w:rPr>
        <w:sym w:font="HQPB2" w:char="F077"/>
      </w:r>
      <w:r w:rsidRPr="00577B41">
        <w:rPr>
          <w:color w:val="000000"/>
          <w:sz w:val="24"/>
          <w:szCs w:val="24"/>
        </w:rPr>
        <w:sym w:font="HQPB4" w:char="F0CE"/>
      </w:r>
      <w:r w:rsidRPr="00577B41">
        <w:rPr>
          <w:color w:val="000000"/>
          <w:sz w:val="24"/>
          <w:szCs w:val="24"/>
        </w:rPr>
        <w:sym w:font="HQPB1" w:char="F029"/>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FB"/>
      </w:r>
      <w:r w:rsidRPr="00577B41">
        <w:rPr>
          <w:color w:val="000000"/>
          <w:sz w:val="24"/>
          <w:szCs w:val="24"/>
        </w:rPr>
        <w:sym w:font="HQPB2" w:char="F0FC"/>
      </w:r>
      <w:r w:rsidRPr="00577B41">
        <w:rPr>
          <w:color w:val="000000"/>
          <w:sz w:val="24"/>
          <w:szCs w:val="24"/>
        </w:rPr>
        <w:sym w:font="HQPB4" w:char="F0CF"/>
      </w:r>
      <w:r w:rsidRPr="00577B41">
        <w:rPr>
          <w:color w:val="000000"/>
          <w:sz w:val="24"/>
          <w:szCs w:val="24"/>
        </w:rPr>
        <w:sym w:font="HQPB1" w:char="F0FF"/>
      </w:r>
      <w:r w:rsidRPr="00577B41">
        <w:rPr>
          <w:color w:val="000000"/>
          <w:sz w:val="24"/>
          <w:szCs w:val="24"/>
        </w:rPr>
        <w:sym w:font="HQPB5" w:char="F079"/>
      </w:r>
      <w:r w:rsidRPr="00577B41">
        <w:rPr>
          <w:color w:val="000000"/>
          <w:sz w:val="24"/>
          <w:szCs w:val="24"/>
        </w:rPr>
        <w:sym w:font="HQPB1" w:char="F0E8"/>
      </w:r>
      <w:r w:rsidRPr="00577B41">
        <w:rPr>
          <w:color w:val="000000"/>
          <w:sz w:val="24"/>
          <w:szCs w:val="24"/>
        </w:rPr>
        <w:sym w:font="HQPB4" w:char="F0F4"/>
      </w:r>
      <w:r w:rsidRPr="00577B41">
        <w:rPr>
          <w:color w:val="000000"/>
          <w:sz w:val="24"/>
          <w:szCs w:val="24"/>
        </w:rPr>
        <w:sym w:font="HQPB1" w:char="F0D2"/>
      </w:r>
      <w:r w:rsidRPr="00577B41">
        <w:rPr>
          <w:color w:val="000000"/>
          <w:sz w:val="24"/>
          <w:szCs w:val="24"/>
        </w:rPr>
        <w:sym w:font="HQPB5" w:char="F074"/>
      </w:r>
      <w:r w:rsidRPr="00577B41">
        <w:rPr>
          <w:color w:val="000000"/>
          <w:sz w:val="24"/>
          <w:szCs w:val="24"/>
        </w:rPr>
        <w:sym w:font="HQPB1" w:char="F046"/>
      </w:r>
      <w:r w:rsidRPr="00577B41">
        <w:rPr>
          <w:color w:val="000000"/>
          <w:sz w:val="24"/>
          <w:szCs w:val="24"/>
        </w:rPr>
        <w:sym w:font="HQPB4" w:char="F0F3"/>
      </w:r>
      <w:r w:rsidRPr="00577B41">
        <w:rPr>
          <w:color w:val="000000"/>
          <w:sz w:val="24"/>
          <w:szCs w:val="24"/>
        </w:rPr>
        <w:sym w:font="HQPB1" w:char="F0A1"/>
      </w:r>
      <w:r w:rsidRPr="00577B41">
        <w:rPr>
          <w:color w:val="000000"/>
          <w:sz w:val="24"/>
          <w:szCs w:val="24"/>
        </w:rPr>
        <w:sym w:font="HQPB4" w:char="F0DF"/>
      </w:r>
      <w:r w:rsidRPr="00577B41">
        <w:rPr>
          <w:color w:val="000000"/>
          <w:sz w:val="24"/>
          <w:szCs w:val="24"/>
        </w:rPr>
        <w:sym w:font="HQPB2" w:char="F04A"/>
      </w:r>
      <w:r w:rsidRPr="00577B41">
        <w:rPr>
          <w:color w:val="000000"/>
          <w:sz w:val="24"/>
          <w:szCs w:val="24"/>
        </w:rPr>
        <w:sym w:font="HQPB4" w:char="F0F8"/>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5" w:char="F09A"/>
      </w:r>
      <w:r w:rsidRPr="00577B41">
        <w:rPr>
          <w:color w:val="000000"/>
          <w:sz w:val="24"/>
          <w:szCs w:val="24"/>
        </w:rPr>
        <w:sym w:font="HQPB2" w:char="F0C6"/>
      </w:r>
      <w:r w:rsidRPr="00577B41">
        <w:rPr>
          <w:color w:val="000000"/>
          <w:sz w:val="24"/>
          <w:szCs w:val="24"/>
        </w:rPr>
        <w:sym w:font="HQPB4" w:char="F0CF"/>
      </w:r>
      <w:r w:rsidRPr="00577B41">
        <w:rPr>
          <w:color w:val="000000"/>
          <w:sz w:val="24"/>
          <w:szCs w:val="24"/>
        </w:rPr>
        <w:sym w:font="HQPB2" w:char="F042"/>
      </w:r>
      <w:r w:rsidRPr="00577B41">
        <w:rPr>
          <w:color w:val="000000"/>
          <w:sz w:val="24"/>
          <w:szCs w:val="24"/>
          <w:rtl/>
        </w:rPr>
        <w:t xml:space="preserve"> </w:t>
      </w:r>
      <w:r w:rsidRPr="00577B41">
        <w:rPr>
          <w:color w:val="000000"/>
          <w:sz w:val="24"/>
          <w:szCs w:val="24"/>
        </w:rPr>
        <w:sym w:font="HQPB4" w:char="F0C9"/>
      </w:r>
      <w:r w:rsidRPr="00577B41">
        <w:rPr>
          <w:color w:val="000000"/>
          <w:sz w:val="24"/>
          <w:szCs w:val="24"/>
        </w:rPr>
        <w:sym w:font="HQPB2" w:char="F041"/>
      </w:r>
      <w:r w:rsidRPr="00577B41">
        <w:rPr>
          <w:color w:val="000000"/>
          <w:sz w:val="24"/>
          <w:szCs w:val="24"/>
        </w:rPr>
        <w:sym w:font="HQPB1" w:char="F025"/>
      </w:r>
      <w:r w:rsidRPr="00577B41">
        <w:rPr>
          <w:color w:val="000000"/>
          <w:sz w:val="24"/>
          <w:szCs w:val="24"/>
        </w:rPr>
        <w:sym w:font="HQPB5" w:char="F079"/>
      </w:r>
      <w:r w:rsidRPr="00577B41">
        <w:rPr>
          <w:color w:val="000000"/>
          <w:sz w:val="24"/>
          <w:szCs w:val="24"/>
        </w:rPr>
        <w:sym w:font="HQPB1" w:char="F060"/>
      </w:r>
      <w:r w:rsidRPr="00577B41">
        <w:rPr>
          <w:color w:val="000000"/>
          <w:sz w:val="24"/>
          <w:szCs w:val="24"/>
        </w:rPr>
        <w:sym w:font="HQPB4" w:char="F0CC"/>
      </w:r>
      <w:r w:rsidRPr="00577B41">
        <w:rPr>
          <w:color w:val="000000"/>
          <w:sz w:val="24"/>
          <w:szCs w:val="24"/>
        </w:rPr>
        <w:sym w:font="HQPB4" w:char="F068"/>
      </w:r>
      <w:r w:rsidRPr="00577B41">
        <w:rPr>
          <w:color w:val="000000"/>
          <w:sz w:val="24"/>
          <w:szCs w:val="24"/>
        </w:rPr>
        <w:sym w:font="HQPB1" w:char="F08D"/>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4" w:char="F0CF"/>
      </w:r>
      <w:r w:rsidRPr="00577B41">
        <w:rPr>
          <w:color w:val="000000"/>
          <w:sz w:val="24"/>
          <w:szCs w:val="24"/>
        </w:rPr>
        <w:sym w:font="HQPB2" w:char="F0E4"/>
      </w:r>
      <w:r w:rsidRPr="00577B41">
        <w:rPr>
          <w:color w:val="000000"/>
          <w:sz w:val="24"/>
          <w:szCs w:val="24"/>
        </w:rPr>
        <w:sym w:font="HQPB5" w:char="F021"/>
      </w:r>
      <w:r w:rsidRPr="00577B41">
        <w:rPr>
          <w:color w:val="000000"/>
          <w:sz w:val="24"/>
          <w:szCs w:val="24"/>
        </w:rPr>
        <w:sym w:font="HQPB1" w:char="F024"/>
      </w:r>
      <w:r w:rsidRPr="00577B41">
        <w:rPr>
          <w:color w:val="000000"/>
          <w:sz w:val="24"/>
          <w:szCs w:val="24"/>
        </w:rPr>
        <w:sym w:font="HQPB5" w:char="F07C"/>
      </w:r>
      <w:r w:rsidRPr="00577B41">
        <w:rPr>
          <w:color w:val="000000"/>
          <w:sz w:val="24"/>
          <w:szCs w:val="24"/>
        </w:rPr>
        <w:sym w:font="HQPB1" w:char="F0A1"/>
      </w:r>
      <w:r w:rsidRPr="00577B41">
        <w:rPr>
          <w:color w:val="000000"/>
          <w:sz w:val="24"/>
          <w:szCs w:val="24"/>
        </w:rPr>
        <w:sym w:font="HQPB4" w:char="F0CF"/>
      </w:r>
      <w:r w:rsidRPr="00577B41">
        <w:rPr>
          <w:color w:val="000000"/>
          <w:sz w:val="24"/>
          <w:szCs w:val="24"/>
        </w:rPr>
        <w:sym w:font="HQPB4" w:char="F069"/>
      </w:r>
      <w:r w:rsidRPr="00577B41">
        <w:rPr>
          <w:color w:val="000000"/>
          <w:sz w:val="24"/>
          <w:szCs w:val="24"/>
        </w:rPr>
        <w:sym w:font="HQPB2" w:char="F059"/>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4" w:char="F0C8"/>
      </w:r>
      <w:r w:rsidRPr="00577B41">
        <w:rPr>
          <w:color w:val="000000"/>
          <w:sz w:val="24"/>
          <w:szCs w:val="24"/>
        </w:rPr>
        <w:sym w:font="HQPB2" w:char="F062"/>
      </w:r>
      <w:r w:rsidRPr="00577B41">
        <w:rPr>
          <w:color w:val="000000"/>
          <w:sz w:val="24"/>
          <w:szCs w:val="24"/>
        </w:rPr>
        <w:sym w:font="HQPB2" w:char="F0BA"/>
      </w:r>
      <w:r w:rsidRPr="00577B41">
        <w:rPr>
          <w:color w:val="000000"/>
          <w:sz w:val="24"/>
          <w:szCs w:val="24"/>
        </w:rPr>
        <w:sym w:font="HQPB5" w:char="F074"/>
      </w:r>
      <w:r w:rsidRPr="00577B41">
        <w:rPr>
          <w:color w:val="000000"/>
          <w:sz w:val="24"/>
          <w:szCs w:val="24"/>
        </w:rPr>
        <w:sym w:font="HQPB3" w:char="F024"/>
      </w:r>
      <w:r w:rsidRPr="00577B41">
        <w:rPr>
          <w:color w:val="000000"/>
          <w:sz w:val="24"/>
          <w:szCs w:val="24"/>
        </w:rPr>
        <w:sym w:font="HQPB4" w:char="F0F8"/>
      </w:r>
      <w:r w:rsidRPr="00577B41">
        <w:rPr>
          <w:color w:val="000000"/>
          <w:sz w:val="24"/>
          <w:szCs w:val="24"/>
        </w:rPr>
        <w:sym w:font="HQPB3" w:char="F021"/>
      </w:r>
      <w:r w:rsidRPr="00577B41">
        <w:rPr>
          <w:color w:val="000000"/>
          <w:sz w:val="24"/>
          <w:szCs w:val="24"/>
        </w:rPr>
        <w:sym w:font="HQPB4" w:char="F0C8"/>
      </w:r>
      <w:r w:rsidRPr="00577B41">
        <w:rPr>
          <w:color w:val="000000"/>
          <w:sz w:val="24"/>
          <w:szCs w:val="24"/>
        </w:rPr>
        <w:sym w:font="HQPB2" w:char="F071"/>
      </w:r>
      <w:r w:rsidRPr="00577B41">
        <w:rPr>
          <w:color w:val="000000"/>
          <w:sz w:val="24"/>
          <w:szCs w:val="24"/>
        </w:rPr>
        <w:sym w:font="HQPB4" w:char="F0F8"/>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5" w:char="F09F"/>
      </w:r>
      <w:r w:rsidRPr="00577B41">
        <w:rPr>
          <w:color w:val="000000"/>
          <w:sz w:val="24"/>
          <w:szCs w:val="24"/>
        </w:rPr>
        <w:sym w:font="HQPB2" w:char="F077"/>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62"/>
      </w:r>
      <w:r w:rsidRPr="00577B41">
        <w:rPr>
          <w:color w:val="000000"/>
          <w:sz w:val="24"/>
          <w:szCs w:val="24"/>
        </w:rPr>
        <w:sym w:font="HQPB2" w:char="F071"/>
      </w:r>
      <w:r w:rsidRPr="00577B41">
        <w:rPr>
          <w:color w:val="000000"/>
          <w:sz w:val="24"/>
          <w:szCs w:val="24"/>
        </w:rPr>
        <w:sym w:font="HQPB4" w:char="F0E3"/>
      </w:r>
      <w:r w:rsidRPr="00577B41">
        <w:rPr>
          <w:color w:val="000000"/>
          <w:sz w:val="24"/>
          <w:szCs w:val="24"/>
        </w:rPr>
        <w:sym w:font="HQPB1" w:char="F0E8"/>
      </w:r>
      <w:r w:rsidRPr="00577B41">
        <w:rPr>
          <w:color w:val="000000"/>
          <w:sz w:val="24"/>
          <w:szCs w:val="24"/>
        </w:rPr>
        <w:sym w:font="HQPB2" w:char="F08B"/>
      </w:r>
      <w:r w:rsidRPr="00577B41">
        <w:rPr>
          <w:color w:val="000000"/>
          <w:sz w:val="24"/>
          <w:szCs w:val="24"/>
        </w:rPr>
        <w:sym w:font="HQPB4" w:char="F0CF"/>
      </w:r>
      <w:r w:rsidRPr="00577B41">
        <w:rPr>
          <w:color w:val="000000"/>
          <w:sz w:val="24"/>
          <w:szCs w:val="24"/>
        </w:rPr>
        <w:sym w:font="HQPB1" w:char="F0DC"/>
      </w:r>
      <w:r w:rsidRPr="00577B41">
        <w:rPr>
          <w:color w:val="000000"/>
          <w:sz w:val="24"/>
          <w:szCs w:val="24"/>
        </w:rPr>
        <w:sym w:font="HQPB5" w:char="F074"/>
      </w:r>
      <w:r w:rsidRPr="00577B41">
        <w:rPr>
          <w:color w:val="000000"/>
          <w:sz w:val="24"/>
          <w:szCs w:val="24"/>
        </w:rPr>
        <w:sym w:font="HQPB1" w:char="F047"/>
      </w:r>
      <w:r w:rsidRPr="00577B41">
        <w:rPr>
          <w:color w:val="000000"/>
          <w:sz w:val="24"/>
          <w:szCs w:val="24"/>
        </w:rPr>
        <w:sym w:font="HQPB4" w:char="F0F3"/>
      </w:r>
      <w:r w:rsidRPr="00577B41">
        <w:rPr>
          <w:color w:val="000000"/>
          <w:sz w:val="24"/>
          <w:szCs w:val="24"/>
        </w:rPr>
        <w:sym w:font="HQPB1" w:char="F0A1"/>
      </w:r>
      <w:r w:rsidRPr="00577B41">
        <w:rPr>
          <w:color w:val="000000"/>
          <w:sz w:val="24"/>
          <w:szCs w:val="24"/>
        </w:rPr>
        <w:sym w:font="HQPB5" w:char="F06F"/>
      </w:r>
      <w:r w:rsidRPr="00577B41">
        <w:rPr>
          <w:color w:val="000000"/>
          <w:sz w:val="24"/>
          <w:szCs w:val="24"/>
        </w:rPr>
        <w:sym w:font="HQPB2" w:char="F084"/>
      </w:r>
      <w:r w:rsidRPr="00577B41">
        <w:rPr>
          <w:color w:val="000000"/>
          <w:sz w:val="24"/>
          <w:szCs w:val="24"/>
          <w:rtl/>
        </w:rPr>
        <w:t xml:space="preserve"> </w:t>
      </w:r>
      <w:r w:rsidRPr="00577B41">
        <w:rPr>
          <w:color w:val="000000"/>
          <w:sz w:val="24"/>
          <w:szCs w:val="24"/>
        </w:rPr>
        <w:sym w:font="HQPB4" w:char="F05C"/>
      </w:r>
      <w:r w:rsidRPr="00577B41">
        <w:rPr>
          <w:color w:val="000000"/>
          <w:sz w:val="24"/>
          <w:szCs w:val="24"/>
        </w:rPr>
        <w:sym w:font="HQPB3" w:char="F027"/>
      </w:r>
      <w:r w:rsidRPr="00577B41">
        <w:rPr>
          <w:color w:val="000000"/>
          <w:sz w:val="24"/>
          <w:szCs w:val="24"/>
        </w:rPr>
        <w:sym w:font="HQPB5" w:char="F073"/>
      </w:r>
      <w:r w:rsidRPr="00577B41">
        <w:rPr>
          <w:color w:val="000000"/>
          <w:sz w:val="24"/>
          <w:szCs w:val="24"/>
        </w:rPr>
        <w:sym w:font="HQPB3" w:char="F023"/>
      </w:r>
      <w:r w:rsidRPr="00577B41">
        <w:rPr>
          <w:color w:val="000000"/>
          <w:sz w:val="24"/>
          <w:szCs w:val="24"/>
        </w:rPr>
        <w:sym w:font="HQPB2" w:char="F08B"/>
      </w:r>
      <w:r w:rsidRPr="00577B41">
        <w:rPr>
          <w:color w:val="000000"/>
          <w:sz w:val="24"/>
          <w:szCs w:val="24"/>
        </w:rPr>
        <w:sym w:font="HQPB4" w:char="F0CF"/>
      </w:r>
      <w:r w:rsidRPr="00577B41">
        <w:rPr>
          <w:color w:val="000000"/>
          <w:sz w:val="24"/>
          <w:szCs w:val="24"/>
        </w:rPr>
        <w:sym w:font="HQPB1" w:char="F06D"/>
      </w:r>
      <w:r w:rsidRPr="00577B41">
        <w:rPr>
          <w:color w:val="000000"/>
          <w:sz w:val="24"/>
          <w:szCs w:val="24"/>
          <w:rtl/>
        </w:rPr>
        <w:t xml:space="preserve"> </w:t>
      </w:r>
      <w:r w:rsidRPr="00577B41">
        <w:rPr>
          <w:color w:val="000000"/>
          <w:sz w:val="24"/>
          <w:szCs w:val="24"/>
        </w:rPr>
        <w:sym w:font="HQPB5" w:char="F09F"/>
      </w:r>
      <w:r w:rsidRPr="00577B41">
        <w:rPr>
          <w:color w:val="000000"/>
          <w:sz w:val="24"/>
          <w:szCs w:val="24"/>
        </w:rPr>
        <w:sym w:font="HQPB2" w:char="F077"/>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62"/>
      </w:r>
      <w:r w:rsidRPr="00577B41">
        <w:rPr>
          <w:color w:val="000000"/>
          <w:sz w:val="24"/>
          <w:szCs w:val="24"/>
        </w:rPr>
        <w:sym w:font="HQPB2" w:char="F072"/>
      </w:r>
      <w:r w:rsidRPr="00577B41">
        <w:rPr>
          <w:color w:val="000000"/>
          <w:sz w:val="24"/>
          <w:szCs w:val="24"/>
        </w:rPr>
        <w:sym w:font="HQPB4" w:char="F0DF"/>
      </w:r>
      <w:r w:rsidRPr="00577B41">
        <w:rPr>
          <w:color w:val="000000"/>
          <w:sz w:val="24"/>
          <w:szCs w:val="24"/>
        </w:rPr>
        <w:sym w:font="HQPB1" w:char="F089"/>
      </w:r>
      <w:r w:rsidRPr="00577B41">
        <w:rPr>
          <w:color w:val="000000"/>
          <w:sz w:val="24"/>
          <w:szCs w:val="24"/>
        </w:rPr>
        <w:sym w:font="HQPB5" w:char="F074"/>
      </w:r>
      <w:r w:rsidRPr="00577B41">
        <w:rPr>
          <w:color w:val="000000"/>
          <w:sz w:val="24"/>
          <w:szCs w:val="24"/>
        </w:rPr>
        <w:sym w:font="HQPB1" w:char="F047"/>
      </w:r>
      <w:r w:rsidRPr="00577B41">
        <w:rPr>
          <w:color w:val="000000"/>
          <w:sz w:val="24"/>
          <w:szCs w:val="24"/>
        </w:rPr>
        <w:sym w:font="HQPB4" w:char="F0F6"/>
      </w:r>
      <w:r w:rsidRPr="00577B41">
        <w:rPr>
          <w:color w:val="000000"/>
          <w:sz w:val="24"/>
          <w:szCs w:val="24"/>
        </w:rPr>
        <w:sym w:font="HQPB2" w:char="F06B"/>
      </w:r>
      <w:r w:rsidRPr="00577B41">
        <w:rPr>
          <w:color w:val="000000"/>
          <w:sz w:val="24"/>
          <w:szCs w:val="24"/>
        </w:rPr>
        <w:sym w:font="HQPB5" w:char="F075"/>
      </w:r>
      <w:r w:rsidRPr="00577B41">
        <w:rPr>
          <w:color w:val="000000"/>
          <w:sz w:val="24"/>
          <w:szCs w:val="24"/>
        </w:rPr>
        <w:sym w:font="HQPB2" w:char="F089"/>
      </w:r>
      <w:r w:rsidRPr="00577B41">
        <w:rPr>
          <w:color w:val="000000"/>
          <w:sz w:val="24"/>
          <w:szCs w:val="24"/>
          <w:rtl/>
        </w:rPr>
        <w:t xml:space="preserve"> </w:t>
      </w:r>
      <w:r w:rsidRPr="00577B41">
        <w:rPr>
          <w:color w:val="000000"/>
          <w:sz w:val="24"/>
          <w:szCs w:val="24"/>
        </w:rPr>
        <w:sym w:font="HQPB4" w:char="F057"/>
      </w:r>
      <w:r w:rsidRPr="00577B41">
        <w:rPr>
          <w:color w:val="000000"/>
          <w:sz w:val="24"/>
          <w:szCs w:val="24"/>
        </w:rPr>
        <w:sym w:font="HQPB2" w:char="F078"/>
      </w:r>
      <w:r w:rsidRPr="00577B41">
        <w:rPr>
          <w:color w:val="000000"/>
          <w:sz w:val="24"/>
          <w:szCs w:val="24"/>
        </w:rPr>
        <w:sym w:font="HQPB2" w:char="F08B"/>
      </w:r>
      <w:r w:rsidRPr="00577B41">
        <w:rPr>
          <w:color w:val="000000"/>
          <w:sz w:val="24"/>
          <w:szCs w:val="24"/>
        </w:rPr>
        <w:sym w:font="HQPB4" w:char="F0CE"/>
      </w:r>
      <w:r w:rsidRPr="00577B41">
        <w:rPr>
          <w:color w:val="000000"/>
          <w:sz w:val="24"/>
          <w:szCs w:val="24"/>
        </w:rPr>
        <w:sym w:font="HQPB1" w:char="F037"/>
      </w:r>
      <w:r w:rsidRPr="00577B41">
        <w:rPr>
          <w:color w:val="000000"/>
          <w:sz w:val="24"/>
          <w:szCs w:val="24"/>
        </w:rPr>
        <w:sym w:font="HQPB5" w:char="F079"/>
      </w:r>
      <w:r w:rsidRPr="00577B41">
        <w:rPr>
          <w:color w:val="000000"/>
          <w:sz w:val="24"/>
          <w:szCs w:val="24"/>
        </w:rPr>
        <w:sym w:font="HQPB1" w:char="F099"/>
      </w:r>
      <w:r w:rsidRPr="00577B41">
        <w:rPr>
          <w:rFonts w:ascii="QCF_BSML" w:eastAsia="Calibri" w:hAnsi="QCF_BSML" w:cs="QCF_BSML"/>
          <w:b/>
          <w:bCs/>
          <w:color w:val="000000"/>
          <w:sz w:val="24"/>
          <w:szCs w:val="24"/>
          <w:rtl/>
        </w:rPr>
        <w:t xml:space="preserve"> </w:t>
      </w:r>
      <w:r w:rsidRPr="00577B41">
        <w:rPr>
          <w:rFonts w:ascii="Msh Quraan1" w:hAnsi="Msh Quraan1"/>
          <w:b/>
          <w:bCs/>
          <w:sz w:val="24"/>
          <w:szCs w:val="24"/>
        </w:rPr>
        <w:t></w:t>
      </w:r>
      <w:r w:rsidRPr="00577B41">
        <w:rPr>
          <w:rFonts w:ascii="QCF_BSML" w:eastAsia="Calibri" w:hAnsi="QCF_BSML" w:hint="cs"/>
          <w:color w:val="000000"/>
          <w:sz w:val="24"/>
          <w:szCs w:val="24"/>
          <w:rtl/>
        </w:rPr>
        <w:t>(النساء: 98)</w:t>
      </w:r>
      <w:r w:rsidRPr="00577B41">
        <w:rPr>
          <w:rFonts w:hint="cs"/>
          <w:sz w:val="24"/>
          <w:szCs w:val="24"/>
          <w:rtl/>
          <w:lang w:bidi="ar-JO"/>
        </w:rPr>
        <w:t>،</w:t>
      </w:r>
      <w:r w:rsidR="0094397A" w:rsidRPr="00A1325E">
        <w:rPr>
          <w:rFonts w:hint="cs"/>
          <w:rtl/>
          <w:lang w:bidi="ar-JO"/>
        </w:rPr>
        <w:t xml:space="preserve"> جملة: </w:t>
      </w:r>
      <w:r w:rsidRPr="00A1325E">
        <w:rPr>
          <w:rFonts w:hint="cs"/>
          <w:rtl/>
          <w:lang w:bidi="ar-JO"/>
        </w:rPr>
        <w:t xml:space="preserve">(لا يستطيعون)، </w:t>
      </w:r>
      <w:r w:rsidRPr="00A1325E">
        <w:rPr>
          <w:rtl/>
          <w:lang w:bidi="ar-JO"/>
        </w:rPr>
        <w:t>قيل</w:t>
      </w:r>
      <w:r w:rsidRPr="00A1325E">
        <w:rPr>
          <w:rFonts w:hint="cs"/>
          <w:rtl/>
          <w:lang w:bidi="ar-JO"/>
        </w:rPr>
        <w:t>:</w:t>
      </w:r>
      <w:r w:rsidRPr="00A1325E">
        <w:rPr>
          <w:rtl/>
          <w:lang w:bidi="ar-JO"/>
        </w:rPr>
        <w:t xml:space="preserve"> مستأنفة</w:t>
      </w:r>
      <w:r w:rsidRPr="00A1325E">
        <w:rPr>
          <w:rFonts w:hint="cs"/>
          <w:rtl/>
          <w:lang w:bidi="ar-JO"/>
        </w:rPr>
        <w:t>،</w:t>
      </w:r>
      <w:r w:rsidRPr="00A1325E">
        <w:rPr>
          <w:rtl/>
          <w:lang w:bidi="ar-JO"/>
        </w:rPr>
        <w:t xml:space="preserve"> وقيل: حال</w:t>
      </w:r>
      <w:r w:rsidRPr="00A1325E">
        <w:rPr>
          <w:rFonts w:hint="cs"/>
          <w:rtl/>
          <w:lang w:bidi="ar-JO"/>
        </w:rPr>
        <w:t>ية،</w:t>
      </w:r>
      <w:r w:rsidRPr="00A1325E">
        <w:rPr>
          <w:rtl/>
          <w:lang w:bidi="ar-JO"/>
        </w:rPr>
        <w:t xml:space="preserve"> وقال الزمخشري: صفة للمستضعفين، والذي يظهر أنها </w:t>
      </w:r>
      <w:r w:rsidRPr="00A1325E">
        <w:rPr>
          <w:rtl/>
          <w:lang w:bidi="ar-JO"/>
        </w:rPr>
        <w:lastRenderedPageBreak/>
        <w:t xml:space="preserve">جملة مفسرة لقوله: </w:t>
      </w:r>
      <w:r w:rsidRPr="00A1325E">
        <w:rPr>
          <w:rFonts w:hint="cs"/>
          <w:rtl/>
          <w:lang w:bidi="ar-JO"/>
        </w:rPr>
        <w:t>(</w:t>
      </w:r>
      <w:r w:rsidRPr="00A1325E">
        <w:rPr>
          <w:rtl/>
          <w:lang w:bidi="ar-JO"/>
        </w:rPr>
        <w:t>المستضعفين</w:t>
      </w:r>
      <w:r w:rsidRPr="00A1325E">
        <w:rPr>
          <w:rFonts w:hint="cs"/>
          <w:rtl/>
          <w:lang w:bidi="ar-JO"/>
        </w:rPr>
        <w:t>)</w:t>
      </w:r>
      <w:r w:rsidRPr="00A1325E">
        <w:rPr>
          <w:rtl/>
          <w:lang w:bidi="ar-JO"/>
        </w:rPr>
        <w:t xml:space="preserve">، لأنها في معنى: </w:t>
      </w:r>
      <w:r w:rsidRPr="00A1325E">
        <w:rPr>
          <w:rFonts w:hint="cs"/>
          <w:rtl/>
          <w:lang w:bidi="ar-JO"/>
        </w:rPr>
        <w:t>(</w:t>
      </w:r>
      <w:r w:rsidRPr="00A1325E">
        <w:rPr>
          <w:rtl/>
          <w:lang w:bidi="ar-JO"/>
        </w:rPr>
        <w:t>الذين استضعفوا</w:t>
      </w:r>
      <w:r w:rsidRPr="00A1325E">
        <w:rPr>
          <w:rFonts w:hint="cs"/>
          <w:rtl/>
          <w:lang w:bidi="ar-JO"/>
        </w:rPr>
        <w:t>)،</w:t>
      </w:r>
      <w:r w:rsidRPr="00A1325E">
        <w:rPr>
          <w:rtl/>
          <w:lang w:bidi="ar-JO"/>
        </w:rPr>
        <w:t xml:space="preserve"> فجاء بياناً وتفسيراً لذلك، لأنّ الاستضعاف يكون بوجوه</w:t>
      </w:r>
      <w:r w:rsidRPr="00A1325E">
        <w:rPr>
          <w:rFonts w:hint="cs"/>
          <w:rtl/>
          <w:lang w:bidi="ar-JO"/>
        </w:rPr>
        <w:t>.</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848"/>
      </w:r>
      <w:r w:rsidRPr="00A1325E">
        <w:rPr>
          <w:rFonts w:ascii="Times New Roman" w:eastAsia="Times New Roman" w:hAnsi="Times New Roman"/>
          <w:vertAlign w:val="superscript"/>
          <w:rtl/>
        </w:rPr>
        <w:t>)</w:t>
      </w:r>
      <w:r w:rsidRPr="00A1325E">
        <w:rPr>
          <w:rFonts w:hint="cs"/>
          <w:b/>
          <w:bCs/>
          <w:rtl/>
          <w:lang w:bidi="ar-JO"/>
        </w:rPr>
        <w:t>(</w:t>
      </w:r>
      <w:r w:rsidR="0094397A" w:rsidRPr="00A1325E">
        <w:rPr>
          <w:rFonts w:hint="cs"/>
          <w:b/>
          <w:bCs/>
          <w:rtl/>
          <w:lang w:bidi="ar-JO"/>
        </w:rPr>
        <w:t>ا</w:t>
      </w:r>
      <w:r w:rsidRPr="00A1325E">
        <w:rPr>
          <w:rFonts w:hint="cs"/>
          <w:b/>
          <w:bCs/>
          <w:rtl/>
          <w:lang w:bidi="ar-JO"/>
        </w:rPr>
        <w:t>هـ)</w:t>
      </w:r>
    </w:p>
    <w:p w:rsidR="006622AE" w:rsidRPr="00A1325E" w:rsidRDefault="006622AE" w:rsidP="00A26EF1">
      <w:pPr>
        <w:pStyle w:val="ac"/>
        <w:spacing w:line="360" w:lineRule="auto"/>
        <w:jc w:val="both"/>
        <w:rPr>
          <w:rtl/>
          <w:lang w:bidi="ar-JO"/>
        </w:rPr>
      </w:pPr>
      <w:r w:rsidRPr="00577B41">
        <w:rPr>
          <w:rFonts w:hint="cs"/>
          <w:b/>
          <w:bCs/>
          <w:sz w:val="32"/>
          <w:szCs w:val="32"/>
          <w:rtl/>
          <w:lang w:bidi="ar-JO"/>
        </w:rPr>
        <w:t>المثال الرابع:</w:t>
      </w:r>
      <w:r w:rsidRPr="00577B41">
        <w:rPr>
          <w:rFonts w:hint="cs"/>
          <w:sz w:val="32"/>
          <w:szCs w:val="32"/>
          <w:rtl/>
          <w:lang w:bidi="ar-JO"/>
        </w:rPr>
        <w:t xml:space="preserve"> </w:t>
      </w:r>
      <w:r w:rsidRPr="00577B41">
        <w:rPr>
          <w:rFonts w:hint="cs"/>
          <w:b/>
          <w:bCs/>
          <w:sz w:val="32"/>
          <w:szCs w:val="32"/>
          <w:rtl/>
          <w:lang w:bidi="ar-JO"/>
        </w:rPr>
        <w:t>ما قال الشيخ عضيمة في بيان قوله تعالى:</w:t>
      </w:r>
      <w:r w:rsidRPr="00A1325E">
        <w:rPr>
          <w:rFonts w:hint="cs"/>
          <w:rtl/>
          <w:lang w:bidi="ar-JO"/>
        </w:rPr>
        <w:t xml:space="preserve"> </w:t>
      </w:r>
      <w:r w:rsidR="0094397A" w:rsidRPr="00577B41">
        <w:rPr>
          <w:rFonts w:ascii="Msh Quraan1" w:hAnsi="Msh Quraan1"/>
          <w:b/>
          <w:bCs/>
          <w:sz w:val="24"/>
          <w:szCs w:val="24"/>
        </w:rPr>
        <w:t></w:t>
      </w:r>
      <w:r w:rsidR="0094397A" w:rsidRPr="00577B41">
        <w:rPr>
          <w:rFonts w:ascii="QCF_BSML" w:eastAsia="Calibri" w:hAnsi="QCF_BSML" w:cs="QCF_BSML" w:hint="cs"/>
          <w:b/>
          <w:bCs/>
          <w:color w:val="000000"/>
          <w:sz w:val="24"/>
          <w:szCs w:val="24"/>
          <w:rtl/>
        </w:rPr>
        <w:t xml:space="preserve"> </w:t>
      </w:r>
      <w:r w:rsidRPr="00577B41">
        <w:rPr>
          <w:color w:val="000000"/>
          <w:sz w:val="24"/>
          <w:szCs w:val="24"/>
        </w:rPr>
        <w:sym w:font="HQPB1" w:char="F024"/>
      </w:r>
      <w:r w:rsidRPr="00577B41">
        <w:rPr>
          <w:color w:val="000000"/>
          <w:sz w:val="24"/>
          <w:szCs w:val="24"/>
        </w:rPr>
        <w:sym w:font="HQPB5" w:char="F079"/>
      </w:r>
      <w:r w:rsidRPr="00577B41">
        <w:rPr>
          <w:color w:val="000000"/>
          <w:sz w:val="24"/>
          <w:szCs w:val="24"/>
        </w:rPr>
        <w:sym w:font="HQPB2" w:char="F067"/>
      </w:r>
      <w:r w:rsidRPr="00577B41">
        <w:rPr>
          <w:color w:val="000000"/>
          <w:sz w:val="24"/>
          <w:szCs w:val="24"/>
        </w:rPr>
        <w:sym w:font="HQPB4" w:char="F09B"/>
      </w:r>
      <w:r w:rsidRPr="00577B41">
        <w:rPr>
          <w:color w:val="000000"/>
          <w:sz w:val="24"/>
          <w:szCs w:val="24"/>
        </w:rPr>
        <w:sym w:font="HQPB1" w:char="F03F"/>
      </w:r>
      <w:r w:rsidRPr="00577B41">
        <w:rPr>
          <w:color w:val="000000"/>
          <w:sz w:val="24"/>
          <w:szCs w:val="24"/>
        </w:rPr>
        <w:sym w:font="HQPB1" w:char="F089"/>
      </w:r>
      <w:r w:rsidRPr="00577B41">
        <w:rPr>
          <w:color w:val="000000"/>
          <w:sz w:val="24"/>
          <w:szCs w:val="24"/>
        </w:rPr>
        <w:sym w:font="HQPB5" w:char="F079"/>
      </w:r>
      <w:r w:rsidRPr="00577B41">
        <w:rPr>
          <w:color w:val="000000"/>
          <w:sz w:val="24"/>
          <w:szCs w:val="24"/>
        </w:rPr>
        <w:sym w:font="HQPB1" w:char="F060"/>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9"/>
      </w:r>
      <w:r w:rsidRPr="00577B41">
        <w:rPr>
          <w:color w:val="000000"/>
          <w:sz w:val="24"/>
          <w:szCs w:val="24"/>
        </w:rPr>
        <w:sym w:font="HQPB2" w:char="F067"/>
      </w:r>
      <w:r w:rsidRPr="00577B41">
        <w:rPr>
          <w:color w:val="000000"/>
          <w:sz w:val="24"/>
          <w:szCs w:val="24"/>
        </w:rPr>
        <w:sym w:font="HQPB5" w:char="F074"/>
      </w:r>
      <w:r w:rsidRPr="00577B41">
        <w:rPr>
          <w:color w:val="000000"/>
          <w:sz w:val="24"/>
          <w:szCs w:val="24"/>
        </w:rPr>
        <w:sym w:font="HQPB2" w:char="F042"/>
      </w:r>
      <w:r w:rsidRPr="00577B41">
        <w:rPr>
          <w:color w:val="000000"/>
          <w:sz w:val="24"/>
          <w:szCs w:val="24"/>
        </w:rPr>
        <w:sym w:font="HQPB4" w:char="F0F6"/>
      </w:r>
      <w:r w:rsidRPr="00577B41">
        <w:rPr>
          <w:color w:val="000000"/>
          <w:sz w:val="24"/>
          <w:szCs w:val="24"/>
        </w:rPr>
        <w:sym w:font="HQPB2" w:char="F071"/>
      </w:r>
      <w:r w:rsidRPr="00577B41">
        <w:rPr>
          <w:color w:val="000000"/>
          <w:sz w:val="24"/>
          <w:szCs w:val="24"/>
        </w:rPr>
        <w:sym w:font="HQPB5" w:char="F073"/>
      </w:r>
      <w:r w:rsidRPr="00577B41">
        <w:rPr>
          <w:color w:val="000000"/>
          <w:sz w:val="24"/>
          <w:szCs w:val="24"/>
        </w:rPr>
        <w:sym w:font="HQPB2" w:char="F025"/>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62"/>
      </w:r>
      <w:r w:rsidRPr="00577B41">
        <w:rPr>
          <w:color w:val="000000"/>
          <w:sz w:val="24"/>
          <w:szCs w:val="24"/>
        </w:rPr>
        <w:sym w:font="HQPB2" w:char="F072"/>
      </w:r>
      <w:r w:rsidRPr="00577B41">
        <w:rPr>
          <w:color w:val="000000"/>
          <w:sz w:val="24"/>
          <w:szCs w:val="24"/>
        </w:rPr>
        <w:sym w:font="HQPB4" w:char="F0DF"/>
      </w:r>
      <w:r w:rsidRPr="00577B41">
        <w:rPr>
          <w:color w:val="000000"/>
          <w:sz w:val="24"/>
          <w:szCs w:val="24"/>
        </w:rPr>
        <w:sym w:font="HQPB1" w:char="F089"/>
      </w:r>
      <w:r w:rsidRPr="00577B41">
        <w:rPr>
          <w:color w:val="000000"/>
          <w:sz w:val="24"/>
          <w:szCs w:val="24"/>
        </w:rPr>
        <w:sym w:font="HQPB4" w:char="F0E0"/>
      </w:r>
      <w:r w:rsidRPr="00577B41">
        <w:rPr>
          <w:color w:val="000000"/>
          <w:sz w:val="24"/>
          <w:szCs w:val="24"/>
        </w:rPr>
        <w:sym w:font="HQPB1" w:char="F066"/>
      </w:r>
      <w:r w:rsidRPr="00577B41">
        <w:rPr>
          <w:color w:val="000000"/>
          <w:sz w:val="24"/>
          <w:szCs w:val="24"/>
        </w:rPr>
        <w:sym w:font="HQPB4" w:char="F0F3"/>
      </w:r>
      <w:r w:rsidRPr="00577B41">
        <w:rPr>
          <w:color w:val="000000"/>
          <w:sz w:val="24"/>
          <w:szCs w:val="24"/>
        </w:rPr>
        <w:sym w:font="HQPB1" w:char="F0A1"/>
      </w:r>
      <w:r w:rsidRPr="00577B41">
        <w:rPr>
          <w:color w:val="000000"/>
          <w:sz w:val="24"/>
          <w:szCs w:val="24"/>
        </w:rPr>
        <w:sym w:font="HQPB5" w:char="F06F"/>
      </w:r>
      <w:r w:rsidRPr="00577B41">
        <w:rPr>
          <w:color w:val="000000"/>
          <w:sz w:val="24"/>
          <w:szCs w:val="24"/>
        </w:rPr>
        <w:sym w:font="HQPB2" w:char="F084"/>
      </w:r>
      <w:r w:rsidRPr="00577B41">
        <w:rPr>
          <w:color w:val="000000"/>
          <w:sz w:val="24"/>
          <w:szCs w:val="24"/>
          <w:rtl/>
        </w:rPr>
        <w:t xml:space="preserve"> </w:t>
      </w:r>
      <w:r w:rsidRPr="00577B41">
        <w:rPr>
          <w:color w:val="000000"/>
          <w:sz w:val="24"/>
          <w:szCs w:val="24"/>
        </w:rPr>
        <w:sym w:font="HQPB4" w:char="F0C4"/>
      </w:r>
      <w:r w:rsidRPr="00577B41">
        <w:rPr>
          <w:color w:val="000000"/>
          <w:sz w:val="24"/>
          <w:szCs w:val="24"/>
        </w:rPr>
        <w:sym w:font="HQPB1" w:char="F0A7"/>
      </w:r>
      <w:r w:rsidRPr="00577B41">
        <w:rPr>
          <w:color w:val="000000"/>
          <w:sz w:val="24"/>
          <w:szCs w:val="24"/>
        </w:rPr>
        <w:sym w:font="HQPB4" w:char="F0F4"/>
      </w:r>
      <w:r w:rsidRPr="00577B41">
        <w:rPr>
          <w:color w:val="000000"/>
          <w:sz w:val="24"/>
          <w:szCs w:val="24"/>
        </w:rPr>
        <w:sym w:font="HQPB2" w:char="F04A"/>
      </w:r>
      <w:r w:rsidRPr="00577B41">
        <w:rPr>
          <w:color w:val="000000"/>
          <w:sz w:val="24"/>
          <w:szCs w:val="24"/>
        </w:rPr>
        <w:sym w:font="HQPB4" w:char="F0A4"/>
      </w:r>
      <w:r w:rsidRPr="00577B41">
        <w:rPr>
          <w:color w:val="000000"/>
          <w:sz w:val="24"/>
          <w:szCs w:val="24"/>
        </w:rPr>
        <w:sym w:font="HQPB1" w:char="F0B1"/>
      </w:r>
      <w:r w:rsidRPr="00577B41">
        <w:rPr>
          <w:color w:val="000000"/>
          <w:sz w:val="24"/>
          <w:szCs w:val="24"/>
        </w:rPr>
        <w:sym w:font="HQPB2" w:char="F03D"/>
      </w:r>
      <w:r w:rsidRPr="00577B41">
        <w:rPr>
          <w:color w:val="000000"/>
          <w:sz w:val="24"/>
          <w:szCs w:val="24"/>
        </w:rPr>
        <w:sym w:font="HQPB4" w:char="F0CF"/>
      </w:r>
      <w:r w:rsidRPr="00577B41">
        <w:rPr>
          <w:color w:val="000000"/>
          <w:sz w:val="24"/>
          <w:szCs w:val="24"/>
        </w:rPr>
        <w:sym w:font="HQPB2" w:char="F039"/>
      </w:r>
      <w:r w:rsidRPr="00577B41">
        <w:rPr>
          <w:color w:val="000000"/>
          <w:sz w:val="24"/>
          <w:szCs w:val="24"/>
          <w:rtl/>
        </w:rPr>
        <w:t xml:space="preserve"> </w:t>
      </w:r>
      <w:r w:rsidRPr="00577B41">
        <w:rPr>
          <w:color w:val="000000"/>
          <w:sz w:val="24"/>
          <w:szCs w:val="24"/>
        </w:rPr>
        <w:sym w:font="HQPB2" w:char="F060"/>
      </w:r>
      <w:r w:rsidRPr="00577B41">
        <w:rPr>
          <w:color w:val="000000"/>
          <w:sz w:val="24"/>
          <w:szCs w:val="24"/>
        </w:rPr>
        <w:sym w:font="HQPB4" w:char="F0CF"/>
      </w:r>
      <w:r w:rsidRPr="00577B41">
        <w:rPr>
          <w:color w:val="000000"/>
          <w:sz w:val="24"/>
          <w:szCs w:val="24"/>
        </w:rPr>
        <w:sym w:font="HQPB2" w:char="F042"/>
      </w:r>
      <w:r w:rsidRPr="00577B41">
        <w:rPr>
          <w:color w:val="000000"/>
          <w:sz w:val="24"/>
          <w:szCs w:val="24"/>
          <w:rtl/>
        </w:rPr>
        <w:t xml:space="preserve"> </w:t>
      </w:r>
      <w:r w:rsidRPr="00577B41">
        <w:rPr>
          <w:color w:val="000000"/>
          <w:sz w:val="24"/>
          <w:szCs w:val="24"/>
        </w:rPr>
        <w:sym w:font="HQPB4" w:char="F0C8"/>
      </w:r>
      <w:r w:rsidRPr="00577B41">
        <w:rPr>
          <w:color w:val="000000"/>
          <w:sz w:val="24"/>
          <w:szCs w:val="24"/>
        </w:rPr>
        <w:sym w:font="HQPB2" w:char="F062"/>
      </w:r>
      <w:r w:rsidRPr="00577B41">
        <w:rPr>
          <w:color w:val="000000"/>
          <w:sz w:val="24"/>
          <w:szCs w:val="24"/>
        </w:rPr>
        <w:sym w:font="HQPB2" w:char="F072"/>
      </w:r>
      <w:r w:rsidRPr="00577B41">
        <w:rPr>
          <w:color w:val="000000"/>
          <w:sz w:val="24"/>
          <w:szCs w:val="24"/>
        </w:rPr>
        <w:sym w:font="HQPB4" w:char="F0DF"/>
      </w:r>
      <w:r w:rsidRPr="00577B41">
        <w:rPr>
          <w:color w:val="000000"/>
          <w:sz w:val="24"/>
          <w:szCs w:val="24"/>
        </w:rPr>
        <w:sym w:font="HQPB1" w:char="F08A"/>
      </w:r>
      <w:r w:rsidRPr="00577B41">
        <w:rPr>
          <w:color w:val="000000"/>
          <w:sz w:val="24"/>
          <w:szCs w:val="24"/>
          <w:rtl/>
        </w:rPr>
        <w:t xml:space="preserve"> </w:t>
      </w:r>
      <w:r w:rsidRPr="00577B41">
        <w:rPr>
          <w:color w:val="000000"/>
          <w:sz w:val="24"/>
          <w:szCs w:val="24"/>
        </w:rPr>
        <w:sym w:font="HQPB5" w:char="F0AB"/>
      </w:r>
      <w:r w:rsidRPr="00577B41">
        <w:rPr>
          <w:color w:val="000000"/>
          <w:sz w:val="24"/>
          <w:szCs w:val="24"/>
        </w:rPr>
        <w:sym w:font="HQPB1" w:char="F021"/>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5" w:char="F07A"/>
      </w:r>
      <w:r w:rsidRPr="00577B41">
        <w:rPr>
          <w:color w:val="000000"/>
          <w:sz w:val="24"/>
          <w:szCs w:val="24"/>
        </w:rPr>
        <w:sym w:font="HQPB2" w:char="F060"/>
      </w:r>
      <w:r w:rsidRPr="00577B41">
        <w:rPr>
          <w:color w:val="000000"/>
          <w:sz w:val="24"/>
          <w:szCs w:val="24"/>
        </w:rPr>
        <w:sym w:font="HQPB4" w:char="F0AD"/>
      </w:r>
      <w:r w:rsidRPr="00577B41">
        <w:rPr>
          <w:color w:val="000000"/>
          <w:sz w:val="24"/>
          <w:szCs w:val="24"/>
        </w:rPr>
        <w:sym w:font="HQPB2" w:char="F083"/>
      </w:r>
      <w:r w:rsidRPr="00577B41">
        <w:rPr>
          <w:color w:val="000000"/>
          <w:sz w:val="24"/>
          <w:szCs w:val="24"/>
        </w:rPr>
        <w:sym w:font="HQPB5" w:char="F079"/>
      </w:r>
      <w:r w:rsidRPr="00577B41">
        <w:rPr>
          <w:color w:val="000000"/>
          <w:sz w:val="24"/>
          <w:szCs w:val="24"/>
        </w:rPr>
        <w:sym w:font="HQPB1" w:char="F097"/>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4" w:char="F0E3"/>
      </w:r>
      <w:r w:rsidRPr="00577B41">
        <w:rPr>
          <w:color w:val="000000"/>
          <w:sz w:val="24"/>
          <w:szCs w:val="24"/>
        </w:rPr>
        <w:sym w:font="HQPB2" w:char="F04E"/>
      </w:r>
      <w:r w:rsidRPr="00577B41">
        <w:rPr>
          <w:color w:val="000000"/>
          <w:sz w:val="24"/>
          <w:szCs w:val="24"/>
        </w:rPr>
        <w:sym w:font="HQPB4" w:char="F0DF"/>
      </w:r>
      <w:r w:rsidRPr="00577B41">
        <w:rPr>
          <w:color w:val="000000"/>
          <w:sz w:val="24"/>
          <w:szCs w:val="24"/>
        </w:rPr>
        <w:sym w:font="HQPB2" w:char="F067"/>
      </w:r>
      <w:r w:rsidRPr="00577B41">
        <w:rPr>
          <w:color w:val="000000"/>
          <w:sz w:val="24"/>
          <w:szCs w:val="24"/>
        </w:rPr>
        <w:sym w:font="HQPB5" w:char="F073"/>
      </w:r>
      <w:r w:rsidRPr="00577B41">
        <w:rPr>
          <w:color w:val="000000"/>
          <w:sz w:val="24"/>
          <w:szCs w:val="24"/>
        </w:rPr>
        <w:sym w:font="HQPB2" w:char="F039"/>
      </w:r>
      <w:r w:rsidRPr="00577B41">
        <w:rPr>
          <w:color w:val="000000"/>
          <w:sz w:val="24"/>
          <w:szCs w:val="24"/>
          <w:rtl/>
        </w:rPr>
        <w:t xml:space="preserve"> </w:t>
      </w:r>
      <w:r w:rsidRPr="00577B41">
        <w:rPr>
          <w:color w:val="000000"/>
          <w:sz w:val="24"/>
          <w:szCs w:val="24"/>
        </w:rPr>
        <w:sym w:font="HQPB4" w:char="F0DF"/>
      </w:r>
      <w:r w:rsidRPr="00577B41">
        <w:rPr>
          <w:color w:val="000000"/>
          <w:sz w:val="24"/>
          <w:szCs w:val="24"/>
        </w:rPr>
        <w:sym w:font="HQPB2" w:char="F060"/>
      </w:r>
      <w:r w:rsidRPr="00577B41">
        <w:rPr>
          <w:color w:val="000000"/>
          <w:sz w:val="24"/>
          <w:szCs w:val="24"/>
        </w:rPr>
        <w:sym w:font="HQPB2" w:char="F0BB"/>
      </w:r>
      <w:r w:rsidRPr="00577B41">
        <w:rPr>
          <w:color w:val="000000"/>
          <w:sz w:val="24"/>
          <w:szCs w:val="24"/>
        </w:rPr>
        <w:sym w:font="HQPB5" w:char="F073"/>
      </w:r>
      <w:r w:rsidRPr="00577B41">
        <w:rPr>
          <w:color w:val="000000"/>
          <w:sz w:val="24"/>
          <w:szCs w:val="24"/>
        </w:rPr>
        <w:sym w:font="HQPB1" w:char="F0DC"/>
      </w:r>
      <w:r w:rsidRPr="00577B41">
        <w:rPr>
          <w:color w:val="000000"/>
          <w:sz w:val="24"/>
          <w:szCs w:val="24"/>
        </w:rPr>
        <w:sym w:font="HQPB4" w:char="F0F8"/>
      </w:r>
      <w:r w:rsidRPr="00577B41">
        <w:rPr>
          <w:color w:val="000000"/>
          <w:sz w:val="24"/>
          <w:szCs w:val="24"/>
        </w:rPr>
        <w:sym w:font="HQPB2" w:char="F08B"/>
      </w:r>
      <w:r w:rsidRPr="00577B41">
        <w:rPr>
          <w:color w:val="000000"/>
          <w:sz w:val="24"/>
          <w:szCs w:val="24"/>
        </w:rPr>
        <w:sym w:font="HQPB4" w:char="F0A4"/>
      </w:r>
      <w:r w:rsidRPr="00577B41">
        <w:rPr>
          <w:color w:val="000000"/>
          <w:sz w:val="24"/>
          <w:szCs w:val="24"/>
        </w:rPr>
        <w:sym w:font="HQPB1" w:char="F0B1"/>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4" w:char="F0F6"/>
      </w:r>
      <w:r w:rsidRPr="00577B41">
        <w:rPr>
          <w:color w:val="000000"/>
          <w:sz w:val="24"/>
          <w:szCs w:val="24"/>
        </w:rPr>
        <w:sym w:font="HQPB2" w:char="F04E"/>
      </w:r>
      <w:r w:rsidRPr="00577B41">
        <w:rPr>
          <w:color w:val="000000"/>
          <w:sz w:val="24"/>
          <w:szCs w:val="24"/>
        </w:rPr>
        <w:sym w:font="HQPB4" w:char="F0DF"/>
      </w:r>
      <w:r w:rsidRPr="00577B41">
        <w:rPr>
          <w:color w:val="000000"/>
          <w:sz w:val="24"/>
          <w:szCs w:val="24"/>
        </w:rPr>
        <w:sym w:font="HQPB2" w:char="F067"/>
      </w:r>
      <w:r w:rsidRPr="00577B41">
        <w:rPr>
          <w:color w:val="000000"/>
          <w:sz w:val="24"/>
          <w:szCs w:val="24"/>
        </w:rPr>
        <w:sym w:font="HQPB5" w:char="F06E"/>
      </w:r>
      <w:r w:rsidRPr="00577B41">
        <w:rPr>
          <w:color w:val="000000"/>
          <w:sz w:val="24"/>
          <w:szCs w:val="24"/>
        </w:rPr>
        <w:sym w:font="HQPB2" w:char="F03D"/>
      </w:r>
      <w:r w:rsidRPr="00577B41">
        <w:rPr>
          <w:color w:val="000000"/>
          <w:sz w:val="24"/>
          <w:szCs w:val="24"/>
        </w:rPr>
        <w:sym w:font="HQPB2" w:char="F0BB"/>
      </w:r>
      <w:r w:rsidRPr="00577B41">
        <w:rPr>
          <w:color w:val="000000"/>
          <w:sz w:val="24"/>
          <w:szCs w:val="24"/>
        </w:rPr>
        <w:sym w:font="HQPB5" w:char="F079"/>
      </w:r>
      <w:r w:rsidRPr="00577B41">
        <w:rPr>
          <w:color w:val="000000"/>
          <w:sz w:val="24"/>
          <w:szCs w:val="24"/>
        </w:rPr>
        <w:sym w:font="HQPB2" w:char="F04A"/>
      </w:r>
      <w:r w:rsidRPr="00577B41">
        <w:rPr>
          <w:color w:val="000000"/>
          <w:sz w:val="24"/>
          <w:szCs w:val="24"/>
        </w:rPr>
        <w:sym w:font="HQPB4" w:char="F0F4"/>
      </w:r>
      <w:r w:rsidRPr="00577B41">
        <w:rPr>
          <w:color w:val="000000"/>
          <w:sz w:val="24"/>
          <w:szCs w:val="24"/>
        </w:rPr>
        <w:sym w:font="HQPB1" w:char="F0E3"/>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4" w:char="F0F6"/>
      </w:r>
      <w:r w:rsidRPr="00577B41">
        <w:rPr>
          <w:color w:val="000000"/>
          <w:sz w:val="24"/>
          <w:szCs w:val="24"/>
        </w:rPr>
        <w:sym w:font="HQPB2" w:char="F04E"/>
      </w:r>
      <w:r w:rsidRPr="00577B41">
        <w:rPr>
          <w:color w:val="000000"/>
          <w:sz w:val="24"/>
          <w:szCs w:val="24"/>
        </w:rPr>
        <w:sym w:font="HQPB4" w:char="F0E8"/>
      </w:r>
      <w:r w:rsidRPr="00577B41">
        <w:rPr>
          <w:color w:val="000000"/>
          <w:sz w:val="24"/>
          <w:szCs w:val="24"/>
        </w:rPr>
        <w:sym w:font="HQPB2" w:char="F064"/>
      </w:r>
      <w:r w:rsidRPr="00577B41">
        <w:rPr>
          <w:color w:val="000000"/>
          <w:sz w:val="24"/>
          <w:szCs w:val="24"/>
        </w:rPr>
        <w:sym w:font="HQPB4" w:char="F0A3"/>
      </w:r>
      <w:r w:rsidRPr="00577B41">
        <w:rPr>
          <w:color w:val="000000"/>
          <w:sz w:val="24"/>
          <w:szCs w:val="24"/>
        </w:rPr>
        <w:sym w:font="HQPB1" w:char="F089"/>
      </w:r>
      <w:r w:rsidRPr="00577B41">
        <w:rPr>
          <w:color w:val="000000"/>
          <w:sz w:val="24"/>
          <w:szCs w:val="24"/>
        </w:rPr>
        <w:sym w:font="HQPB5" w:char="F07C"/>
      </w:r>
      <w:r w:rsidRPr="00577B41">
        <w:rPr>
          <w:color w:val="000000"/>
          <w:sz w:val="24"/>
          <w:szCs w:val="24"/>
        </w:rPr>
        <w:sym w:font="HQPB1" w:char="F0C1"/>
      </w:r>
      <w:r w:rsidRPr="00577B41">
        <w:rPr>
          <w:color w:val="000000"/>
          <w:sz w:val="24"/>
          <w:szCs w:val="24"/>
        </w:rPr>
        <w:sym w:font="HQPB5" w:char="F073"/>
      </w:r>
      <w:r w:rsidRPr="00577B41">
        <w:rPr>
          <w:color w:val="000000"/>
          <w:sz w:val="24"/>
          <w:szCs w:val="24"/>
        </w:rPr>
        <w:sym w:font="HQPB1" w:char="F0F9"/>
      </w:r>
      <w:r w:rsidRPr="00577B41">
        <w:rPr>
          <w:color w:val="000000"/>
          <w:sz w:val="24"/>
          <w:szCs w:val="24"/>
          <w:rtl/>
        </w:rPr>
        <w:t xml:space="preserve"> </w:t>
      </w:r>
      <w:r w:rsidRPr="00577B41">
        <w:rPr>
          <w:color w:val="000000"/>
          <w:sz w:val="24"/>
          <w:szCs w:val="24"/>
        </w:rPr>
        <w:sym w:font="HQPB4" w:char="F0C7"/>
      </w:r>
      <w:r w:rsidRPr="00577B41">
        <w:rPr>
          <w:color w:val="000000"/>
          <w:sz w:val="24"/>
          <w:szCs w:val="24"/>
        </w:rPr>
        <w:sym w:font="HQPB2" w:char="F060"/>
      </w:r>
      <w:r w:rsidRPr="00577B41">
        <w:rPr>
          <w:color w:val="000000"/>
          <w:sz w:val="24"/>
          <w:szCs w:val="24"/>
        </w:rPr>
        <w:sym w:font="HQPB5" w:char="F074"/>
      </w:r>
      <w:r w:rsidRPr="00577B41">
        <w:rPr>
          <w:color w:val="000000"/>
          <w:sz w:val="24"/>
          <w:szCs w:val="24"/>
        </w:rPr>
        <w:sym w:font="HQPB1" w:char="F0E3"/>
      </w:r>
      <w:r w:rsidRPr="00577B41">
        <w:rPr>
          <w:color w:val="000000"/>
          <w:sz w:val="24"/>
          <w:szCs w:val="24"/>
          <w:rtl/>
        </w:rPr>
        <w:t xml:space="preserve"> </w:t>
      </w:r>
      <w:r w:rsidRPr="00577B41">
        <w:rPr>
          <w:color w:val="000000"/>
          <w:sz w:val="24"/>
          <w:szCs w:val="24"/>
        </w:rPr>
        <w:sym w:font="HQPB4" w:char="F0C8"/>
      </w:r>
      <w:r w:rsidRPr="00577B41">
        <w:rPr>
          <w:color w:val="000000"/>
          <w:sz w:val="24"/>
          <w:szCs w:val="24"/>
        </w:rPr>
        <w:sym w:font="HQPB2" w:char="F040"/>
      </w:r>
      <w:r w:rsidRPr="00577B41">
        <w:rPr>
          <w:color w:val="000000"/>
          <w:sz w:val="24"/>
          <w:szCs w:val="24"/>
        </w:rPr>
        <w:sym w:font="HQPB2" w:char="F08B"/>
      </w:r>
      <w:r w:rsidRPr="00577B41">
        <w:rPr>
          <w:color w:val="000000"/>
          <w:sz w:val="24"/>
          <w:szCs w:val="24"/>
        </w:rPr>
        <w:sym w:font="HQPB4" w:char="F0CE"/>
      </w:r>
      <w:r w:rsidRPr="00577B41">
        <w:rPr>
          <w:color w:val="000000"/>
          <w:sz w:val="24"/>
          <w:szCs w:val="24"/>
        </w:rPr>
        <w:sym w:font="HQPB1" w:char="F036"/>
      </w:r>
      <w:r w:rsidRPr="00577B41">
        <w:rPr>
          <w:color w:val="000000"/>
          <w:sz w:val="24"/>
          <w:szCs w:val="24"/>
        </w:rPr>
        <w:sym w:font="HQPB4" w:char="F0A1"/>
      </w:r>
      <w:r w:rsidRPr="00577B41">
        <w:rPr>
          <w:color w:val="000000"/>
          <w:sz w:val="24"/>
          <w:szCs w:val="24"/>
        </w:rPr>
        <w:sym w:font="HQPB1" w:char="F0A1"/>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4" w:char="F0F4"/>
      </w:r>
      <w:r w:rsidRPr="00577B41">
        <w:rPr>
          <w:color w:val="000000"/>
          <w:sz w:val="24"/>
          <w:szCs w:val="24"/>
        </w:rPr>
        <w:sym w:font="HQPB2" w:char="F04D"/>
      </w:r>
      <w:r w:rsidRPr="00577B41">
        <w:rPr>
          <w:color w:val="000000"/>
          <w:sz w:val="24"/>
          <w:szCs w:val="24"/>
        </w:rPr>
        <w:sym w:font="HQPB4" w:char="F0DF"/>
      </w:r>
      <w:r w:rsidRPr="00577B41">
        <w:rPr>
          <w:color w:val="000000"/>
          <w:sz w:val="24"/>
          <w:szCs w:val="24"/>
        </w:rPr>
        <w:sym w:font="HQPB2" w:char="F067"/>
      </w:r>
      <w:r w:rsidRPr="00577B41">
        <w:rPr>
          <w:color w:val="000000"/>
          <w:sz w:val="24"/>
          <w:szCs w:val="24"/>
        </w:rPr>
        <w:sym w:font="HQPB5" w:char="F073"/>
      </w:r>
      <w:r w:rsidRPr="00577B41">
        <w:rPr>
          <w:color w:val="000000"/>
          <w:sz w:val="24"/>
          <w:szCs w:val="24"/>
        </w:rPr>
        <w:sym w:font="HQPB1" w:char="F0F9"/>
      </w:r>
      <w:r w:rsidRPr="00577B41">
        <w:rPr>
          <w:color w:val="000000"/>
          <w:sz w:val="24"/>
          <w:szCs w:val="24"/>
          <w:rtl/>
        </w:rPr>
        <w:t xml:space="preserve"> </w:t>
      </w:r>
      <w:r w:rsidRPr="00577B41">
        <w:rPr>
          <w:color w:val="000000"/>
          <w:sz w:val="24"/>
          <w:szCs w:val="24"/>
        </w:rPr>
        <w:sym w:font="HQPB5" w:char="F09F"/>
      </w:r>
      <w:r w:rsidRPr="00577B41">
        <w:rPr>
          <w:color w:val="000000"/>
          <w:sz w:val="24"/>
          <w:szCs w:val="24"/>
        </w:rPr>
        <w:sym w:font="HQPB2" w:char="F077"/>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62"/>
      </w:r>
      <w:r w:rsidRPr="00577B41">
        <w:rPr>
          <w:color w:val="000000"/>
          <w:sz w:val="24"/>
          <w:szCs w:val="24"/>
        </w:rPr>
        <w:sym w:font="HQPB2" w:char="F072"/>
      </w:r>
      <w:r w:rsidRPr="00577B41">
        <w:rPr>
          <w:color w:val="000000"/>
          <w:sz w:val="24"/>
          <w:szCs w:val="24"/>
        </w:rPr>
        <w:sym w:font="HQPB4" w:char="F0DF"/>
      </w:r>
      <w:r w:rsidRPr="00577B41">
        <w:rPr>
          <w:color w:val="000000"/>
          <w:sz w:val="24"/>
          <w:szCs w:val="24"/>
        </w:rPr>
        <w:sym w:font="HQPB1" w:char="F089"/>
      </w:r>
      <w:r w:rsidRPr="00577B41">
        <w:rPr>
          <w:color w:val="000000"/>
          <w:sz w:val="24"/>
          <w:szCs w:val="24"/>
        </w:rPr>
        <w:sym w:font="HQPB5" w:char="F074"/>
      </w:r>
      <w:r w:rsidRPr="00577B41">
        <w:rPr>
          <w:color w:val="000000"/>
          <w:sz w:val="24"/>
          <w:szCs w:val="24"/>
        </w:rPr>
        <w:sym w:font="HQPB1" w:char="F047"/>
      </w:r>
      <w:r w:rsidRPr="00577B41">
        <w:rPr>
          <w:color w:val="000000"/>
          <w:sz w:val="24"/>
          <w:szCs w:val="24"/>
        </w:rPr>
        <w:sym w:font="HQPB4" w:char="F0F4"/>
      </w:r>
      <w:r w:rsidRPr="00577B41">
        <w:rPr>
          <w:color w:val="000000"/>
          <w:sz w:val="24"/>
          <w:szCs w:val="24"/>
        </w:rPr>
        <w:sym w:font="HQPB2" w:char="F067"/>
      </w:r>
      <w:r w:rsidRPr="00577B41">
        <w:rPr>
          <w:color w:val="000000"/>
          <w:sz w:val="24"/>
          <w:szCs w:val="24"/>
        </w:rPr>
        <w:sym w:font="HQPB5" w:char="F074"/>
      </w:r>
      <w:r w:rsidRPr="00577B41">
        <w:rPr>
          <w:color w:val="000000"/>
          <w:sz w:val="24"/>
          <w:szCs w:val="24"/>
        </w:rPr>
        <w:sym w:font="HQPB2" w:char="F083"/>
      </w:r>
      <w:r w:rsidRPr="00577B41">
        <w:rPr>
          <w:color w:val="000000"/>
          <w:sz w:val="24"/>
          <w:szCs w:val="24"/>
          <w:rtl/>
        </w:rPr>
        <w:t xml:space="preserve"> </w:t>
      </w:r>
      <w:r w:rsidRPr="00577B41">
        <w:rPr>
          <w:color w:val="000000"/>
          <w:sz w:val="24"/>
          <w:szCs w:val="24"/>
        </w:rPr>
        <w:sym w:font="HQPB2" w:char="F0C7"/>
      </w:r>
      <w:r w:rsidRPr="00577B41">
        <w:rPr>
          <w:color w:val="000000"/>
          <w:sz w:val="24"/>
          <w:szCs w:val="24"/>
        </w:rPr>
        <w:sym w:font="HQPB2" w:char="F0CB"/>
      </w:r>
      <w:r w:rsidRPr="00577B41">
        <w:rPr>
          <w:color w:val="000000"/>
          <w:sz w:val="24"/>
          <w:szCs w:val="24"/>
        </w:rPr>
        <w:sym w:font="HQPB2" w:char="F0CD"/>
      </w:r>
      <w:r w:rsidRPr="00577B41">
        <w:rPr>
          <w:color w:val="000000"/>
          <w:sz w:val="24"/>
          <w:szCs w:val="24"/>
        </w:rPr>
        <w:sym w:font="HQPB2" w:char="F0C8"/>
      </w:r>
      <w:r w:rsidRPr="00577B41">
        <w:rPr>
          <w:color w:val="000000"/>
          <w:sz w:val="24"/>
          <w:szCs w:val="24"/>
          <w:rtl/>
        </w:rPr>
        <w:t xml:space="preserve"> </w:t>
      </w:r>
      <w:r w:rsidRPr="00577B41">
        <w:rPr>
          <w:color w:val="000000"/>
          <w:sz w:val="24"/>
          <w:szCs w:val="24"/>
        </w:rPr>
        <w:sym w:font="HQPB5" w:char="F09E"/>
      </w:r>
      <w:r w:rsidRPr="00577B41">
        <w:rPr>
          <w:color w:val="000000"/>
          <w:sz w:val="24"/>
          <w:szCs w:val="24"/>
        </w:rPr>
        <w:sym w:font="HQPB2" w:char="F077"/>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5" w:char="F028"/>
      </w:r>
      <w:r w:rsidRPr="00577B41">
        <w:rPr>
          <w:color w:val="000000"/>
          <w:sz w:val="24"/>
          <w:szCs w:val="24"/>
        </w:rPr>
        <w:sym w:font="HQPB1" w:char="F023"/>
      </w:r>
      <w:r w:rsidRPr="00577B41">
        <w:rPr>
          <w:color w:val="000000"/>
          <w:sz w:val="24"/>
          <w:szCs w:val="24"/>
        </w:rPr>
        <w:sym w:font="HQPB2" w:char="F072"/>
      </w:r>
      <w:r w:rsidRPr="00577B41">
        <w:rPr>
          <w:color w:val="000000"/>
          <w:sz w:val="24"/>
          <w:szCs w:val="24"/>
        </w:rPr>
        <w:sym w:font="HQPB4" w:char="F0DF"/>
      </w:r>
      <w:r w:rsidRPr="00577B41">
        <w:rPr>
          <w:color w:val="000000"/>
          <w:sz w:val="24"/>
          <w:szCs w:val="24"/>
        </w:rPr>
        <w:sym w:font="HQPB1" w:char="F089"/>
      </w:r>
      <w:r w:rsidRPr="00577B41">
        <w:rPr>
          <w:color w:val="000000"/>
          <w:sz w:val="24"/>
          <w:szCs w:val="24"/>
        </w:rPr>
        <w:sym w:font="HQPB4" w:char="F0E0"/>
      </w:r>
      <w:r w:rsidRPr="00577B41">
        <w:rPr>
          <w:color w:val="000000"/>
          <w:sz w:val="24"/>
          <w:szCs w:val="24"/>
        </w:rPr>
        <w:sym w:font="HQPB1" w:char="F066"/>
      </w:r>
      <w:r w:rsidRPr="00577B41">
        <w:rPr>
          <w:color w:val="000000"/>
          <w:sz w:val="24"/>
          <w:szCs w:val="24"/>
        </w:rPr>
        <w:sym w:font="HQPB4" w:char="F0F3"/>
      </w:r>
      <w:r w:rsidRPr="00577B41">
        <w:rPr>
          <w:color w:val="000000"/>
          <w:sz w:val="24"/>
          <w:szCs w:val="24"/>
        </w:rPr>
        <w:sym w:font="HQPB1" w:char="F0A1"/>
      </w:r>
      <w:r w:rsidRPr="00577B41">
        <w:rPr>
          <w:color w:val="000000"/>
          <w:sz w:val="24"/>
          <w:szCs w:val="24"/>
        </w:rPr>
        <w:sym w:font="HQPB5" w:char="F06F"/>
      </w:r>
      <w:r w:rsidRPr="00577B41">
        <w:rPr>
          <w:color w:val="000000"/>
          <w:sz w:val="24"/>
          <w:szCs w:val="24"/>
        </w:rPr>
        <w:sym w:font="HQPB2" w:char="F084"/>
      </w:r>
      <w:r w:rsidRPr="00577B41">
        <w:rPr>
          <w:color w:val="000000"/>
          <w:sz w:val="24"/>
          <w:szCs w:val="24"/>
          <w:rtl/>
        </w:rPr>
        <w:t xml:space="preserve"> </w:t>
      </w:r>
      <w:r w:rsidRPr="00577B41">
        <w:rPr>
          <w:color w:val="000000"/>
          <w:sz w:val="24"/>
          <w:szCs w:val="24"/>
        </w:rPr>
        <w:sym w:font="HQPB5" w:char="F0AC"/>
      </w:r>
      <w:r w:rsidRPr="00577B41">
        <w:rPr>
          <w:color w:val="000000"/>
          <w:sz w:val="24"/>
          <w:szCs w:val="24"/>
        </w:rPr>
        <w:sym w:font="HQPB1" w:char="F021"/>
      </w:r>
      <w:r w:rsidRPr="00577B41">
        <w:rPr>
          <w:color w:val="000000"/>
          <w:sz w:val="24"/>
          <w:szCs w:val="24"/>
          <w:rtl/>
        </w:rPr>
        <w:t xml:space="preserve"> </w:t>
      </w:r>
      <w:r w:rsidRPr="00577B41">
        <w:rPr>
          <w:color w:val="000000"/>
          <w:sz w:val="24"/>
          <w:szCs w:val="24"/>
        </w:rPr>
        <w:sym w:font="HQPB2" w:char="F093"/>
      </w:r>
      <w:r w:rsidRPr="00577B41">
        <w:rPr>
          <w:color w:val="000000"/>
          <w:sz w:val="24"/>
          <w:szCs w:val="24"/>
        </w:rPr>
        <w:sym w:font="HQPB4" w:char="F0CF"/>
      </w:r>
      <w:r w:rsidRPr="00577B41">
        <w:rPr>
          <w:color w:val="000000"/>
          <w:sz w:val="24"/>
          <w:szCs w:val="24"/>
        </w:rPr>
        <w:sym w:font="HQPB3" w:char="F025"/>
      </w:r>
      <w:r w:rsidRPr="00577B41">
        <w:rPr>
          <w:color w:val="000000"/>
          <w:sz w:val="24"/>
          <w:szCs w:val="24"/>
        </w:rPr>
        <w:sym w:font="HQPB4" w:char="F0A9"/>
      </w:r>
      <w:r w:rsidRPr="00577B41">
        <w:rPr>
          <w:color w:val="000000"/>
          <w:sz w:val="24"/>
          <w:szCs w:val="24"/>
        </w:rPr>
        <w:sym w:font="HQPB3" w:char="F021"/>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4" w:char="F0DF"/>
      </w:r>
      <w:r w:rsidRPr="00577B41">
        <w:rPr>
          <w:color w:val="000000"/>
          <w:sz w:val="24"/>
          <w:szCs w:val="24"/>
        </w:rPr>
        <w:sym w:font="HQPB1" w:char="F06C"/>
      </w:r>
      <w:r w:rsidRPr="00577B41">
        <w:rPr>
          <w:color w:val="000000"/>
          <w:sz w:val="24"/>
          <w:szCs w:val="24"/>
        </w:rPr>
        <w:sym w:font="HQPB4" w:char="F0CC"/>
      </w:r>
      <w:r w:rsidRPr="00577B41">
        <w:rPr>
          <w:color w:val="000000"/>
          <w:sz w:val="24"/>
          <w:szCs w:val="24"/>
        </w:rPr>
        <w:sym w:font="HQPB1" w:char="F08D"/>
      </w:r>
      <w:r w:rsidRPr="00577B41">
        <w:rPr>
          <w:color w:val="000000"/>
          <w:sz w:val="24"/>
          <w:szCs w:val="24"/>
        </w:rPr>
        <w:sym w:font="HQPB4" w:char="F0F8"/>
      </w:r>
      <w:r w:rsidRPr="00577B41">
        <w:rPr>
          <w:color w:val="000000"/>
          <w:sz w:val="24"/>
          <w:szCs w:val="24"/>
        </w:rPr>
        <w:sym w:font="HQPB1" w:char="F083"/>
      </w:r>
      <w:r w:rsidRPr="00577B41">
        <w:rPr>
          <w:color w:val="000000"/>
          <w:sz w:val="24"/>
          <w:szCs w:val="24"/>
        </w:rPr>
        <w:sym w:font="HQPB4" w:char="F0E4"/>
      </w:r>
      <w:r w:rsidRPr="00577B41">
        <w:rPr>
          <w:color w:val="000000"/>
          <w:sz w:val="24"/>
          <w:szCs w:val="24"/>
        </w:rPr>
        <w:sym w:font="HQPB2" w:char="F086"/>
      </w:r>
      <w:r w:rsidRPr="00577B41">
        <w:rPr>
          <w:color w:val="000000"/>
          <w:sz w:val="24"/>
          <w:szCs w:val="24"/>
          <w:rtl/>
        </w:rPr>
        <w:t xml:space="preserve"> </w:t>
      </w:r>
      <w:r w:rsidRPr="00577B41">
        <w:rPr>
          <w:color w:val="000000"/>
          <w:sz w:val="24"/>
          <w:szCs w:val="24"/>
        </w:rPr>
        <w:sym w:font="HQPB5" w:char="F075"/>
      </w:r>
      <w:r w:rsidRPr="00577B41">
        <w:rPr>
          <w:color w:val="000000"/>
          <w:sz w:val="24"/>
          <w:szCs w:val="24"/>
        </w:rPr>
        <w:sym w:font="HQPB2" w:char="F0E4"/>
      </w:r>
      <w:r w:rsidRPr="00577B41">
        <w:rPr>
          <w:color w:val="000000"/>
          <w:sz w:val="24"/>
          <w:szCs w:val="24"/>
        </w:rPr>
        <w:sym w:font="HQPB4" w:char="F0F3"/>
      </w:r>
      <w:r w:rsidRPr="00577B41">
        <w:rPr>
          <w:color w:val="000000"/>
          <w:sz w:val="24"/>
          <w:szCs w:val="24"/>
        </w:rPr>
        <w:sym w:font="HQPB1" w:char="F03D"/>
      </w:r>
      <w:r w:rsidRPr="00577B41">
        <w:rPr>
          <w:color w:val="000000"/>
          <w:sz w:val="24"/>
          <w:szCs w:val="24"/>
        </w:rPr>
        <w:sym w:font="HQPB5" w:char="F079"/>
      </w:r>
      <w:r w:rsidRPr="00577B41">
        <w:rPr>
          <w:color w:val="000000"/>
          <w:sz w:val="24"/>
          <w:szCs w:val="24"/>
        </w:rPr>
        <w:sym w:font="HQPB1" w:char="F082"/>
      </w:r>
      <w:r w:rsidRPr="00577B41">
        <w:rPr>
          <w:color w:val="000000"/>
          <w:sz w:val="24"/>
          <w:szCs w:val="24"/>
        </w:rPr>
        <w:sym w:font="HQPB4" w:char="F0F8"/>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2" w:char="F092"/>
      </w:r>
      <w:r w:rsidRPr="00577B41">
        <w:rPr>
          <w:color w:val="000000"/>
          <w:sz w:val="24"/>
          <w:szCs w:val="24"/>
        </w:rPr>
        <w:sym w:font="HQPB4" w:char="F0CE"/>
      </w:r>
      <w:r w:rsidRPr="00577B41">
        <w:rPr>
          <w:color w:val="000000"/>
          <w:sz w:val="24"/>
          <w:szCs w:val="24"/>
        </w:rPr>
        <w:sym w:font="HQPB1" w:char="F0FB"/>
      </w:r>
      <w:r w:rsidRPr="00577B41">
        <w:rPr>
          <w:color w:val="000000"/>
          <w:sz w:val="24"/>
          <w:szCs w:val="24"/>
          <w:rtl/>
        </w:rPr>
        <w:t xml:space="preserve"> </w:t>
      </w:r>
      <w:r w:rsidRPr="00577B41">
        <w:rPr>
          <w:color w:val="000000"/>
          <w:sz w:val="24"/>
          <w:szCs w:val="24"/>
        </w:rPr>
        <w:sym w:font="HQPB4" w:char="F0CF"/>
      </w:r>
      <w:r w:rsidRPr="00577B41">
        <w:rPr>
          <w:color w:val="000000"/>
          <w:sz w:val="24"/>
          <w:szCs w:val="24"/>
        </w:rPr>
        <w:sym w:font="HQPB1" w:char="F04E"/>
      </w:r>
      <w:r w:rsidRPr="00577B41">
        <w:rPr>
          <w:color w:val="000000"/>
          <w:sz w:val="24"/>
          <w:szCs w:val="24"/>
        </w:rPr>
        <w:sym w:font="HQPB2" w:char="F0BA"/>
      </w:r>
      <w:r w:rsidRPr="00577B41">
        <w:rPr>
          <w:color w:val="000000"/>
          <w:sz w:val="24"/>
          <w:szCs w:val="24"/>
        </w:rPr>
        <w:sym w:font="HQPB5" w:char="F075"/>
      </w:r>
      <w:r w:rsidRPr="00577B41">
        <w:rPr>
          <w:color w:val="000000"/>
          <w:sz w:val="24"/>
          <w:szCs w:val="24"/>
        </w:rPr>
        <w:sym w:font="HQPB2" w:char="F071"/>
      </w:r>
      <w:r w:rsidRPr="00577B41">
        <w:rPr>
          <w:color w:val="000000"/>
          <w:sz w:val="24"/>
          <w:szCs w:val="24"/>
        </w:rPr>
        <w:sym w:font="HQPB2" w:char="F0BB"/>
      </w:r>
      <w:r w:rsidRPr="00577B41">
        <w:rPr>
          <w:color w:val="000000"/>
          <w:sz w:val="24"/>
          <w:szCs w:val="24"/>
        </w:rPr>
        <w:sym w:font="HQPB5" w:char="F079"/>
      </w:r>
      <w:r w:rsidRPr="00577B41">
        <w:rPr>
          <w:color w:val="000000"/>
          <w:sz w:val="24"/>
          <w:szCs w:val="24"/>
        </w:rPr>
        <w:sym w:font="HQPB2" w:char="F04A"/>
      </w:r>
      <w:r w:rsidRPr="00577B41">
        <w:rPr>
          <w:color w:val="000000"/>
          <w:sz w:val="24"/>
          <w:szCs w:val="24"/>
        </w:rPr>
        <w:sym w:font="HQPB4" w:char="F0A1"/>
      </w:r>
      <w:r w:rsidRPr="00577B41">
        <w:rPr>
          <w:color w:val="000000"/>
          <w:sz w:val="24"/>
          <w:szCs w:val="24"/>
        </w:rPr>
        <w:sym w:font="HQPB1" w:char="F0A1"/>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4" w:char="F0C7"/>
      </w:r>
      <w:r w:rsidRPr="00577B41">
        <w:rPr>
          <w:color w:val="000000"/>
          <w:sz w:val="24"/>
          <w:szCs w:val="24"/>
        </w:rPr>
        <w:sym w:font="HQPB1" w:char="F0DA"/>
      </w:r>
      <w:r w:rsidRPr="00577B41">
        <w:rPr>
          <w:color w:val="000000"/>
          <w:sz w:val="24"/>
          <w:szCs w:val="24"/>
        </w:rPr>
        <w:sym w:font="HQPB4" w:char="F0F6"/>
      </w:r>
      <w:r w:rsidRPr="00577B41">
        <w:rPr>
          <w:color w:val="000000"/>
          <w:sz w:val="24"/>
          <w:szCs w:val="24"/>
        </w:rPr>
        <w:sym w:font="HQPB1" w:char="F091"/>
      </w:r>
      <w:r w:rsidRPr="00577B41">
        <w:rPr>
          <w:color w:val="000000"/>
          <w:sz w:val="24"/>
          <w:szCs w:val="24"/>
        </w:rPr>
        <w:sym w:font="HQPB5" w:char="F046"/>
      </w:r>
      <w:r w:rsidRPr="00577B41">
        <w:rPr>
          <w:color w:val="000000"/>
          <w:sz w:val="24"/>
          <w:szCs w:val="24"/>
        </w:rPr>
        <w:sym w:font="HQPB2" w:char="F07B"/>
      </w:r>
      <w:r w:rsidRPr="00577B41">
        <w:rPr>
          <w:color w:val="000000"/>
          <w:sz w:val="24"/>
          <w:szCs w:val="24"/>
        </w:rPr>
        <w:sym w:font="HQPB5" w:char="F024"/>
      </w:r>
      <w:r w:rsidRPr="00577B41">
        <w:rPr>
          <w:color w:val="000000"/>
          <w:sz w:val="24"/>
          <w:szCs w:val="24"/>
        </w:rPr>
        <w:sym w:font="HQPB1" w:char="F023"/>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4" w:char="F0DE"/>
      </w:r>
      <w:r w:rsidRPr="00577B41">
        <w:rPr>
          <w:color w:val="000000"/>
          <w:sz w:val="24"/>
          <w:szCs w:val="24"/>
        </w:rPr>
        <w:sym w:font="HQPB2" w:char="F04F"/>
      </w:r>
      <w:r w:rsidRPr="00577B41">
        <w:rPr>
          <w:color w:val="000000"/>
          <w:sz w:val="24"/>
          <w:szCs w:val="24"/>
        </w:rPr>
        <w:sym w:font="HQPB5" w:char="F06E"/>
      </w:r>
      <w:r w:rsidRPr="00577B41">
        <w:rPr>
          <w:color w:val="000000"/>
          <w:sz w:val="24"/>
          <w:szCs w:val="24"/>
        </w:rPr>
        <w:sym w:font="HQPB2" w:char="F03D"/>
      </w:r>
      <w:r w:rsidRPr="00577B41">
        <w:rPr>
          <w:color w:val="000000"/>
          <w:sz w:val="24"/>
          <w:szCs w:val="24"/>
        </w:rPr>
        <w:sym w:font="HQPB4" w:char="F0F7"/>
      </w:r>
      <w:r w:rsidRPr="00577B41">
        <w:rPr>
          <w:color w:val="000000"/>
          <w:sz w:val="24"/>
          <w:szCs w:val="24"/>
        </w:rPr>
        <w:sym w:font="HQPB1" w:char="F0E8"/>
      </w:r>
      <w:r w:rsidRPr="00577B41">
        <w:rPr>
          <w:color w:val="000000"/>
          <w:sz w:val="24"/>
          <w:szCs w:val="24"/>
        </w:rPr>
        <w:sym w:font="HQPB5" w:char="F074"/>
      </w:r>
      <w:r w:rsidRPr="00577B41">
        <w:rPr>
          <w:color w:val="000000"/>
          <w:sz w:val="24"/>
          <w:szCs w:val="24"/>
        </w:rPr>
        <w:sym w:font="HQPB2" w:char="F083"/>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4"/>
      </w:r>
      <w:r w:rsidRPr="00577B41">
        <w:rPr>
          <w:color w:val="000000"/>
          <w:sz w:val="24"/>
          <w:szCs w:val="24"/>
        </w:rPr>
        <w:sym w:font="HQPB2" w:char="F042"/>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62"/>
      </w:r>
      <w:r w:rsidRPr="00577B41">
        <w:rPr>
          <w:color w:val="000000"/>
          <w:sz w:val="24"/>
          <w:szCs w:val="24"/>
        </w:rPr>
        <w:sym w:font="HQPB2" w:char="F071"/>
      </w:r>
      <w:r w:rsidRPr="00577B41">
        <w:rPr>
          <w:color w:val="000000"/>
          <w:sz w:val="24"/>
          <w:szCs w:val="24"/>
        </w:rPr>
        <w:sym w:font="HQPB4" w:char="F0E0"/>
      </w:r>
      <w:r w:rsidRPr="00577B41">
        <w:rPr>
          <w:color w:val="000000"/>
          <w:sz w:val="24"/>
          <w:szCs w:val="24"/>
        </w:rPr>
        <w:sym w:font="HQPB1" w:char="F0FF"/>
      </w:r>
      <w:r w:rsidRPr="00577B41">
        <w:rPr>
          <w:color w:val="000000"/>
          <w:sz w:val="24"/>
          <w:szCs w:val="24"/>
        </w:rPr>
        <w:sym w:font="HQPB4" w:char="F0F8"/>
      </w:r>
      <w:r w:rsidRPr="00577B41">
        <w:rPr>
          <w:color w:val="000000"/>
          <w:sz w:val="24"/>
          <w:szCs w:val="24"/>
        </w:rPr>
        <w:sym w:font="HQPB1" w:char="F083"/>
      </w:r>
      <w:r w:rsidRPr="00577B41">
        <w:rPr>
          <w:color w:val="000000"/>
          <w:sz w:val="24"/>
          <w:szCs w:val="24"/>
        </w:rPr>
        <w:sym w:font="HQPB4" w:char="F0E9"/>
      </w:r>
      <w:r w:rsidRPr="00577B41">
        <w:rPr>
          <w:color w:val="000000"/>
          <w:sz w:val="24"/>
          <w:szCs w:val="24"/>
        </w:rPr>
        <w:sym w:font="HQPB1" w:char="F042"/>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4"/>
      </w:r>
      <w:r w:rsidRPr="00577B41">
        <w:rPr>
          <w:color w:val="000000"/>
          <w:sz w:val="24"/>
          <w:szCs w:val="24"/>
        </w:rPr>
        <w:sym w:font="HQPB2" w:char="F042"/>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62"/>
      </w:r>
      <w:r w:rsidRPr="00577B41">
        <w:rPr>
          <w:color w:val="000000"/>
          <w:sz w:val="24"/>
          <w:szCs w:val="24"/>
        </w:rPr>
        <w:sym w:font="HQPB2" w:char="F071"/>
      </w:r>
      <w:r w:rsidRPr="00577B41">
        <w:rPr>
          <w:color w:val="000000"/>
          <w:sz w:val="24"/>
          <w:szCs w:val="24"/>
        </w:rPr>
        <w:sym w:font="HQPB4" w:char="F0E3"/>
      </w:r>
      <w:r w:rsidRPr="00577B41">
        <w:rPr>
          <w:color w:val="000000"/>
          <w:sz w:val="24"/>
          <w:szCs w:val="24"/>
        </w:rPr>
        <w:sym w:font="HQPB2" w:char="F05A"/>
      </w:r>
      <w:r w:rsidRPr="00577B41">
        <w:rPr>
          <w:color w:val="000000"/>
          <w:sz w:val="24"/>
          <w:szCs w:val="24"/>
        </w:rPr>
        <w:sym w:font="HQPB4" w:char="F0CE"/>
      </w:r>
      <w:r w:rsidRPr="00577B41">
        <w:rPr>
          <w:color w:val="000000"/>
          <w:sz w:val="24"/>
          <w:szCs w:val="24"/>
        </w:rPr>
        <w:sym w:font="HQPB2" w:char="F03D"/>
      </w:r>
      <w:r w:rsidRPr="00577B41">
        <w:rPr>
          <w:color w:val="000000"/>
          <w:sz w:val="24"/>
          <w:szCs w:val="24"/>
        </w:rPr>
        <w:sym w:font="HQPB4" w:char="F0F7"/>
      </w:r>
      <w:r w:rsidRPr="00577B41">
        <w:rPr>
          <w:color w:val="000000"/>
          <w:sz w:val="24"/>
          <w:szCs w:val="24"/>
        </w:rPr>
        <w:sym w:font="HQPB1" w:char="F0E8"/>
      </w:r>
      <w:r w:rsidRPr="00577B41">
        <w:rPr>
          <w:color w:val="000000"/>
          <w:sz w:val="24"/>
          <w:szCs w:val="24"/>
        </w:rPr>
        <w:sym w:font="HQPB4" w:char="F0E8"/>
      </w:r>
      <w:r w:rsidRPr="00577B41">
        <w:rPr>
          <w:color w:val="000000"/>
          <w:sz w:val="24"/>
          <w:szCs w:val="24"/>
        </w:rPr>
        <w:sym w:font="HQPB1" w:char="F03F"/>
      </w:r>
      <w:r w:rsidRPr="00577B41">
        <w:rPr>
          <w:rFonts w:ascii="QCF_BSML" w:eastAsia="Calibri" w:hAnsi="QCF_BSML" w:cs="QCF_BSML"/>
          <w:b/>
          <w:bCs/>
          <w:color w:val="000000"/>
          <w:sz w:val="24"/>
          <w:szCs w:val="24"/>
          <w:rtl/>
        </w:rPr>
        <w:t xml:space="preserve"> </w:t>
      </w:r>
      <w:r w:rsidR="0094397A" w:rsidRPr="00577B41">
        <w:rPr>
          <w:rFonts w:ascii="Msh Quraan1" w:hAnsi="Msh Quraan1"/>
          <w:b/>
          <w:bCs/>
          <w:sz w:val="24"/>
          <w:szCs w:val="24"/>
        </w:rPr>
        <w:t></w:t>
      </w:r>
      <w:r w:rsidRPr="00577B41">
        <w:rPr>
          <w:rFonts w:ascii="QCF_BSML" w:eastAsia="Calibri" w:hAnsi="QCF_BSML" w:hint="cs"/>
          <w:color w:val="000000"/>
          <w:sz w:val="24"/>
          <w:szCs w:val="24"/>
          <w:rtl/>
        </w:rPr>
        <w:t>(النمل: 24-25)</w:t>
      </w:r>
      <w:r w:rsidRPr="00577B41">
        <w:rPr>
          <w:rFonts w:hint="cs"/>
          <w:sz w:val="24"/>
          <w:szCs w:val="24"/>
          <w:rtl/>
          <w:lang w:bidi="ar-JO"/>
        </w:rPr>
        <w:t xml:space="preserve">، </w:t>
      </w:r>
      <w:r w:rsidR="005956BB" w:rsidRPr="00A1325E">
        <w:rPr>
          <w:rFonts w:hint="cs"/>
          <w:rtl/>
          <w:lang w:bidi="ar-JO"/>
        </w:rPr>
        <w:t>"</w:t>
      </w:r>
      <w:r w:rsidR="0094397A" w:rsidRPr="00A1325E">
        <w:rPr>
          <w:rFonts w:hint="cs"/>
          <w:rtl/>
          <w:lang w:bidi="ar-JO"/>
        </w:rPr>
        <w:t xml:space="preserve">جملة </w:t>
      </w:r>
      <w:r w:rsidRPr="00A1325E">
        <w:rPr>
          <w:rFonts w:hint="cs"/>
          <w:rtl/>
          <w:lang w:bidi="ar-JO"/>
        </w:rPr>
        <w:t>(</w:t>
      </w:r>
      <w:r w:rsidRPr="00A1325E">
        <w:rPr>
          <w:rtl/>
          <w:lang w:bidi="ar-JO"/>
        </w:rPr>
        <w:t>ألا يسجدوا</w:t>
      </w:r>
      <w:r w:rsidRPr="00A1325E">
        <w:rPr>
          <w:rFonts w:hint="cs"/>
          <w:rtl/>
          <w:lang w:bidi="ar-JO"/>
        </w:rPr>
        <w:t>)</w:t>
      </w:r>
      <w:r w:rsidRPr="00A1325E">
        <w:rPr>
          <w:rtl/>
          <w:lang w:bidi="ar-JO"/>
        </w:rPr>
        <w:t xml:space="preserve"> في موضع نصب، بدل من قوله: </w:t>
      </w:r>
      <w:r w:rsidRPr="00A1325E">
        <w:rPr>
          <w:rFonts w:hint="cs"/>
          <w:rtl/>
          <w:lang w:bidi="ar-JO"/>
        </w:rPr>
        <w:t>(</w:t>
      </w:r>
      <w:r w:rsidRPr="00A1325E">
        <w:rPr>
          <w:rtl/>
          <w:lang w:bidi="ar-JO"/>
        </w:rPr>
        <w:t>أعمالهم</w:t>
      </w:r>
      <w:r w:rsidRPr="00A1325E">
        <w:rPr>
          <w:rFonts w:hint="cs"/>
          <w:rtl/>
          <w:lang w:bidi="ar-JO"/>
        </w:rPr>
        <w:t>)</w:t>
      </w:r>
      <w:r w:rsidRPr="00A1325E">
        <w:rPr>
          <w:rtl/>
          <w:lang w:bidi="ar-JO"/>
        </w:rPr>
        <w:t>، أي فزين لهم الشيطان أن لا يسجدوا</w:t>
      </w:r>
      <w:r w:rsidRPr="00A1325E">
        <w:rPr>
          <w:rFonts w:hint="cs"/>
          <w:rtl/>
          <w:lang w:bidi="ar-JO"/>
        </w:rPr>
        <w:t>،</w:t>
      </w:r>
      <w:r w:rsidRPr="00A1325E">
        <w:rPr>
          <w:rtl/>
          <w:lang w:bidi="ar-JO"/>
        </w:rPr>
        <w:t xml:space="preserve"> وما بين البدل</w:t>
      </w:r>
      <w:r w:rsidRPr="00A1325E">
        <w:rPr>
          <w:rFonts w:hint="cs"/>
          <w:rtl/>
          <w:lang w:bidi="ar-JO"/>
        </w:rPr>
        <w:t xml:space="preserve"> و</w:t>
      </w:r>
      <w:r w:rsidRPr="00A1325E">
        <w:rPr>
          <w:rtl/>
          <w:lang w:bidi="ar-JO"/>
        </w:rPr>
        <w:t xml:space="preserve">المبدل منه </w:t>
      </w:r>
      <w:r w:rsidRPr="00A1325E">
        <w:rPr>
          <w:rFonts w:hint="cs"/>
          <w:rtl/>
          <w:lang w:bidi="ar-JO"/>
        </w:rPr>
        <w:t>ا</w:t>
      </w:r>
      <w:r w:rsidRPr="00A1325E">
        <w:rPr>
          <w:rtl/>
          <w:lang w:bidi="ar-JO"/>
        </w:rPr>
        <w:t>عتر</w:t>
      </w:r>
      <w:r w:rsidRPr="00A1325E">
        <w:rPr>
          <w:rFonts w:hint="cs"/>
          <w:rtl/>
          <w:lang w:bidi="ar-JO"/>
        </w:rPr>
        <w:t>ا</w:t>
      </w:r>
      <w:r w:rsidRPr="00A1325E">
        <w:rPr>
          <w:rtl/>
          <w:lang w:bidi="ar-JO"/>
        </w:rPr>
        <w:t>ض،</w:t>
      </w:r>
      <w:r w:rsidRPr="00A1325E">
        <w:rPr>
          <w:rtl/>
        </w:rPr>
        <w:t xml:space="preserve"> </w:t>
      </w:r>
      <w:r w:rsidRPr="00A1325E">
        <w:rPr>
          <w:rtl/>
          <w:lang w:bidi="ar-JO"/>
        </w:rPr>
        <w:t xml:space="preserve">أو في موضع جر، على أن يكون بدلاً من السبيل، أي </w:t>
      </w:r>
      <w:r w:rsidRPr="00A1325E">
        <w:rPr>
          <w:rFonts w:hint="cs"/>
          <w:rtl/>
          <w:lang w:bidi="ar-JO"/>
        </w:rPr>
        <w:t>ف</w:t>
      </w:r>
      <w:r w:rsidRPr="00A1325E">
        <w:rPr>
          <w:rtl/>
          <w:lang w:bidi="ar-JO"/>
        </w:rPr>
        <w:t>صدهم عن أن لا يسجدوا</w:t>
      </w:r>
      <w:r w:rsidRPr="00A1325E">
        <w:rPr>
          <w:rFonts w:hint="cs"/>
          <w:rtl/>
          <w:lang w:bidi="ar-JO"/>
        </w:rPr>
        <w:t>،</w:t>
      </w:r>
      <w:r w:rsidRPr="00A1325E">
        <w:rPr>
          <w:rtl/>
          <w:lang w:bidi="ar-JO"/>
        </w:rPr>
        <w:t xml:space="preserve"> و</w:t>
      </w:r>
      <w:r w:rsidRPr="00A1325E">
        <w:rPr>
          <w:rFonts w:hint="cs"/>
          <w:rtl/>
          <w:lang w:bidi="ar-JO"/>
        </w:rPr>
        <w:t>(</w:t>
      </w:r>
      <w:r w:rsidRPr="00A1325E">
        <w:rPr>
          <w:rtl/>
          <w:lang w:bidi="ar-JO"/>
        </w:rPr>
        <w:t>لا</w:t>
      </w:r>
      <w:r w:rsidRPr="00A1325E">
        <w:rPr>
          <w:rFonts w:hint="cs"/>
          <w:rtl/>
          <w:lang w:bidi="ar-JO"/>
        </w:rPr>
        <w:t>)</w:t>
      </w:r>
      <w:r w:rsidRPr="00A1325E">
        <w:rPr>
          <w:rtl/>
          <w:lang w:bidi="ar-JO"/>
        </w:rPr>
        <w:t xml:space="preserve"> زائدة، </w:t>
      </w:r>
      <w:r w:rsidRPr="00A1325E">
        <w:rPr>
          <w:rFonts w:hint="cs"/>
          <w:rtl/>
          <w:lang w:bidi="ar-JO"/>
        </w:rPr>
        <w:t>و(</w:t>
      </w:r>
      <w:r w:rsidRPr="00A1325E">
        <w:rPr>
          <w:rtl/>
          <w:lang w:bidi="ar-JO"/>
        </w:rPr>
        <w:t>فهم لا يهتدون</w:t>
      </w:r>
      <w:r w:rsidRPr="00A1325E">
        <w:rPr>
          <w:rFonts w:hint="cs"/>
          <w:rtl/>
          <w:lang w:bidi="ar-JO"/>
        </w:rPr>
        <w:t>)</w:t>
      </w:r>
      <w:r w:rsidRPr="00A1325E">
        <w:rPr>
          <w:rtl/>
          <w:lang w:bidi="ar-JO"/>
        </w:rPr>
        <w:t xml:space="preserve"> </w:t>
      </w:r>
      <w:r w:rsidRPr="00A1325E">
        <w:rPr>
          <w:rFonts w:hint="cs"/>
          <w:rtl/>
          <w:lang w:bidi="ar-JO"/>
        </w:rPr>
        <w:t>ا</w:t>
      </w:r>
      <w:r w:rsidRPr="00A1325E">
        <w:rPr>
          <w:rtl/>
          <w:lang w:bidi="ar-JO"/>
        </w:rPr>
        <w:t>عتر</w:t>
      </w:r>
      <w:r w:rsidRPr="00A1325E">
        <w:rPr>
          <w:rFonts w:hint="cs"/>
          <w:rtl/>
          <w:lang w:bidi="ar-JO"/>
        </w:rPr>
        <w:t>ا</w:t>
      </w:r>
      <w:r w:rsidRPr="00A1325E">
        <w:rPr>
          <w:rtl/>
          <w:lang w:bidi="ar-JO"/>
        </w:rPr>
        <w:t>ض بين البدل</w:t>
      </w:r>
      <w:r w:rsidRPr="00A1325E">
        <w:rPr>
          <w:rFonts w:hint="cs"/>
          <w:rtl/>
          <w:lang w:bidi="ar-JO"/>
        </w:rPr>
        <w:t xml:space="preserve"> و</w:t>
      </w:r>
      <w:r w:rsidRPr="00A1325E">
        <w:rPr>
          <w:rtl/>
          <w:lang w:bidi="ar-JO"/>
        </w:rPr>
        <w:t>المبدل منه</w:t>
      </w:r>
      <w:r w:rsidR="005956BB" w:rsidRPr="00A1325E">
        <w:rPr>
          <w:rFonts w:hint="cs"/>
          <w:rtl/>
          <w:lang w:bidi="ar-JO"/>
        </w:rPr>
        <w:t>".</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849"/>
      </w:r>
      <w:r w:rsidRPr="00A1325E">
        <w:rPr>
          <w:rFonts w:ascii="Times New Roman" w:eastAsia="Times New Roman" w:hAnsi="Times New Roman"/>
          <w:vertAlign w:val="superscript"/>
          <w:rtl/>
        </w:rPr>
        <w:t>)</w:t>
      </w:r>
      <w:r w:rsidRPr="00A1325E">
        <w:rPr>
          <w:rFonts w:hint="cs"/>
          <w:b/>
          <w:bCs/>
          <w:rtl/>
          <w:lang w:bidi="ar-JO"/>
        </w:rPr>
        <w:t>(</w:t>
      </w:r>
      <w:r w:rsidR="0094397A" w:rsidRPr="00A1325E">
        <w:rPr>
          <w:rFonts w:hint="cs"/>
          <w:b/>
          <w:bCs/>
          <w:rtl/>
          <w:lang w:bidi="ar-JO"/>
        </w:rPr>
        <w:t>ا</w:t>
      </w:r>
      <w:r w:rsidRPr="00A1325E">
        <w:rPr>
          <w:rFonts w:hint="cs"/>
          <w:b/>
          <w:bCs/>
          <w:rtl/>
          <w:lang w:bidi="ar-JO"/>
        </w:rPr>
        <w:t>هـ)</w:t>
      </w:r>
    </w:p>
    <w:p w:rsidR="00CF2C2A" w:rsidRPr="00A1325E" w:rsidRDefault="0094397A" w:rsidP="005F03C1">
      <w:pPr>
        <w:pStyle w:val="ac"/>
        <w:spacing w:line="360" w:lineRule="auto"/>
        <w:jc w:val="both"/>
        <w:rPr>
          <w:b/>
          <w:bCs/>
          <w:rtl/>
          <w:lang w:bidi="ar-JO"/>
        </w:rPr>
      </w:pPr>
      <w:r w:rsidRPr="00577B41">
        <w:rPr>
          <w:rFonts w:hint="cs"/>
          <w:b/>
          <w:bCs/>
          <w:sz w:val="32"/>
          <w:szCs w:val="32"/>
          <w:rtl/>
          <w:lang w:bidi="ar-JO"/>
        </w:rPr>
        <w:t>خامس</w:t>
      </w:r>
      <w:r w:rsidR="00CF2C2A" w:rsidRPr="00577B41">
        <w:rPr>
          <w:rFonts w:hint="cs"/>
          <w:b/>
          <w:bCs/>
          <w:sz w:val="32"/>
          <w:szCs w:val="32"/>
          <w:rtl/>
          <w:lang w:bidi="ar-JO"/>
        </w:rPr>
        <w:t>اً: وقد يختار القرآن الكريم الحرف لزيادة المعنى وترسيخه في النفس، ومثاله: ما قال الشيخ عضيمة في بيان قوله تعالى:</w:t>
      </w:r>
      <w:r w:rsidR="00CF2C2A" w:rsidRPr="00A1325E">
        <w:rPr>
          <w:rFonts w:hint="cs"/>
          <w:rtl/>
          <w:lang w:bidi="ar-JO"/>
        </w:rPr>
        <w:t xml:space="preserve"> </w:t>
      </w:r>
      <w:r w:rsidR="00CF2C2A" w:rsidRPr="00577B41">
        <w:rPr>
          <w:rFonts w:ascii="Msh Quraan1" w:hAnsi="Msh Quraan1"/>
          <w:b/>
          <w:bCs/>
          <w:sz w:val="24"/>
          <w:szCs w:val="24"/>
        </w:rPr>
        <w:t></w:t>
      </w:r>
      <w:r w:rsidR="00CF2C2A" w:rsidRPr="00577B41">
        <w:rPr>
          <w:rFonts w:ascii="QCF_BSML" w:eastAsia="Calibri" w:hAnsi="QCF_BSML" w:cs="QCF_BSML" w:hint="cs"/>
          <w:b/>
          <w:bCs/>
          <w:color w:val="000000"/>
          <w:sz w:val="24"/>
          <w:szCs w:val="24"/>
          <w:rtl/>
        </w:rPr>
        <w:t xml:space="preserve"> </w:t>
      </w:r>
      <w:r w:rsidR="00CF2C2A" w:rsidRPr="00577B41">
        <w:rPr>
          <w:color w:val="000000"/>
          <w:sz w:val="24"/>
          <w:szCs w:val="24"/>
        </w:rPr>
        <w:t xml:space="preserve"> </w:t>
      </w:r>
      <w:r w:rsidR="00CF2C2A" w:rsidRPr="00577B41">
        <w:rPr>
          <w:color w:val="000000"/>
          <w:sz w:val="24"/>
          <w:szCs w:val="24"/>
        </w:rPr>
        <w:sym w:font="HQPB4" w:char="F0E3"/>
      </w:r>
      <w:r w:rsidR="00CF2C2A" w:rsidRPr="00577B41">
        <w:rPr>
          <w:color w:val="000000"/>
          <w:sz w:val="24"/>
          <w:szCs w:val="24"/>
        </w:rPr>
        <w:sym w:font="HQPB2" w:char="F041"/>
      </w:r>
      <w:r w:rsidR="00CF2C2A" w:rsidRPr="00577B41">
        <w:rPr>
          <w:color w:val="000000"/>
          <w:sz w:val="24"/>
          <w:szCs w:val="24"/>
        </w:rPr>
        <w:sym w:font="HQPB4" w:char="F0CD"/>
      </w:r>
      <w:r w:rsidR="00CF2C2A" w:rsidRPr="00577B41">
        <w:rPr>
          <w:color w:val="000000"/>
          <w:sz w:val="24"/>
          <w:szCs w:val="24"/>
        </w:rPr>
        <w:sym w:font="HQPB4" w:char="F069"/>
      </w:r>
      <w:r w:rsidR="00CF2C2A" w:rsidRPr="00577B41">
        <w:rPr>
          <w:color w:val="000000"/>
          <w:sz w:val="24"/>
          <w:szCs w:val="24"/>
        </w:rPr>
        <w:sym w:font="HQPB1" w:char="F094"/>
      </w:r>
      <w:r w:rsidR="00CF2C2A" w:rsidRPr="00577B41">
        <w:rPr>
          <w:color w:val="000000"/>
          <w:sz w:val="24"/>
          <w:szCs w:val="24"/>
        </w:rPr>
        <w:sym w:font="HQPB5" w:char="F074"/>
      </w:r>
      <w:r w:rsidR="00CF2C2A" w:rsidRPr="00577B41">
        <w:rPr>
          <w:color w:val="000000"/>
          <w:sz w:val="24"/>
          <w:szCs w:val="24"/>
        </w:rPr>
        <w:sym w:font="HQPB2" w:char="F05C"/>
      </w:r>
      <w:r w:rsidR="00CF2C2A" w:rsidRPr="00577B41">
        <w:rPr>
          <w:color w:val="000000"/>
          <w:sz w:val="24"/>
          <w:szCs w:val="24"/>
        </w:rPr>
        <w:sym w:font="HQPB4" w:char="F0E3"/>
      </w:r>
      <w:r w:rsidR="00CF2C2A" w:rsidRPr="00577B41">
        <w:rPr>
          <w:color w:val="000000"/>
          <w:sz w:val="24"/>
          <w:szCs w:val="24"/>
        </w:rPr>
        <w:sym w:font="HQPB2" w:char="F083"/>
      </w:r>
      <w:r w:rsidR="00CF2C2A" w:rsidRPr="00577B41">
        <w:rPr>
          <w:color w:val="000000"/>
          <w:sz w:val="24"/>
          <w:szCs w:val="24"/>
        </w:rPr>
        <w:sym w:font="HQPB5" w:char="F075"/>
      </w:r>
      <w:r w:rsidR="00CF2C2A" w:rsidRPr="00577B41">
        <w:rPr>
          <w:color w:val="000000"/>
          <w:sz w:val="24"/>
          <w:szCs w:val="24"/>
        </w:rPr>
        <w:sym w:font="HQPB2" w:char="F072"/>
      </w:r>
      <w:r w:rsidR="00CF2C2A" w:rsidRPr="00577B41">
        <w:rPr>
          <w:color w:val="000000"/>
          <w:sz w:val="24"/>
          <w:szCs w:val="24"/>
          <w:rtl/>
        </w:rPr>
        <w:t xml:space="preserve"> </w:t>
      </w:r>
      <w:r w:rsidR="00CF2C2A" w:rsidRPr="00577B41">
        <w:rPr>
          <w:color w:val="000000"/>
          <w:sz w:val="24"/>
          <w:szCs w:val="24"/>
        </w:rPr>
        <w:sym w:font="HQPB5" w:char="F07A"/>
      </w:r>
      <w:r w:rsidR="00CF2C2A" w:rsidRPr="00577B41">
        <w:rPr>
          <w:color w:val="000000"/>
          <w:sz w:val="24"/>
          <w:szCs w:val="24"/>
        </w:rPr>
        <w:sym w:font="HQPB2" w:char="F060"/>
      </w:r>
      <w:r w:rsidR="00CF2C2A" w:rsidRPr="00577B41">
        <w:rPr>
          <w:color w:val="000000"/>
          <w:sz w:val="24"/>
          <w:szCs w:val="24"/>
        </w:rPr>
        <w:sym w:font="HQPB4" w:char="F0CF"/>
      </w:r>
      <w:r w:rsidR="00CF2C2A" w:rsidRPr="00577B41">
        <w:rPr>
          <w:color w:val="000000"/>
          <w:sz w:val="24"/>
          <w:szCs w:val="24"/>
        </w:rPr>
        <w:sym w:font="HQPB2" w:char="F042"/>
      </w:r>
      <w:r w:rsidR="00CF2C2A" w:rsidRPr="00577B41">
        <w:rPr>
          <w:color w:val="000000"/>
          <w:sz w:val="24"/>
          <w:szCs w:val="24"/>
          <w:rtl/>
        </w:rPr>
        <w:t xml:space="preserve"> </w:t>
      </w:r>
      <w:r w:rsidR="00CF2C2A" w:rsidRPr="00577B41">
        <w:rPr>
          <w:color w:val="000000"/>
          <w:sz w:val="24"/>
          <w:szCs w:val="24"/>
        </w:rPr>
        <w:sym w:font="HQPB4" w:char="F0CF"/>
      </w:r>
      <w:r w:rsidR="00CF2C2A" w:rsidRPr="00577B41">
        <w:rPr>
          <w:color w:val="000000"/>
          <w:sz w:val="24"/>
          <w:szCs w:val="24"/>
        </w:rPr>
        <w:sym w:font="HQPB2" w:char="F0E4"/>
      </w:r>
      <w:r w:rsidR="00CF2C2A" w:rsidRPr="00577B41">
        <w:rPr>
          <w:color w:val="000000"/>
          <w:sz w:val="24"/>
          <w:szCs w:val="24"/>
        </w:rPr>
        <w:sym w:font="HQPB5" w:char="F021"/>
      </w:r>
      <w:r w:rsidR="00CF2C2A" w:rsidRPr="00577B41">
        <w:rPr>
          <w:color w:val="000000"/>
          <w:sz w:val="24"/>
          <w:szCs w:val="24"/>
        </w:rPr>
        <w:sym w:font="HQPB1" w:char="F024"/>
      </w:r>
      <w:r w:rsidR="00CF2C2A" w:rsidRPr="00577B41">
        <w:rPr>
          <w:color w:val="000000"/>
          <w:sz w:val="24"/>
          <w:szCs w:val="24"/>
        </w:rPr>
        <w:sym w:font="HQPB5" w:char="F075"/>
      </w:r>
      <w:r w:rsidR="00CF2C2A" w:rsidRPr="00577B41">
        <w:rPr>
          <w:color w:val="000000"/>
          <w:sz w:val="24"/>
          <w:szCs w:val="24"/>
        </w:rPr>
        <w:sym w:font="HQPB2" w:char="F04B"/>
      </w:r>
      <w:r w:rsidR="00CF2C2A" w:rsidRPr="00577B41">
        <w:rPr>
          <w:color w:val="000000"/>
          <w:sz w:val="24"/>
          <w:szCs w:val="24"/>
        </w:rPr>
        <w:sym w:font="HQPB4" w:char="F0A1"/>
      </w:r>
      <w:r w:rsidR="00CF2C2A" w:rsidRPr="00577B41">
        <w:rPr>
          <w:color w:val="000000"/>
          <w:sz w:val="24"/>
          <w:szCs w:val="24"/>
        </w:rPr>
        <w:sym w:font="HQPB1" w:char="F0A1"/>
      </w:r>
      <w:r w:rsidR="00CF2C2A" w:rsidRPr="00577B41">
        <w:rPr>
          <w:color w:val="000000"/>
          <w:sz w:val="24"/>
          <w:szCs w:val="24"/>
        </w:rPr>
        <w:sym w:font="HQPB2" w:char="F039"/>
      </w:r>
      <w:r w:rsidR="00CF2C2A" w:rsidRPr="00577B41">
        <w:rPr>
          <w:color w:val="000000"/>
          <w:sz w:val="24"/>
          <w:szCs w:val="24"/>
        </w:rPr>
        <w:sym w:font="HQPB5" w:char="F024"/>
      </w:r>
      <w:r w:rsidR="00CF2C2A" w:rsidRPr="00577B41">
        <w:rPr>
          <w:color w:val="000000"/>
          <w:sz w:val="24"/>
          <w:szCs w:val="24"/>
        </w:rPr>
        <w:sym w:font="HQPB1" w:char="F023"/>
      </w:r>
      <w:r w:rsidR="00CF2C2A" w:rsidRPr="00577B41">
        <w:rPr>
          <w:color w:val="000000"/>
          <w:sz w:val="24"/>
          <w:szCs w:val="24"/>
          <w:rtl/>
        </w:rPr>
        <w:t xml:space="preserve"> </w:t>
      </w:r>
      <w:r w:rsidR="00CF2C2A" w:rsidRPr="00577B41">
        <w:rPr>
          <w:color w:val="000000"/>
          <w:sz w:val="24"/>
          <w:szCs w:val="24"/>
        </w:rPr>
        <w:sym w:font="HQPB2" w:char="F060"/>
      </w:r>
      <w:r w:rsidR="00CF2C2A" w:rsidRPr="00577B41">
        <w:rPr>
          <w:color w:val="000000"/>
          <w:sz w:val="24"/>
          <w:szCs w:val="24"/>
        </w:rPr>
        <w:sym w:font="HQPB4" w:char="F0CF"/>
      </w:r>
      <w:r w:rsidR="00CF2C2A" w:rsidRPr="00577B41">
        <w:rPr>
          <w:color w:val="000000"/>
          <w:sz w:val="24"/>
          <w:szCs w:val="24"/>
        </w:rPr>
        <w:sym w:font="HQPB2" w:char="F042"/>
      </w:r>
      <w:r w:rsidR="00CF2C2A" w:rsidRPr="00577B41">
        <w:rPr>
          <w:color w:val="000000"/>
          <w:sz w:val="24"/>
          <w:szCs w:val="24"/>
          <w:rtl/>
        </w:rPr>
        <w:t xml:space="preserve"> </w:t>
      </w:r>
      <w:r w:rsidR="00CF2C2A" w:rsidRPr="00577B41">
        <w:rPr>
          <w:color w:val="000000"/>
          <w:sz w:val="24"/>
          <w:szCs w:val="24"/>
        </w:rPr>
        <w:sym w:font="HQPB4" w:char="F035"/>
      </w:r>
      <w:r w:rsidR="00CF2C2A" w:rsidRPr="00577B41">
        <w:rPr>
          <w:color w:val="000000"/>
          <w:sz w:val="24"/>
          <w:szCs w:val="24"/>
        </w:rPr>
        <w:sym w:font="HQPB2" w:char="F041"/>
      </w:r>
      <w:r w:rsidR="00CF2C2A" w:rsidRPr="00577B41">
        <w:rPr>
          <w:color w:val="000000"/>
          <w:sz w:val="24"/>
          <w:szCs w:val="24"/>
        </w:rPr>
        <w:sym w:font="HQPB1" w:char="F024"/>
      </w:r>
      <w:r w:rsidR="00CF2C2A" w:rsidRPr="00577B41">
        <w:rPr>
          <w:color w:val="000000"/>
          <w:sz w:val="24"/>
          <w:szCs w:val="24"/>
        </w:rPr>
        <w:sym w:font="HQPB5" w:char="F074"/>
      </w:r>
      <w:r w:rsidR="00CF2C2A" w:rsidRPr="00577B41">
        <w:rPr>
          <w:color w:val="000000"/>
          <w:sz w:val="24"/>
          <w:szCs w:val="24"/>
        </w:rPr>
        <w:sym w:font="HQPB1" w:char="F037"/>
      </w:r>
      <w:r w:rsidR="00CF2C2A" w:rsidRPr="00577B41">
        <w:rPr>
          <w:color w:val="000000"/>
          <w:sz w:val="24"/>
          <w:szCs w:val="24"/>
        </w:rPr>
        <w:sym w:font="HQPB4" w:char="F0C5"/>
      </w:r>
      <w:r w:rsidR="00CF2C2A" w:rsidRPr="00577B41">
        <w:rPr>
          <w:color w:val="000000"/>
          <w:sz w:val="24"/>
          <w:szCs w:val="24"/>
        </w:rPr>
        <w:sym w:font="HQPB1" w:char="F05F"/>
      </w:r>
      <w:r w:rsidR="00CF2C2A" w:rsidRPr="00577B41">
        <w:rPr>
          <w:color w:val="000000"/>
          <w:sz w:val="24"/>
          <w:szCs w:val="24"/>
          <w:rtl/>
        </w:rPr>
        <w:t xml:space="preserve"> </w:t>
      </w:r>
      <w:r w:rsidR="00CF2C2A" w:rsidRPr="00577B41">
        <w:rPr>
          <w:color w:val="000000"/>
          <w:sz w:val="24"/>
          <w:szCs w:val="24"/>
        </w:rPr>
        <w:sym w:font="HQPB1" w:char="F024"/>
      </w:r>
      <w:r w:rsidR="00CF2C2A" w:rsidRPr="00577B41">
        <w:rPr>
          <w:color w:val="000000"/>
          <w:sz w:val="24"/>
          <w:szCs w:val="24"/>
        </w:rPr>
        <w:sym w:font="HQPB5" w:char="F070"/>
      </w:r>
      <w:r w:rsidR="00CF2C2A" w:rsidRPr="00577B41">
        <w:rPr>
          <w:color w:val="000000"/>
          <w:sz w:val="24"/>
          <w:szCs w:val="24"/>
        </w:rPr>
        <w:sym w:font="HQPB2" w:char="F06B"/>
      </w:r>
      <w:r w:rsidR="00CF2C2A" w:rsidRPr="00577B41">
        <w:rPr>
          <w:color w:val="000000"/>
          <w:sz w:val="24"/>
          <w:szCs w:val="24"/>
        </w:rPr>
        <w:sym w:font="HQPB2" w:char="F08E"/>
      </w:r>
      <w:r w:rsidR="00CF2C2A" w:rsidRPr="00577B41">
        <w:rPr>
          <w:color w:val="000000"/>
          <w:sz w:val="24"/>
          <w:szCs w:val="24"/>
        </w:rPr>
        <w:sym w:font="HQPB4" w:char="F0CF"/>
      </w:r>
      <w:r w:rsidR="00CF2C2A" w:rsidRPr="00577B41">
        <w:rPr>
          <w:color w:val="000000"/>
          <w:sz w:val="24"/>
          <w:szCs w:val="24"/>
        </w:rPr>
        <w:sym w:font="HQPB1" w:char="F0F9"/>
      </w:r>
      <w:r w:rsidR="00CF2C2A" w:rsidRPr="00577B41">
        <w:rPr>
          <w:color w:val="000000"/>
          <w:sz w:val="24"/>
          <w:szCs w:val="24"/>
          <w:rtl/>
        </w:rPr>
        <w:t xml:space="preserve"> </w:t>
      </w:r>
      <w:r w:rsidR="00CF2C2A" w:rsidRPr="00577B41">
        <w:rPr>
          <w:color w:val="000000"/>
          <w:sz w:val="24"/>
          <w:szCs w:val="24"/>
        </w:rPr>
        <w:sym w:font="HQPB5" w:char="F02E"/>
      </w:r>
      <w:r w:rsidR="00CF2C2A" w:rsidRPr="00577B41">
        <w:rPr>
          <w:color w:val="000000"/>
          <w:sz w:val="24"/>
          <w:szCs w:val="24"/>
        </w:rPr>
        <w:sym w:font="HQPB2" w:char="F060"/>
      </w:r>
      <w:r w:rsidR="00CF2C2A" w:rsidRPr="00577B41">
        <w:rPr>
          <w:color w:val="000000"/>
          <w:sz w:val="24"/>
          <w:szCs w:val="24"/>
        </w:rPr>
        <w:sym w:font="HQPB4" w:char="F0CF"/>
      </w:r>
      <w:r w:rsidR="00CF2C2A" w:rsidRPr="00577B41">
        <w:rPr>
          <w:color w:val="000000"/>
          <w:sz w:val="24"/>
          <w:szCs w:val="24"/>
        </w:rPr>
        <w:sym w:font="HQPB2" w:char="F042"/>
      </w:r>
      <w:r w:rsidR="00CF2C2A" w:rsidRPr="00577B41">
        <w:rPr>
          <w:color w:val="000000"/>
          <w:sz w:val="24"/>
          <w:szCs w:val="24"/>
          <w:rtl/>
        </w:rPr>
        <w:t xml:space="preserve"> </w:t>
      </w:r>
      <w:r w:rsidR="00CF2C2A" w:rsidRPr="00577B41">
        <w:rPr>
          <w:color w:val="000000"/>
          <w:sz w:val="24"/>
          <w:szCs w:val="24"/>
        </w:rPr>
        <w:sym w:font="HQPB4" w:char="F037"/>
      </w:r>
      <w:r w:rsidR="00CF2C2A" w:rsidRPr="00577B41">
        <w:rPr>
          <w:color w:val="000000"/>
          <w:sz w:val="24"/>
          <w:szCs w:val="24"/>
        </w:rPr>
        <w:sym w:font="HQPB1" w:char="F08A"/>
      </w:r>
      <w:r w:rsidR="00CF2C2A" w:rsidRPr="00577B41">
        <w:rPr>
          <w:color w:val="000000"/>
          <w:sz w:val="24"/>
          <w:szCs w:val="24"/>
        </w:rPr>
        <w:sym w:font="HQPB5" w:char="F074"/>
      </w:r>
      <w:r w:rsidR="00CF2C2A" w:rsidRPr="00577B41">
        <w:rPr>
          <w:color w:val="000000"/>
          <w:sz w:val="24"/>
          <w:szCs w:val="24"/>
        </w:rPr>
        <w:sym w:font="HQPB1" w:char="F08D"/>
      </w:r>
      <w:r w:rsidR="00CF2C2A" w:rsidRPr="00577B41">
        <w:rPr>
          <w:color w:val="000000"/>
          <w:sz w:val="24"/>
          <w:szCs w:val="24"/>
        </w:rPr>
        <w:sym w:font="HQPB5" w:char="F074"/>
      </w:r>
      <w:r w:rsidR="00CF2C2A" w:rsidRPr="00577B41">
        <w:rPr>
          <w:color w:val="000000"/>
          <w:sz w:val="24"/>
          <w:szCs w:val="24"/>
        </w:rPr>
        <w:sym w:font="HQPB1" w:char="F02F"/>
      </w:r>
      <w:r w:rsidR="00CF2C2A" w:rsidRPr="00577B41">
        <w:rPr>
          <w:color w:val="000000"/>
          <w:sz w:val="24"/>
          <w:szCs w:val="24"/>
          <w:rtl/>
        </w:rPr>
        <w:t xml:space="preserve"> </w:t>
      </w:r>
      <w:r w:rsidR="00CF2C2A" w:rsidRPr="00577B41">
        <w:rPr>
          <w:color w:val="000000"/>
          <w:sz w:val="24"/>
          <w:szCs w:val="24"/>
        </w:rPr>
        <w:sym w:font="HQPB4" w:char="F0DC"/>
      </w:r>
      <w:r w:rsidR="00CF2C2A" w:rsidRPr="00577B41">
        <w:rPr>
          <w:color w:val="000000"/>
          <w:sz w:val="24"/>
          <w:szCs w:val="24"/>
        </w:rPr>
        <w:sym w:font="HQPB1" w:char="F03D"/>
      </w:r>
      <w:r w:rsidR="00CF2C2A" w:rsidRPr="00577B41">
        <w:rPr>
          <w:color w:val="000000"/>
          <w:sz w:val="24"/>
          <w:szCs w:val="24"/>
        </w:rPr>
        <w:sym w:font="HQPB2" w:char="F08A"/>
      </w:r>
      <w:r w:rsidR="00CF2C2A" w:rsidRPr="00577B41">
        <w:rPr>
          <w:color w:val="000000"/>
          <w:sz w:val="24"/>
          <w:szCs w:val="24"/>
        </w:rPr>
        <w:sym w:font="HQPB4" w:char="F0C5"/>
      </w:r>
      <w:r w:rsidR="00CF2C2A" w:rsidRPr="00577B41">
        <w:rPr>
          <w:color w:val="000000"/>
          <w:sz w:val="24"/>
          <w:szCs w:val="24"/>
        </w:rPr>
        <w:sym w:font="HQPB1" w:char="F0C1"/>
      </w:r>
      <w:r w:rsidR="00CF2C2A" w:rsidRPr="00577B41">
        <w:rPr>
          <w:color w:val="000000"/>
          <w:sz w:val="24"/>
          <w:szCs w:val="24"/>
        </w:rPr>
        <w:sym w:font="HQPB4" w:char="F0E3"/>
      </w:r>
      <w:r w:rsidR="00CF2C2A" w:rsidRPr="00577B41">
        <w:rPr>
          <w:color w:val="000000"/>
          <w:sz w:val="24"/>
          <w:szCs w:val="24"/>
        </w:rPr>
        <w:sym w:font="HQPB2" w:char="F08A"/>
      </w:r>
      <w:r w:rsidR="00CF2C2A" w:rsidRPr="00577B41">
        <w:rPr>
          <w:color w:val="000000"/>
          <w:sz w:val="24"/>
          <w:szCs w:val="24"/>
        </w:rPr>
        <w:sym w:font="HQPB5" w:char="F073"/>
      </w:r>
      <w:r w:rsidR="00CF2C2A" w:rsidRPr="00577B41">
        <w:rPr>
          <w:color w:val="000000"/>
          <w:sz w:val="24"/>
          <w:szCs w:val="24"/>
        </w:rPr>
        <w:sym w:font="HQPB1" w:char="F0F9"/>
      </w:r>
      <w:r w:rsidR="00CF2C2A" w:rsidRPr="00577B41">
        <w:rPr>
          <w:color w:val="000000"/>
          <w:sz w:val="24"/>
          <w:szCs w:val="24"/>
          <w:rtl/>
        </w:rPr>
        <w:t xml:space="preserve"> </w:t>
      </w:r>
      <w:r w:rsidR="00CF2C2A" w:rsidRPr="00577B41">
        <w:rPr>
          <w:color w:val="000000"/>
          <w:sz w:val="24"/>
          <w:szCs w:val="24"/>
        </w:rPr>
        <w:sym w:font="HQPB2" w:char="F0BE"/>
      </w:r>
      <w:r w:rsidR="00CF2C2A" w:rsidRPr="00577B41">
        <w:rPr>
          <w:color w:val="000000"/>
          <w:sz w:val="24"/>
          <w:szCs w:val="24"/>
        </w:rPr>
        <w:sym w:font="HQPB4" w:char="F0CF"/>
      </w:r>
      <w:r w:rsidR="00CF2C2A" w:rsidRPr="00577B41">
        <w:rPr>
          <w:color w:val="000000"/>
          <w:sz w:val="24"/>
          <w:szCs w:val="24"/>
        </w:rPr>
        <w:sym w:font="HQPB2" w:char="F06D"/>
      </w:r>
      <w:r w:rsidR="00CF2C2A" w:rsidRPr="00577B41">
        <w:rPr>
          <w:color w:val="000000"/>
          <w:sz w:val="24"/>
          <w:szCs w:val="24"/>
        </w:rPr>
        <w:sym w:font="HQPB4" w:char="F0CE"/>
      </w:r>
      <w:r w:rsidR="00CF2C2A" w:rsidRPr="00577B41">
        <w:rPr>
          <w:color w:val="000000"/>
          <w:sz w:val="24"/>
          <w:szCs w:val="24"/>
        </w:rPr>
        <w:sym w:font="HQPB1" w:char="F02F"/>
      </w:r>
      <w:r w:rsidR="00CF2C2A" w:rsidRPr="00577B41">
        <w:rPr>
          <w:color w:val="000000"/>
          <w:sz w:val="24"/>
          <w:szCs w:val="24"/>
          <w:rtl/>
        </w:rPr>
        <w:t xml:space="preserve"> </w:t>
      </w:r>
      <w:r w:rsidR="00CF2C2A" w:rsidRPr="00577B41">
        <w:rPr>
          <w:color w:val="000000"/>
          <w:sz w:val="24"/>
          <w:szCs w:val="24"/>
        </w:rPr>
        <w:sym w:font="HQPB2" w:char="F060"/>
      </w:r>
      <w:r w:rsidR="00CF2C2A" w:rsidRPr="00577B41">
        <w:rPr>
          <w:color w:val="000000"/>
          <w:sz w:val="24"/>
          <w:szCs w:val="24"/>
        </w:rPr>
        <w:sym w:font="HQPB5" w:char="F074"/>
      </w:r>
      <w:r w:rsidR="00CF2C2A" w:rsidRPr="00577B41">
        <w:rPr>
          <w:color w:val="000000"/>
          <w:sz w:val="24"/>
          <w:szCs w:val="24"/>
        </w:rPr>
        <w:sym w:font="HQPB2" w:char="F042"/>
      </w:r>
      <w:r w:rsidR="00CF2C2A" w:rsidRPr="00577B41">
        <w:rPr>
          <w:color w:val="000000"/>
          <w:sz w:val="24"/>
          <w:szCs w:val="24"/>
          <w:rtl/>
        </w:rPr>
        <w:t xml:space="preserve"> </w:t>
      </w:r>
      <w:r w:rsidR="00CF2C2A" w:rsidRPr="00577B41">
        <w:rPr>
          <w:color w:val="000000"/>
          <w:sz w:val="24"/>
          <w:szCs w:val="24"/>
        </w:rPr>
        <w:sym w:font="HQPB4" w:char="F0E2"/>
      </w:r>
      <w:r w:rsidR="00CF2C2A" w:rsidRPr="00577B41">
        <w:rPr>
          <w:color w:val="000000"/>
          <w:sz w:val="24"/>
          <w:szCs w:val="24"/>
        </w:rPr>
        <w:sym w:font="HQPB2" w:char="F0E4"/>
      </w:r>
      <w:r w:rsidR="00CF2C2A" w:rsidRPr="00577B41">
        <w:rPr>
          <w:color w:val="000000"/>
          <w:sz w:val="24"/>
          <w:szCs w:val="24"/>
        </w:rPr>
        <w:sym w:font="HQPB5" w:char="F021"/>
      </w:r>
      <w:r w:rsidR="00CF2C2A" w:rsidRPr="00577B41">
        <w:rPr>
          <w:color w:val="000000"/>
          <w:sz w:val="24"/>
          <w:szCs w:val="24"/>
        </w:rPr>
        <w:sym w:font="HQPB1" w:char="F024"/>
      </w:r>
      <w:r w:rsidR="00CF2C2A" w:rsidRPr="00577B41">
        <w:rPr>
          <w:color w:val="000000"/>
          <w:sz w:val="24"/>
          <w:szCs w:val="24"/>
        </w:rPr>
        <w:sym w:font="HQPB5" w:char="F074"/>
      </w:r>
      <w:r w:rsidR="00CF2C2A" w:rsidRPr="00577B41">
        <w:rPr>
          <w:color w:val="000000"/>
          <w:sz w:val="24"/>
          <w:szCs w:val="24"/>
        </w:rPr>
        <w:sym w:font="HQPB1" w:char="F0B1"/>
      </w:r>
      <w:r w:rsidR="00CF2C2A" w:rsidRPr="00577B41">
        <w:rPr>
          <w:color w:val="000000"/>
          <w:sz w:val="24"/>
          <w:szCs w:val="24"/>
        </w:rPr>
        <w:sym w:font="HQPB5" w:char="F06F"/>
      </w:r>
      <w:r w:rsidR="00CF2C2A" w:rsidRPr="00577B41">
        <w:rPr>
          <w:color w:val="000000"/>
          <w:sz w:val="24"/>
          <w:szCs w:val="24"/>
        </w:rPr>
        <w:sym w:font="HQPB2" w:char="F084"/>
      </w:r>
      <w:r w:rsidR="00CF2C2A" w:rsidRPr="00577B41">
        <w:rPr>
          <w:color w:val="000000"/>
          <w:sz w:val="24"/>
          <w:szCs w:val="24"/>
          <w:rtl/>
        </w:rPr>
        <w:t xml:space="preserve"> </w:t>
      </w:r>
      <w:r w:rsidR="00CF2C2A" w:rsidRPr="00577B41">
        <w:rPr>
          <w:color w:val="000000"/>
          <w:sz w:val="24"/>
          <w:szCs w:val="24"/>
        </w:rPr>
        <w:sym w:font="HQPB2" w:char="F0BC"/>
      </w:r>
      <w:r w:rsidR="00CF2C2A" w:rsidRPr="00577B41">
        <w:rPr>
          <w:color w:val="000000"/>
          <w:sz w:val="24"/>
          <w:szCs w:val="24"/>
        </w:rPr>
        <w:sym w:font="HQPB4" w:char="F0E7"/>
      </w:r>
      <w:r w:rsidR="00CF2C2A" w:rsidRPr="00577B41">
        <w:rPr>
          <w:color w:val="000000"/>
          <w:sz w:val="24"/>
          <w:szCs w:val="24"/>
        </w:rPr>
        <w:sym w:font="HQPB2" w:char="F06D"/>
      </w:r>
      <w:r w:rsidR="00CF2C2A" w:rsidRPr="00577B41">
        <w:rPr>
          <w:color w:val="000000"/>
          <w:sz w:val="24"/>
          <w:szCs w:val="24"/>
        </w:rPr>
        <w:sym w:font="HQPB4" w:char="F0E8"/>
      </w:r>
      <w:r w:rsidR="00CF2C2A" w:rsidRPr="00577B41">
        <w:rPr>
          <w:color w:val="000000"/>
          <w:sz w:val="24"/>
          <w:szCs w:val="24"/>
        </w:rPr>
        <w:sym w:font="HQPB1" w:char="F0F9"/>
      </w:r>
      <w:r w:rsidR="00CF2C2A" w:rsidRPr="00577B41">
        <w:rPr>
          <w:color w:val="000000"/>
          <w:sz w:val="24"/>
          <w:szCs w:val="24"/>
        </w:rPr>
        <w:sym w:font="HQPB4" w:char="F0CE"/>
      </w:r>
      <w:r w:rsidR="00CF2C2A" w:rsidRPr="00577B41">
        <w:rPr>
          <w:color w:val="000000"/>
          <w:sz w:val="24"/>
          <w:szCs w:val="24"/>
        </w:rPr>
        <w:sym w:font="HQPB1" w:char="F08E"/>
      </w:r>
      <w:r w:rsidR="00CF2C2A" w:rsidRPr="00577B41">
        <w:rPr>
          <w:color w:val="000000"/>
          <w:sz w:val="24"/>
          <w:szCs w:val="24"/>
        </w:rPr>
        <w:sym w:font="HQPB4" w:char="F0F3"/>
      </w:r>
      <w:r w:rsidR="00CF2C2A" w:rsidRPr="00577B41">
        <w:rPr>
          <w:color w:val="000000"/>
          <w:sz w:val="24"/>
          <w:szCs w:val="24"/>
        </w:rPr>
        <w:sym w:font="HQPB1" w:char="F0C7"/>
      </w:r>
      <w:r w:rsidR="00CF2C2A" w:rsidRPr="00577B41">
        <w:rPr>
          <w:color w:val="000000"/>
          <w:sz w:val="24"/>
          <w:szCs w:val="24"/>
        </w:rPr>
        <w:sym w:font="HQPB5" w:char="F074"/>
      </w:r>
      <w:r w:rsidR="00CF2C2A" w:rsidRPr="00577B41">
        <w:rPr>
          <w:color w:val="000000"/>
          <w:sz w:val="24"/>
          <w:szCs w:val="24"/>
        </w:rPr>
        <w:sym w:font="HQPB2" w:char="F083"/>
      </w:r>
      <w:r w:rsidR="00CF2C2A" w:rsidRPr="00577B41">
        <w:rPr>
          <w:color w:val="000000"/>
          <w:sz w:val="24"/>
          <w:szCs w:val="24"/>
        </w:rPr>
        <w:sym w:font="HQPB5" w:char="F075"/>
      </w:r>
      <w:r w:rsidR="00CF2C2A" w:rsidRPr="00577B41">
        <w:rPr>
          <w:color w:val="000000"/>
          <w:sz w:val="24"/>
          <w:szCs w:val="24"/>
        </w:rPr>
        <w:sym w:font="HQPB2" w:char="F072"/>
      </w:r>
      <w:r w:rsidR="00CF2C2A" w:rsidRPr="00577B41">
        <w:rPr>
          <w:color w:val="000000"/>
          <w:sz w:val="24"/>
          <w:szCs w:val="24"/>
          <w:rtl/>
        </w:rPr>
        <w:t xml:space="preserve"> </w:t>
      </w:r>
      <w:r w:rsidR="00CF2C2A" w:rsidRPr="00577B41">
        <w:rPr>
          <w:color w:val="000000"/>
          <w:sz w:val="24"/>
          <w:szCs w:val="24"/>
        </w:rPr>
        <w:sym w:font="HQPB2" w:char="F060"/>
      </w:r>
      <w:r w:rsidR="00CF2C2A" w:rsidRPr="00577B41">
        <w:rPr>
          <w:color w:val="000000"/>
          <w:sz w:val="24"/>
          <w:szCs w:val="24"/>
        </w:rPr>
        <w:sym w:font="HQPB5" w:char="F074"/>
      </w:r>
      <w:r w:rsidR="00CF2C2A" w:rsidRPr="00577B41">
        <w:rPr>
          <w:color w:val="000000"/>
          <w:sz w:val="24"/>
          <w:szCs w:val="24"/>
        </w:rPr>
        <w:sym w:font="HQPB1" w:char="F0E3"/>
      </w:r>
      <w:r w:rsidR="00CF2C2A" w:rsidRPr="00577B41">
        <w:rPr>
          <w:color w:val="000000"/>
          <w:sz w:val="24"/>
          <w:szCs w:val="24"/>
          <w:rtl/>
        </w:rPr>
        <w:t xml:space="preserve"> </w:t>
      </w:r>
      <w:r w:rsidR="00CF2C2A" w:rsidRPr="00577B41">
        <w:rPr>
          <w:color w:val="000000"/>
          <w:sz w:val="24"/>
          <w:szCs w:val="24"/>
        </w:rPr>
        <w:sym w:font="HQPB2" w:char="F060"/>
      </w:r>
      <w:r w:rsidR="00CF2C2A" w:rsidRPr="00577B41">
        <w:rPr>
          <w:color w:val="000000"/>
          <w:sz w:val="24"/>
          <w:szCs w:val="24"/>
        </w:rPr>
        <w:sym w:font="HQPB4" w:char="F0A8"/>
      </w:r>
      <w:r w:rsidR="00CF2C2A" w:rsidRPr="00577B41">
        <w:rPr>
          <w:color w:val="000000"/>
          <w:sz w:val="24"/>
          <w:szCs w:val="24"/>
        </w:rPr>
        <w:sym w:font="HQPB2" w:char="F042"/>
      </w:r>
      <w:r w:rsidR="00CF2C2A" w:rsidRPr="00577B41">
        <w:rPr>
          <w:color w:val="000000"/>
          <w:sz w:val="24"/>
          <w:szCs w:val="24"/>
          <w:rtl/>
        </w:rPr>
        <w:t xml:space="preserve"> </w:t>
      </w:r>
      <w:r w:rsidR="00CF2C2A" w:rsidRPr="00577B41">
        <w:rPr>
          <w:color w:val="000000"/>
          <w:sz w:val="24"/>
          <w:szCs w:val="24"/>
        </w:rPr>
        <w:sym w:font="HQPB4" w:char="F0E2"/>
      </w:r>
      <w:r w:rsidR="00CF2C2A" w:rsidRPr="00577B41">
        <w:rPr>
          <w:color w:val="000000"/>
          <w:sz w:val="24"/>
          <w:szCs w:val="24"/>
        </w:rPr>
        <w:sym w:font="HQPB2" w:char="F0E4"/>
      </w:r>
      <w:r w:rsidR="00CF2C2A" w:rsidRPr="00577B41">
        <w:rPr>
          <w:color w:val="000000"/>
          <w:sz w:val="24"/>
          <w:szCs w:val="24"/>
        </w:rPr>
        <w:sym w:font="HQPB5" w:char="F021"/>
      </w:r>
      <w:r w:rsidR="00CF2C2A" w:rsidRPr="00577B41">
        <w:rPr>
          <w:color w:val="000000"/>
          <w:sz w:val="24"/>
          <w:szCs w:val="24"/>
        </w:rPr>
        <w:sym w:font="HQPB1" w:char="F024"/>
      </w:r>
      <w:r w:rsidR="00CF2C2A" w:rsidRPr="00577B41">
        <w:rPr>
          <w:color w:val="000000"/>
          <w:sz w:val="24"/>
          <w:szCs w:val="24"/>
        </w:rPr>
        <w:sym w:font="HQPB5" w:char="F074"/>
      </w:r>
      <w:r w:rsidR="00CF2C2A" w:rsidRPr="00577B41">
        <w:rPr>
          <w:color w:val="000000"/>
          <w:sz w:val="24"/>
          <w:szCs w:val="24"/>
        </w:rPr>
        <w:sym w:font="HQPB1" w:char="F0B1"/>
      </w:r>
      <w:r w:rsidR="00CF2C2A" w:rsidRPr="00577B41">
        <w:rPr>
          <w:color w:val="000000"/>
          <w:sz w:val="24"/>
          <w:szCs w:val="24"/>
        </w:rPr>
        <w:sym w:font="HQPB5" w:char="F06F"/>
      </w:r>
      <w:r w:rsidR="00CF2C2A" w:rsidRPr="00577B41">
        <w:rPr>
          <w:color w:val="000000"/>
          <w:sz w:val="24"/>
          <w:szCs w:val="24"/>
        </w:rPr>
        <w:sym w:font="HQPB2" w:char="F084"/>
      </w:r>
      <w:r w:rsidR="00CF2C2A" w:rsidRPr="00577B41">
        <w:rPr>
          <w:rFonts w:hint="cs"/>
          <w:color w:val="000000"/>
          <w:sz w:val="24"/>
          <w:szCs w:val="24"/>
          <w:rtl/>
        </w:rPr>
        <w:t xml:space="preserve"> </w:t>
      </w:r>
      <w:r w:rsidR="00CF2C2A" w:rsidRPr="00577B41">
        <w:rPr>
          <w:rFonts w:ascii="Msh Quraan1" w:hAnsi="Msh Quraan1"/>
          <w:b/>
          <w:bCs/>
          <w:sz w:val="24"/>
          <w:szCs w:val="24"/>
        </w:rPr>
        <w:t></w:t>
      </w:r>
      <w:r w:rsidR="00CF2C2A" w:rsidRPr="00577B41">
        <w:rPr>
          <w:rFonts w:ascii="QCF_BSML" w:eastAsia="Calibri" w:hAnsi="QCF_BSML" w:hint="cs"/>
          <w:color w:val="000000"/>
          <w:sz w:val="24"/>
          <w:szCs w:val="24"/>
          <w:rtl/>
        </w:rPr>
        <w:t>(النور:43)</w:t>
      </w:r>
      <w:r w:rsidR="00CF2C2A" w:rsidRPr="00577B41">
        <w:rPr>
          <w:rFonts w:hint="cs"/>
          <w:sz w:val="24"/>
          <w:szCs w:val="24"/>
          <w:rtl/>
          <w:lang w:bidi="ar-JO"/>
        </w:rPr>
        <w:t>،</w:t>
      </w:r>
      <w:r w:rsidR="00CF2C2A" w:rsidRPr="00A1325E">
        <w:rPr>
          <w:rFonts w:hint="cs"/>
          <w:rtl/>
          <w:lang w:bidi="ar-JO"/>
        </w:rPr>
        <w:t xml:space="preserve"> وقد اجتمعت المعاني الثلاثة "بمن" ف</w:t>
      </w:r>
      <w:r w:rsidR="00CF2C2A" w:rsidRPr="00A1325E">
        <w:rPr>
          <w:rtl/>
          <w:lang w:bidi="ar-JO"/>
        </w:rPr>
        <w:t>الأولى لابتداء الغايةِ</w:t>
      </w:r>
      <w:r w:rsidR="00CF2C2A" w:rsidRPr="00A1325E">
        <w:rPr>
          <w:rFonts w:hint="cs"/>
          <w:rtl/>
          <w:lang w:bidi="ar-JO"/>
        </w:rPr>
        <w:t>، أي ابتداء الإنزال من السماء، والثانية للتبعيض، أي بعض الجبال منها، والثالثة لبيان الجنس، لأن الجبال تكون برداً وغير برد.</w:t>
      </w:r>
      <w:r w:rsidR="00CF2C2A" w:rsidRPr="00A1325E">
        <w:rPr>
          <w:rFonts w:ascii="Times New Roman" w:eastAsia="Times New Roman" w:hAnsi="Times New Roman"/>
          <w:vertAlign w:val="superscript"/>
          <w:rtl/>
        </w:rPr>
        <w:t xml:space="preserve"> (</w:t>
      </w:r>
      <w:r w:rsidR="00CF2C2A" w:rsidRPr="00A1325E">
        <w:rPr>
          <w:rFonts w:ascii="Times New Roman" w:eastAsia="Times New Roman" w:hAnsi="Times New Roman"/>
          <w:vertAlign w:val="superscript"/>
          <w:rtl/>
        </w:rPr>
        <w:footnoteReference w:id="850"/>
      </w:r>
      <w:r w:rsidR="00CF2C2A" w:rsidRPr="00A1325E">
        <w:rPr>
          <w:rFonts w:ascii="Times New Roman" w:eastAsia="Times New Roman" w:hAnsi="Times New Roman"/>
          <w:vertAlign w:val="superscript"/>
          <w:rtl/>
        </w:rPr>
        <w:t>)</w:t>
      </w:r>
      <w:r w:rsidR="00CF2C2A" w:rsidRPr="00A1325E">
        <w:rPr>
          <w:rFonts w:hint="cs"/>
          <w:b/>
          <w:bCs/>
          <w:rtl/>
          <w:lang w:bidi="ar-JO"/>
        </w:rPr>
        <w:t>(اهـ)</w:t>
      </w:r>
    </w:p>
    <w:p w:rsidR="006622AE" w:rsidRPr="00A1325E" w:rsidRDefault="006622AE" w:rsidP="005F03C1">
      <w:pPr>
        <w:pStyle w:val="ac"/>
        <w:spacing w:line="360" w:lineRule="auto"/>
        <w:jc w:val="both"/>
        <w:rPr>
          <w:rtl/>
          <w:lang w:bidi="ar-JO"/>
        </w:rPr>
      </w:pPr>
    </w:p>
    <w:p w:rsidR="00A26EF1" w:rsidRPr="00A1325E" w:rsidRDefault="00A26EF1" w:rsidP="005F03C1">
      <w:pPr>
        <w:pStyle w:val="ac"/>
        <w:spacing w:line="360" w:lineRule="auto"/>
        <w:jc w:val="both"/>
        <w:rPr>
          <w:rtl/>
          <w:lang w:bidi="ar-JO"/>
        </w:rPr>
      </w:pPr>
    </w:p>
    <w:p w:rsidR="00A26EF1" w:rsidRPr="00A1325E" w:rsidRDefault="00A26EF1" w:rsidP="005F03C1">
      <w:pPr>
        <w:pStyle w:val="ac"/>
        <w:spacing w:line="360" w:lineRule="auto"/>
        <w:jc w:val="both"/>
        <w:rPr>
          <w:rtl/>
          <w:lang w:bidi="ar-JO"/>
        </w:rPr>
      </w:pPr>
    </w:p>
    <w:p w:rsidR="00A26EF1" w:rsidRPr="00A1325E" w:rsidRDefault="00A26EF1" w:rsidP="005F03C1">
      <w:pPr>
        <w:pStyle w:val="ac"/>
        <w:spacing w:line="360" w:lineRule="auto"/>
        <w:jc w:val="both"/>
        <w:rPr>
          <w:rtl/>
          <w:lang w:bidi="ar-JO"/>
        </w:rPr>
      </w:pPr>
    </w:p>
    <w:p w:rsidR="00A26EF1" w:rsidRPr="00A1325E" w:rsidRDefault="00A26EF1" w:rsidP="005F03C1">
      <w:pPr>
        <w:pStyle w:val="ac"/>
        <w:spacing w:line="360" w:lineRule="auto"/>
        <w:jc w:val="both"/>
        <w:rPr>
          <w:rtl/>
          <w:lang w:bidi="ar-JO"/>
        </w:rPr>
      </w:pPr>
    </w:p>
    <w:p w:rsidR="00A26EF1" w:rsidRPr="00A1325E" w:rsidRDefault="00A26EF1" w:rsidP="005F03C1">
      <w:pPr>
        <w:pStyle w:val="ac"/>
        <w:spacing w:line="360" w:lineRule="auto"/>
        <w:jc w:val="both"/>
        <w:rPr>
          <w:rtl/>
          <w:lang w:bidi="ar-JO"/>
        </w:rPr>
      </w:pPr>
    </w:p>
    <w:p w:rsidR="00261091" w:rsidRPr="00A1325E" w:rsidRDefault="00261091" w:rsidP="005F03C1">
      <w:pPr>
        <w:pStyle w:val="ac"/>
        <w:spacing w:line="360" w:lineRule="auto"/>
        <w:jc w:val="both"/>
        <w:rPr>
          <w:rtl/>
          <w:lang w:bidi="ar-JO"/>
        </w:rPr>
      </w:pPr>
    </w:p>
    <w:p w:rsidR="00753BB2" w:rsidRDefault="00E4108E" w:rsidP="00753BB2">
      <w:pPr>
        <w:pStyle w:val="1"/>
        <w:spacing w:before="0" w:line="360" w:lineRule="auto"/>
        <w:jc w:val="center"/>
        <w:rPr>
          <w:color w:val="000000" w:themeColor="text1"/>
          <w:sz w:val="36"/>
          <w:szCs w:val="36"/>
          <w:rtl/>
          <w:lang w:bidi="ar-JO"/>
        </w:rPr>
      </w:pPr>
      <w:bookmarkStart w:id="200" w:name="_Toc385411385"/>
      <w:bookmarkStart w:id="201" w:name="_Toc409601695"/>
      <w:r w:rsidRPr="00261091">
        <w:rPr>
          <w:color w:val="000000" w:themeColor="text1"/>
          <w:sz w:val="36"/>
          <w:szCs w:val="36"/>
          <w:rtl/>
          <w:lang w:bidi="ar-JO"/>
        </w:rPr>
        <w:lastRenderedPageBreak/>
        <w:t>الم</w:t>
      </w:r>
      <w:r w:rsidR="00141F8F" w:rsidRPr="00261091">
        <w:rPr>
          <w:rFonts w:hint="cs"/>
          <w:color w:val="000000" w:themeColor="text1"/>
          <w:sz w:val="36"/>
          <w:szCs w:val="36"/>
          <w:rtl/>
          <w:lang w:bidi="ar-JO"/>
        </w:rPr>
        <w:t>بحث</w:t>
      </w:r>
      <w:r w:rsidRPr="00261091">
        <w:rPr>
          <w:color w:val="000000" w:themeColor="text1"/>
          <w:sz w:val="36"/>
          <w:szCs w:val="36"/>
          <w:rtl/>
          <w:lang w:bidi="ar-JO"/>
        </w:rPr>
        <w:t xml:space="preserve"> الثا</w:t>
      </w:r>
      <w:r w:rsidR="00141F8F" w:rsidRPr="00261091">
        <w:rPr>
          <w:rFonts w:hint="cs"/>
          <w:color w:val="000000" w:themeColor="text1"/>
          <w:sz w:val="36"/>
          <w:szCs w:val="36"/>
          <w:rtl/>
          <w:lang w:bidi="ar-JO"/>
        </w:rPr>
        <w:t>ني</w:t>
      </w:r>
    </w:p>
    <w:p w:rsidR="00E03633" w:rsidRPr="00261091" w:rsidRDefault="00E4108E" w:rsidP="00753BB2">
      <w:pPr>
        <w:pStyle w:val="1"/>
        <w:spacing w:before="0" w:line="360" w:lineRule="auto"/>
        <w:jc w:val="center"/>
        <w:rPr>
          <w:color w:val="000000" w:themeColor="text1"/>
          <w:sz w:val="36"/>
          <w:szCs w:val="36"/>
          <w:rtl/>
          <w:lang w:bidi="ar-JO"/>
        </w:rPr>
      </w:pPr>
      <w:r w:rsidRPr="00261091">
        <w:rPr>
          <w:color w:val="000000" w:themeColor="text1"/>
          <w:sz w:val="36"/>
          <w:szCs w:val="36"/>
          <w:rtl/>
          <w:lang w:bidi="ar-JO"/>
        </w:rPr>
        <w:t>النظم القرآني في دراسة الشيخ عضيمة</w:t>
      </w:r>
      <w:bookmarkEnd w:id="200"/>
      <w:bookmarkEnd w:id="201"/>
    </w:p>
    <w:p w:rsidR="00E03633" w:rsidRPr="00A1325E" w:rsidRDefault="00E03633" w:rsidP="005F03C1">
      <w:pPr>
        <w:spacing w:after="0" w:line="360" w:lineRule="auto"/>
        <w:jc w:val="both"/>
        <w:rPr>
          <w:rtl/>
          <w:lang w:bidi="ar-JO"/>
        </w:rPr>
      </w:pPr>
      <w:r w:rsidRPr="00A1325E">
        <w:rPr>
          <w:rtl/>
          <w:lang w:bidi="ar-JO"/>
        </w:rPr>
        <w:tab/>
      </w:r>
      <w:r w:rsidRPr="00A1325E">
        <w:rPr>
          <w:rFonts w:hint="cs"/>
          <w:rtl/>
          <w:lang w:bidi="ar-JO"/>
        </w:rPr>
        <w:t>إن النظم هو الذي يحدد جمال الكلام أو عدمه، لذلك نجد ب</w:t>
      </w:r>
      <w:r w:rsidRPr="00A1325E">
        <w:rPr>
          <w:rtl/>
          <w:lang w:bidi="ar-JO"/>
        </w:rPr>
        <w:t xml:space="preserve">إن صفة الترابط </w:t>
      </w:r>
      <w:r w:rsidRPr="00A1325E">
        <w:rPr>
          <w:rFonts w:hint="cs"/>
          <w:rtl/>
          <w:lang w:bidi="ar-JO"/>
        </w:rPr>
        <w:t xml:space="preserve"> </w:t>
      </w:r>
      <w:r w:rsidRPr="00A1325E">
        <w:rPr>
          <w:rtl/>
          <w:lang w:bidi="ar-JO"/>
        </w:rPr>
        <w:t>والتناسب والانسجام</w:t>
      </w:r>
      <w:r w:rsidRPr="00A1325E">
        <w:rPr>
          <w:rFonts w:hint="cs"/>
          <w:rtl/>
          <w:lang w:bidi="ar-JO"/>
        </w:rPr>
        <w:t xml:space="preserve">، </w:t>
      </w:r>
      <w:r w:rsidRPr="00A1325E">
        <w:rPr>
          <w:rtl/>
          <w:lang w:bidi="ar-JO"/>
        </w:rPr>
        <w:t>هي التي تميّز نظم القرآن عن سائر نظوم البشر، وهي دلالة على أنه من عند الله؛ إذ لو كان من عند غيره لما سلم من</w:t>
      </w:r>
      <w:r w:rsidRPr="00A1325E">
        <w:rPr>
          <w:rFonts w:hint="cs"/>
          <w:rtl/>
          <w:lang w:bidi="ar-JO"/>
        </w:rPr>
        <w:t xml:space="preserve"> </w:t>
      </w:r>
      <w:r w:rsidRPr="00A1325E">
        <w:rPr>
          <w:rtl/>
          <w:lang w:bidi="ar-JO"/>
        </w:rPr>
        <w:t>الاختلاف والتنافر.</w:t>
      </w:r>
    </w:p>
    <w:p w:rsidR="00CD5399" w:rsidRPr="00577B41" w:rsidRDefault="008F2B9A" w:rsidP="005F03C1">
      <w:pPr>
        <w:pStyle w:val="1"/>
        <w:spacing w:before="0" w:line="360" w:lineRule="auto"/>
        <w:jc w:val="both"/>
        <w:rPr>
          <w:color w:val="000000" w:themeColor="text1"/>
          <w:sz w:val="32"/>
          <w:szCs w:val="32"/>
          <w:rtl/>
          <w:lang w:bidi="ar-JO"/>
        </w:rPr>
      </w:pPr>
      <w:bookmarkStart w:id="202" w:name="_Toc385411386"/>
      <w:bookmarkStart w:id="203" w:name="_Toc409601696"/>
      <w:r w:rsidRPr="00577B41">
        <w:rPr>
          <w:rFonts w:hint="cs"/>
          <w:color w:val="000000" w:themeColor="text1"/>
          <w:sz w:val="32"/>
          <w:szCs w:val="32"/>
          <w:rtl/>
          <w:lang w:bidi="ar-JO"/>
        </w:rPr>
        <w:t xml:space="preserve">المطلب الأول: </w:t>
      </w:r>
      <w:r w:rsidR="001744B8" w:rsidRPr="00577B41">
        <w:rPr>
          <w:rFonts w:hint="cs"/>
          <w:color w:val="000000" w:themeColor="text1"/>
          <w:sz w:val="32"/>
          <w:szCs w:val="32"/>
          <w:rtl/>
          <w:lang w:bidi="ar-JO"/>
        </w:rPr>
        <w:t>تعريف النظم لغة واصطلاحاً</w:t>
      </w:r>
      <w:bookmarkEnd w:id="202"/>
      <w:bookmarkEnd w:id="203"/>
    </w:p>
    <w:p w:rsidR="00CD5399" w:rsidRPr="00A1325E" w:rsidRDefault="00D262FA" w:rsidP="005F03C1">
      <w:pPr>
        <w:pStyle w:val="ac"/>
        <w:spacing w:line="360" w:lineRule="auto"/>
        <w:jc w:val="both"/>
        <w:rPr>
          <w:rtl/>
          <w:lang w:bidi="ar-JO"/>
        </w:rPr>
      </w:pPr>
      <w:r w:rsidRPr="00261091">
        <w:rPr>
          <w:rFonts w:hint="cs"/>
          <w:b/>
          <w:bCs/>
          <w:sz w:val="32"/>
          <w:szCs w:val="32"/>
          <w:rtl/>
          <w:lang w:bidi="ar-JO"/>
        </w:rPr>
        <w:t>لغة:</w:t>
      </w:r>
      <w:r w:rsidR="00ED6FDB" w:rsidRPr="00A1325E">
        <w:rPr>
          <w:rtl/>
        </w:rPr>
        <w:t xml:space="preserve"> </w:t>
      </w:r>
      <w:r w:rsidR="001006C6" w:rsidRPr="00A1325E">
        <w:rPr>
          <w:rFonts w:hint="cs"/>
          <w:rtl/>
          <w:lang w:bidi="ar-JO"/>
        </w:rPr>
        <w:t>هو</w:t>
      </w:r>
      <w:r w:rsidR="001006C6" w:rsidRPr="00A1325E">
        <w:rPr>
          <w:rtl/>
          <w:lang w:bidi="ar-JO"/>
        </w:rPr>
        <w:t xml:space="preserve"> الضم والتأليف</w:t>
      </w:r>
      <w:r w:rsidR="00ED6FDB" w:rsidRPr="00A1325E">
        <w:rPr>
          <w:rtl/>
          <w:lang w:bidi="ar-JO"/>
        </w:rPr>
        <w:t>.</w:t>
      </w:r>
      <w:r w:rsidR="00FB376E" w:rsidRPr="00A1325E">
        <w:rPr>
          <w:rFonts w:ascii="Times New Roman" w:eastAsia="Times New Roman" w:hAnsi="Times New Roman"/>
          <w:vertAlign w:val="superscript"/>
          <w:rtl/>
        </w:rPr>
        <w:t xml:space="preserve"> (</w:t>
      </w:r>
      <w:r w:rsidR="00FB376E" w:rsidRPr="00A1325E">
        <w:rPr>
          <w:rFonts w:ascii="Times New Roman" w:eastAsia="Times New Roman" w:hAnsi="Times New Roman"/>
          <w:vertAlign w:val="superscript"/>
          <w:rtl/>
        </w:rPr>
        <w:footnoteReference w:id="851"/>
      </w:r>
      <w:r w:rsidR="00FB376E" w:rsidRPr="00A1325E">
        <w:rPr>
          <w:rFonts w:ascii="Times New Roman" w:eastAsia="Times New Roman" w:hAnsi="Times New Roman"/>
          <w:vertAlign w:val="superscript"/>
          <w:rtl/>
        </w:rPr>
        <w:t>)</w:t>
      </w:r>
    </w:p>
    <w:p w:rsidR="00BD24D4" w:rsidRPr="00A1325E" w:rsidRDefault="00ED6FDB" w:rsidP="005F03C1">
      <w:pPr>
        <w:pStyle w:val="ac"/>
        <w:spacing w:line="360" w:lineRule="auto"/>
        <w:jc w:val="both"/>
        <w:rPr>
          <w:rtl/>
          <w:lang w:bidi="ar-JO"/>
        </w:rPr>
      </w:pPr>
      <w:r w:rsidRPr="00261091">
        <w:rPr>
          <w:b/>
          <w:bCs/>
          <w:sz w:val="32"/>
          <w:szCs w:val="32"/>
          <w:rtl/>
          <w:lang w:bidi="ar-JO"/>
        </w:rPr>
        <w:t>اصطلاحاً:</w:t>
      </w:r>
      <w:r w:rsidRPr="00A1325E">
        <w:rPr>
          <w:rtl/>
          <w:lang w:bidi="ar-JO"/>
        </w:rPr>
        <w:t xml:space="preserve"> </w:t>
      </w:r>
      <w:r w:rsidR="007A41F0" w:rsidRPr="00A1325E">
        <w:rPr>
          <w:rFonts w:hint="cs"/>
          <w:rtl/>
          <w:lang w:bidi="ar-JO"/>
        </w:rPr>
        <w:t xml:space="preserve">هو </w:t>
      </w:r>
      <w:r w:rsidRPr="00A1325E">
        <w:rPr>
          <w:rtl/>
          <w:lang w:bidi="ar-JO"/>
        </w:rPr>
        <w:t>تأليف الكلمات والجمل مترتبة المعاني متناسبة الدلالات، على حسب ما</w:t>
      </w:r>
      <w:r w:rsidR="001006C6" w:rsidRPr="00A1325E">
        <w:rPr>
          <w:rFonts w:hint="cs"/>
          <w:rtl/>
          <w:lang w:bidi="ar-JO"/>
        </w:rPr>
        <w:t xml:space="preserve"> </w:t>
      </w:r>
      <w:r w:rsidRPr="00A1325E">
        <w:rPr>
          <w:rtl/>
          <w:lang w:bidi="ar-JO"/>
        </w:rPr>
        <w:t>يقتضيه العقل، وقيل الألفاظ المترتبة المسوقة المعتبرة دلالاتها على ما يقتضيه العقل</w:t>
      </w:r>
      <w:r w:rsidR="00524F9E" w:rsidRPr="00A1325E">
        <w:rPr>
          <w:rFonts w:hint="cs"/>
          <w:rtl/>
          <w:lang w:bidi="ar-JO"/>
        </w:rPr>
        <w:t>.</w:t>
      </w:r>
      <w:r w:rsidR="00FB376E" w:rsidRPr="00A1325E">
        <w:rPr>
          <w:rFonts w:ascii="Times New Roman" w:eastAsia="Times New Roman" w:hAnsi="Times New Roman"/>
          <w:vertAlign w:val="superscript"/>
          <w:rtl/>
        </w:rPr>
        <w:t>(</w:t>
      </w:r>
      <w:r w:rsidR="00FB376E" w:rsidRPr="00A1325E">
        <w:rPr>
          <w:rFonts w:ascii="Times New Roman" w:eastAsia="Times New Roman" w:hAnsi="Times New Roman"/>
          <w:vertAlign w:val="superscript"/>
          <w:rtl/>
        </w:rPr>
        <w:footnoteReference w:id="852"/>
      </w:r>
      <w:r w:rsidR="00FB376E" w:rsidRPr="00A1325E">
        <w:rPr>
          <w:rFonts w:ascii="Times New Roman" w:eastAsia="Times New Roman" w:hAnsi="Times New Roman"/>
          <w:vertAlign w:val="superscript"/>
          <w:rtl/>
        </w:rPr>
        <w:t>)</w:t>
      </w:r>
    </w:p>
    <w:p w:rsidR="00BD24D4" w:rsidRPr="00A1325E" w:rsidRDefault="005956BB" w:rsidP="005F03C1">
      <w:pPr>
        <w:pStyle w:val="ac"/>
        <w:spacing w:line="360" w:lineRule="auto"/>
        <w:jc w:val="both"/>
        <w:rPr>
          <w:rtl/>
          <w:lang w:bidi="ar-JO"/>
        </w:rPr>
      </w:pPr>
      <w:r w:rsidRPr="00A1325E">
        <w:rPr>
          <w:rFonts w:hint="cs"/>
          <w:rtl/>
          <w:lang w:bidi="ar-JO"/>
        </w:rPr>
        <w:tab/>
        <w:t xml:space="preserve">إن في </w:t>
      </w:r>
      <w:r w:rsidR="00ED6FDB" w:rsidRPr="00A1325E">
        <w:rPr>
          <w:rtl/>
          <w:lang w:bidi="ar-JO"/>
        </w:rPr>
        <w:t>هذين التعريفين تتبين الصلة الوثيقة بين المعنى اللغوي للنظم والمعنى الاصطلاحي. فالنظم هو الضم والجمع، وهو يشبه الخيط الجامع للؤلؤ، و في مجال الكلام هو مادة اللحام الجامعة للألفاظ مع المعاني داخل الآية أو العبارة.</w:t>
      </w:r>
    </w:p>
    <w:p w:rsidR="00DC0BDE" w:rsidRDefault="005956BB" w:rsidP="00EB6AD9">
      <w:pPr>
        <w:pStyle w:val="ac"/>
        <w:spacing w:line="360" w:lineRule="auto"/>
        <w:jc w:val="both"/>
        <w:rPr>
          <w:rtl/>
          <w:lang w:bidi="ar-JO"/>
        </w:rPr>
      </w:pPr>
      <w:r w:rsidRPr="00A1325E">
        <w:rPr>
          <w:rFonts w:hint="cs"/>
          <w:rtl/>
          <w:lang w:bidi="ar-JO"/>
        </w:rPr>
        <w:tab/>
      </w:r>
      <w:r w:rsidR="00524F9E" w:rsidRPr="00A1325E">
        <w:rPr>
          <w:rtl/>
          <w:lang w:bidi="ar-JO"/>
        </w:rPr>
        <w:t>أما جمال النظم فى أسلوب القرآن، الذى أرجع إليه الخطابى وجه الإعجاز فقد صاغه فى العبارة الآتية:</w:t>
      </w:r>
      <w:r w:rsidR="00237884" w:rsidRPr="00A1325E">
        <w:rPr>
          <w:rFonts w:hint="cs"/>
          <w:rtl/>
          <w:lang w:bidi="ar-JO"/>
        </w:rPr>
        <w:t xml:space="preserve"> </w:t>
      </w:r>
      <w:r w:rsidR="00524F9E" w:rsidRPr="00A1325E">
        <w:rPr>
          <w:rtl/>
          <w:lang w:bidi="ar-JO"/>
        </w:rPr>
        <w:t>"اعلم أن القرآن إنما صار مُعْجِزًا</w:t>
      </w:r>
      <w:r w:rsidR="00DD2FD7" w:rsidRPr="00A1325E">
        <w:rPr>
          <w:rFonts w:hint="cs"/>
          <w:rtl/>
          <w:lang w:bidi="ar-JO"/>
        </w:rPr>
        <w:t>؛</w:t>
      </w:r>
      <w:r w:rsidR="00DD2FD7" w:rsidRPr="00A1325E">
        <w:rPr>
          <w:rtl/>
          <w:lang w:bidi="ar-JO"/>
        </w:rPr>
        <w:t xml:space="preserve"> </w:t>
      </w:r>
      <w:r w:rsidR="00524F9E" w:rsidRPr="00A1325E">
        <w:rPr>
          <w:rtl/>
          <w:lang w:bidi="ar-JO"/>
        </w:rPr>
        <w:t>لأنه جاء بأفصح الألفاظ، فى أحسن نظوم التأليف، مُضَمَّنا أصح المعانى</w:t>
      </w:r>
      <w:r w:rsidR="00237884" w:rsidRPr="00A1325E">
        <w:rPr>
          <w:rFonts w:hint="cs"/>
          <w:rtl/>
          <w:lang w:bidi="ar-JO"/>
        </w:rPr>
        <w:t>".</w:t>
      </w:r>
      <w:r w:rsidR="00FB376E" w:rsidRPr="00A1325E">
        <w:rPr>
          <w:rFonts w:ascii="Times New Roman" w:eastAsia="Times New Roman" w:hAnsi="Times New Roman"/>
          <w:vertAlign w:val="superscript"/>
          <w:rtl/>
        </w:rPr>
        <w:t>(</w:t>
      </w:r>
      <w:r w:rsidR="00FB376E" w:rsidRPr="00A1325E">
        <w:rPr>
          <w:rFonts w:ascii="Times New Roman" w:eastAsia="Times New Roman" w:hAnsi="Times New Roman"/>
          <w:vertAlign w:val="superscript"/>
          <w:rtl/>
        </w:rPr>
        <w:footnoteReference w:id="853"/>
      </w:r>
      <w:r w:rsidR="00FB376E" w:rsidRPr="00A1325E">
        <w:rPr>
          <w:rFonts w:ascii="Times New Roman" w:eastAsia="Times New Roman" w:hAnsi="Times New Roman"/>
          <w:vertAlign w:val="superscript"/>
          <w:rtl/>
        </w:rPr>
        <w:t>)</w:t>
      </w:r>
    </w:p>
    <w:p w:rsidR="00EB6AD9" w:rsidRPr="00EB6AD9" w:rsidRDefault="0004569F" w:rsidP="0004569F">
      <w:pPr>
        <w:spacing w:after="0" w:line="360" w:lineRule="auto"/>
        <w:jc w:val="lowKashida"/>
        <w:rPr>
          <w:rFonts w:ascii="Times New Roman" w:eastAsia="Times New Roman" w:hAnsi="Times New Roman"/>
          <w:rtl/>
        </w:rPr>
      </w:pPr>
      <w:r>
        <w:rPr>
          <w:rFonts w:ascii="Times New Roman" w:eastAsia="Times New Roman" w:hAnsi="Times New Roman"/>
          <w:rtl/>
        </w:rPr>
        <w:tab/>
      </w:r>
      <w:r w:rsidR="00EB6AD9" w:rsidRPr="00EB6AD9">
        <w:rPr>
          <w:rFonts w:ascii="Times New Roman" w:eastAsia="Times New Roman" w:hAnsi="Times New Roman" w:hint="cs"/>
          <w:rtl/>
        </w:rPr>
        <w:t>وهذه الألفاظ التي عبر عنها القرآن بأدق المعاني وأحسن النظم، تنتظم في قالب فني بديع، لتصب في صلب الشريعة السمحة، وترفد الأحكام المتناسبة والمتسقة لكل البشر في الأحوال كلها. وهذا المعنى للبيان لا يعبر عن جوهره ودعائمه التي قام عليها وسما بها، فالإعجاز البياني يقوم في جوهره على فكرة النظم، والنظم كما يراه رائده عبد القاهر الجرجاني: هو توخي معاني النحو، وترتيبها في النفس، ثم النطق بالكلمات، فلا بد من ترتيبها ترتيباً مقبولاً ومعقولاً ثم التعبير عنها.</w:t>
      </w:r>
      <w:r w:rsidR="00EB6AD9" w:rsidRPr="00EB6AD9">
        <w:rPr>
          <w:rFonts w:ascii="Times New Roman" w:eastAsia="Times New Roman" w:hAnsi="Times New Roman"/>
          <w:vertAlign w:val="superscript"/>
          <w:rtl/>
        </w:rPr>
        <w:t xml:space="preserve"> </w:t>
      </w:r>
      <w:r w:rsidR="00EB6AD9" w:rsidRPr="00A1325E">
        <w:rPr>
          <w:rFonts w:ascii="Times New Roman" w:eastAsia="Times New Roman" w:hAnsi="Times New Roman"/>
          <w:vertAlign w:val="superscript"/>
          <w:rtl/>
        </w:rPr>
        <w:t>(</w:t>
      </w:r>
      <w:r w:rsidR="00EB6AD9" w:rsidRPr="00A1325E">
        <w:rPr>
          <w:rFonts w:ascii="Times New Roman" w:eastAsia="Times New Roman" w:hAnsi="Times New Roman"/>
          <w:vertAlign w:val="superscript"/>
          <w:rtl/>
        </w:rPr>
        <w:footnoteReference w:id="854"/>
      </w:r>
      <w:r w:rsidR="00EB6AD9" w:rsidRPr="00A1325E">
        <w:rPr>
          <w:rFonts w:ascii="Times New Roman" w:eastAsia="Times New Roman" w:hAnsi="Times New Roman"/>
          <w:vertAlign w:val="superscript"/>
          <w:rtl/>
        </w:rPr>
        <w:t>)</w:t>
      </w:r>
    </w:p>
    <w:p w:rsidR="00EB6AD9" w:rsidRPr="00EB6AD9" w:rsidRDefault="00EB6AD9" w:rsidP="00EB6AD9">
      <w:pPr>
        <w:spacing w:after="0" w:line="360" w:lineRule="auto"/>
        <w:ind w:firstLine="720"/>
        <w:jc w:val="lowKashida"/>
        <w:rPr>
          <w:rFonts w:ascii="Times New Roman" w:eastAsia="Times New Roman" w:hAnsi="Times New Roman"/>
        </w:rPr>
      </w:pPr>
      <w:r w:rsidRPr="00EB6AD9">
        <w:rPr>
          <w:rFonts w:ascii="Times New Roman" w:eastAsia="Times New Roman" w:hAnsi="Times New Roman" w:hint="cs"/>
          <w:rtl/>
        </w:rPr>
        <w:t>ويعني ذلك أنك ترتب المعاني في نفسك، ومن ثم تعبر عنها بألفاظ منسجمة عما تريد. وعليه فالإعجاز البياني معجز في ألفاظه ونظمه ومعانيه، وبيان ذلك من خلال إلقاء الضوء على المفاهيم التالية وإيضاحها:</w:t>
      </w:r>
    </w:p>
    <w:p w:rsidR="00EB6AD9" w:rsidRPr="00EB6AD9" w:rsidRDefault="00EB6AD9" w:rsidP="0004569F">
      <w:pPr>
        <w:spacing w:after="0" w:line="360" w:lineRule="auto"/>
        <w:ind w:firstLine="720"/>
        <w:jc w:val="lowKashida"/>
        <w:rPr>
          <w:rFonts w:ascii="Times New Roman" w:eastAsia="Times New Roman" w:hAnsi="Times New Roman"/>
          <w:rtl/>
        </w:rPr>
      </w:pPr>
      <w:r w:rsidRPr="00EB6AD9">
        <w:rPr>
          <w:rFonts w:ascii="Times New Roman" w:eastAsia="Times New Roman" w:hAnsi="Times New Roman" w:hint="cs"/>
          <w:rtl/>
        </w:rPr>
        <w:lastRenderedPageBreak/>
        <w:t>أما من ناحية الألفاظ  فتظهر في دقة اختيارها، وفي بلاغتها وترابطها والتعبير عنها وتناسقها وروعة إيقاعها ودلالاتها على المعنى في الجملة، و</w:t>
      </w:r>
      <w:r w:rsidRPr="00EB6AD9">
        <w:rPr>
          <w:rFonts w:ascii="Verdana" w:eastAsia="Times New Roman" w:hAnsi="Verdana" w:hint="cs"/>
          <w:rtl/>
        </w:rPr>
        <w:t xml:space="preserve"> تتجلى أهميتها في موقعها من حيث التقديم والتأخير أو التعريف والتنكير أو الحذف والذكر... الخ، وهذا ما بينه </w:t>
      </w:r>
      <w:r w:rsidRPr="00EB6AD9">
        <w:rPr>
          <w:rFonts w:ascii="Times New Roman" w:eastAsia="Times New Roman" w:hAnsi="Times New Roman" w:hint="cs"/>
          <w:rtl/>
        </w:rPr>
        <w:t>الإمام المفسر ابن عطية الأندلسي في مقدمة تفسيره: "وكتاب الله لو نزع منه لفظة، ثم أدير لسان العرب في أن يوجد أحسن منها لم يوجد.. ونحن يتبين لنا براعة في أكثره، ويخفى علينا وجهها في مواضع لقصورنا عن مرتبة العرب يومئذٍ في سلامة الذوق، وجودة القريحة، وميز الكلام".</w:t>
      </w:r>
      <w:r w:rsidR="0004569F" w:rsidRPr="00A1325E">
        <w:rPr>
          <w:rFonts w:ascii="Times New Roman" w:eastAsia="Times New Roman" w:hAnsi="Times New Roman"/>
          <w:vertAlign w:val="superscript"/>
          <w:rtl/>
        </w:rPr>
        <w:t>(</w:t>
      </w:r>
      <w:r w:rsidR="0004569F" w:rsidRPr="00A1325E">
        <w:rPr>
          <w:rFonts w:ascii="Times New Roman" w:eastAsia="Times New Roman" w:hAnsi="Times New Roman"/>
          <w:vertAlign w:val="superscript"/>
          <w:rtl/>
        </w:rPr>
        <w:footnoteReference w:id="855"/>
      </w:r>
      <w:r w:rsidR="0004569F" w:rsidRPr="00A1325E">
        <w:rPr>
          <w:rFonts w:ascii="Times New Roman" w:eastAsia="Times New Roman" w:hAnsi="Times New Roman"/>
          <w:vertAlign w:val="superscript"/>
          <w:rtl/>
        </w:rPr>
        <w:t>)</w:t>
      </w:r>
    </w:p>
    <w:p w:rsidR="00EB6AD9" w:rsidRPr="00EB6AD9" w:rsidRDefault="00EB6AD9" w:rsidP="0004569F">
      <w:pPr>
        <w:spacing w:after="0" w:line="360" w:lineRule="auto"/>
        <w:ind w:firstLine="720"/>
        <w:jc w:val="lowKashida"/>
        <w:rPr>
          <w:rFonts w:ascii="Times New Roman" w:eastAsia="Times New Roman" w:hAnsi="Times New Roman"/>
          <w:rtl/>
        </w:rPr>
      </w:pPr>
      <w:r w:rsidRPr="00EB6AD9">
        <w:rPr>
          <w:rFonts w:ascii="Times New Roman" w:eastAsia="Times New Roman" w:hAnsi="Times New Roman" w:hint="cs"/>
          <w:rtl/>
        </w:rPr>
        <w:t>وأما من ناحية النظم  فيقول عبد القاهر الجرجاني: "ليس الغرض بنظم الكَلِمِ، أن توالت ألفاظها في النطق، بل أن تناسقت دلالتها وتلاقت معانيها، على الوجه الذي اقتضاه العقل. وكيف يُتَصَور أن يقصد به إلى توالي الألفاظ في النطق، بعد أن ثبت أنه نظم يُعْتَبَر فيه حال المنظوم بعضه مع بعض، وأنه نظير الصياغة والتحبير والتفويف والنقش، وكل ما يقصد به التصوير".</w:t>
      </w:r>
      <w:r w:rsidR="0004569F" w:rsidRPr="00A1325E">
        <w:rPr>
          <w:rFonts w:ascii="Times New Roman" w:eastAsia="Times New Roman" w:hAnsi="Times New Roman"/>
          <w:vertAlign w:val="superscript"/>
          <w:rtl/>
        </w:rPr>
        <w:t>(</w:t>
      </w:r>
      <w:r w:rsidR="0004569F" w:rsidRPr="00A1325E">
        <w:rPr>
          <w:rFonts w:ascii="Times New Roman" w:eastAsia="Times New Roman" w:hAnsi="Times New Roman"/>
          <w:vertAlign w:val="superscript"/>
          <w:rtl/>
        </w:rPr>
        <w:footnoteReference w:id="856"/>
      </w:r>
      <w:r w:rsidR="0004569F" w:rsidRPr="00A1325E">
        <w:rPr>
          <w:rFonts w:ascii="Times New Roman" w:eastAsia="Times New Roman" w:hAnsi="Times New Roman"/>
          <w:vertAlign w:val="superscript"/>
          <w:rtl/>
        </w:rPr>
        <w:t>)</w:t>
      </w:r>
    </w:p>
    <w:p w:rsidR="00DC0BDE" w:rsidRDefault="00EB6AD9" w:rsidP="0004569F">
      <w:pPr>
        <w:spacing w:after="0" w:line="360" w:lineRule="auto"/>
        <w:ind w:firstLine="720"/>
        <w:jc w:val="lowKashida"/>
        <w:rPr>
          <w:rFonts w:ascii="Times New Roman" w:eastAsia="Times New Roman" w:hAnsi="Times New Roman"/>
          <w:rtl/>
        </w:rPr>
      </w:pPr>
      <w:r w:rsidRPr="00EB6AD9">
        <w:rPr>
          <w:rFonts w:ascii="Times New Roman" w:eastAsia="Times New Roman" w:hAnsi="Times New Roman" w:hint="cs"/>
          <w:rtl/>
        </w:rPr>
        <w:t>وهذا ما يؤكد نظرية النظم التي من مقتضياتها مطابقة الكلام لمقتضى الحال، وما ذكره عبد القاهر الجرجاني بقوله: "لا بد لكل كلام تستحسنه ولفظ تستجيده، من أن يكون لاستحسانك ذلك جهة معلولة وعلة معقولة، وأن يكون لنا العبارة عن ذاك سبيل، وعلى صحة ما ادعيناه من ذلك دليل. وهو باب من العلم إذا أنت منحته اطلعت منه على فوائد جليلة، ومعان شريفة".</w:t>
      </w:r>
      <w:r w:rsidR="0004569F" w:rsidRPr="00A1325E">
        <w:rPr>
          <w:rFonts w:ascii="Times New Roman" w:eastAsia="Times New Roman" w:hAnsi="Times New Roman"/>
          <w:vertAlign w:val="superscript"/>
          <w:rtl/>
        </w:rPr>
        <w:t>(</w:t>
      </w:r>
      <w:r w:rsidR="0004569F" w:rsidRPr="00A1325E">
        <w:rPr>
          <w:rFonts w:ascii="Times New Roman" w:eastAsia="Times New Roman" w:hAnsi="Times New Roman"/>
          <w:vertAlign w:val="superscript"/>
          <w:rtl/>
        </w:rPr>
        <w:footnoteReference w:id="857"/>
      </w:r>
      <w:r w:rsidR="0004569F" w:rsidRPr="00A1325E">
        <w:rPr>
          <w:rFonts w:ascii="Times New Roman" w:eastAsia="Times New Roman" w:hAnsi="Times New Roman"/>
          <w:vertAlign w:val="superscript"/>
          <w:rtl/>
        </w:rPr>
        <w:t>)</w:t>
      </w:r>
    </w:p>
    <w:p w:rsidR="00B44D64" w:rsidRPr="00B44D64" w:rsidRDefault="00B44D64" w:rsidP="0004569F">
      <w:pPr>
        <w:spacing w:after="0" w:line="360" w:lineRule="auto"/>
        <w:ind w:firstLine="720"/>
        <w:jc w:val="lowKashida"/>
        <w:rPr>
          <w:rFonts w:ascii="Times New Roman" w:eastAsia="Times New Roman" w:hAnsi="Times New Roman"/>
          <w:rtl/>
        </w:rPr>
      </w:pPr>
      <w:r w:rsidRPr="00B44D64">
        <w:rPr>
          <w:rFonts w:ascii="Times New Roman" w:eastAsia="Times New Roman" w:hAnsi="Times New Roman" w:hint="cs"/>
          <w:rtl/>
        </w:rPr>
        <w:t xml:space="preserve">ومن هنا يتبين لنا أهمية علمي: المعاني </w:t>
      </w:r>
      <w:r>
        <w:rPr>
          <w:rFonts w:ascii="Times New Roman" w:eastAsia="Times New Roman" w:hAnsi="Times New Roman" w:hint="cs"/>
          <w:rtl/>
        </w:rPr>
        <w:t>و</w:t>
      </w:r>
      <w:r w:rsidRPr="00B44D64">
        <w:rPr>
          <w:rFonts w:ascii="Times New Roman" w:eastAsia="Times New Roman" w:hAnsi="Times New Roman" w:hint="cs"/>
          <w:rtl/>
        </w:rPr>
        <w:t>البيان، وارتباطهما الوثيق ارتباطاً ينطلق من طبيعة تركيب النفس البشرية، ومن وظيفة اللغة التأثيرية، فحتى يكون الكلام بليغاً ومؤثراً لا بد أن يكون وقعه في النفس ذا أثر وشجون، وأن يفي بحاجات الإنسان، ومنسجماً مع ما يكلف به من الأوامر والنواهي.</w:t>
      </w:r>
    </w:p>
    <w:p w:rsidR="00B44D64" w:rsidRDefault="00B44D64" w:rsidP="00033778">
      <w:pPr>
        <w:spacing w:after="0" w:line="360" w:lineRule="auto"/>
        <w:ind w:firstLine="720"/>
        <w:jc w:val="lowKashida"/>
        <w:rPr>
          <w:rFonts w:ascii="Times New Roman" w:eastAsia="Times New Roman" w:hAnsi="Times New Roman"/>
          <w:rtl/>
        </w:rPr>
      </w:pPr>
      <w:r>
        <w:rPr>
          <w:rFonts w:ascii="Times New Roman" w:eastAsia="Times New Roman" w:hAnsi="Times New Roman" w:hint="cs"/>
          <w:rtl/>
        </w:rPr>
        <w:t xml:space="preserve">ولا بد أن نلقي الضوء على ما بينه الشيخ عضيمة من </w:t>
      </w:r>
      <w:r w:rsidR="00CC4EF2">
        <w:rPr>
          <w:rFonts w:ascii="Times New Roman" w:eastAsia="Times New Roman" w:hAnsi="Times New Roman" w:hint="cs"/>
          <w:rtl/>
        </w:rPr>
        <w:t xml:space="preserve">خلال كتابه دراسات، وما أظهره من الأهمية في هذا الجانب، </w:t>
      </w:r>
      <w:r w:rsidR="008B2810">
        <w:rPr>
          <w:rFonts w:ascii="Times New Roman" w:eastAsia="Times New Roman" w:hAnsi="Times New Roman" w:hint="cs"/>
          <w:rtl/>
        </w:rPr>
        <w:t xml:space="preserve">وذلك </w:t>
      </w:r>
      <w:r w:rsidR="00CC4EF2">
        <w:rPr>
          <w:rFonts w:ascii="Times New Roman" w:eastAsia="Times New Roman" w:hAnsi="Times New Roman" w:hint="cs"/>
          <w:rtl/>
        </w:rPr>
        <w:t xml:space="preserve">من خلال اهتمامه بالألفاظ </w:t>
      </w:r>
      <w:r w:rsidR="00931DAE">
        <w:rPr>
          <w:rFonts w:ascii="Times New Roman" w:eastAsia="Times New Roman" w:hAnsi="Times New Roman" w:hint="cs"/>
          <w:rtl/>
        </w:rPr>
        <w:t>وبيان دقة</w:t>
      </w:r>
      <w:r w:rsidR="008B2810">
        <w:rPr>
          <w:rFonts w:ascii="Times New Roman" w:eastAsia="Times New Roman" w:hAnsi="Times New Roman" w:hint="cs"/>
          <w:rtl/>
        </w:rPr>
        <w:t xml:space="preserve"> القرآن</w:t>
      </w:r>
      <w:r w:rsidR="00931DAE">
        <w:rPr>
          <w:rFonts w:ascii="Times New Roman" w:eastAsia="Times New Roman" w:hAnsi="Times New Roman" w:hint="cs"/>
          <w:rtl/>
        </w:rPr>
        <w:t xml:space="preserve"> في اختيار</w:t>
      </w:r>
      <w:r w:rsidR="008B2810">
        <w:rPr>
          <w:rFonts w:ascii="Times New Roman" w:eastAsia="Times New Roman" w:hAnsi="Times New Roman" w:hint="cs"/>
          <w:rtl/>
        </w:rPr>
        <w:t>ها</w:t>
      </w:r>
      <w:r w:rsidR="00CC4EF2">
        <w:rPr>
          <w:rFonts w:ascii="Times New Roman" w:eastAsia="Times New Roman" w:hAnsi="Times New Roman" w:hint="cs"/>
          <w:rtl/>
        </w:rPr>
        <w:t xml:space="preserve">، وهذا </w:t>
      </w:r>
      <w:r w:rsidR="008B2810">
        <w:rPr>
          <w:rFonts w:ascii="Times New Roman" w:eastAsia="Times New Roman" w:hAnsi="Times New Roman" w:hint="cs"/>
          <w:rtl/>
        </w:rPr>
        <w:t>س</w:t>
      </w:r>
      <w:r w:rsidR="00931DAE">
        <w:rPr>
          <w:rFonts w:ascii="Times New Roman" w:eastAsia="Times New Roman" w:hAnsi="Times New Roman" w:hint="cs"/>
          <w:rtl/>
        </w:rPr>
        <w:t>يتضح ويتجلى</w:t>
      </w:r>
      <w:r w:rsidR="00CC4EF2">
        <w:rPr>
          <w:rFonts w:ascii="Times New Roman" w:eastAsia="Times New Roman" w:hAnsi="Times New Roman" w:hint="cs"/>
          <w:rtl/>
        </w:rPr>
        <w:t xml:space="preserve"> من خلال </w:t>
      </w:r>
      <w:r w:rsidR="00033778">
        <w:rPr>
          <w:rFonts w:ascii="Times New Roman" w:eastAsia="Times New Roman" w:hAnsi="Times New Roman" w:hint="cs"/>
          <w:rtl/>
        </w:rPr>
        <w:t>الآتي</w:t>
      </w:r>
      <w:r w:rsidR="00CC4EF2">
        <w:rPr>
          <w:rFonts w:ascii="Times New Roman" w:eastAsia="Times New Roman" w:hAnsi="Times New Roman" w:hint="cs"/>
          <w:rtl/>
        </w:rPr>
        <w:t>.</w:t>
      </w:r>
    </w:p>
    <w:p w:rsidR="00B44D64" w:rsidRDefault="00B44D64" w:rsidP="0004569F">
      <w:pPr>
        <w:spacing w:after="0" w:line="360" w:lineRule="auto"/>
        <w:ind w:firstLine="720"/>
        <w:jc w:val="lowKashida"/>
        <w:rPr>
          <w:rFonts w:ascii="Times New Roman" w:eastAsia="Times New Roman" w:hAnsi="Times New Roman"/>
          <w:rtl/>
        </w:rPr>
      </w:pPr>
    </w:p>
    <w:p w:rsidR="00B44D64" w:rsidRDefault="00B44D64" w:rsidP="0004569F">
      <w:pPr>
        <w:spacing w:after="0" w:line="360" w:lineRule="auto"/>
        <w:ind w:firstLine="720"/>
        <w:jc w:val="lowKashida"/>
        <w:rPr>
          <w:rFonts w:ascii="Times New Roman" w:eastAsia="Times New Roman" w:hAnsi="Times New Roman"/>
          <w:rtl/>
        </w:rPr>
      </w:pPr>
    </w:p>
    <w:p w:rsidR="00B44D64" w:rsidRDefault="00B44D64" w:rsidP="0004569F">
      <w:pPr>
        <w:spacing w:after="0" w:line="360" w:lineRule="auto"/>
        <w:ind w:firstLine="720"/>
        <w:jc w:val="lowKashida"/>
        <w:rPr>
          <w:rFonts w:ascii="Times New Roman" w:eastAsia="Times New Roman" w:hAnsi="Times New Roman"/>
          <w:rtl/>
        </w:rPr>
      </w:pPr>
    </w:p>
    <w:p w:rsidR="00B44D64" w:rsidRPr="0004569F" w:rsidRDefault="00B44D64" w:rsidP="0004569F">
      <w:pPr>
        <w:spacing w:after="0" w:line="360" w:lineRule="auto"/>
        <w:ind w:firstLine="720"/>
        <w:jc w:val="lowKashida"/>
        <w:rPr>
          <w:rFonts w:ascii="Times New Roman" w:eastAsia="Times New Roman" w:hAnsi="Times New Roman"/>
          <w:rtl/>
        </w:rPr>
      </w:pPr>
    </w:p>
    <w:p w:rsidR="00BD24D4" w:rsidRPr="00577B41" w:rsidRDefault="00141F8F" w:rsidP="005F03C1">
      <w:pPr>
        <w:pStyle w:val="1"/>
        <w:spacing w:before="0" w:line="360" w:lineRule="auto"/>
        <w:jc w:val="both"/>
        <w:rPr>
          <w:color w:val="000000" w:themeColor="text1"/>
          <w:sz w:val="32"/>
          <w:szCs w:val="32"/>
          <w:rtl/>
          <w:lang w:bidi="ar-JO"/>
        </w:rPr>
      </w:pPr>
      <w:bookmarkStart w:id="204" w:name="_Toc385411387"/>
      <w:bookmarkStart w:id="205" w:name="_Toc409601697"/>
      <w:r w:rsidRPr="00577B41">
        <w:rPr>
          <w:rFonts w:hint="cs"/>
          <w:color w:val="000000" w:themeColor="text1"/>
          <w:sz w:val="32"/>
          <w:szCs w:val="32"/>
          <w:rtl/>
          <w:lang w:bidi="ar-JO"/>
        </w:rPr>
        <w:lastRenderedPageBreak/>
        <w:t xml:space="preserve">المطلب </w:t>
      </w:r>
      <w:r w:rsidR="008F2B9A" w:rsidRPr="00577B41">
        <w:rPr>
          <w:rFonts w:hint="cs"/>
          <w:color w:val="000000" w:themeColor="text1"/>
          <w:sz w:val="32"/>
          <w:szCs w:val="32"/>
          <w:rtl/>
          <w:lang w:bidi="ar-JO"/>
        </w:rPr>
        <w:t>الثاني</w:t>
      </w:r>
      <w:r w:rsidRPr="00577B41">
        <w:rPr>
          <w:rFonts w:hint="cs"/>
          <w:color w:val="000000" w:themeColor="text1"/>
          <w:sz w:val="32"/>
          <w:szCs w:val="32"/>
          <w:rtl/>
          <w:lang w:bidi="ar-JO"/>
        </w:rPr>
        <w:t xml:space="preserve">: </w:t>
      </w:r>
      <w:r w:rsidR="0097434C" w:rsidRPr="00577B41">
        <w:rPr>
          <w:rFonts w:hint="cs"/>
          <w:color w:val="000000" w:themeColor="text1"/>
          <w:sz w:val="32"/>
          <w:szCs w:val="32"/>
          <w:rtl/>
          <w:lang w:bidi="ar-JO"/>
        </w:rPr>
        <w:t>جهود</w:t>
      </w:r>
      <w:r w:rsidR="00DD2FD7" w:rsidRPr="00577B41">
        <w:rPr>
          <w:rFonts w:hint="cs"/>
          <w:color w:val="000000" w:themeColor="text1"/>
          <w:sz w:val="32"/>
          <w:szCs w:val="32"/>
          <w:rtl/>
          <w:lang w:bidi="ar-JO"/>
        </w:rPr>
        <w:t xml:space="preserve"> </w:t>
      </w:r>
      <w:r w:rsidR="00DD2FD7" w:rsidRPr="00577B41">
        <w:rPr>
          <w:color w:val="000000" w:themeColor="text1"/>
          <w:sz w:val="32"/>
          <w:szCs w:val="32"/>
          <w:rtl/>
          <w:lang w:bidi="ar-JO"/>
        </w:rPr>
        <w:t xml:space="preserve">الشيخ عضيمة </w:t>
      </w:r>
      <w:r w:rsidR="00DD2FD7" w:rsidRPr="00577B41">
        <w:rPr>
          <w:rFonts w:hint="cs"/>
          <w:color w:val="000000" w:themeColor="text1"/>
          <w:sz w:val="32"/>
          <w:szCs w:val="32"/>
          <w:rtl/>
          <w:lang w:bidi="ar-JO"/>
        </w:rPr>
        <w:t xml:space="preserve">في بيان </w:t>
      </w:r>
      <w:r w:rsidR="00DD2FD7" w:rsidRPr="00577B41">
        <w:rPr>
          <w:color w:val="000000" w:themeColor="text1"/>
          <w:sz w:val="32"/>
          <w:szCs w:val="32"/>
          <w:rtl/>
          <w:lang w:bidi="ar-JO"/>
        </w:rPr>
        <w:t>النظم القرآني</w:t>
      </w:r>
      <w:bookmarkEnd w:id="204"/>
      <w:bookmarkEnd w:id="205"/>
      <w:r w:rsidR="00DD2FD7" w:rsidRPr="00577B41">
        <w:rPr>
          <w:color w:val="000000" w:themeColor="text1"/>
          <w:sz w:val="32"/>
          <w:szCs w:val="32"/>
          <w:rtl/>
          <w:lang w:bidi="ar-JO"/>
        </w:rPr>
        <w:t xml:space="preserve"> </w:t>
      </w:r>
    </w:p>
    <w:p w:rsidR="00A26EF1" w:rsidRPr="00A1325E" w:rsidRDefault="003F7F1A" w:rsidP="00577B41">
      <w:pPr>
        <w:pStyle w:val="ac"/>
        <w:spacing w:line="360" w:lineRule="auto"/>
        <w:jc w:val="both"/>
        <w:rPr>
          <w:rtl/>
          <w:lang w:bidi="ar-JO"/>
        </w:rPr>
      </w:pPr>
      <w:r w:rsidRPr="00A1325E">
        <w:rPr>
          <w:rFonts w:hint="cs"/>
          <w:rtl/>
          <w:lang w:bidi="ar-JO"/>
        </w:rPr>
        <w:t xml:space="preserve">من خلال استقرائي لكتاب الشيخ تبين لي: أن الشيخ عضيمة </w:t>
      </w:r>
      <w:r w:rsidRPr="00A1325E">
        <w:rPr>
          <w:rtl/>
          <w:lang w:bidi="ar-JO"/>
        </w:rPr>
        <w:t xml:space="preserve">عرض </w:t>
      </w:r>
      <w:r w:rsidRPr="00A1325E">
        <w:rPr>
          <w:rFonts w:hint="cs"/>
          <w:rtl/>
          <w:lang w:bidi="ar-JO"/>
        </w:rPr>
        <w:t xml:space="preserve">لقضايا النظم من خلال كتابه "دراسات"؛ بشكل غير مباشر، إنما يظهرها في أثناء دراسته للإفراد والتثنية والجمع، فارتئيت أن استدل ببعض منها لعلي أفيد في بيان </w:t>
      </w:r>
      <w:r w:rsidR="008E73AD" w:rsidRPr="00A1325E">
        <w:rPr>
          <w:rFonts w:hint="cs"/>
          <w:rtl/>
          <w:lang w:bidi="ar-JO"/>
        </w:rPr>
        <w:t>جهوده</w:t>
      </w:r>
      <w:r w:rsidRPr="00A1325E">
        <w:rPr>
          <w:rFonts w:hint="cs"/>
          <w:rtl/>
          <w:lang w:bidi="ar-JO"/>
        </w:rPr>
        <w:t>، موضحة ذلك بالأمثلة الآتية:</w:t>
      </w:r>
    </w:p>
    <w:p w:rsidR="00AD53CB" w:rsidRPr="00577B41" w:rsidRDefault="00AC0E69" w:rsidP="005F03C1">
      <w:pPr>
        <w:pStyle w:val="ac"/>
        <w:spacing w:line="360" w:lineRule="auto"/>
        <w:jc w:val="both"/>
        <w:rPr>
          <w:b/>
          <w:bCs/>
          <w:sz w:val="32"/>
          <w:szCs w:val="32"/>
          <w:rtl/>
          <w:lang w:bidi="ar-JO"/>
        </w:rPr>
      </w:pPr>
      <w:r w:rsidRPr="00577B41">
        <w:rPr>
          <w:rFonts w:hint="cs"/>
          <w:b/>
          <w:bCs/>
          <w:sz w:val="32"/>
          <w:szCs w:val="32"/>
          <w:rtl/>
          <w:lang w:bidi="ar-JO"/>
        </w:rPr>
        <w:t>أولاً</w:t>
      </w:r>
      <w:r w:rsidR="00AD53CB" w:rsidRPr="00577B41">
        <w:rPr>
          <w:rFonts w:hint="cs"/>
          <w:b/>
          <w:bCs/>
          <w:sz w:val="32"/>
          <w:szCs w:val="32"/>
          <w:rtl/>
          <w:lang w:bidi="ar-JO"/>
        </w:rPr>
        <w:t>: ضمير</w:t>
      </w:r>
      <w:r w:rsidR="00806462" w:rsidRPr="00577B41">
        <w:rPr>
          <w:rFonts w:hint="cs"/>
          <w:b/>
          <w:bCs/>
          <w:sz w:val="32"/>
          <w:szCs w:val="32"/>
          <w:rtl/>
          <w:lang w:bidi="ar-JO"/>
        </w:rPr>
        <w:t xml:space="preserve"> </w:t>
      </w:r>
      <w:r w:rsidR="00AD53CB" w:rsidRPr="00577B41">
        <w:rPr>
          <w:rFonts w:hint="cs"/>
          <w:b/>
          <w:bCs/>
          <w:sz w:val="32"/>
          <w:szCs w:val="32"/>
          <w:rtl/>
          <w:lang w:bidi="ar-JO"/>
        </w:rPr>
        <w:t xml:space="preserve">الجمع يراد به الواحد للتعظيم </w:t>
      </w:r>
    </w:p>
    <w:p w:rsidR="00BD24D4" w:rsidRPr="00A1325E" w:rsidRDefault="003F7F1A" w:rsidP="005F03C1">
      <w:pPr>
        <w:pStyle w:val="ac"/>
        <w:spacing w:line="360" w:lineRule="auto"/>
        <w:jc w:val="both"/>
        <w:rPr>
          <w:rtl/>
          <w:lang w:bidi="ar-JO"/>
        </w:rPr>
      </w:pPr>
      <w:r w:rsidRPr="00577B41">
        <w:rPr>
          <w:rFonts w:hint="cs"/>
          <w:b/>
          <w:bCs/>
          <w:sz w:val="32"/>
          <w:szCs w:val="32"/>
          <w:rtl/>
          <w:lang w:bidi="ar-JO"/>
        </w:rPr>
        <w:t>المثال الأول:</w:t>
      </w:r>
      <w:r w:rsidRPr="00577B41">
        <w:rPr>
          <w:rFonts w:hint="cs"/>
          <w:sz w:val="32"/>
          <w:szCs w:val="32"/>
          <w:rtl/>
          <w:lang w:bidi="ar-JO"/>
        </w:rPr>
        <w:t xml:space="preserve"> </w:t>
      </w:r>
      <w:r w:rsidR="00806462" w:rsidRPr="00577B41">
        <w:rPr>
          <w:rFonts w:hint="cs"/>
          <w:b/>
          <w:bCs/>
          <w:sz w:val="32"/>
          <w:szCs w:val="32"/>
          <w:rtl/>
          <w:lang w:bidi="ar-JO"/>
        </w:rPr>
        <w:t>ما قال الشيخ</w:t>
      </w:r>
      <w:r w:rsidR="00703AFD" w:rsidRPr="00577B41">
        <w:rPr>
          <w:rFonts w:hint="cs"/>
          <w:b/>
          <w:bCs/>
          <w:sz w:val="32"/>
          <w:szCs w:val="32"/>
          <w:rtl/>
          <w:lang w:bidi="ar-JO"/>
        </w:rPr>
        <w:t xml:space="preserve"> عضيمة</w:t>
      </w:r>
      <w:r w:rsidR="00806462" w:rsidRPr="00577B41">
        <w:rPr>
          <w:rFonts w:hint="cs"/>
          <w:b/>
          <w:bCs/>
          <w:sz w:val="32"/>
          <w:szCs w:val="32"/>
          <w:rtl/>
          <w:lang w:bidi="ar-JO"/>
        </w:rPr>
        <w:t xml:space="preserve"> في بيان قوله تعالى:</w:t>
      </w:r>
      <w:r w:rsidR="009D4C46" w:rsidRPr="00577B41">
        <w:rPr>
          <w:rFonts w:ascii="Msh Quraan1" w:hAnsi="Msh Quraan1"/>
          <w:b/>
          <w:bCs/>
          <w:sz w:val="24"/>
          <w:szCs w:val="24"/>
        </w:rPr>
        <w:t></w:t>
      </w:r>
      <w:r w:rsidR="009D4C46" w:rsidRPr="00577B41">
        <w:rPr>
          <w:sz w:val="24"/>
          <w:szCs w:val="24"/>
          <w:lang w:bidi="ar-JO"/>
        </w:rPr>
        <w:t xml:space="preserve"> </w:t>
      </w:r>
      <w:r w:rsidR="009D4C46" w:rsidRPr="00577B41">
        <w:rPr>
          <w:rFonts w:ascii="QCF_BSML" w:eastAsia="Calibri" w:hAnsi="QCF_BSML" w:cs="QCF_BSML" w:hint="cs"/>
          <w:b/>
          <w:bCs/>
          <w:color w:val="000000"/>
          <w:sz w:val="24"/>
          <w:szCs w:val="24"/>
          <w:rtl/>
        </w:rPr>
        <w:t xml:space="preserve"> </w:t>
      </w:r>
      <w:r w:rsidR="00806462" w:rsidRPr="00577B41">
        <w:rPr>
          <w:color w:val="000000"/>
          <w:sz w:val="24"/>
          <w:szCs w:val="24"/>
        </w:rPr>
        <w:sym w:font="HQPB2" w:char="F04F"/>
      </w:r>
      <w:r w:rsidR="00806462" w:rsidRPr="00577B41">
        <w:rPr>
          <w:color w:val="000000"/>
          <w:sz w:val="24"/>
          <w:szCs w:val="24"/>
        </w:rPr>
        <w:sym w:font="HQPB4" w:char="F0A9"/>
      </w:r>
      <w:r w:rsidR="00806462" w:rsidRPr="00577B41">
        <w:rPr>
          <w:color w:val="000000"/>
          <w:sz w:val="24"/>
          <w:szCs w:val="24"/>
        </w:rPr>
        <w:sym w:font="HQPB2" w:char="F039"/>
      </w:r>
      <w:r w:rsidR="00806462" w:rsidRPr="00577B41">
        <w:rPr>
          <w:color w:val="000000"/>
          <w:sz w:val="24"/>
          <w:szCs w:val="24"/>
        </w:rPr>
        <w:sym w:font="HQPB4" w:char="F0CE"/>
      </w:r>
      <w:r w:rsidR="00806462" w:rsidRPr="00577B41">
        <w:rPr>
          <w:color w:val="000000"/>
          <w:sz w:val="24"/>
          <w:szCs w:val="24"/>
        </w:rPr>
        <w:sym w:font="HQPB1" w:char="F02A"/>
      </w:r>
      <w:r w:rsidR="00806462" w:rsidRPr="00577B41">
        <w:rPr>
          <w:color w:val="000000"/>
          <w:sz w:val="24"/>
          <w:szCs w:val="24"/>
        </w:rPr>
        <w:sym w:font="HQPB5" w:char="F073"/>
      </w:r>
      <w:r w:rsidR="00806462" w:rsidRPr="00577B41">
        <w:rPr>
          <w:color w:val="000000"/>
          <w:sz w:val="24"/>
          <w:szCs w:val="24"/>
        </w:rPr>
        <w:sym w:font="HQPB1" w:char="F0F9"/>
      </w:r>
      <w:r w:rsidR="00806462" w:rsidRPr="00577B41">
        <w:rPr>
          <w:color w:val="000000"/>
          <w:sz w:val="24"/>
          <w:szCs w:val="24"/>
          <w:rtl/>
        </w:rPr>
        <w:t xml:space="preserve"> </w:t>
      </w:r>
      <w:r w:rsidR="00806462" w:rsidRPr="00577B41">
        <w:rPr>
          <w:color w:val="000000"/>
          <w:sz w:val="24"/>
          <w:szCs w:val="24"/>
        </w:rPr>
        <w:sym w:font="HQPB5" w:char="F028"/>
      </w:r>
      <w:r w:rsidR="00806462" w:rsidRPr="00577B41">
        <w:rPr>
          <w:color w:val="000000"/>
          <w:sz w:val="24"/>
          <w:szCs w:val="24"/>
        </w:rPr>
        <w:sym w:font="HQPB1" w:char="F023"/>
      </w:r>
      <w:r w:rsidR="00806462" w:rsidRPr="00577B41">
        <w:rPr>
          <w:color w:val="000000"/>
          <w:sz w:val="24"/>
          <w:szCs w:val="24"/>
        </w:rPr>
        <w:sym w:font="HQPB2" w:char="F071"/>
      </w:r>
      <w:r w:rsidR="00806462" w:rsidRPr="00577B41">
        <w:rPr>
          <w:color w:val="000000"/>
          <w:sz w:val="24"/>
          <w:szCs w:val="24"/>
        </w:rPr>
        <w:sym w:font="HQPB4" w:char="F0E7"/>
      </w:r>
      <w:r w:rsidR="00806462" w:rsidRPr="00577B41">
        <w:rPr>
          <w:color w:val="000000"/>
          <w:sz w:val="24"/>
          <w:szCs w:val="24"/>
        </w:rPr>
        <w:sym w:font="HQPB1" w:char="F037"/>
      </w:r>
      <w:r w:rsidR="00806462" w:rsidRPr="00577B41">
        <w:rPr>
          <w:color w:val="000000"/>
          <w:sz w:val="24"/>
          <w:szCs w:val="24"/>
        </w:rPr>
        <w:sym w:font="HQPB2" w:char="F08A"/>
      </w:r>
      <w:r w:rsidR="00806462" w:rsidRPr="00577B41">
        <w:rPr>
          <w:color w:val="000000"/>
          <w:sz w:val="24"/>
          <w:szCs w:val="24"/>
        </w:rPr>
        <w:sym w:font="HQPB4" w:char="F0C9"/>
      </w:r>
      <w:r w:rsidR="00806462" w:rsidRPr="00577B41">
        <w:rPr>
          <w:color w:val="000000"/>
          <w:sz w:val="24"/>
          <w:szCs w:val="24"/>
        </w:rPr>
        <w:sym w:font="HQPB1" w:char="F066"/>
      </w:r>
      <w:r w:rsidR="00806462" w:rsidRPr="00577B41">
        <w:rPr>
          <w:color w:val="000000"/>
          <w:sz w:val="24"/>
          <w:szCs w:val="24"/>
        </w:rPr>
        <w:sym w:font="HQPB5" w:char="F074"/>
      </w:r>
      <w:r w:rsidR="00806462" w:rsidRPr="00577B41">
        <w:rPr>
          <w:color w:val="000000"/>
          <w:sz w:val="24"/>
          <w:szCs w:val="24"/>
        </w:rPr>
        <w:sym w:font="HQPB1" w:char="F046"/>
      </w:r>
      <w:r w:rsidR="00806462" w:rsidRPr="00577B41">
        <w:rPr>
          <w:color w:val="000000"/>
          <w:sz w:val="24"/>
          <w:szCs w:val="24"/>
        </w:rPr>
        <w:sym w:font="HQPB4" w:char="F0F3"/>
      </w:r>
      <w:r w:rsidR="00806462" w:rsidRPr="00577B41">
        <w:rPr>
          <w:color w:val="000000"/>
          <w:sz w:val="24"/>
          <w:szCs w:val="24"/>
        </w:rPr>
        <w:sym w:font="HQPB1" w:char="F0A1"/>
      </w:r>
      <w:r w:rsidR="00806462" w:rsidRPr="00577B41">
        <w:rPr>
          <w:color w:val="000000"/>
          <w:sz w:val="24"/>
          <w:szCs w:val="24"/>
        </w:rPr>
        <w:sym w:font="HQPB5" w:char="F06F"/>
      </w:r>
      <w:r w:rsidR="00806462" w:rsidRPr="00577B41">
        <w:rPr>
          <w:color w:val="000000"/>
          <w:sz w:val="24"/>
          <w:szCs w:val="24"/>
        </w:rPr>
        <w:sym w:font="HQPB2" w:char="F084"/>
      </w:r>
      <w:r w:rsidR="00806462" w:rsidRPr="00577B41">
        <w:rPr>
          <w:color w:val="000000"/>
          <w:sz w:val="24"/>
          <w:szCs w:val="24"/>
          <w:rtl/>
        </w:rPr>
        <w:t xml:space="preserve"> </w:t>
      </w:r>
      <w:r w:rsidR="00806462" w:rsidRPr="00577B41">
        <w:rPr>
          <w:color w:val="000000"/>
          <w:sz w:val="24"/>
          <w:szCs w:val="24"/>
        </w:rPr>
        <w:sym w:font="HQPB4" w:char="F0F6"/>
      </w:r>
      <w:r w:rsidR="00806462" w:rsidRPr="00577B41">
        <w:rPr>
          <w:color w:val="000000"/>
          <w:sz w:val="24"/>
          <w:szCs w:val="24"/>
        </w:rPr>
        <w:sym w:font="HQPB2" w:char="F04E"/>
      </w:r>
      <w:r w:rsidR="00806462" w:rsidRPr="00577B41">
        <w:rPr>
          <w:color w:val="000000"/>
          <w:sz w:val="24"/>
          <w:szCs w:val="24"/>
        </w:rPr>
        <w:sym w:font="HQPB4" w:char="F0E4"/>
      </w:r>
      <w:r w:rsidR="00806462" w:rsidRPr="00577B41">
        <w:rPr>
          <w:color w:val="000000"/>
          <w:sz w:val="24"/>
          <w:szCs w:val="24"/>
        </w:rPr>
        <w:sym w:font="HQPB2" w:char="F033"/>
      </w:r>
      <w:r w:rsidR="00806462" w:rsidRPr="00577B41">
        <w:rPr>
          <w:color w:val="000000"/>
          <w:sz w:val="24"/>
          <w:szCs w:val="24"/>
        </w:rPr>
        <w:sym w:font="HQPB5" w:char="F073"/>
      </w:r>
      <w:r w:rsidR="00806462" w:rsidRPr="00577B41">
        <w:rPr>
          <w:color w:val="000000"/>
          <w:sz w:val="24"/>
          <w:szCs w:val="24"/>
        </w:rPr>
        <w:sym w:font="HQPB2" w:char="F039"/>
      </w:r>
      <w:r w:rsidR="00806462" w:rsidRPr="00577B41">
        <w:rPr>
          <w:color w:val="000000"/>
          <w:sz w:val="24"/>
          <w:szCs w:val="24"/>
          <w:rtl/>
        </w:rPr>
        <w:t xml:space="preserve"> </w:t>
      </w:r>
      <w:r w:rsidR="00806462" w:rsidRPr="00577B41">
        <w:rPr>
          <w:color w:val="000000"/>
          <w:sz w:val="24"/>
          <w:szCs w:val="24"/>
        </w:rPr>
        <w:sym w:font="HQPB5" w:char="F028"/>
      </w:r>
      <w:r w:rsidR="00806462" w:rsidRPr="00577B41">
        <w:rPr>
          <w:color w:val="000000"/>
          <w:sz w:val="24"/>
          <w:szCs w:val="24"/>
        </w:rPr>
        <w:sym w:font="HQPB1" w:char="F023"/>
      </w:r>
      <w:r w:rsidR="00806462" w:rsidRPr="00577B41">
        <w:rPr>
          <w:color w:val="000000"/>
          <w:sz w:val="24"/>
          <w:szCs w:val="24"/>
        </w:rPr>
        <w:sym w:font="HQPB4" w:char="F0FE"/>
      </w:r>
      <w:r w:rsidR="00806462" w:rsidRPr="00577B41">
        <w:rPr>
          <w:color w:val="000000"/>
          <w:sz w:val="24"/>
          <w:szCs w:val="24"/>
        </w:rPr>
        <w:sym w:font="HQPB2" w:char="F071"/>
      </w:r>
      <w:r w:rsidR="00806462" w:rsidRPr="00577B41">
        <w:rPr>
          <w:color w:val="000000"/>
          <w:sz w:val="24"/>
          <w:szCs w:val="24"/>
        </w:rPr>
        <w:sym w:font="HQPB4" w:char="F0DF"/>
      </w:r>
      <w:r w:rsidR="00806462" w:rsidRPr="00577B41">
        <w:rPr>
          <w:color w:val="000000"/>
          <w:sz w:val="24"/>
          <w:szCs w:val="24"/>
        </w:rPr>
        <w:sym w:font="HQPB2" w:char="F04A"/>
      </w:r>
      <w:r w:rsidR="00806462" w:rsidRPr="00577B41">
        <w:rPr>
          <w:color w:val="000000"/>
          <w:sz w:val="24"/>
          <w:szCs w:val="24"/>
        </w:rPr>
        <w:sym w:font="HQPB5" w:char="F06E"/>
      </w:r>
      <w:r w:rsidR="00806462" w:rsidRPr="00577B41">
        <w:rPr>
          <w:color w:val="000000"/>
          <w:sz w:val="24"/>
          <w:szCs w:val="24"/>
        </w:rPr>
        <w:sym w:font="HQPB2" w:char="F03D"/>
      </w:r>
      <w:r w:rsidR="00806462" w:rsidRPr="00577B41">
        <w:rPr>
          <w:color w:val="000000"/>
          <w:sz w:val="24"/>
          <w:szCs w:val="24"/>
        </w:rPr>
        <w:sym w:font="HQPB4" w:char="F0F7"/>
      </w:r>
      <w:r w:rsidR="00806462" w:rsidRPr="00577B41">
        <w:rPr>
          <w:color w:val="000000"/>
          <w:sz w:val="24"/>
          <w:szCs w:val="24"/>
        </w:rPr>
        <w:sym w:font="HQPB1" w:char="F0E6"/>
      </w:r>
      <w:r w:rsidR="00806462" w:rsidRPr="00577B41">
        <w:rPr>
          <w:color w:val="000000"/>
          <w:sz w:val="24"/>
          <w:szCs w:val="24"/>
        </w:rPr>
        <w:sym w:font="HQPB5" w:char="F024"/>
      </w:r>
      <w:r w:rsidR="00806462" w:rsidRPr="00577B41">
        <w:rPr>
          <w:color w:val="000000"/>
          <w:sz w:val="24"/>
          <w:szCs w:val="24"/>
        </w:rPr>
        <w:sym w:font="HQPB1" w:char="F024"/>
      </w:r>
      <w:r w:rsidR="00806462" w:rsidRPr="00577B41">
        <w:rPr>
          <w:color w:val="000000"/>
          <w:sz w:val="24"/>
          <w:szCs w:val="24"/>
        </w:rPr>
        <w:sym w:font="HQPB5" w:char="F073"/>
      </w:r>
      <w:r w:rsidR="00806462" w:rsidRPr="00577B41">
        <w:rPr>
          <w:color w:val="000000"/>
          <w:sz w:val="24"/>
          <w:szCs w:val="24"/>
        </w:rPr>
        <w:sym w:font="HQPB1" w:char="F0F9"/>
      </w:r>
      <w:r w:rsidR="00806462" w:rsidRPr="00577B41">
        <w:rPr>
          <w:color w:val="000000"/>
          <w:sz w:val="24"/>
          <w:szCs w:val="24"/>
          <w:rtl/>
        </w:rPr>
        <w:t xml:space="preserve"> </w:t>
      </w:r>
      <w:r w:rsidR="00806462" w:rsidRPr="00577B41">
        <w:rPr>
          <w:color w:val="000000"/>
          <w:sz w:val="24"/>
          <w:szCs w:val="24"/>
        </w:rPr>
        <w:sym w:font="HQPB5" w:char="F021"/>
      </w:r>
      <w:r w:rsidR="00806462" w:rsidRPr="00577B41">
        <w:rPr>
          <w:color w:val="000000"/>
          <w:sz w:val="24"/>
          <w:szCs w:val="24"/>
        </w:rPr>
        <w:sym w:font="HQPB1" w:char="F024"/>
      </w:r>
      <w:r w:rsidR="00806462" w:rsidRPr="00577B41">
        <w:rPr>
          <w:color w:val="000000"/>
          <w:sz w:val="24"/>
          <w:szCs w:val="24"/>
        </w:rPr>
        <w:sym w:font="HQPB5" w:char="F079"/>
      </w:r>
      <w:r w:rsidR="00806462" w:rsidRPr="00577B41">
        <w:rPr>
          <w:color w:val="000000"/>
          <w:sz w:val="24"/>
          <w:szCs w:val="24"/>
        </w:rPr>
        <w:sym w:font="HQPB2" w:char="F04A"/>
      </w:r>
      <w:r w:rsidR="00806462" w:rsidRPr="00577B41">
        <w:rPr>
          <w:color w:val="000000"/>
          <w:sz w:val="24"/>
          <w:szCs w:val="24"/>
        </w:rPr>
        <w:sym w:font="HQPB4" w:char="F0AF"/>
      </w:r>
      <w:r w:rsidR="00806462" w:rsidRPr="00577B41">
        <w:rPr>
          <w:color w:val="000000"/>
          <w:sz w:val="24"/>
          <w:szCs w:val="24"/>
        </w:rPr>
        <w:sym w:font="HQPB2" w:char="F052"/>
      </w:r>
      <w:r w:rsidR="00806462" w:rsidRPr="00577B41">
        <w:rPr>
          <w:color w:val="000000"/>
          <w:sz w:val="24"/>
          <w:szCs w:val="24"/>
        </w:rPr>
        <w:sym w:font="HQPB5" w:char="F072"/>
      </w:r>
      <w:r w:rsidR="00806462" w:rsidRPr="00577B41">
        <w:rPr>
          <w:color w:val="000000"/>
          <w:sz w:val="24"/>
          <w:szCs w:val="24"/>
        </w:rPr>
        <w:sym w:font="HQPB1" w:char="F026"/>
      </w:r>
      <w:r w:rsidR="00806462" w:rsidRPr="00577B41">
        <w:rPr>
          <w:color w:val="000000"/>
          <w:sz w:val="24"/>
          <w:szCs w:val="24"/>
          <w:rtl/>
        </w:rPr>
        <w:t xml:space="preserve"> </w:t>
      </w:r>
      <w:r w:rsidR="00806462" w:rsidRPr="00577B41">
        <w:rPr>
          <w:color w:val="000000"/>
          <w:sz w:val="24"/>
          <w:szCs w:val="24"/>
        </w:rPr>
        <w:sym w:font="HQPB5" w:char="F074"/>
      </w:r>
      <w:r w:rsidR="00806462" w:rsidRPr="00577B41">
        <w:rPr>
          <w:color w:val="000000"/>
          <w:sz w:val="24"/>
          <w:szCs w:val="24"/>
        </w:rPr>
        <w:sym w:font="HQPB2" w:char="F041"/>
      </w:r>
      <w:r w:rsidR="00806462" w:rsidRPr="00577B41">
        <w:rPr>
          <w:color w:val="000000"/>
          <w:sz w:val="24"/>
          <w:szCs w:val="24"/>
        </w:rPr>
        <w:sym w:font="HQPB4" w:char="F0CC"/>
      </w:r>
      <w:r w:rsidR="00806462" w:rsidRPr="00577B41">
        <w:rPr>
          <w:color w:val="000000"/>
          <w:sz w:val="24"/>
          <w:szCs w:val="24"/>
        </w:rPr>
        <w:sym w:font="HQPB1" w:char="F093"/>
      </w:r>
      <w:r w:rsidR="00806462" w:rsidRPr="00577B41">
        <w:rPr>
          <w:color w:val="000000"/>
          <w:sz w:val="24"/>
          <w:szCs w:val="24"/>
        </w:rPr>
        <w:sym w:font="HQPB2" w:char="F052"/>
      </w:r>
      <w:r w:rsidR="00806462" w:rsidRPr="00577B41">
        <w:rPr>
          <w:color w:val="000000"/>
          <w:sz w:val="24"/>
          <w:szCs w:val="24"/>
        </w:rPr>
        <w:sym w:font="HQPB4" w:char="F0E9"/>
      </w:r>
      <w:r w:rsidR="00806462" w:rsidRPr="00577B41">
        <w:rPr>
          <w:color w:val="000000"/>
          <w:sz w:val="24"/>
          <w:szCs w:val="24"/>
        </w:rPr>
        <w:sym w:font="HQPB1" w:char="F026"/>
      </w:r>
      <w:r w:rsidR="00806462" w:rsidRPr="00577B41">
        <w:rPr>
          <w:color w:val="000000"/>
          <w:sz w:val="24"/>
          <w:szCs w:val="24"/>
          <w:rtl/>
        </w:rPr>
        <w:t xml:space="preserve"> </w:t>
      </w:r>
      <w:r w:rsidR="00806462" w:rsidRPr="00577B41">
        <w:rPr>
          <w:color w:val="000000"/>
          <w:sz w:val="24"/>
          <w:szCs w:val="24"/>
        </w:rPr>
        <w:sym w:font="HQPB4" w:char="F0C4"/>
      </w:r>
      <w:r w:rsidR="00806462" w:rsidRPr="00577B41">
        <w:rPr>
          <w:color w:val="000000"/>
          <w:sz w:val="24"/>
          <w:szCs w:val="24"/>
        </w:rPr>
        <w:sym w:font="HQPB2" w:char="F04E"/>
      </w:r>
      <w:r w:rsidR="00806462" w:rsidRPr="00577B41">
        <w:rPr>
          <w:color w:val="000000"/>
          <w:sz w:val="24"/>
          <w:szCs w:val="24"/>
        </w:rPr>
        <w:sym w:font="HQPB4" w:char="F0F9"/>
      </w:r>
      <w:r w:rsidR="00806462" w:rsidRPr="00577B41">
        <w:rPr>
          <w:color w:val="000000"/>
          <w:sz w:val="24"/>
          <w:szCs w:val="24"/>
        </w:rPr>
        <w:sym w:font="HQPB2" w:char="F03D"/>
      </w:r>
      <w:r w:rsidR="00806462" w:rsidRPr="00577B41">
        <w:rPr>
          <w:color w:val="000000"/>
          <w:sz w:val="24"/>
          <w:szCs w:val="24"/>
        </w:rPr>
        <w:sym w:font="HQPB4" w:char="F0CF"/>
      </w:r>
      <w:r w:rsidR="00806462" w:rsidRPr="00577B41">
        <w:rPr>
          <w:color w:val="000000"/>
          <w:sz w:val="24"/>
          <w:szCs w:val="24"/>
        </w:rPr>
        <w:sym w:font="HQPB1" w:char="F0E8"/>
      </w:r>
      <w:r w:rsidR="00806462" w:rsidRPr="00577B41">
        <w:rPr>
          <w:color w:val="000000"/>
          <w:sz w:val="24"/>
          <w:szCs w:val="24"/>
        </w:rPr>
        <w:sym w:font="HQPB4" w:char="F0CE"/>
      </w:r>
      <w:r w:rsidR="00806462" w:rsidRPr="00577B41">
        <w:rPr>
          <w:color w:val="000000"/>
          <w:sz w:val="24"/>
          <w:szCs w:val="24"/>
        </w:rPr>
        <w:sym w:font="HQPB1" w:char="F02F"/>
      </w:r>
      <w:r w:rsidR="00806462" w:rsidRPr="00577B41">
        <w:rPr>
          <w:color w:val="000000"/>
          <w:sz w:val="24"/>
          <w:szCs w:val="24"/>
          <w:rtl/>
        </w:rPr>
        <w:t xml:space="preserve"> </w:t>
      </w:r>
      <w:r w:rsidR="00806462" w:rsidRPr="00577B41">
        <w:rPr>
          <w:color w:val="000000"/>
          <w:sz w:val="24"/>
          <w:szCs w:val="24"/>
        </w:rPr>
        <w:sym w:font="HQPB5" w:char="F0AB"/>
      </w:r>
      <w:r w:rsidR="00806462" w:rsidRPr="00577B41">
        <w:rPr>
          <w:color w:val="000000"/>
          <w:sz w:val="24"/>
          <w:szCs w:val="24"/>
        </w:rPr>
        <w:sym w:font="HQPB1" w:char="F021"/>
      </w:r>
      <w:r w:rsidR="00806462" w:rsidRPr="00577B41">
        <w:rPr>
          <w:color w:val="000000"/>
          <w:sz w:val="24"/>
          <w:szCs w:val="24"/>
        </w:rPr>
        <w:sym w:font="HQPB5" w:char="F024"/>
      </w:r>
      <w:r w:rsidR="00806462" w:rsidRPr="00577B41">
        <w:rPr>
          <w:color w:val="000000"/>
          <w:sz w:val="24"/>
          <w:szCs w:val="24"/>
        </w:rPr>
        <w:sym w:font="HQPB1" w:char="F023"/>
      </w:r>
      <w:r w:rsidR="00806462" w:rsidRPr="00577B41">
        <w:rPr>
          <w:color w:val="000000"/>
          <w:sz w:val="24"/>
          <w:szCs w:val="24"/>
          <w:rtl/>
        </w:rPr>
        <w:t xml:space="preserve"> </w:t>
      </w:r>
      <w:r w:rsidR="00806462" w:rsidRPr="00577B41">
        <w:rPr>
          <w:color w:val="000000"/>
          <w:sz w:val="24"/>
          <w:szCs w:val="24"/>
        </w:rPr>
        <w:sym w:font="HQPB2" w:char="F062"/>
      </w:r>
      <w:r w:rsidR="00806462" w:rsidRPr="00577B41">
        <w:rPr>
          <w:color w:val="000000"/>
          <w:sz w:val="24"/>
          <w:szCs w:val="24"/>
        </w:rPr>
        <w:sym w:font="HQPB5" w:char="F072"/>
      </w:r>
      <w:r w:rsidR="00806462" w:rsidRPr="00577B41">
        <w:rPr>
          <w:color w:val="000000"/>
          <w:sz w:val="24"/>
          <w:szCs w:val="24"/>
        </w:rPr>
        <w:sym w:font="HQPB1" w:char="F026"/>
      </w:r>
      <w:r w:rsidR="00806462" w:rsidRPr="00577B41">
        <w:rPr>
          <w:color w:val="000000"/>
          <w:sz w:val="24"/>
          <w:szCs w:val="24"/>
        </w:rPr>
        <w:sym w:font="HQPB5" w:char="F075"/>
      </w:r>
      <w:r w:rsidR="00806462" w:rsidRPr="00577B41">
        <w:rPr>
          <w:color w:val="000000"/>
          <w:sz w:val="24"/>
          <w:szCs w:val="24"/>
        </w:rPr>
        <w:sym w:font="HQPB2" w:char="F072"/>
      </w:r>
      <w:r w:rsidR="00806462" w:rsidRPr="00577B41">
        <w:rPr>
          <w:color w:val="000000"/>
          <w:sz w:val="24"/>
          <w:szCs w:val="24"/>
          <w:rtl/>
        </w:rPr>
        <w:t xml:space="preserve"> </w:t>
      </w:r>
      <w:r w:rsidR="00806462" w:rsidRPr="00577B41">
        <w:rPr>
          <w:color w:val="000000"/>
          <w:sz w:val="24"/>
          <w:szCs w:val="24"/>
        </w:rPr>
        <w:sym w:font="HQPB5" w:char="F048"/>
      </w:r>
      <w:r w:rsidR="00806462" w:rsidRPr="00577B41">
        <w:rPr>
          <w:color w:val="000000"/>
          <w:sz w:val="24"/>
          <w:szCs w:val="24"/>
        </w:rPr>
        <w:sym w:font="HQPB2" w:char="F077"/>
      </w:r>
      <w:r w:rsidR="00806462" w:rsidRPr="00577B41">
        <w:rPr>
          <w:color w:val="000000"/>
          <w:sz w:val="24"/>
          <w:szCs w:val="24"/>
          <w:rtl/>
        </w:rPr>
        <w:t xml:space="preserve"> </w:t>
      </w:r>
      <w:r w:rsidR="00806462" w:rsidRPr="00577B41">
        <w:rPr>
          <w:color w:val="000000"/>
          <w:sz w:val="24"/>
          <w:szCs w:val="24"/>
        </w:rPr>
        <w:sym w:font="HQPB5" w:char="F074"/>
      </w:r>
      <w:r w:rsidR="00806462" w:rsidRPr="00577B41">
        <w:rPr>
          <w:color w:val="000000"/>
          <w:sz w:val="24"/>
          <w:szCs w:val="24"/>
        </w:rPr>
        <w:sym w:font="HQPB2" w:char="F06D"/>
      </w:r>
      <w:r w:rsidR="00806462" w:rsidRPr="00577B41">
        <w:rPr>
          <w:color w:val="000000"/>
          <w:sz w:val="24"/>
          <w:szCs w:val="24"/>
        </w:rPr>
        <w:sym w:font="HQPB2" w:char="F0BB"/>
      </w:r>
      <w:r w:rsidR="00806462" w:rsidRPr="00577B41">
        <w:rPr>
          <w:color w:val="000000"/>
          <w:sz w:val="24"/>
          <w:szCs w:val="24"/>
        </w:rPr>
        <w:sym w:font="HQPB5" w:char="F073"/>
      </w:r>
      <w:r w:rsidR="00806462" w:rsidRPr="00577B41">
        <w:rPr>
          <w:color w:val="000000"/>
          <w:sz w:val="24"/>
          <w:szCs w:val="24"/>
        </w:rPr>
        <w:sym w:font="HQPB2" w:char="F039"/>
      </w:r>
      <w:r w:rsidR="00806462" w:rsidRPr="00577B41">
        <w:rPr>
          <w:color w:val="000000"/>
          <w:sz w:val="24"/>
          <w:szCs w:val="24"/>
        </w:rPr>
        <w:sym w:font="HQPB4" w:char="F0CE"/>
      </w:r>
      <w:r w:rsidR="00806462" w:rsidRPr="00577B41">
        <w:rPr>
          <w:color w:val="000000"/>
          <w:sz w:val="24"/>
          <w:szCs w:val="24"/>
        </w:rPr>
        <w:sym w:font="HQPB1" w:char="F029"/>
      </w:r>
      <w:r w:rsidR="00806462" w:rsidRPr="00577B41">
        <w:rPr>
          <w:color w:val="000000"/>
          <w:sz w:val="24"/>
          <w:szCs w:val="24"/>
          <w:rtl/>
        </w:rPr>
        <w:t xml:space="preserve"> </w:t>
      </w:r>
      <w:r w:rsidR="00806462" w:rsidRPr="00577B41">
        <w:rPr>
          <w:color w:val="000000"/>
          <w:sz w:val="24"/>
          <w:szCs w:val="24"/>
        </w:rPr>
        <w:sym w:font="HQPB5" w:char="F09E"/>
      </w:r>
      <w:r w:rsidR="00806462" w:rsidRPr="00577B41">
        <w:rPr>
          <w:color w:val="000000"/>
          <w:sz w:val="24"/>
          <w:szCs w:val="24"/>
        </w:rPr>
        <w:sym w:font="HQPB2" w:char="F077"/>
      </w:r>
      <w:r w:rsidR="00806462" w:rsidRPr="00577B41">
        <w:rPr>
          <w:color w:val="000000"/>
          <w:sz w:val="24"/>
          <w:szCs w:val="24"/>
        </w:rPr>
        <w:sym w:font="HQPB4" w:char="F0CE"/>
      </w:r>
      <w:r w:rsidR="00806462" w:rsidRPr="00577B41">
        <w:rPr>
          <w:color w:val="000000"/>
          <w:sz w:val="24"/>
          <w:szCs w:val="24"/>
        </w:rPr>
        <w:sym w:font="HQPB1" w:char="F029"/>
      </w:r>
      <w:r w:rsidR="00806462" w:rsidRPr="00577B41">
        <w:rPr>
          <w:color w:val="000000"/>
          <w:sz w:val="24"/>
          <w:szCs w:val="24"/>
          <w:rtl/>
        </w:rPr>
        <w:t xml:space="preserve"> </w:t>
      </w:r>
      <w:r w:rsidR="00806462" w:rsidRPr="00577B41">
        <w:rPr>
          <w:color w:val="000000"/>
          <w:sz w:val="24"/>
          <w:szCs w:val="24"/>
        </w:rPr>
        <w:sym w:font="HQPB5" w:char="F075"/>
      </w:r>
      <w:r w:rsidR="00806462" w:rsidRPr="00577B41">
        <w:rPr>
          <w:color w:val="000000"/>
          <w:sz w:val="24"/>
          <w:szCs w:val="24"/>
        </w:rPr>
        <w:sym w:font="HQPB2" w:char="F071"/>
      </w:r>
      <w:r w:rsidR="00806462" w:rsidRPr="00577B41">
        <w:rPr>
          <w:color w:val="000000"/>
          <w:sz w:val="24"/>
          <w:szCs w:val="24"/>
        </w:rPr>
        <w:sym w:font="HQPB4" w:char="F0E8"/>
      </w:r>
      <w:r w:rsidR="00806462" w:rsidRPr="00577B41">
        <w:rPr>
          <w:color w:val="000000"/>
          <w:sz w:val="24"/>
          <w:szCs w:val="24"/>
        </w:rPr>
        <w:sym w:font="HQPB2" w:char="F064"/>
      </w:r>
      <w:r w:rsidR="00806462" w:rsidRPr="00577B41">
        <w:rPr>
          <w:color w:val="000000"/>
          <w:sz w:val="24"/>
          <w:szCs w:val="24"/>
          <w:rtl/>
        </w:rPr>
        <w:t xml:space="preserve"> </w:t>
      </w:r>
      <w:r w:rsidR="00806462" w:rsidRPr="00577B41">
        <w:rPr>
          <w:color w:val="000000"/>
          <w:sz w:val="24"/>
          <w:szCs w:val="24"/>
        </w:rPr>
        <w:sym w:font="HQPB4" w:char="F028"/>
      </w:r>
      <w:r w:rsidR="00806462" w:rsidRPr="00577B41">
        <w:rPr>
          <w:color w:val="000000"/>
          <w:sz w:val="24"/>
          <w:szCs w:val="24"/>
          <w:rtl/>
        </w:rPr>
        <w:t xml:space="preserve"> </w:t>
      </w:r>
      <w:r w:rsidR="00806462" w:rsidRPr="00577B41">
        <w:rPr>
          <w:color w:val="000000"/>
          <w:sz w:val="24"/>
          <w:szCs w:val="24"/>
        </w:rPr>
        <w:sym w:font="HQPB4" w:char="F0F6"/>
      </w:r>
      <w:r w:rsidR="00806462" w:rsidRPr="00577B41">
        <w:rPr>
          <w:color w:val="000000"/>
          <w:sz w:val="24"/>
          <w:szCs w:val="24"/>
        </w:rPr>
        <w:sym w:font="HQPB2" w:char="F040"/>
      </w:r>
      <w:r w:rsidR="00806462" w:rsidRPr="00577B41">
        <w:rPr>
          <w:color w:val="000000"/>
          <w:sz w:val="24"/>
          <w:szCs w:val="24"/>
        </w:rPr>
        <w:sym w:font="HQPB5" w:char="F079"/>
      </w:r>
      <w:r w:rsidR="00806462" w:rsidRPr="00577B41">
        <w:rPr>
          <w:color w:val="000000"/>
          <w:sz w:val="24"/>
          <w:szCs w:val="24"/>
        </w:rPr>
        <w:sym w:font="HQPB2" w:char="F067"/>
      </w:r>
      <w:r w:rsidR="00806462" w:rsidRPr="00577B41">
        <w:rPr>
          <w:color w:val="000000"/>
          <w:sz w:val="24"/>
          <w:szCs w:val="24"/>
        </w:rPr>
        <w:sym w:font="HQPB5" w:char="F073"/>
      </w:r>
      <w:r w:rsidR="00806462" w:rsidRPr="00577B41">
        <w:rPr>
          <w:color w:val="000000"/>
          <w:sz w:val="24"/>
          <w:szCs w:val="24"/>
        </w:rPr>
        <w:sym w:font="HQPB1" w:char="F0F9"/>
      </w:r>
      <w:r w:rsidR="00806462" w:rsidRPr="00577B41">
        <w:rPr>
          <w:color w:val="000000"/>
          <w:sz w:val="24"/>
          <w:szCs w:val="24"/>
          <w:rtl/>
        </w:rPr>
        <w:t xml:space="preserve"> </w:t>
      </w:r>
      <w:r w:rsidR="00806462" w:rsidRPr="00577B41">
        <w:rPr>
          <w:color w:val="000000"/>
          <w:sz w:val="24"/>
          <w:szCs w:val="24"/>
        </w:rPr>
        <w:sym w:font="HQPB2" w:char="F04F"/>
      </w:r>
      <w:r w:rsidR="00806462" w:rsidRPr="00577B41">
        <w:rPr>
          <w:color w:val="000000"/>
          <w:sz w:val="24"/>
          <w:szCs w:val="24"/>
        </w:rPr>
        <w:sym w:font="HQPB4" w:char="F0E7"/>
      </w:r>
      <w:r w:rsidR="00806462" w:rsidRPr="00577B41">
        <w:rPr>
          <w:color w:val="000000"/>
          <w:sz w:val="24"/>
          <w:szCs w:val="24"/>
        </w:rPr>
        <w:sym w:font="HQPB1" w:char="F046"/>
      </w:r>
      <w:r w:rsidR="00806462" w:rsidRPr="00577B41">
        <w:rPr>
          <w:color w:val="000000"/>
          <w:sz w:val="24"/>
          <w:szCs w:val="24"/>
        </w:rPr>
        <w:sym w:font="HQPB2" w:char="F052"/>
      </w:r>
      <w:r w:rsidR="00806462" w:rsidRPr="00577B41">
        <w:rPr>
          <w:color w:val="000000"/>
          <w:sz w:val="24"/>
          <w:szCs w:val="24"/>
        </w:rPr>
        <w:sym w:font="HQPB5" w:char="F072"/>
      </w:r>
      <w:r w:rsidR="00806462" w:rsidRPr="00577B41">
        <w:rPr>
          <w:color w:val="000000"/>
          <w:sz w:val="24"/>
          <w:szCs w:val="24"/>
        </w:rPr>
        <w:sym w:font="HQPB1" w:char="F026"/>
      </w:r>
      <w:r w:rsidR="00806462" w:rsidRPr="00577B41">
        <w:rPr>
          <w:color w:val="000000"/>
          <w:sz w:val="24"/>
          <w:szCs w:val="24"/>
          <w:rtl/>
        </w:rPr>
        <w:t xml:space="preserve"> </w:t>
      </w:r>
      <w:r w:rsidR="00806462" w:rsidRPr="00577B41">
        <w:rPr>
          <w:color w:val="000000"/>
          <w:sz w:val="24"/>
          <w:szCs w:val="24"/>
        </w:rPr>
        <w:sym w:font="HQPB5" w:char="F09A"/>
      </w:r>
      <w:r w:rsidR="00806462" w:rsidRPr="00577B41">
        <w:rPr>
          <w:color w:val="000000"/>
          <w:sz w:val="24"/>
          <w:szCs w:val="24"/>
        </w:rPr>
        <w:sym w:font="HQPB2" w:char="F063"/>
      </w:r>
      <w:r w:rsidR="00806462" w:rsidRPr="00577B41">
        <w:rPr>
          <w:color w:val="000000"/>
          <w:sz w:val="24"/>
          <w:szCs w:val="24"/>
        </w:rPr>
        <w:sym w:font="HQPB2" w:char="F071"/>
      </w:r>
      <w:r w:rsidR="00806462" w:rsidRPr="00577B41">
        <w:rPr>
          <w:color w:val="000000"/>
          <w:sz w:val="24"/>
          <w:szCs w:val="24"/>
        </w:rPr>
        <w:sym w:font="HQPB4" w:char="F0DF"/>
      </w:r>
      <w:r w:rsidR="00806462" w:rsidRPr="00577B41">
        <w:rPr>
          <w:color w:val="000000"/>
          <w:sz w:val="24"/>
          <w:szCs w:val="24"/>
        </w:rPr>
        <w:sym w:font="HQPB2" w:char="F04A"/>
      </w:r>
      <w:r w:rsidR="00806462" w:rsidRPr="00577B41">
        <w:rPr>
          <w:color w:val="000000"/>
          <w:sz w:val="24"/>
          <w:szCs w:val="24"/>
        </w:rPr>
        <w:sym w:font="HQPB4" w:char="F0CE"/>
      </w:r>
      <w:r w:rsidR="00806462" w:rsidRPr="00577B41">
        <w:rPr>
          <w:color w:val="000000"/>
          <w:sz w:val="24"/>
          <w:szCs w:val="24"/>
        </w:rPr>
        <w:sym w:font="HQPB2" w:char="F03D"/>
      </w:r>
      <w:r w:rsidR="00806462" w:rsidRPr="00577B41">
        <w:rPr>
          <w:color w:val="000000"/>
          <w:sz w:val="24"/>
          <w:szCs w:val="24"/>
        </w:rPr>
        <w:sym w:font="HQPB4" w:char="F0F3"/>
      </w:r>
      <w:r w:rsidR="00806462" w:rsidRPr="00577B41">
        <w:rPr>
          <w:color w:val="000000"/>
          <w:sz w:val="24"/>
          <w:szCs w:val="24"/>
        </w:rPr>
        <w:sym w:font="HQPB1" w:char="F0A1"/>
      </w:r>
      <w:r w:rsidR="00806462" w:rsidRPr="00577B41">
        <w:rPr>
          <w:color w:val="000000"/>
          <w:sz w:val="24"/>
          <w:szCs w:val="24"/>
        </w:rPr>
        <w:sym w:font="HQPB4" w:char="F095"/>
      </w:r>
      <w:r w:rsidR="00806462" w:rsidRPr="00577B41">
        <w:rPr>
          <w:color w:val="000000"/>
          <w:sz w:val="24"/>
          <w:szCs w:val="24"/>
        </w:rPr>
        <w:sym w:font="HQPB2" w:char="F042"/>
      </w:r>
      <w:r w:rsidR="008407F7" w:rsidRPr="00577B41">
        <w:rPr>
          <w:rFonts w:hint="cs"/>
          <w:color w:val="000000"/>
          <w:sz w:val="24"/>
          <w:szCs w:val="24"/>
          <w:rtl/>
        </w:rPr>
        <w:t xml:space="preserve"> </w:t>
      </w:r>
      <w:r w:rsidR="008407F7" w:rsidRPr="00577B41">
        <w:rPr>
          <w:rFonts w:ascii="Msh Quraan1" w:hAnsi="Msh Quraan1"/>
          <w:b/>
          <w:bCs/>
          <w:sz w:val="24"/>
          <w:szCs w:val="24"/>
        </w:rPr>
        <w:t></w:t>
      </w:r>
      <w:r w:rsidR="00806462" w:rsidRPr="00577B41">
        <w:rPr>
          <w:rFonts w:ascii="QCF_BSML" w:eastAsia="Calibri" w:hAnsi="QCF_BSML" w:hint="cs"/>
          <w:color w:val="000000"/>
          <w:sz w:val="24"/>
          <w:szCs w:val="24"/>
          <w:rtl/>
        </w:rPr>
        <w:t>(هود:14)</w:t>
      </w:r>
      <w:r w:rsidR="00B60E1E" w:rsidRPr="00577B41">
        <w:rPr>
          <w:rFonts w:hint="cs"/>
          <w:sz w:val="24"/>
          <w:szCs w:val="24"/>
          <w:rtl/>
          <w:lang w:bidi="ar-JO"/>
        </w:rPr>
        <w:t>،</w:t>
      </w:r>
      <w:r w:rsidR="00EA0C2C" w:rsidRPr="00577B41">
        <w:rPr>
          <w:rFonts w:hint="cs"/>
          <w:sz w:val="24"/>
          <w:szCs w:val="24"/>
          <w:rtl/>
          <w:lang w:bidi="ar-JO"/>
        </w:rPr>
        <w:t xml:space="preserve"> </w:t>
      </w:r>
      <w:r w:rsidR="00806462" w:rsidRPr="00A1325E">
        <w:rPr>
          <w:rFonts w:hint="cs"/>
          <w:rtl/>
          <w:lang w:bidi="ar-JO"/>
        </w:rPr>
        <w:t>"</w:t>
      </w:r>
      <w:r w:rsidR="00806462" w:rsidRPr="00A1325E">
        <w:rPr>
          <w:rtl/>
          <w:lang w:bidi="ar-JO"/>
        </w:rPr>
        <w:t>فإن قلت: ما وجه جمع الخطاب بعد إفراده</w:t>
      </w:r>
      <w:r w:rsidR="00806462" w:rsidRPr="00A1325E">
        <w:rPr>
          <w:rFonts w:hint="cs"/>
          <w:rtl/>
          <w:lang w:bidi="ar-JO"/>
        </w:rPr>
        <w:t>،</w:t>
      </w:r>
      <w:r w:rsidR="00806462" w:rsidRPr="00A1325E">
        <w:rPr>
          <w:rtl/>
          <w:lang w:bidi="ar-JO"/>
        </w:rPr>
        <w:t xml:space="preserve"> وهو قوله: </w:t>
      </w:r>
      <w:r w:rsidR="00806462" w:rsidRPr="00A1325E">
        <w:rPr>
          <w:rFonts w:hint="cs"/>
          <w:rtl/>
          <w:lang w:bidi="ar-JO"/>
        </w:rPr>
        <w:t>(</w:t>
      </w:r>
      <w:r w:rsidR="00806462" w:rsidRPr="00A1325E">
        <w:rPr>
          <w:rtl/>
          <w:lang w:bidi="ar-JO"/>
        </w:rPr>
        <w:t>لَكُمْ فَ</w:t>
      </w:r>
      <w:r w:rsidR="00806462" w:rsidRPr="00A1325E">
        <w:rPr>
          <w:rFonts w:hint="cs"/>
          <w:rtl/>
          <w:lang w:bidi="ar-JO"/>
        </w:rPr>
        <w:t>ٱعْلَمُواْ)</w:t>
      </w:r>
      <w:r w:rsidR="00806462" w:rsidRPr="00A1325E">
        <w:rPr>
          <w:rtl/>
          <w:lang w:bidi="ar-JO"/>
        </w:rPr>
        <w:t xml:space="preserve"> بعد قوله: </w:t>
      </w:r>
      <w:r w:rsidR="00806462" w:rsidRPr="00A1325E">
        <w:rPr>
          <w:rFonts w:hint="cs"/>
          <w:rtl/>
          <w:lang w:bidi="ar-JO"/>
        </w:rPr>
        <w:t>(</w:t>
      </w:r>
      <w:r w:rsidR="00806462" w:rsidRPr="00A1325E">
        <w:rPr>
          <w:rtl/>
          <w:lang w:bidi="ar-JO"/>
        </w:rPr>
        <w:t>قُلْ</w:t>
      </w:r>
      <w:r w:rsidR="00806462" w:rsidRPr="00A1325E">
        <w:rPr>
          <w:rFonts w:hint="cs"/>
          <w:rtl/>
          <w:lang w:bidi="ar-JO"/>
        </w:rPr>
        <w:t>)</w:t>
      </w:r>
      <w:r w:rsidR="00806462" w:rsidRPr="00A1325E">
        <w:rPr>
          <w:rtl/>
          <w:lang w:bidi="ar-JO"/>
        </w:rPr>
        <w:t>؟ قلت: معناه فإن لم يستجيبوا لك وللمؤمنين</w:t>
      </w:r>
      <w:r w:rsidR="00806462" w:rsidRPr="00A1325E">
        <w:rPr>
          <w:rFonts w:hint="cs"/>
          <w:rtl/>
          <w:lang w:bidi="ar-JO"/>
        </w:rPr>
        <w:t>؛</w:t>
      </w:r>
      <w:r w:rsidR="00806462" w:rsidRPr="00A1325E">
        <w:rPr>
          <w:rtl/>
          <w:lang w:bidi="ar-JO"/>
        </w:rPr>
        <w:t xml:space="preserve"> لأنّ رسول الله صلى الله عليه وسلم والمؤمنين كانوا يتحدّونهم، وقد قال في موضع آخر</w:t>
      </w:r>
      <w:r w:rsidR="00806462" w:rsidRPr="00577B41">
        <w:rPr>
          <w:sz w:val="24"/>
          <w:szCs w:val="24"/>
          <w:rtl/>
          <w:lang w:bidi="ar-JO"/>
        </w:rPr>
        <w:t>:</w:t>
      </w:r>
      <w:r w:rsidR="009D4C46" w:rsidRPr="00577B41">
        <w:rPr>
          <w:rFonts w:ascii="Msh Quraan1" w:hAnsi="Msh Quraan1"/>
          <w:b/>
          <w:bCs/>
          <w:sz w:val="24"/>
          <w:szCs w:val="24"/>
        </w:rPr>
        <w:t></w:t>
      </w:r>
      <w:r w:rsidR="009D4C46" w:rsidRPr="00577B41">
        <w:rPr>
          <w:sz w:val="24"/>
          <w:szCs w:val="24"/>
          <w:lang w:bidi="ar-JO"/>
        </w:rPr>
        <w:t xml:space="preserve"> </w:t>
      </w:r>
      <w:r w:rsidR="009D4C46" w:rsidRPr="00577B41">
        <w:rPr>
          <w:rFonts w:ascii="QCF_BSML" w:eastAsia="Calibri" w:hAnsi="QCF_BSML" w:cs="QCF_BSML" w:hint="cs"/>
          <w:b/>
          <w:bCs/>
          <w:color w:val="000000"/>
          <w:sz w:val="24"/>
          <w:szCs w:val="24"/>
          <w:rtl/>
        </w:rPr>
        <w:t xml:space="preserve"> </w:t>
      </w:r>
      <w:r w:rsidR="00E717F8" w:rsidRPr="00577B41">
        <w:rPr>
          <w:color w:val="000000"/>
          <w:sz w:val="24"/>
          <w:szCs w:val="24"/>
        </w:rPr>
        <w:t xml:space="preserve"> </w:t>
      </w:r>
      <w:r w:rsidR="00E717F8" w:rsidRPr="00577B41">
        <w:rPr>
          <w:color w:val="000000"/>
          <w:sz w:val="24"/>
          <w:szCs w:val="24"/>
        </w:rPr>
        <w:sym w:font="HQPB2" w:char="F062"/>
      </w:r>
      <w:r w:rsidR="00E717F8" w:rsidRPr="00577B41">
        <w:rPr>
          <w:color w:val="000000"/>
          <w:sz w:val="24"/>
          <w:szCs w:val="24"/>
        </w:rPr>
        <w:sym w:font="HQPB4" w:char="F0CE"/>
      </w:r>
      <w:r w:rsidR="00E717F8" w:rsidRPr="00577B41">
        <w:rPr>
          <w:color w:val="000000"/>
          <w:sz w:val="24"/>
          <w:szCs w:val="24"/>
        </w:rPr>
        <w:sym w:font="HQPB1" w:char="F02A"/>
      </w:r>
      <w:r w:rsidR="00E717F8" w:rsidRPr="00577B41">
        <w:rPr>
          <w:color w:val="000000"/>
          <w:sz w:val="24"/>
          <w:szCs w:val="24"/>
        </w:rPr>
        <w:sym w:font="HQPB5" w:char="F073"/>
      </w:r>
      <w:r w:rsidR="00E717F8" w:rsidRPr="00577B41">
        <w:rPr>
          <w:color w:val="000000"/>
          <w:sz w:val="24"/>
          <w:szCs w:val="24"/>
        </w:rPr>
        <w:sym w:font="HQPB1" w:char="F0F9"/>
      </w:r>
      <w:r w:rsidR="00E717F8" w:rsidRPr="00577B41">
        <w:rPr>
          <w:color w:val="000000"/>
          <w:sz w:val="24"/>
          <w:szCs w:val="24"/>
          <w:rtl/>
        </w:rPr>
        <w:t xml:space="preserve"> </w:t>
      </w:r>
      <w:r w:rsidR="00E717F8" w:rsidRPr="00577B41">
        <w:rPr>
          <w:color w:val="000000"/>
          <w:sz w:val="24"/>
          <w:szCs w:val="24"/>
        </w:rPr>
        <w:sym w:font="HQPB4" w:char="F0F3"/>
      </w:r>
      <w:r w:rsidR="00E717F8" w:rsidRPr="00577B41">
        <w:rPr>
          <w:color w:val="000000"/>
          <w:sz w:val="24"/>
          <w:szCs w:val="24"/>
        </w:rPr>
        <w:sym w:font="HQPB2" w:char="F04F"/>
      </w:r>
      <w:r w:rsidR="00E717F8" w:rsidRPr="00577B41">
        <w:rPr>
          <w:color w:val="000000"/>
          <w:sz w:val="24"/>
          <w:szCs w:val="24"/>
        </w:rPr>
        <w:sym w:font="HQPB4" w:char="F0A9"/>
      </w:r>
      <w:r w:rsidR="00E717F8" w:rsidRPr="00577B41">
        <w:rPr>
          <w:color w:val="000000"/>
          <w:sz w:val="24"/>
          <w:szCs w:val="24"/>
        </w:rPr>
        <w:sym w:font="HQPB2" w:char="F039"/>
      </w:r>
      <w:r w:rsidR="00E717F8" w:rsidRPr="00577B41">
        <w:rPr>
          <w:color w:val="000000"/>
          <w:sz w:val="24"/>
          <w:szCs w:val="24"/>
          <w:rtl/>
        </w:rPr>
        <w:t xml:space="preserve"> </w:t>
      </w:r>
      <w:r w:rsidR="00E717F8" w:rsidRPr="00577B41">
        <w:rPr>
          <w:color w:val="000000"/>
          <w:sz w:val="24"/>
          <w:szCs w:val="24"/>
        </w:rPr>
        <w:sym w:font="HQPB5" w:char="F028"/>
      </w:r>
      <w:r w:rsidR="00E717F8" w:rsidRPr="00577B41">
        <w:rPr>
          <w:color w:val="000000"/>
          <w:sz w:val="24"/>
          <w:szCs w:val="24"/>
        </w:rPr>
        <w:sym w:font="HQPB1" w:char="F023"/>
      </w:r>
      <w:r w:rsidR="00E717F8" w:rsidRPr="00577B41">
        <w:rPr>
          <w:color w:val="000000"/>
          <w:sz w:val="24"/>
          <w:szCs w:val="24"/>
        </w:rPr>
        <w:sym w:font="HQPB2" w:char="F071"/>
      </w:r>
      <w:r w:rsidR="00E717F8" w:rsidRPr="00577B41">
        <w:rPr>
          <w:color w:val="000000"/>
          <w:sz w:val="24"/>
          <w:szCs w:val="24"/>
        </w:rPr>
        <w:sym w:font="HQPB4" w:char="F0E7"/>
      </w:r>
      <w:r w:rsidR="00E717F8" w:rsidRPr="00577B41">
        <w:rPr>
          <w:color w:val="000000"/>
          <w:sz w:val="24"/>
          <w:szCs w:val="24"/>
        </w:rPr>
        <w:sym w:font="HQPB1" w:char="F037"/>
      </w:r>
      <w:r w:rsidR="00E717F8" w:rsidRPr="00577B41">
        <w:rPr>
          <w:color w:val="000000"/>
          <w:sz w:val="24"/>
          <w:szCs w:val="24"/>
        </w:rPr>
        <w:sym w:font="HQPB2" w:char="F08A"/>
      </w:r>
      <w:r w:rsidR="00E717F8" w:rsidRPr="00577B41">
        <w:rPr>
          <w:color w:val="000000"/>
          <w:sz w:val="24"/>
          <w:szCs w:val="24"/>
        </w:rPr>
        <w:sym w:font="HQPB4" w:char="F0C9"/>
      </w:r>
      <w:r w:rsidR="00E717F8" w:rsidRPr="00577B41">
        <w:rPr>
          <w:color w:val="000000"/>
          <w:sz w:val="24"/>
          <w:szCs w:val="24"/>
        </w:rPr>
        <w:sym w:font="HQPB1" w:char="F066"/>
      </w:r>
      <w:r w:rsidR="00E717F8" w:rsidRPr="00577B41">
        <w:rPr>
          <w:color w:val="000000"/>
          <w:sz w:val="24"/>
          <w:szCs w:val="24"/>
        </w:rPr>
        <w:sym w:font="HQPB5" w:char="F074"/>
      </w:r>
      <w:r w:rsidR="00E717F8" w:rsidRPr="00577B41">
        <w:rPr>
          <w:color w:val="000000"/>
          <w:sz w:val="24"/>
          <w:szCs w:val="24"/>
        </w:rPr>
        <w:sym w:font="HQPB1" w:char="F046"/>
      </w:r>
      <w:r w:rsidR="00E717F8" w:rsidRPr="00577B41">
        <w:rPr>
          <w:color w:val="000000"/>
          <w:sz w:val="24"/>
          <w:szCs w:val="24"/>
        </w:rPr>
        <w:sym w:font="HQPB4" w:char="F0F3"/>
      </w:r>
      <w:r w:rsidR="00E717F8" w:rsidRPr="00577B41">
        <w:rPr>
          <w:color w:val="000000"/>
          <w:sz w:val="24"/>
          <w:szCs w:val="24"/>
        </w:rPr>
        <w:sym w:font="HQPB1" w:char="F0A1"/>
      </w:r>
      <w:r w:rsidR="00E717F8" w:rsidRPr="00577B41">
        <w:rPr>
          <w:color w:val="000000"/>
          <w:sz w:val="24"/>
          <w:szCs w:val="24"/>
        </w:rPr>
        <w:sym w:font="HQPB5" w:char="F06F"/>
      </w:r>
      <w:r w:rsidR="00E717F8" w:rsidRPr="00577B41">
        <w:rPr>
          <w:color w:val="000000"/>
          <w:sz w:val="24"/>
          <w:szCs w:val="24"/>
        </w:rPr>
        <w:sym w:font="HQPB2" w:char="F084"/>
      </w:r>
      <w:r w:rsidR="00E717F8" w:rsidRPr="00577B41">
        <w:rPr>
          <w:color w:val="000000"/>
          <w:sz w:val="24"/>
          <w:szCs w:val="24"/>
          <w:rtl/>
        </w:rPr>
        <w:t xml:space="preserve"> </w:t>
      </w:r>
      <w:r w:rsidR="00E717F8" w:rsidRPr="00577B41">
        <w:rPr>
          <w:color w:val="000000"/>
          <w:sz w:val="24"/>
          <w:szCs w:val="24"/>
        </w:rPr>
        <w:sym w:font="HQPB5" w:char="F079"/>
      </w:r>
      <w:r w:rsidR="00E717F8" w:rsidRPr="00577B41">
        <w:rPr>
          <w:color w:val="000000"/>
          <w:sz w:val="24"/>
          <w:szCs w:val="24"/>
        </w:rPr>
        <w:sym w:font="HQPB2" w:char="F037"/>
      </w:r>
      <w:r w:rsidR="00E717F8" w:rsidRPr="00577B41">
        <w:rPr>
          <w:color w:val="000000"/>
          <w:sz w:val="24"/>
          <w:szCs w:val="24"/>
        </w:rPr>
        <w:sym w:font="HQPB5" w:char="F073"/>
      </w:r>
      <w:r w:rsidR="00E717F8" w:rsidRPr="00577B41">
        <w:rPr>
          <w:color w:val="000000"/>
          <w:sz w:val="24"/>
          <w:szCs w:val="24"/>
        </w:rPr>
        <w:sym w:font="HQPB2" w:char="F039"/>
      </w:r>
      <w:r w:rsidR="00E717F8" w:rsidRPr="00577B41">
        <w:rPr>
          <w:color w:val="000000"/>
          <w:sz w:val="24"/>
          <w:szCs w:val="24"/>
          <w:rtl/>
        </w:rPr>
        <w:t xml:space="preserve"> </w:t>
      </w:r>
      <w:r w:rsidR="00E717F8" w:rsidRPr="00577B41">
        <w:rPr>
          <w:color w:val="000000"/>
          <w:sz w:val="24"/>
          <w:szCs w:val="24"/>
        </w:rPr>
        <w:sym w:font="HQPB4" w:char="F0F6"/>
      </w:r>
      <w:r w:rsidR="00E717F8" w:rsidRPr="00577B41">
        <w:rPr>
          <w:color w:val="000000"/>
          <w:sz w:val="24"/>
          <w:szCs w:val="24"/>
        </w:rPr>
        <w:sym w:font="HQPB2" w:char="F04E"/>
      </w:r>
      <w:r w:rsidR="00E717F8" w:rsidRPr="00577B41">
        <w:rPr>
          <w:color w:val="000000"/>
          <w:sz w:val="24"/>
          <w:szCs w:val="24"/>
        </w:rPr>
        <w:sym w:font="HQPB5" w:char="F06E"/>
      </w:r>
      <w:r w:rsidR="00E717F8" w:rsidRPr="00577B41">
        <w:rPr>
          <w:color w:val="000000"/>
          <w:sz w:val="24"/>
          <w:szCs w:val="24"/>
        </w:rPr>
        <w:sym w:font="HQPB2" w:char="F03D"/>
      </w:r>
      <w:r w:rsidR="00E717F8" w:rsidRPr="00577B41">
        <w:rPr>
          <w:color w:val="000000"/>
          <w:sz w:val="24"/>
          <w:szCs w:val="24"/>
        </w:rPr>
        <w:sym w:font="HQPB4" w:char="F0F7"/>
      </w:r>
      <w:r w:rsidR="00E717F8" w:rsidRPr="00577B41">
        <w:rPr>
          <w:color w:val="000000"/>
          <w:sz w:val="24"/>
          <w:szCs w:val="24"/>
        </w:rPr>
        <w:sym w:font="HQPB1" w:char="F0E6"/>
      </w:r>
      <w:r w:rsidR="00E717F8" w:rsidRPr="00577B41">
        <w:rPr>
          <w:color w:val="000000"/>
          <w:sz w:val="24"/>
          <w:szCs w:val="24"/>
        </w:rPr>
        <w:sym w:font="HQPB5" w:char="F024"/>
      </w:r>
      <w:r w:rsidR="00E717F8" w:rsidRPr="00577B41">
        <w:rPr>
          <w:color w:val="000000"/>
          <w:sz w:val="24"/>
          <w:szCs w:val="24"/>
        </w:rPr>
        <w:sym w:font="HQPB1" w:char="F024"/>
      </w:r>
      <w:r w:rsidR="00E717F8" w:rsidRPr="00577B41">
        <w:rPr>
          <w:color w:val="000000"/>
          <w:sz w:val="24"/>
          <w:szCs w:val="24"/>
        </w:rPr>
        <w:sym w:font="HQPB5" w:char="F073"/>
      </w:r>
      <w:r w:rsidR="00E717F8" w:rsidRPr="00577B41">
        <w:rPr>
          <w:color w:val="000000"/>
          <w:sz w:val="24"/>
          <w:szCs w:val="24"/>
        </w:rPr>
        <w:sym w:font="HQPB1" w:char="F0F9"/>
      </w:r>
      <w:r w:rsidR="00E717F8" w:rsidRPr="00577B41">
        <w:rPr>
          <w:rFonts w:ascii="QCF_BSML" w:eastAsia="Calibri" w:hAnsi="QCF_BSML" w:cs="QCF_BSML"/>
          <w:b/>
          <w:bCs/>
          <w:color w:val="000000"/>
          <w:sz w:val="24"/>
          <w:szCs w:val="24"/>
          <w:rtl/>
        </w:rPr>
        <w:t xml:space="preserve"> </w:t>
      </w:r>
      <w:r w:rsidR="008407F7" w:rsidRPr="00577B41">
        <w:rPr>
          <w:rFonts w:ascii="Msh Quraan1" w:hAnsi="Msh Quraan1"/>
          <w:b/>
          <w:bCs/>
          <w:sz w:val="24"/>
          <w:szCs w:val="24"/>
        </w:rPr>
        <w:t></w:t>
      </w:r>
      <w:r w:rsidR="00806462" w:rsidRPr="00577B41">
        <w:rPr>
          <w:rFonts w:hint="cs"/>
          <w:sz w:val="24"/>
          <w:szCs w:val="24"/>
          <w:rtl/>
          <w:lang w:bidi="ar-JO"/>
        </w:rPr>
        <w:t>(</w:t>
      </w:r>
      <w:r w:rsidR="00806462" w:rsidRPr="00577B41">
        <w:rPr>
          <w:sz w:val="24"/>
          <w:szCs w:val="24"/>
          <w:rtl/>
          <w:lang w:bidi="ar-JO"/>
        </w:rPr>
        <w:t>القصص: 50</w:t>
      </w:r>
      <w:r w:rsidR="00806462" w:rsidRPr="00577B41">
        <w:rPr>
          <w:rFonts w:hint="cs"/>
          <w:sz w:val="24"/>
          <w:szCs w:val="24"/>
          <w:rtl/>
          <w:lang w:bidi="ar-JO"/>
        </w:rPr>
        <w:t>)</w:t>
      </w:r>
      <w:r w:rsidR="00806462" w:rsidRPr="00A1325E">
        <w:rPr>
          <w:rtl/>
          <w:lang w:bidi="ar-JO"/>
        </w:rPr>
        <w:t xml:space="preserve"> ويجوز أن يكون الجمع لتعظيم رسول الله </w:t>
      </w:r>
      <w:r w:rsidR="00B60E1E" w:rsidRPr="00A1325E">
        <w:rPr>
          <w:rFonts w:hint="cs"/>
          <w:rtl/>
          <w:lang w:bidi="ar-JO"/>
        </w:rPr>
        <w:t>-</w:t>
      </w:r>
      <w:r w:rsidR="00806462" w:rsidRPr="00A1325E">
        <w:rPr>
          <w:rtl/>
          <w:lang w:bidi="ar-JO"/>
        </w:rPr>
        <w:t>صلى الله عليه وسلم</w:t>
      </w:r>
      <w:r w:rsidR="00B60E1E" w:rsidRPr="00A1325E">
        <w:rPr>
          <w:rFonts w:hint="cs"/>
          <w:rtl/>
          <w:lang w:bidi="ar-JO"/>
        </w:rPr>
        <w:t>-</w:t>
      </w:r>
      <w:r w:rsidR="00144DAB" w:rsidRPr="00A1325E">
        <w:rPr>
          <w:rFonts w:hint="cs"/>
          <w:rtl/>
          <w:lang w:bidi="ar-JO"/>
        </w:rPr>
        <w:t>،</w:t>
      </w:r>
      <w:r w:rsidR="00806462" w:rsidRPr="00A1325E">
        <w:rPr>
          <w:rtl/>
          <w:lang w:bidi="ar-JO"/>
        </w:rPr>
        <w:t xml:space="preserve"> </w:t>
      </w:r>
      <w:r w:rsidR="00806462" w:rsidRPr="00A1325E">
        <w:rPr>
          <w:rFonts w:hint="cs"/>
          <w:rtl/>
          <w:lang w:bidi="ar-JO"/>
        </w:rPr>
        <w:t>ووجه</w:t>
      </w:r>
      <w:r w:rsidR="00806462" w:rsidRPr="00A1325E">
        <w:rPr>
          <w:rtl/>
          <w:lang w:bidi="ar-JO"/>
        </w:rPr>
        <w:t xml:space="preserve"> آخر: وهو أن يكون الخطاب للمشركين</w:t>
      </w:r>
      <w:r w:rsidR="00806462" w:rsidRPr="00A1325E">
        <w:rPr>
          <w:rFonts w:hint="cs"/>
          <w:rtl/>
          <w:lang w:bidi="ar-JO"/>
        </w:rPr>
        <w:t>".</w:t>
      </w:r>
      <w:r w:rsidR="00DF02BE" w:rsidRPr="00A1325E">
        <w:rPr>
          <w:rFonts w:ascii="Times New Roman" w:eastAsia="Times New Roman" w:hAnsi="Times New Roman"/>
          <w:vertAlign w:val="superscript"/>
          <w:rtl/>
        </w:rPr>
        <w:t>(</w:t>
      </w:r>
      <w:r w:rsidR="00DF02BE" w:rsidRPr="00A1325E">
        <w:rPr>
          <w:rFonts w:ascii="Times New Roman" w:eastAsia="Times New Roman" w:hAnsi="Times New Roman"/>
          <w:vertAlign w:val="superscript"/>
          <w:rtl/>
        </w:rPr>
        <w:footnoteReference w:id="858"/>
      </w:r>
      <w:r w:rsidR="00DF02BE" w:rsidRPr="00A1325E">
        <w:rPr>
          <w:rFonts w:ascii="Times New Roman" w:eastAsia="Times New Roman" w:hAnsi="Times New Roman"/>
          <w:vertAlign w:val="superscript"/>
          <w:rtl/>
        </w:rPr>
        <w:t>)</w:t>
      </w:r>
      <w:r w:rsidR="001F2C23" w:rsidRPr="00A1325E">
        <w:rPr>
          <w:rFonts w:hint="cs"/>
          <w:b/>
          <w:bCs/>
          <w:rtl/>
          <w:lang w:bidi="ar-JO"/>
        </w:rPr>
        <w:t>(</w:t>
      </w:r>
      <w:r w:rsidR="002D32DE" w:rsidRPr="00A1325E">
        <w:rPr>
          <w:rFonts w:hint="cs"/>
          <w:b/>
          <w:bCs/>
          <w:rtl/>
          <w:lang w:bidi="ar-JO"/>
        </w:rPr>
        <w:t>ا</w:t>
      </w:r>
      <w:r w:rsidR="001F2C23" w:rsidRPr="00A1325E">
        <w:rPr>
          <w:rFonts w:hint="cs"/>
          <w:b/>
          <w:bCs/>
          <w:rtl/>
          <w:lang w:bidi="ar-JO"/>
        </w:rPr>
        <w:t>هـ)</w:t>
      </w:r>
    </w:p>
    <w:p w:rsidR="00010630" w:rsidRPr="00A1325E" w:rsidRDefault="00010630" w:rsidP="005F03C1">
      <w:pPr>
        <w:pStyle w:val="ac"/>
        <w:spacing w:line="360" w:lineRule="auto"/>
        <w:jc w:val="both"/>
        <w:rPr>
          <w:rtl/>
          <w:lang w:bidi="ar-JO"/>
        </w:rPr>
      </w:pPr>
      <w:r w:rsidRPr="00577B41">
        <w:rPr>
          <w:rFonts w:hint="cs"/>
          <w:b/>
          <w:bCs/>
          <w:sz w:val="32"/>
          <w:szCs w:val="32"/>
          <w:rtl/>
          <w:lang w:bidi="ar-JO"/>
        </w:rPr>
        <w:t>المثال الثاني:</w:t>
      </w:r>
      <w:r w:rsidRPr="00577B41">
        <w:rPr>
          <w:rFonts w:hint="cs"/>
          <w:sz w:val="32"/>
          <w:szCs w:val="32"/>
          <w:rtl/>
          <w:lang w:bidi="ar-JO"/>
        </w:rPr>
        <w:t xml:space="preserve"> </w:t>
      </w:r>
      <w:r w:rsidRPr="00577B41">
        <w:rPr>
          <w:rFonts w:hint="cs"/>
          <w:b/>
          <w:bCs/>
          <w:sz w:val="32"/>
          <w:szCs w:val="32"/>
          <w:rtl/>
          <w:lang w:bidi="ar-JO"/>
        </w:rPr>
        <w:t>ما قال الشيخ</w:t>
      </w:r>
      <w:r w:rsidR="00703AFD" w:rsidRPr="00577B41">
        <w:rPr>
          <w:rFonts w:hint="cs"/>
          <w:b/>
          <w:bCs/>
          <w:sz w:val="32"/>
          <w:szCs w:val="32"/>
          <w:rtl/>
          <w:lang w:bidi="ar-JO"/>
        </w:rPr>
        <w:t xml:space="preserve"> عضيمة</w:t>
      </w:r>
      <w:r w:rsidRPr="00577B41">
        <w:rPr>
          <w:rFonts w:hint="cs"/>
          <w:b/>
          <w:bCs/>
          <w:sz w:val="32"/>
          <w:szCs w:val="32"/>
          <w:rtl/>
          <w:lang w:bidi="ar-JO"/>
        </w:rPr>
        <w:t xml:space="preserve"> في بيان قوله تعالى:</w:t>
      </w:r>
      <w:r w:rsidRPr="00577B41">
        <w:rPr>
          <w:rFonts w:hint="cs"/>
          <w:sz w:val="24"/>
          <w:szCs w:val="24"/>
          <w:rtl/>
          <w:lang w:bidi="ar-JO"/>
        </w:rPr>
        <w:t xml:space="preserve"> </w:t>
      </w:r>
      <w:r w:rsidR="009D4C46" w:rsidRPr="00577B41">
        <w:rPr>
          <w:rFonts w:ascii="Msh Quraan1" w:hAnsi="Msh Quraan1"/>
          <w:b/>
          <w:bCs/>
          <w:sz w:val="24"/>
          <w:szCs w:val="24"/>
        </w:rPr>
        <w:t></w:t>
      </w:r>
      <w:r w:rsidR="009D4C46" w:rsidRPr="00577B41">
        <w:rPr>
          <w:rFonts w:ascii="QCF_BSML" w:eastAsia="Calibri" w:hAnsi="QCF_BSML" w:cs="QCF_BSML" w:hint="cs"/>
          <w:b/>
          <w:bCs/>
          <w:color w:val="000000"/>
          <w:sz w:val="24"/>
          <w:szCs w:val="24"/>
          <w:rtl/>
        </w:rPr>
        <w:t xml:space="preserve"> </w:t>
      </w:r>
      <w:r w:rsidRPr="00577B41">
        <w:rPr>
          <w:color w:val="000000"/>
          <w:sz w:val="24"/>
          <w:szCs w:val="24"/>
        </w:rPr>
        <w:sym w:font="HQPB5" w:char="F049"/>
      </w:r>
      <w:r w:rsidRPr="00577B41">
        <w:rPr>
          <w:color w:val="000000"/>
          <w:sz w:val="24"/>
          <w:szCs w:val="24"/>
        </w:rPr>
        <w:sym w:font="HQPB5" w:char="F023"/>
      </w:r>
      <w:r w:rsidRPr="00577B41">
        <w:rPr>
          <w:color w:val="000000"/>
          <w:sz w:val="24"/>
          <w:szCs w:val="24"/>
        </w:rPr>
        <w:sym w:font="HQPB2" w:char="F0D3"/>
      </w:r>
      <w:r w:rsidRPr="00577B41">
        <w:rPr>
          <w:color w:val="000000"/>
          <w:sz w:val="24"/>
          <w:szCs w:val="24"/>
        </w:rPr>
        <w:sym w:font="HQPB4" w:char="F0A8"/>
      </w:r>
      <w:r w:rsidRPr="00577B41">
        <w:rPr>
          <w:color w:val="000000"/>
          <w:sz w:val="24"/>
          <w:szCs w:val="24"/>
        </w:rPr>
        <w:sym w:font="HQPB1" w:char="F04C"/>
      </w:r>
      <w:r w:rsidRPr="00577B41">
        <w:rPr>
          <w:color w:val="000000"/>
          <w:sz w:val="24"/>
          <w:szCs w:val="24"/>
        </w:rPr>
        <w:sym w:font="HQPB5" w:char="F079"/>
      </w:r>
      <w:r w:rsidRPr="00577B41">
        <w:rPr>
          <w:color w:val="000000"/>
          <w:sz w:val="24"/>
          <w:szCs w:val="24"/>
        </w:rPr>
        <w:sym w:font="HQPB1" w:char="F06D"/>
      </w:r>
      <w:r w:rsidRPr="00577B41">
        <w:rPr>
          <w:color w:val="000000"/>
          <w:sz w:val="24"/>
          <w:szCs w:val="24"/>
          <w:rtl/>
        </w:rPr>
        <w:t xml:space="preserve"> </w:t>
      </w:r>
      <w:r w:rsidRPr="00577B41">
        <w:rPr>
          <w:color w:val="000000"/>
          <w:sz w:val="24"/>
          <w:szCs w:val="24"/>
        </w:rPr>
        <w:sym w:font="HQPB1" w:char="F023"/>
      </w:r>
      <w:r w:rsidRPr="00577B41">
        <w:rPr>
          <w:color w:val="000000"/>
          <w:sz w:val="24"/>
          <w:szCs w:val="24"/>
        </w:rPr>
        <w:sym w:font="HQPB5" w:char="F073"/>
      </w:r>
      <w:r w:rsidRPr="00577B41">
        <w:rPr>
          <w:color w:val="000000"/>
          <w:sz w:val="24"/>
          <w:szCs w:val="24"/>
        </w:rPr>
        <w:sym w:font="HQPB1" w:char="F08C"/>
      </w:r>
      <w:r w:rsidRPr="00577B41">
        <w:rPr>
          <w:color w:val="000000"/>
          <w:sz w:val="24"/>
          <w:szCs w:val="24"/>
        </w:rPr>
        <w:sym w:font="HQPB4" w:char="F0CE"/>
      </w:r>
      <w:r w:rsidRPr="00577B41">
        <w:rPr>
          <w:color w:val="000000"/>
          <w:sz w:val="24"/>
          <w:szCs w:val="24"/>
        </w:rPr>
        <w:sym w:font="HQPB1" w:char="F029"/>
      </w:r>
      <w:r w:rsidRPr="00577B41">
        <w:rPr>
          <w:color w:val="000000"/>
          <w:sz w:val="24"/>
          <w:szCs w:val="24"/>
          <w:rtl/>
        </w:rPr>
        <w:t xml:space="preserve"> </w:t>
      </w:r>
      <w:r w:rsidRPr="00577B41">
        <w:rPr>
          <w:color w:val="000000"/>
          <w:sz w:val="24"/>
          <w:szCs w:val="24"/>
        </w:rPr>
        <w:sym w:font="HQPB5" w:char="F075"/>
      </w:r>
      <w:r w:rsidRPr="00577B41">
        <w:rPr>
          <w:color w:val="000000"/>
          <w:sz w:val="24"/>
          <w:szCs w:val="24"/>
        </w:rPr>
        <w:sym w:font="HQPB2" w:char="F0E4"/>
      </w:r>
      <w:r w:rsidRPr="00577B41">
        <w:rPr>
          <w:color w:val="000000"/>
          <w:sz w:val="24"/>
          <w:szCs w:val="24"/>
        </w:rPr>
        <w:sym w:font="HQPB5" w:char="F021"/>
      </w:r>
      <w:r w:rsidRPr="00577B41">
        <w:rPr>
          <w:color w:val="000000"/>
          <w:sz w:val="24"/>
          <w:szCs w:val="24"/>
        </w:rPr>
        <w:sym w:font="HQPB1" w:char="F025"/>
      </w:r>
      <w:r w:rsidRPr="00577B41">
        <w:rPr>
          <w:color w:val="000000"/>
          <w:sz w:val="24"/>
          <w:szCs w:val="24"/>
        </w:rPr>
        <w:sym w:font="HQPB5" w:char="F079"/>
      </w:r>
      <w:r w:rsidRPr="00577B41">
        <w:rPr>
          <w:color w:val="000000"/>
          <w:sz w:val="24"/>
          <w:szCs w:val="24"/>
        </w:rPr>
        <w:sym w:font="HQPB1" w:char="F060"/>
      </w:r>
      <w:r w:rsidRPr="00577B41">
        <w:rPr>
          <w:color w:val="000000"/>
          <w:sz w:val="24"/>
          <w:szCs w:val="24"/>
          <w:rtl/>
        </w:rPr>
        <w:t xml:space="preserve"> </w:t>
      </w:r>
      <w:r w:rsidRPr="00577B41">
        <w:rPr>
          <w:color w:val="000000"/>
          <w:sz w:val="24"/>
          <w:szCs w:val="24"/>
        </w:rPr>
        <w:sym w:font="HQPB4" w:char="F0E3"/>
      </w:r>
      <w:r w:rsidRPr="00577B41">
        <w:rPr>
          <w:color w:val="000000"/>
          <w:sz w:val="24"/>
          <w:szCs w:val="24"/>
        </w:rPr>
        <w:sym w:font="HQPB2" w:char="F04E"/>
      </w:r>
      <w:r w:rsidRPr="00577B41">
        <w:rPr>
          <w:color w:val="000000"/>
          <w:sz w:val="24"/>
          <w:szCs w:val="24"/>
        </w:rPr>
        <w:sym w:font="HQPB4" w:char="F0E8"/>
      </w:r>
      <w:r w:rsidRPr="00577B41">
        <w:rPr>
          <w:color w:val="000000"/>
          <w:sz w:val="24"/>
          <w:szCs w:val="24"/>
        </w:rPr>
        <w:sym w:font="HQPB2" w:char="F064"/>
      </w:r>
      <w:r w:rsidRPr="00577B41">
        <w:rPr>
          <w:color w:val="000000"/>
          <w:sz w:val="24"/>
          <w:szCs w:val="24"/>
        </w:rPr>
        <w:sym w:font="HQPB5" w:char="F079"/>
      </w:r>
      <w:r w:rsidRPr="00577B41">
        <w:rPr>
          <w:color w:val="000000"/>
          <w:sz w:val="24"/>
          <w:szCs w:val="24"/>
        </w:rPr>
        <w:sym w:font="HQPB1" w:char="F089"/>
      </w:r>
      <w:r w:rsidRPr="00577B41">
        <w:rPr>
          <w:color w:val="000000"/>
          <w:sz w:val="24"/>
          <w:szCs w:val="24"/>
        </w:rPr>
        <w:sym w:font="HQPB5" w:char="F074"/>
      </w:r>
      <w:r w:rsidRPr="00577B41">
        <w:rPr>
          <w:color w:val="000000"/>
          <w:sz w:val="24"/>
          <w:szCs w:val="24"/>
        </w:rPr>
        <w:sym w:font="HQPB1" w:char="F06E"/>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4" w:char="F0DF"/>
      </w:r>
      <w:r w:rsidRPr="00577B41">
        <w:rPr>
          <w:color w:val="000000"/>
          <w:sz w:val="24"/>
          <w:szCs w:val="24"/>
        </w:rPr>
        <w:sym w:font="HQPB1" w:char="F04E"/>
      </w:r>
      <w:r w:rsidRPr="00577B41">
        <w:rPr>
          <w:color w:val="000000"/>
          <w:sz w:val="24"/>
          <w:szCs w:val="24"/>
        </w:rPr>
        <w:sym w:font="HQPB4" w:char="F0F6"/>
      </w:r>
      <w:r w:rsidRPr="00577B41">
        <w:rPr>
          <w:color w:val="000000"/>
          <w:sz w:val="24"/>
          <w:szCs w:val="24"/>
        </w:rPr>
        <w:sym w:font="HQPB2" w:char="F071"/>
      </w:r>
      <w:r w:rsidRPr="00577B41">
        <w:rPr>
          <w:color w:val="000000"/>
          <w:sz w:val="24"/>
          <w:szCs w:val="24"/>
        </w:rPr>
        <w:sym w:font="HQPB5" w:char="F079"/>
      </w:r>
      <w:r w:rsidRPr="00577B41">
        <w:rPr>
          <w:color w:val="000000"/>
          <w:sz w:val="24"/>
          <w:szCs w:val="24"/>
        </w:rPr>
        <w:sym w:font="HQPB2" w:char="F04A"/>
      </w:r>
      <w:r w:rsidRPr="00577B41">
        <w:rPr>
          <w:color w:val="000000"/>
          <w:sz w:val="24"/>
          <w:szCs w:val="24"/>
        </w:rPr>
        <w:sym w:font="HQPB4" w:char="F0F8"/>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41"/>
      </w:r>
      <w:r w:rsidRPr="00577B41">
        <w:rPr>
          <w:color w:val="000000"/>
          <w:sz w:val="24"/>
          <w:szCs w:val="24"/>
        </w:rPr>
        <w:sym w:font="HQPB1" w:char="F024"/>
      </w:r>
      <w:r w:rsidRPr="00577B41">
        <w:rPr>
          <w:color w:val="000000"/>
          <w:sz w:val="24"/>
          <w:szCs w:val="24"/>
        </w:rPr>
        <w:sym w:font="HQPB5" w:char="F073"/>
      </w:r>
      <w:r w:rsidRPr="00577B41">
        <w:rPr>
          <w:color w:val="000000"/>
          <w:sz w:val="24"/>
          <w:szCs w:val="24"/>
        </w:rPr>
        <w:sym w:font="HQPB2" w:char="F025"/>
      </w:r>
      <w:r w:rsidRPr="00577B41">
        <w:rPr>
          <w:color w:val="000000"/>
          <w:sz w:val="24"/>
          <w:szCs w:val="24"/>
          <w:rtl/>
        </w:rPr>
        <w:t xml:space="preserve"> </w:t>
      </w:r>
      <w:r w:rsidRPr="00577B41">
        <w:rPr>
          <w:color w:val="000000"/>
          <w:sz w:val="24"/>
          <w:szCs w:val="24"/>
        </w:rPr>
        <w:sym w:font="HQPB4" w:char="F0C9"/>
      </w:r>
      <w:r w:rsidRPr="00577B41">
        <w:rPr>
          <w:color w:val="000000"/>
          <w:sz w:val="24"/>
          <w:szCs w:val="24"/>
        </w:rPr>
        <w:sym w:font="HQPB4" w:char="F062"/>
      </w:r>
      <w:r w:rsidRPr="00577B41">
        <w:rPr>
          <w:color w:val="000000"/>
          <w:sz w:val="24"/>
          <w:szCs w:val="24"/>
        </w:rPr>
        <w:sym w:font="HQPB1" w:char="F03E"/>
      </w:r>
      <w:r w:rsidRPr="00577B41">
        <w:rPr>
          <w:color w:val="000000"/>
          <w:sz w:val="24"/>
          <w:szCs w:val="24"/>
        </w:rPr>
        <w:sym w:font="HQPB5" w:char="F075"/>
      </w:r>
      <w:r w:rsidRPr="00577B41">
        <w:rPr>
          <w:color w:val="000000"/>
          <w:sz w:val="24"/>
          <w:szCs w:val="24"/>
        </w:rPr>
        <w:sym w:font="HQPB1" w:char="F091"/>
      </w:r>
      <w:r w:rsidRPr="00577B41">
        <w:rPr>
          <w:color w:val="000000"/>
          <w:sz w:val="24"/>
          <w:szCs w:val="24"/>
          <w:rtl/>
        </w:rPr>
        <w:t xml:space="preserve"> </w:t>
      </w:r>
      <w:r w:rsidRPr="00577B41">
        <w:rPr>
          <w:color w:val="000000"/>
          <w:sz w:val="24"/>
          <w:szCs w:val="24"/>
        </w:rPr>
        <w:sym w:font="HQPB4" w:char="F0C8"/>
      </w:r>
      <w:r w:rsidRPr="00577B41">
        <w:rPr>
          <w:color w:val="000000"/>
          <w:sz w:val="24"/>
          <w:szCs w:val="24"/>
        </w:rPr>
        <w:sym w:font="HQPB2" w:char="F062"/>
      </w:r>
      <w:r w:rsidRPr="00577B41">
        <w:rPr>
          <w:color w:val="000000"/>
          <w:sz w:val="24"/>
          <w:szCs w:val="24"/>
        </w:rPr>
        <w:sym w:font="HQPB2" w:char="F071"/>
      </w:r>
      <w:r w:rsidRPr="00577B41">
        <w:rPr>
          <w:color w:val="000000"/>
          <w:sz w:val="24"/>
          <w:szCs w:val="24"/>
        </w:rPr>
        <w:sym w:font="HQPB4" w:char="F0E3"/>
      </w:r>
      <w:r w:rsidRPr="00577B41">
        <w:rPr>
          <w:color w:val="000000"/>
          <w:sz w:val="24"/>
          <w:szCs w:val="24"/>
        </w:rPr>
        <w:sym w:font="HQPB1" w:char="F0E8"/>
      </w:r>
      <w:r w:rsidRPr="00577B41">
        <w:rPr>
          <w:color w:val="000000"/>
          <w:sz w:val="24"/>
          <w:szCs w:val="24"/>
        </w:rPr>
        <w:sym w:font="HQPB4" w:char="F0C5"/>
      </w:r>
      <w:r w:rsidRPr="00577B41">
        <w:rPr>
          <w:color w:val="000000"/>
          <w:sz w:val="24"/>
          <w:szCs w:val="24"/>
        </w:rPr>
        <w:sym w:font="HQPB1" w:char="F05F"/>
      </w:r>
      <w:r w:rsidRPr="00577B41">
        <w:rPr>
          <w:color w:val="000000"/>
          <w:sz w:val="24"/>
          <w:szCs w:val="24"/>
        </w:rPr>
        <w:sym w:font="HQPB4" w:char="F0F6"/>
      </w:r>
      <w:r w:rsidRPr="00577B41">
        <w:rPr>
          <w:color w:val="000000"/>
          <w:sz w:val="24"/>
          <w:szCs w:val="24"/>
        </w:rPr>
        <w:sym w:font="HQPB1" w:char="F091"/>
      </w:r>
      <w:r w:rsidRPr="00577B41">
        <w:rPr>
          <w:color w:val="000000"/>
          <w:sz w:val="24"/>
          <w:szCs w:val="24"/>
        </w:rPr>
        <w:sym w:font="HQPB5" w:char="F024"/>
      </w:r>
      <w:r w:rsidRPr="00577B41">
        <w:rPr>
          <w:color w:val="000000"/>
          <w:sz w:val="24"/>
          <w:szCs w:val="24"/>
        </w:rPr>
        <w:sym w:font="HQPB1" w:char="F023"/>
      </w:r>
      <w:r w:rsidR="008407F7" w:rsidRPr="00577B41">
        <w:rPr>
          <w:rFonts w:hint="cs"/>
          <w:color w:val="000000"/>
          <w:sz w:val="24"/>
          <w:szCs w:val="24"/>
          <w:rtl/>
        </w:rPr>
        <w:t xml:space="preserve"> </w:t>
      </w:r>
      <w:r w:rsidR="008407F7" w:rsidRPr="00577B41">
        <w:rPr>
          <w:rFonts w:ascii="Msh Quraan1" w:hAnsi="Msh Quraan1"/>
          <w:b/>
          <w:bCs/>
          <w:sz w:val="24"/>
          <w:szCs w:val="24"/>
        </w:rPr>
        <w:t></w:t>
      </w:r>
      <w:r w:rsidRPr="00577B41">
        <w:rPr>
          <w:rFonts w:ascii="QCF_BSML" w:eastAsia="Calibri" w:hAnsi="QCF_BSML" w:hint="cs"/>
          <w:color w:val="000000"/>
          <w:sz w:val="24"/>
          <w:szCs w:val="24"/>
          <w:rtl/>
        </w:rPr>
        <w:t>(المؤمنون: 99)</w:t>
      </w:r>
      <w:r w:rsidR="00703AFD" w:rsidRPr="00577B41">
        <w:rPr>
          <w:rFonts w:hint="cs"/>
          <w:sz w:val="24"/>
          <w:szCs w:val="24"/>
          <w:rtl/>
          <w:lang w:bidi="ar-JO"/>
        </w:rPr>
        <w:t>،</w:t>
      </w:r>
      <w:r w:rsidR="00C350D4" w:rsidRPr="00577B41">
        <w:rPr>
          <w:rFonts w:hint="cs"/>
          <w:sz w:val="24"/>
          <w:szCs w:val="24"/>
          <w:rtl/>
          <w:lang w:bidi="ar-JO"/>
        </w:rPr>
        <w:t xml:space="preserve"> </w:t>
      </w:r>
      <w:r w:rsidRPr="00A1325E">
        <w:rPr>
          <w:rFonts w:hint="cs"/>
          <w:rtl/>
          <w:lang w:bidi="ar-JO"/>
        </w:rPr>
        <w:t>جعل الفعل كأنه للجميع، وإنما دعا ربه، فهذا مما يجري عل</w:t>
      </w:r>
      <w:r w:rsidR="00EA0C2C" w:rsidRPr="00A1325E">
        <w:rPr>
          <w:rFonts w:hint="cs"/>
          <w:rtl/>
          <w:lang w:bidi="ar-JO"/>
        </w:rPr>
        <w:t>ى ما وصف الله به نفسه، من قوله:</w:t>
      </w:r>
      <w:r w:rsidR="009D4C46" w:rsidRPr="00577B41">
        <w:rPr>
          <w:rFonts w:ascii="Msh Quraan1" w:hAnsi="Msh Quraan1"/>
          <w:b/>
          <w:bCs/>
          <w:sz w:val="24"/>
          <w:szCs w:val="24"/>
        </w:rPr>
        <w:t></w:t>
      </w:r>
      <w:r w:rsidR="009D4C46" w:rsidRPr="00577B41">
        <w:rPr>
          <w:sz w:val="24"/>
          <w:szCs w:val="24"/>
          <w:lang w:bidi="ar-JO"/>
        </w:rPr>
        <w:t xml:space="preserve"> </w:t>
      </w:r>
      <w:r w:rsidR="009D4C46" w:rsidRPr="00577B41">
        <w:rPr>
          <w:rFonts w:ascii="QCF_BSML" w:eastAsia="Calibri" w:hAnsi="QCF_BSML" w:cs="QCF_BSML" w:hint="cs"/>
          <w:b/>
          <w:bCs/>
          <w:color w:val="000000"/>
          <w:sz w:val="24"/>
          <w:szCs w:val="24"/>
          <w:rtl/>
        </w:rPr>
        <w:t xml:space="preserve"> </w:t>
      </w:r>
      <w:r w:rsidR="00A127F6" w:rsidRPr="00577B41">
        <w:rPr>
          <w:color w:val="000000"/>
          <w:sz w:val="24"/>
          <w:szCs w:val="24"/>
        </w:rPr>
        <w:t xml:space="preserve"> </w:t>
      </w:r>
      <w:r w:rsidR="00A127F6" w:rsidRPr="00577B41">
        <w:rPr>
          <w:color w:val="000000"/>
          <w:sz w:val="24"/>
          <w:szCs w:val="24"/>
        </w:rPr>
        <w:sym w:font="HQPB4" w:char="F0F4"/>
      </w:r>
      <w:r w:rsidR="00A127F6" w:rsidRPr="00577B41">
        <w:rPr>
          <w:color w:val="000000"/>
          <w:sz w:val="24"/>
          <w:szCs w:val="24"/>
        </w:rPr>
        <w:sym w:font="HQPB1" w:char="F089"/>
      </w:r>
      <w:r w:rsidR="00A127F6" w:rsidRPr="00577B41">
        <w:rPr>
          <w:color w:val="000000"/>
          <w:sz w:val="24"/>
          <w:szCs w:val="24"/>
        </w:rPr>
        <w:sym w:font="HQPB5" w:char="F073"/>
      </w:r>
      <w:r w:rsidR="00A127F6" w:rsidRPr="00577B41">
        <w:rPr>
          <w:color w:val="000000"/>
          <w:sz w:val="24"/>
          <w:szCs w:val="24"/>
        </w:rPr>
        <w:sym w:font="HQPB2" w:char="F025"/>
      </w:r>
      <w:r w:rsidR="00A127F6" w:rsidRPr="00577B41">
        <w:rPr>
          <w:color w:val="000000"/>
          <w:sz w:val="24"/>
          <w:szCs w:val="24"/>
        </w:rPr>
        <w:sym w:font="HQPB5" w:char="F075"/>
      </w:r>
      <w:r w:rsidR="00A127F6" w:rsidRPr="00577B41">
        <w:rPr>
          <w:color w:val="000000"/>
          <w:sz w:val="24"/>
          <w:szCs w:val="24"/>
        </w:rPr>
        <w:sym w:font="HQPB2" w:char="F072"/>
      </w:r>
      <w:r w:rsidR="00A127F6" w:rsidRPr="00577B41">
        <w:rPr>
          <w:color w:val="000000"/>
          <w:sz w:val="24"/>
          <w:szCs w:val="24"/>
          <w:rtl/>
        </w:rPr>
        <w:t xml:space="preserve"> </w:t>
      </w:r>
      <w:r w:rsidR="00A127F6" w:rsidRPr="00577B41">
        <w:rPr>
          <w:color w:val="000000"/>
          <w:sz w:val="24"/>
          <w:szCs w:val="24"/>
        </w:rPr>
        <w:sym w:font="HQPB5" w:char="F09A"/>
      </w:r>
      <w:r w:rsidR="00A127F6" w:rsidRPr="00577B41">
        <w:rPr>
          <w:color w:val="000000"/>
          <w:sz w:val="24"/>
          <w:szCs w:val="24"/>
        </w:rPr>
        <w:sym w:font="HQPB3" w:char="F081"/>
      </w:r>
      <w:r w:rsidR="00A127F6" w:rsidRPr="00577B41">
        <w:rPr>
          <w:color w:val="000000"/>
          <w:sz w:val="24"/>
          <w:szCs w:val="24"/>
        </w:rPr>
        <w:sym w:font="HQPB4" w:char="F0E7"/>
      </w:r>
      <w:r w:rsidR="00A127F6" w:rsidRPr="00577B41">
        <w:rPr>
          <w:color w:val="000000"/>
          <w:sz w:val="24"/>
          <w:szCs w:val="24"/>
        </w:rPr>
        <w:sym w:font="HQPB1" w:char="F047"/>
      </w:r>
      <w:r w:rsidR="00A127F6" w:rsidRPr="00577B41">
        <w:rPr>
          <w:color w:val="000000"/>
          <w:sz w:val="24"/>
          <w:szCs w:val="24"/>
        </w:rPr>
        <w:sym w:font="HQPB4" w:char="F0F8"/>
      </w:r>
      <w:r w:rsidR="00A127F6" w:rsidRPr="00577B41">
        <w:rPr>
          <w:color w:val="000000"/>
          <w:sz w:val="24"/>
          <w:szCs w:val="24"/>
        </w:rPr>
        <w:sym w:font="HQPB2" w:char="F029"/>
      </w:r>
      <w:r w:rsidR="00A127F6" w:rsidRPr="00577B41">
        <w:rPr>
          <w:color w:val="000000"/>
          <w:sz w:val="24"/>
          <w:szCs w:val="24"/>
        </w:rPr>
        <w:sym w:font="HQPB5" w:char="F06E"/>
      </w:r>
      <w:r w:rsidR="00A127F6" w:rsidRPr="00577B41">
        <w:rPr>
          <w:color w:val="000000"/>
          <w:sz w:val="24"/>
          <w:szCs w:val="24"/>
        </w:rPr>
        <w:sym w:font="HQPB2" w:char="F03D"/>
      </w:r>
      <w:r w:rsidR="00A127F6" w:rsidRPr="00577B41">
        <w:rPr>
          <w:color w:val="000000"/>
          <w:sz w:val="24"/>
          <w:szCs w:val="24"/>
        </w:rPr>
        <w:sym w:font="HQPB5" w:char="F079"/>
      </w:r>
      <w:r w:rsidR="00A127F6" w:rsidRPr="00577B41">
        <w:rPr>
          <w:color w:val="000000"/>
          <w:sz w:val="24"/>
          <w:szCs w:val="24"/>
        </w:rPr>
        <w:sym w:font="HQPB1" w:char="F07A"/>
      </w:r>
      <w:r w:rsidR="00A127F6" w:rsidRPr="00577B41">
        <w:rPr>
          <w:color w:val="000000"/>
          <w:sz w:val="24"/>
          <w:szCs w:val="24"/>
          <w:rtl/>
        </w:rPr>
        <w:t xml:space="preserve"> </w:t>
      </w:r>
      <w:r w:rsidR="00A127F6" w:rsidRPr="00577B41">
        <w:rPr>
          <w:color w:val="000000"/>
          <w:sz w:val="24"/>
          <w:szCs w:val="24"/>
        </w:rPr>
        <w:sym w:font="HQPB2" w:char="F060"/>
      </w:r>
      <w:r w:rsidR="00A127F6" w:rsidRPr="00577B41">
        <w:rPr>
          <w:color w:val="000000"/>
          <w:sz w:val="24"/>
          <w:szCs w:val="24"/>
        </w:rPr>
        <w:sym w:font="HQPB4" w:char="F0CF"/>
      </w:r>
      <w:r w:rsidR="00A127F6" w:rsidRPr="00577B41">
        <w:rPr>
          <w:color w:val="000000"/>
          <w:sz w:val="24"/>
          <w:szCs w:val="24"/>
        </w:rPr>
        <w:sym w:font="HQPB2" w:char="F042"/>
      </w:r>
      <w:r w:rsidR="00A127F6" w:rsidRPr="00577B41">
        <w:rPr>
          <w:color w:val="000000"/>
          <w:sz w:val="24"/>
          <w:szCs w:val="24"/>
          <w:rtl/>
        </w:rPr>
        <w:t xml:space="preserve"> </w:t>
      </w:r>
      <w:r w:rsidR="00A127F6" w:rsidRPr="00577B41">
        <w:rPr>
          <w:color w:val="000000"/>
          <w:sz w:val="24"/>
          <w:szCs w:val="24"/>
        </w:rPr>
        <w:sym w:font="HQPB4" w:char="F0E3"/>
      </w:r>
      <w:r w:rsidR="00A127F6" w:rsidRPr="00577B41">
        <w:rPr>
          <w:color w:val="000000"/>
          <w:sz w:val="24"/>
          <w:szCs w:val="24"/>
        </w:rPr>
        <w:sym w:font="HQPB2" w:char="F040"/>
      </w:r>
      <w:r w:rsidR="00A127F6" w:rsidRPr="00577B41">
        <w:rPr>
          <w:color w:val="000000"/>
          <w:sz w:val="24"/>
          <w:szCs w:val="24"/>
        </w:rPr>
        <w:sym w:font="HQPB4" w:char="F0F6"/>
      </w:r>
      <w:r w:rsidR="00A127F6" w:rsidRPr="00577B41">
        <w:rPr>
          <w:color w:val="000000"/>
          <w:sz w:val="24"/>
          <w:szCs w:val="24"/>
        </w:rPr>
        <w:sym w:font="HQPB1" w:char="F036"/>
      </w:r>
      <w:r w:rsidR="00A127F6" w:rsidRPr="00577B41">
        <w:rPr>
          <w:color w:val="000000"/>
          <w:sz w:val="24"/>
          <w:szCs w:val="24"/>
        </w:rPr>
        <w:sym w:font="HQPB5" w:char="F073"/>
      </w:r>
      <w:r w:rsidR="00A127F6" w:rsidRPr="00577B41">
        <w:rPr>
          <w:color w:val="000000"/>
          <w:sz w:val="24"/>
          <w:szCs w:val="24"/>
        </w:rPr>
        <w:sym w:font="HQPB2" w:char="F025"/>
      </w:r>
      <w:r w:rsidR="00A127F6" w:rsidRPr="00577B41">
        <w:rPr>
          <w:rFonts w:ascii="QCF_BSML" w:eastAsia="Calibri" w:hAnsi="QCF_BSML" w:cs="QCF_BSML"/>
          <w:b/>
          <w:bCs/>
          <w:color w:val="000000"/>
          <w:sz w:val="24"/>
          <w:szCs w:val="24"/>
          <w:rtl/>
        </w:rPr>
        <w:t xml:space="preserve"> </w:t>
      </w:r>
      <w:r w:rsidR="008407F7" w:rsidRPr="00577B41">
        <w:rPr>
          <w:rFonts w:ascii="Msh Quraan1" w:hAnsi="Msh Quraan1"/>
          <w:b/>
          <w:bCs/>
          <w:sz w:val="24"/>
          <w:szCs w:val="24"/>
        </w:rPr>
        <w:t></w:t>
      </w:r>
      <w:r w:rsidR="00A127F6" w:rsidRPr="00577B41">
        <w:rPr>
          <w:rFonts w:ascii="QCF_BSML" w:eastAsia="Calibri" w:hAnsi="QCF_BSML" w:hint="cs"/>
          <w:color w:val="000000"/>
          <w:sz w:val="24"/>
          <w:szCs w:val="24"/>
          <w:rtl/>
        </w:rPr>
        <w:t>(مريم: 9)</w:t>
      </w:r>
      <w:r w:rsidRPr="00577B41">
        <w:rPr>
          <w:rFonts w:hint="cs"/>
          <w:sz w:val="24"/>
          <w:szCs w:val="24"/>
          <w:rtl/>
          <w:lang w:bidi="ar-JO"/>
        </w:rPr>
        <w:t>،</w:t>
      </w:r>
      <w:r w:rsidRPr="00A1325E">
        <w:rPr>
          <w:rFonts w:hint="cs"/>
          <w:rtl/>
          <w:lang w:bidi="ar-JO"/>
        </w:rPr>
        <w:t xml:space="preserve"> في غير مكان في القرآن، فجرى هذا</w:t>
      </w:r>
      <w:r w:rsidRPr="00A1325E">
        <w:rPr>
          <w:rtl/>
        </w:rPr>
        <w:t xml:space="preserve"> </w:t>
      </w:r>
      <w:r w:rsidRPr="00A1325E">
        <w:rPr>
          <w:rtl/>
          <w:lang w:bidi="ar-JO"/>
        </w:rPr>
        <w:t>على</w:t>
      </w:r>
      <w:r w:rsidRPr="00A1325E">
        <w:rPr>
          <w:rFonts w:hint="cs"/>
          <w:rtl/>
          <w:lang w:bidi="ar-JO"/>
        </w:rPr>
        <w:t xml:space="preserve"> ذلك،</w:t>
      </w:r>
      <w:r w:rsidRPr="00A1325E">
        <w:rPr>
          <w:rtl/>
        </w:rPr>
        <w:t xml:space="preserve"> </w:t>
      </w:r>
      <w:r w:rsidR="00774092" w:rsidRPr="00A1325E">
        <w:rPr>
          <w:rFonts w:hint="cs"/>
          <w:rtl/>
          <w:lang w:bidi="ar-JO"/>
        </w:rPr>
        <w:t>ف</w:t>
      </w:r>
      <w:r w:rsidRPr="00A1325E">
        <w:rPr>
          <w:rFonts w:hint="cs"/>
          <w:rtl/>
          <w:lang w:bidi="ar-JO"/>
        </w:rPr>
        <w:t>خاطب الله بلفظ الجمع للتعظيم.</w:t>
      </w:r>
      <w:r w:rsidR="00DF02BE" w:rsidRPr="00A1325E">
        <w:rPr>
          <w:rFonts w:ascii="Times New Roman" w:eastAsia="Times New Roman" w:hAnsi="Times New Roman"/>
          <w:vertAlign w:val="superscript"/>
          <w:rtl/>
        </w:rPr>
        <w:t xml:space="preserve"> (</w:t>
      </w:r>
      <w:r w:rsidR="00DF02BE" w:rsidRPr="00A1325E">
        <w:rPr>
          <w:rFonts w:ascii="Times New Roman" w:eastAsia="Times New Roman" w:hAnsi="Times New Roman"/>
          <w:vertAlign w:val="superscript"/>
          <w:rtl/>
        </w:rPr>
        <w:footnoteReference w:id="859"/>
      </w:r>
      <w:r w:rsidR="00DF02BE" w:rsidRPr="00A1325E">
        <w:rPr>
          <w:rFonts w:ascii="Times New Roman" w:eastAsia="Times New Roman" w:hAnsi="Times New Roman"/>
          <w:vertAlign w:val="superscript"/>
          <w:rtl/>
        </w:rPr>
        <w:t>)</w:t>
      </w:r>
      <w:r w:rsidR="001F2C23" w:rsidRPr="00A1325E">
        <w:rPr>
          <w:rFonts w:hint="cs"/>
          <w:b/>
          <w:bCs/>
          <w:rtl/>
          <w:lang w:bidi="ar-JO"/>
        </w:rPr>
        <w:t>(</w:t>
      </w:r>
      <w:r w:rsidR="008E73AD" w:rsidRPr="00A1325E">
        <w:rPr>
          <w:rFonts w:hint="cs"/>
          <w:b/>
          <w:bCs/>
          <w:rtl/>
          <w:lang w:bidi="ar-JO"/>
        </w:rPr>
        <w:t>ا</w:t>
      </w:r>
      <w:r w:rsidR="001F2C23" w:rsidRPr="00A1325E">
        <w:rPr>
          <w:rFonts w:hint="cs"/>
          <w:b/>
          <w:bCs/>
          <w:rtl/>
          <w:lang w:bidi="ar-JO"/>
        </w:rPr>
        <w:t>هـ)</w:t>
      </w:r>
    </w:p>
    <w:p w:rsidR="00D54756" w:rsidRPr="00A1325E" w:rsidRDefault="00B76ECE" w:rsidP="005F03C1">
      <w:pPr>
        <w:pStyle w:val="ac"/>
        <w:spacing w:line="360" w:lineRule="auto"/>
        <w:jc w:val="both"/>
        <w:rPr>
          <w:b/>
          <w:bCs/>
          <w:rtl/>
          <w:lang w:bidi="ar-JO"/>
        </w:rPr>
      </w:pPr>
      <w:r w:rsidRPr="00577B41">
        <w:rPr>
          <w:rFonts w:hint="cs"/>
          <w:b/>
          <w:bCs/>
          <w:sz w:val="36"/>
          <w:szCs w:val="32"/>
          <w:rtl/>
          <w:lang w:bidi="ar-JO"/>
        </w:rPr>
        <w:t>المثال الثالث:</w:t>
      </w:r>
      <w:r w:rsidRPr="00577B41">
        <w:rPr>
          <w:rFonts w:hint="cs"/>
          <w:sz w:val="36"/>
          <w:szCs w:val="32"/>
          <w:rtl/>
          <w:lang w:bidi="ar-JO"/>
        </w:rPr>
        <w:t xml:space="preserve"> </w:t>
      </w:r>
      <w:r w:rsidRPr="00577B41">
        <w:rPr>
          <w:rFonts w:hint="cs"/>
          <w:b/>
          <w:bCs/>
          <w:sz w:val="36"/>
          <w:szCs w:val="32"/>
          <w:rtl/>
          <w:lang w:bidi="ar-JO"/>
        </w:rPr>
        <w:t>ما قال الشيخ</w:t>
      </w:r>
      <w:r w:rsidR="00703AFD" w:rsidRPr="00577B41">
        <w:rPr>
          <w:rFonts w:hint="cs"/>
          <w:b/>
          <w:bCs/>
          <w:sz w:val="36"/>
          <w:szCs w:val="32"/>
          <w:rtl/>
          <w:lang w:bidi="ar-JO"/>
        </w:rPr>
        <w:t xml:space="preserve"> عضيمة</w:t>
      </w:r>
      <w:r w:rsidRPr="00577B41">
        <w:rPr>
          <w:rFonts w:hint="cs"/>
          <w:b/>
          <w:bCs/>
          <w:sz w:val="36"/>
          <w:szCs w:val="32"/>
          <w:rtl/>
          <w:lang w:bidi="ar-JO"/>
        </w:rPr>
        <w:t xml:space="preserve"> في بيان قوله تعالى:</w:t>
      </w:r>
      <w:r w:rsidR="009D4C46" w:rsidRPr="00577B41">
        <w:rPr>
          <w:rFonts w:ascii="Msh Quraan1" w:hAnsi="Msh Quraan1"/>
          <w:b/>
          <w:bCs/>
          <w:sz w:val="24"/>
          <w:szCs w:val="24"/>
        </w:rPr>
        <w:t></w:t>
      </w:r>
      <w:r w:rsidR="009D4C46" w:rsidRPr="00577B41">
        <w:rPr>
          <w:sz w:val="24"/>
          <w:szCs w:val="24"/>
          <w:lang w:bidi="ar-JO"/>
        </w:rPr>
        <w:t xml:space="preserve"> </w:t>
      </w:r>
      <w:r w:rsidR="009D4C46" w:rsidRPr="00577B41">
        <w:rPr>
          <w:rFonts w:ascii="QCF_BSML" w:eastAsia="Calibri" w:hAnsi="QCF_BSML" w:cs="QCF_BSML" w:hint="cs"/>
          <w:b/>
          <w:bCs/>
          <w:color w:val="000000"/>
          <w:sz w:val="24"/>
          <w:szCs w:val="24"/>
          <w:rtl/>
        </w:rPr>
        <w:t xml:space="preserve"> </w:t>
      </w:r>
      <w:r w:rsidRPr="00577B41">
        <w:rPr>
          <w:color w:val="000000"/>
          <w:sz w:val="24"/>
          <w:szCs w:val="24"/>
        </w:rPr>
        <w:sym w:font="HQPB4" w:char="F0F3"/>
      </w:r>
      <w:r w:rsidRPr="00577B41">
        <w:rPr>
          <w:color w:val="000000"/>
          <w:sz w:val="24"/>
          <w:szCs w:val="24"/>
        </w:rPr>
        <w:sym w:font="HQPB2" w:char="F04F"/>
      </w:r>
      <w:r w:rsidRPr="00577B41">
        <w:rPr>
          <w:color w:val="000000"/>
          <w:sz w:val="24"/>
          <w:szCs w:val="24"/>
        </w:rPr>
        <w:sym w:font="HQPB5" w:char="F073"/>
      </w:r>
      <w:r w:rsidRPr="00577B41">
        <w:rPr>
          <w:color w:val="000000"/>
          <w:sz w:val="24"/>
          <w:szCs w:val="24"/>
        </w:rPr>
        <w:sym w:font="HQPB2" w:char="F039"/>
      </w:r>
      <w:r w:rsidRPr="00577B41">
        <w:rPr>
          <w:color w:val="000000"/>
          <w:sz w:val="24"/>
          <w:szCs w:val="24"/>
        </w:rPr>
        <w:sym w:font="HQPB5" w:char="F075"/>
      </w:r>
      <w:r w:rsidRPr="00577B41">
        <w:rPr>
          <w:color w:val="000000"/>
          <w:sz w:val="24"/>
          <w:szCs w:val="24"/>
        </w:rPr>
        <w:sym w:font="HQPB2" w:char="F072"/>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1" w:char="F08D"/>
      </w:r>
      <w:r w:rsidRPr="00577B41">
        <w:rPr>
          <w:color w:val="000000"/>
          <w:sz w:val="24"/>
          <w:szCs w:val="24"/>
        </w:rPr>
        <w:sym w:font="HQPB5" w:char="F074"/>
      </w:r>
      <w:r w:rsidRPr="00577B41">
        <w:rPr>
          <w:color w:val="000000"/>
          <w:sz w:val="24"/>
          <w:szCs w:val="24"/>
        </w:rPr>
        <w:sym w:font="HQPB2" w:char="F083"/>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FB"/>
      </w:r>
      <w:r w:rsidRPr="00577B41">
        <w:rPr>
          <w:color w:val="000000"/>
          <w:sz w:val="24"/>
          <w:szCs w:val="24"/>
        </w:rPr>
        <w:sym w:font="HQPB2" w:char="F0EF"/>
      </w:r>
      <w:r w:rsidRPr="00577B41">
        <w:rPr>
          <w:color w:val="000000"/>
          <w:sz w:val="24"/>
          <w:szCs w:val="24"/>
        </w:rPr>
        <w:sym w:font="HQPB4" w:char="F0CF"/>
      </w:r>
      <w:r w:rsidRPr="00577B41">
        <w:rPr>
          <w:color w:val="000000"/>
          <w:sz w:val="24"/>
          <w:szCs w:val="24"/>
        </w:rPr>
        <w:sym w:font="HQPB3" w:char="F025"/>
      </w:r>
      <w:r w:rsidRPr="00577B41">
        <w:rPr>
          <w:color w:val="000000"/>
          <w:sz w:val="24"/>
          <w:szCs w:val="24"/>
        </w:rPr>
        <w:sym w:font="HQPB4" w:char="F0A9"/>
      </w:r>
      <w:r w:rsidRPr="00577B41">
        <w:rPr>
          <w:color w:val="000000"/>
          <w:sz w:val="24"/>
          <w:szCs w:val="24"/>
        </w:rPr>
        <w:sym w:font="HQPB3" w:char="F021"/>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5" w:char="F028"/>
      </w:r>
      <w:r w:rsidRPr="00577B41">
        <w:rPr>
          <w:color w:val="000000"/>
          <w:sz w:val="24"/>
          <w:szCs w:val="24"/>
        </w:rPr>
        <w:sym w:font="HQPB1" w:char="F023"/>
      </w:r>
      <w:r w:rsidRPr="00577B41">
        <w:rPr>
          <w:color w:val="000000"/>
          <w:sz w:val="24"/>
          <w:szCs w:val="24"/>
        </w:rPr>
        <w:sym w:font="HQPB4" w:char="F0FF"/>
      </w:r>
      <w:r w:rsidRPr="00577B41">
        <w:rPr>
          <w:color w:val="000000"/>
          <w:sz w:val="24"/>
          <w:szCs w:val="24"/>
        </w:rPr>
        <w:sym w:font="HQPB2" w:char="F072"/>
      </w:r>
      <w:r w:rsidRPr="00577B41">
        <w:rPr>
          <w:color w:val="000000"/>
          <w:sz w:val="24"/>
          <w:szCs w:val="24"/>
        </w:rPr>
        <w:sym w:font="HQPB4" w:char="F0E3"/>
      </w:r>
      <w:r w:rsidRPr="00577B41">
        <w:rPr>
          <w:color w:val="000000"/>
          <w:sz w:val="24"/>
          <w:szCs w:val="24"/>
        </w:rPr>
        <w:sym w:font="HQPB1" w:char="F08D"/>
      </w:r>
      <w:r w:rsidRPr="00577B41">
        <w:rPr>
          <w:color w:val="000000"/>
          <w:sz w:val="24"/>
          <w:szCs w:val="24"/>
        </w:rPr>
        <w:sym w:font="HQPB5" w:char="F078"/>
      </w:r>
      <w:r w:rsidRPr="00577B41">
        <w:rPr>
          <w:color w:val="000000"/>
          <w:sz w:val="24"/>
          <w:szCs w:val="24"/>
        </w:rPr>
        <w:sym w:font="HQPB1" w:char="F0FF"/>
      </w:r>
      <w:r w:rsidRPr="00577B41">
        <w:rPr>
          <w:color w:val="000000"/>
          <w:sz w:val="24"/>
          <w:szCs w:val="24"/>
        </w:rPr>
        <w:sym w:font="HQPB5" w:char="F078"/>
      </w:r>
      <w:r w:rsidRPr="00577B41">
        <w:rPr>
          <w:color w:val="000000"/>
          <w:sz w:val="24"/>
          <w:szCs w:val="24"/>
        </w:rPr>
        <w:sym w:font="HQPB2" w:char="F02E"/>
      </w:r>
      <w:r w:rsidRPr="00577B41">
        <w:rPr>
          <w:color w:val="000000"/>
          <w:sz w:val="24"/>
          <w:szCs w:val="24"/>
          <w:rtl/>
        </w:rPr>
        <w:t xml:space="preserve"> </w:t>
      </w:r>
      <w:r w:rsidRPr="00577B41">
        <w:rPr>
          <w:color w:val="000000"/>
          <w:sz w:val="24"/>
          <w:szCs w:val="24"/>
        </w:rPr>
        <w:sym w:font="HQPB4" w:char="F0A8"/>
      </w:r>
      <w:r w:rsidRPr="00577B41">
        <w:rPr>
          <w:color w:val="000000"/>
          <w:sz w:val="24"/>
          <w:szCs w:val="24"/>
        </w:rPr>
        <w:sym w:font="HQPB2" w:char="F062"/>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4" w:char="F0CF"/>
      </w:r>
      <w:r w:rsidRPr="00577B41">
        <w:rPr>
          <w:color w:val="000000"/>
          <w:sz w:val="24"/>
          <w:szCs w:val="24"/>
        </w:rPr>
        <w:sym w:font="HQPB1" w:char="F04E"/>
      </w:r>
      <w:r w:rsidRPr="00577B41">
        <w:rPr>
          <w:color w:val="000000"/>
          <w:sz w:val="24"/>
          <w:szCs w:val="24"/>
        </w:rPr>
        <w:sym w:font="HQPB2" w:char="F0BA"/>
      </w:r>
      <w:r w:rsidRPr="00577B41">
        <w:rPr>
          <w:color w:val="000000"/>
          <w:sz w:val="24"/>
          <w:szCs w:val="24"/>
        </w:rPr>
        <w:sym w:font="HQPB5" w:char="F075"/>
      </w:r>
      <w:r w:rsidRPr="00577B41">
        <w:rPr>
          <w:color w:val="000000"/>
          <w:sz w:val="24"/>
          <w:szCs w:val="24"/>
        </w:rPr>
        <w:sym w:font="HQPB2" w:char="F071"/>
      </w:r>
      <w:r w:rsidRPr="00577B41">
        <w:rPr>
          <w:color w:val="000000"/>
          <w:sz w:val="24"/>
          <w:szCs w:val="24"/>
        </w:rPr>
        <w:sym w:font="HQPB2" w:char="F0BB"/>
      </w:r>
      <w:r w:rsidRPr="00577B41">
        <w:rPr>
          <w:color w:val="000000"/>
          <w:sz w:val="24"/>
          <w:szCs w:val="24"/>
        </w:rPr>
        <w:sym w:font="HQPB5" w:char="F079"/>
      </w:r>
      <w:r w:rsidRPr="00577B41">
        <w:rPr>
          <w:color w:val="000000"/>
          <w:sz w:val="24"/>
          <w:szCs w:val="24"/>
        </w:rPr>
        <w:sym w:font="HQPB2" w:char="F04A"/>
      </w:r>
      <w:r w:rsidRPr="00577B41">
        <w:rPr>
          <w:color w:val="000000"/>
          <w:sz w:val="24"/>
          <w:szCs w:val="24"/>
        </w:rPr>
        <w:sym w:font="HQPB4" w:char="F0A1"/>
      </w:r>
      <w:r w:rsidRPr="00577B41">
        <w:rPr>
          <w:color w:val="000000"/>
          <w:sz w:val="24"/>
          <w:szCs w:val="24"/>
        </w:rPr>
        <w:sym w:font="HQPB1" w:char="F0A1"/>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5" w:char="F075"/>
      </w:r>
      <w:r w:rsidRPr="00577B41">
        <w:rPr>
          <w:color w:val="000000"/>
          <w:sz w:val="24"/>
          <w:szCs w:val="24"/>
        </w:rPr>
        <w:sym w:font="HQPB1" w:char="F0DA"/>
      </w:r>
      <w:r w:rsidRPr="00577B41">
        <w:rPr>
          <w:color w:val="000000"/>
          <w:sz w:val="24"/>
          <w:szCs w:val="24"/>
        </w:rPr>
        <w:sym w:font="HQPB4" w:char="F0F6"/>
      </w:r>
      <w:r w:rsidRPr="00577B41">
        <w:rPr>
          <w:color w:val="000000"/>
          <w:sz w:val="24"/>
          <w:szCs w:val="24"/>
        </w:rPr>
        <w:sym w:font="HQPB1" w:char="F091"/>
      </w:r>
      <w:r w:rsidRPr="00577B41">
        <w:rPr>
          <w:color w:val="000000"/>
          <w:sz w:val="24"/>
          <w:szCs w:val="24"/>
        </w:rPr>
        <w:sym w:font="HQPB5" w:char="F046"/>
      </w:r>
      <w:r w:rsidRPr="00577B41">
        <w:rPr>
          <w:color w:val="000000"/>
          <w:sz w:val="24"/>
          <w:szCs w:val="24"/>
        </w:rPr>
        <w:sym w:font="HQPB2" w:char="F07B"/>
      </w:r>
      <w:r w:rsidRPr="00577B41">
        <w:rPr>
          <w:color w:val="000000"/>
          <w:sz w:val="24"/>
          <w:szCs w:val="24"/>
        </w:rPr>
        <w:sym w:font="HQPB5" w:char="F024"/>
      </w:r>
      <w:r w:rsidRPr="00577B41">
        <w:rPr>
          <w:color w:val="000000"/>
          <w:sz w:val="24"/>
          <w:szCs w:val="24"/>
        </w:rPr>
        <w:sym w:font="HQPB1" w:char="F023"/>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4"/>
      </w:r>
      <w:r w:rsidRPr="00577B41">
        <w:rPr>
          <w:color w:val="000000"/>
          <w:sz w:val="24"/>
          <w:szCs w:val="24"/>
        </w:rPr>
        <w:sym w:font="HQPB1" w:char="F046"/>
      </w:r>
      <w:r w:rsidRPr="00577B41">
        <w:rPr>
          <w:color w:val="000000"/>
          <w:sz w:val="24"/>
          <w:szCs w:val="24"/>
        </w:rPr>
        <w:sym w:font="HQPB5" w:char="F074"/>
      </w:r>
      <w:r w:rsidRPr="00577B41">
        <w:rPr>
          <w:color w:val="000000"/>
          <w:sz w:val="24"/>
          <w:szCs w:val="24"/>
        </w:rPr>
        <w:sym w:font="HQPB2" w:char="F052"/>
      </w:r>
      <w:r w:rsidRPr="00577B41">
        <w:rPr>
          <w:color w:val="000000"/>
          <w:sz w:val="24"/>
          <w:szCs w:val="24"/>
        </w:rPr>
        <w:sym w:font="HQPB1" w:char="F025"/>
      </w:r>
      <w:r w:rsidRPr="00577B41">
        <w:rPr>
          <w:color w:val="000000"/>
          <w:sz w:val="24"/>
          <w:szCs w:val="24"/>
        </w:rPr>
        <w:sym w:font="HQPB5" w:char="F09F"/>
      </w:r>
      <w:r w:rsidRPr="00577B41">
        <w:rPr>
          <w:color w:val="000000"/>
          <w:sz w:val="24"/>
          <w:szCs w:val="24"/>
        </w:rPr>
        <w:sym w:font="HQPB2" w:char="F032"/>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4" w:char="F05A"/>
      </w:r>
      <w:r w:rsidRPr="00577B41">
        <w:rPr>
          <w:color w:val="000000"/>
          <w:sz w:val="24"/>
          <w:szCs w:val="24"/>
        </w:rPr>
        <w:sym w:font="HQPB2" w:char="F029"/>
      </w:r>
      <w:r w:rsidRPr="00577B41">
        <w:rPr>
          <w:color w:val="000000"/>
          <w:sz w:val="24"/>
          <w:szCs w:val="24"/>
        </w:rPr>
        <w:sym w:font="HQPB4" w:char="F0F8"/>
      </w:r>
      <w:r w:rsidRPr="00577B41">
        <w:rPr>
          <w:color w:val="000000"/>
          <w:sz w:val="24"/>
          <w:szCs w:val="24"/>
        </w:rPr>
        <w:sym w:font="HQPB1" w:char="F03F"/>
      </w:r>
      <w:r w:rsidRPr="00577B41">
        <w:rPr>
          <w:color w:val="000000"/>
          <w:sz w:val="24"/>
          <w:szCs w:val="24"/>
        </w:rPr>
        <w:sym w:font="HQPB5" w:char="F075"/>
      </w:r>
      <w:r w:rsidRPr="00577B41">
        <w:rPr>
          <w:color w:val="000000"/>
          <w:sz w:val="24"/>
          <w:szCs w:val="24"/>
        </w:rPr>
        <w:sym w:font="HQPB1" w:char="F091"/>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9"/>
      </w:r>
      <w:r w:rsidRPr="00577B41">
        <w:rPr>
          <w:color w:val="000000"/>
          <w:sz w:val="24"/>
          <w:szCs w:val="24"/>
        </w:rPr>
        <w:sym w:font="HQPB2" w:char="F04A"/>
      </w:r>
      <w:r w:rsidRPr="00577B41">
        <w:rPr>
          <w:color w:val="000000"/>
          <w:sz w:val="24"/>
          <w:szCs w:val="24"/>
        </w:rPr>
        <w:sym w:font="HQPB4" w:char="F0DF"/>
      </w:r>
      <w:r w:rsidRPr="00577B41">
        <w:rPr>
          <w:color w:val="000000"/>
          <w:sz w:val="24"/>
          <w:szCs w:val="24"/>
        </w:rPr>
        <w:sym w:font="HQPB2" w:char="F067"/>
      </w:r>
      <w:r w:rsidRPr="00577B41">
        <w:rPr>
          <w:color w:val="000000"/>
          <w:sz w:val="24"/>
          <w:szCs w:val="24"/>
        </w:rPr>
        <w:sym w:font="HQPB2" w:char="F0BB"/>
      </w:r>
      <w:r w:rsidRPr="00577B41">
        <w:rPr>
          <w:color w:val="000000"/>
          <w:sz w:val="24"/>
          <w:szCs w:val="24"/>
        </w:rPr>
        <w:sym w:font="HQPB5" w:char="F06F"/>
      </w:r>
      <w:r w:rsidRPr="00577B41">
        <w:rPr>
          <w:color w:val="000000"/>
          <w:sz w:val="24"/>
          <w:szCs w:val="24"/>
        </w:rPr>
        <w:sym w:font="HQPB2" w:char="F059"/>
      </w:r>
      <w:r w:rsidRPr="00577B41">
        <w:rPr>
          <w:color w:val="000000"/>
          <w:sz w:val="24"/>
          <w:szCs w:val="24"/>
        </w:rPr>
        <w:sym w:font="HQPB4" w:char="F0F8"/>
      </w:r>
      <w:r w:rsidRPr="00577B41">
        <w:rPr>
          <w:color w:val="000000"/>
          <w:sz w:val="24"/>
          <w:szCs w:val="24"/>
        </w:rPr>
        <w:sym w:font="HQPB2" w:char="F029"/>
      </w:r>
      <w:r w:rsidRPr="00577B41">
        <w:rPr>
          <w:color w:val="000000"/>
          <w:sz w:val="24"/>
          <w:szCs w:val="24"/>
        </w:rPr>
        <w:sym w:font="HQPB5" w:char="F074"/>
      </w:r>
      <w:r w:rsidRPr="00577B41">
        <w:rPr>
          <w:color w:val="000000"/>
          <w:sz w:val="24"/>
          <w:szCs w:val="24"/>
        </w:rPr>
        <w:sym w:font="HQPB1" w:char="F046"/>
      </w:r>
      <w:r w:rsidRPr="00577B41">
        <w:rPr>
          <w:color w:val="000000"/>
          <w:sz w:val="24"/>
          <w:szCs w:val="24"/>
        </w:rPr>
        <w:sym w:font="HQPB5" w:char="F078"/>
      </w:r>
      <w:r w:rsidRPr="00577B41">
        <w:rPr>
          <w:color w:val="000000"/>
          <w:sz w:val="24"/>
          <w:szCs w:val="24"/>
        </w:rPr>
        <w:sym w:font="HQPB1" w:char="F0FF"/>
      </w:r>
      <w:r w:rsidRPr="00577B41">
        <w:rPr>
          <w:color w:val="000000"/>
          <w:sz w:val="24"/>
          <w:szCs w:val="24"/>
        </w:rPr>
        <w:sym w:font="HQPB5" w:char="F073"/>
      </w:r>
      <w:r w:rsidRPr="00577B41">
        <w:rPr>
          <w:color w:val="000000"/>
          <w:sz w:val="24"/>
          <w:szCs w:val="24"/>
        </w:rPr>
        <w:sym w:font="HQPB1" w:char="F0F9"/>
      </w:r>
      <w:r w:rsidRPr="00577B41">
        <w:rPr>
          <w:color w:val="000000"/>
          <w:sz w:val="24"/>
          <w:szCs w:val="24"/>
          <w:rtl/>
        </w:rPr>
        <w:t xml:space="preserve"> </w:t>
      </w:r>
      <w:r w:rsidRPr="00577B41">
        <w:rPr>
          <w:color w:val="000000"/>
          <w:sz w:val="24"/>
          <w:szCs w:val="24"/>
        </w:rPr>
        <w:sym w:font="HQPB4" w:char="F028"/>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6F"/>
      </w:r>
      <w:r w:rsidRPr="00577B41">
        <w:rPr>
          <w:color w:val="000000"/>
          <w:sz w:val="24"/>
          <w:szCs w:val="24"/>
        </w:rPr>
        <w:sym w:font="HQPB2" w:char="F059"/>
      </w:r>
      <w:r w:rsidRPr="00577B41">
        <w:rPr>
          <w:color w:val="000000"/>
          <w:sz w:val="24"/>
          <w:szCs w:val="24"/>
        </w:rPr>
        <w:sym w:font="HQPB4" w:char="F0F9"/>
      </w:r>
      <w:r w:rsidRPr="00577B41">
        <w:rPr>
          <w:color w:val="000000"/>
          <w:sz w:val="24"/>
          <w:szCs w:val="24"/>
        </w:rPr>
        <w:sym w:font="HQPB2" w:char="F03D"/>
      </w:r>
      <w:r w:rsidRPr="00577B41">
        <w:rPr>
          <w:color w:val="000000"/>
          <w:sz w:val="24"/>
          <w:szCs w:val="24"/>
        </w:rPr>
        <w:sym w:font="HQPB5" w:char="F079"/>
      </w:r>
      <w:r w:rsidRPr="00577B41">
        <w:rPr>
          <w:color w:val="000000"/>
          <w:sz w:val="24"/>
          <w:szCs w:val="24"/>
        </w:rPr>
        <w:sym w:font="HQPB1" w:char="F0E8"/>
      </w:r>
      <w:r w:rsidRPr="00577B41">
        <w:rPr>
          <w:color w:val="000000"/>
          <w:sz w:val="24"/>
          <w:szCs w:val="24"/>
        </w:rPr>
        <w:sym w:font="HQPB5" w:char="F079"/>
      </w:r>
      <w:r w:rsidRPr="00577B41">
        <w:rPr>
          <w:color w:val="000000"/>
          <w:sz w:val="24"/>
          <w:szCs w:val="24"/>
        </w:rPr>
        <w:sym w:font="HQPB1" w:char="F05F"/>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5" w:char="F07A"/>
      </w:r>
      <w:r w:rsidRPr="00577B41">
        <w:rPr>
          <w:color w:val="000000"/>
          <w:sz w:val="24"/>
          <w:szCs w:val="24"/>
        </w:rPr>
        <w:sym w:font="HQPB2" w:char="F060"/>
      </w:r>
      <w:r w:rsidRPr="00577B41">
        <w:rPr>
          <w:color w:val="000000"/>
          <w:sz w:val="24"/>
          <w:szCs w:val="24"/>
        </w:rPr>
        <w:sym w:font="HQPB4" w:char="F0CF"/>
      </w:r>
      <w:r w:rsidRPr="00577B41">
        <w:rPr>
          <w:color w:val="000000"/>
          <w:sz w:val="24"/>
          <w:szCs w:val="24"/>
        </w:rPr>
        <w:sym w:font="HQPB2" w:char="F042"/>
      </w:r>
      <w:r w:rsidRPr="00577B41">
        <w:rPr>
          <w:color w:val="000000"/>
          <w:sz w:val="24"/>
          <w:szCs w:val="24"/>
          <w:rtl/>
        </w:rPr>
        <w:t xml:space="preserve"> </w:t>
      </w:r>
      <w:r w:rsidRPr="00577B41">
        <w:rPr>
          <w:color w:val="000000"/>
          <w:sz w:val="24"/>
          <w:szCs w:val="24"/>
        </w:rPr>
        <w:sym w:font="HQPB4" w:char="F0CF"/>
      </w:r>
      <w:r w:rsidRPr="00577B41">
        <w:rPr>
          <w:color w:val="000000"/>
          <w:sz w:val="24"/>
          <w:szCs w:val="24"/>
        </w:rPr>
        <w:sym w:font="HQPB2" w:char="F0E4"/>
      </w:r>
      <w:r w:rsidRPr="00577B41">
        <w:rPr>
          <w:color w:val="000000"/>
          <w:sz w:val="24"/>
          <w:szCs w:val="24"/>
        </w:rPr>
        <w:sym w:font="HQPB5" w:char="F021"/>
      </w:r>
      <w:r w:rsidRPr="00577B41">
        <w:rPr>
          <w:color w:val="000000"/>
          <w:sz w:val="24"/>
          <w:szCs w:val="24"/>
        </w:rPr>
        <w:sym w:font="HQPB1" w:char="F024"/>
      </w:r>
      <w:r w:rsidRPr="00577B41">
        <w:rPr>
          <w:color w:val="000000"/>
          <w:sz w:val="24"/>
          <w:szCs w:val="24"/>
        </w:rPr>
        <w:sym w:font="HQPB5" w:char="F079"/>
      </w:r>
      <w:r w:rsidRPr="00577B41">
        <w:rPr>
          <w:color w:val="000000"/>
          <w:sz w:val="24"/>
          <w:szCs w:val="24"/>
        </w:rPr>
        <w:sym w:font="HQPB2" w:char="F04A"/>
      </w:r>
      <w:r w:rsidRPr="00577B41">
        <w:rPr>
          <w:color w:val="000000"/>
          <w:sz w:val="24"/>
          <w:szCs w:val="24"/>
        </w:rPr>
        <w:sym w:font="HQPB4" w:char="F0F8"/>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4" w:char="F0A8"/>
      </w:r>
      <w:r w:rsidRPr="00577B41">
        <w:rPr>
          <w:color w:val="000000"/>
          <w:sz w:val="24"/>
          <w:szCs w:val="24"/>
        </w:rPr>
        <w:sym w:font="HQPB2" w:char="F040"/>
      </w:r>
      <w:r w:rsidRPr="00577B41">
        <w:rPr>
          <w:color w:val="000000"/>
          <w:sz w:val="24"/>
          <w:szCs w:val="24"/>
        </w:rPr>
        <w:sym w:font="HQPB4" w:char="F0E4"/>
      </w:r>
      <w:r w:rsidRPr="00577B41">
        <w:rPr>
          <w:color w:val="000000"/>
          <w:sz w:val="24"/>
          <w:szCs w:val="24"/>
        </w:rPr>
        <w:sym w:font="HQPB2" w:char="F02E"/>
      </w:r>
      <w:r w:rsidRPr="00577B41">
        <w:rPr>
          <w:color w:val="000000"/>
          <w:sz w:val="24"/>
          <w:szCs w:val="24"/>
          <w:rtl/>
        </w:rPr>
        <w:t xml:space="preserve"> </w:t>
      </w:r>
      <w:r w:rsidRPr="00577B41">
        <w:rPr>
          <w:color w:val="000000"/>
          <w:sz w:val="24"/>
          <w:szCs w:val="24"/>
        </w:rPr>
        <w:sym w:font="HQPB4" w:char="F03E"/>
      </w:r>
      <w:r w:rsidRPr="00577B41">
        <w:rPr>
          <w:color w:val="000000"/>
          <w:sz w:val="24"/>
          <w:szCs w:val="24"/>
        </w:rPr>
        <w:sym w:font="HQPB2" w:char="F0E4"/>
      </w:r>
      <w:r w:rsidRPr="00577B41">
        <w:rPr>
          <w:color w:val="000000"/>
          <w:sz w:val="24"/>
          <w:szCs w:val="24"/>
        </w:rPr>
        <w:sym w:font="HQPB4" w:char="F0F3"/>
      </w:r>
      <w:r w:rsidRPr="00577B41">
        <w:rPr>
          <w:color w:val="000000"/>
          <w:sz w:val="24"/>
          <w:szCs w:val="24"/>
        </w:rPr>
        <w:sym w:font="HQPB2" w:char="F0D3"/>
      </w:r>
      <w:r w:rsidRPr="00577B41">
        <w:rPr>
          <w:color w:val="000000"/>
          <w:sz w:val="24"/>
          <w:szCs w:val="24"/>
        </w:rPr>
        <w:sym w:font="HQPB5" w:char="F078"/>
      </w:r>
      <w:r w:rsidRPr="00577B41">
        <w:rPr>
          <w:color w:val="000000"/>
          <w:sz w:val="24"/>
          <w:szCs w:val="24"/>
        </w:rPr>
        <w:sym w:font="HQPB1" w:char="F0AB"/>
      </w:r>
      <w:r w:rsidRPr="00577B41">
        <w:rPr>
          <w:color w:val="000000"/>
          <w:sz w:val="24"/>
          <w:szCs w:val="24"/>
          <w:rtl/>
        </w:rPr>
        <w:t xml:space="preserve"> </w:t>
      </w:r>
      <w:r w:rsidRPr="00577B41">
        <w:rPr>
          <w:color w:val="000000"/>
          <w:sz w:val="24"/>
          <w:szCs w:val="24"/>
        </w:rPr>
        <w:sym w:font="HQPB4" w:char="F040"/>
      </w:r>
      <w:r w:rsidRPr="00577B41">
        <w:rPr>
          <w:color w:val="000000"/>
          <w:sz w:val="24"/>
          <w:szCs w:val="24"/>
        </w:rPr>
        <w:sym w:font="HQPB4" w:char="F063"/>
      </w:r>
      <w:r w:rsidRPr="00577B41">
        <w:rPr>
          <w:color w:val="000000"/>
          <w:sz w:val="24"/>
          <w:szCs w:val="24"/>
        </w:rPr>
        <w:sym w:font="HQPB2" w:char="F0D3"/>
      </w:r>
      <w:r w:rsidRPr="00577B41">
        <w:rPr>
          <w:color w:val="000000"/>
          <w:sz w:val="24"/>
          <w:szCs w:val="24"/>
        </w:rPr>
        <w:sym w:font="HQPB5" w:char="F079"/>
      </w:r>
      <w:r w:rsidRPr="00577B41">
        <w:rPr>
          <w:color w:val="000000"/>
          <w:sz w:val="24"/>
          <w:szCs w:val="24"/>
        </w:rPr>
        <w:sym w:font="HQPB1" w:char="F072"/>
      </w:r>
      <w:r w:rsidRPr="00577B41">
        <w:rPr>
          <w:color w:val="000000"/>
          <w:sz w:val="24"/>
          <w:szCs w:val="24"/>
          <w:rtl/>
        </w:rPr>
        <w:t xml:space="preserve"> </w:t>
      </w:r>
      <w:r w:rsidRPr="00577B41">
        <w:rPr>
          <w:color w:val="000000"/>
          <w:sz w:val="24"/>
          <w:szCs w:val="24"/>
        </w:rPr>
        <w:sym w:font="HQPB4" w:char="F028"/>
      </w:r>
      <w:r w:rsidRPr="00577B41">
        <w:rPr>
          <w:color w:val="000000"/>
          <w:sz w:val="24"/>
          <w:szCs w:val="24"/>
          <w:rtl/>
        </w:rPr>
        <w:t xml:space="preserve"> </w:t>
      </w:r>
      <w:r w:rsidRPr="00577B41">
        <w:rPr>
          <w:color w:val="000000"/>
          <w:sz w:val="24"/>
          <w:szCs w:val="24"/>
        </w:rPr>
        <w:sym w:font="HQPB5" w:char="F09F"/>
      </w:r>
      <w:r w:rsidRPr="00577B41">
        <w:rPr>
          <w:color w:val="000000"/>
          <w:sz w:val="24"/>
          <w:szCs w:val="24"/>
        </w:rPr>
        <w:sym w:font="HQPB2" w:char="F078"/>
      </w:r>
      <w:r w:rsidRPr="00577B41">
        <w:rPr>
          <w:color w:val="000000"/>
          <w:sz w:val="24"/>
          <w:szCs w:val="24"/>
        </w:rPr>
        <w:sym w:font="HQPB5" w:char="F073"/>
      </w:r>
      <w:r w:rsidRPr="00577B41">
        <w:rPr>
          <w:color w:val="000000"/>
          <w:sz w:val="24"/>
          <w:szCs w:val="24"/>
        </w:rPr>
        <w:sym w:font="HQPB1" w:char="F0F9"/>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62"/>
      </w:r>
      <w:r w:rsidRPr="00577B41">
        <w:rPr>
          <w:color w:val="000000"/>
          <w:sz w:val="24"/>
          <w:szCs w:val="24"/>
        </w:rPr>
        <w:sym w:font="HQPB2" w:char="F071"/>
      </w:r>
      <w:r w:rsidRPr="00577B41">
        <w:rPr>
          <w:color w:val="000000"/>
          <w:sz w:val="24"/>
          <w:szCs w:val="24"/>
        </w:rPr>
        <w:sym w:font="HQPB4" w:char="F0E3"/>
      </w:r>
      <w:r w:rsidRPr="00577B41">
        <w:rPr>
          <w:color w:val="000000"/>
          <w:sz w:val="24"/>
          <w:szCs w:val="24"/>
        </w:rPr>
        <w:sym w:font="HQPB2" w:char="F05A"/>
      </w:r>
      <w:r w:rsidRPr="00577B41">
        <w:rPr>
          <w:color w:val="000000"/>
          <w:sz w:val="24"/>
          <w:szCs w:val="24"/>
        </w:rPr>
        <w:sym w:font="HQPB4" w:char="F0CF"/>
      </w:r>
      <w:r w:rsidRPr="00577B41">
        <w:rPr>
          <w:color w:val="000000"/>
          <w:sz w:val="24"/>
          <w:szCs w:val="24"/>
        </w:rPr>
        <w:sym w:font="HQPB2" w:char="F042"/>
      </w:r>
      <w:r w:rsidRPr="00577B41">
        <w:rPr>
          <w:color w:val="000000"/>
          <w:sz w:val="24"/>
          <w:szCs w:val="24"/>
        </w:rPr>
        <w:sym w:font="HQPB4" w:char="F0F7"/>
      </w:r>
      <w:r w:rsidRPr="00577B41">
        <w:rPr>
          <w:color w:val="000000"/>
          <w:sz w:val="24"/>
          <w:szCs w:val="24"/>
        </w:rPr>
        <w:sym w:font="HQPB2" w:char="F073"/>
      </w:r>
      <w:r w:rsidRPr="00577B41">
        <w:rPr>
          <w:color w:val="000000"/>
          <w:sz w:val="24"/>
          <w:szCs w:val="24"/>
        </w:rPr>
        <w:sym w:font="HQPB4" w:char="F0E3"/>
      </w:r>
      <w:r w:rsidRPr="00577B41">
        <w:rPr>
          <w:color w:val="000000"/>
          <w:sz w:val="24"/>
          <w:szCs w:val="24"/>
        </w:rPr>
        <w:sym w:font="HQPB2" w:char="F083"/>
      </w:r>
      <w:r w:rsidR="008407F7" w:rsidRPr="00577B41">
        <w:rPr>
          <w:rFonts w:hint="cs"/>
          <w:color w:val="000000"/>
          <w:sz w:val="24"/>
          <w:szCs w:val="24"/>
          <w:rtl/>
        </w:rPr>
        <w:t xml:space="preserve"> </w:t>
      </w:r>
      <w:r w:rsidR="008407F7" w:rsidRPr="00577B41">
        <w:rPr>
          <w:rFonts w:ascii="Msh Quraan1" w:hAnsi="Msh Quraan1"/>
          <w:b/>
          <w:bCs/>
          <w:sz w:val="24"/>
          <w:szCs w:val="24"/>
        </w:rPr>
        <w:t></w:t>
      </w:r>
      <w:r w:rsidRPr="00577B41">
        <w:rPr>
          <w:rFonts w:ascii="QCF_BSML" w:eastAsia="Calibri" w:hAnsi="QCF_BSML" w:hint="cs"/>
          <w:color w:val="000000"/>
          <w:sz w:val="24"/>
          <w:szCs w:val="24"/>
          <w:rtl/>
        </w:rPr>
        <w:t>(الأنبياء: 30)</w:t>
      </w:r>
      <w:r w:rsidR="00703AFD" w:rsidRPr="00577B41">
        <w:rPr>
          <w:rFonts w:hint="cs"/>
          <w:sz w:val="24"/>
          <w:szCs w:val="24"/>
          <w:rtl/>
          <w:lang w:bidi="ar-JO"/>
        </w:rPr>
        <w:t>،</w:t>
      </w:r>
      <w:r w:rsidR="00243658" w:rsidRPr="00577B41">
        <w:rPr>
          <w:rFonts w:hint="cs"/>
          <w:sz w:val="24"/>
          <w:szCs w:val="24"/>
          <w:rtl/>
          <w:lang w:bidi="ar-JO"/>
        </w:rPr>
        <w:t xml:space="preserve"> </w:t>
      </w:r>
      <w:r w:rsidR="00703AFD" w:rsidRPr="00A1325E">
        <w:rPr>
          <w:rFonts w:hint="cs"/>
          <w:rtl/>
          <w:lang w:bidi="ar-JO"/>
        </w:rPr>
        <w:t>ف</w:t>
      </w:r>
      <w:r w:rsidRPr="00A1325E">
        <w:rPr>
          <w:rtl/>
          <w:lang w:bidi="ar-JO"/>
        </w:rPr>
        <w:t>السموات جمع أريد به الواحد، ولهذا قال</w:t>
      </w:r>
      <w:r w:rsidRPr="00A1325E">
        <w:rPr>
          <w:rFonts w:hint="cs"/>
          <w:rtl/>
          <w:lang w:bidi="ar-JO"/>
        </w:rPr>
        <w:t>:</w:t>
      </w:r>
      <w:r w:rsidRPr="00A1325E">
        <w:rPr>
          <w:rtl/>
          <w:lang w:bidi="ar-JO"/>
        </w:rPr>
        <w:t xml:space="preserve"> </w:t>
      </w:r>
      <w:r w:rsidRPr="00A1325E">
        <w:rPr>
          <w:rFonts w:hint="cs"/>
          <w:rtl/>
          <w:lang w:bidi="ar-JO"/>
        </w:rPr>
        <w:t>(</w:t>
      </w:r>
      <w:r w:rsidRPr="00A1325E">
        <w:rPr>
          <w:rtl/>
          <w:lang w:bidi="ar-JO"/>
        </w:rPr>
        <w:t>كانتا رتقاً</w:t>
      </w:r>
      <w:r w:rsidRPr="00A1325E">
        <w:rPr>
          <w:rFonts w:hint="cs"/>
          <w:rtl/>
          <w:lang w:bidi="ar-JO"/>
        </w:rPr>
        <w:t>)؛</w:t>
      </w:r>
      <w:r w:rsidRPr="00A1325E">
        <w:rPr>
          <w:rtl/>
          <w:lang w:bidi="ar-JO"/>
        </w:rPr>
        <w:t xml:space="preserve"> لأنه</w:t>
      </w:r>
      <w:r w:rsidRPr="00A1325E">
        <w:rPr>
          <w:rFonts w:hint="cs"/>
          <w:rtl/>
          <w:lang w:bidi="ar-JO"/>
        </w:rPr>
        <w:t>:</w:t>
      </w:r>
      <w:r w:rsidRPr="00A1325E">
        <w:rPr>
          <w:rtl/>
          <w:lang w:bidi="ar-JO"/>
        </w:rPr>
        <w:t xml:space="preserve"> أراد السماء </w:t>
      </w:r>
      <w:r w:rsidRPr="00A1325E">
        <w:rPr>
          <w:rtl/>
          <w:lang w:bidi="ar-JO"/>
        </w:rPr>
        <w:lastRenderedPageBreak/>
        <w:t>والأرض، ومنه</w:t>
      </w:r>
      <w:r w:rsidR="00A127F6" w:rsidRPr="00A1325E">
        <w:rPr>
          <w:rFonts w:hint="cs"/>
          <w:rtl/>
          <w:lang w:bidi="ar-JO"/>
        </w:rPr>
        <w:t xml:space="preserve"> قوله تعالى</w:t>
      </w:r>
      <w:r w:rsidRPr="00A1325E">
        <w:rPr>
          <w:rFonts w:hint="cs"/>
          <w:rtl/>
          <w:lang w:bidi="ar-JO"/>
        </w:rPr>
        <w:t>:</w:t>
      </w:r>
      <w:r w:rsidR="009D4C46" w:rsidRPr="00577B41">
        <w:rPr>
          <w:rFonts w:ascii="Msh Quraan1" w:hAnsi="Msh Quraan1"/>
          <w:b/>
          <w:bCs/>
          <w:sz w:val="24"/>
          <w:szCs w:val="24"/>
        </w:rPr>
        <w:t></w:t>
      </w:r>
      <w:r w:rsidR="009D4C46" w:rsidRPr="00577B41">
        <w:rPr>
          <w:sz w:val="24"/>
          <w:szCs w:val="24"/>
          <w:lang w:bidi="ar-JO"/>
        </w:rPr>
        <w:t xml:space="preserve"> </w:t>
      </w:r>
      <w:r w:rsidR="009D4C46" w:rsidRPr="00577B41">
        <w:rPr>
          <w:rFonts w:ascii="QCF_BSML" w:eastAsia="Calibri" w:hAnsi="QCF_BSML" w:cs="QCF_BSML" w:hint="cs"/>
          <w:b/>
          <w:bCs/>
          <w:color w:val="000000"/>
          <w:sz w:val="24"/>
          <w:szCs w:val="24"/>
          <w:rtl/>
        </w:rPr>
        <w:t xml:space="preserve"> </w:t>
      </w:r>
      <w:r w:rsidR="00A127F6" w:rsidRPr="00577B41">
        <w:rPr>
          <w:color w:val="000000"/>
          <w:sz w:val="24"/>
          <w:szCs w:val="24"/>
        </w:rPr>
        <w:t xml:space="preserve"> </w:t>
      </w:r>
      <w:r w:rsidR="00A127F6" w:rsidRPr="00577B41">
        <w:rPr>
          <w:color w:val="000000"/>
          <w:sz w:val="24"/>
          <w:szCs w:val="24"/>
        </w:rPr>
        <w:sym w:font="HQPB2" w:char="F062"/>
      </w:r>
      <w:r w:rsidR="00A127F6" w:rsidRPr="00577B41">
        <w:rPr>
          <w:color w:val="000000"/>
          <w:sz w:val="24"/>
          <w:szCs w:val="24"/>
        </w:rPr>
        <w:sym w:font="HQPB4" w:char="F0CE"/>
      </w:r>
      <w:r w:rsidR="00A127F6" w:rsidRPr="00577B41">
        <w:rPr>
          <w:color w:val="000000"/>
          <w:sz w:val="24"/>
          <w:szCs w:val="24"/>
        </w:rPr>
        <w:sym w:font="HQPB1" w:char="F029"/>
      </w:r>
      <w:r w:rsidR="00A127F6" w:rsidRPr="00577B41">
        <w:rPr>
          <w:color w:val="000000"/>
          <w:sz w:val="24"/>
          <w:szCs w:val="24"/>
          <w:rtl/>
        </w:rPr>
        <w:t xml:space="preserve"> </w:t>
      </w:r>
      <w:r w:rsidR="00A127F6" w:rsidRPr="00577B41">
        <w:rPr>
          <w:color w:val="000000"/>
          <w:sz w:val="24"/>
          <w:szCs w:val="24"/>
        </w:rPr>
        <w:sym w:font="HQPB5" w:char="F0A9"/>
      </w:r>
      <w:r w:rsidR="00A127F6" w:rsidRPr="00577B41">
        <w:rPr>
          <w:color w:val="000000"/>
          <w:sz w:val="24"/>
          <w:szCs w:val="24"/>
        </w:rPr>
        <w:sym w:font="HQPB1" w:char="F021"/>
      </w:r>
      <w:r w:rsidR="00A127F6" w:rsidRPr="00577B41">
        <w:rPr>
          <w:color w:val="000000"/>
          <w:sz w:val="24"/>
          <w:szCs w:val="24"/>
        </w:rPr>
        <w:sym w:font="HQPB5" w:char="F024"/>
      </w:r>
      <w:r w:rsidR="00A127F6" w:rsidRPr="00577B41">
        <w:rPr>
          <w:color w:val="000000"/>
          <w:sz w:val="24"/>
          <w:szCs w:val="24"/>
        </w:rPr>
        <w:sym w:font="HQPB1" w:char="F023"/>
      </w:r>
      <w:r w:rsidR="00A127F6" w:rsidRPr="00577B41">
        <w:rPr>
          <w:color w:val="000000"/>
          <w:sz w:val="24"/>
          <w:szCs w:val="24"/>
          <w:rtl/>
        </w:rPr>
        <w:t xml:space="preserve"> </w:t>
      </w:r>
      <w:r w:rsidR="00A127F6" w:rsidRPr="00577B41">
        <w:rPr>
          <w:color w:val="000000"/>
          <w:sz w:val="24"/>
          <w:szCs w:val="24"/>
        </w:rPr>
        <w:sym w:font="HQPB4" w:char="F0DB"/>
      </w:r>
      <w:r w:rsidR="00A127F6" w:rsidRPr="00577B41">
        <w:rPr>
          <w:color w:val="000000"/>
          <w:sz w:val="24"/>
          <w:szCs w:val="24"/>
        </w:rPr>
        <w:sym w:font="HQPB3" w:char="F081"/>
      </w:r>
      <w:r w:rsidR="00A127F6" w:rsidRPr="00577B41">
        <w:rPr>
          <w:color w:val="000000"/>
          <w:sz w:val="24"/>
          <w:szCs w:val="24"/>
        </w:rPr>
        <w:sym w:font="HQPB4" w:char="F0C5"/>
      </w:r>
      <w:r w:rsidR="00A127F6" w:rsidRPr="00577B41">
        <w:rPr>
          <w:color w:val="000000"/>
          <w:sz w:val="24"/>
          <w:szCs w:val="24"/>
        </w:rPr>
        <w:sym w:font="HQPB1" w:char="F0A1"/>
      </w:r>
      <w:r w:rsidR="00A127F6" w:rsidRPr="00577B41">
        <w:rPr>
          <w:color w:val="000000"/>
          <w:sz w:val="24"/>
          <w:szCs w:val="24"/>
        </w:rPr>
        <w:sym w:font="HQPB4" w:char="F0F4"/>
      </w:r>
      <w:r w:rsidR="00A127F6" w:rsidRPr="00577B41">
        <w:rPr>
          <w:color w:val="000000"/>
          <w:sz w:val="24"/>
          <w:szCs w:val="24"/>
        </w:rPr>
        <w:sym w:font="HQPB2" w:char="F04A"/>
      </w:r>
      <w:r w:rsidR="00A127F6" w:rsidRPr="00577B41">
        <w:rPr>
          <w:color w:val="000000"/>
          <w:sz w:val="24"/>
          <w:szCs w:val="24"/>
        </w:rPr>
        <w:sym w:font="HQPB4" w:char="F0E3"/>
      </w:r>
      <w:r w:rsidR="00A127F6" w:rsidRPr="00577B41">
        <w:rPr>
          <w:color w:val="000000"/>
          <w:sz w:val="24"/>
          <w:szCs w:val="24"/>
        </w:rPr>
        <w:sym w:font="HQPB2" w:char="F083"/>
      </w:r>
      <w:r w:rsidR="00A127F6" w:rsidRPr="00577B41">
        <w:rPr>
          <w:color w:val="000000"/>
          <w:sz w:val="24"/>
          <w:szCs w:val="24"/>
          <w:rtl/>
        </w:rPr>
        <w:t xml:space="preserve"> </w:t>
      </w:r>
      <w:r w:rsidR="00A127F6" w:rsidRPr="00577B41">
        <w:rPr>
          <w:color w:val="000000"/>
          <w:sz w:val="24"/>
          <w:szCs w:val="24"/>
        </w:rPr>
        <w:sym w:font="HQPB4" w:char="F0CF"/>
      </w:r>
      <w:r w:rsidR="00A127F6" w:rsidRPr="00577B41">
        <w:rPr>
          <w:color w:val="000000"/>
          <w:sz w:val="24"/>
          <w:szCs w:val="24"/>
        </w:rPr>
        <w:sym w:font="HQPB1" w:char="F04E"/>
      </w:r>
      <w:r w:rsidR="00A127F6" w:rsidRPr="00577B41">
        <w:rPr>
          <w:color w:val="000000"/>
          <w:sz w:val="24"/>
          <w:szCs w:val="24"/>
        </w:rPr>
        <w:sym w:font="HQPB2" w:char="F0BA"/>
      </w:r>
      <w:r w:rsidR="00A127F6" w:rsidRPr="00577B41">
        <w:rPr>
          <w:color w:val="000000"/>
          <w:sz w:val="24"/>
          <w:szCs w:val="24"/>
        </w:rPr>
        <w:sym w:font="HQPB5" w:char="F075"/>
      </w:r>
      <w:r w:rsidR="00A127F6" w:rsidRPr="00577B41">
        <w:rPr>
          <w:color w:val="000000"/>
          <w:sz w:val="24"/>
          <w:szCs w:val="24"/>
        </w:rPr>
        <w:sym w:font="HQPB2" w:char="F071"/>
      </w:r>
      <w:r w:rsidR="00A127F6" w:rsidRPr="00577B41">
        <w:rPr>
          <w:color w:val="000000"/>
          <w:sz w:val="24"/>
          <w:szCs w:val="24"/>
        </w:rPr>
        <w:sym w:font="HQPB2" w:char="F0BB"/>
      </w:r>
      <w:r w:rsidR="00A127F6" w:rsidRPr="00577B41">
        <w:rPr>
          <w:color w:val="000000"/>
          <w:sz w:val="24"/>
          <w:szCs w:val="24"/>
        </w:rPr>
        <w:sym w:font="HQPB5" w:char="F079"/>
      </w:r>
      <w:r w:rsidR="00A127F6" w:rsidRPr="00577B41">
        <w:rPr>
          <w:color w:val="000000"/>
          <w:sz w:val="24"/>
          <w:szCs w:val="24"/>
        </w:rPr>
        <w:sym w:font="HQPB2" w:char="F04A"/>
      </w:r>
      <w:r w:rsidR="00A127F6" w:rsidRPr="00577B41">
        <w:rPr>
          <w:color w:val="000000"/>
          <w:sz w:val="24"/>
          <w:szCs w:val="24"/>
        </w:rPr>
        <w:sym w:font="HQPB4" w:char="F0A1"/>
      </w:r>
      <w:r w:rsidR="00A127F6" w:rsidRPr="00577B41">
        <w:rPr>
          <w:color w:val="000000"/>
          <w:sz w:val="24"/>
          <w:szCs w:val="24"/>
        </w:rPr>
        <w:sym w:font="HQPB1" w:char="F0A1"/>
      </w:r>
      <w:r w:rsidR="00A127F6" w:rsidRPr="00577B41">
        <w:rPr>
          <w:color w:val="000000"/>
          <w:sz w:val="24"/>
          <w:szCs w:val="24"/>
        </w:rPr>
        <w:sym w:font="HQPB2" w:char="F039"/>
      </w:r>
      <w:r w:rsidR="00A127F6" w:rsidRPr="00577B41">
        <w:rPr>
          <w:color w:val="000000"/>
          <w:sz w:val="24"/>
          <w:szCs w:val="24"/>
        </w:rPr>
        <w:sym w:font="HQPB5" w:char="F024"/>
      </w:r>
      <w:r w:rsidR="00A127F6" w:rsidRPr="00577B41">
        <w:rPr>
          <w:color w:val="000000"/>
          <w:sz w:val="24"/>
          <w:szCs w:val="24"/>
        </w:rPr>
        <w:sym w:font="HQPB1" w:char="F023"/>
      </w:r>
      <w:r w:rsidR="00A127F6" w:rsidRPr="00577B41">
        <w:rPr>
          <w:color w:val="000000"/>
          <w:sz w:val="24"/>
          <w:szCs w:val="24"/>
          <w:rtl/>
        </w:rPr>
        <w:t xml:space="preserve"> </w:t>
      </w:r>
      <w:r w:rsidR="00A127F6" w:rsidRPr="00577B41">
        <w:rPr>
          <w:color w:val="000000"/>
          <w:sz w:val="24"/>
          <w:szCs w:val="24"/>
        </w:rPr>
        <w:sym w:font="HQPB5" w:char="F075"/>
      </w:r>
      <w:r w:rsidR="00A127F6" w:rsidRPr="00577B41">
        <w:rPr>
          <w:color w:val="000000"/>
          <w:sz w:val="24"/>
          <w:szCs w:val="24"/>
        </w:rPr>
        <w:sym w:font="HQPB1" w:char="F0DA"/>
      </w:r>
      <w:r w:rsidR="00A127F6" w:rsidRPr="00577B41">
        <w:rPr>
          <w:color w:val="000000"/>
          <w:sz w:val="24"/>
          <w:szCs w:val="24"/>
        </w:rPr>
        <w:sym w:font="HQPB4" w:char="F0F6"/>
      </w:r>
      <w:r w:rsidR="00A127F6" w:rsidRPr="00577B41">
        <w:rPr>
          <w:color w:val="000000"/>
          <w:sz w:val="24"/>
          <w:szCs w:val="24"/>
        </w:rPr>
        <w:sym w:font="HQPB1" w:char="F091"/>
      </w:r>
      <w:r w:rsidR="00A127F6" w:rsidRPr="00577B41">
        <w:rPr>
          <w:color w:val="000000"/>
          <w:sz w:val="24"/>
          <w:szCs w:val="24"/>
        </w:rPr>
        <w:sym w:font="HQPB5" w:char="F046"/>
      </w:r>
      <w:r w:rsidR="00A127F6" w:rsidRPr="00577B41">
        <w:rPr>
          <w:color w:val="000000"/>
          <w:sz w:val="24"/>
          <w:szCs w:val="24"/>
        </w:rPr>
        <w:sym w:font="HQPB2" w:char="F07B"/>
      </w:r>
      <w:r w:rsidR="00A127F6" w:rsidRPr="00577B41">
        <w:rPr>
          <w:color w:val="000000"/>
          <w:sz w:val="24"/>
          <w:szCs w:val="24"/>
        </w:rPr>
        <w:sym w:font="HQPB5" w:char="F024"/>
      </w:r>
      <w:r w:rsidR="00A127F6" w:rsidRPr="00577B41">
        <w:rPr>
          <w:color w:val="000000"/>
          <w:sz w:val="24"/>
          <w:szCs w:val="24"/>
        </w:rPr>
        <w:sym w:font="HQPB1" w:char="F023"/>
      </w:r>
      <w:r w:rsidR="00A127F6" w:rsidRPr="00577B41">
        <w:rPr>
          <w:color w:val="000000"/>
          <w:sz w:val="24"/>
          <w:szCs w:val="24"/>
        </w:rPr>
        <w:sym w:font="HQPB5" w:char="F075"/>
      </w:r>
      <w:r w:rsidR="00A127F6" w:rsidRPr="00577B41">
        <w:rPr>
          <w:color w:val="000000"/>
          <w:sz w:val="24"/>
          <w:szCs w:val="24"/>
        </w:rPr>
        <w:sym w:font="HQPB2" w:char="F072"/>
      </w:r>
      <w:r w:rsidR="00A127F6" w:rsidRPr="00577B41">
        <w:rPr>
          <w:color w:val="000000"/>
          <w:sz w:val="24"/>
          <w:szCs w:val="24"/>
          <w:rtl/>
        </w:rPr>
        <w:t xml:space="preserve"> </w:t>
      </w:r>
      <w:r w:rsidR="00A127F6" w:rsidRPr="00577B41">
        <w:rPr>
          <w:color w:val="000000"/>
          <w:sz w:val="24"/>
          <w:szCs w:val="24"/>
        </w:rPr>
        <w:sym w:font="HQPB2" w:char="F062"/>
      </w:r>
      <w:r w:rsidR="00A127F6" w:rsidRPr="00577B41">
        <w:rPr>
          <w:color w:val="000000"/>
          <w:sz w:val="24"/>
          <w:szCs w:val="24"/>
        </w:rPr>
        <w:sym w:font="HQPB5" w:char="F072"/>
      </w:r>
      <w:r w:rsidR="00A127F6" w:rsidRPr="00577B41">
        <w:rPr>
          <w:color w:val="000000"/>
          <w:sz w:val="24"/>
          <w:szCs w:val="24"/>
        </w:rPr>
        <w:sym w:font="HQPB1" w:char="F026"/>
      </w:r>
      <w:r w:rsidR="00A127F6" w:rsidRPr="00577B41">
        <w:rPr>
          <w:color w:val="000000"/>
          <w:sz w:val="24"/>
          <w:szCs w:val="24"/>
          <w:rtl/>
        </w:rPr>
        <w:t xml:space="preserve"> </w:t>
      </w:r>
      <w:r w:rsidR="00A127F6" w:rsidRPr="00577B41">
        <w:rPr>
          <w:color w:val="000000"/>
          <w:sz w:val="24"/>
          <w:szCs w:val="24"/>
        </w:rPr>
        <w:sym w:font="HQPB5" w:char="F09F"/>
      </w:r>
      <w:r w:rsidR="00A127F6" w:rsidRPr="00577B41">
        <w:rPr>
          <w:color w:val="000000"/>
          <w:sz w:val="24"/>
          <w:szCs w:val="24"/>
        </w:rPr>
        <w:sym w:font="HQPB2" w:char="F077"/>
      </w:r>
      <w:r w:rsidR="00A127F6" w:rsidRPr="00577B41">
        <w:rPr>
          <w:color w:val="000000"/>
          <w:sz w:val="24"/>
          <w:szCs w:val="24"/>
        </w:rPr>
        <w:sym w:font="HQPB2" w:char="F072"/>
      </w:r>
      <w:r w:rsidR="00A127F6" w:rsidRPr="00577B41">
        <w:rPr>
          <w:color w:val="000000"/>
          <w:sz w:val="24"/>
          <w:szCs w:val="24"/>
        </w:rPr>
        <w:sym w:font="HQPB4" w:char="F0E2"/>
      </w:r>
      <w:r w:rsidR="00A127F6" w:rsidRPr="00577B41">
        <w:rPr>
          <w:color w:val="000000"/>
          <w:sz w:val="24"/>
          <w:szCs w:val="24"/>
        </w:rPr>
        <w:sym w:font="HQPB1" w:char="F093"/>
      </w:r>
      <w:r w:rsidR="00A127F6" w:rsidRPr="00577B41">
        <w:rPr>
          <w:color w:val="000000"/>
          <w:sz w:val="24"/>
          <w:szCs w:val="24"/>
        </w:rPr>
        <w:sym w:font="HQPB5" w:char="F073"/>
      </w:r>
      <w:r w:rsidR="00A127F6" w:rsidRPr="00577B41">
        <w:rPr>
          <w:color w:val="000000"/>
          <w:sz w:val="24"/>
          <w:szCs w:val="24"/>
        </w:rPr>
        <w:sym w:font="HQPB1" w:char="F03F"/>
      </w:r>
      <w:r w:rsidR="008407F7" w:rsidRPr="00577B41">
        <w:rPr>
          <w:rFonts w:hint="cs"/>
          <w:color w:val="000000"/>
          <w:sz w:val="24"/>
          <w:szCs w:val="24"/>
          <w:rtl/>
        </w:rPr>
        <w:t xml:space="preserve"> </w:t>
      </w:r>
      <w:r w:rsidR="008407F7" w:rsidRPr="00577B41">
        <w:rPr>
          <w:rFonts w:ascii="Msh Quraan1" w:hAnsi="Msh Quraan1"/>
          <w:b/>
          <w:bCs/>
          <w:sz w:val="24"/>
          <w:szCs w:val="24"/>
        </w:rPr>
        <w:t></w:t>
      </w:r>
      <w:r w:rsidRPr="00577B41">
        <w:rPr>
          <w:rFonts w:hint="cs"/>
          <w:sz w:val="24"/>
          <w:szCs w:val="24"/>
          <w:rtl/>
          <w:lang w:bidi="ar-JO"/>
        </w:rPr>
        <w:t>(فاطر: 41)</w:t>
      </w:r>
      <w:r w:rsidR="00B60E1E" w:rsidRPr="00577B41">
        <w:rPr>
          <w:rFonts w:hint="cs"/>
          <w:sz w:val="24"/>
          <w:szCs w:val="24"/>
          <w:rtl/>
          <w:lang w:bidi="ar-JO"/>
        </w:rPr>
        <w:t>،</w:t>
      </w:r>
      <w:r w:rsidRPr="00A1325E">
        <w:rPr>
          <w:rtl/>
          <w:lang w:bidi="ar-JO"/>
        </w:rPr>
        <w:t xml:space="preserve"> جعل السموات نوعاً</w:t>
      </w:r>
      <w:r w:rsidRPr="00A1325E">
        <w:rPr>
          <w:rFonts w:hint="cs"/>
          <w:rtl/>
          <w:lang w:bidi="ar-JO"/>
        </w:rPr>
        <w:t>،</w:t>
      </w:r>
      <w:r w:rsidRPr="00A1325E">
        <w:rPr>
          <w:rtl/>
          <w:lang w:bidi="ar-JO"/>
        </w:rPr>
        <w:t xml:space="preserve"> والأرضين نوعاً، فأخبر عن النوعين كما أخبر عن اثنين</w:t>
      </w:r>
      <w:r w:rsidRPr="00A1325E">
        <w:rPr>
          <w:rFonts w:hint="cs"/>
          <w:rtl/>
          <w:lang w:bidi="ar-JO"/>
        </w:rPr>
        <w:t>،</w:t>
      </w:r>
      <w:r w:rsidRPr="00A1325E">
        <w:rPr>
          <w:rtl/>
          <w:lang w:bidi="ar-JO"/>
        </w:rPr>
        <w:t xml:space="preserve"> كما تقول: أصلحت بين القوم</w:t>
      </w:r>
      <w:r w:rsidRPr="00A1325E">
        <w:rPr>
          <w:rFonts w:hint="cs"/>
          <w:rtl/>
          <w:lang w:bidi="ar-JO"/>
        </w:rPr>
        <w:t>،</w:t>
      </w:r>
      <w:r w:rsidRPr="00A1325E">
        <w:rPr>
          <w:rtl/>
          <w:lang w:bidi="ar-JO"/>
        </w:rPr>
        <w:t xml:space="preserve"> ومر بنا غنمان أسودان لقطيعي غنم</w:t>
      </w:r>
      <w:r w:rsidRPr="00A1325E">
        <w:rPr>
          <w:rFonts w:hint="cs"/>
          <w:rtl/>
          <w:lang w:bidi="ar-JO"/>
        </w:rPr>
        <w:t>،</w:t>
      </w:r>
      <w:r w:rsidRPr="00A1325E">
        <w:rPr>
          <w:rtl/>
          <w:lang w:bidi="ar-JO"/>
        </w:rPr>
        <w:t xml:space="preserve"> </w:t>
      </w:r>
      <w:r w:rsidR="0073413D" w:rsidRPr="00A1325E">
        <w:rPr>
          <w:rFonts w:hint="cs"/>
          <w:rtl/>
          <w:lang w:bidi="ar-JO"/>
        </w:rPr>
        <w:t>وقال الحوفي: (كانتا رتقاً) والسموات جمع لأنه أراد الصنفيين.</w:t>
      </w:r>
      <w:r w:rsidR="00DF02BE" w:rsidRPr="00A1325E">
        <w:rPr>
          <w:rFonts w:ascii="Times New Roman" w:eastAsia="Times New Roman" w:hAnsi="Times New Roman"/>
          <w:vertAlign w:val="superscript"/>
          <w:rtl/>
        </w:rPr>
        <w:t>(</w:t>
      </w:r>
      <w:r w:rsidR="00DF02BE" w:rsidRPr="00A1325E">
        <w:rPr>
          <w:rFonts w:ascii="Times New Roman" w:eastAsia="Times New Roman" w:hAnsi="Times New Roman"/>
          <w:vertAlign w:val="superscript"/>
          <w:rtl/>
        </w:rPr>
        <w:footnoteReference w:id="860"/>
      </w:r>
      <w:r w:rsidR="00DF02BE" w:rsidRPr="00A1325E">
        <w:rPr>
          <w:rFonts w:ascii="Times New Roman" w:eastAsia="Times New Roman" w:hAnsi="Times New Roman"/>
          <w:vertAlign w:val="superscript"/>
          <w:rtl/>
        </w:rPr>
        <w:t>)</w:t>
      </w:r>
      <w:r w:rsidR="0073413D" w:rsidRPr="00A1325E">
        <w:rPr>
          <w:rFonts w:hint="cs"/>
          <w:rtl/>
          <w:lang w:bidi="ar-JO"/>
        </w:rPr>
        <w:t xml:space="preserve"> </w:t>
      </w:r>
      <w:r w:rsidR="001F2C23" w:rsidRPr="00A1325E">
        <w:rPr>
          <w:rFonts w:hint="cs"/>
          <w:b/>
          <w:bCs/>
          <w:rtl/>
          <w:lang w:bidi="ar-JO"/>
        </w:rPr>
        <w:t>(</w:t>
      </w:r>
      <w:r w:rsidR="002D32DE" w:rsidRPr="00A1325E">
        <w:rPr>
          <w:rFonts w:hint="cs"/>
          <w:b/>
          <w:bCs/>
          <w:rtl/>
          <w:lang w:bidi="ar-JO"/>
        </w:rPr>
        <w:t>ا</w:t>
      </w:r>
      <w:r w:rsidR="001F2C23" w:rsidRPr="00A1325E">
        <w:rPr>
          <w:rFonts w:hint="cs"/>
          <w:b/>
          <w:bCs/>
          <w:rtl/>
          <w:lang w:bidi="ar-JO"/>
        </w:rPr>
        <w:t>هـ)</w:t>
      </w:r>
    </w:p>
    <w:p w:rsidR="00DF02BE" w:rsidRPr="00577B41" w:rsidRDefault="00AC0E69" w:rsidP="005F03C1">
      <w:pPr>
        <w:pStyle w:val="ac"/>
        <w:spacing w:line="360" w:lineRule="auto"/>
        <w:jc w:val="both"/>
        <w:rPr>
          <w:b/>
          <w:bCs/>
          <w:sz w:val="32"/>
          <w:szCs w:val="32"/>
          <w:rtl/>
          <w:lang w:bidi="ar-JO"/>
        </w:rPr>
      </w:pPr>
      <w:r w:rsidRPr="00577B41">
        <w:rPr>
          <w:rFonts w:hint="cs"/>
          <w:b/>
          <w:bCs/>
          <w:sz w:val="32"/>
          <w:szCs w:val="32"/>
          <w:rtl/>
          <w:lang w:bidi="ar-JO"/>
        </w:rPr>
        <w:t>ثانيا</w:t>
      </w:r>
      <w:r w:rsidR="0018510C" w:rsidRPr="00577B41">
        <w:rPr>
          <w:rFonts w:hint="cs"/>
          <w:b/>
          <w:bCs/>
          <w:sz w:val="32"/>
          <w:szCs w:val="32"/>
          <w:rtl/>
          <w:lang w:bidi="ar-JO"/>
        </w:rPr>
        <w:t>ً: وصف المفرد بالجمع</w:t>
      </w:r>
    </w:p>
    <w:p w:rsidR="0018510C" w:rsidRPr="00A1325E" w:rsidRDefault="0031781E" w:rsidP="005F03C1">
      <w:pPr>
        <w:pStyle w:val="ac"/>
        <w:spacing w:line="360" w:lineRule="auto"/>
        <w:jc w:val="both"/>
        <w:rPr>
          <w:rtl/>
          <w:lang w:bidi="ar-JO"/>
        </w:rPr>
      </w:pPr>
      <w:r w:rsidRPr="00577B41">
        <w:rPr>
          <w:rFonts w:hint="cs"/>
          <w:b/>
          <w:bCs/>
          <w:sz w:val="32"/>
          <w:szCs w:val="32"/>
          <w:rtl/>
          <w:lang w:bidi="ar-JO"/>
        </w:rPr>
        <w:t>المثال الأول</w:t>
      </w:r>
      <w:r w:rsidR="0018510C" w:rsidRPr="00577B41">
        <w:rPr>
          <w:rFonts w:hint="cs"/>
          <w:b/>
          <w:bCs/>
          <w:sz w:val="32"/>
          <w:szCs w:val="32"/>
          <w:rtl/>
          <w:lang w:bidi="ar-JO"/>
        </w:rPr>
        <w:t>:</w:t>
      </w:r>
      <w:r w:rsidR="0018510C" w:rsidRPr="00577B41">
        <w:rPr>
          <w:rFonts w:hint="cs"/>
          <w:sz w:val="32"/>
          <w:szCs w:val="32"/>
          <w:rtl/>
          <w:lang w:bidi="ar-JO"/>
        </w:rPr>
        <w:t xml:space="preserve"> </w:t>
      </w:r>
      <w:r w:rsidR="0018510C" w:rsidRPr="00577B41">
        <w:rPr>
          <w:rFonts w:hint="cs"/>
          <w:b/>
          <w:bCs/>
          <w:sz w:val="32"/>
          <w:szCs w:val="32"/>
          <w:rtl/>
          <w:lang w:bidi="ar-JO"/>
        </w:rPr>
        <w:t>ما قال الشيخ</w:t>
      </w:r>
      <w:r w:rsidR="00F253A4" w:rsidRPr="00577B41">
        <w:rPr>
          <w:rFonts w:hint="cs"/>
          <w:b/>
          <w:bCs/>
          <w:sz w:val="32"/>
          <w:szCs w:val="32"/>
          <w:rtl/>
          <w:lang w:bidi="ar-JO"/>
        </w:rPr>
        <w:t xml:space="preserve"> عضيمة</w:t>
      </w:r>
      <w:r w:rsidR="0018510C" w:rsidRPr="00577B41">
        <w:rPr>
          <w:rFonts w:hint="cs"/>
          <w:b/>
          <w:bCs/>
          <w:sz w:val="32"/>
          <w:szCs w:val="32"/>
          <w:rtl/>
          <w:lang w:bidi="ar-JO"/>
        </w:rPr>
        <w:t xml:space="preserve"> في بيان قوله تعالى:</w:t>
      </w:r>
      <w:r w:rsidR="009D4C46" w:rsidRPr="00577B41">
        <w:rPr>
          <w:rFonts w:ascii="Msh Quraan1" w:hAnsi="Msh Quraan1"/>
          <w:b/>
          <w:bCs/>
          <w:sz w:val="24"/>
          <w:szCs w:val="24"/>
        </w:rPr>
        <w:t></w:t>
      </w:r>
      <w:r w:rsidR="009D4C46" w:rsidRPr="00577B41">
        <w:rPr>
          <w:sz w:val="24"/>
          <w:szCs w:val="24"/>
          <w:lang w:bidi="ar-JO"/>
        </w:rPr>
        <w:t xml:space="preserve"> </w:t>
      </w:r>
      <w:r w:rsidR="009D4C46" w:rsidRPr="00577B41">
        <w:rPr>
          <w:rFonts w:ascii="QCF_BSML" w:eastAsia="Calibri" w:hAnsi="QCF_BSML" w:cs="QCF_BSML" w:hint="cs"/>
          <w:b/>
          <w:bCs/>
          <w:color w:val="000000"/>
          <w:sz w:val="24"/>
          <w:szCs w:val="24"/>
          <w:rtl/>
        </w:rPr>
        <w:t xml:space="preserve"> </w:t>
      </w:r>
      <w:r w:rsidR="0018510C" w:rsidRPr="00577B41">
        <w:rPr>
          <w:color w:val="000000"/>
          <w:sz w:val="24"/>
          <w:szCs w:val="24"/>
        </w:rPr>
        <w:sym w:font="HQPB5" w:char="F0AA"/>
      </w:r>
      <w:r w:rsidR="0018510C" w:rsidRPr="00577B41">
        <w:rPr>
          <w:color w:val="000000"/>
          <w:sz w:val="24"/>
          <w:szCs w:val="24"/>
        </w:rPr>
        <w:sym w:font="HQPB1" w:char="F021"/>
      </w:r>
      <w:r w:rsidR="0018510C" w:rsidRPr="00577B41">
        <w:rPr>
          <w:color w:val="000000"/>
          <w:sz w:val="24"/>
          <w:szCs w:val="24"/>
        </w:rPr>
        <w:sym w:font="HQPB5" w:char="F024"/>
      </w:r>
      <w:r w:rsidR="0018510C" w:rsidRPr="00577B41">
        <w:rPr>
          <w:color w:val="000000"/>
          <w:sz w:val="24"/>
          <w:szCs w:val="24"/>
        </w:rPr>
        <w:sym w:font="HQPB1" w:char="F023"/>
      </w:r>
      <w:r w:rsidR="0018510C" w:rsidRPr="00577B41">
        <w:rPr>
          <w:color w:val="000000"/>
          <w:sz w:val="24"/>
          <w:szCs w:val="24"/>
          <w:rtl/>
        </w:rPr>
        <w:t xml:space="preserve"> </w:t>
      </w:r>
      <w:r w:rsidR="0018510C" w:rsidRPr="00577B41">
        <w:rPr>
          <w:color w:val="000000"/>
          <w:sz w:val="24"/>
          <w:szCs w:val="24"/>
        </w:rPr>
        <w:sym w:font="HQPB5" w:char="F074"/>
      </w:r>
      <w:r w:rsidR="0018510C" w:rsidRPr="00577B41">
        <w:rPr>
          <w:color w:val="000000"/>
          <w:sz w:val="24"/>
          <w:szCs w:val="24"/>
        </w:rPr>
        <w:sym w:font="HQPB2" w:char="F041"/>
      </w:r>
      <w:r w:rsidR="0018510C" w:rsidRPr="00577B41">
        <w:rPr>
          <w:color w:val="000000"/>
          <w:sz w:val="24"/>
          <w:szCs w:val="24"/>
        </w:rPr>
        <w:sym w:font="HQPB4" w:char="F0A8"/>
      </w:r>
      <w:r w:rsidR="0018510C" w:rsidRPr="00577B41">
        <w:rPr>
          <w:color w:val="000000"/>
          <w:sz w:val="24"/>
          <w:szCs w:val="24"/>
        </w:rPr>
        <w:sym w:font="HQPB1" w:char="F093"/>
      </w:r>
      <w:r w:rsidR="0018510C" w:rsidRPr="00577B41">
        <w:rPr>
          <w:color w:val="000000"/>
          <w:sz w:val="24"/>
          <w:szCs w:val="24"/>
        </w:rPr>
        <w:sym w:font="HQPB5" w:char="F074"/>
      </w:r>
      <w:r w:rsidR="0018510C" w:rsidRPr="00577B41">
        <w:rPr>
          <w:color w:val="000000"/>
          <w:sz w:val="24"/>
          <w:szCs w:val="24"/>
        </w:rPr>
        <w:sym w:font="HQPB2" w:char="F052"/>
      </w:r>
      <w:r w:rsidR="0018510C" w:rsidRPr="00577B41">
        <w:rPr>
          <w:color w:val="000000"/>
          <w:sz w:val="24"/>
          <w:szCs w:val="24"/>
          <w:rtl/>
        </w:rPr>
        <w:t xml:space="preserve"> </w:t>
      </w:r>
      <w:r w:rsidR="0018510C" w:rsidRPr="00577B41">
        <w:rPr>
          <w:color w:val="000000"/>
          <w:sz w:val="24"/>
          <w:szCs w:val="24"/>
        </w:rPr>
        <w:sym w:font="HQPB5" w:char="F07A"/>
      </w:r>
      <w:r w:rsidR="0018510C" w:rsidRPr="00577B41">
        <w:rPr>
          <w:color w:val="000000"/>
          <w:sz w:val="24"/>
          <w:szCs w:val="24"/>
        </w:rPr>
        <w:sym w:font="HQPB2" w:char="F060"/>
      </w:r>
      <w:r w:rsidR="0018510C" w:rsidRPr="00577B41">
        <w:rPr>
          <w:color w:val="000000"/>
          <w:sz w:val="24"/>
          <w:szCs w:val="24"/>
        </w:rPr>
        <w:sym w:font="HQPB5" w:char="F07C"/>
      </w:r>
      <w:r w:rsidR="0018510C" w:rsidRPr="00577B41">
        <w:rPr>
          <w:color w:val="000000"/>
          <w:sz w:val="24"/>
          <w:szCs w:val="24"/>
        </w:rPr>
        <w:sym w:font="HQPB1" w:char="F0A1"/>
      </w:r>
      <w:r w:rsidR="0018510C" w:rsidRPr="00577B41">
        <w:rPr>
          <w:color w:val="000000"/>
          <w:sz w:val="24"/>
          <w:szCs w:val="24"/>
        </w:rPr>
        <w:sym w:font="HQPB4" w:char="F0F4"/>
      </w:r>
      <w:r w:rsidR="0018510C" w:rsidRPr="00577B41">
        <w:rPr>
          <w:color w:val="000000"/>
          <w:sz w:val="24"/>
          <w:szCs w:val="24"/>
        </w:rPr>
        <w:sym w:font="HQPB1" w:char="F06D"/>
      </w:r>
      <w:r w:rsidR="0018510C" w:rsidRPr="00577B41">
        <w:rPr>
          <w:color w:val="000000"/>
          <w:sz w:val="24"/>
          <w:szCs w:val="24"/>
        </w:rPr>
        <w:sym w:font="HQPB5" w:char="F072"/>
      </w:r>
      <w:r w:rsidR="0018510C" w:rsidRPr="00577B41">
        <w:rPr>
          <w:color w:val="000000"/>
          <w:sz w:val="24"/>
          <w:szCs w:val="24"/>
        </w:rPr>
        <w:sym w:font="HQPB1" w:char="F026"/>
      </w:r>
      <w:r w:rsidR="0018510C" w:rsidRPr="00577B41">
        <w:rPr>
          <w:color w:val="000000"/>
          <w:sz w:val="24"/>
          <w:szCs w:val="24"/>
          <w:rtl/>
        </w:rPr>
        <w:t xml:space="preserve"> </w:t>
      </w:r>
      <w:r w:rsidR="0018510C" w:rsidRPr="00577B41">
        <w:rPr>
          <w:color w:val="000000"/>
          <w:sz w:val="24"/>
          <w:szCs w:val="24"/>
        </w:rPr>
        <w:sym w:font="HQPB4" w:char="F0CF"/>
      </w:r>
      <w:r w:rsidR="0018510C" w:rsidRPr="00577B41">
        <w:rPr>
          <w:color w:val="000000"/>
          <w:sz w:val="24"/>
          <w:szCs w:val="24"/>
        </w:rPr>
        <w:sym w:font="HQPB1" w:char="F05D"/>
      </w:r>
      <w:r w:rsidR="0018510C" w:rsidRPr="00577B41">
        <w:rPr>
          <w:color w:val="000000"/>
          <w:sz w:val="24"/>
          <w:szCs w:val="24"/>
        </w:rPr>
        <w:sym w:font="HQPB2" w:char="F083"/>
      </w:r>
      <w:r w:rsidR="0018510C" w:rsidRPr="00577B41">
        <w:rPr>
          <w:color w:val="000000"/>
          <w:sz w:val="24"/>
          <w:szCs w:val="24"/>
        </w:rPr>
        <w:sym w:font="HQPB4" w:char="F0CF"/>
      </w:r>
      <w:r w:rsidR="0018510C" w:rsidRPr="00577B41">
        <w:rPr>
          <w:color w:val="000000"/>
          <w:sz w:val="24"/>
          <w:szCs w:val="24"/>
        </w:rPr>
        <w:sym w:font="HQPB1" w:char="F089"/>
      </w:r>
      <w:r w:rsidR="0018510C" w:rsidRPr="00577B41">
        <w:rPr>
          <w:color w:val="000000"/>
          <w:sz w:val="24"/>
          <w:szCs w:val="24"/>
        </w:rPr>
        <w:sym w:font="HQPB5" w:char="F070"/>
      </w:r>
      <w:r w:rsidR="0018510C" w:rsidRPr="00577B41">
        <w:rPr>
          <w:color w:val="000000"/>
          <w:sz w:val="24"/>
          <w:szCs w:val="24"/>
        </w:rPr>
        <w:sym w:font="HQPB1" w:char="F074"/>
      </w:r>
      <w:r w:rsidR="0018510C" w:rsidRPr="00577B41">
        <w:rPr>
          <w:color w:val="000000"/>
          <w:sz w:val="24"/>
          <w:szCs w:val="24"/>
        </w:rPr>
        <w:sym w:font="HQPB4" w:char="F0F8"/>
      </w:r>
      <w:r w:rsidR="0018510C" w:rsidRPr="00577B41">
        <w:rPr>
          <w:color w:val="000000"/>
          <w:sz w:val="24"/>
          <w:szCs w:val="24"/>
        </w:rPr>
        <w:sym w:font="HQPB2" w:char="F03A"/>
      </w:r>
      <w:r w:rsidR="0018510C" w:rsidRPr="00577B41">
        <w:rPr>
          <w:color w:val="000000"/>
          <w:sz w:val="24"/>
          <w:szCs w:val="24"/>
        </w:rPr>
        <w:sym w:font="HQPB5" w:char="F024"/>
      </w:r>
      <w:r w:rsidR="0018510C" w:rsidRPr="00577B41">
        <w:rPr>
          <w:color w:val="000000"/>
          <w:sz w:val="24"/>
          <w:szCs w:val="24"/>
        </w:rPr>
        <w:sym w:font="HQPB1" w:char="F023"/>
      </w:r>
      <w:r w:rsidR="0018510C" w:rsidRPr="00577B41">
        <w:rPr>
          <w:color w:val="000000"/>
          <w:sz w:val="24"/>
          <w:szCs w:val="24"/>
          <w:rtl/>
        </w:rPr>
        <w:t xml:space="preserve"> </w:t>
      </w:r>
      <w:r w:rsidR="0018510C" w:rsidRPr="00577B41">
        <w:rPr>
          <w:color w:val="000000"/>
          <w:sz w:val="24"/>
          <w:szCs w:val="24"/>
        </w:rPr>
        <w:sym w:font="HQPB1" w:char="F024"/>
      </w:r>
      <w:r w:rsidR="0018510C" w:rsidRPr="00577B41">
        <w:rPr>
          <w:color w:val="000000"/>
          <w:sz w:val="24"/>
          <w:szCs w:val="24"/>
        </w:rPr>
        <w:sym w:font="HQPB4" w:char="F059"/>
      </w:r>
      <w:r w:rsidR="0018510C" w:rsidRPr="00577B41">
        <w:rPr>
          <w:color w:val="000000"/>
          <w:sz w:val="24"/>
          <w:szCs w:val="24"/>
        </w:rPr>
        <w:sym w:font="HQPB1" w:char="F036"/>
      </w:r>
      <w:r w:rsidR="0018510C" w:rsidRPr="00577B41">
        <w:rPr>
          <w:color w:val="000000"/>
          <w:sz w:val="24"/>
          <w:szCs w:val="24"/>
        </w:rPr>
        <w:sym w:font="HQPB2" w:char="F0BB"/>
      </w:r>
      <w:r w:rsidR="0018510C" w:rsidRPr="00577B41">
        <w:rPr>
          <w:color w:val="000000"/>
          <w:sz w:val="24"/>
          <w:szCs w:val="24"/>
        </w:rPr>
        <w:sym w:font="HQPB5" w:char="F074"/>
      </w:r>
      <w:r w:rsidR="0018510C" w:rsidRPr="00577B41">
        <w:rPr>
          <w:color w:val="000000"/>
          <w:sz w:val="24"/>
          <w:szCs w:val="24"/>
        </w:rPr>
        <w:sym w:font="HQPB1" w:char="F047"/>
      </w:r>
      <w:r w:rsidR="0018510C" w:rsidRPr="00577B41">
        <w:rPr>
          <w:color w:val="000000"/>
          <w:sz w:val="24"/>
          <w:szCs w:val="24"/>
        </w:rPr>
        <w:sym w:font="HQPB4" w:char="F0CF"/>
      </w:r>
      <w:r w:rsidR="0018510C" w:rsidRPr="00577B41">
        <w:rPr>
          <w:color w:val="000000"/>
          <w:sz w:val="24"/>
          <w:szCs w:val="24"/>
        </w:rPr>
        <w:sym w:font="HQPB2" w:char="F02E"/>
      </w:r>
      <w:r w:rsidR="0018510C" w:rsidRPr="00577B41">
        <w:rPr>
          <w:color w:val="000000"/>
          <w:sz w:val="24"/>
          <w:szCs w:val="24"/>
          <w:rtl/>
        </w:rPr>
        <w:t xml:space="preserve"> </w:t>
      </w:r>
      <w:r w:rsidR="0018510C" w:rsidRPr="00577B41">
        <w:rPr>
          <w:color w:val="000000"/>
          <w:sz w:val="24"/>
          <w:szCs w:val="24"/>
        </w:rPr>
        <w:sym w:font="HQPB1" w:char="F024"/>
      </w:r>
      <w:r w:rsidR="0018510C" w:rsidRPr="00577B41">
        <w:rPr>
          <w:color w:val="000000"/>
          <w:sz w:val="24"/>
          <w:szCs w:val="24"/>
        </w:rPr>
        <w:sym w:font="HQPB4" w:char="F059"/>
      </w:r>
      <w:r w:rsidR="0018510C" w:rsidRPr="00577B41">
        <w:rPr>
          <w:color w:val="000000"/>
          <w:sz w:val="24"/>
          <w:szCs w:val="24"/>
        </w:rPr>
        <w:sym w:font="HQPB2" w:char="F067"/>
      </w:r>
      <w:r w:rsidR="0018510C" w:rsidRPr="00577B41">
        <w:rPr>
          <w:color w:val="000000"/>
          <w:sz w:val="24"/>
          <w:szCs w:val="24"/>
        </w:rPr>
        <w:sym w:font="HQPB4" w:char="F0CE"/>
      </w:r>
      <w:r w:rsidR="0018510C" w:rsidRPr="00577B41">
        <w:rPr>
          <w:color w:val="000000"/>
          <w:sz w:val="24"/>
          <w:szCs w:val="24"/>
        </w:rPr>
        <w:sym w:font="HQPB1" w:char="F036"/>
      </w:r>
      <w:r w:rsidR="0018510C" w:rsidRPr="00577B41">
        <w:rPr>
          <w:color w:val="000000"/>
          <w:sz w:val="24"/>
          <w:szCs w:val="24"/>
        </w:rPr>
        <w:sym w:font="HQPB2" w:char="F0BB"/>
      </w:r>
      <w:r w:rsidR="0018510C" w:rsidRPr="00577B41">
        <w:rPr>
          <w:color w:val="000000"/>
          <w:sz w:val="24"/>
          <w:szCs w:val="24"/>
        </w:rPr>
        <w:sym w:font="HQPB5" w:char="F074"/>
      </w:r>
      <w:r w:rsidR="0018510C" w:rsidRPr="00577B41">
        <w:rPr>
          <w:color w:val="000000"/>
          <w:sz w:val="24"/>
          <w:szCs w:val="24"/>
        </w:rPr>
        <w:sym w:font="HQPB1" w:char="F0B1"/>
      </w:r>
      <w:r w:rsidR="0018510C" w:rsidRPr="00577B41">
        <w:rPr>
          <w:color w:val="000000"/>
          <w:sz w:val="24"/>
          <w:szCs w:val="24"/>
        </w:rPr>
        <w:sym w:font="HQPB5" w:char="F074"/>
      </w:r>
      <w:r w:rsidR="0018510C" w:rsidRPr="00577B41">
        <w:rPr>
          <w:color w:val="000000"/>
          <w:sz w:val="24"/>
          <w:szCs w:val="24"/>
        </w:rPr>
        <w:sym w:font="HQPB1" w:char="F046"/>
      </w:r>
      <w:r w:rsidR="0018510C" w:rsidRPr="00577B41">
        <w:rPr>
          <w:color w:val="000000"/>
          <w:sz w:val="24"/>
          <w:szCs w:val="24"/>
        </w:rPr>
        <w:sym w:font="HQPB4" w:char="F095"/>
      </w:r>
      <w:r w:rsidR="0018510C" w:rsidRPr="00577B41">
        <w:rPr>
          <w:color w:val="000000"/>
          <w:sz w:val="24"/>
          <w:szCs w:val="24"/>
        </w:rPr>
        <w:sym w:font="HQPB2" w:char="F042"/>
      </w:r>
      <w:r w:rsidR="0018510C" w:rsidRPr="00577B41">
        <w:rPr>
          <w:color w:val="000000"/>
          <w:sz w:val="24"/>
          <w:szCs w:val="24"/>
          <w:rtl/>
        </w:rPr>
        <w:t xml:space="preserve"> </w:t>
      </w:r>
      <w:r w:rsidR="0018510C" w:rsidRPr="00577B41">
        <w:rPr>
          <w:color w:val="000000"/>
          <w:sz w:val="24"/>
          <w:szCs w:val="24"/>
        </w:rPr>
        <w:sym w:font="HQPB5" w:char="F075"/>
      </w:r>
      <w:r w:rsidR="0018510C" w:rsidRPr="00577B41">
        <w:rPr>
          <w:color w:val="000000"/>
          <w:sz w:val="24"/>
          <w:szCs w:val="24"/>
        </w:rPr>
        <w:sym w:font="HQPB2" w:char="F092"/>
      </w:r>
      <w:r w:rsidR="0018510C" w:rsidRPr="00577B41">
        <w:rPr>
          <w:color w:val="000000"/>
          <w:sz w:val="24"/>
          <w:szCs w:val="24"/>
        </w:rPr>
        <w:sym w:font="HQPB4" w:char="F0CE"/>
      </w:r>
      <w:r w:rsidR="0018510C" w:rsidRPr="00577B41">
        <w:rPr>
          <w:color w:val="000000"/>
          <w:sz w:val="24"/>
          <w:szCs w:val="24"/>
        </w:rPr>
        <w:sym w:font="HQPB2" w:char="F054"/>
      </w:r>
      <w:r w:rsidR="0018510C" w:rsidRPr="00577B41">
        <w:rPr>
          <w:color w:val="000000"/>
          <w:sz w:val="24"/>
          <w:szCs w:val="24"/>
        </w:rPr>
        <w:sym w:font="HQPB1" w:char="F024"/>
      </w:r>
      <w:r w:rsidR="0018510C" w:rsidRPr="00577B41">
        <w:rPr>
          <w:color w:val="000000"/>
          <w:sz w:val="24"/>
          <w:szCs w:val="24"/>
        </w:rPr>
        <w:sym w:font="HQPB5" w:char="F073"/>
      </w:r>
      <w:r w:rsidR="0018510C" w:rsidRPr="00577B41">
        <w:rPr>
          <w:color w:val="000000"/>
          <w:sz w:val="24"/>
          <w:szCs w:val="24"/>
        </w:rPr>
        <w:sym w:font="HQPB1" w:char="F057"/>
      </w:r>
      <w:r w:rsidR="0018510C" w:rsidRPr="00577B41">
        <w:rPr>
          <w:color w:val="000000"/>
          <w:sz w:val="24"/>
          <w:szCs w:val="24"/>
        </w:rPr>
        <w:sym w:font="HQPB4" w:char="F0A8"/>
      </w:r>
      <w:r w:rsidR="0018510C" w:rsidRPr="00577B41">
        <w:rPr>
          <w:color w:val="000000"/>
          <w:sz w:val="24"/>
          <w:szCs w:val="24"/>
        </w:rPr>
        <w:sym w:font="HQPB2" w:char="F042"/>
      </w:r>
      <w:r w:rsidR="0018510C" w:rsidRPr="00577B41">
        <w:rPr>
          <w:color w:val="000000"/>
          <w:sz w:val="24"/>
          <w:szCs w:val="24"/>
          <w:rtl/>
        </w:rPr>
        <w:t xml:space="preserve"> </w:t>
      </w:r>
      <w:r w:rsidR="0018510C" w:rsidRPr="00577B41">
        <w:rPr>
          <w:color w:val="000000"/>
          <w:sz w:val="24"/>
          <w:szCs w:val="24"/>
        </w:rPr>
        <w:sym w:font="HQPB4" w:char="F094"/>
      </w:r>
      <w:r w:rsidR="0018510C" w:rsidRPr="00577B41">
        <w:rPr>
          <w:color w:val="000000"/>
          <w:sz w:val="24"/>
          <w:szCs w:val="24"/>
        </w:rPr>
        <w:sym w:font="HQPB1" w:char="F08D"/>
      </w:r>
      <w:r w:rsidR="0018510C" w:rsidRPr="00577B41">
        <w:rPr>
          <w:color w:val="000000"/>
          <w:sz w:val="24"/>
          <w:szCs w:val="24"/>
        </w:rPr>
        <w:sym w:font="HQPB4" w:char="F0CF"/>
      </w:r>
      <w:r w:rsidR="0018510C" w:rsidRPr="00577B41">
        <w:rPr>
          <w:color w:val="000000"/>
          <w:sz w:val="24"/>
          <w:szCs w:val="24"/>
        </w:rPr>
        <w:sym w:font="HQPB1" w:char="F0E8"/>
      </w:r>
      <w:r w:rsidR="0018510C" w:rsidRPr="00577B41">
        <w:rPr>
          <w:color w:val="000000"/>
          <w:sz w:val="24"/>
          <w:szCs w:val="24"/>
        </w:rPr>
        <w:sym w:font="HQPB5" w:char="F074"/>
      </w:r>
      <w:r w:rsidR="0018510C" w:rsidRPr="00577B41">
        <w:rPr>
          <w:color w:val="000000"/>
          <w:sz w:val="24"/>
          <w:szCs w:val="24"/>
        </w:rPr>
        <w:sym w:font="HQPB1" w:char="F0B1"/>
      </w:r>
      <w:r w:rsidR="0018510C" w:rsidRPr="00577B41">
        <w:rPr>
          <w:color w:val="000000"/>
          <w:sz w:val="24"/>
          <w:szCs w:val="24"/>
        </w:rPr>
        <w:sym w:font="HQPB4" w:char="F0F8"/>
      </w:r>
      <w:r w:rsidR="0018510C" w:rsidRPr="00577B41">
        <w:rPr>
          <w:color w:val="000000"/>
          <w:sz w:val="24"/>
          <w:szCs w:val="24"/>
        </w:rPr>
        <w:sym w:font="HQPB2" w:char="F029"/>
      </w:r>
      <w:r w:rsidR="0018510C" w:rsidRPr="00577B41">
        <w:rPr>
          <w:color w:val="000000"/>
          <w:sz w:val="24"/>
          <w:szCs w:val="24"/>
        </w:rPr>
        <w:sym w:font="HQPB5" w:char="F073"/>
      </w:r>
      <w:r w:rsidR="0018510C" w:rsidRPr="00577B41">
        <w:rPr>
          <w:color w:val="000000"/>
          <w:sz w:val="24"/>
          <w:szCs w:val="24"/>
        </w:rPr>
        <w:sym w:font="HQPB1" w:char="F03F"/>
      </w:r>
      <w:r w:rsidR="0018510C" w:rsidRPr="00577B41">
        <w:rPr>
          <w:color w:val="000000"/>
          <w:sz w:val="24"/>
          <w:szCs w:val="24"/>
          <w:rtl/>
        </w:rPr>
        <w:t xml:space="preserve"> </w:t>
      </w:r>
      <w:r w:rsidR="0018510C" w:rsidRPr="00577B41">
        <w:rPr>
          <w:color w:val="000000"/>
          <w:sz w:val="24"/>
          <w:szCs w:val="24"/>
        </w:rPr>
        <w:sym w:font="HQPB4" w:char="F0E7"/>
      </w:r>
      <w:r w:rsidR="0018510C" w:rsidRPr="00577B41">
        <w:rPr>
          <w:color w:val="000000"/>
          <w:sz w:val="24"/>
          <w:szCs w:val="24"/>
        </w:rPr>
        <w:sym w:font="HQPB2" w:char="F06D"/>
      </w:r>
      <w:r w:rsidR="0018510C" w:rsidRPr="00577B41">
        <w:rPr>
          <w:color w:val="000000"/>
          <w:sz w:val="24"/>
          <w:szCs w:val="24"/>
        </w:rPr>
        <w:sym w:font="HQPB4" w:char="F0F7"/>
      </w:r>
      <w:r w:rsidR="0018510C" w:rsidRPr="00577B41">
        <w:rPr>
          <w:color w:val="000000"/>
          <w:sz w:val="24"/>
          <w:szCs w:val="24"/>
        </w:rPr>
        <w:sym w:font="HQPB2" w:char="F05A"/>
      </w:r>
      <w:r w:rsidR="0018510C" w:rsidRPr="00577B41">
        <w:rPr>
          <w:color w:val="000000"/>
          <w:sz w:val="24"/>
          <w:szCs w:val="24"/>
        </w:rPr>
        <w:sym w:font="HQPB4" w:char="F0CF"/>
      </w:r>
      <w:r w:rsidR="0018510C" w:rsidRPr="00577B41">
        <w:rPr>
          <w:color w:val="000000"/>
          <w:sz w:val="24"/>
          <w:szCs w:val="24"/>
        </w:rPr>
        <w:sym w:font="HQPB2" w:char="F042"/>
      </w:r>
      <w:r w:rsidR="0018510C" w:rsidRPr="00577B41">
        <w:rPr>
          <w:color w:val="000000"/>
          <w:sz w:val="24"/>
          <w:szCs w:val="24"/>
          <w:rtl/>
        </w:rPr>
        <w:t xml:space="preserve"> </w:t>
      </w:r>
      <w:r w:rsidR="0018510C" w:rsidRPr="00577B41">
        <w:rPr>
          <w:color w:val="000000"/>
          <w:sz w:val="24"/>
          <w:szCs w:val="24"/>
        </w:rPr>
        <w:sym w:font="HQPB4" w:char="F0DF"/>
      </w:r>
      <w:r w:rsidR="0018510C" w:rsidRPr="00577B41">
        <w:rPr>
          <w:color w:val="000000"/>
          <w:sz w:val="24"/>
          <w:szCs w:val="24"/>
        </w:rPr>
        <w:sym w:font="HQPB1" w:char="F08A"/>
      </w:r>
      <w:r w:rsidR="0018510C" w:rsidRPr="00577B41">
        <w:rPr>
          <w:color w:val="000000"/>
          <w:sz w:val="24"/>
          <w:szCs w:val="24"/>
        </w:rPr>
        <w:sym w:font="HQPB2" w:char="F071"/>
      </w:r>
      <w:r w:rsidR="0018510C" w:rsidRPr="00577B41">
        <w:rPr>
          <w:color w:val="000000"/>
          <w:sz w:val="24"/>
          <w:szCs w:val="24"/>
        </w:rPr>
        <w:sym w:font="HQPB4" w:char="F0E8"/>
      </w:r>
      <w:r w:rsidR="0018510C" w:rsidRPr="00577B41">
        <w:rPr>
          <w:color w:val="000000"/>
          <w:sz w:val="24"/>
          <w:szCs w:val="24"/>
        </w:rPr>
        <w:sym w:font="HQPB2" w:char="F03D"/>
      </w:r>
      <w:r w:rsidR="0018510C" w:rsidRPr="00577B41">
        <w:rPr>
          <w:color w:val="000000"/>
          <w:sz w:val="24"/>
          <w:szCs w:val="24"/>
        </w:rPr>
        <w:sym w:font="HQPB4" w:char="F0E3"/>
      </w:r>
      <w:r w:rsidR="0018510C" w:rsidRPr="00577B41">
        <w:rPr>
          <w:color w:val="000000"/>
          <w:sz w:val="24"/>
          <w:szCs w:val="24"/>
        </w:rPr>
        <w:sym w:font="HQPB1" w:char="F05F"/>
      </w:r>
      <w:r w:rsidR="0018510C" w:rsidRPr="00577B41">
        <w:rPr>
          <w:color w:val="000000"/>
          <w:sz w:val="24"/>
          <w:szCs w:val="24"/>
          <w:rtl/>
        </w:rPr>
        <w:t xml:space="preserve"> </w:t>
      </w:r>
      <w:r w:rsidR="0018510C" w:rsidRPr="00577B41">
        <w:rPr>
          <w:color w:val="000000"/>
          <w:sz w:val="24"/>
          <w:szCs w:val="24"/>
        </w:rPr>
        <w:sym w:font="HQPB5" w:char="F074"/>
      </w:r>
      <w:r w:rsidR="0018510C" w:rsidRPr="00577B41">
        <w:rPr>
          <w:color w:val="000000"/>
          <w:sz w:val="24"/>
          <w:szCs w:val="24"/>
        </w:rPr>
        <w:sym w:font="HQPB2" w:char="F0FB"/>
      </w:r>
      <w:r w:rsidR="0018510C" w:rsidRPr="00577B41">
        <w:rPr>
          <w:color w:val="000000"/>
          <w:sz w:val="24"/>
          <w:szCs w:val="24"/>
        </w:rPr>
        <w:sym w:font="HQPB2" w:char="F0EF"/>
      </w:r>
      <w:r w:rsidR="0018510C" w:rsidRPr="00577B41">
        <w:rPr>
          <w:color w:val="000000"/>
          <w:sz w:val="24"/>
          <w:szCs w:val="24"/>
        </w:rPr>
        <w:sym w:font="HQPB4" w:char="F0CF"/>
      </w:r>
      <w:r w:rsidR="0018510C" w:rsidRPr="00577B41">
        <w:rPr>
          <w:color w:val="000000"/>
          <w:sz w:val="24"/>
          <w:szCs w:val="24"/>
        </w:rPr>
        <w:sym w:font="HQPB3" w:char="F025"/>
      </w:r>
      <w:r w:rsidR="0018510C" w:rsidRPr="00577B41">
        <w:rPr>
          <w:color w:val="000000"/>
          <w:sz w:val="24"/>
          <w:szCs w:val="24"/>
        </w:rPr>
        <w:sym w:font="HQPB4" w:char="F0A9"/>
      </w:r>
      <w:r w:rsidR="0018510C" w:rsidRPr="00577B41">
        <w:rPr>
          <w:color w:val="000000"/>
          <w:sz w:val="24"/>
          <w:szCs w:val="24"/>
        </w:rPr>
        <w:sym w:font="HQPB3" w:char="F021"/>
      </w:r>
      <w:r w:rsidR="0018510C" w:rsidRPr="00577B41">
        <w:rPr>
          <w:color w:val="000000"/>
          <w:sz w:val="24"/>
          <w:szCs w:val="24"/>
        </w:rPr>
        <w:sym w:font="HQPB5" w:char="F024"/>
      </w:r>
      <w:r w:rsidR="0018510C" w:rsidRPr="00577B41">
        <w:rPr>
          <w:color w:val="000000"/>
          <w:sz w:val="24"/>
          <w:szCs w:val="24"/>
        </w:rPr>
        <w:sym w:font="HQPB1" w:char="F023"/>
      </w:r>
      <w:r w:rsidR="0018510C" w:rsidRPr="00577B41">
        <w:rPr>
          <w:color w:val="000000"/>
          <w:sz w:val="24"/>
          <w:szCs w:val="24"/>
          <w:rtl/>
        </w:rPr>
        <w:t xml:space="preserve"> </w:t>
      </w:r>
      <w:r w:rsidR="0018510C" w:rsidRPr="00577B41">
        <w:rPr>
          <w:color w:val="000000"/>
          <w:sz w:val="24"/>
          <w:szCs w:val="24"/>
        </w:rPr>
        <w:sym w:font="HQPB5" w:char="F09A"/>
      </w:r>
      <w:r w:rsidR="0018510C" w:rsidRPr="00577B41">
        <w:rPr>
          <w:color w:val="000000"/>
          <w:sz w:val="24"/>
          <w:szCs w:val="24"/>
        </w:rPr>
        <w:sym w:font="HQPB2" w:char="F063"/>
      </w:r>
      <w:r w:rsidR="0018510C" w:rsidRPr="00577B41">
        <w:rPr>
          <w:color w:val="000000"/>
          <w:sz w:val="24"/>
          <w:szCs w:val="24"/>
        </w:rPr>
        <w:sym w:font="HQPB4" w:char="F0F6"/>
      </w:r>
      <w:r w:rsidR="0018510C" w:rsidRPr="00577B41">
        <w:rPr>
          <w:color w:val="000000"/>
          <w:sz w:val="24"/>
          <w:szCs w:val="24"/>
        </w:rPr>
        <w:sym w:font="HQPB2" w:char="F071"/>
      </w:r>
      <w:r w:rsidR="0018510C" w:rsidRPr="00577B41">
        <w:rPr>
          <w:color w:val="000000"/>
          <w:sz w:val="24"/>
          <w:szCs w:val="24"/>
        </w:rPr>
        <w:sym w:font="HQPB5" w:char="F074"/>
      </w:r>
      <w:r w:rsidR="0018510C" w:rsidRPr="00577B41">
        <w:rPr>
          <w:color w:val="000000"/>
          <w:sz w:val="24"/>
          <w:szCs w:val="24"/>
        </w:rPr>
        <w:sym w:font="HQPB1" w:char="F0B1"/>
      </w:r>
      <w:r w:rsidR="0018510C" w:rsidRPr="00577B41">
        <w:rPr>
          <w:color w:val="000000"/>
          <w:sz w:val="24"/>
          <w:szCs w:val="24"/>
        </w:rPr>
        <w:sym w:font="HQPB4" w:char="F0F8"/>
      </w:r>
      <w:r w:rsidR="0018510C" w:rsidRPr="00577B41">
        <w:rPr>
          <w:color w:val="000000"/>
          <w:sz w:val="24"/>
          <w:szCs w:val="24"/>
        </w:rPr>
        <w:sym w:font="HQPB1" w:char="F083"/>
      </w:r>
      <w:r w:rsidR="0018510C" w:rsidRPr="00577B41">
        <w:rPr>
          <w:color w:val="000000"/>
          <w:sz w:val="24"/>
          <w:szCs w:val="24"/>
        </w:rPr>
        <w:sym w:font="HQPB5" w:char="F073"/>
      </w:r>
      <w:r w:rsidR="0018510C" w:rsidRPr="00577B41">
        <w:rPr>
          <w:color w:val="000000"/>
          <w:sz w:val="24"/>
          <w:szCs w:val="24"/>
        </w:rPr>
        <w:sym w:font="HQPB2" w:char="F086"/>
      </w:r>
      <w:r w:rsidR="0018510C" w:rsidRPr="00577B41">
        <w:rPr>
          <w:color w:val="000000"/>
          <w:sz w:val="24"/>
          <w:szCs w:val="24"/>
          <w:rtl/>
        </w:rPr>
        <w:t xml:space="preserve"> </w:t>
      </w:r>
      <w:r w:rsidR="0018510C" w:rsidRPr="00577B41">
        <w:rPr>
          <w:color w:val="000000"/>
          <w:sz w:val="24"/>
          <w:szCs w:val="24"/>
        </w:rPr>
        <w:sym w:font="HQPB4" w:char="F0F6"/>
      </w:r>
      <w:r w:rsidR="0018510C" w:rsidRPr="00577B41">
        <w:rPr>
          <w:color w:val="000000"/>
          <w:sz w:val="24"/>
          <w:szCs w:val="24"/>
        </w:rPr>
        <w:sym w:font="HQPB2" w:char="F04E"/>
      </w:r>
      <w:r w:rsidR="0018510C" w:rsidRPr="00577B41">
        <w:rPr>
          <w:color w:val="000000"/>
          <w:sz w:val="24"/>
          <w:szCs w:val="24"/>
        </w:rPr>
        <w:sym w:font="HQPB4" w:char="F0E5"/>
      </w:r>
      <w:r w:rsidR="0018510C" w:rsidRPr="00577B41">
        <w:rPr>
          <w:color w:val="000000"/>
          <w:sz w:val="24"/>
          <w:szCs w:val="24"/>
        </w:rPr>
        <w:sym w:font="HQPB2" w:char="F06B"/>
      </w:r>
      <w:r w:rsidR="0018510C" w:rsidRPr="00577B41">
        <w:rPr>
          <w:color w:val="000000"/>
          <w:sz w:val="24"/>
          <w:szCs w:val="24"/>
        </w:rPr>
        <w:sym w:font="HQPB4" w:char="F0AE"/>
      </w:r>
      <w:r w:rsidR="0018510C" w:rsidRPr="00577B41">
        <w:rPr>
          <w:color w:val="000000"/>
          <w:sz w:val="24"/>
          <w:szCs w:val="24"/>
        </w:rPr>
        <w:sym w:font="HQPB1" w:char="F035"/>
      </w:r>
      <w:r w:rsidR="0018510C" w:rsidRPr="00577B41">
        <w:rPr>
          <w:color w:val="000000"/>
          <w:sz w:val="24"/>
          <w:szCs w:val="24"/>
        </w:rPr>
        <w:sym w:font="HQPB5" w:char="F075"/>
      </w:r>
      <w:r w:rsidR="0018510C" w:rsidRPr="00577B41">
        <w:rPr>
          <w:color w:val="000000"/>
          <w:sz w:val="24"/>
          <w:szCs w:val="24"/>
        </w:rPr>
        <w:sym w:font="HQPB1" w:char="F091"/>
      </w:r>
      <w:r w:rsidR="0018510C" w:rsidRPr="00577B41">
        <w:rPr>
          <w:color w:val="000000"/>
          <w:sz w:val="24"/>
          <w:szCs w:val="24"/>
          <w:rtl/>
        </w:rPr>
        <w:t xml:space="preserve"> </w:t>
      </w:r>
      <w:r w:rsidR="0018510C" w:rsidRPr="00577B41">
        <w:rPr>
          <w:color w:val="000000"/>
          <w:sz w:val="24"/>
          <w:szCs w:val="24"/>
        </w:rPr>
        <w:sym w:font="HQPB4" w:char="F0A7"/>
      </w:r>
      <w:r w:rsidR="0018510C" w:rsidRPr="00577B41">
        <w:rPr>
          <w:color w:val="000000"/>
          <w:sz w:val="24"/>
          <w:szCs w:val="24"/>
        </w:rPr>
        <w:sym w:font="HQPB2" w:char="F04E"/>
      </w:r>
      <w:r w:rsidR="0018510C" w:rsidRPr="00577B41">
        <w:rPr>
          <w:color w:val="000000"/>
          <w:sz w:val="24"/>
          <w:szCs w:val="24"/>
        </w:rPr>
        <w:sym w:font="HQPB4" w:char="F0E8"/>
      </w:r>
      <w:r w:rsidR="0018510C" w:rsidRPr="00577B41">
        <w:rPr>
          <w:color w:val="000000"/>
          <w:sz w:val="24"/>
          <w:szCs w:val="24"/>
        </w:rPr>
        <w:sym w:font="HQPB1" w:char="F04F"/>
      </w:r>
      <w:r w:rsidR="0018510C" w:rsidRPr="00577B41">
        <w:rPr>
          <w:color w:val="000000"/>
          <w:sz w:val="24"/>
          <w:szCs w:val="24"/>
          <w:rtl/>
        </w:rPr>
        <w:t xml:space="preserve"> </w:t>
      </w:r>
      <w:r w:rsidR="0018510C" w:rsidRPr="00577B41">
        <w:rPr>
          <w:color w:val="000000"/>
          <w:sz w:val="24"/>
          <w:szCs w:val="24"/>
        </w:rPr>
        <w:sym w:font="HQPB4" w:char="F0DF"/>
      </w:r>
      <w:r w:rsidR="0018510C" w:rsidRPr="00577B41">
        <w:rPr>
          <w:color w:val="000000"/>
          <w:sz w:val="24"/>
          <w:szCs w:val="24"/>
        </w:rPr>
        <w:sym w:font="HQPB2" w:char="F0FB"/>
      </w:r>
      <w:r w:rsidR="0018510C" w:rsidRPr="00577B41">
        <w:rPr>
          <w:color w:val="000000"/>
          <w:sz w:val="24"/>
          <w:szCs w:val="24"/>
        </w:rPr>
        <w:sym w:font="HQPB3" w:char="F02C"/>
      </w:r>
      <w:r w:rsidR="0018510C" w:rsidRPr="00577B41">
        <w:rPr>
          <w:color w:val="000000"/>
          <w:sz w:val="24"/>
          <w:szCs w:val="24"/>
        </w:rPr>
        <w:sym w:font="HQPB4" w:char="F0CE"/>
      </w:r>
      <w:r w:rsidR="0018510C" w:rsidRPr="00577B41">
        <w:rPr>
          <w:color w:val="000000"/>
          <w:sz w:val="24"/>
          <w:szCs w:val="24"/>
        </w:rPr>
        <w:sym w:font="HQPB3" w:char="F023"/>
      </w:r>
      <w:r w:rsidR="0018510C" w:rsidRPr="00577B41">
        <w:rPr>
          <w:color w:val="000000"/>
          <w:sz w:val="24"/>
          <w:szCs w:val="24"/>
        </w:rPr>
        <w:sym w:font="HQPB5" w:char="F073"/>
      </w:r>
      <w:r w:rsidR="0018510C" w:rsidRPr="00577B41">
        <w:rPr>
          <w:color w:val="000000"/>
          <w:sz w:val="24"/>
          <w:szCs w:val="24"/>
        </w:rPr>
        <w:sym w:font="HQPB1" w:char="F03F"/>
      </w:r>
      <w:r w:rsidR="0018510C" w:rsidRPr="00577B41">
        <w:rPr>
          <w:color w:val="000000"/>
          <w:sz w:val="24"/>
          <w:szCs w:val="24"/>
          <w:rtl/>
        </w:rPr>
        <w:t xml:space="preserve"> </w:t>
      </w:r>
      <w:r w:rsidR="0018510C" w:rsidRPr="00577B41">
        <w:rPr>
          <w:color w:val="000000"/>
          <w:sz w:val="24"/>
          <w:szCs w:val="24"/>
        </w:rPr>
        <w:sym w:font="HQPB4" w:char="F0F6"/>
      </w:r>
      <w:r w:rsidR="0018510C" w:rsidRPr="00577B41">
        <w:rPr>
          <w:color w:val="000000"/>
          <w:sz w:val="24"/>
          <w:szCs w:val="24"/>
        </w:rPr>
        <w:sym w:font="HQPB2" w:char="F04E"/>
      </w:r>
      <w:r w:rsidR="0018510C" w:rsidRPr="00577B41">
        <w:rPr>
          <w:color w:val="000000"/>
          <w:sz w:val="24"/>
          <w:szCs w:val="24"/>
        </w:rPr>
        <w:sym w:font="HQPB4" w:char="F0E8"/>
      </w:r>
      <w:r w:rsidR="0018510C" w:rsidRPr="00577B41">
        <w:rPr>
          <w:color w:val="000000"/>
          <w:sz w:val="24"/>
          <w:szCs w:val="24"/>
        </w:rPr>
        <w:sym w:font="HQPB2" w:char="F064"/>
      </w:r>
      <w:r w:rsidR="0018510C" w:rsidRPr="00577B41">
        <w:rPr>
          <w:color w:val="000000"/>
          <w:sz w:val="24"/>
          <w:szCs w:val="24"/>
        </w:rPr>
        <w:sym w:font="HQPB4" w:char="F0DF"/>
      </w:r>
      <w:r w:rsidR="0018510C" w:rsidRPr="00577B41">
        <w:rPr>
          <w:color w:val="000000"/>
          <w:sz w:val="24"/>
          <w:szCs w:val="24"/>
        </w:rPr>
        <w:sym w:font="HQPB1" w:char="F08A"/>
      </w:r>
      <w:r w:rsidR="0018510C" w:rsidRPr="00577B41">
        <w:rPr>
          <w:color w:val="000000"/>
          <w:sz w:val="24"/>
          <w:szCs w:val="24"/>
        </w:rPr>
        <w:sym w:font="HQPB2" w:char="F071"/>
      </w:r>
      <w:r w:rsidR="0018510C" w:rsidRPr="00577B41">
        <w:rPr>
          <w:color w:val="000000"/>
          <w:sz w:val="24"/>
          <w:szCs w:val="24"/>
        </w:rPr>
        <w:sym w:font="HQPB4" w:char="F0E8"/>
      </w:r>
      <w:r w:rsidR="0018510C" w:rsidRPr="00577B41">
        <w:rPr>
          <w:color w:val="000000"/>
          <w:sz w:val="24"/>
          <w:szCs w:val="24"/>
        </w:rPr>
        <w:sym w:font="HQPB2" w:char="F03D"/>
      </w:r>
      <w:r w:rsidR="0018510C" w:rsidRPr="00577B41">
        <w:rPr>
          <w:color w:val="000000"/>
          <w:sz w:val="24"/>
          <w:szCs w:val="24"/>
        </w:rPr>
        <w:sym w:font="HQPB4" w:char="F0E3"/>
      </w:r>
      <w:r w:rsidR="0018510C" w:rsidRPr="00577B41">
        <w:rPr>
          <w:color w:val="000000"/>
          <w:sz w:val="24"/>
          <w:szCs w:val="24"/>
        </w:rPr>
        <w:sym w:font="HQPB1" w:char="F05F"/>
      </w:r>
      <w:r w:rsidR="0018510C" w:rsidRPr="00577B41">
        <w:rPr>
          <w:color w:val="000000"/>
          <w:sz w:val="24"/>
          <w:szCs w:val="24"/>
          <w:rtl/>
        </w:rPr>
        <w:t xml:space="preserve"> </w:t>
      </w:r>
      <w:r w:rsidR="0018510C" w:rsidRPr="00577B41">
        <w:rPr>
          <w:color w:val="000000"/>
          <w:sz w:val="24"/>
          <w:szCs w:val="24"/>
        </w:rPr>
        <w:sym w:font="HQPB4" w:char="F0F6"/>
      </w:r>
      <w:r w:rsidR="0018510C" w:rsidRPr="00577B41">
        <w:rPr>
          <w:color w:val="000000"/>
          <w:sz w:val="24"/>
          <w:szCs w:val="24"/>
        </w:rPr>
        <w:sym w:font="HQPB2" w:char="F04E"/>
      </w:r>
      <w:r w:rsidR="0018510C" w:rsidRPr="00577B41">
        <w:rPr>
          <w:color w:val="000000"/>
          <w:sz w:val="24"/>
          <w:szCs w:val="24"/>
        </w:rPr>
        <w:sym w:font="HQPB4" w:char="F0DF"/>
      </w:r>
      <w:r w:rsidR="0018510C" w:rsidRPr="00577B41">
        <w:rPr>
          <w:color w:val="000000"/>
          <w:sz w:val="24"/>
          <w:szCs w:val="24"/>
        </w:rPr>
        <w:sym w:font="HQPB2" w:char="F067"/>
      </w:r>
      <w:r w:rsidR="0018510C" w:rsidRPr="00577B41">
        <w:rPr>
          <w:color w:val="000000"/>
          <w:sz w:val="24"/>
          <w:szCs w:val="24"/>
        </w:rPr>
        <w:sym w:font="HQPB4" w:char="F0E7"/>
      </w:r>
      <w:r w:rsidR="0018510C" w:rsidRPr="00577B41">
        <w:rPr>
          <w:color w:val="000000"/>
          <w:sz w:val="24"/>
          <w:szCs w:val="24"/>
        </w:rPr>
        <w:sym w:font="HQPB1" w:char="F02F"/>
      </w:r>
      <w:r w:rsidR="0018510C" w:rsidRPr="00577B41">
        <w:rPr>
          <w:color w:val="000000"/>
          <w:sz w:val="24"/>
          <w:szCs w:val="24"/>
        </w:rPr>
        <w:sym w:font="HQPB2" w:char="F071"/>
      </w:r>
      <w:r w:rsidR="0018510C" w:rsidRPr="00577B41">
        <w:rPr>
          <w:color w:val="000000"/>
          <w:sz w:val="24"/>
          <w:szCs w:val="24"/>
        </w:rPr>
        <w:sym w:font="HQPB4" w:char="F0E8"/>
      </w:r>
      <w:r w:rsidR="0018510C" w:rsidRPr="00577B41">
        <w:rPr>
          <w:color w:val="000000"/>
          <w:sz w:val="24"/>
          <w:szCs w:val="24"/>
        </w:rPr>
        <w:sym w:font="HQPB2" w:char="F03D"/>
      </w:r>
      <w:r w:rsidR="0018510C" w:rsidRPr="00577B41">
        <w:rPr>
          <w:color w:val="000000"/>
          <w:sz w:val="24"/>
          <w:szCs w:val="24"/>
        </w:rPr>
        <w:sym w:font="HQPB4" w:char="F0E8"/>
      </w:r>
      <w:r w:rsidR="0018510C" w:rsidRPr="00577B41">
        <w:rPr>
          <w:color w:val="000000"/>
          <w:sz w:val="24"/>
          <w:szCs w:val="24"/>
        </w:rPr>
        <w:sym w:font="HQPB2" w:char="F025"/>
      </w:r>
      <w:r w:rsidR="0018510C" w:rsidRPr="00577B41">
        <w:rPr>
          <w:color w:val="000000"/>
          <w:sz w:val="24"/>
          <w:szCs w:val="24"/>
        </w:rPr>
        <w:sym w:font="HQPB5" w:char="F075"/>
      </w:r>
      <w:r w:rsidR="0018510C" w:rsidRPr="00577B41">
        <w:rPr>
          <w:color w:val="000000"/>
          <w:sz w:val="24"/>
          <w:szCs w:val="24"/>
        </w:rPr>
        <w:sym w:font="HQPB2" w:char="F072"/>
      </w:r>
      <w:r w:rsidR="0018510C" w:rsidRPr="00577B41">
        <w:rPr>
          <w:color w:val="000000"/>
          <w:sz w:val="24"/>
          <w:szCs w:val="24"/>
          <w:rtl/>
        </w:rPr>
        <w:t xml:space="preserve"> </w:t>
      </w:r>
      <w:r w:rsidR="0018510C" w:rsidRPr="00577B41">
        <w:rPr>
          <w:color w:val="000000"/>
          <w:sz w:val="24"/>
          <w:szCs w:val="24"/>
        </w:rPr>
        <w:sym w:font="HQPB5" w:char="F034"/>
      </w:r>
      <w:r w:rsidR="0018510C" w:rsidRPr="00577B41">
        <w:rPr>
          <w:color w:val="000000"/>
          <w:sz w:val="24"/>
          <w:szCs w:val="24"/>
        </w:rPr>
        <w:sym w:font="HQPB2" w:char="F092"/>
      </w:r>
      <w:r w:rsidR="0018510C" w:rsidRPr="00577B41">
        <w:rPr>
          <w:color w:val="000000"/>
          <w:sz w:val="24"/>
          <w:szCs w:val="24"/>
        </w:rPr>
        <w:sym w:font="HQPB5" w:char="F06E"/>
      </w:r>
      <w:r w:rsidR="0018510C" w:rsidRPr="00577B41">
        <w:rPr>
          <w:color w:val="000000"/>
          <w:sz w:val="24"/>
          <w:szCs w:val="24"/>
        </w:rPr>
        <w:sym w:font="HQPB2" w:char="F03C"/>
      </w:r>
      <w:r w:rsidR="0018510C" w:rsidRPr="00577B41">
        <w:rPr>
          <w:color w:val="000000"/>
          <w:sz w:val="24"/>
          <w:szCs w:val="24"/>
        </w:rPr>
        <w:sym w:font="HQPB4" w:char="F0CE"/>
      </w:r>
      <w:r w:rsidR="0018510C" w:rsidRPr="00577B41">
        <w:rPr>
          <w:color w:val="000000"/>
          <w:sz w:val="24"/>
          <w:szCs w:val="24"/>
        </w:rPr>
        <w:sym w:font="HQPB1" w:char="F029"/>
      </w:r>
      <w:r w:rsidR="0018510C" w:rsidRPr="00577B41">
        <w:rPr>
          <w:color w:val="000000"/>
          <w:sz w:val="24"/>
          <w:szCs w:val="24"/>
          <w:rtl/>
        </w:rPr>
        <w:t xml:space="preserve"> </w:t>
      </w:r>
      <w:r w:rsidR="0018510C" w:rsidRPr="00577B41">
        <w:rPr>
          <w:color w:val="000000"/>
          <w:sz w:val="24"/>
          <w:szCs w:val="24"/>
        </w:rPr>
        <w:sym w:font="HQPB4" w:char="F0CC"/>
      </w:r>
      <w:r w:rsidR="0018510C" w:rsidRPr="00577B41">
        <w:rPr>
          <w:color w:val="000000"/>
          <w:sz w:val="24"/>
          <w:szCs w:val="24"/>
        </w:rPr>
        <w:sym w:font="HQPB1" w:char="F08D"/>
      </w:r>
      <w:r w:rsidR="0018510C" w:rsidRPr="00577B41">
        <w:rPr>
          <w:color w:val="000000"/>
          <w:sz w:val="24"/>
          <w:szCs w:val="24"/>
        </w:rPr>
        <w:sym w:font="HQPB4" w:char="F0F8"/>
      </w:r>
      <w:r w:rsidR="0018510C" w:rsidRPr="00577B41">
        <w:rPr>
          <w:color w:val="000000"/>
          <w:sz w:val="24"/>
          <w:szCs w:val="24"/>
        </w:rPr>
        <w:sym w:font="HQPB2" w:char="F02E"/>
      </w:r>
      <w:r w:rsidR="0018510C" w:rsidRPr="00577B41">
        <w:rPr>
          <w:color w:val="000000"/>
          <w:sz w:val="24"/>
          <w:szCs w:val="24"/>
        </w:rPr>
        <w:sym w:font="HQPB4" w:char="F0CF"/>
      </w:r>
      <w:r w:rsidR="0018510C" w:rsidRPr="00577B41">
        <w:rPr>
          <w:color w:val="000000"/>
          <w:sz w:val="24"/>
          <w:szCs w:val="24"/>
        </w:rPr>
        <w:sym w:font="HQPB1" w:char="F08C"/>
      </w:r>
      <w:r w:rsidR="0018510C" w:rsidRPr="00577B41">
        <w:rPr>
          <w:color w:val="000000"/>
          <w:sz w:val="24"/>
          <w:szCs w:val="24"/>
          <w:rtl/>
        </w:rPr>
        <w:t xml:space="preserve"> </w:t>
      </w:r>
      <w:r w:rsidR="0018510C" w:rsidRPr="00577B41">
        <w:rPr>
          <w:color w:val="000000"/>
          <w:sz w:val="24"/>
          <w:szCs w:val="24"/>
        </w:rPr>
        <w:sym w:font="HQPB5" w:char="F0AB"/>
      </w:r>
      <w:r w:rsidR="0018510C" w:rsidRPr="00577B41">
        <w:rPr>
          <w:color w:val="000000"/>
          <w:sz w:val="24"/>
          <w:szCs w:val="24"/>
        </w:rPr>
        <w:sym w:font="HQPB1" w:char="F021"/>
      </w:r>
      <w:r w:rsidR="0018510C" w:rsidRPr="00577B41">
        <w:rPr>
          <w:color w:val="000000"/>
          <w:sz w:val="24"/>
          <w:szCs w:val="24"/>
        </w:rPr>
        <w:sym w:font="HQPB5" w:char="F024"/>
      </w:r>
      <w:r w:rsidR="0018510C" w:rsidRPr="00577B41">
        <w:rPr>
          <w:color w:val="000000"/>
          <w:sz w:val="24"/>
          <w:szCs w:val="24"/>
        </w:rPr>
        <w:sym w:font="HQPB1" w:char="F023"/>
      </w:r>
      <w:r w:rsidR="008407F7" w:rsidRPr="00577B41">
        <w:rPr>
          <w:rFonts w:hint="cs"/>
          <w:color w:val="000000"/>
          <w:sz w:val="24"/>
          <w:szCs w:val="24"/>
          <w:rtl/>
        </w:rPr>
        <w:t xml:space="preserve"> </w:t>
      </w:r>
      <w:r w:rsidR="008407F7" w:rsidRPr="00577B41">
        <w:rPr>
          <w:rFonts w:ascii="Msh Quraan1" w:hAnsi="Msh Quraan1"/>
          <w:b/>
          <w:bCs/>
          <w:sz w:val="24"/>
          <w:szCs w:val="24"/>
        </w:rPr>
        <w:t></w:t>
      </w:r>
      <w:r w:rsidR="0018510C" w:rsidRPr="00577B41">
        <w:rPr>
          <w:rFonts w:ascii="QCF_BSML" w:eastAsia="Calibri" w:hAnsi="QCF_BSML" w:hint="cs"/>
          <w:color w:val="000000"/>
          <w:sz w:val="24"/>
          <w:szCs w:val="24"/>
          <w:rtl/>
        </w:rPr>
        <w:t>(الزمر:23)</w:t>
      </w:r>
      <w:r w:rsidR="00F253A4" w:rsidRPr="00577B41">
        <w:rPr>
          <w:rFonts w:hint="cs"/>
          <w:sz w:val="24"/>
          <w:szCs w:val="24"/>
          <w:rtl/>
          <w:lang w:bidi="ar-JO"/>
        </w:rPr>
        <w:t>،</w:t>
      </w:r>
      <w:r w:rsidR="00995806" w:rsidRPr="00A1325E">
        <w:rPr>
          <w:rFonts w:hint="cs"/>
          <w:rtl/>
          <w:lang w:bidi="ar-JO"/>
        </w:rPr>
        <w:t xml:space="preserve"> </w:t>
      </w:r>
      <w:r w:rsidR="0018510C" w:rsidRPr="00A1325E">
        <w:rPr>
          <w:rFonts w:hint="cs"/>
          <w:rtl/>
          <w:lang w:bidi="ar-JO"/>
        </w:rPr>
        <w:t>"</w:t>
      </w:r>
      <w:r w:rsidR="0018510C" w:rsidRPr="00A1325E">
        <w:rPr>
          <w:rtl/>
          <w:lang w:bidi="ar-JO"/>
        </w:rPr>
        <w:t>فإن قلت: كيف وصف الواحد بالجمع؟ قلت: إنما صحّ ذلك لأنّ الكتاب جملة ذات تفاصيل، وتفاصيل الشيء هي جملته لا غير، ألا تراك تقول: القرآن أسباع وأخماس، وسور وآيات، وكذلك تقول: أقاصيص وأحكام ومواعظ مكررات، ونظيره قولك: الإنسان عظام وعروق وأعصاب، ألا أنك تركت الموصوف إلى الصفة؛ وأصله: كتاباً متشابهاً فصولاً مثاني</w:t>
      </w:r>
      <w:r w:rsidR="0018510C" w:rsidRPr="00A1325E">
        <w:rPr>
          <w:rFonts w:hint="cs"/>
          <w:rtl/>
          <w:lang w:bidi="ar-JO"/>
        </w:rPr>
        <w:t>،</w:t>
      </w:r>
      <w:r w:rsidR="0018510C" w:rsidRPr="00A1325E">
        <w:rPr>
          <w:rtl/>
          <w:lang w:bidi="ar-JO"/>
        </w:rPr>
        <w:t xml:space="preserve"> ويجوز أن يكون كقولك: برمة أعشار، وثوب أخلاق</w:t>
      </w:r>
      <w:r w:rsidR="0018510C" w:rsidRPr="00A1325E">
        <w:rPr>
          <w:rFonts w:hint="cs"/>
          <w:rtl/>
          <w:lang w:bidi="ar-JO"/>
        </w:rPr>
        <w:t>،</w:t>
      </w:r>
      <w:r w:rsidR="0018510C" w:rsidRPr="00A1325E">
        <w:rPr>
          <w:rtl/>
          <w:lang w:bidi="ar-JO"/>
        </w:rPr>
        <w:t xml:space="preserve"> ويجوز أن لا يكون مثاني صفة، ويكون منتصباً على التمييز من </w:t>
      </w:r>
      <w:r w:rsidR="0018510C" w:rsidRPr="00A1325E">
        <w:rPr>
          <w:rFonts w:hint="cs"/>
          <w:rtl/>
          <w:lang w:bidi="ar-JO"/>
        </w:rPr>
        <w:t>(</w:t>
      </w:r>
      <w:r w:rsidR="0018510C" w:rsidRPr="00A1325E">
        <w:rPr>
          <w:rtl/>
          <w:lang w:bidi="ar-JO"/>
        </w:rPr>
        <w:t>متشابهاً</w:t>
      </w:r>
      <w:r w:rsidR="0018510C" w:rsidRPr="00A1325E">
        <w:rPr>
          <w:rFonts w:hint="cs"/>
          <w:rtl/>
          <w:lang w:bidi="ar-JO"/>
        </w:rPr>
        <w:t>)</w:t>
      </w:r>
      <w:r w:rsidR="0018510C" w:rsidRPr="00A1325E">
        <w:rPr>
          <w:rtl/>
          <w:lang w:bidi="ar-JO"/>
        </w:rPr>
        <w:t>، كما تقول: رأيت رجلاً حسناً شمائل، والمعنى: متشابهة مثانية</w:t>
      </w:r>
      <w:r w:rsidR="0018510C" w:rsidRPr="00A1325E">
        <w:rPr>
          <w:rFonts w:hint="cs"/>
          <w:rtl/>
          <w:lang w:bidi="ar-JO"/>
        </w:rPr>
        <w:t>"</w:t>
      </w:r>
      <w:r w:rsidR="0018510C" w:rsidRPr="00A1325E">
        <w:rPr>
          <w:rtl/>
          <w:lang w:bidi="ar-JO"/>
        </w:rPr>
        <w:t>.</w:t>
      </w:r>
      <w:r w:rsidR="002C7383" w:rsidRPr="00A1325E">
        <w:rPr>
          <w:rFonts w:ascii="Times New Roman" w:eastAsia="Times New Roman" w:hAnsi="Times New Roman"/>
          <w:vertAlign w:val="superscript"/>
          <w:rtl/>
        </w:rPr>
        <w:t>(</w:t>
      </w:r>
      <w:r w:rsidR="002C7383" w:rsidRPr="00A1325E">
        <w:rPr>
          <w:rFonts w:ascii="Times New Roman" w:eastAsia="Times New Roman" w:hAnsi="Times New Roman"/>
          <w:vertAlign w:val="superscript"/>
          <w:rtl/>
        </w:rPr>
        <w:footnoteReference w:id="861"/>
      </w:r>
      <w:r w:rsidR="002C7383" w:rsidRPr="00A1325E">
        <w:rPr>
          <w:rFonts w:ascii="Times New Roman" w:eastAsia="Times New Roman" w:hAnsi="Times New Roman"/>
          <w:vertAlign w:val="superscript"/>
          <w:rtl/>
        </w:rPr>
        <w:t>)</w:t>
      </w:r>
      <w:r w:rsidR="001F2C23" w:rsidRPr="00A1325E">
        <w:rPr>
          <w:rFonts w:hint="cs"/>
          <w:b/>
          <w:bCs/>
          <w:rtl/>
          <w:lang w:bidi="ar-JO"/>
        </w:rPr>
        <w:t>(</w:t>
      </w:r>
      <w:r w:rsidR="002D32DE" w:rsidRPr="00A1325E">
        <w:rPr>
          <w:rFonts w:hint="cs"/>
          <w:b/>
          <w:bCs/>
          <w:rtl/>
          <w:lang w:bidi="ar-JO"/>
        </w:rPr>
        <w:t>ا</w:t>
      </w:r>
      <w:r w:rsidR="001F2C23" w:rsidRPr="00A1325E">
        <w:rPr>
          <w:rFonts w:hint="cs"/>
          <w:b/>
          <w:bCs/>
          <w:rtl/>
          <w:lang w:bidi="ar-JO"/>
        </w:rPr>
        <w:t>هـ)</w:t>
      </w:r>
    </w:p>
    <w:p w:rsidR="0031781E" w:rsidRPr="00A1325E" w:rsidRDefault="0031781E" w:rsidP="005F03C1">
      <w:pPr>
        <w:pStyle w:val="ac"/>
        <w:spacing w:line="360" w:lineRule="auto"/>
        <w:jc w:val="both"/>
        <w:rPr>
          <w:rtl/>
          <w:lang w:bidi="ar-JO"/>
        </w:rPr>
      </w:pPr>
      <w:r w:rsidRPr="00577B41">
        <w:rPr>
          <w:rFonts w:hint="cs"/>
          <w:b/>
          <w:bCs/>
          <w:sz w:val="32"/>
          <w:szCs w:val="32"/>
          <w:rtl/>
          <w:lang w:bidi="ar-JO"/>
        </w:rPr>
        <w:t>المثال الثاني:</w:t>
      </w:r>
      <w:r w:rsidRPr="00577B41">
        <w:rPr>
          <w:rFonts w:hint="cs"/>
          <w:sz w:val="32"/>
          <w:szCs w:val="32"/>
          <w:rtl/>
          <w:lang w:bidi="ar-JO"/>
        </w:rPr>
        <w:t xml:space="preserve"> </w:t>
      </w:r>
      <w:r w:rsidRPr="00577B41">
        <w:rPr>
          <w:rFonts w:hint="cs"/>
          <w:b/>
          <w:bCs/>
          <w:sz w:val="32"/>
          <w:szCs w:val="32"/>
          <w:rtl/>
          <w:lang w:bidi="ar-JO"/>
        </w:rPr>
        <w:t xml:space="preserve">ما قال الشيخ </w:t>
      </w:r>
      <w:r w:rsidR="00F253A4" w:rsidRPr="00577B41">
        <w:rPr>
          <w:rFonts w:hint="cs"/>
          <w:b/>
          <w:bCs/>
          <w:sz w:val="32"/>
          <w:szCs w:val="32"/>
          <w:rtl/>
          <w:lang w:bidi="ar-JO"/>
        </w:rPr>
        <w:t xml:space="preserve">عضيمة </w:t>
      </w:r>
      <w:r w:rsidRPr="00577B41">
        <w:rPr>
          <w:rFonts w:hint="cs"/>
          <w:b/>
          <w:bCs/>
          <w:sz w:val="32"/>
          <w:szCs w:val="32"/>
          <w:rtl/>
          <w:lang w:bidi="ar-JO"/>
        </w:rPr>
        <w:t>في بيان قوله تعالى:</w:t>
      </w:r>
      <w:r w:rsidRPr="00A1325E">
        <w:rPr>
          <w:rFonts w:hint="cs"/>
          <w:rtl/>
          <w:lang w:bidi="ar-JO"/>
        </w:rPr>
        <w:t xml:space="preserve"> </w:t>
      </w:r>
      <w:r w:rsidR="009D4C46" w:rsidRPr="00577B41">
        <w:rPr>
          <w:rFonts w:ascii="Msh Quraan1" w:hAnsi="Msh Quraan1"/>
          <w:b/>
          <w:bCs/>
          <w:sz w:val="24"/>
          <w:szCs w:val="24"/>
        </w:rPr>
        <w:t></w:t>
      </w:r>
      <w:r w:rsidR="009D4C46" w:rsidRPr="00577B41">
        <w:rPr>
          <w:rFonts w:ascii="QCF_BSML" w:eastAsia="Calibri" w:hAnsi="QCF_BSML" w:cs="QCF_BSML" w:hint="cs"/>
          <w:b/>
          <w:bCs/>
          <w:color w:val="000000"/>
          <w:sz w:val="24"/>
          <w:szCs w:val="24"/>
          <w:rtl/>
        </w:rPr>
        <w:t xml:space="preserve"> </w:t>
      </w:r>
      <w:r w:rsidRPr="00577B41">
        <w:rPr>
          <w:color w:val="000000"/>
          <w:sz w:val="24"/>
          <w:szCs w:val="24"/>
        </w:rPr>
        <w:sym w:font="HQPB5" w:char="F049"/>
      </w:r>
      <w:r w:rsidRPr="00577B41">
        <w:rPr>
          <w:color w:val="000000"/>
          <w:sz w:val="24"/>
          <w:szCs w:val="24"/>
        </w:rPr>
        <w:sym w:font="HQPB5" w:char="F023"/>
      </w:r>
      <w:r w:rsidRPr="00577B41">
        <w:rPr>
          <w:color w:val="000000"/>
          <w:sz w:val="24"/>
          <w:szCs w:val="24"/>
        </w:rPr>
        <w:sym w:font="HQPB2" w:char="F0D3"/>
      </w:r>
      <w:r w:rsidRPr="00577B41">
        <w:rPr>
          <w:color w:val="000000"/>
          <w:sz w:val="24"/>
          <w:szCs w:val="24"/>
        </w:rPr>
        <w:sym w:font="HQPB4" w:char="F0A8"/>
      </w:r>
      <w:r w:rsidRPr="00577B41">
        <w:rPr>
          <w:color w:val="000000"/>
          <w:sz w:val="24"/>
          <w:szCs w:val="24"/>
        </w:rPr>
        <w:sym w:font="HQPB1" w:char="F04C"/>
      </w:r>
      <w:r w:rsidRPr="00577B41">
        <w:rPr>
          <w:color w:val="000000"/>
          <w:sz w:val="24"/>
          <w:szCs w:val="24"/>
        </w:rPr>
        <w:sym w:font="HQPB5" w:char="F079"/>
      </w:r>
      <w:r w:rsidRPr="00577B41">
        <w:rPr>
          <w:color w:val="000000"/>
          <w:sz w:val="24"/>
          <w:szCs w:val="24"/>
        </w:rPr>
        <w:sym w:font="HQPB1" w:char="F06D"/>
      </w:r>
      <w:r w:rsidRPr="00577B41">
        <w:rPr>
          <w:color w:val="000000"/>
          <w:sz w:val="24"/>
          <w:szCs w:val="24"/>
        </w:rPr>
        <w:sym w:font="HQPB5" w:char="F09A"/>
      </w:r>
      <w:r w:rsidRPr="00577B41">
        <w:rPr>
          <w:color w:val="000000"/>
          <w:sz w:val="24"/>
          <w:szCs w:val="24"/>
        </w:rPr>
        <w:sym w:font="HQPB3" w:char="F081"/>
      </w:r>
      <w:r w:rsidRPr="00577B41">
        <w:rPr>
          <w:color w:val="000000"/>
          <w:sz w:val="24"/>
          <w:szCs w:val="24"/>
        </w:rPr>
        <w:sym w:font="HQPB4" w:char="F0CF"/>
      </w:r>
      <w:r w:rsidRPr="00577B41">
        <w:rPr>
          <w:color w:val="000000"/>
          <w:sz w:val="24"/>
          <w:szCs w:val="24"/>
        </w:rPr>
        <w:sym w:font="HQPB2" w:char="F039"/>
      </w:r>
      <w:r w:rsidRPr="00577B41">
        <w:rPr>
          <w:color w:val="000000"/>
          <w:sz w:val="24"/>
          <w:szCs w:val="24"/>
        </w:rPr>
        <w:sym w:font="HQPB1" w:char="F024"/>
      </w:r>
      <w:r w:rsidRPr="00577B41">
        <w:rPr>
          <w:color w:val="000000"/>
          <w:sz w:val="24"/>
          <w:szCs w:val="24"/>
        </w:rPr>
        <w:sym w:font="HQPB5" w:char="F075"/>
      </w:r>
      <w:r w:rsidRPr="00577B41">
        <w:rPr>
          <w:color w:val="000000"/>
          <w:sz w:val="24"/>
          <w:szCs w:val="24"/>
        </w:rPr>
        <w:sym w:font="HQPB2" w:char="F05A"/>
      </w:r>
      <w:r w:rsidRPr="00577B41">
        <w:rPr>
          <w:color w:val="000000"/>
          <w:sz w:val="24"/>
          <w:szCs w:val="24"/>
        </w:rPr>
        <w:sym w:font="HQPB4" w:char="F0E8"/>
      </w:r>
      <w:r w:rsidRPr="00577B41">
        <w:rPr>
          <w:color w:val="000000"/>
          <w:sz w:val="24"/>
          <w:szCs w:val="24"/>
        </w:rPr>
        <w:sym w:font="HQPB2" w:char="F064"/>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4"/>
      </w:r>
      <w:r w:rsidRPr="00577B41">
        <w:rPr>
          <w:color w:val="000000"/>
          <w:sz w:val="24"/>
          <w:szCs w:val="24"/>
        </w:rPr>
        <w:sym w:font="HQPB1" w:char="F0E3"/>
      </w:r>
      <w:r w:rsidRPr="00577B41">
        <w:rPr>
          <w:color w:val="000000"/>
          <w:sz w:val="24"/>
          <w:szCs w:val="24"/>
        </w:rPr>
        <w:sym w:font="HQPB5" w:char="F079"/>
      </w:r>
      <w:r w:rsidRPr="00577B41">
        <w:rPr>
          <w:color w:val="000000"/>
          <w:sz w:val="24"/>
          <w:szCs w:val="24"/>
        </w:rPr>
        <w:sym w:font="HQPB1" w:char="F08A"/>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4" w:char="F0AD"/>
      </w:r>
      <w:r w:rsidRPr="00577B41">
        <w:rPr>
          <w:color w:val="000000"/>
          <w:sz w:val="24"/>
          <w:szCs w:val="24"/>
        </w:rPr>
        <w:sym w:font="HQPB2" w:char="F083"/>
      </w:r>
      <w:r w:rsidRPr="00577B41">
        <w:rPr>
          <w:color w:val="000000"/>
          <w:sz w:val="24"/>
          <w:szCs w:val="24"/>
        </w:rPr>
        <w:sym w:font="HQPB4" w:char="F0CC"/>
      </w:r>
      <w:r w:rsidRPr="00577B41">
        <w:rPr>
          <w:color w:val="000000"/>
          <w:sz w:val="24"/>
          <w:szCs w:val="24"/>
        </w:rPr>
        <w:sym w:font="HQPB1" w:char="F08D"/>
      </w:r>
      <w:r w:rsidRPr="00577B41">
        <w:rPr>
          <w:color w:val="000000"/>
          <w:sz w:val="24"/>
          <w:szCs w:val="24"/>
        </w:rPr>
        <w:sym w:font="HQPB5" w:char="F09F"/>
      </w:r>
      <w:r w:rsidRPr="00577B41">
        <w:rPr>
          <w:color w:val="000000"/>
          <w:sz w:val="24"/>
          <w:szCs w:val="24"/>
        </w:rPr>
        <w:sym w:font="HQPB2" w:char="F032"/>
      </w:r>
      <w:r w:rsidRPr="00577B41">
        <w:rPr>
          <w:color w:val="000000"/>
          <w:sz w:val="24"/>
          <w:szCs w:val="24"/>
        </w:rPr>
        <w:sym w:font="HQPB5" w:char="F079"/>
      </w:r>
      <w:r w:rsidRPr="00577B41">
        <w:rPr>
          <w:color w:val="000000"/>
          <w:sz w:val="24"/>
          <w:szCs w:val="24"/>
        </w:rPr>
        <w:sym w:font="HQPB1" w:char="F097"/>
      </w:r>
      <w:r w:rsidRPr="00577B41">
        <w:rPr>
          <w:color w:val="000000"/>
          <w:sz w:val="24"/>
          <w:szCs w:val="24"/>
          <w:rtl/>
        </w:rPr>
        <w:t xml:space="preserve"> </w:t>
      </w:r>
      <w:r w:rsidRPr="00577B41">
        <w:rPr>
          <w:color w:val="000000"/>
          <w:sz w:val="24"/>
          <w:szCs w:val="24"/>
        </w:rPr>
        <w:sym w:font="HQPB2" w:char="F0BC"/>
      </w:r>
      <w:r w:rsidRPr="00577B41">
        <w:rPr>
          <w:color w:val="000000"/>
          <w:sz w:val="24"/>
          <w:szCs w:val="24"/>
        </w:rPr>
        <w:sym w:font="HQPB4" w:char="F0E7"/>
      </w:r>
      <w:r w:rsidRPr="00577B41">
        <w:rPr>
          <w:color w:val="000000"/>
          <w:sz w:val="24"/>
          <w:szCs w:val="24"/>
        </w:rPr>
        <w:sym w:font="HQPB2" w:char="F06D"/>
      </w:r>
      <w:r w:rsidRPr="00577B41">
        <w:rPr>
          <w:color w:val="000000"/>
          <w:sz w:val="24"/>
          <w:szCs w:val="24"/>
        </w:rPr>
        <w:sym w:font="HQPB4" w:char="F0AD"/>
      </w:r>
      <w:r w:rsidRPr="00577B41">
        <w:rPr>
          <w:color w:val="000000"/>
          <w:sz w:val="24"/>
          <w:szCs w:val="24"/>
        </w:rPr>
        <w:sym w:font="HQPB1" w:char="F02F"/>
      </w:r>
      <w:r w:rsidRPr="00577B41">
        <w:rPr>
          <w:color w:val="000000"/>
          <w:sz w:val="24"/>
          <w:szCs w:val="24"/>
        </w:rPr>
        <w:sym w:font="HQPB5" w:char="F075"/>
      </w:r>
      <w:r w:rsidRPr="00577B41">
        <w:rPr>
          <w:color w:val="000000"/>
          <w:sz w:val="24"/>
          <w:szCs w:val="24"/>
        </w:rPr>
        <w:sym w:font="HQPB1" w:char="F091"/>
      </w:r>
      <w:r w:rsidRPr="00577B41">
        <w:rPr>
          <w:color w:val="000000"/>
          <w:sz w:val="24"/>
          <w:szCs w:val="24"/>
          <w:rtl/>
        </w:rPr>
        <w:t xml:space="preserve"> </w:t>
      </w:r>
      <w:r w:rsidRPr="00577B41">
        <w:rPr>
          <w:color w:val="000000"/>
          <w:sz w:val="24"/>
          <w:szCs w:val="24"/>
        </w:rPr>
        <w:sym w:font="HQPB4" w:char="F028"/>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41"/>
      </w:r>
      <w:r w:rsidRPr="00577B41">
        <w:rPr>
          <w:color w:val="000000"/>
          <w:sz w:val="24"/>
          <w:szCs w:val="24"/>
        </w:rPr>
        <w:sym w:font="HQPB1" w:char="F024"/>
      </w:r>
      <w:r w:rsidRPr="00577B41">
        <w:rPr>
          <w:color w:val="000000"/>
          <w:sz w:val="24"/>
          <w:szCs w:val="24"/>
        </w:rPr>
        <w:sym w:font="HQPB5" w:char="F073"/>
      </w:r>
      <w:r w:rsidRPr="00577B41">
        <w:rPr>
          <w:color w:val="000000"/>
          <w:sz w:val="24"/>
          <w:szCs w:val="24"/>
        </w:rPr>
        <w:sym w:font="HQPB2" w:char="F025"/>
      </w:r>
      <w:r w:rsidRPr="00577B41">
        <w:rPr>
          <w:color w:val="000000"/>
          <w:sz w:val="24"/>
          <w:szCs w:val="24"/>
          <w:rtl/>
        </w:rPr>
        <w:t xml:space="preserve"> </w:t>
      </w:r>
      <w:r w:rsidRPr="00577B41">
        <w:rPr>
          <w:color w:val="000000"/>
          <w:sz w:val="24"/>
          <w:szCs w:val="24"/>
        </w:rPr>
        <w:sym w:font="HQPB4" w:char="F0C9"/>
      </w:r>
      <w:r w:rsidRPr="00577B41">
        <w:rPr>
          <w:color w:val="000000"/>
          <w:sz w:val="24"/>
          <w:szCs w:val="24"/>
        </w:rPr>
        <w:sym w:font="HQPB4" w:char="F062"/>
      </w:r>
      <w:r w:rsidRPr="00577B41">
        <w:rPr>
          <w:color w:val="000000"/>
          <w:sz w:val="24"/>
          <w:szCs w:val="24"/>
        </w:rPr>
        <w:sym w:font="HQPB1" w:char="F03E"/>
      </w:r>
      <w:r w:rsidRPr="00577B41">
        <w:rPr>
          <w:color w:val="000000"/>
          <w:sz w:val="24"/>
          <w:szCs w:val="24"/>
        </w:rPr>
        <w:sym w:font="HQPB5" w:char="F075"/>
      </w:r>
      <w:r w:rsidRPr="00577B41">
        <w:rPr>
          <w:color w:val="000000"/>
          <w:sz w:val="24"/>
          <w:szCs w:val="24"/>
        </w:rPr>
        <w:sym w:font="HQPB1" w:char="F091"/>
      </w:r>
      <w:r w:rsidRPr="00577B41">
        <w:rPr>
          <w:color w:val="000000"/>
          <w:sz w:val="24"/>
          <w:szCs w:val="24"/>
          <w:rtl/>
        </w:rPr>
        <w:t xml:space="preserve"> </w:t>
      </w:r>
      <w:r w:rsidRPr="00577B41">
        <w:rPr>
          <w:color w:val="000000"/>
          <w:sz w:val="24"/>
          <w:szCs w:val="24"/>
        </w:rPr>
        <w:sym w:font="HQPB4" w:char="F0F3"/>
      </w:r>
      <w:r w:rsidRPr="00577B41">
        <w:rPr>
          <w:color w:val="000000"/>
          <w:sz w:val="24"/>
          <w:szCs w:val="24"/>
        </w:rPr>
        <w:sym w:font="HQPB1" w:char="F03D"/>
      </w:r>
      <w:r w:rsidRPr="00577B41">
        <w:rPr>
          <w:color w:val="000000"/>
          <w:sz w:val="24"/>
          <w:szCs w:val="24"/>
        </w:rPr>
        <w:sym w:font="HQPB5" w:char="F079"/>
      </w:r>
      <w:r w:rsidRPr="00577B41">
        <w:rPr>
          <w:color w:val="000000"/>
          <w:sz w:val="24"/>
          <w:szCs w:val="24"/>
        </w:rPr>
        <w:sym w:font="HQPB2" w:char="F064"/>
      </w:r>
      <w:r w:rsidRPr="00577B41">
        <w:rPr>
          <w:color w:val="000000"/>
          <w:sz w:val="24"/>
          <w:szCs w:val="24"/>
          <w:rtl/>
        </w:rPr>
        <w:t xml:space="preserve"> </w:t>
      </w:r>
      <w:r w:rsidRPr="00577B41">
        <w:rPr>
          <w:color w:val="000000"/>
          <w:sz w:val="24"/>
          <w:szCs w:val="24"/>
        </w:rPr>
        <w:sym w:font="HQPB2" w:char="F092"/>
      </w:r>
      <w:r w:rsidRPr="00577B41">
        <w:rPr>
          <w:color w:val="000000"/>
          <w:sz w:val="24"/>
          <w:szCs w:val="24"/>
        </w:rPr>
        <w:sym w:font="HQPB4" w:char="F0CD"/>
      </w:r>
      <w:r w:rsidRPr="00577B41">
        <w:rPr>
          <w:color w:val="000000"/>
          <w:sz w:val="24"/>
          <w:szCs w:val="24"/>
        </w:rPr>
        <w:sym w:font="HQPB2" w:char="F03C"/>
      </w:r>
      <w:r w:rsidRPr="00577B41">
        <w:rPr>
          <w:color w:val="000000"/>
          <w:sz w:val="24"/>
          <w:szCs w:val="24"/>
          <w:rtl/>
        </w:rPr>
        <w:t xml:space="preserve"> </w:t>
      </w:r>
      <w:r w:rsidRPr="00577B41">
        <w:rPr>
          <w:color w:val="000000"/>
          <w:sz w:val="24"/>
          <w:szCs w:val="24"/>
        </w:rPr>
        <w:sym w:font="HQPB2" w:char="F060"/>
      </w:r>
      <w:r w:rsidRPr="00577B41">
        <w:rPr>
          <w:color w:val="000000"/>
          <w:sz w:val="24"/>
          <w:szCs w:val="24"/>
        </w:rPr>
        <w:sym w:font="HQPB4" w:char="F0CF"/>
      </w:r>
      <w:r w:rsidRPr="00577B41">
        <w:rPr>
          <w:color w:val="000000"/>
          <w:sz w:val="24"/>
          <w:szCs w:val="24"/>
        </w:rPr>
        <w:sym w:font="HQPB2" w:char="F042"/>
      </w:r>
      <w:r w:rsidRPr="00577B41">
        <w:rPr>
          <w:color w:val="000000"/>
          <w:sz w:val="24"/>
          <w:szCs w:val="24"/>
          <w:rtl/>
        </w:rPr>
        <w:t xml:space="preserve"> </w:t>
      </w:r>
      <w:r w:rsidRPr="00577B41">
        <w:rPr>
          <w:color w:val="000000"/>
          <w:sz w:val="24"/>
          <w:szCs w:val="24"/>
        </w:rPr>
        <w:sym w:font="HQPB5" w:char="F09A"/>
      </w:r>
      <w:r w:rsidRPr="00577B41">
        <w:rPr>
          <w:color w:val="000000"/>
          <w:sz w:val="24"/>
          <w:szCs w:val="24"/>
        </w:rPr>
        <w:sym w:font="HQPB3" w:char="F081"/>
      </w:r>
      <w:r w:rsidRPr="00577B41">
        <w:rPr>
          <w:color w:val="000000"/>
          <w:sz w:val="24"/>
          <w:szCs w:val="24"/>
        </w:rPr>
        <w:sym w:font="HQPB2" w:char="F052"/>
      </w:r>
      <w:r w:rsidRPr="00577B41">
        <w:rPr>
          <w:color w:val="000000"/>
          <w:sz w:val="24"/>
          <w:szCs w:val="24"/>
        </w:rPr>
        <w:sym w:font="HQPB4" w:char="F0E0"/>
      </w:r>
      <w:r w:rsidRPr="00577B41">
        <w:rPr>
          <w:color w:val="000000"/>
          <w:sz w:val="24"/>
          <w:szCs w:val="24"/>
        </w:rPr>
        <w:sym w:font="HQPB3" w:char="F024"/>
      </w:r>
      <w:r w:rsidRPr="00577B41">
        <w:rPr>
          <w:color w:val="000000"/>
          <w:sz w:val="24"/>
          <w:szCs w:val="24"/>
        </w:rPr>
        <w:sym w:font="HQPB4" w:char="F0A9"/>
      </w:r>
      <w:r w:rsidRPr="00577B41">
        <w:rPr>
          <w:color w:val="000000"/>
          <w:sz w:val="24"/>
          <w:szCs w:val="24"/>
        </w:rPr>
        <w:sym w:font="HQPB3" w:char="F021"/>
      </w:r>
      <w:r w:rsidRPr="00577B41">
        <w:rPr>
          <w:color w:val="000000"/>
          <w:sz w:val="24"/>
          <w:szCs w:val="24"/>
          <w:rtl/>
        </w:rPr>
        <w:t xml:space="preserve"> </w:t>
      </w:r>
      <w:r w:rsidRPr="00577B41">
        <w:rPr>
          <w:color w:val="000000"/>
          <w:sz w:val="24"/>
          <w:szCs w:val="24"/>
        </w:rPr>
        <w:sym w:font="HQPB4" w:char="F05A"/>
      </w:r>
      <w:r w:rsidRPr="00577B41">
        <w:rPr>
          <w:color w:val="000000"/>
          <w:sz w:val="24"/>
          <w:szCs w:val="24"/>
        </w:rPr>
        <w:sym w:font="HQPB2" w:char="F070"/>
      </w:r>
      <w:r w:rsidRPr="00577B41">
        <w:rPr>
          <w:color w:val="000000"/>
          <w:sz w:val="24"/>
          <w:szCs w:val="24"/>
        </w:rPr>
        <w:sym w:font="HQPB4" w:char="F0AD"/>
      </w:r>
      <w:r w:rsidRPr="00577B41">
        <w:rPr>
          <w:color w:val="000000"/>
          <w:sz w:val="24"/>
          <w:szCs w:val="24"/>
        </w:rPr>
        <w:sym w:font="HQPB2" w:char="F083"/>
      </w:r>
      <w:r w:rsidRPr="00577B41">
        <w:rPr>
          <w:color w:val="000000"/>
          <w:sz w:val="24"/>
          <w:szCs w:val="24"/>
        </w:rPr>
        <w:sym w:font="HQPB4" w:char="F0CD"/>
      </w:r>
      <w:r w:rsidRPr="00577B41">
        <w:rPr>
          <w:color w:val="000000"/>
          <w:sz w:val="24"/>
          <w:szCs w:val="24"/>
        </w:rPr>
        <w:sym w:font="HQPB4" w:char="F068"/>
      </w:r>
      <w:r w:rsidRPr="00577B41">
        <w:rPr>
          <w:color w:val="000000"/>
          <w:sz w:val="24"/>
          <w:szCs w:val="24"/>
        </w:rPr>
        <w:sym w:font="HQPB1" w:char="F091"/>
      </w:r>
      <w:r w:rsidRPr="00577B41">
        <w:rPr>
          <w:color w:val="000000"/>
          <w:sz w:val="24"/>
          <w:szCs w:val="24"/>
        </w:rPr>
        <w:sym w:font="HQPB4" w:char="F0E8"/>
      </w:r>
      <w:r w:rsidRPr="00577B41">
        <w:rPr>
          <w:color w:val="000000"/>
          <w:sz w:val="24"/>
          <w:szCs w:val="24"/>
        </w:rPr>
        <w:sym w:font="HQPB1" w:char="F08C"/>
      </w:r>
      <w:r w:rsidRPr="00577B41">
        <w:rPr>
          <w:color w:val="000000"/>
          <w:sz w:val="24"/>
          <w:szCs w:val="24"/>
          <w:rtl/>
        </w:rPr>
        <w:t xml:space="preserve"> </w:t>
      </w:r>
      <w:r w:rsidRPr="00577B41">
        <w:rPr>
          <w:color w:val="000000"/>
          <w:sz w:val="24"/>
          <w:szCs w:val="24"/>
        </w:rPr>
        <w:sym w:font="HQPB4" w:char="F0BA"/>
      </w:r>
      <w:r w:rsidRPr="00577B41">
        <w:rPr>
          <w:color w:val="000000"/>
          <w:sz w:val="24"/>
          <w:szCs w:val="24"/>
        </w:rPr>
        <w:sym w:font="HQPB2" w:char="F070"/>
      </w:r>
      <w:r w:rsidRPr="00577B41">
        <w:rPr>
          <w:color w:val="000000"/>
          <w:sz w:val="24"/>
          <w:szCs w:val="24"/>
        </w:rPr>
        <w:sym w:font="HQPB5" w:char="F074"/>
      </w:r>
      <w:r w:rsidRPr="00577B41">
        <w:rPr>
          <w:color w:val="000000"/>
          <w:sz w:val="24"/>
          <w:szCs w:val="24"/>
        </w:rPr>
        <w:sym w:font="HQPB1" w:char="F037"/>
      </w:r>
      <w:r w:rsidRPr="00577B41">
        <w:rPr>
          <w:color w:val="000000"/>
          <w:sz w:val="24"/>
          <w:szCs w:val="24"/>
        </w:rPr>
        <w:sym w:font="HQPB4" w:char="F0CD"/>
      </w:r>
      <w:r w:rsidRPr="00577B41">
        <w:rPr>
          <w:color w:val="000000"/>
          <w:sz w:val="24"/>
          <w:szCs w:val="24"/>
        </w:rPr>
        <w:sym w:font="HQPB4" w:char="F068"/>
      </w:r>
      <w:r w:rsidRPr="00577B41">
        <w:rPr>
          <w:color w:val="000000"/>
          <w:sz w:val="24"/>
          <w:szCs w:val="24"/>
        </w:rPr>
        <w:sym w:font="HQPB2" w:char="F08B"/>
      </w:r>
      <w:r w:rsidRPr="00577B41">
        <w:rPr>
          <w:color w:val="000000"/>
          <w:sz w:val="24"/>
          <w:szCs w:val="24"/>
        </w:rPr>
        <w:sym w:font="HQPB5" w:char="F073"/>
      </w:r>
      <w:r w:rsidRPr="00577B41">
        <w:rPr>
          <w:color w:val="000000"/>
          <w:sz w:val="24"/>
          <w:szCs w:val="24"/>
        </w:rPr>
        <w:sym w:font="HQPB1" w:char="F0DB"/>
      </w:r>
      <w:r w:rsidRPr="00577B41">
        <w:rPr>
          <w:color w:val="000000"/>
          <w:sz w:val="24"/>
          <w:szCs w:val="24"/>
          <w:rtl/>
        </w:rPr>
        <w:t xml:space="preserve"> </w:t>
      </w:r>
      <w:r w:rsidRPr="00577B41">
        <w:rPr>
          <w:color w:val="000000"/>
          <w:sz w:val="24"/>
          <w:szCs w:val="24"/>
        </w:rPr>
        <w:sym w:font="HQPB4" w:char="F028"/>
      </w:r>
      <w:r w:rsidRPr="00577B41">
        <w:rPr>
          <w:color w:val="000000"/>
          <w:sz w:val="24"/>
          <w:szCs w:val="24"/>
          <w:rtl/>
        </w:rPr>
        <w:t xml:space="preserve"> </w:t>
      </w:r>
      <w:r w:rsidRPr="00577B41">
        <w:rPr>
          <w:color w:val="000000"/>
          <w:sz w:val="24"/>
          <w:szCs w:val="24"/>
        </w:rPr>
        <w:sym w:font="HQPB5" w:char="F09A"/>
      </w:r>
      <w:r w:rsidRPr="00577B41">
        <w:rPr>
          <w:color w:val="000000"/>
          <w:sz w:val="24"/>
          <w:szCs w:val="24"/>
        </w:rPr>
        <w:sym w:font="HQPB3" w:char="F081"/>
      </w:r>
      <w:r w:rsidRPr="00577B41">
        <w:rPr>
          <w:color w:val="000000"/>
          <w:sz w:val="24"/>
          <w:szCs w:val="24"/>
        </w:rPr>
        <w:sym w:font="HQPB4" w:char="F0A8"/>
      </w:r>
      <w:r w:rsidRPr="00577B41">
        <w:rPr>
          <w:color w:val="000000"/>
          <w:sz w:val="24"/>
          <w:szCs w:val="24"/>
        </w:rPr>
        <w:sym w:font="HQPB2" w:char="F052"/>
      </w:r>
      <w:r w:rsidRPr="00577B41">
        <w:rPr>
          <w:color w:val="000000"/>
          <w:sz w:val="24"/>
          <w:szCs w:val="24"/>
        </w:rPr>
        <w:sym w:font="HQPB4" w:char="F0CE"/>
      </w:r>
      <w:r w:rsidRPr="00577B41">
        <w:rPr>
          <w:color w:val="000000"/>
          <w:sz w:val="24"/>
          <w:szCs w:val="24"/>
        </w:rPr>
        <w:sym w:font="HQPB1" w:char="F029"/>
      </w:r>
      <w:r w:rsidRPr="00577B41">
        <w:rPr>
          <w:color w:val="000000"/>
          <w:sz w:val="24"/>
          <w:szCs w:val="24"/>
          <w:rtl/>
        </w:rPr>
        <w:t xml:space="preserve"> </w:t>
      </w:r>
      <w:r w:rsidRPr="00577B41">
        <w:rPr>
          <w:color w:val="000000"/>
          <w:sz w:val="24"/>
          <w:szCs w:val="24"/>
        </w:rPr>
        <w:sym w:font="HQPB4" w:char="F0DF"/>
      </w:r>
      <w:r w:rsidRPr="00577B41">
        <w:rPr>
          <w:color w:val="000000"/>
          <w:sz w:val="24"/>
          <w:szCs w:val="24"/>
        </w:rPr>
        <w:sym w:font="HQPB1" w:char="F0EC"/>
      </w:r>
      <w:r w:rsidRPr="00577B41">
        <w:rPr>
          <w:color w:val="000000"/>
          <w:sz w:val="24"/>
          <w:szCs w:val="24"/>
        </w:rPr>
        <w:sym w:font="HQPB2" w:char="F08B"/>
      </w:r>
      <w:r w:rsidRPr="00577B41">
        <w:rPr>
          <w:color w:val="000000"/>
          <w:sz w:val="24"/>
          <w:szCs w:val="24"/>
        </w:rPr>
        <w:sym w:font="HQPB4" w:char="F0CF"/>
      </w:r>
      <w:r w:rsidRPr="00577B41">
        <w:rPr>
          <w:color w:val="000000"/>
          <w:sz w:val="24"/>
          <w:szCs w:val="24"/>
        </w:rPr>
        <w:sym w:font="HQPB2" w:char="F0FF"/>
      </w:r>
      <w:r w:rsidRPr="00577B41">
        <w:rPr>
          <w:color w:val="000000"/>
          <w:sz w:val="24"/>
          <w:szCs w:val="24"/>
        </w:rPr>
        <w:sym w:font="HQPB5" w:char="F078"/>
      </w:r>
      <w:r w:rsidRPr="00577B41">
        <w:rPr>
          <w:color w:val="000000"/>
          <w:sz w:val="24"/>
          <w:szCs w:val="24"/>
        </w:rPr>
        <w:sym w:font="HQPB1" w:char="F09C"/>
      </w:r>
      <w:r w:rsidRPr="00577B41">
        <w:rPr>
          <w:color w:val="000000"/>
          <w:sz w:val="24"/>
          <w:szCs w:val="24"/>
          <w:rtl/>
        </w:rPr>
        <w:t xml:space="preserve"> </w:t>
      </w:r>
      <w:r w:rsidRPr="00577B41">
        <w:rPr>
          <w:color w:val="000000"/>
          <w:sz w:val="24"/>
          <w:szCs w:val="24"/>
        </w:rPr>
        <w:sym w:font="HQPB4" w:char="F0CF"/>
      </w:r>
      <w:r w:rsidRPr="00577B41">
        <w:rPr>
          <w:color w:val="000000"/>
          <w:sz w:val="24"/>
          <w:szCs w:val="24"/>
        </w:rPr>
        <w:sym w:font="HQPB2" w:char="F0E4"/>
      </w:r>
      <w:r w:rsidRPr="00577B41">
        <w:rPr>
          <w:color w:val="000000"/>
          <w:sz w:val="24"/>
          <w:szCs w:val="24"/>
        </w:rPr>
        <w:sym w:font="HQPB5" w:char="F021"/>
      </w:r>
      <w:r w:rsidRPr="00577B41">
        <w:rPr>
          <w:color w:val="000000"/>
          <w:sz w:val="24"/>
          <w:szCs w:val="24"/>
        </w:rPr>
        <w:sym w:font="HQPB1" w:char="F024"/>
      </w:r>
      <w:r w:rsidRPr="00577B41">
        <w:rPr>
          <w:color w:val="000000"/>
          <w:sz w:val="24"/>
          <w:szCs w:val="24"/>
        </w:rPr>
        <w:sym w:font="HQPB5" w:char="F074"/>
      </w:r>
      <w:r w:rsidRPr="00577B41">
        <w:rPr>
          <w:color w:val="000000"/>
          <w:sz w:val="24"/>
          <w:szCs w:val="24"/>
        </w:rPr>
        <w:sym w:font="HQPB1" w:char="F0E3"/>
      </w:r>
      <w:r w:rsidRPr="00577B41">
        <w:rPr>
          <w:color w:val="000000"/>
          <w:sz w:val="24"/>
          <w:szCs w:val="24"/>
        </w:rPr>
        <w:sym w:font="HQPB4" w:char="F091"/>
      </w:r>
      <w:r w:rsidRPr="00577B41">
        <w:rPr>
          <w:color w:val="000000"/>
          <w:sz w:val="24"/>
          <w:szCs w:val="24"/>
        </w:rPr>
        <w:sym w:font="HQPB3" w:char="F024"/>
      </w:r>
      <w:r w:rsidRPr="00577B41">
        <w:rPr>
          <w:color w:val="000000"/>
          <w:sz w:val="24"/>
          <w:szCs w:val="24"/>
        </w:rPr>
        <w:sym w:font="HQPB3" w:char="F021"/>
      </w:r>
      <w:r w:rsidRPr="00577B41">
        <w:rPr>
          <w:color w:val="000000"/>
          <w:sz w:val="24"/>
          <w:szCs w:val="24"/>
        </w:rPr>
        <w:sym w:font="HQPB5" w:char="F024"/>
      </w:r>
      <w:r w:rsidRPr="00577B41">
        <w:rPr>
          <w:color w:val="000000"/>
          <w:sz w:val="24"/>
          <w:szCs w:val="24"/>
        </w:rPr>
        <w:sym w:font="HQPB1" w:char="F023"/>
      </w:r>
      <w:r w:rsidR="008407F7" w:rsidRPr="00577B41">
        <w:rPr>
          <w:rFonts w:hint="cs"/>
          <w:color w:val="000000"/>
          <w:sz w:val="24"/>
          <w:szCs w:val="24"/>
          <w:rtl/>
        </w:rPr>
        <w:t xml:space="preserve"> </w:t>
      </w:r>
      <w:r w:rsidR="008407F7" w:rsidRPr="00577B41">
        <w:rPr>
          <w:rFonts w:ascii="Msh Quraan1" w:hAnsi="Msh Quraan1"/>
          <w:b/>
          <w:bCs/>
          <w:sz w:val="24"/>
          <w:szCs w:val="24"/>
        </w:rPr>
        <w:t></w:t>
      </w:r>
      <w:r w:rsidRPr="00577B41">
        <w:rPr>
          <w:rFonts w:ascii="QCF_BSML" w:eastAsia="Calibri" w:hAnsi="QCF_BSML" w:hint="cs"/>
          <w:color w:val="000000"/>
          <w:sz w:val="24"/>
          <w:szCs w:val="24"/>
          <w:rtl/>
        </w:rPr>
        <w:t>(آل عمران: 38)</w:t>
      </w:r>
      <w:r w:rsidR="00F253A4" w:rsidRPr="00577B41">
        <w:rPr>
          <w:rFonts w:hint="cs"/>
          <w:sz w:val="24"/>
          <w:szCs w:val="24"/>
          <w:rtl/>
          <w:lang w:bidi="ar-JO"/>
        </w:rPr>
        <w:t>،</w:t>
      </w:r>
      <w:r w:rsidR="00243658" w:rsidRPr="00A1325E">
        <w:rPr>
          <w:rFonts w:hint="cs"/>
          <w:rtl/>
          <w:lang w:bidi="ar-JO"/>
        </w:rPr>
        <w:t xml:space="preserve"> </w:t>
      </w:r>
      <w:r w:rsidRPr="00A1325E">
        <w:rPr>
          <w:rtl/>
          <w:lang w:bidi="ar-JO"/>
        </w:rPr>
        <w:t>الذرية جنس يقع على واحد،</w:t>
      </w:r>
      <w:r w:rsidR="004534EA" w:rsidRPr="00A1325E">
        <w:rPr>
          <w:rFonts w:hint="cs"/>
          <w:rtl/>
          <w:lang w:bidi="ar-JO"/>
        </w:rPr>
        <w:t xml:space="preserve"> </w:t>
      </w:r>
      <w:r w:rsidRPr="00A1325E">
        <w:rPr>
          <w:rFonts w:hint="cs"/>
          <w:rtl/>
          <w:lang w:bidi="ar-JO"/>
        </w:rPr>
        <w:t>والجمع،</w:t>
      </w:r>
      <w:r w:rsidRPr="00A1325E">
        <w:rPr>
          <w:rtl/>
          <w:lang w:bidi="ar-JO"/>
        </w:rPr>
        <w:t xml:space="preserve"> </w:t>
      </w:r>
      <w:r w:rsidR="002920D5" w:rsidRPr="00A1325E">
        <w:rPr>
          <w:rFonts w:hint="cs"/>
          <w:rtl/>
          <w:lang w:bidi="ar-JO"/>
        </w:rPr>
        <w:t>قال ابن عطية</w:t>
      </w:r>
      <w:r w:rsidRPr="00A1325E">
        <w:rPr>
          <w:rtl/>
          <w:lang w:bidi="ar-JO"/>
        </w:rPr>
        <w:t>: أراد بالذرية هنا واحداً دليل ذلك طلبه: ولياً، ولم يطلب: أولياء</w:t>
      </w:r>
      <w:r w:rsidR="002920D5" w:rsidRPr="00A1325E">
        <w:rPr>
          <w:rFonts w:hint="cs"/>
          <w:rtl/>
          <w:lang w:bidi="ar-JO"/>
        </w:rPr>
        <w:t xml:space="preserve">، وقال </w:t>
      </w:r>
      <w:r w:rsidR="002920D5" w:rsidRPr="00A1325E">
        <w:rPr>
          <w:rtl/>
          <w:lang w:bidi="ar-JO"/>
        </w:rPr>
        <w:t>الطبري</w:t>
      </w:r>
      <w:r w:rsidRPr="00A1325E">
        <w:rPr>
          <w:rtl/>
          <w:lang w:bidi="ar-JO"/>
        </w:rPr>
        <w:t>، وإنما الذرية والولي اسما جنس يقعان للواحد فما زاد، وهكذا كان طلب زكريا</w:t>
      </w:r>
      <w:r w:rsidRPr="00A1325E">
        <w:rPr>
          <w:rFonts w:hint="cs"/>
          <w:rtl/>
          <w:lang w:bidi="ar-JO"/>
        </w:rPr>
        <w:t>،</w:t>
      </w:r>
      <w:r w:rsidRPr="00A1325E">
        <w:rPr>
          <w:rtl/>
          <w:lang w:bidi="ar-JO"/>
        </w:rPr>
        <w:t xml:space="preserve"> فإن كان أراد بالذرية مدلولها من كونها اسم جنس، ولم يقيد بالوحدة، فوصفها: بطيبة، واضح! وإن كان أراد ذكراً واحداً، فأنث لتأنيث اللفظ</w:t>
      </w:r>
      <w:r w:rsidRPr="00A1325E">
        <w:rPr>
          <w:rFonts w:hint="cs"/>
          <w:rtl/>
          <w:lang w:bidi="ar-JO"/>
        </w:rPr>
        <w:t>.</w:t>
      </w:r>
      <w:r w:rsidR="006170FF" w:rsidRPr="00A1325E">
        <w:rPr>
          <w:rFonts w:ascii="Times New Roman" w:eastAsia="Times New Roman" w:hAnsi="Times New Roman"/>
          <w:vertAlign w:val="superscript"/>
          <w:rtl/>
        </w:rPr>
        <w:t>(</w:t>
      </w:r>
      <w:r w:rsidR="006170FF" w:rsidRPr="00A1325E">
        <w:rPr>
          <w:rFonts w:ascii="Times New Roman" w:eastAsia="Times New Roman" w:hAnsi="Times New Roman"/>
          <w:vertAlign w:val="superscript"/>
          <w:rtl/>
        </w:rPr>
        <w:footnoteReference w:id="862"/>
      </w:r>
      <w:r w:rsidR="006170FF" w:rsidRPr="00A1325E">
        <w:rPr>
          <w:rFonts w:ascii="Times New Roman" w:eastAsia="Times New Roman" w:hAnsi="Times New Roman"/>
          <w:vertAlign w:val="superscript"/>
          <w:rtl/>
        </w:rPr>
        <w:t>)</w:t>
      </w:r>
      <w:r w:rsidR="001F2C23" w:rsidRPr="00A1325E">
        <w:rPr>
          <w:rFonts w:hint="cs"/>
          <w:b/>
          <w:bCs/>
          <w:rtl/>
          <w:lang w:bidi="ar-JO"/>
        </w:rPr>
        <w:t>(</w:t>
      </w:r>
      <w:r w:rsidR="002D32DE" w:rsidRPr="00A1325E">
        <w:rPr>
          <w:rFonts w:hint="cs"/>
          <w:b/>
          <w:bCs/>
          <w:rtl/>
          <w:lang w:bidi="ar-JO"/>
        </w:rPr>
        <w:t>ا</w:t>
      </w:r>
      <w:r w:rsidR="001F2C23" w:rsidRPr="00A1325E">
        <w:rPr>
          <w:rFonts w:hint="cs"/>
          <w:b/>
          <w:bCs/>
          <w:rtl/>
          <w:lang w:bidi="ar-JO"/>
        </w:rPr>
        <w:t>هـ)</w:t>
      </w:r>
    </w:p>
    <w:p w:rsidR="0031781E" w:rsidRPr="00A1325E" w:rsidRDefault="004534EA" w:rsidP="005F03C1">
      <w:pPr>
        <w:pStyle w:val="ac"/>
        <w:spacing w:line="360" w:lineRule="auto"/>
        <w:jc w:val="both"/>
        <w:rPr>
          <w:rtl/>
          <w:lang w:bidi="ar-JO"/>
        </w:rPr>
      </w:pPr>
      <w:r w:rsidRPr="00577B41">
        <w:rPr>
          <w:rFonts w:hint="cs"/>
          <w:b/>
          <w:bCs/>
          <w:sz w:val="32"/>
          <w:szCs w:val="32"/>
          <w:rtl/>
          <w:lang w:bidi="ar-JO"/>
        </w:rPr>
        <w:lastRenderedPageBreak/>
        <w:t>المثال الثالث:</w:t>
      </w:r>
      <w:r w:rsidRPr="00577B41">
        <w:rPr>
          <w:rFonts w:hint="cs"/>
          <w:sz w:val="32"/>
          <w:szCs w:val="32"/>
          <w:rtl/>
          <w:lang w:bidi="ar-JO"/>
        </w:rPr>
        <w:t xml:space="preserve"> </w:t>
      </w:r>
      <w:r w:rsidRPr="00577B41">
        <w:rPr>
          <w:rFonts w:hint="cs"/>
          <w:b/>
          <w:bCs/>
          <w:sz w:val="32"/>
          <w:szCs w:val="32"/>
          <w:rtl/>
          <w:lang w:bidi="ar-JO"/>
        </w:rPr>
        <w:t xml:space="preserve">ما قال الشيخ </w:t>
      </w:r>
      <w:r w:rsidR="00F253A4" w:rsidRPr="00577B41">
        <w:rPr>
          <w:rFonts w:hint="cs"/>
          <w:b/>
          <w:bCs/>
          <w:sz w:val="32"/>
          <w:szCs w:val="32"/>
          <w:rtl/>
          <w:lang w:bidi="ar-JO"/>
        </w:rPr>
        <w:t xml:space="preserve">عضيمة </w:t>
      </w:r>
      <w:r w:rsidRPr="00577B41">
        <w:rPr>
          <w:rFonts w:hint="cs"/>
          <w:b/>
          <w:bCs/>
          <w:sz w:val="32"/>
          <w:szCs w:val="32"/>
          <w:rtl/>
          <w:lang w:bidi="ar-JO"/>
        </w:rPr>
        <w:t>في بيان قوله تعالى</w:t>
      </w:r>
      <w:r w:rsidRPr="00577B41">
        <w:rPr>
          <w:rFonts w:hint="cs"/>
          <w:b/>
          <w:bCs/>
          <w:sz w:val="24"/>
          <w:szCs w:val="24"/>
          <w:rtl/>
          <w:lang w:bidi="ar-JO"/>
        </w:rPr>
        <w:t>:</w:t>
      </w:r>
      <w:r w:rsidR="009D4C46" w:rsidRPr="00577B41">
        <w:rPr>
          <w:rFonts w:ascii="Msh Quraan1" w:hAnsi="Msh Quraan1"/>
          <w:b/>
          <w:bCs/>
          <w:sz w:val="24"/>
          <w:szCs w:val="24"/>
        </w:rPr>
        <w:t></w:t>
      </w:r>
      <w:r w:rsidR="009D4C46" w:rsidRPr="00577B41">
        <w:rPr>
          <w:sz w:val="24"/>
          <w:szCs w:val="24"/>
          <w:lang w:bidi="ar-JO"/>
        </w:rPr>
        <w:t xml:space="preserve"> </w:t>
      </w:r>
      <w:r w:rsidR="009D4C46" w:rsidRPr="00577B41">
        <w:rPr>
          <w:rFonts w:ascii="QCF_BSML" w:eastAsia="Calibri" w:hAnsi="QCF_BSML" w:cs="QCF_BSML" w:hint="cs"/>
          <w:b/>
          <w:bCs/>
          <w:color w:val="000000"/>
          <w:sz w:val="24"/>
          <w:szCs w:val="24"/>
          <w:rtl/>
        </w:rPr>
        <w:t xml:space="preserve"> </w:t>
      </w:r>
      <w:r w:rsidRPr="00577B41">
        <w:rPr>
          <w:color w:val="000000"/>
          <w:sz w:val="24"/>
          <w:szCs w:val="24"/>
        </w:rPr>
        <w:sym w:font="HQPB4" w:char="F0A2"/>
      </w:r>
      <w:r w:rsidRPr="00577B41">
        <w:rPr>
          <w:color w:val="000000"/>
          <w:sz w:val="24"/>
          <w:szCs w:val="24"/>
        </w:rPr>
        <w:sym w:font="HQPB2" w:char="F04F"/>
      </w:r>
      <w:r w:rsidRPr="00577B41">
        <w:rPr>
          <w:color w:val="000000"/>
          <w:sz w:val="24"/>
          <w:szCs w:val="24"/>
        </w:rPr>
        <w:sym w:font="HQPB4" w:char="F0E8"/>
      </w:r>
      <w:r w:rsidRPr="00577B41">
        <w:rPr>
          <w:color w:val="000000"/>
          <w:sz w:val="24"/>
          <w:szCs w:val="24"/>
        </w:rPr>
        <w:sym w:font="HQPB1" w:char="F04F"/>
      </w:r>
      <w:r w:rsidRPr="00577B41">
        <w:rPr>
          <w:color w:val="000000"/>
          <w:sz w:val="24"/>
          <w:szCs w:val="24"/>
          <w:rtl/>
        </w:rPr>
        <w:t xml:space="preserve"> </w:t>
      </w:r>
      <w:r w:rsidRPr="00577B41">
        <w:rPr>
          <w:color w:val="000000"/>
          <w:sz w:val="24"/>
          <w:szCs w:val="24"/>
        </w:rPr>
        <w:sym w:font="HQPB5" w:char="F028"/>
      </w:r>
      <w:r w:rsidRPr="00577B41">
        <w:rPr>
          <w:color w:val="000000"/>
          <w:sz w:val="24"/>
          <w:szCs w:val="24"/>
        </w:rPr>
        <w:sym w:font="HQPB1" w:char="F023"/>
      </w:r>
      <w:r w:rsidRPr="00577B41">
        <w:rPr>
          <w:color w:val="000000"/>
          <w:sz w:val="24"/>
          <w:szCs w:val="24"/>
        </w:rPr>
        <w:sym w:font="HQPB2" w:char="F071"/>
      </w:r>
      <w:r w:rsidRPr="00577B41">
        <w:rPr>
          <w:color w:val="000000"/>
          <w:sz w:val="24"/>
          <w:szCs w:val="24"/>
        </w:rPr>
        <w:sym w:font="HQPB4" w:char="F0E0"/>
      </w:r>
      <w:r w:rsidRPr="00577B41">
        <w:rPr>
          <w:color w:val="000000"/>
          <w:sz w:val="24"/>
          <w:szCs w:val="24"/>
        </w:rPr>
        <w:sym w:font="HQPB1" w:char="F0D2"/>
      </w:r>
      <w:r w:rsidRPr="00577B41">
        <w:rPr>
          <w:color w:val="000000"/>
          <w:sz w:val="24"/>
          <w:szCs w:val="24"/>
        </w:rPr>
        <w:sym w:font="HQPB2" w:char="F08B"/>
      </w:r>
      <w:r w:rsidRPr="00577B41">
        <w:rPr>
          <w:color w:val="000000"/>
          <w:sz w:val="24"/>
          <w:szCs w:val="24"/>
        </w:rPr>
        <w:sym w:font="HQPB4" w:char="F0CF"/>
      </w:r>
      <w:r w:rsidRPr="00577B41">
        <w:rPr>
          <w:color w:val="000000"/>
          <w:sz w:val="24"/>
          <w:szCs w:val="24"/>
        </w:rPr>
        <w:sym w:font="HQPB1" w:char="F0F9"/>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4" w:char="F0F4"/>
      </w:r>
      <w:r w:rsidRPr="00577B41">
        <w:rPr>
          <w:color w:val="000000"/>
          <w:sz w:val="24"/>
          <w:szCs w:val="24"/>
        </w:rPr>
        <w:sym w:font="HQPB2" w:char="F060"/>
      </w:r>
      <w:r w:rsidRPr="00577B41">
        <w:rPr>
          <w:color w:val="000000"/>
          <w:sz w:val="24"/>
          <w:szCs w:val="24"/>
        </w:rPr>
        <w:sym w:font="HQPB4" w:char="F0CF"/>
      </w:r>
      <w:r w:rsidRPr="00577B41">
        <w:rPr>
          <w:color w:val="000000"/>
          <w:sz w:val="24"/>
          <w:szCs w:val="24"/>
        </w:rPr>
        <w:sym w:font="HQPB2" w:char="F042"/>
      </w:r>
      <w:r w:rsidRPr="00577B41">
        <w:rPr>
          <w:color w:val="000000"/>
          <w:sz w:val="24"/>
          <w:szCs w:val="24"/>
          <w:rtl/>
        </w:rPr>
        <w:t xml:space="preserve"> </w:t>
      </w:r>
      <w:r w:rsidRPr="00577B41">
        <w:rPr>
          <w:color w:val="000000"/>
          <w:sz w:val="24"/>
          <w:szCs w:val="24"/>
        </w:rPr>
        <w:sym w:font="HQPB4" w:char="F0DF"/>
      </w:r>
      <w:r w:rsidRPr="00577B41">
        <w:rPr>
          <w:color w:val="000000"/>
          <w:sz w:val="24"/>
          <w:szCs w:val="24"/>
        </w:rPr>
        <w:sym w:font="HQPB1" w:char="F05D"/>
      </w:r>
      <w:r w:rsidRPr="00577B41">
        <w:rPr>
          <w:color w:val="000000"/>
          <w:sz w:val="24"/>
          <w:szCs w:val="24"/>
        </w:rPr>
        <w:sym w:font="HQPB4" w:char="F0F8"/>
      </w:r>
      <w:r w:rsidRPr="00577B41">
        <w:rPr>
          <w:color w:val="000000"/>
          <w:sz w:val="24"/>
          <w:szCs w:val="24"/>
        </w:rPr>
        <w:sym w:font="HQPB2" w:char="F08B"/>
      </w:r>
      <w:r w:rsidRPr="00577B41">
        <w:rPr>
          <w:color w:val="000000"/>
          <w:sz w:val="24"/>
          <w:szCs w:val="24"/>
        </w:rPr>
        <w:sym w:font="HQPB5" w:char="F079"/>
      </w:r>
      <w:r w:rsidRPr="00577B41">
        <w:rPr>
          <w:color w:val="000000"/>
          <w:sz w:val="24"/>
          <w:szCs w:val="24"/>
        </w:rPr>
        <w:sym w:font="HQPB1" w:char="F06D"/>
      </w:r>
      <w:r w:rsidRPr="00577B41">
        <w:rPr>
          <w:color w:val="000000"/>
          <w:sz w:val="24"/>
          <w:szCs w:val="24"/>
          <w:rtl/>
        </w:rPr>
        <w:t xml:space="preserve"> </w:t>
      </w:r>
      <w:r w:rsidRPr="00577B41">
        <w:rPr>
          <w:color w:val="000000"/>
          <w:sz w:val="24"/>
          <w:szCs w:val="24"/>
        </w:rPr>
        <w:sym w:font="HQPB5" w:char="F075"/>
      </w:r>
      <w:r w:rsidRPr="00577B41">
        <w:rPr>
          <w:color w:val="000000"/>
          <w:sz w:val="24"/>
          <w:szCs w:val="24"/>
        </w:rPr>
        <w:sym w:font="HQPB1" w:char="F0DA"/>
      </w:r>
      <w:r w:rsidRPr="00577B41">
        <w:rPr>
          <w:color w:val="000000"/>
          <w:sz w:val="24"/>
          <w:szCs w:val="24"/>
        </w:rPr>
        <w:sym w:font="HQPB1" w:char="F024"/>
      </w:r>
      <w:r w:rsidRPr="00577B41">
        <w:rPr>
          <w:color w:val="000000"/>
          <w:sz w:val="24"/>
          <w:szCs w:val="24"/>
        </w:rPr>
        <w:sym w:font="HQPB5" w:char="F073"/>
      </w:r>
      <w:r w:rsidRPr="00577B41">
        <w:rPr>
          <w:color w:val="000000"/>
          <w:sz w:val="24"/>
          <w:szCs w:val="24"/>
        </w:rPr>
        <w:sym w:font="HQPB1" w:char="F0F9"/>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4" w:char="F0E2"/>
      </w:r>
      <w:r w:rsidRPr="00577B41">
        <w:rPr>
          <w:color w:val="000000"/>
          <w:sz w:val="24"/>
          <w:szCs w:val="24"/>
        </w:rPr>
        <w:sym w:font="HQPB1" w:char="F0A8"/>
      </w:r>
      <w:r w:rsidRPr="00577B41">
        <w:rPr>
          <w:color w:val="000000"/>
          <w:sz w:val="24"/>
          <w:szCs w:val="24"/>
        </w:rPr>
        <w:sym w:font="HQPB1" w:char="F024"/>
      </w:r>
      <w:r w:rsidRPr="00577B41">
        <w:rPr>
          <w:color w:val="000000"/>
          <w:sz w:val="24"/>
          <w:szCs w:val="24"/>
        </w:rPr>
        <w:sym w:font="HQPB4" w:char="F0A8"/>
      </w:r>
      <w:r w:rsidRPr="00577B41">
        <w:rPr>
          <w:color w:val="000000"/>
          <w:sz w:val="24"/>
          <w:szCs w:val="24"/>
        </w:rPr>
        <w:sym w:font="HQPB2" w:char="F059"/>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5" w:char="F028"/>
      </w:r>
      <w:r w:rsidRPr="00577B41">
        <w:rPr>
          <w:color w:val="000000"/>
          <w:sz w:val="24"/>
          <w:szCs w:val="24"/>
        </w:rPr>
        <w:sym w:font="HQPB1" w:char="F023"/>
      </w:r>
      <w:r w:rsidRPr="00577B41">
        <w:rPr>
          <w:color w:val="000000"/>
          <w:sz w:val="24"/>
          <w:szCs w:val="24"/>
        </w:rPr>
        <w:sym w:font="HQPB2" w:char="F072"/>
      </w:r>
      <w:r w:rsidRPr="00577B41">
        <w:rPr>
          <w:color w:val="000000"/>
          <w:sz w:val="24"/>
          <w:szCs w:val="24"/>
        </w:rPr>
        <w:sym w:font="HQPB4" w:char="F0E3"/>
      </w:r>
      <w:r w:rsidRPr="00577B41">
        <w:rPr>
          <w:color w:val="000000"/>
          <w:sz w:val="24"/>
          <w:szCs w:val="24"/>
        </w:rPr>
        <w:sym w:font="HQPB1" w:char="F08D"/>
      </w:r>
      <w:r w:rsidRPr="00577B41">
        <w:rPr>
          <w:color w:val="000000"/>
          <w:sz w:val="24"/>
          <w:szCs w:val="24"/>
        </w:rPr>
        <w:sym w:font="HQPB4" w:char="F0CF"/>
      </w:r>
      <w:r w:rsidRPr="00577B41">
        <w:rPr>
          <w:color w:val="000000"/>
          <w:sz w:val="24"/>
          <w:szCs w:val="24"/>
        </w:rPr>
        <w:sym w:font="HQPB1" w:char="F0FF"/>
      </w:r>
      <w:r w:rsidRPr="00577B41">
        <w:rPr>
          <w:color w:val="000000"/>
          <w:sz w:val="24"/>
          <w:szCs w:val="24"/>
        </w:rPr>
        <w:sym w:font="HQPB4" w:char="F0F8"/>
      </w:r>
      <w:r w:rsidRPr="00577B41">
        <w:rPr>
          <w:color w:val="000000"/>
          <w:sz w:val="24"/>
          <w:szCs w:val="24"/>
        </w:rPr>
        <w:sym w:font="HQPB1" w:char="F0F3"/>
      </w:r>
      <w:r w:rsidRPr="00577B41">
        <w:rPr>
          <w:color w:val="000000"/>
          <w:sz w:val="24"/>
          <w:szCs w:val="24"/>
        </w:rPr>
        <w:sym w:font="HQPB5" w:char="F074"/>
      </w:r>
      <w:r w:rsidRPr="00577B41">
        <w:rPr>
          <w:color w:val="000000"/>
          <w:sz w:val="24"/>
          <w:szCs w:val="24"/>
        </w:rPr>
        <w:sym w:font="HQPB1" w:char="F047"/>
      </w:r>
      <w:r w:rsidRPr="00577B41">
        <w:rPr>
          <w:color w:val="000000"/>
          <w:sz w:val="24"/>
          <w:szCs w:val="24"/>
        </w:rPr>
        <w:sym w:font="HQPB4" w:char="F0F3"/>
      </w:r>
      <w:r w:rsidRPr="00577B41">
        <w:rPr>
          <w:color w:val="000000"/>
          <w:sz w:val="24"/>
          <w:szCs w:val="24"/>
        </w:rPr>
        <w:sym w:font="HQPB1" w:char="F099"/>
      </w:r>
      <w:r w:rsidRPr="00577B41">
        <w:rPr>
          <w:color w:val="000000"/>
          <w:sz w:val="24"/>
          <w:szCs w:val="24"/>
        </w:rPr>
        <w:sym w:font="HQPB5" w:char="F024"/>
      </w:r>
      <w:r w:rsidRPr="00577B41">
        <w:rPr>
          <w:color w:val="000000"/>
          <w:sz w:val="24"/>
          <w:szCs w:val="24"/>
        </w:rPr>
        <w:sym w:font="HQPB1" w:char="F023"/>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5" w:char="F0A9"/>
      </w:r>
      <w:r w:rsidRPr="00577B41">
        <w:rPr>
          <w:color w:val="000000"/>
          <w:sz w:val="24"/>
          <w:szCs w:val="24"/>
        </w:rPr>
        <w:sym w:font="HQPB1" w:char="F021"/>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4" w:char="F034"/>
      </w:r>
      <w:r w:rsidRPr="00577B41">
        <w:rPr>
          <w:color w:val="000000"/>
          <w:sz w:val="24"/>
          <w:szCs w:val="24"/>
          <w:rtl/>
        </w:rPr>
        <w:t xml:space="preserve"> </w:t>
      </w:r>
      <w:r w:rsidRPr="00577B41">
        <w:rPr>
          <w:color w:val="000000"/>
          <w:sz w:val="24"/>
          <w:szCs w:val="24"/>
        </w:rPr>
        <w:sym w:font="HQPB4" w:char="F09E"/>
      </w:r>
      <w:r w:rsidRPr="00577B41">
        <w:rPr>
          <w:color w:val="000000"/>
          <w:sz w:val="24"/>
          <w:szCs w:val="24"/>
        </w:rPr>
        <w:sym w:font="HQPB2" w:char="F063"/>
      </w:r>
      <w:r w:rsidRPr="00577B41">
        <w:rPr>
          <w:color w:val="000000"/>
          <w:sz w:val="24"/>
          <w:szCs w:val="24"/>
        </w:rPr>
        <w:sym w:font="HQPB4" w:char="F0CE"/>
      </w:r>
      <w:r w:rsidRPr="00577B41">
        <w:rPr>
          <w:color w:val="000000"/>
          <w:sz w:val="24"/>
          <w:szCs w:val="24"/>
        </w:rPr>
        <w:sym w:font="HQPB1" w:char="F029"/>
      </w:r>
      <w:r w:rsidRPr="00577B41">
        <w:rPr>
          <w:color w:val="000000"/>
          <w:sz w:val="24"/>
          <w:szCs w:val="24"/>
          <w:rtl/>
        </w:rPr>
        <w:t xml:space="preserve"> </w:t>
      </w:r>
      <w:r w:rsidRPr="00577B41">
        <w:rPr>
          <w:color w:val="000000"/>
          <w:sz w:val="24"/>
          <w:szCs w:val="24"/>
        </w:rPr>
        <w:sym w:font="HQPB5" w:char="F0A9"/>
      </w:r>
      <w:r w:rsidRPr="00577B41">
        <w:rPr>
          <w:color w:val="000000"/>
          <w:sz w:val="24"/>
          <w:szCs w:val="24"/>
        </w:rPr>
        <w:sym w:font="HQPB1" w:char="F021"/>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4" w:char="F0D6"/>
      </w:r>
      <w:r w:rsidRPr="00577B41">
        <w:rPr>
          <w:color w:val="000000"/>
          <w:sz w:val="24"/>
          <w:szCs w:val="24"/>
        </w:rPr>
        <w:sym w:font="HQPB1" w:char="F091"/>
      </w:r>
      <w:r w:rsidRPr="00577B41">
        <w:rPr>
          <w:color w:val="000000"/>
          <w:sz w:val="24"/>
          <w:szCs w:val="24"/>
        </w:rPr>
        <w:sym w:font="HQPB2" w:char="F071"/>
      </w:r>
      <w:r w:rsidRPr="00577B41">
        <w:rPr>
          <w:color w:val="000000"/>
          <w:sz w:val="24"/>
          <w:szCs w:val="24"/>
        </w:rPr>
        <w:sym w:font="HQPB4" w:char="F0E0"/>
      </w:r>
      <w:r w:rsidRPr="00577B41">
        <w:rPr>
          <w:color w:val="000000"/>
          <w:sz w:val="24"/>
          <w:szCs w:val="24"/>
        </w:rPr>
        <w:sym w:font="HQPB1" w:char="F0FF"/>
      </w:r>
      <w:r w:rsidRPr="00577B41">
        <w:rPr>
          <w:color w:val="000000"/>
          <w:sz w:val="24"/>
          <w:szCs w:val="24"/>
        </w:rPr>
        <w:sym w:font="HQPB5" w:char="F078"/>
      </w:r>
      <w:r w:rsidRPr="00577B41">
        <w:rPr>
          <w:color w:val="000000"/>
          <w:sz w:val="24"/>
          <w:szCs w:val="24"/>
        </w:rPr>
        <w:sym w:font="HQPB1" w:char="F0EE"/>
      </w:r>
      <w:r w:rsidRPr="00577B41">
        <w:rPr>
          <w:color w:val="000000"/>
          <w:sz w:val="24"/>
          <w:szCs w:val="24"/>
          <w:rtl/>
        </w:rPr>
        <w:t xml:space="preserve"> </w:t>
      </w:r>
      <w:r w:rsidRPr="00577B41">
        <w:rPr>
          <w:color w:val="000000"/>
          <w:sz w:val="24"/>
          <w:szCs w:val="24"/>
        </w:rPr>
        <w:sym w:font="HQPB4" w:char="F0D2"/>
      </w:r>
      <w:r w:rsidRPr="00577B41">
        <w:rPr>
          <w:color w:val="000000"/>
          <w:sz w:val="24"/>
          <w:szCs w:val="24"/>
        </w:rPr>
        <w:sym w:font="HQPB2" w:char="F04F"/>
      </w:r>
      <w:r w:rsidRPr="00577B41">
        <w:rPr>
          <w:color w:val="000000"/>
          <w:sz w:val="24"/>
          <w:szCs w:val="24"/>
        </w:rPr>
        <w:sym w:font="HQPB2" w:char="F08B"/>
      </w:r>
      <w:r w:rsidRPr="00577B41">
        <w:rPr>
          <w:color w:val="000000"/>
          <w:sz w:val="24"/>
          <w:szCs w:val="24"/>
        </w:rPr>
        <w:sym w:font="HQPB4" w:char="F0CF"/>
      </w:r>
      <w:r w:rsidRPr="00577B41">
        <w:rPr>
          <w:color w:val="000000"/>
          <w:sz w:val="24"/>
          <w:szCs w:val="24"/>
        </w:rPr>
        <w:sym w:font="HQPB1" w:char="F06D"/>
      </w:r>
      <w:r w:rsidRPr="00577B41">
        <w:rPr>
          <w:color w:val="000000"/>
          <w:sz w:val="24"/>
          <w:szCs w:val="24"/>
        </w:rPr>
        <w:sym w:font="HQPB4" w:char="F0A7"/>
      </w:r>
      <w:r w:rsidRPr="00577B41">
        <w:rPr>
          <w:color w:val="000000"/>
          <w:sz w:val="24"/>
          <w:szCs w:val="24"/>
        </w:rPr>
        <w:sym w:font="HQPB1" w:char="F091"/>
      </w:r>
      <w:r w:rsidR="008407F7" w:rsidRPr="00577B41">
        <w:rPr>
          <w:rFonts w:hint="cs"/>
          <w:color w:val="000000"/>
          <w:sz w:val="24"/>
          <w:szCs w:val="24"/>
          <w:rtl/>
        </w:rPr>
        <w:t xml:space="preserve"> </w:t>
      </w:r>
      <w:r w:rsidR="008407F7" w:rsidRPr="00577B41">
        <w:rPr>
          <w:rFonts w:ascii="Msh Quraan1" w:hAnsi="Msh Quraan1"/>
          <w:b/>
          <w:bCs/>
          <w:sz w:val="24"/>
          <w:szCs w:val="24"/>
        </w:rPr>
        <w:t></w:t>
      </w:r>
      <w:r w:rsidRPr="00577B41">
        <w:rPr>
          <w:rFonts w:ascii="QCF_BSML" w:eastAsia="Calibri" w:hAnsi="QCF_BSML" w:hint="cs"/>
          <w:color w:val="000000"/>
          <w:sz w:val="24"/>
          <w:szCs w:val="24"/>
          <w:rtl/>
        </w:rPr>
        <w:t>(البقرة: 199)</w:t>
      </w:r>
      <w:r w:rsidR="008E73AD" w:rsidRPr="00A1325E">
        <w:rPr>
          <w:rFonts w:hint="cs"/>
          <w:rtl/>
          <w:lang w:bidi="ar-JO"/>
        </w:rPr>
        <w:t>،</w:t>
      </w:r>
      <w:r w:rsidR="00995806" w:rsidRPr="00A1325E">
        <w:rPr>
          <w:rFonts w:hint="cs"/>
          <w:rtl/>
          <w:lang w:bidi="ar-JO"/>
        </w:rPr>
        <w:t xml:space="preserve"> </w:t>
      </w:r>
      <w:r w:rsidR="006801A3" w:rsidRPr="00A1325E">
        <w:rPr>
          <w:rFonts w:hint="cs"/>
          <w:rtl/>
          <w:lang w:bidi="ar-JO"/>
        </w:rPr>
        <w:t>قيل: إبراهيم وحده، وقيل آدم وحده، والعرب تخاطب الرجل العظيم الذي له اتباع مخاطبة الجمع، وكذلك من له صفات كثيرة.</w:t>
      </w:r>
      <w:r w:rsidR="006170FF" w:rsidRPr="00A1325E">
        <w:rPr>
          <w:rFonts w:ascii="Times New Roman" w:eastAsia="Times New Roman" w:hAnsi="Times New Roman"/>
          <w:vertAlign w:val="superscript"/>
          <w:rtl/>
        </w:rPr>
        <w:t>(</w:t>
      </w:r>
      <w:r w:rsidR="006170FF" w:rsidRPr="00A1325E">
        <w:rPr>
          <w:rFonts w:ascii="Times New Roman" w:eastAsia="Times New Roman" w:hAnsi="Times New Roman"/>
          <w:vertAlign w:val="superscript"/>
          <w:rtl/>
        </w:rPr>
        <w:footnoteReference w:id="863"/>
      </w:r>
      <w:r w:rsidR="006170FF" w:rsidRPr="00A1325E">
        <w:rPr>
          <w:rFonts w:ascii="Times New Roman" w:eastAsia="Times New Roman" w:hAnsi="Times New Roman"/>
          <w:vertAlign w:val="superscript"/>
          <w:rtl/>
        </w:rPr>
        <w:t>)</w:t>
      </w:r>
      <w:r w:rsidR="001F2C23" w:rsidRPr="00A1325E">
        <w:rPr>
          <w:rFonts w:hint="cs"/>
          <w:b/>
          <w:bCs/>
          <w:rtl/>
          <w:lang w:bidi="ar-JO"/>
        </w:rPr>
        <w:t>(</w:t>
      </w:r>
      <w:r w:rsidR="002D32DE" w:rsidRPr="00A1325E">
        <w:rPr>
          <w:rFonts w:hint="cs"/>
          <w:b/>
          <w:bCs/>
          <w:rtl/>
          <w:lang w:bidi="ar-JO"/>
        </w:rPr>
        <w:t>ا</w:t>
      </w:r>
      <w:r w:rsidR="001F2C23" w:rsidRPr="00A1325E">
        <w:rPr>
          <w:rFonts w:hint="cs"/>
          <w:b/>
          <w:bCs/>
          <w:rtl/>
          <w:lang w:bidi="ar-JO"/>
        </w:rPr>
        <w:t>هـ)</w:t>
      </w:r>
    </w:p>
    <w:p w:rsidR="00577B41" w:rsidRPr="00A1325E" w:rsidRDefault="00560420" w:rsidP="00931DAE">
      <w:pPr>
        <w:pStyle w:val="ac"/>
        <w:spacing w:line="360" w:lineRule="auto"/>
        <w:jc w:val="both"/>
        <w:rPr>
          <w:b/>
          <w:bCs/>
          <w:rtl/>
          <w:lang w:bidi="ar-JO"/>
        </w:rPr>
      </w:pPr>
      <w:r w:rsidRPr="00577B41">
        <w:rPr>
          <w:rFonts w:hint="cs"/>
          <w:b/>
          <w:bCs/>
          <w:sz w:val="32"/>
          <w:szCs w:val="32"/>
          <w:rtl/>
          <w:lang w:bidi="ar-JO"/>
        </w:rPr>
        <w:t>المثال الرابع:</w:t>
      </w:r>
      <w:r w:rsidRPr="00577B41">
        <w:rPr>
          <w:rFonts w:hint="cs"/>
          <w:sz w:val="32"/>
          <w:szCs w:val="32"/>
          <w:rtl/>
          <w:lang w:bidi="ar-JO"/>
        </w:rPr>
        <w:t xml:space="preserve"> </w:t>
      </w:r>
      <w:r w:rsidRPr="00577B41">
        <w:rPr>
          <w:rFonts w:hint="cs"/>
          <w:b/>
          <w:bCs/>
          <w:sz w:val="32"/>
          <w:szCs w:val="32"/>
          <w:rtl/>
          <w:lang w:bidi="ar-JO"/>
        </w:rPr>
        <w:t>ما قال الشيخ</w:t>
      </w:r>
      <w:r w:rsidR="00F253A4" w:rsidRPr="00577B41">
        <w:rPr>
          <w:rFonts w:hint="cs"/>
          <w:b/>
          <w:bCs/>
          <w:sz w:val="32"/>
          <w:szCs w:val="32"/>
          <w:rtl/>
          <w:lang w:bidi="ar-JO"/>
        </w:rPr>
        <w:t xml:space="preserve"> عضيمة</w:t>
      </w:r>
      <w:r w:rsidRPr="00577B41">
        <w:rPr>
          <w:rFonts w:hint="cs"/>
          <w:b/>
          <w:bCs/>
          <w:sz w:val="32"/>
          <w:szCs w:val="32"/>
          <w:rtl/>
          <w:lang w:bidi="ar-JO"/>
        </w:rPr>
        <w:t xml:space="preserve"> في بيان قوله تعالى:</w:t>
      </w:r>
      <w:r w:rsidRPr="00577B41">
        <w:rPr>
          <w:rFonts w:hint="cs"/>
          <w:sz w:val="32"/>
          <w:szCs w:val="32"/>
          <w:rtl/>
          <w:lang w:bidi="ar-JO"/>
        </w:rPr>
        <w:t xml:space="preserve"> </w:t>
      </w:r>
      <w:r w:rsidR="009D4C46" w:rsidRPr="00577B41">
        <w:rPr>
          <w:rFonts w:ascii="Msh Quraan1" w:hAnsi="Msh Quraan1"/>
          <w:b/>
          <w:bCs/>
          <w:sz w:val="24"/>
          <w:szCs w:val="24"/>
        </w:rPr>
        <w:t></w:t>
      </w:r>
      <w:r w:rsidR="009D4C46" w:rsidRPr="00577B41">
        <w:rPr>
          <w:rFonts w:ascii="QCF_BSML" w:eastAsia="Calibri" w:hAnsi="QCF_BSML" w:cs="QCF_BSML" w:hint="cs"/>
          <w:b/>
          <w:bCs/>
          <w:color w:val="000000"/>
          <w:sz w:val="24"/>
          <w:szCs w:val="24"/>
          <w:rtl/>
        </w:rPr>
        <w:t xml:space="preserve"> </w:t>
      </w:r>
      <w:r w:rsidRPr="00577B41">
        <w:rPr>
          <w:color w:val="000000"/>
          <w:sz w:val="24"/>
          <w:szCs w:val="24"/>
        </w:rPr>
        <w:sym w:font="HQPB5" w:char="F074"/>
      </w:r>
      <w:r w:rsidRPr="00577B41">
        <w:rPr>
          <w:color w:val="000000"/>
          <w:sz w:val="24"/>
          <w:szCs w:val="24"/>
        </w:rPr>
        <w:sym w:font="HQPB1" w:char="F08C"/>
      </w:r>
      <w:r w:rsidRPr="00577B41">
        <w:rPr>
          <w:color w:val="000000"/>
          <w:sz w:val="24"/>
          <w:szCs w:val="24"/>
        </w:rPr>
        <w:sym w:font="HQPB4" w:char="F0CE"/>
      </w:r>
      <w:r w:rsidRPr="00577B41">
        <w:rPr>
          <w:color w:val="000000"/>
          <w:sz w:val="24"/>
          <w:szCs w:val="24"/>
        </w:rPr>
        <w:sym w:font="HQPB1" w:char="F029"/>
      </w:r>
      <w:r w:rsidRPr="00577B41">
        <w:rPr>
          <w:color w:val="000000"/>
          <w:sz w:val="24"/>
          <w:szCs w:val="24"/>
          <w:rtl/>
        </w:rPr>
        <w:t xml:space="preserve"> </w:t>
      </w:r>
      <w:r w:rsidRPr="00577B41">
        <w:rPr>
          <w:color w:val="000000"/>
          <w:sz w:val="24"/>
          <w:szCs w:val="24"/>
        </w:rPr>
        <w:sym w:font="HQPB1" w:char="F023"/>
      </w:r>
      <w:r w:rsidRPr="00577B41">
        <w:rPr>
          <w:color w:val="000000"/>
          <w:sz w:val="24"/>
          <w:szCs w:val="24"/>
        </w:rPr>
        <w:sym w:font="HQPB5" w:char="F075"/>
      </w:r>
      <w:r w:rsidRPr="00577B41">
        <w:rPr>
          <w:color w:val="000000"/>
          <w:sz w:val="24"/>
          <w:szCs w:val="24"/>
        </w:rPr>
        <w:sym w:font="HQPB2" w:char="F0E4"/>
      </w:r>
      <w:r w:rsidRPr="00577B41">
        <w:rPr>
          <w:color w:val="000000"/>
          <w:sz w:val="24"/>
          <w:szCs w:val="24"/>
        </w:rPr>
        <w:sym w:font="HQPB5" w:char="F075"/>
      </w:r>
      <w:r w:rsidRPr="00577B41">
        <w:rPr>
          <w:color w:val="000000"/>
          <w:sz w:val="24"/>
          <w:szCs w:val="24"/>
        </w:rPr>
        <w:sym w:font="HQPB1" w:char="F091"/>
      </w:r>
      <w:r w:rsidRPr="00577B41">
        <w:rPr>
          <w:color w:val="000000"/>
          <w:sz w:val="24"/>
          <w:szCs w:val="24"/>
          <w:rtl/>
        </w:rPr>
        <w:t xml:space="preserve"> </w:t>
      </w:r>
      <w:r w:rsidRPr="00577B41">
        <w:rPr>
          <w:color w:val="000000"/>
          <w:sz w:val="24"/>
          <w:szCs w:val="24"/>
        </w:rPr>
        <w:sym w:font="HQPB1" w:char="F023"/>
      </w:r>
      <w:r w:rsidRPr="00577B41">
        <w:rPr>
          <w:color w:val="000000"/>
          <w:sz w:val="24"/>
          <w:szCs w:val="24"/>
        </w:rPr>
        <w:sym w:font="HQPB4" w:char="F059"/>
      </w:r>
      <w:r w:rsidRPr="00577B41">
        <w:rPr>
          <w:color w:val="000000"/>
          <w:sz w:val="24"/>
          <w:szCs w:val="24"/>
        </w:rPr>
        <w:sym w:font="HQPB1" w:char="F091"/>
      </w:r>
      <w:r w:rsidRPr="00577B41">
        <w:rPr>
          <w:color w:val="000000"/>
          <w:sz w:val="24"/>
          <w:szCs w:val="24"/>
        </w:rPr>
        <w:sym w:font="HQPB1" w:char="F024"/>
      </w:r>
      <w:r w:rsidRPr="00577B41">
        <w:rPr>
          <w:color w:val="000000"/>
          <w:sz w:val="24"/>
          <w:szCs w:val="24"/>
        </w:rPr>
        <w:sym w:font="HQPB5" w:char="F074"/>
      </w:r>
      <w:r w:rsidRPr="00577B41">
        <w:rPr>
          <w:color w:val="000000"/>
          <w:sz w:val="24"/>
          <w:szCs w:val="24"/>
        </w:rPr>
        <w:sym w:font="HQPB2" w:char="F052"/>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41"/>
      </w:r>
      <w:r w:rsidRPr="00577B41">
        <w:rPr>
          <w:color w:val="000000"/>
          <w:sz w:val="24"/>
          <w:szCs w:val="24"/>
        </w:rPr>
        <w:sym w:font="HQPB1" w:char="F024"/>
      </w:r>
      <w:r w:rsidRPr="00577B41">
        <w:rPr>
          <w:color w:val="000000"/>
          <w:sz w:val="24"/>
          <w:szCs w:val="24"/>
        </w:rPr>
        <w:sym w:font="HQPB5" w:char="F073"/>
      </w:r>
      <w:r w:rsidRPr="00577B41">
        <w:rPr>
          <w:color w:val="000000"/>
          <w:sz w:val="24"/>
          <w:szCs w:val="24"/>
        </w:rPr>
        <w:sym w:font="HQPB2" w:char="F029"/>
      </w:r>
      <w:r w:rsidRPr="00577B41">
        <w:rPr>
          <w:color w:val="000000"/>
          <w:sz w:val="24"/>
          <w:szCs w:val="24"/>
        </w:rPr>
        <w:sym w:font="HQPB5" w:char="F073"/>
      </w:r>
      <w:r w:rsidRPr="00577B41">
        <w:rPr>
          <w:color w:val="000000"/>
          <w:sz w:val="24"/>
          <w:szCs w:val="24"/>
        </w:rPr>
        <w:sym w:font="HQPB1" w:char="F0F9"/>
      </w:r>
      <w:r w:rsidRPr="00577B41">
        <w:rPr>
          <w:color w:val="000000"/>
          <w:sz w:val="24"/>
          <w:szCs w:val="24"/>
          <w:rtl/>
        </w:rPr>
        <w:t xml:space="preserve"> </w:t>
      </w:r>
      <w:r w:rsidRPr="00577B41">
        <w:rPr>
          <w:color w:val="000000"/>
          <w:sz w:val="24"/>
          <w:szCs w:val="24"/>
        </w:rPr>
        <w:sym w:font="HQPB4" w:char="F0CF"/>
      </w:r>
      <w:r w:rsidRPr="00577B41">
        <w:rPr>
          <w:color w:val="000000"/>
          <w:sz w:val="24"/>
          <w:szCs w:val="24"/>
        </w:rPr>
        <w:sym w:font="HQPB3" w:char="F026"/>
      </w:r>
      <w:r w:rsidRPr="00577B41">
        <w:rPr>
          <w:color w:val="000000"/>
          <w:sz w:val="24"/>
          <w:szCs w:val="24"/>
        </w:rPr>
        <w:sym w:font="HQPB4" w:char="F0CE"/>
      </w:r>
      <w:r w:rsidRPr="00577B41">
        <w:rPr>
          <w:color w:val="000000"/>
          <w:sz w:val="24"/>
          <w:szCs w:val="24"/>
        </w:rPr>
        <w:sym w:font="HQPB3" w:char="F023"/>
      </w:r>
      <w:r w:rsidRPr="00577B41">
        <w:rPr>
          <w:color w:val="000000"/>
          <w:sz w:val="24"/>
          <w:szCs w:val="24"/>
        </w:rPr>
        <w:sym w:font="HQPB4" w:char="F0F7"/>
      </w:r>
      <w:r w:rsidRPr="00577B41">
        <w:rPr>
          <w:color w:val="000000"/>
          <w:sz w:val="24"/>
          <w:szCs w:val="24"/>
        </w:rPr>
        <w:sym w:font="HQPB2" w:char="F064"/>
      </w:r>
      <w:r w:rsidRPr="00577B41">
        <w:rPr>
          <w:color w:val="000000"/>
          <w:sz w:val="24"/>
          <w:szCs w:val="24"/>
        </w:rPr>
        <w:sym w:font="HQPB5" w:char="F04C"/>
      </w:r>
      <w:r w:rsidRPr="00577B41">
        <w:rPr>
          <w:color w:val="000000"/>
          <w:sz w:val="24"/>
          <w:szCs w:val="24"/>
        </w:rPr>
        <w:sym w:font="HQPB2" w:char="F07B"/>
      </w:r>
      <w:r w:rsidRPr="00577B41">
        <w:rPr>
          <w:color w:val="000000"/>
          <w:sz w:val="24"/>
          <w:szCs w:val="24"/>
          <w:rtl/>
        </w:rPr>
        <w:t xml:space="preserve"> </w:t>
      </w:r>
      <w:r w:rsidRPr="00577B41">
        <w:rPr>
          <w:color w:val="000000"/>
          <w:sz w:val="24"/>
          <w:szCs w:val="24"/>
        </w:rPr>
        <w:sym w:font="HQPB5" w:char="F028"/>
      </w:r>
      <w:r w:rsidRPr="00577B41">
        <w:rPr>
          <w:color w:val="000000"/>
          <w:sz w:val="24"/>
          <w:szCs w:val="24"/>
        </w:rPr>
        <w:sym w:font="HQPB1" w:char="F023"/>
      </w:r>
      <w:r w:rsidRPr="00577B41">
        <w:rPr>
          <w:color w:val="000000"/>
          <w:sz w:val="24"/>
          <w:szCs w:val="24"/>
        </w:rPr>
        <w:sym w:font="HQPB4" w:char="F0FE"/>
      </w:r>
      <w:r w:rsidRPr="00577B41">
        <w:rPr>
          <w:color w:val="000000"/>
          <w:sz w:val="24"/>
          <w:szCs w:val="24"/>
        </w:rPr>
        <w:sym w:font="HQPB2" w:char="F071"/>
      </w:r>
      <w:r w:rsidRPr="00577B41">
        <w:rPr>
          <w:color w:val="000000"/>
          <w:sz w:val="24"/>
          <w:szCs w:val="24"/>
        </w:rPr>
        <w:sym w:font="HQPB4" w:char="F0E8"/>
      </w:r>
      <w:r w:rsidRPr="00577B41">
        <w:rPr>
          <w:color w:val="000000"/>
          <w:sz w:val="24"/>
          <w:szCs w:val="24"/>
        </w:rPr>
        <w:sym w:font="HQPB1" w:char="F057"/>
      </w:r>
      <w:r w:rsidRPr="00577B41">
        <w:rPr>
          <w:color w:val="000000"/>
          <w:sz w:val="24"/>
          <w:szCs w:val="24"/>
        </w:rPr>
        <w:sym w:font="HQPB4" w:char="F0E4"/>
      </w:r>
      <w:r w:rsidRPr="00577B41">
        <w:rPr>
          <w:color w:val="000000"/>
          <w:sz w:val="24"/>
          <w:szCs w:val="24"/>
        </w:rPr>
        <w:sym w:font="HQPB2" w:char="F033"/>
      </w:r>
      <w:r w:rsidRPr="00577B41">
        <w:rPr>
          <w:color w:val="000000"/>
          <w:sz w:val="24"/>
          <w:szCs w:val="24"/>
        </w:rPr>
        <w:sym w:font="HQPB4" w:char="F0F8"/>
      </w:r>
      <w:r w:rsidRPr="00577B41">
        <w:rPr>
          <w:color w:val="000000"/>
          <w:sz w:val="24"/>
          <w:szCs w:val="24"/>
        </w:rPr>
        <w:sym w:font="HQPB2" w:char="F042"/>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4" w:char="F0FE"/>
      </w:r>
      <w:r w:rsidRPr="00577B41">
        <w:rPr>
          <w:color w:val="000000"/>
          <w:sz w:val="24"/>
          <w:szCs w:val="24"/>
        </w:rPr>
        <w:sym w:font="HQPB2" w:char="F092"/>
      </w:r>
      <w:r w:rsidRPr="00577B41">
        <w:rPr>
          <w:color w:val="000000"/>
          <w:sz w:val="24"/>
          <w:szCs w:val="24"/>
        </w:rPr>
        <w:sym w:font="HQPB4" w:char="F0CE"/>
      </w:r>
      <w:r w:rsidRPr="00577B41">
        <w:rPr>
          <w:color w:val="000000"/>
          <w:sz w:val="24"/>
          <w:szCs w:val="24"/>
        </w:rPr>
        <w:sym w:font="HQPB4" w:char="F06F"/>
      </w:r>
      <w:r w:rsidRPr="00577B41">
        <w:rPr>
          <w:color w:val="000000"/>
          <w:sz w:val="24"/>
          <w:szCs w:val="24"/>
        </w:rPr>
        <w:sym w:font="HQPB2" w:char="F054"/>
      </w:r>
      <w:r w:rsidRPr="00577B41">
        <w:rPr>
          <w:color w:val="000000"/>
          <w:sz w:val="24"/>
          <w:szCs w:val="24"/>
        </w:rPr>
        <w:sym w:font="HQPB4" w:char="F0CE"/>
      </w:r>
      <w:r w:rsidRPr="00577B41">
        <w:rPr>
          <w:color w:val="000000"/>
          <w:sz w:val="24"/>
          <w:szCs w:val="24"/>
        </w:rPr>
        <w:sym w:font="HQPB1" w:char="F029"/>
      </w:r>
      <w:r w:rsidRPr="00577B41">
        <w:rPr>
          <w:color w:val="000000"/>
          <w:sz w:val="24"/>
          <w:szCs w:val="24"/>
          <w:rtl/>
        </w:rPr>
        <w:t xml:space="preserve"> </w:t>
      </w:r>
      <w:r w:rsidRPr="00577B41">
        <w:rPr>
          <w:color w:val="000000"/>
          <w:sz w:val="24"/>
          <w:szCs w:val="24"/>
        </w:rPr>
        <w:sym w:font="HQPB4" w:char="F0E0"/>
      </w:r>
      <w:r w:rsidRPr="00577B41">
        <w:rPr>
          <w:color w:val="000000"/>
          <w:sz w:val="24"/>
          <w:szCs w:val="24"/>
        </w:rPr>
        <w:sym w:font="HQPB1" w:char="F04D"/>
      </w:r>
      <w:r w:rsidRPr="00577B41">
        <w:rPr>
          <w:color w:val="000000"/>
          <w:sz w:val="24"/>
          <w:szCs w:val="24"/>
        </w:rPr>
        <w:sym w:font="HQPB4" w:char="F0F3"/>
      </w:r>
      <w:r w:rsidRPr="00577B41">
        <w:rPr>
          <w:color w:val="000000"/>
          <w:sz w:val="24"/>
          <w:szCs w:val="24"/>
        </w:rPr>
        <w:sym w:font="HQPB1" w:char="F0A1"/>
      </w:r>
      <w:r w:rsidRPr="00577B41">
        <w:rPr>
          <w:color w:val="000000"/>
          <w:sz w:val="24"/>
          <w:szCs w:val="24"/>
        </w:rPr>
        <w:sym w:font="HQPB5" w:char="F06E"/>
      </w:r>
      <w:r w:rsidRPr="00577B41">
        <w:rPr>
          <w:color w:val="000000"/>
          <w:sz w:val="24"/>
          <w:szCs w:val="24"/>
        </w:rPr>
        <w:sym w:font="HQPB2" w:char="F053"/>
      </w:r>
      <w:r w:rsidRPr="00577B41">
        <w:rPr>
          <w:color w:val="000000"/>
          <w:sz w:val="24"/>
          <w:szCs w:val="24"/>
        </w:rPr>
        <w:sym w:font="HQPB1" w:char="F023"/>
      </w:r>
      <w:r w:rsidRPr="00577B41">
        <w:rPr>
          <w:color w:val="000000"/>
          <w:sz w:val="24"/>
          <w:szCs w:val="24"/>
        </w:rPr>
        <w:sym w:font="HQPB5" w:char="F075"/>
      </w:r>
      <w:r w:rsidRPr="00577B41">
        <w:rPr>
          <w:color w:val="000000"/>
          <w:sz w:val="24"/>
          <w:szCs w:val="24"/>
        </w:rPr>
        <w:sym w:font="HQPB2" w:char="F0E4"/>
      </w:r>
      <w:r w:rsidRPr="00577B41">
        <w:rPr>
          <w:color w:val="000000"/>
          <w:sz w:val="24"/>
          <w:szCs w:val="24"/>
          <w:rtl/>
        </w:rPr>
        <w:t xml:space="preserve"> </w:t>
      </w:r>
      <w:r w:rsidRPr="00577B41">
        <w:rPr>
          <w:color w:val="000000"/>
          <w:sz w:val="24"/>
          <w:szCs w:val="24"/>
        </w:rPr>
        <w:sym w:font="HQPB1" w:char="F023"/>
      </w:r>
      <w:r w:rsidRPr="00577B41">
        <w:rPr>
          <w:color w:val="000000"/>
          <w:sz w:val="24"/>
          <w:szCs w:val="24"/>
        </w:rPr>
        <w:sym w:font="HQPB4" w:char="F059"/>
      </w:r>
      <w:r w:rsidRPr="00577B41">
        <w:rPr>
          <w:color w:val="000000"/>
          <w:sz w:val="24"/>
          <w:szCs w:val="24"/>
        </w:rPr>
        <w:sym w:font="HQPB1" w:char="F091"/>
      </w:r>
      <w:r w:rsidRPr="00577B41">
        <w:rPr>
          <w:color w:val="000000"/>
          <w:sz w:val="24"/>
          <w:szCs w:val="24"/>
        </w:rPr>
        <w:sym w:font="HQPB1" w:char="F024"/>
      </w:r>
      <w:r w:rsidRPr="00577B41">
        <w:rPr>
          <w:color w:val="000000"/>
          <w:sz w:val="24"/>
          <w:szCs w:val="24"/>
        </w:rPr>
        <w:sym w:font="HQPB5" w:char="F074"/>
      </w:r>
      <w:r w:rsidRPr="00577B41">
        <w:rPr>
          <w:color w:val="000000"/>
          <w:sz w:val="24"/>
          <w:szCs w:val="24"/>
        </w:rPr>
        <w:sym w:font="HQPB2" w:char="F052"/>
      </w:r>
      <w:r w:rsidRPr="00577B41">
        <w:rPr>
          <w:color w:val="000000"/>
          <w:sz w:val="24"/>
          <w:szCs w:val="24"/>
          <w:rtl/>
        </w:rPr>
        <w:t xml:space="preserve"> </w:t>
      </w:r>
      <w:r w:rsidRPr="00577B41">
        <w:rPr>
          <w:color w:val="000000"/>
          <w:sz w:val="24"/>
          <w:szCs w:val="24"/>
        </w:rPr>
        <w:sym w:font="HQPB4" w:char="F0FE"/>
      </w:r>
      <w:r w:rsidRPr="00577B41">
        <w:rPr>
          <w:color w:val="000000"/>
          <w:sz w:val="24"/>
          <w:szCs w:val="24"/>
        </w:rPr>
        <w:sym w:font="HQPB2" w:char="F092"/>
      </w:r>
      <w:r w:rsidRPr="00577B41">
        <w:rPr>
          <w:color w:val="000000"/>
          <w:sz w:val="24"/>
          <w:szCs w:val="24"/>
        </w:rPr>
        <w:sym w:font="HQPB4" w:char="F0CC"/>
      </w:r>
      <w:r w:rsidRPr="00577B41">
        <w:rPr>
          <w:color w:val="000000"/>
          <w:sz w:val="24"/>
          <w:szCs w:val="24"/>
        </w:rPr>
        <w:sym w:font="HQPB4" w:char="F06A"/>
      </w:r>
      <w:r w:rsidRPr="00577B41">
        <w:rPr>
          <w:color w:val="000000"/>
          <w:sz w:val="24"/>
          <w:szCs w:val="24"/>
        </w:rPr>
        <w:sym w:font="HQPB2" w:char="F03F"/>
      </w:r>
      <w:r w:rsidRPr="00577B41">
        <w:rPr>
          <w:color w:val="000000"/>
          <w:sz w:val="24"/>
          <w:szCs w:val="24"/>
        </w:rPr>
        <w:sym w:font="HQPB5" w:char="F079"/>
      </w:r>
      <w:r w:rsidRPr="00577B41">
        <w:rPr>
          <w:color w:val="000000"/>
          <w:sz w:val="24"/>
          <w:szCs w:val="24"/>
        </w:rPr>
        <w:sym w:font="HQPB1" w:char="F0E8"/>
      </w:r>
      <w:r w:rsidRPr="00577B41">
        <w:rPr>
          <w:color w:val="000000"/>
          <w:sz w:val="24"/>
          <w:szCs w:val="24"/>
        </w:rPr>
        <w:sym w:font="HQPB4" w:char="F0A9"/>
      </w:r>
      <w:r w:rsidRPr="00577B41">
        <w:rPr>
          <w:color w:val="000000"/>
          <w:sz w:val="24"/>
          <w:szCs w:val="24"/>
        </w:rPr>
        <w:sym w:font="HQPB2" w:char="F039"/>
      </w:r>
      <w:r w:rsidRPr="00577B41">
        <w:rPr>
          <w:color w:val="000000"/>
          <w:sz w:val="24"/>
          <w:szCs w:val="24"/>
          <w:rtl/>
        </w:rPr>
        <w:t xml:space="preserve"> </w:t>
      </w:r>
      <w:r w:rsidRPr="00577B41">
        <w:rPr>
          <w:color w:val="000000"/>
          <w:sz w:val="24"/>
          <w:szCs w:val="24"/>
        </w:rPr>
        <w:sym w:font="HQPB3" w:char="F02F"/>
      </w:r>
      <w:r w:rsidRPr="00577B41">
        <w:rPr>
          <w:color w:val="000000"/>
          <w:sz w:val="24"/>
          <w:szCs w:val="24"/>
        </w:rPr>
        <w:sym w:font="HQPB4" w:char="F0E4"/>
      </w:r>
      <w:r w:rsidRPr="00577B41">
        <w:rPr>
          <w:color w:val="000000"/>
          <w:sz w:val="24"/>
          <w:szCs w:val="24"/>
        </w:rPr>
        <w:sym w:font="HQPB2" w:char="F033"/>
      </w:r>
      <w:r w:rsidRPr="00577B41">
        <w:rPr>
          <w:color w:val="000000"/>
          <w:sz w:val="24"/>
          <w:szCs w:val="24"/>
        </w:rPr>
        <w:sym w:font="HQPB2" w:char="F08B"/>
      </w:r>
      <w:r w:rsidRPr="00577B41">
        <w:rPr>
          <w:color w:val="000000"/>
          <w:sz w:val="24"/>
          <w:szCs w:val="24"/>
        </w:rPr>
        <w:sym w:font="HQPB4" w:char="F0CF"/>
      </w:r>
      <w:r w:rsidRPr="00577B41">
        <w:rPr>
          <w:color w:val="000000"/>
          <w:sz w:val="24"/>
          <w:szCs w:val="24"/>
        </w:rPr>
        <w:sym w:font="HQPB1" w:char="F03F"/>
      </w:r>
      <w:r w:rsidRPr="00577B41">
        <w:rPr>
          <w:color w:val="000000"/>
          <w:sz w:val="24"/>
          <w:szCs w:val="24"/>
        </w:rPr>
        <w:sym w:font="HQPB1" w:char="F023"/>
      </w:r>
      <w:r w:rsidRPr="00577B41">
        <w:rPr>
          <w:color w:val="000000"/>
          <w:sz w:val="24"/>
          <w:szCs w:val="24"/>
        </w:rPr>
        <w:sym w:font="HQPB5" w:char="F075"/>
      </w:r>
      <w:r w:rsidRPr="00577B41">
        <w:rPr>
          <w:color w:val="000000"/>
          <w:sz w:val="24"/>
          <w:szCs w:val="24"/>
        </w:rPr>
        <w:sym w:font="HQPB2" w:char="F0E4"/>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0"/>
      </w:r>
      <w:r w:rsidRPr="00577B41">
        <w:rPr>
          <w:color w:val="000000"/>
          <w:sz w:val="24"/>
          <w:szCs w:val="24"/>
        </w:rPr>
        <w:sym w:font="HQPB2" w:char="F06B"/>
      </w:r>
      <w:r w:rsidRPr="00577B41">
        <w:rPr>
          <w:color w:val="000000"/>
          <w:sz w:val="24"/>
          <w:szCs w:val="24"/>
        </w:rPr>
        <w:sym w:font="HQPB4" w:char="F0F7"/>
      </w:r>
      <w:r w:rsidRPr="00577B41">
        <w:rPr>
          <w:color w:val="000000"/>
          <w:sz w:val="24"/>
          <w:szCs w:val="24"/>
        </w:rPr>
        <w:sym w:font="HQPB2" w:char="F05D"/>
      </w:r>
      <w:r w:rsidRPr="00577B41">
        <w:rPr>
          <w:color w:val="000000"/>
          <w:sz w:val="24"/>
          <w:szCs w:val="24"/>
        </w:rPr>
        <w:sym w:font="HQPB4" w:char="F0CF"/>
      </w:r>
      <w:r w:rsidRPr="00577B41">
        <w:rPr>
          <w:color w:val="000000"/>
          <w:sz w:val="24"/>
          <w:szCs w:val="24"/>
        </w:rPr>
        <w:sym w:font="HQPB4" w:char="F069"/>
      </w:r>
      <w:r w:rsidRPr="00577B41">
        <w:rPr>
          <w:color w:val="000000"/>
          <w:sz w:val="24"/>
          <w:szCs w:val="24"/>
        </w:rPr>
        <w:sym w:font="HQPB2" w:char="F042"/>
      </w:r>
      <w:r w:rsidRPr="00577B41">
        <w:rPr>
          <w:color w:val="000000"/>
          <w:sz w:val="24"/>
          <w:szCs w:val="24"/>
          <w:rtl/>
        </w:rPr>
        <w:t xml:space="preserve"> </w:t>
      </w:r>
      <w:r w:rsidRPr="00577B41">
        <w:rPr>
          <w:color w:val="000000"/>
          <w:sz w:val="24"/>
          <w:szCs w:val="24"/>
        </w:rPr>
        <w:sym w:font="HQPB4" w:char="F043"/>
      </w:r>
      <w:r w:rsidRPr="00577B41">
        <w:rPr>
          <w:color w:val="000000"/>
          <w:sz w:val="24"/>
          <w:szCs w:val="24"/>
        </w:rPr>
        <w:sym w:font="HQPB1" w:char="F0A7"/>
      </w:r>
      <w:r w:rsidRPr="00577B41">
        <w:rPr>
          <w:color w:val="000000"/>
          <w:sz w:val="24"/>
          <w:szCs w:val="24"/>
        </w:rPr>
        <w:sym w:font="HQPB5" w:char="F074"/>
      </w:r>
      <w:r w:rsidRPr="00577B41">
        <w:rPr>
          <w:color w:val="000000"/>
          <w:sz w:val="24"/>
          <w:szCs w:val="24"/>
        </w:rPr>
        <w:sym w:font="HQPB1" w:char="F036"/>
      </w:r>
      <w:r w:rsidRPr="00577B41">
        <w:rPr>
          <w:color w:val="000000"/>
          <w:sz w:val="24"/>
          <w:szCs w:val="24"/>
        </w:rPr>
        <w:sym w:font="HQPB5" w:char="F073"/>
      </w:r>
      <w:r w:rsidRPr="00577B41">
        <w:rPr>
          <w:color w:val="000000"/>
          <w:sz w:val="24"/>
          <w:szCs w:val="24"/>
        </w:rPr>
        <w:sym w:font="HQPB2" w:char="F029"/>
      </w:r>
      <w:r w:rsidRPr="00577B41">
        <w:rPr>
          <w:color w:val="000000"/>
          <w:sz w:val="24"/>
          <w:szCs w:val="24"/>
        </w:rPr>
        <w:sym w:font="HQPB4" w:char="F0CE"/>
      </w:r>
      <w:r w:rsidRPr="00577B41">
        <w:rPr>
          <w:color w:val="000000"/>
          <w:sz w:val="24"/>
          <w:szCs w:val="24"/>
        </w:rPr>
        <w:sym w:font="HQPB1" w:char="F02F"/>
      </w:r>
      <w:r w:rsidRPr="00577B41">
        <w:rPr>
          <w:color w:val="000000"/>
          <w:sz w:val="24"/>
          <w:szCs w:val="24"/>
          <w:rtl/>
        </w:rPr>
        <w:t xml:space="preserve"> </w:t>
      </w:r>
      <w:r w:rsidRPr="00577B41">
        <w:rPr>
          <w:color w:val="000000"/>
          <w:sz w:val="24"/>
          <w:szCs w:val="24"/>
        </w:rPr>
        <w:sym w:font="HQPB4" w:char="F0F7"/>
      </w:r>
      <w:r w:rsidRPr="00577B41">
        <w:rPr>
          <w:color w:val="000000"/>
          <w:sz w:val="24"/>
          <w:szCs w:val="24"/>
        </w:rPr>
        <w:sym w:font="HQPB2" w:char="F072"/>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4" w:char="F0DF"/>
      </w:r>
      <w:r w:rsidRPr="00577B41">
        <w:rPr>
          <w:color w:val="000000"/>
          <w:sz w:val="24"/>
          <w:szCs w:val="24"/>
        </w:rPr>
        <w:sym w:font="HQPB1" w:char="F089"/>
      </w:r>
      <w:r w:rsidRPr="00577B41">
        <w:rPr>
          <w:color w:val="000000"/>
          <w:sz w:val="24"/>
          <w:szCs w:val="24"/>
        </w:rPr>
        <w:sym w:font="HQPB4" w:char="F0C9"/>
      </w:r>
      <w:r w:rsidRPr="00577B41">
        <w:rPr>
          <w:color w:val="000000"/>
          <w:sz w:val="24"/>
          <w:szCs w:val="24"/>
        </w:rPr>
        <w:sym w:font="HQPB1" w:char="F060"/>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2" w:char="F092"/>
      </w:r>
      <w:r w:rsidRPr="00577B41">
        <w:rPr>
          <w:color w:val="000000"/>
          <w:sz w:val="24"/>
          <w:szCs w:val="24"/>
        </w:rPr>
        <w:sym w:font="HQPB5" w:char="F06E"/>
      </w:r>
      <w:r w:rsidRPr="00577B41">
        <w:rPr>
          <w:color w:val="000000"/>
          <w:sz w:val="24"/>
          <w:szCs w:val="24"/>
        </w:rPr>
        <w:sym w:font="HQPB2" w:char="F03F"/>
      </w:r>
      <w:r w:rsidRPr="00577B41">
        <w:rPr>
          <w:color w:val="000000"/>
          <w:sz w:val="24"/>
          <w:szCs w:val="24"/>
        </w:rPr>
        <w:sym w:font="HQPB5" w:char="F074"/>
      </w:r>
      <w:r w:rsidRPr="00577B41">
        <w:rPr>
          <w:color w:val="000000"/>
          <w:sz w:val="24"/>
          <w:szCs w:val="24"/>
        </w:rPr>
        <w:sym w:font="HQPB1" w:char="F0E3"/>
      </w:r>
      <w:r w:rsidRPr="00577B41">
        <w:rPr>
          <w:color w:val="000000"/>
          <w:sz w:val="24"/>
          <w:szCs w:val="24"/>
          <w:rtl/>
        </w:rPr>
        <w:t xml:space="preserve"> </w:t>
      </w:r>
      <w:r w:rsidRPr="00577B41">
        <w:rPr>
          <w:color w:val="000000"/>
          <w:sz w:val="24"/>
          <w:szCs w:val="24"/>
        </w:rPr>
        <w:sym w:font="HQPB4" w:char="F0CD"/>
      </w:r>
      <w:r w:rsidRPr="00577B41">
        <w:rPr>
          <w:color w:val="000000"/>
          <w:sz w:val="24"/>
          <w:szCs w:val="24"/>
        </w:rPr>
        <w:sym w:font="HQPB1" w:char="F091"/>
      </w:r>
      <w:r w:rsidRPr="00577B41">
        <w:rPr>
          <w:color w:val="000000"/>
          <w:sz w:val="24"/>
          <w:szCs w:val="24"/>
        </w:rPr>
        <w:sym w:font="HQPB1" w:char="F024"/>
      </w:r>
      <w:r w:rsidRPr="00577B41">
        <w:rPr>
          <w:color w:val="000000"/>
          <w:sz w:val="24"/>
          <w:szCs w:val="24"/>
        </w:rPr>
        <w:sym w:font="HQPB4" w:char="F0A8"/>
      </w:r>
      <w:r w:rsidRPr="00577B41">
        <w:rPr>
          <w:color w:val="000000"/>
          <w:sz w:val="24"/>
          <w:szCs w:val="24"/>
        </w:rPr>
        <w:sym w:font="HQPB2" w:char="F05A"/>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2" w:char="F093"/>
      </w:r>
      <w:r w:rsidRPr="00577B41">
        <w:rPr>
          <w:color w:val="000000"/>
          <w:sz w:val="24"/>
          <w:szCs w:val="24"/>
        </w:rPr>
        <w:sym w:font="HQPB4" w:char="F057"/>
      </w:r>
      <w:r w:rsidRPr="00577B41">
        <w:rPr>
          <w:color w:val="000000"/>
          <w:sz w:val="24"/>
          <w:szCs w:val="24"/>
        </w:rPr>
        <w:sym w:font="HQPB1" w:char="F089"/>
      </w:r>
      <w:r w:rsidRPr="00577B41">
        <w:rPr>
          <w:color w:val="000000"/>
          <w:sz w:val="24"/>
          <w:szCs w:val="24"/>
        </w:rPr>
        <w:sym w:font="HQPB4" w:char="F0E8"/>
      </w:r>
      <w:r w:rsidRPr="00577B41">
        <w:rPr>
          <w:color w:val="000000"/>
          <w:sz w:val="24"/>
          <w:szCs w:val="24"/>
        </w:rPr>
        <w:sym w:font="HQPB2" w:char="F064"/>
      </w:r>
      <w:r w:rsidR="008407F7" w:rsidRPr="00577B41">
        <w:rPr>
          <w:rFonts w:hint="cs"/>
          <w:color w:val="000000"/>
          <w:sz w:val="24"/>
          <w:szCs w:val="24"/>
          <w:rtl/>
        </w:rPr>
        <w:t xml:space="preserve"> </w:t>
      </w:r>
      <w:r w:rsidR="008407F7" w:rsidRPr="00577B41">
        <w:rPr>
          <w:rFonts w:ascii="Msh Quraan1" w:hAnsi="Msh Quraan1"/>
          <w:b/>
          <w:bCs/>
          <w:sz w:val="24"/>
          <w:szCs w:val="24"/>
        </w:rPr>
        <w:t></w:t>
      </w:r>
      <w:r w:rsidRPr="00577B41">
        <w:rPr>
          <w:rFonts w:ascii="QCF_BSML" w:eastAsia="Calibri" w:hAnsi="QCF_BSML" w:hint="cs"/>
          <w:color w:val="000000"/>
          <w:sz w:val="24"/>
          <w:szCs w:val="24"/>
          <w:rtl/>
        </w:rPr>
        <w:t>(طه:</w:t>
      </w:r>
      <w:r w:rsidR="00A52EC8" w:rsidRPr="00577B41">
        <w:rPr>
          <w:rFonts w:ascii="QCF_BSML" w:eastAsia="Calibri" w:hAnsi="QCF_BSML" w:hint="cs"/>
          <w:color w:val="000000"/>
          <w:sz w:val="24"/>
          <w:szCs w:val="24"/>
          <w:rtl/>
        </w:rPr>
        <w:t>10</w:t>
      </w:r>
      <w:r w:rsidRPr="00577B41">
        <w:rPr>
          <w:rFonts w:ascii="QCF_BSML" w:eastAsia="Calibri" w:hAnsi="QCF_BSML" w:hint="cs"/>
          <w:color w:val="000000"/>
          <w:sz w:val="24"/>
          <w:szCs w:val="24"/>
          <w:rtl/>
        </w:rPr>
        <w:t>)</w:t>
      </w:r>
      <w:r w:rsidR="008E73AD" w:rsidRPr="00577B41">
        <w:rPr>
          <w:rFonts w:ascii="QCF_BSML" w:eastAsia="Calibri" w:hAnsi="QCF_BSML" w:hint="cs"/>
          <w:color w:val="000000"/>
          <w:sz w:val="24"/>
          <w:szCs w:val="24"/>
          <w:rtl/>
        </w:rPr>
        <w:t>،</w:t>
      </w:r>
      <w:r w:rsidR="00F253A4" w:rsidRPr="00577B41">
        <w:rPr>
          <w:rFonts w:hint="cs"/>
          <w:sz w:val="24"/>
          <w:szCs w:val="24"/>
          <w:rtl/>
          <w:lang w:bidi="ar-JO"/>
        </w:rPr>
        <w:t xml:space="preserve"> </w:t>
      </w:r>
      <w:r w:rsidRPr="00A1325E">
        <w:rPr>
          <w:rFonts w:hint="cs"/>
          <w:rtl/>
          <w:lang w:bidi="ar-JO"/>
        </w:rPr>
        <w:t>"قد تخاطب المرأة بخطاب جمع الذكور؛ مبالغة في سترها ومنها قوله: ( فقال لأهله امكثوا)....".</w:t>
      </w:r>
      <w:r w:rsidR="006170FF" w:rsidRPr="00A1325E">
        <w:rPr>
          <w:rFonts w:ascii="Times New Roman" w:eastAsia="Times New Roman" w:hAnsi="Times New Roman"/>
          <w:vertAlign w:val="superscript"/>
          <w:rtl/>
        </w:rPr>
        <w:t xml:space="preserve"> (</w:t>
      </w:r>
      <w:r w:rsidR="006170FF" w:rsidRPr="00A1325E">
        <w:rPr>
          <w:rFonts w:ascii="Times New Roman" w:eastAsia="Times New Roman" w:hAnsi="Times New Roman"/>
          <w:vertAlign w:val="superscript"/>
          <w:rtl/>
        </w:rPr>
        <w:footnoteReference w:id="864"/>
      </w:r>
      <w:r w:rsidR="006170FF" w:rsidRPr="00A1325E">
        <w:rPr>
          <w:rFonts w:ascii="Times New Roman" w:eastAsia="Times New Roman" w:hAnsi="Times New Roman"/>
          <w:vertAlign w:val="superscript"/>
          <w:rtl/>
        </w:rPr>
        <w:t>)</w:t>
      </w:r>
      <w:r w:rsidR="001F2C23" w:rsidRPr="00A1325E">
        <w:rPr>
          <w:rFonts w:hint="cs"/>
          <w:b/>
          <w:bCs/>
          <w:rtl/>
          <w:lang w:bidi="ar-JO"/>
        </w:rPr>
        <w:t>(</w:t>
      </w:r>
      <w:r w:rsidR="002D32DE" w:rsidRPr="00A1325E">
        <w:rPr>
          <w:rFonts w:hint="cs"/>
          <w:b/>
          <w:bCs/>
          <w:rtl/>
          <w:lang w:bidi="ar-JO"/>
        </w:rPr>
        <w:t>ا</w:t>
      </w:r>
      <w:r w:rsidR="001F2C23" w:rsidRPr="00A1325E">
        <w:rPr>
          <w:rFonts w:hint="cs"/>
          <w:b/>
          <w:bCs/>
          <w:rtl/>
          <w:lang w:bidi="ar-JO"/>
        </w:rPr>
        <w:t>هـ)</w:t>
      </w:r>
    </w:p>
    <w:p w:rsidR="00BD24D4" w:rsidRPr="00577B41" w:rsidRDefault="0073413D" w:rsidP="005F03C1">
      <w:pPr>
        <w:pStyle w:val="ac"/>
        <w:spacing w:line="360" w:lineRule="auto"/>
        <w:jc w:val="both"/>
        <w:rPr>
          <w:b/>
          <w:bCs/>
          <w:sz w:val="32"/>
          <w:szCs w:val="32"/>
          <w:rtl/>
          <w:lang w:bidi="ar-JO"/>
        </w:rPr>
      </w:pPr>
      <w:r w:rsidRPr="00577B41">
        <w:rPr>
          <w:rFonts w:hint="cs"/>
          <w:b/>
          <w:bCs/>
          <w:sz w:val="32"/>
          <w:szCs w:val="32"/>
          <w:rtl/>
          <w:lang w:bidi="ar-JO"/>
        </w:rPr>
        <w:t>ثا</w:t>
      </w:r>
      <w:r w:rsidR="00852708" w:rsidRPr="00577B41">
        <w:rPr>
          <w:rFonts w:hint="cs"/>
          <w:b/>
          <w:bCs/>
          <w:sz w:val="32"/>
          <w:szCs w:val="32"/>
          <w:rtl/>
          <w:lang w:bidi="ar-JO"/>
        </w:rPr>
        <w:t>لث</w:t>
      </w:r>
      <w:r w:rsidRPr="00577B41">
        <w:rPr>
          <w:rFonts w:hint="cs"/>
          <w:b/>
          <w:bCs/>
          <w:sz w:val="32"/>
          <w:szCs w:val="32"/>
          <w:rtl/>
          <w:lang w:bidi="ar-JO"/>
        </w:rPr>
        <w:t xml:space="preserve">اً: </w:t>
      </w:r>
      <w:r w:rsidR="0060542A" w:rsidRPr="00577B41">
        <w:rPr>
          <w:rFonts w:hint="cs"/>
          <w:b/>
          <w:bCs/>
          <w:sz w:val="32"/>
          <w:szCs w:val="32"/>
          <w:rtl/>
          <w:lang w:bidi="ar-JO"/>
        </w:rPr>
        <w:t>عود ضمير المثنى على الجمع</w:t>
      </w:r>
    </w:p>
    <w:p w:rsidR="00BD24D4" w:rsidRPr="00A1325E" w:rsidRDefault="00806462" w:rsidP="005F03C1">
      <w:pPr>
        <w:pStyle w:val="ac"/>
        <w:spacing w:line="360" w:lineRule="auto"/>
        <w:jc w:val="both"/>
        <w:rPr>
          <w:rtl/>
          <w:lang w:bidi="ar-JO"/>
        </w:rPr>
      </w:pPr>
      <w:r w:rsidRPr="00577B41">
        <w:rPr>
          <w:color w:val="000000"/>
          <w:sz w:val="32"/>
          <w:szCs w:val="32"/>
          <w:rtl/>
        </w:rPr>
        <w:t xml:space="preserve"> </w:t>
      </w:r>
      <w:r w:rsidR="0060542A" w:rsidRPr="00577B41">
        <w:rPr>
          <w:rFonts w:hint="cs"/>
          <w:b/>
          <w:bCs/>
          <w:sz w:val="32"/>
          <w:szCs w:val="32"/>
          <w:rtl/>
          <w:lang w:bidi="ar-JO"/>
        </w:rPr>
        <w:t>المثال الأول:</w:t>
      </w:r>
      <w:r w:rsidR="0060542A" w:rsidRPr="00577B41">
        <w:rPr>
          <w:rFonts w:hint="cs"/>
          <w:sz w:val="32"/>
          <w:szCs w:val="32"/>
          <w:rtl/>
          <w:lang w:bidi="ar-JO"/>
        </w:rPr>
        <w:t xml:space="preserve"> </w:t>
      </w:r>
      <w:r w:rsidR="0060542A" w:rsidRPr="00577B41">
        <w:rPr>
          <w:rFonts w:hint="cs"/>
          <w:b/>
          <w:bCs/>
          <w:sz w:val="32"/>
          <w:szCs w:val="32"/>
          <w:rtl/>
          <w:lang w:bidi="ar-JO"/>
        </w:rPr>
        <w:t xml:space="preserve">ما قال الشيخ </w:t>
      </w:r>
      <w:r w:rsidR="00B00F01" w:rsidRPr="00577B41">
        <w:rPr>
          <w:rFonts w:hint="cs"/>
          <w:b/>
          <w:bCs/>
          <w:sz w:val="32"/>
          <w:szCs w:val="32"/>
          <w:rtl/>
          <w:lang w:bidi="ar-JO"/>
        </w:rPr>
        <w:t xml:space="preserve">عضيمة </w:t>
      </w:r>
      <w:r w:rsidR="0060542A" w:rsidRPr="00577B41">
        <w:rPr>
          <w:rFonts w:hint="cs"/>
          <w:b/>
          <w:bCs/>
          <w:sz w:val="32"/>
          <w:szCs w:val="32"/>
          <w:rtl/>
          <w:lang w:bidi="ar-JO"/>
        </w:rPr>
        <w:t>في بيان قوله تعالى:</w:t>
      </w:r>
      <w:r w:rsidR="0060542A" w:rsidRPr="00A1325E">
        <w:rPr>
          <w:rFonts w:hint="cs"/>
          <w:rtl/>
          <w:lang w:bidi="ar-JO"/>
        </w:rPr>
        <w:t xml:space="preserve"> </w:t>
      </w:r>
      <w:r w:rsidR="009D4C46" w:rsidRPr="00577B41">
        <w:rPr>
          <w:rFonts w:ascii="Msh Quraan1" w:hAnsi="Msh Quraan1"/>
          <w:b/>
          <w:bCs/>
          <w:sz w:val="24"/>
          <w:szCs w:val="24"/>
        </w:rPr>
        <w:t></w:t>
      </w:r>
      <w:r w:rsidR="009D4C46" w:rsidRPr="00577B41">
        <w:rPr>
          <w:rFonts w:ascii="QCF_BSML" w:eastAsia="Calibri" w:hAnsi="QCF_BSML" w:cs="QCF_BSML" w:hint="cs"/>
          <w:b/>
          <w:bCs/>
          <w:color w:val="000000"/>
          <w:sz w:val="24"/>
          <w:szCs w:val="24"/>
          <w:rtl/>
        </w:rPr>
        <w:t xml:space="preserve"> </w:t>
      </w:r>
      <w:r w:rsidR="0060542A" w:rsidRPr="00577B41">
        <w:rPr>
          <w:color w:val="000000"/>
          <w:sz w:val="24"/>
          <w:szCs w:val="24"/>
        </w:rPr>
        <w:sym w:font="HQPB5" w:char="F074"/>
      </w:r>
      <w:r w:rsidR="0060542A" w:rsidRPr="00577B41">
        <w:rPr>
          <w:color w:val="000000"/>
          <w:sz w:val="24"/>
          <w:szCs w:val="24"/>
        </w:rPr>
        <w:sym w:font="HQPB2" w:char="F041"/>
      </w:r>
      <w:r w:rsidR="0060542A" w:rsidRPr="00577B41">
        <w:rPr>
          <w:color w:val="000000"/>
          <w:sz w:val="24"/>
          <w:szCs w:val="24"/>
        </w:rPr>
        <w:sym w:font="HQPB1" w:char="F024"/>
      </w:r>
      <w:r w:rsidR="0060542A" w:rsidRPr="00577B41">
        <w:rPr>
          <w:color w:val="000000"/>
          <w:sz w:val="24"/>
          <w:szCs w:val="24"/>
        </w:rPr>
        <w:sym w:font="HQPB5" w:char="F073"/>
      </w:r>
      <w:r w:rsidR="0060542A" w:rsidRPr="00577B41">
        <w:rPr>
          <w:color w:val="000000"/>
          <w:sz w:val="24"/>
          <w:szCs w:val="24"/>
        </w:rPr>
        <w:sym w:font="HQPB2" w:char="F025"/>
      </w:r>
      <w:r w:rsidR="0060542A" w:rsidRPr="00577B41">
        <w:rPr>
          <w:color w:val="000000"/>
          <w:sz w:val="24"/>
          <w:szCs w:val="24"/>
          <w:rtl/>
        </w:rPr>
        <w:t xml:space="preserve"> </w:t>
      </w:r>
      <w:r w:rsidR="0060542A" w:rsidRPr="00577B41">
        <w:rPr>
          <w:color w:val="000000"/>
          <w:sz w:val="24"/>
          <w:szCs w:val="24"/>
        </w:rPr>
        <w:sym w:font="HQPB1" w:char="F024"/>
      </w:r>
      <w:r w:rsidR="0060542A" w:rsidRPr="00577B41">
        <w:rPr>
          <w:color w:val="000000"/>
          <w:sz w:val="24"/>
          <w:szCs w:val="24"/>
        </w:rPr>
        <w:sym w:font="HQPB5" w:char="F073"/>
      </w:r>
      <w:r w:rsidR="0060542A" w:rsidRPr="00577B41">
        <w:rPr>
          <w:color w:val="000000"/>
          <w:sz w:val="24"/>
          <w:szCs w:val="24"/>
        </w:rPr>
        <w:sym w:font="HQPB1" w:char="F0DC"/>
      </w:r>
      <w:r w:rsidR="0060542A" w:rsidRPr="00577B41">
        <w:rPr>
          <w:color w:val="000000"/>
          <w:sz w:val="24"/>
          <w:szCs w:val="24"/>
        </w:rPr>
        <w:sym w:font="HQPB4" w:char="F0CE"/>
      </w:r>
      <w:r w:rsidR="0060542A" w:rsidRPr="00577B41">
        <w:rPr>
          <w:color w:val="000000"/>
          <w:sz w:val="24"/>
          <w:szCs w:val="24"/>
        </w:rPr>
        <w:sym w:font="HQPB1" w:char="F037"/>
      </w:r>
      <w:r w:rsidR="0060542A" w:rsidRPr="00577B41">
        <w:rPr>
          <w:color w:val="000000"/>
          <w:sz w:val="24"/>
          <w:szCs w:val="24"/>
        </w:rPr>
        <w:sym w:font="HQPB4" w:char="F0F7"/>
      </w:r>
      <w:r w:rsidR="0060542A" w:rsidRPr="00577B41">
        <w:rPr>
          <w:color w:val="000000"/>
          <w:sz w:val="24"/>
          <w:szCs w:val="24"/>
        </w:rPr>
        <w:sym w:font="HQPB2" w:char="F064"/>
      </w:r>
      <w:r w:rsidR="0060542A" w:rsidRPr="00577B41">
        <w:rPr>
          <w:color w:val="000000"/>
          <w:sz w:val="24"/>
          <w:szCs w:val="24"/>
        </w:rPr>
        <w:sym w:font="HQPB5" w:char="F024"/>
      </w:r>
      <w:r w:rsidR="0060542A" w:rsidRPr="00577B41">
        <w:rPr>
          <w:color w:val="000000"/>
          <w:sz w:val="24"/>
          <w:szCs w:val="24"/>
        </w:rPr>
        <w:sym w:font="HQPB1" w:char="F023"/>
      </w:r>
      <w:r w:rsidR="0060542A" w:rsidRPr="00577B41">
        <w:rPr>
          <w:color w:val="000000"/>
          <w:sz w:val="24"/>
          <w:szCs w:val="24"/>
          <w:rtl/>
        </w:rPr>
        <w:t xml:space="preserve"> </w:t>
      </w:r>
      <w:r w:rsidR="0060542A" w:rsidRPr="00577B41">
        <w:rPr>
          <w:color w:val="000000"/>
          <w:sz w:val="24"/>
          <w:szCs w:val="24"/>
        </w:rPr>
        <w:sym w:font="HQPB1" w:char="F024"/>
      </w:r>
      <w:r w:rsidR="0060542A" w:rsidRPr="00577B41">
        <w:rPr>
          <w:color w:val="000000"/>
          <w:sz w:val="24"/>
          <w:szCs w:val="24"/>
        </w:rPr>
        <w:sym w:font="HQPB5" w:char="F079"/>
      </w:r>
      <w:r w:rsidR="0060542A" w:rsidRPr="00577B41">
        <w:rPr>
          <w:color w:val="000000"/>
          <w:sz w:val="24"/>
          <w:szCs w:val="24"/>
        </w:rPr>
        <w:sym w:font="HQPB2" w:char="F067"/>
      </w:r>
      <w:r w:rsidR="0060542A" w:rsidRPr="00577B41">
        <w:rPr>
          <w:color w:val="000000"/>
          <w:sz w:val="24"/>
          <w:szCs w:val="24"/>
        </w:rPr>
        <w:sym w:font="HQPB4" w:char="F0F7"/>
      </w:r>
      <w:r w:rsidR="0060542A" w:rsidRPr="00577B41">
        <w:rPr>
          <w:color w:val="000000"/>
          <w:sz w:val="24"/>
          <w:szCs w:val="24"/>
        </w:rPr>
        <w:sym w:font="HQPB2" w:char="F059"/>
      </w:r>
      <w:r w:rsidR="0060542A" w:rsidRPr="00577B41">
        <w:rPr>
          <w:color w:val="000000"/>
          <w:sz w:val="24"/>
          <w:szCs w:val="24"/>
        </w:rPr>
        <w:sym w:font="HQPB4" w:char="F0CF"/>
      </w:r>
      <w:r w:rsidR="0060542A" w:rsidRPr="00577B41">
        <w:rPr>
          <w:color w:val="000000"/>
          <w:sz w:val="24"/>
          <w:szCs w:val="24"/>
        </w:rPr>
        <w:sym w:font="HQPB2" w:char="F042"/>
      </w:r>
      <w:r w:rsidR="0060542A" w:rsidRPr="00577B41">
        <w:rPr>
          <w:color w:val="000000"/>
          <w:sz w:val="24"/>
          <w:szCs w:val="24"/>
          <w:rtl/>
        </w:rPr>
        <w:t xml:space="preserve"> </w:t>
      </w:r>
      <w:r w:rsidR="0060542A" w:rsidRPr="00577B41">
        <w:rPr>
          <w:color w:val="000000"/>
          <w:sz w:val="24"/>
          <w:szCs w:val="24"/>
        </w:rPr>
        <w:sym w:font="HQPB1" w:char="F024"/>
      </w:r>
      <w:r w:rsidR="0060542A" w:rsidRPr="00577B41">
        <w:rPr>
          <w:color w:val="000000"/>
          <w:sz w:val="24"/>
          <w:szCs w:val="24"/>
        </w:rPr>
        <w:sym w:font="HQPB4" w:char="F04A"/>
      </w:r>
      <w:r w:rsidR="0060542A" w:rsidRPr="00577B41">
        <w:rPr>
          <w:color w:val="000000"/>
          <w:sz w:val="24"/>
          <w:szCs w:val="24"/>
        </w:rPr>
        <w:sym w:font="HQPB1" w:char="F0E8"/>
      </w:r>
      <w:r w:rsidR="0060542A" w:rsidRPr="00577B41">
        <w:rPr>
          <w:color w:val="000000"/>
          <w:sz w:val="24"/>
          <w:szCs w:val="24"/>
        </w:rPr>
        <w:sym w:font="HQPB2" w:char="F08B"/>
      </w:r>
      <w:r w:rsidR="0060542A" w:rsidRPr="00577B41">
        <w:rPr>
          <w:color w:val="000000"/>
          <w:sz w:val="24"/>
          <w:szCs w:val="24"/>
        </w:rPr>
        <w:sym w:font="HQPB4" w:char="F0CF"/>
      </w:r>
      <w:r w:rsidR="0060542A" w:rsidRPr="00577B41">
        <w:rPr>
          <w:color w:val="000000"/>
          <w:sz w:val="24"/>
          <w:szCs w:val="24"/>
        </w:rPr>
        <w:sym w:font="HQPB2" w:char="F048"/>
      </w:r>
      <w:r w:rsidR="0060542A" w:rsidRPr="00577B41">
        <w:rPr>
          <w:color w:val="000000"/>
          <w:sz w:val="24"/>
          <w:szCs w:val="24"/>
        </w:rPr>
        <w:sym w:font="HQPB5" w:char="F073"/>
      </w:r>
      <w:r w:rsidR="0060542A" w:rsidRPr="00577B41">
        <w:rPr>
          <w:color w:val="000000"/>
          <w:sz w:val="24"/>
          <w:szCs w:val="24"/>
        </w:rPr>
        <w:sym w:font="HQPB1" w:char="F064"/>
      </w:r>
      <w:r w:rsidR="0060542A" w:rsidRPr="00577B41">
        <w:rPr>
          <w:color w:val="000000"/>
          <w:sz w:val="24"/>
          <w:szCs w:val="24"/>
          <w:rtl/>
        </w:rPr>
        <w:t xml:space="preserve"> </w:t>
      </w:r>
      <w:r w:rsidR="0060542A" w:rsidRPr="00577B41">
        <w:rPr>
          <w:color w:val="000000"/>
          <w:sz w:val="24"/>
          <w:szCs w:val="24"/>
        </w:rPr>
        <w:sym w:font="HQPB4" w:char="F028"/>
      </w:r>
      <w:r w:rsidR="0060542A" w:rsidRPr="00577B41">
        <w:rPr>
          <w:color w:val="000000"/>
          <w:sz w:val="24"/>
          <w:szCs w:val="24"/>
          <w:rtl/>
        </w:rPr>
        <w:t xml:space="preserve"> </w:t>
      </w:r>
      <w:r w:rsidR="0060542A" w:rsidRPr="00577B41">
        <w:rPr>
          <w:color w:val="000000"/>
          <w:sz w:val="24"/>
          <w:szCs w:val="24"/>
        </w:rPr>
        <w:sym w:font="HQPB4" w:char="F0F6"/>
      </w:r>
      <w:r w:rsidR="0060542A" w:rsidRPr="00577B41">
        <w:rPr>
          <w:color w:val="000000"/>
          <w:sz w:val="24"/>
          <w:szCs w:val="24"/>
        </w:rPr>
        <w:sym w:font="HQPB2" w:char="F04E"/>
      </w:r>
      <w:r w:rsidR="0060542A" w:rsidRPr="00577B41">
        <w:rPr>
          <w:color w:val="000000"/>
          <w:sz w:val="24"/>
          <w:szCs w:val="24"/>
        </w:rPr>
        <w:sym w:font="HQPB4" w:char="F0E4"/>
      </w:r>
      <w:r w:rsidR="0060542A" w:rsidRPr="00577B41">
        <w:rPr>
          <w:color w:val="000000"/>
          <w:sz w:val="24"/>
          <w:szCs w:val="24"/>
        </w:rPr>
        <w:sym w:font="HQPB2" w:char="F033"/>
      </w:r>
      <w:r w:rsidR="0060542A" w:rsidRPr="00577B41">
        <w:rPr>
          <w:color w:val="000000"/>
          <w:sz w:val="24"/>
          <w:szCs w:val="24"/>
        </w:rPr>
        <w:sym w:font="HQPB4" w:char="F0E0"/>
      </w:r>
      <w:r w:rsidR="0060542A" w:rsidRPr="00577B41">
        <w:rPr>
          <w:color w:val="000000"/>
          <w:sz w:val="24"/>
          <w:szCs w:val="24"/>
        </w:rPr>
        <w:sym w:font="HQPB1" w:char="F0D2"/>
      </w:r>
      <w:r w:rsidR="0060542A" w:rsidRPr="00577B41">
        <w:rPr>
          <w:color w:val="000000"/>
          <w:sz w:val="24"/>
          <w:szCs w:val="24"/>
        </w:rPr>
        <w:sym w:font="HQPB4" w:char="F0F7"/>
      </w:r>
      <w:r w:rsidR="0060542A" w:rsidRPr="00577B41">
        <w:rPr>
          <w:color w:val="000000"/>
          <w:sz w:val="24"/>
          <w:szCs w:val="24"/>
        </w:rPr>
        <w:sym w:font="HQPB1" w:char="F0E8"/>
      </w:r>
      <w:r w:rsidR="0060542A" w:rsidRPr="00577B41">
        <w:rPr>
          <w:color w:val="000000"/>
          <w:sz w:val="24"/>
          <w:szCs w:val="24"/>
        </w:rPr>
        <w:sym w:font="HQPB5" w:char="F074"/>
      </w:r>
      <w:r w:rsidR="0060542A" w:rsidRPr="00577B41">
        <w:rPr>
          <w:color w:val="000000"/>
          <w:sz w:val="24"/>
          <w:szCs w:val="24"/>
        </w:rPr>
        <w:sym w:font="HQPB1" w:char="F02F"/>
      </w:r>
      <w:r w:rsidR="0060542A" w:rsidRPr="00577B41">
        <w:rPr>
          <w:color w:val="000000"/>
          <w:sz w:val="24"/>
          <w:szCs w:val="24"/>
          <w:rtl/>
        </w:rPr>
        <w:t xml:space="preserve"> </w:t>
      </w:r>
      <w:r w:rsidR="0060542A" w:rsidRPr="00577B41">
        <w:rPr>
          <w:color w:val="000000"/>
          <w:sz w:val="24"/>
          <w:szCs w:val="24"/>
        </w:rPr>
        <w:sym w:font="HQPB4" w:char="F043"/>
      </w:r>
      <w:r w:rsidR="0060542A" w:rsidRPr="00577B41">
        <w:rPr>
          <w:color w:val="000000"/>
          <w:sz w:val="24"/>
          <w:szCs w:val="24"/>
        </w:rPr>
        <w:sym w:font="HQPB1" w:char="F0D9"/>
      </w:r>
      <w:r w:rsidR="0060542A" w:rsidRPr="00577B41">
        <w:rPr>
          <w:color w:val="000000"/>
          <w:sz w:val="24"/>
          <w:szCs w:val="24"/>
        </w:rPr>
        <w:sym w:font="HQPB4" w:char="F0F7"/>
      </w:r>
      <w:r w:rsidR="0060542A" w:rsidRPr="00577B41">
        <w:rPr>
          <w:color w:val="000000"/>
          <w:sz w:val="24"/>
          <w:szCs w:val="24"/>
        </w:rPr>
        <w:sym w:font="HQPB1" w:char="F0E8"/>
      </w:r>
      <w:r w:rsidR="0060542A" w:rsidRPr="00577B41">
        <w:rPr>
          <w:color w:val="000000"/>
          <w:sz w:val="24"/>
          <w:szCs w:val="24"/>
        </w:rPr>
        <w:sym w:font="HQPB5" w:char="F074"/>
      </w:r>
      <w:r w:rsidR="0060542A" w:rsidRPr="00577B41">
        <w:rPr>
          <w:color w:val="000000"/>
          <w:sz w:val="24"/>
          <w:szCs w:val="24"/>
        </w:rPr>
        <w:sym w:font="HQPB1" w:char="F037"/>
      </w:r>
      <w:r w:rsidR="0060542A" w:rsidRPr="00577B41">
        <w:rPr>
          <w:color w:val="000000"/>
          <w:sz w:val="24"/>
          <w:szCs w:val="24"/>
        </w:rPr>
        <w:sym w:font="HQPB4" w:char="F0CF"/>
      </w:r>
      <w:r w:rsidR="0060542A" w:rsidRPr="00577B41">
        <w:rPr>
          <w:color w:val="000000"/>
          <w:sz w:val="24"/>
          <w:szCs w:val="24"/>
        </w:rPr>
        <w:sym w:font="HQPB2" w:char="F039"/>
      </w:r>
      <w:r w:rsidR="0060542A" w:rsidRPr="00577B41">
        <w:rPr>
          <w:color w:val="000000"/>
          <w:sz w:val="24"/>
          <w:szCs w:val="24"/>
          <w:rtl/>
        </w:rPr>
        <w:t xml:space="preserve"> </w:t>
      </w:r>
      <w:r w:rsidR="0060542A" w:rsidRPr="00577B41">
        <w:rPr>
          <w:color w:val="000000"/>
          <w:sz w:val="24"/>
          <w:szCs w:val="24"/>
        </w:rPr>
        <w:sym w:font="HQPB5" w:char="F041"/>
      </w:r>
      <w:r w:rsidR="0060542A" w:rsidRPr="00577B41">
        <w:rPr>
          <w:color w:val="000000"/>
          <w:sz w:val="24"/>
          <w:szCs w:val="24"/>
        </w:rPr>
        <w:sym w:font="HQPB2" w:char="F072"/>
      </w:r>
      <w:r w:rsidR="0060542A" w:rsidRPr="00577B41">
        <w:rPr>
          <w:color w:val="000000"/>
          <w:sz w:val="24"/>
          <w:szCs w:val="24"/>
        </w:rPr>
        <w:sym w:font="HQPB4" w:char="F0DF"/>
      </w:r>
      <w:r w:rsidR="0060542A" w:rsidRPr="00577B41">
        <w:rPr>
          <w:color w:val="000000"/>
          <w:sz w:val="24"/>
          <w:szCs w:val="24"/>
        </w:rPr>
        <w:sym w:font="HQPB1" w:char="F089"/>
      </w:r>
      <w:r w:rsidR="0060542A" w:rsidRPr="00577B41">
        <w:rPr>
          <w:color w:val="000000"/>
          <w:sz w:val="24"/>
          <w:szCs w:val="24"/>
        </w:rPr>
        <w:sym w:font="HQPB5" w:char="F074"/>
      </w:r>
      <w:r w:rsidR="0060542A" w:rsidRPr="00577B41">
        <w:rPr>
          <w:color w:val="000000"/>
          <w:sz w:val="24"/>
          <w:szCs w:val="24"/>
        </w:rPr>
        <w:sym w:font="HQPB1" w:char="F0E3"/>
      </w:r>
      <w:r w:rsidR="0060542A" w:rsidRPr="00577B41">
        <w:rPr>
          <w:color w:val="000000"/>
          <w:sz w:val="24"/>
          <w:szCs w:val="24"/>
          <w:rtl/>
        </w:rPr>
        <w:t xml:space="preserve"> </w:t>
      </w:r>
      <w:r w:rsidR="0060542A" w:rsidRPr="00577B41">
        <w:rPr>
          <w:color w:val="000000"/>
          <w:sz w:val="24"/>
          <w:szCs w:val="24"/>
        </w:rPr>
        <w:sym w:font="HQPB4" w:char="F028"/>
      </w:r>
      <w:r w:rsidR="0060542A" w:rsidRPr="00577B41">
        <w:rPr>
          <w:color w:val="000000"/>
          <w:sz w:val="24"/>
          <w:szCs w:val="24"/>
          <w:rtl/>
        </w:rPr>
        <w:t xml:space="preserve"> </w:t>
      </w:r>
      <w:r w:rsidR="0060542A" w:rsidRPr="00577B41">
        <w:rPr>
          <w:color w:val="000000"/>
          <w:sz w:val="24"/>
          <w:szCs w:val="24"/>
        </w:rPr>
        <w:sym w:font="HQPB1" w:char="F024"/>
      </w:r>
      <w:r w:rsidR="0060542A" w:rsidRPr="00577B41">
        <w:rPr>
          <w:color w:val="000000"/>
          <w:sz w:val="24"/>
          <w:szCs w:val="24"/>
        </w:rPr>
        <w:sym w:font="HQPB4" w:char="F0A8"/>
      </w:r>
      <w:r w:rsidR="0060542A" w:rsidRPr="00577B41">
        <w:rPr>
          <w:color w:val="000000"/>
          <w:sz w:val="24"/>
          <w:szCs w:val="24"/>
        </w:rPr>
        <w:sym w:font="HQPB2" w:char="F042"/>
      </w:r>
      <w:r w:rsidR="0060542A" w:rsidRPr="00577B41">
        <w:rPr>
          <w:color w:val="000000"/>
          <w:sz w:val="24"/>
          <w:szCs w:val="24"/>
        </w:rPr>
        <w:sym w:font="HQPB4" w:char="F0CE"/>
      </w:r>
      <w:r w:rsidR="0060542A" w:rsidRPr="00577B41">
        <w:rPr>
          <w:color w:val="000000"/>
          <w:sz w:val="24"/>
          <w:szCs w:val="24"/>
        </w:rPr>
        <w:sym w:font="HQPB1" w:char="F02A"/>
      </w:r>
      <w:r w:rsidR="0060542A" w:rsidRPr="00577B41">
        <w:rPr>
          <w:color w:val="000000"/>
          <w:sz w:val="24"/>
          <w:szCs w:val="24"/>
        </w:rPr>
        <w:sym w:font="HQPB5" w:char="F073"/>
      </w:r>
      <w:r w:rsidR="0060542A" w:rsidRPr="00577B41">
        <w:rPr>
          <w:color w:val="000000"/>
          <w:sz w:val="24"/>
          <w:szCs w:val="24"/>
        </w:rPr>
        <w:sym w:font="HQPB1" w:char="F0F9"/>
      </w:r>
      <w:r w:rsidR="0060542A" w:rsidRPr="00577B41">
        <w:rPr>
          <w:color w:val="000000"/>
          <w:sz w:val="24"/>
          <w:szCs w:val="24"/>
          <w:rtl/>
        </w:rPr>
        <w:t xml:space="preserve"> </w:t>
      </w:r>
      <w:r w:rsidR="0060542A" w:rsidRPr="00577B41">
        <w:rPr>
          <w:color w:val="000000"/>
          <w:sz w:val="24"/>
          <w:szCs w:val="24"/>
        </w:rPr>
        <w:sym w:font="HQPB2" w:char="F04E"/>
      </w:r>
      <w:r w:rsidR="0060542A" w:rsidRPr="00577B41">
        <w:rPr>
          <w:color w:val="000000"/>
          <w:sz w:val="24"/>
          <w:szCs w:val="24"/>
        </w:rPr>
        <w:sym w:font="HQPB4" w:char="F0E0"/>
      </w:r>
      <w:r w:rsidR="0060542A" w:rsidRPr="00577B41">
        <w:rPr>
          <w:color w:val="000000"/>
          <w:sz w:val="24"/>
          <w:szCs w:val="24"/>
        </w:rPr>
        <w:sym w:font="HQPB2" w:char="F036"/>
      </w:r>
      <w:r w:rsidR="0060542A" w:rsidRPr="00577B41">
        <w:rPr>
          <w:color w:val="000000"/>
          <w:sz w:val="24"/>
          <w:szCs w:val="24"/>
        </w:rPr>
        <w:sym w:font="HQPB4" w:char="F0A8"/>
      </w:r>
      <w:r w:rsidR="0060542A" w:rsidRPr="00577B41">
        <w:rPr>
          <w:color w:val="000000"/>
          <w:sz w:val="24"/>
          <w:szCs w:val="24"/>
        </w:rPr>
        <w:sym w:font="HQPB2" w:char="F05A"/>
      </w:r>
      <w:r w:rsidR="0060542A" w:rsidRPr="00577B41">
        <w:rPr>
          <w:color w:val="000000"/>
          <w:sz w:val="24"/>
          <w:szCs w:val="24"/>
        </w:rPr>
        <w:sym w:font="HQPB5" w:char="F074"/>
      </w:r>
      <w:r w:rsidR="0060542A" w:rsidRPr="00577B41">
        <w:rPr>
          <w:color w:val="000000"/>
          <w:sz w:val="24"/>
          <w:szCs w:val="24"/>
        </w:rPr>
        <w:sym w:font="HQPB2" w:char="F08F"/>
      </w:r>
      <w:r w:rsidR="0060542A" w:rsidRPr="00577B41">
        <w:rPr>
          <w:color w:val="000000"/>
          <w:sz w:val="24"/>
          <w:szCs w:val="24"/>
        </w:rPr>
        <w:sym w:font="HQPB4" w:char="F0CF"/>
      </w:r>
      <w:r w:rsidR="0060542A" w:rsidRPr="00577B41">
        <w:rPr>
          <w:color w:val="000000"/>
          <w:sz w:val="24"/>
          <w:szCs w:val="24"/>
        </w:rPr>
        <w:sym w:font="HQPB1" w:char="F03F"/>
      </w:r>
      <w:r w:rsidR="0060542A" w:rsidRPr="00577B41">
        <w:rPr>
          <w:color w:val="000000"/>
          <w:sz w:val="24"/>
          <w:szCs w:val="24"/>
        </w:rPr>
        <w:sym w:font="HQPB4" w:char="F0F9"/>
      </w:r>
      <w:r w:rsidR="0060542A" w:rsidRPr="00577B41">
        <w:rPr>
          <w:color w:val="000000"/>
          <w:sz w:val="24"/>
          <w:szCs w:val="24"/>
        </w:rPr>
        <w:sym w:font="HQPB1" w:char="F027"/>
      </w:r>
      <w:r w:rsidR="0060542A" w:rsidRPr="00577B41">
        <w:rPr>
          <w:color w:val="000000"/>
          <w:sz w:val="24"/>
          <w:szCs w:val="24"/>
        </w:rPr>
        <w:sym w:font="HQPB5" w:char="F074"/>
      </w:r>
      <w:r w:rsidR="0060542A" w:rsidRPr="00577B41">
        <w:rPr>
          <w:color w:val="000000"/>
          <w:sz w:val="24"/>
          <w:szCs w:val="24"/>
        </w:rPr>
        <w:sym w:font="HQPB2" w:char="F083"/>
      </w:r>
      <w:r w:rsidR="0060542A" w:rsidRPr="00577B41">
        <w:rPr>
          <w:color w:val="000000"/>
          <w:sz w:val="24"/>
          <w:szCs w:val="24"/>
          <w:rtl/>
        </w:rPr>
        <w:t xml:space="preserve"> </w:t>
      </w:r>
      <w:r w:rsidR="0060542A" w:rsidRPr="00577B41">
        <w:rPr>
          <w:color w:val="000000"/>
          <w:sz w:val="24"/>
          <w:szCs w:val="24"/>
        </w:rPr>
        <w:sym w:font="HQPB2" w:char="F0D3"/>
      </w:r>
      <w:r w:rsidR="0060542A" w:rsidRPr="00577B41">
        <w:rPr>
          <w:color w:val="000000"/>
          <w:sz w:val="24"/>
          <w:szCs w:val="24"/>
        </w:rPr>
        <w:sym w:font="HQPB4" w:char="F0CD"/>
      </w:r>
      <w:r w:rsidR="0060542A" w:rsidRPr="00577B41">
        <w:rPr>
          <w:color w:val="000000"/>
          <w:sz w:val="24"/>
          <w:szCs w:val="24"/>
        </w:rPr>
        <w:sym w:font="HQPB4" w:char="F068"/>
      </w:r>
      <w:r w:rsidR="0060542A" w:rsidRPr="00577B41">
        <w:rPr>
          <w:color w:val="000000"/>
          <w:sz w:val="24"/>
          <w:szCs w:val="24"/>
        </w:rPr>
        <w:sym w:font="HQPB2" w:char="F05F"/>
      </w:r>
      <w:r w:rsidR="0060542A" w:rsidRPr="00577B41">
        <w:rPr>
          <w:color w:val="000000"/>
          <w:sz w:val="24"/>
          <w:szCs w:val="24"/>
        </w:rPr>
        <w:sym w:font="HQPB4" w:char="F0CF"/>
      </w:r>
      <w:r w:rsidR="0060542A" w:rsidRPr="00577B41">
        <w:rPr>
          <w:color w:val="000000"/>
          <w:sz w:val="24"/>
          <w:szCs w:val="24"/>
        </w:rPr>
        <w:sym w:font="HQPB4" w:char="F069"/>
      </w:r>
      <w:r w:rsidR="0060542A" w:rsidRPr="00577B41">
        <w:rPr>
          <w:color w:val="000000"/>
          <w:sz w:val="24"/>
          <w:szCs w:val="24"/>
        </w:rPr>
        <w:sym w:font="HQPB2" w:char="F042"/>
      </w:r>
      <w:r w:rsidR="0060542A" w:rsidRPr="00577B41">
        <w:rPr>
          <w:color w:val="000000"/>
          <w:sz w:val="24"/>
          <w:szCs w:val="24"/>
          <w:rtl/>
        </w:rPr>
        <w:t xml:space="preserve"> </w:t>
      </w:r>
      <w:r w:rsidR="0060542A" w:rsidRPr="00577B41">
        <w:rPr>
          <w:color w:val="000000"/>
          <w:sz w:val="24"/>
          <w:szCs w:val="24"/>
        </w:rPr>
        <w:sym w:font="HQPB2" w:char="F093"/>
      </w:r>
      <w:r w:rsidR="0060542A" w:rsidRPr="00577B41">
        <w:rPr>
          <w:color w:val="000000"/>
          <w:sz w:val="24"/>
          <w:szCs w:val="24"/>
        </w:rPr>
        <w:sym w:font="HQPB4" w:char="F057"/>
      </w:r>
      <w:r w:rsidR="0060542A" w:rsidRPr="00577B41">
        <w:rPr>
          <w:color w:val="000000"/>
          <w:sz w:val="24"/>
          <w:szCs w:val="24"/>
        </w:rPr>
        <w:sym w:font="HQPB1" w:char="F089"/>
      </w:r>
      <w:r w:rsidR="0060542A" w:rsidRPr="00577B41">
        <w:rPr>
          <w:color w:val="000000"/>
          <w:sz w:val="24"/>
          <w:szCs w:val="24"/>
        </w:rPr>
        <w:sym w:font="HQPB4" w:char="F0E8"/>
      </w:r>
      <w:r w:rsidR="0060542A" w:rsidRPr="00577B41">
        <w:rPr>
          <w:color w:val="000000"/>
          <w:sz w:val="24"/>
          <w:szCs w:val="24"/>
        </w:rPr>
        <w:sym w:font="HQPB2" w:char="F064"/>
      </w:r>
      <w:r w:rsidR="0060542A" w:rsidRPr="00577B41">
        <w:rPr>
          <w:color w:val="000000"/>
          <w:sz w:val="24"/>
          <w:szCs w:val="24"/>
          <w:rtl/>
        </w:rPr>
        <w:t xml:space="preserve"> </w:t>
      </w:r>
      <w:r w:rsidR="0060542A" w:rsidRPr="00577B41">
        <w:rPr>
          <w:color w:val="000000"/>
          <w:sz w:val="24"/>
          <w:szCs w:val="24"/>
        </w:rPr>
        <w:sym w:font="HQPB4" w:char="F0C7"/>
      </w:r>
      <w:r w:rsidR="0060542A" w:rsidRPr="00577B41">
        <w:rPr>
          <w:color w:val="000000"/>
          <w:sz w:val="24"/>
          <w:szCs w:val="24"/>
        </w:rPr>
        <w:sym w:font="HQPB2" w:char="F060"/>
      </w:r>
      <w:r w:rsidR="0060542A" w:rsidRPr="00577B41">
        <w:rPr>
          <w:color w:val="000000"/>
          <w:sz w:val="24"/>
          <w:szCs w:val="24"/>
        </w:rPr>
        <w:sym w:font="HQPB5" w:char="F079"/>
      </w:r>
      <w:r w:rsidR="0060542A" w:rsidRPr="00577B41">
        <w:rPr>
          <w:color w:val="000000"/>
          <w:sz w:val="24"/>
          <w:szCs w:val="24"/>
        </w:rPr>
        <w:sym w:font="HQPB2" w:char="F04A"/>
      </w:r>
      <w:r w:rsidR="0060542A" w:rsidRPr="00577B41">
        <w:rPr>
          <w:color w:val="000000"/>
          <w:sz w:val="24"/>
          <w:szCs w:val="24"/>
        </w:rPr>
        <w:sym w:font="HQPB5" w:char="F073"/>
      </w:r>
      <w:r w:rsidR="0060542A" w:rsidRPr="00577B41">
        <w:rPr>
          <w:color w:val="000000"/>
          <w:sz w:val="24"/>
          <w:szCs w:val="24"/>
        </w:rPr>
        <w:sym w:font="HQPB1" w:char="F0F9"/>
      </w:r>
      <w:r w:rsidR="0060542A" w:rsidRPr="00577B41">
        <w:rPr>
          <w:color w:val="000000"/>
          <w:sz w:val="24"/>
          <w:szCs w:val="24"/>
          <w:rtl/>
        </w:rPr>
        <w:t xml:space="preserve"> </w:t>
      </w:r>
      <w:r w:rsidR="0060542A" w:rsidRPr="00577B41">
        <w:rPr>
          <w:color w:val="000000"/>
          <w:sz w:val="24"/>
          <w:szCs w:val="24"/>
        </w:rPr>
        <w:sym w:font="HQPB5" w:char="F079"/>
      </w:r>
      <w:r w:rsidR="0060542A" w:rsidRPr="00577B41">
        <w:rPr>
          <w:color w:val="000000"/>
          <w:sz w:val="24"/>
          <w:szCs w:val="24"/>
        </w:rPr>
        <w:sym w:font="HQPB1" w:char="F0EC"/>
      </w:r>
      <w:r w:rsidR="0060542A" w:rsidRPr="00577B41">
        <w:rPr>
          <w:color w:val="000000"/>
          <w:sz w:val="24"/>
          <w:szCs w:val="24"/>
        </w:rPr>
        <w:sym w:font="HQPB5" w:char="F074"/>
      </w:r>
      <w:r w:rsidR="0060542A" w:rsidRPr="00577B41">
        <w:rPr>
          <w:color w:val="000000"/>
          <w:sz w:val="24"/>
          <w:szCs w:val="24"/>
        </w:rPr>
        <w:sym w:font="HQPB1" w:char="F037"/>
      </w:r>
      <w:r w:rsidR="0060542A" w:rsidRPr="00577B41">
        <w:rPr>
          <w:color w:val="000000"/>
          <w:sz w:val="24"/>
          <w:szCs w:val="24"/>
        </w:rPr>
        <w:sym w:font="HQPB4" w:char="F0A9"/>
      </w:r>
      <w:r w:rsidR="0060542A" w:rsidRPr="00577B41">
        <w:rPr>
          <w:color w:val="000000"/>
          <w:sz w:val="24"/>
          <w:szCs w:val="24"/>
        </w:rPr>
        <w:sym w:font="HQPB1" w:char="F03F"/>
      </w:r>
      <w:r w:rsidR="0060542A" w:rsidRPr="00577B41">
        <w:rPr>
          <w:color w:val="000000"/>
          <w:sz w:val="24"/>
          <w:szCs w:val="24"/>
        </w:rPr>
        <w:sym w:font="HQPB5" w:char="F024"/>
      </w:r>
      <w:r w:rsidR="0060542A" w:rsidRPr="00577B41">
        <w:rPr>
          <w:color w:val="000000"/>
          <w:sz w:val="24"/>
          <w:szCs w:val="24"/>
        </w:rPr>
        <w:sym w:font="HQPB1" w:char="F023"/>
      </w:r>
      <w:r w:rsidR="0060542A" w:rsidRPr="00577B41">
        <w:rPr>
          <w:color w:val="000000"/>
          <w:sz w:val="24"/>
          <w:szCs w:val="24"/>
          <w:rtl/>
        </w:rPr>
        <w:t xml:space="preserve"> </w:t>
      </w:r>
      <w:r w:rsidR="0060542A" w:rsidRPr="00577B41">
        <w:rPr>
          <w:color w:val="000000"/>
          <w:sz w:val="24"/>
          <w:szCs w:val="24"/>
        </w:rPr>
        <w:sym w:font="HQPB5" w:char="F079"/>
      </w:r>
      <w:r w:rsidR="0060542A" w:rsidRPr="00577B41">
        <w:rPr>
          <w:color w:val="000000"/>
          <w:sz w:val="24"/>
          <w:szCs w:val="24"/>
        </w:rPr>
        <w:sym w:font="HQPB2" w:char="F093"/>
      </w:r>
      <w:r w:rsidR="0060542A" w:rsidRPr="00577B41">
        <w:rPr>
          <w:color w:val="000000"/>
          <w:sz w:val="24"/>
          <w:szCs w:val="24"/>
        </w:rPr>
        <w:sym w:font="HQPB1" w:char="F023"/>
      </w:r>
      <w:r w:rsidR="0060542A" w:rsidRPr="00577B41">
        <w:rPr>
          <w:color w:val="000000"/>
          <w:sz w:val="24"/>
          <w:szCs w:val="24"/>
        </w:rPr>
        <w:sym w:font="HQPB5" w:char="F079"/>
      </w:r>
      <w:r w:rsidR="0060542A" w:rsidRPr="00577B41">
        <w:rPr>
          <w:color w:val="000000"/>
          <w:sz w:val="24"/>
          <w:szCs w:val="24"/>
        </w:rPr>
        <w:sym w:font="HQPB1" w:char="F089"/>
      </w:r>
      <w:r w:rsidR="0060542A" w:rsidRPr="00577B41">
        <w:rPr>
          <w:color w:val="000000"/>
          <w:sz w:val="24"/>
          <w:szCs w:val="24"/>
        </w:rPr>
        <w:sym w:font="HQPB4" w:char="F0E8"/>
      </w:r>
      <w:r w:rsidR="0060542A" w:rsidRPr="00577B41">
        <w:rPr>
          <w:color w:val="000000"/>
          <w:sz w:val="24"/>
          <w:szCs w:val="24"/>
        </w:rPr>
        <w:sym w:font="HQPB2" w:char="F064"/>
      </w:r>
      <w:r w:rsidR="0060542A" w:rsidRPr="00577B41">
        <w:rPr>
          <w:color w:val="000000"/>
          <w:sz w:val="24"/>
          <w:szCs w:val="24"/>
          <w:rtl/>
        </w:rPr>
        <w:t xml:space="preserve"> </w:t>
      </w:r>
      <w:r w:rsidR="0060542A" w:rsidRPr="00577B41">
        <w:rPr>
          <w:color w:val="000000"/>
          <w:sz w:val="24"/>
          <w:szCs w:val="24"/>
        </w:rPr>
        <w:sym w:font="HQPB5" w:char="F09F"/>
      </w:r>
      <w:r w:rsidR="0060542A" w:rsidRPr="00577B41">
        <w:rPr>
          <w:color w:val="000000"/>
          <w:sz w:val="24"/>
          <w:szCs w:val="24"/>
        </w:rPr>
        <w:sym w:font="HQPB2" w:char="F078"/>
      </w:r>
      <w:r w:rsidR="0060542A" w:rsidRPr="00577B41">
        <w:rPr>
          <w:color w:val="000000"/>
          <w:sz w:val="24"/>
          <w:szCs w:val="24"/>
        </w:rPr>
        <w:sym w:font="HQPB5" w:char="F073"/>
      </w:r>
      <w:r w:rsidR="0060542A" w:rsidRPr="00577B41">
        <w:rPr>
          <w:color w:val="000000"/>
          <w:sz w:val="24"/>
          <w:szCs w:val="24"/>
        </w:rPr>
        <w:sym w:font="HQPB1" w:char="F0F9"/>
      </w:r>
      <w:r w:rsidR="0060542A" w:rsidRPr="00577B41">
        <w:rPr>
          <w:color w:val="000000"/>
          <w:sz w:val="24"/>
          <w:szCs w:val="24"/>
          <w:rtl/>
        </w:rPr>
        <w:t xml:space="preserve"> </w:t>
      </w:r>
      <w:r w:rsidR="0060542A" w:rsidRPr="00577B41">
        <w:rPr>
          <w:color w:val="000000"/>
          <w:sz w:val="24"/>
          <w:szCs w:val="24"/>
        </w:rPr>
        <w:sym w:font="HQPB4" w:char="F091"/>
      </w:r>
      <w:r w:rsidR="0060542A" w:rsidRPr="00577B41">
        <w:rPr>
          <w:color w:val="000000"/>
          <w:sz w:val="24"/>
          <w:szCs w:val="24"/>
        </w:rPr>
        <w:sym w:font="HQPB2" w:char="F040"/>
      </w:r>
      <w:r w:rsidR="0060542A" w:rsidRPr="00577B41">
        <w:rPr>
          <w:color w:val="000000"/>
          <w:sz w:val="24"/>
          <w:szCs w:val="24"/>
        </w:rPr>
        <w:sym w:font="HQPB4" w:char="F0C5"/>
      </w:r>
      <w:r w:rsidR="0060542A" w:rsidRPr="00577B41">
        <w:rPr>
          <w:color w:val="000000"/>
          <w:sz w:val="24"/>
          <w:szCs w:val="24"/>
        </w:rPr>
        <w:sym w:font="HQPB1" w:char="F0D2"/>
      </w:r>
      <w:r w:rsidR="0060542A" w:rsidRPr="00577B41">
        <w:rPr>
          <w:color w:val="000000"/>
          <w:sz w:val="24"/>
          <w:szCs w:val="24"/>
        </w:rPr>
        <w:sym w:font="HQPB5" w:char="F074"/>
      </w:r>
      <w:r w:rsidR="0060542A" w:rsidRPr="00577B41">
        <w:rPr>
          <w:color w:val="000000"/>
          <w:sz w:val="24"/>
          <w:szCs w:val="24"/>
        </w:rPr>
        <w:sym w:font="HQPB2" w:char="F083"/>
      </w:r>
      <w:r w:rsidR="0060542A" w:rsidRPr="00577B41">
        <w:rPr>
          <w:color w:val="000000"/>
          <w:sz w:val="24"/>
          <w:szCs w:val="24"/>
          <w:rtl/>
        </w:rPr>
        <w:t xml:space="preserve"> </w:t>
      </w:r>
      <w:r w:rsidR="0060542A" w:rsidRPr="00577B41">
        <w:rPr>
          <w:color w:val="000000"/>
          <w:sz w:val="24"/>
          <w:szCs w:val="24"/>
        </w:rPr>
        <w:sym w:font="HQPB5" w:char="F09F"/>
      </w:r>
      <w:r w:rsidR="0060542A" w:rsidRPr="00577B41">
        <w:rPr>
          <w:color w:val="000000"/>
          <w:sz w:val="24"/>
          <w:szCs w:val="24"/>
        </w:rPr>
        <w:sym w:font="HQPB2" w:char="F077"/>
      </w:r>
      <w:r w:rsidR="0060542A" w:rsidRPr="00577B41">
        <w:rPr>
          <w:color w:val="000000"/>
          <w:sz w:val="24"/>
          <w:szCs w:val="24"/>
        </w:rPr>
        <w:sym w:font="HQPB5" w:char="F075"/>
      </w:r>
      <w:r w:rsidR="0060542A" w:rsidRPr="00577B41">
        <w:rPr>
          <w:color w:val="000000"/>
          <w:sz w:val="24"/>
          <w:szCs w:val="24"/>
        </w:rPr>
        <w:sym w:font="HQPB2" w:char="F072"/>
      </w:r>
      <w:r w:rsidR="0060542A" w:rsidRPr="00577B41">
        <w:rPr>
          <w:color w:val="000000"/>
          <w:sz w:val="24"/>
          <w:szCs w:val="24"/>
          <w:rtl/>
        </w:rPr>
        <w:t xml:space="preserve"> </w:t>
      </w:r>
      <w:r w:rsidR="0060542A" w:rsidRPr="00577B41">
        <w:rPr>
          <w:color w:val="000000"/>
          <w:sz w:val="24"/>
          <w:szCs w:val="24"/>
        </w:rPr>
        <w:sym w:font="HQPB5" w:char="F034"/>
      </w:r>
      <w:r w:rsidR="0060542A" w:rsidRPr="00577B41">
        <w:rPr>
          <w:color w:val="000000"/>
          <w:sz w:val="24"/>
          <w:szCs w:val="24"/>
        </w:rPr>
        <w:sym w:font="HQPB2" w:char="F092"/>
      </w:r>
      <w:r w:rsidR="0060542A" w:rsidRPr="00577B41">
        <w:rPr>
          <w:color w:val="000000"/>
          <w:sz w:val="24"/>
          <w:szCs w:val="24"/>
        </w:rPr>
        <w:sym w:font="HQPB5" w:char="F073"/>
      </w:r>
      <w:r w:rsidR="0060542A" w:rsidRPr="00577B41">
        <w:rPr>
          <w:color w:val="000000"/>
          <w:sz w:val="24"/>
          <w:szCs w:val="24"/>
        </w:rPr>
        <w:sym w:font="HQPB2" w:char="F02B"/>
      </w:r>
      <w:r w:rsidR="0060542A" w:rsidRPr="00577B41">
        <w:rPr>
          <w:color w:val="000000"/>
          <w:sz w:val="24"/>
          <w:szCs w:val="24"/>
        </w:rPr>
        <w:sym w:font="HQPB4" w:char="F0F4"/>
      </w:r>
      <w:r w:rsidR="0060542A" w:rsidRPr="00577B41">
        <w:rPr>
          <w:color w:val="000000"/>
          <w:sz w:val="24"/>
          <w:szCs w:val="24"/>
        </w:rPr>
        <w:sym w:font="HQPB1" w:char="F0B1"/>
      </w:r>
      <w:r w:rsidR="0060542A" w:rsidRPr="00577B41">
        <w:rPr>
          <w:color w:val="000000"/>
          <w:sz w:val="24"/>
          <w:szCs w:val="24"/>
        </w:rPr>
        <w:sym w:font="HQPB5" w:char="F06F"/>
      </w:r>
      <w:r w:rsidR="0060542A" w:rsidRPr="00577B41">
        <w:rPr>
          <w:color w:val="000000"/>
          <w:sz w:val="24"/>
          <w:szCs w:val="24"/>
        </w:rPr>
        <w:sym w:font="HQPB2" w:char="F084"/>
      </w:r>
      <w:r w:rsidR="0060542A" w:rsidRPr="00577B41">
        <w:rPr>
          <w:color w:val="000000"/>
          <w:sz w:val="24"/>
          <w:szCs w:val="24"/>
          <w:rtl/>
        </w:rPr>
        <w:t xml:space="preserve"> </w:t>
      </w:r>
      <w:r w:rsidR="008407F7" w:rsidRPr="00577B41">
        <w:rPr>
          <w:rFonts w:ascii="Msh Quraan1" w:hAnsi="Msh Quraan1"/>
          <w:b/>
          <w:bCs/>
          <w:sz w:val="24"/>
          <w:szCs w:val="24"/>
        </w:rPr>
        <w:t></w:t>
      </w:r>
      <w:r w:rsidR="0060542A" w:rsidRPr="00577B41">
        <w:rPr>
          <w:rFonts w:ascii="QCF_BSML" w:eastAsia="Calibri" w:hAnsi="QCF_BSML" w:hint="cs"/>
          <w:color w:val="000000"/>
          <w:sz w:val="24"/>
          <w:szCs w:val="24"/>
          <w:rtl/>
        </w:rPr>
        <w:t>(طه:123)</w:t>
      </w:r>
      <w:r w:rsidR="007C6377" w:rsidRPr="00577B41">
        <w:rPr>
          <w:rFonts w:hint="cs"/>
          <w:sz w:val="24"/>
          <w:szCs w:val="24"/>
          <w:rtl/>
          <w:lang w:bidi="ar-JO"/>
        </w:rPr>
        <w:t>،</w:t>
      </w:r>
      <w:r w:rsidR="003B6B77" w:rsidRPr="00A1325E">
        <w:rPr>
          <w:rFonts w:hint="cs"/>
          <w:rtl/>
          <w:lang w:bidi="ar-JO"/>
        </w:rPr>
        <w:t xml:space="preserve"> </w:t>
      </w:r>
      <w:r w:rsidR="00543608" w:rsidRPr="00A1325E">
        <w:rPr>
          <w:rFonts w:hint="cs"/>
          <w:rtl/>
          <w:lang w:bidi="ar-JO"/>
        </w:rPr>
        <w:t>"</w:t>
      </w:r>
      <w:r w:rsidR="00543608" w:rsidRPr="00A1325E">
        <w:rPr>
          <w:rtl/>
          <w:lang w:bidi="ar-JO"/>
        </w:rPr>
        <w:t xml:space="preserve">لما كان آدم وحواء عليهما السلام أصلي البشر، والسببين اللذين منها نشؤا وتفرعوا: جعلا كأنهما البشر في أنفسهما، فخوطبا مخاطبتهم، فقيل: </w:t>
      </w:r>
      <w:r w:rsidR="00543608" w:rsidRPr="00A1325E">
        <w:rPr>
          <w:rFonts w:hint="cs"/>
          <w:rtl/>
          <w:lang w:bidi="ar-JO"/>
        </w:rPr>
        <w:t>(</w:t>
      </w:r>
      <w:r w:rsidR="00543608" w:rsidRPr="00A1325E">
        <w:rPr>
          <w:rtl/>
          <w:lang w:bidi="ar-JO"/>
        </w:rPr>
        <w:t>فَإِمَّا يَأْتِيَنَّكُم</w:t>
      </w:r>
      <w:r w:rsidR="00543608" w:rsidRPr="00A1325E">
        <w:rPr>
          <w:rFonts w:hint="cs"/>
          <w:rtl/>
          <w:lang w:bidi="ar-JO"/>
        </w:rPr>
        <w:t>)</w:t>
      </w:r>
      <w:r w:rsidR="00543608" w:rsidRPr="00A1325E">
        <w:rPr>
          <w:rtl/>
          <w:lang w:bidi="ar-JO"/>
        </w:rPr>
        <w:t xml:space="preserve"> على لفظ الجماعة</w:t>
      </w:r>
      <w:r w:rsidR="00543608" w:rsidRPr="00A1325E">
        <w:rPr>
          <w:rFonts w:hint="cs"/>
          <w:rtl/>
          <w:lang w:bidi="ar-JO"/>
        </w:rPr>
        <w:t>"</w:t>
      </w:r>
      <w:r w:rsidR="00543608" w:rsidRPr="00A1325E">
        <w:rPr>
          <w:rtl/>
          <w:lang w:bidi="ar-JO"/>
        </w:rPr>
        <w:t>.</w:t>
      </w:r>
      <w:r w:rsidR="006170FF" w:rsidRPr="00A1325E">
        <w:rPr>
          <w:rFonts w:ascii="Times New Roman" w:eastAsia="Times New Roman" w:hAnsi="Times New Roman"/>
          <w:vertAlign w:val="superscript"/>
          <w:rtl/>
        </w:rPr>
        <w:t>(</w:t>
      </w:r>
      <w:r w:rsidR="006170FF" w:rsidRPr="00A1325E">
        <w:rPr>
          <w:rFonts w:ascii="Times New Roman" w:eastAsia="Times New Roman" w:hAnsi="Times New Roman"/>
          <w:vertAlign w:val="superscript"/>
          <w:rtl/>
        </w:rPr>
        <w:footnoteReference w:id="865"/>
      </w:r>
      <w:r w:rsidR="006170FF" w:rsidRPr="00A1325E">
        <w:rPr>
          <w:rFonts w:ascii="Times New Roman" w:eastAsia="Times New Roman" w:hAnsi="Times New Roman"/>
          <w:vertAlign w:val="superscript"/>
          <w:rtl/>
        </w:rPr>
        <w:t>)</w:t>
      </w:r>
      <w:r w:rsidR="001F2C23" w:rsidRPr="00A1325E">
        <w:rPr>
          <w:rFonts w:hint="cs"/>
          <w:b/>
          <w:bCs/>
          <w:rtl/>
          <w:lang w:bidi="ar-JO"/>
        </w:rPr>
        <w:t>(</w:t>
      </w:r>
      <w:r w:rsidR="002D32DE" w:rsidRPr="00A1325E">
        <w:rPr>
          <w:rFonts w:hint="cs"/>
          <w:b/>
          <w:bCs/>
          <w:rtl/>
          <w:lang w:bidi="ar-JO"/>
        </w:rPr>
        <w:t>ا</w:t>
      </w:r>
      <w:r w:rsidR="001F2C23" w:rsidRPr="00A1325E">
        <w:rPr>
          <w:rFonts w:hint="cs"/>
          <w:b/>
          <w:bCs/>
          <w:rtl/>
          <w:lang w:bidi="ar-JO"/>
        </w:rPr>
        <w:t>هـ)</w:t>
      </w:r>
    </w:p>
    <w:p w:rsidR="004216F3" w:rsidRPr="00A1325E" w:rsidRDefault="0004432C" w:rsidP="005F03C1">
      <w:pPr>
        <w:pStyle w:val="ac"/>
        <w:spacing w:line="360" w:lineRule="auto"/>
        <w:jc w:val="both"/>
        <w:rPr>
          <w:b/>
          <w:bCs/>
          <w:rtl/>
          <w:lang w:bidi="ar-JO"/>
        </w:rPr>
      </w:pPr>
      <w:r w:rsidRPr="00577B41">
        <w:rPr>
          <w:rFonts w:hint="cs"/>
          <w:b/>
          <w:bCs/>
          <w:sz w:val="32"/>
          <w:szCs w:val="32"/>
          <w:rtl/>
          <w:lang w:bidi="ar-JO"/>
        </w:rPr>
        <w:t>المثال الثا</w:t>
      </w:r>
      <w:r w:rsidR="008E73AD" w:rsidRPr="00577B41">
        <w:rPr>
          <w:rFonts w:hint="cs"/>
          <w:b/>
          <w:bCs/>
          <w:sz w:val="32"/>
          <w:szCs w:val="32"/>
          <w:rtl/>
          <w:lang w:bidi="ar-JO"/>
        </w:rPr>
        <w:t>ني</w:t>
      </w:r>
      <w:r w:rsidRPr="00577B41">
        <w:rPr>
          <w:rFonts w:hint="cs"/>
          <w:b/>
          <w:bCs/>
          <w:sz w:val="32"/>
          <w:szCs w:val="32"/>
          <w:rtl/>
          <w:lang w:bidi="ar-JO"/>
        </w:rPr>
        <w:t>:</w:t>
      </w:r>
      <w:r w:rsidRPr="00577B41">
        <w:rPr>
          <w:rFonts w:hint="cs"/>
          <w:sz w:val="32"/>
          <w:szCs w:val="32"/>
          <w:rtl/>
          <w:lang w:bidi="ar-JO"/>
        </w:rPr>
        <w:t xml:space="preserve"> </w:t>
      </w:r>
      <w:r w:rsidRPr="00577B41">
        <w:rPr>
          <w:rFonts w:hint="cs"/>
          <w:b/>
          <w:bCs/>
          <w:sz w:val="32"/>
          <w:szCs w:val="32"/>
          <w:rtl/>
          <w:lang w:bidi="ar-JO"/>
        </w:rPr>
        <w:t>ما قال الشيخ</w:t>
      </w:r>
      <w:r w:rsidR="00B00F01" w:rsidRPr="00577B41">
        <w:rPr>
          <w:rFonts w:hint="cs"/>
          <w:b/>
          <w:bCs/>
          <w:sz w:val="32"/>
          <w:szCs w:val="32"/>
          <w:rtl/>
          <w:lang w:bidi="ar-JO"/>
        </w:rPr>
        <w:t xml:space="preserve"> عضيمة</w:t>
      </w:r>
      <w:r w:rsidRPr="00577B41">
        <w:rPr>
          <w:rFonts w:hint="cs"/>
          <w:b/>
          <w:bCs/>
          <w:sz w:val="32"/>
          <w:szCs w:val="32"/>
          <w:rtl/>
          <w:lang w:bidi="ar-JO"/>
        </w:rPr>
        <w:t xml:space="preserve"> في بيان قوله تعالى:</w:t>
      </w:r>
      <w:r w:rsidRPr="00A1325E">
        <w:rPr>
          <w:rFonts w:hint="cs"/>
          <w:rtl/>
          <w:lang w:bidi="ar-JO"/>
        </w:rPr>
        <w:t xml:space="preserve"> </w:t>
      </w:r>
      <w:r w:rsidR="009D4C46" w:rsidRPr="00577B41">
        <w:rPr>
          <w:rFonts w:ascii="Msh Quraan1" w:hAnsi="Msh Quraan1"/>
          <w:b/>
          <w:bCs/>
          <w:sz w:val="24"/>
          <w:szCs w:val="24"/>
        </w:rPr>
        <w:t></w:t>
      </w:r>
      <w:r w:rsidR="009D4C46" w:rsidRPr="00577B41">
        <w:rPr>
          <w:rFonts w:ascii="QCF_BSML" w:eastAsia="Calibri" w:hAnsi="QCF_BSML" w:cs="QCF_BSML" w:hint="cs"/>
          <w:b/>
          <w:bCs/>
          <w:color w:val="000000"/>
          <w:sz w:val="24"/>
          <w:szCs w:val="24"/>
          <w:rtl/>
        </w:rPr>
        <w:t xml:space="preserve"> </w:t>
      </w:r>
      <w:r w:rsidRPr="00577B41">
        <w:rPr>
          <w:rFonts w:hint="cs"/>
          <w:color w:val="000000"/>
          <w:sz w:val="24"/>
          <w:szCs w:val="24"/>
        </w:rPr>
        <w:sym w:font="HQPB1" w:char="F024"/>
      </w:r>
      <w:r w:rsidRPr="00577B41">
        <w:rPr>
          <w:rFonts w:hint="cs"/>
          <w:color w:val="000000"/>
          <w:sz w:val="24"/>
          <w:szCs w:val="24"/>
        </w:rPr>
        <w:sym w:font="HQPB5" w:char="F079"/>
      </w:r>
      <w:r w:rsidRPr="00577B41">
        <w:rPr>
          <w:rFonts w:hint="cs"/>
          <w:color w:val="000000"/>
          <w:sz w:val="24"/>
          <w:szCs w:val="24"/>
        </w:rPr>
        <w:sym w:font="HQPB2" w:char="F04A"/>
      </w:r>
      <w:r w:rsidRPr="00577B41">
        <w:rPr>
          <w:rFonts w:hint="cs"/>
          <w:color w:val="000000"/>
          <w:sz w:val="24"/>
          <w:szCs w:val="24"/>
        </w:rPr>
        <w:sym w:font="HQPB4" w:char="F0DF"/>
      </w:r>
      <w:r w:rsidRPr="00577B41">
        <w:rPr>
          <w:rFonts w:hint="cs"/>
          <w:color w:val="000000"/>
          <w:sz w:val="24"/>
          <w:szCs w:val="24"/>
        </w:rPr>
        <w:sym w:font="HQPB2" w:char="F067"/>
      </w:r>
      <w:r w:rsidRPr="00577B41">
        <w:rPr>
          <w:rFonts w:hint="cs"/>
          <w:color w:val="000000"/>
          <w:sz w:val="24"/>
          <w:szCs w:val="24"/>
        </w:rPr>
        <w:sym w:font="HQPB3" w:char="F039"/>
      </w:r>
      <w:r w:rsidRPr="00577B41">
        <w:rPr>
          <w:rFonts w:hint="cs"/>
          <w:color w:val="000000"/>
          <w:sz w:val="24"/>
          <w:szCs w:val="24"/>
        </w:rPr>
        <w:sym w:font="HQPB4" w:char="F0A9"/>
      </w:r>
      <w:r w:rsidRPr="00577B41">
        <w:rPr>
          <w:rFonts w:hint="cs"/>
          <w:color w:val="000000"/>
          <w:sz w:val="24"/>
          <w:szCs w:val="24"/>
        </w:rPr>
        <w:sym w:font="HQPB2" w:char="F039"/>
      </w:r>
      <w:r w:rsidRPr="00577B41">
        <w:rPr>
          <w:rFonts w:hint="cs"/>
          <w:color w:val="000000"/>
          <w:sz w:val="24"/>
          <w:szCs w:val="24"/>
        </w:rPr>
        <w:sym w:font="HQPB5" w:char="F079"/>
      </w:r>
      <w:r w:rsidRPr="00577B41">
        <w:rPr>
          <w:rFonts w:hint="cs"/>
          <w:color w:val="000000"/>
          <w:sz w:val="24"/>
          <w:szCs w:val="24"/>
        </w:rPr>
        <w:sym w:font="HQPB1" w:char="F089"/>
      </w:r>
      <w:r w:rsidRPr="00577B41">
        <w:rPr>
          <w:rFonts w:hint="cs"/>
          <w:color w:val="000000"/>
          <w:sz w:val="24"/>
          <w:szCs w:val="24"/>
        </w:rPr>
        <w:sym w:font="HQPB5" w:char="F073"/>
      </w:r>
      <w:r w:rsidRPr="00577B41">
        <w:rPr>
          <w:rFonts w:hint="cs"/>
          <w:color w:val="000000"/>
          <w:sz w:val="24"/>
          <w:szCs w:val="24"/>
        </w:rPr>
        <w:sym w:font="HQPB1" w:char="F0F9"/>
      </w:r>
      <w:r w:rsidRPr="00577B41">
        <w:rPr>
          <w:color w:val="000000"/>
          <w:sz w:val="24"/>
          <w:szCs w:val="24"/>
          <w:rtl/>
        </w:rPr>
        <w:t xml:space="preserve"> </w:t>
      </w:r>
      <w:r w:rsidRPr="00577B41">
        <w:rPr>
          <w:rFonts w:hint="cs"/>
          <w:color w:val="000000"/>
          <w:sz w:val="24"/>
          <w:szCs w:val="24"/>
        </w:rPr>
        <w:sym w:font="HQPB4" w:char="F039"/>
      </w:r>
      <w:r w:rsidRPr="00577B41">
        <w:rPr>
          <w:rFonts w:hint="cs"/>
          <w:color w:val="000000"/>
          <w:sz w:val="24"/>
          <w:szCs w:val="24"/>
        </w:rPr>
        <w:sym w:font="HQPB1" w:char="F091"/>
      </w:r>
      <w:r w:rsidRPr="00577B41">
        <w:rPr>
          <w:rFonts w:hint="cs"/>
          <w:color w:val="000000"/>
          <w:sz w:val="24"/>
          <w:szCs w:val="24"/>
        </w:rPr>
        <w:sym w:font="HQPB2" w:char="F072"/>
      </w:r>
      <w:r w:rsidRPr="00577B41">
        <w:rPr>
          <w:rFonts w:hint="cs"/>
          <w:color w:val="000000"/>
          <w:sz w:val="24"/>
          <w:szCs w:val="24"/>
        </w:rPr>
        <w:sym w:font="HQPB4" w:char="F0E1"/>
      </w:r>
      <w:r w:rsidRPr="00577B41">
        <w:rPr>
          <w:rFonts w:hint="cs"/>
          <w:color w:val="000000"/>
          <w:sz w:val="24"/>
          <w:szCs w:val="24"/>
        </w:rPr>
        <w:sym w:font="HQPB1" w:char="F08F"/>
      </w:r>
      <w:r w:rsidRPr="00577B41">
        <w:rPr>
          <w:rFonts w:hint="cs"/>
          <w:color w:val="000000"/>
          <w:sz w:val="24"/>
          <w:szCs w:val="24"/>
        </w:rPr>
        <w:sym w:font="HQPB4" w:char="F0E4"/>
      </w:r>
      <w:r w:rsidRPr="00577B41">
        <w:rPr>
          <w:rFonts w:hint="cs"/>
          <w:color w:val="000000"/>
          <w:sz w:val="24"/>
          <w:szCs w:val="24"/>
        </w:rPr>
        <w:sym w:font="HQPB1" w:char="F0F3"/>
      </w:r>
      <w:r w:rsidRPr="00577B41">
        <w:rPr>
          <w:rFonts w:hint="cs"/>
          <w:color w:val="000000"/>
          <w:sz w:val="24"/>
          <w:szCs w:val="24"/>
        </w:rPr>
        <w:sym w:font="HQPB4" w:char="F0CE"/>
      </w:r>
      <w:r w:rsidRPr="00577B41">
        <w:rPr>
          <w:rFonts w:hint="cs"/>
          <w:color w:val="000000"/>
          <w:sz w:val="24"/>
          <w:szCs w:val="24"/>
        </w:rPr>
        <w:sym w:font="HQPB1" w:char="F02F"/>
      </w:r>
      <w:r w:rsidRPr="00577B41">
        <w:rPr>
          <w:color w:val="000000"/>
          <w:sz w:val="24"/>
          <w:szCs w:val="24"/>
          <w:rtl/>
        </w:rPr>
        <w:t xml:space="preserve"> </w:t>
      </w:r>
      <w:r w:rsidRPr="00577B41">
        <w:rPr>
          <w:rFonts w:hint="cs"/>
          <w:color w:val="000000"/>
          <w:sz w:val="24"/>
          <w:szCs w:val="24"/>
        </w:rPr>
        <w:sym w:font="HQPB4" w:char="F034"/>
      </w:r>
      <w:r w:rsidRPr="00577B41">
        <w:rPr>
          <w:color w:val="000000"/>
          <w:sz w:val="24"/>
          <w:szCs w:val="24"/>
          <w:rtl/>
        </w:rPr>
        <w:t xml:space="preserve"> </w:t>
      </w:r>
      <w:r w:rsidRPr="00577B41">
        <w:rPr>
          <w:rFonts w:hint="cs"/>
          <w:color w:val="000000"/>
          <w:sz w:val="24"/>
          <w:szCs w:val="24"/>
        </w:rPr>
        <w:sym w:font="HQPB1" w:char="F024"/>
      </w:r>
      <w:r w:rsidRPr="00577B41">
        <w:rPr>
          <w:rFonts w:hint="cs"/>
          <w:color w:val="000000"/>
          <w:sz w:val="24"/>
          <w:szCs w:val="24"/>
        </w:rPr>
        <w:sym w:font="HQPB4" w:char="F0A3"/>
      </w:r>
      <w:r w:rsidRPr="00577B41">
        <w:rPr>
          <w:rFonts w:hint="cs"/>
          <w:color w:val="000000"/>
          <w:sz w:val="24"/>
          <w:szCs w:val="24"/>
        </w:rPr>
        <w:sym w:font="HQPB2" w:char="F04A"/>
      </w:r>
      <w:r w:rsidRPr="00577B41">
        <w:rPr>
          <w:rFonts w:hint="cs"/>
          <w:color w:val="000000"/>
          <w:sz w:val="24"/>
          <w:szCs w:val="24"/>
        </w:rPr>
        <w:sym w:font="HQPB5" w:char="F06E"/>
      </w:r>
      <w:r w:rsidRPr="00577B41">
        <w:rPr>
          <w:rFonts w:hint="cs"/>
          <w:color w:val="000000"/>
          <w:sz w:val="24"/>
          <w:szCs w:val="24"/>
        </w:rPr>
        <w:sym w:font="HQPB2" w:char="F03D"/>
      </w:r>
      <w:r w:rsidRPr="00577B41">
        <w:rPr>
          <w:rFonts w:hint="cs"/>
          <w:color w:val="000000"/>
          <w:sz w:val="24"/>
          <w:szCs w:val="24"/>
        </w:rPr>
        <w:sym w:font="HQPB5" w:char="F073"/>
      </w:r>
      <w:r w:rsidRPr="00577B41">
        <w:rPr>
          <w:rFonts w:hint="cs"/>
          <w:color w:val="000000"/>
          <w:sz w:val="24"/>
          <w:szCs w:val="24"/>
        </w:rPr>
        <w:sym w:font="HQPB1" w:char="F0F9"/>
      </w:r>
      <w:r w:rsidRPr="00577B41">
        <w:rPr>
          <w:color w:val="000000"/>
          <w:sz w:val="24"/>
          <w:szCs w:val="24"/>
          <w:rtl/>
        </w:rPr>
        <w:t xml:space="preserve"> </w:t>
      </w:r>
      <w:r w:rsidRPr="00577B41">
        <w:rPr>
          <w:rFonts w:hint="cs"/>
          <w:color w:val="000000"/>
          <w:sz w:val="24"/>
          <w:szCs w:val="24"/>
        </w:rPr>
        <w:sym w:font="HQPB1" w:char="F024"/>
      </w:r>
      <w:r w:rsidRPr="00577B41">
        <w:rPr>
          <w:rFonts w:hint="cs"/>
          <w:color w:val="000000"/>
          <w:sz w:val="24"/>
          <w:szCs w:val="24"/>
        </w:rPr>
        <w:sym w:font="HQPB5" w:char="F073"/>
      </w:r>
      <w:r w:rsidRPr="00577B41">
        <w:rPr>
          <w:rFonts w:hint="cs"/>
          <w:color w:val="000000"/>
          <w:sz w:val="24"/>
          <w:szCs w:val="24"/>
        </w:rPr>
        <w:sym w:font="HQPB2" w:char="F025"/>
      </w:r>
      <w:r w:rsidRPr="00577B41">
        <w:rPr>
          <w:rFonts w:hint="cs"/>
          <w:color w:val="000000"/>
          <w:sz w:val="24"/>
          <w:szCs w:val="24"/>
        </w:rPr>
        <w:sym w:font="HQPB1" w:char="F023"/>
      </w:r>
      <w:r w:rsidRPr="00577B41">
        <w:rPr>
          <w:rFonts w:hint="cs"/>
          <w:color w:val="000000"/>
          <w:sz w:val="24"/>
          <w:szCs w:val="24"/>
        </w:rPr>
        <w:sym w:font="HQPB5" w:char="F073"/>
      </w:r>
      <w:r w:rsidRPr="00577B41">
        <w:rPr>
          <w:rFonts w:hint="cs"/>
          <w:color w:val="000000"/>
          <w:sz w:val="24"/>
          <w:szCs w:val="24"/>
        </w:rPr>
        <w:sym w:font="HQPB1" w:char="F08C"/>
      </w:r>
      <w:r w:rsidRPr="00577B41">
        <w:rPr>
          <w:color w:val="000000"/>
          <w:sz w:val="24"/>
          <w:szCs w:val="24"/>
          <w:rtl/>
        </w:rPr>
        <w:t xml:space="preserve"> </w:t>
      </w:r>
      <w:r w:rsidRPr="00577B41">
        <w:rPr>
          <w:rFonts w:hint="cs"/>
          <w:color w:val="000000"/>
          <w:sz w:val="24"/>
          <w:szCs w:val="24"/>
        </w:rPr>
        <w:sym w:font="HQPB5" w:char="F06E"/>
      </w:r>
      <w:r w:rsidRPr="00577B41">
        <w:rPr>
          <w:rFonts w:hint="cs"/>
          <w:color w:val="000000"/>
          <w:sz w:val="24"/>
          <w:szCs w:val="24"/>
        </w:rPr>
        <w:sym w:font="HQPB2" w:char="F06F"/>
      </w:r>
      <w:r w:rsidRPr="00577B41">
        <w:rPr>
          <w:rFonts w:hint="cs"/>
          <w:color w:val="000000"/>
          <w:sz w:val="24"/>
          <w:szCs w:val="24"/>
        </w:rPr>
        <w:sym w:font="HQPB5" w:char="F074"/>
      </w:r>
      <w:r w:rsidRPr="00577B41">
        <w:rPr>
          <w:rFonts w:hint="cs"/>
          <w:color w:val="000000"/>
          <w:sz w:val="24"/>
          <w:szCs w:val="24"/>
        </w:rPr>
        <w:sym w:font="HQPB1" w:char="F08D"/>
      </w:r>
      <w:r w:rsidRPr="00577B41">
        <w:rPr>
          <w:rFonts w:hint="cs"/>
          <w:color w:val="000000"/>
          <w:sz w:val="24"/>
          <w:szCs w:val="24"/>
        </w:rPr>
        <w:sym w:font="HQPB5" w:char="F079"/>
      </w:r>
      <w:r w:rsidRPr="00577B41">
        <w:rPr>
          <w:rFonts w:hint="cs"/>
          <w:color w:val="000000"/>
          <w:sz w:val="24"/>
          <w:szCs w:val="24"/>
        </w:rPr>
        <w:sym w:font="HQPB1" w:char="F066"/>
      </w:r>
      <w:r w:rsidRPr="00577B41">
        <w:rPr>
          <w:rFonts w:hint="cs"/>
          <w:color w:val="000000"/>
          <w:sz w:val="24"/>
          <w:szCs w:val="24"/>
        </w:rPr>
        <w:sym w:font="HQPB4" w:char="F0A4"/>
      </w:r>
      <w:r w:rsidRPr="00577B41">
        <w:rPr>
          <w:rFonts w:hint="cs"/>
          <w:color w:val="000000"/>
          <w:sz w:val="24"/>
          <w:szCs w:val="24"/>
        </w:rPr>
        <w:sym w:font="HQPB1" w:char="F0B1"/>
      </w:r>
      <w:r w:rsidRPr="00577B41">
        <w:rPr>
          <w:rFonts w:hint="cs"/>
          <w:color w:val="000000"/>
          <w:sz w:val="24"/>
          <w:szCs w:val="24"/>
        </w:rPr>
        <w:sym w:font="HQPB2" w:char="F039"/>
      </w:r>
      <w:r w:rsidRPr="00577B41">
        <w:rPr>
          <w:rFonts w:hint="cs"/>
          <w:color w:val="000000"/>
          <w:sz w:val="24"/>
          <w:szCs w:val="24"/>
        </w:rPr>
        <w:sym w:font="HQPB5" w:char="F024"/>
      </w:r>
      <w:r w:rsidRPr="00577B41">
        <w:rPr>
          <w:rFonts w:hint="cs"/>
          <w:color w:val="000000"/>
          <w:sz w:val="24"/>
          <w:szCs w:val="24"/>
        </w:rPr>
        <w:sym w:font="HQPB1" w:char="F023"/>
      </w:r>
      <w:r w:rsidRPr="00577B41">
        <w:rPr>
          <w:color w:val="000000"/>
          <w:sz w:val="24"/>
          <w:szCs w:val="24"/>
          <w:rtl/>
        </w:rPr>
        <w:t xml:space="preserve"> </w:t>
      </w:r>
      <w:r w:rsidRPr="00577B41">
        <w:rPr>
          <w:rFonts w:hint="cs"/>
          <w:color w:val="000000"/>
          <w:sz w:val="24"/>
          <w:szCs w:val="24"/>
        </w:rPr>
        <w:sym w:font="HQPB4" w:char="F0F4"/>
      </w:r>
      <w:r w:rsidRPr="00577B41">
        <w:rPr>
          <w:rFonts w:hint="cs"/>
          <w:color w:val="000000"/>
          <w:sz w:val="24"/>
          <w:szCs w:val="24"/>
        </w:rPr>
        <w:sym w:font="HQPB1" w:char="F04E"/>
      </w:r>
      <w:r w:rsidRPr="00577B41">
        <w:rPr>
          <w:rFonts w:hint="cs"/>
          <w:color w:val="000000"/>
          <w:sz w:val="24"/>
          <w:szCs w:val="24"/>
        </w:rPr>
        <w:sym w:font="HQPB5" w:char="F079"/>
      </w:r>
      <w:r w:rsidRPr="00577B41">
        <w:rPr>
          <w:rFonts w:hint="cs"/>
          <w:color w:val="000000"/>
          <w:sz w:val="24"/>
          <w:szCs w:val="24"/>
        </w:rPr>
        <w:sym w:font="HQPB1" w:char="F089"/>
      </w:r>
      <w:r w:rsidRPr="00577B41">
        <w:rPr>
          <w:rFonts w:hint="cs"/>
          <w:color w:val="000000"/>
          <w:sz w:val="24"/>
          <w:szCs w:val="24"/>
        </w:rPr>
        <w:sym w:font="HQPB5" w:char="F074"/>
      </w:r>
      <w:r w:rsidRPr="00577B41">
        <w:rPr>
          <w:rFonts w:hint="cs"/>
          <w:color w:val="000000"/>
          <w:sz w:val="24"/>
          <w:szCs w:val="24"/>
        </w:rPr>
        <w:sym w:font="HQPB1" w:char="F02F"/>
      </w:r>
      <w:r w:rsidRPr="00577B41">
        <w:rPr>
          <w:color w:val="000000"/>
          <w:sz w:val="24"/>
          <w:szCs w:val="24"/>
          <w:rtl/>
        </w:rPr>
        <w:t xml:space="preserve"> </w:t>
      </w:r>
      <w:r w:rsidRPr="00577B41">
        <w:rPr>
          <w:rFonts w:hint="cs"/>
          <w:color w:val="000000"/>
          <w:sz w:val="24"/>
          <w:szCs w:val="24"/>
        </w:rPr>
        <w:sym w:font="HQPB1" w:char="F024"/>
      </w:r>
      <w:r w:rsidRPr="00577B41">
        <w:rPr>
          <w:rFonts w:hint="cs"/>
          <w:color w:val="000000"/>
          <w:sz w:val="24"/>
          <w:szCs w:val="24"/>
        </w:rPr>
        <w:sym w:font="HQPB5" w:char="F079"/>
      </w:r>
      <w:r w:rsidRPr="00577B41">
        <w:rPr>
          <w:rFonts w:hint="cs"/>
          <w:color w:val="000000"/>
          <w:sz w:val="24"/>
          <w:szCs w:val="24"/>
        </w:rPr>
        <w:sym w:font="HQPB2" w:char="F04A"/>
      </w:r>
      <w:r w:rsidRPr="00577B41">
        <w:rPr>
          <w:rFonts w:hint="cs"/>
          <w:color w:val="000000"/>
          <w:sz w:val="24"/>
          <w:szCs w:val="24"/>
        </w:rPr>
        <w:sym w:font="HQPB4" w:char="F0E7"/>
      </w:r>
      <w:r w:rsidRPr="00577B41">
        <w:rPr>
          <w:rFonts w:hint="cs"/>
          <w:color w:val="000000"/>
          <w:sz w:val="24"/>
          <w:szCs w:val="24"/>
        </w:rPr>
        <w:sym w:font="HQPB2" w:char="F06C"/>
      </w:r>
      <w:r w:rsidRPr="00577B41">
        <w:rPr>
          <w:rFonts w:hint="cs"/>
          <w:color w:val="000000"/>
          <w:sz w:val="24"/>
          <w:szCs w:val="24"/>
        </w:rPr>
        <w:sym w:font="HQPB5" w:char="F06D"/>
      </w:r>
      <w:r w:rsidRPr="00577B41">
        <w:rPr>
          <w:rFonts w:hint="cs"/>
          <w:color w:val="000000"/>
          <w:sz w:val="24"/>
          <w:szCs w:val="24"/>
        </w:rPr>
        <w:sym w:font="HQPB2" w:char="F03B"/>
      </w:r>
      <w:r w:rsidRPr="00577B41">
        <w:rPr>
          <w:color w:val="000000"/>
          <w:sz w:val="24"/>
          <w:szCs w:val="24"/>
          <w:rtl/>
        </w:rPr>
        <w:t xml:space="preserve"> </w:t>
      </w:r>
      <w:r w:rsidRPr="00577B41">
        <w:rPr>
          <w:rFonts w:hint="cs"/>
          <w:color w:val="000000"/>
          <w:sz w:val="24"/>
          <w:szCs w:val="24"/>
        </w:rPr>
        <w:sym w:font="HQPB1" w:char="F024"/>
      </w:r>
      <w:r w:rsidRPr="00577B41">
        <w:rPr>
          <w:rFonts w:hint="cs"/>
          <w:color w:val="000000"/>
          <w:sz w:val="24"/>
          <w:szCs w:val="24"/>
        </w:rPr>
        <w:sym w:font="HQPB5" w:char="F079"/>
      </w:r>
      <w:r w:rsidRPr="00577B41">
        <w:rPr>
          <w:rFonts w:hint="cs"/>
          <w:color w:val="000000"/>
          <w:sz w:val="24"/>
          <w:szCs w:val="24"/>
        </w:rPr>
        <w:sym w:font="HQPB2" w:char="F04A"/>
      </w:r>
      <w:r w:rsidRPr="00577B41">
        <w:rPr>
          <w:rFonts w:hint="cs"/>
          <w:color w:val="000000"/>
          <w:sz w:val="24"/>
          <w:szCs w:val="24"/>
        </w:rPr>
        <w:sym w:font="HQPB4" w:char="F0E5"/>
      </w:r>
      <w:r w:rsidRPr="00577B41">
        <w:rPr>
          <w:rFonts w:hint="cs"/>
          <w:color w:val="000000"/>
          <w:sz w:val="24"/>
          <w:szCs w:val="24"/>
        </w:rPr>
        <w:sym w:font="HQPB2" w:char="F06B"/>
      </w:r>
      <w:r w:rsidRPr="00577B41">
        <w:rPr>
          <w:rFonts w:hint="cs"/>
          <w:color w:val="000000"/>
          <w:sz w:val="24"/>
          <w:szCs w:val="24"/>
        </w:rPr>
        <w:sym w:font="HQPB4" w:char="F0E8"/>
      </w:r>
      <w:r w:rsidRPr="00577B41">
        <w:rPr>
          <w:rFonts w:hint="cs"/>
          <w:color w:val="000000"/>
          <w:sz w:val="24"/>
          <w:szCs w:val="24"/>
        </w:rPr>
        <w:sym w:font="HQPB1" w:char="F045"/>
      </w:r>
      <w:r w:rsidRPr="00577B41">
        <w:rPr>
          <w:rFonts w:hint="cs"/>
          <w:color w:val="000000"/>
          <w:sz w:val="24"/>
          <w:szCs w:val="24"/>
        </w:rPr>
        <w:sym w:font="HQPB2" w:char="F0BA"/>
      </w:r>
      <w:r w:rsidRPr="00577B41">
        <w:rPr>
          <w:rFonts w:hint="cs"/>
          <w:color w:val="000000"/>
          <w:sz w:val="24"/>
          <w:szCs w:val="24"/>
        </w:rPr>
        <w:sym w:font="HQPB5" w:char="F075"/>
      </w:r>
      <w:r w:rsidRPr="00577B41">
        <w:rPr>
          <w:rFonts w:hint="cs"/>
          <w:color w:val="000000"/>
          <w:sz w:val="24"/>
          <w:szCs w:val="24"/>
        </w:rPr>
        <w:sym w:font="HQPB2" w:char="F0E4"/>
      </w:r>
      <w:r w:rsidRPr="00577B41">
        <w:rPr>
          <w:rFonts w:hint="cs"/>
          <w:color w:val="000000"/>
          <w:sz w:val="24"/>
          <w:szCs w:val="24"/>
        </w:rPr>
        <w:sym w:font="HQPB4" w:char="F0F6"/>
      </w:r>
      <w:r w:rsidRPr="00577B41">
        <w:rPr>
          <w:rFonts w:hint="cs"/>
          <w:color w:val="000000"/>
          <w:sz w:val="24"/>
          <w:szCs w:val="24"/>
        </w:rPr>
        <w:sym w:font="HQPB2" w:char="F071"/>
      </w:r>
      <w:r w:rsidRPr="00577B41">
        <w:rPr>
          <w:rFonts w:hint="cs"/>
          <w:color w:val="000000"/>
          <w:sz w:val="24"/>
          <w:szCs w:val="24"/>
        </w:rPr>
        <w:sym w:font="HQPB5" w:char="F079"/>
      </w:r>
      <w:r w:rsidRPr="00577B41">
        <w:rPr>
          <w:rFonts w:hint="cs"/>
          <w:color w:val="000000"/>
          <w:sz w:val="24"/>
          <w:szCs w:val="24"/>
        </w:rPr>
        <w:sym w:font="HQPB1" w:char="F099"/>
      </w:r>
      <w:r w:rsidRPr="00577B41">
        <w:rPr>
          <w:color w:val="000000"/>
          <w:sz w:val="24"/>
          <w:szCs w:val="24"/>
          <w:rtl/>
        </w:rPr>
        <w:t xml:space="preserve"> </w:t>
      </w:r>
      <w:r w:rsidRPr="00577B41">
        <w:rPr>
          <w:rFonts w:hint="cs"/>
          <w:color w:val="000000"/>
          <w:sz w:val="24"/>
          <w:szCs w:val="24"/>
        </w:rPr>
        <w:sym w:font="HQPB1" w:char="F024"/>
      </w:r>
      <w:r w:rsidRPr="00577B41">
        <w:rPr>
          <w:rFonts w:hint="cs"/>
          <w:color w:val="000000"/>
          <w:sz w:val="24"/>
          <w:szCs w:val="24"/>
        </w:rPr>
        <w:sym w:font="HQPB5" w:char="F073"/>
      </w:r>
      <w:r w:rsidRPr="00577B41">
        <w:rPr>
          <w:rFonts w:hint="cs"/>
          <w:color w:val="000000"/>
          <w:sz w:val="24"/>
          <w:szCs w:val="24"/>
        </w:rPr>
        <w:sym w:font="HQPB2" w:char="F029"/>
      </w:r>
      <w:r w:rsidRPr="00577B41">
        <w:rPr>
          <w:rFonts w:hint="cs"/>
          <w:color w:val="000000"/>
          <w:sz w:val="24"/>
          <w:szCs w:val="24"/>
        </w:rPr>
        <w:sym w:font="HQPB4" w:char="F0CF"/>
      </w:r>
      <w:r w:rsidRPr="00577B41">
        <w:rPr>
          <w:rFonts w:hint="cs"/>
          <w:color w:val="000000"/>
          <w:sz w:val="24"/>
          <w:szCs w:val="24"/>
        </w:rPr>
        <w:sym w:font="HQPB1" w:char="F0FF"/>
      </w:r>
      <w:r w:rsidRPr="00577B41">
        <w:rPr>
          <w:rFonts w:hint="cs"/>
          <w:color w:val="000000"/>
          <w:sz w:val="24"/>
          <w:szCs w:val="24"/>
        </w:rPr>
        <w:sym w:font="HQPB5" w:char="F073"/>
      </w:r>
      <w:r w:rsidRPr="00577B41">
        <w:rPr>
          <w:rFonts w:hint="cs"/>
          <w:color w:val="000000"/>
          <w:sz w:val="24"/>
          <w:szCs w:val="24"/>
        </w:rPr>
        <w:sym w:font="HQPB1" w:char="F0DB"/>
      </w:r>
      <w:r w:rsidRPr="00577B41">
        <w:rPr>
          <w:rFonts w:hint="cs"/>
          <w:color w:val="000000"/>
          <w:sz w:val="24"/>
          <w:szCs w:val="24"/>
        </w:rPr>
        <w:sym w:font="HQPB5" w:char="F075"/>
      </w:r>
      <w:r w:rsidRPr="00577B41">
        <w:rPr>
          <w:rFonts w:hint="cs"/>
          <w:color w:val="000000"/>
          <w:sz w:val="24"/>
          <w:szCs w:val="24"/>
        </w:rPr>
        <w:sym w:font="HQPB2" w:char="F072"/>
      </w:r>
      <w:r w:rsidRPr="00577B41">
        <w:rPr>
          <w:color w:val="000000"/>
          <w:sz w:val="24"/>
          <w:szCs w:val="24"/>
          <w:rtl/>
        </w:rPr>
        <w:t xml:space="preserve"> </w:t>
      </w:r>
      <w:r w:rsidRPr="00577B41">
        <w:rPr>
          <w:rFonts w:hint="cs"/>
          <w:color w:val="000000"/>
          <w:sz w:val="24"/>
          <w:szCs w:val="24"/>
        </w:rPr>
        <w:sym w:font="HQPB4" w:char="F0C8"/>
      </w:r>
      <w:r w:rsidRPr="00577B41">
        <w:rPr>
          <w:rFonts w:hint="cs"/>
          <w:color w:val="000000"/>
          <w:sz w:val="24"/>
          <w:szCs w:val="24"/>
        </w:rPr>
        <w:sym w:font="HQPB2" w:char="F062"/>
      </w:r>
      <w:r w:rsidRPr="00577B41">
        <w:rPr>
          <w:rFonts w:hint="cs"/>
          <w:color w:val="000000"/>
          <w:sz w:val="24"/>
          <w:szCs w:val="24"/>
        </w:rPr>
        <w:sym w:font="HQPB1" w:char="F024"/>
      </w:r>
      <w:r w:rsidRPr="00577B41">
        <w:rPr>
          <w:rFonts w:hint="cs"/>
          <w:color w:val="000000"/>
          <w:sz w:val="24"/>
          <w:szCs w:val="24"/>
        </w:rPr>
        <w:sym w:font="HQPB5" w:char="F078"/>
      </w:r>
      <w:r w:rsidRPr="00577B41">
        <w:rPr>
          <w:rFonts w:hint="cs"/>
          <w:color w:val="000000"/>
          <w:sz w:val="24"/>
          <w:szCs w:val="24"/>
        </w:rPr>
        <w:sym w:font="HQPB1" w:char="F0FF"/>
      </w:r>
      <w:r w:rsidRPr="00577B41">
        <w:rPr>
          <w:rFonts w:hint="cs"/>
          <w:color w:val="000000"/>
          <w:sz w:val="24"/>
          <w:szCs w:val="24"/>
        </w:rPr>
        <w:sym w:font="HQPB4" w:char="F0C5"/>
      </w:r>
      <w:r w:rsidRPr="00577B41">
        <w:rPr>
          <w:rFonts w:hint="cs"/>
          <w:color w:val="000000"/>
          <w:sz w:val="24"/>
          <w:szCs w:val="24"/>
        </w:rPr>
        <w:sym w:font="HQPB1" w:char="F0C1"/>
      </w:r>
      <w:r w:rsidRPr="00577B41">
        <w:rPr>
          <w:rFonts w:hint="cs"/>
          <w:color w:val="000000"/>
          <w:sz w:val="24"/>
          <w:szCs w:val="24"/>
        </w:rPr>
        <w:sym w:font="HQPB4" w:char="F0F8"/>
      </w:r>
      <w:r w:rsidRPr="00577B41">
        <w:rPr>
          <w:rFonts w:hint="cs"/>
          <w:color w:val="000000"/>
          <w:sz w:val="24"/>
          <w:szCs w:val="24"/>
        </w:rPr>
        <w:sym w:font="HQPB1" w:char="F083"/>
      </w:r>
      <w:r w:rsidRPr="00577B41">
        <w:rPr>
          <w:rFonts w:hint="cs"/>
          <w:color w:val="000000"/>
          <w:sz w:val="24"/>
          <w:szCs w:val="24"/>
        </w:rPr>
        <w:sym w:font="HQPB5" w:char="F073"/>
      </w:r>
      <w:r w:rsidRPr="00577B41">
        <w:rPr>
          <w:rFonts w:hint="cs"/>
          <w:color w:val="000000"/>
          <w:sz w:val="24"/>
          <w:szCs w:val="24"/>
        </w:rPr>
        <w:sym w:font="HQPB2" w:char="F086"/>
      </w:r>
      <w:r w:rsidRPr="00577B41">
        <w:rPr>
          <w:color w:val="000000"/>
          <w:sz w:val="24"/>
          <w:szCs w:val="24"/>
          <w:rtl/>
        </w:rPr>
        <w:t xml:space="preserve"> </w:t>
      </w:r>
      <w:r w:rsidRPr="00577B41">
        <w:rPr>
          <w:rFonts w:hint="cs"/>
          <w:color w:val="000000"/>
          <w:sz w:val="24"/>
          <w:szCs w:val="24"/>
        </w:rPr>
        <w:sym w:font="HQPB1" w:char="F024"/>
      </w:r>
      <w:r w:rsidRPr="00577B41">
        <w:rPr>
          <w:rFonts w:hint="cs"/>
          <w:color w:val="000000"/>
          <w:sz w:val="24"/>
          <w:szCs w:val="24"/>
        </w:rPr>
        <w:sym w:font="HQPB5" w:char="F079"/>
      </w:r>
      <w:r w:rsidRPr="00577B41">
        <w:rPr>
          <w:rFonts w:hint="cs"/>
          <w:color w:val="000000"/>
          <w:sz w:val="24"/>
          <w:szCs w:val="24"/>
        </w:rPr>
        <w:sym w:font="HQPB2" w:char="F04A"/>
      </w:r>
      <w:r w:rsidRPr="00577B41">
        <w:rPr>
          <w:rFonts w:hint="cs"/>
          <w:color w:val="000000"/>
          <w:sz w:val="24"/>
          <w:szCs w:val="24"/>
        </w:rPr>
        <w:sym w:font="HQPB4" w:char="F0CD"/>
      </w:r>
      <w:r w:rsidRPr="00577B41">
        <w:rPr>
          <w:rFonts w:hint="cs"/>
          <w:color w:val="000000"/>
          <w:sz w:val="24"/>
          <w:szCs w:val="24"/>
        </w:rPr>
        <w:sym w:font="HQPB2" w:char="F06B"/>
      </w:r>
      <w:r w:rsidRPr="00577B41">
        <w:rPr>
          <w:rFonts w:hint="cs"/>
          <w:color w:val="000000"/>
          <w:sz w:val="24"/>
          <w:szCs w:val="24"/>
        </w:rPr>
        <w:sym w:font="HQPB4" w:char="F0F6"/>
      </w:r>
      <w:r w:rsidRPr="00577B41">
        <w:rPr>
          <w:rFonts w:hint="cs"/>
          <w:color w:val="000000"/>
          <w:sz w:val="24"/>
          <w:szCs w:val="24"/>
        </w:rPr>
        <w:sym w:font="HQPB2" w:char="F08E"/>
      </w:r>
      <w:r w:rsidRPr="00577B41">
        <w:rPr>
          <w:rFonts w:hint="cs"/>
          <w:color w:val="000000"/>
          <w:sz w:val="24"/>
          <w:szCs w:val="24"/>
        </w:rPr>
        <w:sym w:font="HQPB5" w:char="F06E"/>
      </w:r>
      <w:r w:rsidRPr="00577B41">
        <w:rPr>
          <w:rFonts w:hint="cs"/>
          <w:color w:val="000000"/>
          <w:sz w:val="24"/>
          <w:szCs w:val="24"/>
        </w:rPr>
        <w:sym w:font="HQPB2" w:char="F03D"/>
      </w:r>
      <w:r w:rsidRPr="00577B41">
        <w:rPr>
          <w:rFonts w:hint="cs"/>
          <w:color w:val="000000"/>
          <w:sz w:val="24"/>
          <w:szCs w:val="24"/>
        </w:rPr>
        <w:sym w:font="HQPB5" w:char="F074"/>
      </w:r>
      <w:r w:rsidRPr="00577B41">
        <w:rPr>
          <w:rFonts w:hint="cs"/>
          <w:color w:val="000000"/>
          <w:sz w:val="24"/>
          <w:szCs w:val="24"/>
        </w:rPr>
        <w:sym w:font="HQPB1" w:char="F0E3"/>
      </w:r>
      <w:r w:rsidRPr="00577B41">
        <w:rPr>
          <w:color w:val="000000"/>
          <w:sz w:val="24"/>
          <w:szCs w:val="24"/>
          <w:rtl/>
        </w:rPr>
        <w:t xml:space="preserve"> </w:t>
      </w:r>
      <w:r w:rsidRPr="00577B41">
        <w:rPr>
          <w:rFonts w:hint="cs"/>
          <w:color w:val="000000"/>
          <w:sz w:val="24"/>
          <w:szCs w:val="24"/>
        </w:rPr>
        <w:sym w:font="HQPB2" w:char="F060"/>
      </w:r>
      <w:r w:rsidRPr="00577B41">
        <w:rPr>
          <w:rFonts w:hint="cs"/>
          <w:color w:val="000000"/>
          <w:sz w:val="24"/>
          <w:szCs w:val="24"/>
        </w:rPr>
        <w:sym w:font="HQPB4" w:char="F0CF"/>
      </w:r>
      <w:r w:rsidRPr="00577B41">
        <w:rPr>
          <w:rFonts w:hint="cs"/>
          <w:color w:val="000000"/>
          <w:sz w:val="24"/>
          <w:szCs w:val="24"/>
        </w:rPr>
        <w:sym w:font="HQPB2" w:char="F042"/>
      </w:r>
      <w:r w:rsidRPr="00577B41">
        <w:rPr>
          <w:color w:val="000000"/>
          <w:sz w:val="24"/>
          <w:szCs w:val="24"/>
          <w:rtl/>
        </w:rPr>
        <w:t xml:space="preserve"> </w:t>
      </w:r>
      <w:r w:rsidRPr="00577B41">
        <w:rPr>
          <w:rFonts w:hint="cs"/>
          <w:color w:val="000000"/>
          <w:sz w:val="24"/>
          <w:szCs w:val="24"/>
        </w:rPr>
        <w:sym w:font="HQPB4" w:char="F0C9"/>
      </w:r>
      <w:r w:rsidRPr="00577B41">
        <w:rPr>
          <w:rFonts w:hint="cs"/>
          <w:color w:val="000000"/>
          <w:sz w:val="24"/>
          <w:szCs w:val="24"/>
        </w:rPr>
        <w:sym w:font="HQPB2" w:char="F02D"/>
      </w:r>
      <w:r w:rsidRPr="00577B41">
        <w:rPr>
          <w:rFonts w:hint="cs"/>
          <w:color w:val="000000"/>
          <w:sz w:val="24"/>
          <w:szCs w:val="24"/>
        </w:rPr>
        <w:sym w:font="HQPB5" w:char="F075"/>
      </w:r>
      <w:r w:rsidRPr="00577B41">
        <w:rPr>
          <w:rFonts w:hint="cs"/>
          <w:color w:val="000000"/>
          <w:sz w:val="24"/>
          <w:szCs w:val="24"/>
        </w:rPr>
        <w:sym w:font="HQPB1" w:char="F091"/>
      </w:r>
      <w:r w:rsidRPr="00577B41">
        <w:rPr>
          <w:rFonts w:hint="cs"/>
          <w:color w:val="000000"/>
          <w:sz w:val="24"/>
          <w:szCs w:val="24"/>
        </w:rPr>
        <w:sym w:font="HQPB5" w:char="F075"/>
      </w:r>
      <w:r w:rsidRPr="00577B41">
        <w:rPr>
          <w:rFonts w:hint="cs"/>
          <w:color w:val="000000"/>
          <w:sz w:val="24"/>
          <w:szCs w:val="24"/>
        </w:rPr>
        <w:sym w:font="HQPB2" w:char="F072"/>
      </w:r>
      <w:r w:rsidRPr="00577B41">
        <w:rPr>
          <w:color w:val="000000"/>
          <w:sz w:val="24"/>
          <w:szCs w:val="24"/>
          <w:rtl/>
        </w:rPr>
        <w:t xml:space="preserve"> </w:t>
      </w:r>
      <w:r w:rsidRPr="00577B41">
        <w:rPr>
          <w:rFonts w:hint="cs"/>
          <w:color w:val="000000"/>
          <w:sz w:val="24"/>
          <w:szCs w:val="24"/>
        </w:rPr>
        <w:sym w:font="HQPB4" w:char="F0CF"/>
      </w:r>
      <w:r w:rsidRPr="00577B41">
        <w:rPr>
          <w:rFonts w:hint="cs"/>
          <w:color w:val="000000"/>
          <w:sz w:val="24"/>
          <w:szCs w:val="24"/>
        </w:rPr>
        <w:sym w:font="HQPB2" w:char="F070"/>
      </w:r>
      <w:r w:rsidRPr="00577B41">
        <w:rPr>
          <w:rFonts w:hint="cs"/>
          <w:color w:val="000000"/>
          <w:sz w:val="24"/>
          <w:szCs w:val="24"/>
        </w:rPr>
        <w:sym w:font="HQPB4" w:char="F0A8"/>
      </w:r>
      <w:r w:rsidRPr="00577B41">
        <w:rPr>
          <w:rFonts w:hint="cs"/>
          <w:color w:val="000000"/>
          <w:sz w:val="24"/>
          <w:szCs w:val="24"/>
        </w:rPr>
        <w:sym w:font="HQPB2" w:char="F059"/>
      </w:r>
      <w:r w:rsidRPr="00577B41">
        <w:rPr>
          <w:rFonts w:hint="cs"/>
          <w:color w:val="000000"/>
          <w:sz w:val="24"/>
          <w:szCs w:val="24"/>
        </w:rPr>
        <w:sym w:font="HQPB5" w:char="F070"/>
      </w:r>
      <w:r w:rsidRPr="00577B41">
        <w:rPr>
          <w:rFonts w:hint="cs"/>
          <w:color w:val="000000"/>
          <w:sz w:val="24"/>
          <w:szCs w:val="24"/>
        </w:rPr>
        <w:sym w:font="HQPB1" w:char="F067"/>
      </w:r>
      <w:r w:rsidRPr="00577B41">
        <w:rPr>
          <w:rFonts w:hint="cs"/>
          <w:color w:val="000000"/>
          <w:sz w:val="24"/>
          <w:szCs w:val="24"/>
        </w:rPr>
        <w:sym w:font="HQPB4" w:char="F0F8"/>
      </w:r>
      <w:r w:rsidRPr="00577B41">
        <w:rPr>
          <w:rFonts w:hint="cs"/>
          <w:color w:val="000000"/>
          <w:sz w:val="24"/>
          <w:szCs w:val="24"/>
        </w:rPr>
        <w:sym w:font="HQPB2" w:char="F03A"/>
      </w:r>
      <w:r w:rsidRPr="00577B41">
        <w:rPr>
          <w:rFonts w:hint="cs"/>
          <w:color w:val="000000"/>
          <w:sz w:val="24"/>
          <w:szCs w:val="24"/>
        </w:rPr>
        <w:sym w:font="HQPB5" w:char="F024"/>
      </w:r>
      <w:r w:rsidRPr="00577B41">
        <w:rPr>
          <w:rFonts w:hint="cs"/>
          <w:color w:val="000000"/>
          <w:sz w:val="24"/>
          <w:szCs w:val="24"/>
        </w:rPr>
        <w:sym w:font="HQPB1" w:char="F023"/>
      </w:r>
      <w:r w:rsidR="008407F7" w:rsidRPr="00577B41">
        <w:rPr>
          <w:rFonts w:hint="cs"/>
          <w:color w:val="000000"/>
          <w:sz w:val="24"/>
          <w:szCs w:val="24"/>
          <w:rtl/>
        </w:rPr>
        <w:t xml:space="preserve"> </w:t>
      </w:r>
      <w:r w:rsidR="008407F7" w:rsidRPr="00577B41">
        <w:rPr>
          <w:rFonts w:ascii="Msh Quraan1" w:hAnsi="Msh Quraan1"/>
          <w:b/>
          <w:bCs/>
          <w:sz w:val="24"/>
          <w:szCs w:val="24"/>
        </w:rPr>
        <w:t></w:t>
      </w:r>
      <w:r w:rsidRPr="00577B41">
        <w:rPr>
          <w:rFonts w:ascii="QCF_BSML" w:eastAsia="Calibri" w:hAnsi="QCF_BSML" w:hint="cs"/>
          <w:color w:val="000000"/>
          <w:sz w:val="24"/>
          <w:szCs w:val="24"/>
          <w:rtl/>
        </w:rPr>
        <w:t>(الأعراف: 22)</w:t>
      </w:r>
      <w:r w:rsidR="00B00F01" w:rsidRPr="00577B41">
        <w:rPr>
          <w:rFonts w:hint="cs"/>
          <w:sz w:val="24"/>
          <w:szCs w:val="24"/>
          <w:rtl/>
          <w:lang w:bidi="ar-JO"/>
        </w:rPr>
        <w:t>،</w:t>
      </w:r>
      <w:r w:rsidR="003B6B77" w:rsidRPr="00A1325E">
        <w:rPr>
          <w:rFonts w:hint="cs"/>
          <w:rtl/>
          <w:lang w:bidi="ar-JO"/>
        </w:rPr>
        <w:t xml:space="preserve"> </w:t>
      </w:r>
      <w:r w:rsidR="009F021D" w:rsidRPr="00A1325E">
        <w:rPr>
          <w:rFonts w:hint="cs"/>
          <w:rtl/>
          <w:lang w:bidi="ar-JO"/>
        </w:rPr>
        <w:t>"</w:t>
      </w:r>
      <w:r w:rsidR="00D3242D" w:rsidRPr="00A1325E">
        <w:rPr>
          <w:rtl/>
          <w:lang w:bidi="ar-JO"/>
        </w:rPr>
        <w:t xml:space="preserve">الأولى أن يعود الضمير </w:t>
      </w:r>
      <w:r w:rsidR="00D3242D" w:rsidRPr="00A1325E">
        <w:rPr>
          <w:rFonts w:hint="cs"/>
          <w:rtl/>
          <w:lang w:bidi="ar-JO"/>
        </w:rPr>
        <w:t>(</w:t>
      </w:r>
      <w:r w:rsidR="00D3242D" w:rsidRPr="00A1325E">
        <w:rPr>
          <w:rtl/>
          <w:lang w:bidi="ar-JO"/>
        </w:rPr>
        <w:t>عليهما</w:t>
      </w:r>
      <w:r w:rsidR="00D3242D" w:rsidRPr="00A1325E">
        <w:rPr>
          <w:rFonts w:hint="cs"/>
          <w:rtl/>
          <w:lang w:bidi="ar-JO"/>
        </w:rPr>
        <w:t>)</w:t>
      </w:r>
      <w:r w:rsidR="00D3242D" w:rsidRPr="00A1325E">
        <w:rPr>
          <w:rtl/>
          <w:lang w:bidi="ar-JO"/>
        </w:rPr>
        <w:t xml:space="preserve"> على عورتيهما</w:t>
      </w:r>
      <w:r w:rsidR="00D3242D" w:rsidRPr="00A1325E">
        <w:rPr>
          <w:rFonts w:hint="cs"/>
          <w:rtl/>
          <w:lang w:bidi="ar-JO"/>
        </w:rPr>
        <w:t>،</w:t>
      </w:r>
      <w:r w:rsidR="00D3242D" w:rsidRPr="00A1325E">
        <w:rPr>
          <w:rtl/>
          <w:lang w:bidi="ar-JO"/>
        </w:rPr>
        <w:t xml:space="preserve"> كأنه قيل</w:t>
      </w:r>
      <w:r w:rsidR="00D3242D" w:rsidRPr="00A1325E">
        <w:rPr>
          <w:rFonts w:hint="cs"/>
          <w:rtl/>
          <w:lang w:bidi="ar-JO"/>
        </w:rPr>
        <w:t>:</w:t>
      </w:r>
      <w:r w:rsidR="00D3242D" w:rsidRPr="00A1325E">
        <w:rPr>
          <w:rtl/>
          <w:lang w:bidi="ar-JO"/>
        </w:rPr>
        <w:t xml:space="preserve"> </w:t>
      </w:r>
      <w:r w:rsidR="00D3242D" w:rsidRPr="00A1325E">
        <w:rPr>
          <w:rFonts w:hint="cs"/>
          <w:rtl/>
          <w:lang w:bidi="ar-JO"/>
        </w:rPr>
        <w:t>(</w:t>
      </w:r>
      <w:r w:rsidR="00D3242D" w:rsidRPr="00A1325E">
        <w:rPr>
          <w:rtl/>
          <w:lang w:bidi="ar-JO"/>
        </w:rPr>
        <w:t>يخصفان</w:t>
      </w:r>
      <w:r w:rsidR="00D3242D" w:rsidRPr="00A1325E">
        <w:rPr>
          <w:rFonts w:hint="cs"/>
          <w:rtl/>
          <w:lang w:bidi="ar-JO"/>
        </w:rPr>
        <w:t>)</w:t>
      </w:r>
      <w:r w:rsidR="00D3242D" w:rsidRPr="00A1325E">
        <w:rPr>
          <w:rtl/>
          <w:lang w:bidi="ar-JO"/>
        </w:rPr>
        <w:t xml:space="preserve"> على سوآتهما</w:t>
      </w:r>
      <w:r w:rsidR="00D3242D" w:rsidRPr="00A1325E">
        <w:rPr>
          <w:rFonts w:hint="cs"/>
          <w:rtl/>
          <w:lang w:bidi="ar-JO"/>
        </w:rPr>
        <w:t>،</w:t>
      </w:r>
      <w:r w:rsidR="00D3242D" w:rsidRPr="00A1325E">
        <w:rPr>
          <w:rtl/>
          <w:lang w:bidi="ar-JO"/>
        </w:rPr>
        <w:t xml:space="preserve"> وعاد بضمير الاثنين</w:t>
      </w:r>
      <w:r w:rsidR="009F021D" w:rsidRPr="00A1325E">
        <w:rPr>
          <w:rFonts w:hint="cs"/>
          <w:rtl/>
          <w:lang w:bidi="ar-JO"/>
        </w:rPr>
        <w:t>؛</w:t>
      </w:r>
      <w:r w:rsidR="00D3242D" w:rsidRPr="00A1325E">
        <w:rPr>
          <w:rtl/>
          <w:lang w:bidi="ar-JO"/>
        </w:rPr>
        <w:t xml:space="preserve"> لأن الجمع يراد به اثنان</w:t>
      </w:r>
      <w:r w:rsidR="009F021D" w:rsidRPr="00A1325E">
        <w:rPr>
          <w:rFonts w:hint="cs"/>
          <w:rtl/>
          <w:lang w:bidi="ar-JO"/>
        </w:rPr>
        <w:t>،</w:t>
      </w:r>
      <w:r w:rsidR="00D3242D" w:rsidRPr="00A1325E">
        <w:rPr>
          <w:rtl/>
          <w:lang w:bidi="ar-JO"/>
        </w:rPr>
        <w:t xml:space="preserve"> ولا يجوز أن يعود الضمير على آدم وحواء</w:t>
      </w:r>
      <w:r w:rsidR="009F021D" w:rsidRPr="00A1325E">
        <w:rPr>
          <w:rFonts w:hint="cs"/>
          <w:rtl/>
          <w:lang w:bidi="ar-JO"/>
        </w:rPr>
        <w:t>؛</w:t>
      </w:r>
      <w:r w:rsidR="00D3242D" w:rsidRPr="00A1325E">
        <w:rPr>
          <w:rtl/>
          <w:lang w:bidi="ar-JO"/>
        </w:rPr>
        <w:t xml:space="preserve"> لأنه تقرر في علم العربية أنه لا يتعدى فعل الظاهر والمضمر المتصل إلى المضمر المتصل المنصوب لفظاً أو محلاًّ</w:t>
      </w:r>
      <w:r w:rsidR="009F021D" w:rsidRPr="00A1325E">
        <w:rPr>
          <w:rFonts w:hint="cs"/>
          <w:rtl/>
          <w:lang w:bidi="ar-JO"/>
        </w:rPr>
        <w:t>،</w:t>
      </w:r>
      <w:r w:rsidR="00D3242D" w:rsidRPr="00A1325E">
        <w:rPr>
          <w:rtl/>
          <w:lang w:bidi="ar-JO"/>
        </w:rPr>
        <w:t xml:space="preserve"> في </w:t>
      </w:r>
      <w:r w:rsidR="00D3242D" w:rsidRPr="00A1325E">
        <w:rPr>
          <w:rtl/>
          <w:lang w:bidi="ar-JO"/>
        </w:rPr>
        <w:lastRenderedPageBreak/>
        <w:t>غير باب ظنّ وفقد وعلم ووجد</w:t>
      </w:r>
      <w:r w:rsidR="009F021D" w:rsidRPr="00A1325E">
        <w:rPr>
          <w:rFonts w:hint="cs"/>
          <w:rtl/>
          <w:lang w:bidi="ar-JO"/>
        </w:rPr>
        <w:t>،</w:t>
      </w:r>
      <w:r w:rsidR="00D3242D" w:rsidRPr="00A1325E">
        <w:rPr>
          <w:rtl/>
          <w:lang w:bidi="ar-JO"/>
        </w:rPr>
        <w:t xml:space="preserve"> </w:t>
      </w:r>
      <w:r w:rsidR="009F021D" w:rsidRPr="00A1325E">
        <w:rPr>
          <w:rFonts w:hint="cs"/>
          <w:rtl/>
          <w:lang w:bidi="ar-JO"/>
        </w:rPr>
        <w:t xml:space="preserve">يكون </w:t>
      </w:r>
      <w:r w:rsidR="00D3242D" w:rsidRPr="00A1325E">
        <w:rPr>
          <w:rtl/>
          <w:lang w:bidi="ar-JO"/>
        </w:rPr>
        <w:t xml:space="preserve">تعدّى </w:t>
      </w:r>
      <w:r w:rsidR="009F021D" w:rsidRPr="00A1325E">
        <w:rPr>
          <w:rFonts w:hint="cs"/>
          <w:rtl/>
          <w:lang w:bidi="ar-JO"/>
        </w:rPr>
        <w:t>(</w:t>
      </w:r>
      <w:r w:rsidR="00D3242D" w:rsidRPr="00A1325E">
        <w:rPr>
          <w:rtl/>
          <w:lang w:bidi="ar-JO"/>
        </w:rPr>
        <w:t>يخصف</w:t>
      </w:r>
      <w:r w:rsidR="009F021D" w:rsidRPr="00A1325E">
        <w:rPr>
          <w:rFonts w:hint="cs"/>
          <w:rtl/>
          <w:lang w:bidi="ar-JO"/>
        </w:rPr>
        <w:t>)</w:t>
      </w:r>
      <w:r w:rsidR="00D3242D" w:rsidRPr="00A1325E">
        <w:rPr>
          <w:rtl/>
          <w:lang w:bidi="ar-JO"/>
        </w:rPr>
        <w:t xml:space="preserve"> إلى الضمير المنصوب محلاً</w:t>
      </w:r>
      <w:r w:rsidR="009F021D" w:rsidRPr="00A1325E">
        <w:rPr>
          <w:rFonts w:hint="cs"/>
          <w:rtl/>
          <w:lang w:bidi="ar-JO"/>
        </w:rPr>
        <w:t>،</w:t>
      </w:r>
      <w:r w:rsidR="00D3242D" w:rsidRPr="00A1325E">
        <w:rPr>
          <w:rtl/>
          <w:lang w:bidi="ar-JO"/>
        </w:rPr>
        <w:t xml:space="preserve"> وقد رفع الضمير المتصل وهو الألف فإن </w:t>
      </w:r>
      <w:r w:rsidR="009F021D" w:rsidRPr="00A1325E">
        <w:rPr>
          <w:rFonts w:hint="cs"/>
          <w:rtl/>
          <w:lang w:bidi="ar-JO"/>
        </w:rPr>
        <w:t>قدر</w:t>
      </w:r>
      <w:r w:rsidR="00D3242D" w:rsidRPr="00A1325E">
        <w:rPr>
          <w:rtl/>
          <w:lang w:bidi="ar-JO"/>
        </w:rPr>
        <w:t xml:space="preserve"> مضاف مراد جاز</w:t>
      </w:r>
      <w:r w:rsidR="009F021D" w:rsidRPr="00A1325E">
        <w:rPr>
          <w:rFonts w:hint="cs"/>
          <w:rtl/>
          <w:lang w:bidi="ar-JO"/>
        </w:rPr>
        <w:t>،</w:t>
      </w:r>
      <w:r w:rsidR="00D3242D" w:rsidRPr="00A1325E">
        <w:rPr>
          <w:rtl/>
          <w:lang w:bidi="ar-JO"/>
        </w:rPr>
        <w:t xml:space="preserve"> </w:t>
      </w:r>
      <w:r w:rsidR="009F021D" w:rsidRPr="00A1325E">
        <w:rPr>
          <w:rFonts w:hint="cs"/>
          <w:rtl/>
          <w:lang w:bidi="ar-JO"/>
        </w:rPr>
        <w:t>نحو:</w:t>
      </w:r>
      <w:r w:rsidR="00D3242D" w:rsidRPr="00A1325E">
        <w:rPr>
          <w:rtl/>
          <w:lang w:bidi="ar-JO"/>
        </w:rPr>
        <w:t xml:space="preserve"> يخصفان </w:t>
      </w:r>
      <w:r w:rsidR="009F021D" w:rsidRPr="00A1325E">
        <w:rPr>
          <w:rFonts w:hint="cs"/>
          <w:rtl/>
          <w:lang w:bidi="ar-JO"/>
        </w:rPr>
        <w:t>من ب</w:t>
      </w:r>
      <w:r w:rsidR="00D3242D" w:rsidRPr="00A1325E">
        <w:rPr>
          <w:rtl/>
          <w:lang w:bidi="ar-JO"/>
        </w:rPr>
        <w:t>دنهما</w:t>
      </w:r>
      <w:r w:rsidR="009F021D" w:rsidRPr="00A1325E">
        <w:rPr>
          <w:rFonts w:hint="cs"/>
          <w:rtl/>
          <w:lang w:bidi="ar-JO"/>
        </w:rPr>
        <w:t>".</w:t>
      </w:r>
      <w:r w:rsidR="005258BB" w:rsidRPr="00A1325E">
        <w:rPr>
          <w:rFonts w:ascii="Times New Roman" w:eastAsia="Times New Roman" w:hAnsi="Times New Roman"/>
          <w:vertAlign w:val="superscript"/>
          <w:rtl/>
        </w:rPr>
        <w:t>(</w:t>
      </w:r>
      <w:r w:rsidR="005258BB" w:rsidRPr="00A1325E">
        <w:rPr>
          <w:rFonts w:ascii="Times New Roman" w:eastAsia="Times New Roman" w:hAnsi="Times New Roman"/>
          <w:vertAlign w:val="superscript"/>
          <w:rtl/>
        </w:rPr>
        <w:footnoteReference w:id="866"/>
      </w:r>
      <w:r w:rsidR="005258BB" w:rsidRPr="00A1325E">
        <w:rPr>
          <w:rFonts w:ascii="Times New Roman" w:eastAsia="Times New Roman" w:hAnsi="Times New Roman"/>
          <w:vertAlign w:val="superscript"/>
          <w:rtl/>
        </w:rPr>
        <w:t>)</w:t>
      </w:r>
      <w:r w:rsidR="001F2C23" w:rsidRPr="00A1325E">
        <w:rPr>
          <w:rFonts w:hint="cs"/>
          <w:b/>
          <w:bCs/>
          <w:rtl/>
          <w:lang w:bidi="ar-JO"/>
        </w:rPr>
        <w:t>(</w:t>
      </w:r>
      <w:r w:rsidR="0011706C" w:rsidRPr="00A1325E">
        <w:rPr>
          <w:rFonts w:hint="cs"/>
          <w:b/>
          <w:bCs/>
          <w:rtl/>
          <w:lang w:bidi="ar-JO"/>
        </w:rPr>
        <w:t>ا</w:t>
      </w:r>
      <w:r w:rsidR="001F2C23" w:rsidRPr="00A1325E">
        <w:rPr>
          <w:rFonts w:hint="cs"/>
          <w:b/>
          <w:bCs/>
          <w:rtl/>
          <w:lang w:bidi="ar-JO"/>
        </w:rPr>
        <w:t>هـ)</w:t>
      </w:r>
    </w:p>
    <w:p w:rsidR="00BD24D4" w:rsidRPr="00577B41" w:rsidRDefault="00560420" w:rsidP="005F03C1">
      <w:pPr>
        <w:pStyle w:val="ac"/>
        <w:spacing w:line="360" w:lineRule="auto"/>
        <w:jc w:val="both"/>
        <w:rPr>
          <w:b/>
          <w:bCs/>
          <w:sz w:val="32"/>
          <w:szCs w:val="32"/>
          <w:rtl/>
          <w:lang w:bidi="ar-JO"/>
        </w:rPr>
      </w:pPr>
      <w:r w:rsidRPr="00577B41">
        <w:rPr>
          <w:rFonts w:hint="cs"/>
          <w:b/>
          <w:bCs/>
          <w:sz w:val="32"/>
          <w:szCs w:val="32"/>
          <w:rtl/>
          <w:lang w:bidi="ar-JO"/>
        </w:rPr>
        <w:t xml:space="preserve">رابعاً: </w:t>
      </w:r>
      <w:r w:rsidR="000B6B2A" w:rsidRPr="00577B41">
        <w:rPr>
          <w:rFonts w:hint="cs"/>
          <w:b/>
          <w:bCs/>
          <w:sz w:val="32"/>
          <w:szCs w:val="32"/>
          <w:rtl/>
          <w:lang w:bidi="ar-JO"/>
        </w:rPr>
        <w:t xml:space="preserve">الجمع </w:t>
      </w:r>
      <w:r w:rsidR="00166048" w:rsidRPr="00577B41">
        <w:rPr>
          <w:rFonts w:hint="cs"/>
          <w:b/>
          <w:bCs/>
          <w:sz w:val="32"/>
          <w:szCs w:val="32"/>
          <w:rtl/>
          <w:lang w:bidi="ar-JO"/>
        </w:rPr>
        <w:t xml:space="preserve">والمفرد </w:t>
      </w:r>
      <w:r w:rsidR="000B6B2A" w:rsidRPr="00577B41">
        <w:rPr>
          <w:rFonts w:hint="cs"/>
          <w:b/>
          <w:bCs/>
          <w:sz w:val="32"/>
          <w:szCs w:val="32"/>
          <w:rtl/>
          <w:lang w:bidi="ar-JO"/>
        </w:rPr>
        <w:t>موضع المثنى</w:t>
      </w:r>
    </w:p>
    <w:p w:rsidR="008D6099" w:rsidRPr="00A1325E" w:rsidRDefault="00A22543" w:rsidP="005F03C1">
      <w:pPr>
        <w:pStyle w:val="ac"/>
        <w:spacing w:line="360" w:lineRule="auto"/>
        <w:jc w:val="both"/>
        <w:rPr>
          <w:rtl/>
          <w:lang w:bidi="ar-JO"/>
        </w:rPr>
      </w:pPr>
      <w:r w:rsidRPr="00577B41">
        <w:rPr>
          <w:rFonts w:hint="cs"/>
          <w:b/>
          <w:bCs/>
          <w:sz w:val="32"/>
          <w:szCs w:val="32"/>
          <w:rtl/>
          <w:lang w:bidi="ar-JO"/>
        </w:rPr>
        <w:t>المثال الأول:</w:t>
      </w:r>
      <w:r w:rsidRPr="00577B41">
        <w:rPr>
          <w:rFonts w:hint="cs"/>
          <w:sz w:val="32"/>
          <w:szCs w:val="32"/>
          <w:rtl/>
          <w:lang w:bidi="ar-JO"/>
        </w:rPr>
        <w:t xml:space="preserve"> </w:t>
      </w:r>
      <w:r w:rsidRPr="00577B41">
        <w:rPr>
          <w:rFonts w:hint="cs"/>
          <w:b/>
          <w:bCs/>
          <w:sz w:val="32"/>
          <w:szCs w:val="32"/>
          <w:rtl/>
          <w:lang w:bidi="ar-JO"/>
        </w:rPr>
        <w:t>ما قال الشيخ</w:t>
      </w:r>
      <w:r w:rsidR="00B00F01" w:rsidRPr="00577B41">
        <w:rPr>
          <w:rFonts w:hint="cs"/>
          <w:b/>
          <w:bCs/>
          <w:sz w:val="32"/>
          <w:szCs w:val="32"/>
          <w:rtl/>
          <w:lang w:bidi="ar-JO"/>
        </w:rPr>
        <w:t xml:space="preserve"> عضيمة</w:t>
      </w:r>
      <w:r w:rsidRPr="00577B41">
        <w:rPr>
          <w:rFonts w:hint="cs"/>
          <w:b/>
          <w:bCs/>
          <w:sz w:val="32"/>
          <w:szCs w:val="32"/>
          <w:rtl/>
          <w:lang w:bidi="ar-JO"/>
        </w:rPr>
        <w:t xml:space="preserve"> في بيان قوله تعالى:</w:t>
      </w:r>
      <w:r w:rsidR="009D4C46" w:rsidRPr="00577B41">
        <w:rPr>
          <w:rFonts w:ascii="Msh Quraan1" w:hAnsi="Msh Quraan1"/>
          <w:b/>
          <w:bCs/>
          <w:sz w:val="24"/>
          <w:szCs w:val="24"/>
        </w:rPr>
        <w:t></w:t>
      </w:r>
      <w:r w:rsidR="009D4C46" w:rsidRPr="00577B41">
        <w:rPr>
          <w:sz w:val="24"/>
          <w:szCs w:val="24"/>
          <w:lang w:bidi="ar-JO"/>
        </w:rPr>
        <w:t xml:space="preserve"> </w:t>
      </w:r>
      <w:r w:rsidR="009D4C46" w:rsidRPr="00577B41">
        <w:rPr>
          <w:rFonts w:ascii="QCF_BSML" w:eastAsia="Calibri" w:hAnsi="QCF_BSML" w:cs="QCF_BSML" w:hint="cs"/>
          <w:b/>
          <w:bCs/>
          <w:color w:val="000000"/>
          <w:sz w:val="24"/>
          <w:szCs w:val="24"/>
          <w:rtl/>
        </w:rPr>
        <w:t xml:space="preserve"> </w:t>
      </w:r>
      <w:r w:rsidRPr="00577B41">
        <w:rPr>
          <w:color w:val="000000"/>
          <w:sz w:val="24"/>
          <w:szCs w:val="24"/>
        </w:rPr>
        <w:sym w:font="HQPB5" w:char="F074"/>
      </w:r>
      <w:r w:rsidRPr="00577B41">
        <w:rPr>
          <w:color w:val="000000"/>
          <w:sz w:val="24"/>
          <w:szCs w:val="24"/>
        </w:rPr>
        <w:sym w:font="HQPB2" w:char="F041"/>
      </w:r>
      <w:r w:rsidRPr="00577B41">
        <w:rPr>
          <w:color w:val="000000"/>
          <w:sz w:val="24"/>
          <w:szCs w:val="24"/>
        </w:rPr>
        <w:sym w:font="HQPB1" w:char="F024"/>
      </w:r>
      <w:r w:rsidRPr="00577B41">
        <w:rPr>
          <w:color w:val="000000"/>
          <w:sz w:val="24"/>
          <w:szCs w:val="24"/>
        </w:rPr>
        <w:sym w:font="HQPB5" w:char="F073"/>
      </w:r>
      <w:r w:rsidRPr="00577B41">
        <w:rPr>
          <w:color w:val="000000"/>
          <w:sz w:val="24"/>
          <w:szCs w:val="24"/>
        </w:rPr>
        <w:sym w:font="HQPB2" w:char="F025"/>
      </w:r>
      <w:r w:rsidRPr="00577B41">
        <w:rPr>
          <w:color w:val="000000"/>
          <w:sz w:val="24"/>
          <w:szCs w:val="24"/>
          <w:rtl/>
        </w:rPr>
        <w:t xml:space="preserve"> </w:t>
      </w:r>
      <w:r w:rsidRPr="00577B41">
        <w:rPr>
          <w:color w:val="000000"/>
          <w:sz w:val="24"/>
          <w:szCs w:val="24"/>
        </w:rPr>
        <w:sym w:font="HQPB5" w:char="F09E"/>
      </w:r>
      <w:r w:rsidRPr="00577B41">
        <w:rPr>
          <w:color w:val="000000"/>
          <w:sz w:val="24"/>
          <w:szCs w:val="24"/>
        </w:rPr>
        <w:sym w:font="HQPB2" w:char="F078"/>
      </w:r>
      <w:r w:rsidRPr="00577B41">
        <w:rPr>
          <w:color w:val="000000"/>
          <w:sz w:val="24"/>
          <w:szCs w:val="24"/>
        </w:rPr>
        <w:sym w:font="HQPB5" w:char="F078"/>
      </w:r>
      <w:r w:rsidRPr="00577B41">
        <w:rPr>
          <w:color w:val="000000"/>
          <w:sz w:val="24"/>
          <w:szCs w:val="24"/>
        </w:rPr>
        <w:sym w:font="HQPB2" w:char="F02E"/>
      </w:r>
      <w:r w:rsidRPr="00577B41">
        <w:rPr>
          <w:color w:val="000000"/>
          <w:sz w:val="24"/>
          <w:szCs w:val="24"/>
          <w:rtl/>
        </w:rPr>
        <w:t xml:space="preserve"> </w:t>
      </w:r>
      <w:r w:rsidRPr="00577B41">
        <w:rPr>
          <w:color w:val="000000"/>
          <w:sz w:val="24"/>
          <w:szCs w:val="24"/>
        </w:rPr>
        <w:sym w:font="HQPB4" w:char="F028"/>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4"/>
      </w:r>
      <w:r w:rsidRPr="00577B41">
        <w:rPr>
          <w:color w:val="000000"/>
          <w:sz w:val="24"/>
          <w:szCs w:val="24"/>
        </w:rPr>
        <w:sym w:font="HQPB1" w:char="F036"/>
      </w:r>
      <w:r w:rsidRPr="00577B41">
        <w:rPr>
          <w:color w:val="000000"/>
          <w:sz w:val="24"/>
          <w:szCs w:val="24"/>
        </w:rPr>
        <w:sym w:font="HQPB5" w:char="F079"/>
      </w:r>
      <w:r w:rsidRPr="00577B41">
        <w:rPr>
          <w:color w:val="000000"/>
          <w:sz w:val="24"/>
          <w:szCs w:val="24"/>
        </w:rPr>
        <w:sym w:font="HQPB2" w:char="F064"/>
      </w:r>
      <w:r w:rsidRPr="00577B41">
        <w:rPr>
          <w:color w:val="000000"/>
          <w:sz w:val="24"/>
          <w:szCs w:val="24"/>
        </w:rPr>
        <w:sym w:font="HQPB4" w:char="F0F8"/>
      </w:r>
      <w:r w:rsidRPr="00577B41">
        <w:rPr>
          <w:color w:val="000000"/>
          <w:sz w:val="24"/>
          <w:szCs w:val="24"/>
        </w:rPr>
        <w:sym w:font="HQPB1" w:char="F08C"/>
      </w:r>
      <w:r w:rsidRPr="00577B41">
        <w:rPr>
          <w:color w:val="000000"/>
          <w:sz w:val="24"/>
          <w:szCs w:val="24"/>
        </w:rPr>
        <w:sym w:font="HQPB5" w:char="F024"/>
      </w:r>
      <w:r w:rsidRPr="00577B41">
        <w:rPr>
          <w:color w:val="000000"/>
          <w:sz w:val="24"/>
          <w:szCs w:val="24"/>
        </w:rPr>
        <w:sym w:font="HQPB1" w:char="F024"/>
      </w:r>
      <w:r w:rsidRPr="00577B41">
        <w:rPr>
          <w:color w:val="000000"/>
          <w:sz w:val="24"/>
          <w:szCs w:val="24"/>
        </w:rPr>
        <w:sym w:font="HQPB5" w:char="F073"/>
      </w:r>
      <w:r w:rsidRPr="00577B41">
        <w:rPr>
          <w:color w:val="000000"/>
          <w:sz w:val="24"/>
          <w:szCs w:val="24"/>
        </w:rPr>
        <w:sym w:font="HQPB1" w:char="F0F9"/>
      </w:r>
      <w:r w:rsidRPr="00577B41">
        <w:rPr>
          <w:color w:val="000000"/>
          <w:sz w:val="24"/>
          <w:szCs w:val="24"/>
          <w:rtl/>
        </w:rPr>
        <w:t xml:space="preserve"> </w:t>
      </w:r>
      <w:r w:rsidRPr="00577B41">
        <w:rPr>
          <w:color w:val="000000"/>
          <w:sz w:val="24"/>
          <w:szCs w:val="24"/>
        </w:rPr>
        <w:sym w:font="HQPB5" w:char="F021"/>
      </w:r>
      <w:r w:rsidRPr="00577B41">
        <w:rPr>
          <w:color w:val="000000"/>
          <w:sz w:val="24"/>
          <w:szCs w:val="24"/>
        </w:rPr>
        <w:sym w:font="HQPB1" w:char="F024"/>
      </w:r>
      <w:r w:rsidRPr="00577B41">
        <w:rPr>
          <w:color w:val="000000"/>
          <w:sz w:val="24"/>
          <w:szCs w:val="24"/>
        </w:rPr>
        <w:sym w:font="HQPB5" w:char="F06F"/>
      </w:r>
      <w:r w:rsidRPr="00577B41">
        <w:rPr>
          <w:color w:val="000000"/>
          <w:sz w:val="24"/>
          <w:szCs w:val="24"/>
        </w:rPr>
        <w:sym w:font="HQPB2" w:char="F059"/>
      </w:r>
      <w:r w:rsidRPr="00577B41">
        <w:rPr>
          <w:color w:val="000000"/>
          <w:sz w:val="24"/>
          <w:szCs w:val="24"/>
        </w:rPr>
        <w:sym w:font="HQPB4" w:char="F0CF"/>
      </w:r>
      <w:r w:rsidRPr="00577B41">
        <w:rPr>
          <w:color w:val="000000"/>
          <w:sz w:val="24"/>
          <w:szCs w:val="24"/>
        </w:rPr>
        <w:sym w:font="HQPB1" w:char="F046"/>
      </w:r>
      <w:r w:rsidRPr="00577B41">
        <w:rPr>
          <w:color w:val="000000"/>
          <w:sz w:val="24"/>
          <w:szCs w:val="24"/>
        </w:rPr>
        <w:sym w:font="HQPB2" w:char="F0BB"/>
      </w:r>
      <w:r w:rsidRPr="00577B41">
        <w:rPr>
          <w:color w:val="000000"/>
          <w:sz w:val="24"/>
          <w:szCs w:val="24"/>
        </w:rPr>
        <w:sym w:font="HQPB5" w:char="F074"/>
      </w:r>
      <w:r w:rsidRPr="00577B41">
        <w:rPr>
          <w:color w:val="000000"/>
          <w:sz w:val="24"/>
          <w:szCs w:val="24"/>
        </w:rPr>
        <w:sym w:font="HQPB2" w:char="F083"/>
      </w:r>
      <w:r w:rsidRPr="00577B41">
        <w:rPr>
          <w:color w:val="000000"/>
          <w:sz w:val="24"/>
          <w:szCs w:val="24"/>
        </w:rPr>
        <w:sym w:font="HQPB1" w:char="F024"/>
      </w:r>
      <w:r w:rsidRPr="00577B41">
        <w:rPr>
          <w:color w:val="000000"/>
          <w:sz w:val="24"/>
          <w:szCs w:val="24"/>
        </w:rPr>
        <w:sym w:font="HQPB5" w:char="F074"/>
      </w:r>
      <w:r w:rsidRPr="00577B41">
        <w:rPr>
          <w:color w:val="000000"/>
          <w:sz w:val="24"/>
          <w:szCs w:val="24"/>
        </w:rPr>
        <w:sym w:font="HQPB2" w:char="F0AB"/>
      </w:r>
      <w:r w:rsidRPr="00577B41">
        <w:rPr>
          <w:color w:val="000000"/>
          <w:sz w:val="24"/>
          <w:szCs w:val="24"/>
        </w:rPr>
        <w:sym w:font="HQPB4" w:char="F0CE"/>
      </w:r>
      <w:r w:rsidRPr="00577B41">
        <w:rPr>
          <w:color w:val="000000"/>
          <w:sz w:val="24"/>
          <w:szCs w:val="24"/>
        </w:rPr>
        <w:sym w:font="HQPB1" w:char="F02F"/>
      </w:r>
      <w:r w:rsidRPr="00577B41">
        <w:rPr>
          <w:color w:val="000000"/>
          <w:sz w:val="24"/>
          <w:szCs w:val="24"/>
          <w:rtl/>
        </w:rPr>
        <w:t xml:space="preserve"> </w:t>
      </w:r>
      <w:r w:rsidRPr="00577B41">
        <w:rPr>
          <w:color w:val="000000"/>
          <w:sz w:val="24"/>
          <w:szCs w:val="24"/>
        </w:rPr>
        <w:sym w:font="HQPB4" w:char="F028"/>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4" w:char="F0AF"/>
      </w:r>
      <w:r w:rsidRPr="00577B41">
        <w:rPr>
          <w:color w:val="000000"/>
          <w:sz w:val="24"/>
          <w:szCs w:val="24"/>
        </w:rPr>
        <w:sym w:font="HQPB2" w:char="F052"/>
      </w:r>
      <w:r w:rsidRPr="00577B41">
        <w:rPr>
          <w:color w:val="000000"/>
          <w:sz w:val="24"/>
          <w:szCs w:val="24"/>
        </w:rPr>
        <w:sym w:font="HQPB4" w:char="F0CE"/>
      </w:r>
      <w:r w:rsidRPr="00577B41">
        <w:rPr>
          <w:color w:val="000000"/>
          <w:sz w:val="24"/>
          <w:szCs w:val="24"/>
        </w:rPr>
        <w:sym w:font="HQPB1" w:char="F029"/>
      </w:r>
      <w:r w:rsidRPr="00577B41">
        <w:rPr>
          <w:color w:val="000000"/>
          <w:sz w:val="24"/>
          <w:szCs w:val="24"/>
          <w:rtl/>
        </w:rPr>
        <w:t xml:space="preserve"> </w:t>
      </w:r>
      <w:r w:rsidRPr="00577B41">
        <w:rPr>
          <w:color w:val="000000"/>
          <w:sz w:val="24"/>
          <w:szCs w:val="24"/>
        </w:rPr>
        <w:sym w:font="HQPB2" w:char="F04E"/>
      </w:r>
      <w:r w:rsidRPr="00577B41">
        <w:rPr>
          <w:color w:val="000000"/>
          <w:sz w:val="24"/>
          <w:szCs w:val="24"/>
        </w:rPr>
        <w:sym w:font="HQPB4" w:char="F0E4"/>
      </w:r>
      <w:r w:rsidRPr="00577B41">
        <w:rPr>
          <w:color w:val="000000"/>
          <w:sz w:val="24"/>
          <w:szCs w:val="24"/>
        </w:rPr>
        <w:sym w:font="HQPB2" w:char="F033"/>
      </w:r>
      <w:r w:rsidRPr="00577B41">
        <w:rPr>
          <w:color w:val="000000"/>
          <w:sz w:val="24"/>
          <w:szCs w:val="24"/>
        </w:rPr>
        <w:sym w:font="HQPB5" w:char="F079"/>
      </w:r>
      <w:r w:rsidRPr="00577B41">
        <w:rPr>
          <w:color w:val="000000"/>
          <w:sz w:val="24"/>
          <w:szCs w:val="24"/>
        </w:rPr>
        <w:sym w:font="HQPB1" w:char="F0E8"/>
      </w:r>
      <w:r w:rsidRPr="00577B41">
        <w:rPr>
          <w:color w:val="000000"/>
          <w:sz w:val="24"/>
          <w:szCs w:val="24"/>
        </w:rPr>
        <w:sym w:font="HQPB5" w:char="F074"/>
      </w:r>
      <w:r w:rsidRPr="00577B41">
        <w:rPr>
          <w:color w:val="000000"/>
          <w:sz w:val="24"/>
          <w:szCs w:val="24"/>
        </w:rPr>
        <w:sym w:font="HQPB2" w:char="F042"/>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62"/>
      </w:r>
      <w:r w:rsidRPr="00577B41">
        <w:rPr>
          <w:color w:val="000000"/>
          <w:sz w:val="24"/>
          <w:szCs w:val="24"/>
        </w:rPr>
        <w:sym w:font="HQPB2" w:char="F071"/>
      </w:r>
      <w:r w:rsidRPr="00577B41">
        <w:rPr>
          <w:color w:val="000000"/>
          <w:sz w:val="24"/>
          <w:szCs w:val="24"/>
        </w:rPr>
        <w:sym w:font="HQPB4" w:char="F0E3"/>
      </w:r>
      <w:r w:rsidRPr="00577B41">
        <w:rPr>
          <w:color w:val="000000"/>
          <w:sz w:val="24"/>
          <w:szCs w:val="24"/>
        </w:rPr>
        <w:sym w:font="HQPB1" w:char="F0E8"/>
      </w:r>
      <w:r w:rsidRPr="00577B41">
        <w:rPr>
          <w:color w:val="000000"/>
          <w:sz w:val="24"/>
          <w:szCs w:val="24"/>
        </w:rPr>
        <w:sym w:font="HQPB4" w:char="F0CF"/>
      </w:r>
      <w:r w:rsidRPr="00577B41">
        <w:rPr>
          <w:color w:val="000000"/>
          <w:sz w:val="24"/>
          <w:szCs w:val="24"/>
        </w:rPr>
        <w:sym w:font="HQPB2" w:char="F04A"/>
      </w:r>
      <w:r w:rsidRPr="00577B41">
        <w:rPr>
          <w:color w:val="000000"/>
          <w:sz w:val="24"/>
          <w:szCs w:val="24"/>
        </w:rPr>
        <w:sym w:font="HQPB5" w:char="F074"/>
      </w:r>
      <w:r w:rsidRPr="00577B41">
        <w:rPr>
          <w:color w:val="000000"/>
          <w:sz w:val="24"/>
          <w:szCs w:val="24"/>
        </w:rPr>
        <w:sym w:font="HQPB1" w:char="F047"/>
      </w:r>
      <w:r w:rsidRPr="00577B41">
        <w:rPr>
          <w:color w:val="000000"/>
          <w:sz w:val="24"/>
          <w:szCs w:val="24"/>
        </w:rPr>
        <w:sym w:font="HQPB4" w:char="F0F3"/>
      </w:r>
      <w:r w:rsidRPr="00577B41">
        <w:rPr>
          <w:color w:val="000000"/>
          <w:sz w:val="24"/>
          <w:szCs w:val="24"/>
        </w:rPr>
        <w:sym w:font="HQPB1" w:char="F0A1"/>
      </w:r>
      <w:r w:rsidRPr="00577B41">
        <w:rPr>
          <w:color w:val="000000"/>
          <w:sz w:val="24"/>
          <w:szCs w:val="24"/>
        </w:rPr>
        <w:sym w:font="HQPB4" w:char="F095"/>
      </w:r>
      <w:r w:rsidRPr="00577B41">
        <w:rPr>
          <w:color w:val="000000"/>
          <w:sz w:val="24"/>
          <w:szCs w:val="24"/>
        </w:rPr>
        <w:sym w:font="HQPB2" w:char="F042"/>
      </w:r>
      <w:r w:rsidR="008407F7" w:rsidRPr="00577B41">
        <w:rPr>
          <w:rFonts w:hint="cs"/>
          <w:color w:val="000000"/>
          <w:sz w:val="24"/>
          <w:szCs w:val="24"/>
          <w:rtl/>
        </w:rPr>
        <w:t xml:space="preserve"> </w:t>
      </w:r>
      <w:r w:rsidR="008407F7" w:rsidRPr="00577B41">
        <w:rPr>
          <w:rFonts w:ascii="Msh Quraan1" w:hAnsi="Msh Quraan1"/>
          <w:b/>
          <w:bCs/>
          <w:sz w:val="24"/>
          <w:szCs w:val="24"/>
        </w:rPr>
        <w:t></w:t>
      </w:r>
      <w:r w:rsidRPr="00577B41">
        <w:rPr>
          <w:rFonts w:ascii="QCF_BSML" w:eastAsia="Calibri" w:hAnsi="QCF_BSML" w:hint="cs"/>
          <w:color w:val="000000"/>
          <w:sz w:val="24"/>
          <w:szCs w:val="24"/>
          <w:rtl/>
        </w:rPr>
        <w:t>(الشعراء:15)</w:t>
      </w:r>
      <w:r w:rsidR="00B00F01" w:rsidRPr="00577B41">
        <w:rPr>
          <w:rFonts w:hint="cs"/>
          <w:sz w:val="24"/>
          <w:szCs w:val="24"/>
          <w:rtl/>
          <w:lang w:bidi="ar-JO"/>
        </w:rPr>
        <w:t>،</w:t>
      </w:r>
      <w:r w:rsidR="00B97B3D" w:rsidRPr="00A1325E">
        <w:rPr>
          <w:rFonts w:hint="cs"/>
          <w:rtl/>
          <w:lang w:bidi="ar-JO"/>
        </w:rPr>
        <w:t xml:space="preserve"> </w:t>
      </w:r>
      <w:r w:rsidRPr="00A1325E">
        <w:rPr>
          <w:rFonts w:hint="cs"/>
          <w:rtl/>
          <w:lang w:bidi="ar-JO"/>
        </w:rPr>
        <w:t>"(</w:t>
      </w:r>
      <w:r w:rsidRPr="00A1325E">
        <w:rPr>
          <w:rtl/>
          <w:lang w:bidi="ar-JO"/>
        </w:rPr>
        <w:t>معكم</w:t>
      </w:r>
      <w:r w:rsidRPr="00A1325E">
        <w:rPr>
          <w:rFonts w:hint="cs"/>
          <w:rtl/>
          <w:lang w:bidi="ar-JO"/>
        </w:rPr>
        <w:t>)</w:t>
      </w:r>
      <w:r w:rsidRPr="00A1325E">
        <w:rPr>
          <w:rtl/>
          <w:lang w:bidi="ar-JO"/>
        </w:rPr>
        <w:t>، قيل: من وضع الجمع موضع المثنى، أي معكما</w:t>
      </w:r>
      <w:r w:rsidRPr="00A1325E">
        <w:rPr>
          <w:rFonts w:hint="cs"/>
          <w:rtl/>
          <w:lang w:bidi="ar-JO"/>
        </w:rPr>
        <w:t>،</w:t>
      </w:r>
      <w:r w:rsidRPr="00A1325E">
        <w:rPr>
          <w:rtl/>
          <w:lang w:bidi="ar-JO"/>
        </w:rPr>
        <w:t xml:space="preserve"> وقيل: هو على ظاهره من الجمع، والمراد موسى وهارون ومن أرسلا إليه</w:t>
      </w:r>
      <w:r w:rsidRPr="00A1325E">
        <w:rPr>
          <w:rFonts w:hint="cs"/>
          <w:rtl/>
          <w:lang w:bidi="ar-JO"/>
        </w:rPr>
        <w:t>،</w:t>
      </w:r>
      <w:r w:rsidRPr="00A1325E">
        <w:rPr>
          <w:rtl/>
          <w:lang w:bidi="ar-JO"/>
        </w:rPr>
        <w:t xml:space="preserve"> وكان شيخنا الأستاذ أبو جعفر بن الزبير يرجح</w:t>
      </w:r>
      <w:r w:rsidRPr="00A1325E">
        <w:rPr>
          <w:rFonts w:hint="cs"/>
          <w:rtl/>
          <w:lang w:bidi="ar-JO"/>
        </w:rPr>
        <w:t>:</w:t>
      </w:r>
      <w:r w:rsidRPr="00A1325E">
        <w:rPr>
          <w:rtl/>
          <w:lang w:bidi="ar-JO"/>
        </w:rPr>
        <w:t xml:space="preserve"> أن يكون أريد بصورة الجمع المثنى، والخطاب لموسى وهارون فقط، قال: لأن لفظة </w:t>
      </w:r>
      <w:r w:rsidRPr="00A1325E">
        <w:rPr>
          <w:rFonts w:hint="cs"/>
          <w:rtl/>
          <w:lang w:bidi="ar-JO"/>
        </w:rPr>
        <w:t>(</w:t>
      </w:r>
      <w:r w:rsidRPr="00A1325E">
        <w:rPr>
          <w:rtl/>
          <w:lang w:bidi="ar-JO"/>
        </w:rPr>
        <w:t>مع</w:t>
      </w:r>
      <w:r w:rsidRPr="00A1325E">
        <w:rPr>
          <w:rFonts w:hint="cs"/>
          <w:rtl/>
          <w:lang w:bidi="ar-JO"/>
        </w:rPr>
        <w:t>)</w:t>
      </w:r>
      <w:r w:rsidRPr="00A1325E">
        <w:rPr>
          <w:rtl/>
          <w:lang w:bidi="ar-JO"/>
        </w:rPr>
        <w:t xml:space="preserve"> تباين من يكون كافراً، فإنه لا يقال</w:t>
      </w:r>
      <w:r w:rsidRPr="00A1325E">
        <w:rPr>
          <w:rFonts w:hint="cs"/>
          <w:rtl/>
          <w:lang w:bidi="ar-JO"/>
        </w:rPr>
        <w:t>:</w:t>
      </w:r>
      <w:r w:rsidRPr="00A1325E">
        <w:rPr>
          <w:rtl/>
          <w:lang w:bidi="ar-JO"/>
        </w:rPr>
        <w:t xml:space="preserve"> الله معه</w:t>
      </w:r>
      <w:r w:rsidRPr="00A1325E">
        <w:rPr>
          <w:rFonts w:hint="cs"/>
          <w:rtl/>
          <w:lang w:bidi="ar-JO"/>
        </w:rPr>
        <w:t>،</w:t>
      </w:r>
      <w:r w:rsidRPr="00A1325E">
        <w:rPr>
          <w:rtl/>
          <w:lang w:bidi="ar-JO"/>
        </w:rPr>
        <w:t xml:space="preserve"> وعلى أنه أريد بالجمع التثنية، حمله سيبويه </w:t>
      </w:r>
      <w:r w:rsidRPr="00A1325E">
        <w:rPr>
          <w:rFonts w:hint="cs"/>
          <w:rtl/>
          <w:lang w:bidi="ar-JO"/>
        </w:rPr>
        <w:t>-</w:t>
      </w:r>
      <w:r w:rsidRPr="00A1325E">
        <w:rPr>
          <w:rtl/>
          <w:lang w:bidi="ar-JO"/>
        </w:rPr>
        <w:t>رحمه الله</w:t>
      </w:r>
      <w:r w:rsidRPr="00A1325E">
        <w:rPr>
          <w:rFonts w:hint="cs"/>
          <w:rtl/>
          <w:lang w:bidi="ar-JO"/>
        </w:rPr>
        <w:t>-</w:t>
      </w:r>
      <w:r w:rsidRPr="00A1325E">
        <w:rPr>
          <w:rtl/>
          <w:lang w:bidi="ar-JO"/>
        </w:rPr>
        <w:t xml:space="preserve"> وكأنهما لشرفهما عند الله، عاملهما في الخطاب معاملة الجمع، إذ كان ذلك جائزاً أن يعامل به الواحد لشرفه وعظمته</w:t>
      </w:r>
      <w:r w:rsidRPr="00A1325E">
        <w:rPr>
          <w:rFonts w:hint="cs"/>
          <w:rtl/>
          <w:lang w:bidi="ar-JO"/>
        </w:rPr>
        <w:t>"</w:t>
      </w:r>
      <w:r w:rsidRPr="00A1325E">
        <w:rPr>
          <w:rtl/>
          <w:lang w:bidi="ar-JO"/>
        </w:rPr>
        <w:t>.</w:t>
      </w:r>
      <w:r w:rsidR="00235FD0" w:rsidRPr="00A1325E">
        <w:rPr>
          <w:rFonts w:ascii="Times New Roman" w:eastAsia="Times New Roman" w:hAnsi="Times New Roman"/>
          <w:vertAlign w:val="superscript"/>
          <w:rtl/>
        </w:rPr>
        <w:t>(</w:t>
      </w:r>
      <w:r w:rsidR="00235FD0" w:rsidRPr="00A1325E">
        <w:rPr>
          <w:rFonts w:ascii="Times New Roman" w:eastAsia="Times New Roman" w:hAnsi="Times New Roman"/>
          <w:vertAlign w:val="superscript"/>
          <w:rtl/>
        </w:rPr>
        <w:footnoteReference w:id="867"/>
      </w:r>
      <w:r w:rsidR="00235FD0" w:rsidRPr="00A1325E">
        <w:rPr>
          <w:rFonts w:ascii="Times New Roman" w:eastAsia="Times New Roman" w:hAnsi="Times New Roman"/>
          <w:vertAlign w:val="superscript"/>
          <w:rtl/>
        </w:rPr>
        <w:t>)</w:t>
      </w:r>
      <w:r w:rsidR="001F2C23" w:rsidRPr="00A1325E">
        <w:rPr>
          <w:rFonts w:hint="cs"/>
          <w:b/>
          <w:bCs/>
          <w:rtl/>
          <w:lang w:bidi="ar-JO"/>
        </w:rPr>
        <w:t>(</w:t>
      </w:r>
      <w:r w:rsidR="008E73AD" w:rsidRPr="00A1325E">
        <w:rPr>
          <w:rFonts w:hint="cs"/>
          <w:b/>
          <w:bCs/>
          <w:rtl/>
          <w:lang w:bidi="ar-JO"/>
        </w:rPr>
        <w:t>ا</w:t>
      </w:r>
      <w:r w:rsidR="001F2C23" w:rsidRPr="00A1325E">
        <w:rPr>
          <w:rFonts w:hint="cs"/>
          <w:b/>
          <w:bCs/>
          <w:rtl/>
          <w:lang w:bidi="ar-JO"/>
        </w:rPr>
        <w:t>هـ)</w:t>
      </w:r>
    </w:p>
    <w:p w:rsidR="00806462" w:rsidRPr="00A1325E" w:rsidRDefault="00166048" w:rsidP="005F03C1">
      <w:pPr>
        <w:pStyle w:val="ac"/>
        <w:spacing w:line="360" w:lineRule="auto"/>
        <w:jc w:val="both"/>
        <w:rPr>
          <w:rtl/>
          <w:lang w:bidi="ar-JO"/>
        </w:rPr>
      </w:pPr>
      <w:r w:rsidRPr="00577B41">
        <w:rPr>
          <w:rFonts w:hint="cs"/>
          <w:b/>
          <w:bCs/>
          <w:sz w:val="32"/>
          <w:szCs w:val="32"/>
          <w:rtl/>
          <w:lang w:bidi="ar-JO"/>
        </w:rPr>
        <w:t>المثال الثاني:</w:t>
      </w:r>
      <w:r w:rsidRPr="00577B41">
        <w:rPr>
          <w:rFonts w:hint="cs"/>
          <w:sz w:val="32"/>
          <w:szCs w:val="32"/>
          <w:rtl/>
          <w:lang w:bidi="ar-JO"/>
        </w:rPr>
        <w:t xml:space="preserve"> </w:t>
      </w:r>
      <w:r w:rsidRPr="00577B41">
        <w:rPr>
          <w:rFonts w:hint="cs"/>
          <w:b/>
          <w:bCs/>
          <w:sz w:val="32"/>
          <w:szCs w:val="32"/>
          <w:rtl/>
          <w:lang w:bidi="ar-JO"/>
        </w:rPr>
        <w:t xml:space="preserve">ما قال الشيخ </w:t>
      </w:r>
      <w:r w:rsidR="00B00F01" w:rsidRPr="00577B41">
        <w:rPr>
          <w:rFonts w:hint="cs"/>
          <w:b/>
          <w:bCs/>
          <w:sz w:val="32"/>
          <w:szCs w:val="32"/>
          <w:rtl/>
          <w:lang w:bidi="ar-JO"/>
        </w:rPr>
        <w:t xml:space="preserve">عضيمة </w:t>
      </w:r>
      <w:r w:rsidRPr="00577B41">
        <w:rPr>
          <w:rFonts w:hint="cs"/>
          <w:b/>
          <w:bCs/>
          <w:sz w:val="32"/>
          <w:szCs w:val="32"/>
          <w:rtl/>
          <w:lang w:bidi="ar-JO"/>
        </w:rPr>
        <w:t>في بيان قوله تعالى:</w:t>
      </w:r>
      <w:r w:rsidR="009D4C46" w:rsidRPr="00577B41">
        <w:rPr>
          <w:rFonts w:ascii="Msh Quraan1" w:hAnsi="Msh Quraan1"/>
          <w:b/>
          <w:bCs/>
          <w:sz w:val="24"/>
          <w:szCs w:val="24"/>
        </w:rPr>
        <w:t></w:t>
      </w:r>
      <w:r w:rsidR="009D4C46" w:rsidRPr="00577B41">
        <w:rPr>
          <w:sz w:val="24"/>
          <w:szCs w:val="24"/>
          <w:lang w:bidi="ar-JO"/>
        </w:rPr>
        <w:t xml:space="preserve"> </w:t>
      </w:r>
      <w:r w:rsidR="009D4C46" w:rsidRPr="00577B41">
        <w:rPr>
          <w:rFonts w:ascii="QCF_BSML" w:eastAsia="Calibri" w:hAnsi="QCF_BSML" w:cs="QCF_BSML" w:hint="cs"/>
          <w:b/>
          <w:bCs/>
          <w:color w:val="000000"/>
          <w:sz w:val="24"/>
          <w:szCs w:val="24"/>
          <w:rtl/>
        </w:rPr>
        <w:t xml:space="preserve"> </w:t>
      </w:r>
      <w:r w:rsidRPr="00577B41">
        <w:rPr>
          <w:color w:val="000000"/>
          <w:sz w:val="24"/>
          <w:szCs w:val="24"/>
        </w:rPr>
        <w:sym w:font="HQPB1" w:char="F024"/>
      </w:r>
      <w:r w:rsidRPr="00577B41">
        <w:rPr>
          <w:color w:val="000000"/>
          <w:sz w:val="24"/>
          <w:szCs w:val="24"/>
        </w:rPr>
        <w:sym w:font="HQPB5" w:char="F075"/>
      </w:r>
      <w:r w:rsidRPr="00577B41">
        <w:rPr>
          <w:color w:val="000000"/>
          <w:sz w:val="24"/>
          <w:szCs w:val="24"/>
        </w:rPr>
        <w:sym w:font="HQPB2" w:char="F08B"/>
      </w:r>
      <w:r w:rsidRPr="00577B41">
        <w:rPr>
          <w:color w:val="000000"/>
          <w:sz w:val="24"/>
          <w:szCs w:val="24"/>
        </w:rPr>
        <w:sym w:font="HQPB4" w:char="F0C9"/>
      </w:r>
      <w:r w:rsidRPr="00577B41">
        <w:rPr>
          <w:color w:val="000000"/>
          <w:sz w:val="24"/>
          <w:szCs w:val="24"/>
        </w:rPr>
        <w:sym w:font="HQPB2" w:char="F029"/>
      </w:r>
      <w:r w:rsidRPr="00577B41">
        <w:rPr>
          <w:color w:val="000000"/>
          <w:sz w:val="24"/>
          <w:szCs w:val="24"/>
        </w:rPr>
        <w:sym w:font="HQPB4" w:char="F0F8"/>
      </w:r>
      <w:r w:rsidRPr="00577B41">
        <w:rPr>
          <w:color w:val="000000"/>
          <w:sz w:val="24"/>
          <w:szCs w:val="24"/>
        </w:rPr>
        <w:sym w:font="HQPB2" w:char="F039"/>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2" w:char="F092"/>
      </w:r>
      <w:r w:rsidRPr="00577B41">
        <w:rPr>
          <w:color w:val="000000"/>
          <w:sz w:val="24"/>
          <w:szCs w:val="24"/>
        </w:rPr>
        <w:sym w:font="HQPB4" w:char="F0CE"/>
      </w:r>
      <w:r w:rsidRPr="00577B41">
        <w:rPr>
          <w:color w:val="000000"/>
          <w:sz w:val="24"/>
          <w:szCs w:val="24"/>
        </w:rPr>
        <w:sym w:font="HQPB1" w:char="F0FB"/>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4C"/>
      </w:r>
      <w:r w:rsidRPr="00577B41">
        <w:rPr>
          <w:color w:val="000000"/>
          <w:sz w:val="24"/>
          <w:szCs w:val="24"/>
        </w:rPr>
        <w:sym w:font="HQPB4" w:char="F0A9"/>
      </w:r>
      <w:r w:rsidRPr="00577B41">
        <w:rPr>
          <w:color w:val="000000"/>
          <w:sz w:val="24"/>
          <w:szCs w:val="24"/>
        </w:rPr>
        <w:sym w:font="HQPB2" w:char="F0E8"/>
      </w:r>
      <w:r w:rsidRPr="00577B41">
        <w:rPr>
          <w:color w:val="000000"/>
          <w:sz w:val="24"/>
          <w:szCs w:val="24"/>
        </w:rPr>
        <w:sym w:font="HQPB5" w:char="F079"/>
      </w:r>
      <w:r w:rsidRPr="00577B41">
        <w:rPr>
          <w:color w:val="000000"/>
          <w:sz w:val="24"/>
          <w:szCs w:val="24"/>
        </w:rPr>
        <w:sym w:font="HQPB2" w:char="F067"/>
      </w:r>
      <w:r w:rsidRPr="00577B41">
        <w:rPr>
          <w:color w:val="000000"/>
          <w:sz w:val="24"/>
          <w:szCs w:val="24"/>
        </w:rPr>
        <w:sym w:font="HQPB5" w:char="F079"/>
      </w:r>
      <w:r w:rsidRPr="00577B41">
        <w:rPr>
          <w:color w:val="000000"/>
          <w:sz w:val="24"/>
          <w:szCs w:val="24"/>
        </w:rPr>
        <w:sym w:font="HQPB1" w:char="F05F"/>
      </w:r>
      <w:r w:rsidRPr="00577B41">
        <w:rPr>
          <w:color w:val="000000"/>
          <w:sz w:val="24"/>
          <w:szCs w:val="24"/>
          <w:rtl/>
        </w:rPr>
        <w:t xml:space="preserve"> </w:t>
      </w:r>
      <w:r w:rsidRPr="00577B41">
        <w:rPr>
          <w:color w:val="000000"/>
          <w:sz w:val="24"/>
          <w:szCs w:val="24"/>
        </w:rPr>
        <w:sym w:font="HQPB4" w:char="F0A8"/>
      </w:r>
      <w:r w:rsidRPr="00577B41">
        <w:rPr>
          <w:color w:val="000000"/>
          <w:sz w:val="24"/>
          <w:szCs w:val="24"/>
        </w:rPr>
        <w:sym w:font="HQPB2" w:char="F040"/>
      </w:r>
      <w:r w:rsidRPr="00577B41">
        <w:rPr>
          <w:color w:val="000000"/>
          <w:sz w:val="24"/>
          <w:szCs w:val="24"/>
        </w:rPr>
        <w:sym w:font="HQPB4" w:char="F0E4"/>
      </w:r>
      <w:r w:rsidRPr="00577B41">
        <w:rPr>
          <w:color w:val="000000"/>
          <w:sz w:val="24"/>
          <w:szCs w:val="24"/>
        </w:rPr>
        <w:sym w:font="HQPB2" w:char="F02E"/>
      </w:r>
      <w:r w:rsidRPr="00577B41">
        <w:rPr>
          <w:color w:val="000000"/>
          <w:sz w:val="24"/>
          <w:szCs w:val="24"/>
          <w:rtl/>
        </w:rPr>
        <w:t xml:space="preserve"> </w:t>
      </w:r>
      <w:r w:rsidRPr="00577B41">
        <w:rPr>
          <w:color w:val="000000"/>
          <w:sz w:val="24"/>
          <w:szCs w:val="24"/>
        </w:rPr>
        <w:sym w:font="HQPB4" w:char="F041"/>
      </w:r>
      <w:r w:rsidRPr="00577B41">
        <w:rPr>
          <w:color w:val="000000"/>
          <w:sz w:val="24"/>
          <w:szCs w:val="24"/>
        </w:rPr>
        <w:sym w:font="HQPB1" w:char="F091"/>
      </w:r>
      <w:r w:rsidRPr="00577B41">
        <w:rPr>
          <w:color w:val="000000"/>
          <w:sz w:val="24"/>
          <w:szCs w:val="24"/>
        </w:rPr>
        <w:sym w:font="HQPB1" w:char="F024"/>
      </w:r>
      <w:r w:rsidRPr="00577B41">
        <w:rPr>
          <w:color w:val="000000"/>
          <w:sz w:val="24"/>
          <w:szCs w:val="24"/>
        </w:rPr>
        <w:sym w:font="HQPB4" w:char="F0A4"/>
      </w:r>
      <w:r w:rsidRPr="00577B41">
        <w:rPr>
          <w:color w:val="000000"/>
          <w:sz w:val="24"/>
          <w:szCs w:val="24"/>
        </w:rPr>
        <w:sym w:font="HQPB1" w:char="F0FF"/>
      </w:r>
      <w:r w:rsidRPr="00577B41">
        <w:rPr>
          <w:color w:val="000000"/>
          <w:sz w:val="24"/>
          <w:szCs w:val="24"/>
        </w:rPr>
        <w:sym w:font="HQPB5" w:char="F09F"/>
      </w:r>
      <w:r w:rsidRPr="00577B41">
        <w:rPr>
          <w:color w:val="000000"/>
          <w:sz w:val="24"/>
          <w:szCs w:val="24"/>
        </w:rPr>
        <w:sym w:font="HQPB2" w:char="F032"/>
      </w:r>
      <w:r w:rsidRPr="00577B41">
        <w:rPr>
          <w:color w:val="000000"/>
          <w:sz w:val="24"/>
          <w:szCs w:val="24"/>
          <w:rtl/>
        </w:rPr>
        <w:t xml:space="preserve"> </w:t>
      </w:r>
      <w:r w:rsidRPr="00577B41">
        <w:rPr>
          <w:color w:val="000000"/>
          <w:sz w:val="24"/>
          <w:szCs w:val="24"/>
        </w:rPr>
        <w:sym w:font="HQPB4" w:char="F037"/>
      </w:r>
      <w:r w:rsidRPr="00577B41">
        <w:rPr>
          <w:color w:val="000000"/>
          <w:sz w:val="24"/>
          <w:szCs w:val="24"/>
        </w:rPr>
        <w:sym w:font="HQPB1" w:char="F089"/>
      </w:r>
      <w:r w:rsidRPr="00577B41">
        <w:rPr>
          <w:color w:val="000000"/>
          <w:sz w:val="24"/>
          <w:szCs w:val="24"/>
        </w:rPr>
        <w:sym w:font="HQPB2" w:char="F08A"/>
      </w:r>
      <w:r w:rsidRPr="00577B41">
        <w:rPr>
          <w:color w:val="000000"/>
          <w:sz w:val="24"/>
          <w:szCs w:val="24"/>
        </w:rPr>
        <w:sym w:font="HQPB4" w:char="F0CF"/>
      </w:r>
      <w:r w:rsidRPr="00577B41">
        <w:rPr>
          <w:color w:val="000000"/>
          <w:sz w:val="24"/>
          <w:szCs w:val="24"/>
        </w:rPr>
        <w:sym w:font="HQPB2" w:char="F05A"/>
      </w:r>
      <w:r w:rsidRPr="00577B41">
        <w:rPr>
          <w:color w:val="000000"/>
          <w:sz w:val="24"/>
          <w:szCs w:val="24"/>
        </w:rPr>
        <w:sym w:font="HQPB5" w:char="F074"/>
      </w:r>
      <w:r w:rsidRPr="00577B41">
        <w:rPr>
          <w:color w:val="000000"/>
          <w:sz w:val="24"/>
          <w:szCs w:val="24"/>
        </w:rPr>
        <w:sym w:font="HQPB1" w:char="F0E3"/>
      </w:r>
      <w:r w:rsidR="008407F7" w:rsidRPr="00577B41">
        <w:rPr>
          <w:rFonts w:hint="cs"/>
          <w:color w:val="000000"/>
          <w:sz w:val="24"/>
          <w:szCs w:val="24"/>
          <w:rtl/>
        </w:rPr>
        <w:t xml:space="preserve"> </w:t>
      </w:r>
      <w:r w:rsidR="008407F7" w:rsidRPr="00577B41">
        <w:rPr>
          <w:rFonts w:ascii="Msh Quraan1" w:hAnsi="Msh Quraan1"/>
          <w:b/>
          <w:bCs/>
          <w:sz w:val="24"/>
          <w:szCs w:val="24"/>
        </w:rPr>
        <w:t></w:t>
      </w:r>
      <w:r w:rsidRPr="00577B41">
        <w:rPr>
          <w:rFonts w:ascii="QCF_BSML" w:eastAsia="Calibri" w:hAnsi="QCF_BSML" w:cs="QCF_BSML"/>
          <w:b/>
          <w:bCs/>
          <w:color w:val="000000"/>
          <w:sz w:val="24"/>
          <w:szCs w:val="24"/>
          <w:rtl/>
        </w:rPr>
        <w:t xml:space="preserve"> </w:t>
      </w:r>
      <w:r w:rsidRPr="00577B41">
        <w:rPr>
          <w:rFonts w:ascii="QCF_BSML" w:eastAsia="Calibri" w:hAnsi="QCF_BSML" w:hint="cs"/>
          <w:color w:val="000000"/>
          <w:sz w:val="24"/>
          <w:szCs w:val="24"/>
          <w:rtl/>
        </w:rPr>
        <w:t>(ق: 24)</w:t>
      </w:r>
      <w:r w:rsidR="0070556A" w:rsidRPr="00577B41">
        <w:rPr>
          <w:rFonts w:hint="cs"/>
          <w:sz w:val="24"/>
          <w:szCs w:val="24"/>
          <w:rtl/>
          <w:lang w:bidi="ar-JO"/>
        </w:rPr>
        <w:t>،</w:t>
      </w:r>
      <w:r w:rsidR="0070556A" w:rsidRPr="00A1325E">
        <w:rPr>
          <w:rFonts w:hint="cs"/>
          <w:rtl/>
          <w:lang w:bidi="ar-JO"/>
        </w:rPr>
        <w:t xml:space="preserve"> </w:t>
      </w:r>
      <w:r w:rsidR="00E46671" w:rsidRPr="00A1325E">
        <w:rPr>
          <w:rtl/>
          <w:lang w:bidi="ar-JO"/>
        </w:rPr>
        <w:t>العرب تأمر الواحد والقوم بما يؤمر به الاثنان، فيقولون للرجل: قوما عنا، وسمعت بعضهم: ويحك! ارحلاها وازجرها</w:t>
      </w:r>
      <w:r w:rsidR="0070556A" w:rsidRPr="00A1325E">
        <w:rPr>
          <w:rFonts w:hint="cs"/>
          <w:rtl/>
          <w:lang w:bidi="ar-JO"/>
        </w:rPr>
        <w:t>،</w:t>
      </w:r>
      <w:r w:rsidR="0070556A" w:rsidRPr="00A1325E">
        <w:rPr>
          <w:rtl/>
          <w:lang w:bidi="ar-JO"/>
        </w:rPr>
        <w:t xml:space="preserve"> </w:t>
      </w:r>
      <w:r w:rsidR="0070556A" w:rsidRPr="00A1325E">
        <w:rPr>
          <w:rFonts w:hint="cs"/>
          <w:rtl/>
          <w:lang w:bidi="ar-JO"/>
        </w:rPr>
        <w:t>وقيل</w:t>
      </w:r>
      <w:r w:rsidR="00E46671" w:rsidRPr="00A1325E">
        <w:rPr>
          <w:rFonts w:hint="cs"/>
          <w:rtl/>
          <w:lang w:bidi="ar-JO"/>
        </w:rPr>
        <w:t xml:space="preserve">: </w:t>
      </w:r>
      <w:r w:rsidR="00E46671" w:rsidRPr="00A1325E">
        <w:rPr>
          <w:rtl/>
          <w:lang w:bidi="ar-JO"/>
        </w:rPr>
        <w:t>خطاب من الله تعالى للملكين: السائق والشهيد: ويجوز أن يكون خطاباً للواحد على وجهين: أحدهما</w:t>
      </w:r>
      <w:r w:rsidR="00C946DE" w:rsidRPr="00A1325E">
        <w:rPr>
          <w:rFonts w:hint="cs"/>
          <w:rtl/>
          <w:lang w:bidi="ar-JO"/>
        </w:rPr>
        <w:t>:</w:t>
      </w:r>
      <w:r w:rsidR="00E46671" w:rsidRPr="00A1325E">
        <w:rPr>
          <w:rtl/>
          <w:lang w:bidi="ar-JO"/>
        </w:rPr>
        <w:t xml:space="preserve"> قول المبرد</w:t>
      </w:r>
      <w:r w:rsidR="00C946DE" w:rsidRPr="00A1325E">
        <w:rPr>
          <w:rFonts w:hint="cs"/>
          <w:rtl/>
          <w:lang w:bidi="ar-JO"/>
        </w:rPr>
        <w:t>؛</w:t>
      </w:r>
      <w:r w:rsidR="00E46671" w:rsidRPr="00A1325E">
        <w:rPr>
          <w:rtl/>
          <w:lang w:bidi="ar-JO"/>
        </w:rPr>
        <w:t xml:space="preserve"> أن تثنية</w:t>
      </w:r>
      <w:r w:rsidR="00C946DE" w:rsidRPr="00A1325E">
        <w:rPr>
          <w:rtl/>
        </w:rPr>
        <w:t xml:space="preserve"> </w:t>
      </w:r>
      <w:r w:rsidR="00C946DE" w:rsidRPr="00A1325E">
        <w:rPr>
          <w:rtl/>
          <w:lang w:bidi="ar-JO"/>
        </w:rPr>
        <w:t>الفعل</w:t>
      </w:r>
      <w:r w:rsidR="00E46671" w:rsidRPr="00A1325E">
        <w:rPr>
          <w:rtl/>
          <w:lang w:bidi="ar-JO"/>
        </w:rPr>
        <w:t xml:space="preserve"> نزلت منزلة تثنية </w:t>
      </w:r>
      <w:r w:rsidR="00C946DE" w:rsidRPr="00A1325E">
        <w:rPr>
          <w:rtl/>
          <w:lang w:bidi="ar-JO"/>
        </w:rPr>
        <w:t xml:space="preserve">الفاعل </w:t>
      </w:r>
      <w:r w:rsidR="00E46671" w:rsidRPr="00A1325E">
        <w:rPr>
          <w:rtl/>
          <w:lang w:bidi="ar-JO"/>
        </w:rPr>
        <w:t>لاتحادهما، كأنه قيل: ألق ألق: للتأكيد</w:t>
      </w:r>
      <w:r w:rsidR="00C946DE" w:rsidRPr="00A1325E">
        <w:rPr>
          <w:rFonts w:hint="cs"/>
          <w:rtl/>
          <w:lang w:bidi="ar-JO"/>
        </w:rPr>
        <w:t xml:space="preserve">، </w:t>
      </w:r>
      <w:r w:rsidR="00E46671" w:rsidRPr="00A1325E">
        <w:rPr>
          <w:rtl/>
          <w:lang w:bidi="ar-JO"/>
        </w:rPr>
        <w:t>والثاني: أنّ العرب أكثر ما يرافق الرجل منهم اثنان، فكث</w:t>
      </w:r>
      <w:r w:rsidR="00C946DE" w:rsidRPr="00A1325E">
        <w:rPr>
          <w:rtl/>
          <w:lang w:bidi="ar-JO"/>
        </w:rPr>
        <w:t>ر على ألسنتهم أن يقولوا: خليليّ</w:t>
      </w:r>
      <w:r w:rsidR="00C946DE" w:rsidRPr="00A1325E">
        <w:rPr>
          <w:rFonts w:hint="cs"/>
          <w:rtl/>
          <w:lang w:bidi="ar-JO"/>
        </w:rPr>
        <w:t xml:space="preserve"> </w:t>
      </w:r>
      <w:r w:rsidR="00E46671" w:rsidRPr="00A1325E">
        <w:rPr>
          <w:rtl/>
          <w:lang w:bidi="ar-JO"/>
        </w:rPr>
        <w:t>وصاحبيّ</w:t>
      </w:r>
      <w:r w:rsidR="00C946DE" w:rsidRPr="00A1325E">
        <w:rPr>
          <w:rFonts w:hint="cs"/>
          <w:rtl/>
          <w:lang w:bidi="ar-JO"/>
        </w:rPr>
        <w:t>.</w:t>
      </w:r>
      <w:r w:rsidR="00235FD0" w:rsidRPr="00A1325E">
        <w:rPr>
          <w:rFonts w:ascii="Times New Roman" w:eastAsia="Times New Roman" w:hAnsi="Times New Roman"/>
          <w:vertAlign w:val="superscript"/>
          <w:rtl/>
        </w:rPr>
        <w:t>(</w:t>
      </w:r>
      <w:r w:rsidR="00235FD0" w:rsidRPr="00A1325E">
        <w:rPr>
          <w:rFonts w:ascii="Times New Roman" w:eastAsia="Times New Roman" w:hAnsi="Times New Roman"/>
          <w:vertAlign w:val="superscript"/>
          <w:rtl/>
        </w:rPr>
        <w:footnoteReference w:id="868"/>
      </w:r>
      <w:r w:rsidR="00235FD0" w:rsidRPr="00A1325E">
        <w:rPr>
          <w:rFonts w:ascii="Times New Roman" w:eastAsia="Times New Roman" w:hAnsi="Times New Roman"/>
          <w:vertAlign w:val="superscript"/>
          <w:rtl/>
        </w:rPr>
        <w:t>)</w:t>
      </w:r>
      <w:r w:rsidR="001F2C23" w:rsidRPr="00A1325E">
        <w:rPr>
          <w:rFonts w:hint="cs"/>
          <w:b/>
          <w:bCs/>
          <w:rtl/>
          <w:lang w:bidi="ar-JO"/>
        </w:rPr>
        <w:t>(</w:t>
      </w:r>
      <w:r w:rsidR="00967B3B" w:rsidRPr="00A1325E">
        <w:rPr>
          <w:rFonts w:hint="cs"/>
          <w:b/>
          <w:bCs/>
          <w:rtl/>
          <w:lang w:bidi="ar-JO"/>
        </w:rPr>
        <w:t>ا</w:t>
      </w:r>
      <w:r w:rsidR="001F2C23" w:rsidRPr="00A1325E">
        <w:rPr>
          <w:rFonts w:hint="cs"/>
          <w:b/>
          <w:bCs/>
          <w:rtl/>
          <w:lang w:bidi="ar-JO"/>
        </w:rPr>
        <w:t>هـ)</w:t>
      </w:r>
    </w:p>
    <w:p w:rsidR="00DB440E" w:rsidRPr="00A1325E" w:rsidRDefault="00C946DE" w:rsidP="005F03C1">
      <w:pPr>
        <w:pStyle w:val="ac"/>
        <w:spacing w:line="360" w:lineRule="auto"/>
        <w:jc w:val="both"/>
        <w:rPr>
          <w:rtl/>
          <w:lang w:bidi="ar-JO"/>
        </w:rPr>
      </w:pPr>
      <w:r w:rsidRPr="00577B41">
        <w:rPr>
          <w:rFonts w:hint="cs"/>
          <w:b/>
          <w:bCs/>
          <w:sz w:val="32"/>
          <w:szCs w:val="32"/>
          <w:rtl/>
          <w:lang w:bidi="ar-JO"/>
        </w:rPr>
        <w:t>المثال الثالث:</w:t>
      </w:r>
      <w:r w:rsidRPr="00577B41">
        <w:rPr>
          <w:rFonts w:hint="cs"/>
          <w:sz w:val="32"/>
          <w:szCs w:val="32"/>
          <w:rtl/>
          <w:lang w:bidi="ar-JO"/>
        </w:rPr>
        <w:t xml:space="preserve"> </w:t>
      </w:r>
      <w:r w:rsidRPr="00577B41">
        <w:rPr>
          <w:rFonts w:hint="cs"/>
          <w:b/>
          <w:bCs/>
          <w:sz w:val="32"/>
          <w:szCs w:val="32"/>
          <w:rtl/>
          <w:lang w:bidi="ar-JO"/>
        </w:rPr>
        <w:t>ما قاله الشيخ في بيان قوله تعالى:</w:t>
      </w:r>
      <w:r w:rsidR="009D4C46" w:rsidRPr="00577B41">
        <w:rPr>
          <w:rFonts w:ascii="Msh Quraan1" w:hAnsi="Msh Quraan1"/>
          <w:b/>
          <w:bCs/>
          <w:sz w:val="24"/>
          <w:szCs w:val="24"/>
        </w:rPr>
        <w:t></w:t>
      </w:r>
      <w:r w:rsidR="009D4C46" w:rsidRPr="00577B41">
        <w:rPr>
          <w:sz w:val="24"/>
          <w:szCs w:val="24"/>
          <w:lang w:bidi="ar-JO"/>
        </w:rPr>
        <w:t xml:space="preserve"> </w:t>
      </w:r>
      <w:r w:rsidR="009D4C46" w:rsidRPr="00577B41">
        <w:rPr>
          <w:rFonts w:ascii="QCF_BSML" w:eastAsia="Calibri" w:hAnsi="QCF_BSML" w:cs="QCF_BSML" w:hint="cs"/>
          <w:b/>
          <w:bCs/>
          <w:color w:val="000000"/>
          <w:sz w:val="24"/>
          <w:szCs w:val="24"/>
          <w:rtl/>
        </w:rPr>
        <w:t xml:space="preserve"> </w:t>
      </w:r>
      <w:r w:rsidRPr="00577B41">
        <w:rPr>
          <w:color w:val="000000"/>
          <w:sz w:val="24"/>
          <w:szCs w:val="24"/>
        </w:rPr>
        <w:sym w:font="HQPB4" w:char="F08F"/>
      </w:r>
      <w:r w:rsidRPr="00577B41">
        <w:rPr>
          <w:color w:val="000000"/>
          <w:sz w:val="24"/>
          <w:szCs w:val="24"/>
        </w:rPr>
        <w:sym w:font="HQPB1" w:char="F03E"/>
      </w:r>
      <w:r w:rsidRPr="00577B41">
        <w:rPr>
          <w:color w:val="000000"/>
          <w:sz w:val="24"/>
          <w:szCs w:val="24"/>
        </w:rPr>
        <w:sym w:font="HQPB5" w:char="F075"/>
      </w:r>
      <w:r w:rsidRPr="00577B41">
        <w:rPr>
          <w:color w:val="000000"/>
          <w:sz w:val="24"/>
          <w:szCs w:val="24"/>
        </w:rPr>
        <w:sym w:font="HQPB1" w:char="F091"/>
      </w:r>
      <w:r w:rsidRPr="00577B41">
        <w:rPr>
          <w:color w:val="000000"/>
          <w:sz w:val="24"/>
          <w:szCs w:val="24"/>
          <w:rtl/>
        </w:rPr>
        <w:t xml:space="preserve"> </w:t>
      </w:r>
      <w:r w:rsidRPr="00577B41">
        <w:rPr>
          <w:color w:val="000000"/>
          <w:sz w:val="24"/>
          <w:szCs w:val="24"/>
        </w:rPr>
        <w:sym w:font="HQPB4" w:char="F0C8"/>
      </w:r>
      <w:r w:rsidRPr="00577B41">
        <w:rPr>
          <w:color w:val="000000"/>
          <w:sz w:val="24"/>
          <w:szCs w:val="24"/>
        </w:rPr>
        <w:sym w:font="HQPB2" w:char="F0FB"/>
      </w:r>
      <w:r w:rsidRPr="00577B41">
        <w:rPr>
          <w:color w:val="000000"/>
          <w:sz w:val="24"/>
          <w:szCs w:val="24"/>
        </w:rPr>
        <w:sym w:font="HQPB4" w:char="F0F7"/>
      </w:r>
      <w:r w:rsidRPr="00577B41">
        <w:rPr>
          <w:color w:val="000000"/>
          <w:sz w:val="24"/>
          <w:szCs w:val="24"/>
        </w:rPr>
        <w:sym w:font="HQPB2" w:char="F0FC"/>
      </w:r>
      <w:r w:rsidRPr="00577B41">
        <w:rPr>
          <w:color w:val="000000"/>
          <w:sz w:val="24"/>
          <w:szCs w:val="24"/>
        </w:rPr>
        <w:sym w:font="HQPB5" w:char="F073"/>
      </w:r>
      <w:r w:rsidRPr="00577B41">
        <w:rPr>
          <w:color w:val="000000"/>
          <w:sz w:val="24"/>
          <w:szCs w:val="24"/>
        </w:rPr>
        <w:sym w:font="HQPB2" w:char="F025"/>
      </w:r>
      <w:r w:rsidRPr="00577B41">
        <w:rPr>
          <w:color w:val="000000"/>
          <w:sz w:val="24"/>
          <w:szCs w:val="24"/>
        </w:rPr>
        <w:sym w:font="HQPB4" w:char="F0CE"/>
      </w:r>
      <w:r w:rsidRPr="00577B41">
        <w:rPr>
          <w:color w:val="000000"/>
          <w:sz w:val="24"/>
          <w:szCs w:val="24"/>
        </w:rPr>
        <w:sym w:font="HQPB1" w:char="F08E"/>
      </w:r>
      <w:r w:rsidRPr="00577B41">
        <w:rPr>
          <w:color w:val="000000"/>
          <w:sz w:val="24"/>
          <w:szCs w:val="24"/>
        </w:rPr>
        <w:sym w:font="HQPB4" w:char="F0F4"/>
      </w:r>
      <w:r w:rsidRPr="00577B41">
        <w:rPr>
          <w:color w:val="000000"/>
          <w:sz w:val="24"/>
          <w:szCs w:val="24"/>
        </w:rPr>
        <w:sym w:font="HQPB1" w:char="F0B3"/>
      </w:r>
      <w:r w:rsidRPr="00577B41">
        <w:rPr>
          <w:color w:val="000000"/>
          <w:sz w:val="24"/>
          <w:szCs w:val="24"/>
        </w:rPr>
        <w:sym w:font="HQPB5" w:char="F070"/>
      </w:r>
      <w:r w:rsidRPr="00577B41">
        <w:rPr>
          <w:color w:val="000000"/>
          <w:sz w:val="24"/>
          <w:szCs w:val="24"/>
        </w:rPr>
        <w:sym w:font="HQPB3" w:char="F052"/>
      </w:r>
      <w:r w:rsidRPr="00577B41">
        <w:rPr>
          <w:color w:val="000000"/>
          <w:sz w:val="24"/>
          <w:szCs w:val="24"/>
        </w:rPr>
        <w:sym w:font="HQPB4" w:char="F0F9"/>
      </w:r>
      <w:r w:rsidRPr="00577B41">
        <w:rPr>
          <w:color w:val="000000"/>
          <w:sz w:val="24"/>
          <w:szCs w:val="24"/>
        </w:rPr>
        <w:sym w:font="HQPB3" w:char="F051"/>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4" w:char="F08F"/>
      </w:r>
      <w:r w:rsidRPr="00577B41">
        <w:rPr>
          <w:color w:val="000000"/>
          <w:sz w:val="24"/>
          <w:szCs w:val="24"/>
        </w:rPr>
        <w:sym w:font="HQPB1" w:char="F03E"/>
      </w:r>
      <w:r w:rsidRPr="00577B41">
        <w:rPr>
          <w:color w:val="000000"/>
          <w:sz w:val="24"/>
          <w:szCs w:val="24"/>
        </w:rPr>
        <w:sym w:font="HQPB5" w:char="F075"/>
      </w:r>
      <w:r w:rsidRPr="00577B41">
        <w:rPr>
          <w:color w:val="000000"/>
          <w:sz w:val="24"/>
          <w:szCs w:val="24"/>
        </w:rPr>
        <w:sym w:font="HQPB1" w:char="F091"/>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4" w:char="F0C8"/>
      </w:r>
      <w:r w:rsidRPr="00577B41">
        <w:rPr>
          <w:color w:val="000000"/>
          <w:sz w:val="24"/>
          <w:szCs w:val="24"/>
        </w:rPr>
        <w:sym w:font="HQPB2" w:char="F0FB"/>
      </w:r>
      <w:r w:rsidRPr="00577B41">
        <w:rPr>
          <w:color w:val="000000"/>
          <w:sz w:val="24"/>
          <w:szCs w:val="24"/>
        </w:rPr>
        <w:sym w:font="HQPB4" w:char="F0F7"/>
      </w:r>
      <w:r w:rsidRPr="00577B41">
        <w:rPr>
          <w:color w:val="000000"/>
          <w:sz w:val="24"/>
          <w:szCs w:val="24"/>
        </w:rPr>
        <w:sym w:font="HQPB2" w:char="F0FC"/>
      </w:r>
      <w:r w:rsidRPr="00577B41">
        <w:rPr>
          <w:color w:val="000000"/>
          <w:sz w:val="24"/>
          <w:szCs w:val="24"/>
        </w:rPr>
        <w:sym w:font="HQPB5" w:char="F074"/>
      </w:r>
      <w:r w:rsidRPr="00577B41">
        <w:rPr>
          <w:color w:val="000000"/>
          <w:sz w:val="24"/>
          <w:szCs w:val="24"/>
        </w:rPr>
        <w:sym w:font="HQPB1" w:char="F02F"/>
      </w:r>
      <w:r w:rsidRPr="00577B41">
        <w:rPr>
          <w:color w:val="000000"/>
          <w:sz w:val="24"/>
          <w:szCs w:val="24"/>
        </w:rPr>
        <w:sym w:font="HQPB4" w:char="F0CC"/>
      </w:r>
      <w:r w:rsidRPr="00577B41">
        <w:rPr>
          <w:color w:val="000000"/>
          <w:sz w:val="24"/>
          <w:szCs w:val="24"/>
        </w:rPr>
        <w:sym w:font="HQPB1" w:char="F08D"/>
      </w:r>
      <w:r w:rsidRPr="00577B41">
        <w:rPr>
          <w:color w:val="000000"/>
          <w:sz w:val="24"/>
          <w:szCs w:val="24"/>
        </w:rPr>
        <w:sym w:font="HQPB4" w:char="F0F8"/>
      </w:r>
      <w:r w:rsidRPr="00577B41">
        <w:rPr>
          <w:color w:val="000000"/>
          <w:sz w:val="24"/>
          <w:szCs w:val="24"/>
        </w:rPr>
        <w:sym w:font="HQPB1" w:char="F0F3"/>
      </w:r>
      <w:r w:rsidRPr="00577B41">
        <w:rPr>
          <w:color w:val="000000"/>
          <w:sz w:val="24"/>
          <w:szCs w:val="24"/>
        </w:rPr>
        <w:sym w:font="HQPB5" w:char="F070"/>
      </w:r>
      <w:r w:rsidRPr="00577B41">
        <w:rPr>
          <w:color w:val="000000"/>
          <w:sz w:val="24"/>
          <w:szCs w:val="24"/>
        </w:rPr>
        <w:sym w:font="HQPB3" w:char="F052"/>
      </w:r>
      <w:r w:rsidRPr="00577B41">
        <w:rPr>
          <w:color w:val="000000"/>
          <w:sz w:val="24"/>
          <w:szCs w:val="24"/>
        </w:rPr>
        <w:sym w:font="HQPB4" w:char="F0F9"/>
      </w:r>
      <w:r w:rsidRPr="00577B41">
        <w:rPr>
          <w:color w:val="000000"/>
          <w:sz w:val="24"/>
          <w:szCs w:val="24"/>
        </w:rPr>
        <w:sym w:font="HQPB3" w:char="F051"/>
      </w:r>
      <w:r w:rsidRPr="00577B41">
        <w:rPr>
          <w:color w:val="000000"/>
          <w:sz w:val="24"/>
          <w:szCs w:val="24"/>
        </w:rPr>
        <w:sym w:font="HQPB5" w:char="F024"/>
      </w:r>
      <w:r w:rsidRPr="00577B41">
        <w:rPr>
          <w:color w:val="000000"/>
          <w:sz w:val="24"/>
          <w:szCs w:val="24"/>
        </w:rPr>
        <w:sym w:font="HQPB1" w:char="F023"/>
      </w:r>
      <w:r w:rsidR="008407F7" w:rsidRPr="00577B41">
        <w:rPr>
          <w:rFonts w:hint="cs"/>
          <w:color w:val="000000"/>
          <w:sz w:val="24"/>
          <w:szCs w:val="24"/>
          <w:rtl/>
        </w:rPr>
        <w:t xml:space="preserve"> </w:t>
      </w:r>
      <w:r w:rsidR="008407F7" w:rsidRPr="00577B41">
        <w:rPr>
          <w:rFonts w:ascii="Msh Quraan1" w:hAnsi="Msh Quraan1"/>
          <w:b/>
          <w:bCs/>
          <w:sz w:val="24"/>
          <w:szCs w:val="24"/>
        </w:rPr>
        <w:t></w:t>
      </w:r>
      <w:r w:rsidRPr="00577B41">
        <w:rPr>
          <w:rFonts w:ascii="QCF_BSML" w:eastAsia="Calibri" w:hAnsi="QCF_BSML" w:cs="QCF_BSML"/>
          <w:b/>
          <w:bCs/>
          <w:color w:val="000000"/>
          <w:sz w:val="24"/>
          <w:szCs w:val="24"/>
          <w:rtl/>
        </w:rPr>
        <w:t xml:space="preserve"> </w:t>
      </w:r>
      <w:r w:rsidRPr="00577B41">
        <w:rPr>
          <w:rFonts w:ascii="QCF_BSML" w:eastAsia="Calibri" w:hAnsi="QCF_BSML" w:hint="cs"/>
          <w:color w:val="000000"/>
          <w:sz w:val="24"/>
          <w:szCs w:val="24"/>
          <w:rtl/>
        </w:rPr>
        <w:t>(الرحمن: 17</w:t>
      </w:r>
      <w:r w:rsidR="0070556A" w:rsidRPr="00577B41">
        <w:rPr>
          <w:rFonts w:ascii="QCF_BSML" w:eastAsia="Calibri" w:hAnsi="QCF_BSML" w:hint="cs"/>
          <w:color w:val="000000"/>
          <w:sz w:val="24"/>
          <w:szCs w:val="24"/>
          <w:rtl/>
        </w:rPr>
        <w:t xml:space="preserve">)، </w:t>
      </w:r>
      <w:r w:rsidRPr="00A1325E">
        <w:rPr>
          <w:rFonts w:hint="cs"/>
          <w:rtl/>
          <w:lang w:bidi="ar-JO"/>
        </w:rPr>
        <w:t>يريد</w:t>
      </w:r>
      <w:r w:rsidRPr="00A1325E">
        <w:rPr>
          <w:rtl/>
          <w:lang w:bidi="ar-JO"/>
        </w:rPr>
        <w:t xml:space="preserve"> </w:t>
      </w:r>
      <w:r w:rsidRPr="00A1325E">
        <w:rPr>
          <w:rFonts w:hint="cs"/>
          <w:rtl/>
          <w:lang w:bidi="ar-JO"/>
        </w:rPr>
        <w:t>ال</w:t>
      </w:r>
      <w:r w:rsidRPr="00A1325E">
        <w:rPr>
          <w:rtl/>
          <w:lang w:bidi="ar-JO"/>
        </w:rPr>
        <w:t>مشرق</w:t>
      </w:r>
      <w:r w:rsidRPr="00A1325E">
        <w:rPr>
          <w:rFonts w:hint="cs"/>
          <w:rtl/>
          <w:lang w:bidi="ar-JO"/>
        </w:rPr>
        <w:t xml:space="preserve"> والمغرب، كما قيل: العمران والقمران</w:t>
      </w:r>
      <w:r w:rsidR="00D405F2" w:rsidRPr="00A1325E">
        <w:rPr>
          <w:rFonts w:hint="cs"/>
          <w:rtl/>
          <w:lang w:bidi="ar-JO"/>
        </w:rPr>
        <w:t>، وقيل، أراد مشرقي  الصيف ومغربيها</w:t>
      </w:r>
      <w:r w:rsidR="0070556A" w:rsidRPr="00A1325E">
        <w:rPr>
          <w:rFonts w:hint="cs"/>
          <w:rtl/>
          <w:lang w:bidi="ar-JO"/>
        </w:rPr>
        <w:t>، وقيل</w:t>
      </w:r>
      <w:r w:rsidRPr="00A1325E">
        <w:rPr>
          <w:rFonts w:hint="cs"/>
          <w:rtl/>
          <w:lang w:bidi="ar-JO"/>
        </w:rPr>
        <w:t xml:space="preserve">: </w:t>
      </w:r>
      <w:r w:rsidR="00DB440E" w:rsidRPr="00A1325E">
        <w:rPr>
          <w:rFonts w:hint="cs"/>
          <w:rtl/>
          <w:lang w:bidi="ar-JO"/>
        </w:rPr>
        <w:t>غلب المشرق، فثناهما، كما قالوا في العمران في أبي بكر وعمر، والقمران في الشمس والقمر</w:t>
      </w:r>
      <w:r w:rsidR="0070556A" w:rsidRPr="00A1325E">
        <w:rPr>
          <w:rFonts w:hint="cs"/>
          <w:rtl/>
          <w:lang w:bidi="ar-JO"/>
        </w:rPr>
        <w:t>، والموصلان في الجزيرة، والموصل</w:t>
      </w:r>
      <w:r w:rsidR="00DB440E" w:rsidRPr="00A1325E">
        <w:rPr>
          <w:rFonts w:hint="cs"/>
          <w:rtl/>
          <w:lang w:bidi="ar-JO"/>
        </w:rPr>
        <w:t xml:space="preserve">، والأبوان في الأب والأم، وهذا اختيار الفراء </w:t>
      </w:r>
      <w:r w:rsidR="00DB440E" w:rsidRPr="00A1325E">
        <w:rPr>
          <w:rFonts w:hint="cs"/>
          <w:rtl/>
          <w:lang w:bidi="ar-JO"/>
        </w:rPr>
        <w:lastRenderedPageBreak/>
        <w:t>والزجاج، (رب المشرقين ورب المغربين): ثنى المضاف إليه مشرقاً الصيف والشتاء ومغرباهما، قاله مجاهد، وقيل: مشرقا الشمس والقمر ومغرباهما.</w:t>
      </w:r>
      <w:r w:rsidR="00E95882" w:rsidRPr="00A1325E">
        <w:rPr>
          <w:rFonts w:ascii="Times New Roman" w:eastAsia="Times New Roman" w:hAnsi="Times New Roman"/>
          <w:vertAlign w:val="superscript"/>
          <w:rtl/>
        </w:rPr>
        <w:t>(</w:t>
      </w:r>
      <w:r w:rsidR="00E95882" w:rsidRPr="00A1325E">
        <w:rPr>
          <w:rFonts w:ascii="Times New Roman" w:eastAsia="Times New Roman" w:hAnsi="Times New Roman"/>
          <w:vertAlign w:val="superscript"/>
          <w:rtl/>
        </w:rPr>
        <w:footnoteReference w:id="869"/>
      </w:r>
      <w:r w:rsidR="00E95882" w:rsidRPr="00A1325E">
        <w:rPr>
          <w:rFonts w:ascii="Times New Roman" w:eastAsia="Times New Roman" w:hAnsi="Times New Roman"/>
          <w:vertAlign w:val="superscript"/>
          <w:rtl/>
        </w:rPr>
        <w:t>)</w:t>
      </w:r>
      <w:r w:rsidR="001F2C23" w:rsidRPr="00A1325E">
        <w:rPr>
          <w:rFonts w:hint="cs"/>
          <w:b/>
          <w:bCs/>
          <w:rtl/>
          <w:lang w:bidi="ar-JO"/>
        </w:rPr>
        <w:t>(</w:t>
      </w:r>
      <w:r w:rsidR="00967B3B" w:rsidRPr="00A1325E">
        <w:rPr>
          <w:rFonts w:hint="cs"/>
          <w:b/>
          <w:bCs/>
          <w:rtl/>
          <w:lang w:bidi="ar-JO"/>
        </w:rPr>
        <w:t>ا</w:t>
      </w:r>
      <w:r w:rsidR="001F2C23" w:rsidRPr="00A1325E">
        <w:rPr>
          <w:rFonts w:hint="cs"/>
          <w:b/>
          <w:bCs/>
          <w:rtl/>
          <w:lang w:bidi="ar-JO"/>
        </w:rPr>
        <w:t>هـ)</w:t>
      </w:r>
    </w:p>
    <w:p w:rsidR="00B26F62" w:rsidRPr="00A1325E" w:rsidRDefault="008070A8" w:rsidP="005F03C1">
      <w:pPr>
        <w:pStyle w:val="ac"/>
        <w:spacing w:line="360" w:lineRule="auto"/>
        <w:jc w:val="both"/>
        <w:rPr>
          <w:b/>
          <w:bCs/>
          <w:rtl/>
          <w:lang w:bidi="ar-JO"/>
        </w:rPr>
      </w:pPr>
      <w:r w:rsidRPr="00577B41">
        <w:rPr>
          <w:rFonts w:hint="cs"/>
          <w:b/>
          <w:bCs/>
          <w:sz w:val="32"/>
          <w:szCs w:val="32"/>
          <w:rtl/>
          <w:lang w:bidi="ar-JO"/>
        </w:rPr>
        <w:t>المثال الرابع:</w:t>
      </w:r>
      <w:r w:rsidRPr="00577B41">
        <w:rPr>
          <w:rFonts w:hint="cs"/>
          <w:sz w:val="32"/>
          <w:szCs w:val="32"/>
          <w:rtl/>
          <w:lang w:bidi="ar-JO"/>
        </w:rPr>
        <w:t xml:space="preserve"> </w:t>
      </w:r>
      <w:r w:rsidRPr="00577B41">
        <w:rPr>
          <w:rFonts w:hint="cs"/>
          <w:b/>
          <w:bCs/>
          <w:sz w:val="32"/>
          <w:szCs w:val="32"/>
          <w:rtl/>
          <w:lang w:bidi="ar-JO"/>
        </w:rPr>
        <w:t>ما قال الشيخ</w:t>
      </w:r>
      <w:r w:rsidR="00B00F01" w:rsidRPr="00577B41">
        <w:rPr>
          <w:rFonts w:hint="cs"/>
          <w:b/>
          <w:bCs/>
          <w:sz w:val="32"/>
          <w:szCs w:val="32"/>
          <w:rtl/>
          <w:lang w:bidi="ar-JO"/>
        </w:rPr>
        <w:t xml:space="preserve"> عضيمة</w:t>
      </w:r>
      <w:r w:rsidRPr="00577B41">
        <w:rPr>
          <w:rFonts w:hint="cs"/>
          <w:b/>
          <w:bCs/>
          <w:sz w:val="32"/>
          <w:szCs w:val="32"/>
          <w:rtl/>
          <w:lang w:bidi="ar-JO"/>
        </w:rPr>
        <w:t xml:space="preserve"> في بيان قوله تعالى:</w:t>
      </w:r>
      <w:r w:rsidR="009D4C46" w:rsidRPr="00577B41">
        <w:rPr>
          <w:rFonts w:ascii="Msh Quraan1" w:hAnsi="Msh Quraan1"/>
          <w:b/>
          <w:bCs/>
          <w:sz w:val="24"/>
          <w:szCs w:val="24"/>
        </w:rPr>
        <w:t></w:t>
      </w:r>
      <w:r w:rsidR="009D4C46" w:rsidRPr="00577B41">
        <w:rPr>
          <w:sz w:val="24"/>
          <w:szCs w:val="24"/>
          <w:lang w:bidi="ar-JO"/>
        </w:rPr>
        <w:t xml:space="preserve"> </w:t>
      </w:r>
      <w:r w:rsidR="009D4C46" w:rsidRPr="00577B41">
        <w:rPr>
          <w:rFonts w:ascii="QCF_BSML" w:eastAsia="Calibri" w:hAnsi="QCF_BSML" w:cs="QCF_BSML" w:hint="cs"/>
          <w:b/>
          <w:bCs/>
          <w:color w:val="000000"/>
          <w:sz w:val="24"/>
          <w:szCs w:val="24"/>
          <w:rtl/>
        </w:rPr>
        <w:t xml:space="preserve"> </w:t>
      </w:r>
      <w:r w:rsidRPr="00577B41">
        <w:rPr>
          <w:color w:val="000000"/>
          <w:sz w:val="24"/>
          <w:szCs w:val="24"/>
        </w:rPr>
        <w:sym w:font="HQPB4" w:char="F0A7"/>
      </w:r>
      <w:r w:rsidRPr="00577B41">
        <w:rPr>
          <w:color w:val="000000"/>
          <w:sz w:val="24"/>
          <w:szCs w:val="24"/>
        </w:rPr>
        <w:sym w:font="HQPB2" w:char="F04E"/>
      </w:r>
      <w:r w:rsidRPr="00577B41">
        <w:rPr>
          <w:color w:val="000000"/>
          <w:sz w:val="24"/>
          <w:szCs w:val="24"/>
        </w:rPr>
        <w:sym w:font="HQPB4" w:char="F0E8"/>
      </w:r>
      <w:r w:rsidRPr="00577B41">
        <w:rPr>
          <w:color w:val="000000"/>
          <w:sz w:val="24"/>
          <w:szCs w:val="24"/>
        </w:rPr>
        <w:sym w:font="HQPB1" w:char="F04F"/>
      </w:r>
      <w:r w:rsidRPr="00577B41">
        <w:rPr>
          <w:color w:val="000000"/>
          <w:sz w:val="24"/>
          <w:szCs w:val="24"/>
          <w:rtl/>
        </w:rPr>
        <w:t xml:space="preserve"> </w:t>
      </w:r>
      <w:r w:rsidRPr="00577B41">
        <w:rPr>
          <w:color w:val="000000"/>
          <w:sz w:val="24"/>
          <w:szCs w:val="24"/>
        </w:rPr>
        <w:sym w:font="HQPB5" w:char="F023"/>
      </w:r>
      <w:r w:rsidRPr="00577B41">
        <w:rPr>
          <w:color w:val="000000"/>
          <w:sz w:val="24"/>
          <w:szCs w:val="24"/>
        </w:rPr>
        <w:sym w:font="HQPB2" w:char="F093"/>
      </w:r>
      <w:r w:rsidRPr="00577B41">
        <w:rPr>
          <w:color w:val="000000"/>
          <w:sz w:val="24"/>
          <w:szCs w:val="24"/>
        </w:rPr>
        <w:sym w:font="HQPB5" w:char="F075"/>
      </w:r>
      <w:r w:rsidRPr="00577B41">
        <w:rPr>
          <w:color w:val="000000"/>
          <w:sz w:val="24"/>
          <w:szCs w:val="24"/>
        </w:rPr>
        <w:sym w:font="HQPB2" w:char="F071"/>
      </w:r>
      <w:r w:rsidRPr="00577B41">
        <w:rPr>
          <w:color w:val="000000"/>
          <w:sz w:val="24"/>
          <w:szCs w:val="24"/>
        </w:rPr>
        <w:sym w:font="HQPB5" w:char="F074"/>
      </w:r>
      <w:r w:rsidRPr="00577B41">
        <w:rPr>
          <w:color w:val="000000"/>
          <w:sz w:val="24"/>
          <w:szCs w:val="24"/>
        </w:rPr>
        <w:sym w:font="HQPB1" w:char="F047"/>
      </w:r>
      <w:r w:rsidRPr="00577B41">
        <w:rPr>
          <w:color w:val="000000"/>
          <w:sz w:val="24"/>
          <w:szCs w:val="24"/>
        </w:rPr>
        <w:sym w:font="HQPB4" w:char="F0F3"/>
      </w:r>
      <w:r w:rsidRPr="00577B41">
        <w:rPr>
          <w:color w:val="000000"/>
          <w:sz w:val="24"/>
          <w:szCs w:val="24"/>
        </w:rPr>
        <w:sym w:font="HQPB1" w:char="F09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2" w:char="F092"/>
      </w:r>
      <w:r w:rsidRPr="00577B41">
        <w:rPr>
          <w:color w:val="000000"/>
          <w:sz w:val="24"/>
          <w:szCs w:val="24"/>
        </w:rPr>
        <w:sym w:font="HQPB5" w:char="F06E"/>
      </w:r>
      <w:r w:rsidRPr="00577B41">
        <w:rPr>
          <w:color w:val="000000"/>
          <w:sz w:val="24"/>
          <w:szCs w:val="24"/>
        </w:rPr>
        <w:sym w:font="HQPB2" w:char="F03C"/>
      </w:r>
      <w:r w:rsidRPr="00577B41">
        <w:rPr>
          <w:color w:val="000000"/>
          <w:sz w:val="24"/>
          <w:szCs w:val="24"/>
        </w:rPr>
        <w:sym w:font="HQPB4" w:char="F0CE"/>
      </w:r>
      <w:r w:rsidRPr="00577B41">
        <w:rPr>
          <w:color w:val="000000"/>
          <w:sz w:val="24"/>
          <w:szCs w:val="24"/>
        </w:rPr>
        <w:sym w:font="HQPB1" w:char="F029"/>
      </w:r>
      <w:r w:rsidRPr="00577B41">
        <w:rPr>
          <w:color w:val="000000"/>
          <w:sz w:val="24"/>
          <w:szCs w:val="24"/>
          <w:rtl/>
        </w:rPr>
        <w:t xml:space="preserve"> </w:t>
      </w:r>
      <w:r w:rsidRPr="00577B41">
        <w:rPr>
          <w:color w:val="000000"/>
          <w:sz w:val="24"/>
          <w:szCs w:val="24"/>
        </w:rPr>
        <w:sym w:font="HQPB4" w:char="F0CF"/>
      </w:r>
      <w:r w:rsidRPr="00577B41">
        <w:rPr>
          <w:color w:val="000000"/>
          <w:sz w:val="24"/>
          <w:szCs w:val="24"/>
        </w:rPr>
        <w:sym w:font="HQPB2" w:char="F0E4"/>
      </w:r>
      <w:r w:rsidRPr="00577B41">
        <w:rPr>
          <w:color w:val="000000"/>
          <w:sz w:val="24"/>
          <w:szCs w:val="24"/>
        </w:rPr>
        <w:sym w:font="HQPB5" w:char="F021"/>
      </w:r>
      <w:r w:rsidRPr="00577B41">
        <w:rPr>
          <w:color w:val="000000"/>
          <w:sz w:val="24"/>
          <w:szCs w:val="24"/>
        </w:rPr>
        <w:sym w:font="HQPB1" w:char="F024"/>
      </w:r>
      <w:r w:rsidRPr="00577B41">
        <w:rPr>
          <w:color w:val="000000"/>
          <w:sz w:val="24"/>
          <w:szCs w:val="24"/>
        </w:rPr>
        <w:sym w:font="HQPB5" w:char="F075"/>
      </w:r>
      <w:r w:rsidRPr="00577B41">
        <w:rPr>
          <w:color w:val="000000"/>
          <w:sz w:val="24"/>
          <w:szCs w:val="24"/>
        </w:rPr>
        <w:sym w:font="HQPB2" w:char="F04B"/>
      </w:r>
      <w:r w:rsidRPr="00577B41">
        <w:rPr>
          <w:color w:val="000000"/>
          <w:sz w:val="24"/>
          <w:szCs w:val="24"/>
        </w:rPr>
        <w:sym w:font="HQPB4" w:char="F0A1"/>
      </w:r>
      <w:r w:rsidRPr="00577B41">
        <w:rPr>
          <w:color w:val="000000"/>
          <w:sz w:val="24"/>
          <w:szCs w:val="24"/>
        </w:rPr>
        <w:sym w:font="HQPB1" w:char="F0A1"/>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5" w:char="F07D"/>
      </w:r>
      <w:r w:rsidRPr="00577B41">
        <w:rPr>
          <w:color w:val="000000"/>
          <w:sz w:val="24"/>
          <w:szCs w:val="24"/>
        </w:rPr>
        <w:sym w:font="HQPB2" w:char="F091"/>
      </w:r>
      <w:r w:rsidRPr="00577B41">
        <w:rPr>
          <w:color w:val="000000"/>
          <w:sz w:val="24"/>
          <w:szCs w:val="24"/>
        </w:rPr>
        <w:sym w:font="HQPB4" w:char="F0C9"/>
      </w:r>
      <w:r w:rsidRPr="00577B41">
        <w:rPr>
          <w:color w:val="000000"/>
          <w:sz w:val="24"/>
          <w:szCs w:val="24"/>
        </w:rPr>
        <w:sym w:font="HQPB2" w:char="F064"/>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4" w:char="F0D7"/>
      </w:r>
      <w:r w:rsidRPr="00577B41">
        <w:rPr>
          <w:color w:val="000000"/>
          <w:sz w:val="24"/>
          <w:szCs w:val="24"/>
        </w:rPr>
        <w:sym w:font="HQPB2" w:char="F062"/>
      </w:r>
      <w:r w:rsidRPr="00577B41">
        <w:rPr>
          <w:color w:val="000000"/>
          <w:sz w:val="24"/>
          <w:szCs w:val="24"/>
        </w:rPr>
        <w:sym w:font="HQPB1" w:char="F025"/>
      </w:r>
      <w:r w:rsidRPr="00577B41">
        <w:rPr>
          <w:color w:val="000000"/>
          <w:sz w:val="24"/>
          <w:szCs w:val="24"/>
        </w:rPr>
        <w:sym w:font="HQPB5" w:char="F073"/>
      </w:r>
      <w:r w:rsidRPr="00577B41">
        <w:rPr>
          <w:color w:val="000000"/>
          <w:sz w:val="24"/>
          <w:szCs w:val="24"/>
        </w:rPr>
        <w:sym w:font="HQPB1" w:char="F07B"/>
      </w:r>
      <w:r w:rsidRPr="00577B41">
        <w:rPr>
          <w:color w:val="000000"/>
          <w:sz w:val="24"/>
          <w:szCs w:val="24"/>
        </w:rPr>
        <w:sym w:font="HQPB4" w:char="F0DF"/>
      </w:r>
      <w:r w:rsidRPr="00577B41">
        <w:rPr>
          <w:color w:val="000000"/>
          <w:sz w:val="24"/>
          <w:szCs w:val="24"/>
        </w:rPr>
        <w:sym w:font="HQPB1" w:char="F08A"/>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41"/>
      </w:r>
      <w:r w:rsidRPr="00577B41">
        <w:rPr>
          <w:color w:val="000000"/>
          <w:sz w:val="24"/>
          <w:szCs w:val="24"/>
        </w:rPr>
        <w:sym w:font="HQPB1" w:char="F024"/>
      </w:r>
      <w:r w:rsidRPr="00577B41">
        <w:rPr>
          <w:color w:val="000000"/>
          <w:sz w:val="24"/>
          <w:szCs w:val="24"/>
        </w:rPr>
        <w:sym w:font="HQPB5" w:char="F073"/>
      </w:r>
      <w:r w:rsidRPr="00577B41">
        <w:rPr>
          <w:color w:val="000000"/>
          <w:sz w:val="24"/>
          <w:szCs w:val="24"/>
        </w:rPr>
        <w:sym w:font="HQPB2" w:char="F029"/>
      </w:r>
      <w:r w:rsidRPr="00577B41">
        <w:rPr>
          <w:color w:val="000000"/>
          <w:sz w:val="24"/>
          <w:szCs w:val="24"/>
        </w:rPr>
        <w:sym w:font="HQPB5" w:char="F073"/>
      </w:r>
      <w:r w:rsidRPr="00577B41">
        <w:rPr>
          <w:color w:val="000000"/>
          <w:sz w:val="24"/>
          <w:szCs w:val="24"/>
        </w:rPr>
        <w:sym w:font="HQPB1" w:char="F0F9"/>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6F"/>
      </w:r>
      <w:r w:rsidRPr="00577B41">
        <w:rPr>
          <w:color w:val="000000"/>
          <w:sz w:val="24"/>
          <w:szCs w:val="24"/>
        </w:rPr>
        <w:sym w:font="HQPB2" w:char="F06C"/>
      </w:r>
      <w:r w:rsidRPr="00577B41">
        <w:rPr>
          <w:color w:val="000000"/>
          <w:sz w:val="24"/>
          <w:szCs w:val="24"/>
        </w:rPr>
        <w:sym w:font="HQPB5" w:char="F06D"/>
      </w:r>
      <w:r w:rsidRPr="00577B41">
        <w:rPr>
          <w:color w:val="000000"/>
          <w:sz w:val="24"/>
          <w:szCs w:val="24"/>
        </w:rPr>
        <w:sym w:font="HQPB2" w:char="F03B"/>
      </w:r>
      <w:r w:rsidRPr="00577B41">
        <w:rPr>
          <w:color w:val="000000"/>
          <w:sz w:val="24"/>
          <w:szCs w:val="24"/>
          <w:rtl/>
        </w:rPr>
        <w:t xml:space="preserve"> </w:t>
      </w:r>
      <w:r w:rsidRPr="00577B41">
        <w:rPr>
          <w:color w:val="000000"/>
          <w:sz w:val="24"/>
          <w:szCs w:val="24"/>
        </w:rPr>
        <w:sym w:font="HQPB4" w:char="F0C7"/>
      </w:r>
      <w:r w:rsidRPr="00577B41">
        <w:rPr>
          <w:color w:val="000000"/>
          <w:sz w:val="24"/>
          <w:szCs w:val="24"/>
        </w:rPr>
        <w:sym w:font="HQPB1" w:char="F0DA"/>
      </w:r>
      <w:r w:rsidRPr="00577B41">
        <w:rPr>
          <w:color w:val="000000"/>
          <w:sz w:val="24"/>
          <w:szCs w:val="24"/>
        </w:rPr>
        <w:sym w:font="HQPB4" w:char="F0F6"/>
      </w:r>
      <w:r w:rsidRPr="00577B41">
        <w:rPr>
          <w:color w:val="000000"/>
          <w:sz w:val="24"/>
          <w:szCs w:val="24"/>
        </w:rPr>
        <w:sym w:font="HQPB1" w:char="F091"/>
      </w:r>
      <w:r w:rsidRPr="00577B41">
        <w:rPr>
          <w:color w:val="000000"/>
          <w:sz w:val="24"/>
          <w:szCs w:val="24"/>
        </w:rPr>
        <w:sym w:font="HQPB5" w:char="F046"/>
      </w:r>
      <w:r w:rsidRPr="00577B41">
        <w:rPr>
          <w:color w:val="000000"/>
          <w:sz w:val="24"/>
          <w:szCs w:val="24"/>
        </w:rPr>
        <w:sym w:font="HQPB2" w:char="F07C"/>
      </w:r>
      <w:r w:rsidRPr="00577B41">
        <w:rPr>
          <w:color w:val="000000"/>
          <w:sz w:val="24"/>
          <w:szCs w:val="24"/>
        </w:rPr>
        <w:sym w:font="HQPB4" w:char="F0CF"/>
      </w:r>
      <w:r w:rsidRPr="00577B41">
        <w:rPr>
          <w:color w:val="000000"/>
          <w:sz w:val="24"/>
          <w:szCs w:val="24"/>
        </w:rPr>
        <w:sym w:font="HQPB2" w:char="F039"/>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5"/>
      </w:r>
      <w:r w:rsidRPr="00577B41">
        <w:rPr>
          <w:color w:val="000000"/>
          <w:sz w:val="24"/>
          <w:szCs w:val="24"/>
        </w:rPr>
        <w:sym w:font="HQPB2" w:char="F08B"/>
      </w:r>
      <w:r w:rsidRPr="00577B41">
        <w:rPr>
          <w:color w:val="000000"/>
          <w:sz w:val="24"/>
          <w:szCs w:val="24"/>
        </w:rPr>
        <w:sym w:font="HQPB4" w:char="F0CF"/>
      </w:r>
      <w:r w:rsidRPr="00577B41">
        <w:rPr>
          <w:color w:val="000000"/>
          <w:sz w:val="24"/>
          <w:szCs w:val="24"/>
        </w:rPr>
        <w:sym w:font="HQPB1" w:char="F04B"/>
      </w:r>
      <w:r w:rsidRPr="00577B41">
        <w:rPr>
          <w:color w:val="000000"/>
          <w:sz w:val="24"/>
          <w:szCs w:val="24"/>
        </w:rPr>
        <w:sym w:font="HQPB4" w:char="F0F8"/>
      </w:r>
      <w:r w:rsidRPr="00577B41">
        <w:rPr>
          <w:color w:val="000000"/>
          <w:sz w:val="24"/>
          <w:szCs w:val="24"/>
        </w:rPr>
        <w:sym w:font="HQPB2" w:char="F09D"/>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1" w:char="F025"/>
      </w:r>
      <w:r w:rsidRPr="00577B41">
        <w:rPr>
          <w:color w:val="000000"/>
          <w:sz w:val="24"/>
          <w:szCs w:val="24"/>
        </w:rPr>
        <w:sym w:font="HQPB4" w:char="F0B7"/>
      </w:r>
      <w:r w:rsidRPr="00577B41">
        <w:rPr>
          <w:color w:val="000000"/>
          <w:sz w:val="24"/>
          <w:szCs w:val="24"/>
        </w:rPr>
        <w:sym w:font="HQPB1" w:char="F0E6"/>
      </w:r>
      <w:r w:rsidRPr="00577B41">
        <w:rPr>
          <w:color w:val="000000"/>
          <w:sz w:val="24"/>
          <w:szCs w:val="24"/>
        </w:rPr>
        <w:sym w:font="HQPB4" w:char="F0F6"/>
      </w:r>
      <w:r w:rsidRPr="00577B41">
        <w:rPr>
          <w:color w:val="000000"/>
          <w:sz w:val="24"/>
          <w:szCs w:val="24"/>
        </w:rPr>
        <w:sym w:font="HQPB2" w:char="F071"/>
      </w:r>
      <w:r w:rsidRPr="00577B41">
        <w:rPr>
          <w:color w:val="000000"/>
          <w:sz w:val="24"/>
          <w:szCs w:val="24"/>
        </w:rPr>
        <w:sym w:font="HQPB5" w:char="F073"/>
      </w:r>
      <w:r w:rsidRPr="00577B41">
        <w:rPr>
          <w:color w:val="000000"/>
          <w:sz w:val="24"/>
          <w:szCs w:val="24"/>
        </w:rPr>
        <w:sym w:font="HQPB1" w:char="F0DB"/>
      </w:r>
      <w:r w:rsidRPr="00577B41">
        <w:rPr>
          <w:color w:val="000000"/>
          <w:sz w:val="24"/>
          <w:szCs w:val="24"/>
          <w:rtl/>
        </w:rPr>
        <w:t xml:space="preserve"> </w:t>
      </w:r>
      <w:r w:rsidRPr="00577B41">
        <w:rPr>
          <w:color w:val="000000"/>
          <w:sz w:val="24"/>
          <w:szCs w:val="24"/>
        </w:rPr>
        <w:sym w:font="HQPB4" w:char="F0F7"/>
      </w:r>
      <w:r w:rsidRPr="00577B41">
        <w:rPr>
          <w:color w:val="000000"/>
          <w:sz w:val="24"/>
          <w:szCs w:val="24"/>
        </w:rPr>
        <w:sym w:font="HQPB2" w:char="F072"/>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4" w:char="F05C"/>
      </w:r>
      <w:r w:rsidRPr="00577B41">
        <w:rPr>
          <w:color w:val="000000"/>
          <w:sz w:val="24"/>
          <w:szCs w:val="24"/>
        </w:rPr>
        <w:sym w:font="HQPB2" w:char="F064"/>
      </w:r>
      <w:r w:rsidRPr="00577B41">
        <w:rPr>
          <w:color w:val="000000"/>
          <w:sz w:val="24"/>
          <w:szCs w:val="24"/>
        </w:rPr>
        <w:sym w:font="HQPB4" w:char="F0F6"/>
      </w:r>
      <w:r w:rsidRPr="00577B41">
        <w:rPr>
          <w:color w:val="000000"/>
          <w:sz w:val="24"/>
          <w:szCs w:val="24"/>
        </w:rPr>
        <w:sym w:font="HQPB1" w:char="F08D"/>
      </w:r>
      <w:r w:rsidRPr="00577B41">
        <w:rPr>
          <w:color w:val="000000"/>
          <w:sz w:val="24"/>
          <w:szCs w:val="24"/>
        </w:rPr>
        <w:sym w:font="HQPB5" w:char="F078"/>
      </w:r>
      <w:r w:rsidRPr="00577B41">
        <w:rPr>
          <w:color w:val="000000"/>
          <w:sz w:val="24"/>
          <w:szCs w:val="24"/>
        </w:rPr>
        <w:sym w:font="HQPB2" w:char="F02E"/>
      </w:r>
      <w:r w:rsidRPr="00577B41">
        <w:rPr>
          <w:color w:val="000000"/>
          <w:sz w:val="24"/>
          <w:szCs w:val="24"/>
          <w:rtl/>
        </w:rPr>
        <w:t xml:space="preserve"> </w:t>
      </w:r>
      <w:r w:rsidRPr="00577B41">
        <w:rPr>
          <w:color w:val="000000"/>
          <w:sz w:val="24"/>
          <w:szCs w:val="24"/>
        </w:rPr>
        <w:sym w:font="HQPB5" w:char="F021"/>
      </w:r>
      <w:r w:rsidRPr="00577B41">
        <w:rPr>
          <w:color w:val="000000"/>
          <w:sz w:val="24"/>
          <w:szCs w:val="24"/>
        </w:rPr>
        <w:sym w:font="HQPB1" w:char="F024"/>
      </w:r>
      <w:r w:rsidRPr="00577B41">
        <w:rPr>
          <w:color w:val="000000"/>
          <w:sz w:val="24"/>
          <w:szCs w:val="24"/>
        </w:rPr>
        <w:sym w:font="HQPB5" w:char="F074"/>
      </w:r>
      <w:r w:rsidRPr="00577B41">
        <w:rPr>
          <w:color w:val="000000"/>
          <w:sz w:val="24"/>
          <w:szCs w:val="24"/>
        </w:rPr>
        <w:sym w:font="HQPB1" w:char="F047"/>
      </w:r>
      <w:r w:rsidRPr="00577B41">
        <w:rPr>
          <w:color w:val="000000"/>
          <w:sz w:val="24"/>
          <w:szCs w:val="24"/>
        </w:rPr>
        <w:sym w:font="HQPB5" w:char="F073"/>
      </w:r>
      <w:r w:rsidRPr="00577B41">
        <w:rPr>
          <w:color w:val="000000"/>
          <w:sz w:val="24"/>
          <w:szCs w:val="24"/>
        </w:rPr>
        <w:sym w:font="HQPB2" w:char="F039"/>
      </w:r>
      <w:r w:rsidRPr="00577B41">
        <w:rPr>
          <w:color w:val="000000"/>
          <w:sz w:val="24"/>
          <w:szCs w:val="24"/>
        </w:rPr>
        <w:sym w:font="HQPB1" w:char="F024"/>
      </w:r>
      <w:r w:rsidRPr="00577B41">
        <w:rPr>
          <w:color w:val="000000"/>
          <w:sz w:val="24"/>
          <w:szCs w:val="24"/>
        </w:rPr>
        <w:sym w:font="HQPB5" w:char="F073"/>
      </w:r>
      <w:r w:rsidRPr="00577B41">
        <w:rPr>
          <w:color w:val="000000"/>
          <w:sz w:val="24"/>
          <w:szCs w:val="24"/>
        </w:rPr>
        <w:sym w:font="HQPB2" w:char="F025"/>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6F"/>
      </w:r>
      <w:r w:rsidRPr="00577B41">
        <w:rPr>
          <w:color w:val="000000"/>
          <w:sz w:val="24"/>
          <w:szCs w:val="24"/>
        </w:rPr>
        <w:sym w:font="HQPB2" w:char="F059"/>
      </w:r>
      <w:r w:rsidRPr="00577B41">
        <w:rPr>
          <w:color w:val="000000"/>
          <w:sz w:val="24"/>
          <w:szCs w:val="24"/>
        </w:rPr>
        <w:sym w:font="HQPB4" w:char="F0F7"/>
      </w:r>
      <w:r w:rsidRPr="00577B41">
        <w:rPr>
          <w:color w:val="000000"/>
          <w:sz w:val="24"/>
          <w:szCs w:val="24"/>
        </w:rPr>
        <w:sym w:font="HQPB2" w:char="F08F"/>
      </w:r>
      <w:r w:rsidRPr="00577B41">
        <w:rPr>
          <w:color w:val="000000"/>
          <w:sz w:val="24"/>
          <w:szCs w:val="24"/>
        </w:rPr>
        <w:sym w:font="HQPB5" w:char="F073"/>
      </w:r>
      <w:r w:rsidRPr="00577B41">
        <w:rPr>
          <w:color w:val="000000"/>
          <w:sz w:val="24"/>
          <w:szCs w:val="24"/>
        </w:rPr>
        <w:sym w:font="HQPB1" w:char="F03F"/>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FB"/>
      </w:r>
      <w:r w:rsidRPr="00577B41">
        <w:rPr>
          <w:color w:val="000000"/>
          <w:sz w:val="24"/>
          <w:szCs w:val="24"/>
        </w:rPr>
        <w:sym w:font="HQPB2" w:char="F0FC"/>
      </w:r>
      <w:r w:rsidRPr="00577B41">
        <w:rPr>
          <w:color w:val="000000"/>
          <w:sz w:val="24"/>
          <w:szCs w:val="24"/>
        </w:rPr>
        <w:sym w:font="HQPB4" w:char="F0CF"/>
      </w:r>
      <w:r w:rsidRPr="00577B41">
        <w:rPr>
          <w:color w:val="000000"/>
          <w:sz w:val="24"/>
          <w:szCs w:val="24"/>
        </w:rPr>
        <w:sym w:font="HQPB1" w:char="F0E8"/>
      </w:r>
      <w:r w:rsidRPr="00577B41">
        <w:rPr>
          <w:color w:val="000000"/>
          <w:sz w:val="24"/>
          <w:szCs w:val="24"/>
        </w:rPr>
        <w:sym w:font="HQPB4" w:char="F0CD"/>
      </w:r>
      <w:r w:rsidRPr="00577B41">
        <w:rPr>
          <w:color w:val="000000"/>
          <w:sz w:val="24"/>
          <w:szCs w:val="24"/>
        </w:rPr>
        <w:sym w:font="HQPB2" w:char="F0AC"/>
      </w:r>
      <w:r w:rsidRPr="00577B41">
        <w:rPr>
          <w:color w:val="000000"/>
          <w:sz w:val="24"/>
          <w:szCs w:val="24"/>
        </w:rPr>
        <w:sym w:font="HQPB5" w:char="F021"/>
      </w:r>
      <w:r w:rsidRPr="00577B41">
        <w:rPr>
          <w:color w:val="000000"/>
          <w:sz w:val="24"/>
          <w:szCs w:val="24"/>
        </w:rPr>
        <w:sym w:font="HQPB1" w:char="F024"/>
      </w:r>
      <w:r w:rsidRPr="00577B41">
        <w:rPr>
          <w:color w:val="000000"/>
          <w:sz w:val="24"/>
          <w:szCs w:val="24"/>
        </w:rPr>
        <w:sym w:font="HQPB5" w:char="F073"/>
      </w:r>
      <w:r w:rsidRPr="00577B41">
        <w:rPr>
          <w:color w:val="000000"/>
          <w:sz w:val="24"/>
          <w:szCs w:val="24"/>
        </w:rPr>
        <w:sym w:font="HQPB1" w:char="F0DB"/>
      </w:r>
      <w:r w:rsidR="008407F7" w:rsidRPr="00577B41">
        <w:rPr>
          <w:rFonts w:hint="cs"/>
          <w:color w:val="000000"/>
          <w:sz w:val="24"/>
          <w:szCs w:val="24"/>
          <w:rtl/>
        </w:rPr>
        <w:t xml:space="preserve"> </w:t>
      </w:r>
      <w:r w:rsidR="008407F7" w:rsidRPr="00577B41">
        <w:rPr>
          <w:rFonts w:ascii="Msh Quraan1" w:hAnsi="Msh Quraan1"/>
          <w:b/>
          <w:bCs/>
          <w:sz w:val="24"/>
          <w:szCs w:val="24"/>
        </w:rPr>
        <w:t></w:t>
      </w:r>
      <w:r w:rsidRPr="00577B41">
        <w:rPr>
          <w:rFonts w:ascii="QCF_BSML" w:eastAsia="Calibri" w:hAnsi="QCF_BSML" w:hint="cs"/>
          <w:color w:val="000000"/>
          <w:sz w:val="24"/>
          <w:szCs w:val="24"/>
          <w:rtl/>
        </w:rPr>
        <w:t>(فصلت: 11)</w:t>
      </w:r>
      <w:r w:rsidR="0070556A" w:rsidRPr="00577B41">
        <w:rPr>
          <w:rFonts w:hint="cs"/>
          <w:sz w:val="24"/>
          <w:szCs w:val="24"/>
          <w:rtl/>
        </w:rPr>
        <w:t>،</w:t>
      </w:r>
      <w:r w:rsidRPr="00577B41">
        <w:rPr>
          <w:rFonts w:hint="cs"/>
          <w:sz w:val="24"/>
          <w:szCs w:val="24"/>
          <w:rtl/>
          <w:lang w:bidi="ar-JO"/>
        </w:rPr>
        <w:t xml:space="preserve"> </w:t>
      </w:r>
      <w:r w:rsidRPr="00A1325E">
        <w:rPr>
          <w:rFonts w:hint="cs"/>
          <w:rtl/>
          <w:lang w:bidi="ar-JO"/>
        </w:rPr>
        <w:t>"</w:t>
      </w:r>
      <w:r w:rsidRPr="00A1325E">
        <w:rPr>
          <w:rtl/>
          <w:lang w:bidi="ar-JO"/>
        </w:rPr>
        <w:t>فإن قلت: هلا قيل: طائعتين على اللفظ؟ أو طائعات على المعنى؟ لأنها سمٰوات وأرضون</w:t>
      </w:r>
      <w:r w:rsidRPr="00A1325E">
        <w:rPr>
          <w:rFonts w:hint="cs"/>
          <w:rtl/>
          <w:lang w:bidi="ar-JO"/>
        </w:rPr>
        <w:t>،</w:t>
      </w:r>
      <w:r w:rsidRPr="00A1325E">
        <w:rPr>
          <w:rtl/>
          <w:lang w:bidi="ar-JO"/>
        </w:rPr>
        <w:t xml:space="preserve"> قلت: لما جعلن مخاطبات ومجيبات، ووصفن بالطوع والكره</w:t>
      </w:r>
      <w:r w:rsidRPr="00A1325E">
        <w:rPr>
          <w:rFonts w:hint="cs"/>
          <w:rtl/>
          <w:lang w:bidi="ar-JO"/>
        </w:rPr>
        <w:t>،</w:t>
      </w:r>
      <w:r w:rsidRPr="00A1325E">
        <w:rPr>
          <w:rtl/>
          <w:lang w:bidi="ar-JO"/>
        </w:rPr>
        <w:t xml:space="preserve"> قيل: طائعين، في موضع طائعات</w:t>
      </w:r>
      <w:r w:rsidRPr="00A1325E">
        <w:rPr>
          <w:rFonts w:hint="cs"/>
          <w:rtl/>
          <w:lang w:bidi="ar-JO"/>
        </w:rPr>
        <w:t>،</w:t>
      </w:r>
      <w:r w:rsidRPr="00A1325E">
        <w:rPr>
          <w:rtl/>
          <w:lang w:bidi="ar-JO"/>
        </w:rPr>
        <w:t xml:space="preserve"> نحو قوله: (ساجدين)</w:t>
      </w:r>
      <w:r w:rsidRPr="00A1325E">
        <w:rPr>
          <w:rFonts w:hint="cs"/>
          <w:rtl/>
          <w:lang w:bidi="ar-JO"/>
        </w:rPr>
        <w:t>"</w:t>
      </w:r>
      <w:r w:rsidRPr="00A1325E">
        <w:rPr>
          <w:rtl/>
          <w:lang w:bidi="ar-JO"/>
        </w:rPr>
        <w:t>.</w:t>
      </w:r>
      <w:r w:rsidR="00E95882" w:rsidRPr="00A1325E">
        <w:rPr>
          <w:rFonts w:ascii="Times New Roman" w:eastAsia="Times New Roman" w:hAnsi="Times New Roman"/>
          <w:vertAlign w:val="superscript"/>
          <w:rtl/>
        </w:rPr>
        <w:t>(</w:t>
      </w:r>
      <w:r w:rsidR="00E95882" w:rsidRPr="00A1325E">
        <w:rPr>
          <w:rFonts w:ascii="Times New Roman" w:eastAsia="Times New Roman" w:hAnsi="Times New Roman"/>
          <w:vertAlign w:val="superscript"/>
          <w:rtl/>
        </w:rPr>
        <w:footnoteReference w:id="870"/>
      </w:r>
      <w:r w:rsidR="00E95882" w:rsidRPr="00A1325E">
        <w:rPr>
          <w:rFonts w:ascii="Times New Roman" w:eastAsia="Times New Roman" w:hAnsi="Times New Roman"/>
          <w:vertAlign w:val="superscript"/>
          <w:rtl/>
        </w:rPr>
        <w:t>)</w:t>
      </w:r>
      <w:r w:rsidR="001F2C23" w:rsidRPr="00A1325E">
        <w:rPr>
          <w:rFonts w:hint="cs"/>
          <w:b/>
          <w:bCs/>
          <w:rtl/>
          <w:lang w:bidi="ar-JO"/>
        </w:rPr>
        <w:t>(</w:t>
      </w:r>
      <w:r w:rsidR="00967B3B" w:rsidRPr="00A1325E">
        <w:rPr>
          <w:rFonts w:hint="cs"/>
          <w:b/>
          <w:bCs/>
          <w:rtl/>
          <w:lang w:bidi="ar-JO"/>
        </w:rPr>
        <w:t>ا</w:t>
      </w:r>
      <w:r w:rsidR="001F2C23" w:rsidRPr="00A1325E">
        <w:rPr>
          <w:rFonts w:hint="cs"/>
          <w:b/>
          <w:bCs/>
          <w:rtl/>
          <w:lang w:bidi="ar-JO"/>
        </w:rPr>
        <w:t>هـ)</w:t>
      </w:r>
    </w:p>
    <w:p w:rsidR="00D54756" w:rsidRPr="00A1325E" w:rsidRDefault="00D54756" w:rsidP="005F03C1">
      <w:pPr>
        <w:pStyle w:val="ac"/>
        <w:spacing w:line="360" w:lineRule="auto"/>
        <w:jc w:val="both"/>
        <w:rPr>
          <w:b/>
          <w:bCs/>
          <w:rtl/>
          <w:lang w:bidi="ar-JO"/>
        </w:rPr>
      </w:pPr>
    </w:p>
    <w:p w:rsidR="004216F3" w:rsidRPr="00A1325E" w:rsidRDefault="004216F3" w:rsidP="005F03C1">
      <w:pPr>
        <w:pStyle w:val="ac"/>
        <w:spacing w:line="360" w:lineRule="auto"/>
        <w:jc w:val="both"/>
        <w:rPr>
          <w:rtl/>
          <w:lang w:bidi="ar-JO"/>
        </w:rPr>
      </w:pPr>
    </w:p>
    <w:p w:rsidR="00892928" w:rsidRDefault="00892928" w:rsidP="005F03C1">
      <w:pPr>
        <w:pStyle w:val="ac"/>
        <w:spacing w:line="360" w:lineRule="auto"/>
        <w:jc w:val="both"/>
        <w:rPr>
          <w:rtl/>
          <w:lang w:bidi="ar-JO"/>
        </w:rPr>
      </w:pPr>
    </w:p>
    <w:p w:rsidR="00033778" w:rsidRDefault="00033778" w:rsidP="005F03C1">
      <w:pPr>
        <w:pStyle w:val="ac"/>
        <w:spacing w:line="360" w:lineRule="auto"/>
        <w:jc w:val="both"/>
        <w:rPr>
          <w:rtl/>
          <w:lang w:bidi="ar-JO"/>
        </w:rPr>
      </w:pPr>
    </w:p>
    <w:p w:rsidR="00033778" w:rsidRDefault="00033778" w:rsidP="005F03C1">
      <w:pPr>
        <w:pStyle w:val="ac"/>
        <w:spacing w:line="360" w:lineRule="auto"/>
        <w:jc w:val="both"/>
        <w:rPr>
          <w:rtl/>
          <w:lang w:bidi="ar-JO"/>
        </w:rPr>
      </w:pPr>
    </w:p>
    <w:p w:rsidR="00033778" w:rsidRDefault="00033778" w:rsidP="005F03C1">
      <w:pPr>
        <w:pStyle w:val="ac"/>
        <w:spacing w:line="360" w:lineRule="auto"/>
        <w:jc w:val="both"/>
        <w:rPr>
          <w:rtl/>
          <w:lang w:bidi="ar-JO"/>
        </w:rPr>
      </w:pPr>
    </w:p>
    <w:p w:rsidR="00033778" w:rsidRDefault="00033778" w:rsidP="005F03C1">
      <w:pPr>
        <w:pStyle w:val="ac"/>
        <w:spacing w:line="360" w:lineRule="auto"/>
        <w:jc w:val="both"/>
        <w:rPr>
          <w:rtl/>
          <w:lang w:bidi="ar-JO"/>
        </w:rPr>
      </w:pPr>
    </w:p>
    <w:p w:rsidR="00033778" w:rsidRDefault="00033778" w:rsidP="005F03C1">
      <w:pPr>
        <w:pStyle w:val="ac"/>
        <w:spacing w:line="360" w:lineRule="auto"/>
        <w:jc w:val="both"/>
        <w:rPr>
          <w:rtl/>
          <w:lang w:bidi="ar-JO"/>
        </w:rPr>
      </w:pPr>
    </w:p>
    <w:p w:rsidR="00033778" w:rsidRDefault="00033778" w:rsidP="005F03C1">
      <w:pPr>
        <w:pStyle w:val="ac"/>
        <w:spacing w:line="360" w:lineRule="auto"/>
        <w:jc w:val="both"/>
        <w:rPr>
          <w:rtl/>
          <w:lang w:bidi="ar-JO"/>
        </w:rPr>
      </w:pPr>
    </w:p>
    <w:p w:rsidR="00033778" w:rsidRDefault="00033778" w:rsidP="005F03C1">
      <w:pPr>
        <w:pStyle w:val="ac"/>
        <w:spacing w:line="360" w:lineRule="auto"/>
        <w:jc w:val="both"/>
        <w:rPr>
          <w:rtl/>
          <w:lang w:bidi="ar-JO"/>
        </w:rPr>
      </w:pPr>
    </w:p>
    <w:p w:rsidR="00033778" w:rsidRDefault="00033778" w:rsidP="005F03C1">
      <w:pPr>
        <w:pStyle w:val="ac"/>
        <w:spacing w:line="360" w:lineRule="auto"/>
        <w:jc w:val="both"/>
        <w:rPr>
          <w:rtl/>
          <w:lang w:bidi="ar-JO"/>
        </w:rPr>
      </w:pPr>
    </w:p>
    <w:p w:rsidR="00033778" w:rsidRDefault="00033778" w:rsidP="005F03C1">
      <w:pPr>
        <w:pStyle w:val="ac"/>
        <w:spacing w:line="360" w:lineRule="auto"/>
        <w:jc w:val="both"/>
        <w:rPr>
          <w:rtl/>
          <w:lang w:bidi="ar-JO"/>
        </w:rPr>
      </w:pPr>
    </w:p>
    <w:p w:rsidR="00033778" w:rsidRDefault="00033778" w:rsidP="005F03C1">
      <w:pPr>
        <w:pStyle w:val="ac"/>
        <w:spacing w:line="360" w:lineRule="auto"/>
        <w:jc w:val="both"/>
        <w:rPr>
          <w:rtl/>
          <w:lang w:bidi="ar-JO"/>
        </w:rPr>
      </w:pPr>
    </w:p>
    <w:p w:rsidR="00033778" w:rsidRDefault="00033778" w:rsidP="005F03C1">
      <w:pPr>
        <w:pStyle w:val="ac"/>
        <w:spacing w:line="360" w:lineRule="auto"/>
        <w:jc w:val="both"/>
        <w:rPr>
          <w:rtl/>
          <w:lang w:bidi="ar-JO"/>
        </w:rPr>
      </w:pPr>
    </w:p>
    <w:p w:rsidR="00033778" w:rsidRDefault="00033778" w:rsidP="005F03C1">
      <w:pPr>
        <w:pStyle w:val="ac"/>
        <w:spacing w:line="360" w:lineRule="auto"/>
        <w:jc w:val="both"/>
        <w:rPr>
          <w:rtl/>
          <w:lang w:bidi="ar-JO"/>
        </w:rPr>
      </w:pPr>
    </w:p>
    <w:p w:rsidR="00033778" w:rsidRPr="00A1325E" w:rsidRDefault="00033778" w:rsidP="005F03C1">
      <w:pPr>
        <w:pStyle w:val="ac"/>
        <w:spacing w:line="360" w:lineRule="auto"/>
        <w:jc w:val="both"/>
        <w:rPr>
          <w:rtl/>
          <w:lang w:bidi="ar-JO"/>
        </w:rPr>
      </w:pPr>
    </w:p>
    <w:p w:rsidR="00753BB2" w:rsidRDefault="004F637F" w:rsidP="00753BB2">
      <w:pPr>
        <w:pStyle w:val="1"/>
        <w:spacing w:before="0" w:line="360" w:lineRule="auto"/>
        <w:jc w:val="center"/>
        <w:rPr>
          <w:color w:val="000000" w:themeColor="text1"/>
          <w:sz w:val="36"/>
          <w:szCs w:val="36"/>
          <w:rtl/>
          <w:lang w:bidi="ar-JO"/>
        </w:rPr>
      </w:pPr>
      <w:bookmarkStart w:id="206" w:name="_Toc385411388"/>
      <w:bookmarkStart w:id="207" w:name="_Toc409601698"/>
      <w:r w:rsidRPr="00A418A7">
        <w:rPr>
          <w:color w:val="000000" w:themeColor="text1"/>
          <w:sz w:val="36"/>
          <w:szCs w:val="36"/>
          <w:rtl/>
          <w:lang w:bidi="ar-JO"/>
        </w:rPr>
        <w:lastRenderedPageBreak/>
        <w:t>المبحث الثا</w:t>
      </w:r>
      <w:r w:rsidR="00E4108E" w:rsidRPr="00A418A7">
        <w:rPr>
          <w:rFonts w:hint="cs"/>
          <w:color w:val="000000" w:themeColor="text1"/>
          <w:sz w:val="36"/>
          <w:szCs w:val="36"/>
          <w:rtl/>
          <w:lang w:bidi="ar-JO"/>
        </w:rPr>
        <w:t>لث</w:t>
      </w:r>
    </w:p>
    <w:p w:rsidR="00321CAA" w:rsidRPr="00A418A7" w:rsidRDefault="004F637F" w:rsidP="00753BB2">
      <w:pPr>
        <w:pStyle w:val="1"/>
        <w:spacing w:before="0" w:line="360" w:lineRule="auto"/>
        <w:jc w:val="center"/>
        <w:rPr>
          <w:color w:val="000000" w:themeColor="text1"/>
          <w:sz w:val="36"/>
          <w:szCs w:val="36"/>
          <w:rtl/>
          <w:lang w:bidi="ar-JO"/>
        </w:rPr>
      </w:pPr>
      <w:r w:rsidRPr="00A418A7">
        <w:rPr>
          <w:color w:val="000000" w:themeColor="text1"/>
          <w:sz w:val="36"/>
          <w:szCs w:val="36"/>
          <w:rtl/>
          <w:lang w:bidi="ar-JO"/>
        </w:rPr>
        <w:t>الحروف والأصوات في البيان القرآني</w:t>
      </w:r>
      <w:bookmarkEnd w:id="206"/>
      <w:bookmarkEnd w:id="207"/>
    </w:p>
    <w:p w:rsidR="00D63DAD" w:rsidRPr="00A1325E" w:rsidRDefault="00D63DAD" w:rsidP="005F03C1">
      <w:pPr>
        <w:spacing w:after="0" w:line="360" w:lineRule="auto"/>
        <w:jc w:val="both"/>
        <w:rPr>
          <w:rtl/>
          <w:lang w:bidi="ar-JO"/>
        </w:rPr>
      </w:pPr>
      <w:r w:rsidRPr="00A1325E">
        <w:rPr>
          <w:rtl/>
          <w:lang w:bidi="ar-JO"/>
        </w:rPr>
        <w:t>هذه المقدمة الجميلة ذكرها الرافعي -رحمه الله- في بداية كلامه عن الحروف والأصوات، كمظهر من مظاهر الإعجاز الكريم.</w:t>
      </w:r>
    </w:p>
    <w:p w:rsidR="00D63DAD" w:rsidRPr="00A1325E" w:rsidRDefault="0071346F" w:rsidP="005F03C1">
      <w:pPr>
        <w:spacing w:after="0" w:line="360" w:lineRule="auto"/>
        <w:jc w:val="both"/>
        <w:rPr>
          <w:rtl/>
          <w:lang w:bidi="ar-JO"/>
        </w:rPr>
      </w:pPr>
      <w:r w:rsidRPr="00A1325E">
        <w:rPr>
          <w:rFonts w:hint="cs"/>
          <w:rtl/>
          <w:lang w:bidi="ar-JO"/>
        </w:rPr>
        <w:tab/>
      </w:r>
      <w:r w:rsidR="00D63DAD" w:rsidRPr="00A1325E">
        <w:rPr>
          <w:rtl/>
          <w:lang w:bidi="ar-JO"/>
        </w:rPr>
        <w:t>أما القرآن الكريم فجاء بصورة لم يعهدها العرب في كلامهم، لما قرئ عليهم القرآن رأوا حروفه في كلماته، وكلماته في جمله، رأوا ألحانًا لغوية رائعة، كأنها لائتلافها وتناسبها قطعة واحدة، قراءتها هي توقيعه، فلم يفتهم هذا المعنى، ولذا كانت الصدمة الأولى للنفس العربية إنما هي أوزان الكلمات وأجراس الحروف دون ما عداها.</w:t>
      </w:r>
    </w:p>
    <w:p w:rsidR="00191765" w:rsidRPr="00A1325E" w:rsidRDefault="0071346F" w:rsidP="00892928">
      <w:pPr>
        <w:spacing w:after="0" w:line="360" w:lineRule="auto"/>
        <w:jc w:val="both"/>
        <w:rPr>
          <w:rFonts w:ascii="Times New Roman" w:eastAsia="Times New Roman" w:hAnsi="Times New Roman"/>
          <w:vertAlign w:val="superscript"/>
          <w:rtl/>
        </w:rPr>
      </w:pPr>
      <w:r w:rsidRPr="00A1325E">
        <w:rPr>
          <w:rtl/>
          <w:lang w:bidi="ar-JO"/>
        </w:rPr>
        <w:tab/>
      </w:r>
      <w:r w:rsidR="006740B0" w:rsidRPr="00A1325E">
        <w:rPr>
          <w:rFonts w:hint="cs"/>
          <w:rtl/>
          <w:lang w:bidi="ar-JO"/>
        </w:rPr>
        <w:t>و</w:t>
      </w:r>
      <w:r w:rsidR="00D63DAD" w:rsidRPr="00A1325E">
        <w:rPr>
          <w:rtl/>
          <w:lang w:bidi="ar-JO"/>
        </w:rPr>
        <w:t>القرآن جاءهم بقراءة وبطريقة لأداء الحروف ونطقها تختلف عما كانوا يعرفوه</w:t>
      </w:r>
      <w:r w:rsidR="006740B0" w:rsidRPr="00A1325E">
        <w:rPr>
          <w:rFonts w:hint="cs"/>
          <w:rtl/>
          <w:lang w:bidi="ar-JO"/>
        </w:rPr>
        <w:t>، ف</w:t>
      </w:r>
      <w:r w:rsidR="00D63DAD" w:rsidRPr="00A1325E">
        <w:rPr>
          <w:rtl/>
          <w:lang w:bidi="ar-JO"/>
        </w:rPr>
        <w:t>حسبك في إعجاز النظم الموسيقي في القرآن وأنه مما لا يتعلق به أحد ولا يُتفق على ذلك الوجه الذي هو فيه إلا فيه -في القرآن- لترتيب حروفه باعتبار من أصواتها ومخارجها ومناسبة بعض ذلك لبعضه مناسبة طبيعية في الهمس والجهر والشدة والرخاوة والتفخيم والترقيق والتفشي والتكرير، وغير ذلك من صفات الحروف، فلا يخفى عليك أن مادة الصوت في القرآن هي مظهر الانفعال النفسي، وأن هذا الانفعال بطبيعته هو سبب في تنويع الصوت، بما يخرجه فيه مدًّا أو غنةً أو لينًا أو شدة، وبما يهيئ له من الحركات المختلفة في اضطرابه وتتابعه على مقادير تناسب ما في النفس من أصولها، ثم هو يجعل الصوت إلى الإيجاز والاجتماع أو الإطناب والبسط بمقدار ما يكسبه من الحدوة والارتفاع والاهتزاز وبعد المدى ونحوها.</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871"/>
      </w:r>
      <w:r w:rsidRPr="00A1325E">
        <w:rPr>
          <w:rFonts w:ascii="Times New Roman" w:eastAsia="Times New Roman" w:hAnsi="Times New Roman"/>
          <w:vertAlign w:val="superscript"/>
          <w:rtl/>
        </w:rPr>
        <w:t>)</w:t>
      </w:r>
    </w:p>
    <w:p w:rsidR="006B08CC" w:rsidRPr="00577B41" w:rsidRDefault="006B08CC" w:rsidP="005F03C1">
      <w:pPr>
        <w:pStyle w:val="1"/>
        <w:spacing w:before="0" w:line="360" w:lineRule="auto"/>
        <w:jc w:val="both"/>
        <w:rPr>
          <w:color w:val="000000" w:themeColor="text1"/>
          <w:sz w:val="32"/>
          <w:szCs w:val="32"/>
          <w:rtl/>
          <w:lang w:bidi="ar-JO"/>
        </w:rPr>
      </w:pPr>
      <w:bookmarkStart w:id="208" w:name="_Toc385411389"/>
      <w:bookmarkStart w:id="209" w:name="_Toc409601699"/>
      <w:r w:rsidRPr="00577B41">
        <w:rPr>
          <w:rFonts w:hint="cs"/>
          <w:color w:val="000000" w:themeColor="text1"/>
          <w:sz w:val="32"/>
          <w:szCs w:val="32"/>
          <w:rtl/>
          <w:lang w:bidi="ar-JO"/>
        </w:rPr>
        <w:t xml:space="preserve">المطلب الأول: </w:t>
      </w:r>
      <w:r w:rsidR="00A2707A" w:rsidRPr="00577B41">
        <w:rPr>
          <w:rFonts w:hint="cs"/>
          <w:color w:val="000000" w:themeColor="text1"/>
          <w:sz w:val="32"/>
          <w:szCs w:val="32"/>
          <w:rtl/>
          <w:lang w:bidi="ar-JO"/>
        </w:rPr>
        <w:t>جهود</w:t>
      </w:r>
      <w:r w:rsidRPr="00577B41">
        <w:rPr>
          <w:rFonts w:hint="cs"/>
          <w:color w:val="000000" w:themeColor="text1"/>
          <w:sz w:val="32"/>
          <w:szCs w:val="32"/>
          <w:rtl/>
          <w:lang w:bidi="ar-JO"/>
        </w:rPr>
        <w:t xml:space="preserve"> الشيخ في </w:t>
      </w:r>
      <w:r w:rsidR="003236A0" w:rsidRPr="00577B41">
        <w:rPr>
          <w:rFonts w:hint="cs"/>
          <w:color w:val="000000" w:themeColor="text1"/>
          <w:sz w:val="32"/>
          <w:szCs w:val="32"/>
          <w:rtl/>
          <w:lang w:bidi="ar-JO"/>
        </w:rPr>
        <w:t>إظهار</w:t>
      </w:r>
      <w:r w:rsidR="00DF5CC5" w:rsidRPr="00577B41">
        <w:rPr>
          <w:rFonts w:hint="cs"/>
          <w:color w:val="000000" w:themeColor="text1"/>
          <w:sz w:val="32"/>
          <w:szCs w:val="32"/>
          <w:rtl/>
          <w:lang w:bidi="ar-JO"/>
        </w:rPr>
        <w:t xml:space="preserve"> </w:t>
      </w:r>
      <w:r w:rsidRPr="00577B41">
        <w:rPr>
          <w:rFonts w:hint="cs"/>
          <w:color w:val="000000" w:themeColor="text1"/>
          <w:sz w:val="32"/>
          <w:szCs w:val="32"/>
          <w:rtl/>
          <w:lang w:bidi="ar-JO"/>
        </w:rPr>
        <w:t>الح</w:t>
      </w:r>
      <w:r w:rsidR="00233A97" w:rsidRPr="00577B41">
        <w:rPr>
          <w:rFonts w:hint="cs"/>
          <w:color w:val="000000" w:themeColor="text1"/>
          <w:sz w:val="32"/>
          <w:szCs w:val="32"/>
          <w:rtl/>
          <w:lang w:bidi="ar-JO"/>
        </w:rPr>
        <w:t>ر</w:t>
      </w:r>
      <w:r w:rsidRPr="00577B41">
        <w:rPr>
          <w:rFonts w:hint="cs"/>
          <w:color w:val="000000" w:themeColor="text1"/>
          <w:sz w:val="32"/>
          <w:szCs w:val="32"/>
          <w:rtl/>
          <w:lang w:bidi="ar-JO"/>
        </w:rPr>
        <w:t>وف في البيان القرآني</w:t>
      </w:r>
      <w:bookmarkEnd w:id="208"/>
      <w:bookmarkEnd w:id="209"/>
    </w:p>
    <w:p w:rsidR="003900D2" w:rsidRPr="00A1325E" w:rsidRDefault="003900D2" w:rsidP="005F03C1">
      <w:pPr>
        <w:spacing w:after="0" w:line="360" w:lineRule="auto"/>
        <w:jc w:val="both"/>
        <w:rPr>
          <w:rtl/>
          <w:lang w:bidi="ar-JO"/>
        </w:rPr>
      </w:pPr>
      <w:r w:rsidRPr="00A1325E">
        <w:rPr>
          <w:rFonts w:hint="cs"/>
          <w:rtl/>
          <w:lang w:bidi="ar-JO"/>
        </w:rPr>
        <w:t>والأمثلة على ذلك:</w:t>
      </w:r>
    </w:p>
    <w:p w:rsidR="00C91942" w:rsidRPr="00A1325E" w:rsidRDefault="00946681" w:rsidP="005F03C1">
      <w:pPr>
        <w:spacing w:after="0" w:line="360" w:lineRule="auto"/>
        <w:jc w:val="both"/>
        <w:rPr>
          <w:b/>
          <w:bCs/>
          <w:rtl/>
          <w:lang w:bidi="ar-JO"/>
        </w:rPr>
      </w:pPr>
      <w:r w:rsidRPr="00577B41">
        <w:rPr>
          <w:rFonts w:hint="cs"/>
          <w:b/>
          <w:bCs/>
          <w:sz w:val="32"/>
          <w:szCs w:val="32"/>
          <w:rtl/>
          <w:lang w:bidi="ar-JO"/>
        </w:rPr>
        <w:t xml:space="preserve">المثال الأول: </w:t>
      </w:r>
      <w:r w:rsidR="00BB79B7" w:rsidRPr="00577B41">
        <w:rPr>
          <w:rFonts w:hint="cs"/>
          <w:b/>
          <w:bCs/>
          <w:sz w:val="32"/>
          <w:szCs w:val="32"/>
          <w:rtl/>
          <w:lang w:bidi="ar-JO"/>
        </w:rPr>
        <w:t xml:space="preserve">ما قال الشيخ </w:t>
      </w:r>
      <w:r w:rsidR="00B00F01" w:rsidRPr="00577B41">
        <w:rPr>
          <w:rFonts w:hint="cs"/>
          <w:b/>
          <w:bCs/>
          <w:sz w:val="32"/>
          <w:szCs w:val="32"/>
          <w:rtl/>
          <w:lang w:bidi="ar-JO"/>
        </w:rPr>
        <w:t xml:space="preserve">عضيمة </w:t>
      </w:r>
      <w:r w:rsidR="00BB79B7" w:rsidRPr="00577B41">
        <w:rPr>
          <w:rFonts w:hint="cs"/>
          <w:b/>
          <w:bCs/>
          <w:sz w:val="32"/>
          <w:szCs w:val="32"/>
          <w:rtl/>
          <w:lang w:bidi="ar-JO"/>
        </w:rPr>
        <w:t>في بيان قوله تعالى:</w:t>
      </w:r>
      <w:r w:rsidR="00BB79B7" w:rsidRPr="00577B41">
        <w:rPr>
          <w:rFonts w:hint="cs"/>
          <w:sz w:val="32"/>
          <w:szCs w:val="32"/>
          <w:rtl/>
          <w:lang w:bidi="ar-JO"/>
        </w:rPr>
        <w:t xml:space="preserve"> </w:t>
      </w:r>
      <w:r w:rsidR="009D4C46" w:rsidRPr="00577B41">
        <w:rPr>
          <w:rFonts w:ascii="Msh Quraan1" w:hAnsi="Msh Quraan1"/>
          <w:b/>
          <w:bCs/>
          <w:sz w:val="24"/>
          <w:szCs w:val="24"/>
        </w:rPr>
        <w:t></w:t>
      </w:r>
      <w:r w:rsidR="009D4C46" w:rsidRPr="00577B41">
        <w:rPr>
          <w:rFonts w:ascii="QCF_BSML" w:eastAsia="Calibri" w:hAnsi="QCF_BSML" w:cs="QCF_BSML" w:hint="cs"/>
          <w:b/>
          <w:bCs/>
          <w:color w:val="000000"/>
          <w:sz w:val="24"/>
          <w:szCs w:val="24"/>
          <w:rtl/>
        </w:rPr>
        <w:t xml:space="preserve"> </w:t>
      </w:r>
      <w:r w:rsidR="00BB79B7" w:rsidRPr="00577B41">
        <w:rPr>
          <w:color w:val="000000"/>
          <w:sz w:val="24"/>
          <w:szCs w:val="24"/>
        </w:rPr>
        <w:sym w:font="HQPB5" w:char="F0AB"/>
      </w:r>
      <w:r w:rsidR="00BB79B7" w:rsidRPr="00577B41">
        <w:rPr>
          <w:color w:val="000000"/>
          <w:sz w:val="24"/>
          <w:szCs w:val="24"/>
        </w:rPr>
        <w:sym w:font="HQPB1" w:char="F021"/>
      </w:r>
      <w:r w:rsidR="00BB79B7" w:rsidRPr="00577B41">
        <w:rPr>
          <w:color w:val="000000"/>
          <w:sz w:val="24"/>
          <w:szCs w:val="24"/>
        </w:rPr>
        <w:sym w:font="HQPB5" w:char="F024"/>
      </w:r>
      <w:r w:rsidR="00BB79B7" w:rsidRPr="00577B41">
        <w:rPr>
          <w:color w:val="000000"/>
          <w:sz w:val="24"/>
          <w:szCs w:val="24"/>
        </w:rPr>
        <w:sym w:font="HQPB1" w:char="F024"/>
      </w:r>
      <w:r w:rsidR="00BB79B7" w:rsidRPr="00577B41">
        <w:rPr>
          <w:color w:val="000000"/>
          <w:sz w:val="24"/>
          <w:szCs w:val="24"/>
        </w:rPr>
        <w:sym w:font="HQPB5" w:char="F073"/>
      </w:r>
      <w:r w:rsidR="00BB79B7" w:rsidRPr="00577B41">
        <w:rPr>
          <w:color w:val="000000"/>
          <w:sz w:val="24"/>
          <w:szCs w:val="24"/>
        </w:rPr>
        <w:sym w:font="HQPB1" w:char="F03F"/>
      </w:r>
      <w:r w:rsidR="00BB79B7" w:rsidRPr="00577B41">
        <w:rPr>
          <w:color w:val="000000"/>
          <w:sz w:val="24"/>
          <w:szCs w:val="24"/>
        </w:rPr>
        <w:sym w:font="HQPB5" w:char="F075"/>
      </w:r>
      <w:r w:rsidR="00BB79B7" w:rsidRPr="00577B41">
        <w:rPr>
          <w:color w:val="000000"/>
          <w:sz w:val="24"/>
          <w:szCs w:val="24"/>
        </w:rPr>
        <w:sym w:font="HQPB2" w:char="F072"/>
      </w:r>
      <w:r w:rsidR="00BB79B7" w:rsidRPr="00577B41">
        <w:rPr>
          <w:color w:val="000000"/>
          <w:sz w:val="24"/>
          <w:szCs w:val="24"/>
          <w:rtl/>
        </w:rPr>
        <w:t xml:space="preserve"> </w:t>
      </w:r>
      <w:r w:rsidR="00BB79B7" w:rsidRPr="00577B41">
        <w:rPr>
          <w:color w:val="000000"/>
          <w:sz w:val="24"/>
          <w:szCs w:val="24"/>
        </w:rPr>
        <w:sym w:font="HQPB4" w:char="F0A8"/>
      </w:r>
      <w:r w:rsidR="00BB79B7" w:rsidRPr="00577B41">
        <w:rPr>
          <w:color w:val="000000"/>
          <w:sz w:val="24"/>
          <w:szCs w:val="24"/>
        </w:rPr>
        <w:sym w:font="HQPB2" w:char="F062"/>
      </w:r>
      <w:r w:rsidR="00BB79B7" w:rsidRPr="00577B41">
        <w:rPr>
          <w:color w:val="000000"/>
          <w:sz w:val="24"/>
          <w:szCs w:val="24"/>
        </w:rPr>
        <w:sym w:font="HQPB5" w:char="F079"/>
      </w:r>
      <w:r w:rsidR="00BB79B7" w:rsidRPr="00577B41">
        <w:rPr>
          <w:color w:val="000000"/>
          <w:sz w:val="24"/>
          <w:szCs w:val="24"/>
        </w:rPr>
        <w:sym w:font="HQPB1" w:char="F089"/>
      </w:r>
      <w:r w:rsidR="00BB79B7" w:rsidRPr="00577B41">
        <w:rPr>
          <w:color w:val="000000"/>
          <w:sz w:val="24"/>
          <w:szCs w:val="24"/>
        </w:rPr>
        <w:sym w:font="HQPB2" w:char="F08B"/>
      </w:r>
      <w:r w:rsidR="00BB79B7" w:rsidRPr="00577B41">
        <w:rPr>
          <w:color w:val="000000"/>
          <w:sz w:val="24"/>
          <w:szCs w:val="24"/>
        </w:rPr>
        <w:sym w:font="HQPB4" w:char="F0C5"/>
      </w:r>
      <w:r w:rsidR="00BB79B7" w:rsidRPr="00577B41">
        <w:rPr>
          <w:color w:val="000000"/>
          <w:sz w:val="24"/>
          <w:szCs w:val="24"/>
        </w:rPr>
        <w:sym w:font="HQPB2" w:char="F032"/>
      </w:r>
      <w:r w:rsidR="00BB79B7" w:rsidRPr="00577B41">
        <w:rPr>
          <w:color w:val="000000"/>
          <w:sz w:val="24"/>
          <w:szCs w:val="24"/>
        </w:rPr>
        <w:sym w:font="HQPB5" w:char="F056"/>
      </w:r>
      <w:r w:rsidR="00BB79B7" w:rsidRPr="00577B41">
        <w:rPr>
          <w:color w:val="000000"/>
          <w:sz w:val="24"/>
          <w:szCs w:val="24"/>
        </w:rPr>
        <w:sym w:font="HQPB2" w:char="F07B"/>
      </w:r>
      <w:r w:rsidR="00BB79B7" w:rsidRPr="00577B41">
        <w:rPr>
          <w:color w:val="000000"/>
          <w:sz w:val="24"/>
          <w:szCs w:val="24"/>
          <w:rtl/>
        </w:rPr>
        <w:t xml:space="preserve"> </w:t>
      </w:r>
      <w:r w:rsidR="00BB79B7" w:rsidRPr="00577B41">
        <w:rPr>
          <w:color w:val="000000"/>
          <w:sz w:val="24"/>
          <w:szCs w:val="24"/>
        </w:rPr>
        <w:sym w:font="HQPB3" w:char="F02F"/>
      </w:r>
      <w:r w:rsidR="00BB79B7" w:rsidRPr="00577B41">
        <w:rPr>
          <w:color w:val="000000"/>
          <w:sz w:val="24"/>
          <w:szCs w:val="24"/>
        </w:rPr>
        <w:sym w:font="HQPB4" w:char="F0E4"/>
      </w:r>
      <w:r w:rsidR="00BB79B7" w:rsidRPr="00577B41">
        <w:rPr>
          <w:color w:val="000000"/>
          <w:sz w:val="24"/>
          <w:szCs w:val="24"/>
        </w:rPr>
        <w:sym w:font="HQPB2" w:char="F033"/>
      </w:r>
      <w:r w:rsidR="00BB79B7" w:rsidRPr="00577B41">
        <w:rPr>
          <w:color w:val="000000"/>
          <w:sz w:val="24"/>
          <w:szCs w:val="24"/>
        </w:rPr>
        <w:sym w:font="HQPB5" w:char="F079"/>
      </w:r>
      <w:r w:rsidR="00BB79B7" w:rsidRPr="00577B41">
        <w:rPr>
          <w:color w:val="000000"/>
          <w:sz w:val="24"/>
          <w:szCs w:val="24"/>
        </w:rPr>
        <w:sym w:font="HQPB2" w:char="F04A"/>
      </w:r>
      <w:r w:rsidR="00BB79B7" w:rsidRPr="00577B41">
        <w:rPr>
          <w:color w:val="000000"/>
          <w:sz w:val="24"/>
          <w:szCs w:val="24"/>
        </w:rPr>
        <w:sym w:font="HQPB2" w:char="F0BB"/>
      </w:r>
      <w:r w:rsidR="00BB79B7" w:rsidRPr="00577B41">
        <w:rPr>
          <w:color w:val="000000"/>
          <w:sz w:val="24"/>
          <w:szCs w:val="24"/>
        </w:rPr>
        <w:sym w:font="HQPB5" w:char="F075"/>
      </w:r>
      <w:r w:rsidR="00BB79B7" w:rsidRPr="00577B41">
        <w:rPr>
          <w:color w:val="000000"/>
          <w:sz w:val="24"/>
          <w:szCs w:val="24"/>
        </w:rPr>
        <w:sym w:font="HQPB2" w:char="F05A"/>
      </w:r>
      <w:r w:rsidR="00BB79B7" w:rsidRPr="00577B41">
        <w:rPr>
          <w:color w:val="000000"/>
          <w:sz w:val="24"/>
          <w:szCs w:val="24"/>
        </w:rPr>
        <w:sym w:font="HQPB4" w:char="F0F4"/>
      </w:r>
      <w:r w:rsidR="00BB79B7" w:rsidRPr="00577B41">
        <w:rPr>
          <w:color w:val="000000"/>
          <w:sz w:val="24"/>
          <w:szCs w:val="24"/>
        </w:rPr>
        <w:sym w:font="HQPB1" w:char="F0B9"/>
      </w:r>
      <w:r w:rsidR="00BB79B7" w:rsidRPr="00577B41">
        <w:rPr>
          <w:color w:val="000000"/>
          <w:sz w:val="24"/>
          <w:szCs w:val="24"/>
        </w:rPr>
        <w:sym w:font="HQPB5" w:char="F072"/>
      </w:r>
      <w:r w:rsidR="00BB79B7" w:rsidRPr="00577B41">
        <w:rPr>
          <w:color w:val="000000"/>
          <w:sz w:val="24"/>
          <w:szCs w:val="24"/>
        </w:rPr>
        <w:sym w:font="HQPB1" w:char="F026"/>
      </w:r>
      <w:r w:rsidR="00BB79B7" w:rsidRPr="00577B41">
        <w:rPr>
          <w:color w:val="000000"/>
          <w:sz w:val="24"/>
          <w:szCs w:val="24"/>
          <w:rtl/>
        </w:rPr>
        <w:t xml:space="preserve"> </w:t>
      </w:r>
      <w:r w:rsidR="00BB79B7" w:rsidRPr="00577B41">
        <w:rPr>
          <w:color w:val="000000"/>
          <w:sz w:val="24"/>
          <w:szCs w:val="24"/>
        </w:rPr>
        <w:sym w:font="HQPB5" w:char="F079"/>
      </w:r>
      <w:r w:rsidR="00BB79B7" w:rsidRPr="00577B41">
        <w:rPr>
          <w:color w:val="000000"/>
          <w:sz w:val="24"/>
          <w:szCs w:val="24"/>
        </w:rPr>
        <w:sym w:font="HQPB1" w:char="F089"/>
      </w:r>
      <w:r w:rsidR="00BB79B7" w:rsidRPr="00577B41">
        <w:rPr>
          <w:color w:val="000000"/>
          <w:sz w:val="24"/>
          <w:szCs w:val="24"/>
        </w:rPr>
        <w:sym w:font="HQPB4" w:char="F0F7"/>
      </w:r>
      <w:r w:rsidR="00BB79B7" w:rsidRPr="00577B41">
        <w:rPr>
          <w:color w:val="000000"/>
          <w:sz w:val="24"/>
          <w:szCs w:val="24"/>
        </w:rPr>
        <w:sym w:font="HQPB1" w:char="F0E8"/>
      </w:r>
      <w:r w:rsidR="00BB79B7" w:rsidRPr="00577B41">
        <w:rPr>
          <w:color w:val="000000"/>
          <w:sz w:val="24"/>
          <w:szCs w:val="24"/>
        </w:rPr>
        <w:sym w:font="HQPB5" w:char="F074"/>
      </w:r>
      <w:r w:rsidR="00BB79B7" w:rsidRPr="00577B41">
        <w:rPr>
          <w:color w:val="000000"/>
          <w:sz w:val="24"/>
          <w:szCs w:val="24"/>
        </w:rPr>
        <w:sym w:font="HQPB1" w:char="F02F"/>
      </w:r>
      <w:r w:rsidR="00BB79B7" w:rsidRPr="00577B41">
        <w:rPr>
          <w:color w:val="000000"/>
          <w:sz w:val="24"/>
          <w:szCs w:val="24"/>
          <w:rtl/>
        </w:rPr>
        <w:t xml:space="preserve"> </w:t>
      </w:r>
      <w:r w:rsidR="00BB79B7" w:rsidRPr="00577B41">
        <w:rPr>
          <w:color w:val="000000"/>
          <w:sz w:val="24"/>
          <w:szCs w:val="24"/>
        </w:rPr>
        <w:sym w:font="HQPB2" w:char="F062"/>
      </w:r>
      <w:r w:rsidR="00BB79B7" w:rsidRPr="00577B41">
        <w:rPr>
          <w:color w:val="000000"/>
          <w:sz w:val="24"/>
          <w:szCs w:val="24"/>
        </w:rPr>
        <w:sym w:font="HQPB5" w:char="F072"/>
      </w:r>
      <w:r w:rsidR="00BB79B7" w:rsidRPr="00577B41">
        <w:rPr>
          <w:color w:val="000000"/>
          <w:sz w:val="24"/>
          <w:szCs w:val="24"/>
        </w:rPr>
        <w:sym w:font="HQPB1" w:char="F026"/>
      </w:r>
      <w:r w:rsidR="00BB79B7" w:rsidRPr="00577B41">
        <w:rPr>
          <w:color w:val="000000"/>
          <w:sz w:val="24"/>
          <w:szCs w:val="24"/>
          <w:rtl/>
        </w:rPr>
        <w:t xml:space="preserve"> </w:t>
      </w:r>
      <w:r w:rsidR="00BB79B7" w:rsidRPr="00577B41">
        <w:rPr>
          <w:color w:val="000000"/>
          <w:sz w:val="24"/>
          <w:szCs w:val="24"/>
        </w:rPr>
        <w:sym w:font="HQPB5" w:char="F028"/>
      </w:r>
      <w:r w:rsidR="00BB79B7" w:rsidRPr="00577B41">
        <w:rPr>
          <w:color w:val="000000"/>
          <w:sz w:val="24"/>
          <w:szCs w:val="24"/>
        </w:rPr>
        <w:sym w:font="HQPB1" w:char="F023"/>
      </w:r>
      <w:r w:rsidR="00BB79B7" w:rsidRPr="00577B41">
        <w:rPr>
          <w:color w:val="000000"/>
          <w:sz w:val="24"/>
          <w:szCs w:val="24"/>
        </w:rPr>
        <w:sym w:font="HQPB2" w:char="F071"/>
      </w:r>
      <w:r w:rsidR="00BB79B7" w:rsidRPr="00577B41">
        <w:rPr>
          <w:color w:val="000000"/>
          <w:sz w:val="24"/>
          <w:szCs w:val="24"/>
        </w:rPr>
        <w:sym w:font="HQPB4" w:char="F097"/>
      </w:r>
      <w:r w:rsidR="00BB79B7" w:rsidRPr="00577B41">
        <w:rPr>
          <w:color w:val="000000"/>
          <w:sz w:val="24"/>
          <w:szCs w:val="24"/>
        </w:rPr>
        <w:sym w:font="HQPB2" w:char="F039"/>
      </w:r>
      <w:r w:rsidR="00BB79B7" w:rsidRPr="00577B41">
        <w:rPr>
          <w:color w:val="000000"/>
          <w:sz w:val="24"/>
          <w:szCs w:val="24"/>
        </w:rPr>
        <w:sym w:font="HQPB5" w:char="F075"/>
      </w:r>
      <w:r w:rsidR="00BB79B7" w:rsidRPr="00577B41">
        <w:rPr>
          <w:color w:val="000000"/>
          <w:sz w:val="24"/>
          <w:szCs w:val="24"/>
        </w:rPr>
        <w:sym w:font="HQPB2" w:char="F071"/>
      </w:r>
      <w:r w:rsidR="00BB79B7" w:rsidRPr="00577B41">
        <w:rPr>
          <w:color w:val="000000"/>
          <w:sz w:val="24"/>
          <w:szCs w:val="24"/>
        </w:rPr>
        <w:sym w:font="HQPB4" w:char="F0E8"/>
      </w:r>
      <w:r w:rsidR="00BB79B7" w:rsidRPr="00577B41">
        <w:rPr>
          <w:color w:val="000000"/>
          <w:sz w:val="24"/>
          <w:szCs w:val="24"/>
        </w:rPr>
        <w:sym w:font="HQPB1" w:char="F03F"/>
      </w:r>
      <w:r w:rsidR="00BB79B7" w:rsidRPr="00577B41">
        <w:rPr>
          <w:color w:val="000000"/>
          <w:sz w:val="24"/>
          <w:szCs w:val="24"/>
          <w:rtl/>
        </w:rPr>
        <w:t xml:space="preserve"> </w:t>
      </w:r>
      <w:r w:rsidR="00BB79B7" w:rsidRPr="00577B41">
        <w:rPr>
          <w:color w:val="000000"/>
          <w:sz w:val="24"/>
          <w:szCs w:val="24"/>
        </w:rPr>
        <w:sym w:font="HQPB5" w:char="F074"/>
      </w:r>
      <w:r w:rsidR="00BB79B7" w:rsidRPr="00577B41">
        <w:rPr>
          <w:color w:val="000000"/>
          <w:sz w:val="24"/>
          <w:szCs w:val="24"/>
        </w:rPr>
        <w:sym w:font="HQPB2" w:char="F0FB"/>
      </w:r>
      <w:r w:rsidR="00BB79B7" w:rsidRPr="00577B41">
        <w:rPr>
          <w:color w:val="000000"/>
          <w:sz w:val="24"/>
          <w:szCs w:val="24"/>
        </w:rPr>
        <w:sym w:font="HQPB2" w:char="F0EF"/>
      </w:r>
      <w:r w:rsidR="00BB79B7" w:rsidRPr="00577B41">
        <w:rPr>
          <w:color w:val="000000"/>
          <w:sz w:val="24"/>
          <w:szCs w:val="24"/>
        </w:rPr>
        <w:sym w:font="HQPB4" w:char="F0CC"/>
      </w:r>
      <w:r w:rsidR="00BB79B7" w:rsidRPr="00577B41">
        <w:rPr>
          <w:color w:val="000000"/>
          <w:sz w:val="24"/>
          <w:szCs w:val="24"/>
        </w:rPr>
        <w:sym w:font="HQPB1" w:char="F08D"/>
      </w:r>
      <w:r w:rsidR="00BB79B7" w:rsidRPr="00577B41">
        <w:rPr>
          <w:color w:val="000000"/>
          <w:sz w:val="24"/>
          <w:szCs w:val="24"/>
        </w:rPr>
        <w:sym w:font="HQPB4" w:char="F0CE"/>
      </w:r>
      <w:r w:rsidR="00BB79B7" w:rsidRPr="00577B41">
        <w:rPr>
          <w:color w:val="000000"/>
          <w:sz w:val="24"/>
          <w:szCs w:val="24"/>
        </w:rPr>
        <w:sym w:font="HQPB1" w:char="F02F"/>
      </w:r>
      <w:r w:rsidR="00BB79B7" w:rsidRPr="00577B41">
        <w:rPr>
          <w:color w:val="000000"/>
          <w:sz w:val="24"/>
          <w:szCs w:val="24"/>
        </w:rPr>
        <w:sym w:font="HQPB4" w:char="F0F4"/>
      </w:r>
      <w:r w:rsidR="00BB79B7" w:rsidRPr="00577B41">
        <w:rPr>
          <w:color w:val="000000"/>
          <w:sz w:val="24"/>
          <w:szCs w:val="24"/>
        </w:rPr>
        <w:sym w:font="HQPB1" w:char="F089"/>
      </w:r>
      <w:r w:rsidR="00BB79B7" w:rsidRPr="00577B41">
        <w:rPr>
          <w:color w:val="000000"/>
          <w:sz w:val="24"/>
          <w:szCs w:val="24"/>
        </w:rPr>
        <w:sym w:font="HQPB4" w:char="F0E3"/>
      </w:r>
      <w:r w:rsidR="00BB79B7" w:rsidRPr="00577B41">
        <w:rPr>
          <w:color w:val="000000"/>
          <w:sz w:val="24"/>
          <w:szCs w:val="24"/>
        </w:rPr>
        <w:sym w:font="HQPB2" w:char="F042"/>
      </w:r>
      <w:r w:rsidR="00BB79B7" w:rsidRPr="00577B41">
        <w:rPr>
          <w:rFonts w:ascii="QCF_BSML" w:eastAsia="Calibri" w:hAnsi="QCF_BSML" w:cs="QCF_BSML"/>
          <w:b/>
          <w:bCs/>
          <w:color w:val="000000"/>
          <w:sz w:val="24"/>
          <w:szCs w:val="24"/>
          <w:rtl/>
        </w:rPr>
        <w:t xml:space="preserve"> </w:t>
      </w:r>
      <w:r w:rsidR="008407F7" w:rsidRPr="00577B41">
        <w:rPr>
          <w:rFonts w:ascii="Msh Quraan1" w:hAnsi="Msh Quraan1"/>
          <w:b/>
          <w:bCs/>
          <w:sz w:val="24"/>
          <w:szCs w:val="24"/>
        </w:rPr>
        <w:t></w:t>
      </w:r>
      <w:r w:rsidR="00BB79B7" w:rsidRPr="00577B41">
        <w:rPr>
          <w:rFonts w:ascii="QCF_BSML" w:eastAsia="Calibri" w:hAnsi="QCF_BSML" w:hint="cs"/>
          <w:color w:val="000000"/>
          <w:sz w:val="24"/>
          <w:szCs w:val="24"/>
          <w:rtl/>
        </w:rPr>
        <w:t>(الأنبياء: 57)</w:t>
      </w:r>
      <w:r w:rsidR="004437BC" w:rsidRPr="00577B41">
        <w:rPr>
          <w:rFonts w:hint="cs"/>
          <w:sz w:val="24"/>
          <w:szCs w:val="24"/>
          <w:rtl/>
          <w:lang w:bidi="ar-JO"/>
        </w:rPr>
        <w:t>،</w:t>
      </w:r>
      <w:r w:rsidR="00D12734" w:rsidRPr="00A1325E">
        <w:rPr>
          <w:rFonts w:hint="cs"/>
          <w:rtl/>
          <w:lang w:bidi="ar-JO"/>
        </w:rPr>
        <w:t xml:space="preserve"> </w:t>
      </w:r>
      <w:r w:rsidR="00C91942" w:rsidRPr="00A1325E">
        <w:rPr>
          <w:rtl/>
          <w:lang w:bidi="ar-JO"/>
        </w:rPr>
        <w:t>فإن قلت: ما الفرق بين التاء والباء؟ قلت: إن الباء هي الأصل</w:t>
      </w:r>
      <w:r w:rsidR="00C91942" w:rsidRPr="00A1325E">
        <w:rPr>
          <w:rFonts w:hint="cs"/>
          <w:rtl/>
          <w:lang w:bidi="ar-JO"/>
        </w:rPr>
        <w:t>،</w:t>
      </w:r>
      <w:r w:rsidR="00C91942" w:rsidRPr="00A1325E">
        <w:rPr>
          <w:rtl/>
          <w:lang w:bidi="ar-JO"/>
        </w:rPr>
        <w:t xml:space="preserve"> والتاء بدل من الواو المبدل منها، وإن التاء فيها زيادة معنى وهو التعجب،</w:t>
      </w:r>
      <w:r w:rsidR="00E95882" w:rsidRPr="00A1325E">
        <w:rPr>
          <w:rFonts w:hint="cs"/>
          <w:rtl/>
          <w:lang w:bidi="ar-JO"/>
        </w:rPr>
        <w:t xml:space="preserve"> </w:t>
      </w:r>
      <w:r w:rsidR="00C91942" w:rsidRPr="00A1325E">
        <w:rPr>
          <w:rtl/>
          <w:lang w:bidi="ar-JO"/>
        </w:rPr>
        <w:t>كأنه تعجب من تسهل الكيد على يده وتأتيه</w:t>
      </w:r>
      <w:r w:rsidR="00C91942" w:rsidRPr="00A1325E">
        <w:rPr>
          <w:rFonts w:hint="cs"/>
          <w:rtl/>
          <w:lang w:bidi="ar-JO"/>
        </w:rPr>
        <w:t>،</w:t>
      </w:r>
      <w:r w:rsidR="00C91942" w:rsidRPr="00A1325E">
        <w:rPr>
          <w:rtl/>
          <w:lang w:bidi="ar-JO"/>
        </w:rPr>
        <w:t xml:space="preserve"> لأن ذلك كان أمراً مقنوطاً منه لصعوبته وتعذره</w:t>
      </w:r>
      <w:r w:rsidR="00C91942" w:rsidRPr="00A1325E">
        <w:rPr>
          <w:rFonts w:hint="cs"/>
          <w:rtl/>
          <w:lang w:bidi="ar-JO"/>
        </w:rPr>
        <w:t>......</w:t>
      </w:r>
      <w:r w:rsidR="00C91942" w:rsidRPr="00A1325E">
        <w:rPr>
          <w:rtl/>
          <w:lang w:bidi="ar-JO"/>
        </w:rPr>
        <w:t xml:space="preserve"> أما قوله</w:t>
      </w:r>
      <w:r w:rsidR="00C91942" w:rsidRPr="00A1325E">
        <w:rPr>
          <w:rFonts w:hint="cs"/>
          <w:rtl/>
          <w:lang w:bidi="ar-JO"/>
        </w:rPr>
        <w:t xml:space="preserve">: (أن </w:t>
      </w:r>
      <w:r w:rsidR="00C91942" w:rsidRPr="00A1325E">
        <w:rPr>
          <w:rtl/>
          <w:lang w:bidi="ar-JO"/>
        </w:rPr>
        <w:t>الباء هي الأصل</w:t>
      </w:r>
      <w:r w:rsidR="00C91942" w:rsidRPr="00A1325E">
        <w:rPr>
          <w:rFonts w:hint="cs"/>
          <w:rtl/>
          <w:lang w:bidi="ar-JO"/>
        </w:rPr>
        <w:t>)</w:t>
      </w:r>
      <w:r w:rsidR="00C91942" w:rsidRPr="00A1325E">
        <w:rPr>
          <w:rtl/>
          <w:lang w:bidi="ar-JO"/>
        </w:rPr>
        <w:t xml:space="preserve"> إنما كانت أصلاً لأنها أوسع حروف القسم</w:t>
      </w:r>
      <w:r w:rsidR="00C91942" w:rsidRPr="00A1325E">
        <w:rPr>
          <w:rFonts w:hint="cs"/>
          <w:rtl/>
          <w:lang w:bidi="ar-JO"/>
        </w:rPr>
        <w:t>،</w:t>
      </w:r>
      <w:r w:rsidR="00C91942" w:rsidRPr="00A1325E">
        <w:rPr>
          <w:rtl/>
          <w:lang w:bidi="ar-JO"/>
        </w:rPr>
        <w:t xml:space="preserve"> إذ تدخل على الظاهر والمضمر، </w:t>
      </w:r>
      <w:r w:rsidR="00C91942" w:rsidRPr="00A1325E">
        <w:rPr>
          <w:rtl/>
          <w:lang w:bidi="ar-JO"/>
        </w:rPr>
        <w:lastRenderedPageBreak/>
        <w:t>ويصرح بفعل القسم معها وتحذف</w:t>
      </w:r>
      <w:r w:rsidR="00C91942" w:rsidRPr="00A1325E">
        <w:rPr>
          <w:rFonts w:hint="cs"/>
          <w:rtl/>
          <w:lang w:bidi="ar-JO"/>
        </w:rPr>
        <w:t>،</w:t>
      </w:r>
      <w:r w:rsidR="00C91942" w:rsidRPr="00A1325E">
        <w:rPr>
          <w:rtl/>
          <w:lang w:bidi="ar-JO"/>
        </w:rPr>
        <w:t xml:space="preserve"> وأما أن التاء بدل من واو القسم الذي أبدل من باء القسم فشيء قاله كثير من النح</w:t>
      </w:r>
      <w:r w:rsidR="00C91942" w:rsidRPr="00A1325E">
        <w:rPr>
          <w:rFonts w:hint="cs"/>
          <w:rtl/>
          <w:lang w:bidi="ar-JO"/>
        </w:rPr>
        <w:t>ويين</w:t>
      </w:r>
      <w:r w:rsidR="00C91942" w:rsidRPr="00A1325E">
        <w:rPr>
          <w:rtl/>
          <w:lang w:bidi="ar-JO"/>
        </w:rPr>
        <w:t>.</w:t>
      </w:r>
      <w:r w:rsidR="008C4971" w:rsidRPr="00A1325E">
        <w:rPr>
          <w:rFonts w:ascii="Times New Roman" w:eastAsia="Times New Roman" w:hAnsi="Times New Roman"/>
          <w:vertAlign w:val="superscript"/>
          <w:rtl/>
        </w:rPr>
        <w:t>(</w:t>
      </w:r>
      <w:r w:rsidR="008C4971" w:rsidRPr="00A1325E">
        <w:rPr>
          <w:rFonts w:ascii="Times New Roman" w:eastAsia="Times New Roman" w:hAnsi="Times New Roman"/>
          <w:vertAlign w:val="superscript"/>
          <w:rtl/>
        </w:rPr>
        <w:footnoteReference w:id="872"/>
      </w:r>
      <w:r w:rsidR="008C4971" w:rsidRPr="00A1325E">
        <w:rPr>
          <w:rFonts w:ascii="Times New Roman" w:eastAsia="Times New Roman" w:hAnsi="Times New Roman"/>
          <w:vertAlign w:val="superscript"/>
          <w:rtl/>
        </w:rPr>
        <w:t>)</w:t>
      </w:r>
      <w:r w:rsidR="001F2C23" w:rsidRPr="00A1325E">
        <w:rPr>
          <w:rFonts w:hint="cs"/>
          <w:b/>
          <w:bCs/>
          <w:rtl/>
          <w:lang w:bidi="ar-JO"/>
        </w:rPr>
        <w:t>(</w:t>
      </w:r>
      <w:r w:rsidR="00967B3B" w:rsidRPr="00A1325E">
        <w:rPr>
          <w:rFonts w:hint="cs"/>
          <w:b/>
          <w:bCs/>
          <w:rtl/>
          <w:lang w:bidi="ar-JO"/>
        </w:rPr>
        <w:t>ا</w:t>
      </w:r>
      <w:r w:rsidR="001F2C23" w:rsidRPr="00A1325E">
        <w:rPr>
          <w:rFonts w:hint="cs"/>
          <w:b/>
          <w:bCs/>
          <w:rtl/>
          <w:lang w:bidi="ar-JO"/>
        </w:rPr>
        <w:t>هـ)</w:t>
      </w:r>
    </w:p>
    <w:p w:rsidR="00B160FC" w:rsidRPr="00A1325E" w:rsidRDefault="00612B3B" w:rsidP="005F03C1">
      <w:pPr>
        <w:spacing w:after="0" w:line="360" w:lineRule="auto"/>
        <w:jc w:val="both"/>
        <w:rPr>
          <w:rtl/>
          <w:lang w:bidi="ar-JO"/>
        </w:rPr>
      </w:pPr>
      <w:r w:rsidRPr="00FE3A04">
        <w:rPr>
          <w:rFonts w:hint="cs"/>
          <w:b/>
          <w:bCs/>
          <w:sz w:val="32"/>
          <w:szCs w:val="32"/>
          <w:rtl/>
          <w:lang w:bidi="ar-JO"/>
        </w:rPr>
        <w:t>القول</w:t>
      </w:r>
      <w:r w:rsidR="00B160FC" w:rsidRPr="00FE3A04">
        <w:rPr>
          <w:rFonts w:hint="cs"/>
          <w:b/>
          <w:bCs/>
          <w:sz w:val="32"/>
          <w:szCs w:val="32"/>
          <w:rtl/>
          <w:lang w:bidi="ar-JO"/>
        </w:rPr>
        <w:t>:</w:t>
      </w:r>
      <w:r w:rsidR="00B160FC" w:rsidRPr="00A1325E">
        <w:rPr>
          <w:rFonts w:hint="cs"/>
          <w:rtl/>
          <w:lang w:bidi="ar-JO"/>
        </w:rPr>
        <w:t xml:space="preserve"> فلما أتى سبحانه بأغرب ألفاظ القسم وهي (التاء)؛ لأنها أقل أدوات القسم استعمالاً، وأبعدها عن أفهام العامة بالنسبة إلى الواو والباء.</w:t>
      </w:r>
      <w:r w:rsidR="00B160FC" w:rsidRPr="00A1325E">
        <w:rPr>
          <w:rFonts w:ascii="Times New Roman" w:eastAsia="Times New Roman" w:hAnsi="Times New Roman"/>
          <w:vertAlign w:val="superscript"/>
          <w:rtl/>
        </w:rPr>
        <w:t>(</w:t>
      </w:r>
      <w:r w:rsidR="00B160FC" w:rsidRPr="00A1325E">
        <w:rPr>
          <w:rFonts w:ascii="Times New Roman" w:eastAsia="Times New Roman" w:hAnsi="Times New Roman"/>
          <w:vertAlign w:val="superscript"/>
          <w:rtl/>
        </w:rPr>
        <w:footnoteReference w:id="873"/>
      </w:r>
      <w:r w:rsidR="00B160FC" w:rsidRPr="00A1325E">
        <w:rPr>
          <w:rFonts w:ascii="Times New Roman" w:eastAsia="Times New Roman" w:hAnsi="Times New Roman"/>
          <w:vertAlign w:val="superscript"/>
          <w:rtl/>
        </w:rPr>
        <w:t>)</w:t>
      </w:r>
      <w:r w:rsidR="00B160FC" w:rsidRPr="00A1325E">
        <w:rPr>
          <w:rFonts w:hint="cs"/>
          <w:b/>
          <w:bCs/>
          <w:rtl/>
          <w:lang w:bidi="ar-JO"/>
        </w:rPr>
        <w:t xml:space="preserve">  </w:t>
      </w:r>
    </w:p>
    <w:p w:rsidR="00DC7886" w:rsidRPr="00A1325E" w:rsidRDefault="00DF5CC5" w:rsidP="005F03C1">
      <w:pPr>
        <w:spacing w:after="0" w:line="360" w:lineRule="auto"/>
        <w:jc w:val="both"/>
        <w:rPr>
          <w:rtl/>
          <w:lang w:bidi="ar-JO"/>
        </w:rPr>
      </w:pPr>
      <w:r w:rsidRPr="00577B41">
        <w:rPr>
          <w:rFonts w:hint="cs"/>
          <w:b/>
          <w:bCs/>
          <w:sz w:val="32"/>
          <w:szCs w:val="32"/>
          <w:rtl/>
          <w:lang w:bidi="ar-JO"/>
        </w:rPr>
        <w:t>المثال الثاني:</w:t>
      </w:r>
      <w:r w:rsidRPr="00577B41">
        <w:rPr>
          <w:rFonts w:hint="cs"/>
          <w:sz w:val="32"/>
          <w:szCs w:val="32"/>
          <w:rtl/>
          <w:lang w:bidi="ar-JO"/>
        </w:rPr>
        <w:t xml:space="preserve"> </w:t>
      </w:r>
      <w:r w:rsidR="00DC7886" w:rsidRPr="00577B41">
        <w:rPr>
          <w:rFonts w:hint="cs"/>
          <w:b/>
          <w:bCs/>
          <w:sz w:val="32"/>
          <w:szCs w:val="32"/>
          <w:rtl/>
          <w:lang w:bidi="ar-JO"/>
        </w:rPr>
        <w:t xml:space="preserve">ما قال الشيخ </w:t>
      </w:r>
      <w:r w:rsidR="00B00F01" w:rsidRPr="00577B41">
        <w:rPr>
          <w:rFonts w:hint="cs"/>
          <w:b/>
          <w:bCs/>
          <w:sz w:val="32"/>
          <w:szCs w:val="32"/>
          <w:rtl/>
          <w:lang w:bidi="ar-JO"/>
        </w:rPr>
        <w:t xml:space="preserve">عضيمة </w:t>
      </w:r>
      <w:r w:rsidR="00DC7886" w:rsidRPr="00577B41">
        <w:rPr>
          <w:rFonts w:hint="cs"/>
          <w:b/>
          <w:bCs/>
          <w:sz w:val="32"/>
          <w:szCs w:val="32"/>
          <w:rtl/>
          <w:lang w:bidi="ar-JO"/>
        </w:rPr>
        <w:t>في بيان قوله تعالى:</w:t>
      </w:r>
      <w:r w:rsidR="009D4C46" w:rsidRPr="00577B41">
        <w:rPr>
          <w:rFonts w:ascii="Msh Quraan1" w:hAnsi="Msh Quraan1"/>
          <w:b/>
          <w:bCs/>
          <w:sz w:val="24"/>
          <w:szCs w:val="24"/>
        </w:rPr>
        <w:t></w:t>
      </w:r>
      <w:r w:rsidR="009D4C46" w:rsidRPr="00577B41">
        <w:rPr>
          <w:sz w:val="24"/>
          <w:szCs w:val="24"/>
          <w:lang w:bidi="ar-JO"/>
        </w:rPr>
        <w:t xml:space="preserve"> </w:t>
      </w:r>
      <w:r w:rsidR="009D4C46" w:rsidRPr="00577B41">
        <w:rPr>
          <w:rFonts w:ascii="QCF_BSML" w:eastAsia="Calibri" w:hAnsi="QCF_BSML" w:cs="QCF_BSML" w:hint="cs"/>
          <w:b/>
          <w:bCs/>
          <w:color w:val="000000"/>
          <w:sz w:val="24"/>
          <w:szCs w:val="24"/>
          <w:rtl/>
        </w:rPr>
        <w:t xml:space="preserve"> </w:t>
      </w:r>
      <w:r w:rsidR="00DC7886" w:rsidRPr="00577B41">
        <w:rPr>
          <w:color w:val="000000"/>
          <w:sz w:val="24"/>
          <w:szCs w:val="24"/>
        </w:rPr>
        <w:sym w:font="HQPB5" w:char="F074"/>
      </w:r>
      <w:r w:rsidR="00DC7886" w:rsidRPr="00577B41">
        <w:rPr>
          <w:color w:val="000000"/>
          <w:sz w:val="24"/>
          <w:szCs w:val="24"/>
        </w:rPr>
        <w:sym w:font="HQPB2" w:char="F02C"/>
      </w:r>
      <w:r w:rsidR="00DC7886" w:rsidRPr="00577B41">
        <w:rPr>
          <w:color w:val="000000"/>
          <w:sz w:val="24"/>
          <w:szCs w:val="24"/>
        </w:rPr>
        <w:sym w:font="HQPB2" w:char="F08B"/>
      </w:r>
      <w:r w:rsidR="00DC7886" w:rsidRPr="00577B41">
        <w:rPr>
          <w:color w:val="000000"/>
          <w:sz w:val="24"/>
          <w:szCs w:val="24"/>
        </w:rPr>
        <w:sym w:font="HQPB4" w:char="F0C5"/>
      </w:r>
      <w:r w:rsidR="00DC7886" w:rsidRPr="00577B41">
        <w:rPr>
          <w:color w:val="000000"/>
          <w:sz w:val="24"/>
          <w:szCs w:val="24"/>
        </w:rPr>
        <w:sym w:font="HQPB1" w:char="F099"/>
      </w:r>
      <w:r w:rsidR="00DC7886" w:rsidRPr="00577B41">
        <w:rPr>
          <w:color w:val="000000"/>
          <w:sz w:val="24"/>
          <w:szCs w:val="24"/>
        </w:rPr>
        <w:sym w:font="HQPB5" w:char="F075"/>
      </w:r>
      <w:r w:rsidR="00DC7886" w:rsidRPr="00577B41">
        <w:rPr>
          <w:color w:val="000000"/>
          <w:sz w:val="24"/>
          <w:szCs w:val="24"/>
        </w:rPr>
        <w:sym w:font="HQPB2" w:char="F072"/>
      </w:r>
      <w:r w:rsidR="00DC7886" w:rsidRPr="00577B41">
        <w:rPr>
          <w:color w:val="000000"/>
          <w:sz w:val="24"/>
          <w:szCs w:val="24"/>
          <w:rtl/>
        </w:rPr>
        <w:t xml:space="preserve"> </w:t>
      </w:r>
      <w:r w:rsidR="00DC7886" w:rsidRPr="00577B41">
        <w:rPr>
          <w:color w:val="000000"/>
          <w:sz w:val="24"/>
          <w:szCs w:val="24"/>
        </w:rPr>
        <w:sym w:font="HQPB5" w:char="F09A"/>
      </w:r>
      <w:r w:rsidR="00DC7886" w:rsidRPr="00577B41">
        <w:rPr>
          <w:color w:val="000000"/>
          <w:sz w:val="24"/>
          <w:szCs w:val="24"/>
        </w:rPr>
        <w:sym w:font="HQPB2" w:char="F0FA"/>
      </w:r>
      <w:r w:rsidR="00DC7886" w:rsidRPr="00577B41">
        <w:rPr>
          <w:color w:val="000000"/>
          <w:sz w:val="24"/>
          <w:szCs w:val="24"/>
        </w:rPr>
        <w:sym w:font="HQPB2" w:char="F0EF"/>
      </w:r>
      <w:r w:rsidR="00DC7886" w:rsidRPr="00577B41">
        <w:rPr>
          <w:color w:val="000000"/>
          <w:sz w:val="24"/>
          <w:szCs w:val="24"/>
        </w:rPr>
        <w:sym w:font="HQPB4" w:char="F0CF"/>
      </w:r>
      <w:r w:rsidR="00DC7886" w:rsidRPr="00577B41">
        <w:rPr>
          <w:color w:val="000000"/>
          <w:sz w:val="24"/>
          <w:szCs w:val="24"/>
        </w:rPr>
        <w:sym w:font="HQPB3" w:char="F025"/>
      </w:r>
      <w:r w:rsidR="00DC7886" w:rsidRPr="00577B41">
        <w:rPr>
          <w:color w:val="000000"/>
          <w:sz w:val="24"/>
          <w:szCs w:val="24"/>
        </w:rPr>
        <w:sym w:font="HQPB4" w:char="F0A9"/>
      </w:r>
      <w:r w:rsidR="00DC7886" w:rsidRPr="00577B41">
        <w:rPr>
          <w:color w:val="000000"/>
          <w:sz w:val="24"/>
          <w:szCs w:val="24"/>
        </w:rPr>
        <w:sym w:font="HQPB3" w:char="F021"/>
      </w:r>
      <w:r w:rsidR="00DC7886" w:rsidRPr="00577B41">
        <w:rPr>
          <w:color w:val="000000"/>
          <w:sz w:val="24"/>
          <w:szCs w:val="24"/>
        </w:rPr>
        <w:sym w:font="HQPB5" w:char="F024"/>
      </w:r>
      <w:r w:rsidR="00DC7886" w:rsidRPr="00577B41">
        <w:rPr>
          <w:color w:val="000000"/>
          <w:sz w:val="24"/>
          <w:szCs w:val="24"/>
        </w:rPr>
        <w:sym w:font="HQPB1" w:char="F023"/>
      </w:r>
      <w:r w:rsidR="00DC7886" w:rsidRPr="00577B41">
        <w:rPr>
          <w:color w:val="000000"/>
          <w:sz w:val="24"/>
          <w:szCs w:val="24"/>
          <w:rtl/>
        </w:rPr>
        <w:t xml:space="preserve"> </w:t>
      </w:r>
      <w:r w:rsidR="00DC7886" w:rsidRPr="00577B41">
        <w:rPr>
          <w:color w:val="000000"/>
          <w:sz w:val="24"/>
          <w:szCs w:val="24"/>
        </w:rPr>
        <w:sym w:font="HQPB5" w:char="F028"/>
      </w:r>
      <w:r w:rsidR="00DC7886" w:rsidRPr="00577B41">
        <w:rPr>
          <w:color w:val="000000"/>
          <w:sz w:val="24"/>
          <w:szCs w:val="24"/>
        </w:rPr>
        <w:sym w:font="HQPB1" w:char="F023"/>
      </w:r>
      <w:r w:rsidR="00DC7886" w:rsidRPr="00577B41">
        <w:rPr>
          <w:color w:val="000000"/>
          <w:sz w:val="24"/>
          <w:szCs w:val="24"/>
        </w:rPr>
        <w:sym w:font="HQPB4" w:char="F0F6"/>
      </w:r>
      <w:r w:rsidR="00DC7886" w:rsidRPr="00577B41">
        <w:rPr>
          <w:color w:val="000000"/>
          <w:sz w:val="24"/>
          <w:szCs w:val="24"/>
        </w:rPr>
        <w:sym w:font="HQPB2" w:char="F071"/>
      </w:r>
      <w:r w:rsidR="00DC7886" w:rsidRPr="00577B41">
        <w:rPr>
          <w:color w:val="000000"/>
          <w:sz w:val="24"/>
          <w:szCs w:val="24"/>
        </w:rPr>
        <w:sym w:font="HQPB5" w:char="F073"/>
      </w:r>
      <w:r w:rsidR="00DC7886" w:rsidRPr="00577B41">
        <w:rPr>
          <w:color w:val="000000"/>
          <w:sz w:val="24"/>
          <w:szCs w:val="24"/>
        </w:rPr>
        <w:sym w:font="HQPB2" w:char="F029"/>
      </w:r>
      <w:r w:rsidR="00DC7886" w:rsidRPr="00577B41">
        <w:rPr>
          <w:color w:val="000000"/>
          <w:sz w:val="24"/>
          <w:szCs w:val="24"/>
        </w:rPr>
        <w:sym w:font="HQPB4" w:char="F0A8"/>
      </w:r>
      <w:r w:rsidR="00DC7886" w:rsidRPr="00577B41">
        <w:rPr>
          <w:color w:val="000000"/>
          <w:sz w:val="24"/>
          <w:szCs w:val="24"/>
        </w:rPr>
        <w:sym w:font="HQPB1" w:char="F03F"/>
      </w:r>
      <w:r w:rsidR="00DC7886" w:rsidRPr="00577B41">
        <w:rPr>
          <w:color w:val="000000"/>
          <w:sz w:val="24"/>
          <w:szCs w:val="24"/>
        </w:rPr>
        <w:sym w:font="HQPB5" w:char="F024"/>
      </w:r>
      <w:r w:rsidR="00DC7886" w:rsidRPr="00577B41">
        <w:rPr>
          <w:color w:val="000000"/>
          <w:sz w:val="24"/>
          <w:szCs w:val="24"/>
        </w:rPr>
        <w:sym w:font="HQPB1" w:char="F023"/>
      </w:r>
      <w:r w:rsidR="00DC7886" w:rsidRPr="00577B41">
        <w:rPr>
          <w:color w:val="000000"/>
          <w:sz w:val="24"/>
          <w:szCs w:val="24"/>
          <w:rtl/>
        </w:rPr>
        <w:t xml:space="preserve"> </w:t>
      </w:r>
      <w:r w:rsidR="00DC7886" w:rsidRPr="00577B41">
        <w:rPr>
          <w:color w:val="000000"/>
          <w:sz w:val="24"/>
          <w:szCs w:val="24"/>
        </w:rPr>
        <w:sym w:font="HQPB4" w:char="F0F6"/>
      </w:r>
      <w:r w:rsidR="00DC7886" w:rsidRPr="00577B41">
        <w:rPr>
          <w:color w:val="000000"/>
          <w:sz w:val="24"/>
          <w:szCs w:val="24"/>
        </w:rPr>
        <w:sym w:font="HQPB2" w:char="F04E"/>
      </w:r>
      <w:r w:rsidR="00DC7886" w:rsidRPr="00577B41">
        <w:rPr>
          <w:color w:val="000000"/>
          <w:sz w:val="24"/>
          <w:szCs w:val="24"/>
        </w:rPr>
        <w:sym w:font="HQPB4" w:char="F0E5"/>
      </w:r>
      <w:r w:rsidR="00DC7886" w:rsidRPr="00577B41">
        <w:rPr>
          <w:color w:val="000000"/>
          <w:sz w:val="24"/>
          <w:szCs w:val="24"/>
        </w:rPr>
        <w:sym w:font="HQPB2" w:char="F06B"/>
      </w:r>
      <w:r w:rsidR="00DC7886" w:rsidRPr="00577B41">
        <w:rPr>
          <w:color w:val="000000"/>
          <w:sz w:val="24"/>
          <w:szCs w:val="24"/>
        </w:rPr>
        <w:sym w:font="HQPB4" w:char="F0AE"/>
      </w:r>
      <w:r w:rsidR="00DC7886" w:rsidRPr="00577B41">
        <w:rPr>
          <w:color w:val="000000"/>
          <w:sz w:val="24"/>
          <w:szCs w:val="24"/>
        </w:rPr>
        <w:sym w:font="HQPB1" w:char="F035"/>
      </w:r>
      <w:r w:rsidR="00DC7886" w:rsidRPr="00577B41">
        <w:rPr>
          <w:color w:val="000000"/>
          <w:sz w:val="24"/>
          <w:szCs w:val="24"/>
        </w:rPr>
        <w:sym w:font="HQPB5" w:char="F075"/>
      </w:r>
      <w:r w:rsidR="00DC7886" w:rsidRPr="00577B41">
        <w:rPr>
          <w:color w:val="000000"/>
          <w:sz w:val="24"/>
          <w:szCs w:val="24"/>
        </w:rPr>
        <w:sym w:font="HQPB1" w:char="F091"/>
      </w:r>
      <w:r w:rsidR="00DC7886" w:rsidRPr="00577B41">
        <w:rPr>
          <w:color w:val="000000"/>
          <w:sz w:val="24"/>
          <w:szCs w:val="24"/>
          <w:rtl/>
        </w:rPr>
        <w:t xml:space="preserve"> </w:t>
      </w:r>
      <w:r w:rsidR="00DC7886" w:rsidRPr="00577B41">
        <w:rPr>
          <w:color w:val="000000"/>
          <w:sz w:val="24"/>
          <w:szCs w:val="24"/>
        </w:rPr>
        <w:sym w:font="HQPB2" w:char="F092"/>
      </w:r>
      <w:r w:rsidR="00DC7886" w:rsidRPr="00577B41">
        <w:rPr>
          <w:color w:val="000000"/>
          <w:sz w:val="24"/>
          <w:szCs w:val="24"/>
        </w:rPr>
        <w:sym w:font="HQPB5" w:char="F06E"/>
      </w:r>
      <w:r w:rsidR="00DC7886" w:rsidRPr="00577B41">
        <w:rPr>
          <w:color w:val="000000"/>
          <w:sz w:val="24"/>
          <w:szCs w:val="24"/>
        </w:rPr>
        <w:sym w:font="HQPB2" w:char="F03C"/>
      </w:r>
      <w:r w:rsidR="00DC7886" w:rsidRPr="00577B41">
        <w:rPr>
          <w:color w:val="000000"/>
          <w:sz w:val="24"/>
          <w:szCs w:val="24"/>
        </w:rPr>
        <w:sym w:font="HQPB4" w:char="F0CE"/>
      </w:r>
      <w:r w:rsidR="00DC7886" w:rsidRPr="00577B41">
        <w:rPr>
          <w:color w:val="000000"/>
          <w:sz w:val="24"/>
          <w:szCs w:val="24"/>
        </w:rPr>
        <w:sym w:font="HQPB1" w:char="F029"/>
      </w:r>
      <w:r w:rsidR="00DC7886" w:rsidRPr="00577B41">
        <w:rPr>
          <w:color w:val="000000"/>
          <w:sz w:val="24"/>
          <w:szCs w:val="24"/>
          <w:rtl/>
        </w:rPr>
        <w:t xml:space="preserve"> </w:t>
      </w:r>
      <w:r w:rsidR="00DC7886" w:rsidRPr="00577B41">
        <w:rPr>
          <w:color w:val="000000"/>
          <w:sz w:val="24"/>
          <w:szCs w:val="24"/>
        </w:rPr>
        <w:sym w:font="HQPB4" w:char="F0CF"/>
      </w:r>
      <w:r w:rsidR="00DC7886" w:rsidRPr="00577B41">
        <w:rPr>
          <w:color w:val="000000"/>
          <w:sz w:val="24"/>
          <w:szCs w:val="24"/>
        </w:rPr>
        <w:sym w:font="HQPB2" w:char="F070"/>
      </w:r>
      <w:r w:rsidR="00DC7886" w:rsidRPr="00577B41">
        <w:rPr>
          <w:color w:val="000000"/>
          <w:sz w:val="24"/>
          <w:szCs w:val="24"/>
        </w:rPr>
        <w:sym w:font="HQPB4" w:char="F0A8"/>
      </w:r>
      <w:r w:rsidR="00DC7886" w:rsidRPr="00577B41">
        <w:rPr>
          <w:color w:val="000000"/>
          <w:sz w:val="24"/>
          <w:szCs w:val="24"/>
        </w:rPr>
        <w:sym w:font="HQPB2" w:char="F05A"/>
      </w:r>
      <w:r w:rsidR="00DC7886" w:rsidRPr="00577B41">
        <w:rPr>
          <w:color w:val="000000"/>
          <w:sz w:val="24"/>
          <w:szCs w:val="24"/>
        </w:rPr>
        <w:sym w:font="HQPB5" w:char="F079"/>
      </w:r>
      <w:r w:rsidR="00DC7886" w:rsidRPr="00577B41">
        <w:rPr>
          <w:color w:val="000000"/>
          <w:sz w:val="24"/>
          <w:szCs w:val="24"/>
        </w:rPr>
        <w:sym w:font="HQPB1" w:char="F066"/>
      </w:r>
      <w:r w:rsidR="00DC7886" w:rsidRPr="00577B41">
        <w:rPr>
          <w:color w:val="000000"/>
          <w:sz w:val="24"/>
          <w:szCs w:val="24"/>
        </w:rPr>
        <w:sym w:font="HQPB4" w:char="F0F8"/>
      </w:r>
      <w:r w:rsidR="00DC7886" w:rsidRPr="00577B41">
        <w:rPr>
          <w:color w:val="000000"/>
          <w:sz w:val="24"/>
          <w:szCs w:val="24"/>
        </w:rPr>
        <w:sym w:font="HQPB2" w:char="F039"/>
      </w:r>
      <w:r w:rsidR="00DC7886" w:rsidRPr="00577B41">
        <w:rPr>
          <w:color w:val="000000"/>
          <w:sz w:val="24"/>
          <w:szCs w:val="24"/>
        </w:rPr>
        <w:sym w:font="HQPB5" w:char="F024"/>
      </w:r>
      <w:r w:rsidR="00DC7886" w:rsidRPr="00577B41">
        <w:rPr>
          <w:color w:val="000000"/>
          <w:sz w:val="24"/>
          <w:szCs w:val="24"/>
        </w:rPr>
        <w:sym w:font="HQPB1" w:char="F023"/>
      </w:r>
      <w:r w:rsidR="00DC7886" w:rsidRPr="00577B41">
        <w:rPr>
          <w:color w:val="000000"/>
          <w:sz w:val="24"/>
          <w:szCs w:val="24"/>
          <w:rtl/>
        </w:rPr>
        <w:t xml:space="preserve"> </w:t>
      </w:r>
      <w:r w:rsidR="00DC7886" w:rsidRPr="00577B41">
        <w:rPr>
          <w:color w:val="000000"/>
          <w:sz w:val="24"/>
          <w:szCs w:val="24"/>
        </w:rPr>
        <w:sym w:font="HQPB1" w:char="F023"/>
      </w:r>
      <w:r w:rsidR="00DC7886" w:rsidRPr="00577B41">
        <w:rPr>
          <w:color w:val="000000"/>
          <w:sz w:val="24"/>
          <w:szCs w:val="24"/>
        </w:rPr>
        <w:sym w:font="HQPB4" w:char="F0B7"/>
      </w:r>
      <w:r w:rsidR="00DC7886" w:rsidRPr="00577B41">
        <w:rPr>
          <w:color w:val="000000"/>
          <w:sz w:val="24"/>
          <w:szCs w:val="24"/>
        </w:rPr>
        <w:sym w:font="HQPB1" w:char="F08D"/>
      </w:r>
      <w:r w:rsidR="00DC7886" w:rsidRPr="00577B41">
        <w:rPr>
          <w:color w:val="000000"/>
          <w:sz w:val="24"/>
          <w:szCs w:val="24"/>
        </w:rPr>
        <w:sym w:font="HQPB5" w:char="F074"/>
      </w:r>
      <w:r w:rsidR="00DC7886" w:rsidRPr="00577B41">
        <w:rPr>
          <w:color w:val="000000"/>
          <w:sz w:val="24"/>
          <w:szCs w:val="24"/>
        </w:rPr>
        <w:sym w:font="HQPB2" w:char="F042"/>
      </w:r>
      <w:r w:rsidR="00DC7886" w:rsidRPr="00577B41">
        <w:rPr>
          <w:color w:val="000000"/>
          <w:sz w:val="24"/>
          <w:szCs w:val="24"/>
        </w:rPr>
        <w:sym w:font="HQPB4" w:char="F0E3"/>
      </w:r>
      <w:r w:rsidR="00DC7886" w:rsidRPr="00577B41">
        <w:rPr>
          <w:color w:val="000000"/>
          <w:sz w:val="24"/>
          <w:szCs w:val="24"/>
        </w:rPr>
        <w:sym w:font="HQPB1" w:char="F097"/>
      </w:r>
      <w:r w:rsidR="00DC7886" w:rsidRPr="00577B41">
        <w:rPr>
          <w:color w:val="000000"/>
          <w:sz w:val="24"/>
          <w:szCs w:val="24"/>
          <w:rtl/>
        </w:rPr>
        <w:t xml:space="preserve"> </w:t>
      </w:r>
      <w:r w:rsidR="00DC7886" w:rsidRPr="00577B41">
        <w:rPr>
          <w:color w:val="000000"/>
          <w:sz w:val="24"/>
          <w:szCs w:val="24"/>
        </w:rPr>
        <w:sym w:font="HQPB4" w:char="F028"/>
      </w:r>
      <w:r w:rsidR="00DC7886" w:rsidRPr="00577B41">
        <w:rPr>
          <w:color w:val="000000"/>
          <w:sz w:val="24"/>
          <w:szCs w:val="24"/>
          <w:rtl/>
        </w:rPr>
        <w:t xml:space="preserve"> </w:t>
      </w:r>
      <w:r w:rsidR="00DC7886" w:rsidRPr="00577B41">
        <w:rPr>
          <w:color w:val="000000"/>
          <w:sz w:val="24"/>
          <w:szCs w:val="24"/>
        </w:rPr>
        <w:sym w:font="HQPB5" w:char="F023"/>
      </w:r>
      <w:r w:rsidR="00DC7886" w:rsidRPr="00577B41">
        <w:rPr>
          <w:color w:val="000000"/>
          <w:sz w:val="24"/>
          <w:szCs w:val="24"/>
        </w:rPr>
        <w:sym w:font="HQPB2" w:char="F0D3"/>
      </w:r>
      <w:r w:rsidR="00DC7886" w:rsidRPr="00577B41">
        <w:rPr>
          <w:color w:val="000000"/>
          <w:sz w:val="24"/>
          <w:szCs w:val="24"/>
        </w:rPr>
        <w:sym w:font="HQPB4" w:char="F0A8"/>
      </w:r>
      <w:r w:rsidR="00DC7886" w:rsidRPr="00577B41">
        <w:rPr>
          <w:color w:val="000000"/>
          <w:sz w:val="24"/>
          <w:szCs w:val="24"/>
        </w:rPr>
        <w:sym w:font="HQPB1" w:char="F04C"/>
      </w:r>
      <w:r w:rsidR="00DC7886" w:rsidRPr="00577B41">
        <w:rPr>
          <w:color w:val="000000"/>
          <w:sz w:val="24"/>
          <w:szCs w:val="24"/>
        </w:rPr>
        <w:sym w:font="HQPB5" w:char="F079"/>
      </w:r>
      <w:r w:rsidR="00DC7886" w:rsidRPr="00577B41">
        <w:rPr>
          <w:color w:val="000000"/>
          <w:sz w:val="24"/>
          <w:szCs w:val="24"/>
        </w:rPr>
        <w:sym w:font="HQPB1" w:char="F06D"/>
      </w:r>
      <w:r w:rsidR="00DC7886" w:rsidRPr="00577B41">
        <w:rPr>
          <w:color w:val="000000"/>
          <w:sz w:val="24"/>
          <w:szCs w:val="24"/>
          <w:rtl/>
        </w:rPr>
        <w:t xml:space="preserve"> </w:t>
      </w:r>
      <w:r w:rsidR="00DC7886" w:rsidRPr="00577B41">
        <w:rPr>
          <w:color w:val="000000"/>
          <w:sz w:val="24"/>
          <w:szCs w:val="24"/>
        </w:rPr>
        <w:sym w:font="HQPB1" w:char="F023"/>
      </w:r>
      <w:r w:rsidR="00DC7886" w:rsidRPr="00577B41">
        <w:rPr>
          <w:color w:val="000000"/>
          <w:sz w:val="24"/>
          <w:szCs w:val="24"/>
        </w:rPr>
        <w:sym w:font="HQPB5" w:char="F073"/>
      </w:r>
      <w:r w:rsidR="00DC7886" w:rsidRPr="00577B41">
        <w:rPr>
          <w:color w:val="000000"/>
          <w:sz w:val="24"/>
          <w:szCs w:val="24"/>
        </w:rPr>
        <w:sym w:font="HQPB1" w:char="F08C"/>
      </w:r>
      <w:r w:rsidR="00DC7886" w:rsidRPr="00577B41">
        <w:rPr>
          <w:color w:val="000000"/>
          <w:sz w:val="24"/>
          <w:szCs w:val="24"/>
        </w:rPr>
        <w:sym w:font="HQPB4" w:char="F0CE"/>
      </w:r>
      <w:r w:rsidR="00DC7886" w:rsidRPr="00577B41">
        <w:rPr>
          <w:color w:val="000000"/>
          <w:sz w:val="24"/>
          <w:szCs w:val="24"/>
        </w:rPr>
        <w:sym w:font="HQPB1" w:char="F029"/>
      </w:r>
      <w:r w:rsidR="00DC7886" w:rsidRPr="00577B41">
        <w:rPr>
          <w:color w:val="000000"/>
          <w:sz w:val="24"/>
          <w:szCs w:val="24"/>
          <w:rtl/>
        </w:rPr>
        <w:t xml:space="preserve"> </w:t>
      </w:r>
      <w:r w:rsidR="00DC7886" w:rsidRPr="00577B41">
        <w:rPr>
          <w:color w:val="000000"/>
          <w:sz w:val="24"/>
          <w:szCs w:val="24"/>
        </w:rPr>
        <w:sym w:font="HQPB1" w:char="F024"/>
      </w:r>
      <w:r w:rsidR="00DC7886" w:rsidRPr="00577B41">
        <w:rPr>
          <w:color w:val="000000"/>
          <w:sz w:val="24"/>
          <w:szCs w:val="24"/>
        </w:rPr>
        <w:sym w:font="HQPB5" w:char="F079"/>
      </w:r>
      <w:r w:rsidR="00DC7886" w:rsidRPr="00577B41">
        <w:rPr>
          <w:color w:val="000000"/>
          <w:sz w:val="24"/>
          <w:szCs w:val="24"/>
        </w:rPr>
        <w:sym w:font="HQPB2" w:char="F064"/>
      </w:r>
      <w:r w:rsidR="00DC7886" w:rsidRPr="00577B41">
        <w:rPr>
          <w:color w:val="000000"/>
          <w:sz w:val="24"/>
          <w:szCs w:val="24"/>
        </w:rPr>
        <w:sym w:font="HQPB2" w:char="F072"/>
      </w:r>
      <w:r w:rsidR="00DC7886" w:rsidRPr="00577B41">
        <w:rPr>
          <w:color w:val="000000"/>
          <w:sz w:val="24"/>
          <w:szCs w:val="24"/>
        </w:rPr>
        <w:sym w:font="HQPB4" w:char="F0E2"/>
      </w:r>
      <w:r w:rsidR="00DC7886" w:rsidRPr="00577B41">
        <w:rPr>
          <w:color w:val="000000"/>
          <w:sz w:val="24"/>
          <w:szCs w:val="24"/>
        </w:rPr>
        <w:sym w:font="HQPB2" w:char="F0E4"/>
      </w:r>
      <w:r w:rsidR="00DC7886" w:rsidRPr="00577B41">
        <w:rPr>
          <w:color w:val="000000"/>
          <w:sz w:val="24"/>
          <w:szCs w:val="24"/>
        </w:rPr>
        <w:sym w:font="HQPB5" w:char="F021"/>
      </w:r>
      <w:r w:rsidR="00DC7886" w:rsidRPr="00577B41">
        <w:rPr>
          <w:color w:val="000000"/>
          <w:sz w:val="24"/>
          <w:szCs w:val="24"/>
        </w:rPr>
        <w:sym w:font="HQPB1" w:char="F025"/>
      </w:r>
      <w:r w:rsidR="00DC7886" w:rsidRPr="00577B41">
        <w:rPr>
          <w:color w:val="000000"/>
          <w:sz w:val="24"/>
          <w:szCs w:val="24"/>
        </w:rPr>
        <w:sym w:font="HQPB5" w:char="F079"/>
      </w:r>
      <w:r w:rsidR="00DC7886" w:rsidRPr="00577B41">
        <w:rPr>
          <w:color w:val="000000"/>
          <w:sz w:val="24"/>
          <w:szCs w:val="24"/>
        </w:rPr>
        <w:sym w:font="HQPB1" w:char="F060"/>
      </w:r>
      <w:r w:rsidR="00DC7886" w:rsidRPr="00577B41">
        <w:rPr>
          <w:color w:val="000000"/>
          <w:sz w:val="24"/>
          <w:szCs w:val="24"/>
          <w:rtl/>
        </w:rPr>
        <w:t xml:space="preserve"> </w:t>
      </w:r>
      <w:r w:rsidR="00DC7886" w:rsidRPr="00577B41">
        <w:rPr>
          <w:color w:val="000000"/>
          <w:sz w:val="24"/>
          <w:szCs w:val="24"/>
        </w:rPr>
        <w:sym w:font="HQPB4" w:char="F0F4"/>
      </w:r>
      <w:r w:rsidR="00DC7886" w:rsidRPr="00577B41">
        <w:rPr>
          <w:color w:val="000000"/>
          <w:sz w:val="24"/>
          <w:szCs w:val="24"/>
        </w:rPr>
        <w:sym w:font="HQPB1" w:char="F04D"/>
      </w:r>
      <w:r w:rsidR="00DC7886" w:rsidRPr="00577B41">
        <w:rPr>
          <w:color w:val="000000"/>
          <w:sz w:val="24"/>
          <w:szCs w:val="24"/>
        </w:rPr>
        <w:sym w:font="HQPB5" w:char="F079"/>
      </w:r>
      <w:r w:rsidR="00DC7886" w:rsidRPr="00577B41">
        <w:rPr>
          <w:color w:val="000000"/>
          <w:sz w:val="24"/>
          <w:szCs w:val="24"/>
        </w:rPr>
        <w:sym w:font="HQPB1" w:char="F073"/>
      </w:r>
      <w:r w:rsidR="00DC7886" w:rsidRPr="00577B41">
        <w:rPr>
          <w:color w:val="000000"/>
          <w:sz w:val="24"/>
          <w:szCs w:val="24"/>
        </w:rPr>
        <w:sym w:font="HQPB4" w:char="F0CF"/>
      </w:r>
      <w:r w:rsidR="00DC7886" w:rsidRPr="00577B41">
        <w:rPr>
          <w:color w:val="000000"/>
          <w:sz w:val="24"/>
          <w:szCs w:val="24"/>
        </w:rPr>
        <w:sym w:font="HQPB1" w:char="F047"/>
      </w:r>
      <w:r w:rsidR="00DC7886" w:rsidRPr="00577B41">
        <w:rPr>
          <w:color w:val="000000"/>
          <w:sz w:val="24"/>
          <w:szCs w:val="24"/>
        </w:rPr>
        <w:sym w:font="HQPB4" w:char="F0E8"/>
      </w:r>
      <w:r w:rsidR="00DC7886" w:rsidRPr="00577B41">
        <w:rPr>
          <w:color w:val="000000"/>
          <w:sz w:val="24"/>
          <w:szCs w:val="24"/>
        </w:rPr>
        <w:sym w:font="HQPB1" w:char="F0F9"/>
      </w:r>
      <w:r w:rsidR="00DC7886" w:rsidRPr="00577B41">
        <w:rPr>
          <w:color w:val="000000"/>
          <w:sz w:val="24"/>
          <w:szCs w:val="24"/>
        </w:rPr>
        <w:sym w:font="HQPB5" w:char="F075"/>
      </w:r>
      <w:r w:rsidR="00DC7886" w:rsidRPr="00577B41">
        <w:rPr>
          <w:color w:val="000000"/>
          <w:sz w:val="24"/>
          <w:szCs w:val="24"/>
        </w:rPr>
        <w:sym w:font="HQPB2" w:char="F072"/>
      </w:r>
      <w:r w:rsidR="00DC7886" w:rsidRPr="00577B41">
        <w:rPr>
          <w:color w:val="000000"/>
          <w:sz w:val="24"/>
          <w:szCs w:val="24"/>
          <w:rtl/>
        </w:rPr>
        <w:t xml:space="preserve"> </w:t>
      </w:r>
      <w:r w:rsidR="00DC7886" w:rsidRPr="00577B41">
        <w:rPr>
          <w:color w:val="000000"/>
          <w:sz w:val="24"/>
          <w:szCs w:val="24"/>
        </w:rPr>
        <w:sym w:font="HQPB1" w:char="F024"/>
      </w:r>
      <w:r w:rsidR="00DC7886" w:rsidRPr="00577B41">
        <w:rPr>
          <w:color w:val="000000"/>
          <w:sz w:val="24"/>
          <w:szCs w:val="24"/>
        </w:rPr>
        <w:sym w:font="HQPB5" w:char="F079"/>
      </w:r>
      <w:r w:rsidR="00DC7886" w:rsidRPr="00577B41">
        <w:rPr>
          <w:color w:val="000000"/>
          <w:sz w:val="24"/>
          <w:szCs w:val="24"/>
        </w:rPr>
        <w:sym w:font="HQPB2" w:char="F067"/>
      </w:r>
      <w:r w:rsidR="00DC7886" w:rsidRPr="00577B41">
        <w:rPr>
          <w:color w:val="000000"/>
          <w:sz w:val="24"/>
          <w:szCs w:val="24"/>
        </w:rPr>
        <w:sym w:font="HQPB4" w:char="F0E7"/>
      </w:r>
      <w:r w:rsidR="00DC7886" w:rsidRPr="00577B41">
        <w:rPr>
          <w:color w:val="000000"/>
          <w:sz w:val="24"/>
          <w:szCs w:val="24"/>
        </w:rPr>
        <w:sym w:font="HQPB1" w:char="F02F"/>
      </w:r>
      <w:r w:rsidR="00DC7886" w:rsidRPr="00577B41">
        <w:rPr>
          <w:color w:val="000000"/>
          <w:sz w:val="24"/>
          <w:szCs w:val="24"/>
        </w:rPr>
        <w:sym w:font="HQPB2" w:char="F0BA"/>
      </w:r>
      <w:r w:rsidR="00DC7886" w:rsidRPr="00577B41">
        <w:rPr>
          <w:color w:val="000000"/>
          <w:sz w:val="24"/>
          <w:szCs w:val="24"/>
        </w:rPr>
        <w:sym w:font="HQPB5" w:char="F075"/>
      </w:r>
      <w:r w:rsidR="00DC7886" w:rsidRPr="00577B41">
        <w:rPr>
          <w:color w:val="000000"/>
          <w:sz w:val="24"/>
          <w:szCs w:val="24"/>
        </w:rPr>
        <w:sym w:font="HQPB2" w:char="F071"/>
      </w:r>
      <w:r w:rsidR="00DC7886" w:rsidRPr="00577B41">
        <w:rPr>
          <w:color w:val="000000"/>
          <w:sz w:val="24"/>
          <w:szCs w:val="24"/>
        </w:rPr>
        <w:sym w:font="HQPB4" w:char="F0F6"/>
      </w:r>
      <w:r w:rsidR="00DC7886" w:rsidRPr="00577B41">
        <w:rPr>
          <w:color w:val="000000"/>
          <w:sz w:val="24"/>
          <w:szCs w:val="24"/>
        </w:rPr>
        <w:sym w:font="HQPB1" w:char="F02F"/>
      </w:r>
      <w:r w:rsidR="00DC7886" w:rsidRPr="00577B41">
        <w:rPr>
          <w:color w:val="000000"/>
          <w:sz w:val="24"/>
          <w:szCs w:val="24"/>
        </w:rPr>
        <w:sym w:font="HQPB5" w:char="F072"/>
      </w:r>
      <w:r w:rsidR="00DC7886" w:rsidRPr="00577B41">
        <w:rPr>
          <w:color w:val="000000"/>
          <w:sz w:val="24"/>
          <w:szCs w:val="24"/>
        </w:rPr>
        <w:sym w:font="HQPB1" w:char="F026"/>
      </w:r>
      <w:r w:rsidR="00DC7886" w:rsidRPr="00577B41">
        <w:rPr>
          <w:color w:val="000000"/>
          <w:sz w:val="24"/>
          <w:szCs w:val="24"/>
          <w:rtl/>
        </w:rPr>
        <w:t xml:space="preserve"> </w:t>
      </w:r>
      <w:r w:rsidR="00DC7886" w:rsidRPr="00577B41">
        <w:rPr>
          <w:color w:val="000000"/>
          <w:sz w:val="24"/>
          <w:szCs w:val="24"/>
        </w:rPr>
        <w:sym w:font="HQPB5" w:char="F074"/>
      </w:r>
      <w:r w:rsidR="00DC7886" w:rsidRPr="00577B41">
        <w:rPr>
          <w:color w:val="000000"/>
          <w:sz w:val="24"/>
          <w:szCs w:val="24"/>
        </w:rPr>
        <w:sym w:font="HQPB2" w:char="F041"/>
      </w:r>
      <w:r w:rsidR="00DC7886" w:rsidRPr="00577B41">
        <w:rPr>
          <w:color w:val="000000"/>
          <w:sz w:val="24"/>
          <w:szCs w:val="24"/>
        </w:rPr>
        <w:sym w:font="HQPB1" w:char="F024"/>
      </w:r>
      <w:r w:rsidR="00DC7886" w:rsidRPr="00577B41">
        <w:rPr>
          <w:color w:val="000000"/>
          <w:sz w:val="24"/>
          <w:szCs w:val="24"/>
        </w:rPr>
        <w:sym w:font="HQPB5" w:char="F073"/>
      </w:r>
      <w:r w:rsidR="00DC7886" w:rsidRPr="00577B41">
        <w:rPr>
          <w:color w:val="000000"/>
          <w:sz w:val="24"/>
          <w:szCs w:val="24"/>
        </w:rPr>
        <w:sym w:font="HQPB2" w:char="F025"/>
      </w:r>
      <w:r w:rsidR="00DC7886" w:rsidRPr="00577B41">
        <w:rPr>
          <w:color w:val="000000"/>
          <w:sz w:val="24"/>
          <w:szCs w:val="24"/>
        </w:rPr>
        <w:sym w:font="HQPB5" w:char="F075"/>
      </w:r>
      <w:r w:rsidR="00DC7886" w:rsidRPr="00577B41">
        <w:rPr>
          <w:color w:val="000000"/>
          <w:sz w:val="24"/>
          <w:szCs w:val="24"/>
        </w:rPr>
        <w:sym w:font="HQPB2" w:char="F072"/>
      </w:r>
      <w:r w:rsidR="00DC7886" w:rsidRPr="00577B41">
        <w:rPr>
          <w:color w:val="000000"/>
          <w:sz w:val="24"/>
          <w:szCs w:val="24"/>
          <w:rtl/>
        </w:rPr>
        <w:t xml:space="preserve"> </w:t>
      </w:r>
      <w:r w:rsidR="00DC7886" w:rsidRPr="00577B41">
        <w:rPr>
          <w:color w:val="000000"/>
          <w:sz w:val="24"/>
          <w:szCs w:val="24"/>
        </w:rPr>
        <w:sym w:font="HQPB4" w:char="F0F3"/>
      </w:r>
      <w:r w:rsidR="00DC7886" w:rsidRPr="00577B41">
        <w:rPr>
          <w:color w:val="000000"/>
          <w:sz w:val="24"/>
          <w:szCs w:val="24"/>
        </w:rPr>
        <w:sym w:font="HQPB2" w:char="F04F"/>
      </w:r>
      <w:r w:rsidR="00DC7886" w:rsidRPr="00577B41">
        <w:rPr>
          <w:color w:val="000000"/>
          <w:sz w:val="24"/>
          <w:szCs w:val="24"/>
        </w:rPr>
        <w:sym w:font="HQPB4" w:char="F0E7"/>
      </w:r>
      <w:r w:rsidR="00DC7886" w:rsidRPr="00577B41">
        <w:rPr>
          <w:color w:val="000000"/>
          <w:sz w:val="24"/>
          <w:szCs w:val="24"/>
        </w:rPr>
        <w:sym w:font="HQPB2" w:char="F06C"/>
      </w:r>
      <w:r w:rsidR="00DC7886" w:rsidRPr="00577B41">
        <w:rPr>
          <w:color w:val="000000"/>
          <w:sz w:val="24"/>
          <w:szCs w:val="24"/>
        </w:rPr>
        <w:sym w:font="HQPB5" w:char="F06D"/>
      </w:r>
      <w:r w:rsidR="00DC7886" w:rsidRPr="00577B41">
        <w:rPr>
          <w:color w:val="000000"/>
          <w:sz w:val="24"/>
          <w:szCs w:val="24"/>
        </w:rPr>
        <w:sym w:font="HQPB2" w:char="F03B"/>
      </w:r>
      <w:r w:rsidR="00DC7886" w:rsidRPr="00577B41">
        <w:rPr>
          <w:color w:val="000000"/>
          <w:sz w:val="24"/>
          <w:szCs w:val="24"/>
          <w:rtl/>
        </w:rPr>
        <w:t xml:space="preserve"> </w:t>
      </w:r>
      <w:r w:rsidR="00DC7886" w:rsidRPr="00577B41">
        <w:rPr>
          <w:color w:val="000000"/>
          <w:sz w:val="24"/>
          <w:szCs w:val="24"/>
        </w:rPr>
        <w:sym w:font="HQPB1" w:char="F024"/>
      </w:r>
      <w:r w:rsidR="00DC7886" w:rsidRPr="00577B41">
        <w:rPr>
          <w:color w:val="000000"/>
          <w:sz w:val="24"/>
          <w:szCs w:val="24"/>
        </w:rPr>
        <w:sym w:font="HQPB5" w:char="F070"/>
      </w:r>
      <w:r w:rsidR="00DC7886" w:rsidRPr="00577B41">
        <w:rPr>
          <w:color w:val="000000"/>
          <w:sz w:val="24"/>
          <w:szCs w:val="24"/>
        </w:rPr>
        <w:sym w:font="HQPB2" w:char="F06B"/>
      </w:r>
      <w:r w:rsidR="00DC7886" w:rsidRPr="00577B41">
        <w:rPr>
          <w:color w:val="000000"/>
          <w:sz w:val="24"/>
          <w:szCs w:val="24"/>
        </w:rPr>
        <w:sym w:font="HQPB4" w:char="F0E7"/>
      </w:r>
      <w:r w:rsidR="00DC7886" w:rsidRPr="00577B41">
        <w:rPr>
          <w:color w:val="000000"/>
          <w:sz w:val="24"/>
          <w:szCs w:val="24"/>
        </w:rPr>
        <w:sym w:font="HQPB1" w:char="F04A"/>
      </w:r>
      <w:r w:rsidR="00DC7886" w:rsidRPr="00577B41">
        <w:rPr>
          <w:color w:val="000000"/>
          <w:sz w:val="24"/>
          <w:szCs w:val="24"/>
        </w:rPr>
        <w:sym w:font="HQPB5" w:char="F074"/>
      </w:r>
      <w:r w:rsidR="00DC7886" w:rsidRPr="00577B41">
        <w:rPr>
          <w:color w:val="000000"/>
          <w:sz w:val="24"/>
          <w:szCs w:val="24"/>
        </w:rPr>
        <w:sym w:font="HQPB2" w:char="F052"/>
      </w:r>
      <w:r w:rsidR="00DC7886" w:rsidRPr="00577B41">
        <w:rPr>
          <w:color w:val="000000"/>
          <w:sz w:val="24"/>
          <w:szCs w:val="24"/>
        </w:rPr>
        <w:sym w:font="HQPB5" w:char="F074"/>
      </w:r>
      <w:r w:rsidR="00DC7886" w:rsidRPr="00577B41">
        <w:rPr>
          <w:color w:val="000000"/>
          <w:sz w:val="24"/>
          <w:szCs w:val="24"/>
        </w:rPr>
        <w:sym w:font="HQPB1" w:char="F093"/>
      </w:r>
      <w:r w:rsidR="00DC7886" w:rsidRPr="00577B41">
        <w:rPr>
          <w:color w:val="000000"/>
          <w:sz w:val="24"/>
          <w:szCs w:val="24"/>
        </w:rPr>
        <w:sym w:font="HQPB5" w:char="F079"/>
      </w:r>
      <w:r w:rsidR="00DC7886" w:rsidRPr="00577B41">
        <w:rPr>
          <w:color w:val="000000"/>
          <w:sz w:val="24"/>
          <w:szCs w:val="24"/>
        </w:rPr>
        <w:sym w:font="HQPB1" w:char="F07A"/>
      </w:r>
      <w:r w:rsidR="00DC7886" w:rsidRPr="00577B41">
        <w:rPr>
          <w:color w:val="000000"/>
          <w:sz w:val="24"/>
          <w:szCs w:val="24"/>
          <w:rtl/>
        </w:rPr>
        <w:t xml:space="preserve"> </w:t>
      </w:r>
      <w:r w:rsidR="00DC7886" w:rsidRPr="00577B41">
        <w:rPr>
          <w:color w:val="000000"/>
          <w:sz w:val="24"/>
          <w:szCs w:val="24"/>
        </w:rPr>
        <w:sym w:font="HQPB4" w:char="F0ED"/>
      </w:r>
      <w:r w:rsidR="00DC7886" w:rsidRPr="00577B41">
        <w:rPr>
          <w:color w:val="000000"/>
          <w:sz w:val="24"/>
          <w:szCs w:val="24"/>
        </w:rPr>
        <w:sym w:font="HQPB2" w:char="F04E"/>
      </w:r>
      <w:r w:rsidR="00DC7886" w:rsidRPr="00577B41">
        <w:rPr>
          <w:color w:val="000000"/>
          <w:sz w:val="24"/>
          <w:szCs w:val="24"/>
        </w:rPr>
        <w:sym w:font="HQPB2" w:char="F0BB"/>
      </w:r>
      <w:r w:rsidR="00DC7886" w:rsidRPr="00577B41">
        <w:rPr>
          <w:color w:val="000000"/>
          <w:sz w:val="24"/>
          <w:szCs w:val="24"/>
        </w:rPr>
        <w:sym w:font="HQPB5" w:char="F06E"/>
      </w:r>
      <w:r w:rsidR="00DC7886" w:rsidRPr="00577B41">
        <w:rPr>
          <w:color w:val="000000"/>
          <w:sz w:val="24"/>
          <w:szCs w:val="24"/>
        </w:rPr>
        <w:sym w:font="HQPB2" w:char="F03D"/>
      </w:r>
      <w:r w:rsidR="00DC7886" w:rsidRPr="00577B41">
        <w:rPr>
          <w:color w:val="000000"/>
          <w:sz w:val="24"/>
          <w:szCs w:val="24"/>
        </w:rPr>
        <w:sym w:font="HQPB5" w:char="F079"/>
      </w:r>
      <w:r w:rsidR="00DC7886" w:rsidRPr="00577B41">
        <w:rPr>
          <w:color w:val="000000"/>
          <w:sz w:val="24"/>
          <w:szCs w:val="24"/>
        </w:rPr>
        <w:sym w:font="HQPB1" w:char="F099"/>
      </w:r>
      <w:r w:rsidR="00DC7886" w:rsidRPr="00577B41">
        <w:rPr>
          <w:color w:val="000000"/>
          <w:sz w:val="24"/>
          <w:szCs w:val="24"/>
          <w:rtl/>
        </w:rPr>
        <w:t xml:space="preserve"> </w:t>
      </w:r>
      <w:r w:rsidR="00DC7886" w:rsidRPr="00577B41">
        <w:rPr>
          <w:color w:val="000000"/>
          <w:sz w:val="24"/>
          <w:szCs w:val="24"/>
        </w:rPr>
        <w:sym w:font="HQPB4" w:char="F0F6"/>
      </w:r>
      <w:r w:rsidR="00DC7886" w:rsidRPr="00577B41">
        <w:rPr>
          <w:color w:val="000000"/>
          <w:sz w:val="24"/>
          <w:szCs w:val="24"/>
        </w:rPr>
        <w:sym w:font="HQPB2" w:char="F04E"/>
      </w:r>
      <w:r w:rsidR="00DC7886" w:rsidRPr="00577B41">
        <w:rPr>
          <w:color w:val="000000"/>
          <w:sz w:val="24"/>
          <w:szCs w:val="24"/>
        </w:rPr>
        <w:sym w:font="HQPB4" w:char="F0E0"/>
      </w:r>
      <w:r w:rsidR="00DC7886" w:rsidRPr="00577B41">
        <w:rPr>
          <w:color w:val="000000"/>
          <w:sz w:val="24"/>
          <w:szCs w:val="24"/>
        </w:rPr>
        <w:sym w:font="HQPB2" w:char="F036"/>
      </w:r>
      <w:r w:rsidR="00DC7886" w:rsidRPr="00577B41">
        <w:rPr>
          <w:color w:val="000000"/>
          <w:sz w:val="24"/>
          <w:szCs w:val="24"/>
        </w:rPr>
        <w:sym w:font="HQPB4" w:char="F0F8"/>
      </w:r>
      <w:r w:rsidR="00DC7886" w:rsidRPr="00577B41">
        <w:rPr>
          <w:color w:val="000000"/>
          <w:sz w:val="24"/>
          <w:szCs w:val="24"/>
        </w:rPr>
        <w:sym w:font="HQPB2" w:char="F08B"/>
      </w:r>
      <w:r w:rsidR="00DC7886" w:rsidRPr="00577B41">
        <w:rPr>
          <w:color w:val="000000"/>
          <w:sz w:val="24"/>
          <w:szCs w:val="24"/>
        </w:rPr>
        <w:sym w:font="HQPB5" w:char="F06E"/>
      </w:r>
      <w:r w:rsidR="00DC7886" w:rsidRPr="00577B41">
        <w:rPr>
          <w:color w:val="000000"/>
          <w:sz w:val="24"/>
          <w:szCs w:val="24"/>
        </w:rPr>
        <w:sym w:font="HQPB2" w:char="F03D"/>
      </w:r>
      <w:r w:rsidR="00DC7886" w:rsidRPr="00577B41">
        <w:rPr>
          <w:color w:val="000000"/>
          <w:sz w:val="24"/>
          <w:szCs w:val="24"/>
        </w:rPr>
        <w:sym w:font="HQPB5" w:char="F074"/>
      </w:r>
      <w:r w:rsidR="00DC7886" w:rsidRPr="00577B41">
        <w:rPr>
          <w:color w:val="000000"/>
          <w:sz w:val="24"/>
          <w:szCs w:val="24"/>
        </w:rPr>
        <w:sym w:font="HQPB1" w:char="F0E6"/>
      </w:r>
      <w:r w:rsidR="00DC7886" w:rsidRPr="00577B41">
        <w:rPr>
          <w:color w:val="000000"/>
          <w:sz w:val="24"/>
          <w:szCs w:val="24"/>
          <w:rtl/>
        </w:rPr>
        <w:t xml:space="preserve"> </w:t>
      </w:r>
      <w:r w:rsidR="00DC7886" w:rsidRPr="00577B41">
        <w:rPr>
          <w:color w:val="000000"/>
          <w:sz w:val="24"/>
          <w:szCs w:val="24"/>
        </w:rPr>
        <w:sym w:font="HQPB4" w:char="F0F3"/>
      </w:r>
      <w:r w:rsidR="00DC7886" w:rsidRPr="00577B41">
        <w:rPr>
          <w:color w:val="000000"/>
          <w:sz w:val="24"/>
          <w:szCs w:val="24"/>
        </w:rPr>
        <w:sym w:font="HQPB2" w:char="F04F"/>
      </w:r>
      <w:r w:rsidR="00DC7886" w:rsidRPr="00577B41">
        <w:rPr>
          <w:color w:val="000000"/>
          <w:sz w:val="24"/>
          <w:szCs w:val="24"/>
        </w:rPr>
        <w:sym w:font="HQPB4" w:char="F0E7"/>
      </w:r>
      <w:r w:rsidR="00DC7886" w:rsidRPr="00577B41">
        <w:rPr>
          <w:color w:val="000000"/>
          <w:sz w:val="24"/>
          <w:szCs w:val="24"/>
        </w:rPr>
        <w:sym w:font="HQPB1" w:char="F046"/>
      </w:r>
      <w:r w:rsidR="00DC7886" w:rsidRPr="00577B41">
        <w:rPr>
          <w:color w:val="000000"/>
          <w:sz w:val="24"/>
          <w:szCs w:val="24"/>
        </w:rPr>
        <w:sym w:font="HQPB4" w:char="F0F6"/>
      </w:r>
      <w:r w:rsidR="00DC7886" w:rsidRPr="00577B41">
        <w:rPr>
          <w:color w:val="000000"/>
          <w:sz w:val="24"/>
          <w:szCs w:val="24"/>
        </w:rPr>
        <w:sym w:font="HQPB1" w:char="F037"/>
      </w:r>
      <w:r w:rsidR="00DC7886" w:rsidRPr="00577B41">
        <w:rPr>
          <w:color w:val="000000"/>
          <w:sz w:val="24"/>
          <w:szCs w:val="24"/>
        </w:rPr>
        <w:sym w:font="HQPB4" w:char="F0CF"/>
      </w:r>
      <w:r w:rsidR="00DC7886" w:rsidRPr="00577B41">
        <w:rPr>
          <w:color w:val="000000"/>
          <w:sz w:val="24"/>
          <w:szCs w:val="24"/>
        </w:rPr>
        <w:sym w:font="HQPB1" w:char="F0DB"/>
      </w:r>
      <w:r w:rsidR="00DC7886" w:rsidRPr="00577B41">
        <w:rPr>
          <w:color w:val="000000"/>
          <w:sz w:val="24"/>
          <w:szCs w:val="24"/>
          <w:rtl/>
        </w:rPr>
        <w:t xml:space="preserve"> </w:t>
      </w:r>
      <w:r w:rsidR="00DC7886" w:rsidRPr="00577B41">
        <w:rPr>
          <w:color w:val="000000"/>
          <w:sz w:val="24"/>
          <w:szCs w:val="24"/>
        </w:rPr>
        <w:sym w:font="HQPB1" w:char="F024"/>
      </w:r>
      <w:r w:rsidR="00DC7886" w:rsidRPr="00577B41">
        <w:rPr>
          <w:color w:val="000000"/>
          <w:sz w:val="24"/>
          <w:szCs w:val="24"/>
        </w:rPr>
        <w:sym w:font="HQPB5" w:char="F079"/>
      </w:r>
      <w:r w:rsidR="00DC7886" w:rsidRPr="00577B41">
        <w:rPr>
          <w:color w:val="000000"/>
          <w:sz w:val="24"/>
          <w:szCs w:val="24"/>
        </w:rPr>
        <w:sym w:font="HQPB2" w:char="F064"/>
      </w:r>
      <w:r w:rsidR="00DC7886" w:rsidRPr="00577B41">
        <w:rPr>
          <w:color w:val="000000"/>
          <w:sz w:val="24"/>
          <w:szCs w:val="24"/>
        </w:rPr>
        <w:sym w:font="HQPB2" w:char="F071"/>
      </w:r>
      <w:r w:rsidR="00DC7886" w:rsidRPr="00577B41">
        <w:rPr>
          <w:color w:val="000000"/>
          <w:sz w:val="24"/>
          <w:szCs w:val="24"/>
        </w:rPr>
        <w:sym w:font="HQPB4" w:char="F0E8"/>
      </w:r>
      <w:r w:rsidR="00DC7886" w:rsidRPr="00577B41">
        <w:rPr>
          <w:color w:val="000000"/>
          <w:sz w:val="24"/>
          <w:szCs w:val="24"/>
        </w:rPr>
        <w:sym w:font="HQPB2" w:char="F03D"/>
      </w:r>
      <w:r w:rsidR="00DC7886" w:rsidRPr="00577B41">
        <w:rPr>
          <w:color w:val="000000"/>
          <w:sz w:val="24"/>
          <w:szCs w:val="24"/>
        </w:rPr>
        <w:sym w:font="HQPB4" w:char="F0E4"/>
      </w:r>
      <w:r w:rsidR="00DC7886" w:rsidRPr="00577B41">
        <w:rPr>
          <w:color w:val="000000"/>
          <w:sz w:val="24"/>
          <w:szCs w:val="24"/>
        </w:rPr>
        <w:sym w:font="HQPB1" w:char="F07A"/>
      </w:r>
      <w:r w:rsidR="00DC7886" w:rsidRPr="00577B41">
        <w:rPr>
          <w:color w:val="000000"/>
          <w:sz w:val="24"/>
          <w:szCs w:val="24"/>
        </w:rPr>
        <w:sym w:font="HQPB4" w:char="F0F7"/>
      </w:r>
      <w:r w:rsidR="00DC7886" w:rsidRPr="00577B41">
        <w:rPr>
          <w:color w:val="000000"/>
          <w:sz w:val="24"/>
          <w:szCs w:val="24"/>
        </w:rPr>
        <w:sym w:font="HQPB1" w:char="F08A"/>
      </w:r>
      <w:r w:rsidR="00DC7886" w:rsidRPr="00577B41">
        <w:rPr>
          <w:color w:val="000000"/>
          <w:sz w:val="24"/>
          <w:szCs w:val="24"/>
        </w:rPr>
        <w:sym w:font="HQPB5" w:char="F024"/>
      </w:r>
      <w:r w:rsidR="00DC7886" w:rsidRPr="00577B41">
        <w:rPr>
          <w:color w:val="000000"/>
          <w:sz w:val="24"/>
          <w:szCs w:val="24"/>
        </w:rPr>
        <w:sym w:font="HQPB1" w:char="F024"/>
      </w:r>
      <w:r w:rsidR="00DC7886" w:rsidRPr="00577B41">
        <w:rPr>
          <w:color w:val="000000"/>
          <w:sz w:val="24"/>
          <w:szCs w:val="24"/>
        </w:rPr>
        <w:sym w:font="HQPB5" w:char="F073"/>
      </w:r>
      <w:r w:rsidR="00DC7886" w:rsidRPr="00577B41">
        <w:rPr>
          <w:color w:val="000000"/>
          <w:sz w:val="24"/>
          <w:szCs w:val="24"/>
        </w:rPr>
        <w:sym w:font="HQPB1" w:char="F0F9"/>
      </w:r>
      <w:r w:rsidR="00DC7886" w:rsidRPr="00577B41">
        <w:rPr>
          <w:color w:val="000000"/>
          <w:sz w:val="24"/>
          <w:szCs w:val="24"/>
          <w:rtl/>
        </w:rPr>
        <w:t xml:space="preserve"> </w:t>
      </w:r>
      <w:r w:rsidR="00DC7886" w:rsidRPr="00577B41">
        <w:rPr>
          <w:color w:val="000000"/>
          <w:sz w:val="24"/>
          <w:szCs w:val="24"/>
        </w:rPr>
        <w:sym w:font="HQPB5" w:char="F074"/>
      </w:r>
      <w:r w:rsidR="00DC7886" w:rsidRPr="00577B41">
        <w:rPr>
          <w:color w:val="000000"/>
          <w:sz w:val="24"/>
          <w:szCs w:val="24"/>
        </w:rPr>
        <w:sym w:font="HQPB2" w:char="F0FB"/>
      </w:r>
      <w:r w:rsidR="00DC7886" w:rsidRPr="00577B41">
        <w:rPr>
          <w:color w:val="000000"/>
          <w:sz w:val="24"/>
          <w:szCs w:val="24"/>
        </w:rPr>
        <w:sym w:font="HQPB2" w:char="F0EF"/>
      </w:r>
      <w:r w:rsidR="00DC7886" w:rsidRPr="00577B41">
        <w:rPr>
          <w:color w:val="000000"/>
          <w:sz w:val="24"/>
          <w:szCs w:val="24"/>
        </w:rPr>
        <w:sym w:font="HQPB4" w:char="F0CF"/>
      </w:r>
      <w:r w:rsidR="00DC7886" w:rsidRPr="00577B41">
        <w:rPr>
          <w:color w:val="000000"/>
          <w:sz w:val="24"/>
          <w:szCs w:val="24"/>
        </w:rPr>
        <w:sym w:font="HQPB3" w:char="F024"/>
      </w:r>
      <w:r w:rsidR="00DC7886" w:rsidRPr="00577B41">
        <w:rPr>
          <w:color w:val="000000"/>
          <w:sz w:val="24"/>
          <w:szCs w:val="24"/>
        </w:rPr>
        <w:sym w:font="HQPB4" w:char="F0CE"/>
      </w:r>
      <w:r w:rsidR="00DC7886" w:rsidRPr="00577B41">
        <w:rPr>
          <w:color w:val="000000"/>
          <w:sz w:val="24"/>
          <w:szCs w:val="24"/>
        </w:rPr>
        <w:sym w:font="HQPB3" w:char="F023"/>
      </w:r>
      <w:r w:rsidR="00DC7886" w:rsidRPr="00577B41">
        <w:rPr>
          <w:color w:val="000000"/>
          <w:sz w:val="24"/>
          <w:szCs w:val="24"/>
        </w:rPr>
        <w:sym w:font="HQPB2" w:char="F0BB"/>
      </w:r>
      <w:r w:rsidR="00DC7886" w:rsidRPr="00577B41">
        <w:rPr>
          <w:color w:val="000000"/>
          <w:sz w:val="24"/>
          <w:szCs w:val="24"/>
        </w:rPr>
        <w:sym w:font="HQPB5" w:char="F079"/>
      </w:r>
      <w:r w:rsidR="00DC7886" w:rsidRPr="00577B41">
        <w:rPr>
          <w:color w:val="000000"/>
          <w:sz w:val="24"/>
          <w:szCs w:val="24"/>
        </w:rPr>
        <w:sym w:font="HQPB1" w:char="F07A"/>
      </w:r>
      <w:r w:rsidR="00DC7886" w:rsidRPr="00577B41">
        <w:rPr>
          <w:rFonts w:ascii="QCF_BSML" w:eastAsia="Calibri" w:hAnsi="QCF_BSML" w:cs="QCF_BSML"/>
          <w:b/>
          <w:bCs/>
          <w:color w:val="000000"/>
          <w:sz w:val="24"/>
          <w:szCs w:val="24"/>
          <w:rtl/>
        </w:rPr>
        <w:t xml:space="preserve"> </w:t>
      </w:r>
      <w:r w:rsidR="008407F7" w:rsidRPr="00577B41">
        <w:rPr>
          <w:rFonts w:ascii="Msh Quraan1" w:hAnsi="Msh Quraan1"/>
          <w:b/>
          <w:bCs/>
          <w:sz w:val="24"/>
          <w:szCs w:val="24"/>
        </w:rPr>
        <w:t></w:t>
      </w:r>
      <w:r w:rsidR="00DC7886" w:rsidRPr="00577B41">
        <w:rPr>
          <w:rFonts w:ascii="QCF_BSML" w:eastAsia="Calibri" w:hAnsi="QCF_BSML" w:hint="cs"/>
          <w:color w:val="000000"/>
          <w:sz w:val="24"/>
          <w:szCs w:val="24"/>
          <w:rtl/>
        </w:rPr>
        <w:t>(الزمر: 73)</w:t>
      </w:r>
      <w:r w:rsidR="00231065" w:rsidRPr="00577B41">
        <w:rPr>
          <w:rFonts w:hint="cs"/>
          <w:sz w:val="24"/>
          <w:szCs w:val="24"/>
          <w:rtl/>
          <w:lang w:bidi="ar-JO"/>
        </w:rPr>
        <w:t>،</w:t>
      </w:r>
      <w:r w:rsidR="00231065" w:rsidRPr="00A1325E">
        <w:rPr>
          <w:rFonts w:hint="cs"/>
          <w:rtl/>
          <w:lang w:bidi="ar-JO"/>
        </w:rPr>
        <w:t xml:space="preserve"> </w:t>
      </w:r>
      <w:r w:rsidR="00DC7886" w:rsidRPr="00A1325E">
        <w:rPr>
          <w:rFonts w:hint="cs"/>
          <w:rtl/>
          <w:lang w:bidi="ar-JO"/>
        </w:rPr>
        <w:t>(</w:t>
      </w:r>
      <w:r w:rsidR="00DC7886" w:rsidRPr="00A1325E">
        <w:rPr>
          <w:rtl/>
          <w:lang w:bidi="ar-JO"/>
        </w:rPr>
        <w:t>حَتَّىٰ</w:t>
      </w:r>
      <w:r w:rsidR="00DC7886" w:rsidRPr="00A1325E">
        <w:rPr>
          <w:rFonts w:hint="cs"/>
          <w:rtl/>
          <w:lang w:bidi="ar-JO"/>
        </w:rPr>
        <w:t>)</w:t>
      </w:r>
      <w:r w:rsidR="00DC7886" w:rsidRPr="00A1325E">
        <w:rPr>
          <w:rtl/>
          <w:lang w:bidi="ar-JO"/>
        </w:rPr>
        <w:t xml:space="preserve"> هي التي تحكى بعدها الجمل</w:t>
      </w:r>
      <w:r w:rsidR="00DC7886" w:rsidRPr="00A1325E">
        <w:rPr>
          <w:rFonts w:hint="cs"/>
          <w:rtl/>
          <w:lang w:bidi="ar-JO"/>
        </w:rPr>
        <w:t>،</w:t>
      </w:r>
      <w:r w:rsidR="00DC7886" w:rsidRPr="00A1325E">
        <w:rPr>
          <w:rtl/>
          <w:lang w:bidi="ar-JO"/>
        </w:rPr>
        <w:t xml:space="preserve"> والجملة المحكية بعدها هي الشرطية، إلاّ أنّ جزاءها محذوف، وإنما حذف لأنه صفة ثواب أهل الجنة، فدلّ</w:t>
      </w:r>
      <w:r w:rsidR="00231065" w:rsidRPr="00A1325E">
        <w:rPr>
          <w:rFonts w:hint="cs"/>
          <w:rtl/>
          <w:lang w:bidi="ar-JO"/>
        </w:rPr>
        <w:t xml:space="preserve"> </w:t>
      </w:r>
      <w:r w:rsidR="00DC7886" w:rsidRPr="00A1325E">
        <w:rPr>
          <w:rtl/>
          <w:lang w:bidi="ar-JO"/>
        </w:rPr>
        <w:t xml:space="preserve">بحذفه على أنه شيء لا يحيط به الوصف، وحق موقعه ما بعد </w:t>
      </w:r>
      <w:r w:rsidR="00DC7886" w:rsidRPr="00A1325E">
        <w:rPr>
          <w:rFonts w:hint="cs"/>
          <w:rtl/>
          <w:lang w:bidi="ar-JO"/>
        </w:rPr>
        <w:t>(</w:t>
      </w:r>
      <w:r w:rsidR="00DC7886" w:rsidRPr="00A1325E">
        <w:rPr>
          <w:rtl/>
          <w:lang w:bidi="ar-JO"/>
        </w:rPr>
        <w:t>خالدين</w:t>
      </w:r>
      <w:r w:rsidR="00DC7886" w:rsidRPr="00A1325E">
        <w:rPr>
          <w:rFonts w:hint="cs"/>
          <w:rtl/>
          <w:lang w:bidi="ar-JO"/>
        </w:rPr>
        <w:t>)،</w:t>
      </w:r>
      <w:r w:rsidR="00DC7886" w:rsidRPr="00A1325E">
        <w:rPr>
          <w:rtl/>
          <w:lang w:bidi="ar-JO"/>
        </w:rPr>
        <w:t xml:space="preserve"> وقيل: حتى إذا جاؤوها</w:t>
      </w:r>
      <w:r w:rsidR="00DC7886" w:rsidRPr="00A1325E">
        <w:rPr>
          <w:rtl/>
        </w:rPr>
        <w:t xml:space="preserve"> </w:t>
      </w:r>
      <w:r w:rsidR="00DC7886" w:rsidRPr="00A1325E">
        <w:rPr>
          <w:rtl/>
          <w:lang w:bidi="ar-JO"/>
        </w:rPr>
        <w:t>جاؤوها</w:t>
      </w:r>
      <w:r w:rsidR="004623DA" w:rsidRPr="00A1325E">
        <w:rPr>
          <w:rFonts w:hint="cs"/>
          <w:rtl/>
          <w:lang w:bidi="ar-JO"/>
        </w:rPr>
        <w:t>.</w:t>
      </w:r>
      <w:r w:rsidR="008C4971" w:rsidRPr="00A1325E">
        <w:rPr>
          <w:rFonts w:ascii="Times New Roman" w:eastAsia="Times New Roman" w:hAnsi="Times New Roman"/>
          <w:vertAlign w:val="superscript"/>
          <w:rtl/>
        </w:rPr>
        <w:t>(</w:t>
      </w:r>
      <w:r w:rsidR="008C4971" w:rsidRPr="00A1325E">
        <w:rPr>
          <w:rFonts w:ascii="Times New Roman" w:eastAsia="Times New Roman" w:hAnsi="Times New Roman"/>
          <w:vertAlign w:val="superscript"/>
          <w:rtl/>
        </w:rPr>
        <w:footnoteReference w:id="874"/>
      </w:r>
      <w:r w:rsidR="008C4971" w:rsidRPr="00A1325E">
        <w:rPr>
          <w:rFonts w:ascii="Times New Roman" w:eastAsia="Times New Roman" w:hAnsi="Times New Roman"/>
          <w:vertAlign w:val="superscript"/>
          <w:rtl/>
        </w:rPr>
        <w:t>)</w:t>
      </w:r>
      <w:r w:rsidR="001F2C23" w:rsidRPr="00A1325E">
        <w:rPr>
          <w:rFonts w:hint="cs"/>
          <w:b/>
          <w:bCs/>
          <w:rtl/>
          <w:lang w:bidi="ar-JO"/>
        </w:rPr>
        <w:t>(</w:t>
      </w:r>
      <w:r w:rsidR="00967B3B" w:rsidRPr="00A1325E">
        <w:rPr>
          <w:rFonts w:hint="cs"/>
          <w:b/>
          <w:bCs/>
          <w:rtl/>
          <w:lang w:bidi="ar-JO"/>
        </w:rPr>
        <w:t>ا</w:t>
      </w:r>
      <w:r w:rsidR="001F2C23" w:rsidRPr="00A1325E">
        <w:rPr>
          <w:rFonts w:hint="cs"/>
          <w:b/>
          <w:bCs/>
          <w:rtl/>
          <w:lang w:bidi="ar-JO"/>
        </w:rPr>
        <w:t>هـ)</w:t>
      </w:r>
    </w:p>
    <w:p w:rsidR="006B08CC" w:rsidRPr="00A1325E" w:rsidRDefault="00CF7FE7" w:rsidP="005F03C1">
      <w:pPr>
        <w:spacing w:after="0" w:line="360" w:lineRule="auto"/>
        <w:jc w:val="both"/>
        <w:rPr>
          <w:rtl/>
          <w:lang w:bidi="ar-JO"/>
        </w:rPr>
      </w:pPr>
      <w:r w:rsidRPr="00A1325E">
        <w:rPr>
          <w:rFonts w:hint="cs"/>
          <w:rtl/>
          <w:lang w:bidi="ar-JO"/>
        </w:rPr>
        <w:t xml:space="preserve"> </w:t>
      </w:r>
      <w:r w:rsidRPr="00FE3A04">
        <w:rPr>
          <w:rFonts w:hint="cs"/>
          <w:b/>
          <w:bCs/>
          <w:sz w:val="32"/>
          <w:szCs w:val="32"/>
          <w:rtl/>
          <w:lang w:bidi="ar-JO"/>
        </w:rPr>
        <w:t>ما يستفاد من</w:t>
      </w:r>
      <w:r w:rsidR="00CE1214" w:rsidRPr="00FE3A04">
        <w:rPr>
          <w:rFonts w:hint="cs"/>
          <w:b/>
          <w:bCs/>
          <w:sz w:val="32"/>
          <w:szCs w:val="32"/>
          <w:rtl/>
          <w:lang w:bidi="ar-JO"/>
        </w:rPr>
        <w:t>:</w:t>
      </w:r>
      <w:r w:rsidR="00CE1214" w:rsidRPr="00A1325E">
        <w:rPr>
          <w:rFonts w:hint="cs"/>
          <w:rtl/>
          <w:lang w:bidi="ar-JO"/>
        </w:rPr>
        <w:t xml:space="preserve"> "</w:t>
      </w:r>
      <w:r w:rsidR="00CE1214" w:rsidRPr="00A1325E">
        <w:rPr>
          <w:rtl/>
          <w:lang w:bidi="ar-JO"/>
        </w:rPr>
        <w:t>جوابُ إذا محذوفٌ للإيذانِ</w:t>
      </w:r>
      <w:r w:rsidR="00B74366" w:rsidRPr="00A1325E">
        <w:rPr>
          <w:rFonts w:hint="cs"/>
          <w:rtl/>
          <w:lang w:bidi="ar-JO"/>
        </w:rPr>
        <w:t>،</w:t>
      </w:r>
      <w:r w:rsidR="00CE1214" w:rsidRPr="00A1325E">
        <w:rPr>
          <w:rtl/>
          <w:lang w:bidi="ar-JO"/>
        </w:rPr>
        <w:t xml:space="preserve"> بأن</w:t>
      </w:r>
      <w:r w:rsidR="00B74366" w:rsidRPr="00A1325E">
        <w:rPr>
          <w:rFonts w:hint="cs"/>
          <w:rtl/>
          <w:lang w:bidi="ar-JO"/>
        </w:rPr>
        <w:t>:</w:t>
      </w:r>
      <w:r w:rsidR="00CE1214" w:rsidRPr="00A1325E">
        <w:rPr>
          <w:rtl/>
          <w:lang w:bidi="ar-JO"/>
        </w:rPr>
        <w:t xml:space="preserve"> لهم حينئذٍ من فُنون الكراماتِ ما لا يَحدِقُ به نطاقُ العباراتِ</w:t>
      </w:r>
      <w:r w:rsidR="00B74366" w:rsidRPr="00A1325E">
        <w:rPr>
          <w:rFonts w:hint="cs"/>
          <w:rtl/>
          <w:lang w:bidi="ar-JO"/>
        </w:rPr>
        <w:t>،</w:t>
      </w:r>
      <w:r w:rsidR="00CE1214" w:rsidRPr="00A1325E">
        <w:rPr>
          <w:rtl/>
          <w:lang w:bidi="ar-JO"/>
        </w:rPr>
        <w:t xml:space="preserve"> كأنَّه قيل حتَّى إذَا جَاؤُها وقد فُتحِتْ أبوابُها </w:t>
      </w:r>
      <w:r w:rsidR="00CE1214" w:rsidRPr="00A1325E">
        <w:rPr>
          <w:rFonts w:hint="cs"/>
          <w:rtl/>
          <w:lang w:bidi="ar-JO"/>
        </w:rPr>
        <w:t>(</w:t>
      </w:r>
      <w:r w:rsidR="00CE1214" w:rsidRPr="00A1325E">
        <w:rPr>
          <w:rtl/>
          <w:lang w:bidi="ar-JO"/>
        </w:rPr>
        <w:t>وَقَالَ لَهُمْ خَزَنَتُهَا سَلَـٰمٌ عَلَيْكُـمْ</w:t>
      </w:r>
      <w:r w:rsidR="00CE1214" w:rsidRPr="00A1325E">
        <w:rPr>
          <w:rFonts w:hint="cs"/>
          <w:rtl/>
          <w:lang w:bidi="ar-JO"/>
        </w:rPr>
        <w:t xml:space="preserve">)، </w:t>
      </w:r>
      <w:r w:rsidR="00CE1214" w:rsidRPr="00A1325E">
        <w:rPr>
          <w:rtl/>
          <w:lang w:bidi="ar-JO"/>
        </w:rPr>
        <w:t xml:space="preserve">من جميعِ المكارِه والآلام </w:t>
      </w:r>
      <w:r w:rsidR="00CE1214" w:rsidRPr="00A1325E">
        <w:rPr>
          <w:rFonts w:hint="cs"/>
          <w:rtl/>
          <w:lang w:bidi="ar-JO"/>
        </w:rPr>
        <w:t>(</w:t>
      </w:r>
      <w:r w:rsidR="00CE1214" w:rsidRPr="00A1325E">
        <w:rPr>
          <w:rtl/>
          <w:lang w:bidi="ar-JO"/>
        </w:rPr>
        <w:t>طِبْتُمْ</w:t>
      </w:r>
      <w:r w:rsidR="00CE1214" w:rsidRPr="00A1325E">
        <w:rPr>
          <w:rFonts w:hint="cs"/>
          <w:rtl/>
          <w:lang w:bidi="ar-JO"/>
        </w:rPr>
        <w:t>)</w:t>
      </w:r>
      <w:r w:rsidR="00CE1214" w:rsidRPr="00A1325E">
        <w:rPr>
          <w:rtl/>
          <w:lang w:bidi="ar-JO"/>
        </w:rPr>
        <w:t xml:space="preserve"> طهرتم من دَنَس المعاصي</w:t>
      </w:r>
      <w:r w:rsidR="00B74366" w:rsidRPr="00A1325E">
        <w:rPr>
          <w:rFonts w:hint="cs"/>
          <w:rtl/>
          <w:lang w:bidi="ar-JO"/>
        </w:rPr>
        <w:t>،</w:t>
      </w:r>
      <w:r w:rsidR="00CE1214" w:rsidRPr="00A1325E">
        <w:rPr>
          <w:rtl/>
          <w:lang w:bidi="ar-JO"/>
        </w:rPr>
        <w:t xml:space="preserve"> أو طبتُم نَفْساً بما أُتيح لكُم من النَّعيمِ. </w:t>
      </w:r>
      <w:r w:rsidR="00CE1214" w:rsidRPr="00A1325E">
        <w:rPr>
          <w:rFonts w:hint="cs"/>
          <w:rtl/>
          <w:lang w:bidi="ar-JO"/>
        </w:rPr>
        <w:t>(</w:t>
      </w:r>
      <w:r w:rsidR="00CE1214" w:rsidRPr="00A1325E">
        <w:rPr>
          <w:rtl/>
          <w:lang w:bidi="ar-JO"/>
        </w:rPr>
        <w:t>فَ</w:t>
      </w:r>
      <w:r w:rsidR="00CE1214" w:rsidRPr="00A1325E">
        <w:rPr>
          <w:rFonts w:hint="cs"/>
          <w:rtl/>
          <w:lang w:bidi="ar-JO"/>
        </w:rPr>
        <w:t>ٱدْخُلُوهَا</w:t>
      </w:r>
      <w:r w:rsidR="00CE1214" w:rsidRPr="00A1325E">
        <w:rPr>
          <w:rtl/>
          <w:lang w:bidi="ar-JO"/>
        </w:rPr>
        <w:t xml:space="preserve"> خَـٰلِدِينَ</w:t>
      </w:r>
      <w:r w:rsidR="00CE1214" w:rsidRPr="00A1325E">
        <w:rPr>
          <w:rFonts w:hint="cs"/>
          <w:rtl/>
          <w:lang w:bidi="ar-JO"/>
        </w:rPr>
        <w:t>)</w:t>
      </w:r>
      <w:r w:rsidR="00CE1214" w:rsidRPr="00A1325E">
        <w:rPr>
          <w:rtl/>
          <w:lang w:bidi="ar-JO"/>
        </w:rPr>
        <w:t xml:space="preserve"> كان ما كان مَّما يقصر عنه البـيانُ</w:t>
      </w:r>
      <w:r w:rsidR="00CE1214" w:rsidRPr="00A1325E">
        <w:rPr>
          <w:rFonts w:hint="cs"/>
          <w:rtl/>
          <w:lang w:bidi="ar-JO"/>
        </w:rPr>
        <w:t>".</w:t>
      </w:r>
      <w:r w:rsidR="008C4971" w:rsidRPr="00A1325E">
        <w:rPr>
          <w:rFonts w:ascii="Times New Roman" w:eastAsia="Times New Roman" w:hAnsi="Times New Roman"/>
          <w:vertAlign w:val="superscript"/>
          <w:rtl/>
        </w:rPr>
        <w:t>(</w:t>
      </w:r>
      <w:r w:rsidR="008C4971" w:rsidRPr="00A1325E">
        <w:rPr>
          <w:rFonts w:ascii="Times New Roman" w:eastAsia="Times New Roman" w:hAnsi="Times New Roman"/>
          <w:vertAlign w:val="superscript"/>
          <w:rtl/>
        </w:rPr>
        <w:footnoteReference w:id="875"/>
      </w:r>
      <w:r w:rsidR="008C4971" w:rsidRPr="00A1325E">
        <w:rPr>
          <w:rFonts w:ascii="Times New Roman" w:eastAsia="Times New Roman" w:hAnsi="Times New Roman"/>
          <w:vertAlign w:val="superscript"/>
          <w:rtl/>
        </w:rPr>
        <w:t>)</w:t>
      </w:r>
    </w:p>
    <w:p w:rsidR="008C4971" w:rsidRPr="00A1325E" w:rsidRDefault="00CE1214" w:rsidP="005F03C1">
      <w:pPr>
        <w:spacing w:after="0" w:line="360" w:lineRule="auto"/>
        <w:jc w:val="both"/>
        <w:rPr>
          <w:rtl/>
          <w:lang w:bidi="ar-JO"/>
        </w:rPr>
      </w:pPr>
      <w:r w:rsidRPr="00577B41">
        <w:rPr>
          <w:rFonts w:hint="cs"/>
          <w:b/>
          <w:bCs/>
          <w:sz w:val="32"/>
          <w:szCs w:val="32"/>
          <w:rtl/>
          <w:lang w:bidi="ar-JO"/>
        </w:rPr>
        <w:t>المثال الثالث:</w:t>
      </w:r>
      <w:r w:rsidRPr="00577B41">
        <w:rPr>
          <w:rFonts w:hint="cs"/>
          <w:sz w:val="32"/>
          <w:szCs w:val="32"/>
          <w:rtl/>
          <w:lang w:bidi="ar-JO"/>
        </w:rPr>
        <w:t xml:space="preserve"> </w:t>
      </w:r>
      <w:r w:rsidRPr="00577B41">
        <w:rPr>
          <w:rFonts w:hint="cs"/>
          <w:b/>
          <w:bCs/>
          <w:sz w:val="32"/>
          <w:szCs w:val="32"/>
          <w:rtl/>
          <w:lang w:bidi="ar-JO"/>
        </w:rPr>
        <w:t>ما قال الشيخ</w:t>
      </w:r>
      <w:r w:rsidR="00B00F01" w:rsidRPr="00577B41">
        <w:rPr>
          <w:rFonts w:hint="cs"/>
          <w:b/>
          <w:bCs/>
          <w:sz w:val="32"/>
          <w:szCs w:val="32"/>
          <w:rtl/>
          <w:lang w:bidi="ar-JO"/>
        </w:rPr>
        <w:t xml:space="preserve"> عضيمة</w:t>
      </w:r>
      <w:r w:rsidRPr="00577B41">
        <w:rPr>
          <w:rFonts w:hint="cs"/>
          <w:b/>
          <w:bCs/>
          <w:sz w:val="32"/>
          <w:szCs w:val="32"/>
          <w:rtl/>
          <w:lang w:bidi="ar-JO"/>
        </w:rPr>
        <w:t xml:space="preserve"> في بيان قوله تعالى:</w:t>
      </w:r>
      <w:r w:rsidR="009D4C46" w:rsidRPr="00577B41">
        <w:rPr>
          <w:rFonts w:ascii="Msh Quraan1" w:hAnsi="Msh Quraan1"/>
          <w:b/>
          <w:bCs/>
          <w:sz w:val="24"/>
          <w:szCs w:val="24"/>
        </w:rPr>
        <w:t></w:t>
      </w:r>
      <w:r w:rsidR="009D4C46" w:rsidRPr="00577B41">
        <w:rPr>
          <w:sz w:val="24"/>
          <w:szCs w:val="24"/>
          <w:lang w:bidi="ar-JO"/>
        </w:rPr>
        <w:t xml:space="preserve"> </w:t>
      </w:r>
      <w:r w:rsidR="009D4C46" w:rsidRPr="00577B41">
        <w:rPr>
          <w:rFonts w:ascii="QCF_BSML" w:eastAsia="Calibri" w:hAnsi="QCF_BSML" w:cs="QCF_BSML" w:hint="cs"/>
          <w:b/>
          <w:bCs/>
          <w:color w:val="000000"/>
          <w:sz w:val="24"/>
          <w:szCs w:val="24"/>
          <w:rtl/>
        </w:rPr>
        <w:t xml:space="preserve"> </w:t>
      </w:r>
      <w:r w:rsidRPr="00577B41">
        <w:rPr>
          <w:color w:val="000000"/>
          <w:sz w:val="24"/>
          <w:szCs w:val="24"/>
        </w:rPr>
        <w:sym w:font="HQPB4" w:char="F0F3"/>
      </w:r>
      <w:r w:rsidRPr="00577B41">
        <w:rPr>
          <w:color w:val="000000"/>
          <w:sz w:val="24"/>
          <w:szCs w:val="24"/>
        </w:rPr>
        <w:sym w:font="HQPB2" w:char="F04F"/>
      </w:r>
      <w:r w:rsidRPr="00577B41">
        <w:rPr>
          <w:color w:val="000000"/>
          <w:sz w:val="24"/>
          <w:szCs w:val="24"/>
        </w:rPr>
        <w:sym w:font="HQPB5" w:char="F073"/>
      </w:r>
      <w:r w:rsidRPr="00577B41">
        <w:rPr>
          <w:color w:val="000000"/>
          <w:sz w:val="24"/>
          <w:szCs w:val="24"/>
        </w:rPr>
        <w:sym w:font="HQPB2" w:char="F039"/>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5" w:char="F028"/>
      </w:r>
      <w:r w:rsidRPr="00577B41">
        <w:rPr>
          <w:color w:val="000000"/>
          <w:sz w:val="24"/>
          <w:szCs w:val="24"/>
        </w:rPr>
        <w:sym w:font="HQPB1" w:char="F023"/>
      </w:r>
      <w:r w:rsidRPr="00577B41">
        <w:rPr>
          <w:color w:val="000000"/>
          <w:sz w:val="24"/>
          <w:szCs w:val="24"/>
        </w:rPr>
        <w:sym w:font="HQPB4" w:char="F0FE"/>
      </w:r>
      <w:r w:rsidRPr="00577B41">
        <w:rPr>
          <w:color w:val="000000"/>
          <w:sz w:val="24"/>
          <w:szCs w:val="24"/>
        </w:rPr>
        <w:sym w:font="HQPB2" w:char="F071"/>
      </w:r>
      <w:r w:rsidRPr="00577B41">
        <w:rPr>
          <w:color w:val="000000"/>
          <w:sz w:val="24"/>
          <w:szCs w:val="24"/>
        </w:rPr>
        <w:sym w:font="HQPB4" w:char="F0E3"/>
      </w:r>
      <w:r w:rsidRPr="00577B41">
        <w:rPr>
          <w:color w:val="000000"/>
          <w:sz w:val="24"/>
          <w:szCs w:val="24"/>
        </w:rPr>
        <w:sym w:font="HQPB2" w:char="F04B"/>
      </w:r>
      <w:r w:rsidRPr="00577B41">
        <w:rPr>
          <w:color w:val="000000"/>
          <w:sz w:val="24"/>
          <w:szCs w:val="24"/>
        </w:rPr>
        <w:sym w:font="HQPB5" w:char="F06E"/>
      </w:r>
      <w:r w:rsidRPr="00577B41">
        <w:rPr>
          <w:color w:val="000000"/>
          <w:sz w:val="24"/>
          <w:szCs w:val="24"/>
        </w:rPr>
        <w:sym w:font="HQPB2" w:char="F03D"/>
      </w:r>
      <w:r w:rsidRPr="00577B41">
        <w:rPr>
          <w:color w:val="000000"/>
          <w:sz w:val="24"/>
          <w:szCs w:val="24"/>
        </w:rPr>
        <w:sym w:font="HQPB4" w:char="F0F7"/>
      </w:r>
      <w:r w:rsidRPr="00577B41">
        <w:rPr>
          <w:color w:val="000000"/>
          <w:sz w:val="24"/>
          <w:szCs w:val="24"/>
        </w:rPr>
        <w:sym w:font="HQPB1" w:char="F0E8"/>
      </w:r>
      <w:r w:rsidRPr="00577B41">
        <w:rPr>
          <w:color w:val="000000"/>
          <w:sz w:val="24"/>
          <w:szCs w:val="24"/>
        </w:rPr>
        <w:sym w:font="HQPB5" w:char="F074"/>
      </w:r>
      <w:r w:rsidRPr="00577B41">
        <w:rPr>
          <w:color w:val="000000"/>
          <w:sz w:val="24"/>
          <w:szCs w:val="24"/>
        </w:rPr>
        <w:sym w:font="HQPB2" w:char="F083"/>
      </w:r>
      <w:r w:rsidRPr="00577B41">
        <w:rPr>
          <w:color w:val="000000"/>
          <w:sz w:val="24"/>
          <w:szCs w:val="24"/>
          <w:rtl/>
        </w:rPr>
        <w:t xml:space="preserve"> </w:t>
      </w:r>
      <w:r w:rsidRPr="00577B41">
        <w:rPr>
          <w:color w:val="000000"/>
          <w:sz w:val="24"/>
          <w:szCs w:val="24"/>
        </w:rPr>
        <w:sym w:font="HQPB4" w:char="F0A8"/>
      </w:r>
      <w:r w:rsidRPr="00577B41">
        <w:rPr>
          <w:color w:val="000000"/>
          <w:sz w:val="24"/>
          <w:szCs w:val="24"/>
        </w:rPr>
        <w:sym w:font="HQPB2" w:char="F062"/>
      </w:r>
      <w:r w:rsidRPr="00577B41">
        <w:rPr>
          <w:color w:val="000000"/>
          <w:sz w:val="24"/>
          <w:szCs w:val="24"/>
        </w:rPr>
        <w:sym w:font="HQPB5" w:char="F072"/>
      </w:r>
      <w:r w:rsidRPr="00577B41">
        <w:rPr>
          <w:color w:val="000000"/>
          <w:sz w:val="24"/>
          <w:szCs w:val="24"/>
        </w:rPr>
        <w:sym w:font="HQPB1" w:char="F026"/>
      </w:r>
      <w:r w:rsidRPr="00577B41">
        <w:rPr>
          <w:color w:val="000000"/>
          <w:sz w:val="24"/>
          <w:szCs w:val="24"/>
          <w:rtl/>
        </w:rPr>
        <w:t xml:space="preserve"> </w:t>
      </w:r>
      <w:r w:rsidRPr="00577B41">
        <w:rPr>
          <w:color w:val="000000"/>
          <w:sz w:val="24"/>
          <w:szCs w:val="24"/>
        </w:rPr>
        <w:sym w:font="HQPB5" w:char="F0A9"/>
      </w:r>
      <w:r w:rsidRPr="00577B41">
        <w:rPr>
          <w:color w:val="000000"/>
          <w:sz w:val="24"/>
          <w:szCs w:val="24"/>
        </w:rPr>
        <w:sym w:font="HQPB1" w:char="F021"/>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5" w:char="F075"/>
      </w:r>
      <w:r w:rsidRPr="00577B41">
        <w:rPr>
          <w:color w:val="000000"/>
          <w:sz w:val="24"/>
          <w:szCs w:val="24"/>
        </w:rPr>
        <w:sym w:font="HQPB2" w:char="F071"/>
      </w:r>
      <w:r w:rsidRPr="00577B41">
        <w:rPr>
          <w:color w:val="000000"/>
          <w:sz w:val="24"/>
          <w:szCs w:val="24"/>
        </w:rPr>
        <w:sym w:font="HQPB4" w:char="F0E8"/>
      </w:r>
      <w:r w:rsidRPr="00577B41">
        <w:rPr>
          <w:color w:val="000000"/>
          <w:sz w:val="24"/>
          <w:szCs w:val="24"/>
        </w:rPr>
        <w:sym w:font="HQPB2" w:char="F064"/>
      </w:r>
      <w:r w:rsidRPr="00577B41">
        <w:rPr>
          <w:color w:val="000000"/>
          <w:sz w:val="24"/>
          <w:szCs w:val="24"/>
          <w:rtl/>
        </w:rPr>
        <w:t xml:space="preserve"> </w:t>
      </w:r>
      <w:r w:rsidRPr="00577B41">
        <w:rPr>
          <w:color w:val="000000"/>
          <w:sz w:val="24"/>
          <w:szCs w:val="24"/>
        </w:rPr>
        <w:sym w:font="HQPB4" w:char="F0E3"/>
      </w:r>
      <w:r w:rsidRPr="00577B41">
        <w:rPr>
          <w:color w:val="000000"/>
          <w:sz w:val="24"/>
          <w:szCs w:val="24"/>
        </w:rPr>
        <w:sym w:font="HQPB2" w:char="F040"/>
      </w:r>
      <w:r w:rsidRPr="00577B41">
        <w:rPr>
          <w:color w:val="000000"/>
          <w:sz w:val="24"/>
          <w:szCs w:val="24"/>
        </w:rPr>
        <w:sym w:font="HQPB5" w:char="F074"/>
      </w:r>
      <w:r w:rsidRPr="00577B41">
        <w:rPr>
          <w:color w:val="000000"/>
          <w:sz w:val="24"/>
          <w:szCs w:val="24"/>
        </w:rPr>
        <w:sym w:font="HQPB1" w:char="F037"/>
      </w:r>
      <w:r w:rsidRPr="00577B41">
        <w:rPr>
          <w:color w:val="000000"/>
          <w:sz w:val="24"/>
          <w:szCs w:val="24"/>
        </w:rPr>
        <w:sym w:font="HQPB4" w:char="F0F8"/>
      </w:r>
      <w:r w:rsidRPr="00577B41">
        <w:rPr>
          <w:color w:val="000000"/>
          <w:sz w:val="24"/>
          <w:szCs w:val="24"/>
        </w:rPr>
        <w:sym w:font="HQPB2" w:char="F029"/>
      </w:r>
      <w:r w:rsidRPr="00577B41">
        <w:rPr>
          <w:color w:val="000000"/>
          <w:sz w:val="24"/>
          <w:szCs w:val="24"/>
        </w:rPr>
        <w:sym w:font="HQPB5" w:char="F074"/>
      </w:r>
      <w:r w:rsidRPr="00577B41">
        <w:rPr>
          <w:color w:val="000000"/>
          <w:sz w:val="24"/>
          <w:szCs w:val="24"/>
        </w:rPr>
        <w:sym w:font="HQPB2" w:char="F083"/>
      </w:r>
      <w:r w:rsidRPr="00577B41">
        <w:rPr>
          <w:color w:val="000000"/>
          <w:sz w:val="24"/>
          <w:szCs w:val="24"/>
          <w:rtl/>
        </w:rPr>
        <w:t xml:space="preserve"> </w:t>
      </w:r>
      <w:r w:rsidRPr="00577B41">
        <w:rPr>
          <w:color w:val="000000"/>
          <w:sz w:val="24"/>
          <w:szCs w:val="24"/>
        </w:rPr>
        <w:sym w:font="HQPB5" w:char="F073"/>
      </w:r>
      <w:r w:rsidRPr="00577B41">
        <w:rPr>
          <w:color w:val="000000"/>
          <w:sz w:val="24"/>
          <w:szCs w:val="24"/>
        </w:rPr>
        <w:sym w:font="HQPB2" w:char="F070"/>
      </w:r>
      <w:r w:rsidRPr="00577B41">
        <w:rPr>
          <w:color w:val="000000"/>
          <w:sz w:val="24"/>
          <w:szCs w:val="24"/>
        </w:rPr>
        <w:sym w:font="HQPB5" w:char="F074"/>
      </w:r>
      <w:r w:rsidRPr="00577B41">
        <w:rPr>
          <w:color w:val="000000"/>
          <w:sz w:val="24"/>
          <w:szCs w:val="24"/>
        </w:rPr>
        <w:sym w:font="HQPB1" w:char="F02F"/>
      </w:r>
      <w:r w:rsidRPr="00577B41">
        <w:rPr>
          <w:color w:val="000000"/>
          <w:sz w:val="24"/>
          <w:szCs w:val="24"/>
        </w:rPr>
        <w:sym w:font="HQPB4" w:char="F0F6"/>
      </w:r>
      <w:r w:rsidRPr="00577B41">
        <w:rPr>
          <w:color w:val="000000"/>
          <w:sz w:val="24"/>
          <w:szCs w:val="24"/>
        </w:rPr>
        <w:sym w:font="HQPB2" w:char="F071"/>
      </w:r>
      <w:r w:rsidRPr="00577B41">
        <w:rPr>
          <w:color w:val="000000"/>
          <w:sz w:val="24"/>
          <w:szCs w:val="24"/>
        </w:rPr>
        <w:sym w:font="HQPB4" w:char="F0AD"/>
      </w:r>
      <w:r w:rsidRPr="00577B41">
        <w:rPr>
          <w:color w:val="000000"/>
          <w:sz w:val="24"/>
          <w:szCs w:val="24"/>
        </w:rPr>
        <w:sym w:font="HQPB1" w:char="F047"/>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4" w:char="F0F4"/>
      </w:r>
      <w:r w:rsidRPr="00577B41">
        <w:rPr>
          <w:color w:val="000000"/>
          <w:sz w:val="24"/>
          <w:szCs w:val="24"/>
        </w:rPr>
        <w:sym w:font="HQPB2" w:char="F060"/>
      </w:r>
      <w:r w:rsidRPr="00577B41">
        <w:rPr>
          <w:color w:val="000000"/>
          <w:sz w:val="24"/>
          <w:szCs w:val="24"/>
        </w:rPr>
        <w:sym w:font="HQPB5" w:char="F074"/>
      </w:r>
      <w:r w:rsidRPr="00577B41">
        <w:rPr>
          <w:color w:val="000000"/>
          <w:sz w:val="24"/>
          <w:szCs w:val="24"/>
        </w:rPr>
        <w:sym w:font="HQPB1" w:char="F0E3"/>
      </w:r>
      <w:r w:rsidRPr="00577B41">
        <w:rPr>
          <w:color w:val="000000"/>
          <w:sz w:val="24"/>
          <w:szCs w:val="24"/>
          <w:rtl/>
        </w:rPr>
        <w:t xml:space="preserve"> </w:t>
      </w:r>
      <w:r w:rsidRPr="00577B41">
        <w:rPr>
          <w:color w:val="000000"/>
          <w:sz w:val="24"/>
          <w:szCs w:val="24"/>
        </w:rPr>
        <w:sym w:font="HQPB2" w:char="F0BE"/>
      </w:r>
      <w:r w:rsidRPr="00577B41">
        <w:rPr>
          <w:color w:val="000000"/>
          <w:sz w:val="24"/>
          <w:szCs w:val="24"/>
        </w:rPr>
        <w:sym w:font="HQPB4" w:char="F0CD"/>
      </w:r>
      <w:r w:rsidRPr="00577B41">
        <w:rPr>
          <w:color w:val="000000"/>
          <w:sz w:val="24"/>
          <w:szCs w:val="24"/>
        </w:rPr>
        <w:sym w:font="HQPB2" w:char="F06E"/>
      </w:r>
      <w:r w:rsidRPr="00577B41">
        <w:rPr>
          <w:color w:val="000000"/>
          <w:sz w:val="24"/>
          <w:szCs w:val="24"/>
        </w:rPr>
        <w:sym w:font="HQPB4" w:char="F0CF"/>
      </w:r>
      <w:r w:rsidRPr="00577B41">
        <w:rPr>
          <w:color w:val="000000"/>
          <w:sz w:val="24"/>
          <w:szCs w:val="24"/>
        </w:rPr>
        <w:sym w:font="HQPB1" w:char="F08A"/>
      </w:r>
      <w:r w:rsidRPr="00577B41">
        <w:rPr>
          <w:color w:val="000000"/>
          <w:sz w:val="24"/>
          <w:szCs w:val="24"/>
        </w:rPr>
        <w:sym w:font="HQPB1" w:char="F024"/>
      </w:r>
      <w:r w:rsidRPr="00577B41">
        <w:rPr>
          <w:color w:val="000000"/>
          <w:sz w:val="24"/>
          <w:szCs w:val="24"/>
        </w:rPr>
        <w:sym w:font="HQPB5" w:char="F074"/>
      </w:r>
      <w:r w:rsidRPr="00577B41">
        <w:rPr>
          <w:color w:val="000000"/>
          <w:sz w:val="24"/>
          <w:szCs w:val="24"/>
        </w:rPr>
        <w:sym w:font="HQPB1" w:char="F037"/>
      </w:r>
      <w:r w:rsidRPr="00577B41">
        <w:rPr>
          <w:color w:val="000000"/>
          <w:sz w:val="24"/>
          <w:szCs w:val="24"/>
        </w:rPr>
        <w:sym w:font="HQPB4" w:char="F0CF"/>
      </w:r>
      <w:r w:rsidRPr="00577B41">
        <w:rPr>
          <w:color w:val="000000"/>
          <w:sz w:val="24"/>
          <w:szCs w:val="24"/>
        </w:rPr>
        <w:sym w:font="HQPB1" w:char="F0E3"/>
      </w:r>
      <w:r w:rsidRPr="00577B41">
        <w:rPr>
          <w:color w:val="000000"/>
          <w:sz w:val="24"/>
          <w:szCs w:val="24"/>
          <w:rtl/>
        </w:rPr>
        <w:t xml:space="preserve"> </w:t>
      </w:r>
      <w:r w:rsidRPr="00577B41">
        <w:rPr>
          <w:color w:val="000000"/>
          <w:sz w:val="24"/>
          <w:szCs w:val="24"/>
        </w:rPr>
        <w:sym w:font="HQPB4" w:char="F0E4"/>
      </w:r>
      <w:r w:rsidRPr="00577B41">
        <w:rPr>
          <w:color w:val="000000"/>
          <w:sz w:val="24"/>
          <w:szCs w:val="24"/>
        </w:rPr>
        <w:sym w:font="HQPB1" w:char="F08B"/>
      </w:r>
      <w:r w:rsidRPr="00577B41">
        <w:rPr>
          <w:color w:val="000000"/>
          <w:sz w:val="24"/>
          <w:szCs w:val="24"/>
        </w:rPr>
        <w:sym w:font="HQPB4" w:char="F0E8"/>
      </w:r>
      <w:r w:rsidRPr="00577B41">
        <w:rPr>
          <w:color w:val="000000"/>
          <w:sz w:val="24"/>
          <w:szCs w:val="24"/>
        </w:rPr>
        <w:sym w:font="HQPB1" w:char="F07B"/>
      </w:r>
      <w:r w:rsidRPr="00577B41">
        <w:rPr>
          <w:color w:val="000000"/>
          <w:sz w:val="24"/>
          <w:szCs w:val="24"/>
        </w:rPr>
        <w:sym w:font="HQPB4" w:char="F0F9"/>
      </w:r>
      <w:r w:rsidRPr="00577B41">
        <w:rPr>
          <w:color w:val="000000"/>
          <w:sz w:val="24"/>
          <w:szCs w:val="24"/>
        </w:rPr>
        <w:sym w:font="HQPB1" w:char="F027"/>
      </w:r>
      <w:r w:rsidRPr="00577B41">
        <w:rPr>
          <w:color w:val="000000"/>
          <w:sz w:val="24"/>
          <w:szCs w:val="24"/>
        </w:rPr>
        <w:sym w:font="HQPB5" w:char="F074"/>
      </w:r>
      <w:r w:rsidRPr="00577B41">
        <w:rPr>
          <w:color w:val="000000"/>
          <w:sz w:val="24"/>
          <w:szCs w:val="24"/>
        </w:rPr>
        <w:sym w:font="HQPB2" w:char="F083"/>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4" w:char="F0CF"/>
      </w:r>
      <w:r w:rsidRPr="00577B41">
        <w:rPr>
          <w:color w:val="000000"/>
          <w:sz w:val="24"/>
          <w:szCs w:val="24"/>
        </w:rPr>
        <w:sym w:font="HQPB1" w:char="F04D"/>
      </w:r>
      <w:r w:rsidRPr="00577B41">
        <w:rPr>
          <w:color w:val="000000"/>
          <w:sz w:val="24"/>
          <w:szCs w:val="24"/>
        </w:rPr>
        <w:sym w:font="HQPB2" w:char="F0BB"/>
      </w:r>
      <w:r w:rsidRPr="00577B41">
        <w:rPr>
          <w:color w:val="000000"/>
          <w:sz w:val="24"/>
          <w:szCs w:val="24"/>
        </w:rPr>
        <w:sym w:font="HQPB5" w:char="F073"/>
      </w:r>
      <w:r w:rsidRPr="00577B41">
        <w:rPr>
          <w:color w:val="000000"/>
          <w:sz w:val="24"/>
          <w:szCs w:val="24"/>
        </w:rPr>
        <w:sym w:font="HQPB2" w:char="F025"/>
      </w:r>
      <w:r w:rsidRPr="00577B41">
        <w:rPr>
          <w:color w:val="000000"/>
          <w:sz w:val="24"/>
          <w:szCs w:val="24"/>
        </w:rPr>
        <w:sym w:font="HQPB5" w:char="F079"/>
      </w:r>
      <w:r w:rsidRPr="00577B41">
        <w:rPr>
          <w:color w:val="000000"/>
          <w:sz w:val="24"/>
          <w:szCs w:val="24"/>
        </w:rPr>
        <w:sym w:font="HQPB1" w:char="F089"/>
      </w:r>
      <w:r w:rsidRPr="00577B41">
        <w:rPr>
          <w:color w:val="000000"/>
          <w:sz w:val="24"/>
          <w:szCs w:val="24"/>
        </w:rPr>
        <w:sym w:font="HQPB4" w:char="F0A2"/>
      </w:r>
      <w:r w:rsidRPr="00577B41">
        <w:rPr>
          <w:color w:val="000000"/>
          <w:sz w:val="24"/>
          <w:szCs w:val="24"/>
        </w:rPr>
        <w:sym w:font="HQPB1" w:char="F0C1"/>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4" w:char="F09E"/>
      </w:r>
      <w:r w:rsidRPr="00577B41">
        <w:rPr>
          <w:color w:val="000000"/>
          <w:sz w:val="24"/>
          <w:szCs w:val="24"/>
        </w:rPr>
        <w:sym w:font="HQPB2" w:char="F063"/>
      </w:r>
      <w:r w:rsidRPr="00577B41">
        <w:rPr>
          <w:color w:val="000000"/>
          <w:sz w:val="24"/>
          <w:szCs w:val="24"/>
        </w:rPr>
        <w:sym w:font="HQPB5" w:char="F072"/>
      </w:r>
      <w:r w:rsidRPr="00577B41">
        <w:rPr>
          <w:color w:val="000000"/>
          <w:sz w:val="24"/>
          <w:szCs w:val="24"/>
        </w:rPr>
        <w:sym w:font="HQPB1" w:char="F026"/>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5" w:char="F0A9"/>
      </w:r>
      <w:r w:rsidRPr="00577B41">
        <w:rPr>
          <w:color w:val="000000"/>
          <w:sz w:val="24"/>
          <w:szCs w:val="24"/>
        </w:rPr>
        <w:sym w:font="HQPB1" w:char="F021"/>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5" w:char="F075"/>
      </w:r>
      <w:r w:rsidRPr="00577B41">
        <w:rPr>
          <w:color w:val="000000"/>
          <w:sz w:val="24"/>
          <w:szCs w:val="24"/>
        </w:rPr>
        <w:sym w:font="HQPB2" w:char="F071"/>
      </w:r>
      <w:r w:rsidRPr="00577B41">
        <w:rPr>
          <w:color w:val="000000"/>
          <w:sz w:val="24"/>
          <w:szCs w:val="24"/>
        </w:rPr>
        <w:sym w:font="HQPB4" w:char="F0E8"/>
      </w:r>
      <w:r w:rsidRPr="00577B41">
        <w:rPr>
          <w:color w:val="000000"/>
          <w:sz w:val="24"/>
          <w:szCs w:val="24"/>
        </w:rPr>
        <w:sym w:font="HQPB2" w:char="F064"/>
      </w:r>
      <w:r w:rsidRPr="00577B41">
        <w:rPr>
          <w:color w:val="000000"/>
          <w:sz w:val="24"/>
          <w:szCs w:val="24"/>
          <w:rtl/>
        </w:rPr>
        <w:t xml:space="preserve"> </w:t>
      </w:r>
      <w:r w:rsidRPr="00577B41">
        <w:rPr>
          <w:color w:val="000000"/>
          <w:sz w:val="24"/>
          <w:szCs w:val="24"/>
        </w:rPr>
        <w:sym w:font="HQPB4" w:char="F0DC"/>
      </w:r>
      <w:r w:rsidRPr="00577B41">
        <w:rPr>
          <w:color w:val="000000"/>
          <w:sz w:val="24"/>
          <w:szCs w:val="24"/>
        </w:rPr>
        <w:sym w:font="HQPB1" w:char="F03E"/>
      </w:r>
      <w:r w:rsidRPr="00577B41">
        <w:rPr>
          <w:color w:val="000000"/>
          <w:sz w:val="24"/>
          <w:szCs w:val="24"/>
        </w:rPr>
        <w:sym w:font="HQPB1" w:char="F023"/>
      </w:r>
      <w:r w:rsidRPr="00577B41">
        <w:rPr>
          <w:color w:val="000000"/>
          <w:sz w:val="24"/>
          <w:szCs w:val="24"/>
        </w:rPr>
        <w:sym w:font="HQPB4" w:char="F0A7"/>
      </w:r>
      <w:r w:rsidRPr="00577B41">
        <w:rPr>
          <w:color w:val="000000"/>
          <w:sz w:val="24"/>
          <w:szCs w:val="24"/>
        </w:rPr>
        <w:sym w:font="HQPB2" w:char="F071"/>
      </w:r>
      <w:r w:rsidRPr="00577B41">
        <w:rPr>
          <w:color w:val="000000"/>
          <w:sz w:val="24"/>
          <w:szCs w:val="24"/>
        </w:rPr>
        <w:sym w:font="HQPB4" w:char="F0AD"/>
      </w:r>
      <w:r w:rsidRPr="00577B41">
        <w:rPr>
          <w:color w:val="000000"/>
          <w:sz w:val="24"/>
          <w:szCs w:val="24"/>
        </w:rPr>
        <w:sym w:font="HQPB1" w:char="F047"/>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4" w:char="F0DE"/>
      </w:r>
      <w:r w:rsidRPr="00577B41">
        <w:rPr>
          <w:color w:val="000000"/>
          <w:sz w:val="24"/>
          <w:szCs w:val="24"/>
        </w:rPr>
        <w:sym w:font="HQPB2" w:char="F04F"/>
      </w:r>
      <w:r w:rsidRPr="00577B41">
        <w:rPr>
          <w:color w:val="000000"/>
          <w:sz w:val="24"/>
          <w:szCs w:val="24"/>
        </w:rPr>
        <w:sym w:font="HQPB2" w:char="F08A"/>
      </w:r>
      <w:r w:rsidRPr="00577B41">
        <w:rPr>
          <w:color w:val="000000"/>
          <w:sz w:val="24"/>
          <w:szCs w:val="24"/>
        </w:rPr>
        <w:sym w:font="HQPB4" w:char="F0CF"/>
      </w:r>
      <w:r w:rsidRPr="00577B41">
        <w:rPr>
          <w:color w:val="000000"/>
          <w:sz w:val="24"/>
          <w:szCs w:val="24"/>
        </w:rPr>
        <w:sym w:font="HQPB1" w:char="F06D"/>
      </w:r>
      <w:r w:rsidRPr="00577B41">
        <w:rPr>
          <w:color w:val="000000"/>
          <w:sz w:val="24"/>
          <w:szCs w:val="24"/>
        </w:rPr>
        <w:sym w:font="HQPB4" w:char="F0A7"/>
      </w:r>
      <w:r w:rsidRPr="00577B41">
        <w:rPr>
          <w:color w:val="000000"/>
          <w:sz w:val="24"/>
          <w:szCs w:val="24"/>
        </w:rPr>
        <w:sym w:font="HQPB1" w:char="F08D"/>
      </w:r>
      <w:r w:rsidRPr="00577B41">
        <w:rPr>
          <w:color w:val="000000"/>
          <w:sz w:val="24"/>
          <w:szCs w:val="24"/>
        </w:rPr>
        <w:sym w:font="HQPB2" w:char="F039"/>
      </w:r>
      <w:r w:rsidRPr="00577B41">
        <w:rPr>
          <w:color w:val="000000"/>
          <w:sz w:val="24"/>
          <w:szCs w:val="24"/>
        </w:rPr>
        <w:sym w:font="HQPB5" w:char="F024"/>
      </w:r>
      <w:r w:rsidRPr="00577B41">
        <w:rPr>
          <w:color w:val="000000"/>
          <w:sz w:val="24"/>
          <w:szCs w:val="24"/>
        </w:rPr>
        <w:sym w:font="HQPB1" w:char="F023"/>
      </w:r>
      <w:r w:rsidRPr="00577B41">
        <w:rPr>
          <w:rFonts w:ascii="QCF_BSML" w:eastAsia="Calibri" w:hAnsi="QCF_BSML" w:cs="QCF_BSML"/>
          <w:b/>
          <w:bCs/>
          <w:color w:val="000000"/>
          <w:sz w:val="24"/>
          <w:szCs w:val="24"/>
          <w:rtl/>
        </w:rPr>
        <w:t xml:space="preserve"> </w:t>
      </w:r>
      <w:r w:rsidR="008407F7" w:rsidRPr="00577B41">
        <w:rPr>
          <w:rFonts w:ascii="Msh Quraan1" w:hAnsi="Msh Quraan1"/>
          <w:b/>
          <w:bCs/>
          <w:sz w:val="24"/>
          <w:szCs w:val="24"/>
        </w:rPr>
        <w:t></w:t>
      </w:r>
      <w:r w:rsidRPr="00577B41">
        <w:rPr>
          <w:rFonts w:ascii="QCF_BSML" w:eastAsia="Calibri" w:hAnsi="QCF_BSML" w:hint="cs"/>
          <w:color w:val="000000"/>
          <w:sz w:val="24"/>
          <w:szCs w:val="24"/>
          <w:rtl/>
        </w:rPr>
        <w:t>(التوبة: 104)</w:t>
      </w:r>
      <w:r w:rsidR="00B00F01" w:rsidRPr="00577B41">
        <w:rPr>
          <w:rFonts w:hint="cs"/>
          <w:sz w:val="24"/>
          <w:szCs w:val="24"/>
          <w:rtl/>
          <w:lang w:bidi="ar-JO"/>
        </w:rPr>
        <w:t>،</w:t>
      </w:r>
      <w:r w:rsidR="00C32DBD" w:rsidRPr="00577B41">
        <w:rPr>
          <w:rFonts w:hint="cs"/>
          <w:sz w:val="24"/>
          <w:szCs w:val="24"/>
          <w:rtl/>
          <w:lang w:bidi="ar-JO"/>
        </w:rPr>
        <w:t xml:space="preserve"> </w:t>
      </w:r>
      <w:r w:rsidR="003C5543" w:rsidRPr="00A1325E">
        <w:rPr>
          <w:rFonts w:hint="cs"/>
          <w:rtl/>
          <w:lang w:bidi="ar-JO"/>
        </w:rPr>
        <w:t>"(</w:t>
      </w:r>
      <w:r w:rsidR="003C5543" w:rsidRPr="00A1325E">
        <w:rPr>
          <w:rtl/>
          <w:lang w:bidi="ar-JO"/>
        </w:rPr>
        <w:t>عن</w:t>
      </w:r>
      <w:r w:rsidR="003C5543" w:rsidRPr="00A1325E">
        <w:rPr>
          <w:rFonts w:hint="cs"/>
          <w:rtl/>
          <w:lang w:bidi="ar-JO"/>
        </w:rPr>
        <w:t>)</w:t>
      </w:r>
      <w:r w:rsidR="003C5543" w:rsidRPr="00A1325E">
        <w:rPr>
          <w:rtl/>
          <w:lang w:bidi="ar-JO"/>
        </w:rPr>
        <w:t xml:space="preserve"> بمعنى </w:t>
      </w:r>
      <w:r w:rsidR="003C5543" w:rsidRPr="00A1325E">
        <w:rPr>
          <w:rFonts w:hint="cs"/>
          <w:rtl/>
          <w:lang w:bidi="ar-JO"/>
        </w:rPr>
        <w:t>(</w:t>
      </w:r>
      <w:r w:rsidR="003C5543" w:rsidRPr="00A1325E">
        <w:rPr>
          <w:rtl/>
          <w:lang w:bidi="ar-JO"/>
        </w:rPr>
        <w:t>مِن</w:t>
      </w:r>
      <w:r w:rsidR="003C5543" w:rsidRPr="00A1325E">
        <w:rPr>
          <w:rFonts w:hint="cs"/>
          <w:rtl/>
          <w:lang w:bidi="ar-JO"/>
        </w:rPr>
        <w:t>)</w:t>
      </w:r>
      <w:r w:rsidR="003C5543" w:rsidRPr="00A1325E">
        <w:rPr>
          <w:rtl/>
          <w:lang w:bidi="ar-JO"/>
        </w:rPr>
        <w:t xml:space="preserve">، وكثيراً ما يتوصل في موضع واحد بهذه، لا صدقة إلا عن غنى ومن غنى، وقيل: </w:t>
      </w:r>
      <w:r w:rsidR="003C5543" w:rsidRPr="00A1325E">
        <w:rPr>
          <w:rFonts w:hint="cs"/>
          <w:rtl/>
          <w:lang w:bidi="ar-JO"/>
        </w:rPr>
        <w:t xml:space="preserve">هما </w:t>
      </w:r>
      <w:r w:rsidR="003C5543" w:rsidRPr="00A1325E">
        <w:rPr>
          <w:rtl/>
          <w:lang w:bidi="ar-JO"/>
        </w:rPr>
        <w:t xml:space="preserve">متقاربتان، إلا أنّ </w:t>
      </w:r>
      <w:r w:rsidR="003C5543" w:rsidRPr="00A1325E">
        <w:rPr>
          <w:rFonts w:hint="cs"/>
          <w:rtl/>
          <w:lang w:bidi="ar-JO"/>
        </w:rPr>
        <w:t>(</w:t>
      </w:r>
      <w:r w:rsidR="003C5543" w:rsidRPr="00A1325E">
        <w:rPr>
          <w:rtl/>
          <w:lang w:bidi="ar-JO"/>
        </w:rPr>
        <w:t>عن</w:t>
      </w:r>
      <w:r w:rsidR="003C5543" w:rsidRPr="00A1325E">
        <w:rPr>
          <w:rFonts w:hint="cs"/>
          <w:rtl/>
          <w:lang w:bidi="ar-JO"/>
        </w:rPr>
        <w:t>)</w:t>
      </w:r>
      <w:r w:rsidR="003C5543" w:rsidRPr="00A1325E">
        <w:rPr>
          <w:rtl/>
          <w:lang w:bidi="ar-JO"/>
        </w:rPr>
        <w:t xml:space="preserve"> تفيد البعد</w:t>
      </w:r>
      <w:r w:rsidR="003C5543" w:rsidRPr="00A1325E">
        <w:rPr>
          <w:rFonts w:hint="cs"/>
          <w:rtl/>
          <w:lang w:bidi="ar-JO"/>
        </w:rPr>
        <w:t xml:space="preserve">، </w:t>
      </w:r>
      <w:r w:rsidR="003C5543" w:rsidRPr="00A1325E">
        <w:rPr>
          <w:rtl/>
          <w:lang w:bidi="ar-JO"/>
        </w:rPr>
        <w:t xml:space="preserve">جلس عن يمين الأمير </w:t>
      </w:r>
      <w:r w:rsidR="003C5543" w:rsidRPr="00A1325E">
        <w:rPr>
          <w:rFonts w:hint="cs"/>
          <w:rtl/>
          <w:lang w:bidi="ar-JO"/>
        </w:rPr>
        <w:t>تفيد:</w:t>
      </w:r>
      <w:r w:rsidR="003C5543" w:rsidRPr="00A1325E">
        <w:rPr>
          <w:rtl/>
          <w:lang w:bidi="ar-JO"/>
        </w:rPr>
        <w:t xml:space="preserve"> جلس في ذلك الجانب</w:t>
      </w:r>
      <w:r w:rsidR="003C5543" w:rsidRPr="00A1325E">
        <w:rPr>
          <w:rFonts w:hint="cs"/>
          <w:rtl/>
          <w:lang w:bidi="ar-JO"/>
        </w:rPr>
        <w:t xml:space="preserve"> بعيداً منه</w:t>
      </w:r>
      <w:r w:rsidR="003C5543" w:rsidRPr="00A1325E">
        <w:rPr>
          <w:rtl/>
          <w:lang w:bidi="ar-JO"/>
        </w:rPr>
        <w:t xml:space="preserve">، </w:t>
      </w:r>
      <w:r w:rsidR="003C5543" w:rsidRPr="00A1325E">
        <w:rPr>
          <w:rFonts w:hint="cs"/>
          <w:rtl/>
          <w:lang w:bidi="ar-JO"/>
        </w:rPr>
        <w:t xml:space="preserve"> وفي الآية تفيد </w:t>
      </w:r>
      <w:r w:rsidR="003C5543" w:rsidRPr="00A1325E">
        <w:rPr>
          <w:rtl/>
          <w:lang w:bidi="ar-JO"/>
        </w:rPr>
        <w:t xml:space="preserve">أن التائب يجب أن يعتقد في نفسه أنه بعيد عن قبول الله توبته بسبب ذلك الذنب، </w:t>
      </w:r>
      <w:r w:rsidR="003C5543" w:rsidRPr="00A1325E">
        <w:rPr>
          <w:rtl/>
          <w:lang w:bidi="ar-JO"/>
        </w:rPr>
        <w:lastRenderedPageBreak/>
        <w:t>فيحصل له انكسار</w:t>
      </w:r>
      <w:r w:rsidR="00DE3862" w:rsidRPr="00A1325E">
        <w:rPr>
          <w:rFonts w:hint="cs"/>
          <w:rtl/>
          <w:lang w:bidi="ar-JO"/>
        </w:rPr>
        <w:t>،</w:t>
      </w:r>
      <w:r w:rsidR="003C5543" w:rsidRPr="00A1325E">
        <w:rPr>
          <w:rtl/>
          <w:lang w:bidi="ar-JO"/>
        </w:rPr>
        <w:t xml:space="preserve"> والذي يظهر أن</w:t>
      </w:r>
      <w:r w:rsidR="00DE3862" w:rsidRPr="00A1325E">
        <w:rPr>
          <w:rFonts w:hint="cs"/>
          <w:rtl/>
          <w:lang w:bidi="ar-JO"/>
        </w:rPr>
        <w:t xml:space="preserve"> (عن)</w:t>
      </w:r>
      <w:r w:rsidR="003C5543" w:rsidRPr="00A1325E">
        <w:rPr>
          <w:rtl/>
          <w:lang w:bidi="ar-JO"/>
        </w:rPr>
        <w:t xml:space="preserve"> للمجاوزة</w:t>
      </w:r>
      <w:r w:rsidR="00DE3862" w:rsidRPr="00A1325E">
        <w:rPr>
          <w:rFonts w:hint="cs"/>
          <w:rtl/>
          <w:lang w:bidi="ar-JO"/>
        </w:rPr>
        <w:t>،</w:t>
      </w:r>
      <w:r w:rsidR="003C5543" w:rsidRPr="00A1325E">
        <w:rPr>
          <w:rtl/>
          <w:lang w:bidi="ar-JO"/>
        </w:rPr>
        <w:t xml:space="preserve"> أخذت العلم عن زيد </w:t>
      </w:r>
      <w:r w:rsidR="00DE3862" w:rsidRPr="00A1325E">
        <w:rPr>
          <w:rFonts w:hint="cs"/>
          <w:rtl/>
          <w:lang w:bidi="ar-JO"/>
        </w:rPr>
        <w:t>أي</w:t>
      </w:r>
      <w:r w:rsidR="003C5543" w:rsidRPr="00A1325E">
        <w:rPr>
          <w:rtl/>
          <w:lang w:bidi="ar-JO"/>
        </w:rPr>
        <w:t xml:space="preserve"> جاوز</w:t>
      </w:r>
      <w:r w:rsidR="00DE3862" w:rsidRPr="00A1325E">
        <w:rPr>
          <w:rFonts w:hint="cs"/>
          <w:rtl/>
          <w:lang w:bidi="ar-JO"/>
        </w:rPr>
        <w:t>ه</w:t>
      </w:r>
      <w:r w:rsidR="003C5543" w:rsidRPr="00A1325E">
        <w:rPr>
          <w:rtl/>
          <w:lang w:bidi="ar-JO"/>
        </w:rPr>
        <w:t xml:space="preserve"> إليك، وإذا قلت: من زيد دل على ابتداء الغاية، وأن ابتداء أخذك</w:t>
      </w:r>
      <w:r w:rsidR="00DE3862" w:rsidRPr="00A1325E">
        <w:rPr>
          <w:rFonts w:hint="cs"/>
          <w:rtl/>
          <w:lang w:bidi="ar-JO"/>
        </w:rPr>
        <w:t xml:space="preserve"> عنه و(عن)</w:t>
      </w:r>
      <w:r w:rsidR="003C5543" w:rsidRPr="00A1325E">
        <w:rPr>
          <w:rtl/>
          <w:lang w:bidi="ar-JO"/>
        </w:rPr>
        <w:t xml:space="preserve"> أبلغ لظهور الانتقال</w:t>
      </w:r>
      <w:r w:rsidR="00DE3862" w:rsidRPr="00A1325E">
        <w:rPr>
          <w:rFonts w:hint="cs"/>
          <w:rtl/>
          <w:lang w:bidi="ar-JO"/>
        </w:rPr>
        <w:t>".</w:t>
      </w:r>
      <w:r w:rsidR="008C4971" w:rsidRPr="00A1325E">
        <w:rPr>
          <w:rFonts w:ascii="Times New Roman" w:eastAsia="Times New Roman" w:hAnsi="Times New Roman"/>
          <w:vertAlign w:val="superscript"/>
          <w:rtl/>
        </w:rPr>
        <w:t>(</w:t>
      </w:r>
      <w:r w:rsidR="008C4971" w:rsidRPr="00A1325E">
        <w:rPr>
          <w:rFonts w:ascii="Times New Roman" w:eastAsia="Times New Roman" w:hAnsi="Times New Roman"/>
          <w:vertAlign w:val="superscript"/>
          <w:rtl/>
        </w:rPr>
        <w:footnoteReference w:id="876"/>
      </w:r>
      <w:r w:rsidR="008C4971" w:rsidRPr="00A1325E">
        <w:rPr>
          <w:rFonts w:ascii="Times New Roman" w:eastAsia="Times New Roman" w:hAnsi="Times New Roman"/>
          <w:vertAlign w:val="superscript"/>
          <w:rtl/>
        </w:rPr>
        <w:t>)</w:t>
      </w:r>
      <w:r w:rsidR="001F2C23" w:rsidRPr="00A1325E">
        <w:rPr>
          <w:rFonts w:hint="cs"/>
          <w:b/>
          <w:bCs/>
          <w:rtl/>
          <w:lang w:bidi="ar-JO"/>
        </w:rPr>
        <w:t>(</w:t>
      </w:r>
      <w:r w:rsidR="00967B3B" w:rsidRPr="00A1325E">
        <w:rPr>
          <w:rFonts w:hint="cs"/>
          <w:b/>
          <w:bCs/>
          <w:rtl/>
          <w:lang w:bidi="ar-JO"/>
        </w:rPr>
        <w:t>ا</w:t>
      </w:r>
      <w:r w:rsidR="001F2C23" w:rsidRPr="00A1325E">
        <w:rPr>
          <w:rFonts w:hint="cs"/>
          <w:b/>
          <w:bCs/>
          <w:rtl/>
          <w:lang w:bidi="ar-JO"/>
        </w:rPr>
        <w:t>هـ)</w:t>
      </w:r>
    </w:p>
    <w:p w:rsidR="006B08CC" w:rsidRPr="00A1325E" w:rsidRDefault="0010109F" w:rsidP="005F03C1">
      <w:pPr>
        <w:spacing w:line="360" w:lineRule="auto"/>
        <w:jc w:val="both"/>
        <w:rPr>
          <w:rtl/>
          <w:lang w:bidi="ar-JO"/>
        </w:rPr>
      </w:pPr>
      <w:r w:rsidRPr="00577B41">
        <w:rPr>
          <w:rFonts w:hint="cs"/>
          <w:b/>
          <w:bCs/>
          <w:sz w:val="32"/>
          <w:szCs w:val="32"/>
          <w:rtl/>
          <w:lang w:bidi="ar-JO"/>
        </w:rPr>
        <w:t>المثال الرابع:</w:t>
      </w:r>
      <w:r w:rsidRPr="00577B41">
        <w:rPr>
          <w:rFonts w:hint="cs"/>
          <w:sz w:val="32"/>
          <w:szCs w:val="32"/>
          <w:rtl/>
          <w:lang w:bidi="ar-JO"/>
        </w:rPr>
        <w:t xml:space="preserve"> </w:t>
      </w:r>
      <w:r w:rsidRPr="00577B41">
        <w:rPr>
          <w:rFonts w:hint="cs"/>
          <w:b/>
          <w:bCs/>
          <w:sz w:val="32"/>
          <w:szCs w:val="32"/>
          <w:rtl/>
          <w:lang w:bidi="ar-JO"/>
        </w:rPr>
        <w:t xml:space="preserve">ما قال الشيخ </w:t>
      </w:r>
      <w:r w:rsidR="00B00F01" w:rsidRPr="00577B41">
        <w:rPr>
          <w:rFonts w:hint="cs"/>
          <w:b/>
          <w:bCs/>
          <w:sz w:val="32"/>
          <w:szCs w:val="32"/>
          <w:rtl/>
          <w:lang w:bidi="ar-JO"/>
        </w:rPr>
        <w:t xml:space="preserve">عضيمة </w:t>
      </w:r>
      <w:r w:rsidRPr="00577B41">
        <w:rPr>
          <w:rFonts w:hint="cs"/>
          <w:b/>
          <w:bCs/>
          <w:sz w:val="32"/>
          <w:szCs w:val="32"/>
          <w:rtl/>
          <w:lang w:bidi="ar-JO"/>
        </w:rPr>
        <w:t>في بيان قوله تعالى:</w:t>
      </w:r>
      <w:r w:rsidR="009D4C46" w:rsidRPr="00577B41">
        <w:rPr>
          <w:rFonts w:ascii="Msh Quraan1" w:hAnsi="Msh Quraan1"/>
          <w:b/>
          <w:bCs/>
          <w:sz w:val="24"/>
          <w:szCs w:val="24"/>
        </w:rPr>
        <w:t></w:t>
      </w:r>
      <w:r w:rsidR="009D4C46" w:rsidRPr="00577B41">
        <w:rPr>
          <w:sz w:val="24"/>
          <w:szCs w:val="24"/>
          <w:lang w:bidi="ar-JO"/>
        </w:rPr>
        <w:t xml:space="preserve"> </w:t>
      </w:r>
      <w:r w:rsidR="009D4C46" w:rsidRPr="00577B41">
        <w:rPr>
          <w:rFonts w:ascii="QCF_BSML" w:eastAsia="Calibri" w:hAnsi="QCF_BSML" w:cs="QCF_BSML" w:hint="cs"/>
          <w:b/>
          <w:bCs/>
          <w:color w:val="000000"/>
          <w:sz w:val="24"/>
          <w:szCs w:val="24"/>
          <w:rtl/>
        </w:rPr>
        <w:t xml:space="preserve"> </w:t>
      </w:r>
      <w:r w:rsidRPr="00577B41">
        <w:rPr>
          <w:color w:val="000000"/>
          <w:sz w:val="24"/>
          <w:szCs w:val="24"/>
        </w:rPr>
        <w:sym w:font="HQPB4" w:char="F0C4"/>
      </w:r>
      <w:r w:rsidRPr="00577B41">
        <w:rPr>
          <w:color w:val="000000"/>
          <w:sz w:val="24"/>
          <w:szCs w:val="24"/>
        </w:rPr>
        <w:sym w:font="HQPB4" w:char="F064"/>
      </w:r>
      <w:r w:rsidRPr="00577B41">
        <w:rPr>
          <w:color w:val="000000"/>
          <w:sz w:val="24"/>
          <w:szCs w:val="24"/>
        </w:rPr>
        <w:sym w:font="HQPB2" w:char="F093"/>
      </w:r>
      <w:r w:rsidRPr="00577B41">
        <w:rPr>
          <w:color w:val="000000"/>
          <w:sz w:val="24"/>
          <w:szCs w:val="24"/>
        </w:rPr>
        <w:sym w:font="HQPB5" w:char="F072"/>
      </w:r>
      <w:r w:rsidRPr="00577B41">
        <w:rPr>
          <w:color w:val="000000"/>
          <w:sz w:val="24"/>
          <w:szCs w:val="24"/>
        </w:rPr>
        <w:sym w:font="HQPB1" w:char="F027"/>
      </w:r>
      <w:r w:rsidRPr="00577B41">
        <w:rPr>
          <w:color w:val="000000"/>
          <w:sz w:val="24"/>
          <w:szCs w:val="24"/>
        </w:rPr>
        <w:sym w:font="HQPB4" w:char="F0CE"/>
      </w:r>
      <w:r w:rsidRPr="00577B41">
        <w:rPr>
          <w:color w:val="000000"/>
          <w:sz w:val="24"/>
          <w:szCs w:val="24"/>
        </w:rPr>
        <w:sym w:font="HQPB1" w:char="F036"/>
      </w:r>
      <w:r w:rsidRPr="00577B41">
        <w:rPr>
          <w:color w:val="000000"/>
          <w:sz w:val="24"/>
          <w:szCs w:val="24"/>
        </w:rPr>
        <w:sym w:font="HQPB5" w:char="F073"/>
      </w:r>
      <w:r w:rsidRPr="00577B41">
        <w:rPr>
          <w:color w:val="000000"/>
          <w:sz w:val="24"/>
          <w:szCs w:val="24"/>
        </w:rPr>
        <w:sym w:font="HQPB1" w:char="F0F9"/>
      </w:r>
      <w:r w:rsidRPr="00577B41">
        <w:rPr>
          <w:color w:val="000000"/>
          <w:sz w:val="24"/>
          <w:szCs w:val="24"/>
          <w:rtl/>
        </w:rPr>
        <w:t xml:space="preserve"> </w:t>
      </w:r>
      <w:r w:rsidRPr="00577B41">
        <w:rPr>
          <w:color w:val="000000"/>
          <w:sz w:val="24"/>
          <w:szCs w:val="24"/>
        </w:rPr>
        <w:sym w:font="HQPB4" w:char="F0CF"/>
      </w:r>
      <w:r w:rsidRPr="00577B41">
        <w:rPr>
          <w:color w:val="000000"/>
          <w:sz w:val="24"/>
          <w:szCs w:val="24"/>
        </w:rPr>
        <w:sym w:font="HQPB2" w:char="F0E4"/>
      </w:r>
      <w:r w:rsidRPr="00577B41">
        <w:rPr>
          <w:color w:val="000000"/>
          <w:sz w:val="24"/>
          <w:szCs w:val="24"/>
        </w:rPr>
        <w:sym w:font="HQPB5" w:char="F049"/>
      </w:r>
      <w:r w:rsidRPr="00577B41">
        <w:rPr>
          <w:color w:val="000000"/>
          <w:sz w:val="24"/>
          <w:szCs w:val="24"/>
        </w:rPr>
        <w:sym w:font="HQPB2" w:char="F077"/>
      </w:r>
      <w:r w:rsidRPr="00577B41">
        <w:rPr>
          <w:color w:val="000000"/>
          <w:sz w:val="24"/>
          <w:szCs w:val="24"/>
        </w:rPr>
        <w:sym w:font="HQPB1" w:char="F023"/>
      </w:r>
      <w:r w:rsidRPr="00577B41">
        <w:rPr>
          <w:color w:val="000000"/>
          <w:sz w:val="24"/>
          <w:szCs w:val="24"/>
        </w:rPr>
        <w:sym w:font="HQPB5" w:char="F075"/>
      </w:r>
      <w:r w:rsidRPr="00577B41">
        <w:rPr>
          <w:color w:val="000000"/>
          <w:sz w:val="24"/>
          <w:szCs w:val="24"/>
        </w:rPr>
        <w:sym w:font="HQPB2" w:char="F0E4"/>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9"/>
      </w:r>
      <w:r w:rsidRPr="00577B41">
        <w:rPr>
          <w:color w:val="000000"/>
          <w:sz w:val="24"/>
          <w:szCs w:val="24"/>
        </w:rPr>
        <w:sym w:font="HQPB2" w:char="F04A"/>
      </w:r>
      <w:r w:rsidRPr="00577B41">
        <w:rPr>
          <w:color w:val="000000"/>
          <w:sz w:val="24"/>
          <w:szCs w:val="24"/>
        </w:rPr>
        <w:sym w:font="HQPB4" w:char="F0E4"/>
      </w:r>
      <w:r w:rsidRPr="00577B41">
        <w:rPr>
          <w:color w:val="000000"/>
          <w:sz w:val="24"/>
          <w:szCs w:val="24"/>
        </w:rPr>
        <w:sym w:font="HQPB2" w:char="F033"/>
      </w:r>
      <w:r w:rsidRPr="00577B41">
        <w:rPr>
          <w:color w:val="000000"/>
          <w:sz w:val="24"/>
          <w:szCs w:val="24"/>
        </w:rPr>
        <w:sym w:font="HQPB4" w:char="F0CE"/>
      </w:r>
      <w:r w:rsidRPr="00577B41">
        <w:rPr>
          <w:color w:val="000000"/>
          <w:sz w:val="24"/>
          <w:szCs w:val="24"/>
        </w:rPr>
        <w:sym w:font="HQPB4" w:char="F06E"/>
      </w:r>
      <w:r w:rsidRPr="00577B41">
        <w:rPr>
          <w:color w:val="000000"/>
          <w:sz w:val="24"/>
          <w:szCs w:val="24"/>
        </w:rPr>
        <w:sym w:font="HQPB1" w:char="F02F"/>
      </w:r>
      <w:r w:rsidRPr="00577B41">
        <w:rPr>
          <w:color w:val="000000"/>
          <w:sz w:val="24"/>
          <w:szCs w:val="24"/>
        </w:rPr>
        <w:sym w:font="HQPB5" w:char="F075"/>
      </w:r>
      <w:r w:rsidRPr="00577B41">
        <w:rPr>
          <w:color w:val="000000"/>
          <w:sz w:val="24"/>
          <w:szCs w:val="24"/>
        </w:rPr>
        <w:sym w:font="HQPB1" w:char="F091"/>
      </w:r>
      <w:r w:rsidRPr="00577B41">
        <w:rPr>
          <w:color w:val="000000"/>
          <w:sz w:val="24"/>
          <w:szCs w:val="24"/>
          <w:rtl/>
        </w:rPr>
        <w:t xml:space="preserve"> </w:t>
      </w:r>
      <w:r w:rsidRPr="00577B41">
        <w:rPr>
          <w:color w:val="000000"/>
          <w:sz w:val="24"/>
          <w:szCs w:val="24"/>
        </w:rPr>
        <w:sym w:font="HQPB4" w:char="F0C8"/>
      </w:r>
      <w:r w:rsidRPr="00577B41">
        <w:rPr>
          <w:color w:val="000000"/>
          <w:sz w:val="24"/>
          <w:szCs w:val="24"/>
        </w:rPr>
        <w:sym w:font="HQPB2" w:char="F062"/>
      </w:r>
      <w:r w:rsidRPr="00577B41">
        <w:rPr>
          <w:color w:val="000000"/>
          <w:sz w:val="24"/>
          <w:szCs w:val="24"/>
        </w:rPr>
        <w:sym w:font="HQPB1" w:char="F024"/>
      </w:r>
      <w:r w:rsidRPr="00577B41">
        <w:rPr>
          <w:color w:val="000000"/>
          <w:sz w:val="24"/>
          <w:szCs w:val="24"/>
        </w:rPr>
        <w:sym w:font="HQPB5" w:char="F074"/>
      </w:r>
      <w:r w:rsidRPr="00577B41">
        <w:rPr>
          <w:color w:val="000000"/>
          <w:sz w:val="24"/>
          <w:szCs w:val="24"/>
        </w:rPr>
        <w:sym w:font="HQPB1" w:char="F02F"/>
      </w:r>
      <w:r w:rsidRPr="00577B41">
        <w:rPr>
          <w:color w:val="000000"/>
          <w:sz w:val="24"/>
          <w:szCs w:val="24"/>
        </w:rPr>
        <w:sym w:font="HQPB4" w:char="F0C9"/>
      </w:r>
      <w:r w:rsidRPr="00577B41">
        <w:rPr>
          <w:color w:val="000000"/>
          <w:sz w:val="24"/>
          <w:szCs w:val="24"/>
        </w:rPr>
        <w:sym w:font="HQPB4" w:char="F06A"/>
      </w:r>
      <w:r w:rsidRPr="00577B41">
        <w:rPr>
          <w:color w:val="000000"/>
          <w:sz w:val="24"/>
          <w:szCs w:val="24"/>
        </w:rPr>
        <w:sym w:font="HQPB1" w:char="F08B"/>
      </w:r>
      <w:r w:rsidRPr="00577B41">
        <w:rPr>
          <w:color w:val="000000"/>
          <w:sz w:val="24"/>
          <w:szCs w:val="24"/>
        </w:rPr>
        <w:sym w:font="HQPB5" w:char="F073"/>
      </w:r>
      <w:r w:rsidRPr="00577B41">
        <w:rPr>
          <w:color w:val="000000"/>
          <w:sz w:val="24"/>
          <w:szCs w:val="24"/>
        </w:rPr>
        <w:sym w:font="HQPB2" w:char="F033"/>
      </w:r>
      <w:r w:rsidRPr="00577B41">
        <w:rPr>
          <w:color w:val="000000"/>
          <w:sz w:val="24"/>
          <w:szCs w:val="24"/>
        </w:rPr>
        <w:sym w:font="HQPB4" w:char="F0E8"/>
      </w:r>
      <w:r w:rsidRPr="00577B41">
        <w:rPr>
          <w:color w:val="000000"/>
          <w:sz w:val="24"/>
          <w:szCs w:val="24"/>
        </w:rPr>
        <w:sym w:font="HQPB1" w:char="F03F"/>
      </w:r>
      <w:r w:rsidRPr="00577B41">
        <w:rPr>
          <w:rFonts w:ascii="QCF_BSML" w:eastAsia="Calibri" w:hAnsi="QCF_BSML" w:cs="QCF_BSML"/>
          <w:b/>
          <w:bCs/>
          <w:color w:val="000000"/>
          <w:sz w:val="24"/>
          <w:szCs w:val="24"/>
          <w:rtl/>
        </w:rPr>
        <w:t xml:space="preserve"> </w:t>
      </w:r>
      <w:r w:rsidR="008407F7" w:rsidRPr="00577B41">
        <w:rPr>
          <w:rFonts w:ascii="Msh Quraan1" w:hAnsi="Msh Quraan1"/>
          <w:b/>
          <w:bCs/>
          <w:sz w:val="24"/>
          <w:szCs w:val="24"/>
        </w:rPr>
        <w:t></w:t>
      </w:r>
      <w:r w:rsidRPr="00577B41">
        <w:rPr>
          <w:rFonts w:ascii="QCF_BSML" w:eastAsia="Calibri" w:hAnsi="QCF_BSML" w:hint="cs"/>
          <w:color w:val="000000"/>
          <w:sz w:val="24"/>
          <w:szCs w:val="24"/>
          <w:rtl/>
        </w:rPr>
        <w:t>(الرحمن: 13)</w:t>
      </w:r>
      <w:r w:rsidR="00B74366" w:rsidRPr="00577B41">
        <w:rPr>
          <w:rFonts w:hint="cs"/>
          <w:sz w:val="24"/>
          <w:szCs w:val="24"/>
          <w:rtl/>
          <w:lang w:bidi="ar-JO"/>
        </w:rPr>
        <w:t>،</w:t>
      </w:r>
      <w:r w:rsidR="00A64FF3" w:rsidRPr="00577B41">
        <w:rPr>
          <w:rFonts w:hint="cs"/>
          <w:sz w:val="24"/>
          <w:szCs w:val="24"/>
          <w:rtl/>
          <w:lang w:bidi="ar-JO"/>
        </w:rPr>
        <w:t xml:space="preserve"> </w:t>
      </w:r>
      <w:r w:rsidR="00AC089E" w:rsidRPr="00A1325E">
        <w:rPr>
          <w:rFonts w:hint="cs"/>
          <w:rtl/>
          <w:lang w:bidi="ar-JO"/>
        </w:rPr>
        <w:t>"الفاء لترتيب الإنكار والتوبيخ على ما فصل من فنون النعم وصنوف الآلاء الموجبة للشكر والإيمان".</w:t>
      </w:r>
      <w:r w:rsidR="00C32DBD" w:rsidRPr="00A1325E">
        <w:rPr>
          <w:rFonts w:ascii="Times New Roman" w:eastAsia="Times New Roman" w:hAnsi="Times New Roman"/>
          <w:vertAlign w:val="superscript"/>
          <w:rtl/>
        </w:rPr>
        <w:t>(</w:t>
      </w:r>
      <w:r w:rsidR="00C32DBD" w:rsidRPr="00A1325E">
        <w:rPr>
          <w:rFonts w:ascii="Times New Roman" w:eastAsia="Times New Roman" w:hAnsi="Times New Roman"/>
          <w:vertAlign w:val="superscript"/>
          <w:rtl/>
        </w:rPr>
        <w:footnoteReference w:id="877"/>
      </w:r>
      <w:r w:rsidR="00C32DBD" w:rsidRPr="00A1325E">
        <w:rPr>
          <w:rFonts w:ascii="Times New Roman" w:eastAsia="Times New Roman" w:hAnsi="Times New Roman"/>
          <w:vertAlign w:val="superscript"/>
          <w:rtl/>
        </w:rPr>
        <w:t>)</w:t>
      </w:r>
      <w:r w:rsidR="001F2C23" w:rsidRPr="00A1325E">
        <w:rPr>
          <w:rFonts w:hint="cs"/>
          <w:b/>
          <w:bCs/>
          <w:rtl/>
          <w:lang w:bidi="ar-JO"/>
        </w:rPr>
        <w:t>(</w:t>
      </w:r>
      <w:r w:rsidR="0087243D" w:rsidRPr="00A1325E">
        <w:rPr>
          <w:rFonts w:hint="cs"/>
          <w:b/>
          <w:bCs/>
          <w:rtl/>
          <w:lang w:bidi="ar-JO"/>
        </w:rPr>
        <w:t>ا</w:t>
      </w:r>
      <w:r w:rsidR="001F2C23" w:rsidRPr="00A1325E">
        <w:rPr>
          <w:rFonts w:hint="cs"/>
          <w:b/>
          <w:bCs/>
          <w:rtl/>
          <w:lang w:bidi="ar-JO"/>
        </w:rPr>
        <w:t>هـ)</w:t>
      </w:r>
    </w:p>
    <w:p w:rsidR="003900D2" w:rsidRPr="00A1325E" w:rsidRDefault="00497220" w:rsidP="005F03C1">
      <w:pPr>
        <w:spacing w:after="0" w:line="360" w:lineRule="auto"/>
        <w:jc w:val="both"/>
        <w:rPr>
          <w:b/>
          <w:bCs/>
          <w:rtl/>
          <w:lang w:bidi="ar-JO"/>
        </w:rPr>
      </w:pPr>
      <w:r w:rsidRPr="00577B41">
        <w:rPr>
          <w:rFonts w:hint="cs"/>
          <w:b/>
          <w:bCs/>
          <w:sz w:val="32"/>
          <w:szCs w:val="32"/>
          <w:rtl/>
          <w:lang w:bidi="ar-JO"/>
        </w:rPr>
        <w:t>المثال الخامس:</w:t>
      </w:r>
      <w:r w:rsidRPr="00577B41">
        <w:rPr>
          <w:rFonts w:hint="cs"/>
          <w:sz w:val="32"/>
          <w:szCs w:val="32"/>
          <w:rtl/>
          <w:lang w:bidi="ar-JO"/>
        </w:rPr>
        <w:t xml:space="preserve"> </w:t>
      </w:r>
      <w:r w:rsidRPr="00577B41">
        <w:rPr>
          <w:rFonts w:hint="cs"/>
          <w:b/>
          <w:bCs/>
          <w:sz w:val="32"/>
          <w:szCs w:val="32"/>
          <w:rtl/>
          <w:lang w:bidi="ar-JO"/>
        </w:rPr>
        <w:t>ما قال الشيخ</w:t>
      </w:r>
      <w:r w:rsidR="007B4A72" w:rsidRPr="00577B41">
        <w:rPr>
          <w:rFonts w:hint="cs"/>
          <w:b/>
          <w:bCs/>
          <w:sz w:val="32"/>
          <w:szCs w:val="32"/>
          <w:rtl/>
          <w:lang w:bidi="ar-JO"/>
        </w:rPr>
        <w:t xml:space="preserve"> عضيمة</w:t>
      </w:r>
      <w:r w:rsidRPr="00577B41">
        <w:rPr>
          <w:rFonts w:hint="cs"/>
          <w:b/>
          <w:bCs/>
          <w:sz w:val="32"/>
          <w:szCs w:val="32"/>
          <w:rtl/>
          <w:lang w:bidi="ar-JO"/>
        </w:rPr>
        <w:t xml:space="preserve"> في بيان قوله تعالى:</w:t>
      </w:r>
      <w:r w:rsidRPr="00A1325E">
        <w:rPr>
          <w:rFonts w:hint="cs"/>
          <w:rtl/>
          <w:lang w:bidi="ar-JO"/>
        </w:rPr>
        <w:t xml:space="preserve"> </w:t>
      </w:r>
      <w:r w:rsidR="009D4C46" w:rsidRPr="00577B41">
        <w:rPr>
          <w:rFonts w:ascii="Msh Quraan1" w:hAnsi="Msh Quraan1"/>
          <w:b/>
          <w:bCs/>
          <w:sz w:val="24"/>
          <w:szCs w:val="24"/>
        </w:rPr>
        <w:t></w:t>
      </w:r>
      <w:r w:rsidR="009D4C46" w:rsidRPr="00577B41">
        <w:rPr>
          <w:rFonts w:ascii="QCF_BSML" w:eastAsia="Calibri" w:hAnsi="QCF_BSML" w:cs="QCF_BSML" w:hint="cs"/>
          <w:b/>
          <w:bCs/>
          <w:color w:val="000000"/>
          <w:sz w:val="24"/>
          <w:szCs w:val="24"/>
          <w:rtl/>
        </w:rPr>
        <w:t xml:space="preserve"> </w:t>
      </w:r>
      <w:r w:rsidR="003C523C" w:rsidRPr="00577B41">
        <w:rPr>
          <w:color w:val="000000"/>
          <w:sz w:val="24"/>
          <w:szCs w:val="24"/>
        </w:rPr>
        <w:sym w:font="HQPB4" w:char="F0F6"/>
      </w:r>
      <w:r w:rsidR="003C523C" w:rsidRPr="00577B41">
        <w:rPr>
          <w:color w:val="000000"/>
          <w:sz w:val="24"/>
          <w:szCs w:val="24"/>
        </w:rPr>
        <w:sym w:font="HQPB2" w:char="F040"/>
      </w:r>
      <w:r w:rsidR="003C523C" w:rsidRPr="00577B41">
        <w:rPr>
          <w:color w:val="000000"/>
          <w:sz w:val="24"/>
          <w:szCs w:val="24"/>
        </w:rPr>
        <w:sym w:font="HQPB4" w:char="F0E8"/>
      </w:r>
      <w:r w:rsidR="003C523C" w:rsidRPr="00577B41">
        <w:rPr>
          <w:color w:val="000000"/>
          <w:sz w:val="24"/>
          <w:szCs w:val="24"/>
        </w:rPr>
        <w:sym w:font="HQPB2" w:char="F025"/>
      </w:r>
      <w:r w:rsidR="003C523C" w:rsidRPr="00577B41">
        <w:rPr>
          <w:color w:val="000000"/>
          <w:sz w:val="24"/>
          <w:szCs w:val="24"/>
        </w:rPr>
        <w:sym w:font="HQPB5" w:char="F075"/>
      </w:r>
      <w:r w:rsidR="003C523C" w:rsidRPr="00577B41">
        <w:rPr>
          <w:color w:val="000000"/>
          <w:sz w:val="24"/>
          <w:szCs w:val="24"/>
        </w:rPr>
        <w:sym w:font="HQPB2" w:char="F072"/>
      </w:r>
      <w:r w:rsidR="003C523C" w:rsidRPr="00577B41">
        <w:rPr>
          <w:color w:val="000000"/>
          <w:sz w:val="24"/>
          <w:szCs w:val="24"/>
          <w:rtl/>
        </w:rPr>
        <w:t xml:space="preserve"> </w:t>
      </w:r>
      <w:r w:rsidR="003C523C" w:rsidRPr="00577B41">
        <w:rPr>
          <w:color w:val="000000"/>
          <w:sz w:val="24"/>
          <w:szCs w:val="24"/>
        </w:rPr>
        <w:sym w:font="HQPB4" w:char="F0FE"/>
      </w:r>
      <w:r w:rsidR="003C523C" w:rsidRPr="00577B41">
        <w:rPr>
          <w:color w:val="000000"/>
          <w:sz w:val="24"/>
          <w:szCs w:val="24"/>
        </w:rPr>
        <w:sym w:font="HQPB3" w:char="F086"/>
      </w:r>
      <w:r w:rsidR="003C523C" w:rsidRPr="00577B41">
        <w:rPr>
          <w:color w:val="000000"/>
          <w:sz w:val="24"/>
          <w:szCs w:val="24"/>
        </w:rPr>
        <w:sym w:font="HQPB4" w:char="F0CE"/>
      </w:r>
      <w:r w:rsidR="003C523C" w:rsidRPr="00577B41">
        <w:rPr>
          <w:color w:val="000000"/>
          <w:sz w:val="24"/>
          <w:szCs w:val="24"/>
        </w:rPr>
        <w:sym w:font="HQPB4" w:char="F06F"/>
      </w:r>
      <w:r w:rsidR="003C523C" w:rsidRPr="00577B41">
        <w:rPr>
          <w:color w:val="000000"/>
          <w:sz w:val="24"/>
          <w:szCs w:val="24"/>
        </w:rPr>
        <w:sym w:font="HQPB2" w:char="F054"/>
      </w:r>
      <w:r w:rsidR="003C523C" w:rsidRPr="00577B41">
        <w:rPr>
          <w:color w:val="000000"/>
          <w:sz w:val="24"/>
          <w:szCs w:val="24"/>
        </w:rPr>
        <w:sym w:font="HQPB4" w:char="F0CE"/>
      </w:r>
      <w:r w:rsidR="003C523C" w:rsidRPr="00577B41">
        <w:rPr>
          <w:color w:val="000000"/>
          <w:sz w:val="24"/>
          <w:szCs w:val="24"/>
        </w:rPr>
        <w:sym w:font="HQPB1" w:char="F029"/>
      </w:r>
      <w:r w:rsidR="003C523C" w:rsidRPr="00577B41">
        <w:rPr>
          <w:color w:val="000000"/>
          <w:sz w:val="24"/>
          <w:szCs w:val="24"/>
          <w:rtl/>
        </w:rPr>
        <w:t xml:space="preserve"> </w:t>
      </w:r>
      <w:r w:rsidR="003C523C" w:rsidRPr="00577B41">
        <w:rPr>
          <w:color w:val="000000"/>
          <w:sz w:val="24"/>
          <w:szCs w:val="24"/>
        </w:rPr>
        <w:sym w:font="HQPB1" w:char="F024"/>
      </w:r>
      <w:r w:rsidR="003C523C" w:rsidRPr="00577B41">
        <w:rPr>
          <w:color w:val="000000"/>
          <w:sz w:val="24"/>
          <w:szCs w:val="24"/>
        </w:rPr>
        <w:sym w:font="HQPB5" w:char="F074"/>
      </w:r>
      <w:r w:rsidR="003C523C" w:rsidRPr="00577B41">
        <w:rPr>
          <w:color w:val="000000"/>
          <w:sz w:val="24"/>
          <w:szCs w:val="24"/>
        </w:rPr>
        <w:sym w:font="HQPB2" w:char="F052"/>
      </w:r>
      <w:r w:rsidR="003C523C" w:rsidRPr="00577B41">
        <w:rPr>
          <w:color w:val="000000"/>
          <w:sz w:val="24"/>
          <w:szCs w:val="24"/>
        </w:rPr>
        <w:sym w:font="HQPB5" w:char="F072"/>
      </w:r>
      <w:r w:rsidR="003C523C" w:rsidRPr="00577B41">
        <w:rPr>
          <w:color w:val="000000"/>
          <w:sz w:val="24"/>
          <w:szCs w:val="24"/>
        </w:rPr>
        <w:sym w:font="HQPB1" w:char="F026"/>
      </w:r>
      <w:r w:rsidR="003C523C" w:rsidRPr="00577B41">
        <w:rPr>
          <w:color w:val="000000"/>
          <w:sz w:val="24"/>
          <w:szCs w:val="24"/>
          <w:rtl/>
        </w:rPr>
        <w:t xml:space="preserve"> </w:t>
      </w:r>
      <w:r w:rsidR="003C523C" w:rsidRPr="00577B41">
        <w:rPr>
          <w:color w:val="000000"/>
          <w:sz w:val="24"/>
          <w:szCs w:val="24"/>
        </w:rPr>
        <w:sym w:font="HQPB4" w:char="F0E3"/>
      </w:r>
      <w:r w:rsidR="003C523C" w:rsidRPr="00577B41">
        <w:rPr>
          <w:color w:val="000000"/>
          <w:sz w:val="24"/>
          <w:szCs w:val="24"/>
        </w:rPr>
        <w:sym w:font="HQPB1" w:char="F08D"/>
      </w:r>
      <w:r w:rsidR="003C523C" w:rsidRPr="00577B41">
        <w:rPr>
          <w:color w:val="000000"/>
          <w:sz w:val="24"/>
          <w:szCs w:val="24"/>
        </w:rPr>
        <w:sym w:font="HQPB2" w:char="F083"/>
      </w:r>
      <w:r w:rsidR="003C523C" w:rsidRPr="00577B41">
        <w:rPr>
          <w:color w:val="000000"/>
          <w:sz w:val="24"/>
          <w:szCs w:val="24"/>
        </w:rPr>
        <w:sym w:font="HQPB4" w:char="F0C9"/>
      </w:r>
      <w:r w:rsidR="003C523C" w:rsidRPr="00577B41">
        <w:rPr>
          <w:color w:val="000000"/>
          <w:sz w:val="24"/>
          <w:szCs w:val="24"/>
        </w:rPr>
        <w:sym w:font="HQPB1" w:char="F08B"/>
      </w:r>
      <w:r w:rsidR="003C523C" w:rsidRPr="00577B41">
        <w:rPr>
          <w:color w:val="000000"/>
          <w:sz w:val="24"/>
          <w:szCs w:val="24"/>
        </w:rPr>
        <w:sym w:font="HQPB4" w:char="F0A8"/>
      </w:r>
      <w:r w:rsidR="003C523C" w:rsidRPr="00577B41">
        <w:rPr>
          <w:color w:val="000000"/>
          <w:sz w:val="24"/>
          <w:szCs w:val="24"/>
        </w:rPr>
        <w:sym w:font="HQPB2" w:char="F05A"/>
      </w:r>
      <w:r w:rsidR="003C523C" w:rsidRPr="00577B41">
        <w:rPr>
          <w:color w:val="000000"/>
          <w:sz w:val="24"/>
          <w:szCs w:val="24"/>
        </w:rPr>
        <w:sym w:font="HQPB2" w:char="F039"/>
      </w:r>
      <w:r w:rsidR="003C523C" w:rsidRPr="00577B41">
        <w:rPr>
          <w:color w:val="000000"/>
          <w:sz w:val="24"/>
          <w:szCs w:val="24"/>
        </w:rPr>
        <w:sym w:font="HQPB5" w:char="F024"/>
      </w:r>
      <w:r w:rsidR="003C523C" w:rsidRPr="00577B41">
        <w:rPr>
          <w:color w:val="000000"/>
          <w:sz w:val="24"/>
          <w:szCs w:val="24"/>
        </w:rPr>
        <w:sym w:font="HQPB1" w:char="F023"/>
      </w:r>
      <w:r w:rsidR="003C523C" w:rsidRPr="00577B41">
        <w:rPr>
          <w:color w:val="000000"/>
          <w:sz w:val="24"/>
          <w:szCs w:val="24"/>
          <w:rtl/>
        </w:rPr>
        <w:t xml:space="preserve"> </w:t>
      </w:r>
      <w:r w:rsidR="003C523C" w:rsidRPr="00577B41">
        <w:rPr>
          <w:color w:val="000000"/>
          <w:sz w:val="24"/>
          <w:szCs w:val="24"/>
        </w:rPr>
        <w:sym w:font="HQPB4" w:char="F0DA"/>
      </w:r>
      <w:r w:rsidR="003C523C" w:rsidRPr="00577B41">
        <w:rPr>
          <w:color w:val="000000"/>
          <w:sz w:val="24"/>
          <w:szCs w:val="24"/>
        </w:rPr>
        <w:sym w:font="HQPB2" w:char="F0FA"/>
      </w:r>
      <w:r w:rsidR="003C523C" w:rsidRPr="00577B41">
        <w:rPr>
          <w:color w:val="000000"/>
          <w:sz w:val="24"/>
          <w:szCs w:val="24"/>
        </w:rPr>
        <w:sym w:font="HQPB2" w:char="F0FC"/>
      </w:r>
      <w:r w:rsidR="003C523C" w:rsidRPr="00577B41">
        <w:rPr>
          <w:color w:val="000000"/>
          <w:sz w:val="24"/>
          <w:szCs w:val="24"/>
        </w:rPr>
        <w:sym w:font="HQPB4" w:char="F0CE"/>
      </w:r>
      <w:r w:rsidR="003C523C" w:rsidRPr="00577B41">
        <w:rPr>
          <w:color w:val="000000"/>
          <w:sz w:val="24"/>
          <w:szCs w:val="24"/>
        </w:rPr>
        <w:sym w:font="HQPB1" w:char="F036"/>
      </w:r>
      <w:r w:rsidR="003C523C" w:rsidRPr="00577B41">
        <w:rPr>
          <w:color w:val="000000"/>
          <w:sz w:val="24"/>
          <w:szCs w:val="24"/>
        </w:rPr>
        <w:sym w:font="HQPB4" w:char="F0DF"/>
      </w:r>
      <w:r w:rsidR="003C523C" w:rsidRPr="00577B41">
        <w:rPr>
          <w:color w:val="000000"/>
          <w:sz w:val="24"/>
          <w:szCs w:val="24"/>
        </w:rPr>
        <w:sym w:font="HQPB2" w:char="F04A"/>
      </w:r>
      <w:r w:rsidR="003C523C" w:rsidRPr="00577B41">
        <w:rPr>
          <w:color w:val="000000"/>
          <w:sz w:val="24"/>
          <w:szCs w:val="24"/>
        </w:rPr>
        <w:sym w:font="HQPB4" w:char="F0F8"/>
      </w:r>
      <w:r w:rsidR="003C523C" w:rsidRPr="00577B41">
        <w:rPr>
          <w:color w:val="000000"/>
          <w:sz w:val="24"/>
          <w:szCs w:val="24"/>
        </w:rPr>
        <w:sym w:font="HQPB2" w:char="F039"/>
      </w:r>
      <w:r w:rsidR="003C523C" w:rsidRPr="00577B41">
        <w:rPr>
          <w:color w:val="000000"/>
          <w:sz w:val="24"/>
          <w:szCs w:val="24"/>
        </w:rPr>
        <w:sym w:font="HQPB5" w:char="F024"/>
      </w:r>
      <w:r w:rsidR="003C523C" w:rsidRPr="00577B41">
        <w:rPr>
          <w:color w:val="000000"/>
          <w:sz w:val="24"/>
          <w:szCs w:val="24"/>
        </w:rPr>
        <w:sym w:font="HQPB1" w:char="F023"/>
      </w:r>
      <w:r w:rsidR="003C523C" w:rsidRPr="00577B41">
        <w:rPr>
          <w:color w:val="000000"/>
          <w:sz w:val="24"/>
          <w:szCs w:val="24"/>
          <w:rtl/>
        </w:rPr>
        <w:t xml:space="preserve"> </w:t>
      </w:r>
      <w:r w:rsidR="003C523C" w:rsidRPr="00577B41">
        <w:rPr>
          <w:color w:val="000000"/>
          <w:sz w:val="24"/>
          <w:szCs w:val="24"/>
        </w:rPr>
        <w:sym w:font="HQPB2" w:char="F0C7"/>
      </w:r>
      <w:r w:rsidR="003C523C" w:rsidRPr="00577B41">
        <w:rPr>
          <w:color w:val="000000"/>
          <w:sz w:val="24"/>
          <w:szCs w:val="24"/>
        </w:rPr>
        <w:sym w:font="HQPB2" w:char="F0D1"/>
      </w:r>
      <w:r w:rsidR="003C523C" w:rsidRPr="00577B41">
        <w:rPr>
          <w:color w:val="000000"/>
          <w:sz w:val="24"/>
          <w:szCs w:val="24"/>
        </w:rPr>
        <w:sym w:font="HQPB2" w:char="F0D2"/>
      </w:r>
      <w:r w:rsidR="003C523C" w:rsidRPr="00577B41">
        <w:rPr>
          <w:color w:val="000000"/>
          <w:sz w:val="24"/>
          <w:szCs w:val="24"/>
        </w:rPr>
        <w:sym w:font="HQPB2" w:char="F0C8"/>
      </w:r>
      <w:r w:rsidR="003C523C" w:rsidRPr="00577B41">
        <w:rPr>
          <w:color w:val="000000"/>
          <w:sz w:val="24"/>
          <w:szCs w:val="24"/>
          <w:rtl/>
        </w:rPr>
        <w:t xml:space="preserve"> </w:t>
      </w:r>
      <w:r w:rsidR="003C523C" w:rsidRPr="00577B41">
        <w:rPr>
          <w:color w:val="000000"/>
          <w:sz w:val="24"/>
          <w:szCs w:val="24"/>
        </w:rPr>
        <w:sym w:font="HQPB5" w:char="F021"/>
      </w:r>
      <w:r w:rsidR="003C523C" w:rsidRPr="00577B41">
        <w:rPr>
          <w:color w:val="000000"/>
          <w:sz w:val="24"/>
          <w:szCs w:val="24"/>
        </w:rPr>
        <w:sym w:font="HQPB1" w:char="F024"/>
      </w:r>
      <w:r w:rsidR="003C523C" w:rsidRPr="00577B41">
        <w:rPr>
          <w:color w:val="000000"/>
          <w:sz w:val="24"/>
          <w:szCs w:val="24"/>
        </w:rPr>
        <w:sym w:font="HQPB5" w:char="F079"/>
      </w:r>
      <w:r w:rsidR="003C523C" w:rsidRPr="00577B41">
        <w:rPr>
          <w:color w:val="000000"/>
          <w:sz w:val="24"/>
          <w:szCs w:val="24"/>
        </w:rPr>
        <w:sym w:font="HQPB2" w:char="F04A"/>
      </w:r>
      <w:r w:rsidR="003C523C" w:rsidRPr="00577B41">
        <w:rPr>
          <w:color w:val="000000"/>
          <w:sz w:val="24"/>
          <w:szCs w:val="24"/>
        </w:rPr>
        <w:sym w:font="HQPB5" w:char="F078"/>
      </w:r>
      <w:r w:rsidR="003C523C" w:rsidRPr="00577B41">
        <w:rPr>
          <w:color w:val="000000"/>
          <w:sz w:val="24"/>
          <w:szCs w:val="24"/>
        </w:rPr>
        <w:sym w:font="HQPB2" w:char="F02E"/>
      </w:r>
      <w:r w:rsidR="003C523C" w:rsidRPr="00577B41">
        <w:rPr>
          <w:color w:val="000000"/>
          <w:sz w:val="24"/>
          <w:szCs w:val="24"/>
          <w:rtl/>
        </w:rPr>
        <w:t xml:space="preserve"> </w:t>
      </w:r>
      <w:r w:rsidR="003C523C" w:rsidRPr="00577B41">
        <w:rPr>
          <w:color w:val="000000"/>
          <w:sz w:val="24"/>
          <w:szCs w:val="24"/>
        </w:rPr>
        <w:sym w:font="HQPB1" w:char="F024"/>
      </w:r>
      <w:r w:rsidR="003C523C" w:rsidRPr="00577B41">
        <w:rPr>
          <w:color w:val="000000"/>
          <w:sz w:val="24"/>
          <w:szCs w:val="24"/>
        </w:rPr>
        <w:sym w:font="HQPB5" w:char="F075"/>
      </w:r>
      <w:r w:rsidR="003C523C" w:rsidRPr="00577B41">
        <w:rPr>
          <w:color w:val="000000"/>
          <w:sz w:val="24"/>
          <w:szCs w:val="24"/>
        </w:rPr>
        <w:sym w:font="HQPB2" w:char="F05A"/>
      </w:r>
      <w:r w:rsidR="003C523C" w:rsidRPr="00577B41">
        <w:rPr>
          <w:color w:val="000000"/>
          <w:sz w:val="24"/>
          <w:szCs w:val="24"/>
        </w:rPr>
        <w:sym w:font="HQPB4" w:char="F0F8"/>
      </w:r>
      <w:r w:rsidR="003C523C" w:rsidRPr="00577B41">
        <w:rPr>
          <w:color w:val="000000"/>
          <w:sz w:val="24"/>
          <w:szCs w:val="24"/>
        </w:rPr>
        <w:sym w:font="HQPB2" w:char="F039"/>
      </w:r>
      <w:r w:rsidR="003C523C" w:rsidRPr="00577B41">
        <w:rPr>
          <w:color w:val="000000"/>
          <w:sz w:val="24"/>
          <w:szCs w:val="24"/>
        </w:rPr>
        <w:sym w:font="HQPB5" w:char="F074"/>
      </w:r>
      <w:r w:rsidR="003C523C" w:rsidRPr="00577B41">
        <w:rPr>
          <w:color w:val="000000"/>
          <w:sz w:val="24"/>
          <w:szCs w:val="24"/>
        </w:rPr>
        <w:sym w:font="HQPB1" w:char="F093"/>
      </w:r>
      <w:r w:rsidR="003C523C" w:rsidRPr="00577B41">
        <w:rPr>
          <w:color w:val="000000"/>
          <w:sz w:val="24"/>
          <w:szCs w:val="24"/>
        </w:rPr>
        <w:sym w:font="HQPB2" w:char="F052"/>
      </w:r>
      <w:r w:rsidR="003C523C" w:rsidRPr="00577B41">
        <w:rPr>
          <w:color w:val="000000"/>
          <w:sz w:val="24"/>
          <w:szCs w:val="24"/>
        </w:rPr>
        <w:sym w:font="HQPB5" w:char="F072"/>
      </w:r>
      <w:r w:rsidR="003C523C" w:rsidRPr="00577B41">
        <w:rPr>
          <w:color w:val="000000"/>
          <w:sz w:val="24"/>
          <w:szCs w:val="24"/>
        </w:rPr>
        <w:sym w:font="HQPB1" w:char="F026"/>
      </w:r>
      <w:r w:rsidR="003C523C" w:rsidRPr="00577B41">
        <w:rPr>
          <w:color w:val="000000"/>
          <w:sz w:val="24"/>
          <w:szCs w:val="24"/>
          <w:rtl/>
        </w:rPr>
        <w:t xml:space="preserve"> </w:t>
      </w:r>
      <w:r w:rsidR="003C523C" w:rsidRPr="00577B41">
        <w:rPr>
          <w:color w:val="000000"/>
          <w:sz w:val="24"/>
          <w:szCs w:val="24"/>
        </w:rPr>
        <w:sym w:font="HQPB2" w:char="F092"/>
      </w:r>
      <w:r w:rsidR="003C523C" w:rsidRPr="00577B41">
        <w:rPr>
          <w:color w:val="000000"/>
          <w:sz w:val="24"/>
          <w:szCs w:val="24"/>
        </w:rPr>
        <w:sym w:font="HQPB5" w:char="F06E"/>
      </w:r>
      <w:r w:rsidR="003C523C" w:rsidRPr="00577B41">
        <w:rPr>
          <w:color w:val="000000"/>
          <w:sz w:val="24"/>
          <w:szCs w:val="24"/>
        </w:rPr>
        <w:sym w:font="HQPB2" w:char="F03F"/>
      </w:r>
      <w:r w:rsidR="003C523C" w:rsidRPr="00577B41">
        <w:rPr>
          <w:color w:val="000000"/>
          <w:sz w:val="24"/>
          <w:szCs w:val="24"/>
        </w:rPr>
        <w:sym w:font="HQPB5" w:char="F074"/>
      </w:r>
      <w:r w:rsidR="003C523C" w:rsidRPr="00577B41">
        <w:rPr>
          <w:color w:val="000000"/>
          <w:sz w:val="24"/>
          <w:szCs w:val="24"/>
        </w:rPr>
        <w:sym w:font="HQPB1" w:char="F0E3"/>
      </w:r>
      <w:r w:rsidR="003C523C" w:rsidRPr="00577B41">
        <w:rPr>
          <w:color w:val="000000"/>
          <w:sz w:val="24"/>
          <w:szCs w:val="24"/>
          <w:rtl/>
        </w:rPr>
        <w:t xml:space="preserve"> </w:t>
      </w:r>
      <w:r w:rsidR="003C523C" w:rsidRPr="00577B41">
        <w:rPr>
          <w:color w:val="000000"/>
          <w:sz w:val="24"/>
          <w:szCs w:val="24"/>
        </w:rPr>
        <w:sym w:font="HQPB5" w:char="F074"/>
      </w:r>
      <w:r w:rsidR="003C523C" w:rsidRPr="00577B41">
        <w:rPr>
          <w:color w:val="000000"/>
          <w:sz w:val="24"/>
          <w:szCs w:val="24"/>
        </w:rPr>
        <w:sym w:font="HQPB2" w:char="F0FB"/>
      </w:r>
      <w:r w:rsidR="003C523C" w:rsidRPr="00577B41">
        <w:rPr>
          <w:color w:val="000000"/>
          <w:sz w:val="24"/>
          <w:szCs w:val="24"/>
        </w:rPr>
        <w:sym w:font="HQPB2" w:char="F0FC"/>
      </w:r>
      <w:r w:rsidR="003C523C" w:rsidRPr="00577B41">
        <w:rPr>
          <w:color w:val="000000"/>
          <w:sz w:val="24"/>
          <w:szCs w:val="24"/>
        </w:rPr>
        <w:sym w:font="HQPB4" w:char="F0CF"/>
      </w:r>
      <w:r w:rsidR="003C523C" w:rsidRPr="00577B41">
        <w:rPr>
          <w:color w:val="000000"/>
          <w:sz w:val="24"/>
          <w:szCs w:val="24"/>
        </w:rPr>
        <w:sym w:font="HQPB2" w:char="F04A"/>
      </w:r>
      <w:r w:rsidR="003C523C" w:rsidRPr="00577B41">
        <w:rPr>
          <w:color w:val="000000"/>
          <w:sz w:val="24"/>
          <w:szCs w:val="24"/>
        </w:rPr>
        <w:sym w:font="HQPB4" w:char="F0C5"/>
      </w:r>
      <w:r w:rsidR="003C523C" w:rsidRPr="00577B41">
        <w:rPr>
          <w:color w:val="000000"/>
          <w:sz w:val="24"/>
          <w:szCs w:val="24"/>
        </w:rPr>
        <w:sym w:font="HQPB1" w:char="F0A1"/>
      </w:r>
      <w:r w:rsidR="003C523C" w:rsidRPr="00577B41">
        <w:rPr>
          <w:color w:val="000000"/>
          <w:sz w:val="24"/>
          <w:szCs w:val="24"/>
        </w:rPr>
        <w:sym w:font="HQPB5" w:char="F06F"/>
      </w:r>
      <w:r w:rsidR="003C523C" w:rsidRPr="00577B41">
        <w:rPr>
          <w:color w:val="000000"/>
          <w:sz w:val="24"/>
          <w:szCs w:val="24"/>
        </w:rPr>
        <w:sym w:font="HQPB1" w:char="F04B"/>
      </w:r>
      <w:r w:rsidR="003C523C" w:rsidRPr="00577B41">
        <w:rPr>
          <w:color w:val="000000"/>
          <w:sz w:val="24"/>
          <w:szCs w:val="24"/>
        </w:rPr>
        <w:sym w:font="HQPB4" w:char="F0F8"/>
      </w:r>
      <w:r w:rsidR="003C523C" w:rsidRPr="00577B41">
        <w:rPr>
          <w:color w:val="000000"/>
          <w:sz w:val="24"/>
          <w:szCs w:val="24"/>
        </w:rPr>
        <w:sym w:font="HQPB2" w:char="F029"/>
      </w:r>
      <w:r w:rsidR="003C523C" w:rsidRPr="00577B41">
        <w:rPr>
          <w:color w:val="000000"/>
          <w:sz w:val="24"/>
          <w:szCs w:val="24"/>
        </w:rPr>
        <w:sym w:font="HQPB4" w:char="F0DF"/>
      </w:r>
      <w:r w:rsidR="003C523C" w:rsidRPr="00577B41">
        <w:rPr>
          <w:color w:val="000000"/>
          <w:sz w:val="24"/>
          <w:szCs w:val="24"/>
        </w:rPr>
        <w:sym w:font="HQPB2" w:char="F04A"/>
      </w:r>
      <w:r w:rsidR="003C523C" w:rsidRPr="00577B41">
        <w:rPr>
          <w:color w:val="000000"/>
          <w:sz w:val="24"/>
          <w:szCs w:val="24"/>
        </w:rPr>
        <w:sym w:font="HQPB4" w:char="F0F8"/>
      </w:r>
      <w:r w:rsidR="003C523C" w:rsidRPr="00577B41">
        <w:rPr>
          <w:color w:val="000000"/>
          <w:sz w:val="24"/>
          <w:szCs w:val="24"/>
        </w:rPr>
        <w:sym w:font="HQPB2" w:char="F039"/>
      </w:r>
      <w:r w:rsidR="003C523C" w:rsidRPr="00577B41">
        <w:rPr>
          <w:color w:val="000000"/>
          <w:sz w:val="24"/>
          <w:szCs w:val="24"/>
        </w:rPr>
        <w:sym w:font="HQPB5" w:char="F024"/>
      </w:r>
      <w:r w:rsidR="003C523C" w:rsidRPr="00577B41">
        <w:rPr>
          <w:color w:val="000000"/>
          <w:sz w:val="24"/>
          <w:szCs w:val="24"/>
        </w:rPr>
        <w:sym w:font="HQPB1" w:char="F023"/>
      </w:r>
      <w:r w:rsidR="003C523C" w:rsidRPr="00577B41">
        <w:rPr>
          <w:rFonts w:ascii="QCF_BSML" w:eastAsia="Calibri" w:hAnsi="QCF_BSML" w:cs="QCF_BSML"/>
          <w:b/>
          <w:bCs/>
          <w:color w:val="000000"/>
          <w:sz w:val="24"/>
          <w:szCs w:val="24"/>
          <w:rtl/>
        </w:rPr>
        <w:t xml:space="preserve"> </w:t>
      </w:r>
      <w:r w:rsidR="008407F7" w:rsidRPr="00577B41">
        <w:rPr>
          <w:rFonts w:ascii="Msh Quraan1" w:hAnsi="Msh Quraan1"/>
          <w:b/>
          <w:bCs/>
          <w:sz w:val="24"/>
          <w:szCs w:val="24"/>
        </w:rPr>
        <w:t></w:t>
      </w:r>
      <w:r w:rsidR="003C523C" w:rsidRPr="00577B41">
        <w:rPr>
          <w:rFonts w:ascii="QCF_BSML" w:eastAsia="Calibri" w:hAnsi="QCF_BSML" w:hint="cs"/>
          <w:color w:val="000000"/>
          <w:sz w:val="24"/>
          <w:szCs w:val="24"/>
          <w:rtl/>
        </w:rPr>
        <w:t>(الحجر: 89-90)</w:t>
      </w:r>
      <w:r w:rsidR="007B4A72" w:rsidRPr="00577B41">
        <w:rPr>
          <w:rFonts w:hint="cs"/>
          <w:sz w:val="24"/>
          <w:szCs w:val="24"/>
          <w:rtl/>
          <w:lang w:bidi="ar-JO"/>
        </w:rPr>
        <w:t>،</w:t>
      </w:r>
      <w:r w:rsidR="003B6B77" w:rsidRPr="00A1325E">
        <w:rPr>
          <w:rFonts w:hint="cs"/>
          <w:rtl/>
          <w:lang w:bidi="ar-JO"/>
        </w:rPr>
        <w:t xml:space="preserve"> </w:t>
      </w:r>
      <w:r w:rsidR="003C523C" w:rsidRPr="00A1325E">
        <w:rPr>
          <w:rFonts w:hint="cs"/>
          <w:rtl/>
          <w:lang w:bidi="ar-JO"/>
        </w:rPr>
        <w:t>الكاف نعت لمصدر محذوف تقديره: وقل قولاً مثل ما أنزلنا على المقتسمين أنك نذير لهم، فالقول</w:t>
      </w:r>
      <w:r w:rsidR="00D811B8" w:rsidRPr="00A1325E">
        <w:rPr>
          <w:rFonts w:hint="cs"/>
          <w:rtl/>
          <w:lang w:bidi="ar-JO"/>
        </w:rPr>
        <w:t xml:space="preserve"> </w:t>
      </w:r>
      <w:r w:rsidR="003C523C" w:rsidRPr="00A1325E">
        <w:rPr>
          <w:rFonts w:hint="cs"/>
          <w:rtl/>
          <w:lang w:bidi="ar-JO"/>
        </w:rPr>
        <w:t>للمؤمنين في النذارة كالقول للكافرين المقتسمين.</w:t>
      </w:r>
      <w:r w:rsidR="00C32DBD" w:rsidRPr="00A1325E">
        <w:rPr>
          <w:rFonts w:ascii="Times New Roman" w:eastAsia="Times New Roman" w:hAnsi="Times New Roman"/>
          <w:vertAlign w:val="superscript"/>
          <w:rtl/>
        </w:rPr>
        <w:t>(</w:t>
      </w:r>
      <w:r w:rsidR="00C32DBD" w:rsidRPr="00A1325E">
        <w:rPr>
          <w:rFonts w:ascii="Times New Roman" w:eastAsia="Times New Roman" w:hAnsi="Times New Roman"/>
          <w:vertAlign w:val="superscript"/>
          <w:rtl/>
        </w:rPr>
        <w:footnoteReference w:id="878"/>
      </w:r>
      <w:r w:rsidR="00C32DBD" w:rsidRPr="00A1325E">
        <w:rPr>
          <w:rFonts w:ascii="Times New Roman" w:eastAsia="Times New Roman" w:hAnsi="Times New Roman"/>
          <w:vertAlign w:val="superscript"/>
          <w:rtl/>
        </w:rPr>
        <w:t>)</w:t>
      </w:r>
      <w:r w:rsidR="001F2C23" w:rsidRPr="00A1325E">
        <w:rPr>
          <w:rFonts w:hint="cs"/>
          <w:b/>
          <w:bCs/>
          <w:rtl/>
          <w:lang w:bidi="ar-JO"/>
        </w:rPr>
        <w:t>(</w:t>
      </w:r>
      <w:r w:rsidR="0087243D" w:rsidRPr="00A1325E">
        <w:rPr>
          <w:rFonts w:hint="cs"/>
          <w:b/>
          <w:bCs/>
          <w:rtl/>
          <w:lang w:bidi="ar-JO"/>
        </w:rPr>
        <w:t>ا</w:t>
      </w:r>
      <w:r w:rsidR="001F2C23" w:rsidRPr="00A1325E">
        <w:rPr>
          <w:rFonts w:hint="cs"/>
          <w:b/>
          <w:bCs/>
          <w:rtl/>
          <w:lang w:bidi="ar-JO"/>
        </w:rPr>
        <w:t>هـ)</w:t>
      </w:r>
    </w:p>
    <w:p w:rsidR="00B74366" w:rsidRPr="00577B41" w:rsidRDefault="00B74366" w:rsidP="005F03C1">
      <w:pPr>
        <w:pStyle w:val="1"/>
        <w:spacing w:before="0" w:line="360" w:lineRule="auto"/>
        <w:jc w:val="both"/>
        <w:rPr>
          <w:color w:val="000000" w:themeColor="text1"/>
          <w:sz w:val="32"/>
          <w:szCs w:val="32"/>
          <w:rtl/>
          <w:lang w:bidi="ar-JO"/>
        </w:rPr>
      </w:pPr>
      <w:bookmarkStart w:id="210" w:name="_Toc409601700"/>
      <w:r w:rsidRPr="00577B41">
        <w:rPr>
          <w:rFonts w:hint="cs"/>
          <w:color w:val="000000" w:themeColor="text1"/>
          <w:sz w:val="32"/>
          <w:szCs w:val="32"/>
          <w:rtl/>
          <w:lang w:bidi="ar-JO"/>
        </w:rPr>
        <w:t xml:space="preserve">المطلب الثاني: جهود الشيخ في </w:t>
      </w:r>
      <w:r w:rsidR="003236A0" w:rsidRPr="00577B41">
        <w:rPr>
          <w:rFonts w:cs="Arabic Transparent" w:hint="cs"/>
          <w:color w:val="000000" w:themeColor="text1"/>
          <w:sz w:val="32"/>
          <w:szCs w:val="32"/>
          <w:rtl/>
          <w:lang w:bidi="ar-JO"/>
        </w:rPr>
        <w:t>إظهار</w:t>
      </w:r>
      <w:r w:rsidRPr="00577B41">
        <w:rPr>
          <w:rFonts w:hint="cs"/>
          <w:color w:val="000000" w:themeColor="text1"/>
          <w:sz w:val="32"/>
          <w:szCs w:val="32"/>
          <w:rtl/>
          <w:lang w:bidi="ar-JO"/>
        </w:rPr>
        <w:t xml:space="preserve"> الأصوات في البيان القرآني</w:t>
      </w:r>
      <w:bookmarkEnd w:id="210"/>
      <w:r w:rsidRPr="00577B41">
        <w:rPr>
          <w:rFonts w:hint="cs"/>
          <w:color w:val="000000" w:themeColor="text1"/>
          <w:sz w:val="32"/>
          <w:szCs w:val="32"/>
          <w:rtl/>
          <w:lang w:bidi="ar-JO"/>
        </w:rPr>
        <w:t xml:space="preserve"> </w:t>
      </w:r>
    </w:p>
    <w:p w:rsidR="00B74366" w:rsidRPr="00A1325E" w:rsidRDefault="003900D2" w:rsidP="005F03C1">
      <w:pPr>
        <w:spacing w:after="0" w:line="360" w:lineRule="auto"/>
        <w:jc w:val="both"/>
        <w:rPr>
          <w:rtl/>
          <w:lang w:bidi="ar-JO"/>
        </w:rPr>
      </w:pPr>
      <w:r w:rsidRPr="00A1325E">
        <w:rPr>
          <w:rFonts w:hint="cs"/>
          <w:rtl/>
          <w:lang w:bidi="ar-JO"/>
        </w:rPr>
        <w:t>والأمثلة على ذلك:</w:t>
      </w:r>
    </w:p>
    <w:p w:rsidR="00E66D99" w:rsidRPr="00A1325E" w:rsidRDefault="006B0B92" w:rsidP="005F03C1">
      <w:pPr>
        <w:spacing w:after="0" w:line="360" w:lineRule="auto"/>
        <w:jc w:val="both"/>
        <w:rPr>
          <w:rtl/>
          <w:lang w:bidi="ar-JO"/>
        </w:rPr>
      </w:pPr>
      <w:r w:rsidRPr="00577B41">
        <w:rPr>
          <w:rFonts w:hint="cs"/>
          <w:b/>
          <w:bCs/>
          <w:sz w:val="32"/>
          <w:szCs w:val="32"/>
          <w:rtl/>
          <w:lang w:bidi="ar-JO"/>
        </w:rPr>
        <w:t>المثال الأول:</w:t>
      </w:r>
      <w:r w:rsidRPr="00577B41">
        <w:rPr>
          <w:rFonts w:hint="cs"/>
          <w:sz w:val="32"/>
          <w:szCs w:val="32"/>
          <w:rtl/>
          <w:lang w:bidi="ar-JO"/>
        </w:rPr>
        <w:t xml:space="preserve"> </w:t>
      </w:r>
      <w:r w:rsidRPr="00577B41">
        <w:rPr>
          <w:rFonts w:hint="cs"/>
          <w:b/>
          <w:bCs/>
          <w:sz w:val="32"/>
          <w:szCs w:val="32"/>
          <w:rtl/>
          <w:lang w:bidi="ar-JO"/>
        </w:rPr>
        <w:t>ما قال الشيخ</w:t>
      </w:r>
      <w:r w:rsidR="007B4A72" w:rsidRPr="00577B41">
        <w:rPr>
          <w:rFonts w:hint="cs"/>
          <w:b/>
          <w:bCs/>
          <w:sz w:val="32"/>
          <w:szCs w:val="32"/>
          <w:rtl/>
          <w:lang w:bidi="ar-JO"/>
        </w:rPr>
        <w:t xml:space="preserve"> عضيمة</w:t>
      </w:r>
      <w:r w:rsidRPr="00577B41">
        <w:rPr>
          <w:rFonts w:hint="cs"/>
          <w:b/>
          <w:bCs/>
          <w:sz w:val="32"/>
          <w:szCs w:val="32"/>
          <w:rtl/>
          <w:lang w:bidi="ar-JO"/>
        </w:rPr>
        <w:t xml:space="preserve"> في بيان قوله تعالى:</w:t>
      </w:r>
      <w:r w:rsidRPr="00A1325E">
        <w:rPr>
          <w:rFonts w:hint="cs"/>
          <w:rtl/>
          <w:lang w:bidi="ar-JO"/>
        </w:rPr>
        <w:t xml:space="preserve"> </w:t>
      </w:r>
      <w:r w:rsidR="009D4C46" w:rsidRPr="00577B41">
        <w:rPr>
          <w:rFonts w:ascii="Msh Quraan1" w:hAnsi="Msh Quraan1"/>
          <w:b/>
          <w:bCs/>
          <w:sz w:val="24"/>
          <w:szCs w:val="24"/>
        </w:rPr>
        <w:t></w:t>
      </w:r>
      <w:r w:rsidR="009D4C46" w:rsidRPr="00577B41">
        <w:rPr>
          <w:rFonts w:ascii="QCF_BSML" w:eastAsia="Calibri" w:hAnsi="QCF_BSML" w:cs="QCF_BSML" w:hint="cs"/>
          <w:b/>
          <w:bCs/>
          <w:color w:val="000000"/>
          <w:sz w:val="24"/>
          <w:szCs w:val="24"/>
          <w:rtl/>
        </w:rPr>
        <w:t xml:space="preserve"> </w:t>
      </w:r>
      <w:r w:rsidR="0042242A" w:rsidRPr="00577B41">
        <w:rPr>
          <w:rFonts w:hint="cs"/>
          <w:color w:val="000000"/>
          <w:sz w:val="24"/>
          <w:szCs w:val="24"/>
        </w:rPr>
        <w:sym w:font="HQPB5" w:char="F074"/>
      </w:r>
      <w:r w:rsidR="0042242A" w:rsidRPr="00577B41">
        <w:rPr>
          <w:rFonts w:hint="cs"/>
          <w:color w:val="000000"/>
          <w:sz w:val="24"/>
          <w:szCs w:val="24"/>
        </w:rPr>
        <w:sym w:font="HQPB2" w:char="F041"/>
      </w:r>
      <w:r w:rsidR="0042242A" w:rsidRPr="00577B41">
        <w:rPr>
          <w:rFonts w:hint="cs"/>
          <w:color w:val="000000"/>
          <w:sz w:val="24"/>
          <w:szCs w:val="24"/>
        </w:rPr>
        <w:sym w:font="HQPB1" w:char="F024"/>
      </w:r>
      <w:r w:rsidR="0042242A" w:rsidRPr="00577B41">
        <w:rPr>
          <w:rFonts w:hint="cs"/>
          <w:color w:val="000000"/>
          <w:sz w:val="24"/>
          <w:szCs w:val="24"/>
        </w:rPr>
        <w:sym w:font="HQPB5" w:char="F073"/>
      </w:r>
      <w:r w:rsidR="0042242A" w:rsidRPr="00577B41">
        <w:rPr>
          <w:rFonts w:hint="cs"/>
          <w:color w:val="000000"/>
          <w:sz w:val="24"/>
          <w:szCs w:val="24"/>
        </w:rPr>
        <w:sym w:font="HQPB2" w:char="F025"/>
      </w:r>
      <w:r w:rsidR="0042242A" w:rsidRPr="00577B41">
        <w:rPr>
          <w:color w:val="000000"/>
          <w:sz w:val="24"/>
          <w:szCs w:val="24"/>
          <w:rtl/>
        </w:rPr>
        <w:t xml:space="preserve"> </w:t>
      </w:r>
      <w:r w:rsidR="0042242A" w:rsidRPr="00577B41">
        <w:rPr>
          <w:rFonts w:hint="cs"/>
          <w:color w:val="000000"/>
          <w:sz w:val="24"/>
          <w:szCs w:val="24"/>
        </w:rPr>
        <w:sym w:font="HQPB4" w:char="F0E3"/>
      </w:r>
      <w:r w:rsidR="0042242A" w:rsidRPr="00577B41">
        <w:rPr>
          <w:rFonts w:hint="cs"/>
          <w:color w:val="000000"/>
          <w:sz w:val="24"/>
          <w:szCs w:val="24"/>
        </w:rPr>
        <w:sym w:font="HQPB2" w:char="F062"/>
      </w:r>
      <w:r w:rsidR="0042242A" w:rsidRPr="00577B41">
        <w:rPr>
          <w:rFonts w:hint="cs"/>
          <w:color w:val="000000"/>
          <w:sz w:val="24"/>
          <w:szCs w:val="24"/>
        </w:rPr>
        <w:sym w:font="HQPB4" w:char="F0F6"/>
      </w:r>
      <w:r w:rsidR="0042242A" w:rsidRPr="00577B41">
        <w:rPr>
          <w:rFonts w:hint="cs"/>
          <w:color w:val="000000"/>
          <w:sz w:val="24"/>
          <w:szCs w:val="24"/>
        </w:rPr>
        <w:sym w:font="HQPB2" w:char="F071"/>
      </w:r>
      <w:r w:rsidR="0042242A" w:rsidRPr="00577B41">
        <w:rPr>
          <w:rFonts w:hint="cs"/>
          <w:color w:val="000000"/>
          <w:sz w:val="24"/>
          <w:szCs w:val="24"/>
        </w:rPr>
        <w:sym w:font="HQPB5" w:char="F074"/>
      </w:r>
      <w:r w:rsidR="0042242A" w:rsidRPr="00577B41">
        <w:rPr>
          <w:rFonts w:hint="cs"/>
          <w:color w:val="000000"/>
          <w:sz w:val="24"/>
          <w:szCs w:val="24"/>
        </w:rPr>
        <w:sym w:font="HQPB1" w:char="F0E3"/>
      </w:r>
      <w:r w:rsidR="0042242A" w:rsidRPr="00577B41">
        <w:rPr>
          <w:rFonts w:hint="cs"/>
          <w:color w:val="000000"/>
          <w:sz w:val="24"/>
          <w:szCs w:val="24"/>
        </w:rPr>
        <w:sym w:font="HQPB4" w:char="F0F6"/>
      </w:r>
      <w:r w:rsidR="0042242A" w:rsidRPr="00577B41">
        <w:rPr>
          <w:rFonts w:hint="cs"/>
          <w:color w:val="000000"/>
          <w:sz w:val="24"/>
          <w:szCs w:val="24"/>
        </w:rPr>
        <w:sym w:font="HQPB1" w:char="F08D"/>
      </w:r>
      <w:r w:rsidR="0042242A" w:rsidRPr="00577B41">
        <w:rPr>
          <w:rFonts w:hint="cs"/>
          <w:color w:val="000000"/>
          <w:sz w:val="24"/>
          <w:szCs w:val="24"/>
        </w:rPr>
        <w:sym w:font="HQPB4" w:char="F0CF"/>
      </w:r>
      <w:r w:rsidR="0042242A" w:rsidRPr="00577B41">
        <w:rPr>
          <w:rFonts w:hint="cs"/>
          <w:color w:val="000000"/>
          <w:sz w:val="24"/>
          <w:szCs w:val="24"/>
        </w:rPr>
        <w:sym w:font="HQPB1" w:char="F0F9"/>
      </w:r>
      <w:r w:rsidR="0042242A" w:rsidRPr="00577B41">
        <w:rPr>
          <w:color w:val="000000"/>
          <w:sz w:val="24"/>
          <w:szCs w:val="24"/>
          <w:rtl/>
        </w:rPr>
        <w:t xml:space="preserve"> </w:t>
      </w:r>
      <w:r w:rsidR="0042242A" w:rsidRPr="00577B41">
        <w:rPr>
          <w:rFonts w:hint="cs"/>
          <w:color w:val="000000"/>
          <w:sz w:val="24"/>
          <w:szCs w:val="24"/>
        </w:rPr>
        <w:sym w:font="HQPB2" w:char="F04C"/>
      </w:r>
      <w:r w:rsidR="0042242A" w:rsidRPr="00577B41">
        <w:rPr>
          <w:rFonts w:hint="cs"/>
          <w:color w:val="000000"/>
          <w:sz w:val="24"/>
          <w:szCs w:val="24"/>
        </w:rPr>
        <w:sym w:font="HQPB4" w:char="F0E4"/>
      </w:r>
      <w:r w:rsidR="0042242A" w:rsidRPr="00577B41">
        <w:rPr>
          <w:rFonts w:hint="cs"/>
          <w:color w:val="000000"/>
          <w:sz w:val="24"/>
          <w:szCs w:val="24"/>
        </w:rPr>
        <w:sym w:font="HQPB2" w:char="F0EA"/>
      </w:r>
      <w:r w:rsidR="0042242A" w:rsidRPr="00577B41">
        <w:rPr>
          <w:rFonts w:hint="cs"/>
          <w:color w:val="000000"/>
          <w:sz w:val="24"/>
          <w:szCs w:val="24"/>
        </w:rPr>
        <w:sym w:font="HQPB2" w:char="F059"/>
      </w:r>
      <w:r w:rsidR="0042242A" w:rsidRPr="00577B41">
        <w:rPr>
          <w:rFonts w:hint="cs"/>
          <w:color w:val="000000"/>
          <w:sz w:val="24"/>
          <w:szCs w:val="24"/>
        </w:rPr>
        <w:sym w:font="HQPB5" w:char="F074"/>
      </w:r>
      <w:r w:rsidR="0042242A" w:rsidRPr="00577B41">
        <w:rPr>
          <w:rFonts w:hint="cs"/>
          <w:color w:val="000000"/>
          <w:sz w:val="24"/>
          <w:szCs w:val="24"/>
        </w:rPr>
        <w:sym w:font="HQPB2" w:char="F042"/>
      </w:r>
      <w:r w:rsidR="0042242A" w:rsidRPr="00577B41">
        <w:rPr>
          <w:rFonts w:hint="cs"/>
          <w:color w:val="000000"/>
          <w:sz w:val="24"/>
          <w:szCs w:val="24"/>
        </w:rPr>
        <w:sym w:font="HQPB1" w:char="F023"/>
      </w:r>
      <w:r w:rsidR="0042242A" w:rsidRPr="00577B41">
        <w:rPr>
          <w:rFonts w:hint="cs"/>
          <w:color w:val="000000"/>
          <w:sz w:val="24"/>
          <w:szCs w:val="24"/>
        </w:rPr>
        <w:sym w:font="HQPB5" w:char="F075"/>
      </w:r>
      <w:r w:rsidR="0042242A" w:rsidRPr="00577B41">
        <w:rPr>
          <w:rFonts w:hint="cs"/>
          <w:color w:val="000000"/>
          <w:sz w:val="24"/>
          <w:szCs w:val="24"/>
        </w:rPr>
        <w:sym w:font="HQPB2" w:char="F0E4"/>
      </w:r>
      <w:r w:rsidR="0042242A" w:rsidRPr="00577B41">
        <w:rPr>
          <w:color w:val="000000"/>
          <w:sz w:val="24"/>
          <w:szCs w:val="24"/>
          <w:rtl/>
        </w:rPr>
        <w:t xml:space="preserve"> </w:t>
      </w:r>
      <w:r w:rsidR="0042242A" w:rsidRPr="00577B41">
        <w:rPr>
          <w:rFonts w:hint="cs"/>
          <w:color w:val="000000"/>
          <w:sz w:val="24"/>
          <w:szCs w:val="24"/>
        </w:rPr>
        <w:sym w:font="HQPB2" w:char="F0BE"/>
      </w:r>
      <w:r w:rsidR="0042242A" w:rsidRPr="00577B41">
        <w:rPr>
          <w:rFonts w:hint="cs"/>
          <w:color w:val="000000"/>
          <w:sz w:val="24"/>
          <w:szCs w:val="24"/>
        </w:rPr>
        <w:sym w:font="HQPB4" w:char="F0CF"/>
      </w:r>
      <w:r w:rsidR="0042242A" w:rsidRPr="00577B41">
        <w:rPr>
          <w:rFonts w:hint="cs"/>
          <w:color w:val="000000"/>
          <w:sz w:val="24"/>
          <w:szCs w:val="24"/>
        </w:rPr>
        <w:sym w:font="HQPB2" w:char="F06D"/>
      </w:r>
      <w:r w:rsidR="0042242A" w:rsidRPr="00577B41">
        <w:rPr>
          <w:rFonts w:hint="cs"/>
          <w:color w:val="000000"/>
          <w:sz w:val="24"/>
          <w:szCs w:val="24"/>
        </w:rPr>
        <w:sym w:font="HQPB4" w:char="F0CE"/>
      </w:r>
      <w:r w:rsidR="0042242A" w:rsidRPr="00577B41">
        <w:rPr>
          <w:rFonts w:hint="cs"/>
          <w:color w:val="000000"/>
          <w:sz w:val="24"/>
          <w:szCs w:val="24"/>
        </w:rPr>
        <w:sym w:font="HQPB1" w:char="F02F"/>
      </w:r>
      <w:r w:rsidR="0042242A" w:rsidRPr="00577B41">
        <w:rPr>
          <w:color w:val="000000"/>
          <w:sz w:val="24"/>
          <w:szCs w:val="24"/>
          <w:rtl/>
        </w:rPr>
        <w:t xml:space="preserve"> </w:t>
      </w:r>
      <w:r w:rsidR="0042242A" w:rsidRPr="00577B41">
        <w:rPr>
          <w:rFonts w:hint="cs"/>
          <w:color w:val="000000"/>
          <w:sz w:val="24"/>
          <w:szCs w:val="24"/>
        </w:rPr>
        <w:sym w:font="HQPB5" w:char="F09F"/>
      </w:r>
      <w:r w:rsidR="0042242A" w:rsidRPr="00577B41">
        <w:rPr>
          <w:rFonts w:hint="cs"/>
          <w:color w:val="000000"/>
          <w:sz w:val="24"/>
          <w:szCs w:val="24"/>
        </w:rPr>
        <w:sym w:font="HQPB2" w:char="F040"/>
      </w:r>
      <w:r w:rsidR="0042242A" w:rsidRPr="00577B41">
        <w:rPr>
          <w:rFonts w:hint="cs"/>
          <w:color w:val="000000"/>
          <w:sz w:val="24"/>
          <w:szCs w:val="24"/>
        </w:rPr>
        <w:sym w:font="HQPB4" w:char="F0F6"/>
      </w:r>
      <w:r w:rsidR="0042242A" w:rsidRPr="00577B41">
        <w:rPr>
          <w:rFonts w:hint="cs"/>
          <w:color w:val="000000"/>
          <w:sz w:val="24"/>
          <w:szCs w:val="24"/>
        </w:rPr>
        <w:sym w:font="HQPB1" w:char="F036"/>
      </w:r>
      <w:r w:rsidR="0042242A" w:rsidRPr="00577B41">
        <w:rPr>
          <w:rFonts w:hint="cs"/>
          <w:color w:val="000000"/>
          <w:sz w:val="24"/>
          <w:szCs w:val="24"/>
        </w:rPr>
        <w:sym w:font="HQPB5" w:char="F073"/>
      </w:r>
      <w:r w:rsidR="0042242A" w:rsidRPr="00577B41">
        <w:rPr>
          <w:rFonts w:hint="cs"/>
          <w:color w:val="000000"/>
          <w:sz w:val="24"/>
          <w:szCs w:val="24"/>
        </w:rPr>
        <w:sym w:font="HQPB2" w:char="F025"/>
      </w:r>
      <w:r w:rsidR="0042242A" w:rsidRPr="00577B41">
        <w:rPr>
          <w:color w:val="000000"/>
          <w:sz w:val="24"/>
          <w:szCs w:val="24"/>
          <w:rtl/>
        </w:rPr>
        <w:t xml:space="preserve"> </w:t>
      </w:r>
      <w:r w:rsidR="0042242A" w:rsidRPr="00577B41">
        <w:rPr>
          <w:rFonts w:hint="cs"/>
          <w:color w:val="000000"/>
          <w:sz w:val="24"/>
          <w:szCs w:val="24"/>
        </w:rPr>
        <w:sym w:font="HQPB4" w:char="F0F7"/>
      </w:r>
      <w:r w:rsidR="0042242A" w:rsidRPr="00577B41">
        <w:rPr>
          <w:rFonts w:hint="cs"/>
          <w:color w:val="000000"/>
          <w:sz w:val="24"/>
          <w:szCs w:val="24"/>
        </w:rPr>
        <w:sym w:font="HQPB2" w:char="F062"/>
      </w:r>
      <w:r w:rsidR="0042242A" w:rsidRPr="00577B41">
        <w:rPr>
          <w:rFonts w:hint="cs"/>
          <w:color w:val="000000"/>
          <w:sz w:val="24"/>
          <w:szCs w:val="24"/>
        </w:rPr>
        <w:sym w:font="HQPB5" w:char="F072"/>
      </w:r>
      <w:r w:rsidR="0042242A" w:rsidRPr="00577B41">
        <w:rPr>
          <w:rFonts w:hint="cs"/>
          <w:color w:val="000000"/>
          <w:sz w:val="24"/>
          <w:szCs w:val="24"/>
        </w:rPr>
        <w:sym w:font="HQPB1" w:char="F026"/>
      </w:r>
      <w:r w:rsidR="0042242A" w:rsidRPr="00577B41">
        <w:rPr>
          <w:color w:val="000000"/>
          <w:sz w:val="24"/>
          <w:szCs w:val="24"/>
          <w:rtl/>
        </w:rPr>
        <w:t xml:space="preserve"> </w:t>
      </w:r>
      <w:r w:rsidR="0042242A" w:rsidRPr="00577B41">
        <w:rPr>
          <w:rFonts w:hint="cs"/>
          <w:color w:val="000000"/>
          <w:sz w:val="24"/>
          <w:szCs w:val="24"/>
        </w:rPr>
        <w:sym w:font="HQPB5" w:char="F074"/>
      </w:r>
      <w:r w:rsidR="0042242A" w:rsidRPr="00577B41">
        <w:rPr>
          <w:rFonts w:hint="cs"/>
          <w:color w:val="000000"/>
          <w:sz w:val="24"/>
          <w:szCs w:val="24"/>
        </w:rPr>
        <w:sym w:font="HQPB2" w:char="F062"/>
      </w:r>
      <w:r w:rsidR="0042242A" w:rsidRPr="00577B41">
        <w:rPr>
          <w:rFonts w:hint="cs"/>
          <w:color w:val="000000"/>
          <w:sz w:val="24"/>
          <w:szCs w:val="24"/>
        </w:rPr>
        <w:sym w:font="HQPB5" w:char="F073"/>
      </w:r>
      <w:r w:rsidR="0042242A" w:rsidRPr="00577B41">
        <w:rPr>
          <w:rFonts w:hint="cs"/>
          <w:color w:val="000000"/>
          <w:sz w:val="24"/>
          <w:szCs w:val="24"/>
        </w:rPr>
        <w:sym w:font="HQPB1" w:char="F08C"/>
      </w:r>
      <w:r w:rsidR="0042242A" w:rsidRPr="00577B41">
        <w:rPr>
          <w:rFonts w:hint="cs"/>
          <w:color w:val="000000"/>
          <w:sz w:val="24"/>
          <w:szCs w:val="24"/>
        </w:rPr>
        <w:sym w:font="HQPB1" w:char="F023"/>
      </w:r>
      <w:r w:rsidR="0042242A" w:rsidRPr="00577B41">
        <w:rPr>
          <w:rFonts w:hint="cs"/>
          <w:color w:val="000000"/>
          <w:sz w:val="24"/>
          <w:szCs w:val="24"/>
        </w:rPr>
        <w:sym w:font="HQPB5" w:char="F075"/>
      </w:r>
      <w:r w:rsidR="0042242A" w:rsidRPr="00577B41">
        <w:rPr>
          <w:rFonts w:hint="cs"/>
          <w:color w:val="000000"/>
          <w:sz w:val="24"/>
          <w:szCs w:val="24"/>
        </w:rPr>
        <w:sym w:font="HQPB2" w:char="F0E4"/>
      </w:r>
      <w:r w:rsidR="0042242A" w:rsidRPr="00577B41">
        <w:rPr>
          <w:color w:val="000000"/>
          <w:sz w:val="24"/>
          <w:szCs w:val="24"/>
          <w:rtl/>
        </w:rPr>
        <w:t xml:space="preserve"> </w:t>
      </w:r>
      <w:r w:rsidR="0042242A" w:rsidRPr="00577B41">
        <w:rPr>
          <w:rFonts w:hint="cs"/>
          <w:color w:val="000000"/>
          <w:sz w:val="24"/>
          <w:szCs w:val="24"/>
        </w:rPr>
        <w:sym w:font="HQPB4" w:char="F0F6"/>
      </w:r>
      <w:r w:rsidR="0042242A" w:rsidRPr="00577B41">
        <w:rPr>
          <w:rFonts w:hint="cs"/>
          <w:color w:val="000000"/>
          <w:sz w:val="24"/>
          <w:szCs w:val="24"/>
        </w:rPr>
        <w:sym w:font="HQPB3" w:char="F02F"/>
      </w:r>
      <w:r w:rsidR="0042242A" w:rsidRPr="00577B41">
        <w:rPr>
          <w:rFonts w:hint="cs"/>
          <w:color w:val="000000"/>
          <w:sz w:val="24"/>
          <w:szCs w:val="24"/>
        </w:rPr>
        <w:sym w:font="HQPB4" w:char="F0E4"/>
      </w:r>
      <w:r w:rsidR="0042242A" w:rsidRPr="00577B41">
        <w:rPr>
          <w:rFonts w:hint="cs"/>
          <w:color w:val="000000"/>
          <w:sz w:val="24"/>
          <w:szCs w:val="24"/>
        </w:rPr>
        <w:sym w:font="HQPB2" w:char="F033"/>
      </w:r>
      <w:r w:rsidR="0042242A" w:rsidRPr="00577B41">
        <w:rPr>
          <w:rFonts w:hint="cs"/>
          <w:color w:val="000000"/>
          <w:sz w:val="24"/>
          <w:szCs w:val="24"/>
        </w:rPr>
        <w:sym w:font="HQPB5" w:char="F073"/>
      </w:r>
      <w:r w:rsidR="0042242A" w:rsidRPr="00577B41">
        <w:rPr>
          <w:rFonts w:hint="cs"/>
          <w:color w:val="000000"/>
          <w:sz w:val="24"/>
          <w:szCs w:val="24"/>
        </w:rPr>
        <w:sym w:font="HQPB2" w:char="F039"/>
      </w:r>
      <w:r w:rsidR="0042242A" w:rsidRPr="00577B41">
        <w:rPr>
          <w:color w:val="000000"/>
          <w:sz w:val="24"/>
          <w:szCs w:val="24"/>
          <w:rtl/>
        </w:rPr>
        <w:t xml:space="preserve"> </w:t>
      </w:r>
      <w:r w:rsidR="0042242A" w:rsidRPr="00577B41">
        <w:rPr>
          <w:rFonts w:hint="cs"/>
          <w:color w:val="000000"/>
          <w:sz w:val="24"/>
          <w:szCs w:val="24"/>
        </w:rPr>
        <w:sym w:font="HQPB4" w:char="F028"/>
      </w:r>
      <w:r w:rsidR="0042242A" w:rsidRPr="00577B41">
        <w:rPr>
          <w:color w:val="000000"/>
          <w:sz w:val="24"/>
          <w:szCs w:val="24"/>
          <w:rtl/>
        </w:rPr>
        <w:t xml:space="preserve"> </w:t>
      </w:r>
      <w:r w:rsidR="0042242A" w:rsidRPr="00577B41">
        <w:rPr>
          <w:rFonts w:hint="cs"/>
          <w:color w:val="000000"/>
          <w:sz w:val="24"/>
          <w:szCs w:val="24"/>
        </w:rPr>
        <w:sym w:font="HQPB4" w:char="F0A8"/>
      </w:r>
      <w:r w:rsidR="0042242A" w:rsidRPr="00577B41">
        <w:rPr>
          <w:rFonts w:hint="cs"/>
          <w:color w:val="000000"/>
          <w:sz w:val="24"/>
          <w:szCs w:val="24"/>
        </w:rPr>
        <w:sym w:font="HQPB2" w:char="F062"/>
      </w:r>
      <w:r w:rsidR="0042242A" w:rsidRPr="00577B41">
        <w:rPr>
          <w:rFonts w:hint="cs"/>
          <w:color w:val="000000"/>
          <w:sz w:val="24"/>
          <w:szCs w:val="24"/>
        </w:rPr>
        <w:sym w:font="HQPB4" w:char="F0CE"/>
      </w:r>
      <w:r w:rsidR="0042242A" w:rsidRPr="00577B41">
        <w:rPr>
          <w:rFonts w:hint="cs"/>
          <w:color w:val="000000"/>
          <w:sz w:val="24"/>
          <w:szCs w:val="24"/>
        </w:rPr>
        <w:sym w:font="HQPB1" w:char="F029"/>
      </w:r>
      <w:r w:rsidR="0042242A" w:rsidRPr="00577B41">
        <w:rPr>
          <w:color w:val="000000"/>
          <w:sz w:val="24"/>
          <w:szCs w:val="24"/>
          <w:rtl/>
        </w:rPr>
        <w:t xml:space="preserve"> </w:t>
      </w:r>
      <w:r w:rsidR="0042242A" w:rsidRPr="00577B41">
        <w:rPr>
          <w:rFonts w:hint="cs"/>
          <w:color w:val="000000"/>
          <w:sz w:val="24"/>
          <w:szCs w:val="24"/>
        </w:rPr>
        <w:sym w:font="HQPB1" w:char="F023"/>
      </w:r>
      <w:r w:rsidR="0042242A" w:rsidRPr="00577B41">
        <w:rPr>
          <w:rFonts w:hint="cs"/>
          <w:color w:val="000000"/>
          <w:sz w:val="24"/>
          <w:szCs w:val="24"/>
        </w:rPr>
        <w:sym w:font="HQPB5" w:char="F078"/>
      </w:r>
      <w:r w:rsidR="0042242A" w:rsidRPr="00577B41">
        <w:rPr>
          <w:rFonts w:hint="cs"/>
          <w:color w:val="000000"/>
          <w:sz w:val="24"/>
          <w:szCs w:val="24"/>
        </w:rPr>
        <w:sym w:font="HQPB1" w:char="F08B"/>
      </w:r>
      <w:r w:rsidR="0042242A" w:rsidRPr="00577B41">
        <w:rPr>
          <w:rFonts w:hint="cs"/>
          <w:color w:val="000000"/>
          <w:sz w:val="24"/>
          <w:szCs w:val="24"/>
        </w:rPr>
        <w:sym w:font="HQPB2" w:char="F0BB"/>
      </w:r>
      <w:r w:rsidR="0042242A" w:rsidRPr="00577B41">
        <w:rPr>
          <w:rFonts w:hint="cs"/>
          <w:color w:val="000000"/>
          <w:sz w:val="24"/>
          <w:szCs w:val="24"/>
        </w:rPr>
        <w:sym w:font="HQPB5" w:char="F079"/>
      </w:r>
      <w:r w:rsidR="0042242A" w:rsidRPr="00577B41">
        <w:rPr>
          <w:rFonts w:hint="cs"/>
          <w:color w:val="000000"/>
          <w:sz w:val="24"/>
          <w:szCs w:val="24"/>
        </w:rPr>
        <w:sym w:font="HQPB2" w:char="F064"/>
      </w:r>
      <w:r w:rsidR="0042242A" w:rsidRPr="00577B41">
        <w:rPr>
          <w:color w:val="000000"/>
          <w:sz w:val="24"/>
          <w:szCs w:val="24"/>
          <w:rtl/>
        </w:rPr>
        <w:t xml:space="preserve"> </w:t>
      </w:r>
      <w:r w:rsidR="0042242A" w:rsidRPr="00577B41">
        <w:rPr>
          <w:rFonts w:hint="cs"/>
          <w:color w:val="000000"/>
          <w:sz w:val="24"/>
          <w:szCs w:val="24"/>
        </w:rPr>
        <w:sym w:font="HQPB4" w:char="F0D6"/>
      </w:r>
      <w:r w:rsidR="0042242A" w:rsidRPr="00577B41">
        <w:rPr>
          <w:rFonts w:hint="cs"/>
          <w:color w:val="000000"/>
          <w:sz w:val="24"/>
          <w:szCs w:val="24"/>
        </w:rPr>
        <w:sym w:font="HQPB1" w:char="F08D"/>
      </w:r>
      <w:r w:rsidR="0042242A" w:rsidRPr="00577B41">
        <w:rPr>
          <w:rFonts w:hint="cs"/>
          <w:color w:val="000000"/>
          <w:sz w:val="24"/>
          <w:szCs w:val="24"/>
        </w:rPr>
        <w:sym w:font="HQPB4" w:char="F0F5"/>
      </w:r>
      <w:r w:rsidR="0042242A" w:rsidRPr="00577B41">
        <w:rPr>
          <w:rFonts w:hint="cs"/>
          <w:color w:val="000000"/>
          <w:sz w:val="24"/>
          <w:szCs w:val="24"/>
        </w:rPr>
        <w:sym w:font="HQPB2" w:char="F033"/>
      </w:r>
      <w:r w:rsidR="0042242A" w:rsidRPr="00577B41">
        <w:rPr>
          <w:rFonts w:hint="cs"/>
          <w:color w:val="000000"/>
          <w:sz w:val="24"/>
          <w:szCs w:val="24"/>
        </w:rPr>
        <w:sym w:font="HQPB5" w:char="F079"/>
      </w:r>
      <w:r w:rsidR="0042242A" w:rsidRPr="00577B41">
        <w:rPr>
          <w:rFonts w:hint="cs"/>
          <w:color w:val="000000"/>
          <w:sz w:val="24"/>
          <w:szCs w:val="24"/>
        </w:rPr>
        <w:sym w:font="HQPB2" w:char="F04A"/>
      </w:r>
      <w:r w:rsidR="0042242A" w:rsidRPr="00577B41">
        <w:rPr>
          <w:rFonts w:hint="cs"/>
          <w:color w:val="000000"/>
          <w:sz w:val="24"/>
          <w:szCs w:val="24"/>
        </w:rPr>
        <w:sym w:font="HQPB5" w:char="F073"/>
      </w:r>
      <w:r w:rsidR="0042242A" w:rsidRPr="00577B41">
        <w:rPr>
          <w:rFonts w:hint="cs"/>
          <w:color w:val="000000"/>
          <w:sz w:val="24"/>
          <w:szCs w:val="24"/>
        </w:rPr>
        <w:sym w:font="HQPB2" w:char="F039"/>
      </w:r>
      <w:r w:rsidR="0042242A" w:rsidRPr="00577B41">
        <w:rPr>
          <w:color w:val="000000"/>
          <w:sz w:val="24"/>
          <w:szCs w:val="24"/>
          <w:rtl/>
        </w:rPr>
        <w:t xml:space="preserve"> </w:t>
      </w:r>
      <w:r w:rsidR="0042242A" w:rsidRPr="00577B41">
        <w:rPr>
          <w:rFonts w:hint="cs"/>
          <w:color w:val="000000"/>
          <w:sz w:val="24"/>
          <w:szCs w:val="24"/>
        </w:rPr>
        <w:sym w:font="HQPB4" w:char="F0E7"/>
      </w:r>
      <w:r w:rsidR="0042242A" w:rsidRPr="00577B41">
        <w:rPr>
          <w:rFonts w:hint="cs"/>
          <w:color w:val="000000"/>
          <w:sz w:val="24"/>
          <w:szCs w:val="24"/>
        </w:rPr>
        <w:sym w:font="HQPB2" w:char="F06E"/>
      </w:r>
      <w:r w:rsidR="0042242A" w:rsidRPr="00577B41">
        <w:rPr>
          <w:rFonts w:hint="cs"/>
          <w:color w:val="000000"/>
          <w:sz w:val="24"/>
          <w:szCs w:val="24"/>
        </w:rPr>
        <w:sym w:font="HQPB2" w:char="F071"/>
      </w:r>
      <w:r w:rsidR="0042242A" w:rsidRPr="00577B41">
        <w:rPr>
          <w:rFonts w:hint="cs"/>
          <w:color w:val="000000"/>
          <w:sz w:val="24"/>
          <w:szCs w:val="24"/>
        </w:rPr>
        <w:sym w:font="HQPB4" w:char="F0DF"/>
      </w:r>
      <w:r w:rsidR="0042242A" w:rsidRPr="00577B41">
        <w:rPr>
          <w:rFonts w:hint="cs"/>
          <w:color w:val="000000"/>
          <w:sz w:val="24"/>
          <w:szCs w:val="24"/>
        </w:rPr>
        <w:sym w:font="HQPB2" w:char="F04A"/>
      </w:r>
      <w:r w:rsidR="0042242A" w:rsidRPr="00577B41">
        <w:rPr>
          <w:rFonts w:hint="cs"/>
          <w:color w:val="000000"/>
          <w:sz w:val="24"/>
          <w:szCs w:val="24"/>
        </w:rPr>
        <w:sym w:font="HQPB4" w:char="F0E8"/>
      </w:r>
      <w:r w:rsidR="0042242A" w:rsidRPr="00577B41">
        <w:rPr>
          <w:rFonts w:hint="cs"/>
          <w:color w:val="000000"/>
          <w:sz w:val="24"/>
          <w:szCs w:val="24"/>
        </w:rPr>
        <w:sym w:font="HQPB1" w:char="F03F"/>
      </w:r>
      <w:r w:rsidR="0042242A" w:rsidRPr="00577B41">
        <w:rPr>
          <w:rFonts w:hint="cs"/>
          <w:color w:val="000000"/>
          <w:sz w:val="24"/>
          <w:szCs w:val="24"/>
        </w:rPr>
        <w:sym w:font="HQPB4" w:char="F0F6"/>
      </w:r>
      <w:r w:rsidR="0042242A" w:rsidRPr="00577B41">
        <w:rPr>
          <w:rFonts w:hint="cs"/>
          <w:color w:val="000000"/>
          <w:sz w:val="24"/>
          <w:szCs w:val="24"/>
        </w:rPr>
        <w:sym w:font="HQPB1" w:char="F08D"/>
      </w:r>
      <w:r w:rsidR="0042242A" w:rsidRPr="00577B41">
        <w:rPr>
          <w:rFonts w:hint="cs"/>
          <w:color w:val="000000"/>
          <w:sz w:val="24"/>
          <w:szCs w:val="24"/>
        </w:rPr>
        <w:sym w:font="HQPB5" w:char="F073"/>
      </w:r>
      <w:r w:rsidR="0042242A" w:rsidRPr="00577B41">
        <w:rPr>
          <w:rFonts w:hint="cs"/>
          <w:color w:val="000000"/>
          <w:sz w:val="24"/>
          <w:szCs w:val="24"/>
        </w:rPr>
        <w:sym w:font="HQPB2" w:char="F033"/>
      </w:r>
      <w:r w:rsidR="0042242A" w:rsidRPr="00577B41">
        <w:rPr>
          <w:rFonts w:hint="cs"/>
          <w:color w:val="000000"/>
          <w:sz w:val="24"/>
          <w:szCs w:val="24"/>
        </w:rPr>
        <w:sym w:font="HQPB4" w:char="F0A8"/>
      </w:r>
      <w:r w:rsidR="0042242A" w:rsidRPr="00577B41">
        <w:rPr>
          <w:rFonts w:hint="cs"/>
          <w:color w:val="000000"/>
          <w:sz w:val="24"/>
          <w:szCs w:val="24"/>
        </w:rPr>
        <w:sym w:font="HQPB2" w:char="F042"/>
      </w:r>
      <w:r w:rsidR="0042242A" w:rsidRPr="00577B41">
        <w:rPr>
          <w:color w:val="000000"/>
          <w:sz w:val="24"/>
          <w:szCs w:val="24"/>
          <w:rtl/>
        </w:rPr>
        <w:t xml:space="preserve"> </w:t>
      </w:r>
      <w:r w:rsidR="0042242A" w:rsidRPr="00577B41">
        <w:rPr>
          <w:rFonts w:hint="cs"/>
          <w:color w:val="000000"/>
          <w:sz w:val="24"/>
          <w:szCs w:val="24"/>
        </w:rPr>
        <w:sym w:font="HQPB2" w:char="F092"/>
      </w:r>
      <w:r w:rsidR="0042242A" w:rsidRPr="00577B41">
        <w:rPr>
          <w:rFonts w:hint="cs"/>
          <w:color w:val="000000"/>
          <w:sz w:val="24"/>
          <w:szCs w:val="24"/>
        </w:rPr>
        <w:sym w:font="HQPB4" w:char="F0CE"/>
      </w:r>
      <w:r w:rsidR="0042242A" w:rsidRPr="00577B41">
        <w:rPr>
          <w:rFonts w:hint="cs"/>
          <w:color w:val="000000"/>
          <w:sz w:val="24"/>
          <w:szCs w:val="24"/>
        </w:rPr>
        <w:sym w:font="HQPB1" w:char="F0FB"/>
      </w:r>
      <w:r w:rsidR="0042242A" w:rsidRPr="00577B41">
        <w:rPr>
          <w:color w:val="000000"/>
          <w:sz w:val="24"/>
          <w:szCs w:val="24"/>
          <w:rtl/>
        </w:rPr>
        <w:t xml:space="preserve"> </w:t>
      </w:r>
      <w:r w:rsidR="0042242A" w:rsidRPr="00577B41">
        <w:rPr>
          <w:rFonts w:hint="cs"/>
          <w:color w:val="000000"/>
          <w:sz w:val="24"/>
          <w:szCs w:val="24"/>
        </w:rPr>
        <w:sym w:font="HQPB4" w:char="F0CF"/>
      </w:r>
      <w:r w:rsidR="0042242A" w:rsidRPr="00577B41">
        <w:rPr>
          <w:rFonts w:hint="cs"/>
          <w:color w:val="000000"/>
          <w:sz w:val="24"/>
          <w:szCs w:val="24"/>
        </w:rPr>
        <w:sym w:font="HQPB2" w:char="F070"/>
      </w:r>
      <w:r w:rsidR="0042242A" w:rsidRPr="00577B41">
        <w:rPr>
          <w:rFonts w:hint="cs"/>
          <w:color w:val="000000"/>
          <w:sz w:val="24"/>
          <w:szCs w:val="24"/>
        </w:rPr>
        <w:sym w:font="HQPB5" w:char="F075"/>
      </w:r>
      <w:r w:rsidR="0042242A" w:rsidRPr="00577B41">
        <w:rPr>
          <w:rFonts w:hint="cs"/>
          <w:color w:val="000000"/>
          <w:sz w:val="24"/>
          <w:szCs w:val="24"/>
        </w:rPr>
        <w:sym w:font="HQPB2" w:char="F05A"/>
      </w:r>
      <w:r w:rsidR="0042242A" w:rsidRPr="00577B41">
        <w:rPr>
          <w:rFonts w:hint="cs"/>
          <w:color w:val="000000"/>
          <w:sz w:val="24"/>
          <w:szCs w:val="24"/>
        </w:rPr>
        <w:sym w:font="HQPB2" w:char="F083"/>
      </w:r>
      <w:r w:rsidR="0042242A" w:rsidRPr="00577B41">
        <w:rPr>
          <w:rFonts w:hint="cs"/>
          <w:color w:val="000000"/>
          <w:sz w:val="24"/>
          <w:szCs w:val="24"/>
        </w:rPr>
        <w:sym w:font="HQPB4" w:char="F0CF"/>
      </w:r>
      <w:r w:rsidR="0042242A" w:rsidRPr="00577B41">
        <w:rPr>
          <w:rFonts w:hint="cs"/>
          <w:color w:val="000000"/>
          <w:sz w:val="24"/>
          <w:szCs w:val="24"/>
        </w:rPr>
        <w:sym w:font="HQPB1" w:char="F089"/>
      </w:r>
      <w:r w:rsidR="0042242A" w:rsidRPr="00577B41">
        <w:rPr>
          <w:rFonts w:hint="cs"/>
          <w:color w:val="000000"/>
          <w:sz w:val="24"/>
          <w:szCs w:val="24"/>
        </w:rPr>
        <w:sym w:font="HQPB5" w:char="F079"/>
      </w:r>
      <w:r w:rsidR="0042242A" w:rsidRPr="00577B41">
        <w:rPr>
          <w:rFonts w:hint="cs"/>
          <w:color w:val="000000"/>
          <w:sz w:val="24"/>
          <w:szCs w:val="24"/>
        </w:rPr>
        <w:sym w:font="HQPB2" w:char="F04A"/>
      </w:r>
      <w:r w:rsidR="0042242A" w:rsidRPr="00577B41">
        <w:rPr>
          <w:rFonts w:hint="cs"/>
          <w:color w:val="000000"/>
          <w:sz w:val="24"/>
          <w:szCs w:val="24"/>
        </w:rPr>
        <w:sym w:font="HQPB4" w:char="F0F8"/>
      </w:r>
      <w:r w:rsidR="0042242A" w:rsidRPr="00577B41">
        <w:rPr>
          <w:rFonts w:hint="cs"/>
          <w:color w:val="000000"/>
          <w:sz w:val="24"/>
          <w:szCs w:val="24"/>
        </w:rPr>
        <w:sym w:font="HQPB2" w:char="F039"/>
      </w:r>
      <w:r w:rsidR="0042242A" w:rsidRPr="00577B41">
        <w:rPr>
          <w:rFonts w:hint="cs"/>
          <w:color w:val="000000"/>
          <w:sz w:val="24"/>
          <w:szCs w:val="24"/>
        </w:rPr>
        <w:sym w:font="HQPB5" w:char="F024"/>
      </w:r>
      <w:r w:rsidR="0042242A" w:rsidRPr="00577B41">
        <w:rPr>
          <w:rFonts w:hint="cs"/>
          <w:color w:val="000000"/>
          <w:sz w:val="24"/>
          <w:szCs w:val="24"/>
        </w:rPr>
        <w:sym w:font="HQPB1" w:char="F023"/>
      </w:r>
      <w:r w:rsidR="0042242A" w:rsidRPr="00577B41">
        <w:rPr>
          <w:color w:val="000000"/>
          <w:sz w:val="24"/>
          <w:szCs w:val="24"/>
          <w:rtl/>
        </w:rPr>
        <w:t xml:space="preserve"> </w:t>
      </w:r>
      <w:r w:rsidR="0042242A" w:rsidRPr="00577B41">
        <w:rPr>
          <w:rFonts w:hint="cs"/>
          <w:color w:val="000000"/>
          <w:sz w:val="24"/>
          <w:szCs w:val="24"/>
        </w:rPr>
        <w:sym w:font="HQPB5" w:char="F028"/>
      </w:r>
      <w:r w:rsidR="0042242A" w:rsidRPr="00577B41">
        <w:rPr>
          <w:rFonts w:hint="cs"/>
          <w:color w:val="000000"/>
          <w:sz w:val="24"/>
          <w:szCs w:val="24"/>
        </w:rPr>
        <w:sym w:font="HQPB1" w:char="F023"/>
      </w:r>
      <w:r w:rsidR="0042242A" w:rsidRPr="00577B41">
        <w:rPr>
          <w:rFonts w:hint="cs"/>
          <w:color w:val="000000"/>
          <w:sz w:val="24"/>
          <w:szCs w:val="24"/>
        </w:rPr>
        <w:sym w:font="HQPB2" w:char="F071"/>
      </w:r>
      <w:r w:rsidR="0042242A" w:rsidRPr="00577B41">
        <w:rPr>
          <w:rFonts w:hint="cs"/>
          <w:color w:val="000000"/>
          <w:sz w:val="24"/>
          <w:szCs w:val="24"/>
        </w:rPr>
        <w:sym w:font="HQPB4" w:char="F0E3"/>
      </w:r>
      <w:r w:rsidR="0042242A" w:rsidRPr="00577B41">
        <w:rPr>
          <w:rFonts w:hint="cs"/>
          <w:color w:val="000000"/>
          <w:sz w:val="24"/>
          <w:szCs w:val="24"/>
        </w:rPr>
        <w:sym w:font="HQPB1" w:char="F05F"/>
      </w:r>
      <w:r w:rsidR="0042242A" w:rsidRPr="00577B41">
        <w:rPr>
          <w:rFonts w:hint="cs"/>
          <w:color w:val="000000"/>
          <w:sz w:val="24"/>
          <w:szCs w:val="24"/>
        </w:rPr>
        <w:sym w:font="HQPB4" w:char="F0CC"/>
      </w:r>
      <w:r w:rsidR="0042242A" w:rsidRPr="00577B41">
        <w:rPr>
          <w:rFonts w:hint="cs"/>
          <w:color w:val="000000"/>
          <w:sz w:val="24"/>
          <w:szCs w:val="24"/>
        </w:rPr>
        <w:sym w:font="HQPB1" w:char="F08D"/>
      </w:r>
      <w:r w:rsidR="0042242A" w:rsidRPr="00577B41">
        <w:rPr>
          <w:rFonts w:hint="cs"/>
          <w:color w:val="000000"/>
          <w:sz w:val="24"/>
          <w:szCs w:val="24"/>
        </w:rPr>
        <w:sym w:font="HQPB4" w:char="F0F7"/>
      </w:r>
      <w:r w:rsidR="0042242A" w:rsidRPr="00577B41">
        <w:rPr>
          <w:rFonts w:hint="cs"/>
          <w:color w:val="000000"/>
          <w:sz w:val="24"/>
          <w:szCs w:val="24"/>
        </w:rPr>
        <w:sym w:font="HQPB1" w:char="F082"/>
      </w:r>
      <w:r w:rsidR="0042242A" w:rsidRPr="00577B41">
        <w:rPr>
          <w:rFonts w:hint="cs"/>
          <w:color w:val="000000"/>
          <w:sz w:val="24"/>
          <w:szCs w:val="24"/>
        </w:rPr>
        <w:sym w:font="HQPB4" w:char="F0E7"/>
      </w:r>
      <w:r w:rsidR="0042242A" w:rsidRPr="00577B41">
        <w:rPr>
          <w:rFonts w:hint="cs"/>
          <w:color w:val="000000"/>
          <w:sz w:val="24"/>
          <w:szCs w:val="24"/>
        </w:rPr>
        <w:sym w:font="HQPB1" w:char="F047"/>
      </w:r>
      <w:r w:rsidR="0042242A" w:rsidRPr="00577B41">
        <w:rPr>
          <w:rFonts w:hint="cs"/>
          <w:color w:val="000000"/>
          <w:sz w:val="24"/>
          <w:szCs w:val="24"/>
        </w:rPr>
        <w:sym w:font="HQPB4" w:char="F0CF"/>
      </w:r>
      <w:r w:rsidR="0042242A" w:rsidRPr="00577B41">
        <w:rPr>
          <w:rFonts w:hint="cs"/>
          <w:color w:val="000000"/>
          <w:sz w:val="24"/>
          <w:szCs w:val="24"/>
        </w:rPr>
        <w:sym w:font="HQPB2" w:char="F039"/>
      </w:r>
      <w:r w:rsidR="0042242A" w:rsidRPr="00577B41">
        <w:rPr>
          <w:color w:val="000000"/>
          <w:sz w:val="24"/>
          <w:szCs w:val="24"/>
          <w:rtl/>
        </w:rPr>
        <w:t xml:space="preserve"> </w:t>
      </w:r>
      <w:r w:rsidR="0042242A" w:rsidRPr="00577B41">
        <w:rPr>
          <w:rFonts w:hint="cs"/>
          <w:color w:val="000000"/>
          <w:sz w:val="24"/>
          <w:szCs w:val="24"/>
        </w:rPr>
        <w:sym w:font="HQPB5" w:char="F021"/>
      </w:r>
      <w:r w:rsidR="0042242A" w:rsidRPr="00577B41">
        <w:rPr>
          <w:rFonts w:hint="cs"/>
          <w:color w:val="000000"/>
          <w:sz w:val="24"/>
          <w:szCs w:val="24"/>
        </w:rPr>
        <w:sym w:font="HQPB1" w:char="F024"/>
      </w:r>
      <w:r w:rsidR="0042242A" w:rsidRPr="00577B41">
        <w:rPr>
          <w:rFonts w:hint="cs"/>
          <w:color w:val="000000"/>
          <w:sz w:val="24"/>
          <w:szCs w:val="24"/>
        </w:rPr>
        <w:sym w:font="HQPB5" w:char="F070"/>
      </w:r>
      <w:r w:rsidR="0042242A" w:rsidRPr="00577B41">
        <w:rPr>
          <w:rFonts w:hint="cs"/>
          <w:color w:val="000000"/>
          <w:sz w:val="24"/>
          <w:szCs w:val="24"/>
        </w:rPr>
        <w:sym w:font="HQPB2" w:char="F06B"/>
      </w:r>
      <w:r w:rsidR="0042242A" w:rsidRPr="00577B41">
        <w:rPr>
          <w:rFonts w:hint="cs"/>
          <w:color w:val="000000"/>
          <w:sz w:val="24"/>
          <w:szCs w:val="24"/>
        </w:rPr>
        <w:sym w:font="HQPB4" w:char="F0F7"/>
      </w:r>
      <w:r w:rsidR="0042242A" w:rsidRPr="00577B41">
        <w:rPr>
          <w:rFonts w:hint="cs"/>
          <w:color w:val="000000"/>
          <w:sz w:val="24"/>
          <w:szCs w:val="24"/>
        </w:rPr>
        <w:sym w:font="HQPB2" w:char="F05D"/>
      </w:r>
      <w:r w:rsidR="0042242A" w:rsidRPr="00577B41">
        <w:rPr>
          <w:rFonts w:hint="cs"/>
          <w:color w:val="000000"/>
          <w:sz w:val="24"/>
          <w:szCs w:val="24"/>
        </w:rPr>
        <w:sym w:font="HQPB4" w:char="F0CF"/>
      </w:r>
      <w:r w:rsidR="0042242A" w:rsidRPr="00577B41">
        <w:rPr>
          <w:rFonts w:hint="cs"/>
          <w:color w:val="000000"/>
          <w:sz w:val="24"/>
          <w:szCs w:val="24"/>
        </w:rPr>
        <w:sym w:font="HQPB2" w:char="F042"/>
      </w:r>
      <w:r w:rsidR="0042242A" w:rsidRPr="00577B41">
        <w:rPr>
          <w:color w:val="000000"/>
          <w:sz w:val="24"/>
          <w:szCs w:val="24"/>
          <w:rtl/>
        </w:rPr>
        <w:t xml:space="preserve"> </w:t>
      </w:r>
      <w:r w:rsidR="0042242A" w:rsidRPr="00577B41">
        <w:rPr>
          <w:rFonts w:hint="cs"/>
          <w:color w:val="000000"/>
          <w:sz w:val="24"/>
          <w:szCs w:val="24"/>
        </w:rPr>
        <w:sym w:font="HQPB1" w:char="F024"/>
      </w:r>
      <w:r w:rsidR="0042242A" w:rsidRPr="00577B41">
        <w:rPr>
          <w:rFonts w:hint="cs"/>
          <w:color w:val="000000"/>
          <w:sz w:val="24"/>
          <w:szCs w:val="24"/>
        </w:rPr>
        <w:sym w:font="HQPB5" w:char="F079"/>
      </w:r>
      <w:r w:rsidR="0042242A" w:rsidRPr="00577B41">
        <w:rPr>
          <w:rFonts w:hint="cs"/>
          <w:color w:val="000000"/>
          <w:sz w:val="24"/>
          <w:szCs w:val="24"/>
        </w:rPr>
        <w:sym w:font="HQPB2" w:char="F067"/>
      </w:r>
      <w:r w:rsidR="0042242A" w:rsidRPr="00577B41">
        <w:rPr>
          <w:rFonts w:hint="cs"/>
          <w:color w:val="000000"/>
          <w:sz w:val="24"/>
          <w:szCs w:val="24"/>
        </w:rPr>
        <w:sym w:font="HQPB5" w:char="F06E"/>
      </w:r>
      <w:r w:rsidR="0042242A" w:rsidRPr="00577B41">
        <w:rPr>
          <w:rFonts w:hint="cs"/>
          <w:color w:val="000000"/>
          <w:sz w:val="24"/>
          <w:szCs w:val="24"/>
        </w:rPr>
        <w:sym w:font="HQPB2" w:char="F03D"/>
      </w:r>
      <w:r w:rsidR="0042242A" w:rsidRPr="00577B41">
        <w:rPr>
          <w:rFonts w:hint="cs"/>
          <w:color w:val="000000"/>
          <w:sz w:val="24"/>
          <w:szCs w:val="24"/>
        </w:rPr>
        <w:sym w:font="HQPB4" w:char="F0F7"/>
      </w:r>
      <w:r w:rsidR="0042242A" w:rsidRPr="00577B41">
        <w:rPr>
          <w:rFonts w:hint="cs"/>
          <w:color w:val="000000"/>
          <w:sz w:val="24"/>
          <w:szCs w:val="24"/>
        </w:rPr>
        <w:sym w:font="HQPB2" w:char="F064"/>
      </w:r>
      <w:r w:rsidR="0042242A" w:rsidRPr="00577B41">
        <w:rPr>
          <w:rFonts w:hint="cs"/>
          <w:color w:val="000000"/>
          <w:sz w:val="24"/>
          <w:szCs w:val="24"/>
        </w:rPr>
        <w:sym w:font="HQPB5" w:char="F072"/>
      </w:r>
      <w:r w:rsidR="0042242A" w:rsidRPr="00577B41">
        <w:rPr>
          <w:rFonts w:hint="cs"/>
          <w:color w:val="000000"/>
          <w:sz w:val="24"/>
          <w:szCs w:val="24"/>
        </w:rPr>
        <w:sym w:font="HQPB1" w:char="F026"/>
      </w:r>
      <w:r w:rsidR="0042242A" w:rsidRPr="00577B41">
        <w:rPr>
          <w:color w:val="000000"/>
          <w:sz w:val="24"/>
          <w:szCs w:val="24"/>
          <w:rtl/>
        </w:rPr>
        <w:t xml:space="preserve"> </w:t>
      </w:r>
      <w:r w:rsidR="0042242A" w:rsidRPr="00577B41">
        <w:rPr>
          <w:rFonts w:hint="cs"/>
          <w:color w:val="000000"/>
          <w:sz w:val="24"/>
          <w:szCs w:val="24"/>
        </w:rPr>
        <w:sym w:font="HQPB4" w:char="F028"/>
      </w:r>
      <w:r w:rsidR="0042242A" w:rsidRPr="00577B41">
        <w:rPr>
          <w:color w:val="000000"/>
          <w:sz w:val="24"/>
          <w:szCs w:val="24"/>
          <w:rtl/>
        </w:rPr>
        <w:t xml:space="preserve"> </w:t>
      </w:r>
      <w:r w:rsidR="0042242A" w:rsidRPr="00577B41">
        <w:rPr>
          <w:rFonts w:hint="cs"/>
          <w:color w:val="000000"/>
          <w:sz w:val="24"/>
          <w:szCs w:val="24"/>
        </w:rPr>
        <w:sym w:font="HQPB5" w:char="F074"/>
      </w:r>
      <w:r w:rsidR="0042242A" w:rsidRPr="00577B41">
        <w:rPr>
          <w:rFonts w:hint="cs"/>
          <w:color w:val="000000"/>
          <w:sz w:val="24"/>
          <w:szCs w:val="24"/>
        </w:rPr>
        <w:sym w:font="HQPB2" w:char="F024"/>
      </w:r>
      <w:r w:rsidR="0042242A" w:rsidRPr="00577B41">
        <w:rPr>
          <w:rFonts w:hint="cs"/>
          <w:color w:val="000000"/>
          <w:sz w:val="24"/>
          <w:szCs w:val="24"/>
        </w:rPr>
        <w:sym w:font="HQPB4" w:char="F0F6"/>
      </w:r>
      <w:r w:rsidR="0042242A" w:rsidRPr="00577B41">
        <w:rPr>
          <w:rFonts w:hint="cs"/>
          <w:color w:val="000000"/>
          <w:sz w:val="24"/>
          <w:szCs w:val="24"/>
        </w:rPr>
        <w:sym w:font="HQPB2" w:char="F071"/>
      </w:r>
      <w:r w:rsidR="0042242A" w:rsidRPr="00577B41">
        <w:rPr>
          <w:rFonts w:hint="cs"/>
          <w:color w:val="000000"/>
          <w:sz w:val="24"/>
          <w:szCs w:val="24"/>
        </w:rPr>
        <w:sym w:font="HQPB5" w:char="F07C"/>
      </w:r>
      <w:r w:rsidR="0042242A" w:rsidRPr="00577B41">
        <w:rPr>
          <w:rFonts w:hint="cs"/>
          <w:color w:val="000000"/>
          <w:sz w:val="24"/>
          <w:szCs w:val="24"/>
        </w:rPr>
        <w:sym w:font="HQPB1" w:char="F0A1"/>
      </w:r>
      <w:r w:rsidR="0042242A" w:rsidRPr="00577B41">
        <w:rPr>
          <w:rFonts w:hint="cs"/>
          <w:color w:val="000000"/>
          <w:sz w:val="24"/>
          <w:szCs w:val="24"/>
        </w:rPr>
        <w:sym w:font="HQPB5" w:char="F073"/>
      </w:r>
      <w:r w:rsidR="0042242A" w:rsidRPr="00577B41">
        <w:rPr>
          <w:rFonts w:hint="cs"/>
          <w:color w:val="000000"/>
          <w:sz w:val="24"/>
          <w:szCs w:val="24"/>
        </w:rPr>
        <w:sym w:font="HQPB1" w:char="F0F9"/>
      </w:r>
      <w:r w:rsidR="0042242A" w:rsidRPr="00577B41">
        <w:rPr>
          <w:color w:val="000000"/>
          <w:sz w:val="24"/>
          <w:szCs w:val="24"/>
          <w:rtl/>
        </w:rPr>
        <w:t xml:space="preserve"> </w:t>
      </w:r>
      <w:r w:rsidR="0042242A" w:rsidRPr="00577B41">
        <w:rPr>
          <w:rFonts w:hint="cs"/>
          <w:color w:val="000000"/>
          <w:sz w:val="24"/>
          <w:szCs w:val="24"/>
        </w:rPr>
        <w:sym w:font="HQPB5" w:char="F074"/>
      </w:r>
      <w:r w:rsidR="0042242A" w:rsidRPr="00577B41">
        <w:rPr>
          <w:rFonts w:hint="cs"/>
          <w:color w:val="000000"/>
          <w:sz w:val="24"/>
          <w:szCs w:val="24"/>
        </w:rPr>
        <w:sym w:font="HQPB2" w:char="F062"/>
      </w:r>
      <w:r w:rsidR="0042242A" w:rsidRPr="00577B41">
        <w:rPr>
          <w:rFonts w:hint="cs"/>
          <w:color w:val="000000"/>
          <w:sz w:val="24"/>
          <w:szCs w:val="24"/>
        </w:rPr>
        <w:sym w:font="HQPB2" w:char="F071"/>
      </w:r>
      <w:r w:rsidR="0042242A" w:rsidRPr="00577B41">
        <w:rPr>
          <w:rFonts w:hint="cs"/>
          <w:color w:val="000000"/>
          <w:sz w:val="24"/>
          <w:szCs w:val="24"/>
        </w:rPr>
        <w:sym w:font="HQPB4" w:char="F0E7"/>
      </w:r>
      <w:r w:rsidR="0042242A" w:rsidRPr="00577B41">
        <w:rPr>
          <w:rFonts w:hint="cs"/>
          <w:color w:val="000000"/>
          <w:sz w:val="24"/>
          <w:szCs w:val="24"/>
        </w:rPr>
        <w:sym w:font="HQPB2" w:char="F048"/>
      </w:r>
      <w:r w:rsidR="0042242A" w:rsidRPr="00577B41">
        <w:rPr>
          <w:rFonts w:hint="cs"/>
          <w:color w:val="000000"/>
          <w:sz w:val="24"/>
          <w:szCs w:val="24"/>
        </w:rPr>
        <w:sym w:font="HQPB5" w:char="F073"/>
      </w:r>
      <w:r w:rsidR="0042242A" w:rsidRPr="00577B41">
        <w:rPr>
          <w:rFonts w:hint="cs"/>
          <w:color w:val="000000"/>
          <w:sz w:val="24"/>
          <w:szCs w:val="24"/>
        </w:rPr>
        <w:sym w:font="HQPB2" w:char="F03E"/>
      </w:r>
      <w:r w:rsidR="0042242A" w:rsidRPr="00577B41">
        <w:rPr>
          <w:rFonts w:hint="cs"/>
          <w:color w:val="000000"/>
          <w:sz w:val="24"/>
          <w:szCs w:val="24"/>
        </w:rPr>
        <w:sym w:font="HQPB4" w:char="F0F7"/>
      </w:r>
      <w:r w:rsidR="0042242A" w:rsidRPr="00577B41">
        <w:rPr>
          <w:rFonts w:hint="cs"/>
          <w:color w:val="000000"/>
          <w:sz w:val="24"/>
          <w:szCs w:val="24"/>
        </w:rPr>
        <w:sym w:font="HQPB1" w:char="F0E8"/>
      </w:r>
      <w:r w:rsidR="0042242A" w:rsidRPr="00577B41">
        <w:rPr>
          <w:rFonts w:hint="cs"/>
          <w:color w:val="000000"/>
          <w:sz w:val="24"/>
          <w:szCs w:val="24"/>
        </w:rPr>
        <w:sym w:font="HQPB5" w:char="F073"/>
      </w:r>
      <w:r w:rsidR="0042242A" w:rsidRPr="00577B41">
        <w:rPr>
          <w:rFonts w:hint="cs"/>
          <w:color w:val="000000"/>
          <w:sz w:val="24"/>
          <w:szCs w:val="24"/>
        </w:rPr>
        <w:sym w:font="HQPB1" w:char="F03F"/>
      </w:r>
      <w:r w:rsidR="0042242A" w:rsidRPr="00577B41">
        <w:rPr>
          <w:rFonts w:ascii="QCF_BSML" w:eastAsia="Calibri" w:hAnsi="QCF_BSML" w:cs="QCF_BSML"/>
          <w:b/>
          <w:bCs/>
          <w:color w:val="000000"/>
          <w:sz w:val="24"/>
          <w:szCs w:val="24"/>
          <w:rtl/>
        </w:rPr>
        <w:t xml:space="preserve"> </w:t>
      </w:r>
      <w:r w:rsidR="008407F7" w:rsidRPr="00577B41">
        <w:rPr>
          <w:rFonts w:ascii="Msh Quraan1" w:hAnsi="Msh Quraan1"/>
          <w:b/>
          <w:bCs/>
          <w:sz w:val="24"/>
          <w:szCs w:val="24"/>
        </w:rPr>
        <w:t></w:t>
      </w:r>
      <w:r w:rsidR="0042242A" w:rsidRPr="00577B41">
        <w:rPr>
          <w:rFonts w:ascii="QCF_BSML" w:eastAsia="Calibri" w:hAnsi="QCF_BSML" w:hint="cs"/>
          <w:color w:val="000000"/>
          <w:sz w:val="24"/>
          <w:szCs w:val="24"/>
          <w:rtl/>
        </w:rPr>
        <w:t>(الأعراف:123)</w:t>
      </w:r>
      <w:r w:rsidR="007B4A72" w:rsidRPr="00577B41">
        <w:rPr>
          <w:rFonts w:hint="cs"/>
          <w:sz w:val="24"/>
          <w:szCs w:val="24"/>
          <w:rtl/>
          <w:lang w:bidi="ar-JO"/>
        </w:rPr>
        <w:t>،</w:t>
      </w:r>
      <w:r w:rsidR="007B4A72" w:rsidRPr="00A1325E">
        <w:rPr>
          <w:rFonts w:hint="cs"/>
          <w:rtl/>
          <w:lang w:bidi="ar-JO"/>
        </w:rPr>
        <w:t xml:space="preserve"> </w:t>
      </w:r>
      <w:r w:rsidR="00AA35C0" w:rsidRPr="00A1325E">
        <w:rPr>
          <w:rFonts w:hint="cs"/>
          <w:rtl/>
          <w:lang w:bidi="ar-JO"/>
        </w:rPr>
        <w:t>"</w:t>
      </w:r>
      <w:r w:rsidR="00E66D99" w:rsidRPr="00A1325E">
        <w:rPr>
          <w:rFonts w:hint="cs"/>
          <w:rtl/>
          <w:lang w:bidi="ar-JO"/>
        </w:rPr>
        <w:t xml:space="preserve">أصل الفعل (آمن) دخلت عليه همزة التعدية، ثم </w:t>
      </w:r>
      <w:r w:rsidR="00E66D99" w:rsidRPr="00A1325E">
        <w:rPr>
          <w:rtl/>
          <w:lang w:bidi="ar-JO"/>
        </w:rPr>
        <w:t>دخلت عليه</w:t>
      </w:r>
      <w:r w:rsidR="00E66D99" w:rsidRPr="00A1325E">
        <w:rPr>
          <w:rFonts w:hint="cs"/>
          <w:rtl/>
          <w:lang w:bidi="ar-JO"/>
        </w:rPr>
        <w:t>ا</w:t>
      </w:r>
      <w:r w:rsidR="00E66D99" w:rsidRPr="00A1325E">
        <w:rPr>
          <w:rtl/>
        </w:rPr>
        <w:t xml:space="preserve"> </w:t>
      </w:r>
      <w:r w:rsidR="00E66D99" w:rsidRPr="00A1325E">
        <w:rPr>
          <w:rtl/>
          <w:lang w:bidi="ar-JO"/>
        </w:rPr>
        <w:t>همزة</w:t>
      </w:r>
      <w:r w:rsidR="00E66D99" w:rsidRPr="00A1325E">
        <w:rPr>
          <w:rFonts w:hint="cs"/>
          <w:rtl/>
          <w:lang w:bidi="ar-JO"/>
        </w:rPr>
        <w:t xml:space="preserve"> الاستفهام الإنكاري، فاجتمع ثلاث همزات: مفتوحتان وساكنة، فأجمعوا على إبدال الثالثة الساكنة ألفا</w:t>
      </w:r>
      <w:r w:rsidR="007C4DBF" w:rsidRPr="00A1325E">
        <w:rPr>
          <w:rFonts w:hint="cs"/>
          <w:rtl/>
          <w:lang w:bidi="ar-JO"/>
        </w:rPr>
        <w:t>ً</w:t>
      </w:r>
      <w:r w:rsidR="00E66D99" w:rsidRPr="00A1325E">
        <w:rPr>
          <w:rFonts w:hint="cs"/>
          <w:rtl/>
          <w:lang w:bidi="ar-JO"/>
        </w:rPr>
        <w:t>، واختلفوا في الأولى والثانية، أما الأولى أسقطها حفص، وعليه فيجوز أن يكون الكلام خبراً في المعنى، وأن يكون استفهاماً حذفت همزته، استغناء بقرينة الحال، وأبدلها</w:t>
      </w:r>
      <w:r w:rsidR="007C4DBF" w:rsidRPr="00A1325E">
        <w:rPr>
          <w:rFonts w:hint="cs"/>
          <w:rtl/>
          <w:lang w:bidi="ar-JO"/>
        </w:rPr>
        <w:t xml:space="preserve"> </w:t>
      </w:r>
      <w:r w:rsidR="00E66D99" w:rsidRPr="00A1325E">
        <w:rPr>
          <w:rFonts w:hint="cs"/>
          <w:rtl/>
          <w:lang w:bidi="ar-JO"/>
        </w:rPr>
        <w:t xml:space="preserve">قنبل في الوصل واواً مفتوحة، لأن الهمزة المفتوحة إذا جاءت بعد ضمة جاز إبدالها واواً، ساء كانت الضمة والهمزة في كلمة نحو يؤاخذ (مؤجلاً)، أو في كلمتين كهذا وإذا ابتدأ حقق لزوال البدل، وهو الضمة، وحققها </w:t>
      </w:r>
      <w:r w:rsidR="00E66D99" w:rsidRPr="00A1325E">
        <w:rPr>
          <w:rFonts w:hint="cs"/>
          <w:rtl/>
          <w:lang w:bidi="ar-JO"/>
        </w:rPr>
        <w:lastRenderedPageBreak/>
        <w:t>الباقون.</w:t>
      </w:r>
      <w:r w:rsidR="003B6B77" w:rsidRPr="00A1325E">
        <w:rPr>
          <w:rFonts w:hint="cs"/>
          <w:rtl/>
          <w:lang w:bidi="ar-JO"/>
        </w:rPr>
        <w:t xml:space="preserve"> </w:t>
      </w:r>
      <w:r w:rsidR="00E66D99" w:rsidRPr="00A1325E">
        <w:rPr>
          <w:rFonts w:hint="cs"/>
          <w:rtl/>
          <w:lang w:bidi="ar-JO"/>
        </w:rPr>
        <w:t>وأما الهمزة الثانية فحققها الكوفيون، وسهلها الباقون، ولم يدخل أحد بين الهمزة المحققة والمسهلة ألفاً كما أدخلوها في (أأنذرتم)</w:t>
      </w:r>
      <w:r w:rsidR="00AA35C0" w:rsidRPr="00A1325E">
        <w:rPr>
          <w:rFonts w:hint="cs"/>
          <w:rtl/>
          <w:lang w:bidi="ar-JO"/>
        </w:rPr>
        <w:t>"</w:t>
      </w:r>
      <w:r w:rsidR="00E66D99" w:rsidRPr="00A1325E">
        <w:rPr>
          <w:rFonts w:hint="cs"/>
          <w:rtl/>
          <w:lang w:bidi="ar-JO"/>
        </w:rPr>
        <w:t>.</w:t>
      </w:r>
      <w:r w:rsidR="004137E3" w:rsidRPr="00A1325E">
        <w:rPr>
          <w:rFonts w:ascii="Times New Roman" w:eastAsia="Times New Roman" w:hAnsi="Times New Roman"/>
          <w:vertAlign w:val="superscript"/>
          <w:rtl/>
        </w:rPr>
        <w:t>(</w:t>
      </w:r>
      <w:r w:rsidR="004137E3" w:rsidRPr="00A1325E">
        <w:rPr>
          <w:rFonts w:ascii="Times New Roman" w:eastAsia="Times New Roman" w:hAnsi="Times New Roman"/>
          <w:vertAlign w:val="superscript"/>
          <w:rtl/>
        </w:rPr>
        <w:footnoteReference w:id="879"/>
      </w:r>
      <w:r w:rsidR="004137E3" w:rsidRPr="00A1325E">
        <w:rPr>
          <w:rFonts w:ascii="Times New Roman" w:eastAsia="Times New Roman" w:hAnsi="Times New Roman"/>
          <w:vertAlign w:val="superscript"/>
          <w:rtl/>
        </w:rPr>
        <w:t>)</w:t>
      </w:r>
      <w:r w:rsidR="001F2C23" w:rsidRPr="00A1325E">
        <w:rPr>
          <w:rFonts w:hint="cs"/>
          <w:b/>
          <w:bCs/>
          <w:rtl/>
          <w:lang w:bidi="ar-JO"/>
        </w:rPr>
        <w:t>(</w:t>
      </w:r>
      <w:r w:rsidR="001A456A" w:rsidRPr="00A1325E">
        <w:rPr>
          <w:rFonts w:hint="cs"/>
          <w:b/>
          <w:bCs/>
          <w:rtl/>
          <w:lang w:bidi="ar-JO"/>
        </w:rPr>
        <w:t>ا</w:t>
      </w:r>
      <w:r w:rsidR="001F2C23" w:rsidRPr="00A1325E">
        <w:rPr>
          <w:rFonts w:hint="cs"/>
          <w:b/>
          <w:bCs/>
          <w:rtl/>
          <w:lang w:bidi="ar-JO"/>
        </w:rPr>
        <w:t>هـ)</w:t>
      </w:r>
    </w:p>
    <w:p w:rsidR="00DB2F0F" w:rsidRPr="00A1325E" w:rsidRDefault="007C4DBF" w:rsidP="005F03C1">
      <w:pPr>
        <w:spacing w:after="0" w:line="360" w:lineRule="auto"/>
        <w:jc w:val="both"/>
        <w:rPr>
          <w:rtl/>
          <w:lang w:bidi="ar-JO"/>
        </w:rPr>
      </w:pPr>
      <w:r w:rsidRPr="00577B41">
        <w:rPr>
          <w:rFonts w:hint="cs"/>
          <w:b/>
          <w:bCs/>
          <w:sz w:val="32"/>
          <w:szCs w:val="32"/>
          <w:rtl/>
          <w:lang w:bidi="ar-JO"/>
        </w:rPr>
        <w:t>المثال الثاني:</w:t>
      </w:r>
      <w:r w:rsidRPr="00577B41">
        <w:rPr>
          <w:rFonts w:hint="cs"/>
          <w:sz w:val="32"/>
          <w:szCs w:val="32"/>
          <w:rtl/>
          <w:lang w:bidi="ar-JO"/>
        </w:rPr>
        <w:t xml:space="preserve"> </w:t>
      </w:r>
      <w:r w:rsidRPr="00577B41">
        <w:rPr>
          <w:rFonts w:hint="cs"/>
          <w:b/>
          <w:bCs/>
          <w:sz w:val="32"/>
          <w:szCs w:val="32"/>
          <w:rtl/>
          <w:lang w:bidi="ar-JO"/>
        </w:rPr>
        <w:t>ما قال الشيخ</w:t>
      </w:r>
      <w:r w:rsidR="007B4A72" w:rsidRPr="00577B41">
        <w:rPr>
          <w:rFonts w:hint="cs"/>
          <w:b/>
          <w:bCs/>
          <w:sz w:val="32"/>
          <w:szCs w:val="32"/>
          <w:rtl/>
          <w:lang w:bidi="ar-JO"/>
        </w:rPr>
        <w:t xml:space="preserve"> عضيمة</w:t>
      </w:r>
      <w:r w:rsidRPr="00577B41">
        <w:rPr>
          <w:rFonts w:hint="cs"/>
          <w:b/>
          <w:bCs/>
          <w:sz w:val="32"/>
          <w:szCs w:val="32"/>
          <w:rtl/>
          <w:lang w:bidi="ar-JO"/>
        </w:rPr>
        <w:t xml:space="preserve"> في بيان قوله تعالى:</w:t>
      </w:r>
      <w:r w:rsidRPr="00A1325E">
        <w:rPr>
          <w:rFonts w:hint="cs"/>
          <w:rtl/>
          <w:lang w:bidi="ar-JO"/>
        </w:rPr>
        <w:t xml:space="preserve"> </w:t>
      </w:r>
      <w:r w:rsidR="009D4C46" w:rsidRPr="00577B41">
        <w:rPr>
          <w:rFonts w:ascii="Msh Quraan1" w:hAnsi="Msh Quraan1"/>
          <w:b/>
          <w:bCs/>
          <w:sz w:val="24"/>
          <w:szCs w:val="24"/>
        </w:rPr>
        <w:t></w:t>
      </w:r>
      <w:r w:rsidR="009D4C46" w:rsidRPr="00577B41">
        <w:rPr>
          <w:rFonts w:ascii="QCF_BSML" w:eastAsia="Calibri" w:hAnsi="QCF_BSML" w:cs="QCF_BSML" w:hint="cs"/>
          <w:b/>
          <w:bCs/>
          <w:color w:val="000000"/>
          <w:sz w:val="24"/>
          <w:szCs w:val="24"/>
          <w:rtl/>
        </w:rPr>
        <w:t xml:space="preserve"> </w:t>
      </w:r>
      <w:r w:rsidR="00DB2F0F" w:rsidRPr="00577B41">
        <w:rPr>
          <w:color w:val="000000"/>
          <w:sz w:val="24"/>
          <w:szCs w:val="24"/>
        </w:rPr>
        <w:sym w:font="HQPB1" w:char="F024"/>
      </w:r>
      <w:r w:rsidR="00DB2F0F" w:rsidRPr="00577B41">
        <w:rPr>
          <w:color w:val="000000"/>
          <w:sz w:val="24"/>
          <w:szCs w:val="24"/>
        </w:rPr>
        <w:sym w:font="HQPB5" w:char="F075"/>
      </w:r>
      <w:r w:rsidR="00DB2F0F" w:rsidRPr="00577B41">
        <w:rPr>
          <w:color w:val="000000"/>
          <w:sz w:val="24"/>
          <w:szCs w:val="24"/>
        </w:rPr>
        <w:sym w:font="HQPB2" w:char="F05A"/>
      </w:r>
      <w:r w:rsidR="00DB2F0F" w:rsidRPr="00577B41">
        <w:rPr>
          <w:color w:val="000000"/>
          <w:sz w:val="24"/>
          <w:szCs w:val="24"/>
        </w:rPr>
        <w:sym w:font="HQPB4" w:char="F0F9"/>
      </w:r>
      <w:r w:rsidR="00DB2F0F" w:rsidRPr="00577B41">
        <w:rPr>
          <w:color w:val="000000"/>
          <w:sz w:val="24"/>
          <w:szCs w:val="24"/>
        </w:rPr>
        <w:sym w:font="HQPB2" w:char="F03D"/>
      </w:r>
      <w:r w:rsidR="00DB2F0F" w:rsidRPr="00577B41">
        <w:rPr>
          <w:color w:val="000000"/>
          <w:sz w:val="24"/>
          <w:szCs w:val="24"/>
        </w:rPr>
        <w:sym w:font="HQPB5" w:char="F079"/>
      </w:r>
      <w:r w:rsidR="00DB2F0F" w:rsidRPr="00577B41">
        <w:rPr>
          <w:color w:val="000000"/>
          <w:sz w:val="24"/>
          <w:szCs w:val="24"/>
        </w:rPr>
        <w:sym w:font="HQPB1" w:char="F0E8"/>
      </w:r>
      <w:r w:rsidR="00DB2F0F" w:rsidRPr="00577B41">
        <w:rPr>
          <w:color w:val="000000"/>
          <w:sz w:val="24"/>
          <w:szCs w:val="24"/>
        </w:rPr>
        <w:sym w:font="HQPB5" w:char="F079"/>
      </w:r>
      <w:r w:rsidR="00DB2F0F" w:rsidRPr="00577B41">
        <w:rPr>
          <w:color w:val="000000"/>
          <w:sz w:val="24"/>
          <w:szCs w:val="24"/>
        </w:rPr>
        <w:sym w:font="HQPB1" w:char="F05F"/>
      </w:r>
      <w:r w:rsidR="00DB2F0F" w:rsidRPr="00577B41">
        <w:rPr>
          <w:color w:val="000000"/>
          <w:sz w:val="24"/>
          <w:szCs w:val="24"/>
        </w:rPr>
        <w:sym w:font="HQPB5" w:char="F075"/>
      </w:r>
      <w:r w:rsidR="00DB2F0F" w:rsidRPr="00577B41">
        <w:rPr>
          <w:color w:val="000000"/>
          <w:sz w:val="24"/>
          <w:szCs w:val="24"/>
        </w:rPr>
        <w:sym w:font="HQPB2" w:char="F072"/>
      </w:r>
      <w:r w:rsidR="00DB2F0F" w:rsidRPr="00577B41">
        <w:rPr>
          <w:color w:val="000000"/>
          <w:sz w:val="24"/>
          <w:szCs w:val="24"/>
          <w:rtl/>
        </w:rPr>
        <w:t xml:space="preserve"> </w:t>
      </w:r>
      <w:r w:rsidR="00DB2F0F" w:rsidRPr="00577B41">
        <w:rPr>
          <w:color w:val="000000"/>
          <w:sz w:val="24"/>
          <w:szCs w:val="24"/>
        </w:rPr>
        <w:sym w:font="HQPB5" w:char="F02E"/>
      </w:r>
      <w:r w:rsidR="00DB2F0F" w:rsidRPr="00577B41">
        <w:rPr>
          <w:color w:val="000000"/>
          <w:sz w:val="24"/>
          <w:szCs w:val="24"/>
        </w:rPr>
        <w:sym w:font="HQPB2" w:char="F060"/>
      </w:r>
      <w:r w:rsidR="00DB2F0F" w:rsidRPr="00577B41">
        <w:rPr>
          <w:color w:val="000000"/>
          <w:sz w:val="24"/>
          <w:szCs w:val="24"/>
        </w:rPr>
        <w:sym w:font="HQPB4" w:char="F0CF"/>
      </w:r>
      <w:r w:rsidR="00DB2F0F" w:rsidRPr="00577B41">
        <w:rPr>
          <w:color w:val="000000"/>
          <w:sz w:val="24"/>
          <w:szCs w:val="24"/>
        </w:rPr>
        <w:sym w:font="HQPB2" w:char="F042"/>
      </w:r>
      <w:r w:rsidR="00DB2F0F" w:rsidRPr="00577B41">
        <w:rPr>
          <w:color w:val="000000"/>
          <w:sz w:val="24"/>
          <w:szCs w:val="24"/>
          <w:rtl/>
        </w:rPr>
        <w:t xml:space="preserve"> </w:t>
      </w:r>
      <w:r w:rsidR="00DB2F0F" w:rsidRPr="00577B41">
        <w:rPr>
          <w:color w:val="000000"/>
          <w:sz w:val="24"/>
          <w:szCs w:val="24"/>
        </w:rPr>
        <w:sym w:font="HQPB4" w:char="F0C8"/>
      </w:r>
      <w:r w:rsidR="00DB2F0F" w:rsidRPr="00577B41">
        <w:rPr>
          <w:color w:val="000000"/>
          <w:sz w:val="24"/>
          <w:szCs w:val="24"/>
        </w:rPr>
        <w:sym w:font="HQPB2" w:char="F0FB"/>
      </w:r>
      <w:r w:rsidR="00DB2F0F" w:rsidRPr="00577B41">
        <w:rPr>
          <w:color w:val="000000"/>
          <w:sz w:val="24"/>
          <w:szCs w:val="24"/>
        </w:rPr>
        <w:sym w:font="HQPB4" w:char="F0F7"/>
      </w:r>
      <w:r w:rsidR="00DB2F0F" w:rsidRPr="00577B41">
        <w:rPr>
          <w:color w:val="000000"/>
          <w:sz w:val="24"/>
          <w:szCs w:val="24"/>
        </w:rPr>
        <w:sym w:font="HQPB2" w:char="F0FC"/>
      </w:r>
      <w:r w:rsidR="00DB2F0F" w:rsidRPr="00577B41">
        <w:rPr>
          <w:color w:val="000000"/>
          <w:sz w:val="24"/>
          <w:szCs w:val="24"/>
        </w:rPr>
        <w:sym w:font="HQPB5" w:char="F074"/>
      </w:r>
      <w:r w:rsidR="00DB2F0F" w:rsidRPr="00577B41">
        <w:rPr>
          <w:color w:val="000000"/>
          <w:sz w:val="24"/>
          <w:szCs w:val="24"/>
        </w:rPr>
        <w:sym w:font="HQPB1" w:char="F02F"/>
      </w:r>
      <w:r w:rsidR="00DB2F0F" w:rsidRPr="00577B41">
        <w:rPr>
          <w:color w:val="000000"/>
          <w:sz w:val="24"/>
          <w:szCs w:val="24"/>
          <w:rtl/>
        </w:rPr>
        <w:t xml:space="preserve"> </w:t>
      </w:r>
      <w:r w:rsidR="00DB2F0F" w:rsidRPr="00577B41">
        <w:rPr>
          <w:color w:val="000000"/>
          <w:sz w:val="24"/>
          <w:szCs w:val="24"/>
        </w:rPr>
        <w:sym w:font="HQPB4" w:char="F0F6"/>
      </w:r>
      <w:r w:rsidR="00DB2F0F" w:rsidRPr="00577B41">
        <w:rPr>
          <w:color w:val="000000"/>
          <w:sz w:val="24"/>
          <w:szCs w:val="24"/>
        </w:rPr>
        <w:sym w:font="HQPB2" w:char="F04E"/>
      </w:r>
      <w:r w:rsidR="00DB2F0F" w:rsidRPr="00577B41">
        <w:rPr>
          <w:color w:val="000000"/>
          <w:sz w:val="24"/>
          <w:szCs w:val="24"/>
        </w:rPr>
        <w:sym w:font="HQPB4" w:char="F0CD"/>
      </w:r>
      <w:r w:rsidR="00DB2F0F" w:rsidRPr="00577B41">
        <w:rPr>
          <w:color w:val="000000"/>
          <w:sz w:val="24"/>
          <w:szCs w:val="24"/>
        </w:rPr>
        <w:sym w:font="HQPB2" w:char="F06B"/>
      </w:r>
      <w:r w:rsidR="00DB2F0F" w:rsidRPr="00577B41">
        <w:rPr>
          <w:color w:val="000000"/>
          <w:sz w:val="24"/>
          <w:szCs w:val="24"/>
        </w:rPr>
        <w:sym w:font="HQPB2" w:char="F089"/>
      </w:r>
      <w:r w:rsidR="00DB2F0F" w:rsidRPr="00577B41">
        <w:rPr>
          <w:color w:val="000000"/>
          <w:sz w:val="24"/>
          <w:szCs w:val="24"/>
        </w:rPr>
        <w:sym w:font="HQPB4" w:char="F0C9"/>
      </w:r>
      <w:r w:rsidR="00DB2F0F" w:rsidRPr="00577B41">
        <w:rPr>
          <w:color w:val="000000"/>
          <w:sz w:val="24"/>
          <w:szCs w:val="24"/>
        </w:rPr>
        <w:sym w:font="HQPB1" w:char="F089"/>
      </w:r>
      <w:r w:rsidR="00DB2F0F" w:rsidRPr="00577B41">
        <w:rPr>
          <w:color w:val="000000"/>
          <w:sz w:val="24"/>
          <w:szCs w:val="24"/>
        </w:rPr>
        <w:sym w:font="HQPB4" w:char="F0F7"/>
      </w:r>
      <w:r w:rsidR="00DB2F0F" w:rsidRPr="00577B41">
        <w:rPr>
          <w:color w:val="000000"/>
          <w:sz w:val="24"/>
          <w:szCs w:val="24"/>
        </w:rPr>
        <w:sym w:font="HQPB2" w:char="F083"/>
      </w:r>
      <w:r w:rsidR="00DB2F0F" w:rsidRPr="00577B41">
        <w:rPr>
          <w:color w:val="000000"/>
          <w:sz w:val="24"/>
          <w:szCs w:val="24"/>
        </w:rPr>
        <w:sym w:font="HQPB5" w:char="F072"/>
      </w:r>
      <w:r w:rsidR="00DB2F0F" w:rsidRPr="00577B41">
        <w:rPr>
          <w:color w:val="000000"/>
          <w:sz w:val="24"/>
          <w:szCs w:val="24"/>
        </w:rPr>
        <w:sym w:font="HQPB1" w:char="F026"/>
      </w:r>
      <w:r w:rsidR="00DB2F0F" w:rsidRPr="00577B41">
        <w:rPr>
          <w:color w:val="000000"/>
          <w:sz w:val="24"/>
          <w:szCs w:val="24"/>
          <w:rtl/>
        </w:rPr>
        <w:t xml:space="preserve"> </w:t>
      </w:r>
      <w:r w:rsidR="00DB2F0F" w:rsidRPr="00577B41">
        <w:rPr>
          <w:color w:val="000000"/>
          <w:sz w:val="24"/>
          <w:szCs w:val="24"/>
        </w:rPr>
        <w:sym w:font="HQPB1" w:char="F023"/>
      </w:r>
      <w:r w:rsidR="00DB2F0F" w:rsidRPr="00577B41">
        <w:rPr>
          <w:color w:val="000000"/>
          <w:sz w:val="24"/>
          <w:szCs w:val="24"/>
        </w:rPr>
        <w:sym w:font="HQPB4" w:char="F074"/>
      </w:r>
      <w:r w:rsidR="00DB2F0F" w:rsidRPr="00577B41">
        <w:rPr>
          <w:color w:val="000000"/>
          <w:sz w:val="24"/>
          <w:szCs w:val="24"/>
        </w:rPr>
        <w:sym w:font="HQPB1" w:char="F089"/>
      </w:r>
      <w:r w:rsidR="00DB2F0F" w:rsidRPr="00577B41">
        <w:rPr>
          <w:color w:val="000000"/>
          <w:sz w:val="24"/>
          <w:szCs w:val="24"/>
        </w:rPr>
        <w:sym w:font="HQPB5" w:char="F079"/>
      </w:r>
      <w:r w:rsidR="00DB2F0F" w:rsidRPr="00577B41">
        <w:rPr>
          <w:color w:val="000000"/>
          <w:sz w:val="24"/>
          <w:szCs w:val="24"/>
        </w:rPr>
        <w:sym w:font="HQPB1" w:char="F099"/>
      </w:r>
      <w:r w:rsidR="00DB2F0F" w:rsidRPr="00577B41">
        <w:rPr>
          <w:color w:val="000000"/>
          <w:sz w:val="24"/>
          <w:szCs w:val="24"/>
          <w:rtl/>
        </w:rPr>
        <w:t xml:space="preserve"> </w:t>
      </w:r>
      <w:r w:rsidR="00DB2F0F" w:rsidRPr="00577B41">
        <w:rPr>
          <w:color w:val="000000"/>
          <w:sz w:val="24"/>
          <w:szCs w:val="24"/>
        </w:rPr>
        <w:sym w:font="HQPB4" w:char="F0F4"/>
      </w:r>
      <w:r w:rsidR="00DB2F0F" w:rsidRPr="00577B41">
        <w:rPr>
          <w:color w:val="000000"/>
          <w:sz w:val="24"/>
          <w:szCs w:val="24"/>
        </w:rPr>
        <w:sym w:font="HQPB2" w:char="F060"/>
      </w:r>
      <w:r w:rsidR="00DB2F0F" w:rsidRPr="00577B41">
        <w:rPr>
          <w:color w:val="000000"/>
          <w:sz w:val="24"/>
          <w:szCs w:val="24"/>
        </w:rPr>
        <w:sym w:font="HQPB4" w:char="F0CF"/>
      </w:r>
      <w:r w:rsidR="00DB2F0F" w:rsidRPr="00577B41">
        <w:rPr>
          <w:color w:val="000000"/>
          <w:sz w:val="24"/>
          <w:szCs w:val="24"/>
        </w:rPr>
        <w:sym w:font="HQPB2" w:char="F042"/>
      </w:r>
      <w:r w:rsidR="00DB2F0F" w:rsidRPr="00577B41">
        <w:rPr>
          <w:color w:val="000000"/>
          <w:sz w:val="24"/>
          <w:szCs w:val="24"/>
        </w:rPr>
        <w:sym w:font="HQPB5" w:char="F075"/>
      </w:r>
      <w:r w:rsidR="00DB2F0F" w:rsidRPr="00577B41">
        <w:rPr>
          <w:color w:val="000000"/>
          <w:sz w:val="24"/>
          <w:szCs w:val="24"/>
        </w:rPr>
        <w:sym w:font="HQPB2" w:char="F072"/>
      </w:r>
      <w:r w:rsidR="00DB2F0F" w:rsidRPr="00577B41">
        <w:rPr>
          <w:color w:val="000000"/>
          <w:sz w:val="24"/>
          <w:szCs w:val="24"/>
          <w:rtl/>
        </w:rPr>
        <w:t xml:space="preserve"> </w:t>
      </w:r>
      <w:r w:rsidR="00DB2F0F" w:rsidRPr="00577B41">
        <w:rPr>
          <w:color w:val="000000"/>
          <w:sz w:val="24"/>
          <w:szCs w:val="24"/>
        </w:rPr>
        <w:sym w:font="HQPB4" w:char="F0F3"/>
      </w:r>
      <w:r w:rsidR="00DB2F0F" w:rsidRPr="00577B41">
        <w:rPr>
          <w:color w:val="000000"/>
          <w:sz w:val="24"/>
          <w:szCs w:val="24"/>
        </w:rPr>
        <w:sym w:font="HQPB2" w:char="F04F"/>
      </w:r>
      <w:r w:rsidR="00DB2F0F" w:rsidRPr="00577B41">
        <w:rPr>
          <w:color w:val="000000"/>
          <w:sz w:val="24"/>
          <w:szCs w:val="24"/>
        </w:rPr>
        <w:sym w:font="HQPB4" w:char="F0CE"/>
      </w:r>
      <w:r w:rsidR="00DB2F0F" w:rsidRPr="00577B41">
        <w:rPr>
          <w:color w:val="000000"/>
          <w:sz w:val="24"/>
          <w:szCs w:val="24"/>
        </w:rPr>
        <w:sym w:font="HQPB2" w:char="F067"/>
      </w:r>
      <w:r w:rsidR="00DB2F0F" w:rsidRPr="00577B41">
        <w:rPr>
          <w:color w:val="000000"/>
          <w:sz w:val="24"/>
          <w:szCs w:val="24"/>
        </w:rPr>
        <w:sym w:font="HQPB4" w:char="F0CF"/>
      </w:r>
      <w:r w:rsidR="00DB2F0F" w:rsidRPr="00577B41">
        <w:rPr>
          <w:color w:val="000000"/>
          <w:sz w:val="24"/>
          <w:szCs w:val="24"/>
        </w:rPr>
        <w:sym w:font="HQPB1" w:char="F0FF"/>
      </w:r>
      <w:r w:rsidR="00DB2F0F" w:rsidRPr="00577B41">
        <w:rPr>
          <w:color w:val="000000"/>
          <w:sz w:val="24"/>
          <w:szCs w:val="24"/>
        </w:rPr>
        <w:sym w:font="HQPB4" w:char="F0F9"/>
      </w:r>
      <w:r w:rsidR="00DB2F0F" w:rsidRPr="00577B41">
        <w:rPr>
          <w:color w:val="000000"/>
          <w:sz w:val="24"/>
          <w:szCs w:val="24"/>
        </w:rPr>
        <w:sym w:font="HQPB2" w:char="F03D"/>
      </w:r>
      <w:r w:rsidR="00DB2F0F" w:rsidRPr="00577B41">
        <w:rPr>
          <w:color w:val="000000"/>
          <w:sz w:val="24"/>
          <w:szCs w:val="24"/>
        </w:rPr>
        <w:sym w:font="HQPB5" w:char="F079"/>
      </w:r>
      <w:r w:rsidR="00DB2F0F" w:rsidRPr="00577B41">
        <w:rPr>
          <w:color w:val="000000"/>
          <w:sz w:val="24"/>
          <w:szCs w:val="24"/>
        </w:rPr>
        <w:sym w:font="HQPB1" w:char="F07A"/>
      </w:r>
      <w:r w:rsidR="00DB2F0F" w:rsidRPr="00577B41">
        <w:rPr>
          <w:color w:val="000000"/>
          <w:sz w:val="24"/>
          <w:szCs w:val="24"/>
          <w:rtl/>
        </w:rPr>
        <w:t xml:space="preserve"> </w:t>
      </w:r>
      <w:r w:rsidR="00DB2F0F" w:rsidRPr="00577B41">
        <w:rPr>
          <w:color w:val="000000"/>
          <w:sz w:val="24"/>
          <w:szCs w:val="24"/>
        </w:rPr>
        <w:sym w:font="HQPB1" w:char="F023"/>
      </w:r>
      <w:r w:rsidR="00DB2F0F" w:rsidRPr="00577B41">
        <w:rPr>
          <w:color w:val="000000"/>
          <w:sz w:val="24"/>
          <w:szCs w:val="24"/>
        </w:rPr>
        <w:sym w:font="HQPB4" w:char="F074"/>
      </w:r>
      <w:r w:rsidR="00DB2F0F" w:rsidRPr="00577B41">
        <w:rPr>
          <w:color w:val="000000"/>
          <w:sz w:val="24"/>
          <w:szCs w:val="24"/>
        </w:rPr>
        <w:sym w:font="HQPB1" w:char="F089"/>
      </w:r>
      <w:r w:rsidR="00DB2F0F" w:rsidRPr="00577B41">
        <w:rPr>
          <w:color w:val="000000"/>
          <w:sz w:val="24"/>
          <w:szCs w:val="24"/>
        </w:rPr>
        <w:sym w:font="HQPB5" w:char="F079"/>
      </w:r>
      <w:r w:rsidR="00DB2F0F" w:rsidRPr="00577B41">
        <w:rPr>
          <w:color w:val="000000"/>
          <w:sz w:val="24"/>
          <w:szCs w:val="24"/>
        </w:rPr>
        <w:sym w:font="HQPB1" w:char="F099"/>
      </w:r>
      <w:r w:rsidR="00DB2F0F" w:rsidRPr="00577B41">
        <w:rPr>
          <w:color w:val="000000"/>
          <w:sz w:val="24"/>
          <w:szCs w:val="24"/>
          <w:rtl/>
        </w:rPr>
        <w:t xml:space="preserve"> </w:t>
      </w:r>
      <w:r w:rsidR="00DB2F0F" w:rsidRPr="00577B41">
        <w:rPr>
          <w:color w:val="000000"/>
          <w:sz w:val="24"/>
          <w:szCs w:val="24"/>
        </w:rPr>
        <w:sym w:font="HQPB4" w:char="F0F6"/>
      </w:r>
      <w:r w:rsidR="00DB2F0F" w:rsidRPr="00577B41">
        <w:rPr>
          <w:color w:val="000000"/>
          <w:sz w:val="24"/>
          <w:szCs w:val="24"/>
        </w:rPr>
        <w:sym w:font="HQPB2" w:char="F04E"/>
      </w:r>
      <w:r w:rsidR="00DB2F0F" w:rsidRPr="00577B41">
        <w:rPr>
          <w:color w:val="000000"/>
          <w:sz w:val="24"/>
          <w:szCs w:val="24"/>
        </w:rPr>
        <w:sym w:font="HQPB4" w:char="F0DF"/>
      </w:r>
      <w:r w:rsidR="00DB2F0F" w:rsidRPr="00577B41">
        <w:rPr>
          <w:color w:val="000000"/>
          <w:sz w:val="24"/>
          <w:szCs w:val="24"/>
        </w:rPr>
        <w:sym w:font="HQPB2" w:char="F067"/>
      </w:r>
      <w:r w:rsidR="00DB2F0F" w:rsidRPr="00577B41">
        <w:rPr>
          <w:color w:val="000000"/>
          <w:sz w:val="24"/>
          <w:szCs w:val="24"/>
        </w:rPr>
        <w:sym w:font="HQPB2" w:char="F0BB"/>
      </w:r>
      <w:r w:rsidR="00DB2F0F" w:rsidRPr="00577B41">
        <w:rPr>
          <w:color w:val="000000"/>
          <w:sz w:val="24"/>
          <w:szCs w:val="24"/>
        </w:rPr>
        <w:sym w:font="HQPB5" w:char="F06F"/>
      </w:r>
      <w:r w:rsidR="00DB2F0F" w:rsidRPr="00577B41">
        <w:rPr>
          <w:color w:val="000000"/>
          <w:sz w:val="24"/>
          <w:szCs w:val="24"/>
        </w:rPr>
        <w:sym w:font="HQPB2" w:char="F059"/>
      </w:r>
      <w:r w:rsidR="00DB2F0F" w:rsidRPr="00577B41">
        <w:rPr>
          <w:color w:val="000000"/>
          <w:sz w:val="24"/>
          <w:szCs w:val="24"/>
        </w:rPr>
        <w:sym w:font="HQPB4" w:char="F0F8"/>
      </w:r>
      <w:r w:rsidR="00DB2F0F" w:rsidRPr="00577B41">
        <w:rPr>
          <w:color w:val="000000"/>
          <w:sz w:val="24"/>
          <w:szCs w:val="24"/>
        </w:rPr>
        <w:sym w:font="HQPB2" w:char="F08A"/>
      </w:r>
      <w:r w:rsidR="00DB2F0F" w:rsidRPr="00577B41">
        <w:rPr>
          <w:color w:val="000000"/>
          <w:sz w:val="24"/>
          <w:szCs w:val="24"/>
        </w:rPr>
        <w:sym w:font="HQPB5" w:char="F074"/>
      </w:r>
      <w:r w:rsidR="00DB2F0F" w:rsidRPr="00577B41">
        <w:rPr>
          <w:color w:val="000000"/>
          <w:sz w:val="24"/>
          <w:szCs w:val="24"/>
        </w:rPr>
        <w:sym w:font="HQPB1" w:char="F0B1"/>
      </w:r>
      <w:r w:rsidR="00DB2F0F" w:rsidRPr="00577B41">
        <w:rPr>
          <w:color w:val="000000"/>
          <w:sz w:val="24"/>
          <w:szCs w:val="24"/>
        </w:rPr>
        <w:sym w:font="HQPB4" w:char="F0F8"/>
      </w:r>
      <w:r w:rsidR="00DB2F0F" w:rsidRPr="00577B41">
        <w:rPr>
          <w:color w:val="000000"/>
          <w:sz w:val="24"/>
          <w:szCs w:val="24"/>
        </w:rPr>
        <w:sym w:font="HQPB1" w:char="F0EE"/>
      </w:r>
      <w:r w:rsidR="00DB2F0F" w:rsidRPr="00577B41">
        <w:rPr>
          <w:color w:val="000000"/>
          <w:sz w:val="24"/>
          <w:szCs w:val="24"/>
        </w:rPr>
        <w:sym w:font="HQPB5" w:char="F072"/>
      </w:r>
      <w:r w:rsidR="00DB2F0F" w:rsidRPr="00577B41">
        <w:rPr>
          <w:color w:val="000000"/>
          <w:sz w:val="24"/>
          <w:szCs w:val="24"/>
        </w:rPr>
        <w:sym w:font="HQPB1" w:char="F027"/>
      </w:r>
      <w:r w:rsidR="00DB2F0F" w:rsidRPr="00577B41">
        <w:rPr>
          <w:color w:val="000000"/>
          <w:sz w:val="24"/>
          <w:szCs w:val="24"/>
        </w:rPr>
        <w:sym w:font="HQPB5" w:char="F073"/>
      </w:r>
      <w:r w:rsidR="00DB2F0F" w:rsidRPr="00577B41">
        <w:rPr>
          <w:color w:val="000000"/>
          <w:sz w:val="24"/>
          <w:szCs w:val="24"/>
        </w:rPr>
        <w:sym w:font="HQPB1" w:char="F0F9"/>
      </w:r>
      <w:r w:rsidR="00DB2F0F" w:rsidRPr="00577B41">
        <w:rPr>
          <w:color w:val="000000"/>
          <w:sz w:val="24"/>
          <w:szCs w:val="24"/>
          <w:rtl/>
        </w:rPr>
        <w:t xml:space="preserve"> </w:t>
      </w:r>
      <w:r w:rsidR="00DB2F0F" w:rsidRPr="00577B41">
        <w:rPr>
          <w:color w:val="000000"/>
          <w:sz w:val="24"/>
          <w:szCs w:val="24"/>
        </w:rPr>
        <w:sym w:font="HQPB4" w:char="F0F4"/>
      </w:r>
      <w:r w:rsidR="00DB2F0F" w:rsidRPr="00577B41">
        <w:rPr>
          <w:color w:val="000000"/>
          <w:sz w:val="24"/>
          <w:szCs w:val="24"/>
        </w:rPr>
        <w:sym w:font="HQPB2" w:char="F04D"/>
      </w:r>
      <w:r w:rsidR="00DB2F0F" w:rsidRPr="00577B41">
        <w:rPr>
          <w:color w:val="000000"/>
          <w:sz w:val="24"/>
          <w:szCs w:val="24"/>
        </w:rPr>
        <w:sym w:font="HQPB4" w:char="F0DF"/>
      </w:r>
      <w:r w:rsidR="00DB2F0F" w:rsidRPr="00577B41">
        <w:rPr>
          <w:color w:val="000000"/>
          <w:sz w:val="24"/>
          <w:szCs w:val="24"/>
        </w:rPr>
        <w:sym w:font="HQPB2" w:char="F067"/>
      </w:r>
      <w:r w:rsidR="00DB2F0F" w:rsidRPr="00577B41">
        <w:rPr>
          <w:color w:val="000000"/>
          <w:sz w:val="24"/>
          <w:szCs w:val="24"/>
        </w:rPr>
        <w:sym w:font="HQPB5" w:char="F073"/>
      </w:r>
      <w:r w:rsidR="00DB2F0F" w:rsidRPr="00577B41">
        <w:rPr>
          <w:color w:val="000000"/>
          <w:sz w:val="24"/>
          <w:szCs w:val="24"/>
        </w:rPr>
        <w:sym w:font="HQPB1" w:char="F0F9"/>
      </w:r>
      <w:r w:rsidR="00DB2F0F" w:rsidRPr="00577B41">
        <w:rPr>
          <w:color w:val="000000"/>
          <w:sz w:val="24"/>
          <w:szCs w:val="24"/>
          <w:rtl/>
        </w:rPr>
        <w:t xml:space="preserve"> </w:t>
      </w:r>
      <w:r w:rsidR="00DB2F0F" w:rsidRPr="00577B41">
        <w:rPr>
          <w:color w:val="000000"/>
          <w:sz w:val="24"/>
          <w:szCs w:val="24"/>
        </w:rPr>
        <w:sym w:font="HQPB5" w:char="F09F"/>
      </w:r>
      <w:r w:rsidR="00DB2F0F" w:rsidRPr="00577B41">
        <w:rPr>
          <w:color w:val="000000"/>
          <w:sz w:val="24"/>
          <w:szCs w:val="24"/>
        </w:rPr>
        <w:sym w:font="HQPB2" w:char="F077"/>
      </w:r>
      <w:r w:rsidR="00DB2F0F" w:rsidRPr="00577B41">
        <w:rPr>
          <w:color w:val="000000"/>
          <w:sz w:val="24"/>
          <w:szCs w:val="24"/>
          <w:rtl/>
        </w:rPr>
        <w:t xml:space="preserve"> </w:t>
      </w:r>
      <w:r w:rsidR="00DB2F0F" w:rsidRPr="00577B41">
        <w:rPr>
          <w:color w:val="000000"/>
          <w:sz w:val="24"/>
          <w:szCs w:val="24"/>
        </w:rPr>
        <w:sym w:font="HQPB5" w:char="F074"/>
      </w:r>
      <w:r w:rsidR="00DB2F0F" w:rsidRPr="00577B41">
        <w:rPr>
          <w:color w:val="000000"/>
          <w:sz w:val="24"/>
          <w:szCs w:val="24"/>
        </w:rPr>
        <w:sym w:font="HQPB2" w:char="F062"/>
      </w:r>
      <w:r w:rsidR="00DB2F0F" w:rsidRPr="00577B41">
        <w:rPr>
          <w:color w:val="000000"/>
          <w:sz w:val="24"/>
          <w:szCs w:val="24"/>
        </w:rPr>
        <w:sym w:font="HQPB2" w:char="F072"/>
      </w:r>
      <w:r w:rsidR="00DB2F0F" w:rsidRPr="00577B41">
        <w:rPr>
          <w:color w:val="000000"/>
          <w:sz w:val="24"/>
          <w:szCs w:val="24"/>
        </w:rPr>
        <w:sym w:font="HQPB4" w:char="F0E7"/>
      </w:r>
      <w:r w:rsidR="00DB2F0F" w:rsidRPr="00577B41">
        <w:rPr>
          <w:color w:val="000000"/>
          <w:sz w:val="24"/>
          <w:szCs w:val="24"/>
        </w:rPr>
        <w:sym w:font="HQPB1" w:char="F08E"/>
      </w:r>
      <w:r w:rsidR="00DB2F0F" w:rsidRPr="00577B41">
        <w:rPr>
          <w:color w:val="000000"/>
          <w:sz w:val="24"/>
          <w:szCs w:val="24"/>
        </w:rPr>
        <w:sym w:font="HQPB4" w:char="F0C5"/>
      </w:r>
      <w:r w:rsidR="00DB2F0F" w:rsidRPr="00577B41">
        <w:rPr>
          <w:color w:val="000000"/>
          <w:sz w:val="24"/>
          <w:szCs w:val="24"/>
        </w:rPr>
        <w:sym w:font="HQPB1" w:char="F0C7"/>
      </w:r>
      <w:r w:rsidR="00DB2F0F" w:rsidRPr="00577B41">
        <w:rPr>
          <w:color w:val="000000"/>
          <w:sz w:val="24"/>
          <w:szCs w:val="24"/>
        </w:rPr>
        <w:sym w:font="HQPB4" w:char="F0F6"/>
      </w:r>
      <w:r w:rsidR="00DB2F0F" w:rsidRPr="00577B41">
        <w:rPr>
          <w:color w:val="000000"/>
          <w:sz w:val="24"/>
          <w:szCs w:val="24"/>
        </w:rPr>
        <w:sym w:font="HQPB1" w:char="F037"/>
      </w:r>
      <w:r w:rsidR="00DB2F0F" w:rsidRPr="00577B41">
        <w:rPr>
          <w:color w:val="000000"/>
          <w:sz w:val="24"/>
          <w:szCs w:val="24"/>
        </w:rPr>
        <w:sym w:font="HQPB4" w:char="F0E3"/>
      </w:r>
      <w:r w:rsidR="00DB2F0F" w:rsidRPr="00577B41">
        <w:rPr>
          <w:color w:val="000000"/>
          <w:sz w:val="24"/>
          <w:szCs w:val="24"/>
        </w:rPr>
        <w:sym w:font="HQPB2" w:char="F083"/>
      </w:r>
      <w:r w:rsidR="00DB2F0F" w:rsidRPr="00577B41">
        <w:rPr>
          <w:rFonts w:ascii="QCF_BSML" w:eastAsia="Calibri" w:hAnsi="QCF_BSML" w:cs="QCF_BSML"/>
          <w:b/>
          <w:bCs/>
          <w:color w:val="000000"/>
          <w:sz w:val="24"/>
          <w:szCs w:val="24"/>
          <w:rtl/>
        </w:rPr>
        <w:t xml:space="preserve"> </w:t>
      </w:r>
      <w:r w:rsidR="008407F7" w:rsidRPr="00577B41">
        <w:rPr>
          <w:rFonts w:ascii="Msh Quraan1" w:hAnsi="Msh Quraan1"/>
          <w:b/>
          <w:bCs/>
          <w:sz w:val="24"/>
          <w:szCs w:val="24"/>
        </w:rPr>
        <w:t></w:t>
      </w:r>
      <w:r w:rsidR="00DB2F0F" w:rsidRPr="00577B41">
        <w:rPr>
          <w:rFonts w:ascii="QCF_BSML" w:eastAsia="Calibri" w:hAnsi="QCF_BSML" w:hint="cs"/>
          <w:color w:val="000000"/>
          <w:sz w:val="24"/>
          <w:szCs w:val="24"/>
          <w:rtl/>
        </w:rPr>
        <w:t>(يس:9)</w:t>
      </w:r>
      <w:r w:rsidR="007B4A72" w:rsidRPr="00577B41">
        <w:rPr>
          <w:rFonts w:hint="cs"/>
          <w:sz w:val="24"/>
          <w:szCs w:val="24"/>
          <w:rtl/>
          <w:lang w:bidi="ar-JO"/>
        </w:rPr>
        <w:t>،</w:t>
      </w:r>
      <w:r w:rsidR="00A76C65" w:rsidRPr="00A1325E">
        <w:rPr>
          <w:rFonts w:hint="cs"/>
          <w:rtl/>
          <w:lang w:bidi="ar-JO"/>
        </w:rPr>
        <w:t xml:space="preserve"> قرأ </w:t>
      </w:r>
      <w:r w:rsidR="003B6B77" w:rsidRPr="00A1325E">
        <w:rPr>
          <w:rFonts w:hint="cs"/>
          <w:rtl/>
          <w:lang w:bidi="ar-JO"/>
        </w:rPr>
        <w:t>"</w:t>
      </w:r>
      <w:r w:rsidR="00DB2F0F" w:rsidRPr="00A1325E">
        <w:rPr>
          <w:rFonts w:hint="cs"/>
          <w:rtl/>
          <w:lang w:bidi="ar-JO"/>
        </w:rPr>
        <w:t>الحسن (فأغشيناهم) بالعين</w:t>
      </w:r>
      <w:r w:rsidR="00E35E02" w:rsidRPr="00A1325E">
        <w:rPr>
          <w:rFonts w:hint="cs"/>
          <w:rtl/>
          <w:lang w:bidi="ar-JO"/>
        </w:rPr>
        <w:t>.</w:t>
      </w:r>
      <w:r w:rsidR="00E35E02" w:rsidRPr="00A1325E">
        <w:rPr>
          <w:rFonts w:ascii="Times New Roman" w:eastAsia="Times New Roman" w:hAnsi="Times New Roman"/>
          <w:vertAlign w:val="superscript"/>
          <w:rtl/>
        </w:rPr>
        <w:t>(</w:t>
      </w:r>
      <w:r w:rsidR="00E35E02" w:rsidRPr="00A1325E">
        <w:rPr>
          <w:rFonts w:ascii="Times New Roman" w:eastAsia="Times New Roman" w:hAnsi="Times New Roman"/>
          <w:vertAlign w:val="superscript"/>
          <w:rtl/>
        </w:rPr>
        <w:footnoteReference w:id="880"/>
      </w:r>
      <w:r w:rsidR="00E35E02" w:rsidRPr="00A1325E">
        <w:rPr>
          <w:rFonts w:ascii="Times New Roman" w:eastAsia="Times New Roman" w:hAnsi="Times New Roman"/>
          <w:vertAlign w:val="superscript"/>
          <w:rtl/>
        </w:rPr>
        <w:t>)</w:t>
      </w:r>
      <w:r w:rsidR="00DB2F0F" w:rsidRPr="00A1325E">
        <w:rPr>
          <w:rFonts w:hint="cs"/>
          <w:rtl/>
          <w:lang w:bidi="ar-JO"/>
        </w:rPr>
        <w:t xml:space="preserve"> </w:t>
      </w:r>
      <w:r w:rsidR="00A76C65" w:rsidRPr="00A1325E">
        <w:rPr>
          <w:rFonts w:hint="cs"/>
          <w:rtl/>
          <w:lang w:bidi="ar-JO"/>
        </w:rPr>
        <w:t xml:space="preserve">وقيل: </w:t>
      </w:r>
      <w:r w:rsidR="00DB2F0F" w:rsidRPr="00A1325E">
        <w:rPr>
          <w:rFonts w:hint="cs"/>
          <w:rtl/>
          <w:lang w:bidi="ar-JO"/>
        </w:rPr>
        <w:t xml:space="preserve">هذا منقول من عشى يعشي: </w:t>
      </w:r>
      <w:r w:rsidR="006D72A9" w:rsidRPr="00A1325E">
        <w:rPr>
          <w:rFonts w:hint="cs"/>
          <w:rtl/>
          <w:lang w:bidi="ar-JO"/>
        </w:rPr>
        <w:t>إ</w:t>
      </w:r>
      <w:r w:rsidR="00DB2F0F" w:rsidRPr="00A1325E">
        <w:rPr>
          <w:rFonts w:hint="cs"/>
          <w:rtl/>
          <w:lang w:bidi="ar-JO"/>
        </w:rPr>
        <w:t>ذا ضعف بصره فعشى وأعشيته كعمى و</w:t>
      </w:r>
      <w:r w:rsidR="006D72A9" w:rsidRPr="00A1325E">
        <w:rPr>
          <w:rFonts w:hint="cs"/>
          <w:rtl/>
          <w:lang w:bidi="ar-JO"/>
        </w:rPr>
        <w:t>أ</w:t>
      </w:r>
      <w:r w:rsidR="00DB2F0F" w:rsidRPr="00A1325E">
        <w:rPr>
          <w:rFonts w:hint="cs"/>
          <w:rtl/>
          <w:lang w:bidi="ar-JO"/>
        </w:rPr>
        <w:t>عميته، وأما قراءة العامة (فأغشيناهم) فهو على حذف مضاف، أي فأغشينا أبصارهم</w:t>
      </w:r>
      <w:r w:rsidR="00E35E02" w:rsidRPr="00A1325E">
        <w:rPr>
          <w:rFonts w:hint="cs"/>
          <w:rtl/>
          <w:lang w:bidi="ar-JO"/>
        </w:rPr>
        <w:t xml:space="preserve">؛ </w:t>
      </w:r>
      <w:r w:rsidR="00DB2F0F" w:rsidRPr="00A1325E">
        <w:rPr>
          <w:rFonts w:hint="cs"/>
          <w:rtl/>
          <w:lang w:bidi="ar-JO"/>
        </w:rPr>
        <w:t>وينبغي أن يعلم أن (غ ش ى) يلتقي معناها مع (غشو) وذلك أن الغشاوة على العين كالغشي على القلب، كل منها يركب صاحبه ويتجلله، غير أنهم خصوا ما على العين</w:t>
      </w:r>
      <w:r w:rsidR="00E35E02" w:rsidRPr="00A1325E">
        <w:rPr>
          <w:rFonts w:hint="cs"/>
          <w:rtl/>
          <w:lang w:bidi="ar-JO"/>
        </w:rPr>
        <w:t xml:space="preserve"> </w:t>
      </w:r>
      <w:r w:rsidR="00DB2F0F" w:rsidRPr="00A1325E">
        <w:rPr>
          <w:rFonts w:hint="cs"/>
          <w:rtl/>
          <w:lang w:bidi="ar-JO"/>
        </w:rPr>
        <w:t xml:space="preserve">بالواو، وما على القلب بالباء، من حيث كانت الواو أقوى لفظاً من الباء، وما </w:t>
      </w:r>
      <w:r w:rsidR="00933F21" w:rsidRPr="00A1325E">
        <w:rPr>
          <w:rFonts w:hint="cs"/>
          <w:rtl/>
          <w:lang w:bidi="ar-JO"/>
        </w:rPr>
        <w:t>يبدو للناظر على الغشاوة على العين أبدى للحسن مما يخامر القلب، لأن ذلك غائب عن العين".</w:t>
      </w:r>
      <w:r w:rsidR="004137E3" w:rsidRPr="00A1325E">
        <w:rPr>
          <w:rFonts w:ascii="Times New Roman" w:eastAsia="Times New Roman" w:hAnsi="Times New Roman"/>
          <w:vertAlign w:val="superscript"/>
          <w:rtl/>
        </w:rPr>
        <w:t>(</w:t>
      </w:r>
      <w:r w:rsidR="004137E3" w:rsidRPr="00A1325E">
        <w:rPr>
          <w:rFonts w:ascii="Times New Roman" w:eastAsia="Times New Roman" w:hAnsi="Times New Roman"/>
          <w:vertAlign w:val="superscript"/>
          <w:rtl/>
        </w:rPr>
        <w:footnoteReference w:id="881"/>
      </w:r>
      <w:r w:rsidR="004137E3" w:rsidRPr="00A1325E">
        <w:rPr>
          <w:rFonts w:ascii="Times New Roman" w:eastAsia="Times New Roman" w:hAnsi="Times New Roman"/>
          <w:vertAlign w:val="superscript"/>
          <w:rtl/>
        </w:rPr>
        <w:t>)</w:t>
      </w:r>
      <w:r w:rsidR="001F2C23" w:rsidRPr="00A1325E">
        <w:rPr>
          <w:rFonts w:hint="cs"/>
          <w:b/>
          <w:bCs/>
          <w:rtl/>
          <w:lang w:bidi="ar-JO"/>
        </w:rPr>
        <w:t>(</w:t>
      </w:r>
      <w:r w:rsidR="00917153" w:rsidRPr="00A1325E">
        <w:rPr>
          <w:rFonts w:hint="cs"/>
          <w:b/>
          <w:bCs/>
          <w:rtl/>
          <w:lang w:bidi="ar-JO"/>
        </w:rPr>
        <w:t>ا</w:t>
      </w:r>
      <w:r w:rsidR="001F2C23" w:rsidRPr="00A1325E">
        <w:rPr>
          <w:rFonts w:hint="cs"/>
          <w:b/>
          <w:bCs/>
          <w:rtl/>
          <w:lang w:bidi="ar-JO"/>
        </w:rPr>
        <w:t>هـ)</w:t>
      </w:r>
    </w:p>
    <w:p w:rsidR="00CE1214" w:rsidRPr="00A1325E" w:rsidRDefault="00933F21" w:rsidP="005F03C1">
      <w:pPr>
        <w:spacing w:after="0" w:line="360" w:lineRule="auto"/>
        <w:jc w:val="both"/>
        <w:rPr>
          <w:rtl/>
          <w:lang w:bidi="ar-JO"/>
        </w:rPr>
      </w:pPr>
      <w:r w:rsidRPr="00577B41">
        <w:rPr>
          <w:rFonts w:hint="cs"/>
          <w:b/>
          <w:bCs/>
          <w:sz w:val="32"/>
          <w:szCs w:val="32"/>
          <w:rtl/>
          <w:lang w:bidi="ar-JO"/>
        </w:rPr>
        <w:t>المثال الثالث:</w:t>
      </w:r>
      <w:r w:rsidRPr="00577B41">
        <w:rPr>
          <w:rFonts w:hint="cs"/>
          <w:sz w:val="32"/>
          <w:szCs w:val="32"/>
          <w:rtl/>
          <w:lang w:bidi="ar-JO"/>
        </w:rPr>
        <w:t xml:space="preserve"> </w:t>
      </w:r>
      <w:r w:rsidRPr="00577B41">
        <w:rPr>
          <w:rFonts w:hint="cs"/>
          <w:b/>
          <w:bCs/>
          <w:sz w:val="32"/>
          <w:szCs w:val="32"/>
          <w:rtl/>
          <w:lang w:bidi="ar-JO"/>
        </w:rPr>
        <w:t xml:space="preserve">ما قال الشيخ </w:t>
      </w:r>
      <w:r w:rsidR="007B4A72" w:rsidRPr="00577B41">
        <w:rPr>
          <w:rFonts w:hint="cs"/>
          <w:b/>
          <w:bCs/>
          <w:sz w:val="32"/>
          <w:szCs w:val="32"/>
          <w:rtl/>
          <w:lang w:bidi="ar-JO"/>
        </w:rPr>
        <w:t xml:space="preserve">عضيمة </w:t>
      </w:r>
      <w:r w:rsidRPr="00577B41">
        <w:rPr>
          <w:rFonts w:hint="cs"/>
          <w:b/>
          <w:bCs/>
          <w:sz w:val="32"/>
          <w:szCs w:val="32"/>
          <w:rtl/>
          <w:lang w:bidi="ar-JO"/>
        </w:rPr>
        <w:t>في بيان قوله تعالى:</w:t>
      </w:r>
      <w:r w:rsidRPr="00A1325E">
        <w:rPr>
          <w:rFonts w:hint="cs"/>
          <w:rtl/>
          <w:lang w:bidi="ar-JO"/>
        </w:rPr>
        <w:t xml:space="preserve"> </w:t>
      </w:r>
      <w:r w:rsidR="009D4C46" w:rsidRPr="00577B41">
        <w:rPr>
          <w:rFonts w:ascii="Msh Quraan1" w:hAnsi="Msh Quraan1"/>
          <w:b/>
          <w:bCs/>
          <w:sz w:val="24"/>
          <w:szCs w:val="24"/>
        </w:rPr>
        <w:t></w:t>
      </w:r>
      <w:r w:rsidR="009D4C46" w:rsidRPr="00577B41">
        <w:rPr>
          <w:rFonts w:ascii="QCF_BSML" w:eastAsia="Calibri" w:hAnsi="QCF_BSML" w:cs="QCF_BSML" w:hint="cs"/>
          <w:b/>
          <w:bCs/>
          <w:color w:val="000000"/>
          <w:sz w:val="24"/>
          <w:szCs w:val="24"/>
          <w:rtl/>
        </w:rPr>
        <w:t xml:space="preserve"> </w:t>
      </w:r>
      <w:r w:rsidRPr="00577B41">
        <w:rPr>
          <w:color w:val="000000"/>
          <w:sz w:val="24"/>
          <w:szCs w:val="24"/>
        </w:rPr>
        <w:sym w:font="HQPB4" w:char="F0F8"/>
      </w:r>
      <w:r w:rsidRPr="00577B41">
        <w:rPr>
          <w:color w:val="000000"/>
          <w:sz w:val="24"/>
          <w:szCs w:val="24"/>
        </w:rPr>
        <w:sym w:font="HQPB1" w:char="F08C"/>
      </w:r>
      <w:r w:rsidRPr="00577B41">
        <w:rPr>
          <w:color w:val="000000"/>
          <w:sz w:val="24"/>
          <w:szCs w:val="24"/>
        </w:rPr>
        <w:sym w:font="HQPB4" w:char="F0CE"/>
      </w:r>
      <w:r w:rsidRPr="00577B41">
        <w:rPr>
          <w:color w:val="000000"/>
          <w:sz w:val="24"/>
          <w:szCs w:val="24"/>
        </w:rPr>
        <w:sym w:font="HQPB1" w:char="F029"/>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4" w:char="F0F3"/>
      </w:r>
      <w:r w:rsidRPr="00577B41">
        <w:rPr>
          <w:color w:val="000000"/>
          <w:sz w:val="24"/>
          <w:szCs w:val="24"/>
        </w:rPr>
        <w:sym w:font="HQPB2" w:char="F04F"/>
      </w:r>
      <w:r w:rsidRPr="00577B41">
        <w:rPr>
          <w:color w:val="000000"/>
          <w:sz w:val="24"/>
          <w:szCs w:val="24"/>
        </w:rPr>
        <w:sym w:font="HQPB4" w:char="F0E7"/>
      </w:r>
      <w:r w:rsidRPr="00577B41">
        <w:rPr>
          <w:color w:val="000000"/>
          <w:sz w:val="24"/>
          <w:szCs w:val="24"/>
        </w:rPr>
        <w:sym w:font="HQPB1" w:char="F046"/>
      </w:r>
      <w:r w:rsidRPr="00577B41">
        <w:rPr>
          <w:color w:val="000000"/>
          <w:sz w:val="24"/>
          <w:szCs w:val="24"/>
        </w:rPr>
        <w:sym w:font="HQPB4" w:char="F0F9"/>
      </w:r>
      <w:r w:rsidRPr="00577B41">
        <w:rPr>
          <w:color w:val="000000"/>
          <w:sz w:val="24"/>
          <w:szCs w:val="24"/>
        </w:rPr>
        <w:sym w:font="HQPB2" w:char="F03D"/>
      </w:r>
      <w:r w:rsidRPr="00577B41">
        <w:rPr>
          <w:color w:val="000000"/>
          <w:sz w:val="24"/>
          <w:szCs w:val="24"/>
        </w:rPr>
        <w:sym w:font="HQPB4" w:char="F0E8"/>
      </w:r>
      <w:r w:rsidRPr="00577B41">
        <w:rPr>
          <w:color w:val="000000"/>
          <w:sz w:val="24"/>
          <w:szCs w:val="24"/>
        </w:rPr>
        <w:sym w:font="HQPB2" w:char="F025"/>
      </w:r>
      <w:r w:rsidRPr="00577B41">
        <w:rPr>
          <w:color w:val="000000"/>
          <w:sz w:val="24"/>
          <w:szCs w:val="24"/>
          <w:rtl/>
        </w:rPr>
        <w:t xml:space="preserve"> </w:t>
      </w:r>
      <w:r w:rsidRPr="00577B41">
        <w:rPr>
          <w:color w:val="000000"/>
          <w:sz w:val="24"/>
          <w:szCs w:val="24"/>
        </w:rPr>
        <w:sym w:font="HQPB5" w:char="F034"/>
      </w:r>
      <w:r w:rsidRPr="00577B41">
        <w:rPr>
          <w:color w:val="000000"/>
          <w:sz w:val="24"/>
          <w:szCs w:val="24"/>
        </w:rPr>
        <w:sym w:font="HQPB2" w:char="F0D3"/>
      </w:r>
      <w:r w:rsidRPr="00577B41">
        <w:rPr>
          <w:color w:val="000000"/>
          <w:sz w:val="24"/>
          <w:szCs w:val="24"/>
        </w:rPr>
        <w:sym w:font="HQPB5" w:char="F079"/>
      </w:r>
      <w:r w:rsidRPr="00577B41">
        <w:rPr>
          <w:color w:val="000000"/>
          <w:sz w:val="24"/>
          <w:szCs w:val="24"/>
        </w:rPr>
        <w:sym w:font="HQPB1" w:char="F09B"/>
      </w:r>
      <w:r w:rsidRPr="00577B41">
        <w:rPr>
          <w:color w:val="000000"/>
          <w:sz w:val="24"/>
          <w:szCs w:val="24"/>
        </w:rPr>
        <w:sym w:font="HQPB2" w:char="F071"/>
      </w:r>
      <w:r w:rsidRPr="00577B41">
        <w:rPr>
          <w:color w:val="000000"/>
          <w:sz w:val="24"/>
          <w:szCs w:val="24"/>
        </w:rPr>
        <w:sym w:font="HQPB4" w:char="F0DF"/>
      </w:r>
      <w:r w:rsidRPr="00577B41">
        <w:rPr>
          <w:color w:val="000000"/>
          <w:sz w:val="24"/>
          <w:szCs w:val="24"/>
        </w:rPr>
        <w:sym w:font="HQPB2" w:char="F04A"/>
      </w:r>
      <w:r w:rsidRPr="00577B41">
        <w:rPr>
          <w:color w:val="000000"/>
          <w:sz w:val="24"/>
          <w:szCs w:val="24"/>
        </w:rPr>
        <w:sym w:font="HQPB2" w:char="F0BB"/>
      </w:r>
      <w:r w:rsidRPr="00577B41">
        <w:rPr>
          <w:color w:val="000000"/>
          <w:sz w:val="24"/>
          <w:szCs w:val="24"/>
        </w:rPr>
        <w:sym w:font="HQPB5" w:char="F074"/>
      </w:r>
      <w:r w:rsidRPr="00577B41">
        <w:rPr>
          <w:color w:val="000000"/>
          <w:sz w:val="24"/>
          <w:szCs w:val="24"/>
        </w:rPr>
        <w:sym w:font="HQPB2" w:char="F083"/>
      </w:r>
      <w:r w:rsidRPr="00577B41">
        <w:rPr>
          <w:color w:val="000000"/>
          <w:sz w:val="24"/>
          <w:szCs w:val="24"/>
          <w:rtl/>
        </w:rPr>
        <w:t xml:space="preserve"> </w:t>
      </w:r>
      <w:r w:rsidRPr="00577B41">
        <w:rPr>
          <w:color w:val="000000"/>
          <w:sz w:val="24"/>
          <w:szCs w:val="24"/>
        </w:rPr>
        <w:sym w:font="HQPB2" w:char="F060"/>
      </w:r>
      <w:r w:rsidRPr="00577B41">
        <w:rPr>
          <w:color w:val="000000"/>
          <w:sz w:val="24"/>
          <w:szCs w:val="24"/>
        </w:rPr>
        <w:sym w:font="HQPB5" w:char="F073"/>
      </w:r>
      <w:r w:rsidRPr="00577B41">
        <w:rPr>
          <w:color w:val="000000"/>
          <w:sz w:val="24"/>
          <w:szCs w:val="24"/>
        </w:rPr>
        <w:sym w:font="HQPB2" w:char="F039"/>
      </w:r>
      <w:r w:rsidRPr="00577B41">
        <w:rPr>
          <w:color w:val="000000"/>
          <w:sz w:val="24"/>
          <w:szCs w:val="24"/>
          <w:rtl/>
        </w:rPr>
        <w:t xml:space="preserve"> </w:t>
      </w:r>
      <w:r w:rsidRPr="00577B41">
        <w:rPr>
          <w:color w:val="000000"/>
          <w:sz w:val="24"/>
          <w:szCs w:val="24"/>
        </w:rPr>
        <w:sym w:font="HQPB5" w:char="F075"/>
      </w:r>
      <w:r w:rsidRPr="00577B41">
        <w:rPr>
          <w:color w:val="000000"/>
          <w:sz w:val="24"/>
          <w:szCs w:val="24"/>
        </w:rPr>
        <w:sym w:font="HQPB1" w:char="F08E"/>
      </w:r>
      <w:r w:rsidRPr="00577B41">
        <w:rPr>
          <w:color w:val="000000"/>
          <w:sz w:val="24"/>
          <w:szCs w:val="24"/>
        </w:rPr>
        <w:sym w:font="HQPB4" w:char="F0C9"/>
      </w:r>
      <w:r w:rsidRPr="00577B41">
        <w:rPr>
          <w:color w:val="000000"/>
          <w:sz w:val="24"/>
          <w:szCs w:val="24"/>
        </w:rPr>
        <w:sym w:font="HQPB1" w:char="F039"/>
      </w:r>
      <w:r w:rsidRPr="00577B41">
        <w:rPr>
          <w:color w:val="000000"/>
          <w:sz w:val="24"/>
          <w:szCs w:val="24"/>
        </w:rPr>
        <w:sym w:font="HQPB4" w:char="F0F3"/>
      </w:r>
      <w:r w:rsidRPr="00577B41">
        <w:rPr>
          <w:color w:val="000000"/>
          <w:sz w:val="24"/>
          <w:szCs w:val="24"/>
        </w:rPr>
        <w:sym w:font="HQPB1" w:char="F0C1"/>
      </w:r>
      <w:r w:rsidRPr="00577B41">
        <w:rPr>
          <w:color w:val="000000"/>
          <w:sz w:val="24"/>
          <w:szCs w:val="24"/>
        </w:rPr>
        <w:sym w:font="HQPB4" w:char="F0AF"/>
      </w:r>
      <w:r w:rsidRPr="00577B41">
        <w:rPr>
          <w:color w:val="000000"/>
          <w:sz w:val="24"/>
          <w:szCs w:val="24"/>
        </w:rPr>
        <w:sym w:font="HQPB2" w:char="F052"/>
      </w:r>
      <w:r w:rsidRPr="00577B41">
        <w:rPr>
          <w:color w:val="000000"/>
          <w:sz w:val="24"/>
          <w:szCs w:val="24"/>
          <w:rtl/>
        </w:rPr>
        <w:t xml:space="preserve"> </w:t>
      </w:r>
      <w:r w:rsidRPr="00577B41">
        <w:rPr>
          <w:color w:val="000000"/>
          <w:sz w:val="24"/>
          <w:szCs w:val="24"/>
        </w:rPr>
        <w:sym w:font="HQPB5" w:char="F034"/>
      </w:r>
      <w:r w:rsidRPr="00577B41">
        <w:rPr>
          <w:color w:val="000000"/>
          <w:sz w:val="24"/>
          <w:szCs w:val="24"/>
        </w:rPr>
        <w:sym w:font="HQPB2" w:char="F092"/>
      </w:r>
      <w:r w:rsidRPr="00577B41">
        <w:rPr>
          <w:color w:val="000000"/>
          <w:sz w:val="24"/>
          <w:szCs w:val="24"/>
        </w:rPr>
        <w:sym w:font="HQPB5" w:char="F06E"/>
      </w:r>
      <w:r w:rsidRPr="00577B41">
        <w:rPr>
          <w:color w:val="000000"/>
          <w:sz w:val="24"/>
          <w:szCs w:val="24"/>
        </w:rPr>
        <w:sym w:font="HQPB2" w:char="F03F"/>
      </w:r>
      <w:r w:rsidRPr="00577B41">
        <w:rPr>
          <w:color w:val="000000"/>
          <w:sz w:val="24"/>
          <w:szCs w:val="24"/>
        </w:rPr>
        <w:sym w:font="HQPB5" w:char="F074"/>
      </w:r>
      <w:r w:rsidRPr="00577B41">
        <w:rPr>
          <w:color w:val="000000"/>
          <w:sz w:val="24"/>
          <w:szCs w:val="24"/>
        </w:rPr>
        <w:sym w:font="HQPB1" w:char="F0E3"/>
      </w:r>
      <w:r w:rsidRPr="00577B41">
        <w:rPr>
          <w:color w:val="000000"/>
          <w:sz w:val="24"/>
          <w:szCs w:val="24"/>
          <w:rtl/>
        </w:rPr>
        <w:t xml:space="preserve"> </w:t>
      </w:r>
      <w:r w:rsidRPr="00577B41">
        <w:rPr>
          <w:color w:val="000000"/>
          <w:sz w:val="24"/>
          <w:szCs w:val="24"/>
        </w:rPr>
        <w:sym w:font="HQPB4" w:char="F035"/>
      </w:r>
      <w:r w:rsidRPr="00577B41">
        <w:rPr>
          <w:color w:val="000000"/>
          <w:sz w:val="24"/>
          <w:szCs w:val="24"/>
        </w:rPr>
        <w:sym w:font="HQPB2" w:char="F051"/>
      </w:r>
      <w:r w:rsidRPr="00577B41">
        <w:rPr>
          <w:color w:val="000000"/>
          <w:sz w:val="24"/>
          <w:szCs w:val="24"/>
        </w:rPr>
        <w:sym w:font="HQPB1" w:char="F024"/>
      </w:r>
      <w:r w:rsidRPr="00577B41">
        <w:rPr>
          <w:color w:val="000000"/>
          <w:sz w:val="24"/>
          <w:szCs w:val="24"/>
        </w:rPr>
        <w:sym w:font="HQPB5" w:char="F079"/>
      </w:r>
      <w:r w:rsidRPr="00577B41">
        <w:rPr>
          <w:color w:val="000000"/>
          <w:sz w:val="24"/>
          <w:szCs w:val="24"/>
        </w:rPr>
        <w:sym w:font="HQPB1" w:char="F0E8"/>
      </w:r>
      <w:r w:rsidRPr="00577B41">
        <w:rPr>
          <w:color w:val="000000"/>
          <w:sz w:val="24"/>
          <w:szCs w:val="24"/>
        </w:rPr>
        <w:sym w:font="HQPB5" w:char="F073"/>
      </w:r>
      <w:r w:rsidRPr="00577B41">
        <w:rPr>
          <w:color w:val="000000"/>
          <w:sz w:val="24"/>
          <w:szCs w:val="24"/>
        </w:rPr>
        <w:sym w:font="HQPB1" w:char="F0DB"/>
      </w:r>
      <w:r w:rsidRPr="00577B41">
        <w:rPr>
          <w:color w:val="000000"/>
          <w:sz w:val="24"/>
          <w:szCs w:val="24"/>
          <w:rtl/>
        </w:rPr>
        <w:t xml:space="preserve"> </w:t>
      </w:r>
      <w:r w:rsidRPr="00577B41">
        <w:rPr>
          <w:color w:val="000000"/>
          <w:sz w:val="24"/>
          <w:szCs w:val="24"/>
        </w:rPr>
        <w:sym w:font="HQPB4" w:char="F037"/>
      </w:r>
      <w:r w:rsidRPr="00577B41">
        <w:rPr>
          <w:color w:val="000000"/>
          <w:sz w:val="24"/>
          <w:szCs w:val="24"/>
        </w:rPr>
        <w:sym w:font="HQPB1" w:char="F089"/>
      </w:r>
      <w:r w:rsidRPr="00577B41">
        <w:rPr>
          <w:color w:val="000000"/>
          <w:sz w:val="24"/>
          <w:szCs w:val="24"/>
        </w:rPr>
        <w:sym w:font="HQPB4" w:char="F0CF"/>
      </w:r>
      <w:r w:rsidRPr="00577B41">
        <w:rPr>
          <w:color w:val="000000"/>
          <w:sz w:val="24"/>
          <w:szCs w:val="24"/>
        </w:rPr>
        <w:sym w:font="HQPB1" w:char="F06E"/>
      </w:r>
      <w:r w:rsidRPr="00577B41">
        <w:rPr>
          <w:color w:val="000000"/>
          <w:sz w:val="24"/>
          <w:szCs w:val="24"/>
        </w:rPr>
        <w:sym w:font="HQPB2" w:char="F0BA"/>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4" w:char="F0E4"/>
      </w:r>
      <w:r w:rsidRPr="00577B41">
        <w:rPr>
          <w:color w:val="000000"/>
          <w:sz w:val="24"/>
          <w:szCs w:val="24"/>
        </w:rPr>
        <w:sym w:font="HQPB1" w:char="F0ED"/>
      </w:r>
      <w:r w:rsidRPr="00577B41">
        <w:rPr>
          <w:color w:val="000000"/>
          <w:sz w:val="24"/>
          <w:szCs w:val="24"/>
        </w:rPr>
        <w:sym w:font="HQPB4" w:char="F0F7"/>
      </w:r>
      <w:r w:rsidRPr="00577B41">
        <w:rPr>
          <w:color w:val="000000"/>
          <w:sz w:val="24"/>
          <w:szCs w:val="24"/>
        </w:rPr>
        <w:sym w:font="HQPB1" w:char="F08A"/>
      </w:r>
      <w:r w:rsidRPr="00577B41">
        <w:rPr>
          <w:color w:val="000000"/>
          <w:sz w:val="24"/>
          <w:szCs w:val="24"/>
        </w:rPr>
        <w:sym w:font="HQPB5" w:char="F024"/>
      </w:r>
      <w:r w:rsidRPr="00577B41">
        <w:rPr>
          <w:color w:val="000000"/>
          <w:sz w:val="24"/>
          <w:szCs w:val="24"/>
        </w:rPr>
        <w:sym w:font="HQPB1" w:char="F024"/>
      </w:r>
      <w:r w:rsidRPr="00577B41">
        <w:rPr>
          <w:color w:val="000000"/>
          <w:sz w:val="24"/>
          <w:szCs w:val="24"/>
        </w:rPr>
        <w:sym w:font="HQPB5" w:char="F073"/>
      </w:r>
      <w:r w:rsidRPr="00577B41">
        <w:rPr>
          <w:color w:val="000000"/>
          <w:sz w:val="24"/>
          <w:szCs w:val="24"/>
        </w:rPr>
        <w:sym w:font="HQPB1" w:char="F0F9"/>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6F"/>
      </w:r>
      <w:r w:rsidRPr="00577B41">
        <w:rPr>
          <w:color w:val="000000"/>
          <w:sz w:val="24"/>
          <w:szCs w:val="24"/>
        </w:rPr>
        <w:sym w:font="HQPB2" w:char="F059"/>
      </w:r>
      <w:r w:rsidRPr="00577B41">
        <w:rPr>
          <w:color w:val="000000"/>
          <w:sz w:val="24"/>
          <w:szCs w:val="24"/>
        </w:rPr>
        <w:sym w:font="HQPB5" w:char="F073"/>
      </w:r>
      <w:r w:rsidRPr="00577B41">
        <w:rPr>
          <w:color w:val="000000"/>
          <w:sz w:val="24"/>
          <w:szCs w:val="24"/>
        </w:rPr>
        <w:sym w:font="HQPB2" w:char="F039"/>
      </w:r>
      <w:r w:rsidRPr="00577B41">
        <w:rPr>
          <w:color w:val="000000"/>
          <w:sz w:val="24"/>
          <w:szCs w:val="24"/>
          <w:rtl/>
        </w:rPr>
        <w:t xml:space="preserve"> </w:t>
      </w:r>
      <w:r w:rsidRPr="00577B41">
        <w:rPr>
          <w:color w:val="000000"/>
          <w:sz w:val="24"/>
          <w:szCs w:val="24"/>
        </w:rPr>
        <w:sym w:font="HQPB5" w:char="F09A"/>
      </w:r>
      <w:r w:rsidRPr="00577B41">
        <w:rPr>
          <w:color w:val="000000"/>
          <w:sz w:val="24"/>
          <w:szCs w:val="24"/>
        </w:rPr>
        <w:sym w:font="HQPB3" w:char="F081"/>
      </w:r>
      <w:r w:rsidRPr="00577B41">
        <w:rPr>
          <w:color w:val="000000"/>
          <w:sz w:val="24"/>
          <w:szCs w:val="24"/>
        </w:rPr>
        <w:sym w:font="HQPB4" w:char="F0AD"/>
      </w:r>
      <w:r w:rsidRPr="00577B41">
        <w:rPr>
          <w:color w:val="000000"/>
          <w:sz w:val="24"/>
          <w:szCs w:val="24"/>
        </w:rPr>
        <w:sym w:font="HQPB1" w:char="F02F"/>
      </w:r>
      <w:r w:rsidRPr="00577B41">
        <w:rPr>
          <w:color w:val="000000"/>
          <w:sz w:val="24"/>
          <w:szCs w:val="24"/>
        </w:rPr>
        <w:sym w:font="HQPB5" w:char="F075"/>
      </w:r>
      <w:r w:rsidRPr="00577B41">
        <w:rPr>
          <w:color w:val="000000"/>
          <w:sz w:val="24"/>
          <w:szCs w:val="24"/>
        </w:rPr>
        <w:sym w:font="HQPB1" w:char="F091"/>
      </w:r>
      <w:r w:rsidRPr="00577B41">
        <w:rPr>
          <w:color w:val="000000"/>
          <w:sz w:val="24"/>
          <w:szCs w:val="24"/>
          <w:rtl/>
        </w:rPr>
        <w:t xml:space="preserve"> </w:t>
      </w:r>
      <w:r w:rsidRPr="00577B41">
        <w:rPr>
          <w:color w:val="000000"/>
          <w:sz w:val="24"/>
          <w:szCs w:val="24"/>
        </w:rPr>
        <w:sym w:font="HQPB4" w:char="F0F3"/>
      </w:r>
      <w:r w:rsidRPr="00577B41">
        <w:rPr>
          <w:color w:val="000000"/>
          <w:sz w:val="24"/>
          <w:szCs w:val="24"/>
        </w:rPr>
        <w:sym w:font="HQPB1" w:char="F06C"/>
      </w:r>
      <w:r w:rsidRPr="00577B41">
        <w:rPr>
          <w:color w:val="000000"/>
          <w:sz w:val="24"/>
          <w:szCs w:val="24"/>
        </w:rPr>
        <w:sym w:font="HQPB4" w:char="F0CC"/>
      </w:r>
      <w:r w:rsidRPr="00577B41">
        <w:rPr>
          <w:color w:val="000000"/>
          <w:sz w:val="24"/>
          <w:szCs w:val="24"/>
        </w:rPr>
        <w:sym w:font="HQPB1" w:char="F08D"/>
      </w:r>
      <w:r w:rsidRPr="00577B41">
        <w:rPr>
          <w:color w:val="000000"/>
          <w:sz w:val="24"/>
          <w:szCs w:val="24"/>
        </w:rPr>
        <w:sym w:font="HQPB4" w:char="F0F8"/>
      </w:r>
      <w:r w:rsidRPr="00577B41">
        <w:rPr>
          <w:color w:val="000000"/>
          <w:sz w:val="24"/>
          <w:szCs w:val="24"/>
        </w:rPr>
        <w:sym w:font="HQPB1" w:char="F083"/>
      </w:r>
      <w:r w:rsidRPr="00577B41">
        <w:rPr>
          <w:color w:val="000000"/>
          <w:sz w:val="24"/>
          <w:szCs w:val="24"/>
        </w:rPr>
        <w:sym w:font="HQPB4" w:char="F0E4"/>
      </w:r>
      <w:r w:rsidRPr="00577B41">
        <w:rPr>
          <w:color w:val="000000"/>
          <w:sz w:val="24"/>
          <w:szCs w:val="24"/>
        </w:rPr>
        <w:sym w:font="HQPB2" w:char="F086"/>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5"/>
      </w:r>
      <w:r w:rsidRPr="00577B41">
        <w:rPr>
          <w:color w:val="000000"/>
          <w:sz w:val="24"/>
          <w:szCs w:val="24"/>
        </w:rPr>
        <w:sym w:font="HQPB2" w:char="F05A"/>
      </w:r>
      <w:r w:rsidRPr="00577B41">
        <w:rPr>
          <w:color w:val="000000"/>
          <w:sz w:val="24"/>
          <w:szCs w:val="24"/>
        </w:rPr>
        <w:sym w:font="HQPB5" w:char="F073"/>
      </w:r>
      <w:r w:rsidRPr="00577B41">
        <w:rPr>
          <w:color w:val="000000"/>
          <w:sz w:val="24"/>
          <w:szCs w:val="24"/>
        </w:rPr>
        <w:sym w:font="HQPB2" w:char="F039"/>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4" w:char="F0AE"/>
      </w:r>
      <w:r w:rsidRPr="00577B41">
        <w:rPr>
          <w:color w:val="000000"/>
          <w:sz w:val="24"/>
          <w:szCs w:val="24"/>
        </w:rPr>
        <w:sym w:font="HQPB2" w:char="F0FF"/>
      </w:r>
      <w:r w:rsidRPr="00577B41">
        <w:rPr>
          <w:color w:val="000000"/>
          <w:sz w:val="24"/>
          <w:szCs w:val="24"/>
        </w:rPr>
        <w:sym w:font="HQPB4" w:char="F0CA"/>
      </w:r>
      <w:r w:rsidRPr="00577B41">
        <w:rPr>
          <w:color w:val="000000"/>
          <w:sz w:val="24"/>
          <w:szCs w:val="24"/>
        </w:rPr>
        <w:sym w:font="HQPB2" w:char="F045"/>
      </w:r>
      <w:r w:rsidRPr="00577B41">
        <w:rPr>
          <w:color w:val="000000"/>
          <w:sz w:val="24"/>
          <w:szCs w:val="24"/>
          <w:rtl/>
        </w:rPr>
        <w:t xml:space="preserve"> </w:t>
      </w:r>
      <w:r w:rsidRPr="00577B41">
        <w:rPr>
          <w:color w:val="000000"/>
          <w:sz w:val="24"/>
          <w:szCs w:val="24"/>
        </w:rPr>
        <w:sym w:font="HQPB4" w:char="F0E0"/>
      </w:r>
      <w:r w:rsidRPr="00577B41">
        <w:rPr>
          <w:color w:val="000000"/>
          <w:sz w:val="24"/>
          <w:szCs w:val="24"/>
        </w:rPr>
        <w:sym w:font="HQPB1" w:char="F04D"/>
      </w:r>
      <w:r w:rsidRPr="00577B41">
        <w:rPr>
          <w:color w:val="000000"/>
          <w:sz w:val="24"/>
          <w:szCs w:val="24"/>
        </w:rPr>
        <w:sym w:font="HQPB4" w:char="F0CE"/>
      </w:r>
      <w:r w:rsidRPr="00577B41">
        <w:rPr>
          <w:color w:val="000000"/>
          <w:sz w:val="24"/>
          <w:szCs w:val="24"/>
        </w:rPr>
        <w:sym w:font="HQPB1" w:char="F036"/>
      </w:r>
      <w:r w:rsidRPr="00577B41">
        <w:rPr>
          <w:color w:val="000000"/>
          <w:sz w:val="24"/>
          <w:szCs w:val="24"/>
        </w:rPr>
        <w:sym w:font="HQPB5" w:char="F02E"/>
      </w:r>
      <w:r w:rsidRPr="00577B41">
        <w:rPr>
          <w:color w:val="000000"/>
          <w:sz w:val="24"/>
          <w:szCs w:val="24"/>
        </w:rPr>
        <w:sym w:font="HQPB2" w:char="F05E"/>
      </w:r>
      <w:r w:rsidRPr="00577B41">
        <w:rPr>
          <w:color w:val="000000"/>
          <w:sz w:val="24"/>
          <w:szCs w:val="24"/>
        </w:rPr>
        <w:sym w:font="HQPB4" w:char="F0E8"/>
      </w:r>
      <w:r w:rsidRPr="00577B41">
        <w:rPr>
          <w:color w:val="000000"/>
          <w:sz w:val="24"/>
          <w:szCs w:val="24"/>
        </w:rPr>
        <w:sym w:font="HQPB1" w:char="F03F"/>
      </w:r>
      <w:r w:rsidRPr="00577B41">
        <w:rPr>
          <w:color w:val="000000"/>
          <w:sz w:val="24"/>
          <w:szCs w:val="24"/>
          <w:rtl/>
        </w:rPr>
        <w:t xml:space="preserve"> </w:t>
      </w:r>
      <w:r w:rsidRPr="00577B41">
        <w:rPr>
          <w:color w:val="000000"/>
          <w:sz w:val="24"/>
          <w:szCs w:val="24"/>
        </w:rPr>
        <w:sym w:font="HQPB4" w:char="F0DE"/>
      </w:r>
      <w:r w:rsidRPr="00577B41">
        <w:rPr>
          <w:color w:val="000000"/>
          <w:sz w:val="24"/>
          <w:szCs w:val="24"/>
        </w:rPr>
        <w:sym w:font="HQPB1" w:char="F0DA"/>
      </w:r>
      <w:r w:rsidRPr="00577B41">
        <w:rPr>
          <w:color w:val="000000"/>
          <w:sz w:val="24"/>
          <w:szCs w:val="24"/>
        </w:rPr>
        <w:sym w:font="HQPB4" w:char="F0F6"/>
      </w:r>
      <w:r w:rsidRPr="00577B41">
        <w:rPr>
          <w:color w:val="000000"/>
          <w:sz w:val="24"/>
          <w:szCs w:val="24"/>
        </w:rPr>
        <w:sym w:font="HQPB1" w:char="F091"/>
      </w:r>
      <w:r w:rsidRPr="00577B41">
        <w:rPr>
          <w:color w:val="000000"/>
          <w:sz w:val="24"/>
          <w:szCs w:val="24"/>
        </w:rPr>
        <w:sym w:font="HQPB5" w:char="F046"/>
      </w:r>
      <w:r w:rsidRPr="00577B41">
        <w:rPr>
          <w:color w:val="000000"/>
          <w:sz w:val="24"/>
          <w:szCs w:val="24"/>
        </w:rPr>
        <w:sym w:font="HQPB2" w:char="F07B"/>
      </w:r>
      <w:r w:rsidRPr="00577B41">
        <w:rPr>
          <w:color w:val="000000"/>
          <w:sz w:val="24"/>
          <w:szCs w:val="24"/>
        </w:rPr>
        <w:sym w:font="HQPB5" w:char="F024"/>
      </w:r>
      <w:r w:rsidRPr="00577B41">
        <w:rPr>
          <w:color w:val="000000"/>
          <w:sz w:val="24"/>
          <w:szCs w:val="24"/>
        </w:rPr>
        <w:sym w:font="HQPB1" w:char="F023"/>
      </w:r>
      <w:r w:rsidRPr="00577B41">
        <w:rPr>
          <w:color w:val="000000"/>
          <w:sz w:val="24"/>
          <w:szCs w:val="24"/>
          <w:rtl/>
        </w:rPr>
        <w:t xml:space="preserve"> </w:t>
      </w:r>
      <w:r w:rsidRPr="00577B41">
        <w:rPr>
          <w:color w:val="000000"/>
          <w:sz w:val="24"/>
          <w:szCs w:val="24"/>
        </w:rPr>
        <w:sym w:font="HQPB5" w:char="F02E"/>
      </w:r>
      <w:r w:rsidRPr="00577B41">
        <w:rPr>
          <w:color w:val="000000"/>
          <w:sz w:val="24"/>
          <w:szCs w:val="24"/>
        </w:rPr>
        <w:sym w:font="HQPB2" w:char="F060"/>
      </w:r>
      <w:r w:rsidRPr="00577B41">
        <w:rPr>
          <w:color w:val="000000"/>
          <w:sz w:val="24"/>
          <w:szCs w:val="24"/>
        </w:rPr>
        <w:sym w:font="HQPB4" w:char="F0CF"/>
      </w:r>
      <w:r w:rsidRPr="00577B41">
        <w:rPr>
          <w:color w:val="000000"/>
          <w:sz w:val="24"/>
          <w:szCs w:val="24"/>
        </w:rPr>
        <w:sym w:font="HQPB2" w:char="F042"/>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9"/>
      </w:r>
      <w:r w:rsidRPr="00577B41">
        <w:rPr>
          <w:color w:val="000000"/>
          <w:sz w:val="24"/>
          <w:szCs w:val="24"/>
        </w:rPr>
        <w:sym w:font="HQPB2" w:char="F067"/>
      </w:r>
      <w:r w:rsidRPr="00577B41">
        <w:rPr>
          <w:color w:val="000000"/>
          <w:sz w:val="24"/>
          <w:szCs w:val="24"/>
        </w:rPr>
        <w:sym w:font="HQPB4" w:char="F0CE"/>
      </w:r>
      <w:r w:rsidRPr="00577B41">
        <w:rPr>
          <w:color w:val="000000"/>
          <w:sz w:val="24"/>
          <w:szCs w:val="24"/>
        </w:rPr>
        <w:sym w:font="HQPB2" w:char="F03D"/>
      </w:r>
      <w:r w:rsidRPr="00577B41">
        <w:rPr>
          <w:color w:val="000000"/>
          <w:sz w:val="24"/>
          <w:szCs w:val="24"/>
        </w:rPr>
        <w:sym w:font="HQPB4" w:char="F0F8"/>
      </w:r>
      <w:r w:rsidRPr="00577B41">
        <w:rPr>
          <w:color w:val="000000"/>
          <w:sz w:val="24"/>
          <w:szCs w:val="24"/>
        </w:rPr>
        <w:sym w:font="HQPB2" w:char="F029"/>
      </w:r>
      <w:r w:rsidRPr="00577B41">
        <w:rPr>
          <w:color w:val="000000"/>
          <w:sz w:val="24"/>
          <w:szCs w:val="24"/>
        </w:rPr>
        <w:sym w:font="HQPB5" w:char="F074"/>
      </w:r>
      <w:r w:rsidRPr="00577B41">
        <w:rPr>
          <w:color w:val="000000"/>
          <w:sz w:val="24"/>
          <w:szCs w:val="24"/>
        </w:rPr>
        <w:sym w:font="HQPB1" w:char="F02F"/>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9"/>
      </w:r>
      <w:r w:rsidRPr="00577B41">
        <w:rPr>
          <w:color w:val="000000"/>
          <w:sz w:val="24"/>
          <w:szCs w:val="24"/>
        </w:rPr>
        <w:sym w:font="HQPB2" w:char="F067"/>
      </w:r>
      <w:r w:rsidRPr="00577B41">
        <w:rPr>
          <w:color w:val="000000"/>
          <w:sz w:val="24"/>
          <w:szCs w:val="24"/>
        </w:rPr>
        <w:sym w:font="HQPB4" w:char="F0CD"/>
      </w:r>
      <w:r w:rsidRPr="00577B41">
        <w:rPr>
          <w:color w:val="000000"/>
          <w:sz w:val="24"/>
          <w:szCs w:val="24"/>
        </w:rPr>
        <w:sym w:font="HQPB2" w:char="F0AC"/>
      </w:r>
      <w:r w:rsidRPr="00577B41">
        <w:rPr>
          <w:color w:val="000000"/>
          <w:sz w:val="24"/>
          <w:szCs w:val="24"/>
        </w:rPr>
        <w:sym w:font="HQPB5" w:char="F021"/>
      </w:r>
      <w:r w:rsidRPr="00577B41">
        <w:rPr>
          <w:color w:val="000000"/>
          <w:sz w:val="24"/>
          <w:szCs w:val="24"/>
        </w:rPr>
        <w:sym w:font="HQPB1" w:char="F024"/>
      </w:r>
      <w:r w:rsidRPr="00577B41">
        <w:rPr>
          <w:color w:val="000000"/>
          <w:sz w:val="24"/>
          <w:szCs w:val="24"/>
        </w:rPr>
        <w:sym w:font="HQPB4" w:char="F0A8"/>
      </w:r>
      <w:r w:rsidRPr="00577B41">
        <w:rPr>
          <w:color w:val="000000"/>
          <w:sz w:val="24"/>
          <w:szCs w:val="24"/>
        </w:rPr>
        <w:sym w:font="HQPB1" w:char="F056"/>
      </w:r>
      <w:r w:rsidRPr="00577B41">
        <w:rPr>
          <w:color w:val="000000"/>
          <w:sz w:val="24"/>
          <w:szCs w:val="24"/>
        </w:rPr>
        <w:sym w:font="HQPB4" w:char="F0CF"/>
      </w:r>
      <w:r w:rsidRPr="00577B41">
        <w:rPr>
          <w:color w:val="000000"/>
          <w:sz w:val="24"/>
          <w:szCs w:val="24"/>
        </w:rPr>
        <w:sym w:font="HQPB2" w:char="F025"/>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9"/>
      </w:r>
      <w:r w:rsidRPr="00577B41">
        <w:rPr>
          <w:color w:val="000000"/>
          <w:sz w:val="24"/>
          <w:szCs w:val="24"/>
        </w:rPr>
        <w:sym w:font="HQPB2" w:char="F067"/>
      </w:r>
      <w:r w:rsidRPr="00577B41">
        <w:rPr>
          <w:color w:val="000000"/>
          <w:sz w:val="24"/>
          <w:szCs w:val="24"/>
        </w:rPr>
        <w:sym w:font="HQPB4" w:char="F0CF"/>
      </w:r>
      <w:r w:rsidRPr="00577B41">
        <w:rPr>
          <w:color w:val="000000"/>
          <w:sz w:val="24"/>
          <w:szCs w:val="24"/>
        </w:rPr>
        <w:sym w:font="HQPB2" w:char="F042"/>
      </w:r>
      <w:r w:rsidRPr="00577B41">
        <w:rPr>
          <w:color w:val="000000"/>
          <w:sz w:val="24"/>
          <w:szCs w:val="24"/>
        </w:rPr>
        <w:sym w:font="HQPB2" w:char="F071"/>
      </w:r>
      <w:r w:rsidRPr="00577B41">
        <w:rPr>
          <w:color w:val="000000"/>
          <w:sz w:val="24"/>
          <w:szCs w:val="24"/>
        </w:rPr>
        <w:sym w:font="HQPB4" w:char="F0E8"/>
      </w:r>
      <w:r w:rsidRPr="00577B41">
        <w:rPr>
          <w:color w:val="000000"/>
          <w:sz w:val="24"/>
          <w:szCs w:val="24"/>
        </w:rPr>
        <w:sym w:font="HQPB1" w:char="F0F9"/>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0"/>
      </w:r>
      <w:r w:rsidRPr="00577B41">
        <w:rPr>
          <w:color w:val="000000"/>
          <w:sz w:val="24"/>
          <w:szCs w:val="24"/>
        </w:rPr>
        <w:sym w:font="HQPB2" w:char="F06B"/>
      </w:r>
      <w:r w:rsidRPr="00577B41">
        <w:rPr>
          <w:color w:val="000000"/>
          <w:sz w:val="24"/>
          <w:szCs w:val="24"/>
        </w:rPr>
        <w:sym w:font="HQPB4" w:char="F0C5"/>
      </w:r>
      <w:r w:rsidRPr="00577B41">
        <w:rPr>
          <w:color w:val="000000"/>
          <w:sz w:val="24"/>
          <w:szCs w:val="24"/>
        </w:rPr>
        <w:sym w:font="HQPB1" w:char="F09D"/>
      </w:r>
      <w:r w:rsidRPr="00577B41">
        <w:rPr>
          <w:color w:val="000000"/>
          <w:sz w:val="24"/>
          <w:szCs w:val="24"/>
        </w:rPr>
        <w:sym w:font="HQPB5" w:char="F079"/>
      </w:r>
      <w:r w:rsidRPr="00577B41">
        <w:rPr>
          <w:color w:val="000000"/>
          <w:sz w:val="24"/>
          <w:szCs w:val="24"/>
        </w:rPr>
        <w:sym w:font="HQPB1" w:char="F089"/>
      </w:r>
      <w:r w:rsidRPr="00577B41">
        <w:rPr>
          <w:color w:val="000000"/>
          <w:sz w:val="24"/>
          <w:szCs w:val="24"/>
        </w:rPr>
        <w:sym w:font="HQPB5" w:char="F074"/>
      </w:r>
      <w:r w:rsidRPr="00577B41">
        <w:rPr>
          <w:color w:val="000000"/>
          <w:sz w:val="24"/>
          <w:szCs w:val="24"/>
        </w:rPr>
        <w:sym w:font="HQPB1" w:char="F0E3"/>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1" w:char="F024"/>
      </w:r>
      <w:r w:rsidRPr="00577B41">
        <w:rPr>
          <w:color w:val="000000"/>
          <w:sz w:val="24"/>
          <w:szCs w:val="24"/>
        </w:rPr>
        <w:sym w:font="HQPB5" w:char="F079"/>
      </w:r>
      <w:r w:rsidRPr="00577B41">
        <w:rPr>
          <w:color w:val="000000"/>
          <w:sz w:val="24"/>
          <w:szCs w:val="24"/>
        </w:rPr>
        <w:sym w:font="HQPB2" w:char="F067"/>
      </w:r>
      <w:r w:rsidRPr="00577B41">
        <w:rPr>
          <w:color w:val="000000"/>
          <w:sz w:val="24"/>
          <w:szCs w:val="24"/>
        </w:rPr>
        <w:sym w:font="HQPB4" w:char="F0CE"/>
      </w:r>
      <w:r w:rsidRPr="00577B41">
        <w:rPr>
          <w:color w:val="000000"/>
          <w:sz w:val="24"/>
          <w:szCs w:val="24"/>
        </w:rPr>
        <w:sym w:font="HQPB2" w:char="F03D"/>
      </w:r>
      <w:r w:rsidRPr="00577B41">
        <w:rPr>
          <w:color w:val="000000"/>
          <w:sz w:val="24"/>
          <w:szCs w:val="24"/>
        </w:rPr>
        <w:sym w:font="HQPB5" w:char="F07C"/>
      </w:r>
      <w:r w:rsidRPr="00577B41">
        <w:rPr>
          <w:color w:val="000000"/>
          <w:sz w:val="24"/>
          <w:szCs w:val="24"/>
        </w:rPr>
        <w:sym w:font="HQPB1" w:char="F0C1"/>
      </w:r>
      <w:r w:rsidRPr="00577B41">
        <w:rPr>
          <w:color w:val="000000"/>
          <w:sz w:val="24"/>
          <w:szCs w:val="24"/>
        </w:rPr>
        <w:sym w:font="HQPB5" w:char="F074"/>
      </w:r>
      <w:r w:rsidRPr="00577B41">
        <w:rPr>
          <w:color w:val="000000"/>
          <w:sz w:val="24"/>
          <w:szCs w:val="24"/>
        </w:rPr>
        <w:sym w:font="HQPB1" w:char="F02F"/>
      </w:r>
      <w:r w:rsidRPr="00577B41">
        <w:rPr>
          <w:color w:val="000000"/>
          <w:sz w:val="24"/>
          <w:szCs w:val="24"/>
        </w:rPr>
        <w:sym w:font="HQPB5" w:char="F075"/>
      </w:r>
      <w:r w:rsidRPr="00577B41">
        <w:rPr>
          <w:color w:val="000000"/>
          <w:sz w:val="24"/>
          <w:szCs w:val="24"/>
        </w:rPr>
        <w:sym w:font="HQPB2" w:char="F072"/>
      </w:r>
      <w:r w:rsidRPr="00577B41">
        <w:rPr>
          <w:rFonts w:ascii="QCF_BSML" w:eastAsia="Calibri" w:hAnsi="QCF_BSML" w:cs="QCF_BSML"/>
          <w:b/>
          <w:bCs/>
          <w:color w:val="000000"/>
          <w:sz w:val="24"/>
          <w:szCs w:val="24"/>
          <w:rtl/>
        </w:rPr>
        <w:t xml:space="preserve"> </w:t>
      </w:r>
      <w:r w:rsidR="008407F7" w:rsidRPr="00577B41">
        <w:rPr>
          <w:rFonts w:ascii="Msh Quraan1" w:hAnsi="Msh Quraan1"/>
          <w:b/>
          <w:bCs/>
          <w:sz w:val="24"/>
          <w:szCs w:val="24"/>
        </w:rPr>
        <w:t></w:t>
      </w:r>
      <w:r w:rsidRPr="00577B41">
        <w:rPr>
          <w:rFonts w:ascii="QCF_BSML" w:eastAsia="Calibri" w:hAnsi="QCF_BSML" w:hint="cs"/>
          <w:color w:val="000000"/>
          <w:sz w:val="24"/>
          <w:szCs w:val="24"/>
          <w:rtl/>
        </w:rPr>
        <w:t>(البقرة:61)</w:t>
      </w:r>
      <w:r w:rsidR="0084530E" w:rsidRPr="00577B41">
        <w:rPr>
          <w:rFonts w:hint="cs"/>
          <w:sz w:val="24"/>
          <w:szCs w:val="24"/>
          <w:rtl/>
          <w:lang w:bidi="ar-JO"/>
        </w:rPr>
        <w:t>،</w:t>
      </w:r>
      <w:r w:rsidR="009074DA" w:rsidRPr="00A1325E">
        <w:rPr>
          <w:rFonts w:hint="cs"/>
          <w:rtl/>
          <w:lang w:bidi="ar-JO"/>
        </w:rPr>
        <w:t xml:space="preserve"> </w:t>
      </w:r>
      <w:r w:rsidRPr="00A1325E">
        <w:rPr>
          <w:rFonts w:hint="cs"/>
          <w:rtl/>
          <w:lang w:bidi="ar-JO"/>
        </w:rPr>
        <w:t>"يقال الفوم والثوم بمعنى واحد، كقولهم: جدت وجدف وثم وفم، فالفاء بدل منهما جميعاً، ألا ترى سعة تصرف الثاء في جدث، لقولهم أجداث، ولم يقولوا: أجداف، وإلى كثرة ثم وقلة فم".</w:t>
      </w:r>
      <w:r w:rsidR="004137E3" w:rsidRPr="00A1325E">
        <w:rPr>
          <w:rFonts w:ascii="Times New Roman" w:eastAsia="Times New Roman" w:hAnsi="Times New Roman"/>
          <w:vertAlign w:val="superscript"/>
          <w:rtl/>
        </w:rPr>
        <w:t>(</w:t>
      </w:r>
      <w:r w:rsidR="004137E3" w:rsidRPr="00A1325E">
        <w:rPr>
          <w:rFonts w:ascii="Times New Roman" w:eastAsia="Times New Roman" w:hAnsi="Times New Roman"/>
          <w:vertAlign w:val="superscript"/>
          <w:rtl/>
        </w:rPr>
        <w:footnoteReference w:id="882"/>
      </w:r>
      <w:r w:rsidR="004137E3" w:rsidRPr="00A1325E">
        <w:rPr>
          <w:rFonts w:ascii="Times New Roman" w:eastAsia="Times New Roman" w:hAnsi="Times New Roman"/>
          <w:vertAlign w:val="superscript"/>
          <w:rtl/>
        </w:rPr>
        <w:t>)</w:t>
      </w:r>
      <w:r w:rsidR="001F2C23" w:rsidRPr="00A1325E">
        <w:rPr>
          <w:rFonts w:hint="cs"/>
          <w:b/>
          <w:bCs/>
          <w:rtl/>
          <w:lang w:bidi="ar-JO"/>
        </w:rPr>
        <w:t>(</w:t>
      </w:r>
      <w:r w:rsidR="00917153" w:rsidRPr="00A1325E">
        <w:rPr>
          <w:rFonts w:hint="cs"/>
          <w:b/>
          <w:bCs/>
          <w:rtl/>
          <w:lang w:bidi="ar-JO"/>
        </w:rPr>
        <w:t>ا</w:t>
      </w:r>
      <w:r w:rsidR="001F2C23" w:rsidRPr="00A1325E">
        <w:rPr>
          <w:rFonts w:hint="cs"/>
          <w:b/>
          <w:bCs/>
          <w:rtl/>
          <w:lang w:bidi="ar-JO"/>
        </w:rPr>
        <w:t>هـ)</w:t>
      </w:r>
    </w:p>
    <w:p w:rsidR="00237EF9" w:rsidRPr="00A1325E" w:rsidRDefault="00BC22B7" w:rsidP="005F03C1">
      <w:pPr>
        <w:spacing w:after="0" w:line="360" w:lineRule="auto"/>
        <w:jc w:val="both"/>
        <w:rPr>
          <w:rtl/>
        </w:rPr>
      </w:pPr>
      <w:r w:rsidRPr="00577B41">
        <w:rPr>
          <w:rFonts w:hint="cs"/>
          <w:b/>
          <w:bCs/>
          <w:sz w:val="32"/>
          <w:szCs w:val="32"/>
          <w:rtl/>
          <w:lang w:bidi="ar-JO"/>
        </w:rPr>
        <w:t>المثال ال</w:t>
      </w:r>
      <w:r w:rsidR="005930D1" w:rsidRPr="00577B41">
        <w:rPr>
          <w:rFonts w:hint="cs"/>
          <w:b/>
          <w:bCs/>
          <w:sz w:val="32"/>
          <w:szCs w:val="32"/>
          <w:rtl/>
          <w:lang w:bidi="ar-JO"/>
        </w:rPr>
        <w:t>رابع</w:t>
      </w:r>
      <w:r w:rsidRPr="00577B41">
        <w:rPr>
          <w:rFonts w:hint="cs"/>
          <w:b/>
          <w:bCs/>
          <w:sz w:val="32"/>
          <w:szCs w:val="32"/>
          <w:rtl/>
          <w:lang w:bidi="ar-JO"/>
        </w:rPr>
        <w:t>:</w:t>
      </w:r>
      <w:r w:rsidRPr="00577B41">
        <w:rPr>
          <w:rFonts w:hint="cs"/>
          <w:sz w:val="32"/>
          <w:szCs w:val="32"/>
          <w:rtl/>
          <w:lang w:bidi="ar-JO"/>
        </w:rPr>
        <w:t xml:space="preserve"> </w:t>
      </w:r>
      <w:r w:rsidRPr="00577B41">
        <w:rPr>
          <w:rFonts w:hint="cs"/>
          <w:b/>
          <w:bCs/>
          <w:sz w:val="32"/>
          <w:szCs w:val="32"/>
          <w:rtl/>
          <w:lang w:bidi="ar-JO"/>
        </w:rPr>
        <w:t>ما قال الشيخ</w:t>
      </w:r>
      <w:r w:rsidR="007B4A72" w:rsidRPr="00577B41">
        <w:rPr>
          <w:rFonts w:hint="cs"/>
          <w:b/>
          <w:bCs/>
          <w:sz w:val="32"/>
          <w:szCs w:val="32"/>
          <w:rtl/>
          <w:lang w:bidi="ar-JO"/>
        </w:rPr>
        <w:t xml:space="preserve"> عضيمة</w:t>
      </w:r>
      <w:r w:rsidRPr="00577B41">
        <w:rPr>
          <w:rFonts w:hint="cs"/>
          <w:b/>
          <w:bCs/>
          <w:sz w:val="32"/>
          <w:szCs w:val="32"/>
          <w:rtl/>
          <w:lang w:bidi="ar-JO"/>
        </w:rPr>
        <w:t xml:space="preserve"> في بيان قوله تعالى:</w:t>
      </w:r>
      <w:r w:rsidRPr="00A1325E">
        <w:rPr>
          <w:rFonts w:hint="cs"/>
          <w:rtl/>
          <w:lang w:bidi="ar-JO"/>
        </w:rPr>
        <w:t xml:space="preserve"> </w:t>
      </w:r>
      <w:r w:rsidR="009D4C46" w:rsidRPr="00577B41">
        <w:rPr>
          <w:rFonts w:ascii="Msh Quraan1" w:hAnsi="Msh Quraan1"/>
          <w:b/>
          <w:bCs/>
          <w:sz w:val="24"/>
          <w:szCs w:val="24"/>
        </w:rPr>
        <w:t></w:t>
      </w:r>
      <w:r w:rsidR="009D4C46" w:rsidRPr="00577B41">
        <w:rPr>
          <w:rFonts w:ascii="QCF_BSML" w:eastAsia="Calibri" w:hAnsi="QCF_BSML" w:cs="QCF_BSML" w:hint="cs"/>
          <w:b/>
          <w:bCs/>
          <w:color w:val="000000"/>
          <w:sz w:val="24"/>
          <w:szCs w:val="24"/>
          <w:rtl/>
        </w:rPr>
        <w:t xml:space="preserve"> </w:t>
      </w:r>
      <w:r w:rsidRPr="00577B41">
        <w:rPr>
          <w:color w:val="000000"/>
          <w:sz w:val="24"/>
          <w:szCs w:val="24"/>
        </w:rPr>
        <w:sym w:font="HQPB1" w:char="F024"/>
      </w:r>
      <w:r w:rsidRPr="00577B41">
        <w:rPr>
          <w:color w:val="000000"/>
          <w:sz w:val="24"/>
          <w:szCs w:val="24"/>
        </w:rPr>
        <w:sym w:font="HQPB5" w:char="F06F"/>
      </w:r>
      <w:r w:rsidRPr="00577B41">
        <w:rPr>
          <w:color w:val="000000"/>
          <w:sz w:val="24"/>
          <w:szCs w:val="24"/>
        </w:rPr>
        <w:sym w:font="HQPB2" w:char="F059"/>
      </w:r>
      <w:r w:rsidRPr="00577B41">
        <w:rPr>
          <w:color w:val="000000"/>
          <w:sz w:val="24"/>
          <w:szCs w:val="24"/>
        </w:rPr>
        <w:sym w:font="HQPB4" w:char="F0F8"/>
      </w:r>
      <w:r w:rsidRPr="00577B41">
        <w:rPr>
          <w:color w:val="000000"/>
          <w:sz w:val="24"/>
          <w:szCs w:val="24"/>
        </w:rPr>
        <w:sym w:font="HQPB1" w:char="F0FF"/>
      </w:r>
      <w:r w:rsidRPr="00577B41">
        <w:rPr>
          <w:color w:val="000000"/>
          <w:sz w:val="24"/>
          <w:szCs w:val="24"/>
        </w:rPr>
        <w:sym w:font="HQPB5" w:char="F073"/>
      </w:r>
      <w:r w:rsidRPr="00577B41">
        <w:rPr>
          <w:color w:val="000000"/>
          <w:sz w:val="24"/>
          <w:szCs w:val="24"/>
        </w:rPr>
        <w:sym w:font="HQPB2" w:char="F039"/>
      </w:r>
      <w:r w:rsidRPr="00577B41">
        <w:rPr>
          <w:color w:val="000000"/>
          <w:sz w:val="24"/>
          <w:szCs w:val="24"/>
        </w:rPr>
        <w:sym w:font="HQPB4" w:char="F0F8"/>
      </w:r>
      <w:r w:rsidRPr="00577B41">
        <w:rPr>
          <w:color w:val="000000"/>
          <w:sz w:val="24"/>
          <w:szCs w:val="24"/>
        </w:rPr>
        <w:sym w:font="HQPB1" w:char="F097"/>
      </w:r>
      <w:r w:rsidRPr="00577B41">
        <w:rPr>
          <w:color w:val="000000"/>
          <w:sz w:val="24"/>
          <w:szCs w:val="24"/>
        </w:rPr>
        <w:sym w:font="HQPB5" w:char="F072"/>
      </w:r>
      <w:r w:rsidRPr="00577B41">
        <w:rPr>
          <w:color w:val="000000"/>
          <w:sz w:val="24"/>
          <w:szCs w:val="24"/>
        </w:rPr>
        <w:sym w:font="HQPB1" w:char="F026"/>
      </w:r>
      <w:r w:rsidRPr="00577B41">
        <w:rPr>
          <w:color w:val="000000"/>
          <w:sz w:val="24"/>
          <w:szCs w:val="24"/>
        </w:rPr>
        <w:sym w:font="HQPB5" w:char="F075"/>
      </w:r>
      <w:r w:rsidRPr="00577B41">
        <w:rPr>
          <w:color w:val="000000"/>
          <w:sz w:val="24"/>
          <w:szCs w:val="24"/>
        </w:rPr>
        <w:sym w:font="HQPB2" w:char="F072"/>
      </w:r>
      <w:r w:rsidRPr="00577B41">
        <w:rPr>
          <w:color w:val="000000"/>
          <w:sz w:val="24"/>
          <w:szCs w:val="24"/>
          <w:rtl/>
        </w:rPr>
        <w:t xml:space="preserve"> </w:t>
      </w:r>
      <w:r w:rsidRPr="00577B41">
        <w:rPr>
          <w:color w:val="000000"/>
          <w:sz w:val="24"/>
          <w:szCs w:val="24"/>
        </w:rPr>
        <w:sym w:font="HQPB4" w:char="F0A7"/>
      </w:r>
      <w:r w:rsidRPr="00577B41">
        <w:rPr>
          <w:color w:val="000000"/>
          <w:sz w:val="24"/>
          <w:szCs w:val="24"/>
        </w:rPr>
        <w:sym w:font="HQPB2" w:char="F04E"/>
      </w:r>
      <w:r w:rsidRPr="00577B41">
        <w:rPr>
          <w:color w:val="000000"/>
          <w:sz w:val="24"/>
          <w:szCs w:val="24"/>
        </w:rPr>
        <w:sym w:font="HQPB5" w:char="F072"/>
      </w:r>
      <w:r w:rsidRPr="00577B41">
        <w:rPr>
          <w:color w:val="000000"/>
          <w:sz w:val="24"/>
          <w:szCs w:val="24"/>
        </w:rPr>
        <w:sym w:font="HQPB1" w:char="F04F"/>
      </w:r>
      <w:r w:rsidRPr="00577B41">
        <w:rPr>
          <w:color w:val="000000"/>
          <w:sz w:val="24"/>
          <w:szCs w:val="24"/>
          <w:rtl/>
        </w:rPr>
        <w:t xml:space="preserve"> </w:t>
      </w:r>
      <w:r w:rsidRPr="00577B41">
        <w:rPr>
          <w:color w:val="000000"/>
          <w:sz w:val="24"/>
          <w:szCs w:val="24"/>
        </w:rPr>
        <w:sym w:font="HQPB5" w:char="F074"/>
      </w:r>
      <w:r w:rsidRPr="00577B41">
        <w:rPr>
          <w:color w:val="000000"/>
          <w:sz w:val="24"/>
          <w:szCs w:val="24"/>
        </w:rPr>
        <w:sym w:font="HQPB2" w:char="F0FB"/>
      </w:r>
      <w:r w:rsidRPr="00577B41">
        <w:rPr>
          <w:color w:val="000000"/>
          <w:sz w:val="24"/>
          <w:szCs w:val="24"/>
        </w:rPr>
        <w:sym w:font="HQPB2" w:char="F0EF"/>
      </w:r>
      <w:r w:rsidRPr="00577B41">
        <w:rPr>
          <w:color w:val="000000"/>
          <w:sz w:val="24"/>
          <w:szCs w:val="24"/>
        </w:rPr>
        <w:sym w:font="HQPB4" w:char="F0CC"/>
      </w:r>
      <w:r w:rsidRPr="00577B41">
        <w:rPr>
          <w:color w:val="000000"/>
          <w:sz w:val="24"/>
          <w:szCs w:val="24"/>
        </w:rPr>
        <w:sym w:font="HQPB1" w:char="F08D"/>
      </w:r>
      <w:r w:rsidRPr="00577B41">
        <w:rPr>
          <w:color w:val="000000"/>
          <w:sz w:val="24"/>
          <w:szCs w:val="24"/>
        </w:rPr>
        <w:sym w:font="HQPB5" w:char="F079"/>
      </w:r>
      <w:r w:rsidRPr="00577B41">
        <w:rPr>
          <w:color w:val="000000"/>
          <w:sz w:val="24"/>
          <w:szCs w:val="24"/>
        </w:rPr>
        <w:sym w:font="HQPB1" w:char="F07A"/>
      </w:r>
      <w:r w:rsidRPr="00577B41">
        <w:rPr>
          <w:color w:val="000000"/>
          <w:sz w:val="24"/>
          <w:szCs w:val="24"/>
        </w:rPr>
        <w:sym w:font="HQPB5" w:char="F046"/>
      </w:r>
      <w:r w:rsidRPr="00577B41">
        <w:rPr>
          <w:color w:val="000000"/>
          <w:sz w:val="24"/>
          <w:szCs w:val="24"/>
        </w:rPr>
        <w:sym w:font="HQPB2" w:char="F079"/>
      </w:r>
      <w:r w:rsidRPr="00577B41">
        <w:rPr>
          <w:color w:val="000000"/>
          <w:sz w:val="24"/>
          <w:szCs w:val="24"/>
        </w:rPr>
        <w:sym w:font="HQPB5" w:char="F024"/>
      </w:r>
      <w:r w:rsidRPr="00577B41">
        <w:rPr>
          <w:color w:val="000000"/>
          <w:sz w:val="24"/>
          <w:szCs w:val="24"/>
        </w:rPr>
        <w:sym w:font="HQPB1" w:char="F023"/>
      </w:r>
      <w:r w:rsidR="00A76C65" w:rsidRPr="00577B41">
        <w:rPr>
          <w:rFonts w:hint="cs"/>
          <w:color w:val="000000"/>
          <w:sz w:val="24"/>
          <w:szCs w:val="24"/>
          <w:rtl/>
        </w:rPr>
        <w:t xml:space="preserve"> </w:t>
      </w:r>
      <w:r w:rsidR="00A76C65" w:rsidRPr="00577B41">
        <w:rPr>
          <w:rFonts w:ascii="Msh Quraan1" w:hAnsi="Msh Quraan1"/>
          <w:b/>
          <w:bCs/>
          <w:sz w:val="24"/>
          <w:szCs w:val="24"/>
        </w:rPr>
        <w:t></w:t>
      </w:r>
      <w:r w:rsidRPr="00577B41">
        <w:rPr>
          <w:rFonts w:ascii="QCF_BSML" w:eastAsia="Calibri" w:hAnsi="QCF_BSML" w:hint="cs"/>
          <w:color w:val="000000"/>
          <w:sz w:val="24"/>
          <w:szCs w:val="24"/>
          <w:rtl/>
        </w:rPr>
        <w:t>(الشعراء:64)</w:t>
      </w:r>
      <w:r w:rsidR="00A76C65" w:rsidRPr="00577B41">
        <w:rPr>
          <w:rFonts w:hint="cs"/>
          <w:sz w:val="24"/>
          <w:szCs w:val="24"/>
          <w:rtl/>
          <w:lang w:bidi="ar-JO"/>
        </w:rPr>
        <w:t>،</w:t>
      </w:r>
      <w:r w:rsidR="003B6B77" w:rsidRPr="00577B41">
        <w:rPr>
          <w:rFonts w:hint="cs"/>
          <w:sz w:val="24"/>
          <w:szCs w:val="24"/>
          <w:rtl/>
        </w:rPr>
        <w:t xml:space="preserve"> </w:t>
      </w:r>
      <w:r w:rsidR="005930D1" w:rsidRPr="00A1325E">
        <w:rPr>
          <w:rFonts w:hint="cs"/>
          <w:rtl/>
        </w:rPr>
        <w:t>"</w:t>
      </w:r>
      <w:r w:rsidR="005930D1" w:rsidRPr="00A1325E">
        <w:rPr>
          <w:rtl/>
        </w:rPr>
        <w:t xml:space="preserve">قرأ أبي، وابن عباس، وعبد الله بن الحارث: </w:t>
      </w:r>
      <w:r w:rsidR="005930D1" w:rsidRPr="00A1325E">
        <w:rPr>
          <w:rFonts w:hint="cs"/>
          <w:rtl/>
        </w:rPr>
        <w:t>(</w:t>
      </w:r>
      <w:r w:rsidR="005930D1" w:rsidRPr="00A1325E">
        <w:rPr>
          <w:rtl/>
        </w:rPr>
        <w:t>وأزلقنا</w:t>
      </w:r>
      <w:r w:rsidR="005930D1" w:rsidRPr="00A1325E">
        <w:rPr>
          <w:rFonts w:hint="cs"/>
          <w:rtl/>
        </w:rPr>
        <w:t>)</w:t>
      </w:r>
      <w:r w:rsidR="005930D1" w:rsidRPr="00A1325E">
        <w:rPr>
          <w:rtl/>
        </w:rPr>
        <w:t xml:space="preserve"> بالقاف، أي أزللنا،</w:t>
      </w:r>
      <w:r w:rsidR="005930D1" w:rsidRPr="00A1325E">
        <w:rPr>
          <w:rFonts w:hint="cs"/>
          <w:rtl/>
        </w:rPr>
        <w:t xml:space="preserve"> </w:t>
      </w:r>
      <w:r w:rsidR="005930D1" w:rsidRPr="00A1325E">
        <w:rPr>
          <w:rtl/>
        </w:rPr>
        <w:t xml:space="preserve">قيل: من </w:t>
      </w:r>
      <w:r w:rsidR="005930D1" w:rsidRPr="00A1325E">
        <w:rPr>
          <w:rtl/>
        </w:rPr>
        <w:lastRenderedPageBreak/>
        <w:t xml:space="preserve">قرأ بالقاف صار </w:t>
      </w:r>
      <w:r w:rsidR="005930D1" w:rsidRPr="00A1325E">
        <w:rPr>
          <w:rFonts w:hint="cs"/>
          <w:rtl/>
        </w:rPr>
        <w:t>(</w:t>
      </w:r>
      <w:r w:rsidR="005930D1" w:rsidRPr="00A1325E">
        <w:rPr>
          <w:rtl/>
        </w:rPr>
        <w:t>الآخرين</w:t>
      </w:r>
      <w:r w:rsidR="005930D1" w:rsidRPr="00A1325E">
        <w:rPr>
          <w:rFonts w:hint="cs"/>
          <w:rtl/>
        </w:rPr>
        <w:t>)</w:t>
      </w:r>
      <w:r w:rsidR="005930D1" w:rsidRPr="00A1325E">
        <w:rPr>
          <w:rtl/>
        </w:rPr>
        <w:t xml:space="preserve"> فرعون وقومه، ومن قرأ ب</w:t>
      </w:r>
      <w:r w:rsidR="005930D1" w:rsidRPr="00A1325E">
        <w:rPr>
          <w:rFonts w:hint="cs"/>
          <w:rtl/>
        </w:rPr>
        <w:t>الفاء</w:t>
      </w:r>
      <w:r w:rsidR="005930D1" w:rsidRPr="00A1325E">
        <w:rPr>
          <w:rtl/>
        </w:rPr>
        <w:t>، فالآخرون هم موسى وأصحابه، أي جمعنا شملهم وقربناهم بالنجاة</w:t>
      </w:r>
      <w:r w:rsidR="005930D1" w:rsidRPr="00A1325E">
        <w:rPr>
          <w:rFonts w:hint="cs"/>
          <w:rtl/>
        </w:rPr>
        <w:t>"</w:t>
      </w:r>
      <w:r w:rsidR="005930D1" w:rsidRPr="00A1325E">
        <w:rPr>
          <w:rtl/>
        </w:rPr>
        <w:t>.</w:t>
      </w:r>
      <w:r w:rsidR="004137E3" w:rsidRPr="00A1325E">
        <w:rPr>
          <w:rFonts w:ascii="Times New Roman" w:eastAsia="Times New Roman" w:hAnsi="Times New Roman"/>
          <w:vertAlign w:val="superscript"/>
          <w:rtl/>
        </w:rPr>
        <w:t>(</w:t>
      </w:r>
      <w:r w:rsidR="004137E3" w:rsidRPr="00A1325E">
        <w:rPr>
          <w:rFonts w:ascii="Times New Roman" w:eastAsia="Times New Roman" w:hAnsi="Times New Roman"/>
          <w:vertAlign w:val="superscript"/>
          <w:rtl/>
        </w:rPr>
        <w:footnoteReference w:id="883"/>
      </w:r>
      <w:r w:rsidR="004137E3" w:rsidRPr="00A1325E">
        <w:rPr>
          <w:rFonts w:ascii="Times New Roman" w:eastAsia="Times New Roman" w:hAnsi="Times New Roman"/>
          <w:vertAlign w:val="superscript"/>
          <w:rtl/>
        </w:rPr>
        <w:t>)</w:t>
      </w:r>
      <w:r w:rsidR="001F2C23" w:rsidRPr="00A1325E">
        <w:rPr>
          <w:rFonts w:hint="cs"/>
          <w:b/>
          <w:bCs/>
          <w:rtl/>
          <w:lang w:bidi="ar-JO"/>
        </w:rPr>
        <w:t>(</w:t>
      </w:r>
      <w:r w:rsidR="00917153" w:rsidRPr="00A1325E">
        <w:rPr>
          <w:rFonts w:hint="cs"/>
          <w:b/>
          <w:bCs/>
          <w:rtl/>
          <w:lang w:bidi="ar-JO"/>
        </w:rPr>
        <w:t>ا</w:t>
      </w:r>
      <w:r w:rsidR="001F2C23" w:rsidRPr="00A1325E">
        <w:rPr>
          <w:rFonts w:hint="cs"/>
          <w:b/>
          <w:bCs/>
          <w:rtl/>
          <w:lang w:bidi="ar-JO"/>
        </w:rPr>
        <w:t>هـ)</w:t>
      </w:r>
    </w:p>
    <w:p w:rsidR="000968E5" w:rsidRPr="00A1325E" w:rsidRDefault="000968E5" w:rsidP="005F03C1">
      <w:pPr>
        <w:spacing w:after="0" w:line="360" w:lineRule="auto"/>
        <w:jc w:val="both"/>
        <w:rPr>
          <w:b/>
          <w:bCs/>
          <w:rtl/>
          <w:lang w:bidi="ar-JO"/>
        </w:rPr>
      </w:pPr>
      <w:r w:rsidRPr="00577B41">
        <w:rPr>
          <w:rFonts w:hint="cs"/>
          <w:b/>
          <w:bCs/>
          <w:sz w:val="32"/>
          <w:szCs w:val="32"/>
          <w:rtl/>
          <w:lang w:bidi="ar-JO"/>
        </w:rPr>
        <w:t>المثال الخامس:</w:t>
      </w:r>
      <w:r w:rsidRPr="00577B41">
        <w:rPr>
          <w:rFonts w:hint="cs"/>
          <w:sz w:val="32"/>
          <w:szCs w:val="32"/>
          <w:rtl/>
          <w:lang w:bidi="ar-JO"/>
        </w:rPr>
        <w:t xml:space="preserve"> </w:t>
      </w:r>
      <w:r w:rsidRPr="00577B41">
        <w:rPr>
          <w:rFonts w:hint="cs"/>
          <w:b/>
          <w:bCs/>
          <w:sz w:val="32"/>
          <w:szCs w:val="32"/>
          <w:rtl/>
          <w:lang w:bidi="ar-JO"/>
        </w:rPr>
        <w:t>ما قال الشيخ</w:t>
      </w:r>
      <w:r w:rsidR="007B4A72" w:rsidRPr="00577B41">
        <w:rPr>
          <w:rFonts w:hint="cs"/>
          <w:b/>
          <w:bCs/>
          <w:sz w:val="32"/>
          <w:szCs w:val="32"/>
          <w:rtl/>
          <w:lang w:bidi="ar-JO"/>
        </w:rPr>
        <w:t xml:space="preserve"> عضيمة</w:t>
      </w:r>
      <w:r w:rsidRPr="00577B41">
        <w:rPr>
          <w:rFonts w:hint="cs"/>
          <w:b/>
          <w:bCs/>
          <w:sz w:val="32"/>
          <w:szCs w:val="32"/>
          <w:rtl/>
          <w:lang w:bidi="ar-JO"/>
        </w:rPr>
        <w:t xml:space="preserve"> في بيان قوله تعالى:</w:t>
      </w:r>
      <w:r w:rsidR="009D4C46" w:rsidRPr="00495831">
        <w:rPr>
          <w:rFonts w:ascii="Msh Quraan1" w:hAnsi="Msh Quraan1"/>
          <w:b/>
          <w:bCs/>
          <w:sz w:val="24"/>
          <w:szCs w:val="24"/>
        </w:rPr>
        <w:t></w:t>
      </w:r>
      <w:r w:rsidR="009D4C46" w:rsidRPr="00495831">
        <w:rPr>
          <w:sz w:val="24"/>
          <w:szCs w:val="24"/>
          <w:lang w:bidi="ar-JO"/>
        </w:rPr>
        <w:t xml:space="preserve"> </w:t>
      </w:r>
      <w:r w:rsidR="009D4C46" w:rsidRPr="00495831">
        <w:rPr>
          <w:rFonts w:ascii="QCF_BSML" w:eastAsia="Calibri" w:hAnsi="QCF_BSML" w:cs="QCF_BSML" w:hint="cs"/>
          <w:b/>
          <w:bCs/>
          <w:color w:val="000000"/>
          <w:sz w:val="24"/>
          <w:szCs w:val="24"/>
          <w:rtl/>
        </w:rPr>
        <w:t xml:space="preserve"> </w:t>
      </w:r>
      <w:r w:rsidRPr="00495831">
        <w:rPr>
          <w:color w:val="000000"/>
          <w:sz w:val="24"/>
          <w:szCs w:val="24"/>
        </w:rPr>
        <w:sym w:font="HQPB4" w:char="F0C8"/>
      </w:r>
      <w:r w:rsidRPr="00495831">
        <w:rPr>
          <w:color w:val="000000"/>
          <w:sz w:val="24"/>
          <w:szCs w:val="24"/>
        </w:rPr>
        <w:sym w:font="HQPB2" w:char="F06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0"/>
      </w:r>
      <w:r w:rsidRPr="00495831">
        <w:rPr>
          <w:color w:val="000000"/>
          <w:sz w:val="24"/>
          <w:szCs w:val="24"/>
        </w:rPr>
        <w:sym w:font="HQPB5" w:char="F075"/>
      </w:r>
      <w:r w:rsidRPr="00495831">
        <w:rPr>
          <w:color w:val="000000"/>
          <w:sz w:val="24"/>
          <w:szCs w:val="24"/>
        </w:rPr>
        <w:sym w:font="HQPB2" w:char="F048"/>
      </w:r>
      <w:r w:rsidRPr="00495831">
        <w:rPr>
          <w:color w:val="000000"/>
          <w:sz w:val="24"/>
          <w:szCs w:val="24"/>
        </w:rPr>
        <w:sym w:font="HQPB4" w:char="F0F9"/>
      </w:r>
      <w:r w:rsidRPr="00495831">
        <w:rPr>
          <w:color w:val="000000"/>
          <w:sz w:val="24"/>
          <w:szCs w:val="24"/>
        </w:rPr>
        <w:sym w:font="HQPB1" w:char="F0E5"/>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4" w:char="F03B"/>
      </w:r>
      <w:r w:rsidRPr="00495831">
        <w:rPr>
          <w:color w:val="000000"/>
          <w:sz w:val="24"/>
          <w:szCs w:val="24"/>
        </w:rPr>
        <w:sym w:font="HQPB1" w:char="F04D"/>
      </w:r>
      <w:r w:rsidRPr="00495831">
        <w:rPr>
          <w:color w:val="000000"/>
          <w:sz w:val="24"/>
          <w:szCs w:val="24"/>
        </w:rPr>
        <w:sym w:font="HQPB2" w:char="F0BB"/>
      </w:r>
      <w:r w:rsidRPr="00495831">
        <w:rPr>
          <w:color w:val="000000"/>
          <w:sz w:val="24"/>
          <w:szCs w:val="24"/>
        </w:rPr>
        <w:sym w:font="HQPB5" w:char="F074"/>
      </w:r>
      <w:r w:rsidRPr="00495831">
        <w:rPr>
          <w:color w:val="000000"/>
          <w:sz w:val="24"/>
          <w:szCs w:val="24"/>
        </w:rPr>
        <w:sym w:font="HQPB1" w:char="F0F3"/>
      </w:r>
      <w:r w:rsidRPr="00495831">
        <w:rPr>
          <w:color w:val="000000"/>
          <w:sz w:val="24"/>
          <w:szCs w:val="24"/>
        </w:rPr>
        <w:sym w:font="HQPB4" w:char="F0CE"/>
      </w:r>
      <w:r w:rsidRPr="00495831">
        <w:rPr>
          <w:color w:val="000000"/>
          <w:sz w:val="24"/>
          <w:szCs w:val="24"/>
        </w:rPr>
        <w:sym w:font="HQPB1" w:char="F037"/>
      </w:r>
      <w:r w:rsidRPr="00495831">
        <w:rPr>
          <w:color w:val="000000"/>
          <w:sz w:val="24"/>
          <w:szCs w:val="24"/>
        </w:rPr>
        <w:sym w:font="HQPB2" w:char="F0BB"/>
      </w:r>
      <w:r w:rsidRPr="00495831">
        <w:rPr>
          <w:color w:val="000000"/>
          <w:sz w:val="24"/>
          <w:szCs w:val="24"/>
        </w:rPr>
        <w:sym w:font="HQPB5" w:char="F079"/>
      </w:r>
      <w:r w:rsidRPr="00495831">
        <w:rPr>
          <w:color w:val="000000"/>
          <w:sz w:val="24"/>
          <w:szCs w:val="24"/>
        </w:rPr>
        <w:sym w:font="HQPB1" w:char="F099"/>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1" w:char="F091"/>
      </w:r>
      <w:r w:rsidRPr="00495831">
        <w:rPr>
          <w:color w:val="000000"/>
          <w:sz w:val="24"/>
          <w:szCs w:val="24"/>
        </w:rPr>
        <w:sym w:font="HQPB4" w:char="F0CF"/>
      </w:r>
      <w:r w:rsidRPr="00495831">
        <w:rPr>
          <w:color w:val="000000"/>
          <w:sz w:val="24"/>
          <w:szCs w:val="24"/>
        </w:rPr>
        <w:sym w:font="HQPB4" w:char="F064"/>
      </w:r>
      <w:r w:rsidRPr="00495831">
        <w:rPr>
          <w:color w:val="000000"/>
          <w:sz w:val="24"/>
          <w:szCs w:val="24"/>
        </w:rPr>
        <w:sym w:font="HQPB1" w:char="F089"/>
      </w:r>
      <w:r w:rsidRPr="00495831">
        <w:rPr>
          <w:color w:val="000000"/>
          <w:sz w:val="24"/>
          <w:szCs w:val="24"/>
        </w:rPr>
        <w:sym w:font="HQPB5" w:char="F073"/>
      </w:r>
      <w:r w:rsidRPr="00495831">
        <w:rPr>
          <w:color w:val="000000"/>
          <w:sz w:val="24"/>
          <w:szCs w:val="24"/>
        </w:rPr>
        <w:sym w:font="HQPB2" w:char="F025"/>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2" w:char="F092"/>
      </w:r>
      <w:r w:rsidRPr="00495831">
        <w:rPr>
          <w:color w:val="000000"/>
          <w:sz w:val="24"/>
          <w:szCs w:val="24"/>
        </w:rPr>
        <w:sym w:font="HQPB4" w:char="F0CE"/>
      </w:r>
      <w:r w:rsidRPr="00495831">
        <w:rPr>
          <w:color w:val="000000"/>
          <w:sz w:val="24"/>
          <w:szCs w:val="24"/>
        </w:rPr>
        <w:sym w:font="HQPB1" w:char="F0FB"/>
      </w:r>
      <w:r w:rsidRPr="00495831">
        <w:rPr>
          <w:color w:val="000000"/>
          <w:sz w:val="24"/>
          <w:szCs w:val="24"/>
          <w:rtl/>
        </w:rPr>
        <w:t xml:space="preserve"> </w:t>
      </w:r>
      <w:r w:rsidRPr="00495831">
        <w:rPr>
          <w:color w:val="000000"/>
          <w:sz w:val="24"/>
          <w:szCs w:val="24"/>
        </w:rPr>
        <w:sym w:font="HQPB4" w:char="F0CF"/>
      </w:r>
      <w:r w:rsidRPr="00495831">
        <w:rPr>
          <w:color w:val="000000"/>
          <w:sz w:val="24"/>
          <w:szCs w:val="24"/>
        </w:rPr>
        <w:sym w:font="HQPB1" w:char="F08A"/>
      </w:r>
      <w:r w:rsidRPr="00495831">
        <w:rPr>
          <w:color w:val="000000"/>
          <w:sz w:val="24"/>
          <w:szCs w:val="24"/>
        </w:rPr>
        <w:sym w:font="HQPB4" w:char="F0F7"/>
      </w:r>
      <w:r w:rsidRPr="00495831">
        <w:rPr>
          <w:color w:val="000000"/>
          <w:sz w:val="24"/>
          <w:szCs w:val="24"/>
        </w:rPr>
        <w:sym w:font="HQPB1" w:char="F08E"/>
      </w:r>
      <w:r w:rsidRPr="00495831">
        <w:rPr>
          <w:color w:val="000000"/>
          <w:sz w:val="24"/>
          <w:szCs w:val="24"/>
        </w:rPr>
        <w:sym w:font="HQPB5" w:char="F09C"/>
      </w:r>
      <w:r w:rsidRPr="00495831">
        <w:rPr>
          <w:color w:val="000000"/>
          <w:sz w:val="24"/>
          <w:szCs w:val="24"/>
        </w:rPr>
        <w:sym w:font="HQPB1" w:char="F0A3"/>
      </w:r>
      <w:r w:rsidRPr="00495831">
        <w:rPr>
          <w:color w:val="000000"/>
          <w:sz w:val="24"/>
          <w:szCs w:val="24"/>
        </w:rPr>
        <w:sym w:font="HQPB2" w:char="F039"/>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4" w:char="F028"/>
      </w:r>
      <w:r w:rsidRPr="00495831">
        <w:rPr>
          <w:color w:val="000000"/>
          <w:sz w:val="24"/>
          <w:szCs w:val="24"/>
          <w:rtl/>
        </w:rPr>
        <w:t xml:space="preserve"> </w:t>
      </w:r>
      <w:r w:rsidRPr="00495831">
        <w:rPr>
          <w:color w:val="000000"/>
          <w:sz w:val="24"/>
          <w:szCs w:val="24"/>
        </w:rPr>
        <w:sym w:font="HQPB5" w:char="F028"/>
      </w:r>
      <w:r w:rsidRPr="00495831">
        <w:rPr>
          <w:color w:val="000000"/>
          <w:sz w:val="24"/>
          <w:szCs w:val="24"/>
        </w:rPr>
        <w:sym w:font="HQPB1" w:char="F023"/>
      </w:r>
      <w:r w:rsidRPr="00495831">
        <w:rPr>
          <w:color w:val="000000"/>
          <w:sz w:val="24"/>
          <w:szCs w:val="24"/>
        </w:rPr>
        <w:sym w:font="HQPB2" w:char="F071"/>
      </w:r>
      <w:r w:rsidRPr="00495831">
        <w:rPr>
          <w:color w:val="000000"/>
          <w:sz w:val="24"/>
          <w:szCs w:val="24"/>
        </w:rPr>
        <w:sym w:font="HQPB4" w:char="F0E8"/>
      </w:r>
      <w:r w:rsidRPr="00495831">
        <w:rPr>
          <w:color w:val="000000"/>
          <w:sz w:val="24"/>
          <w:szCs w:val="24"/>
        </w:rPr>
        <w:sym w:font="HQPB2" w:char="F03D"/>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4" w:char="F0F4"/>
      </w:r>
      <w:r w:rsidRPr="00495831">
        <w:rPr>
          <w:color w:val="000000"/>
          <w:sz w:val="24"/>
          <w:szCs w:val="24"/>
        </w:rPr>
        <w:sym w:font="HQPB1" w:char="F0E3"/>
      </w:r>
      <w:r w:rsidRPr="00495831">
        <w:rPr>
          <w:color w:val="000000"/>
          <w:sz w:val="24"/>
          <w:szCs w:val="24"/>
        </w:rPr>
        <w:sym w:font="HQPB5" w:char="F024"/>
      </w:r>
      <w:r w:rsidRPr="00495831">
        <w:rPr>
          <w:color w:val="000000"/>
          <w:sz w:val="24"/>
          <w:szCs w:val="24"/>
        </w:rPr>
        <w:sym w:font="HQPB1" w:char="F023"/>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4" w:char="F0B7"/>
      </w:r>
      <w:r w:rsidRPr="00495831">
        <w:rPr>
          <w:color w:val="000000"/>
          <w:sz w:val="24"/>
          <w:szCs w:val="24"/>
        </w:rPr>
        <w:sym w:font="HQPB1" w:char="F073"/>
      </w:r>
      <w:r w:rsidRPr="00495831">
        <w:rPr>
          <w:color w:val="000000"/>
          <w:sz w:val="24"/>
          <w:szCs w:val="24"/>
        </w:rPr>
        <w:sym w:font="HQPB4" w:char="F0CE"/>
      </w:r>
      <w:r w:rsidRPr="00495831">
        <w:rPr>
          <w:color w:val="000000"/>
          <w:sz w:val="24"/>
          <w:szCs w:val="24"/>
        </w:rPr>
        <w:sym w:font="HQPB2" w:char="F03D"/>
      </w:r>
      <w:r w:rsidRPr="00495831">
        <w:rPr>
          <w:color w:val="000000"/>
          <w:sz w:val="24"/>
          <w:szCs w:val="24"/>
        </w:rPr>
        <w:sym w:font="HQPB2" w:char="F0BB"/>
      </w:r>
      <w:r w:rsidRPr="00495831">
        <w:rPr>
          <w:color w:val="000000"/>
          <w:sz w:val="24"/>
          <w:szCs w:val="24"/>
        </w:rPr>
        <w:sym w:font="HQPB5" w:char="F07C"/>
      </w:r>
      <w:r w:rsidRPr="00495831">
        <w:rPr>
          <w:color w:val="000000"/>
          <w:sz w:val="24"/>
          <w:szCs w:val="24"/>
        </w:rPr>
        <w:sym w:font="HQPB1" w:char="F0B9"/>
      </w:r>
      <w:r w:rsidRPr="00495831">
        <w:rPr>
          <w:color w:val="000000"/>
          <w:sz w:val="24"/>
          <w:szCs w:val="24"/>
          <w:rtl/>
        </w:rPr>
        <w:t xml:space="preserve"> </w:t>
      </w:r>
      <w:r w:rsidRPr="00495831">
        <w:rPr>
          <w:color w:val="000000"/>
          <w:sz w:val="24"/>
          <w:szCs w:val="24"/>
        </w:rPr>
        <w:sym w:font="HQPB4" w:char="F028"/>
      </w:r>
      <w:r w:rsidRPr="00495831">
        <w:rPr>
          <w:color w:val="000000"/>
          <w:sz w:val="24"/>
          <w:szCs w:val="24"/>
          <w:rtl/>
        </w:rPr>
        <w:t xml:space="preserve"> </w:t>
      </w:r>
      <w:r w:rsidRPr="00495831">
        <w:rPr>
          <w:color w:val="000000"/>
          <w:sz w:val="24"/>
          <w:szCs w:val="24"/>
        </w:rPr>
        <w:sym w:font="HQPB2" w:char="F092"/>
      </w:r>
      <w:r w:rsidRPr="00495831">
        <w:rPr>
          <w:color w:val="000000"/>
          <w:sz w:val="24"/>
          <w:szCs w:val="24"/>
        </w:rPr>
        <w:sym w:font="HQPB4" w:char="F0CE"/>
      </w:r>
      <w:r w:rsidRPr="00495831">
        <w:rPr>
          <w:color w:val="000000"/>
          <w:sz w:val="24"/>
          <w:szCs w:val="24"/>
        </w:rPr>
        <w:sym w:font="HQPB4" w:char="F06F"/>
      </w:r>
      <w:r w:rsidRPr="00495831">
        <w:rPr>
          <w:color w:val="000000"/>
          <w:sz w:val="24"/>
          <w:szCs w:val="24"/>
        </w:rPr>
        <w:sym w:font="HQPB2" w:char="F054"/>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4" w:char="F0CE"/>
      </w:r>
      <w:r w:rsidRPr="00495831">
        <w:rPr>
          <w:color w:val="000000"/>
          <w:sz w:val="24"/>
          <w:szCs w:val="24"/>
        </w:rPr>
        <w:sym w:font="HQPB1" w:char="F02F"/>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62"/>
      </w:r>
      <w:r w:rsidRPr="00495831">
        <w:rPr>
          <w:color w:val="000000"/>
          <w:sz w:val="24"/>
          <w:szCs w:val="24"/>
        </w:rPr>
        <w:sym w:font="HQPB2" w:char="F071"/>
      </w:r>
      <w:r w:rsidRPr="00495831">
        <w:rPr>
          <w:color w:val="000000"/>
          <w:sz w:val="24"/>
          <w:szCs w:val="24"/>
        </w:rPr>
        <w:sym w:font="HQPB4" w:char="F0E8"/>
      </w:r>
      <w:r w:rsidRPr="00495831">
        <w:rPr>
          <w:color w:val="000000"/>
          <w:sz w:val="24"/>
          <w:szCs w:val="24"/>
        </w:rPr>
        <w:sym w:font="HQPB2" w:char="F03D"/>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4" w:char="F0F7"/>
      </w:r>
      <w:r w:rsidRPr="00495831">
        <w:rPr>
          <w:color w:val="000000"/>
          <w:sz w:val="24"/>
          <w:szCs w:val="24"/>
        </w:rPr>
        <w:sym w:font="HQPB1" w:char="F0E8"/>
      </w:r>
      <w:r w:rsidRPr="00495831">
        <w:rPr>
          <w:color w:val="000000"/>
          <w:sz w:val="24"/>
          <w:szCs w:val="24"/>
        </w:rPr>
        <w:sym w:font="HQPB5" w:char="F073"/>
      </w:r>
      <w:r w:rsidRPr="00495831">
        <w:rPr>
          <w:color w:val="000000"/>
          <w:sz w:val="24"/>
          <w:szCs w:val="24"/>
        </w:rPr>
        <w:sym w:font="HQPB1" w:char="F03F"/>
      </w:r>
      <w:r w:rsidRPr="00495831">
        <w:rPr>
          <w:color w:val="000000"/>
          <w:sz w:val="24"/>
          <w:szCs w:val="24"/>
          <w:rtl/>
        </w:rPr>
        <w:t xml:space="preserve"> </w:t>
      </w:r>
      <w:r w:rsidRPr="00495831">
        <w:rPr>
          <w:color w:val="000000"/>
          <w:sz w:val="24"/>
          <w:szCs w:val="24"/>
        </w:rPr>
        <w:sym w:font="HQPB4" w:char="F0D7"/>
      </w:r>
      <w:r w:rsidRPr="00495831">
        <w:rPr>
          <w:color w:val="000000"/>
          <w:sz w:val="24"/>
          <w:szCs w:val="24"/>
        </w:rPr>
        <w:sym w:font="HQPB1" w:char="F08E"/>
      </w:r>
      <w:r w:rsidRPr="00495831">
        <w:rPr>
          <w:color w:val="000000"/>
          <w:sz w:val="24"/>
          <w:szCs w:val="24"/>
        </w:rPr>
        <w:sym w:font="HQPB2" w:char="F08D"/>
      </w:r>
      <w:r w:rsidRPr="00495831">
        <w:rPr>
          <w:color w:val="000000"/>
          <w:sz w:val="24"/>
          <w:szCs w:val="24"/>
        </w:rPr>
        <w:sym w:font="HQPB4" w:char="F0C5"/>
      </w:r>
      <w:r w:rsidRPr="00495831">
        <w:rPr>
          <w:color w:val="000000"/>
          <w:sz w:val="24"/>
          <w:szCs w:val="24"/>
        </w:rPr>
        <w:sym w:font="HQPB1" w:char="F0C1"/>
      </w:r>
      <w:r w:rsidRPr="00495831">
        <w:rPr>
          <w:color w:val="000000"/>
          <w:sz w:val="24"/>
          <w:szCs w:val="24"/>
        </w:rPr>
        <w:sym w:font="HQPB5" w:char="F074"/>
      </w:r>
      <w:r w:rsidRPr="00495831">
        <w:rPr>
          <w:color w:val="000000"/>
          <w:sz w:val="24"/>
          <w:szCs w:val="24"/>
        </w:rPr>
        <w:sym w:font="HQPB1" w:char="F02F"/>
      </w:r>
      <w:r w:rsidR="008407F7" w:rsidRPr="00495831">
        <w:rPr>
          <w:rFonts w:hint="cs"/>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(سبأ:11)</w:t>
      </w:r>
      <w:r w:rsidR="00A76C65" w:rsidRPr="00495831">
        <w:rPr>
          <w:rFonts w:hint="cs"/>
          <w:sz w:val="24"/>
          <w:szCs w:val="24"/>
          <w:rtl/>
          <w:lang w:bidi="ar-JO"/>
        </w:rPr>
        <w:t>،</w:t>
      </w:r>
      <w:r w:rsidR="003B6B77" w:rsidRPr="00A1325E">
        <w:rPr>
          <w:rFonts w:hint="cs"/>
          <w:rtl/>
          <w:lang w:bidi="ar-JO"/>
        </w:rPr>
        <w:t xml:space="preserve"> </w:t>
      </w:r>
      <w:r w:rsidRPr="00A1325E">
        <w:rPr>
          <w:rFonts w:hint="cs"/>
          <w:rtl/>
          <w:lang w:bidi="ar-JO"/>
        </w:rPr>
        <w:t>قرئ (صابغات) بالصاد وتقدم أنها لغة في (وأصبغ عليكم نعمه)</w:t>
      </w:r>
      <w:r w:rsidR="007B4A72" w:rsidRPr="00A1325E">
        <w:rPr>
          <w:rFonts w:hint="cs"/>
          <w:rtl/>
          <w:lang w:bidi="ar-JO"/>
        </w:rPr>
        <w:t>،</w:t>
      </w:r>
      <w:r w:rsidR="00BC71AE" w:rsidRPr="00A1325E">
        <w:rPr>
          <w:rFonts w:ascii="Times New Roman" w:eastAsia="Times New Roman" w:hAnsi="Times New Roman"/>
          <w:vertAlign w:val="superscript"/>
          <w:rtl/>
        </w:rPr>
        <w:t>(</w:t>
      </w:r>
      <w:r w:rsidR="00BC71AE" w:rsidRPr="00A1325E">
        <w:rPr>
          <w:rFonts w:ascii="Times New Roman" w:eastAsia="Times New Roman" w:hAnsi="Times New Roman"/>
          <w:vertAlign w:val="superscript"/>
          <w:rtl/>
        </w:rPr>
        <w:footnoteReference w:id="884"/>
      </w:r>
      <w:r w:rsidR="00BC71AE" w:rsidRPr="00A1325E">
        <w:rPr>
          <w:rFonts w:ascii="Times New Roman" w:eastAsia="Times New Roman" w:hAnsi="Times New Roman"/>
          <w:vertAlign w:val="superscript"/>
          <w:rtl/>
        </w:rPr>
        <w:t>)</w:t>
      </w:r>
      <w:r w:rsidR="00BC71AE" w:rsidRPr="00A1325E">
        <w:rPr>
          <w:rFonts w:hint="cs"/>
          <w:rtl/>
          <w:lang w:bidi="ar-JO"/>
        </w:rPr>
        <w:t xml:space="preserve"> </w:t>
      </w:r>
      <w:r w:rsidRPr="00A1325E">
        <w:rPr>
          <w:rFonts w:hint="cs"/>
          <w:rtl/>
          <w:lang w:bidi="ar-JO"/>
        </w:rPr>
        <w:t>وفي المحتسب: "قال أبو الفتح: أصله السين، إلا أنها أبدلت للغين بعدها صاداً، كما قالوا في سالغ: صالغ، وفي سالخ، وفي سقر صقر، وفي السقر: الصقر، ولذلك إن حروف الاستعلاء تجتذب السين عن سفالها إلى تعاليهن، والصاد مستعلية، وهي أخت السين في المخرج، وأخرى حروف الاستعلاء".</w:t>
      </w:r>
      <w:r w:rsidR="004137E3" w:rsidRPr="00A1325E">
        <w:rPr>
          <w:rFonts w:ascii="Times New Roman" w:eastAsia="Times New Roman" w:hAnsi="Times New Roman"/>
          <w:vertAlign w:val="superscript"/>
          <w:rtl/>
        </w:rPr>
        <w:t>(</w:t>
      </w:r>
      <w:r w:rsidR="004137E3" w:rsidRPr="00A1325E">
        <w:rPr>
          <w:rFonts w:ascii="Times New Roman" w:eastAsia="Times New Roman" w:hAnsi="Times New Roman"/>
          <w:vertAlign w:val="superscript"/>
          <w:rtl/>
        </w:rPr>
        <w:footnoteReference w:id="885"/>
      </w:r>
      <w:r w:rsidR="004137E3" w:rsidRPr="00A1325E">
        <w:rPr>
          <w:rFonts w:ascii="Times New Roman" w:eastAsia="Times New Roman" w:hAnsi="Times New Roman"/>
          <w:vertAlign w:val="superscript"/>
          <w:rtl/>
        </w:rPr>
        <w:t>)</w:t>
      </w:r>
      <w:r w:rsidR="001F2C23" w:rsidRPr="00A1325E">
        <w:rPr>
          <w:rFonts w:hint="cs"/>
          <w:b/>
          <w:bCs/>
          <w:rtl/>
          <w:lang w:bidi="ar-JO"/>
        </w:rPr>
        <w:t>(</w:t>
      </w:r>
      <w:r w:rsidR="00917153" w:rsidRPr="00A1325E">
        <w:rPr>
          <w:rFonts w:hint="cs"/>
          <w:b/>
          <w:bCs/>
          <w:rtl/>
          <w:lang w:bidi="ar-JO"/>
        </w:rPr>
        <w:t>ا</w:t>
      </w:r>
      <w:r w:rsidR="001F2C23" w:rsidRPr="00A1325E">
        <w:rPr>
          <w:rFonts w:hint="cs"/>
          <w:b/>
          <w:bCs/>
          <w:rtl/>
          <w:lang w:bidi="ar-JO"/>
        </w:rPr>
        <w:t>هـ)</w:t>
      </w:r>
    </w:p>
    <w:p w:rsidR="00230398" w:rsidRPr="00A1325E" w:rsidRDefault="00180A53" w:rsidP="00180A53">
      <w:pPr>
        <w:spacing w:after="0" w:line="360" w:lineRule="auto"/>
        <w:jc w:val="both"/>
        <w:rPr>
          <w:rtl/>
          <w:lang w:bidi="ar-JO"/>
        </w:rPr>
      </w:pPr>
      <w:r w:rsidRPr="00A1325E">
        <w:rPr>
          <w:rtl/>
          <w:lang w:bidi="ar-JO"/>
        </w:rPr>
        <w:tab/>
      </w:r>
      <w:r w:rsidR="00923E18" w:rsidRPr="00A1325E">
        <w:rPr>
          <w:rFonts w:hint="cs"/>
          <w:rtl/>
          <w:lang w:bidi="ar-JO"/>
        </w:rPr>
        <w:t>بعد ذكر الأمثلة أفاد الشيخ عضيمة ببيان أثر الأصوات في البيان القرآني، ومعناها في الكلمة والجملة</w:t>
      </w:r>
      <w:r w:rsidRPr="00A1325E">
        <w:rPr>
          <w:rFonts w:hint="cs"/>
          <w:rtl/>
          <w:lang w:bidi="ar-JO"/>
        </w:rPr>
        <w:t>؛ بحيث لا بد أن يكون انسجام تام بين الأصوات داخل الكلمات، حتى تؤمن قدراً أعلى من السهولة في النطق، وحداً أعلى من الوضوح في السمع.</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886"/>
      </w:r>
      <w:r w:rsidRPr="00A1325E">
        <w:rPr>
          <w:rFonts w:ascii="Times New Roman" w:eastAsia="Times New Roman" w:hAnsi="Times New Roman"/>
          <w:vertAlign w:val="superscript"/>
          <w:rtl/>
        </w:rPr>
        <w:t>)</w:t>
      </w:r>
    </w:p>
    <w:p w:rsidR="00230398" w:rsidRPr="00A1325E" w:rsidRDefault="00230398" w:rsidP="005F03C1">
      <w:pPr>
        <w:spacing w:after="0" w:line="360" w:lineRule="auto"/>
        <w:jc w:val="both"/>
        <w:rPr>
          <w:b/>
          <w:bCs/>
          <w:rtl/>
          <w:lang w:bidi="ar-JO"/>
        </w:rPr>
      </w:pPr>
    </w:p>
    <w:p w:rsidR="00230398" w:rsidRPr="00A1325E" w:rsidRDefault="00230398" w:rsidP="005F03C1">
      <w:pPr>
        <w:spacing w:after="0" w:line="360" w:lineRule="auto"/>
        <w:jc w:val="both"/>
        <w:rPr>
          <w:rtl/>
          <w:lang w:bidi="ar-JO"/>
        </w:rPr>
      </w:pPr>
    </w:p>
    <w:p w:rsidR="00DC1920" w:rsidRDefault="00DC1920" w:rsidP="005F03C1">
      <w:pPr>
        <w:spacing w:after="0" w:line="360" w:lineRule="auto"/>
        <w:jc w:val="both"/>
        <w:rPr>
          <w:rtl/>
          <w:lang w:bidi="ar-JO"/>
        </w:rPr>
      </w:pPr>
    </w:p>
    <w:p w:rsidR="00495831" w:rsidRDefault="00495831" w:rsidP="005F03C1">
      <w:pPr>
        <w:spacing w:after="0" w:line="360" w:lineRule="auto"/>
        <w:jc w:val="both"/>
        <w:rPr>
          <w:rtl/>
          <w:lang w:bidi="ar-JO"/>
        </w:rPr>
      </w:pPr>
    </w:p>
    <w:p w:rsidR="00495831" w:rsidRDefault="00495831" w:rsidP="005F03C1">
      <w:pPr>
        <w:spacing w:after="0" w:line="360" w:lineRule="auto"/>
        <w:jc w:val="both"/>
        <w:rPr>
          <w:rtl/>
          <w:lang w:bidi="ar-JO"/>
        </w:rPr>
      </w:pPr>
    </w:p>
    <w:p w:rsidR="00495831" w:rsidRDefault="00495831" w:rsidP="005F03C1">
      <w:pPr>
        <w:spacing w:after="0" w:line="360" w:lineRule="auto"/>
        <w:jc w:val="both"/>
        <w:rPr>
          <w:rtl/>
          <w:lang w:bidi="ar-JO"/>
        </w:rPr>
      </w:pPr>
    </w:p>
    <w:p w:rsidR="00495831" w:rsidRDefault="00495831" w:rsidP="005F03C1">
      <w:pPr>
        <w:spacing w:after="0" w:line="360" w:lineRule="auto"/>
        <w:jc w:val="both"/>
        <w:rPr>
          <w:rtl/>
          <w:lang w:bidi="ar-JO"/>
        </w:rPr>
      </w:pPr>
    </w:p>
    <w:p w:rsidR="00495831" w:rsidRDefault="00495831" w:rsidP="005F03C1">
      <w:pPr>
        <w:spacing w:after="0" w:line="360" w:lineRule="auto"/>
        <w:jc w:val="both"/>
        <w:rPr>
          <w:rtl/>
          <w:lang w:bidi="ar-JO"/>
        </w:rPr>
      </w:pPr>
    </w:p>
    <w:p w:rsidR="00495831" w:rsidRDefault="00495831" w:rsidP="005F03C1">
      <w:pPr>
        <w:spacing w:after="0" w:line="360" w:lineRule="auto"/>
        <w:jc w:val="both"/>
        <w:rPr>
          <w:rtl/>
          <w:lang w:bidi="ar-JO"/>
        </w:rPr>
      </w:pPr>
    </w:p>
    <w:p w:rsidR="00495831" w:rsidRDefault="00495831" w:rsidP="005F03C1">
      <w:pPr>
        <w:spacing w:after="0" w:line="360" w:lineRule="auto"/>
        <w:jc w:val="both"/>
        <w:rPr>
          <w:rtl/>
          <w:lang w:bidi="ar-JO"/>
        </w:rPr>
      </w:pPr>
    </w:p>
    <w:p w:rsidR="00495831" w:rsidRDefault="00495831" w:rsidP="005F03C1">
      <w:pPr>
        <w:spacing w:after="0" w:line="360" w:lineRule="auto"/>
        <w:jc w:val="both"/>
        <w:rPr>
          <w:rtl/>
          <w:lang w:bidi="ar-JO"/>
        </w:rPr>
      </w:pPr>
    </w:p>
    <w:p w:rsidR="00495831" w:rsidRPr="00A1325E" w:rsidRDefault="00495831" w:rsidP="005F03C1">
      <w:pPr>
        <w:spacing w:after="0" w:line="360" w:lineRule="auto"/>
        <w:jc w:val="both"/>
        <w:rPr>
          <w:rtl/>
          <w:lang w:bidi="ar-JO"/>
        </w:rPr>
      </w:pPr>
    </w:p>
    <w:p w:rsidR="00753BB2" w:rsidRDefault="002A2E17" w:rsidP="00753BB2">
      <w:pPr>
        <w:pStyle w:val="1"/>
        <w:spacing w:before="0" w:line="360" w:lineRule="auto"/>
        <w:jc w:val="center"/>
        <w:rPr>
          <w:color w:val="000000" w:themeColor="text1"/>
          <w:sz w:val="36"/>
          <w:szCs w:val="36"/>
          <w:rtl/>
          <w:lang w:bidi="ar-JO"/>
        </w:rPr>
      </w:pPr>
      <w:bookmarkStart w:id="211" w:name="_Toc385411390"/>
      <w:bookmarkStart w:id="212" w:name="_Toc409601701"/>
      <w:r w:rsidRPr="00D06B91">
        <w:rPr>
          <w:color w:val="000000" w:themeColor="text1"/>
          <w:sz w:val="36"/>
          <w:szCs w:val="36"/>
          <w:rtl/>
          <w:lang w:bidi="ar-JO"/>
        </w:rPr>
        <w:lastRenderedPageBreak/>
        <w:t>المبحث ال</w:t>
      </w:r>
      <w:r w:rsidR="00E4108E" w:rsidRPr="00D06B91">
        <w:rPr>
          <w:rFonts w:hint="cs"/>
          <w:color w:val="000000" w:themeColor="text1"/>
          <w:sz w:val="36"/>
          <w:szCs w:val="36"/>
          <w:rtl/>
          <w:lang w:bidi="ar-JO"/>
        </w:rPr>
        <w:t>رابع</w:t>
      </w:r>
    </w:p>
    <w:p w:rsidR="002A2E17" w:rsidRPr="00D06B91" w:rsidRDefault="004F637F" w:rsidP="00753BB2">
      <w:pPr>
        <w:pStyle w:val="1"/>
        <w:spacing w:before="0" w:line="360" w:lineRule="auto"/>
        <w:jc w:val="center"/>
        <w:rPr>
          <w:color w:val="000000" w:themeColor="text1"/>
          <w:sz w:val="36"/>
          <w:szCs w:val="36"/>
          <w:rtl/>
          <w:lang w:bidi="ar-JO"/>
        </w:rPr>
      </w:pPr>
      <w:r w:rsidRPr="00D06B91">
        <w:rPr>
          <w:color w:val="000000" w:themeColor="text1"/>
          <w:sz w:val="36"/>
          <w:szCs w:val="36"/>
          <w:rtl/>
          <w:lang w:bidi="ar-JO"/>
        </w:rPr>
        <w:t>التضمين في</w:t>
      </w:r>
      <w:r w:rsidR="006B08CC" w:rsidRPr="00D06B91">
        <w:rPr>
          <w:rFonts w:hint="cs"/>
          <w:color w:val="000000" w:themeColor="text1"/>
          <w:sz w:val="36"/>
          <w:szCs w:val="36"/>
          <w:rtl/>
          <w:lang w:bidi="ar-JO"/>
        </w:rPr>
        <w:t xml:space="preserve"> البيان</w:t>
      </w:r>
      <w:r w:rsidRPr="00D06B91">
        <w:rPr>
          <w:color w:val="000000" w:themeColor="text1"/>
          <w:sz w:val="36"/>
          <w:szCs w:val="36"/>
          <w:rtl/>
          <w:lang w:bidi="ar-JO"/>
        </w:rPr>
        <w:t xml:space="preserve"> القرآن الكريم</w:t>
      </w:r>
      <w:bookmarkEnd w:id="211"/>
      <w:bookmarkEnd w:id="212"/>
    </w:p>
    <w:p w:rsidR="003302C1" w:rsidRPr="00A1325E" w:rsidRDefault="003302C1" w:rsidP="005F03C1">
      <w:pPr>
        <w:spacing w:after="0" w:line="360" w:lineRule="auto"/>
        <w:ind w:firstLine="720"/>
        <w:jc w:val="both"/>
        <w:rPr>
          <w:rFonts w:ascii="Times New Roman" w:eastAsia="Times New Roman" w:hAnsi="Times New Roman"/>
          <w:vertAlign w:val="superscript"/>
          <w:rtl/>
        </w:rPr>
      </w:pPr>
      <w:r w:rsidRPr="00A1325E">
        <w:rPr>
          <w:rFonts w:hint="cs"/>
          <w:rtl/>
          <w:lang w:bidi="ar-JO"/>
        </w:rPr>
        <w:t xml:space="preserve">التضمين هو الإيجاز، وقرينته هي التعدية، </w:t>
      </w:r>
      <w:r w:rsidR="00C61573" w:rsidRPr="00A1325E">
        <w:rPr>
          <w:rFonts w:hint="cs"/>
          <w:rtl/>
          <w:lang w:bidi="ar-JO"/>
        </w:rPr>
        <w:t xml:space="preserve">أي: </w:t>
      </w:r>
      <w:r w:rsidRPr="00A1325E">
        <w:rPr>
          <w:rFonts w:hint="cs"/>
          <w:rtl/>
          <w:lang w:bidi="ar-JO"/>
        </w:rPr>
        <w:t>تعدية الفعل بالحرف، وقد كثر وروده في الكلام المنثور والمنظوم، يدل على أنه أصبح من الطرق المفتوحة في وجه الناطق بالعربية، متى حافظ على شروطه، ومن ناحية أخرى: عند إفراغ اللفظين إفراغاً كان أحدهما سُبِك في الآخر، فالمعنى لا يأتيك مصرحاً بذكره مكشوفاً عن وجهه بل مدلولاً عليه بغيره، يشارفه من طريق يخفى، ومسلك يدق، يتلوح لك بعضه بالإيماء دون الإفصاح، وهذا أشفى للنفس من المعنى الفذ.</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887"/>
      </w:r>
      <w:r w:rsidRPr="00A1325E">
        <w:rPr>
          <w:rFonts w:ascii="Times New Roman" w:eastAsia="Times New Roman" w:hAnsi="Times New Roman"/>
          <w:vertAlign w:val="superscript"/>
          <w:rtl/>
        </w:rPr>
        <w:t>)</w:t>
      </w:r>
    </w:p>
    <w:p w:rsidR="00230398" w:rsidRPr="00495831" w:rsidRDefault="008465FD" w:rsidP="005F03C1">
      <w:pPr>
        <w:pStyle w:val="1"/>
        <w:spacing w:before="0" w:line="360" w:lineRule="auto"/>
        <w:jc w:val="both"/>
        <w:rPr>
          <w:sz w:val="32"/>
          <w:szCs w:val="32"/>
          <w:rtl/>
          <w:lang w:bidi="ar-JO"/>
        </w:rPr>
      </w:pPr>
      <w:bookmarkStart w:id="213" w:name="_Toc409601702"/>
      <w:r w:rsidRPr="00495831">
        <w:rPr>
          <w:rFonts w:cs="Arabic Transparent" w:hint="cs"/>
          <w:color w:val="000000" w:themeColor="text1"/>
          <w:sz w:val="32"/>
          <w:szCs w:val="32"/>
          <w:rtl/>
          <w:lang w:bidi="ar-JO"/>
        </w:rPr>
        <w:t xml:space="preserve">المطلب الأول: </w:t>
      </w:r>
      <w:r w:rsidR="003302C1" w:rsidRPr="00495831">
        <w:rPr>
          <w:rFonts w:ascii="Times New Roman" w:eastAsia="Times New Roman" w:hAnsi="Times New Roman" w:hint="cs"/>
          <w:color w:val="000000" w:themeColor="text1"/>
          <w:sz w:val="32"/>
          <w:szCs w:val="32"/>
          <w:rtl/>
        </w:rPr>
        <w:t>تعريف</w:t>
      </w:r>
      <w:r w:rsidR="003302C1" w:rsidRPr="00495831">
        <w:rPr>
          <w:rFonts w:hint="cs"/>
          <w:color w:val="000000" w:themeColor="text1"/>
          <w:sz w:val="32"/>
          <w:szCs w:val="32"/>
          <w:rtl/>
          <w:lang w:bidi="ar-JO"/>
        </w:rPr>
        <w:t xml:space="preserve"> التضمين</w:t>
      </w:r>
      <w:r w:rsidR="003302C1" w:rsidRPr="00495831">
        <w:rPr>
          <w:rFonts w:ascii="Times New Roman" w:eastAsia="Times New Roman" w:hAnsi="Times New Roman" w:hint="cs"/>
          <w:color w:val="000000" w:themeColor="text1"/>
          <w:sz w:val="32"/>
          <w:szCs w:val="32"/>
          <w:rtl/>
        </w:rPr>
        <w:t xml:space="preserve"> لغة واصطلاحاً</w:t>
      </w:r>
      <w:bookmarkEnd w:id="213"/>
      <w:r w:rsidR="003302C1" w:rsidRPr="00495831">
        <w:rPr>
          <w:rFonts w:hint="cs"/>
          <w:color w:val="000000" w:themeColor="text1"/>
          <w:sz w:val="32"/>
          <w:szCs w:val="32"/>
          <w:rtl/>
          <w:lang w:bidi="ar-JO"/>
        </w:rPr>
        <w:t xml:space="preserve"> </w:t>
      </w:r>
    </w:p>
    <w:p w:rsidR="004137E3" w:rsidRPr="00A1325E" w:rsidRDefault="002F5405" w:rsidP="005F03C1">
      <w:pPr>
        <w:spacing w:after="0" w:line="360" w:lineRule="auto"/>
        <w:jc w:val="both"/>
        <w:rPr>
          <w:rtl/>
          <w:lang w:bidi="ar-JO"/>
        </w:rPr>
      </w:pPr>
      <w:r w:rsidRPr="00D06B91">
        <w:rPr>
          <w:rFonts w:hint="cs"/>
          <w:b/>
          <w:bCs/>
          <w:sz w:val="32"/>
          <w:szCs w:val="32"/>
          <w:rtl/>
          <w:lang w:bidi="ar-JO"/>
        </w:rPr>
        <w:t>لغة:</w:t>
      </w:r>
      <w:r w:rsidRPr="00A1325E">
        <w:rPr>
          <w:rFonts w:hint="cs"/>
          <w:rtl/>
          <w:lang w:bidi="ar-JO"/>
        </w:rPr>
        <w:t xml:space="preserve"> وهو جعل الشيء في شيء يحويه، من ذلك قولهم: ضمنت (الشيء)، إذا جعلته في وعائه، والكفالة تسمى ضماناً من هذا.</w:t>
      </w:r>
      <w:r w:rsidR="004137E3" w:rsidRPr="00A1325E">
        <w:rPr>
          <w:rFonts w:ascii="Times New Roman" w:eastAsia="Times New Roman" w:hAnsi="Times New Roman"/>
          <w:vertAlign w:val="superscript"/>
          <w:rtl/>
        </w:rPr>
        <w:t>(</w:t>
      </w:r>
      <w:r w:rsidR="004137E3" w:rsidRPr="00A1325E">
        <w:rPr>
          <w:rFonts w:ascii="Times New Roman" w:eastAsia="Times New Roman" w:hAnsi="Times New Roman"/>
          <w:vertAlign w:val="superscript"/>
          <w:rtl/>
        </w:rPr>
        <w:footnoteReference w:id="888"/>
      </w:r>
      <w:r w:rsidR="004137E3" w:rsidRPr="00A1325E">
        <w:rPr>
          <w:rFonts w:ascii="Times New Roman" w:eastAsia="Times New Roman" w:hAnsi="Times New Roman"/>
          <w:vertAlign w:val="superscript"/>
          <w:rtl/>
        </w:rPr>
        <w:t>)</w:t>
      </w:r>
      <w:r w:rsidR="006514C4" w:rsidRPr="00A1325E">
        <w:rPr>
          <w:rFonts w:hint="cs"/>
          <w:rtl/>
          <w:lang w:bidi="ar-JO"/>
        </w:rPr>
        <w:t xml:space="preserve"> </w:t>
      </w:r>
    </w:p>
    <w:p w:rsidR="00C06D60" w:rsidRPr="00A1325E" w:rsidRDefault="002F5405" w:rsidP="005F03C1">
      <w:pPr>
        <w:spacing w:after="0" w:line="360" w:lineRule="auto"/>
        <w:jc w:val="both"/>
        <w:rPr>
          <w:rtl/>
          <w:lang w:bidi="ar-JO"/>
        </w:rPr>
      </w:pPr>
      <w:r w:rsidRPr="00D06B91">
        <w:rPr>
          <w:rFonts w:hint="cs"/>
          <w:b/>
          <w:bCs/>
          <w:sz w:val="32"/>
          <w:szCs w:val="32"/>
          <w:rtl/>
          <w:lang w:bidi="ar-JO"/>
        </w:rPr>
        <w:t>اصطلاحاً:</w:t>
      </w:r>
      <w:r w:rsidRPr="00A1325E">
        <w:rPr>
          <w:rFonts w:hint="cs"/>
          <w:rtl/>
          <w:lang w:bidi="ar-JO"/>
        </w:rPr>
        <w:t xml:space="preserve"> </w:t>
      </w:r>
      <w:r w:rsidR="006514C4" w:rsidRPr="00A1325E">
        <w:rPr>
          <w:rFonts w:hint="cs"/>
          <w:rtl/>
          <w:lang w:bidi="ar-JO"/>
        </w:rPr>
        <w:t>ما قاله الزمخشري: يضمنون الفعل معنى فعل آخر</w:t>
      </w:r>
      <w:r w:rsidR="00B84B33" w:rsidRPr="00A1325E">
        <w:rPr>
          <w:rFonts w:hint="cs"/>
          <w:rtl/>
          <w:lang w:bidi="ar-JO"/>
        </w:rPr>
        <w:t xml:space="preserve"> فيجرون مجراه، ويستعملونه استعماله، مع إرادة معنى التضمين</w:t>
      </w:r>
      <w:r w:rsidR="000F4856" w:rsidRPr="00A1325E">
        <w:rPr>
          <w:rFonts w:hint="cs"/>
          <w:rtl/>
          <w:lang w:bidi="ar-JO"/>
        </w:rPr>
        <w:t>؛ وال</w:t>
      </w:r>
      <w:r w:rsidR="007144C9" w:rsidRPr="00A1325E">
        <w:rPr>
          <w:rFonts w:hint="cs"/>
          <w:rtl/>
          <w:lang w:bidi="ar-JO"/>
        </w:rPr>
        <w:t xml:space="preserve">هدف منه </w:t>
      </w:r>
      <w:r w:rsidR="00B74041" w:rsidRPr="00A1325E">
        <w:rPr>
          <w:rFonts w:hint="cs"/>
          <w:rtl/>
          <w:lang w:bidi="ar-JO"/>
        </w:rPr>
        <w:t>هو:</w:t>
      </w:r>
      <w:r w:rsidR="000F4856" w:rsidRPr="00A1325E">
        <w:rPr>
          <w:rtl/>
        </w:rPr>
        <w:t xml:space="preserve"> </w:t>
      </w:r>
      <w:r w:rsidR="000F4856" w:rsidRPr="00A1325E">
        <w:rPr>
          <w:rtl/>
          <w:lang w:bidi="ar-JO"/>
        </w:rPr>
        <w:t>إعطاء مجموع المعنيين</w:t>
      </w:r>
      <w:r w:rsidR="007144C9" w:rsidRPr="00A1325E">
        <w:rPr>
          <w:rFonts w:hint="cs"/>
          <w:rtl/>
          <w:lang w:bidi="ar-JO"/>
        </w:rPr>
        <w:t>؛</w:t>
      </w:r>
      <w:r w:rsidR="000F4856" w:rsidRPr="00A1325E">
        <w:rPr>
          <w:rtl/>
          <w:lang w:bidi="ar-JO"/>
        </w:rPr>
        <w:t xml:space="preserve"> وذلك أقوى من إعطاء معنىً فذ.</w:t>
      </w:r>
      <w:r w:rsidR="00D2772A" w:rsidRPr="00A1325E">
        <w:rPr>
          <w:rFonts w:ascii="Times New Roman" w:eastAsia="Times New Roman" w:hAnsi="Times New Roman"/>
          <w:vertAlign w:val="superscript"/>
          <w:rtl/>
        </w:rPr>
        <w:t>(</w:t>
      </w:r>
      <w:r w:rsidR="00D2772A" w:rsidRPr="00A1325E">
        <w:rPr>
          <w:rFonts w:ascii="Times New Roman" w:eastAsia="Times New Roman" w:hAnsi="Times New Roman"/>
          <w:vertAlign w:val="superscript"/>
          <w:rtl/>
        </w:rPr>
        <w:footnoteReference w:id="889"/>
      </w:r>
      <w:r w:rsidR="00D2772A" w:rsidRPr="00A1325E">
        <w:rPr>
          <w:rFonts w:ascii="Times New Roman" w:eastAsia="Times New Roman" w:hAnsi="Times New Roman"/>
          <w:vertAlign w:val="superscript"/>
          <w:rtl/>
        </w:rPr>
        <w:t>)</w:t>
      </w:r>
      <w:r w:rsidR="007144C9" w:rsidRPr="00A1325E">
        <w:rPr>
          <w:rFonts w:hint="cs"/>
          <w:rtl/>
          <w:lang w:bidi="ar-JO"/>
        </w:rPr>
        <w:t xml:space="preserve"> </w:t>
      </w:r>
      <w:r w:rsidR="00B84B33" w:rsidRPr="00A1325E">
        <w:rPr>
          <w:rFonts w:hint="cs"/>
          <w:rtl/>
          <w:lang w:bidi="ar-JO"/>
        </w:rPr>
        <w:t xml:space="preserve">والسيوطي: </w:t>
      </w:r>
      <w:r w:rsidR="00F95A6F" w:rsidRPr="00A1325E">
        <w:rPr>
          <w:rFonts w:hint="cs"/>
          <w:rtl/>
          <w:lang w:bidi="ar-JO"/>
        </w:rPr>
        <w:t>"</w:t>
      </w:r>
      <w:r w:rsidR="00B84B33" w:rsidRPr="00A1325E">
        <w:rPr>
          <w:rFonts w:hint="cs"/>
          <w:rtl/>
          <w:lang w:bidi="ar-JO"/>
        </w:rPr>
        <w:t>إيقا</w:t>
      </w:r>
      <w:r w:rsidR="00D53FC5" w:rsidRPr="00A1325E">
        <w:rPr>
          <w:rFonts w:hint="cs"/>
          <w:rtl/>
          <w:lang w:bidi="ar-JO"/>
        </w:rPr>
        <w:t xml:space="preserve">ع </w:t>
      </w:r>
      <w:r w:rsidR="00B84B33" w:rsidRPr="00A1325E">
        <w:rPr>
          <w:rFonts w:hint="cs"/>
          <w:rtl/>
          <w:lang w:bidi="ar-JO"/>
        </w:rPr>
        <w:t xml:space="preserve">لفظ موقع غيره </w:t>
      </w:r>
      <w:r w:rsidR="000F4856" w:rsidRPr="00A1325E">
        <w:rPr>
          <w:rFonts w:hint="cs"/>
          <w:rtl/>
          <w:lang w:bidi="ar-JO"/>
        </w:rPr>
        <w:t>ل</w:t>
      </w:r>
      <w:r w:rsidR="00B84B33" w:rsidRPr="00A1325E">
        <w:rPr>
          <w:rFonts w:hint="cs"/>
          <w:rtl/>
          <w:lang w:bidi="ar-JO"/>
        </w:rPr>
        <w:t>تضمنه معناه</w:t>
      </w:r>
      <w:r w:rsidR="00F95A6F" w:rsidRPr="00A1325E">
        <w:rPr>
          <w:rFonts w:hint="cs"/>
          <w:rtl/>
          <w:lang w:bidi="ar-JO"/>
        </w:rPr>
        <w:t>"</w:t>
      </w:r>
      <w:r w:rsidR="00B84B33" w:rsidRPr="00A1325E">
        <w:rPr>
          <w:rFonts w:hint="cs"/>
          <w:rtl/>
          <w:lang w:bidi="ar-JO"/>
        </w:rPr>
        <w:t>.</w:t>
      </w:r>
      <w:r w:rsidR="00D2772A" w:rsidRPr="00A1325E">
        <w:rPr>
          <w:rFonts w:ascii="Times New Roman" w:eastAsia="Times New Roman" w:hAnsi="Times New Roman"/>
          <w:vertAlign w:val="superscript"/>
          <w:rtl/>
        </w:rPr>
        <w:t>(</w:t>
      </w:r>
      <w:r w:rsidR="00D2772A" w:rsidRPr="00A1325E">
        <w:rPr>
          <w:rFonts w:ascii="Times New Roman" w:eastAsia="Times New Roman" w:hAnsi="Times New Roman"/>
          <w:vertAlign w:val="superscript"/>
          <w:rtl/>
        </w:rPr>
        <w:footnoteReference w:id="890"/>
      </w:r>
      <w:r w:rsidR="00D2772A" w:rsidRPr="00A1325E">
        <w:rPr>
          <w:rFonts w:ascii="Times New Roman" w:eastAsia="Times New Roman" w:hAnsi="Times New Roman"/>
          <w:vertAlign w:val="superscript"/>
          <w:rtl/>
        </w:rPr>
        <w:t>)</w:t>
      </w:r>
      <w:r w:rsidR="007B4A72" w:rsidRPr="00A1325E">
        <w:rPr>
          <w:rFonts w:hint="cs"/>
          <w:rtl/>
          <w:lang w:bidi="ar-JO"/>
        </w:rPr>
        <w:t xml:space="preserve"> </w:t>
      </w:r>
      <w:r w:rsidR="009516AF" w:rsidRPr="00A1325E">
        <w:rPr>
          <w:rFonts w:hint="cs"/>
          <w:rtl/>
          <w:lang w:bidi="ar-JO"/>
        </w:rPr>
        <w:t xml:space="preserve">وابن هشام </w:t>
      </w:r>
      <w:r w:rsidR="00EA3ECC" w:rsidRPr="00A1325E">
        <w:rPr>
          <w:rFonts w:hint="cs"/>
          <w:rtl/>
          <w:lang w:bidi="ar-JO"/>
        </w:rPr>
        <w:t xml:space="preserve"> في المغني </w:t>
      </w:r>
      <w:r w:rsidR="009516AF" w:rsidRPr="00A1325E">
        <w:rPr>
          <w:rFonts w:hint="cs"/>
          <w:rtl/>
          <w:lang w:bidi="ar-JO"/>
        </w:rPr>
        <w:t>يعرفه بقوله: قد يشريون معنى لفظ فيعطونه حكمه ويسمى ذلك تضميناً، فائدته: أن تؤدي كلمة مؤدى كلمتين.</w:t>
      </w:r>
      <w:r w:rsidR="00D2772A" w:rsidRPr="00A1325E">
        <w:rPr>
          <w:rFonts w:ascii="Times New Roman" w:eastAsia="Times New Roman" w:hAnsi="Times New Roman"/>
          <w:vertAlign w:val="superscript"/>
          <w:rtl/>
        </w:rPr>
        <w:t>(</w:t>
      </w:r>
      <w:r w:rsidR="00D2772A" w:rsidRPr="00A1325E">
        <w:rPr>
          <w:rFonts w:ascii="Times New Roman" w:eastAsia="Times New Roman" w:hAnsi="Times New Roman"/>
          <w:vertAlign w:val="superscript"/>
          <w:rtl/>
        </w:rPr>
        <w:footnoteReference w:id="891"/>
      </w:r>
      <w:r w:rsidR="00D2772A" w:rsidRPr="00A1325E">
        <w:rPr>
          <w:rFonts w:ascii="Times New Roman" w:eastAsia="Times New Roman" w:hAnsi="Times New Roman"/>
          <w:vertAlign w:val="superscript"/>
          <w:rtl/>
        </w:rPr>
        <w:t>)</w:t>
      </w:r>
    </w:p>
    <w:p w:rsidR="00BD4A13" w:rsidRPr="00495831" w:rsidRDefault="00C06D60" w:rsidP="005F03C1">
      <w:pPr>
        <w:spacing w:after="0" w:line="360" w:lineRule="auto"/>
        <w:jc w:val="both"/>
        <w:rPr>
          <w:b/>
          <w:bCs/>
          <w:sz w:val="32"/>
          <w:szCs w:val="32"/>
          <w:rtl/>
          <w:lang w:bidi="ar-JO"/>
        </w:rPr>
      </w:pPr>
      <w:r w:rsidRPr="00495831">
        <w:rPr>
          <w:rFonts w:hint="cs"/>
          <w:b/>
          <w:bCs/>
          <w:sz w:val="32"/>
          <w:szCs w:val="32"/>
          <w:rtl/>
          <w:lang w:bidi="ar-JO"/>
        </w:rPr>
        <w:t>ثانياً: رأي الشيخ عضيمة في التضمين</w:t>
      </w:r>
    </w:p>
    <w:p w:rsidR="002F00F8" w:rsidRPr="00A1325E" w:rsidRDefault="00BD4A13" w:rsidP="005F03C1">
      <w:pPr>
        <w:spacing w:after="0" w:line="360" w:lineRule="auto"/>
        <w:jc w:val="both"/>
        <w:rPr>
          <w:rtl/>
          <w:lang w:bidi="ar-JO"/>
        </w:rPr>
      </w:pPr>
      <w:r w:rsidRPr="00A1325E">
        <w:rPr>
          <w:rtl/>
          <w:lang w:bidi="ar-JO"/>
        </w:rPr>
        <w:tab/>
      </w:r>
      <w:r w:rsidR="0016525B" w:rsidRPr="00A1325E">
        <w:rPr>
          <w:rFonts w:hint="cs"/>
          <w:rtl/>
          <w:lang w:bidi="ar-JO"/>
        </w:rPr>
        <w:t xml:space="preserve">عرض الشيخ عضيمة </w:t>
      </w:r>
      <w:r w:rsidR="000C7AAA" w:rsidRPr="00A1325E">
        <w:rPr>
          <w:rFonts w:hint="cs"/>
          <w:rtl/>
          <w:lang w:bidi="ar-JO"/>
        </w:rPr>
        <w:t>لبيان ا</w:t>
      </w:r>
      <w:r w:rsidR="0016525B" w:rsidRPr="00A1325E">
        <w:rPr>
          <w:rFonts w:hint="cs"/>
          <w:rtl/>
          <w:lang w:bidi="ar-JO"/>
        </w:rPr>
        <w:t xml:space="preserve">لتضمين </w:t>
      </w:r>
      <w:r w:rsidR="000C7AAA" w:rsidRPr="00A1325E">
        <w:rPr>
          <w:rFonts w:hint="cs"/>
          <w:rtl/>
          <w:lang w:bidi="ar-JO"/>
        </w:rPr>
        <w:t>من خلال</w:t>
      </w:r>
      <w:r w:rsidR="0016525B" w:rsidRPr="00A1325E">
        <w:rPr>
          <w:rFonts w:hint="cs"/>
          <w:rtl/>
          <w:lang w:bidi="ar-JO"/>
        </w:rPr>
        <w:t xml:space="preserve"> </w:t>
      </w:r>
      <w:r w:rsidRPr="00A1325E">
        <w:rPr>
          <w:rFonts w:hint="cs"/>
          <w:rtl/>
          <w:lang w:bidi="ar-JO"/>
        </w:rPr>
        <w:t>"</w:t>
      </w:r>
      <w:r w:rsidR="0016525B" w:rsidRPr="00A1325E">
        <w:rPr>
          <w:rFonts w:hint="cs"/>
          <w:rtl/>
          <w:lang w:bidi="ar-JO"/>
        </w:rPr>
        <w:t>دراس</w:t>
      </w:r>
      <w:r w:rsidRPr="00A1325E">
        <w:rPr>
          <w:rFonts w:hint="cs"/>
          <w:rtl/>
          <w:lang w:bidi="ar-JO"/>
        </w:rPr>
        <w:t>ة</w:t>
      </w:r>
      <w:r w:rsidR="0016525B" w:rsidRPr="00A1325E">
        <w:rPr>
          <w:rFonts w:hint="cs"/>
          <w:rtl/>
          <w:lang w:bidi="ar-JO"/>
        </w:rPr>
        <w:t xml:space="preserve"> </w:t>
      </w:r>
      <w:r w:rsidRPr="00A1325E">
        <w:rPr>
          <w:rFonts w:hint="cs"/>
          <w:rtl/>
          <w:lang w:bidi="ar-JO"/>
        </w:rPr>
        <w:t>ا</w:t>
      </w:r>
      <w:r w:rsidR="0016525B" w:rsidRPr="00A1325E">
        <w:rPr>
          <w:rFonts w:hint="cs"/>
          <w:rtl/>
          <w:lang w:bidi="ar-JO"/>
        </w:rPr>
        <w:t>لمفعول به في القرآن الكريم"،</w:t>
      </w:r>
      <w:r w:rsidR="00491E78" w:rsidRPr="00A1325E">
        <w:rPr>
          <w:rFonts w:hint="cs"/>
          <w:rtl/>
          <w:lang w:bidi="ar-JO"/>
        </w:rPr>
        <w:t xml:space="preserve"> </w:t>
      </w:r>
      <w:r w:rsidR="000C7AAA" w:rsidRPr="00A1325E">
        <w:rPr>
          <w:rFonts w:hint="cs"/>
          <w:rtl/>
          <w:lang w:bidi="ar-JO"/>
        </w:rPr>
        <w:t>موضحاً كل ما يتعلق به مع الأمثلة</w:t>
      </w:r>
      <w:r w:rsidR="005D46C8" w:rsidRPr="00A1325E">
        <w:rPr>
          <w:rFonts w:hint="cs"/>
          <w:rtl/>
          <w:lang w:bidi="ar-JO"/>
        </w:rPr>
        <w:t>،</w:t>
      </w:r>
      <w:r w:rsidR="000C7AAA" w:rsidRPr="00A1325E">
        <w:rPr>
          <w:rFonts w:hint="cs"/>
          <w:rtl/>
          <w:lang w:bidi="ar-JO"/>
        </w:rPr>
        <w:t xml:space="preserve"> </w:t>
      </w:r>
      <w:r w:rsidRPr="00A1325E">
        <w:rPr>
          <w:rFonts w:hint="cs"/>
          <w:rtl/>
          <w:lang w:bidi="ar-JO"/>
        </w:rPr>
        <w:t xml:space="preserve">ومن أقواله </w:t>
      </w:r>
      <w:r w:rsidR="000C7AAA" w:rsidRPr="00A1325E">
        <w:rPr>
          <w:rFonts w:hint="cs"/>
          <w:rtl/>
          <w:lang w:bidi="ar-JO"/>
        </w:rPr>
        <w:t>بيانه الآتي:</w:t>
      </w:r>
    </w:p>
    <w:p w:rsidR="000C7AAA" w:rsidRPr="00A1325E" w:rsidRDefault="000C7AAA" w:rsidP="005F03C1">
      <w:pPr>
        <w:spacing w:after="0" w:line="360" w:lineRule="auto"/>
        <w:jc w:val="both"/>
        <w:rPr>
          <w:rtl/>
          <w:lang w:bidi="ar-JO"/>
        </w:rPr>
      </w:pPr>
      <w:r w:rsidRPr="00A1325E">
        <w:rPr>
          <w:rFonts w:hint="cs"/>
          <w:b/>
          <w:bCs/>
          <w:rtl/>
          <w:lang w:bidi="ar-JO"/>
        </w:rPr>
        <w:t>1-</w:t>
      </w:r>
      <w:r w:rsidRPr="00A1325E">
        <w:rPr>
          <w:rFonts w:hint="cs"/>
          <w:rtl/>
          <w:lang w:bidi="ar-JO"/>
        </w:rPr>
        <w:t xml:space="preserve"> بعض الأفعال تستعمل متعدية ولازمة وقد جمعتها، ورتبتها، أبجدياً.</w:t>
      </w:r>
    </w:p>
    <w:p w:rsidR="002F00F8" w:rsidRPr="00A1325E" w:rsidRDefault="000C7AAA" w:rsidP="005F03C1">
      <w:pPr>
        <w:spacing w:after="0" w:line="360" w:lineRule="auto"/>
        <w:jc w:val="both"/>
        <w:rPr>
          <w:rtl/>
          <w:lang w:bidi="ar-JO"/>
        </w:rPr>
      </w:pPr>
      <w:r w:rsidRPr="00A1325E">
        <w:rPr>
          <w:rFonts w:hint="cs"/>
          <w:b/>
          <w:bCs/>
          <w:rtl/>
          <w:lang w:bidi="ar-JO"/>
        </w:rPr>
        <w:t>2-</w:t>
      </w:r>
      <w:r w:rsidRPr="00A1325E">
        <w:rPr>
          <w:rFonts w:hint="cs"/>
          <w:rtl/>
          <w:lang w:bidi="ar-JO"/>
        </w:rPr>
        <w:t xml:space="preserve"> الغرض من التضمين إعطاء مجموع معنيين، وذلك أقوى من إعطاء معنى فذ، </w:t>
      </w:r>
    </w:p>
    <w:p w:rsidR="000C7AAA" w:rsidRPr="00A1325E" w:rsidRDefault="004238F4" w:rsidP="005F03C1">
      <w:pPr>
        <w:spacing w:after="0" w:line="360" w:lineRule="auto"/>
        <w:jc w:val="both"/>
        <w:rPr>
          <w:rtl/>
          <w:lang w:bidi="ar-JO"/>
        </w:rPr>
      </w:pPr>
      <w:r w:rsidRPr="00A1325E">
        <w:rPr>
          <w:rFonts w:hint="cs"/>
          <w:b/>
          <w:bCs/>
          <w:rtl/>
          <w:lang w:bidi="ar-JO"/>
        </w:rPr>
        <w:t>3</w:t>
      </w:r>
      <w:r w:rsidR="00DF474F" w:rsidRPr="00A1325E">
        <w:rPr>
          <w:rFonts w:hint="cs"/>
          <w:b/>
          <w:bCs/>
          <w:rtl/>
          <w:lang w:bidi="ar-JO"/>
        </w:rPr>
        <w:t>-</w:t>
      </w:r>
      <w:r w:rsidR="00DF474F" w:rsidRPr="00A1325E">
        <w:rPr>
          <w:rFonts w:hint="cs"/>
          <w:rtl/>
          <w:lang w:bidi="ar-JO"/>
        </w:rPr>
        <w:t xml:space="preserve"> التضمين لا ينقاس عند البصريين</w:t>
      </w:r>
      <w:r w:rsidR="003448F5" w:rsidRPr="00A1325E">
        <w:rPr>
          <w:rFonts w:hint="cs"/>
          <w:rtl/>
          <w:lang w:bidi="ar-JO"/>
        </w:rPr>
        <w:t xml:space="preserve">، </w:t>
      </w:r>
      <w:r w:rsidR="00DF474F" w:rsidRPr="00A1325E">
        <w:rPr>
          <w:rFonts w:hint="cs"/>
          <w:rtl/>
          <w:lang w:bidi="ar-JO"/>
        </w:rPr>
        <w:t>ولا يصار إليه إلا عند الضرورة</w:t>
      </w:r>
      <w:r w:rsidR="002B75FC" w:rsidRPr="00A1325E">
        <w:rPr>
          <w:rFonts w:hint="cs"/>
          <w:rtl/>
          <w:lang w:bidi="ar-JO"/>
        </w:rPr>
        <w:t>.</w:t>
      </w:r>
    </w:p>
    <w:p w:rsidR="002B27AB" w:rsidRPr="00A1325E" w:rsidRDefault="004238F4" w:rsidP="00191765">
      <w:pPr>
        <w:spacing w:after="0" w:line="360" w:lineRule="auto"/>
        <w:jc w:val="both"/>
        <w:rPr>
          <w:b/>
          <w:bCs/>
          <w:rtl/>
          <w:lang w:bidi="ar-JO"/>
        </w:rPr>
      </w:pPr>
      <w:r w:rsidRPr="00A1325E">
        <w:rPr>
          <w:rFonts w:hint="cs"/>
          <w:b/>
          <w:bCs/>
          <w:rtl/>
          <w:lang w:bidi="ar-JO"/>
        </w:rPr>
        <w:t>4</w:t>
      </w:r>
      <w:r w:rsidR="00DF474F" w:rsidRPr="00A1325E">
        <w:rPr>
          <w:rFonts w:hint="cs"/>
          <w:b/>
          <w:bCs/>
          <w:rtl/>
          <w:lang w:bidi="ar-JO"/>
        </w:rPr>
        <w:t>-</w:t>
      </w:r>
      <w:r w:rsidR="00DF474F" w:rsidRPr="00A1325E">
        <w:rPr>
          <w:rFonts w:hint="cs"/>
          <w:rtl/>
          <w:lang w:bidi="ar-JO"/>
        </w:rPr>
        <w:t xml:space="preserve"> جمعت أفعال التضمين مرتبة أبجدياً.</w:t>
      </w:r>
      <w:r w:rsidR="000D7F8A" w:rsidRPr="00A1325E">
        <w:rPr>
          <w:rFonts w:ascii="Times New Roman" w:eastAsia="Times New Roman" w:hAnsi="Times New Roman"/>
          <w:vertAlign w:val="superscript"/>
          <w:rtl/>
        </w:rPr>
        <w:t>(</w:t>
      </w:r>
      <w:r w:rsidR="000D7F8A" w:rsidRPr="00A1325E">
        <w:rPr>
          <w:rFonts w:ascii="Times New Roman" w:eastAsia="Times New Roman" w:hAnsi="Times New Roman"/>
          <w:vertAlign w:val="superscript"/>
          <w:rtl/>
        </w:rPr>
        <w:footnoteReference w:id="892"/>
      </w:r>
      <w:r w:rsidR="000D7F8A" w:rsidRPr="00A1325E">
        <w:rPr>
          <w:rFonts w:ascii="Times New Roman" w:eastAsia="Times New Roman" w:hAnsi="Times New Roman"/>
          <w:vertAlign w:val="superscript"/>
          <w:rtl/>
        </w:rPr>
        <w:t>)</w:t>
      </w:r>
      <w:r w:rsidR="00EA3ECC" w:rsidRPr="00A1325E">
        <w:rPr>
          <w:rFonts w:hint="cs"/>
          <w:b/>
          <w:bCs/>
          <w:rtl/>
          <w:lang w:bidi="ar-JO"/>
        </w:rPr>
        <w:t>(</w:t>
      </w:r>
      <w:r w:rsidR="00E202CF" w:rsidRPr="00A1325E">
        <w:rPr>
          <w:rFonts w:hint="cs"/>
          <w:b/>
          <w:bCs/>
          <w:rtl/>
          <w:lang w:bidi="ar-JO"/>
        </w:rPr>
        <w:t>ا</w:t>
      </w:r>
      <w:r w:rsidR="00EA3ECC" w:rsidRPr="00A1325E">
        <w:rPr>
          <w:rFonts w:hint="cs"/>
          <w:b/>
          <w:bCs/>
          <w:rtl/>
          <w:lang w:bidi="ar-JO"/>
        </w:rPr>
        <w:t>هـ)</w:t>
      </w:r>
    </w:p>
    <w:p w:rsidR="002F00F8" w:rsidRPr="00495831" w:rsidRDefault="00DB230B" w:rsidP="005F03C1">
      <w:pPr>
        <w:spacing w:after="0" w:line="360" w:lineRule="auto"/>
        <w:jc w:val="both"/>
        <w:rPr>
          <w:b/>
          <w:bCs/>
          <w:sz w:val="32"/>
          <w:szCs w:val="32"/>
          <w:rtl/>
          <w:lang w:bidi="ar-JO"/>
        </w:rPr>
      </w:pPr>
      <w:r w:rsidRPr="00495831">
        <w:rPr>
          <w:rFonts w:hint="cs"/>
          <w:b/>
          <w:bCs/>
          <w:sz w:val="32"/>
          <w:szCs w:val="32"/>
          <w:rtl/>
          <w:lang w:bidi="ar-JO"/>
        </w:rPr>
        <w:lastRenderedPageBreak/>
        <w:t>ثم أفرد</w:t>
      </w:r>
      <w:r w:rsidR="00D36871" w:rsidRPr="00495831">
        <w:rPr>
          <w:rFonts w:hint="cs"/>
          <w:b/>
          <w:bCs/>
          <w:sz w:val="32"/>
          <w:szCs w:val="32"/>
          <w:rtl/>
          <w:lang w:bidi="ar-JO"/>
        </w:rPr>
        <w:t xml:space="preserve"> الشيخ</w:t>
      </w:r>
      <w:r w:rsidRPr="00495831">
        <w:rPr>
          <w:rFonts w:hint="cs"/>
          <w:b/>
          <w:bCs/>
          <w:sz w:val="32"/>
          <w:szCs w:val="32"/>
          <w:rtl/>
          <w:lang w:bidi="ar-JO"/>
        </w:rPr>
        <w:t xml:space="preserve"> باباً تحت عنوان (التضمين) </w:t>
      </w:r>
      <w:r w:rsidR="005D46C8" w:rsidRPr="00495831">
        <w:rPr>
          <w:rFonts w:hint="cs"/>
          <w:b/>
          <w:bCs/>
          <w:sz w:val="32"/>
          <w:szCs w:val="32"/>
          <w:rtl/>
          <w:lang w:bidi="ar-JO"/>
        </w:rPr>
        <w:t>ويعرض آراء النحويين والبيانيين فيما ذهبوا إليه وبيانه الآتي</w:t>
      </w:r>
      <w:r w:rsidRPr="00495831">
        <w:rPr>
          <w:rFonts w:hint="cs"/>
          <w:b/>
          <w:bCs/>
          <w:sz w:val="32"/>
          <w:szCs w:val="32"/>
          <w:rtl/>
          <w:lang w:bidi="ar-JO"/>
        </w:rPr>
        <w:t>:</w:t>
      </w:r>
    </w:p>
    <w:p w:rsidR="00F04B02" w:rsidRPr="00A1325E" w:rsidRDefault="00DB230B" w:rsidP="005F03C1">
      <w:pPr>
        <w:spacing w:after="0" w:line="360" w:lineRule="auto"/>
        <w:jc w:val="both"/>
        <w:rPr>
          <w:rtl/>
          <w:lang w:bidi="ar-JO"/>
        </w:rPr>
      </w:pPr>
      <w:r w:rsidRPr="00A1325E">
        <w:rPr>
          <w:rFonts w:hint="cs"/>
          <w:rtl/>
          <w:lang w:bidi="ar-JO"/>
        </w:rPr>
        <w:t xml:space="preserve">في </w:t>
      </w:r>
      <w:r w:rsidR="00DA599C" w:rsidRPr="00A1325E">
        <w:rPr>
          <w:rtl/>
          <w:lang w:bidi="ar-JO"/>
        </w:rPr>
        <w:t>الكشاف</w:t>
      </w:r>
      <w:r w:rsidR="00DA599C" w:rsidRPr="00A1325E">
        <w:rPr>
          <w:rFonts w:hint="cs"/>
          <w:rtl/>
          <w:lang w:bidi="ar-JO"/>
        </w:rPr>
        <w:t>: "فإن قلت: أي غرض في هذا التضمين، وهلا قيل: ولا تعدهم عيناك</w:t>
      </w:r>
      <w:r w:rsidR="00D87651" w:rsidRPr="00A1325E">
        <w:rPr>
          <w:rFonts w:hint="cs"/>
          <w:rtl/>
          <w:lang w:bidi="ar-JO"/>
        </w:rPr>
        <w:t>، أو</w:t>
      </w:r>
      <w:r w:rsidR="00DA599C" w:rsidRPr="00A1325E">
        <w:rPr>
          <w:rFonts w:hint="cs"/>
          <w:rtl/>
          <w:lang w:bidi="ar-JO"/>
        </w:rPr>
        <w:t>لا</w:t>
      </w:r>
      <w:r w:rsidR="00D87651" w:rsidRPr="00A1325E">
        <w:rPr>
          <w:rFonts w:hint="cs"/>
          <w:rtl/>
          <w:lang w:bidi="ar-JO"/>
        </w:rPr>
        <w:t xml:space="preserve"> </w:t>
      </w:r>
      <w:r w:rsidR="00DA599C" w:rsidRPr="00A1325E">
        <w:rPr>
          <w:rFonts w:hint="cs"/>
          <w:rtl/>
          <w:lang w:bidi="ar-JO"/>
        </w:rPr>
        <w:t>تعل عيناك عنهم؟.</w:t>
      </w:r>
      <w:r w:rsidR="00491E78" w:rsidRPr="00A1325E">
        <w:rPr>
          <w:rFonts w:hint="cs"/>
          <w:rtl/>
          <w:lang w:bidi="ar-JO"/>
        </w:rPr>
        <w:t xml:space="preserve"> </w:t>
      </w:r>
      <w:r w:rsidR="00D87651" w:rsidRPr="00A1325E">
        <w:rPr>
          <w:rFonts w:hint="cs"/>
          <w:rtl/>
          <w:lang w:bidi="ar-JO"/>
        </w:rPr>
        <w:t>قلت: الغرض فيه</w:t>
      </w:r>
      <w:r w:rsidR="005D46C8" w:rsidRPr="00A1325E">
        <w:rPr>
          <w:rFonts w:hint="cs"/>
          <w:rtl/>
          <w:lang w:bidi="ar-JO"/>
        </w:rPr>
        <w:t xml:space="preserve"> إعطاء مجموع معنيين، وذلك أقوى من إعطاء معنى فذ، ألا ترى كيف رجع المعنى إلى قولك: ولا تقتحم عيناك مجاوزتين إلى غيرهم، ونحوه في قوله تعالى: </w:t>
      </w:r>
      <w:r w:rsidR="00F943EF" w:rsidRPr="00A1325E">
        <w:rPr>
          <w:rFonts w:ascii="Msh Quraan1" w:hAnsi="Msh Quraan1"/>
          <w:b/>
          <w:bCs/>
        </w:rPr>
        <w:t></w:t>
      </w:r>
      <w:r w:rsidR="00F943EF" w:rsidRPr="00A1325E">
        <w:rPr>
          <w:rFonts w:ascii="QCF_BSML" w:eastAsia="Calibri" w:hAnsi="QCF_BSML" w:cs="QCF_BSML" w:hint="cs"/>
          <w:b/>
          <w:bCs/>
          <w:color w:val="000000"/>
          <w:rtl/>
        </w:rPr>
        <w:t xml:space="preserve"> </w:t>
      </w:r>
      <w:r w:rsidR="00556212" w:rsidRPr="00A1325E">
        <w:rPr>
          <w:color w:val="000000"/>
        </w:rPr>
        <w:t xml:space="preserve"> </w:t>
      </w:r>
      <w:r w:rsidR="00556212" w:rsidRPr="00A1325E">
        <w:rPr>
          <w:color w:val="000000"/>
        </w:rPr>
        <w:sym w:font="HQPB5" w:char="F09F"/>
      </w:r>
      <w:r w:rsidR="00556212" w:rsidRPr="00A1325E">
        <w:rPr>
          <w:color w:val="000000"/>
        </w:rPr>
        <w:sym w:font="HQPB2" w:char="F077"/>
      </w:r>
      <w:r w:rsidR="00556212" w:rsidRPr="00A1325E">
        <w:rPr>
          <w:color w:val="000000"/>
        </w:rPr>
        <w:sym w:font="HQPB5" w:char="F075"/>
      </w:r>
      <w:r w:rsidR="00556212" w:rsidRPr="00A1325E">
        <w:rPr>
          <w:color w:val="000000"/>
        </w:rPr>
        <w:sym w:font="HQPB2" w:char="F072"/>
      </w:r>
      <w:r w:rsidR="00556212" w:rsidRPr="00A1325E">
        <w:rPr>
          <w:color w:val="000000"/>
          <w:rtl/>
        </w:rPr>
        <w:t xml:space="preserve"> </w:t>
      </w:r>
      <w:r w:rsidR="00556212" w:rsidRPr="00A1325E">
        <w:rPr>
          <w:color w:val="000000"/>
        </w:rPr>
        <w:sym w:font="HQPB5" w:char="F028"/>
      </w:r>
      <w:r w:rsidR="00556212" w:rsidRPr="00A1325E">
        <w:rPr>
          <w:color w:val="000000"/>
        </w:rPr>
        <w:sym w:font="HQPB1" w:char="F023"/>
      </w:r>
      <w:r w:rsidR="00556212" w:rsidRPr="00A1325E">
        <w:rPr>
          <w:color w:val="000000"/>
        </w:rPr>
        <w:sym w:font="HQPB4" w:char="F0FE"/>
      </w:r>
      <w:r w:rsidR="00556212" w:rsidRPr="00A1325E">
        <w:rPr>
          <w:color w:val="000000"/>
        </w:rPr>
        <w:sym w:font="HQPB2" w:char="F071"/>
      </w:r>
      <w:r w:rsidR="00556212" w:rsidRPr="00A1325E">
        <w:rPr>
          <w:color w:val="000000"/>
        </w:rPr>
        <w:sym w:font="HQPB4" w:char="F0E8"/>
      </w:r>
      <w:r w:rsidR="00556212" w:rsidRPr="00A1325E">
        <w:rPr>
          <w:color w:val="000000"/>
        </w:rPr>
        <w:sym w:font="HQPB2" w:char="F03D"/>
      </w:r>
      <w:r w:rsidR="00556212" w:rsidRPr="00A1325E">
        <w:rPr>
          <w:color w:val="000000"/>
        </w:rPr>
        <w:sym w:font="HQPB4" w:char="F0E4"/>
      </w:r>
      <w:r w:rsidR="00556212" w:rsidRPr="00A1325E">
        <w:rPr>
          <w:color w:val="000000"/>
        </w:rPr>
        <w:sym w:font="HQPB2" w:char="F02E"/>
      </w:r>
      <w:r w:rsidR="00556212" w:rsidRPr="00A1325E">
        <w:rPr>
          <w:color w:val="000000"/>
        </w:rPr>
        <w:sym w:font="HQPB4" w:char="F0F9"/>
      </w:r>
      <w:r w:rsidR="00556212" w:rsidRPr="00A1325E">
        <w:rPr>
          <w:color w:val="000000"/>
        </w:rPr>
        <w:sym w:font="HQPB1" w:char="F027"/>
      </w:r>
      <w:r w:rsidR="00556212" w:rsidRPr="00A1325E">
        <w:rPr>
          <w:color w:val="000000"/>
        </w:rPr>
        <w:sym w:font="HQPB5" w:char="F073"/>
      </w:r>
      <w:r w:rsidR="00556212" w:rsidRPr="00A1325E">
        <w:rPr>
          <w:color w:val="000000"/>
        </w:rPr>
        <w:sym w:font="HQPB1" w:char="F03F"/>
      </w:r>
      <w:r w:rsidR="00556212" w:rsidRPr="00A1325E">
        <w:rPr>
          <w:color w:val="000000"/>
          <w:rtl/>
        </w:rPr>
        <w:t xml:space="preserve"> </w:t>
      </w:r>
      <w:r w:rsidR="00556212" w:rsidRPr="00A1325E">
        <w:rPr>
          <w:color w:val="000000"/>
        </w:rPr>
        <w:sym w:font="HQPB4" w:char="F0F6"/>
      </w:r>
      <w:r w:rsidR="00556212" w:rsidRPr="00A1325E">
        <w:rPr>
          <w:color w:val="000000"/>
        </w:rPr>
        <w:sym w:font="HQPB2" w:char="F04E"/>
      </w:r>
      <w:r w:rsidR="00556212" w:rsidRPr="00A1325E">
        <w:rPr>
          <w:color w:val="000000"/>
        </w:rPr>
        <w:sym w:font="HQPB4" w:char="F0E7"/>
      </w:r>
      <w:r w:rsidR="00556212" w:rsidRPr="00A1325E">
        <w:rPr>
          <w:color w:val="000000"/>
        </w:rPr>
        <w:sym w:font="HQPB2" w:char="F06C"/>
      </w:r>
      <w:r w:rsidR="00556212" w:rsidRPr="00A1325E">
        <w:rPr>
          <w:color w:val="000000"/>
        </w:rPr>
        <w:sym w:font="HQPB5" w:char="F06D"/>
      </w:r>
      <w:r w:rsidR="00556212" w:rsidRPr="00A1325E">
        <w:rPr>
          <w:color w:val="000000"/>
        </w:rPr>
        <w:sym w:font="HQPB2" w:char="F03B"/>
      </w:r>
      <w:r w:rsidR="00556212" w:rsidRPr="00A1325E">
        <w:rPr>
          <w:color w:val="000000"/>
        </w:rPr>
        <w:sym w:font="HQPB2" w:char="F0BA"/>
      </w:r>
      <w:r w:rsidR="00556212" w:rsidRPr="00A1325E">
        <w:rPr>
          <w:color w:val="000000"/>
        </w:rPr>
        <w:sym w:font="HQPB5" w:char="F075"/>
      </w:r>
      <w:r w:rsidR="00556212" w:rsidRPr="00A1325E">
        <w:rPr>
          <w:color w:val="000000"/>
        </w:rPr>
        <w:sym w:font="HQPB2" w:char="F071"/>
      </w:r>
      <w:r w:rsidR="00556212" w:rsidRPr="00A1325E">
        <w:rPr>
          <w:color w:val="000000"/>
        </w:rPr>
        <w:sym w:font="HQPB4" w:char="F0F8"/>
      </w:r>
      <w:r w:rsidR="00556212" w:rsidRPr="00A1325E">
        <w:rPr>
          <w:color w:val="000000"/>
        </w:rPr>
        <w:sym w:font="HQPB2" w:char="F042"/>
      </w:r>
      <w:r w:rsidR="00556212" w:rsidRPr="00A1325E">
        <w:rPr>
          <w:color w:val="000000"/>
        </w:rPr>
        <w:sym w:font="HQPB5" w:char="F072"/>
      </w:r>
      <w:r w:rsidR="00556212" w:rsidRPr="00A1325E">
        <w:rPr>
          <w:color w:val="000000"/>
        </w:rPr>
        <w:sym w:font="HQPB1" w:char="F026"/>
      </w:r>
      <w:r w:rsidR="00556212" w:rsidRPr="00A1325E">
        <w:rPr>
          <w:color w:val="000000"/>
          <w:rtl/>
        </w:rPr>
        <w:t xml:space="preserve"> </w:t>
      </w:r>
      <w:r w:rsidR="00556212" w:rsidRPr="00A1325E">
        <w:rPr>
          <w:color w:val="000000"/>
        </w:rPr>
        <w:sym w:font="HQPB5" w:char="F023"/>
      </w:r>
      <w:r w:rsidR="00556212" w:rsidRPr="00A1325E">
        <w:rPr>
          <w:color w:val="000000"/>
        </w:rPr>
        <w:sym w:font="HQPB2" w:char="F092"/>
      </w:r>
      <w:r w:rsidR="00556212" w:rsidRPr="00A1325E">
        <w:rPr>
          <w:color w:val="000000"/>
        </w:rPr>
        <w:sym w:font="HQPB5" w:char="F06E"/>
      </w:r>
      <w:r w:rsidR="00556212" w:rsidRPr="00A1325E">
        <w:rPr>
          <w:color w:val="000000"/>
        </w:rPr>
        <w:sym w:font="HQPB2" w:char="F03C"/>
      </w:r>
      <w:r w:rsidR="00556212" w:rsidRPr="00A1325E">
        <w:rPr>
          <w:color w:val="000000"/>
        </w:rPr>
        <w:sym w:font="HQPB4" w:char="F0CE"/>
      </w:r>
      <w:r w:rsidR="00556212" w:rsidRPr="00A1325E">
        <w:rPr>
          <w:color w:val="000000"/>
        </w:rPr>
        <w:sym w:font="HQPB1" w:char="F029"/>
      </w:r>
      <w:r w:rsidR="00556212" w:rsidRPr="00A1325E">
        <w:rPr>
          <w:color w:val="000000"/>
          <w:rtl/>
        </w:rPr>
        <w:t xml:space="preserve"> </w:t>
      </w:r>
      <w:r w:rsidR="00556212" w:rsidRPr="00A1325E">
        <w:rPr>
          <w:color w:val="000000"/>
        </w:rPr>
        <w:sym w:font="HQPB4" w:char="F0F6"/>
      </w:r>
      <w:r w:rsidR="00556212" w:rsidRPr="00A1325E">
        <w:rPr>
          <w:color w:val="000000"/>
        </w:rPr>
        <w:sym w:font="HQPB2" w:char="F04E"/>
      </w:r>
      <w:r w:rsidR="00556212" w:rsidRPr="00A1325E">
        <w:rPr>
          <w:color w:val="000000"/>
        </w:rPr>
        <w:sym w:font="HQPB4" w:char="F0E4"/>
      </w:r>
      <w:r w:rsidR="00556212" w:rsidRPr="00A1325E">
        <w:rPr>
          <w:color w:val="000000"/>
        </w:rPr>
        <w:sym w:font="HQPB2" w:char="F033"/>
      </w:r>
      <w:r w:rsidR="00556212" w:rsidRPr="00A1325E">
        <w:rPr>
          <w:color w:val="000000"/>
        </w:rPr>
        <w:sym w:font="HQPB4" w:char="F0CF"/>
      </w:r>
      <w:r w:rsidR="00556212" w:rsidRPr="00A1325E">
        <w:rPr>
          <w:color w:val="000000"/>
        </w:rPr>
        <w:sym w:font="HQPB2" w:char="F039"/>
      </w:r>
      <w:r w:rsidR="00556212" w:rsidRPr="00A1325E">
        <w:rPr>
          <w:color w:val="000000"/>
        </w:rPr>
        <w:sym w:font="HQPB2" w:char="F0BA"/>
      </w:r>
      <w:r w:rsidR="00556212" w:rsidRPr="00A1325E">
        <w:rPr>
          <w:color w:val="000000"/>
        </w:rPr>
        <w:sym w:font="HQPB5" w:char="F075"/>
      </w:r>
      <w:r w:rsidR="00556212" w:rsidRPr="00A1325E">
        <w:rPr>
          <w:color w:val="000000"/>
        </w:rPr>
        <w:sym w:font="HQPB2" w:char="F071"/>
      </w:r>
      <w:r w:rsidR="00556212" w:rsidRPr="00A1325E">
        <w:rPr>
          <w:color w:val="000000"/>
        </w:rPr>
        <w:sym w:font="HQPB4" w:char="F0F8"/>
      </w:r>
      <w:r w:rsidR="00556212" w:rsidRPr="00A1325E">
        <w:rPr>
          <w:color w:val="000000"/>
        </w:rPr>
        <w:sym w:font="HQPB2" w:char="F042"/>
      </w:r>
      <w:r w:rsidR="00556212" w:rsidRPr="00A1325E">
        <w:rPr>
          <w:color w:val="000000"/>
        </w:rPr>
        <w:sym w:font="HQPB5" w:char="F072"/>
      </w:r>
      <w:r w:rsidR="00556212" w:rsidRPr="00A1325E">
        <w:rPr>
          <w:color w:val="000000"/>
        </w:rPr>
        <w:sym w:font="HQPB1" w:char="F026"/>
      </w:r>
      <w:r w:rsidR="00556212" w:rsidRPr="00A1325E">
        <w:rPr>
          <w:rFonts w:ascii="QCF_BSML" w:eastAsia="Calibri" w:hAnsi="QCF_BSML" w:cs="QCF_BSML"/>
          <w:b/>
          <w:bCs/>
          <w:color w:val="000000"/>
          <w:rtl/>
        </w:rPr>
        <w:t xml:space="preserve"> </w:t>
      </w:r>
      <w:r w:rsidR="008407F7" w:rsidRPr="00A1325E">
        <w:rPr>
          <w:rFonts w:ascii="Msh Quraan1" w:hAnsi="Msh Quraan1"/>
          <w:b/>
          <w:bCs/>
        </w:rPr>
        <w:t></w:t>
      </w:r>
      <w:r w:rsidR="00556212" w:rsidRPr="00A1325E">
        <w:rPr>
          <w:rFonts w:ascii="QCF_BSML" w:eastAsia="Calibri" w:hAnsi="QCF_BSML" w:hint="cs"/>
          <w:color w:val="000000"/>
          <w:rtl/>
        </w:rPr>
        <w:t>(النساء:2)</w:t>
      </w:r>
      <w:r w:rsidR="00191765" w:rsidRPr="00A1325E">
        <w:rPr>
          <w:rFonts w:ascii="QCF_BSML" w:eastAsia="Calibri" w:hAnsi="QCF_BSML" w:hint="cs"/>
          <w:color w:val="000000"/>
          <w:rtl/>
        </w:rPr>
        <w:t>،</w:t>
      </w:r>
      <w:r w:rsidR="005D46C8" w:rsidRPr="00A1325E">
        <w:rPr>
          <w:rFonts w:hint="cs"/>
          <w:rtl/>
          <w:lang w:bidi="ar-JO"/>
        </w:rPr>
        <w:t xml:space="preserve"> أي ولا تضموها إليها آك</w:t>
      </w:r>
      <w:r w:rsidR="00586F6B" w:rsidRPr="00A1325E">
        <w:rPr>
          <w:rFonts w:hint="cs"/>
          <w:rtl/>
          <w:lang w:bidi="ar-JO"/>
        </w:rPr>
        <w:t>ل</w:t>
      </w:r>
      <w:r w:rsidR="005D46C8" w:rsidRPr="00A1325E">
        <w:rPr>
          <w:rFonts w:hint="cs"/>
          <w:rtl/>
          <w:lang w:bidi="ar-JO"/>
        </w:rPr>
        <w:t>ين لها".</w:t>
      </w:r>
      <w:r w:rsidR="001F7E40" w:rsidRPr="00A1325E">
        <w:rPr>
          <w:rFonts w:ascii="Times New Roman" w:eastAsia="Times New Roman" w:hAnsi="Times New Roman"/>
          <w:vertAlign w:val="superscript"/>
          <w:rtl/>
        </w:rPr>
        <w:t>(</w:t>
      </w:r>
      <w:r w:rsidR="001F7E40" w:rsidRPr="00A1325E">
        <w:rPr>
          <w:rFonts w:ascii="Times New Roman" w:eastAsia="Times New Roman" w:hAnsi="Times New Roman"/>
          <w:vertAlign w:val="superscript"/>
          <w:rtl/>
        </w:rPr>
        <w:footnoteReference w:id="893"/>
      </w:r>
      <w:r w:rsidR="001F7E40" w:rsidRPr="00A1325E">
        <w:rPr>
          <w:rFonts w:ascii="Times New Roman" w:eastAsia="Times New Roman" w:hAnsi="Times New Roman"/>
          <w:vertAlign w:val="superscript"/>
          <w:rtl/>
        </w:rPr>
        <w:t>)</w:t>
      </w:r>
      <w:r w:rsidR="00E841A7" w:rsidRPr="00A1325E">
        <w:rPr>
          <w:rFonts w:hint="cs"/>
          <w:rtl/>
          <w:lang w:bidi="ar-JO"/>
        </w:rPr>
        <w:t xml:space="preserve"> </w:t>
      </w:r>
    </w:p>
    <w:p w:rsidR="00586F6B" w:rsidRPr="00A1325E" w:rsidRDefault="00E841A7" w:rsidP="005F03C1">
      <w:pPr>
        <w:spacing w:after="0" w:line="360" w:lineRule="auto"/>
        <w:jc w:val="both"/>
        <w:rPr>
          <w:rtl/>
          <w:lang w:bidi="ar-JO"/>
        </w:rPr>
      </w:pPr>
      <w:r w:rsidRPr="00A1325E">
        <w:rPr>
          <w:rFonts w:hint="cs"/>
          <w:rtl/>
          <w:lang w:bidi="ar-JO"/>
        </w:rPr>
        <w:t>و</w:t>
      </w:r>
      <w:r w:rsidR="00586F6B" w:rsidRPr="00A1325E">
        <w:rPr>
          <w:rFonts w:hint="cs"/>
          <w:rtl/>
          <w:lang w:bidi="ar-JO"/>
        </w:rPr>
        <w:t>في البحر: "والتضمين أبلغ لدلالته على الفعلين"</w:t>
      </w:r>
      <w:r w:rsidR="00F04B02" w:rsidRPr="00A1325E">
        <w:rPr>
          <w:rFonts w:hint="cs"/>
          <w:rtl/>
          <w:lang w:bidi="ar-JO"/>
        </w:rPr>
        <w:t>،</w:t>
      </w:r>
      <w:r w:rsidRPr="00A1325E">
        <w:rPr>
          <w:rFonts w:hint="cs"/>
          <w:rtl/>
          <w:lang w:bidi="ar-JO"/>
        </w:rPr>
        <w:t xml:space="preserve"> </w:t>
      </w:r>
      <w:r w:rsidR="00AC356C" w:rsidRPr="00A1325E">
        <w:rPr>
          <w:rFonts w:hint="cs"/>
          <w:rtl/>
          <w:lang w:bidi="ar-JO"/>
        </w:rPr>
        <w:t>وفي البرهان: التضمين أيضاً مجاز؛ لأن اللفظ لم يوضع للحقيقة والمجاز معاً، والجمع بينهما مجاز خاص يسمونه بالتضمين، تفرقة بينه وبين المجاز المطلق</w:t>
      </w:r>
      <w:r w:rsidR="00606B87" w:rsidRPr="00A1325E">
        <w:rPr>
          <w:rFonts w:hint="cs"/>
          <w:rtl/>
          <w:lang w:bidi="ar-JO"/>
        </w:rPr>
        <w:t>.</w:t>
      </w:r>
    </w:p>
    <w:p w:rsidR="000D7F8A" w:rsidRPr="00A1325E" w:rsidRDefault="00E841A7" w:rsidP="005F03C1">
      <w:pPr>
        <w:spacing w:after="0" w:line="360" w:lineRule="auto"/>
        <w:jc w:val="both"/>
        <w:rPr>
          <w:rtl/>
          <w:lang w:bidi="ar-JO"/>
        </w:rPr>
      </w:pPr>
      <w:r w:rsidRPr="00A1325E">
        <w:rPr>
          <w:rFonts w:hint="cs"/>
          <w:rtl/>
          <w:lang w:bidi="ar-JO"/>
        </w:rPr>
        <w:t>و</w:t>
      </w:r>
      <w:r w:rsidR="004238F4" w:rsidRPr="00A1325E">
        <w:rPr>
          <w:rFonts w:hint="cs"/>
          <w:rtl/>
          <w:lang w:bidi="ar-JO"/>
        </w:rPr>
        <w:t>في كتاب التبيان في أقسام القرآن لابن القيم: " والفعل إذا ضمن معنى فعل آخر، لم يلزم إعطاءه حكمه في جميع الوجوه، بل من جلالة اللغة العظيمة الشأن وجزالتها</w:t>
      </w:r>
    </w:p>
    <w:p w:rsidR="005D46C8" w:rsidRPr="00A1325E" w:rsidRDefault="004238F4" w:rsidP="005F03C1">
      <w:pPr>
        <w:spacing w:after="0" w:line="360" w:lineRule="auto"/>
        <w:jc w:val="both"/>
        <w:rPr>
          <w:rtl/>
          <w:lang w:bidi="ar-JO"/>
        </w:rPr>
      </w:pPr>
      <w:r w:rsidRPr="00A1325E">
        <w:rPr>
          <w:rFonts w:hint="cs"/>
          <w:rtl/>
          <w:lang w:bidi="ar-JO"/>
        </w:rPr>
        <w:t>أن يذكر المتكلم فعلاً، وما يضمنه معنى فعل آخر، ويجري على المضمن أحكامه لفظاً، وأحكام الفعل الآخر معنى، فيكون في قوة ذكر الفعلين، مع غاية الاختصار"</w:t>
      </w:r>
      <w:r w:rsidR="00606B87" w:rsidRPr="00A1325E">
        <w:rPr>
          <w:rFonts w:hint="cs"/>
          <w:rtl/>
          <w:lang w:bidi="ar-JO"/>
        </w:rPr>
        <w:t>.</w:t>
      </w:r>
      <w:r w:rsidR="00AE1DA5" w:rsidRPr="00A1325E">
        <w:rPr>
          <w:rFonts w:ascii="Times New Roman" w:eastAsia="Times New Roman" w:hAnsi="Times New Roman"/>
          <w:vertAlign w:val="superscript"/>
          <w:rtl/>
        </w:rPr>
        <w:t>(</w:t>
      </w:r>
      <w:r w:rsidR="00AE1DA5" w:rsidRPr="00A1325E">
        <w:rPr>
          <w:rFonts w:ascii="Times New Roman" w:eastAsia="Times New Roman" w:hAnsi="Times New Roman"/>
          <w:vertAlign w:val="superscript"/>
          <w:rtl/>
        </w:rPr>
        <w:footnoteReference w:id="894"/>
      </w:r>
      <w:r w:rsidR="00AE1DA5" w:rsidRPr="00A1325E">
        <w:rPr>
          <w:rFonts w:ascii="Times New Roman" w:eastAsia="Times New Roman" w:hAnsi="Times New Roman"/>
          <w:vertAlign w:val="superscript"/>
          <w:rtl/>
        </w:rPr>
        <w:t>)</w:t>
      </w:r>
    </w:p>
    <w:p w:rsidR="004935A6" w:rsidRDefault="004238F4" w:rsidP="005F03C1">
      <w:pPr>
        <w:spacing w:after="0" w:line="360" w:lineRule="auto"/>
        <w:jc w:val="both"/>
        <w:rPr>
          <w:b/>
          <w:bCs/>
          <w:lang w:bidi="ar-JO"/>
        </w:rPr>
      </w:pPr>
      <w:r w:rsidRPr="00A1325E">
        <w:rPr>
          <w:rFonts w:hint="cs"/>
          <w:rtl/>
          <w:lang w:bidi="ar-JO"/>
        </w:rPr>
        <w:t>وفي المغني: "</w:t>
      </w:r>
      <w:r w:rsidRPr="00A1325E">
        <w:rPr>
          <w:rtl/>
        </w:rPr>
        <w:t xml:space="preserve"> </w:t>
      </w:r>
      <w:r w:rsidRPr="00A1325E">
        <w:rPr>
          <w:rFonts w:hint="cs"/>
          <w:rtl/>
          <w:lang w:bidi="ar-JO"/>
        </w:rPr>
        <w:t xml:space="preserve">ويختص </w:t>
      </w:r>
      <w:r w:rsidRPr="00A1325E">
        <w:rPr>
          <w:rtl/>
          <w:lang w:bidi="ar-JO"/>
        </w:rPr>
        <w:t>التضمين</w:t>
      </w:r>
      <w:r w:rsidRPr="00A1325E">
        <w:rPr>
          <w:rFonts w:hint="cs"/>
          <w:rtl/>
          <w:lang w:bidi="ar-JO"/>
        </w:rPr>
        <w:t xml:space="preserve"> عن غيره من المعديات؛ بأنه قد ينقل الفعل إلى أكثر من درجة، </w:t>
      </w:r>
      <w:r w:rsidRPr="00A1325E">
        <w:rPr>
          <w:rtl/>
          <w:lang w:bidi="ar-JO"/>
        </w:rPr>
        <w:t>ولذلك عدي (ألوت) بقصر الهمزة، بمعنى قصرت إلى مفعولين بعدما كان قاصراً، وذلك في قولهم: لا ألوك نصحاً، ولا ألوك جهداً، لما ضمن معنى: لا أمنعك، ومنه قوله تعالى: (لا يألونكم خبالاً)</w:t>
      </w:r>
      <w:r w:rsidRPr="00A1325E">
        <w:rPr>
          <w:rFonts w:hint="cs"/>
          <w:rtl/>
          <w:lang w:bidi="ar-JO"/>
        </w:rPr>
        <w:t xml:space="preserve">، </w:t>
      </w:r>
      <w:r w:rsidRPr="00A1325E">
        <w:rPr>
          <w:rtl/>
          <w:lang w:bidi="ar-JO"/>
        </w:rPr>
        <w:t>وعدي أخبر وخبر، وحث وأنبأ ونبأ إلى ثلاثة لما ضمنت معنى (أعلم) وأرى، بعدما كانت متعدية إلى واحد بنفسها، وإلى الآخر بالجار</w:t>
      </w:r>
      <w:r w:rsidR="00606B87" w:rsidRPr="00A1325E">
        <w:rPr>
          <w:rFonts w:hint="cs"/>
          <w:rtl/>
          <w:lang w:bidi="ar-JO"/>
        </w:rPr>
        <w:t>".</w:t>
      </w:r>
      <w:r w:rsidR="00AE1DA5" w:rsidRPr="00A1325E">
        <w:rPr>
          <w:rFonts w:ascii="Times New Roman" w:eastAsia="Times New Roman" w:hAnsi="Times New Roman"/>
          <w:vertAlign w:val="superscript"/>
          <w:rtl/>
        </w:rPr>
        <w:t>(</w:t>
      </w:r>
      <w:r w:rsidR="00AE1DA5" w:rsidRPr="00A1325E">
        <w:rPr>
          <w:rFonts w:ascii="Times New Roman" w:eastAsia="Times New Roman" w:hAnsi="Times New Roman"/>
          <w:vertAlign w:val="superscript"/>
          <w:rtl/>
        </w:rPr>
        <w:footnoteReference w:id="895"/>
      </w:r>
      <w:r w:rsidR="00AE1DA5" w:rsidRPr="00A1325E">
        <w:rPr>
          <w:rFonts w:ascii="Times New Roman" w:eastAsia="Times New Roman" w:hAnsi="Times New Roman"/>
          <w:vertAlign w:val="superscript"/>
          <w:rtl/>
        </w:rPr>
        <w:t>)</w:t>
      </w:r>
      <w:r w:rsidR="00EA3ECC" w:rsidRPr="00A1325E">
        <w:rPr>
          <w:rFonts w:hint="cs"/>
          <w:b/>
          <w:bCs/>
          <w:rtl/>
          <w:lang w:bidi="ar-JO"/>
        </w:rPr>
        <w:t>(</w:t>
      </w:r>
      <w:r w:rsidR="006E3212" w:rsidRPr="00A1325E">
        <w:rPr>
          <w:rFonts w:hint="cs"/>
          <w:b/>
          <w:bCs/>
          <w:rtl/>
          <w:lang w:bidi="ar-JO"/>
        </w:rPr>
        <w:t>ا</w:t>
      </w:r>
      <w:r w:rsidR="00EA3ECC" w:rsidRPr="00A1325E">
        <w:rPr>
          <w:rFonts w:hint="cs"/>
          <w:b/>
          <w:bCs/>
          <w:rtl/>
          <w:lang w:bidi="ar-JO"/>
        </w:rPr>
        <w:t>هـ)</w:t>
      </w:r>
    </w:p>
    <w:p w:rsidR="008B14F8" w:rsidRDefault="008B14F8" w:rsidP="005F03C1">
      <w:pPr>
        <w:spacing w:after="0" w:line="360" w:lineRule="auto"/>
        <w:jc w:val="both"/>
        <w:rPr>
          <w:b/>
          <w:bCs/>
          <w:lang w:bidi="ar-JO"/>
        </w:rPr>
      </w:pPr>
    </w:p>
    <w:p w:rsidR="008B14F8" w:rsidRDefault="008B14F8" w:rsidP="005F03C1">
      <w:pPr>
        <w:spacing w:after="0" w:line="360" w:lineRule="auto"/>
        <w:jc w:val="both"/>
        <w:rPr>
          <w:b/>
          <w:bCs/>
          <w:lang w:bidi="ar-JO"/>
        </w:rPr>
      </w:pPr>
    </w:p>
    <w:p w:rsidR="008B14F8" w:rsidRDefault="008B14F8" w:rsidP="005F03C1">
      <w:pPr>
        <w:spacing w:after="0" w:line="360" w:lineRule="auto"/>
        <w:jc w:val="both"/>
        <w:rPr>
          <w:b/>
          <w:bCs/>
          <w:lang w:bidi="ar-JO"/>
        </w:rPr>
      </w:pPr>
    </w:p>
    <w:p w:rsidR="008B14F8" w:rsidRDefault="008B14F8" w:rsidP="005F03C1">
      <w:pPr>
        <w:spacing w:after="0" w:line="360" w:lineRule="auto"/>
        <w:jc w:val="both"/>
        <w:rPr>
          <w:b/>
          <w:bCs/>
          <w:lang w:bidi="ar-JO"/>
        </w:rPr>
      </w:pPr>
    </w:p>
    <w:p w:rsidR="008B14F8" w:rsidRPr="00A1325E" w:rsidRDefault="008B14F8" w:rsidP="005F03C1">
      <w:pPr>
        <w:spacing w:after="0" w:line="360" w:lineRule="auto"/>
        <w:jc w:val="both"/>
        <w:rPr>
          <w:b/>
          <w:bCs/>
          <w:rtl/>
          <w:lang w:bidi="ar-JO"/>
        </w:rPr>
      </w:pPr>
    </w:p>
    <w:p w:rsidR="00C61573" w:rsidRPr="00495831" w:rsidRDefault="00C61573" w:rsidP="005F03C1">
      <w:pPr>
        <w:pStyle w:val="1"/>
        <w:spacing w:before="0" w:line="360" w:lineRule="auto"/>
        <w:jc w:val="both"/>
        <w:rPr>
          <w:color w:val="000000" w:themeColor="text1"/>
          <w:sz w:val="32"/>
          <w:szCs w:val="32"/>
          <w:rtl/>
          <w:lang w:bidi="ar-JO"/>
        </w:rPr>
      </w:pPr>
      <w:bookmarkStart w:id="214" w:name="_Toc385411393"/>
      <w:bookmarkStart w:id="215" w:name="_Toc409601703"/>
      <w:r w:rsidRPr="00495831">
        <w:rPr>
          <w:rFonts w:hint="cs"/>
          <w:color w:val="000000" w:themeColor="text1"/>
          <w:sz w:val="32"/>
          <w:szCs w:val="32"/>
          <w:rtl/>
          <w:lang w:bidi="ar-JO"/>
        </w:rPr>
        <w:lastRenderedPageBreak/>
        <w:t xml:space="preserve">المطلب </w:t>
      </w:r>
      <w:r w:rsidR="008465FD" w:rsidRPr="00495831">
        <w:rPr>
          <w:rFonts w:hint="cs"/>
          <w:color w:val="000000" w:themeColor="text1"/>
          <w:sz w:val="32"/>
          <w:szCs w:val="32"/>
          <w:rtl/>
          <w:lang w:bidi="ar-JO"/>
        </w:rPr>
        <w:t>الثاني</w:t>
      </w:r>
      <w:r w:rsidRPr="00495831">
        <w:rPr>
          <w:rFonts w:hint="cs"/>
          <w:color w:val="000000" w:themeColor="text1"/>
          <w:sz w:val="32"/>
          <w:szCs w:val="32"/>
          <w:rtl/>
          <w:lang w:bidi="ar-JO"/>
        </w:rPr>
        <w:t>: جهود الشيخ في بيان تضمين</w:t>
      </w:r>
      <w:bookmarkEnd w:id="214"/>
      <w:r w:rsidRPr="00495831">
        <w:rPr>
          <w:rFonts w:hint="cs"/>
          <w:color w:val="000000" w:themeColor="text1"/>
          <w:sz w:val="32"/>
          <w:szCs w:val="32"/>
          <w:rtl/>
          <w:lang w:bidi="ar-JO"/>
        </w:rPr>
        <w:t xml:space="preserve"> الأفعال</w:t>
      </w:r>
      <w:bookmarkEnd w:id="215"/>
    </w:p>
    <w:p w:rsidR="00C61573" w:rsidRPr="00A1325E" w:rsidRDefault="00C61573" w:rsidP="005F03C1">
      <w:pPr>
        <w:spacing w:after="0" w:line="360" w:lineRule="auto"/>
        <w:jc w:val="both"/>
        <w:rPr>
          <w:rtl/>
          <w:lang w:bidi="ar-JO"/>
        </w:rPr>
      </w:pPr>
      <w:r w:rsidRPr="00A1325E">
        <w:rPr>
          <w:rFonts w:hint="cs"/>
          <w:rtl/>
          <w:lang w:bidi="ar-JO"/>
        </w:rPr>
        <w:t>والأمثلة على ذلك:</w:t>
      </w:r>
    </w:p>
    <w:p w:rsidR="00AE1DA5" w:rsidRPr="00A1325E" w:rsidRDefault="00CF730B" w:rsidP="005F03C1">
      <w:pPr>
        <w:spacing w:after="0" w:line="360" w:lineRule="auto"/>
        <w:jc w:val="both"/>
        <w:rPr>
          <w:rtl/>
          <w:lang w:bidi="ar-JO"/>
        </w:rPr>
      </w:pPr>
      <w:r w:rsidRPr="00495831">
        <w:rPr>
          <w:rFonts w:hint="cs"/>
          <w:b/>
          <w:bCs/>
          <w:sz w:val="32"/>
          <w:szCs w:val="32"/>
          <w:rtl/>
          <w:lang w:bidi="ar-JO"/>
        </w:rPr>
        <w:t>المثال الأول:</w:t>
      </w:r>
      <w:r w:rsidRPr="00495831">
        <w:rPr>
          <w:rFonts w:hint="cs"/>
          <w:sz w:val="32"/>
          <w:szCs w:val="32"/>
          <w:rtl/>
          <w:lang w:bidi="ar-JO"/>
        </w:rPr>
        <w:t xml:space="preserve"> </w:t>
      </w:r>
      <w:r w:rsidRPr="00495831">
        <w:rPr>
          <w:rFonts w:hint="cs"/>
          <w:b/>
          <w:bCs/>
          <w:sz w:val="32"/>
          <w:szCs w:val="32"/>
          <w:rtl/>
          <w:lang w:bidi="ar-JO"/>
        </w:rPr>
        <w:t>ما قال الشيخ</w:t>
      </w:r>
      <w:r w:rsidR="004C7B7B" w:rsidRPr="00495831">
        <w:rPr>
          <w:rFonts w:hint="cs"/>
          <w:b/>
          <w:bCs/>
          <w:sz w:val="32"/>
          <w:szCs w:val="32"/>
          <w:rtl/>
          <w:lang w:bidi="ar-JO"/>
        </w:rPr>
        <w:t xml:space="preserve"> عضيمة</w:t>
      </w:r>
      <w:r w:rsidRPr="00495831">
        <w:rPr>
          <w:rFonts w:hint="cs"/>
          <w:b/>
          <w:bCs/>
          <w:sz w:val="32"/>
          <w:szCs w:val="32"/>
          <w:rtl/>
          <w:lang w:bidi="ar-JO"/>
        </w:rPr>
        <w:t xml:space="preserve"> في بيان قوله تعالى:</w:t>
      </w:r>
      <w:r w:rsidR="00F943EF" w:rsidRPr="00495831">
        <w:rPr>
          <w:rFonts w:ascii="Msh Quraan1" w:hAnsi="Msh Quraan1"/>
          <w:b/>
          <w:bCs/>
          <w:sz w:val="24"/>
          <w:szCs w:val="24"/>
        </w:rPr>
        <w:t></w:t>
      </w:r>
      <w:r w:rsidR="00F943EF" w:rsidRPr="00495831">
        <w:rPr>
          <w:sz w:val="24"/>
          <w:szCs w:val="24"/>
          <w:lang w:bidi="ar-JO"/>
        </w:rPr>
        <w:t xml:space="preserve"> </w:t>
      </w:r>
      <w:r w:rsidR="00F943EF" w:rsidRPr="00495831">
        <w:rPr>
          <w:rFonts w:ascii="QCF_BSML" w:eastAsia="Calibri" w:hAnsi="QCF_BSML" w:cs="QCF_BSML" w:hint="cs"/>
          <w:b/>
          <w:bCs/>
          <w:color w:val="000000"/>
          <w:sz w:val="24"/>
          <w:szCs w:val="24"/>
          <w:rtl/>
        </w:rPr>
        <w:t xml:space="preserve"> </w:t>
      </w:r>
      <w:r w:rsidRPr="00495831">
        <w:rPr>
          <w:color w:val="000000"/>
          <w:sz w:val="24"/>
          <w:szCs w:val="24"/>
        </w:rPr>
        <w:sym w:font="HQPB5" w:char="F074"/>
      </w:r>
      <w:r w:rsidRPr="00495831">
        <w:rPr>
          <w:color w:val="000000"/>
          <w:sz w:val="24"/>
          <w:szCs w:val="24"/>
        </w:rPr>
        <w:sym w:font="HQPB2" w:char="F041"/>
      </w:r>
      <w:r w:rsidRPr="00495831">
        <w:rPr>
          <w:color w:val="000000"/>
          <w:sz w:val="24"/>
          <w:szCs w:val="24"/>
        </w:rPr>
        <w:sym w:font="HQPB1" w:char="F024"/>
      </w:r>
      <w:r w:rsidRPr="00495831">
        <w:rPr>
          <w:color w:val="000000"/>
          <w:sz w:val="24"/>
          <w:szCs w:val="24"/>
        </w:rPr>
        <w:sym w:font="HQPB5" w:char="F073"/>
      </w:r>
      <w:r w:rsidRPr="00495831">
        <w:rPr>
          <w:color w:val="000000"/>
          <w:sz w:val="24"/>
          <w:szCs w:val="24"/>
        </w:rPr>
        <w:sym w:font="HQPB2" w:char="F025"/>
      </w:r>
      <w:r w:rsidRPr="00495831">
        <w:rPr>
          <w:color w:val="000000"/>
          <w:sz w:val="24"/>
          <w:szCs w:val="24"/>
          <w:rtl/>
        </w:rPr>
        <w:t xml:space="preserve"> </w:t>
      </w:r>
      <w:r w:rsidRPr="00495831">
        <w:rPr>
          <w:color w:val="000000"/>
          <w:sz w:val="24"/>
          <w:szCs w:val="24"/>
        </w:rPr>
        <w:sym w:font="HQPB4" w:char="F0C9"/>
      </w:r>
      <w:r w:rsidRPr="00495831">
        <w:rPr>
          <w:color w:val="000000"/>
          <w:sz w:val="24"/>
          <w:szCs w:val="24"/>
        </w:rPr>
        <w:sym w:font="HQPB2" w:char="F051"/>
      </w:r>
      <w:r w:rsidRPr="00495831">
        <w:rPr>
          <w:color w:val="000000"/>
          <w:sz w:val="24"/>
          <w:szCs w:val="24"/>
        </w:rPr>
        <w:sym w:font="HQPB4" w:char="F0F6"/>
      </w:r>
      <w:r w:rsidRPr="00495831">
        <w:rPr>
          <w:color w:val="000000"/>
          <w:sz w:val="24"/>
          <w:szCs w:val="24"/>
        </w:rPr>
        <w:sym w:font="HQPB2" w:char="F071"/>
      </w:r>
      <w:r w:rsidRPr="00495831">
        <w:rPr>
          <w:color w:val="000000"/>
          <w:sz w:val="24"/>
          <w:szCs w:val="24"/>
        </w:rPr>
        <w:sym w:font="HQPB5" w:char="F073"/>
      </w:r>
      <w:r w:rsidRPr="00495831">
        <w:rPr>
          <w:color w:val="000000"/>
          <w:sz w:val="24"/>
          <w:szCs w:val="24"/>
        </w:rPr>
        <w:sym w:font="HQPB2" w:char="F029"/>
      </w:r>
      <w:r w:rsidRPr="00495831">
        <w:rPr>
          <w:color w:val="000000"/>
          <w:sz w:val="24"/>
          <w:szCs w:val="24"/>
        </w:rPr>
        <w:sym w:font="HQPB2" w:char="F0BB"/>
      </w:r>
      <w:r w:rsidRPr="00495831">
        <w:rPr>
          <w:color w:val="000000"/>
          <w:sz w:val="24"/>
          <w:szCs w:val="24"/>
        </w:rPr>
        <w:sym w:font="HQPB5" w:char="F074"/>
      </w:r>
      <w:r w:rsidRPr="00495831">
        <w:rPr>
          <w:color w:val="000000"/>
          <w:sz w:val="24"/>
          <w:szCs w:val="24"/>
        </w:rPr>
        <w:sym w:font="HQPB2" w:char="F083"/>
      </w:r>
      <w:r w:rsidRPr="00495831">
        <w:rPr>
          <w:color w:val="000000"/>
          <w:sz w:val="24"/>
          <w:szCs w:val="24"/>
          <w:rtl/>
        </w:rPr>
        <w:t xml:space="preserve"> </w:t>
      </w:r>
      <w:r w:rsidRPr="00495831">
        <w:rPr>
          <w:color w:val="000000"/>
          <w:sz w:val="24"/>
          <w:szCs w:val="24"/>
        </w:rPr>
        <w:sym w:font="HQPB4" w:char="F0F3"/>
      </w:r>
      <w:r w:rsidRPr="00495831">
        <w:rPr>
          <w:color w:val="000000"/>
          <w:sz w:val="24"/>
          <w:szCs w:val="24"/>
        </w:rPr>
        <w:sym w:font="HQPB2" w:char="F04F"/>
      </w:r>
      <w:r w:rsidRPr="00495831">
        <w:rPr>
          <w:color w:val="000000"/>
          <w:sz w:val="24"/>
          <w:szCs w:val="24"/>
        </w:rPr>
        <w:sym w:font="HQPB4" w:char="F0E7"/>
      </w:r>
      <w:r w:rsidRPr="00495831">
        <w:rPr>
          <w:color w:val="000000"/>
          <w:sz w:val="24"/>
          <w:szCs w:val="24"/>
        </w:rPr>
        <w:sym w:font="HQPB1" w:char="F046"/>
      </w:r>
      <w:r w:rsidRPr="00495831">
        <w:rPr>
          <w:color w:val="000000"/>
          <w:sz w:val="24"/>
          <w:szCs w:val="24"/>
        </w:rPr>
        <w:sym w:font="HQPB4" w:char="F0F7"/>
      </w:r>
      <w:r w:rsidRPr="00495831">
        <w:rPr>
          <w:color w:val="000000"/>
          <w:sz w:val="24"/>
          <w:szCs w:val="24"/>
        </w:rPr>
        <w:sym w:font="HQPB2" w:char="F083"/>
      </w:r>
      <w:r w:rsidRPr="00495831">
        <w:rPr>
          <w:color w:val="000000"/>
          <w:sz w:val="24"/>
          <w:szCs w:val="24"/>
        </w:rPr>
        <w:sym w:font="HQPB5" w:char="F075"/>
      </w:r>
      <w:r w:rsidRPr="00495831">
        <w:rPr>
          <w:color w:val="000000"/>
          <w:sz w:val="24"/>
          <w:szCs w:val="24"/>
        </w:rPr>
        <w:sym w:font="HQPB2" w:char="F0E4"/>
      </w:r>
      <w:r w:rsidRPr="00495831">
        <w:rPr>
          <w:color w:val="000000"/>
          <w:sz w:val="24"/>
          <w:szCs w:val="24"/>
        </w:rPr>
        <w:sym w:font="HQPB5" w:char="F075"/>
      </w:r>
      <w:r w:rsidRPr="00495831">
        <w:rPr>
          <w:color w:val="000000"/>
          <w:sz w:val="24"/>
          <w:szCs w:val="24"/>
        </w:rPr>
        <w:sym w:font="HQPB1" w:char="F091"/>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2" w:char="F062"/>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4" w:char="F0E0"/>
      </w:r>
      <w:r w:rsidRPr="00495831">
        <w:rPr>
          <w:color w:val="000000"/>
          <w:sz w:val="24"/>
          <w:szCs w:val="24"/>
        </w:rPr>
        <w:sym w:font="HQPB1" w:char="F04D"/>
      </w:r>
      <w:r w:rsidRPr="00495831">
        <w:rPr>
          <w:color w:val="000000"/>
          <w:sz w:val="24"/>
          <w:szCs w:val="24"/>
        </w:rPr>
        <w:sym w:font="HQPB2" w:char="F05A"/>
      </w:r>
      <w:r w:rsidRPr="00495831">
        <w:rPr>
          <w:color w:val="000000"/>
          <w:sz w:val="24"/>
          <w:szCs w:val="24"/>
        </w:rPr>
        <w:sym w:font="HQPB4" w:char="F0E4"/>
      </w:r>
      <w:r w:rsidRPr="00495831">
        <w:rPr>
          <w:color w:val="000000"/>
          <w:sz w:val="24"/>
          <w:szCs w:val="24"/>
        </w:rPr>
        <w:sym w:font="HQPB2" w:char="F02E"/>
      </w:r>
      <w:r w:rsidRPr="00495831">
        <w:rPr>
          <w:color w:val="000000"/>
          <w:sz w:val="24"/>
          <w:szCs w:val="24"/>
          <w:rtl/>
        </w:rPr>
        <w:t xml:space="preserve"> </w:t>
      </w:r>
      <w:r w:rsidRPr="00495831">
        <w:rPr>
          <w:color w:val="000000"/>
          <w:sz w:val="24"/>
          <w:szCs w:val="24"/>
        </w:rPr>
        <w:sym w:font="HQPB5" w:char="F034"/>
      </w:r>
      <w:r w:rsidRPr="00495831">
        <w:rPr>
          <w:color w:val="000000"/>
          <w:sz w:val="24"/>
          <w:szCs w:val="24"/>
        </w:rPr>
        <w:sym w:font="HQPB2" w:char="F092"/>
      </w:r>
      <w:r w:rsidRPr="00495831">
        <w:rPr>
          <w:color w:val="000000"/>
          <w:sz w:val="24"/>
          <w:szCs w:val="24"/>
        </w:rPr>
        <w:sym w:font="HQPB5" w:char="F06E"/>
      </w:r>
      <w:r w:rsidRPr="00495831">
        <w:rPr>
          <w:color w:val="000000"/>
          <w:sz w:val="24"/>
          <w:szCs w:val="24"/>
        </w:rPr>
        <w:sym w:font="HQPB2" w:char="F03F"/>
      </w:r>
      <w:r w:rsidRPr="00495831">
        <w:rPr>
          <w:color w:val="000000"/>
          <w:sz w:val="24"/>
          <w:szCs w:val="24"/>
        </w:rPr>
        <w:sym w:font="HQPB5" w:char="F074"/>
      </w:r>
      <w:r w:rsidRPr="00495831">
        <w:rPr>
          <w:color w:val="000000"/>
          <w:sz w:val="24"/>
          <w:szCs w:val="24"/>
        </w:rPr>
        <w:sym w:font="HQPB1" w:char="F0E3"/>
      </w:r>
      <w:r w:rsidRPr="00495831">
        <w:rPr>
          <w:color w:val="000000"/>
          <w:sz w:val="24"/>
          <w:szCs w:val="24"/>
          <w:rtl/>
        </w:rPr>
        <w:t xml:space="preserve"> </w:t>
      </w:r>
      <w:r w:rsidRPr="00495831">
        <w:rPr>
          <w:color w:val="000000"/>
          <w:sz w:val="24"/>
          <w:szCs w:val="24"/>
        </w:rPr>
        <w:sym w:font="HQPB4" w:char="F037"/>
      </w:r>
      <w:r w:rsidRPr="00495831">
        <w:rPr>
          <w:color w:val="000000"/>
          <w:sz w:val="24"/>
          <w:szCs w:val="24"/>
        </w:rPr>
        <w:sym w:font="HQPB2" w:char="F070"/>
      </w:r>
      <w:r w:rsidRPr="00495831">
        <w:rPr>
          <w:color w:val="000000"/>
          <w:sz w:val="24"/>
          <w:szCs w:val="24"/>
        </w:rPr>
        <w:sym w:font="HQPB5" w:char="F06F"/>
      </w:r>
      <w:r w:rsidRPr="00495831">
        <w:rPr>
          <w:color w:val="000000"/>
          <w:sz w:val="24"/>
          <w:szCs w:val="24"/>
        </w:rPr>
        <w:sym w:font="HQPB2" w:char="F059"/>
      </w:r>
      <w:r w:rsidRPr="00495831">
        <w:rPr>
          <w:color w:val="000000"/>
          <w:sz w:val="24"/>
          <w:szCs w:val="24"/>
        </w:rPr>
        <w:sym w:font="HQPB4" w:char="F0C9"/>
      </w:r>
      <w:r w:rsidRPr="00495831">
        <w:rPr>
          <w:color w:val="000000"/>
          <w:sz w:val="24"/>
          <w:szCs w:val="24"/>
        </w:rPr>
        <w:sym w:font="HQPB4" w:char="F069"/>
      </w:r>
      <w:r w:rsidRPr="00495831">
        <w:rPr>
          <w:color w:val="000000"/>
          <w:sz w:val="24"/>
          <w:szCs w:val="24"/>
        </w:rPr>
        <w:sym w:font="HQPB2" w:char="F08F"/>
      </w:r>
      <w:r w:rsidRPr="00495831">
        <w:rPr>
          <w:color w:val="000000"/>
          <w:sz w:val="24"/>
          <w:szCs w:val="24"/>
        </w:rPr>
        <w:sym w:font="HQPB5" w:char="F074"/>
      </w:r>
      <w:r w:rsidRPr="00495831">
        <w:rPr>
          <w:color w:val="000000"/>
          <w:sz w:val="24"/>
          <w:szCs w:val="24"/>
        </w:rPr>
        <w:sym w:font="HQPB1" w:char="F02F"/>
      </w:r>
      <w:r w:rsidRPr="00495831">
        <w:rPr>
          <w:color w:val="000000"/>
          <w:sz w:val="24"/>
          <w:szCs w:val="24"/>
          <w:rtl/>
        </w:rPr>
        <w:t xml:space="preserve"> </w:t>
      </w:r>
      <w:r w:rsidRPr="00495831">
        <w:rPr>
          <w:color w:val="000000"/>
          <w:sz w:val="24"/>
          <w:szCs w:val="24"/>
        </w:rPr>
        <w:sym w:font="HQPB2" w:char="F060"/>
      </w:r>
      <w:r w:rsidRPr="00495831">
        <w:rPr>
          <w:color w:val="000000"/>
          <w:sz w:val="24"/>
          <w:szCs w:val="24"/>
        </w:rPr>
        <w:sym w:font="HQPB4" w:char="F0CF"/>
      </w:r>
      <w:r w:rsidRPr="00495831">
        <w:rPr>
          <w:color w:val="000000"/>
          <w:sz w:val="24"/>
          <w:szCs w:val="24"/>
        </w:rPr>
        <w:sym w:font="HQPB4" w:char="F069"/>
      </w:r>
      <w:r w:rsidRPr="00495831">
        <w:rPr>
          <w:color w:val="000000"/>
          <w:sz w:val="24"/>
          <w:szCs w:val="24"/>
        </w:rPr>
        <w:sym w:font="HQPB2" w:char="F042"/>
      </w:r>
      <w:r w:rsidRPr="00495831">
        <w:rPr>
          <w:color w:val="000000"/>
          <w:sz w:val="24"/>
          <w:szCs w:val="24"/>
          <w:rtl/>
        </w:rPr>
        <w:t xml:space="preserve"> </w:t>
      </w:r>
      <w:r w:rsidRPr="00495831">
        <w:rPr>
          <w:color w:val="000000"/>
          <w:sz w:val="24"/>
          <w:szCs w:val="24"/>
        </w:rPr>
        <w:sym w:font="HQPB2" w:char="F092"/>
      </w:r>
      <w:r w:rsidRPr="00495831">
        <w:rPr>
          <w:color w:val="000000"/>
          <w:sz w:val="24"/>
          <w:szCs w:val="24"/>
        </w:rPr>
        <w:sym w:font="HQPB4" w:char="F0CE"/>
      </w:r>
      <w:r w:rsidRPr="00495831">
        <w:rPr>
          <w:color w:val="000000"/>
          <w:sz w:val="24"/>
          <w:szCs w:val="24"/>
        </w:rPr>
        <w:sym w:font="HQPB4" w:char="F06E"/>
      </w:r>
      <w:r w:rsidRPr="00495831">
        <w:rPr>
          <w:color w:val="000000"/>
          <w:sz w:val="24"/>
          <w:szCs w:val="24"/>
        </w:rPr>
        <w:sym w:font="HQPB1" w:char="F031"/>
      </w:r>
      <w:r w:rsidRPr="00495831">
        <w:rPr>
          <w:color w:val="000000"/>
          <w:sz w:val="24"/>
          <w:szCs w:val="24"/>
        </w:rPr>
        <w:sym w:font="HQPB4" w:char="F0A7"/>
      </w:r>
      <w:r w:rsidRPr="00495831">
        <w:rPr>
          <w:color w:val="000000"/>
          <w:sz w:val="24"/>
          <w:szCs w:val="24"/>
        </w:rPr>
        <w:sym w:font="HQPB1" w:char="F091"/>
      </w:r>
      <w:r w:rsidRPr="00495831">
        <w:rPr>
          <w:color w:val="000000"/>
          <w:sz w:val="24"/>
          <w:szCs w:val="24"/>
          <w:rtl/>
        </w:rPr>
        <w:t xml:space="preserve"> </w:t>
      </w:r>
      <w:r w:rsidRPr="00495831">
        <w:rPr>
          <w:color w:val="000000"/>
          <w:sz w:val="24"/>
          <w:szCs w:val="24"/>
        </w:rPr>
        <w:sym w:font="HQPB2" w:char="F0D3"/>
      </w:r>
      <w:r w:rsidRPr="00495831">
        <w:rPr>
          <w:color w:val="000000"/>
          <w:sz w:val="24"/>
          <w:szCs w:val="24"/>
        </w:rPr>
        <w:sym w:font="HQPB4" w:char="F0CD"/>
      </w:r>
      <w:r w:rsidRPr="00495831">
        <w:rPr>
          <w:color w:val="000000"/>
          <w:sz w:val="24"/>
          <w:szCs w:val="24"/>
        </w:rPr>
        <w:sym w:font="HQPB2" w:char="F05F"/>
      </w:r>
      <w:r w:rsidRPr="00495831">
        <w:rPr>
          <w:color w:val="000000"/>
          <w:sz w:val="24"/>
          <w:szCs w:val="24"/>
        </w:rPr>
        <w:sym w:font="HQPB5" w:char="F073"/>
      </w:r>
      <w:r w:rsidRPr="00495831">
        <w:rPr>
          <w:color w:val="000000"/>
          <w:sz w:val="24"/>
          <w:szCs w:val="24"/>
        </w:rPr>
        <w:sym w:font="HQPB2" w:char="F025"/>
      </w:r>
      <w:r w:rsidRPr="00495831">
        <w:rPr>
          <w:color w:val="000000"/>
          <w:sz w:val="24"/>
          <w:szCs w:val="24"/>
        </w:rPr>
        <w:sym w:font="HQPB5" w:char="F079"/>
      </w:r>
      <w:r w:rsidRPr="00495831">
        <w:rPr>
          <w:color w:val="000000"/>
          <w:sz w:val="24"/>
          <w:szCs w:val="24"/>
        </w:rPr>
        <w:sym w:font="HQPB1" w:char="F097"/>
      </w:r>
      <w:r w:rsidRPr="00495831">
        <w:rPr>
          <w:color w:val="000000"/>
          <w:sz w:val="24"/>
          <w:szCs w:val="24"/>
        </w:rPr>
        <w:sym w:font="HQPB5" w:char="F075"/>
      </w:r>
      <w:r w:rsidRPr="00495831">
        <w:rPr>
          <w:color w:val="000000"/>
          <w:sz w:val="24"/>
          <w:szCs w:val="24"/>
        </w:rPr>
        <w:sym w:font="HQPB1" w:char="F091"/>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4" w:char="F0E7"/>
      </w:r>
      <w:r w:rsidRPr="00495831">
        <w:rPr>
          <w:color w:val="000000"/>
          <w:sz w:val="24"/>
          <w:szCs w:val="24"/>
        </w:rPr>
        <w:sym w:font="HQPB2" w:char="F06D"/>
      </w:r>
      <w:r w:rsidRPr="00495831">
        <w:rPr>
          <w:color w:val="000000"/>
          <w:sz w:val="24"/>
          <w:szCs w:val="24"/>
        </w:rPr>
        <w:sym w:font="HQPB4" w:char="F0F7"/>
      </w:r>
      <w:r w:rsidRPr="00495831">
        <w:rPr>
          <w:color w:val="000000"/>
          <w:sz w:val="24"/>
          <w:szCs w:val="24"/>
        </w:rPr>
        <w:sym w:font="HQPB2" w:char="F05A"/>
      </w:r>
      <w:r w:rsidRPr="00495831">
        <w:rPr>
          <w:color w:val="000000"/>
          <w:sz w:val="24"/>
          <w:szCs w:val="24"/>
        </w:rPr>
        <w:sym w:font="HQPB4" w:char="F0CF"/>
      </w:r>
      <w:r w:rsidRPr="00495831">
        <w:rPr>
          <w:color w:val="000000"/>
          <w:sz w:val="24"/>
          <w:szCs w:val="24"/>
        </w:rPr>
        <w:sym w:font="HQPB2" w:char="F042"/>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4" w:char="F0BB"/>
      </w:r>
      <w:r w:rsidRPr="00495831">
        <w:rPr>
          <w:color w:val="000000"/>
          <w:sz w:val="24"/>
          <w:szCs w:val="24"/>
        </w:rPr>
        <w:sym w:font="HQPB2" w:char="F025"/>
      </w:r>
      <w:r w:rsidRPr="00495831">
        <w:rPr>
          <w:color w:val="000000"/>
          <w:sz w:val="24"/>
          <w:szCs w:val="24"/>
        </w:rPr>
        <w:sym w:font="HQPB4" w:char="F0F8"/>
      </w:r>
      <w:r w:rsidRPr="00495831">
        <w:rPr>
          <w:color w:val="000000"/>
          <w:sz w:val="24"/>
          <w:szCs w:val="24"/>
        </w:rPr>
        <w:sym w:font="HQPB1" w:char="F097"/>
      </w:r>
      <w:r w:rsidRPr="00495831">
        <w:rPr>
          <w:color w:val="000000"/>
          <w:sz w:val="24"/>
          <w:szCs w:val="24"/>
        </w:rPr>
        <w:sym w:font="HQPB4" w:char="F0CD"/>
      </w:r>
      <w:r w:rsidRPr="00495831">
        <w:rPr>
          <w:color w:val="000000"/>
          <w:sz w:val="24"/>
          <w:szCs w:val="24"/>
        </w:rPr>
        <w:sym w:font="HQPB1" w:char="F091"/>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4" w:char="F059"/>
      </w:r>
      <w:r w:rsidRPr="00495831">
        <w:rPr>
          <w:color w:val="000000"/>
          <w:sz w:val="24"/>
          <w:szCs w:val="24"/>
        </w:rPr>
        <w:sym w:font="HQPB2" w:char="F05A"/>
      </w:r>
      <w:r w:rsidRPr="00495831">
        <w:rPr>
          <w:color w:val="000000"/>
          <w:sz w:val="24"/>
          <w:szCs w:val="24"/>
        </w:rPr>
        <w:sym w:font="HQPB5" w:char="F07C"/>
      </w:r>
      <w:r w:rsidRPr="00495831">
        <w:rPr>
          <w:color w:val="000000"/>
          <w:sz w:val="24"/>
          <w:szCs w:val="24"/>
        </w:rPr>
        <w:sym w:font="HQPB1" w:char="F0A1"/>
      </w:r>
      <w:r w:rsidRPr="00495831">
        <w:rPr>
          <w:color w:val="000000"/>
          <w:sz w:val="24"/>
          <w:szCs w:val="24"/>
        </w:rPr>
        <w:sym w:font="HQPB5" w:char="F079"/>
      </w:r>
      <w:r w:rsidRPr="00495831">
        <w:rPr>
          <w:color w:val="000000"/>
          <w:sz w:val="24"/>
          <w:szCs w:val="24"/>
        </w:rPr>
        <w:sym w:font="HQPB1" w:char="F06D"/>
      </w:r>
      <w:r w:rsidRPr="00495831">
        <w:rPr>
          <w:color w:val="000000"/>
          <w:sz w:val="24"/>
          <w:szCs w:val="24"/>
          <w:rtl/>
        </w:rPr>
        <w:t xml:space="preserve"> </w:t>
      </w:r>
      <w:r w:rsidRPr="00495831">
        <w:rPr>
          <w:color w:val="000000"/>
          <w:sz w:val="24"/>
          <w:szCs w:val="24"/>
        </w:rPr>
        <w:sym w:font="HQPB4" w:char="F034"/>
      </w:r>
      <w:r w:rsidRPr="00495831">
        <w:rPr>
          <w:color w:val="000000"/>
          <w:sz w:val="24"/>
          <w:szCs w:val="24"/>
          <w:rtl/>
        </w:rPr>
        <w:t xml:space="preserve"> </w:t>
      </w:r>
      <w:r w:rsidRPr="00495831">
        <w:rPr>
          <w:color w:val="000000"/>
          <w:sz w:val="24"/>
          <w:szCs w:val="24"/>
        </w:rPr>
        <w:sym w:font="HQPB5" w:char="F021"/>
      </w:r>
      <w:r w:rsidRPr="00495831">
        <w:rPr>
          <w:color w:val="000000"/>
          <w:sz w:val="24"/>
          <w:szCs w:val="24"/>
        </w:rPr>
        <w:sym w:font="HQPB1" w:char="F024"/>
      </w:r>
      <w:r w:rsidRPr="00495831">
        <w:rPr>
          <w:color w:val="000000"/>
          <w:sz w:val="24"/>
          <w:szCs w:val="24"/>
        </w:rPr>
        <w:sym w:font="HQPB5" w:char="F074"/>
      </w:r>
      <w:r w:rsidRPr="00495831">
        <w:rPr>
          <w:color w:val="000000"/>
          <w:sz w:val="24"/>
          <w:szCs w:val="24"/>
        </w:rPr>
        <w:sym w:font="HQPB2" w:char="F042"/>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4" w:char="F0DF"/>
      </w:r>
      <w:r w:rsidRPr="00495831">
        <w:rPr>
          <w:color w:val="000000"/>
          <w:sz w:val="24"/>
          <w:szCs w:val="24"/>
        </w:rPr>
        <w:sym w:font="HQPB1" w:char="F089"/>
      </w:r>
      <w:r w:rsidRPr="00495831">
        <w:rPr>
          <w:color w:val="000000"/>
          <w:sz w:val="24"/>
          <w:szCs w:val="24"/>
        </w:rPr>
        <w:sym w:font="HQPB2" w:char="F083"/>
      </w:r>
      <w:r w:rsidRPr="00495831">
        <w:rPr>
          <w:color w:val="000000"/>
          <w:sz w:val="24"/>
          <w:szCs w:val="24"/>
        </w:rPr>
        <w:sym w:font="HQPB4" w:char="F0CD"/>
      </w:r>
      <w:r w:rsidRPr="00495831">
        <w:rPr>
          <w:color w:val="000000"/>
          <w:sz w:val="24"/>
          <w:szCs w:val="24"/>
        </w:rPr>
        <w:sym w:font="HQPB1" w:char="F091"/>
      </w:r>
      <w:r w:rsidRPr="00495831">
        <w:rPr>
          <w:color w:val="000000"/>
          <w:sz w:val="24"/>
          <w:szCs w:val="24"/>
        </w:rPr>
        <w:sym w:font="HQPB4" w:char="F0E9"/>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4" w:char="F0F7"/>
      </w:r>
      <w:r w:rsidRPr="00495831">
        <w:rPr>
          <w:color w:val="000000"/>
          <w:sz w:val="24"/>
          <w:szCs w:val="24"/>
        </w:rPr>
        <w:sym w:font="HQPB2" w:char="F06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E4"/>
      </w:r>
      <w:r w:rsidRPr="00495831">
        <w:rPr>
          <w:color w:val="000000"/>
          <w:sz w:val="24"/>
          <w:szCs w:val="24"/>
        </w:rPr>
        <w:sym w:font="HQPB2" w:char="F033"/>
      </w:r>
      <w:r w:rsidRPr="00495831">
        <w:rPr>
          <w:color w:val="000000"/>
          <w:sz w:val="24"/>
          <w:szCs w:val="24"/>
        </w:rPr>
        <w:sym w:font="HQPB5" w:char="F078"/>
      </w:r>
      <w:r w:rsidRPr="00495831">
        <w:rPr>
          <w:color w:val="000000"/>
          <w:sz w:val="24"/>
          <w:szCs w:val="24"/>
        </w:rPr>
        <w:sym w:font="HQPB1" w:char="F0FF"/>
      </w:r>
      <w:r w:rsidRPr="00495831">
        <w:rPr>
          <w:color w:val="000000"/>
          <w:sz w:val="24"/>
          <w:szCs w:val="24"/>
        </w:rPr>
        <w:sym w:font="HQPB4" w:char="F0CF"/>
      </w:r>
      <w:r w:rsidRPr="00495831">
        <w:rPr>
          <w:color w:val="000000"/>
          <w:sz w:val="24"/>
          <w:szCs w:val="24"/>
        </w:rPr>
        <w:sym w:font="HQPB2" w:char="F039"/>
      </w:r>
      <w:r w:rsidRPr="00495831">
        <w:rPr>
          <w:color w:val="000000"/>
          <w:sz w:val="24"/>
          <w:szCs w:val="24"/>
        </w:rPr>
        <w:sym w:font="HQPB1" w:char="F025"/>
      </w:r>
      <w:r w:rsidRPr="00495831">
        <w:rPr>
          <w:color w:val="000000"/>
          <w:sz w:val="24"/>
          <w:szCs w:val="24"/>
        </w:rPr>
        <w:sym w:font="HQPB5" w:char="F073"/>
      </w:r>
      <w:r w:rsidRPr="00495831">
        <w:rPr>
          <w:color w:val="000000"/>
          <w:sz w:val="24"/>
          <w:szCs w:val="24"/>
        </w:rPr>
        <w:sym w:font="HQPB1" w:char="F07B"/>
      </w:r>
      <w:r w:rsidRPr="00495831">
        <w:rPr>
          <w:color w:val="000000"/>
          <w:sz w:val="24"/>
          <w:szCs w:val="24"/>
        </w:rPr>
        <w:sym w:font="HQPB4" w:char="F0E9"/>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5" w:char="F034"/>
      </w:r>
      <w:r w:rsidRPr="00495831">
        <w:rPr>
          <w:color w:val="000000"/>
          <w:sz w:val="24"/>
          <w:szCs w:val="24"/>
        </w:rPr>
        <w:sym w:font="HQPB2" w:char="F092"/>
      </w:r>
      <w:r w:rsidRPr="00495831">
        <w:rPr>
          <w:color w:val="000000"/>
          <w:sz w:val="24"/>
          <w:szCs w:val="24"/>
        </w:rPr>
        <w:sym w:font="HQPB5" w:char="F06E"/>
      </w:r>
      <w:r w:rsidRPr="00495831">
        <w:rPr>
          <w:color w:val="000000"/>
          <w:sz w:val="24"/>
          <w:szCs w:val="24"/>
        </w:rPr>
        <w:sym w:font="HQPB2" w:char="F03C"/>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5" w:char="F021"/>
      </w:r>
      <w:r w:rsidRPr="00495831">
        <w:rPr>
          <w:color w:val="000000"/>
          <w:sz w:val="24"/>
          <w:szCs w:val="24"/>
        </w:rPr>
        <w:sym w:font="HQPB1" w:char="F024"/>
      </w:r>
      <w:r w:rsidRPr="00495831">
        <w:rPr>
          <w:color w:val="000000"/>
          <w:sz w:val="24"/>
          <w:szCs w:val="24"/>
        </w:rPr>
        <w:sym w:font="HQPB5" w:char="F074"/>
      </w:r>
      <w:r w:rsidRPr="00495831">
        <w:rPr>
          <w:color w:val="000000"/>
          <w:sz w:val="24"/>
          <w:szCs w:val="24"/>
        </w:rPr>
        <w:sym w:font="HQPB2" w:char="F042"/>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E0"/>
      </w:r>
      <w:r w:rsidRPr="00495831">
        <w:rPr>
          <w:color w:val="000000"/>
          <w:sz w:val="24"/>
          <w:szCs w:val="24"/>
        </w:rPr>
        <w:sym w:font="HQPB2" w:char="F036"/>
      </w:r>
      <w:r w:rsidRPr="00495831">
        <w:rPr>
          <w:color w:val="000000"/>
          <w:sz w:val="24"/>
          <w:szCs w:val="24"/>
        </w:rPr>
        <w:sym w:font="HQPB3" w:char="F039"/>
      </w:r>
      <w:r w:rsidRPr="00495831">
        <w:rPr>
          <w:color w:val="000000"/>
          <w:sz w:val="24"/>
          <w:szCs w:val="24"/>
        </w:rPr>
        <w:sym w:font="HQPB5" w:char="F079"/>
      </w:r>
      <w:r w:rsidRPr="00495831">
        <w:rPr>
          <w:color w:val="000000"/>
          <w:sz w:val="24"/>
          <w:szCs w:val="24"/>
        </w:rPr>
        <w:sym w:font="HQPB2" w:char="F067"/>
      </w:r>
      <w:r w:rsidRPr="00495831">
        <w:rPr>
          <w:color w:val="000000"/>
          <w:sz w:val="24"/>
          <w:szCs w:val="24"/>
        </w:rPr>
        <w:sym w:font="HQPB4" w:char="F0F7"/>
      </w:r>
      <w:r w:rsidRPr="00495831">
        <w:rPr>
          <w:color w:val="000000"/>
          <w:sz w:val="24"/>
          <w:szCs w:val="24"/>
        </w:rPr>
        <w:sym w:font="HQPB2" w:char="F05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4" w:char="F0E7"/>
      </w:r>
      <w:r w:rsidRPr="00495831">
        <w:rPr>
          <w:color w:val="000000"/>
          <w:sz w:val="24"/>
          <w:szCs w:val="24"/>
        </w:rPr>
        <w:sym w:font="HQPB2" w:char="F06D"/>
      </w:r>
      <w:r w:rsidRPr="00495831">
        <w:rPr>
          <w:color w:val="000000"/>
          <w:sz w:val="24"/>
          <w:szCs w:val="24"/>
        </w:rPr>
        <w:sym w:font="HQPB4" w:char="F0F7"/>
      </w:r>
      <w:r w:rsidRPr="00495831">
        <w:rPr>
          <w:color w:val="000000"/>
          <w:sz w:val="24"/>
          <w:szCs w:val="24"/>
        </w:rPr>
        <w:sym w:font="HQPB2" w:char="F05A"/>
      </w:r>
      <w:r w:rsidRPr="00495831">
        <w:rPr>
          <w:color w:val="000000"/>
          <w:sz w:val="24"/>
          <w:szCs w:val="24"/>
        </w:rPr>
        <w:sym w:font="HQPB5" w:char="F074"/>
      </w:r>
      <w:r w:rsidRPr="00495831">
        <w:rPr>
          <w:color w:val="000000"/>
          <w:sz w:val="24"/>
          <w:szCs w:val="24"/>
        </w:rPr>
        <w:sym w:font="HQPB1" w:char="F0E3"/>
      </w:r>
      <w:r w:rsidRPr="00495831">
        <w:rPr>
          <w:color w:val="000000"/>
          <w:sz w:val="24"/>
          <w:szCs w:val="24"/>
          <w:rtl/>
        </w:rPr>
        <w:t xml:space="preserve"> </w:t>
      </w:r>
      <w:r w:rsidRPr="00495831">
        <w:rPr>
          <w:color w:val="000000"/>
          <w:sz w:val="24"/>
          <w:szCs w:val="24"/>
        </w:rPr>
        <w:sym w:font="HQPB4" w:char="F034"/>
      </w:r>
      <w:r w:rsidRPr="00495831">
        <w:rPr>
          <w:color w:val="000000"/>
          <w:sz w:val="24"/>
          <w:szCs w:val="24"/>
          <w:rtl/>
        </w:rPr>
        <w:t xml:space="preserve"> </w:t>
      </w:r>
      <w:r w:rsidRPr="00495831">
        <w:rPr>
          <w:color w:val="000000"/>
          <w:sz w:val="24"/>
          <w:szCs w:val="24"/>
        </w:rPr>
        <w:sym w:font="HQPB4" w:char="F0F7"/>
      </w:r>
      <w:r w:rsidRPr="00495831">
        <w:rPr>
          <w:color w:val="000000"/>
          <w:sz w:val="24"/>
          <w:szCs w:val="24"/>
        </w:rPr>
        <w:sym w:font="HQPB2" w:char="F062"/>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4" w:char="F0DF"/>
      </w:r>
      <w:r w:rsidRPr="00495831">
        <w:rPr>
          <w:color w:val="000000"/>
          <w:sz w:val="24"/>
          <w:szCs w:val="24"/>
        </w:rPr>
        <w:sym w:font="HQPB1" w:char="F089"/>
      </w:r>
      <w:r w:rsidRPr="00495831">
        <w:rPr>
          <w:color w:val="000000"/>
          <w:sz w:val="24"/>
          <w:szCs w:val="24"/>
        </w:rPr>
        <w:sym w:font="HQPB2" w:char="F083"/>
      </w:r>
      <w:r w:rsidRPr="00495831">
        <w:rPr>
          <w:color w:val="000000"/>
          <w:sz w:val="24"/>
          <w:szCs w:val="24"/>
        </w:rPr>
        <w:sym w:font="HQPB4" w:char="F0CD"/>
      </w:r>
      <w:r w:rsidRPr="00495831">
        <w:rPr>
          <w:color w:val="000000"/>
          <w:sz w:val="24"/>
          <w:szCs w:val="24"/>
        </w:rPr>
        <w:sym w:font="HQPB1" w:char="F091"/>
      </w:r>
      <w:r w:rsidRPr="00495831">
        <w:rPr>
          <w:color w:val="000000"/>
          <w:sz w:val="24"/>
          <w:szCs w:val="24"/>
        </w:rPr>
        <w:sym w:font="HQPB4" w:char="F0E9"/>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5" w:char="F09E"/>
      </w:r>
      <w:r w:rsidRPr="00495831">
        <w:rPr>
          <w:color w:val="000000"/>
          <w:sz w:val="24"/>
          <w:szCs w:val="24"/>
        </w:rPr>
        <w:sym w:font="HQPB2" w:char="F077"/>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5" w:char="F079"/>
      </w:r>
      <w:r w:rsidRPr="00495831">
        <w:rPr>
          <w:color w:val="000000"/>
          <w:sz w:val="24"/>
          <w:szCs w:val="24"/>
        </w:rPr>
        <w:sym w:font="HQPB1" w:char="F078"/>
      </w:r>
      <w:r w:rsidRPr="00495831">
        <w:rPr>
          <w:color w:val="000000"/>
          <w:sz w:val="24"/>
          <w:szCs w:val="24"/>
        </w:rPr>
        <w:sym w:font="HQPB2" w:char="F0BB"/>
      </w:r>
      <w:r w:rsidRPr="00495831">
        <w:rPr>
          <w:color w:val="000000"/>
          <w:sz w:val="24"/>
          <w:szCs w:val="24"/>
        </w:rPr>
        <w:sym w:font="HQPB5" w:char="F06E"/>
      </w:r>
      <w:r w:rsidRPr="00495831">
        <w:rPr>
          <w:color w:val="000000"/>
          <w:sz w:val="24"/>
          <w:szCs w:val="24"/>
        </w:rPr>
        <w:sym w:font="HQPB2" w:char="F03D"/>
      </w:r>
      <w:r w:rsidRPr="00495831">
        <w:rPr>
          <w:color w:val="000000"/>
          <w:sz w:val="24"/>
          <w:szCs w:val="24"/>
        </w:rPr>
        <w:sym w:font="HQPB4" w:char="F0F4"/>
      </w:r>
      <w:r w:rsidRPr="00495831">
        <w:rPr>
          <w:color w:val="000000"/>
          <w:sz w:val="24"/>
          <w:szCs w:val="24"/>
        </w:rPr>
        <w:sym w:font="HQPB1" w:char="F0B9"/>
      </w:r>
      <w:r w:rsidRPr="00495831">
        <w:rPr>
          <w:color w:val="000000"/>
          <w:sz w:val="24"/>
          <w:szCs w:val="24"/>
        </w:rPr>
        <w:sym w:font="HQPB5" w:char="F04D"/>
      </w:r>
      <w:r w:rsidRPr="00495831">
        <w:rPr>
          <w:color w:val="000000"/>
          <w:sz w:val="24"/>
          <w:szCs w:val="24"/>
        </w:rPr>
        <w:sym w:font="HQPB2" w:char="F07D"/>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5" w:char="F074"/>
      </w:r>
      <w:r w:rsidRPr="00495831">
        <w:rPr>
          <w:color w:val="000000"/>
          <w:sz w:val="24"/>
          <w:szCs w:val="24"/>
        </w:rPr>
        <w:sym w:font="HQPB2" w:char="F042"/>
      </w:r>
      <w:r w:rsidRPr="00495831">
        <w:rPr>
          <w:color w:val="000000"/>
          <w:sz w:val="24"/>
          <w:szCs w:val="24"/>
          <w:rtl/>
        </w:rPr>
        <w:t xml:space="preserve"> </w:t>
      </w:r>
      <w:r w:rsidRPr="00495831">
        <w:rPr>
          <w:color w:val="000000"/>
          <w:sz w:val="24"/>
          <w:szCs w:val="24"/>
        </w:rPr>
        <w:sym w:font="HQPB4" w:char="F0E0"/>
      </w:r>
      <w:r w:rsidRPr="00495831">
        <w:rPr>
          <w:color w:val="000000"/>
          <w:sz w:val="24"/>
          <w:szCs w:val="24"/>
        </w:rPr>
        <w:sym w:font="HQPB1" w:char="F04D"/>
      </w:r>
      <w:r w:rsidRPr="00495831">
        <w:rPr>
          <w:color w:val="000000"/>
          <w:sz w:val="24"/>
          <w:szCs w:val="24"/>
        </w:rPr>
        <w:sym w:font="HQPB4" w:char="F0F7"/>
      </w:r>
      <w:r w:rsidRPr="00495831">
        <w:rPr>
          <w:color w:val="000000"/>
          <w:sz w:val="24"/>
          <w:szCs w:val="24"/>
        </w:rPr>
        <w:sym w:font="HQPB1" w:char="F0E8"/>
      </w:r>
      <w:r w:rsidRPr="00495831">
        <w:rPr>
          <w:color w:val="000000"/>
          <w:sz w:val="24"/>
          <w:szCs w:val="24"/>
        </w:rPr>
        <w:sym w:font="HQPB5" w:char="F073"/>
      </w:r>
      <w:r w:rsidRPr="00495831">
        <w:rPr>
          <w:color w:val="000000"/>
          <w:sz w:val="24"/>
          <w:szCs w:val="24"/>
        </w:rPr>
        <w:sym w:font="HQPB1" w:char="F0DC"/>
      </w:r>
      <w:r w:rsidRPr="00495831">
        <w:rPr>
          <w:color w:val="000000"/>
          <w:sz w:val="24"/>
          <w:szCs w:val="24"/>
        </w:rPr>
        <w:sym w:font="HQPB5" w:char="F074"/>
      </w:r>
      <w:r w:rsidRPr="00495831">
        <w:rPr>
          <w:color w:val="000000"/>
          <w:sz w:val="24"/>
          <w:szCs w:val="24"/>
        </w:rPr>
        <w:sym w:font="HQPB1" w:char="F047"/>
      </w:r>
      <w:r w:rsidRPr="00495831">
        <w:rPr>
          <w:color w:val="000000"/>
          <w:sz w:val="24"/>
          <w:szCs w:val="24"/>
        </w:rPr>
        <w:sym w:font="HQPB4" w:char="F0F3"/>
      </w:r>
      <w:r w:rsidRPr="00495831">
        <w:rPr>
          <w:color w:val="000000"/>
          <w:sz w:val="24"/>
          <w:szCs w:val="24"/>
        </w:rPr>
        <w:sym w:font="HQPB1" w:char="F099"/>
      </w:r>
      <w:r w:rsidRPr="00495831">
        <w:rPr>
          <w:color w:val="000000"/>
          <w:sz w:val="24"/>
          <w:szCs w:val="24"/>
        </w:rPr>
        <w:sym w:font="HQPB5" w:char="F024"/>
      </w:r>
      <w:r w:rsidRPr="00495831">
        <w:rPr>
          <w:color w:val="000000"/>
          <w:sz w:val="24"/>
          <w:szCs w:val="24"/>
        </w:rPr>
        <w:sym w:font="HQPB1" w:char="F023"/>
      </w:r>
      <w:r w:rsidRPr="00495831">
        <w:rPr>
          <w:rFonts w:ascii="QCF_BSML" w:eastAsia="Calibri" w:hAnsi="QCF_BSML" w:cs="QCF_BSML"/>
          <w:b/>
          <w:bCs/>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(هود:88)</w:t>
      </w:r>
      <w:r w:rsidR="00297087" w:rsidRPr="00495831">
        <w:rPr>
          <w:rFonts w:hint="cs"/>
          <w:sz w:val="24"/>
          <w:szCs w:val="24"/>
          <w:rtl/>
          <w:lang w:bidi="ar-JO"/>
        </w:rPr>
        <w:t xml:space="preserve">، </w:t>
      </w:r>
      <w:r w:rsidR="00297087" w:rsidRPr="00A1325E">
        <w:rPr>
          <w:rFonts w:hint="cs"/>
          <w:rtl/>
          <w:lang w:bidi="ar-JO"/>
        </w:rPr>
        <w:t>و</w:t>
      </w:r>
      <w:r w:rsidRPr="00A1325E">
        <w:rPr>
          <w:rFonts w:hint="cs"/>
          <w:rtl/>
          <w:lang w:bidi="ar-JO"/>
        </w:rPr>
        <w:t xml:space="preserve">المعنى: </w:t>
      </w:r>
      <w:r w:rsidRPr="00A1325E">
        <w:rPr>
          <w:rtl/>
          <w:lang w:bidi="ar-JO"/>
        </w:rPr>
        <w:t>لست أريد أن أفعل الشيء الذي نهيتكم عنه من نقص الكيل والوزن واستأثر بالمال</w:t>
      </w:r>
      <w:r w:rsidR="001E3B2E" w:rsidRPr="00A1325E">
        <w:rPr>
          <w:rFonts w:hint="cs"/>
          <w:rtl/>
          <w:lang w:bidi="ar-JO"/>
        </w:rPr>
        <w:t>،</w:t>
      </w:r>
      <w:r w:rsidRPr="00A1325E">
        <w:rPr>
          <w:rtl/>
          <w:lang w:bidi="ar-JO"/>
        </w:rPr>
        <w:t xml:space="preserve"> </w:t>
      </w:r>
      <w:r w:rsidR="001E3B2E" w:rsidRPr="00A1325E">
        <w:rPr>
          <w:rFonts w:hint="cs"/>
          <w:rtl/>
          <w:lang w:bidi="ar-JO"/>
        </w:rPr>
        <w:t>أي</w:t>
      </w:r>
      <w:r w:rsidRPr="00A1325E">
        <w:rPr>
          <w:rtl/>
          <w:lang w:bidi="ar-JO"/>
        </w:rPr>
        <w:t>: لم أكن لأنهاكم عن أمر ثم أرتكبه</w:t>
      </w:r>
      <w:r w:rsidR="001E3B2E" w:rsidRPr="00A1325E">
        <w:rPr>
          <w:rFonts w:hint="cs"/>
          <w:rtl/>
          <w:lang w:bidi="ar-JO"/>
        </w:rPr>
        <w:t>، ومنه</w:t>
      </w:r>
      <w:r w:rsidRPr="00A1325E">
        <w:rPr>
          <w:rtl/>
          <w:lang w:bidi="ar-JO"/>
        </w:rPr>
        <w:t>: ما أريد أنْ أخالفكم في السرّ إلى ما أنهاكم عنه في العلانية</w:t>
      </w:r>
      <w:r w:rsidR="001E3B2E" w:rsidRPr="00A1325E">
        <w:rPr>
          <w:rFonts w:hint="cs"/>
          <w:rtl/>
          <w:lang w:bidi="ar-JO"/>
        </w:rPr>
        <w:t>،</w:t>
      </w:r>
      <w:r w:rsidRPr="00A1325E">
        <w:rPr>
          <w:rtl/>
          <w:lang w:bidi="ar-JO"/>
        </w:rPr>
        <w:t xml:space="preserve"> ويقال: خالفني فلان إلى كذا إذا قصده وأنت مولّ عنه، وخالفني عنه إذا ولّى عنه وأنت قاصده، ويلقاك الرجل صادراً عن الماء فتسأله عن صاحبه فتقول: خالفني إلى الماء، تريد أنه قد ذهب إليه وارداً، وأنا ذاهب عنه صادراً</w:t>
      </w:r>
      <w:r w:rsidRPr="00A1325E">
        <w:rPr>
          <w:rFonts w:hint="cs"/>
          <w:rtl/>
          <w:lang w:bidi="ar-JO"/>
        </w:rPr>
        <w:t>،</w:t>
      </w:r>
      <w:r w:rsidRPr="00A1325E">
        <w:rPr>
          <w:rtl/>
        </w:rPr>
        <w:t xml:space="preserve"> </w:t>
      </w:r>
      <w:r w:rsidRPr="00A1325E">
        <w:rPr>
          <w:rtl/>
          <w:lang w:bidi="ar-JO"/>
        </w:rPr>
        <w:t>والمعنى أنّ أسبقكم إلى شهواتكم التي نهيتكم عنها لاستبد بها دونكم</w:t>
      </w:r>
      <w:r w:rsidRPr="00A1325E">
        <w:rPr>
          <w:rFonts w:hint="cs"/>
          <w:rtl/>
          <w:lang w:bidi="ar-JO"/>
        </w:rPr>
        <w:t>.</w:t>
      </w:r>
      <w:r w:rsidR="00AE1DA5" w:rsidRPr="00A1325E">
        <w:rPr>
          <w:rFonts w:ascii="Times New Roman" w:eastAsia="Times New Roman" w:hAnsi="Times New Roman"/>
          <w:vertAlign w:val="superscript"/>
          <w:rtl/>
        </w:rPr>
        <w:t>(</w:t>
      </w:r>
      <w:r w:rsidR="00AE1DA5" w:rsidRPr="00A1325E">
        <w:rPr>
          <w:rFonts w:ascii="Times New Roman" w:eastAsia="Times New Roman" w:hAnsi="Times New Roman"/>
          <w:vertAlign w:val="superscript"/>
          <w:rtl/>
        </w:rPr>
        <w:footnoteReference w:id="896"/>
      </w:r>
      <w:r w:rsidR="00AE1DA5" w:rsidRPr="00A1325E">
        <w:rPr>
          <w:rFonts w:ascii="Times New Roman" w:eastAsia="Times New Roman" w:hAnsi="Times New Roman"/>
          <w:vertAlign w:val="superscript"/>
          <w:rtl/>
        </w:rPr>
        <w:t>)</w:t>
      </w:r>
      <w:r w:rsidR="00EA3ECC" w:rsidRPr="00A1325E">
        <w:rPr>
          <w:rFonts w:hint="cs"/>
          <w:b/>
          <w:bCs/>
          <w:rtl/>
          <w:lang w:bidi="ar-JO"/>
        </w:rPr>
        <w:t>(</w:t>
      </w:r>
      <w:r w:rsidR="006E3212" w:rsidRPr="00A1325E">
        <w:rPr>
          <w:rFonts w:hint="cs"/>
          <w:b/>
          <w:bCs/>
          <w:rtl/>
          <w:lang w:bidi="ar-JO"/>
        </w:rPr>
        <w:t>ا</w:t>
      </w:r>
      <w:r w:rsidR="00EA3ECC" w:rsidRPr="00A1325E">
        <w:rPr>
          <w:rFonts w:hint="cs"/>
          <w:b/>
          <w:bCs/>
          <w:rtl/>
          <w:lang w:bidi="ar-JO"/>
        </w:rPr>
        <w:t>هـ)</w:t>
      </w:r>
    </w:p>
    <w:p w:rsidR="00C42F12" w:rsidRPr="00A1325E" w:rsidRDefault="00C42F12" w:rsidP="005F03C1">
      <w:pPr>
        <w:spacing w:after="0" w:line="360" w:lineRule="auto"/>
        <w:jc w:val="both"/>
        <w:rPr>
          <w:rtl/>
          <w:lang w:bidi="ar-JO"/>
        </w:rPr>
      </w:pPr>
      <w:r w:rsidRPr="00495831">
        <w:rPr>
          <w:rFonts w:hint="cs"/>
          <w:b/>
          <w:bCs/>
          <w:sz w:val="32"/>
          <w:szCs w:val="32"/>
          <w:rtl/>
          <w:lang w:bidi="ar-JO"/>
        </w:rPr>
        <w:t>المثال الثاني:</w:t>
      </w:r>
      <w:r w:rsidRPr="00495831">
        <w:rPr>
          <w:rFonts w:hint="cs"/>
          <w:sz w:val="32"/>
          <w:szCs w:val="32"/>
          <w:rtl/>
          <w:lang w:bidi="ar-JO"/>
        </w:rPr>
        <w:t xml:space="preserve"> </w:t>
      </w:r>
      <w:r w:rsidRPr="00495831">
        <w:rPr>
          <w:rFonts w:hint="cs"/>
          <w:b/>
          <w:bCs/>
          <w:sz w:val="32"/>
          <w:szCs w:val="32"/>
          <w:rtl/>
          <w:lang w:bidi="ar-JO"/>
        </w:rPr>
        <w:t>ما قال الشيخ</w:t>
      </w:r>
      <w:r w:rsidR="00297087" w:rsidRPr="00495831">
        <w:rPr>
          <w:rFonts w:hint="cs"/>
          <w:b/>
          <w:bCs/>
          <w:sz w:val="32"/>
          <w:szCs w:val="32"/>
          <w:rtl/>
          <w:lang w:bidi="ar-JO"/>
        </w:rPr>
        <w:t xml:space="preserve"> عضيمة</w:t>
      </w:r>
      <w:r w:rsidRPr="00495831">
        <w:rPr>
          <w:rFonts w:hint="cs"/>
          <w:b/>
          <w:bCs/>
          <w:sz w:val="32"/>
          <w:szCs w:val="32"/>
          <w:rtl/>
          <w:lang w:bidi="ar-JO"/>
        </w:rPr>
        <w:t xml:space="preserve"> في بيان قوله تعالى:</w:t>
      </w:r>
      <w:r w:rsidR="00F943EF" w:rsidRPr="00495831">
        <w:rPr>
          <w:rFonts w:ascii="Msh Quraan1" w:hAnsi="Msh Quraan1"/>
          <w:b/>
          <w:bCs/>
          <w:sz w:val="24"/>
          <w:szCs w:val="24"/>
        </w:rPr>
        <w:t></w:t>
      </w:r>
      <w:r w:rsidR="00F943EF" w:rsidRPr="00495831">
        <w:rPr>
          <w:sz w:val="24"/>
          <w:szCs w:val="24"/>
          <w:lang w:bidi="ar-JO"/>
        </w:rPr>
        <w:t xml:space="preserve"> </w:t>
      </w:r>
      <w:r w:rsidR="00F943EF" w:rsidRPr="00495831">
        <w:rPr>
          <w:rFonts w:ascii="QCF_BSML" w:eastAsia="Calibri" w:hAnsi="QCF_BSML" w:cs="QCF_BSML" w:hint="cs"/>
          <w:b/>
          <w:bCs/>
          <w:color w:val="000000"/>
          <w:sz w:val="24"/>
          <w:szCs w:val="24"/>
          <w:rtl/>
        </w:rPr>
        <w:t xml:space="preserve"> </w:t>
      </w:r>
      <w:r w:rsidRPr="00495831">
        <w:rPr>
          <w:color w:val="000000"/>
          <w:sz w:val="24"/>
          <w:szCs w:val="24"/>
        </w:rPr>
        <w:sym w:font="HQPB5" w:char="F074"/>
      </w:r>
      <w:r w:rsidRPr="00495831">
        <w:rPr>
          <w:color w:val="000000"/>
          <w:sz w:val="24"/>
          <w:szCs w:val="24"/>
        </w:rPr>
        <w:sym w:font="HQPB2" w:char="F041"/>
      </w:r>
      <w:r w:rsidRPr="00495831">
        <w:rPr>
          <w:color w:val="000000"/>
          <w:sz w:val="24"/>
          <w:szCs w:val="24"/>
        </w:rPr>
        <w:sym w:font="HQPB1" w:char="F024"/>
      </w:r>
      <w:r w:rsidRPr="00495831">
        <w:rPr>
          <w:color w:val="000000"/>
          <w:sz w:val="24"/>
          <w:szCs w:val="24"/>
        </w:rPr>
        <w:sym w:font="HQPB5" w:char="F073"/>
      </w:r>
      <w:r w:rsidRPr="00495831">
        <w:rPr>
          <w:color w:val="000000"/>
          <w:sz w:val="24"/>
          <w:szCs w:val="24"/>
        </w:rPr>
        <w:sym w:font="HQPB2" w:char="F025"/>
      </w:r>
      <w:r w:rsidRPr="00495831">
        <w:rPr>
          <w:color w:val="000000"/>
          <w:sz w:val="24"/>
          <w:szCs w:val="24"/>
          <w:rtl/>
        </w:rPr>
        <w:t xml:space="preserve"> </w:t>
      </w:r>
      <w:r w:rsidRPr="00495831">
        <w:rPr>
          <w:color w:val="000000"/>
          <w:sz w:val="24"/>
          <w:szCs w:val="24"/>
        </w:rPr>
        <w:sym w:font="HQPB4" w:char="F0C9"/>
      </w:r>
      <w:r w:rsidRPr="00495831">
        <w:rPr>
          <w:color w:val="000000"/>
          <w:sz w:val="24"/>
          <w:szCs w:val="24"/>
        </w:rPr>
        <w:sym w:font="HQPB4" w:char="F062"/>
      </w:r>
      <w:r w:rsidRPr="00495831">
        <w:rPr>
          <w:color w:val="000000"/>
          <w:sz w:val="24"/>
          <w:szCs w:val="24"/>
        </w:rPr>
        <w:sym w:font="HQPB1" w:char="F03E"/>
      </w:r>
      <w:r w:rsidRPr="00495831">
        <w:rPr>
          <w:color w:val="000000"/>
          <w:sz w:val="24"/>
          <w:szCs w:val="24"/>
        </w:rPr>
        <w:sym w:font="HQPB5" w:char="F075"/>
      </w:r>
      <w:r w:rsidRPr="00495831">
        <w:rPr>
          <w:color w:val="000000"/>
          <w:sz w:val="24"/>
          <w:szCs w:val="24"/>
        </w:rPr>
        <w:sym w:font="HQPB1" w:char="F091"/>
      </w:r>
      <w:r w:rsidRPr="00495831">
        <w:rPr>
          <w:color w:val="000000"/>
          <w:sz w:val="24"/>
          <w:szCs w:val="24"/>
          <w:rtl/>
        </w:rPr>
        <w:t xml:space="preserve"> </w:t>
      </w:r>
      <w:r w:rsidRPr="00495831">
        <w:rPr>
          <w:color w:val="000000"/>
          <w:sz w:val="24"/>
          <w:szCs w:val="24"/>
        </w:rPr>
        <w:sym w:font="HQPB4" w:char="F0FB"/>
      </w:r>
      <w:r w:rsidRPr="00495831">
        <w:rPr>
          <w:color w:val="000000"/>
          <w:sz w:val="24"/>
          <w:szCs w:val="24"/>
        </w:rPr>
        <w:sym w:font="HQPB2" w:char="F0D3"/>
      </w:r>
      <w:r w:rsidRPr="00495831">
        <w:rPr>
          <w:color w:val="000000"/>
          <w:sz w:val="24"/>
          <w:szCs w:val="24"/>
        </w:rPr>
        <w:sym w:font="HQPB4" w:char="F0CD"/>
      </w:r>
      <w:r w:rsidRPr="00495831">
        <w:rPr>
          <w:color w:val="000000"/>
          <w:sz w:val="24"/>
          <w:szCs w:val="24"/>
        </w:rPr>
        <w:sym w:font="HQPB2" w:char="F05F"/>
      </w:r>
      <w:r w:rsidRPr="00495831">
        <w:rPr>
          <w:color w:val="000000"/>
          <w:sz w:val="24"/>
          <w:szCs w:val="24"/>
        </w:rPr>
        <w:sym w:font="HQPB4" w:char="F0F4"/>
      </w:r>
      <w:r w:rsidRPr="00495831">
        <w:rPr>
          <w:color w:val="000000"/>
          <w:sz w:val="24"/>
          <w:szCs w:val="24"/>
        </w:rPr>
        <w:sym w:font="HQPB1" w:char="F0E3"/>
      </w:r>
      <w:r w:rsidRPr="00495831">
        <w:rPr>
          <w:color w:val="000000"/>
          <w:sz w:val="24"/>
          <w:szCs w:val="24"/>
        </w:rPr>
        <w:sym w:font="HQPB4" w:char="F0CE"/>
      </w:r>
      <w:r w:rsidRPr="00495831">
        <w:rPr>
          <w:color w:val="000000"/>
          <w:sz w:val="24"/>
          <w:szCs w:val="24"/>
        </w:rPr>
        <w:sym w:font="HQPB1" w:char="F097"/>
      </w:r>
      <w:r w:rsidRPr="00495831">
        <w:rPr>
          <w:color w:val="000000"/>
          <w:sz w:val="24"/>
          <w:szCs w:val="24"/>
        </w:rPr>
        <w:sym w:font="HQPB4" w:char="F0F7"/>
      </w:r>
      <w:r w:rsidRPr="00495831">
        <w:rPr>
          <w:color w:val="000000"/>
          <w:sz w:val="24"/>
          <w:szCs w:val="24"/>
        </w:rPr>
        <w:sym w:font="HQPB2" w:char="F07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4" w:char="F0F7"/>
      </w:r>
      <w:r w:rsidRPr="00495831">
        <w:rPr>
          <w:color w:val="000000"/>
          <w:sz w:val="24"/>
          <w:szCs w:val="24"/>
        </w:rPr>
        <w:sym w:font="HQPB2" w:char="F06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1" w:char="F08D"/>
      </w:r>
      <w:r w:rsidRPr="00495831">
        <w:rPr>
          <w:color w:val="000000"/>
          <w:sz w:val="24"/>
          <w:szCs w:val="24"/>
        </w:rPr>
        <w:sym w:font="HQPB4" w:char="F0E4"/>
      </w:r>
      <w:r w:rsidRPr="00495831">
        <w:rPr>
          <w:color w:val="000000"/>
          <w:sz w:val="24"/>
          <w:szCs w:val="24"/>
        </w:rPr>
        <w:sym w:font="HQPB2" w:char="F033"/>
      </w:r>
      <w:r w:rsidRPr="00495831">
        <w:rPr>
          <w:color w:val="000000"/>
          <w:sz w:val="24"/>
          <w:szCs w:val="24"/>
        </w:rPr>
        <w:sym w:font="HQPB4" w:char="F0F4"/>
      </w:r>
      <w:r w:rsidRPr="00495831">
        <w:rPr>
          <w:color w:val="000000"/>
          <w:sz w:val="24"/>
          <w:szCs w:val="24"/>
        </w:rPr>
        <w:sym w:font="HQPB1" w:char="F0A9"/>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5" w:char="F079"/>
      </w:r>
      <w:r w:rsidRPr="00495831">
        <w:rPr>
          <w:color w:val="000000"/>
          <w:sz w:val="24"/>
          <w:szCs w:val="24"/>
        </w:rPr>
        <w:sym w:font="HQPB2" w:char="F037"/>
      </w:r>
      <w:r w:rsidRPr="00495831">
        <w:rPr>
          <w:color w:val="000000"/>
          <w:sz w:val="24"/>
          <w:szCs w:val="24"/>
        </w:rPr>
        <w:sym w:font="HQPB5" w:char="F074"/>
      </w:r>
      <w:r w:rsidRPr="00495831">
        <w:rPr>
          <w:color w:val="000000"/>
          <w:sz w:val="24"/>
          <w:szCs w:val="24"/>
        </w:rPr>
        <w:sym w:font="HQPB1" w:char="F046"/>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4" w:char="F0F7"/>
      </w:r>
      <w:r w:rsidRPr="00495831">
        <w:rPr>
          <w:color w:val="000000"/>
          <w:sz w:val="24"/>
          <w:szCs w:val="24"/>
        </w:rPr>
        <w:sym w:font="HQPB1" w:char="F0E8"/>
      </w:r>
      <w:r w:rsidRPr="00495831">
        <w:rPr>
          <w:color w:val="000000"/>
          <w:sz w:val="24"/>
          <w:szCs w:val="24"/>
        </w:rPr>
        <w:sym w:font="HQPB4" w:char="F0CF"/>
      </w:r>
      <w:r w:rsidRPr="00495831">
        <w:rPr>
          <w:color w:val="000000"/>
          <w:sz w:val="24"/>
          <w:szCs w:val="24"/>
        </w:rPr>
        <w:sym w:font="HQPB2" w:char="F052"/>
      </w:r>
      <w:r w:rsidRPr="00495831">
        <w:rPr>
          <w:color w:val="000000"/>
          <w:sz w:val="24"/>
          <w:szCs w:val="24"/>
          <w:rtl/>
        </w:rPr>
        <w:t xml:space="preserve"> </w:t>
      </w:r>
      <w:r w:rsidRPr="00495831">
        <w:rPr>
          <w:color w:val="000000"/>
          <w:sz w:val="24"/>
          <w:szCs w:val="24"/>
        </w:rPr>
        <w:sym w:font="HQPB4" w:char="F0FB"/>
      </w:r>
      <w:r w:rsidRPr="00495831">
        <w:rPr>
          <w:color w:val="000000"/>
          <w:sz w:val="24"/>
          <w:szCs w:val="24"/>
        </w:rPr>
        <w:sym w:font="HQPB2" w:char="F0D3"/>
      </w:r>
      <w:r w:rsidRPr="00495831">
        <w:rPr>
          <w:color w:val="000000"/>
          <w:sz w:val="24"/>
          <w:szCs w:val="24"/>
        </w:rPr>
        <w:sym w:font="HQPB4" w:char="F0C9"/>
      </w:r>
      <w:r w:rsidRPr="00495831">
        <w:rPr>
          <w:color w:val="000000"/>
          <w:sz w:val="24"/>
          <w:szCs w:val="24"/>
        </w:rPr>
        <w:sym w:font="HQPB1" w:char="F04C"/>
      </w:r>
      <w:r w:rsidRPr="00495831">
        <w:rPr>
          <w:color w:val="000000"/>
          <w:sz w:val="24"/>
          <w:szCs w:val="24"/>
        </w:rPr>
        <w:sym w:font="HQPB4" w:char="F0A9"/>
      </w:r>
      <w:r w:rsidRPr="00495831">
        <w:rPr>
          <w:color w:val="000000"/>
          <w:sz w:val="24"/>
          <w:szCs w:val="24"/>
        </w:rPr>
        <w:sym w:font="HQPB2" w:char="F039"/>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5" w:char="F07C"/>
      </w:r>
      <w:r w:rsidRPr="00495831">
        <w:rPr>
          <w:color w:val="000000"/>
          <w:sz w:val="24"/>
          <w:szCs w:val="24"/>
        </w:rPr>
        <w:sym w:font="HQPB1" w:char="F04D"/>
      </w:r>
      <w:r w:rsidRPr="00495831">
        <w:rPr>
          <w:color w:val="000000"/>
          <w:sz w:val="24"/>
          <w:szCs w:val="24"/>
        </w:rPr>
        <w:sym w:font="HQPB4" w:char="F0F4"/>
      </w:r>
      <w:r w:rsidRPr="00495831">
        <w:rPr>
          <w:color w:val="000000"/>
          <w:sz w:val="24"/>
          <w:szCs w:val="24"/>
        </w:rPr>
        <w:sym w:font="HQPB2" w:char="F04A"/>
      </w:r>
      <w:r w:rsidRPr="00495831">
        <w:rPr>
          <w:color w:val="000000"/>
          <w:sz w:val="24"/>
          <w:szCs w:val="24"/>
        </w:rPr>
        <w:sym w:font="HQPB5" w:char="F079"/>
      </w:r>
      <w:r w:rsidRPr="00495831">
        <w:rPr>
          <w:color w:val="000000"/>
          <w:sz w:val="24"/>
          <w:szCs w:val="24"/>
        </w:rPr>
        <w:sym w:font="HQPB1" w:char="F0E8"/>
      </w:r>
      <w:r w:rsidRPr="00495831">
        <w:rPr>
          <w:color w:val="000000"/>
          <w:sz w:val="24"/>
          <w:szCs w:val="24"/>
        </w:rPr>
        <w:sym w:font="HQPB4" w:char="F0F7"/>
      </w:r>
      <w:r w:rsidRPr="00495831">
        <w:rPr>
          <w:color w:val="000000"/>
          <w:sz w:val="24"/>
          <w:szCs w:val="24"/>
        </w:rPr>
        <w:sym w:font="HQPB2" w:char="F05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4" w:char="F0A5"/>
      </w:r>
      <w:r w:rsidRPr="00495831">
        <w:rPr>
          <w:color w:val="000000"/>
          <w:sz w:val="24"/>
          <w:szCs w:val="24"/>
        </w:rPr>
        <w:sym w:font="HQPB2" w:char="F092"/>
      </w:r>
      <w:r w:rsidRPr="00495831">
        <w:rPr>
          <w:color w:val="000000"/>
          <w:sz w:val="24"/>
          <w:szCs w:val="24"/>
        </w:rPr>
        <w:sym w:font="HQPB5" w:char="F06E"/>
      </w:r>
      <w:r w:rsidRPr="00495831">
        <w:rPr>
          <w:color w:val="000000"/>
          <w:sz w:val="24"/>
          <w:szCs w:val="24"/>
        </w:rPr>
        <w:sym w:font="HQPB2" w:char="F03F"/>
      </w:r>
      <w:r w:rsidRPr="00495831">
        <w:rPr>
          <w:color w:val="000000"/>
          <w:sz w:val="24"/>
          <w:szCs w:val="24"/>
        </w:rPr>
        <w:sym w:font="HQPB5" w:char="F074"/>
      </w:r>
      <w:r w:rsidRPr="00495831">
        <w:rPr>
          <w:color w:val="000000"/>
          <w:sz w:val="24"/>
          <w:szCs w:val="24"/>
        </w:rPr>
        <w:sym w:font="HQPB1" w:char="F0E3"/>
      </w:r>
      <w:r w:rsidRPr="00495831">
        <w:rPr>
          <w:color w:val="000000"/>
          <w:sz w:val="24"/>
          <w:szCs w:val="24"/>
          <w:rtl/>
        </w:rPr>
        <w:t xml:space="preserve"> </w:t>
      </w:r>
      <w:r w:rsidRPr="00495831">
        <w:rPr>
          <w:color w:val="000000"/>
          <w:sz w:val="24"/>
          <w:szCs w:val="24"/>
        </w:rPr>
        <w:sym w:font="HQPB5" w:char="F034"/>
      </w:r>
      <w:r w:rsidRPr="00495831">
        <w:rPr>
          <w:color w:val="000000"/>
          <w:sz w:val="24"/>
          <w:szCs w:val="24"/>
        </w:rPr>
        <w:sym w:font="HQPB2" w:char="F092"/>
      </w:r>
      <w:r w:rsidRPr="00495831">
        <w:rPr>
          <w:color w:val="000000"/>
          <w:sz w:val="24"/>
          <w:szCs w:val="24"/>
        </w:rPr>
        <w:sym w:font="HQPB5" w:char="F06E"/>
      </w:r>
      <w:r w:rsidRPr="00495831">
        <w:rPr>
          <w:color w:val="000000"/>
          <w:sz w:val="24"/>
          <w:szCs w:val="24"/>
        </w:rPr>
        <w:sym w:font="HQPB2" w:char="F03F"/>
      </w:r>
      <w:r w:rsidRPr="00495831">
        <w:rPr>
          <w:color w:val="000000"/>
          <w:sz w:val="24"/>
          <w:szCs w:val="24"/>
        </w:rPr>
        <w:sym w:font="HQPB5" w:char="F074"/>
      </w:r>
      <w:r w:rsidRPr="00495831">
        <w:rPr>
          <w:color w:val="000000"/>
          <w:sz w:val="24"/>
          <w:szCs w:val="24"/>
        </w:rPr>
        <w:sym w:font="HQPB1" w:char="F0E3"/>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4" w:char="F0A3"/>
      </w:r>
      <w:r w:rsidRPr="00495831">
        <w:rPr>
          <w:color w:val="000000"/>
          <w:sz w:val="24"/>
          <w:szCs w:val="24"/>
        </w:rPr>
        <w:sym w:font="HQPB2" w:char="F093"/>
      </w:r>
      <w:r w:rsidRPr="00495831">
        <w:rPr>
          <w:color w:val="000000"/>
          <w:sz w:val="24"/>
          <w:szCs w:val="24"/>
        </w:rPr>
        <w:sym w:font="HQPB5" w:char="F074"/>
      </w:r>
      <w:r w:rsidRPr="00495831">
        <w:rPr>
          <w:color w:val="000000"/>
          <w:sz w:val="24"/>
          <w:szCs w:val="24"/>
        </w:rPr>
        <w:sym w:font="HQPB3" w:char="F024"/>
      </w:r>
      <w:r w:rsidRPr="00495831">
        <w:rPr>
          <w:color w:val="000000"/>
          <w:sz w:val="24"/>
          <w:szCs w:val="24"/>
        </w:rPr>
        <w:sym w:font="HQPB4" w:char="F0CE"/>
      </w:r>
      <w:r w:rsidRPr="00495831">
        <w:rPr>
          <w:color w:val="000000"/>
          <w:sz w:val="24"/>
          <w:szCs w:val="24"/>
        </w:rPr>
        <w:sym w:font="HQPB3" w:char="F021"/>
      </w:r>
      <w:r w:rsidRPr="00495831">
        <w:rPr>
          <w:color w:val="000000"/>
          <w:sz w:val="24"/>
          <w:szCs w:val="24"/>
        </w:rPr>
        <w:sym w:font="HQPB2" w:char="F0BA"/>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4" w:char="F0F7"/>
      </w:r>
      <w:r w:rsidRPr="00495831">
        <w:rPr>
          <w:color w:val="000000"/>
          <w:sz w:val="24"/>
          <w:szCs w:val="24"/>
        </w:rPr>
        <w:sym w:font="HQPB2" w:char="F062"/>
      </w:r>
      <w:r w:rsidRPr="00495831">
        <w:rPr>
          <w:color w:val="000000"/>
          <w:sz w:val="24"/>
          <w:szCs w:val="24"/>
        </w:rPr>
        <w:sym w:font="HQPB5" w:char="F072"/>
      </w:r>
      <w:r w:rsidRPr="00495831">
        <w:rPr>
          <w:color w:val="000000"/>
          <w:sz w:val="24"/>
          <w:szCs w:val="24"/>
        </w:rPr>
        <w:sym w:font="HQPB1" w:char="F026"/>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5" w:char="F09F"/>
      </w:r>
      <w:r w:rsidRPr="00495831">
        <w:rPr>
          <w:color w:val="000000"/>
          <w:sz w:val="24"/>
          <w:szCs w:val="24"/>
        </w:rPr>
        <w:sym w:font="HQPB2" w:char="F040"/>
      </w:r>
      <w:r w:rsidRPr="00495831">
        <w:rPr>
          <w:color w:val="000000"/>
          <w:sz w:val="24"/>
          <w:szCs w:val="24"/>
        </w:rPr>
        <w:sym w:font="HQPB5" w:char="F075"/>
      </w:r>
      <w:r w:rsidRPr="00495831">
        <w:rPr>
          <w:color w:val="000000"/>
          <w:sz w:val="24"/>
          <w:szCs w:val="24"/>
        </w:rPr>
        <w:sym w:font="HQPB2" w:char="F048"/>
      </w:r>
      <w:r w:rsidRPr="00495831">
        <w:rPr>
          <w:color w:val="000000"/>
          <w:sz w:val="24"/>
          <w:szCs w:val="24"/>
        </w:rPr>
        <w:sym w:font="HQPB4" w:char="F0F9"/>
      </w:r>
      <w:r w:rsidRPr="00495831">
        <w:rPr>
          <w:color w:val="000000"/>
          <w:sz w:val="24"/>
          <w:szCs w:val="24"/>
        </w:rPr>
        <w:sym w:font="HQPB1" w:char="F0E5"/>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4" w:char="F05B"/>
      </w:r>
      <w:r w:rsidRPr="00495831">
        <w:rPr>
          <w:color w:val="000000"/>
          <w:sz w:val="24"/>
          <w:szCs w:val="24"/>
        </w:rPr>
        <w:sym w:font="HQPB1" w:char="F073"/>
      </w:r>
      <w:r w:rsidRPr="00495831">
        <w:rPr>
          <w:color w:val="000000"/>
          <w:sz w:val="24"/>
          <w:szCs w:val="24"/>
        </w:rPr>
        <w:sym w:font="HQPB4" w:char="F0CE"/>
      </w:r>
      <w:r w:rsidRPr="00495831">
        <w:rPr>
          <w:color w:val="000000"/>
          <w:sz w:val="24"/>
          <w:szCs w:val="24"/>
        </w:rPr>
        <w:sym w:font="HQPB2" w:char="F03D"/>
      </w:r>
      <w:r w:rsidRPr="00495831">
        <w:rPr>
          <w:color w:val="000000"/>
          <w:sz w:val="24"/>
          <w:szCs w:val="24"/>
        </w:rPr>
        <w:sym w:font="HQPB2" w:char="F0BB"/>
      </w:r>
      <w:r w:rsidRPr="00495831">
        <w:rPr>
          <w:color w:val="000000"/>
          <w:sz w:val="24"/>
          <w:szCs w:val="24"/>
        </w:rPr>
        <w:sym w:font="HQPB5" w:char="F07C"/>
      </w:r>
      <w:r w:rsidRPr="00495831">
        <w:rPr>
          <w:color w:val="000000"/>
          <w:sz w:val="24"/>
          <w:szCs w:val="24"/>
        </w:rPr>
        <w:sym w:font="HQPB1" w:char="F0B9"/>
      </w:r>
      <w:r w:rsidRPr="00495831">
        <w:rPr>
          <w:color w:val="000000"/>
          <w:sz w:val="24"/>
          <w:szCs w:val="24"/>
          <w:rtl/>
        </w:rPr>
        <w:t xml:space="preserve"> </w:t>
      </w:r>
      <w:r w:rsidRPr="00495831">
        <w:rPr>
          <w:color w:val="000000"/>
          <w:sz w:val="24"/>
          <w:szCs w:val="24"/>
        </w:rPr>
        <w:sym w:font="HQPB4" w:char="F0E7"/>
      </w:r>
      <w:r w:rsidRPr="00495831">
        <w:rPr>
          <w:color w:val="000000"/>
          <w:sz w:val="24"/>
          <w:szCs w:val="24"/>
        </w:rPr>
        <w:sym w:font="HQPB2" w:char="F06D"/>
      </w:r>
      <w:r w:rsidRPr="00495831">
        <w:rPr>
          <w:color w:val="000000"/>
          <w:sz w:val="24"/>
          <w:szCs w:val="24"/>
        </w:rPr>
        <w:sym w:font="HQPB3" w:char="F039"/>
      </w:r>
      <w:r w:rsidRPr="00495831">
        <w:rPr>
          <w:color w:val="000000"/>
          <w:sz w:val="24"/>
          <w:szCs w:val="24"/>
        </w:rPr>
        <w:sym w:font="HQPB5" w:char="F07C"/>
      </w:r>
      <w:r w:rsidRPr="00495831">
        <w:rPr>
          <w:color w:val="000000"/>
          <w:sz w:val="24"/>
          <w:szCs w:val="24"/>
        </w:rPr>
        <w:sym w:font="HQPB1" w:char="F0CA"/>
      </w:r>
      <w:r w:rsidRPr="00495831">
        <w:rPr>
          <w:color w:val="000000"/>
          <w:sz w:val="24"/>
          <w:szCs w:val="24"/>
        </w:rPr>
        <w:sym w:font="HQPB4" w:char="F0F6"/>
      </w:r>
      <w:r w:rsidRPr="00495831">
        <w:rPr>
          <w:color w:val="000000"/>
          <w:sz w:val="24"/>
          <w:szCs w:val="24"/>
        </w:rPr>
        <w:sym w:font="HQPB1" w:char="F08D"/>
      </w:r>
      <w:r w:rsidRPr="00495831">
        <w:rPr>
          <w:color w:val="000000"/>
          <w:sz w:val="24"/>
          <w:szCs w:val="24"/>
        </w:rPr>
        <w:sym w:font="HQPB5" w:char="F073"/>
      </w:r>
      <w:r w:rsidRPr="00495831">
        <w:rPr>
          <w:color w:val="000000"/>
          <w:sz w:val="24"/>
          <w:szCs w:val="24"/>
        </w:rPr>
        <w:sym w:font="HQPB1" w:char="F03F"/>
      </w:r>
      <w:r w:rsidRPr="00495831">
        <w:rPr>
          <w:color w:val="000000"/>
          <w:sz w:val="24"/>
          <w:szCs w:val="24"/>
          <w:rtl/>
        </w:rPr>
        <w:t xml:space="preserve"> </w:t>
      </w:r>
      <w:r w:rsidRPr="00495831">
        <w:rPr>
          <w:color w:val="000000"/>
          <w:sz w:val="24"/>
          <w:szCs w:val="24"/>
        </w:rPr>
        <w:sym w:font="HQPB4" w:char="F0F4"/>
      </w:r>
      <w:r w:rsidRPr="00495831">
        <w:rPr>
          <w:color w:val="000000"/>
          <w:sz w:val="24"/>
          <w:szCs w:val="24"/>
        </w:rPr>
        <w:sym w:font="HQPB1" w:char="F078"/>
      </w:r>
      <w:r w:rsidRPr="00495831">
        <w:rPr>
          <w:color w:val="000000"/>
          <w:sz w:val="24"/>
          <w:szCs w:val="24"/>
        </w:rPr>
        <w:sym w:font="HQPB4" w:char="F0CE"/>
      </w:r>
      <w:r w:rsidRPr="00495831">
        <w:rPr>
          <w:color w:val="000000"/>
          <w:sz w:val="24"/>
          <w:szCs w:val="24"/>
        </w:rPr>
        <w:sym w:font="HQPB2" w:char="F03D"/>
      </w:r>
      <w:r w:rsidRPr="00495831">
        <w:rPr>
          <w:color w:val="000000"/>
          <w:sz w:val="24"/>
          <w:szCs w:val="24"/>
        </w:rPr>
        <w:sym w:font="HQPB4" w:char="F0F4"/>
      </w:r>
      <w:r w:rsidRPr="00495831">
        <w:rPr>
          <w:color w:val="000000"/>
          <w:sz w:val="24"/>
          <w:szCs w:val="24"/>
        </w:rPr>
        <w:sym w:font="HQPB1" w:char="F0B9"/>
      </w:r>
      <w:r w:rsidRPr="00495831">
        <w:rPr>
          <w:color w:val="000000"/>
          <w:sz w:val="24"/>
          <w:szCs w:val="24"/>
        </w:rPr>
        <w:sym w:font="HQPB5" w:char="F072"/>
      </w:r>
      <w:r w:rsidRPr="00495831">
        <w:rPr>
          <w:color w:val="000000"/>
          <w:sz w:val="24"/>
          <w:szCs w:val="24"/>
        </w:rPr>
        <w:sym w:font="HQPB1" w:char="F026"/>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2" w:char="F092"/>
      </w:r>
      <w:r w:rsidRPr="00495831">
        <w:rPr>
          <w:color w:val="000000"/>
          <w:sz w:val="24"/>
          <w:szCs w:val="24"/>
        </w:rPr>
        <w:sym w:font="HQPB4" w:char="F0CD"/>
      </w:r>
      <w:r w:rsidRPr="00495831">
        <w:rPr>
          <w:color w:val="000000"/>
          <w:sz w:val="24"/>
          <w:szCs w:val="24"/>
        </w:rPr>
        <w:sym w:font="HQPB2" w:char="F03C"/>
      </w:r>
      <w:r w:rsidRPr="00495831">
        <w:rPr>
          <w:color w:val="000000"/>
          <w:sz w:val="24"/>
          <w:szCs w:val="24"/>
          <w:rtl/>
        </w:rPr>
        <w:t xml:space="preserve"> </w:t>
      </w:r>
      <w:r w:rsidRPr="00495831">
        <w:rPr>
          <w:color w:val="000000"/>
          <w:sz w:val="24"/>
          <w:szCs w:val="24"/>
        </w:rPr>
        <w:sym w:font="HQPB2" w:char="F092"/>
      </w:r>
      <w:r w:rsidRPr="00495831">
        <w:rPr>
          <w:color w:val="000000"/>
          <w:sz w:val="24"/>
          <w:szCs w:val="24"/>
        </w:rPr>
        <w:sym w:font="HQPB4" w:char="F0CE"/>
      </w:r>
      <w:r w:rsidRPr="00495831">
        <w:rPr>
          <w:color w:val="000000"/>
          <w:sz w:val="24"/>
          <w:szCs w:val="24"/>
        </w:rPr>
        <w:sym w:font="HQPB1" w:char="F0FB"/>
      </w:r>
      <w:r w:rsidRPr="00495831">
        <w:rPr>
          <w:color w:val="000000"/>
          <w:sz w:val="24"/>
          <w:szCs w:val="24"/>
          <w:rtl/>
        </w:rPr>
        <w:t xml:space="preserve"> </w:t>
      </w:r>
      <w:r w:rsidRPr="00495831">
        <w:rPr>
          <w:color w:val="000000"/>
          <w:sz w:val="24"/>
          <w:szCs w:val="24"/>
        </w:rPr>
        <w:sym w:font="HQPB4" w:char="F0FB"/>
      </w:r>
      <w:r w:rsidRPr="00495831">
        <w:rPr>
          <w:color w:val="000000"/>
          <w:sz w:val="24"/>
          <w:szCs w:val="24"/>
        </w:rPr>
        <w:sym w:font="HQPB2" w:char="F0D3"/>
      </w:r>
      <w:r w:rsidRPr="00495831">
        <w:rPr>
          <w:color w:val="000000"/>
          <w:sz w:val="24"/>
          <w:szCs w:val="24"/>
        </w:rPr>
        <w:sym w:font="HQPB4" w:char="F0C9"/>
      </w:r>
      <w:r w:rsidRPr="00495831">
        <w:rPr>
          <w:color w:val="000000"/>
          <w:sz w:val="24"/>
          <w:szCs w:val="24"/>
        </w:rPr>
        <w:sym w:font="HQPB1" w:char="F04C"/>
      </w:r>
      <w:r w:rsidRPr="00495831">
        <w:rPr>
          <w:color w:val="000000"/>
          <w:sz w:val="24"/>
          <w:szCs w:val="24"/>
        </w:rPr>
        <w:sym w:font="HQPB4" w:char="F0AD"/>
      </w:r>
      <w:r w:rsidRPr="00495831">
        <w:rPr>
          <w:color w:val="000000"/>
          <w:sz w:val="24"/>
          <w:szCs w:val="24"/>
        </w:rPr>
        <w:sym w:font="HQPB2" w:char="F083"/>
      </w:r>
      <w:r w:rsidRPr="00495831">
        <w:rPr>
          <w:color w:val="000000"/>
          <w:sz w:val="24"/>
          <w:szCs w:val="24"/>
        </w:rPr>
        <w:sym w:font="HQPB4" w:char="F0CD"/>
      </w:r>
      <w:r w:rsidRPr="00495831">
        <w:rPr>
          <w:color w:val="000000"/>
          <w:sz w:val="24"/>
          <w:szCs w:val="24"/>
        </w:rPr>
        <w:sym w:font="HQPB4" w:char="F068"/>
      </w:r>
      <w:r w:rsidRPr="00495831">
        <w:rPr>
          <w:color w:val="000000"/>
          <w:sz w:val="24"/>
          <w:szCs w:val="24"/>
        </w:rPr>
        <w:sym w:font="HQPB1" w:char="F091"/>
      </w:r>
      <w:r w:rsidRPr="00495831">
        <w:rPr>
          <w:color w:val="000000"/>
          <w:sz w:val="24"/>
          <w:szCs w:val="24"/>
        </w:rPr>
        <w:sym w:font="HQPB4" w:char="F0E8"/>
      </w:r>
      <w:r w:rsidRPr="00495831">
        <w:rPr>
          <w:color w:val="000000"/>
          <w:sz w:val="24"/>
          <w:szCs w:val="24"/>
        </w:rPr>
        <w:sym w:font="HQPB1" w:char="F08C"/>
      </w:r>
      <w:r w:rsidR="008407F7" w:rsidRPr="00495831">
        <w:rPr>
          <w:rFonts w:hint="cs"/>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(الأحقاف:15)</w:t>
      </w:r>
      <w:r w:rsidR="00297087" w:rsidRPr="00495831">
        <w:rPr>
          <w:rFonts w:hint="cs"/>
          <w:sz w:val="24"/>
          <w:szCs w:val="24"/>
          <w:rtl/>
          <w:lang w:bidi="ar-JO"/>
        </w:rPr>
        <w:t>،</w:t>
      </w:r>
      <w:r w:rsidR="00297087" w:rsidRPr="00A1325E">
        <w:rPr>
          <w:rFonts w:hint="cs"/>
          <w:rtl/>
          <w:lang w:bidi="ar-JO"/>
        </w:rPr>
        <w:t xml:space="preserve"> </w:t>
      </w:r>
      <w:r w:rsidR="00A53AA7" w:rsidRPr="00A1325E">
        <w:rPr>
          <w:rFonts w:hint="cs"/>
          <w:rtl/>
          <w:lang w:bidi="ar-JO"/>
        </w:rPr>
        <w:t>"</w:t>
      </w:r>
      <w:r w:rsidR="00A53AA7" w:rsidRPr="00A1325E">
        <w:rPr>
          <w:rtl/>
          <w:lang w:bidi="ar-JO"/>
        </w:rPr>
        <w:t>سأل أن يجعل ذريته موقعاً للصلاح ومظنة له، كأنه قال: هب لي الصلاح في ذريتي، فأوقعه فيهم، أو ضمن</w:t>
      </w:r>
      <w:r w:rsidR="00A53AA7" w:rsidRPr="00A1325E">
        <w:rPr>
          <w:rFonts w:hint="cs"/>
          <w:rtl/>
          <w:lang w:bidi="ar-JO"/>
        </w:rPr>
        <w:t xml:space="preserve"> </w:t>
      </w:r>
      <w:r w:rsidR="00A53AA7" w:rsidRPr="00A1325E">
        <w:rPr>
          <w:rtl/>
          <w:lang w:bidi="ar-JO"/>
        </w:rPr>
        <w:t>أصلح معنى: وألطف بي في ذريتي، لأن أصلح يقتدي بنفسه</w:t>
      </w:r>
      <w:r w:rsidR="00076DCA" w:rsidRPr="00A1325E">
        <w:rPr>
          <w:rFonts w:hint="cs"/>
          <w:rtl/>
          <w:lang w:bidi="ar-JO"/>
        </w:rPr>
        <w:t>،</w:t>
      </w:r>
      <w:r w:rsidR="00A53AA7" w:rsidRPr="00A1325E">
        <w:rPr>
          <w:rtl/>
          <w:lang w:bidi="ar-JO"/>
        </w:rPr>
        <w:t xml:space="preserve"> لقوله</w:t>
      </w:r>
      <w:r w:rsidR="00D811B8" w:rsidRPr="00A1325E">
        <w:rPr>
          <w:rFonts w:hint="cs"/>
          <w:rtl/>
          <w:lang w:bidi="ar-JO"/>
        </w:rPr>
        <w:t xml:space="preserve"> تعالى</w:t>
      </w:r>
      <w:r w:rsidR="00A53AA7" w:rsidRPr="00A1325E">
        <w:rPr>
          <w:rtl/>
          <w:lang w:bidi="ar-JO"/>
        </w:rPr>
        <w:t>:</w:t>
      </w:r>
      <w:r w:rsidR="00F943EF" w:rsidRPr="00495831">
        <w:rPr>
          <w:rFonts w:ascii="Msh Quraan1" w:hAnsi="Msh Quraan1"/>
          <w:b/>
          <w:bCs/>
          <w:sz w:val="24"/>
          <w:szCs w:val="24"/>
        </w:rPr>
        <w:t></w:t>
      </w:r>
      <w:r w:rsidR="00F943EF" w:rsidRPr="00495831">
        <w:rPr>
          <w:sz w:val="24"/>
          <w:szCs w:val="24"/>
          <w:lang w:bidi="ar-JO"/>
        </w:rPr>
        <w:t xml:space="preserve"> </w:t>
      </w:r>
      <w:r w:rsidR="00F943EF" w:rsidRPr="00495831">
        <w:rPr>
          <w:rFonts w:ascii="QCF_BSML" w:eastAsia="Calibri" w:hAnsi="QCF_BSML" w:cs="QCF_BSML" w:hint="cs"/>
          <w:b/>
          <w:bCs/>
          <w:color w:val="000000"/>
          <w:sz w:val="24"/>
          <w:szCs w:val="24"/>
          <w:rtl/>
        </w:rPr>
        <w:t xml:space="preserve"> </w:t>
      </w:r>
      <w:r w:rsidR="00D811B8" w:rsidRPr="00495831">
        <w:rPr>
          <w:color w:val="000000"/>
          <w:sz w:val="24"/>
          <w:szCs w:val="24"/>
        </w:rPr>
        <w:t xml:space="preserve"> </w:t>
      </w:r>
      <w:r w:rsidR="00D811B8" w:rsidRPr="00495831">
        <w:rPr>
          <w:color w:val="000000"/>
          <w:sz w:val="24"/>
          <w:szCs w:val="24"/>
        </w:rPr>
        <w:sym w:font="HQPB1" w:char="F024"/>
      </w:r>
      <w:r w:rsidR="00D811B8" w:rsidRPr="00495831">
        <w:rPr>
          <w:color w:val="000000"/>
          <w:sz w:val="24"/>
          <w:szCs w:val="24"/>
        </w:rPr>
        <w:sym w:font="HQPB5" w:char="F06F"/>
      </w:r>
      <w:r w:rsidR="00D811B8" w:rsidRPr="00495831">
        <w:rPr>
          <w:color w:val="000000"/>
          <w:sz w:val="24"/>
          <w:szCs w:val="24"/>
        </w:rPr>
        <w:sym w:font="HQPB2" w:char="F059"/>
      </w:r>
      <w:r w:rsidR="00D811B8" w:rsidRPr="00495831">
        <w:rPr>
          <w:color w:val="000000"/>
          <w:sz w:val="24"/>
          <w:szCs w:val="24"/>
        </w:rPr>
        <w:sym w:font="HQPB4" w:char="F0F3"/>
      </w:r>
      <w:r w:rsidR="00D811B8" w:rsidRPr="00495831">
        <w:rPr>
          <w:color w:val="000000"/>
          <w:sz w:val="24"/>
          <w:szCs w:val="24"/>
        </w:rPr>
        <w:sym w:font="HQPB1" w:char="F073"/>
      </w:r>
      <w:r w:rsidR="00D811B8" w:rsidRPr="00495831">
        <w:rPr>
          <w:color w:val="000000"/>
          <w:sz w:val="24"/>
          <w:szCs w:val="24"/>
        </w:rPr>
        <w:sym w:font="HQPB5" w:char="F06E"/>
      </w:r>
      <w:r w:rsidR="00D811B8" w:rsidRPr="00495831">
        <w:rPr>
          <w:color w:val="000000"/>
          <w:sz w:val="24"/>
          <w:szCs w:val="24"/>
        </w:rPr>
        <w:sym w:font="HQPB2" w:char="F03D"/>
      </w:r>
      <w:r w:rsidR="00D811B8" w:rsidRPr="00495831">
        <w:rPr>
          <w:color w:val="000000"/>
          <w:sz w:val="24"/>
          <w:szCs w:val="24"/>
        </w:rPr>
        <w:sym w:font="HQPB4" w:char="F0F4"/>
      </w:r>
      <w:r w:rsidR="00D811B8" w:rsidRPr="00495831">
        <w:rPr>
          <w:color w:val="000000"/>
          <w:sz w:val="24"/>
          <w:szCs w:val="24"/>
        </w:rPr>
        <w:sym w:font="HQPB1" w:char="F0B9"/>
      </w:r>
      <w:r w:rsidR="00D811B8" w:rsidRPr="00495831">
        <w:rPr>
          <w:color w:val="000000"/>
          <w:sz w:val="24"/>
          <w:szCs w:val="24"/>
        </w:rPr>
        <w:sym w:font="HQPB5" w:char="F072"/>
      </w:r>
      <w:r w:rsidR="00D811B8" w:rsidRPr="00495831">
        <w:rPr>
          <w:color w:val="000000"/>
          <w:sz w:val="24"/>
          <w:szCs w:val="24"/>
        </w:rPr>
        <w:sym w:font="HQPB1" w:char="F026"/>
      </w:r>
      <w:r w:rsidR="00D811B8" w:rsidRPr="00495831">
        <w:rPr>
          <w:color w:val="000000"/>
          <w:sz w:val="24"/>
          <w:szCs w:val="24"/>
        </w:rPr>
        <w:sym w:font="HQPB5" w:char="F075"/>
      </w:r>
      <w:r w:rsidR="00D811B8" w:rsidRPr="00495831">
        <w:rPr>
          <w:color w:val="000000"/>
          <w:sz w:val="24"/>
          <w:szCs w:val="24"/>
        </w:rPr>
        <w:sym w:font="HQPB2" w:char="F072"/>
      </w:r>
      <w:r w:rsidR="00D811B8" w:rsidRPr="00495831">
        <w:rPr>
          <w:color w:val="000000"/>
          <w:sz w:val="24"/>
          <w:szCs w:val="24"/>
          <w:rtl/>
        </w:rPr>
        <w:t xml:space="preserve"> </w:t>
      </w:r>
      <w:r w:rsidR="00D811B8" w:rsidRPr="00495831">
        <w:rPr>
          <w:color w:val="000000"/>
          <w:sz w:val="24"/>
          <w:szCs w:val="24"/>
        </w:rPr>
        <w:sym w:font="HQPB2" w:char="F0BC"/>
      </w:r>
      <w:r w:rsidR="00D811B8" w:rsidRPr="00495831">
        <w:rPr>
          <w:color w:val="000000"/>
          <w:sz w:val="24"/>
          <w:szCs w:val="24"/>
        </w:rPr>
        <w:sym w:font="HQPB4" w:char="F0E7"/>
      </w:r>
      <w:r w:rsidR="00D811B8" w:rsidRPr="00495831">
        <w:rPr>
          <w:color w:val="000000"/>
          <w:sz w:val="24"/>
          <w:szCs w:val="24"/>
        </w:rPr>
        <w:sym w:font="HQPB2" w:char="F06D"/>
      </w:r>
      <w:r w:rsidR="00D811B8" w:rsidRPr="00495831">
        <w:rPr>
          <w:color w:val="000000"/>
          <w:sz w:val="24"/>
          <w:szCs w:val="24"/>
        </w:rPr>
        <w:sym w:font="HQPB5" w:char="F073"/>
      </w:r>
      <w:r w:rsidR="00D811B8" w:rsidRPr="00495831">
        <w:rPr>
          <w:color w:val="000000"/>
          <w:sz w:val="24"/>
          <w:szCs w:val="24"/>
        </w:rPr>
        <w:sym w:font="HQPB2" w:char="F039"/>
      </w:r>
      <w:r w:rsidR="00D811B8" w:rsidRPr="00495831">
        <w:rPr>
          <w:color w:val="000000"/>
          <w:sz w:val="24"/>
          <w:szCs w:val="24"/>
          <w:rtl/>
        </w:rPr>
        <w:t xml:space="preserve"> </w:t>
      </w:r>
      <w:r w:rsidR="00D811B8" w:rsidRPr="00495831">
        <w:rPr>
          <w:color w:val="000000"/>
          <w:sz w:val="24"/>
          <w:szCs w:val="24"/>
        </w:rPr>
        <w:sym w:font="HQPB4" w:char="F0FF"/>
      </w:r>
      <w:r w:rsidR="00D811B8" w:rsidRPr="00495831">
        <w:rPr>
          <w:color w:val="000000"/>
          <w:sz w:val="24"/>
          <w:szCs w:val="24"/>
        </w:rPr>
        <w:sym w:font="HQPB4" w:char="F0E7"/>
      </w:r>
      <w:r w:rsidR="00D811B8" w:rsidRPr="00495831">
        <w:rPr>
          <w:color w:val="000000"/>
          <w:sz w:val="24"/>
          <w:szCs w:val="24"/>
        </w:rPr>
        <w:sym w:font="HQPB2" w:char="F06D"/>
      </w:r>
      <w:r w:rsidR="00D811B8" w:rsidRPr="00495831">
        <w:rPr>
          <w:color w:val="000000"/>
          <w:sz w:val="24"/>
          <w:szCs w:val="24"/>
        </w:rPr>
        <w:sym w:font="HQPB5" w:char="F079"/>
      </w:r>
      <w:r w:rsidR="00D811B8" w:rsidRPr="00495831">
        <w:rPr>
          <w:color w:val="000000"/>
          <w:sz w:val="24"/>
          <w:szCs w:val="24"/>
        </w:rPr>
        <w:sym w:font="HQPB1" w:char="F05F"/>
      </w:r>
      <w:r w:rsidR="00D811B8" w:rsidRPr="00495831">
        <w:rPr>
          <w:color w:val="000000"/>
          <w:sz w:val="24"/>
          <w:szCs w:val="24"/>
        </w:rPr>
        <w:sym w:font="HQPB4" w:char="F0F7"/>
      </w:r>
      <w:r w:rsidR="00D811B8" w:rsidRPr="00495831">
        <w:rPr>
          <w:color w:val="000000"/>
          <w:sz w:val="24"/>
          <w:szCs w:val="24"/>
        </w:rPr>
        <w:sym w:font="HQPB2" w:char="F072"/>
      </w:r>
      <w:r w:rsidR="00D811B8" w:rsidRPr="00495831">
        <w:rPr>
          <w:color w:val="000000"/>
          <w:sz w:val="24"/>
          <w:szCs w:val="24"/>
        </w:rPr>
        <w:sym w:font="HQPB5" w:char="F079"/>
      </w:r>
      <w:r w:rsidR="00D811B8" w:rsidRPr="00495831">
        <w:rPr>
          <w:color w:val="000000"/>
          <w:sz w:val="24"/>
          <w:szCs w:val="24"/>
        </w:rPr>
        <w:sym w:font="HQPB1" w:char="F097"/>
      </w:r>
      <w:r w:rsidR="00D811B8" w:rsidRPr="00495831">
        <w:rPr>
          <w:rFonts w:ascii="QCF_BSML" w:eastAsia="Calibri" w:hAnsi="QCF_BSML" w:cs="QCF_BSML"/>
          <w:b/>
          <w:bCs/>
          <w:color w:val="000000"/>
          <w:sz w:val="24"/>
          <w:szCs w:val="24"/>
          <w:rtl/>
        </w:rPr>
        <w:t xml:space="preserve"> </w:t>
      </w:r>
      <w:r w:rsidR="008407F7" w:rsidRPr="00495831">
        <w:rPr>
          <w:rFonts w:ascii="Msh Quraan1" w:hAnsi="Msh Quraan1"/>
          <w:b/>
          <w:bCs/>
          <w:sz w:val="24"/>
          <w:szCs w:val="24"/>
        </w:rPr>
        <w:t></w:t>
      </w:r>
      <w:r w:rsidR="00A53AA7" w:rsidRPr="00495831">
        <w:rPr>
          <w:rFonts w:hint="cs"/>
          <w:sz w:val="24"/>
          <w:szCs w:val="24"/>
          <w:rtl/>
          <w:lang w:bidi="ar-JO"/>
        </w:rPr>
        <w:t>(</w:t>
      </w:r>
      <w:r w:rsidR="00A53AA7" w:rsidRPr="00495831">
        <w:rPr>
          <w:sz w:val="24"/>
          <w:szCs w:val="24"/>
          <w:rtl/>
          <w:lang w:bidi="ar-JO"/>
        </w:rPr>
        <w:t>الأَنبياء: 90</w:t>
      </w:r>
      <w:r w:rsidR="00A53AA7" w:rsidRPr="00495831">
        <w:rPr>
          <w:rFonts w:hint="cs"/>
          <w:sz w:val="24"/>
          <w:szCs w:val="24"/>
          <w:rtl/>
          <w:lang w:bidi="ar-JO"/>
        </w:rPr>
        <w:t>)</w:t>
      </w:r>
      <w:r w:rsidR="00076DCA" w:rsidRPr="00495831">
        <w:rPr>
          <w:rFonts w:hint="cs"/>
          <w:sz w:val="24"/>
          <w:szCs w:val="24"/>
          <w:rtl/>
          <w:lang w:bidi="ar-JO"/>
        </w:rPr>
        <w:t>"</w:t>
      </w:r>
      <w:r w:rsidR="00A53AA7" w:rsidRPr="00A1325E">
        <w:rPr>
          <w:rFonts w:hint="cs"/>
          <w:rtl/>
          <w:lang w:bidi="ar-JO"/>
        </w:rPr>
        <w:t>.</w:t>
      </w:r>
      <w:r w:rsidR="00AE1DA5" w:rsidRPr="00A1325E">
        <w:rPr>
          <w:rFonts w:ascii="Times New Roman" w:eastAsia="Times New Roman" w:hAnsi="Times New Roman"/>
          <w:vertAlign w:val="superscript"/>
          <w:rtl/>
        </w:rPr>
        <w:t>(</w:t>
      </w:r>
      <w:r w:rsidR="00AE1DA5" w:rsidRPr="00A1325E">
        <w:rPr>
          <w:rFonts w:ascii="Times New Roman" w:eastAsia="Times New Roman" w:hAnsi="Times New Roman"/>
          <w:vertAlign w:val="superscript"/>
          <w:rtl/>
        </w:rPr>
        <w:footnoteReference w:id="897"/>
      </w:r>
      <w:r w:rsidR="00AE1DA5" w:rsidRPr="00A1325E">
        <w:rPr>
          <w:rFonts w:ascii="Times New Roman" w:eastAsia="Times New Roman" w:hAnsi="Times New Roman"/>
          <w:vertAlign w:val="superscript"/>
          <w:rtl/>
        </w:rPr>
        <w:t>)</w:t>
      </w:r>
      <w:r w:rsidR="00EA3ECC" w:rsidRPr="00A1325E">
        <w:rPr>
          <w:rFonts w:hint="cs"/>
          <w:b/>
          <w:bCs/>
          <w:rtl/>
          <w:lang w:bidi="ar-JO"/>
        </w:rPr>
        <w:t>(</w:t>
      </w:r>
      <w:r w:rsidR="006E3212" w:rsidRPr="00A1325E">
        <w:rPr>
          <w:rFonts w:hint="cs"/>
          <w:b/>
          <w:bCs/>
          <w:rtl/>
          <w:lang w:bidi="ar-JO"/>
        </w:rPr>
        <w:t>ا</w:t>
      </w:r>
      <w:r w:rsidR="00EA3ECC" w:rsidRPr="00A1325E">
        <w:rPr>
          <w:rFonts w:hint="cs"/>
          <w:b/>
          <w:bCs/>
          <w:rtl/>
          <w:lang w:bidi="ar-JO"/>
        </w:rPr>
        <w:t>هـ)</w:t>
      </w:r>
    </w:p>
    <w:p w:rsidR="002F00F8" w:rsidRPr="00A1325E" w:rsidRDefault="00076DCA" w:rsidP="005F03C1">
      <w:pPr>
        <w:spacing w:after="0" w:line="360" w:lineRule="auto"/>
        <w:jc w:val="both"/>
        <w:rPr>
          <w:rtl/>
          <w:lang w:bidi="ar-JO"/>
        </w:rPr>
      </w:pPr>
      <w:r w:rsidRPr="00495831">
        <w:rPr>
          <w:rFonts w:hint="cs"/>
          <w:b/>
          <w:bCs/>
          <w:sz w:val="32"/>
          <w:szCs w:val="32"/>
          <w:rtl/>
          <w:lang w:bidi="ar-JO"/>
        </w:rPr>
        <w:t>المثال الثالث:</w:t>
      </w:r>
      <w:r w:rsidRPr="00495831">
        <w:rPr>
          <w:rFonts w:hint="cs"/>
          <w:sz w:val="32"/>
          <w:szCs w:val="32"/>
          <w:rtl/>
          <w:lang w:bidi="ar-JO"/>
        </w:rPr>
        <w:t xml:space="preserve"> </w:t>
      </w:r>
      <w:r w:rsidRPr="00495831">
        <w:rPr>
          <w:rFonts w:hint="cs"/>
          <w:b/>
          <w:bCs/>
          <w:sz w:val="32"/>
          <w:szCs w:val="32"/>
          <w:rtl/>
          <w:lang w:bidi="ar-JO"/>
        </w:rPr>
        <w:t xml:space="preserve">ما قال الشيخ </w:t>
      </w:r>
      <w:r w:rsidR="00297087" w:rsidRPr="00495831">
        <w:rPr>
          <w:rFonts w:hint="cs"/>
          <w:b/>
          <w:bCs/>
          <w:sz w:val="32"/>
          <w:szCs w:val="32"/>
          <w:rtl/>
          <w:lang w:bidi="ar-JO"/>
        </w:rPr>
        <w:t xml:space="preserve">عضيمة </w:t>
      </w:r>
      <w:r w:rsidRPr="00495831">
        <w:rPr>
          <w:rFonts w:hint="cs"/>
          <w:b/>
          <w:bCs/>
          <w:sz w:val="32"/>
          <w:szCs w:val="32"/>
          <w:rtl/>
          <w:lang w:bidi="ar-JO"/>
        </w:rPr>
        <w:t>في بيان قوله تعالى:</w:t>
      </w:r>
      <w:r w:rsidRPr="00A1325E">
        <w:rPr>
          <w:rFonts w:ascii="QCF_BSML" w:eastAsia="Calibri" w:hAnsi="QCF_BSML" w:cs="QCF_BSML"/>
          <w:b/>
          <w:bCs/>
          <w:color w:val="000000"/>
          <w:rtl/>
        </w:rPr>
        <w:t xml:space="preserve"> </w:t>
      </w:r>
      <w:r w:rsidR="00F943EF" w:rsidRPr="00495831">
        <w:rPr>
          <w:rFonts w:ascii="Msh Quraan1" w:hAnsi="Msh Quraan1"/>
          <w:b/>
          <w:bCs/>
          <w:sz w:val="24"/>
          <w:szCs w:val="24"/>
        </w:rPr>
        <w:t></w:t>
      </w:r>
      <w:r w:rsidR="00F943EF" w:rsidRPr="00495831">
        <w:rPr>
          <w:sz w:val="24"/>
          <w:szCs w:val="24"/>
          <w:lang w:bidi="ar-JO"/>
        </w:rPr>
        <w:t xml:space="preserve"> </w:t>
      </w:r>
      <w:r w:rsidR="00F943EF" w:rsidRPr="00495831">
        <w:rPr>
          <w:rFonts w:ascii="QCF_BSML" w:eastAsia="Calibri" w:hAnsi="QCF_BSML" w:cs="QCF_BSML" w:hint="cs"/>
          <w:b/>
          <w:bCs/>
          <w:color w:val="000000"/>
          <w:sz w:val="24"/>
          <w:szCs w:val="24"/>
          <w:rtl/>
        </w:rPr>
        <w:t xml:space="preserve"> </w:t>
      </w:r>
      <w:r w:rsidRPr="00495831">
        <w:rPr>
          <w:rFonts w:hint="cs"/>
          <w:color w:val="000000"/>
          <w:sz w:val="24"/>
          <w:szCs w:val="24"/>
        </w:rPr>
        <w:sym w:font="HQPB5" w:char="F079"/>
      </w:r>
      <w:r w:rsidRPr="00495831">
        <w:rPr>
          <w:rFonts w:hint="cs"/>
          <w:color w:val="000000"/>
          <w:sz w:val="24"/>
          <w:szCs w:val="24"/>
        </w:rPr>
        <w:sym w:font="HQPB2" w:char="F037"/>
      </w:r>
      <w:r w:rsidRPr="00495831">
        <w:rPr>
          <w:rFonts w:hint="cs"/>
          <w:color w:val="000000"/>
          <w:sz w:val="24"/>
          <w:szCs w:val="24"/>
        </w:rPr>
        <w:sym w:font="HQPB5" w:char="F074"/>
      </w:r>
      <w:r w:rsidRPr="00495831">
        <w:rPr>
          <w:rFonts w:hint="cs"/>
          <w:color w:val="000000"/>
          <w:sz w:val="24"/>
          <w:szCs w:val="24"/>
        </w:rPr>
        <w:sym w:font="HQPB2" w:char="F052"/>
      </w:r>
      <w:r w:rsidRPr="00495831">
        <w:rPr>
          <w:rFonts w:hint="cs"/>
          <w:color w:val="000000"/>
          <w:sz w:val="24"/>
          <w:szCs w:val="24"/>
        </w:rPr>
        <w:sym w:font="HQPB2" w:char="F071"/>
      </w:r>
      <w:r w:rsidRPr="00495831">
        <w:rPr>
          <w:rFonts w:hint="cs"/>
          <w:color w:val="000000"/>
          <w:sz w:val="24"/>
          <w:szCs w:val="24"/>
        </w:rPr>
        <w:sym w:font="HQPB4" w:char="F0E8"/>
      </w:r>
      <w:r w:rsidRPr="00495831">
        <w:rPr>
          <w:rFonts w:hint="cs"/>
          <w:color w:val="000000"/>
          <w:sz w:val="24"/>
          <w:szCs w:val="24"/>
        </w:rPr>
        <w:sym w:font="HQPB2" w:char="F03D"/>
      </w:r>
      <w:r w:rsidRPr="00495831">
        <w:rPr>
          <w:rFonts w:hint="cs"/>
          <w:color w:val="000000"/>
          <w:sz w:val="24"/>
          <w:szCs w:val="24"/>
        </w:rPr>
        <w:sym w:font="HQPB5" w:char="F074"/>
      </w:r>
      <w:r w:rsidRPr="00495831">
        <w:rPr>
          <w:rFonts w:hint="cs"/>
          <w:color w:val="000000"/>
          <w:sz w:val="24"/>
          <w:szCs w:val="24"/>
        </w:rPr>
        <w:sym w:font="HQPB2" w:char="F0AB"/>
      </w:r>
      <w:r w:rsidRPr="00495831">
        <w:rPr>
          <w:rFonts w:hint="cs"/>
          <w:color w:val="000000"/>
          <w:sz w:val="24"/>
          <w:szCs w:val="24"/>
        </w:rPr>
        <w:sym w:font="HQPB4" w:char="F0F3"/>
      </w:r>
      <w:r w:rsidRPr="00495831">
        <w:rPr>
          <w:rFonts w:hint="cs"/>
          <w:color w:val="000000"/>
          <w:sz w:val="24"/>
          <w:szCs w:val="24"/>
        </w:rPr>
        <w:sym w:font="HQPB1" w:char="F0A1"/>
      </w:r>
      <w:r w:rsidRPr="00495831">
        <w:rPr>
          <w:rFonts w:hint="cs"/>
          <w:color w:val="000000"/>
          <w:sz w:val="24"/>
          <w:szCs w:val="24"/>
        </w:rPr>
        <w:sym w:font="HQPB5" w:char="F06F"/>
      </w:r>
      <w:r w:rsidRPr="00495831">
        <w:rPr>
          <w:rFonts w:hint="cs"/>
          <w:color w:val="000000"/>
          <w:sz w:val="24"/>
          <w:szCs w:val="24"/>
        </w:rPr>
        <w:sym w:font="HQPB2" w:char="F084"/>
      </w:r>
      <w:r w:rsidRPr="00495831">
        <w:rPr>
          <w:color w:val="000000"/>
          <w:sz w:val="24"/>
          <w:szCs w:val="24"/>
          <w:rtl/>
        </w:rPr>
        <w:t xml:space="preserve"> </w:t>
      </w:r>
      <w:r w:rsidRPr="00495831">
        <w:rPr>
          <w:rFonts w:hint="cs"/>
          <w:color w:val="000000"/>
          <w:sz w:val="24"/>
          <w:szCs w:val="24"/>
        </w:rPr>
        <w:sym w:font="HQPB5" w:char="F079"/>
      </w:r>
      <w:r w:rsidRPr="00495831">
        <w:rPr>
          <w:rFonts w:hint="cs"/>
          <w:color w:val="000000"/>
          <w:sz w:val="24"/>
          <w:szCs w:val="24"/>
        </w:rPr>
        <w:sym w:font="HQPB2" w:char="F037"/>
      </w:r>
      <w:r w:rsidRPr="00495831">
        <w:rPr>
          <w:rFonts w:hint="cs"/>
          <w:color w:val="000000"/>
          <w:sz w:val="24"/>
          <w:szCs w:val="24"/>
        </w:rPr>
        <w:sym w:font="HQPB4" w:char="F0AF"/>
      </w:r>
      <w:r w:rsidRPr="00495831">
        <w:rPr>
          <w:rFonts w:hint="cs"/>
          <w:color w:val="000000"/>
          <w:sz w:val="24"/>
          <w:szCs w:val="24"/>
        </w:rPr>
        <w:sym w:font="HQPB2" w:char="F052"/>
      </w:r>
      <w:r w:rsidRPr="00495831">
        <w:rPr>
          <w:rFonts w:hint="cs"/>
          <w:color w:val="000000"/>
          <w:sz w:val="24"/>
          <w:szCs w:val="24"/>
        </w:rPr>
        <w:sym w:font="HQPB5" w:char="F072"/>
      </w:r>
      <w:r w:rsidRPr="00495831">
        <w:rPr>
          <w:rFonts w:hint="cs"/>
          <w:color w:val="000000"/>
          <w:sz w:val="24"/>
          <w:szCs w:val="24"/>
        </w:rPr>
        <w:sym w:font="HQPB1" w:char="F028"/>
      </w:r>
      <w:r w:rsidRPr="00495831">
        <w:rPr>
          <w:rFonts w:hint="cs"/>
          <w:color w:val="000000"/>
          <w:sz w:val="24"/>
          <w:szCs w:val="24"/>
        </w:rPr>
        <w:sym w:font="HQPB5" w:char="F078"/>
      </w:r>
      <w:r w:rsidRPr="00495831">
        <w:rPr>
          <w:rFonts w:hint="cs"/>
          <w:color w:val="000000"/>
          <w:sz w:val="24"/>
          <w:szCs w:val="24"/>
        </w:rPr>
        <w:sym w:font="HQPB2" w:char="F02E"/>
      </w:r>
      <w:r w:rsidRPr="00495831">
        <w:rPr>
          <w:color w:val="000000"/>
          <w:sz w:val="24"/>
          <w:szCs w:val="24"/>
          <w:rtl/>
        </w:rPr>
        <w:t xml:space="preserve"> </w:t>
      </w:r>
      <w:r w:rsidRPr="00495831">
        <w:rPr>
          <w:rFonts w:hint="cs"/>
          <w:color w:val="000000"/>
          <w:sz w:val="24"/>
          <w:szCs w:val="24"/>
        </w:rPr>
        <w:sym w:font="HQPB5" w:char="F03B"/>
      </w:r>
      <w:r w:rsidRPr="00495831">
        <w:rPr>
          <w:rFonts w:hint="cs"/>
          <w:color w:val="000000"/>
          <w:sz w:val="24"/>
          <w:szCs w:val="24"/>
        </w:rPr>
        <w:sym w:font="HQPB2" w:char="F092"/>
      </w:r>
      <w:r w:rsidRPr="00495831">
        <w:rPr>
          <w:rFonts w:hint="cs"/>
          <w:color w:val="000000"/>
          <w:sz w:val="24"/>
          <w:szCs w:val="24"/>
        </w:rPr>
        <w:sym w:font="HQPB4" w:char="F0C5"/>
      </w:r>
      <w:r w:rsidRPr="00495831">
        <w:rPr>
          <w:rFonts w:hint="cs"/>
          <w:color w:val="000000"/>
          <w:sz w:val="24"/>
          <w:szCs w:val="24"/>
        </w:rPr>
        <w:sym w:font="HQPB2" w:char="F022"/>
      </w:r>
      <w:r w:rsidRPr="00495831">
        <w:rPr>
          <w:rFonts w:hint="cs"/>
          <w:color w:val="000000"/>
          <w:sz w:val="24"/>
          <w:szCs w:val="24"/>
        </w:rPr>
        <w:sym w:font="HQPB5" w:char="F079"/>
      </w:r>
      <w:r w:rsidRPr="00495831">
        <w:rPr>
          <w:rFonts w:hint="cs"/>
          <w:color w:val="000000"/>
          <w:sz w:val="24"/>
          <w:szCs w:val="24"/>
        </w:rPr>
        <w:sym w:font="HQPB1" w:char="F06D"/>
      </w:r>
      <w:r w:rsidRPr="00495831">
        <w:rPr>
          <w:color w:val="000000"/>
          <w:sz w:val="24"/>
          <w:szCs w:val="24"/>
          <w:rtl/>
        </w:rPr>
        <w:t xml:space="preserve"> </w:t>
      </w:r>
      <w:r w:rsidRPr="00495831">
        <w:rPr>
          <w:rFonts w:hint="cs"/>
          <w:color w:val="000000"/>
          <w:sz w:val="24"/>
          <w:szCs w:val="24"/>
        </w:rPr>
        <w:sym w:font="HQPB1" w:char="F024"/>
      </w:r>
      <w:r w:rsidRPr="00495831">
        <w:rPr>
          <w:rFonts w:hint="cs"/>
          <w:color w:val="000000"/>
          <w:sz w:val="24"/>
          <w:szCs w:val="24"/>
        </w:rPr>
        <w:sym w:font="HQPB5" w:char="F070"/>
      </w:r>
      <w:r w:rsidRPr="00495831">
        <w:rPr>
          <w:rFonts w:hint="cs"/>
          <w:color w:val="000000"/>
          <w:sz w:val="24"/>
          <w:szCs w:val="24"/>
        </w:rPr>
        <w:sym w:font="HQPB2" w:char="F06B"/>
      </w:r>
      <w:r w:rsidRPr="00495831">
        <w:rPr>
          <w:rFonts w:hint="cs"/>
          <w:color w:val="000000"/>
          <w:sz w:val="24"/>
          <w:szCs w:val="24"/>
        </w:rPr>
        <w:sym w:font="HQPB4" w:char="F0F7"/>
      </w:r>
      <w:r w:rsidRPr="00495831">
        <w:rPr>
          <w:rFonts w:hint="cs"/>
          <w:color w:val="000000"/>
          <w:sz w:val="24"/>
          <w:szCs w:val="24"/>
        </w:rPr>
        <w:sym w:font="HQPB2" w:char="F05D"/>
      </w:r>
      <w:r w:rsidRPr="00495831">
        <w:rPr>
          <w:rFonts w:hint="cs"/>
          <w:color w:val="000000"/>
          <w:sz w:val="24"/>
          <w:szCs w:val="24"/>
        </w:rPr>
        <w:sym w:font="HQPB5" w:char="F074"/>
      </w:r>
      <w:r w:rsidRPr="00495831">
        <w:rPr>
          <w:rFonts w:hint="cs"/>
          <w:color w:val="000000"/>
          <w:sz w:val="24"/>
          <w:szCs w:val="24"/>
        </w:rPr>
        <w:sym w:font="HQPB1" w:char="F0E3"/>
      </w:r>
      <w:r w:rsidRPr="00495831">
        <w:rPr>
          <w:color w:val="000000"/>
          <w:sz w:val="24"/>
          <w:szCs w:val="24"/>
          <w:rtl/>
        </w:rPr>
        <w:t xml:space="preserve"> </w:t>
      </w:r>
      <w:r w:rsidRPr="00495831">
        <w:rPr>
          <w:rFonts w:hint="cs"/>
          <w:color w:val="000000"/>
          <w:sz w:val="24"/>
          <w:szCs w:val="24"/>
        </w:rPr>
        <w:sym w:font="HQPB4" w:char="F028"/>
      </w:r>
      <w:r w:rsidRPr="00495831">
        <w:rPr>
          <w:color w:val="000000"/>
          <w:sz w:val="24"/>
          <w:szCs w:val="24"/>
          <w:rtl/>
        </w:rPr>
        <w:t xml:space="preserve"> </w:t>
      </w:r>
      <w:r w:rsidRPr="00495831">
        <w:rPr>
          <w:rFonts w:hint="cs"/>
          <w:color w:val="000000"/>
          <w:sz w:val="24"/>
          <w:szCs w:val="24"/>
        </w:rPr>
        <w:sym w:font="HQPB4" w:char="F0F6"/>
      </w:r>
      <w:r w:rsidRPr="00495831">
        <w:rPr>
          <w:rFonts w:hint="cs"/>
          <w:color w:val="000000"/>
          <w:sz w:val="24"/>
          <w:szCs w:val="24"/>
        </w:rPr>
        <w:sym w:font="HQPB2" w:char="F040"/>
      </w:r>
      <w:r w:rsidRPr="00495831">
        <w:rPr>
          <w:rFonts w:hint="cs"/>
          <w:color w:val="000000"/>
          <w:sz w:val="24"/>
          <w:szCs w:val="24"/>
        </w:rPr>
        <w:sym w:font="HQPB4" w:char="F0E8"/>
      </w:r>
      <w:r w:rsidRPr="00495831">
        <w:rPr>
          <w:rFonts w:hint="cs"/>
          <w:color w:val="000000"/>
          <w:sz w:val="24"/>
          <w:szCs w:val="24"/>
        </w:rPr>
        <w:sym w:font="HQPB2" w:char="F025"/>
      </w:r>
      <w:r w:rsidRPr="00495831">
        <w:rPr>
          <w:color w:val="000000"/>
          <w:sz w:val="24"/>
          <w:szCs w:val="24"/>
          <w:rtl/>
        </w:rPr>
        <w:t xml:space="preserve"> </w:t>
      </w:r>
      <w:r w:rsidRPr="00495831">
        <w:rPr>
          <w:rFonts w:hint="cs"/>
          <w:color w:val="000000"/>
          <w:sz w:val="24"/>
          <w:szCs w:val="24"/>
        </w:rPr>
        <w:sym w:font="HQPB1" w:char="F024"/>
      </w:r>
      <w:r w:rsidRPr="00495831">
        <w:rPr>
          <w:rFonts w:hint="cs"/>
          <w:color w:val="000000"/>
          <w:sz w:val="24"/>
          <w:szCs w:val="24"/>
        </w:rPr>
        <w:sym w:font="HQPB5" w:char="F079"/>
      </w:r>
      <w:r w:rsidRPr="00495831">
        <w:rPr>
          <w:rFonts w:hint="cs"/>
          <w:color w:val="000000"/>
          <w:sz w:val="24"/>
          <w:szCs w:val="24"/>
        </w:rPr>
        <w:sym w:font="HQPB2" w:char="F04A"/>
      </w:r>
      <w:r w:rsidRPr="00495831">
        <w:rPr>
          <w:rFonts w:hint="cs"/>
          <w:color w:val="000000"/>
          <w:sz w:val="24"/>
          <w:szCs w:val="24"/>
        </w:rPr>
        <w:sym w:font="HQPB4" w:char="F0AF"/>
      </w:r>
      <w:r w:rsidRPr="00495831">
        <w:rPr>
          <w:rFonts w:hint="cs"/>
          <w:color w:val="000000"/>
          <w:sz w:val="24"/>
          <w:szCs w:val="24"/>
        </w:rPr>
        <w:sym w:font="HQPB2" w:char="F052"/>
      </w:r>
      <w:r w:rsidRPr="00495831">
        <w:rPr>
          <w:rFonts w:hint="cs"/>
          <w:color w:val="000000"/>
          <w:sz w:val="24"/>
          <w:szCs w:val="24"/>
        </w:rPr>
        <w:sym w:font="HQPB4" w:char="F0CE"/>
      </w:r>
      <w:r w:rsidRPr="00495831">
        <w:rPr>
          <w:rFonts w:hint="cs"/>
          <w:color w:val="000000"/>
          <w:sz w:val="24"/>
          <w:szCs w:val="24"/>
        </w:rPr>
        <w:sym w:font="HQPB1" w:char="F029"/>
      </w:r>
      <w:r w:rsidRPr="00495831">
        <w:rPr>
          <w:color w:val="000000"/>
          <w:sz w:val="24"/>
          <w:szCs w:val="24"/>
          <w:rtl/>
        </w:rPr>
        <w:t xml:space="preserve"> </w:t>
      </w:r>
      <w:r w:rsidRPr="00495831">
        <w:rPr>
          <w:rFonts w:hint="cs"/>
          <w:color w:val="000000"/>
          <w:sz w:val="24"/>
          <w:szCs w:val="24"/>
        </w:rPr>
        <w:sym w:font="HQPB1" w:char="F024"/>
      </w:r>
      <w:r w:rsidRPr="00495831">
        <w:rPr>
          <w:rFonts w:hint="cs"/>
          <w:color w:val="000000"/>
          <w:sz w:val="24"/>
          <w:szCs w:val="24"/>
        </w:rPr>
        <w:sym w:font="HQPB5" w:char="F079"/>
      </w:r>
      <w:r w:rsidRPr="00495831">
        <w:rPr>
          <w:rFonts w:hint="cs"/>
          <w:color w:val="000000"/>
          <w:sz w:val="24"/>
          <w:szCs w:val="24"/>
        </w:rPr>
        <w:sym w:font="HQPB2" w:char="F067"/>
      </w:r>
      <w:r w:rsidRPr="00495831">
        <w:rPr>
          <w:rFonts w:hint="cs"/>
          <w:color w:val="000000"/>
          <w:sz w:val="24"/>
          <w:szCs w:val="24"/>
        </w:rPr>
        <w:sym w:font="HQPB4" w:char="F0DF"/>
      </w:r>
      <w:r w:rsidRPr="00495831">
        <w:rPr>
          <w:rFonts w:hint="cs"/>
          <w:color w:val="000000"/>
          <w:sz w:val="24"/>
          <w:szCs w:val="24"/>
        </w:rPr>
        <w:sym w:font="HQPB2" w:char="F04A"/>
      </w:r>
      <w:r w:rsidRPr="00495831">
        <w:rPr>
          <w:rFonts w:hint="cs"/>
          <w:color w:val="000000"/>
          <w:sz w:val="24"/>
          <w:szCs w:val="24"/>
        </w:rPr>
        <w:sym w:font="HQPB4" w:char="F0F9"/>
      </w:r>
      <w:r w:rsidRPr="00495831">
        <w:rPr>
          <w:rFonts w:hint="cs"/>
          <w:color w:val="000000"/>
          <w:sz w:val="24"/>
          <w:szCs w:val="24"/>
        </w:rPr>
        <w:sym w:font="HQPB2" w:char="F03D"/>
      </w:r>
      <w:r w:rsidRPr="00495831">
        <w:rPr>
          <w:rFonts w:hint="cs"/>
          <w:color w:val="000000"/>
          <w:sz w:val="24"/>
          <w:szCs w:val="24"/>
        </w:rPr>
        <w:sym w:font="HQPB4" w:char="F0CF"/>
      </w:r>
      <w:r w:rsidRPr="00495831">
        <w:rPr>
          <w:rFonts w:hint="cs"/>
          <w:color w:val="000000"/>
          <w:sz w:val="24"/>
          <w:szCs w:val="24"/>
        </w:rPr>
        <w:sym w:font="HQPB1" w:char="F0E6"/>
      </w:r>
      <w:r w:rsidRPr="00495831">
        <w:rPr>
          <w:color w:val="000000"/>
          <w:sz w:val="24"/>
          <w:szCs w:val="24"/>
          <w:rtl/>
        </w:rPr>
        <w:t xml:space="preserve"> </w:t>
      </w:r>
      <w:r w:rsidRPr="00495831">
        <w:rPr>
          <w:rFonts w:hint="cs"/>
          <w:color w:val="000000"/>
          <w:sz w:val="24"/>
          <w:szCs w:val="24"/>
        </w:rPr>
        <w:sym w:font="HQPB5" w:char="F079"/>
      </w:r>
      <w:r w:rsidRPr="00495831">
        <w:rPr>
          <w:rFonts w:hint="cs"/>
          <w:color w:val="000000"/>
          <w:sz w:val="24"/>
          <w:szCs w:val="24"/>
        </w:rPr>
        <w:sym w:font="HQPB1" w:char="F089"/>
      </w:r>
      <w:r w:rsidRPr="00495831">
        <w:rPr>
          <w:rFonts w:hint="cs"/>
          <w:color w:val="000000"/>
          <w:sz w:val="24"/>
          <w:szCs w:val="24"/>
        </w:rPr>
        <w:sym w:font="HQPB2" w:char="F05A"/>
      </w:r>
      <w:r w:rsidRPr="00495831">
        <w:rPr>
          <w:rFonts w:hint="cs"/>
          <w:color w:val="000000"/>
          <w:sz w:val="24"/>
          <w:szCs w:val="24"/>
        </w:rPr>
        <w:sym w:font="HQPB4" w:char="F0CF"/>
      </w:r>
      <w:r w:rsidRPr="00495831">
        <w:rPr>
          <w:rFonts w:hint="cs"/>
          <w:color w:val="000000"/>
          <w:sz w:val="24"/>
          <w:szCs w:val="24"/>
        </w:rPr>
        <w:sym w:font="HQPB1" w:char="F0E3"/>
      </w:r>
      <w:r w:rsidRPr="00495831">
        <w:rPr>
          <w:color w:val="000000"/>
          <w:sz w:val="24"/>
          <w:szCs w:val="24"/>
          <w:rtl/>
        </w:rPr>
        <w:t xml:space="preserve"> </w:t>
      </w:r>
      <w:r w:rsidRPr="00495831">
        <w:rPr>
          <w:rFonts w:hint="cs"/>
          <w:color w:val="000000"/>
          <w:sz w:val="24"/>
          <w:szCs w:val="24"/>
        </w:rPr>
        <w:sym w:font="HQPB5" w:char="F0AB"/>
      </w:r>
      <w:r w:rsidRPr="00495831">
        <w:rPr>
          <w:rFonts w:hint="cs"/>
          <w:color w:val="000000"/>
          <w:sz w:val="24"/>
          <w:szCs w:val="24"/>
        </w:rPr>
        <w:sym w:font="HQPB1" w:char="F021"/>
      </w:r>
      <w:r w:rsidRPr="00495831">
        <w:rPr>
          <w:rFonts w:hint="cs"/>
          <w:color w:val="000000"/>
          <w:sz w:val="24"/>
          <w:szCs w:val="24"/>
        </w:rPr>
        <w:sym w:font="HQPB5" w:char="F024"/>
      </w:r>
      <w:r w:rsidRPr="00495831">
        <w:rPr>
          <w:rFonts w:hint="cs"/>
          <w:color w:val="000000"/>
          <w:sz w:val="24"/>
          <w:szCs w:val="24"/>
        </w:rPr>
        <w:sym w:font="HQPB1" w:char="F023"/>
      </w:r>
      <w:r w:rsidRPr="00495831">
        <w:rPr>
          <w:color w:val="000000"/>
          <w:sz w:val="24"/>
          <w:szCs w:val="24"/>
          <w:rtl/>
        </w:rPr>
        <w:t xml:space="preserve"> </w:t>
      </w:r>
      <w:r w:rsidRPr="00495831">
        <w:rPr>
          <w:rFonts w:hint="cs"/>
          <w:color w:val="000000"/>
          <w:sz w:val="24"/>
          <w:szCs w:val="24"/>
        </w:rPr>
        <w:sym w:font="HQPB4" w:char="F0A3"/>
      </w:r>
      <w:r w:rsidRPr="00495831">
        <w:rPr>
          <w:rFonts w:hint="cs"/>
          <w:color w:val="000000"/>
          <w:sz w:val="24"/>
          <w:szCs w:val="24"/>
        </w:rPr>
        <w:sym w:font="HQPB2" w:char="F060"/>
      </w:r>
      <w:r w:rsidRPr="00495831">
        <w:rPr>
          <w:rFonts w:hint="cs"/>
          <w:color w:val="000000"/>
          <w:sz w:val="24"/>
          <w:szCs w:val="24"/>
        </w:rPr>
        <w:sym w:font="HQPB4" w:char="F0C5"/>
      </w:r>
      <w:r w:rsidRPr="00495831">
        <w:rPr>
          <w:rFonts w:hint="cs"/>
          <w:color w:val="000000"/>
          <w:sz w:val="24"/>
          <w:szCs w:val="24"/>
        </w:rPr>
        <w:sym w:font="HQPB2" w:char="F033"/>
      </w:r>
      <w:r w:rsidRPr="00495831">
        <w:rPr>
          <w:rFonts w:hint="cs"/>
          <w:color w:val="000000"/>
          <w:sz w:val="24"/>
          <w:szCs w:val="24"/>
        </w:rPr>
        <w:sym w:font="HQPB2" w:char="F0BB"/>
      </w:r>
      <w:r w:rsidRPr="00495831">
        <w:rPr>
          <w:rFonts w:hint="cs"/>
          <w:color w:val="000000"/>
          <w:sz w:val="24"/>
          <w:szCs w:val="24"/>
        </w:rPr>
        <w:sym w:font="HQPB5" w:char="F073"/>
      </w:r>
      <w:r w:rsidRPr="00495831">
        <w:rPr>
          <w:rFonts w:hint="cs"/>
          <w:color w:val="000000"/>
          <w:sz w:val="24"/>
          <w:szCs w:val="24"/>
        </w:rPr>
        <w:sym w:font="HQPB2" w:char="F039"/>
      </w:r>
      <w:r w:rsidRPr="00495831">
        <w:rPr>
          <w:rFonts w:hint="cs"/>
          <w:color w:val="000000"/>
          <w:sz w:val="24"/>
          <w:szCs w:val="24"/>
        </w:rPr>
        <w:sym w:font="HQPB5" w:char="F075"/>
      </w:r>
      <w:r w:rsidRPr="00495831">
        <w:rPr>
          <w:rFonts w:hint="cs"/>
          <w:color w:val="000000"/>
          <w:sz w:val="24"/>
          <w:szCs w:val="24"/>
        </w:rPr>
        <w:sym w:font="HQPB2" w:char="F072"/>
      </w:r>
      <w:r w:rsidRPr="00495831">
        <w:rPr>
          <w:color w:val="000000"/>
          <w:sz w:val="24"/>
          <w:szCs w:val="24"/>
          <w:rtl/>
        </w:rPr>
        <w:t xml:space="preserve"> </w:t>
      </w:r>
      <w:r w:rsidRPr="00495831">
        <w:rPr>
          <w:rFonts w:hint="cs"/>
          <w:color w:val="000000"/>
          <w:sz w:val="24"/>
          <w:szCs w:val="24"/>
        </w:rPr>
        <w:sym w:font="HQPB5" w:char="F075"/>
      </w:r>
      <w:r w:rsidRPr="00495831">
        <w:rPr>
          <w:rFonts w:hint="cs"/>
          <w:color w:val="000000"/>
          <w:sz w:val="24"/>
          <w:szCs w:val="24"/>
        </w:rPr>
        <w:sym w:font="HQPB1" w:char="F08E"/>
      </w:r>
      <w:r w:rsidRPr="00495831">
        <w:rPr>
          <w:rFonts w:hint="cs"/>
          <w:color w:val="000000"/>
          <w:sz w:val="24"/>
          <w:szCs w:val="24"/>
        </w:rPr>
        <w:sym w:font="HQPB5" w:char="F073"/>
      </w:r>
      <w:r w:rsidRPr="00495831">
        <w:rPr>
          <w:rFonts w:hint="cs"/>
          <w:color w:val="000000"/>
          <w:sz w:val="24"/>
          <w:szCs w:val="24"/>
        </w:rPr>
        <w:sym w:font="HQPB1" w:char="F059"/>
      </w:r>
      <w:r w:rsidRPr="00495831">
        <w:rPr>
          <w:rFonts w:hint="cs"/>
          <w:color w:val="000000"/>
          <w:sz w:val="24"/>
          <w:szCs w:val="24"/>
        </w:rPr>
        <w:sym w:font="HQPB4" w:char="F0F2"/>
      </w:r>
      <w:r w:rsidRPr="00495831">
        <w:rPr>
          <w:rFonts w:hint="cs"/>
          <w:color w:val="000000"/>
          <w:sz w:val="24"/>
          <w:szCs w:val="24"/>
        </w:rPr>
        <w:sym w:font="HQPB2" w:char="F032"/>
      </w:r>
      <w:r w:rsidRPr="00495831">
        <w:rPr>
          <w:rFonts w:hint="cs"/>
          <w:color w:val="000000"/>
          <w:sz w:val="24"/>
          <w:szCs w:val="24"/>
        </w:rPr>
        <w:sym w:font="HQPB5" w:char="F072"/>
      </w:r>
      <w:r w:rsidRPr="00495831">
        <w:rPr>
          <w:rFonts w:hint="cs"/>
          <w:color w:val="000000"/>
          <w:sz w:val="24"/>
          <w:szCs w:val="24"/>
        </w:rPr>
        <w:sym w:font="HQPB1" w:char="F026"/>
      </w:r>
      <w:r w:rsidRPr="00495831">
        <w:rPr>
          <w:color w:val="000000"/>
          <w:sz w:val="24"/>
          <w:szCs w:val="24"/>
          <w:rtl/>
        </w:rPr>
        <w:t xml:space="preserve"> </w:t>
      </w:r>
      <w:r w:rsidRPr="00495831">
        <w:rPr>
          <w:rFonts w:hint="cs"/>
          <w:color w:val="000000"/>
          <w:sz w:val="24"/>
          <w:szCs w:val="24"/>
        </w:rPr>
        <w:sym w:font="HQPB4" w:char="F0C4"/>
      </w:r>
      <w:r w:rsidRPr="00495831">
        <w:rPr>
          <w:rFonts w:hint="cs"/>
          <w:color w:val="000000"/>
          <w:sz w:val="24"/>
          <w:szCs w:val="24"/>
        </w:rPr>
        <w:sym w:font="HQPB1" w:char="F0A8"/>
      </w:r>
      <w:r w:rsidRPr="00495831">
        <w:rPr>
          <w:rFonts w:hint="cs"/>
          <w:color w:val="000000"/>
          <w:sz w:val="24"/>
          <w:szCs w:val="24"/>
        </w:rPr>
        <w:sym w:font="HQPB1" w:char="F024"/>
      </w:r>
      <w:r w:rsidRPr="00495831">
        <w:rPr>
          <w:rFonts w:hint="cs"/>
          <w:color w:val="000000"/>
          <w:sz w:val="24"/>
          <w:szCs w:val="24"/>
        </w:rPr>
        <w:sym w:font="HQPB4" w:char="F0A8"/>
      </w:r>
      <w:r w:rsidRPr="00495831">
        <w:rPr>
          <w:rFonts w:hint="cs"/>
          <w:color w:val="000000"/>
          <w:sz w:val="24"/>
          <w:szCs w:val="24"/>
        </w:rPr>
        <w:sym w:font="HQPB2" w:char="F05A"/>
      </w:r>
      <w:r w:rsidRPr="00495831">
        <w:rPr>
          <w:rFonts w:hint="cs"/>
          <w:color w:val="000000"/>
          <w:sz w:val="24"/>
          <w:szCs w:val="24"/>
        </w:rPr>
        <w:sym w:font="HQPB2" w:char="F039"/>
      </w:r>
      <w:r w:rsidRPr="00495831">
        <w:rPr>
          <w:rFonts w:hint="cs"/>
          <w:color w:val="000000"/>
          <w:sz w:val="24"/>
          <w:szCs w:val="24"/>
        </w:rPr>
        <w:sym w:font="HQPB5" w:char="F024"/>
      </w:r>
      <w:r w:rsidRPr="00495831">
        <w:rPr>
          <w:rFonts w:hint="cs"/>
          <w:color w:val="000000"/>
          <w:sz w:val="24"/>
          <w:szCs w:val="24"/>
        </w:rPr>
        <w:sym w:font="HQPB1" w:char="F023"/>
      </w:r>
      <w:r w:rsidRPr="00495831">
        <w:rPr>
          <w:color w:val="000000"/>
          <w:sz w:val="24"/>
          <w:szCs w:val="24"/>
          <w:rtl/>
        </w:rPr>
        <w:t xml:space="preserve"> </w:t>
      </w:r>
      <w:r w:rsidRPr="00495831">
        <w:rPr>
          <w:rFonts w:hint="cs"/>
          <w:color w:val="000000"/>
          <w:sz w:val="24"/>
          <w:szCs w:val="24"/>
        </w:rPr>
        <w:sym w:font="HQPB5" w:char="F09F"/>
      </w:r>
      <w:r w:rsidRPr="00495831">
        <w:rPr>
          <w:rFonts w:hint="cs"/>
          <w:color w:val="000000"/>
          <w:sz w:val="24"/>
          <w:szCs w:val="24"/>
        </w:rPr>
        <w:sym w:font="HQPB2" w:char="F077"/>
      </w:r>
      <w:r w:rsidRPr="00495831">
        <w:rPr>
          <w:color w:val="000000"/>
          <w:sz w:val="24"/>
          <w:szCs w:val="24"/>
          <w:rtl/>
        </w:rPr>
        <w:t xml:space="preserve"> </w:t>
      </w:r>
      <w:r w:rsidRPr="00495831">
        <w:rPr>
          <w:rFonts w:hint="cs"/>
          <w:color w:val="000000"/>
          <w:sz w:val="24"/>
          <w:szCs w:val="24"/>
        </w:rPr>
        <w:sym w:font="HQPB5" w:char="F074"/>
      </w:r>
      <w:r w:rsidRPr="00495831">
        <w:rPr>
          <w:rFonts w:hint="cs"/>
          <w:color w:val="000000"/>
          <w:sz w:val="24"/>
          <w:szCs w:val="24"/>
        </w:rPr>
        <w:sym w:font="HQPB2" w:char="F062"/>
      </w:r>
      <w:r w:rsidRPr="00495831">
        <w:rPr>
          <w:rFonts w:hint="cs"/>
          <w:color w:val="000000"/>
          <w:sz w:val="24"/>
          <w:szCs w:val="24"/>
        </w:rPr>
        <w:sym w:font="HQPB2" w:char="F071"/>
      </w:r>
      <w:r w:rsidRPr="00495831">
        <w:rPr>
          <w:rFonts w:hint="cs"/>
          <w:color w:val="000000"/>
          <w:sz w:val="24"/>
          <w:szCs w:val="24"/>
        </w:rPr>
        <w:sym w:font="HQPB4" w:char="F0DF"/>
      </w:r>
      <w:r w:rsidRPr="00495831">
        <w:rPr>
          <w:rFonts w:hint="cs"/>
          <w:color w:val="000000"/>
          <w:sz w:val="24"/>
          <w:szCs w:val="24"/>
        </w:rPr>
        <w:sym w:font="HQPB2" w:char="F04A"/>
      </w:r>
      <w:r w:rsidRPr="00495831">
        <w:rPr>
          <w:rFonts w:hint="cs"/>
          <w:color w:val="000000"/>
          <w:sz w:val="24"/>
          <w:szCs w:val="24"/>
        </w:rPr>
        <w:sym w:font="HQPB5" w:char="F06E"/>
      </w:r>
      <w:r w:rsidRPr="00495831">
        <w:rPr>
          <w:rFonts w:hint="cs"/>
          <w:color w:val="000000"/>
          <w:sz w:val="24"/>
          <w:szCs w:val="24"/>
        </w:rPr>
        <w:sym w:font="HQPB2" w:char="F03D"/>
      </w:r>
      <w:r w:rsidRPr="00495831">
        <w:rPr>
          <w:rFonts w:hint="cs"/>
          <w:color w:val="000000"/>
          <w:sz w:val="24"/>
          <w:szCs w:val="24"/>
        </w:rPr>
        <w:sym w:font="HQPB4" w:char="F0F4"/>
      </w:r>
      <w:r w:rsidRPr="00495831">
        <w:rPr>
          <w:rFonts w:hint="cs"/>
          <w:color w:val="000000"/>
          <w:sz w:val="24"/>
          <w:szCs w:val="24"/>
        </w:rPr>
        <w:sym w:font="HQPB1" w:char="F0E8"/>
      </w:r>
      <w:r w:rsidRPr="00495831">
        <w:rPr>
          <w:rFonts w:hint="cs"/>
          <w:color w:val="000000"/>
          <w:sz w:val="24"/>
          <w:szCs w:val="24"/>
        </w:rPr>
        <w:sym w:font="HQPB5" w:char="F074"/>
      </w:r>
      <w:r w:rsidRPr="00495831">
        <w:rPr>
          <w:rFonts w:hint="cs"/>
          <w:color w:val="000000"/>
          <w:sz w:val="24"/>
          <w:szCs w:val="24"/>
        </w:rPr>
        <w:sym w:font="HQPB2" w:char="F083"/>
      </w:r>
      <w:r w:rsidRPr="00495831">
        <w:rPr>
          <w:rFonts w:ascii="QCF_BSML" w:eastAsia="Calibri" w:hAnsi="QCF_BSML" w:cs="QCF_BSML"/>
          <w:b/>
          <w:bCs/>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(الأعراف:187)</w:t>
      </w:r>
      <w:r w:rsidR="00F04B02" w:rsidRPr="00495831">
        <w:rPr>
          <w:rFonts w:hint="cs"/>
          <w:sz w:val="24"/>
          <w:szCs w:val="24"/>
          <w:rtl/>
          <w:lang w:bidi="ar-JO"/>
        </w:rPr>
        <w:t>،</w:t>
      </w:r>
      <w:r w:rsidR="006B728A" w:rsidRPr="00495831">
        <w:rPr>
          <w:rFonts w:hint="cs"/>
          <w:sz w:val="24"/>
          <w:szCs w:val="24"/>
          <w:rtl/>
          <w:lang w:bidi="ar-JO"/>
        </w:rPr>
        <w:t xml:space="preserve"> </w:t>
      </w:r>
      <w:r w:rsidR="0009006E" w:rsidRPr="00A1325E">
        <w:rPr>
          <w:rFonts w:hint="cs"/>
          <w:rtl/>
          <w:lang w:bidi="ar-JO"/>
        </w:rPr>
        <w:t xml:space="preserve">"عنها: متعلق بيسألونك، وصلة "حفي" محذوفة، أي بها، أو متعلق بحفي على جهة التضمين، لأن من كان حفياً </w:t>
      </w:r>
      <w:r w:rsidR="0009006E" w:rsidRPr="00A1325E">
        <w:rPr>
          <w:rFonts w:hint="cs"/>
          <w:rtl/>
          <w:lang w:bidi="ar-JO"/>
        </w:rPr>
        <w:lastRenderedPageBreak/>
        <w:t>بشيء أدركه وكشف عنه، والتقدير: كأنك كاشف بحفاوتك عنها، أو بمعنى الباء كما جاء العكس".</w:t>
      </w:r>
      <w:r w:rsidR="00AE1DA5" w:rsidRPr="00A1325E">
        <w:rPr>
          <w:rFonts w:ascii="Times New Roman" w:eastAsia="Times New Roman" w:hAnsi="Times New Roman"/>
          <w:vertAlign w:val="superscript"/>
          <w:rtl/>
        </w:rPr>
        <w:t>(</w:t>
      </w:r>
      <w:r w:rsidR="00AE1DA5" w:rsidRPr="00A1325E">
        <w:rPr>
          <w:rFonts w:ascii="Times New Roman" w:eastAsia="Times New Roman" w:hAnsi="Times New Roman"/>
          <w:vertAlign w:val="superscript"/>
          <w:rtl/>
        </w:rPr>
        <w:footnoteReference w:id="898"/>
      </w:r>
      <w:r w:rsidR="00AE1DA5" w:rsidRPr="00A1325E">
        <w:rPr>
          <w:rFonts w:ascii="Times New Roman" w:eastAsia="Times New Roman" w:hAnsi="Times New Roman"/>
          <w:vertAlign w:val="superscript"/>
          <w:rtl/>
        </w:rPr>
        <w:t>)</w:t>
      </w:r>
      <w:r w:rsidR="00EA3ECC" w:rsidRPr="00A1325E">
        <w:rPr>
          <w:rFonts w:hint="cs"/>
          <w:b/>
          <w:bCs/>
          <w:rtl/>
          <w:lang w:bidi="ar-JO"/>
        </w:rPr>
        <w:t>(</w:t>
      </w:r>
      <w:r w:rsidR="006E3212" w:rsidRPr="00A1325E">
        <w:rPr>
          <w:rFonts w:hint="cs"/>
          <w:b/>
          <w:bCs/>
          <w:rtl/>
          <w:lang w:bidi="ar-JO"/>
        </w:rPr>
        <w:t>ا</w:t>
      </w:r>
      <w:r w:rsidR="00EA3ECC" w:rsidRPr="00A1325E">
        <w:rPr>
          <w:rFonts w:hint="cs"/>
          <w:b/>
          <w:bCs/>
          <w:rtl/>
          <w:lang w:bidi="ar-JO"/>
        </w:rPr>
        <w:t>هـ)</w:t>
      </w:r>
    </w:p>
    <w:p w:rsidR="00AE1DA5" w:rsidRPr="00A1325E" w:rsidRDefault="00F50027" w:rsidP="005F03C1">
      <w:pPr>
        <w:spacing w:after="0" w:line="360" w:lineRule="auto"/>
        <w:jc w:val="both"/>
        <w:rPr>
          <w:rtl/>
          <w:lang w:bidi="ar-JO"/>
        </w:rPr>
      </w:pPr>
      <w:r w:rsidRPr="00495831">
        <w:rPr>
          <w:rFonts w:hint="cs"/>
          <w:b/>
          <w:bCs/>
          <w:sz w:val="32"/>
          <w:szCs w:val="32"/>
          <w:rtl/>
          <w:lang w:bidi="ar-JO"/>
        </w:rPr>
        <w:t>المثال الرابع:</w:t>
      </w:r>
      <w:r w:rsidRPr="00495831">
        <w:rPr>
          <w:rFonts w:hint="cs"/>
          <w:sz w:val="32"/>
          <w:szCs w:val="32"/>
          <w:rtl/>
          <w:lang w:bidi="ar-JO"/>
        </w:rPr>
        <w:t xml:space="preserve"> </w:t>
      </w:r>
      <w:r w:rsidRPr="00495831">
        <w:rPr>
          <w:rFonts w:hint="cs"/>
          <w:b/>
          <w:bCs/>
          <w:sz w:val="32"/>
          <w:szCs w:val="32"/>
          <w:rtl/>
          <w:lang w:bidi="ar-JO"/>
        </w:rPr>
        <w:t xml:space="preserve">ما قال الشيخ </w:t>
      </w:r>
      <w:r w:rsidR="00297087" w:rsidRPr="00495831">
        <w:rPr>
          <w:rFonts w:hint="cs"/>
          <w:b/>
          <w:bCs/>
          <w:sz w:val="32"/>
          <w:szCs w:val="32"/>
          <w:rtl/>
          <w:lang w:bidi="ar-JO"/>
        </w:rPr>
        <w:t xml:space="preserve">عضيمة </w:t>
      </w:r>
      <w:r w:rsidRPr="00495831">
        <w:rPr>
          <w:rFonts w:hint="cs"/>
          <w:b/>
          <w:bCs/>
          <w:sz w:val="32"/>
          <w:szCs w:val="32"/>
          <w:rtl/>
          <w:lang w:bidi="ar-JO"/>
        </w:rPr>
        <w:t>في بيان قوله تعالى:</w:t>
      </w:r>
      <w:r w:rsidRPr="00495831">
        <w:rPr>
          <w:rFonts w:hint="cs"/>
          <w:sz w:val="24"/>
          <w:szCs w:val="24"/>
          <w:rtl/>
          <w:lang w:bidi="ar-JO"/>
        </w:rPr>
        <w:t xml:space="preserve"> </w:t>
      </w:r>
      <w:r w:rsidR="00F943EF" w:rsidRPr="00495831">
        <w:rPr>
          <w:rFonts w:ascii="Msh Quraan1" w:hAnsi="Msh Quraan1"/>
          <w:b/>
          <w:bCs/>
          <w:sz w:val="24"/>
          <w:szCs w:val="24"/>
        </w:rPr>
        <w:t></w:t>
      </w:r>
      <w:r w:rsidR="00F943EF" w:rsidRPr="00495831">
        <w:rPr>
          <w:rFonts w:ascii="QCF_BSML" w:eastAsia="Calibri" w:hAnsi="QCF_BSML" w:cs="QCF_BSML" w:hint="cs"/>
          <w:b/>
          <w:bCs/>
          <w:color w:val="000000"/>
          <w:sz w:val="24"/>
          <w:szCs w:val="24"/>
          <w:rtl/>
        </w:rPr>
        <w:t xml:space="preserve"> </w:t>
      </w:r>
      <w:r w:rsidRPr="00495831">
        <w:rPr>
          <w:color w:val="000000"/>
          <w:sz w:val="24"/>
          <w:szCs w:val="24"/>
        </w:rPr>
        <w:sym w:font="HQPB4" w:char="F0A8"/>
      </w:r>
      <w:r w:rsidRPr="00495831">
        <w:rPr>
          <w:color w:val="000000"/>
          <w:sz w:val="24"/>
          <w:szCs w:val="24"/>
        </w:rPr>
        <w:sym w:font="HQPB2" w:char="F062"/>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FB"/>
      </w:r>
      <w:r w:rsidRPr="00495831">
        <w:rPr>
          <w:color w:val="000000"/>
          <w:sz w:val="24"/>
          <w:szCs w:val="24"/>
        </w:rPr>
        <w:sym w:font="HQPB2" w:char="F0EF"/>
      </w:r>
      <w:r w:rsidRPr="00495831">
        <w:rPr>
          <w:color w:val="000000"/>
          <w:sz w:val="24"/>
          <w:szCs w:val="24"/>
        </w:rPr>
        <w:sym w:font="HQPB4" w:char="F0CF"/>
      </w:r>
      <w:r w:rsidRPr="00495831">
        <w:rPr>
          <w:color w:val="000000"/>
          <w:sz w:val="24"/>
          <w:szCs w:val="24"/>
        </w:rPr>
        <w:sym w:font="HQPB3" w:char="F025"/>
      </w:r>
      <w:r w:rsidRPr="00495831">
        <w:rPr>
          <w:color w:val="000000"/>
          <w:sz w:val="24"/>
          <w:szCs w:val="24"/>
        </w:rPr>
        <w:sym w:font="HQPB4" w:char="F0A9"/>
      </w:r>
      <w:r w:rsidRPr="00495831">
        <w:rPr>
          <w:color w:val="000000"/>
          <w:sz w:val="24"/>
          <w:szCs w:val="24"/>
        </w:rPr>
        <w:sym w:font="HQPB3" w:char="F021"/>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62"/>
      </w:r>
      <w:r w:rsidRPr="00495831">
        <w:rPr>
          <w:color w:val="000000"/>
          <w:sz w:val="24"/>
          <w:szCs w:val="24"/>
        </w:rPr>
        <w:sym w:font="HQPB2" w:char="F071"/>
      </w:r>
      <w:r w:rsidRPr="00495831">
        <w:rPr>
          <w:color w:val="000000"/>
          <w:sz w:val="24"/>
          <w:szCs w:val="24"/>
        </w:rPr>
        <w:sym w:font="HQPB4" w:char="F0E8"/>
      </w:r>
      <w:r w:rsidRPr="00495831">
        <w:rPr>
          <w:color w:val="000000"/>
          <w:sz w:val="24"/>
          <w:szCs w:val="24"/>
        </w:rPr>
        <w:sym w:font="HQPB2" w:char="F03D"/>
      </w:r>
      <w:r w:rsidRPr="00495831">
        <w:rPr>
          <w:color w:val="000000"/>
          <w:sz w:val="24"/>
          <w:szCs w:val="24"/>
        </w:rPr>
        <w:sym w:font="HQPB4" w:char="F0E0"/>
      </w:r>
      <w:r w:rsidRPr="00495831">
        <w:rPr>
          <w:color w:val="000000"/>
          <w:sz w:val="24"/>
          <w:szCs w:val="24"/>
        </w:rPr>
        <w:sym w:font="HQPB2" w:char="F032"/>
      </w:r>
      <w:r w:rsidRPr="00495831">
        <w:rPr>
          <w:color w:val="000000"/>
          <w:sz w:val="24"/>
          <w:szCs w:val="24"/>
        </w:rPr>
        <w:sym w:font="HQPB4" w:char="F0F9"/>
      </w:r>
      <w:r w:rsidRPr="00495831">
        <w:rPr>
          <w:color w:val="000000"/>
          <w:sz w:val="24"/>
          <w:szCs w:val="24"/>
        </w:rPr>
        <w:sym w:font="HQPB1" w:char="F027"/>
      </w:r>
      <w:r w:rsidRPr="00495831">
        <w:rPr>
          <w:color w:val="000000"/>
          <w:sz w:val="24"/>
          <w:szCs w:val="24"/>
        </w:rPr>
        <w:sym w:font="HQPB5" w:char="F074"/>
      </w:r>
      <w:r w:rsidRPr="00495831">
        <w:rPr>
          <w:color w:val="000000"/>
          <w:sz w:val="24"/>
          <w:szCs w:val="24"/>
        </w:rPr>
        <w:sym w:font="HQPB2" w:char="F083"/>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41"/>
      </w:r>
      <w:r w:rsidRPr="00495831">
        <w:rPr>
          <w:color w:val="000000"/>
          <w:sz w:val="24"/>
          <w:szCs w:val="24"/>
        </w:rPr>
        <w:sym w:font="HQPB2" w:char="F0BA"/>
      </w:r>
      <w:r w:rsidRPr="00495831">
        <w:rPr>
          <w:color w:val="000000"/>
          <w:sz w:val="24"/>
          <w:szCs w:val="24"/>
        </w:rPr>
        <w:sym w:font="HQPB5" w:char="F075"/>
      </w:r>
      <w:r w:rsidRPr="00495831">
        <w:rPr>
          <w:color w:val="000000"/>
          <w:sz w:val="24"/>
          <w:szCs w:val="24"/>
        </w:rPr>
        <w:sym w:font="HQPB2" w:char="F071"/>
      </w:r>
      <w:r w:rsidRPr="00495831">
        <w:rPr>
          <w:color w:val="000000"/>
          <w:sz w:val="24"/>
          <w:szCs w:val="24"/>
        </w:rPr>
        <w:sym w:font="HQPB4" w:char="F0F8"/>
      </w:r>
      <w:r w:rsidRPr="00495831">
        <w:rPr>
          <w:color w:val="000000"/>
          <w:sz w:val="24"/>
          <w:szCs w:val="24"/>
        </w:rPr>
        <w:sym w:font="HQPB2" w:char="F04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5" w:char="F034"/>
      </w:r>
      <w:r w:rsidRPr="00495831">
        <w:rPr>
          <w:color w:val="000000"/>
          <w:sz w:val="24"/>
          <w:szCs w:val="24"/>
        </w:rPr>
        <w:sym w:font="HQPB2" w:char="F092"/>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2" w:char="F0BB"/>
      </w:r>
      <w:r w:rsidRPr="00495831">
        <w:rPr>
          <w:color w:val="000000"/>
          <w:sz w:val="24"/>
          <w:szCs w:val="24"/>
        </w:rPr>
        <w:sym w:font="HQPB5" w:char="F074"/>
      </w:r>
      <w:r w:rsidRPr="00495831">
        <w:rPr>
          <w:color w:val="000000"/>
          <w:sz w:val="24"/>
          <w:szCs w:val="24"/>
        </w:rPr>
        <w:sym w:font="HQPB1" w:char="F047"/>
      </w:r>
      <w:r w:rsidRPr="00495831">
        <w:rPr>
          <w:color w:val="000000"/>
          <w:sz w:val="24"/>
          <w:szCs w:val="24"/>
        </w:rPr>
        <w:sym w:font="HQPB5" w:char="F075"/>
      </w:r>
      <w:r w:rsidRPr="00495831">
        <w:rPr>
          <w:color w:val="000000"/>
          <w:sz w:val="24"/>
          <w:szCs w:val="24"/>
        </w:rPr>
        <w:sym w:font="HQPB2" w:char="F08A"/>
      </w:r>
      <w:r w:rsidRPr="00495831">
        <w:rPr>
          <w:color w:val="000000"/>
          <w:sz w:val="24"/>
          <w:szCs w:val="24"/>
        </w:rPr>
        <w:sym w:font="HQPB4" w:char="F0F8"/>
      </w:r>
      <w:r w:rsidRPr="00495831">
        <w:rPr>
          <w:color w:val="000000"/>
          <w:sz w:val="24"/>
          <w:szCs w:val="24"/>
        </w:rPr>
        <w:sym w:font="HQPB2" w:char="F039"/>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4" w:char="F0B8"/>
      </w:r>
      <w:r w:rsidRPr="00495831">
        <w:rPr>
          <w:color w:val="000000"/>
          <w:sz w:val="24"/>
          <w:szCs w:val="24"/>
        </w:rPr>
        <w:sym w:font="HQPB2" w:char="F04A"/>
      </w:r>
      <w:r w:rsidRPr="00495831">
        <w:rPr>
          <w:color w:val="000000"/>
          <w:sz w:val="24"/>
          <w:szCs w:val="24"/>
        </w:rPr>
        <w:sym w:font="HQPB4" w:char="F0F9"/>
      </w:r>
      <w:r w:rsidRPr="00495831">
        <w:rPr>
          <w:color w:val="000000"/>
          <w:sz w:val="24"/>
          <w:szCs w:val="24"/>
        </w:rPr>
        <w:sym w:font="HQPB2" w:char="F03D"/>
      </w:r>
      <w:r w:rsidRPr="00495831">
        <w:rPr>
          <w:color w:val="000000"/>
          <w:sz w:val="24"/>
          <w:szCs w:val="24"/>
        </w:rPr>
        <w:sym w:font="HQPB4" w:char="F0E0"/>
      </w:r>
      <w:r w:rsidRPr="00495831">
        <w:rPr>
          <w:color w:val="000000"/>
          <w:sz w:val="24"/>
          <w:szCs w:val="24"/>
        </w:rPr>
        <w:sym w:font="HQPB1" w:char="F0DF"/>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4" w:char="F0AF"/>
      </w:r>
      <w:r w:rsidRPr="00495831">
        <w:rPr>
          <w:color w:val="000000"/>
          <w:sz w:val="24"/>
          <w:szCs w:val="24"/>
        </w:rPr>
        <w:sym w:font="HQPB2" w:char="F052"/>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62"/>
      </w:r>
      <w:r w:rsidRPr="00495831">
        <w:rPr>
          <w:color w:val="000000"/>
          <w:sz w:val="24"/>
          <w:szCs w:val="24"/>
        </w:rPr>
        <w:sym w:font="HQPB2" w:char="F071"/>
      </w:r>
      <w:r w:rsidRPr="00495831">
        <w:rPr>
          <w:color w:val="000000"/>
          <w:sz w:val="24"/>
          <w:szCs w:val="24"/>
        </w:rPr>
        <w:sym w:font="HQPB4" w:char="F0E8"/>
      </w:r>
      <w:r w:rsidRPr="00495831">
        <w:rPr>
          <w:color w:val="000000"/>
          <w:sz w:val="24"/>
          <w:szCs w:val="24"/>
        </w:rPr>
        <w:sym w:font="HQPB2" w:char="F03D"/>
      </w:r>
      <w:r w:rsidRPr="00495831">
        <w:rPr>
          <w:color w:val="000000"/>
          <w:sz w:val="24"/>
          <w:szCs w:val="24"/>
        </w:rPr>
        <w:sym w:font="HQPB4" w:char="F0E0"/>
      </w:r>
      <w:r w:rsidRPr="00495831">
        <w:rPr>
          <w:color w:val="000000"/>
          <w:sz w:val="24"/>
          <w:szCs w:val="24"/>
        </w:rPr>
        <w:sym w:font="HQPB2" w:char="F032"/>
      </w:r>
      <w:r w:rsidRPr="00495831">
        <w:rPr>
          <w:color w:val="000000"/>
          <w:sz w:val="24"/>
          <w:szCs w:val="24"/>
        </w:rPr>
        <w:sym w:font="HQPB4" w:char="F0F9"/>
      </w:r>
      <w:r w:rsidRPr="00495831">
        <w:rPr>
          <w:color w:val="000000"/>
          <w:sz w:val="24"/>
          <w:szCs w:val="24"/>
        </w:rPr>
        <w:sym w:font="HQPB1" w:char="F027"/>
      </w:r>
      <w:r w:rsidRPr="00495831">
        <w:rPr>
          <w:color w:val="000000"/>
          <w:sz w:val="24"/>
          <w:szCs w:val="24"/>
        </w:rPr>
        <w:sym w:font="HQPB5" w:char="F074"/>
      </w:r>
      <w:r w:rsidRPr="00495831">
        <w:rPr>
          <w:color w:val="000000"/>
          <w:sz w:val="24"/>
          <w:szCs w:val="24"/>
        </w:rPr>
        <w:sym w:font="HQPB2" w:char="F083"/>
      </w:r>
      <w:r w:rsidRPr="00495831">
        <w:rPr>
          <w:color w:val="000000"/>
          <w:sz w:val="24"/>
          <w:szCs w:val="24"/>
          <w:rtl/>
        </w:rPr>
        <w:t xml:space="preserve"> </w:t>
      </w:r>
      <w:r w:rsidRPr="00495831">
        <w:rPr>
          <w:color w:val="000000"/>
          <w:sz w:val="24"/>
          <w:szCs w:val="24"/>
        </w:rPr>
        <w:sym w:font="HQPB2" w:char="F092"/>
      </w:r>
      <w:r w:rsidRPr="00495831">
        <w:rPr>
          <w:color w:val="000000"/>
          <w:sz w:val="24"/>
          <w:szCs w:val="24"/>
        </w:rPr>
        <w:sym w:font="HQPB4" w:char="F0CE"/>
      </w:r>
      <w:r w:rsidRPr="00495831">
        <w:rPr>
          <w:color w:val="000000"/>
          <w:sz w:val="24"/>
          <w:szCs w:val="24"/>
        </w:rPr>
        <w:sym w:font="HQPB1" w:char="F0FB"/>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CE"/>
      </w:r>
      <w:r w:rsidRPr="00495831">
        <w:rPr>
          <w:color w:val="000000"/>
          <w:sz w:val="24"/>
          <w:szCs w:val="24"/>
        </w:rPr>
        <w:sym w:font="HQPB2" w:char="F067"/>
      </w:r>
      <w:r w:rsidRPr="00495831">
        <w:rPr>
          <w:color w:val="000000"/>
          <w:sz w:val="24"/>
          <w:szCs w:val="24"/>
        </w:rPr>
        <w:sym w:font="HQPB4" w:char="F0CF"/>
      </w:r>
      <w:r w:rsidRPr="00495831">
        <w:rPr>
          <w:color w:val="000000"/>
          <w:sz w:val="24"/>
          <w:szCs w:val="24"/>
        </w:rPr>
        <w:sym w:font="HQPB2" w:char="F052"/>
      </w:r>
      <w:r w:rsidRPr="00495831">
        <w:rPr>
          <w:color w:val="000000"/>
          <w:sz w:val="24"/>
          <w:szCs w:val="24"/>
        </w:rPr>
        <w:sym w:font="HQPB2" w:char="F071"/>
      </w:r>
      <w:r w:rsidRPr="00495831">
        <w:rPr>
          <w:color w:val="000000"/>
          <w:sz w:val="24"/>
          <w:szCs w:val="24"/>
        </w:rPr>
        <w:sym w:font="HQPB4" w:char="F0E4"/>
      </w:r>
      <w:r w:rsidRPr="00495831">
        <w:rPr>
          <w:color w:val="000000"/>
          <w:sz w:val="24"/>
          <w:szCs w:val="24"/>
        </w:rPr>
        <w:sym w:font="HQPB1" w:char="F0DC"/>
      </w:r>
      <w:r w:rsidRPr="00495831">
        <w:rPr>
          <w:color w:val="000000"/>
          <w:sz w:val="24"/>
          <w:szCs w:val="24"/>
        </w:rPr>
        <w:sym w:font="HQPB4" w:char="F0E7"/>
      </w:r>
      <w:r w:rsidRPr="00495831">
        <w:rPr>
          <w:color w:val="000000"/>
          <w:sz w:val="24"/>
          <w:szCs w:val="24"/>
        </w:rPr>
        <w:sym w:font="HQPB1" w:char="F02F"/>
      </w:r>
      <w:r w:rsidRPr="00495831">
        <w:rPr>
          <w:color w:val="000000"/>
          <w:sz w:val="24"/>
          <w:szCs w:val="24"/>
          <w:rtl/>
        </w:rPr>
        <w:t xml:space="preserve"> </w:t>
      </w:r>
      <w:r w:rsidRPr="00495831">
        <w:rPr>
          <w:color w:val="000000"/>
          <w:sz w:val="24"/>
          <w:szCs w:val="24"/>
        </w:rPr>
        <w:sym w:font="HQPB1" w:char="F023"/>
      </w:r>
      <w:r w:rsidRPr="00495831">
        <w:rPr>
          <w:color w:val="000000"/>
          <w:sz w:val="24"/>
          <w:szCs w:val="24"/>
        </w:rPr>
        <w:sym w:font="HQPB4" w:char="F059"/>
      </w:r>
      <w:r w:rsidRPr="00495831">
        <w:rPr>
          <w:color w:val="000000"/>
          <w:sz w:val="24"/>
          <w:szCs w:val="24"/>
        </w:rPr>
        <w:sym w:font="HQPB1" w:char="F091"/>
      </w:r>
      <w:r w:rsidRPr="00495831">
        <w:rPr>
          <w:color w:val="000000"/>
          <w:sz w:val="24"/>
          <w:szCs w:val="24"/>
        </w:rPr>
        <w:sym w:font="HQPB1" w:char="F024"/>
      </w:r>
      <w:r w:rsidRPr="00495831">
        <w:rPr>
          <w:color w:val="000000"/>
          <w:sz w:val="24"/>
          <w:szCs w:val="24"/>
        </w:rPr>
        <w:sym w:font="HQPB5" w:char="F074"/>
      </w:r>
      <w:r w:rsidRPr="00495831">
        <w:rPr>
          <w:color w:val="000000"/>
          <w:sz w:val="24"/>
          <w:szCs w:val="24"/>
        </w:rPr>
        <w:sym w:font="HQPB2" w:char="F052"/>
      </w:r>
      <w:r w:rsidRPr="00495831">
        <w:rPr>
          <w:color w:val="000000"/>
          <w:sz w:val="24"/>
          <w:szCs w:val="24"/>
          <w:rtl/>
        </w:rPr>
        <w:t xml:space="preserve"> </w:t>
      </w:r>
      <w:r w:rsidRPr="00495831">
        <w:rPr>
          <w:color w:val="000000"/>
          <w:sz w:val="24"/>
          <w:szCs w:val="24"/>
        </w:rPr>
        <w:sym w:font="HQPB4" w:char="F028"/>
      </w:r>
      <w:r w:rsidRPr="00495831">
        <w:rPr>
          <w:color w:val="000000"/>
          <w:sz w:val="24"/>
          <w:szCs w:val="24"/>
          <w:rtl/>
        </w:rPr>
        <w:t xml:space="preserve"> </w:t>
      </w:r>
      <w:r w:rsidRPr="00495831">
        <w:rPr>
          <w:color w:val="000000"/>
          <w:sz w:val="24"/>
          <w:szCs w:val="24"/>
        </w:rPr>
        <w:sym w:font="HQPB5" w:char="F09A"/>
      </w:r>
      <w:r w:rsidRPr="00495831">
        <w:rPr>
          <w:color w:val="000000"/>
          <w:sz w:val="24"/>
          <w:szCs w:val="24"/>
        </w:rPr>
        <w:sym w:font="HQPB2" w:char="F063"/>
      </w:r>
      <w:r w:rsidRPr="00495831">
        <w:rPr>
          <w:color w:val="000000"/>
          <w:sz w:val="24"/>
          <w:szCs w:val="24"/>
        </w:rPr>
        <w:sym w:font="HQPB4" w:char="F0F6"/>
      </w:r>
      <w:r w:rsidRPr="00495831">
        <w:rPr>
          <w:color w:val="000000"/>
          <w:sz w:val="24"/>
          <w:szCs w:val="24"/>
        </w:rPr>
        <w:sym w:font="HQPB2" w:char="F071"/>
      </w:r>
      <w:r w:rsidRPr="00495831">
        <w:rPr>
          <w:color w:val="000000"/>
          <w:sz w:val="24"/>
          <w:szCs w:val="24"/>
        </w:rPr>
        <w:sym w:font="HQPB5" w:char="F06E"/>
      </w:r>
      <w:r w:rsidRPr="00495831">
        <w:rPr>
          <w:color w:val="000000"/>
          <w:sz w:val="24"/>
          <w:szCs w:val="24"/>
        </w:rPr>
        <w:sym w:font="HQPB2" w:char="F03D"/>
      </w:r>
      <w:r w:rsidRPr="00495831">
        <w:rPr>
          <w:color w:val="000000"/>
          <w:sz w:val="24"/>
          <w:szCs w:val="24"/>
        </w:rPr>
        <w:sym w:font="HQPB4" w:char="F0F3"/>
      </w:r>
      <w:r w:rsidRPr="00495831">
        <w:rPr>
          <w:color w:val="000000"/>
          <w:sz w:val="24"/>
          <w:szCs w:val="24"/>
        </w:rPr>
        <w:sym w:font="HQPB1" w:char="F0C1"/>
      </w:r>
      <w:r w:rsidRPr="00495831">
        <w:rPr>
          <w:color w:val="000000"/>
          <w:sz w:val="24"/>
          <w:szCs w:val="24"/>
        </w:rPr>
        <w:sym w:font="HQPB5" w:char="F075"/>
      </w:r>
      <w:r w:rsidRPr="00495831">
        <w:rPr>
          <w:color w:val="000000"/>
          <w:sz w:val="24"/>
          <w:szCs w:val="24"/>
        </w:rPr>
        <w:sym w:font="HQPB2" w:char="F08B"/>
      </w:r>
      <w:r w:rsidRPr="00495831">
        <w:rPr>
          <w:color w:val="000000"/>
          <w:sz w:val="24"/>
          <w:szCs w:val="24"/>
        </w:rPr>
        <w:sym w:font="HQPB5" w:char="F079"/>
      </w:r>
      <w:r w:rsidRPr="00495831">
        <w:rPr>
          <w:color w:val="000000"/>
          <w:sz w:val="24"/>
          <w:szCs w:val="24"/>
        </w:rPr>
        <w:sym w:font="HQPB1" w:char="F099"/>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1" w:char="F023"/>
      </w:r>
      <w:r w:rsidRPr="00495831">
        <w:rPr>
          <w:color w:val="000000"/>
          <w:sz w:val="24"/>
          <w:szCs w:val="24"/>
        </w:rPr>
        <w:sym w:font="HQPB4" w:char="F05A"/>
      </w:r>
      <w:r w:rsidRPr="00495831">
        <w:rPr>
          <w:color w:val="000000"/>
          <w:sz w:val="24"/>
          <w:szCs w:val="24"/>
        </w:rPr>
        <w:sym w:font="HQPB1" w:char="F08E"/>
      </w:r>
      <w:r w:rsidRPr="00495831">
        <w:rPr>
          <w:color w:val="000000"/>
          <w:sz w:val="24"/>
          <w:szCs w:val="24"/>
        </w:rPr>
        <w:sym w:font="HQPB2" w:char="F08D"/>
      </w:r>
      <w:r w:rsidRPr="00495831">
        <w:rPr>
          <w:color w:val="000000"/>
          <w:sz w:val="24"/>
          <w:szCs w:val="24"/>
        </w:rPr>
        <w:sym w:font="HQPB4" w:char="F0CF"/>
      </w:r>
      <w:r w:rsidRPr="00495831">
        <w:rPr>
          <w:color w:val="000000"/>
          <w:sz w:val="24"/>
          <w:szCs w:val="24"/>
        </w:rPr>
        <w:sym w:font="HQPB1" w:char="F0E8"/>
      </w:r>
      <w:r w:rsidRPr="00495831">
        <w:rPr>
          <w:color w:val="000000"/>
          <w:sz w:val="24"/>
          <w:szCs w:val="24"/>
        </w:rPr>
        <w:sym w:font="HQPB5" w:char="F079"/>
      </w:r>
      <w:r w:rsidRPr="00495831">
        <w:rPr>
          <w:color w:val="000000"/>
          <w:sz w:val="24"/>
          <w:szCs w:val="24"/>
        </w:rPr>
        <w:sym w:font="HQPB1" w:char="F099"/>
      </w:r>
      <w:r w:rsidR="008407F7" w:rsidRPr="00495831">
        <w:rPr>
          <w:rFonts w:hint="cs"/>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(النساء:10)</w:t>
      </w:r>
      <w:r w:rsidR="008D2465" w:rsidRPr="00495831">
        <w:rPr>
          <w:rFonts w:hint="cs"/>
          <w:sz w:val="24"/>
          <w:szCs w:val="24"/>
          <w:rtl/>
          <w:lang w:bidi="ar-JO"/>
        </w:rPr>
        <w:t>،</w:t>
      </w:r>
      <w:r w:rsidR="00D811B8" w:rsidRPr="00495831">
        <w:rPr>
          <w:rFonts w:hint="cs"/>
          <w:sz w:val="24"/>
          <w:szCs w:val="24"/>
          <w:rtl/>
          <w:lang w:bidi="ar-JO"/>
        </w:rPr>
        <w:t xml:space="preserve"> </w:t>
      </w:r>
      <w:r w:rsidRPr="00A1325E">
        <w:rPr>
          <w:rFonts w:hint="cs"/>
          <w:rtl/>
          <w:lang w:bidi="ar-JO"/>
        </w:rPr>
        <w:t>"ضمن "يأكلون" معنى: يحثون، أو يلقون، أويطرحون، أو يدخلون، لأن الأكل لا يقع في البطون، وإنما يقع في الأفواه".</w:t>
      </w:r>
      <w:r w:rsidR="00AE1DA5" w:rsidRPr="00A1325E">
        <w:rPr>
          <w:rFonts w:ascii="Times New Roman" w:eastAsia="Times New Roman" w:hAnsi="Times New Roman"/>
          <w:vertAlign w:val="superscript"/>
          <w:rtl/>
        </w:rPr>
        <w:t>(</w:t>
      </w:r>
      <w:r w:rsidR="00AE1DA5" w:rsidRPr="00A1325E">
        <w:rPr>
          <w:rFonts w:ascii="Times New Roman" w:eastAsia="Times New Roman" w:hAnsi="Times New Roman"/>
          <w:vertAlign w:val="superscript"/>
          <w:rtl/>
        </w:rPr>
        <w:footnoteReference w:id="899"/>
      </w:r>
      <w:r w:rsidR="00AE1DA5" w:rsidRPr="00A1325E">
        <w:rPr>
          <w:rFonts w:ascii="Times New Roman" w:eastAsia="Times New Roman" w:hAnsi="Times New Roman"/>
          <w:vertAlign w:val="superscript"/>
          <w:rtl/>
        </w:rPr>
        <w:t>)</w:t>
      </w:r>
      <w:r w:rsidR="00EA3ECC" w:rsidRPr="00A1325E">
        <w:rPr>
          <w:rFonts w:hint="cs"/>
          <w:b/>
          <w:bCs/>
          <w:rtl/>
          <w:lang w:bidi="ar-JO"/>
        </w:rPr>
        <w:t>(</w:t>
      </w:r>
      <w:r w:rsidR="006E3212" w:rsidRPr="00A1325E">
        <w:rPr>
          <w:rFonts w:hint="cs"/>
          <w:b/>
          <w:bCs/>
          <w:rtl/>
          <w:lang w:bidi="ar-JO"/>
        </w:rPr>
        <w:t>ا</w:t>
      </w:r>
      <w:r w:rsidR="00EA3ECC" w:rsidRPr="00A1325E">
        <w:rPr>
          <w:rFonts w:hint="cs"/>
          <w:b/>
          <w:bCs/>
          <w:rtl/>
          <w:lang w:bidi="ar-JO"/>
        </w:rPr>
        <w:t>هـ)</w:t>
      </w:r>
    </w:p>
    <w:p w:rsidR="00191765" w:rsidRPr="00A1325E" w:rsidRDefault="005E7E49" w:rsidP="00191765">
      <w:pPr>
        <w:spacing w:after="0" w:line="360" w:lineRule="auto"/>
        <w:jc w:val="both"/>
        <w:rPr>
          <w:rtl/>
          <w:lang w:bidi="ar-JO"/>
        </w:rPr>
      </w:pPr>
      <w:r w:rsidRPr="00495831">
        <w:rPr>
          <w:rFonts w:hint="cs"/>
          <w:b/>
          <w:bCs/>
          <w:sz w:val="32"/>
          <w:szCs w:val="32"/>
          <w:rtl/>
          <w:lang w:bidi="ar-JO"/>
        </w:rPr>
        <w:t>المثال الخامس:</w:t>
      </w:r>
      <w:r w:rsidRPr="00495831">
        <w:rPr>
          <w:rFonts w:hint="cs"/>
          <w:sz w:val="32"/>
          <w:szCs w:val="32"/>
          <w:rtl/>
          <w:lang w:bidi="ar-JO"/>
        </w:rPr>
        <w:t xml:space="preserve"> </w:t>
      </w:r>
      <w:r w:rsidRPr="00495831">
        <w:rPr>
          <w:rFonts w:hint="cs"/>
          <w:b/>
          <w:bCs/>
          <w:sz w:val="32"/>
          <w:szCs w:val="32"/>
          <w:rtl/>
          <w:lang w:bidi="ar-JO"/>
        </w:rPr>
        <w:t xml:space="preserve">ما قال الشيخ </w:t>
      </w:r>
      <w:r w:rsidR="00297087" w:rsidRPr="00495831">
        <w:rPr>
          <w:rFonts w:hint="cs"/>
          <w:b/>
          <w:bCs/>
          <w:sz w:val="32"/>
          <w:szCs w:val="32"/>
          <w:rtl/>
          <w:lang w:bidi="ar-JO"/>
        </w:rPr>
        <w:t xml:space="preserve">عضيمة </w:t>
      </w:r>
      <w:r w:rsidRPr="00495831">
        <w:rPr>
          <w:rFonts w:hint="cs"/>
          <w:b/>
          <w:bCs/>
          <w:sz w:val="32"/>
          <w:szCs w:val="32"/>
          <w:rtl/>
          <w:lang w:bidi="ar-JO"/>
        </w:rPr>
        <w:t>في بيان قوله تعالى:</w:t>
      </w:r>
      <w:r w:rsidR="00F943EF" w:rsidRPr="00495831">
        <w:rPr>
          <w:rFonts w:ascii="Msh Quraan1" w:hAnsi="Msh Quraan1"/>
          <w:b/>
          <w:bCs/>
          <w:sz w:val="24"/>
          <w:szCs w:val="24"/>
        </w:rPr>
        <w:t></w:t>
      </w:r>
      <w:r w:rsidR="00F943EF" w:rsidRPr="00495831">
        <w:rPr>
          <w:color w:val="000000"/>
          <w:sz w:val="24"/>
          <w:szCs w:val="24"/>
        </w:rPr>
        <w:t xml:space="preserve"> </w:t>
      </w:r>
      <w:r w:rsidR="00F943EF" w:rsidRPr="00495831">
        <w:rPr>
          <w:rFonts w:hint="cs"/>
          <w:color w:val="000000"/>
          <w:sz w:val="24"/>
          <w:szCs w:val="24"/>
          <w:rtl/>
        </w:rPr>
        <w:t xml:space="preserve"> </w:t>
      </w:r>
      <w:r w:rsidRPr="00495831">
        <w:rPr>
          <w:color w:val="000000"/>
          <w:sz w:val="24"/>
          <w:szCs w:val="24"/>
        </w:rPr>
        <w:sym w:font="HQPB2" w:char="F037"/>
      </w:r>
      <w:r w:rsidRPr="00495831">
        <w:rPr>
          <w:color w:val="000000"/>
          <w:sz w:val="24"/>
          <w:szCs w:val="24"/>
        </w:rPr>
        <w:sym w:font="HQPB4" w:char="F0F9"/>
      </w:r>
      <w:r w:rsidRPr="00495831">
        <w:rPr>
          <w:color w:val="000000"/>
          <w:sz w:val="24"/>
          <w:szCs w:val="24"/>
        </w:rPr>
        <w:sym w:font="HQPB2" w:char="F03D"/>
      </w:r>
      <w:r w:rsidRPr="00495831">
        <w:rPr>
          <w:color w:val="000000"/>
          <w:sz w:val="24"/>
          <w:szCs w:val="24"/>
        </w:rPr>
        <w:sym w:font="HQPB4" w:char="F0CF"/>
      </w:r>
      <w:r w:rsidRPr="00495831">
        <w:rPr>
          <w:color w:val="000000"/>
          <w:sz w:val="24"/>
          <w:szCs w:val="24"/>
        </w:rPr>
        <w:sym w:font="HQPB1" w:char="F03F"/>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4" w:char="F0D7"/>
      </w:r>
      <w:r w:rsidRPr="00495831">
        <w:rPr>
          <w:color w:val="000000"/>
          <w:sz w:val="24"/>
          <w:szCs w:val="24"/>
        </w:rPr>
        <w:sym w:font="HQPB1" w:char="F08A"/>
      </w:r>
      <w:r w:rsidRPr="00495831">
        <w:rPr>
          <w:color w:val="000000"/>
          <w:sz w:val="24"/>
          <w:szCs w:val="24"/>
        </w:rPr>
        <w:sym w:font="HQPB1" w:char="F025"/>
      </w:r>
      <w:r w:rsidRPr="00495831">
        <w:rPr>
          <w:color w:val="000000"/>
          <w:sz w:val="24"/>
          <w:szCs w:val="24"/>
        </w:rPr>
        <w:sym w:font="HQPB5" w:char="F074"/>
      </w:r>
      <w:r w:rsidRPr="00495831">
        <w:rPr>
          <w:color w:val="000000"/>
          <w:sz w:val="24"/>
          <w:szCs w:val="24"/>
        </w:rPr>
        <w:sym w:font="HQPB1" w:char="F0E6"/>
      </w:r>
      <w:r w:rsidRPr="00495831">
        <w:rPr>
          <w:color w:val="000000"/>
          <w:sz w:val="24"/>
          <w:szCs w:val="24"/>
          <w:rtl/>
        </w:rPr>
        <w:t xml:space="preserve"> </w:t>
      </w:r>
      <w:r w:rsidRPr="00495831">
        <w:rPr>
          <w:color w:val="000000"/>
          <w:sz w:val="24"/>
          <w:szCs w:val="24"/>
        </w:rPr>
        <w:sym w:font="HQPB4" w:char="F028"/>
      </w:r>
      <w:r w:rsidRPr="00495831">
        <w:rPr>
          <w:color w:val="000000"/>
          <w:sz w:val="24"/>
          <w:szCs w:val="24"/>
          <w:rtl/>
        </w:rPr>
        <w:t xml:space="preserve"> </w:t>
      </w:r>
      <w:r w:rsidRPr="00495831">
        <w:rPr>
          <w:color w:val="000000"/>
          <w:sz w:val="24"/>
          <w:szCs w:val="24"/>
        </w:rPr>
        <w:sym w:font="HQPB5" w:char="F028"/>
      </w:r>
      <w:r w:rsidRPr="00495831">
        <w:rPr>
          <w:color w:val="000000"/>
          <w:sz w:val="24"/>
          <w:szCs w:val="24"/>
        </w:rPr>
        <w:sym w:font="HQPB1" w:char="F023"/>
      </w:r>
      <w:r w:rsidRPr="00495831">
        <w:rPr>
          <w:color w:val="000000"/>
          <w:sz w:val="24"/>
          <w:szCs w:val="24"/>
        </w:rPr>
        <w:sym w:font="HQPB2" w:char="F072"/>
      </w:r>
      <w:r w:rsidRPr="00495831">
        <w:rPr>
          <w:color w:val="000000"/>
          <w:sz w:val="24"/>
          <w:szCs w:val="24"/>
        </w:rPr>
        <w:sym w:font="HQPB4" w:char="F0DF"/>
      </w:r>
      <w:r w:rsidRPr="00495831">
        <w:rPr>
          <w:color w:val="000000"/>
          <w:sz w:val="24"/>
          <w:szCs w:val="24"/>
        </w:rPr>
        <w:sym w:font="HQPB1" w:char="F089"/>
      </w:r>
      <w:r w:rsidRPr="00495831">
        <w:rPr>
          <w:color w:val="000000"/>
          <w:sz w:val="24"/>
          <w:szCs w:val="24"/>
        </w:rPr>
        <w:sym w:font="HQPB5" w:char="F079"/>
      </w:r>
      <w:r w:rsidRPr="00495831">
        <w:rPr>
          <w:color w:val="000000"/>
          <w:sz w:val="24"/>
          <w:szCs w:val="24"/>
        </w:rPr>
        <w:sym w:font="HQPB1" w:char="F073"/>
      </w:r>
      <w:r w:rsidRPr="00495831">
        <w:rPr>
          <w:color w:val="000000"/>
          <w:sz w:val="24"/>
          <w:szCs w:val="24"/>
        </w:rPr>
        <w:sym w:font="HQPB5" w:char="F079"/>
      </w:r>
      <w:r w:rsidRPr="00495831">
        <w:rPr>
          <w:color w:val="000000"/>
          <w:sz w:val="24"/>
          <w:szCs w:val="24"/>
        </w:rPr>
        <w:sym w:font="HQPB1" w:char="F05F"/>
      </w:r>
      <w:r w:rsidRPr="00495831">
        <w:rPr>
          <w:color w:val="000000"/>
          <w:sz w:val="24"/>
          <w:szCs w:val="24"/>
          <w:rtl/>
        </w:rPr>
        <w:t xml:space="preserve"> </w:t>
      </w:r>
      <w:r w:rsidRPr="00495831">
        <w:rPr>
          <w:color w:val="000000"/>
          <w:sz w:val="24"/>
          <w:szCs w:val="24"/>
        </w:rPr>
        <w:sym w:font="HQPB4" w:char="F0CF"/>
      </w:r>
      <w:r w:rsidRPr="00495831">
        <w:rPr>
          <w:color w:val="000000"/>
          <w:sz w:val="24"/>
          <w:szCs w:val="24"/>
        </w:rPr>
        <w:sym w:font="HQPB1" w:char="F04D"/>
      </w:r>
      <w:r w:rsidRPr="00495831">
        <w:rPr>
          <w:color w:val="000000"/>
          <w:sz w:val="24"/>
          <w:szCs w:val="24"/>
        </w:rPr>
        <w:sym w:font="HQPB2" w:char="F0BB"/>
      </w:r>
      <w:r w:rsidRPr="00495831">
        <w:rPr>
          <w:color w:val="000000"/>
          <w:sz w:val="24"/>
          <w:szCs w:val="24"/>
        </w:rPr>
        <w:sym w:font="HQPB5" w:char="F074"/>
      </w:r>
      <w:r w:rsidRPr="00495831">
        <w:rPr>
          <w:color w:val="000000"/>
          <w:sz w:val="24"/>
          <w:szCs w:val="24"/>
        </w:rPr>
        <w:sym w:font="HQPB2" w:char="F083"/>
      </w:r>
      <w:r w:rsidRPr="00495831">
        <w:rPr>
          <w:color w:val="000000"/>
          <w:sz w:val="24"/>
          <w:szCs w:val="24"/>
        </w:rPr>
        <w:sym w:font="HQPB1" w:char="F024"/>
      </w:r>
      <w:r w:rsidRPr="00495831">
        <w:rPr>
          <w:color w:val="000000"/>
          <w:sz w:val="24"/>
          <w:szCs w:val="24"/>
        </w:rPr>
        <w:sym w:font="HQPB5" w:char="F074"/>
      </w:r>
      <w:r w:rsidRPr="00495831">
        <w:rPr>
          <w:color w:val="000000"/>
          <w:sz w:val="24"/>
          <w:szCs w:val="24"/>
        </w:rPr>
        <w:sym w:font="HQPB2" w:char="F0AB"/>
      </w:r>
      <w:r w:rsidRPr="00495831">
        <w:rPr>
          <w:color w:val="000000"/>
          <w:sz w:val="24"/>
          <w:szCs w:val="24"/>
        </w:rPr>
        <w:sym w:font="HQPB4" w:char="F0CE"/>
      </w:r>
      <w:r w:rsidRPr="00495831">
        <w:rPr>
          <w:color w:val="000000"/>
          <w:sz w:val="24"/>
          <w:szCs w:val="24"/>
        </w:rPr>
        <w:sym w:font="HQPB1" w:char="F02F"/>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CD"/>
      </w:r>
      <w:r w:rsidRPr="00495831">
        <w:rPr>
          <w:color w:val="000000"/>
          <w:sz w:val="24"/>
          <w:szCs w:val="24"/>
        </w:rPr>
        <w:sym w:font="HQPB2" w:char="F06B"/>
      </w:r>
      <w:r w:rsidRPr="00495831">
        <w:rPr>
          <w:color w:val="000000"/>
          <w:sz w:val="24"/>
          <w:szCs w:val="24"/>
        </w:rPr>
        <w:sym w:font="HQPB4" w:char="F0CD"/>
      </w:r>
      <w:r w:rsidRPr="00495831">
        <w:rPr>
          <w:color w:val="000000"/>
          <w:sz w:val="24"/>
          <w:szCs w:val="24"/>
        </w:rPr>
        <w:sym w:font="HQPB4" w:char="F068"/>
      </w:r>
      <w:r w:rsidRPr="00495831">
        <w:rPr>
          <w:color w:val="000000"/>
          <w:sz w:val="24"/>
          <w:szCs w:val="24"/>
        </w:rPr>
        <w:sym w:font="HQPB1" w:char="F035"/>
      </w:r>
      <w:r w:rsidRPr="00495831">
        <w:rPr>
          <w:color w:val="000000"/>
          <w:sz w:val="24"/>
          <w:szCs w:val="24"/>
        </w:rPr>
        <w:sym w:font="HQPB5" w:char="F075"/>
      </w:r>
      <w:r w:rsidRPr="00495831">
        <w:rPr>
          <w:color w:val="000000"/>
          <w:sz w:val="24"/>
          <w:szCs w:val="24"/>
        </w:rPr>
        <w:sym w:font="HQPB1" w:char="F091"/>
      </w:r>
      <w:r w:rsidRPr="00495831">
        <w:rPr>
          <w:color w:val="000000"/>
          <w:sz w:val="24"/>
          <w:szCs w:val="24"/>
          <w:rtl/>
        </w:rPr>
        <w:t xml:space="preserve"> </w:t>
      </w:r>
      <w:r w:rsidRPr="00495831">
        <w:rPr>
          <w:color w:val="000000"/>
          <w:sz w:val="24"/>
          <w:szCs w:val="24"/>
        </w:rPr>
        <w:sym w:font="HQPB5" w:char="F028"/>
      </w:r>
      <w:r w:rsidRPr="00495831">
        <w:rPr>
          <w:color w:val="000000"/>
          <w:sz w:val="24"/>
          <w:szCs w:val="24"/>
        </w:rPr>
        <w:sym w:font="HQPB1" w:char="F023"/>
      </w:r>
      <w:r w:rsidRPr="00495831">
        <w:rPr>
          <w:color w:val="000000"/>
          <w:sz w:val="24"/>
          <w:szCs w:val="24"/>
        </w:rPr>
        <w:sym w:font="HQPB4" w:char="F0F6"/>
      </w:r>
      <w:r w:rsidRPr="00495831">
        <w:rPr>
          <w:color w:val="000000"/>
          <w:sz w:val="24"/>
          <w:szCs w:val="24"/>
        </w:rPr>
        <w:sym w:font="HQPB2" w:char="F071"/>
      </w:r>
      <w:r w:rsidRPr="00495831">
        <w:rPr>
          <w:color w:val="000000"/>
          <w:sz w:val="24"/>
          <w:szCs w:val="24"/>
        </w:rPr>
        <w:sym w:font="HQPB5" w:char="F07C"/>
      </w:r>
      <w:r w:rsidRPr="00495831">
        <w:rPr>
          <w:color w:val="000000"/>
          <w:sz w:val="24"/>
          <w:szCs w:val="24"/>
        </w:rPr>
        <w:sym w:font="HQPB1" w:char="F0C1"/>
      </w:r>
      <w:r w:rsidRPr="00495831">
        <w:rPr>
          <w:color w:val="000000"/>
          <w:sz w:val="24"/>
          <w:szCs w:val="24"/>
        </w:rPr>
        <w:sym w:font="HQPB5" w:char="F074"/>
      </w:r>
      <w:r w:rsidRPr="00495831">
        <w:rPr>
          <w:color w:val="000000"/>
          <w:sz w:val="24"/>
          <w:szCs w:val="24"/>
        </w:rPr>
        <w:sym w:font="HQPB1" w:char="F0E3"/>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2" w:char="F0BC"/>
      </w:r>
      <w:r w:rsidRPr="00495831">
        <w:rPr>
          <w:color w:val="000000"/>
          <w:sz w:val="24"/>
          <w:szCs w:val="24"/>
        </w:rPr>
        <w:sym w:font="HQPB4" w:char="F0E3"/>
      </w:r>
      <w:r w:rsidRPr="00495831">
        <w:rPr>
          <w:color w:val="000000"/>
          <w:sz w:val="24"/>
          <w:szCs w:val="24"/>
        </w:rPr>
        <w:sym w:font="HQPB3" w:char="F026"/>
      </w:r>
      <w:r w:rsidRPr="00495831">
        <w:rPr>
          <w:color w:val="000000"/>
          <w:sz w:val="24"/>
          <w:szCs w:val="24"/>
        </w:rPr>
        <w:sym w:font="HQPB5" w:char="F073"/>
      </w:r>
      <w:r w:rsidRPr="00495831">
        <w:rPr>
          <w:color w:val="000000"/>
          <w:sz w:val="24"/>
          <w:szCs w:val="24"/>
        </w:rPr>
        <w:sym w:font="HQPB3" w:char="F023"/>
      </w:r>
      <w:r w:rsidRPr="00495831">
        <w:rPr>
          <w:color w:val="000000"/>
          <w:sz w:val="24"/>
          <w:szCs w:val="24"/>
        </w:rPr>
        <w:sym w:font="HQPB4" w:char="F0DF"/>
      </w:r>
      <w:r w:rsidRPr="00495831">
        <w:rPr>
          <w:color w:val="000000"/>
          <w:sz w:val="24"/>
          <w:szCs w:val="24"/>
        </w:rPr>
        <w:sym w:font="HQPB1" w:char="F099"/>
      </w:r>
      <w:r w:rsidRPr="00495831">
        <w:rPr>
          <w:color w:val="000000"/>
          <w:sz w:val="24"/>
          <w:szCs w:val="24"/>
        </w:rPr>
        <w:sym w:font="HQPB4" w:char="F0E2"/>
      </w:r>
      <w:r w:rsidRPr="00495831">
        <w:rPr>
          <w:color w:val="000000"/>
          <w:sz w:val="24"/>
          <w:szCs w:val="24"/>
        </w:rPr>
        <w:sym w:font="HQPB1" w:char="F091"/>
      </w:r>
      <w:r w:rsidRPr="00495831">
        <w:rPr>
          <w:color w:val="000000"/>
          <w:sz w:val="24"/>
          <w:szCs w:val="24"/>
          <w:rtl/>
        </w:rPr>
        <w:t xml:space="preserve"> </w:t>
      </w:r>
      <w:r w:rsidRPr="00495831">
        <w:rPr>
          <w:color w:val="000000"/>
          <w:sz w:val="24"/>
          <w:szCs w:val="24"/>
        </w:rPr>
        <w:sym w:font="HQPB5" w:char="F028"/>
      </w:r>
      <w:r w:rsidRPr="00495831">
        <w:rPr>
          <w:color w:val="000000"/>
          <w:sz w:val="24"/>
          <w:szCs w:val="24"/>
        </w:rPr>
        <w:sym w:font="HQPB1" w:char="F023"/>
      </w:r>
      <w:r w:rsidRPr="00495831">
        <w:rPr>
          <w:color w:val="000000"/>
          <w:sz w:val="24"/>
          <w:szCs w:val="24"/>
        </w:rPr>
        <w:sym w:font="HQPB4" w:char="F0FE"/>
      </w:r>
      <w:r w:rsidRPr="00495831">
        <w:rPr>
          <w:color w:val="000000"/>
          <w:sz w:val="24"/>
          <w:szCs w:val="24"/>
        </w:rPr>
        <w:sym w:font="HQPB2" w:char="F071"/>
      </w:r>
      <w:r w:rsidRPr="00495831">
        <w:rPr>
          <w:color w:val="000000"/>
          <w:sz w:val="24"/>
          <w:szCs w:val="24"/>
        </w:rPr>
        <w:sym w:font="HQPB4" w:char="F0E3"/>
      </w:r>
      <w:r w:rsidRPr="00495831">
        <w:rPr>
          <w:color w:val="000000"/>
          <w:sz w:val="24"/>
          <w:szCs w:val="24"/>
        </w:rPr>
        <w:sym w:font="HQPB1" w:char="F0E8"/>
      </w:r>
      <w:r w:rsidRPr="00495831">
        <w:rPr>
          <w:color w:val="000000"/>
          <w:sz w:val="24"/>
          <w:szCs w:val="24"/>
        </w:rPr>
        <w:sym w:font="HQPB5" w:char="F074"/>
      </w:r>
      <w:r w:rsidRPr="00495831">
        <w:rPr>
          <w:color w:val="000000"/>
          <w:sz w:val="24"/>
          <w:szCs w:val="24"/>
        </w:rPr>
        <w:sym w:font="HQPB1" w:char="F037"/>
      </w:r>
      <w:r w:rsidRPr="00495831">
        <w:rPr>
          <w:color w:val="000000"/>
          <w:sz w:val="24"/>
          <w:szCs w:val="24"/>
        </w:rPr>
        <w:sym w:font="HQPB4" w:char="F0A8"/>
      </w:r>
      <w:r w:rsidRPr="00495831">
        <w:rPr>
          <w:color w:val="000000"/>
          <w:sz w:val="24"/>
          <w:szCs w:val="24"/>
        </w:rPr>
        <w:sym w:font="HQPB1" w:char="F03F"/>
      </w:r>
      <w:r w:rsidRPr="00495831">
        <w:rPr>
          <w:color w:val="000000"/>
          <w:sz w:val="24"/>
          <w:szCs w:val="24"/>
        </w:rPr>
        <w:sym w:font="HQPB5" w:char="F024"/>
      </w:r>
      <w:r w:rsidRPr="00495831">
        <w:rPr>
          <w:color w:val="000000"/>
          <w:sz w:val="24"/>
          <w:szCs w:val="24"/>
        </w:rPr>
        <w:sym w:font="HQPB1" w:char="F023"/>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5" w:char="F07A"/>
      </w:r>
      <w:r w:rsidRPr="00495831">
        <w:rPr>
          <w:color w:val="000000"/>
          <w:sz w:val="24"/>
          <w:szCs w:val="24"/>
        </w:rPr>
        <w:sym w:font="HQPB1" w:char="F090"/>
      </w:r>
      <w:r w:rsidRPr="00495831">
        <w:rPr>
          <w:color w:val="000000"/>
          <w:sz w:val="24"/>
          <w:szCs w:val="24"/>
        </w:rPr>
        <w:sym w:font="HQPB4" w:char="F0F6"/>
      </w:r>
      <w:r w:rsidRPr="00495831">
        <w:rPr>
          <w:color w:val="000000"/>
          <w:sz w:val="24"/>
          <w:szCs w:val="24"/>
        </w:rPr>
        <w:sym w:font="HQPB2" w:char="F044"/>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4" w:char="F0C8"/>
      </w:r>
      <w:r w:rsidRPr="00495831">
        <w:rPr>
          <w:color w:val="000000"/>
          <w:sz w:val="24"/>
          <w:szCs w:val="24"/>
        </w:rPr>
        <w:sym w:font="HQPB4" w:char="F065"/>
      </w:r>
      <w:r w:rsidRPr="00495831">
        <w:rPr>
          <w:color w:val="000000"/>
          <w:sz w:val="24"/>
          <w:szCs w:val="24"/>
        </w:rPr>
        <w:sym w:font="HQPB2" w:char="F040"/>
      </w:r>
      <w:r w:rsidRPr="00495831">
        <w:rPr>
          <w:color w:val="000000"/>
          <w:sz w:val="24"/>
          <w:szCs w:val="24"/>
        </w:rPr>
        <w:sym w:font="HQPB4" w:char="F0E4"/>
      </w:r>
      <w:r w:rsidRPr="00495831">
        <w:rPr>
          <w:color w:val="000000"/>
          <w:sz w:val="24"/>
          <w:szCs w:val="24"/>
        </w:rPr>
        <w:sym w:font="HQPB2" w:char="F02E"/>
      </w:r>
      <w:r w:rsidRPr="00495831">
        <w:rPr>
          <w:color w:val="000000"/>
          <w:sz w:val="24"/>
          <w:szCs w:val="24"/>
          <w:rtl/>
        </w:rPr>
        <w:t xml:space="preserve"> </w:t>
      </w:r>
      <w:r w:rsidRPr="00495831">
        <w:rPr>
          <w:color w:val="000000"/>
          <w:sz w:val="24"/>
          <w:szCs w:val="24"/>
        </w:rPr>
        <w:sym w:font="HQPB4" w:char="F041"/>
      </w:r>
      <w:r w:rsidRPr="00495831">
        <w:rPr>
          <w:color w:val="000000"/>
          <w:sz w:val="24"/>
          <w:szCs w:val="24"/>
        </w:rPr>
        <w:sym w:font="HQPB1" w:char="F091"/>
      </w:r>
      <w:r w:rsidRPr="00495831">
        <w:rPr>
          <w:color w:val="000000"/>
          <w:sz w:val="24"/>
          <w:szCs w:val="24"/>
        </w:rPr>
        <w:sym w:font="HQPB1" w:char="F024"/>
      </w:r>
      <w:r w:rsidRPr="00495831">
        <w:rPr>
          <w:color w:val="000000"/>
          <w:sz w:val="24"/>
          <w:szCs w:val="24"/>
        </w:rPr>
        <w:sym w:font="HQPB4" w:char="F0AC"/>
      </w:r>
      <w:r w:rsidRPr="00495831">
        <w:rPr>
          <w:color w:val="000000"/>
          <w:sz w:val="24"/>
          <w:szCs w:val="24"/>
        </w:rPr>
        <w:sym w:font="HQPB1" w:char="F037"/>
      </w:r>
      <w:r w:rsidRPr="00495831">
        <w:rPr>
          <w:color w:val="000000"/>
          <w:sz w:val="24"/>
          <w:szCs w:val="24"/>
        </w:rPr>
        <w:sym w:font="HQPB5" w:char="F079"/>
      </w:r>
      <w:r w:rsidRPr="00495831">
        <w:rPr>
          <w:color w:val="000000"/>
          <w:sz w:val="24"/>
          <w:szCs w:val="24"/>
        </w:rPr>
        <w:sym w:font="HQPB1" w:char="F05F"/>
      </w:r>
      <w:r w:rsidRPr="00495831">
        <w:rPr>
          <w:color w:val="000000"/>
          <w:sz w:val="24"/>
          <w:szCs w:val="24"/>
          <w:rtl/>
        </w:rPr>
        <w:t xml:space="preserve"> </w:t>
      </w:r>
      <w:r w:rsidRPr="00495831">
        <w:rPr>
          <w:color w:val="000000"/>
          <w:sz w:val="24"/>
          <w:szCs w:val="24"/>
        </w:rPr>
        <w:sym w:font="HQPB4" w:char="F037"/>
      </w:r>
      <w:r w:rsidRPr="00495831">
        <w:rPr>
          <w:color w:val="000000"/>
          <w:sz w:val="24"/>
          <w:szCs w:val="24"/>
        </w:rPr>
        <w:sym w:font="HQPB1" w:char="F089"/>
      </w:r>
      <w:r w:rsidRPr="00495831">
        <w:rPr>
          <w:color w:val="000000"/>
          <w:sz w:val="24"/>
          <w:szCs w:val="24"/>
        </w:rPr>
        <w:sym w:font="HQPB2" w:char="F08A"/>
      </w:r>
      <w:r w:rsidRPr="00495831">
        <w:rPr>
          <w:color w:val="000000"/>
          <w:sz w:val="24"/>
          <w:szCs w:val="24"/>
        </w:rPr>
        <w:sym w:font="HQPB4" w:char="F0CF"/>
      </w:r>
      <w:r w:rsidRPr="00495831">
        <w:rPr>
          <w:color w:val="000000"/>
          <w:sz w:val="24"/>
          <w:szCs w:val="24"/>
        </w:rPr>
        <w:sym w:font="HQPB2" w:char="F05A"/>
      </w:r>
      <w:r w:rsidRPr="00495831">
        <w:rPr>
          <w:color w:val="000000"/>
          <w:sz w:val="24"/>
          <w:szCs w:val="24"/>
        </w:rPr>
        <w:sym w:font="HQPB5" w:char="F074"/>
      </w:r>
      <w:r w:rsidRPr="00495831">
        <w:rPr>
          <w:color w:val="000000"/>
          <w:sz w:val="24"/>
          <w:szCs w:val="24"/>
        </w:rPr>
        <w:sym w:font="HQPB1" w:char="F0E3"/>
      </w:r>
      <w:r w:rsidRPr="00495831">
        <w:rPr>
          <w:rFonts w:ascii="QCF_BSML" w:eastAsia="Calibri" w:hAnsi="QCF_BSML" w:cs="QCF_BSML"/>
          <w:b/>
          <w:bCs/>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(هود:59)</w:t>
      </w:r>
      <w:r w:rsidR="00AD0077" w:rsidRPr="00495831">
        <w:rPr>
          <w:rFonts w:hint="cs"/>
          <w:sz w:val="24"/>
          <w:szCs w:val="24"/>
          <w:rtl/>
          <w:lang w:bidi="ar-JO"/>
        </w:rPr>
        <w:t>،</w:t>
      </w:r>
      <w:r w:rsidR="006B728A" w:rsidRPr="00495831">
        <w:rPr>
          <w:rFonts w:hint="cs"/>
          <w:sz w:val="24"/>
          <w:szCs w:val="24"/>
          <w:rtl/>
          <w:lang w:bidi="ar-JO"/>
        </w:rPr>
        <w:t xml:space="preserve"> </w:t>
      </w:r>
      <w:r w:rsidR="00994B43" w:rsidRPr="00A1325E">
        <w:rPr>
          <w:rFonts w:hint="cs"/>
          <w:rtl/>
          <w:lang w:bidi="ar-JO"/>
        </w:rPr>
        <w:t>"</w:t>
      </w:r>
      <w:r w:rsidR="00994B43" w:rsidRPr="00A1325E">
        <w:rPr>
          <w:rtl/>
          <w:lang w:bidi="ar-JO"/>
        </w:rPr>
        <w:t xml:space="preserve">أصل جحد أن يتعدى بنفسه، لكنه أجرى مجرى كفر فعدى بالباء، كما عدى كفر بنفسه في قوله: </w:t>
      </w:r>
      <w:r w:rsidR="00AD0077" w:rsidRPr="00495831">
        <w:rPr>
          <w:rFonts w:ascii="Msh Quraan1" w:hAnsi="Msh Quraan1"/>
          <w:b/>
          <w:bCs/>
          <w:sz w:val="24"/>
          <w:szCs w:val="24"/>
        </w:rPr>
        <w:t></w:t>
      </w:r>
      <w:r w:rsidR="00AD0077" w:rsidRPr="00495831">
        <w:rPr>
          <w:rFonts w:ascii="QCF_BSML" w:eastAsia="Calibri" w:hAnsi="QCF_BSML" w:cs="QCF_BSML" w:hint="cs"/>
          <w:b/>
          <w:bCs/>
          <w:color w:val="000000"/>
          <w:sz w:val="24"/>
          <w:szCs w:val="24"/>
          <w:rtl/>
        </w:rPr>
        <w:t xml:space="preserve"> </w:t>
      </w:r>
      <w:r w:rsidR="00AD0077" w:rsidRPr="00495831">
        <w:rPr>
          <w:color w:val="000000"/>
          <w:sz w:val="24"/>
          <w:szCs w:val="24"/>
        </w:rPr>
        <w:sym w:font="HQPB5" w:char="F049"/>
      </w:r>
      <w:r w:rsidR="00AD0077" w:rsidRPr="00495831">
        <w:rPr>
          <w:color w:val="000000"/>
          <w:sz w:val="24"/>
          <w:szCs w:val="24"/>
        </w:rPr>
        <w:sym w:font="HQPB2" w:char="F077"/>
      </w:r>
      <w:r w:rsidR="00AD0077" w:rsidRPr="00495831">
        <w:rPr>
          <w:color w:val="000000"/>
          <w:sz w:val="24"/>
          <w:szCs w:val="24"/>
        </w:rPr>
        <w:sym w:font="HQPB5" w:char="F072"/>
      </w:r>
      <w:r w:rsidR="00AD0077" w:rsidRPr="00495831">
        <w:rPr>
          <w:color w:val="000000"/>
          <w:sz w:val="24"/>
          <w:szCs w:val="24"/>
        </w:rPr>
        <w:sym w:font="HQPB1" w:char="F026"/>
      </w:r>
      <w:r w:rsidR="00AD0077" w:rsidRPr="00495831">
        <w:rPr>
          <w:color w:val="000000"/>
          <w:sz w:val="24"/>
          <w:szCs w:val="24"/>
          <w:rtl/>
        </w:rPr>
        <w:t xml:space="preserve"> </w:t>
      </w:r>
      <w:r w:rsidR="00AD0077" w:rsidRPr="00495831">
        <w:rPr>
          <w:color w:val="000000"/>
          <w:sz w:val="24"/>
          <w:szCs w:val="24"/>
        </w:rPr>
        <w:sym w:font="HQPB4" w:char="F0A8"/>
      </w:r>
      <w:r w:rsidR="00AD0077" w:rsidRPr="00495831">
        <w:rPr>
          <w:color w:val="000000"/>
          <w:sz w:val="24"/>
          <w:szCs w:val="24"/>
        </w:rPr>
        <w:sym w:font="HQPB2" w:char="F062"/>
      </w:r>
      <w:r w:rsidR="00AD0077" w:rsidRPr="00495831">
        <w:rPr>
          <w:color w:val="000000"/>
          <w:sz w:val="24"/>
          <w:szCs w:val="24"/>
        </w:rPr>
        <w:sym w:font="HQPB4" w:char="F0CE"/>
      </w:r>
      <w:r w:rsidR="00AD0077" w:rsidRPr="00495831">
        <w:rPr>
          <w:color w:val="000000"/>
          <w:sz w:val="24"/>
          <w:szCs w:val="24"/>
        </w:rPr>
        <w:sym w:font="HQPB1" w:char="F029"/>
      </w:r>
      <w:r w:rsidR="00AD0077" w:rsidRPr="00495831">
        <w:rPr>
          <w:color w:val="000000"/>
          <w:sz w:val="24"/>
          <w:szCs w:val="24"/>
          <w:rtl/>
        </w:rPr>
        <w:t xml:space="preserve"> </w:t>
      </w:r>
      <w:r w:rsidR="00AD0077" w:rsidRPr="00495831">
        <w:rPr>
          <w:color w:val="000000"/>
          <w:sz w:val="24"/>
          <w:szCs w:val="24"/>
        </w:rPr>
        <w:sym w:font="HQPB1" w:char="F023"/>
      </w:r>
      <w:r w:rsidR="00AD0077" w:rsidRPr="00495831">
        <w:rPr>
          <w:color w:val="000000"/>
          <w:sz w:val="24"/>
          <w:szCs w:val="24"/>
        </w:rPr>
        <w:sym w:font="HQPB4" w:char="F059"/>
      </w:r>
      <w:r w:rsidR="00AD0077" w:rsidRPr="00495831">
        <w:rPr>
          <w:color w:val="000000"/>
          <w:sz w:val="24"/>
          <w:szCs w:val="24"/>
        </w:rPr>
        <w:sym w:font="HQPB1" w:char="F08A"/>
      </w:r>
      <w:r w:rsidR="00AD0077" w:rsidRPr="00495831">
        <w:rPr>
          <w:color w:val="000000"/>
          <w:sz w:val="24"/>
          <w:szCs w:val="24"/>
        </w:rPr>
        <w:sym w:font="HQPB1" w:char="F025"/>
      </w:r>
      <w:r w:rsidR="00AD0077" w:rsidRPr="00495831">
        <w:rPr>
          <w:color w:val="000000"/>
          <w:sz w:val="24"/>
          <w:szCs w:val="24"/>
        </w:rPr>
        <w:sym w:font="HQPB5" w:char="F074"/>
      </w:r>
      <w:r w:rsidR="00AD0077" w:rsidRPr="00495831">
        <w:rPr>
          <w:color w:val="000000"/>
          <w:sz w:val="24"/>
          <w:szCs w:val="24"/>
        </w:rPr>
        <w:sym w:font="HQPB1" w:char="F0E6"/>
      </w:r>
      <w:r w:rsidR="00AD0077" w:rsidRPr="00495831">
        <w:rPr>
          <w:color w:val="000000"/>
          <w:sz w:val="24"/>
          <w:szCs w:val="24"/>
          <w:rtl/>
        </w:rPr>
        <w:t xml:space="preserve"> </w:t>
      </w:r>
      <w:r w:rsidR="00AD0077" w:rsidRPr="00495831">
        <w:rPr>
          <w:color w:val="000000"/>
          <w:sz w:val="24"/>
          <w:szCs w:val="24"/>
        </w:rPr>
        <w:sym w:font="HQPB5" w:char="F028"/>
      </w:r>
      <w:r w:rsidR="00AD0077" w:rsidRPr="00495831">
        <w:rPr>
          <w:color w:val="000000"/>
          <w:sz w:val="24"/>
          <w:szCs w:val="24"/>
        </w:rPr>
        <w:sym w:font="HQPB1" w:char="F023"/>
      </w:r>
      <w:r w:rsidR="00AD0077" w:rsidRPr="00495831">
        <w:rPr>
          <w:color w:val="000000"/>
          <w:sz w:val="24"/>
          <w:szCs w:val="24"/>
        </w:rPr>
        <w:sym w:font="HQPB2" w:char="F072"/>
      </w:r>
      <w:r w:rsidR="00AD0077" w:rsidRPr="00495831">
        <w:rPr>
          <w:color w:val="000000"/>
          <w:sz w:val="24"/>
          <w:szCs w:val="24"/>
        </w:rPr>
        <w:sym w:font="HQPB4" w:char="F0E3"/>
      </w:r>
      <w:r w:rsidR="00AD0077" w:rsidRPr="00495831">
        <w:rPr>
          <w:color w:val="000000"/>
          <w:sz w:val="24"/>
          <w:szCs w:val="24"/>
        </w:rPr>
        <w:sym w:font="HQPB1" w:char="F08D"/>
      </w:r>
      <w:r w:rsidR="00AD0077" w:rsidRPr="00495831">
        <w:rPr>
          <w:color w:val="000000"/>
          <w:sz w:val="24"/>
          <w:szCs w:val="24"/>
        </w:rPr>
        <w:sym w:font="HQPB5" w:char="F078"/>
      </w:r>
      <w:r w:rsidR="00AD0077" w:rsidRPr="00495831">
        <w:rPr>
          <w:color w:val="000000"/>
          <w:sz w:val="24"/>
          <w:szCs w:val="24"/>
        </w:rPr>
        <w:sym w:font="HQPB1" w:char="F0FF"/>
      </w:r>
      <w:r w:rsidR="00AD0077" w:rsidRPr="00495831">
        <w:rPr>
          <w:color w:val="000000"/>
          <w:sz w:val="24"/>
          <w:szCs w:val="24"/>
        </w:rPr>
        <w:sym w:font="HQPB5" w:char="F078"/>
      </w:r>
      <w:r w:rsidR="00AD0077" w:rsidRPr="00495831">
        <w:rPr>
          <w:color w:val="000000"/>
          <w:sz w:val="24"/>
          <w:szCs w:val="24"/>
        </w:rPr>
        <w:sym w:font="HQPB2" w:char="F02E"/>
      </w:r>
      <w:r w:rsidR="00AD0077" w:rsidRPr="00495831">
        <w:rPr>
          <w:color w:val="000000"/>
          <w:sz w:val="24"/>
          <w:szCs w:val="24"/>
          <w:rtl/>
        </w:rPr>
        <w:t xml:space="preserve"> </w:t>
      </w:r>
      <w:r w:rsidR="00AD0077" w:rsidRPr="00495831">
        <w:rPr>
          <w:color w:val="000000"/>
          <w:sz w:val="24"/>
          <w:szCs w:val="24"/>
        </w:rPr>
        <w:sym w:font="HQPB4" w:char="F0F6"/>
      </w:r>
      <w:r w:rsidR="00AD0077" w:rsidRPr="00495831">
        <w:rPr>
          <w:color w:val="000000"/>
          <w:sz w:val="24"/>
          <w:szCs w:val="24"/>
        </w:rPr>
        <w:sym w:font="HQPB2" w:char="F04E"/>
      </w:r>
      <w:r w:rsidR="00AD0077" w:rsidRPr="00495831">
        <w:rPr>
          <w:color w:val="000000"/>
          <w:sz w:val="24"/>
          <w:szCs w:val="24"/>
        </w:rPr>
        <w:sym w:font="HQPB4" w:char="F0E5"/>
      </w:r>
      <w:r w:rsidR="00AD0077" w:rsidRPr="00495831">
        <w:rPr>
          <w:color w:val="000000"/>
          <w:sz w:val="24"/>
          <w:szCs w:val="24"/>
        </w:rPr>
        <w:sym w:font="HQPB2" w:char="F06B"/>
      </w:r>
      <w:r w:rsidR="00AD0077" w:rsidRPr="00495831">
        <w:rPr>
          <w:color w:val="000000"/>
          <w:sz w:val="24"/>
          <w:szCs w:val="24"/>
        </w:rPr>
        <w:sym w:font="HQPB4" w:char="F0AE"/>
      </w:r>
      <w:r w:rsidR="00AD0077" w:rsidRPr="00495831">
        <w:rPr>
          <w:color w:val="000000"/>
          <w:sz w:val="24"/>
          <w:szCs w:val="24"/>
        </w:rPr>
        <w:sym w:font="HQPB1" w:char="F035"/>
      </w:r>
      <w:r w:rsidR="00AD0077" w:rsidRPr="00495831">
        <w:rPr>
          <w:color w:val="000000"/>
          <w:sz w:val="24"/>
          <w:szCs w:val="24"/>
        </w:rPr>
        <w:sym w:font="HQPB5" w:char="F075"/>
      </w:r>
      <w:r w:rsidR="00AD0077" w:rsidRPr="00495831">
        <w:rPr>
          <w:color w:val="000000"/>
          <w:sz w:val="24"/>
          <w:szCs w:val="24"/>
        </w:rPr>
        <w:sym w:font="HQPB1" w:char="F091"/>
      </w:r>
      <w:r w:rsidR="00AD0077" w:rsidRPr="00495831">
        <w:rPr>
          <w:rFonts w:ascii="QCF_BSML" w:eastAsia="Calibri" w:hAnsi="QCF_BSML" w:cs="QCF_BSML"/>
          <w:b/>
          <w:bCs/>
          <w:color w:val="000000"/>
          <w:sz w:val="24"/>
          <w:szCs w:val="24"/>
          <w:rtl/>
        </w:rPr>
        <w:t xml:space="preserve"> </w:t>
      </w:r>
      <w:r w:rsidR="00AD0077" w:rsidRPr="00495831">
        <w:rPr>
          <w:rFonts w:ascii="Msh Quraan1" w:hAnsi="Msh Quraan1"/>
          <w:b/>
          <w:bCs/>
          <w:sz w:val="24"/>
          <w:szCs w:val="24"/>
        </w:rPr>
        <w:t></w:t>
      </w:r>
      <w:r w:rsidR="00AD0077" w:rsidRPr="00495831">
        <w:rPr>
          <w:rFonts w:ascii="QCF_BSML" w:eastAsia="Calibri" w:hAnsi="QCF_BSML" w:hint="cs"/>
          <w:color w:val="000000"/>
          <w:sz w:val="24"/>
          <w:szCs w:val="24"/>
          <w:rtl/>
        </w:rPr>
        <w:t>(هود:60)</w:t>
      </w:r>
      <w:r w:rsidR="00AD0077" w:rsidRPr="00495831">
        <w:rPr>
          <w:sz w:val="24"/>
          <w:szCs w:val="24"/>
          <w:rtl/>
          <w:lang w:bidi="ar-JO"/>
        </w:rPr>
        <w:t>،</w:t>
      </w:r>
      <w:r w:rsidR="00191765" w:rsidRPr="00A1325E">
        <w:rPr>
          <w:rFonts w:hint="cs"/>
          <w:rtl/>
          <w:lang w:bidi="ar-JO"/>
        </w:rPr>
        <w:t xml:space="preserve"> </w:t>
      </w:r>
      <w:r w:rsidR="00994B43" w:rsidRPr="00A1325E">
        <w:rPr>
          <w:rtl/>
          <w:lang w:bidi="ar-JO"/>
        </w:rPr>
        <w:t>إجراء له مجرى جحد</w:t>
      </w:r>
      <w:r w:rsidR="00994B43" w:rsidRPr="00A1325E">
        <w:rPr>
          <w:rFonts w:hint="cs"/>
          <w:rtl/>
          <w:lang w:bidi="ar-JO"/>
        </w:rPr>
        <w:t>،</w:t>
      </w:r>
      <w:r w:rsidR="00994B43" w:rsidRPr="00A1325E">
        <w:rPr>
          <w:rtl/>
          <w:lang w:bidi="ar-JO"/>
        </w:rPr>
        <w:t xml:space="preserve"> وقيل: كفر كشكر يتعدى تارة بنفسه،</w:t>
      </w:r>
    </w:p>
    <w:p w:rsidR="00185BF2" w:rsidRPr="00A1325E" w:rsidRDefault="00994B43" w:rsidP="005F03C1">
      <w:pPr>
        <w:spacing w:after="0" w:line="360" w:lineRule="auto"/>
        <w:jc w:val="both"/>
        <w:rPr>
          <w:rtl/>
          <w:lang w:bidi="ar-JO"/>
        </w:rPr>
      </w:pPr>
      <w:r w:rsidRPr="00A1325E">
        <w:rPr>
          <w:rtl/>
          <w:lang w:bidi="ar-JO"/>
        </w:rPr>
        <w:t xml:space="preserve"> وتارة بحرف جر</w:t>
      </w:r>
      <w:r w:rsidRPr="00A1325E">
        <w:rPr>
          <w:rFonts w:hint="cs"/>
          <w:rtl/>
          <w:lang w:bidi="ar-JO"/>
        </w:rPr>
        <w:t>".</w:t>
      </w:r>
      <w:r w:rsidR="00984E90" w:rsidRPr="00A1325E">
        <w:rPr>
          <w:rFonts w:ascii="Times New Roman" w:eastAsia="Times New Roman" w:hAnsi="Times New Roman"/>
          <w:vertAlign w:val="superscript"/>
          <w:rtl/>
        </w:rPr>
        <w:t>(</w:t>
      </w:r>
      <w:r w:rsidR="00984E90" w:rsidRPr="00A1325E">
        <w:rPr>
          <w:rFonts w:ascii="Times New Roman" w:eastAsia="Times New Roman" w:hAnsi="Times New Roman"/>
          <w:vertAlign w:val="superscript"/>
          <w:rtl/>
        </w:rPr>
        <w:footnoteReference w:id="900"/>
      </w:r>
      <w:r w:rsidR="00984E90" w:rsidRPr="00A1325E">
        <w:rPr>
          <w:rFonts w:ascii="Times New Roman" w:eastAsia="Times New Roman" w:hAnsi="Times New Roman"/>
          <w:vertAlign w:val="superscript"/>
          <w:rtl/>
        </w:rPr>
        <w:t>)</w:t>
      </w:r>
      <w:r w:rsidR="00EA3ECC" w:rsidRPr="00A1325E">
        <w:rPr>
          <w:rFonts w:hint="cs"/>
          <w:b/>
          <w:bCs/>
          <w:rtl/>
          <w:lang w:bidi="ar-JO"/>
        </w:rPr>
        <w:t>(</w:t>
      </w:r>
      <w:r w:rsidR="006E3212" w:rsidRPr="00A1325E">
        <w:rPr>
          <w:rFonts w:hint="cs"/>
          <w:b/>
          <w:bCs/>
          <w:rtl/>
          <w:lang w:bidi="ar-JO"/>
        </w:rPr>
        <w:t>ا</w:t>
      </w:r>
      <w:r w:rsidR="00EA3ECC" w:rsidRPr="00A1325E">
        <w:rPr>
          <w:rFonts w:hint="cs"/>
          <w:b/>
          <w:bCs/>
          <w:rtl/>
          <w:lang w:bidi="ar-JO"/>
        </w:rPr>
        <w:t>هـ)</w:t>
      </w:r>
    </w:p>
    <w:p w:rsidR="00185BF2" w:rsidRPr="00495831" w:rsidRDefault="00185BF2" w:rsidP="005F03C1">
      <w:pPr>
        <w:pStyle w:val="1"/>
        <w:spacing w:before="0" w:line="360" w:lineRule="auto"/>
        <w:jc w:val="both"/>
        <w:rPr>
          <w:color w:val="000000" w:themeColor="text1"/>
          <w:sz w:val="32"/>
          <w:szCs w:val="32"/>
          <w:rtl/>
          <w:lang w:bidi="ar-JO"/>
        </w:rPr>
      </w:pPr>
      <w:bookmarkStart w:id="216" w:name="_Toc409601704"/>
      <w:r w:rsidRPr="00495831">
        <w:rPr>
          <w:rFonts w:hint="cs"/>
          <w:color w:val="000000" w:themeColor="text1"/>
          <w:sz w:val="32"/>
          <w:szCs w:val="32"/>
          <w:rtl/>
          <w:lang w:bidi="ar-JO"/>
        </w:rPr>
        <w:t>المطلب الثا</w:t>
      </w:r>
      <w:r w:rsidR="008465FD" w:rsidRPr="00495831">
        <w:rPr>
          <w:rFonts w:hint="cs"/>
          <w:color w:val="000000" w:themeColor="text1"/>
          <w:sz w:val="32"/>
          <w:szCs w:val="32"/>
          <w:rtl/>
          <w:lang w:bidi="ar-JO"/>
        </w:rPr>
        <w:t>لث</w:t>
      </w:r>
      <w:r w:rsidRPr="00495831">
        <w:rPr>
          <w:rFonts w:hint="cs"/>
          <w:color w:val="000000" w:themeColor="text1"/>
          <w:sz w:val="32"/>
          <w:szCs w:val="32"/>
          <w:rtl/>
          <w:lang w:bidi="ar-JO"/>
        </w:rPr>
        <w:t>: جهود الشيخ في بيان تضمين الحروف</w:t>
      </w:r>
      <w:bookmarkEnd w:id="216"/>
    </w:p>
    <w:p w:rsidR="00185BF2" w:rsidRPr="00A1325E" w:rsidRDefault="00185BF2" w:rsidP="005F03C1">
      <w:pPr>
        <w:spacing w:after="0" w:line="360" w:lineRule="auto"/>
        <w:jc w:val="both"/>
        <w:rPr>
          <w:rtl/>
          <w:lang w:bidi="ar-JO"/>
        </w:rPr>
      </w:pPr>
      <w:r w:rsidRPr="00A1325E">
        <w:rPr>
          <w:rFonts w:hint="cs"/>
          <w:rtl/>
          <w:lang w:bidi="ar-JO"/>
        </w:rPr>
        <w:t>والأمثلة على ذلك:</w:t>
      </w:r>
    </w:p>
    <w:p w:rsidR="00C42F12" w:rsidRPr="00A1325E" w:rsidRDefault="00C42F12" w:rsidP="005F03C1">
      <w:pPr>
        <w:spacing w:after="0" w:line="360" w:lineRule="auto"/>
        <w:jc w:val="both"/>
        <w:rPr>
          <w:rtl/>
          <w:lang w:bidi="ar-JO"/>
        </w:rPr>
      </w:pPr>
      <w:r w:rsidRPr="00495831">
        <w:rPr>
          <w:rFonts w:hint="cs"/>
          <w:b/>
          <w:bCs/>
          <w:sz w:val="32"/>
          <w:szCs w:val="32"/>
          <w:rtl/>
          <w:lang w:bidi="ar-JO"/>
        </w:rPr>
        <w:t>المثال الأول:</w:t>
      </w:r>
      <w:r w:rsidRPr="00495831">
        <w:rPr>
          <w:rFonts w:hint="cs"/>
          <w:sz w:val="32"/>
          <w:szCs w:val="32"/>
          <w:rtl/>
          <w:lang w:bidi="ar-JO"/>
        </w:rPr>
        <w:t xml:space="preserve"> </w:t>
      </w:r>
      <w:r w:rsidRPr="00495831">
        <w:rPr>
          <w:rFonts w:hint="cs"/>
          <w:b/>
          <w:bCs/>
          <w:sz w:val="32"/>
          <w:szCs w:val="32"/>
          <w:rtl/>
          <w:lang w:bidi="ar-JO"/>
        </w:rPr>
        <w:t>ما قال الشيخ</w:t>
      </w:r>
      <w:r w:rsidR="00297087" w:rsidRPr="00495831">
        <w:rPr>
          <w:rFonts w:hint="cs"/>
          <w:b/>
          <w:bCs/>
          <w:sz w:val="32"/>
          <w:szCs w:val="32"/>
          <w:rtl/>
          <w:lang w:bidi="ar-JO"/>
        </w:rPr>
        <w:t xml:space="preserve"> عضيمة</w:t>
      </w:r>
      <w:r w:rsidRPr="00495831">
        <w:rPr>
          <w:rFonts w:hint="cs"/>
          <w:b/>
          <w:bCs/>
          <w:sz w:val="32"/>
          <w:szCs w:val="32"/>
          <w:rtl/>
          <w:lang w:bidi="ar-JO"/>
        </w:rPr>
        <w:t xml:space="preserve"> في بيان قوله تعالى:</w:t>
      </w:r>
      <w:r w:rsidR="00F943EF" w:rsidRPr="00495831">
        <w:rPr>
          <w:rFonts w:ascii="Msh Quraan1" w:hAnsi="Msh Quraan1"/>
          <w:b/>
          <w:bCs/>
          <w:sz w:val="24"/>
          <w:szCs w:val="24"/>
        </w:rPr>
        <w:t></w:t>
      </w:r>
      <w:r w:rsidR="00F943EF" w:rsidRPr="00495831">
        <w:rPr>
          <w:sz w:val="24"/>
          <w:szCs w:val="24"/>
          <w:lang w:bidi="ar-JO"/>
        </w:rPr>
        <w:t xml:space="preserve"> </w:t>
      </w:r>
      <w:r w:rsidR="00F943EF" w:rsidRPr="00495831">
        <w:rPr>
          <w:rFonts w:ascii="QCF_BSML" w:eastAsia="Calibri" w:hAnsi="QCF_BSML" w:cs="QCF_BSML" w:hint="cs"/>
          <w:b/>
          <w:bCs/>
          <w:color w:val="000000"/>
          <w:sz w:val="24"/>
          <w:szCs w:val="24"/>
          <w:rtl/>
        </w:rPr>
        <w:t xml:space="preserve"> </w:t>
      </w:r>
      <w:r w:rsidRPr="00495831">
        <w:rPr>
          <w:color w:val="000000"/>
          <w:sz w:val="24"/>
          <w:szCs w:val="24"/>
        </w:rPr>
        <w:sym w:font="HQPB1" w:char="F023"/>
      </w:r>
      <w:r w:rsidRPr="00495831">
        <w:rPr>
          <w:color w:val="000000"/>
          <w:sz w:val="24"/>
          <w:szCs w:val="24"/>
        </w:rPr>
        <w:sym w:font="HQPB5" w:char="F073"/>
      </w:r>
      <w:r w:rsidRPr="00495831">
        <w:rPr>
          <w:color w:val="000000"/>
          <w:sz w:val="24"/>
          <w:szCs w:val="24"/>
        </w:rPr>
        <w:sym w:font="HQPB1" w:char="F08C"/>
      </w:r>
      <w:r w:rsidRPr="00495831">
        <w:rPr>
          <w:color w:val="000000"/>
          <w:sz w:val="24"/>
          <w:szCs w:val="24"/>
        </w:rPr>
        <w:sym w:font="HQPB4" w:char="F0CE"/>
      </w:r>
      <w:r w:rsidRPr="00495831">
        <w:rPr>
          <w:color w:val="000000"/>
          <w:sz w:val="24"/>
          <w:szCs w:val="24"/>
        </w:rPr>
        <w:sym w:font="HQPB1" w:char="F029"/>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5" w:char="F028"/>
      </w:r>
      <w:r w:rsidRPr="00495831">
        <w:rPr>
          <w:color w:val="000000"/>
          <w:sz w:val="24"/>
          <w:szCs w:val="24"/>
        </w:rPr>
        <w:sym w:font="HQPB1" w:char="F023"/>
      </w:r>
      <w:r w:rsidRPr="00495831">
        <w:rPr>
          <w:color w:val="000000"/>
          <w:sz w:val="24"/>
          <w:szCs w:val="24"/>
        </w:rPr>
        <w:sym w:font="HQPB2" w:char="F071"/>
      </w:r>
      <w:r w:rsidRPr="00495831">
        <w:rPr>
          <w:color w:val="000000"/>
          <w:sz w:val="24"/>
          <w:szCs w:val="24"/>
        </w:rPr>
        <w:sym w:font="HQPB4" w:char="F0E0"/>
      </w:r>
      <w:r w:rsidRPr="00495831">
        <w:rPr>
          <w:color w:val="000000"/>
          <w:sz w:val="24"/>
          <w:szCs w:val="24"/>
        </w:rPr>
        <w:sym w:font="HQPB2" w:char="F029"/>
      </w:r>
      <w:r w:rsidRPr="00495831">
        <w:rPr>
          <w:color w:val="000000"/>
          <w:sz w:val="24"/>
          <w:szCs w:val="24"/>
        </w:rPr>
        <w:sym w:font="HQPB5" w:char="F073"/>
      </w:r>
      <w:r w:rsidRPr="00495831">
        <w:rPr>
          <w:color w:val="000000"/>
          <w:sz w:val="24"/>
          <w:szCs w:val="24"/>
        </w:rPr>
        <w:sym w:font="HQPB2" w:char="F039"/>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FB"/>
      </w:r>
      <w:r w:rsidRPr="00495831">
        <w:rPr>
          <w:color w:val="000000"/>
          <w:sz w:val="24"/>
          <w:szCs w:val="24"/>
        </w:rPr>
        <w:sym w:font="HQPB2" w:char="F0EF"/>
      </w:r>
      <w:r w:rsidRPr="00495831">
        <w:rPr>
          <w:color w:val="000000"/>
          <w:sz w:val="24"/>
          <w:szCs w:val="24"/>
        </w:rPr>
        <w:sym w:font="HQPB4" w:char="F0CF"/>
      </w:r>
      <w:r w:rsidRPr="00495831">
        <w:rPr>
          <w:color w:val="000000"/>
          <w:sz w:val="24"/>
          <w:szCs w:val="24"/>
        </w:rPr>
        <w:sym w:font="HQPB3" w:char="F025"/>
      </w:r>
      <w:r w:rsidRPr="00495831">
        <w:rPr>
          <w:color w:val="000000"/>
          <w:sz w:val="24"/>
          <w:szCs w:val="24"/>
        </w:rPr>
        <w:sym w:font="HQPB4" w:char="F0A9"/>
      </w:r>
      <w:r w:rsidRPr="00495831">
        <w:rPr>
          <w:color w:val="000000"/>
          <w:sz w:val="24"/>
          <w:szCs w:val="24"/>
        </w:rPr>
        <w:sym w:font="HQPB3" w:char="F021"/>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5" w:char="F028"/>
      </w:r>
      <w:r w:rsidRPr="00495831">
        <w:rPr>
          <w:color w:val="000000"/>
          <w:sz w:val="24"/>
          <w:szCs w:val="24"/>
        </w:rPr>
        <w:sym w:font="HQPB1" w:char="F023"/>
      </w:r>
      <w:r w:rsidRPr="00495831">
        <w:rPr>
          <w:color w:val="000000"/>
          <w:sz w:val="24"/>
          <w:szCs w:val="24"/>
        </w:rPr>
        <w:sym w:font="HQPB2" w:char="F071"/>
      </w:r>
      <w:r w:rsidRPr="00495831">
        <w:rPr>
          <w:color w:val="000000"/>
          <w:sz w:val="24"/>
          <w:szCs w:val="24"/>
        </w:rPr>
        <w:sym w:font="HQPB4" w:char="F0E3"/>
      </w:r>
      <w:r w:rsidRPr="00495831">
        <w:rPr>
          <w:color w:val="000000"/>
          <w:sz w:val="24"/>
          <w:szCs w:val="24"/>
        </w:rPr>
        <w:sym w:font="HQPB2" w:char="F05A"/>
      </w:r>
      <w:r w:rsidRPr="00495831">
        <w:rPr>
          <w:color w:val="000000"/>
          <w:sz w:val="24"/>
          <w:szCs w:val="24"/>
        </w:rPr>
        <w:sym w:font="HQPB5" w:char="F074"/>
      </w:r>
      <w:r w:rsidRPr="00495831">
        <w:rPr>
          <w:color w:val="000000"/>
          <w:sz w:val="24"/>
          <w:szCs w:val="24"/>
        </w:rPr>
        <w:sym w:font="HQPB2" w:char="F042"/>
      </w:r>
      <w:r w:rsidRPr="00495831">
        <w:rPr>
          <w:color w:val="000000"/>
          <w:sz w:val="24"/>
          <w:szCs w:val="24"/>
        </w:rPr>
        <w:sym w:font="HQPB1" w:char="F023"/>
      </w:r>
      <w:r w:rsidRPr="00495831">
        <w:rPr>
          <w:color w:val="000000"/>
          <w:sz w:val="24"/>
          <w:szCs w:val="24"/>
        </w:rPr>
        <w:sym w:font="HQPB5" w:char="F075"/>
      </w:r>
      <w:r w:rsidRPr="00495831">
        <w:rPr>
          <w:color w:val="000000"/>
          <w:sz w:val="24"/>
          <w:szCs w:val="24"/>
        </w:rPr>
        <w:sym w:font="HQPB2" w:char="F0E4"/>
      </w:r>
      <w:r w:rsidRPr="00495831">
        <w:rPr>
          <w:color w:val="000000"/>
          <w:sz w:val="24"/>
          <w:szCs w:val="24"/>
          <w:rtl/>
        </w:rPr>
        <w:t xml:space="preserve"> </w:t>
      </w:r>
      <w:r w:rsidRPr="00495831">
        <w:rPr>
          <w:color w:val="000000"/>
          <w:sz w:val="24"/>
          <w:szCs w:val="24"/>
        </w:rPr>
        <w:sym w:font="HQPB5" w:char="F028"/>
      </w:r>
      <w:r w:rsidRPr="00495831">
        <w:rPr>
          <w:color w:val="000000"/>
          <w:sz w:val="24"/>
          <w:szCs w:val="24"/>
        </w:rPr>
        <w:sym w:font="HQPB1" w:char="F023"/>
      </w:r>
      <w:r w:rsidRPr="00495831">
        <w:rPr>
          <w:color w:val="000000"/>
          <w:sz w:val="24"/>
          <w:szCs w:val="24"/>
        </w:rPr>
        <w:sym w:font="HQPB4" w:char="F0FE"/>
      </w:r>
      <w:r w:rsidRPr="00495831">
        <w:rPr>
          <w:color w:val="000000"/>
          <w:sz w:val="24"/>
          <w:szCs w:val="24"/>
        </w:rPr>
        <w:sym w:font="HQPB2" w:char="F071"/>
      </w:r>
      <w:r w:rsidRPr="00495831">
        <w:rPr>
          <w:color w:val="000000"/>
          <w:sz w:val="24"/>
          <w:szCs w:val="24"/>
        </w:rPr>
        <w:sym w:font="HQPB4" w:char="F0E4"/>
      </w:r>
      <w:r w:rsidRPr="00495831">
        <w:rPr>
          <w:color w:val="000000"/>
          <w:sz w:val="24"/>
          <w:szCs w:val="24"/>
        </w:rPr>
        <w:sym w:font="HQPB2" w:char="F039"/>
      </w:r>
      <w:r w:rsidRPr="00495831">
        <w:rPr>
          <w:color w:val="000000"/>
          <w:sz w:val="24"/>
          <w:szCs w:val="24"/>
        </w:rPr>
        <w:sym w:font="HQPB1" w:char="F024"/>
      </w:r>
      <w:r w:rsidRPr="00495831">
        <w:rPr>
          <w:color w:val="000000"/>
          <w:sz w:val="24"/>
          <w:szCs w:val="24"/>
        </w:rPr>
        <w:sym w:font="HQPB5" w:char="F073"/>
      </w:r>
      <w:r w:rsidRPr="00495831">
        <w:rPr>
          <w:color w:val="000000"/>
          <w:sz w:val="24"/>
          <w:szCs w:val="24"/>
        </w:rPr>
        <w:sym w:font="HQPB2" w:char="F025"/>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4" w:char="F0A8"/>
      </w:r>
      <w:r w:rsidRPr="00495831">
        <w:rPr>
          <w:color w:val="000000"/>
          <w:sz w:val="24"/>
          <w:szCs w:val="24"/>
        </w:rPr>
        <w:sym w:font="HQPB2" w:char="F059"/>
      </w:r>
      <w:r w:rsidRPr="00495831">
        <w:rPr>
          <w:color w:val="000000"/>
          <w:sz w:val="24"/>
          <w:szCs w:val="24"/>
        </w:rPr>
        <w:sym w:font="HQPB5" w:char="F074"/>
      </w:r>
      <w:r w:rsidRPr="00495831">
        <w:rPr>
          <w:color w:val="000000"/>
          <w:sz w:val="24"/>
          <w:szCs w:val="24"/>
        </w:rPr>
        <w:sym w:font="HQPB2" w:char="F042"/>
      </w:r>
      <w:r w:rsidRPr="00495831">
        <w:rPr>
          <w:color w:val="000000"/>
          <w:sz w:val="24"/>
          <w:szCs w:val="24"/>
        </w:rPr>
        <w:sym w:font="HQPB1" w:char="F023"/>
      </w:r>
      <w:r w:rsidRPr="00495831">
        <w:rPr>
          <w:color w:val="000000"/>
          <w:sz w:val="24"/>
          <w:szCs w:val="24"/>
        </w:rPr>
        <w:sym w:font="HQPB5" w:char="F075"/>
      </w:r>
      <w:r w:rsidRPr="00495831">
        <w:rPr>
          <w:color w:val="000000"/>
          <w:sz w:val="24"/>
          <w:szCs w:val="24"/>
        </w:rPr>
        <w:sym w:font="HQPB2" w:char="F0E4"/>
      </w:r>
      <w:r w:rsidRPr="00495831">
        <w:rPr>
          <w:color w:val="000000"/>
          <w:sz w:val="24"/>
          <w:szCs w:val="24"/>
          <w:rtl/>
        </w:rPr>
        <w:t xml:space="preserve"> </w:t>
      </w:r>
      <w:r w:rsidRPr="00495831">
        <w:rPr>
          <w:color w:val="000000"/>
          <w:sz w:val="24"/>
          <w:szCs w:val="24"/>
        </w:rPr>
        <w:sym w:font="HQPB1" w:char="F023"/>
      </w:r>
      <w:r w:rsidRPr="00495831">
        <w:rPr>
          <w:color w:val="000000"/>
          <w:sz w:val="24"/>
          <w:szCs w:val="24"/>
        </w:rPr>
        <w:sym w:font="HQPB5" w:char="F073"/>
      </w:r>
      <w:r w:rsidRPr="00495831">
        <w:rPr>
          <w:color w:val="000000"/>
          <w:sz w:val="24"/>
          <w:szCs w:val="24"/>
        </w:rPr>
        <w:sym w:font="HQPB1" w:char="F08C"/>
      </w:r>
      <w:r w:rsidRPr="00495831">
        <w:rPr>
          <w:color w:val="000000"/>
          <w:sz w:val="24"/>
          <w:szCs w:val="24"/>
        </w:rPr>
        <w:sym w:font="HQPB4" w:char="F0CE"/>
      </w:r>
      <w:r w:rsidRPr="00495831">
        <w:rPr>
          <w:color w:val="000000"/>
          <w:sz w:val="24"/>
          <w:szCs w:val="24"/>
        </w:rPr>
        <w:sym w:font="HQPB1" w:char="F029"/>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5" w:char="F028"/>
      </w:r>
      <w:r w:rsidRPr="00495831">
        <w:rPr>
          <w:color w:val="000000"/>
          <w:sz w:val="24"/>
          <w:szCs w:val="24"/>
        </w:rPr>
        <w:sym w:font="HQPB1" w:char="F023"/>
      </w:r>
      <w:r w:rsidRPr="00495831">
        <w:rPr>
          <w:color w:val="000000"/>
          <w:sz w:val="24"/>
          <w:szCs w:val="24"/>
        </w:rPr>
        <w:sym w:font="HQPB4" w:char="F0F6"/>
      </w:r>
      <w:r w:rsidRPr="00495831">
        <w:rPr>
          <w:color w:val="000000"/>
          <w:sz w:val="24"/>
          <w:szCs w:val="24"/>
        </w:rPr>
        <w:sym w:font="HQPB2" w:char="F071"/>
      </w:r>
      <w:r w:rsidRPr="00495831">
        <w:rPr>
          <w:color w:val="000000"/>
          <w:sz w:val="24"/>
          <w:szCs w:val="24"/>
        </w:rPr>
        <w:sym w:font="HQPB5" w:char="F06E"/>
      </w:r>
      <w:r w:rsidRPr="00495831">
        <w:rPr>
          <w:color w:val="000000"/>
          <w:sz w:val="24"/>
          <w:szCs w:val="24"/>
        </w:rPr>
        <w:sym w:font="HQPB2" w:char="F03D"/>
      </w:r>
      <w:r w:rsidRPr="00495831">
        <w:rPr>
          <w:color w:val="000000"/>
          <w:sz w:val="24"/>
          <w:szCs w:val="24"/>
        </w:rPr>
        <w:sym w:font="HQPB5" w:char="F079"/>
      </w:r>
      <w:r w:rsidRPr="00495831">
        <w:rPr>
          <w:color w:val="000000"/>
          <w:sz w:val="24"/>
          <w:szCs w:val="24"/>
        </w:rPr>
        <w:sym w:font="HQPB1" w:char="F07A"/>
      </w:r>
      <w:r w:rsidRPr="00495831">
        <w:rPr>
          <w:color w:val="000000"/>
          <w:sz w:val="24"/>
          <w:szCs w:val="24"/>
          <w:rtl/>
        </w:rPr>
        <w:t xml:space="preserve"> </w:t>
      </w:r>
      <w:r w:rsidRPr="00495831">
        <w:rPr>
          <w:color w:val="000000"/>
          <w:sz w:val="24"/>
          <w:szCs w:val="24"/>
        </w:rPr>
        <w:sym w:font="HQPB5" w:char="F034"/>
      </w:r>
      <w:r w:rsidRPr="00495831">
        <w:rPr>
          <w:color w:val="000000"/>
          <w:sz w:val="24"/>
          <w:szCs w:val="24"/>
        </w:rPr>
        <w:sym w:font="HQPB2" w:char="F092"/>
      </w:r>
      <w:r w:rsidRPr="00495831">
        <w:rPr>
          <w:color w:val="000000"/>
          <w:sz w:val="24"/>
          <w:szCs w:val="24"/>
        </w:rPr>
        <w:sym w:font="HQPB5" w:char="F06E"/>
      </w:r>
      <w:r w:rsidRPr="00495831">
        <w:rPr>
          <w:color w:val="000000"/>
          <w:sz w:val="24"/>
          <w:szCs w:val="24"/>
        </w:rPr>
        <w:sym w:font="HQPB2" w:char="F03C"/>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CE"/>
      </w:r>
      <w:r w:rsidRPr="00495831">
        <w:rPr>
          <w:color w:val="000000"/>
          <w:sz w:val="24"/>
          <w:szCs w:val="24"/>
        </w:rPr>
        <w:sym w:font="HQPB2" w:char="F067"/>
      </w:r>
      <w:r w:rsidRPr="00495831">
        <w:rPr>
          <w:color w:val="000000"/>
          <w:sz w:val="24"/>
          <w:szCs w:val="24"/>
        </w:rPr>
        <w:sym w:font="HQPB4" w:char="F0CF"/>
      </w:r>
      <w:r w:rsidRPr="00495831">
        <w:rPr>
          <w:color w:val="000000"/>
          <w:sz w:val="24"/>
          <w:szCs w:val="24"/>
        </w:rPr>
        <w:sym w:font="HQPB2" w:char="F059"/>
      </w:r>
      <w:r w:rsidRPr="00495831">
        <w:rPr>
          <w:color w:val="000000"/>
          <w:sz w:val="24"/>
          <w:szCs w:val="24"/>
        </w:rPr>
        <w:sym w:font="HQPB2" w:char="F08A"/>
      </w:r>
      <w:r w:rsidRPr="00495831">
        <w:rPr>
          <w:color w:val="000000"/>
          <w:sz w:val="24"/>
          <w:szCs w:val="24"/>
        </w:rPr>
        <w:sym w:font="HQPB4" w:char="F0CF"/>
      </w:r>
      <w:r w:rsidRPr="00495831">
        <w:rPr>
          <w:color w:val="000000"/>
          <w:sz w:val="24"/>
          <w:szCs w:val="24"/>
        </w:rPr>
        <w:sym w:font="HQPB1" w:char="F0DC"/>
      </w:r>
      <w:r w:rsidRPr="00495831">
        <w:rPr>
          <w:color w:val="000000"/>
          <w:sz w:val="24"/>
          <w:szCs w:val="24"/>
        </w:rPr>
        <w:sym w:font="HQPB2" w:char="F0BB"/>
      </w:r>
      <w:r w:rsidRPr="00495831">
        <w:rPr>
          <w:color w:val="000000"/>
          <w:sz w:val="24"/>
          <w:szCs w:val="24"/>
        </w:rPr>
        <w:sym w:font="HQPB5" w:char="F075"/>
      </w:r>
      <w:r w:rsidRPr="00495831">
        <w:rPr>
          <w:color w:val="000000"/>
          <w:sz w:val="24"/>
          <w:szCs w:val="24"/>
        </w:rPr>
        <w:sym w:font="HQPB2" w:char="F08B"/>
      </w:r>
      <w:r w:rsidRPr="00495831">
        <w:rPr>
          <w:color w:val="000000"/>
          <w:sz w:val="24"/>
          <w:szCs w:val="24"/>
        </w:rPr>
        <w:sym w:font="HQPB5" w:char="F078"/>
      </w:r>
      <w:r w:rsidRPr="00495831">
        <w:rPr>
          <w:color w:val="000000"/>
          <w:sz w:val="24"/>
          <w:szCs w:val="24"/>
        </w:rPr>
        <w:sym w:font="HQPB1" w:char="F0A9"/>
      </w:r>
      <w:r w:rsidRPr="00495831">
        <w:rPr>
          <w:color w:val="000000"/>
          <w:sz w:val="24"/>
          <w:szCs w:val="24"/>
          <w:rtl/>
        </w:rPr>
        <w:t xml:space="preserve"> </w:t>
      </w:r>
      <w:r w:rsidRPr="00495831">
        <w:rPr>
          <w:color w:val="000000"/>
          <w:sz w:val="24"/>
          <w:szCs w:val="24"/>
        </w:rPr>
        <w:sym w:font="HQPB5" w:char="F028"/>
      </w:r>
      <w:r w:rsidRPr="00495831">
        <w:rPr>
          <w:color w:val="000000"/>
          <w:sz w:val="24"/>
          <w:szCs w:val="24"/>
        </w:rPr>
        <w:sym w:font="HQPB1" w:char="F023"/>
      </w:r>
      <w:r w:rsidRPr="00495831">
        <w:rPr>
          <w:color w:val="000000"/>
          <w:sz w:val="24"/>
          <w:szCs w:val="24"/>
        </w:rPr>
        <w:sym w:font="HQPB4" w:char="F0FE"/>
      </w:r>
      <w:r w:rsidRPr="00495831">
        <w:rPr>
          <w:color w:val="000000"/>
          <w:sz w:val="24"/>
          <w:szCs w:val="24"/>
        </w:rPr>
        <w:sym w:font="HQPB2" w:char="F071"/>
      </w:r>
      <w:r w:rsidRPr="00495831">
        <w:rPr>
          <w:color w:val="000000"/>
          <w:sz w:val="24"/>
          <w:szCs w:val="24"/>
        </w:rPr>
        <w:sym w:font="HQPB4" w:char="F0E4"/>
      </w:r>
      <w:r w:rsidRPr="00495831">
        <w:rPr>
          <w:color w:val="000000"/>
          <w:sz w:val="24"/>
          <w:szCs w:val="24"/>
        </w:rPr>
        <w:sym w:font="HQPB2" w:char="F039"/>
      </w:r>
      <w:r w:rsidRPr="00495831">
        <w:rPr>
          <w:color w:val="000000"/>
          <w:sz w:val="24"/>
          <w:szCs w:val="24"/>
        </w:rPr>
        <w:sym w:font="HQPB1" w:char="F024"/>
      </w:r>
      <w:r w:rsidRPr="00495831">
        <w:rPr>
          <w:color w:val="000000"/>
          <w:sz w:val="24"/>
          <w:szCs w:val="24"/>
        </w:rPr>
        <w:sym w:font="HQPB5" w:char="F073"/>
      </w:r>
      <w:r w:rsidRPr="00495831">
        <w:rPr>
          <w:color w:val="000000"/>
          <w:sz w:val="24"/>
          <w:szCs w:val="24"/>
        </w:rPr>
        <w:sym w:font="HQPB2" w:char="F025"/>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4" w:char="F0AF"/>
      </w:r>
      <w:r w:rsidRPr="00495831">
        <w:rPr>
          <w:color w:val="000000"/>
          <w:sz w:val="24"/>
          <w:szCs w:val="24"/>
        </w:rPr>
        <w:sym w:font="HQPB2" w:char="F052"/>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E4"/>
      </w:r>
      <w:r w:rsidRPr="00495831">
        <w:rPr>
          <w:color w:val="000000"/>
          <w:sz w:val="24"/>
          <w:szCs w:val="24"/>
        </w:rPr>
        <w:sym w:font="HQPB2" w:char="F033"/>
      </w:r>
      <w:r w:rsidRPr="00495831">
        <w:rPr>
          <w:color w:val="000000"/>
          <w:sz w:val="24"/>
          <w:szCs w:val="24"/>
        </w:rPr>
        <w:sym w:font="HQPB5" w:char="F079"/>
      </w:r>
      <w:r w:rsidRPr="00495831">
        <w:rPr>
          <w:color w:val="000000"/>
          <w:sz w:val="24"/>
          <w:szCs w:val="24"/>
        </w:rPr>
        <w:sym w:font="HQPB1" w:char="F0E8"/>
      </w:r>
      <w:r w:rsidRPr="00495831">
        <w:rPr>
          <w:color w:val="000000"/>
          <w:sz w:val="24"/>
          <w:szCs w:val="24"/>
        </w:rPr>
        <w:sym w:font="HQPB5" w:char="F074"/>
      </w:r>
      <w:r w:rsidRPr="00495831">
        <w:rPr>
          <w:color w:val="000000"/>
          <w:sz w:val="24"/>
          <w:szCs w:val="24"/>
        </w:rPr>
        <w:sym w:font="HQPB2" w:char="F042"/>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4" w:char="F0AF"/>
      </w:r>
      <w:r w:rsidRPr="00495831">
        <w:rPr>
          <w:color w:val="000000"/>
          <w:sz w:val="24"/>
          <w:szCs w:val="24"/>
        </w:rPr>
        <w:sym w:font="HQPB2" w:char="F052"/>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4" w:char="F0DF"/>
      </w:r>
      <w:r w:rsidRPr="00495831">
        <w:rPr>
          <w:color w:val="000000"/>
          <w:sz w:val="24"/>
          <w:szCs w:val="24"/>
        </w:rPr>
        <w:sym w:font="HQPB2" w:char="F060"/>
      </w:r>
      <w:r w:rsidRPr="00495831">
        <w:rPr>
          <w:color w:val="000000"/>
          <w:sz w:val="24"/>
          <w:szCs w:val="24"/>
        </w:rPr>
        <w:sym w:font="HQPB4" w:char="F0F8"/>
      </w:r>
      <w:r w:rsidRPr="00495831">
        <w:rPr>
          <w:color w:val="000000"/>
          <w:sz w:val="24"/>
          <w:szCs w:val="24"/>
        </w:rPr>
        <w:sym w:font="HQPB1" w:char="F074"/>
      </w:r>
      <w:r w:rsidRPr="00495831">
        <w:rPr>
          <w:color w:val="000000"/>
          <w:sz w:val="24"/>
          <w:szCs w:val="24"/>
        </w:rPr>
        <w:sym w:font="HQPB5" w:char="F077"/>
      </w:r>
      <w:r w:rsidRPr="00495831">
        <w:rPr>
          <w:color w:val="000000"/>
          <w:sz w:val="24"/>
          <w:szCs w:val="24"/>
        </w:rPr>
        <w:sym w:font="HQPB2" w:char="F055"/>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62"/>
      </w:r>
      <w:r w:rsidRPr="00495831">
        <w:rPr>
          <w:color w:val="000000"/>
          <w:sz w:val="24"/>
          <w:szCs w:val="24"/>
        </w:rPr>
        <w:sym w:font="HQPB2" w:char="F072"/>
      </w:r>
      <w:r w:rsidRPr="00495831">
        <w:rPr>
          <w:color w:val="000000"/>
          <w:sz w:val="24"/>
          <w:szCs w:val="24"/>
        </w:rPr>
        <w:sym w:font="HQPB4" w:char="F0E2"/>
      </w:r>
      <w:r w:rsidRPr="00495831">
        <w:rPr>
          <w:color w:val="000000"/>
          <w:sz w:val="24"/>
          <w:szCs w:val="24"/>
        </w:rPr>
        <w:sym w:font="HQPB2" w:char="F0E4"/>
      </w:r>
      <w:r w:rsidRPr="00495831">
        <w:rPr>
          <w:color w:val="000000"/>
          <w:sz w:val="24"/>
          <w:szCs w:val="24"/>
        </w:rPr>
        <w:sym w:font="HQPB4" w:char="F0CC"/>
      </w:r>
      <w:r w:rsidRPr="00495831">
        <w:rPr>
          <w:color w:val="000000"/>
          <w:sz w:val="24"/>
          <w:szCs w:val="24"/>
        </w:rPr>
        <w:sym w:font="HQPB1" w:char="F093"/>
      </w:r>
      <w:r w:rsidRPr="00495831">
        <w:rPr>
          <w:color w:val="000000"/>
          <w:sz w:val="24"/>
          <w:szCs w:val="24"/>
        </w:rPr>
        <w:sym w:font="HQPB4" w:char="F0F6"/>
      </w:r>
      <w:r w:rsidRPr="00495831">
        <w:rPr>
          <w:color w:val="000000"/>
          <w:sz w:val="24"/>
          <w:szCs w:val="24"/>
        </w:rPr>
        <w:sym w:font="HQPB2" w:char="F06B"/>
      </w:r>
      <w:r w:rsidRPr="00495831">
        <w:rPr>
          <w:color w:val="000000"/>
          <w:sz w:val="24"/>
          <w:szCs w:val="24"/>
        </w:rPr>
        <w:sym w:font="HQPB5" w:char="F074"/>
      </w:r>
      <w:r w:rsidRPr="00495831">
        <w:rPr>
          <w:color w:val="000000"/>
          <w:sz w:val="24"/>
          <w:szCs w:val="24"/>
        </w:rPr>
        <w:sym w:font="HQPB1" w:char="F04A"/>
      </w:r>
      <w:r w:rsidRPr="00495831">
        <w:rPr>
          <w:color w:val="000000"/>
          <w:sz w:val="24"/>
          <w:szCs w:val="24"/>
        </w:rPr>
        <w:sym w:font="HQPB4" w:char="F0F3"/>
      </w:r>
      <w:r w:rsidRPr="00495831">
        <w:rPr>
          <w:color w:val="000000"/>
          <w:sz w:val="24"/>
          <w:szCs w:val="24"/>
        </w:rPr>
        <w:sym w:font="HQPB1" w:char="F0A1"/>
      </w:r>
      <w:r w:rsidRPr="00495831">
        <w:rPr>
          <w:color w:val="000000"/>
          <w:sz w:val="24"/>
          <w:szCs w:val="24"/>
        </w:rPr>
        <w:sym w:font="HQPB4" w:char="F0E3"/>
      </w:r>
      <w:r w:rsidRPr="00495831">
        <w:rPr>
          <w:color w:val="000000"/>
          <w:sz w:val="24"/>
          <w:szCs w:val="24"/>
        </w:rPr>
        <w:sym w:font="HQPB2" w:char="F042"/>
      </w:r>
      <w:r w:rsidR="008407F7" w:rsidRPr="00495831">
        <w:rPr>
          <w:rFonts w:hint="cs"/>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(البقرة:14)</w:t>
      </w:r>
      <w:r w:rsidR="00297087" w:rsidRPr="00495831">
        <w:rPr>
          <w:rFonts w:hint="cs"/>
          <w:sz w:val="24"/>
          <w:szCs w:val="24"/>
          <w:rtl/>
          <w:lang w:bidi="ar-JO"/>
        </w:rPr>
        <w:t xml:space="preserve">، </w:t>
      </w:r>
      <w:r w:rsidRPr="00A1325E">
        <w:rPr>
          <w:rFonts w:hint="cs"/>
          <w:rtl/>
          <w:lang w:bidi="ar-JO"/>
        </w:rPr>
        <w:t>"</w:t>
      </w:r>
      <w:r w:rsidRPr="00A1325E">
        <w:rPr>
          <w:rtl/>
          <w:lang w:bidi="ar-JO"/>
        </w:rPr>
        <w:t xml:space="preserve">يتعدى خلا بالباء وإلى، والباء أكثر استعمالاً، وعدل إلى </w:t>
      </w:r>
      <w:r w:rsidRPr="00A1325E">
        <w:rPr>
          <w:rFonts w:hint="cs"/>
          <w:rtl/>
          <w:lang w:bidi="ar-JO"/>
        </w:rPr>
        <w:t>(</w:t>
      </w:r>
      <w:r w:rsidRPr="00A1325E">
        <w:rPr>
          <w:rtl/>
          <w:lang w:bidi="ar-JO"/>
        </w:rPr>
        <w:t>إلى</w:t>
      </w:r>
      <w:r w:rsidRPr="00A1325E">
        <w:rPr>
          <w:rFonts w:hint="cs"/>
          <w:rtl/>
          <w:lang w:bidi="ar-JO"/>
        </w:rPr>
        <w:t>)؛</w:t>
      </w:r>
      <w:r w:rsidRPr="00A1325E">
        <w:rPr>
          <w:rtl/>
          <w:lang w:bidi="ar-JO"/>
        </w:rPr>
        <w:t xml:space="preserve"> لأنها إذا عديت بالباء احتملت معنيين</w:t>
      </w:r>
      <w:r w:rsidR="001E3B2E" w:rsidRPr="00A1325E">
        <w:rPr>
          <w:rFonts w:hint="cs"/>
          <w:rtl/>
          <w:lang w:bidi="ar-JO"/>
        </w:rPr>
        <w:t>؛</w:t>
      </w:r>
      <w:r w:rsidRPr="00A1325E">
        <w:rPr>
          <w:rtl/>
          <w:lang w:bidi="ar-JO"/>
        </w:rPr>
        <w:t xml:space="preserve"> أحدهما: الانفراد، والثاني: السخرية، إذ يقال في اللغة: خلوت به، أي: سخرت منه، و</w:t>
      </w:r>
      <w:r w:rsidRPr="00A1325E">
        <w:rPr>
          <w:rFonts w:hint="cs"/>
          <w:rtl/>
          <w:lang w:bidi="ar-JO"/>
        </w:rPr>
        <w:t>(</w:t>
      </w:r>
      <w:r w:rsidRPr="00A1325E">
        <w:rPr>
          <w:rtl/>
          <w:lang w:bidi="ar-JO"/>
        </w:rPr>
        <w:t>إلى</w:t>
      </w:r>
      <w:r w:rsidRPr="00A1325E">
        <w:rPr>
          <w:rFonts w:hint="cs"/>
          <w:rtl/>
          <w:lang w:bidi="ar-JO"/>
        </w:rPr>
        <w:t>)</w:t>
      </w:r>
      <w:r w:rsidRPr="00A1325E">
        <w:rPr>
          <w:rtl/>
          <w:lang w:bidi="ar-JO"/>
        </w:rPr>
        <w:t xml:space="preserve"> لا يحتمل إلا معنى واحداً، و</w:t>
      </w:r>
      <w:r w:rsidRPr="00A1325E">
        <w:rPr>
          <w:rFonts w:hint="cs"/>
          <w:rtl/>
          <w:lang w:bidi="ar-JO"/>
        </w:rPr>
        <w:t>(</w:t>
      </w:r>
      <w:r w:rsidRPr="00A1325E">
        <w:rPr>
          <w:rtl/>
          <w:lang w:bidi="ar-JO"/>
        </w:rPr>
        <w:t>إلى</w:t>
      </w:r>
      <w:r w:rsidRPr="00A1325E">
        <w:rPr>
          <w:rFonts w:hint="cs"/>
          <w:rtl/>
          <w:lang w:bidi="ar-JO"/>
        </w:rPr>
        <w:t>)</w:t>
      </w:r>
      <w:r w:rsidRPr="00A1325E">
        <w:rPr>
          <w:rtl/>
          <w:lang w:bidi="ar-JO"/>
        </w:rPr>
        <w:t xml:space="preserve"> هنا على معناها من انتهاء الغاية على معنى تضمين الفعل، أي صرفوا خلاهم </w:t>
      </w:r>
      <w:r w:rsidRPr="00A1325E">
        <w:rPr>
          <w:rtl/>
          <w:lang w:bidi="ar-JO"/>
        </w:rPr>
        <w:lastRenderedPageBreak/>
        <w:t xml:space="preserve">إلى شياطينهم، قال الأخفش: خلوت إليه، جعلته غاية حاجتي، وهذا شرح معنى، وزعم قوم، منهم النضر بن شميل: إن </w:t>
      </w:r>
      <w:r w:rsidRPr="00A1325E">
        <w:rPr>
          <w:rFonts w:hint="cs"/>
          <w:rtl/>
          <w:lang w:bidi="ar-JO"/>
        </w:rPr>
        <w:t>(</w:t>
      </w:r>
      <w:r w:rsidRPr="00A1325E">
        <w:rPr>
          <w:rtl/>
          <w:lang w:bidi="ar-JO"/>
        </w:rPr>
        <w:t>إلى</w:t>
      </w:r>
      <w:r w:rsidRPr="00A1325E">
        <w:rPr>
          <w:rFonts w:hint="cs"/>
          <w:rtl/>
          <w:lang w:bidi="ar-JO"/>
        </w:rPr>
        <w:t>)</w:t>
      </w:r>
      <w:r w:rsidRPr="00A1325E">
        <w:rPr>
          <w:rtl/>
          <w:lang w:bidi="ar-JO"/>
        </w:rPr>
        <w:t xml:space="preserve"> هنا بمعنى </w:t>
      </w:r>
      <w:r w:rsidRPr="00A1325E">
        <w:rPr>
          <w:rFonts w:hint="cs"/>
          <w:rtl/>
          <w:lang w:bidi="ar-JO"/>
        </w:rPr>
        <w:t>(</w:t>
      </w:r>
      <w:r w:rsidRPr="00A1325E">
        <w:rPr>
          <w:rtl/>
          <w:lang w:bidi="ar-JO"/>
        </w:rPr>
        <w:t>مع</w:t>
      </w:r>
      <w:r w:rsidRPr="00A1325E">
        <w:rPr>
          <w:rFonts w:hint="cs"/>
          <w:rtl/>
          <w:lang w:bidi="ar-JO"/>
        </w:rPr>
        <w:t>)".</w:t>
      </w:r>
      <w:r w:rsidR="00984E90" w:rsidRPr="00A1325E">
        <w:rPr>
          <w:rFonts w:ascii="Times New Roman" w:eastAsia="Times New Roman" w:hAnsi="Times New Roman"/>
          <w:vertAlign w:val="superscript"/>
          <w:rtl/>
        </w:rPr>
        <w:t>(</w:t>
      </w:r>
      <w:r w:rsidR="00984E90" w:rsidRPr="00A1325E">
        <w:rPr>
          <w:rFonts w:ascii="Times New Roman" w:eastAsia="Times New Roman" w:hAnsi="Times New Roman"/>
          <w:vertAlign w:val="superscript"/>
          <w:rtl/>
        </w:rPr>
        <w:footnoteReference w:id="901"/>
      </w:r>
      <w:r w:rsidR="00984E90" w:rsidRPr="00A1325E">
        <w:rPr>
          <w:rFonts w:ascii="Times New Roman" w:eastAsia="Times New Roman" w:hAnsi="Times New Roman"/>
          <w:vertAlign w:val="superscript"/>
          <w:rtl/>
        </w:rPr>
        <w:t>)</w:t>
      </w:r>
      <w:r w:rsidR="00EA3ECC" w:rsidRPr="00A1325E">
        <w:rPr>
          <w:rFonts w:hint="cs"/>
          <w:b/>
          <w:bCs/>
          <w:rtl/>
          <w:lang w:bidi="ar-JO"/>
        </w:rPr>
        <w:t>(</w:t>
      </w:r>
      <w:r w:rsidR="006E3212" w:rsidRPr="00A1325E">
        <w:rPr>
          <w:rFonts w:hint="cs"/>
          <w:b/>
          <w:bCs/>
          <w:rtl/>
          <w:lang w:bidi="ar-JO"/>
        </w:rPr>
        <w:t>ا</w:t>
      </w:r>
      <w:r w:rsidR="00EA3ECC" w:rsidRPr="00A1325E">
        <w:rPr>
          <w:rFonts w:hint="cs"/>
          <w:b/>
          <w:bCs/>
          <w:rtl/>
          <w:lang w:bidi="ar-JO"/>
        </w:rPr>
        <w:t>هـ)</w:t>
      </w:r>
    </w:p>
    <w:p w:rsidR="002F00F8" w:rsidRPr="00A1325E" w:rsidRDefault="00D86E0B" w:rsidP="005F03C1">
      <w:pPr>
        <w:spacing w:line="360" w:lineRule="auto"/>
        <w:jc w:val="both"/>
        <w:rPr>
          <w:rtl/>
          <w:lang w:bidi="ar-JO"/>
        </w:rPr>
      </w:pPr>
      <w:r w:rsidRPr="00495831">
        <w:rPr>
          <w:rFonts w:hint="cs"/>
          <w:b/>
          <w:bCs/>
          <w:sz w:val="32"/>
          <w:szCs w:val="32"/>
          <w:rtl/>
          <w:lang w:bidi="ar-JO"/>
        </w:rPr>
        <w:t>المثال الثاني:</w:t>
      </w:r>
      <w:r w:rsidRPr="00495831">
        <w:rPr>
          <w:rFonts w:hint="cs"/>
          <w:sz w:val="32"/>
          <w:szCs w:val="32"/>
          <w:rtl/>
          <w:lang w:bidi="ar-JO"/>
        </w:rPr>
        <w:t xml:space="preserve"> </w:t>
      </w:r>
      <w:r w:rsidRPr="00495831">
        <w:rPr>
          <w:rFonts w:hint="cs"/>
          <w:b/>
          <w:bCs/>
          <w:sz w:val="32"/>
          <w:szCs w:val="32"/>
          <w:rtl/>
          <w:lang w:bidi="ar-JO"/>
        </w:rPr>
        <w:t xml:space="preserve">ما قال الشيخ </w:t>
      </w:r>
      <w:r w:rsidR="00297087" w:rsidRPr="00495831">
        <w:rPr>
          <w:rFonts w:hint="cs"/>
          <w:b/>
          <w:bCs/>
          <w:sz w:val="32"/>
          <w:szCs w:val="32"/>
          <w:rtl/>
          <w:lang w:bidi="ar-JO"/>
        </w:rPr>
        <w:t xml:space="preserve">عضيمة </w:t>
      </w:r>
      <w:r w:rsidRPr="00495831">
        <w:rPr>
          <w:rFonts w:hint="cs"/>
          <w:b/>
          <w:bCs/>
          <w:sz w:val="32"/>
          <w:szCs w:val="32"/>
          <w:rtl/>
          <w:lang w:bidi="ar-JO"/>
        </w:rPr>
        <w:t>في بيان قوله تعالى:</w:t>
      </w:r>
      <w:r w:rsidR="00F943EF" w:rsidRPr="00495831">
        <w:rPr>
          <w:rFonts w:ascii="Msh Quraan1" w:hAnsi="Msh Quraan1"/>
          <w:b/>
          <w:bCs/>
          <w:sz w:val="24"/>
          <w:szCs w:val="24"/>
        </w:rPr>
        <w:t></w:t>
      </w:r>
      <w:r w:rsidR="00F943EF" w:rsidRPr="00495831">
        <w:rPr>
          <w:sz w:val="24"/>
          <w:szCs w:val="24"/>
          <w:lang w:bidi="ar-JO"/>
        </w:rPr>
        <w:t xml:space="preserve"> </w:t>
      </w:r>
      <w:r w:rsidR="00F943EF" w:rsidRPr="00495831">
        <w:rPr>
          <w:rFonts w:ascii="QCF_BSML" w:eastAsia="Calibri" w:hAnsi="QCF_BSML" w:cs="QCF_BSML" w:hint="cs"/>
          <w:b/>
          <w:bCs/>
          <w:color w:val="000000"/>
          <w:sz w:val="24"/>
          <w:szCs w:val="24"/>
          <w:rtl/>
        </w:rPr>
        <w:t xml:space="preserve"> </w:t>
      </w:r>
      <w:r w:rsidRPr="00495831">
        <w:rPr>
          <w:color w:val="000000"/>
          <w:sz w:val="24"/>
          <w:szCs w:val="24"/>
        </w:rPr>
        <w:sym w:font="HQPB5" w:char="F09F"/>
      </w:r>
      <w:r w:rsidRPr="00495831">
        <w:rPr>
          <w:color w:val="000000"/>
          <w:sz w:val="24"/>
          <w:szCs w:val="24"/>
        </w:rPr>
        <w:sym w:font="HQPB2" w:char="F077"/>
      </w:r>
      <w:r w:rsidRPr="00495831">
        <w:rPr>
          <w:color w:val="000000"/>
          <w:sz w:val="24"/>
          <w:szCs w:val="24"/>
        </w:rPr>
        <w:sym w:font="HQPB5" w:char="F075"/>
      </w:r>
      <w:r w:rsidRPr="00495831">
        <w:rPr>
          <w:color w:val="000000"/>
          <w:sz w:val="24"/>
          <w:szCs w:val="24"/>
        </w:rPr>
        <w:sym w:font="HQPB2" w:char="F072"/>
      </w:r>
      <w:r w:rsidRPr="00495831">
        <w:rPr>
          <w:color w:val="000000"/>
          <w:sz w:val="24"/>
          <w:szCs w:val="24"/>
        </w:rPr>
        <w:t xml:space="preserve"> </w:t>
      </w:r>
      <w:r w:rsidRPr="00495831">
        <w:rPr>
          <w:color w:val="000000"/>
          <w:sz w:val="24"/>
          <w:szCs w:val="24"/>
          <w:rtl/>
        </w:rPr>
        <w:t xml:space="preserve"> </w:t>
      </w:r>
      <w:r w:rsidRPr="00495831">
        <w:rPr>
          <w:color w:val="000000"/>
          <w:sz w:val="24"/>
          <w:szCs w:val="24"/>
        </w:rPr>
        <w:sym w:font="HQPB5" w:char="F028"/>
      </w:r>
      <w:r w:rsidRPr="00495831">
        <w:rPr>
          <w:color w:val="000000"/>
          <w:sz w:val="24"/>
          <w:szCs w:val="24"/>
        </w:rPr>
        <w:sym w:font="HQPB1" w:char="F023"/>
      </w:r>
      <w:r w:rsidRPr="00495831">
        <w:rPr>
          <w:color w:val="000000"/>
          <w:sz w:val="24"/>
          <w:szCs w:val="24"/>
        </w:rPr>
        <w:sym w:font="HQPB4" w:char="F0FE"/>
      </w:r>
      <w:r w:rsidRPr="00495831">
        <w:rPr>
          <w:color w:val="000000"/>
          <w:sz w:val="24"/>
          <w:szCs w:val="24"/>
        </w:rPr>
        <w:sym w:font="HQPB2" w:char="F071"/>
      </w:r>
      <w:r w:rsidRPr="00495831">
        <w:rPr>
          <w:color w:val="000000"/>
          <w:sz w:val="24"/>
          <w:szCs w:val="24"/>
        </w:rPr>
        <w:sym w:font="HQPB4" w:char="F0E8"/>
      </w:r>
      <w:r w:rsidRPr="00495831">
        <w:rPr>
          <w:color w:val="000000"/>
          <w:sz w:val="24"/>
          <w:szCs w:val="24"/>
        </w:rPr>
        <w:sym w:font="HQPB2" w:char="F03D"/>
      </w:r>
      <w:r w:rsidRPr="00495831">
        <w:rPr>
          <w:color w:val="000000"/>
          <w:sz w:val="24"/>
          <w:szCs w:val="24"/>
        </w:rPr>
        <w:sym w:font="HQPB4" w:char="F0E4"/>
      </w:r>
      <w:r w:rsidRPr="00495831">
        <w:rPr>
          <w:color w:val="000000"/>
          <w:sz w:val="24"/>
          <w:szCs w:val="24"/>
        </w:rPr>
        <w:sym w:font="HQPB2" w:char="F02E"/>
      </w:r>
      <w:r w:rsidRPr="00495831">
        <w:rPr>
          <w:color w:val="000000"/>
          <w:sz w:val="24"/>
          <w:szCs w:val="24"/>
        </w:rPr>
        <w:sym w:font="HQPB4" w:char="F0F9"/>
      </w:r>
      <w:r w:rsidRPr="00495831">
        <w:rPr>
          <w:color w:val="000000"/>
          <w:sz w:val="24"/>
          <w:szCs w:val="24"/>
        </w:rPr>
        <w:sym w:font="HQPB1" w:char="F027"/>
      </w:r>
      <w:r w:rsidRPr="00495831">
        <w:rPr>
          <w:color w:val="000000"/>
          <w:sz w:val="24"/>
          <w:szCs w:val="24"/>
        </w:rPr>
        <w:sym w:font="HQPB5" w:char="F073"/>
      </w:r>
      <w:r w:rsidRPr="00495831">
        <w:rPr>
          <w:color w:val="000000"/>
          <w:sz w:val="24"/>
          <w:szCs w:val="24"/>
        </w:rPr>
        <w:sym w:font="HQPB1" w:char="F03F"/>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E7"/>
      </w:r>
      <w:r w:rsidRPr="00495831">
        <w:rPr>
          <w:color w:val="000000"/>
          <w:sz w:val="24"/>
          <w:szCs w:val="24"/>
        </w:rPr>
        <w:sym w:font="HQPB2" w:char="F06C"/>
      </w:r>
      <w:r w:rsidRPr="00495831">
        <w:rPr>
          <w:color w:val="000000"/>
          <w:sz w:val="24"/>
          <w:szCs w:val="24"/>
        </w:rPr>
        <w:sym w:font="HQPB5" w:char="F06D"/>
      </w:r>
      <w:r w:rsidRPr="00495831">
        <w:rPr>
          <w:color w:val="000000"/>
          <w:sz w:val="24"/>
          <w:szCs w:val="24"/>
        </w:rPr>
        <w:sym w:font="HQPB2" w:char="F03B"/>
      </w:r>
      <w:r w:rsidRPr="00495831">
        <w:rPr>
          <w:color w:val="000000"/>
          <w:sz w:val="24"/>
          <w:szCs w:val="24"/>
        </w:rPr>
        <w:sym w:font="HQPB2" w:char="F0BA"/>
      </w:r>
      <w:r w:rsidRPr="00495831">
        <w:rPr>
          <w:color w:val="000000"/>
          <w:sz w:val="24"/>
          <w:szCs w:val="24"/>
        </w:rPr>
        <w:sym w:font="HQPB5" w:char="F075"/>
      </w:r>
      <w:r w:rsidRPr="00495831">
        <w:rPr>
          <w:color w:val="000000"/>
          <w:sz w:val="24"/>
          <w:szCs w:val="24"/>
        </w:rPr>
        <w:sym w:font="HQPB2" w:char="F071"/>
      </w:r>
      <w:r w:rsidRPr="00495831">
        <w:rPr>
          <w:color w:val="000000"/>
          <w:sz w:val="24"/>
          <w:szCs w:val="24"/>
        </w:rPr>
        <w:sym w:font="HQPB4" w:char="F0F8"/>
      </w:r>
      <w:r w:rsidRPr="00495831">
        <w:rPr>
          <w:color w:val="000000"/>
          <w:sz w:val="24"/>
          <w:szCs w:val="24"/>
        </w:rPr>
        <w:sym w:font="HQPB2" w:char="F04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5" w:char="F023"/>
      </w:r>
      <w:r w:rsidRPr="00495831">
        <w:rPr>
          <w:color w:val="000000"/>
          <w:sz w:val="24"/>
          <w:szCs w:val="24"/>
        </w:rPr>
        <w:sym w:font="HQPB2" w:char="F092"/>
      </w:r>
      <w:r w:rsidRPr="00495831">
        <w:rPr>
          <w:color w:val="000000"/>
          <w:sz w:val="24"/>
          <w:szCs w:val="24"/>
        </w:rPr>
        <w:sym w:font="HQPB5" w:char="F06E"/>
      </w:r>
      <w:r w:rsidRPr="00495831">
        <w:rPr>
          <w:color w:val="000000"/>
          <w:sz w:val="24"/>
          <w:szCs w:val="24"/>
        </w:rPr>
        <w:sym w:font="HQPB2" w:char="F03C"/>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E4"/>
      </w:r>
      <w:r w:rsidRPr="00495831">
        <w:rPr>
          <w:color w:val="000000"/>
          <w:sz w:val="24"/>
          <w:szCs w:val="24"/>
        </w:rPr>
        <w:sym w:font="HQPB2" w:char="F033"/>
      </w:r>
      <w:r w:rsidRPr="00495831">
        <w:rPr>
          <w:color w:val="000000"/>
          <w:sz w:val="24"/>
          <w:szCs w:val="24"/>
        </w:rPr>
        <w:sym w:font="HQPB4" w:char="F0CF"/>
      </w:r>
      <w:r w:rsidRPr="00495831">
        <w:rPr>
          <w:color w:val="000000"/>
          <w:sz w:val="24"/>
          <w:szCs w:val="24"/>
        </w:rPr>
        <w:sym w:font="HQPB2" w:char="F039"/>
      </w:r>
      <w:r w:rsidRPr="00495831">
        <w:rPr>
          <w:color w:val="000000"/>
          <w:sz w:val="24"/>
          <w:szCs w:val="24"/>
        </w:rPr>
        <w:sym w:font="HQPB2" w:char="F0BA"/>
      </w:r>
      <w:r w:rsidRPr="00495831">
        <w:rPr>
          <w:color w:val="000000"/>
          <w:sz w:val="24"/>
          <w:szCs w:val="24"/>
        </w:rPr>
        <w:sym w:font="HQPB5" w:char="F075"/>
      </w:r>
      <w:r w:rsidRPr="00495831">
        <w:rPr>
          <w:color w:val="000000"/>
          <w:sz w:val="24"/>
          <w:szCs w:val="24"/>
        </w:rPr>
        <w:sym w:font="HQPB2" w:char="F071"/>
      </w:r>
      <w:r w:rsidRPr="00495831">
        <w:rPr>
          <w:color w:val="000000"/>
          <w:sz w:val="24"/>
          <w:szCs w:val="24"/>
        </w:rPr>
        <w:sym w:font="HQPB4" w:char="F0F8"/>
      </w:r>
      <w:r w:rsidRPr="00495831">
        <w:rPr>
          <w:color w:val="000000"/>
          <w:sz w:val="24"/>
          <w:szCs w:val="24"/>
        </w:rPr>
        <w:sym w:font="HQPB2" w:char="F04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4" w:char="F034"/>
      </w:r>
      <w:r w:rsidRPr="00495831">
        <w:rPr>
          <w:color w:val="000000"/>
          <w:sz w:val="24"/>
          <w:szCs w:val="24"/>
          <w:rtl/>
        </w:rPr>
        <w:t xml:space="preserve"> </w:t>
      </w:r>
      <w:r w:rsidRPr="00495831">
        <w:rPr>
          <w:color w:val="000000"/>
          <w:sz w:val="24"/>
          <w:szCs w:val="24"/>
        </w:rPr>
        <w:sym w:font="HQPB2" w:char="F0BC"/>
      </w:r>
      <w:r w:rsidRPr="00495831">
        <w:rPr>
          <w:color w:val="000000"/>
          <w:sz w:val="24"/>
          <w:szCs w:val="24"/>
        </w:rPr>
        <w:sym w:font="HQPB4" w:char="F0E7"/>
      </w:r>
      <w:r w:rsidRPr="00495831">
        <w:rPr>
          <w:color w:val="000000"/>
          <w:sz w:val="24"/>
          <w:szCs w:val="24"/>
        </w:rPr>
        <w:sym w:font="HQPB2" w:char="F06D"/>
      </w:r>
      <w:r w:rsidRPr="00495831">
        <w:rPr>
          <w:color w:val="000000"/>
          <w:sz w:val="24"/>
          <w:szCs w:val="24"/>
        </w:rPr>
        <w:sym w:font="HQPB4" w:char="F0AF"/>
      </w:r>
      <w:r w:rsidRPr="00495831">
        <w:rPr>
          <w:color w:val="000000"/>
          <w:sz w:val="24"/>
          <w:szCs w:val="24"/>
        </w:rPr>
        <w:sym w:font="HQPB2" w:char="F052"/>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62"/>
      </w:r>
      <w:r w:rsidRPr="00495831">
        <w:rPr>
          <w:color w:val="000000"/>
          <w:sz w:val="24"/>
          <w:szCs w:val="24"/>
        </w:rPr>
        <w:sym w:font="HQPB1" w:char="F025"/>
      </w:r>
      <w:r w:rsidRPr="00495831">
        <w:rPr>
          <w:color w:val="000000"/>
          <w:sz w:val="24"/>
          <w:szCs w:val="24"/>
        </w:rPr>
        <w:sym w:font="HQPB5" w:char="F078"/>
      </w:r>
      <w:r w:rsidRPr="00495831">
        <w:rPr>
          <w:color w:val="000000"/>
          <w:sz w:val="24"/>
          <w:szCs w:val="24"/>
        </w:rPr>
        <w:sym w:font="HQPB2" w:char="F02E"/>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4" w:char="F05C"/>
      </w:r>
      <w:r w:rsidRPr="00495831">
        <w:rPr>
          <w:color w:val="000000"/>
          <w:sz w:val="24"/>
          <w:szCs w:val="24"/>
        </w:rPr>
        <w:sym w:font="HQPB1" w:char="F02F"/>
      </w:r>
      <w:r w:rsidRPr="00495831">
        <w:rPr>
          <w:color w:val="000000"/>
          <w:sz w:val="24"/>
          <w:szCs w:val="24"/>
        </w:rPr>
        <w:sym w:font="HQPB2" w:char="F071"/>
      </w:r>
      <w:r w:rsidRPr="00495831">
        <w:rPr>
          <w:color w:val="000000"/>
          <w:sz w:val="24"/>
          <w:szCs w:val="24"/>
        </w:rPr>
        <w:sym w:font="HQPB4" w:char="F0E3"/>
      </w:r>
      <w:r w:rsidRPr="00495831">
        <w:rPr>
          <w:color w:val="000000"/>
          <w:sz w:val="24"/>
          <w:szCs w:val="24"/>
        </w:rPr>
        <w:sym w:font="HQPB1" w:char="F06D"/>
      </w:r>
      <w:r w:rsidRPr="00495831">
        <w:rPr>
          <w:rFonts w:ascii="QCF_BSML" w:eastAsia="Calibri" w:hAnsi="QCF_BSML" w:cs="QCF_BSML"/>
          <w:b/>
          <w:bCs/>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(النساء:2)</w:t>
      </w:r>
      <w:r w:rsidR="00297087" w:rsidRPr="00495831">
        <w:rPr>
          <w:rFonts w:hint="cs"/>
          <w:sz w:val="24"/>
          <w:szCs w:val="24"/>
          <w:rtl/>
          <w:lang w:bidi="ar-JO"/>
        </w:rPr>
        <w:t>،</w:t>
      </w:r>
      <w:r w:rsidR="00895DD5" w:rsidRPr="00A1325E">
        <w:rPr>
          <w:rFonts w:hint="cs"/>
          <w:rtl/>
          <w:lang w:bidi="ar-JO"/>
        </w:rPr>
        <w:t xml:space="preserve"> </w:t>
      </w:r>
      <w:r w:rsidR="00D63D70" w:rsidRPr="00A1325E">
        <w:rPr>
          <w:rFonts w:hint="cs"/>
          <w:rtl/>
          <w:lang w:bidi="ar-JO"/>
        </w:rPr>
        <w:t>"</w:t>
      </w:r>
      <w:r w:rsidR="00D63D70" w:rsidRPr="00A1325E">
        <w:rPr>
          <w:rtl/>
          <w:lang w:bidi="ar-JO"/>
        </w:rPr>
        <w:t>إلى</w:t>
      </w:r>
      <w:r w:rsidR="00D63D70" w:rsidRPr="00A1325E">
        <w:rPr>
          <w:rFonts w:hint="cs"/>
          <w:rtl/>
          <w:lang w:bidi="ar-JO"/>
        </w:rPr>
        <w:t>:</w:t>
      </w:r>
      <w:r w:rsidR="00D63D70" w:rsidRPr="00A1325E">
        <w:rPr>
          <w:rtl/>
          <w:lang w:bidi="ar-JO"/>
        </w:rPr>
        <w:t xml:space="preserve"> </w:t>
      </w:r>
      <w:r w:rsidR="00D63D70" w:rsidRPr="00A1325E">
        <w:rPr>
          <w:rFonts w:hint="cs"/>
          <w:rtl/>
          <w:lang w:bidi="ar-JO"/>
        </w:rPr>
        <w:t>بمعنى (</w:t>
      </w:r>
      <w:r w:rsidR="00D63D70" w:rsidRPr="00A1325E">
        <w:rPr>
          <w:rtl/>
          <w:lang w:bidi="ar-JO"/>
        </w:rPr>
        <w:t>مع</w:t>
      </w:r>
      <w:r w:rsidR="00D63D70" w:rsidRPr="00A1325E">
        <w:rPr>
          <w:rFonts w:hint="cs"/>
          <w:rtl/>
          <w:lang w:bidi="ar-JO"/>
        </w:rPr>
        <w:t>)</w:t>
      </w:r>
      <w:r w:rsidR="00D63D70" w:rsidRPr="00A1325E">
        <w:rPr>
          <w:rtl/>
          <w:lang w:bidi="ar-JO"/>
        </w:rPr>
        <w:t>، وقيل: حال</w:t>
      </w:r>
      <w:r w:rsidR="00D63D70" w:rsidRPr="00A1325E">
        <w:rPr>
          <w:rFonts w:hint="cs"/>
          <w:rtl/>
          <w:lang w:bidi="ar-JO"/>
        </w:rPr>
        <w:t>،</w:t>
      </w:r>
      <w:r w:rsidR="00D63D70" w:rsidRPr="00A1325E">
        <w:rPr>
          <w:rtl/>
          <w:lang w:bidi="ar-JO"/>
        </w:rPr>
        <w:t xml:space="preserve"> </w:t>
      </w:r>
      <w:r w:rsidR="00D63D70" w:rsidRPr="00A1325E">
        <w:rPr>
          <w:rFonts w:hint="cs"/>
          <w:rtl/>
          <w:lang w:bidi="ar-JO"/>
        </w:rPr>
        <w:t>أي</w:t>
      </w:r>
      <w:r w:rsidR="00D63D70" w:rsidRPr="00A1325E">
        <w:rPr>
          <w:rtl/>
          <w:lang w:bidi="ar-JO"/>
        </w:rPr>
        <w:t>: مضمومة إلى</w:t>
      </w:r>
      <w:r w:rsidR="00297087" w:rsidRPr="00A1325E">
        <w:rPr>
          <w:rFonts w:hint="cs"/>
          <w:rtl/>
          <w:lang w:bidi="ar-JO"/>
        </w:rPr>
        <w:t xml:space="preserve"> </w:t>
      </w:r>
      <w:r w:rsidR="00D63D70" w:rsidRPr="00A1325E">
        <w:rPr>
          <w:rtl/>
          <w:lang w:bidi="ar-JO"/>
        </w:rPr>
        <w:t xml:space="preserve">أموالكم. وقيل: </w:t>
      </w:r>
      <w:r w:rsidR="00D63D70" w:rsidRPr="00A1325E">
        <w:rPr>
          <w:rFonts w:hint="cs"/>
          <w:rtl/>
          <w:lang w:bidi="ar-JO"/>
        </w:rPr>
        <w:t>ي</w:t>
      </w:r>
      <w:r w:rsidR="00D63D70" w:rsidRPr="00A1325E">
        <w:rPr>
          <w:rtl/>
          <w:lang w:bidi="ar-JO"/>
        </w:rPr>
        <w:t>تعلق بتأكلوا على التضمين</w:t>
      </w:r>
      <w:r w:rsidR="00D63D70" w:rsidRPr="00A1325E">
        <w:rPr>
          <w:rFonts w:hint="cs"/>
          <w:rtl/>
          <w:lang w:bidi="ar-JO"/>
        </w:rPr>
        <w:t>،</w:t>
      </w:r>
      <w:r w:rsidR="00D63D70" w:rsidRPr="00A1325E">
        <w:rPr>
          <w:rtl/>
          <w:lang w:bidi="ar-JO"/>
        </w:rPr>
        <w:t xml:space="preserve"> أي: لا تضموا أموالهم في الأكل إلى موالكم</w:t>
      </w:r>
      <w:r w:rsidR="00D63D70" w:rsidRPr="00A1325E">
        <w:rPr>
          <w:rFonts w:hint="cs"/>
          <w:rtl/>
          <w:lang w:bidi="ar-JO"/>
        </w:rPr>
        <w:t>"</w:t>
      </w:r>
      <w:r w:rsidR="00D63D70" w:rsidRPr="00A1325E">
        <w:rPr>
          <w:rtl/>
          <w:lang w:bidi="ar-JO"/>
        </w:rPr>
        <w:t>.</w:t>
      </w:r>
      <w:r w:rsidR="00DD190C" w:rsidRPr="00A1325E">
        <w:rPr>
          <w:rFonts w:ascii="Times New Roman" w:eastAsia="Times New Roman" w:hAnsi="Times New Roman"/>
          <w:vertAlign w:val="superscript"/>
          <w:rtl/>
        </w:rPr>
        <w:t>(</w:t>
      </w:r>
      <w:r w:rsidR="00DD190C" w:rsidRPr="00A1325E">
        <w:rPr>
          <w:rFonts w:ascii="Times New Roman" w:eastAsia="Times New Roman" w:hAnsi="Times New Roman"/>
          <w:vertAlign w:val="superscript"/>
          <w:rtl/>
        </w:rPr>
        <w:footnoteReference w:id="902"/>
      </w:r>
      <w:r w:rsidR="00DD190C" w:rsidRPr="00A1325E">
        <w:rPr>
          <w:rFonts w:ascii="Times New Roman" w:eastAsia="Times New Roman" w:hAnsi="Times New Roman"/>
          <w:vertAlign w:val="superscript"/>
          <w:rtl/>
        </w:rPr>
        <w:t>)</w:t>
      </w:r>
      <w:r w:rsidR="00EA3ECC" w:rsidRPr="00A1325E">
        <w:rPr>
          <w:rFonts w:hint="cs"/>
          <w:b/>
          <w:bCs/>
          <w:rtl/>
          <w:lang w:bidi="ar-JO"/>
        </w:rPr>
        <w:t>(</w:t>
      </w:r>
      <w:r w:rsidR="006E3212" w:rsidRPr="00A1325E">
        <w:rPr>
          <w:rFonts w:hint="cs"/>
          <w:b/>
          <w:bCs/>
          <w:rtl/>
          <w:lang w:bidi="ar-JO"/>
        </w:rPr>
        <w:t>ا</w:t>
      </w:r>
      <w:r w:rsidR="00EA3ECC" w:rsidRPr="00A1325E">
        <w:rPr>
          <w:rFonts w:hint="cs"/>
          <w:b/>
          <w:bCs/>
          <w:rtl/>
          <w:lang w:bidi="ar-JO"/>
        </w:rPr>
        <w:t>هـ)</w:t>
      </w:r>
    </w:p>
    <w:p w:rsidR="00BE5BC2" w:rsidRPr="00A1325E" w:rsidRDefault="002F1AC2" w:rsidP="002F1AC2">
      <w:pPr>
        <w:spacing w:line="360" w:lineRule="auto"/>
        <w:jc w:val="both"/>
        <w:rPr>
          <w:rtl/>
        </w:rPr>
      </w:pPr>
      <w:r w:rsidRPr="00FE3A04">
        <w:rPr>
          <w:rFonts w:hint="cs"/>
          <w:b/>
          <w:bCs/>
          <w:sz w:val="32"/>
          <w:szCs w:val="32"/>
          <w:rtl/>
          <w:lang w:bidi="ar-JO"/>
        </w:rPr>
        <w:t>أ</w:t>
      </w:r>
      <w:r w:rsidR="001E3B2E" w:rsidRPr="00FE3A04">
        <w:rPr>
          <w:rFonts w:hint="cs"/>
          <w:b/>
          <w:bCs/>
          <w:sz w:val="32"/>
          <w:szCs w:val="32"/>
          <w:rtl/>
          <w:lang w:bidi="ar-JO"/>
        </w:rPr>
        <w:t xml:space="preserve">قول </w:t>
      </w:r>
      <w:r w:rsidR="00BE5BC2" w:rsidRPr="00FE3A04">
        <w:rPr>
          <w:rFonts w:hint="cs"/>
          <w:b/>
          <w:bCs/>
          <w:sz w:val="32"/>
          <w:szCs w:val="32"/>
          <w:rtl/>
          <w:lang w:bidi="ar-JO"/>
        </w:rPr>
        <w:t>من معاني</w:t>
      </w:r>
      <w:r w:rsidR="001E3B2E" w:rsidRPr="00FE3A04">
        <w:rPr>
          <w:rFonts w:hint="cs"/>
          <w:b/>
          <w:bCs/>
          <w:sz w:val="32"/>
          <w:szCs w:val="32"/>
          <w:rtl/>
          <w:lang w:bidi="ar-JO"/>
        </w:rPr>
        <w:t>:</w:t>
      </w:r>
      <w:r w:rsidR="00BE5BC2" w:rsidRPr="00A1325E">
        <w:rPr>
          <w:rFonts w:hint="cs"/>
          <w:rtl/>
          <w:lang w:bidi="ar-JO"/>
        </w:rPr>
        <w:t xml:space="preserve"> </w:t>
      </w:r>
      <w:r w:rsidR="004B4065" w:rsidRPr="00A1325E">
        <w:rPr>
          <w:rFonts w:hint="cs"/>
          <w:rtl/>
          <w:lang w:bidi="ar-JO"/>
        </w:rPr>
        <w:t>"</w:t>
      </w:r>
      <w:r w:rsidR="00BE5BC2" w:rsidRPr="00A1325E">
        <w:rPr>
          <w:rFonts w:hint="cs"/>
          <w:rtl/>
          <w:lang w:bidi="ar-JO"/>
        </w:rPr>
        <w:t>إلى</w:t>
      </w:r>
      <w:r w:rsidR="004B4065" w:rsidRPr="00A1325E">
        <w:rPr>
          <w:rFonts w:hint="cs"/>
          <w:rtl/>
          <w:lang w:bidi="ar-JO"/>
        </w:rPr>
        <w:t>"</w:t>
      </w:r>
      <w:r w:rsidR="00BE5BC2" w:rsidRPr="00A1325E">
        <w:rPr>
          <w:rFonts w:hint="cs"/>
          <w:rtl/>
          <w:lang w:bidi="ar-JO"/>
        </w:rPr>
        <w:t xml:space="preserve"> بأنها تفيد المصاحبة</w:t>
      </w:r>
      <w:r w:rsidR="004B4065" w:rsidRPr="00A1325E">
        <w:rPr>
          <w:rFonts w:hint="cs"/>
          <w:rtl/>
          <w:lang w:bidi="ar-JO"/>
        </w:rPr>
        <w:t xml:space="preserve"> </w:t>
      </w:r>
      <w:r w:rsidR="00BE5BC2" w:rsidRPr="00A1325E">
        <w:rPr>
          <w:rFonts w:ascii="Times New Roman" w:eastAsia="Times New Roman" w:hAnsi="Times New Roman"/>
          <w:vertAlign w:val="superscript"/>
          <w:rtl/>
        </w:rPr>
        <w:t>(</w:t>
      </w:r>
      <w:r w:rsidR="00BE5BC2" w:rsidRPr="00A1325E">
        <w:rPr>
          <w:rFonts w:ascii="Times New Roman" w:eastAsia="Times New Roman" w:hAnsi="Times New Roman"/>
          <w:vertAlign w:val="superscript"/>
          <w:rtl/>
        </w:rPr>
        <w:footnoteReference w:id="903"/>
      </w:r>
      <w:r w:rsidR="00BE5BC2" w:rsidRPr="00A1325E">
        <w:rPr>
          <w:rFonts w:ascii="Times New Roman" w:eastAsia="Times New Roman" w:hAnsi="Times New Roman"/>
          <w:vertAlign w:val="superscript"/>
          <w:rtl/>
        </w:rPr>
        <w:t>)</w:t>
      </w:r>
      <w:r w:rsidR="00BE5BC2" w:rsidRPr="00A1325E">
        <w:rPr>
          <w:rFonts w:hint="cs"/>
          <w:rtl/>
          <w:lang w:bidi="ar-JO"/>
        </w:rPr>
        <w:t>،</w:t>
      </w:r>
      <w:r w:rsidR="00E0068F" w:rsidRPr="00A1325E">
        <w:rPr>
          <w:rFonts w:hint="cs"/>
          <w:rtl/>
          <w:lang w:bidi="ar-JO"/>
        </w:rPr>
        <w:t xml:space="preserve"> ف</w:t>
      </w:r>
      <w:r w:rsidR="00E0068F" w:rsidRPr="00A1325E">
        <w:rPr>
          <w:rtl/>
          <w:lang w:bidi="ar-JO"/>
        </w:rPr>
        <w:t>المصاحبة والمعية</w:t>
      </w:r>
      <w:r w:rsidRPr="00A1325E">
        <w:rPr>
          <w:rtl/>
          <w:lang w:bidi="ar-JO"/>
        </w:rPr>
        <w:t xml:space="preserve"> بمعنى واحد</w:t>
      </w:r>
      <w:r w:rsidR="00EE32EC" w:rsidRPr="00A1325E">
        <w:rPr>
          <w:rtl/>
          <w:lang w:bidi="ar-JO"/>
        </w:rPr>
        <w:t>، جاء في لسان العرب</w:t>
      </w:r>
      <w:r w:rsidR="001E3B2E" w:rsidRPr="00A1325E">
        <w:rPr>
          <w:rtl/>
          <w:lang w:bidi="ar-JO"/>
        </w:rPr>
        <w:t>: "</w:t>
      </w:r>
      <w:r w:rsidR="00E0068F" w:rsidRPr="00A1325E">
        <w:rPr>
          <w:rtl/>
          <w:lang w:bidi="ar-JO"/>
        </w:rPr>
        <w:t>مَعَ بتحريك العين كلمة تضم الشيء إلى الشيء، وهو – أي مع – كلمة تضم الشيء إلى الشيء، وأصلها معا</w:t>
      </w:r>
      <w:r w:rsidR="00E0068F" w:rsidRPr="00A1325E">
        <w:rPr>
          <w:rFonts w:hint="cs"/>
          <w:rtl/>
          <w:lang w:bidi="ar-JO"/>
        </w:rPr>
        <w:t>ً</w:t>
      </w:r>
      <w:r w:rsidR="00EE32EC" w:rsidRPr="00A1325E">
        <w:rPr>
          <w:rFonts w:hint="cs"/>
          <w:rtl/>
          <w:lang w:bidi="ar-JO"/>
        </w:rPr>
        <w:t>"</w:t>
      </w:r>
      <w:r w:rsidR="00E0068F" w:rsidRPr="00A1325E">
        <w:rPr>
          <w:rtl/>
          <w:lang w:bidi="ar-JO"/>
        </w:rPr>
        <w:t>.</w:t>
      </w:r>
      <w:r w:rsidR="00E0068F" w:rsidRPr="00A1325E">
        <w:rPr>
          <w:rFonts w:ascii="Times New Roman" w:eastAsia="Times New Roman" w:hAnsi="Times New Roman"/>
          <w:vertAlign w:val="superscript"/>
          <w:rtl/>
        </w:rPr>
        <w:t>(</w:t>
      </w:r>
      <w:r w:rsidR="00E0068F" w:rsidRPr="00A1325E">
        <w:rPr>
          <w:rFonts w:ascii="Times New Roman" w:eastAsia="Times New Roman" w:hAnsi="Times New Roman"/>
          <w:vertAlign w:val="superscript"/>
          <w:rtl/>
        </w:rPr>
        <w:footnoteReference w:id="904"/>
      </w:r>
      <w:r w:rsidR="00E0068F" w:rsidRPr="00A1325E">
        <w:rPr>
          <w:rFonts w:ascii="Times New Roman" w:eastAsia="Times New Roman" w:hAnsi="Times New Roman"/>
          <w:vertAlign w:val="superscript"/>
          <w:rtl/>
        </w:rPr>
        <w:t>)</w:t>
      </w:r>
      <w:r w:rsidR="001E3B2E" w:rsidRPr="00A1325E">
        <w:rPr>
          <w:rFonts w:hint="cs"/>
          <w:rtl/>
        </w:rPr>
        <w:t xml:space="preserve"> </w:t>
      </w:r>
      <w:r w:rsidR="006777BD" w:rsidRPr="00A1325E">
        <w:rPr>
          <w:rtl/>
          <w:lang w:bidi="ar-JO"/>
        </w:rPr>
        <w:t>فهذه مصطلحات تفيد معنى و</w:t>
      </w:r>
      <w:r w:rsidR="00110F7B" w:rsidRPr="00A1325E">
        <w:rPr>
          <w:rtl/>
          <w:lang w:bidi="ar-JO"/>
        </w:rPr>
        <w:t>احدا هو الذي يُستَفاد من دخول "مع</w:t>
      </w:r>
      <w:r w:rsidR="006777BD" w:rsidRPr="00A1325E">
        <w:rPr>
          <w:rtl/>
          <w:lang w:bidi="ar-JO"/>
        </w:rPr>
        <w:t xml:space="preserve">" في الجملة، </w:t>
      </w:r>
      <w:r w:rsidR="00EE32EC" w:rsidRPr="00A1325E">
        <w:rPr>
          <w:rFonts w:hint="cs"/>
          <w:rtl/>
          <w:lang w:bidi="ar-JO"/>
        </w:rPr>
        <w:t xml:space="preserve">بما يسمى </w:t>
      </w:r>
      <w:r w:rsidR="006777BD" w:rsidRPr="00A1325E">
        <w:rPr>
          <w:rtl/>
          <w:lang w:bidi="ar-JO"/>
        </w:rPr>
        <w:t>المعية أو الصحبة</w:t>
      </w:r>
      <w:r w:rsidR="00EE32EC" w:rsidRPr="00A1325E">
        <w:rPr>
          <w:rFonts w:hint="cs"/>
          <w:rtl/>
          <w:lang w:bidi="ar-JO"/>
        </w:rPr>
        <w:t>،</w:t>
      </w:r>
      <w:r w:rsidR="006777BD" w:rsidRPr="00A1325E">
        <w:rPr>
          <w:rtl/>
          <w:lang w:bidi="ar-JO"/>
        </w:rPr>
        <w:t xml:space="preserve"> </w:t>
      </w:r>
      <w:r w:rsidR="00E0068F" w:rsidRPr="00A1325E">
        <w:rPr>
          <w:rFonts w:hint="cs"/>
          <w:rtl/>
          <w:lang w:bidi="ar-JO"/>
        </w:rPr>
        <w:t>وهي</w:t>
      </w:r>
      <w:r w:rsidR="006777BD" w:rsidRPr="00A1325E">
        <w:rPr>
          <w:rtl/>
          <w:lang w:bidi="ar-JO"/>
        </w:rPr>
        <w:t xml:space="preserve"> تتم</w:t>
      </w:r>
      <w:r w:rsidR="00110F7B" w:rsidRPr="00A1325E">
        <w:rPr>
          <w:rFonts w:hint="cs"/>
          <w:rtl/>
          <w:lang w:bidi="ar-JO"/>
        </w:rPr>
        <w:t>:</w:t>
      </w:r>
      <w:r w:rsidR="006777BD" w:rsidRPr="00A1325E">
        <w:rPr>
          <w:rtl/>
          <w:lang w:bidi="ar-JO"/>
        </w:rPr>
        <w:t xml:space="preserve"> " إذا ضمَمْت شيئا إلى آخر</w:t>
      </w:r>
      <w:r w:rsidR="001E3B2E" w:rsidRPr="00A1325E">
        <w:rPr>
          <w:rFonts w:hint="cs"/>
          <w:rtl/>
          <w:lang w:bidi="ar-JO"/>
        </w:rPr>
        <w:t>".</w:t>
      </w:r>
      <w:r w:rsidR="00E0068F" w:rsidRPr="00A1325E">
        <w:rPr>
          <w:rFonts w:ascii="Times New Roman" w:eastAsia="Times New Roman" w:hAnsi="Times New Roman"/>
          <w:vertAlign w:val="superscript"/>
          <w:rtl/>
        </w:rPr>
        <w:t>(</w:t>
      </w:r>
      <w:r w:rsidR="00E0068F" w:rsidRPr="00A1325E">
        <w:rPr>
          <w:rFonts w:ascii="Times New Roman" w:eastAsia="Times New Roman" w:hAnsi="Times New Roman"/>
          <w:vertAlign w:val="superscript"/>
          <w:rtl/>
        </w:rPr>
        <w:footnoteReference w:id="905"/>
      </w:r>
      <w:r w:rsidR="00E0068F" w:rsidRPr="00A1325E">
        <w:rPr>
          <w:rFonts w:ascii="Times New Roman" w:eastAsia="Times New Roman" w:hAnsi="Times New Roman"/>
          <w:vertAlign w:val="superscript"/>
          <w:rtl/>
        </w:rPr>
        <w:t>)</w:t>
      </w:r>
    </w:p>
    <w:p w:rsidR="002F00F8" w:rsidRPr="00A1325E" w:rsidRDefault="00895DD5" w:rsidP="005F03C1">
      <w:pPr>
        <w:spacing w:after="0" w:line="360" w:lineRule="auto"/>
        <w:jc w:val="both"/>
        <w:rPr>
          <w:rtl/>
          <w:lang w:bidi="ar-JO"/>
        </w:rPr>
      </w:pPr>
      <w:r w:rsidRPr="00495831">
        <w:rPr>
          <w:rFonts w:hint="cs"/>
          <w:b/>
          <w:bCs/>
          <w:sz w:val="32"/>
          <w:szCs w:val="32"/>
          <w:rtl/>
          <w:lang w:bidi="ar-JO"/>
        </w:rPr>
        <w:t>المثال الثالث:</w:t>
      </w:r>
      <w:r w:rsidRPr="00495831">
        <w:rPr>
          <w:rFonts w:hint="cs"/>
          <w:sz w:val="32"/>
          <w:szCs w:val="32"/>
          <w:rtl/>
          <w:lang w:bidi="ar-JO"/>
        </w:rPr>
        <w:t xml:space="preserve"> </w:t>
      </w:r>
      <w:r w:rsidRPr="00495831">
        <w:rPr>
          <w:rFonts w:hint="cs"/>
          <w:b/>
          <w:bCs/>
          <w:sz w:val="32"/>
          <w:szCs w:val="32"/>
          <w:rtl/>
          <w:lang w:bidi="ar-JO"/>
        </w:rPr>
        <w:t>ما قال الشيخ</w:t>
      </w:r>
      <w:r w:rsidR="00297087" w:rsidRPr="00495831">
        <w:rPr>
          <w:rFonts w:hint="cs"/>
          <w:b/>
          <w:bCs/>
          <w:sz w:val="32"/>
          <w:szCs w:val="32"/>
          <w:rtl/>
          <w:lang w:bidi="ar-JO"/>
        </w:rPr>
        <w:t xml:space="preserve"> عضيمة</w:t>
      </w:r>
      <w:r w:rsidRPr="00495831">
        <w:rPr>
          <w:rFonts w:hint="cs"/>
          <w:b/>
          <w:bCs/>
          <w:sz w:val="32"/>
          <w:szCs w:val="32"/>
          <w:rtl/>
          <w:lang w:bidi="ar-JO"/>
        </w:rPr>
        <w:t xml:space="preserve"> في بيان قوله تعالى:</w:t>
      </w:r>
      <w:r w:rsidR="00F943EF" w:rsidRPr="00495831">
        <w:rPr>
          <w:rFonts w:ascii="Msh Quraan1" w:hAnsi="Msh Quraan1"/>
          <w:b/>
          <w:bCs/>
          <w:sz w:val="24"/>
          <w:szCs w:val="24"/>
        </w:rPr>
        <w:t></w:t>
      </w:r>
      <w:r w:rsidR="00F943EF" w:rsidRPr="00495831">
        <w:rPr>
          <w:sz w:val="24"/>
          <w:szCs w:val="24"/>
          <w:lang w:bidi="ar-JO"/>
        </w:rPr>
        <w:t xml:space="preserve"> </w:t>
      </w:r>
      <w:r w:rsidR="00F943EF" w:rsidRPr="00495831">
        <w:rPr>
          <w:rFonts w:ascii="QCF_BSML" w:eastAsia="Calibri" w:hAnsi="QCF_BSML" w:cs="QCF_BSML" w:hint="cs"/>
          <w:b/>
          <w:bCs/>
          <w:color w:val="000000"/>
          <w:sz w:val="24"/>
          <w:szCs w:val="24"/>
          <w:rtl/>
        </w:rPr>
        <w:t xml:space="preserve"> </w:t>
      </w:r>
      <w:r w:rsidRPr="00495831">
        <w:rPr>
          <w:color w:val="000000"/>
          <w:sz w:val="24"/>
          <w:szCs w:val="24"/>
        </w:rPr>
        <w:sym w:font="HQPB2" w:char="F041"/>
      </w:r>
      <w:r w:rsidRPr="00495831">
        <w:rPr>
          <w:color w:val="000000"/>
          <w:sz w:val="24"/>
          <w:szCs w:val="24"/>
        </w:rPr>
        <w:sym w:font="HQPB1" w:char="F024"/>
      </w:r>
      <w:r w:rsidRPr="00495831">
        <w:rPr>
          <w:color w:val="000000"/>
          <w:sz w:val="24"/>
          <w:szCs w:val="24"/>
        </w:rPr>
        <w:sym w:font="HQPB5" w:char="F073"/>
      </w:r>
      <w:r w:rsidRPr="00495831">
        <w:rPr>
          <w:color w:val="000000"/>
          <w:sz w:val="24"/>
          <w:szCs w:val="24"/>
        </w:rPr>
        <w:sym w:font="HQPB2" w:char="F029"/>
      </w:r>
      <w:r w:rsidRPr="00495831">
        <w:rPr>
          <w:color w:val="000000"/>
          <w:sz w:val="24"/>
          <w:szCs w:val="24"/>
        </w:rPr>
        <w:sym w:font="HQPB5" w:char="F073"/>
      </w:r>
      <w:r w:rsidRPr="00495831">
        <w:rPr>
          <w:color w:val="000000"/>
          <w:sz w:val="24"/>
          <w:szCs w:val="24"/>
        </w:rPr>
        <w:sym w:font="HQPB1" w:char="F0F9"/>
      </w:r>
      <w:r w:rsidRPr="00495831">
        <w:rPr>
          <w:color w:val="000000"/>
          <w:sz w:val="24"/>
          <w:szCs w:val="24"/>
          <w:rtl/>
        </w:rPr>
        <w:t xml:space="preserve"> </w:t>
      </w:r>
      <w:r w:rsidRPr="00495831">
        <w:rPr>
          <w:color w:val="000000"/>
          <w:sz w:val="24"/>
          <w:szCs w:val="24"/>
        </w:rPr>
        <w:sym w:font="HQPB4" w:char="F0FE"/>
      </w:r>
      <w:r w:rsidRPr="00495831">
        <w:rPr>
          <w:color w:val="000000"/>
          <w:sz w:val="24"/>
          <w:szCs w:val="24"/>
        </w:rPr>
        <w:sym w:font="HQPB2" w:char="F092"/>
      </w:r>
      <w:r w:rsidRPr="00495831">
        <w:rPr>
          <w:color w:val="000000"/>
          <w:sz w:val="24"/>
          <w:szCs w:val="24"/>
        </w:rPr>
        <w:sym w:font="HQPB4" w:char="F0CE"/>
      </w:r>
      <w:r w:rsidRPr="00495831">
        <w:rPr>
          <w:color w:val="000000"/>
          <w:sz w:val="24"/>
          <w:szCs w:val="24"/>
        </w:rPr>
        <w:sym w:font="HQPB4" w:char="F06F"/>
      </w:r>
      <w:r w:rsidRPr="00495831">
        <w:rPr>
          <w:color w:val="000000"/>
          <w:sz w:val="24"/>
          <w:szCs w:val="24"/>
        </w:rPr>
        <w:sym w:font="HQPB2" w:char="F054"/>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4" w:char="F0E0"/>
      </w:r>
      <w:r w:rsidRPr="00495831">
        <w:rPr>
          <w:color w:val="000000"/>
          <w:sz w:val="24"/>
          <w:szCs w:val="24"/>
        </w:rPr>
        <w:sym w:font="HQPB1" w:char="F04D"/>
      </w:r>
      <w:r w:rsidRPr="00495831">
        <w:rPr>
          <w:color w:val="000000"/>
          <w:sz w:val="24"/>
          <w:szCs w:val="24"/>
        </w:rPr>
        <w:sym w:font="HQPB4" w:char="F0F6"/>
      </w:r>
      <w:r w:rsidRPr="00495831">
        <w:rPr>
          <w:color w:val="000000"/>
          <w:sz w:val="24"/>
          <w:szCs w:val="24"/>
        </w:rPr>
        <w:sym w:font="HQPB1" w:char="F036"/>
      </w:r>
      <w:r w:rsidRPr="00495831">
        <w:rPr>
          <w:color w:val="000000"/>
          <w:sz w:val="24"/>
          <w:szCs w:val="24"/>
        </w:rPr>
        <w:sym w:font="HQPB5" w:char="F074"/>
      </w:r>
      <w:r w:rsidRPr="00495831">
        <w:rPr>
          <w:color w:val="000000"/>
          <w:sz w:val="24"/>
          <w:szCs w:val="24"/>
        </w:rPr>
        <w:sym w:font="HQPB1" w:char="F037"/>
      </w:r>
      <w:r w:rsidRPr="00495831">
        <w:rPr>
          <w:color w:val="000000"/>
          <w:sz w:val="24"/>
          <w:szCs w:val="24"/>
        </w:rPr>
        <w:sym w:font="HQPB4" w:char="F0F4"/>
      </w:r>
      <w:r w:rsidRPr="00495831">
        <w:rPr>
          <w:color w:val="000000"/>
          <w:sz w:val="24"/>
          <w:szCs w:val="24"/>
        </w:rPr>
        <w:sym w:font="HQPB1" w:char="F06D"/>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4" w:char="F0A1"/>
      </w:r>
      <w:r w:rsidRPr="00495831">
        <w:rPr>
          <w:color w:val="000000"/>
          <w:sz w:val="24"/>
          <w:szCs w:val="24"/>
        </w:rPr>
        <w:sym w:font="HQPB1" w:char="F03D"/>
      </w:r>
      <w:r w:rsidRPr="00495831">
        <w:rPr>
          <w:color w:val="000000"/>
          <w:sz w:val="24"/>
          <w:szCs w:val="24"/>
        </w:rPr>
        <w:sym w:font="HQPB4" w:char="F0E3"/>
      </w:r>
      <w:r w:rsidRPr="00495831">
        <w:rPr>
          <w:color w:val="000000"/>
          <w:sz w:val="24"/>
          <w:szCs w:val="24"/>
        </w:rPr>
        <w:sym w:font="HQPB1" w:char="F06D"/>
      </w:r>
      <w:r w:rsidRPr="00495831">
        <w:rPr>
          <w:color w:val="000000"/>
          <w:sz w:val="24"/>
          <w:szCs w:val="24"/>
          <w:rtl/>
        </w:rPr>
        <w:t xml:space="preserve"> </w:t>
      </w:r>
      <w:r w:rsidRPr="00495831">
        <w:rPr>
          <w:color w:val="000000"/>
          <w:sz w:val="24"/>
          <w:szCs w:val="24"/>
        </w:rPr>
        <w:sym w:font="HQPB4" w:char="F0CE"/>
      </w:r>
      <w:r w:rsidRPr="00495831">
        <w:rPr>
          <w:color w:val="000000"/>
          <w:sz w:val="24"/>
          <w:szCs w:val="24"/>
        </w:rPr>
        <w:sym w:font="HQPB1" w:char="F08E"/>
      </w:r>
      <w:r w:rsidRPr="00495831">
        <w:rPr>
          <w:color w:val="000000"/>
          <w:sz w:val="24"/>
          <w:szCs w:val="24"/>
        </w:rPr>
        <w:sym w:font="HQPB4" w:char="F0F6"/>
      </w:r>
      <w:r w:rsidRPr="00495831">
        <w:rPr>
          <w:color w:val="000000"/>
          <w:sz w:val="24"/>
          <w:szCs w:val="24"/>
        </w:rPr>
        <w:sym w:font="HQPB2" w:char="F08D"/>
      </w:r>
      <w:r w:rsidRPr="00495831">
        <w:rPr>
          <w:color w:val="000000"/>
          <w:sz w:val="24"/>
          <w:szCs w:val="24"/>
        </w:rPr>
        <w:sym w:font="HQPB5" w:char="F073"/>
      </w:r>
      <w:r w:rsidRPr="00495831">
        <w:rPr>
          <w:color w:val="000000"/>
          <w:sz w:val="24"/>
          <w:szCs w:val="24"/>
        </w:rPr>
        <w:sym w:font="HQPB1" w:char="F083"/>
      </w:r>
      <w:r w:rsidRPr="00495831">
        <w:rPr>
          <w:color w:val="000000"/>
          <w:sz w:val="24"/>
          <w:szCs w:val="24"/>
        </w:rPr>
        <w:sym w:font="HQPB4" w:char="F0F8"/>
      </w:r>
      <w:r w:rsidRPr="00495831">
        <w:rPr>
          <w:color w:val="000000"/>
          <w:sz w:val="24"/>
          <w:szCs w:val="24"/>
        </w:rPr>
        <w:sym w:font="HQPB2" w:char="F03A"/>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2" w:char="F060"/>
      </w:r>
      <w:r w:rsidRPr="00495831">
        <w:rPr>
          <w:color w:val="000000"/>
          <w:sz w:val="24"/>
          <w:szCs w:val="24"/>
        </w:rPr>
        <w:sym w:font="HQPB5" w:char="F074"/>
      </w:r>
      <w:r w:rsidRPr="00495831">
        <w:rPr>
          <w:color w:val="000000"/>
          <w:sz w:val="24"/>
          <w:szCs w:val="24"/>
        </w:rPr>
        <w:sym w:font="HQPB1" w:char="F0E3"/>
      </w:r>
      <w:r w:rsidRPr="00495831">
        <w:rPr>
          <w:color w:val="000000"/>
          <w:sz w:val="24"/>
          <w:szCs w:val="24"/>
          <w:rtl/>
        </w:rPr>
        <w:t xml:space="preserve"> </w:t>
      </w:r>
      <w:r w:rsidRPr="00495831">
        <w:rPr>
          <w:color w:val="000000"/>
          <w:sz w:val="24"/>
          <w:szCs w:val="24"/>
        </w:rPr>
        <w:sym w:font="HQPB4" w:char="F0CC"/>
      </w:r>
      <w:r w:rsidRPr="00495831">
        <w:rPr>
          <w:color w:val="000000"/>
          <w:sz w:val="24"/>
          <w:szCs w:val="24"/>
        </w:rPr>
        <w:sym w:font="HQPB1" w:char="F08D"/>
      </w:r>
      <w:r w:rsidRPr="00495831">
        <w:rPr>
          <w:color w:val="000000"/>
          <w:sz w:val="24"/>
          <w:szCs w:val="24"/>
        </w:rPr>
        <w:sym w:font="HQPB4" w:char="F0F8"/>
      </w:r>
      <w:r w:rsidRPr="00495831">
        <w:rPr>
          <w:color w:val="000000"/>
          <w:sz w:val="24"/>
          <w:szCs w:val="24"/>
        </w:rPr>
        <w:sym w:font="HQPB2" w:char="F02E"/>
      </w:r>
      <w:r w:rsidRPr="00495831">
        <w:rPr>
          <w:color w:val="000000"/>
          <w:sz w:val="24"/>
          <w:szCs w:val="24"/>
        </w:rPr>
        <w:sym w:font="HQPB4" w:char="F0CF"/>
      </w:r>
      <w:r w:rsidRPr="00495831">
        <w:rPr>
          <w:color w:val="000000"/>
          <w:sz w:val="24"/>
          <w:szCs w:val="24"/>
        </w:rPr>
        <w:sym w:font="HQPB1" w:char="F08C"/>
      </w:r>
      <w:r w:rsidRPr="00495831">
        <w:rPr>
          <w:color w:val="000000"/>
          <w:sz w:val="24"/>
          <w:szCs w:val="24"/>
          <w:rtl/>
        </w:rPr>
        <w:t xml:space="preserve"> </w:t>
      </w:r>
      <w:r w:rsidRPr="00495831">
        <w:rPr>
          <w:color w:val="000000"/>
          <w:sz w:val="24"/>
          <w:szCs w:val="24"/>
        </w:rPr>
        <w:sym w:font="HQPB2" w:char="F092"/>
      </w:r>
      <w:r w:rsidRPr="00495831">
        <w:rPr>
          <w:color w:val="000000"/>
          <w:sz w:val="24"/>
          <w:szCs w:val="24"/>
        </w:rPr>
        <w:sym w:font="HQPB4" w:char="F0CE"/>
      </w:r>
      <w:r w:rsidRPr="00495831">
        <w:rPr>
          <w:color w:val="000000"/>
          <w:sz w:val="24"/>
          <w:szCs w:val="24"/>
        </w:rPr>
        <w:sym w:font="HQPB4" w:char="F06E"/>
      </w:r>
      <w:r w:rsidRPr="00495831">
        <w:rPr>
          <w:color w:val="000000"/>
          <w:sz w:val="24"/>
          <w:szCs w:val="24"/>
        </w:rPr>
        <w:sym w:font="HQPB1" w:char="F031"/>
      </w:r>
      <w:r w:rsidRPr="00495831">
        <w:rPr>
          <w:color w:val="000000"/>
          <w:sz w:val="24"/>
          <w:szCs w:val="24"/>
        </w:rPr>
        <w:sym w:font="HQPB5" w:char="F075"/>
      </w:r>
      <w:r w:rsidRPr="00495831">
        <w:rPr>
          <w:color w:val="000000"/>
          <w:sz w:val="24"/>
          <w:szCs w:val="24"/>
        </w:rPr>
        <w:sym w:font="HQPB1" w:char="F091"/>
      </w:r>
      <w:r w:rsidRPr="00495831">
        <w:rPr>
          <w:color w:val="000000"/>
          <w:sz w:val="24"/>
          <w:szCs w:val="24"/>
          <w:rtl/>
        </w:rPr>
        <w:t xml:space="preserve"> </w:t>
      </w:r>
      <w:r w:rsidRPr="00495831">
        <w:rPr>
          <w:color w:val="000000"/>
          <w:sz w:val="24"/>
          <w:szCs w:val="24"/>
        </w:rPr>
        <w:sym w:font="HQPB5" w:char="F034"/>
      </w:r>
      <w:r w:rsidRPr="00495831">
        <w:rPr>
          <w:color w:val="000000"/>
          <w:sz w:val="24"/>
          <w:szCs w:val="24"/>
        </w:rPr>
        <w:sym w:font="HQPB2" w:char="F0D3"/>
      </w:r>
      <w:r w:rsidRPr="00495831">
        <w:rPr>
          <w:color w:val="000000"/>
          <w:sz w:val="24"/>
          <w:szCs w:val="24"/>
        </w:rPr>
        <w:sym w:font="HQPB4" w:char="F0AE"/>
      </w:r>
      <w:r w:rsidRPr="00495831">
        <w:rPr>
          <w:color w:val="000000"/>
          <w:sz w:val="24"/>
          <w:szCs w:val="24"/>
        </w:rPr>
        <w:sym w:font="HQPB1" w:char="F04C"/>
      </w:r>
      <w:r w:rsidRPr="00495831">
        <w:rPr>
          <w:color w:val="000000"/>
          <w:sz w:val="24"/>
          <w:szCs w:val="24"/>
        </w:rPr>
        <w:sym w:font="HQPB5" w:char="F079"/>
      </w:r>
      <w:r w:rsidRPr="00495831">
        <w:rPr>
          <w:color w:val="000000"/>
          <w:sz w:val="24"/>
          <w:szCs w:val="24"/>
        </w:rPr>
        <w:sym w:font="HQPB1" w:char="F06D"/>
      </w:r>
      <w:r w:rsidRPr="00495831">
        <w:rPr>
          <w:color w:val="000000"/>
          <w:sz w:val="24"/>
          <w:szCs w:val="24"/>
          <w:rtl/>
        </w:rPr>
        <w:t xml:space="preserve"> </w:t>
      </w:r>
      <w:r w:rsidRPr="00495831">
        <w:rPr>
          <w:color w:val="000000"/>
          <w:sz w:val="24"/>
          <w:szCs w:val="24"/>
        </w:rPr>
        <w:sym w:font="HQPB4" w:char="F0F4"/>
      </w:r>
      <w:r w:rsidRPr="00495831">
        <w:rPr>
          <w:color w:val="000000"/>
          <w:sz w:val="24"/>
          <w:szCs w:val="24"/>
        </w:rPr>
        <w:sym w:font="HQPB1" w:char="F04E"/>
      </w:r>
      <w:r w:rsidRPr="00495831">
        <w:rPr>
          <w:color w:val="000000"/>
          <w:sz w:val="24"/>
          <w:szCs w:val="24"/>
        </w:rPr>
        <w:sym w:font="HQPB5" w:char="F075"/>
      </w:r>
      <w:r w:rsidRPr="00495831">
        <w:rPr>
          <w:color w:val="000000"/>
          <w:sz w:val="24"/>
          <w:szCs w:val="24"/>
        </w:rPr>
        <w:sym w:font="HQPB1" w:char="F091"/>
      </w:r>
      <w:r w:rsidRPr="00495831">
        <w:rPr>
          <w:color w:val="000000"/>
          <w:sz w:val="24"/>
          <w:szCs w:val="24"/>
        </w:rPr>
        <w:sym w:font="HQPB1" w:char="F023"/>
      </w:r>
      <w:r w:rsidRPr="00495831">
        <w:rPr>
          <w:color w:val="000000"/>
          <w:sz w:val="24"/>
          <w:szCs w:val="24"/>
        </w:rPr>
        <w:sym w:font="HQPB5" w:char="F075"/>
      </w:r>
      <w:r w:rsidRPr="00495831">
        <w:rPr>
          <w:color w:val="000000"/>
          <w:sz w:val="24"/>
          <w:szCs w:val="24"/>
        </w:rPr>
        <w:sym w:font="HQPB2" w:char="F071"/>
      </w:r>
      <w:r w:rsidRPr="00495831">
        <w:rPr>
          <w:color w:val="000000"/>
          <w:sz w:val="24"/>
          <w:szCs w:val="24"/>
        </w:rPr>
        <w:sym w:font="HQPB5" w:char="F073"/>
      </w:r>
      <w:r w:rsidRPr="00495831">
        <w:rPr>
          <w:color w:val="000000"/>
          <w:sz w:val="24"/>
          <w:szCs w:val="24"/>
        </w:rPr>
        <w:sym w:font="HQPB1" w:char="F03F"/>
      </w:r>
      <w:r w:rsidRPr="00495831">
        <w:rPr>
          <w:color w:val="000000"/>
          <w:sz w:val="24"/>
          <w:szCs w:val="24"/>
          <w:rtl/>
        </w:rPr>
        <w:t xml:space="preserve"> </w:t>
      </w:r>
      <w:r w:rsidRPr="00495831">
        <w:rPr>
          <w:color w:val="000000"/>
          <w:sz w:val="24"/>
          <w:szCs w:val="24"/>
        </w:rPr>
        <w:sym w:font="HQPB4" w:char="F0C9"/>
      </w:r>
      <w:r w:rsidRPr="00495831">
        <w:rPr>
          <w:color w:val="000000"/>
          <w:sz w:val="24"/>
          <w:szCs w:val="24"/>
        </w:rPr>
        <w:sym w:font="HQPB1" w:char="F03E"/>
      </w:r>
      <w:r w:rsidRPr="00495831">
        <w:rPr>
          <w:color w:val="000000"/>
          <w:sz w:val="24"/>
          <w:szCs w:val="24"/>
        </w:rPr>
        <w:sym w:font="HQPB1" w:char="F024"/>
      </w:r>
      <w:r w:rsidRPr="00495831">
        <w:rPr>
          <w:color w:val="000000"/>
          <w:sz w:val="24"/>
          <w:szCs w:val="24"/>
        </w:rPr>
        <w:sym w:font="HQPB5" w:char="F079"/>
      </w:r>
      <w:r w:rsidRPr="00495831">
        <w:rPr>
          <w:color w:val="000000"/>
          <w:sz w:val="24"/>
          <w:szCs w:val="24"/>
        </w:rPr>
        <w:sym w:font="HQPB1" w:char="F066"/>
      </w:r>
      <w:r w:rsidRPr="00495831">
        <w:rPr>
          <w:color w:val="000000"/>
          <w:sz w:val="24"/>
          <w:szCs w:val="24"/>
        </w:rPr>
        <w:sym w:font="HQPB4" w:char="F0CF"/>
      </w:r>
      <w:r w:rsidRPr="00495831">
        <w:rPr>
          <w:color w:val="000000"/>
          <w:sz w:val="24"/>
          <w:szCs w:val="24"/>
        </w:rPr>
        <w:sym w:font="HQPB1" w:char="F074"/>
      </w:r>
      <w:r w:rsidRPr="00495831">
        <w:rPr>
          <w:color w:val="000000"/>
          <w:sz w:val="24"/>
          <w:szCs w:val="24"/>
        </w:rPr>
        <w:sym w:font="HQPB4" w:char="F0F8"/>
      </w:r>
      <w:r w:rsidRPr="00495831">
        <w:rPr>
          <w:color w:val="000000"/>
          <w:sz w:val="24"/>
          <w:szCs w:val="24"/>
        </w:rPr>
        <w:sym w:font="HQPB2" w:char="F03A"/>
      </w:r>
      <w:r w:rsidRPr="00495831">
        <w:rPr>
          <w:color w:val="000000"/>
          <w:sz w:val="24"/>
          <w:szCs w:val="24"/>
        </w:rPr>
        <w:sym w:font="HQPB5" w:char="F024"/>
      </w:r>
      <w:r w:rsidRPr="00495831">
        <w:rPr>
          <w:color w:val="000000"/>
          <w:sz w:val="24"/>
          <w:szCs w:val="24"/>
        </w:rPr>
        <w:sym w:font="HQPB1" w:char="F024"/>
      </w:r>
      <w:r w:rsidRPr="00495831">
        <w:rPr>
          <w:color w:val="000000"/>
          <w:sz w:val="24"/>
          <w:szCs w:val="24"/>
        </w:rPr>
        <w:sym w:font="HQPB4" w:char="F0CE"/>
      </w:r>
      <w:r w:rsidRPr="00495831">
        <w:rPr>
          <w:color w:val="000000"/>
          <w:sz w:val="24"/>
          <w:szCs w:val="24"/>
        </w:rPr>
        <w:sym w:font="HQPB1" w:char="F02F"/>
      </w:r>
      <w:r w:rsidRPr="00495831">
        <w:rPr>
          <w:rFonts w:ascii="QCF_BSML" w:eastAsia="Calibri" w:hAnsi="QCF_BSML" w:cs="QCF_BSML"/>
          <w:b/>
          <w:bCs/>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(ص:32)</w:t>
      </w:r>
      <w:r w:rsidR="00297087" w:rsidRPr="00495831">
        <w:rPr>
          <w:rFonts w:hint="cs"/>
          <w:sz w:val="24"/>
          <w:szCs w:val="24"/>
          <w:rtl/>
          <w:lang w:bidi="ar-JO"/>
        </w:rPr>
        <w:t xml:space="preserve">، </w:t>
      </w:r>
      <w:r w:rsidR="00E23643" w:rsidRPr="00A1325E">
        <w:rPr>
          <w:rFonts w:hint="cs"/>
          <w:rtl/>
          <w:lang w:bidi="ar-JO"/>
        </w:rPr>
        <w:t>"</w:t>
      </w:r>
      <w:r w:rsidRPr="00A1325E">
        <w:rPr>
          <w:rtl/>
          <w:lang w:bidi="ar-JO"/>
        </w:rPr>
        <w:t>حب الخير</w:t>
      </w:r>
      <w:r w:rsidR="00E23643" w:rsidRPr="00A1325E">
        <w:rPr>
          <w:rFonts w:hint="cs"/>
          <w:rtl/>
          <w:lang w:bidi="ar-JO"/>
        </w:rPr>
        <w:t>:</w:t>
      </w:r>
      <w:r w:rsidRPr="00A1325E">
        <w:rPr>
          <w:rtl/>
          <w:lang w:bidi="ar-JO"/>
        </w:rPr>
        <w:t xml:space="preserve"> قيل:</w:t>
      </w:r>
      <w:r w:rsidR="00E23643" w:rsidRPr="00A1325E">
        <w:rPr>
          <w:rtl/>
          <w:lang w:bidi="ar-JO"/>
        </w:rPr>
        <w:t xml:space="preserve"> </w:t>
      </w:r>
      <w:r w:rsidRPr="00A1325E">
        <w:rPr>
          <w:rtl/>
          <w:lang w:bidi="ar-JO"/>
        </w:rPr>
        <w:t>مفعول به</w:t>
      </w:r>
      <w:r w:rsidR="00E23643" w:rsidRPr="00A1325E">
        <w:rPr>
          <w:rFonts w:hint="cs"/>
          <w:rtl/>
          <w:lang w:bidi="ar-JO"/>
        </w:rPr>
        <w:t>،</w:t>
      </w:r>
      <w:r w:rsidRPr="00A1325E">
        <w:rPr>
          <w:rtl/>
          <w:lang w:bidi="ar-JO"/>
        </w:rPr>
        <w:t xml:space="preserve"> لتضمن أحببت معنى</w:t>
      </w:r>
      <w:r w:rsidR="00E23643" w:rsidRPr="00A1325E">
        <w:rPr>
          <w:rFonts w:hint="cs"/>
          <w:rtl/>
          <w:lang w:bidi="ar-JO"/>
        </w:rPr>
        <w:t>:</w:t>
      </w:r>
      <w:r w:rsidRPr="00A1325E">
        <w:rPr>
          <w:rtl/>
          <w:lang w:bidi="ar-JO"/>
        </w:rPr>
        <w:t xml:space="preserve"> آثرت، وقيل: منصوب على المصدر التشبيهي، أي أحببت الخيل كحب الخير، أي حباً مثل حب الخير</w:t>
      </w:r>
      <w:r w:rsidR="00E23643" w:rsidRPr="00A1325E">
        <w:rPr>
          <w:rFonts w:hint="cs"/>
          <w:rtl/>
          <w:lang w:bidi="ar-JO"/>
        </w:rPr>
        <w:t>،</w:t>
      </w:r>
      <w:r w:rsidRPr="00A1325E">
        <w:rPr>
          <w:rtl/>
          <w:lang w:bidi="ar-JO"/>
        </w:rPr>
        <w:t xml:space="preserve"> وقيل: عدى بعن فضمن معنى فعل يتعدى بها، أي أنبت حب الخير عن ذكر ربي، أو جعلت حب الخير مغنياً عن ذكر ربي</w:t>
      </w:r>
      <w:r w:rsidR="00423FC2" w:rsidRPr="00A1325E">
        <w:rPr>
          <w:rFonts w:hint="cs"/>
          <w:rtl/>
          <w:lang w:bidi="ar-JO"/>
        </w:rPr>
        <w:t xml:space="preserve">، </w:t>
      </w:r>
      <w:r w:rsidR="001E3B2E" w:rsidRPr="00A1325E">
        <w:rPr>
          <w:rFonts w:hint="cs"/>
          <w:rtl/>
          <w:lang w:bidi="ar-JO"/>
        </w:rPr>
        <w:t xml:space="preserve">أو </w:t>
      </w:r>
      <w:r w:rsidRPr="00A1325E">
        <w:rPr>
          <w:rtl/>
          <w:lang w:bidi="ar-JO"/>
        </w:rPr>
        <w:t xml:space="preserve">بمعنى: لزمت، وقالت فرقة: </w:t>
      </w:r>
      <w:r w:rsidR="00E23643" w:rsidRPr="00A1325E">
        <w:rPr>
          <w:rFonts w:hint="cs"/>
          <w:rtl/>
          <w:lang w:bidi="ar-JO"/>
        </w:rPr>
        <w:t>(</w:t>
      </w:r>
      <w:r w:rsidRPr="00A1325E">
        <w:rPr>
          <w:rtl/>
          <w:lang w:bidi="ar-JO"/>
        </w:rPr>
        <w:t>أحببت</w:t>
      </w:r>
      <w:r w:rsidR="00E23643" w:rsidRPr="00A1325E">
        <w:rPr>
          <w:rFonts w:hint="cs"/>
          <w:rtl/>
          <w:lang w:bidi="ar-JO"/>
        </w:rPr>
        <w:t>)</w:t>
      </w:r>
      <w:r w:rsidRPr="00A1325E">
        <w:rPr>
          <w:rtl/>
          <w:lang w:bidi="ar-JO"/>
        </w:rPr>
        <w:t>: سقطت إلى الأرض، مأخوذ من أحب البعير إذا عي وسقط</w:t>
      </w:r>
      <w:r w:rsidR="00AD0077" w:rsidRPr="00A1325E">
        <w:rPr>
          <w:rFonts w:hint="cs"/>
          <w:rtl/>
          <w:lang w:bidi="ar-JO"/>
        </w:rPr>
        <w:t>"</w:t>
      </w:r>
      <w:r w:rsidR="00423FC2" w:rsidRPr="00A1325E">
        <w:rPr>
          <w:rtl/>
          <w:lang w:bidi="ar-JO"/>
        </w:rPr>
        <w:t>.</w:t>
      </w:r>
      <w:r w:rsidR="00DD190C" w:rsidRPr="00A1325E">
        <w:rPr>
          <w:rFonts w:ascii="Times New Roman" w:eastAsia="Times New Roman" w:hAnsi="Times New Roman"/>
          <w:vertAlign w:val="superscript"/>
          <w:rtl/>
        </w:rPr>
        <w:t>(</w:t>
      </w:r>
      <w:r w:rsidR="00DD190C" w:rsidRPr="00A1325E">
        <w:rPr>
          <w:rFonts w:ascii="Times New Roman" w:eastAsia="Times New Roman" w:hAnsi="Times New Roman"/>
          <w:vertAlign w:val="superscript"/>
          <w:rtl/>
        </w:rPr>
        <w:footnoteReference w:id="906"/>
      </w:r>
      <w:r w:rsidR="00DD190C" w:rsidRPr="00A1325E">
        <w:rPr>
          <w:rFonts w:ascii="Times New Roman" w:eastAsia="Times New Roman" w:hAnsi="Times New Roman"/>
          <w:vertAlign w:val="superscript"/>
          <w:rtl/>
        </w:rPr>
        <w:t>)</w:t>
      </w:r>
      <w:r w:rsidR="00EA3ECC" w:rsidRPr="00A1325E">
        <w:rPr>
          <w:rFonts w:hint="cs"/>
          <w:b/>
          <w:bCs/>
          <w:rtl/>
          <w:lang w:bidi="ar-JO"/>
        </w:rPr>
        <w:t>(</w:t>
      </w:r>
      <w:r w:rsidR="006E3212" w:rsidRPr="00A1325E">
        <w:rPr>
          <w:rFonts w:hint="cs"/>
          <w:b/>
          <w:bCs/>
          <w:rtl/>
          <w:lang w:bidi="ar-JO"/>
        </w:rPr>
        <w:t>ا</w:t>
      </w:r>
      <w:r w:rsidR="00EA3ECC" w:rsidRPr="00A1325E">
        <w:rPr>
          <w:rFonts w:hint="cs"/>
          <w:b/>
          <w:bCs/>
          <w:rtl/>
          <w:lang w:bidi="ar-JO"/>
        </w:rPr>
        <w:t>هـ)</w:t>
      </w:r>
    </w:p>
    <w:p w:rsidR="00513A82" w:rsidRPr="00A1325E" w:rsidRDefault="00423FC2" w:rsidP="00191765">
      <w:pPr>
        <w:spacing w:after="0" w:line="360" w:lineRule="auto"/>
        <w:jc w:val="both"/>
        <w:rPr>
          <w:rtl/>
          <w:lang w:bidi="ar-JO"/>
        </w:rPr>
      </w:pPr>
      <w:r w:rsidRPr="00495831">
        <w:rPr>
          <w:rFonts w:hint="cs"/>
          <w:b/>
          <w:bCs/>
          <w:sz w:val="32"/>
          <w:szCs w:val="32"/>
          <w:rtl/>
          <w:lang w:bidi="ar-JO"/>
        </w:rPr>
        <w:t>المثال الرابع:</w:t>
      </w:r>
      <w:r w:rsidRPr="00495831">
        <w:rPr>
          <w:rFonts w:hint="cs"/>
          <w:sz w:val="32"/>
          <w:szCs w:val="32"/>
          <w:rtl/>
          <w:lang w:bidi="ar-JO"/>
        </w:rPr>
        <w:t xml:space="preserve"> </w:t>
      </w:r>
      <w:r w:rsidRPr="00495831">
        <w:rPr>
          <w:rFonts w:hint="cs"/>
          <w:b/>
          <w:bCs/>
          <w:sz w:val="32"/>
          <w:szCs w:val="32"/>
          <w:rtl/>
          <w:lang w:bidi="ar-JO"/>
        </w:rPr>
        <w:t>ما قال الشيخ</w:t>
      </w:r>
      <w:r w:rsidR="00297087" w:rsidRPr="00495831">
        <w:rPr>
          <w:rFonts w:hint="cs"/>
          <w:b/>
          <w:bCs/>
          <w:sz w:val="32"/>
          <w:szCs w:val="32"/>
          <w:rtl/>
          <w:lang w:bidi="ar-JO"/>
        </w:rPr>
        <w:t xml:space="preserve"> عضيمة</w:t>
      </w:r>
      <w:r w:rsidRPr="00495831">
        <w:rPr>
          <w:rFonts w:hint="cs"/>
          <w:b/>
          <w:bCs/>
          <w:sz w:val="32"/>
          <w:szCs w:val="32"/>
          <w:rtl/>
          <w:lang w:bidi="ar-JO"/>
        </w:rPr>
        <w:t xml:space="preserve"> في بيان قوله تعالى</w:t>
      </w:r>
      <w:r w:rsidRPr="00495831">
        <w:rPr>
          <w:rFonts w:hint="cs"/>
          <w:b/>
          <w:bCs/>
          <w:sz w:val="24"/>
          <w:szCs w:val="24"/>
          <w:rtl/>
          <w:lang w:bidi="ar-JO"/>
        </w:rPr>
        <w:t>:</w:t>
      </w:r>
      <w:r w:rsidR="00F943EF" w:rsidRPr="00495831">
        <w:rPr>
          <w:rFonts w:ascii="Msh Quraan1" w:hAnsi="Msh Quraan1"/>
          <w:b/>
          <w:bCs/>
          <w:sz w:val="24"/>
          <w:szCs w:val="24"/>
        </w:rPr>
        <w:t></w:t>
      </w:r>
      <w:r w:rsidR="00F943EF" w:rsidRPr="00495831">
        <w:rPr>
          <w:sz w:val="24"/>
          <w:szCs w:val="24"/>
          <w:lang w:bidi="ar-JO"/>
        </w:rPr>
        <w:t xml:space="preserve"> </w:t>
      </w:r>
      <w:r w:rsidR="00F943EF" w:rsidRPr="00495831">
        <w:rPr>
          <w:rFonts w:ascii="QCF_BSML" w:eastAsia="Calibri" w:hAnsi="QCF_BSML" w:cs="QCF_BSML" w:hint="cs"/>
          <w:b/>
          <w:bCs/>
          <w:color w:val="000000"/>
          <w:sz w:val="24"/>
          <w:szCs w:val="24"/>
          <w:rtl/>
        </w:rPr>
        <w:t xml:space="preserve"> </w:t>
      </w:r>
      <w:r w:rsidRPr="00495831">
        <w:rPr>
          <w:color w:val="000000"/>
          <w:sz w:val="24"/>
          <w:szCs w:val="24"/>
        </w:rPr>
        <w:sym w:font="HQPB5" w:char="F074"/>
      </w:r>
      <w:r w:rsidRPr="00495831">
        <w:rPr>
          <w:color w:val="000000"/>
          <w:sz w:val="24"/>
          <w:szCs w:val="24"/>
        </w:rPr>
        <w:sym w:font="HQPB2" w:char="F0FB"/>
      </w:r>
      <w:r w:rsidRPr="00495831">
        <w:rPr>
          <w:color w:val="000000"/>
          <w:sz w:val="24"/>
          <w:szCs w:val="24"/>
        </w:rPr>
        <w:sym w:font="HQPB2" w:char="F0EF"/>
      </w:r>
      <w:r w:rsidRPr="00495831">
        <w:rPr>
          <w:color w:val="000000"/>
          <w:sz w:val="24"/>
          <w:szCs w:val="24"/>
        </w:rPr>
        <w:sym w:font="HQPB4" w:char="F0CF"/>
      </w:r>
      <w:r w:rsidRPr="00495831">
        <w:rPr>
          <w:color w:val="000000"/>
          <w:sz w:val="24"/>
          <w:szCs w:val="24"/>
        </w:rPr>
        <w:sym w:font="HQPB3" w:char="F025"/>
      </w:r>
      <w:r w:rsidRPr="00495831">
        <w:rPr>
          <w:color w:val="000000"/>
          <w:sz w:val="24"/>
          <w:szCs w:val="24"/>
        </w:rPr>
        <w:sym w:font="HQPB4" w:char="F0A9"/>
      </w:r>
      <w:r w:rsidRPr="00495831">
        <w:rPr>
          <w:color w:val="000000"/>
          <w:sz w:val="24"/>
          <w:szCs w:val="24"/>
        </w:rPr>
        <w:sym w:font="HQPB3" w:char="F021"/>
      </w:r>
      <w:r w:rsidRPr="00495831">
        <w:rPr>
          <w:color w:val="000000"/>
          <w:sz w:val="24"/>
          <w:szCs w:val="24"/>
        </w:rPr>
        <w:sym w:font="HQPB5" w:char="F024"/>
      </w:r>
      <w:r w:rsidRPr="00495831">
        <w:rPr>
          <w:color w:val="000000"/>
          <w:sz w:val="24"/>
          <w:szCs w:val="24"/>
        </w:rPr>
        <w:sym w:font="HQPB1" w:char="F023"/>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E8"/>
      </w:r>
      <w:r w:rsidRPr="00495831">
        <w:rPr>
          <w:color w:val="000000"/>
          <w:sz w:val="24"/>
          <w:szCs w:val="24"/>
        </w:rPr>
        <w:sym w:font="HQPB2" w:char="F064"/>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CE"/>
      </w:r>
      <w:r w:rsidRPr="00495831">
        <w:rPr>
          <w:color w:val="000000"/>
          <w:sz w:val="24"/>
          <w:szCs w:val="24"/>
        </w:rPr>
        <w:sym w:font="HQPB2" w:char="F067"/>
      </w:r>
      <w:r w:rsidRPr="00495831">
        <w:rPr>
          <w:color w:val="000000"/>
          <w:sz w:val="24"/>
          <w:szCs w:val="24"/>
        </w:rPr>
        <w:sym w:font="HQPB4" w:char="F0C5"/>
      </w:r>
      <w:r w:rsidRPr="00495831">
        <w:rPr>
          <w:color w:val="000000"/>
          <w:sz w:val="24"/>
          <w:szCs w:val="24"/>
        </w:rPr>
        <w:sym w:font="HQPB1" w:char="F05F"/>
      </w:r>
      <w:r w:rsidRPr="00495831">
        <w:rPr>
          <w:color w:val="000000"/>
          <w:sz w:val="24"/>
          <w:szCs w:val="24"/>
        </w:rPr>
        <w:sym w:font="HQPB2" w:char="F072"/>
      </w:r>
      <w:r w:rsidRPr="00495831">
        <w:rPr>
          <w:color w:val="000000"/>
          <w:sz w:val="24"/>
          <w:szCs w:val="24"/>
        </w:rPr>
        <w:sym w:font="HQPB4" w:char="F0E3"/>
      </w:r>
      <w:r w:rsidRPr="00495831">
        <w:rPr>
          <w:color w:val="000000"/>
          <w:sz w:val="24"/>
          <w:szCs w:val="24"/>
        </w:rPr>
        <w:sym w:font="HQPB1" w:char="F08D"/>
      </w:r>
      <w:r w:rsidRPr="00495831">
        <w:rPr>
          <w:color w:val="000000"/>
          <w:sz w:val="24"/>
          <w:szCs w:val="24"/>
        </w:rPr>
        <w:sym w:font="HQPB4" w:char="F0E0"/>
      </w:r>
      <w:r w:rsidRPr="00495831">
        <w:rPr>
          <w:color w:val="000000"/>
          <w:sz w:val="24"/>
          <w:szCs w:val="24"/>
        </w:rPr>
        <w:sym w:font="HQPB1" w:char="F0FF"/>
      </w:r>
      <w:r w:rsidRPr="00495831">
        <w:rPr>
          <w:color w:val="000000"/>
          <w:sz w:val="24"/>
          <w:szCs w:val="24"/>
        </w:rPr>
        <w:sym w:font="HQPB4" w:char="F0CF"/>
      </w:r>
      <w:r w:rsidRPr="00495831">
        <w:rPr>
          <w:color w:val="000000"/>
          <w:sz w:val="24"/>
          <w:szCs w:val="24"/>
        </w:rPr>
        <w:sym w:font="HQPB2" w:char="F039"/>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62"/>
      </w:r>
      <w:r w:rsidRPr="00495831">
        <w:rPr>
          <w:color w:val="000000"/>
          <w:sz w:val="24"/>
          <w:szCs w:val="24"/>
        </w:rPr>
        <w:sym w:font="HQPB2" w:char="F071"/>
      </w:r>
      <w:r w:rsidRPr="00495831">
        <w:rPr>
          <w:color w:val="000000"/>
          <w:sz w:val="24"/>
          <w:szCs w:val="24"/>
        </w:rPr>
        <w:sym w:font="HQPB4" w:char="F0DD"/>
      </w:r>
      <w:r w:rsidRPr="00495831">
        <w:rPr>
          <w:color w:val="000000"/>
          <w:sz w:val="24"/>
          <w:szCs w:val="24"/>
        </w:rPr>
        <w:sym w:font="HQPB1" w:char="F0E0"/>
      </w:r>
      <w:r w:rsidRPr="00495831">
        <w:rPr>
          <w:color w:val="000000"/>
          <w:sz w:val="24"/>
          <w:szCs w:val="24"/>
        </w:rPr>
        <w:sym w:font="HQPB4" w:char="F0CF"/>
      </w:r>
      <w:r w:rsidRPr="00495831">
        <w:rPr>
          <w:color w:val="000000"/>
          <w:sz w:val="24"/>
          <w:szCs w:val="24"/>
        </w:rPr>
        <w:sym w:font="HQPB1" w:char="F0FF"/>
      </w:r>
      <w:r w:rsidRPr="00495831">
        <w:rPr>
          <w:color w:val="000000"/>
          <w:sz w:val="24"/>
          <w:szCs w:val="24"/>
        </w:rPr>
        <w:sym w:font="HQPB2" w:char="F0BB"/>
      </w:r>
      <w:r w:rsidRPr="00495831">
        <w:rPr>
          <w:color w:val="000000"/>
          <w:sz w:val="24"/>
          <w:szCs w:val="24"/>
        </w:rPr>
        <w:sym w:font="HQPB5" w:char="F079"/>
      </w:r>
      <w:r w:rsidRPr="00495831">
        <w:rPr>
          <w:color w:val="000000"/>
          <w:sz w:val="24"/>
          <w:szCs w:val="24"/>
        </w:rPr>
        <w:sym w:font="HQPB1" w:char="F06D"/>
      </w:r>
      <w:r w:rsidRPr="00495831">
        <w:rPr>
          <w:color w:val="000000"/>
          <w:sz w:val="24"/>
          <w:szCs w:val="24"/>
          <w:rtl/>
        </w:rPr>
        <w:t xml:space="preserve"> </w:t>
      </w:r>
      <w:r w:rsidRPr="00495831">
        <w:rPr>
          <w:color w:val="000000"/>
          <w:sz w:val="24"/>
          <w:szCs w:val="24"/>
        </w:rPr>
        <w:sym w:font="HQPB2" w:char="F0C7"/>
      </w:r>
      <w:r w:rsidRPr="00495831">
        <w:rPr>
          <w:color w:val="000000"/>
          <w:sz w:val="24"/>
          <w:szCs w:val="24"/>
        </w:rPr>
        <w:sym w:font="HQPB2" w:char="F0CE"/>
      </w:r>
      <w:r w:rsidRPr="00495831">
        <w:rPr>
          <w:color w:val="000000"/>
          <w:sz w:val="24"/>
          <w:szCs w:val="24"/>
        </w:rPr>
        <w:sym w:font="HQPB2" w:char="F0C8"/>
      </w:r>
      <w:r w:rsidRPr="00495831">
        <w:rPr>
          <w:color w:val="000000"/>
          <w:sz w:val="24"/>
          <w:szCs w:val="24"/>
          <w:rtl/>
        </w:rPr>
        <w:t xml:space="preserve"> </w:t>
      </w:r>
      <w:r w:rsidRPr="00495831">
        <w:rPr>
          <w:color w:val="000000"/>
          <w:sz w:val="24"/>
          <w:szCs w:val="24"/>
        </w:rPr>
        <w:sym w:font="HQPB5" w:char="F09E"/>
      </w:r>
      <w:r w:rsidRPr="00495831">
        <w:rPr>
          <w:color w:val="000000"/>
          <w:sz w:val="24"/>
          <w:szCs w:val="24"/>
        </w:rPr>
        <w:sym w:font="HQPB2" w:char="F077"/>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5" w:char="F023"/>
      </w:r>
      <w:r w:rsidRPr="00495831">
        <w:rPr>
          <w:color w:val="000000"/>
          <w:sz w:val="24"/>
          <w:szCs w:val="24"/>
        </w:rPr>
        <w:sym w:font="HQPB2" w:char="F092"/>
      </w:r>
      <w:r w:rsidRPr="00495831">
        <w:rPr>
          <w:color w:val="000000"/>
          <w:sz w:val="24"/>
          <w:szCs w:val="24"/>
        </w:rPr>
        <w:sym w:font="HQPB5" w:char="F06E"/>
      </w:r>
      <w:r w:rsidRPr="00495831">
        <w:rPr>
          <w:color w:val="000000"/>
          <w:sz w:val="24"/>
          <w:szCs w:val="24"/>
        </w:rPr>
        <w:sym w:font="HQPB2" w:char="F03F"/>
      </w:r>
      <w:r w:rsidRPr="00495831">
        <w:rPr>
          <w:color w:val="000000"/>
          <w:sz w:val="24"/>
          <w:szCs w:val="24"/>
        </w:rPr>
        <w:sym w:font="HQPB5" w:char="F074"/>
      </w:r>
      <w:r w:rsidRPr="00495831">
        <w:rPr>
          <w:color w:val="000000"/>
          <w:sz w:val="24"/>
          <w:szCs w:val="24"/>
        </w:rPr>
        <w:sym w:font="HQPB1" w:char="F0E3"/>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CE"/>
      </w:r>
      <w:r w:rsidRPr="00495831">
        <w:rPr>
          <w:color w:val="000000"/>
          <w:sz w:val="24"/>
          <w:szCs w:val="24"/>
        </w:rPr>
        <w:sym w:font="HQPB2" w:char="F067"/>
      </w:r>
      <w:r w:rsidRPr="00495831">
        <w:rPr>
          <w:color w:val="000000"/>
          <w:sz w:val="24"/>
          <w:szCs w:val="24"/>
        </w:rPr>
        <w:sym w:font="HQPB4" w:char="F0C5"/>
      </w:r>
      <w:r w:rsidRPr="00495831">
        <w:rPr>
          <w:color w:val="000000"/>
          <w:sz w:val="24"/>
          <w:szCs w:val="24"/>
        </w:rPr>
        <w:sym w:font="HQPB1" w:char="F05F"/>
      </w:r>
      <w:r w:rsidRPr="00495831">
        <w:rPr>
          <w:color w:val="000000"/>
          <w:sz w:val="24"/>
          <w:szCs w:val="24"/>
        </w:rPr>
        <w:sym w:font="HQPB2" w:char="F0BA"/>
      </w:r>
      <w:r w:rsidRPr="00495831">
        <w:rPr>
          <w:color w:val="000000"/>
          <w:sz w:val="24"/>
          <w:szCs w:val="24"/>
        </w:rPr>
        <w:sym w:font="HQPB5" w:char="F075"/>
      </w:r>
      <w:r w:rsidRPr="00495831">
        <w:rPr>
          <w:color w:val="000000"/>
          <w:sz w:val="24"/>
          <w:szCs w:val="24"/>
        </w:rPr>
        <w:sym w:font="HQPB2" w:char="F072"/>
      </w:r>
      <w:r w:rsidRPr="00495831">
        <w:rPr>
          <w:color w:val="000000"/>
          <w:sz w:val="24"/>
          <w:szCs w:val="24"/>
        </w:rPr>
        <w:sym w:font="HQPB4" w:char="F0F8"/>
      </w:r>
      <w:r w:rsidRPr="00495831">
        <w:rPr>
          <w:color w:val="000000"/>
          <w:sz w:val="24"/>
          <w:szCs w:val="24"/>
        </w:rPr>
        <w:sym w:font="HQPB1" w:char="F097"/>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4" w:char="F0F7"/>
      </w:r>
      <w:r w:rsidRPr="00495831">
        <w:rPr>
          <w:color w:val="000000"/>
          <w:sz w:val="24"/>
          <w:szCs w:val="24"/>
        </w:rPr>
        <w:sym w:font="HQPB2" w:char="F07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5" w:char="F074"/>
      </w:r>
      <w:r w:rsidRPr="00495831">
        <w:rPr>
          <w:color w:val="000000"/>
          <w:sz w:val="24"/>
          <w:szCs w:val="24"/>
        </w:rPr>
        <w:sym w:font="HQPB2" w:char="F042"/>
      </w:r>
      <w:r w:rsidRPr="00495831">
        <w:rPr>
          <w:color w:val="000000"/>
          <w:sz w:val="24"/>
          <w:szCs w:val="24"/>
          <w:rtl/>
        </w:rPr>
        <w:t xml:space="preserve"> </w:t>
      </w:r>
      <w:r w:rsidRPr="00495831">
        <w:rPr>
          <w:color w:val="000000"/>
          <w:sz w:val="24"/>
          <w:szCs w:val="24"/>
        </w:rPr>
        <w:sym w:font="HQPB4" w:char="F0F4"/>
      </w:r>
      <w:r w:rsidRPr="00495831">
        <w:rPr>
          <w:color w:val="000000"/>
          <w:sz w:val="24"/>
          <w:szCs w:val="24"/>
        </w:rPr>
        <w:sym w:font="HQPB1" w:char="F04D"/>
      </w:r>
      <w:r w:rsidRPr="00495831">
        <w:rPr>
          <w:color w:val="000000"/>
          <w:sz w:val="24"/>
          <w:szCs w:val="24"/>
        </w:rPr>
        <w:sym w:font="HQPB5" w:char="F073"/>
      </w:r>
      <w:r w:rsidRPr="00495831">
        <w:rPr>
          <w:color w:val="000000"/>
          <w:sz w:val="24"/>
          <w:szCs w:val="24"/>
        </w:rPr>
        <w:sym w:font="HQPB2" w:char="F033"/>
      </w:r>
      <w:r w:rsidRPr="00495831">
        <w:rPr>
          <w:color w:val="000000"/>
          <w:sz w:val="24"/>
          <w:szCs w:val="24"/>
        </w:rPr>
        <w:sym w:font="HQPB5" w:char="F06E"/>
      </w:r>
      <w:r w:rsidRPr="00495831">
        <w:rPr>
          <w:color w:val="000000"/>
          <w:sz w:val="24"/>
          <w:szCs w:val="24"/>
        </w:rPr>
        <w:sym w:font="HQPB2" w:char="F03D"/>
      </w:r>
      <w:r w:rsidRPr="00495831">
        <w:rPr>
          <w:color w:val="000000"/>
          <w:sz w:val="24"/>
          <w:szCs w:val="24"/>
        </w:rPr>
        <w:sym w:font="HQPB5" w:char="F074"/>
      </w:r>
      <w:r w:rsidRPr="00495831">
        <w:rPr>
          <w:color w:val="000000"/>
          <w:sz w:val="24"/>
          <w:szCs w:val="24"/>
        </w:rPr>
        <w:sym w:font="HQPB2" w:char="F042"/>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E5"/>
      </w:r>
      <w:r w:rsidRPr="00495831">
        <w:rPr>
          <w:color w:val="000000"/>
          <w:sz w:val="24"/>
          <w:szCs w:val="24"/>
        </w:rPr>
        <w:sym w:font="HQPB2" w:char="F06B"/>
      </w:r>
      <w:r w:rsidRPr="00495831">
        <w:rPr>
          <w:color w:val="000000"/>
          <w:sz w:val="24"/>
          <w:szCs w:val="24"/>
        </w:rPr>
        <w:sym w:font="HQPB4" w:char="F0DF"/>
      </w:r>
      <w:r w:rsidRPr="00495831">
        <w:rPr>
          <w:color w:val="000000"/>
          <w:sz w:val="24"/>
          <w:szCs w:val="24"/>
        </w:rPr>
        <w:sym w:font="HQPB2" w:char="F05D"/>
      </w:r>
      <w:r w:rsidRPr="00495831">
        <w:rPr>
          <w:color w:val="000000"/>
          <w:sz w:val="24"/>
          <w:szCs w:val="24"/>
        </w:rPr>
        <w:sym w:font="HQPB2" w:char="F0BB"/>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4" w:char="F0F7"/>
      </w:r>
      <w:r w:rsidRPr="00495831">
        <w:rPr>
          <w:color w:val="000000"/>
          <w:sz w:val="24"/>
          <w:szCs w:val="24"/>
        </w:rPr>
        <w:sym w:font="HQPB2" w:char="F083"/>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E5"/>
      </w:r>
      <w:r w:rsidRPr="00495831">
        <w:rPr>
          <w:color w:val="000000"/>
          <w:sz w:val="24"/>
          <w:szCs w:val="24"/>
        </w:rPr>
        <w:sym w:font="HQPB2" w:char="F06B"/>
      </w:r>
      <w:r w:rsidRPr="00495831">
        <w:rPr>
          <w:color w:val="000000"/>
          <w:sz w:val="24"/>
          <w:szCs w:val="24"/>
        </w:rPr>
        <w:sym w:font="HQPB4" w:char="F0A8"/>
      </w:r>
      <w:r w:rsidRPr="00495831">
        <w:rPr>
          <w:color w:val="000000"/>
          <w:sz w:val="24"/>
          <w:szCs w:val="24"/>
        </w:rPr>
        <w:sym w:font="HQPB2" w:char="F058"/>
      </w:r>
      <w:r w:rsidRPr="00495831">
        <w:rPr>
          <w:color w:val="000000"/>
          <w:sz w:val="24"/>
          <w:szCs w:val="24"/>
        </w:rPr>
        <w:sym w:font="HQPB4" w:char="F0CE"/>
      </w:r>
      <w:r w:rsidRPr="00495831">
        <w:rPr>
          <w:color w:val="000000"/>
          <w:sz w:val="24"/>
          <w:szCs w:val="24"/>
        </w:rPr>
        <w:sym w:font="HQPB1" w:char="F02A"/>
      </w:r>
      <w:r w:rsidRPr="00495831">
        <w:rPr>
          <w:color w:val="000000"/>
          <w:sz w:val="24"/>
          <w:szCs w:val="24"/>
        </w:rPr>
        <w:sym w:font="HQPB5" w:char="F073"/>
      </w:r>
      <w:r w:rsidRPr="00495831">
        <w:rPr>
          <w:color w:val="000000"/>
          <w:sz w:val="24"/>
          <w:szCs w:val="24"/>
        </w:rPr>
        <w:sym w:font="HQPB1" w:char="F0F9"/>
      </w:r>
      <w:r w:rsidRPr="00495831">
        <w:rPr>
          <w:color w:val="000000"/>
          <w:sz w:val="24"/>
          <w:szCs w:val="24"/>
          <w:rtl/>
        </w:rPr>
        <w:t xml:space="preserve"> </w:t>
      </w:r>
      <w:r w:rsidRPr="00495831">
        <w:rPr>
          <w:color w:val="000000"/>
          <w:sz w:val="24"/>
          <w:szCs w:val="24"/>
        </w:rPr>
        <w:sym w:font="HQPB4" w:char="F0E7"/>
      </w:r>
      <w:r w:rsidRPr="00495831">
        <w:rPr>
          <w:color w:val="000000"/>
          <w:sz w:val="24"/>
          <w:szCs w:val="24"/>
        </w:rPr>
        <w:sym w:font="HQPB1" w:char="F08E"/>
      </w:r>
      <w:r w:rsidRPr="00495831">
        <w:rPr>
          <w:color w:val="000000"/>
          <w:sz w:val="24"/>
          <w:szCs w:val="24"/>
        </w:rPr>
        <w:sym w:font="HQPB4" w:char="F0F6"/>
      </w:r>
      <w:r w:rsidRPr="00495831">
        <w:rPr>
          <w:color w:val="000000"/>
          <w:sz w:val="24"/>
          <w:szCs w:val="24"/>
        </w:rPr>
        <w:sym w:font="HQPB2" w:char="F08D"/>
      </w:r>
      <w:r w:rsidRPr="00495831">
        <w:rPr>
          <w:color w:val="000000"/>
          <w:sz w:val="24"/>
          <w:szCs w:val="24"/>
        </w:rPr>
        <w:sym w:font="HQPB5" w:char="F078"/>
      </w:r>
      <w:r w:rsidRPr="00495831">
        <w:rPr>
          <w:color w:val="000000"/>
          <w:sz w:val="24"/>
          <w:szCs w:val="24"/>
        </w:rPr>
        <w:sym w:font="HQPB1" w:char="F0EE"/>
      </w:r>
      <w:r w:rsidRPr="00495831">
        <w:rPr>
          <w:color w:val="000000"/>
          <w:sz w:val="24"/>
          <w:szCs w:val="24"/>
          <w:rtl/>
        </w:rPr>
        <w:t xml:space="preserve"> </w:t>
      </w:r>
      <w:r w:rsidRPr="00495831">
        <w:rPr>
          <w:color w:val="000000"/>
          <w:sz w:val="24"/>
          <w:szCs w:val="24"/>
        </w:rPr>
        <w:sym w:font="HQPB5" w:char="F09A"/>
      </w:r>
      <w:r w:rsidRPr="00495831">
        <w:rPr>
          <w:color w:val="000000"/>
          <w:sz w:val="24"/>
          <w:szCs w:val="24"/>
        </w:rPr>
        <w:sym w:font="HQPB2" w:char="F0FA"/>
      </w:r>
      <w:r w:rsidRPr="00495831">
        <w:rPr>
          <w:color w:val="000000"/>
          <w:sz w:val="24"/>
          <w:szCs w:val="24"/>
        </w:rPr>
        <w:sym w:font="HQPB2" w:char="F0FC"/>
      </w:r>
      <w:r w:rsidRPr="00495831">
        <w:rPr>
          <w:color w:val="000000"/>
          <w:sz w:val="24"/>
          <w:szCs w:val="24"/>
        </w:rPr>
        <w:sym w:font="HQPB4" w:char="F0CF"/>
      </w:r>
      <w:r w:rsidRPr="00495831">
        <w:rPr>
          <w:color w:val="000000"/>
          <w:sz w:val="24"/>
          <w:szCs w:val="24"/>
        </w:rPr>
        <w:sym w:font="HQPB2" w:char="F042"/>
      </w:r>
      <w:r w:rsidRPr="00495831">
        <w:rPr>
          <w:color w:val="000000"/>
          <w:sz w:val="24"/>
          <w:szCs w:val="24"/>
        </w:rPr>
        <w:sym w:font="HQPB2" w:char="F071"/>
      </w:r>
      <w:r w:rsidRPr="00495831">
        <w:rPr>
          <w:color w:val="000000"/>
          <w:sz w:val="24"/>
          <w:szCs w:val="24"/>
        </w:rPr>
        <w:sym w:font="HQPB4" w:char="F0E8"/>
      </w:r>
      <w:r w:rsidRPr="00495831">
        <w:rPr>
          <w:color w:val="000000"/>
          <w:sz w:val="24"/>
          <w:szCs w:val="24"/>
        </w:rPr>
        <w:sym w:font="HQPB2" w:char="F03D"/>
      </w:r>
      <w:r w:rsidRPr="00495831">
        <w:rPr>
          <w:color w:val="000000"/>
          <w:sz w:val="24"/>
          <w:szCs w:val="24"/>
        </w:rPr>
        <w:sym w:font="HQPB5" w:char="F074"/>
      </w:r>
      <w:r w:rsidRPr="00495831">
        <w:rPr>
          <w:color w:val="000000"/>
          <w:sz w:val="24"/>
          <w:szCs w:val="24"/>
        </w:rPr>
        <w:sym w:font="HQPB2" w:char="F042"/>
      </w:r>
      <w:r w:rsidR="000C4C8F" w:rsidRPr="00495831">
        <w:rPr>
          <w:rFonts w:hint="cs"/>
          <w:color w:val="000000"/>
          <w:sz w:val="24"/>
          <w:szCs w:val="24"/>
          <w:rtl/>
        </w:rPr>
        <w:t xml:space="preserve"> </w:t>
      </w:r>
      <w:r w:rsidR="000C4C8F" w:rsidRPr="00495831">
        <w:rPr>
          <w:rFonts w:ascii="Msh Quraan1" w:hAnsi="Msh Quraan1"/>
          <w:b/>
          <w:bCs/>
          <w:sz w:val="24"/>
          <w:szCs w:val="24"/>
        </w:rPr>
        <w:t></w:t>
      </w:r>
      <w:r w:rsidRPr="00495831">
        <w:rPr>
          <w:rFonts w:ascii="QCF_BSML" w:eastAsia="Calibri" w:hAnsi="QCF_BSML" w:hint="cs"/>
          <w:color w:val="000000"/>
          <w:sz w:val="24"/>
          <w:szCs w:val="24"/>
          <w:rtl/>
        </w:rPr>
        <w:t>(المؤمنون:5-6)</w:t>
      </w:r>
      <w:r w:rsidR="00297087" w:rsidRPr="00495831">
        <w:rPr>
          <w:rFonts w:hint="cs"/>
          <w:sz w:val="24"/>
          <w:szCs w:val="24"/>
          <w:rtl/>
          <w:lang w:bidi="ar-JO"/>
        </w:rPr>
        <w:t>،</w:t>
      </w:r>
      <w:r w:rsidR="00297087" w:rsidRPr="00A1325E">
        <w:rPr>
          <w:rFonts w:hint="cs"/>
          <w:rtl/>
          <w:lang w:bidi="ar-JO"/>
        </w:rPr>
        <w:t xml:space="preserve"> </w:t>
      </w:r>
      <w:r w:rsidRPr="00A1325E">
        <w:rPr>
          <w:rFonts w:hint="cs"/>
          <w:rtl/>
          <w:lang w:bidi="ar-JO"/>
        </w:rPr>
        <w:t>"</w:t>
      </w:r>
      <w:r w:rsidRPr="00A1325E">
        <w:rPr>
          <w:rtl/>
          <w:lang w:bidi="ar-JO"/>
        </w:rPr>
        <w:t>حفظ</w:t>
      </w:r>
      <w:r w:rsidRPr="00A1325E">
        <w:rPr>
          <w:rFonts w:hint="cs"/>
          <w:rtl/>
          <w:lang w:bidi="ar-JO"/>
        </w:rPr>
        <w:t>:</w:t>
      </w:r>
      <w:r w:rsidRPr="00A1325E">
        <w:rPr>
          <w:rtl/>
          <w:lang w:bidi="ar-JO"/>
        </w:rPr>
        <w:t xml:space="preserve"> </w:t>
      </w:r>
      <w:r w:rsidRPr="00A1325E">
        <w:rPr>
          <w:rtl/>
          <w:lang w:bidi="ar-JO"/>
        </w:rPr>
        <w:lastRenderedPageBreak/>
        <w:t>لا يتعدى بعلى</w:t>
      </w:r>
      <w:r w:rsidRPr="00A1325E">
        <w:rPr>
          <w:rFonts w:hint="cs"/>
          <w:rtl/>
          <w:lang w:bidi="ar-JO"/>
        </w:rPr>
        <w:t>،</w:t>
      </w:r>
      <w:r w:rsidRPr="00A1325E">
        <w:rPr>
          <w:rtl/>
          <w:lang w:bidi="ar-JO"/>
        </w:rPr>
        <w:t xml:space="preserve"> فقيل: على بمعنى من</w:t>
      </w:r>
      <w:r w:rsidRPr="00A1325E">
        <w:rPr>
          <w:rFonts w:hint="cs"/>
          <w:rtl/>
          <w:lang w:bidi="ar-JO"/>
        </w:rPr>
        <w:t>،</w:t>
      </w:r>
      <w:r w:rsidRPr="00A1325E">
        <w:rPr>
          <w:rtl/>
          <w:lang w:bidi="ar-JO"/>
        </w:rPr>
        <w:t xml:space="preserve"> أي إلا من أزواجهم</w:t>
      </w:r>
      <w:r w:rsidRPr="00A1325E">
        <w:rPr>
          <w:rFonts w:hint="cs"/>
          <w:rtl/>
          <w:lang w:bidi="ar-JO"/>
        </w:rPr>
        <w:t>،</w:t>
      </w:r>
      <w:r w:rsidRPr="00A1325E">
        <w:rPr>
          <w:rtl/>
          <w:lang w:bidi="ar-JO"/>
        </w:rPr>
        <w:t xml:space="preserve"> كما استعملت </w:t>
      </w:r>
      <w:r w:rsidRPr="00A1325E">
        <w:rPr>
          <w:rFonts w:hint="cs"/>
          <w:rtl/>
          <w:lang w:bidi="ar-JO"/>
        </w:rPr>
        <w:t>(</w:t>
      </w:r>
      <w:r w:rsidRPr="00A1325E">
        <w:rPr>
          <w:rtl/>
          <w:lang w:bidi="ar-JO"/>
        </w:rPr>
        <w:t>من</w:t>
      </w:r>
      <w:r w:rsidRPr="00A1325E">
        <w:rPr>
          <w:rFonts w:hint="cs"/>
          <w:rtl/>
          <w:lang w:bidi="ar-JO"/>
        </w:rPr>
        <w:t>)</w:t>
      </w:r>
      <w:r w:rsidRPr="00A1325E">
        <w:rPr>
          <w:rtl/>
          <w:lang w:bidi="ar-JO"/>
        </w:rPr>
        <w:t xml:space="preserve"> بمعنى </w:t>
      </w:r>
      <w:r w:rsidRPr="00A1325E">
        <w:rPr>
          <w:rFonts w:hint="cs"/>
          <w:rtl/>
          <w:lang w:bidi="ar-JO"/>
        </w:rPr>
        <w:t>(</w:t>
      </w:r>
      <w:r w:rsidRPr="00A1325E">
        <w:rPr>
          <w:rtl/>
          <w:lang w:bidi="ar-JO"/>
        </w:rPr>
        <w:t>على</w:t>
      </w:r>
      <w:r w:rsidRPr="00A1325E">
        <w:rPr>
          <w:rFonts w:hint="cs"/>
          <w:rtl/>
          <w:lang w:bidi="ar-JO"/>
        </w:rPr>
        <w:t>)</w:t>
      </w:r>
      <w:r w:rsidRPr="00A1325E">
        <w:rPr>
          <w:rtl/>
          <w:lang w:bidi="ar-JO"/>
        </w:rPr>
        <w:t xml:space="preserve"> في قوله</w:t>
      </w:r>
      <w:r w:rsidR="001E3B2E" w:rsidRPr="00A1325E">
        <w:rPr>
          <w:rFonts w:hint="cs"/>
          <w:rtl/>
          <w:lang w:bidi="ar-JO"/>
        </w:rPr>
        <w:t>:</w:t>
      </w:r>
      <w:r w:rsidR="00191765" w:rsidRPr="00A1325E">
        <w:rPr>
          <w:rFonts w:ascii="Msh Quraan1" w:hAnsi="Msh Quraan1"/>
          <w:b/>
          <w:bCs/>
        </w:rPr>
        <w:t></w:t>
      </w:r>
      <w:r w:rsidR="00191765" w:rsidRPr="00495831">
        <w:rPr>
          <w:rFonts w:ascii="Msh Quraan1" w:hAnsi="Msh Quraan1"/>
          <w:b/>
          <w:bCs/>
          <w:sz w:val="24"/>
          <w:szCs w:val="24"/>
        </w:rPr>
        <w:t></w:t>
      </w:r>
      <w:r w:rsidR="00191765" w:rsidRPr="00495831">
        <w:rPr>
          <w:sz w:val="24"/>
          <w:szCs w:val="24"/>
          <w:lang w:bidi="ar-JO"/>
        </w:rPr>
        <w:t xml:space="preserve"> </w:t>
      </w:r>
      <w:r w:rsidR="00191765" w:rsidRPr="00495831">
        <w:rPr>
          <w:rFonts w:ascii="QCF_BSML" w:eastAsia="Calibri" w:hAnsi="QCF_BSML" w:cs="QCF_BSML" w:hint="cs"/>
          <w:b/>
          <w:bCs/>
          <w:color w:val="000000"/>
          <w:sz w:val="24"/>
          <w:szCs w:val="24"/>
          <w:rtl/>
        </w:rPr>
        <w:t xml:space="preserve"> </w:t>
      </w:r>
      <w:r w:rsidR="00191765" w:rsidRPr="00495831">
        <w:rPr>
          <w:color w:val="000000"/>
          <w:sz w:val="24"/>
          <w:szCs w:val="24"/>
        </w:rPr>
        <w:t xml:space="preserve"> </w:t>
      </w:r>
      <w:r w:rsidR="00191765" w:rsidRPr="00495831">
        <w:rPr>
          <w:color w:val="000000"/>
          <w:sz w:val="24"/>
          <w:szCs w:val="24"/>
        </w:rPr>
        <w:sym w:font="HQPB4" w:char="F0E7"/>
      </w:r>
      <w:r w:rsidR="00191765" w:rsidRPr="00495831">
        <w:rPr>
          <w:color w:val="000000"/>
          <w:sz w:val="24"/>
          <w:szCs w:val="24"/>
        </w:rPr>
        <w:sym w:font="HQPB2" w:char="F06D"/>
      </w:r>
      <w:r w:rsidR="00191765" w:rsidRPr="00495831">
        <w:rPr>
          <w:color w:val="000000"/>
          <w:sz w:val="24"/>
          <w:szCs w:val="24"/>
        </w:rPr>
        <w:sym w:font="HQPB2" w:char="F0BB"/>
      </w:r>
      <w:r w:rsidR="00191765" w:rsidRPr="00495831">
        <w:rPr>
          <w:color w:val="000000"/>
          <w:sz w:val="24"/>
          <w:szCs w:val="24"/>
        </w:rPr>
        <w:sym w:font="HQPB5" w:char="F074"/>
      </w:r>
      <w:r w:rsidR="00191765" w:rsidRPr="00495831">
        <w:rPr>
          <w:color w:val="000000"/>
          <w:sz w:val="24"/>
          <w:szCs w:val="24"/>
        </w:rPr>
        <w:sym w:font="HQPB2" w:char="F052"/>
      </w:r>
      <w:r w:rsidR="00191765" w:rsidRPr="00495831">
        <w:rPr>
          <w:color w:val="000000"/>
          <w:sz w:val="24"/>
          <w:szCs w:val="24"/>
        </w:rPr>
        <w:sym w:font="HQPB4" w:char="F0F7"/>
      </w:r>
      <w:r w:rsidR="00191765" w:rsidRPr="00495831">
        <w:rPr>
          <w:color w:val="000000"/>
          <w:sz w:val="24"/>
          <w:szCs w:val="24"/>
        </w:rPr>
        <w:sym w:font="HQPB1" w:char="F08E"/>
      </w:r>
      <w:r w:rsidR="00191765" w:rsidRPr="00495831">
        <w:rPr>
          <w:color w:val="000000"/>
          <w:sz w:val="24"/>
          <w:szCs w:val="24"/>
        </w:rPr>
        <w:sym w:font="HQPB5" w:char="F07C"/>
      </w:r>
      <w:r w:rsidR="00191765" w:rsidRPr="00495831">
        <w:rPr>
          <w:color w:val="000000"/>
          <w:sz w:val="24"/>
          <w:szCs w:val="24"/>
        </w:rPr>
        <w:sym w:font="HQPB1" w:char="F0C7"/>
      </w:r>
      <w:r w:rsidR="00191765" w:rsidRPr="00495831">
        <w:rPr>
          <w:color w:val="000000"/>
          <w:sz w:val="24"/>
          <w:szCs w:val="24"/>
        </w:rPr>
        <w:sym w:font="HQPB5" w:char="F074"/>
      </w:r>
      <w:r w:rsidR="00191765" w:rsidRPr="00495831">
        <w:rPr>
          <w:color w:val="000000"/>
          <w:sz w:val="24"/>
          <w:szCs w:val="24"/>
        </w:rPr>
        <w:sym w:font="HQPB2" w:char="F052"/>
      </w:r>
      <w:r w:rsidR="00191765" w:rsidRPr="00495831">
        <w:rPr>
          <w:color w:val="000000"/>
          <w:sz w:val="24"/>
          <w:szCs w:val="24"/>
        </w:rPr>
        <w:sym w:font="HQPB5" w:char="F075"/>
      </w:r>
      <w:r w:rsidR="00191765" w:rsidRPr="00495831">
        <w:rPr>
          <w:color w:val="000000"/>
          <w:sz w:val="24"/>
          <w:szCs w:val="24"/>
        </w:rPr>
        <w:sym w:font="HQPB2" w:char="F072"/>
      </w:r>
      <w:r w:rsidR="00191765" w:rsidRPr="00495831">
        <w:rPr>
          <w:color w:val="000000"/>
          <w:sz w:val="24"/>
          <w:szCs w:val="24"/>
          <w:rtl/>
        </w:rPr>
        <w:t xml:space="preserve"> </w:t>
      </w:r>
      <w:r w:rsidR="00191765" w:rsidRPr="00495831">
        <w:rPr>
          <w:color w:val="000000"/>
          <w:sz w:val="24"/>
          <w:szCs w:val="24"/>
        </w:rPr>
        <w:sym w:font="HQPB5" w:char="F07A"/>
      </w:r>
      <w:r w:rsidR="00191765" w:rsidRPr="00495831">
        <w:rPr>
          <w:color w:val="000000"/>
          <w:sz w:val="24"/>
          <w:szCs w:val="24"/>
        </w:rPr>
        <w:sym w:font="HQPB2" w:char="F060"/>
      </w:r>
      <w:r w:rsidR="00191765" w:rsidRPr="00495831">
        <w:rPr>
          <w:color w:val="000000"/>
          <w:sz w:val="24"/>
          <w:szCs w:val="24"/>
        </w:rPr>
        <w:sym w:font="HQPB4" w:char="F0CF"/>
      </w:r>
      <w:r w:rsidR="00191765" w:rsidRPr="00495831">
        <w:rPr>
          <w:color w:val="000000"/>
          <w:sz w:val="24"/>
          <w:szCs w:val="24"/>
        </w:rPr>
        <w:sym w:font="HQPB2" w:char="F042"/>
      </w:r>
      <w:r w:rsidR="00191765" w:rsidRPr="00495831">
        <w:rPr>
          <w:color w:val="000000"/>
          <w:sz w:val="24"/>
          <w:szCs w:val="24"/>
          <w:rtl/>
        </w:rPr>
        <w:t xml:space="preserve"> </w:t>
      </w:r>
      <w:r w:rsidR="00191765" w:rsidRPr="00495831">
        <w:rPr>
          <w:color w:val="000000"/>
          <w:sz w:val="24"/>
          <w:szCs w:val="24"/>
        </w:rPr>
        <w:sym w:font="HQPB4" w:char="F0CF"/>
      </w:r>
      <w:r w:rsidR="00191765" w:rsidRPr="00495831">
        <w:rPr>
          <w:color w:val="000000"/>
          <w:sz w:val="24"/>
          <w:szCs w:val="24"/>
        </w:rPr>
        <w:sym w:font="HQPB2" w:char="F051"/>
      </w:r>
      <w:r w:rsidR="00191765" w:rsidRPr="00495831">
        <w:rPr>
          <w:color w:val="000000"/>
          <w:sz w:val="24"/>
          <w:szCs w:val="24"/>
        </w:rPr>
        <w:sym w:font="HQPB4" w:char="F0F6"/>
      </w:r>
      <w:r w:rsidR="00191765" w:rsidRPr="00495831">
        <w:rPr>
          <w:color w:val="000000"/>
          <w:sz w:val="24"/>
          <w:szCs w:val="24"/>
        </w:rPr>
        <w:sym w:font="HQPB2" w:char="F071"/>
      </w:r>
      <w:r w:rsidR="00191765" w:rsidRPr="00495831">
        <w:rPr>
          <w:color w:val="000000"/>
          <w:sz w:val="24"/>
          <w:szCs w:val="24"/>
        </w:rPr>
        <w:sym w:font="HQPB5" w:char="F073"/>
      </w:r>
      <w:r w:rsidR="00191765" w:rsidRPr="00495831">
        <w:rPr>
          <w:color w:val="000000"/>
          <w:sz w:val="24"/>
          <w:szCs w:val="24"/>
        </w:rPr>
        <w:sym w:font="HQPB2" w:char="F029"/>
      </w:r>
      <w:r w:rsidR="00191765" w:rsidRPr="00495831">
        <w:rPr>
          <w:color w:val="000000"/>
          <w:sz w:val="24"/>
          <w:szCs w:val="24"/>
        </w:rPr>
        <w:sym w:font="HQPB4" w:char="F0F8"/>
      </w:r>
      <w:r w:rsidR="00191765" w:rsidRPr="00495831">
        <w:rPr>
          <w:color w:val="000000"/>
          <w:sz w:val="24"/>
          <w:szCs w:val="24"/>
        </w:rPr>
        <w:sym w:font="HQPB2" w:char="F039"/>
      </w:r>
      <w:r w:rsidR="00191765" w:rsidRPr="00495831">
        <w:rPr>
          <w:color w:val="000000"/>
          <w:sz w:val="24"/>
          <w:szCs w:val="24"/>
        </w:rPr>
        <w:sym w:font="HQPB5" w:char="F024"/>
      </w:r>
      <w:r w:rsidR="00191765" w:rsidRPr="00495831">
        <w:rPr>
          <w:color w:val="000000"/>
          <w:sz w:val="24"/>
          <w:szCs w:val="24"/>
        </w:rPr>
        <w:sym w:font="HQPB1" w:char="F023"/>
      </w:r>
      <w:r w:rsidR="00191765" w:rsidRPr="00495831">
        <w:rPr>
          <w:color w:val="000000"/>
          <w:sz w:val="24"/>
          <w:szCs w:val="24"/>
          <w:rtl/>
        </w:rPr>
        <w:t xml:space="preserve"> </w:t>
      </w:r>
      <w:r w:rsidR="00191765" w:rsidRPr="00495831">
        <w:rPr>
          <w:rFonts w:hint="cs"/>
          <w:color w:val="000000"/>
          <w:sz w:val="24"/>
          <w:szCs w:val="24"/>
          <w:rtl/>
        </w:rPr>
        <w:t xml:space="preserve"> </w:t>
      </w:r>
      <w:r w:rsidR="00191765" w:rsidRPr="00495831">
        <w:rPr>
          <w:rFonts w:ascii="Msh Quraan1" w:hAnsi="Msh Quraan1"/>
          <w:b/>
          <w:bCs/>
          <w:sz w:val="24"/>
          <w:szCs w:val="24"/>
        </w:rPr>
        <w:t></w:t>
      </w:r>
      <w:r w:rsidR="00191765" w:rsidRPr="00A1325E">
        <w:rPr>
          <w:rFonts w:hint="cs"/>
          <w:rtl/>
          <w:lang w:bidi="ar-JO"/>
        </w:rPr>
        <w:t>(</w:t>
      </w:r>
      <w:r w:rsidR="00191765" w:rsidRPr="00A1325E">
        <w:rPr>
          <w:rtl/>
          <w:lang w:bidi="ar-JO"/>
        </w:rPr>
        <w:t>الأنبياء: 77</w:t>
      </w:r>
      <w:r w:rsidR="00191765" w:rsidRPr="00A1325E">
        <w:rPr>
          <w:rFonts w:hint="cs"/>
          <w:rtl/>
          <w:lang w:bidi="ar-JO"/>
        </w:rPr>
        <w:t>)،</w:t>
      </w:r>
      <w:r w:rsidR="00191765" w:rsidRPr="00A1325E">
        <w:rPr>
          <w:rtl/>
          <w:lang w:bidi="ar-JO"/>
        </w:rPr>
        <w:t xml:space="preserve"> قاله الفراء، وتبعه ابن مالك</w:t>
      </w:r>
      <w:r w:rsidR="00191765" w:rsidRPr="00A1325E">
        <w:rPr>
          <w:rFonts w:hint="cs"/>
          <w:rtl/>
          <w:lang w:bidi="ar-JO"/>
        </w:rPr>
        <w:t>،</w:t>
      </w:r>
      <w:r w:rsidR="00191765" w:rsidRPr="00A1325E">
        <w:rPr>
          <w:rtl/>
          <w:lang w:bidi="ar-JO"/>
        </w:rPr>
        <w:t xml:space="preserve"> والأولى أن يكون من باب التضمين</w:t>
      </w:r>
      <w:r w:rsidR="00191765" w:rsidRPr="00A1325E">
        <w:rPr>
          <w:rFonts w:hint="cs"/>
          <w:rtl/>
          <w:lang w:bidi="ar-JO"/>
        </w:rPr>
        <w:t>،</w:t>
      </w:r>
      <w:r w:rsidR="00191765" w:rsidRPr="00A1325E">
        <w:rPr>
          <w:rtl/>
          <w:lang w:bidi="ar-JO"/>
        </w:rPr>
        <w:t xml:space="preserve"> ضمن </w:t>
      </w:r>
      <w:r w:rsidR="00191765" w:rsidRPr="00A1325E">
        <w:rPr>
          <w:rFonts w:hint="cs"/>
          <w:rtl/>
          <w:lang w:bidi="ar-JO"/>
        </w:rPr>
        <w:t>(</w:t>
      </w:r>
      <w:r w:rsidR="00191765" w:rsidRPr="00A1325E">
        <w:rPr>
          <w:rtl/>
          <w:lang w:bidi="ar-JO"/>
        </w:rPr>
        <w:t>حافظون</w:t>
      </w:r>
      <w:r w:rsidR="00191765" w:rsidRPr="00A1325E">
        <w:rPr>
          <w:rFonts w:hint="cs"/>
          <w:rtl/>
          <w:lang w:bidi="ar-JO"/>
        </w:rPr>
        <w:t>)</w:t>
      </w:r>
      <w:r w:rsidR="00191765" w:rsidRPr="00A1325E">
        <w:rPr>
          <w:rtl/>
          <w:lang w:bidi="ar-JO"/>
        </w:rPr>
        <w:t xml:space="preserve"> معنى</w:t>
      </w:r>
      <w:r w:rsidR="00191765" w:rsidRPr="00A1325E">
        <w:rPr>
          <w:rFonts w:hint="cs"/>
          <w:rtl/>
          <w:lang w:bidi="ar-JO"/>
        </w:rPr>
        <w:t>:</w:t>
      </w:r>
      <w:r w:rsidR="00191765" w:rsidRPr="00A1325E">
        <w:rPr>
          <w:rtl/>
          <w:lang w:bidi="ar-JO"/>
        </w:rPr>
        <w:t xml:space="preserve"> ممسكون أو قاصرون</w:t>
      </w:r>
      <w:r w:rsidR="00191765" w:rsidRPr="00A1325E">
        <w:rPr>
          <w:rFonts w:hint="cs"/>
          <w:rtl/>
          <w:lang w:bidi="ar-JO"/>
        </w:rPr>
        <w:t>".</w:t>
      </w:r>
      <w:r w:rsidR="00191765" w:rsidRPr="00A1325E">
        <w:rPr>
          <w:rFonts w:ascii="Times New Roman" w:eastAsia="Times New Roman" w:hAnsi="Times New Roman"/>
          <w:vertAlign w:val="superscript"/>
          <w:rtl/>
        </w:rPr>
        <w:t>(</w:t>
      </w:r>
      <w:r w:rsidR="00191765" w:rsidRPr="00A1325E">
        <w:rPr>
          <w:rFonts w:ascii="Times New Roman" w:eastAsia="Times New Roman" w:hAnsi="Times New Roman"/>
          <w:vertAlign w:val="superscript"/>
          <w:rtl/>
        </w:rPr>
        <w:footnoteReference w:id="907"/>
      </w:r>
      <w:r w:rsidR="00191765" w:rsidRPr="00A1325E">
        <w:rPr>
          <w:rFonts w:ascii="Times New Roman" w:eastAsia="Times New Roman" w:hAnsi="Times New Roman"/>
          <w:vertAlign w:val="superscript"/>
          <w:rtl/>
        </w:rPr>
        <w:t>)</w:t>
      </w:r>
      <w:r w:rsidR="00191765" w:rsidRPr="00A1325E">
        <w:rPr>
          <w:rFonts w:hint="cs"/>
          <w:b/>
          <w:bCs/>
          <w:rtl/>
          <w:lang w:bidi="ar-JO"/>
        </w:rPr>
        <w:t>(اهـ)</w:t>
      </w:r>
    </w:p>
    <w:p w:rsidR="00872A47" w:rsidRPr="00A1325E" w:rsidRDefault="00613216" w:rsidP="005F03C1">
      <w:pPr>
        <w:spacing w:after="0" w:line="360" w:lineRule="auto"/>
        <w:jc w:val="both"/>
        <w:rPr>
          <w:b/>
          <w:bCs/>
          <w:rtl/>
          <w:lang w:bidi="ar-JO"/>
        </w:rPr>
      </w:pPr>
      <w:r w:rsidRPr="00495831">
        <w:rPr>
          <w:rFonts w:hint="cs"/>
          <w:b/>
          <w:bCs/>
          <w:sz w:val="32"/>
          <w:szCs w:val="32"/>
          <w:rtl/>
          <w:lang w:bidi="ar-JO"/>
        </w:rPr>
        <w:t>المثال الخامس:</w:t>
      </w:r>
      <w:r w:rsidRPr="00495831">
        <w:rPr>
          <w:rFonts w:hint="cs"/>
          <w:sz w:val="32"/>
          <w:szCs w:val="32"/>
          <w:rtl/>
          <w:lang w:bidi="ar-JO"/>
        </w:rPr>
        <w:t xml:space="preserve"> </w:t>
      </w:r>
      <w:r w:rsidRPr="00495831">
        <w:rPr>
          <w:rFonts w:hint="cs"/>
          <w:b/>
          <w:bCs/>
          <w:sz w:val="32"/>
          <w:szCs w:val="32"/>
          <w:rtl/>
          <w:lang w:bidi="ar-JO"/>
        </w:rPr>
        <w:t xml:space="preserve">ما قال الشيخ </w:t>
      </w:r>
      <w:r w:rsidR="00297087" w:rsidRPr="00495831">
        <w:rPr>
          <w:rFonts w:hint="cs"/>
          <w:b/>
          <w:bCs/>
          <w:sz w:val="32"/>
          <w:szCs w:val="32"/>
          <w:rtl/>
          <w:lang w:bidi="ar-JO"/>
        </w:rPr>
        <w:t xml:space="preserve">عضيمة </w:t>
      </w:r>
      <w:r w:rsidRPr="00495831">
        <w:rPr>
          <w:rFonts w:hint="cs"/>
          <w:b/>
          <w:bCs/>
          <w:sz w:val="32"/>
          <w:szCs w:val="32"/>
          <w:rtl/>
          <w:lang w:bidi="ar-JO"/>
        </w:rPr>
        <w:t>في بيان قوله تعالى:</w:t>
      </w:r>
      <w:r w:rsidRPr="00A1325E">
        <w:rPr>
          <w:rFonts w:hint="cs"/>
          <w:rtl/>
          <w:lang w:bidi="ar-JO"/>
        </w:rPr>
        <w:t xml:space="preserve"> </w:t>
      </w:r>
      <w:r w:rsidR="00F943EF" w:rsidRPr="00495831">
        <w:rPr>
          <w:rFonts w:ascii="Msh Quraan1" w:hAnsi="Msh Quraan1"/>
          <w:b/>
          <w:bCs/>
          <w:sz w:val="24"/>
          <w:szCs w:val="24"/>
        </w:rPr>
        <w:t></w:t>
      </w:r>
      <w:r w:rsidR="00F943EF" w:rsidRPr="00495831">
        <w:rPr>
          <w:rFonts w:ascii="QCF_BSML" w:eastAsia="Calibri" w:hAnsi="QCF_BSML" w:cs="QCF_BSML" w:hint="cs"/>
          <w:b/>
          <w:bCs/>
          <w:color w:val="000000"/>
          <w:sz w:val="24"/>
          <w:szCs w:val="24"/>
          <w:rtl/>
        </w:rPr>
        <w:t xml:space="preserve"> </w:t>
      </w:r>
      <w:r w:rsidRPr="00495831">
        <w:rPr>
          <w:rFonts w:hint="cs"/>
          <w:color w:val="000000"/>
          <w:sz w:val="24"/>
          <w:szCs w:val="24"/>
        </w:rPr>
        <w:sym w:font="HQPB5" w:char="F079"/>
      </w:r>
      <w:r w:rsidRPr="00495831">
        <w:rPr>
          <w:rFonts w:hint="cs"/>
          <w:color w:val="000000"/>
          <w:sz w:val="24"/>
          <w:szCs w:val="24"/>
        </w:rPr>
        <w:sym w:font="HQPB2" w:char="F037"/>
      </w:r>
      <w:r w:rsidRPr="00495831">
        <w:rPr>
          <w:rFonts w:hint="cs"/>
          <w:color w:val="000000"/>
          <w:sz w:val="24"/>
          <w:szCs w:val="24"/>
        </w:rPr>
        <w:sym w:font="HQPB5" w:char="F074"/>
      </w:r>
      <w:r w:rsidRPr="00495831">
        <w:rPr>
          <w:rFonts w:hint="cs"/>
          <w:color w:val="000000"/>
          <w:sz w:val="24"/>
          <w:szCs w:val="24"/>
        </w:rPr>
        <w:sym w:font="HQPB2" w:char="F052"/>
      </w:r>
      <w:r w:rsidRPr="00495831">
        <w:rPr>
          <w:rFonts w:hint="cs"/>
          <w:color w:val="000000"/>
          <w:sz w:val="24"/>
          <w:szCs w:val="24"/>
        </w:rPr>
        <w:sym w:font="HQPB2" w:char="F071"/>
      </w:r>
      <w:r w:rsidRPr="00495831">
        <w:rPr>
          <w:rFonts w:hint="cs"/>
          <w:color w:val="000000"/>
          <w:sz w:val="24"/>
          <w:szCs w:val="24"/>
        </w:rPr>
        <w:sym w:font="HQPB4" w:char="F0E8"/>
      </w:r>
      <w:r w:rsidRPr="00495831">
        <w:rPr>
          <w:rFonts w:hint="cs"/>
          <w:color w:val="000000"/>
          <w:sz w:val="24"/>
          <w:szCs w:val="24"/>
        </w:rPr>
        <w:sym w:font="HQPB2" w:char="F03D"/>
      </w:r>
      <w:r w:rsidRPr="00495831">
        <w:rPr>
          <w:rFonts w:hint="cs"/>
          <w:color w:val="000000"/>
          <w:sz w:val="24"/>
          <w:szCs w:val="24"/>
        </w:rPr>
        <w:sym w:font="HQPB5" w:char="F074"/>
      </w:r>
      <w:r w:rsidRPr="00495831">
        <w:rPr>
          <w:rFonts w:hint="cs"/>
          <w:color w:val="000000"/>
          <w:sz w:val="24"/>
          <w:szCs w:val="24"/>
        </w:rPr>
        <w:sym w:font="HQPB2" w:char="F0AB"/>
      </w:r>
      <w:r w:rsidRPr="00495831">
        <w:rPr>
          <w:rFonts w:hint="cs"/>
          <w:color w:val="000000"/>
          <w:sz w:val="24"/>
          <w:szCs w:val="24"/>
        </w:rPr>
        <w:sym w:font="HQPB4" w:char="F0F3"/>
      </w:r>
      <w:r w:rsidRPr="00495831">
        <w:rPr>
          <w:rFonts w:hint="cs"/>
          <w:color w:val="000000"/>
          <w:sz w:val="24"/>
          <w:szCs w:val="24"/>
        </w:rPr>
        <w:sym w:font="HQPB1" w:char="F0A1"/>
      </w:r>
      <w:r w:rsidRPr="00495831">
        <w:rPr>
          <w:rFonts w:hint="cs"/>
          <w:color w:val="000000"/>
          <w:sz w:val="24"/>
          <w:szCs w:val="24"/>
        </w:rPr>
        <w:sym w:font="HQPB5" w:char="F06F"/>
      </w:r>
      <w:r w:rsidRPr="00495831">
        <w:rPr>
          <w:rFonts w:hint="cs"/>
          <w:color w:val="000000"/>
          <w:sz w:val="24"/>
          <w:szCs w:val="24"/>
        </w:rPr>
        <w:sym w:font="HQPB2" w:char="F084"/>
      </w:r>
      <w:r w:rsidRPr="00495831">
        <w:rPr>
          <w:color w:val="000000"/>
          <w:sz w:val="24"/>
          <w:szCs w:val="24"/>
          <w:rtl/>
        </w:rPr>
        <w:t xml:space="preserve"> </w:t>
      </w:r>
      <w:r w:rsidRPr="00495831">
        <w:rPr>
          <w:rFonts w:hint="cs"/>
          <w:color w:val="000000"/>
          <w:sz w:val="24"/>
          <w:szCs w:val="24"/>
        </w:rPr>
        <w:sym w:font="HQPB4" w:char="F0C7"/>
      </w:r>
      <w:r w:rsidRPr="00495831">
        <w:rPr>
          <w:rFonts w:hint="cs"/>
          <w:color w:val="000000"/>
          <w:sz w:val="24"/>
          <w:szCs w:val="24"/>
        </w:rPr>
        <w:sym w:font="HQPB2" w:char="F060"/>
      </w:r>
      <w:r w:rsidRPr="00495831">
        <w:rPr>
          <w:rFonts w:hint="cs"/>
          <w:color w:val="000000"/>
          <w:sz w:val="24"/>
          <w:szCs w:val="24"/>
        </w:rPr>
        <w:sym w:font="HQPB5" w:char="F074"/>
      </w:r>
      <w:r w:rsidRPr="00495831">
        <w:rPr>
          <w:rFonts w:hint="cs"/>
          <w:color w:val="000000"/>
          <w:sz w:val="24"/>
          <w:szCs w:val="24"/>
        </w:rPr>
        <w:sym w:font="HQPB1" w:char="F0E3"/>
      </w:r>
      <w:r w:rsidRPr="00495831">
        <w:rPr>
          <w:color w:val="000000"/>
          <w:sz w:val="24"/>
          <w:szCs w:val="24"/>
          <w:rtl/>
        </w:rPr>
        <w:t xml:space="preserve"> </w:t>
      </w:r>
      <w:r w:rsidRPr="00495831">
        <w:rPr>
          <w:rFonts w:hint="cs"/>
          <w:color w:val="000000"/>
          <w:sz w:val="24"/>
          <w:szCs w:val="24"/>
        </w:rPr>
        <w:sym w:font="HQPB4" w:char="F0CF"/>
      </w:r>
      <w:r w:rsidRPr="00495831">
        <w:rPr>
          <w:rFonts w:hint="cs"/>
          <w:color w:val="000000"/>
          <w:sz w:val="24"/>
          <w:szCs w:val="24"/>
        </w:rPr>
        <w:sym w:font="HQPB2" w:char="F070"/>
      </w:r>
      <w:r w:rsidRPr="00495831">
        <w:rPr>
          <w:rFonts w:hint="cs"/>
          <w:color w:val="000000"/>
          <w:sz w:val="24"/>
          <w:szCs w:val="24"/>
        </w:rPr>
        <w:sym w:font="HQPB5" w:char="F074"/>
      </w:r>
      <w:r w:rsidRPr="00495831">
        <w:rPr>
          <w:rFonts w:hint="cs"/>
          <w:color w:val="000000"/>
          <w:sz w:val="24"/>
          <w:szCs w:val="24"/>
        </w:rPr>
        <w:sym w:font="HQPB1" w:char="F0E3"/>
      </w:r>
      <w:r w:rsidRPr="00495831">
        <w:rPr>
          <w:rFonts w:hint="cs"/>
          <w:color w:val="000000"/>
          <w:sz w:val="24"/>
          <w:szCs w:val="24"/>
        </w:rPr>
        <w:sym w:font="HQPB1" w:char="F024"/>
      </w:r>
      <w:r w:rsidRPr="00495831">
        <w:rPr>
          <w:rFonts w:hint="cs"/>
          <w:color w:val="000000"/>
          <w:sz w:val="24"/>
          <w:szCs w:val="24"/>
        </w:rPr>
        <w:sym w:font="HQPB4" w:char="F0A1"/>
      </w:r>
      <w:r w:rsidRPr="00495831">
        <w:rPr>
          <w:rFonts w:hint="cs"/>
          <w:color w:val="000000"/>
          <w:sz w:val="24"/>
          <w:szCs w:val="24"/>
        </w:rPr>
        <w:sym w:font="HQPB1" w:char="F0A1"/>
      </w:r>
      <w:r w:rsidRPr="00495831">
        <w:rPr>
          <w:rFonts w:hint="cs"/>
          <w:color w:val="000000"/>
          <w:sz w:val="24"/>
          <w:szCs w:val="24"/>
        </w:rPr>
        <w:sym w:font="HQPB2" w:char="F039"/>
      </w:r>
      <w:r w:rsidRPr="00495831">
        <w:rPr>
          <w:rFonts w:hint="cs"/>
          <w:color w:val="000000"/>
          <w:sz w:val="24"/>
          <w:szCs w:val="24"/>
        </w:rPr>
        <w:sym w:font="HQPB5" w:char="F024"/>
      </w:r>
      <w:r w:rsidRPr="00495831">
        <w:rPr>
          <w:rFonts w:hint="cs"/>
          <w:color w:val="000000"/>
          <w:sz w:val="24"/>
          <w:szCs w:val="24"/>
        </w:rPr>
        <w:sym w:font="HQPB1" w:char="F023"/>
      </w:r>
      <w:r w:rsidRPr="00495831">
        <w:rPr>
          <w:color w:val="000000"/>
          <w:sz w:val="24"/>
          <w:szCs w:val="24"/>
          <w:rtl/>
        </w:rPr>
        <w:t xml:space="preserve"> </w:t>
      </w:r>
      <w:r w:rsidRPr="00495831">
        <w:rPr>
          <w:rFonts w:hint="cs"/>
          <w:color w:val="000000"/>
          <w:sz w:val="24"/>
          <w:szCs w:val="24"/>
        </w:rPr>
        <w:sym w:font="HQPB5" w:char="F074"/>
      </w:r>
      <w:r w:rsidRPr="00495831">
        <w:rPr>
          <w:rFonts w:hint="cs"/>
          <w:color w:val="000000"/>
          <w:sz w:val="24"/>
          <w:szCs w:val="24"/>
        </w:rPr>
        <w:sym w:font="HQPB2" w:char="F062"/>
      </w:r>
      <w:r w:rsidRPr="00495831">
        <w:rPr>
          <w:rFonts w:hint="cs"/>
          <w:color w:val="000000"/>
          <w:sz w:val="24"/>
          <w:szCs w:val="24"/>
        </w:rPr>
        <w:sym w:font="HQPB1" w:char="F024"/>
      </w:r>
      <w:r w:rsidRPr="00495831">
        <w:rPr>
          <w:rFonts w:hint="cs"/>
          <w:color w:val="000000"/>
          <w:sz w:val="24"/>
          <w:szCs w:val="24"/>
        </w:rPr>
        <w:sym w:font="HQPB4" w:char="F0AD"/>
      </w:r>
      <w:r w:rsidRPr="00495831">
        <w:rPr>
          <w:rFonts w:hint="cs"/>
          <w:color w:val="000000"/>
          <w:sz w:val="24"/>
          <w:szCs w:val="24"/>
        </w:rPr>
        <w:sym w:font="HQPB2" w:char="F083"/>
      </w:r>
      <w:r w:rsidRPr="00495831">
        <w:rPr>
          <w:rFonts w:hint="cs"/>
          <w:color w:val="000000"/>
          <w:sz w:val="24"/>
          <w:szCs w:val="24"/>
        </w:rPr>
        <w:sym w:font="HQPB5" w:char="F072"/>
      </w:r>
      <w:r w:rsidRPr="00495831">
        <w:rPr>
          <w:rFonts w:hint="cs"/>
          <w:color w:val="000000"/>
          <w:sz w:val="24"/>
          <w:szCs w:val="24"/>
        </w:rPr>
        <w:sym w:font="HQPB1" w:char="F026"/>
      </w:r>
      <w:r w:rsidRPr="00495831">
        <w:rPr>
          <w:color w:val="000000"/>
          <w:sz w:val="24"/>
          <w:szCs w:val="24"/>
          <w:rtl/>
        </w:rPr>
        <w:t xml:space="preserve"> </w:t>
      </w:r>
      <w:r w:rsidRPr="00495831">
        <w:rPr>
          <w:rFonts w:hint="cs"/>
          <w:color w:val="000000"/>
          <w:sz w:val="24"/>
          <w:szCs w:val="24"/>
        </w:rPr>
        <w:sym w:font="HQPB1" w:char="F024"/>
      </w:r>
      <w:r w:rsidRPr="00495831">
        <w:rPr>
          <w:rFonts w:hint="cs"/>
          <w:color w:val="000000"/>
          <w:sz w:val="24"/>
          <w:szCs w:val="24"/>
        </w:rPr>
        <w:sym w:font="HQPB5" w:char="F079"/>
      </w:r>
      <w:r w:rsidRPr="00495831">
        <w:rPr>
          <w:rFonts w:hint="cs"/>
          <w:color w:val="000000"/>
          <w:sz w:val="24"/>
          <w:szCs w:val="24"/>
        </w:rPr>
        <w:sym w:font="HQPB2" w:char="F067"/>
      </w:r>
      <w:r w:rsidRPr="00495831">
        <w:rPr>
          <w:rFonts w:hint="cs"/>
          <w:color w:val="000000"/>
          <w:sz w:val="24"/>
          <w:szCs w:val="24"/>
        </w:rPr>
        <w:sym w:font="HQPB3" w:char="F038"/>
      </w:r>
      <w:r w:rsidRPr="00495831">
        <w:rPr>
          <w:rFonts w:hint="cs"/>
          <w:color w:val="000000"/>
          <w:sz w:val="24"/>
          <w:szCs w:val="24"/>
        </w:rPr>
        <w:sym w:font="HQPB5" w:char="F079"/>
      </w:r>
      <w:r w:rsidRPr="00495831">
        <w:rPr>
          <w:rFonts w:hint="cs"/>
          <w:color w:val="000000"/>
          <w:sz w:val="24"/>
          <w:szCs w:val="24"/>
        </w:rPr>
        <w:sym w:font="HQPB1" w:char="F099"/>
      </w:r>
      <w:r w:rsidRPr="00495831">
        <w:rPr>
          <w:rFonts w:hint="cs"/>
          <w:color w:val="000000"/>
          <w:sz w:val="24"/>
          <w:szCs w:val="24"/>
        </w:rPr>
        <w:sym w:font="HQPB4" w:char="F0F3"/>
      </w:r>
      <w:r w:rsidRPr="00495831">
        <w:rPr>
          <w:rFonts w:hint="cs"/>
          <w:color w:val="000000"/>
          <w:sz w:val="24"/>
          <w:szCs w:val="24"/>
        </w:rPr>
        <w:sym w:font="HQPB1" w:char="F090"/>
      </w:r>
      <w:r w:rsidRPr="00495831">
        <w:rPr>
          <w:rFonts w:hint="cs"/>
          <w:color w:val="000000"/>
          <w:sz w:val="24"/>
          <w:szCs w:val="24"/>
        </w:rPr>
        <w:sym w:font="HQPB4" w:char="F0DF"/>
      </w:r>
      <w:r w:rsidRPr="00495831">
        <w:rPr>
          <w:rFonts w:hint="cs"/>
          <w:color w:val="000000"/>
          <w:sz w:val="24"/>
          <w:szCs w:val="24"/>
        </w:rPr>
        <w:sym w:font="HQPB2" w:char="F044"/>
      </w:r>
      <w:r w:rsidRPr="00495831">
        <w:rPr>
          <w:color w:val="000000"/>
          <w:sz w:val="24"/>
          <w:szCs w:val="24"/>
          <w:rtl/>
        </w:rPr>
        <w:t xml:space="preserve"> </w:t>
      </w:r>
      <w:r w:rsidRPr="00495831">
        <w:rPr>
          <w:rFonts w:hint="cs"/>
          <w:color w:val="000000"/>
          <w:sz w:val="24"/>
          <w:szCs w:val="24"/>
        </w:rPr>
        <w:sym w:font="HQPB4" w:char="F028"/>
      </w:r>
      <w:r w:rsidRPr="00495831">
        <w:rPr>
          <w:color w:val="000000"/>
          <w:sz w:val="24"/>
          <w:szCs w:val="24"/>
          <w:rtl/>
        </w:rPr>
        <w:t xml:space="preserve"> </w:t>
      </w:r>
      <w:r w:rsidRPr="00495831">
        <w:rPr>
          <w:rFonts w:hint="cs"/>
          <w:color w:val="000000"/>
          <w:sz w:val="24"/>
          <w:szCs w:val="24"/>
        </w:rPr>
        <w:sym w:font="HQPB4" w:char="F0F6"/>
      </w:r>
      <w:r w:rsidRPr="00495831">
        <w:rPr>
          <w:rFonts w:hint="cs"/>
          <w:color w:val="000000"/>
          <w:sz w:val="24"/>
          <w:szCs w:val="24"/>
        </w:rPr>
        <w:sym w:font="HQPB2" w:char="F040"/>
      </w:r>
      <w:r w:rsidRPr="00495831">
        <w:rPr>
          <w:rFonts w:hint="cs"/>
          <w:color w:val="000000"/>
          <w:sz w:val="24"/>
          <w:szCs w:val="24"/>
        </w:rPr>
        <w:sym w:font="HQPB4" w:char="F0E8"/>
      </w:r>
      <w:r w:rsidRPr="00495831">
        <w:rPr>
          <w:rFonts w:hint="cs"/>
          <w:color w:val="000000"/>
          <w:sz w:val="24"/>
          <w:szCs w:val="24"/>
        </w:rPr>
        <w:sym w:font="HQPB2" w:char="F025"/>
      </w:r>
      <w:r w:rsidRPr="00495831">
        <w:rPr>
          <w:color w:val="000000"/>
          <w:sz w:val="24"/>
          <w:szCs w:val="24"/>
          <w:rtl/>
        </w:rPr>
        <w:t xml:space="preserve"> </w:t>
      </w:r>
      <w:r w:rsidRPr="00495831">
        <w:rPr>
          <w:rFonts w:hint="cs"/>
          <w:color w:val="000000"/>
          <w:sz w:val="24"/>
          <w:szCs w:val="24"/>
        </w:rPr>
        <w:sym w:font="HQPB1" w:char="F024"/>
      </w:r>
      <w:r w:rsidRPr="00495831">
        <w:rPr>
          <w:rFonts w:hint="cs"/>
          <w:color w:val="000000"/>
          <w:sz w:val="24"/>
          <w:szCs w:val="24"/>
        </w:rPr>
        <w:sym w:font="HQPB5" w:char="F079"/>
      </w:r>
      <w:r w:rsidRPr="00495831">
        <w:rPr>
          <w:rFonts w:hint="cs"/>
          <w:color w:val="000000"/>
          <w:sz w:val="24"/>
          <w:szCs w:val="24"/>
        </w:rPr>
        <w:sym w:font="HQPB2" w:char="F04A"/>
      </w:r>
      <w:r w:rsidRPr="00495831">
        <w:rPr>
          <w:rFonts w:hint="cs"/>
          <w:color w:val="000000"/>
          <w:sz w:val="24"/>
          <w:szCs w:val="24"/>
        </w:rPr>
        <w:sym w:font="HQPB4" w:char="F0AF"/>
      </w:r>
      <w:r w:rsidRPr="00495831">
        <w:rPr>
          <w:rFonts w:hint="cs"/>
          <w:color w:val="000000"/>
          <w:sz w:val="24"/>
          <w:szCs w:val="24"/>
        </w:rPr>
        <w:sym w:font="HQPB2" w:char="F052"/>
      </w:r>
      <w:r w:rsidRPr="00495831">
        <w:rPr>
          <w:rFonts w:hint="cs"/>
          <w:color w:val="000000"/>
          <w:sz w:val="24"/>
          <w:szCs w:val="24"/>
        </w:rPr>
        <w:sym w:font="HQPB4" w:char="F0CE"/>
      </w:r>
      <w:r w:rsidRPr="00495831">
        <w:rPr>
          <w:rFonts w:hint="cs"/>
          <w:color w:val="000000"/>
          <w:sz w:val="24"/>
          <w:szCs w:val="24"/>
        </w:rPr>
        <w:sym w:font="HQPB1" w:char="F029"/>
      </w:r>
      <w:r w:rsidRPr="00495831">
        <w:rPr>
          <w:color w:val="000000"/>
          <w:sz w:val="24"/>
          <w:szCs w:val="24"/>
          <w:rtl/>
        </w:rPr>
        <w:t xml:space="preserve"> </w:t>
      </w:r>
      <w:r w:rsidRPr="00495831">
        <w:rPr>
          <w:rFonts w:hint="cs"/>
          <w:color w:val="000000"/>
          <w:sz w:val="24"/>
          <w:szCs w:val="24"/>
        </w:rPr>
        <w:sym w:font="HQPB1" w:char="F024"/>
      </w:r>
      <w:r w:rsidRPr="00495831">
        <w:rPr>
          <w:rFonts w:hint="cs"/>
          <w:color w:val="000000"/>
          <w:sz w:val="24"/>
          <w:szCs w:val="24"/>
        </w:rPr>
        <w:sym w:font="HQPB5" w:char="F079"/>
      </w:r>
      <w:r w:rsidRPr="00495831">
        <w:rPr>
          <w:rFonts w:hint="cs"/>
          <w:color w:val="000000"/>
          <w:sz w:val="24"/>
          <w:szCs w:val="24"/>
        </w:rPr>
        <w:sym w:font="HQPB2" w:char="F067"/>
      </w:r>
      <w:r w:rsidRPr="00495831">
        <w:rPr>
          <w:rFonts w:hint="cs"/>
          <w:color w:val="000000"/>
          <w:sz w:val="24"/>
          <w:szCs w:val="24"/>
        </w:rPr>
        <w:sym w:font="HQPB4" w:char="F0E3"/>
      </w:r>
      <w:r w:rsidRPr="00495831">
        <w:rPr>
          <w:rFonts w:hint="cs"/>
          <w:color w:val="000000"/>
          <w:sz w:val="24"/>
          <w:szCs w:val="24"/>
        </w:rPr>
        <w:sym w:font="HQPB2" w:char="F04B"/>
      </w:r>
      <w:r w:rsidRPr="00495831">
        <w:rPr>
          <w:rFonts w:hint="cs"/>
          <w:color w:val="000000"/>
          <w:sz w:val="24"/>
          <w:szCs w:val="24"/>
        </w:rPr>
        <w:sym w:font="HQPB4" w:char="F0F9"/>
      </w:r>
      <w:r w:rsidRPr="00495831">
        <w:rPr>
          <w:rFonts w:hint="cs"/>
          <w:color w:val="000000"/>
          <w:sz w:val="24"/>
          <w:szCs w:val="24"/>
        </w:rPr>
        <w:sym w:font="HQPB2" w:char="F03D"/>
      </w:r>
      <w:r w:rsidRPr="00495831">
        <w:rPr>
          <w:rFonts w:hint="cs"/>
          <w:color w:val="000000"/>
          <w:sz w:val="24"/>
          <w:szCs w:val="24"/>
        </w:rPr>
        <w:sym w:font="HQPB4" w:char="F0CF"/>
      </w:r>
      <w:r w:rsidRPr="00495831">
        <w:rPr>
          <w:rFonts w:hint="cs"/>
          <w:color w:val="000000"/>
          <w:sz w:val="24"/>
          <w:szCs w:val="24"/>
        </w:rPr>
        <w:sym w:font="HQPB1" w:char="F0E6"/>
      </w:r>
      <w:r w:rsidRPr="00495831">
        <w:rPr>
          <w:color w:val="000000"/>
          <w:sz w:val="24"/>
          <w:szCs w:val="24"/>
          <w:rtl/>
        </w:rPr>
        <w:t xml:space="preserve"> </w:t>
      </w:r>
      <w:r w:rsidRPr="00495831">
        <w:rPr>
          <w:rFonts w:hint="cs"/>
          <w:color w:val="000000"/>
          <w:sz w:val="24"/>
          <w:szCs w:val="24"/>
        </w:rPr>
        <w:sym w:font="HQPB5" w:char="F079"/>
      </w:r>
      <w:r w:rsidRPr="00495831">
        <w:rPr>
          <w:rFonts w:hint="cs"/>
          <w:color w:val="000000"/>
          <w:sz w:val="24"/>
          <w:szCs w:val="24"/>
        </w:rPr>
        <w:sym w:font="HQPB1" w:char="F089"/>
      </w:r>
      <w:r w:rsidRPr="00495831">
        <w:rPr>
          <w:rFonts w:hint="cs"/>
          <w:color w:val="000000"/>
          <w:sz w:val="24"/>
          <w:szCs w:val="24"/>
        </w:rPr>
        <w:sym w:font="HQPB2" w:char="F05A"/>
      </w:r>
      <w:r w:rsidRPr="00495831">
        <w:rPr>
          <w:rFonts w:hint="cs"/>
          <w:color w:val="000000"/>
          <w:sz w:val="24"/>
          <w:szCs w:val="24"/>
        </w:rPr>
        <w:sym w:font="HQPB4" w:char="F0CF"/>
      </w:r>
      <w:r w:rsidRPr="00495831">
        <w:rPr>
          <w:rFonts w:hint="cs"/>
          <w:color w:val="000000"/>
          <w:sz w:val="24"/>
          <w:szCs w:val="24"/>
        </w:rPr>
        <w:sym w:font="HQPB1" w:char="F0E3"/>
      </w:r>
      <w:r w:rsidRPr="00495831">
        <w:rPr>
          <w:color w:val="000000"/>
          <w:sz w:val="24"/>
          <w:szCs w:val="24"/>
          <w:rtl/>
        </w:rPr>
        <w:t xml:space="preserve"> </w:t>
      </w:r>
      <w:r w:rsidRPr="00495831">
        <w:rPr>
          <w:rFonts w:hint="cs"/>
          <w:color w:val="000000"/>
          <w:sz w:val="24"/>
          <w:szCs w:val="24"/>
        </w:rPr>
        <w:sym w:font="HQPB2" w:char="F092"/>
      </w:r>
      <w:r w:rsidRPr="00495831">
        <w:rPr>
          <w:rFonts w:hint="cs"/>
          <w:color w:val="000000"/>
          <w:sz w:val="24"/>
          <w:szCs w:val="24"/>
        </w:rPr>
        <w:sym w:font="HQPB4" w:char="F0CE"/>
      </w:r>
      <w:r w:rsidRPr="00495831">
        <w:rPr>
          <w:rFonts w:hint="cs"/>
          <w:color w:val="000000"/>
          <w:sz w:val="24"/>
          <w:szCs w:val="24"/>
        </w:rPr>
        <w:sym w:font="HQPB4" w:char="F06E"/>
      </w:r>
      <w:r w:rsidRPr="00495831">
        <w:rPr>
          <w:rFonts w:hint="cs"/>
          <w:color w:val="000000"/>
          <w:sz w:val="24"/>
          <w:szCs w:val="24"/>
        </w:rPr>
        <w:sym w:font="HQPB1" w:char="F031"/>
      </w:r>
      <w:r w:rsidRPr="00495831">
        <w:rPr>
          <w:rFonts w:hint="cs"/>
          <w:color w:val="000000"/>
          <w:sz w:val="24"/>
          <w:szCs w:val="24"/>
        </w:rPr>
        <w:sym w:font="HQPB5" w:char="F075"/>
      </w:r>
      <w:r w:rsidRPr="00495831">
        <w:rPr>
          <w:rFonts w:hint="cs"/>
          <w:color w:val="000000"/>
          <w:sz w:val="24"/>
          <w:szCs w:val="24"/>
        </w:rPr>
        <w:sym w:font="HQPB1" w:char="F091"/>
      </w:r>
      <w:r w:rsidRPr="00495831">
        <w:rPr>
          <w:color w:val="000000"/>
          <w:sz w:val="24"/>
          <w:szCs w:val="24"/>
          <w:rtl/>
        </w:rPr>
        <w:t xml:space="preserve"> </w:t>
      </w:r>
      <w:r w:rsidRPr="00495831">
        <w:rPr>
          <w:rFonts w:hint="cs"/>
          <w:color w:val="000000"/>
          <w:sz w:val="24"/>
          <w:szCs w:val="24"/>
        </w:rPr>
        <w:sym w:font="HQPB4" w:char="F028"/>
      </w:r>
      <w:r w:rsidRPr="00495831">
        <w:rPr>
          <w:color w:val="000000"/>
          <w:sz w:val="24"/>
          <w:szCs w:val="24"/>
          <w:rtl/>
        </w:rPr>
        <w:t xml:space="preserve"> </w:t>
      </w:r>
      <w:r w:rsidRPr="00495831">
        <w:rPr>
          <w:rFonts w:hint="cs"/>
          <w:color w:val="000000"/>
          <w:sz w:val="24"/>
          <w:szCs w:val="24"/>
        </w:rPr>
        <w:sym w:font="HQPB5" w:char="F09F"/>
      </w:r>
      <w:r w:rsidRPr="00495831">
        <w:rPr>
          <w:rFonts w:hint="cs"/>
          <w:color w:val="000000"/>
          <w:sz w:val="24"/>
          <w:szCs w:val="24"/>
        </w:rPr>
        <w:sym w:font="HQPB2" w:char="F077"/>
      </w:r>
      <w:r w:rsidRPr="00495831">
        <w:rPr>
          <w:color w:val="000000"/>
          <w:sz w:val="24"/>
          <w:szCs w:val="24"/>
          <w:rtl/>
        </w:rPr>
        <w:t xml:space="preserve"> </w:t>
      </w:r>
      <w:r w:rsidRPr="00495831">
        <w:rPr>
          <w:rFonts w:hint="cs"/>
          <w:color w:val="000000"/>
          <w:sz w:val="24"/>
          <w:szCs w:val="24"/>
        </w:rPr>
        <w:sym w:font="HQPB1" w:char="F024"/>
      </w:r>
      <w:r w:rsidRPr="00495831">
        <w:rPr>
          <w:rFonts w:hint="cs"/>
          <w:color w:val="000000"/>
          <w:sz w:val="24"/>
          <w:szCs w:val="24"/>
        </w:rPr>
        <w:sym w:font="HQPB5" w:char="F070"/>
      </w:r>
      <w:r w:rsidRPr="00495831">
        <w:rPr>
          <w:rFonts w:hint="cs"/>
          <w:color w:val="000000"/>
          <w:sz w:val="24"/>
          <w:szCs w:val="24"/>
        </w:rPr>
        <w:sym w:font="HQPB2" w:char="F06B"/>
      </w:r>
      <w:r w:rsidRPr="00495831">
        <w:rPr>
          <w:rFonts w:hint="cs"/>
          <w:color w:val="000000"/>
          <w:sz w:val="24"/>
          <w:szCs w:val="24"/>
        </w:rPr>
        <w:sym w:font="HQPB2" w:char="F08E"/>
      </w:r>
      <w:r w:rsidRPr="00495831">
        <w:rPr>
          <w:rFonts w:hint="cs"/>
          <w:color w:val="000000"/>
          <w:sz w:val="24"/>
          <w:szCs w:val="24"/>
        </w:rPr>
        <w:sym w:font="HQPB4" w:char="F0CF"/>
      </w:r>
      <w:r w:rsidRPr="00495831">
        <w:rPr>
          <w:rFonts w:hint="cs"/>
          <w:color w:val="000000"/>
          <w:sz w:val="24"/>
          <w:szCs w:val="24"/>
        </w:rPr>
        <w:sym w:font="HQPB4" w:char="F06B"/>
      </w:r>
      <w:r w:rsidRPr="00495831">
        <w:rPr>
          <w:rFonts w:hint="cs"/>
          <w:color w:val="000000"/>
          <w:sz w:val="24"/>
          <w:szCs w:val="24"/>
        </w:rPr>
        <w:sym w:font="HQPB2" w:char="F03D"/>
      </w:r>
      <w:r w:rsidRPr="00495831">
        <w:rPr>
          <w:rFonts w:hint="cs"/>
          <w:color w:val="000000"/>
          <w:sz w:val="24"/>
          <w:szCs w:val="24"/>
        </w:rPr>
        <w:sym w:font="HQPB5" w:char="F070"/>
      </w:r>
      <w:r w:rsidRPr="00495831">
        <w:rPr>
          <w:rFonts w:hint="cs"/>
          <w:color w:val="000000"/>
          <w:sz w:val="24"/>
          <w:szCs w:val="24"/>
        </w:rPr>
        <w:sym w:font="HQPB1" w:char="F067"/>
      </w:r>
      <w:r w:rsidRPr="00495831">
        <w:rPr>
          <w:rFonts w:hint="cs"/>
          <w:color w:val="000000"/>
          <w:sz w:val="24"/>
          <w:szCs w:val="24"/>
        </w:rPr>
        <w:sym w:font="HQPB4" w:char="F0E4"/>
      </w:r>
      <w:r w:rsidRPr="00495831">
        <w:rPr>
          <w:rFonts w:hint="cs"/>
          <w:color w:val="000000"/>
          <w:sz w:val="24"/>
          <w:szCs w:val="24"/>
        </w:rPr>
        <w:sym w:font="HQPB2" w:char="F086"/>
      </w:r>
      <w:r w:rsidRPr="00495831">
        <w:rPr>
          <w:color w:val="000000"/>
          <w:sz w:val="24"/>
          <w:szCs w:val="24"/>
          <w:rtl/>
        </w:rPr>
        <w:t xml:space="preserve"> </w:t>
      </w:r>
      <w:r w:rsidRPr="00495831">
        <w:rPr>
          <w:rFonts w:hint="cs"/>
          <w:color w:val="000000"/>
          <w:sz w:val="24"/>
          <w:szCs w:val="24"/>
        </w:rPr>
        <w:sym w:font="HQPB5" w:char="F021"/>
      </w:r>
      <w:r w:rsidRPr="00495831">
        <w:rPr>
          <w:rFonts w:hint="cs"/>
          <w:color w:val="000000"/>
          <w:sz w:val="24"/>
          <w:szCs w:val="24"/>
        </w:rPr>
        <w:sym w:font="HQPB1" w:char="F024"/>
      </w:r>
      <w:r w:rsidRPr="00495831">
        <w:rPr>
          <w:rFonts w:hint="cs"/>
          <w:color w:val="000000"/>
          <w:sz w:val="24"/>
          <w:szCs w:val="24"/>
        </w:rPr>
        <w:sym w:font="HQPB5" w:char="F070"/>
      </w:r>
      <w:r w:rsidRPr="00495831">
        <w:rPr>
          <w:rFonts w:hint="cs"/>
          <w:color w:val="000000"/>
          <w:sz w:val="24"/>
          <w:szCs w:val="24"/>
        </w:rPr>
        <w:sym w:font="HQPB2" w:char="F06B"/>
      </w:r>
      <w:r w:rsidRPr="00495831">
        <w:rPr>
          <w:rFonts w:hint="cs"/>
          <w:color w:val="000000"/>
          <w:sz w:val="24"/>
          <w:szCs w:val="24"/>
        </w:rPr>
        <w:sym w:font="HQPB4" w:char="F0C9"/>
      </w:r>
      <w:r w:rsidRPr="00495831">
        <w:rPr>
          <w:rFonts w:hint="cs"/>
          <w:color w:val="000000"/>
          <w:sz w:val="24"/>
          <w:szCs w:val="24"/>
        </w:rPr>
        <w:sym w:font="HQPB1" w:char="F04A"/>
      </w:r>
      <w:r w:rsidRPr="00495831">
        <w:rPr>
          <w:rFonts w:hint="cs"/>
          <w:color w:val="000000"/>
          <w:sz w:val="24"/>
          <w:szCs w:val="24"/>
        </w:rPr>
        <w:sym w:font="HQPB4" w:char="F0F8"/>
      </w:r>
      <w:r w:rsidRPr="00495831">
        <w:rPr>
          <w:rFonts w:hint="cs"/>
          <w:color w:val="000000"/>
          <w:sz w:val="24"/>
          <w:szCs w:val="24"/>
        </w:rPr>
        <w:sym w:font="HQPB2" w:char="F025"/>
      </w:r>
      <w:r w:rsidRPr="00495831">
        <w:rPr>
          <w:rFonts w:hint="cs"/>
          <w:color w:val="000000"/>
          <w:sz w:val="24"/>
          <w:szCs w:val="24"/>
        </w:rPr>
        <w:sym w:font="HQPB5" w:char="F075"/>
      </w:r>
      <w:r w:rsidRPr="00495831">
        <w:rPr>
          <w:rFonts w:hint="cs"/>
          <w:color w:val="000000"/>
          <w:sz w:val="24"/>
          <w:szCs w:val="24"/>
        </w:rPr>
        <w:sym w:font="HQPB2" w:char="F071"/>
      </w:r>
      <w:r w:rsidRPr="00495831">
        <w:rPr>
          <w:rFonts w:hint="cs"/>
          <w:color w:val="000000"/>
          <w:sz w:val="24"/>
          <w:szCs w:val="24"/>
        </w:rPr>
        <w:sym w:font="HQPB4" w:char="F0CF"/>
      </w:r>
      <w:r w:rsidRPr="00495831">
        <w:rPr>
          <w:rFonts w:hint="cs"/>
          <w:color w:val="000000"/>
          <w:sz w:val="24"/>
          <w:szCs w:val="24"/>
        </w:rPr>
        <w:sym w:font="HQPB2" w:char="F039"/>
      </w:r>
      <w:r w:rsidRPr="00495831">
        <w:rPr>
          <w:color w:val="000000"/>
          <w:sz w:val="24"/>
          <w:szCs w:val="24"/>
          <w:rtl/>
        </w:rPr>
        <w:t xml:space="preserve"> </w:t>
      </w:r>
      <w:r w:rsidRPr="00495831">
        <w:rPr>
          <w:rFonts w:hint="cs"/>
          <w:color w:val="000000"/>
          <w:sz w:val="24"/>
          <w:szCs w:val="24"/>
        </w:rPr>
        <w:sym w:font="HQPB5" w:char="F09E"/>
      </w:r>
      <w:r w:rsidRPr="00495831">
        <w:rPr>
          <w:rFonts w:hint="cs"/>
          <w:color w:val="000000"/>
          <w:sz w:val="24"/>
          <w:szCs w:val="24"/>
        </w:rPr>
        <w:sym w:font="HQPB2" w:char="F077"/>
      </w:r>
      <w:r w:rsidRPr="00495831">
        <w:rPr>
          <w:rFonts w:hint="cs"/>
          <w:color w:val="000000"/>
          <w:sz w:val="24"/>
          <w:szCs w:val="24"/>
        </w:rPr>
        <w:sym w:font="HQPB4" w:char="F0CE"/>
      </w:r>
      <w:r w:rsidRPr="00495831">
        <w:rPr>
          <w:rFonts w:hint="cs"/>
          <w:color w:val="000000"/>
          <w:sz w:val="24"/>
          <w:szCs w:val="24"/>
        </w:rPr>
        <w:sym w:font="HQPB1" w:char="F029"/>
      </w:r>
      <w:r w:rsidRPr="00495831">
        <w:rPr>
          <w:color w:val="000000"/>
          <w:sz w:val="24"/>
          <w:szCs w:val="24"/>
          <w:rtl/>
        </w:rPr>
        <w:t xml:space="preserve"> </w:t>
      </w:r>
      <w:r w:rsidRPr="00495831">
        <w:rPr>
          <w:rFonts w:hint="cs"/>
          <w:color w:val="000000"/>
          <w:sz w:val="24"/>
          <w:szCs w:val="24"/>
        </w:rPr>
        <w:sym w:font="HQPB5" w:char="F075"/>
      </w:r>
      <w:r w:rsidRPr="00495831">
        <w:rPr>
          <w:rFonts w:hint="cs"/>
          <w:color w:val="000000"/>
          <w:sz w:val="24"/>
          <w:szCs w:val="24"/>
        </w:rPr>
        <w:sym w:font="HQPB2" w:char="F071"/>
      </w:r>
      <w:r w:rsidRPr="00495831">
        <w:rPr>
          <w:rFonts w:hint="cs"/>
          <w:color w:val="000000"/>
          <w:sz w:val="24"/>
          <w:szCs w:val="24"/>
        </w:rPr>
        <w:sym w:font="HQPB4" w:char="F0E8"/>
      </w:r>
      <w:r w:rsidRPr="00495831">
        <w:rPr>
          <w:rFonts w:hint="cs"/>
          <w:color w:val="000000"/>
          <w:sz w:val="24"/>
          <w:szCs w:val="24"/>
        </w:rPr>
        <w:sym w:font="HQPB2" w:char="F064"/>
      </w:r>
      <w:r w:rsidRPr="00495831">
        <w:rPr>
          <w:color w:val="000000"/>
          <w:sz w:val="24"/>
          <w:szCs w:val="24"/>
          <w:rtl/>
        </w:rPr>
        <w:t xml:space="preserve"> </w:t>
      </w:r>
      <w:r w:rsidRPr="00495831">
        <w:rPr>
          <w:rFonts w:hint="cs"/>
          <w:color w:val="000000"/>
          <w:sz w:val="24"/>
          <w:szCs w:val="24"/>
        </w:rPr>
        <w:sym w:font="HQPB4" w:char="F034"/>
      </w:r>
      <w:r w:rsidRPr="00495831">
        <w:rPr>
          <w:color w:val="000000"/>
          <w:sz w:val="24"/>
          <w:szCs w:val="24"/>
          <w:rtl/>
        </w:rPr>
        <w:t xml:space="preserve"> </w:t>
      </w:r>
      <w:r w:rsidRPr="00495831">
        <w:rPr>
          <w:rFonts w:hint="cs"/>
          <w:color w:val="000000"/>
          <w:sz w:val="24"/>
          <w:szCs w:val="24"/>
        </w:rPr>
        <w:sym w:font="HQPB4" w:char="F0F4"/>
      </w:r>
      <w:r w:rsidRPr="00495831">
        <w:rPr>
          <w:rFonts w:hint="cs"/>
          <w:color w:val="000000"/>
          <w:sz w:val="24"/>
          <w:szCs w:val="24"/>
        </w:rPr>
        <w:sym w:font="HQPB1" w:char="F04D"/>
      </w:r>
      <w:r w:rsidRPr="00495831">
        <w:rPr>
          <w:rFonts w:hint="cs"/>
          <w:color w:val="000000"/>
          <w:sz w:val="24"/>
          <w:szCs w:val="24"/>
        </w:rPr>
        <w:sym w:font="HQPB5" w:char="F06E"/>
      </w:r>
      <w:r w:rsidRPr="00495831">
        <w:rPr>
          <w:rFonts w:hint="cs"/>
          <w:color w:val="000000"/>
          <w:sz w:val="24"/>
          <w:szCs w:val="24"/>
        </w:rPr>
        <w:sym w:font="HQPB2" w:char="F03D"/>
      </w:r>
      <w:r w:rsidRPr="00495831">
        <w:rPr>
          <w:rFonts w:hint="cs"/>
          <w:color w:val="000000"/>
          <w:sz w:val="24"/>
          <w:szCs w:val="24"/>
        </w:rPr>
        <w:sym w:font="HQPB4" w:char="F0E0"/>
      </w:r>
      <w:r w:rsidRPr="00495831">
        <w:rPr>
          <w:rFonts w:hint="cs"/>
          <w:color w:val="000000"/>
          <w:sz w:val="24"/>
          <w:szCs w:val="24"/>
        </w:rPr>
        <w:sym w:font="HQPB2" w:char="F029"/>
      </w:r>
      <w:r w:rsidRPr="00495831">
        <w:rPr>
          <w:rFonts w:hint="cs"/>
          <w:color w:val="000000"/>
          <w:sz w:val="24"/>
          <w:szCs w:val="24"/>
        </w:rPr>
        <w:sym w:font="HQPB5" w:char="F072"/>
      </w:r>
      <w:r w:rsidRPr="00495831">
        <w:rPr>
          <w:rFonts w:hint="cs"/>
          <w:color w:val="000000"/>
          <w:sz w:val="24"/>
          <w:szCs w:val="24"/>
        </w:rPr>
        <w:sym w:font="HQPB1" w:char="F04F"/>
      </w:r>
      <w:r w:rsidRPr="00495831">
        <w:rPr>
          <w:color w:val="000000"/>
          <w:sz w:val="24"/>
          <w:szCs w:val="24"/>
          <w:rtl/>
        </w:rPr>
        <w:t xml:space="preserve"> </w:t>
      </w:r>
      <w:r w:rsidRPr="00495831">
        <w:rPr>
          <w:rFonts w:hint="cs"/>
          <w:color w:val="000000"/>
          <w:sz w:val="24"/>
          <w:szCs w:val="24"/>
        </w:rPr>
        <w:sym w:font="HQPB2" w:char="F092"/>
      </w:r>
      <w:r w:rsidRPr="00495831">
        <w:rPr>
          <w:rFonts w:hint="cs"/>
          <w:color w:val="000000"/>
          <w:sz w:val="24"/>
          <w:szCs w:val="24"/>
        </w:rPr>
        <w:sym w:font="HQPB4" w:char="F0CE"/>
      </w:r>
      <w:r w:rsidRPr="00495831">
        <w:rPr>
          <w:rFonts w:hint="cs"/>
          <w:color w:val="000000"/>
          <w:sz w:val="24"/>
          <w:szCs w:val="24"/>
        </w:rPr>
        <w:sym w:font="HQPB1" w:char="F0FB"/>
      </w:r>
      <w:r w:rsidRPr="00495831">
        <w:rPr>
          <w:color w:val="000000"/>
          <w:sz w:val="24"/>
          <w:szCs w:val="24"/>
          <w:rtl/>
        </w:rPr>
        <w:t xml:space="preserve"> </w:t>
      </w:r>
      <w:r w:rsidRPr="00495831">
        <w:rPr>
          <w:rFonts w:hint="cs"/>
          <w:color w:val="000000"/>
          <w:sz w:val="24"/>
          <w:szCs w:val="24"/>
        </w:rPr>
        <w:sym w:font="HQPB4" w:char="F0CF"/>
      </w:r>
      <w:r w:rsidRPr="00495831">
        <w:rPr>
          <w:rFonts w:hint="cs"/>
          <w:color w:val="000000"/>
          <w:sz w:val="24"/>
          <w:szCs w:val="24"/>
        </w:rPr>
        <w:sym w:font="HQPB1" w:char="F04E"/>
      </w:r>
      <w:r w:rsidRPr="00495831">
        <w:rPr>
          <w:rFonts w:hint="cs"/>
          <w:color w:val="000000"/>
          <w:sz w:val="24"/>
          <w:szCs w:val="24"/>
        </w:rPr>
        <w:sym w:font="HQPB2" w:char="F0BA"/>
      </w:r>
      <w:r w:rsidRPr="00495831">
        <w:rPr>
          <w:rFonts w:hint="cs"/>
          <w:color w:val="000000"/>
          <w:sz w:val="24"/>
          <w:szCs w:val="24"/>
        </w:rPr>
        <w:sym w:font="HQPB5" w:char="F075"/>
      </w:r>
      <w:r w:rsidRPr="00495831">
        <w:rPr>
          <w:rFonts w:hint="cs"/>
          <w:color w:val="000000"/>
          <w:sz w:val="24"/>
          <w:szCs w:val="24"/>
        </w:rPr>
        <w:sym w:font="HQPB2" w:char="F071"/>
      </w:r>
      <w:r w:rsidRPr="00495831">
        <w:rPr>
          <w:rFonts w:hint="cs"/>
          <w:color w:val="000000"/>
          <w:sz w:val="24"/>
          <w:szCs w:val="24"/>
        </w:rPr>
        <w:sym w:font="HQPB2" w:char="F0BB"/>
      </w:r>
      <w:r w:rsidRPr="00495831">
        <w:rPr>
          <w:rFonts w:hint="cs"/>
          <w:color w:val="000000"/>
          <w:sz w:val="24"/>
          <w:szCs w:val="24"/>
        </w:rPr>
        <w:sym w:font="HQPB5" w:char="F079"/>
      </w:r>
      <w:r w:rsidRPr="00495831">
        <w:rPr>
          <w:rFonts w:hint="cs"/>
          <w:color w:val="000000"/>
          <w:sz w:val="24"/>
          <w:szCs w:val="24"/>
        </w:rPr>
        <w:sym w:font="HQPB2" w:char="F04A"/>
      </w:r>
      <w:r w:rsidRPr="00495831">
        <w:rPr>
          <w:rFonts w:hint="cs"/>
          <w:color w:val="000000"/>
          <w:sz w:val="24"/>
          <w:szCs w:val="24"/>
        </w:rPr>
        <w:sym w:font="HQPB4" w:char="F0A1"/>
      </w:r>
      <w:r w:rsidRPr="00495831">
        <w:rPr>
          <w:rFonts w:hint="cs"/>
          <w:color w:val="000000"/>
          <w:sz w:val="24"/>
          <w:szCs w:val="24"/>
        </w:rPr>
        <w:sym w:font="HQPB1" w:char="F0A1"/>
      </w:r>
      <w:r w:rsidRPr="00495831">
        <w:rPr>
          <w:rFonts w:hint="cs"/>
          <w:color w:val="000000"/>
          <w:sz w:val="24"/>
          <w:szCs w:val="24"/>
        </w:rPr>
        <w:sym w:font="HQPB2" w:char="F039"/>
      </w:r>
      <w:r w:rsidRPr="00495831">
        <w:rPr>
          <w:rFonts w:hint="cs"/>
          <w:color w:val="000000"/>
          <w:sz w:val="24"/>
          <w:szCs w:val="24"/>
        </w:rPr>
        <w:sym w:font="HQPB5" w:char="F024"/>
      </w:r>
      <w:r w:rsidRPr="00495831">
        <w:rPr>
          <w:rFonts w:hint="cs"/>
          <w:color w:val="000000"/>
          <w:sz w:val="24"/>
          <w:szCs w:val="24"/>
        </w:rPr>
        <w:sym w:font="HQPB1" w:char="F023"/>
      </w:r>
      <w:r w:rsidRPr="00495831">
        <w:rPr>
          <w:color w:val="000000"/>
          <w:sz w:val="24"/>
          <w:szCs w:val="24"/>
          <w:rtl/>
        </w:rPr>
        <w:t xml:space="preserve"> </w:t>
      </w:r>
      <w:r w:rsidRPr="00495831">
        <w:rPr>
          <w:rFonts w:hint="cs"/>
          <w:color w:val="000000"/>
          <w:sz w:val="24"/>
          <w:szCs w:val="24"/>
        </w:rPr>
        <w:sym w:font="HQPB4" w:char="F0C7"/>
      </w:r>
      <w:r w:rsidRPr="00495831">
        <w:rPr>
          <w:rFonts w:hint="cs"/>
          <w:color w:val="000000"/>
          <w:sz w:val="24"/>
          <w:szCs w:val="24"/>
        </w:rPr>
        <w:sym w:font="HQPB1" w:char="F0DA"/>
      </w:r>
      <w:r w:rsidRPr="00495831">
        <w:rPr>
          <w:rFonts w:hint="cs"/>
          <w:color w:val="000000"/>
          <w:sz w:val="24"/>
          <w:szCs w:val="24"/>
        </w:rPr>
        <w:sym w:font="HQPB4" w:char="F0F6"/>
      </w:r>
      <w:r w:rsidRPr="00495831">
        <w:rPr>
          <w:rFonts w:hint="cs"/>
          <w:color w:val="000000"/>
          <w:sz w:val="24"/>
          <w:szCs w:val="24"/>
        </w:rPr>
        <w:sym w:font="HQPB1" w:char="F091"/>
      </w:r>
      <w:r w:rsidRPr="00495831">
        <w:rPr>
          <w:rFonts w:hint="cs"/>
          <w:color w:val="000000"/>
          <w:sz w:val="24"/>
          <w:szCs w:val="24"/>
        </w:rPr>
        <w:sym w:font="HQPB5" w:char="F046"/>
      </w:r>
      <w:r w:rsidRPr="00495831">
        <w:rPr>
          <w:rFonts w:hint="cs"/>
          <w:color w:val="000000"/>
          <w:sz w:val="24"/>
          <w:szCs w:val="24"/>
        </w:rPr>
        <w:sym w:font="HQPB2" w:char="F07B"/>
      </w:r>
      <w:r w:rsidRPr="00495831">
        <w:rPr>
          <w:rFonts w:hint="cs"/>
          <w:color w:val="000000"/>
          <w:sz w:val="24"/>
          <w:szCs w:val="24"/>
        </w:rPr>
        <w:sym w:font="HQPB5" w:char="F024"/>
      </w:r>
      <w:r w:rsidRPr="00495831">
        <w:rPr>
          <w:rFonts w:hint="cs"/>
          <w:color w:val="000000"/>
          <w:sz w:val="24"/>
          <w:szCs w:val="24"/>
        </w:rPr>
        <w:sym w:font="HQPB1" w:char="F023"/>
      </w:r>
      <w:r w:rsidRPr="00495831">
        <w:rPr>
          <w:rFonts w:hint="cs"/>
          <w:color w:val="000000"/>
          <w:sz w:val="24"/>
          <w:szCs w:val="24"/>
        </w:rPr>
        <w:sym w:font="HQPB5" w:char="F075"/>
      </w:r>
      <w:r w:rsidRPr="00495831">
        <w:rPr>
          <w:rFonts w:hint="cs"/>
          <w:color w:val="000000"/>
          <w:sz w:val="24"/>
          <w:szCs w:val="24"/>
        </w:rPr>
        <w:sym w:font="HQPB2" w:char="F072"/>
      </w:r>
      <w:r w:rsidRPr="00495831">
        <w:rPr>
          <w:rFonts w:ascii="QCF_BSML" w:eastAsia="Calibri" w:hAnsi="QCF_BSML" w:cs="QCF_BSML"/>
          <w:b/>
          <w:bCs/>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 xml:space="preserve"> (الأعراف:187)</w:t>
      </w:r>
      <w:r w:rsidR="000C4C8F" w:rsidRPr="00495831">
        <w:rPr>
          <w:rFonts w:hint="cs"/>
          <w:sz w:val="24"/>
          <w:szCs w:val="24"/>
          <w:rtl/>
          <w:lang w:bidi="ar-JO"/>
        </w:rPr>
        <w:t>،</w:t>
      </w:r>
      <w:r w:rsidR="000C4C8F" w:rsidRPr="00A1325E">
        <w:rPr>
          <w:rFonts w:hint="cs"/>
          <w:rtl/>
          <w:lang w:bidi="ar-JO"/>
        </w:rPr>
        <w:t xml:space="preserve"> </w:t>
      </w:r>
      <w:r w:rsidR="00304E15" w:rsidRPr="00A1325E">
        <w:rPr>
          <w:rFonts w:hint="cs"/>
          <w:rtl/>
          <w:lang w:bidi="ar-JO"/>
        </w:rPr>
        <w:t>"</w:t>
      </w:r>
      <w:r w:rsidR="0092107C" w:rsidRPr="00A1325E">
        <w:rPr>
          <w:rFonts w:hint="cs"/>
          <w:rtl/>
          <w:lang w:bidi="ar-JO"/>
        </w:rPr>
        <w:t xml:space="preserve">أصل ثقل أن يتعدى بعلى، تقول: ثقل على هذا الأمر، </w:t>
      </w:r>
      <w:r w:rsidR="00304E15" w:rsidRPr="00A1325E">
        <w:rPr>
          <w:rFonts w:hint="cs"/>
          <w:rtl/>
          <w:lang w:bidi="ar-JO"/>
        </w:rPr>
        <w:t xml:space="preserve">فإنما أن يدعى بأن (في) بمعنى </w:t>
      </w:r>
      <w:r w:rsidR="00333B86" w:rsidRPr="00A1325E">
        <w:rPr>
          <w:rFonts w:hint="cs"/>
          <w:rtl/>
          <w:lang w:bidi="ar-JO"/>
        </w:rPr>
        <w:t>(</w:t>
      </w:r>
      <w:r w:rsidR="00304E15" w:rsidRPr="00A1325E">
        <w:rPr>
          <w:rFonts w:hint="cs"/>
          <w:rtl/>
          <w:lang w:bidi="ar-JO"/>
        </w:rPr>
        <w:t>على</w:t>
      </w:r>
      <w:r w:rsidR="00333B86" w:rsidRPr="00A1325E">
        <w:rPr>
          <w:rFonts w:hint="cs"/>
          <w:rtl/>
          <w:lang w:bidi="ar-JO"/>
        </w:rPr>
        <w:t>)</w:t>
      </w:r>
      <w:r w:rsidR="00304E15" w:rsidRPr="00A1325E">
        <w:rPr>
          <w:rFonts w:hint="cs"/>
          <w:rtl/>
          <w:lang w:bidi="ar-JO"/>
        </w:rPr>
        <w:t>، أو يضمن ثقلت معنى فعل يتعدى بفي".</w:t>
      </w:r>
      <w:r w:rsidR="00DD190C" w:rsidRPr="00A1325E">
        <w:rPr>
          <w:rFonts w:ascii="Times New Roman" w:eastAsia="Times New Roman" w:hAnsi="Times New Roman"/>
          <w:vertAlign w:val="superscript"/>
          <w:rtl/>
        </w:rPr>
        <w:t>(</w:t>
      </w:r>
      <w:r w:rsidR="00DD190C" w:rsidRPr="00A1325E">
        <w:rPr>
          <w:rFonts w:ascii="Times New Roman" w:eastAsia="Times New Roman" w:hAnsi="Times New Roman"/>
          <w:vertAlign w:val="superscript"/>
          <w:rtl/>
        </w:rPr>
        <w:footnoteReference w:id="908"/>
      </w:r>
      <w:r w:rsidR="00DD190C" w:rsidRPr="00A1325E">
        <w:rPr>
          <w:rFonts w:ascii="Times New Roman" w:eastAsia="Times New Roman" w:hAnsi="Times New Roman"/>
          <w:vertAlign w:val="superscript"/>
          <w:rtl/>
        </w:rPr>
        <w:t>)</w:t>
      </w:r>
      <w:r w:rsidR="00DD190C" w:rsidRPr="00A1325E">
        <w:rPr>
          <w:rFonts w:hint="cs"/>
          <w:rtl/>
          <w:lang w:bidi="ar-JO"/>
        </w:rPr>
        <w:t xml:space="preserve"> </w:t>
      </w:r>
      <w:r w:rsidR="00EA3ECC" w:rsidRPr="00A1325E">
        <w:rPr>
          <w:rFonts w:hint="cs"/>
          <w:b/>
          <w:bCs/>
          <w:rtl/>
          <w:lang w:bidi="ar-JO"/>
        </w:rPr>
        <w:t>(</w:t>
      </w:r>
      <w:r w:rsidR="006E3212" w:rsidRPr="00A1325E">
        <w:rPr>
          <w:rFonts w:hint="cs"/>
          <w:b/>
          <w:bCs/>
          <w:rtl/>
          <w:lang w:bidi="ar-JO"/>
        </w:rPr>
        <w:t>ا</w:t>
      </w:r>
      <w:r w:rsidR="00EA3ECC" w:rsidRPr="00A1325E">
        <w:rPr>
          <w:rFonts w:hint="cs"/>
          <w:b/>
          <w:bCs/>
          <w:rtl/>
          <w:lang w:bidi="ar-JO"/>
        </w:rPr>
        <w:t>هـ)</w:t>
      </w:r>
    </w:p>
    <w:p w:rsidR="00872A47" w:rsidRPr="00A1325E" w:rsidRDefault="003448F5" w:rsidP="005F03C1">
      <w:pPr>
        <w:spacing w:after="0" w:line="360" w:lineRule="auto"/>
        <w:jc w:val="both"/>
        <w:rPr>
          <w:rtl/>
          <w:lang w:bidi="ar-JO"/>
        </w:rPr>
      </w:pPr>
      <w:r w:rsidRPr="003A68B7">
        <w:rPr>
          <w:rFonts w:hint="cs"/>
          <w:b/>
          <w:bCs/>
          <w:sz w:val="32"/>
          <w:szCs w:val="32"/>
          <w:rtl/>
          <w:lang w:bidi="ar-JO"/>
        </w:rPr>
        <w:t>خلاصة القول:</w:t>
      </w:r>
      <w:r w:rsidRPr="00A1325E">
        <w:rPr>
          <w:rFonts w:hint="cs"/>
          <w:rtl/>
          <w:lang w:bidi="ar-JO"/>
        </w:rPr>
        <w:t xml:space="preserve"> بأن الشيخ عضيمة</w:t>
      </w:r>
      <w:r w:rsidR="00872A47" w:rsidRPr="00A1325E">
        <w:rPr>
          <w:rFonts w:hint="cs"/>
          <w:rtl/>
          <w:lang w:bidi="ar-JO"/>
        </w:rPr>
        <w:t xml:space="preserve"> اهتم بالتضمين وأفرد له باباً </w:t>
      </w:r>
      <w:r w:rsidR="001466D4" w:rsidRPr="00A1325E">
        <w:rPr>
          <w:rFonts w:hint="cs"/>
          <w:rtl/>
          <w:lang w:bidi="ar-JO"/>
        </w:rPr>
        <w:t xml:space="preserve">تحت عنوان </w:t>
      </w:r>
      <w:r w:rsidR="00872A47" w:rsidRPr="00A1325E">
        <w:rPr>
          <w:rFonts w:hint="cs"/>
          <w:rtl/>
          <w:lang w:bidi="ar-JO"/>
        </w:rPr>
        <w:t>"التضمين"، وجمع الأفعال مرتبة أبجدياً، والغرض منه بإعطائه معنيين وذلك أقوى من إعطاء معنىً فذ</w:t>
      </w:r>
      <w:r w:rsidR="001466D4" w:rsidRPr="00A1325E">
        <w:rPr>
          <w:rFonts w:hint="cs"/>
          <w:rtl/>
          <w:lang w:bidi="ar-JO"/>
        </w:rPr>
        <w:t>.</w:t>
      </w:r>
      <w:r w:rsidR="00872A47" w:rsidRPr="00A1325E">
        <w:rPr>
          <w:rFonts w:hint="cs"/>
          <w:rtl/>
          <w:lang w:bidi="ar-JO"/>
        </w:rPr>
        <w:t xml:space="preserve"> </w:t>
      </w:r>
    </w:p>
    <w:p w:rsidR="00BD4A13" w:rsidRPr="00A1325E" w:rsidRDefault="001466D4" w:rsidP="005F03C1">
      <w:pPr>
        <w:spacing w:after="0" w:line="360" w:lineRule="auto"/>
        <w:jc w:val="both"/>
        <w:rPr>
          <w:rtl/>
          <w:lang w:bidi="ar-JO"/>
        </w:rPr>
      </w:pPr>
      <w:r w:rsidRPr="00A1325E">
        <w:rPr>
          <w:rFonts w:hint="cs"/>
          <w:rtl/>
          <w:lang w:bidi="ar-JO"/>
        </w:rPr>
        <w:t xml:space="preserve">والقول </w:t>
      </w:r>
      <w:r w:rsidR="00BD4A13" w:rsidRPr="00A1325E">
        <w:rPr>
          <w:rFonts w:hint="cs"/>
          <w:rtl/>
          <w:lang w:bidi="ar-JO"/>
        </w:rPr>
        <w:t>بالتضمين،</w:t>
      </w:r>
      <w:r w:rsidRPr="00A1325E">
        <w:rPr>
          <w:rFonts w:hint="cs"/>
          <w:rtl/>
          <w:lang w:bidi="ar-JO"/>
        </w:rPr>
        <w:t xml:space="preserve"> </w:t>
      </w:r>
      <w:r w:rsidR="00BD4A13" w:rsidRPr="00A1325E">
        <w:rPr>
          <w:rFonts w:hint="cs"/>
          <w:rtl/>
          <w:lang w:bidi="ar-JO"/>
        </w:rPr>
        <w:t>لاعتبار</w:t>
      </w:r>
      <w:r w:rsidRPr="00A1325E">
        <w:rPr>
          <w:rFonts w:hint="cs"/>
          <w:rtl/>
          <w:lang w:bidi="ar-JO"/>
        </w:rPr>
        <w:t>ات كثيرة منها:</w:t>
      </w:r>
      <w:r w:rsidR="00BD4A13" w:rsidRPr="00A1325E">
        <w:rPr>
          <w:rFonts w:hint="cs"/>
          <w:rtl/>
          <w:lang w:bidi="ar-JO"/>
        </w:rPr>
        <w:t xml:space="preserve"> أن التضمين مظهر من مظاهر فصاحة اللغة وسمو البيان القرآني، والقائلون بالتضمين في البيان القرآني هم "البصريون"، ومن معهم من جمهورالنحويين والبلاغين، مثل: ابن جني وأبي هلال العسكري، وأبي سليمان</w:t>
      </w:r>
      <w:r w:rsidRPr="00A1325E">
        <w:rPr>
          <w:rFonts w:hint="cs"/>
          <w:rtl/>
          <w:lang w:bidi="ar-JO"/>
        </w:rPr>
        <w:t xml:space="preserve"> </w:t>
      </w:r>
      <w:r w:rsidR="00BD4A13" w:rsidRPr="00A1325E">
        <w:rPr>
          <w:rFonts w:hint="cs"/>
          <w:rtl/>
          <w:lang w:bidi="ar-JO"/>
        </w:rPr>
        <w:t>الخطابي، وابن تيمية وابن القيم، وانتصرت للتضمين ودافعت عنه: عائشة عبد الرحمن- بنت الشاطئ- من المعاصرين.</w:t>
      </w:r>
      <w:r w:rsidR="00BD4A13" w:rsidRPr="00A1325E">
        <w:rPr>
          <w:rFonts w:ascii="Times New Roman" w:eastAsia="Times New Roman" w:hAnsi="Times New Roman"/>
          <w:vertAlign w:val="superscript"/>
          <w:rtl/>
        </w:rPr>
        <w:t>(</w:t>
      </w:r>
      <w:r w:rsidR="00BD4A13" w:rsidRPr="00A1325E">
        <w:rPr>
          <w:rFonts w:ascii="Times New Roman" w:eastAsia="Times New Roman" w:hAnsi="Times New Roman"/>
          <w:vertAlign w:val="superscript"/>
          <w:rtl/>
        </w:rPr>
        <w:footnoteReference w:id="909"/>
      </w:r>
      <w:r w:rsidR="00BD4A13" w:rsidRPr="00A1325E">
        <w:rPr>
          <w:rFonts w:ascii="Times New Roman" w:eastAsia="Times New Roman" w:hAnsi="Times New Roman"/>
          <w:vertAlign w:val="superscript"/>
          <w:rtl/>
        </w:rPr>
        <w:t>)</w:t>
      </w:r>
    </w:p>
    <w:p w:rsidR="00C91BB5" w:rsidRPr="00A1325E" w:rsidRDefault="00C91BB5" w:rsidP="005F03C1">
      <w:pPr>
        <w:spacing w:after="0" w:line="360" w:lineRule="auto"/>
        <w:jc w:val="both"/>
        <w:rPr>
          <w:rtl/>
          <w:lang w:bidi="ar-JO"/>
        </w:rPr>
      </w:pPr>
    </w:p>
    <w:p w:rsidR="00C91BB5" w:rsidRPr="00A1325E" w:rsidRDefault="00C91BB5" w:rsidP="005F03C1">
      <w:pPr>
        <w:spacing w:after="0" w:line="360" w:lineRule="auto"/>
        <w:jc w:val="both"/>
        <w:rPr>
          <w:rtl/>
          <w:lang w:bidi="ar-JO"/>
        </w:rPr>
      </w:pPr>
    </w:p>
    <w:p w:rsidR="002B27AB" w:rsidRPr="00A1325E" w:rsidRDefault="002B27AB" w:rsidP="005F03C1">
      <w:pPr>
        <w:spacing w:after="0" w:line="360" w:lineRule="auto"/>
        <w:jc w:val="both"/>
        <w:rPr>
          <w:rtl/>
          <w:lang w:bidi="ar-JO"/>
        </w:rPr>
      </w:pPr>
    </w:p>
    <w:p w:rsidR="00032901" w:rsidRPr="00A1325E" w:rsidRDefault="00032901" w:rsidP="005F03C1">
      <w:pPr>
        <w:spacing w:after="0" w:line="360" w:lineRule="auto"/>
        <w:jc w:val="both"/>
        <w:rPr>
          <w:rtl/>
          <w:lang w:bidi="ar-JO"/>
        </w:rPr>
      </w:pPr>
    </w:p>
    <w:p w:rsidR="00032901" w:rsidRPr="00A1325E" w:rsidRDefault="00032901" w:rsidP="005F03C1">
      <w:pPr>
        <w:spacing w:after="0" w:line="360" w:lineRule="auto"/>
        <w:jc w:val="both"/>
        <w:rPr>
          <w:rtl/>
          <w:lang w:bidi="ar-JO"/>
        </w:rPr>
      </w:pPr>
    </w:p>
    <w:p w:rsidR="00032901" w:rsidRPr="00A1325E" w:rsidRDefault="00032901" w:rsidP="005F03C1">
      <w:pPr>
        <w:spacing w:after="0" w:line="360" w:lineRule="auto"/>
        <w:jc w:val="both"/>
        <w:rPr>
          <w:rtl/>
          <w:lang w:bidi="ar-JO"/>
        </w:rPr>
      </w:pPr>
    </w:p>
    <w:p w:rsidR="00032901" w:rsidRPr="00A1325E" w:rsidRDefault="00032901" w:rsidP="005F03C1">
      <w:pPr>
        <w:spacing w:after="0" w:line="360" w:lineRule="auto"/>
        <w:jc w:val="both"/>
        <w:rPr>
          <w:rtl/>
          <w:lang w:bidi="ar-JO"/>
        </w:rPr>
      </w:pPr>
    </w:p>
    <w:p w:rsidR="002B27AB" w:rsidRPr="005F03C1" w:rsidRDefault="002B27AB" w:rsidP="005F03C1">
      <w:pPr>
        <w:spacing w:after="0" w:line="360" w:lineRule="auto"/>
        <w:jc w:val="both"/>
        <w:rPr>
          <w:sz w:val="32"/>
          <w:szCs w:val="32"/>
          <w:rtl/>
          <w:lang w:bidi="ar-JO"/>
        </w:rPr>
      </w:pPr>
    </w:p>
    <w:p w:rsidR="00753BB2" w:rsidRDefault="001F79FA" w:rsidP="00753BB2">
      <w:pPr>
        <w:pStyle w:val="1"/>
        <w:spacing w:before="0" w:line="360" w:lineRule="auto"/>
        <w:jc w:val="center"/>
        <w:rPr>
          <w:color w:val="000000" w:themeColor="text1"/>
          <w:sz w:val="36"/>
          <w:szCs w:val="36"/>
          <w:rtl/>
          <w:lang w:bidi="ar-JO"/>
        </w:rPr>
      </w:pPr>
      <w:bookmarkStart w:id="217" w:name="_Toc385411394"/>
      <w:bookmarkStart w:id="218" w:name="_Toc409601705"/>
      <w:r w:rsidRPr="003A68B7">
        <w:rPr>
          <w:color w:val="000000" w:themeColor="text1"/>
          <w:sz w:val="36"/>
          <w:szCs w:val="36"/>
          <w:rtl/>
          <w:lang w:bidi="ar-JO"/>
        </w:rPr>
        <w:lastRenderedPageBreak/>
        <w:t>المبحث ال</w:t>
      </w:r>
      <w:r w:rsidR="00167F95" w:rsidRPr="003A68B7">
        <w:rPr>
          <w:rFonts w:hint="cs"/>
          <w:color w:val="000000" w:themeColor="text1"/>
          <w:sz w:val="36"/>
          <w:szCs w:val="36"/>
          <w:rtl/>
          <w:lang w:bidi="ar-JO"/>
        </w:rPr>
        <w:t>خامس</w:t>
      </w:r>
    </w:p>
    <w:p w:rsidR="001466D4" w:rsidRPr="003A68B7" w:rsidRDefault="001F79FA" w:rsidP="00753BB2">
      <w:pPr>
        <w:pStyle w:val="1"/>
        <w:spacing w:before="0" w:line="360" w:lineRule="auto"/>
        <w:jc w:val="center"/>
        <w:rPr>
          <w:color w:val="000000" w:themeColor="text1"/>
          <w:sz w:val="36"/>
          <w:szCs w:val="36"/>
          <w:lang w:bidi="ar-JO"/>
        </w:rPr>
      </w:pPr>
      <w:r w:rsidRPr="003A68B7">
        <w:rPr>
          <w:color w:val="000000" w:themeColor="text1"/>
          <w:sz w:val="36"/>
          <w:szCs w:val="36"/>
          <w:rtl/>
          <w:lang w:bidi="ar-JO"/>
        </w:rPr>
        <w:t xml:space="preserve">العدد في </w:t>
      </w:r>
      <w:r w:rsidRPr="003A68B7">
        <w:rPr>
          <w:rFonts w:hint="cs"/>
          <w:color w:val="000000" w:themeColor="text1"/>
          <w:sz w:val="36"/>
          <w:szCs w:val="36"/>
          <w:rtl/>
          <w:lang w:bidi="ar-JO"/>
        </w:rPr>
        <w:t xml:space="preserve">البيان </w:t>
      </w:r>
      <w:r w:rsidRPr="003A68B7">
        <w:rPr>
          <w:color w:val="000000" w:themeColor="text1"/>
          <w:sz w:val="36"/>
          <w:szCs w:val="36"/>
          <w:rtl/>
          <w:lang w:bidi="ar-JO"/>
        </w:rPr>
        <w:t>القرآني</w:t>
      </w:r>
      <w:bookmarkEnd w:id="217"/>
      <w:bookmarkEnd w:id="218"/>
    </w:p>
    <w:p w:rsidR="00C21771" w:rsidRPr="00A1325E" w:rsidRDefault="00CA1281" w:rsidP="005F03C1">
      <w:pPr>
        <w:spacing w:after="0" w:line="360" w:lineRule="auto"/>
        <w:jc w:val="both"/>
        <w:rPr>
          <w:rtl/>
          <w:lang w:bidi="ar-JO"/>
        </w:rPr>
      </w:pPr>
      <w:r w:rsidRPr="00A1325E">
        <w:rPr>
          <w:rFonts w:hint="cs"/>
          <w:rtl/>
          <w:lang w:bidi="ar-JO"/>
        </w:rPr>
        <w:tab/>
      </w:r>
      <w:r w:rsidR="00C21771" w:rsidRPr="00A1325E">
        <w:rPr>
          <w:rtl/>
          <w:lang w:bidi="ar-JO"/>
        </w:rPr>
        <w:t>العدد في مفهومه الظاهري والحقيقي هو ما دل على الكميات والمقادير، سواء أكان جوابا عن سؤال صريح أو مقدر أو كان إخبارا عن استكثار، وليس له في اللغات في ما نعلم أية دراسات لغوية خاصة تغطي صياغته وبيان إعرابه وأصول استخدامه وطبيعة علاقته بالمعدود من حيث التذكير والتأنيث أو الإفراد والتثنية والجمع كما هو شأنه في لغتنا العربية التي خصت كل مفرداته بقواعد ثابتة تبين كل جوانب الاستعمال المتعلقة به.</w:t>
      </w:r>
    </w:p>
    <w:p w:rsidR="00C21771" w:rsidRPr="00A1325E" w:rsidRDefault="00CA1281" w:rsidP="005F03C1">
      <w:pPr>
        <w:spacing w:after="0" w:line="360" w:lineRule="auto"/>
        <w:jc w:val="both"/>
        <w:rPr>
          <w:rtl/>
          <w:lang w:bidi="ar-JO"/>
        </w:rPr>
      </w:pPr>
      <w:r w:rsidRPr="00A1325E">
        <w:rPr>
          <w:rFonts w:hint="cs"/>
          <w:rtl/>
          <w:lang w:bidi="ar-JO"/>
        </w:rPr>
        <w:tab/>
      </w:r>
      <w:r w:rsidR="00C21771" w:rsidRPr="00A1325E">
        <w:rPr>
          <w:rtl/>
          <w:lang w:bidi="ar-JO"/>
        </w:rPr>
        <w:t>فالعدد في اللغة العربية فئات مختلفة، تتباين في علاقاتها مع معدوداتها تقديما</w:t>
      </w:r>
      <w:r w:rsidR="000E4F9B" w:rsidRPr="00A1325E">
        <w:rPr>
          <w:rFonts w:hint="cs"/>
          <w:rtl/>
          <w:lang w:bidi="ar-JO"/>
        </w:rPr>
        <w:t>ً</w:t>
      </w:r>
      <w:r w:rsidR="00C21771" w:rsidRPr="00A1325E">
        <w:rPr>
          <w:rtl/>
          <w:lang w:bidi="ar-JO"/>
        </w:rPr>
        <w:t xml:space="preserve"> أو تأخيرا</w:t>
      </w:r>
      <w:r w:rsidRPr="00A1325E">
        <w:rPr>
          <w:rFonts w:hint="cs"/>
          <w:rtl/>
          <w:lang w:bidi="ar-JO"/>
        </w:rPr>
        <w:t>ً</w:t>
      </w:r>
      <w:r w:rsidR="00C21771" w:rsidRPr="00A1325E">
        <w:rPr>
          <w:rtl/>
          <w:lang w:bidi="ar-JO"/>
        </w:rPr>
        <w:t xml:space="preserve"> وتذكيرا</w:t>
      </w:r>
      <w:r w:rsidRPr="00A1325E">
        <w:rPr>
          <w:rFonts w:hint="cs"/>
          <w:rtl/>
          <w:lang w:bidi="ar-JO"/>
        </w:rPr>
        <w:t>ً</w:t>
      </w:r>
      <w:r w:rsidR="00C21771" w:rsidRPr="00A1325E">
        <w:rPr>
          <w:rtl/>
          <w:lang w:bidi="ar-JO"/>
        </w:rPr>
        <w:t xml:space="preserve"> أو تأنيثا</w:t>
      </w:r>
      <w:r w:rsidRPr="00A1325E">
        <w:rPr>
          <w:rFonts w:hint="cs"/>
          <w:rtl/>
          <w:lang w:bidi="ar-JO"/>
        </w:rPr>
        <w:t>ً</w:t>
      </w:r>
      <w:r w:rsidR="00C21771" w:rsidRPr="00A1325E">
        <w:rPr>
          <w:rtl/>
          <w:lang w:bidi="ar-JO"/>
        </w:rPr>
        <w:t xml:space="preserve"> أو مطابقة أو مخالفة، بالإضافة إلى مواقع إعرابه رفعا</w:t>
      </w:r>
      <w:r w:rsidRPr="00A1325E">
        <w:rPr>
          <w:rFonts w:hint="cs"/>
          <w:rtl/>
          <w:lang w:bidi="ar-JO"/>
        </w:rPr>
        <w:t>ً</w:t>
      </w:r>
      <w:r w:rsidR="00C21771" w:rsidRPr="00A1325E">
        <w:rPr>
          <w:rtl/>
          <w:lang w:bidi="ar-JO"/>
        </w:rPr>
        <w:t xml:space="preserve"> أو نصبا</w:t>
      </w:r>
      <w:r w:rsidRPr="00A1325E">
        <w:rPr>
          <w:rFonts w:hint="cs"/>
          <w:rtl/>
          <w:lang w:bidi="ar-JO"/>
        </w:rPr>
        <w:t>ً</w:t>
      </w:r>
      <w:r w:rsidR="00C21771" w:rsidRPr="00A1325E">
        <w:rPr>
          <w:rtl/>
          <w:lang w:bidi="ar-JO"/>
        </w:rPr>
        <w:t xml:space="preserve"> أو جرا</w:t>
      </w:r>
      <w:r w:rsidRPr="00A1325E">
        <w:rPr>
          <w:rFonts w:hint="cs"/>
          <w:rtl/>
          <w:lang w:bidi="ar-JO"/>
        </w:rPr>
        <w:t>ً</w:t>
      </w:r>
      <w:r w:rsidR="00C21771" w:rsidRPr="00A1325E">
        <w:rPr>
          <w:rtl/>
          <w:lang w:bidi="ar-JO"/>
        </w:rPr>
        <w:t>، ومواقع المعدود فيه من حيث الوصف أو التأكيد أو النص</w:t>
      </w:r>
      <w:r w:rsidR="000E4F9B" w:rsidRPr="00A1325E">
        <w:rPr>
          <w:rtl/>
          <w:lang w:bidi="ar-JO"/>
        </w:rPr>
        <w:t>ب على التمييز أو الجر بالإضافة</w:t>
      </w:r>
      <w:r w:rsidR="000E4F9B" w:rsidRPr="00A1325E">
        <w:rPr>
          <w:rFonts w:hint="cs"/>
          <w:rtl/>
          <w:lang w:bidi="ar-JO"/>
        </w:rPr>
        <w:t>، فهي</w:t>
      </w:r>
      <w:r w:rsidR="00C21771" w:rsidRPr="00A1325E">
        <w:rPr>
          <w:rtl/>
          <w:lang w:bidi="ar-JO"/>
        </w:rPr>
        <w:t xml:space="preserve"> في لغتنا أصولها الاشتقاقية، ولها مدلولاتها الكثيرة، كما أن لها أصولا</w:t>
      </w:r>
      <w:r w:rsidR="000E4F9B" w:rsidRPr="00A1325E">
        <w:rPr>
          <w:rFonts w:hint="cs"/>
          <w:rtl/>
          <w:lang w:bidi="ar-JO"/>
        </w:rPr>
        <w:t>ً</w:t>
      </w:r>
      <w:r w:rsidR="00C21771" w:rsidRPr="00A1325E">
        <w:rPr>
          <w:rtl/>
          <w:lang w:bidi="ar-JO"/>
        </w:rPr>
        <w:t xml:space="preserve"> صياغية يجب أن تراعى في التعبير عنها، وأصولا</w:t>
      </w:r>
      <w:r w:rsidR="000E4F9B" w:rsidRPr="00A1325E">
        <w:rPr>
          <w:rFonts w:hint="cs"/>
          <w:rtl/>
          <w:lang w:bidi="ar-JO"/>
        </w:rPr>
        <w:t>ً</w:t>
      </w:r>
      <w:r w:rsidR="00C21771" w:rsidRPr="00A1325E">
        <w:rPr>
          <w:rtl/>
          <w:lang w:bidi="ar-JO"/>
        </w:rPr>
        <w:t xml:space="preserve"> صوتية يجب أن تلاحظ كذلك</w:t>
      </w:r>
      <w:r w:rsidRPr="00A1325E">
        <w:rPr>
          <w:rFonts w:hint="cs"/>
          <w:rtl/>
          <w:lang w:bidi="ar-JO"/>
        </w:rPr>
        <w:t>.</w:t>
      </w:r>
      <w:r w:rsidR="000E4F9B" w:rsidRPr="00A1325E">
        <w:rPr>
          <w:rFonts w:ascii="Times New Roman" w:eastAsia="Times New Roman" w:hAnsi="Times New Roman"/>
          <w:vertAlign w:val="superscript"/>
          <w:rtl/>
        </w:rPr>
        <w:t>(</w:t>
      </w:r>
      <w:r w:rsidR="000E4F9B" w:rsidRPr="00A1325E">
        <w:rPr>
          <w:rFonts w:ascii="Times New Roman" w:eastAsia="Times New Roman" w:hAnsi="Times New Roman"/>
          <w:vertAlign w:val="superscript"/>
          <w:rtl/>
        </w:rPr>
        <w:footnoteReference w:id="910"/>
      </w:r>
      <w:r w:rsidR="000E4F9B" w:rsidRPr="00A1325E">
        <w:rPr>
          <w:rFonts w:ascii="Times New Roman" w:eastAsia="Times New Roman" w:hAnsi="Times New Roman"/>
          <w:vertAlign w:val="superscript"/>
          <w:rtl/>
        </w:rPr>
        <w:t>)</w:t>
      </w:r>
      <w:r w:rsidR="000E4F9B" w:rsidRPr="00A1325E">
        <w:rPr>
          <w:rFonts w:hint="cs"/>
          <w:rtl/>
          <w:lang w:bidi="ar-JO"/>
        </w:rPr>
        <w:t xml:space="preserve">  </w:t>
      </w:r>
      <w:r w:rsidR="00C21771" w:rsidRPr="00A1325E">
        <w:rPr>
          <w:rtl/>
          <w:lang w:bidi="ar-JO"/>
        </w:rPr>
        <w:t xml:space="preserve"> </w:t>
      </w:r>
    </w:p>
    <w:p w:rsidR="001F79FA" w:rsidRPr="00A1325E" w:rsidRDefault="00C917D3" w:rsidP="005F03C1">
      <w:pPr>
        <w:spacing w:after="0" w:line="360" w:lineRule="auto"/>
        <w:jc w:val="both"/>
        <w:rPr>
          <w:rtl/>
          <w:lang w:bidi="ar-JO"/>
        </w:rPr>
      </w:pPr>
      <w:r w:rsidRPr="00A1325E">
        <w:rPr>
          <w:rFonts w:hint="cs"/>
          <w:rtl/>
          <w:lang w:bidi="ar-JO"/>
        </w:rPr>
        <w:tab/>
      </w:r>
      <w:r w:rsidR="00C21771" w:rsidRPr="00A1325E">
        <w:rPr>
          <w:rtl/>
          <w:lang w:bidi="ar-JO"/>
        </w:rPr>
        <w:t xml:space="preserve">من هنا، رأينا أن نبحث </w:t>
      </w:r>
      <w:r w:rsidR="00CA1281" w:rsidRPr="00A1325E">
        <w:rPr>
          <w:rFonts w:hint="cs"/>
          <w:rtl/>
          <w:lang w:bidi="ar-JO"/>
        </w:rPr>
        <w:t>عن جهود</w:t>
      </w:r>
      <w:r w:rsidR="00CA1281" w:rsidRPr="00A1325E">
        <w:rPr>
          <w:lang w:bidi="ar-JO"/>
        </w:rPr>
        <w:t xml:space="preserve"> </w:t>
      </w:r>
      <w:r w:rsidR="00CA1281" w:rsidRPr="00A1325E">
        <w:rPr>
          <w:rFonts w:hint="cs"/>
          <w:rtl/>
          <w:lang w:bidi="ar-JO"/>
        </w:rPr>
        <w:t>الشيخ عضيمة في  دراسته</w:t>
      </w:r>
      <w:r w:rsidR="00C21771" w:rsidRPr="00A1325E">
        <w:rPr>
          <w:rtl/>
          <w:lang w:bidi="ar-JO"/>
        </w:rPr>
        <w:t xml:space="preserve"> </w:t>
      </w:r>
      <w:r w:rsidR="00CA1281" w:rsidRPr="00A1325E">
        <w:rPr>
          <w:rFonts w:hint="cs"/>
          <w:rtl/>
          <w:lang w:bidi="ar-JO"/>
        </w:rPr>
        <w:t>ل</w:t>
      </w:r>
      <w:r w:rsidR="00C21771" w:rsidRPr="00A1325E">
        <w:rPr>
          <w:rtl/>
          <w:lang w:bidi="ar-JO"/>
        </w:rPr>
        <w:t xml:space="preserve">لعدد </w:t>
      </w:r>
      <w:r w:rsidR="00CA1281" w:rsidRPr="00A1325E">
        <w:rPr>
          <w:rFonts w:hint="cs"/>
          <w:rtl/>
          <w:lang w:bidi="ar-JO"/>
        </w:rPr>
        <w:t xml:space="preserve">في </w:t>
      </w:r>
      <w:r w:rsidR="00C21771" w:rsidRPr="00A1325E">
        <w:rPr>
          <w:rtl/>
          <w:lang w:bidi="ar-JO"/>
        </w:rPr>
        <w:t xml:space="preserve">صياغة لغوية متوخين في بحثنا التعرض لعلاقة العدد بشكل عام باللغة من كل جوانبها، وهو ما نأمل </w:t>
      </w:r>
      <w:r w:rsidR="000E4F9B" w:rsidRPr="00A1325E">
        <w:rPr>
          <w:rtl/>
          <w:lang w:bidi="ar-JO"/>
        </w:rPr>
        <w:t xml:space="preserve">أن نكون قد وفقنا في </w:t>
      </w:r>
      <w:r w:rsidR="000E4F9B" w:rsidRPr="00A1325E">
        <w:rPr>
          <w:rFonts w:hint="cs"/>
          <w:rtl/>
          <w:lang w:bidi="ar-JO"/>
        </w:rPr>
        <w:t>بيانه</w:t>
      </w:r>
      <w:r w:rsidR="000E4F9B" w:rsidRPr="00A1325E">
        <w:rPr>
          <w:rtl/>
          <w:lang w:bidi="ar-JO"/>
        </w:rPr>
        <w:t>.</w:t>
      </w:r>
    </w:p>
    <w:p w:rsidR="001F79FA" w:rsidRPr="00495831" w:rsidRDefault="008465FD" w:rsidP="005F03C1">
      <w:pPr>
        <w:pStyle w:val="1"/>
        <w:spacing w:before="0" w:line="360" w:lineRule="auto"/>
        <w:jc w:val="both"/>
        <w:rPr>
          <w:color w:val="000000" w:themeColor="text1"/>
          <w:sz w:val="32"/>
          <w:szCs w:val="32"/>
          <w:rtl/>
          <w:lang w:bidi="ar-JO"/>
        </w:rPr>
      </w:pPr>
      <w:bookmarkStart w:id="219" w:name="_Toc385411396"/>
      <w:bookmarkStart w:id="220" w:name="_Toc409601706"/>
      <w:r w:rsidRPr="00495831">
        <w:rPr>
          <w:rFonts w:hint="cs"/>
          <w:color w:val="000000" w:themeColor="text1"/>
          <w:sz w:val="32"/>
          <w:szCs w:val="32"/>
          <w:rtl/>
          <w:lang w:bidi="ar-JO"/>
        </w:rPr>
        <w:t>المطلب الأول:</w:t>
      </w:r>
      <w:r w:rsidR="00497604" w:rsidRPr="00495831">
        <w:rPr>
          <w:rFonts w:hint="cs"/>
          <w:color w:val="000000" w:themeColor="text1"/>
          <w:sz w:val="32"/>
          <w:szCs w:val="32"/>
          <w:rtl/>
          <w:lang w:bidi="ar-JO"/>
        </w:rPr>
        <w:t xml:space="preserve"> </w:t>
      </w:r>
      <w:r w:rsidR="001F79FA" w:rsidRPr="00495831">
        <w:rPr>
          <w:rFonts w:hint="cs"/>
          <w:color w:val="000000" w:themeColor="text1"/>
          <w:sz w:val="32"/>
          <w:szCs w:val="32"/>
          <w:rtl/>
          <w:lang w:bidi="ar-JO"/>
        </w:rPr>
        <w:t>تعريف العدد لغة واصطلاحاً</w:t>
      </w:r>
      <w:bookmarkEnd w:id="219"/>
      <w:bookmarkEnd w:id="220"/>
    </w:p>
    <w:p w:rsidR="00344F10" w:rsidRPr="00A1325E" w:rsidRDefault="00036827" w:rsidP="005F03C1">
      <w:pPr>
        <w:spacing w:after="0" w:line="360" w:lineRule="auto"/>
        <w:jc w:val="both"/>
        <w:rPr>
          <w:rFonts w:ascii="Times New Roman" w:eastAsia="Times New Roman" w:hAnsi="Times New Roman"/>
          <w:vertAlign w:val="superscript"/>
          <w:rtl/>
        </w:rPr>
      </w:pPr>
      <w:r w:rsidRPr="003A68B7">
        <w:rPr>
          <w:rFonts w:hint="cs"/>
          <w:b/>
          <w:bCs/>
          <w:sz w:val="32"/>
          <w:szCs w:val="32"/>
          <w:rtl/>
          <w:lang w:bidi="ar-JO"/>
        </w:rPr>
        <w:t>لغة:</w:t>
      </w:r>
      <w:r w:rsidRPr="00A1325E">
        <w:rPr>
          <w:rFonts w:hint="cs"/>
          <w:rtl/>
          <w:lang w:bidi="ar-JO"/>
        </w:rPr>
        <w:t xml:space="preserve"> </w:t>
      </w:r>
      <w:r w:rsidR="001F79FA" w:rsidRPr="00A1325E">
        <w:rPr>
          <w:rFonts w:hint="cs"/>
          <w:rtl/>
          <w:lang w:bidi="ar-JO"/>
        </w:rPr>
        <w:t>العد الذي هو الإحصاء، ومن الإعداد الذي هو تهيئة الشيء، وإلى هذين المعنيين ترجع فروع السباب كلها.</w:t>
      </w:r>
      <w:r w:rsidR="00415262" w:rsidRPr="00A1325E">
        <w:rPr>
          <w:rFonts w:ascii="Times New Roman" w:eastAsia="Times New Roman" w:hAnsi="Times New Roman"/>
          <w:vertAlign w:val="superscript"/>
          <w:rtl/>
        </w:rPr>
        <w:t>(</w:t>
      </w:r>
      <w:r w:rsidR="00415262" w:rsidRPr="00A1325E">
        <w:rPr>
          <w:rFonts w:ascii="Times New Roman" w:eastAsia="Times New Roman" w:hAnsi="Times New Roman"/>
          <w:vertAlign w:val="superscript"/>
          <w:rtl/>
        </w:rPr>
        <w:footnoteReference w:id="911"/>
      </w:r>
      <w:r w:rsidR="00415262" w:rsidRPr="00A1325E">
        <w:rPr>
          <w:rFonts w:ascii="Times New Roman" w:eastAsia="Times New Roman" w:hAnsi="Times New Roman"/>
          <w:vertAlign w:val="superscript"/>
          <w:rtl/>
        </w:rPr>
        <w:t>)</w:t>
      </w:r>
    </w:p>
    <w:p w:rsidR="00191765" w:rsidRPr="00A1325E" w:rsidRDefault="004F455E" w:rsidP="00191765">
      <w:pPr>
        <w:spacing w:after="0" w:line="360" w:lineRule="auto"/>
        <w:jc w:val="both"/>
        <w:rPr>
          <w:rtl/>
          <w:lang w:bidi="ar-JO"/>
        </w:rPr>
      </w:pPr>
      <w:r w:rsidRPr="003A68B7">
        <w:rPr>
          <w:b/>
          <w:bCs/>
          <w:sz w:val="32"/>
          <w:szCs w:val="32"/>
          <w:rtl/>
          <w:lang w:bidi="ar-JO"/>
        </w:rPr>
        <w:t>اصطلاحا</w:t>
      </w:r>
      <w:r w:rsidR="00B53609" w:rsidRPr="003A68B7">
        <w:rPr>
          <w:rFonts w:hint="cs"/>
          <w:b/>
          <w:bCs/>
          <w:sz w:val="32"/>
          <w:szCs w:val="32"/>
          <w:rtl/>
          <w:lang w:bidi="ar-JO"/>
        </w:rPr>
        <w:t>ً</w:t>
      </w:r>
      <w:r w:rsidR="002E6663" w:rsidRPr="003A68B7">
        <w:rPr>
          <w:rFonts w:hint="cs"/>
          <w:b/>
          <w:bCs/>
          <w:sz w:val="32"/>
          <w:szCs w:val="32"/>
          <w:rtl/>
          <w:lang w:bidi="ar-JO"/>
        </w:rPr>
        <w:t>:</w:t>
      </w:r>
      <w:r w:rsidR="00495831">
        <w:rPr>
          <w:rFonts w:hint="cs"/>
          <w:b/>
          <w:bCs/>
          <w:rtl/>
          <w:lang w:bidi="ar-JO"/>
        </w:rPr>
        <w:t xml:space="preserve"> فهو</w:t>
      </w:r>
      <w:r w:rsidRPr="00A1325E">
        <w:rPr>
          <w:rtl/>
          <w:lang w:bidi="ar-JO"/>
        </w:rPr>
        <w:t xml:space="preserve"> </w:t>
      </w:r>
      <w:r w:rsidR="00384105" w:rsidRPr="00A1325E">
        <w:rPr>
          <w:rFonts w:hint="cs"/>
          <w:rtl/>
          <w:lang w:bidi="ar-JO"/>
        </w:rPr>
        <w:t>"</w:t>
      </w:r>
      <w:r w:rsidRPr="00A1325E">
        <w:rPr>
          <w:rtl/>
          <w:lang w:bidi="ar-JO"/>
        </w:rPr>
        <w:t>عند الجمهور ما اجتمع من الآحاد أو الكثرة المجتمعة من الآحا</w:t>
      </w:r>
      <w:r w:rsidRPr="00A1325E">
        <w:rPr>
          <w:rFonts w:hint="cs"/>
          <w:rtl/>
          <w:lang w:bidi="ar-JO"/>
        </w:rPr>
        <w:t>د".</w:t>
      </w:r>
      <w:r w:rsidR="00415262" w:rsidRPr="00A1325E">
        <w:rPr>
          <w:rFonts w:ascii="Times New Roman" w:eastAsia="Times New Roman" w:hAnsi="Times New Roman"/>
          <w:vertAlign w:val="superscript"/>
          <w:rtl/>
        </w:rPr>
        <w:t>(</w:t>
      </w:r>
      <w:r w:rsidR="00415262" w:rsidRPr="00A1325E">
        <w:rPr>
          <w:rFonts w:ascii="Times New Roman" w:eastAsia="Times New Roman" w:hAnsi="Times New Roman"/>
          <w:vertAlign w:val="superscript"/>
          <w:rtl/>
        </w:rPr>
        <w:footnoteReference w:id="912"/>
      </w:r>
      <w:r w:rsidR="00415262" w:rsidRPr="00A1325E">
        <w:rPr>
          <w:rFonts w:ascii="Times New Roman" w:eastAsia="Times New Roman" w:hAnsi="Times New Roman"/>
          <w:vertAlign w:val="superscript"/>
          <w:rtl/>
        </w:rPr>
        <w:t>)</w:t>
      </w:r>
      <w:r w:rsidR="002F1AC2" w:rsidRPr="00A1325E">
        <w:rPr>
          <w:rFonts w:ascii="Times New Roman" w:eastAsia="Times New Roman" w:hAnsi="Times New Roman" w:hint="cs"/>
          <w:vertAlign w:val="superscript"/>
          <w:rtl/>
        </w:rPr>
        <w:t xml:space="preserve"> </w:t>
      </w:r>
      <w:r w:rsidR="000178DA" w:rsidRPr="00A1325E">
        <w:rPr>
          <w:rFonts w:hint="cs"/>
          <w:rtl/>
          <w:lang w:bidi="ar-JO"/>
        </w:rPr>
        <w:t xml:space="preserve">وقيل </w:t>
      </w:r>
    </w:p>
    <w:p w:rsidR="006E58A4" w:rsidRDefault="000178DA" w:rsidP="003A68B7">
      <w:pPr>
        <w:spacing w:after="0" w:line="360" w:lineRule="auto"/>
        <w:jc w:val="both"/>
        <w:rPr>
          <w:rtl/>
          <w:lang w:bidi="ar-JO"/>
        </w:rPr>
      </w:pPr>
      <w:r w:rsidRPr="00A1325E">
        <w:rPr>
          <w:rFonts w:hint="cs"/>
          <w:rtl/>
          <w:lang w:bidi="ar-JO"/>
        </w:rPr>
        <w:t>هو: "عبارة عن إيراد شيء معين على عدد معين".</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13"/>
      </w:r>
      <w:r w:rsidRPr="00A1325E">
        <w:rPr>
          <w:rFonts w:ascii="Times New Roman" w:eastAsia="Times New Roman" w:hAnsi="Times New Roman"/>
          <w:vertAlign w:val="superscript"/>
          <w:rtl/>
        </w:rPr>
        <w:t>)</w:t>
      </w:r>
      <w:r w:rsidRPr="00A1325E">
        <w:rPr>
          <w:rFonts w:hint="cs"/>
          <w:rtl/>
          <w:lang w:bidi="ar-JO"/>
        </w:rPr>
        <w:t xml:space="preserve"> </w:t>
      </w:r>
    </w:p>
    <w:p w:rsidR="00495831" w:rsidRPr="003A68B7" w:rsidRDefault="000178DA" w:rsidP="003A68B7">
      <w:pPr>
        <w:spacing w:after="0" w:line="360" w:lineRule="auto"/>
        <w:jc w:val="both"/>
        <w:rPr>
          <w:rtl/>
          <w:lang w:bidi="ar-JO"/>
        </w:rPr>
      </w:pPr>
      <w:r w:rsidRPr="00A1325E">
        <w:rPr>
          <w:rFonts w:hint="cs"/>
          <w:rtl/>
          <w:lang w:bidi="ar-JO"/>
        </w:rPr>
        <w:lastRenderedPageBreak/>
        <w:t xml:space="preserve">وإلى هذا المعنى يرجع كلمة (العدة)، في قوله تعالى: </w:t>
      </w:r>
      <w:r w:rsidR="00D34E4D" w:rsidRPr="00495831">
        <w:rPr>
          <w:color w:val="000000"/>
          <w:sz w:val="24"/>
          <w:szCs w:val="24"/>
        </w:rPr>
        <w:sym w:font="HQPB2" w:char="F091"/>
      </w:r>
      <w:r w:rsidR="00D34E4D" w:rsidRPr="00495831">
        <w:rPr>
          <w:color w:val="000000"/>
          <w:sz w:val="24"/>
          <w:szCs w:val="24"/>
        </w:rPr>
        <w:sym w:font="HQPB4" w:char="F0CF"/>
      </w:r>
      <w:r w:rsidR="00D34E4D" w:rsidRPr="00495831">
        <w:rPr>
          <w:color w:val="000000"/>
          <w:sz w:val="24"/>
          <w:szCs w:val="24"/>
        </w:rPr>
        <w:sym w:font="HQPB2" w:char="F0AB"/>
      </w:r>
      <w:r w:rsidR="00D34E4D" w:rsidRPr="00495831">
        <w:rPr>
          <w:color w:val="000000"/>
          <w:sz w:val="24"/>
          <w:szCs w:val="24"/>
        </w:rPr>
        <w:sym w:font="HQPB5" w:char="F0AF"/>
      </w:r>
      <w:r w:rsidR="00D34E4D" w:rsidRPr="00495831">
        <w:rPr>
          <w:color w:val="000000"/>
          <w:sz w:val="24"/>
          <w:szCs w:val="24"/>
        </w:rPr>
        <w:sym w:font="HQPB2" w:char="F0BB"/>
      </w:r>
      <w:r w:rsidR="00D34E4D" w:rsidRPr="00495831">
        <w:rPr>
          <w:color w:val="000000"/>
          <w:sz w:val="24"/>
          <w:szCs w:val="24"/>
        </w:rPr>
        <w:sym w:font="HQPB4" w:char="F0A9"/>
      </w:r>
      <w:r w:rsidR="00D34E4D" w:rsidRPr="00495831">
        <w:rPr>
          <w:color w:val="000000"/>
          <w:sz w:val="24"/>
          <w:szCs w:val="24"/>
        </w:rPr>
        <w:sym w:font="HQPB2" w:char="F039"/>
      </w:r>
      <w:r w:rsidR="00D34E4D" w:rsidRPr="00495831">
        <w:rPr>
          <w:color w:val="000000"/>
          <w:sz w:val="24"/>
          <w:szCs w:val="24"/>
        </w:rPr>
        <w:sym w:font="HQPB5" w:char="F024"/>
      </w:r>
      <w:r w:rsidR="00D34E4D" w:rsidRPr="00495831">
        <w:rPr>
          <w:color w:val="000000"/>
          <w:sz w:val="24"/>
          <w:szCs w:val="24"/>
        </w:rPr>
        <w:sym w:font="HQPB1" w:char="F023"/>
      </w:r>
      <w:r w:rsidR="00D34E4D" w:rsidRPr="00495831">
        <w:rPr>
          <w:color w:val="000000"/>
          <w:sz w:val="24"/>
          <w:szCs w:val="24"/>
        </w:rPr>
        <w:sym w:font="HQPB5" w:char="F075"/>
      </w:r>
      <w:r w:rsidR="00D34E4D" w:rsidRPr="00495831">
        <w:rPr>
          <w:color w:val="000000"/>
          <w:sz w:val="24"/>
          <w:szCs w:val="24"/>
        </w:rPr>
        <w:sym w:font="HQPB2" w:char="F072"/>
      </w:r>
      <w:r w:rsidR="00D34E4D" w:rsidRPr="00495831">
        <w:rPr>
          <w:rFonts w:ascii="Msh Quraan1" w:hAnsi="Msh Quraan1"/>
          <w:b/>
          <w:bCs/>
          <w:sz w:val="24"/>
          <w:szCs w:val="24"/>
        </w:rPr>
        <w:t></w:t>
      </w:r>
      <w:r w:rsidR="00D34E4D" w:rsidRPr="00495831">
        <w:rPr>
          <w:color w:val="000000"/>
          <w:sz w:val="24"/>
          <w:szCs w:val="24"/>
          <w:rtl/>
        </w:rPr>
        <w:t xml:space="preserve"> </w:t>
      </w:r>
      <w:r w:rsidR="00D34E4D" w:rsidRPr="00495831">
        <w:rPr>
          <w:color w:val="000000"/>
          <w:sz w:val="24"/>
          <w:szCs w:val="24"/>
        </w:rPr>
        <w:sym w:font="HQPB5" w:char="F07A"/>
      </w:r>
      <w:r w:rsidR="00D34E4D" w:rsidRPr="00495831">
        <w:rPr>
          <w:color w:val="000000"/>
          <w:sz w:val="24"/>
          <w:szCs w:val="24"/>
        </w:rPr>
        <w:sym w:font="HQPB2" w:char="F060"/>
      </w:r>
      <w:r w:rsidR="00D34E4D" w:rsidRPr="00495831">
        <w:rPr>
          <w:color w:val="000000"/>
          <w:sz w:val="24"/>
          <w:szCs w:val="24"/>
        </w:rPr>
        <w:sym w:font="HQPB4" w:char="F0F3"/>
      </w:r>
      <w:r w:rsidR="00D34E4D" w:rsidRPr="00495831">
        <w:rPr>
          <w:color w:val="000000"/>
          <w:sz w:val="24"/>
          <w:szCs w:val="24"/>
        </w:rPr>
        <w:sym w:font="HQPB1" w:char="F0A1"/>
      </w:r>
      <w:r w:rsidR="00D34E4D" w:rsidRPr="00495831">
        <w:rPr>
          <w:color w:val="000000"/>
          <w:sz w:val="24"/>
          <w:szCs w:val="24"/>
        </w:rPr>
        <w:sym w:font="HQPB4" w:char="F0CD"/>
      </w:r>
      <w:r w:rsidR="00D34E4D" w:rsidRPr="00495831">
        <w:rPr>
          <w:color w:val="000000"/>
          <w:sz w:val="24"/>
          <w:szCs w:val="24"/>
        </w:rPr>
        <w:sym w:font="HQPB2" w:char="F0B3"/>
      </w:r>
      <w:r w:rsidR="00D34E4D" w:rsidRPr="00495831">
        <w:rPr>
          <w:color w:val="000000"/>
          <w:sz w:val="24"/>
          <w:szCs w:val="24"/>
        </w:rPr>
        <w:sym w:font="HQPB5" w:char="F074"/>
      </w:r>
      <w:r w:rsidR="00D34E4D" w:rsidRPr="00495831">
        <w:rPr>
          <w:color w:val="000000"/>
          <w:sz w:val="24"/>
          <w:szCs w:val="24"/>
        </w:rPr>
        <w:sym w:font="HQPB2" w:char="F083"/>
      </w:r>
      <w:r w:rsidR="00D34E4D" w:rsidRPr="00495831">
        <w:rPr>
          <w:color w:val="000000"/>
          <w:sz w:val="24"/>
          <w:szCs w:val="24"/>
          <w:rtl/>
        </w:rPr>
        <w:t xml:space="preserve"> </w:t>
      </w:r>
      <w:r w:rsidR="00D34E4D" w:rsidRPr="00495831">
        <w:rPr>
          <w:color w:val="000000"/>
          <w:sz w:val="24"/>
          <w:szCs w:val="24"/>
        </w:rPr>
        <w:sym w:font="HQPB5" w:char="F07A"/>
      </w:r>
      <w:r w:rsidR="00D34E4D" w:rsidRPr="00495831">
        <w:rPr>
          <w:color w:val="000000"/>
          <w:sz w:val="24"/>
          <w:szCs w:val="24"/>
        </w:rPr>
        <w:sym w:font="HQPB2" w:char="F060"/>
      </w:r>
      <w:r w:rsidR="00D34E4D" w:rsidRPr="00495831">
        <w:rPr>
          <w:color w:val="000000"/>
          <w:sz w:val="24"/>
          <w:szCs w:val="24"/>
        </w:rPr>
        <w:sym w:font="HQPB4" w:char="F0CF"/>
      </w:r>
      <w:r w:rsidR="00D34E4D" w:rsidRPr="00495831">
        <w:rPr>
          <w:color w:val="000000"/>
          <w:sz w:val="24"/>
          <w:szCs w:val="24"/>
        </w:rPr>
        <w:sym w:font="HQPB2" w:char="F042"/>
      </w:r>
      <w:r w:rsidR="00D34E4D" w:rsidRPr="00495831">
        <w:rPr>
          <w:color w:val="000000"/>
          <w:sz w:val="24"/>
          <w:szCs w:val="24"/>
          <w:rtl/>
        </w:rPr>
        <w:t xml:space="preserve"> </w:t>
      </w:r>
      <w:r w:rsidR="00D34E4D" w:rsidRPr="00495831">
        <w:rPr>
          <w:color w:val="000000"/>
          <w:sz w:val="24"/>
          <w:szCs w:val="24"/>
        </w:rPr>
        <w:sym w:font="HQPB4" w:char="F0C7"/>
      </w:r>
      <w:r w:rsidR="00D34E4D" w:rsidRPr="00495831">
        <w:rPr>
          <w:color w:val="000000"/>
          <w:sz w:val="24"/>
          <w:szCs w:val="24"/>
        </w:rPr>
        <w:sym w:font="HQPB1" w:char="F0D9"/>
      </w:r>
      <w:r w:rsidR="00D34E4D" w:rsidRPr="00495831">
        <w:rPr>
          <w:color w:val="000000"/>
          <w:sz w:val="24"/>
          <w:szCs w:val="24"/>
        </w:rPr>
        <w:sym w:font="HQPB2" w:char="F08A"/>
      </w:r>
      <w:r w:rsidR="00D34E4D" w:rsidRPr="00495831">
        <w:rPr>
          <w:color w:val="000000"/>
          <w:sz w:val="24"/>
          <w:szCs w:val="24"/>
        </w:rPr>
        <w:sym w:font="HQPB4" w:char="F0C5"/>
      </w:r>
      <w:r w:rsidR="00D34E4D" w:rsidRPr="00495831">
        <w:rPr>
          <w:color w:val="000000"/>
          <w:sz w:val="24"/>
          <w:szCs w:val="24"/>
        </w:rPr>
        <w:sym w:font="HQPB1" w:char="F073"/>
      </w:r>
      <w:r w:rsidR="00D34E4D" w:rsidRPr="00495831">
        <w:rPr>
          <w:color w:val="000000"/>
          <w:sz w:val="24"/>
          <w:szCs w:val="24"/>
        </w:rPr>
        <w:sym w:font="HQPB5" w:char="F079"/>
      </w:r>
      <w:r w:rsidR="00D34E4D" w:rsidRPr="00495831">
        <w:rPr>
          <w:color w:val="000000"/>
          <w:sz w:val="24"/>
          <w:szCs w:val="24"/>
        </w:rPr>
        <w:sym w:font="HQPB2" w:char="F04A"/>
      </w:r>
      <w:r w:rsidR="00D34E4D" w:rsidRPr="00495831">
        <w:rPr>
          <w:color w:val="000000"/>
          <w:sz w:val="24"/>
          <w:szCs w:val="24"/>
        </w:rPr>
        <w:sym w:font="HQPB4" w:char="F0F8"/>
      </w:r>
      <w:r w:rsidR="00D34E4D" w:rsidRPr="00495831">
        <w:rPr>
          <w:color w:val="000000"/>
          <w:sz w:val="24"/>
          <w:szCs w:val="24"/>
        </w:rPr>
        <w:sym w:font="HQPB2" w:char="F039"/>
      </w:r>
      <w:r w:rsidR="00D34E4D" w:rsidRPr="00495831">
        <w:rPr>
          <w:color w:val="000000"/>
          <w:sz w:val="24"/>
          <w:szCs w:val="24"/>
        </w:rPr>
        <w:sym w:font="HQPB5" w:char="F024"/>
      </w:r>
      <w:r w:rsidR="00D34E4D" w:rsidRPr="00495831">
        <w:rPr>
          <w:color w:val="000000"/>
          <w:sz w:val="24"/>
          <w:szCs w:val="24"/>
        </w:rPr>
        <w:sym w:font="HQPB1" w:char="F023"/>
      </w:r>
      <w:r w:rsidR="00D34E4D" w:rsidRPr="00495831">
        <w:rPr>
          <w:color w:val="000000"/>
          <w:sz w:val="24"/>
          <w:szCs w:val="24"/>
          <w:rtl/>
        </w:rPr>
        <w:t xml:space="preserve"> </w:t>
      </w:r>
      <w:r w:rsidR="00D34E4D" w:rsidRPr="00495831">
        <w:rPr>
          <w:color w:val="000000"/>
          <w:sz w:val="24"/>
          <w:szCs w:val="24"/>
        </w:rPr>
        <w:sym w:font="HQPB2" w:char="F060"/>
      </w:r>
      <w:r w:rsidR="00D34E4D" w:rsidRPr="00495831">
        <w:rPr>
          <w:color w:val="000000"/>
          <w:sz w:val="24"/>
          <w:szCs w:val="24"/>
        </w:rPr>
        <w:sym w:font="HQPB4" w:char="F0CF"/>
      </w:r>
      <w:r w:rsidR="00D34E4D" w:rsidRPr="00495831">
        <w:rPr>
          <w:color w:val="000000"/>
          <w:sz w:val="24"/>
          <w:szCs w:val="24"/>
        </w:rPr>
        <w:sym w:font="HQPB2" w:char="F042"/>
      </w:r>
      <w:r w:rsidR="00D34E4D" w:rsidRPr="00495831">
        <w:rPr>
          <w:color w:val="000000"/>
          <w:sz w:val="24"/>
          <w:szCs w:val="24"/>
          <w:rtl/>
        </w:rPr>
        <w:t xml:space="preserve"> </w:t>
      </w:r>
      <w:r w:rsidR="00D34E4D" w:rsidRPr="00495831">
        <w:rPr>
          <w:color w:val="000000"/>
          <w:sz w:val="24"/>
          <w:szCs w:val="24"/>
        </w:rPr>
        <w:sym w:font="HQPB4" w:char="F0F6"/>
      </w:r>
      <w:r w:rsidR="00D34E4D" w:rsidRPr="00495831">
        <w:rPr>
          <w:color w:val="000000"/>
          <w:sz w:val="24"/>
          <w:szCs w:val="24"/>
        </w:rPr>
        <w:sym w:font="HQPB3" w:char="F02F"/>
      </w:r>
      <w:r w:rsidR="00D34E4D" w:rsidRPr="00495831">
        <w:rPr>
          <w:color w:val="000000"/>
          <w:sz w:val="24"/>
          <w:szCs w:val="24"/>
        </w:rPr>
        <w:sym w:font="HQPB4" w:char="F0E4"/>
      </w:r>
      <w:r w:rsidR="00D34E4D" w:rsidRPr="00495831">
        <w:rPr>
          <w:color w:val="000000"/>
          <w:sz w:val="24"/>
          <w:szCs w:val="24"/>
        </w:rPr>
        <w:sym w:font="HQPB2" w:char="F033"/>
      </w:r>
      <w:r w:rsidR="00D34E4D" w:rsidRPr="00495831">
        <w:rPr>
          <w:color w:val="000000"/>
          <w:sz w:val="24"/>
          <w:szCs w:val="24"/>
        </w:rPr>
        <w:sym w:font="HQPB4" w:char="F0CD"/>
      </w:r>
      <w:r w:rsidR="00D34E4D" w:rsidRPr="00495831">
        <w:rPr>
          <w:color w:val="000000"/>
          <w:sz w:val="24"/>
          <w:szCs w:val="24"/>
        </w:rPr>
        <w:sym w:font="HQPB2" w:char="F0AC"/>
      </w:r>
      <w:r w:rsidR="00D34E4D" w:rsidRPr="00495831">
        <w:rPr>
          <w:color w:val="000000"/>
          <w:sz w:val="24"/>
          <w:szCs w:val="24"/>
        </w:rPr>
        <w:sym w:font="HQPB5" w:char="F021"/>
      </w:r>
      <w:r w:rsidR="00D34E4D" w:rsidRPr="00495831">
        <w:rPr>
          <w:color w:val="000000"/>
          <w:sz w:val="24"/>
          <w:szCs w:val="24"/>
        </w:rPr>
        <w:sym w:font="HQPB1" w:char="F024"/>
      </w:r>
      <w:r w:rsidR="00D34E4D" w:rsidRPr="00495831">
        <w:rPr>
          <w:color w:val="000000"/>
          <w:sz w:val="24"/>
          <w:szCs w:val="24"/>
        </w:rPr>
        <w:sym w:font="HQPB5" w:char="F07C"/>
      </w:r>
      <w:r w:rsidR="00D34E4D" w:rsidRPr="00495831">
        <w:rPr>
          <w:color w:val="000000"/>
          <w:sz w:val="24"/>
          <w:szCs w:val="24"/>
        </w:rPr>
        <w:sym w:font="HQPB1" w:char="F0A1"/>
      </w:r>
      <w:r w:rsidR="00D34E4D" w:rsidRPr="00495831">
        <w:rPr>
          <w:color w:val="000000"/>
          <w:sz w:val="24"/>
          <w:szCs w:val="24"/>
        </w:rPr>
        <w:sym w:font="HQPB4" w:char="F0CE"/>
      </w:r>
      <w:r w:rsidR="00D34E4D" w:rsidRPr="00495831">
        <w:rPr>
          <w:color w:val="000000"/>
          <w:sz w:val="24"/>
          <w:szCs w:val="24"/>
        </w:rPr>
        <w:sym w:font="HQPB4" w:char="F070"/>
      </w:r>
      <w:r w:rsidR="00D34E4D" w:rsidRPr="00495831">
        <w:rPr>
          <w:color w:val="000000"/>
          <w:sz w:val="24"/>
          <w:szCs w:val="24"/>
        </w:rPr>
        <w:sym w:font="HQPB2" w:char="F053"/>
      </w:r>
      <w:r w:rsidR="00D34E4D" w:rsidRPr="00495831">
        <w:rPr>
          <w:color w:val="000000"/>
          <w:sz w:val="24"/>
          <w:szCs w:val="24"/>
          <w:rtl/>
        </w:rPr>
        <w:t xml:space="preserve"> </w:t>
      </w:r>
      <w:r w:rsidR="00D34E4D" w:rsidRPr="00495831">
        <w:rPr>
          <w:color w:val="000000"/>
          <w:sz w:val="24"/>
          <w:szCs w:val="24"/>
        </w:rPr>
        <w:sym w:font="HQPB4" w:char="F0C8"/>
      </w:r>
      <w:r w:rsidR="00D34E4D" w:rsidRPr="00495831">
        <w:rPr>
          <w:color w:val="000000"/>
          <w:sz w:val="24"/>
          <w:szCs w:val="24"/>
        </w:rPr>
        <w:sym w:font="HQPB2" w:char="F062"/>
      </w:r>
      <w:r w:rsidR="00D34E4D" w:rsidRPr="00495831">
        <w:rPr>
          <w:color w:val="000000"/>
          <w:sz w:val="24"/>
          <w:szCs w:val="24"/>
        </w:rPr>
        <w:sym w:font="HQPB4" w:char="F0CE"/>
      </w:r>
      <w:r w:rsidR="00D34E4D" w:rsidRPr="00495831">
        <w:rPr>
          <w:color w:val="000000"/>
          <w:sz w:val="24"/>
          <w:szCs w:val="24"/>
        </w:rPr>
        <w:sym w:font="HQPB1" w:char="F029"/>
      </w:r>
      <w:r w:rsidR="00D34E4D" w:rsidRPr="00495831">
        <w:rPr>
          <w:color w:val="000000"/>
          <w:sz w:val="24"/>
          <w:szCs w:val="24"/>
          <w:rtl/>
        </w:rPr>
        <w:t xml:space="preserve"> </w:t>
      </w:r>
      <w:r w:rsidR="00D34E4D" w:rsidRPr="00495831">
        <w:rPr>
          <w:color w:val="000000"/>
          <w:sz w:val="24"/>
          <w:szCs w:val="24"/>
        </w:rPr>
        <w:sym w:font="HQPB4" w:char="F0F3"/>
      </w:r>
      <w:r w:rsidR="00D34E4D" w:rsidRPr="00495831">
        <w:rPr>
          <w:color w:val="000000"/>
          <w:sz w:val="24"/>
          <w:szCs w:val="24"/>
        </w:rPr>
        <w:sym w:font="HQPB2" w:char="F04F"/>
      </w:r>
      <w:r w:rsidR="00D34E4D" w:rsidRPr="00495831">
        <w:rPr>
          <w:color w:val="000000"/>
          <w:sz w:val="24"/>
          <w:szCs w:val="24"/>
        </w:rPr>
        <w:sym w:font="HQPB4" w:char="F0E7"/>
      </w:r>
      <w:r w:rsidR="00D34E4D" w:rsidRPr="00495831">
        <w:rPr>
          <w:color w:val="000000"/>
          <w:sz w:val="24"/>
          <w:szCs w:val="24"/>
        </w:rPr>
        <w:sym w:font="HQPB1" w:char="F046"/>
      </w:r>
      <w:r w:rsidR="00D34E4D" w:rsidRPr="00495831">
        <w:rPr>
          <w:color w:val="000000"/>
          <w:sz w:val="24"/>
          <w:szCs w:val="24"/>
        </w:rPr>
        <w:sym w:font="HQPB4" w:char="F0F6"/>
      </w:r>
      <w:r w:rsidR="00D34E4D" w:rsidRPr="00495831">
        <w:rPr>
          <w:color w:val="000000"/>
          <w:sz w:val="24"/>
          <w:szCs w:val="24"/>
        </w:rPr>
        <w:sym w:font="HQPB1" w:char="F03B"/>
      </w:r>
      <w:r w:rsidR="00D34E4D" w:rsidRPr="00495831">
        <w:rPr>
          <w:color w:val="000000"/>
          <w:sz w:val="24"/>
          <w:szCs w:val="24"/>
        </w:rPr>
        <w:sym w:font="HQPB5" w:char="F073"/>
      </w:r>
      <w:r w:rsidR="00D34E4D" w:rsidRPr="00495831">
        <w:rPr>
          <w:color w:val="000000"/>
          <w:sz w:val="24"/>
          <w:szCs w:val="24"/>
        </w:rPr>
        <w:sym w:font="HQPB1" w:char="F03F"/>
      </w:r>
      <w:r w:rsidR="00D34E4D" w:rsidRPr="00495831">
        <w:rPr>
          <w:color w:val="000000"/>
          <w:sz w:val="24"/>
          <w:szCs w:val="24"/>
        </w:rPr>
        <w:sym w:font="HQPB4" w:char="F0F6"/>
      </w:r>
      <w:r w:rsidR="00D34E4D" w:rsidRPr="00495831">
        <w:rPr>
          <w:color w:val="000000"/>
          <w:sz w:val="24"/>
          <w:szCs w:val="24"/>
        </w:rPr>
        <w:sym w:font="HQPB1" w:char="F091"/>
      </w:r>
      <w:r w:rsidR="00D34E4D" w:rsidRPr="00495831">
        <w:rPr>
          <w:color w:val="000000"/>
          <w:sz w:val="24"/>
          <w:szCs w:val="24"/>
        </w:rPr>
        <w:sym w:font="HQPB5" w:char="F024"/>
      </w:r>
      <w:r w:rsidR="00D34E4D" w:rsidRPr="00495831">
        <w:rPr>
          <w:color w:val="000000"/>
          <w:sz w:val="24"/>
          <w:szCs w:val="24"/>
        </w:rPr>
        <w:sym w:font="HQPB1" w:char="F023"/>
      </w:r>
      <w:r w:rsidR="00D34E4D" w:rsidRPr="00495831">
        <w:rPr>
          <w:color w:val="000000"/>
          <w:sz w:val="24"/>
          <w:szCs w:val="24"/>
          <w:rtl/>
        </w:rPr>
        <w:t xml:space="preserve"> </w:t>
      </w:r>
      <w:r w:rsidR="00D34E4D" w:rsidRPr="00495831">
        <w:rPr>
          <w:color w:val="000000"/>
          <w:sz w:val="24"/>
          <w:szCs w:val="24"/>
        </w:rPr>
        <w:sym w:font="HQPB4" w:char="F0A3"/>
      </w:r>
      <w:r w:rsidR="00D34E4D" w:rsidRPr="00495831">
        <w:rPr>
          <w:color w:val="000000"/>
          <w:sz w:val="24"/>
          <w:szCs w:val="24"/>
        </w:rPr>
        <w:sym w:font="HQPB2" w:char="F060"/>
      </w:r>
      <w:r w:rsidR="00D34E4D" w:rsidRPr="00495831">
        <w:rPr>
          <w:color w:val="000000"/>
          <w:sz w:val="24"/>
          <w:szCs w:val="24"/>
        </w:rPr>
        <w:sym w:font="HQPB4" w:char="F0E5"/>
      </w:r>
      <w:r w:rsidR="00D34E4D" w:rsidRPr="00495831">
        <w:rPr>
          <w:color w:val="000000"/>
          <w:sz w:val="24"/>
          <w:szCs w:val="24"/>
        </w:rPr>
        <w:sym w:font="HQPB2" w:char="F06B"/>
      </w:r>
      <w:r w:rsidR="00D34E4D" w:rsidRPr="00495831">
        <w:rPr>
          <w:color w:val="000000"/>
          <w:sz w:val="24"/>
          <w:szCs w:val="24"/>
        </w:rPr>
        <w:sym w:font="HQPB4" w:char="F0E8"/>
      </w:r>
      <w:r w:rsidR="00D34E4D" w:rsidRPr="00495831">
        <w:rPr>
          <w:color w:val="000000"/>
          <w:sz w:val="24"/>
          <w:szCs w:val="24"/>
        </w:rPr>
        <w:sym w:font="HQPB1" w:char="F045"/>
      </w:r>
      <w:r w:rsidR="00D34E4D" w:rsidRPr="00495831">
        <w:rPr>
          <w:color w:val="000000"/>
          <w:sz w:val="24"/>
          <w:szCs w:val="24"/>
        </w:rPr>
        <w:sym w:font="HQPB4" w:char="F0A3"/>
      </w:r>
      <w:r w:rsidR="00D34E4D" w:rsidRPr="00495831">
        <w:rPr>
          <w:color w:val="000000"/>
          <w:sz w:val="24"/>
          <w:szCs w:val="24"/>
        </w:rPr>
        <w:sym w:font="HQPB1" w:char="F089"/>
      </w:r>
      <w:r w:rsidR="00D34E4D" w:rsidRPr="00495831">
        <w:rPr>
          <w:color w:val="000000"/>
          <w:sz w:val="24"/>
          <w:szCs w:val="24"/>
        </w:rPr>
        <w:sym w:font="HQPB4" w:char="F0CF"/>
      </w:r>
      <w:r w:rsidR="00D34E4D" w:rsidRPr="00495831">
        <w:rPr>
          <w:color w:val="000000"/>
          <w:sz w:val="24"/>
          <w:szCs w:val="24"/>
        </w:rPr>
        <w:sym w:font="HQPB1" w:char="F0E8"/>
      </w:r>
      <w:r w:rsidR="00D34E4D" w:rsidRPr="00495831">
        <w:rPr>
          <w:color w:val="000000"/>
          <w:sz w:val="24"/>
          <w:szCs w:val="24"/>
        </w:rPr>
        <w:sym w:font="HQPB5" w:char="F073"/>
      </w:r>
      <w:r w:rsidR="00D34E4D" w:rsidRPr="00495831">
        <w:rPr>
          <w:color w:val="000000"/>
          <w:sz w:val="24"/>
          <w:szCs w:val="24"/>
        </w:rPr>
        <w:sym w:font="HQPB1" w:char="F0F9"/>
      </w:r>
      <w:r w:rsidR="00D34E4D" w:rsidRPr="00495831">
        <w:rPr>
          <w:color w:val="000000"/>
          <w:sz w:val="24"/>
          <w:szCs w:val="24"/>
          <w:rtl/>
        </w:rPr>
        <w:t xml:space="preserve"> </w:t>
      </w:r>
      <w:r w:rsidR="00D34E4D" w:rsidRPr="00495831">
        <w:rPr>
          <w:color w:val="000000"/>
          <w:sz w:val="24"/>
          <w:szCs w:val="24"/>
        </w:rPr>
        <w:sym w:font="HQPB4" w:char="F0E8"/>
      </w:r>
      <w:r w:rsidR="00D34E4D" w:rsidRPr="00495831">
        <w:rPr>
          <w:color w:val="000000"/>
          <w:sz w:val="24"/>
          <w:szCs w:val="24"/>
        </w:rPr>
        <w:sym w:font="HQPB2" w:char="F070"/>
      </w:r>
      <w:r w:rsidR="00D34E4D" w:rsidRPr="00495831">
        <w:rPr>
          <w:color w:val="000000"/>
          <w:sz w:val="24"/>
          <w:szCs w:val="24"/>
        </w:rPr>
        <w:sym w:font="HQPB5" w:char="F073"/>
      </w:r>
      <w:r w:rsidR="00D34E4D" w:rsidRPr="00495831">
        <w:rPr>
          <w:color w:val="000000"/>
          <w:sz w:val="24"/>
          <w:szCs w:val="24"/>
        </w:rPr>
        <w:sym w:font="HQPB1" w:char="F057"/>
      </w:r>
      <w:r w:rsidR="00D34E4D" w:rsidRPr="00495831">
        <w:rPr>
          <w:color w:val="000000"/>
          <w:sz w:val="24"/>
          <w:szCs w:val="24"/>
        </w:rPr>
        <w:sym w:font="HQPB2" w:char="F0BB"/>
      </w:r>
      <w:r w:rsidR="00D34E4D" w:rsidRPr="00495831">
        <w:rPr>
          <w:color w:val="000000"/>
          <w:sz w:val="24"/>
          <w:szCs w:val="24"/>
        </w:rPr>
        <w:sym w:font="HQPB5" w:char="F06E"/>
      </w:r>
      <w:r w:rsidR="00D34E4D" w:rsidRPr="00495831">
        <w:rPr>
          <w:color w:val="000000"/>
          <w:sz w:val="24"/>
          <w:szCs w:val="24"/>
        </w:rPr>
        <w:sym w:font="HQPB2" w:char="F03D"/>
      </w:r>
      <w:r w:rsidR="00D34E4D" w:rsidRPr="00495831">
        <w:rPr>
          <w:color w:val="000000"/>
          <w:sz w:val="24"/>
          <w:szCs w:val="24"/>
        </w:rPr>
        <w:sym w:font="HQPB5" w:char="F072"/>
      </w:r>
      <w:r w:rsidR="00D34E4D" w:rsidRPr="00495831">
        <w:rPr>
          <w:color w:val="000000"/>
          <w:sz w:val="24"/>
          <w:szCs w:val="24"/>
        </w:rPr>
        <w:sym w:font="HQPB1" w:char="F04F"/>
      </w:r>
      <w:r w:rsidR="00D34E4D" w:rsidRPr="00495831">
        <w:rPr>
          <w:color w:val="000000"/>
          <w:sz w:val="24"/>
          <w:szCs w:val="24"/>
          <w:rtl/>
        </w:rPr>
        <w:t xml:space="preserve"> </w:t>
      </w:r>
      <w:r w:rsidR="00D34E4D" w:rsidRPr="00495831">
        <w:rPr>
          <w:color w:val="000000"/>
          <w:sz w:val="24"/>
          <w:szCs w:val="24"/>
        </w:rPr>
        <w:sym w:font="HQPB4" w:char="F039"/>
      </w:r>
      <w:r w:rsidR="00D34E4D" w:rsidRPr="00495831">
        <w:rPr>
          <w:color w:val="000000"/>
          <w:sz w:val="24"/>
          <w:szCs w:val="24"/>
        </w:rPr>
        <w:sym w:font="HQPB1" w:char="F08D"/>
      </w:r>
      <w:r w:rsidR="00D34E4D" w:rsidRPr="00495831">
        <w:rPr>
          <w:color w:val="000000"/>
          <w:sz w:val="24"/>
          <w:szCs w:val="24"/>
        </w:rPr>
        <w:sym w:font="HQPB4" w:char="F0DF"/>
      </w:r>
      <w:r w:rsidR="00D34E4D" w:rsidRPr="00495831">
        <w:rPr>
          <w:color w:val="000000"/>
          <w:sz w:val="24"/>
          <w:szCs w:val="24"/>
        </w:rPr>
        <w:sym w:font="HQPB2" w:char="F067"/>
      </w:r>
      <w:r w:rsidR="00D34E4D" w:rsidRPr="00495831">
        <w:rPr>
          <w:color w:val="000000"/>
          <w:sz w:val="24"/>
          <w:szCs w:val="24"/>
        </w:rPr>
        <w:sym w:font="HQPB4" w:char="F0F4"/>
      </w:r>
      <w:r w:rsidR="00D34E4D" w:rsidRPr="00495831">
        <w:rPr>
          <w:color w:val="000000"/>
          <w:sz w:val="24"/>
          <w:szCs w:val="24"/>
        </w:rPr>
        <w:sym w:font="HQPB1" w:char="F0A9"/>
      </w:r>
      <w:r w:rsidR="00D34E4D" w:rsidRPr="00495831">
        <w:rPr>
          <w:color w:val="000000"/>
          <w:sz w:val="24"/>
          <w:szCs w:val="24"/>
        </w:rPr>
        <w:sym w:font="HQPB5" w:char="F072"/>
      </w:r>
      <w:r w:rsidR="00D34E4D" w:rsidRPr="00495831">
        <w:rPr>
          <w:color w:val="000000"/>
          <w:sz w:val="24"/>
          <w:szCs w:val="24"/>
        </w:rPr>
        <w:sym w:font="HQPB1" w:char="F026"/>
      </w:r>
      <w:r w:rsidR="00D34E4D" w:rsidRPr="00495831">
        <w:rPr>
          <w:rFonts w:hint="cs"/>
          <w:color w:val="000000"/>
          <w:sz w:val="24"/>
          <w:szCs w:val="24"/>
          <w:rtl/>
        </w:rPr>
        <w:t xml:space="preserve"> </w:t>
      </w:r>
      <w:r w:rsidR="00D34E4D" w:rsidRPr="00495831">
        <w:rPr>
          <w:rFonts w:ascii="Msh Quraan1" w:hAnsi="Msh Quraan1"/>
          <w:b/>
          <w:bCs/>
          <w:sz w:val="24"/>
          <w:szCs w:val="24"/>
        </w:rPr>
        <w:t></w:t>
      </w:r>
      <w:r w:rsidRPr="00495831">
        <w:rPr>
          <w:rFonts w:hint="cs"/>
          <w:sz w:val="24"/>
          <w:szCs w:val="24"/>
          <w:rtl/>
          <w:lang w:bidi="ar-JO"/>
        </w:rPr>
        <w:t xml:space="preserve">(الطلاق:4) </w:t>
      </w:r>
      <w:r w:rsidRPr="00A1325E">
        <w:rPr>
          <w:rFonts w:hint="cs"/>
          <w:rtl/>
          <w:lang w:bidi="ar-JO"/>
        </w:rPr>
        <w:t>فهو من العد بمعنى الاحصاء</w:t>
      </w:r>
      <w:r w:rsidR="00C917D3" w:rsidRPr="00A1325E">
        <w:rPr>
          <w:rFonts w:hint="cs"/>
          <w:rtl/>
          <w:lang w:bidi="ar-JO"/>
        </w:rPr>
        <w:t>.</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14"/>
      </w:r>
      <w:r w:rsidRPr="00A1325E">
        <w:rPr>
          <w:rFonts w:ascii="Times New Roman" w:eastAsia="Times New Roman" w:hAnsi="Times New Roman"/>
          <w:vertAlign w:val="superscript"/>
          <w:rtl/>
        </w:rPr>
        <w:t>)</w:t>
      </w:r>
      <w:r w:rsidRPr="00A1325E">
        <w:rPr>
          <w:rFonts w:hint="cs"/>
          <w:rtl/>
          <w:lang w:bidi="ar-JO"/>
        </w:rPr>
        <w:t xml:space="preserve"> والعدد.</w:t>
      </w:r>
      <w:bookmarkStart w:id="221" w:name="_Toc387396495"/>
    </w:p>
    <w:p w:rsidR="00497604" w:rsidRPr="00495831" w:rsidRDefault="00497604" w:rsidP="005F03C1">
      <w:pPr>
        <w:pStyle w:val="ac"/>
        <w:spacing w:line="360" w:lineRule="auto"/>
        <w:jc w:val="both"/>
        <w:rPr>
          <w:b/>
          <w:bCs/>
          <w:sz w:val="32"/>
          <w:szCs w:val="32"/>
          <w:rtl/>
          <w:lang w:bidi="ar-JO"/>
        </w:rPr>
      </w:pPr>
      <w:r w:rsidRPr="00495831">
        <w:rPr>
          <w:rFonts w:hint="cs"/>
          <w:b/>
          <w:bCs/>
          <w:sz w:val="32"/>
          <w:szCs w:val="32"/>
          <w:rtl/>
          <w:lang w:bidi="ar-JO"/>
        </w:rPr>
        <w:t>ثانياً: العدد بمعناه العام</w:t>
      </w:r>
      <w:bookmarkEnd w:id="221"/>
    </w:p>
    <w:p w:rsidR="00497604" w:rsidRPr="00A1325E" w:rsidRDefault="00497604" w:rsidP="005F03C1">
      <w:pPr>
        <w:spacing w:after="0" w:line="360" w:lineRule="auto"/>
        <w:jc w:val="both"/>
        <w:rPr>
          <w:rtl/>
          <w:lang w:bidi="ar-JO"/>
        </w:rPr>
      </w:pPr>
      <w:r w:rsidRPr="00A1325E">
        <w:rPr>
          <w:rtl/>
          <w:lang w:bidi="ar-JO"/>
        </w:rPr>
        <w:tab/>
      </w:r>
      <w:r w:rsidRPr="00A1325E">
        <w:rPr>
          <w:rFonts w:hint="cs"/>
          <w:rtl/>
          <w:lang w:bidi="ar-JO"/>
        </w:rPr>
        <w:t xml:space="preserve">يتضمن العدد؛ الإفراد والتثنية والجمع، وما يضاف من نحو: بعض، وكل، وأي، وما يأتي من نحو: كثير وقليل، وهذا يتمشى مع الوصفية الأولى في اللغات القديمة. </w:t>
      </w:r>
    </w:p>
    <w:p w:rsidR="00191765" w:rsidRPr="00A1325E" w:rsidRDefault="00497604" w:rsidP="00495831">
      <w:pPr>
        <w:spacing w:after="0" w:line="360" w:lineRule="auto"/>
        <w:jc w:val="both"/>
        <w:rPr>
          <w:rtl/>
          <w:lang w:bidi="ar-JO"/>
        </w:rPr>
      </w:pPr>
      <w:r w:rsidRPr="00A1325E">
        <w:rPr>
          <w:rFonts w:hint="cs"/>
          <w:rtl/>
          <w:lang w:bidi="ar-JO"/>
        </w:rPr>
        <w:t>وقد ذكر خالد الأزهري في التصريح، ونقله الصبان في الحاشية؛ أن العدد: "هو ما ساوى نصف جموع حاشيته القربتين أو البعيدتين على السواء، كالإثنين، فإن حاشيته السفلى واحد، والعليا ثلاثة، ومجموع ذلك أربعة، ونصف الأربعة اثنان".</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15"/>
      </w:r>
      <w:r w:rsidRPr="00A1325E">
        <w:rPr>
          <w:rFonts w:ascii="Times New Roman" w:eastAsia="Times New Roman" w:hAnsi="Times New Roman"/>
          <w:vertAlign w:val="superscript"/>
          <w:rtl/>
        </w:rPr>
        <w:t>)</w:t>
      </w:r>
      <w:r w:rsidR="00C917D3" w:rsidRPr="00A1325E">
        <w:rPr>
          <w:rFonts w:hint="cs"/>
          <w:rtl/>
          <w:lang w:bidi="ar-JO"/>
        </w:rPr>
        <w:t xml:space="preserve"> </w:t>
      </w:r>
      <w:r w:rsidRPr="00A1325E">
        <w:rPr>
          <w:rFonts w:hint="cs"/>
          <w:rtl/>
          <w:lang w:bidi="ar-JO"/>
        </w:rPr>
        <w:t>والمراد من</w:t>
      </w:r>
      <w:r w:rsidR="00C917D3" w:rsidRPr="00A1325E">
        <w:rPr>
          <w:rFonts w:hint="cs"/>
          <w:rtl/>
          <w:lang w:bidi="ar-JO"/>
        </w:rPr>
        <w:t>ه</w:t>
      </w:r>
      <w:r w:rsidRPr="00A1325E">
        <w:rPr>
          <w:rFonts w:hint="cs"/>
          <w:rtl/>
          <w:lang w:bidi="ar-JO"/>
        </w:rPr>
        <w:t>؛  بأن الواحد من ألفاظ العدد عند جميع النحاة، قال صاحب التصريح: "والمراد به أي: "العدد"، هنا هو الألفاظ الدالة على المعدود، كما يقال الجمع للفظ الدال على الجماعة".</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16"/>
      </w:r>
      <w:r w:rsidRPr="00A1325E">
        <w:rPr>
          <w:rFonts w:ascii="Times New Roman" w:eastAsia="Times New Roman" w:hAnsi="Times New Roman"/>
          <w:vertAlign w:val="superscript"/>
          <w:rtl/>
        </w:rPr>
        <w:t>)</w:t>
      </w:r>
      <w:r w:rsidRPr="00A1325E">
        <w:rPr>
          <w:rFonts w:hint="cs"/>
          <w:rtl/>
          <w:lang w:bidi="ar-JO"/>
        </w:rPr>
        <w:t xml:space="preserve"> وهذا ما يجعلنا نفرق بين العدد واسم العدد: فالأول: عند جميع النحاة هو الكمية، والألفاظ الدالة على الكمية بحسب الوضع تسمى أسماء العدد؛ ويدخل في ذلك الواحد والإثنان ويخرج الجمع، والمفرد والمثنى،</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17"/>
      </w:r>
      <w:r w:rsidRPr="00A1325E">
        <w:rPr>
          <w:rFonts w:ascii="Times New Roman" w:eastAsia="Times New Roman" w:hAnsi="Times New Roman"/>
          <w:vertAlign w:val="superscript"/>
          <w:rtl/>
        </w:rPr>
        <w:t>)</w:t>
      </w:r>
      <w:r w:rsidRPr="00A1325E">
        <w:rPr>
          <w:rFonts w:hint="cs"/>
          <w:rtl/>
          <w:lang w:bidi="ar-JO"/>
        </w:rPr>
        <w:t xml:space="preserve"> نحو رجل ورجلان؛ لأنهما موضوعان للماهية وكميتها وليس للكمية فقط.</w:t>
      </w:r>
      <w:bookmarkStart w:id="222" w:name="_Toc387396496"/>
    </w:p>
    <w:p w:rsidR="00497604" w:rsidRPr="00495831" w:rsidRDefault="00497604" w:rsidP="005F03C1">
      <w:pPr>
        <w:pStyle w:val="ac"/>
        <w:spacing w:line="360" w:lineRule="auto"/>
        <w:jc w:val="both"/>
        <w:rPr>
          <w:b/>
          <w:bCs/>
          <w:sz w:val="32"/>
          <w:szCs w:val="32"/>
          <w:rtl/>
          <w:lang w:bidi="ar-JO"/>
        </w:rPr>
      </w:pPr>
      <w:r w:rsidRPr="00495831">
        <w:rPr>
          <w:rFonts w:hint="cs"/>
          <w:b/>
          <w:bCs/>
          <w:sz w:val="32"/>
          <w:szCs w:val="32"/>
          <w:rtl/>
          <w:lang w:bidi="ar-JO"/>
        </w:rPr>
        <w:t>ثالثاً: دلالة العدد في اللغة العربية</w:t>
      </w:r>
      <w:bookmarkEnd w:id="222"/>
    </w:p>
    <w:p w:rsidR="00497604" w:rsidRPr="00A1325E" w:rsidRDefault="00497604" w:rsidP="005F03C1">
      <w:pPr>
        <w:spacing w:after="0" w:line="360" w:lineRule="auto"/>
        <w:ind w:firstLine="720"/>
        <w:jc w:val="both"/>
        <w:rPr>
          <w:rtl/>
          <w:lang w:bidi="ar-JO"/>
        </w:rPr>
      </w:pPr>
      <w:r w:rsidRPr="00A1325E">
        <w:rPr>
          <w:rFonts w:hint="cs"/>
          <w:rtl/>
          <w:lang w:bidi="ar-JO"/>
        </w:rPr>
        <w:t xml:space="preserve">يعبر العدد عن مفاهيم عالمية، لا تختلف باختلاف اللغات واللهجات، وإن كان منطوقها يختلف باختلاف اللغات واللهجات، ولم تصل أي لغة من اللغات إلى ما وصلت إليه لغة الأعداد، من الإنتشار والإزدهار إنها لغة عالمية. </w:t>
      </w:r>
    </w:p>
    <w:p w:rsidR="00497604" w:rsidRPr="00A1325E" w:rsidRDefault="00497604" w:rsidP="005F03C1">
      <w:pPr>
        <w:spacing w:after="0" w:line="360" w:lineRule="auto"/>
        <w:jc w:val="both"/>
        <w:rPr>
          <w:rtl/>
          <w:lang w:bidi="ar-JO"/>
        </w:rPr>
      </w:pPr>
      <w:r w:rsidRPr="00A1325E">
        <w:rPr>
          <w:rFonts w:hint="cs"/>
          <w:rtl/>
          <w:lang w:bidi="ar-JO"/>
        </w:rPr>
        <w:t>والمقصود هنا من دلالة الأعداد؛ الدلالة البيانية لا الحقيقية العددية النصية، فقد حلق العرب في هذه اللغة، أي لغة البيان العددي، وسموا بها إلى درجات الخلود في شعرهم ونثرهم.</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18"/>
      </w:r>
      <w:r w:rsidRPr="00A1325E">
        <w:rPr>
          <w:rFonts w:ascii="Times New Roman" w:eastAsia="Times New Roman" w:hAnsi="Times New Roman"/>
          <w:vertAlign w:val="superscript"/>
          <w:rtl/>
        </w:rPr>
        <w:t>)</w:t>
      </w:r>
      <w:r w:rsidRPr="00A1325E">
        <w:rPr>
          <w:rFonts w:hint="cs"/>
          <w:rtl/>
          <w:lang w:bidi="ar-JO"/>
        </w:rPr>
        <w:t xml:space="preserve"> وأما مدلولاتها في كتاب الله عز وجل فهي عظيمة الشأن، رفيعة</w:t>
      </w:r>
      <w:r w:rsidR="00C917D3" w:rsidRPr="00A1325E">
        <w:rPr>
          <w:rFonts w:hint="cs"/>
          <w:rtl/>
          <w:lang w:bidi="ar-JO"/>
        </w:rPr>
        <w:t xml:space="preserve"> </w:t>
      </w:r>
      <w:r w:rsidRPr="00A1325E">
        <w:rPr>
          <w:rFonts w:hint="cs"/>
          <w:rtl/>
          <w:lang w:bidi="ar-JO"/>
        </w:rPr>
        <w:t xml:space="preserve">المستوى تحتاج إلى دراسة عميقة، واهتمام كبير من الدارسين لكتاب الله </w:t>
      </w:r>
      <w:r w:rsidRPr="00A1325E">
        <w:rPr>
          <w:rtl/>
          <w:lang w:bidi="ar-JO"/>
        </w:rPr>
        <w:t>لكونه</w:t>
      </w:r>
      <w:r w:rsidR="00C917D3" w:rsidRPr="00A1325E">
        <w:rPr>
          <w:rFonts w:hint="cs"/>
          <w:rtl/>
          <w:lang w:bidi="ar-JO"/>
        </w:rPr>
        <w:t xml:space="preserve"> </w:t>
      </w:r>
      <w:r w:rsidRPr="00A1325E">
        <w:rPr>
          <w:rtl/>
          <w:lang w:bidi="ar-JO"/>
        </w:rPr>
        <w:t>المعجز</w:t>
      </w:r>
      <w:r w:rsidRPr="00A1325E">
        <w:rPr>
          <w:rFonts w:hint="cs"/>
          <w:rtl/>
          <w:lang w:bidi="ar-JO"/>
        </w:rPr>
        <w:t>ة الخالدة على مر الزمن، وبيانه الأتي:</w:t>
      </w:r>
    </w:p>
    <w:p w:rsidR="00497604" w:rsidRPr="00A1325E" w:rsidRDefault="00497604" w:rsidP="005F03C1">
      <w:pPr>
        <w:spacing w:after="0" w:line="360" w:lineRule="auto"/>
        <w:jc w:val="both"/>
        <w:rPr>
          <w:rtl/>
          <w:lang w:bidi="ar-JO"/>
        </w:rPr>
      </w:pPr>
      <w:r w:rsidRPr="003A68B7">
        <w:rPr>
          <w:rFonts w:hint="cs"/>
          <w:b/>
          <w:bCs/>
          <w:sz w:val="32"/>
          <w:szCs w:val="32"/>
          <w:rtl/>
          <w:lang w:bidi="ar-JO"/>
        </w:rPr>
        <w:lastRenderedPageBreak/>
        <w:t>1-</w:t>
      </w:r>
      <w:r w:rsidRPr="003A68B7">
        <w:rPr>
          <w:rFonts w:hint="cs"/>
          <w:sz w:val="32"/>
          <w:szCs w:val="32"/>
          <w:rtl/>
          <w:lang w:bidi="ar-JO"/>
        </w:rPr>
        <w:t xml:space="preserve"> </w:t>
      </w:r>
      <w:r w:rsidRPr="003A68B7">
        <w:rPr>
          <w:rFonts w:hint="cs"/>
          <w:b/>
          <w:bCs/>
          <w:sz w:val="32"/>
          <w:szCs w:val="32"/>
          <w:rtl/>
          <w:lang w:bidi="ar-JO"/>
        </w:rPr>
        <w:t>التشريع وبيان الحكم، في قوله تعالى:</w:t>
      </w:r>
      <w:r w:rsidRPr="003A68B7">
        <w:rPr>
          <w:rFonts w:hint="cs"/>
          <w:sz w:val="32"/>
          <w:szCs w:val="32"/>
          <w:rtl/>
          <w:lang w:bidi="ar-JO"/>
        </w:rPr>
        <w:t xml:space="preserve"> </w:t>
      </w:r>
      <w:r w:rsidRPr="00A1325E">
        <w:rPr>
          <w:rFonts w:ascii="Msh Quraan1" w:hAnsi="Msh Quraan1"/>
          <w:b/>
          <w:bCs/>
        </w:rPr>
        <w:t></w:t>
      </w:r>
      <w:r w:rsidRPr="00A1325E">
        <w:rPr>
          <w:rFonts w:ascii="QCF_BSML" w:eastAsia="Calibri" w:hAnsi="QCF_BSML" w:cs="QCF_BSML" w:hint="cs"/>
          <w:b/>
          <w:bCs/>
          <w:color w:val="000000"/>
          <w:rtl/>
        </w:rPr>
        <w:t xml:space="preserve"> </w:t>
      </w:r>
      <w:r w:rsidRPr="00A1325E">
        <w:rPr>
          <w:color w:val="000000"/>
        </w:rPr>
        <w:sym w:font="HQPB5" w:char="F074"/>
      </w:r>
      <w:r w:rsidRPr="00A1325E">
        <w:rPr>
          <w:color w:val="000000"/>
        </w:rPr>
        <w:sym w:font="HQPB2" w:char="F0FB"/>
      </w:r>
      <w:r w:rsidRPr="00A1325E">
        <w:rPr>
          <w:color w:val="000000"/>
        </w:rPr>
        <w:sym w:font="HQPB2" w:char="F0EF"/>
      </w:r>
      <w:r w:rsidRPr="00A1325E">
        <w:rPr>
          <w:color w:val="000000"/>
        </w:rPr>
        <w:sym w:font="HQPB4" w:char="F0CF"/>
      </w:r>
      <w:r w:rsidRPr="00A1325E">
        <w:rPr>
          <w:color w:val="000000"/>
        </w:rPr>
        <w:sym w:font="HQPB3" w:char="F025"/>
      </w:r>
      <w:r w:rsidRPr="00A1325E">
        <w:rPr>
          <w:color w:val="000000"/>
        </w:rPr>
        <w:sym w:font="HQPB4" w:char="F0A9"/>
      </w:r>
      <w:r w:rsidRPr="00A1325E">
        <w:rPr>
          <w:color w:val="000000"/>
        </w:rPr>
        <w:sym w:font="HQPB3" w:char="F023"/>
      </w:r>
      <w:r w:rsidRPr="00A1325E">
        <w:rPr>
          <w:color w:val="000000"/>
        </w:rPr>
        <w:sym w:font="HQPB4" w:char="F0CF"/>
      </w:r>
      <w:r w:rsidRPr="00A1325E">
        <w:rPr>
          <w:color w:val="000000"/>
        </w:rPr>
        <w:sym w:font="HQPB4" w:char="F06A"/>
      </w:r>
      <w:r w:rsidRPr="00A1325E">
        <w:rPr>
          <w:color w:val="000000"/>
        </w:rPr>
        <w:sym w:font="HQPB2" w:char="F039"/>
      </w:r>
      <w:r w:rsidRPr="00A1325E">
        <w:rPr>
          <w:color w:val="000000"/>
          <w:rtl/>
        </w:rPr>
        <w:t xml:space="preserve"> </w:t>
      </w:r>
      <w:r w:rsidRPr="00A1325E">
        <w:rPr>
          <w:color w:val="000000"/>
        </w:rPr>
        <w:sym w:font="HQPB5" w:char="F074"/>
      </w:r>
      <w:r w:rsidRPr="00A1325E">
        <w:rPr>
          <w:color w:val="000000"/>
        </w:rPr>
        <w:sym w:font="HQPB2" w:char="F062"/>
      </w:r>
      <w:r w:rsidRPr="00A1325E">
        <w:rPr>
          <w:color w:val="000000"/>
        </w:rPr>
        <w:sym w:font="HQPB2" w:char="F071"/>
      </w:r>
      <w:r w:rsidRPr="00A1325E">
        <w:rPr>
          <w:color w:val="000000"/>
        </w:rPr>
        <w:sym w:font="HQPB4" w:char="F0E4"/>
      </w:r>
      <w:r w:rsidRPr="00A1325E">
        <w:rPr>
          <w:color w:val="000000"/>
        </w:rPr>
        <w:sym w:font="HQPB2" w:char="F039"/>
      </w:r>
      <w:r w:rsidRPr="00A1325E">
        <w:rPr>
          <w:color w:val="000000"/>
        </w:rPr>
        <w:sym w:font="HQPB4" w:char="F0F7"/>
      </w:r>
      <w:r w:rsidRPr="00A1325E">
        <w:rPr>
          <w:color w:val="000000"/>
        </w:rPr>
        <w:sym w:font="HQPB2" w:char="F073"/>
      </w:r>
      <w:r w:rsidRPr="00A1325E">
        <w:rPr>
          <w:color w:val="000000"/>
        </w:rPr>
        <w:sym w:font="HQPB4" w:char="F0E3"/>
      </w:r>
      <w:r w:rsidRPr="00A1325E">
        <w:rPr>
          <w:color w:val="000000"/>
        </w:rPr>
        <w:sym w:font="HQPB2" w:char="F083"/>
      </w:r>
      <w:r w:rsidRPr="00A1325E">
        <w:rPr>
          <w:color w:val="000000"/>
          <w:rtl/>
        </w:rPr>
        <w:t xml:space="preserve"> </w:t>
      </w:r>
      <w:r w:rsidRPr="00A1325E">
        <w:rPr>
          <w:color w:val="000000"/>
        </w:rPr>
        <w:sym w:font="HQPB2" w:char="F060"/>
      </w:r>
      <w:r w:rsidRPr="00A1325E">
        <w:rPr>
          <w:color w:val="000000"/>
        </w:rPr>
        <w:sym w:font="HQPB4" w:char="F0CF"/>
      </w:r>
      <w:r w:rsidRPr="00A1325E">
        <w:rPr>
          <w:color w:val="000000"/>
        </w:rPr>
        <w:sym w:font="HQPB2" w:char="F042"/>
      </w:r>
      <w:r w:rsidRPr="00A1325E">
        <w:rPr>
          <w:color w:val="000000"/>
          <w:rtl/>
        </w:rPr>
        <w:t xml:space="preserve"> </w:t>
      </w:r>
      <w:r w:rsidRPr="00A1325E">
        <w:rPr>
          <w:color w:val="000000"/>
        </w:rPr>
        <w:sym w:font="HQPB4" w:char="F0F6"/>
      </w:r>
      <w:r w:rsidRPr="00A1325E">
        <w:rPr>
          <w:color w:val="000000"/>
        </w:rPr>
        <w:sym w:font="HQPB2" w:char="F04E"/>
      </w:r>
      <w:r w:rsidRPr="00A1325E">
        <w:rPr>
          <w:color w:val="000000"/>
        </w:rPr>
        <w:sym w:font="HQPB4" w:char="F0CE"/>
      </w:r>
      <w:r w:rsidRPr="00A1325E">
        <w:rPr>
          <w:color w:val="000000"/>
        </w:rPr>
        <w:sym w:font="HQPB2" w:char="F067"/>
      </w:r>
      <w:r w:rsidRPr="00A1325E">
        <w:rPr>
          <w:color w:val="000000"/>
        </w:rPr>
        <w:sym w:font="HQPB4" w:char="F0CD"/>
      </w:r>
      <w:r w:rsidRPr="00A1325E">
        <w:rPr>
          <w:color w:val="000000"/>
        </w:rPr>
        <w:sym w:font="HQPB2" w:char="F0AC"/>
      </w:r>
      <w:r w:rsidRPr="00A1325E">
        <w:rPr>
          <w:color w:val="000000"/>
        </w:rPr>
        <w:sym w:font="HQPB5" w:char="F021"/>
      </w:r>
      <w:r w:rsidRPr="00A1325E">
        <w:rPr>
          <w:color w:val="000000"/>
        </w:rPr>
        <w:sym w:font="HQPB1" w:char="F024"/>
      </w:r>
      <w:r w:rsidRPr="00A1325E">
        <w:rPr>
          <w:color w:val="000000"/>
        </w:rPr>
        <w:sym w:font="HQPB5" w:char="F07C"/>
      </w:r>
      <w:r w:rsidRPr="00A1325E">
        <w:rPr>
          <w:color w:val="000000"/>
        </w:rPr>
        <w:sym w:font="HQPB1" w:char="F0A1"/>
      </w:r>
      <w:r w:rsidRPr="00A1325E">
        <w:rPr>
          <w:color w:val="000000"/>
        </w:rPr>
        <w:sym w:font="HQPB4" w:char="F0CE"/>
      </w:r>
      <w:r w:rsidRPr="00A1325E">
        <w:rPr>
          <w:color w:val="000000"/>
        </w:rPr>
        <w:sym w:font="HQPB4" w:char="F070"/>
      </w:r>
      <w:r w:rsidRPr="00A1325E">
        <w:rPr>
          <w:color w:val="000000"/>
        </w:rPr>
        <w:sym w:font="HQPB2" w:char="F053"/>
      </w:r>
      <w:r w:rsidRPr="00A1325E">
        <w:rPr>
          <w:color w:val="000000"/>
          <w:rtl/>
        </w:rPr>
        <w:t xml:space="preserve"> </w:t>
      </w:r>
      <w:r w:rsidRPr="00A1325E">
        <w:rPr>
          <w:color w:val="000000"/>
        </w:rPr>
        <w:sym w:font="HQPB4" w:char="F0DF"/>
      </w:r>
      <w:r w:rsidRPr="00A1325E">
        <w:rPr>
          <w:color w:val="000000"/>
        </w:rPr>
        <w:sym w:font="HQPB1" w:char="F0C8"/>
      </w:r>
      <w:r w:rsidRPr="00A1325E">
        <w:rPr>
          <w:color w:val="000000"/>
        </w:rPr>
        <w:sym w:font="HQPB4" w:char="F09A"/>
      </w:r>
      <w:r w:rsidRPr="00A1325E">
        <w:rPr>
          <w:color w:val="000000"/>
        </w:rPr>
        <w:sym w:font="HQPB1" w:char="F02F"/>
      </w:r>
      <w:r w:rsidRPr="00A1325E">
        <w:rPr>
          <w:color w:val="000000"/>
        </w:rPr>
        <w:sym w:font="HQPB5" w:char="F074"/>
      </w:r>
      <w:r w:rsidRPr="00A1325E">
        <w:rPr>
          <w:color w:val="000000"/>
        </w:rPr>
        <w:sym w:font="HQPB1" w:char="F08D"/>
      </w:r>
      <w:r w:rsidRPr="00A1325E">
        <w:rPr>
          <w:color w:val="000000"/>
        </w:rPr>
        <w:sym w:font="HQPB5" w:char="F073"/>
      </w:r>
      <w:r w:rsidRPr="00A1325E">
        <w:rPr>
          <w:color w:val="000000"/>
        </w:rPr>
        <w:sym w:font="HQPB1" w:char="F03F"/>
      </w:r>
      <w:r w:rsidRPr="00A1325E">
        <w:rPr>
          <w:color w:val="000000"/>
          <w:rtl/>
        </w:rPr>
        <w:t xml:space="preserve"> </w:t>
      </w:r>
      <w:r w:rsidRPr="00A1325E">
        <w:rPr>
          <w:color w:val="000000"/>
        </w:rPr>
        <w:sym w:font="HQPB4" w:char="F0CF"/>
      </w:r>
      <w:r w:rsidRPr="00A1325E">
        <w:rPr>
          <w:color w:val="000000"/>
        </w:rPr>
        <w:sym w:font="HQPB2" w:char="F070"/>
      </w:r>
      <w:r w:rsidRPr="00A1325E">
        <w:rPr>
          <w:color w:val="000000"/>
        </w:rPr>
        <w:sym w:font="HQPB5" w:char="F079"/>
      </w:r>
      <w:r w:rsidRPr="00A1325E">
        <w:rPr>
          <w:color w:val="000000"/>
        </w:rPr>
        <w:sym w:font="HQPB1" w:char="F0E8"/>
      </w:r>
      <w:r w:rsidRPr="00A1325E">
        <w:rPr>
          <w:color w:val="000000"/>
        </w:rPr>
        <w:sym w:font="HQPB5" w:char="F074"/>
      </w:r>
      <w:r w:rsidRPr="00A1325E">
        <w:rPr>
          <w:color w:val="000000"/>
        </w:rPr>
        <w:sym w:font="HQPB1" w:char="F02F"/>
      </w:r>
      <w:r w:rsidRPr="00A1325E">
        <w:rPr>
          <w:color w:val="000000"/>
        </w:rPr>
        <w:sym w:font="HQPB4" w:char="F0F6"/>
      </w:r>
      <w:r w:rsidRPr="00A1325E">
        <w:rPr>
          <w:color w:val="000000"/>
        </w:rPr>
        <w:sym w:font="HQPB1" w:char="F091"/>
      </w:r>
      <w:r w:rsidRPr="00A1325E">
        <w:rPr>
          <w:color w:val="000000"/>
        </w:rPr>
        <w:sym w:font="HQPB5" w:char="F072"/>
      </w:r>
      <w:r w:rsidRPr="00A1325E">
        <w:rPr>
          <w:color w:val="000000"/>
        </w:rPr>
        <w:sym w:font="HQPB1" w:char="F026"/>
      </w:r>
      <w:r w:rsidRPr="00A1325E">
        <w:rPr>
          <w:color w:val="000000"/>
          <w:rtl/>
        </w:rPr>
        <w:t xml:space="preserve"> </w:t>
      </w:r>
      <w:r w:rsidRPr="00A1325E">
        <w:rPr>
          <w:color w:val="000000"/>
        </w:rPr>
        <w:sym w:font="HQPB4" w:char="F039"/>
      </w:r>
      <w:r w:rsidRPr="00A1325E">
        <w:rPr>
          <w:color w:val="000000"/>
        </w:rPr>
        <w:sym w:font="HQPB1" w:char="F08D"/>
      </w:r>
      <w:r w:rsidRPr="00A1325E">
        <w:rPr>
          <w:color w:val="000000"/>
        </w:rPr>
        <w:sym w:font="HQPB4" w:char="F0E5"/>
      </w:r>
      <w:r w:rsidRPr="00A1325E">
        <w:rPr>
          <w:color w:val="000000"/>
        </w:rPr>
        <w:sym w:font="HQPB2" w:char="F06B"/>
      </w:r>
      <w:r w:rsidRPr="00A1325E">
        <w:rPr>
          <w:color w:val="000000"/>
        </w:rPr>
        <w:sym w:font="HQPB4" w:char="F0F4"/>
      </w:r>
      <w:r w:rsidRPr="00A1325E">
        <w:rPr>
          <w:color w:val="000000"/>
        </w:rPr>
        <w:sym w:font="HQPB1" w:char="F0AD"/>
      </w:r>
      <w:r w:rsidRPr="00A1325E">
        <w:rPr>
          <w:color w:val="000000"/>
        </w:rPr>
        <w:sym w:font="HQPB5" w:char="F072"/>
      </w:r>
      <w:r w:rsidRPr="00A1325E">
        <w:rPr>
          <w:color w:val="000000"/>
        </w:rPr>
        <w:sym w:font="HQPB1" w:char="F026"/>
      </w:r>
      <w:r w:rsidRPr="00A1325E">
        <w:rPr>
          <w:rFonts w:ascii="QCF_BSML" w:eastAsia="Calibri" w:hAnsi="QCF_BSML" w:cs="QCF_BSML"/>
          <w:b/>
          <w:bCs/>
          <w:color w:val="000000"/>
          <w:rtl/>
        </w:rPr>
        <w:t xml:space="preserve"> </w:t>
      </w:r>
      <w:r w:rsidRPr="00A1325E">
        <w:rPr>
          <w:rFonts w:ascii="Msh Quraan1" w:hAnsi="Msh Quraan1"/>
          <w:b/>
          <w:bCs/>
        </w:rPr>
        <w:t></w:t>
      </w:r>
      <w:r w:rsidRPr="00A1325E">
        <w:rPr>
          <w:rFonts w:ascii="QCF_BSML" w:eastAsia="Calibri" w:hAnsi="QCF_BSML" w:hint="cs"/>
          <w:color w:val="000000"/>
          <w:rtl/>
        </w:rPr>
        <w:t xml:space="preserve"> (البقرة:226)</w:t>
      </w:r>
      <w:r w:rsidRPr="00A1325E">
        <w:rPr>
          <w:rFonts w:hint="cs"/>
          <w:rtl/>
        </w:rPr>
        <w:t>، فذكر العدد هنا يثبت به حكم الإيلاء في الشرع، وهو أن يقول الرجل لامرأته: لا أقربك ، أربعة أشهر فصاعداً. أو لا أقربك على الإطلاق، ولا يكون افيلاء فيما دون الأربعة أشهر.</w:t>
      </w:r>
    </w:p>
    <w:p w:rsidR="00497604" w:rsidRPr="00A1325E" w:rsidRDefault="00497604" w:rsidP="005F03C1">
      <w:pPr>
        <w:spacing w:after="0" w:line="360" w:lineRule="auto"/>
        <w:jc w:val="both"/>
        <w:rPr>
          <w:rtl/>
        </w:rPr>
      </w:pPr>
      <w:r w:rsidRPr="003A68B7">
        <w:rPr>
          <w:rFonts w:hint="cs"/>
          <w:b/>
          <w:bCs/>
          <w:sz w:val="32"/>
          <w:szCs w:val="32"/>
          <w:rtl/>
          <w:lang w:bidi="ar-JO"/>
        </w:rPr>
        <w:t>2-</w:t>
      </w:r>
      <w:r w:rsidRPr="003A68B7">
        <w:rPr>
          <w:rFonts w:hint="cs"/>
          <w:sz w:val="32"/>
          <w:szCs w:val="32"/>
          <w:rtl/>
          <w:lang w:bidi="ar-JO"/>
        </w:rPr>
        <w:t xml:space="preserve"> </w:t>
      </w:r>
      <w:r w:rsidRPr="003A68B7">
        <w:rPr>
          <w:rFonts w:hint="cs"/>
          <w:b/>
          <w:bCs/>
          <w:sz w:val="32"/>
          <w:szCs w:val="32"/>
          <w:rtl/>
          <w:lang w:bidi="ar-JO"/>
        </w:rPr>
        <w:t>رفع التوهم</w:t>
      </w:r>
      <w:r w:rsidRPr="003A68B7">
        <w:rPr>
          <w:b/>
          <w:bCs/>
          <w:color w:val="000000"/>
          <w:sz w:val="32"/>
          <w:szCs w:val="32"/>
          <w:rtl/>
        </w:rPr>
        <w:t xml:space="preserve"> </w:t>
      </w:r>
      <w:r w:rsidRPr="003A68B7">
        <w:rPr>
          <w:rFonts w:hint="cs"/>
          <w:b/>
          <w:bCs/>
          <w:sz w:val="32"/>
          <w:szCs w:val="32"/>
          <w:rtl/>
          <w:lang w:bidi="ar-JO"/>
        </w:rPr>
        <w:t>في قوله تعالى:</w:t>
      </w:r>
      <w:r w:rsidRPr="003A68B7">
        <w:rPr>
          <w:rFonts w:hint="cs"/>
          <w:sz w:val="32"/>
          <w:szCs w:val="32"/>
          <w:rtl/>
          <w:lang w:bidi="ar-JO"/>
        </w:rPr>
        <w:t xml:space="preserve"> </w:t>
      </w:r>
      <w:r w:rsidRPr="00A1325E">
        <w:rPr>
          <w:rFonts w:ascii="Msh Quraan1" w:hAnsi="Msh Quraan1"/>
          <w:b/>
          <w:bCs/>
        </w:rPr>
        <w:t></w:t>
      </w:r>
      <w:r w:rsidRPr="00A1325E">
        <w:rPr>
          <w:rFonts w:ascii="QCF_BSML" w:eastAsia="Calibri" w:hAnsi="QCF_BSML" w:cs="QCF_BSML" w:hint="cs"/>
          <w:b/>
          <w:bCs/>
          <w:color w:val="000000"/>
          <w:rtl/>
        </w:rPr>
        <w:t xml:space="preserve"> </w:t>
      </w:r>
      <w:r w:rsidRPr="00A1325E">
        <w:rPr>
          <w:color w:val="000000"/>
        </w:rPr>
        <w:sym w:font="HQPB4" w:char="F0F4"/>
      </w:r>
      <w:r w:rsidRPr="00A1325E">
        <w:rPr>
          <w:color w:val="000000"/>
        </w:rPr>
        <w:sym w:font="HQPB1" w:char="F089"/>
      </w:r>
      <w:r w:rsidRPr="00A1325E">
        <w:rPr>
          <w:color w:val="000000"/>
        </w:rPr>
        <w:sym w:font="HQPB5" w:char="F073"/>
      </w:r>
      <w:r w:rsidRPr="00A1325E">
        <w:rPr>
          <w:color w:val="000000"/>
        </w:rPr>
        <w:sym w:font="HQPB2" w:char="F029"/>
      </w:r>
      <w:r w:rsidRPr="00A1325E">
        <w:rPr>
          <w:color w:val="000000"/>
        </w:rPr>
        <w:sym w:font="HQPB5" w:char="F073"/>
      </w:r>
      <w:r w:rsidRPr="00A1325E">
        <w:rPr>
          <w:color w:val="000000"/>
        </w:rPr>
        <w:sym w:font="HQPB2" w:char="F039"/>
      </w:r>
      <w:r w:rsidRPr="00A1325E">
        <w:rPr>
          <w:color w:val="000000"/>
        </w:rPr>
        <w:sym w:font="HQPB5" w:char="F075"/>
      </w:r>
      <w:r w:rsidRPr="00A1325E">
        <w:rPr>
          <w:color w:val="000000"/>
        </w:rPr>
        <w:sym w:font="HQPB2" w:char="F072"/>
      </w:r>
      <w:r w:rsidRPr="00A1325E">
        <w:rPr>
          <w:color w:val="000000"/>
          <w:rtl/>
        </w:rPr>
        <w:t xml:space="preserve"> </w:t>
      </w:r>
      <w:r w:rsidRPr="00A1325E">
        <w:rPr>
          <w:color w:val="000000"/>
        </w:rPr>
        <w:sym w:font="HQPB1" w:char="F024"/>
      </w:r>
      <w:r w:rsidRPr="00A1325E">
        <w:rPr>
          <w:color w:val="000000"/>
        </w:rPr>
        <w:sym w:font="HQPB5" w:char="F075"/>
      </w:r>
      <w:r w:rsidRPr="00A1325E">
        <w:rPr>
          <w:color w:val="000000"/>
        </w:rPr>
        <w:sym w:font="HQPB2" w:char="F05A"/>
      </w:r>
      <w:r w:rsidRPr="00A1325E">
        <w:rPr>
          <w:color w:val="000000"/>
        </w:rPr>
        <w:sym w:font="HQPB4" w:char="F0F9"/>
      </w:r>
      <w:r w:rsidRPr="00A1325E">
        <w:rPr>
          <w:color w:val="000000"/>
        </w:rPr>
        <w:sym w:font="HQPB2" w:char="F03D"/>
      </w:r>
      <w:r w:rsidRPr="00A1325E">
        <w:rPr>
          <w:color w:val="000000"/>
        </w:rPr>
        <w:sym w:font="HQPB5" w:char="F079"/>
      </w:r>
      <w:r w:rsidRPr="00A1325E">
        <w:rPr>
          <w:color w:val="000000"/>
        </w:rPr>
        <w:sym w:font="HQPB1" w:char="F099"/>
      </w:r>
      <w:r w:rsidRPr="00A1325E">
        <w:rPr>
          <w:color w:val="000000"/>
        </w:rPr>
        <w:sym w:font="HQPB4" w:char="F0F6"/>
      </w:r>
      <w:r w:rsidRPr="00A1325E">
        <w:rPr>
          <w:color w:val="000000"/>
        </w:rPr>
        <w:sym w:font="HQPB1" w:char="F091"/>
      </w:r>
      <w:r w:rsidRPr="00A1325E">
        <w:rPr>
          <w:color w:val="000000"/>
        </w:rPr>
        <w:sym w:font="HQPB5" w:char="F072"/>
      </w:r>
      <w:r w:rsidRPr="00A1325E">
        <w:rPr>
          <w:color w:val="000000"/>
        </w:rPr>
        <w:sym w:font="HQPB1" w:char="F026"/>
      </w:r>
      <w:r w:rsidRPr="00A1325E">
        <w:rPr>
          <w:color w:val="000000"/>
          <w:rtl/>
        </w:rPr>
        <w:t xml:space="preserve"> </w:t>
      </w:r>
      <w:r w:rsidRPr="00A1325E">
        <w:rPr>
          <w:color w:val="000000"/>
        </w:rPr>
        <w:sym w:font="HQPB1" w:char="F025"/>
      </w:r>
      <w:r w:rsidRPr="00A1325E">
        <w:rPr>
          <w:color w:val="000000"/>
        </w:rPr>
        <w:sym w:font="HQPB4" w:char="F0B7"/>
      </w:r>
      <w:r w:rsidRPr="00A1325E">
        <w:rPr>
          <w:color w:val="000000"/>
        </w:rPr>
        <w:sym w:font="HQPB1" w:char="F06E"/>
      </w:r>
      <w:r w:rsidRPr="00A1325E">
        <w:rPr>
          <w:color w:val="000000"/>
        </w:rPr>
        <w:sym w:font="HQPB2" w:char="F071"/>
      </w:r>
      <w:r w:rsidRPr="00A1325E">
        <w:rPr>
          <w:color w:val="000000"/>
        </w:rPr>
        <w:sym w:font="HQPB4" w:char="F0E7"/>
      </w:r>
      <w:r w:rsidRPr="00A1325E">
        <w:rPr>
          <w:color w:val="000000"/>
        </w:rPr>
        <w:sym w:font="HQPB2" w:char="F052"/>
      </w:r>
      <w:r w:rsidRPr="00A1325E">
        <w:rPr>
          <w:color w:val="000000"/>
          <w:rtl/>
        </w:rPr>
        <w:t xml:space="preserve"> </w:t>
      </w:r>
      <w:r w:rsidRPr="00A1325E">
        <w:rPr>
          <w:color w:val="000000"/>
        </w:rPr>
        <w:sym w:font="HQPB5" w:char="F034"/>
      </w:r>
      <w:r w:rsidRPr="00A1325E">
        <w:rPr>
          <w:color w:val="000000"/>
        </w:rPr>
        <w:sym w:font="HQPB2" w:char="F092"/>
      </w:r>
      <w:r w:rsidRPr="00A1325E">
        <w:rPr>
          <w:color w:val="000000"/>
        </w:rPr>
        <w:sym w:font="HQPB5" w:char="F06E"/>
      </w:r>
      <w:r w:rsidRPr="00A1325E">
        <w:rPr>
          <w:color w:val="000000"/>
        </w:rPr>
        <w:sym w:font="HQPB2" w:char="F03C"/>
      </w:r>
      <w:r w:rsidRPr="00A1325E">
        <w:rPr>
          <w:color w:val="000000"/>
        </w:rPr>
        <w:sym w:font="HQPB4" w:char="F0CE"/>
      </w:r>
      <w:r w:rsidRPr="00A1325E">
        <w:rPr>
          <w:color w:val="000000"/>
        </w:rPr>
        <w:sym w:font="HQPB1" w:char="F029"/>
      </w:r>
      <w:r w:rsidRPr="00A1325E">
        <w:rPr>
          <w:color w:val="000000"/>
          <w:rtl/>
        </w:rPr>
        <w:t xml:space="preserve"> </w:t>
      </w:r>
      <w:r w:rsidRPr="00A1325E">
        <w:rPr>
          <w:color w:val="000000"/>
        </w:rPr>
        <w:sym w:font="HQPB2" w:char="F0BE"/>
      </w:r>
      <w:r w:rsidRPr="00A1325E">
        <w:rPr>
          <w:color w:val="000000"/>
        </w:rPr>
        <w:sym w:font="HQPB4" w:char="F0CF"/>
      </w:r>
      <w:r w:rsidRPr="00A1325E">
        <w:rPr>
          <w:color w:val="000000"/>
        </w:rPr>
        <w:sym w:font="HQPB2" w:char="F06D"/>
      </w:r>
      <w:r w:rsidRPr="00A1325E">
        <w:rPr>
          <w:color w:val="000000"/>
        </w:rPr>
        <w:sym w:font="HQPB4" w:char="F0CF"/>
      </w:r>
      <w:r w:rsidRPr="00A1325E">
        <w:rPr>
          <w:color w:val="000000"/>
        </w:rPr>
        <w:sym w:font="HQPB2" w:char="F042"/>
      </w:r>
      <w:r w:rsidRPr="00A1325E">
        <w:rPr>
          <w:color w:val="000000"/>
        </w:rPr>
        <w:sym w:font="HQPB4" w:char="F0F6"/>
      </w:r>
      <w:r w:rsidRPr="00A1325E">
        <w:rPr>
          <w:color w:val="000000"/>
        </w:rPr>
        <w:sym w:font="HQPB2" w:char="F071"/>
      </w:r>
      <w:r w:rsidRPr="00A1325E">
        <w:rPr>
          <w:color w:val="000000"/>
        </w:rPr>
        <w:sym w:font="HQPB5" w:char="F073"/>
      </w:r>
      <w:r w:rsidRPr="00A1325E">
        <w:rPr>
          <w:color w:val="000000"/>
        </w:rPr>
        <w:sym w:font="HQPB2" w:char="F025"/>
      </w:r>
      <w:r w:rsidRPr="00A1325E">
        <w:rPr>
          <w:color w:val="000000"/>
          <w:rtl/>
        </w:rPr>
        <w:t xml:space="preserve"> </w:t>
      </w:r>
      <w:r w:rsidRPr="00A1325E">
        <w:rPr>
          <w:color w:val="000000"/>
        </w:rPr>
        <w:sym w:font="HQPB5" w:char="F079"/>
      </w:r>
      <w:r w:rsidRPr="00A1325E">
        <w:rPr>
          <w:color w:val="000000"/>
        </w:rPr>
        <w:sym w:font="HQPB1" w:char="F05D"/>
      </w:r>
      <w:r w:rsidRPr="00A1325E">
        <w:rPr>
          <w:color w:val="000000"/>
        </w:rPr>
        <w:sym w:font="HQPB4" w:char="F0CE"/>
      </w:r>
      <w:r w:rsidRPr="00A1325E">
        <w:rPr>
          <w:color w:val="000000"/>
        </w:rPr>
        <w:sym w:font="HQPB1" w:char="F037"/>
      </w:r>
      <w:r w:rsidRPr="00A1325E">
        <w:rPr>
          <w:color w:val="000000"/>
        </w:rPr>
        <w:sym w:font="HQPB5" w:char="F06E"/>
      </w:r>
      <w:r w:rsidRPr="00A1325E">
        <w:rPr>
          <w:color w:val="000000"/>
        </w:rPr>
        <w:sym w:font="HQPB2" w:char="F03D"/>
      </w:r>
      <w:r w:rsidRPr="00A1325E">
        <w:rPr>
          <w:color w:val="000000"/>
        </w:rPr>
        <w:sym w:font="HQPB5" w:char="F073"/>
      </w:r>
      <w:r w:rsidRPr="00A1325E">
        <w:rPr>
          <w:color w:val="000000"/>
        </w:rPr>
        <w:sym w:font="HQPB1" w:char="F0F9"/>
      </w:r>
      <w:r w:rsidRPr="00A1325E">
        <w:rPr>
          <w:color w:val="000000"/>
          <w:rtl/>
        </w:rPr>
        <w:t xml:space="preserve"> </w:t>
      </w:r>
      <w:r w:rsidRPr="00A1325E">
        <w:rPr>
          <w:color w:val="000000"/>
        </w:rPr>
        <w:sym w:font="HQPB4" w:char="F0F6"/>
      </w:r>
      <w:r w:rsidRPr="00A1325E">
        <w:rPr>
          <w:color w:val="000000"/>
        </w:rPr>
        <w:sym w:font="HQPB2" w:char="F04E"/>
      </w:r>
      <w:r w:rsidRPr="00A1325E">
        <w:rPr>
          <w:color w:val="000000"/>
        </w:rPr>
        <w:sym w:font="HQPB4" w:char="F0CE"/>
      </w:r>
      <w:r w:rsidRPr="00A1325E">
        <w:rPr>
          <w:color w:val="000000"/>
        </w:rPr>
        <w:sym w:font="HQPB2" w:char="F067"/>
      </w:r>
      <w:r w:rsidRPr="00A1325E">
        <w:rPr>
          <w:color w:val="000000"/>
        </w:rPr>
        <w:sym w:font="HQPB2" w:char="F08B"/>
      </w:r>
      <w:r w:rsidRPr="00A1325E">
        <w:rPr>
          <w:color w:val="000000"/>
        </w:rPr>
        <w:sym w:font="HQPB4" w:char="F0CF"/>
      </w:r>
      <w:r w:rsidRPr="00A1325E">
        <w:rPr>
          <w:color w:val="000000"/>
        </w:rPr>
        <w:sym w:font="HQPB1" w:char="F0F9"/>
      </w:r>
      <w:r w:rsidRPr="00A1325E">
        <w:rPr>
          <w:color w:val="000000"/>
          <w:rtl/>
        </w:rPr>
        <w:t xml:space="preserve"> </w:t>
      </w:r>
      <w:r w:rsidRPr="00A1325E">
        <w:rPr>
          <w:color w:val="000000"/>
        </w:rPr>
        <w:sym w:font="HQPB5" w:char="F079"/>
      </w:r>
      <w:r w:rsidRPr="00A1325E">
        <w:rPr>
          <w:color w:val="000000"/>
        </w:rPr>
        <w:sym w:font="HQPB2" w:char="F023"/>
      </w:r>
      <w:r w:rsidRPr="00A1325E">
        <w:rPr>
          <w:color w:val="000000"/>
        </w:rPr>
        <w:sym w:font="HQPB4" w:char="F0F8"/>
      </w:r>
      <w:r w:rsidRPr="00A1325E">
        <w:rPr>
          <w:color w:val="000000"/>
        </w:rPr>
        <w:sym w:font="HQPB2" w:char="F039"/>
      </w:r>
      <w:r w:rsidRPr="00A1325E">
        <w:rPr>
          <w:color w:val="000000"/>
        </w:rPr>
        <w:sym w:font="HQPB5" w:char="F072"/>
      </w:r>
      <w:r w:rsidRPr="00A1325E">
        <w:rPr>
          <w:color w:val="000000"/>
        </w:rPr>
        <w:sym w:font="HQPB1" w:char="F026"/>
      </w:r>
      <w:r w:rsidRPr="00A1325E">
        <w:rPr>
          <w:color w:val="000000"/>
          <w:rtl/>
        </w:rPr>
        <w:t xml:space="preserve"> </w:t>
      </w:r>
      <w:r w:rsidRPr="00A1325E">
        <w:rPr>
          <w:color w:val="000000"/>
        </w:rPr>
        <w:sym w:font="HQPB4" w:char="F03E"/>
      </w:r>
      <w:r w:rsidRPr="00A1325E">
        <w:rPr>
          <w:color w:val="000000"/>
        </w:rPr>
        <w:sym w:font="HQPB2" w:char="F070"/>
      </w:r>
      <w:r w:rsidRPr="00A1325E">
        <w:rPr>
          <w:color w:val="000000"/>
        </w:rPr>
        <w:sym w:font="HQPB5" w:char="F075"/>
      </w:r>
      <w:r w:rsidRPr="00A1325E">
        <w:rPr>
          <w:color w:val="000000"/>
        </w:rPr>
        <w:sym w:font="HQPB2" w:char="F05A"/>
      </w:r>
      <w:r w:rsidRPr="00A1325E">
        <w:rPr>
          <w:color w:val="000000"/>
        </w:rPr>
        <w:sym w:font="HQPB5" w:char="F079"/>
      </w:r>
      <w:r w:rsidRPr="00A1325E">
        <w:rPr>
          <w:color w:val="000000"/>
        </w:rPr>
        <w:sym w:font="HQPB1" w:char="F099"/>
      </w:r>
      <w:r w:rsidRPr="00A1325E">
        <w:rPr>
          <w:color w:val="000000"/>
          <w:rtl/>
        </w:rPr>
        <w:t xml:space="preserve"> </w:t>
      </w:r>
      <w:r w:rsidRPr="00A1325E">
        <w:rPr>
          <w:color w:val="000000"/>
        </w:rPr>
        <w:sym w:font="HQPB5" w:char="F09E"/>
      </w:r>
      <w:r w:rsidRPr="00A1325E">
        <w:rPr>
          <w:color w:val="000000"/>
        </w:rPr>
        <w:sym w:font="HQPB2" w:char="F077"/>
      </w:r>
      <w:r w:rsidRPr="00A1325E">
        <w:rPr>
          <w:color w:val="000000"/>
        </w:rPr>
        <w:sym w:font="HQPB4" w:char="F0CE"/>
      </w:r>
      <w:r w:rsidRPr="00A1325E">
        <w:rPr>
          <w:color w:val="000000"/>
        </w:rPr>
        <w:sym w:font="HQPB1" w:char="F029"/>
      </w:r>
      <w:r w:rsidRPr="00A1325E">
        <w:rPr>
          <w:color w:val="000000"/>
          <w:rtl/>
        </w:rPr>
        <w:t xml:space="preserve"> </w:t>
      </w:r>
      <w:r w:rsidRPr="00A1325E">
        <w:rPr>
          <w:color w:val="000000"/>
        </w:rPr>
        <w:sym w:font="HQPB5" w:char="F09A"/>
      </w:r>
      <w:r w:rsidRPr="00A1325E">
        <w:rPr>
          <w:color w:val="000000"/>
        </w:rPr>
        <w:sym w:font="HQPB2" w:char="F0FA"/>
      </w:r>
      <w:r w:rsidRPr="00A1325E">
        <w:rPr>
          <w:color w:val="000000"/>
        </w:rPr>
        <w:sym w:font="HQPB2" w:char="F0FC"/>
      </w:r>
      <w:r w:rsidRPr="00A1325E">
        <w:rPr>
          <w:color w:val="000000"/>
        </w:rPr>
        <w:sym w:font="HQPB4" w:char="F0C5"/>
      </w:r>
      <w:r w:rsidRPr="00A1325E">
        <w:rPr>
          <w:color w:val="000000"/>
        </w:rPr>
        <w:sym w:font="HQPB1" w:char="F0A1"/>
      </w:r>
      <w:r w:rsidRPr="00A1325E">
        <w:rPr>
          <w:color w:val="000000"/>
        </w:rPr>
        <w:sym w:font="HQPB4" w:char="F0F7"/>
      </w:r>
      <w:r w:rsidRPr="00A1325E">
        <w:rPr>
          <w:color w:val="000000"/>
        </w:rPr>
        <w:sym w:font="HQPB2" w:char="F048"/>
      </w:r>
      <w:r w:rsidRPr="00A1325E">
        <w:rPr>
          <w:color w:val="000000"/>
        </w:rPr>
        <w:sym w:font="HQPB5" w:char="F073"/>
      </w:r>
      <w:r w:rsidRPr="00A1325E">
        <w:rPr>
          <w:color w:val="000000"/>
        </w:rPr>
        <w:sym w:font="HQPB1" w:char="F07E"/>
      </w:r>
      <w:r w:rsidRPr="00A1325E">
        <w:rPr>
          <w:color w:val="000000"/>
          <w:rtl/>
        </w:rPr>
        <w:t xml:space="preserve"> </w:t>
      </w:r>
      <w:r w:rsidRPr="00A1325E">
        <w:rPr>
          <w:color w:val="000000"/>
        </w:rPr>
        <w:sym w:font="HQPB1" w:char="F024"/>
      </w:r>
      <w:r w:rsidRPr="00A1325E">
        <w:rPr>
          <w:color w:val="000000"/>
        </w:rPr>
        <w:sym w:font="HQPB4" w:char="F059"/>
      </w:r>
      <w:r w:rsidRPr="00A1325E">
        <w:rPr>
          <w:color w:val="000000"/>
        </w:rPr>
        <w:sym w:font="HQPB2" w:char="F042"/>
      </w:r>
      <w:r w:rsidRPr="00A1325E">
        <w:rPr>
          <w:color w:val="000000"/>
        </w:rPr>
        <w:sym w:font="HQPB1" w:char="F025"/>
      </w:r>
      <w:r w:rsidRPr="00A1325E">
        <w:rPr>
          <w:color w:val="000000"/>
        </w:rPr>
        <w:sym w:font="HQPB5" w:char="F074"/>
      </w:r>
      <w:r w:rsidRPr="00A1325E">
        <w:rPr>
          <w:color w:val="000000"/>
        </w:rPr>
        <w:sym w:font="HQPB1" w:char="F0E6"/>
      </w:r>
      <w:r w:rsidRPr="00A1325E">
        <w:rPr>
          <w:rFonts w:ascii="QCF_BSML" w:eastAsia="Calibri" w:hAnsi="QCF_BSML" w:cs="QCF_BSML"/>
          <w:b/>
          <w:bCs/>
          <w:color w:val="000000"/>
          <w:rtl/>
        </w:rPr>
        <w:t xml:space="preserve"> </w:t>
      </w:r>
      <w:r w:rsidRPr="00A1325E">
        <w:rPr>
          <w:rFonts w:ascii="Msh Quraan1" w:hAnsi="Msh Quraan1"/>
          <w:b/>
          <w:bCs/>
        </w:rPr>
        <w:t></w:t>
      </w:r>
      <w:r w:rsidRPr="00A1325E">
        <w:rPr>
          <w:rFonts w:ascii="QCF_BSML" w:eastAsia="Calibri" w:hAnsi="QCF_BSML" w:hint="cs"/>
          <w:color w:val="000000"/>
          <w:rtl/>
        </w:rPr>
        <w:t>(</w:t>
      </w:r>
      <w:r w:rsidRPr="00A1325E">
        <w:rPr>
          <w:rFonts w:hint="cs"/>
          <w:rtl/>
          <w:lang w:bidi="ar-JO"/>
        </w:rPr>
        <w:t>العنكبوت:14)</w:t>
      </w:r>
      <w:r w:rsidRPr="00A1325E">
        <w:rPr>
          <w:rFonts w:hint="cs"/>
          <w:rtl/>
        </w:rPr>
        <w:t>، وذلك لأنه لو قيل: فلبث فيهم تسعمائة وخمسين  سنة " لجاز أن بتوهم إطلاق هذا العدد على أكثره، وبذلك زال التوهم وأفاد: انه لبث فيهم تسعمائة وخمسين سنة كاملة وافية العدد، إلا أن ذلك أخصر وأعذب وأملأ للفائدة.</w:t>
      </w:r>
    </w:p>
    <w:p w:rsidR="00497604" w:rsidRPr="00A1325E" w:rsidRDefault="00497604" w:rsidP="005F03C1">
      <w:pPr>
        <w:spacing w:after="0" w:line="360" w:lineRule="auto"/>
        <w:jc w:val="both"/>
        <w:rPr>
          <w:rFonts w:ascii="Simplified Arabic" w:hAnsi="Simplified Arabic"/>
          <w:color w:val="000000"/>
          <w:shd w:val="clear" w:color="auto" w:fill="FFFFFF"/>
          <w:rtl/>
        </w:rPr>
      </w:pPr>
      <w:r w:rsidRPr="003A68B7">
        <w:rPr>
          <w:rFonts w:hint="cs"/>
          <w:b/>
          <w:bCs/>
          <w:sz w:val="32"/>
          <w:szCs w:val="32"/>
          <w:rtl/>
          <w:lang w:bidi="ar-JO"/>
        </w:rPr>
        <w:t>3-</w:t>
      </w:r>
      <w:r w:rsidRPr="003A68B7">
        <w:rPr>
          <w:rFonts w:hint="cs"/>
          <w:sz w:val="32"/>
          <w:szCs w:val="32"/>
          <w:rtl/>
          <w:lang w:bidi="ar-JO"/>
        </w:rPr>
        <w:t xml:space="preserve"> </w:t>
      </w:r>
      <w:r w:rsidRPr="003A68B7">
        <w:rPr>
          <w:rFonts w:hint="cs"/>
          <w:b/>
          <w:bCs/>
          <w:sz w:val="32"/>
          <w:szCs w:val="32"/>
          <w:rtl/>
          <w:lang w:bidi="ar-JO"/>
        </w:rPr>
        <w:t>الفتنة أو الاختبار:</w:t>
      </w:r>
      <w:r w:rsidRPr="003A68B7">
        <w:rPr>
          <w:rFonts w:hint="cs"/>
          <w:sz w:val="32"/>
          <w:szCs w:val="32"/>
          <w:rtl/>
          <w:lang w:bidi="ar-JO"/>
        </w:rPr>
        <w:t xml:space="preserve"> </w:t>
      </w:r>
      <w:r w:rsidRPr="00A1325E">
        <w:rPr>
          <w:rFonts w:hint="cs"/>
          <w:rtl/>
          <w:lang w:bidi="ar-JO"/>
        </w:rPr>
        <w:t xml:space="preserve">وذلك معنىً عام في جميع آيات العدد، قال صاحب الكشاف في تفسير </w:t>
      </w:r>
      <w:r w:rsidRPr="00A1325E">
        <w:rPr>
          <w:rFonts w:hint="cs"/>
          <w:b/>
          <w:bCs/>
          <w:rtl/>
          <w:lang w:bidi="ar-JO"/>
        </w:rPr>
        <w:t>قوله تعالى:</w:t>
      </w:r>
      <w:r w:rsidRPr="00A1325E">
        <w:rPr>
          <w:rFonts w:hint="cs"/>
          <w:rtl/>
          <w:lang w:bidi="ar-JO"/>
        </w:rPr>
        <w:t xml:space="preserve"> </w:t>
      </w:r>
      <w:r w:rsidRPr="00A1325E">
        <w:rPr>
          <w:rFonts w:ascii="Msh Quraan1" w:hAnsi="Msh Quraan1"/>
          <w:b/>
          <w:bCs/>
        </w:rPr>
        <w:t></w:t>
      </w:r>
      <w:r w:rsidRPr="00A1325E">
        <w:rPr>
          <w:rFonts w:ascii="QCF_BSML" w:eastAsia="Calibri" w:hAnsi="QCF_BSML" w:cs="QCF_BSML" w:hint="cs"/>
          <w:b/>
          <w:bCs/>
          <w:color w:val="000000"/>
          <w:rtl/>
        </w:rPr>
        <w:t xml:space="preserve"> </w:t>
      </w:r>
      <w:r w:rsidRPr="00A1325E">
        <w:rPr>
          <w:color w:val="000000"/>
        </w:rPr>
        <w:sym w:font="HQPB2" w:char="F093"/>
      </w:r>
      <w:r w:rsidRPr="00A1325E">
        <w:rPr>
          <w:color w:val="000000"/>
        </w:rPr>
        <w:sym w:font="HQPB4" w:char="F0CF"/>
      </w:r>
      <w:r w:rsidRPr="00A1325E">
        <w:rPr>
          <w:color w:val="000000"/>
        </w:rPr>
        <w:sym w:font="HQPB3" w:char="F025"/>
      </w:r>
      <w:r w:rsidRPr="00A1325E">
        <w:rPr>
          <w:color w:val="000000"/>
        </w:rPr>
        <w:sym w:font="HQPB4" w:char="F0A9"/>
      </w:r>
      <w:r w:rsidRPr="00A1325E">
        <w:rPr>
          <w:color w:val="000000"/>
        </w:rPr>
        <w:sym w:font="HQPB3" w:char="F021"/>
      </w:r>
      <w:r w:rsidRPr="00A1325E">
        <w:rPr>
          <w:color w:val="000000"/>
        </w:rPr>
        <w:sym w:font="HQPB5" w:char="F024"/>
      </w:r>
      <w:r w:rsidRPr="00A1325E">
        <w:rPr>
          <w:color w:val="000000"/>
        </w:rPr>
        <w:sym w:font="HQPB1" w:char="F023"/>
      </w:r>
      <w:r w:rsidRPr="00A1325E">
        <w:rPr>
          <w:color w:val="000000"/>
          <w:rtl/>
        </w:rPr>
        <w:t xml:space="preserve"> </w:t>
      </w:r>
      <w:r w:rsidRPr="00A1325E">
        <w:rPr>
          <w:color w:val="000000"/>
        </w:rPr>
        <w:sym w:font="HQPB5" w:char="F074"/>
      </w:r>
      <w:r w:rsidRPr="00A1325E">
        <w:rPr>
          <w:color w:val="000000"/>
        </w:rPr>
        <w:sym w:font="HQPB2" w:char="F02C"/>
      </w:r>
      <w:r w:rsidRPr="00A1325E">
        <w:rPr>
          <w:color w:val="000000"/>
        </w:rPr>
        <w:sym w:font="HQPB5" w:char="F06E"/>
      </w:r>
      <w:r w:rsidRPr="00A1325E">
        <w:rPr>
          <w:color w:val="000000"/>
        </w:rPr>
        <w:sym w:font="HQPB2" w:char="F03D"/>
      </w:r>
      <w:r w:rsidRPr="00A1325E">
        <w:rPr>
          <w:color w:val="000000"/>
        </w:rPr>
        <w:sym w:font="HQPB5" w:char="F079"/>
      </w:r>
      <w:r w:rsidRPr="00A1325E">
        <w:rPr>
          <w:color w:val="000000"/>
        </w:rPr>
        <w:sym w:font="HQPB1" w:char="F07B"/>
      </w:r>
      <w:r w:rsidRPr="00A1325E">
        <w:rPr>
          <w:color w:val="000000"/>
          <w:rtl/>
        </w:rPr>
        <w:t xml:space="preserve"> </w:t>
      </w:r>
      <w:r w:rsidRPr="00A1325E">
        <w:rPr>
          <w:color w:val="000000"/>
        </w:rPr>
        <w:sym w:font="HQPB4" w:char="F0CF"/>
      </w:r>
      <w:r w:rsidRPr="00A1325E">
        <w:rPr>
          <w:color w:val="000000"/>
        </w:rPr>
        <w:sym w:font="HQPB1" w:char="F04E"/>
      </w:r>
      <w:r w:rsidRPr="00A1325E">
        <w:rPr>
          <w:color w:val="000000"/>
        </w:rPr>
        <w:sym w:font="HQPB2" w:char="F0BA"/>
      </w:r>
      <w:r w:rsidRPr="00A1325E">
        <w:rPr>
          <w:color w:val="000000"/>
        </w:rPr>
        <w:sym w:font="HQPB5" w:char="F075"/>
      </w:r>
      <w:r w:rsidRPr="00A1325E">
        <w:rPr>
          <w:color w:val="000000"/>
        </w:rPr>
        <w:sym w:font="HQPB2" w:char="F071"/>
      </w:r>
      <w:r w:rsidRPr="00A1325E">
        <w:rPr>
          <w:color w:val="000000"/>
        </w:rPr>
        <w:sym w:font="HQPB2" w:char="F0BB"/>
      </w:r>
      <w:r w:rsidRPr="00A1325E">
        <w:rPr>
          <w:color w:val="000000"/>
        </w:rPr>
        <w:sym w:font="HQPB5" w:char="F079"/>
      </w:r>
      <w:r w:rsidRPr="00A1325E">
        <w:rPr>
          <w:color w:val="000000"/>
        </w:rPr>
        <w:sym w:font="HQPB2" w:char="F04A"/>
      </w:r>
      <w:r w:rsidRPr="00A1325E">
        <w:rPr>
          <w:color w:val="000000"/>
        </w:rPr>
        <w:sym w:font="HQPB4" w:char="F0A1"/>
      </w:r>
      <w:r w:rsidRPr="00A1325E">
        <w:rPr>
          <w:color w:val="000000"/>
        </w:rPr>
        <w:sym w:font="HQPB1" w:char="F0A1"/>
      </w:r>
      <w:r w:rsidRPr="00A1325E">
        <w:rPr>
          <w:color w:val="000000"/>
        </w:rPr>
        <w:sym w:font="HQPB2" w:char="F039"/>
      </w:r>
      <w:r w:rsidRPr="00A1325E">
        <w:rPr>
          <w:color w:val="000000"/>
        </w:rPr>
        <w:sym w:font="HQPB5" w:char="F024"/>
      </w:r>
      <w:r w:rsidRPr="00A1325E">
        <w:rPr>
          <w:color w:val="000000"/>
        </w:rPr>
        <w:sym w:font="HQPB1" w:char="F023"/>
      </w:r>
      <w:r w:rsidRPr="00A1325E">
        <w:rPr>
          <w:color w:val="000000"/>
          <w:rtl/>
        </w:rPr>
        <w:t xml:space="preserve"> </w:t>
      </w:r>
      <w:r w:rsidRPr="00A1325E">
        <w:rPr>
          <w:color w:val="000000"/>
        </w:rPr>
        <w:sym w:font="HQPB5" w:char="F075"/>
      </w:r>
      <w:r w:rsidRPr="00A1325E">
        <w:rPr>
          <w:color w:val="000000"/>
        </w:rPr>
        <w:sym w:font="HQPB1" w:char="F0DA"/>
      </w:r>
      <w:r w:rsidRPr="00A1325E">
        <w:rPr>
          <w:color w:val="000000"/>
        </w:rPr>
        <w:sym w:font="HQPB4" w:char="F0F6"/>
      </w:r>
      <w:r w:rsidRPr="00A1325E">
        <w:rPr>
          <w:color w:val="000000"/>
        </w:rPr>
        <w:sym w:font="HQPB1" w:char="F091"/>
      </w:r>
      <w:r w:rsidRPr="00A1325E">
        <w:rPr>
          <w:color w:val="000000"/>
        </w:rPr>
        <w:sym w:font="HQPB5" w:char="F046"/>
      </w:r>
      <w:r w:rsidRPr="00A1325E">
        <w:rPr>
          <w:color w:val="000000"/>
        </w:rPr>
        <w:sym w:font="HQPB2" w:char="F07B"/>
      </w:r>
      <w:r w:rsidRPr="00A1325E">
        <w:rPr>
          <w:color w:val="000000"/>
        </w:rPr>
        <w:sym w:font="HQPB5" w:char="F024"/>
      </w:r>
      <w:r w:rsidRPr="00A1325E">
        <w:rPr>
          <w:color w:val="000000"/>
        </w:rPr>
        <w:sym w:font="HQPB1" w:char="F023"/>
      </w:r>
      <w:r w:rsidRPr="00A1325E">
        <w:rPr>
          <w:color w:val="000000"/>
        </w:rPr>
        <w:sym w:font="HQPB5" w:char="F075"/>
      </w:r>
      <w:r w:rsidRPr="00A1325E">
        <w:rPr>
          <w:color w:val="000000"/>
        </w:rPr>
        <w:sym w:font="HQPB2" w:char="F072"/>
      </w:r>
      <w:r w:rsidRPr="00A1325E">
        <w:rPr>
          <w:color w:val="000000"/>
          <w:rtl/>
        </w:rPr>
        <w:t xml:space="preserve"> </w:t>
      </w:r>
      <w:r w:rsidRPr="00A1325E">
        <w:rPr>
          <w:color w:val="000000"/>
        </w:rPr>
        <w:sym w:font="HQPB1" w:char="F024"/>
      </w:r>
      <w:r w:rsidRPr="00A1325E">
        <w:rPr>
          <w:color w:val="000000"/>
        </w:rPr>
        <w:sym w:font="HQPB5" w:char="F074"/>
      </w:r>
      <w:r w:rsidRPr="00A1325E">
        <w:rPr>
          <w:color w:val="000000"/>
        </w:rPr>
        <w:sym w:font="HQPB2" w:char="F042"/>
      </w:r>
      <w:r w:rsidRPr="00A1325E">
        <w:rPr>
          <w:color w:val="000000"/>
        </w:rPr>
        <w:sym w:font="HQPB5" w:char="F075"/>
      </w:r>
      <w:r w:rsidRPr="00A1325E">
        <w:rPr>
          <w:color w:val="000000"/>
        </w:rPr>
        <w:sym w:font="HQPB2" w:char="F072"/>
      </w:r>
      <w:r w:rsidRPr="00A1325E">
        <w:rPr>
          <w:color w:val="000000"/>
          <w:rtl/>
        </w:rPr>
        <w:t xml:space="preserve"> </w:t>
      </w:r>
      <w:r w:rsidRPr="00A1325E">
        <w:rPr>
          <w:color w:val="000000"/>
        </w:rPr>
        <w:sym w:font="HQPB1" w:char="F024"/>
      </w:r>
      <w:r w:rsidRPr="00A1325E">
        <w:rPr>
          <w:color w:val="000000"/>
        </w:rPr>
        <w:sym w:font="HQPB5" w:char="F079"/>
      </w:r>
      <w:r w:rsidRPr="00A1325E">
        <w:rPr>
          <w:color w:val="000000"/>
        </w:rPr>
        <w:sym w:font="HQPB2" w:char="F04A"/>
      </w:r>
      <w:r w:rsidRPr="00A1325E">
        <w:rPr>
          <w:color w:val="000000"/>
        </w:rPr>
        <w:sym w:font="HQPB4" w:char="F0DF"/>
      </w:r>
      <w:r w:rsidRPr="00A1325E">
        <w:rPr>
          <w:color w:val="000000"/>
        </w:rPr>
        <w:sym w:font="HQPB2" w:char="F067"/>
      </w:r>
      <w:r w:rsidRPr="00A1325E">
        <w:rPr>
          <w:color w:val="000000"/>
        </w:rPr>
        <w:sym w:font="HQPB5" w:char="F075"/>
      </w:r>
      <w:r w:rsidRPr="00A1325E">
        <w:rPr>
          <w:color w:val="000000"/>
        </w:rPr>
        <w:sym w:font="HQPB2" w:char="F05A"/>
      </w:r>
      <w:r w:rsidRPr="00A1325E">
        <w:rPr>
          <w:color w:val="000000"/>
        </w:rPr>
        <w:sym w:font="HQPB4" w:char="F0F7"/>
      </w:r>
      <w:r w:rsidRPr="00A1325E">
        <w:rPr>
          <w:color w:val="000000"/>
        </w:rPr>
        <w:sym w:font="HQPB2" w:char="F08F"/>
      </w:r>
      <w:r w:rsidRPr="00A1325E">
        <w:rPr>
          <w:color w:val="000000"/>
        </w:rPr>
        <w:sym w:font="HQPB5" w:char="F074"/>
      </w:r>
      <w:r w:rsidRPr="00A1325E">
        <w:rPr>
          <w:color w:val="000000"/>
        </w:rPr>
        <w:sym w:font="HQPB1" w:char="F02F"/>
      </w:r>
      <w:r w:rsidRPr="00A1325E">
        <w:rPr>
          <w:color w:val="000000"/>
          <w:rtl/>
        </w:rPr>
        <w:t xml:space="preserve"> </w:t>
      </w:r>
      <w:r w:rsidRPr="00A1325E">
        <w:rPr>
          <w:color w:val="000000"/>
        </w:rPr>
        <w:sym w:font="HQPB2" w:char="F092"/>
      </w:r>
      <w:r w:rsidRPr="00A1325E">
        <w:rPr>
          <w:color w:val="000000"/>
        </w:rPr>
        <w:sym w:font="HQPB4" w:char="F0CE"/>
      </w:r>
      <w:r w:rsidRPr="00A1325E">
        <w:rPr>
          <w:color w:val="000000"/>
        </w:rPr>
        <w:sym w:font="HQPB1" w:char="F0FB"/>
      </w:r>
      <w:r w:rsidRPr="00A1325E">
        <w:rPr>
          <w:color w:val="000000"/>
          <w:rtl/>
        </w:rPr>
        <w:t xml:space="preserve"> </w:t>
      </w:r>
      <w:r w:rsidRPr="00A1325E">
        <w:rPr>
          <w:color w:val="000000"/>
        </w:rPr>
        <w:sym w:font="HQPB4" w:char="F0CF"/>
      </w:r>
      <w:r w:rsidRPr="00A1325E">
        <w:rPr>
          <w:color w:val="000000"/>
        </w:rPr>
        <w:sym w:font="HQPB2" w:char="F070"/>
      </w:r>
      <w:r w:rsidRPr="00A1325E">
        <w:rPr>
          <w:color w:val="000000"/>
        </w:rPr>
        <w:sym w:font="HQPB4" w:char="F0AD"/>
      </w:r>
      <w:r w:rsidRPr="00A1325E">
        <w:rPr>
          <w:color w:val="000000"/>
        </w:rPr>
        <w:sym w:font="HQPB1" w:char="F047"/>
      </w:r>
      <w:r w:rsidRPr="00A1325E">
        <w:rPr>
          <w:color w:val="000000"/>
        </w:rPr>
        <w:sym w:font="HQPB4" w:char="F0C5"/>
      </w:r>
      <w:r w:rsidRPr="00A1325E">
        <w:rPr>
          <w:color w:val="000000"/>
        </w:rPr>
        <w:sym w:font="HQPB1" w:char="F099"/>
      </w:r>
      <w:r w:rsidRPr="00A1325E">
        <w:rPr>
          <w:color w:val="000000"/>
          <w:rtl/>
        </w:rPr>
        <w:t xml:space="preserve"> </w:t>
      </w:r>
      <w:r w:rsidRPr="00A1325E">
        <w:rPr>
          <w:color w:val="000000"/>
        </w:rPr>
        <w:sym w:font="HQPB4" w:char="F035"/>
      </w:r>
      <w:r w:rsidRPr="00A1325E">
        <w:rPr>
          <w:color w:val="000000"/>
        </w:rPr>
        <w:sym w:font="HQPB2" w:char="F051"/>
      </w:r>
      <w:r w:rsidRPr="00A1325E">
        <w:rPr>
          <w:color w:val="000000"/>
        </w:rPr>
        <w:sym w:font="HQPB1" w:char="F024"/>
      </w:r>
      <w:r w:rsidRPr="00A1325E">
        <w:rPr>
          <w:color w:val="000000"/>
        </w:rPr>
        <w:sym w:font="HQPB4" w:char="F0AD"/>
      </w:r>
      <w:r w:rsidRPr="00A1325E">
        <w:rPr>
          <w:color w:val="000000"/>
        </w:rPr>
        <w:sym w:font="HQPB2" w:char="F083"/>
      </w:r>
      <w:r w:rsidRPr="00A1325E">
        <w:rPr>
          <w:color w:val="000000"/>
        </w:rPr>
        <w:sym w:font="HQPB5" w:char="F072"/>
      </w:r>
      <w:r w:rsidRPr="00A1325E">
        <w:rPr>
          <w:color w:val="000000"/>
        </w:rPr>
        <w:sym w:font="HQPB1" w:char="F026"/>
      </w:r>
      <w:r w:rsidRPr="00A1325E">
        <w:rPr>
          <w:color w:val="000000"/>
          <w:rtl/>
        </w:rPr>
        <w:t xml:space="preserve"> </w:t>
      </w:r>
      <w:r w:rsidRPr="00A1325E">
        <w:rPr>
          <w:rFonts w:ascii="Msh Quraan1" w:hAnsi="Msh Quraan1"/>
          <w:b/>
          <w:bCs/>
        </w:rPr>
        <w:t></w:t>
      </w:r>
      <w:r w:rsidRPr="00A1325E">
        <w:rPr>
          <w:rFonts w:hint="cs"/>
          <w:rtl/>
          <w:lang w:bidi="ar-JO"/>
        </w:rPr>
        <w:t>(الفرقان:59)</w:t>
      </w:r>
      <w:r w:rsidR="00013CBD" w:rsidRPr="00A1325E">
        <w:rPr>
          <w:rFonts w:hint="cs"/>
          <w:rtl/>
          <w:lang w:bidi="ar-JO"/>
        </w:rPr>
        <w:t>،</w:t>
      </w:r>
      <w:r w:rsidRPr="00A1325E">
        <w:rPr>
          <w:rFonts w:ascii="Simplified Arabic" w:hAnsi="Simplified Arabic" w:cs="Simplified Arabic"/>
          <w:color w:val="000000"/>
          <w:shd w:val="clear" w:color="auto" w:fill="FFFFFF"/>
          <w:rtl/>
        </w:rPr>
        <w:t xml:space="preserve"> </w:t>
      </w:r>
      <w:r w:rsidRPr="00A1325E">
        <w:rPr>
          <w:rFonts w:ascii="Simplified Arabic" w:hAnsi="Simplified Arabic" w:hint="cs"/>
          <w:color w:val="000000"/>
          <w:shd w:val="clear" w:color="auto" w:fill="FFFFFF"/>
          <w:rtl/>
        </w:rPr>
        <w:t>"</w:t>
      </w:r>
      <w:r w:rsidRPr="00A1325E">
        <w:rPr>
          <w:rFonts w:ascii="Simplified Arabic" w:hAnsi="Simplified Arabic"/>
          <w:color w:val="000000"/>
          <w:shd w:val="clear" w:color="auto" w:fill="FFFFFF"/>
          <w:rtl/>
        </w:rPr>
        <w:t>يعني في مدّة: مقدارها هذه المدّة، لأنه لم يكن حينئذ نهار ولا ليل، وقيل: ستة أيام من أيام الآخرة، وكل يوم ألف سنة. والظاهر أنها من أيام الدنيا. وعن مجاهد: أوّلها يوم الأحد، وآخرها يوم الجمعة. ووجهه أن يسمي الله لملائكته تلك الأيام المقدرة بهذه الأسماء فلما خلق الشمس وأدارها وترتب أمر العالم على ما هو عليه، جرت التسمية على هذه الأيام</w:t>
      </w:r>
      <w:r w:rsidRPr="00A1325E">
        <w:rPr>
          <w:rFonts w:ascii="Simplified Arabic" w:hAnsi="Simplified Arabic" w:hint="cs"/>
          <w:color w:val="000000"/>
          <w:shd w:val="clear" w:color="auto" w:fill="FFFFFF"/>
          <w:rtl/>
        </w:rPr>
        <w:t>،</w:t>
      </w:r>
      <w:r w:rsidRPr="00A1325E">
        <w:rPr>
          <w:rFonts w:ascii="Simplified Arabic" w:hAnsi="Simplified Arabic"/>
          <w:color w:val="000000"/>
          <w:shd w:val="clear" w:color="auto" w:fill="FFFFFF"/>
          <w:rtl/>
        </w:rPr>
        <w:t xml:space="preserve"> وأما الداعي إلى هذا العدد ـ أعني الستة دون سائر الأعداد ـ فلا نشك أنه داعي حكمة؛ لعلمنا أنه لا يقدّر تقديراً إلاّ بداعي حكمة</w:t>
      </w:r>
      <w:r w:rsidRPr="00A1325E">
        <w:rPr>
          <w:rFonts w:ascii="Simplified Arabic" w:hAnsi="Simplified Arabic" w:hint="cs"/>
          <w:color w:val="000000"/>
          <w:shd w:val="clear" w:color="auto" w:fill="FFFFFF"/>
          <w:rtl/>
        </w:rPr>
        <w:t>"</w:t>
      </w:r>
      <w:r w:rsidRPr="00A1325E">
        <w:rPr>
          <w:rFonts w:ascii="Simplified Arabic" w:hAnsi="Simplified Arabic"/>
          <w:color w:val="000000"/>
          <w:shd w:val="clear" w:color="auto" w:fill="FFFFFF"/>
          <w:rtl/>
        </w:rPr>
        <w:t>.</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19"/>
      </w:r>
      <w:r w:rsidRPr="00A1325E">
        <w:rPr>
          <w:rFonts w:ascii="Times New Roman" w:eastAsia="Times New Roman" w:hAnsi="Times New Roman"/>
          <w:vertAlign w:val="superscript"/>
          <w:rtl/>
        </w:rPr>
        <w:t>)</w:t>
      </w:r>
    </w:p>
    <w:p w:rsidR="00497604" w:rsidRPr="00A1325E" w:rsidRDefault="00497604" w:rsidP="005F03C1">
      <w:pPr>
        <w:spacing w:after="0" w:line="360" w:lineRule="auto"/>
        <w:jc w:val="both"/>
        <w:rPr>
          <w:rtl/>
          <w:lang w:bidi="ar-JO"/>
        </w:rPr>
      </w:pPr>
      <w:r w:rsidRPr="00A1325E">
        <w:rPr>
          <w:rFonts w:ascii="Simplified Arabic" w:hAnsi="Simplified Arabic"/>
          <w:color w:val="000000"/>
          <w:shd w:val="clear" w:color="auto" w:fill="FFFFFF"/>
          <w:rtl/>
        </w:rPr>
        <w:t xml:space="preserve"> </w:t>
      </w:r>
      <w:r w:rsidRPr="00A1325E">
        <w:rPr>
          <w:rFonts w:ascii="Simplified Arabic" w:hAnsi="Simplified Arabic" w:hint="cs"/>
          <w:color w:val="000000"/>
          <w:shd w:val="clear" w:color="auto" w:fill="FFFFFF"/>
          <w:rtl/>
        </w:rPr>
        <w:t>"</w:t>
      </w:r>
      <w:r w:rsidRPr="00A1325E">
        <w:rPr>
          <w:rFonts w:ascii="Simplified Arabic" w:hAnsi="Simplified Arabic"/>
          <w:color w:val="000000"/>
          <w:shd w:val="clear" w:color="auto" w:fill="FFFFFF"/>
          <w:rtl/>
        </w:rPr>
        <w:t>وإن كنا لا نطلع عليه ولا نهتدي إلى معرفته. ومن ذلك تقدير الملائكة الذين هم أصحاب النار تسعة عشر، وحملة العرش ثمانية، والشهور أثني عشر، والسمٰوات سبعاً والأرض كذلك، والصلوات خمساً، وأعداد النصب والحدود والكفارات وغير ذلك</w:t>
      </w:r>
      <w:r w:rsidRPr="00A1325E">
        <w:rPr>
          <w:rFonts w:ascii="Simplified Arabic" w:hAnsi="Simplified Arabic" w:hint="cs"/>
          <w:color w:val="000000"/>
          <w:shd w:val="clear" w:color="auto" w:fill="FFFFFF"/>
          <w:rtl/>
        </w:rPr>
        <w:t>"</w:t>
      </w:r>
      <w:r w:rsidR="00B032E8" w:rsidRPr="00A1325E">
        <w:rPr>
          <w:rFonts w:ascii="Simplified Arabic" w:hAnsi="Simplified Arabic"/>
          <w:color w:val="000000"/>
          <w:shd w:val="clear" w:color="auto" w:fill="FFFFFF"/>
          <w:rtl/>
        </w:rPr>
        <w:t>.</w:t>
      </w:r>
      <w:r w:rsidR="00B032E8" w:rsidRPr="00A1325E">
        <w:rPr>
          <w:rFonts w:ascii="Times New Roman" w:eastAsia="Times New Roman" w:hAnsi="Times New Roman"/>
          <w:vertAlign w:val="superscript"/>
          <w:rtl/>
        </w:rPr>
        <w:t xml:space="preserve"> </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20"/>
      </w:r>
      <w:r w:rsidRPr="00A1325E">
        <w:rPr>
          <w:rFonts w:ascii="Times New Roman" w:eastAsia="Times New Roman" w:hAnsi="Times New Roman"/>
          <w:vertAlign w:val="superscript"/>
          <w:rtl/>
        </w:rPr>
        <w:t>)</w:t>
      </w:r>
      <w:r w:rsidRPr="00A1325E">
        <w:rPr>
          <w:rFonts w:ascii="Simplified Arabic" w:hAnsi="Simplified Arabic"/>
          <w:color w:val="000000"/>
          <w:shd w:val="clear" w:color="auto" w:fill="FFFFFF"/>
          <w:rtl/>
        </w:rPr>
        <w:t xml:space="preserve"> </w:t>
      </w:r>
    </w:p>
    <w:p w:rsidR="00497604" w:rsidRPr="00A1325E" w:rsidRDefault="00497604" w:rsidP="003A68B7">
      <w:pPr>
        <w:spacing w:after="0" w:line="360" w:lineRule="auto"/>
        <w:jc w:val="both"/>
        <w:rPr>
          <w:rtl/>
          <w:lang w:bidi="ar-JO"/>
        </w:rPr>
      </w:pPr>
      <w:r w:rsidRPr="003A68B7">
        <w:rPr>
          <w:rFonts w:hint="cs"/>
          <w:b/>
          <w:bCs/>
          <w:sz w:val="32"/>
          <w:szCs w:val="32"/>
          <w:rtl/>
          <w:lang w:bidi="ar-JO"/>
        </w:rPr>
        <w:lastRenderedPageBreak/>
        <w:t>4-</w:t>
      </w:r>
      <w:r w:rsidRPr="003A68B7">
        <w:rPr>
          <w:rFonts w:hint="cs"/>
          <w:sz w:val="32"/>
          <w:szCs w:val="32"/>
          <w:rtl/>
          <w:lang w:bidi="ar-JO"/>
        </w:rPr>
        <w:t xml:space="preserve"> </w:t>
      </w:r>
      <w:r w:rsidRPr="003A68B7">
        <w:rPr>
          <w:rFonts w:hint="cs"/>
          <w:b/>
          <w:bCs/>
          <w:sz w:val="32"/>
          <w:szCs w:val="32"/>
          <w:rtl/>
          <w:lang w:bidi="ar-JO"/>
        </w:rPr>
        <w:t>المبالغة والتضعيف في قوله تعالى:</w:t>
      </w:r>
      <w:r w:rsidRPr="003A68B7">
        <w:rPr>
          <w:rFonts w:hint="cs"/>
          <w:sz w:val="32"/>
          <w:szCs w:val="32"/>
          <w:rtl/>
          <w:lang w:bidi="ar-JO"/>
        </w:rPr>
        <w:t xml:space="preserve"> </w:t>
      </w:r>
      <w:r w:rsidRPr="00A1325E">
        <w:rPr>
          <w:rFonts w:ascii="Msh Quraan1" w:hAnsi="Msh Quraan1"/>
          <w:b/>
          <w:bCs/>
        </w:rPr>
        <w:t></w:t>
      </w:r>
      <w:r w:rsidRPr="00A1325E">
        <w:rPr>
          <w:rFonts w:ascii="QCF_BSML" w:eastAsia="Calibri" w:hAnsi="QCF_BSML" w:cs="QCF_BSML" w:hint="cs"/>
          <w:b/>
          <w:bCs/>
          <w:color w:val="000000"/>
          <w:rtl/>
        </w:rPr>
        <w:t xml:space="preserve"> </w:t>
      </w:r>
      <w:r w:rsidRPr="00A1325E">
        <w:rPr>
          <w:color w:val="000000"/>
        </w:rPr>
        <w:sym w:font="HQPB2" w:char="F040"/>
      </w:r>
      <w:r w:rsidRPr="00A1325E">
        <w:rPr>
          <w:color w:val="000000"/>
        </w:rPr>
        <w:sym w:font="HQPB5" w:char="F073"/>
      </w:r>
      <w:r w:rsidRPr="00A1325E">
        <w:rPr>
          <w:color w:val="000000"/>
        </w:rPr>
        <w:sym w:font="HQPB1" w:char="F057"/>
      </w:r>
      <w:r w:rsidRPr="00A1325E">
        <w:rPr>
          <w:color w:val="000000"/>
        </w:rPr>
        <w:sym w:font="HQPB4" w:char="F0A8"/>
      </w:r>
      <w:r w:rsidRPr="00A1325E">
        <w:rPr>
          <w:color w:val="000000"/>
        </w:rPr>
        <w:sym w:font="HQPB2" w:char="F042"/>
      </w:r>
      <w:r w:rsidRPr="00A1325E">
        <w:rPr>
          <w:color w:val="000000"/>
          <w:rtl/>
        </w:rPr>
        <w:t xml:space="preserve"> </w:t>
      </w:r>
      <w:r w:rsidRPr="00A1325E">
        <w:rPr>
          <w:color w:val="000000"/>
        </w:rPr>
        <w:sym w:font="HQPB5" w:char="F074"/>
      </w:r>
      <w:r w:rsidRPr="00A1325E">
        <w:rPr>
          <w:color w:val="000000"/>
        </w:rPr>
        <w:sym w:font="HQPB2" w:char="F0FB"/>
      </w:r>
      <w:r w:rsidRPr="00A1325E">
        <w:rPr>
          <w:color w:val="000000"/>
        </w:rPr>
        <w:sym w:font="HQPB2" w:char="F0EF"/>
      </w:r>
      <w:r w:rsidRPr="00A1325E">
        <w:rPr>
          <w:color w:val="000000"/>
        </w:rPr>
        <w:sym w:font="HQPB4" w:char="F0CF"/>
      </w:r>
      <w:r w:rsidRPr="00A1325E">
        <w:rPr>
          <w:color w:val="000000"/>
        </w:rPr>
        <w:sym w:font="HQPB3" w:char="F025"/>
      </w:r>
      <w:r w:rsidRPr="00A1325E">
        <w:rPr>
          <w:color w:val="000000"/>
        </w:rPr>
        <w:sym w:font="HQPB4" w:char="F0A9"/>
      </w:r>
      <w:r w:rsidRPr="00A1325E">
        <w:rPr>
          <w:color w:val="000000"/>
        </w:rPr>
        <w:sym w:font="HQPB3" w:char="F021"/>
      </w:r>
      <w:r w:rsidRPr="00A1325E">
        <w:rPr>
          <w:color w:val="000000"/>
        </w:rPr>
        <w:sym w:font="HQPB5" w:char="F024"/>
      </w:r>
      <w:r w:rsidRPr="00A1325E">
        <w:rPr>
          <w:color w:val="000000"/>
        </w:rPr>
        <w:sym w:font="HQPB1" w:char="F023"/>
      </w:r>
      <w:r w:rsidRPr="00A1325E">
        <w:rPr>
          <w:color w:val="000000"/>
          <w:rtl/>
        </w:rPr>
        <w:t xml:space="preserve"> </w:t>
      </w:r>
      <w:r w:rsidRPr="00A1325E">
        <w:rPr>
          <w:color w:val="000000"/>
        </w:rPr>
        <w:sym w:font="HQPB5" w:char="F074"/>
      </w:r>
      <w:r w:rsidRPr="00A1325E">
        <w:rPr>
          <w:color w:val="000000"/>
        </w:rPr>
        <w:sym w:font="HQPB2" w:char="F062"/>
      </w:r>
      <w:r w:rsidRPr="00A1325E">
        <w:rPr>
          <w:color w:val="000000"/>
        </w:rPr>
        <w:sym w:font="HQPB2" w:char="F071"/>
      </w:r>
      <w:r w:rsidRPr="00A1325E">
        <w:rPr>
          <w:color w:val="000000"/>
        </w:rPr>
        <w:sym w:font="HQPB4" w:char="F0E0"/>
      </w:r>
      <w:r w:rsidRPr="00A1325E">
        <w:rPr>
          <w:color w:val="000000"/>
        </w:rPr>
        <w:sym w:font="HQPB2" w:char="F029"/>
      </w:r>
      <w:r w:rsidRPr="00A1325E">
        <w:rPr>
          <w:color w:val="000000"/>
        </w:rPr>
        <w:sym w:font="HQPB4" w:char="F0CF"/>
      </w:r>
      <w:r w:rsidRPr="00A1325E">
        <w:rPr>
          <w:color w:val="000000"/>
        </w:rPr>
        <w:sym w:font="HQPB1" w:char="F0FF"/>
      </w:r>
      <w:r w:rsidRPr="00A1325E">
        <w:rPr>
          <w:color w:val="000000"/>
        </w:rPr>
        <w:sym w:font="HQPB2" w:char="F05A"/>
      </w:r>
      <w:r w:rsidRPr="00A1325E">
        <w:rPr>
          <w:color w:val="000000"/>
        </w:rPr>
        <w:sym w:font="HQPB4" w:char="F0E3"/>
      </w:r>
      <w:r w:rsidRPr="00A1325E">
        <w:rPr>
          <w:color w:val="000000"/>
        </w:rPr>
        <w:sym w:font="HQPB2" w:char="F083"/>
      </w:r>
      <w:r w:rsidRPr="00A1325E">
        <w:rPr>
          <w:color w:val="000000"/>
          <w:rtl/>
        </w:rPr>
        <w:t xml:space="preserve"> </w:t>
      </w:r>
      <w:r w:rsidRPr="00A1325E">
        <w:rPr>
          <w:color w:val="000000"/>
        </w:rPr>
        <w:sym w:font="HQPB4" w:char="F0F3"/>
      </w:r>
      <w:r w:rsidRPr="00A1325E">
        <w:rPr>
          <w:color w:val="000000"/>
        </w:rPr>
        <w:sym w:font="HQPB2" w:char="F04F"/>
      </w:r>
      <w:r w:rsidRPr="00A1325E">
        <w:rPr>
          <w:color w:val="000000"/>
        </w:rPr>
        <w:sym w:font="HQPB4" w:char="F0DF"/>
      </w:r>
      <w:r w:rsidRPr="00A1325E">
        <w:rPr>
          <w:color w:val="000000"/>
        </w:rPr>
        <w:sym w:font="HQPB2" w:char="F067"/>
      </w:r>
      <w:r w:rsidRPr="00A1325E">
        <w:rPr>
          <w:color w:val="000000"/>
        </w:rPr>
        <w:sym w:font="HQPB5" w:char="F073"/>
      </w:r>
      <w:r w:rsidRPr="00A1325E">
        <w:rPr>
          <w:color w:val="000000"/>
        </w:rPr>
        <w:sym w:font="HQPB2" w:char="F039"/>
      </w:r>
      <w:r w:rsidRPr="00A1325E">
        <w:rPr>
          <w:color w:val="000000"/>
        </w:rPr>
        <w:sym w:font="HQPB2" w:char="F0BA"/>
      </w:r>
      <w:r w:rsidRPr="00A1325E">
        <w:rPr>
          <w:color w:val="000000"/>
        </w:rPr>
        <w:sym w:font="HQPB5" w:char="F075"/>
      </w:r>
      <w:r w:rsidRPr="00A1325E">
        <w:rPr>
          <w:color w:val="000000"/>
        </w:rPr>
        <w:sym w:font="HQPB2" w:char="F071"/>
      </w:r>
      <w:r w:rsidRPr="00A1325E">
        <w:rPr>
          <w:color w:val="000000"/>
        </w:rPr>
        <w:sym w:font="HQPB4" w:char="F0F8"/>
      </w:r>
      <w:r w:rsidRPr="00A1325E">
        <w:rPr>
          <w:color w:val="000000"/>
        </w:rPr>
        <w:sym w:font="HQPB2" w:char="F042"/>
      </w:r>
      <w:r w:rsidRPr="00A1325E">
        <w:rPr>
          <w:color w:val="000000"/>
        </w:rPr>
        <w:sym w:font="HQPB5" w:char="F072"/>
      </w:r>
      <w:r w:rsidRPr="00A1325E">
        <w:rPr>
          <w:color w:val="000000"/>
        </w:rPr>
        <w:sym w:font="HQPB1" w:char="F026"/>
      </w:r>
      <w:r w:rsidRPr="00A1325E">
        <w:rPr>
          <w:color w:val="000000"/>
          <w:rtl/>
        </w:rPr>
        <w:t xml:space="preserve"> </w:t>
      </w:r>
      <w:r w:rsidRPr="00A1325E">
        <w:rPr>
          <w:color w:val="000000"/>
        </w:rPr>
        <w:sym w:font="HQPB2" w:char="F092"/>
      </w:r>
      <w:r w:rsidRPr="00A1325E">
        <w:rPr>
          <w:color w:val="000000"/>
        </w:rPr>
        <w:sym w:font="HQPB4" w:char="F0CE"/>
      </w:r>
      <w:r w:rsidRPr="00A1325E">
        <w:rPr>
          <w:color w:val="000000"/>
        </w:rPr>
        <w:sym w:font="HQPB1" w:char="F0FB"/>
      </w:r>
      <w:r w:rsidRPr="00A1325E">
        <w:rPr>
          <w:color w:val="000000"/>
          <w:rtl/>
        </w:rPr>
        <w:t xml:space="preserve"> </w:t>
      </w:r>
      <w:r w:rsidRPr="00A1325E">
        <w:rPr>
          <w:color w:val="000000"/>
        </w:rPr>
        <w:sym w:font="HQPB4" w:char="F0C8"/>
      </w:r>
      <w:r w:rsidRPr="00A1325E">
        <w:rPr>
          <w:color w:val="000000"/>
        </w:rPr>
        <w:sym w:font="HQPB2" w:char="F040"/>
      </w:r>
      <w:r w:rsidRPr="00A1325E">
        <w:rPr>
          <w:color w:val="000000"/>
        </w:rPr>
        <w:sym w:font="HQPB2" w:char="F08B"/>
      </w:r>
      <w:r w:rsidRPr="00A1325E">
        <w:rPr>
          <w:color w:val="000000"/>
        </w:rPr>
        <w:sym w:font="HQPB4" w:char="F0CE"/>
      </w:r>
      <w:r w:rsidRPr="00A1325E">
        <w:rPr>
          <w:color w:val="000000"/>
        </w:rPr>
        <w:sym w:font="HQPB1" w:char="F036"/>
      </w:r>
      <w:r w:rsidRPr="00A1325E">
        <w:rPr>
          <w:color w:val="000000"/>
        </w:rPr>
        <w:sym w:font="HQPB5" w:char="F079"/>
      </w:r>
      <w:r w:rsidRPr="00A1325E">
        <w:rPr>
          <w:color w:val="000000"/>
        </w:rPr>
        <w:sym w:font="HQPB1" w:char="F099"/>
      </w:r>
      <w:r w:rsidRPr="00A1325E">
        <w:rPr>
          <w:color w:val="000000"/>
          <w:rtl/>
        </w:rPr>
        <w:t xml:space="preserve"> </w:t>
      </w:r>
      <w:r w:rsidRPr="00A1325E">
        <w:rPr>
          <w:color w:val="000000"/>
        </w:rPr>
        <w:sym w:font="HQPB5" w:char="F0AB"/>
      </w:r>
      <w:r w:rsidRPr="00A1325E">
        <w:rPr>
          <w:color w:val="000000"/>
        </w:rPr>
        <w:sym w:font="HQPB1" w:char="F021"/>
      </w:r>
      <w:r w:rsidRPr="00A1325E">
        <w:rPr>
          <w:color w:val="000000"/>
        </w:rPr>
        <w:sym w:font="HQPB5" w:char="F024"/>
      </w:r>
      <w:r w:rsidRPr="00A1325E">
        <w:rPr>
          <w:color w:val="000000"/>
        </w:rPr>
        <w:sym w:font="HQPB1" w:char="F023"/>
      </w:r>
      <w:r w:rsidRPr="00A1325E">
        <w:rPr>
          <w:color w:val="000000"/>
          <w:rtl/>
        </w:rPr>
        <w:t xml:space="preserve"> </w:t>
      </w:r>
      <w:r w:rsidRPr="00A1325E">
        <w:rPr>
          <w:color w:val="000000"/>
        </w:rPr>
        <w:sym w:font="HQPB4" w:char="F0C8"/>
      </w:r>
      <w:r w:rsidRPr="00A1325E">
        <w:rPr>
          <w:color w:val="000000"/>
        </w:rPr>
        <w:sym w:font="HQPB2" w:char="F040"/>
      </w:r>
      <w:r w:rsidRPr="00A1325E">
        <w:rPr>
          <w:color w:val="000000"/>
        </w:rPr>
        <w:sym w:font="HQPB5" w:char="F073"/>
      </w:r>
      <w:r w:rsidRPr="00A1325E">
        <w:rPr>
          <w:color w:val="000000"/>
        </w:rPr>
        <w:sym w:font="HQPB1" w:char="F056"/>
      </w:r>
      <w:r w:rsidRPr="00A1325E">
        <w:rPr>
          <w:color w:val="000000"/>
        </w:rPr>
        <w:sym w:font="HQPB5" w:char="F079"/>
      </w:r>
      <w:r w:rsidRPr="00A1325E">
        <w:rPr>
          <w:color w:val="000000"/>
        </w:rPr>
        <w:sym w:font="HQPB2" w:char="F04A"/>
      </w:r>
      <w:r w:rsidRPr="00A1325E">
        <w:rPr>
          <w:color w:val="000000"/>
        </w:rPr>
        <w:sym w:font="HQPB5" w:char="F078"/>
      </w:r>
      <w:r w:rsidRPr="00A1325E">
        <w:rPr>
          <w:color w:val="000000"/>
        </w:rPr>
        <w:sym w:font="HQPB2" w:char="F02E"/>
      </w:r>
      <w:r w:rsidRPr="00A1325E">
        <w:rPr>
          <w:color w:val="000000"/>
          <w:rtl/>
        </w:rPr>
        <w:t xml:space="preserve"> </w:t>
      </w:r>
      <w:r w:rsidRPr="00A1325E">
        <w:rPr>
          <w:color w:val="000000"/>
        </w:rPr>
        <w:sym w:font="HQPB4" w:char="F03E"/>
      </w:r>
      <w:r w:rsidRPr="00A1325E">
        <w:rPr>
          <w:color w:val="000000"/>
        </w:rPr>
        <w:sym w:font="HQPB2" w:char="F070"/>
      </w:r>
      <w:r w:rsidRPr="00A1325E">
        <w:rPr>
          <w:color w:val="000000"/>
        </w:rPr>
        <w:sym w:font="HQPB4" w:char="F0AC"/>
      </w:r>
      <w:r w:rsidRPr="00A1325E">
        <w:rPr>
          <w:color w:val="000000"/>
        </w:rPr>
        <w:sym w:font="HQPB1" w:char="F036"/>
      </w:r>
      <w:r w:rsidRPr="00A1325E">
        <w:rPr>
          <w:color w:val="000000"/>
        </w:rPr>
        <w:sym w:font="HQPB5" w:char="F079"/>
      </w:r>
      <w:r w:rsidRPr="00A1325E">
        <w:rPr>
          <w:color w:val="000000"/>
        </w:rPr>
        <w:sym w:font="HQPB1" w:char="F06D"/>
      </w:r>
      <w:r w:rsidRPr="00A1325E">
        <w:rPr>
          <w:color w:val="000000"/>
          <w:rtl/>
        </w:rPr>
        <w:t xml:space="preserve"> </w:t>
      </w:r>
      <w:r w:rsidRPr="00A1325E">
        <w:rPr>
          <w:color w:val="000000"/>
        </w:rPr>
        <w:sym w:font="HQPB4" w:char="F0F4"/>
      </w:r>
      <w:r w:rsidRPr="00A1325E">
        <w:rPr>
          <w:color w:val="000000"/>
        </w:rPr>
        <w:sym w:font="HQPB1" w:char="F04D"/>
      </w:r>
      <w:r w:rsidRPr="00A1325E">
        <w:rPr>
          <w:color w:val="000000"/>
        </w:rPr>
        <w:sym w:font="HQPB5" w:char="F074"/>
      </w:r>
      <w:r w:rsidRPr="00A1325E">
        <w:rPr>
          <w:color w:val="000000"/>
        </w:rPr>
        <w:sym w:font="HQPB1" w:char="F046"/>
      </w:r>
      <w:r w:rsidRPr="00A1325E">
        <w:rPr>
          <w:color w:val="000000"/>
        </w:rPr>
        <w:sym w:font="HQPB5" w:char="F075"/>
      </w:r>
      <w:r w:rsidRPr="00A1325E">
        <w:rPr>
          <w:color w:val="000000"/>
        </w:rPr>
        <w:sym w:font="HQPB1" w:char="F03B"/>
      </w:r>
      <w:r w:rsidRPr="00A1325E">
        <w:rPr>
          <w:color w:val="000000"/>
        </w:rPr>
        <w:sym w:font="HQPB5" w:char="F02F"/>
      </w:r>
      <w:r w:rsidRPr="00A1325E">
        <w:rPr>
          <w:color w:val="000000"/>
        </w:rPr>
        <w:sym w:font="HQPB2" w:char="F052"/>
      </w:r>
      <w:r w:rsidRPr="00A1325E">
        <w:rPr>
          <w:color w:val="000000"/>
        </w:rPr>
        <w:sym w:font="HQPB5" w:char="F072"/>
      </w:r>
      <w:r w:rsidRPr="00A1325E">
        <w:rPr>
          <w:color w:val="000000"/>
        </w:rPr>
        <w:sym w:font="HQPB1" w:char="F026"/>
      </w:r>
      <w:r w:rsidRPr="00A1325E">
        <w:rPr>
          <w:color w:val="000000"/>
          <w:rtl/>
        </w:rPr>
        <w:t xml:space="preserve"> </w:t>
      </w:r>
      <w:r w:rsidRPr="00A1325E">
        <w:rPr>
          <w:color w:val="000000"/>
        </w:rPr>
        <w:sym w:font="HQPB5" w:char="F079"/>
      </w:r>
      <w:r w:rsidRPr="00A1325E">
        <w:rPr>
          <w:color w:val="000000"/>
        </w:rPr>
        <w:sym w:font="HQPB1" w:char="F0EC"/>
      </w:r>
      <w:r w:rsidRPr="00A1325E">
        <w:rPr>
          <w:color w:val="000000"/>
        </w:rPr>
        <w:sym w:font="HQPB4" w:char="F0F6"/>
      </w:r>
      <w:r w:rsidRPr="00A1325E">
        <w:rPr>
          <w:color w:val="000000"/>
        </w:rPr>
        <w:sym w:font="HQPB1" w:char="F037"/>
      </w:r>
      <w:r w:rsidRPr="00A1325E">
        <w:rPr>
          <w:color w:val="000000"/>
        </w:rPr>
        <w:sym w:font="HQPB5" w:char="F079"/>
      </w:r>
      <w:r w:rsidRPr="00A1325E">
        <w:rPr>
          <w:color w:val="000000"/>
        </w:rPr>
        <w:sym w:font="HQPB1" w:char="F099"/>
      </w:r>
      <w:r w:rsidRPr="00A1325E">
        <w:rPr>
          <w:color w:val="000000"/>
          <w:rtl/>
        </w:rPr>
        <w:t xml:space="preserve"> </w:t>
      </w:r>
      <w:r w:rsidRPr="00A1325E">
        <w:rPr>
          <w:color w:val="000000"/>
        </w:rPr>
        <w:sym w:font="HQPB5" w:char="F09F"/>
      </w:r>
      <w:r w:rsidRPr="00A1325E">
        <w:rPr>
          <w:color w:val="000000"/>
        </w:rPr>
        <w:sym w:font="HQPB2" w:char="F040"/>
      </w:r>
      <w:r w:rsidRPr="00A1325E">
        <w:rPr>
          <w:color w:val="000000"/>
        </w:rPr>
        <w:sym w:font="HQPB4" w:char="F0CE"/>
      </w:r>
      <w:r w:rsidRPr="00A1325E">
        <w:rPr>
          <w:color w:val="000000"/>
        </w:rPr>
        <w:sym w:font="HQPB1" w:char="F02F"/>
      </w:r>
      <w:r w:rsidRPr="00A1325E">
        <w:rPr>
          <w:color w:val="000000"/>
        </w:rPr>
        <w:sym w:font="HQPB1" w:char="F024"/>
      </w:r>
      <w:r w:rsidRPr="00A1325E">
        <w:rPr>
          <w:color w:val="000000"/>
        </w:rPr>
        <w:sym w:font="HQPB5" w:char="F075"/>
      </w:r>
      <w:r w:rsidRPr="00A1325E">
        <w:rPr>
          <w:color w:val="000000"/>
        </w:rPr>
        <w:sym w:font="HQPB2" w:char="F05A"/>
      </w:r>
      <w:r w:rsidRPr="00A1325E">
        <w:rPr>
          <w:color w:val="000000"/>
        </w:rPr>
        <w:sym w:font="HQPB5" w:char="F079"/>
      </w:r>
      <w:r w:rsidRPr="00A1325E">
        <w:rPr>
          <w:color w:val="000000"/>
        </w:rPr>
        <w:sym w:font="HQPB1" w:char="F099"/>
      </w:r>
      <w:r w:rsidRPr="00A1325E">
        <w:rPr>
          <w:color w:val="000000"/>
          <w:rtl/>
        </w:rPr>
        <w:t xml:space="preserve"> </w:t>
      </w:r>
      <w:r w:rsidRPr="00A1325E">
        <w:rPr>
          <w:color w:val="000000"/>
        </w:rPr>
        <w:sym w:font="HQPB2" w:char="F092"/>
      </w:r>
      <w:r w:rsidRPr="00A1325E">
        <w:rPr>
          <w:color w:val="000000"/>
        </w:rPr>
        <w:sym w:font="HQPB4" w:char="F0CE"/>
      </w:r>
      <w:r w:rsidRPr="00A1325E">
        <w:rPr>
          <w:color w:val="000000"/>
        </w:rPr>
        <w:sym w:font="HQPB1" w:char="F0FB"/>
      </w:r>
      <w:r w:rsidRPr="00A1325E">
        <w:rPr>
          <w:color w:val="000000"/>
          <w:rtl/>
        </w:rPr>
        <w:t xml:space="preserve"> </w:t>
      </w:r>
      <w:r w:rsidRPr="00A1325E">
        <w:rPr>
          <w:color w:val="000000"/>
        </w:rPr>
        <w:sym w:font="HQPB4" w:char="F0C8"/>
      </w:r>
      <w:r w:rsidRPr="00A1325E">
        <w:rPr>
          <w:color w:val="000000"/>
        </w:rPr>
        <w:sym w:font="HQPB4" w:char="F065"/>
      </w:r>
      <w:r w:rsidRPr="00A1325E">
        <w:rPr>
          <w:color w:val="000000"/>
        </w:rPr>
        <w:sym w:font="HQPB2" w:char="F040"/>
      </w:r>
      <w:r w:rsidRPr="00A1325E">
        <w:rPr>
          <w:color w:val="000000"/>
        </w:rPr>
        <w:sym w:font="HQPB4" w:char="F0E4"/>
      </w:r>
      <w:r w:rsidRPr="00A1325E">
        <w:rPr>
          <w:color w:val="000000"/>
        </w:rPr>
        <w:sym w:font="HQPB2" w:char="F02E"/>
      </w:r>
      <w:r w:rsidRPr="00A1325E">
        <w:rPr>
          <w:color w:val="000000"/>
          <w:rtl/>
        </w:rPr>
        <w:t xml:space="preserve"> </w:t>
      </w:r>
      <w:r w:rsidRPr="00A1325E">
        <w:rPr>
          <w:color w:val="000000"/>
        </w:rPr>
        <w:sym w:font="HQPB4" w:char="F037"/>
      </w:r>
      <w:r w:rsidRPr="00A1325E">
        <w:rPr>
          <w:color w:val="000000"/>
        </w:rPr>
        <w:sym w:font="HQPB3" w:char="F027"/>
      </w:r>
      <w:r w:rsidRPr="00A1325E">
        <w:rPr>
          <w:color w:val="000000"/>
        </w:rPr>
        <w:sym w:font="HQPB5" w:char="F073"/>
      </w:r>
      <w:r w:rsidRPr="00A1325E">
        <w:rPr>
          <w:color w:val="000000"/>
        </w:rPr>
        <w:sym w:font="HQPB3" w:char="F023"/>
      </w:r>
      <w:r w:rsidRPr="00A1325E">
        <w:rPr>
          <w:color w:val="000000"/>
        </w:rPr>
        <w:sym w:font="HQPB4" w:char="F0E7"/>
      </w:r>
      <w:r w:rsidRPr="00A1325E">
        <w:rPr>
          <w:color w:val="000000"/>
        </w:rPr>
        <w:sym w:font="HQPB1" w:char="F037"/>
      </w:r>
      <w:r w:rsidRPr="00A1325E">
        <w:rPr>
          <w:color w:val="000000"/>
        </w:rPr>
        <w:sym w:font="HQPB5" w:char="F02F"/>
      </w:r>
      <w:r w:rsidRPr="00A1325E">
        <w:rPr>
          <w:color w:val="000000"/>
        </w:rPr>
        <w:sym w:font="HQPB2" w:char="F059"/>
      </w:r>
      <w:r w:rsidRPr="00A1325E">
        <w:rPr>
          <w:color w:val="000000"/>
        </w:rPr>
        <w:sym w:font="HQPB4" w:char="F0DF"/>
      </w:r>
      <w:r w:rsidRPr="00A1325E">
        <w:rPr>
          <w:color w:val="000000"/>
        </w:rPr>
        <w:sym w:font="HQPB1" w:char="F099"/>
      </w:r>
      <w:r w:rsidRPr="00A1325E">
        <w:rPr>
          <w:color w:val="000000"/>
          <w:rtl/>
        </w:rPr>
        <w:t xml:space="preserve"> </w:t>
      </w:r>
      <w:r w:rsidRPr="00A1325E">
        <w:rPr>
          <w:color w:val="000000"/>
        </w:rPr>
        <w:sym w:font="HQPB4" w:char="F0E8"/>
      </w:r>
      <w:r w:rsidRPr="00A1325E">
        <w:rPr>
          <w:color w:val="000000"/>
        </w:rPr>
        <w:sym w:font="HQPB2" w:char="F070"/>
      </w:r>
      <w:r w:rsidRPr="00A1325E">
        <w:rPr>
          <w:color w:val="000000"/>
        </w:rPr>
        <w:sym w:font="HQPB5" w:char="F073"/>
      </w:r>
      <w:r w:rsidRPr="00A1325E">
        <w:rPr>
          <w:color w:val="000000"/>
        </w:rPr>
        <w:sym w:font="HQPB2" w:char="F09D"/>
      </w:r>
      <w:r w:rsidRPr="00A1325E">
        <w:rPr>
          <w:color w:val="000000"/>
        </w:rPr>
        <w:sym w:font="HQPB5" w:char="F028"/>
      </w:r>
      <w:r w:rsidRPr="00A1325E">
        <w:rPr>
          <w:color w:val="000000"/>
        </w:rPr>
        <w:sym w:font="HQPB1" w:char="F024"/>
      </w:r>
      <w:r w:rsidRPr="00A1325E">
        <w:rPr>
          <w:color w:val="000000"/>
        </w:rPr>
        <w:sym w:font="HQPB4" w:char="F0CF"/>
      </w:r>
      <w:r w:rsidRPr="00A1325E">
        <w:rPr>
          <w:color w:val="000000"/>
        </w:rPr>
        <w:sym w:font="HQPB4" w:char="F069"/>
      </w:r>
      <w:r w:rsidRPr="00A1325E">
        <w:rPr>
          <w:color w:val="000000"/>
        </w:rPr>
        <w:sym w:font="HQPB2" w:char="F042"/>
      </w:r>
      <w:r w:rsidRPr="00A1325E">
        <w:rPr>
          <w:color w:val="000000"/>
          <w:rtl/>
        </w:rPr>
        <w:t xml:space="preserve"> </w:t>
      </w:r>
      <w:r w:rsidRPr="00A1325E">
        <w:rPr>
          <w:color w:val="000000"/>
        </w:rPr>
        <w:sym w:font="HQPB4" w:char="F037"/>
      </w:r>
      <w:r w:rsidRPr="00A1325E">
        <w:rPr>
          <w:color w:val="000000"/>
        </w:rPr>
        <w:sym w:font="HQPB2" w:char="F070"/>
      </w:r>
      <w:r w:rsidRPr="00A1325E">
        <w:rPr>
          <w:color w:val="000000"/>
        </w:rPr>
        <w:sym w:font="HQPB4" w:char="F0AC"/>
      </w:r>
      <w:r w:rsidRPr="00A1325E">
        <w:rPr>
          <w:color w:val="000000"/>
        </w:rPr>
        <w:sym w:font="HQPB1" w:char="F036"/>
      </w:r>
      <w:r w:rsidRPr="00A1325E">
        <w:rPr>
          <w:color w:val="000000"/>
        </w:rPr>
        <w:sym w:font="HQPB5" w:char="F079"/>
      </w:r>
      <w:r w:rsidRPr="00A1325E">
        <w:rPr>
          <w:color w:val="000000"/>
        </w:rPr>
        <w:sym w:font="HQPB1" w:char="F06D"/>
      </w:r>
      <w:r w:rsidRPr="00A1325E">
        <w:rPr>
          <w:color w:val="000000"/>
          <w:rtl/>
        </w:rPr>
        <w:t xml:space="preserve"> </w:t>
      </w:r>
      <w:r w:rsidRPr="00A1325E">
        <w:rPr>
          <w:color w:val="000000"/>
        </w:rPr>
        <w:sym w:font="HQPB4" w:char="F033"/>
      </w:r>
      <w:r w:rsidRPr="00A1325E">
        <w:rPr>
          <w:color w:val="000000"/>
          <w:rtl/>
        </w:rPr>
        <w:t xml:space="preserve"> </w:t>
      </w:r>
      <w:r w:rsidRPr="00A1325E">
        <w:rPr>
          <w:color w:val="000000"/>
        </w:rPr>
        <w:sym w:font="HQPB5" w:char="F0AA"/>
      </w:r>
      <w:r w:rsidRPr="00A1325E">
        <w:rPr>
          <w:color w:val="000000"/>
        </w:rPr>
        <w:sym w:font="HQPB1" w:char="F021"/>
      </w:r>
      <w:r w:rsidRPr="00A1325E">
        <w:rPr>
          <w:color w:val="000000"/>
        </w:rPr>
        <w:sym w:font="HQPB5" w:char="F024"/>
      </w:r>
      <w:r w:rsidRPr="00A1325E">
        <w:rPr>
          <w:color w:val="000000"/>
        </w:rPr>
        <w:sym w:font="HQPB1" w:char="F023"/>
      </w:r>
      <w:r w:rsidRPr="00A1325E">
        <w:rPr>
          <w:color w:val="000000"/>
        </w:rPr>
        <w:sym w:font="HQPB5" w:char="F075"/>
      </w:r>
      <w:r w:rsidRPr="00A1325E">
        <w:rPr>
          <w:color w:val="000000"/>
        </w:rPr>
        <w:sym w:font="HQPB2" w:char="F072"/>
      </w:r>
      <w:r w:rsidRPr="00A1325E">
        <w:rPr>
          <w:color w:val="000000"/>
          <w:rtl/>
        </w:rPr>
        <w:t xml:space="preserve"> </w:t>
      </w:r>
      <w:r w:rsidRPr="00A1325E">
        <w:rPr>
          <w:color w:val="000000"/>
        </w:rPr>
        <w:sym w:font="HQPB4" w:char="F0DF"/>
      </w:r>
      <w:r w:rsidRPr="00A1325E">
        <w:rPr>
          <w:color w:val="000000"/>
        </w:rPr>
        <w:sym w:font="HQPB2" w:char="F023"/>
      </w:r>
      <w:r w:rsidRPr="00A1325E">
        <w:rPr>
          <w:color w:val="000000"/>
        </w:rPr>
        <w:sym w:font="HQPB4" w:char="F0CF"/>
      </w:r>
      <w:r w:rsidRPr="00A1325E">
        <w:rPr>
          <w:color w:val="000000"/>
        </w:rPr>
        <w:sym w:font="HQPB1" w:char="F0E8"/>
      </w:r>
      <w:r w:rsidRPr="00A1325E">
        <w:rPr>
          <w:color w:val="000000"/>
        </w:rPr>
        <w:sym w:font="HQPB2" w:char="F0BB"/>
      </w:r>
      <w:r w:rsidRPr="00A1325E">
        <w:rPr>
          <w:color w:val="000000"/>
        </w:rPr>
        <w:sym w:font="HQPB5" w:char="F09F"/>
      </w:r>
      <w:r w:rsidRPr="00A1325E">
        <w:rPr>
          <w:color w:val="000000"/>
        </w:rPr>
        <w:sym w:font="HQPB1" w:char="F0D2"/>
      </w:r>
      <w:r w:rsidRPr="00A1325E">
        <w:rPr>
          <w:color w:val="000000"/>
        </w:rPr>
        <w:sym w:font="HQPB4" w:char="F0E3"/>
      </w:r>
      <w:r w:rsidRPr="00A1325E">
        <w:rPr>
          <w:color w:val="000000"/>
        </w:rPr>
        <w:sym w:font="HQPB2" w:char="F083"/>
      </w:r>
      <w:r w:rsidRPr="00A1325E">
        <w:rPr>
          <w:color w:val="000000"/>
          <w:rtl/>
        </w:rPr>
        <w:t xml:space="preserve"> </w:t>
      </w:r>
      <w:r w:rsidRPr="00A1325E">
        <w:rPr>
          <w:color w:val="000000"/>
        </w:rPr>
        <w:sym w:font="HQPB2" w:char="F060"/>
      </w:r>
      <w:r w:rsidRPr="00A1325E">
        <w:rPr>
          <w:color w:val="000000"/>
        </w:rPr>
        <w:sym w:font="HQPB5" w:char="F079"/>
      </w:r>
      <w:r w:rsidRPr="00A1325E">
        <w:rPr>
          <w:color w:val="000000"/>
        </w:rPr>
        <w:sym w:font="HQPB2" w:char="F04A"/>
      </w:r>
      <w:r w:rsidRPr="00A1325E">
        <w:rPr>
          <w:color w:val="000000"/>
        </w:rPr>
        <w:sym w:font="HQPB4" w:char="F0CF"/>
      </w:r>
      <w:r w:rsidRPr="00A1325E">
        <w:rPr>
          <w:color w:val="000000"/>
        </w:rPr>
        <w:sym w:font="HQPB2" w:char="F039"/>
      </w:r>
      <w:r w:rsidRPr="00A1325E">
        <w:rPr>
          <w:color w:val="000000"/>
          <w:rtl/>
        </w:rPr>
        <w:t xml:space="preserve"> </w:t>
      </w:r>
      <w:r w:rsidRPr="00A1325E">
        <w:rPr>
          <w:color w:val="000000"/>
        </w:rPr>
        <w:sym w:font="HQPB4" w:char="F0E2"/>
      </w:r>
      <w:r w:rsidRPr="00A1325E">
        <w:rPr>
          <w:color w:val="000000"/>
        </w:rPr>
        <w:sym w:font="HQPB2" w:char="F0E4"/>
      </w:r>
      <w:r w:rsidRPr="00A1325E">
        <w:rPr>
          <w:color w:val="000000"/>
        </w:rPr>
        <w:sym w:font="HQPB5" w:char="F021"/>
      </w:r>
      <w:r w:rsidRPr="00A1325E">
        <w:rPr>
          <w:color w:val="000000"/>
        </w:rPr>
        <w:sym w:font="HQPB1" w:char="F024"/>
      </w:r>
      <w:r w:rsidRPr="00A1325E">
        <w:rPr>
          <w:color w:val="000000"/>
        </w:rPr>
        <w:sym w:font="HQPB5" w:char="F074"/>
      </w:r>
      <w:r w:rsidRPr="00A1325E">
        <w:rPr>
          <w:color w:val="000000"/>
        </w:rPr>
        <w:sym w:font="HQPB1" w:char="F0B1"/>
      </w:r>
      <w:r w:rsidRPr="00A1325E">
        <w:rPr>
          <w:color w:val="000000"/>
        </w:rPr>
        <w:sym w:font="HQPB5" w:char="F06F"/>
      </w:r>
      <w:r w:rsidRPr="00A1325E">
        <w:rPr>
          <w:color w:val="000000"/>
        </w:rPr>
        <w:sym w:font="HQPB2" w:char="F084"/>
      </w:r>
      <w:r w:rsidRPr="00A1325E">
        <w:rPr>
          <w:rFonts w:hint="cs"/>
          <w:rtl/>
          <w:lang w:bidi="ar-JO"/>
        </w:rPr>
        <w:t xml:space="preserve"> </w:t>
      </w:r>
      <w:r w:rsidRPr="00A1325E">
        <w:rPr>
          <w:rFonts w:ascii="Msh Quraan1" w:hAnsi="Msh Quraan1"/>
          <w:b/>
          <w:bCs/>
        </w:rPr>
        <w:t></w:t>
      </w:r>
      <w:r w:rsidRPr="00A1325E">
        <w:rPr>
          <w:rFonts w:hint="cs"/>
          <w:rtl/>
          <w:lang w:bidi="ar-JO"/>
        </w:rPr>
        <w:t xml:space="preserve"> (البقرة: 261)</w:t>
      </w:r>
      <w:r w:rsidR="004B6B4D" w:rsidRPr="00A1325E">
        <w:rPr>
          <w:rFonts w:hint="cs"/>
          <w:rtl/>
          <w:lang w:bidi="ar-JO"/>
        </w:rPr>
        <w:t>،</w:t>
      </w:r>
      <w:r w:rsidRPr="00A1325E">
        <w:rPr>
          <w:rFonts w:hint="cs"/>
          <w:rtl/>
          <w:lang w:bidi="ar-JO"/>
        </w:rPr>
        <w:t xml:space="preserve"> هنا لا يراد حقيقة العدد، بل من باب التكثير، قال بعض علماء اللغة: " إن العرب تستعمل ، سبع، وسبعين، وسبعمائة، للمبالغة في الكثرة".</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21"/>
      </w:r>
      <w:r w:rsidRPr="00A1325E">
        <w:rPr>
          <w:rFonts w:ascii="Times New Roman" w:eastAsia="Times New Roman" w:hAnsi="Times New Roman"/>
          <w:vertAlign w:val="superscript"/>
          <w:rtl/>
        </w:rPr>
        <w:t>)</w:t>
      </w:r>
    </w:p>
    <w:p w:rsidR="00497604" w:rsidRPr="00A1325E" w:rsidRDefault="00497604" w:rsidP="005F03C1">
      <w:pPr>
        <w:spacing w:after="0" w:line="360" w:lineRule="auto"/>
        <w:jc w:val="both"/>
        <w:rPr>
          <w:rtl/>
          <w:lang w:bidi="ar-JO"/>
        </w:rPr>
      </w:pPr>
      <w:r w:rsidRPr="003A68B7">
        <w:rPr>
          <w:rFonts w:hint="cs"/>
          <w:b/>
          <w:bCs/>
          <w:sz w:val="32"/>
          <w:szCs w:val="32"/>
          <w:rtl/>
          <w:lang w:bidi="ar-JO"/>
        </w:rPr>
        <w:t>5-</w:t>
      </w:r>
      <w:r w:rsidRPr="003A68B7">
        <w:rPr>
          <w:rFonts w:hint="cs"/>
          <w:sz w:val="32"/>
          <w:szCs w:val="32"/>
          <w:rtl/>
          <w:lang w:bidi="ar-JO"/>
        </w:rPr>
        <w:t xml:space="preserve"> </w:t>
      </w:r>
      <w:r w:rsidRPr="003A68B7">
        <w:rPr>
          <w:rFonts w:hint="cs"/>
          <w:b/>
          <w:bCs/>
          <w:sz w:val="32"/>
          <w:szCs w:val="32"/>
          <w:rtl/>
          <w:lang w:bidi="ar-JO"/>
        </w:rPr>
        <w:t xml:space="preserve">البيان العلمي: </w:t>
      </w:r>
      <w:r w:rsidRPr="00A1325E">
        <w:rPr>
          <w:rFonts w:hint="cs"/>
          <w:rtl/>
          <w:lang w:bidi="ar-JO"/>
        </w:rPr>
        <w:t>ما قاله النحاس: ففي القرآن إشارات علمية في العدد، منها، أن العدد عشرة ومضاعفاته، قد أعطى أكبر وزن في نصوص العدد في القرآن الكريم على الوجه الآتي: عشرة- عشرون- ثلاثون- أربعون-  خمسون- ستون- سبعون- ثمانون- مائة - مائتان- ثلثمائة- ألف- ألفان- ثلاثة آلاف- خمسة آلاف- خمسون ألف- مائة ألف- ومنها ما جاء في قوله تعالى:</w:t>
      </w:r>
      <w:r w:rsidRPr="00495831">
        <w:rPr>
          <w:rFonts w:hint="cs"/>
          <w:sz w:val="24"/>
          <w:szCs w:val="24"/>
          <w:rtl/>
          <w:lang w:bidi="ar-JO"/>
        </w:rPr>
        <w:t xml:space="preserve"> </w:t>
      </w:r>
      <w:r w:rsidRPr="00495831">
        <w:rPr>
          <w:rFonts w:ascii="Msh Quraan1" w:hAnsi="Msh Quraan1"/>
          <w:b/>
          <w:bCs/>
          <w:sz w:val="24"/>
          <w:szCs w:val="24"/>
        </w:rPr>
        <w:t></w:t>
      </w:r>
      <w:r w:rsidRPr="00495831">
        <w:rPr>
          <w:rFonts w:ascii="QCF_BSML" w:eastAsia="Calibri" w:hAnsi="QCF_BSML" w:cs="QCF_BSML" w:hint="cs"/>
          <w:b/>
          <w:bCs/>
          <w:color w:val="000000"/>
          <w:sz w:val="24"/>
          <w:szCs w:val="24"/>
          <w:rtl/>
        </w:rPr>
        <w:t xml:space="preserve"> </w:t>
      </w:r>
      <w:r w:rsidRPr="00495831">
        <w:rPr>
          <w:color w:val="000000"/>
          <w:sz w:val="24"/>
          <w:szCs w:val="24"/>
        </w:rPr>
        <w:sym w:font="HQPB2" w:char="F041"/>
      </w:r>
      <w:r w:rsidRPr="00495831">
        <w:rPr>
          <w:color w:val="000000"/>
          <w:sz w:val="24"/>
          <w:szCs w:val="24"/>
        </w:rPr>
        <w:sym w:font="HQPB1" w:char="F024"/>
      </w:r>
      <w:r w:rsidRPr="00495831">
        <w:rPr>
          <w:color w:val="000000"/>
          <w:sz w:val="24"/>
          <w:szCs w:val="24"/>
        </w:rPr>
        <w:sym w:font="HQPB5" w:char="F073"/>
      </w:r>
      <w:r w:rsidRPr="00495831">
        <w:rPr>
          <w:color w:val="000000"/>
          <w:sz w:val="24"/>
          <w:szCs w:val="24"/>
        </w:rPr>
        <w:sym w:font="HQPB2" w:char="F025"/>
      </w:r>
      <w:r w:rsidRPr="00495831">
        <w:rPr>
          <w:color w:val="000000"/>
          <w:sz w:val="24"/>
          <w:szCs w:val="24"/>
          <w:rtl/>
        </w:rPr>
        <w:t xml:space="preserve"> </w:t>
      </w:r>
      <w:r w:rsidRPr="00495831">
        <w:rPr>
          <w:color w:val="000000"/>
          <w:sz w:val="24"/>
          <w:szCs w:val="24"/>
        </w:rPr>
        <w:sym w:font="HQPB4" w:char="F0FE"/>
      </w:r>
      <w:r w:rsidRPr="00495831">
        <w:rPr>
          <w:color w:val="000000"/>
          <w:sz w:val="24"/>
          <w:szCs w:val="24"/>
        </w:rPr>
        <w:sym w:font="HQPB2" w:char="F092"/>
      </w:r>
      <w:r w:rsidRPr="00495831">
        <w:rPr>
          <w:color w:val="000000"/>
          <w:sz w:val="24"/>
          <w:szCs w:val="24"/>
        </w:rPr>
        <w:sym w:font="HQPB4" w:char="F0CE"/>
      </w:r>
      <w:r w:rsidRPr="00495831">
        <w:rPr>
          <w:color w:val="000000"/>
          <w:sz w:val="24"/>
          <w:szCs w:val="24"/>
        </w:rPr>
        <w:sym w:font="HQPB4" w:char="F06F"/>
      </w:r>
      <w:r w:rsidRPr="00495831">
        <w:rPr>
          <w:color w:val="000000"/>
          <w:sz w:val="24"/>
          <w:szCs w:val="24"/>
        </w:rPr>
        <w:sym w:font="HQPB2" w:char="F054"/>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4" w:char="F0DF"/>
      </w:r>
      <w:r w:rsidRPr="00495831">
        <w:rPr>
          <w:color w:val="000000"/>
          <w:sz w:val="24"/>
          <w:szCs w:val="24"/>
        </w:rPr>
        <w:sym w:font="HQPB1" w:char="F089"/>
      </w:r>
      <w:r w:rsidRPr="00495831">
        <w:rPr>
          <w:color w:val="000000"/>
          <w:sz w:val="24"/>
          <w:szCs w:val="24"/>
        </w:rPr>
        <w:sym w:font="HQPB2" w:char="F083"/>
      </w:r>
      <w:r w:rsidRPr="00495831">
        <w:rPr>
          <w:color w:val="000000"/>
          <w:sz w:val="24"/>
          <w:szCs w:val="24"/>
        </w:rPr>
        <w:sym w:font="HQPB4" w:char="F0CD"/>
      </w:r>
      <w:r w:rsidRPr="00495831">
        <w:rPr>
          <w:color w:val="000000"/>
          <w:sz w:val="24"/>
          <w:szCs w:val="24"/>
        </w:rPr>
        <w:sym w:font="HQPB1" w:char="F091"/>
      </w:r>
      <w:r w:rsidRPr="00495831">
        <w:rPr>
          <w:color w:val="000000"/>
          <w:sz w:val="24"/>
          <w:szCs w:val="24"/>
        </w:rPr>
        <w:sym w:font="HQPB4" w:char="F0E9"/>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4" w:char="F0F7"/>
      </w:r>
      <w:r w:rsidRPr="00495831">
        <w:rPr>
          <w:color w:val="000000"/>
          <w:sz w:val="24"/>
          <w:szCs w:val="24"/>
        </w:rPr>
        <w:sym w:font="HQPB2" w:char="F06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5" w:char="F079"/>
      </w:r>
      <w:r w:rsidRPr="00495831">
        <w:rPr>
          <w:color w:val="000000"/>
          <w:sz w:val="24"/>
          <w:szCs w:val="24"/>
        </w:rPr>
        <w:sym w:font="HQPB2" w:char="F037"/>
      </w:r>
      <w:r w:rsidRPr="00495831">
        <w:rPr>
          <w:color w:val="000000"/>
          <w:sz w:val="24"/>
          <w:szCs w:val="24"/>
        </w:rPr>
        <w:sym w:font="HQPB5" w:char="F079"/>
      </w:r>
      <w:r w:rsidRPr="00495831">
        <w:rPr>
          <w:color w:val="000000"/>
          <w:sz w:val="24"/>
          <w:szCs w:val="24"/>
        </w:rPr>
        <w:sym w:font="HQPB1" w:char="F073"/>
      </w:r>
      <w:r w:rsidRPr="00495831">
        <w:rPr>
          <w:color w:val="000000"/>
          <w:sz w:val="24"/>
          <w:szCs w:val="24"/>
        </w:rPr>
        <w:sym w:font="HQPB4" w:char="F0C5"/>
      </w:r>
      <w:r w:rsidRPr="00495831">
        <w:rPr>
          <w:color w:val="000000"/>
          <w:sz w:val="24"/>
          <w:szCs w:val="24"/>
        </w:rPr>
        <w:sym w:font="HQPB2" w:char="F033"/>
      </w:r>
      <w:r w:rsidRPr="00495831">
        <w:rPr>
          <w:color w:val="000000"/>
          <w:sz w:val="24"/>
          <w:szCs w:val="24"/>
        </w:rPr>
        <w:sym w:font="HQPB2" w:char="F052"/>
      </w:r>
      <w:r w:rsidRPr="00495831">
        <w:rPr>
          <w:color w:val="000000"/>
          <w:sz w:val="24"/>
          <w:szCs w:val="24"/>
        </w:rPr>
        <w:sym w:font="HQPB4" w:char="F0E9"/>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2" w:char="F093"/>
      </w:r>
      <w:r w:rsidRPr="00495831">
        <w:rPr>
          <w:color w:val="000000"/>
          <w:sz w:val="24"/>
          <w:szCs w:val="24"/>
        </w:rPr>
        <w:sym w:font="HQPB5" w:char="F079"/>
      </w:r>
      <w:r w:rsidRPr="00495831">
        <w:rPr>
          <w:color w:val="000000"/>
          <w:sz w:val="24"/>
          <w:szCs w:val="24"/>
        </w:rPr>
        <w:sym w:font="HQPB1" w:char="F089"/>
      </w:r>
      <w:r w:rsidRPr="00495831">
        <w:rPr>
          <w:color w:val="000000"/>
          <w:sz w:val="24"/>
          <w:szCs w:val="24"/>
        </w:rPr>
        <w:sym w:font="HQPB4" w:char="F0F7"/>
      </w:r>
      <w:r w:rsidRPr="00495831">
        <w:rPr>
          <w:color w:val="000000"/>
          <w:sz w:val="24"/>
          <w:szCs w:val="24"/>
        </w:rPr>
        <w:sym w:font="HQPB1" w:char="F06E"/>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4" w:char="F0A2"/>
      </w:r>
      <w:r w:rsidRPr="00495831">
        <w:rPr>
          <w:color w:val="000000"/>
          <w:sz w:val="24"/>
          <w:szCs w:val="24"/>
        </w:rPr>
        <w:sym w:font="HQPB2" w:char="F0D3"/>
      </w:r>
      <w:r w:rsidRPr="00495831">
        <w:rPr>
          <w:color w:val="000000"/>
          <w:sz w:val="24"/>
          <w:szCs w:val="24"/>
        </w:rPr>
        <w:sym w:font="HQPB5" w:char="F074"/>
      </w:r>
      <w:r w:rsidRPr="00495831">
        <w:rPr>
          <w:color w:val="000000"/>
          <w:sz w:val="24"/>
          <w:szCs w:val="24"/>
        </w:rPr>
        <w:sym w:font="HQPB1" w:char="F04C"/>
      </w:r>
      <w:r w:rsidRPr="00495831">
        <w:rPr>
          <w:color w:val="000000"/>
          <w:sz w:val="24"/>
          <w:szCs w:val="24"/>
        </w:rPr>
        <w:sym w:font="HQPB5" w:char="F075"/>
      </w:r>
      <w:r w:rsidRPr="00495831">
        <w:rPr>
          <w:color w:val="000000"/>
          <w:sz w:val="24"/>
          <w:szCs w:val="24"/>
        </w:rPr>
        <w:sym w:font="HQPB2" w:char="F05A"/>
      </w:r>
      <w:r w:rsidRPr="00495831">
        <w:rPr>
          <w:color w:val="000000"/>
          <w:sz w:val="24"/>
          <w:szCs w:val="24"/>
        </w:rPr>
        <w:sym w:font="HQPB4" w:char="F0F6"/>
      </w:r>
      <w:r w:rsidRPr="00495831">
        <w:rPr>
          <w:color w:val="000000"/>
          <w:sz w:val="24"/>
          <w:szCs w:val="24"/>
        </w:rPr>
        <w:sym w:font="HQPB1" w:char="F02F"/>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4" w:char="F0C8"/>
      </w:r>
      <w:r w:rsidRPr="00495831">
        <w:rPr>
          <w:color w:val="000000"/>
          <w:sz w:val="24"/>
          <w:szCs w:val="24"/>
        </w:rPr>
        <w:sym w:font="HQPB2" w:char="F0FB"/>
      </w:r>
      <w:r w:rsidRPr="00495831">
        <w:rPr>
          <w:color w:val="000000"/>
          <w:sz w:val="24"/>
          <w:szCs w:val="24"/>
        </w:rPr>
        <w:sym w:font="HQPB4" w:char="F0F7"/>
      </w:r>
      <w:r w:rsidRPr="00495831">
        <w:rPr>
          <w:color w:val="000000"/>
          <w:sz w:val="24"/>
          <w:szCs w:val="24"/>
        </w:rPr>
        <w:sym w:font="HQPB2" w:char="F0FC"/>
      </w:r>
      <w:r w:rsidRPr="00495831">
        <w:rPr>
          <w:color w:val="000000"/>
          <w:sz w:val="24"/>
          <w:szCs w:val="24"/>
        </w:rPr>
        <w:sym w:font="HQPB5" w:char="F074"/>
      </w:r>
      <w:r w:rsidRPr="00495831">
        <w:rPr>
          <w:color w:val="000000"/>
          <w:sz w:val="24"/>
          <w:szCs w:val="24"/>
        </w:rPr>
        <w:sym w:font="HQPB1" w:char="F047"/>
      </w:r>
      <w:r w:rsidRPr="00495831">
        <w:rPr>
          <w:color w:val="000000"/>
          <w:sz w:val="24"/>
          <w:szCs w:val="24"/>
        </w:rPr>
        <w:sym w:font="HQPB2" w:char="F0BB"/>
      </w:r>
      <w:r w:rsidRPr="00495831">
        <w:rPr>
          <w:color w:val="000000"/>
          <w:sz w:val="24"/>
          <w:szCs w:val="24"/>
        </w:rPr>
        <w:sym w:font="HQPB5" w:char="F079"/>
      </w:r>
      <w:r w:rsidRPr="00495831">
        <w:rPr>
          <w:color w:val="000000"/>
          <w:sz w:val="24"/>
          <w:szCs w:val="24"/>
        </w:rPr>
        <w:sym w:font="HQPB2" w:char="F064"/>
      </w:r>
      <w:r w:rsidRPr="00495831">
        <w:rPr>
          <w:color w:val="000000"/>
          <w:sz w:val="24"/>
          <w:szCs w:val="24"/>
          <w:rtl/>
        </w:rPr>
        <w:t xml:space="preserve"> </w:t>
      </w:r>
      <w:r w:rsidRPr="00495831">
        <w:rPr>
          <w:color w:val="000000"/>
          <w:sz w:val="24"/>
          <w:szCs w:val="24"/>
        </w:rPr>
        <w:sym w:font="HQPB5" w:char="F023"/>
      </w:r>
      <w:r w:rsidRPr="00495831">
        <w:rPr>
          <w:color w:val="000000"/>
          <w:sz w:val="24"/>
          <w:szCs w:val="24"/>
        </w:rPr>
        <w:sym w:font="HQPB2" w:char="F092"/>
      </w:r>
      <w:r w:rsidRPr="00495831">
        <w:rPr>
          <w:color w:val="000000"/>
          <w:sz w:val="24"/>
          <w:szCs w:val="24"/>
        </w:rPr>
        <w:sym w:font="HQPB5" w:char="F06E"/>
      </w:r>
      <w:r w:rsidRPr="00495831">
        <w:rPr>
          <w:color w:val="000000"/>
          <w:sz w:val="24"/>
          <w:szCs w:val="24"/>
        </w:rPr>
        <w:sym w:font="HQPB2" w:char="F03F"/>
      </w:r>
      <w:r w:rsidRPr="00495831">
        <w:rPr>
          <w:color w:val="000000"/>
          <w:sz w:val="24"/>
          <w:szCs w:val="24"/>
        </w:rPr>
        <w:sym w:font="HQPB5" w:char="F074"/>
      </w:r>
      <w:r w:rsidRPr="00495831">
        <w:rPr>
          <w:color w:val="000000"/>
          <w:sz w:val="24"/>
          <w:szCs w:val="24"/>
        </w:rPr>
        <w:sym w:font="HQPB1" w:char="F0E3"/>
      </w:r>
      <w:r w:rsidRPr="00495831">
        <w:rPr>
          <w:color w:val="000000"/>
          <w:sz w:val="24"/>
          <w:szCs w:val="24"/>
          <w:rtl/>
        </w:rPr>
        <w:t xml:space="preserve"> </w:t>
      </w:r>
      <w:r w:rsidRPr="00495831">
        <w:rPr>
          <w:color w:val="000000"/>
          <w:sz w:val="24"/>
          <w:szCs w:val="24"/>
        </w:rPr>
        <w:sym w:font="HQPB2" w:char="F06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2" w:char="F092"/>
      </w:r>
      <w:r w:rsidRPr="00495831">
        <w:rPr>
          <w:color w:val="000000"/>
          <w:sz w:val="24"/>
          <w:szCs w:val="24"/>
        </w:rPr>
        <w:sym w:font="HQPB4" w:char="F0CE"/>
      </w:r>
      <w:r w:rsidRPr="00495831">
        <w:rPr>
          <w:color w:val="000000"/>
          <w:sz w:val="24"/>
          <w:szCs w:val="24"/>
        </w:rPr>
        <w:sym w:font="HQPB2" w:char="F054"/>
      </w:r>
      <w:r w:rsidRPr="00495831">
        <w:rPr>
          <w:color w:val="000000"/>
          <w:sz w:val="24"/>
          <w:szCs w:val="24"/>
        </w:rPr>
        <w:sym w:font="HQPB5" w:char="F074"/>
      </w:r>
      <w:r w:rsidRPr="00495831">
        <w:rPr>
          <w:color w:val="000000"/>
          <w:sz w:val="24"/>
          <w:szCs w:val="24"/>
        </w:rPr>
        <w:sym w:font="HQPB1" w:char="F08D"/>
      </w:r>
      <w:r w:rsidRPr="00495831">
        <w:rPr>
          <w:color w:val="000000"/>
          <w:sz w:val="24"/>
          <w:szCs w:val="24"/>
        </w:rPr>
        <w:sym w:font="HQPB4" w:char="F0E3"/>
      </w:r>
      <w:r w:rsidRPr="00495831">
        <w:rPr>
          <w:color w:val="000000"/>
          <w:sz w:val="24"/>
          <w:szCs w:val="24"/>
        </w:rPr>
        <w:sym w:font="HQPB1" w:char="F05F"/>
      </w:r>
      <w:r w:rsidRPr="00495831">
        <w:rPr>
          <w:color w:val="000000"/>
          <w:sz w:val="24"/>
          <w:szCs w:val="24"/>
        </w:rPr>
        <w:sym w:font="HQPB4" w:char="F0F9"/>
      </w:r>
      <w:r w:rsidRPr="00495831">
        <w:rPr>
          <w:color w:val="000000"/>
          <w:sz w:val="24"/>
          <w:szCs w:val="24"/>
        </w:rPr>
        <w:sym w:font="HQPB1" w:char="F027"/>
      </w:r>
      <w:r w:rsidRPr="00495831">
        <w:rPr>
          <w:color w:val="000000"/>
          <w:sz w:val="24"/>
          <w:szCs w:val="24"/>
        </w:rPr>
        <w:sym w:font="HQPB5" w:char="F073"/>
      </w:r>
      <w:r w:rsidRPr="00495831">
        <w:rPr>
          <w:color w:val="000000"/>
          <w:sz w:val="24"/>
          <w:szCs w:val="24"/>
        </w:rPr>
        <w:sym w:font="HQPB1" w:char="F03F"/>
      </w:r>
      <w:r w:rsidRPr="00495831">
        <w:rPr>
          <w:color w:val="000000"/>
          <w:sz w:val="24"/>
          <w:szCs w:val="24"/>
          <w:rtl/>
        </w:rPr>
        <w:t xml:space="preserve"> </w:t>
      </w:r>
      <w:r w:rsidRPr="00495831">
        <w:rPr>
          <w:color w:val="000000"/>
          <w:sz w:val="24"/>
          <w:szCs w:val="24"/>
        </w:rPr>
        <w:sym w:font="HQPB5" w:char="F07A"/>
      </w:r>
      <w:r w:rsidRPr="00495831">
        <w:rPr>
          <w:color w:val="000000"/>
          <w:sz w:val="24"/>
          <w:szCs w:val="24"/>
        </w:rPr>
        <w:sym w:font="HQPB2" w:char="F0D3"/>
      </w:r>
      <w:r w:rsidRPr="00495831">
        <w:rPr>
          <w:color w:val="000000"/>
          <w:sz w:val="24"/>
          <w:szCs w:val="24"/>
        </w:rPr>
        <w:sym w:font="HQPB4" w:char="F0CD"/>
      </w:r>
      <w:r w:rsidRPr="00495831">
        <w:rPr>
          <w:color w:val="000000"/>
          <w:sz w:val="24"/>
          <w:szCs w:val="24"/>
        </w:rPr>
        <w:sym w:font="HQPB2" w:char="F05F"/>
      </w:r>
      <w:r w:rsidRPr="00495831">
        <w:rPr>
          <w:color w:val="000000"/>
          <w:sz w:val="24"/>
          <w:szCs w:val="24"/>
        </w:rPr>
        <w:sym w:font="HQPB2" w:char="F0BB"/>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5" w:char="F072"/>
      </w:r>
      <w:r w:rsidRPr="00495831">
        <w:rPr>
          <w:color w:val="000000"/>
          <w:sz w:val="24"/>
          <w:szCs w:val="24"/>
        </w:rPr>
        <w:sym w:font="HQPB1" w:char="F04F"/>
      </w:r>
      <w:r w:rsidRPr="00495831">
        <w:rPr>
          <w:color w:val="000000"/>
          <w:sz w:val="24"/>
          <w:szCs w:val="24"/>
          <w:rtl/>
        </w:rPr>
        <w:t xml:space="preserve"> </w:t>
      </w:r>
      <w:r w:rsidRPr="00495831">
        <w:rPr>
          <w:color w:val="000000"/>
          <w:sz w:val="24"/>
          <w:szCs w:val="24"/>
        </w:rPr>
        <w:sym w:font="HQPB4" w:char="F038"/>
      </w:r>
      <w:r w:rsidRPr="00495831">
        <w:rPr>
          <w:color w:val="000000"/>
          <w:sz w:val="24"/>
          <w:szCs w:val="24"/>
        </w:rPr>
        <w:sym w:font="HQPB1" w:char="F06B"/>
      </w:r>
      <w:r w:rsidRPr="00495831">
        <w:rPr>
          <w:color w:val="000000"/>
          <w:sz w:val="24"/>
          <w:szCs w:val="24"/>
        </w:rPr>
        <w:sym w:font="HQPB5" w:char="F079"/>
      </w:r>
      <w:r w:rsidRPr="00495831">
        <w:rPr>
          <w:color w:val="000000"/>
          <w:sz w:val="24"/>
          <w:szCs w:val="24"/>
        </w:rPr>
        <w:sym w:font="HQPB1" w:char="F066"/>
      </w:r>
      <w:r w:rsidRPr="00495831">
        <w:rPr>
          <w:color w:val="000000"/>
          <w:sz w:val="24"/>
          <w:szCs w:val="24"/>
        </w:rPr>
        <w:sym w:font="HQPB4" w:char="F0CF"/>
      </w:r>
      <w:r w:rsidRPr="00495831">
        <w:rPr>
          <w:color w:val="000000"/>
          <w:sz w:val="24"/>
          <w:szCs w:val="24"/>
        </w:rPr>
        <w:sym w:font="HQPB1" w:char="F06D"/>
      </w:r>
      <w:r w:rsidRPr="00495831">
        <w:rPr>
          <w:color w:val="000000"/>
          <w:sz w:val="24"/>
          <w:szCs w:val="24"/>
          <w:rtl/>
        </w:rPr>
        <w:t xml:space="preserve"> </w:t>
      </w:r>
      <w:r w:rsidRPr="00495831">
        <w:rPr>
          <w:color w:val="000000"/>
          <w:sz w:val="24"/>
          <w:szCs w:val="24"/>
        </w:rPr>
        <w:sym w:font="HQPB4" w:char="F028"/>
      </w:r>
      <w:r w:rsidRPr="00495831">
        <w:rPr>
          <w:color w:val="000000"/>
          <w:sz w:val="24"/>
          <w:szCs w:val="24"/>
          <w:rtl/>
        </w:rPr>
        <w:t xml:space="preserve"> </w:t>
      </w:r>
      <w:r w:rsidRPr="00495831">
        <w:rPr>
          <w:color w:val="000000"/>
          <w:sz w:val="24"/>
          <w:szCs w:val="24"/>
        </w:rPr>
        <w:sym w:font="HQPB4" w:char="F0F7"/>
      </w:r>
      <w:r w:rsidRPr="00495831">
        <w:rPr>
          <w:color w:val="000000"/>
          <w:sz w:val="24"/>
          <w:szCs w:val="24"/>
        </w:rPr>
        <w:sym w:font="HQPB2" w:char="F062"/>
      </w:r>
      <w:r w:rsidRPr="00495831">
        <w:rPr>
          <w:color w:val="000000"/>
          <w:sz w:val="24"/>
          <w:szCs w:val="24"/>
        </w:rPr>
        <w:sym w:font="HQPB4" w:char="F0CE"/>
      </w:r>
      <w:r w:rsidRPr="00495831">
        <w:rPr>
          <w:color w:val="000000"/>
          <w:sz w:val="24"/>
          <w:szCs w:val="24"/>
        </w:rPr>
        <w:sym w:font="HQPB1" w:char="F02A"/>
      </w:r>
      <w:r w:rsidRPr="00495831">
        <w:rPr>
          <w:color w:val="000000"/>
          <w:sz w:val="24"/>
          <w:szCs w:val="24"/>
        </w:rPr>
        <w:sym w:font="HQPB5" w:char="F073"/>
      </w:r>
      <w:r w:rsidRPr="00495831">
        <w:rPr>
          <w:color w:val="000000"/>
          <w:sz w:val="24"/>
          <w:szCs w:val="24"/>
        </w:rPr>
        <w:sym w:font="HQPB1" w:char="F0F9"/>
      </w:r>
      <w:r w:rsidRPr="00495831">
        <w:rPr>
          <w:color w:val="000000"/>
          <w:sz w:val="24"/>
          <w:szCs w:val="24"/>
          <w:rtl/>
        </w:rPr>
        <w:t xml:space="preserve"> </w:t>
      </w:r>
      <w:r w:rsidRPr="00495831">
        <w:rPr>
          <w:color w:val="000000"/>
          <w:sz w:val="24"/>
          <w:szCs w:val="24"/>
        </w:rPr>
        <w:sym w:font="HQPB5" w:char="F07C"/>
      </w:r>
      <w:r w:rsidRPr="00495831">
        <w:rPr>
          <w:color w:val="000000"/>
          <w:sz w:val="24"/>
          <w:szCs w:val="24"/>
        </w:rPr>
        <w:sym w:font="HQPB1" w:char="F04D"/>
      </w:r>
      <w:r w:rsidRPr="00495831">
        <w:rPr>
          <w:color w:val="000000"/>
          <w:sz w:val="24"/>
          <w:szCs w:val="24"/>
        </w:rPr>
        <w:sym w:font="HQPB4" w:char="F0F4"/>
      </w:r>
      <w:r w:rsidRPr="00495831">
        <w:rPr>
          <w:color w:val="000000"/>
          <w:sz w:val="24"/>
          <w:szCs w:val="24"/>
        </w:rPr>
        <w:sym w:font="HQPB2" w:char="F04A"/>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4" w:char="F0F8"/>
      </w:r>
      <w:r w:rsidRPr="00495831">
        <w:rPr>
          <w:color w:val="000000"/>
          <w:sz w:val="24"/>
          <w:szCs w:val="24"/>
        </w:rPr>
        <w:sym w:font="HQPB1" w:char="F03F"/>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1" w:char="F023"/>
      </w:r>
      <w:r w:rsidRPr="00495831">
        <w:rPr>
          <w:color w:val="000000"/>
          <w:sz w:val="24"/>
          <w:szCs w:val="24"/>
        </w:rPr>
        <w:sym w:font="HQPB4" w:char="F05C"/>
      </w:r>
      <w:r w:rsidRPr="00495831">
        <w:rPr>
          <w:color w:val="000000"/>
          <w:sz w:val="24"/>
          <w:szCs w:val="24"/>
        </w:rPr>
        <w:sym w:font="HQPB1" w:char="F08D"/>
      </w:r>
      <w:r w:rsidRPr="00495831">
        <w:rPr>
          <w:color w:val="000000"/>
          <w:sz w:val="24"/>
          <w:szCs w:val="24"/>
        </w:rPr>
        <w:sym w:font="HQPB4" w:char="F0F4"/>
      </w:r>
      <w:r w:rsidRPr="00495831">
        <w:rPr>
          <w:color w:val="000000"/>
          <w:sz w:val="24"/>
          <w:szCs w:val="24"/>
        </w:rPr>
        <w:sym w:font="HQPB1" w:char="F0B1"/>
      </w:r>
      <w:r w:rsidRPr="00495831">
        <w:rPr>
          <w:color w:val="000000"/>
          <w:sz w:val="24"/>
          <w:szCs w:val="24"/>
        </w:rPr>
        <w:sym w:font="HQPB5" w:char="F074"/>
      </w:r>
      <w:r w:rsidRPr="00495831">
        <w:rPr>
          <w:color w:val="000000"/>
          <w:sz w:val="24"/>
          <w:szCs w:val="24"/>
        </w:rPr>
        <w:sym w:font="HQPB1" w:char="F0E3"/>
      </w:r>
      <w:r w:rsidRPr="00495831">
        <w:rPr>
          <w:color w:val="000000"/>
          <w:sz w:val="24"/>
          <w:szCs w:val="24"/>
          <w:rtl/>
        </w:rPr>
        <w:t xml:space="preserve"> </w:t>
      </w:r>
      <w:r w:rsidRPr="00495831">
        <w:rPr>
          <w:color w:val="000000"/>
          <w:sz w:val="24"/>
          <w:szCs w:val="24"/>
        </w:rPr>
        <w:sym w:font="HQPB4" w:char="F0F4"/>
      </w:r>
      <w:r w:rsidRPr="00495831">
        <w:rPr>
          <w:color w:val="000000"/>
          <w:sz w:val="24"/>
          <w:szCs w:val="24"/>
        </w:rPr>
        <w:sym w:font="HQPB2" w:char="F060"/>
      </w:r>
      <w:r w:rsidRPr="00495831">
        <w:rPr>
          <w:color w:val="000000"/>
          <w:sz w:val="24"/>
          <w:szCs w:val="24"/>
        </w:rPr>
        <w:sym w:font="HQPB4" w:char="F0CF"/>
      </w:r>
      <w:r w:rsidRPr="00495831">
        <w:rPr>
          <w:color w:val="000000"/>
          <w:sz w:val="24"/>
          <w:szCs w:val="24"/>
        </w:rPr>
        <w:sym w:font="HQPB2" w:char="F04A"/>
      </w:r>
      <w:r w:rsidRPr="00495831">
        <w:rPr>
          <w:color w:val="000000"/>
          <w:sz w:val="24"/>
          <w:szCs w:val="24"/>
        </w:rPr>
        <w:sym w:font="HQPB5" w:char="F073"/>
      </w:r>
      <w:r w:rsidRPr="00495831">
        <w:rPr>
          <w:color w:val="000000"/>
          <w:sz w:val="24"/>
          <w:szCs w:val="24"/>
        </w:rPr>
        <w:sym w:font="HQPB1" w:char="F0F9"/>
      </w:r>
      <w:r w:rsidRPr="00495831">
        <w:rPr>
          <w:color w:val="000000"/>
          <w:sz w:val="24"/>
          <w:szCs w:val="24"/>
          <w:rtl/>
        </w:rPr>
        <w:t xml:space="preserve"> </w:t>
      </w:r>
      <w:r w:rsidRPr="00495831">
        <w:rPr>
          <w:color w:val="000000"/>
          <w:sz w:val="24"/>
          <w:szCs w:val="24"/>
        </w:rPr>
        <w:sym w:font="HQPB5" w:char="F078"/>
      </w:r>
      <w:r w:rsidRPr="00495831">
        <w:rPr>
          <w:color w:val="000000"/>
          <w:sz w:val="24"/>
          <w:szCs w:val="24"/>
        </w:rPr>
        <w:sym w:font="HQPB2" w:char="F038"/>
      </w:r>
      <w:r w:rsidRPr="00495831">
        <w:rPr>
          <w:color w:val="000000"/>
          <w:sz w:val="24"/>
          <w:szCs w:val="24"/>
        </w:rPr>
        <w:sym w:font="HQPB4" w:char="F0CF"/>
      </w:r>
      <w:r w:rsidRPr="00495831">
        <w:rPr>
          <w:color w:val="000000"/>
          <w:sz w:val="24"/>
          <w:szCs w:val="24"/>
        </w:rPr>
        <w:sym w:font="HQPB1" w:char="F089"/>
      </w:r>
      <w:r w:rsidRPr="00495831">
        <w:rPr>
          <w:color w:val="000000"/>
          <w:sz w:val="24"/>
          <w:szCs w:val="24"/>
        </w:rPr>
        <w:sym w:font="HQPB2" w:char="F05A"/>
      </w:r>
      <w:r w:rsidRPr="00495831">
        <w:rPr>
          <w:color w:val="000000"/>
          <w:sz w:val="24"/>
          <w:szCs w:val="24"/>
        </w:rPr>
        <w:sym w:font="HQPB4" w:char="F0CF"/>
      </w:r>
      <w:r w:rsidRPr="00495831">
        <w:rPr>
          <w:color w:val="000000"/>
          <w:sz w:val="24"/>
          <w:szCs w:val="24"/>
        </w:rPr>
        <w:sym w:font="HQPB1" w:char="F0E3"/>
      </w:r>
      <w:r w:rsidRPr="00495831">
        <w:rPr>
          <w:rFonts w:ascii="QCF_BSML" w:eastAsia="Calibri" w:hAnsi="QCF_BSML" w:cs="QCF_BSML"/>
          <w:b/>
          <w:bCs/>
          <w:color w:val="000000"/>
          <w:sz w:val="24"/>
          <w:szCs w:val="24"/>
          <w:rtl/>
        </w:rPr>
        <w:t xml:space="preserve"> </w:t>
      </w:r>
      <w:r w:rsidRPr="00495831">
        <w:rPr>
          <w:rFonts w:ascii="Msh Quraan1" w:hAnsi="Msh Quraan1"/>
          <w:b/>
          <w:bCs/>
          <w:sz w:val="24"/>
          <w:szCs w:val="24"/>
        </w:rPr>
        <w:t></w:t>
      </w:r>
      <w:r w:rsidRPr="00495831">
        <w:rPr>
          <w:rFonts w:hint="cs"/>
          <w:sz w:val="24"/>
          <w:szCs w:val="24"/>
          <w:rtl/>
          <w:lang w:bidi="ar-JO"/>
        </w:rPr>
        <w:t>(القصص: 27)؛</w:t>
      </w:r>
      <w:r w:rsidRPr="00A1325E">
        <w:rPr>
          <w:rFonts w:hint="cs"/>
          <w:rtl/>
          <w:lang w:bidi="ar-JO"/>
        </w:rPr>
        <w:t xml:space="preserve"> والأمثلة كثيرة.</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22"/>
      </w:r>
      <w:r w:rsidRPr="00A1325E">
        <w:rPr>
          <w:rFonts w:ascii="Times New Roman" w:eastAsia="Times New Roman" w:hAnsi="Times New Roman"/>
          <w:vertAlign w:val="superscript"/>
          <w:rtl/>
        </w:rPr>
        <w:t>)</w:t>
      </w:r>
      <w:r w:rsidRPr="00A1325E">
        <w:rPr>
          <w:rFonts w:hint="cs"/>
          <w:rtl/>
          <w:lang w:bidi="ar-JO"/>
        </w:rPr>
        <w:t xml:space="preserve"> وبعد الإنتهاء من التوضيحات في العدد، نعرض لجهود الشيخ فيما بينه عن العدد، وأحواله من خلال الآتي:</w:t>
      </w:r>
    </w:p>
    <w:p w:rsidR="001F79FA" w:rsidRPr="00495831" w:rsidRDefault="001F79FA" w:rsidP="005F03C1">
      <w:pPr>
        <w:pStyle w:val="1"/>
        <w:spacing w:before="0" w:line="360" w:lineRule="auto"/>
        <w:jc w:val="both"/>
        <w:rPr>
          <w:color w:val="000000" w:themeColor="text1"/>
          <w:sz w:val="32"/>
          <w:szCs w:val="32"/>
          <w:rtl/>
          <w:lang w:bidi="ar-JO"/>
        </w:rPr>
      </w:pPr>
      <w:bookmarkStart w:id="223" w:name="_Toc385411397"/>
      <w:bookmarkStart w:id="224" w:name="_Toc409601707"/>
      <w:r w:rsidRPr="00495831">
        <w:rPr>
          <w:rFonts w:hint="cs"/>
          <w:color w:val="000000" w:themeColor="text1"/>
          <w:sz w:val="32"/>
          <w:szCs w:val="32"/>
          <w:rtl/>
          <w:lang w:bidi="ar-JO"/>
        </w:rPr>
        <w:t xml:space="preserve">المطلب </w:t>
      </w:r>
      <w:r w:rsidR="002E6663" w:rsidRPr="00495831">
        <w:rPr>
          <w:rFonts w:hint="cs"/>
          <w:color w:val="000000" w:themeColor="text1"/>
          <w:sz w:val="32"/>
          <w:szCs w:val="32"/>
          <w:rtl/>
          <w:lang w:bidi="ar-JO"/>
        </w:rPr>
        <w:t>ا</w:t>
      </w:r>
      <w:r w:rsidR="008465FD" w:rsidRPr="00495831">
        <w:rPr>
          <w:rFonts w:hint="cs"/>
          <w:color w:val="000000" w:themeColor="text1"/>
          <w:sz w:val="32"/>
          <w:szCs w:val="32"/>
          <w:rtl/>
          <w:lang w:bidi="ar-JO"/>
        </w:rPr>
        <w:t>لثاني</w:t>
      </w:r>
      <w:r w:rsidRPr="00495831">
        <w:rPr>
          <w:rFonts w:hint="cs"/>
          <w:color w:val="000000" w:themeColor="text1"/>
          <w:sz w:val="32"/>
          <w:szCs w:val="32"/>
          <w:rtl/>
          <w:lang w:bidi="ar-JO"/>
        </w:rPr>
        <w:t xml:space="preserve">: </w:t>
      </w:r>
      <w:r w:rsidR="007633A9" w:rsidRPr="00495831">
        <w:rPr>
          <w:rFonts w:hint="cs"/>
          <w:color w:val="000000" w:themeColor="text1"/>
          <w:sz w:val="32"/>
          <w:szCs w:val="32"/>
          <w:rtl/>
          <w:lang w:bidi="ar-JO"/>
        </w:rPr>
        <w:t>جهود</w:t>
      </w:r>
      <w:r w:rsidRPr="00495831">
        <w:rPr>
          <w:rFonts w:hint="cs"/>
          <w:color w:val="000000" w:themeColor="text1"/>
          <w:sz w:val="32"/>
          <w:szCs w:val="32"/>
          <w:rtl/>
          <w:lang w:bidi="ar-JO"/>
        </w:rPr>
        <w:t xml:space="preserve"> الشيخ في إظهار</w:t>
      </w:r>
      <w:r w:rsidRPr="00495831">
        <w:rPr>
          <w:color w:val="000000" w:themeColor="text1"/>
          <w:sz w:val="32"/>
          <w:szCs w:val="32"/>
          <w:rtl/>
          <w:lang w:bidi="ar-JO"/>
        </w:rPr>
        <w:t xml:space="preserve"> العدد في البيان القرآني</w:t>
      </w:r>
      <w:bookmarkEnd w:id="223"/>
      <w:bookmarkEnd w:id="224"/>
    </w:p>
    <w:p w:rsidR="002C2907" w:rsidRPr="00A1325E" w:rsidRDefault="007C32C6" w:rsidP="005F03C1">
      <w:pPr>
        <w:spacing w:after="0" w:line="360" w:lineRule="auto"/>
        <w:jc w:val="both"/>
        <w:rPr>
          <w:rtl/>
          <w:lang w:bidi="ar-JO"/>
        </w:rPr>
      </w:pPr>
      <w:r w:rsidRPr="00A1325E">
        <w:rPr>
          <w:rtl/>
          <w:lang w:bidi="ar-JO"/>
        </w:rPr>
        <w:tab/>
      </w:r>
      <w:r w:rsidR="001F79FA" w:rsidRPr="00A1325E">
        <w:rPr>
          <w:rFonts w:hint="cs"/>
          <w:rtl/>
          <w:lang w:bidi="ar-JO"/>
        </w:rPr>
        <w:t>عرض الشيخ عضيمة في كتابه: "دراسات لأسلوب القرآن" للعدد، مبتدئاً بلمحات عن دراسة العدد،</w:t>
      </w:r>
      <w:r w:rsidR="002C2907" w:rsidRPr="00A1325E">
        <w:rPr>
          <w:rFonts w:hint="cs"/>
          <w:rtl/>
          <w:lang w:bidi="ar-JO"/>
        </w:rPr>
        <w:t xml:space="preserve"> بنقاط </w:t>
      </w:r>
      <w:r w:rsidR="006D65F9" w:rsidRPr="00A1325E">
        <w:rPr>
          <w:rFonts w:hint="cs"/>
          <w:rtl/>
          <w:lang w:bidi="ar-JO"/>
        </w:rPr>
        <w:t xml:space="preserve"> مُبَسَّطَة للدخول إلى دراسته، وبيانه</w:t>
      </w:r>
      <w:r w:rsidR="002C2907" w:rsidRPr="00A1325E">
        <w:rPr>
          <w:rFonts w:hint="cs"/>
          <w:rtl/>
          <w:lang w:bidi="ar-JO"/>
        </w:rPr>
        <w:t xml:space="preserve"> الآتي:</w:t>
      </w:r>
    </w:p>
    <w:p w:rsidR="006E58A4" w:rsidRDefault="002C2907" w:rsidP="006E58A4">
      <w:pPr>
        <w:spacing w:after="0" w:line="360" w:lineRule="auto"/>
        <w:jc w:val="both"/>
        <w:rPr>
          <w:b/>
          <w:bCs/>
          <w:rtl/>
          <w:lang w:bidi="ar-JO"/>
        </w:rPr>
      </w:pPr>
      <w:r w:rsidRPr="00A1325E">
        <w:rPr>
          <w:rFonts w:hint="cs"/>
          <w:b/>
          <w:bCs/>
          <w:rtl/>
          <w:lang w:bidi="ar-JO"/>
        </w:rPr>
        <w:t>1-</w:t>
      </w:r>
      <w:r w:rsidRPr="00A1325E">
        <w:rPr>
          <w:rFonts w:hint="cs"/>
          <w:rtl/>
          <w:lang w:bidi="ar-JO"/>
        </w:rPr>
        <w:t xml:space="preserve"> </w:t>
      </w:r>
      <w:r w:rsidR="00655E46" w:rsidRPr="00A1325E">
        <w:rPr>
          <w:rFonts w:hint="cs"/>
          <w:rtl/>
          <w:lang w:bidi="ar-JO"/>
        </w:rPr>
        <w:t>"</w:t>
      </w:r>
      <w:r w:rsidRPr="00A1325E">
        <w:rPr>
          <w:rFonts w:hint="cs"/>
          <w:rtl/>
          <w:lang w:bidi="ar-JO"/>
        </w:rPr>
        <w:t>إذا لم يذكر تمييز العدد فالفصيح أن يبقى للعدد حكمه في التذكير والتأنيث:</w:t>
      </w:r>
      <w:r w:rsidR="00655E46" w:rsidRPr="00A1325E">
        <w:rPr>
          <w:rFonts w:hint="cs"/>
          <w:rtl/>
          <w:lang w:bidi="ar-JO"/>
        </w:rPr>
        <w:t xml:space="preserve"> </w:t>
      </w:r>
      <w:r w:rsidRPr="00A1325E">
        <w:rPr>
          <w:rFonts w:hint="cs"/>
          <w:rtl/>
          <w:lang w:bidi="ar-JO"/>
        </w:rPr>
        <w:t>مثاله في قوله تعالى:</w:t>
      </w:r>
      <w:r w:rsidR="00F7267F" w:rsidRPr="00A1325E">
        <w:rPr>
          <w:rFonts w:hint="cs"/>
          <w:rtl/>
          <w:lang w:bidi="ar-JO"/>
        </w:rPr>
        <w:t xml:space="preserve"> </w:t>
      </w:r>
      <w:r w:rsidR="00F7267F" w:rsidRPr="00A1325E">
        <w:rPr>
          <w:rFonts w:ascii="Msh Quraan1" w:hAnsi="Msh Quraan1"/>
          <w:b/>
          <w:bCs/>
        </w:rPr>
        <w:t></w:t>
      </w:r>
      <w:r w:rsidR="00F7267F" w:rsidRPr="00495831">
        <w:rPr>
          <w:rFonts w:hint="cs"/>
          <w:sz w:val="24"/>
          <w:szCs w:val="24"/>
          <w:rtl/>
          <w:lang w:bidi="ar-JO"/>
        </w:rPr>
        <w:t xml:space="preserve"> </w:t>
      </w:r>
      <w:r w:rsidR="00F7267F" w:rsidRPr="00495831">
        <w:rPr>
          <w:color w:val="000000"/>
          <w:sz w:val="24"/>
          <w:szCs w:val="24"/>
        </w:rPr>
        <w:t xml:space="preserve"> </w:t>
      </w:r>
      <w:r w:rsidR="00F7267F" w:rsidRPr="00495831">
        <w:rPr>
          <w:color w:val="000000"/>
          <w:sz w:val="24"/>
          <w:szCs w:val="24"/>
        </w:rPr>
        <w:sym w:font="HQPB1" w:char="F024"/>
      </w:r>
      <w:r w:rsidR="00F7267F" w:rsidRPr="00495831">
        <w:rPr>
          <w:color w:val="000000"/>
          <w:sz w:val="24"/>
          <w:szCs w:val="24"/>
        </w:rPr>
        <w:sym w:font="HQPB5" w:char="F070"/>
      </w:r>
      <w:r w:rsidR="00F7267F" w:rsidRPr="00495831">
        <w:rPr>
          <w:color w:val="000000"/>
          <w:sz w:val="24"/>
          <w:szCs w:val="24"/>
        </w:rPr>
        <w:sym w:font="HQPB2" w:char="F06B"/>
      </w:r>
      <w:r w:rsidR="00F7267F" w:rsidRPr="00495831">
        <w:rPr>
          <w:color w:val="000000"/>
          <w:sz w:val="24"/>
          <w:szCs w:val="24"/>
        </w:rPr>
        <w:sym w:font="HQPB4" w:char="F0F6"/>
      </w:r>
      <w:r w:rsidR="00F7267F" w:rsidRPr="00495831">
        <w:rPr>
          <w:color w:val="000000"/>
          <w:sz w:val="24"/>
          <w:szCs w:val="24"/>
        </w:rPr>
        <w:sym w:font="HQPB2" w:char="F08E"/>
      </w:r>
      <w:r w:rsidR="00F7267F" w:rsidRPr="00495831">
        <w:rPr>
          <w:color w:val="000000"/>
          <w:sz w:val="24"/>
          <w:szCs w:val="24"/>
        </w:rPr>
        <w:sym w:font="HQPB5" w:char="F06E"/>
      </w:r>
      <w:r w:rsidR="00F7267F" w:rsidRPr="00495831">
        <w:rPr>
          <w:color w:val="000000"/>
          <w:sz w:val="24"/>
          <w:szCs w:val="24"/>
        </w:rPr>
        <w:sym w:font="HQPB2" w:char="F03D"/>
      </w:r>
      <w:r w:rsidR="00F7267F" w:rsidRPr="00495831">
        <w:rPr>
          <w:color w:val="000000"/>
          <w:sz w:val="24"/>
          <w:szCs w:val="24"/>
        </w:rPr>
        <w:sym w:font="HQPB5" w:char="F074"/>
      </w:r>
      <w:r w:rsidR="00F7267F" w:rsidRPr="00495831">
        <w:rPr>
          <w:color w:val="000000"/>
          <w:sz w:val="24"/>
          <w:szCs w:val="24"/>
        </w:rPr>
        <w:sym w:font="HQPB1" w:char="F0E6"/>
      </w:r>
      <w:r w:rsidR="00F7267F" w:rsidRPr="00495831">
        <w:rPr>
          <w:color w:val="000000"/>
          <w:sz w:val="24"/>
          <w:szCs w:val="24"/>
          <w:rtl/>
        </w:rPr>
        <w:t xml:space="preserve"> </w:t>
      </w:r>
      <w:r w:rsidR="00F7267F" w:rsidRPr="00495831">
        <w:rPr>
          <w:color w:val="000000"/>
          <w:sz w:val="24"/>
          <w:szCs w:val="24"/>
        </w:rPr>
        <w:sym w:font="HQPB5" w:char="F073"/>
      </w:r>
      <w:r w:rsidR="00F7267F" w:rsidRPr="00495831">
        <w:rPr>
          <w:color w:val="000000"/>
          <w:sz w:val="24"/>
          <w:szCs w:val="24"/>
        </w:rPr>
        <w:sym w:font="HQPB2" w:char="F070"/>
      </w:r>
      <w:r w:rsidR="00F7267F" w:rsidRPr="00495831">
        <w:rPr>
          <w:color w:val="000000"/>
          <w:sz w:val="24"/>
          <w:szCs w:val="24"/>
        </w:rPr>
        <w:sym w:font="HQPB5" w:char="F079"/>
      </w:r>
      <w:r w:rsidR="00F7267F" w:rsidRPr="00495831">
        <w:rPr>
          <w:color w:val="000000"/>
          <w:sz w:val="24"/>
          <w:szCs w:val="24"/>
        </w:rPr>
        <w:sym w:font="HQPB1" w:char="F0E8"/>
      </w:r>
      <w:r w:rsidR="00F7267F" w:rsidRPr="00495831">
        <w:rPr>
          <w:color w:val="000000"/>
          <w:sz w:val="24"/>
          <w:szCs w:val="24"/>
        </w:rPr>
        <w:sym w:font="HQPB4" w:char="F0F3"/>
      </w:r>
      <w:r w:rsidR="00F7267F" w:rsidRPr="00495831">
        <w:rPr>
          <w:color w:val="000000"/>
          <w:sz w:val="24"/>
          <w:szCs w:val="24"/>
        </w:rPr>
        <w:sym w:font="HQPB1" w:char="F0A1"/>
      </w:r>
      <w:r w:rsidR="00F7267F" w:rsidRPr="00495831">
        <w:rPr>
          <w:color w:val="000000"/>
          <w:sz w:val="24"/>
          <w:szCs w:val="24"/>
        </w:rPr>
        <w:sym w:font="HQPB4" w:char="F0CE"/>
      </w:r>
      <w:r w:rsidR="00F7267F" w:rsidRPr="00495831">
        <w:rPr>
          <w:color w:val="000000"/>
          <w:sz w:val="24"/>
          <w:szCs w:val="24"/>
        </w:rPr>
        <w:sym w:font="HQPB1" w:char="F040"/>
      </w:r>
      <w:r w:rsidR="00F7267F" w:rsidRPr="00495831">
        <w:rPr>
          <w:color w:val="000000"/>
          <w:sz w:val="24"/>
          <w:szCs w:val="24"/>
          <w:rtl/>
        </w:rPr>
        <w:t xml:space="preserve"> </w:t>
      </w:r>
      <w:r w:rsidR="00F7267F" w:rsidRPr="00495831">
        <w:rPr>
          <w:color w:val="000000"/>
          <w:sz w:val="24"/>
          <w:szCs w:val="24"/>
        </w:rPr>
        <w:sym w:font="HQPB5" w:char="F075"/>
      </w:r>
      <w:r w:rsidR="00F7267F" w:rsidRPr="00495831">
        <w:rPr>
          <w:color w:val="000000"/>
          <w:sz w:val="24"/>
          <w:szCs w:val="24"/>
        </w:rPr>
        <w:sym w:font="HQPB1" w:char="F08E"/>
      </w:r>
      <w:r w:rsidR="00F7267F" w:rsidRPr="00495831">
        <w:rPr>
          <w:color w:val="000000"/>
          <w:sz w:val="24"/>
          <w:szCs w:val="24"/>
        </w:rPr>
        <w:sym w:font="HQPB5" w:char="F07C"/>
      </w:r>
      <w:r w:rsidR="00F7267F" w:rsidRPr="00495831">
        <w:rPr>
          <w:color w:val="000000"/>
          <w:sz w:val="24"/>
          <w:szCs w:val="24"/>
        </w:rPr>
        <w:sym w:font="HQPB1" w:char="F0B3"/>
      </w:r>
      <w:r w:rsidR="00F7267F" w:rsidRPr="00495831">
        <w:rPr>
          <w:color w:val="000000"/>
          <w:sz w:val="24"/>
          <w:szCs w:val="24"/>
        </w:rPr>
        <w:sym w:font="HQPB5" w:char="F074"/>
      </w:r>
      <w:r w:rsidR="00F7267F" w:rsidRPr="00495831">
        <w:rPr>
          <w:color w:val="000000"/>
          <w:sz w:val="24"/>
          <w:szCs w:val="24"/>
        </w:rPr>
        <w:sym w:font="HQPB1" w:char="F0E3"/>
      </w:r>
      <w:r w:rsidR="00F7267F" w:rsidRPr="00495831">
        <w:rPr>
          <w:rFonts w:hint="cs"/>
          <w:color w:val="000000"/>
          <w:sz w:val="24"/>
          <w:szCs w:val="24"/>
          <w:rtl/>
        </w:rPr>
        <w:t xml:space="preserve">  </w:t>
      </w:r>
      <w:r w:rsidR="00F7267F" w:rsidRPr="00495831">
        <w:rPr>
          <w:rFonts w:ascii="Msh Quraan1" w:hAnsi="Msh Quraan1"/>
          <w:b/>
          <w:bCs/>
          <w:sz w:val="24"/>
          <w:szCs w:val="24"/>
        </w:rPr>
        <w:t></w:t>
      </w:r>
      <w:r w:rsidR="00F7267F" w:rsidRPr="00495831">
        <w:rPr>
          <w:rFonts w:hint="cs"/>
          <w:sz w:val="24"/>
          <w:szCs w:val="24"/>
          <w:rtl/>
          <w:lang w:bidi="ar-JO"/>
        </w:rPr>
        <w:t>(المدثر: 30)</w:t>
      </w:r>
      <w:r w:rsidR="00655E46" w:rsidRPr="00A1325E">
        <w:rPr>
          <w:rFonts w:hint="cs"/>
          <w:rtl/>
          <w:lang w:bidi="ar-JO"/>
        </w:rPr>
        <w:t>"</w:t>
      </w:r>
      <w:r w:rsidR="001E23C5" w:rsidRPr="00A1325E">
        <w:rPr>
          <w:rFonts w:hint="cs"/>
          <w:rtl/>
          <w:lang w:bidi="ar-JO"/>
        </w:rPr>
        <w:t>.</w:t>
      </w:r>
      <w:r w:rsidR="001E23C5" w:rsidRPr="00A1325E">
        <w:rPr>
          <w:rFonts w:ascii="Times New Roman" w:eastAsia="Times New Roman" w:hAnsi="Times New Roman"/>
          <w:vertAlign w:val="superscript"/>
          <w:rtl/>
        </w:rPr>
        <w:t>(</w:t>
      </w:r>
      <w:r w:rsidR="001E23C5" w:rsidRPr="00A1325E">
        <w:rPr>
          <w:rFonts w:ascii="Times New Roman" w:eastAsia="Times New Roman" w:hAnsi="Times New Roman"/>
          <w:vertAlign w:val="superscript"/>
          <w:rtl/>
        </w:rPr>
        <w:footnoteReference w:id="923"/>
      </w:r>
      <w:r w:rsidR="001E23C5" w:rsidRPr="00A1325E">
        <w:rPr>
          <w:rFonts w:ascii="Times New Roman" w:eastAsia="Times New Roman" w:hAnsi="Times New Roman"/>
          <w:vertAlign w:val="superscript"/>
          <w:rtl/>
        </w:rPr>
        <w:t>)</w:t>
      </w:r>
      <w:r w:rsidR="001E23C5" w:rsidRPr="00A1325E">
        <w:rPr>
          <w:rFonts w:hint="cs"/>
          <w:b/>
          <w:bCs/>
          <w:rtl/>
          <w:lang w:bidi="ar-JO"/>
        </w:rPr>
        <w:t>(اهـ)</w:t>
      </w:r>
      <w:r w:rsidR="006E58A4">
        <w:rPr>
          <w:rFonts w:hint="cs"/>
          <w:b/>
          <w:bCs/>
          <w:rtl/>
          <w:lang w:bidi="ar-JO"/>
        </w:rPr>
        <w:t xml:space="preserve"> </w:t>
      </w:r>
    </w:p>
    <w:p w:rsidR="006E58A4" w:rsidRDefault="001E23C5" w:rsidP="006E58A4">
      <w:pPr>
        <w:spacing w:after="0" w:line="360" w:lineRule="auto"/>
        <w:jc w:val="both"/>
        <w:rPr>
          <w:rtl/>
          <w:lang w:bidi="ar-JO"/>
        </w:rPr>
      </w:pPr>
      <w:r w:rsidRPr="00A1325E">
        <w:rPr>
          <w:rFonts w:hint="cs"/>
          <w:b/>
          <w:bCs/>
          <w:rtl/>
          <w:lang w:bidi="ar-JO"/>
        </w:rPr>
        <w:t>2-</w:t>
      </w:r>
      <w:r w:rsidRPr="00A1325E">
        <w:rPr>
          <w:rFonts w:hint="cs"/>
          <w:rtl/>
          <w:lang w:bidi="ar-JO"/>
        </w:rPr>
        <w:t xml:space="preserve"> </w:t>
      </w:r>
      <w:r w:rsidR="00655E46" w:rsidRPr="00A1325E">
        <w:rPr>
          <w:rFonts w:hint="cs"/>
          <w:rtl/>
          <w:lang w:bidi="ar-JO"/>
        </w:rPr>
        <w:t>"</w:t>
      </w:r>
      <w:r w:rsidRPr="00A1325E">
        <w:rPr>
          <w:rFonts w:hint="cs"/>
          <w:rtl/>
          <w:lang w:bidi="ar-JO"/>
        </w:rPr>
        <w:t>تميز الثلاثة إلى العشرة جمع قلة مجرور، إلا إذا كان لفظ (مائة) جاء جمع الكثرة في مواضع: مثاله في قوله تعالى:</w:t>
      </w:r>
      <w:r w:rsidRPr="00495831">
        <w:rPr>
          <w:rFonts w:hint="cs"/>
          <w:sz w:val="24"/>
          <w:szCs w:val="24"/>
          <w:rtl/>
          <w:lang w:bidi="ar-JO"/>
        </w:rPr>
        <w:t xml:space="preserve"> </w:t>
      </w:r>
      <w:r w:rsidRPr="00495831">
        <w:rPr>
          <w:rFonts w:ascii="Msh Quraan1" w:hAnsi="Msh Quraan1"/>
          <w:b/>
          <w:bCs/>
          <w:sz w:val="24"/>
          <w:szCs w:val="24"/>
        </w:rPr>
        <w:t></w:t>
      </w:r>
      <w:r w:rsidRPr="00495831">
        <w:rPr>
          <w:rFonts w:hint="cs"/>
          <w:sz w:val="24"/>
          <w:szCs w:val="24"/>
          <w:rtl/>
          <w:lang w:bidi="ar-JO"/>
        </w:rPr>
        <w:t xml:space="preserve"> </w:t>
      </w:r>
      <w:r w:rsidR="0085431E" w:rsidRPr="00495831">
        <w:rPr>
          <w:color w:val="000000"/>
          <w:sz w:val="24"/>
          <w:szCs w:val="24"/>
        </w:rPr>
        <w:sym w:font="HQPB4" w:char="F0FF"/>
      </w:r>
      <w:r w:rsidR="0085431E" w:rsidRPr="00495831">
        <w:rPr>
          <w:color w:val="000000"/>
          <w:sz w:val="24"/>
          <w:szCs w:val="24"/>
        </w:rPr>
        <w:sym w:font="HQPB2" w:char="F0BC"/>
      </w:r>
      <w:r w:rsidR="0085431E" w:rsidRPr="00495831">
        <w:rPr>
          <w:color w:val="000000"/>
          <w:sz w:val="24"/>
          <w:szCs w:val="24"/>
        </w:rPr>
        <w:sym w:font="HQPB4" w:char="F0E7"/>
      </w:r>
      <w:r w:rsidR="0085431E" w:rsidRPr="00495831">
        <w:rPr>
          <w:color w:val="000000"/>
          <w:sz w:val="24"/>
          <w:szCs w:val="24"/>
        </w:rPr>
        <w:sym w:font="HQPB2" w:char="F06D"/>
      </w:r>
      <w:r w:rsidR="0085431E" w:rsidRPr="00495831">
        <w:rPr>
          <w:color w:val="000000"/>
          <w:sz w:val="24"/>
          <w:szCs w:val="24"/>
        </w:rPr>
        <w:sym w:font="HQPB4" w:char="F0E8"/>
      </w:r>
      <w:r w:rsidR="0085431E" w:rsidRPr="00495831">
        <w:rPr>
          <w:color w:val="000000"/>
          <w:sz w:val="24"/>
          <w:szCs w:val="24"/>
        </w:rPr>
        <w:sym w:font="HQPB1" w:char="F03F"/>
      </w:r>
      <w:r w:rsidR="0085431E" w:rsidRPr="00495831">
        <w:rPr>
          <w:color w:val="000000"/>
          <w:sz w:val="24"/>
          <w:szCs w:val="24"/>
        </w:rPr>
        <w:sym w:font="HQPB5" w:char="F074"/>
      </w:r>
      <w:r w:rsidR="0085431E" w:rsidRPr="00495831">
        <w:rPr>
          <w:color w:val="000000"/>
          <w:sz w:val="24"/>
          <w:szCs w:val="24"/>
        </w:rPr>
        <w:sym w:font="HQPB1" w:char="F08D"/>
      </w:r>
      <w:r w:rsidR="0085431E" w:rsidRPr="00495831">
        <w:rPr>
          <w:color w:val="000000"/>
          <w:sz w:val="24"/>
          <w:szCs w:val="24"/>
        </w:rPr>
        <w:sym w:font="HQPB2" w:char="F0BB"/>
      </w:r>
      <w:r w:rsidR="0085431E" w:rsidRPr="00495831">
        <w:rPr>
          <w:color w:val="000000"/>
          <w:sz w:val="24"/>
          <w:szCs w:val="24"/>
        </w:rPr>
        <w:sym w:font="HQPB4" w:char="F0A4"/>
      </w:r>
      <w:r w:rsidR="0085431E" w:rsidRPr="00495831">
        <w:rPr>
          <w:color w:val="000000"/>
          <w:sz w:val="24"/>
          <w:szCs w:val="24"/>
        </w:rPr>
        <w:sym w:font="HQPB1" w:char="F0FF"/>
      </w:r>
      <w:r w:rsidR="0085431E" w:rsidRPr="00495831">
        <w:rPr>
          <w:color w:val="000000"/>
          <w:sz w:val="24"/>
          <w:szCs w:val="24"/>
        </w:rPr>
        <w:sym w:font="HQPB5" w:char="F073"/>
      </w:r>
      <w:r w:rsidR="0085431E" w:rsidRPr="00495831">
        <w:rPr>
          <w:color w:val="000000"/>
          <w:sz w:val="24"/>
          <w:szCs w:val="24"/>
        </w:rPr>
        <w:sym w:font="HQPB2" w:char="F033"/>
      </w:r>
      <w:r w:rsidR="0085431E" w:rsidRPr="00495831">
        <w:rPr>
          <w:color w:val="000000"/>
          <w:sz w:val="24"/>
          <w:szCs w:val="24"/>
        </w:rPr>
        <w:sym w:font="HQPB5" w:char="F073"/>
      </w:r>
      <w:r w:rsidR="0085431E" w:rsidRPr="00495831">
        <w:rPr>
          <w:color w:val="000000"/>
          <w:sz w:val="24"/>
          <w:szCs w:val="24"/>
        </w:rPr>
        <w:sym w:font="HQPB1" w:char="F0F9"/>
      </w:r>
      <w:r w:rsidR="0085431E" w:rsidRPr="00495831">
        <w:rPr>
          <w:color w:val="000000"/>
          <w:sz w:val="24"/>
          <w:szCs w:val="24"/>
          <w:rtl/>
        </w:rPr>
        <w:t xml:space="preserve"> </w:t>
      </w:r>
      <w:r w:rsidR="0085431E" w:rsidRPr="00495831">
        <w:rPr>
          <w:color w:val="000000"/>
          <w:sz w:val="24"/>
          <w:szCs w:val="24"/>
        </w:rPr>
        <w:sym w:font="HQPB4" w:char="F0E3"/>
      </w:r>
      <w:r w:rsidR="0085431E" w:rsidRPr="00495831">
        <w:rPr>
          <w:color w:val="000000"/>
          <w:sz w:val="24"/>
          <w:szCs w:val="24"/>
        </w:rPr>
        <w:sym w:font="HQPB2" w:char="F050"/>
      </w:r>
      <w:r w:rsidR="0085431E" w:rsidRPr="00495831">
        <w:rPr>
          <w:color w:val="000000"/>
          <w:sz w:val="24"/>
          <w:szCs w:val="24"/>
        </w:rPr>
        <w:sym w:font="HQPB1" w:char="F024"/>
      </w:r>
      <w:r w:rsidR="0085431E" w:rsidRPr="00495831">
        <w:rPr>
          <w:color w:val="000000"/>
          <w:sz w:val="24"/>
          <w:szCs w:val="24"/>
        </w:rPr>
        <w:sym w:font="HQPB5" w:char="F079"/>
      </w:r>
      <w:r w:rsidR="0085431E" w:rsidRPr="00495831">
        <w:rPr>
          <w:color w:val="000000"/>
          <w:sz w:val="24"/>
          <w:szCs w:val="24"/>
        </w:rPr>
        <w:sym w:font="HQPB1" w:char="F0E8"/>
      </w:r>
      <w:r w:rsidR="0085431E" w:rsidRPr="00495831">
        <w:rPr>
          <w:color w:val="000000"/>
          <w:sz w:val="24"/>
          <w:szCs w:val="24"/>
        </w:rPr>
        <w:sym w:font="HQPB4" w:char="F0F4"/>
      </w:r>
      <w:r w:rsidR="0085431E" w:rsidRPr="00495831">
        <w:rPr>
          <w:color w:val="000000"/>
          <w:sz w:val="24"/>
          <w:szCs w:val="24"/>
        </w:rPr>
        <w:sym w:font="HQPB1" w:char="F0DB"/>
      </w:r>
      <w:r w:rsidR="0085431E" w:rsidRPr="00495831">
        <w:rPr>
          <w:color w:val="000000"/>
          <w:sz w:val="24"/>
          <w:szCs w:val="24"/>
        </w:rPr>
        <w:sym w:font="HQPB4" w:char="F0CE"/>
      </w:r>
      <w:r w:rsidR="0085431E" w:rsidRPr="00495831">
        <w:rPr>
          <w:color w:val="000000"/>
          <w:sz w:val="24"/>
          <w:szCs w:val="24"/>
        </w:rPr>
        <w:sym w:font="HQPB1" w:char="F029"/>
      </w:r>
      <w:r w:rsidR="0085431E" w:rsidRPr="00495831">
        <w:rPr>
          <w:color w:val="000000"/>
          <w:sz w:val="24"/>
          <w:szCs w:val="24"/>
          <w:rtl/>
        </w:rPr>
        <w:t xml:space="preserve"> </w:t>
      </w:r>
      <w:r w:rsidR="0085431E" w:rsidRPr="00495831">
        <w:rPr>
          <w:color w:val="000000"/>
          <w:sz w:val="24"/>
          <w:szCs w:val="24"/>
        </w:rPr>
        <w:sym w:font="HQPB4" w:char="F0CD"/>
      </w:r>
      <w:r w:rsidR="0085431E" w:rsidRPr="00495831">
        <w:rPr>
          <w:color w:val="000000"/>
          <w:sz w:val="24"/>
          <w:szCs w:val="24"/>
        </w:rPr>
        <w:sym w:font="HQPB2" w:char="F06F"/>
      </w:r>
      <w:r w:rsidR="0085431E" w:rsidRPr="00495831">
        <w:rPr>
          <w:color w:val="000000"/>
          <w:sz w:val="24"/>
          <w:szCs w:val="24"/>
        </w:rPr>
        <w:sym w:font="HQPB5" w:char="F075"/>
      </w:r>
      <w:r w:rsidR="0085431E" w:rsidRPr="00495831">
        <w:rPr>
          <w:color w:val="000000"/>
          <w:sz w:val="24"/>
          <w:szCs w:val="24"/>
        </w:rPr>
        <w:sym w:font="HQPB1" w:char="F08E"/>
      </w:r>
      <w:r w:rsidR="0085431E" w:rsidRPr="00495831">
        <w:rPr>
          <w:color w:val="000000"/>
          <w:sz w:val="24"/>
          <w:szCs w:val="24"/>
        </w:rPr>
        <w:sym w:font="HQPB5" w:char="F07C"/>
      </w:r>
      <w:r w:rsidR="0085431E" w:rsidRPr="00495831">
        <w:rPr>
          <w:color w:val="000000"/>
          <w:sz w:val="24"/>
          <w:szCs w:val="24"/>
        </w:rPr>
        <w:sym w:font="HQPB1" w:char="F0B3"/>
      </w:r>
      <w:r w:rsidR="0085431E" w:rsidRPr="00495831">
        <w:rPr>
          <w:color w:val="000000"/>
          <w:sz w:val="24"/>
          <w:szCs w:val="24"/>
        </w:rPr>
        <w:sym w:font="HQPB5" w:char="F074"/>
      </w:r>
      <w:r w:rsidR="0085431E" w:rsidRPr="00495831">
        <w:rPr>
          <w:color w:val="000000"/>
          <w:sz w:val="24"/>
          <w:szCs w:val="24"/>
        </w:rPr>
        <w:sym w:font="HQPB1" w:char="F0E3"/>
      </w:r>
      <w:r w:rsidR="0085431E" w:rsidRPr="00495831">
        <w:rPr>
          <w:color w:val="000000"/>
          <w:sz w:val="24"/>
          <w:szCs w:val="24"/>
          <w:rtl/>
        </w:rPr>
        <w:t xml:space="preserve"> </w:t>
      </w:r>
      <w:r w:rsidR="0085431E" w:rsidRPr="00495831">
        <w:rPr>
          <w:color w:val="000000"/>
          <w:sz w:val="24"/>
          <w:szCs w:val="24"/>
        </w:rPr>
        <w:sym w:font="HQPB5" w:char="F074"/>
      </w:r>
      <w:r w:rsidR="0085431E" w:rsidRPr="00495831">
        <w:rPr>
          <w:color w:val="000000"/>
          <w:sz w:val="24"/>
          <w:szCs w:val="24"/>
        </w:rPr>
        <w:sym w:font="HQPB2" w:char="F0FB"/>
      </w:r>
      <w:r w:rsidR="0085431E" w:rsidRPr="00495831">
        <w:rPr>
          <w:color w:val="000000"/>
          <w:sz w:val="24"/>
          <w:szCs w:val="24"/>
        </w:rPr>
        <w:sym w:font="HQPB2" w:char="F0FC"/>
      </w:r>
      <w:r w:rsidR="0085431E" w:rsidRPr="00495831">
        <w:rPr>
          <w:color w:val="000000"/>
          <w:sz w:val="24"/>
          <w:szCs w:val="24"/>
        </w:rPr>
        <w:sym w:font="HQPB4" w:char="F0C5"/>
      </w:r>
      <w:r w:rsidR="0085431E" w:rsidRPr="00495831">
        <w:rPr>
          <w:color w:val="000000"/>
          <w:sz w:val="24"/>
          <w:szCs w:val="24"/>
        </w:rPr>
        <w:sym w:font="HQPB2" w:char="F033"/>
      </w:r>
      <w:r w:rsidR="0085431E" w:rsidRPr="00495831">
        <w:rPr>
          <w:color w:val="000000"/>
          <w:sz w:val="24"/>
          <w:szCs w:val="24"/>
        </w:rPr>
        <w:sym w:font="HQPB2" w:char="F0BB"/>
      </w:r>
      <w:r w:rsidR="0085431E" w:rsidRPr="00495831">
        <w:rPr>
          <w:color w:val="000000"/>
          <w:sz w:val="24"/>
          <w:szCs w:val="24"/>
        </w:rPr>
        <w:sym w:font="HQPB5" w:char="F07C"/>
      </w:r>
      <w:r w:rsidR="0085431E" w:rsidRPr="00495831">
        <w:rPr>
          <w:color w:val="000000"/>
          <w:sz w:val="24"/>
          <w:szCs w:val="24"/>
        </w:rPr>
        <w:sym w:font="HQPB1" w:char="F0A1"/>
      </w:r>
      <w:r w:rsidR="0085431E" w:rsidRPr="00495831">
        <w:rPr>
          <w:color w:val="000000"/>
          <w:sz w:val="24"/>
          <w:szCs w:val="24"/>
        </w:rPr>
        <w:sym w:font="HQPB5" w:char="F074"/>
      </w:r>
      <w:r w:rsidR="0085431E" w:rsidRPr="00495831">
        <w:rPr>
          <w:color w:val="000000"/>
          <w:sz w:val="24"/>
          <w:szCs w:val="24"/>
        </w:rPr>
        <w:sym w:font="HQPB2" w:char="F042"/>
      </w:r>
      <w:r w:rsidRPr="00495831">
        <w:rPr>
          <w:rFonts w:hint="cs"/>
          <w:sz w:val="24"/>
          <w:szCs w:val="24"/>
          <w:rtl/>
          <w:lang w:bidi="ar-JO"/>
        </w:rPr>
        <w:t xml:space="preserve"> </w:t>
      </w:r>
      <w:r w:rsidR="0085431E" w:rsidRPr="00495831">
        <w:rPr>
          <w:rFonts w:ascii="Msh Quraan1" w:hAnsi="Msh Quraan1"/>
          <w:b/>
          <w:bCs/>
          <w:sz w:val="24"/>
          <w:szCs w:val="24"/>
        </w:rPr>
        <w:t></w:t>
      </w:r>
      <w:r w:rsidRPr="00495831">
        <w:rPr>
          <w:rFonts w:hint="cs"/>
          <w:sz w:val="24"/>
          <w:szCs w:val="24"/>
          <w:rtl/>
          <w:lang w:bidi="ar-JO"/>
        </w:rPr>
        <w:t>(</w:t>
      </w:r>
      <w:r w:rsidR="0085431E" w:rsidRPr="00495831">
        <w:rPr>
          <w:rFonts w:hint="cs"/>
          <w:sz w:val="24"/>
          <w:szCs w:val="24"/>
          <w:rtl/>
          <w:lang w:bidi="ar-JO"/>
        </w:rPr>
        <w:t>المائدة</w:t>
      </w:r>
      <w:r w:rsidRPr="00495831">
        <w:rPr>
          <w:rFonts w:hint="cs"/>
          <w:sz w:val="24"/>
          <w:szCs w:val="24"/>
          <w:rtl/>
          <w:lang w:bidi="ar-JO"/>
        </w:rPr>
        <w:t xml:space="preserve">: </w:t>
      </w:r>
      <w:r w:rsidR="0085431E" w:rsidRPr="00495831">
        <w:rPr>
          <w:rFonts w:hint="cs"/>
          <w:sz w:val="24"/>
          <w:szCs w:val="24"/>
          <w:rtl/>
          <w:lang w:bidi="ar-JO"/>
        </w:rPr>
        <w:t>89</w:t>
      </w:r>
      <w:r w:rsidRPr="00495831">
        <w:rPr>
          <w:rFonts w:hint="cs"/>
          <w:sz w:val="24"/>
          <w:szCs w:val="24"/>
          <w:rtl/>
          <w:lang w:bidi="ar-JO"/>
        </w:rPr>
        <w:t>)،</w:t>
      </w:r>
      <w:r w:rsidRPr="00A1325E">
        <w:rPr>
          <w:rFonts w:hint="cs"/>
          <w:rtl/>
          <w:lang w:bidi="ar-JO"/>
        </w:rPr>
        <w:t xml:space="preserve"> </w:t>
      </w:r>
      <w:r w:rsidR="0085431E" w:rsidRPr="00A1325E">
        <w:rPr>
          <w:rFonts w:hint="cs"/>
          <w:rtl/>
          <w:lang w:bidi="ar-JO"/>
        </w:rPr>
        <w:t xml:space="preserve">أو ترجع الكثرة </w:t>
      </w:r>
    </w:p>
    <w:p w:rsidR="006E58A4" w:rsidRDefault="006E58A4">
      <w:pPr>
        <w:bidi w:val="0"/>
        <w:rPr>
          <w:rtl/>
          <w:lang w:bidi="ar-JO"/>
        </w:rPr>
      </w:pPr>
      <w:r>
        <w:rPr>
          <w:rtl/>
          <w:lang w:bidi="ar-JO"/>
        </w:rPr>
        <w:br w:type="page"/>
      </w:r>
    </w:p>
    <w:p w:rsidR="00FE3A04" w:rsidRDefault="0085431E" w:rsidP="006E58A4">
      <w:pPr>
        <w:spacing w:after="0" w:line="360" w:lineRule="auto"/>
        <w:jc w:val="both"/>
        <w:rPr>
          <w:rtl/>
          <w:lang w:bidi="ar-JO"/>
        </w:rPr>
      </w:pPr>
      <w:r w:rsidRPr="00A1325E">
        <w:rPr>
          <w:rFonts w:hint="cs"/>
          <w:rtl/>
          <w:lang w:bidi="ar-JO"/>
        </w:rPr>
        <w:lastRenderedPageBreak/>
        <w:t>على جمع التصحيح</w:t>
      </w:r>
      <w:r w:rsidR="00655E46" w:rsidRPr="00A1325E">
        <w:rPr>
          <w:rFonts w:hint="cs"/>
          <w:rtl/>
          <w:lang w:bidi="ar-JO"/>
        </w:rPr>
        <w:t>"</w:t>
      </w:r>
      <w:r w:rsidR="001E23C5" w:rsidRPr="00A1325E">
        <w:rPr>
          <w:rFonts w:hint="cs"/>
          <w:rtl/>
          <w:lang w:bidi="ar-JO"/>
        </w:rPr>
        <w:t>.</w:t>
      </w:r>
      <w:r w:rsidR="001E23C5" w:rsidRPr="00A1325E">
        <w:rPr>
          <w:rFonts w:ascii="Times New Roman" w:eastAsia="Times New Roman" w:hAnsi="Times New Roman"/>
          <w:vertAlign w:val="superscript"/>
          <w:rtl/>
        </w:rPr>
        <w:t>(</w:t>
      </w:r>
      <w:r w:rsidR="001E23C5" w:rsidRPr="00A1325E">
        <w:rPr>
          <w:rFonts w:ascii="Times New Roman" w:eastAsia="Times New Roman" w:hAnsi="Times New Roman"/>
          <w:vertAlign w:val="superscript"/>
          <w:rtl/>
        </w:rPr>
        <w:footnoteReference w:id="924"/>
      </w:r>
      <w:r w:rsidR="001E23C5" w:rsidRPr="00A1325E">
        <w:rPr>
          <w:rFonts w:ascii="Times New Roman" w:eastAsia="Times New Roman" w:hAnsi="Times New Roman"/>
          <w:vertAlign w:val="superscript"/>
          <w:rtl/>
        </w:rPr>
        <w:t>)</w:t>
      </w:r>
      <w:r w:rsidR="001E23C5" w:rsidRPr="00A1325E">
        <w:rPr>
          <w:rFonts w:hint="cs"/>
          <w:b/>
          <w:bCs/>
          <w:rtl/>
          <w:lang w:bidi="ar-JO"/>
        </w:rPr>
        <w:t>(اهـ)</w:t>
      </w:r>
    </w:p>
    <w:p w:rsidR="003A68B7" w:rsidRDefault="00FD2428" w:rsidP="005F03C1">
      <w:pPr>
        <w:spacing w:after="0" w:line="360" w:lineRule="auto"/>
        <w:jc w:val="both"/>
        <w:rPr>
          <w:color w:val="000000"/>
          <w:sz w:val="24"/>
          <w:szCs w:val="24"/>
          <w:rtl/>
          <w:lang w:bidi="ar-JO"/>
        </w:rPr>
      </w:pPr>
      <w:r w:rsidRPr="00A1325E">
        <w:rPr>
          <w:rFonts w:hint="cs"/>
          <w:b/>
          <w:bCs/>
          <w:rtl/>
          <w:lang w:bidi="ar-JO"/>
        </w:rPr>
        <w:t>3-</w:t>
      </w:r>
      <w:r w:rsidRPr="00A1325E">
        <w:rPr>
          <w:rFonts w:hint="cs"/>
          <w:rtl/>
          <w:lang w:bidi="ar-JO"/>
        </w:rPr>
        <w:t xml:space="preserve"> </w:t>
      </w:r>
      <w:r w:rsidR="00655E46" w:rsidRPr="00A1325E">
        <w:rPr>
          <w:rFonts w:hint="cs"/>
          <w:rtl/>
          <w:lang w:bidi="ar-JO"/>
        </w:rPr>
        <w:t>"</w:t>
      </w:r>
      <w:r w:rsidRPr="00A1325E">
        <w:rPr>
          <w:rFonts w:hint="cs"/>
          <w:rtl/>
          <w:lang w:bidi="ar-JO"/>
        </w:rPr>
        <w:t xml:space="preserve">فاعل من ألفاظ العدد بمعنى بعض، تجب إضافته كقوله تعالى: </w:t>
      </w:r>
      <w:r w:rsidRPr="00495831">
        <w:rPr>
          <w:rFonts w:ascii="Msh Quraan1" w:hAnsi="Msh Quraan1"/>
          <w:b/>
          <w:bCs/>
          <w:sz w:val="24"/>
          <w:szCs w:val="24"/>
        </w:rPr>
        <w:t></w:t>
      </w:r>
      <w:r w:rsidRPr="00495831">
        <w:rPr>
          <w:rFonts w:ascii="Msh Quraan1" w:hAnsi="Msh Quraan1" w:hint="cs"/>
          <w:b/>
          <w:bCs/>
          <w:sz w:val="24"/>
          <w:szCs w:val="24"/>
          <w:rtl/>
        </w:rPr>
        <w:t xml:space="preserve"> </w:t>
      </w:r>
      <w:r w:rsidRPr="00495831">
        <w:rPr>
          <w:color w:val="000000"/>
          <w:sz w:val="24"/>
          <w:szCs w:val="24"/>
        </w:rPr>
        <w:sym w:font="HQPB4" w:char="F0F4"/>
      </w:r>
      <w:r w:rsidRPr="00495831">
        <w:rPr>
          <w:color w:val="000000"/>
          <w:sz w:val="24"/>
          <w:szCs w:val="24"/>
        </w:rPr>
        <w:sym w:font="HQPB1" w:char="F089"/>
      </w:r>
      <w:r w:rsidRPr="00495831">
        <w:rPr>
          <w:color w:val="000000"/>
          <w:sz w:val="24"/>
          <w:szCs w:val="24"/>
        </w:rPr>
        <w:sym w:font="HQPB5" w:char="F073"/>
      </w:r>
      <w:r w:rsidRPr="00495831">
        <w:rPr>
          <w:color w:val="000000"/>
          <w:sz w:val="24"/>
          <w:szCs w:val="24"/>
        </w:rPr>
        <w:sym w:font="HQPB2" w:char="F029"/>
      </w:r>
      <w:r w:rsidRPr="00495831">
        <w:rPr>
          <w:color w:val="000000"/>
          <w:sz w:val="24"/>
          <w:szCs w:val="24"/>
        </w:rPr>
        <w:sym w:font="HQPB4" w:char="F0A9"/>
      </w:r>
      <w:r w:rsidRPr="00495831">
        <w:rPr>
          <w:color w:val="000000"/>
          <w:sz w:val="24"/>
          <w:szCs w:val="24"/>
        </w:rPr>
        <w:sym w:font="HQPB2" w:char="F039"/>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1" w:char="F08D"/>
      </w:r>
      <w:r w:rsidRPr="00495831">
        <w:rPr>
          <w:color w:val="000000"/>
          <w:sz w:val="24"/>
          <w:szCs w:val="24"/>
        </w:rPr>
        <w:sym w:font="HQPB5" w:char="F078"/>
      </w:r>
      <w:r w:rsidRPr="00495831">
        <w:rPr>
          <w:color w:val="000000"/>
          <w:sz w:val="24"/>
          <w:szCs w:val="24"/>
        </w:rPr>
        <w:sym w:font="HQPB1" w:char="F0FF"/>
      </w:r>
      <w:r w:rsidRPr="00495831">
        <w:rPr>
          <w:color w:val="000000"/>
          <w:sz w:val="24"/>
          <w:szCs w:val="24"/>
        </w:rPr>
        <w:sym w:font="HQPB5" w:char="F09F"/>
      </w:r>
      <w:r w:rsidRPr="00495831">
        <w:rPr>
          <w:color w:val="000000"/>
          <w:sz w:val="24"/>
          <w:szCs w:val="24"/>
        </w:rPr>
        <w:sym w:font="HQPB2" w:char="F032"/>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FB"/>
      </w:r>
      <w:r w:rsidRPr="00495831">
        <w:rPr>
          <w:color w:val="000000"/>
          <w:sz w:val="24"/>
          <w:szCs w:val="24"/>
        </w:rPr>
        <w:sym w:font="HQPB2" w:char="F0EF"/>
      </w:r>
      <w:r w:rsidRPr="00495831">
        <w:rPr>
          <w:color w:val="000000"/>
          <w:sz w:val="24"/>
          <w:szCs w:val="24"/>
        </w:rPr>
        <w:sym w:font="HQPB4" w:char="F0CF"/>
      </w:r>
      <w:r w:rsidRPr="00495831">
        <w:rPr>
          <w:color w:val="000000"/>
          <w:sz w:val="24"/>
          <w:szCs w:val="24"/>
        </w:rPr>
        <w:sym w:font="HQPB3" w:char="F025"/>
      </w:r>
      <w:r w:rsidRPr="00495831">
        <w:rPr>
          <w:color w:val="000000"/>
          <w:sz w:val="24"/>
          <w:szCs w:val="24"/>
        </w:rPr>
        <w:sym w:font="HQPB4" w:char="F0A9"/>
      </w:r>
      <w:r w:rsidRPr="00495831">
        <w:rPr>
          <w:color w:val="000000"/>
          <w:sz w:val="24"/>
          <w:szCs w:val="24"/>
        </w:rPr>
        <w:sym w:font="HQPB3" w:char="F021"/>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5" w:char="F028"/>
      </w:r>
      <w:r w:rsidRPr="00495831">
        <w:rPr>
          <w:color w:val="000000"/>
          <w:sz w:val="24"/>
          <w:szCs w:val="24"/>
        </w:rPr>
        <w:sym w:font="HQPB1" w:char="F023"/>
      </w:r>
      <w:r w:rsidRPr="00495831">
        <w:rPr>
          <w:color w:val="000000"/>
          <w:sz w:val="24"/>
          <w:szCs w:val="24"/>
        </w:rPr>
        <w:sym w:font="HQPB4" w:char="F0FE"/>
      </w:r>
      <w:r w:rsidRPr="00495831">
        <w:rPr>
          <w:color w:val="000000"/>
          <w:sz w:val="24"/>
          <w:szCs w:val="24"/>
        </w:rPr>
        <w:sym w:font="HQPB2" w:char="F071"/>
      </w:r>
      <w:r w:rsidRPr="00495831">
        <w:rPr>
          <w:color w:val="000000"/>
          <w:sz w:val="24"/>
          <w:szCs w:val="24"/>
        </w:rPr>
        <w:sym w:font="HQPB4" w:char="F0E4"/>
      </w:r>
      <w:r w:rsidRPr="00495831">
        <w:rPr>
          <w:color w:val="000000"/>
          <w:sz w:val="24"/>
          <w:szCs w:val="24"/>
        </w:rPr>
        <w:sym w:font="HQPB2" w:char="F039"/>
      </w:r>
      <w:r w:rsidRPr="00495831">
        <w:rPr>
          <w:color w:val="000000"/>
          <w:sz w:val="24"/>
          <w:szCs w:val="24"/>
        </w:rPr>
        <w:sym w:font="HQPB1" w:char="F024"/>
      </w:r>
      <w:r w:rsidRPr="00495831">
        <w:rPr>
          <w:color w:val="000000"/>
          <w:sz w:val="24"/>
          <w:szCs w:val="24"/>
        </w:rPr>
        <w:sym w:font="HQPB5" w:char="F073"/>
      </w:r>
      <w:r w:rsidRPr="00495831">
        <w:rPr>
          <w:color w:val="000000"/>
          <w:sz w:val="24"/>
          <w:szCs w:val="24"/>
        </w:rPr>
        <w:sym w:font="HQPB2" w:char="F025"/>
      </w:r>
      <w:r w:rsidRPr="00495831">
        <w:rPr>
          <w:color w:val="000000"/>
          <w:sz w:val="24"/>
          <w:szCs w:val="24"/>
          <w:rtl/>
        </w:rPr>
        <w:t xml:space="preserve"> </w:t>
      </w:r>
      <w:r w:rsidRPr="00495831">
        <w:rPr>
          <w:color w:val="000000"/>
          <w:sz w:val="24"/>
          <w:szCs w:val="24"/>
        </w:rPr>
        <w:sym w:font="HQPB4" w:char="F09E"/>
      </w:r>
      <w:r w:rsidRPr="00495831">
        <w:rPr>
          <w:color w:val="000000"/>
          <w:sz w:val="24"/>
          <w:szCs w:val="24"/>
        </w:rPr>
        <w:sym w:font="HQPB2" w:char="F063"/>
      </w:r>
      <w:r w:rsidRPr="00495831">
        <w:rPr>
          <w:color w:val="000000"/>
          <w:sz w:val="24"/>
          <w:szCs w:val="24"/>
        </w:rPr>
        <w:sym w:font="HQPB4" w:char="F0CE"/>
      </w:r>
      <w:r w:rsidRPr="00495831">
        <w:rPr>
          <w:color w:val="000000"/>
          <w:sz w:val="24"/>
          <w:szCs w:val="24"/>
        </w:rPr>
        <w:sym w:font="HQPB1" w:char="F029"/>
      </w:r>
    </w:p>
    <w:p w:rsidR="00344F10" w:rsidRPr="00A1325E" w:rsidRDefault="00FD2428" w:rsidP="005F03C1">
      <w:pPr>
        <w:spacing w:after="0" w:line="360" w:lineRule="auto"/>
        <w:jc w:val="both"/>
        <w:rPr>
          <w:b/>
          <w:bCs/>
          <w:rtl/>
          <w:lang w:bidi="ar-JO"/>
        </w:rPr>
      </w:pPr>
      <w:r w:rsidRPr="00495831">
        <w:rPr>
          <w:color w:val="000000"/>
          <w:sz w:val="24"/>
          <w:szCs w:val="24"/>
          <w:rtl/>
        </w:rPr>
        <w:t xml:space="preserve"> </w:t>
      </w:r>
      <w:r w:rsidRPr="00495831">
        <w:rPr>
          <w:color w:val="000000"/>
          <w:sz w:val="24"/>
          <w:szCs w:val="24"/>
        </w:rPr>
        <w:sym w:font="HQPB5" w:char="F0A9"/>
      </w:r>
      <w:r w:rsidRPr="00495831">
        <w:rPr>
          <w:color w:val="000000"/>
          <w:sz w:val="24"/>
          <w:szCs w:val="24"/>
        </w:rPr>
        <w:sym w:font="HQPB1" w:char="F021"/>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4" w:char="F0DF"/>
      </w:r>
      <w:r w:rsidRPr="00495831">
        <w:rPr>
          <w:color w:val="000000"/>
          <w:sz w:val="24"/>
          <w:szCs w:val="24"/>
        </w:rPr>
        <w:sym w:font="HQPB1" w:char="F05D"/>
      </w:r>
      <w:r w:rsidRPr="00495831">
        <w:rPr>
          <w:color w:val="000000"/>
          <w:sz w:val="24"/>
          <w:szCs w:val="24"/>
        </w:rPr>
        <w:sym w:font="HQPB4" w:char="F0CF"/>
      </w:r>
      <w:r w:rsidRPr="00495831">
        <w:rPr>
          <w:color w:val="000000"/>
          <w:sz w:val="24"/>
          <w:szCs w:val="24"/>
        </w:rPr>
        <w:sym w:font="HQPB2" w:char="F039"/>
      </w:r>
      <w:r w:rsidRPr="00495831">
        <w:rPr>
          <w:color w:val="000000"/>
          <w:sz w:val="24"/>
          <w:szCs w:val="24"/>
        </w:rPr>
        <w:sym w:font="HQPB1" w:char="F024"/>
      </w:r>
      <w:r w:rsidRPr="00495831">
        <w:rPr>
          <w:color w:val="000000"/>
          <w:sz w:val="24"/>
          <w:szCs w:val="24"/>
        </w:rPr>
        <w:sym w:font="HQPB5" w:char="F072"/>
      </w:r>
      <w:r w:rsidRPr="00495831">
        <w:rPr>
          <w:color w:val="000000"/>
          <w:sz w:val="24"/>
          <w:szCs w:val="24"/>
        </w:rPr>
        <w:sym w:font="HQPB1" w:char="F04F"/>
      </w:r>
      <w:r w:rsidRPr="00495831">
        <w:rPr>
          <w:color w:val="000000"/>
          <w:sz w:val="24"/>
          <w:szCs w:val="24"/>
          <w:rtl/>
        </w:rPr>
        <w:t xml:space="preserve"> </w:t>
      </w:r>
      <w:r w:rsidRPr="00495831">
        <w:rPr>
          <w:color w:val="000000"/>
          <w:sz w:val="24"/>
          <w:szCs w:val="24"/>
        </w:rPr>
        <w:sym w:font="HQPB4" w:char="F037"/>
      </w:r>
      <w:r w:rsidRPr="00495831">
        <w:rPr>
          <w:color w:val="000000"/>
          <w:sz w:val="24"/>
          <w:szCs w:val="24"/>
        </w:rPr>
        <w:sym w:font="HQPB2" w:char="F070"/>
      </w:r>
      <w:r w:rsidRPr="00495831">
        <w:rPr>
          <w:color w:val="000000"/>
          <w:sz w:val="24"/>
          <w:szCs w:val="24"/>
        </w:rPr>
        <w:sym w:font="HQPB5" w:char="F073"/>
      </w:r>
      <w:r w:rsidRPr="00495831">
        <w:rPr>
          <w:color w:val="000000"/>
          <w:sz w:val="24"/>
          <w:szCs w:val="24"/>
        </w:rPr>
        <w:sym w:font="HQPB1" w:char="F057"/>
      </w:r>
      <w:r w:rsidRPr="00495831">
        <w:rPr>
          <w:color w:val="000000"/>
          <w:sz w:val="24"/>
          <w:szCs w:val="24"/>
        </w:rPr>
        <w:sym w:font="HQPB2" w:char="F0BB"/>
      </w:r>
      <w:r w:rsidRPr="00495831">
        <w:rPr>
          <w:color w:val="000000"/>
          <w:sz w:val="24"/>
          <w:szCs w:val="24"/>
        </w:rPr>
        <w:sym w:font="HQPB5" w:char="F06E"/>
      </w:r>
      <w:r w:rsidRPr="00495831">
        <w:rPr>
          <w:color w:val="000000"/>
          <w:sz w:val="24"/>
          <w:szCs w:val="24"/>
        </w:rPr>
        <w:sym w:font="HQPB2" w:char="F03D"/>
      </w:r>
      <w:r w:rsidRPr="00495831">
        <w:rPr>
          <w:color w:val="000000"/>
          <w:sz w:val="24"/>
          <w:szCs w:val="24"/>
        </w:rPr>
        <w:sym w:font="HQPB5" w:char="F072"/>
      </w:r>
      <w:r w:rsidRPr="00495831">
        <w:rPr>
          <w:color w:val="000000"/>
          <w:sz w:val="24"/>
          <w:szCs w:val="24"/>
        </w:rPr>
        <w:sym w:font="HQPB1" w:char="F04F"/>
      </w:r>
      <w:r w:rsidRPr="00495831">
        <w:rPr>
          <w:rFonts w:hint="cs"/>
          <w:color w:val="000000"/>
          <w:sz w:val="24"/>
          <w:szCs w:val="24"/>
          <w:rtl/>
        </w:rPr>
        <w:t xml:space="preserve"> </w:t>
      </w:r>
      <w:r w:rsidRPr="00495831">
        <w:rPr>
          <w:rFonts w:ascii="Msh Quraan1" w:hAnsi="Msh Quraan1"/>
          <w:b/>
          <w:bCs/>
          <w:sz w:val="24"/>
          <w:szCs w:val="24"/>
        </w:rPr>
        <w:t></w:t>
      </w:r>
      <w:r w:rsidRPr="00495831">
        <w:rPr>
          <w:rFonts w:hint="cs"/>
          <w:sz w:val="24"/>
          <w:szCs w:val="24"/>
          <w:rtl/>
          <w:lang w:bidi="ar-JO"/>
        </w:rPr>
        <w:t>(المائدة: 73)</w:t>
      </w:r>
      <w:r w:rsidR="00655E46" w:rsidRPr="00A1325E">
        <w:rPr>
          <w:rFonts w:hint="cs"/>
          <w:rtl/>
          <w:lang w:bidi="ar-JO"/>
        </w:rPr>
        <w:t>"</w:t>
      </w:r>
      <w:r w:rsidRPr="00A1325E">
        <w:rPr>
          <w:rFonts w:hint="cs"/>
          <w:rtl/>
          <w:lang w:bidi="ar-JO"/>
        </w:rPr>
        <w:t>.</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25"/>
      </w:r>
      <w:r w:rsidRPr="00A1325E">
        <w:rPr>
          <w:rFonts w:ascii="Times New Roman" w:eastAsia="Times New Roman" w:hAnsi="Times New Roman"/>
          <w:vertAlign w:val="superscript"/>
          <w:rtl/>
        </w:rPr>
        <w:t>)</w:t>
      </w:r>
      <w:r w:rsidRPr="00A1325E">
        <w:rPr>
          <w:rFonts w:hint="cs"/>
          <w:b/>
          <w:bCs/>
          <w:rtl/>
          <w:lang w:bidi="ar-JO"/>
        </w:rPr>
        <w:t>(اهـ)</w:t>
      </w:r>
    </w:p>
    <w:p w:rsidR="00035874" w:rsidRPr="00A1325E" w:rsidRDefault="00FF7390" w:rsidP="00A269C2">
      <w:pPr>
        <w:spacing w:after="0" w:line="360" w:lineRule="auto"/>
        <w:jc w:val="both"/>
        <w:rPr>
          <w:rtl/>
          <w:lang w:bidi="ar-JO"/>
        </w:rPr>
      </w:pPr>
      <w:r w:rsidRPr="00A1325E">
        <w:rPr>
          <w:rtl/>
          <w:lang w:bidi="ar-JO"/>
        </w:rPr>
        <w:tab/>
      </w:r>
      <w:r w:rsidR="00FD2428" w:rsidRPr="00A1325E">
        <w:rPr>
          <w:rFonts w:hint="cs"/>
          <w:rtl/>
          <w:lang w:bidi="ar-JO"/>
        </w:rPr>
        <w:t xml:space="preserve">بعد أن </w:t>
      </w:r>
      <w:r w:rsidR="00A269C2" w:rsidRPr="00A1325E">
        <w:rPr>
          <w:rFonts w:hint="cs"/>
          <w:rtl/>
          <w:lang w:bidi="ar-JO"/>
        </w:rPr>
        <w:t>ع</w:t>
      </w:r>
      <w:r w:rsidR="00FD2428" w:rsidRPr="00A1325E">
        <w:rPr>
          <w:rFonts w:hint="cs"/>
          <w:rtl/>
          <w:lang w:bidi="ar-JO"/>
        </w:rPr>
        <w:t xml:space="preserve">رض الشيخ عضيمة </w:t>
      </w:r>
      <w:r w:rsidR="00A269C2" w:rsidRPr="00A1325E">
        <w:rPr>
          <w:rFonts w:hint="cs"/>
          <w:rtl/>
          <w:lang w:bidi="ar-JO"/>
        </w:rPr>
        <w:t>لل</w:t>
      </w:r>
      <w:r w:rsidR="00FD2428" w:rsidRPr="00A1325E">
        <w:rPr>
          <w:rFonts w:hint="cs"/>
          <w:rtl/>
          <w:lang w:bidi="ar-JO"/>
        </w:rPr>
        <w:t xml:space="preserve">أمثلة التي </w:t>
      </w:r>
      <w:r w:rsidR="00B010CC" w:rsidRPr="00A1325E">
        <w:rPr>
          <w:rFonts w:hint="cs"/>
          <w:rtl/>
          <w:lang w:bidi="ar-JO"/>
        </w:rPr>
        <w:t>مه</w:t>
      </w:r>
      <w:r w:rsidR="00A269C2" w:rsidRPr="00A1325E">
        <w:rPr>
          <w:rFonts w:hint="cs"/>
          <w:rtl/>
          <w:lang w:bidi="ar-JO"/>
        </w:rPr>
        <w:t>ًّ</w:t>
      </w:r>
      <w:r w:rsidR="00B010CC" w:rsidRPr="00A1325E">
        <w:rPr>
          <w:rFonts w:hint="cs"/>
          <w:rtl/>
          <w:lang w:bidi="ar-JO"/>
        </w:rPr>
        <w:t>د بها لدراسته</w:t>
      </w:r>
      <w:r w:rsidR="00B010CC" w:rsidRPr="00A1325E">
        <w:rPr>
          <w:rFonts w:hint="cs"/>
          <w:b/>
          <w:bCs/>
          <w:rtl/>
          <w:lang w:bidi="ar-JO"/>
        </w:rPr>
        <w:t>،</w:t>
      </w:r>
      <w:r w:rsidR="00B010CC" w:rsidRPr="00A1325E">
        <w:rPr>
          <w:rFonts w:ascii="Times New Roman" w:eastAsia="Times New Roman" w:hAnsi="Times New Roman"/>
          <w:vertAlign w:val="superscript"/>
          <w:rtl/>
        </w:rPr>
        <w:t>(</w:t>
      </w:r>
      <w:r w:rsidR="00B010CC" w:rsidRPr="00A1325E">
        <w:rPr>
          <w:rFonts w:ascii="Times New Roman" w:eastAsia="Times New Roman" w:hAnsi="Times New Roman"/>
          <w:vertAlign w:val="superscript"/>
          <w:rtl/>
        </w:rPr>
        <w:footnoteReference w:id="926"/>
      </w:r>
      <w:r w:rsidR="00B010CC" w:rsidRPr="00A1325E">
        <w:rPr>
          <w:rFonts w:ascii="Times New Roman" w:eastAsia="Times New Roman" w:hAnsi="Times New Roman"/>
          <w:vertAlign w:val="superscript"/>
          <w:rtl/>
        </w:rPr>
        <w:t>)</w:t>
      </w:r>
      <w:r w:rsidR="00B010CC" w:rsidRPr="00A1325E">
        <w:rPr>
          <w:rFonts w:hint="cs"/>
          <w:rtl/>
          <w:lang w:bidi="ar-JO"/>
        </w:rPr>
        <w:t xml:space="preserve"> </w:t>
      </w:r>
      <w:r w:rsidR="00A269C2" w:rsidRPr="00A1325E">
        <w:rPr>
          <w:rFonts w:hint="cs"/>
          <w:rtl/>
          <w:lang w:bidi="ar-JO"/>
        </w:rPr>
        <w:t>يباشر</w:t>
      </w:r>
      <w:r w:rsidR="001F79FA" w:rsidRPr="00A1325E">
        <w:rPr>
          <w:rFonts w:hint="cs"/>
          <w:rtl/>
          <w:lang w:bidi="ar-JO"/>
        </w:rPr>
        <w:t xml:space="preserve"> </w:t>
      </w:r>
      <w:r w:rsidR="00B010CC" w:rsidRPr="00A1325E">
        <w:rPr>
          <w:rFonts w:hint="cs"/>
          <w:rtl/>
          <w:lang w:bidi="ar-JO"/>
        </w:rPr>
        <w:t>با</w:t>
      </w:r>
      <w:r w:rsidR="00A269C2" w:rsidRPr="00A1325E">
        <w:rPr>
          <w:rFonts w:hint="cs"/>
          <w:rtl/>
          <w:lang w:bidi="ar-JO"/>
        </w:rPr>
        <w:t>لخطوة الثانية وهي</w:t>
      </w:r>
      <w:r w:rsidR="001F79FA" w:rsidRPr="00A1325E">
        <w:rPr>
          <w:rFonts w:hint="cs"/>
          <w:rtl/>
          <w:lang w:bidi="ar-JO"/>
        </w:rPr>
        <w:t xml:space="preserve"> </w:t>
      </w:r>
      <w:r w:rsidR="00A269C2" w:rsidRPr="00A1325E">
        <w:rPr>
          <w:rFonts w:hint="cs"/>
          <w:rtl/>
          <w:lang w:bidi="ar-JO"/>
        </w:rPr>
        <w:t xml:space="preserve">الدراسة </w:t>
      </w:r>
      <w:r w:rsidR="00B010CC" w:rsidRPr="00A1325E">
        <w:rPr>
          <w:rFonts w:hint="cs"/>
          <w:rtl/>
          <w:lang w:bidi="ar-JO"/>
        </w:rPr>
        <w:t>ال</w:t>
      </w:r>
      <w:r w:rsidR="001F79FA" w:rsidRPr="00A1325E">
        <w:rPr>
          <w:rFonts w:hint="cs"/>
          <w:rtl/>
          <w:lang w:bidi="ar-JO"/>
        </w:rPr>
        <w:t xml:space="preserve">تفصيلية </w:t>
      </w:r>
      <w:r w:rsidR="00A269C2" w:rsidRPr="00A1325E">
        <w:rPr>
          <w:rFonts w:hint="cs"/>
          <w:rtl/>
          <w:lang w:bidi="ar-JO"/>
        </w:rPr>
        <w:t>ل</w:t>
      </w:r>
      <w:r w:rsidR="00B010CC" w:rsidRPr="00A1325E">
        <w:rPr>
          <w:rFonts w:hint="cs"/>
          <w:rtl/>
          <w:lang w:bidi="ar-JO"/>
        </w:rPr>
        <w:t>عرض مفص</w:t>
      </w:r>
      <w:r w:rsidR="00A269C2" w:rsidRPr="00A1325E">
        <w:rPr>
          <w:rFonts w:hint="cs"/>
          <w:rtl/>
          <w:lang w:bidi="ar-JO"/>
        </w:rPr>
        <w:t>ًّ</w:t>
      </w:r>
      <w:r w:rsidR="00B010CC" w:rsidRPr="00A1325E">
        <w:rPr>
          <w:rFonts w:hint="cs"/>
          <w:rtl/>
          <w:lang w:bidi="ar-JO"/>
        </w:rPr>
        <w:t>ل وم</w:t>
      </w:r>
      <w:r w:rsidR="00A269C2" w:rsidRPr="00A1325E">
        <w:rPr>
          <w:rFonts w:hint="cs"/>
          <w:rtl/>
          <w:lang w:bidi="ar-JO"/>
        </w:rPr>
        <w:t>وضَّح</w:t>
      </w:r>
      <w:r w:rsidR="00B010CC" w:rsidRPr="00A1325E">
        <w:rPr>
          <w:rFonts w:hint="cs"/>
          <w:rtl/>
          <w:lang w:bidi="ar-JO"/>
        </w:rPr>
        <w:t xml:space="preserve"> </w:t>
      </w:r>
      <w:r w:rsidR="001F79FA" w:rsidRPr="00A1325E">
        <w:rPr>
          <w:rFonts w:hint="cs"/>
          <w:rtl/>
          <w:lang w:bidi="ar-JO"/>
        </w:rPr>
        <w:t>لما ذكره</w:t>
      </w:r>
      <w:r w:rsidR="002C2907" w:rsidRPr="00A1325E">
        <w:rPr>
          <w:rFonts w:hint="cs"/>
          <w:rtl/>
          <w:lang w:bidi="ar-JO"/>
        </w:rPr>
        <w:t>،</w:t>
      </w:r>
      <w:r w:rsidR="001F79FA" w:rsidRPr="00A1325E">
        <w:rPr>
          <w:rFonts w:hint="cs"/>
          <w:rtl/>
          <w:lang w:bidi="ar-JO"/>
        </w:rPr>
        <w:t xml:space="preserve"> وسأبين </w:t>
      </w:r>
      <w:r w:rsidR="00B010CC" w:rsidRPr="00A1325E">
        <w:rPr>
          <w:rFonts w:hint="cs"/>
          <w:rtl/>
          <w:lang w:bidi="ar-JO"/>
        </w:rPr>
        <w:t>جهوده</w:t>
      </w:r>
      <w:r w:rsidR="001F79FA" w:rsidRPr="00A1325E">
        <w:rPr>
          <w:rFonts w:hint="cs"/>
          <w:rtl/>
          <w:lang w:bidi="ar-JO"/>
        </w:rPr>
        <w:t xml:space="preserve"> </w:t>
      </w:r>
      <w:r w:rsidR="00B010CC" w:rsidRPr="00A1325E">
        <w:rPr>
          <w:rFonts w:hint="cs"/>
          <w:rtl/>
          <w:lang w:bidi="ar-JO"/>
        </w:rPr>
        <w:t xml:space="preserve">التي </w:t>
      </w:r>
      <w:r w:rsidR="00035874" w:rsidRPr="00A1325E">
        <w:rPr>
          <w:rFonts w:hint="cs"/>
          <w:rtl/>
          <w:lang w:bidi="ar-JO"/>
        </w:rPr>
        <w:t>وطنَّها ل</w:t>
      </w:r>
      <w:r w:rsidR="00B010CC" w:rsidRPr="00A1325E">
        <w:rPr>
          <w:rFonts w:hint="cs"/>
          <w:rtl/>
          <w:lang w:bidi="ar-JO"/>
        </w:rPr>
        <w:t>استجم</w:t>
      </w:r>
      <w:r w:rsidR="00035874" w:rsidRPr="00A1325E">
        <w:rPr>
          <w:rFonts w:hint="cs"/>
          <w:rtl/>
          <w:lang w:bidi="ar-JO"/>
        </w:rPr>
        <w:t>ا</w:t>
      </w:r>
      <w:r w:rsidR="00B010CC" w:rsidRPr="00A1325E">
        <w:rPr>
          <w:rFonts w:hint="cs"/>
          <w:rtl/>
          <w:lang w:bidi="ar-JO"/>
        </w:rPr>
        <w:t>ع كل ما يخص العدد وأحواله</w:t>
      </w:r>
      <w:r w:rsidR="00035874" w:rsidRPr="00A1325E">
        <w:rPr>
          <w:rFonts w:hint="cs"/>
          <w:rtl/>
          <w:lang w:bidi="ar-JO"/>
        </w:rPr>
        <w:t>.</w:t>
      </w:r>
    </w:p>
    <w:p w:rsidR="00FF7390" w:rsidRPr="00A1325E" w:rsidRDefault="001F79FA" w:rsidP="00A269C2">
      <w:pPr>
        <w:spacing w:after="0" w:line="360" w:lineRule="auto"/>
        <w:jc w:val="both"/>
        <w:rPr>
          <w:rtl/>
          <w:lang w:bidi="ar-JO"/>
        </w:rPr>
      </w:pPr>
      <w:r w:rsidRPr="00A1325E">
        <w:rPr>
          <w:rFonts w:hint="cs"/>
          <w:rtl/>
          <w:lang w:bidi="ar-JO"/>
        </w:rPr>
        <w:t xml:space="preserve">ومن خلال استقرائي </w:t>
      </w:r>
      <w:r w:rsidR="00035874" w:rsidRPr="00A1325E">
        <w:rPr>
          <w:rFonts w:hint="cs"/>
          <w:rtl/>
          <w:lang w:bidi="ar-JO"/>
        </w:rPr>
        <w:t>لدراسة</w:t>
      </w:r>
      <w:r w:rsidR="00A269C2" w:rsidRPr="00A1325E">
        <w:rPr>
          <w:rFonts w:hint="cs"/>
          <w:rtl/>
          <w:lang w:bidi="ar-JO"/>
        </w:rPr>
        <w:t xml:space="preserve"> العدد</w:t>
      </w:r>
      <w:r w:rsidR="00B010CC" w:rsidRPr="00A1325E">
        <w:rPr>
          <w:rFonts w:hint="cs"/>
          <w:rtl/>
          <w:lang w:bidi="ar-JO"/>
        </w:rPr>
        <w:t xml:space="preserve">، </w:t>
      </w:r>
      <w:r w:rsidRPr="00A1325E">
        <w:rPr>
          <w:rFonts w:hint="cs"/>
          <w:rtl/>
          <w:lang w:bidi="ar-JO"/>
        </w:rPr>
        <w:t xml:space="preserve">فقد </w:t>
      </w:r>
      <w:r w:rsidR="00035874" w:rsidRPr="00A1325E">
        <w:rPr>
          <w:rFonts w:hint="cs"/>
          <w:rtl/>
          <w:lang w:bidi="ar-JO"/>
        </w:rPr>
        <w:t>تبين أنه تناول</w:t>
      </w:r>
      <w:r w:rsidRPr="00A1325E">
        <w:rPr>
          <w:rFonts w:hint="cs"/>
          <w:rtl/>
          <w:lang w:bidi="ar-JO"/>
        </w:rPr>
        <w:t xml:space="preserve"> في </w:t>
      </w:r>
      <w:r w:rsidR="00B010CC" w:rsidRPr="00A1325E">
        <w:rPr>
          <w:rFonts w:hint="cs"/>
          <w:rtl/>
          <w:lang w:bidi="ar-JO"/>
        </w:rPr>
        <w:t>"</w:t>
      </w:r>
      <w:r w:rsidRPr="00A1325E">
        <w:rPr>
          <w:rFonts w:hint="cs"/>
          <w:rtl/>
          <w:lang w:bidi="ar-JO"/>
        </w:rPr>
        <w:t>دراسته عن المثنى في القرآن الكريم</w:t>
      </w:r>
      <w:r w:rsidR="00B010CC" w:rsidRPr="00A1325E">
        <w:rPr>
          <w:rFonts w:hint="cs"/>
          <w:rtl/>
          <w:lang w:bidi="ar-JO"/>
        </w:rPr>
        <w:t>"</w:t>
      </w:r>
      <w:r w:rsidRPr="00A1325E">
        <w:rPr>
          <w:rFonts w:hint="cs"/>
          <w:rtl/>
          <w:lang w:bidi="ar-JO"/>
        </w:rPr>
        <w:t xml:space="preserve">، </w:t>
      </w:r>
      <w:r w:rsidR="00035874" w:rsidRPr="00A1325E">
        <w:rPr>
          <w:rFonts w:hint="cs"/>
          <w:rtl/>
          <w:lang w:bidi="ar-JO"/>
        </w:rPr>
        <w:t>شارح</w:t>
      </w:r>
      <w:r w:rsidRPr="00A1325E">
        <w:rPr>
          <w:rFonts w:hint="cs"/>
          <w:rtl/>
          <w:lang w:bidi="ar-JO"/>
        </w:rPr>
        <w:t xml:space="preserve">اً أقل الجمع </w:t>
      </w:r>
      <w:r w:rsidR="00A269C2" w:rsidRPr="00A1325E">
        <w:rPr>
          <w:rFonts w:hint="cs"/>
          <w:rtl/>
          <w:lang w:bidi="ar-JO"/>
        </w:rPr>
        <w:t xml:space="preserve">ومتعلقاته </w:t>
      </w:r>
      <w:r w:rsidRPr="00A1325E">
        <w:rPr>
          <w:rFonts w:hint="cs"/>
          <w:rtl/>
          <w:lang w:bidi="ar-JO"/>
        </w:rPr>
        <w:t>والرأي الراجح</w:t>
      </w:r>
      <w:r w:rsidR="00035874" w:rsidRPr="00A1325E">
        <w:rPr>
          <w:rFonts w:hint="cs"/>
          <w:rtl/>
          <w:lang w:bidi="ar-JO"/>
        </w:rPr>
        <w:t xml:space="preserve"> فيه، ومفاده الآتي</w:t>
      </w:r>
      <w:r w:rsidRPr="00A1325E">
        <w:rPr>
          <w:rFonts w:hint="cs"/>
          <w:rtl/>
          <w:lang w:bidi="ar-JO"/>
        </w:rPr>
        <w:t>:</w:t>
      </w:r>
    </w:p>
    <w:p w:rsidR="001F79FA" w:rsidRPr="00495831" w:rsidRDefault="001F79FA" w:rsidP="005F03C1">
      <w:pPr>
        <w:spacing w:after="0" w:line="360" w:lineRule="auto"/>
        <w:jc w:val="both"/>
        <w:rPr>
          <w:b/>
          <w:bCs/>
          <w:sz w:val="32"/>
          <w:szCs w:val="32"/>
          <w:rtl/>
          <w:lang w:bidi="ar-JO"/>
        </w:rPr>
      </w:pPr>
      <w:r w:rsidRPr="00495831">
        <w:rPr>
          <w:rFonts w:hint="cs"/>
          <w:b/>
          <w:bCs/>
          <w:sz w:val="32"/>
          <w:szCs w:val="32"/>
          <w:rtl/>
          <w:lang w:bidi="ar-JO"/>
        </w:rPr>
        <w:t>أولاً: أقل الجمع</w:t>
      </w:r>
    </w:p>
    <w:p w:rsidR="001F79FA" w:rsidRPr="00A1325E" w:rsidRDefault="001F79FA" w:rsidP="005F03C1">
      <w:pPr>
        <w:spacing w:after="0" w:line="360" w:lineRule="auto"/>
        <w:jc w:val="both"/>
        <w:rPr>
          <w:rtl/>
          <w:lang w:bidi="ar-JO"/>
        </w:rPr>
      </w:pPr>
      <w:r w:rsidRPr="00A1325E">
        <w:rPr>
          <w:rFonts w:hint="cs"/>
          <w:rtl/>
          <w:lang w:bidi="ar-JO"/>
        </w:rPr>
        <w:t xml:space="preserve"> </w:t>
      </w:r>
      <w:r w:rsidR="00C917D3" w:rsidRPr="00A1325E">
        <w:rPr>
          <w:rtl/>
          <w:lang w:bidi="ar-JO"/>
        </w:rPr>
        <w:tab/>
      </w:r>
      <w:r w:rsidRPr="00A1325E">
        <w:rPr>
          <w:rFonts w:hint="cs"/>
          <w:rtl/>
          <w:lang w:bidi="ar-JO"/>
        </w:rPr>
        <w:t>وقد بسط علماء أصول الفقه الحديث في هذه المسألة، وألخص كلام الآمدي</w:t>
      </w:r>
      <w:r w:rsidR="00C40F26" w:rsidRPr="00A1325E">
        <w:rPr>
          <w:rFonts w:ascii="Times New Roman" w:eastAsia="Times New Roman" w:hAnsi="Times New Roman"/>
          <w:vertAlign w:val="superscript"/>
          <w:rtl/>
        </w:rPr>
        <w:t>(</w:t>
      </w:r>
      <w:r w:rsidR="00C40F26" w:rsidRPr="00A1325E">
        <w:rPr>
          <w:rFonts w:ascii="Times New Roman" w:eastAsia="Times New Roman" w:hAnsi="Times New Roman"/>
          <w:vertAlign w:val="superscript"/>
          <w:rtl/>
        </w:rPr>
        <w:footnoteReference w:id="927"/>
      </w:r>
      <w:r w:rsidR="00C40F26" w:rsidRPr="00A1325E">
        <w:rPr>
          <w:rFonts w:ascii="Times New Roman" w:eastAsia="Times New Roman" w:hAnsi="Times New Roman"/>
          <w:vertAlign w:val="superscript"/>
          <w:rtl/>
        </w:rPr>
        <w:t>)</w:t>
      </w:r>
      <w:r w:rsidRPr="00A1325E">
        <w:rPr>
          <w:rFonts w:hint="cs"/>
          <w:rtl/>
          <w:lang w:bidi="ar-JO"/>
        </w:rPr>
        <w:t xml:space="preserve"> في ذلك:</w:t>
      </w:r>
    </w:p>
    <w:p w:rsidR="0020166D" w:rsidRPr="00A1325E" w:rsidRDefault="001F79FA" w:rsidP="005F03C1">
      <w:pPr>
        <w:spacing w:after="0" w:line="360" w:lineRule="auto"/>
        <w:jc w:val="both"/>
        <w:rPr>
          <w:rtl/>
          <w:lang w:bidi="ar-JO"/>
        </w:rPr>
      </w:pPr>
      <w:r w:rsidRPr="00A1325E">
        <w:rPr>
          <w:rFonts w:hint="cs"/>
          <w:rtl/>
          <w:lang w:bidi="ar-JO"/>
        </w:rPr>
        <w:t xml:space="preserve">اختلف العلماء في أقل الجمع: هل هو اثنان أو ثلاثة: مذهب عمر وزيد ابن ثابت، وجماعة من أصحاب الشافعي </w:t>
      </w:r>
      <w:r w:rsidRPr="00A1325E">
        <w:rPr>
          <w:rtl/>
          <w:lang w:bidi="ar-JO"/>
        </w:rPr>
        <w:t>–</w:t>
      </w:r>
      <w:r w:rsidRPr="00A1325E">
        <w:rPr>
          <w:rFonts w:hint="cs"/>
          <w:rtl/>
          <w:lang w:bidi="ar-JO"/>
        </w:rPr>
        <w:t>رضي الله عنهم- كالغزالي وغيرهم بأنه اثنان</w:t>
      </w:r>
      <w:r w:rsidR="00EA3ECC" w:rsidRPr="00A1325E">
        <w:rPr>
          <w:rFonts w:hint="cs"/>
          <w:rtl/>
          <w:lang w:bidi="ar-JO"/>
        </w:rPr>
        <w:t xml:space="preserve">؛ </w:t>
      </w:r>
      <w:r w:rsidRPr="00A1325E">
        <w:rPr>
          <w:rFonts w:hint="cs"/>
          <w:rtl/>
          <w:lang w:bidi="ar-JO"/>
        </w:rPr>
        <w:t>ومذهب ابن عباس والشافعي، و</w:t>
      </w:r>
      <w:r w:rsidR="00EA3ECC" w:rsidRPr="00A1325E">
        <w:rPr>
          <w:rFonts w:hint="cs"/>
          <w:rtl/>
          <w:lang w:bidi="ar-JO"/>
        </w:rPr>
        <w:t>أ</w:t>
      </w:r>
      <w:r w:rsidRPr="00A1325E">
        <w:rPr>
          <w:rFonts w:hint="cs"/>
          <w:rtl/>
          <w:lang w:bidi="ar-JO"/>
        </w:rPr>
        <w:t>بي حنيفة ومشايخ المعتزلة</w:t>
      </w:r>
      <w:r w:rsidR="00E2697C" w:rsidRPr="00A1325E">
        <w:rPr>
          <w:rFonts w:hint="cs"/>
          <w:rtl/>
          <w:lang w:bidi="ar-JO"/>
        </w:rPr>
        <w:t>؛</w:t>
      </w:r>
      <w:r w:rsidRPr="00A1325E">
        <w:rPr>
          <w:rFonts w:hint="cs"/>
          <w:rtl/>
          <w:lang w:bidi="ar-JO"/>
        </w:rPr>
        <w:t xml:space="preserve"> أنه ثلاثة.</w:t>
      </w:r>
      <w:r w:rsidR="00E2697C" w:rsidRPr="00A1325E">
        <w:rPr>
          <w:rFonts w:ascii="Times New Roman" w:eastAsia="Times New Roman" w:hAnsi="Times New Roman"/>
          <w:vertAlign w:val="superscript"/>
          <w:rtl/>
        </w:rPr>
        <w:t>(</w:t>
      </w:r>
      <w:r w:rsidR="00E2697C" w:rsidRPr="00A1325E">
        <w:rPr>
          <w:rFonts w:ascii="Times New Roman" w:eastAsia="Times New Roman" w:hAnsi="Times New Roman"/>
          <w:vertAlign w:val="superscript"/>
          <w:rtl/>
        </w:rPr>
        <w:footnoteReference w:id="928"/>
      </w:r>
      <w:r w:rsidR="00E2697C" w:rsidRPr="00A1325E">
        <w:rPr>
          <w:rFonts w:ascii="Times New Roman" w:eastAsia="Times New Roman" w:hAnsi="Times New Roman"/>
          <w:vertAlign w:val="superscript"/>
          <w:rtl/>
        </w:rPr>
        <w:t>)</w:t>
      </w:r>
      <w:r w:rsidR="00E2697C" w:rsidRPr="00A1325E">
        <w:rPr>
          <w:rFonts w:hint="cs"/>
          <w:b/>
          <w:bCs/>
          <w:rtl/>
          <w:lang w:bidi="ar-JO"/>
        </w:rPr>
        <w:t>(اهـ)</w:t>
      </w:r>
    </w:p>
    <w:p w:rsidR="001F79FA" w:rsidRPr="00495831" w:rsidRDefault="001F79FA" w:rsidP="005F03C1">
      <w:pPr>
        <w:spacing w:after="0" w:line="360" w:lineRule="auto"/>
        <w:jc w:val="both"/>
        <w:rPr>
          <w:b/>
          <w:bCs/>
          <w:sz w:val="32"/>
          <w:szCs w:val="32"/>
          <w:rtl/>
          <w:lang w:bidi="ar-JO"/>
        </w:rPr>
      </w:pPr>
      <w:r w:rsidRPr="00495831">
        <w:rPr>
          <w:rFonts w:hint="cs"/>
          <w:b/>
          <w:bCs/>
          <w:sz w:val="32"/>
          <w:szCs w:val="32"/>
          <w:rtl/>
          <w:lang w:bidi="ar-JO"/>
        </w:rPr>
        <w:t>ثانياً: تمييز العدد من ثلاثة إلى عشرة</w:t>
      </w:r>
    </w:p>
    <w:p w:rsidR="001F79FA" w:rsidRPr="00A1325E" w:rsidRDefault="001F79FA" w:rsidP="005F03C1">
      <w:pPr>
        <w:spacing w:after="0" w:line="360" w:lineRule="auto"/>
        <w:jc w:val="both"/>
        <w:rPr>
          <w:rtl/>
          <w:lang w:bidi="ar-JO"/>
        </w:rPr>
      </w:pPr>
      <w:r w:rsidRPr="00495831">
        <w:rPr>
          <w:rFonts w:hint="cs"/>
          <w:b/>
          <w:bCs/>
          <w:sz w:val="32"/>
          <w:szCs w:val="32"/>
          <w:rtl/>
          <w:lang w:bidi="ar-JO"/>
        </w:rPr>
        <w:t>المثال الأول:</w:t>
      </w:r>
      <w:r w:rsidRPr="00495831">
        <w:rPr>
          <w:rFonts w:hint="cs"/>
          <w:sz w:val="32"/>
          <w:szCs w:val="32"/>
          <w:rtl/>
          <w:lang w:bidi="ar-JO"/>
        </w:rPr>
        <w:t xml:space="preserve"> </w:t>
      </w:r>
      <w:r w:rsidRPr="00495831">
        <w:rPr>
          <w:rFonts w:hint="cs"/>
          <w:b/>
          <w:bCs/>
          <w:sz w:val="32"/>
          <w:szCs w:val="32"/>
          <w:rtl/>
          <w:lang w:bidi="ar-JO"/>
        </w:rPr>
        <w:t xml:space="preserve">ما قال الشيخ </w:t>
      </w:r>
      <w:r w:rsidR="00297087" w:rsidRPr="00495831">
        <w:rPr>
          <w:rFonts w:hint="cs"/>
          <w:b/>
          <w:bCs/>
          <w:sz w:val="32"/>
          <w:szCs w:val="32"/>
          <w:rtl/>
          <w:lang w:bidi="ar-JO"/>
        </w:rPr>
        <w:t xml:space="preserve">عضيمة </w:t>
      </w:r>
      <w:r w:rsidRPr="00495831">
        <w:rPr>
          <w:rFonts w:hint="cs"/>
          <w:b/>
          <w:bCs/>
          <w:sz w:val="32"/>
          <w:szCs w:val="32"/>
          <w:rtl/>
          <w:lang w:bidi="ar-JO"/>
        </w:rPr>
        <w:t>في بيان قوله تعالى:</w:t>
      </w:r>
      <w:r w:rsidRPr="00495831">
        <w:rPr>
          <w:rFonts w:hint="cs"/>
          <w:sz w:val="32"/>
          <w:szCs w:val="32"/>
          <w:rtl/>
          <w:lang w:bidi="ar-JO"/>
        </w:rPr>
        <w:t xml:space="preserve"> </w:t>
      </w:r>
      <w:r w:rsidR="00F943EF" w:rsidRPr="00495831">
        <w:rPr>
          <w:rFonts w:ascii="Msh Quraan1" w:hAnsi="Msh Quraan1"/>
          <w:b/>
          <w:bCs/>
          <w:sz w:val="24"/>
          <w:szCs w:val="24"/>
        </w:rPr>
        <w:t></w:t>
      </w:r>
      <w:r w:rsidR="00F943EF" w:rsidRPr="00495831">
        <w:rPr>
          <w:rFonts w:ascii="QCF_BSML" w:eastAsia="Calibri" w:hAnsi="QCF_BSML" w:cs="QCF_BSML" w:hint="cs"/>
          <w:b/>
          <w:bCs/>
          <w:color w:val="000000"/>
          <w:sz w:val="24"/>
          <w:szCs w:val="24"/>
          <w:rtl/>
        </w:rPr>
        <w:t xml:space="preserve"> </w:t>
      </w:r>
      <w:r w:rsidRPr="00495831">
        <w:rPr>
          <w:color w:val="000000"/>
          <w:sz w:val="24"/>
          <w:szCs w:val="24"/>
        </w:rPr>
        <w:sym w:font="HQPB4" w:char="F0E0"/>
      </w:r>
      <w:r w:rsidRPr="00495831">
        <w:rPr>
          <w:color w:val="000000"/>
          <w:sz w:val="24"/>
          <w:szCs w:val="24"/>
        </w:rPr>
        <w:sym w:font="HQPB1" w:char="F04D"/>
      </w:r>
      <w:r w:rsidRPr="00495831">
        <w:rPr>
          <w:color w:val="000000"/>
          <w:sz w:val="24"/>
          <w:szCs w:val="24"/>
        </w:rPr>
        <w:sym w:font="HQPB2" w:char="F0BB"/>
      </w:r>
      <w:r w:rsidRPr="00495831">
        <w:rPr>
          <w:color w:val="000000"/>
          <w:sz w:val="24"/>
          <w:szCs w:val="24"/>
        </w:rPr>
        <w:sym w:font="HQPB5" w:char="F073"/>
      </w:r>
      <w:r w:rsidRPr="00495831">
        <w:rPr>
          <w:color w:val="000000"/>
          <w:sz w:val="24"/>
          <w:szCs w:val="24"/>
        </w:rPr>
        <w:sym w:font="HQPB2" w:char="F029"/>
      </w:r>
      <w:r w:rsidRPr="00495831">
        <w:rPr>
          <w:color w:val="000000"/>
          <w:sz w:val="24"/>
          <w:szCs w:val="24"/>
        </w:rPr>
        <w:sym w:font="HQPB4" w:char="F0AF"/>
      </w:r>
      <w:r w:rsidRPr="00495831">
        <w:rPr>
          <w:color w:val="000000"/>
          <w:sz w:val="24"/>
          <w:szCs w:val="24"/>
        </w:rPr>
        <w:sym w:font="HQPB2" w:char="F03D"/>
      </w:r>
      <w:r w:rsidRPr="00495831">
        <w:rPr>
          <w:color w:val="000000"/>
          <w:sz w:val="24"/>
          <w:szCs w:val="24"/>
        </w:rPr>
        <w:sym w:font="HQPB5" w:char="F073"/>
      </w:r>
      <w:r w:rsidRPr="00495831">
        <w:rPr>
          <w:color w:val="000000"/>
          <w:sz w:val="24"/>
          <w:szCs w:val="24"/>
        </w:rPr>
        <w:sym w:font="HQPB1" w:char="F0DC"/>
      </w:r>
      <w:r w:rsidRPr="00495831">
        <w:rPr>
          <w:color w:val="000000"/>
          <w:sz w:val="24"/>
          <w:szCs w:val="24"/>
        </w:rPr>
        <w:sym w:font="HQPB4" w:char="F0DF"/>
      </w:r>
      <w:r w:rsidRPr="00495831">
        <w:rPr>
          <w:color w:val="000000"/>
          <w:sz w:val="24"/>
          <w:szCs w:val="24"/>
        </w:rPr>
        <w:sym w:font="HQPB2" w:char="F04A"/>
      </w:r>
      <w:r w:rsidRPr="00495831">
        <w:rPr>
          <w:color w:val="000000"/>
          <w:sz w:val="24"/>
          <w:szCs w:val="24"/>
        </w:rPr>
        <w:sym w:font="HQPB4" w:char="F0F8"/>
      </w:r>
      <w:r w:rsidRPr="00495831">
        <w:rPr>
          <w:color w:val="000000"/>
          <w:sz w:val="24"/>
          <w:szCs w:val="24"/>
        </w:rPr>
        <w:sym w:font="HQPB2" w:char="F039"/>
      </w:r>
      <w:r w:rsidRPr="00495831">
        <w:rPr>
          <w:color w:val="000000"/>
          <w:sz w:val="24"/>
          <w:szCs w:val="24"/>
        </w:rPr>
        <w:sym w:font="HQPB5" w:char="F024"/>
      </w:r>
      <w:r w:rsidRPr="00495831">
        <w:rPr>
          <w:color w:val="000000"/>
          <w:sz w:val="24"/>
          <w:szCs w:val="24"/>
        </w:rPr>
        <w:sym w:font="HQPB1" w:char="F023"/>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5" w:char="F09A"/>
      </w:r>
      <w:r w:rsidRPr="00495831">
        <w:rPr>
          <w:color w:val="000000"/>
          <w:sz w:val="24"/>
          <w:szCs w:val="24"/>
        </w:rPr>
        <w:sym w:font="HQPB2" w:char="F0C6"/>
      </w:r>
      <w:r w:rsidRPr="00495831">
        <w:rPr>
          <w:color w:val="000000"/>
          <w:sz w:val="24"/>
          <w:szCs w:val="24"/>
        </w:rPr>
        <w:sym w:font="HQPB4" w:char="F0F3"/>
      </w:r>
      <w:r w:rsidRPr="00495831">
        <w:rPr>
          <w:color w:val="000000"/>
          <w:sz w:val="24"/>
          <w:szCs w:val="24"/>
        </w:rPr>
        <w:sym w:font="HQPB1" w:char="F0C1"/>
      </w:r>
      <w:r w:rsidRPr="00495831">
        <w:rPr>
          <w:color w:val="000000"/>
          <w:sz w:val="24"/>
          <w:szCs w:val="24"/>
        </w:rPr>
        <w:sym w:font="HQPB4" w:char="F0AD"/>
      </w:r>
      <w:r w:rsidRPr="00495831">
        <w:rPr>
          <w:color w:val="000000"/>
          <w:sz w:val="24"/>
          <w:szCs w:val="24"/>
        </w:rPr>
        <w:sym w:font="HQPB1" w:char="F02F"/>
      </w:r>
      <w:r w:rsidRPr="00495831">
        <w:rPr>
          <w:color w:val="000000"/>
          <w:sz w:val="24"/>
          <w:szCs w:val="24"/>
        </w:rPr>
        <w:sym w:font="HQPB5" w:char="F075"/>
      </w:r>
      <w:r w:rsidRPr="00495831">
        <w:rPr>
          <w:color w:val="000000"/>
          <w:sz w:val="24"/>
          <w:szCs w:val="24"/>
        </w:rPr>
        <w:sym w:font="HQPB1" w:char="F08E"/>
      </w:r>
      <w:r w:rsidRPr="00495831">
        <w:rPr>
          <w:color w:val="000000"/>
          <w:sz w:val="24"/>
          <w:szCs w:val="24"/>
        </w:rPr>
        <w:sym w:font="HQPB5" w:char="F074"/>
      </w:r>
      <w:r w:rsidRPr="00495831">
        <w:rPr>
          <w:color w:val="000000"/>
          <w:sz w:val="24"/>
          <w:szCs w:val="24"/>
        </w:rPr>
        <w:sym w:font="HQPB1" w:char="F049"/>
      </w:r>
      <w:r w:rsidRPr="00495831">
        <w:rPr>
          <w:color w:val="000000"/>
          <w:sz w:val="24"/>
          <w:szCs w:val="24"/>
        </w:rPr>
        <w:sym w:font="HQPB5" w:char="F074"/>
      </w:r>
      <w:r w:rsidRPr="00495831">
        <w:rPr>
          <w:color w:val="000000"/>
          <w:sz w:val="24"/>
          <w:szCs w:val="24"/>
        </w:rPr>
        <w:sym w:font="HQPB2" w:char="F083"/>
      </w:r>
      <w:r w:rsidRPr="00495831">
        <w:rPr>
          <w:color w:val="000000"/>
          <w:sz w:val="24"/>
          <w:szCs w:val="24"/>
          <w:rtl/>
        </w:rPr>
        <w:t xml:space="preserve"> </w:t>
      </w:r>
      <w:r w:rsidRPr="00495831">
        <w:rPr>
          <w:color w:val="000000"/>
          <w:sz w:val="24"/>
          <w:szCs w:val="24"/>
        </w:rPr>
        <w:sym w:font="HQPB4" w:char="F0A3"/>
      </w:r>
      <w:r w:rsidRPr="00495831">
        <w:rPr>
          <w:color w:val="000000"/>
          <w:sz w:val="24"/>
          <w:szCs w:val="24"/>
        </w:rPr>
        <w:sym w:font="HQPB2" w:char="F060"/>
      </w:r>
      <w:r w:rsidRPr="00495831">
        <w:rPr>
          <w:color w:val="000000"/>
          <w:sz w:val="24"/>
          <w:szCs w:val="24"/>
        </w:rPr>
        <w:sym w:font="HQPB4" w:char="F0CE"/>
      </w:r>
      <w:r w:rsidRPr="00495831">
        <w:rPr>
          <w:color w:val="000000"/>
          <w:sz w:val="24"/>
          <w:szCs w:val="24"/>
        </w:rPr>
        <w:sym w:font="HQPB2" w:char="F067"/>
      </w:r>
      <w:r w:rsidRPr="00495831">
        <w:rPr>
          <w:color w:val="000000"/>
          <w:sz w:val="24"/>
          <w:szCs w:val="24"/>
        </w:rPr>
        <w:sym w:font="HQPB4" w:char="F0C5"/>
      </w:r>
      <w:r w:rsidRPr="00495831">
        <w:rPr>
          <w:color w:val="000000"/>
          <w:sz w:val="24"/>
          <w:szCs w:val="24"/>
        </w:rPr>
        <w:sym w:font="HQPB1" w:char="F0A1"/>
      </w:r>
      <w:r w:rsidRPr="00495831">
        <w:rPr>
          <w:color w:val="000000"/>
          <w:sz w:val="24"/>
          <w:szCs w:val="24"/>
        </w:rPr>
        <w:sym w:font="HQPB4" w:char="F0E0"/>
      </w:r>
      <w:r w:rsidRPr="00495831">
        <w:rPr>
          <w:color w:val="000000"/>
          <w:sz w:val="24"/>
          <w:szCs w:val="24"/>
        </w:rPr>
        <w:sym w:font="HQPB1" w:char="F0FF"/>
      </w:r>
      <w:r w:rsidRPr="00495831">
        <w:rPr>
          <w:color w:val="000000"/>
          <w:sz w:val="24"/>
          <w:szCs w:val="24"/>
        </w:rPr>
        <w:sym w:font="HQPB2" w:char="F052"/>
      </w:r>
      <w:r w:rsidRPr="00495831">
        <w:rPr>
          <w:color w:val="000000"/>
          <w:sz w:val="24"/>
          <w:szCs w:val="24"/>
        </w:rPr>
        <w:sym w:font="HQPB5" w:char="F072"/>
      </w:r>
      <w:r w:rsidRPr="00495831">
        <w:rPr>
          <w:color w:val="000000"/>
          <w:sz w:val="24"/>
          <w:szCs w:val="24"/>
        </w:rPr>
        <w:sym w:font="HQPB1" w:char="F027"/>
      </w:r>
      <w:r w:rsidRPr="00495831">
        <w:rPr>
          <w:color w:val="000000"/>
          <w:sz w:val="24"/>
          <w:szCs w:val="24"/>
        </w:rPr>
        <w:sym w:font="HQPB4" w:char="F0CE"/>
      </w:r>
      <w:r w:rsidRPr="00495831">
        <w:rPr>
          <w:color w:val="000000"/>
          <w:sz w:val="24"/>
          <w:szCs w:val="24"/>
        </w:rPr>
        <w:sym w:font="HQPB1" w:char="F02F"/>
      </w:r>
      <w:r w:rsidRPr="00495831">
        <w:rPr>
          <w:color w:val="000000"/>
          <w:sz w:val="24"/>
          <w:szCs w:val="24"/>
          <w:rtl/>
        </w:rPr>
        <w:t xml:space="preserve"> </w:t>
      </w:r>
      <w:r w:rsidRPr="00495831">
        <w:rPr>
          <w:color w:val="000000"/>
          <w:sz w:val="24"/>
          <w:szCs w:val="24"/>
        </w:rPr>
        <w:sym w:font="HQPB5" w:char="F073"/>
      </w:r>
      <w:r w:rsidRPr="00495831">
        <w:rPr>
          <w:color w:val="000000"/>
          <w:sz w:val="24"/>
          <w:szCs w:val="24"/>
        </w:rPr>
        <w:sym w:font="HQPB2" w:char="F070"/>
      </w:r>
      <w:r w:rsidRPr="00495831">
        <w:rPr>
          <w:color w:val="000000"/>
          <w:sz w:val="24"/>
          <w:szCs w:val="24"/>
        </w:rPr>
        <w:sym w:font="HQPB5" w:char="F073"/>
      </w:r>
      <w:r w:rsidRPr="00495831">
        <w:rPr>
          <w:color w:val="000000"/>
          <w:sz w:val="24"/>
          <w:szCs w:val="24"/>
        </w:rPr>
        <w:sym w:font="HQPB1" w:char="F057"/>
      </w:r>
      <w:r w:rsidRPr="00495831">
        <w:rPr>
          <w:color w:val="000000"/>
          <w:sz w:val="24"/>
          <w:szCs w:val="24"/>
        </w:rPr>
        <w:sym w:font="HQPB2" w:char="F0BB"/>
      </w:r>
      <w:r w:rsidRPr="00495831">
        <w:rPr>
          <w:color w:val="000000"/>
          <w:sz w:val="24"/>
          <w:szCs w:val="24"/>
        </w:rPr>
        <w:sym w:font="HQPB5" w:char="F06E"/>
      </w:r>
      <w:r w:rsidRPr="00495831">
        <w:rPr>
          <w:color w:val="000000"/>
          <w:sz w:val="24"/>
          <w:szCs w:val="24"/>
        </w:rPr>
        <w:sym w:font="HQPB2" w:char="F03D"/>
      </w:r>
      <w:r w:rsidRPr="00495831">
        <w:rPr>
          <w:color w:val="000000"/>
          <w:sz w:val="24"/>
          <w:szCs w:val="24"/>
        </w:rPr>
        <w:sym w:font="HQPB5" w:char="F072"/>
      </w:r>
      <w:r w:rsidRPr="00495831">
        <w:rPr>
          <w:color w:val="000000"/>
          <w:sz w:val="24"/>
          <w:szCs w:val="24"/>
        </w:rPr>
        <w:sym w:font="HQPB1" w:char="F04F"/>
      </w:r>
      <w:r w:rsidRPr="00495831">
        <w:rPr>
          <w:color w:val="000000"/>
          <w:sz w:val="24"/>
          <w:szCs w:val="24"/>
          <w:rtl/>
        </w:rPr>
        <w:t xml:space="preserve"> </w:t>
      </w:r>
      <w:r w:rsidRPr="00495831">
        <w:rPr>
          <w:color w:val="000000"/>
          <w:sz w:val="24"/>
          <w:szCs w:val="24"/>
        </w:rPr>
        <w:sym w:font="HQPB4" w:char="F026"/>
      </w:r>
      <w:r w:rsidRPr="00495831">
        <w:rPr>
          <w:color w:val="000000"/>
          <w:sz w:val="24"/>
          <w:szCs w:val="24"/>
        </w:rPr>
        <w:sym w:font="HQPB2" w:char="F0E4"/>
      </w:r>
      <w:r w:rsidRPr="00495831">
        <w:rPr>
          <w:color w:val="000000"/>
          <w:sz w:val="24"/>
          <w:szCs w:val="24"/>
        </w:rPr>
        <w:sym w:font="HQPB4" w:char="F0FF"/>
      </w:r>
      <w:r w:rsidRPr="00495831">
        <w:rPr>
          <w:color w:val="000000"/>
          <w:sz w:val="24"/>
          <w:szCs w:val="24"/>
        </w:rPr>
        <w:sym w:font="HQPB2" w:char="F072"/>
      </w:r>
      <w:r w:rsidRPr="00495831">
        <w:rPr>
          <w:color w:val="000000"/>
          <w:sz w:val="24"/>
          <w:szCs w:val="24"/>
        </w:rPr>
        <w:sym w:font="HQPB4" w:char="F0E3"/>
      </w:r>
      <w:r w:rsidRPr="00495831">
        <w:rPr>
          <w:color w:val="000000"/>
          <w:sz w:val="24"/>
          <w:szCs w:val="24"/>
        </w:rPr>
        <w:sym w:font="HQPB1" w:char="F08D"/>
      </w:r>
      <w:r w:rsidRPr="00495831">
        <w:rPr>
          <w:color w:val="000000"/>
          <w:sz w:val="24"/>
          <w:szCs w:val="24"/>
        </w:rPr>
        <w:sym w:font="HQPB4" w:char="F0E8"/>
      </w:r>
      <w:r w:rsidRPr="00495831">
        <w:rPr>
          <w:color w:val="000000"/>
          <w:sz w:val="24"/>
          <w:szCs w:val="24"/>
        </w:rPr>
        <w:sym w:font="HQPB2" w:char="F025"/>
      </w:r>
      <w:r w:rsidRPr="00495831">
        <w:rPr>
          <w:rFonts w:ascii="QCF_BSML" w:eastAsia="Calibri" w:hAnsi="QCF_BSML" w:cs="QCF_BSML"/>
          <w:b/>
          <w:bCs/>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(البقرة:228)</w:t>
      </w:r>
      <w:r w:rsidR="00297087" w:rsidRPr="00495831">
        <w:rPr>
          <w:rFonts w:hint="cs"/>
          <w:sz w:val="24"/>
          <w:szCs w:val="24"/>
          <w:rtl/>
          <w:lang w:bidi="ar-JO"/>
        </w:rPr>
        <w:t>،</w:t>
      </w:r>
      <w:r w:rsidR="00F1730B" w:rsidRPr="00495831">
        <w:rPr>
          <w:rFonts w:hint="cs"/>
          <w:sz w:val="24"/>
          <w:szCs w:val="24"/>
          <w:rtl/>
          <w:lang w:bidi="ar-JO"/>
        </w:rPr>
        <w:t xml:space="preserve"> </w:t>
      </w:r>
      <w:r w:rsidRPr="00A1325E">
        <w:rPr>
          <w:rFonts w:hint="cs"/>
          <w:rtl/>
          <w:lang w:bidi="ar-JO"/>
        </w:rPr>
        <w:t>تقديره ثلاثة قروء، فحذف المضاف إليه، وإنما وجب هذا الحذف لأن إضافة العدد قليل، وهو من الثلاثة إلى العشرة إلى جمع القلة أولى من إضافته إلى جمع ال</w:t>
      </w:r>
      <w:r w:rsidR="0039355C" w:rsidRPr="00A1325E">
        <w:rPr>
          <w:rFonts w:hint="cs"/>
          <w:rtl/>
          <w:lang w:bidi="ar-JO"/>
        </w:rPr>
        <w:t>ك</w:t>
      </w:r>
      <w:r w:rsidRPr="00A1325E">
        <w:rPr>
          <w:rFonts w:hint="cs"/>
          <w:rtl/>
          <w:lang w:bidi="ar-JO"/>
        </w:rPr>
        <w:t>ثرة، لما في إضافته إليه من التنافي</w:t>
      </w:r>
      <w:r w:rsidR="00344F10" w:rsidRPr="00A1325E">
        <w:rPr>
          <w:rFonts w:hint="cs"/>
          <w:rtl/>
          <w:lang w:bidi="ar-JO"/>
        </w:rPr>
        <w:t>، وقيل:</w:t>
      </w:r>
      <w:r w:rsidRPr="00A1325E">
        <w:rPr>
          <w:rFonts w:hint="cs"/>
          <w:rtl/>
          <w:lang w:bidi="ar-JO"/>
        </w:rPr>
        <w:t xml:space="preserve"> </w:t>
      </w:r>
      <w:r w:rsidRPr="00A1325E">
        <w:rPr>
          <w:rtl/>
          <w:lang w:bidi="ar-JO"/>
        </w:rPr>
        <w:t>فإن قلت: لم جاء المميز على جمع الكثرة دون القلة التي هي الأقراء؟ قلت: يتسعون في ذلك فيستعملون كل واحد من الجمعين مكان الآخر لاشتراكهما في الجمعية</w:t>
      </w:r>
      <w:r w:rsidRPr="00A1325E">
        <w:rPr>
          <w:rFonts w:hint="cs"/>
          <w:rtl/>
          <w:lang w:bidi="ar-JO"/>
        </w:rPr>
        <w:t>،</w:t>
      </w:r>
      <w:r w:rsidRPr="00A1325E">
        <w:rPr>
          <w:rtl/>
          <w:lang w:bidi="ar-JO"/>
        </w:rPr>
        <w:t xml:space="preserve"> ألا ترى إلى قوله: </w:t>
      </w:r>
      <w:r w:rsidRPr="00A1325E">
        <w:rPr>
          <w:rFonts w:hint="cs"/>
          <w:rtl/>
          <w:lang w:bidi="ar-JO"/>
        </w:rPr>
        <w:t>(</w:t>
      </w:r>
      <w:r w:rsidRPr="00A1325E">
        <w:rPr>
          <w:rtl/>
          <w:lang w:bidi="ar-JO"/>
        </w:rPr>
        <w:t>بِأَنفُسِهِنَّ</w:t>
      </w:r>
      <w:r w:rsidRPr="00A1325E">
        <w:rPr>
          <w:rFonts w:hint="cs"/>
          <w:rtl/>
          <w:lang w:bidi="ar-JO"/>
        </w:rPr>
        <w:t>)</w:t>
      </w:r>
      <w:r w:rsidRPr="00A1325E">
        <w:rPr>
          <w:rtl/>
          <w:lang w:bidi="ar-JO"/>
        </w:rPr>
        <w:t xml:space="preserve"> وما هي إلا نفوس كثيرة، ولعل القروء كانت أكثر استعمالاً في جمع قرء من الأقراء، فأوثر</w:t>
      </w:r>
      <w:r w:rsidRPr="00A1325E">
        <w:rPr>
          <w:rFonts w:hint="cs"/>
          <w:rtl/>
          <w:lang w:bidi="ar-JO"/>
        </w:rPr>
        <w:t>ت</w:t>
      </w:r>
      <w:r w:rsidRPr="00A1325E">
        <w:rPr>
          <w:rtl/>
          <w:lang w:bidi="ar-JO"/>
        </w:rPr>
        <w:t xml:space="preserve"> عليه تنزيلاً لقليل الاستعمال منزلة المهمل، فيكون مثل </w:t>
      </w:r>
      <w:r w:rsidRPr="00A1325E">
        <w:rPr>
          <w:rtl/>
          <w:lang w:bidi="ar-JO"/>
        </w:rPr>
        <w:lastRenderedPageBreak/>
        <w:t>قولهم: ثلاثة شسوع</w:t>
      </w:r>
      <w:r w:rsidR="00344F10" w:rsidRPr="00A1325E">
        <w:rPr>
          <w:rFonts w:hint="cs"/>
          <w:rtl/>
          <w:lang w:bidi="ar-JO"/>
        </w:rPr>
        <w:t>، وال</w:t>
      </w:r>
      <w:r w:rsidRPr="00A1325E">
        <w:rPr>
          <w:rFonts w:hint="cs"/>
          <w:rtl/>
          <w:lang w:bidi="ar-JO"/>
        </w:rPr>
        <w:t>قروء: جمع كثرة، والموضع موضع قلة، فكان الوجه: ثلاثة أقراء واحتلف في تأويله: فقيل: وضع جمع الكثرة في موضع جمع القلة، وقيل في المطلقات أتى بلفظ جمع الكثرة، لأن المطلقة تتربص ثلاثة، وقيل التقدير أقراء من قروء، وواحد القروء قرء، بالضم والفتح.</w:t>
      </w:r>
      <w:r w:rsidR="000363DF" w:rsidRPr="00A1325E">
        <w:rPr>
          <w:rFonts w:ascii="Times New Roman" w:eastAsia="Times New Roman" w:hAnsi="Times New Roman"/>
          <w:vertAlign w:val="superscript"/>
          <w:rtl/>
        </w:rPr>
        <w:t>(</w:t>
      </w:r>
      <w:r w:rsidR="000363DF" w:rsidRPr="00A1325E">
        <w:rPr>
          <w:rFonts w:ascii="Times New Roman" w:eastAsia="Times New Roman" w:hAnsi="Times New Roman"/>
          <w:vertAlign w:val="superscript"/>
          <w:rtl/>
        </w:rPr>
        <w:footnoteReference w:id="929"/>
      </w:r>
      <w:r w:rsidR="000363DF" w:rsidRPr="00A1325E">
        <w:rPr>
          <w:rFonts w:ascii="Times New Roman" w:eastAsia="Times New Roman" w:hAnsi="Times New Roman"/>
          <w:vertAlign w:val="superscript"/>
          <w:rtl/>
        </w:rPr>
        <w:t>)</w:t>
      </w:r>
      <w:r w:rsidR="00EA3ECC" w:rsidRPr="00A1325E">
        <w:rPr>
          <w:rFonts w:hint="cs"/>
          <w:b/>
          <w:bCs/>
          <w:rtl/>
          <w:lang w:bidi="ar-JO"/>
        </w:rPr>
        <w:t>(</w:t>
      </w:r>
      <w:r w:rsidR="006E3212" w:rsidRPr="00A1325E">
        <w:rPr>
          <w:rFonts w:hint="cs"/>
          <w:b/>
          <w:bCs/>
          <w:rtl/>
          <w:lang w:bidi="ar-JO"/>
        </w:rPr>
        <w:t>ا</w:t>
      </w:r>
      <w:r w:rsidR="00EA3ECC" w:rsidRPr="00A1325E">
        <w:rPr>
          <w:rFonts w:hint="cs"/>
          <w:b/>
          <w:bCs/>
          <w:rtl/>
          <w:lang w:bidi="ar-JO"/>
        </w:rPr>
        <w:t>هـ)</w:t>
      </w:r>
    </w:p>
    <w:p w:rsidR="001F79FA" w:rsidRPr="00A1325E" w:rsidRDefault="001F79FA" w:rsidP="005F03C1">
      <w:pPr>
        <w:spacing w:after="0" w:line="360" w:lineRule="auto"/>
        <w:jc w:val="both"/>
        <w:rPr>
          <w:rtl/>
          <w:lang w:bidi="ar-JO"/>
        </w:rPr>
      </w:pPr>
      <w:r w:rsidRPr="00495831">
        <w:rPr>
          <w:rFonts w:hint="cs"/>
          <w:b/>
          <w:bCs/>
          <w:sz w:val="32"/>
          <w:szCs w:val="32"/>
          <w:rtl/>
          <w:lang w:bidi="ar-JO"/>
        </w:rPr>
        <w:t>المثال الثاني:</w:t>
      </w:r>
      <w:r w:rsidRPr="00495831">
        <w:rPr>
          <w:rFonts w:hint="cs"/>
          <w:sz w:val="32"/>
          <w:szCs w:val="32"/>
          <w:rtl/>
          <w:lang w:bidi="ar-JO"/>
        </w:rPr>
        <w:t xml:space="preserve"> </w:t>
      </w:r>
      <w:r w:rsidRPr="00495831">
        <w:rPr>
          <w:rFonts w:hint="cs"/>
          <w:b/>
          <w:bCs/>
          <w:sz w:val="32"/>
          <w:szCs w:val="32"/>
          <w:rtl/>
          <w:lang w:bidi="ar-JO"/>
        </w:rPr>
        <w:t>ما قال الشيخ</w:t>
      </w:r>
      <w:r w:rsidR="00297087" w:rsidRPr="00495831">
        <w:rPr>
          <w:rFonts w:hint="cs"/>
          <w:b/>
          <w:bCs/>
          <w:sz w:val="32"/>
          <w:szCs w:val="32"/>
          <w:rtl/>
          <w:lang w:bidi="ar-JO"/>
        </w:rPr>
        <w:t xml:space="preserve"> عضيمة</w:t>
      </w:r>
      <w:r w:rsidRPr="00495831">
        <w:rPr>
          <w:rFonts w:hint="cs"/>
          <w:b/>
          <w:bCs/>
          <w:sz w:val="32"/>
          <w:szCs w:val="32"/>
          <w:rtl/>
          <w:lang w:bidi="ar-JO"/>
        </w:rPr>
        <w:t xml:space="preserve"> في بيان قوله تعالى:</w:t>
      </w:r>
      <w:r w:rsidRPr="00A1325E">
        <w:rPr>
          <w:rFonts w:hint="cs"/>
          <w:rtl/>
          <w:lang w:bidi="ar-JO"/>
        </w:rPr>
        <w:t xml:space="preserve"> </w:t>
      </w:r>
      <w:r w:rsidR="00F943EF" w:rsidRPr="00495831">
        <w:rPr>
          <w:rFonts w:ascii="Msh Quraan1" w:hAnsi="Msh Quraan1"/>
          <w:b/>
          <w:bCs/>
          <w:sz w:val="24"/>
          <w:szCs w:val="24"/>
        </w:rPr>
        <w:t></w:t>
      </w:r>
      <w:r w:rsidR="00F943EF" w:rsidRPr="00495831">
        <w:rPr>
          <w:rFonts w:ascii="QCF_BSML" w:eastAsia="Calibri" w:hAnsi="QCF_BSML" w:cs="QCF_BSML" w:hint="cs"/>
          <w:b/>
          <w:bCs/>
          <w:color w:val="000000"/>
          <w:sz w:val="24"/>
          <w:szCs w:val="24"/>
          <w:rtl/>
        </w:rPr>
        <w:t xml:space="preserve"> </w:t>
      </w:r>
      <w:r w:rsidRPr="00495831">
        <w:rPr>
          <w:color w:val="000000"/>
          <w:sz w:val="24"/>
          <w:szCs w:val="24"/>
        </w:rPr>
        <w:sym w:font="HQPB4" w:char="F0F4"/>
      </w:r>
      <w:r w:rsidRPr="00495831">
        <w:rPr>
          <w:color w:val="000000"/>
          <w:sz w:val="24"/>
          <w:szCs w:val="24"/>
        </w:rPr>
        <w:sym w:font="HQPB1" w:char="F089"/>
      </w:r>
      <w:r w:rsidRPr="00495831">
        <w:rPr>
          <w:color w:val="000000"/>
          <w:sz w:val="24"/>
          <w:szCs w:val="24"/>
        </w:rPr>
        <w:sym w:font="HQPB5" w:char="F073"/>
      </w:r>
      <w:r w:rsidRPr="00495831">
        <w:rPr>
          <w:color w:val="000000"/>
          <w:sz w:val="24"/>
          <w:szCs w:val="24"/>
        </w:rPr>
        <w:sym w:font="HQPB2" w:char="F029"/>
      </w:r>
      <w:r w:rsidRPr="00495831">
        <w:rPr>
          <w:color w:val="000000"/>
          <w:sz w:val="24"/>
          <w:szCs w:val="24"/>
        </w:rPr>
        <w:sym w:font="HQPB5" w:char="F073"/>
      </w:r>
      <w:r w:rsidRPr="00495831">
        <w:rPr>
          <w:color w:val="000000"/>
          <w:sz w:val="24"/>
          <w:szCs w:val="24"/>
        </w:rPr>
        <w:sym w:font="HQPB2" w:char="F039"/>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5" w:char="F079"/>
      </w:r>
      <w:r w:rsidRPr="00495831">
        <w:rPr>
          <w:color w:val="000000"/>
          <w:sz w:val="24"/>
          <w:szCs w:val="24"/>
        </w:rPr>
        <w:sym w:font="HQPB2" w:char="F037"/>
      </w:r>
      <w:r w:rsidRPr="00495831">
        <w:rPr>
          <w:color w:val="000000"/>
          <w:sz w:val="24"/>
          <w:szCs w:val="24"/>
        </w:rPr>
        <w:sym w:font="HQPB2" w:char="F0BB"/>
      </w:r>
      <w:r w:rsidRPr="00495831">
        <w:rPr>
          <w:color w:val="000000"/>
          <w:sz w:val="24"/>
          <w:szCs w:val="24"/>
        </w:rPr>
        <w:sym w:font="HQPB5" w:char="F06F"/>
      </w:r>
      <w:r w:rsidRPr="00495831">
        <w:rPr>
          <w:color w:val="000000"/>
          <w:sz w:val="24"/>
          <w:szCs w:val="24"/>
        </w:rPr>
        <w:sym w:font="HQPB2" w:char="F059"/>
      </w:r>
      <w:r w:rsidRPr="00495831">
        <w:rPr>
          <w:color w:val="000000"/>
          <w:sz w:val="24"/>
          <w:szCs w:val="24"/>
        </w:rPr>
        <w:sym w:font="HQPB4" w:char="F0F7"/>
      </w:r>
      <w:r w:rsidRPr="00495831">
        <w:rPr>
          <w:color w:val="000000"/>
          <w:sz w:val="24"/>
          <w:szCs w:val="24"/>
        </w:rPr>
        <w:sym w:font="HQPB2" w:char="F08F"/>
      </w:r>
      <w:r w:rsidRPr="00495831">
        <w:rPr>
          <w:color w:val="000000"/>
          <w:sz w:val="24"/>
          <w:szCs w:val="24"/>
        </w:rPr>
        <w:sym w:font="HQPB5" w:char="F073"/>
      </w:r>
      <w:r w:rsidRPr="00495831">
        <w:rPr>
          <w:color w:val="000000"/>
          <w:sz w:val="24"/>
          <w:szCs w:val="24"/>
        </w:rPr>
        <w:sym w:font="HQPB1" w:char="F03F"/>
      </w:r>
      <w:r w:rsidRPr="00495831">
        <w:rPr>
          <w:color w:val="000000"/>
          <w:sz w:val="24"/>
          <w:szCs w:val="24"/>
        </w:rPr>
        <w:sym w:font="HQPB1" w:char="F023"/>
      </w:r>
      <w:r w:rsidRPr="00495831">
        <w:rPr>
          <w:color w:val="000000"/>
          <w:sz w:val="24"/>
          <w:szCs w:val="24"/>
        </w:rPr>
        <w:sym w:font="HQPB5" w:char="F075"/>
      </w:r>
      <w:r w:rsidRPr="00495831">
        <w:rPr>
          <w:color w:val="000000"/>
          <w:sz w:val="24"/>
          <w:szCs w:val="24"/>
        </w:rPr>
        <w:sym w:font="HQPB2" w:char="F0E4"/>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4" w:char="F059"/>
      </w:r>
      <w:r w:rsidRPr="00495831">
        <w:rPr>
          <w:color w:val="000000"/>
          <w:sz w:val="24"/>
          <w:szCs w:val="24"/>
        </w:rPr>
        <w:sym w:font="HQPB1" w:char="F0E8"/>
      </w:r>
      <w:r w:rsidRPr="00495831">
        <w:rPr>
          <w:color w:val="000000"/>
          <w:sz w:val="24"/>
          <w:szCs w:val="24"/>
        </w:rPr>
        <w:sym w:font="HQPB4" w:char="F0F6"/>
      </w:r>
      <w:r w:rsidRPr="00495831">
        <w:rPr>
          <w:color w:val="000000"/>
          <w:sz w:val="24"/>
          <w:szCs w:val="24"/>
        </w:rPr>
        <w:sym w:font="HQPB1" w:char="F037"/>
      </w:r>
      <w:r w:rsidRPr="00495831">
        <w:rPr>
          <w:color w:val="000000"/>
          <w:sz w:val="24"/>
          <w:szCs w:val="24"/>
        </w:rPr>
        <w:sym w:font="HQPB5" w:char="F079"/>
      </w:r>
      <w:r w:rsidRPr="00495831">
        <w:rPr>
          <w:color w:val="000000"/>
          <w:sz w:val="24"/>
          <w:szCs w:val="24"/>
        </w:rPr>
        <w:sym w:font="HQPB1" w:char="F099"/>
      </w:r>
      <w:r w:rsidRPr="00495831">
        <w:rPr>
          <w:color w:val="000000"/>
          <w:sz w:val="24"/>
          <w:szCs w:val="24"/>
          <w:rtl/>
        </w:rPr>
        <w:t xml:space="preserve"> </w:t>
      </w:r>
      <w:r w:rsidRPr="00495831">
        <w:rPr>
          <w:color w:val="000000"/>
          <w:sz w:val="24"/>
          <w:szCs w:val="24"/>
        </w:rPr>
        <w:sym w:font="HQPB5" w:char="F07A"/>
      </w:r>
      <w:r w:rsidRPr="00495831">
        <w:rPr>
          <w:color w:val="000000"/>
          <w:sz w:val="24"/>
          <w:szCs w:val="24"/>
        </w:rPr>
        <w:sym w:font="HQPB2" w:char="F060"/>
      </w:r>
      <w:r w:rsidRPr="00495831">
        <w:rPr>
          <w:color w:val="000000"/>
          <w:sz w:val="24"/>
          <w:szCs w:val="24"/>
        </w:rPr>
        <w:sym w:font="HQPB4" w:char="F0CF"/>
      </w:r>
      <w:r w:rsidRPr="00495831">
        <w:rPr>
          <w:color w:val="000000"/>
          <w:sz w:val="24"/>
          <w:szCs w:val="24"/>
        </w:rPr>
        <w:sym w:font="HQPB4" w:char="F069"/>
      </w:r>
      <w:r w:rsidRPr="00495831">
        <w:rPr>
          <w:color w:val="000000"/>
          <w:sz w:val="24"/>
          <w:szCs w:val="24"/>
        </w:rPr>
        <w:sym w:font="HQPB2" w:char="F042"/>
      </w:r>
      <w:r w:rsidRPr="00495831">
        <w:rPr>
          <w:color w:val="000000"/>
          <w:sz w:val="24"/>
          <w:szCs w:val="24"/>
          <w:rtl/>
        </w:rPr>
        <w:t xml:space="preserve"> </w:t>
      </w:r>
      <w:r w:rsidRPr="00495831">
        <w:rPr>
          <w:color w:val="000000"/>
          <w:sz w:val="24"/>
          <w:szCs w:val="24"/>
        </w:rPr>
        <w:sym w:font="HQPB2" w:char="F092"/>
      </w:r>
      <w:r w:rsidRPr="00495831">
        <w:rPr>
          <w:color w:val="000000"/>
          <w:sz w:val="24"/>
          <w:szCs w:val="24"/>
        </w:rPr>
        <w:sym w:font="HQPB4" w:char="F0CE"/>
      </w:r>
      <w:r w:rsidRPr="00495831">
        <w:rPr>
          <w:color w:val="000000"/>
          <w:sz w:val="24"/>
          <w:szCs w:val="24"/>
        </w:rPr>
        <w:sym w:font="HQPB2" w:char="F054"/>
      </w:r>
      <w:r w:rsidRPr="00495831">
        <w:rPr>
          <w:color w:val="000000"/>
          <w:sz w:val="24"/>
          <w:szCs w:val="24"/>
        </w:rPr>
        <w:sym w:font="HQPB1" w:char="F024"/>
      </w:r>
      <w:r w:rsidRPr="00495831">
        <w:rPr>
          <w:color w:val="000000"/>
          <w:sz w:val="24"/>
          <w:szCs w:val="24"/>
        </w:rPr>
        <w:sym w:font="HQPB5" w:char="F073"/>
      </w:r>
      <w:r w:rsidRPr="00495831">
        <w:rPr>
          <w:color w:val="000000"/>
          <w:sz w:val="24"/>
          <w:szCs w:val="24"/>
        </w:rPr>
        <w:sym w:font="HQPB1" w:char="F056"/>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4" w:char="F0F8"/>
      </w:r>
      <w:r w:rsidRPr="00495831">
        <w:rPr>
          <w:color w:val="000000"/>
          <w:sz w:val="24"/>
          <w:szCs w:val="24"/>
        </w:rPr>
        <w:sym w:font="HQPB2" w:char="F039"/>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62"/>
      </w:r>
      <w:r w:rsidRPr="00495831">
        <w:rPr>
          <w:color w:val="000000"/>
          <w:sz w:val="24"/>
          <w:szCs w:val="24"/>
        </w:rPr>
        <w:sym w:font="HQPB1" w:char="F023"/>
      </w:r>
      <w:r w:rsidRPr="00495831">
        <w:rPr>
          <w:color w:val="000000"/>
          <w:sz w:val="24"/>
          <w:szCs w:val="24"/>
        </w:rPr>
        <w:sym w:font="HQPB5" w:char="F075"/>
      </w:r>
      <w:r w:rsidRPr="00495831">
        <w:rPr>
          <w:color w:val="000000"/>
          <w:sz w:val="24"/>
          <w:szCs w:val="24"/>
        </w:rPr>
        <w:sym w:font="HQPB2" w:char="F0E4"/>
      </w:r>
      <w:r w:rsidRPr="00495831">
        <w:rPr>
          <w:color w:val="000000"/>
          <w:sz w:val="24"/>
          <w:szCs w:val="24"/>
        </w:rPr>
        <w:sym w:font="HQPB4" w:char="F0F6"/>
      </w:r>
      <w:r w:rsidRPr="00495831">
        <w:rPr>
          <w:color w:val="000000"/>
          <w:sz w:val="24"/>
          <w:szCs w:val="24"/>
        </w:rPr>
        <w:sym w:font="HQPB1" w:char="F08D"/>
      </w:r>
      <w:r w:rsidRPr="00495831">
        <w:rPr>
          <w:color w:val="000000"/>
          <w:sz w:val="24"/>
          <w:szCs w:val="24"/>
        </w:rPr>
        <w:sym w:font="HQPB4" w:char="F0E0"/>
      </w:r>
      <w:r w:rsidRPr="00495831">
        <w:rPr>
          <w:color w:val="000000"/>
          <w:sz w:val="24"/>
          <w:szCs w:val="24"/>
        </w:rPr>
        <w:sym w:font="HQPB2" w:char="F029"/>
      </w:r>
      <w:r w:rsidRPr="00495831">
        <w:rPr>
          <w:color w:val="000000"/>
          <w:sz w:val="24"/>
          <w:szCs w:val="24"/>
        </w:rPr>
        <w:sym w:font="HQPB4" w:char="F0F8"/>
      </w:r>
      <w:r w:rsidRPr="00495831">
        <w:rPr>
          <w:color w:val="000000"/>
          <w:sz w:val="24"/>
          <w:szCs w:val="24"/>
        </w:rPr>
        <w:sym w:font="HQPB2" w:char="F039"/>
      </w:r>
      <w:r w:rsidRPr="00495831">
        <w:rPr>
          <w:color w:val="000000"/>
          <w:sz w:val="24"/>
          <w:szCs w:val="24"/>
        </w:rPr>
        <w:sym w:font="HQPB5" w:char="F024"/>
      </w:r>
      <w:r w:rsidRPr="00495831">
        <w:rPr>
          <w:color w:val="000000"/>
          <w:sz w:val="24"/>
          <w:szCs w:val="24"/>
        </w:rPr>
        <w:sym w:font="HQPB1" w:char="F023"/>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4C"/>
      </w:r>
      <w:r w:rsidRPr="00495831">
        <w:rPr>
          <w:color w:val="000000"/>
          <w:sz w:val="24"/>
          <w:szCs w:val="24"/>
        </w:rPr>
        <w:sym w:font="HQPB2" w:char="F0EC"/>
      </w:r>
      <w:r w:rsidRPr="00495831">
        <w:rPr>
          <w:color w:val="000000"/>
          <w:sz w:val="24"/>
          <w:szCs w:val="24"/>
        </w:rPr>
        <w:sym w:font="HQPB4" w:char="F0CF"/>
      </w:r>
      <w:r w:rsidRPr="00495831">
        <w:rPr>
          <w:color w:val="000000"/>
          <w:sz w:val="24"/>
          <w:szCs w:val="24"/>
        </w:rPr>
        <w:sym w:font="HQPB1" w:char="F0E0"/>
      </w:r>
      <w:r w:rsidRPr="00495831">
        <w:rPr>
          <w:color w:val="000000"/>
          <w:sz w:val="24"/>
          <w:szCs w:val="24"/>
        </w:rPr>
        <w:sym w:font="HQPB5" w:char="F079"/>
      </w:r>
      <w:r w:rsidRPr="00495831">
        <w:rPr>
          <w:color w:val="000000"/>
          <w:sz w:val="24"/>
          <w:szCs w:val="24"/>
        </w:rPr>
        <w:sym w:font="HQPB1" w:char="F0E8"/>
      </w:r>
      <w:r w:rsidRPr="00495831">
        <w:rPr>
          <w:color w:val="000000"/>
          <w:sz w:val="24"/>
          <w:szCs w:val="24"/>
        </w:rPr>
        <w:sym w:font="HQPB4" w:char="F0F8"/>
      </w:r>
      <w:r w:rsidRPr="00495831">
        <w:rPr>
          <w:color w:val="000000"/>
          <w:sz w:val="24"/>
          <w:szCs w:val="24"/>
        </w:rPr>
        <w:sym w:font="HQPB2" w:char="F039"/>
      </w:r>
      <w:r w:rsidRPr="00495831">
        <w:rPr>
          <w:color w:val="000000"/>
          <w:sz w:val="24"/>
          <w:szCs w:val="24"/>
        </w:rPr>
        <w:sym w:font="HQPB5" w:char="F024"/>
      </w:r>
      <w:r w:rsidRPr="00495831">
        <w:rPr>
          <w:color w:val="000000"/>
          <w:sz w:val="24"/>
          <w:szCs w:val="24"/>
        </w:rPr>
        <w:sym w:font="HQPB1" w:char="F023"/>
      </w:r>
      <w:r w:rsidRPr="00495831">
        <w:rPr>
          <w:rFonts w:ascii="QCF_BSML" w:eastAsia="Calibri" w:hAnsi="QCF_BSML" w:cs="QCF_BSML"/>
          <w:b/>
          <w:bCs/>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(الحجر:87)</w:t>
      </w:r>
      <w:r w:rsidR="00F1730B" w:rsidRPr="00495831">
        <w:rPr>
          <w:rFonts w:hint="cs"/>
          <w:sz w:val="24"/>
          <w:szCs w:val="24"/>
          <w:rtl/>
          <w:lang w:bidi="ar-JO"/>
        </w:rPr>
        <w:t>،</w:t>
      </w:r>
      <w:r w:rsidR="00B57678" w:rsidRPr="00A1325E">
        <w:rPr>
          <w:rFonts w:hint="cs"/>
          <w:rtl/>
          <w:lang w:bidi="ar-JO"/>
        </w:rPr>
        <w:t xml:space="preserve"> </w:t>
      </w:r>
      <w:r w:rsidRPr="00A1325E">
        <w:rPr>
          <w:rFonts w:hint="cs"/>
          <w:rtl/>
          <w:lang w:bidi="ar-JO"/>
        </w:rPr>
        <w:t>"(</w:t>
      </w:r>
      <w:r w:rsidRPr="00A1325E">
        <w:rPr>
          <w:rtl/>
          <w:lang w:bidi="ar-JO"/>
        </w:rPr>
        <w:t>من</w:t>
      </w:r>
      <w:r w:rsidRPr="00A1325E">
        <w:rPr>
          <w:rFonts w:hint="cs"/>
          <w:rtl/>
          <w:lang w:bidi="ar-JO"/>
        </w:rPr>
        <w:t>)</w:t>
      </w:r>
      <w:r w:rsidRPr="00A1325E">
        <w:rPr>
          <w:rtl/>
          <w:lang w:bidi="ar-JO"/>
        </w:rPr>
        <w:t xml:space="preserve"> إما للبيان أو للتبعيض</w:t>
      </w:r>
      <w:r w:rsidRPr="00A1325E">
        <w:rPr>
          <w:rFonts w:hint="cs"/>
          <w:rtl/>
          <w:lang w:bidi="ar-JO"/>
        </w:rPr>
        <w:t>،</w:t>
      </w:r>
      <w:r w:rsidRPr="00A1325E">
        <w:rPr>
          <w:rtl/>
          <w:lang w:bidi="ar-JO"/>
        </w:rPr>
        <w:t xml:space="preserve"> إذا أردت بالسبع الفاتحة أو الطوال، وللبيان إذا أردت الأسباع</w:t>
      </w:r>
      <w:r w:rsidRPr="00A1325E">
        <w:rPr>
          <w:rFonts w:hint="cs"/>
          <w:rtl/>
          <w:lang w:bidi="ar-JO"/>
        </w:rPr>
        <w:t>".</w:t>
      </w:r>
      <w:r w:rsidR="008B3705" w:rsidRPr="00A1325E">
        <w:rPr>
          <w:rFonts w:hint="cs"/>
          <w:rtl/>
        </w:rPr>
        <w:t xml:space="preserve">. </w:t>
      </w:r>
      <w:r w:rsidR="00344F10" w:rsidRPr="00A1325E">
        <w:rPr>
          <w:rFonts w:hint="cs"/>
          <w:rtl/>
          <w:lang w:bidi="ar-JO"/>
        </w:rPr>
        <w:t>وقيل</w:t>
      </w:r>
      <w:r w:rsidRPr="00A1325E">
        <w:rPr>
          <w:rtl/>
          <w:lang w:bidi="ar-JO"/>
        </w:rPr>
        <w:t xml:space="preserve">: وعلى هذا التفسير الوارد في الحديث تكون </w:t>
      </w:r>
      <w:r w:rsidRPr="00A1325E">
        <w:rPr>
          <w:rFonts w:hint="cs"/>
          <w:rtl/>
          <w:lang w:bidi="ar-JO"/>
        </w:rPr>
        <w:t>(</w:t>
      </w:r>
      <w:r w:rsidRPr="00A1325E">
        <w:rPr>
          <w:rtl/>
          <w:lang w:bidi="ar-JO"/>
        </w:rPr>
        <w:t>من</w:t>
      </w:r>
      <w:r w:rsidRPr="00A1325E">
        <w:rPr>
          <w:rFonts w:hint="cs"/>
          <w:rtl/>
          <w:lang w:bidi="ar-JO"/>
        </w:rPr>
        <w:t>)</w:t>
      </w:r>
      <w:r w:rsidRPr="00A1325E">
        <w:rPr>
          <w:rtl/>
          <w:lang w:bidi="ar-JO"/>
        </w:rPr>
        <w:t xml:space="preserve"> لبيان الجنس، وكذا في قول من جعلها أسباع القرآن،</w:t>
      </w:r>
      <w:r w:rsidRPr="00A1325E">
        <w:rPr>
          <w:rFonts w:hint="cs"/>
          <w:rtl/>
          <w:lang w:bidi="ar-JO"/>
        </w:rPr>
        <w:t xml:space="preserve"> </w:t>
      </w:r>
      <w:r w:rsidRPr="00A1325E">
        <w:rPr>
          <w:rtl/>
          <w:lang w:bidi="ar-JO"/>
        </w:rPr>
        <w:t xml:space="preserve">وأما من جعلها السبع الطوال أو آل حميم </w:t>
      </w:r>
      <w:r w:rsidRPr="00A1325E">
        <w:rPr>
          <w:rFonts w:hint="cs"/>
          <w:rtl/>
          <w:lang w:bidi="ar-JO"/>
        </w:rPr>
        <w:t>(</w:t>
      </w:r>
      <w:r w:rsidRPr="00A1325E">
        <w:rPr>
          <w:rtl/>
          <w:lang w:bidi="ar-JO"/>
        </w:rPr>
        <w:t>فمن</w:t>
      </w:r>
      <w:r w:rsidRPr="00A1325E">
        <w:rPr>
          <w:rFonts w:hint="cs"/>
          <w:rtl/>
          <w:lang w:bidi="ar-JO"/>
        </w:rPr>
        <w:t>)</w:t>
      </w:r>
      <w:r w:rsidRPr="00A1325E">
        <w:rPr>
          <w:rtl/>
          <w:lang w:bidi="ar-JO"/>
        </w:rPr>
        <w:t xml:space="preserve"> للتبعيض، وكذا في قول من جعل سبعاً الفاتحة</w:t>
      </w:r>
      <w:r w:rsidRPr="00A1325E">
        <w:rPr>
          <w:rFonts w:hint="cs"/>
          <w:rtl/>
          <w:lang w:bidi="ar-JO"/>
        </w:rPr>
        <w:t>".</w:t>
      </w:r>
      <w:r w:rsidR="00DF14BF" w:rsidRPr="00A1325E">
        <w:rPr>
          <w:rFonts w:ascii="Times New Roman" w:eastAsia="Times New Roman" w:hAnsi="Times New Roman"/>
          <w:vertAlign w:val="superscript"/>
          <w:rtl/>
        </w:rPr>
        <w:t>(</w:t>
      </w:r>
      <w:r w:rsidR="00DF14BF" w:rsidRPr="00A1325E">
        <w:rPr>
          <w:rFonts w:ascii="Times New Roman" w:eastAsia="Times New Roman" w:hAnsi="Times New Roman"/>
          <w:vertAlign w:val="superscript"/>
          <w:rtl/>
        </w:rPr>
        <w:footnoteReference w:id="930"/>
      </w:r>
      <w:r w:rsidR="00DF14BF" w:rsidRPr="00A1325E">
        <w:rPr>
          <w:rFonts w:ascii="Times New Roman" w:eastAsia="Times New Roman" w:hAnsi="Times New Roman"/>
          <w:vertAlign w:val="superscript"/>
          <w:rtl/>
        </w:rPr>
        <w:t>)</w:t>
      </w:r>
      <w:r w:rsidR="00EA3ECC" w:rsidRPr="00A1325E">
        <w:rPr>
          <w:rFonts w:hint="cs"/>
          <w:b/>
          <w:bCs/>
          <w:rtl/>
          <w:lang w:bidi="ar-JO"/>
        </w:rPr>
        <w:t>(</w:t>
      </w:r>
      <w:r w:rsidR="006E3212" w:rsidRPr="00A1325E">
        <w:rPr>
          <w:rFonts w:hint="cs"/>
          <w:b/>
          <w:bCs/>
          <w:rtl/>
          <w:lang w:bidi="ar-JO"/>
        </w:rPr>
        <w:t>ا</w:t>
      </w:r>
      <w:r w:rsidR="00EA3ECC" w:rsidRPr="00A1325E">
        <w:rPr>
          <w:rFonts w:hint="cs"/>
          <w:b/>
          <w:bCs/>
          <w:rtl/>
          <w:lang w:bidi="ar-JO"/>
        </w:rPr>
        <w:t>هـ)</w:t>
      </w:r>
    </w:p>
    <w:p w:rsidR="00260857" w:rsidRPr="00A1325E" w:rsidRDefault="001F79FA" w:rsidP="005F03C1">
      <w:pPr>
        <w:spacing w:after="0" w:line="360" w:lineRule="auto"/>
        <w:jc w:val="both"/>
        <w:rPr>
          <w:b/>
          <w:bCs/>
          <w:rtl/>
          <w:lang w:bidi="ar-JO"/>
        </w:rPr>
      </w:pPr>
      <w:r w:rsidRPr="00495831">
        <w:rPr>
          <w:rFonts w:hint="cs"/>
          <w:b/>
          <w:bCs/>
          <w:sz w:val="32"/>
          <w:szCs w:val="32"/>
          <w:rtl/>
          <w:lang w:bidi="ar-JO"/>
        </w:rPr>
        <w:t>المثال الثالث:</w:t>
      </w:r>
      <w:r w:rsidRPr="00495831">
        <w:rPr>
          <w:rFonts w:hint="cs"/>
          <w:sz w:val="32"/>
          <w:szCs w:val="32"/>
          <w:rtl/>
          <w:lang w:bidi="ar-JO"/>
        </w:rPr>
        <w:t xml:space="preserve"> </w:t>
      </w:r>
      <w:r w:rsidRPr="00495831">
        <w:rPr>
          <w:rFonts w:hint="cs"/>
          <w:b/>
          <w:bCs/>
          <w:sz w:val="32"/>
          <w:szCs w:val="32"/>
          <w:rtl/>
          <w:lang w:bidi="ar-JO"/>
        </w:rPr>
        <w:t>ما قال الشيخ</w:t>
      </w:r>
      <w:r w:rsidR="00297087" w:rsidRPr="00495831">
        <w:rPr>
          <w:rFonts w:hint="cs"/>
          <w:b/>
          <w:bCs/>
          <w:sz w:val="32"/>
          <w:szCs w:val="32"/>
          <w:rtl/>
          <w:lang w:bidi="ar-JO"/>
        </w:rPr>
        <w:t xml:space="preserve"> عضيمة</w:t>
      </w:r>
      <w:r w:rsidRPr="00495831">
        <w:rPr>
          <w:rFonts w:hint="cs"/>
          <w:b/>
          <w:bCs/>
          <w:sz w:val="32"/>
          <w:szCs w:val="32"/>
          <w:rtl/>
          <w:lang w:bidi="ar-JO"/>
        </w:rPr>
        <w:t xml:space="preserve"> في بيان قوله تعالى:</w:t>
      </w:r>
      <w:r w:rsidR="00F943EF" w:rsidRPr="00495831">
        <w:rPr>
          <w:rFonts w:ascii="Msh Quraan1" w:hAnsi="Msh Quraan1"/>
          <w:b/>
          <w:bCs/>
          <w:sz w:val="24"/>
          <w:szCs w:val="24"/>
        </w:rPr>
        <w:t></w:t>
      </w:r>
      <w:r w:rsidR="00F943EF" w:rsidRPr="00495831">
        <w:rPr>
          <w:sz w:val="24"/>
          <w:szCs w:val="24"/>
          <w:lang w:bidi="ar-JO"/>
        </w:rPr>
        <w:t xml:space="preserve"> </w:t>
      </w:r>
      <w:r w:rsidR="00F943EF" w:rsidRPr="00495831">
        <w:rPr>
          <w:rFonts w:ascii="QCF_BSML" w:eastAsia="Calibri" w:hAnsi="QCF_BSML" w:cs="QCF_BSML" w:hint="cs"/>
          <w:b/>
          <w:bCs/>
          <w:color w:val="000000"/>
          <w:sz w:val="24"/>
          <w:szCs w:val="24"/>
          <w:rtl/>
        </w:rPr>
        <w:t xml:space="preserve"> </w:t>
      </w:r>
      <w:r w:rsidRPr="00495831">
        <w:rPr>
          <w:color w:val="000000"/>
          <w:sz w:val="24"/>
          <w:szCs w:val="24"/>
        </w:rPr>
        <w:sym w:font="HQPB2" w:char="F060"/>
      </w:r>
      <w:r w:rsidRPr="00495831">
        <w:rPr>
          <w:color w:val="000000"/>
          <w:sz w:val="24"/>
          <w:szCs w:val="24"/>
        </w:rPr>
        <w:sym w:font="HQPB5" w:char="F074"/>
      </w:r>
      <w:r w:rsidRPr="00495831">
        <w:rPr>
          <w:color w:val="000000"/>
          <w:sz w:val="24"/>
          <w:szCs w:val="24"/>
        </w:rPr>
        <w:sym w:font="HQPB2" w:char="F042"/>
      </w:r>
      <w:r w:rsidRPr="00495831">
        <w:rPr>
          <w:color w:val="000000"/>
          <w:sz w:val="24"/>
          <w:szCs w:val="24"/>
          <w:rtl/>
        </w:rPr>
        <w:t xml:space="preserve"> </w:t>
      </w:r>
      <w:r w:rsidRPr="00495831">
        <w:rPr>
          <w:color w:val="000000"/>
          <w:sz w:val="24"/>
          <w:szCs w:val="24"/>
        </w:rPr>
        <w:sym w:font="HQPB5" w:char="F075"/>
      </w:r>
      <w:r w:rsidRPr="00495831">
        <w:rPr>
          <w:color w:val="000000"/>
          <w:sz w:val="24"/>
          <w:szCs w:val="24"/>
        </w:rPr>
        <w:sym w:font="HQPB2" w:char="F0E4"/>
      </w:r>
      <w:r w:rsidRPr="00495831">
        <w:rPr>
          <w:color w:val="000000"/>
          <w:sz w:val="24"/>
          <w:szCs w:val="24"/>
        </w:rPr>
        <w:sym w:font="HQPB5" w:char="F021"/>
      </w:r>
      <w:r w:rsidRPr="00495831">
        <w:rPr>
          <w:color w:val="000000"/>
          <w:sz w:val="24"/>
          <w:szCs w:val="24"/>
        </w:rPr>
        <w:sym w:font="HQPB1" w:char="F025"/>
      </w:r>
      <w:r w:rsidRPr="00495831">
        <w:rPr>
          <w:color w:val="000000"/>
          <w:sz w:val="24"/>
          <w:szCs w:val="24"/>
        </w:rPr>
        <w:sym w:font="HQPB5" w:char="F079"/>
      </w:r>
      <w:r w:rsidRPr="00495831">
        <w:rPr>
          <w:color w:val="000000"/>
          <w:sz w:val="24"/>
          <w:szCs w:val="24"/>
        </w:rPr>
        <w:sym w:font="HQPB1" w:char="F060"/>
      </w:r>
      <w:r w:rsidRPr="00495831">
        <w:rPr>
          <w:color w:val="000000"/>
          <w:sz w:val="24"/>
          <w:szCs w:val="24"/>
          <w:rtl/>
        </w:rPr>
        <w:t xml:space="preserve"> </w:t>
      </w:r>
      <w:r w:rsidRPr="00495831">
        <w:rPr>
          <w:color w:val="000000"/>
          <w:sz w:val="24"/>
          <w:szCs w:val="24"/>
        </w:rPr>
        <w:sym w:font="HQPB4" w:char="F0CF"/>
      </w:r>
      <w:r w:rsidRPr="00495831">
        <w:rPr>
          <w:color w:val="000000"/>
          <w:sz w:val="24"/>
          <w:szCs w:val="24"/>
        </w:rPr>
        <w:sym w:font="HQPB2" w:char="F070"/>
      </w:r>
      <w:r w:rsidRPr="00495831">
        <w:rPr>
          <w:color w:val="000000"/>
          <w:sz w:val="24"/>
          <w:szCs w:val="24"/>
        </w:rPr>
        <w:sym w:font="HQPB5" w:char="F075"/>
      </w:r>
      <w:r w:rsidRPr="00495831">
        <w:rPr>
          <w:color w:val="000000"/>
          <w:sz w:val="24"/>
          <w:szCs w:val="24"/>
        </w:rPr>
        <w:sym w:font="HQPB2" w:char="F05A"/>
      </w:r>
      <w:r w:rsidRPr="00495831">
        <w:rPr>
          <w:color w:val="000000"/>
          <w:sz w:val="24"/>
          <w:szCs w:val="24"/>
        </w:rPr>
        <w:sym w:font="HQPB5" w:char="F07C"/>
      </w:r>
      <w:r w:rsidRPr="00495831">
        <w:rPr>
          <w:color w:val="000000"/>
          <w:sz w:val="24"/>
          <w:szCs w:val="24"/>
        </w:rPr>
        <w:sym w:font="HQPB1" w:char="F0A1"/>
      </w:r>
      <w:r w:rsidRPr="00495831">
        <w:rPr>
          <w:color w:val="000000"/>
          <w:sz w:val="24"/>
          <w:szCs w:val="24"/>
        </w:rPr>
        <w:sym w:font="HQPB5" w:char="F070"/>
      </w:r>
      <w:r w:rsidRPr="00495831">
        <w:rPr>
          <w:color w:val="000000"/>
          <w:sz w:val="24"/>
          <w:szCs w:val="24"/>
        </w:rPr>
        <w:sym w:font="HQPB1" w:char="F074"/>
      </w:r>
      <w:r w:rsidRPr="00495831">
        <w:rPr>
          <w:color w:val="000000"/>
          <w:sz w:val="24"/>
          <w:szCs w:val="24"/>
        </w:rPr>
        <w:sym w:font="HQPB4" w:char="F0F8"/>
      </w:r>
      <w:r w:rsidRPr="00495831">
        <w:rPr>
          <w:color w:val="000000"/>
          <w:sz w:val="24"/>
          <w:szCs w:val="24"/>
        </w:rPr>
        <w:sym w:font="HQPB2" w:char="F03A"/>
      </w:r>
      <w:r w:rsidRPr="00495831">
        <w:rPr>
          <w:color w:val="000000"/>
          <w:sz w:val="24"/>
          <w:szCs w:val="24"/>
        </w:rPr>
        <w:sym w:font="HQPB5" w:char="F024"/>
      </w:r>
      <w:r w:rsidRPr="00495831">
        <w:rPr>
          <w:color w:val="000000"/>
          <w:sz w:val="24"/>
          <w:szCs w:val="24"/>
        </w:rPr>
        <w:sym w:font="HQPB1" w:char="F024"/>
      </w:r>
      <w:r w:rsidRPr="00495831">
        <w:rPr>
          <w:color w:val="000000"/>
          <w:sz w:val="24"/>
          <w:szCs w:val="24"/>
        </w:rPr>
        <w:sym w:font="HQPB4" w:char="F0CE"/>
      </w:r>
      <w:r w:rsidRPr="00495831">
        <w:rPr>
          <w:color w:val="000000"/>
          <w:sz w:val="24"/>
          <w:szCs w:val="24"/>
        </w:rPr>
        <w:sym w:font="HQPB1" w:char="F02F"/>
      </w:r>
      <w:r w:rsidRPr="00495831">
        <w:rPr>
          <w:color w:val="000000"/>
          <w:sz w:val="24"/>
          <w:szCs w:val="24"/>
          <w:rtl/>
        </w:rPr>
        <w:t xml:space="preserve"> </w:t>
      </w:r>
      <w:r w:rsidRPr="00495831">
        <w:rPr>
          <w:color w:val="000000"/>
          <w:sz w:val="24"/>
          <w:szCs w:val="24"/>
        </w:rPr>
        <w:sym w:font="HQPB2" w:char="F0BC"/>
      </w:r>
      <w:r w:rsidRPr="00495831">
        <w:rPr>
          <w:color w:val="000000"/>
          <w:sz w:val="24"/>
          <w:szCs w:val="24"/>
        </w:rPr>
        <w:sym w:font="HQPB4" w:char="F0E3"/>
      </w:r>
      <w:r w:rsidRPr="00495831">
        <w:rPr>
          <w:color w:val="000000"/>
          <w:sz w:val="24"/>
          <w:szCs w:val="24"/>
        </w:rPr>
        <w:sym w:font="HQPB3" w:char="F026"/>
      </w:r>
      <w:r w:rsidRPr="00495831">
        <w:rPr>
          <w:color w:val="000000"/>
          <w:sz w:val="24"/>
          <w:szCs w:val="24"/>
        </w:rPr>
        <w:sym w:font="HQPB5" w:char="F073"/>
      </w:r>
      <w:r w:rsidRPr="00495831">
        <w:rPr>
          <w:color w:val="000000"/>
          <w:sz w:val="24"/>
          <w:szCs w:val="24"/>
        </w:rPr>
        <w:sym w:font="HQPB3" w:char="F023"/>
      </w:r>
      <w:r w:rsidRPr="00495831">
        <w:rPr>
          <w:color w:val="000000"/>
          <w:sz w:val="24"/>
          <w:szCs w:val="24"/>
        </w:rPr>
        <w:sym w:font="HQPB5" w:char="F073"/>
      </w:r>
      <w:r w:rsidRPr="00495831">
        <w:rPr>
          <w:color w:val="000000"/>
          <w:sz w:val="24"/>
          <w:szCs w:val="24"/>
        </w:rPr>
        <w:sym w:font="HQPB1" w:char="F0F9"/>
      </w:r>
      <w:r w:rsidRPr="00495831">
        <w:rPr>
          <w:color w:val="000000"/>
          <w:sz w:val="24"/>
          <w:szCs w:val="24"/>
          <w:rtl/>
        </w:rPr>
        <w:t xml:space="preserve"> </w:t>
      </w:r>
      <w:r w:rsidRPr="00495831">
        <w:rPr>
          <w:color w:val="000000"/>
          <w:sz w:val="24"/>
          <w:szCs w:val="24"/>
        </w:rPr>
        <w:sym w:font="HQPB4" w:char="F0E7"/>
      </w:r>
      <w:r w:rsidRPr="00495831">
        <w:rPr>
          <w:color w:val="000000"/>
          <w:sz w:val="24"/>
          <w:szCs w:val="24"/>
        </w:rPr>
        <w:sym w:font="HQPB1" w:char="F08E"/>
      </w:r>
      <w:r w:rsidRPr="00495831">
        <w:rPr>
          <w:color w:val="000000"/>
          <w:sz w:val="24"/>
          <w:szCs w:val="24"/>
        </w:rPr>
        <w:sym w:font="HQPB4" w:char="F0F4"/>
      </w:r>
      <w:r w:rsidRPr="00495831">
        <w:rPr>
          <w:color w:val="000000"/>
          <w:sz w:val="24"/>
          <w:szCs w:val="24"/>
        </w:rPr>
        <w:sym w:font="HQPB1" w:char="F0B3"/>
      </w:r>
      <w:r w:rsidRPr="00495831">
        <w:rPr>
          <w:color w:val="000000"/>
          <w:sz w:val="24"/>
          <w:szCs w:val="24"/>
        </w:rPr>
        <w:sym w:font="HQPB5" w:char="F074"/>
      </w:r>
      <w:r w:rsidRPr="00495831">
        <w:rPr>
          <w:color w:val="000000"/>
          <w:sz w:val="24"/>
          <w:szCs w:val="24"/>
        </w:rPr>
        <w:sym w:font="HQPB1" w:char="F0E3"/>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5" w:char="F079"/>
      </w:r>
      <w:r w:rsidRPr="00495831">
        <w:rPr>
          <w:color w:val="000000"/>
          <w:sz w:val="24"/>
          <w:szCs w:val="24"/>
        </w:rPr>
        <w:sym w:font="HQPB2" w:char="F067"/>
      </w:r>
      <w:r w:rsidRPr="00495831">
        <w:rPr>
          <w:color w:val="000000"/>
          <w:sz w:val="24"/>
          <w:szCs w:val="24"/>
        </w:rPr>
        <w:sym w:font="HQPB4" w:char="F0CF"/>
      </w:r>
      <w:r w:rsidRPr="00495831">
        <w:rPr>
          <w:color w:val="000000"/>
          <w:sz w:val="24"/>
          <w:szCs w:val="24"/>
        </w:rPr>
        <w:sym w:font="HQPB2" w:char="F039"/>
      </w:r>
      <w:r w:rsidRPr="00495831">
        <w:rPr>
          <w:color w:val="000000"/>
          <w:sz w:val="24"/>
          <w:szCs w:val="24"/>
        </w:rPr>
        <w:sym w:font="HQPB1" w:char="F024"/>
      </w:r>
      <w:r w:rsidRPr="00495831">
        <w:rPr>
          <w:color w:val="000000"/>
          <w:sz w:val="24"/>
          <w:szCs w:val="24"/>
        </w:rPr>
        <w:sym w:font="HQPB5" w:char="F073"/>
      </w:r>
      <w:r w:rsidRPr="00495831">
        <w:rPr>
          <w:color w:val="000000"/>
          <w:sz w:val="24"/>
          <w:szCs w:val="24"/>
        </w:rPr>
        <w:sym w:font="HQPB1" w:char="F057"/>
      </w:r>
      <w:r w:rsidRPr="00495831">
        <w:rPr>
          <w:color w:val="000000"/>
          <w:sz w:val="24"/>
          <w:szCs w:val="24"/>
        </w:rPr>
        <w:sym w:font="HQPB4" w:char="F0F8"/>
      </w:r>
      <w:r w:rsidRPr="00495831">
        <w:rPr>
          <w:color w:val="000000"/>
          <w:sz w:val="24"/>
          <w:szCs w:val="24"/>
        </w:rPr>
        <w:sym w:font="HQPB2" w:char="F04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4" w:char="F028"/>
      </w:r>
      <w:r w:rsidRPr="00495831">
        <w:rPr>
          <w:color w:val="000000"/>
          <w:sz w:val="24"/>
          <w:szCs w:val="24"/>
          <w:rtl/>
        </w:rPr>
        <w:t xml:space="preserve"> </w:t>
      </w:r>
      <w:r w:rsidRPr="00495831">
        <w:rPr>
          <w:color w:val="000000"/>
          <w:sz w:val="24"/>
          <w:szCs w:val="24"/>
        </w:rPr>
        <w:sym w:font="HQPB2" w:char="F060"/>
      </w:r>
      <w:r w:rsidRPr="00495831">
        <w:rPr>
          <w:color w:val="000000"/>
          <w:sz w:val="24"/>
          <w:szCs w:val="24"/>
        </w:rPr>
        <w:sym w:font="HQPB5" w:char="F074"/>
      </w:r>
      <w:r w:rsidRPr="00495831">
        <w:rPr>
          <w:color w:val="000000"/>
          <w:sz w:val="24"/>
          <w:szCs w:val="24"/>
        </w:rPr>
        <w:sym w:font="HQPB2" w:char="F042"/>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5" w:char="F075"/>
      </w:r>
      <w:r w:rsidRPr="00495831">
        <w:rPr>
          <w:color w:val="000000"/>
          <w:sz w:val="24"/>
          <w:szCs w:val="24"/>
        </w:rPr>
        <w:sym w:font="HQPB2" w:char="F0E4"/>
      </w:r>
      <w:r w:rsidRPr="00495831">
        <w:rPr>
          <w:color w:val="000000"/>
          <w:sz w:val="24"/>
          <w:szCs w:val="24"/>
        </w:rPr>
        <w:sym w:font="HQPB5" w:char="F021"/>
      </w:r>
      <w:r w:rsidRPr="00495831">
        <w:rPr>
          <w:color w:val="000000"/>
          <w:sz w:val="24"/>
          <w:szCs w:val="24"/>
        </w:rPr>
        <w:sym w:font="HQPB1" w:char="F025"/>
      </w:r>
      <w:r w:rsidRPr="00495831">
        <w:rPr>
          <w:color w:val="000000"/>
          <w:sz w:val="24"/>
          <w:szCs w:val="24"/>
        </w:rPr>
        <w:sym w:font="HQPB5" w:char="F079"/>
      </w:r>
      <w:r w:rsidRPr="00495831">
        <w:rPr>
          <w:color w:val="000000"/>
          <w:sz w:val="24"/>
          <w:szCs w:val="24"/>
        </w:rPr>
        <w:sym w:font="HQPB1" w:char="F060"/>
      </w:r>
      <w:r w:rsidRPr="00495831">
        <w:rPr>
          <w:color w:val="000000"/>
          <w:sz w:val="24"/>
          <w:szCs w:val="24"/>
          <w:rtl/>
        </w:rPr>
        <w:t xml:space="preserve"> </w:t>
      </w:r>
      <w:r w:rsidRPr="00495831">
        <w:rPr>
          <w:color w:val="000000"/>
          <w:sz w:val="24"/>
          <w:szCs w:val="24"/>
        </w:rPr>
        <w:sym w:font="HQPB4" w:char="F0CF"/>
      </w:r>
      <w:r w:rsidRPr="00495831">
        <w:rPr>
          <w:color w:val="000000"/>
          <w:sz w:val="24"/>
          <w:szCs w:val="24"/>
        </w:rPr>
        <w:sym w:font="HQPB2" w:char="F070"/>
      </w:r>
      <w:r w:rsidRPr="00495831">
        <w:rPr>
          <w:color w:val="000000"/>
          <w:sz w:val="24"/>
          <w:szCs w:val="24"/>
        </w:rPr>
        <w:sym w:font="HQPB5" w:char="F079"/>
      </w:r>
      <w:r w:rsidRPr="00495831">
        <w:rPr>
          <w:color w:val="000000"/>
          <w:sz w:val="24"/>
          <w:szCs w:val="24"/>
        </w:rPr>
        <w:sym w:font="HQPB2" w:char="F0A5"/>
      </w:r>
      <w:r w:rsidRPr="00495831">
        <w:rPr>
          <w:color w:val="000000"/>
          <w:sz w:val="24"/>
          <w:szCs w:val="24"/>
        </w:rPr>
        <w:sym w:font="HQPB4" w:char="F0CD"/>
      </w:r>
      <w:r w:rsidRPr="00495831">
        <w:rPr>
          <w:color w:val="000000"/>
          <w:sz w:val="24"/>
          <w:szCs w:val="24"/>
        </w:rPr>
        <w:sym w:font="HQPB4" w:char="F068"/>
      </w:r>
      <w:r w:rsidRPr="00495831">
        <w:rPr>
          <w:color w:val="000000"/>
          <w:sz w:val="24"/>
          <w:szCs w:val="24"/>
        </w:rPr>
        <w:sym w:font="HQPB2" w:char="F08A"/>
      </w:r>
      <w:r w:rsidRPr="00495831">
        <w:rPr>
          <w:color w:val="000000"/>
          <w:sz w:val="24"/>
          <w:szCs w:val="24"/>
        </w:rPr>
        <w:sym w:font="HQPB4" w:char="F0A1"/>
      </w:r>
      <w:r w:rsidRPr="00495831">
        <w:rPr>
          <w:color w:val="000000"/>
          <w:sz w:val="24"/>
          <w:szCs w:val="24"/>
        </w:rPr>
        <w:sym w:font="HQPB1" w:char="F0A1"/>
      </w:r>
      <w:r w:rsidRPr="00495831">
        <w:rPr>
          <w:color w:val="000000"/>
          <w:sz w:val="24"/>
          <w:szCs w:val="24"/>
        </w:rPr>
        <w:sym w:font="HQPB2" w:char="F039"/>
      </w:r>
      <w:r w:rsidRPr="00495831">
        <w:rPr>
          <w:color w:val="000000"/>
          <w:sz w:val="24"/>
          <w:szCs w:val="24"/>
        </w:rPr>
        <w:sym w:font="HQPB5" w:char="F024"/>
      </w:r>
      <w:r w:rsidRPr="00495831">
        <w:rPr>
          <w:color w:val="000000"/>
          <w:sz w:val="24"/>
          <w:szCs w:val="24"/>
        </w:rPr>
        <w:sym w:font="HQPB1" w:char="F024"/>
      </w:r>
      <w:r w:rsidRPr="00495831">
        <w:rPr>
          <w:color w:val="000000"/>
          <w:sz w:val="24"/>
          <w:szCs w:val="24"/>
        </w:rPr>
        <w:sym w:font="HQPB4" w:char="F0CE"/>
      </w:r>
      <w:r w:rsidRPr="00495831">
        <w:rPr>
          <w:color w:val="000000"/>
          <w:sz w:val="24"/>
          <w:szCs w:val="24"/>
        </w:rPr>
        <w:sym w:font="HQPB1" w:char="F02F"/>
      </w:r>
      <w:r w:rsidRPr="00495831">
        <w:rPr>
          <w:color w:val="000000"/>
          <w:sz w:val="24"/>
          <w:szCs w:val="24"/>
          <w:rtl/>
        </w:rPr>
        <w:t xml:space="preserve"> </w:t>
      </w:r>
      <w:r w:rsidRPr="00495831">
        <w:rPr>
          <w:color w:val="000000"/>
          <w:sz w:val="24"/>
          <w:szCs w:val="24"/>
        </w:rPr>
        <w:sym w:font="HQPB5" w:char="F09F"/>
      </w:r>
      <w:r w:rsidRPr="00495831">
        <w:rPr>
          <w:color w:val="000000"/>
          <w:sz w:val="24"/>
          <w:szCs w:val="24"/>
        </w:rPr>
        <w:sym w:font="HQPB2" w:char="F078"/>
      </w:r>
      <w:r w:rsidRPr="00495831">
        <w:rPr>
          <w:color w:val="000000"/>
          <w:sz w:val="24"/>
          <w:szCs w:val="24"/>
        </w:rPr>
        <w:sym w:font="HQPB5" w:char="F073"/>
      </w:r>
      <w:r w:rsidRPr="00495831">
        <w:rPr>
          <w:color w:val="000000"/>
          <w:sz w:val="24"/>
          <w:szCs w:val="24"/>
        </w:rPr>
        <w:sym w:font="HQPB1" w:char="F0F9"/>
      </w:r>
      <w:r w:rsidRPr="00495831">
        <w:rPr>
          <w:color w:val="000000"/>
          <w:sz w:val="24"/>
          <w:szCs w:val="24"/>
          <w:rtl/>
        </w:rPr>
        <w:t xml:space="preserve"> </w:t>
      </w:r>
      <w:r w:rsidRPr="00495831">
        <w:rPr>
          <w:color w:val="000000"/>
          <w:sz w:val="24"/>
          <w:szCs w:val="24"/>
        </w:rPr>
        <w:sym w:font="HQPB5" w:char="F023"/>
      </w:r>
      <w:r w:rsidRPr="00495831">
        <w:rPr>
          <w:color w:val="000000"/>
          <w:sz w:val="24"/>
          <w:szCs w:val="24"/>
        </w:rPr>
        <w:sym w:font="HQPB2" w:char="F093"/>
      </w:r>
      <w:r w:rsidRPr="00495831">
        <w:rPr>
          <w:color w:val="000000"/>
          <w:sz w:val="24"/>
          <w:szCs w:val="24"/>
        </w:rPr>
        <w:sym w:font="HQPB5" w:char="F074"/>
      </w:r>
      <w:r w:rsidRPr="00495831">
        <w:rPr>
          <w:color w:val="000000"/>
          <w:sz w:val="24"/>
          <w:szCs w:val="24"/>
        </w:rPr>
        <w:sym w:font="HQPB1" w:char="F093"/>
      </w:r>
      <w:r w:rsidRPr="00495831">
        <w:rPr>
          <w:color w:val="000000"/>
          <w:sz w:val="24"/>
          <w:szCs w:val="24"/>
        </w:rPr>
        <w:sym w:font="HQPB4" w:char="F0F8"/>
      </w:r>
      <w:r w:rsidRPr="00495831">
        <w:rPr>
          <w:color w:val="000000"/>
          <w:sz w:val="24"/>
          <w:szCs w:val="24"/>
        </w:rPr>
        <w:sym w:font="HQPB1" w:char="F067"/>
      </w:r>
      <w:r w:rsidRPr="00495831">
        <w:rPr>
          <w:color w:val="000000"/>
          <w:sz w:val="24"/>
          <w:szCs w:val="24"/>
        </w:rPr>
        <w:sym w:font="HQPB4" w:char="F0E4"/>
      </w:r>
      <w:r w:rsidRPr="00495831">
        <w:rPr>
          <w:color w:val="000000"/>
          <w:sz w:val="24"/>
          <w:szCs w:val="24"/>
        </w:rPr>
        <w:sym w:font="HQPB2" w:char="F086"/>
      </w:r>
      <w:r w:rsidRPr="00495831">
        <w:rPr>
          <w:color w:val="000000"/>
          <w:sz w:val="24"/>
          <w:szCs w:val="24"/>
          <w:rtl/>
        </w:rPr>
        <w:t xml:space="preserve"> </w:t>
      </w:r>
      <w:r w:rsidRPr="00495831">
        <w:rPr>
          <w:color w:val="000000"/>
          <w:sz w:val="24"/>
          <w:szCs w:val="24"/>
        </w:rPr>
        <w:sym w:font="HQPB5" w:char="F09E"/>
      </w:r>
      <w:r w:rsidRPr="00495831">
        <w:rPr>
          <w:color w:val="000000"/>
          <w:sz w:val="24"/>
          <w:szCs w:val="24"/>
        </w:rPr>
        <w:sym w:font="HQPB2" w:char="F077"/>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1" w:char="F024"/>
      </w:r>
      <w:r w:rsidRPr="00495831">
        <w:rPr>
          <w:color w:val="000000"/>
          <w:sz w:val="24"/>
          <w:szCs w:val="24"/>
        </w:rPr>
        <w:sym w:font="HQPB5" w:char="F079"/>
      </w:r>
      <w:r w:rsidRPr="00495831">
        <w:rPr>
          <w:color w:val="000000"/>
          <w:sz w:val="24"/>
          <w:szCs w:val="24"/>
        </w:rPr>
        <w:sym w:font="HQPB2" w:char="F067"/>
      </w:r>
      <w:r w:rsidRPr="00495831">
        <w:rPr>
          <w:color w:val="000000"/>
          <w:sz w:val="24"/>
          <w:szCs w:val="24"/>
        </w:rPr>
        <w:sym w:font="HQPB5" w:char="F06E"/>
      </w:r>
      <w:r w:rsidRPr="00495831">
        <w:rPr>
          <w:color w:val="000000"/>
          <w:sz w:val="24"/>
          <w:szCs w:val="24"/>
        </w:rPr>
        <w:sym w:font="HQPB2" w:char="F03D"/>
      </w:r>
      <w:r w:rsidRPr="00495831">
        <w:rPr>
          <w:color w:val="000000"/>
          <w:sz w:val="24"/>
          <w:szCs w:val="24"/>
        </w:rPr>
        <w:sym w:font="HQPB4" w:char="F0F7"/>
      </w:r>
      <w:r w:rsidRPr="00495831">
        <w:rPr>
          <w:color w:val="000000"/>
          <w:sz w:val="24"/>
          <w:szCs w:val="24"/>
        </w:rPr>
        <w:sym w:font="HQPB1" w:char="F057"/>
      </w:r>
      <w:r w:rsidRPr="00495831">
        <w:rPr>
          <w:color w:val="000000"/>
          <w:sz w:val="24"/>
          <w:szCs w:val="24"/>
        </w:rPr>
        <w:sym w:font="HQPB4" w:char="F0CF"/>
      </w:r>
      <w:r w:rsidRPr="00495831">
        <w:rPr>
          <w:color w:val="000000"/>
          <w:sz w:val="24"/>
          <w:szCs w:val="24"/>
        </w:rPr>
        <w:sym w:font="HQPB2" w:char="F042"/>
      </w:r>
      <w:r w:rsidR="008407F7" w:rsidRPr="00495831">
        <w:rPr>
          <w:rFonts w:hint="cs"/>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(الأنعام:160)</w:t>
      </w:r>
      <w:r w:rsidR="00297087" w:rsidRPr="00495831">
        <w:rPr>
          <w:rFonts w:hint="cs"/>
          <w:sz w:val="24"/>
          <w:szCs w:val="24"/>
          <w:rtl/>
          <w:lang w:bidi="ar-JO"/>
        </w:rPr>
        <w:t>،</w:t>
      </w:r>
      <w:r w:rsidR="00297087" w:rsidRPr="00A1325E">
        <w:rPr>
          <w:rFonts w:hint="cs"/>
          <w:rtl/>
          <w:lang w:bidi="ar-JO"/>
        </w:rPr>
        <w:t xml:space="preserve"> </w:t>
      </w:r>
      <w:r w:rsidRPr="00A1325E">
        <w:rPr>
          <w:rtl/>
          <w:lang w:bidi="ar-JO"/>
        </w:rPr>
        <w:t xml:space="preserve">أنث </w:t>
      </w:r>
      <w:r w:rsidRPr="00A1325E">
        <w:rPr>
          <w:rFonts w:hint="cs"/>
          <w:rtl/>
          <w:lang w:bidi="ar-JO"/>
        </w:rPr>
        <w:t>(</w:t>
      </w:r>
      <w:r w:rsidRPr="00A1325E">
        <w:rPr>
          <w:rtl/>
          <w:lang w:bidi="ar-JO"/>
        </w:rPr>
        <w:t>عشر</w:t>
      </w:r>
      <w:r w:rsidRPr="00A1325E">
        <w:rPr>
          <w:rFonts w:hint="cs"/>
          <w:rtl/>
          <w:lang w:bidi="ar-JO"/>
        </w:rPr>
        <w:t>)</w:t>
      </w:r>
      <w:r w:rsidRPr="00A1325E">
        <w:rPr>
          <w:rtl/>
          <w:lang w:bidi="ar-JO"/>
        </w:rPr>
        <w:t xml:space="preserve"> وإن كان مضافاً إلى جمع مفرد </w:t>
      </w:r>
      <w:r w:rsidRPr="00A1325E">
        <w:rPr>
          <w:rFonts w:hint="cs"/>
          <w:rtl/>
          <w:lang w:bidi="ar-JO"/>
        </w:rPr>
        <w:t>(</w:t>
      </w:r>
      <w:r w:rsidRPr="00A1325E">
        <w:rPr>
          <w:rtl/>
          <w:lang w:bidi="ar-JO"/>
        </w:rPr>
        <w:t>مثل</w:t>
      </w:r>
      <w:r w:rsidRPr="00A1325E">
        <w:rPr>
          <w:rFonts w:hint="cs"/>
          <w:rtl/>
          <w:lang w:bidi="ar-JO"/>
        </w:rPr>
        <w:t>)</w:t>
      </w:r>
      <w:r w:rsidRPr="00A1325E">
        <w:rPr>
          <w:rtl/>
          <w:lang w:bidi="ar-JO"/>
        </w:rPr>
        <w:t xml:space="preserve"> وهو مذكر</w:t>
      </w:r>
      <w:r w:rsidRPr="00A1325E">
        <w:rPr>
          <w:rFonts w:hint="cs"/>
          <w:rtl/>
          <w:lang w:bidi="ar-JO"/>
        </w:rPr>
        <w:t>،</w:t>
      </w:r>
      <w:r w:rsidRPr="00A1325E">
        <w:rPr>
          <w:rtl/>
          <w:lang w:bidi="ar-JO"/>
        </w:rPr>
        <w:t xml:space="preserve"> رعياً للموصوف المحذوف، إذ مفرده مؤنث</w:t>
      </w:r>
      <w:r w:rsidRPr="00A1325E">
        <w:rPr>
          <w:rFonts w:hint="cs"/>
          <w:rtl/>
          <w:lang w:bidi="ar-JO"/>
        </w:rPr>
        <w:t>،</w:t>
      </w:r>
      <w:r w:rsidRPr="00A1325E">
        <w:rPr>
          <w:rtl/>
          <w:lang w:bidi="ar-JO"/>
        </w:rPr>
        <w:t xml:space="preserve"> والتقدير</w:t>
      </w:r>
      <w:r w:rsidRPr="00A1325E">
        <w:rPr>
          <w:rFonts w:hint="cs"/>
          <w:rtl/>
          <w:lang w:bidi="ar-JO"/>
        </w:rPr>
        <w:t>:</w:t>
      </w:r>
      <w:r w:rsidRPr="00A1325E">
        <w:rPr>
          <w:rtl/>
          <w:lang w:bidi="ar-JO"/>
        </w:rPr>
        <w:t xml:space="preserve"> فله عشر حسنات أمثالها</w:t>
      </w:r>
      <w:r w:rsidRPr="00A1325E">
        <w:rPr>
          <w:rFonts w:hint="cs"/>
          <w:rtl/>
          <w:lang w:bidi="ar-JO"/>
        </w:rPr>
        <w:t>،</w:t>
      </w:r>
      <w:r w:rsidRPr="00A1325E">
        <w:rPr>
          <w:rtl/>
          <w:lang w:bidi="ar-JO"/>
        </w:rPr>
        <w:t xml:space="preserve"> ونظيره في التذكير</w:t>
      </w:r>
      <w:r w:rsidRPr="00A1325E">
        <w:rPr>
          <w:rFonts w:hint="cs"/>
          <w:rtl/>
          <w:lang w:bidi="ar-JO"/>
        </w:rPr>
        <w:t>:</w:t>
      </w:r>
      <w:r w:rsidRPr="00A1325E">
        <w:rPr>
          <w:rtl/>
          <w:lang w:bidi="ar-JO"/>
        </w:rPr>
        <w:t xml:space="preserve"> مررت بثلاثة نسابات</w:t>
      </w:r>
      <w:r w:rsidRPr="00A1325E">
        <w:rPr>
          <w:rFonts w:hint="cs"/>
          <w:rtl/>
          <w:lang w:bidi="ar-JO"/>
        </w:rPr>
        <w:t>،</w:t>
      </w:r>
      <w:r w:rsidRPr="00A1325E">
        <w:rPr>
          <w:rtl/>
          <w:lang w:bidi="ar-JO"/>
        </w:rPr>
        <w:t xml:space="preserve"> راعى الموصوف المحذوف</w:t>
      </w:r>
      <w:r w:rsidRPr="00A1325E">
        <w:rPr>
          <w:rFonts w:hint="cs"/>
          <w:rtl/>
          <w:lang w:bidi="ar-JO"/>
        </w:rPr>
        <w:t>،</w:t>
      </w:r>
      <w:r w:rsidRPr="00A1325E">
        <w:rPr>
          <w:rtl/>
          <w:lang w:bidi="ar-JO"/>
        </w:rPr>
        <w:t xml:space="preserve"> أي</w:t>
      </w:r>
      <w:r w:rsidRPr="00A1325E">
        <w:rPr>
          <w:rFonts w:hint="cs"/>
          <w:rtl/>
          <w:lang w:bidi="ar-JO"/>
        </w:rPr>
        <w:t>:</w:t>
      </w:r>
      <w:r w:rsidR="00F1730B" w:rsidRPr="00A1325E">
        <w:rPr>
          <w:rtl/>
          <w:lang w:bidi="ar-JO"/>
        </w:rPr>
        <w:t xml:space="preserve"> بثلاثة رجال نسابات</w:t>
      </w:r>
      <w:r w:rsidR="00F1730B" w:rsidRPr="00A1325E">
        <w:rPr>
          <w:rFonts w:hint="cs"/>
          <w:rtl/>
          <w:lang w:bidi="ar-JO"/>
        </w:rPr>
        <w:t>،</w:t>
      </w:r>
      <w:r w:rsidR="00F1730B" w:rsidRPr="00A1325E">
        <w:rPr>
          <w:rtl/>
          <w:lang w:bidi="ar-JO"/>
        </w:rPr>
        <w:t xml:space="preserve"> </w:t>
      </w:r>
      <w:r w:rsidRPr="00A1325E">
        <w:rPr>
          <w:rtl/>
          <w:lang w:bidi="ar-JO"/>
        </w:rPr>
        <w:t>وقيل: أنث عشراً</w:t>
      </w:r>
      <w:r w:rsidRPr="00A1325E">
        <w:rPr>
          <w:rFonts w:hint="cs"/>
          <w:rtl/>
          <w:lang w:bidi="ar-JO"/>
        </w:rPr>
        <w:t>،</w:t>
      </w:r>
      <w:r w:rsidRPr="00A1325E">
        <w:rPr>
          <w:rtl/>
          <w:lang w:bidi="ar-JO"/>
        </w:rPr>
        <w:t xml:space="preserve"> وإن كان مضافاً إلى ما مفرده مذكر لإضافة </w:t>
      </w:r>
      <w:r w:rsidRPr="00A1325E">
        <w:rPr>
          <w:rFonts w:hint="cs"/>
          <w:rtl/>
          <w:lang w:bidi="ar-JO"/>
        </w:rPr>
        <w:t>(</w:t>
      </w:r>
      <w:r w:rsidRPr="00A1325E">
        <w:rPr>
          <w:rtl/>
          <w:lang w:bidi="ar-JO"/>
        </w:rPr>
        <w:t>أمثال</w:t>
      </w:r>
      <w:r w:rsidRPr="00A1325E">
        <w:rPr>
          <w:rFonts w:hint="cs"/>
          <w:rtl/>
          <w:lang w:bidi="ar-JO"/>
        </w:rPr>
        <w:t>)</w:t>
      </w:r>
      <w:r w:rsidRPr="00A1325E">
        <w:rPr>
          <w:rtl/>
          <w:lang w:bidi="ar-JO"/>
        </w:rPr>
        <w:t xml:space="preserve"> إلى مؤنث</w:t>
      </w:r>
      <w:r w:rsidRPr="00A1325E">
        <w:rPr>
          <w:rFonts w:hint="cs"/>
          <w:rtl/>
          <w:lang w:bidi="ar-JO"/>
        </w:rPr>
        <w:t>،</w:t>
      </w:r>
      <w:r w:rsidRPr="00A1325E">
        <w:rPr>
          <w:rtl/>
          <w:lang w:bidi="ar-JO"/>
        </w:rPr>
        <w:t xml:space="preserve"> وهو ضمير الحسنة كقوله</w:t>
      </w:r>
      <w:r w:rsidR="008B2690" w:rsidRPr="00A1325E">
        <w:rPr>
          <w:rFonts w:hint="cs"/>
          <w:rtl/>
          <w:lang w:bidi="ar-JO"/>
        </w:rPr>
        <w:t xml:space="preserve"> تعالى</w:t>
      </w:r>
      <w:r w:rsidRPr="00A1325E">
        <w:rPr>
          <w:rtl/>
          <w:lang w:bidi="ar-JO"/>
        </w:rPr>
        <w:t>:</w:t>
      </w:r>
      <w:r w:rsidRPr="00A1325E">
        <w:rPr>
          <w:rFonts w:hint="cs"/>
          <w:rtl/>
          <w:lang w:bidi="ar-JO"/>
        </w:rPr>
        <w:t xml:space="preserve"> </w:t>
      </w:r>
      <w:r w:rsidR="00F943EF" w:rsidRPr="00495831">
        <w:rPr>
          <w:rFonts w:ascii="Msh Quraan1" w:hAnsi="Msh Quraan1"/>
          <w:b/>
          <w:bCs/>
          <w:sz w:val="24"/>
          <w:szCs w:val="24"/>
        </w:rPr>
        <w:t></w:t>
      </w:r>
      <w:r w:rsidR="00F943EF" w:rsidRPr="00495831">
        <w:rPr>
          <w:sz w:val="24"/>
          <w:szCs w:val="24"/>
          <w:lang w:bidi="ar-JO"/>
        </w:rPr>
        <w:t xml:space="preserve"> </w:t>
      </w:r>
      <w:r w:rsidR="00F943EF" w:rsidRPr="00495831">
        <w:rPr>
          <w:rFonts w:ascii="QCF_BSML" w:eastAsia="Calibri" w:hAnsi="QCF_BSML" w:cs="QCF_BSML" w:hint="cs"/>
          <w:b/>
          <w:bCs/>
          <w:color w:val="000000"/>
          <w:sz w:val="24"/>
          <w:szCs w:val="24"/>
          <w:rtl/>
        </w:rPr>
        <w:t xml:space="preserve"> </w:t>
      </w:r>
      <w:r w:rsidR="008B2690" w:rsidRPr="00495831">
        <w:rPr>
          <w:color w:val="000000"/>
          <w:sz w:val="24"/>
          <w:szCs w:val="24"/>
        </w:rPr>
        <w:t xml:space="preserve"> </w:t>
      </w:r>
      <w:r w:rsidR="008B2690" w:rsidRPr="00495831">
        <w:rPr>
          <w:color w:val="000000"/>
          <w:sz w:val="24"/>
          <w:szCs w:val="24"/>
        </w:rPr>
        <w:sym w:font="HQPB4" w:char="F0E7"/>
      </w:r>
      <w:r w:rsidR="008B2690" w:rsidRPr="00495831">
        <w:rPr>
          <w:color w:val="000000"/>
          <w:sz w:val="24"/>
          <w:szCs w:val="24"/>
        </w:rPr>
        <w:sym w:font="HQPB2" w:char="F06D"/>
      </w:r>
      <w:r w:rsidR="008B2690" w:rsidRPr="00495831">
        <w:rPr>
          <w:color w:val="000000"/>
          <w:sz w:val="24"/>
          <w:szCs w:val="24"/>
        </w:rPr>
        <w:sym w:font="HQPB4" w:char="F0F4"/>
      </w:r>
      <w:r w:rsidR="008B2690" w:rsidRPr="00495831">
        <w:rPr>
          <w:color w:val="000000"/>
          <w:sz w:val="24"/>
          <w:szCs w:val="24"/>
        </w:rPr>
        <w:sym w:font="HQPB1" w:char="F0DC"/>
      </w:r>
      <w:r w:rsidR="008B2690" w:rsidRPr="00495831">
        <w:rPr>
          <w:color w:val="000000"/>
          <w:sz w:val="24"/>
          <w:szCs w:val="24"/>
        </w:rPr>
        <w:sym w:font="HQPB4" w:char="F0C9"/>
      </w:r>
      <w:r w:rsidR="008B2690" w:rsidRPr="00495831">
        <w:rPr>
          <w:color w:val="000000"/>
          <w:sz w:val="24"/>
          <w:szCs w:val="24"/>
        </w:rPr>
        <w:sym w:font="HQPB2" w:char="F029"/>
      </w:r>
      <w:r w:rsidR="008B2690" w:rsidRPr="00495831">
        <w:rPr>
          <w:color w:val="000000"/>
          <w:sz w:val="24"/>
          <w:szCs w:val="24"/>
        </w:rPr>
        <w:sym w:font="HQPB5" w:char="F074"/>
      </w:r>
      <w:r w:rsidR="008B2690" w:rsidRPr="00495831">
        <w:rPr>
          <w:color w:val="000000"/>
          <w:sz w:val="24"/>
          <w:szCs w:val="24"/>
        </w:rPr>
        <w:sym w:font="HQPB1" w:char="F047"/>
      </w:r>
      <w:r w:rsidR="008B2690" w:rsidRPr="00495831">
        <w:rPr>
          <w:color w:val="000000"/>
          <w:sz w:val="24"/>
          <w:szCs w:val="24"/>
        </w:rPr>
        <w:sym w:font="HQPB4" w:char="F0F9"/>
      </w:r>
      <w:r w:rsidR="008B2690" w:rsidRPr="00495831">
        <w:rPr>
          <w:color w:val="000000"/>
          <w:sz w:val="24"/>
          <w:szCs w:val="24"/>
        </w:rPr>
        <w:sym w:font="HQPB2" w:char="F03D"/>
      </w:r>
      <w:r w:rsidR="008B2690" w:rsidRPr="00495831">
        <w:rPr>
          <w:color w:val="000000"/>
          <w:sz w:val="24"/>
          <w:szCs w:val="24"/>
        </w:rPr>
        <w:sym w:font="HQPB5" w:char="F074"/>
      </w:r>
      <w:r w:rsidR="008B2690" w:rsidRPr="00495831">
        <w:rPr>
          <w:color w:val="000000"/>
          <w:sz w:val="24"/>
          <w:szCs w:val="24"/>
        </w:rPr>
        <w:sym w:font="HQPB2" w:char="F083"/>
      </w:r>
      <w:r w:rsidR="008B2690" w:rsidRPr="00495831">
        <w:rPr>
          <w:color w:val="000000"/>
          <w:sz w:val="24"/>
          <w:szCs w:val="24"/>
          <w:rtl/>
        </w:rPr>
        <w:t xml:space="preserve"> </w:t>
      </w:r>
      <w:r w:rsidR="008B2690" w:rsidRPr="00495831">
        <w:rPr>
          <w:color w:val="000000"/>
          <w:sz w:val="24"/>
          <w:szCs w:val="24"/>
        </w:rPr>
        <w:sym w:font="HQPB4" w:char="F0E2"/>
      </w:r>
      <w:r w:rsidR="008B2690" w:rsidRPr="00495831">
        <w:rPr>
          <w:color w:val="000000"/>
          <w:sz w:val="24"/>
          <w:szCs w:val="24"/>
        </w:rPr>
        <w:sym w:font="HQPB1" w:char="F0D9"/>
      </w:r>
      <w:r w:rsidR="008B2690" w:rsidRPr="00495831">
        <w:rPr>
          <w:color w:val="000000"/>
          <w:sz w:val="24"/>
          <w:szCs w:val="24"/>
        </w:rPr>
        <w:sym w:font="HQPB4" w:char="F0F7"/>
      </w:r>
      <w:r w:rsidR="008B2690" w:rsidRPr="00495831">
        <w:rPr>
          <w:color w:val="000000"/>
          <w:sz w:val="24"/>
          <w:szCs w:val="24"/>
        </w:rPr>
        <w:sym w:font="HQPB1" w:char="F0E8"/>
      </w:r>
      <w:r w:rsidR="008B2690" w:rsidRPr="00495831">
        <w:rPr>
          <w:color w:val="000000"/>
          <w:sz w:val="24"/>
          <w:szCs w:val="24"/>
        </w:rPr>
        <w:sym w:font="HQPB5" w:char="F074"/>
      </w:r>
      <w:r w:rsidR="008B2690" w:rsidRPr="00495831">
        <w:rPr>
          <w:color w:val="000000"/>
          <w:sz w:val="24"/>
          <w:szCs w:val="24"/>
        </w:rPr>
        <w:sym w:font="HQPB1" w:char="F02F"/>
      </w:r>
      <w:r w:rsidR="008B2690" w:rsidRPr="00495831">
        <w:rPr>
          <w:color w:val="000000"/>
          <w:sz w:val="24"/>
          <w:szCs w:val="24"/>
          <w:rtl/>
        </w:rPr>
        <w:t xml:space="preserve"> </w:t>
      </w:r>
      <w:r w:rsidR="008B2690" w:rsidRPr="00495831">
        <w:rPr>
          <w:color w:val="000000"/>
          <w:sz w:val="24"/>
          <w:szCs w:val="24"/>
        </w:rPr>
        <w:sym w:font="HQPB4" w:char="F0CD"/>
      </w:r>
      <w:r w:rsidR="008B2690" w:rsidRPr="00495831">
        <w:rPr>
          <w:color w:val="000000"/>
          <w:sz w:val="24"/>
          <w:szCs w:val="24"/>
        </w:rPr>
        <w:sym w:font="HQPB2" w:char="F06F"/>
      </w:r>
      <w:r w:rsidR="008B2690" w:rsidRPr="00495831">
        <w:rPr>
          <w:color w:val="000000"/>
          <w:sz w:val="24"/>
          <w:szCs w:val="24"/>
        </w:rPr>
        <w:sym w:font="HQPB5" w:char="F075"/>
      </w:r>
      <w:r w:rsidR="008B2690" w:rsidRPr="00495831">
        <w:rPr>
          <w:color w:val="000000"/>
          <w:sz w:val="24"/>
          <w:szCs w:val="24"/>
        </w:rPr>
        <w:sym w:font="HQPB1" w:char="F091"/>
      </w:r>
      <w:r w:rsidR="008B2690" w:rsidRPr="00495831">
        <w:rPr>
          <w:color w:val="000000"/>
          <w:sz w:val="24"/>
          <w:szCs w:val="24"/>
        </w:rPr>
        <w:sym w:font="HQPB1" w:char="F024"/>
      </w:r>
      <w:r w:rsidR="008B2690" w:rsidRPr="00495831">
        <w:rPr>
          <w:color w:val="000000"/>
          <w:sz w:val="24"/>
          <w:szCs w:val="24"/>
        </w:rPr>
        <w:sym w:font="HQPB4" w:char="F0A7"/>
      </w:r>
      <w:r w:rsidR="008B2690" w:rsidRPr="00495831">
        <w:rPr>
          <w:color w:val="000000"/>
          <w:sz w:val="24"/>
          <w:szCs w:val="24"/>
        </w:rPr>
        <w:sym w:font="HQPB2" w:char="F08B"/>
      </w:r>
      <w:r w:rsidR="008B2690" w:rsidRPr="00495831">
        <w:rPr>
          <w:color w:val="000000"/>
          <w:sz w:val="24"/>
          <w:szCs w:val="24"/>
        </w:rPr>
        <w:sym w:font="HQPB4" w:char="F0A1"/>
      </w:r>
      <w:r w:rsidR="008B2690" w:rsidRPr="00495831">
        <w:rPr>
          <w:color w:val="000000"/>
          <w:sz w:val="24"/>
          <w:szCs w:val="24"/>
        </w:rPr>
        <w:sym w:font="HQPB1" w:char="F0A1"/>
      </w:r>
      <w:r w:rsidR="008B2690" w:rsidRPr="00495831">
        <w:rPr>
          <w:color w:val="000000"/>
          <w:sz w:val="24"/>
          <w:szCs w:val="24"/>
        </w:rPr>
        <w:sym w:font="HQPB2" w:char="F039"/>
      </w:r>
      <w:r w:rsidR="008B2690" w:rsidRPr="00495831">
        <w:rPr>
          <w:color w:val="000000"/>
          <w:sz w:val="24"/>
          <w:szCs w:val="24"/>
        </w:rPr>
        <w:sym w:font="HQPB5" w:char="F024"/>
      </w:r>
      <w:r w:rsidR="008B2690" w:rsidRPr="00495831">
        <w:rPr>
          <w:color w:val="000000"/>
          <w:sz w:val="24"/>
          <w:szCs w:val="24"/>
        </w:rPr>
        <w:sym w:font="HQPB1" w:char="F023"/>
      </w:r>
      <w:r w:rsidR="008B2690" w:rsidRPr="00495831">
        <w:rPr>
          <w:rFonts w:ascii="QCF_BSML" w:eastAsia="Calibri" w:hAnsi="QCF_BSML" w:cs="QCF_BSML"/>
          <w:b/>
          <w:bCs/>
          <w:color w:val="000000"/>
          <w:sz w:val="24"/>
          <w:szCs w:val="24"/>
          <w:rtl/>
        </w:rPr>
        <w:t xml:space="preserve"> </w:t>
      </w:r>
      <w:r w:rsidR="008407F7" w:rsidRPr="00495831">
        <w:rPr>
          <w:rFonts w:ascii="Msh Quraan1" w:hAnsi="Msh Quraan1"/>
          <w:b/>
          <w:bCs/>
          <w:sz w:val="24"/>
          <w:szCs w:val="24"/>
        </w:rPr>
        <w:t></w:t>
      </w:r>
      <w:r w:rsidR="008B2690" w:rsidRPr="00495831">
        <w:rPr>
          <w:rFonts w:hint="cs"/>
          <w:sz w:val="24"/>
          <w:szCs w:val="24"/>
          <w:rtl/>
          <w:lang w:bidi="ar-JO"/>
        </w:rPr>
        <w:t xml:space="preserve"> </w:t>
      </w:r>
      <w:r w:rsidRPr="00495831">
        <w:rPr>
          <w:rFonts w:hint="cs"/>
          <w:sz w:val="24"/>
          <w:szCs w:val="24"/>
          <w:rtl/>
          <w:lang w:bidi="ar-JO"/>
        </w:rPr>
        <w:t>(</w:t>
      </w:r>
      <w:r w:rsidRPr="00495831">
        <w:rPr>
          <w:sz w:val="24"/>
          <w:szCs w:val="24"/>
          <w:rtl/>
          <w:lang w:bidi="ar-JO"/>
        </w:rPr>
        <w:t>يوسف: 10</w:t>
      </w:r>
      <w:r w:rsidR="00206BC6" w:rsidRPr="00495831">
        <w:rPr>
          <w:rFonts w:hint="cs"/>
          <w:sz w:val="24"/>
          <w:szCs w:val="24"/>
          <w:rtl/>
          <w:lang w:bidi="ar-JO"/>
        </w:rPr>
        <w:t>)</w:t>
      </w:r>
      <w:r w:rsidRPr="00A1325E">
        <w:rPr>
          <w:rtl/>
          <w:lang w:bidi="ar-JO"/>
        </w:rPr>
        <w:t>.</w:t>
      </w:r>
      <w:r w:rsidR="00DF14BF" w:rsidRPr="00A1325E">
        <w:rPr>
          <w:rFonts w:ascii="Times New Roman" w:eastAsia="Times New Roman" w:hAnsi="Times New Roman"/>
          <w:vertAlign w:val="superscript"/>
          <w:rtl/>
        </w:rPr>
        <w:t>(</w:t>
      </w:r>
      <w:r w:rsidR="00DF14BF" w:rsidRPr="00A1325E">
        <w:rPr>
          <w:rFonts w:ascii="Times New Roman" w:eastAsia="Times New Roman" w:hAnsi="Times New Roman"/>
          <w:vertAlign w:val="superscript"/>
          <w:rtl/>
        </w:rPr>
        <w:footnoteReference w:id="931"/>
      </w:r>
      <w:r w:rsidR="00DF14BF" w:rsidRPr="00A1325E">
        <w:rPr>
          <w:rFonts w:ascii="Times New Roman" w:eastAsia="Times New Roman" w:hAnsi="Times New Roman"/>
          <w:vertAlign w:val="superscript"/>
          <w:rtl/>
        </w:rPr>
        <w:t>)</w:t>
      </w:r>
      <w:r w:rsidR="00EA3ECC" w:rsidRPr="00A1325E">
        <w:rPr>
          <w:rFonts w:hint="cs"/>
          <w:b/>
          <w:bCs/>
          <w:rtl/>
          <w:lang w:bidi="ar-JO"/>
        </w:rPr>
        <w:t>(</w:t>
      </w:r>
      <w:r w:rsidR="00F51E37" w:rsidRPr="00A1325E">
        <w:rPr>
          <w:rFonts w:hint="cs"/>
          <w:b/>
          <w:bCs/>
          <w:rtl/>
          <w:lang w:bidi="ar-JO"/>
        </w:rPr>
        <w:t>ا</w:t>
      </w:r>
      <w:r w:rsidR="00EA3ECC" w:rsidRPr="00A1325E">
        <w:rPr>
          <w:rFonts w:hint="cs"/>
          <w:b/>
          <w:bCs/>
          <w:rtl/>
          <w:lang w:bidi="ar-JO"/>
        </w:rPr>
        <w:t>هـ)</w:t>
      </w:r>
    </w:p>
    <w:p w:rsidR="001F79FA" w:rsidRPr="003A68B7" w:rsidRDefault="001F79FA" w:rsidP="005F03C1">
      <w:pPr>
        <w:spacing w:after="0" w:line="360" w:lineRule="auto"/>
        <w:jc w:val="both"/>
        <w:rPr>
          <w:b/>
          <w:bCs/>
          <w:sz w:val="32"/>
          <w:szCs w:val="32"/>
          <w:rtl/>
          <w:lang w:bidi="ar-JO"/>
        </w:rPr>
      </w:pPr>
      <w:r w:rsidRPr="003A68B7">
        <w:rPr>
          <w:rFonts w:hint="cs"/>
          <w:b/>
          <w:bCs/>
          <w:sz w:val="32"/>
          <w:szCs w:val="32"/>
          <w:rtl/>
          <w:lang w:bidi="ar-JO"/>
        </w:rPr>
        <w:t>ثالثاً: التمييز باسم الجمع في العدد</w:t>
      </w:r>
    </w:p>
    <w:p w:rsidR="001F79FA" w:rsidRPr="00A1325E" w:rsidRDefault="001F79FA" w:rsidP="005F03C1">
      <w:pPr>
        <w:spacing w:after="0" w:line="360" w:lineRule="auto"/>
        <w:jc w:val="both"/>
        <w:rPr>
          <w:rtl/>
          <w:lang w:bidi="ar-JO"/>
        </w:rPr>
      </w:pPr>
      <w:r w:rsidRPr="00495831">
        <w:rPr>
          <w:rFonts w:hint="cs"/>
          <w:b/>
          <w:bCs/>
          <w:sz w:val="32"/>
          <w:szCs w:val="32"/>
          <w:rtl/>
          <w:lang w:bidi="ar-JO"/>
        </w:rPr>
        <w:t>المثال الأول:</w:t>
      </w:r>
      <w:r w:rsidRPr="00495831">
        <w:rPr>
          <w:rFonts w:hint="cs"/>
          <w:sz w:val="32"/>
          <w:szCs w:val="32"/>
          <w:rtl/>
          <w:lang w:bidi="ar-JO"/>
        </w:rPr>
        <w:t xml:space="preserve"> </w:t>
      </w:r>
      <w:r w:rsidRPr="00495831">
        <w:rPr>
          <w:rFonts w:hint="cs"/>
          <w:b/>
          <w:bCs/>
          <w:sz w:val="32"/>
          <w:szCs w:val="32"/>
          <w:rtl/>
          <w:lang w:bidi="ar-JO"/>
        </w:rPr>
        <w:t xml:space="preserve">ما قال الشيخ </w:t>
      </w:r>
      <w:r w:rsidR="00297087" w:rsidRPr="00495831">
        <w:rPr>
          <w:rFonts w:hint="cs"/>
          <w:b/>
          <w:bCs/>
          <w:sz w:val="32"/>
          <w:szCs w:val="32"/>
          <w:rtl/>
          <w:lang w:bidi="ar-JO"/>
        </w:rPr>
        <w:t xml:space="preserve">عضيمة </w:t>
      </w:r>
      <w:r w:rsidRPr="00495831">
        <w:rPr>
          <w:rFonts w:hint="cs"/>
          <w:b/>
          <w:bCs/>
          <w:sz w:val="32"/>
          <w:szCs w:val="32"/>
          <w:rtl/>
          <w:lang w:bidi="ar-JO"/>
        </w:rPr>
        <w:t>في بيان قوله تعالى:</w:t>
      </w:r>
      <w:r w:rsidR="00F943EF" w:rsidRPr="00495831">
        <w:rPr>
          <w:rFonts w:ascii="Msh Quraan1" w:hAnsi="Msh Quraan1"/>
          <w:b/>
          <w:bCs/>
          <w:sz w:val="24"/>
          <w:szCs w:val="24"/>
        </w:rPr>
        <w:t></w:t>
      </w:r>
      <w:r w:rsidR="00F943EF" w:rsidRPr="00495831">
        <w:rPr>
          <w:sz w:val="24"/>
          <w:szCs w:val="24"/>
          <w:lang w:bidi="ar-JO"/>
        </w:rPr>
        <w:t xml:space="preserve"> </w:t>
      </w:r>
      <w:r w:rsidR="00F943EF" w:rsidRPr="00495831">
        <w:rPr>
          <w:rFonts w:ascii="QCF_BSML" w:eastAsia="Calibri" w:hAnsi="QCF_BSML" w:cs="QCF_BSML" w:hint="cs"/>
          <w:b/>
          <w:bCs/>
          <w:color w:val="000000"/>
          <w:sz w:val="24"/>
          <w:szCs w:val="24"/>
          <w:rtl/>
        </w:rPr>
        <w:t xml:space="preserve"> </w:t>
      </w:r>
      <w:r w:rsidRPr="00495831">
        <w:rPr>
          <w:color w:val="000000"/>
          <w:sz w:val="24"/>
          <w:szCs w:val="24"/>
        </w:rPr>
        <w:sym w:font="HQPB5" w:char="F09A"/>
      </w:r>
      <w:r w:rsidRPr="00495831">
        <w:rPr>
          <w:color w:val="000000"/>
          <w:sz w:val="24"/>
          <w:szCs w:val="24"/>
        </w:rPr>
        <w:sym w:font="HQPB2" w:char="F063"/>
      </w:r>
      <w:r w:rsidRPr="00495831">
        <w:rPr>
          <w:color w:val="000000"/>
          <w:sz w:val="24"/>
          <w:szCs w:val="24"/>
        </w:rPr>
        <w:sym w:font="HQPB1" w:char="F025"/>
      </w:r>
      <w:r w:rsidRPr="00495831">
        <w:rPr>
          <w:color w:val="000000"/>
          <w:sz w:val="24"/>
          <w:szCs w:val="24"/>
        </w:rPr>
        <w:sym w:font="HQPB5" w:char="F078"/>
      </w:r>
      <w:r w:rsidRPr="00495831">
        <w:rPr>
          <w:color w:val="000000"/>
          <w:sz w:val="24"/>
          <w:szCs w:val="24"/>
        </w:rPr>
        <w:sym w:font="HQPB2" w:char="F02E"/>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2" w:char="F092"/>
      </w:r>
      <w:r w:rsidRPr="00495831">
        <w:rPr>
          <w:color w:val="000000"/>
          <w:sz w:val="24"/>
          <w:szCs w:val="24"/>
        </w:rPr>
        <w:sym w:font="HQPB4" w:char="F0CE"/>
      </w:r>
      <w:r w:rsidRPr="00495831">
        <w:rPr>
          <w:color w:val="000000"/>
          <w:sz w:val="24"/>
          <w:szCs w:val="24"/>
        </w:rPr>
        <w:sym w:font="HQPB1" w:char="F0FB"/>
      </w:r>
      <w:r w:rsidRPr="00495831">
        <w:rPr>
          <w:color w:val="000000"/>
          <w:sz w:val="24"/>
          <w:szCs w:val="24"/>
          <w:rtl/>
        </w:rPr>
        <w:t xml:space="preserve"> </w:t>
      </w:r>
      <w:r w:rsidRPr="00495831">
        <w:rPr>
          <w:color w:val="000000"/>
          <w:sz w:val="24"/>
          <w:szCs w:val="24"/>
        </w:rPr>
        <w:sym w:font="HQPB4" w:char="F0CF"/>
      </w:r>
      <w:r w:rsidRPr="00495831">
        <w:rPr>
          <w:color w:val="000000"/>
          <w:sz w:val="24"/>
          <w:szCs w:val="24"/>
        </w:rPr>
        <w:sym w:font="HQPB2" w:char="F070"/>
      </w:r>
      <w:r w:rsidRPr="00495831">
        <w:rPr>
          <w:color w:val="000000"/>
          <w:sz w:val="24"/>
          <w:szCs w:val="24"/>
        </w:rPr>
        <w:sym w:font="HQPB5" w:char="F075"/>
      </w:r>
      <w:r w:rsidRPr="00495831">
        <w:rPr>
          <w:color w:val="000000"/>
          <w:sz w:val="24"/>
          <w:szCs w:val="24"/>
        </w:rPr>
        <w:sym w:font="HQPB2" w:char="F05A"/>
      </w:r>
      <w:r w:rsidRPr="00495831">
        <w:rPr>
          <w:color w:val="000000"/>
          <w:sz w:val="24"/>
          <w:szCs w:val="24"/>
        </w:rPr>
        <w:sym w:font="HQPB2" w:char="F083"/>
      </w:r>
      <w:r w:rsidRPr="00495831">
        <w:rPr>
          <w:color w:val="000000"/>
          <w:sz w:val="24"/>
          <w:szCs w:val="24"/>
        </w:rPr>
        <w:sym w:font="HQPB4" w:char="F0CF"/>
      </w:r>
      <w:r w:rsidRPr="00495831">
        <w:rPr>
          <w:color w:val="000000"/>
          <w:sz w:val="24"/>
          <w:szCs w:val="24"/>
        </w:rPr>
        <w:sym w:font="HQPB1" w:char="F089"/>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4" w:char="F0F8"/>
      </w:r>
      <w:r w:rsidRPr="00495831">
        <w:rPr>
          <w:color w:val="000000"/>
          <w:sz w:val="24"/>
          <w:szCs w:val="24"/>
        </w:rPr>
        <w:sym w:font="HQPB2" w:char="F039"/>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4" w:char="F0E8"/>
      </w:r>
      <w:r w:rsidRPr="00495831">
        <w:rPr>
          <w:color w:val="000000"/>
          <w:sz w:val="24"/>
          <w:szCs w:val="24"/>
        </w:rPr>
        <w:sym w:font="HQPB2" w:char="F070"/>
      </w:r>
      <w:r w:rsidRPr="00495831">
        <w:rPr>
          <w:color w:val="000000"/>
          <w:sz w:val="24"/>
          <w:szCs w:val="24"/>
        </w:rPr>
        <w:sym w:font="HQPB5" w:char="F079"/>
      </w:r>
      <w:r w:rsidRPr="00495831">
        <w:rPr>
          <w:color w:val="000000"/>
          <w:sz w:val="24"/>
          <w:szCs w:val="24"/>
        </w:rPr>
        <w:sym w:font="HQPB1" w:char="F0E8"/>
      </w:r>
      <w:r w:rsidRPr="00495831">
        <w:rPr>
          <w:color w:val="000000"/>
          <w:sz w:val="24"/>
          <w:szCs w:val="24"/>
        </w:rPr>
        <w:sym w:font="HQPB4" w:char="F0F3"/>
      </w:r>
      <w:r w:rsidRPr="00495831">
        <w:rPr>
          <w:color w:val="000000"/>
          <w:sz w:val="24"/>
          <w:szCs w:val="24"/>
        </w:rPr>
        <w:sym w:font="HQPB1" w:char="F0A1"/>
      </w:r>
      <w:r w:rsidRPr="00495831">
        <w:rPr>
          <w:color w:val="000000"/>
          <w:sz w:val="24"/>
          <w:szCs w:val="24"/>
        </w:rPr>
        <w:sym w:font="HQPB4" w:char="F0CE"/>
      </w:r>
      <w:r w:rsidRPr="00495831">
        <w:rPr>
          <w:color w:val="000000"/>
          <w:sz w:val="24"/>
          <w:szCs w:val="24"/>
        </w:rPr>
        <w:sym w:font="HQPB1" w:char="F040"/>
      </w:r>
      <w:r w:rsidRPr="00495831">
        <w:rPr>
          <w:color w:val="000000"/>
          <w:sz w:val="24"/>
          <w:szCs w:val="24"/>
          <w:rtl/>
        </w:rPr>
        <w:t xml:space="preserve"> </w:t>
      </w:r>
      <w:r w:rsidRPr="00495831">
        <w:rPr>
          <w:color w:val="000000"/>
          <w:sz w:val="24"/>
          <w:szCs w:val="24"/>
        </w:rPr>
        <w:sym w:font="HQPB4" w:char="F037"/>
      </w:r>
      <w:r w:rsidRPr="00495831">
        <w:rPr>
          <w:color w:val="000000"/>
          <w:sz w:val="24"/>
          <w:szCs w:val="24"/>
        </w:rPr>
        <w:sym w:font="HQPB1" w:char="F0DD"/>
      </w:r>
      <w:r w:rsidRPr="00495831">
        <w:rPr>
          <w:color w:val="000000"/>
          <w:sz w:val="24"/>
          <w:szCs w:val="24"/>
        </w:rPr>
        <w:sym w:font="HQPB4" w:char="F0F7"/>
      </w:r>
      <w:r w:rsidRPr="00495831">
        <w:rPr>
          <w:color w:val="000000"/>
          <w:sz w:val="24"/>
          <w:szCs w:val="24"/>
        </w:rPr>
        <w:sym w:font="HQPB2" w:char="F064"/>
      </w:r>
      <w:r w:rsidRPr="00495831">
        <w:rPr>
          <w:color w:val="000000"/>
          <w:sz w:val="24"/>
          <w:szCs w:val="24"/>
        </w:rPr>
        <w:sym w:font="HQPB5" w:char="F075"/>
      </w:r>
      <w:r w:rsidRPr="00495831">
        <w:rPr>
          <w:color w:val="000000"/>
          <w:sz w:val="24"/>
          <w:szCs w:val="24"/>
        </w:rPr>
        <w:sym w:font="HQPB1" w:char="F091"/>
      </w:r>
      <w:r w:rsidRPr="00495831">
        <w:rPr>
          <w:color w:val="000000"/>
          <w:sz w:val="24"/>
          <w:szCs w:val="24"/>
          <w:rtl/>
        </w:rPr>
        <w:t xml:space="preserve"> </w:t>
      </w:r>
      <w:r w:rsidRPr="00495831">
        <w:rPr>
          <w:color w:val="000000"/>
          <w:sz w:val="24"/>
          <w:szCs w:val="24"/>
        </w:rPr>
        <w:sym w:font="HQPB5" w:char="F09A"/>
      </w:r>
      <w:r w:rsidRPr="00495831">
        <w:rPr>
          <w:color w:val="000000"/>
          <w:sz w:val="24"/>
          <w:szCs w:val="24"/>
        </w:rPr>
        <w:sym w:font="HQPB2" w:char="F063"/>
      </w:r>
      <w:r w:rsidRPr="00495831">
        <w:rPr>
          <w:color w:val="000000"/>
          <w:sz w:val="24"/>
          <w:szCs w:val="24"/>
        </w:rPr>
        <w:sym w:font="HQPB2" w:char="F072"/>
      </w:r>
      <w:r w:rsidRPr="00495831">
        <w:rPr>
          <w:color w:val="000000"/>
          <w:sz w:val="24"/>
          <w:szCs w:val="24"/>
        </w:rPr>
        <w:sym w:font="HQPB4" w:char="F0DF"/>
      </w:r>
      <w:r w:rsidRPr="00495831">
        <w:rPr>
          <w:color w:val="000000"/>
          <w:sz w:val="24"/>
          <w:szCs w:val="24"/>
        </w:rPr>
        <w:sym w:font="HQPB1" w:char="F089"/>
      </w:r>
      <w:r w:rsidRPr="00495831">
        <w:rPr>
          <w:color w:val="000000"/>
          <w:sz w:val="24"/>
          <w:szCs w:val="24"/>
        </w:rPr>
        <w:sym w:font="HQPB4" w:char="F0C5"/>
      </w:r>
      <w:r w:rsidRPr="00495831">
        <w:rPr>
          <w:color w:val="000000"/>
          <w:sz w:val="24"/>
          <w:szCs w:val="24"/>
        </w:rPr>
        <w:sym w:font="HQPB1" w:char="F0A1"/>
      </w:r>
      <w:r w:rsidRPr="00495831">
        <w:rPr>
          <w:color w:val="000000"/>
          <w:sz w:val="24"/>
          <w:szCs w:val="24"/>
        </w:rPr>
        <w:sym w:font="HQPB4" w:char="F0F8"/>
      </w:r>
      <w:r w:rsidRPr="00495831">
        <w:rPr>
          <w:color w:val="000000"/>
          <w:sz w:val="24"/>
          <w:szCs w:val="24"/>
        </w:rPr>
        <w:sym w:font="HQPB1" w:char="F0FF"/>
      </w:r>
      <w:r w:rsidRPr="00495831">
        <w:rPr>
          <w:color w:val="000000"/>
          <w:sz w:val="24"/>
          <w:szCs w:val="24"/>
        </w:rPr>
        <w:sym w:font="HQPB4" w:char="F0E3"/>
      </w:r>
      <w:r w:rsidRPr="00495831">
        <w:rPr>
          <w:color w:val="000000"/>
          <w:sz w:val="24"/>
          <w:szCs w:val="24"/>
        </w:rPr>
        <w:sym w:font="HQPB2" w:char="F083"/>
      </w:r>
      <w:r w:rsidRPr="00495831">
        <w:rPr>
          <w:color w:val="000000"/>
          <w:sz w:val="24"/>
          <w:szCs w:val="24"/>
          <w:rtl/>
        </w:rPr>
        <w:t xml:space="preserve"> </w:t>
      </w:r>
      <w:r w:rsidRPr="00495831">
        <w:rPr>
          <w:color w:val="000000"/>
          <w:sz w:val="24"/>
          <w:szCs w:val="24"/>
        </w:rPr>
        <w:sym w:font="HQPB2" w:char="F092"/>
      </w:r>
      <w:r w:rsidRPr="00495831">
        <w:rPr>
          <w:color w:val="000000"/>
          <w:sz w:val="24"/>
          <w:szCs w:val="24"/>
        </w:rPr>
        <w:sym w:font="HQPB4" w:char="F0CE"/>
      </w:r>
      <w:r w:rsidRPr="00495831">
        <w:rPr>
          <w:color w:val="000000"/>
          <w:sz w:val="24"/>
          <w:szCs w:val="24"/>
        </w:rPr>
        <w:sym w:font="HQPB1" w:char="F0FB"/>
      </w:r>
      <w:r w:rsidRPr="00495831">
        <w:rPr>
          <w:color w:val="000000"/>
          <w:sz w:val="24"/>
          <w:szCs w:val="24"/>
          <w:rtl/>
        </w:rPr>
        <w:t xml:space="preserve"> </w:t>
      </w:r>
      <w:r w:rsidRPr="00495831">
        <w:rPr>
          <w:color w:val="000000"/>
          <w:sz w:val="24"/>
          <w:szCs w:val="24"/>
        </w:rPr>
        <w:sym w:font="HQPB4" w:char="F0C7"/>
      </w:r>
      <w:r w:rsidRPr="00495831">
        <w:rPr>
          <w:color w:val="000000"/>
          <w:sz w:val="24"/>
          <w:szCs w:val="24"/>
        </w:rPr>
        <w:sym w:font="HQPB1" w:char="F0DA"/>
      </w:r>
      <w:r w:rsidRPr="00495831">
        <w:rPr>
          <w:color w:val="000000"/>
          <w:sz w:val="24"/>
          <w:szCs w:val="24"/>
        </w:rPr>
        <w:sym w:font="HQPB4" w:char="F0F6"/>
      </w:r>
      <w:r w:rsidRPr="00495831">
        <w:rPr>
          <w:color w:val="000000"/>
          <w:sz w:val="24"/>
          <w:szCs w:val="24"/>
        </w:rPr>
        <w:sym w:font="HQPB1" w:char="F091"/>
      </w:r>
      <w:r w:rsidRPr="00495831">
        <w:rPr>
          <w:color w:val="000000"/>
          <w:sz w:val="24"/>
          <w:szCs w:val="24"/>
        </w:rPr>
        <w:sym w:font="HQPB5" w:char="F046"/>
      </w:r>
      <w:r w:rsidRPr="00495831">
        <w:rPr>
          <w:color w:val="000000"/>
          <w:sz w:val="24"/>
          <w:szCs w:val="24"/>
        </w:rPr>
        <w:sym w:font="HQPB2" w:char="F07B"/>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5" w:char="F09F"/>
      </w:r>
      <w:r w:rsidRPr="00495831">
        <w:rPr>
          <w:color w:val="000000"/>
          <w:sz w:val="24"/>
          <w:szCs w:val="24"/>
        </w:rPr>
        <w:sym w:font="HQPB2" w:char="F077"/>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5" w:char="F09A"/>
      </w:r>
      <w:r w:rsidRPr="00495831">
        <w:rPr>
          <w:color w:val="000000"/>
          <w:sz w:val="24"/>
          <w:szCs w:val="24"/>
        </w:rPr>
        <w:sym w:font="HQPB2" w:char="F063"/>
      </w:r>
      <w:r w:rsidRPr="00495831">
        <w:rPr>
          <w:color w:val="000000"/>
          <w:sz w:val="24"/>
          <w:szCs w:val="24"/>
        </w:rPr>
        <w:sym w:font="HQPB2" w:char="F071"/>
      </w:r>
      <w:r w:rsidRPr="00495831">
        <w:rPr>
          <w:color w:val="000000"/>
          <w:sz w:val="24"/>
          <w:szCs w:val="24"/>
        </w:rPr>
        <w:sym w:font="HQPB4" w:char="F0DF"/>
      </w:r>
      <w:r w:rsidRPr="00495831">
        <w:rPr>
          <w:color w:val="000000"/>
          <w:sz w:val="24"/>
          <w:szCs w:val="24"/>
        </w:rPr>
        <w:sym w:font="HQPB1" w:char="F073"/>
      </w:r>
      <w:r w:rsidRPr="00495831">
        <w:rPr>
          <w:color w:val="000000"/>
          <w:sz w:val="24"/>
          <w:szCs w:val="24"/>
        </w:rPr>
        <w:sym w:font="HQPB4" w:char="F0CE"/>
      </w:r>
      <w:r w:rsidRPr="00495831">
        <w:rPr>
          <w:color w:val="000000"/>
          <w:sz w:val="24"/>
          <w:szCs w:val="24"/>
        </w:rPr>
        <w:sym w:font="HQPB2" w:char="F03D"/>
      </w:r>
      <w:r w:rsidRPr="00495831">
        <w:rPr>
          <w:color w:val="000000"/>
          <w:sz w:val="24"/>
          <w:szCs w:val="24"/>
        </w:rPr>
        <w:sym w:font="HQPB4" w:char="F0F3"/>
      </w:r>
      <w:r w:rsidRPr="00495831">
        <w:rPr>
          <w:color w:val="000000"/>
          <w:sz w:val="24"/>
          <w:szCs w:val="24"/>
        </w:rPr>
        <w:sym w:font="HQPB1" w:char="F0C1"/>
      </w:r>
      <w:r w:rsidRPr="00495831">
        <w:rPr>
          <w:color w:val="000000"/>
          <w:sz w:val="24"/>
          <w:szCs w:val="24"/>
        </w:rPr>
        <w:sym w:font="HQPB4" w:char="F0E3"/>
      </w:r>
      <w:r w:rsidRPr="00495831">
        <w:rPr>
          <w:color w:val="000000"/>
          <w:sz w:val="24"/>
          <w:szCs w:val="24"/>
        </w:rPr>
        <w:sym w:font="HQPB2" w:char="F083"/>
      </w:r>
      <w:r w:rsidRPr="00495831">
        <w:rPr>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(النمل:48)</w:t>
      </w:r>
      <w:r w:rsidR="00F1730B" w:rsidRPr="00495831">
        <w:rPr>
          <w:rFonts w:hint="cs"/>
          <w:sz w:val="24"/>
          <w:szCs w:val="24"/>
          <w:rtl/>
          <w:lang w:bidi="ar-JO"/>
        </w:rPr>
        <w:t>،</w:t>
      </w:r>
      <w:r w:rsidR="00F1730B" w:rsidRPr="00A1325E">
        <w:rPr>
          <w:rFonts w:hint="cs"/>
          <w:rtl/>
          <w:lang w:bidi="ar-JO"/>
        </w:rPr>
        <w:t xml:space="preserve"> </w:t>
      </w:r>
      <w:r w:rsidRPr="00A1325E">
        <w:rPr>
          <w:rtl/>
          <w:lang w:bidi="ar-JO"/>
        </w:rPr>
        <w:t>وإنما جاز تمييز التسعة بالرهط</w:t>
      </w:r>
      <w:r w:rsidRPr="00A1325E">
        <w:rPr>
          <w:rFonts w:hint="cs"/>
          <w:rtl/>
          <w:lang w:bidi="ar-JO"/>
        </w:rPr>
        <w:t>؛</w:t>
      </w:r>
      <w:r w:rsidRPr="00A1325E">
        <w:rPr>
          <w:rtl/>
          <w:lang w:bidi="ar-JO"/>
        </w:rPr>
        <w:t xml:space="preserve"> لأنه في معنى الجماعة، فكأنه قيل: تسعة أنفس</w:t>
      </w:r>
      <w:r w:rsidRPr="00A1325E">
        <w:rPr>
          <w:rFonts w:hint="cs"/>
          <w:rtl/>
          <w:lang w:bidi="ar-JO"/>
        </w:rPr>
        <w:t>،</w:t>
      </w:r>
      <w:r w:rsidRPr="00A1325E">
        <w:rPr>
          <w:rtl/>
          <w:lang w:bidi="ar-JO"/>
        </w:rPr>
        <w:t xml:space="preserve"> والفرق بين الرهط والنفر: أن الرهط من الثلاثة إلى </w:t>
      </w:r>
      <w:r w:rsidRPr="00A1325E">
        <w:rPr>
          <w:rtl/>
          <w:lang w:bidi="ar-JO"/>
        </w:rPr>
        <w:lastRenderedPageBreak/>
        <w:t>العشرة، أو من السبعة إلى العشرة. والنفر من الثلاثة إلى التسعة</w:t>
      </w:r>
      <w:r w:rsidRPr="00A1325E">
        <w:rPr>
          <w:rFonts w:hint="cs"/>
          <w:rtl/>
          <w:lang w:bidi="ar-JO"/>
        </w:rPr>
        <w:t>"</w:t>
      </w:r>
      <w:r w:rsidR="00CA4047" w:rsidRPr="00A1325E">
        <w:rPr>
          <w:rFonts w:hint="cs"/>
          <w:rtl/>
          <w:lang w:bidi="ar-JO"/>
        </w:rPr>
        <w:t xml:space="preserve">؛ </w:t>
      </w:r>
      <w:r w:rsidRPr="00A1325E">
        <w:rPr>
          <w:rFonts w:hint="cs"/>
          <w:rtl/>
          <w:lang w:bidi="ar-JO"/>
        </w:rPr>
        <w:t xml:space="preserve">رهط: اسم جمع، واتفقوا على أن فصله بمن هو فصيح، واختلفوا في جواز إضافة العدد إليه، </w:t>
      </w:r>
      <w:r w:rsidR="00101F40" w:rsidRPr="00A1325E">
        <w:rPr>
          <w:rFonts w:hint="cs"/>
          <w:rtl/>
          <w:lang w:bidi="ar-JO"/>
        </w:rPr>
        <w:t>قيل:</w:t>
      </w:r>
      <w:r w:rsidRPr="00A1325E">
        <w:rPr>
          <w:rFonts w:hint="cs"/>
          <w:rtl/>
          <w:lang w:bidi="ar-JO"/>
        </w:rPr>
        <w:t xml:space="preserve"> أنه لا ينقاس، وما ورد في الإضافة إليه فهو على سبيل الندور، وقد صرح سيبويه، أنه لا يقال: ثلاث غنم،</w:t>
      </w:r>
      <w:r w:rsidR="00101F40" w:rsidRPr="00A1325E">
        <w:rPr>
          <w:rFonts w:hint="cs"/>
          <w:rtl/>
          <w:lang w:bidi="ar-JO"/>
        </w:rPr>
        <w:t xml:space="preserve"> </w:t>
      </w:r>
      <w:r w:rsidRPr="00A1325E">
        <w:rPr>
          <w:rFonts w:hint="cs"/>
          <w:rtl/>
          <w:lang w:bidi="ar-JO"/>
        </w:rPr>
        <w:t>وذهب قوم إلى أنه يجوز ذلك</w:t>
      </w:r>
      <w:r w:rsidR="00CA4047" w:rsidRPr="00A1325E">
        <w:rPr>
          <w:rFonts w:hint="cs"/>
          <w:rtl/>
          <w:lang w:bidi="ar-JO"/>
        </w:rPr>
        <w:t xml:space="preserve"> </w:t>
      </w:r>
      <w:r w:rsidRPr="00A1325E">
        <w:rPr>
          <w:rFonts w:hint="cs"/>
          <w:rtl/>
          <w:lang w:bidi="ar-JO"/>
        </w:rPr>
        <w:t>وينقاس، وهو مع ذلك قليل، وفصل قوم بين أن يكون اسم الجمع للقليل، كرهط وذود فيجوز ذلك قليلاً، أو التكثير أو يستعمل لهما، فلا تجوز إضافته إليه.</w:t>
      </w:r>
      <w:r w:rsidR="00C157FA" w:rsidRPr="00A1325E">
        <w:rPr>
          <w:rFonts w:ascii="Times New Roman" w:eastAsia="Times New Roman" w:hAnsi="Times New Roman"/>
          <w:vertAlign w:val="superscript"/>
          <w:rtl/>
        </w:rPr>
        <w:t>(</w:t>
      </w:r>
      <w:r w:rsidR="00C157FA" w:rsidRPr="00A1325E">
        <w:rPr>
          <w:rFonts w:ascii="Times New Roman" w:eastAsia="Times New Roman" w:hAnsi="Times New Roman"/>
          <w:vertAlign w:val="superscript"/>
          <w:rtl/>
        </w:rPr>
        <w:footnoteReference w:id="932"/>
      </w:r>
      <w:r w:rsidR="00C157FA" w:rsidRPr="00A1325E">
        <w:rPr>
          <w:rFonts w:ascii="Times New Roman" w:eastAsia="Times New Roman" w:hAnsi="Times New Roman"/>
          <w:vertAlign w:val="superscript"/>
          <w:rtl/>
        </w:rPr>
        <w:t>)</w:t>
      </w:r>
      <w:r w:rsidR="00206BC6" w:rsidRPr="00A1325E">
        <w:rPr>
          <w:rFonts w:hint="cs"/>
          <w:b/>
          <w:bCs/>
          <w:rtl/>
          <w:lang w:bidi="ar-JO"/>
        </w:rPr>
        <w:t>(</w:t>
      </w:r>
      <w:r w:rsidR="00F51E37" w:rsidRPr="00A1325E">
        <w:rPr>
          <w:rFonts w:hint="cs"/>
          <w:b/>
          <w:bCs/>
          <w:rtl/>
          <w:lang w:bidi="ar-JO"/>
        </w:rPr>
        <w:t>ا</w:t>
      </w:r>
      <w:r w:rsidR="00206BC6" w:rsidRPr="00A1325E">
        <w:rPr>
          <w:rFonts w:hint="cs"/>
          <w:b/>
          <w:bCs/>
          <w:rtl/>
          <w:lang w:bidi="ar-JO"/>
        </w:rPr>
        <w:t>هـ)</w:t>
      </w:r>
    </w:p>
    <w:p w:rsidR="001F79FA" w:rsidRPr="00A1325E" w:rsidRDefault="001F79FA" w:rsidP="005F03C1">
      <w:pPr>
        <w:spacing w:after="0" w:line="360" w:lineRule="auto"/>
        <w:jc w:val="both"/>
        <w:rPr>
          <w:rtl/>
          <w:lang w:bidi="ar-JO"/>
        </w:rPr>
      </w:pPr>
      <w:r w:rsidRPr="00495831">
        <w:rPr>
          <w:rFonts w:hint="cs"/>
          <w:b/>
          <w:bCs/>
          <w:sz w:val="32"/>
          <w:szCs w:val="32"/>
          <w:rtl/>
          <w:lang w:bidi="ar-JO"/>
        </w:rPr>
        <w:t>المثال الثاني:</w:t>
      </w:r>
      <w:r w:rsidRPr="00495831">
        <w:rPr>
          <w:rFonts w:hint="cs"/>
          <w:sz w:val="32"/>
          <w:szCs w:val="32"/>
          <w:rtl/>
          <w:lang w:bidi="ar-JO"/>
        </w:rPr>
        <w:t xml:space="preserve"> </w:t>
      </w:r>
      <w:r w:rsidRPr="00495831">
        <w:rPr>
          <w:rFonts w:hint="cs"/>
          <w:b/>
          <w:bCs/>
          <w:sz w:val="32"/>
          <w:szCs w:val="32"/>
          <w:rtl/>
          <w:lang w:bidi="ar-JO"/>
        </w:rPr>
        <w:t>ما قال الشيخ</w:t>
      </w:r>
      <w:r w:rsidR="00297087" w:rsidRPr="00495831">
        <w:rPr>
          <w:rFonts w:hint="cs"/>
          <w:b/>
          <w:bCs/>
          <w:sz w:val="32"/>
          <w:szCs w:val="32"/>
          <w:rtl/>
          <w:lang w:bidi="ar-JO"/>
        </w:rPr>
        <w:t xml:space="preserve"> عضيمة</w:t>
      </w:r>
      <w:r w:rsidRPr="00495831">
        <w:rPr>
          <w:rFonts w:hint="cs"/>
          <w:b/>
          <w:bCs/>
          <w:sz w:val="32"/>
          <w:szCs w:val="32"/>
          <w:rtl/>
          <w:lang w:bidi="ar-JO"/>
        </w:rPr>
        <w:t xml:space="preserve"> في بيان قوله تعالى:</w:t>
      </w:r>
      <w:r w:rsidR="00F943EF" w:rsidRPr="00495831">
        <w:rPr>
          <w:rFonts w:ascii="Msh Quraan1" w:hAnsi="Msh Quraan1"/>
          <w:b/>
          <w:bCs/>
          <w:sz w:val="24"/>
          <w:szCs w:val="24"/>
        </w:rPr>
        <w:t></w:t>
      </w:r>
      <w:r w:rsidR="00F943EF" w:rsidRPr="00495831">
        <w:rPr>
          <w:sz w:val="24"/>
          <w:szCs w:val="24"/>
          <w:lang w:bidi="ar-JO"/>
        </w:rPr>
        <w:t xml:space="preserve"> </w:t>
      </w:r>
      <w:r w:rsidR="00F943EF" w:rsidRPr="00495831">
        <w:rPr>
          <w:rFonts w:ascii="QCF_BSML" w:eastAsia="Calibri" w:hAnsi="QCF_BSML" w:cs="QCF_BSML" w:hint="cs"/>
          <w:b/>
          <w:bCs/>
          <w:color w:val="000000"/>
          <w:sz w:val="24"/>
          <w:szCs w:val="24"/>
          <w:rtl/>
        </w:rPr>
        <w:t xml:space="preserve"> </w:t>
      </w:r>
      <w:r w:rsidRPr="00495831">
        <w:rPr>
          <w:color w:val="000000"/>
          <w:sz w:val="24"/>
          <w:szCs w:val="24"/>
        </w:rPr>
        <w:sym w:font="HQPB4" w:char="F0F8"/>
      </w:r>
      <w:r w:rsidRPr="00495831">
        <w:rPr>
          <w:color w:val="000000"/>
          <w:sz w:val="24"/>
          <w:szCs w:val="24"/>
        </w:rPr>
        <w:sym w:font="HQPB1" w:char="F08C"/>
      </w:r>
      <w:r w:rsidRPr="00495831">
        <w:rPr>
          <w:color w:val="000000"/>
          <w:sz w:val="24"/>
          <w:szCs w:val="24"/>
        </w:rPr>
        <w:sym w:font="HQPB4" w:char="F0CE"/>
      </w:r>
      <w:r w:rsidRPr="00495831">
        <w:rPr>
          <w:color w:val="000000"/>
          <w:sz w:val="24"/>
          <w:szCs w:val="24"/>
        </w:rPr>
        <w:sym w:font="HQPB1" w:char="F029"/>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41"/>
      </w:r>
      <w:r w:rsidRPr="00495831">
        <w:rPr>
          <w:color w:val="000000"/>
          <w:sz w:val="24"/>
          <w:szCs w:val="24"/>
        </w:rPr>
        <w:sym w:font="HQPB1" w:char="F024"/>
      </w:r>
      <w:r w:rsidRPr="00495831">
        <w:rPr>
          <w:color w:val="000000"/>
          <w:sz w:val="24"/>
          <w:szCs w:val="24"/>
        </w:rPr>
        <w:sym w:font="HQPB5" w:char="F073"/>
      </w:r>
      <w:r w:rsidRPr="00495831">
        <w:rPr>
          <w:color w:val="000000"/>
          <w:sz w:val="24"/>
          <w:szCs w:val="24"/>
        </w:rPr>
        <w:sym w:font="HQPB2" w:char="F025"/>
      </w:r>
      <w:r w:rsidRPr="00495831">
        <w:rPr>
          <w:color w:val="000000"/>
          <w:sz w:val="24"/>
          <w:szCs w:val="24"/>
          <w:rtl/>
        </w:rPr>
        <w:t xml:space="preserve"> </w:t>
      </w:r>
      <w:r w:rsidRPr="00495831">
        <w:rPr>
          <w:color w:val="000000"/>
          <w:sz w:val="24"/>
          <w:szCs w:val="24"/>
        </w:rPr>
        <w:sym w:font="HQPB4" w:char="F0DE"/>
      </w:r>
      <w:r w:rsidRPr="00495831">
        <w:rPr>
          <w:color w:val="000000"/>
          <w:sz w:val="24"/>
          <w:szCs w:val="24"/>
        </w:rPr>
        <w:sym w:font="HQPB2" w:char="F04F"/>
      </w:r>
      <w:r w:rsidRPr="00495831">
        <w:rPr>
          <w:color w:val="000000"/>
          <w:sz w:val="24"/>
          <w:szCs w:val="24"/>
        </w:rPr>
        <w:sym w:font="HQPB2" w:char="F0BF"/>
      </w:r>
      <w:r w:rsidRPr="00495831">
        <w:rPr>
          <w:color w:val="000000"/>
          <w:sz w:val="24"/>
          <w:szCs w:val="24"/>
        </w:rPr>
        <w:sym w:font="HQPB4" w:char="F0CF"/>
      </w:r>
      <w:r w:rsidRPr="00495831">
        <w:rPr>
          <w:color w:val="000000"/>
          <w:sz w:val="24"/>
          <w:szCs w:val="24"/>
        </w:rPr>
        <w:sym w:font="HQPB2" w:char="F064"/>
      </w:r>
      <w:r w:rsidRPr="00495831">
        <w:rPr>
          <w:color w:val="000000"/>
          <w:sz w:val="24"/>
          <w:szCs w:val="24"/>
        </w:rPr>
        <w:sym w:font="HQPB2" w:char="F0BA"/>
      </w:r>
      <w:r w:rsidRPr="00495831">
        <w:rPr>
          <w:color w:val="000000"/>
          <w:sz w:val="24"/>
          <w:szCs w:val="24"/>
        </w:rPr>
        <w:sym w:font="HQPB5" w:char="F074"/>
      </w:r>
      <w:r w:rsidRPr="00495831">
        <w:rPr>
          <w:color w:val="000000"/>
          <w:sz w:val="24"/>
          <w:szCs w:val="24"/>
        </w:rPr>
        <w:sym w:font="HQPB1" w:char="F08D"/>
      </w:r>
      <w:r w:rsidRPr="00495831">
        <w:rPr>
          <w:color w:val="000000"/>
          <w:sz w:val="24"/>
          <w:szCs w:val="24"/>
        </w:rPr>
        <w:sym w:font="HQPB4" w:char="F0F6"/>
      </w:r>
      <w:r w:rsidRPr="00495831">
        <w:rPr>
          <w:color w:val="000000"/>
          <w:sz w:val="24"/>
          <w:szCs w:val="24"/>
        </w:rPr>
        <w:sym w:font="HQPB1" w:char="F02F"/>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4" w:char="F0C9"/>
      </w:r>
      <w:r w:rsidRPr="00495831">
        <w:rPr>
          <w:color w:val="000000"/>
          <w:sz w:val="24"/>
          <w:szCs w:val="24"/>
        </w:rPr>
        <w:sym w:font="HQPB4" w:char="F062"/>
      </w:r>
      <w:r w:rsidRPr="00495831">
        <w:rPr>
          <w:color w:val="000000"/>
          <w:sz w:val="24"/>
          <w:szCs w:val="24"/>
        </w:rPr>
        <w:sym w:font="HQPB1" w:char="F03E"/>
      </w:r>
      <w:r w:rsidRPr="00495831">
        <w:rPr>
          <w:color w:val="000000"/>
          <w:sz w:val="24"/>
          <w:szCs w:val="24"/>
        </w:rPr>
        <w:sym w:font="HQPB5" w:char="F075"/>
      </w:r>
      <w:r w:rsidRPr="00495831">
        <w:rPr>
          <w:color w:val="000000"/>
          <w:sz w:val="24"/>
          <w:szCs w:val="24"/>
        </w:rPr>
        <w:sym w:font="HQPB1" w:char="F091"/>
      </w:r>
      <w:r w:rsidRPr="00495831">
        <w:rPr>
          <w:color w:val="000000"/>
          <w:sz w:val="24"/>
          <w:szCs w:val="24"/>
          <w:rtl/>
        </w:rPr>
        <w:t xml:space="preserve"> </w:t>
      </w:r>
      <w:r w:rsidRPr="00495831">
        <w:rPr>
          <w:color w:val="000000"/>
          <w:sz w:val="24"/>
          <w:szCs w:val="24"/>
        </w:rPr>
        <w:sym w:font="HQPB2" w:char="F091"/>
      </w:r>
      <w:r w:rsidRPr="00495831">
        <w:rPr>
          <w:color w:val="000000"/>
          <w:sz w:val="24"/>
          <w:szCs w:val="24"/>
        </w:rPr>
        <w:sym w:font="HQPB4" w:char="F0CF"/>
      </w:r>
      <w:r w:rsidRPr="00495831">
        <w:rPr>
          <w:color w:val="000000"/>
          <w:sz w:val="24"/>
          <w:szCs w:val="24"/>
        </w:rPr>
        <w:sym w:font="HQPB2" w:char="F052"/>
      </w:r>
      <w:r w:rsidRPr="00495831">
        <w:rPr>
          <w:color w:val="000000"/>
          <w:sz w:val="24"/>
          <w:szCs w:val="24"/>
        </w:rPr>
        <w:sym w:font="HQPB4" w:char="F0CD"/>
      </w:r>
      <w:r w:rsidRPr="00495831">
        <w:rPr>
          <w:color w:val="000000"/>
          <w:sz w:val="24"/>
          <w:szCs w:val="24"/>
        </w:rPr>
        <w:sym w:font="HQPB1" w:char="F091"/>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5" w:char="F079"/>
      </w:r>
      <w:r w:rsidRPr="00495831">
        <w:rPr>
          <w:color w:val="000000"/>
          <w:sz w:val="24"/>
          <w:szCs w:val="24"/>
        </w:rPr>
        <w:sym w:font="HQPB2" w:char="F023"/>
      </w:r>
      <w:r w:rsidRPr="00495831">
        <w:rPr>
          <w:color w:val="000000"/>
          <w:sz w:val="24"/>
          <w:szCs w:val="24"/>
        </w:rPr>
        <w:sym w:font="HQPB4" w:char="F0F8"/>
      </w:r>
      <w:r w:rsidRPr="00495831">
        <w:rPr>
          <w:color w:val="000000"/>
          <w:sz w:val="24"/>
          <w:szCs w:val="24"/>
        </w:rPr>
        <w:sym w:font="HQPB2" w:char="F08B"/>
      </w:r>
      <w:r w:rsidRPr="00495831">
        <w:rPr>
          <w:color w:val="000000"/>
          <w:sz w:val="24"/>
          <w:szCs w:val="24"/>
        </w:rPr>
        <w:sym w:font="HQPB5" w:char="F09F"/>
      </w:r>
      <w:r w:rsidRPr="00495831">
        <w:rPr>
          <w:color w:val="000000"/>
          <w:sz w:val="24"/>
          <w:szCs w:val="24"/>
        </w:rPr>
        <w:sym w:font="HQPB2" w:char="F032"/>
      </w:r>
      <w:r w:rsidRPr="00495831">
        <w:rPr>
          <w:color w:val="000000"/>
          <w:sz w:val="24"/>
          <w:szCs w:val="24"/>
          <w:rtl/>
        </w:rPr>
        <w:t xml:space="preserve"> </w:t>
      </w:r>
      <w:r w:rsidRPr="00495831">
        <w:rPr>
          <w:color w:val="000000"/>
          <w:sz w:val="24"/>
          <w:szCs w:val="24"/>
        </w:rPr>
        <w:sym w:font="HQPB4" w:char="F0C7"/>
      </w:r>
      <w:r w:rsidRPr="00495831">
        <w:rPr>
          <w:color w:val="000000"/>
          <w:sz w:val="24"/>
          <w:szCs w:val="24"/>
        </w:rPr>
        <w:sym w:font="HQPB2" w:char="F091"/>
      </w:r>
      <w:r w:rsidRPr="00495831">
        <w:rPr>
          <w:color w:val="000000"/>
          <w:sz w:val="24"/>
          <w:szCs w:val="24"/>
        </w:rPr>
        <w:sym w:font="HQPB4" w:char="F0F3"/>
      </w:r>
      <w:r w:rsidRPr="00495831">
        <w:rPr>
          <w:color w:val="000000"/>
          <w:sz w:val="24"/>
          <w:szCs w:val="24"/>
        </w:rPr>
        <w:sym w:font="HQPB1" w:char="F073"/>
      </w:r>
      <w:r w:rsidRPr="00495831">
        <w:rPr>
          <w:color w:val="000000"/>
          <w:sz w:val="24"/>
          <w:szCs w:val="24"/>
        </w:rPr>
        <w:sym w:font="HQPB4" w:char="F0E8"/>
      </w:r>
      <w:r w:rsidRPr="00495831">
        <w:rPr>
          <w:color w:val="000000"/>
          <w:sz w:val="24"/>
          <w:szCs w:val="24"/>
        </w:rPr>
        <w:sym w:font="HQPB1" w:char="F03F"/>
      </w:r>
      <w:r w:rsidRPr="00495831">
        <w:rPr>
          <w:color w:val="000000"/>
          <w:sz w:val="24"/>
          <w:szCs w:val="24"/>
          <w:rtl/>
        </w:rPr>
        <w:t xml:space="preserve"> </w:t>
      </w:r>
      <w:r w:rsidRPr="00495831">
        <w:rPr>
          <w:color w:val="000000"/>
          <w:sz w:val="24"/>
          <w:szCs w:val="24"/>
        </w:rPr>
        <w:sym w:font="HQPB5" w:char="F034"/>
      </w:r>
      <w:r w:rsidRPr="00495831">
        <w:rPr>
          <w:color w:val="000000"/>
          <w:sz w:val="24"/>
          <w:szCs w:val="24"/>
        </w:rPr>
        <w:sym w:font="HQPB2" w:char="F092"/>
      </w:r>
      <w:r w:rsidRPr="00495831">
        <w:rPr>
          <w:color w:val="000000"/>
          <w:sz w:val="24"/>
          <w:szCs w:val="24"/>
        </w:rPr>
        <w:sym w:font="HQPB5" w:char="F074"/>
      </w:r>
      <w:r w:rsidRPr="00495831">
        <w:rPr>
          <w:color w:val="000000"/>
          <w:sz w:val="24"/>
          <w:szCs w:val="24"/>
        </w:rPr>
        <w:sym w:font="HQPB1" w:char="F041"/>
      </w:r>
      <w:r w:rsidRPr="00495831">
        <w:rPr>
          <w:color w:val="000000"/>
          <w:sz w:val="24"/>
          <w:szCs w:val="24"/>
        </w:rPr>
        <w:sym w:font="HQPB4" w:char="F0F6"/>
      </w:r>
      <w:r w:rsidRPr="00495831">
        <w:rPr>
          <w:color w:val="000000"/>
          <w:sz w:val="24"/>
          <w:szCs w:val="24"/>
        </w:rPr>
        <w:sym w:font="HQPB2" w:char="F071"/>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4" w:char="F0F8"/>
      </w:r>
      <w:r w:rsidRPr="00495831">
        <w:rPr>
          <w:color w:val="000000"/>
          <w:sz w:val="24"/>
          <w:szCs w:val="24"/>
        </w:rPr>
        <w:sym w:font="HQPB2" w:char="F039"/>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4" w:char="F028"/>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41"/>
      </w:r>
      <w:r w:rsidRPr="00495831">
        <w:rPr>
          <w:color w:val="000000"/>
          <w:sz w:val="24"/>
          <w:szCs w:val="24"/>
        </w:rPr>
        <w:sym w:font="HQPB1" w:char="F024"/>
      </w:r>
      <w:r w:rsidRPr="00495831">
        <w:rPr>
          <w:color w:val="000000"/>
          <w:sz w:val="24"/>
          <w:szCs w:val="24"/>
        </w:rPr>
        <w:sym w:font="HQPB5" w:char="F073"/>
      </w:r>
      <w:r w:rsidRPr="00495831">
        <w:rPr>
          <w:color w:val="000000"/>
          <w:sz w:val="24"/>
          <w:szCs w:val="24"/>
        </w:rPr>
        <w:sym w:font="HQPB2" w:char="F025"/>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5" w:char="F073"/>
      </w:r>
      <w:r w:rsidRPr="00495831">
        <w:rPr>
          <w:color w:val="000000"/>
          <w:sz w:val="24"/>
          <w:szCs w:val="24"/>
        </w:rPr>
        <w:sym w:font="HQPB2" w:char="F039"/>
      </w:r>
      <w:r w:rsidRPr="00495831">
        <w:rPr>
          <w:color w:val="000000"/>
          <w:sz w:val="24"/>
          <w:szCs w:val="24"/>
        </w:rPr>
        <w:sym w:font="HQPB5" w:char="F075"/>
      </w:r>
      <w:r w:rsidRPr="00495831">
        <w:rPr>
          <w:color w:val="000000"/>
          <w:sz w:val="24"/>
          <w:szCs w:val="24"/>
        </w:rPr>
        <w:sym w:font="HQPB2" w:char="F07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2" w:char="F060"/>
      </w:r>
      <w:r w:rsidRPr="00495831">
        <w:rPr>
          <w:color w:val="000000"/>
          <w:sz w:val="24"/>
          <w:szCs w:val="24"/>
        </w:rPr>
        <w:sym w:font="HQPB4" w:char="F0CF"/>
      </w:r>
      <w:r w:rsidRPr="00495831">
        <w:rPr>
          <w:color w:val="000000"/>
          <w:sz w:val="24"/>
          <w:szCs w:val="24"/>
        </w:rPr>
        <w:sym w:font="HQPB2" w:char="F042"/>
      </w:r>
      <w:r w:rsidRPr="00495831">
        <w:rPr>
          <w:color w:val="000000"/>
          <w:sz w:val="24"/>
          <w:szCs w:val="24"/>
        </w:rPr>
        <w:sym w:font="HQPB4" w:char="F0F7"/>
      </w:r>
      <w:r w:rsidRPr="00495831">
        <w:rPr>
          <w:color w:val="000000"/>
          <w:sz w:val="24"/>
          <w:szCs w:val="24"/>
        </w:rPr>
        <w:sym w:font="HQPB2" w:char="F073"/>
      </w:r>
      <w:r w:rsidRPr="00495831">
        <w:rPr>
          <w:color w:val="000000"/>
          <w:sz w:val="24"/>
          <w:szCs w:val="24"/>
        </w:rPr>
        <w:sym w:font="HQPB4" w:char="F0E8"/>
      </w:r>
      <w:r w:rsidRPr="00495831">
        <w:rPr>
          <w:color w:val="000000"/>
          <w:sz w:val="24"/>
          <w:szCs w:val="24"/>
        </w:rPr>
        <w:sym w:font="HQPB1" w:char="F03F"/>
      </w:r>
      <w:r w:rsidRPr="00495831">
        <w:rPr>
          <w:color w:val="000000"/>
          <w:sz w:val="24"/>
          <w:szCs w:val="24"/>
          <w:rtl/>
        </w:rPr>
        <w:t xml:space="preserve"> </w:t>
      </w:r>
      <w:r w:rsidRPr="00495831">
        <w:rPr>
          <w:color w:val="000000"/>
          <w:sz w:val="24"/>
          <w:szCs w:val="24"/>
        </w:rPr>
        <w:sym w:font="HQPB4" w:char="F028"/>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41"/>
      </w:r>
      <w:r w:rsidRPr="00495831">
        <w:rPr>
          <w:color w:val="000000"/>
          <w:sz w:val="24"/>
          <w:szCs w:val="24"/>
        </w:rPr>
        <w:sym w:font="HQPB1" w:char="F024"/>
      </w:r>
      <w:r w:rsidRPr="00495831">
        <w:rPr>
          <w:color w:val="000000"/>
          <w:sz w:val="24"/>
          <w:szCs w:val="24"/>
        </w:rPr>
        <w:sym w:font="HQPB5" w:char="F073"/>
      </w:r>
      <w:r w:rsidRPr="00495831">
        <w:rPr>
          <w:color w:val="000000"/>
          <w:sz w:val="24"/>
          <w:szCs w:val="24"/>
        </w:rPr>
        <w:sym w:font="HQPB2" w:char="F025"/>
      </w:r>
      <w:r w:rsidRPr="00495831">
        <w:rPr>
          <w:color w:val="000000"/>
          <w:sz w:val="24"/>
          <w:szCs w:val="24"/>
          <w:rtl/>
        </w:rPr>
        <w:t xml:space="preserve"> </w:t>
      </w:r>
      <w:r w:rsidRPr="00495831">
        <w:rPr>
          <w:color w:val="000000"/>
          <w:sz w:val="24"/>
          <w:szCs w:val="24"/>
        </w:rPr>
        <w:sym w:font="HQPB5" w:char="F034"/>
      </w:r>
      <w:r w:rsidRPr="00495831">
        <w:rPr>
          <w:color w:val="000000"/>
          <w:sz w:val="24"/>
          <w:szCs w:val="24"/>
        </w:rPr>
        <w:sym w:font="HQPB2" w:char="F092"/>
      </w:r>
      <w:r w:rsidRPr="00495831">
        <w:rPr>
          <w:color w:val="000000"/>
          <w:sz w:val="24"/>
          <w:szCs w:val="24"/>
        </w:rPr>
        <w:sym w:font="HQPB5" w:char="F06E"/>
      </w:r>
      <w:r w:rsidRPr="00495831">
        <w:rPr>
          <w:color w:val="000000"/>
          <w:sz w:val="24"/>
          <w:szCs w:val="24"/>
        </w:rPr>
        <w:sym w:font="HQPB2" w:char="F03F"/>
      </w:r>
      <w:r w:rsidRPr="00495831">
        <w:rPr>
          <w:color w:val="000000"/>
          <w:sz w:val="24"/>
          <w:szCs w:val="24"/>
        </w:rPr>
        <w:sym w:font="HQPB5" w:char="F074"/>
      </w:r>
      <w:r w:rsidRPr="00495831">
        <w:rPr>
          <w:color w:val="000000"/>
          <w:sz w:val="24"/>
          <w:szCs w:val="24"/>
        </w:rPr>
        <w:sym w:font="HQPB1" w:char="F02F"/>
      </w:r>
      <w:r w:rsidRPr="00495831">
        <w:rPr>
          <w:color w:val="000000"/>
          <w:sz w:val="24"/>
          <w:szCs w:val="24"/>
          <w:rtl/>
        </w:rPr>
        <w:t xml:space="preserve"> </w:t>
      </w:r>
      <w:r w:rsidRPr="00495831">
        <w:rPr>
          <w:color w:val="000000"/>
          <w:sz w:val="24"/>
          <w:szCs w:val="24"/>
        </w:rPr>
        <w:sym w:font="HQPB2" w:char="F060"/>
      </w:r>
      <w:r w:rsidRPr="00495831">
        <w:rPr>
          <w:color w:val="000000"/>
          <w:sz w:val="24"/>
          <w:szCs w:val="24"/>
        </w:rPr>
        <w:sym w:font="HQPB4" w:char="F0C5"/>
      </w:r>
      <w:r w:rsidRPr="00495831">
        <w:rPr>
          <w:color w:val="000000"/>
          <w:sz w:val="24"/>
          <w:szCs w:val="24"/>
        </w:rPr>
        <w:sym w:font="HQPB2" w:char="F033"/>
      </w:r>
      <w:r w:rsidRPr="00495831">
        <w:rPr>
          <w:color w:val="000000"/>
          <w:sz w:val="24"/>
          <w:szCs w:val="24"/>
        </w:rPr>
        <w:sym w:font="HQPB2" w:char="F0BB"/>
      </w:r>
      <w:r w:rsidRPr="00495831">
        <w:rPr>
          <w:color w:val="000000"/>
          <w:sz w:val="24"/>
          <w:szCs w:val="24"/>
        </w:rPr>
        <w:sym w:font="HQPB5" w:char="F073"/>
      </w:r>
      <w:r w:rsidRPr="00495831">
        <w:rPr>
          <w:color w:val="000000"/>
          <w:sz w:val="24"/>
          <w:szCs w:val="24"/>
        </w:rPr>
        <w:sym w:font="HQPB2" w:char="F039"/>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4" w:char="F0A3"/>
      </w:r>
      <w:r w:rsidRPr="00495831">
        <w:rPr>
          <w:color w:val="000000"/>
          <w:sz w:val="24"/>
          <w:szCs w:val="24"/>
        </w:rPr>
        <w:sym w:font="HQPB2" w:char="F060"/>
      </w:r>
      <w:r w:rsidRPr="00495831">
        <w:rPr>
          <w:color w:val="000000"/>
          <w:sz w:val="24"/>
          <w:szCs w:val="24"/>
        </w:rPr>
        <w:sym w:font="HQPB4" w:char="F0CD"/>
      </w:r>
      <w:r w:rsidRPr="00495831">
        <w:rPr>
          <w:color w:val="000000"/>
          <w:sz w:val="24"/>
          <w:szCs w:val="24"/>
        </w:rPr>
        <w:sym w:font="HQPB2" w:char="F0B3"/>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4" w:char="F0F4"/>
      </w:r>
      <w:r w:rsidRPr="00495831">
        <w:rPr>
          <w:color w:val="000000"/>
          <w:sz w:val="24"/>
          <w:szCs w:val="24"/>
        </w:rPr>
        <w:sym w:font="HQPB1" w:char="F0DC"/>
      </w:r>
      <w:r w:rsidRPr="00495831">
        <w:rPr>
          <w:color w:val="000000"/>
          <w:sz w:val="24"/>
          <w:szCs w:val="24"/>
        </w:rPr>
        <w:sym w:font="HQPB5" w:char="F075"/>
      </w:r>
      <w:r w:rsidRPr="00495831">
        <w:rPr>
          <w:color w:val="000000"/>
          <w:sz w:val="24"/>
          <w:szCs w:val="24"/>
        </w:rPr>
        <w:sym w:font="HQPB2" w:char="F08A"/>
      </w:r>
      <w:r w:rsidRPr="00495831">
        <w:rPr>
          <w:color w:val="000000"/>
          <w:sz w:val="24"/>
          <w:szCs w:val="24"/>
        </w:rPr>
        <w:sym w:font="HQPB4" w:char="F0CF"/>
      </w:r>
      <w:r w:rsidRPr="00495831">
        <w:rPr>
          <w:color w:val="000000"/>
          <w:sz w:val="24"/>
          <w:szCs w:val="24"/>
        </w:rPr>
        <w:sym w:font="HQPB4" w:char="F06A"/>
      </w:r>
      <w:r w:rsidRPr="00495831">
        <w:rPr>
          <w:color w:val="000000"/>
          <w:sz w:val="24"/>
          <w:szCs w:val="24"/>
        </w:rPr>
        <w:sym w:font="HQPB2" w:char="F039"/>
      </w:r>
      <w:r w:rsidRPr="00495831">
        <w:rPr>
          <w:color w:val="000000"/>
          <w:sz w:val="24"/>
          <w:szCs w:val="24"/>
          <w:rtl/>
        </w:rPr>
        <w:t xml:space="preserve"> </w:t>
      </w:r>
      <w:r w:rsidRPr="00495831">
        <w:rPr>
          <w:color w:val="000000"/>
          <w:sz w:val="24"/>
          <w:szCs w:val="24"/>
        </w:rPr>
        <w:sym w:font="HQPB2" w:char="F0D3"/>
      </w:r>
      <w:r w:rsidRPr="00495831">
        <w:rPr>
          <w:color w:val="000000"/>
          <w:sz w:val="24"/>
          <w:szCs w:val="24"/>
        </w:rPr>
        <w:sym w:font="HQPB4" w:char="F0C9"/>
      </w:r>
      <w:r w:rsidRPr="00495831">
        <w:rPr>
          <w:color w:val="000000"/>
          <w:sz w:val="24"/>
          <w:szCs w:val="24"/>
        </w:rPr>
        <w:sym w:font="HQPB1" w:char="F03C"/>
      </w:r>
      <w:r w:rsidRPr="00495831">
        <w:rPr>
          <w:color w:val="000000"/>
          <w:sz w:val="24"/>
          <w:szCs w:val="24"/>
        </w:rPr>
        <w:sym w:font="HQPB4" w:char="F0F9"/>
      </w:r>
      <w:r w:rsidRPr="00495831">
        <w:rPr>
          <w:color w:val="000000"/>
          <w:sz w:val="24"/>
          <w:szCs w:val="24"/>
        </w:rPr>
        <w:sym w:font="HQPB2" w:char="F03D"/>
      </w:r>
      <w:r w:rsidRPr="00495831">
        <w:rPr>
          <w:color w:val="000000"/>
          <w:sz w:val="24"/>
          <w:szCs w:val="24"/>
        </w:rPr>
        <w:sym w:font="HQPB5" w:char="F073"/>
      </w:r>
      <w:r w:rsidRPr="00495831">
        <w:rPr>
          <w:color w:val="000000"/>
          <w:sz w:val="24"/>
          <w:szCs w:val="24"/>
        </w:rPr>
        <w:sym w:font="HQPB2" w:char="F025"/>
      </w:r>
      <w:r w:rsidRPr="00495831">
        <w:rPr>
          <w:color w:val="000000"/>
          <w:sz w:val="24"/>
          <w:szCs w:val="24"/>
          <w:rtl/>
        </w:rPr>
        <w:t xml:space="preserve"> </w:t>
      </w:r>
      <w:r w:rsidRPr="00495831">
        <w:rPr>
          <w:color w:val="000000"/>
          <w:sz w:val="24"/>
          <w:szCs w:val="24"/>
        </w:rPr>
        <w:sym w:font="HQPB4" w:char="F028"/>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41"/>
      </w:r>
      <w:r w:rsidRPr="00495831">
        <w:rPr>
          <w:color w:val="000000"/>
          <w:sz w:val="24"/>
          <w:szCs w:val="24"/>
        </w:rPr>
        <w:sym w:font="HQPB1" w:char="F024"/>
      </w:r>
      <w:r w:rsidRPr="00495831">
        <w:rPr>
          <w:color w:val="000000"/>
          <w:sz w:val="24"/>
          <w:szCs w:val="24"/>
        </w:rPr>
        <w:sym w:font="HQPB5" w:char="F073"/>
      </w:r>
      <w:r w:rsidRPr="00495831">
        <w:rPr>
          <w:color w:val="000000"/>
          <w:sz w:val="24"/>
          <w:szCs w:val="24"/>
        </w:rPr>
        <w:sym w:font="HQPB2" w:char="F025"/>
      </w:r>
      <w:r w:rsidRPr="00495831">
        <w:rPr>
          <w:color w:val="000000"/>
          <w:sz w:val="24"/>
          <w:szCs w:val="24"/>
          <w:rtl/>
        </w:rPr>
        <w:t xml:space="preserve"> </w:t>
      </w:r>
      <w:r w:rsidRPr="00495831">
        <w:rPr>
          <w:color w:val="000000"/>
          <w:sz w:val="24"/>
          <w:szCs w:val="24"/>
        </w:rPr>
        <w:sym w:font="HQPB4" w:char="F0F5"/>
      </w:r>
      <w:r w:rsidRPr="00495831">
        <w:rPr>
          <w:color w:val="000000"/>
          <w:sz w:val="24"/>
          <w:szCs w:val="24"/>
        </w:rPr>
        <w:sym w:font="HQPB1" w:char="F08B"/>
      </w:r>
      <w:r w:rsidRPr="00495831">
        <w:rPr>
          <w:color w:val="000000"/>
          <w:sz w:val="24"/>
          <w:szCs w:val="24"/>
        </w:rPr>
        <w:sym w:font="HQPB4" w:char="F0E3"/>
      </w:r>
      <w:r w:rsidRPr="00495831">
        <w:rPr>
          <w:color w:val="000000"/>
          <w:sz w:val="24"/>
          <w:szCs w:val="24"/>
        </w:rPr>
        <w:sym w:font="HQPB1" w:char="F082"/>
      </w:r>
      <w:r w:rsidRPr="00495831">
        <w:rPr>
          <w:color w:val="000000"/>
          <w:sz w:val="24"/>
          <w:szCs w:val="24"/>
        </w:rPr>
        <w:sym w:font="HQPB5" w:char="F073"/>
      </w:r>
      <w:r w:rsidRPr="00495831">
        <w:rPr>
          <w:color w:val="000000"/>
          <w:sz w:val="24"/>
          <w:szCs w:val="24"/>
        </w:rPr>
        <w:sym w:font="HQPB1" w:char="F0F9"/>
      </w:r>
      <w:r w:rsidRPr="00495831">
        <w:rPr>
          <w:color w:val="000000"/>
          <w:sz w:val="24"/>
          <w:szCs w:val="24"/>
          <w:rtl/>
        </w:rPr>
        <w:t xml:space="preserve"> </w:t>
      </w:r>
      <w:r w:rsidRPr="00495831">
        <w:rPr>
          <w:color w:val="000000"/>
          <w:sz w:val="24"/>
          <w:szCs w:val="24"/>
        </w:rPr>
        <w:sym w:font="HQPB4" w:char="F05A"/>
      </w:r>
      <w:r w:rsidRPr="00495831">
        <w:rPr>
          <w:color w:val="000000"/>
          <w:sz w:val="24"/>
          <w:szCs w:val="24"/>
        </w:rPr>
        <w:sym w:font="HQPB2" w:char="F070"/>
      </w:r>
      <w:r w:rsidRPr="00495831">
        <w:rPr>
          <w:color w:val="000000"/>
          <w:sz w:val="24"/>
          <w:szCs w:val="24"/>
        </w:rPr>
        <w:sym w:font="HQPB5" w:char="F079"/>
      </w:r>
      <w:r w:rsidRPr="00495831">
        <w:rPr>
          <w:color w:val="000000"/>
          <w:sz w:val="24"/>
          <w:szCs w:val="24"/>
        </w:rPr>
        <w:sym w:font="HQPB1" w:char="F0E8"/>
      </w:r>
      <w:r w:rsidRPr="00495831">
        <w:rPr>
          <w:color w:val="000000"/>
          <w:sz w:val="24"/>
          <w:szCs w:val="24"/>
        </w:rPr>
        <w:sym w:font="HQPB5" w:char="F074"/>
      </w:r>
      <w:r w:rsidRPr="00495831">
        <w:rPr>
          <w:color w:val="000000"/>
          <w:sz w:val="24"/>
          <w:szCs w:val="24"/>
        </w:rPr>
        <w:sym w:font="HQPB1" w:char="F02F"/>
      </w:r>
      <w:r w:rsidRPr="00495831">
        <w:rPr>
          <w:color w:val="000000"/>
          <w:sz w:val="24"/>
          <w:szCs w:val="24"/>
        </w:rPr>
        <w:sym w:font="HQPB4" w:char="F0F6"/>
      </w:r>
      <w:r w:rsidRPr="00495831">
        <w:rPr>
          <w:color w:val="000000"/>
          <w:sz w:val="24"/>
          <w:szCs w:val="24"/>
        </w:rPr>
        <w:sym w:font="HQPB1" w:char="F091"/>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5" w:char="F07A"/>
      </w:r>
      <w:r w:rsidRPr="00495831">
        <w:rPr>
          <w:color w:val="000000"/>
          <w:sz w:val="24"/>
          <w:szCs w:val="24"/>
        </w:rPr>
        <w:sym w:font="HQPB2" w:char="F060"/>
      </w:r>
      <w:r w:rsidRPr="00495831">
        <w:rPr>
          <w:color w:val="000000"/>
          <w:sz w:val="24"/>
          <w:szCs w:val="24"/>
        </w:rPr>
        <w:sym w:font="HQPB4" w:char="F0CF"/>
      </w:r>
      <w:r w:rsidRPr="00495831">
        <w:rPr>
          <w:color w:val="000000"/>
          <w:sz w:val="24"/>
          <w:szCs w:val="24"/>
        </w:rPr>
        <w:sym w:font="HQPB4" w:char="F069"/>
      </w:r>
      <w:r w:rsidRPr="00495831">
        <w:rPr>
          <w:color w:val="000000"/>
          <w:sz w:val="24"/>
          <w:szCs w:val="24"/>
        </w:rPr>
        <w:sym w:font="HQPB2" w:char="F042"/>
      </w:r>
      <w:r w:rsidRPr="00495831">
        <w:rPr>
          <w:color w:val="000000"/>
          <w:sz w:val="24"/>
          <w:szCs w:val="24"/>
          <w:rtl/>
        </w:rPr>
        <w:t xml:space="preserve"> </w:t>
      </w:r>
      <w:r w:rsidRPr="00495831">
        <w:rPr>
          <w:color w:val="000000"/>
          <w:sz w:val="24"/>
          <w:szCs w:val="24"/>
        </w:rPr>
        <w:sym w:font="HQPB4" w:char="F0CE"/>
      </w:r>
      <w:r w:rsidRPr="00495831">
        <w:rPr>
          <w:color w:val="000000"/>
          <w:sz w:val="24"/>
          <w:szCs w:val="24"/>
        </w:rPr>
        <w:sym w:font="HQPB1" w:char="F08E"/>
      </w:r>
      <w:r w:rsidRPr="00495831">
        <w:rPr>
          <w:color w:val="000000"/>
          <w:sz w:val="24"/>
          <w:szCs w:val="24"/>
        </w:rPr>
        <w:sym w:font="HQPB4" w:char="F0F6"/>
      </w:r>
      <w:r w:rsidRPr="00495831">
        <w:rPr>
          <w:color w:val="000000"/>
          <w:sz w:val="24"/>
          <w:szCs w:val="24"/>
        </w:rPr>
        <w:sym w:font="HQPB2" w:char="F08D"/>
      </w:r>
      <w:r w:rsidRPr="00495831">
        <w:rPr>
          <w:color w:val="000000"/>
          <w:sz w:val="24"/>
          <w:szCs w:val="24"/>
        </w:rPr>
        <w:sym w:font="HQPB4" w:char="F0A9"/>
      </w:r>
      <w:r w:rsidRPr="00495831">
        <w:rPr>
          <w:color w:val="000000"/>
          <w:sz w:val="24"/>
          <w:szCs w:val="24"/>
        </w:rPr>
        <w:sym w:font="HQPB1" w:char="F0DC"/>
      </w:r>
      <w:r w:rsidRPr="00495831">
        <w:rPr>
          <w:color w:val="000000"/>
          <w:sz w:val="24"/>
          <w:szCs w:val="24"/>
        </w:rPr>
        <w:sym w:font="HQPB2" w:char="F039"/>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4" w:char="F0A3"/>
      </w:r>
      <w:r w:rsidRPr="00495831">
        <w:rPr>
          <w:color w:val="000000"/>
          <w:sz w:val="24"/>
          <w:szCs w:val="24"/>
        </w:rPr>
        <w:sym w:font="HQPB2" w:char="F060"/>
      </w:r>
      <w:r w:rsidRPr="00495831">
        <w:rPr>
          <w:color w:val="000000"/>
          <w:sz w:val="24"/>
          <w:szCs w:val="24"/>
        </w:rPr>
        <w:sym w:font="HQPB4" w:char="F0E8"/>
      </w:r>
      <w:r w:rsidRPr="00495831">
        <w:rPr>
          <w:color w:val="000000"/>
          <w:sz w:val="24"/>
          <w:szCs w:val="24"/>
        </w:rPr>
        <w:sym w:font="HQPB2" w:char="F064"/>
      </w:r>
      <w:r w:rsidRPr="00495831">
        <w:rPr>
          <w:color w:val="000000"/>
          <w:sz w:val="24"/>
          <w:szCs w:val="24"/>
        </w:rPr>
        <w:sym w:font="HQPB4" w:char="F0F7"/>
      </w:r>
      <w:r w:rsidRPr="00495831">
        <w:rPr>
          <w:color w:val="000000"/>
          <w:sz w:val="24"/>
          <w:szCs w:val="24"/>
        </w:rPr>
        <w:sym w:font="HQPB1" w:char="F08E"/>
      </w:r>
      <w:r w:rsidRPr="00495831">
        <w:rPr>
          <w:color w:val="000000"/>
          <w:sz w:val="24"/>
          <w:szCs w:val="24"/>
        </w:rPr>
        <w:sym w:font="HQPB4" w:char="F0DD"/>
      </w:r>
      <w:r w:rsidRPr="00495831">
        <w:rPr>
          <w:color w:val="000000"/>
          <w:sz w:val="24"/>
          <w:szCs w:val="24"/>
        </w:rPr>
        <w:sym w:font="HQPB1" w:char="F0C7"/>
      </w:r>
      <w:r w:rsidRPr="00495831">
        <w:rPr>
          <w:color w:val="000000"/>
          <w:sz w:val="24"/>
          <w:szCs w:val="24"/>
        </w:rPr>
        <w:sym w:font="HQPB5" w:char="F073"/>
      </w:r>
      <w:r w:rsidRPr="00495831">
        <w:rPr>
          <w:color w:val="000000"/>
          <w:sz w:val="24"/>
          <w:szCs w:val="24"/>
        </w:rPr>
        <w:sym w:font="HQPB1" w:char="F0F9"/>
      </w:r>
      <w:r w:rsidRPr="00495831">
        <w:rPr>
          <w:color w:val="000000"/>
          <w:sz w:val="24"/>
          <w:szCs w:val="24"/>
          <w:rtl/>
        </w:rPr>
        <w:t xml:space="preserve"> </w:t>
      </w:r>
      <w:r w:rsidRPr="00495831">
        <w:rPr>
          <w:color w:val="000000"/>
          <w:sz w:val="24"/>
          <w:szCs w:val="24"/>
        </w:rPr>
        <w:sym w:font="HQPB5" w:char="F079"/>
      </w:r>
      <w:r w:rsidRPr="00495831">
        <w:rPr>
          <w:color w:val="000000"/>
          <w:sz w:val="24"/>
          <w:szCs w:val="24"/>
        </w:rPr>
        <w:sym w:font="HQPB2" w:char="F037"/>
      </w:r>
      <w:r w:rsidRPr="00495831">
        <w:rPr>
          <w:color w:val="000000"/>
          <w:sz w:val="24"/>
          <w:szCs w:val="24"/>
        </w:rPr>
        <w:sym w:font="HQPB4" w:char="F0F8"/>
      </w:r>
      <w:r w:rsidRPr="00495831">
        <w:rPr>
          <w:color w:val="000000"/>
          <w:sz w:val="24"/>
          <w:szCs w:val="24"/>
        </w:rPr>
        <w:sym w:font="HQPB2" w:char="F08B"/>
      </w:r>
      <w:r w:rsidRPr="00495831">
        <w:rPr>
          <w:color w:val="000000"/>
          <w:sz w:val="24"/>
          <w:szCs w:val="24"/>
        </w:rPr>
        <w:sym w:font="HQPB5" w:char="F073"/>
      </w:r>
      <w:r w:rsidRPr="00495831">
        <w:rPr>
          <w:color w:val="000000"/>
          <w:sz w:val="24"/>
          <w:szCs w:val="24"/>
        </w:rPr>
        <w:sym w:font="HQPB2" w:char="F039"/>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(البقرة:260)</w:t>
      </w:r>
      <w:r w:rsidR="006356AD" w:rsidRPr="00495831">
        <w:rPr>
          <w:rFonts w:hint="cs"/>
          <w:sz w:val="24"/>
          <w:szCs w:val="24"/>
          <w:rtl/>
          <w:lang w:bidi="ar-JO"/>
        </w:rPr>
        <w:t>،</w:t>
      </w:r>
      <w:r w:rsidR="00CA4047" w:rsidRPr="00495831">
        <w:rPr>
          <w:rFonts w:hint="cs"/>
          <w:sz w:val="24"/>
          <w:szCs w:val="24"/>
          <w:rtl/>
          <w:lang w:bidi="ar-JO"/>
        </w:rPr>
        <w:t xml:space="preserve"> </w:t>
      </w:r>
      <w:r w:rsidRPr="00A1325E">
        <w:rPr>
          <w:rtl/>
          <w:lang w:bidi="ar-JO"/>
        </w:rPr>
        <w:t>الطير</w:t>
      </w:r>
      <w:r w:rsidRPr="00A1325E">
        <w:rPr>
          <w:rFonts w:hint="cs"/>
          <w:rtl/>
          <w:lang w:bidi="ar-JO"/>
        </w:rPr>
        <w:t>:</w:t>
      </w:r>
      <w:r w:rsidRPr="00A1325E">
        <w:rPr>
          <w:rtl/>
          <w:lang w:bidi="ar-JO"/>
        </w:rPr>
        <w:t xml:space="preserve"> اسم جمع لما لا يعقل، يجوز تذكيره وتأنيثه، وهنا أتى مذكراً لقوله تعالى</w:t>
      </w:r>
      <w:r w:rsidRPr="00A1325E">
        <w:rPr>
          <w:rFonts w:hint="cs"/>
          <w:rtl/>
          <w:lang w:bidi="ar-JO"/>
        </w:rPr>
        <w:t>:</w:t>
      </w:r>
      <w:r w:rsidRPr="00A1325E">
        <w:rPr>
          <w:rtl/>
          <w:lang w:bidi="ar-JO"/>
        </w:rPr>
        <w:t xml:space="preserve"> </w:t>
      </w:r>
      <w:r w:rsidRPr="00A1325E">
        <w:rPr>
          <w:rFonts w:hint="cs"/>
          <w:rtl/>
          <w:lang w:bidi="ar-JO"/>
        </w:rPr>
        <w:t>(</w:t>
      </w:r>
      <w:r w:rsidRPr="00A1325E">
        <w:rPr>
          <w:rtl/>
          <w:lang w:bidi="ar-JO"/>
        </w:rPr>
        <w:t>وخذ أربعة من الطير</w:t>
      </w:r>
      <w:r w:rsidRPr="00A1325E">
        <w:rPr>
          <w:rFonts w:hint="cs"/>
          <w:rtl/>
          <w:lang w:bidi="ar-JO"/>
        </w:rPr>
        <w:t>)</w:t>
      </w:r>
      <w:r w:rsidRPr="00A1325E">
        <w:rPr>
          <w:rtl/>
          <w:lang w:bidi="ar-JO"/>
        </w:rPr>
        <w:t xml:space="preserve"> وجاء على الأفصح في اسم الجمع في العدد حيث فصل: بمن، </w:t>
      </w:r>
      <w:r w:rsidRPr="00A1325E">
        <w:rPr>
          <w:rFonts w:hint="cs"/>
          <w:rtl/>
          <w:lang w:bidi="ar-JO"/>
        </w:rPr>
        <w:t xml:space="preserve">وجاءت </w:t>
      </w:r>
      <w:r w:rsidRPr="00A1325E">
        <w:rPr>
          <w:rtl/>
          <w:lang w:bidi="ar-JO"/>
        </w:rPr>
        <w:t>الإضافة، كما قال تعالى:</w:t>
      </w:r>
      <w:r w:rsidR="00F943EF" w:rsidRPr="00495831">
        <w:rPr>
          <w:rFonts w:ascii="Msh Quraan1" w:hAnsi="Msh Quraan1"/>
          <w:b/>
          <w:bCs/>
          <w:sz w:val="24"/>
          <w:szCs w:val="24"/>
        </w:rPr>
        <w:t></w:t>
      </w:r>
      <w:r w:rsidR="00F943EF" w:rsidRPr="00495831">
        <w:rPr>
          <w:sz w:val="24"/>
          <w:szCs w:val="24"/>
          <w:lang w:bidi="ar-JO"/>
        </w:rPr>
        <w:t xml:space="preserve"> </w:t>
      </w:r>
      <w:r w:rsidR="00F943EF" w:rsidRPr="00495831">
        <w:rPr>
          <w:rFonts w:ascii="QCF_BSML" w:eastAsia="Calibri" w:hAnsi="QCF_BSML" w:cs="QCF_BSML" w:hint="cs"/>
          <w:b/>
          <w:bCs/>
          <w:color w:val="000000"/>
          <w:sz w:val="24"/>
          <w:szCs w:val="24"/>
          <w:rtl/>
        </w:rPr>
        <w:t xml:space="preserve"> </w:t>
      </w:r>
      <w:r w:rsidR="00D35212" w:rsidRPr="00495831">
        <w:rPr>
          <w:color w:val="000000"/>
          <w:sz w:val="24"/>
          <w:szCs w:val="24"/>
        </w:rPr>
        <w:t xml:space="preserve"> </w:t>
      </w:r>
      <w:r w:rsidR="00D35212" w:rsidRPr="00495831">
        <w:rPr>
          <w:color w:val="000000"/>
          <w:sz w:val="24"/>
          <w:szCs w:val="24"/>
        </w:rPr>
        <w:sym w:font="HQPB5" w:char="F09A"/>
      </w:r>
      <w:r w:rsidR="00D35212" w:rsidRPr="00495831">
        <w:rPr>
          <w:color w:val="000000"/>
          <w:sz w:val="24"/>
          <w:szCs w:val="24"/>
        </w:rPr>
        <w:sym w:font="HQPB2" w:char="F063"/>
      </w:r>
      <w:r w:rsidR="00D35212" w:rsidRPr="00495831">
        <w:rPr>
          <w:color w:val="000000"/>
          <w:sz w:val="24"/>
          <w:szCs w:val="24"/>
        </w:rPr>
        <w:sym w:font="HQPB1" w:char="F025"/>
      </w:r>
      <w:r w:rsidR="00D35212" w:rsidRPr="00495831">
        <w:rPr>
          <w:color w:val="000000"/>
          <w:sz w:val="24"/>
          <w:szCs w:val="24"/>
        </w:rPr>
        <w:sym w:font="HQPB5" w:char="F078"/>
      </w:r>
      <w:r w:rsidR="00D35212" w:rsidRPr="00495831">
        <w:rPr>
          <w:color w:val="000000"/>
          <w:sz w:val="24"/>
          <w:szCs w:val="24"/>
        </w:rPr>
        <w:sym w:font="HQPB2" w:char="F02E"/>
      </w:r>
      <w:r w:rsidR="00D35212" w:rsidRPr="00495831">
        <w:rPr>
          <w:color w:val="000000"/>
          <w:sz w:val="24"/>
          <w:szCs w:val="24"/>
        </w:rPr>
        <w:sym w:font="HQPB5" w:char="F075"/>
      </w:r>
      <w:r w:rsidR="00D35212" w:rsidRPr="00495831">
        <w:rPr>
          <w:color w:val="000000"/>
          <w:sz w:val="24"/>
          <w:szCs w:val="24"/>
        </w:rPr>
        <w:sym w:font="HQPB2" w:char="F072"/>
      </w:r>
      <w:r w:rsidR="00D35212" w:rsidRPr="00495831">
        <w:rPr>
          <w:color w:val="000000"/>
          <w:sz w:val="24"/>
          <w:szCs w:val="24"/>
          <w:rtl/>
        </w:rPr>
        <w:t xml:space="preserve"> </w:t>
      </w:r>
      <w:r w:rsidR="00D35212" w:rsidRPr="00495831">
        <w:rPr>
          <w:color w:val="000000"/>
          <w:sz w:val="24"/>
          <w:szCs w:val="24"/>
        </w:rPr>
        <w:sym w:font="HQPB2" w:char="F092"/>
      </w:r>
      <w:r w:rsidR="00D35212" w:rsidRPr="00495831">
        <w:rPr>
          <w:color w:val="000000"/>
          <w:sz w:val="24"/>
          <w:szCs w:val="24"/>
        </w:rPr>
        <w:sym w:font="HQPB4" w:char="F0CE"/>
      </w:r>
      <w:r w:rsidR="00D35212" w:rsidRPr="00495831">
        <w:rPr>
          <w:color w:val="000000"/>
          <w:sz w:val="24"/>
          <w:szCs w:val="24"/>
        </w:rPr>
        <w:sym w:font="HQPB1" w:char="F0FB"/>
      </w:r>
      <w:r w:rsidR="00D35212" w:rsidRPr="00495831">
        <w:rPr>
          <w:color w:val="000000"/>
          <w:sz w:val="24"/>
          <w:szCs w:val="24"/>
          <w:rtl/>
        </w:rPr>
        <w:t xml:space="preserve"> </w:t>
      </w:r>
      <w:r w:rsidR="00D35212" w:rsidRPr="00495831">
        <w:rPr>
          <w:color w:val="000000"/>
          <w:sz w:val="24"/>
          <w:szCs w:val="24"/>
        </w:rPr>
        <w:sym w:font="HQPB4" w:char="F0CF"/>
      </w:r>
      <w:r w:rsidR="00D35212" w:rsidRPr="00495831">
        <w:rPr>
          <w:color w:val="000000"/>
          <w:sz w:val="24"/>
          <w:szCs w:val="24"/>
        </w:rPr>
        <w:sym w:font="HQPB2" w:char="F070"/>
      </w:r>
      <w:r w:rsidR="00D35212" w:rsidRPr="00495831">
        <w:rPr>
          <w:color w:val="000000"/>
          <w:sz w:val="24"/>
          <w:szCs w:val="24"/>
        </w:rPr>
        <w:sym w:font="HQPB5" w:char="F075"/>
      </w:r>
      <w:r w:rsidR="00D35212" w:rsidRPr="00495831">
        <w:rPr>
          <w:color w:val="000000"/>
          <w:sz w:val="24"/>
          <w:szCs w:val="24"/>
        </w:rPr>
        <w:sym w:font="HQPB2" w:char="F05A"/>
      </w:r>
      <w:r w:rsidR="00D35212" w:rsidRPr="00495831">
        <w:rPr>
          <w:color w:val="000000"/>
          <w:sz w:val="24"/>
          <w:szCs w:val="24"/>
        </w:rPr>
        <w:sym w:font="HQPB2" w:char="F083"/>
      </w:r>
      <w:r w:rsidR="00D35212" w:rsidRPr="00495831">
        <w:rPr>
          <w:color w:val="000000"/>
          <w:sz w:val="24"/>
          <w:szCs w:val="24"/>
        </w:rPr>
        <w:sym w:font="HQPB4" w:char="F0CF"/>
      </w:r>
      <w:r w:rsidR="00D35212" w:rsidRPr="00495831">
        <w:rPr>
          <w:color w:val="000000"/>
          <w:sz w:val="24"/>
          <w:szCs w:val="24"/>
        </w:rPr>
        <w:sym w:font="HQPB1" w:char="F089"/>
      </w:r>
      <w:r w:rsidR="00D35212" w:rsidRPr="00495831">
        <w:rPr>
          <w:color w:val="000000"/>
          <w:sz w:val="24"/>
          <w:szCs w:val="24"/>
        </w:rPr>
        <w:sym w:font="HQPB5" w:char="F079"/>
      </w:r>
      <w:r w:rsidR="00D35212" w:rsidRPr="00495831">
        <w:rPr>
          <w:color w:val="000000"/>
          <w:sz w:val="24"/>
          <w:szCs w:val="24"/>
        </w:rPr>
        <w:sym w:font="HQPB2" w:char="F04A"/>
      </w:r>
      <w:r w:rsidR="00D35212" w:rsidRPr="00495831">
        <w:rPr>
          <w:color w:val="000000"/>
          <w:sz w:val="24"/>
          <w:szCs w:val="24"/>
        </w:rPr>
        <w:sym w:font="HQPB4" w:char="F0F8"/>
      </w:r>
      <w:r w:rsidR="00D35212" w:rsidRPr="00495831">
        <w:rPr>
          <w:color w:val="000000"/>
          <w:sz w:val="24"/>
          <w:szCs w:val="24"/>
        </w:rPr>
        <w:sym w:font="HQPB2" w:char="F039"/>
      </w:r>
      <w:r w:rsidR="00D35212" w:rsidRPr="00495831">
        <w:rPr>
          <w:color w:val="000000"/>
          <w:sz w:val="24"/>
          <w:szCs w:val="24"/>
        </w:rPr>
        <w:sym w:font="HQPB5" w:char="F024"/>
      </w:r>
      <w:r w:rsidR="00D35212" w:rsidRPr="00495831">
        <w:rPr>
          <w:color w:val="000000"/>
          <w:sz w:val="24"/>
          <w:szCs w:val="24"/>
        </w:rPr>
        <w:sym w:font="HQPB1" w:char="F023"/>
      </w:r>
      <w:r w:rsidR="00D35212" w:rsidRPr="00495831">
        <w:rPr>
          <w:color w:val="000000"/>
          <w:sz w:val="24"/>
          <w:szCs w:val="24"/>
          <w:rtl/>
        </w:rPr>
        <w:t xml:space="preserve"> </w:t>
      </w:r>
      <w:r w:rsidR="00D35212" w:rsidRPr="00495831">
        <w:rPr>
          <w:color w:val="000000"/>
          <w:sz w:val="24"/>
          <w:szCs w:val="24"/>
        </w:rPr>
        <w:sym w:font="HQPB4" w:char="F0E8"/>
      </w:r>
      <w:r w:rsidR="00D35212" w:rsidRPr="00495831">
        <w:rPr>
          <w:color w:val="000000"/>
          <w:sz w:val="24"/>
          <w:szCs w:val="24"/>
        </w:rPr>
        <w:sym w:font="HQPB2" w:char="F070"/>
      </w:r>
      <w:r w:rsidR="00D35212" w:rsidRPr="00495831">
        <w:rPr>
          <w:color w:val="000000"/>
          <w:sz w:val="24"/>
          <w:szCs w:val="24"/>
        </w:rPr>
        <w:sym w:font="HQPB5" w:char="F079"/>
      </w:r>
      <w:r w:rsidR="00D35212" w:rsidRPr="00495831">
        <w:rPr>
          <w:color w:val="000000"/>
          <w:sz w:val="24"/>
          <w:szCs w:val="24"/>
        </w:rPr>
        <w:sym w:font="HQPB1" w:char="F0E8"/>
      </w:r>
      <w:r w:rsidR="00D35212" w:rsidRPr="00495831">
        <w:rPr>
          <w:color w:val="000000"/>
          <w:sz w:val="24"/>
          <w:szCs w:val="24"/>
        </w:rPr>
        <w:sym w:font="HQPB4" w:char="F0F3"/>
      </w:r>
      <w:r w:rsidR="00D35212" w:rsidRPr="00495831">
        <w:rPr>
          <w:color w:val="000000"/>
          <w:sz w:val="24"/>
          <w:szCs w:val="24"/>
        </w:rPr>
        <w:sym w:font="HQPB1" w:char="F0A1"/>
      </w:r>
      <w:r w:rsidR="00D35212" w:rsidRPr="00495831">
        <w:rPr>
          <w:color w:val="000000"/>
          <w:sz w:val="24"/>
          <w:szCs w:val="24"/>
        </w:rPr>
        <w:sym w:font="HQPB4" w:char="F0CE"/>
      </w:r>
      <w:r w:rsidR="00D35212" w:rsidRPr="00495831">
        <w:rPr>
          <w:color w:val="000000"/>
          <w:sz w:val="24"/>
          <w:szCs w:val="24"/>
        </w:rPr>
        <w:sym w:font="HQPB1" w:char="F040"/>
      </w:r>
      <w:r w:rsidR="00D35212" w:rsidRPr="00495831">
        <w:rPr>
          <w:color w:val="000000"/>
          <w:sz w:val="24"/>
          <w:szCs w:val="24"/>
          <w:rtl/>
        </w:rPr>
        <w:t xml:space="preserve"> </w:t>
      </w:r>
      <w:r w:rsidR="00D35212" w:rsidRPr="00495831">
        <w:rPr>
          <w:color w:val="000000"/>
          <w:sz w:val="24"/>
          <w:szCs w:val="24"/>
        </w:rPr>
        <w:sym w:font="HQPB4" w:char="F037"/>
      </w:r>
      <w:r w:rsidR="00D35212" w:rsidRPr="00495831">
        <w:rPr>
          <w:color w:val="000000"/>
          <w:sz w:val="24"/>
          <w:szCs w:val="24"/>
        </w:rPr>
        <w:sym w:font="HQPB1" w:char="F0DD"/>
      </w:r>
      <w:r w:rsidR="00D35212" w:rsidRPr="00495831">
        <w:rPr>
          <w:color w:val="000000"/>
          <w:sz w:val="24"/>
          <w:szCs w:val="24"/>
        </w:rPr>
        <w:sym w:font="HQPB4" w:char="F0F7"/>
      </w:r>
      <w:r w:rsidR="00D35212" w:rsidRPr="00495831">
        <w:rPr>
          <w:color w:val="000000"/>
          <w:sz w:val="24"/>
          <w:szCs w:val="24"/>
        </w:rPr>
        <w:sym w:font="HQPB2" w:char="F064"/>
      </w:r>
      <w:r w:rsidR="00D35212" w:rsidRPr="00495831">
        <w:rPr>
          <w:color w:val="000000"/>
          <w:sz w:val="24"/>
          <w:szCs w:val="24"/>
        </w:rPr>
        <w:sym w:font="HQPB5" w:char="F075"/>
      </w:r>
      <w:r w:rsidR="00D35212" w:rsidRPr="00495831">
        <w:rPr>
          <w:color w:val="000000"/>
          <w:sz w:val="24"/>
          <w:szCs w:val="24"/>
        </w:rPr>
        <w:sym w:font="HQPB1" w:char="F091"/>
      </w:r>
      <w:r w:rsidR="00D35212" w:rsidRPr="00495831">
        <w:rPr>
          <w:color w:val="000000"/>
          <w:sz w:val="24"/>
          <w:szCs w:val="24"/>
          <w:rtl/>
        </w:rPr>
        <w:t xml:space="preserve"> </w:t>
      </w:r>
      <w:r w:rsidR="00D35212" w:rsidRPr="00495831">
        <w:rPr>
          <w:color w:val="000000"/>
          <w:sz w:val="24"/>
          <w:szCs w:val="24"/>
        </w:rPr>
        <w:sym w:font="HQPB5" w:char="F09A"/>
      </w:r>
      <w:r w:rsidR="00D35212" w:rsidRPr="00495831">
        <w:rPr>
          <w:color w:val="000000"/>
          <w:sz w:val="24"/>
          <w:szCs w:val="24"/>
        </w:rPr>
        <w:sym w:font="HQPB2" w:char="F063"/>
      </w:r>
      <w:r w:rsidR="00D35212" w:rsidRPr="00495831">
        <w:rPr>
          <w:color w:val="000000"/>
          <w:sz w:val="24"/>
          <w:szCs w:val="24"/>
        </w:rPr>
        <w:sym w:font="HQPB2" w:char="F072"/>
      </w:r>
      <w:r w:rsidR="00D35212" w:rsidRPr="00495831">
        <w:rPr>
          <w:color w:val="000000"/>
          <w:sz w:val="24"/>
          <w:szCs w:val="24"/>
        </w:rPr>
        <w:sym w:font="HQPB4" w:char="F0DF"/>
      </w:r>
      <w:r w:rsidR="00D35212" w:rsidRPr="00495831">
        <w:rPr>
          <w:color w:val="000000"/>
          <w:sz w:val="24"/>
          <w:szCs w:val="24"/>
        </w:rPr>
        <w:sym w:font="HQPB1" w:char="F089"/>
      </w:r>
      <w:r w:rsidR="00D35212" w:rsidRPr="00495831">
        <w:rPr>
          <w:color w:val="000000"/>
          <w:sz w:val="24"/>
          <w:szCs w:val="24"/>
        </w:rPr>
        <w:sym w:font="HQPB4" w:char="F0C5"/>
      </w:r>
      <w:r w:rsidR="00D35212" w:rsidRPr="00495831">
        <w:rPr>
          <w:color w:val="000000"/>
          <w:sz w:val="24"/>
          <w:szCs w:val="24"/>
        </w:rPr>
        <w:sym w:font="HQPB1" w:char="F0A1"/>
      </w:r>
      <w:r w:rsidR="00D35212" w:rsidRPr="00495831">
        <w:rPr>
          <w:color w:val="000000"/>
          <w:sz w:val="24"/>
          <w:szCs w:val="24"/>
        </w:rPr>
        <w:sym w:font="HQPB4" w:char="F0F8"/>
      </w:r>
      <w:r w:rsidR="00D35212" w:rsidRPr="00495831">
        <w:rPr>
          <w:color w:val="000000"/>
          <w:sz w:val="24"/>
          <w:szCs w:val="24"/>
        </w:rPr>
        <w:sym w:font="HQPB1" w:char="F0FF"/>
      </w:r>
      <w:r w:rsidR="00D35212" w:rsidRPr="00495831">
        <w:rPr>
          <w:color w:val="000000"/>
          <w:sz w:val="24"/>
          <w:szCs w:val="24"/>
        </w:rPr>
        <w:sym w:font="HQPB4" w:char="F0E3"/>
      </w:r>
      <w:r w:rsidR="00D35212" w:rsidRPr="00495831">
        <w:rPr>
          <w:color w:val="000000"/>
          <w:sz w:val="24"/>
          <w:szCs w:val="24"/>
        </w:rPr>
        <w:sym w:font="HQPB2" w:char="F083"/>
      </w:r>
      <w:r w:rsidR="00D35212" w:rsidRPr="00495831">
        <w:rPr>
          <w:color w:val="000000"/>
          <w:sz w:val="24"/>
          <w:szCs w:val="24"/>
          <w:rtl/>
        </w:rPr>
        <w:t xml:space="preserve"> </w:t>
      </w:r>
      <w:r w:rsidR="00D35212" w:rsidRPr="00495831">
        <w:rPr>
          <w:color w:val="000000"/>
          <w:sz w:val="24"/>
          <w:szCs w:val="24"/>
        </w:rPr>
        <w:sym w:font="HQPB2" w:char="F092"/>
      </w:r>
      <w:r w:rsidR="00D35212" w:rsidRPr="00495831">
        <w:rPr>
          <w:color w:val="000000"/>
          <w:sz w:val="24"/>
          <w:szCs w:val="24"/>
        </w:rPr>
        <w:sym w:font="HQPB4" w:char="F0CE"/>
      </w:r>
      <w:r w:rsidR="00D35212" w:rsidRPr="00495831">
        <w:rPr>
          <w:color w:val="000000"/>
          <w:sz w:val="24"/>
          <w:szCs w:val="24"/>
        </w:rPr>
        <w:sym w:font="HQPB1" w:char="F0FB"/>
      </w:r>
      <w:r w:rsidR="00D35212" w:rsidRPr="00495831">
        <w:rPr>
          <w:color w:val="000000"/>
          <w:sz w:val="24"/>
          <w:szCs w:val="24"/>
          <w:rtl/>
        </w:rPr>
        <w:t xml:space="preserve"> </w:t>
      </w:r>
      <w:r w:rsidR="00D35212" w:rsidRPr="00495831">
        <w:rPr>
          <w:color w:val="000000"/>
          <w:sz w:val="24"/>
          <w:szCs w:val="24"/>
        </w:rPr>
        <w:sym w:font="HQPB4" w:char="F0C7"/>
      </w:r>
      <w:r w:rsidR="00D35212" w:rsidRPr="00495831">
        <w:rPr>
          <w:color w:val="000000"/>
          <w:sz w:val="24"/>
          <w:szCs w:val="24"/>
        </w:rPr>
        <w:sym w:font="HQPB1" w:char="F0DA"/>
      </w:r>
      <w:r w:rsidR="00D35212" w:rsidRPr="00495831">
        <w:rPr>
          <w:color w:val="000000"/>
          <w:sz w:val="24"/>
          <w:szCs w:val="24"/>
        </w:rPr>
        <w:sym w:font="HQPB4" w:char="F0F6"/>
      </w:r>
      <w:r w:rsidR="00D35212" w:rsidRPr="00495831">
        <w:rPr>
          <w:color w:val="000000"/>
          <w:sz w:val="24"/>
          <w:szCs w:val="24"/>
        </w:rPr>
        <w:sym w:font="HQPB1" w:char="F091"/>
      </w:r>
      <w:r w:rsidR="00D35212" w:rsidRPr="00495831">
        <w:rPr>
          <w:color w:val="000000"/>
          <w:sz w:val="24"/>
          <w:szCs w:val="24"/>
        </w:rPr>
        <w:sym w:font="HQPB5" w:char="F046"/>
      </w:r>
      <w:r w:rsidR="00D35212" w:rsidRPr="00495831">
        <w:rPr>
          <w:color w:val="000000"/>
          <w:sz w:val="24"/>
          <w:szCs w:val="24"/>
        </w:rPr>
        <w:sym w:font="HQPB2" w:char="F07B"/>
      </w:r>
      <w:r w:rsidR="00D35212" w:rsidRPr="00495831">
        <w:rPr>
          <w:color w:val="000000"/>
          <w:sz w:val="24"/>
          <w:szCs w:val="24"/>
        </w:rPr>
        <w:sym w:font="HQPB5" w:char="F024"/>
      </w:r>
      <w:r w:rsidR="00D35212" w:rsidRPr="00495831">
        <w:rPr>
          <w:color w:val="000000"/>
          <w:sz w:val="24"/>
          <w:szCs w:val="24"/>
        </w:rPr>
        <w:sym w:font="HQPB1" w:char="F023"/>
      </w:r>
      <w:r w:rsidR="00D35212" w:rsidRPr="00495831">
        <w:rPr>
          <w:rFonts w:ascii="QCF_BSML" w:eastAsia="Calibri" w:hAnsi="QCF_BSML" w:cs="QCF_BSML"/>
          <w:b/>
          <w:bCs/>
          <w:color w:val="000000"/>
          <w:sz w:val="24"/>
          <w:szCs w:val="24"/>
          <w:rtl/>
        </w:rPr>
        <w:t xml:space="preserve"> </w:t>
      </w:r>
      <w:r w:rsidR="008407F7" w:rsidRPr="00495831">
        <w:rPr>
          <w:rFonts w:ascii="Msh Quraan1" w:hAnsi="Msh Quraan1"/>
          <w:b/>
          <w:bCs/>
          <w:sz w:val="24"/>
          <w:szCs w:val="24"/>
        </w:rPr>
        <w:t></w:t>
      </w:r>
      <w:r w:rsidRPr="00495831">
        <w:rPr>
          <w:rFonts w:hint="cs"/>
          <w:sz w:val="24"/>
          <w:szCs w:val="24"/>
          <w:rtl/>
          <w:lang w:bidi="ar-JO"/>
        </w:rPr>
        <w:t>(</w:t>
      </w:r>
      <w:r w:rsidRPr="00495831">
        <w:rPr>
          <w:sz w:val="24"/>
          <w:szCs w:val="24"/>
          <w:rtl/>
          <w:lang w:bidi="ar-JO"/>
        </w:rPr>
        <w:t>النمل: 48</w:t>
      </w:r>
      <w:r w:rsidRPr="00495831">
        <w:rPr>
          <w:rFonts w:hint="cs"/>
          <w:sz w:val="24"/>
          <w:szCs w:val="24"/>
          <w:rtl/>
          <w:lang w:bidi="ar-JO"/>
        </w:rPr>
        <w:t>).</w:t>
      </w:r>
      <w:r w:rsidR="00C157FA" w:rsidRPr="00A1325E">
        <w:rPr>
          <w:rFonts w:ascii="Times New Roman" w:eastAsia="Times New Roman" w:hAnsi="Times New Roman"/>
          <w:vertAlign w:val="superscript"/>
          <w:rtl/>
        </w:rPr>
        <w:t>(</w:t>
      </w:r>
      <w:r w:rsidR="00C157FA" w:rsidRPr="00A1325E">
        <w:rPr>
          <w:rFonts w:ascii="Times New Roman" w:eastAsia="Times New Roman" w:hAnsi="Times New Roman"/>
          <w:vertAlign w:val="superscript"/>
          <w:rtl/>
        </w:rPr>
        <w:footnoteReference w:id="933"/>
      </w:r>
      <w:r w:rsidR="00C157FA" w:rsidRPr="00A1325E">
        <w:rPr>
          <w:rFonts w:ascii="Times New Roman" w:eastAsia="Times New Roman" w:hAnsi="Times New Roman"/>
          <w:vertAlign w:val="superscript"/>
          <w:rtl/>
        </w:rPr>
        <w:t>)</w:t>
      </w:r>
      <w:r w:rsidR="00206BC6" w:rsidRPr="00A1325E">
        <w:rPr>
          <w:rFonts w:hint="cs"/>
          <w:b/>
          <w:bCs/>
          <w:rtl/>
          <w:lang w:bidi="ar-JO"/>
        </w:rPr>
        <w:t>(</w:t>
      </w:r>
      <w:r w:rsidR="00F51E37" w:rsidRPr="00A1325E">
        <w:rPr>
          <w:rFonts w:hint="cs"/>
          <w:b/>
          <w:bCs/>
          <w:rtl/>
          <w:lang w:bidi="ar-JO"/>
        </w:rPr>
        <w:t>ا</w:t>
      </w:r>
      <w:r w:rsidR="00206BC6" w:rsidRPr="00A1325E">
        <w:rPr>
          <w:rFonts w:hint="cs"/>
          <w:b/>
          <w:bCs/>
          <w:rtl/>
          <w:lang w:bidi="ar-JO"/>
        </w:rPr>
        <w:t>هـ)</w:t>
      </w:r>
    </w:p>
    <w:p w:rsidR="001F79FA" w:rsidRPr="00495831" w:rsidRDefault="001F79FA" w:rsidP="005F03C1">
      <w:pPr>
        <w:spacing w:after="0" w:line="360" w:lineRule="auto"/>
        <w:jc w:val="both"/>
        <w:rPr>
          <w:b/>
          <w:bCs/>
          <w:sz w:val="32"/>
          <w:szCs w:val="32"/>
          <w:rtl/>
          <w:lang w:bidi="ar-JO"/>
        </w:rPr>
      </w:pPr>
      <w:r w:rsidRPr="00495831">
        <w:rPr>
          <w:rFonts w:hint="cs"/>
          <w:b/>
          <w:bCs/>
          <w:sz w:val="32"/>
          <w:szCs w:val="32"/>
          <w:rtl/>
          <w:lang w:bidi="ar-JO"/>
        </w:rPr>
        <w:t>رابعاً: العدد الذي يراد به الكثرة</w:t>
      </w:r>
    </w:p>
    <w:p w:rsidR="00C157FA" w:rsidRPr="00A1325E" w:rsidRDefault="001F79FA" w:rsidP="005F03C1">
      <w:pPr>
        <w:spacing w:after="0" w:line="360" w:lineRule="auto"/>
        <w:jc w:val="both"/>
        <w:rPr>
          <w:rtl/>
          <w:lang w:bidi="ar-JO"/>
        </w:rPr>
      </w:pPr>
      <w:r w:rsidRPr="00495831">
        <w:rPr>
          <w:rFonts w:hint="cs"/>
          <w:b/>
          <w:bCs/>
          <w:sz w:val="32"/>
          <w:szCs w:val="32"/>
          <w:rtl/>
          <w:lang w:bidi="ar-JO"/>
        </w:rPr>
        <w:t>المثال الأول:</w:t>
      </w:r>
      <w:r w:rsidRPr="00495831">
        <w:rPr>
          <w:rFonts w:hint="cs"/>
          <w:sz w:val="32"/>
          <w:szCs w:val="32"/>
          <w:rtl/>
          <w:lang w:bidi="ar-JO"/>
        </w:rPr>
        <w:t xml:space="preserve"> </w:t>
      </w:r>
      <w:r w:rsidRPr="00495831">
        <w:rPr>
          <w:rFonts w:hint="cs"/>
          <w:b/>
          <w:bCs/>
          <w:sz w:val="32"/>
          <w:szCs w:val="32"/>
          <w:rtl/>
          <w:lang w:bidi="ar-JO"/>
        </w:rPr>
        <w:t xml:space="preserve">ما قال الشيخ </w:t>
      </w:r>
      <w:r w:rsidR="00297087" w:rsidRPr="00495831">
        <w:rPr>
          <w:rFonts w:hint="cs"/>
          <w:b/>
          <w:bCs/>
          <w:sz w:val="32"/>
          <w:szCs w:val="32"/>
          <w:rtl/>
          <w:lang w:bidi="ar-JO"/>
        </w:rPr>
        <w:t xml:space="preserve">عضيمة </w:t>
      </w:r>
      <w:r w:rsidRPr="00495831">
        <w:rPr>
          <w:rFonts w:hint="cs"/>
          <w:b/>
          <w:bCs/>
          <w:sz w:val="32"/>
          <w:szCs w:val="32"/>
          <w:rtl/>
          <w:lang w:bidi="ar-JO"/>
        </w:rPr>
        <w:t>في بيان قوله تعالى:</w:t>
      </w:r>
      <w:r w:rsidRPr="00495831">
        <w:rPr>
          <w:rFonts w:hint="cs"/>
          <w:sz w:val="24"/>
          <w:szCs w:val="24"/>
          <w:rtl/>
          <w:lang w:bidi="ar-JO"/>
        </w:rPr>
        <w:t xml:space="preserve"> </w:t>
      </w:r>
      <w:r w:rsidR="00F943EF" w:rsidRPr="00495831">
        <w:rPr>
          <w:rFonts w:ascii="Msh Quraan1" w:hAnsi="Msh Quraan1"/>
          <w:b/>
          <w:bCs/>
          <w:sz w:val="24"/>
          <w:szCs w:val="24"/>
        </w:rPr>
        <w:t></w:t>
      </w:r>
      <w:r w:rsidR="00F943EF" w:rsidRPr="00495831">
        <w:rPr>
          <w:rFonts w:ascii="QCF_BSML" w:eastAsia="Calibri" w:hAnsi="QCF_BSML" w:cs="QCF_BSML" w:hint="cs"/>
          <w:b/>
          <w:bCs/>
          <w:color w:val="000000"/>
          <w:sz w:val="24"/>
          <w:szCs w:val="24"/>
          <w:rtl/>
        </w:rPr>
        <w:t xml:space="preserve"> </w:t>
      </w:r>
      <w:r w:rsidRPr="00495831">
        <w:rPr>
          <w:color w:val="000000"/>
          <w:sz w:val="24"/>
          <w:szCs w:val="24"/>
        </w:rPr>
        <w:sym w:font="HQPB2" w:char="F060"/>
      </w:r>
      <w:r w:rsidRPr="00495831">
        <w:rPr>
          <w:color w:val="000000"/>
          <w:sz w:val="24"/>
          <w:szCs w:val="24"/>
        </w:rPr>
        <w:sym w:font="HQPB5" w:char="F079"/>
      </w:r>
      <w:r w:rsidRPr="00495831">
        <w:rPr>
          <w:color w:val="000000"/>
          <w:sz w:val="24"/>
          <w:szCs w:val="24"/>
        </w:rPr>
        <w:sym w:font="HQPB2" w:char="F04A"/>
      </w:r>
      <w:r w:rsidRPr="00495831">
        <w:rPr>
          <w:color w:val="000000"/>
          <w:sz w:val="24"/>
          <w:szCs w:val="24"/>
        </w:rPr>
        <w:sym w:font="HQPB5" w:char="F073"/>
      </w:r>
      <w:r w:rsidRPr="00495831">
        <w:rPr>
          <w:color w:val="000000"/>
          <w:sz w:val="24"/>
          <w:szCs w:val="24"/>
        </w:rPr>
        <w:sym w:font="HQPB1" w:char="F0F9"/>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A9"/>
      </w:r>
      <w:r w:rsidRPr="00495831">
        <w:rPr>
          <w:color w:val="000000"/>
          <w:sz w:val="24"/>
          <w:szCs w:val="24"/>
        </w:rPr>
        <w:sym w:font="HQPB2" w:char="F039"/>
      </w:r>
      <w:r w:rsidRPr="00495831">
        <w:rPr>
          <w:color w:val="000000"/>
          <w:sz w:val="24"/>
          <w:szCs w:val="24"/>
          <w:rtl/>
        </w:rPr>
        <w:t xml:space="preserve"> </w:t>
      </w:r>
      <w:r w:rsidRPr="00495831">
        <w:rPr>
          <w:color w:val="000000"/>
          <w:sz w:val="24"/>
          <w:szCs w:val="24"/>
        </w:rPr>
        <w:sym w:font="HQPB4" w:char="F0F4"/>
      </w:r>
      <w:r w:rsidRPr="00495831">
        <w:rPr>
          <w:color w:val="000000"/>
          <w:sz w:val="24"/>
          <w:szCs w:val="24"/>
        </w:rPr>
        <w:sym w:font="HQPB1" w:char="F089"/>
      </w:r>
      <w:r w:rsidRPr="00495831">
        <w:rPr>
          <w:color w:val="000000"/>
          <w:sz w:val="24"/>
          <w:szCs w:val="24"/>
        </w:rPr>
        <w:sym w:font="HQPB4" w:char="F0C5"/>
      </w:r>
      <w:r w:rsidRPr="00495831">
        <w:rPr>
          <w:color w:val="000000"/>
          <w:sz w:val="24"/>
          <w:szCs w:val="24"/>
        </w:rPr>
        <w:sym w:font="HQPB1" w:char="F067"/>
      </w:r>
      <w:r w:rsidRPr="00495831">
        <w:rPr>
          <w:color w:val="000000"/>
          <w:sz w:val="24"/>
          <w:szCs w:val="24"/>
        </w:rPr>
        <w:sym w:font="HQPB5" w:char="F073"/>
      </w:r>
      <w:r w:rsidRPr="00495831">
        <w:rPr>
          <w:color w:val="000000"/>
          <w:sz w:val="24"/>
          <w:szCs w:val="24"/>
        </w:rPr>
        <w:sym w:font="HQPB2" w:char="F086"/>
      </w:r>
      <w:r w:rsidRPr="00495831">
        <w:rPr>
          <w:color w:val="000000"/>
          <w:sz w:val="24"/>
          <w:szCs w:val="24"/>
          <w:rtl/>
        </w:rPr>
        <w:t xml:space="preserve"> </w:t>
      </w:r>
      <w:r w:rsidRPr="00495831">
        <w:rPr>
          <w:color w:val="000000"/>
          <w:sz w:val="24"/>
          <w:szCs w:val="24"/>
        </w:rPr>
        <w:sym w:font="HQPB4" w:char="F0E3"/>
      </w:r>
      <w:r w:rsidRPr="00495831">
        <w:rPr>
          <w:color w:val="000000"/>
          <w:sz w:val="24"/>
          <w:szCs w:val="24"/>
        </w:rPr>
        <w:sym w:font="HQPB2" w:char="F050"/>
      </w:r>
      <w:r w:rsidRPr="00495831">
        <w:rPr>
          <w:color w:val="000000"/>
          <w:sz w:val="24"/>
          <w:szCs w:val="24"/>
        </w:rPr>
        <w:sym w:font="HQPB1" w:char="F024"/>
      </w:r>
      <w:r w:rsidRPr="00495831">
        <w:rPr>
          <w:color w:val="000000"/>
          <w:sz w:val="24"/>
          <w:szCs w:val="24"/>
        </w:rPr>
        <w:sym w:font="HQPB5" w:char="F075"/>
      </w:r>
      <w:r w:rsidRPr="00495831">
        <w:rPr>
          <w:color w:val="000000"/>
          <w:sz w:val="24"/>
          <w:szCs w:val="24"/>
        </w:rPr>
        <w:sym w:font="HQPB2" w:char="F08B"/>
      </w:r>
      <w:r w:rsidRPr="00495831">
        <w:rPr>
          <w:color w:val="000000"/>
          <w:sz w:val="24"/>
          <w:szCs w:val="24"/>
        </w:rPr>
        <w:sym w:font="HQPB4" w:char="F0C5"/>
      </w:r>
      <w:r w:rsidRPr="00495831">
        <w:rPr>
          <w:color w:val="000000"/>
          <w:sz w:val="24"/>
          <w:szCs w:val="24"/>
        </w:rPr>
        <w:sym w:font="HQPB1" w:char="F0C1"/>
      </w:r>
      <w:r w:rsidRPr="00495831">
        <w:rPr>
          <w:color w:val="000000"/>
          <w:sz w:val="24"/>
          <w:szCs w:val="24"/>
        </w:rPr>
        <w:sym w:font="HQPB5" w:char="F073"/>
      </w:r>
      <w:r w:rsidRPr="00495831">
        <w:rPr>
          <w:color w:val="000000"/>
          <w:sz w:val="24"/>
          <w:szCs w:val="24"/>
        </w:rPr>
        <w:sym w:font="HQPB1" w:char="F0F9"/>
      </w:r>
      <w:r w:rsidRPr="00495831">
        <w:rPr>
          <w:color w:val="000000"/>
          <w:sz w:val="24"/>
          <w:szCs w:val="24"/>
          <w:rtl/>
        </w:rPr>
        <w:t xml:space="preserve"> </w:t>
      </w:r>
      <w:r w:rsidRPr="00495831">
        <w:rPr>
          <w:color w:val="000000"/>
          <w:sz w:val="24"/>
          <w:szCs w:val="24"/>
        </w:rPr>
        <w:sym w:font="HQPB4" w:char="F0CF"/>
      </w:r>
      <w:r w:rsidRPr="00495831">
        <w:rPr>
          <w:color w:val="000000"/>
          <w:sz w:val="24"/>
          <w:szCs w:val="24"/>
        </w:rPr>
        <w:sym w:font="HQPB2" w:char="F070"/>
      </w:r>
      <w:r w:rsidRPr="00495831">
        <w:rPr>
          <w:color w:val="000000"/>
          <w:sz w:val="24"/>
          <w:szCs w:val="24"/>
        </w:rPr>
        <w:sym w:font="HQPB5" w:char="F073"/>
      </w:r>
      <w:r w:rsidRPr="00495831">
        <w:rPr>
          <w:color w:val="000000"/>
          <w:sz w:val="24"/>
          <w:szCs w:val="24"/>
        </w:rPr>
        <w:sym w:font="HQPB1" w:char="F057"/>
      </w:r>
      <w:r w:rsidRPr="00495831">
        <w:rPr>
          <w:color w:val="000000"/>
          <w:sz w:val="24"/>
          <w:szCs w:val="24"/>
        </w:rPr>
        <w:sym w:font="HQPB2" w:char="F0BB"/>
      </w:r>
      <w:r w:rsidRPr="00495831">
        <w:rPr>
          <w:color w:val="000000"/>
          <w:sz w:val="24"/>
          <w:szCs w:val="24"/>
        </w:rPr>
        <w:sym w:font="HQPB5" w:char="F06E"/>
      </w:r>
      <w:r w:rsidRPr="00495831">
        <w:rPr>
          <w:color w:val="000000"/>
          <w:sz w:val="24"/>
          <w:szCs w:val="24"/>
        </w:rPr>
        <w:sym w:font="HQPB2" w:char="F03D"/>
      </w:r>
      <w:r w:rsidRPr="00495831">
        <w:rPr>
          <w:color w:val="000000"/>
          <w:sz w:val="24"/>
          <w:szCs w:val="24"/>
        </w:rPr>
        <w:sym w:font="HQPB5" w:char="F072"/>
      </w:r>
      <w:r w:rsidRPr="00495831">
        <w:rPr>
          <w:color w:val="000000"/>
          <w:sz w:val="24"/>
          <w:szCs w:val="24"/>
        </w:rPr>
        <w:sym w:font="HQPB1" w:char="F04F"/>
      </w:r>
      <w:r w:rsidRPr="00495831">
        <w:rPr>
          <w:color w:val="000000"/>
          <w:sz w:val="24"/>
          <w:szCs w:val="24"/>
          <w:rtl/>
        </w:rPr>
        <w:t xml:space="preserve"> </w:t>
      </w:r>
      <w:r w:rsidRPr="00495831">
        <w:rPr>
          <w:color w:val="000000"/>
          <w:sz w:val="24"/>
          <w:szCs w:val="24"/>
        </w:rPr>
        <w:sym w:font="HQPB4" w:char="F035"/>
      </w:r>
      <w:r w:rsidRPr="00495831">
        <w:rPr>
          <w:color w:val="000000"/>
          <w:sz w:val="24"/>
          <w:szCs w:val="24"/>
        </w:rPr>
        <w:sym w:font="HQPB2" w:char="F051"/>
      </w:r>
      <w:r w:rsidRPr="00495831">
        <w:rPr>
          <w:color w:val="000000"/>
          <w:sz w:val="24"/>
          <w:szCs w:val="24"/>
        </w:rPr>
        <w:sym w:font="HQPB1" w:char="F024"/>
      </w:r>
      <w:r w:rsidRPr="00495831">
        <w:rPr>
          <w:color w:val="000000"/>
          <w:sz w:val="24"/>
          <w:szCs w:val="24"/>
        </w:rPr>
        <w:sym w:font="HQPB4" w:char="F0AD"/>
      </w:r>
      <w:r w:rsidRPr="00495831">
        <w:rPr>
          <w:color w:val="000000"/>
          <w:sz w:val="24"/>
          <w:szCs w:val="24"/>
        </w:rPr>
        <w:sym w:font="HQPB2" w:char="F083"/>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2" w:char="F092"/>
      </w:r>
      <w:r w:rsidRPr="00495831">
        <w:rPr>
          <w:color w:val="000000"/>
          <w:sz w:val="24"/>
          <w:szCs w:val="24"/>
        </w:rPr>
        <w:sym w:font="HQPB4" w:char="F0CE"/>
      </w:r>
      <w:r w:rsidRPr="00495831">
        <w:rPr>
          <w:color w:val="000000"/>
          <w:sz w:val="24"/>
          <w:szCs w:val="24"/>
        </w:rPr>
        <w:sym w:font="HQPB1" w:char="F0FB"/>
      </w:r>
      <w:r w:rsidRPr="00495831">
        <w:rPr>
          <w:color w:val="000000"/>
          <w:sz w:val="24"/>
          <w:szCs w:val="24"/>
          <w:rtl/>
        </w:rPr>
        <w:t xml:space="preserve"> </w:t>
      </w:r>
      <w:r w:rsidRPr="00495831">
        <w:rPr>
          <w:color w:val="000000"/>
          <w:sz w:val="24"/>
          <w:szCs w:val="24"/>
        </w:rPr>
        <w:sym w:font="HQPB4" w:char="F0C6"/>
      </w:r>
      <w:r w:rsidRPr="00495831">
        <w:rPr>
          <w:color w:val="000000"/>
          <w:sz w:val="24"/>
          <w:szCs w:val="24"/>
        </w:rPr>
        <w:sym w:font="HQPB4" w:char="F064"/>
      </w:r>
      <w:r w:rsidRPr="00495831">
        <w:rPr>
          <w:color w:val="000000"/>
          <w:sz w:val="24"/>
          <w:szCs w:val="24"/>
        </w:rPr>
        <w:sym w:font="HQPB1" w:char="F06B"/>
      </w:r>
      <w:r w:rsidRPr="00495831">
        <w:rPr>
          <w:color w:val="000000"/>
          <w:sz w:val="24"/>
          <w:szCs w:val="24"/>
        </w:rPr>
        <w:sym w:font="HQPB5" w:char="F070"/>
      </w:r>
      <w:r w:rsidRPr="00495831">
        <w:rPr>
          <w:color w:val="000000"/>
          <w:sz w:val="24"/>
          <w:szCs w:val="24"/>
        </w:rPr>
        <w:sym w:font="HQPB1" w:char="F074"/>
      </w:r>
      <w:r w:rsidRPr="00495831">
        <w:rPr>
          <w:color w:val="000000"/>
          <w:sz w:val="24"/>
          <w:szCs w:val="24"/>
        </w:rPr>
        <w:sym w:font="HQPB4" w:char="F0F8"/>
      </w:r>
      <w:r w:rsidRPr="00495831">
        <w:rPr>
          <w:color w:val="000000"/>
          <w:sz w:val="24"/>
          <w:szCs w:val="24"/>
        </w:rPr>
        <w:sym w:font="HQPB2" w:char="F03A"/>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4" w:char="F03E"/>
      </w:r>
      <w:r w:rsidRPr="00495831">
        <w:rPr>
          <w:color w:val="000000"/>
          <w:sz w:val="24"/>
          <w:szCs w:val="24"/>
        </w:rPr>
        <w:sym w:font="HQPB2" w:char="F070"/>
      </w:r>
      <w:r w:rsidRPr="00495831">
        <w:rPr>
          <w:color w:val="000000"/>
          <w:sz w:val="24"/>
          <w:szCs w:val="24"/>
        </w:rPr>
        <w:sym w:font="HQPB5" w:char="F079"/>
      </w:r>
      <w:r w:rsidRPr="00495831">
        <w:rPr>
          <w:color w:val="000000"/>
          <w:sz w:val="24"/>
          <w:szCs w:val="24"/>
        </w:rPr>
        <w:sym w:font="HQPB1" w:char="F0E8"/>
      </w:r>
      <w:r w:rsidRPr="00495831">
        <w:rPr>
          <w:color w:val="000000"/>
          <w:sz w:val="24"/>
          <w:szCs w:val="24"/>
        </w:rPr>
        <w:sym w:font="HQPB4" w:char="F0F6"/>
      </w:r>
      <w:r w:rsidRPr="00495831">
        <w:rPr>
          <w:color w:val="000000"/>
          <w:sz w:val="24"/>
          <w:szCs w:val="24"/>
        </w:rPr>
        <w:sym w:font="HQPB1" w:char="F037"/>
      </w:r>
      <w:r w:rsidRPr="00495831">
        <w:rPr>
          <w:color w:val="000000"/>
          <w:sz w:val="24"/>
          <w:szCs w:val="24"/>
        </w:rPr>
        <w:sym w:font="HQPB5" w:char="F079"/>
      </w:r>
      <w:r w:rsidRPr="00495831">
        <w:rPr>
          <w:color w:val="000000"/>
          <w:sz w:val="24"/>
          <w:szCs w:val="24"/>
        </w:rPr>
        <w:sym w:font="HQPB1" w:char="F099"/>
      </w:r>
      <w:r w:rsidRPr="00495831">
        <w:rPr>
          <w:color w:val="000000"/>
          <w:sz w:val="24"/>
          <w:szCs w:val="24"/>
        </w:rPr>
        <w:sym w:font="HQPB5" w:char="F075"/>
      </w:r>
      <w:r w:rsidRPr="00495831">
        <w:rPr>
          <w:color w:val="000000"/>
          <w:sz w:val="24"/>
          <w:szCs w:val="24"/>
        </w:rPr>
        <w:sym w:font="HQPB2" w:char="F072"/>
      </w:r>
      <w:r w:rsidRPr="00495831">
        <w:rPr>
          <w:color w:val="000000"/>
          <w:sz w:val="24"/>
          <w:szCs w:val="24"/>
          <w:rtl/>
        </w:rPr>
        <w:t xml:space="preserve"> </w:t>
      </w:r>
      <w:r w:rsidRPr="00495831">
        <w:rPr>
          <w:color w:val="000000"/>
          <w:sz w:val="24"/>
          <w:szCs w:val="24"/>
        </w:rPr>
        <w:sym w:font="HQPB1" w:char="F023"/>
      </w:r>
      <w:r w:rsidRPr="00495831">
        <w:rPr>
          <w:color w:val="000000"/>
          <w:sz w:val="24"/>
          <w:szCs w:val="24"/>
        </w:rPr>
        <w:sym w:font="HQPB5" w:char="F073"/>
      </w:r>
      <w:r w:rsidRPr="00495831">
        <w:rPr>
          <w:color w:val="000000"/>
          <w:sz w:val="24"/>
          <w:szCs w:val="24"/>
        </w:rPr>
        <w:sym w:font="HQPB1" w:char="F08C"/>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E7"/>
      </w:r>
      <w:r w:rsidRPr="00495831">
        <w:rPr>
          <w:color w:val="000000"/>
          <w:sz w:val="24"/>
          <w:szCs w:val="24"/>
        </w:rPr>
        <w:sym w:font="HQPB1" w:char="F046"/>
      </w:r>
      <w:r w:rsidRPr="00495831">
        <w:rPr>
          <w:color w:val="000000"/>
          <w:sz w:val="24"/>
          <w:szCs w:val="24"/>
        </w:rPr>
        <w:sym w:font="HQPB4" w:char="F0F7"/>
      </w:r>
      <w:r w:rsidRPr="00495831">
        <w:rPr>
          <w:color w:val="000000"/>
          <w:sz w:val="24"/>
          <w:szCs w:val="24"/>
        </w:rPr>
        <w:sym w:font="HQPB1" w:char="F0E8"/>
      </w:r>
      <w:r w:rsidRPr="00495831">
        <w:rPr>
          <w:color w:val="000000"/>
          <w:sz w:val="24"/>
          <w:szCs w:val="24"/>
        </w:rPr>
        <w:sym w:font="HQPB5" w:char="F079"/>
      </w:r>
      <w:r w:rsidRPr="00495831">
        <w:rPr>
          <w:color w:val="000000"/>
          <w:sz w:val="24"/>
          <w:szCs w:val="24"/>
        </w:rPr>
        <w:sym w:font="HQPB1" w:char="F05F"/>
      </w:r>
      <w:r w:rsidRPr="00495831">
        <w:rPr>
          <w:color w:val="000000"/>
          <w:sz w:val="24"/>
          <w:szCs w:val="24"/>
        </w:rPr>
        <w:sym w:font="HQPB5" w:char="F075"/>
      </w:r>
      <w:r w:rsidRPr="00495831">
        <w:rPr>
          <w:color w:val="000000"/>
          <w:sz w:val="24"/>
          <w:szCs w:val="24"/>
        </w:rPr>
        <w:sym w:font="HQPB1" w:char="F091"/>
      </w:r>
      <w:r w:rsidRPr="00495831">
        <w:rPr>
          <w:color w:val="000000"/>
          <w:sz w:val="24"/>
          <w:szCs w:val="24"/>
          <w:rtl/>
        </w:rPr>
        <w:t xml:space="preserve"> </w:t>
      </w:r>
      <w:r w:rsidRPr="00495831">
        <w:rPr>
          <w:color w:val="000000"/>
          <w:sz w:val="24"/>
          <w:szCs w:val="24"/>
        </w:rPr>
        <w:sym w:font="HQPB4" w:char="F033"/>
      </w:r>
      <w:r w:rsidRPr="00495831">
        <w:rPr>
          <w:color w:val="000000"/>
          <w:sz w:val="24"/>
          <w:szCs w:val="24"/>
          <w:rtl/>
        </w:rPr>
        <w:t xml:space="preserve"> </w:t>
      </w:r>
      <w:r w:rsidRPr="00495831">
        <w:rPr>
          <w:color w:val="000000"/>
          <w:sz w:val="24"/>
          <w:szCs w:val="24"/>
        </w:rPr>
        <w:sym w:font="HQPB5" w:char="F079"/>
      </w:r>
      <w:r w:rsidRPr="00495831">
        <w:rPr>
          <w:color w:val="000000"/>
          <w:sz w:val="24"/>
          <w:szCs w:val="24"/>
        </w:rPr>
        <w:sym w:font="HQPB2" w:char="F037"/>
      </w:r>
      <w:r w:rsidRPr="00495831">
        <w:rPr>
          <w:color w:val="000000"/>
          <w:sz w:val="24"/>
          <w:szCs w:val="24"/>
        </w:rPr>
        <w:sym w:font="HQPB4" w:char="F0F9"/>
      </w:r>
      <w:r w:rsidRPr="00495831">
        <w:rPr>
          <w:color w:val="000000"/>
          <w:sz w:val="24"/>
          <w:szCs w:val="24"/>
        </w:rPr>
        <w:sym w:font="HQPB2" w:char="F03D"/>
      </w:r>
      <w:r w:rsidRPr="00495831">
        <w:rPr>
          <w:color w:val="000000"/>
          <w:sz w:val="24"/>
          <w:szCs w:val="24"/>
        </w:rPr>
        <w:sym w:font="HQPB4" w:char="F0CF"/>
      </w:r>
      <w:r w:rsidRPr="00495831">
        <w:rPr>
          <w:color w:val="000000"/>
          <w:sz w:val="24"/>
          <w:szCs w:val="24"/>
        </w:rPr>
        <w:sym w:font="HQPB1" w:char="F03F"/>
      </w:r>
      <w:r w:rsidRPr="00495831">
        <w:rPr>
          <w:color w:val="000000"/>
          <w:sz w:val="24"/>
          <w:szCs w:val="24"/>
          <w:rtl/>
        </w:rPr>
        <w:t xml:space="preserve"> </w:t>
      </w:r>
      <w:r w:rsidRPr="00495831">
        <w:rPr>
          <w:color w:val="000000"/>
          <w:sz w:val="24"/>
          <w:szCs w:val="24"/>
        </w:rPr>
        <w:sym w:font="HQPB4" w:char="F0D7"/>
      </w:r>
      <w:r w:rsidRPr="00495831">
        <w:rPr>
          <w:color w:val="000000"/>
          <w:sz w:val="24"/>
          <w:szCs w:val="24"/>
        </w:rPr>
        <w:sym w:font="HQPB2" w:char="F06F"/>
      </w:r>
      <w:r w:rsidRPr="00495831">
        <w:rPr>
          <w:color w:val="000000"/>
          <w:sz w:val="24"/>
          <w:szCs w:val="24"/>
        </w:rPr>
        <w:sym w:font="HQPB5" w:char="F075"/>
      </w:r>
      <w:r w:rsidRPr="00495831">
        <w:rPr>
          <w:color w:val="000000"/>
          <w:sz w:val="24"/>
          <w:szCs w:val="24"/>
        </w:rPr>
        <w:sym w:font="HQPB1" w:char="F08E"/>
      </w:r>
      <w:r w:rsidRPr="00495831">
        <w:rPr>
          <w:color w:val="000000"/>
          <w:sz w:val="24"/>
          <w:szCs w:val="24"/>
        </w:rPr>
        <w:sym w:font="HQPB5" w:char="F07C"/>
      </w:r>
      <w:r w:rsidRPr="00495831">
        <w:rPr>
          <w:color w:val="000000"/>
          <w:sz w:val="24"/>
          <w:szCs w:val="24"/>
        </w:rPr>
        <w:sym w:font="HQPB1" w:char="F0B3"/>
      </w:r>
      <w:r w:rsidRPr="00495831">
        <w:rPr>
          <w:color w:val="000000"/>
          <w:sz w:val="24"/>
          <w:szCs w:val="24"/>
        </w:rPr>
        <w:sym w:font="HQPB5" w:char="F074"/>
      </w:r>
      <w:r w:rsidRPr="00495831">
        <w:rPr>
          <w:color w:val="000000"/>
          <w:sz w:val="24"/>
          <w:szCs w:val="24"/>
        </w:rPr>
        <w:sym w:font="HQPB1" w:char="F0E3"/>
      </w:r>
      <w:r w:rsidRPr="00495831">
        <w:rPr>
          <w:color w:val="000000"/>
          <w:sz w:val="24"/>
          <w:szCs w:val="24"/>
          <w:rtl/>
        </w:rPr>
        <w:t xml:space="preserve"> </w:t>
      </w:r>
      <w:r w:rsidRPr="00495831">
        <w:rPr>
          <w:color w:val="000000"/>
          <w:sz w:val="24"/>
          <w:szCs w:val="24"/>
        </w:rPr>
        <w:sym w:font="HQPB4" w:char="F0D7"/>
      </w:r>
      <w:r w:rsidRPr="00495831">
        <w:rPr>
          <w:color w:val="000000"/>
          <w:sz w:val="24"/>
          <w:szCs w:val="24"/>
        </w:rPr>
        <w:sym w:font="HQPB3" w:char="F027"/>
      </w:r>
      <w:r w:rsidRPr="00495831">
        <w:rPr>
          <w:color w:val="000000"/>
          <w:sz w:val="24"/>
          <w:szCs w:val="24"/>
        </w:rPr>
        <w:sym w:font="HQPB5" w:char="F073"/>
      </w:r>
      <w:r w:rsidRPr="00495831">
        <w:rPr>
          <w:color w:val="000000"/>
          <w:sz w:val="24"/>
          <w:szCs w:val="24"/>
        </w:rPr>
        <w:sym w:font="HQPB3" w:char="F023"/>
      </w:r>
      <w:r w:rsidRPr="00495831">
        <w:rPr>
          <w:color w:val="000000"/>
          <w:sz w:val="24"/>
          <w:szCs w:val="24"/>
        </w:rPr>
        <w:sym w:font="HQPB4" w:char="F0CF"/>
      </w:r>
      <w:r w:rsidRPr="00495831">
        <w:rPr>
          <w:color w:val="000000"/>
          <w:sz w:val="24"/>
          <w:szCs w:val="24"/>
        </w:rPr>
        <w:sym w:font="HQPB2" w:char="F042"/>
      </w:r>
      <w:r w:rsidRPr="00495831">
        <w:rPr>
          <w:color w:val="000000"/>
          <w:sz w:val="24"/>
          <w:szCs w:val="24"/>
        </w:rPr>
        <w:sym w:font="HQPB1" w:char="F025"/>
      </w:r>
      <w:r w:rsidRPr="00495831">
        <w:rPr>
          <w:color w:val="000000"/>
          <w:sz w:val="24"/>
          <w:szCs w:val="24"/>
        </w:rPr>
        <w:sym w:font="HQPB5" w:char="F078"/>
      </w:r>
      <w:r w:rsidRPr="00495831">
        <w:rPr>
          <w:color w:val="000000"/>
          <w:sz w:val="24"/>
          <w:szCs w:val="24"/>
        </w:rPr>
        <w:sym w:font="HQPB2" w:char="F02E"/>
      </w:r>
      <w:r w:rsidRPr="00495831">
        <w:rPr>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(البقرة:196)</w:t>
      </w:r>
      <w:r w:rsidR="00F1730B" w:rsidRPr="00495831">
        <w:rPr>
          <w:rFonts w:hint="cs"/>
          <w:sz w:val="24"/>
          <w:szCs w:val="24"/>
          <w:rtl/>
          <w:lang w:bidi="ar-JO"/>
        </w:rPr>
        <w:t>،</w:t>
      </w:r>
      <w:r w:rsidR="00CA4047" w:rsidRPr="00A1325E">
        <w:rPr>
          <w:rFonts w:hint="cs"/>
          <w:rtl/>
          <w:lang w:bidi="ar-JO"/>
        </w:rPr>
        <w:t xml:space="preserve"> </w:t>
      </w:r>
      <w:r w:rsidRPr="00A1325E">
        <w:rPr>
          <w:rtl/>
          <w:lang w:bidi="ar-JO"/>
        </w:rPr>
        <w:t xml:space="preserve">ذكر العشرة لزوال توهم أن السبعة لا يراد بها العدد، بل الكثرة، </w:t>
      </w:r>
      <w:r w:rsidR="00F1730B" w:rsidRPr="00A1325E">
        <w:rPr>
          <w:rFonts w:hint="cs"/>
          <w:rtl/>
          <w:lang w:bidi="ar-JO"/>
        </w:rPr>
        <w:t>قيل</w:t>
      </w:r>
      <w:r w:rsidRPr="00A1325E">
        <w:rPr>
          <w:rtl/>
          <w:lang w:bidi="ar-JO"/>
        </w:rPr>
        <w:t>: سبع الله لك الأجر، أي: أكثر، أرادواالتضعيف</w:t>
      </w:r>
      <w:r w:rsidRPr="00A1325E">
        <w:rPr>
          <w:rFonts w:hint="cs"/>
          <w:rtl/>
          <w:lang w:bidi="ar-JO"/>
        </w:rPr>
        <w:t>،</w:t>
      </w:r>
      <w:r w:rsidRPr="00A1325E">
        <w:rPr>
          <w:rtl/>
          <w:lang w:bidi="ar-JO"/>
        </w:rPr>
        <w:t xml:space="preserve"> وهذا جاء في الأخبار، فله سبع، وله سبعون، وله سبعمائة، وقال الأزهري في قوله تعالى:</w:t>
      </w:r>
      <w:r w:rsidR="00F943EF" w:rsidRPr="00A1325E">
        <w:rPr>
          <w:rFonts w:ascii="Msh Quraan1" w:hAnsi="Msh Quraan1"/>
          <w:b/>
          <w:bCs/>
        </w:rPr>
        <w:t></w:t>
      </w:r>
      <w:r w:rsidR="00F943EF" w:rsidRPr="00A1325E">
        <w:rPr>
          <w:rFonts w:ascii="Msh Quraan1" w:hAnsi="Msh Quraan1"/>
          <w:b/>
          <w:bCs/>
        </w:rPr>
        <w:t></w:t>
      </w:r>
      <w:r w:rsidR="00F943EF" w:rsidRPr="00A1325E">
        <w:rPr>
          <w:lang w:bidi="ar-JO"/>
        </w:rPr>
        <w:t xml:space="preserve"> </w:t>
      </w:r>
      <w:r w:rsidR="00F943EF" w:rsidRPr="00A1325E">
        <w:rPr>
          <w:rFonts w:ascii="QCF_BSML" w:eastAsia="Calibri" w:hAnsi="QCF_BSML" w:cs="QCF_BSML" w:hint="cs"/>
          <w:b/>
          <w:bCs/>
          <w:color w:val="000000"/>
          <w:rtl/>
        </w:rPr>
        <w:t xml:space="preserve"> </w:t>
      </w:r>
      <w:r w:rsidR="00E21173" w:rsidRPr="00A1325E">
        <w:rPr>
          <w:color w:val="000000"/>
        </w:rPr>
        <w:t xml:space="preserve"> </w:t>
      </w:r>
      <w:r w:rsidR="00E21173" w:rsidRPr="00A1325E">
        <w:rPr>
          <w:color w:val="000000"/>
        </w:rPr>
        <w:sym w:font="HQPB5" w:char="F074"/>
      </w:r>
      <w:r w:rsidR="00E21173" w:rsidRPr="00A1325E">
        <w:rPr>
          <w:color w:val="000000"/>
        </w:rPr>
        <w:sym w:font="HQPB2" w:char="F0FB"/>
      </w:r>
      <w:r w:rsidR="00E21173" w:rsidRPr="00A1325E">
        <w:rPr>
          <w:color w:val="000000"/>
        </w:rPr>
        <w:sym w:font="HQPB2" w:char="F0FC"/>
      </w:r>
      <w:r w:rsidR="00E21173" w:rsidRPr="00A1325E">
        <w:rPr>
          <w:color w:val="000000"/>
        </w:rPr>
        <w:sym w:font="HQPB4" w:char="F0CF"/>
      </w:r>
      <w:r w:rsidR="00E21173" w:rsidRPr="00A1325E">
        <w:rPr>
          <w:color w:val="000000"/>
        </w:rPr>
        <w:sym w:font="HQPB1" w:char="F0E8"/>
      </w:r>
      <w:r w:rsidR="00E21173" w:rsidRPr="00A1325E">
        <w:rPr>
          <w:color w:val="000000"/>
        </w:rPr>
        <w:sym w:font="HQPB4" w:char="F0F6"/>
      </w:r>
      <w:r w:rsidR="00E21173" w:rsidRPr="00A1325E">
        <w:rPr>
          <w:color w:val="000000"/>
        </w:rPr>
        <w:sym w:font="HQPB1" w:char="F037"/>
      </w:r>
      <w:r w:rsidR="00E21173" w:rsidRPr="00A1325E">
        <w:rPr>
          <w:color w:val="000000"/>
        </w:rPr>
        <w:sym w:font="HQPB5" w:char="F079"/>
      </w:r>
      <w:r w:rsidR="00E21173" w:rsidRPr="00A1325E">
        <w:rPr>
          <w:color w:val="000000"/>
        </w:rPr>
        <w:sym w:font="HQPB1" w:char="F099"/>
      </w:r>
      <w:r w:rsidR="00E21173" w:rsidRPr="00A1325E">
        <w:rPr>
          <w:color w:val="000000"/>
          <w:rtl/>
        </w:rPr>
        <w:t xml:space="preserve"> </w:t>
      </w:r>
      <w:r w:rsidR="00E21173" w:rsidRPr="00A1325E">
        <w:rPr>
          <w:color w:val="000000"/>
        </w:rPr>
        <w:sym w:font="HQPB4" w:char="F05A"/>
      </w:r>
      <w:r w:rsidR="00E21173" w:rsidRPr="00A1325E">
        <w:rPr>
          <w:color w:val="000000"/>
        </w:rPr>
        <w:sym w:font="HQPB2" w:char="F06F"/>
      </w:r>
      <w:r w:rsidR="00E21173" w:rsidRPr="00A1325E">
        <w:rPr>
          <w:color w:val="000000"/>
        </w:rPr>
        <w:sym w:font="HQPB4" w:char="F0A7"/>
      </w:r>
      <w:r w:rsidR="00E21173" w:rsidRPr="00A1325E">
        <w:rPr>
          <w:color w:val="000000"/>
        </w:rPr>
        <w:sym w:font="HQPB1" w:char="F090"/>
      </w:r>
      <w:r w:rsidR="00E21173" w:rsidRPr="00A1325E">
        <w:rPr>
          <w:color w:val="000000"/>
        </w:rPr>
        <w:sym w:font="HQPB5" w:char="F073"/>
      </w:r>
      <w:r w:rsidR="00E21173" w:rsidRPr="00A1325E">
        <w:rPr>
          <w:color w:val="000000"/>
        </w:rPr>
        <w:sym w:font="HQPB2" w:char="F044"/>
      </w:r>
      <w:r w:rsidR="00E21173" w:rsidRPr="00A1325E">
        <w:rPr>
          <w:rFonts w:ascii="QCF_BSML" w:eastAsia="Calibri" w:hAnsi="QCF_BSML" w:cs="QCF_BSML"/>
          <w:b/>
          <w:bCs/>
          <w:color w:val="000000"/>
          <w:rtl/>
        </w:rPr>
        <w:t xml:space="preserve"> </w:t>
      </w:r>
      <w:r w:rsidR="008407F7" w:rsidRPr="00A1325E">
        <w:rPr>
          <w:rFonts w:ascii="Msh Quraan1" w:hAnsi="Msh Quraan1"/>
          <w:b/>
          <w:bCs/>
        </w:rPr>
        <w:t></w:t>
      </w:r>
      <w:r w:rsidR="008407F7" w:rsidRPr="00A1325E">
        <w:rPr>
          <w:rFonts w:hint="cs"/>
          <w:rtl/>
          <w:lang w:bidi="ar-JO"/>
        </w:rPr>
        <w:t xml:space="preserve"> </w:t>
      </w:r>
      <w:r w:rsidRPr="00A1325E">
        <w:rPr>
          <w:rFonts w:hint="cs"/>
          <w:rtl/>
          <w:lang w:bidi="ar-JO"/>
        </w:rPr>
        <w:t>(</w:t>
      </w:r>
      <w:r w:rsidRPr="00A1325E">
        <w:rPr>
          <w:rtl/>
          <w:lang w:bidi="ar-JO"/>
        </w:rPr>
        <w:t>التوبة: 80</w:t>
      </w:r>
      <w:r w:rsidRPr="00A1325E">
        <w:rPr>
          <w:rFonts w:hint="cs"/>
          <w:rtl/>
          <w:lang w:bidi="ar-JO"/>
        </w:rPr>
        <w:t>)</w:t>
      </w:r>
      <w:r w:rsidR="00E60E31" w:rsidRPr="00A1325E">
        <w:rPr>
          <w:rFonts w:hint="cs"/>
          <w:rtl/>
          <w:lang w:bidi="ar-JO"/>
        </w:rPr>
        <w:t>،</w:t>
      </w:r>
      <w:r w:rsidRPr="00A1325E">
        <w:rPr>
          <w:rtl/>
          <w:lang w:bidi="ar-JO"/>
        </w:rPr>
        <w:t xml:space="preserve"> هو جمع السبع الذي يستعمل للكثرة</w:t>
      </w:r>
      <w:r w:rsidRPr="00A1325E">
        <w:rPr>
          <w:rFonts w:hint="cs"/>
          <w:rtl/>
          <w:lang w:bidi="ar-JO"/>
        </w:rPr>
        <w:t>.</w:t>
      </w:r>
      <w:r w:rsidR="00C157FA" w:rsidRPr="00A1325E">
        <w:rPr>
          <w:rFonts w:ascii="Times New Roman" w:eastAsia="Times New Roman" w:hAnsi="Times New Roman"/>
          <w:vertAlign w:val="superscript"/>
          <w:rtl/>
        </w:rPr>
        <w:t>(</w:t>
      </w:r>
      <w:r w:rsidR="00C157FA" w:rsidRPr="00A1325E">
        <w:rPr>
          <w:rFonts w:ascii="Times New Roman" w:eastAsia="Times New Roman" w:hAnsi="Times New Roman"/>
          <w:vertAlign w:val="superscript"/>
          <w:rtl/>
        </w:rPr>
        <w:footnoteReference w:id="934"/>
      </w:r>
      <w:r w:rsidR="00C157FA" w:rsidRPr="00A1325E">
        <w:rPr>
          <w:rFonts w:ascii="Times New Roman" w:eastAsia="Times New Roman" w:hAnsi="Times New Roman"/>
          <w:vertAlign w:val="superscript"/>
          <w:rtl/>
        </w:rPr>
        <w:t>)</w:t>
      </w:r>
      <w:r w:rsidR="00206BC6" w:rsidRPr="00A1325E">
        <w:rPr>
          <w:rFonts w:hint="cs"/>
          <w:b/>
          <w:bCs/>
          <w:rtl/>
          <w:lang w:bidi="ar-JO"/>
        </w:rPr>
        <w:t>(</w:t>
      </w:r>
      <w:r w:rsidR="00F51E37" w:rsidRPr="00A1325E">
        <w:rPr>
          <w:rFonts w:hint="cs"/>
          <w:b/>
          <w:bCs/>
          <w:rtl/>
          <w:lang w:bidi="ar-JO"/>
        </w:rPr>
        <w:t>ا</w:t>
      </w:r>
      <w:r w:rsidR="00206BC6" w:rsidRPr="00A1325E">
        <w:rPr>
          <w:rFonts w:hint="cs"/>
          <w:b/>
          <w:bCs/>
          <w:rtl/>
          <w:lang w:bidi="ar-JO"/>
        </w:rPr>
        <w:t>هـ)</w:t>
      </w:r>
    </w:p>
    <w:p w:rsidR="001F79FA" w:rsidRPr="00A1325E" w:rsidRDefault="001F79FA" w:rsidP="005F03C1">
      <w:pPr>
        <w:spacing w:after="0" w:line="360" w:lineRule="auto"/>
        <w:jc w:val="both"/>
        <w:rPr>
          <w:rtl/>
          <w:lang w:bidi="ar-JO"/>
        </w:rPr>
      </w:pPr>
      <w:r w:rsidRPr="00495831">
        <w:rPr>
          <w:rFonts w:hint="cs"/>
          <w:b/>
          <w:bCs/>
          <w:sz w:val="32"/>
          <w:szCs w:val="32"/>
          <w:rtl/>
          <w:lang w:bidi="ar-JO"/>
        </w:rPr>
        <w:lastRenderedPageBreak/>
        <w:t>المثال الثاني:</w:t>
      </w:r>
      <w:r w:rsidRPr="00495831">
        <w:rPr>
          <w:rFonts w:hint="cs"/>
          <w:sz w:val="32"/>
          <w:szCs w:val="32"/>
          <w:rtl/>
          <w:lang w:bidi="ar-JO"/>
        </w:rPr>
        <w:t xml:space="preserve"> </w:t>
      </w:r>
      <w:r w:rsidRPr="00495831">
        <w:rPr>
          <w:rFonts w:hint="cs"/>
          <w:b/>
          <w:bCs/>
          <w:sz w:val="32"/>
          <w:szCs w:val="32"/>
          <w:rtl/>
          <w:lang w:bidi="ar-JO"/>
        </w:rPr>
        <w:t>ما قال الشيخ</w:t>
      </w:r>
      <w:r w:rsidR="00297087" w:rsidRPr="00495831">
        <w:rPr>
          <w:rFonts w:hint="cs"/>
          <w:b/>
          <w:bCs/>
          <w:sz w:val="32"/>
          <w:szCs w:val="32"/>
          <w:rtl/>
          <w:lang w:bidi="ar-JO"/>
        </w:rPr>
        <w:t xml:space="preserve"> عضيمة</w:t>
      </w:r>
      <w:r w:rsidRPr="00495831">
        <w:rPr>
          <w:rFonts w:hint="cs"/>
          <w:b/>
          <w:bCs/>
          <w:sz w:val="32"/>
          <w:szCs w:val="32"/>
          <w:rtl/>
          <w:lang w:bidi="ar-JO"/>
        </w:rPr>
        <w:t xml:space="preserve"> في بيان قوله تعالى:</w:t>
      </w:r>
      <w:r w:rsidRPr="00A1325E">
        <w:rPr>
          <w:rFonts w:hint="cs"/>
          <w:rtl/>
          <w:lang w:bidi="ar-JO"/>
        </w:rPr>
        <w:t xml:space="preserve"> </w:t>
      </w:r>
      <w:r w:rsidR="00F943EF" w:rsidRPr="00495831">
        <w:rPr>
          <w:rFonts w:ascii="Msh Quraan1" w:hAnsi="Msh Quraan1"/>
          <w:b/>
          <w:bCs/>
          <w:sz w:val="24"/>
          <w:szCs w:val="24"/>
        </w:rPr>
        <w:t></w:t>
      </w:r>
      <w:r w:rsidR="00F943EF" w:rsidRPr="00495831">
        <w:rPr>
          <w:rFonts w:ascii="QCF_BSML" w:eastAsia="Calibri" w:hAnsi="QCF_BSML" w:cs="QCF_BSML" w:hint="cs"/>
          <w:b/>
          <w:bCs/>
          <w:color w:val="000000"/>
          <w:sz w:val="24"/>
          <w:szCs w:val="24"/>
          <w:rtl/>
        </w:rPr>
        <w:t xml:space="preserve"> </w:t>
      </w:r>
      <w:r w:rsidRPr="00495831">
        <w:rPr>
          <w:color w:val="000000"/>
          <w:sz w:val="24"/>
          <w:szCs w:val="24"/>
        </w:rPr>
        <w:sym w:font="HQPB4" w:char="F0F6"/>
      </w:r>
      <w:r w:rsidRPr="00495831">
        <w:rPr>
          <w:color w:val="000000"/>
          <w:sz w:val="24"/>
          <w:szCs w:val="24"/>
        </w:rPr>
        <w:sym w:font="HQPB1" w:char="F08D"/>
      </w:r>
      <w:r w:rsidRPr="00495831">
        <w:rPr>
          <w:color w:val="000000"/>
          <w:sz w:val="24"/>
          <w:szCs w:val="24"/>
        </w:rPr>
        <w:sym w:font="HQPB4" w:char="F0CF"/>
      </w:r>
      <w:r w:rsidRPr="00495831">
        <w:rPr>
          <w:color w:val="000000"/>
          <w:sz w:val="24"/>
          <w:szCs w:val="24"/>
        </w:rPr>
        <w:sym w:font="HQPB1" w:char="F0FF"/>
      </w:r>
      <w:r w:rsidRPr="00495831">
        <w:rPr>
          <w:color w:val="000000"/>
          <w:sz w:val="24"/>
          <w:szCs w:val="24"/>
        </w:rPr>
        <w:sym w:font="HQPB4" w:char="F0F8"/>
      </w:r>
      <w:r w:rsidRPr="00495831">
        <w:rPr>
          <w:color w:val="000000"/>
          <w:sz w:val="24"/>
          <w:szCs w:val="24"/>
        </w:rPr>
        <w:sym w:font="HQPB1" w:char="F0F3"/>
      </w:r>
      <w:r w:rsidRPr="00495831">
        <w:rPr>
          <w:color w:val="000000"/>
          <w:sz w:val="24"/>
          <w:szCs w:val="24"/>
        </w:rPr>
        <w:sym w:font="HQPB5" w:char="F074"/>
      </w:r>
      <w:r w:rsidRPr="00495831">
        <w:rPr>
          <w:color w:val="000000"/>
          <w:sz w:val="24"/>
          <w:szCs w:val="24"/>
        </w:rPr>
        <w:sym w:font="HQPB1" w:char="F047"/>
      </w:r>
      <w:r w:rsidRPr="00495831">
        <w:rPr>
          <w:color w:val="000000"/>
          <w:sz w:val="24"/>
          <w:szCs w:val="24"/>
        </w:rPr>
        <w:sym w:font="HQPB4" w:char="F0F3"/>
      </w:r>
      <w:r w:rsidRPr="00495831">
        <w:rPr>
          <w:color w:val="000000"/>
          <w:sz w:val="24"/>
          <w:szCs w:val="24"/>
        </w:rPr>
        <w:sym w:font="HQPB1" w:char="F099"/>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E7"/>
      </w:r>
      <w:r w:rsidRPr="00495831">
        <w:rPr>
          <w:color w:val="000000"/>
          <w:sz w:val="24"/>
          <w:szCs w:val="24"/>
        </w:rPr>
        <w:sym w:font="HQPB2" w:char="F06C"/>
      </w:r>
      <w:r w:rsidRPr="00495831">
        <w:rPr>
          <w:color w:val="000000"/>
          <w:sz w:val="24"/>
          <w:szCs w:val="24"/>
        </w:rPr>
        <w:sym w:font="HQPB5" w:char="F06D"/>
      </w:r>
      <w:r w:rsidRPr="00495831">
        <w:rPr>
          <w:color w:val="000000"/>
          <w:sz w:val="24"/>
          <w:szCs w:val="24"/>
        </w:rPr>
        <w:sym w:font="HQPB2" w:char="F03B"/>
      </w:r>
      <w:r w:rsidRPr="00495831">
        <w:rPr>
          <w:color w:val="000000"/>
          <w:sz w:val="24"/>
          <w:szCs w:val="24"/>
          <w:rtl/>
        </w:rPr>
        <w:t xml:space="preserve"> </w:t>
      </w:r>
      <w:r w:rsidRPr="00495831">
        <w:rPr>
          <w:color w:val="000000"/>
          <w:sz w:val="24"/>
          <w:szCs w:val="24"/>
        </w:rPr>
        <w:sym w:font="HQPB4" w:char="F0F7"/>
      </w:r>
      <w:r w:rsidRPr="00495831">
        <w:rPr>
          <w:color w:val="000000"/>
          <w:sz w:val="24"/>
          <w:szCs w:val="24"/>
        </w:rPr>
        <w:sym w:font="HQPB2" w:char="F072"/>
      </w:r>
      <w:r w:rsidRPr="00495831">
        <w:rPr>
          <w:color w:val="000000"/>
          <w:sz w:val="24"/>
          <w:szCs w:val="24"/>
        </w:rPr>
        <w:sym w:font="HQPB5" w:char="F072"/>
      </w:r>
      <w:r w:rsidRPr="00495831">
        <w:rPr>
          <w:color w:val="000000"/>
          <w:sz w:val="24"/>
          <w:szCs w:val="24"/>
        </w:rPr>
        <w:sym w:font="HQPB1" w:char="F026"/>
      </w:r>
      <w:r w:rsidRPr="00495831">
        <w:rPr>
          <w:color w:val="000000"/>
          <w:sz w:val="24"/>
          <w:szCs w:val="24"/>
          <w:rtl/>
        </w:rPr>
        <w:t xml:space="preserve"> </w:t>
      </w:r>
      <w:r w:rsidRPr="00495831">
        <w:rPr>
          <w:color w:val="000000"/>
          <w:sz w:val="24"/>
          <w:szCs w:val="24"/>
        </w:rPr>
        <w:sym w:font="HQPB5" w:char="F09F"/>
      </w:r>
      <w:r w:rsidRPr="00495831">
        <w:rPr>
          <w:color w:val="000000"/>
          <w:sz w:val="24"/>
          <w:szCs w:val="24"/>
        </w:rPr>
        <w:sym w:font="HQPB2" w:char="F077"/>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1" w:char="F08D"/>
      </w:r>
      <w:r w:rsidRPr="00495831">
        <w:rPr>
          <w:color w:val="000000"/>
          <w:sz w:val="24"/>
          <w:szCs w:val="24"/>
        </w:rPr>
        <w:sym w:font="HQPB4" w:char="F0CF"/>
      </w:r>
      <w:r w:rsidRPr="00495831">
        <w:rPr>
          <w:color w:val="000000"/>
          <w:sz w:val="24"/>
          <w:szCs w:val="24"/>
        </w:rPr>
        <w:sym w:font="HQPB1" w:char="F0FF"/>
      </w:r>
      <w:r w:rsidRPr="00495831">
        <w:rPr>
          <w:color w:val="000000"/>
          <w:sz w:val="24"/>
          <w:szCs w:val="24"/>
        </w:rPr>
        <w:sym w:font="HQPB4" w:char="F0F8"/>
      </w:r>
      <w:r w:rsidRPr="00495831">
        <w:rPr>
          <w:color w:val="000000"/>
          <w:sz w:val="24"/>
          <w:szCs w:val="24"/>
        </w:rPr>
        <w:sym w:font="HQPB1" w:char="F0F3"/>
      </w:r>
      <w:r w:rsidRPr="00495831">
        <w:rPr>
          <w:color w:val="000000"/>
          <w:sz w:val="24"/>
          <w:szCs w:val="24"/>
        </w:rPr>
        <w:sym w:font="HQPB5" w:char="F074"/>
      </w:r>
      <w:r w:rsidRPr="00495831">
        <w:rPr>
          <w:color w:val="000000"/>
          <w:sz w:val="24"/>
          <w:szCs w:val="24"/>
        </w:rPr>
        <w:sym w:font="HQPB1" w:char="F047"/>
      </w:r>
      <w:r w:rsidRPr="00495831">
        <w:rPr>
          <w:color w:val="000000"/>
          <w:sz w:val="24"/>
          <w:szCs w:val="24"/>
        </w:rPr>
        <w:sym w:font="HQPB4" w:char="F0F3"/>
      </w:r>
      <w:r w:rsidRPr="00495831">
        <w:rPr>
          <w:color w:val="000000"/>
          <w:sz w:val="24"/>
          <w:szCs w:val="24"/>
        </w:rPr>
        <w:sym w:font="HQPB1" w:char="F0A1"/>
      </w:r>
      <w:r w:rsidRPr="00495831">
        <w:rPr>
          <w:color w:val="000000"/>
          <w:sz w:val="24"/>
          <w:szCs w:val="24"/>
        </w:rPr>
        <w:sym w:font="HQPB5" w:char="F06E"/>
      </w:r>
      <w:r w:rsidRPr="00495831">
        <w:rPr>
          <w:color w:val="000000"/>
          <w:sz w:val="24"/>
          <w:szCs w:val="24"/>
        </w:rPr>
        <w:sym w:font="HQPB1" w:char="F040"/>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E7"/>
      </w:r>
      <w:r w:rsidRPr="00495831">
        <w:rPr>
          <w:color w:val="000000"/>
          <w:sz w:val="24"/>
          <w:szCs w:val="24"/>
        </w:rPr>
        <w:sym w:font="HQPB2" w:char="F06C"/>
      </w:r>
      <w:r w:rsidRPr="00495831">
        <w:rPr>
          <w:color w:val="000000"/>
          <w:sz w:val="24"/>
          <w:szCs w:val="24"/>
        </w:rPr>
        <w:sym w:font="HQPB5" w:char="F06D"/>
      </w:r>
      <w:r w:rsidRPr="00495831">
        <w:rPr>
          <w:color w:val="000000"/>
          <w:sz w:val="24"/>
          <w:szCs w:val="24"/>
        </w:rPr>
        <w:sym w:font="HQPB2" w:char="F03B"/>
      </w:r>
      <w:r w:rsidRPr="00495831">
        <w:rPr>
          <w:color w:val="000000"/>
          <w:sz w:val="24"/>
          <w:szCs w:val="24"/>
          <w:rtl/>
        </w:rPr>
        <w:t xml:space="preserve"> </w:t>
      </w:r>
      <w:r w:rsidRPr="00495831">
        <w:rPr>
          <w:color w:val="000000"/>
          <w:sz w:val="24"/>
          <w:szCs w:val="24"/>
        </w:rPr>
        <w:sym w:font="HQPB2" w:char="F062"/>
      </w:r>
      <w:r w:rsidRPr="00495831">
        <w:rPr>
          <w:color w:val="000000"/>
          <w:sz w:val="24"/>
          <w:szCs w:val="24"/>
        </w:rPr>
        <w:sym w:font="HQPB4" w:char="F0CE"/>
      </w:r>
      <w:r w:rsidRPr="00495831">
        <w:rPr>
          <w:color w:val="000000"/>
          <w:sz w:val="24"/>
          <w:szCs w:val="24"/>
        </w:rPr>
        <w:sym w:font="HQPB1" w:char="F029"/>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1" w:char="F08D"/>
      </w:r>
      <w:r w:rsidRPr="00495831">
        <w:rPr>
          <w:color w:val="000000"/>
          <w:sz w:val="24"/>
          <w:szCs w:val="24"/>
        </w:rPr>
        <w:sym w:font="HQPB4" w:char="F0CF"/>
      </w:r>
      <w:r w:rsidRPr="00495831">
        <w:rPr>
          <w:color w:val="000000"/>
          <w:sz w:val="24"/>
          <w:szCs w:val="24"/>
        </w:rPr>
        <w:sym w:font="HQPB1" w:char="F0FF"/>
      </w:r>
      <w:r w:rsidRPr="00495831">
        <w:rPr>
          <w:color w:val="000000"/>
          <w:sz w:val="24"/>
          <w:szCs w:val="24"/>
        </w:rPr>
        <w:sym w:font="HQPB4" w:char="F0F8"/>
      </w:r>
      <w:r w:rsidRPr="00495831">
        <w:rPr>
          <w:color w:val="000000"/>
          <w:sz w:val="24"/>
          <w:szCs w:val="24"/>
        </w:rPr>
        <w:sym w:font="HQPB1" w:char="F0F3"/>
      </w:r>
      <w:r w:rsidRPr="00495831">
        <w:rPr>
          <w:color w:val="000000"/>
          <w:sz w:val="24"/>
          <w:szCs w:val="24"/>
        </w:rPr>
        <w:sym w:font="HQPB5" w:char="F074"/>
      </w:r>
      <w:r w:rsidRPr="00495831">
        <w:rPr>
          <w:color w:val="000000"/>
          <w:sz w:val="24"/>
          <w:szCs w:val="24"/>
        </w:rPr>
        <w:sym w:font="HQPB1" w:char="F047"/>
      </w:r>
      <w:r w:rsidRPr="00495831">
        <w:rPr>
          <w:color w:val="000000"/>
          <w:sz w:val="24"/>
          <w:szCs w:val="24"/>
        </w:rPr>
        <w:sym w:font="HQPB4" w:char="F0F3"/>
      </w:r>
      <w:r w:rsidRPr="00495831">
        <w:rPr>
          <w:color w:val="000000"/>
          <w:sz w:val="24"/>
          <w:szCs w:val="24"/>
        </w:rPr>
        <w:sym w:font="HQPB1" w:char="F0A1"/>
      </w:r>
      <w:r w:rsidRPr="00495831">
        <w:rPr>
          <w:color w:val="000000"/>
          <w:sz w:val="24"/>
          <w:szCs w:val="24"/>
        </w:rPr>
        <w:sym w:font="HQPB5" w:char="F06E"/>
      </w:r>
      <w:r w:rsidRPr="00495831">
        <w:rPr>
          <w:color w:val="000000"/>
          <w:sz w:val="24"/>
          <w:szCs w:val="24"/>
        </w:rPr>
        <w:sym w:font="HQPB1" w:char="F040"/>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E7"/>
      </w:r>
      <w:r w:rsidRPr="00495831">
        <w:rPr>
          <w:color w:val="000000"/>
          <w:sz w:val="24"/>
          <w:szCs w:val="24"/>
        </w:rPr>
        <w:sym w:font="HQPB2" w:char="F06C"/>
      </w:r>
      <w:r w:rsidRPr="00495831">
        <w:rPr>
          <w:color w:val="000000"/>
          <w:sz w:val="24"/>
          <w:szCs w:val="24"/>
        </w:rPr>
        <w:sym w:font="HQPB5" w:char="F06D"/>
      </w:r>
      <w:r w:rsidRPr="00495831">
        <w:rPr>
          <w:color w:val="000000"/>
          <w:sz w:val="24"/>
          <w:szCs w:val="24"/>
        </w:rPr>
        <w:sym w:font="HQPB2" w:char="F03B"/>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2" w:char="F0FB"/>
      </w:r>
      <w:r w:rsidRPr="00495831">
        <w:rPr>
          <w:color w:val="000000"/>
          <w:sz w:val="24"/>
          <w:szCs w:val="24"/>
        </w:rPr>
        <w:sym w:font="HQPB2" w:char="F0FC"/>
      </w:r>
      <w:r w:rsidRPr="00495831">
        <w:rPr>
          <w:color w:val="000000"/>
          <w:sz w:val="24"/>
          <w:szCs w:val="24"/>
        </w:rPr>
        <w:sym w:font="HQPB4" w:char="F0CF"/>
      </w:r>
      <w:r w:rsidRPr="00495831">
        <w:rPr>
          <w:color w:val="000000"/>
          <w:sz w:val="24"/>
          <w:szCs w:val="24"/>
        </w:rPr>
        <w:sym w:font="HQPB1" w:char="F0E8"/>
      </w:r>
      <w:r w:rsidRPr="00495831">
        <w:rPr>
          <w:color w:val="000000"/>
          <w:sz w:val="24"/>
          <w:szCs w:val="24"/>
        </w:rPr>
        <w:sym w:font="HQPB4" w:char="F0F6"/>
      </w:r>
      <w:r w:rsidRPr="00495831">
        <w:rPr>
          <w:color w:val="000000"/>
          <w:sz w:val="24"/>
          <w:szCs w:val="24"/>
        </w:rPr>
        <w:sym w:font="HQPB1" w:char="F037"/>
      </w:r>
      <w:r w:rsidRPr="00495831">
        <w:rPr>
          <w:color w:val="000000"/>
          <w:sz w:val="24"/>
          <w:szCs w:val="24"/>
        </w:rPr>
        <w:sym w:font="HQPB5" w:char="F079"/>
      </w:r>
      <w:r w:rsidRPr="00495831">
        <w:rPr>
          <w:color w:val="000000"/>
          <w:sz w:val="24"/>
          <w:szCs w:val="24"/>
        </w:rPr>
        <w:sym w:font="HQPB1" w:char="F099"/>
      </w:r>
      <w:r w:rsidRPr="00495831">
        <w:rPr>
          <w:color w:val="000000"/>
          <w:sz w:val="24"/>
          <w:szCs w:val="24"/>
          <w:rtl/>
        </w:rPr>
        <w:t xml:space="preserve"> </w:t>
      </w:r>
      <w:r w:rsidRPr="00495831">
        <w:rPr>
          <w:color w:val="000000"/>
          <w:sz w:val="24"/>
          <w:szCs w:val="24"/>
        </w:rPr>
        <w:sym w:font="HQPB4" w:char="F05A"/>
      </w:r>
      <w:r w:rsidRPr="00495831">
        <w:rPr>
          <w:color w:val="000000"/>
          <w:sz w:val="24"/>
          <w:szCs w:val="24"/>
        </w:rPr>
        <w:sym w:font="HQPB2" w:char="F06F"/>
      </w:r>
      <w:r w:rsidRPr="00495831">
        <w:rPr>
          <w:color w:val="000000"/>
          <w:sz w:val="24"/>
          <w:szCs w:val="24"/>
        </w:rPr>
        <w:sym w:font="HQPB4" w:char="F0A7"/>
      </w:r>
      <w:r w:rsidRPr="00495831">
        <w:rPr>
          <w:color w:val="000000"/>
          <w:sz w:val="24"/>
          <w:szCs w:val="24"/>
        </w:rPr>
        <w:sym w:font="HQPB1" w:char="F090"/>
      </w:r>
      <w:r w:rsidRPr="00495831">
        <w:rPr>
          <w:color w:val="000000"/>
          <w:sz w:val="24"/>
          <w:szCs w:val="24"/>
        </w:rPr>
        <w:sym w:font="HQPB5" w:char="F073"/>
      </w:r>
      <w:r w:rsidRPr="00495831">
        <w:rPr>
          <w:color w:val="000000"/>
          <w:sz w:val="24"/>
          <w:szCs w:val="24"/>
        </w:rPr>
        <w:sym w:font="HQPB2" w:char="F044"/>
      </w:r>
      <w:r w:rsidRPr="00495831">
        <w:rPr>
          <w:color w:val="000000"/>
          <w:sz w:val="24"/>
          <w:szCs w:val="24"/>
          <w:rtl/>
        </w:rPr>
        <w:t xml:space="preserve"> </w:t>
      </w:r>
      <w:r w:rsidRPr="00495831">
        <w:rPr>
          <w:color w:val="000000"/>
          <w:sz w:val="24"/>
          <w:szCs w:val="24"/>
        </w:rPr>
        <w:sym w:font="HQPB2" w:char="F060"/>
      </w:r>
      <w:r w:rsidRPr="00495831">
        <w:rPr>
          <w:color w:val="000000"/>
          <w:sz w:val="24"/>
          <w:szCs w:val="24"/>
        </w:rPr>
        <w:sym w:font="HQPB5" w:char="F06E"/>
      </w:r>
      <w:r w:rsidRPr="00495831">
        <w:rPr>
          <w:color w:val="000000"/>
          <w:sz w:val="24"/>
          <w:szCs w:val="24"/>
        </w:rPr>
        <w:sym w:font="HQPB2" w:char="F03D"/>
      </w:r>
      <w:r w:rsidRPr="00495831">
        <w:rPr>
          <w:color w:val="000000"/>
          <w:sz w:val="24"/>
          <w:szCs w:val="24"/>
        </w:rPr>
        <w:sym w:font="HQPB5" w:char="F073"/>
      </w:r>
      <w:r w:rsidRPr="00495831">
        <w:rPr>
          <w:color w:val="000000"/>
          <w:sz w:val="24"/>
          <w:szCs w:val="24"/>
        </w:rPr>
        <w:sym w:font="HQPB1" w:char="F0F9"/>
      </w:r>
      <w:r w:rsidRPr="00495831">
        <w:rPr>
          <w:color w:val="000000"/>
          <w:sz w:val="24"/>
          <w:szCs w:val="24"/>
          <w:rtl/>
        </w:rPr>
        <w:t xml:space="preserve"> </w:t>
      </w:r>
      <w:r w:rsidRPr="00495831">
        <w:rPr>
          <w:color w:val="000000"/>
          <w:sz w:val="24"/>
          <w:szCs w:val="24"/>
        </w:rPr>
        <w:sym w:font="HQPB5" w:char="F074"/>
      </w:r>
      <w:r w:rsidRPr="00495831">
        <w:rPr>
          <w:color w:val="000000"/>
          <w:sz w:val="24"/>
          <w:szCs w:val="24"/>
        </w:rPr>
        <w:sym w:font="HQPB1" w:char="F08D"/>
      </w:r>
      <w:r w:rsidRPr="00495831">
        <w:rPr>
          <w:color w:val="000000"/>
          <w:sz w:val="24"/>
          <w:szCs w:val="24"/>
        </w:rPr>
        <w:sym w:font="HQPB4" w:char="F0CF"/>
      </w:r>
      <w:r w:rsidRPr="00495831">
        <w:rPr>
          <w:color w:val="000000"/>
          <w:sz w:val="24"/>
          <w:szCs w:val="24"/>
        </w:rPr>
        <w:sym w:font="HQPB1" w:char="F0FF"/>
      </w:r>
      <w:r w:rsidRPr="00495831">
        <w:rPr>
          <w:color w:val="000000"/>
          <w:sz w:val="24"/>
          <w:szCs w:val="24"/>
        </w:rPr>
        <w:sym w:font="HQPB4" w:char="F0F8"/>
      </w:r>
      <w:r w:rsidRPr="00495831">
        <w:rPr>
          <w:color w:val="000000"/>
          <w:sz w:val="24"/>
          <w:szCs w:val="24"/>
        </w:rPr>
        <w:sym w:font="HQPB1" w:char="F0F3"/>
      </w:r>
      <w:r w:rsidRPr="00495831">
        <w:rPr>
          <w:color w:val="000000"/>
          <w:sz w:val="24"/>
          <w:szCs w:val="24"/>
        </w:rPr>
        <w:sym w:font="HQPB5" w:char="F074"/>
      </w:r>
      <w:r w:rsidRPr="00495831">
        <w:rPr>
          <w:color w:val="000000"/>
          <w:sz w:val="24"/>
          <w:szCs w:val="24"/>
        </w:rPr>
        <w:sym w:font="HQPB2" w:char="F083"/>
      </w:r>
      <w:r w:rsidRPr="00495831">
        <w:rPr>
          <w:color w:val="000000"/>
          <w:sz w:val="24"/>
          <w:szCs w:val="24"/>
          <w:rtl/>
        </w:rPr>
        <w:t xml:space="preserve"> </w:t>
      </w:r>
      <w:r w:rsidRPr="00495831">
        <w:rPr>
          <w:color w:val="000000"/>
          <w:sz w:val="24"/>
          <w:szCs w:val="24"/>
        </w:rPr>
        <w:sym w:font="HQPB5" w:char="F0AA"/>
      </w:r>
      <w:r w:rsidRPr="00495831">
        <w:rPr>
          <w:color w:val="000000"/>
          <w:sz w:val="24"/>
          <w:szCs w:val="24"/>
        </w:rPr>
        <w:sym w:font="HQPB1" w:char="F021"/>
      </w:r>
      <w:r w:rsidRPr="00495831">
        <w:rPr>
          <w:color w:val="000000"/>
          <w:sz w:val="24"/>
          <w:szCs w:val="24"/>
        </w:rPr>
        <w:sym w:font="HQPB5" w:char="F024"/>
      </w:r>
      <w:r w:rsidRPr="00495831">
        <w:rPr>
          <w:color w:val="000000"/>
          <w:sz w:val="24"/>
          <w:szCs w:val="24"/>
        </w:rPr>
        <w:sym w:font="HQPB1" w:char="F023"/>
      </w:r>
      <w:r w:rsidRPr="00495831">
        <w:rPr>
          <w:color w:val="000000"/>
          <w:sz w:val="24"/>
          <w:szCs w:val="24"/>
          <w:rtl/>
        </w:rPr>
        <w:t xml:space="preserve"> </w:t>
      </w:r>
      <w:r w:rsidRPr="00495831">
        <w:rPr>
          <w:color w:val="000000"/>
          <w:sz w:val="24"/>
          <w:szCs w:val="24"/>
        </w:rPr>
        <w:sym w:font="HQPB4" w:char="F0F6"/>
      </w:r>
      <w:r w:rsidRPr="00495831">
        <w:rPr>
          <w:color w:val="000000"/>
          <w:sz w:val="24"/>
          <w:szCs w:val="24"/>
        </w:rPr>
        <w:sym w:font="HQPB2" w:char="F04E"/>
      </w:r>
      <w:r w:rsidRPr="00495831">
        <w:rPr>
          <w:color w:val="000000"/>
          <w:sz w:val="24"/>
          <w:szCs w:val="24"/>
        </w:rPr>
        <w:sym w:font="HQPB4" w:char="F0E7"/>
      </w:r>
      <w:r w:rsidRPr="00495831">
        <w:rPr>
          <w:color w:val="000000"/>
          <w:sz w:val="24"/>
          <w:szCs w:val="24"/>
        </w:rPr>
        <w:sym w:font="HQPB2" w:char="F06C"/>
      </w:r>
      <w:r w:rsidRPr="00495831">
        <w:rPr>
          <w:color w:val="000000"/>
          <w:sz w:val="24"/>
          <w:szCs w:val="24"/>
        </w:rPr>
        <w:sym w:font="HQPB5" w:char="F06D"/>
      </w:r>
      <w:r w:rsidRPr="00495831">
        <w:rPr>
          <w:color w:val="000000"/>
          <w:sz w:val="24"/>
          <w:szCs w:val="24"/>
        </w:rPr>
        <w:sym w:font="HQPB2" w:char="F03B"/>
      </w:r>
      <w:r w:rsidR="008407F7" w:rsidRPr="00495831">
        <w:rPr>
          <w:rFonts w:hint="cs"/>
          <w:color w:val="000000"/>
          <w:sz w:val="24"/>
          <w:szCs w:val="24"/>
          <w:rtl/>
        </w:rPr>
        <w:t xml:space="preserve"> </w:t>
      </w:r>
      <w:r w:rsidR="008407F7" w:rsidRPr="00495831">
        <w:rPr>
          <w:rFonts w:ascii="Msh Quraan1" w:hAnsi="Msh Quraan1"/>
          <w:b/>
          <w:bCs/>
          <w:sz w:val="24"/>
          <w:szCs w:val="24"/>
        </w:rPr>
        <w:t></w:t>
      </w:r>
      <w:r w:rsidRPr="00495831">
        <w:rPr>
          <w:rFonts w:ascii="QCF_BSML" w:eastAsia="Calibri" w:hAnsi="QCF_BSML" w:hint="cs"/>
          <w:color w:val="000000"/>
          <w:sz w:val="24"/>
          <w:szCs w:val="24"/>
          <w:rtl/>
        </w:rPr>
        <w:t>(التوبة:80)</w:t>
      </w:r>
      <w:r w:rsidR="00F1730B" w:rsidRPr="00495831">
        <w:rPr>
          <w:rFonts w:hint="cs"/>
          <w:sz w:val="24"/>
          <w:szCs w:val="24"/>
          <w:rtl/>
          <w:lang w:bidi="ar-JO"/>
        </w:rPr>
        <w:t xml:space="preserve">، </w:t>
      </w:r>
      <w:r w:rsidRPr="00A1325E">
        <w:rPr>
          <w:rtl/>
          <w:lang w:bidi="ar-JO"/>
        </w:rPr>
        <w:t>والسبعون جار مجرى المثل في كلامهم للتكثير</w:t>
      </w:r>
      <w:r w:rsidR="00F1730B" w:rsidRPr="00A1325E">
        <w:rPr>
          <w:rFonts w:hint="cs"/>
          <w:rtl/>
          <w:lang w:bidi="ar-JO"/>
        </w:rPr>
        <w:t>،</w:t>
      </w:r>
      <w:r w:rsidR="00557BEC" w:rsidRPr="00A1325E">
        <w:rPr>
          <w:rFonts w:hint="cs"/>
          <w:rtl/>
          <w:lang w:bidi="ar-JO"/>
        </w:rPr>
        <w:t xml:space="preserve"> </w:t>
      </w:r>
      <w:r w:rsidR="00F1730B" w:rsidRPr="00A1325E">
        <w:rPr>
          <w:rFonts w:hint="cs"/>
          <w:rtl/>
          <w:lang w:bidi="ar-JO"/>
        </w:rPr>
        <w:t>قيل</w:t>
      </w:r>
      <w:r w:rsidRPr="00A1325E">
        <w:rPr>
          <w:rtl/>
          <w:lang w:bidi="ar-JO"/>
        </w:rPr>
        <w:t>: السبعون هنا جمع السبعة المستعملة للكثرة، لا السبعة التي فوق الستة</w:t>
      </w:r>
      <w:r w:rsidRPr="00A1325E">
        <w:rPr>
          <w:rFonts w:hint="cs"/>
          <w:rtl/>
          <w:lang w:bidi="ar-JO"/>
        </w:rPr>
        <w:t xml:space="preserve">، </w:t>
      </w:r>
      <w:r w:rsidR="00584F13" w:rsidRPr="00A1325E">
        <w:rPr>
          <w:rFonts w:hint="cs"/>
          <w:rtl/>
          <w:lang w:bidi="ar-JO"/>
        </w:rPr>
        <w:t>وقيل</w:t>
      </w:r>
      <w:r w:rsidRPr="00A1325E">
        <w:rPr>
          <w:rtl/>
          <w:lang w:bidi="ar-JO"/>
        </w:rPr>
        <w:t>: وأما تمثيله بالسبعين دون غيرها من الأعداد</w:t>
      </w:r>
      <w:r w:rsidRPr="00A1325E">
        <w:rPr>
          <w:rFonts w:hint="cs"/>
          <w:rtl/>
          <w:lang w:bidi="ar-JO"/>
        </w:rPr>
        <w:t>؛</w:t>
      </w:r>
      <w:r w:rsidRPr="00A1325E">
        <w:rPr>
          <w:rtl/>
          <w:lang w:bidi="ar-JO"/>
        </w:rPr>
        <w:t xml:space="preserve"> فلأنه عدد كثيراً ما يجيء غاية مقنعاً في الكثرة</w:t>
      </w:r>
      <w:r w:rsidRPr="00A1325E">
        <w:rPr>
          <w:rFonts w:hint="cs"/>
          <w:rtl/>
          <w:lang w:bidi="ar-JO"/>
        </w:rPr>
        <w:t>،</w:t>
      </w:r>
      <w:r w:rsidRPr="00A1325E">
        <w:rPr>
          <w:rtl/>
          <w:lang w:bidi="ar-JO"/>
        </w:rPr>
        <w:t xml:space="preserve"> ألا ترى إلى القوم الذين اختارهم موسى، وإلى أصحاب العقبة؟ وقد قال بعض اللغويين: إنّ التصريف الذي يكون من </w:t>
      </w:r>
      <w:r w:rsidRPr="00A1325E">
        <w:rPr>
          <w:rFonts w:hint="cs"/>
          <w:rtl/>
          <w:lang w:bidi="ar-JO"/>
        </w:rPr>
        <w:t>(</w:t>
      </w:r>
      <w:r w:rsidRPr="00A1325E">
        <w:rPr>
          <w:rtl/>
          <w:lang w:bidi="ar-JO"/>
        </w:rPr>
        <w:t>السين والباء والعين</w:t>
      </w:r>
      <w:r w:rsidRPr="00A1325E">
        <w:rPr>
          <w:rFonts w:hint="cs"/>
          <w:rtl/>
          <w:lang w:bidi="ar-JO"/>
        </w:rPr>
        <w:t>)</w:t>
      </w:r>
      <w:r w:rsidRPr="00A1325E">
        <w:rPr>
          <w:rtl/>
          <w:lang w:bidi="ar-JO"/>
        </w:rPr>
        <w:t xml:space="preserve"> شديد الأمر من ذلك السبعة، فإنها عدد مقنع هي في السموات وفي الأرض، وفي خلق الإنسان، وفي بدنه، وفي أعضائه التي بها يطيع الله، وبها يعصيه، وبها ترتيب أبواب جهنم، وفي سهام الميسر، وفي الأقاليم، ومن ذلك السبع العبوس، والعنبس، ونحو هذا من القول</w:t>
      </w:r>
      <w:r w:rsidRPr="00A1325E">
        <w:rPr>
          <w:rFonts w:hint="cs"/>
          <w:rtl/>
          <w:lang w:bidi="ar-JO"/>
        </w:rPr>
        <w:t>.</w:t>
      </w:r>
      <w:r w:rsidR="00CC0E3D" w:rsidRPr="00A1325E">
        <w:rPr>
          <w:rFonts w:ascii="Times New Roman" w:eastAsia="Times New Roman" w:hAnsi="Times New Roman"/>
          <w:vertAlign w:val="superscript"/>
          <w:rtl/>
        </w:rPr>
        <w:t>(</w:t>
      </w:r>
      <w:r w:rsidR="00CC0E3D" w:rsidRPr="00A1325E">
        <w:rPr>
          <w:rFonts w:ascii="Times New Roman" w:eastAsia="Times New Roman" w:hAnsi="Times New Roman"/>
          <w:vertAlign w:val="superscript"/>
          <w:rtl/>
        </w:rPr>
        <w:footnoteReference w:id="935"/>
      </w:r>
      <w:r w:rsidR="00CC0E3D" w:rsidRPr="00A1325E">
        <w:rPr>
          <w:rFonts w:ascii="Times New Roman" w:eastAsia="Times New Roman" w:hAnsi="Times New Roman"/>
          <w:vertAlign w:val="superscript"/>
          <w:rtl/>
        </w:rPr>
        <w:t>)</w:t>
      </w:r>
      <w:r w:rsidR="00206BC6" w:rsidRPr="00A1325E">
        <w:rPr>
          <w:rFonts w:hint="cs"/>
          <w:b/>
          <w:bCs/>
          <w:rtl/>
          <w:lang w:bidi="ar-JO"/>
        </w:rPr>
        <w:t>(</w:t>
      </w:r>
      <w:r w:rsidR="00F51E37" w:rsidRPr="00A1325E">
        <w:rPr>
          <w:rFonts w:hint="cs"/>
          <w:b/>
          <w:bCs/>
          <w:rtl/>
          <w:lang w:bidi="ar-JO"/>
        </w:rPr>
        <w:t>ا</w:t>
      </w:r>
      <w:r w:rsidR="00206BC6" w:rsidRPr="00A1325E">
        <w:rPr>
          <w:rFonts w:hint="cs"/>
          <w:b/>
          <w:bCs/>
          <w:rtl/>
          <w:lang w:bidi="ar-JO"/>
        </w:rPr>
        <w:t>هـ)</w:t>
      </w:r>
    </w:p>
    <w:p w:rsidR="001F79FA" w:rsidRPr="00A1325E" w:rsidRDefault="001F79FA" w:rsidP="005F03C1">
      <w:pPr>
        <w:spacing w:after="0" w:line="360" w:lineRule="auto"/>
        <w:jc w:val="both"/>
        <w:rPr>
          <w:rtl/>
          <w:lang w:bidi="ar-JO"/>
        </w:rPr>
      </w:pPr>
      <w:r w:rsidRPr="00647B1A">
        <w:rPr>
          <w:rFonts w:hint="cs"/>
          <w:b/>
          <w:bCs/>
          <w:sz w:val="32"/>
          <w:szCs w:val="32"/>
          <w:rtl/>
          <w:lang w:bidi="ar-JO"/>
        </w:rPr>
        <w:t>المثال الثالث:</w:t>
      </w:r>
      <w:r w:rsidRPr="00647B1A">
        <w:rPr>
          <w:rFonts w:hint="cs"/>
          <w:sz w:val="32"/>
          <w:szCs w:val="32"/>
          <w:rtl/>
          <w:lang w:bidi="ar-JO"/>
        </w:rPr>
        <w:t xml:space="preserve"> </w:t>
      </w:r>
      <w:r w:rsidRPr="00647B1A">
        <w:rPr>
          <w:rFonts w:hint="cs"/>
          <w:b/>
          <w:bCs/>
          <w:sz w:val="32"/>
          <w:szCs w:val="32"/>
          <w:rtl/>
          <w:lang w:bidi="ar-JO"/>
        </w:rPr>
        <w:t xml:space="preserve">ما قال الشيخ </w:t>
      </w:r>
      <w:r w:rsidR="00297087" w:rsidRPr="00647B1A">
        <w:rPr>
          <w:rFonts w:hint="cs"/>
          <w:b/>
          <w:bCs/>
          <w:sz w:val="32"/>
          <w:szCs w:val="32"/>
          <w:rtl/>
          <w:lang w:bidi="ar-JO"/>
        </w:rPr>
        <w:t xml:space="preserve">عضيمة </w:t>
      </w:r>
      <w:r w:rsidRPr="00647B1A">
        <w:rPr>
          <w:rFonts w:hint="cs"/>
          <w:b/>
          <w:bCs/>
          <w:sz w:val="32"/>
          <w:szCs w:val="32"/>
          <w:rtl/>
          <w:lang w:bidi="ar-JO"/>
        </w:rPr>
        <w:t>في بيان قوله تعالى:</w:t>
      </w:r>
      <w:r w:rsidRPr="00A1325E">
        <w:rPr>
          <w:rFonts w:hint="cs"/>
          <w:rtl/>
          <w:lang w:bidi="ar-JO"/>
        </w:rPr>
        <w:t xml:space="preserve"> </w:t>
      </w:r>
      <w:r w:rsidR="00F943EF" w:rsidRPr="00647B1A">
        <w:rPr>
          <w:rFonts w:ascii="Msh Quraan1" w:hAnsi="Msh Quraan1"/>
          <w:b/>
          <w:bCs/>
          <w:sz w:val="24"/>
          <w:szCs w:val="24"/>
        </w:rPr>
        <w:t></w:t>
      </w:r>
      <w:r w:rsidR="00F943EF" w:rsidRPr="00647B1A">
        <w:rPr>
          <w:rFonts w:ascii="QCF_BSML" w:eastAsia="Calibri" w:hAnsi="QCF_BSML" w:cs="QCF_BSML" w:hint="cs"/>
          <w:b/>
          <w:bCs/>
          <w:color w:val="000000"/>
          <w:sz w:val="24"/>
          <w:szCs w:val="24"/>
          <w:rtl/>
        </w:rPr>
        <w:t xml:space="preserve"> </w:t>
      </w:r>
      <w:r w:rsidRPr="00647B1A">
        <w:rPr>
          <w:color w:val="000000"/>
          <w:sz w:val="24"/>
          <w:szCs w:val="24"/>
        </w:rPr>
        <w:sym w:font="HQPB4" w:char="F0E4"/>
      </w:r>
      <w:r w:rsidRPr="00647B1A">
        <w:rPr>
          <w:color w:val="000000"/>
          <w:sz w:val="24"/>
          <w:szCs w:val="24"/>
        </w:rPr>
        <w:sym w:font="HQPB3" w:char="F027"/>
      </w:r>
      <w:r w:rsidRPr="00647B1A">
        <w:rPr>
          <w:color w:val="000000"/>
          <w:sz w:val="24"/>
          <w:szCs w:val="24"/>
        </w:rPr>
        <w:sym w:font="HQPB5" w:char="F073"/>
      </w:r>
      <w:r w:rsidRPr="00647B1A">
        <w:rPr>
          <w:color w:val="000000"/>
          <w:sz w:val="24"/>
          <w:szCs w:val="24"/>
        </w:rPr>
        <w:sym w:font="HQPB3" w:char="F023"/>
      </w:r>
      <w:r w:rsidRPr="00647B1A">
        <w:rPr>
          <w:color w:val="000000"/>
          <w:sz w:val="24"/>
          <w:szCs w:val="24"/>
        </w:rPr>
        <w:sym w:font="HQPB4" w:char="F0F8"/>
      </w:r>
      <w:r w:rsidRPr="00647B1A">
        <w:rPr>
          <w:color w:val="000000"/>
          <w:sz w:val="24"/>
          <w:szCs w:val="24"/>
        </w:rPr>
        <w:sym w:font="HQPB2" w:char="F08B"/>
      </w:r>
      <w:r w:rsidRPr="00647B1A">
        <w:rPr>
          <w:color w:val="000000"/>
          <w:sz w:val="24"/>
          <w:szCs w:val="24"/>
        </w:rPr>
        <w:sym w:font="HQPB5" w:char="F073"/>
      </w:r>
      <w:r w:rsidRPr="00647B1A">
        <w:rPr>
          <w:color w:val="000000"/>
          <w:sz w:val="24"/>
          <w:szCs w:val="24"/>
        </w:rPr>
        <w:sym w:font="HQPB2" w:char="F039"/>
      </w:r>
      <w:r w:rsidRPr="00647B1A">
        <w:rPr>
          <w:color w:val="000000"/>
          <w:sz w:val="24"/>
          <w:szCs w:val="24"/>
          <w:rtl/>
        </w:rPr>
        <w:t xml:space="preserve"> </w:t>
      </w:r>
      <w:r w:rsidRPr="00647B1A">
        <w:rPr>
          <w:color w:val="000000"/>
          <w:sz w:val="24"/>
          <w:szCs w:val="24"/>
        </w:rPr>
        <w:sym w:font="HQPB4" w:char="F0CD"/>
      </w:r>
      <w:r w:rsidRPr="00647B1A">
        <w:rPr>
          <w:color w:val="000000"/>
          <w:sz w:val="24"/>
          <w:szCs w:val="24"/>
        </w:rPr>
        <w:sym w:font="HQPB1" w:char="F091"/>
      </w:r>
      <w:r w:rsidRPr="00647B1A">
        <w:rPr>
          <w:color w:val="000000"/>
          <w:sz w:val="24"/>
          <w:szCs w:val="24"/>
        </w:rPr>
        <w:sym w:font="HQPB4" w:char="F0F4"/>
      </w:r>
      <w:r w:rsidRPr="00647B1A">
        <w:rPr>
          <w:color w:val="000000"/>
          <w:sz w:val="24"/>
          <w:szCs w:val="24"/>
        </w:rPr>
        <w:sym w:font="HQPB1" w:char="F089"/>
      </w:r>
      <w:r w:rsidRPr="00647B1A">
        <w:rPr>
          <w:color w:val="000000"/>
          <w:sz w:val="24"/>
          <w:szCs w:val="24"/>
        </w:rPr>
        <w:sym w:font="HQPB5" w:char="F073"/>
      </w:r>
      <w:r w:rsidRPr="00647B1A">
        <w:rPr>
          <w:color w:val="000000"/>
          <w:sz w:val="24"/>
          <w:szCs w:val="24"/>
        </w:rPr>
        <w:sym w:font="HQPB2" w:char="F029"/>
      </w:r>
      <w:r w:rsidRPr="00647B1A">
        <w:rPr>
          <w:color w:val="000000"/>
          <w:sz w:val="24"/>
          <w:szCs w:val="24"/>
        </w:rPr>
        <w:sym w:font="HQPB4" w:char="F0F8"/>
      </w:r>
      <w:r w:rsidRPr="00647B1A">
        <w:rPr>
          <w:color w:val="000000"/>
          <w:sz w:val="24"/>
          <w:szCs w:val="24"/>
        </w:rPr>
        <w:sym w:font="HQPB2" w:char="F039"/>
      </w:r>
      <w:r w:rsidRPr="00647B1A">
        <w:rPr>
          <w:color w:val="000000"/>
          <w:sz w:val="24"/>
          <w:szCs w:val="24"/>
        </w:rPr>
        <w:sym w:font="HQPB5" w:char="F024"/>
      </w:r>
      <w:r w:rsidRPr="00647B1A">
        <w:rPr>
          <w:color w:val="000000"/>
          <w:sz w:val="24"/>
          <w:szCs w:val="24"/>
        </w:rPr>
        <w:sym w:font="HQPB1" w:char="F023"/>
      </w:r>
      <w:r w:rsidRPr="00647B1A">
        <w:rPr>
          <w:color w:val="000000"/>
          <w:sz w:val="24"/>
          <w:szCs w:val="24"/>
          <w:rtl/>
        </w:rPr>
        <w:t xml:space="preserve"> </w:t>
      </w:r>
      <w:r w:rsidRPr="00647B1A">
        <w:rPr>
          <w:color w:val="000000"/>
          <w:sz w:val="24"/>
          <w:szCs w:val="24"/>
        </w:rPr>
        <w:sym w:font="HQPB4" w:char="F0D7"/>
      </w:r>
      <w:r w:rsidRPr="00647B1A">
        <w:rPr>
          <w:color w:val="000000"/>
          <w:sz w:val="24"/>
          <w:szCs w:val="24"/>
        </w:rPr>
        <w:sym w:font="HQPB1" w:char="F08E"/>
      </w:r>
      <w:r w:rsidRPr="00647B1A">
        <w:rPr>
          <w:color w:val="000000"/>
          <w:sz w:val="24"/>
          <w:szCs w:val="24"/>
        </w:rPr>
        <w:sym w:font="HQPB4" w:char="F0F6"/>
      </w:r>
      <w:r w:rsidRPr="00647B1A">
        <w:rPr>
          <w:color w:val="000000"/>
          <w:sz w:val="24"/>
          <w:szCs w:val="24"/>
        </w:rPr>
        <w:sym w:font="HQPB2" w:char="F08D"/>
      </w:r>
      <w:r w:rsidRPr="00647B1A">
        <w:rPr>
          <w:color w:val="000000"/>
          <w:sz w:val="24"/>
          <w:szCs w:val="24"/>
        </w:rPr>
        <w:sym w:font="HQPB5" w:char="F079"/>
      </w:r>
      <w:r w:rsidRPr="00647B1A">
        <w:rPr>
          <w:color w:val="000000"/>
          <w:sz w:val="24"/>
          <w:szCs w:val="24"/>
        </w:rPr>
        <w:sym w:font="HQPB1" w:char="F07B"/>
      </w:r>
      <w:r w:rsidRPr="00647B1A">
        <w:rPr>
          <w:color w:val="000000"/>
          <w:sz w:val="24"/>
          <w:szCs w:val="24"/>
          <w:rtl/>
        </w:rPr>
        <w:t xml:space="preserve"> </w:t>
      </w:r>
      <w:r w:rsidRPr="00647B1A">
        <w:rPr>
          <w:color w:val="000000"/>
          <w:sz w:val="24"/>
          <w:szCs w:val="24"/>
        </w:rPr>
        <w:sym w:font="HQPB4" w:char="F0F4"/>
      </w:r>
      <w:r w:rsidRPr="00647B1A">
        <w:rPr>
          <w:color w:val="000000"/>
          <w:sz w:val="24"/>
          <w:szCs w:val="24"/>
        </w:rPr>
        <w:sym w:font="HQPB2" w:char="F060"/>
      </w:r>
      <w:r w:rsidRPr="00647B1A">
        <w:rPr>
          <w:color w:val="000000"/>
          <w:sz w:val="24"/>
          <w:szCs w:val="24"/>
        </w:rPr>
        <w:sym w:font="HQPB4" w:char="F0CF"/>
      </w:r>
      <w:r w:rsidRPr="00647B1A">
        <w:rPr>
          <w:color w:val="000000"/>
          <w:sz w:val="24"/>
          <w:szCs w:val="24"/>
        </w:rPr>
        <w:sym w:font="HQPB4" w:char="F069"/>
      </w:r>
      <w:r w:rsidRPr="00647B1A">
        <w:rPr>
          <w:color w:val="000000"/>
          <w:sz w:val="24"/>
          <w:szCs w:val="24"/>
        </w:rPr>
        <w:sym w:font="HQPB2" w:char="F042"/>
      </w:r>
      <w:r w:rsidRPr="00647B1A">
        <w:rPr>
          <w:color w:val="000000"/>
          <w:sz w:val="24"/>
          <w:szCs w:val="24"/>
          <w:rtl/>
        </w:rPr>
        <w:t xml:space="preserve"> </w:t>
      </w:r>
      <w:r w:rsidRPr="00647B1A">
        <w:rPr>
          <w:color w:val="000000"/>
          <w:sz w:val="24"/>
          <w:szCs w:val="24"/>
        </w:rPr>
        <w:sym w:font="HQPB4" w:char="F0C9"/>
      </w:r>
      <w:r w:rsidRPr="00647B1A">
        <w:rPr>
          <w:color w:val="000000"/>
          <w:sz w:val="24"/>
          <w:szCs w:val="24"/>
        </w:rPr>
        <w:sym w:font="HQPB2" w:char="F023"/>
      </w:r>
      <w:r w:rsidRPr="00647B1A">
        <w:rPr>
          <w:color w:val="000000"/>
          <w:sz w:val="24"/>
          <w:szCs w:val="24"/>
        </w:rPr>
        <w:sym w:font="HQPB4" w:char="F0F8"/>
      </w:r>
      <w:r w:rsidRPr="00647B1A">
        <w:rPr>
          <w:color w:val="000000"/>
          <w:sz w:val="24"/>
          <w:szCs w:val="24"/>
        </w:rPr>
        <w:sym w:font="HQPB2" w:char="F039"/>
      </w:r>
      <w:r w:rsidRPr="00647B1A">
        <w:rPr>
          <w:color w:val="000000"/>
          <w:sz w:val="24"/>
          <w:szCs w:val="24"/>
        </w:rPr>
        <w:sym w:font="HQPB5" w:char="F072"/>
      </w:r>
      <w:r w:rsidRPr="00647B1A">
        <w:rPr>
          <w:color w:val="000000"/>
          <w:sz w:val="24"/>
          <w:szCs w:val="24"/>
        </w:rPr>
        <w:sym w:font="HQPB1" w:char="F026"/>
      </w:r>
      <w:r w:rsidRPr="00647B1A">
        <w:rPr>
          <w:color w:val="000000"/>
          <w:sz w:val="24"/>
          <w:szCs w:val="24"/>
          <w:rtl/>
        </w:rPr>
        <w:t xml:space="preserve"> </w:t>
      </w:r>
      <w:r w:rsidRPr="00647B1A">
        <w:rPr>
          <w:color w:val="000000"/>
          <w:sz w:val="24"/>
          <w:szCs w:val="24"/>
        </w:rPr>
        <w:sym w:font="HQPB4" w:char="F039"/>
      </w:r>
      <w:r w:rsidRPr="00647B1A">
        <w:rPr>
          <w:color w:val="000000"/>
          <w:sz w:val="24"/>
          <w:szCs w:val="24"/>
        </w:rPr>
        <w:sym w:font="HQPB1" w:char="F08D"/>
      </w:r>
      <w:r w:rsidRPr="00647B1A">
        <w:rPr>
          <w:color w:val="000000"/>
          <w:sz w:val="24"/>
          <w:szCs w:val="24"/>
        </w:rPr>
        <w:sym w:font="HQPB4" w:char="F0F6"/>
      </w:r>
      <w:r w:rsidRPr="00647B1A">
        <w:rPr>
          <w:color w:val="000000"/>
          <w:sz w:val="24"/>
          <w:szCs w:val="24"/>
        </w:rPr>
        <w:sym w:font="HQPB2" w:char="F06B"/>
      </w:r>
      <w:r w:rsidRPr="00647B1A">
        <w:rPr>
          <w:color w:val="000000"/>
          <w:sz w:val="24"/>
          <w:szCs w:val="24"/>
        </w:rPr>
        <w:sym w:font="HQPB5" w:char="F079"/>
      </w:r>
      <w:r w:rsidRPr="00647B1A">
        <w:rPr>
          <w:color w:val="000000"/>
          <w:sz w:val="24"/>
          <w:szCs w:val="24"/>
        </w:rPr>
        <w:sym w:font="HQPB1" w:char="F0AD"/>
      </w:r>
      <w:r w:rsidR="008407F7" w:rsidRPr="00647B1A">
        <w:rPr>
          <w:rFonts w:hint="cs"/>
          <w:color w:val="000000"/>
          <w:sz w:val="24"/>
          <w:szCs w:val="24"/>
          <w:rtl/>
        </w:rPr>
        <w:t xml:space="preserve"> </w:t>
      </w:r>
      <w:r w:rsidR="008407F7" w:rsidRPr="00647B1A">
        <w:rPr>
          <w:rFonts w:ascii="Msh Quraan1" w:hAnsi="Msh Quraan1"/>
          <w:b/>
          <w:bCs/>
          <w:sz w:val="24"/>
          <w:szCs w:val="24"/>
        </w:rPr>
        <w:t></w:t>
      </w:r>
      <w:r w:rsidRPr="00647B1A">
        <w:rPr>
          <w:rFonts w:ascii="QCF_BSML" w:eastAsia="Calibri" w:hAnsi="QCF_BSML" w:hint="cs"/>
          <w:color w:val="000000"/>
          <w:sz w:val="24"/>
          <w:szCs w:val="24"/>
          <w:rtl/>
        </w:rPr>
        <w:t>(القدر:3)</w:t>
      </w:r>
      <w:r w:rsidR="00F1730B" w:rsidRPr="00647B1A">
        <w:rPr>
          <w:rFonts w:hint="cs"/>
          <w:sz w:val="24"/>
          <w:szCs w:val="24"/>
          <w:rtl/>
          <w:lang w:bidi="ar-JO"/>
        </w:rPr>
        <w:t>،</w:t>
      </w:r>
      <w:r w:rsidR="00F1730B" w:rsidRPr="00A1325E">
        <w:rPr>
          <w:rFonts w:hint="cs"/>
          <w:rtl/>
          <w:lang w:bidi="ar-JO"/>
        </w:rPr>
        <w:t xml:space="preserve"> </w:t>
      </w:r>
      <w:r w:rsidRPr="00A1325E">
        <w:rPr>
          <w:rFonts w:hint="cs"/>
          <w:rtl/>
          <w:lang w:bidi="ar-JO"/>
        </w:rPr>
        <w:t>"</w:t>
      </w:r>
      <w:r w:rsidRPr="00A1325E">
        <w:rPr>
          <w:rtl/>
          <w:lang w:bidi="ar-JO"/>
        </w:rPr>
        <w:t>الظاهر أن</w:t>
      </w:r>
      <w:r w:rsidRPr="00A1325E">
        <w:rPr>
          <w:rFonts w:hint="cs"/>
          <w:rtl/>
          <w:lang w:bidi="ar-JO"/>
        </w:rPr>
        <w:t>ه</w:t>
      </w:r>
      <w:r w:rsidRPr="00A1325E">
        <w:rPr>
          <w:rtl/>
          <w:lang w:bidi="ar-JO"/>
        </w:rPr>
        <w:t xml:space="preserve"> يراد </w:t>
      </w:r>
      <w:r w:rsidRPr="00A1325E">
        <w:rPr>
          <w:rFonts w:hint="cs"/>
          <w:rtl/>
          <w:lang w:bidi="ar-JO"/>
        </w:rPr>
        <w:t>ب</w:t>
      </w:r>
      <w:r w:rsidRPr="00A1325E">
        <w:rPr>
          <w:rtl/>
          <w:lang w:bidi="ar-JO"/>
        </w:rPr>
        <w:t>ألف شهر حقيقة العدد، وقيل: المعنى خير من الدهر كله، لأن العرب تذكر الألف ف</w:t>
      </w:r>
      <w:r w:rsidR="00F24E53" w:rsidRPr="00A1325E">
        <w:rPr>
          <w:rtl/>
          <w:lang w:bidi="ar-JO"/>
        </w:rPr>
        <w:t>ي غاية الأشياء كلها، قال تعالى:</w:t>
      </w:r>
      <w:r w:rsidR="00F24E53" w:rsidRPr="00A1325E">
        <w:rPr>
          <w:rFonts w:hint="cs"/>
          <w:rtl/>
          <w:lang w:bidi="ar-JO"/>
        </w:rPr>
        <w:t xml:space="preserve"> </w:t>
      </w:r>
      <w:r w:rsidR="00F943EF" w:rsidRPr="00647B1A">
        <w:rPr>
          <w:rFonts w:ascii="Msh Quraan1" w:hAnsi="Msh Quraan1"/>
          <w:b/>
          <w:bCs/>
          <w:sz w:val="24"/>
          <w:szCs w:val="24"/>
        </w:rPr>
        <w:t></w:t>
      </w:r>
      <w:r w:rsidR="00F943EF" w:rsidRPr="00647B1A">
        <w:rPr>
          <w:rFonts w:ascii="QCF_BSML" w:eastAsia="Calibri" w:hAnsi="QCF_BSML" w:cs="QCF_BSML" w:hint="cs"/>
          <w:b/>
          <w:bCs/>
          <w:color w:val="000000"/>
          <w:sz w:val="24"/>
          <w:szCs w:val="24"/>
          <w:rtl/>
        </w:rPr>
        <w:t xml:space="preserve"> </w:t>
      </w:r>
      <w:r w:rsidR="00E21173" w:rsidRPr="00647B1A">
        <w:rPr>
          <w:color w:val="000000"/>
          <w:sz w:val="24"/>
          <w:szCs w:val="24"/>
        </w:rPr>
        <w:t xml:space="preserve"> </w:t>
      </w:r>
      <w:r w:rsidR="00E21173" w:rsidRPr="00647B1A">
        <w:rPr>
          <w:color w:val="000000"/>
          <w:sz w:val="24"/>
          <w:szCs w:val="24"/>
        </w:rPr>
        <w:sym w:font="HQPB4" w:char="F096"/>
      </w:r>
      <w:r w:rsidR="00E21173" w:rsidRPr="00647B1A">
        <w:rPr>
          <w:color w:val="000000"/>
          <w:sz w:val="24"/>
          <w:szCs w:val="24"/>
        </w:rPr>
        <w:sym w:font="HQPB1" w:char="F08A"/>
      </w:r>
      <w:r w:rsidR="00E21173" w:rsidRPr="00647B1A">
        <w:rPr>
          <w:color w:val="000000"/>
          <w:sz w:val="24"/>
          <w:szCs w:val="24"/>
        </w:rPr>
        <w:sym w:font="HQPB5" w:char="F075"/>
      </w:r>
      <w:r w:rsidR="00E21173" w:rsidRPr="00647B1A">
        <w:rPr>
          <w:color w:val="000000"/>
          <w:sz w:val="24"/>
          <w:szCs w:val="24"/>
        </w:rPr>
        <w:sym w:font="HQPB2" w:char="F071"/>
      </w:r>
      <w:r w:rsidR="00E21173" w:rsidRPr="00647B1A">
        <w:rPr>
          <w:color w:val="000000"/>
          <w:sz w:val="24"/>
          <w:szCs w:val="24"/>
        </w:rPr>
        <w:sym w:font="HQPB5" w:char="F074"/>
      </w:r>
      <w:r w:rsidR="00E21173" w:rsidRPr="00647B1A">
        <w:rPr>
          <w:color w:val="000000"/>
          <w:sz w:val="24"/>
          <w:szCs w:val="24"/>
        </w:rPr>
        <w:sym w:font="HQPB2" w:char="F083"/>
      </w:r>
      <w:r w:rsidR="00E21173" w:rsidRPr="00647B1A">
        <w:rPr>
          <w:color w:val="000000"/>
          <w:sz w:val="24"/>
          <w:szCs w:val="24"/>
          <w:rtl/>
        </w:rPr>
        <w:t xml:space="preserve"> </w:t>
      </w:r>
      <w:r w:rsidR="00E21173" w:rsidRPr="00647B1A">
        <w:rPr>
          <w:color w:val="000000"/>
          <w:sz w:val="24"/>
          <w:szCs w:val="24"/>
        </w:rPr>
        <w:sym w:font="HQPB4" w:char="F0F6"/>
      </w:r>
      <w:r w:rsidR="00E21173" w:rsidRPr="00647B1A">
        <w:rPr>
          <w:color w:val="000000"/>
          <w:sz w:val="24"/>
          <w:szCs w:val="24"/>
        </w:rPr>
        <w:sym w:font="HQPB2" w:char="F04E"/>
      </w:r>
      <w:r w:rsidR="00E21173" w:rsidRPr="00647B1A">
        <w:rPr>
          <w:color w:val="000000"/>
          <w:sz w:val="24"/>
          <w:szCs w:val="24"/>
        </w:rPr>
        <w:sym w:font="HQPB4" w:char="F0E8"/>
      </w:r>
      <w:r w:rsidR="00E21173" w:rsidRPr="00647B1A">
        <w:rPr>
          <w:color w:val="000000"/>
          <w:sz w:val="24"/>
          <w:szCs w:val="24"/>
        </w:rPr>
        <w:sym w:font="HQPB2" w:char="F064"/>
      </w:r>
      <w:r w:rsidR="00E21173" w:rsidRPr="00647B1A">
        <w:rPr>
          <w:color w:val="000000"/>
          <w:sz w:val="24"/>
          <w:szCs w:val="24"/>
        </w:rPr>
        <w:sym w:font="HQPB4" w:char="F0DF"/>
      </w:r>
      <w:r w:rsidR="00E21173" w:rsidRPr="00647B1A">
        <w:rPr>
          <w:color w:val="000000"/>
          <w:sz w:val="24"/>
          <w:szCs w:val="24"/>
        </w:rPr>
        <w:sym w:font="HQPB1" w:char="F089"/>
      </w:r>
      <w:r w:rsidR="00E21173" w:rsidRPr="00647B1A">
        <w:rPr>
          <w:color w:val="000000"/>
          <w:sz w:val="24"/>
          <w:szCs w:val="24"/>
        </w:rPr>
        <w:sym w:font="HQPB5" w:char="F074"/>
      </w:r>
      <w:r w:rsidR="00E21173" w:rsidRPr="00647B1A">
        <w:rPr>
          <w:color w:val="000000"/>
          <w:sz w:val="24"/>
          <w:szCs w:val="24"/>
        </w:rPr>
        <w:sym w:font="HQPB1" w:char="F06E"/>
      </w:r>
      <w:r w:rsidR="00E21173" w:rsidRPr="00647B1A">
        <w:rPr>
          <w:color w:val="000000"/>
          <w:sz w:val="24"/>
          <w:szCs w:val="24"/>
        </w:rPr>
        <w:sym w:font="HQPB5" w:char="F072"/>
      </w:r>
      <w:r w:rsidR="00E21173" w:rsidRPr="00647B1A">
        <w:rPr>
          <w:color w:val="000000"/>
          <w:sz w:val="24"/>
          <w:szCs w:val="24"/>
        </w:rPr>
        <w:sym w:font="HQPB1" w:char="F026"/>
      </w:r>
      <w:r w:rsidR="00E21173" w:rsidRPr="00647B1A">
        <w:rPr>
          <w:color w:val="000000"/>
          <w:sz w:val="24"/>
          <w:szCs w:val="24"/>
          <w:rtl/>
        </w:rPr>
        <w:t xml:space="preserve"> </w:t>
      </w:r>
      <w:r w:rsidR="00E21173" w:rsidRPr="00647B1A">
        <w:rPr>
          <w:color w:val="000000"/>
          <w:sz w:val="24"/>
          <w:szCs w:val="24"/>
        </w:rPr>
        <w:sym w:font="HQPB4" w:char="F0F6"/>
      </w:r>
      <w:r w:rsidR="00E21173" w:rsidRPr="00647B1A">
        <w:rPr>
          <w:color w:val="000000"/>
          <w:sz w:val="24"/>
          <w:szCs w:val="24"/>
        </w:rPr>
        <w:sym w:font="HQPB2" w:char="F071"/>
      </w:r>
      <w:r w:rsidR="00E21173" w:rsidRPr="00647B1A">
        <w:rPr>
          <w:color w:val="000000"/>
          <w:sz w:val="24"/>
          <w:szCs w:val="24"/>
        </w:rPr>
        <w:sym w:font="HQPB5" w:char="F073"/>
      </w:r>
      <w:r w:rsidR="00E21173" w:rsidRPr="00647B1A">
        <w:rPr>
          <w:color w:val="000000"/>
          <w:sz w:val="24"/>
          <w:szCs w:val="24"/>
        </w:rPr>
        <w:sym w:font="HQPB2" w:char="F039"/>
      </w:r>
      <w:r w:rsidR="00E21173" w:rsidRPr="00647B1A">
        <w:rPr>
          <w:color w:val="000000"/>
          <w:sz w:val="24"/>
          <w:szCs w:val="24"/>
          <w:rtl/>
        </w:rPr>
        <w:t xml:space="preserve"> </w:t>
      </w:r>
      <w:r w:rsidR="00E21173" w:rsidRPr="00647B1A">
        <w:rPr>
          <w:color w:val="000000"/>
          <w:sz w:val="24"/>
          <w:szCs w:val="24"/>
        </w:rPr>
        <w:sym w:font="HQPB4" w:char="F0E3"/>
      </w:r>
      <w:r w:rsidR="00E21173" w:rsidRPr="00647B1A">
        <w:rPr>
          <w:color w:val="000000"/>
          <w:sz w:val="24"/>
          <w:szCs w:val="24"/>
        </w:rPr>
        <w:sym w:font="HQPB1" w:char="F08D"/>
      </w:r>
      <w:r w:rsidR="00E21173" w:rsidRPr="00647B1A">
        <w:rPr>
          <w:color w:val="000000"/>
          <w:sz w:val="24"/>
          <w:szCs w:val="24"/>
        </w:rPr>
        <w:sym w:font="HQPB4" w:char="F0A3"/>
      </w:r>
      <w:r w:rsidR="00E21173" w:rsidRPr="00647B1A">
        <w:rPr>
          <w:color w:val="000000"/>
          <w:sz w:val="24"/>
          <w:szCs w:val="24"/>
        </w:rPr>
        <w:sym w:font="HQPB2" w:char="F04A"/>
      </w:r>
      <w:r w:rsidR="00E21173" w:rsidRPr="00647B1A">
        <w:rPr>
          <w:color w:val="000000"/>
          <w:sz w:val="24"/>
          <w:szCs w:val="24"/>
        </w:rPr>
        <w:sym w:font="HQPB5" w:char="F079"/>
      </w:r>
      <w:r w:rsidR="00E21173" w:rsidRPr="00647B1A">
        <w:rPr>
          <w:color w:val="000000"/>
          <w:sz w:val="24"/>
          <w:szCs w:val="24"/>
        </w:rPr>
        <w:sym w:font="HQPB1" w:char="F0E8"/>
      </w:r>
      <w:r w:rsidR="00E21173" w:rsidRPr="00647B1A">
        <w:rPr>
          <w:color w:val="000000"/>
          <w:sz w:val="24"/>
          <w:szCs w:val="24"/>
        </w:rPr>
        <w:sym w:font="HQPB4" w:char="F0E3"/>
      </w:r>
      <w:r w:rsidR="00E21173" w:rsidRPr="00647B1A">
        <w:rPr>
          <w:color w:val="000000"/>
          <w:sz w:val="24"/>
          <w:szCs w:val="24"/>
        </w:rPr>
        <w:sym w:font="HQPB2" w:char="F083"/>
      </w:r>
      <w:r w:rsidR="00E21173" w:rsidRPr="00647B1A">
        <w:rPr>
          <w:color w:val="000000"/>
          <w:sz w:val="24"/>
          <w:szCs w:val="24"/>
          <w:rtl/>
        </w:rPr>
        <w:t xml:space="preserve"> </w:t>
      </w:r>
      <w:r w:rsidR="00E21173" w:rsidRPr="00647B1A">
        <w:rPr>
          <w:color w:val="000000"/>
          <w:sz w:val="24"/>
          <w:szCs w:val="24"/>
        </w:rPr>
        <w:sym w:font="HQPB5" w:char="F079"/>
      </w:r>
      <w:r w:rsidR="00E21173" w:rsidRPr="00647B1A">
        <w:rPr>
          <w:color w:val="000000"/>
          <w:sz w:val="24"/>
          <w:szCs w:val="24"/>
        </w:rPr>
        <w:sym w:font="HQPB2" w:char="F023"/>
      </w:r>
      <w:r w:rsidR="00E21173" w:rsidRPr="00647B1A">
        <w:rPr>
          <w:color w:val="000000"/>
          <w:sz w:val="24"/>
          <w:szCs w:val="24"/>
        </w:rPr>
        <w:sym w:font="HQPB4" w:char="F0F8"/>
      </w:r>
      <w:r w:rsidR="00E21173" w:rsidRPr="00647B1A">
        <w:rPr>
          <w:color w:val="000000"/>
          <w:sz w:val="24"/>
          <w:szCs w:val="24"/>
        </w:rPr>
        <w:sym w:font="HQPB2" w:char="F039"/>
      </w:r>
      <w:r w:rsidR="00E21173" w:rsidRPr="00647B1A">
        <w:rPr>
          <w:color w:val="000000"/>
          <w:sz w:val="24"/>
          <w:szCs w:val="24"/>
        </w:rPr>
        <w:sym w:font="HQPB5" w:char="F072"/>
      </w:r>
      <w:r w:rsidR="00E21173" w:rsidRPr="00647B1A">
        <w:rPr>
          <w:color w:val="000000"/>
          <w:sz w:val="24"/>
          <w:szCs w:val="24"/>
        </w:rPr>
        <w:sym w:font="HQPB1" w:char="F026"/>
      </w:r>
      <w:r w:rsidR="00E21173" w:rsidRPr="00647B1A">
        <w:rPr>
          <w:color w:val="000000"/>
          <w:sz w:val="24"/>
          <w:szCs w:val="24"/>
          <w:rtl/>
        </w:rPr>
        <w:t xml:space="preserve"> </w:t>
      </w:r>
      <w:r w:rsidR="00E21173" w:rsidRPr="00647B1A">
        <w:rPr>
          <w:color w:val="000000"/>
          <w:sz w:val="24"/>
          <w:szCs w:val="24"/>
        </w:rPr>
        <w:sym w:font="HQPB4" w:char="F037"/>
      </w:r>
      <w:r w:rsidR="00E21173" w:rsidRPr="00647B1A">
        <w:rPr>
          <w:color w:val="000000"/>
          <w:sz w:val="24"/>
          <w:szCs w:val="24"/>
        </w:rPr>
        <w:sym w:font="HQPB2" w:char="F070"/>
      </w:r>
      <w:r w:rsidR="00E21173" w:rsidRPr="00647B1A">
        <w:rPr>
          <w:color w:val="000000"/>
          <w:sz w:val="24"/>
          <w:szCs w:val="24"/>
        </w:rPr>
        <w:sym w:font="HQPB5" w:char="F075"/>
      </w:r>
      <w:r w:rsidR="00E21173" w:rsidRPr="00647B1A">
        <w:rPr>
          <w:color w:val="000000"/>
          <w:sz w:val="24"/>
          <w:szCs w:val="24"/>
        </w:rPr>
        <w:sym w:font="HQPB2" w:char="F05A"/>
      </w:r>
      <w:r w:rsidR="00E21173" w:rsidRPr="00647B1A">
        <w:rPr>
          <w:color w:val="000000"/>
          <w:sz w:val="24"/>
          <w:szCs w:val="24"/>
        </w:rPr>
        <w:sym w:font="HQPB5" w:char="F079"/>
      </w:r>
      <w:r w:rsidR="00E21173" w:rsidRPr="00647B1A">
        <w:rPr>
          <w:color w:val="000000"/>
          <w:sz w:val="24"/>
          <w:szCs w:val="24"/>
        </w:rPr>
        <w:sym w:font="HQPB1" w:char="F099"/>
      </w:r>
      <w:r w:rsidR="00E21173" w:rsidRPr="00647B1A">
        <w:rPr>
          <w:rFonts w:ascii="QCF_BSML" w:eastAsia="Calibri" w:hAnsi="QCF_BSML" w:cs="QCF_BSML"/>
          <w:b/>
          <w:bCs/>
          <w:color w:val="000000"/>
          <w:sz w:val="24"/>
          <w:szCs w:val="24"/>
          <w:rtl/>
        </w:rPr>
        <w:t xml:space="preserve"> </w:t>
      </w:r>
      <w:r w:rsidR="008407F7" w:rsidRPr="00647B1A">
        <w:rPr>
          <w:rFonts w:ascii="Msh Quraan1" w:hAnsi="Msh Quraan1"/>
          <w:b/>
          <w:bCs/>
          <w:sz w:val="24"/>
          <w:szCs w:val="24"/>
        </w:rPr>
        <w:t></w:t>
      </w:r>
      <w:r w:rsidR="008407F7" w:rsidRPr="00647B1A">
        <w:rPr>
          <w:rFonts w:hint="cs"/>
          <w:sz w:val="24"/>
          <w:szCs w:val="24"/>
          <w:rtl/>
          <w:lang w:bidi="ar-JO"/>
        </w:rPr>
        <w:t xml:space="preserve"> </w:t>
      </w:r>
      <w:r w:rsidRPr="00647B1A">
        <w:rPr>
          <w:rFonts w:hint="cs"/>
          <w:sz w:val="24"/>
          <w:szCs w:val="24"/>
          <w:rtl/>
          <w:lang w:bidi="ar-JO"/>
        </w:rPr>
        <w:t>(</w:t>
      </w:r>
      <w:r w:rsidRPr="00647B1A">
        <w:rPr>
          <w:sz w:val="24"/>
          <w:szCs w:val="24"/>
          <w:rtl/>
          <w:lang w:bidi="ar-JO"/>
        </w:rPr>
        <w:t>البقرة: 96</w:t>
      </w:r>
      <w:r w:rsidRPr="00647B1A">
        <w:rPr>
          <w:rFonts w:hint="cs"/>
          <w:sz w:val="24"/>
          <w:szCs w:val="24"/>
          <w:rtl/>
          <w:lang w:bidi="ar-JO"/>
        </w:rPr>
        <w:t>)</w:t>
      </w:r>
      <w:r w:rsidRPr="00A1325E">
        <w:rPr>
          <w:rtl/>
          <w:lang w:bidi="ar-JO"/>
        </w:rPr>
        <w:t xml:space="preserve"> يعني جميع الده</w:t>
      </w:r>
      <w:r w:rsidRPr="00A1325E">
        <w:rPr>
          <w:rFonts w:hint="cs"/>
          <w:rtl/>
          <w:lang w:bidi="ar-JO"/>
        </w:rPr>
        <w:t>ر".</w:t>
      </w:r>
      <w:r w:rsidR="00CC0E3D" w:rsidRPr="00A1325E">
        <w:rPr>
          <w:rFonts w:ascii="Times New Roman" w:eastAsia="Times New Roman" w:hAnsi="Times New Roman"/>
          <w:vertAlign w:val="superscript"/>
          <w:rtl/>
        </w:rPr>
        <w:t>(</w:t>
      </w:r>
      <w:r w:rsidR="00CC0E3D" w:rsidRPr="00A1325E">
        <w:rPr>
          <w:rFonts w:ascii="Times New Roman" w:eastAsia="Times New Roman" w:hAnsi="Times New Roman"/>
          <w:vertAlign w:val="superscript"/>
          <w:rtl/>
        </w:rPr>
        <w:footnoteReference w:id="936"/>
      </w:r>
      <w:r w:rsidR="00CC0E3D" w:rsidRPr="00A1325E">
        <w:rPr>
          <w:rFonts w:ascii="Times New Roman" w:eastAsia="Times New Roman" w:hAnsi="Times New Roman"/>
          <w:vertAlign w:val="superscript"/>
          <w:rtl/>
        </w:rPr>
        <w:t>)</w:t>
      </w:r>
      <w:r w:rsidR="00206BC6" w:rsidRPr="00A1325E">
        <w:rPr>
          <w:rFonts w:hint="cs"/>
          <w:b/>
          <w:bCs/>
          <w:rtl/>
          <w:lang w:bidi="ar-JO"/>
        </w:rPr>
        <w:t>(</w:t>
      </w:r>
      <w:r w:rsidR="00F51E37" w:rsidRPr="00A1325E">
        <w:rPr>
          <w:rFonts w:hint="cs"/>
          <w:b/>
          <w:bCs/>
          <w:rtl/>
          <w:lang w:bidi="ar-JO"/>
        </w:rPr>
        <w:t>ا</w:t>
      </w:r>
      <w:r w:rsidR="00206BC6" w:rsidRPr="00A1325E">
        <w:rPr>
          <w:rFonts w:hint="cs"/>
          <w:b/>
          <w:bCs/>
          <w:rtl/>
          <w:lang w:bidi="ar-JO"/>
        </w:rPr>
        <w:t>هـ)</w:t>
      </w:r>
    </w:p>
    <w:p w:rsidR="008B5D5B" w:rsidRDefault="001F79FA" w:rsidP="00570B6F">
      <w:pPr>
        <w:spacing w:after="0" w:line="360" w:lineRule="auto"/>
        <w:jc w:val="both"/>
        <w:rPr>
          <w:b/>
          <w:bCs/>
          <w:rtl/>
          <w:lang w:bidi="ar-JO"/>
        </w:rPr>
      </w:pPr>
      <w:r w:rsidRPr="00647B1A">
        <w:rPr>
          <w:rFonts w:hint="cs"/>
          <w:b/>
          <w:bCs/>
          <w:sz w:val="32"/>
          <w:szCs w:val="32"/>
          <w:rtl/>
          <w:lang w:bidi="ar-JO"/>
        </w:rPr>
        <w:t>المثال الرابع:</w:t>
      </w:r>
      <w:r w:rsidRPr="00647B1A">
        <w:rPr>
          <w:rFonts w:hint="cs"/>
          <w:sz w:val="32"/>
          <w:szCs w:val="32"/>
          <w:rtl/>
          <w:lang w:bidi="ar-JO"/>
        </w:rPr>
        <w:t xml:space="preserve"> </w:t>
      </w:r>
      <w:r w:rsidRPr="00647B1A">
        <w:rPr>
          <w:rFonts w:hint="cs"/>
          <w:b/>
          <w:bCs/>
          <w:sz w:val="32"/>
          <w:szCs w:val="32"/>
          <w:rtl/>
          <w:lang w:bidi="ar-JO"/>
        </w:rPr>
        <w:t>ما قال الشيخ</w:t>
      </w:r>
      <w:r w:rsidR="00297087" w:rsidRPr="00647B1A">
        <w:rPr>
          <w:rFonts w:hint="cs"/>
          <w:b/>
          <w:bCs/>
          <w:sz w:val="32"/>
          <w:szCs w:val="32"/>
          <w:rtl/>
          <w:lang w:bidi="ar-JO"/>
        </w:rPr>
        <w:t xml:space="preserve"> عضيمة</w:t>
      </w:r>
      <w:r w:rsidRPr="00647B1A">
        <w:rPr>
          <w:rFonts w:hint="cs"/>
          <w:b/>
          <w:bCs/>
          <w:sz w:val="32"/>
          <w:szCs w:val="32"/>
          <w:rtl/>
          <w:lang w:bidi="ar-JO"/>
        </w:rPr>
        <w:t xml:space="preserve"> في بيان قوله تعالى:</w:t>
      </w:r>
      <w:r w:rsidR="00F943EF" w:rsidRPr="00647B1A">
        <w:rPr>
          <w:rFonts w:ascii="Msh Quraan1" w:hAnsi="Msh Quraan1"/>
          <w:b/>
          <w:bCs/>
          <w:sz w:val="24"/>
          <w:szCs w:val="24"/>
        </w:rPr>
        <w:t></w:t>
      </w:r>
      <w:r w:rsidR="00F943EF" w:rsidRPr="00647B1A">
        <w:rPr>
          <w:sz w:val="24"/>
          <w:szCs w:val="24"/>
          <w:lang w:bidi="ar-JO"/>
        </w:rPr>
        <w:t xml:space="preserve"> </w:t>
      </w:r>
      <w:r w:rsidR="00F943EF" w:rsidRPr="00647B1A">
        <w:rPr>
          <w:rFonts w:ascii="QCF_BSML" w:eastAsia="Calibri" w:hAnsi="QCF_BSML" w:cs="QCF_BSML" w:hint="cs"/>
          <w:b/>
          <w:bCs/>
          <w:color w:val="000000"/>
          <w:sz w:val="24"/>
          <w:szCs w:val="24"/>
          <w:rtl/>
        </w:rPr>
        <w:t xml:space="preserve"> </w:t>
      </w:r>
      <w:r w:rsidRPr="00647B1A">
        <w:rPr>
          <w:color w:val="000000"/>
          <w:sz w:val="24"/>
          <w:szCs w:val="24"/>
        </w:rPr>
        <w:sym w:font="HQPB4" w:char="F0F6"/>
      </w:r>
      <w:r w:rsidRPr="00647B1A">
        <w:rPr>
          <w:color w:val="000000"/>
          <w:sz w:val="24"/>
          <w:szCs w:val="24"/>
        </w:rPr>
        <w:sym w:font="HQPB2" w:char="F04E"/>
      </w:r>
      <w:r w:rsidRPr="00647B1A">
        <w:rPr>
          <w:color w:val="000000"/>
          <w:sz w:val="24"/>
          <w:szCs w:val="24"/>
        </w:rPr>
        <w:sym w:font="HQPB5" w:char="F073"/>
      </w:r>
      <w:r w:rsidRPr="00647B1A">
        <w:rPr>
          <w:color w:val="000000"/>
          <w:sz w:val="24"/>
          <w:szCs w:val="24"/>
        </w:rPr>
        <w:sym w:font="HQPB2" w:char="F039"/>
      </w:r>
      <w:r w:rsidRPr="00647B1A">
        <w:rPr>
          <w:color w:val="000000"/>
          <w:sz w:val="24"/>
          <w:szCs w:val="24"/>
        </w:rPr>
        <w:sym w:font="HQPB5" w:char="F072"/>
      </w:r>
      <w:r w:rsidRPr="00647B1A">
        <w:rPr>
          <w:color w:val="000000"/>
          <w:sz w:val="24"/>
          <w:szCs w:val="24"/>
        </w:rPr>
        <w:sym w:font="HQPB1" w:char="F026"/>
      </w:r>
      <w:r w:rsidRPr="00647B1A">
        <w:rPr>
          <w:color w:val="000000"/>
          <w:sz w:val="24"/>
          <w:szCs w:val="24"/>
          <w:rtl/>
        </w:rPr>
        <w:t xml:space="preserve"> </w:t>
      </w:r>
      <w:r w:rsidRPr="00647B1A">
        <w:rPr>
          <w:color w:val="000000"/>
          <w:sz w:val="24"/>
          <w:szCs w:val="24"/>
        </w:rPr>
        <w:sym w:font="HQPB5" w:char="F074"/>
      </w:r>
      <w:r w:rsidRPr="00647B1A">
        <w:rPr>
          <w:color w:val="000000"/>
          <w:sz w:val="24"/>
          <w:szCs w:val="24"/>
        </w:rPr>
        <w:sym w:font="HQPB1" w:char="F08D"/>
      </w:r>
      <w:r w:rsidRPr="00647B1A">
        <w:rPr>
          <w:color w:val="000000"/>
          <w:sz w:val="24"/>
          <w:szCs w:val="24"/>
        </w:rPr>
        <w:sym w:font="HQPB5" w:char="F073"/>
      </w:r>
      <w:r w:rsidRPr="00647B1A">
        <w:rPr>
          <w:color w:val="000000"/>
          <w:sz w:val="24"/>
          <w:szCs w:val="24"/>
        </w:rPr>
        <w:sym w:font="HQPB1" w:char="F03F"/>
      </w:r>
      <w:r w:rsidRPr="00647B1A">
        <w:rPr>
          <w:color w:val="000000"/>
          <w:sz w:val="24"/>
          <w:szCs w:val="24"/>
          <w:rtl/>
        </w:rPr>
        <w:t xml:space="preserve"> </w:t>
      </w:r>
      <w:r w:rsidRPr="00647B1A">
        <w:rPr>
          <w:color w:val="000000"/>
          <w:sz w:val="24"/>
          <w:szCs w:val="24"/>
        </w:rPr>
        <w:sym w:font="HQPB2" w:char="F092"/>
      </w:r>
      <w:r w:rsidRPr="00647B1A">
        <w:rPr>
          <w:color w:val="000000"/>
          <w:sz w:val="24"/>
          <w:szCs w:val="24"/>
        </w:rPr>
        <w:sym w:font="HQPB5" w:char="F06E"/>
      </w:r>
      <w:r w:rsidRPr="00647B1A">
        <w:rPr>
          <w:color w:val="000000"/>
          <w:sz w:val="24"/>
          <w:szCs w:val="24"/>
        </w:rPr>
        <w:sym w:font="HQPB2" w:char="F03C"/>
      </w:r>
      <w:r w:rsidRPr="00647B1A">
        <w:rPr>
          <w:color w:val="000000"/>
          <w:sz w:val="24"/>
          <w:szCs w:val="24"/>
        </w:rPr>
        <w:sym w:font="HQPB4" w:char="F0CE"/>
      </w:r>
      <w:r w:rsidRPr="00647B1A">
        <w:rPr>
          <w:color w:val="000000"/>
          <w:sz w:val="24"/>
          <w:szCs w:val="24"/>
        </w:rPr>
        <w:sym w:font="HQPB1" w:char="F029"/>
      </w:r>
      <w:r w:rsidRPr="00647B1A">
        <w:rPr>
          <w:color w:val="000000"/>
          <w:sz w:val="24"/>
          <w:szCs w:val="24"/>
          <w:rtl/>
        </w:rPr>
        <w:t xml:space="preserve"> </w:t>
      </w:r>
      <w:r w:rsidRPr="00647B1A">
        <w:rPr>
          <w:color w:val="000000"/>
          <w:sz w:val="24"/>
          <w:szCs w:val="24"/>
        </w:rPr>
        <w:sym w:font="HQPB5" w:char="F074"/>
      </w:r>
      <w:r w:rsidRPr="00647B1A">
        <w:rPr>
          <w:color w:val="000000"/>
          <w:sz w:val="24"/>
          <w:szCs w:val="24"/>
        </w:rPr>
        <w:sym w:font="HQPB2" w:char="F0FB"/>
      </w:r>
      <w:r w:rsidRPr="00647B1A">
        <w:rPr>
          <w:color w:val="000000"/>
          <w:sz w:val="24"/>
          <w:szCs w:val="24"/>
        </w:rPr>
        <w:sym w:font="HQPB2" w:char="F0EF"/>
      </w:r>
      <w:r w:rsidRPr="00647B1A">
        <w:rPr>
          <w:color w:val="000000"/>
          <w:sz w:val="24"/>
          <w:szCs w:val="24"/>
        </w:rPr>
        <w:sym w:font="HQPB4" w:char="F0CF"/>
      </w:r>
      <w:r w:rsidRPr="00647B1A">
        <w:rPr>
          <w:color w:val="000000"/>
          <w:sz w:val="24"/>
          <w:szCs w:val="24"/>
        </w:rPr>
        <w:sym w:font="HQPB3" w:char="F025"/>
      </w:r>
      <w:r w:rsidRPr="00647B1A">
        <w:rPr>
          <w:color w:val="000000"/>
          <w:sz w:val="24"/>
          <w:szCs w:val="24"/>
        </w:rPr>
        <w:sym w:font="HQPB4" w:char="F0A9"/>
      </w:r>
      <w:r w:rsidRPr="00647B1A">
        <w:rPr>
          <w:color w:val="000000"/>
          <w:sz w:val="24"/>
          <w:szCs w:val="24"/>
        </w:rPr>
        <w:sym w:font="HQPB3" w:char="F021"/>
      </w:r>
      <w:r w:rsidRPr="00647B1A">
        <w:rPr>
          <w:color w:val="000000"/>
          <w:sz w:val="24"/>
          <w:szCs w:val="24"/>
        </w:rPr>
        <w:sym w:font="HQPB5" w:char="F024"/>
      </w:r>
      <w:r w:rsidRPr="00647B1A">
        <w:rPr>
          <w:color w:val="000000"/>
          <w:sz w:val="24"/>
          <w:szCs w:val="24"/>
        </w:rPr>
        <w:sym w:font="HQPB1" w:char="F023"/>
      </w:r>
      <w:r w:rsidRPr="00647B1A">
        <w:rPr>
          <w:color w:val="000000"/>
          <w:sz w:val="24"/>
          <w:szCs w:val="24"/>
          <w:rtl/>
        </w:rPr>
        <w:t xml:space="preserve"> </w:t>
      </w:r>
      <w:r w:rsidRPr="00647B1A">
        <w:rPr>
          <w:color w:val="000000"/>
          <w:sz w:val="24"/>
          <w:szCs w:val="24"/>
        </w:rPr>
        <w:sym w:font="HQPB5" w:char="F028"/>
      </w:r>
      <w:r w:rsidRPr="00647B1A">
        <w:rPr>
          <w:color w:val="000000"/>
          <w:sz w:val="24"/>
          <w:szCs w:val="24"/>
        </w:rPr>
        <w:sym w:font="HQPB1" w:char="F023"/>
      </w:r>
      <w:r w:rsidRPr="00647B1A">
        <w:rPr>
          <w:color w:val="000000"/>
          <w:sz w:val="24"/>
          <w:szCs w:val="24"/>
        </w:rPr>
        <w:sym w:font="HQPB2" w:char="F071"/>
      </w:r>
      <w:r w:rsidRPr="00647B1A">
        <w:rPr>
          <w:color w:val="000000"/>
          <w:sz w:val="24"/>
          <w:szCs w:val="24"/>
        </w:rPr>
        <w:sym w:font="HQPB4" w:char="F0E3"/>
      </w:r>
      <w:r w:rsidRPr="00647B1A">
        <w:rPr>
          <w:color w:val="000000"/>
          <w:sz w:val="24"/>
          <w:szCs w:val="24"/>
        </w:rPr>
        <w:sym w:font="HQPB1" w:char="F05F"/>
      </w:r>
      <w:r w:rsidRPr="00647B1A">
        <w:rPr>
          <w:color w:val="000000"/>
          <w:sz w:val="24"/>
          <w:szCs w:val="24"/>
        </w:rPr>
        <w:sym w:font="HQPB5" w:char="F074"/>
      </w:r>
      <w:r w:rsidRPr="00647B1A">
        <w:rPr>
          <w:color w:val="000000"/>
          <w:sz w:val="24"/>
          <w:szCs w:val="24"/>
        </w:rPr>
        <w:sym w:font="HQPB1" w:char="F08D"/>
      </w:r>
      <w:r w:rsidRPr="00647B1A">
        <w:rPr>
          <w:color w:val="000000"/>
          <w:sz w:val="24"/>
          <w:szCs w:val="24"/>
        </w:rPr>
        <w:sym w:font="HQPB5" w:char="F079"/>
      </w:r>
      <w:r w:rsidRPr="00647B1A">
        <w:rPr>
          <w:color w:val="000000"/>
          <w:sz w:val="24"/>
          <w:szCs w:val="24"/>
        </w:rPr>
        <w:sym w:font="HQPB1" w:char="F07A"/>
      </w:r>
      <w:r w:rsidRPr="00647B1A">
        <w:rPr>
          <w:color w:val="000000"/>
          <w:sz w:val="24"/>
          <w:szCs w:val="24"/>
          <w:rtl/>
        </w:rPr>
        <w:t xml:space="preserve"> </w:t>
      </w:r>
      <w:r w:rsidRPr="00647B1A">
        <w:rPr>
          <w:color w:val="000000"/>
          <w:sz w:val="24"/>
          <w:szCs w:val="24"/>
        </w:rPr>
        <w:sym w:font="HQPB2" w:char="F060"/>
      </w:r>
      <w:r w:rsidRPr="00647B1A">
        <w:rPr>
          <w:color w:val="000000"/>
          <w:sz w:val="24"/>
          <w:szCs w:val="24"/>
        </w:rPr>
        <w:sym w:font="HQPB4" w:char="F0CF"/>
      </w:r>
      <w:r w:rsidRPr="00647B1A">
        <w:rPr>
          <w:color w:val="000000"/>
          <w:sz w:val="24"/>
          <w:szCs w:val="24"/>
        </w:rPr>
        <w:sym w:font="HQPB2" w:char="F042"/>
      </w:r>
      <w:r w:rsidRPr="00647B1A">
        <w:rPr>
          <w:color w:val="000000"/>
          <w:sz w:val="24"/>
          <w:szCs w:val="24"/>
          <w:rtl/>
        </w:rPr>
        <w:t xml:space="preserve"> </w:t>
      </w:r>
      <w:r w:rsidRPr="00647B1A">
        <w:rPr>
          <w:color w:val="000000"/>
          <w:sz w:val="24"/>
          <w:szCs w:val="24"/>
        </w:rPr>
        <w:sym w:font="HQPB4" w:char="F0F6"/>
      </w:r>
      <w:r w:rsidRPr="00647B1A">
        <w:rPr>
          <w:color w:val="000000"/>
          <w:sz w:val="24"/>
          <w:szCs w:val="24"/>
        </w:rPr>
        <w:sym w:font="HQPB2" w:char="F04E"/>
      </w:r>
      <w:r w:rsidRPr="00647B1A">
        <w:rPr>
          <w:color w:val="000000"/>
          <w:sz w:val="24"/>
          <w:szCs w:val="24"/>
        </w:rPr>
        <w:sym w:font="HQPB4" w:char="F0CF"/>
      </w:r>
      <w:r w:rsidRPr="00647B1A">
        <w:rPr>
          <w:color w:val="000000"/>
          <w:sz w:val="24"/>
          <w:szCs w:val="24"/>
        </w:rPr>
        <w:sym w:font="HQPB2" w:char="F064"/>
      </w:r>
      <w:r w:rsidRPr="00647B1A">
        <w:rPr>
          <w:color w:val="000000"/>
          <w:sz w:val="24"/>
          <w:szCs w:val="24"/>
        </w:rPr>
        <w:sym w:font="HQPB4" w:char="F0CC"/>
      </w:r>
      <w:r w:rsidRPr="00647B1A">
        <w:rPr>
          <w:color w:val="000000"/>
          <w:sz w:val="24"/>
          <w:szCs w:val="24"/>
        </w:rPr>
        <w:sym w:font="HQPB1" w:char="F08D"/>
      </w:r>
      <w:r w:rsidRPr="00647B1A">
        <w:rPr>
          <w:color w:val="000000"/>
          <w:sz w:val="24"/>
          <w:szCs w:val="24"/>
        </w:rPr>
        <w:sym w:font="HQPB2" w:char="F0BB"/>
      </w:r>
      <w:r w:rsidRPr="00647B1A">
        <w:rPr>
          <w:color w:val="000000"/>
          <w:sz w:val="24"/>
          <w:szCs w:val="24"/>
        </w:rPr>
        <w:sym w:font="HQPB5" w:char="F074"/>
      </w:r>
      <w:r w:rsidRPr="00647B1A">
        <w:rPr>
          <w:color w:val="000000"/>
          <w:sz w:val="24"/>
          <w:szCs w:val="24"/>
        </w:rPr>
        <w:sym w:font="HQPB2" w:char="F083"/>
      </w:r>
      <w:r w:rsidRPr="00647B1A">
        <w:rPr>
          <w:color w:val="000000"/>
          <w:sz w:val="24"/>
          <w:szCs w:val="24"/>
        </w:rPr>
        <w:sym w:font="HQPB4" w:char="F0CF"/>
      </w:r>
      <w:r w:rsidRPr="00647B1A">
        <w:rPr>
          <w:color w:val="000000"/>
          <w:sz w:val="24"/>
          <w:szCs w:val="24"/>
        </w:rPr>
        <w:sym w:font="HQPB1" w:char="F08A"/>
      </w:r>
      <w:r w:rsidRPr="00647B1A">
        <w:rPr>
          <w:color w:val="000000"/>
          <w:sz w:val="24"/>
          <w:szCs w:val="24"/>
          <w:rtl/>
        </w:rPr>
        <w:t xml:space="preserve"> </w:t>
      </w:r>
      <w:r w:rsidRPr="00647B1A">
        <w:rPr>
          <w:color w:val="000000"/>
          <w:sz w:val="24"/>
          <w:szCs w:val="24"/>
        </w:rPr>
        <w:sym w:font="HQPB4" w:char="F0F6"/>
      </w:r>
      <w:r w:rsidRPr="00647B1A">
        <w:rPr>
          <w:color w:val="000000"/>
          <w:sz w:val="24"/>
          <w:szCs w:val="24"/>
        </w:rPr>
        <w:sym w:font="HQPB2" w:char="F04E"/>
      </w:r>
      <w:r w:rsidRPr="00647B1A">
        <w:rPr>
          <w:color w:val="000000"/>
          <w:sz w:val="24"/>
          <w:szCs w:val="24"/>
        </w:rPr>
        <w:sym w:font="HQPB4" w:char="F0E8"/>
      </w:r>
      <w:r w:rsidRPr="00647B1A">
        <w:rPr>
          <w:color w:val="000000"/>
          <w:sz w:val="24"/>
          <w:szCs w:val="24"/>
        </w:rPr>
        <w:sym w:font="HQPB2" w:char="F064"/>
      </w:r>
      <w:r w:rsidRPr="00647B1A">
        <w:rPr>
          <w:color w:val="000000"/>
          <w:sz w:val="24"/>
          <w:szCs w:val="24"/>
        </w:rPr>
        <w:sym w:font="HQPB5" w:char="F075"/>
      </w:r>
      <w:r w:rsidRPr="00647B1A">
        <w:rPr>
          <w:color w:val="000000"/>
          <w:sz w:val="24"/>
          <w:szCs w:val="24"/>
        </w:rPr>
        <w:sym w:font="HQPB2" w:char="F072"/>
      </w:r>
      <w:r w:rsidRPr="00647B1A">
        <w:rPr>
          <w:color w:val="000000"/>
          <w:sz w:val="24"/>
          <w:szCs w:val="24"/>
          <w:rtl/>
        </w:rPr>
        <w:t xml:space="preserve"> </w:t>
      </w:r>
      <w:r w:rsidRPr="00647B1A">
        <w:rPr>
          <w:color w:val="000000"/>
          <w:sz w:val="24"/>
          <w:szCs w:val="24"/>
        </w:rPr>
        <w:sym w:font="HQPB4" w:char="F0EE"/>
      </w:r>
      <w:r w:rsidRPr="00647B1A">
        <w:rPr>
          <w:color w:val="000000"/>
          <w:sz w:val="24"/>
          <w:szCs w:val="24"/>
        </w:rPr>
        <w:sym w:font="HQPB2" w:char="F024"/>
      </w:r>
      <w:r w:rsidRPr="00647B1A">
        <w:rPr>
          <w:color w:val="000000"/>
          <w:sz w:val="24"/>
          <w:szCs w:val="24"/>
        </w:rPr>
        <w:sym w:font="HQPB2" w:char="F071"/>
      </w:r>
      <w:r w:rsidRPr="00647B1A">
        <w:rPr>
          <w:color w:val="000000"/>
          <w:sz w:val="24"/>
          <w:szCs w:val="24"/>
        </w:rPr>
        <w:sym w:font="HQPB4" w:char="F0E4"/>
      </w:r>
      <w:r w:rsidRPr="00647B1A">
        <w:rPr>
          <w:color w:val="000000"/>
          <w:sz w:val="24"/>
          <w:szCs w:val="24"/>
        </w:rPr>
        <w:sym w:font="HQPB2" w:char="F039"/>
      </w:r>
      <w:r w:rsidRPr="00647B1A">
        <w:rPr>
          <w:color w:val="000000"/>
          <w:sz w:val="24"/>
          <w:szCs w:val="24"/>
        </w:rPr>
        <w:sym w:font="HQPB4" w:char="F0E9"/>
      </w:r>
      <w:r w:rsidRPr="00647B1A">
        <w:rPr>
          <w:color w:val="000000"/>
          <w:sz w:val="24"/>
          <w:szCs w:val="24"/>
        </w:rPr>
        <w:sym w:font="HQPB1" w:char="F026"/>
      </w:r>
      <w:r w:rsidRPr="00647B1A">
        <w:rPr>
          <w:color w:val="000000"/>
          <w:sz w:val="24"/>
          <w:szCs w:val="24"/>
          <w:rtl/>
        </w:rPr>
        <w:t xml:space="preserve"> </w:t>
      </w:r>
      <w:r w:rsidRPr="00647B1A">
        <w:rPr>
          <w:color w:val="000000"/>
          <w:sz w:val="24"/>
          <w:szCs w:val="24"/>
        </w:rPr>
        <w:sym w:font="HQPB5" w:char="F075"/>
      </w:r>
      <w:r w:rsidRPr="00647B1A">
        <w:rPr>
          <w:color w:val="000000"/>
          <w:sz w:val="24"/>
          <w:szCs w:val="24"/>
        </w:rPr>
        <w:sym w:font="HQPB1" w:char="F091"/>
      </w:r>
      <w:r w:rsidRPr="00647B1A">
        <w:rPr>
          <w:color w:val="000000"/>
          <w:sz w:val="24"/>
          <w:szCs w:val="24"/>
        </w:rPr>
        <w:sym w:font="HQPB5" w:char="F078"/>
      </w:r>
      <w:r w:rsidRPr="00647B1A">
        <w:rPr>
          <w:color w:val="000000"/>
          <w:sz w:val="24"/>
          <w:szCs w:val="24"/>
        </w:rPr>
        <w:sym w:font="HQPB1" w:char="F08B"/>
      </w:r>
      <w:r w:rsidRPr="00647B1A">
        <w:rPr>
          <w:color w:val="000000"/>
          <w:sz w:val="24"/>
          <w:szCs w:val="24"/>
        </w:rPr>
        <w:sym w:font="HQPB5" w:char="F074"/>
      </w:r>
      <w:r w:rsidRPr="00647B1A">
        <w:rPr>
          <w:color w:val="000000"/>
          <w:sz w:val="24"/>
          <w:szCs w:val="24"/>
        </w:rPr>
        <w:sym w:font="HQPB1" w:char="F06E"/>
      </w:r>
      <w:r w:rsidRPr="00647B1A">
        <w:rPr>
          <w:color w:val="000000"/>
          <w:sz w:val="24"/>
          <w:szCs w:val="24"/>
          <w:rtl/>
        </w:rPr>
        <w:t xml:space="preserve"> </w:t>
      </w:r>
      <w:r w:rsidRPr="00647B1A">
        <w:rPr>
          <w:color w:val="000000"/>
          <w:sz w:val="24"/>
          <w:szCs w:val="24"/>
        </w:rPr>
        <w:sym w:font="HQPB4" w:char="F0CF"/>
      </w:r>
      <w:r w:rsidRPr="00647B1A">
        <w:rPr>
          <w:color w:val="000000"/>
          <w:sz w:val="24"/>
          <w:szCs w:val="24"/>
        </w:rPr>
        <w:sym w:font="HQPB1" w:char="F04E"/>
      </w:r>
      <w:r w:rsidRPr="00647B1A">
        <w:rPr>
          <w:color w:val="000000"/>
          <w:sz w:val="24"/>
          <w:szCs w:val="24"/>
        </w:rPr>
        <w:sym w:font="HQPB4" w:char="F0F6"/>
      </w:r>
      <w:r w:rsidRPr="00647B1A">
        <w:rPr>
          <w:color w:val="000000"/>
          <w:sz w:val="24"/>
          <w:szCs w:val="24"/>
        </w:rPr>
        <w:sym w:font="HQPB2" w:char="F071"/>
      </w:r>
      <w:r w:rsidRPr="00647B1A">
        <w:rPr>
          <w:color w:val="000000"/>
          <w:sz w:val="24"/>
          <w:szCs w:val="24"/>
        </w:rPr>
        <w:sym w:font="HQPB5" w:char="F079"/>
      </w:r>
      <w:r w:rsidRPr="00647B1A">
        <w:rPr>
          <w:color w:val="000000"/>
          <w:sz w:val="24"/>
          <w:szCs w:val="24"/>
        </w:rPr>
        <w:sym w:font="HQPB2" w:char="F04A"/>
      </w:r>
      <w:r w:rsidRPr="00647B1A">
        <w:rPr>
          <w:color w:val="000000"/>
          <w:sz w:val="24"/>
          <w:szCs w:val="24"/>
        </w:rPr>
        <w:sym w:font="HQPB4" w:char="F0F8"/>
      </w:r>
      <w:r w:rsidRPr="00647B1A">
        <w:rPr>
          <w:color w:val="000000"/>
          <w:sz w:val="24"/>
          <w:szCs w:val="24"/>
        </w:rPr>
        <w:sym w:font="HQPB2" w:char="F039"/>
      </w:r>
      <w:r w:rsidRPr="00647B1A">
        <w:rPr>
          <w:color w:val="000000"/>
          <w:sz w:val="24"/>
          <w:szCs w:val="24"/>
        </w:rPr>
        <w:sym w:font="HQPB5" w:char="F024"/>
      </w:r>
      <w:r w:rsidRPr="00647B1A">
        <w:rPr>
          <w:color w:val="000000"/>
          <w:sz w:val="24"/>
          <w:szCs w:val="24"/>
        </w:rPr>
        <w:sym w:font="HQPB1" w:char="F023"/>
      </w:r>
      <w:r w:rsidRPr="00647B1A">
        <w:rPr>
          <w:color w:val="000000"/>
          <w:sz w:val="24"/>
          <w:szCs w:val="24"/>
          <w:rtl/>
        </w:rPr>
        <w:t xml:space="preserve"> </w:t>
      </w:r>
      <w:r w:rsidRPr="00647B1A">
        <w:rPr>
          <w:color w:val="000000"/>
          <w:sz w:val="24"/>
          <w:szCs w:val="24"/>
        </w:rPr>
        <w:sym w:font="HQPB5" w:char="F074"/>
      </w:r>
      <w:r w:rsidRPr="00647B1A">
        <w:rPr>
          <w:color w:val="000000"/>
          <w:sz w:val="24"/>
          <w:szCs w:val="24"/>
        </w:rPr>
        <w:sym w:font="HQPB2" w:char="F041"/>
      </w:r>
      <w:r w:rsidRPr="00647B1A">
        <w:rPr>
          <w:color w:val="000000"/>
          <w:sz w:val="24"/>
          <w:szCs w:val="24"/>
        </w:rPr>
        <w:sym w:font="HQPB1" w:char="F024"/>
      </w:r>
      <w:r w:rsidRPr="00647B1A">
        <w:rPr>
          <w:color w:val="000000"/>
          <w:sz w:val="24"/>
          <w:szCs w:val="24"/>
        </w:rPr>
        <w:sym w:font="HQPB5" w:char="F073"/>
      </w:r>
      <w:r w:rsidRPr="00647B1A">
        <w:rPr>
          <w:color w:val="000000"/>
          <w:sz w:val="24"/>
          <w:szCs w:val="24"/>
        </w:rPr>
        <w:sym w:font="HQPB2" w:char="F029"/>
      </w:r>
      <w:r w:rsidRPr="00647B1A">
        <w:rPr>
          <w:color w:val="000000"/>
          <w:sz w:val="24"/>
          <w:szCs w:val="24"/>
        </w:rPr>
        <w:sym w:font="HQPB5" w:char="F073"/>
      </w:r>
      <w:r w:rsidRPr="00647B1A">
        <w:rPr>
          <w:color w:val="000000"/>
          <w:sz w:val="24"/>
          <w:szCs w:val="24"/>
        </w:rPr>
        <w:sym w:font="HQPB1" w:char="F0F9"/>
      </w:r>
      <w:r w:rsidRPr="00647B1A">
        <w:rPr>
          <w:color w:val="000000"/>
          <w:sz w:val="24"/>
          <w:szCs w:val="24"/>
          <w:rtl/>
        </w:rPr>
        <w:t xml:space="preserve"> </w:t>
      </w:r>
      <w:r w:rsidRPr="00647B1A">
        <w:rPr>
          <w:color w:val="000000"/>
          <w:sz w:val="24"/>
          <w:szCs w:val="24"/>
        </w:rPr>
        <w:sym w:font="HQPB4" w:char="F0DE"/>
      </w:r>
      <w:r w:rsidRPr="00647B1A">
        <w:rPr>
          <w:color w:val="000000"/>
          <w:sz w:val="24"/>
          <w:szCs w:val="24"/>
        </w:rPr>
        <w:sym w:font="HQPB2" w:char="F04F"/>
      </w:r>
      <w:r w:rsidRPr="00647B1A">
        <w:rPr>
          <w:color w:val="000000"/>
          <w:sz w:val="24"/>
          <w:szCs w:val="24"/>
        </w:rPr>
        <w:sym w:font="HQPB4" w:char="F0DF"/>
      </w:r>
      <w:r w:rsidRPr="00647B1A">
        <w:rPr>
          <w:color w:val="000000"/>
          <w:sz w:val="24"/>
          <w:szCs w:val="24"/>
        </w:rPr>
        <w:sym w:font="HQPB2" w:char="F067"/>
      </w:r>
      <w:r w:rsidRPr="00647B1A">
        <w:rPr>
          <w:color w:val="000000"/>
          <w:sz w:val="24"/>
          <w:szCs w:val="24"/>
        </w:rPr>
        <w:sym w:font="HQPB5" w:char="F073"/>
      </w:r>
      <w:r w:rsidRPr="00647B1A">
        <w:rPr>
          <w:color w:val="000000"/>
          <w:sz w:val="24"/>
          <w:szCs w:val="24"/>
        </w:rPr>
        <w:sym w:font="HQPB2" w:char="F039"/>
      </w:r>
      <w:r w:rsidRPr="00647B1A">
        <w:rPr>
          <w:color w:val="000000"/>
          <w:sz w:val="24"/>
          <w:szCs w:val="24"/>
          <w:rtl/>
        </w:rPr>
        <w:t xml:space="preserve"> </w:t>
      </w:r>
      <w:r w:rsidRPr="00647B1A">
        <w:rPr>
          <w:color w:val="000000"/>
          <w:sz w:val="24"/>
          <w:szCs w:val="24"/>
        </w:rPr>
        <w:sym w:font="HQPB5" w:char="F0AA"/>
      </w:r>
      <w:r w:rsidRPr="00647B1A">
        <w:rPr>
          <w:color w:val="000000"/>
          <w:sz w:val="24"/>
          <w:szCs w:val="24"/>
        </w:rPr>
        <w:sym w:font="HQPB1" w:char="F021"/>
      </w:r>
      <w:r w:rsidRPr="00647B1A">
        <w:rPr>
          <w:color w:val="000000"/>
          <w:sz w:val="24"/>
          <w:szCs w:val="24"/>
        </w:rPr>
        <w:sym w:font="HQPB5" w:char="F024"/>
      </w:r>
      <w:r w:rsidRPr="00647B1A">
        <w:rPr>
          <w:color w:val="000000"/>
          <w:sz w:val="24"/>
          <w:szCs w:val="24"/>
        </w:rPr>
        <w:sym w:font="HQPB1" w:char="F023"/>
      </w:r>
      <w:r w:rsidRPr="00647B1A">
        <w:rPr>
          <w:color w:val="000000"/>
          <w:sz w:val="24"/>
          <w:szCs w:val="24"/>
          <w:rtl/>
        </w:rPr>
        <w:t xml:space="preserve"> </w:t>
      </w:r>
      <w:r w:rsidRPr="00647B1A">
        <w:rPr>
          <w:color w:val="000000"/>
          <w:sz w:val="24"/>
          <w:szCs w:val="24"/>
        </w:rPr>
        <w:sym w:font="HQPB5" w:char="F028"/>
      </w:r>
      <w:r w:rsidRPr="00647B1A">
        <w:rPr>
          <w:color w:val="000000"/>
          <w:sz w:val="24"/>
          <w:szCs w:val="24"/>
        </w:rPr>
        <w:sym w:font="HQPB1" w:char="F023"/>
      </w:r>
      <w:r w:rsidRPr="00647B1A">
        <w:rPr>
          <w:color w:val="000000"/>
          <w:sz w:val="24"/>
          <w:szCs w:val="24"/>
        </w:rPr>
        <w:sym w:font="HQPB2" w:char="F071"/>
      </w:r>
      <w:r w:rsidRPr="00647B1A">
        <w:rPr>
          <w:color w:val="000000"/>
          <w:sz w:val="24"/>
          <w:szCs w:val="24"/>
        </w:rPr>
        <w:sym w:font="HQPB4" w:char="F0E8"/>
      </w:r>
      <w:r w:rsidRPr="00647B1A">
        <w:rPr>
          <w:color w:val="000000"/>
          <w:sz w:val="24"/>
          <w:szCs w:val="24"/>
        </w:rPr>
        <w:sym w:font="HQPB1" w:char="F03F"/>
      </w:r>
      <w:r w:rsidRPr="00647B1A">
        <w:rPr>
          <w:color w:val="000000"/>
          <w:sz w:val="24"/>
          <w:szCs w:val="24"/>
        </w:rPr>
        <w:sym w:font="HQPB2" w:char="F071"/>
      </w:r>
      <w:r w:rsidRPr="00647B1A">
        <w:rPr>
          <w:color w:val="000000"/>
          <w:sz w:val="24"/>
          <w:szCs w:val="24"/>
        </w:rPr>
        <w:sym w:font="HQPB4" w:char="F0E3"/>
      </w:r>
      <w:r w:rsidRPr="00647B1A">
        <w:rPr>
          <w:color w:val="000000"/>
          <w:sz w:val="24"/>
          <w:szCs w:val="24"/>
        </w:rPr>
        <w:sym w:font="HQPB2" w:char="F042"/>
      </w:r>
      <w:r w:rsidRPr="00647B1A">
        <w:rPr>
          <w:color w:val="000000"/>
          <w:sz w:val="24"/>
          <w:szCs w:val="24"/>
          <w:rtl/>
        </w:rPr>
        <w:t xml:space="preserve"> </w:t>
      </w:r>
      <w:r w:rsidRPr="00647B1A">
        <w:rPr>
          <w:color w:val="000000"/>
          <w:sz w:val="24"/>
          <w:szCs w:val="24"/>
        </w:rPr>
        <w:sym w:font="HQPB4" w:char="F0A7"/>
      </w:r>
      <w:r w:rsidRPr="00647B1A">
        <w:rPr>
          <w:color w:val="000000"/>
          <w:sz w:val="24"/>
          <w:szCs w:val="24"/>
        </w:rPr>
        <w:sym w:font="HQPB2" w:char="F04E"/>
      </w:r>
      <w:r w:rsidRPr="00647B1A">
        <w:rPr>
          <w:color w:val="000000"/>
          <w:sz w:val="24"/>
          <w:szCs w:val="24"/>
        </w:rPr>
        <w:sym w:font="HQPB4" w:char="F0E8"/>
      </w:r>
      <w:r w:rsidRPr="00647B1A">
        <w:rPr>
          <w:color w:val="000000"/>
          <w:sz w:val="24"/>
          <w:szCs w:val="24"/>
        </w:rPr>
        <w:sym w:font="HQPB1" w:char="F04F"/>
      </w:r>
      <w:r w:rsidRPr="00647B1A">
        <w:rPr>
          <w:color w:val="000000"/>
          <w:sz w:val="24"/>
          <w:szCs w:val="24"/>
          <w:rtl/>
        </w:rPr>
        <w:t xml:space="preserve"> </w:t>
      </w:r>
      <w:r w:rsidRPr="00647B1A">
        <w:rPr>
          <w:color w:val="000000"/>
          <w:sz w:val="24"/>
          <w:szCs w:val="24"/>
        </w:rPr>
        <w:sym w:font="HQPB4" w:char="F0F3"/>
      </w:r>
      <w:r w:rsidRPr="00647B1A">
        <w:rPr>
          <w:color w:val="000000"/>
          <w:sz w:val="24"/>
          <w:szCs w:val="24"/>
        </w:rPr>
        <w:sym w:font="HQPB2" w:char="F04F"/>
      </w:r>
      <w:r w:rsidRPr="00647B1A">
        <w:rPr>
          <w:color w:val="000000"/>
          <w:sz w:val="24"/>
          <w:szCs w:val="24"/>
        </w:rPr>
        <w:sym w:font="HQPB4" w:char="F0DF"/>
      </w:r>
      <w:r w:rsidRPr="00647B1A">
        <w:rPr>
          <w:color w:val="000000"/>
          <w:sz w:val="24"/>
          <w:szCs w:val="24"/>
        </w:rPr>
        <w:sym w:font="HQPB2" w:char="F067"/>
      </w:r>
      <w:r w:rsidRPr="00647B1A">
        <w:rPr>
          <w:color w:val="000000"/>
          <w:sz w:val="24"/>
          <w:szCs w:val="24"/>
        </w:rPr>
        <w:sym w:font="HQPB2" w:char="F0BB"/>
      </w:r>
      <w:r w:rsidRPr="00647B1A">
        <w:rPr>
          <w:color w:val="000000"/>
          <w:sz w:val="24"/>
          <w:szCs w:val="24"/>
        </w:rPr>
        <w:sym w:font="HQPB5" w:char="F075"/>
      </w:r>
      <w:r w:rsidRPr="00647B1A">
        <w:rPr>
          <w:color w:val="000000"/>
          <w:sz w:val="24"/>
          <w:szCs w:val="24"/>
        </w:rPr>
        <w:sym w:font="HQPB2" w:char="F08B"/>
      </w:r>
      <w:r w:rsidRPr="00647B1A">
        <w:rPr>
          <w:color w:val="000000"/>
          <w:sz w:val="24"/>
          <w:szCs w:val="24"/>
        </w:rPr>
        <w:sym w:font="HQPB4" w:char="F0F4"/>
      </w:r>
      <w:r w:rsidRPr="00647B1A">
        <w:rPr>
          <w:color w:val="000000"/>
          <w:sz w:val="24"/>
          <w:szCs w:val="24"/>
        </w:rPr>
        <w:sym w:font="HQPB1" w:char="F06D"/>
      </w:r>
      <w:r w:rsidRPr="00647B1A">
        <w:rPr>
          <w:color w:val="000000"/>
          <w:sz w:val="24"/>
          <w:szCs w:val="24"/>
        </w:rPr>
        <w:sym w:font="HQPB5" w:char="F072"/>
      </w:r>
      <w:r w:rsidRPr="00647B1A">
        <w:rPr>
          <w:color w:val="000000"/>
          <w:sz w:val="24"/>
          <w:szCs w:val="24"/>
        </w:rPr>
        <w:sym w:font="HQPB1" w:char="F026"/>
      </w:r>
      <w:r w:rsidR="008407F7" w:rsidRPr="00647B1A">
        <w:rPr>
          <w:rFonts w:hint="cs"/>
          <w:color w:val="000000"/>
          <w:sz w:val="24"/>
          <w:szCs w:val="24"/>
          <w:rtl/>
        </w:rPr>
        <w:t xml:space="preserve"> </w:t>
      </w:r>
      <w:r w:rsidR="008407F7" w:rsidRPr="00647B1A">
        <w:rPr>
          <w:rFonts w:ascii="Msh Quraan1" w:hAnsi="Msh Quraan1"/>
          <w:b/>
          <w:bCs/>
          <w:sz w:val="24"/>
          <w:szCs w:val="24"/>
        </w:rPr>
        <w:t></w:t>
      </w:r>
      <w:r w:rsidRPr="00647B1A">
        <w:rPr>
          <w:rFonts w:ascii="QCF_BSML" w:eastAsia="Calibri" w:hAnsi="QCF_BSML" w:hint="cs"/>
          <w:color w:val="000000"/>
          <w:sz w:val="24"/>
          <w:szCs w:val="24"/>
          <w:rtl/>
        </w:rPr>
        <w:t>(البقرة:243)</w:t>
      </w:r>
      <w:r w:rsidR="00297087" w:rsidRPr="00647B1A">
        <w:rPr>
          <w:rFonts w:hint="cs"/>
          <w:sz w:val="24"/>
          <w:szCs w:val="24"/>
          <w:rtl/>
          <w:lang w:bidi="ar-JO"/>
        </w:rPr>
        <w:t>،</w:t>
      </w:r>
      <w:r w:rsidR="006356AD" w:rsidRPr="00647B1A">
        <w:rPr>
          <w:rFonts w:hint="cs"/>
          <w:sz w:val="24"/>
          <w:szCs w:val="24"/>
          <w:rtl/>
          <w:lang w:bidi="ar-JO"/>
        </w:rPr>
        <w:t xml:space="preserve"> </w:t>
      </w:r>
      <w:r w:rsidRPr="00A1325E">
        <w:rPr>
          <w:rFonts w:hint="cs"/>
          <w:rtl/>
          <w:lang w:bidi="ar-JO"/>
        </w:rPr>
        <w:t>"</w:t>
      </w:r>
      <w:r w:rsidRPr="00A1325E">
        <w:rPr>
          <w:rtl/>
          <w:lang w:bidi="ar-JO"/>
        </w:rPr>
        <w:t xml:space="preserve">ولفظ القرآن: </w:t>
      </w:r>
      <w:r w:rsidRPr="00A1325E">
        <w:rPr>
          <w:rFonts w:hint="cs"/>
          <w:rtl/>
          <w:lang w:bidi="ar-JO"/>
        </w:rPr>
        <w:t>(</w:t>
      </w:r>
      <w:r w:rsidRPr="00A1325E">
        <w:rPr>
          <w:rtl/>
          <w:lang w:bidi="ar-JO"/>
        </w:rPr>
        <w:t>وهم ألوف</w:t>
      </w:r>
      <w:r w:rsidRPr="00A1325E">
        <w:rPr>
          <w:rFonts w:hint="cs"/>
          <w:rtl/>
          <w:lang w:bidi="ar-JO"/>
        </w:rPr>
        <w:t>)</w:t>
      </w:r>
      <w:r w:rsidRPr="00A1325E">
        <w:rPr>
          <w:rtl/>
          <w:lang w:bidi="ar-JO"/>
        </w:rPr>
        <w:t xml:space="preserve"> لم ينص على عدد معين، ويحتمل أن لا يراد ظاهر جمع ألف، بل يكون ذلك المراد منه التكثير، كأنه قيل: خرجوا من ديارهم وهم عالم كثيرون، لا يكادون يحصيهم عادٌّ، فعبر عن هذا المعنى بقوله: </w:t>
      </w:r>
      <w:r w:rsidRPr="00A1325E">
        <w:rPr>
          <w:rFonts w:hint="cs"/>
          <w:rtl/>
          <w:lang w:bidi="ar-JO"/>
        </w:rPr>
        <w:t>(</w:t>
      </w:r>
      <w:r w:rsidRPr="00A1325E">
        <w:rPr>
          <w:rtl/>
          <w:lang w:bidi="ar-JO"/>
        </w:rPr>
        <w:t>وهم ألوف</w:t>
      </w:r>
      <w:r w:rsidRPr="00A1325E">
        <w:rPr>
          <w:rFonts w:hint="cs"/>
          <w:rtl/>
          <w:lang w:bidi="ar-JO"/>
        </w:rPr>
        <w:t>)</w:t>
      </w:r>
      <w:r w:rsidRPr="00A1325E">
        <w:rPr>
          <w:rtl/>
          <w:lang w:bidi="ar-JO"/>
        </w:rPr>
        <w:t>، كما يصح أن تقول: جئتك ألف مرة، لا تريد حقيقة العدد إنما تريد جئتك مراراً كثيرة لا تكاد تحصى من كثرتها</w:t>
      </w:r>
      <w:r w:rsidRPr="00A1325E">
        <w:rPr>
          <w:rFonts w:hint="cs"/>
          <w:rtl/>
          <w:lang w:bidi="ar-JO"/>
        </w:rPr>
        <w:t>".</w:t>
      </w:r>
      <w:r w:rsidR="00A762F6" w:rsidRPr="00A1325E">
        <w:rPr>
          <w:rFonts w:ascii="Times New Roman" w:eastAsia="Times New Roman" w:hAnsi="Times New Roman"/>
          <w:vertAlign w:val="superscript"/>
          <w:rtl/>
        </w:rPr>
        <w:t>(</w:t>
      </w:r>
      <w:r w:rsidR="00A762F6" w:rsidRPr="00A1325E">
        <w:rPr>
          <w:rFonts w:ascii="Times New Roman" w:eastAsia="Times New Roman" w:hAnsi="Times New Roman"/>
          <w:vertAlign w:val="superscript"/>
          <w:rtl/>
        </w:rPr>
        <w:footnoteReference w:id="937"/>
      </w:r>
      <w:r w:rsidR="00A762F6" w:rsidRPr="00A1325E">
        <w:rPr>
          <w:rFonts w:ascii="Times New Roman" w:eastAsia="Times New Roman" w:hAnsi="Times New Roman"/>
          <w:vertAlign w:val="superscript"/>
          <w:rtl/>
        </w:rPr>
        <w:t>)</w:t>
      </w:r>
      <w:r w:rsidR="00206BC6" w:rsidRPr="00A1325E">
        <w:rPr>
          <w:rFonts w:hint="cs"/>
          <w:b/>
          <w:bCs/>
          <w:rtl/>
          <w:lang w:bidi="ar-JO"/>
        </w:rPr>
        <w:t>(</w:t>
      </w:r>
      <w:r w:rsidR="00F51E37" w:rsidRPr="00A1325E">
        <w:rPr>
          <w:rFonts w:hint="cs"/>
          <w:b/>
          <w:bCs/>
          <w:rtl/>
          <w:lang w:bidi="ar-JO"/>
        </w:rPr>
        <w:t>ا</w:t>
      </w:r>
      <w:r w:rsidR="00206BC6" w:rsidRPr="00A1325E">
        <w:rPr>
          <w:rFonts w:hint="cs"/>
          <w:b/>
          <w:bCs/>
          <w:rtl/>
          <w:lang w:bidi="ar-JO"/>
        </w:rPr>
        <w:t>هـ)</w:t>
      </w:r>
    </w:p>
    <w:p w:rsidR="001F79FA" w:rsidRPr="00570B6F" w:rsidRDefault="001F79FA" w:rsidP="005F03C1">
      <w:pPr>
        <w:spacing w:after="0" w:line="360" w:lineRule="auto"/>
        <w:jc w:val="both"/>
        <w:rPr>
          <w:b/>
          <w:bCs/>
          <w:sz w:val="32"/>
          <w:szCs w:val="32"/>
          <w:rtl/>
          <w:lang w:bidi="ar-JO"/>
        </w:rPr>
      </w:pPr>
      <w:r w:rsidRPr="00570B6F">
        <w:rPr>
          <w:rFonts w:hint="cs"/>
          <w:b/>
          <w:bCs/>
          <w:sz w:val="32"/>
          <w:szCs w:val="32"/>
          <w:rtl/>
          <w:lang w:bidi="ar-JO"/>
        </w:rPr>
        <w:lastRenderedPageBreak/>
        <w:t>خامساً: الاستثناء من العدد</w:t>
      </w:r>
    </w:p>
    <w:p w:rsidR="001F79FA" w:rsidRPr="00A1325E" w:rsidRDefault="001F79FA" w:rsidP="005F03C1">
      <w:pPr>
        <w:spacing w:after="0" w:line="360" w:lineRule="auto"/>
        <w:jc w:val="both"/>
        <w:rPr>
          <w:b/>
          <w:bCs/>
          <w:rtl/>
          <w:lang w:bidi="ar-JO"/>
        </w:rPr>
      </w:pPr>
      <w:r w:rsidRPr="00570B6F">
        <w:rPr>
          <w:rFonts w:hint="cs"/>
          <w:b/>
          <w:bCs/>
          <w:sz w:val="32"/>
          <w:szCs w:val="32"/>
          <w:rtl/>
          <w:lang w:bidi="ar-JO"/>
        </w:rPr>
        <w:t>المثال الأول:</w:t>
      </w:r>
      <w:r w:rsidRPr="00570B6F">
        <w:rPr>
          <w:rFonts w:hint="cs"/>
          <w:sz w:val="32"/>
          <w:szCs w:val="32"/>
          <w:rtl/>
          <w:lang w:bidi="ar-JO"/>
        </w:rPr>
        <w:t xml:space="preserve"> </w:t>
      </w:r>
      <w:r w:rsidRPr="00570B6F">
        <w:rPr>
          <w:rFonts w:hint="cs"/>
          <w:b/>
          <w:bCs/>
          <w:sz w:val="32"/>
          <w:szCs w:val="32"/>
          <w:rtl/>
          <w:lang w:bidi="ar-JO"/>
        </w:rPr>
        <w:t xml:space="preserve">ما قال الشيخ </w:t>
      </w:r>
      <w:r w:rsidR="00DB51FA" w:rsidRPr="00570B6F">
        <w:rPr>
          <w:rFonts w:hint="cs"/>
          <w:b/>
          <w:bCs/>
          <w:sz w:val="32"/>
          <w:szCs w:val="32"/>
          <w:rtl/>
          <w:lang w:bidi="ar-JO"/>
        </w:rPr>
        <w:t xml:space="preserve">عضيمة </w:t>
      </w:r>
      <w:r w:rsidRPr="00570B6F">
        <w:rPr>
          <w:rFonts w:hint="cs"/>
          <w:b/>
          <w:bCs/>
          <w:sz w:val="32"/>
          <w:szCs w:val="32"/>
          <w:rtl/>
          <w:lang w:bidi="ar-JO"/>
        </w:rPr>
        <w:t>في بيان قوله تعالى:</w:t>
      </w:r>
      <w:r w:rsidRPr="00A1325E">
        <w:rPr>
          <w:rFonts w:hint="cs"/>
          <w:rtl/>
          <w:lang w:bidi="ar-JO"/>
        </w:rPr>
        <w:t xml:space="preserve"> </w:t>
      </w:r>
      <w:r w:rsidR="00F943EF" w:rsidRPr="00570B6F">
        <w:rPr>
          <w:rFonts w:ascii="Msh Quraan1" w:hAnsi="Msh Quraan1"/>
          <w:b/>
          <w:bCs/>
          <w:sz w:val="24"/>
          <w:szCs w:val="24"/>
        </w:rPr>
        <w:t></w:t>
      </w:r>
      <w:r w:rsidR="00F943EF" w:rsidRPr="00570B6F">
        <w:rPr>
          <w:rFonts w:ascii="QCF_BSML" w:eastAsia="Calibri" w:hAnsi="QCF_BSML" w:cs="QCF_BSML" w:hint="cs"/>
          <w:b/>
          <w:bCs/>
          <w:color w:val="000000"/>
          <w:sz w:val="24"/>
          <w:szCs w:val="24"/>
          <w:rtl/>
        </w:rPr>
        <w:t xml:space="preserve"> </w:t>
      </w:r>
      <w:r w:rsidRPr="00570B6F">
        <w:rPr>
          <w:color w:val="000000"/>
          <w:sz w:val="24"/>
          <w:szCs w:val="24"/>
        </w:rPr>
        <w:sym w:font="HQPB4" w:char="F0F4"/>
      </w:r>
      <w:r w:rsidRPr="00570B6F">
        <w:rPr>
          <w:color w:val="000000"/>
          <w:sz w:val="24"/>
          <w:szCs w:val="24"/>
        </w:rPr>
        <w:sym w:font="HQPB1" w:char="F089"/>
      </w:r>
      <w:r w:rsidRPr="00570B6F">
        <w:rPr>
          <w:color w:val="000000"/>
          <w:sz w:val="24"/>
          <w:szCs w:val="24"/>
        </w:rPr>
        <w:sym w:font="HQPB5" w:char="F073"/>
      </w:r>
      <w:r w:rsidRPr="00570B6F">
        <w:rPr>
          <w:color w:val="000000"/>
          <w:sz w:val="24"/>
          <w:szCs w:val="24"/>
        </w:rPr>
        <w:sym w:font="HQPB2" w:char="F029"/>
      </w:r>
      <w:r w:rsidRPr="00570B6F">
        <w:rPr>
          <w:color w:val="000000"/>
          <w:sz w:val="24"/>
          <w:szCs w:val="24"/>
        </w:rPr>
        <w:sym w:font="HQPB5" w:char="F073"/>
      </w:r>
      <w:r w:rsidRPr="00570B6F">
        <w:rPr>
          <w:color w:val="000000"/>
          <w:sz w:val="24"/>
          <w:szCs w:val="24"/>
        </w:rPr>
        <w:sym w:font="HQPB2" w:char="F039"/>
      </w:r>
      <w:r w:rsidRPr="00570B6F">
        <w:rPr>
          <w:color w:val="000000"/>
          <w:sz w:val="24"/>
          <w:szCs w:val="24"/>
        </w:rPr>
        <w:sym w:font="HQPB5" w:char="F075"/>
      </w:r>
      <w:r w:rsidRPr="00570B6F">
        <w:rPr>
          <w:color w:val="000000"/>
          <w:sz w:val="24"/>
          <w:szCs w:val="24"/>
        </w:rPr>
        <w:sym w:font="HQPB2" w:char="F072"/>
      </w:r>
      <w:r w:rsidRPr="00570B6F">
        <w:rPr>
          <w:color w:val="000000"/>
          <w:sz w:val="24"/>
          <w:szCs w:val="24"/>
          <w:rtl/>
        </w:rPr>
        <w:t xml:space="preserve"> </w:t>
      </w:r>
      <w:r w:rsidRPr="00570B6F">
        <w:rPr>
          <w:color w:val="000000"/>
          <w:sz w:val="24"/>
          <w:szCs w:val="24"/>
        </w:rPr>
        <w:sym w:font="HQPB1" w:char="F024"/>
      </w:r>
      <w:r w:rsidRPr="00570B6F">
        <w:rPr>
          <w:color w:val="000000"/>
          <w:sz w:val="24"/>
          <w:szCs w:val="24"/>
        </w:rPr>
        <w:sym w:font="HQPB5" w:char="F075"/>
      </w:r>
      <w:r w:rsidRPr="00570B6F">
        <w:rPr>
          <w:color w:val="000000"/>
          <w:sz w:val="24"/>
          <w:szCs w:val="24"/>
        </w:rPr>
        <w:sym w:font="HQPB2" w:char="F05A"/>
      </w:r>
      <w:r w:rsidRPr="00570B6F">
        <w:rPr>
          <w:color w:val="000000"/>
          <w:sz w:val="24"/>
          <w:szCs w:val="24"/>
        </w:rPr>
        <w:sym w:font="HQPB4" w:char="F0F9"/>
      </w:r>
      <w:r w:rsidRPr="00570B6F">
        <w:rPr>
          <w:color w:val="000000"/>
          <w:sz w:val="24"/>
          <w:szCs w:val="24"/>
        </w:rPr>
        <w:sym w:font="HQPB2" w:char="F03D"/>
      </w:r>
      <w:r w:rsidRPr="00570B6F">
        <w:rPr>
          <w:color w:val="000000"/>
          <w:sz w:val="24"/>
          <w:szCs w:val="24"/>
        </w:rPr>
        <w:sym w:font="HQPB5" w:char="F079"/>
      </w:r>
      <w:r w:rsidRPr="00570B6F">
        <w:rPr>
          <w:color w:val="000000"/>
          <w:sz w:val="24"/>
          <w:szCs w:val="24"/>
        </w:rPr>
        <w:sym w:font="HQPB1" w:char="F099"/>
      </w:r>
      <w:r w:rsidRPr="00570B6F">
        <w:rPr>
          <w:color w:val="000000"/>
          <w:sz w:val="24"/>
          <w:szCs w:val="24"/>
        </w:rPr>
        <w:sym w:font="HQPB4" w:char="F0F6"/>
      </w:r>
      <w:r w:rsidRPr="00570B6F">
        <w:rPr>
          <w:color w:val="000000"/>
          <w:sz w:val="24"/>
          <w:szCs w:val="24"/>
        </w:rPr>
        <w:sym w:font="HQPB1" w:char="F091"/>
      </w:r>
      <w:r w:rsidRPr="00570B6F">
        <w:rPr>
          <w:color w:val="000000"/>
          <w:sz w:val="24"/>
          <w:szCs w:val="24"/>
        </w:rPr>
        <w:sym w:font="HQPB5" w:char="F072"/>
      </w:r>
      <w:r w:rsidRPr="00570B6F">
        <w:rPr>
          <w:color w:val="000000"/>
          <w:sz w:val="24"/>
          <w:szCs w:val="24"/>
        </w:rPr>
        <w:sym w:font="HQPB1" w:char="F026"/>
      </w:r>
      <w:r w:rsidRPr="00570B6F">
        <w:rPr>
          <w:color w:val="000000"/>
          <w:sz w:val="24"/>
          <w:szCs w:val="24"/>
          <w:rtl/>
        </w:rPr>
        <w:t xml:space="preserve"> </w:t>
      </w:r>
      <w:r w:rsidRPr="00570B6F">
        <w:rPr>
          <w:color w:val="000000"/>
          <w:sz w:val="24"/>
          <w:szCs w:val="24"/>
        </w:rPr>
        <w:sym w:font="HQPB1" w:char="F025"/>
      </w:r>
      <w:r w:rsidRPr="00570B6F">
        <w:rPr>
          <w:color w:val="000000"/>
          <w:sz w:val="24"/>
          <w:szCs w:val="24"/>
        </w:rPr>
        <w:sym w:font="HQPB4" w:char="F0B7"/>
      </w:r>
      <w:r w:rsidRPr="00570B6F">
        <w:rPr>
          <w:color w:val="000000"/>
          <w:sz w:val="24"/>
          <w:szCs w:val="24"/>
        </w:rPr>
        <w:sym w:font="HQPB1" w:char="F06E"/>
      </w:r>
      <w:r w:rsidRPr="00570B6F">
        <w:rPr>
          <w:color w:val="000000"/>
          <w:sz w:val="24"/>
          <w:szCs w:val="24"/>
        </w:rPr>
        <w:sym w:font="HQPB2" w:char="F071"/>
      </w:r>
      <w:r w:rsidRPr="00570B6F">
        <w:rPr>
          <w:color w:val="000000"/>
          <w:sz w:val="24"/>
          <w:szCs w:val="24"/>
        </w:rPr>
        <w:sym w:font="HQPB4" w:char="F0E7"/>
      </w:r>
      <w:r w:rsidRPr="00570B6F">
        <w:rPr>
          <w:color w:val="000000"/>
          <w:sz w:val="24"/>
          <w:szCs w:val="24"/>
        </w:rPr>
        <w:sym w:font="HQPB2" w:char="F052"/>
      </w:r>
      <w:r w:rsidRPr="00570B6F">
        <w:rPr>
          <w:color w:val="000000"/>
          <w:sz w:val="24"/>
          <w:szCs w:val="24"/>
          <w:rtl/>
        </w:rPr>
        <w:t xml:space="preserve"> </w:t>
      </w:r>
      <w:r w:rsidRPr="00570B6F">
        <w:rPr>
          <w:color w:val="000000"/>
          <w:sz w:val="24"/>
          <w:szCs w:val="24"/>
        </w:rPr>
        <w:sym w:font="HQPB5" w:char="F034"/>
      </w:r>
      <w:r w:rsidRPr="00570B6F">
        <w:rPr>
          <w:color w:val="000000"/>
          <w:sz w:val="24"/>
          <w:szCs w:val="24"/>
        </w:rPr>
        <w:sym w:font="HQPB2" w:char="F092"/>
      </w:r>
      <w:r w:rsidRPr="00570B6F">
        <w:rPr>
          <w:color w:val="000000"/>
          <w:sz w:val="24"/>
          <w:szCs w:val="24"/>
        </w:rPr>
        <w:sym w:font="HQPB5" w:char="F06E"/>
      </w:r>
      <w:r w:rsidRPr="00570B6F">
        <w:rPr>
          <w:color w:val="000000"/>
          <w:sz w:val="24"/>
          <w:szCs w:val="24"/>
        </w:rPr>
        <w:sym w:font="HQPB2" w:char="F03C"/>
      </w:r>
      <w:r w:rsidRPr="00570B6F">
        <w:rPr>
          <w:color w:val="000000"/>
          <w:sz w:val="24"/>
          <w:szCs w:val="24"/>
        </w:rPr>
        <w:sym w:font="HQPB4" w:char="F0CE"/>
      </w:r>
      <w:r w:rsidRPr="00570B6F">
        <w:rPr>
          <w:color w:val="000000"/>
          <w:sz w:val="24"/>
          <w:szCs w:val="24"/>
        </w:rPr>
        <w:sym w:font="HQPB1" w:char="F029"/>
      </w:r>
      <w:r w:rsidRPr="00570B6F">
        <w:rPr>
          <w:color w:val="000000"/>
          <w:sz w:val="24"/>
          <w:szCs w:val="24"/>
          <w:rtl/>
        </w:rPr>
        <w:t xml:space="preserve"> </w:t>
      </w:r>
      <w:r w:rsidRPr="00570B6F">
        <w:rPr>
          <w:color w:val="000000"/>
          <w:sz w:val="24"/>
          <w:szCs w:val="24"/>
        </w:rPr>
        <w:sym w:font="HQPB2" w:char="F0BE"/>
      </w:r>
      <w:r w:rsidRPr="00570B6F">
        <w:rPr>
          <w:color w:val="000000"/>
          <w:sz w:val="24"/>
          <w:szCs w:val="24"/>
        </w:rPr>
        <w:sym w:font="HQPB4" w:char="F0CF"/>
      </w:r>
      <w:r w:rsidRPr="00570B6F">
        <w:rPr>
          <w:color w:val="000000"/>
          <w:sz w:val="24"/>
          <w:szCs w:val="24"/>
        </w:rPr>
        <w:sym w:font="HQPB2" w:char="F06D"/>
      </w:r>
      <w:r w:rsidRPr="00570B6F">
        <w:rPr>
          <w:color w:val="000000"/>
          <w:sz w:val="24"/>
          <w:szCs w:val="24"/>
        </w:rPr>
        <w:sym w:font="HQPB4" w:char="F0CF"/>
      </w:r>
      <w:r w:rsidRPr="00570B6F">
        <w:rPr>
          <w:color w:val="000000"/>
          <w:sz w:val="24"/>
          <w:szCs w:val="24"/>
        </w:rPr>
        <w:sym w:font="HQPB2" w:char="F042"/>
      </w:r>
      <w:r w:rsidRPr="00570B6F">
        <w:rPr>
          <w:color w:val="000000"/>
          <w:sz w:val="24"/>
          <w:szCs w:val="24"/>
        </w:rPr>
        <w:sym w:font="HQPB4" w:char="F0F6"/>
      </w:r>
      <w:r w:rsidRPr="00570B6F">
        <w:rPr>
          <w:color w:val="000000"/>
          <w:sz w:val="24"/>
          <w:szCs w:val="24"/>
        </w:rPr>
        <w:sym w:font="HQPB2" w:char="F071"/>
      </w:r>
      <w:r w:rsidRPr="00570B6F">
        <w:rPr>
          <w:color w:val="000000"/>
          <w:sz w:val="24"/>
          <w:szCs w:val="24"/>
        </w:rPr>
        <w:sym w:font="HQPB5" w:char="F073"/>
      </w:r>
      <w:r w:rsidRPr="00570B6F">
        <w:rPr>
          <w:color w:val="000000"/>
          <w:sz w:val="24"/>
          <w:szCs w:val="24"/>
        </w:rPr>
        <w:sym w:font="HQPB2" w:char="F025"/>
      </w:r>
      <w:r w:rsidRPr="00570B6F">
        <w:rPr>
          <w:color w:val="000000"/>
          <w:sz w:val="24"/>
          <w:szCs w:val="24"/>
          <w:rtl/>
        </w:rPr>
        <w:t xml:space="preserve"> </w:t>
      </w:r>
      <w:r w:rsidRPr="00570B6F">
        <w:rPr>
          <w:color w:val="000000"/>
          <w:sz w:val="24"/>
          <w:szCs w:val="24"/>
        </w:rPr>
        <w:sym w:font="HQPB5" w:char="F079"/>
      </w:r>
      <w:r w:rsidRPr="00570B6F">
        <w:rPr>
          <w:color w:val="000000"/>
          <w:sz w:val="24"/>
          <w:szCs w:val="24"/>
        </w:rPr>
        <w:sym w:font="HQPB1" w:char="F05D"/>
      </w:r>
      <w:r w:rsidRPr="00570B6F">
        <w:rPr>
          <w:color w:val="000000"/>
          <w:sz w:val="24"/>
          <w:szCs w:val="24"/>
        </w:rPr>
        <w:sym w:font="HQPB4" w:char="F0CE"/>
      </w:r>
      <w:r w:rsidRPr="00570B6F">
        <w:rPr>
          <w:color w:val="000000"/>
          <w:sz w:val="24"/>
          <w:szCs w:val="24"/>
        </w:rPr>
        <w:sym w:font="HQPB1" w:char="F037"/>
      </w:r>
      <w:r w:rsidRPr="00570B6F">
        <w:rPr>
          <w:color w:val="000000"/>
          <w:sz w:val="24"/>
          <w:szCs w:val="24"/>
        </w:rPr>
        <w:sym w:font="HQPB5" w:char="F06E"/>
      </w:r>
      <w:r w:rsidRPr="00570B6F">
        <w:rPr>
          <w:color w:val="000000"/>
          <w:sz w:val="24"/>
          <w:szCs w:val="24"/>
        </w:rPr>
        <w:sym w:font="HQPB2" w:char="F03D"/>
      </w:r>
      <w:r w:rsidRPr="00570B6F">
        <w:rPr>
          <w:color w:val="000000"/>
          <w:sz w:val="24"/>
          <w:szCs w:val="24"/>
        </w:rPr>
        <w:sym w:font="HQPB5" w:char="F073"/>
      </w:r>
      <w:r w:rsidRPr="00570B6F">
        <w:rPr>
          <w:color w:val="000000"/>
          <w:sz w:val="24"/>
          <w:szCs w:val="24"/>
        </w:rPr>
        <w:sym w:font="HQPB1" w:char="F0F9"/>
      </w:r>
      <w:r w:rsidRPr="00570B6F">
        <w:rPr>
          <w:color w:val="000000"/>
          <w:sz w:val="24"/>
          <w:szCs w:val="24"/>
          <w:rtl/>
        </w:rPr>
        <w:t xml:space="preserve"> </w:t>
      </w:r>
      <w:r w:rsidRPr="00570B6F">
        <w:rPr>
          <w:color w:val="000000"/>
          <w:sz w:val="24"/>
          <w:szCs w:val="24"/>
        </w:rPr>
        <w:sym w:font="HQPB4" w:char="F0F6"/>
      </w:r>
      <w:r w:rsidRPr="00570B6F">
        <w:rPr>
          <w:color w:val="000000"/>
          <w:sz w:val="24"/>
          <w:szCs w:val="24"/>
        </w:rPr>
        <w:sym w:font="HQPB2" w:char="F04E"/>
      </w:r>
      <w:r w:rsidRPr="00570B6F">
        <w:rPr>
          <w:color w:val="000000"/>
          <w:sz w:val="24"/>
          <w:szCs w:val="24"/>
        </w:rPr>
        <w:sym w:font="HQPB4" w:char="F0CE"/>
      </w:r>
      <w:r w:rsidRPr="00570B6F">
        <w:rPr>
          <w:color w:val="000000"/>
          <w:sz w:val="24"/>
          <w:szCs w:val="24"/>
        </w:rPr>
        <w:sym w:font="HQPB2" w:char="F067"/>
      </w:r>
      <w:r w:rsidRPr="00570B6F">
        <w:rPr>
          <w:color w:val="000000"/>
          <w:sz w:val="24"/>
          <w:szCs w:val="24"/>
        </w:rPr>
        <w:sym w:font="HQPB2" w:char="F08B"/>
      </w:r>
      <w:r w:rsidRPr="00570B6F">
        <w:rPr>
          <w:color w:val="000000"/>
          <w:sz w:val="24"/>
          <w:szCs w:val="24"/>
        </w:rPr>
        <w:sym w:font="HQPB4" w:char="F0CF"/>
      </w:r>
      <w:r w:rsidRPr="00570B6F">
        <w:rPr>
          <w:color w:val="000000"/>
          <w:sz w:val="24"/>
          <w:szCs w:val="24"/>
        </w:rPr>
        <w:sym w:font="HQPB1" w:char="F0F9"/>
      </w:r>
      <w:r w:rsidRPr="00570B6F">
        <w:rPr>
          <w:color w:val="000000"/>
          <w:sz w:val="24"/>
          <w:szCs w:val="24"/>
          <w:rtl/>
        </w:rPr>
        <w:t xml:space="preserve"> </w:t>
      </w:r>
      <w:r w:rsidRPr="00570B6F">
        <w:rPr>
          <w:color w:val="000000"/>
          <w:sz w:val="24"/>
          <w:szCs w:val="24"/>
        </w:rPr>
        <w:sym w:font="HQPB5" w:char="F079"/>
      </w:r>
      <w:r w:rsidRPr="00570B6F">
        <w:rPr>
          <w:color w:val="000000"/>
          <w:sz w:val="24"/>
          <w:szCs w:val="24"/>
        </w:rPr>
        <w:sym w:font="HQPB2" w:char="F023"/>
      </w:r>
      <w:r w:rsidRPr="00570B6F">
        <w:rPr>
          <w:color w:val="000000"/>
          <w:sz w:val="24"/>
          <w:szCs w:val="24"/>
        </w:rPr>
        <w:sym w:font="HQPB4" w:char="F0F8"/>
      </w:r>
      <w:r w:rsidRPr="00570B6F">
        <w:rPr>
          <w:color w:val="000000"/>
          <w:sz w:val="24"/>
          <w:szCs w:val="24"/>
        </w:rPr>
        <w:sym w:font="HQPB2" w:char="F039"/>
      </w:r>
      <w:r w:rsidRPr="00570B6F">
        <w:rPr>
          <w:color w:val="000000"/>
          <w:sz w:val="24"/>
          <w:szCs w:val="24"/>
        </w:rPr>
        <w:sym w:font="HQPB5" w:char="F072"/>
      </w:r>
      <w:r w:rsidRPr="00570B6F">
        <w:rPr>
          <w:color w:val="000000"/>
          <w:sz w:val="24"/>
          <w:szCs w:val="24"/>
        </w:rPr>
        <w:sym w:font="HQPB1" w:char="F026"/>
      </w:r>
      <w:r w:rsidRPr="00570B6F">
        <w:rPr>
          <w:color w:val="000000"/>
          <w:sz w:val="24"/>
          <w:szCs w:val="24"/>
          <w:rtl/>
        </w:rPr>
        <w:t xml:space="preserve"> </w:t>
      </w:r>
      <w:r w:rsidRPr="00570B6F">
        <w:rPr>
          <w:color w:val="000000"/>
          <w:sz w:val="24"/>
          <w:szCs w:val="24"/>
        </w:rPr>
        <w:sym w:font="HQPB4" w:char="F03E"/>
      </w:r>
      <w:r w:rsidRPr="00570B6F">
        <w:rPr>
          <w:color w:val="000000"/>
          <w:sz w:val="24"/>
          <w:szCs w:val="24"/>
        </w:rPr>
        <w:sym w:font="HQPB2" w:char="F070"/>
      </w:r>
      <w:r w:rsidRPr="00570B6F">
        <w:rPr>
          <w:color w:val="000000"/>
          <w:sz w:val="24"/>
          <w:szCs w:val="24"/>
        </w:rPr>
        <w:sym w:font="HQPB5" w:char="F075"/>
      </w:r>
      <w:r w:rsidRPr="00570B6F">
        <w:rPr>
          <w:color w:val="000000"/>
          <w:sz w:val="24"/>
          <w:szCs w:val="24"/>
        </w:rPr>
        <w:sym w:font="HQPB2" w:char="F05A"/>
      </w:r>
      <w:r w:rsidRPr="00570B6F">
        <w:rPr>
          <w:color w:val="000000"/>
          <w:sz w:val="24"/>
          <w:szCs w:val="24"/>
        </w:rPr>
        <w:sym w:font="HQPB5" w:char="F079"/>
      </w:r>
      <w:r w:rsidRPr="00570B6F">
        <w:rPr>
          <w:color w:val="000000"/>
          <w:sz w:val="24"/>
          <w:szCs w:val="24"/>
        </w:rPr>
        <w:sym w:font="HQPB1" w:char="F099"/>
      </w:r>
      <w:r w:rsidRPr="00570B6F">
        <w:rPr>
          <w:color w:val="000000"/>
          <w:sz w:val="24"/>
          <w:szCs w:val="24"/>
          <w:rtl/>
        </w:rPr>
        <w:t xml:space="preserve"> </w:t>
      </w:r>
      <w:r w:rsidRPr="00570B6F">
        <w:rPr>
          <w:color w:val="000000"/>
          <w:sz w:val="24"/>
          <w:szCs w:val="24"/>
        </w:rPr>
        <w:sym w:font="HQPB5" w:char="F09E"/>
      </w:r>
      <w:r w:rsidRPr="00570B6F">
        <w:rPr>
          <w:color w:val="000000"/>
          <w:sz w:val="24"/>
          <w:szCs w:val="24"/>
        </w:rPr>
        <w:sym w:font="HQPB2" w:char="F077"/>
      </w:r>
      <w:r w:rsidRPr="00570B6F">
        <w:rPr>
          <w:color w:val="000000"/>
          <w:sz w:val="24"/>
          <w:szCs w:val="24"/>
        </w:rPr>
        <w:sym w:font="HQPB4" w:char="F0CE"/>
      </w:r>
      <w:r w:rsidRPr="00570B6F">
        <w:rPr>
          <w:color w:val="000000"/>
          <w:sz w:val="24"/>
          <w:szCs w:val="24"/>
        </w:rPr>
        <w:sym w:font="HQPB1" w:char="F029"/>
      </w:r>
      <w:r w:rsidRPr="00570B6F">
        <w:rPr>
          <w:color w:val="000000"/>
          <w:sz w:val="24"/>
          <w:szCs w:val="24"/>
          <w:rtl/>
        </w:rPr>
        <w:t xml:space="preserve"> </w:t>
      </w:r>
      <w:r w:rsidRPr="00570B6F">
        <w:rPr>
          <w:color w:val="000000"/>
          <w:sz w:val="24"/>
          <w:szCs w:val="24"/>
        </w:rPr>
        <w:sym w:font="HQPB5" w:char="F09A"/>
      </w:r>
      <w:r w:rsidRPr="00570B6F">
        <w:rPr>
          <w:color w:val="000000"/>
          <w:sz w:val="24"/>
          <w:szCs w:val="24"/>
        </w:rPr>
        <w:sym w:font="HQPB2" w:char="F0FA"/>
      </w:r>
      <w:r w:rsidRPr="00570B6F">
        <w:rPr>
          <w:color w:val="000000"/>
          <w:sz w:val="24"/>
          <w:szCs w:val="24"/>
        </w:rPr>
        <w:sym w:font="HQPB2" w:char="F0FC"/>
      </w:r>
      <w:r w:rsidRPr="00570B6F">
        <w:rPr>
          <w:color w:val="000000"/>
          <w:sz w:val="24"/>
          <w:szCs w:val="24"/>
        </w:rPr>
        <w:sym w:font="HQPB4" w:char="F0C5"/>
      </w:r>
      <w:r w:rsidRPr="00570B6F">
        <w:rPr>
          <w:color w:val="000000"/>
          <w:sz w:val="24"/>
          <w:szCs w:val="24"/>
        </w:rPr>
        <w:sym w:font="HQPB1" w:char="F0A1"/>
      </w:r>
      <w:r w:rsidRPr="00570B6F">
        <w:rPr>
          <w:color w:val="000000"/>
          <w:sz w:val="24"/>
          <w:szCs w:val="24"/>
        </w:rPr>
        <w:sym w:font="HQPB4" w:char="F0F7"/>
      </w:r>
      <w:r w:rsidRPr="00570B6F">
        <w:rPr>
          <w:color w:val="000000"/>
          <w:sz w:val="24"/>
          <w:szCs w:val="24"/>
        </w:rPr>
        <w:sym w:font="HQPB2" w:char="F048"/>
      </w:r>
      <w:r w:rsidRPr="00570B6F">
        <w:rPr>
          <w:color w:val="000000"/>
          <w:sz w:val="24"/>
          <w:szCs w:val="24"/>
        </w:rPr>
        <w:sym w:font="HQPB5" w:char="F073"/>
      </w:r>
      <w:r w:rsidRPr="00570B6F">
        <w:rPr>
          <w:color w:val="000000"/>
          <w:sz w:val="24"/>
          <w:szCs w:val="24"/>
        </w:rPr>
        <w:sym w:font="HQPB1" w:char="F07E"/>
      </w:r>
      <w:r w:rsidRPr="00570B6F">
        <w:rPr>
          <w:color w:val="000000"/>
          <w:sz w:val="24"/>
          <w:szCs w:val="24"/>
          <w:rtl/>
        </w:rPr>
        <w:t xml:space="preserve"> </w:t>
      </w:r>
      <w:r w:rsidRPr="00570B6F">
        <w:rPr>
          <w:color w:val="000000"/>
          <w:sz w:val="24"/>
          <w:szCs w:val="24"/>
        </w:rPr>
        <w:sym w:font="HQPB1" w:char="F024"/>
      </w:r>
      <w:r w:rsidRPr="00570B6F">
        <w:rPr>
          <w:color w:val="000000"/>
          <w:sz w:val="24"/>
          <w:szCs w:val="24"/>
        </w:rPr>
        <w:sym w:font="HQPB4" w:char="F059"/>
      </w:r>
      <w:r w:rsidRPr="00570B6F">
        <w:rPr>
          <w:color w:val="000000"/>
          <w:sz w:val="24"/>
          <w:szCs w:val="24"/>
        </w:rPr>
        <w:sym w:font="HQPB2" w:char="F042"/>
      </w:r>
      <w:r w:rsidRPr="00570B6F">
        <w:rPr>
          <w:color w:val="000000"/>
          <w:sz w:val="24"/>
          <w:szCs w:val="24"/>
        </w:rPr>
        <w:sym w:font="HQPB1" w:char="F025"/>
      </w:r>
      <w:r w:rsidRPr="00570B6F">
        <w:rPr>
          <w:color w:val="000000"/>
          <w:sz w:val="24"/>
          <w:szCs w:val="24"/>
        </w:rPr>
        <w:sym w:font="HQPB5" w:char="F074"/>
      </w:r>
      <w:r w:rsidRPr="00570B6F">
        <w:rPr>
          <w:color w:val="000000"/>
          <w:sz w:val="24"/>
          <w:szCs w:val="24"/>
        </w:rPr>
        <w:sym w:font="HQPB1" w:char="F0E6"/>
      </w:r>
      <w:r w:rsidRPr="00570B6F">
        <w:rPr>
          <w:color w:val="000000"/>
          <w:sz w:val="24"/>
          <w:szCs w:val="24"/>
          <w:rtl/>
        </w:rPr>
        <w:t xml:space="preserve"> </w:t>
      </w:r>
      <w:r w:rsidRPr="00570B6F">
        <w:rPr>
          <w:color w:val="000000"/>
          <w:sz w:val="24"/>
          <w:szCs w:val="24"/>
        </w:rPr>
        <w:sym w:font="HQPB4" w:char="F0E3"/>
      </w:r>
      <w:r w:rsidRPr="00570B6F">
        <w:rPr>
          <w:color w:val="000000"/>
          <w:sz w:val="24"/>
          <w:szCs w:val="24"/>
        </w:rPr>
        <w:sym w:font="HQPB2" w:char="F04E"/>
      </w:r>
      <w:r w:rsidRPr="00570B6F">
        <w:rPr>
          <w:color w:val="000000"/>
          <w:sz w:val="24"/>
          <w:szCs w:val="24"/>
        </w:rPr>
        <w:sym w:font="HQPB4" w:char="F0E8"/>
      </w:r>
      <w:r w:rsidRPr="00570B6F">
        <w:rPr>
          <w:color w:val="000000"/>
          <w:sz w:val="24"/>
          <w:szCs w:val="24"/>
        </w:rPr>
        <w:sym w:font="HQPB2" w:char="F064"/>
      </w:r>
      <w:r w:rsidRPr="00570B6F">
        <w:rPr>
          <w:color w:val="000000"/>
          <w:sz w:val="24"/>
          <w:szCs w:val="24"/>
        </w:rPr>
        <w:sym w:font="HQPB5" w:char="F078"/>
      </w:r>
      <w:r w:rsidRPr="00570B6F">
        <w:rPr>
          <w:color w:val="000000"/>
          <w:sz w:val="24"/>
          <w:szCs w:val="24"/>
        </w:rPr>
        <w:sym w:font="HQPB1" w:char="F08B"/>
      </w:r>
      <w:r w:rsidRPr="00570B6F">
        <w:rPr>
          <w:color w:val="000000"/>
          <w:sz w:val="24"/>
          <w:szCs w:val="24"/>
        </w:rPr>
        <w:sym w:font="HQPB5" w:char="F073"/>
      </w:r>
      <w:r w:rsidRPr="00570B6F">
        <w:rPr>
          <w:color w:val="000000"/>
          <w:sz w:val="24"/>
          <w:szCs w:val="24"/>
        </w:rPr>
        <w:sym w:font="HQPB1" w:char="F07B"/>
      </w:r>
      <w:r w:rsidRPr="00570B6F">
        <w:rPr>
          <w:color w:val="000000"/>
          <w:sz w:val="24"/>
          <w:szCs w:val="24"/>
        </w:rPr>
        <w:sym w:font="HQPB5" w:char="F072"/>
      </w:r>
      <w:r w:rsidRPr="00570B6F">
        <w:rPr>
          <w:color w:val="000000"/>
          <w:sz w:val="24"/>
          <w:szCs w:val="24"/>
        </w:rPr>
        <w:sym w:font="HQPB1" w:char="F027"/>
      </w:r>
      <w:r w:rsidRPr="00570B6F">
        <w:rPr>
          <w:color w:val="000000"/>
          <w:sz w:val="24"/>
          <w:szCs w:val="24"/>
        </w:rPr>
        <w:sym w:font="HQPB5" w:char="F073"/>
      </w:r>
      <w:r w:rsidRPr="00570B6F">
        <w:rPr>
          <w:color w:val="000000"/>
          <w:sz w:val="24"/>
          <w:szCs w:val="24"/>
        </w:rPr>
        <w:sym w:font="HQPB1" w:char="F0F9"/>
      </w:r>
      <w:r w:rsidRPr="00570B6F">
        <w:rPr>
          <w:color w:val="000000"/>
          <w:sz w:val="24"/>
          <w:szCs w:val="24"/>
          <w:rtl/>
        </w:rPr>
        <w:t xml:space="preserve"> </w:t>
      </w:r>
      <w:r w:rsidRPr="00570B6F">
        <w:rPr>
          <w:color w:val="000000"/>
          <w:sz w:val="24"/>
          <w:szCs w:val="24"/>
        </w:rPr>
        <w:sym w:font="HQPB4" w:char="F0DC"/>
      </w:r>
      <w:r w:rsidRPr="00570B6F">
        <w:rPr>
          <w:color w:val="000000"/>
          <w:sz w:val="24"/>
          <w:szCs w:val="24"/>
        </w:rPr>
        <w:sym w:font="HQPB2" w:char="F063"/>
      </w:r>
      <w:r w:rsidRPr="00570B6F">
        <w:rPr>
          <w:color w:val="000000"/>
          <w:sz w:val="24"/>
          <w:szCs w:val="24"/>
        </w:rPr>
        <w:sym w:font="HQPB1" w:char="F024"/>
      </w:r>
      <w:r w:rsidRPr="00570B6F">
        <w:rPr>
          <w:color w:val="000000"/>
          <w:sz w:val="24"/>
          <w:szCs w:val="24"/>
        </w:rPr>
        <w:sym w:font="HQPB5" w:char="F073"/>
      </w:r>
      <w:r w:rsidRPr="00570B6F">
        <w:rPr>
          <w:color w:val="000000"/>
          <w:sz w:val="24"/>
          <w:szCs w:val="24"/>
        </w:rPr>
        <w:sym w:font="HQPB1" w:char="F0F9"/>
      </w:r>
      <w:r w:rsidRPr="00570B6F">
        <w:rPr>
          <w:color w:val="000000"/>
          <w:sz w:val="24"/>
          <w:szCs w:val="24"/>
        </w:rPr>
        <w:sym w:font="HQPB2" w:char="F071"/>
      </w:r>
      <w:r w:rsidRPr="00570B6F">
        <w:rPr>
          <w:color w:val="000000"/>
          <w:sz w:val="24"/>
          <w:szCs w:val="24"/>
        </w:rPr>
        <w:sym w:font="HQPB4" w:char="F092"/>
      </w:r>
      <w:r w:rsidRPr="00570B6F">
        <w:rPr>
          <w:color w:val="000000"/>
          <w:sz w:val="24"/>
          <w:szCs w:val="24"/>
        </w:rPr>
        <w:sym w:font="HQPB1" w:char="F0DC"/>
      </w:r>
      <w:r w:rsidRPr="00570B6F">
        <w:rPr>
          <w:color w:val="000000"/>
          <w:sz w:val="24"/>
          <w:szCs w:val="24"/>
        </w:rPr>
        <w:sym w:font="HQPB2" w:char="F039"/>
      </w:r>
      <w:r w:rsidRPr="00570B6F">
        <w:rPr>
          <w:color w:val="000000"/>
          <w:sz w:val="24"/>
          <w:szCs w:val="24"/>
        </w:rPr>
        <w:sym w:font="HQPB5" w:char="F024"/>
      </w:r>
      <w:r w:rsidRPr="00570B6F">
        <w:rPr>
          <w:color w:val="000000"/>
          <w:sz w:val="24"/>
          <w:szCs w:val="24"/>
        </w:rPr>
        <w:sym w:font="HQPB1" w:char="F023"/>
      </w:r>
      <w:r w:rsidRPr="00570B6F">
        <w:rPr>
          <w:color w:val="000000"/>
          <w:sz w:val="24"/>
          <w:szCs w:val="24"/>
          <w:rtl/>
        </w:rPr>
        <w:t xml:space="preserve"> </w:t>
      </w:r>
      <w:r w:rsidRPr="00570B6F">
        <w:rPr>
          <w:color w:val="000000"/>
          <w:sz w:val="24"/>
          <w:szCs w:val="24"/>
        </w:rPr>
        <w:sym w:font="HQPB4" w:char="F0F6"/>
      </w:r>
      <w:r w:rsidRPr="00570B6F">
        <w:rPr>
          <w:color w:val="000000"/>
          <w:sz w:val="24"/>
          <w:szCs w:val="24"/>
        </w:rPr>
        <w:sym w:font="HQPB2" w:char="F04E"/>
      </w:r>
      <w:r w:rsidRPr="00570B6F">
        <w:rPr>
          <w:color w:val="000000"/>
          <w:sz w:val="24"/>
          <w:szCs w:val="24"/>
        </w:rPr>
        <w:sym w:font="HQPB4" w:char="F0E8"/>
      </w:r>
      <w:r w:rsidRPr="00570B6F">
        <w:rPr>
          <w:color w:val="000000"/>
          <w:sz w:val="24"/>
          <w:szCs w:val="24"/>
        </w:rPr>
        <w:sym w:font="HQPB2" w:char="F064"/>
      </w:r>
      <w:r w:rsidRPr="00570B6F">
        <w:rPr>
          <w:color w:val="000000"/>
          <w:sz w:val="24"/>
          <w:szCs w:val="24"/>
        </w:rPr>
        <w:sym w:font="HQPB5" w:char="F075"/>
      </w:r>
      <w:r w:rsidRPr="00570B6F">
        <w:rPr>
          <w:color w:val="000000"/>
          <w:sz w:val="24"/>
          <w:szCs w:val="24"/>
        </w:rPr>
        <w:sym w:font="HQPB2" w:char="F072"/>
      </w:r>
      <w:r w:rsidRPr="00570B6F">
        <w:rPr>
          <w:color w:val="000000"/>
          <w:sz w:val="24"/>
          <w:szCs w:val="24"/>
          <w:rtl/>
        </w:rPr>
        <w:t xml:space="preserve"> </w:t>
      </w:r>
      <w:r w:rsidRPr="00570B6F">
        <w:rPr>
          <w:color w:val="000000"/>
          <w:sz w:val="24"/>
          <w:szCs w:val="24"/>
        </w:rPr>
        <w:sym w:font="HQPB5" w:char="F074"/>
      </w:r>
      <w:r w:rsidRPr="00570B6F">
        <w:rPr>
          <w:color w:val="000000"/>
          <w:sz w:val="24"/>
          <w:szCs w:val="24"/>
        </w:rPr>
        <w:sym w:font="HQPB2" w:char="F062"/>
      </w:r>
      <w:r w:rsidRPr="00570B6F">
        <w:rPr>
          <w:color w:val="000000"/>
          <w:sz w:val="24"/>
          <w:szCs w:val="24"/>
        </w:rPr>
        <w:sym w:font="HQPB2" w:char="F071"/>
      </w:r>
      <w:r w:rsidRPr="00570B6F">
        <w:rPr>
          <w:color w:val="000000"/>
          <w:sz w:val="24"/>
          <w:szCs w:val="24"/>
        </w:rPr>
        <w:sym w:font="HQPB4" w:char="F0DF"/>
      </w:r>
      <w:r w:rsidRPr="00570B6F">
        <w:rPr>
          <w:color w:val="000000"/>
          <w:sz w:val="24"/>
          <w:szCs w:val="24"/>
        </w:rPr>
        <w:sym w:font="HQPB2" w:char="F04A"/>
      </w:r>
      <w:r w:rsidRPr="00570B6F">
        <w:rPr>
          <w:color w:val="000000"/>
          <w:sz w:val="24"/>
          <w:szCs w:val="24"/>
        </w:rPr>
        <w:sym w:font="HQPB4" w:char="F0CE"/>
      </w:r>
      <w:r w:rsidRPr="00570B6F">
        <w:rPr>
          <w:color w:val="000000"/>
          <w:sz w:val="24"/>
          <w:szCs w:val="24"/>
        </w:rPr>
        <w:sym w:font="HQPB2" w:char="F03D"/>
      </w:r>
      <w:r w:rsidRPr="00570B6F">
        <w:rPr>
          <w:color w:val="000000"/>
          <w:sz w:val="24"/>
          <w:szCs w:val="24"/>
        </w:rPr>
        <w:sym w:font="HQPB2" w:char="F0BB"/>
      </w:r>
      <w:r w:rsidRPr="00570B6F">
        <w:rPr>
          <w:color w:val="000000"/>
          <w:sz w:val="24"/>
          <w:szCs w:val="24"/>
        </w:rPr>
        <w:sym w:font="HQPB5" w:char="F073"/>
      </w:r>
      <w:r w:rsidRPr="00570B6F">
        <w:rPr>
          <w:color w:val="000000"/>
          <w:sz w:val="24"/>
          <w:szCs w:val="24"/>
        </w:rPr>
        <w:sym w:font="HQPB1" w:char="F0DF"/>
      </w:r>
      <w:r w:rsidRPr="00570B6F">
        <w:rPr>
          <w:color w:val="000000"/>
          <w:sz w:val="24"/>
          <w:szCs w:val="24"/>
          <w:rtl/>
        </w:rPr>
        <w:t xml:space="preserve"> </w:t>
      </w:r>
      <w:r w:rsidR="00C92FDC" w:rsidRPr="00570B6F">
        <w:rPr>
          <w:rFonts w:ascii="Msh Quraan1" w:hAnsi="Msh Quraan1"/>
          <w:b/>
          <w:bCs/>
          <w:sz w:val="24"/>
          <w:szCs w:val="24"/>
        </w:rPr>
        <w:t></w:t>
      </w:r>
      <w:r w:rsidRPr="00570B6F">
        <w:rPr>
          <w:rFonts w:ascii="QCF_BSML" w:eastAsia="Calibri" w:hAnsi="QCF_BSML" w:hint="cs"/>
          <w:color w:val="000000"/>
          <w:sz w:val="24"/>
          <w:szCs w:val="24"/>
          <w:rtl/>
        </w:rPr>
        <w:t>(العنكبوت:14)</w:t>
      </w:r>
      <w:r w:rsidR="00F1730B" w:rsidRPr="00570B6F">
        <w:rPr>
          <w:rFonts w:hint="cs"/>
          <w:sz w:val="24"/>
          <w:szCs w:val="24"/>
          <w:rtl/>
          <w:lang w:bidi="ar-JO"/>
        </w:rPr>
        <w:t>،</w:t>
      </w:r>
      <w:r w:rsidR="00150C9B" w:rsidRPr="00A1325E">
        <w:rPr>
          <w:rFonts w:hint="cs"/>
          <w:rtl/>
          <w:lang w:bidi="ar-JO"/>
        </w:rPr>
        <w:t xml:space="preserve"> </w:t>
      </w:r>
      <w:r w:rsidRPr="00A1325E">
        <w:rPr>
          <w:rtl/>
          <w:lang w:bidi="ar-JO"/>
        </w:rPr>
        <w:t>فإن قلت: هلا قيل: تسعمائة وخمسين سنة؟ قلت: ما أورده الله أحكم</w:t>
      </w:r>
      <w:r w:rsidRPr="00A1325E">
        <w:rPr>
          <w:rFonts w:hint="cs"/>
          <w:rtl/>
          <w:lang w:bidi="ar-JO"/>
        </w:rPr>
        <w:t>؛</w:t>
      </w:r>
      <w:r w:rsidRPr="00A1325E">
        <w:rPr>
          <w:rtl/>
          <w:lang w:bidi="ar-JO"/>
        </w:rPr>
        <w:t xml:space="preserve"> لأنه لو قيل كما قلت، لجاز أن يتوهم إطلاق هذا العدد على أكثره، وهذا التوهم زائل مع مجيئه كذلك، وكأنه قيل: تسعمائة وخمسين سنة كاملة وافية العدد، إلا أنّ ذلك أخصر وأعذب لفظاً وأملأ بالفائدة</w:t>
      </w:r>
      <w:r w:rsidRPr="00A1325E">
        <w:rPr>
          <w:rFonts w:hint="cs"/>
          <w:rtl/>
          <w:lang w:bidi="ar-JO"/>
        </w:rPr>
        <w:t xml:space="preserve">، </w:t>
      </w:r>
      <w:r w:rsidRPr="00A1325E">
        <w:rPr>
          <w:rtl/>
          <w:lang w:bidi="ar-JO"/>
        </w:rPr>
        <w:t>وفيه نكتة أخرى: وهي أنّ القصة مسوقة لذكر ما ابتلي به نوح عليه السلام من أمّته وما كابده من طول المصابرة، تسلية لرسول الله صلى الله عليه وسلم وتثبيتاً له، فكان ذكر رأس العدد الذي لا رأس أكثر منه، أوقع وأوصل إلى الغرض من استطالة السامع مدّة صبره</w:t>
      </w:r>
      <w:r w:rsidRPr="00A1325E">
        <w:rPr>
          <w:rFonts w:hint="cs"/>
          <w:rtl/>
          <w:lang w:bidi="ar-JO"/>
        </w:rPr>
        <w:t>،</w:t>
      </w:r>
      <w:r w:rsidRPr="00A1325E">
        <w:rPr>
          <w:rtl/>
          <w:lang w:bidi="ar-JO"/>
        </w:rPr>
        <w:t xml:space="preserve"> فإن قلت: فلم جاء المميز أوّلاً بالسنة وثانياً بالعام؟ قلت: لأنّ تكرير اللفظ الواحد في الكلام الواحد حقيق بالاجتناب في البلاغة، إلا إذا وقع ذلك لأجل غرض ينتحيه المتكلم من تفخيم أو تهويل أو تنويه أو نحو ذلك</w:t>
      </w:r>
      <w:r w:rsidR="00150C9B" w:rsidRPr="00A1325E">
        <w:rPr>
          <w:rFonts w:hint="cs"/>
          <w:rtl/>
          <w:lang w:bidi="ar-JO"/>
        </w:rPr>
        <w:t xml:space="preserve">، </w:t>
      </w:r>
      <w:r w:rsidRPr="00A1325E">
        <w:rPr>
          <w:rFonts w:hint="cs"/>
          <w:rtl/>
          <w:lang w:bidi="ar-JO"/>
        </w:rPr>
        <w:t xml:space="preserve">في البحر: </w:t>
      </w:r>
      <w:r w:rsidRPr="00A1325E">
        <w:rPr>
          <w:rtl/>
          <w:lang w:bidi="ar-JO"/>
        </w:rPr>
        <w:t>والاستثناء من الألف استدل به على جواز الاستثناء من العدد، وفي كونه ثابتاً من لسان العرب خلاف مذكور في النحو، وقد عمل الفقهاء المسائل على جواز ذلك</w:t>
      </w:r>
      <w:r w:rsidR="00F1730B" w:rsidRPr="00A1325E">
        <w:rPr>
          <w:rFonts w:hint="cs"/>
          <w:rtl/>
          <w:lang w:bidi="ar-JO"/>
        </w:rPr>
        <w:t xml:space="preserve">، </w:t>
      </w:r>
      <w:r w:rsidRPr="00A1325E">
        <w:rPr>
          <w:rFonts w:hint="cs"/>
          <w:rtl/>
          <w:lang w:bidi="ar-JO"/>
        </w:rPr>
        <w:t>في البرهان: ولو كانت الألفاظ العدد نصوصاً لما دخلها الاستثناء.... والجواب أن التجوز قد يدخل في الألف، فإنها تذكر في سياق المبالغة للتكثير والاستثناء رفع ذلك.</w:t>
      </w:r>
      <w:r w:rsidR="00507619" w:rsidRPr="00A1325E">
        <w:rPr>
          <w:rFonts w:ascii="Times New Roman" w:eastAsia="Times New Roman" w:hAnsi="Times New Roman"/>
          <w:vertAlign w:val="superscript"/>
          <w:rtl/>
        </w:rPr>
        <w:t xml:space="preserve"> (</w:t>
      </w:r>
      <w:r w:rsidR="00507619" w:rsidRPr="00A1325E">
        <w:rPr>
          <w:rFonts w:ascii="Times New Roman" w:eastAsia="Times New Roman" w:hAnsi="Times New Roman"/>
          <w:vertAlign w:val="superscript"/>
          <w:rtl/>
        </w:rPr>
        <w:footnoteReference w:id="938"/>
      </w:r>
      <w:r w:rsidR="00507619" w:rsidRPr="00A1325E">
        <w:rPr>
          <w:rFonts w:ascii="Times New Roman" w:eastAsia="Times New Roman" w:hAnsi="Times New Roman"/>
          <w:vertAlign w:val="superscript"/>
          <w:rtl/>
        </w:rPr>
        <w:t>)</w:t>
      </w:r>
      <w:r w:rsidR="00206BC6" w:rsidRPr="00A1325E">
        <w:rPr>
          <w:rFonts w:hint="cs"/>
          <w:b/>
          <w:bCs/>
          <w:rtl/>
          <w:lang w:bidi="ar-JO"/>
        </w:rPr>
        <w:t>(</w:t>
      </w:r>
      <w:r w:rsidR="00F51E37" w:rsidRPr="00A1325E">
        <w:rPr>
          <w:rFonts w:hint="cs"/>
          <w:b/>
          <w:bCs/>
          <w:rtl/>
          <w:lang w:bidi="ar-JO"/>
        </w:rPr>
        <w:t>ا</w:t>
      </w:r>
      <w:r w:rsidR="00206BC6" w:rsidRPr="00A1325E">
        <w:rPr>
          <w:rFonts w:hint="cs"/>
          <w:b/>
          <w:bCs/>
          <w:rtl/>
          <w:lang w:bidi="ar-JO"/>
        </w:rPr>
        <w:t>هـ)</w:t>
      </w:r>
    </w:p>
    <w:p w:rsidR="00F1730B" w:rsidRDefault="001F79FA" w:rsidP="005F03C1">
      <w:pPr>
        <w:spacing w:after="0" w:line="360" w:lineRule="auto"/>
        <w:jc w:val="both"/>
        <w:rPr>
          <w:b/>
          <w:bCs/>
          <w:rtl/>
          <w:lang w:bidi="ar-JO"/>
        </w:rPr>
      </w:pPr>
      <w:r w:rsidRPr="00570B6F">
        <w:rPr>
          <w:rFonts w:hint="cs"/>
          <w:b/>
          <w:bCs/>
          <w:sz w:val="32"/>
          <w:szCs w:val="32"/>
          <w:rtl/>
          <w:lang w:bidi="ar-JO"/>
        </w:rPr>
        <w:t>المثال الثاني:</w:t>
      </w:r>
      <w:r w:rsidRPr="00570B6F">
        <w:rPr>
          <w:rFonts w:hint="cs"/>
          <w:sz w:val="32"/>
          <w:szCs w:val="32"/>
          <w:rtl/>
          <w:lang w:bidi="ar-JO"/>
        </w:rPr>
        <w:t xml:space="preserve"> </w:t>
      </w:r>
      <w:r w:rsidRPr="00570B6F">
        <w:rPr>
          <w:rFonts w:hint="cs"/>
          <w:b/>
          <w:bCs/>
          <w:sz w:val="32"/>
          <w:szCs w:val="32"/>
          <w:rtl/>
          <w:lang w:bidi="ar-JO"/>
        </w:rPr>
        <w:t xml:space="preserve">ما قال الشيخ </w:t>
      </w:r>
      <w:r w:rsidR="00DB51FA" w:rsidRPr="00570B6F">
        <w:rPr>
          <w:rFonts w:hint="cs"/>
          <w:b/>
          <w:bCs/>
          <w:sz w:val="32"/>
          <w:szCs w:val="32"/>
          <w:rtl/>
          <w:lang w:bidi="ar-JO"/>
        </w:rPr>
        <w:t xml:space="preserve">عضيمة </w:t>
      </w:r>
      <w:r w:rsidRPr="00570B6F">
        <w:rPr>
          <w:rFonts w:hint="cs"/>
          <w:b/>
          <w:bCs/>
          <w:sz w:val="32"/>
          <w:szCs w:val="32"/>
          <w:rtl/>
          <w:lang w:bidi="ar-JO"/>
        </w:rPr>
        <w:t>في بيان قوله تعالى:</w:t>
      </w:r>
      <w:r w:rsidR="00F943EF" w:rsidRPr="00570B6F">
        <w:rPr>
          <w:rFonts w:ascii="Msh Quraan1" w:hAnsi="Msh Quraan1"/>
          <w:b/>
          <w:bCs/>
          <w:sz w:val="24"/>
          <w:szCs w:val="24"/>
        </w:rPr>
        <w:t></w:t>
      </w:r>
      <w:r w:rsidR="00F943EF" w:rsidRPr="00570B6F">
        <w:rPr>
          <w:sz w:val="24"/>
          <w:szCs w:val="24"/>
          <w:lang w:bidi="ar-JO"/>
        </w:rPr>
        <w:t xml:space="preserve"> </w:t>
      </w:r>
      <w:r w:rsidR="00F943EF" w:rsidRPr="00570B6F">
        <w:rPr>
          <w:rFonts w:ascii="QCF_BSML" w:eastAsia="Calibri" w:hAnsi="QCF_BSML" w:cs="QCF_BSML" w:hint="cs"/>
          <w:b/>
          <w:bCs/>
          <w:color w:val="000000"/>
          <w:sz w:val="24"/>
          <w:szCs w:val="24"/>
          <w:rtl/>
        </w:rPr>
        <w:t xml:space="preserve"> </w:t>
      </w:r>
      <w:r w:rsidRPr="00570B6F">
        <w:rPr>
          <w:color w:val="000000"/>
          <w:sz w:val="24"/>
          <w:szCs w:val="24"/>
        </w:rPr>
        <w:sym w:font="HQPB4" w:char="F0C9"/>
      </w:r>
      <w:r w:rsidRPr="00570B6F">
        <w:rPr>
          <w:color w:val="000000"/>
          <w:sz w:val="24"/>
          <w:szCs w:val="24"/>
        </w:rPr>
        <w:sym w:font="HQPB2" w:char="F04F"/>
      </w:r>
      <w:r w:rsidRPr="00570B6F">
        <w:rPr>
          <w:color w:val="000000"/>
          <w:sz w:val="24"/>
          <w:szCs w:val="24"/>
        </w:rPr>
        <w:sym w:font="HQPB4" w:char="F0E8"/>
      </w:r>
      <w:r w:rsidRPr="00570B6F">
        <w:rPr>
          <w:color w:val="000000"/>
          <w:sz w:val="24"/>
          <w:szCs w:val="24"/>
        </w:rPr>
        <w:sym w:font="HQPB2" w:char="F025"/>
      </w:r>
      <w:r w:rsidRPr="00570B6F">
        <w:rPr>
          <w:color w:val="000000"/>
          <w:sz w:val="24"/>
          <w:szCs w:val="24"/>
          <w:rtl/>
        </w:rPr>
        <w:t xml:space="preserve"> </w:t>
      </w:r>
      <w:r w:rsidRPr="00570B6F">
        <w:rPr>
          <w:color w:val="000000"/>
          <w:sz w:val="24"/>
          <w:szCs w:val="24"/>
        </w:rPr>
        <w:sym w:font="HQPB5" w:char="F09F"/>
      </w:r>
      <w:r w:rsidRPr="00570B6F">
        <w:rPr>
          <w:color w:val="000000"/>
          <w:sz w:val="24"/>
          <w:szCs w:val="24"/>
        </w:rPr>
        <w:sym w:font="HQPB2" w:char="F040"/>
      </w:r>
      <w:r w:rsidRPr="00570B6F">
        <w:rPr>
          <w:color w:val="000000"/>
          <w:sz w:val="24"/>
          <w:szCs w:val="24"/>
        </w:rPr>
        <w:sym w:font="HQPB4" w:char="F0F8"/>
      </w:r>
      <w:r w:rsidRPr="00570B6F">
        <w:rPr>
          <w:color w:val="000000"/>
          <w:sz w:val="24"/>
          <w:szCs w:val="24"/>
        </w:rPr>
        <w:sym w:font="HQPB2" w:char="F08B"/>
      </w:r>
      <w:r w:rsidRPr="00570B6F">
        <w:rPr>
          <w:color w:val="000000"/>
          <w:sz w:val="24"/>
          <w:szCs w:val="24"/>
        </w:rPr>
        <w:sym w:font="HQPB4" w:char="F0A9"/>
      </w:r>
      <w:r w:rsidRPr="00570B6F">
        <w:rPr>
          <w:color w:val="000000"/>
          <w:sz w:val="24"/>
          <w:szCs w:val="24"/>
        </w:rPr>
        <w:sym w:font="HQPB2" w:char="F039"/>
      </w:r>
      <w:r w:rsidRPr="00570B6F">
        <w:rPr>
          <w:color w:val="000000"/>
          <w:sz w:val="24"/>
          <w:szCs w:val="24"/>
        </w:rPr>
        <w:sym w:font="HQPB5" w:char="F024"/>
      </w:r>
      <w:r w:rsidRPr="00570B6F">
        <w:rPr>
          <w:color w:val="000000"/>
          <w:sz w:val="24"/>
          <w:szCs w:val="24"/>
        </w:rPr>
        <w:sym w:font="HQPB1" w:char="F023"/>
      </w:r>
      <w:r w:rsidRPr="00570B6F">
        <w:rPr>
          <w:color w:val="000000"/>
          <w:sz w:val="24"/>
          <w:szCs w:val="24"/>
          <w:rtl/>
        </w:rPr>
        <w:t xml:space="preserve"> </w:t>
      </w:r>
      <w:r w:rsidRPr="00570B6F">
        <w:rPr>
          <w:color w:val="000000"/>
          <w:sz w:val="24"/>
          <w:szCs w:val="24"/>
        </w:rPr>
        <w:sym w:font="HQPB5" w:char="F09E"/>
      </w:r>
      <w:r w:rsidRPr="00570B6F">
        <w:rPr>
          <w:color w:val="000000"/>
          <w:sz w:val="24"/>
          <w:szCs w:val="24"/>
        </w:rPr>
        <w:sym w:font="HQPB2" w:char="F077"/>
      </w:r>
      <w:r w:rsidRPr="00570B6F">
        <w:rPr>
          <w:color w:val="000000"/>
          <w:sz w:val="24"/>
          <w:szCs w:val="24"/>
        </w:rPr>
        <w:sym w:font="HQPB4" w:char="F0CE"/>
      </w:r>
      <w:r w:rsidRPr="00570B6F">
        <w:rPr>
          <w:color w:val="000000"/>
          <w:sz w:val="24"/>
          <w:szCs w:val="24"/>
        </w:rPr>
        <w:sym w:font="HQPB1" w:char="F029"/>
      </w:r>
      <w:r w:rsidRPr="00570B6F">
        <w:rPr>
          <w:color w:val="000000"/>
          <w:sz w:val="24"/>
          <w:szCs w:val="24"/>
          <w:rtl/>
        </w:rPr>
        <w:t xml:space="preserve"> </w:t>
      </w:r>
      <w:r w:rsidRPr="00570B6F">
        <w:rPr>
          <w:color w:val="000000"/>
          <w:sz w:val="24"/>
          <w:szCs w:val="24"/>
        </w:rPr>
        <w:sym w:font="HQPB4" w:char="F057"/>
      </w:r>
      <w:r w:rsidRPr="00570B6F">
        <w:rPr>
          <w:color w:val="000000"/>
          <w:sz w:val="24"/>
          <w:szCs w:val="24"/>
        </w:rPr>
        <w:sym w:font="HQPB2" w:char="F078"/>
      </w:r>
      <w:r w:rsidRPr="00570B6F">
        <w:rPr>
          <w:color w:val="000000"/>
          <w:sz w:val="24"/>
          <w:szCs w:val="24"/>
        </w:rPr>
        <w:sym w:font="HQPB2" w:char="F08B"/>
      </w:r>
      <w:r w:rsidRPr="00570B6F">
        <w:rPr>
          <w:color w:val="000000"/>
          <w:sz w:val="24"/>
          <w:szCs w:val="24"/>
        </w:rPr>
        <w:sym w:font="HQPB4" w:char="F0CE"/>
      </w:r>
      <w:r w:rsidRPr="00570B6F">
        <w:rPr>
          <w:color w:val="000000"/>
          <w:sz w:val="24"/>
          <w:szCs w:val="24"/>
        </w:rPr>
        <w:sym w:font="HQPB2" w:char="F03D"/>
      </w:r>
      <w:r w:rsidRPr="00570B6F">
        <w:rPr>
          <w:color w:val="000000"/>
          <w:sz w:val="24"/>
          <w:szCs w:val="24"/>
        </w:rPr>
        <w:sym w:font="HQPB5" w:char="F073"/>
      </w:r>
      <w:r w:rsidRPr="00570B6F">
        <w:rPr>
          <w:color w:val="000000"/>
          <w:sz w:val="24"/>
          <w:szCs w:val="24"/>
        </w:rPr>
        <w:sym w:font="HQPB2" w:char="F025"/>
      </w:r>
      <w:r w:rsidRPr="00570B6F">
        <w:rPr>
          <w:color w:val="000000"/>
          <w:sz w:val="24"/>
          <w:szCs w:val="24"/>
          <w:rtl/>
        </w:rPr>
        <w:t xml:space="preserve"> </w:t>
      </w:r>
      <w:r w:rsidRPr="00570B6F">
        <w:rPr>
          <w:color w:val="000000"/>
          <w:sz w:val="24"/>
          <w:szCs w:val="24"/>
        </w:rPr>
        <w:sym w:font="HQPB2" w:char="F0C7"/>
      </w:r>
      <w:r w:rsidRPr="00570B6F">
        <w:rPr>
          <w:color w:val="000000"/>
          <w:sz w:val="24"/>
          <w:szCs w:val="24"/>
        </w:rPr>
        <w:sym w:font="HQPB2" w:char="F0CB"/>
      </w:r>
      <w:r w:rsidRPr="00570B6F">
        <w:rPr>
          <w:color w:val="000000"/>
          <w:sz w:val="24"/>
          <w:szCs w:val="24"/>
        </w:rPr>
        <w:sym w:font="HQPB2" w:char="F0C8"/>
      </w:r>
      <w:r w:rsidRPr="00570B6F">
        <w:rPr>
          <w:color w:val="000000"/>
          <w:sz w:val="24"/>
          <w:szCs w:val="24"/>
          <w:rtl/>
        </w:rPr>
        <w:t xml:space="preserve"> </w:t>
      </w:r>
      <w:r w:rsidRPr="00570B6F">
        <w:rPr>
          <w:color w:val="000000"/>
          <w:sz w:val="24"/>
          <w:szCs w:val="24"/>
        </w:rPr>
        <w:sym w:font="HQPB4" w:char="F0FF"/>
      </w:r>
      <w:r w:rsidRPr="00570B6F">
        <w:rPr>
          <w:color w:val="000000"/>
          <w:sz w:val="24"/>
          <w:szCs w:val="24"/>
        </w:rPr>
        <w:sym w:font="HQPB2" w:char="F0BC"/>
      </w:r>
      <w:r w:rsidRPr="00570B6F">
        <w:rPr>
          <w:color w:val="000000"/>
          <w:sz w:val="24"/>
          <w:szCs w:val="24"/>
        </w:rPr>
        <w:sym w:font="HQPB4" w:char="F0E7"/>
      </w:r>
      <w:r w:rsidRPr="00570B6F">
        <w:rPr>
          <w:color w:val="000000"/>
          <w:sz w:val="24"/>
          <w:szCs w:val="24"/>
        </w:rPr>
        <w:sym w:font="HQPB2" w:char="F06D"/>
      </w:r>
      <w:r w:rsidRPr="00570B6F">
        <w:rPr>
          <w:color w:val="000000"/>
          <w:sz w:val="24"/>
          <w:szCs w:val="24"/>
        </w:rPr>
        <w:sym w:font="HQPB5" w:char="F078"/>
      </w:r>
      <w:r w:rsidRPr="00570B6F">
        <w:rPr>
          <w:color w:val="000000"/>
          <w:sz w:val="24"/>
          <w:szCs w:val="24"/>
        </w:rPr>
        <w:sym w:font="HQPB1" w:char="F0FF"/>
      </w:r>
      <w:r w:rsidRPr="00570B6F">
        <w:rPr>
          <w:color w:val="000000"/>
          <w:sz w:val="24"/>
          <w:szCs w:val="24"/>
        </w:rPr>
        <w:sym w:font="HQPB4" w:char="F0F3"/>
      </w:r>
      <w:r w:rsidRPr="00570B6F">
        <w:rPr>
          <w:color w:val="000000"/>
          <w:sz w:val="24"/>
          <w:szCs w:val="24"/>
        </w:rPr>
        <w:sym w:font="HQPB1" w:char="F0C1"/>
      </w:r>
      <w:r w:rsidRPr="00570B6F">
        <w:rPr>
          <w:color w:val="000000"/>
          <w:sz w:val="24"/>
          <w:szCs w:val="24"/>
        </w:rPr>
        <w:sym w:font="HQPB4" w:char="F0CF"/>
      </w:r>
      <w:r w:rsidRPr="00570B6F">
        <w:rPr>
          <w:color w:val="000000"/>
          <w:sz w:val="24"/>
          <w:szCs w:val="24"/>
        </w:rPr>
        <w:sym w:font="HQPB4" w:char="F06F"/>
      </w:r>
      <w:r w:rsidRPr="00570B6F">
        <w:rPr>
          <w:color w:val="000000"/>
          <w:sz w:val="24"/>
          <w:szCs w:val="24"/>
        </w:rPr>
        <w:sym w:font="HQPB2" w:char="F052"/>
      </w:r>
      <w:r w:rsidRPr="00570B6F">
        <w:rPr>
          <w:color w:val="000000"/>
          <w:sz w:val="24"/>
          <w:szCs w:val="24"/>
          <w:rtl/>
        </w:rPr>
        <w:t xml:space="preserve"> </w:t>
      </w:r>
      <w:r w:rsidRPr="00570B6F">
        <w:rPr>
          <w:color w:val="000000"/>
          <w:sz w:val="24"/>
          <w:szCs w:val="24"/>
        </w:rPr>
        <w:sym w:font="HQPB4" w:char="F0CD"/>
      </w:r>
      <w:r w:rsidRPr="00570B6F">
        <w:rPr>
          <w:color w:val="000000"/>
          <w:sz w:val="24"/>
          <w:szCs w:val="24"/>
        </w:rPr>
        <w:sym w:font="HQPB2" w:char="F072"/>
      </w:r>
      <w:r w:rsidRPr="00570B6F">
        <w:rPr>
          <w:color w:val="000000"/>
          <w:sz w:val="24"/>
          <w:szCs w:val="24"/>
        </w:rPr>
        <w:sym w:font="HQPB5" w:char="F072"/>
      </w:r>
      <w:r w:rsidRPr="00570B6F">
        <w:rPr>
          <w:color w:val="000000"/>
          <w:sz w:val="24"/>
          <w:szCs w:val="24"/>
        </w:rPr>
        <w:sym w:font="HQPB1" w:char="F026"/>
      </w:r>
      <w:r w:rsidRPr="00570B6F">
        <w:rPr>
          <w:color w:val="000000"/>
          <w:sz w:val="24"/>
          <w:szCs w:val="24"/>
          <w:rtl/>
        </w:rPr>
        <w:t xml:space="preserve"> </w:t>
      </w:r>
      <w:r w:rsidRPr="00570B6F">
        <w:rPr>
          <w:color w:val="000000"/>
          <w:sz w:val="24"/>
          <w:szCs w:val="24"/>
        </w:rPr>
        <w:sym w:font="HQPB4" w:char="F0F3"/>
      </w:r>
      <w:r w:rsidRPr="00570B6F">
        <w:rPr>
          <w:color w:val="000000"/>
          <w:sz w:val="24"/>
          <w:szCs w:val="24"/>
        </w:rPr>
        <w:sym w:font="HQPB1" w:char="F0C8"/>
      </w:r>
      <w:r w:rsidRPr="00570B6F">
        <w:rPr>
          <w:color w:val="000000"/>
          <w:sz w:val="24"/>
          <w:szCs w:val="24"/>
        </w:rPr>
        <w:sym w:font="HQPB4" w:char="F0E0"/>
      </w:r>
      <w:r w:rsidRPr="00570B6F">
        <w:rPr>
          <w:color w:val="000000"/>
          <w:sz w:val="24"/>
          <w:szCs w:val="24"/>
        </w:rPr>
        <w:sym w:font="HQPB2" w:char="F029"/>
      </w:r>
      <w:r w:rsidRPr="00570B6F">
        <w:rPr>
          <w:color w:val="000000"/>
          <w:sz w:val="24"/>
          <w:szCs w:val="24"/>
        </w:rPr>
        <w:sym w:font="HQPB2" w:char="F052"/>
      </w:r>
      <w:r w:rsidRPr="00570B6F">
        <w:rPr>
          <w:color w:val="000000"/>
          <w:sz w:val="24"/>
          <w:szCs w:val="24"/>
        </w:rPr>
        <w:sym w:font="HQPB5" w:char="F024"/>
      </w:r>
      <w:r w:rsidRPr="00570B6F">
        <w:rPr>
          <w:color w:val="000000"/>
          <w:sz w:val="24"/>
          <w:szCs w:val="24"/>
        </w:rPr>
        <w:sym w:font="HQPB1" w:char="F023"/>
      </w:r>
      <w:r w:rsidRPr="00570B6F">
        <w:rPr>
          <w:color w:val="000000"/>
          <w:sz w:val="24"/>
          <w:szCs w:val="24"/>
          <w:rtl/>
        </w:rPr>
        <w:t xml:space="preserve"> </w:t>
      </w:r>
      <w:r w:rsidRPr="00570B6F">
        <w:rPr>
          <w:color w:val="000000"/>
          <w:sz w:val="24"/>
          <w:szCs w:val="24"/>
        </w:rPr>
        <w:sym w:font="HQPB4" w:char="F0E7"/>
      </w:r>
      <w:r w:rsidRPr="00570B6F">
        <w:rPr>
          <w:color w:val="000000"/>
          <w:sz w:val="24"/>
          <w:szCs w:val="24"/>
        </w:rPr>
        <w:sym w:font="HQPB2" w:char="F06D"/>
      </w:r>
      <w:r w:rsidRPr="00570B6F">
        <w:rPr>
          <w:color w:val="000000"/>
          <w:sz w:val="24"/>
          <w:szCs w:val="24"/>
        </w:rPr>
        <w:sym w:font="HQPB4" w:char="F0F7"/>
      </w:r>
      <w:r w:rsidRPr="00570B6F">
        <w:rPr>
          <w:color w:val="000000"/>
          <w:sz w:val="24"/>
          <w:szCs w:val="24"/>
        </w:rPr>
        <w:sym w:font="HQPB2" w:char="F05A"/>
      </w:r>
      <w:r w:rsidRPr="00570B6F">
        <w:rPr>
          <w:color w:val="000000"/>
          <w:sz w:val="24"/>
          <w:szCs w:val="24"/>
        </w:rPr>
        <w:sym w:font="HQPB4" w:char="F0CF"/>
      </w:r>
      <w:r w:rsidRPr="00570B6F">
        <w:rPr>
          <w:color w:val="000000"/>
          <w:sz w:val="24"/>
          <w:szCs w:val="24"/>
        </w:rPr>
        <w:sym w:font="HQPB2" w:char="F042"/>
      </w:r>
      <w:r w:rsidRPr="00570B6F">
        <w:rPr>
          <w:color w:val="000000"/>
          <w:sz w:val="24"/>
          <w:szCs w:val="24"/>
          <w:rtl/>
        </w:rPr>
        <w:t xml:space="preserve"> </w:t>
      </w:r>
      <w:r w:rsidRPr="00570B6F">
        <w:rPr>
          <w:color w:val="000000"/>
          <w:sz w:val="24"/>
          <w:szCs w:val="24"/>
        </w:rPr>
        <w:sym w:font="HQPB4" w:char="F0B8"/>
      </w:r>
      <w:r w:rsidRPr="00570B6F">
        <w:rPr>
          <w:color w:val="000000"/>
          <w:sz w:val="24"/>
          <w:szCs w:val="24"/>
        </w:rPr>
        <w:sym w:font="HQPB2" w:char="F078"/>
      </w:r>
      <w:r w:rsidRPr="00570B6F">
        <w:rPr>
          <w:color w:val="000000"/>
          <w:sz w:val="24"/>
          <w:szCs w:val="24"/>
        </w:rPr>
        <w:sym w:font="HQPB2" w:char="F08B"/>
      </w:r>
      <w:r w:rsidRPr="00570B6F">
        <w:rPr>
          <w:color w:val="000000"/>
          <w:sz w:val="24"/>
          <w:szCs w:val="24"/>
        </w:rPr>
        <w:sym w:font="HQPB4" w:char="F0CE"/>
      </w:r>
      <w:r w:rsidRPr="00570B6F">
        <w:rPr>
          <w:color w:val="000000"/>
          <w:sz w:val="24"/>
          <w:szCs w:val="24"/>
        </w:rPr>
        <w:sym w:font="HQPB2" w:char="F03D"/>
      </w:r>
      <w:r w:rsidRPr="00570B6F">
        <w:rPr>
          <w:color w:val="000000"/>
          <w:sz w:val="24"/>
          <w:szCs w:val="24"/>
        </w:rPr>
        <w:sym w:font="HQPB5" w:char="F073"/>
      </w:r>
      <w:r w:rsidRPr="00570B6F">
        <w:rPr>
          <w:color w:val="000000"/>
          <w:sz w:val="24"/>
          <w:szCs w:val="24"/>
        </w:rPr>
        <w:sym w:font="HQPB2" w:char="F025"/>
      </w:r>
      <w:r w:rsidR="00A82963" w:rsidRPr="00570B6F">
        <w:rPr>
          <w:rFonts w:hint="cs"/>
          <w:color w:val="000000"/>
          <w:sz w:val="24"/>
          <w:szCs w:val="24"/>
          <w:rtl/>
        </w:rPr>
        <w:t xml:space="preserve"> </w:t>
      </w:r>
      <w:r w:rsidR="00A82963" w:rsidRPr="00570B6F">
        <w:rPr>
          <w:rFonts w:ascii="Msh Quraan1" w:hAnsi="Msh Quraan1"/>
          <w:b/>
          <w:bCs/>
          <w:sz w:val="24"/>
          <w:szCs w:val="24"/>
        </w:rPr>
        <w:t></w:t>
      </w:r>
      <w:r w:rsidRPr="00570B6F">
        <w:rPr>
          <w:rFonts w:ascii="QCF_BSML" w:eastAsia="Calibri" w:hAnsi="QCF_BSML" w:hint="cs"/>
          <w:color w:val="000000"/>
          <w:sz w:val="24"/>
          <w:szCs w:val="24"/>
          <w:rtl/>
        </w:rPr>
        <w:t>(المزمل:2-3)</w:t>
      </w:r>
      <w:r w:rsidR="00150C9B" w:rsidRPr="00570B6F">
        <w:rPr>
          <w:rFonts w:hint="cs"/>
          <w:sz w:val="24"/>
          <w:szCs w:val="24"/>
          <w:rtl/>
          <w:lang w:bidi="ar-JO"/>
        </w:rPr>
        <w:t>،</w:t>
      </w:r>
      <w:r w:rsidR="00150C9B" w:rsidRPr="00A1325E">
        <w:rPr>
          <w:rFonts w:hint="cs"/>
          <w:rtl/>
          <w:lang w:bidi="ar-JO"/>
        </w:rPr>
        <w:t xml:space="preserve"> </w:t>
      </w:r>
      <w:r w:rsidRPr="00A1325E">
        <w:rPr>
          <w:rFonts w:hint="cs"/>
          <w:rtl/>
          <w:lang w:bidi="ar-JO"/>
        </w:rPr>
        <w:t>"ولا يمتنع استثناء النصف، خلافاً لبعض البصرية، ولا استثناء الأكثر، وفاقاً للكوفيين".</w:t>
      </w:r>
      <w:r w:rsidR="00507619" w:rsidRPr="00A1325E">
        <w:rPr>
          <w:rFonts w:ascii="Times New Roman" w:eastAsia="Times New Roman" w:hAnsi="Times New Roman"/>
          <w:vertAlign w:val="superscript"/>
          <w:rtl/>
        </w:rPr>
        <w:t>(</w:t>
      </w:r>
      <w:r w:rsidR="00507619" w:rsidRPr="00A1325E">
        <w:rPr>
          <w:rFonts w:ascii="Times New Roman" w:eastAsia="Times New Roman" w:hAnsi="Times New Roman"/>
          <w:vertAlign w:val="superscript"/>
          <w:rtl/>
        </w:rPr>
        <w:footnoteReference w:id="939"/>
      </w:r>
      <w:r w:rsidR="00507619" w:rsidRPr="00A1325E">
        <w:rPr>
          <w:rFonts w:ascii="Times New Roman" w:eastAsia="Times New Roman" w:hAnsi="Times New Roman"/>
          <w:vertAlign w:val="superscript"/>
          <w:rtl/>
        </w:rPr>
        <w:t>)</w:t>
      </w:r>
      <w:r w:rsidR="00507619" w:rsidRPr="00A1325E">
        <w:rPr>
          <w:rFonts w:hint="cs"/>
          <w:rtl/>
          <w:lang w:bidi="ar-JO"/>
        </w:rPr>
        <w:t xml:space="preserve"> </w:t>
      </w:r>
      <w:r w:rsidR="00206BC6" w:rsidRPr="00A1325E">
        <w:rPr>
          <w:rFonts w:hint="cs"/>
          <w:b/>
          <w:bCs/>
          <w:rtl/>
          <w:lang w:bidi="ar-JO"/>
        </w:rPr>
        <w:t>(</w:t>
      </w:r>
      <w:r w:rsidR="00F51E37" w:rsidRPr="00A1325E">
        <w:rPr>
          <w:rFonts w:hint="cs"/>
          <w:b/>
          <w:bCs/>
          <w:rtl/>
          <w:lang w:bidi="ar-JO"/>
        </w:rPr>
        <w:t>ا</w:t>
      </w:r>
      <w:r w:rsidR="00206BC6" w:rsidRPr="00A1325E">
        <w:rPr>
          <w:rFonts w:hint="cs"/>
          <w:b/>
          <w:bCs/>
          <w:rtl/>
          <w:lang w:bidi="ar-JO"/>
        </w:rPr>
        <w:t>هـ)</w:t>
      </w:r>
      <w:bookmarkStart w:id="225" w:name="_Toc385411398"/>
    </w:p>
    <w:p w:rsidR="003A68B7" w:rsidRDefault="003A68B7" w:rsidP="005F03C1">
      <w:pPr>
        <w:spacing w:after="0" w:line="360" w:lineRule="auto"/>
        <w:jc w:val="both"/>
        <w:rPr>
          <w:b/>
          <w:bCs/>
          <w:rtl/>
          <w:lang w:bidi="ar-JO"/>
        </w:rPr>
      </w:pPr>
    </w:p>
    <w:p w:rsidR="003A68B7" w:rsidRDefault="003A68B7" w:rsidP="005F03C1">
      <w:pPr>
        <w:spacing w:after="0" w:line="360" w:lineRule="auto"/>
        <w:jc w:val="both"/>
        <w:rPr>
          <w:b/>
          <w:bCs/>
          <w:rtl/>
          <w:lang w:bidi="ar-JO"/>
        </w:rPr>
      </w:pPr>
    </w:p>
    <w:p w:rsidR="003A68B7" w:rsidRDefault="003A68B7" w:rsidP="005F03C1">
      <w:pPr>
        <w:spacing w:after="0" w:line="360" w:lineRule="auto"/>
        <w:jc w:val="both"/>
        <w:rPr>
          <w:b/>
          <w:bCs/>
          <w:rtl/>
          <w:lang w:bidi="ar-JO"/>
        </w:rPr>
      </w:pPr>
    </w:p>
    <w:p w:rsidR="003A68B7" w:rsidRDefault="003A68B7" w:rsidP="005F03C1">
      <w:pPr>
        <w:spacing w:after="0" w:line="360" w:lineRule="auto"/>
        <w:jc w:val="both"/>
        <w:rPr>
          <w:b/>
          <w:bCs/>
          <w:rtl/>
          <w:lang w:bidi="ar-JO"/>
        </w:rPr>
      </w:pPr>
    </w:p>
    <w:p w:rsidR="003A68B7" w:rsidRDefault="003A68B7" w:rsidP="005F03C1">
      <w:pPr>
        <w:spacing w:after="0" w:line="360" w:lineRule="auto"/>
        <w:jc w:val="both"/>
        <w:rPr>
          <w:b/>
          <w:bCs/>
          <w:rtl/>
          <w:lang w:bidi="ar-JO"/>
        </w:rPr>
      </w:pPr>
    </w:p>
    <w:p w:rsidR="00F1730B" w:rsidRPr="00570B6F" w:rsidRDefault="00216704" w:rsidP="005F03C1">
      <w:pPr>
        <w:pStyle w:val="1"/>
        <w:spacing w:before="0" w:line="360" w:lineRule="auto"/>
        <w:jc w:val="both"/>
        <w:rPr>
          <w:sz w:val="32"/>
          <w:szCs w:val="32"/>
          <w:rtl/>
          <w:lang w:bidi="ar-JO"/>
        </w:rPr>
      </w:pPr>
      <w:bookmarkStart w:id="226" w:name="_Toc409601708"/>
      <w:r w:rsidRPr="00570B6F">
        <w:rPr>
          <w:rFonts w:hint="cs"/>
          <w:color w:val="000000" w:themeColor="text1"/>
          <w:sz w:val="32"/>
          <w:szCs w:val="32"/>
          <w:rtl/>
          <w:lang w:bidi="ar-JO"/>
        </w:rPr>
        <w:lastRenderedPageBreak/>
        <w:t>المطلب الث</w:t>
      </w:r>
      <w:r w:rsidR="00F1730B" w:rsidRPr="00570B6F">
        <w:rPr>
          <w:rFonts w:hint="cs"/>
          <w:color w:val="000000" w:themeColor="text1"/>
          <w:sz w:val="32"/>
          <w:szCs w:val="32"/>
          <w:rtl/>
          <w:lang w:bidi="ar-JO"/>
        </w:rPr>
        <w:t>ا</w:t>
      </w:r>
      <w:r w:rsidR="00FA3EA9" w:rsidRPr="00570B6F">
        <w:rPr>
          <w:rFonts w:hint="cs"/>
          <w:color w:val="000000" w:themeColor="text1"/>
          <w:sz w:val="32"/>
          <w:szCs w:val="32"/>
          <w:rtl/>
          <w:lang w:bidi="ar-JO"/>
        </w:rPr>
        <w:t>لث</w:t>
      </w:r>
      <w:r w:rsidRPr="00570B6F">
        <w:rPr>
          <w:rFonts w:hint="cs"/>
          <w:color w:val="000000" w:themeColor="text1"/>
          <w:sz w:val="32"/>
          <w:szCs w:val="32"/>
          <w:rtl/>
          <w:lang w:bidi="ar-JO"/>
        </w:rPr>
        <w:t xml:space="preserve">: </w:t>
      </w:r>
      <w:r w:rsidR="00EF6958" w:rsidRPr="00570B6F">
        <w:rPr>
          <w:rFonts w:hint="cs"/>
          <w:color w:val="000000" w:themeColor="text1"/>
          <w:sz w:val="32"/>
          <w:szCs w:val="32"/>
          <w:rtl/>
          <w:lang w:bidi="ar-JO"/>
        </w:rPr>
        <w:t>جهود الشيخ في إظهار أثر</w:t>
      </w:r>
      <w:r w:rsidRPr="00570B6F">
        <w:rPr>
          <w:rFonts w:hint="cs"/>
          <w:color w:val="000000" w:themeColor="text1"/>
          <w:sz w:val="32"/>
          <w:szCs w:val="32"/>
          <w:rtl/>
          <w:lang w:bidi="ar-JO"/>
        </w:rPr>
        <w:t xml:space="preserve"> العدد</w:t>
      </w:r>
      <w:r w:rsidR="00EF6958" w:rsidRPr="00570B6F">
        <w:rPr>
          <w:rFonts w:hint="cs"/>
          <w:color w:val="000000" w:themeColor="text1"/>
          <w:sz w:val="32"/>
          <w:szCs w:val="32"/>
          <w:rtl/>
          <w:lang w:bidi="ar-JO"/>
        </w:rPr>
        <w:t xml:space="preserve"> في البيان القرآني</w:t>
      </w:r>
      <w:bookmarkEnd w:id="226"/>
      <w:r w:rsidRPr="00570B6F">
        <w:rPr>
          <w:rFonts w:hint="cs"/>
          <w:color w:val="000000" w:themeColor="text1"/>
          <w:sz w:val="32"/>
          <w:szCs w:val="32"/>
          <w:rtl/>
          <w:lang w:bidi="ar-JO"/>
        </w:rPr>
        <w:t xml:space="preserve"> </w:t>
      </w:r>
      <w:bookmarkEnd w:id="225"/>
      <w:r w:rsidR="00E60E31" w:rsidRPr="00570B6F">
        <w:rPr>
          <w:sz w:val="32"/>
          <w:szCs w:val="32"/>
          <w:rtl/>
          <w:lang w:bidi="ar-JO"/>
        </w:rPr>
        <w:tab/>
      </w:r>
    </w:p>
    <w:p w:rsidR="00C012D9" w:rsidRPr="00A1325E" w:rsidRDefault="00E60E31" w:rsidP="006E58A4">
      <w:pPr>
        <w:spacing w:after="0" w:line="360" w:lineRule="auto"/>
        <w:ind w:right="-142"/>
        <w:jc w:val="both"/>
        <w:rPr>
          <w:rtl/>
          <w:lang w:bidi="ar-JO"/>
        </w:rPr>
      </w:pPr>
      <w:r w:rsidRPr="00A1325E">
        <w:rPr>
          <w:rtl/>
          <w:lang w:bidi="ar-JO"/>
        </w:rPr>
        <w:tab/>
      </w:r>
      <w:r w:rsidR="00216704" w:rsidRPr="00A1325E">
        <w:rPr>
          <w:rFonts w:hint="cs"/>
          <w:rtl/>
          <w:lang w:bidi="ar-JO"/>
        </w:rPr>
        <w:t>بالإطلاع على دراسة العدد في البيان القرآني، يتضح أن الشيخ عضيمة اهتم اهتماماً كبيراً، في بيان كل ما يتعلق بدراسته، ولم يتطرق إلى الإعجاز العددي،</w:t>
      </w:r>
      <w:r w:rsidR="00507619" w:rsidRPr="00A1325E">
        <w:rPr>
          <w:rFonts w:ascii="Times New Roman" w:eastAsia="Times New Roman" w:hAnsi="Times New Roman"/>
          <w:vertAlign w:val="superscript"/>
          <w:rtl/>
        </w:rPr>
        <w:t>(</w:t>
      </w:r>
      <w:r w:rsidR="00507619" w:rsidRPr="00A1325E">
        <w:rPr>
          <w:rFonts w:ascii="Times New Roman" w:eastAsia="Times New Roman" w:hAnsi="Times New Roman"/>
          <w:vertAlign w:val="superscript"/>
          <w:rtl/>
        </w:rPr>
        <w:footnoteReference w:id="940"/>
      </w:r>
      <w:r w:rsidR="00507619" w:rsidRPr="00A1325E">
        <w:rPr>
          <w:rFonts w:ascii="Times New Roman" w:eastAsia="Times New Roman" w:hAnsi="Times New Roman"/>
          <w:vertAlign w:val="superscript"/>
          <w:rtl/>
        </w:rPr>
        <w:t>)</w:t>
      </w:r>
      <w:r w:rsidR="007222E5" w:rsidRPr="00A1325E">
        <w:rPr>
          <w:rFonts w:ascii="Times New Roman" w:eastAsia="Times New Roman" w:hAnsi="Times New Roman" w:hint="cs"/>
          <w:vertAlign w:val="superscript"/>
          <w:rtl/>
        </w:rPr>
        <w:t xml:space="preserve"> </w:t>
      </w:r>
      <w:r w:rsidR="007222E5" w:rsidRPr="00A1325E">
        <w:rPr>
          <w:rFonts w:ascii="Times New Roman" w:eastAsia="Times New Roman" w:hAnsi="Times New Roman" w:hint="cs"/>
          <w:rtl/>
        </w:rPr>
        <w:t>بل يذكر</w:t>
      </w:r>
      <w:r w:rsidR="001F78DB" w:rsidRPr="00A1325E">
        <w:rPr>
          <w:rFonts w:ascii="Times New Roman" w:eastAsia="Times New Roman" w:hAnsi="Times New Roman" w:hint="cs"/>
          <w:rtl/>
        </w:rPr>
        <w:t xml:space="preserve"> أرقاماً، أحسبها نوع من أنواع الإحصاء والعدد للأفعال</w:t>
      </w:r>
      <w:r w:rsidR="00334364" w:rsidRPr="00A1325E">
        <w:rPr>
          <w:rFonts w:ascii="Times New Roman" w:eastAsia="Times New Roman" w:hAnsi="Times New Roman" w:hint="cs"/>
          <w:rtl/>
        </w:rPr>
        <w:t xml:space="preserve"> والاسماء</w:t>
      </w:r>
      <w:r w:rsidR="001F78DB" w:rsidRPr="00A1325E">
        <w:rPr>
          <w:rFonts w:ascii="Times New Roman" w:eastAsia="Times New Roman" w:hAnsi="Times New Roman" w:hint="cs"/>
          <w:rtl/>
        </w:rPr>
        <w:t>، لدراستها والإشارة إلى عددها بدراسة  دقيقة متقنة، يستلزمها البحث لهذا الكتاب، و</w:t>
      </w:r>
      <w:r w:rsidR="00334364" w:rsidRPr="00A1325E">
        <w:rPr>
          <w:rFonts w:ascii="Times New Roman" w:eastAsia="Times New Roman" w:hAnsi="Times New Roman" w:hint="cs"/>
          <w:rtl/>
        </w:rPr>
        <w:t>بيانه:</w:t>
      </w:r>
      <w:r w:rsidR="001F78DB" w:rsidRPr="00A1325E">
        <w:rPr>
          <w:rFonts w:ascii="Times New Roman" w:eastAsia="Times New Roman" w:hAnsi="Times New Roman" w:hint="cs"/>
          <w:rtl/>
        </w:rPr>
        <w:t xml:space="preserve"> عند دراسته للفعل الأجوف في القرآن الكريم، ف</w:t>
      </w:r>
      <w:r w:rsidR="007222E5" w:rsidRPr="00A1325E">
        <w:rPr>
          <w:rFonts w:ascii="Times New Roman" w:eastAsia="Times New Roman" w:hAnsi="Times New Roman" w:hint="cs"/>
          <w:rtl/>
        </w:rPr>
        <w:t>بعد الانتهاء من الآية</w:t>
      </w:r>
      <w:r w:rsidR="001F78DB" w:rsidRPr="00A1325E">
        <w:rPr>
          <w:rFonts w:ascii="Times New Roman" w:eastAsia="Times New Roman" w:hAnsi="Times New Roman" w:hint="cs"/>
          <w:rtl/>
        </w:rPr>
        <w:t>، يعرض عدد الصيغ الواردة  في الفعل في هذه الآية</w:t>
      </w:r>
      <w:r w:rsidR="00334364" w:rsidRPr="00A1325E">
        <w:rPr>
          <w:rFonts w:ascii="Times New Roman" w:eastAsia="Times New Roman" w:hAnsi="Times New Roman" w:hint="cs"/>
          <w:rtl/>
        </w:rPr>
        <w:t>،</w:t>
      </w:r>
      <w:r w:rsidR="001F78DB" w:rsidRPr="00A1325E">
        <w:rPr>
          <w:rFonts w:ascii="Times New Roman" w:eastAsia="Times New Roman" w:hAnsi="Times New Roman" w:hint="cs"/>
          <w:rtl/>
        </w:rPr>
        <w:t xml:space="preserve"> ويكثر في القسم الثاني بأجزائه الأربعة، ومثاله: </w:t>
      </w:r>
    </w:p>
    <w:p w:rsidR="00CF52B0" w:rsidRPr="00570B6F" w:rsidRDefault="00C012D9" w:rsidP="006E58A4">
      <w:pPr>
        <w:spacing w:after="0" w:line="360" w:lineRule="auto"/>
        <w:ind w:right="-142"/>
        <w:jc w:val="both"/>
        <w:rPr>
          <w:rFonts w:ascii="Times New Roman" w:eastAsia="Times New Roman" w:hAnsi="Times New Roman"/>
          <w:rtl/>
        </w:rPr>
      </w:pPr>
      <w:r w:rsidRPr="00570B6F">
        <w:rPr>
          <w:rFonts w:ascii="Times New Roman" w:eastAsia="Times New Roman" w:hAnsi="Times New Roman" w:hint="cs"/>
          <w:b/>
          <w:bCs/>
          <w:sz w:val="32"/>
          <w:szCs w:val="32"/>
          <w:rtl/>
        </w:rPr>
        <w:t>في الأفعال:</w:t>
      </w:r>
      <w:r w:rsidRPr="00570B6F">
        <w:rPr>
          <w:rFonts w:hint="cs"/>
          <w:b/>
          <w:bCs/>
          <w:sz w:val="32"/>
          <w:szCs w:val="32"/>
          <w:rtl/>
          <w:lang w:bidi="ar-JO"/>
        </w:rPr>
        <w:t xml:space="preserve"> </w:t>
      </w:r>
      <w:r w:rsidR="00334364" w:rsidRPr="00570B6F">
        <w:rPr>
          <w:rFonts w:hint="cs"/>
          <w:b/>
          <w:bCs/>
          <w:sz w:val="32"/>
          <w:szCs w:val="32"/>
          <w:rtl/>
          <w:lang w:bidi="ar-JO"/>
        </w:rPr>
        <w:t xml:space="preserve">ما قال الشيخ </w:t>
      </w:r>
      <w:r w:rsidR="00DB51FA" w:rsidRPr="00570B6F">
        <w:rPr>
          <w:rFonts w:hint="cs"/>
          <w:b/>
          <w:bCs/>
          <w:sz w:val="32"/>
          <w:szCs w:val="32"/>
          <w:rtl/>
          <w:lang w:bidi="ar-JO"/>
        </w:rPr>
        <w:t xml:space="preserve">عضيمة </w:t>
      </w:r>
      <w:r w:rsidR="00334364" w:rsidRPr="00570B6F">
        <w:rPr>
          <w:rFonts w:hint="cs"/>
          <w:b/>
          <w:bCs/>
          <w:sz w:val="32"/>
          <w:szCs w:val="32"/>
          <w:rtl/>
          <w:lang w:bidi="ar-JO"/>
        </w:rPr>
        <w:t>في بيان قوله تعالى:</w:t>
      </w:r>
      <w:r w:rsidR="00334364" w:rsidRPr="00570B6F">
        <w:rPr>
          <w:rFonts w:hint="cs"/>
          <w:sz w:val="24"/>
          <w:szCs w:val="24"/>
          <w:rtl/>
          <w:lang w:bidi="ar-JO"/>
        </w:rPr>
        <w:t xml:space="preserve"> </w:t>
      </w:r>
      <w:r w:rsidR="00F943EF" w:rsidRPr="00570B6F">
        <w:rPr>
          <w:rFonts w:ascii="Msh Quraan1" w:hAnsi="Msh Quraan1"/>
          <w:b/>
          <w:bCs/>
          <w:sz w:val="24"/>
          <w:szCs w:val="24"/>
        </w:rPr>
        <w:t></w:t>
      </w:r>
      <w:r w:rsidR="00F943EF" w:rsidRPr="00570B6F">
        <w:rPr>
          <w:rFonts w:ascii="QCF_BSML" w:eastAsia="Calibri" w:hAnsi="QCF_BSML" w:cs="QCF_BSML" w:hint="cs"/>
          <w:b/>
          <w:bCs/>
          <w:color w:val="000000"/>
          <w:sz w:val="24"/>
          <w:szCs w:val="24"/>
          <w:rtl/>
        </w:rPr>
        <w:t xml:space="preserve"> </w:t>
      </w:r>
      <w:r w:rsidR="00334364" w:rsidRPr="00570B6F">
        <w:rPr>
          <w:color w:val="000000"/>
          <w:sz w:val="24"/>
          <w:szCs w:val="24"/>
        </w:rPr>
        <w:sym w:font="HQPB1" w:char="F024"/>
      </w:r>
      <w:r w:rsidR="00334364" w:rsidRPr="00570B6F">
        <w:rPr>
          <w:color w:val="000000"/>
          <w:sz w:val="24"/>
          <w:szCs w:val="24"/>
        </w:rPr>
        <w:sym w:font="HQPB5" w:char="F074"/>
      </w:r>
      <w:r w:rsidR="00334364" w:rsidRPr="00570B6F">
        <w:rPr>
          <w:color w:val="000000"/>
          <w:sz w:val="24"/>
          <w:szCs w:val="24"/>
        </w:rPr>
        <w:sym w:font="HQPB2" w:char="F042"/>
      </w:r>
      <w:r w:rsidR="00334364" w:rsidRPr="00570B6F">
        <w:rPr>
          <w:color w:val="000000"/>
          <w:sz w:val="24"/>
          <w:szCs w:val="24"/>
        </w:rPr>
        <w:sym w:font="HQPB5" w:char="F075"/>
      </w:r>
      <w:r w:rsidR="00334364" w:rsidRPr="00570B6F">
        <w:rPr>
          <w:color w:val="000000"/>
          <w:sz w:val="24"/>
          <w:szCs w:val="24"/>
        </w:rPr>
        <w:sym w:font="HQPB2" w:char="F072"/>
      </w:r>
      <w:r w:rsidR="00334364" w:rsidRPr="00570B6F">
        <w:rPr>
          <w:color w:val="000000"/>
          <w:sz w:val="24"/>
          <w:szCs w:val="24"/>
          <w:rtl/>
        </w:rPr>
        <w:t xml:space="preserve"> </w:t>
      </w:r>
      <w:r w:rsidR="00334364" w:rsidRPr="00570B6F">
        <w:rPr>
          <w:color w:val="000000"/>
          <w:sz w:val="24"/>
          <w:szCs w:val="24"/>
        </w:rPr>
        <w:sym w:font="HQPB4" w:char="F0EE"/>
      </w:r>
      <w:r w:rsidR="00334364" w:rsidRPr="00570B6F">
        <w:rPr>
          <w:color w:val="000000"/>
          <w:sz w:val="24"/>
          <w:szCs w:val="24"/>
        </w:rPr>
        <w:sym w:font="HQPB1" w:char="F089"/>
      </w:r>
      <w:r w:rsidR="00334364" w:rsidRPr="00570B6F">
        <w:rPr>
          <w:color w:val="000000"/>
          <w:sz w:val="24"/>
          <w:szCs w:val="24"/>
        </w:rPr>
        <w:sym w:font="HQPB4" w:char="F0A3"/>
      </w:r>
      <w:r w:rsidR="00334364" w:rsidRPr="00570B6F">
        <w:rPr>
          <w:color w:val="000000"/>
          <w:sz w:val="24"/>
          <w:szCs w:val="24"/>
        </w:rPr>
        <w:sym w:font="HQPB2" w:char="F04A"/>
      </w:r>
      <w:r w:rsidR="00334364" w:rsidRPr="00570B6F">
        <w:rPr>
          <w:color w:val="000000"/>
          <w:sz w:val="24"/>
          <w:szCs w:val="24"/>
        </w:rPr>
        <w:sym w:font="HQPB5" w:char="F070"/>
      </w:r>
      <w:r w:rsidR="00334364" w:rsidRPr="00570B6F">
        <w:rPr>
          <w:color w:val="000000"/>
          <w:sz w:val="24"/>
          <w:szCs w:val="24"/>
        </w:rPr>
        <w:sym w:font="HQPB1" w:char="F074"/>
      </w:r>
      <w:r w:rsidR="00334364" w:rsidRPr="00570B6F">
        <w:rPr>
          <w:color w:val="000000"/>
          <w:sz w:val="24"/>
          <w:szCs w:val="24"/>
        </w:rPr>
        <w:sym w:font="HQPB4" w:char="F0E8"/>
      </w:r>
      <w:r w:rsidR="00334364" w:rsidRPr="00570B6F">
        <w:rPr>
          <w:color w:val="000000"/>
          <w:sz w:val="24"/>
          <w:szCs w:val="24"/>
        </w:rPr>
        <w:sym w:font="HQPB2" w:char="F043"/>
      </w:r>
      <w:r w:rsidR="00334364" w:rsidRPr="00570B6F">
        <w:rPr>
          <w:color w:val="000000"/>
          <w:sz w:val="24"/>
          <w:szCs w:val="24"/>
          <w:rtl/>
        </w:rPr>
        <w:t xml:space="preserve"> </w:t>
      </w:r>
      <w:r w:rsidR="00334364" w:rsidRPr="00570B6F">
        <w:rPr>
          <w:color w:val="000000"/>
          <w:sz w:val="24"/>
          <w:szCs w:val="24"/>
        </w:rPr>
        <w:sym w:font="HQPB5" w:char="F09E"/>
      </w:r>
      <w:r w:rsidR="00334364" w:rsidRPr="00570B6F">
        <w:rPr>
          <w:color w:val="000000"/>
          <w:sz w:val="24"/>
          <w:szCs w:val="24"/>
        </w:rPr>
        <w:sym w:font="HQPB2" w:char="F077"/>
      </w:r>
      <w:r w:rsidR="00334364" w:rsidRPr="00570B6F">
        <w:rPr>
          <w:color w:val="000000"/>
          <w:sz w:val="24"/>
          <w:szCs w:val="24"/>
        </w:rPr>
        <w:sym w:font="HQPB4" w:char="F0CE"/>
      </w:r>
      <w:r w:rsidR="00334364" w:rsidRPr="00570B6F">
        <w:rPr>
          <w:color w:val="000000"/>
          <w:sz w:val="24"/>
          <w:szCs w:val="24"/>
        </w:rPr>
        <w:sym w:font="HQPB1" w:char="F029"/>
      </w:r>
      <w:r w:rsidR="00334364" w:rsidRPr="00570B6F">
        <w:rPr>
          <w:color w:val="000000"/>
          <w:sz w:val="24"/>
          <w:szCs w:val="24"/>
          <w:rtl/>
        </w:rPr>
        <w:t xml:space="preserve"> </w:t>
      </w:r>
      <w:r w:rsidR="00334364" w:rsidRPr="00570B6F">
        <w:rPr>
          <w:color w:val="000000"/>
          <w:sz w:val="24"/>
          <w:szCs w:val="24"/>
        </w:rPr>
        <w:sym w:font="HQPB4" w:char="F0D7"/>
      </w:r>
      <w:r w:rsidR="00334364" w:rsidRPr="00570B6F">
        <w:rPr>
          <w:color w:val="000000"/>
          <w:sz w:val="24"/>
          <w:szCs w:val="24"/>
        </w:rPr>
        <w:sym w:font="HQPB2" w:char="F041"/>
      </w:r>
      <w:r w:rsidR="00334364" w:rsidRPr="00570B6F">
        <w:rPr>
          <w:color w:val="000000"/>
          <w:sz w:val="24"/>
          <w:szCs w:val="24"/>
        </w:rPr>
        <w:sym w:font="HQPB2" w:char="F071"/>
      </w:r>
      <w:r w:rsidR="00334364" w:rsidRPr="00570B6F">
        <w:rPr>
          <w:color w:val="000000"/>
          <w:sz w:val="24"/>
          <w:szCs w:val="24"/>
        </w:rPr>
        <w:sym w:font="HQPB4" w:char="F0DF"/>
      </w:r>
      <w:r w:rsidR="00334364" w:rsidRPr="00570B6F">
        <w:rPr>
          <w:color w:val="000000"/>
          <w:sz w:val="24"/>
          <w:szCs w:val="24"/>
        </w:rPr>
        <w:sym w:font="HQPB1" w:char="F099"/>
      </w:r>
      <w:r w:rsidR="00334364" w:rsidRPr="00570B6F">
        <w:rPr>
          <w:color w:val="000000"/>
          <w:sz w:val="24"/>
          <w:szCs w:val="24"/>
        </w:rPr>
        <w:sym w:font="HQPB5" w:char="F075"/>
      </w:r>
      <w:r w:rsidR="00334364" w:rsidRPr="00570B6F">
        <w:rPr>
          <w:color w:val="000000"/>
          <w:sz w:val="24"/>
          <w:szCs w:val="24"/>
        </w:rPr>
        <w:sym w:font="HQPB1" w:char="F091"/>
      </w:r>
      <w:r w:rsidR="00334364" w:rsidRPr="00570B6F">
        <w:rPr>
          <w:color w:val="000000"/>
          <w:sz w:val="24"/>
          <w:szCs w:val="24"/>
          <w:rtl/>
        </w:rPr>
        <w:t xml:space="preserve"> </w:t>
      </w:r>
      <w:r w:rsidR="00334364" w:rsidRPr="00570B6F">
        <w:rPr>
          <w:color w:val="000000"/>
          <w:sz w:val="24"/>
          <w:szCs w:val="24"/>
        </w:rPr>
        <w:sym w:font="HQPB4" w:char="F0F4"/>
      </w:r>
      <w:r w:rsidR="00334364" w:rsidRPr="00570B6F">
        <w:rPr>
          <w:color w:val="000000"/>
          <w:sz w:val="24"/>
          <w:szCs w:val="24"/>
        </w:rPr>
        <w:sym w:font="HQPB1" w:char="F089"/>
      </w:r>
      <w:r w:rsidR="00334364" w:rsidRPr="00570B6F">
        <w:rPr>
          <w:color w:val="000000"/>
          <w:sz w:val="24"/>
          <w:szCs w:val="24"/>
        </w:rPr>
        <w:sym w:font="HQPB5" w:char="F073"/>
      </w:r>
      <w:r w:rsidR="00334364" w:rsidRPr="00570B6F">
        <w:rPr>
          <w:color w:val="000000"/>
          <w:sz w:val="24"/>
          <w:szCs w:val="24"/>
        </w:rPr>
        <w:sym w:font="HQPB2" w:char="F025"/>
      </w:r>
      <w:r w:rsidR="00334364" w:rsidRPr="00570B6F">
        <w:rPr>
          <w:color w:val="000000"/>
          <w:sz w:val="24"/>
          <w:szCs w:val="24"/>
          <w:rtl/>
        </w:rPr>
        <w:t xml:space="preserve"> </w:t>
      </w:r>
      <w:r w:rsidR="00334364" w:rsidRPr="00570B6F">
        <w:rPr>
          <w:color w:val="000000"/>
          <w:sz w:val="24"/>
          <w:szCs w:val="24"/>
        </w:rPr>
        <w:sym w:font="HQPB4" w:char="F0F4"/>
      </w:r>
      <w:r w:rsidR="00334364" w:rsidRPr="00570B6F">
        <w:rPr>
          <w:color w:val="000000"/>
          <w:sz w:val="24"/>
          <w:szCs w:val="24"/>
        </w:rPr>
        <w:sym w:font="HQPB1" w:char="F04D"/>
      </w:r>
      <w:r w:rsidR="00334364" w:rsidRPr="00570B6F">
        <w:rPr>
          <w:color w:val="000000"/>
          <w:sz w:val="24"/>
          <w:szCs w:val="24"/>
        </w:rPr>
        <w:sym w:font="HQPB5" w:char="F06E"/>
      </w:r>
      <w:r w:rsidR="00334364" w:rsidRPr="00570B6F">
        <w:rPr>
          <w:color w:val="000000"/>
          <w:sz w:val="24"/>
          <w:szCs w:val="24"/>
        </w:rPr>
        <w:sym w:font="HQPB2" w:char="F03D"/>
      </w:r>
      <w:r w:rsidR="00334364" w:rsidRPr="00570B6F">
        <w:rPr>
          <w:color w:val="000000"/>
          <w:sz w:val="24"/>
          <w:szCs w:val="24"/>
        </w:rPr>
        <w:sym w:font="HQPB5" w:char="F079"/>
      </w:r>
      <w:r w:rsidR="00334364" w:rsidRPr="00570B6F">
        <w:rPr>
          <w:color w:val="000000"/>
          <w:sz w:val="24"/>
          <w:szCs w:val="24"/>
        </w:rPr>
        <w:sym w:font="HQPB1" w:char="F07A"/>
      </w:r>
      <w:r w:rsidR="00334364" w:rsidRPr="00570B6F">
        <w:rPr>
          <w:color w:val="000000"/>
          <w:sz w:val="24"/>
          <w:szCs w:val="24"/>
          <w:rtl/>
        </w:rPr>
        <w:t xml:space="preserve"> </w:t>
      </w:r>
      <w:r w:rsidR="00334364" w:rsidRPr="00570B6F">
        <w:rPr>
          <w:color w:val="000000"/>
          <w:sz w:val="24"/>
          <w:szCs w:val="24"/>
        </w:rPr>
        <w:sym w:font="HQPB2" w:char="F060"/>
      </w:r>
      <w:r w:rsidR="00334364" w:rsidRPr="00570B6F">
        <w:rPr>
          <w:color w:val="000000"/>
          <w:sz w:val="24"/>
          <w:szCs w:val="24"/>
        </w:rPr>
        <w:sym w:font="HQPB4" w:char="F0CF"/>
      </w:r>
      <w:r w:rsidR="00334364" w:rsidRPr="00570B6F">
        <w:rPr>
          <w:color w:val="000000"/>
          <w:sz w:val="24"/>
          <w:szCs w:val="24"/>
        </w:rPr>
        <w:sym w:font="HQPB2" w:char="F042"/>
      </w:r>
      <w:r w:rsidR="00334364" w:rsidRPr="00570B6F">
        <w:rPr>
          <w:color w:val="000000"/>
          <w:sz w:val="24"/>
          <w:szCs w:val="24"/>
          <w:rtl/>
        </w:rPr>
        <w:t xml:space="preserve"> </w:t>
      </w:r>
      <w:r w:rsidR="00334364" w:rsidRPr="00570B6F">
        <w:rPr>
          <w:color w:val="000000"/>
          <w:sz w:val="24"/>
          <w:szCs w:val="24"/>
        </w:rPr>
        <w:sym w:font="HQPB4" w:char="F0CF"/>
      </w:r>
      <w:r w:rsidR="00334364" w:rsidRPr="00570B6F">
        <w:rPr>
          <w:color w:val="000000"/>
          <w:sz w:val="24"/>
          <w:szCs w:val="24"/>
        </w:rPr>
        <w:sym w:font="HQPB3" w:char="F026"/>
      </w:r>
      <w:r w:rsidR="00334364" w:rsidRPr="00570B6F">
        <w:rPr>
          <w:color w:val="000000"/>
          <w:sz w:val="24"/>
          <w:szCs w:val="24"/>
        </w:rPr>
        <w:sym w:font="HQPB4" w:char="F0CE"/>
      </w:r>
      <w:r w:rsidR="00334364" w:rsidRPr="00570B6F">
        <w:rPr>
          <w:color w:val="000000"/>
          <w:sz w:val="24"/>
          <w:szCs w:val="24"/>
        </w:rPr>
        <w:sym w:font="HQPB3" w:char="F023"/>
      </w:r>
      <w:r w:rsidR="00334364" w:rsidRPr="00570B6F">
        <w:rPr>
          <w:color w:val="000000"/>
          <w:sz w:val="24"/>
          <w:szCs w:val="24"/>
        </w:rPr>
        <w:sym w:font="HQPB4" w:char="F0F6"/>
      </w:r>
      <w:r w:rsidR="00334364" w:rsidRPr="00570B6F">
        <w:rPr>
          <w:color w:val="000000"/>
          <w:sz w:val="24"/>
          <w:szCs w:val="24"/>
        </w:rPr>
        <w:sym w:font="HQPB1" w:char="F037"/>
      </w:r>
      <w:r w:rsidR="00334364" w:rsidRPr="00570B6F">
        <w:rPr>
          <w:color w:val="000000"/>
          <w:sz w:val="24"/>
          <w:szCs w:val="24"/>
        </w:rPr>
        <w:sym w:font="HQPB5" w:char="F073"/>
      </w:r>
      <w:r w:rsidR="00334364" w:rsidRPr="00570B6F">
        <w:rPr>
          <w:color w:val="000000"/>
          <w:sz w:val="24"/>
          <w:szCs w:val="24"/>
        </w:rPr>
        <w:sym w:font="HQPB2" w:char="F025"/>
      </w:r>
      <w:r w:rsidR="00334364" w:rsidRPr="00570B6F">
        <w:rPr>
          <w:color w:val="000000"/>
          <w:sz w:val="24"/>
          <w:szCs w:val="24"/>
          <w:rtl/>
        </w:rPr>
        <w:t xml:space="preserve"> </w:t>
      </w:r>
      <w:r w:rsidR="00334364" w:rsidRPr="00570B6F">
        <w:rPr>
          <w:color w:val="000000"/>
          <w:sz w:val="24"/>
          <w:szCs w:val="24"/>
        </w:rPr>
        <w:sym w:font="HQPB4" w:char="F0E3"/>
      </w:r>
      <w:r w:rsidR="00334364" w:rsidRPr="00570B6F">
        <w:rPr>
          <w:color w:val="000000"/>
          <w:sz w:val="24"/>
          <w:szCs w:val="24"/>
        </w:rPr>
        <w:sym w:font="HQPB2" w:char="F040"/>
      </w:r>
      <w:r w:rsidR="00334364" w:rsidRPr="00570B6F">
        <w:rPr>
          <w:color w:val="000000"/>
          <w:sz w:val="24"/>
          <w:szCs w:val="24"/>
        </w:rPr>
        <w:sym w:font="HQPB4" w:char="F0DF"/>
      </w:r>
      <w:r w:rsidR="00334364" w:rsidRPr="00570B6F">
        <w:rPr>
          <w:color w:val="000000"/>
          <w:sz w:val="24"/>
          <w:szCs w:val="24"/>
        </w:rPr>
        <w:sym w:font="HQPB1" w:char="F099"/>
      </w:r>
      <w:r w:rsidR="00334364" w:rsidRPr="00570B6F">
        <w:rPr>
          <w:color w:val="000000"/>
          <w:sz w:val="24"/>
          <w:szCs w:val="24"/>
        </w:rPr>
        <w:sym w:font="HQPB4" w:char="F094"/>
      </w:r>
      <w:r w:rsidR="00334364" w:rsidRPr="00570B6F">
        <w:rPr>
          <w:color w:val="000000"/>
          <w:sz w:val="24"/>
          <w:szCs w:val="24"/>
        </w:rPr>
        <w:sym w:font="HQPB1" w:char="F08D"/>
      </w:r>
      <w:r w:rsidR="00334364" w:rsidRPr="00570B6F">
        <w:rPr>
          <w:color w:val="000000"/>
          <w:sz w:val="24"/>
          <w:szCs w:val="24"/>
        </w:rPr>
        <w:sym w:font="HQPB2" w:char="F039"/>
      </w:r>
      <w:r w:rsidR="00334364" w:rsidRPr="00570B6F">
        <w:rPr>
          <w:color w:val="000000"/>
          <w:sz w:val="24"/>
          <w:szCs w:val="24"/>
        </w:rPr>
        <w:sym w:font="HQPB5" w:char="F024"/>
      </w:r>
      <w:r w:rsidR="00334364" w:rsidRPr="00570B6F">
        <w:rPr>
          <w:color w:val="000000"/>
          <w:sz w:val="24"/>
          <w:szCs w:val="24"/>
        </w:rPr>
        <w:sym w:font="HQPB1" w:char="F023"/>
      </w:r>
      <w:r w:rsidR="00334364" w:rsidRPr="00570B6F">
        <w:rPr>
          <w:color w:val="000000"/>
          <w:sz w:val="24"/>
          <w:szCs w:val="24"/>
          <w:rtl/>
        </w:rPr>
        <w:t xml:space="preserve"> </w:t>
      </w:r>
      <w:r w:rsidR="00334364" w:rsidRPr="00570B6F">
        <w:rPr>
          <w:color w:val="000000"/>
          <w:sz w:val="24"/>
          <w:szCs w:val="24"/>
        </w:rPr>
        <w:sym w:font="HQPB4" w:char="F034"/>
      </w:r>
      <w:r w:rsidR="00334364" w:rsidRPr="00570B6F">
        <w:rPr>
          <w:color w:val="000000"/>
          <w:sz w:val="24"/>
          <w:szCs w:val="24"/>
          <w:rtl/>
        </w:rPr>
        <w:t xml:space="preserve"> </w:t>
      </w:r>
      <w:r w:rsidR="00334364" w:rsidRPr="00570B6F">
        <w:rPr>
          <w:color w:val="000000"/>
          <w:sz w:val="24"/>
          <w:szCs w:val="24"/>
        </w:rPr>
        <w:sym w:font="HQPB2" w:char="F0FB"/>
      </w:r>
      <w:r w:rsidR="00334364" w:rsidRPr="00570B6F">
        <w:rPr>
          <w:color w:val="000000"/>
          <w:sz w:val="24"/>
          <w:szCs w:val="24"/>
        </w:rPr>
        <w:sym w:font="HQPB5" w:char="F027"/>
      </w:r>
      <w:r w:rsidR="00334364" w:rsidRPr="00570B6F">
        <w:rPr>
          <w:color w:val="000000"/>
          <w:sz w:val="24"/>
          <w:szCs w:val="24"/>
        </w:rPr>
        <w:sym w:font="HQPB2" w:char="F0EF"/>
      </w:r>
      <w:r w:rsidR="00334364" w:rsidRPr="00570B6F">
        <w:rPr>
          <w:color w:val="000000"/>
          <w:sz w:val="24"/>
          <w:szCs w:val="24"/>
        </w:rPr>
        <w:sym w:font="HQPB4" w:char="F0CE"/>
      </w:r>
      <w:r w:rsidR="00334364" w:rsidRPr="00570B6F">
        <w:rPr>
          <w:color w:val="000000"/>
          <w:sz w:val="24"/>
          <w:szCs w:val="24"/>
        </w:rPr>
        <w:sym w:font="HQPB1" w:char="F02A"/>
      </w:r>
      <w:r w:rsidR="00334364" w:rsidRPr="00570B6F">
        <w:rPr>
          <w:color w:val="000000"/>
          <w:sz w:val="24"/>
          <w:szCs w:val="24"/>
        </w:rPr>
        <w:sym w:font="HQPB5" w:char="F073"/>
      </w:r>
      <w:r w:rsidR="00334364" w:rsidRPr="00570B6F">
        <w:rPr>
          <w:color w:val="000000"/>
          <w:sz w:val="24"/>
          <w:szCs w:val="24"/>
        </w:rPr>
        <w:sym w:font="HQPB1" w:char="F0F9"/>
      </w:r>
      <w:r w:rsidR="00334364" w:rsidRPr="00570B6F">
        <w:rPr>
          <w:color w:val="000000"/>
          <w:sz w:val="24"/>
          <w:szCs w:val="24"/>
        </w:rPr>
        <w:sym w:font="HQPB5" w:char="F072"/>
      </w:r>
      <w:r w:rsidR="00334364" w:rsidRPr="00570B6F">
        <w:rPr>
          <w:color w:val="000000"/>
          <w:sz w:val="24"/>
          <w:szCs w:val="24"/>
        </w:rPr>
        <w:sym w:font="HQPB1" w:char="F026"/>
      </w:r>
      <w:r w:rsidR="00334364" w:rsidRPr="00570B6F">
        <w:rPr>
          <w:color w:val="000000"/>
          <w:sz w:val="24"/>
          <w:szCs w:val="24"/>
          <w:rtl/>
        </w:rPr>
        <w:t xml:space="preserve"> </w:t>
      </w:r>
      <w:r w:rsidR="00334364" w:rsidRPr="00570B6F">
        <w:rPr>
          <w:color w:val="000000"/>
          <w:sz w:val="24"/>
          <w:szCs w:val="24"/>
        </w:rPr>
        <w:sym w:font="HQPB5" w:char="F07C"/>
      </w:r>
      <w:r w:rsidR="00334364" w:rsidRPr="00570B6F">
        <w:rPr>
          <w:color w:val="000000"/>
          <w:sz w:val="24"/>
          <w:szCs w:val="24"/>
        </w:rPr>
        <w:sym w:font="HQPB1" w:char="F04E"/>
      </w:r>
      <w:r w:rsidR="00334364" w:rsidRPr="00570B6F">
        <w:rPr>
          <w:color w:val="000000"/>
          <w:sz w:val="24"/>
          <w:szCs w:val="24"/>
        </w:rPr>
        <w:sym w:font="HQPB1" w:char="F024"/>
      </w:r>
      <w:r w:rsidR="00334364" w:rsidRPr="00570B6F">
        <w:rPr>
          <w:color w:val="000000"/>
          <w:sz w:val="24"/>
          <w:szCs w:val="24"/>
        </w:rPr>
        <w:sym w:font="HQPB4" w:char="F0A8"/>
      </w:r>
      <w:r w:rsidR="00334364" w:rsidRPr="00570B6F">
        <w:rPr>
          <w:color w:val="000000"/>
          <w:sz w:val="24"/>
          <w:szCs w:val="24"/>
        </w:rPr>
        <w:sym w:font="HQPB2" w:char="F042"/>
      </w:r>
      <w:r w:rsidR="00334364" w:rsidRPr="00570B6F">
        <w:rPr>
          <w:color w:val="000000"/>
          <w:sz w:val="24"/>
          <w:szCs w:val="24"/>
          <w:rtl/>
        </w:rPr>
        <w:t xml:space="preserve"> </w:t>
      </w:r>
      <w:r w:rsidR="00334364" w:rsidRPr="00570B6F">
        <w:rPr>
          <w:color w:val="000000"/>
          <w:sz w:val="24"/>
          <w:szCs w:val="24"/>
        </w:rPr>
        <w:sym w:font="HQPB4" w:char="F0F7"/>
      </w:r>
      <w:r w:rsidR="00334364" w:rsidRPr="00570B6F">
        <w:rPr>
          <w:color w:val="000000"/>
          <w:sz w:val="24"/>
          <w:szCs w:val="24"/>
        </w:rPr>
        <w:sym w:font="HQPB2" w:char="F072"/>
      </w:r>
      <w:r w:rsidR="00334364" w:rsidRPr="00570B6F">
        <w:rPr>
          <w:color w:val="000000"/>
          <w:sz w:val="24"/>
          <w:szCs w:val="24"/>
        </w:rPr>
        <w:sym w:font="HQPB5" w:char="F072"/>
      </w:r>
      <w:r w:rsidR="00334364" w:rsidRPr="00570B6F">
        <w:rPr>
          <w:color w:val="000000"/>
          <w:sz w:val="24"/>
          <w:szCs w:val="24"/>
        </w:rPr>
        <w:sym w:font="HQPB1" w:char="F026"/>
      </w:r>
      <w:r w:rsidR="00334364" w:rsidRPr="00570B6F">
        <w:rPr>
          <w:color w:val="000000"/>
          <w:sz w:val="24"/>
          <w:szCs w:val="24"/>
          <w:rtl/>
        </w:rPr>
        <w:t xml:space="preserve"> </w:t>
      </w:r>
      <w:r w:rsidR="00334364" w:rsidRPr="00570B6F">
        <w:rPr>
          <w:color w:val="000000"/>
          <w:sz w:val="24"/>
          <w:szCs w:val="24"/>
        </w:rPr>
        <w:sym w:font="HQPB5" w:char="F09F"/>
      </w:r>
      <w:r w:rsidR="00334364" w:rsidRPr="00570B6F">
        <w:rPr>
          <w:color w:val="000000"/>
          <w:sz w:val="24"/>
          <w:szCs w:val="24"/>
        </w:rPr>
        <w:sym w:font="HQPB2" w:char="F040"/>
      </w:r>
      <w:r w:rsidR="00334364" w:rsidRPr="00570B6F">
        <w:rPr>
          <w:color w:val="000000"/>
          <w:sz w:val="24"/>
          <w:szCs w:val="24"/>
        </w:rPr>
        <w:sym w:font="HQPB4" w:char="F0CF"/>
      </w:r>
      <w:r w:rsidR="00334364" w:rsidRPr="00570B6F">
        <w:rPr>
          <w:color w:val="000000"/>
          <w:sz w:val="24"/>
          <w:szCs w:val="24"/>
        </w:rPr>
        <w:sym w:font="HQPB1" w:char="F046"/>
      </w:r>
      <w:r w:rsidR="00334364" w:rsidRPr="00570B6F">
        <w:rPr>
          <w:color w:val="000000"/>
          <w:sz w:val="24"/>
          <w:szCs w:val="24"/>
        </w:rPr>
        <w:sym w:font="HQPB4" w:char="F0E8"/>
      </w:r>
      <w:r w:rsidR="00334364" w:rsidRPr="00570B6F">
        <w:rPr>
          <w:color w:val="000000"/>
          <w:sz w:val="24"/>
          <w:szCs w:val="24"/>
        </w:rPr>
        <w:sym w:font="HQPB2" w:char="F025"/>
      </w:r>
      <w:r w:rsidR="00334364" w:rsidRPr="00570B6F">
        <w:rPr>
          <w:color w:val="000000"/>
          <w:sz w:val="24"/>
          <w:szCs w:val="24"/>
          <w:rtl/>
        </w:rPr>
        <w:t xml:space="preserve"> </w:t>
      </w:r>
      <w:r w:rsidR="00334364" w:rsidRPr="00570B6F">
        <w:rPr>
          <w:color w:val="000000"/>
          <w:sz w:val="24"/>
          <w:szCs w:val="24"/>
        </w:rPr>
        <w:sym w:font="HQPB4" w:char="F0F7"/>
      </w:r>
      <w:r w:rsidR="00334364" w:rsidRPr="00570B6F">
        <w:rPr>
          <w:color w:val="000000"/>
          <w:sz w:val="24"/>
          <w:szCs w:val="24"/>
        </w:rPr>
        <w:sym w:font="HQPB2" w:char="F04C"/>
      </w:r>
      <w:r w:rsidR="00334364" w:rsidRPr="00570B6F">
        <w:rPr>
          <w:color w:val="000000"/>
          <w:sz w:val="24"/>
          <w:szCs w:val="24"/>
        </w:rPr>
        <w:sym w:font="HQPB4" w:char="F0E4"/>
      </w:r>
      <w:r w:rsidR="00334364" w:rsidRPr="00570B6F">
        <w:rPr>
          <w:color w:val="000000"/>
          <w:sz w:val="24"/>
          <w:szCs w:val="24"/>
        </w:rPr>
        <w:sym w:font="HQPB2" w:char="F0EA"/>
      </w:r>
      <w:r w:rsidR="00334364" w:rsidRPr="00570B6F">
        <w:rPr>
          <w:color w:val="000000"/>
          <w:sz w:val="24"/>
          <w:szCs w:val="24"/>
        </w:rPr>
        <w:sym w:font="HQPB4" w:char="F0F6"/>
      </w:r>
      <w:r w:rsidR="00334364" w:rsidRPr="00570B6F">
        <w:rPr>
          <w:color w:val="000000"/>
          <w:sz w:val="24"/>
          <w:szCs w:val="24"/>
        </w:rPr>
        <w:sym w:font="HQPB1" w:char="F036"/>
      </w:r>
      <w:r w:rsidR="00334364" w:rsidRPr="00570B6F">
        <w:rPr>
          <w:color w:val="000000"/>
          <w:sz w:val="24"/>
          <w:szCs w:val="24"/>
        </w:rPr>
        <w:sym w:font="HQPB5" w:char="F06E"/>
      </w:r>
      <w:r w:rsidR="00334364" w:rsidRPr="00570B6F">
        <w:rPr>
          <w:color w:val="000000"/>
          <w:sz w:val="24"/>
          <w:szCs w:val="24"/>
        </w:rPr>
        <w:sym w:font="HQPB2" w:char="F03D"/>
      </w:r>
      <w:r w:rsidR="00334364" w:rsidRPr="00570B6F">
        <w:rPr>
          <w:color w:val="000000"/>
          <w:sz w:val="24"/>
          <w:szCs w:val="24"/>
        </w:rPr>
        <w:sym w:font="HQPB5" w:char="F073"/>
      </w:r>
      <w:r w:rsidR="00334364" w:rsidRPr="00570B6F">
        <w:rPr>
          <w:color w:val="000000"/>
          <w:sz w:val="24"/>
          <w:szCs w:val="24"/>
        </w:rPr>
        <w:sym w:font="HQPB2" w:char="F029"/>
      </w:r>
      <w:r w:rsidR="00334364" w:rsidRPr="00570B6F">
        <w:rPr>
          <w:color w:val="000000"/>
          <w:sz w:val="24"/>
          <w:szCs w:val="24"/>
        </w:rPr>
        <w:sym w:font="HQPB2" w:char="F052"/>
      </w:r>
      <w:r w:rsidR="00334364" w:rsidRPr="00570B6F">
        <w:rPr>
          <w:color w:val="000000"/>
          <w:sz w:val="24"/>
          <w:szCs w:val="24"/>
        </w:rPr>
        <w:sym w:font="HQPB5" w:char="F024"/>
      </w:r>
      <w:r w:rsidR="00334364" w:rsidRPr="00570B6F">
        <w:rPr>
          <w:color w:val="000000"/>
          <w:sz w:val="24"/>
          <w:szCs w:val="24"/>
        </w:rPr>
        <w:sym w:font="HQPB1" w:char="F023"/>
      </w:r>
      <w:r w:rsidR="00334364" w:rsidRPr="00570B6F">
        <w:rPr>
          <w:color w:val="000000"/>
          <w:sz w:val="24"/>
          <w:szCs w:val="24"/>
          <w:rtl/>
        </w:rPr>
        <w:t xml:space="preserve"> </w:t>
      </w:r>
      <w:r w:rsidR="00334364" w:rsidRPr="00570B6F">
        <w:rPr>
          <w:color w:val="000000"/>
          <w:sz w:val="24"/>
          <w:szCs w:val="24"/>
        </w:rPr>
        <w:sym w:font="HQPB5" w:char="F023"/>
      </w:r>
      <w:r w:rsidR="00334364" w:rsidRPr="00570B6F">
        <w:rPr>
          <w:color w:val="000000"/>
          <w:sz w:val="24"/>
          <w:szCs w:val="24"/>
        </w:rPr>
        <w:sym w:font="HQPB2" w:char="F092"/>
      </w:r>
      <w:r w:rsidR="00334364" w:rsidRPr="00570B6F">
        <w:rPr>
          <w:color w:val="000000"/>
          <w:sz w:val="24"/>
          <w:szCs w:val="24"/>
        </w:rPr>
        <w:sym w:font="HQPB5" w:char="F06E"/>
      </w:r>
      <w:r w:rsidR="00334364" w:rsidRPr="00570B6F">
        <w:rPr>
          <w:color w:val="000000"/>
          <w:sz w:val="24"/>
          <w:szCs w:val="24"/>
        </w:rPr>
        <w:sym w:font="HQPB2" w:char="F03F"/>
      </w:r>
      <w:r w:rsidR="00334364" w:rsidRPr="00570B6F">
        <w:rPr>
          <w:color w:val="000000"/>
          <w:sz w:val="24"/>
          <w:szCs w:val="24"/>
        </w:rPr>
        <w:sym w:font="HQPB5" w:char="F074"/>
      </w:r>
      <w:r w:rsidR="00334364" w:rsidRPr="00570B6F">
        <w:rPr>
          <w:color w:val="000000"/>
          <w:sz w:val="24"/>
          <w:szCs w:val="24"/>
        </w:rPr>
        <w:sym w:font="HQPB1" w:char="F0E3"/>
      </w:r>
      <w:r w:rsidR="00334364" w:rsidRPr="00570B6F">
        <w:rPr>
          <w:color w:val="000000"/>
          <w:sz w:val="24"/>
          <w:szCs w:val="24"/>
          <w:rtl/>
        </w:rPr>
        <w:t xml:space="preserve"> </w:t>
      </w:r>
      <w:r w:rsidR="00334364" w:rsidRPr="00570B6F">
        <w:rPr>
          <w:color w:val="000000"/>
          <w:sz w:val="24"/>
          <w:szCs w:val="24"/>
        </w:rPr>
        <w:sym w:font="HQPB4" w:char="F0F6"/>
      </w:r>
      <w:r w:rsidR="00334364" w:rsidRPr="00570B6F">
        <w:rPr>
          <w:color w:val="000000"/>
          <w:sz w:val="24"/>
          <w:szCs w:val="24"/>
        </w:rPr>
        <w:sym w:font="HQPB2" w:char="F04E"/>
      </w:r>
      <w:r w:rsidR="00334364" w:rsidRPr="00570B6F">
        <w:rPr>
          <w:color w:val="000000"/>
          <w:sz w:val="24"/>
          <w:szCs w:val="24"/>
        </w:rPr>
        <w:sym w:font="HQPB4" w:char="F0E4"/>
      </w:r>
      <w:r w:rsidR="00334364" w:rsidRPr="00570B6F">
        <w:rPr>
          <w:color w:val="000000"/>
          <w:sz w:val="24"/>
          <w:szCs w:val="24"/>
        </w:rPr>
        <w:sym w:font="HQPB2" w:char="F033"/>
      </w:r>
      <w:r w:rsidR="00334364" w:rsidRPr="00570B6F">
        <w:rPr>
          <w:color w:val="000000"/>
          <w:sz w:val="24"/>
          <w:szCs w:val="24"/>
        </w:rPr>
        <w:sym w:font="HQPB4" w:char="F0CE"/>
      </w:r>
      <w:r w:rsidR="00334364" w:rsidRPr="00570B6F">
        <w:rPr>
          <w:color w:val="000000"/>
          <w:sz w:val="24"/>
          <w:szCs w:val="24"/>
        </w:rPr>
        <w:sym w:font="HQPB1" w:char="F036"/>
      </w:r>
      <w:r w:rsidR="00334364" w:rsidRPr="00570B6F">
        <w:rPr>
          <w:color w:val="000000"/>
          <w:sz w:val="24"/>
          <w:szCs w:val="24"/>
        </w:rPr>
        <w:sym w:font="HQPB2" w:char="F0BB"/>
      </w:r>
      <w:r w:rsidR="00334364" w:rsidRPr="00570B6F">
        <w:rPr>
          <w:color w:val="000000"/>
          <w:sz w:val="24"/>
          <w:szCs w:val="24"/>
        </w:rPr>
        <w:sym w:font="HQPB5" w:char="F073"/>
      </w:r>
      <w:r w:rsidR="00334364" w:rsidRPr="00570B6F">
        <w:rPr>
          <w:color w:val="000000"/>
          <w:sz w:val="24"/>
          <w:szCs w:val="24"/>
        </w:rPr>
        <w:sym w:font="HQPB2" w:char="F029"/>
      </w:r>
      <w:r w:rsidR="00334364" w:rsidRPr="00570B6F">
        <w:rPr>
          <w:color w:val="000000"/>
          <w:sz w:val="24"/>
          <w:szCs w:val="24"/>
        </w:rPr>
        <w:sym w:font="HQPB4" w:char="F0F4"/>
      </w:r>
      <w:r w:rsidR="00334364" w:rsidRPr="00570B6F">
        <w:rPr>
          <w:color w:val="000000"/>
          <w:sz w:val="24"/>
          <w:szCs w:val="24"/>
        </w:rPr>
        <w:sym w:font="HQPB1" w:char="F0E3"/>
      </w:r>
      <w:r w:rsidR="00334364" w:rsidRPr="00570B6F">
        <w:rPr>
          <w:color w:val="000000"/>
          <w:sz w:val="24"/>
          <w:szCs w:val="24"/>
        </w:rPr>
        <w:sym w:font="HQPB5" w:char="F072"/>
      </w:r>
      <w:r w:rsidR="00334364" w:rsidRPr="00570B6F">
        <w:rPr>
          <w:color w:val="000000"/>
          <w:sz w:val="24"/>
          <w:szCs w:val="24"/>
        </w:rPr>
        <w:sym w:font="HQPB1" w:char="F026"/>
      </w:r>
      <w:r w:rsidR="00334364" w:rsidRPr="00570B6F">
        <w:rPr>
          <w:rFonts w:ascii="QCF_BSML" w:eastAsia="Calibri" w:hAnsi="QCF_BSML" w:cs="QCF_BSML"/>
          <w:b/>
          <w:bCs/>
          <w:color w:val="000000"/>
          <w:sz w:val="24"/>
          <w:szCs w:val="24"/>
          <w:rtl/>
        </w:rPr>
        <w:t xml:space="preserve"> </w:t>
      </w:r>
      <w:r w:rsidR="00AD7E72" w:rsidRPr="00570B6F">
        <w:rPr>
          <w:rFonts w:ascii="Msh Quraan1" w:hAnsi="Msh Quraan1"/>
          <w:b/>
          <w:bCs/>
          <w:sz w:val="24"/>
          <w:szCs w:val="24"/>
        </w:rPr>
        <w:t></w:t>
      </w:r>
      <w:r w:rsidR="00334364" w:rsidRPr="00570B6F">
        <w:rPr>
          <w:rFonts w:ascii="QCF_BSML" w:eastAsia="Calibri" w:hAnsi="QCF_BSML" w:hint="cs"/>
          <w:color w:val="000000"/>
          <w:sz w:val="24"/>
          <w:szCs w:val="24"/>
          <w:rtl/>
        </w:rPr>
        <w:t>(آل عمران،144)</w:t>
      </w:r>
      <w:r w:rsidR="00334364" w:rsidRPr="00570B6F">
        <w:rPr>
          <w:rFonts w:hint="cs"/>
          <w:sz w:val="24"/>
          <w:szCs w:val="24"/>
          <w:rtl/>
          <w:lang w:bidi="ar-JO"/>
        </w:rPr>
        <w:t>،</w:t>
      </w:r>
      <w:r w:rsidR="00334364" w:rsidRPr="00A1325E">
        <w:rPr>
          <w:rFonts w:hint="cs"/>
          <w:rtl/>
          <w:lang w:bidi="ar-JO"/>
        </w:rPr>
        <w:t xml:space="preserve"> مات</w:t>
      </w:r>
      <w:r w:rsidR="00334364" w:rsidRPr="00A1325E">
        <w:rPr>
          <w:rFonts w:ascii="Times New Roman" w:eastAsia="Times New Roman" w:hAnsi="Times New Roman" w:hint="cs"/>
          <w:rtl/>
          <w:lang w:bidi="ar-JO"/>
        </w:rPr>
        <w:t>= 2، ماتوا=7، ميت=3، متم=2،</w:t>
      </w:r>
      <w:r w:rsidR="007D4080" w:rsidRPr="00A1325E">
        <w:rPr>
          <w:rFonts w:ascii="Times New Roman" w:eastAsia="Times New Roman" w:hAnsi="Times New Roman" w:hint="cs"/>
          <w:rtl/>
          <w:lang w:bidi="ar-JO"/>
        </w:rPr>
        <w:t xml:space="preserve"> </w:t>
      </w:r>
      <w:r w:rsidR="00334364" w:rsidRPr="00A1325E">
        <w:rPr>
          <w:rFonts w:ascii="Times New Roman" w:eastAsia="Times New Roman" w:hAnsi="Times New Roman" w:hint="cs"/>
          <w:rtl/>
          <w:lang w:bidi="ar-JO"/>
        </w:rPr>
        <w:t>متنا=5</w:t>
      </w:r>
      <w:r w:rsidR="00334364" w:rsidRPr="00A1325E">
        <w:rPr>
          <w:rFonts w:ascii="Times New Roman" w:eastAsia="Times New Roman" w:hAnsi="Times New Roman" w:hint="cs"/>
          <w:vertAlign w:val="superscript"/>
          <w:rtl/>
          <w:lang w:bidi="ar-JO"/>
        </w:rPr>
        <w:t xml:space="preserve"> </w:t>
      </w:r>
      <w:r w:rsidR="00E60E31" w:rsidRPr="00A1325E">
        <w:rPr>
          <w:rFonts w:ascii="Times New Roman" w:eastAsia="Times New Roman" w:hAnsi="Times New Roman" w:hint="cs"/>
          <w:rtl/>
          <w:lang w:bidi="ar-JO"/>
        </w:rPr>
        <w:t>.</w:t>
      </w:r>
      <w:r w:rsidR="00334364" w:rsidRPr="00A1325E">
        <w:rPr>
          <w:rFonts w:ascii="Times New Roman" w:eastAsia="Times New Roman" w:hAnsi="Times New Roman"/>
          <w:vertAlign w:val="superscript"/>
          <w:rtl/>
        </w:rPr>
        <w:t>(</w:t>
      </w:r>
      <w:r w:rsidR="00334364" w:rsidRPr="00A1325E">
        <w:rPr>
          <w:rFonts w:ascii="Times New Roman" w:eastAsia="Times New Roman" w:hAnsi="Times New Roman"/>
          <w:vertAlign w:val="superscript"/>
          <w:rtl/>
        </w:rPr>
        <w:footnoteReference w:id="941"/>
      </w:r>
      <w:r w:rsidR="00334364" w:rsidRPr="00A1325E">
        <w:rPr>
          <w:rFonts w:ascii="Times New Roman" w:eastAsia="Times New Roman" w:hAnsi="Times New Roman"/>
          <w:vertAlign w:val="superscript"/>
          <w:rtl/>
        </w:rPr>
        <w:t>)</w:t>
      </w:r>
      <w:r w:rsidR="00E60E31" w:rsidRPr="00A1325E">
        <w:rPr>
          <w:rFonts w:hint="cs"/>
          <w:b/>
          <w:bCs/>
          <w:rtl/>
          <w:lang w:bidi="ar-JO"/>
        </w:rPr>
        <w:t>(اهـ)</w:t>
      </w:r>
    </w:p>
    <w:p w:rsidR="00C012D9" w:rsidRPr="00A1325E" w:rsidRDefault="00C012D9" w:rsidP="006E58A4">
      <w:pPr>
        <w:spacing w:after="0" w:line="360" w:lineRule="auto"/>
        <w:ind w:right="-142"/>
        <w:jc w:val="both"/>
        <w:rPr>
          <w:rFonts w:ascii="QCF_BSML" w:eastAsia="Calibri" w:hAnsi="QCF_BSML" w:cs="QCF_BSML"/>
          <w:b/>
          <w:bCs/>
          <w:color w:val="000000"/>
          <w:rtl/>
          <w:lang w:bidi="ar-JO"/>
        </w:rPr>
      </w:pPr>
      <w:r w:rsidRPr="00570B6F">
        <w:rPr>
          <w:rFonts w:ascii="Times New Roman" w:eastAsia="Times New Roman" w:hAnsi="Times New Roman" w:hint="cs"/>
          <w:b/>
          <w:bCs/>
          <w:sz w:val="32"/>
          <w:szCs w:val="32"/>
          <w:rtl/>
        </w:rPr>
        <w:t>في الاسماء:</w:t>
      </w:r>
      <w:r w:rsidRPr="00570B6F">
        <w:rPr>
          <w:rFonts w:hint="cs"/>
          <w:b/>
          <w:bCs/>
          <w:sz w:val="32"/>
          <w:szCs w:val="32"/>
          <w:rtl/>
          <w:lang w:bidi="ar-JO"/>
        </w:rPr>
        <w:t xml:space="preserve"> ما قال الشيخ</w:t>
      </w:r>
      <w:r w:rsidR="00DB51FA" w:rsidRPr="00570B6F">
        <w:rPr>
          <w:rFonts w:hint="cs"/>
          <w:b/>
          <w:bCs/>
          <w:sz w:val="32"/>
          <w:szCs w:val="32"/>
          <w:rtl/>
          <w:lang w:bidi="ar-JO"/>
        </w:rPr>
        <w:t xml:space="preserve"> عضيمة</w:t>
      </w:r>
      <w:r w:rsidRPr="00570B6F">
        <w:rPr>
          <w:rFonts w:hint="cs"/>
          <w:b/>
          <w:bCs/>
          <w:sz w:val="32"/>
          <w:szCs w:val="32"/>
          <w:rtl/>
          <w:lang w:bidi="ar-JO"/>
        </w:rPr>
        <w:t xml:space="preserve"> في بيان قوله تعالى:</w:t>
      </w:r>
      <w:r w:rsidR="00F943EF" w:rsidRPr="00570B6F">
        <w:rPr>
          <w:rFonts w:ascii="Msh Quraan1" w:hAnsi="Msh Quraan1"/>
          <w:b/>
          <w:bCs/>
          <w:sz w:val="24"/>
          <w:szCs w:val="24"/>
        </w:rPr>
        <w:t></w:t>
      </w:r>
      <w:r w:rsidR="00F943EF" w:rsidRPr="00570B6F">
        <w:rPr>
          <w:sz w:val="24"/>
          <w:szCs w:val="24"/>
          <w:lang w:bidi="ar-JO"/>
        </w:rPr>
        <w:t xml:space="preserve"> </w:t>
      </w:r>
      <w:r w:rsidRPr="00570B6F">
        <w:rPr>
          <w:rFonts w:ascii="Times New Roman" w:eastAsia="Times New Roman" w:hAnsi="Times New Roman" w:hint="cs"/>
          <w:sz w:val="24"/>
          <w:szCs w:val="24"/>
          <w:rtl/>
        </w:rPr>
        <w:t xml:space="preserve"> </w:t>
      </w:r>
      <w:r w:rsidRPr="00570B6F">
        <w:rPr>
          <w:color w:val="000000"/>
          <w:sz w:val="24"/>
          <w:szCs w:val="24"/>
        </w:rPr>
        <w:sym w:font="HQPB4" w:char="F0A8"/>
      </w:r>
      <w:r w:rsidRPr="00570B6F">
        <w:rPr>
          <w:color w:val="000000"/>
          <w:sz w:val="24"/>
          <w:szCs w:val="24"/>
        </w:rPr>
        <w:sym w:font="HQPB2" w:char="F062"/>
      </w:r>
      <w:r w:rsidRPr="00570B6F">
        <w:rPr>
          <w:color w:val="000000"/>
          <w:sz w:val="24"/>
          <w:szCs w:val="24"/>
        </w:rPr>
        <w:sym w:font="HQPB4" w:char="F0CE"/>
      </w:r>
      <w:r w:rsidRPr="00570B6F">
        <w:rPr>
          <w:color w:val="000000"/>
          <w:sz w:val="24"/>
          <w:szCs w:val="24"/>
        </w:rPr>
        <w:sym w:font="HQPB1" w:char="F029"/>
      </w:r>
      <w:r w:rsidRPr="00570B6F">
        <w:rPr>
          <w:color w:val="000000"/>
          <w:sz w:val="24"/>
          <w:szCs w:val="24"/>
          <w:rtl/>
        </w:rPr>
        <w:t xml:space="preserve"> </w:t>
      </w:r>
      <w:r w:rsidRPr="00570B6F">
        <w:rPr>
          <w:color w:val="000000"/>
          <w:sz w:val="24"/>
          <w:szCs w:val="24"/>
        </w:rPr>
        <w:sym w:font="HQPB5" w:char="F0A9"/>
      </w:r>
      <w:r w:rsidRPr="00570B6F">
        <w:rPr>
          <w:color w:val="000000"/>
          <w:sz w:val="24"/>
          <w:szCs w:val="24"/>
        </w:rPr>
        <w:sym w:font="HQPB1" w:char="F021"/>
      </w:r>
      <w:r w:rsidRPr="00570B6F">
        <w:rPr>
          <w:color w:val="000000"/>
          <w:sz w:val="24"/>
          <w:szCs w:val="24"/>
        </w:rPr>
        <w:sym w:font="HQPB5" w:char="F024"/>
      </w:r>
      <w:r w:rsidRPr="00570B6F">
        <w:rPr>
          <w:color w:val="000000"/>
          <w:sz w:val="24"/>
          <w:szCs w:val="24"/>
        </w:rPr>
        <w:sym w:font="HQPB1" w:char="F023"/>
      </w:r>
      <w:r w:rsidRPr="00570B6F">
        <w:rPr>
          <w:color w:val="000000"/>
          <w:sz w:val="24"/>
          <w:szCs w:val="24"/>
          <w:rtl/>
        </w:rPr>
        <w:t xml:space="preserve"> </w:t>
      </w:r>
      <w:r w:rsidRPr="00570B6F">
        <w:rPr>
          <w:color w:val="000000"/>
          <w:sz w:val="24"/>
          <w:szCs w:val="24"/>
        </w:rPr>
        <w:sym w:font="HQPB5" w:char="F09F"/>
      </w:r>
      <w:r w:rsidRPr="00570B6F">
        <w:rPr>
          <w:color w:val="000000"/>
          <w:sz w:val="24"/>
          <w:szCs w:val="24"/>
        </w:rPr>
        <w:sym w:font="HQPB2" w:char="F077"/>
      </w:r>
      <w:r w:rsidRPr="00570B6F">
        <w:rPr>
          <w:color w:val="000000"/>
          <w:sz w:val="24"/>
          <w:szCs w:val="24"/>
          <w:rtl/>
        </w:rPr>
        <w:t xml:space="preserve"> </w:t>
      </w:r>
      <w:r w:rsidRPr="00570B6F">
        <w:rPr>
          <w:color w:val="000000"/>
          <w:sz w:val="24"/>
          <w:szCs w:val="24"/>
        </w:rPr>
        <w:sym w:font="HQPB4" w:char="F0E3"/>
      </w:r>
      <w:r w:rsidRPr="00570B6F">
        <w:rPr>
          <w:color w:val="000000"/>
          <w:sz w:val="24"/>
          <w:szCs w:val="24"/>
        </w:rPr>
        <w:sym w:font="HQPB2" w:char="F04E"/>
      </w:r>
      <w:r w:rsidRPr="00570B6F">
        <w:rPr>
          <w:color w:val="000000"/>
          <w:sz w:val="24"/>
          <w:szCs w:val="24"/>
        </w:rPr>
        <w:sym w:font="HQPB4" w:char="F0CE"/>
      </w:r>
      <w:r w:rsidRPr="00570B6F">
        <w:rPr>
          <w:color w:val="000000"/>
          <w:sz w:val="24"/>
          <w:szCs w:val="24"/>
        </w:rPr>
        <w:sym w:font="HQPB2" w:char="F03D"/>
      </w:r>
      <w:r w:rsidRPr="00570B6F">
        <w:rPr>
          <w:color w:val="000000"/>
          <w:sz w:val="24"/>
          <w:szCs w:val="24"/>
        </w:rPr>
        <w:sym w:font="HQPB4" w:char="F0F4"/>
      </w:r>
      <w:r w:rsidRPr="00570B6F">
        <w:rPr>
          <w:color w:val="000000"/>
          <w:sz w:val="24"/>
          <w:szCs w:val="24"/>
        </w:rPr>
        <w:sym w:font="HQPB1" w:char="F0E0"/>
      </w:r>
      <w:r w:rsidRPr="00570B6F">
        <w:rPr>
          <w:color w:val="000000"/>
          <w:sz w:val="24"/>
          <w:szCs w:val="24"/>
        </w:rPr>
        <w:sym w:font="HQPB5" w:char="F074"/>
      </w:r>
      <w:r w:rsidRPr="00570B6F">
        <w:rPr>
          <w:color w:val="000000"/>
          <w:sz w:val="24"/>
          <w:szCs w:val="24"/>
        </w:rPr>
        <w:sym w:font="HQPB2" w:char="F083"/>
      </w:r>
      <w:r w:rsidRPr="00570B6F">
        <w:rPr>
          <w:color w:val="000000"/>
          <w:sz w:val="24"/>
          <w:szCs w:val="24"/>
          <w:rtl/>
        </w:rPr>
        <w:t xml:space="preserve"> </w:t>
      </w:r>
      <w:r w:rsidRPr="00570B6F">
        <w:rPr>
          <w:color w:val="000000"/>
          <w:sz w:val="24"/>
          <w:szCs w:val="24"/>
        </w:rPr>
        <w:sym w:font="HQPB5" w:char="F074"/>
      </w:r>
      <w:r w:rsidRPr="00570B6F">
        <w:rPr>
          <w:color w:val="000000"/>
          <w:sz w:val="24"/>
          <w:szCs w:val="24"/>
        </w:rPr>
        <w:sym w:font="HQPB2" w:char="F041"/>
      </w:r>
      <w:r w:rsidRPr="00570B6F">
        <w:rPr>
          <w:color w:val="000000"/>
          <w:sz w:val="24"/>
          <w:szCs w:val="24"/>
        </w:rPr>
        <w:sym w:font="HQPB1" w:char="F024"/>
      </w:r>
      <w:r w:rsidRPr="00570B6F">
        <w:rPr>
          <w:color w:val="000000"/>
          <w:sz w:val="24"/>
          <w:szCs w:val="24"/>
        </w:rPr>
        <w:sym w:font="HQPB5" w:char="F073"/>
      </w:r>
      <w:r w:rsidRPr="00570B6F">
        <w:rPr>
          <w:color w:val="000000"/>
          <w:sz w:val="24"/>
          <w:szCs w:val="24"/>
        </w:rPr>
        <w:sym w:font="HQPB2" w:char="F029"/>
      </w:r>
      <w:r w:rsidRPr="00570B6F">
        <w:rPr>
          <w:color w:val="000000"/>
          <w:sz w:val="24"/>
          <w:szCs w:val="24"/>
        </w:rPr>
        <w:sym w:font="HQPB4" w:char="F0F7"/>
      </w:r>
      <w:r w:rsidRPr="00570B6F">
        <w:rPr>
          <w:color w:val="000000"/>
          <w:sz w:val="24"/>
          <w:szCs w:val="24"/>
        </w:rPr>
        <w:sym w:font="HQPB1" w:char="F057"/>
      </w:r>
      <w:r w:rsidRPr="00570B6F">
        <w:rPr>
          <w:color w:val="000000"/>
          <w:sz w:val="24"/>
          <w:szCs w:val="24"/>
        </w:rPr>
        <w:sym w:font="HQPB4" w:char="F0CF"/>
      </w:r>
      <w:r w:rsidRPr="00570B6F">
        <w:rPr>
          <w:color w:val="000000"/>
          <w:sz w:val="24"/>
          <w:szCs w:val="24"/>
        </w:rPr>
        <w:sym w:font="HQPB2" w:char="F042"/>
      </w:r>
      <w:r w:rsidRPr="00570B6F">
        <w:rPr>
          <w:color w:val="000000"/>
          <w:sz w:val="24"/>
          <w:szCs w:val="24"/>
          <w:rtl/>
        </w:rPr>
        <w:t xml:space="preserve"> </w:t>
      </w:r>
      <w:r w:rsidRPr="00570B6F">
        <w:rPr>
          <w:color w:val="000000"/>
          <w:sz w:val="24"/>
          <w:szCs w:val="24"/>
        </w:rPr>
        <w:sym w:font="HQPB4" w:char="F03B"/>
      </w:r>
      <w:r w:rsidRPr="00570B6F">
        <w:rPr>
          <w:color w:val="000000"/>
          <w:sz w:val="24"/>
          <w:szCs w:val="24"/>
        </w:rPr>
        <w:sym w:font="HQPB2" w:char="F06F"/>
      </w:r>
      <w:r w:rsidRPr="00570B6F">
        <w:rPr>
          <w:color w:val="000000"/>
          <w:sz w:val="24"/>
          <w:szCs w:val="24"/>
        </w:rPr>
        <w:sym w:font="HQPB4" w:char="F0A7"/>
      </w:r>
      <w:r w:rsidRPr="00570B6F">
        <w:rPr>
          <w:color w:val="000000"/>
          <w:sz w:val="24"/>
          <w:szCs w:val="24"/>
        </w:rPr>
        <w:sym w:font="HQPB1" w:char="F091"/>
      </w:r>
      <w:r w:rsidRPr="00570B6F">
        <w:rPr>
          <w:color w:val="000000"/>
          <w:sz w:val="24"/>
          <w:szCs w:val="24"/>
        </w:rPr>
        <w:sym w:font="HQPB5" w:char="F073"/>
      </w:r>
      <w:r w:rsidRPr="00570B6F">
        <w:rPr>
          <w:color w:val="000000"/>
          <w:sz w:val="24"/>
          <w:szCs w:val="24"/>
        </w:rPr>
        <w:sym w:font="HQPB1" w:char="F08C"/>
      </w:r>
      <w:r w:rsidRPr="00570B6F">
        <w:rPr>
          <w:rFonts w:ascii="QCF_BSML" w:eastAsia="Calibri" w:hAnsi="QCF_BSML" w:cs="QCF_BSML"/>
          <w:b/>
          <w:bCs/>
          <w:color w:val="000000"/>
          <w:sz w:val="24"/>
          <w:szCs w:val="24"/>
          <w:rtl/>
        </w:rPr>
        <w:t xml:space="preserve"> </w:t>
      </w:r>
      <w:r w:rsidR="00AD7E72" w:rsidRPr="00570B6F">
        <w:rPr>
          <w:rFonts w:ascii="Msh Quraan1" w:hAnsi="Msh Quraan1"/>
          <w:b/>
          <w:bCs/>
          <w:sz w:val="24"/>
          <w:szCs w:val="24"/>
        </w:rPr>
        <w:t></w:t>
      </w:r>
      <w:r w:rsidRPr="00570B6F">
        <w:rPr>
          <w:rFonts w:ascii="QCF_BSML" w:eastAsia="Calibri" w:hAnsi="QCF_BSML" w:hint="cs"/>
          <w:color w:val="000000"/>
          <w:sz w:val="24"/>
          <w:szCs w:val="24"/>
          <w:rtl/>
        </w:rPr>
        <w:t>(النساء:40)</w:t>
      </w:r>
      <w:r w:rsidRPr="00570B6F">
        <w:rPr>
          <w:rFonts w:hint="cs"/>
          <w:sz w:val="24"/>
          <w:szCs w:val="24"/>
          <w:rtl/>
          <w:lang w:bidi="ar-JO"/>
        </w:rPr>
        <w:t>،</w:t>
      </w:r>
      <w:r w:rsidRPr="00A1325E">
        <w:rPr>
          <w:rFonts w:ascii="Times New Roman" w:eastAsia="Times New Roman" w:hAnsi="Times New Roman" w:hint="cs"/>
          <w:rtl/>
          <w:lang w:bidi="ar-JO"/>
        </w:rPr>
        <w:t xml:space="preserve"> ذرة: =6.</w:t>
      </w:r>
      <w:r w:rsidRPr="00A1325E">
        <w:rPr>
          <w:rFonts w:ascii="Times New Roman" w:eastAsia="Times New Roman" w:hAnsi="Times New Roman"/>
          <w:vertAlign w:val="superscript"/>
          <w:rtl/>
        </w:rPr>
        <w:t xml:space="preserve"> (</w:t>
      </w:r>
      <w:r w:rsidRPr="00A1325E">
        <w:rPr>
          <w:rFonts w:ascii="Times New Roman" w:eastAsia="Times New Roman" w:hAnsi="Times New Roman"/>
          <w:vertAlign w:val="superscript"/>
          <w:rtl/>
        </w:rPr>
        <w:footnoteReference w:id="942"/>
      </w:r>
      <w:r w:rsidRPr="00A1325E">
        <w:rPr>
          <w:rFonts w:ascii="Times New Roman" w:eastAsia="Times New Roman" w:hAnsi="Times New Roman"/>
          <w:vertAlign w:val="superscript"/>
          <w:rtl/>
        </w:rPr>
        <w:t>)</w:t>
      </w:r>
      <w:r w:rsidR="00F51E37" w:rsidRPr="00A1325E">
        <w:rPr>
          <w:rFonts w:hint="cs"/>
          <w:rtl/>
          <w:lang w:bidi="ar-JO"/>
        </w:rPr>
        <w:t xml:space="preserve"> </w:t>
      </w:r>
      <w:r w:rsidR="00206BC6" w:rsidRPr="00A1325E">
        <w:rPr>
          <w:rFonts w:hint="cs"/>
          <w:b/>
          <w:bCs/>
          <w:rtl/>
          <w:lang w:bidi="ar-JO"/>
        </w:rPr>
        <w:t>(</w:t>
      </w:r>
      <w:r w:rsidR="00F51E37" w:rsidRPr="00A1325E">
        <w:rPr>
          <w:rFonts w:hint="cs"/>
          <w:b/>
          <w:bCs/>
          <w:rtl/>
          <w:lang w:bidi="ar-JO"/>
        </w:rPr>
        <w:t>ا</w:t>
      </w:r>
      <w:r w:rsidR="00206BC6" w:rsidRPr="00A1325E">
        <w:rPr>
          <w:rFonts w:hint="cs"/>
          <w:b/>
          <w:bCs/>
          <w:rtl/>
          <w:lang w:bidi="ar-JO"/>
        </w:rPr>
        <w:t>هـ)</w:t>
      </w:r>
    </w:p>
    <w:p w:rsidR="007222E5" w:rsidRPr="00A1325E" w:rsidRDefault="00C012D9" w:rsidP="006E58A4">
      <w:pPr>
        <w:spacing w:after="0" w:line="360" w:lineRule="auto"/>
        <w:ind w:right="-142" w:firstLine="720"/>
        <w:jc w:val="both"/>
        <w:rPr>
          <w:rFonts w:ascii="Times New Roman" w:eastAsia="Times New Roman" w:hAnsi="Times New Roman"/>
          <w:rtl/>
        </w:rPr>
      </w:pPr>
      <w:r w:rsidRPr="00A1325E">
        <w:rPr>
          <w:rFonts w:ascii="Times New Roman" w:eastAsia="Times New Roman" w:hAnsi="Times New Roman" w:hint="cs"/>
          <w:rtl/>
        </w:rPr>
        <w:t>وهذا ما يسجل للشيخ عضيمة</w:t>
      </w:r>
      <w:r w:rsidR="007D4080" w:rsidRPr="00A1325E">
        <w:rPr>
          <w:rFonts w:ascii="Times New Roman" w:eastAsia="Times New Roman" w:hAnsi="Times New Roman" w:hint="cs"/>
          <w:rtl/>
        </w:rPr>
        <w:t>، جلّده وصبره</w:t>
      </w:r>
      <w:r w:rsidRPr="00A1325E">
        <w:rPr>
          <w:rFonts w:ascii="Times New Roman" w:eastAsia="Times New Roman" w:hAnsi="Times New Roman" w:hint="cs"/>
          <w:rtl/>
        </w:rPr>
        <w:t xml:space="preserve"> </w:t>
      </w:r>
      <w:r w:rsidR="007D4080" w:rsidRPr="00A1325E">
        <w:rPr>
          <w:rFonts w:ascii="Times New Roman" w:eastAsia="Times New Roman" w:hAnsi="Times New Roman" w:hint="cs"/>
          <w:rtl/>
        </w:rPr>
        <w:t>و</w:t>
      </w:r>
      <w:r w:rsidRPr="00A1325E">
        <w:rPr>
          <w:rFonts w:ascii="Times New Roman" w:eastAsia="Times New Roman" w:hAnsi="Times New Roman" w:hint="cs"/>
          <w:rtl/>
        </w:rPr>
        <w:t>جهده في استقراء الأفعال والاسماء وبيانها بعيداً عن الإعجاز العددي</w:t>
      </w:r>
      <w:r w:rsidR="007D4080" w:rsidRPr="00A1325E">
        <w:rPr>
          <w:rFonts w:ascii="Times New Roman" w:eastAsia="Times New Roman" w:hAnsi="Times New Roman" w:hint="cs"/>
          <w:rtl/>
        </w:rPr>
        <w:t>،</w:t>
      </w:r>
      <w:r w:rsidRPr="00A1325E">
        <w:rPr>
          <w:rFonts w:ascii="Times New Roman" w:eastAsia="Times New Roman" w:hAnsi="Times New Roman" w:hint="cs"/>
          <w:rtl/>
        </w:rPr>
        <w:t xml:space="preserve"> الذي </w:t>
      </w:r>
      <w:r w:rsidR="00216704" w:rsidRPr="00A1325E">
        <w:rPr>
          <w:rFonts w:hint="cs"/>
          <w:rtl/>
          <w:lang w:bidi="ar-JO"/>
        </w:rPr>
        <w:t>وصفه الشيخ فضل عباس</w:t>
      </w:r>
      <w:r w:rsidRPr="00A1325E">
        <w:rPr>
          <w:rFonts w:hint="cs"/>
          <w:rtl/>
          <w:lang w:bidi="ar-JO"/>
        </w:rPr>
        <w:t xml:space="preserve"> بقوله:</w:t>
      </w:r>
      <w:r w:rsidR="00216704" w:rsidRPr="00A1325E">
        <w:rPr>
          <w:rFonts w:hint="cs"/>
          <w:rtl/>
          <w:lang w:bidi="ar-JO"/>
        </w:rPr>
        <w:t xml:space="preserve"> </w:t>
      </w:r>
      <w:r w:rsidR="00A953A1" w:rsidRPr="00A1325E">
        <w:rPr>
          <w:rFonts w:hint="cs"/>
          <w:rtl/>
          <w:lang w:bidi="ar-JO"/>
        </w:rPr>
        <w:t>على الرغم من إعجاب الناس به، لا نجد تلكم الفوائد العملية، وذلك الأ</w:t>
      </w:r>
      <w:r w:rsidR="00AE71B1" w:rsidRPr="00A1325E">
        <w:rPr>
          <w:rFonts w:hint="cs"/>
          <w:rtl/>
          <w:lang w:bidi="ar-JO"/>
        </w:rPr>
        <w:t>ث</w:t>
      </w:r>
      <w:r w:rsidR="00A953A1" w:rsidRPr="00A1325E">
        <w:rPr>
          <w:rFonts w:hint="cs"/>
          <w:rtl/>
          <w:lang w:bidi="ar-JO"/>
        </w:rPr>
        <w:t>ر الواقعي الذي من شأنه يهذب النفس ويظهر مضمراتها، أو يطلعنا على أسرار الكون، إنه أقرب ما يكون إلى الترف العقلي المجرد؛ وإني لأعجب من الكاتبين الفضلاء، الذين أرادوا أن يجعلوا من للإعجاز العددي- كما يقولون- أصلاً في تراثنا الإعجازي.</w:t>
      </w:r>
      <w:r w:rsidR="00507619" w:rsidRPr="00A1325E">
        <w:rPr>
          <w:rFonts w:ascii="Times New Roman" w:eastAsia="Times New Roman" w:hAnsi="Times New Roman"/>
          <w:vertAlign w:val="superscript"/>
          <w:rtl/>
        </w:rPr>
        <w:t>(</w:t>
      </w:r>
      <w:r w:rsidR="00507619" w:rsidRPr="00A1325E">
        <w:rPr>
          <w:rFonts w:ascii="Times New Roman" w:eastAsia="Times New Roman" w:hAnsi="Times New Roman"/>
          <w:vertAlign w:val="superscript"/>
          <w:rtl/>
        </w:rPr>
        <w:footnoteReference w:id="943"/>
      </w:r>
      <w:r w:rsidR="00507619" w:rsidRPr="00A1325E">
        <w:rPr>
          <w:rFonts w:ascii="Times New Roman" w:eastAsia="Times New Roman" w:hAnsi="Times New Roman"/>
          <w:vertAlign w:val="superscript"/>
          <w:rtl/>
        </w:rPr>
        <w:t>)</w:t>
      </w:r>
    </w:p>
    <w:p w:rsidR="00F80508" w:rsidRPr="00A1325E" w:rsidRDefault="00AE71B1" w:rsidP="006E58A4">
      <w:pPr>
        <w:spacing w:line="360" w:lineRule="auto"/>
        <w:ind w:right="-142" w:firstLine="720"/>
        <w:jc w:val="both"/>
        <w:rPr>
          <w:rFonts w:ascii="Times New Roman" w:eastAsia="Times New Roman" w:hAnsi="Times New Roman"/>
          <w:rtl/>
        </w:rPr>
      </w:pPr>
      <w:r w:rsidRPr="00A1325E">
        <w:rPr>
          <w:rFonts w:ascii="Times New Roman" w:eastAsia="Times New Roman" w:hAnsi="Times New Roman" w:hint="cs"/>
          <w:rtl/>
        </w:rPr>
        <w:t>والدخول في هذا المجال يؤدي إلى محاولة العالم بيان عدد أحرف الآية، و</w:t>
      </w:r>
      <w:r w:rsidRPr="00A1325E">
        <w:rPr>
          <w:rFonts w:ascii="Times New Roman" w:eastAsia="Times New Roman" w:hAnsi="Times New Roman"/>
          <w:rtl/>
        </w:rPr>
        <w:t>مطابق</w:t>
      </w:r>
      <w:r w:rsidRPr="00A1325E">
        <w:rPr>
          <w:rFonts w:ascii="Times New Roman" w:eastAsia="Times New Roman" w:hAnsi="Times New Roman" w:hint="cs"/>
          <w:rtl/>
        </w:rPr>
        <w:t>تها مع ما سيحدث في المستقبل، كما سمعنا عن زوال بني إسرائيل في سنة 2020،</w:t>
      </w:r>
      <w:r w:rsidR="009E3EE4" w:rsidRPr="00A1325E">
        <w:rPr>
          <w:rFonts w:ascii="Times New Roman" w:eastAsia="Times New Roman" w:hAnsi="Times New Roman" w:hint="cs"/>
          <w:rtl/>
        </w:rPr>
        <w:t xml:space="preserve"> من سورة الإسراء،</w:t>
      </w:r>
      <w:r w:rsidRPr="00A1325E">
        <w:rPr>
          <w:rFonts w:ascii="Times New Roman" w:eastAsia="Times New Roman" w:hAnsi="Times New Roman" w:hint="cs"/>
          <w:rtl/>
        </w:rPr>
        <w:t xml:space="preserve"> وعن أفضال الرقم سبعة، في سبعة سنابل </w:t>
      </w:r>
      <w:r w:rsidR="009E3EE4" w:rsidRPr="00A1325E">
        <w:rPr>
          <w:rFonts w:ascii="Times New Roman" w:eastAsia="Times New Roman" w:hAnsi="Times New Roman" w:hint="cs"/>
          <w:rtl/>
        </w:rPr>
        <w:t>من سورة البقرة</w:t>
      </w:r>
      <w:r w:rsidRPr="00A1325E">
        <w:rPr>
          <w:rFonts w:ascii="Times New Roman" w:eastAsia="Times New Roman" w:hAnsi="Times New Roman" w:hint="cs"/>
          <w:rtl/>
        </w:rPr>
        <w:t>...... إلخ، فيدخل في التنبوءات التي لا يعلمها إلا الله.</w:t>
      </w:r>
    </w:p>
    <w:p w:rsidR="00753BB2" w:rsidRDefault="00DF2E87" w:rsidP="00753BB2">
      <w:pPr>
        <w:pStyle w:val="1"/>
        <w:spacing w:before="0" w:line="360" w:lineRule="auto"/>
        <w:jc w:val="center"/>
        <w:rPr>
          <w:color w:val="000000" w:themeColor="text1"/>
          <w:sz w:val="32"/>
          <w:szCs w:val="32"/>
          <w:rtl/>
          <w:lang w:bidi="ar-JO"/>
        </w:rPr>
      </w:pPr>
      <w:bookmarkStart w:id="227" w:name="_Toc409601709"/>
      <w:bookmarkStart w:id="228" w:name="_Toc385411406"/>
      <w:r w:rsidRPr="00570B6F">
        <w:rPr>
          <w:rFonts w:hint="cs"/>
          <w:color w:val="000000" w:themeColor="text1"/>
          <w:sz w:val="32"/>
          <w:szCs w:val="32"/>
          <w:rtl/>
          <w:lang w:bidi="ar-JO"/>
        </w:rPr>
        <w:lastRenderedPageBreak/>
        <w:t>المبحث السادس</w:t>
      </w:r>
    </w:p>
    <w:p w:rsidR="00125519" w:rsidRPr="00570B6F" w:rsidRDefault="00125519" w:rsidP="00753BB2">
      <w:pPr>
        <w:pStyle w:val="1"/>
        <w:spacing w:before="0" w:line="360" w:lineRule="auto"/>
        <w:jc w:val="center"/>
        <w:rPr>
          <w:color w:val="000000" w:themeColor="text1"/>
          <w:sz w:val="32"/>
          <w:szCs w:val="32"/>
          <w:rtl/>
          <w:lang w:bidi="ar-JO"/>
        </w:rPr>
      </w:pPr>
      <w:r w:rsidRPr="00570B6F">
        <w:rPr>
          <w:rFonts w:hint="cs"/>
          <w:color w:val="000000" w:themeColor="text1"/>
          <w:sz w:val="32"/>
          <w:szCs w:val="32"/>
          <w:rtl/>
          <w:lang w:bidi="ar-JO"/>
        </w:rPr>
        <w:t>مال هذا الدراسة وما عليها</w:t>
      </w:r>
      <w:bookmarkEnd w:id="227"/>
    </w:p>
    <w:p w:rsidR="006356AD" w:rsidRPr="00A1325E" w:rsidRDefault="006356AD" w:rsidP="005F03C1">
      <w:pPr>
        <w:pStyle w:val="ac"/>
        <w:spacing w:line="360" w:lineRule="auto"/>
        <w:jc w:val="both"/>
        <w:rPr>
          <w:rtl/>
          <w:lang w:bidi="ar-JO"/>
        </w:rPr>
      </w:pPr>
      <w:r w:rsidRPr="00A1325E">
        <w:rPr>
          <w:rFonts w:hint="cs"/>
          <w:rtl/>
          <w:lang w:bidi="ar-JO"/>
        </w:rPr>
        <w:tab/>
      </w:r>
      <w:r w:rsidRPr="00A1325E">
        <w:rPr>
          <w:rtl/>
          <w:lang w:bidi="ar-JO"/>
        </w:rPr>
        <w:t>ألمح الشيخ (عضيمة) في مؤلفاته السابقة</w:t>
      </w:r>
      <w:r w:rsidRPr="00A1325E">
        <w:rPr>
          <w:rFonts w:hint="cs"/>
          <w:rtl/>
          <w:lang w:bidi="ar-JO"/>
        </w:rPr>
        <w:t>،</w:t>
      </w:r>
      <w:r w:rsidRPr="00A1325E">
        <w:rPr>
          <w:rtl/>
          <w:lang w:bidi="ar-JO"/>
        </w:rPr>
        <w:t xml:space="preserve"> عن نيته في تأليف كتاب يكون في دراسة </w:t>
      </w:r>
      <w:r w:rsidRPr="00A1325E">
        <w:rPr>
          <w:rFonts w:hint="cs"/>
          <w:rtl/>
          <w:lang w:bidi="ar-JO"/>
        </w:rPr>
        <w:t>ل</w:t>
      </w:r>
      <w:r w:rsidRPr="00A1325E">
        <w:rPr>
          <w:rtl/>
          <w:lang w:bidi="ar-JO"/>
        </w:rPr>
        <w:t xml:space="preserve">أسلوب القرآن الكريم، وقد </w:t>
      </w:r>
      <w:r w:rsidRPr="00A1325E">
        <w:rPr>
          <w:rFonts w:hint="cs"/>
          <w:rtl/>
          <w:lang w:bidi="ar-JO"/>
        </w:rPr>
        <w:t>أ</w:t>
      </w:r>
      <w:r w:rsidRPr="00A1325E">
        <w:rPr>
          <w:rtl/>
          <w:lang w:bidi="ar-JO"/>
        </w:rPr>
        <w:t>لفه الشيخ بعد ت</w:t>
      </w:r>
      <w:r w:rsidRPr="00A1325E">
        <w:rPr>
          <w:rFonts w:hint="cs"/>
          <w:rtl/>
          <w:lang w:bidi="ar-JO"/>
        </w:rPr>
        <w:t>أ</w:t>
      </w:r>
      <w:r w:rsidRPr="00A1325E">
        <w:rPr>
          <w:rtl/>
          <w:lang w:bidi="ar-JO"/>
        </w:rPr>
        <w:t>ليفه (لفهارس كتاب سيبويه)</w:t>
      </w:r>
      <w:r w:rsidRPr="00A1325E">
        <w:rPr>
          <w:rFonts w:hint="cs"/>
          <w:rtl/>
          <w:lang w:bidi="ar-JO"/>
        </w:rPr>
        <w:t xml:space="preserve">، </w:t>
      </w:r>
      <w:r w:rsidRPr="00A1325E">
        <w:rPr>
          <w:rtl/>
          <w:lang w:bidi="ar-JO"/>
        </w:rPr>
        <w:t>و</w:t>
      </w:r>
      <w:r w:rsidR="00867F37" w:rsidRPr="00A1325E">
        <w:rPr>
          <w:rFonts w:hint="cs"/>
          <w:rtl/>
          <w:lang w:bidi="ar-JO"/>
        </w:rPr>
        <w:t>قد و</w:t>
      </w:r>
      <w:r w:rsidRPr="00A1325E">
        <w:rPr>
          <w:rtl/>
          <w:lang w:bidi="ar-JO"/>
        </w:rPr>
        <w:t xml:space="preserve">قع هذا الكتاب في ثلاثة </w:t>
      </w:r>
      <w:r w:rsidRPr="00A1325E">
        <w:rPr>
          <w:rFonts w:hint="cs"/>
          <w:rtl/>
          <w:lang w:bidi="ar-JO"/>
        </w:rPr>
        <w:t>أ</w:t>
      </w:r>
      <w:r w:rsidRPr="00A1325E">
        <w:rPr>
          <w:rtl/>
          <w:lang w:bidi="ar-JO"/>
        </w:rPr>
        <w:t>قسام</w:t>
      </w:r>
      <w:r w:rsidRPr="00A1325E">
        <w:rPr>
          <w:rFonts w:hint="cs"/>
          <w:rtl/>
          <w:lang w:bidi="ar-JO"/>
        </w:rPr>
        <w:t xml:space="preserve"> كما ذكرنا</w:t>
      </w:r>
      <w:r w:rsidRPr="00A1325E">
        <w:rPr>
          <w:rtl/>
          <w:lang w:bidi="ar-JO"/>
        </w:rPr>
        <w:t>، القسم ا</w:t>
      </w:r>
      <w:r w:rsidRPr="00A1325E">
        <w:rPr>
          <w:rFonts w:hint="cs"/>
          <w:rtl/>
          <w:lang w:bidi="ar-JO"/>
        </w:rPr>
        <w:t>لأ</w:t>
      </w:r>
      <w:r w:rsidRPr="00A1325E">
        <w:rPr>
          <w:rtl/>
          <w:lang w:bidi="ar-JO"/>
        </w:rPr>
        <w:t>ول</w:t>
      </w:r>
      <w:r w:rsidRPr="00A1325E">
        <w:rPr>
          <w:rFonts w:hint="cs"/>
          <w:rtl/>
          <w:lang w:bidi="ar-JO"/>
        </w:rPr>
        <w:t>:</w:t>
      </w:r>
      <w:r w:rsidRPr="00A1325E">
        <w:rPr>
          <w:rtl/>
          <w:lang w:bidi="ar-JO"/>
        </w:rPr>
        <w:t xml:space="preserve"> في معاني الحروف</w:t>
      </w:r>
      <w:r w:rsidRPr="00A1325E">
        <w:rPr>
          <w:rFonts w:hint="cs"/>
          <w:rtl/>
          <w:lang w:bidi="ar-JO"/>
        </w:rPr>
        <w:t xml:space="preserve"> بثلاثة أجزاء،</w:t>
      </w:r>
      <w:r w:rsidRPr="00A1325E">
        <w:rPr>
          <w:rtl/>
          <w:lang w:bidi="ar-JO"/>
        </w:rPr>
        <w:t xml:space="preserve"> والقسم الثاني منه </w:t>
      </w:r>
      <w:r w:rsidRPr="00A1325E">
        <w:rPr>
          <w:rFonts w:hint="cs"/>
          <w:rtl/>
          <w:lang w:bidi="ar-JO"/>
        </w:rPr>
        <w:t xml:space="preserve">ما </w:t>
      </w:r>
      <w:r w:rsidRPr="00A1325E">
        <w:rPr>
          <w:rtl/>
          <w:lang w:bidi="ar-JO"/>
        </w:rPr>
        <w:t>جاء في الصرف</w:t>
      </w:r>
      <w:r w:rsidRPr="00A1325E">
        <w:rPr>
          <w:rFonts w:hint="cs"/>
          <w:rtl/>
          <w:lang w:bidi="ar-JO"/>
        </w:rPr>
        <w:t xml:space="preserve"> بأ</w:t>
      </w:r>
      <w:r w:rsidRPr="00A1325E">
        <w:rPr>
          <w:rtl/>
          <w:lang w:bidi="ar-JO"/>
        </w:rPr>
        <w:t xml:space="preserve">ربعة </w:t>
      </w:r>
      <w:r w:rsidRPr="00A1325E">
        <w:rPr>
          <w:rFonts w:hint="cs"/>
          <w:rtl/>
          <w:lang w:bidi="ar-JO"/>
        </w:rPr>
        <w:t>أ</w:t>
      </w:r>
      <w:r w:rsidRPr="00A1325E">
        <w:rPr>
          <w:rtl/>
          <w:lang w:bidi="ar-JO"/>
        </w:rPr>
        <w:t>جزاء</w:t>
      </w:r>
      <w:r w:rsidRPr="00A1325E">
        <w:rPr>
          <w:rFonts w:hint="cs"/>
          <w:rtl/>
          <w:lang w:bidi="ar-JO"/>
        </w:rPr>
        <w:t>،</w:t>
      </w:r>
      <w:r w:rsidRPr="00A1325E">
        <w:rPr>
          <w:rtl/>
          <w:lang w:bidi="ar-JO"/>
        </w:rPr>
        <w:t xml:space="preserve"> والقسم الثالث منه </w:t>
      </w:r>
      <w:r w:rsidRPr="00A1325E">
        <w:rPr>
          <w:rFonts w:hint="cs"/>
          <w:rtl/>
          <w:lang w:bidi="ar-JO"/>
        </w:rPr>
        <w:t>ما</w:t>
      </w:r>
      <w:r w:rsidRPr="00A1325E">
        <w:rPr>
          <w:rtl/>
          <w:lang w:bidi="ar-JO"/>
        </w:rPr>
        <w:t xml:space="preserve"> جاء في النحو وهو على </w:t>
      </w:r>
      <w:r w:rsidRPr="00A1325E">
        <w:rPr>
          <w:rFonts w:hint="cs"/>
          <w:rtl/>
          <w:lang w:bidi="ar-JO"/>
        </w:rPr>
        <w:t>أ</w:t>
      </w:r>
      <w:r w:rsidRPr="00A1325E">
        <w:rPr>
          <w:rtl/>
          <w:lang w:bidi="ar-JO"/>
        </w:rPr>
        <w:t>ربعة اجزاء</w:t>
      </w:r>
      <w:r w:rsidRPr="00A1325E">
        <w:rPr>
          <w:rFonts w:hint="cs"/>
          <w:rtl/>
          <w:lang w:bidi="ar-JO"/>
        </w:rPr>
        <w:t xml:space="preserve">؛ وبعد عرض جهود الشيخ عضيمة </w:t>
      </w:r>
      <w:r w:rsidRPr="00A1325E">
        <w:rPr>
          <w:rtl/>
          <w:lang w:bidi="ar-JO"/>
        </w:rPr>
        <w:t>–</w:t>
      </w:r>
      <w:r w:rsidRPr="00A1325E">
        <w:rPr>
          <w:rFonts w:hint="cs"/>
          <w:rtl/>
          <w:lang w:bidi="ar-JO"/>
        </w:rPr>
        <w:t xml:space="preserve">رحمه الله- في كتابه سنذكر ما توصلت إليه الدراسة من محاسن </w:t>
      </w:r>
      <w:r w:rsidR="00861879" w:rsidRPr="00A1325E">
        <w:rPr>
          <w:rFonts w:hint="cs"/>
          <w:rtl/>
          <w:lang w:bidi="ar-JO"/>
        </w:rPr>
        <w:t>ومآخذ</w:t>
      </w:r>
      <w:r w:rsidR="00867F37" w:rsidRPr="00A1325E">
        <w:rPr>
          <w:rFonts w:hint="cs"/>
          <w:rtl/>
          <w:lang w:bidi="ar-JO"/>
        </w:rPr>
        <w:t xml:space="preserve"> </w:t>
      </w:r>
      <w:r w:rsidRPr="00A1325E">
        <w:rPr>
          <w:rFonts w:hint="cs"/>
          <w:rtl/>
          <w:lang w:bidi="ar-JO"/>
        </w:rPr>
        <w:t>عليها،</w:t>
      </w:r>
      <w:r w:rsidR="00867F37" w:rsidRPr="00A1325E">
        <w:rPr>
          <w:rFonts w:hint="cs"/>
          <w:rtl/>
          <w:lang w:bidi="ar-JO"/>
        </w:rPr>
        <w:t xml:space="preserve"> </w:t>
      </w:r>
      <w:r w:rsidRPr="00A1325E">
        <w:rPr>
          <w:rFonts w:hint="cs"/>
          <w:rtl/>
          <w:lang w:bidi="ar-JO"/>
        </w:rPr>
        <w:t>لنكون بذلك قد أحطنا</w:t>
      </w:r>
      <w:r w:rsidR="00867F37" w:rsidRPr="00A1325E">
        <w:rPr>
          <w:rFonts w:hint="cs"/>
          <w:rtl/>
          <w:lang w:bidi="ar-JO"/>
        </w:rPr>
        <w:t xml:space="preserve"> بالدراسة، </w:t>
      </w:r>
      <w:r w:rsidR="00861879" w:rsidRPr="00A1325E">
        <w:rPr>
          <w:rFonts w:hint="cs"/>
          <w:rtl/>
          <w:lang w:bidi="ar-JO"/>
        </w:rPr>
        <w:t xml:space="preserve">ولو بالشيء اليسير </w:t>
      </w:r>
      <w:r w:rsidR="00867F37" w:rsidRPr="00A1325E">
        <w:rPr>
          <w:rFonts w:hint="cs"/>
          <w:rtl/>
          <w:lang w:bidi="ar-JO"/>
        </w:rPr>
        <w:t xml:space="preserve">لا يذكر أمام </w:t>
      </w:r>
      <w:r w:rsidR="00861879" w:rsidRPr="00A1325E">
        <w:rPr>
          <w:rFonts w:hint="cs"/>
          <w:rtl/>
          <w:lang w:bidi="ar-JO"/>
        </w:rPr>
        <w:t xml:space="preserve"> ما قدمه الشيخ ب</w:t>
      </w:r>
      <w:r w:rsidR="00867F37" w:rsidRPr="00A1325E">
        <w:rPr>
          <w:rFonts w:hint="cs"/>
          <w:rtl/>
          <w:lang w:bidi="ar-JO"/>
        </w:rPr>
        <w:t>هم</w:t>
      </w:r>
      <w:r w:rsidR="00861879" w:rsidRPr="00A1325E">
        <w:rPr>
          <w:rFonts w:hint="cs"/>
          <w:rtl/>
          <w:lang w:bidi="ar-JO"/>
        </w:rPr>
        <w:t>ته</w:t>
      </w:r>
      <w:r w:rsidR="00867F37" w:rsidRPr="00A1325E">
        <w:rPr>
          <w:rFonts w:hint="cs"/>
          <w:rtl/>
          <w:lang w:bidi="ar-JO"/>
        </w:rPr>
        <w:t xml:space="preserve"> العالية، الذي اتصف بالتفاني</w:t>
      </w:r>
      <w:r w:rsidRPr="00A1325E">
        <w:rPr>
          <w:rFonts w:hint="cs"/>
          <w:rtl/>
          <w:lang w:bidi="ar-JO"/>
        </w:rPr>
        <w:t xml:space="preserve"> في </w:t>
      </w:r>
      <w:r w:rsidR="00861879" w:rsidRPr="00A1325E">
        <w:rPr>
          <w:rFonts w:hint="cs"/>
          <w:rtl/>
          <w:lang w:bidi="ar-JO"/>
        </w:rPr>
        <w:t>انتاج هذا</w:t>
      </w:r>
      <w:r w:rsidRPr="00A1325E">
        <w:rPr>
          <w:rFonts w:hint="cs"/>
          <w:rtl/>
          <w:lang w:bidi="ar-JO"/>
        </w:rPr>
        <w:t xml:space="preserve"> الجهد الع</w:t>
      </w:r>
      <w:r w:rsidR="00867F37" w:rsidRPr="00A1325E">
        <w:rPr>
          <w:rFonts w:hint="cs"/>
          <w:rtl/>
          <w:lang w:bidi="ar-JO"/>
        </w:rPr>
        <w:t>ظ</w:t>
      </w:r>
      <w:r w:rsidRPr="00A1325E">
        <w:rPr>
          <w:rFonts w:hint="cs"/>
          <w:rtl/>
          <w:lang w:bidi="ar-JO"/>
        </w:rPr>
        <w:t>يم، وس</w:t>
      </w:r>
      <w:r w:rsidR="00867F37" w:rsidRPr="00A1325E">
        <w:rPr>
          <w:rFonts w:hint="cs"/>
          <w:rtl/>
          <w:lang w:bidi="ar-JO"/>
        </w:rPr>
        <w:t>نبين</w:t>
      </w:r>
      <w:r w:rsidRPr="00A1325E">
        <w:rPr>
          <w:rFonts w:hint="cs"/>
          <w:rtl/>
          <w:lang w:bidi="ar-JO"/>
        </w:rPr>
        <w:t xml:space="preserve"> ذلك من خلال الآتي:  </w:t>
      </w:r>
    </w:p>
    <w:p w:rsidR="0017508E" w:rsidRPr="00570B6F" w:rsidRDefault="0017508E" w:rsidP="0017508E">
      <w:pPr>
        <w:keepNext/>
        <w:keepLines/>
        <w:spacing w:after="0" w:line="360" w:lineRule="auto"/>
        <w:outlineLvl w:val="0"/>
        <w:rPr>
          <w:rFonts w:ascii="Cambria" w:eastAsia="Times New Roman" w:hAnsi="Cambria" w:cs="Times New Roman"/>
          <w:b/>
          <w:bCs/>
          <w:color w:val="000000" w:themeColor="text1"/>
          <w:sz w:val="32"/>
          <w:szCs w:val="32"/>
          <w:lang w:bidi="ar-JO"/>
        </w:rPr>
      </w:pPr>
      <w:bookmarkStart w:id="229" w:name="_Toc409601710"/>
      <w:bookmarkEnd w:id="228"/>
      <w:r w:rsidRPr="00570B6F">
        <w:rPr>
          <w:rFonts w:ascii="Cambria" w:eastAsia="Times New Roman" w:hAnsi="Cambria" w:cs="Times New Roman"/>
          <w:b/>
          <w:bCs/>
          <w:color w:val="000000" w:themeColor="text1"/>
          <w:sz w:val="32"/>
          <w:szCs w:val="32"/>
          <w:rtl/>
          <w:lang w:bidi="ar-JO"/>
        </w:rPr>
        <w:t>المطلب الأول: أهم ما امتاز به كتاب الشيخ عضيمة</w:t>
      </w:r>
      <w:bookmarkEnd w:id="229"/>
    </w:p>
    <w:p w:rsidR="0017508E" w:rsidRPr="00A1325E" w:rsidRDefault="0017508E" w:rsidP="0017508E">
      <w:pPr>
        <w:rPr>
          <w:rFonts w:ascii="Cambria" w:eastAsia="Times New Roman" w:hAnsi="Cambria"/>
          <w:color w:val="000000" w:themeColor="text1"/>
          <w:rtl/>
          <w:lang w:bidi="ar-JO"/>
        </w:rPr>
      </w:pPr>
      <w:r w:rsidRPr="00A1325E">
        <w:rPr>
          <w:rFonts w:eastAsia="Calibri"/>
          <w:rtl/>
          <w:lang w:bidi="ar-JO"/>
        </w:rPr>
        <w:t>وبيانه من خلال الآتي:</w:t>
      </w:r>
    </w:p>
    <w:p w:rsidR="0017508E" w:rsidRPr="00A1325E" w:rsidRDefault="0017508E" w:rsidP="0017508E">
      <w:pPr>
        <w:numPr>
          <w:ilvl w:val="0"/>
          <w:numId w:val="34"/>
        </w:numPr>
        <w:spacing w:after="0" w:line="360" w:lineRule="auto"/>
        <w:ind w:left="403" w:hanging="540"/>
        <w:contextualSpacing/>
        <w:jc w:val="both"/>
        <w:rPr>
          <w:rFonts w:eastAsia="Calibri"/>
          <w:lang w:bidi="ar-JO"/>
        </w:rPr>
      </w:pPr>
      <w:r w:rsidRPr="00A1325E">
        <w:rPr>
          <w:rFonts w:eastAsia="Calibri"/>
          <w:rtl/>
          <w:lang w:bidi="ar-JO"/>
        </w:rPr>
        <w:t>الكتاب فريد من نوعه في بابه واختصاصه، لما يحويه من علم غزير لدقائق علم الصرف في  ظل الأسلوب القراني المُعْجِز.</w:t>
      </w:r>
    </w:p>
    <w:p w:rsidR="0017508E" w:rsidRPr="00A1325E" w:rsidRDefault="0017508E" w:rsidP="0017508E">
      <w:pPr>
        <w:numPr>
          <w:ilvl w:val="0"/>
          <w:numId w:val="34"/>
        </w:numPr>
        <w:spacing w:after="0" w:line="360" w:lineRule="auto"/>
        <w:ind w:left="403" w:hanging="540"/>
        <w:contextualSpacing/>
        <w:jc w:val="both"/>
        <w:rPr>
          <w:rFonts w:eastAsia="Calibri"/>
          <w:lang w:bidi="ar-JO"/>
        </w:rPr>
      </w:pPr>
      <w:r w:rsidRPr="00A1325E">
        <w:rPr>
          <w:rFonts w:eastAsia="Calibri"/>
          <w:rtl/>
          <w:lang w:bidi="ar-JO"/>
        </w:rPr>
        <w:t xml:space="preserve"> </w:t>
      </w:r>
      <w:r w:rsidRPr="00A1325E">
        <w:rPr>
          <w:rFonts w:eastAsia="Calibri" w:hint="cs"/>
          <w:rtl/>
          <w:lang w:bidi="ar-JO"/>
        </w:rPr>
        <w:t>المقدمة وترتيبها، عبرت عن عقلية منظمة وشخصية متزنة، ذات مبدأ وهدف وأسلوب.</w:t>
      </w:r>
    </w:p>
    <w:p w:rsidR="0017508E" w:rsidRPr="00A1325E" w:rsidRDefault="0017508E" w:rsidP="0017508E">
      <w:pPr>
        <w:numPr>
          <w:ilvl w:val="0"/>
          <w:numId w:val="34"/>
        </w:numPr>
        <w:tabs>
          <w:tab w:val="right" w:pos="403"/>
        </w:tabs>
        <w:spacing w:after="0" w:line="360" w:lineRule="auto"/>
        <w:ind w:left="403" w:hanging="540"/>
        <w:contextualSpacing/>
        <w:jc w:val="both"/>
        <w:rPr>
          <w:rFonts w:eastAsia="Calibri"/>
          <w:lang w:bidi="ar-JO"/>
        </w:rPr>
      </w:pPr>
      <w:r w:rsidRPr="00A1325E">
        <w:rPr>
          <w:rFonts w:eastAsia="Calibri"/>
          <w:rtl/>
          <w:lang w:bidi="ar-JO"/>
        </w:rPr>
        <w:t xml:space="preserve"> </w:t>
      </w:r>
      <w:r w:rsidRPr="00A1325E">
        <w:rPr>
          <w:rFonts w:eastAsia="Calibri" w:hint="cs"/>
          <w:rtl/>
          <w:lang w:bidi="ar-JO"/>
        </w:rPr>
        <w:t xml:space="preserve">بيان الجهود التي بذلها في كتابه " دراسات". </w:t>
      </w:r>
    </w:p>
    <w:p w:rsidR="0017508E" w:rsidRPr="00A1325E" w:rsidRDefault="0017508E" w:rsidP="0017508E">
      <w:pPr>
        <w:numPr>
          <w:ilvl w:val="0"/>
          <w:numId w:val="34"/>
        </w:numPr>
        <w:spacing w:after="0" w:line="360" w:lineRule="auto"/>
        <w:ind w:left="403" w:hanging="540"/>
        <w:contextualSpacing/>
        <w:jc w:val="both"/>
        <w:rPr>
          <w:rFonts w:eastAsia="Calibri"/>
          <w:lang w:bidi="ar-JO"/>
        </w:rPr>
      </w:pPr>
      <w:r w:rsidRPr="00A1325E">
        <w:rPr>
          <w:rFonts w:eastAsia="Calibri"/>
          <w:rtl/>
          <w:lang w:bidi="ar-JO"/>
        </w:rPr>
        <w:t xml:space="preserve"> </w:t>
      </w:r>
      <w:r w:rsidRPr="00A1325E">
        <w:rPr>
          <w:rFonts w:eastAsia="Calibri" w:hint="cs"/>
          <w:rtl/>
          <w:lang w:bidi="ar-JO"/>
        </w:rPr>
        <w:t>ابتكر الشيخ (عضيمة) في تأليفه " دراسات" منهجاً جديداً أبان عنه بقوله: "رأيت أن أقدم   أمام دراسة كل حرف صورة واضحة موجزة لعناصر الدراسة التفصيلية، واخترت لها عنوان: (لمحات عن دراسة .. كذا)".</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44"/>
      </w:r>
      <w:r w:rsidRPr="00A1325E">
        <w:rPr>
          <w:rFonts w:ascii="Times New Roman" w:eastAsia="Times New Roman" w:hAnsi="Times New Roman"/>
          <w:vertAlign w:val="superscript"/>
          <w:rtl/>
        </w:rPr>
        <w:t>)</w:t>
      </w:r>
      <w:r w:rsidRPr="00A1325E">
        <w:rPr>
          <w:rFonts w:eastAsia="Calibri"/>
          <w:rtl/>
          <w:lang w:bidi="ar-JO"/>
        </w:rPr>
        <w:t xml:space="preserve"> </w:t>
      </w:r>
    </w:p>
    <w:p w:rsidR="0017508E" w:rsidRPr="00A1325E" w:rsidRDefault="0017508E" w:rsidP="0017508E">
      <w:pPr>
        <w:numPr>
          <w:ilvl w:val="0"/>
          <w:numId w:val="34"/>
        </w:numPr>
        <w:spacing w:after="0" w:line="360" w:lineRule="auto"/>
        <w:ind w:left="403" w:hanging="540"/>
        <w:contextualSpacing/>
        <w:jc w:val="both"/>
        <w:rPr>
          <w:rFonts w:eastAsia="Calibri"/>
          <w:lang w:bidi="ar-JO"/>
        </w:rPr>
      </w:pPr>
      <w:r w:rsidRPr="00A1325E">
        <w:rPr>
          <w:rFonts w:eastAsia="Calibri"/>
          <w:rtl/>
          <w:lang w:bidi="ar-JO"/>
        </w:rPr>
        <w:t>أما جهود الشيخ (عضيمة) في هذا الكتاب؛ يتلخص: بعرض الموضوع بشكل مختصر، ثم يتبعه بتفصيل للموضوع وما ورد منه في القران الكريم وقراءاته.</w:t>
      </w:r>
    </w:p>
    <w:p w:rsidR="0017508E" w:rsidRPr="00A1325E" w:rsidRDefault="0017508E" w:rsidP="0017508E">
      <w:pPr>
        <w:numPr>
          <w:ilvl w:val="0"/>
          <w:numId w:val="34"/>
        </w:numPr>
        <w:spacing w:after="0" w:line="360" w:lineRule="auto"/>
        <w:ind w:left="403" w:hanging="540"/>
        <w:contextualSpacing/>
        <w:jc w:val="both"/>
        <w:rPr>
          <w:rFonts w:eastAsia="Calibri"/>
          <w:lang w:bidi="ar-JO"/>
        </w:rPr>
      </w:pPr>
      <w:r w:rsidRPr="00A1325E">
        <w:rPr>
          <w:rFonts w:eastAsia="Calibri"/>
          <w:rtl/>
          <w:lang w:bidi="ar-JO"/>
        </w:rPr>
        <w:t>أما الغرض من تقديم الموضوع بشكل مختصر فهو كما يرى (عضيمة)؛ لـ "تقريب هذه الدراسة الى نفوس القراء على اختلاف درجاتهم الثقافية. وتيسرها</w:t>
      </w:r>
    </w:p>
    <w:p w:rsidR="0017508E" w:rsidRPr="00A1325E" w:rsidRDefault="0017508E" w:rsidP="0017508E">
      <w:pPr>
        <w:numPr>
          <w:ilvl w:val="0"/>
          <w:numId w:val="34"/>
        </w:numPr>
        <w:spacing w:after="0" w:line="360" w:lineRule="auto"/>
        <w:ind w:left="403" w:hanging="540"/>
        <w:contextualSpacing/>
        <w:jc w:val="both"/>
        <w:rPr>
          <w:rFonts w:eastAsia="Calibri"/>
          <w:lang w:bidi="ar-JO"/>
        </w:rPr>
      </w:pPr>
      <w:r w:rsidRPr="00A1325E">
        <w:rPr>
          <w:rFonts w:eastAsia="Calibri"/>
          <w:rtl/>
          <w:lang w:bidi="ar-JO"/>
        </w:rPr>
        <w:t xml:space="preserve"> لهم، فمن شاء اكتفى بهذا القدر، ومن شاء رجع الى الدراسة التفصيلية.</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45"/>
      </w:r>
      <w:r w:rsidRPr="00A1325E">
        <w:rPr>
          <w:rFonts w:ascii="Times New Roman" w:eastAsia="Times New Roman" w:hAnsi="Times New Roman"/>
          <w:vertAlign w:val="superscript"/>
          <w:rtl/>
        </w:rPr>
        <w:t>)</w:t>
      </w:r>
    </w:p>
    <w:p w:rsidR="0017508E" w:rsidRPr="00A1325E" w:rsidRDefault="0017508E" w:rsidP="0017508E">
      <w:pPr>
        <w:numPr>
          <w:ilvl w:val="0"/>
          <w:numId w:val="34"/>
        </w:numPr>
        <w:spacing w:after="0" w:line="360" w:lineRule="auto"/>
        <w:ind w:left="360" w:hanging="497"/>
        <w:contextualSpacing/>
        <w:jc w:val="both"/>
        <w:rPr>
          <w:rFonts w:eastAsia="Calibri"/>
          <w:lang w:bidi="ar-JO"/>
        </w:rPr>
      </w:pPr>
      <w:r w:rsidRPr="00A1325E">
        <w:rPr>
          <w:rFonts w:eastAsia="Calibri"/>
          <w:rtl/>
          <w:lang w:bidi="ar-JO"/>
        </w:rPr>
        <w:lastRenderedPageBreak/>
        <w:t>إن هذا المنهج كفل له حرية نقل النصوص في الدراسة التفصيلية؛ لأن البحوث النحوية إن لم ترتكز على النصوص كانت كلاماً إنشائيا أجوف لا غناء فيه".</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46"/>
      </w:r>
      <w:r w:rsidRPr="00A1325E">
        <w:rPr>
          <w:rFonts w:ascii="Times New Roman" w:eastAsia="Times New Roman" w:hAnsi="Times New Roman"/>
          <w:vertAlign w:val="superscript"/>
          <w:rtl/>
        </w:rPr>
        <w:t>)</w:t>
      </w:r>
      <w:r w:rsidRPr="00A1325E">
        <w:rPr>
          <w:rFonts w:eastAsia="Calibri"/>
          <w:rtl/>
          <w:lang w:bidi="ar-JO"/>
        </w:rPr>
        <w:t xml:space="preserve"> (فالشيخ عضيمة) حرص من نهجه هذا على إفادة القارئ من النصوص، نظرياً وتطبيقياً.</w:t>
      </w:r>
    </w:p>
    <w:p w:rsidR="0017508E" w:rsidRPr="00A1325E" w:rsidRDefault="0017508E" w:rsidP="0017508E">
      <w:pPr>
        <w:numPr>
          <w:ilvl w:val="0"/>
          <w:numId w:val="34"/>
        </w:numPr>
        <w:spacing w:after="0" w:line="360" w:lineRule="auto"/>
        <w:ind w:left="360" w:hanging="497"/>
        <w:contextualSpacing/>
        <w:jc w:val="both"/>
        <w:rPr>
          <w:rFonts w:eastAsia="Calibri"/>
          <w:rtl/>
          <w:lang w:bidi="ar-JO"/>
        </w:rPr>
      </w:pPr>
      <w:r w:rsidRPr="00A1325E">
        <w:rPr>
          <w:rFonts w:eastAsia="Calibri"/>
          <w:rtl/>
          <w:lang w:bidi="ar-JO"/>
        </w:rPr>
        <w:t>أفاد القارئ؛ بأن يعرف متى أراد هل مثل هذا الأسلوب، وارد في القران أولا ؟ وإذا كان ورد فهل ورد كثيراً أو قليلاً ؟ وفي قراءات متواترة أو غير متواترة. كما أنه يستطيع أن يحتكم إلى أسلوب القرآن ويرجع إليه في الموازنة بين الآراء المختلفة، كما كان يفعل الصدر الأول في الاحتكام إلى كلام الفصحاء ومشافهتهم قبل أن يدب اللحن إلى الألسنة".</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47"/>
      </w:r>
      <w:r w:rsidRPr="00A1325E">
        <w:rPr>
          <w:rFonts w:ascii="Times New Roman" w:eastAsia="Times New Roman" w:hAnsi="Times New Roman"/>
          <w:vertAlign w:val="superscript"/>
          <w:rtl/>
        </w:rPr>
        <w:t>)</w:t>
      </w:r>
    </w:p>
    <w:p w:rsidR="0017508E" w:rsidRPr="00A1325E" w:rsidRDefault="0017508E" w:rsidP="0017508E">
      <w:pPr>
        <w:numPr>
          <w:ilvl w:val="0"/>
          <w:numId w:val="34"/>
        </w:numPr>
        <w:spacing w:after="0" w:line="360" w:lineRule="auto"/>
        <w:ind w:left="360" w:hanging="677"/>
        <w:contextualSpacing/>
        <w:jc w:val="both"/>
        <w:rPr>
          <w:rFonts w:eastAsia="Calibri"/>
          <w:lang w:bidi="ar-JO"/>
        </w:rPr>
      </w:pPr>
      <w:r w:rsidRPr="00A1325E">
        <w:rPr>
          <w:rFonts w:eastAsia="Calibri"/>
          <w:rtl/>
          <w:lang w:bidi="ar-JO"/>
        </w:rPr>
        <w:t>دراسته موضوعين في غاية الأهمية موضوع درسه في كتابيه السابقين،</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48"/>
      </w:r>
      <w:r w:rsidRPr="00A1325E">
        <w:rPr>
          <w:rFonts w:ascii="Times New Roman" w:eastAsia="Times New Roman" w:hAnsi="Times New Roman"/>
          <w:vertAlign w:val="superscript"/>
          <w:rtl/>
        </w:rPr>
        <w:t>)</w:t>
      </w:r>
      <w:r w:rsidRPr="00A1325E">
        <w:rPr>
          <w:rFonts w:eastAsia="Calibri"/>
          <w:rtl/>
          <w:lang w:bidi="ar-JO"/>
        </w:rPr>
        <w:t xml:space="preserve"> وهو: (القلب المكاني في القرآن الكريم) إذ أعاد دراسته في هذا الكتاب بشكل موسع والموضوع الثاني الذي درسه هو: (الإلحاق في القرآن الكريم) وقد أشار (عضيمة) إلى ذلك بقوله: وفي كتابي بابان: القلب المكاني في القرآن، والإلحاق في القرآن، وقد طرق حديثهم غيري، ولهما وجود في غير كتابي، ولكن ليس بالتفصيل الذي عرضته.</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49"/>
      </w:r>
      <w:r w:rsidRPr="00A1325E">
        <w:rPr>
          <w:rFonts w:ascii="Times New Roman" w:eastAsia="Times New Roman" w:hAnsi="Times New Roman"/>
          <w:vertAlign w:val="superscript"/>
          <w:rtl/>
        </w:rPr>
        <w:t>)</w:t>
      </w:r>
      <w:r w:rsidRPr="00A1325E">
        <w:rPr>
          <w:rFonts w:eastAsia="Calibri"/>
          <w:rtl/>
          <w:lang w:bidi="ar-JO"/>
        </w:rPr>
        <w:t xml:space="preserve"> وفضلاً عن هذين الموضوعين فإن هناك مسائل متعددة لم يضمها كتاب حواها هذا الكتاب في قسمه الثاني وقد أشار إلى بعضها الدكتور (عبد الله التركي) فيتصديره القسم الثاني من هذا الكتاب.</w:t>
      </w:r>
      <w:r w:rsidRPr="00A1325E">
        <w:rPr>
          <w:rFonts w:ascii="Times New Roman" w:eastAsia="Times New Roman" w:hAnsi="Times New Roman"/>
          <w:vertAlign w:val="superscript"/>
          <w:rtl/>
        </w:rPr>
        <w:t xml:space="preserve"> (</w:t>
      </w:r>
      <w:r w:rsidRPr="00A1325E">
        <w:rPr>
          <w:rFonts w:ascii="Times New Roman" w:eastAsia="Times New Roman" w:hAnsi="Times New Roman"/>
          <w:vertAlign w:val="superscript"/>
          <w:rtl/>
        </w:rPr>
        <w:footnoteReference w:id="950"/>
      </w:r>
      <w:r w:rsidRPr="00A1325E">
        <w:rPr>
          <w:rFonts w:ascii="Times New Roman" w:eastAsia="Times New Roman" w:hAnsi="Times New Roman"/>
          <w:vertAlign w:val="superscript"/>
          <w:rtl/>
        </w:rPr>
        <w:t>)</w:t>
      </w:r>
    </w:p>
    <w:p w:rsidR="0017508E" w:rsidRPr="00A1325E" w:rsidRDefault="0017508E" w:rsidP="0017508E">
      <w:pPr>
        <w:numPr>
          <w:ilvl w:val="0"/>
          <w:numId w:val="34"/>
        </w:numPr>
        <w:spacing w:after="0" w:line="360" w:lineRule="auto"/>
        <w:ind w:left="360" w:hanging="677"/>
        <w:contextualSpacing/>
        <w:jc w:val="both"/>
        <w:rPr>
          <w:rFonts w:eastAsia="Calibri"/>
          <w:lang w:bidi="ar-JO"/>
        </w:rPr>
      </w:pPr>
      <w:r w:rsidRPr="00A1325E">
        <w:rPr>
          <w:rFonts w:eastAsia="Calibri"/>
          <w:rtl/>
          <w:lang w:bidi="ar-JO"/>
        </w:rPr>
        <w:t>ومما يحسب للشيخ أسلوبه المتميز في الرد على آراء العلماء، إذ احتكم في موضوعات متعددة إلى الأسلوب القرآني في الرد على أقوال العلماء.</w:t>
      </w:r>
      <w:r w:rsidRPr="00A1325E">
        <w:rPr>
          <w:rFonts w:ascii="Times New Roman" w:eastAsia="Times New Roman" w:hAnsi="Times New Roman"/>
          <w:vertAlign w:val="superscript"/>
          <w:rtl/>
        </w:rPr>
        <w:t xml:space="preserve"> (</w:t>
      </w:r>
      <w:r w:rsidRPr="00A1325E">
        <w:rPr>
          <w:rFonts w:ascii="Times New Roman" w:eastAsia="Times New Roman" w:hAnsi="Times New Roman"/>
          <w:vertAlign w:val="superscript"/>
          <w:rtl/>
        </w:rPr>
        <w:footnoteReference w:id="951"/>
      </w:r>
      <w:r w:rsidRPr="00A1325E">
        <w:rPr>
          <w:rFonts w:ascii="Times New Roman" w:eastAsia="Times New Roman" w:hAnsi="Times New Roman"/>
          <w:vertAlign w:val="superscript"/>
          <w:rtl/>
        </w:rPr>
        <w:t>)</w:t>
      </w:r>
    </w:p>
    <w:p w:rsidR="0017508E" w:rsidRPr="00A1325E" w:rsidRDefault="0017508E" w:rsidP="0017508E">
      <w:pPr>
        <w:numPr>
          <w:ilvl w:val="0"/>
          <w:numId w:val="34"/>
        </w:numPr>
        <w:spacing w:after="0" w:line="360" w:lineRule="auto"/>
        <w:ind w:left="360" w:hanging="677"/>
        <w:contextualSpacing/>
        <w:jc w:val="both"/>
        <w:rPr>
          <w:rFonts w:eastAsia="Calibri"/>
          <w:rtl/>
          <w:lang w:bidi="ar-JO"/>
        </w:rPr>
      </w:pPr>
      <w:r w:rsidRPr="00A1325E">
        <w:rPr>
          <w:rFonts w:eastAsia="Calibri"/>
          <w:rtl/>
          <w:lang w:bidi="ar-JO"/>
        </w:rPr>
        <w:t xml:space="preserve"> تنوع مصادر الكتاب ومراجعه بين النحو، والصرف، واللغة، وكتب إعراب القرآن، وكتب القراءات القرآنية، وغيرها.</w:t>
      </w:r>
    </w:p>
    <w:p w:rsidR="0017508E" w:rsidRPr="00A1325E" w:rsidRDefault="0017508E" w:rsidP="0017508E">
      <w:pPr>
        <w:numPr>
          <w:ilvl w:val="0"/>
          <w:numId w:val="34"/>
        </w:numPr>
        <w:spacing w:after="0" w:line="360" w:lineRule="auto"/>
        <w:ind w:left="360" w:hanging="677"/>
        <w:contextualSpacing/>
        <w:jc w:val="both"/>
        <w:rPr>
          <w:rFonts w:eastAsia="Calibri"/>
          <w:lang w:bidi="ar-JO"/>
        </w:rPr>
      </w:pPr>
      <w:r w:rsidRPr="00A1325E">
        <w:rPr>
          <w:rFonts w:eastAsia="Calibri"/>
          <w:rtl/>
          <w:lang w:bidi="ar-JO"/>
        </w:rPr>
        <w:t xml:space="preserve">النظر في إعجاز القرآن نظرات جديدة، لأنه لا يتيسر للناس إلا بعد أن يتم </w:t>
      </w:r>
    </w:p>
    <w:p w:rsidR="0017508E" w:rsidRPr="00A1325E" w:rsidRDefault="0017508E" w:rsidP="0017508E">
      <w:pPr>
        <w:spacing w:after="0" w:line="360" w:lineRule="auto"/>
        <w:ind w:left="313" w:hanging="313"/>
        <w:jc w:val="both"/>
        <w:rPr>
          <w:rFonts w:eastAsia="Calibri"/>
          <w:lang w:bidi="ar-JO"/>
        </w:rPr>
      </w:pPr>
      <w:r w:rsidRPr="00A1325E">
        <w:rPr>
          <w:rFonts w:eastAsia="Calibri"/>
          <w:rtl/>
          <w:lang w:bidi="ar-JO"/>
        </w:rPr>
        <w:t xml:space="preserve">    تحليل اللغة تحليلاً دقيقاً، قائماً على حصر الوجوه المختلفة لكل حرف من حروف</w:t>
      </w:r>
    </w:p>
    <w:p w:rsidR="0017508E" w:rsidRPr="00A1325E" w:rsidRDefault="0017508E" w:rsidP="003C7369">
      <w:pPr>
        <w:spacing w:after="0" w:line="360" w:lineRule="auto"/>
        <w:ind w:left="423" w:hanging="284"/>
        <w:contextualSpacing/>
        <w:jc w:val="both"/>
        <w:rPr>
          <w:rFonts w:eastAsia="Calibri"/>
          <w:lang w:bidi="ar-JO"/>
        </w:rPr>
      </w:pPr>
      <w:r w:rsidRPr="00A1325E">
        <w:rPr>
          <w:rFonts w:eastAsia="Calibri"/>
          <w:rtl/>
          <w:lang w:bidi="ar-JO"/>
        </w:rPr>
        <w:t xml:space="preserve">  المعاني، وتصاريف اللغة التي بدورها تؤثر في المعاني والأساليب، وتحدد الفروق </w:t>
      </w:r>
    </w:p>
    <w:p w:rsidR="0017508E" w:rsidRPr="00A1325E" w:rsidRDefault="0017508E" w:rsidP="0017508E">
      <w:pPr>
        <w:spacing w:after="0" w:line="360" w:lineRule="auto"/>
        <w:ind w:left="423" w:hanging="284"/>
        <w:contextualSpacing/>
        <w:jc w:val="both"/>
        <w:rPr>
          <w:rFonts w:eastAsia="Calibri"/>
          <w:rtl/>
          <w:lang w:bidi="ar-JO"/>
        </w:rPr>
      </w:pPr>
      <w:r w:rsidRPr="00A1325E">
        <w:rPr>
          <w:rFonts w:eastAsia="Calibri"/>
          <w:lang w:bidi="ar-JO"/>
        </w:rPr>
        <w:t xml:space="preserve">   </w:t>
      </w:r>
      <w:r w:rsidRPr="00A1325E">
        <w:rPr>
          <w:rFonts w:eastAsia="Calibri"/>
          <w:rtl/>
          <w:lang w:bidi="ar-JO"/>
        </w:rPr>
        <w:t>الدقيقة بين عبارة وعبارة وأثرها في النفس الإنسانية فيها، وفي دلالاتها.</w:t>
      </w:r>
      <w:r w:rsidRPr="00A1325E">
        <w:rPr>
          <w:rFonts w:ascii="Times New Roman" w:eastAsia="Times New Roman" w:hAnsi="Times New Roman"/>
          <w:vertAlign w:val="superscript"/>
          <w:rtl/>
        </w:rPr>
        <w:t xml:space="preserve"> (</w:t>
      </w:r>
      <w:r w:rsidRPr="00A1325E">
        <w:rPr>
          <w:rFonts w:ascii="Times New Roman" w:eastAsia="Times New Roman" w:hAnsi="Times New Roman"/>
          <w:vertAlign w:val="superscript"/>
          <w:rtl/>
        </w:rPr>
        <w:footnoteReference w:id="952"/>
      </w:r>
      <w:r w:rsidRPr="00A1325E">
        <w:rPr>
          <w:rFonts w:ascii="Times New Roman" w:eastAsia="Times New Roman" w:hAnsi="Times New Roman"/>
          <w:vertAlign w:val="superscript"/>
          <w:rtl/>
        </w:rPr>
        <w:t>)</w:t>
      </w:r>
    </w:p>
    <w:p w:rsidR="0017508E" w:rsidRDefault="0017508E" w:rsidP="0017508E">
      <w:pPr>
        <w:numPr>
          <w:ilvl w:val="0"/>
          <w:numId w:val="34"/>
        </w:numPr>
        <w:spacing w:after="0" w:line="360" w:lineRule="auto"/>
        <w:ind w:left="360" w:hanging="677"/>
        <w:contextualSpacing/>
        <w:jc w:val="both"/>
        <w:rPr>
          <w:rFonts w:eastAsia="Calibri"/>
          <w:lang w:bidi="ar-JO"/>
        </w:rPr>
      </w:pPr>
      <w:r w:rsidRPr="00A1325E">
        <w:rPr>
          <w:rFonts w:eastAsia="Calibri"/>
          <w:b/>
          <w:bCs/>
          <w:rtl/>
          <w:lang w:bidi="ar-JO"/>
        </w:rPr>
        <w:lastRenderedPageBreak/>
        <w:t>ومن المزايا</w:t>
      </w:r>
      <w:r w:rsidRPr="00A1325E">
        <w:rPr>
          <w:rFonts w:eastAsia="Calibri"/>
          <w:rtl/>
          <w:lang w:bidi="ar-JO"/>
        </w:rPr>
        <w:t xml:space="preserve"> </w:t>
      </w:r>
      <w:r w:rsidRPr="00A1325E">
        <w:rPr>
          <w:rFonts w:eastAsia="Calibri"/>
          <w:b/>
          <w:bCs/>
          <w:rtl/>
          <w:lang w:bidi="ar-JO"/>
        </w:rPr>
        <w:t xml:space="preserve">القيِّمة لهذا البناء الضخم؛ </w:t>
      </w:r>
      <w:r w:rsidRPr="00A1325E">
        <w:rPr>
          <w:rFonts w:eastAsia="Calibri"/>
          <w:rtl/>
          <w:lang w:bidi="ar-JO"/>
        </w:rPr>
        <w:t>أن الشيخ فتح لنا أبواباً جديدة ومهمة؛  للنظر في إعجاز القرآن نظرة جديدة، مما يعين على إنشاء علم بلاغة مستحدث، الذي لا يمكن معرفته إلا بتحليل اللغة وتحليل مفرداتها وأدواتها تحليلاً دقيقاً، التي هي حروف المعاني، وبعد معرفة الفروق التي تحدثها هذه الحروف في مواقعها، وأثر هذه الفروق في تفضيل كلام على كلام.</w:t>
      </w:r>
    </w:p>
    <w:p w:rsidR="00570B6F" w:rsidRPr="00A1325E" w:rsidRDefault="00570B6F" w:rsidP="00570B6F">
      <w:pPr>
        <w:spacing w:after="0" w:line="360" w:lineRule="auto"/>
        <w:ind w:left="360"/>
        <w:contextualSpacing/>
        <w:jc w:val="both"/>
        <w:rPr>
          <w:rFonts w:eastAsia="Calibri"/>
          <w:lang w:bidi="ar-JO"/>
        </w:rPr>
      </w:pPr>
    </w:p>
    <w:p w:rsidR="0017508E" w:rsidRPr="00A1325E" w:rsidRDefault="0017508E" w:rsidP="0017508E">
      <w:pPr>
        <w:numPr>
          <w:ilvl w:val="0"/>
          <w:numId w:val="34"/>
        </w:numPr>
        <w:spacing w:after="0" w:line="360" w:lineRule="auto"/>
        <w:ind w:left="360" w:hanging="677"/>
        <w:contextualSpacing/>
        <w:jc w:val="both"/>
        <w:rPr>
          <w:rFonts w:eastAsia="Calibri"/>
          <w:lang w:bidi="ar-JO"/>
        </w:rPr>
      </w:pPr>
      <w:r w:rsidRPr="00A1325E">
        <w:rPr>
          <w:rFonts w:eastAsia="Calibri"/>
          <w:rtl/>
          <w:lang w:bidi="ar-JO"/>
        </w:rPr>
        <w:t xml:space="preserve"> وضع أساسا علمياً ثابتاً للحكم على أساليب القرآن وموقعها من النحو والصرف.</w:t>
      </w:r>
      <w:r w:rsidRPr="00A1325E">
        <w:rPr>
          <w:rFonts w:ascii="Times New Roman" w:eastAsia="Times New Roman" w:hAnsi="Times New Roman"/>
          <w:vertAlign w:val="superscript"/>
          <w:rtl/>
        </w:rPr>
        <w:t>(</w:t>
      </w:r>
      <w:r w:rsidRPr="00A1325E">
        <w:rPr>
          <w:rFonts w:ascii="Times New Roman" w:eastAsia="Times New Roman" w:hAnsi="Times New Roman"/>
          <w:vertAlign w:val="superscript"/>
          <w:rtl/>
        </w:rPr>
        <w:footnoteReference w:id="953"/>
      </w:r>
      <w:r w:rsidRPr="00A1325E">
        <w:rPr>
          <w:rFonts w:ascii="Times New Roman" w:eastAsia="Times New Roman" w:hAnsi="Times New Roman"/>
          <w:vertAlign w:val="superscript"/>
          <w:rtl/>
        </w:rPr>
        <w:t>)</w:t>
      </w:r>
    </w:p>
    <w:p w:rsidR="0017508E" w:rsidRPr="00570B6F" w:rsidRDefault="0017508E" w:rsidP="0017508E">
      <w:pPr>
        <w:keepNext/>
        <w:keepLines/>
        <w:spacing w:after="0" w:line="360" w:lineRule="auto"/>
        <w:outlineLvl w:val="0"/>
        <w:rPr>
          <w:rFonts w:ascii="Cambria" w:eastAsia="Times New Roman" w:hAnsi="Cambria" w:cs="Times New Roman"/>
          <w:b/>
          <w:bCs/>
          <w:color w:val="000000" w:themeColor="text1"/>
          <w:sz w:val="32"/>
          <w:szCs w:val="32"/>
          <w:rtl/>
          <w:lang w:bidi="ar-JO"/>
        </w:rPr>
      </w:pPr>
      <w:bookmarkStart w:id="230" w:name="_Toc409601711"/>
      <w:r w:rsidRPr="00570B6F">
        <w:rPr>
          <w:rFonts w:ascii="Cambria" w:eastAsia="Times New Roman" w:hAnsi="Cambria" w:cs="Times New Roman"/>
          <w:b/>
          <w:bCs/>
          <w:color w:val="000000" w:themeColor="text1"/>
          <w:sz w:val="32"/>
          <w:szCs w:val="32"/>
          <w:rtl/>
          <w:lang w:bidi="ar-JO"/>
        </w:rPr>
        <w:t>المطلب الثاني: أهم ما يمكن أن يؤاخذ عليه الشيخ في كتابه</w:t>
      </w:r>
      <w:bookmarkEnd w:id="230"/>
      <w:r w:rsidRPr="00570B6F">
        <w:rPr>
          <w:rFonts w:ascii="Cambria" w:eastAsia="Times New Roman" w:hAnsi="Cambria" w:cs="Times New Roman"/>
          <w:b/>
          <w:bCs/>
          <w:color w:val="000000" w:themeColor="text1"/>
          <w:sz w:val="32"/>
          <w:szCs w:val="32"/>
          <w:rtl/>
          <w:lang w:bidi="ar-JO"/>
        </w:rPr>
        <w:t xml:space="preserve"> </w:t>
      </w:r>
    </w:p>
    <w:p w:rsidR="0017508E" w:rsidRPr="00A1325E" w:rsidRDefault="0017508E" w:rsidP="0017508E">
      <w:pPr>
        <w:spacing w:after="0" w:line="360" w:lineRule="auto"/>
        <w:ind w:left="403" w:hanging="403"/>
        <w:jc w:val="both"/>
        <w:rPr>
          <w:rFonts w:eastAsia="Calibri"/>
          <w:rtl/>
          <w:lang w:bidi="ar-JO"/>
        </w:rPr>
      </w:pPr>
      <w:r w:rsidRPr="00A1325E">
        <w:rPr>
          <w:rFonts w:eastAsia="Calibri"/>
          <w:rtl/>
          <w:lang w:bidi="ar-JO"/>
        </w:rPr>
        <w:t>وبيانه من خلال الآتي:</w:t>
      </w:r>
    </w:p>
    <w:p w:rsidR="0017508E" w:rsidRPr="00A1325E" w:rsidRDefault="0017508E" w:rsidP="0017508E">
      <w:pPr>
        <w:numPr>
          <w:ilvl w:val="0"/>
          <w:numId w:val="35"/>
        </w:numPr>
        <w:spacing w:after="0" w:line="360" w:lineRule="auto"/>
        <w:ind w:left="403" w:hanging="630"/>
        <w:contextualSpacing/>
        <w:jc w:val="both"/>
        <w:rPr>
          <w:rFonts w:eastAsia="Calibri"/>
          <w:rtl/>
          <w:lang w:bidi="ar-JO"/>
        </w:rPr>
      </w:pPr>
      <w:r w:rsidRPr="00A1325E">
        <w:rPr>
          <w:rFonts w:eastAsia="Calibri"/>
          <w:rtl/>
          <w:lang w:bidi="ar-JO"/>
        </w:rPr>
        <w:t>هناك بعض المسائل التي كان فيها الشيخ (عضيمة) ناقلا للنصوص، من غير أن يبدي رأيه، بينما يدلي بدلوه، مناقشاً ومرجحاً في الكثير منها.</w:t>
      </w:r>
    </w:p>
    <w:p w:rsidR="0017508E" w:rsidRPr="00A1325E" w:rsidRDefault="0017508E" w:rsidP="0017508E">
      <w:pPr>
        <w:numPr>
          <w:ilvl w:val="0"/>
          <w:numId w:val="35"/>
        </w:numPr>
        <w:spacing w:after="0" w:line="360" w:lineRule="auto"/>
        <w:ind w:left="403" w:hanging="630"/>
        <w:contextualSpacing/>
        <w:jc w:val="both"/>
        <w:rPr>
          <w:rFonts w:eastAsia="Calibri"/>
          <w:rtl/>
          <w:lang w:bidi="ar-JO"/>
        </w:rPr>
      </w:pPr>
      <w:r w:rsidRPr="00A1325E">
        <w:rPr>
          <w:rFonts w:eastAsia="Calibri"/>
          <w:rtl/>
          <w:lang w:bidi="ar-JO"/>
        </w:rPr>
        <w:t>عدم ذكر المصادر في الهامش، وذكرها في المتن ما يخالف بهذا طريقة التأليف المعروفة.</w:t>
      </w:r>
    </w:p>
    <w:p w:rsidR="0017508E" w:rsidRPr="00A1325E" w:rsidRDefault="0017508E" w:rsidP="0017508E">
      <w:pPr>
        <w:numPr>
          <w:ilvl w:val="0"/>
          <w:numId w:val="35"/>
        </w:numPr>
        <w:spacing w:after="0" w:line="360" w:lineRule="auto"/>
        <w:ind w:left="403" w:hanging="630"/>
        <w:contextualSpacing/>
        <w:jc w:val="both"/>
        <w:rPr>
          <w:rFonts w:eastAsia="Calibri"/>
          <w:rtl/>
          <w:lang w:bidi="ar-JO"/>
        </w:rPr>
      </w:pPr>
      <w:r w:rsidRPr="00A1325E">
        <w:rPr>
          <w:rFonts w:eastAsia="Calibri"/>
          <w:rtl/>
          <w:lang w:bidi="ar-JO"/>
        </w:rPr>
        <w:t>احتوى القسم الثاني من هذا الكتاب على موضوعات نحوية، كان من المفروض ألا تدرس في هذا القسم؛ لأن المؤلف قد خصه بالصرف بأجزائه الاربعة.</w:t>
      </w:r>
    </w:p>
    <w:p w:rsidR="0017508E" w:rsidRPr="00A1325E" w:rsidRDefault="0017508E" w:rsidP="0017508E">
      <w:pPr>
        <w:numPr>
          <w:ilvl w:val="0"/>
          <w:numId w:val="35"/>
        </w:numPr>
        <w:spacing w:after="0" w:line="360" w:lineRule="auto"/>
        <w:ind w:left="403" w:hanging="630"/>
        <w:contextualSpacing/>
        <w:jc w:val="both"/>
        <w:rPr>
          <w:rFonts w:eastAsia="Calibri"/>
          <w:lang w:bidi="ar-JO"/>
        </w:rPr>
      </w:pPr>
      <w:r w:rsidRPr="00A1325E">
        <w:rPr>
          <w:rFonts w:eastAsia="Calibri"/>
          <w:rtl/>
          <w:lang w:bidi="ar-JO"/>
        </w:rPr>
        <w:t xml:space="preserve">تكرار بعض الموضوعات في مواضع مختلفة من أجزاء الكتاب. </w:t>
      </w:r>
    </w:p>
    <w:p w:rsidR="0017508E" w:rsidRPr="00A1325E" w:rsidRDefault="0017508E" w:rsidP="0017508E">
      <w:pPr>
        <w:numPr>
          <w:ilvl w:val="0"/>
          <w:numId w:val="35"/>
        </w:numPr>
        <w:spacing w:after="0" w:line="360" w:lineRule="auto"/>
        <w:ind w:left="403" w:hanging="630"/>
        <w:contextualSpacing/>
        <w:jc w:val="both"/>
        <w:rPr>
          <w:rFonts w:eastAsia="Calibri"/>
          <w:lang w:bidi="ar-JO"/>
        </w:rPr>
      </w:pPr>
      <w:r w:rsidRPr="00A1325E">
        <w:rPr>
          <w:rFonts w:eastAsia="Calibri"/>
          <w:rtl/>
          <w:lang w:bidi="ar-JO"/>
        </w:rPr>
        <w:t>عند تخريجه الآيات القرآنية، إذ يترك ذكر اسم السورة ويذكر بدلاً عنها رقم تسلسلها.</w:t>
      </w:r>
    </w:p>
    <w:p w:rsidR="0017508E" w:rsidRPr="00A1325E" w:rsidRDefault="0017508E" w:rsidP="0017508E">
      <w:pPr>
        <w:numPr>
          <w:ilvl w:val="0"/>
          <w:numId w:val="35"/>
        </w:numPr>
        <w:spacing w:line="360" w:lineRule="auto"/>
        <w:ind w:left="403" w:hanging="630"/>
        <w:contextualSpacing/>
        <w:jc w:val="both"/>
        <w:rPr>
          <w:rFonts w:eastAsia="Calibri"/>
          <w:lang w:bidi="ar-JO"/>
        </w:rPr>
      </w:pPr>
      <w:r w:rsidRPr="00A1325E">
        <w:rPr>
          <w:rFonts w:eastAsia="Calibri"/>
          <w:rtl/>
          <w:lang w:bidi="ar-JO"/>
        </w:rPr>
        <w:t>خلو كتاب الشيخ من فهرس للمصادر والمراجع، التي ورد ذكرها في هذا الكتاب قديماً وحديثاً، فما من كتاب حوى إحصاء لدقائق علم الصرف في ظل الأسلوب القرآني، وفي جميع قراءاته سواء المتواتر منها وغير المتواتر، فهذا الكتاب يعد مصدراً مهماً في دعم القواعد المختلفة للغة.</w:t>
      </w:r>
    </w:p>
    <w:p w:rsidR="0017508E" w:rsidRPr="00A1325E" w:rsidRDefault="0017508E" w:rsidP="0017508E">
      <w:pPr>
        <w:numPr>
          <w:ilvl w:val="0"/>
          <w:numId w:val="35"/>
        </w:numPr>
        <w:spacing w:after="0" w:line="360" w:lineRule="auto"/>
        <w:ind w:left="403" w:hanging="630"/>
        <w:contextualSpacing/>
        <w:jc w:val="both"/>
        <w:rPr>
          <w:rFonts w:eastAsia="Calibri"/>
          <w:lang w:bidi="ar-JO"/>
        </w:rPr>
      </w:pPr>
      <w:r w:rsidRPr="00A1325E">
        <w:rPr>
          <w:rFonts w:eastAsia="Calibri"/>
          <w:rtl/>
          <w:lang w:bidi="ar-JO"/>
        </w:rPr>
        <w:t>يكثر الشيخ من النصوص المنقولة بالنص أكثر من نقلها بالمعنى، والإقلال من الاستشهاد بالحديث النبوي الشريف، أو كلام العرب المنثور والمنظوم، وإنما كان ينقل نصوصاً نحوية اشعاراً، أو أمثالاً، وقد احتوت الاجزاء جميعها على فهارس تفصيلية، لموضوعات كل جزء وقراءاته.</w:t>
      </w:r>
    </w:p>
    <w:p w:rsidR="0017508E" w:rsidRPr="00A1325E" w:rsidRDefault="0017508E" w:rsidP="00FA66F3">
      <w:pPr>
        <w:numPr>
          <w:ilvl w:val="0"/>
          <w:numId w:val="35"/>
        </w:numPr>
        <w:spacing w:after="0" w:line="360" w:lineRule="auto"/>
        <w:ind w:left="403" w:hanging="630"/>
        <w:contextualSpacing/>
        <w:jc w:val="both"/>
        <w:rPr>
          <w:rFonts w:eastAsia="Calibri"/>
          <w:rtl/>
          <w:lang w:bidi="ar-JO"/>
        </w:rPr>
      </w:pPr>
      <w:r w:rsidRPr="00A1325E">
        <w:rPr>
          <w:rFonts w:eastAsia="Calibri"/>
          <w:rtl/>
          <w:lang w:bidi="ar-JO"/>
        </w:rPr>
        <w:t>في القسم الثالث للدراسة النحوية، يكثر من المسائل الصرفية، فتبدو المواضع متداخلة.</w:t>
      </w:r>
      <w:r w:rsidRPr="00A1325E">
        <w:rPr>
          <w:rFonts w:ascii="Times New Roman" w:eastAsia="Calibri" w:hAnsi="Times New Roman" w:cs="Times New Roman"/>
          <w:rtl/>
        </w:rPr>
        <w:t xml:space="preserve"> </w:t>
      </w:r>
    </w:p>
    <w:p w:rsidR="0017508E" w:rsidRPr="00A1325E" w:rsidRDefault="0017508E" w:rsidP="0017508E">
      <w:pPr>
        <w:rPr>
          <w:rFonts w:eastAsia="Calibri"/>
          <w:lang w:bidi="ar-JO"/>
        </w:rPr>
      </w:pPr>
    </w:p>
    <w:p w:rsidR="00C65413" w:rsidRPr="00A1325E" w:rsidRDefault="00C65413" w:rsidP="005F03C1">
      <w:pPr>
        <w:jc w:val="both"/>
        <w:rPr>
          <w:rtl/>
          <w:lang w:bidi="ar-JO"/>
        </w:rPr>
      </w:pPr>
    </w:p>
    <w:p w:rsidR="00FA59FE" w:rsidRPr="00A1325E" w:rsidRDefault="00FA59FE" w:rsidP="005F03C1">
      <w:pPr>
        <w:jc w:val="both"/>
        <w:rPr>
          <w:rtl/>
          <w:lang w:bidi="ar-JO"/>
        </w:rPr>
      </w:pPr>
    </w:p>
    <w:p w:rsidR="006D0C2A" w:rsidRPr="00570B6F" w:rsidRDefault="006D0C2A" w:rsidP="007D0F5C">
      <w:pPr>
        <w:pStyle w:val="1"/>
        <w:jc w:val="center"/>
        <w:rPr>
          <w:rFonts w:cs="Arabic Transparent"/>
          <w:color w:val="000000" w:themeColor="text1"/>
          <w:sz w:val="32"/>
          <w:szCs w:val="32"/>
          <w:rtl/>
          <w:lang w:bidi="ar-JO"/>
        </w:rPr>
      </w:pPr>
      <w:bookmarkStart w:id="231" w:name="_Toc409601712"/>
      <w:r w:rsidRPr="00570B6F">
        <w:rPr>
          <w:rFonts w:cs="Arabic Transparent" w:hint="cs"/>
          <w:color w:val="000000" w:themeColor="text1"/>
          <w:sz w:val="32"/>
          <w:szCs w:val="32"/>
          <w:rtl/>
          <w:lang w:bidi="ar-JO"/>
        </w:rPr>
        <w:lastRenderedPageBreak/>
        <w:t>الخاتمـة</w:t>
      </w:r>
      <w:bookmarkEnd w:id="231"/>
    </w:p>
    <w:p w:rsidR="00036E3E" w:rsidRPr="00A1325E" w:rsidRDefault="00036E3E" w:rsidP="005F03C1">
      <w:pPr>
        <w:jc w:val="both"/>
        <w:rPr>
          <w:rtl/>
          <w:lang w:bidi="ar-JO"/>
        </w:rPr>
      </w:pPr>
    </w:p>
    <w:p w:rsidR="006D0C2A" w:rsidRPr="00A1325E" w:rsidRDefault="006D0C2A" w:rsidP="005F03C1">
      <w:pPr>
        <w:spacing w:after="0" w:line="360" w:lineRule="auto"/>
        <w:ind w:firstLine="720"/>
        <w:jc w:val="both"/>
        <w:rPr>
          <w:rtl/>
          <w:lang w:bidi="ar-JO"/>
        </w:rPr>
      </w:pPr>
      <w:r w:rsidRPr="00A1325E">
        <w:rPr>
          <w:rFonts w:hint="cs"/>
          <w:rtl/>
          <w:lang w:bidi="ar-JO"/>
        </w:rPr>
        <w:t xml:space="preserve">الحمد لله الذي أنعم علي بإتمام هذا العمل، </w:t>
      </w:r>
      <w:r w:rsidR="002A6896" w:rsidRPr="00A1325E">
        <w:rPr>
          <w:rFonts w:hint="cs"/>
          <w:rtl/>
          <w:lang w:bidi="ar-JO"/>
        </w:rPr>
        <w:t>حمداً كثيراً لجلال وجهه وعظيم سلطانه؛ وأن يكون هذا العمل خالصاً لوجهه الكريم.</w:t>
      </w:r>
    </w:p>
    <w:p w:rsidR="003B7E15" w:rsidRPr="00A1325E" w:rsidRDefault="002A6896" w:rsidP="005F03C1">
      <w:pPr>
        <w:spacing w:after="0" w:line="360" w:lineRule="auto"/>
        <w:jc w:val="both"/>
        <w:rPr>
          <w:rtl/>
          <w:lang w:bidi="ar-JO"/>
        </w:rPr>
      </w:pPr>
      <w:r w:rsidRPr="00A1325E">
        <w:rPr>
          <w:rFonts w:hint="cs"/>
          <w:rtl/>
          <w:lang w:bidi="ar-JO"/>
        </w:rPr>
        <w:t xml:space="preserve">وهكذا بعد أن انتهيت من الكتابة عن </w:t>
      </w:r>
      <w:r w:rsidR="00BE5F1B" w:rsidRPr="00A1325E">
        <w:rPr>
          <w:rFonts w:hint="cs"/>
          <w:rtl/>
          <w:lang w:bidi="ar-JO"/>
        </w:rPr>
        <w:t>جهود</w:t>
      </w:r>
      <w:r w:rsidRPr="00A1325E">
        <w:rPr>
          <w:rFonts w:hint="cs"/>
          <w:rtl/>
          <w:lang w:bidi="ar-JO"/>
        </w:rPr>
        <w:t xml:space="preserve"> الشيخ عضيمة في كتابه: "دراسات لأسلوب القرآن"، </w:t>
      </w:r>
      <w:r w:rsidR="00BE5F1B" w:rsidRPr="00A1325E">
        <w:rPr>
          <w:rFonts w:hint="cs"/>
          <w:rtl/>
          <w:lang w:bidi="ar-JO"/>
        </w:rPr>
        <w:t>دراسة وتحليل</w:t>
      </w:r>
      <w:r w:rsidRPr="00A1325E">
        <w:rPr>
          <w:rFonts w:hint="cs"/>
          <w:rtl/>
          <w:lang w:bidi="ar-JO"/>
        </w:rPr>
        <w:t>، واستقراء كتابه المرة تلو الأخرى لما فيه من الفائدة التي لا تتأتى إلا بالمحاولة الجادة والمثابرة  والمتابعة الحثيثة</w:t>
      </w:r>
      <w:r w:rsidR="006D778A" w:rsidRPr="00A1325E">
        <w:rPr>
          <w:rFonts w:hint="cs"/>
          <w:rtl/>
          <w:lang w:bidi="ar-JO"/>
        </w:rPr>
        <w:t>؛</w:t>
      </w:r>
      <w:r w:rsidRPr="00A1325E">
        <w:rPr>
          <w:rFonts w:hint="cs"/>
          <w:rtl/>
          <w:lang w:bidi="ar-JO"/>
        </w:rPr>
        <w:t xml:space="preserve">  لفهم محتويات هذا الكتاب </w:t>
      </w:r>
      <w:r w:rsidR="006D778A" w:rsidRPr="00A1325E">
        <w:rPr>
          <w:rFonts w:hint="cs"/>
          <w:rtl/>
          <w:lang w:bidi="ar-JO"/>
        </w:rPr>
        <w:t>القيم الغني في مادته العلمية والعملية، والذي يثري قارئه بجميع العلوم والمعارف، فيما يتعلق باللغة العربية، والنحو وعلوم القرآن على أكمل وجه، رحم الله شيخنا، وأثابه على الجهود التي بذلها في إكمال هذا العمل الضخم العظيم. التي تعتبر باكورة أعماله في استخرج كتاب كامل بأقسامه الثلاثة عن أسلوب القرآن الكريم</w:t>
      </w:r>
      <w:r w:rsidR="003B7E15" w:rsidRPr="00A1325E">
        <w:rPr>
          <w:rFonts w:hint="cs"/>
          <w:rtl/>
          <w:lang w:bidi="ar-JO"/>
        </w:rPr>
        <w:t>؛ ليكون أداة رائعة للمفسر</w:t>
      </w:r>
      <w:r w:rsidR="00BE5F1B" w:rsidRPr="00A1325E">
        <w:rPr>
          <w:rFonts w:hint="cs"/>
          <w:rtl/>
          <w:lang w:bidi="ar-JO"/>
        </w:rPr>
        <w:t xml:space="preserve"> والنحوي وطالب العلم، في ما يرد</w:t>
      </w:r>
      <w:r w:rsidR="003B7E15" w:rsidRPr="00A1325E">
        <w:rPr>
          <w:rFonts w:hint="cs"/>
          <w:rtl/>
          <w:lang w:bidi="ar-JO"/>
        </w:rPr>
        <w:t>ه من الفائدة من هذا الكتاب الرائع؛ وبناء عليه أستطيع القول بأنه:</w:t>
      </w:r>
    </w:p>
    <w:p w:rsidR="006D0C2A" w:rsidRPr="00A1325E" w:rsidRDefault="003B7E15" w:rsidP="005F03C1">
      <w:pPr>
        <w:spacing w:after="0" w:line="360" w:lineRule="auto"/>
        <w:jc w:val="both"/>
        <w:rPr>
          <w:rtl/>
          <w:lang w:bidi="ar-JO"/>
        </w:rPr>
      </w:pPr>
      <w:r w:rsidRPr="00A1325E">
        <w:rPr>
          <w:rFonts w:hint="cs"/>
          <w:b/>
          <w:bCs/>
          <w:rtl/>
          <w:lang w:bidi="ar-JO"/>
        </w:rPr>
        <w:t>1-</w:t>
      </w:r>
      <w:r w:rsidRPr="00A1325E">
        <w:rPr>
          <w:rFonts w:hint="cs"/>
          <w:rtl/>
          <w:lang w:bidi="ar-JO"/>
        </w:rPr>
        <w:t xml:space="preserve"> هو عالم فذ تمتع بعلم عميق متين، أساسه النشأة الصالحة، بحيث عاش في ربوع أسرة تمثلت بعقيدة </w:t>
      </w:r>
      <w:r w:rsidR="004136A1" w:rsidRPr="00A1325E">
        <w:rPr>
          <w:rFonts w:hint="cs"/>
          <w:rtl/>
          <w:lang w:bidi="ar-JO"/>
        </w:rPr>
        <w:t>إ</w:t>
      </w:r>
      <w:r w:rsidRPr="00A1325E">
        <w:rPr>
          <w:rFonts w:hint="cs"/>
          <w:rtl/>
          <w:lang w:bidi="ar-JO"/>
        </w:rPr>
        <w:t>يمانية صافية، مكنته من النجاح بعلمه وعمله؛ على الصعيد الأسري والإجتماعي.</w:t>
      </w:r>
    </w:p>
    <w:p w:rsidR="004136A1" w:rsidRPr="00A1325E" w:rsidRDefault="004136A1" w:rsidP="005F03C1">
      <w:pPr>
        <w:spacing w:after="0" w:line="360" w:lineRule="auto"/>
        <w:jc w:val="both"/>
        <w:rPr>
          <w:rtl/>
          <w:lang w:bidi="ar-JO"/>
        </w:rPr>
      </w:pPr>
      <w:r w:rsidRPr="00A1325E">
        <w:rPr>
          <w:rFonts w:hint="cs"/>
          <w:b/>
          <w:bCs/>
          <w:rtl/>
          <w:lang w:bidi="ar-JO"/>
        </w:rPr>
        <w:t>2</w:t>
      </w:r>
      <w:r w:rsidRPr="00A1325E">
        <w:rPr>
          <w:rFonts w:hint="cs"/>
          <w:rtl/>
          <w:lang w:bidi="ar-JO"/>
        </w:rPr>
        <w:t xml:space="preserve">- إن </w:t>
      </w:r>
      <w:r w:rsidR="006C5412" w:rsidRPr="00A1325E">
        <w:rPr>
          <w:rFonts w:hint="cs"/>
          <w:rtl/>
          <w:lang w:bidi="ar-JO"/>
        </w:rPr>
        <w:t xml:space="preserve">هذا الجهد العظيم الذي استغرق من الشيخ عضيمة؛ </w:t>
      </w:r>
      <w:r w:rsidRPr="00A1325E">
        <w:rPr>
          <w:rFonts w:hint="cs"/>
          <w:rtl/>
          <w:lang w:bidi="ar-JO"/>
        </w:rPr>
        <w:t xml:space="preserve">قرابة </w:t>
      </w:r>
      <w:r w:rsidR="006A1E19" w:rsidRPr="00A1325E">
        <w:rPr>
          <w:rFonts w:hint="cs"/>
          <w:rtl/>
          <w:lang w:bidi="ar-JO"/>
        </w:rPr>
        <w:t>خمس وثلاثين</w:t>
      </w:r>
      <w:r w:rsidRPr="00A1325E">
        <w:rPr>
          <w:rFonts w:hint="cs"/>
          <w:rtl/>
          <w:lang w:bidi="ar-JO"/>
        </w:rPr>
        <w:t xml:space="preserve"> سنة، في إنجاز هذا العمل الضخم، في جوار الكعبة المشرفة، يتفيئ</w:t>
      </w:r>
      <w:r w:rsidR="00A53874" w:rsidRPr="00A1325E">
        <w:rPr>
          <w:rFonts w:hint="cs"/>
          <w:rtl/>
          <w:lang w:bidi="ar-JO"/>
        </w:rPr>
        <w:t xml:space="preserve"> من ظلالها بالبحث والعمل الدؤوب؛</w:t>
      </w:r>
      <w:r w:rsidRPr="00A1325E">
        <w:rPr>
          <w:rFonts w:hint="cs"/>
          <w:rtl/>
          <w:lang w:bidi="ar-JO"/>
        </w:rPr>
        <w:t xml:space="preserve"> مستمداً من خبرته في علم النحو وفهرسة الكتب، </w:t>
      </w:r>
      <w:r w:rsidR="00A53874" w:rsidRPr="00A1325E">
        <w:rPr>
          <w:rFonts w:hint="cs"/>
          <w:rtl/>
          <w:lang w:bidi="ar-JO"/>
        </w:rPr>
        <w:t>ما يظهر</w:t>
      </w:r>
      <w:r w:rsidR="006A1E19" w:rsidRPr="00A1325E">
        <w:rPr>
          <w:rFonts w:hint="cs"/>
          <w:rtl/>
          <w:lang w:bidi="ar-JO"/>
        </w:rPr>
        <w:t xml:space="preserve"> أنه</w:t>
      </w:r>
      <w:r w:rsidRPr="00A1325E">
        <w:rPr>
          <w:rFonts w:hint="cs"/>
          <w:rtl/>
          <w:lang w:bidi="ar-JO"/>
        </w:rPr>
        <w:t xml:space="preserve"> متمكناً ضليعاً ورائداً من رواد هذا العلم العظيم؛ </w:t>
      </w:r>
      <w:r w:rsidR="00CB7E25" w:rsidRPr="00A1325E">
        <w:rPr>
          <w:rFonts w:hint="cs"/>
          <w:rtl/>
          <w:lang w:bidi="ar-JO"/>
        </w:rPr>
        <w:t>و</w:t>
      </w:r>
      <w:r w:rsidRPr="00A1325E">
        <w:rPr>
          <w:rFonts w:hint="cs"/>
          <w:rtl/>
          <w:lang w:bidi="ar-JO"/>
        </w:rPr>
        <w:t>الذي</w:t>
      </w:r>
      <w:r w:rsidR="00CB7E25" w:rsidRPr="00A1325E">
        <w:rPr>
          <w:rFonts w:hint="cs"/>
          <w:rtl/>
          <w:lang w:bidi="ar-JO"/>
        </w:rPr>
        <w:t xml:space="preserve"> بنهاية المطاف</w:t>
      </w:r>
      <w:r w:rsidR="006A1E19" w:rsidRPr="00A1325E">
        <w:rPr>
          <w:rFonts w:hint="cs"/>
          <w:rtl/>
          <w:lang w:bidi="ar-JO"/>
        </w:rPr>
        <w:t xml:space="preserve"> </w:t>
      </w:r>
      <w:r w:rsidR="00CB7E25" w:rsidRPr="00A1325E">
        <w:rPr>
          <w:rFonts w:hint="cs"/>
          <w:rtl/>
          <w:lang w:bidi="ar-JO"/>
        </w:rPr>
        <w:t>أ</w:t>
      </w:r>
      <w:r w:rsidR="00A53874" w:rsidRPr="00A1325E">
        <w:rPr>
          <w:rFonts w:hint="cs"/>
          <w:rtl/>
          <w:lang w:bidi="ar-JO"/>
        </w:rPr>
        <w:t>خرج</w:t>
      </w:r>
      <w:r w:rsidR="00CB7E25" w:rsidRPr="00A1325E">
        <w:rPr>
          <w:rFonts w:hint="cs"/>
          <w:rtl/>
          <w:lang w:bidi="ar-JO"/>
        </w:rPr>
        <w:t xml:space="preserve"> لنا كتاب</w:t>
      </w:r>
      <w:r w:rsidR="00A53874" w:rsidRPr="00A1325E">
        <w:rPr>
          <w:rFonts w:hint="cs"/>
          <w:rtl/>
          <w:lang w:bidi="ar-JO"/>
        </w:rPr>
        <w:t>اً</w:t>
      </w:r>
      <w:r w:rsidR="00CB7E25" w:rsidRPr="00A1325E">
        <w:rPr>
          <w:rFonts w:hint="cs"/>
          <w:rtl/>
          <w:lang w:bidi="ar-JO"/>
        </w:rPr>
        <w:t xml:space="preserve"> </w:t>
      </w:r>
      <w:r w:rsidR="00A53874" w:rsidRPr="00A1325E">
        <w:rPr>
          <w:rFonts w:hint="cs"/>
          <w:rtl/>
          <w:lang w:bidi="ar-JO"/>
        </w:rPr>
        <w:t>رائعاً عن</w:t>
      </w:r>
      <w:r w:rsidR="00CB7E25" w:rsidRPr="00A1325E">
        <w:rPr>
          <w:rFonts w:hint="cs"/>
          <w:rtl/>
          <w:lang w:bidi="ar-JO"/>
        </w:rPr>
        <w:t xml:space="preserve"> بأسلوب القرآن الكريم</w:t>
      </w:r>
      <w:r w:rsidRPr="00A1325E">
        <w:rPr>
          <w:rFonts w:hint="cs"/>
          <w:rtl/>
          <w:lang w:bidi="ar-JO"/>
        </w:rPr>
        <w:t>.</w:t>
      </w:r>
    </w:p>
    <w:p w:rsidR="00B95EFE" w:rsidRPr="00A1325E" w:rsidRDefault="004136A1" w:rsidP="005F03C1">
      <w:pPr>
        <w:spacing w:after="0" w:line="360" w:lineRule="auto"/>
        <w:jc w:val="both"/>
        <w:rPr>
          <w:rtl/>
          <w:lang w:bidi="ar-JO"/>
        </w:rPr>
      </w:pPr>
      <w:r w:rsidRPr="00A1325E">
        <w:rPr>
          <w:rFonts w:hint="cs"/>
          <w:b/>
          <w:bCs/>
          <w:rtl/>
          <w:lang w:bidi="ar-JO"/>
        </w:rPr>
        <w:t>3</w:t>
      </w:r>
      <w:r w:rsidRPr="00A1325E">
        <w:rPr>
          <w:rFonts w:hint="cs"/>
          <w:rtl/>
          <w:lang w:bidi="ar-JO"/>
        </w:rPr>
        <w:t xml:space="preserve">- </w:t>
      </w:r>
      <w:r w:rsidR="00B95EFE" w:rsidRPr="00A1325E">
        <w:rPr>
          <w:rFonts w:hint="cs"/>
          <w:rtl/>
          <w:lang w:bidi="ar-JO"/>
        </w:rPr>
        <w:t>إن كتاب</w:t>
      </w:r>
      <w:r w:rsidR="006A1E19" w:rsidRPr="00A1325E">
        <w:rPr>
          <w:rFonts w:hint="cs"/>
          <w:rtl/>
          <w:lang w:bidi="ar-JO"/>
        </w:rPr>
        <w:t xml:space="preserve"> الشيخ</w:t>
      </w:r>
      <w:r w:rsidR="00B95EFE" w:rsidRPr="00A1325E">
        <w:rPr>
          <w:rFonts w:hint="cs"/>
          <w:rtl/>
          <w:lang w:bidi="ar-JO"/>
        </w:rPr>
        <w:t xml:space="preserve"> </w:t>
      </w:r>
      <w:r w:rsidR="006A1E19" w:rsidRPr="00A1325E">
        <w:rPr>
          <w:rFonts w:hint="cs"/>
          <w:rtl/>
          <w:lang w:bidi="ar-JO"/>
        </w:rPr>
        <w:t>ا</w:t>
      </w:r>
      <w:r w:rsidR="00B95EFE" w:rsidRPr="00A1325E">
        <w:rPr>
          <w:rFonts w:hint="cs"/>
          <w:rtl/>
          <w:lang w:bidi="ar-JO"/>
        </w:rPr>
        <w:t>حتوى بأقسامه الثلاثة على ثلاثة محاور: المحور الأول يتح</w:t>
      </w:r>
      <w:r w:rsidR="006A1E19" w:rsidRPr="00A1325E">
        <w:rPr>
          <w:rFonts w:hint="cs"/>
          <w:rtl/>
          <w:lang w:bidi="ar-JO"/>
        </w:rPr>
        <w:t>د</w:t>
      </w:r>
      <w:r w:rsidR="00B95EFE" w:rsidRPr="00A1325E">
        <w:rPr>
          <w:rFonts w:hint="cs"/>
          <w:rtl/>
          <w:lang w:bidi="ar-JO"/>
        </w:rPr>
        <w:t>ث عن حروف المعاني وما يتعلق بها، والثاني: يتحدث عن النواحي الصرفية بكل الأوزان وما يتعلق بها من الأفعال والأسماء، مع القلب المكاني الذي حاور به العلماء</w:t>
      </w:r>
      <w:r w:rsidR="00E35E37" w:rsidRPr="00A1325E">
        <w:rPr>
          <w:rFonts w:hint="cs"/>
          <w:rtl/>
          <w:lang w:bidi="ar-JO"/>
        </w:rPr>
        <w:t xml:space="preserve"> بأنه أول من فصل به وناقشه؛ وأثبت ما نفاه النحويين بأن القرآن خلا من بعض الأساليب ليبنها</w:t>
      </w:r>
      <w:r w:rsidR="00B95EFE" w:rsidRPr="00A1325E">
        <w:rPr>
          <w:rFonts w:hint="cs"/>
          <w:rtl/>
          <w:lang w:bidi="ar-JO"/>
        </w:rPr>
        <w:t>، بعد الاستقراء الكامل للقرآن الكريم، والثالث: الذي خصصه للدراسة النحوية بكل متعلقاتها.</w:t>
      </w:r>
    </w:p>
    <w:p w:rsidR="00CC3A01" w:rsidRPr="00A1325E" w:rsidRDefault="00B95EFE" w:rsidP="005F03C1">
      <w:pPr>
        <w:spacing w:after="0" w:line="360" w:lineRule="auto"/>
        <w:jc w:val="both"/>
        <w:rPr>
          <w:rtl/>
          <w:lang w:bidi="ar-JO"/>
        </w:rPr>
      </w:pPr>
      <w:r w:rsidRPr="00A1325E">
        <w:rPr>
          <w:rFonts w:hint="cs"/>
          <w:b/>
          <w:bCs/>
          <w:rtl/>
          <w:lang w:bidi="ar-JO"/>
        </w:rPr>
        <w:t>4-</w:t>
      </w:r>
      <w:r w:rsidRPr="00A1325E">
        <w:rPr>
          <w:rFonts w:hint="cs"/>
          <w:rtl/>
          <w:lang w:bidi="ar-JO"/>
        </w:rPr>
        <w:t xml:space="preserve">  </w:t>
      </w:r>
      <w:r w:rsidR="00E35E37" w:rsidRPr="00A1325E">
        <w:rPr>
          <w:rFonts w:hint="cs"/>
          <w:rtl/>
          <w:lang w:bidi="ar-JO"/>
        </w:rPr>
        <w:t xml:space="preserve">إن الدفاع عن القراء احتل، عنواناً رئيسياً </w:t>
      </w:r>
      <w:r w:rsidR="00CC3A01" w:rsidRPr="00A1325E">
        <w:rPr>
          <w:rFonts w:hint="cs"/>
          <w:rtl/>
          <w:lang w:bidi="ar-JO"/>
        </w:rPr>
        <w:t xml:space="preserve">في </w:t>
      </w:r>
      <w:r w:rsidR="00E35E37" w:rsidRPr="00A1325E">
        <w:rPr>
          <w:rFonts w:hint="cs"/>
          <w:rtl/>
          <w:lang w:bidi="ar-JO"/>
        </w:rPr>
        <w:t xml:space="preserve">صفحات كتابه؛  </w:t>
      </w:r>
      <w:r w:rsidR="00CC3A01" w:rsidRPr="00A1325E">
        <w:rPr>
          <w:rFonts w:hint="cs"/>
          <w:rtl/>
          <w:lang w:bidi="ar-JO"/>
        </w:rPr>
        <w:t xml:space="preserve">ليبين </w:t>
      </w:r>
      <w:r w:rsidR="00E35E37" w:rsidRPr="00A1325E">
        <w:rPr>
          <w:rFonts w:hint="cs"/>
          <w:rtl/>
          <w:lang w:bidi="ar-JO"/>
        </w:rPr>
        <w:t>ما نسب إليهم النحويون</w:t>
      </w:r>
      <w:r w:rsidR="00A53874" w:rsidRPr="00A1325E">
        <w:rPr>
          <w:rFonts w:hint="cs"/>
          <w:rtl/>
          <w:lang w:bidi="ar-JO"/>
        </w:rPr>
        <w:t xml:space="preserve"> </w:t>
      </w:r>
      <w:r w:rsidR="00CC3A01" w:rsidRPr="00A1325E">
        <w:rPr>
          <w:rFonts w:hint="cs"/>
          <w:rtl/>
          <w:lang w:bidi="ar-JO"/>
        </w:rPr>
        <w:t>من رد قراءتهم المتواترة؛ وهذا لعدم استقرائم النصوص وتتبعها، مما أفاد الشيخ عضيمة في هذا المجال.</w:t>
      </w:r>
    </w:p>
    <w:p w:rsidR="00CC3A01" w:rsidRPr="00A1325E" w:rsidRDefault="00E61DCE" w:rsidP="005F03C1">
      <w:pPr>
        <w:spacing w:after="0" w:line="360" w:lineRule="auto"/>
        <w:jc w:val="both"/>
        <w:rPr>
          <w:rtl/>
          <w:lang w:bidi="ar-JO"/>
        </w:rPr>
      </w:pPr>
      <w:r w:rsidRPr="00A1325E">
        <w:rPr>
          <w:rFonts w:hint="cs"/>
          <w:b/>
          <w:bCs/>
          <w:rtl/>
          <w:lang w:bidi="ar-JO"/>
        </w:rPr>
        <w:t>5-</w:t>
      </w:r>
      <w:r w:rsidRPr="00A1325E">
        <w:rPr>
          <w:rFonts w:hint="cs"/>
          <w:rtl/>
          <w:lang w:bidi="ar-JO"/>
        </w:rPr>
        <w:t xml:space="preserve"> </w:t>
      </w:r>
      <w:r w:rsidR="00F93E1A" w:rsidRPr="00A1325E">
        <w:rPr>
          <w:rFonts w:hint="cs"/>
          <w:rtl/>
          <w:lang w:bidi="ar-JO"/>
        </w:rPr>
        <w:t>توسع في علوم القراءات القرآنية؛ المتواترة  والشاذة،  بحيث لا تبرح في أي ركن من أركان كتابه "دراسات لأسلوب القرآن".</w:t>
      </w:r>
    </w:p>
    <w:p w:rsidR="00F93E1A" w:rsidRPr="00A1325E" w:rsidRDefault="00F93E1A" w:rsidP="005F03C1">
      <w:pPr>
        <w:spacing w:after="0" w:line="360" w:lineRule="auto"/>
        <w:jc w:val="both"/>
        <w:rPr>
          <w:rtl/>
          <w:lang w:bidi="ar-JO"/>
        </w:rPr>
      </w:pPr>
      <w:r w:rsidRPr="00A1325E">
        <w:rPr>
          <w:rFonts w:hint="cs"/>
          <w:b/>
          <w:bCs/>
          <w:rtl/>
          <w:lang w:bidi="ar-JO"/>
        </w:rPr>
        <w:lastRenderedPageBreak/>
        <w:t>6-</w:t>
      </w:r>
      <w:r w:rsidRPr="00A1325E">
        <w:rPr>
          <w:rFonts w:hint="cs"/>
          <w:rtl/>
          <w:lang w:bidi="ar-JO"/>
        </w:rPr>
        <w:t xml:space="preserve"> استطاع أن يدرج على علم الأصوات؛ وهو أحد فروع اللغة المهمة، دراسة شملت؛ المدود، والإشباع، والإبدال، والتنوين، والكثير مما يتعلق بهذا المجال.</w:t>
      </w:r>
    </w:p>
    <w:p w:rsidR="00FD088B" w:rsidRPr="00A1325E" w:rsidRDefault="00FD088B" w:rsidP="005F03C1">
      <w:pPr>
        <w:spacing w:after="0" w:line="360" w:lineRule="auto"/>
        <w:jc w:val="both"/>
        <w:rPr>
          <w:rtl/>
          <w:lang w:bidi="ar-JO"/>
        </w:rPr>
      </w:pPr>
      <w:r w:rsidRPr="00A1325E">
        <w:rPr>
          <w:rFonts w:hint="cs"/>
          <w:b/>
          <w:bCs/>
          <w:rtl/>
          <w:lang w:bidi="ar-JO"/>
        </w:rPr>
        <w:t>7-</w:t>
      </w:r>
      <w:r w:rsidRPr="00A1325E">
        <w:rPr>
          <w:rFonts w:hint="cs"/>
          <w:rtl/>
          <w:lang w:bidi="ar-JO"/>
        </w:rPr>
        <w:t xml:space="preserve"> اهتم بإبراز لغة العرب، واللهجات والشعر وأقوال العرب، </w:t>
      </w:r>
      <w:r w:rsidR="006C5412" w:rsidRPr="00A1325E">
        <w:rPr>
          <w:rFonts w:hint="cs"/>
          <w:rtl/>
          <w:lang w:bidi="ar-JO"/>
        </w:rPr>
        <w:t xml:space="preserve">مع قلة استشهاده </w:t>
      </w:r>
      <w:r w:rsidRPr="00A1325E">
        <w:rPr>
          <w:rFonts w:hint="cs"/>
          <w:rtl/>
          <w:lang w:bidi="ar-JO"/>
        </w:rPr>
        <w:t>الحديث النبوي الشريف.</w:t>
      </w:r>
    </w:p>
    <w:p w:rsidR="00FD088B" w:rsidRPr="00A1325E" w:rsidRDefault="00FD088B" w:rsidP="005F03C1">
      <w:pPr>
        <w:spacing w:after="0" w:line="360" w:lineRule="auto"/>
        <w:jc w:val="both"/>
        <w:rPr>
          <w:rtl/>
          <w:lang w:bidi="ar-JO"/>
        </w:rPr>
      </w:pPr>
      <w:r w:rsidRPr="00A1325E">
        <w:rPr>
          <w:rFonts w:hint="cs"/>
          <w:b/>
          <w:bCs/>
          <w:rtl/>
          <w:lang w:bidi="ar-JO"/>
        </w:rPr>
        <w:t>8-</w:t>
      </w:r>
      <w:r w:rsidRPr="00A1325E">
        <w:rPr>
          <w:rFonts w:hint="cs"/>
          <w:rtl/>
          <w:lang w:bidi="ar-JO"/>
        </w:rPr>
        <w:t xml:space="preserve"> كان له دور كبير في بيان معاني ألفاظ القرآن الكبير من مصادرها؛ والتعرض لوجوه الإعراب والترجيح فيما بينها، والاستدلال بأراء النحويين واللغويين والمفسرين مما أثرى مادته العلمية مرجحاً تارة، وناقلاً أخرى مما يرشدنا على موافقته لما ذهبو</w:t>
      </w:r>
      <w:r w:rsidR="00A53874" w:rsidRPr="00A1325E">
        <w:rPr>
          <w:rFonts w:hint="cs"/>
          <w:rtl/>
          <w:lang w:bidi="ar-JO"/>
        </w:rPr>
        <w:t>ا</w:t>
      </w:r>
      <w:r w:rsidR="00C06DC5" w:rsidRPr="00A1325E">
        <w:rPr>
          <w:rFonts w:hint="cs"/>
          <w:rtl/>
          <w:lang w:bidi="ar-JO"/>
        </w:rPr>
        <w:t xml:space="preserve"> </w:t>
      </w:r>
      <w:r w:rsidRPr="00A1325E">
        <w:rPr>
          <w:rFonts w:hint="cs"/>
          <w:rtl/>
          <w:lang w:bidi="ar-JO"/>
        </w:rPr>
        <w:t>إل</w:t>
      </w:r>
      <w:r w:rsidR="00C06DC5" w:rsidRPr="00A1325E">
        <w:rPr>
          <w:rFonts w:hint="cs"/>
          <w:rtl/>
          <w:lang w:bidi="ar-JO"/>
        </w:rPr>
        <w:t>يه من آرائهم.</w:t>
      </w:r>
      <w:r w:rsidRPr="00A1325E">
        <w:rPr>
          <w:rFonts w:hint="cs"/>
          <w:rtl/>
          <w:lang w:bidi="ar-JO"/>
        </w:rPr>
        <w:t xml:space="preserve"> </w:t>
      </w:r>
    </w:p>
    <w:p w:rsidR="00F93E1A" w:rsidRPr="00A1325E" w:rsidRDefault="00F93E1A" w:rsidP="005F03C1">
      <w:pPr>
        <w:spacing w:after="0" w:line="360" w:lineRule="auto"/>
        <w:jc w:val="both"/>
        <w:rPr>
          <w:rtl/>
          <w:lang w:bidi="ar-JO"/>
        </w:rPr>
      </w:pPr>
      <w:r w:rsidRPr="00A1325E">
        <w:rPr>
          <w:rFonts w:hint="cs"/>
          <w:rtl/>
          <w:lang w:bidi="ar-JO"/>
        </w:rPr>
        <w:t xml:space="preserve"> </w:t>
      </w:r>
      <w:r w:rsidR="00C06DC5" w:rsidRPr="00A1325E">
        <w:rPr>
          <w:rFonts w:hint="cs"/>
          <w:b/>
          <w:bCs/>
          <w:rtl/>
          <w:lang w:bidi="ar-JO"/>
        </w:rPr>
        <w:t xml:space="preserve">9- </w:t>
      </w:r>
      <w:r w:rsidR="00C06DC5" w:rsidRPr="00A1325E">
        <w:rPr>
          <w:rFonts w:hint="cs"/>
          <w:rtl/>
          <w:lang w:bidi="ar-JO"/>
        </w:rPr>
        <w:t xml:space="preserve"> كان غالباً ما يميل إلى المذهب البصري، مبيناً ذلك من خلال آرائه؛ ولا يمنعه من نقل آراء الكوفيين،  والترجيح بينها والتعليق عليها.</w:t>
      </w:r>
    </w:p>
    <w:p w:rsidR="00C06DC5" w:rsidRPr="00A1325E" w:rsidRDefault="00C06DC5" w:rsidP="005F03C1">
      <w:pPr>
        <w:spacing w:after="0" w:line="360" w:lineRule="auto"/>
        <w:jc w:val="both"/>
        <w:rPr>
          <w:rtl/>
          <w:lang w:bidi="ar-JO"/>
        </w:rPr>
      </w:pPr>
      <w:r w:rsidRPr="00A1325E">
        <w:rPr>
          <w:rFonts w:hint="cs"/>
          <w:b/>
          <w:bCs/>
          <w:rtl/>
          <w:lang w:bidi="ar-JO"/>
        </w:rPr>
        <w:t>10-</w:t>
      </w:r>
      <w:r w:rsidRPr="00A1325E">
        <w:rPr>
          <w:rFonts w:hint="cs"/>
          <w:rtl/>
          <w:lang w:bidi="ar-JO"/>
        </w:rPr>
        <w:t xml:space="preserve"> استعمل المصادر الأصلية من كل نوع من العلوم التي ذكرها واستفاد منها؛ مع عدم اعتماده على مصادر أساسية في التفسير كالطبري وغيره.</w:t>
      </w:r>
    </w:p>
    <w:p w:rsidR="007229FF" w:rsidRPr="00570B6F" w:rsidRDefault="007229FF" w:rsidP="005F03C1">
      <w:pPr>
        <w:spacing w:after="0" w:line="360" w:lineRule="auto"/>
        <w:jc w:val="both"/>
        <w:rPr>
          <w:b/>
          <w:bCs/>
          <w:sz w:val="32"/>
          <w:szCs w:val="32"/>
          <w:rtl/>
          <w:lang w:bidi="ar-JO"/>
        </w:rPr>
      </w:pPr>
      <w:r w:rsidRPr="00570B6F">
        <w:rPr>
          <w:rFonts w:hint="cs"/>
          <w:b/>
          <w:bCs/>
          <w:sz w:val="32"/>
          <w:szCs w:val="32"/>
          <w:rtl/>
          <w:lang w:bidi="ar-JO"/>
        </w:rPr>
        <w:t>التوصيات:</w:t>
      </w:r>
    </w:p>
    <w:p w:rsidR="007229FF" w:rsidRPr="00A1325E" w:rsidRDefault="003C7369" w:rsidP="005F03C1">
      <w:pPr>
        <w:spacing w:after="0" w:line="360" w:lineRule="auto"/>
        <w:jc w:val="both"/>
        <w:rPr>
          <w:rtl/>
          <w:lang w:bidi="ar-JO"/>
        </w:rPr>
      </w:pPr>
      <w:r w:rsidRPr="00A1325E">
        <w:rPr>
          <w:rtl/>
          <w:lang w:bidi="ar-JO"/>
        </w:rPr>
        <w:tab/>
      </w:r>
      <w:r w:rsidR="007229FF" w:rsidRPr="00A1325E">
        <w:rPr>
          <w:rFonts w:hint="cs"/>
          <w:rtl/>
          <w:lang w:bidi="ar-JO"/>
        </w:rPr>
        <w:t xml:space="preserve">إن هذا الكتاب قيم في بابه، وأرجو </w:t>
      </w:r>
      <w:r w:rsidR="00A53874" w:rsidRPr="00A1325E">
        <w:rPr>
          <w:rFonts w:hint="cs"/>
          <w:rtl/>
          <w:lang w:bidi="ar-JO"/>
        </w:rPr>
        <w:t>أن ينال الإهتمام من الجميع؛ و</w:t>
      </w:r>
      <w:r w:rsidR="007229FF" w:rsidRPr="00A1325E">
        <w:rPr>
          <w:rFonts w:hint="cs"/>
          <w:rtl/>
          <w:lang w:bidi="ar-JO"/>
        </w:rPr>
        <w:t xml:space="preserve">الاعتماد عليه </w:t>
      </w:r>
      <w:r w:rsidR="00A53874" w:rsidRPr="00A1325E">
        <w:rPr>
          <w:rFonts w:hint="cs"/>
          <w:rtl/>
          <w:lang w:bidi="ar-JO"/>
        </w:rPr>
        <w:t xml:space="preserve"> كمرجع أساسي </w:t>
      </w:r>
      <w:r w:rsidR="007229FF" w:rsidRPr="00A1325E">
        <w:rPr>
          <w:rFonts w:hint="cs"/>
          <w:rtl/>
          <w:lang w:bidi="ar-JO"/>
        </w:rPr>
        <w:t>في مجال علوم القرآن وما يتبعها.</w:t>
      </w:r>
    </w:p>
    <w:p w:rsidR="005E59E4" w:rsidRPr="00A1325E" w:rsidRDefault="003C7369" w:rsidP="005F03C1">
      <w:pPr>
        <w:spacing w:after="0" w:line="360" w:lineRule="auto"/>
        <w:jc w:val="both"/>
        <w:rPr>
          <w:rtl/>
          <w:lang w:bidi="ar-JO"/>
        </w:rPr>
      </w:pPr>
      <w:r w:rsidRPr="00A1325E">
        <w:rPr>
          <w:rtl/>
          <w:lang w:bidi="ar-JO"/>
        </w:rPr>
        <w:tab/>
      </w:r>
      <w:r w:rsidR="005E59E4" w:rsidRPr="00A1325E">
        <w:rPr>
          <w:rFonts w:hint="cs"/>
          <w:rtl/>
          <w:lang w:bidi="ar-JO"/>
        </w:rPr>
        <w:t>و</w:t>
      </w:r>
      <w:r w:rsidR="00B3214B" w:rsidRPr="00A1325E">
        <w:rPr>
          <w:rFonts w:hint="cs"/>
          <w:rtl/>
          <w:lang w:bidi="ar-JO"/>
        </w:rPr>
        <w:t>من يتأمل هذا الكتاب</w:t>
      </w:r>
      <w:r w:rsidR="005E59E4" w:rsidRPr="00A1325E">
        <w:rPr>
          <w:rFonts w:hint="cs"/>
          <w:rtl/>
          <w:lang w:bidi="ar-JO"/>
        </w:rPr>
        <w:t xml:space="preserve"> بأقسامه الثلاثة؛</w:t>
      </w:r>
      <w:r w:rsidR="00B3214B" w:rsidRPr="00A1325E">
        <w:rPr>
          <w:rFonts w:hint="cs"/>
          <w:rtl/>
          <w:lang w:bidi="ar-JO"/>
        </w:rPr>
        <w:t xml:space="preserve"> فهو</w:t>
      </w:r>
      <w:r w:rsidR="00B3214B" w:rsidRPr="00A1325E">
        <w:rPr>
          <w:rtl/>
        </w:rPr>
        <w:t xml:space="preserve"> </w:t>
      </w:r>
      <w:r w:rsidR="00B3214B" w:rsidRPr="00A1325E">
        <w:rPr>
          <w:rtl/>
          <w:lang w:bidi="ar-JO"/>
        </w:rPr>
        <w:t>متنوع</w:t>
      </w:r>
      <w:r w:rsidR="00B3214B" w:rsidRPr="00A1325E">
        <w:rPr>
          <w:rFonts w:hint="cs"/>
          <w:rtl/>
          <w:lang w:bidi="ar-JO"/>
        </w:rPr>
        <w:t xml:space="preserve"> في أدائه</w:t>
      </w:r>
      <w:r w:rsidR="005E59E4" w:rsidRPr="00A1325E">
        <w:rPr>
          <w:rFonts w:hint="cs"/>
          <w:rtl/>
          <w:lang w:bidi="ar-JO"/>
        </w:rPr>
        <w:t xml:space="preserve"> وعرضه</w:t>
      </w:r>
      <w:r w:rsidR="00B3214B" w:rsidRPr="00A1325E">
        <w:rPr>
          <w:rFonts w:hint="cs"/>
          <w:rtl/>
          <w:lang w:bidi="ar-JO"/>
        </w:rPr>
        <w:t>؛ بحيث يثير الهمة العالية في استتباع مواضيعه وقضاياه؛ وينب</w:t>
      </w:r>
      <w:r w:rsidR="005E59E4" w:rsidRPr="00A1325E">
        <w:rPr>
          <w:rFonts w:hint="cs"/>
          <w:rtl/>
          <w:lang w:bidi="ar-JO"/>
        </w:rPr>
        <w:t xml:space="preserve">ئك بأنه </w:t>
      </w:r>
      <w:r w:rsidR="00B3214B" w:rsidRPr="00A1325E">
        <w:rPr>
          <w:rFonts w:hint="cs"/>
          <w:rtl/>
          <w:lang w:bidi="ar-JO"/>
        </w:rPr>
        <w:t>يحمل بين ثناياه كل ما يحتاجه المفسر من العلوم الأساسية؛ المتعلقة بالتفسير وقضاياه</w:t>
      </w:r>
      <w:r w:rsidR="005E59E4" w:rsidRPr="00A1325E">
        <w:rPr>
          <w:rFonts w:hint="cs"/>
          <w:rtl/>
          <w:lang w:bidi="ar-JO"/>
        </w:rPr>
        <w:t>.</w:t>
      </w:r>
    </w:p>
    <w:p w:rsidR="00A53874" w:rsidRPr="00A1325E" w:rsidRDefault="003C7369" w:rsidP="005F03C1">
      <w:pPr>
        <w:spacing w:after="0" w:line="360" w:lineRule="auto"/>
        <w:jc w:val="both"/>
        <w:rPr>
          <w:rtl/>
          <w:lang w:bidi="ar-JO"/>
        </w:rPr>
      </w:pPr>
      <w:r w:rsidRPr="00A1325E">
        <w:rPr>
          <w:rtl/>
          <w:lang w:bidi="ar-JO"/>
        </w:rPr>
        <w:tab/>
      </w:r>
      <w:r w:rsidR="005E59E4" w:rsidRPr="00A1325E">
        <w:rPr>
          <w:rFonts w:hint="cs"/>
          <w:rtl/>
          <w:lang w:bidi="ar-JO"/>
        </w:rPr>
        <w:t xml:space="preserve">وبعد فإنني أتمنى أن أكون قد حققت الهدف من بيان منهجه؛ ووضحت </w:t>
      </w:r>
      <w:r w:rsidR="00F75585" w:rsidRPr="00A1325E">
        <w:rPr>
          <w:rFonts w:hint="cs"/>
          <w:rtl/>
          <w:lang w:bidi="ar-JO"/>
        </w:rPr>
        <w:t>بعض مقاصده</w:t>
      </w:r>
      <w:r w:rsidR="005E59E4" w:rsidRPr="00A1325E">
        <w:rPr>
          <w:rFonts w:hint="cs"/>
          <w:rtl/>
          <w:lang w:bidi="ar-JO"/>
        </w:rPr>
        <w:t xml:space="preserve">، </w:t>
      </w:r>
      <w:r w:rsidR="00F75585" w:rsidRPr="00A1325E">
        <w:rPr>
          <w:rFonts w:hint="cs"/>
          <w:rtl/>
          <w:lang w:bidi="ar-JO"/>
        </w:rPr>
        <w:t>وأفدت من كتبه، وسعيت نحو الطريق الصحيح في العلم.</w:t>
      </w:r>
      <w:r w:rsidR="005E59E4" w:rsidRPr="00A1325E">
        <w:rPr>
          <w:rFonts w:hint="cs"/>
          <w:rtl/>
          <w:lang w:bidi="ar-JO"/>
        </w:rPr>
        <w:t xml:space="preserve"> </w:t>
      </w:r>
    </w:p>
    <w:p w:rsidR="007229FF" w:rsidRPr="00A1325E" w:rsidRDefault="003A428B" w:rsidP="005F03C1">
      <w:pPr>
        <w:spacing w:after="0" w:line="360" w:lineRule="auto"/>
        <w:jc w:val="both"/>
        <w:rPr>
          <w:rtl/>
          <w:lang w:bidi="ar-JO"/>
        </w:rPr>
      </w:pPr>
      <w:r w:rsidRPr="00A1325E">
        <w:rPr>
          <w:rFonts w:hint="cs"/>
          <w:rtl/>
          <w:lang w:bidi="ar-JO"/>
        </w:rPr>
        <w:t>إن قصرت فأرجو من الله أن يغفر لي زلتي، وإن أصبت فأتمنى أن يجعلها الله في ميزان أعمالي الصالحة</w:t>
      </w:r>
      <w:r w:rsidR="00F75585" w:rsidRPr="00A1325E">
        <w:rPr>
          <w:rFonts w:hint="cs"/>
          <w:rtl/>
          <w:lang w:bidi="ar-JO"/>
        </w:rPr>
        <w:t>؛ ويتقبل مني لأنه هو الله العليم الحكيم.</w:t>
      </w:r>
    </w:p>
    <w:p w:rsidR="00ED5079" w:rsidRDefault="00F75585" w:rsidP="00ED5079">
      <w:pPr>
        <w:spacing w:after="0" w:line="360" w:lineRule="auto"/>
        <w:jc w:val="both"/>
        <w:rPr>
          <w:rtl/>
          <w:lang w:bidi="ar-JO"/>
        </w:rPr>
      </w:pPr>
      <w:r w:rsidRPr="00A1325E">
        <w:rPr>
          <w:rFonts w:hint="cs"/>
          <w:rtl/>
          <w:lang w:bidi="ar-JO"/>
        </w:rPr>
        <w:t xml:space="preserve">وأختم رسالتي بالصلاة على سيدنا محمد وعلى آله وصحبه أجمعين، </w:t>
      </w:r>
      <w:r w:rsidR="00BD186B" w:rsidRPr="00A1325E">
        <w:rPr>
          <w:rFonts w:hint="cs"/>
          <w:rtl/>
          <w:lang w:bidi="ar-JO"/>
        </w:rPr>
        <w:t>والرحمة لجميع أمة محمد راجية من الله التوفيق</w:t>
      </w:r>
      <w:r w:rsidR="00ED5079">
        <w:rPr>
          <w:rFonts w:hint="cs"/>
          <w:rtl/>
          <w:lang w:bidi="ar-JO"/>
        </w:rPr>
        <w:t>.</w:t>
      </w:r>
    </w:p>
    <w:p w:rsidR="006D0C2A" w:rsidRDefault="00BD186B" w:rsidP="00ED5079">
      <w:pPr>
        <w:spacing w:after="0" w:line="360" w:lineRule="auto"/>
        <w:jc w:val="both"/>
        <w:rPr>
          <w:rtl/>
          <w:lang w:bidi="ar-JO"/>
        </w:rPr>
      </w:pPr>
      <w:r w:rsidRPr="00A1325E">
        <w:rPr>
          <w:rFonts w:hint="cs"/>
          <w:rtl/>
          <w:lang w:bidi="ar-JO"/>
        </w:rPr>
        <w:t>والحمد لله رب العالمين</w:t>
      </w:r>
    </w:p>
    <w:p w:rsidR="00570B6F" w:rsidRPr="00A1325E" w:rsidRDefault="00570B6F" w:rsidP="005F03C1">
      <w:pPr>
        <w:jc w:val="both"/>
        <w:rPr>
          <w:rtl/>
          <w:lang w:bidi="ar-JO"/>
        </w:rPr>
      </w:pPr>
    </w:p>
    <w:p w:rsidR="00E26E6D" w:rsidRPr="00A1325E" w:rsidRDefault="00044E9E" w:rsidP="007D0F5C">
      <w:pPr>
        <w:spacing w:after="0" w:line="240" w:lineRule="auto"/>
        <w:jc w:val="right"/>
        <w:rPr>
          <w:rtl/>
        </w:rPr>
      </w:pPr>
      <w:r w:rsidRPr="00A1325E">
        <w:rPr>
          <w:rFonts w:hint="cs"/>
          <w:rtl/>
        </w:rPr>
        <w:t>الباحثة: سوسن فيصل "أمير علي" الشهابي.</w:t>
      </w:r>
    </w:p>
    <w:p w:rsidR="00BD186B" w:rsidRPr="00A1325E" w:rsidRDefault="00BD186B" w:rsidP="007D0F5C">
      <w:pPr>
        <w:spacing w:after="0" w:line="240" w:lineRule="auto"/>
        <w:jc w:val="right"/>
        <w:rPr>
          <w:rtl/>
        </w:rPr>
      </w:pPr>
    </w:p>
    <w:p w:rsidR="00BD186B" w:rsidRDefault="00BD186B" w:rsidP="005F03C1">
      <w:pPr>
        <w:spacing w:after="0" w:line="240" w:lineRule="auto"/>
        <w:jc w:val="both"/>
        <w:rPr>
          <w:rtl/>
        </w:rPr>
      </w:pPr>
    </w:p>
    <w:p w:rsidR="00B71508" w:rsidRDefault="00B71508" w:rsidP="005F03C1">
      <w:pPr>
        <w:spacing w:after="0" w:line="240" w:lineRule="auto"/>
        <w:jc w:val="both"/>
        <w:rPr>
          <w:rtl/>
        </w:rPr>
      </w:pPr>
    </w:p>
    <w:p w:rsidR="00BD186B" w:rsidRPr="00A1325E" w:rsidRDefault="00BD186B" w:rsidP="005F03C1">
      <w:pPr>
        <w:spacing w:after="0" w:line="240" w:lineRule="auto"/>
        <w:jc w:val="both"/>
        <w:rPr>
          <w:rtl/>
        </w:rPr>
      </w:pPr>
    </w:p>
    <w:p w:rsidR="00E316A0" w:rsidRPr="00A1325E" w:rsidRDefault="00E316A0" w:rsidP="005F03C1">
      <w:pPr>
        <w:spacing w:after="0" w:line="240" w:lineRule="auto"/>
        <w:jc w:val="both"/>
        <w:rPr>
          <w:rtl/>
          <w:lang w:bidi="ar-JO"/>
        </w:rPr>
      </w:pPr>
    </w:p>
    <w:p w:rsidR="003D5786" w:rsidRPr="00570B6F" w:rsidRDefault="003D5786" w:rsidP="007D0F5C">
      <w:pPr>
        <w:pStyle w:val="1"/>
        <w:spacing w:before="0" w:line="360" w:lineRule="auto"/>
        <w:jc w:val="center"/>
        <w:rPr>
          <w:rFonts w:asciiTheme="minorHAnsi" w:hAnsiTheme="minorHAnsi"/>
          <w:color w:val="000000" w:themeColor="text1"/>
          <w:sz w:val="32"/>
          <w:szCs w:val="32"/>
          <w:rtl/>
          <w:lang w:bidi="ar-JO"/>
        </w:rPr>
      </w:pPr>
      <w:bookmarkStart w:id="232" w:name="_Toc409601713"/>
      <w:r w:rsidRPr="00570B6F">
        <w:rPr>
          <w:rFonts w:eastAsia="Times New Roman" w:hint="cs"/>
          <w:color w:val="000000" w:themeColor="text1"/>
          <w:sz w:val="32"/>
          <w:szCs w:val="32"/>
          <w:rtl/>
        </w:rPr>
        <w:t>المصادر والمراجع</w:t>
      </w:r>
      <w:bookmarkEnd w:id="232"/>
    </w:p>
    <w:p w:rsidR="003D5786" w:rsidRPr="00A1325E" w:rsidRDefault="003D5786" w:rsidP="005F03C1">
      <w:pPr>
        <w:spacing w:after="0" w:line="360" w:lineRule="auto"/>
        <w:ind w:left="360" w:firstLine="75"/>
        <w:jc w:val="both"/>
        <w:rPr>
          <w:rFonts w:ascii="Times New Roman" w:eastAsia="Times New Roman" w:hAnsi="Times New Roman" w:cstheme="minorBidi"/>
          <w:rtl/>
          <w:lang w:bidi="ar-JO"/>
        </w:rPr>
      </w:pPr>
    </w:p>
    <w:p w:rsidR="003D5786" w:rsidRPr="00A1325E" w:rsidRDefault="003D5786" w:rsidP="005F03C1">
      <w:pPr>
        <w:numPr>
          <w:ilvl w:val="0"/>
          <w:numId w:val="32"/>
        </w:numPr>
        <w:tabs>
          <w:tab w:val="right" w:pos="943"/>
        </w:tabs>
        <w:spacing w:after="0" w:line="360" w:lineRule="auto"/>
        <w:ind w:left="853" w:hanging="720"/>
        <w:contextualSpacing/>
        <w:jc w:val="both"/>
        <w:rPr>
          <w:rtl/>
        </w:rPr>
      </w:pPr>
      <w:r w:rsidRPr="00A1325E">
        <w:rPr>
          <w:rFonts w:hint="cs"/>
          <w:rtl/>
        </w:rPr>
        <w:t xml:space="preserve">إبراهيم، عبد العليم، </w:t>
      </w:r>
      <w:r w:rsidRPr="00A1325E">
        <w:rPr>
          <w:rFonts w:hint="cs"/>
          <w:b/>
          <w:bCs/>
          <w:rtl/>
        </w:rPr>
        <w:t>الإملاء والترقيم في الكتابة العربية</w:t>
      </w:r>
      <w:r w:rsidRPr="00A1325E">
        <w:rPr>
          <w:rFonts w:hint="cs"/>
          <w:rtl/>
        </w:rPr>
        <w:t>، مكتبة الغريب، القاهرة، من غير طبعة، 1401هـ.</w:t>
      </w:r>
    </w:p>
    <w:p w:rsidR="003D5786" w:rsidRPr="00A1325E" w:rsidRDefault="003D5786" w:rsidP="005F03C1">
      <w:pPr>
        <w:numPr>
          <w:ilvl w:val="0"/>
          <w:numId w:val="32"/>
        </w:numPr>
        <w:tabs>
          <w:tab w:val="right" w:pos="943"/>
        </w:tabs>
        <w:spacing w:after="0" w:line="360" w:lineRule="auto"/>
        <w:ind w:left="853" w:hanging="720"/>
        <w:contextualSpacing/>
        <w:jc w:val="both"/>
        <w:rPr>
          <w:rtl/>
        </w:rPr>
      </w:pPr>
      <w:r w:rsidRPr="00A1325E">
        <w:rPr>
          <w:rFonts w:hint="cs"/>
          <w:rtl/>
        </w:rPr>
        <w:t xml:space="preserve">إربلي، علاء الدين بن علي، </w:t>
      </w:r>
      <w:r w:rsidRPr="00A1325E">
        <w:rPr>
          <w:rFonts w:hint="cs"/>
          <w:b/>
          <w:bCs/>
          <w:rtl/>
        </w:rPr>
        <w:t>جواهر الأدب في معرفة كلام العرب</w:t>
      </w:r>
      <w:r w:rsidRPr="00A1325E">
        <w:rPr>
          <w:rFonts w:hint="cs"/>
          <w:rtl/>
        </w:rPr>
        <w:t>، طبعة مصر، سنة 1877هـ .</w:t>
      </w:r>
    </w:p>
    <w:p w:rsidR="003D5786" w:rsidRPr="00A1325E" w:rsidRDefault="003D5786" w:rsidP="005F03C1">
      <w:pPr>
        <w:numPr>
          <w:ilvl w:val="0"/>
          <w:numId w:val="32"/>
        </w:numPr>
        <w:tabs>
          <w:tab w:val="right" w:pos="943"/>
        </w:tabs>
        <w:spacing w:after="0" w:line="360" w:lineRule="auto"/>
        <w:ind w:left="853" w:hanging="720"/>
        <w:contextualSpacing/>
        <w:jc w:val="both"/>
        <w:rPr>
          <w:rtl/>
        </w:rPr>
      </w:pPr>
      <w:r w:rsidRPr="00A1325E">
        <w:rPr>
          <w:rFonts w:hint="cs"/>
          <w:rtl/>
          <w:lang w:bidi="ar-JO"/>
        </w:rPr>
        <w:t>أ</w:t>
      </w:r>
      <w:r w:rsidRPr="00A1325E">
        <w:rPr>
          <w:rFonts w:hint="cs"/>
          <w:rtl/>
        </w:rPr>
        <w:t xml:space="preserve">رْدبيلي، </w:t>
      </w:r>
      <w:r w:rsidRPr="00A1325E">
        <w:rPr>
          <w:rFonts w:hint="cs"/>
          <w:b/>
          <w:bCs/>
          <w:rtl/>
        </w:rPr>
        <w:t>جمال الدين محمد بن عبد الغني، شرح الأنموذج في النحو</w:t>
      </w:r>
      <w:r w:rsidRPr="00A1325E">
        <w:rPr>
          <w:rFonts w:hint="cs"/>
          <w:rtl/>
        </w:rPr>
        <w:t>، للعلامة الزمخشري، تحقيق: حسني عبد الجليل يوسف، مكتبة الآداب، القاهرة.</w:t>
      </w:r>
    </w:p>
    <w:p w:rsidR="003D5786" w:rsidRPr="00A1325E" w:rsidRDefault="003D5786" w:rsidP="005F03C1">
      <w:pPr>
        <w:numPr>
          <w:ilvl w:val="0"/>
          <w:numId w:val="32"/>
        </w:numPr>
        <w:tabs>
          <w:tab w:val="right" w:pos="943"/>
          <w:tab w:val="right" w:pos="8640"/>
          <w:tab w:val="right" w:pos="8730"/>
        </w:tabs>
        <w:spacing w:after="0" w:line="360" w:lineRule="auto"/>
        <w:ind w:left="853" w:right="539" w:hanging="720"/>
        <w:contextualSpacing/>
        <w:jc w:val="both"/>
        <w:rPr>
          <w:rtl/>
        </w:rPr>
      </w:pPr>
      <w:r w:rsidRPr="00A1325E">
        <w:rPr>
          <w:rFonts w:hint="cs"/>
          <w:rtl/>
        </w:rPr>
        <w:t>أزهري</w:t>
      </w:r>
      <w:r w:rsidRPr="00A1325E">
        <w:rPr>
          <w:rFonts w:hint="cs"/>
          <w:b/>
          <w:bCs/>
          <w:rtl/>
        </w:rPr>
        <w:t xml:space="preserve">، </w:t>
      </w:r>
      <w:r w:rsidRPr="00A1325E">
        <w:rPr>
          <w:rFonts w:hint="cs"/>
          <w:rtl/>
        </w:rPr>
        <w:t>خالد بن عبد الله،</w:t>
      </w:r>
      <w:r w:rsidRPr="00A1325E">
        <w:rPr>
          <w:rFonts w:hint="cs"/>
          <w:b/>
          <w:bCs/>
          <w:rtl/>
        </w:rPr>
        <w:t xml:space="preserve"> </w:t>
      </w:r>
      <w:r w:rsidRPr="00A1325E">
        <w:rPr>
          <w:rFonts w:hint="cs"/>
          <w:rtl/>
        </w:rPr>
        <w:t>(ت: 905هـ)</w:t>
      </w:r>
      <w:r w:rsidRPr="00A1325E">
        <w:rPr>
          <w:rFonts w:hint="cs"/>
          <w:b/>
          <w:bCs/>
          <w:rtl/>
        </w:rPr>
        <w:t>، شرح التصريح على التوضيح</w:t>
      </w:r>
      <w:r w:rsidRPr="00A1325E">
        <w:rPr>
          <w:rFonts w:hint="cs"/>
          <w:rtl/>
        </w:rPr>
        <w:t>، تحقيق: محمد باسل عيون السود، دار الكتب العالمية، بيروت، ط1/1421هـ-2000م.</w:t>
      </w:r>
    </w:p>
    <w:p w:rsidR="003D5786" w:rsidRPr="00A1325E" w:rsidRDefault="003D5786" w:rsidP="005F03C1">
      <w:pPr>
        <w:numPr>
          <w:ilvl w:val="0"/>
          <w:numId w:val="32"/>
        </w:numPr>
        <w:tabs>
          <w:tab w:val="right" w:pos="943"/>
        </w:tabs>
        <w:spacing w:after="0" w:line="360" w:lineRule="auto"/>
        <w:ind w:left="853" w:hanging="720"/>
        <w:contextualSpacing/>
        <w:jc w:val="both"/>
        <w:rPr>
          <w:rtl/>
        </w:rPr>
      </w:pPr>
      <w:r w:rsidRPr="00A1325E">
        <w:rPr>
          <w:rtl/>
        </w:rPr>
        <w:t>أزهري</w:t>
      </w:r>
      <w:r w:rsidRPr="00A1325E">
        <w:rPr>
          <w:rFonts w:hint="cs"/>
          <w:rtl/>
        </w:rPr>
        <w:t xml:space="preserve">، </w:t>
      </w:r>
      <w:r w:rsidRPr="00A1325E">
        <w:rPr>
          <w:rtl/>
        </w:rPr>
        <w:t>محمد بن أحمد</w:t>
      </w:r>
      <w:r w:rsidRPr="00A1325E">
        <w:rPr>
          <w:rFonts w:hint="cs"/>
          <w:rtl/>
        </w:rPr>
        <w:t xml:space="preserve"> </w:t>
      </w:r>
      <w:r w:rsidRPr="00A1325E">
        <w:rPr>
          <w:rtl/>
        </w:rPr>
        <w:t>(</w:t>
      </w:r>
      <w:r w:rsidRPr="00A1325E">
        <w:rPr>
          <w:rFonts w:hint="cs"/>
          <w:rtl/>
        </w:rPr>
        <w:t>ت</w:t>
      </w:r>
      <w:r w:rsidRPr="00A1325E">
        <w:rPr>
          <w:rtl/>
        </w:rPr>
        <w:t>: 370هـ)</w:t>
      </w:r>
      <w:r w:rsidRPr="00A1325E">
        <w:rPr>
          <w:rFonts w:hint="cs"/>
          <w:rtl/>
        </w:rPr>
        <w:t>،</w:t>
      </w:r>
      <w:r w:rsidRPr="00A1325E">
        <w:rPr>
          <w:rtl/>
        </w:rPr>
        <w:t xml:space="preserve"> </w:t>
      </w:r>
      <w:r w:rsidRPr="00A1325E">
        <w:rPr>
          <w:rFonts w:hint="cs"/>
          <w:b/>
          <w:bCs/>
          <w:rtl/>
        </w:rPr>
        <w:t>تهذيب اللغة</w:t>
      </w:r>
      <w:r w:rsidRPr="00A1325E">
        <w:rPr>
          <w:rFonts w:hint="cs"/>
          <w:rtl/>
        </w:rPr>
        <w:t>، ت</w:t>
      </w:r>
      <w:r w:rsidRPr="00A1325E">
        <w:rPr>
          <w:rtl/>
        </w:rPr>
        <w:t>حق</w:t>
      </w:r>
      <w:r w:rsidRPr="00A1325E">
        <w:rPr>
          <w:rFonts w:hint="cs"/>
          <w:rtl/>
        </w:rPr>
        <w:t>ي</w:t>
      </w:r>
      <w:r w:rsidRPr="00A1325E">
        <w:rPr>
          <w:rtl/>
        </w:rPr>
        <w:t>ق: محمد عوض مرعب</w:t>
      </w:r>
      <w:r w:rsidRPr="00A1325E">
        <w:rPr>
          <w:rFonts w:hint="cs"/>
          <w:rtl/>
        </w:rPr>
        <w:t xml:space="preserve">، </w:t>
      </w:r>
      <w:r w:rsidRPr="00A1325E">
        <w:rPr>
          <w:rtl/>
        </w:rPr>
        <w:t>دار إحياء التراث العربي</w:t>
      </w:r>
      <w:r w:rsidRPr="00A1325E">
        <w:rPr>
          <w:rFonts w:hint="cs"/>
          <w:rtl/>
        </w:rPr>
        <w:t>،</w:t>
      </w:r>
      <w:r w:rsidRPr="00A1325E">
        <w:rPr>
          <w:rtl/>
        </w:rPr>
        <w:t xml:space="preserve"> بيروت</w:t>
      </w:r>
      <w:r w:rsidRPr="00A1325E">
        <w:rPr>
          <w:rFonts w:hint="cs"/>
          <w:rtl/>
        </w:rPr>
        <w:t>،</w:t>
      </w:r>
      <w:r w:rsidRPr="00A1325E">
        <w:rPr>
          <w:rtl/>
        </w:rPr>
        <w:t xml:space="preserve"> </w:t>
      </w:r>
      <w:r w:rsidRPr="00A1325E">
        <w:rPr>
          <w:rFonts w:hint="cs"/>
          <w:rtl/>
        </w:rPr>
        <w:t>ط1/</w:t>
      </w:r>
      <w:r w:rsidRPr="00A1325E">
        <w:rPr>
          <w:rtl/>
        </w:rPr>
        <w:t xml:space="preserve"> 2001</w:t>
      </w:r>
      <w:r w:rsidRPr="00A1325E">
        <w:rPr>
          <w:rFonts w:hint="cs"/>
          <w:rtl/>
        </w:rPr>
        <w:t>م.</w:t>
      </w:r>
    </w:p>
    <w:p w:rsidR="003D5786" w:rsidRPr="00A1325E" w:rsidRDefault="003D5786" w:rsidP="005F03C1">
      <w:pPr>
        <w:numPr>
          <w:ilvl w:val="0"/>
          <w:numId w:val="32"/>
        </w:numPr>
        <w:tabs>
          <w:tab w:val="right" w:pos="943"/>
        </w:tabs>
        <w:spacing w:after="0" w:line="360" w:lineRule="auto"/>
        <w:ind w:left="853" w:hanging="720"/>
        <w:contextualSpacing/>
        <w:jc w:val="both"/>
        <w:rPr>
          <w:rtl/>
        </w:rPr>
      </w:pPr>
      <w:r w:rsidRPr="00A1325E">
        <w:rPr>
          <w:rFonts w:hint="cs"/>
          <w:rtl/>
        </w:rPr>
        <w:t xml:space="preserve">إشبيلي، ابن عصفور، (ت:669هـ)، </w:t>
      </w:r>
      <w:r w:rsidRPr="00A1325E">
        <w:rPr>
          <w:b/>
          <w:bCs/>
          <w:rtl/>
        </w:rPr>
        <w:t>الممتع في التصريف</w:t>
      </w:r>
      <w:r w:rsidRPr="00A1325E">
        <w:rPr>
          <w:rFonts w:hint="cs"/>
          <w:rtl/>
        </w:rPr>
        <w:t>، تحقيق: فخر الدين قباوة، دار المعرفة، بيروت، ط1/1407هـ-1987م.</w:t>
      </w:r>
    </w:p>
    <w:p w:rsidR="003D5786" w:rsidRPr="00A1325E" w:rsidRDefault="003D5786" w:rsidP="005F03C1">
      <w:pPr>
        <w:numPr>
          <w:ilvl w:val="0"/>
          <w:numId w:val="32"/>
        </w:numPr>
        <w:tabs>
          <w:tab w:val="right" w:pos="943"/>
        </w:tabs>
        <w:spacing w:after="0" w:line="360" w:lineRule="auto"/>
        <w:ind w:left="853" w:hanging="720"/>
        <w:contextualSpacing/>
        <w:jc w:val="both"/>
        <w:rPr>
          <w:rtl/>
          <w:lang w:bidi="ar-JO"/>
        </w:rPr>
      </w:pPr>
      <w:r w:rsidRPr="00A1325E">
        <w:rPr>
          <w:rFonts w:hint="cs"/>
          <w:rtl/>
        </w:rPr>
        <w:t xml:space="preserve">أشموني، نور الدين، علي بن محمد بن عيسى، (ت: 990هـ) </w:t>
      </w:r>
      <w:r w:rsidRPr="00A1325E">
        <w:rPr>
          <w:rFonts w:hint="cs"/>
          <w:b/>
          <w:bCs/>
          <w:rtl/>
        </w:rPr>
        <w:t>شرح الأشموني على ألفية ابن مالك</w:t>
      </w:r>
      <w:r w:rsidRPr="00A1325E">
        <w:rPr>
          <w:rFonts w:hint="cs"/>
          <w:rtl/>
        </w:rPr>
        <w:t xml:space="preserve">، </w:t>
      </w:r>
      <w:r w:rsidRPr="00A1325E">
        <w:rPr>
          <w:rtl/>
          <w:lang w:bidi="ar-JO"/>
        </w:rPr>
        <w:t>دار الكتب العلمية بيروت</w:t>
      </w:r>
      <w:r w:rsidRPr="00A1325E">
        <w:rPr>
          <w:rFonts w:hint="cs"/>
          <w:rtl/>
          <w:lang w:bidi="ar-JO"/>
        </w:rPr>
        <w:t>، ط1/</w:t>
      </w:r>
      <w:r w:rsidRPr="00A1325E">
        <w:rPr>
          <w:rtl/>
          <w:lang w:bidi="ar-JO"/>
        </w:rPr>
        <w:t xml:space="preserve"> 1419هـ- 1998</w:t>
      </w:r>
      <w:r w:rsidRPr="00A1325E">
        <w:rPr>
          <w:rFonts w:hint="cs"/>
          <w:rtl/>
          <w:lang w:bidi="ar-JO"/>
        </w:rPr>
        <w:t>م.</w:t>
      </w:r>
    </w:p>
    <w:p w:rsidR="003D5786" w:rsidRPr="00A1325E" w:rsidRDefault="003D5786" w:rsidP="005F03C1">
      <w:pPr>
        <w:numPr>
          <w:ilvl w:val="0"/>
          <w:numId w:val="32"/>
        </w:numPr>
        <w:tabs>
          <w:tab w:val="right" w:pos="943"/>
        </w:tabs>
        <w:spacing w:after="0" w:line="360" w:lineRule="auto"/>
        <w:ind w:left="853" w:hanging="720"/>
        <w:contextualSpacing/>
        <w:jc w:val="both"/>
        <w:rPr>
          <w:rtl/>
        </w:rPr>
      </w:pPr>
      <w:r w:rsidRPr="00A1325E">
        <w:rPr>
          <w:rFonts w:hint="cs"/>
          <w:rtl/>
        </w:rPr>
        <w:t>أشوح، صبري،</w:t>
      </w:r>
      <w:r w:rsidRPr="00A1325E">
        <w:rPr>
          <w:rFonts w:hint="cs"/>
          <w:b/>
          <w:bCs/>
          <w:rtl/>
        </w:rPr>
        <w:t xml:space="preserve"> إعجاز القراءات القرآنية، دراسة في تاريخ القراءات</w:t>
      </w:r>
      <w:r w:rsidRPr="00A1325E">
        <w:rPr>
          <w:rFonts w:hint="cs"/>
          <w:rtl/>
        </w:rPr>
        <w:t xml:space="preserve">، </w:t>
      </w:r>
      <w:r w:rsidRPr="00A1325E">
        <w:rPr>
          <w:rFonts w:hint="cs"/>
          <w:b/>
          <w:bCs/>
          <w:rtl/>
        </w:rPr>
        <w:t>واتجاهات القراء</w:t>
      </w:r>
      <w:r w:rsidRPr="00A1325E">
        <w:rPr>
          <w:rFonts w:hint="cs"/>
          <w:rtl/>
        </w:rPr>
        <w:t>، مكتبة وهبة، القاهرة، ط1/1419هـ-1998م.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eastAsia="Calibri" w:hint="cs"/>
          <w:rtl/>
          <w:lang w:bidi="ar-JO"/>
        </w:rPr>
        <w:t>أصفهاني، الراغب، الحسين بن محمد،</w:t>
      </w:r>
      <w:r w:rsidRPr="00A1325E">
        <w:rPr>
          <w:rFonts w:eastAsia="Calibri" w:hint="cs"/>
          <w:rtl/>
        </w:rPr>
        <w:t xml:space="preserve"> (ت:502هـ)،</w:t>
      </w:r>
      <w:r w:rsidRPr="00A1325E">
        <w:rPr>
          <w:rFonts w:eastAsia="Calibri" w:hint="cs"/>
          <w:rtl/>
          <w:lang w:bidi="ar-JO"/>
        </w:rPr>
        <w:t xml:space="preserve"> </w:t>
      </w:r>
      <w:r w:rsidRPr="00A1325E">
        <w:rPr>
          <w:rFonts w:eastAsia="Calibri" w:hint="cs"/>
          <w:b/>
          <w:bCs/>
          <w:rtl/>
          <w:lang w:bidi="ar-JO"/>
        </w:rPr>
        <w:t>معجم مفردات ألفاظ القرآن</w:t>
      </w:r>
      <w:r w:rsidRPr="00A1325E">
        <w:rPr>
          <w:rFonts w:eastAsia="Calibri" w:hint="cs"/>
          <w:rtl/>
          <w:lang w:bidi="ar-JO"/>
        </w:rPr>
        <w:t>، تحقيق: يوسف الشيخ محمد البقاعي، دار الفكر، ط1/1426هـ-2006م</w:t>
      </w:r>
      <w:r w:rsidRPr="00A1325E">
        <w:rPr>
          <w:rFonts w:hint="cs"/>
          <w:rtl/>
        </w:rPr>
        <w:t>.</w:t>
      </w:r>
    </w:p>
    <w:p w:rsidR="003D5786" w:rsidRPr="00A1325E" w:rsidRDefault="003D5786" w:rsidP="005F03C1">
      <w:pPr>
        <w:numPr>
          <w:ilvl w:val="0"/>
          <w:numId w:val="32"/>
        </w:numPr>
        <w:spacing w:after="0" w:line="360" w:lineRule="auto"/>
        <w:ind w:left="900" w:hanging="767"/>
        <w:contextualSpacing/>
        <w:jc w:val="both"/>
        <w:rPr>
          <w:rtl/>
        </w:rPr>
      </w:pPr>
      <w:r w:rsidRPr="00A1325E">
        <w:rPr>
          <w:rFonts w:hint="cs"/>
          <w:rtl/>
        </w:rPr>
        <w:t xml:space="preserve">أصمعي والسجستاني، وابن السكيت، </w:t>
      </w:r>
      <w:r w:rsidRPr="00A1325E">
        <w:rPr>
          <w:b/>
          <w:bCs/>
          <w:rtl/>
        </w:rPr>
        <w:t>الأضداد</w:t>
      </w:r>
      <w:r w:rsidRPr="00A1325E">
        <w:rPr>
          <w:rtl/>
        </w:rPr>
        <w:t xml:space="preserve">، </w:t>
      </w:r>
      <w:r w:rsidRPr="00A1325E">
        <w:rPr>
          <w:rFonts w:hint="cs"/>
          <w:rtl/>
        </w:rPr>
        <w:t>نشرها: أوغت هفنر، المطبعة الكاثوليكية للآباء اليسوعيين، بيروت، 1912م.</w:t>
      </w:r>
    </w:p>
    <w:p w:rsidR="003D5786" w:rsidRPr="00A1325E" w:rsidRDefault="003D5786" w:rsidP="005F03C1">
      <w:pPr>
        <w:numPr>
          <w:ilvl w:val="0"/>
          <w:numId w:val="32"/>
        </w:numPr>
        <w:tabs>
          <w:tab w:val="right" w:pos="900"/>
        </w:tabs>
        <w:spacing w:after="0" w:line="360" w:lineRule="auto"/>
        <w:ind w:left="900" w:hanging="767"/>
        <w:contextualSpacing/>
        <w:jc w:val="both"/>
        <w:rPr>
          <w:rtl/>
        </w:rPr>
      </w:pPr>
      <w:r w:rsidRPr="00A1325E">
        <w:rPr>
          <w:rFonts w:hint="cs"/>
          <w:rtl/>
        </w:rPr>
        <w:t xml:space="preserve">أعشى، ميمون بن قيس، </w:t>
      </w:r>
      <w:r w:rsidRPr="00A1325E">
        <w:rPr>
          <w:rFonts w:hint="cs"/>
          <w:b/>
          <w:bCs/>
          <w:rtl/>
        </w:rPr>
        <w:t>ديوان الأعشى الكبير،</w:t>
      </w:r>
      <w:r w:rsidRPr="00A1325E">
        <w:rPr>
          <w:rFonts w:hint="cs"/>
          <w:rtl/>
        </w:rPr>
        <w:t xml:space="preserve"> تحقيق: محمد محمد حسين، طبعة الديوان الأولى، المطبعة النموذجية.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ألوسي، </w:t>
      </w:r>
      <w:r w:rsidRPr="00A1325E">
        <w:rPr>
          <w:rFonts w:ascii="Times New Roman" w:eastAsia="Times New Roman" w:hAnsi="Times New Roman"/>
          <w:rtl/>
          <w:lang w:bidi="ar-JO"/>
        </w:rPr>
        <w:t>محمود شكري</w:t>
      </w:r>
      <w:r w:rsidRPr="00A1325E">
        <w:rPr>
          <w:rFonts w:ascii="Times New Roman" w:eastAsia="Times New Roman" w:hAnsi="Times New Roman" w:hint="cs"/>
          <w:rtl/>
          <w:lang w:bidi="ar-JO"/>
        </w:rPr>
        <w:t xml:space="preserve">، </w:t>
      </w:r>
      <w:r w:rsidRPr="00A1325E">
        <w:rPr>
          <w:rFonts w:ascii="Times New Roman" w:eastAsia="Times New Roman" w:hAnsi="Times New Roman" w:hint="cs"/>
          <w:b/>
          <w:bCs/>
          <w:rtl/>
          <w:lang w:bidi="ar-JO"/>
        </w:rPr>
        <w:t>روح المعاني،</w:t>
      </w:r>
      <w:r w:rsidRPr="00A1325E">
        <w:rPr>
          <w:rFonts w:ascii="Times New Roman" w:eastAsia="Times New Roman" w:hAnsi="Times New Roman" w:hint="cs"/>
          <w:rtl/>
          <w:lang w:bidi="ar-JO"/>
        </w:rPr>
        <w:t xml:space="preserve"> </w:t>
      </w:r>
      <w:r w:rsidRPr="00A1325E">
        <w:rPr>
          <w:rFonts w:ascii="Times New Roman" w:eastAsia="Times New Roman" w:hAnsi="Times New Roman" w:hint="cs"/>
          <w:b/>
          <w:bCs/>
          <w:rtl/>
          <w:lang w:bidi="ar-JO"/>
        </w:rPr>
        <w:t>في تفسير القرآن العظيم والسبع المثاني</w:t>
      </w:r>
      <w:r w:rsidRPr="00A1325E">
        <w:rPr>
          <w:rFonts w:ascii="Times New Roman" w:eastAsia="Times New Roman" w:hAnsi="Times New Roman" w:hint="cs"/>
          <w:rtl/>
          <w:lang w:bidi="ar-JO"/>
        </w:rPr>
        <w:t xml:space="preserve">، إدارة الطباعة المنيرية، تصوير دار إحياء التراث العربي، بيروت، من غير طبعة.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آمدي، علي بن محمد، </w:t>
      </w:r>
      <w:r w:rsidRPr="00A1325E">
        <w:rPr>
          <w:rFonts w:hint="cs"/>
          <w:b/>
          <w:bCs/>
          <w:rtl/>
        </w:rPr>
        <w:t>الإحكام في أصول الأحكام،</w:t>
      </w:r>
      <w:r w:rsidRPr="00A1325E">
        <w:rPr>
          <w:rFonts w:hint="cs"/>
          <w:rtl/>
        </w:rPr>
        <w:t xml:space="preserve"> تحقيق: عبد الرزاق عفيفي،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lastRenderedPageBreak/>
        <w:t xml:space="preserve">أمير، محمد بن محمد، </w:t>
      </w:r>
      <w:r w:rsidRPr="00A1325E">
        <w:rPr>
          <w:rFonts w:ascii="Times New Roman" w:eastAsia="Times New Roman" w:hAnsi="Times New Roman" w:hint="cs"/>
          <w:b/>
          <w:bCs/>
          <w:rtl/>
          <w:lang w:bidi="ar-JO"/>
        </w:rPr>
        <w:t>حاشية الأمير على مغني اللبيب</w:t>
      </w:r>
      <w:r w:rsidRPr="00A1325E">
        <w:rPr>
          <w:rFonts w:ascii="Times New Roman" w:eastAsia="Times New Roman" w:hAnsi="Times New Roman" w:hint="cs"/>
          <w:rtl/>
          <w:lang w:bidi="ar-JO"/>
        </w:rPr>
        <w:t xml:space="preserve">، </w:t>
      </w:r>
      <w:r w:rsidRPr="00A1325E">
        <w:rPr>
          <w:rFonts w:ascii="Times New Roman" w:eastAsia="Times New Roman" w:hAnsi="Times New Roman" w:hint="cs"/>
          <w:b/>
          <w:bCs/>
          <w:rtl/>
          <w:lang w:bidi="ar-JO"/>
        </w:rPr>
        <w:t>عن كتب الأعاريب،</w:t>
      </w:r>
      <w:r w:rsidRPr="00A1325E">
        <w:rPr>
          <w:rFonts w:ascii="Times New Roman" w:eastAsia="Times New Roman" w:hAnsi="Times New Roman" w:hint="cs"/>
          <w:rtl/>
          <w:lang w:bidi="ar-JO"/>
        </w:rPr>
        <w:t xml:space="preserve"> لابن هشام، 1290هـ.</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أنباري، أبو البركات،</w:t>
      </w:r>
      <w:r w:rsidRPr="00A1325E">
        <w:rPr>
          <w:rtl/>
          <w:lang w:bidi="ar-JO"/>
        </w:rPr>
        <w:t xml:space="preserve"> عبد الرحمن بن محمد</w:t>
      </w:r>
      <w:r w:rsidRPr="00A1325E">
        <w:rPr>
          <w:rFonts w:hint="cs"/>
          <w:rtl/>
        </w:rPr>
        <w:t xml:space="preserve">، </w:t>
      </w:r>
      <w:r w:rsidRPr="00A1325E">
        <w:rPr>
          <w:rFonts w:ascii="Times New Roman" w:eastAsia="Times New Roman" w:hAnsi="Times New Roman" w:hint="cs"/>
          <w:rtl/>
        </w:rPr>
        <w:t xml:space="preserve">(ت:328هـ)، </w:t>
      </w:r>
      <w:r w:rsidRPr="00A1325E">
        <w:rPr>
          <w:b/>
          <w:bCs/>
          <w:rtl/>
        </w:rPr>
        <w:t>البيان في غريب إعراب القرآن</w:t>
      </w:r>
      <w:r w:rsidRPr="00A1325E">
        <w:rPr>
          <w:rFonts w:hint="cs"/>
          <w:rtl/>
        </w:rPr>
        <w:t>، تحقيق</w:t>
      </w:r>
      <w:r w:rsidRPr="00A1325E">
        <w:rPr>
          <w:rtl/>
        </w:rPr>
        <w:t>:</w:t>
      </w:r>
      <w:r w:rsidRPr="00A1325E">
        <w:rPr>
          <w:rFonts w:hint="cs"/>
          <w:rtl/>
        </w:rPr>
        <w:t xml:space="preserve"> طه عبد الحميد طه، مصطفى السقا، الهيئة المصرية العامة للكتاب، 1400هـ-1980م.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rPr>
      </w:pPr>
      <w:r w:rsidRPr="00A1325E">
        <w:rPr>
          <w:rFonts w:hint="cs"/>
          <w:rtl/>
        </w:rPr>
        <w:t>أ</w:t>
      </w:r>
      <w:r w:rsidRPr="00A1325E">
        <w:rPr>
          <w:rtl/>
        </w:rPr>
        <w:t>نباري</w:t>
      </w:r>
      <w:r w:rsidRPr="00A1325E">
        <w:rPr>
          <w:rFonts w:hint="cs"/>
          <w:rtl/>
        </w:rPr>
        <w:t>،</w:t>
      </w:r>
      <w:r w:rsidRPr="00A1325E">
        <w:rPr>
          <w:rtl/>
        </w:rPr>
        <w:t xml:space="preserve"> </w:t>
      </w:r>
      <w:r w:rsidRPr="00A1325E">
        <w:rPr>
          <w:rFonts w:hint="cs"/>
          <w:rtl/>
          <w:lang w:bidi="ar-JO"/>
        </w:rPr>
        <w:t xml:space="preserve">أبو البركات، </w:t>
      </w:r>
      <w:r w:rsidRPr="00A1325E">
        <w:rPr>
          <w:rtl/>
          <w:lang w:bidi="ar-JO"/>
        </w:rPr>
        <w:t>عبد الرحمن بن محمد</w:t>
      </w:r>
      <w:r w:rsidRPr="00A1325E">
        <w:rPr>
          <w:rFonts w:hint="cs"/>
          <w:rtl/>
        </w:rPr>
        <w:t>،</w:t>
      </w:r>
      <w:r w:rsidRPr="00A1325E">
        <w:rPr>
          <w:rFonts w:hint="cs"/>
          <w:rtl/>
          <w:lang w:bidi="ar-JO"/>
        </w:rPr>
        <w:t xml:space="preserve"> </w:t>
      </w:r>
      <w:r w:rsidRPr="00A1325E">
        <w:rPr>
          <w:rFonts w:ascii="Times New Roman" w:eastAsia="Times New Roman" w:hAnsi="Times New Roman" w:hint="cs"/>
          <w:rtl/>
        </w:rPr>
        <w:t xml:space="preserve">(ت:328هـ)، </w:t>
      </w:r>
      <w:r w:rsidRPr="00A1325E">
        <w:rPr>
          <w:b/>
          <w:bCs/>
          <w:rtl/>
        </w:rPr>
        <w:t>المذكر والمؤنث،</w:t>
      </w:r>
      <w:r w:rsidRPr="00A1325E">
        <w:rPr>
          <w:rtl/>
        </w:rPr>
        <w:t xml:space="preserve"> تحقيق: محمد عبد الخالق عضيمة، المجلس ا</w:t>
      </w:r>
      <w:r w:rsidRPr="00A1325E">
        <w:rPr>
          <w:rFonts w:hint="cs"/>
          <w:rtl/>
        </w:rPr>
        <w:t>لأ</w:t>
      </w:r>
      <w:r w:rsidRPr="00A1325E">
        <w:rPr>
          <w:rtl/>
        </w:rPr>
        <w:t>على للشؤون ا</w:t>
      </w:r>
      <w:r w:rsidRPr="00A1325E">
        <w:rPr>
          <w:rFonts w:hint="cs"/>
          <w:rtl/>
        </w:rPr>
        <w:t>لإ</w:t>
      </w:r>
      <w:r w:rsidRPr="00A1325E">
        <w:rPr>
          <w:rtl/>
        </w:rPr>
        <w:t xml:space="preserve">سلامية، القاهرة، لجنة </w:t>
      </w:r>
      <w:r w:rsidRPr="00A1325E">
        <w:rPr>
          <w:rFonts w:hint="cs"/>
          <w:rtl/>
        </w:rPr>
        <w:t>إ</w:t>
      </w:r>
      <w:r w:rsidRPr="00A1325E">
        <w:rPr>
          <w:rtl/>
        </w:rPr>
        <w:t>حياء التراث، ط1</w:t>
      </w:r>
      <w:r w:rsidRPr="00A1325E">
        <w:rPr>
          <w:rFonts w:hint="cs"/>
          <w:rtl/>
        </w:rPr>
        <w:t>/</w:t>
      </w:r>
      <w:r w:rsidRPr="00A1325E">
        <w:rPr>
          <w:rtl/>
        </w:rPr>
        <w:t xml:space="preserve"> 1401هـ/1981م</w:t>
      </w:r>
      <w:r w:rsidRPr="00A1325E">
        <w:rPr>
          <w:rFonts w:ascii="Times New Roman" w:eastAsia="Times New Roman" w:hAnsi="Times New Roman"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tl/>
          <w:lang w:bidi="ar-JO"/>
        </w:rPr>
        <w:t>أنباري</w:t>
      </w:r>
      <w:r w:rsidRPr="00A1325E">
        <w:rPr>
          <w:rFonts w:hint="cs"/>
          <w:rtl/>
        </w:rPr>
        <w:t>،</w:t>
      </w:r>
      <w:r w:rsidRPr="00A1325E">
        <w:rPr>
          <w:rtl/>
        </w:rPr>
        <w:t xml:space="preserve"> </w:t>
      </w:r>
      <w:r w:rsidRPr="00A1325E">
        <w:rPr>
          <w:rFonts w:hint="cs"/>
          <w:rtl/>
          <w:lang w:bidi="ar-JO"/>
        </w:rPr>
        <w:t xml:space="preserve">أبو البركات، </w:t>
      </w:r>
      <w:r w:rsidRPr="00A1325E">
        <w:rPr>
          <w:rtl/>
          <w:lang w:bidi="ar-JO"/>
        </w:rPr>
        <w:t>عبد الرحمن بن محمد</w:t>
      </w:r>
      <w:r w:rsidRPr="00A1325E">
        <w:rPr>
          <w:rFonts w:hint="cs"/>
          <w:rtl/>
        </w:rPr>
        <w:t>،</w:t>
      </w:r>
      <w:r w:rsidRPr="00A1325E">
        <w:rPr>
          <w:rFonts w:hint="cs"/>
          <w:rtl/>
          <w:lang w:bidi="ar-JO"/>
        </w:rPr>
        <w:t xml:space="preserve"> </w:t>
      </w:r>
      <w:r w:rsidRPr="00A1325E">
        <w:rPr>
          <w:b/>
          <w:bCs/>
          <w:rtl/>
          <w:lang w:bidi="ar-JO"/>
        </w:rPr>
        <w:t>أسرار العربية</w:t>
      </w:r>
      <w:r w:rsidRPr="00A1325E">
        <w:rPr>
          <w:rFonts w:hint="cs"/>
          <w:b/>
          <w:bCs/>
          <w:rtl/>
          <w:lang w:bidi="ar-JO"/>
        </w:rPr>
        <w:t>،</w:t>
      </w:r>
      <w:r w:rsidRPr="00A1325E">
        <w:rPr>
          <w:rFonts w:hint="cs"/>
          <w:rtl/>
          <w:lang w:bidi="ar-JO"/>
        </w:rPr>
        <w:t xml:space="preserve"> تحقيق:</w:t>
      </w:r>
      <w:r w:rsidRPr="00A1325E">
        <w:rPr>
          <w:rFonts w:ascii="Tahoma" w:hAnsi="Tahoma"/>
          <w:color w:val="000000"/>
          <w:shd w:val="clear" w:color="auto" w:fill="FFFFFF"/>
          <w:rtl/>
        </w:rPr>
        <w:t xml:space="preserve"> محمد بهجة البيطار</w:t>
      </w:r>
      <w:r w:rsidRPr="00A1325E">
        <w:rPr>
          <w:rFonts w:ascii="Tahoma" w:hAnsi="Tahoma" w:hint="cs"/>
          <w:color w:val="000000"/>
          <w:shd w:val="clear" w:color="auto" w:fill="FFFFFF"/>
          <w:rtl/>
        </w:rPr>
        <w:t>،</w:t>
      </w:r>
      <w:r w:rsidRPr="00A1325E">
        <w:rPr>
          <w:rFonts w:ascii="Tahoma" w:hAnsi="Tahoma"/>
          <w:color w:val="000000"/>
          <w:shd w:val="clear" w:color="auto" w:fill="FFFFFF"/>
          <w:rtl/>
        </w:rPr>
        <w:t xml:space="preserve"> </w:t>
      </w:r>
      <w:r w:rsidRPr="00A1325E">
        <w:rPr>
          <w:rtl/>
          <w:lang w:bidi="ar-JO"/>
        </w:rPr>
        <w:t>مطبعة الترقي</w:t>
      </w:r>
      <w:r w:rsidRPr="00A1325E">
        <w:rPr>
          <w:rFonts w:hint="cs"/>
          <w:rtl/>
          <w:lang w:bidi="ar-JO"/>
        </w:rPr>
        <w:t xml:space="preserve">، </w:t>
      </w:r>
      <w:r w:rsidRPr="00A1325E">
        <w:rPr>
          <w:rtl/>
          <w:lang w:bidi="ar-JO"/>
        </w:rPr>
        <w:t xml:space="preserve"> دمشق</w:t>
      </w:r>
      <w:r w:rsidRPr="00A1325E">
        <w:rPr>
          <w:rFonts w:hint="cs"/>
          <w:rtl/>
          <w:lang w:bidi="ar-JO"/>
        </w:rPr>
        <w:t>، 1957م.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أنباري، محمد بن القاسم، </w:t>
      </w:r>
      <w:r w:rsidRPr="00A1325E">
        <w:rPr>
          <w:rFonts w:ascii="Times New Roman" w:eastAsia="Times New Roman" w:hAnsi="Times New Roman" w:hint="cs"/>
          <w:b/>
          <w:bCs/>
          <w:rtl/>
          <w:lang w:bidi="ar-JO"/>
        </w:rPr>
        <w:t>كتاب الأضداد،</w:t>
      </w:r>
      <w:r w:rsidRPr="00A1325E">
        <w:rPr>
          <w:rFonts w:ascii="Times New Roman" w:eastAsia="Times New Roman" w:hAnsi="Times New Roman" w:hint="cs"/>
          <w:rtl/>
          <w:lang w:bidi="ar-JO"/>
        </w:rPr>
        <w:t xml:space="preserve"> تحقيق: محمد أبو الفضل إبراهيم، المكتبة العصرية، بيروت، 1400هـ-1987م.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 xml:space="preserve">أنيس، إبراهيم، </w:t>
      </w:r>
      <w:r w:rsidRPr="00A1325E">
        <w:rPr>
          <w:rFonts w:ascii="Times New Roman" w:eastAsia="Times New Roman" w:hAnsi="Times New Roman"/>
          <w:b/>
          <w:bCs/>
          <w:rtl/>
          <w:lang w:bidi="ar-JO"/>
        </w:rPr>
        <w:t>دلالالة الألفاظ،</w:t>
      </w:r>
      <w:r w:rsidRPr="00A1325E">
        <w:rPr>
          <w:rFonts w:ascii="Times New Roman" w:eastAsia="Times New Roman" w:hAnsi="Times New Roman"/>
          <w:rtl/>
          <w:lang w:bidi="ar-JO"/>
        </w:rPr>
        <w:t xml:space="preserve"> الطبعة الخامسة</w:t>
      </w:r>
      <w:r w:rsidRPr="00A1325E">
        <w:rPr>
          <w:rFonts w:ascii="Times New Roman" w:eastAsia="Times New Roman" w:hAnsi="Times New Roman" w:hint="cs"/>
          <w:rtl/>
          <w:lang w:bidi="ar-JO"/>
        </w:rPr>
        <w:t xml:space="preserve"> </w:t>
      </w:r>
      <w:r w:rsidRPr="00A1325E">
        <w:rPr>
          <w:rFonts w:ascii="Times New Roman" w:eastAsia="Times New Roman" w:hAnsi="Times New Roman"/>
          <w:rtl/>
          <w:lang w:bidi="ar-JO"/>
        </w:rPr>
        <w:t>1984، مكتبة أنجلو المصرية</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بخاري، محمد بن إسماعيل أبو عبد الله، </w:t>
      </w:r>
      <w:r w:rsidRPr="00A1325E">
        <w:rPr>
          <w:rFonts w:hint="cs"/>
          <w:b/>
          <w:bCs/>
          <w:rtl/>
        </w:rPr>
        <w:t>صحيح البخاري،</w:t>
      </w:r>
      <w:r w:rsidRPr="00A1325E">
        <w:rPr>
          <w:rFonts w:hint="cs"/>
          <w:rtl/>
        </w:rPr>
        <w:t xml:space="preserve"> تحقيق: محمد زهير بن ناصر الناصر، دار طوق النجاة، ط1/1422هـ.</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بدوي، أحمد أحمد، </w:t>
      </w:r>
      <w:r w:rsidRPr="00A1325E">
        <w:rPr>
          <w:rFonts w:hint="cs"/>
          <w:b/>
          <w:bCs/>
          <w:rtl/>
        </w:rPr>
        <w:t>من بلاغة القرآن،</w:t>
      </w:r>
      <w:r w:rsidRPr="00A1325E">
        <w:rPr>
          <w:rFonts w:hint="cs"/>
          <w:rtl/>
        </w:rPr>
        <w:t xml:space="preserve"> نهضة مصر للطباعة والنشر،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بستي، أبو حاتم محمد بن حبان، (ت:354هـ)، </w:t>
      </w:r>
      <w:r w:rsidRPr="00A1325E">
        <w:rPr>
          <w:rFonts w:ascii="Times New Roman" w:eastAsia="Times New Roman" w:hAnsi="Times New Roman" w:hint="cs"/>
          <w:b/>
          <w:bCs/>
          <w:rtl/>
          <w:lang w:bidi="ar-JO"/>
        </w:rPr>
        <w:t>تقريب الثقات،</w:t>
      </w:r>
      <w:r w:rsidRPr="00A1325E">
        <w:rPr>
          <w:rFonts w:ascii="Times New Roman" w:eastAsia="Times New Roman" w:hAnsi="Times New Roman" w:hint="cs"/>
          <w:rtl/>
          <w:lang w:bidi="ar-JO"/>
        </w:rPr>
        <w:t xml:space="preserve"> تحقيق: خليل بن مامون شيحا، دار المعرفة، بيروت، ط1/1428هـ-2007م.</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lang w:bidi="ar-JO"/>
        </w:rPr>
        <w:t xml:space="preserve">بطليوسي، ابن السيد، </w:t>
      </w:r>
      <w:r w:rsidRPr="00A1325E">
        <w:rPr>
          <w:rFonts w:hint="cs"/>
          <w:b/>
          <w:bCs/>
          <w:rtl/>
          <w:lang w:bidi="ar-JO"/>
        </w:rPr>
        <w:t xml:space="preserve">الاقتضاب في شرح أدب الكتاب، </w:t>
      </w:r>
      <w:r w:rsidRPr="00A1325E">
        <w:rPr>
          <w:rFonts w:hint="cs"/>
          <w:rtl/>
          <w:lang w:bidi="ar-JO"/>
        </w:rPr>
        <w:t>اعتنى به: عبد الله أفندي البستاني، المطبعة الأدبية، بيروت، 1901م.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بقاعي، برهان الدين، إبراهيم بن عمر (ت:</w:t>
      </w:r>
      <w:r w:rsidRPr="00A1325E">
        <w:rPr>
          <w:rtl/>
        </w:rPr>
        <w:t>885</w:t>
      </w:r>
      <w:r w:rsidRPr="00A1325E">
        <w:rPr>
          <w:rFonts w:hint="cs"/>
          <w:rtl/>
        </w:rPr>
        <w:t xml:space="preserve">هـ)، </w:t>
      </w:r>
      <w:r w:rsidRPr="00A1325E">
        <w:rPr>
          <w:rFonts w:hint="cs"/>
          <w:b/>
          <w:bCs/>
          <w:rtl/>
        </w:rPr>
        <w:t>نظم الدرر في تناسب الآي والسور</w:t>
      </w:r>
      <w:r w:rsidRPr="00A1325E">
        <w:rPr>
          <w:rFonts w:hint="cs"/>
          <w:rtl/>
        </w:rPr>
        <w:t>، تحقيق: عبد الرازق غالب، دار الكتب العلمية، بيروت، 1415هـ-1995م.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hint="cs"/>
          <w:rtl/>
        </w:rPr>
        <w:t xml:space="preserve">بنا، أحمد بن محمد، (ت: 1117هـ)، </w:t>
      </w:r>
      <w:r w:rsidRPr="00A1325E">
        <w:rPr>
          <w:rFonts w:hint="cs"/>
          <w:b/>
          <w:bCs/>
          <w:rtl/>
        </w:rPr>
        <w:t>إتحاف فضلاء البشر في القراءات الأربعة عشر</w:t>
      </w:r>
      <w:r w:rsidRPr="00A1325E">
        <w:rPr>
          <w:rFonts w:hint="cs"/>
          <w:rtl/>
        </w:rPr>
        <w:t>، تحقيق: شعبان محمد إسماعيل، عالم الكتب، بيروت، مكتبة الكليات الأزهرية، القاهرة، ط1/1407هـ-1987م</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بنت الشاطئ، عائشة محمد علي عبد الرحمن، </w:t>
      </w:r>
      <w:r w:rsidRPr="00A1325E">
        <w:rPr>
          <w:rFonts w:hint="cs"/>
          <w:b/>
          <w:bCs/>
          <w:rtl/>
        </w:rPr>
        <w:t xml:space="preserve">الإعجاز البياني للقرآن ومسائل  ابن الأزرق، </w:t>
      </w:r>
      <w:r w:rsidRPr="00A1325E">
        <w:rPr>
          <w:rFonts w:hint="cs"/>
          <w:rtl/>
        </w:rPr>
        <w:t>نشر دار المعارف، القاهرة،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بيضاوي، عمر بن محمد، </w:t>
      </w:r>
      <w:r w:rsidRPr="00A1325E">
        <w:rPr>
          <w:rFonts w:ascii="Times New Roman" w:eastAsia="Times New Roman" w:hAnsi="Times New Roman" w:hint="cs"/>
          <w:b/>
          <w:bCs/>
          <w:rtl/>
          <w:lang w:bidi="ar-JO"/>
        </w:rPr>
        <w:t>أنوار التنزيل وأسرار التأويل، المسمى تفسير البيضاوي،</w:t>
      </w:r>
      <w:r w:rsidRPr="00A1325E">
        <w:rPr>
          <w:rFonts w:ascii="Times New Roman" w:eastAsia="Times New Roman" w:hAnsi="Times New Roman" w:hint="cs"/>
          <w:rtl/>
          <w:lang w:bidi="ar-JO"/>
        </w:rPr>
        <w:t xml:space="preserve"> تحقيق: محمد صبحي حسن حلاق، دار الرشيد، بيروت، ط1/1421هـ-2000م.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lastRenderedPageBreak/>
        <w:t xml:space="preserve">ترمذي، محمد بن عيسى، (ت:279هـ)، </w:t>
      </w:r>
      <w:r w:rsidRPr="00A1325E">
        <w:rPr>
          <w:rFonts w:hint="cs"/>
          <w:b/>
          <w:bCs/>
          <w:rtl/>
        </w:rPr>
        <w:t>الجامع الصحيح سنن الترمذي،</w:t>
      </w:r>
      <w:r w:rsidRPr="00A1325E">
        <w:rPr>
          <w:rFonts w:hint="cs"/>
          <w:rtl/>
        </w:rPr>
        <w:t xml:space="preserve"> تحقيق: أحمد محمد شاكر، دار إحياء التراث العربي، بيروت،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ترمذي، محمد بن عيسى، (ت:279هـ)، </w:t>
      </w:r>
      <w:r w:rsidRPr="00A1325E">
        <w:rPr>
          <w:rFonts w:hint="cs"/>
          <w:b/>
          <w:bCs/>
          <w:rtl/>
        </w:rPr>
        <w:t>ضعيف سنن الترمذي،</w:t>
      </w:r>
      <w:r w:rsidRPr="00A1325E">
        <w:rPr>
          <w:rFonts w:hint="cs"/>
          <w:rtl/>
        </w:rPr>
        <w:t xml:space="preserve"> تأليف، محمد ناصر الدين الألباني، مكتبة المعارف، الرياض، ط1/1420هـ-2000م.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تفتازاني، سعد الدين، </w:t>
      </w:r>
      <w:r w:rsidRPr="00A1325E">
        <w:rPr>
          <w:rFonts w:hint="cs"/>
          <w:b/>
          <w:bCs/>
          <w:rtl/>
        </w:rPr>
        <w:t>على تلخيص المفتاح للخطيب للقزويني، المسمى بشروح التلخيص،</w:t>
      </w:r>
      <w:r w:rsidRPr="00A1325E">
        <w:rPr>
          <w:rFonts w:hint="cs"/>
          <w:rtl/>
        </w:rPr>
        <w:t xml:space="preserve"> دار الكتب العلمية، من غير طبعة. </w:t>
      </w:r>
    </w:p>
    <w:p w:rsidR="003D5786" w:rsidRPr="00A1325E" w:rsidRDefault="003D5786" w:rsidP="005F03C1">
      <w:pPr>
        <w:numPr>
          <w:ilvl w:val="0"/>
          <w:numId w:val="32"/>
        </w:numPr>
        <w:tabs>
          <w:tab w:val="right" w:pos="900"/>
        </w:tabs>
        <w:spacing w:after="0" w:line="360" w:lineRule="auto"/>
        <w:ind w:left="900" w:hanging="720"/>
        <w:contextualSpacing/>
        <w:jc w:val="both"/>
        <w:rPr>
          <w:u w:val="single"/>
          <w:rtl/>
        </w:rPr>
      </w:pPr>
      <w:r w:rsidRPr="00A1325E">
        <w:rPr>
          <w:rFonts w:hint="cs"/>
          <w:rtl/>
          <w:lang w:bidi="ar-JO"/>
        </w:rPr>
        <w:t>تنوخي، أبو المحاسن</w:t>
      </w:r>
      <w:r w:rsidRPr="00A1325E">
        <w:rPr>
          <w:rFonts w:hint="cs"/>
          <w:b/>
          <w:bCs/>
          <w:rtl/>
          <w:lang w:bidi="ar-JO"/>
        </w:rPr>
        <w:t>، تاريخ العلماء النحويين، من غير طبعة</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 xml:space="preserve">تهاوني، محمد علي، </w:t>
      </w:r>
      <w:r w:rsidRPr="00A1325E">
        <w:rPr>
          <w:b/>
          <w:bCs/>
          <w:rtl/>
        </w:rPr>
        <w:t>موسوعة كشاف اصطلاحات الفنون والعلوم،</w:t>
      </w:r>
      <w:r w:rsidRPr="00A1325E">
        <w:rPr>
          <w:rFonts w:hint="cs"/>
          <w:rtl/>
        </w:rPr>
        <w:t xml:space="preserve"> تقديم: رفيق عجم،</w:t>
      </w:r>
      <w:r w:rsidRPr="00A1325E">
        <w:rPr>
          <w:rtl/>
        </w:rPr>
        <w:t xml:space="preserve"> تحقيق: </w:t>
      </w:r>
      <w:r w:rsidRPr="00A1325E">
        <w:rPr>
          <w:rFonts w:hint="cs"/>
          <w:rtl/>
        </w:rPr>
        <w:t>علي دحروج</w:t>
      </w:r>
      <w:r w:rsidRPr="00A1325E">
        <w:rPr>
          <w:rtl/>
        </w:rPr>
        <w:t>، مكتبة لبنان ناشرون، ط1/1996م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تواب، رمضان عبد، </w:t>
      </w:r>
      <w:r w:rsidRPr="00A1325E">
        <w:rPr>
          <w:b/>
          <w:bCs/>
          <w:rtl/>
        </w:rPr>
        <w:t>التطور اللغوي مظاهره وعلله وقوان</w:t>
      </w:r>
      <w:r w:rsidRPr="00A1325E">
        <w:rPr>
          <w:rFonts w:hint="cs"/>
          <w:b/>
          <w:bCs/>
          <w:rtl/>
        </w:rPr>
        <w:t>ينه</w:t>
      </w:r>
      <w:r w:rsidRPr="00A1325E">
        <w:rPr>
          <w:rFonts w:hint="cs"/>
          <w:rtl/>
        </w:rPr>
        <w:t>، القاهرة، 1983م.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ثعلبي، الهمام أبو إسحاق أحمد، </w:t>
      </w:r>
      <w:r w:rsidRPr="00A1325E">
        <w:rPr>
          <w:rFonts w:hint="cs"/>
          <w:b/>
          <w:bCs/>
          <w:rtl/>
        </w:rPr>
        <w:t>الكشف والبيان المسمى تفسير الثعلبي</w:t>
      </w:r>
      <w:r w:rsidRPr="00A1325E">
        <w:rPr>
          <w:rFonts w:hint="cs"/>
          <w:rtl/>
        </w:rPr>
        <w:t>، تحقيق: أبو محمد بن عاشور، تدقيق: نظير الساعدي، دار إحياء التراث العربي، بيروت، ط1/1422هـ-2002م.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ascii="Times New Roman" w:eastAsia="Times New Roman" w:hAnsi="Times New Roman" w:hint="cs"/>
          <w:rtl/>
          <w:lang w:bidi="ar-JO"/>
        </w:rPr>
        <w:t xml:space="preserve">جرجاني، عبد القاهر بن عبد الرحمن بن محمد، (ت:474هـ)، </w:t>
      </w:r>
      <w:r w:rsidRPr="00A1325E">
        <w:rPr>
          <w:rFonts w:ascii="Times New Roman" w:eastAsia="Times New Roman" w:hAnsi="Times New Roman" w:hint="cs"/>
          <w:b/>
          <w:bCs/>
          <w:rtl/>
          <w:lang w:bidi="ar-JO"/>
        </w:rPr>
        <w:t>دلائل الإعجاز</w:t>
      </w:r>
      <w:r w:rsidRPr="00A1325E">
        <w:rPr>
          <w:rFonts w:ascii="Times New Roman" w:eastAsia="Times New Roman" w:hAnsi="Times New Roman" w:hint="cs"/>
          <w:rtl/>
          <w:lang w:bidi="ar-JO"/>
        </w:rPr>
        <w:t>، تحقيق: محمود محمد شاكر، الناشر: مكتبة الخانجي، القاهرة، ط5/1424هـ-2004م</w:t>
      </w:r>
      <w:r w:rsidRPr="00A1325E">
        <w:rPr>
          <w:rtl/>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 xml:space="preserve">جرجاني، علي بن محمد، </w:t>
      </w:r>
      <w:r w:rsidRPr="00A1325E">
        <w:rPr>
          <w:rFonts w:ascii="Times New Roman" w:eastAsia="Times New Roman" w:hAnsi="Times New Roman"/>
          <w:b/>
          <w:bCs/>
          <w:rtl/>
          <w:lang w:bidi="ar-JO"/>
        </w:rPr>
        <w:t>معجم التعريفات،</w:t>
      </w:r>
      <w:r w:rsidRPr="00A1325E">
        <w:rPr>
          <w:rFonts w:ascii="Times New Roman" w:eastAsia="Times New Roman" w:hAnsi="Times New Roman"/>
          <w:rtl/>
          <w:lang w:bidi="ar-JO"/>
        </w:rPr>
        <w:t xml:space="preserve"> تحقيق: محمد صديق المنشاوي، دار الفضيلة، من غير طبعة</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lang w:bidi="ar-JO"/>
        </w:rPr>
        <w:t xml:space="preserve">جرجاني، ومحمد بن بير علي البركوي، </w:t>
      </w:r>
      <w:r w:rsidRPr="00A1325E">
        <w:rPr>
          <w:rFonts w:hint="cs"/>
          <w:b/>
          <w:bCs/>
          <w:rtl/>
          <w:lang w:bidi="ar-JO"/>
        </w:rPr>
        <w:t>شروح العوامل،</w:t>
      </w:r>
      <w:r w:rsidRPr="00A1325E">
        <w:rPr>
          <w:rFonts w:hint="cs"/>
          <w:rtl/>
          <w:lang w:bidi="ar-JO"/>
        </w:rPr>
        <w:t xml:space="preserve"> تحقيق: إلياس قبلان، دار الكتب العلمية، بيروت، ط1/2010م.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جزائري، طاهر</w:t>
      </w:r>
      <w:r w:rsidRPr="00A1325E">
        <w:rPr>
          <w:rFonts w:ascii="Times New Roman" w:eastAsia="Times New Roman" w:hAnsi="Times New Roman" w:hint="cs"/>
          <w:b/>
          <w:bCs/>
          <w:rtl/>
          <w:lang w:bidi="ar-JO"/>
        </w:rPr>
        <w:t>، التبيان لبعض المباحث المتعلقة بالقرآن،</w:t>
      </w:r>
      <w:r w:rsidRPr="00A1325E">
        <w:rPr>
          <w:rFonts w:ascii="Times New Roman" w:eastAsia="Times New Roman" w:hAnsi="Times New Roman" w:hint="cs"/>
          <w:rtl/>
          <w:lang w:bidi="ar-JO"/>
        </w:rPr>
        <w:t xml:space="preserve"> مطبعة المنار، القاهرة، 1934م.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SY"/>
        </w:rPr>
      </w:pPr>
      <w:r w:rsidRPr="00A1325E">
        <w:rPr>
          <w:rFonts w:hint="cs"/>
          <w:rtl/>
        </w:rPr>
        <w:t xml:space="preserve">جزري، محمد بن محمد، </w:t>
      </w:r>
      <w:r w:rsidRPr="00A1325E">
        <w:rPr>
          <w:rFonts w:ascii="Times New Roman" w:eastAsia="Times New Roman" w:hAnsi="Times New Roman" w:hint="cs"/>
          <w:rtl/>
          <w:lang w:bidi="ar-JO"/>
        </w:rPr>
        <w:t xml:space="preserve">(ت: 833هـ)، </w:t>
      </w:r>
      <w:r w:rsidRPr="00A1325E">
        <w:rPr>
          <w:rFonts w:hint="cs"/>
          <w:b/>
          <w:bCs/>
          <w:rtl/>
        </w:rPr>
        <w:t>غاية النهاية في طبقات القراء</w:t>
      </w:r>
      <w:r w:rsidRPr="00A1325E">
        <w:rPr>
          <w:rFonts w:hint="cs"/>
          <w:rtl/>
        </w:rPr>
        <w:t>، دار الكتب العلمية، بيروت، ط1/1427هـ-2006م</w:t>
      </w:r>
      <w:r w:rsidRPr="00A1325E">
        <w:rPr>
          <w:rFonts w:ascii="Times New Roman" w:eastAsia="Times New Roman" w:hAnsi="Times New Roman" w:hint="cs"/>
          <w:rtl/>
        </w:rPr>
        <w:t>.</w:t>
      </w:r>
      <w:r w:rsidRPr="00A1325E">
        <w:rPr>
          <w:rFonts w:ascii="Times New Roman" w:eastAsia="Times New Roman" w:hAnsi="Times New Roman" w:hint="cs"/>
          <w:rtl/>
          <w:lang w:bidi="ar-SY"/>
        </w:rPr>
        <w:t xml:space="preserve">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جزري، محمد بن محمد، </w:t>
      </w:r>
      <w:r w:rsidRPr="00A1325E">
        <w:rPr>
          <w:rFonts w:ascii="Times New Roman" w:eastAsia="Times New Roman" w:hAnsi="Times New Roman" w:hint="cs"/>
          <w:rtl/>
          <w:lang w:bidi="ar-JO"/>
        </w:rPr>
        <w:t>(ت: 833هـ)،</w:t>
      </w:r>
      <w:r w:rsidRPr="00A1325E">
        <w:rPr>
          <w:rFonts w:hint="cs"/>
          <w:rtl/>
        </w:rPr>
        <w:t xml:space="preserve"> </w:t>
      </w:r>
      <w:r w:rsidRPr="00A1325E">
        <w:rPr>
          <w:rFonts w:hint="cs"/>
          <w:b/>
          <w:bCs/>
          <w:rtl/>
        </w:rPr>
        <w:t>منجد المقرئين ومرشد الطالبين،</w:t>
      </w:r>
      <w:r w:rsidRPr="00A1325E">
        <w:rPr>
          <w:rFonts w:hint="cs"/>
          <w:rtl/>
        </w:rPr>
        <w:t xml:space="preserve"> اعتنى به: علي</w:t>
      </w:r>
      <w:r w:rsidRPr="00A1325E">
        <w:rPr>
          <w:rtl/>
        </w:rPr>
        <w:t xml:space="preserve"> بن محمد</w:t>
      </w:r>
      <w:r w:rsidRPr="00A1325E">
        <w:rPr>
          <w:rFonts w:hint="cs"/>
          <w:rtl/>
        </w:rPr>
        <w:t xml:space="preserve"> العمران،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ascii="Times New Roman" w:eastAsia="Times New Roman" w:hAnsi="Times New Roman" w:hint="cs"/>
          <w:rtl/>
          <w:lang w:bidi="ar-JO"/>
        </w:rPr>
        <w:t xml:space="preserve">جزري، محمد من محمد، (ت: 833هـ)، </w:t>
      </w:r>
      <w:r w:rsidRPr="00A1325E">
        <w:rPr>
          <w:rFonts w:ascii="Times New Roman" w:eastAsia="Times New Roman" w:hAnsi="Times New Roman" w:hint="cs"/>
          <w:b/>
          <w:bCs/>
          <w:rtl/>
          <w:lang w:bidi="ar-JO"/>
        </w:rPr>
        <w:t>النشر في القراءات العشر</w:t>
      </w:r>
      <w:r w:rsidRPr="00A1325E">
        <w:rPr>
          <w:rFonts w:ascii="Times New Roman" w:eastAsia="Times New Roman" w:hAnsi="Times New Roman" w:hint="cs"/>
          <w:rtl/>
          <w:lang w:bidi="ar-JO"/>
        </w:rPr>
        <w:t xml:space="preserve">، تحقيق: </w:t>
      </w:r>
      <w:r w:rsidRPr="00A1325E">
        <w:rPr>
          <w:rFonts w:ascii="Times New Roman" w:eastAsia="Times New Roman" w:hAnsi="Times New Roman"/>
          <w:rtl/>
          <w:lang w:bidi="ar-JO"/>
        </w:rPr>
        <w:t>علي</w:t>
      </w:r>
      <w:r w:rsidRPr="00A1325E">
        <w:rPr>
          <w:rFonts w:ascii="Times New Roman" w:eastAsia="Times New Roman" w:hAnsi="Times New Roman" w:hint="cs"/>
          <w:rtl/>
          <w:lang w:bidi="ar-JO"/>
        </w:rPr>
        <w:t xml:space="preserve"> محمد الصباغ، دار الكتب العلمية، بيروت، من غير طبعة</w:t>
      </w:r>
      <w:r w:rsidRPr="00A1325E">
        <w:rPr>
          <w:rFonts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جماس</w:t>
      </w:r>
      <w:r w:rsidRPr="00A1325E">
        <w:rPr>
          <w:rFonts w:hint="cs"/>
          <w:rtl/>
        </w:rPr>
        <w:t>،</w:t>
      </w:r>
      <w:r w:rsidRPr="00A1325E">
        <w:rPr>
          <w:rtl/>
        </w:rPr>
        <w:t xml:space="preserve"> ضيـاء الدين</w:t>
      </w:r>
      <w:r w:rsidRPr="00A1325E">
        <w:rPr>
          <w:rFonts w:hint="cs"/>
          <w:rtl/>
        </w:rPr>
        <w:t>،</w:t>
      </w:r>
      <w:r w:rsidRPr="00A1325E">
        <w:rPr>
          <w:rtl/>
        </w:rPr>
        <w:t xml:space="preserve"> </w:t>
      </w:r>
      <w:r w:rsidRPr="00A1325E">
        <w:rPr>
          <w:b/>
          <w:bCs/>
          <w:rtl/>
        </w:rPr>
        <w:t>النطق بالقرآن العظـيم</w:t>
      </w:r>
      <w:r w:rsidRPr="00A1325E">
        <w:rPr>
          <w:rFonts w:hint="cs"/>
          <w:rtl/>
        </w:rPr>
        <w:t>،</w:t>
      </w:r>
      <w:r w:rsidRPr="00A1325E">
        <w:rPr>
          <w:rtl/>
        </w:rPr>
        <w:t xml:space="preserve"> مركز نور الشام للكتاب، دمشق</w:t>
      </w:r>
      <w:r w:rsidRPr="00A1325E">
        <w:rPr>
          <w:rFonts w:hint="cs"/>
          <w:rtl/>
        </w:rPr>
        <w:t>،</w:t>
      </w:r>
      <w:r w:rsidRPr="00A1325E">
        <w:rPr>
          <w:rtl/>
        </w:rPr>
        <w:t xml:space="preserve"> من غير طبعة، 1993</w:t>
      </w:r>
      <w:r w:rsidRPr="00A1325E">
        <w:rPr>
          <w:rFonts w:hint="cs"/>
          <w:rtl/>
        </w:rPr>
        <w:t>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lastRenderedPageBreak/>
        <w:t xml:space="preserve">جمل، محمد أحمد، </w:t>
      </w:r>
      <w:r w:rsidRPr="00A1325E">
        <w:rPr>
          <w:rFonts w:hint="cs"/>
          <w:b/>
          <w:bCs/>
          <w:rtl/>
        </w:rPr>
        <w:t>الوجوه البلاغية في توجيه القراءات المتواترة</w:t>
      </w:r>
      <w:r w:rsidRPr="00A1325E">
        <w:rPr>
          <w:rFonts w:hint="cs"/>
          <w:rtl/>
        </w:rPr>
        <w:t>، دار الفرقان، عمان، ط1/1430هـ-2009م.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جنى، أبو الفتح عثمان، </w:t>
      </w:r>
      <w:r w:rsidRPr="00A1325E">
        <w:rPr>
          <w:rtl/>
        </w:rPr>
        <w:t>(</w:t>
      </w:r>
      <w:r w:rsidRPr="00A1325E">
        <w:rPr>
          <w:rFonts w:hint="cs"/>
          <w:rtl/>
        </w:rPr>
        <w:t xml:space="preserve">ت: </w:t>
      </w:r>
      <w:r w:rsidRPr="00A1325E">
        <w:rPr>
          <w:rtl/>
        </w:rPr>
        <w:t>3</w:t>
      </w:r>
      <w:r w:rsidRPr="00A1325E">
        <w:rPr>
          <w:rFonts w:hint="cs"/>
          <w:rtl/>
        </w:rPr>
        <w:t>92</w:t>
      </w:r>
      <w:r w:rsidRPr="00A1325E">
        <w:rPr>
          <w:rtl/>
        </w:rPr>
        <w:t xml:space="preserve">هـ)، </w:t>
      </w:r>
      <w:r w:rsidRPr="00A1325E">
        <w:rPr>
          <w:b/>
          <w:bCs/>
          <w:rtl/>
        </w:rPr>
        <w:t>المنصف</w:t>
      </w:r>
      <w:r w:rsidRPr="00A1325E">
        <w:rPr>
          <w:rFonts w:hint="cs"/>
          <w:b/>
          <w:bCs/>
          <w:rtl/>
        </w:rPr>
        <w:t xml:space="preserve"> شرح لكتاب التصريف لأبي عثمان المازني</w:t>
      </w:r>
      <w:r w:rsidRPr="00A1325E">
        <w:rPr>
          <w:rFonts w:hint="cs"/>
          <w:rtl/>
        </w:rPr>
        <w:t>، تحقيق: إبراهيم مصطفى، عبد الله أمين، إدارة إحياء التراث القديم، ط1/1373هـ-1954م.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جني، أبو الفتح عثمان</w:t>
      </w:r>
      <w:r w:rsidRPr="00A1325E">
        <w:rPr>
          <w:rFonts w:ascii="Times New Roman" w:eastAsia="Times New Roman" w:hAnsi="Times New Roman" w:hint="cs"/>
          <w:rtl/>
          <w:lang w:bidi="ar-JO"/>
        </w:rPr>
        <w:t xml:space="preserve"> </w:t>
      </w:r>
      <w:r w:rsidRPr="00A1325E">
        <w:rPr>
          <w:rFonts w:ascii="Times New Roman" w:eastAsia="Times New Roman" w:hAnsi="Times New Roman"/>
          <w:rtl/>
          <w:lang w:bidi="ar-JO"/>
        </w:rPr>
        <w:t>(</w:t>
      </w:r>
      <w:r w:rsidRPr="00A1325E">
        <w:rPr>
          <w:rFonts w:ascii="Times New Roman" w:eastAsia="Times New Roman" w:hAnsi="Times New Roman" w:hint="cs"/>
          <w:rtl/>
          <w:lang w:bidi="ar-JO"/>
        </w:rPr>
        <w:t xml:space="preserve">ت: </w:t>
      </w:r>
      <w:r w:rsidRPr="00A1325E">
        <w:rPr>
          <w:rFonts w:ascii="Times New Roman" w:eastAsia="Times New Roman" w:hAnsi="Times New Roman"/>
          <w:rtl/>
          <w:lang w:bidi="ar-JO"/>
        </w:rPr>
        <w:t>3</w:t>
      </w:r>
      <w:r w:rsidRPr="00A1325E">
        <w:rPr>
          <w:rFonts w:ascii="Times New Roman" w:eastAsia="Times New Roman" w:hAnsi="Times New Roman" w:hint="cs"/>
          <w:rtl/>
          <w:lang w:bidi="ar-JO"/>
        </w:rPr>
        <w:t>92</w:t>
      </w:r>
      <w:r w:rsidRPr="00A1325E">
        <w:rPr>
          <w:rFonts w:ascii="Times New Roman" w:eastAsia="Times New Roman" w:hAnsi="Times New Roman"/>
          <w:rtl/>
          <w:lang w:bidi="ar-JO"/>
        </w:rPr>
        <w:t>هـ)،</w:t>
      </w:r>
      <w:r w:rsidRPr="00A1325E">
        <w:rPr>
          <w:rFonts w:ascii="Times New Roman" w:eastAsia="Times New Roman" w:hAnsi="Times New Roman" w:hint="cs"/>
          <w:rtl/>
          <w:lang w:bidi="ar-JO"/>
        </w:rPr>
        <w:t xml:space="preserve"> </w:t>
      </w:r>
      <w:r w:rsidRPr="00A1325E">
        <w:rPr>
          <w:rFonts w:ascii="Times New Roman" w:eastAsia="Times New Roman" w:hAnsi="Times New Roman"/>
          <w:b/>
          <w:bCs/>
          <w:rtl/>
          <w:lang w:bidi="ar-JO"/>
        </w:rPr>
        <w:t xml:space="preserve">اللمع في العربية، </w:t>
      </w:r>
      <w:r w:rsidRPr="00A1325E">
        <w:rPr>
          <w:rFonts w:ascii="Times New Roman" w:eastAsia="Times New Roman" w:hAnsi="Times New Roman"/>
          <w:rtl/>
          <w:lang w:bidi="ar-JO"/>
        </w:rPr>
        <w:t>تحقيق: سميح أبو مغلي، دار مجدلاوي، عمان، من غير طبعة، 1988م</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eastAsia="Calibri" w:hint="cs"/>
          <w:rtl/>
          <w:lang w:bidi="ar-JO"/>
        </w:rPr>
        <w:t>جني، أبو الفتح عثمان</w:t>
      </w:r>
      <w:r w:rsidRPr="00A1325E">
        <w:rPr>
          <w:rFonts w:eastAsia="Calibri" w:hint="cs"/>
          <w:rtl/>
        </w:rPr>
        <w:t xml:space="preserve"> (ت: 392هـ)</w:t>
      </w:r>
      <w:r w:rsidRPr="00A1325E">
        <w:rPr>
          <w:rFonts w:eastAsia="Calibri" w:hint="cs"/>
          <w:rtl/>
          <w:lang w:bidi="ar-JO"/>
        </w:rPr>
        <w:t xml:space="preserve">، </w:t>
      </w:r>
      <w:r w:rsidRPr="00A1325E">
        <w:rPr>
          <w:rFonts w:eastAsia="Calibri" w:hint="cs"/>
          <w:b/>
          <w:bCs/>
          <w:rtl/>
          <w:lang w:bidi="ar-JO"/>
        </w:rPr>
        <w:t>المحتسب في تبيين وجوه شواذ القراءات والإيضاح عنها</w:t>
      </w:r>
      <w:r w:rsidRPr="00A1325E">
        <w:rPr>
          <w:rFonts w:eastAsia="Calibri" w:hint="cs"/>
          <w:rtl/>
          <w:lang w:bidi="ar-JO"/>
        </w:rPr>
        <w:t>، تحقيق: علي النجدي ناصف، عبد الفتاح إسماعيل الشبلي، الطبعة الثانية، محمد بشير الأدلبي</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جني، أبو الفتح عثمان،</w:t>
      </w:r>
      <w:r w:rsidRPr="00A1325E">
        <w:rPr>
          <w:rFonts w:hint="cs"/>
          <w:rtl/>
        </w:rPr>
        <w:t xml:space="preserve"> </w:t>
      </w:r>
      <w:r w:rsidRPr="00A1325E">
        <w:rPr>
          <w:rtl/>
        </w:rPr>
        <w:t>(</w:t>
      </w:r>
      <w:r w:rsidRPr="00A1325E">
        <w:rPr>
          <w:rFonts w:hint="cs"/>
          <w:rtl/>
        </w:rPr>
        <w:t xml:space="preserve">ت: </w:t>
      </w:r>
      <w:r w:rsidRPr="00A1325E">
        <w:rPr>
          <w:rtl/>
        </w:rPr>
        <w:t>3</w:t>
      </w:r>
      <w:r w:rsidRPr="00A1325E">
        <w:rPr>
          <w:rFonts w:hint="cs"/>
          <w:rtl/>
        </w:rPr>
        <w:t>92</w:t>
      </w:r>
      <w:r w:rsidRPr="00A1325E">
        <w:rPr>
          <w:rtl/>
        </w:rPr>
        <w:t xml:space="preserve">هـ)، </w:t>
      </w:r>
      <w:r w:rsidRPr="00A1325E">
        <w:rPr>
          <w:b/>
          <w:bCs/>
          <w:rtl/>
        </w:rPr>
        <w:t>الخصائص</w:t>
      </w:r>
      <w:r w:rsidRPr="00A1325E">
        <w:rPr>
          <w:rtl/>
        </w:rPr>
        <w:t>، تحقيق: محمد علي النجار، مكتبة العلمية، من غير طبعة</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جني، أبو الفتح عثمان، </w:t>
      </w:r>
      <w:r w:rsidRPr="00A1325E">
        <w:rPr>
          <w:rFonts w:hint="cs"/>
          <w:b/>
          <w:bCs/>
          <w:rtl/>
        </w:rPr>
        <w:t>المحتسب في وجوه القراءات الشاذة</w:t>
      </w:r>
      <w:r w:rsidRPr="00A1325E">
        <w:rPr>
          <w:rFonts w:hint="cs"/>
          <w:rtl/>
        </w:rPr>
        <w:t xml:space="preserve">، تحقيق: علي النجدي ناصف، أعده للطبعة الثانية، محمد بشير الأدلبي.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جواري، أحمد عبد الستار، </w:t>
      </w:r>
      <w:r w:rsidRPr="00A1325E">
        <w:rPr>
          <w:rFonts w:hint="cs"/>
          <w:b/>
          <w:bCs/>
          <w:rtl/>
        </w:rPr>
        <w:t>نحو القرآن</w:t>
      </w:r>
      <w:r w:rsidRPr="00A1325E">
        <w:rPr>
          <w:rFonts w:hint="cs"/>
          <w:rtl/>
        </w:rPr>
        <w:t>، مطبعة المجمع العلمي العراقي، بغداد، 1349هـ-1974م.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جوزي، أبو الفرج، جمال الدين عبد الرحمن، (508-597هـ) </w:t>
      </w:r>
      <w:r w:rsidRPr="00A1325E">
        <w:rPr>
          <w:rFonts w:hint="cs"/>
          <w:b/>
          <w:bCs/>
          <w:rtl/>
        </w:rPr>
        <w:t>زاد المسير في علم التفسير</w:t>
      </w:r>
      <w:r w:rsidRPr="00A1325E">
        <w:rPr>
          <w:rFonts w:hint="cs"/>
          <w:rtl/>
        </w:rPr>
        <w:t>، المكتب الإسلامي،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جوهري، إسماعيل بن حماد،</w:t>
      </w:r>
      <w:r w:rsidRPr="00A1325E">
        <w:rPr>
          <w:rFonts w:ascii="Times New Roman" w:eastAsia="Times New Roman" w:hAnsi="Times New Roman" w:hint="cs"/>
          <w:b/>
          <w:bCs/>
          <w:rtl/>
          <w:lang w:bidi="ar-JO"/>
        </w:rPr>
        <w:t xml:space="preserve"> تاج اللغة و</w:t>
      </w:r>
      <w:r w:rsidRPr="00A1325E">
        <w:rPr>
          <w:rFonts w:ascii="Times New Roman" w:eastAsia="Times New Roman" w:hAnsi="Times New Roman"/>
          <w:b/>
          <w:bCs/>
          <w:rtl/>
          <w:lang w:bidi="ar-JO"/>
        </w:rPr>
        <w:t xml:space="preserve">صحاح </w:t>
      </w:r>
      <w:r w:rsidRPr="00A1325E">
        <w:rPr>
          <w:rFonts w:ascii="Times New Roman" w:eastAsia="Times New Roman" w:hAnsi="Times New Roman" w:hint="cs"/>
          <w:b/>
          <w:bCs/>
          <w:rtl/>
          <w:lang w:bidi="ar-JO"/>
        </w:rPr>
        <w:t xml:space="preserve">العربية، </w:t>
      </w:r>
      <w:r w:rsidRPr="00A1325E">
        <w:rPr>
          <w:rFonts w:ascii="Times New Roman" w:eastAsia="Times New Roman" w:hAnsi="Times New Roman" w:hint="cs"/>
          <w:rtl/>
          <w:lang w:bidi="ar-JO"/>
        </w:rPr>
        <w:t>تحقيق: أحمد عبد الغفور عطار، دار العالم للملايين، بيروت، ط3/1404هـ-1984م.</w:t>
      </w:r>
      <w:r w:rsidRPr="00A1325E">
        <w:rPr>
          <w:rFonts w:ascii="Times New Roman" w:eastAsia="Times New Roman" w:hAnsi="Times New Roman"/>
          <w:rtl/>
          <w:lang w:bidi="ar-JO"/>
        </w:rPr>
        <w:t xml:space="preserve">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جويني، مصطفى الصاوي، </w:t>
      </w:r>
      <w:r w:rsidRPr="00A1325E">
        <w:rPr>
          <w:rFonts w:hint="cs"/>
          <w:b/>
          <w:bCs/>
          <w:rtl/>
        </w:rPr>
        <w:t>منهج الزمخشري في تفسير القرآن وبيان إعجازه</w:t>
      </w:r>
      <w:r w:rsidRPr="00A1325E">
        <w:rPr>
          <w:rFonts w:hint="cs"/>
          <w:rtl/>
        </w:rPr>
        <w:t>، دار المعارف، مصر، الطبعة الثانية.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حاجب</w:t>
      </w:r>
      <w:r w:rsidRPr="00A1325E">
        <w:rPr>
          <w:rFonts w:hint="cs"/>
          <w:rtl/>
        </w:rPr>
        <w:t>،</w:t>
      </w:r>
      <w:r w:rsidRPr="00A1325E">
        <w:rPr>
          <w:rtl/>
        </w:rPr>
        <w:t xml:space="preserve"> عثمان بن عمر</w:t>
      </w:r>
      <w:r w:rsidR="00460A24" w:rsidRPr="00A1325E">
        <w:rPr>
          <w:rFonts w:hint="cs"/>
          <w:rtl/>
        </w:rPr>
        <w:t>،</w:t>
      </w:r>
      <w:r w:rsidRPr="00A1325E">
        <w:rPr>
          <w:rFonts w:hint="cs"/>
          <w:rtl/>
        </w:rPr>
        <w:t xml:space="preserve"> (</w:t>
      </w:r>
      <w:r w:rsidR="00460A24" w:rsidRPr="00A1325E">
        <w:rPr>
          <w:rFonts w:hint="cs"/>
          <w:rtl/>
        </w:rPr>
        <w:t>ت:</w:t>
      </w:r>
      <w:r w:rsidRPr="00A1325E">
        <w:rPr>
          <w:rFonts w:hint="cs"/>
          <w:rtl/>
        </w:rPr>
        <w:t>646هـ)،</w:t>
      </w:r>
      <w:r w:rsidRPr="00A1325E">
        <w:rPr>
          <w:rtl/>
        </w:rPr>
        <w:t xml:space="preserve"> </w:t>
      </w:r>
      <w:r w:rsidRPr="00A1325E">
        <w:rPr>
          <w:b/>
          <w:bCs/>
          <w:rtl/>
        </w:rPr>
        <w:t>ا</w:t>
      </w:r>
      <w:r w:rsidRPr="00A1325E">
        <w:rPr>
          <w:rFonts w:hint="cs"/>
          <w:b/>
          <w:bCs/>
          <w:rtl/>
        </w:rPr>
        <w:t>لإ</w:t>
      </w:r>
      <w:r w:rsidRPr="00A1325E">
        <w:rPr>
          <w:b/>
          <w:bCs/>
          <w:rtl/>
        </w:rPr>
        <w:t>يضاح في شرح المفصل</w:t>
      </w:r>
      <w:r w:rsidRPr="00A1325E">
        <w:rPr>
          <w:rtl/>
        </w:rPr>
        <w:t>، تحقيق</w:t>
      </w:r>
      <w:r w:rsidRPr="00A1325E">
        <w:rPr>
          <w:rFonts w:hint="cs"/>
          <w:rtl/>
        </w:rPr>
        <w:t xml:space="preserve">: </w:t>
      </w:r>
      <w:r w:rsidRPr="00A1325E">
        <w:rPr>
          <w:rtl/>
        </w:rPr>
        <w:t>موسى بناي العليلي، مطبعة العاني، بغداد،</w:t>
      </w:r>
      <w:r w:rsidRPr="00A1325E">
        <w:rPr>
          <w:rFonts w:hint="cs"/>
          <w:rtl/>
        </w:rPr>
        <w:t xml:space="preserve">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 xml:space="preserve">حبنكة، عبد الرحمن بن حسن، </w:t>
      </w:r>
      <w:r w:rsidRPr="00A1325E">
        <w:rPr>
          <w:b/>
          <w:bCs/>
          <w:rtl/>
        </w:rPr>
        <w:t>البلاغة العربية، أساسها وعلومها وأفنانها</w:t>
      </w:r>
      <w:r w:rsidRPr="00A1325E">
        <w:rPr>
          <w:rtl/>
        </w:rPr>
        <w:t>، دار القلم، دمشق، دار الشامية، بيروت، ط1/1416هـ-1996م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حسان، تمام، </w:t>
      </w:r>
      <w:r w:rsidRPr="00A1325E">
        <w:rPr>
          <w:rFonts w:ascii="Times New Roman" w:eastAsia="Times New Roman" w:hAnsi="Times New Roman" w:hint="cs"/>
          <w:b/>
          <w:bCs/>
          <w:rtl/>
          <w:lang w:bidi="ar-JO"/>
        </w:rPr>
        <w:t>اللغة العربية معناها ومبناها،</w:t>
      </w:r>
      <w:r w:rsidRPr="00A1325E">
        <w:rPr>
          <w:rFonts w:ascii="Times New Roman" w:eastAsia="Times New Roman" w:hAnsi="Times New Roman" w:hint="cs"/>
          <w:rtl/>
          <w:lang w:bidi="ar-JO"/>
        </w:rPr>
        <w:t xml:space="preserve"> دار الثقافة، المغرب، من غير طبعة، 1994م.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حسن، عباس، </w:t>
      </w:r>
      <w:r w:rsidRPr="00A1325E">
        <w:rPr>
          <w:rFonts w:ascii="Times New Roman" w:eastAsia="Times New Roman" w:hAnsi="Times New Roman" w:hint="cs"/>
          <w:b/>
          <w:bCs/>
          <w:rtl/>
          <w:lang w:bidi="ar-JO"/>
        </w:rPr>
        <w:t>النحو الوافي،</w:t>
      </w:r>
      <w:r w:rsidRPr="00A1325E">
        <w:rPr>
          <w:rFonts w:ascii="Times New Roman" w:eastAsia="Times New Roman" w:hAnsi="Times New Roman" w:hint="cs"/>
          <w:rtl/>
          <w:lang w:bidi="ar-JO"/>
        </w:rPr>
        <w:t xml:space="preserve"> مجمع اللغة العربية، القاهرة،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lang w:bidi="ar-JO"/>
        </w:rPr>
        <w:lastRenderedPageBreak/>
        <w:t xml:space="preserve">حَمَدْ، غانم قدوري، </w:t>
      </w:r>
      <w:r w:rsidRPr="00A1325E">
        <w:rPr>
          <w:rFonts w:hint="cs"/>
          <w:b/>
          <w:bCs/>
          <w:rtl/>
          <w:lang w:bidi="ar-JO"/>
        </w:rPr>
        <w:t>الميسر في علم التجويد،</w:t>
      </w:r>
      <w:r w:rsidRPr="00A1325E">
        <w:rPr>
          <w:rFonts w:hint="cs"/>
          <w:rtl/>
          <w:lang w:bidi="ar-JO"/>
        </w:rPr>
        <w:t xml:space="preserve"> مركز الدراسات والمعلومات القرآنية، بمعهد الإمام الشاطبي، التابع لجمعية تحفيظ القرآن، جدة، ط1/1430هـ-2009م.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حمودة، عبد الوهاب، </w:t>
      </w:r>
      <w:r w:rsidRPr="00A1325E">
        <w:rPr>
          <w:rFonts w:hint="cs"/>
          <w:b/>
          <w:bCs/>
          <w:rtl/>
        </w:rPr>
        <w:t>القراءات واللهجات</w:t>
      </w:r>
      <w:r w:rsidRPr="00A1325E">
        <w:rPr>
          <w:rFonts w:hint="cs"/>
          <w:rtl/>
        </w:rPr>
        <w:t>، مطبعة السعادة، مصر، ط1/1368هـ-1848م.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حموي، </w:t>
      </w:r>
      <w:r w:rsidRPr="00A1325E">
        <w:rPr>
          <w:rFonts w:ascii="Times New Roman" w:eastAsia="Times New Roman" w:hAnsi="Times New Roman"/>
          <w:rtl/>
          <w:lang w:bidi="ar-JO"/>
        </w:rPr>
        <w:t>تقي الدين أبو بكر بن علي بن عبد الله</w:t>
      </w:r>
      <w:r w:rsidRPr="00A1325E">
        <w:rPr>
          <w:rFonts w:ascii="Times New Roman" w:eastAsia="Times New Roman" w:hAnsi="Times New Roman" w:hint="cs"/>
          <w:rtl/>
          <w:lang w:bidi="ar-JO"/>
        </w:rPr>
        <w:t xml:space="preserve">، </w:t>
      </w:r>
      <w:r w:rsidRPr="00A1325E">
        <w:rPr>
          <w:rFonts w:ascii="Times New Roman" w:eastAsia="Times New Roman" w:hAnsi="Times New Roman" w:hint="cs"/>
          <w:b/>
          <w:bCs/>
          <w:rtl/>
          <w:lang w:bidi="ar-JO"/>
        </w:rPr>
        <w:t>خزانة الأدب وغاية الأرب،</w:t>
      </w:r>
      <w:r w:rsidRPr="00A1325E">
        <w:rPr>
          <w:rFonts w:ascii="Times New Roman" w:eastAsia="Times New Roman" w:hAnsi="Times New Roman" w:hint="cs"/>
          <w:rtl/>
          <w:lang w:bidi="ar-JO"/>
        </w:rPr>
        <w:t xml:space="preserve"> تحقيق: عصام شقيو، </w:t>
      </w:r>
      <w:r w:rsidRPr="00A1325E">
        <w:rPr>
          <w:rFonts w:ascii="Times New Roman" w:eastAsia="Times New Roman" w:hAnsi="Times New Roman"/>
          <w:rtl/>
          <w:lang w:bidi="ar-JO"/>
        </w:rPr>
        <w:t>دار ومكتبة الهلال</w:t>
      </w:r>
      <w:r w:rsidRPr="00A1325E">
        <w:rPr>
          <w:rFonts w:ascii="Times New Roman" w:eastAsia="Times New Roman" w:hAnsi="Times New Roman" w:hint="cs"/>
          <w:rtl/>
          <w:lang w:bidi="ar-JO"/>
        </w:rPr>
        <w:t xml:space="preserve">، </w:t>
      </w:r>
      <w:r w:rsidRPr="00A1325E">
        <w:rPr>
          <w:rFonts w:ascii="Times New Roman" w:eastAsia="Times New Roman" w:hAnsi="Times New Roman"/>
          <w:rtl/>
          <w:lang w:bidi="ar-JO"/>
        </w:rPr>
        <w:t>بيروت، دار البحار</w:t>
      </w:r>
      <w:r w:rsidRPr="00A1325E">
        <w:rPr>
          <w:rFonts w:ascii="Times New Roman" w:eastAsia="Times New Roman" w:hAnsi="Times New Roman" w:hint="cs"/>
          <w:rtl/>
          <w:lang w:bidi="ar-JO"/>
        </w:rPr>
        <w:t xml:space="preserve">، </w:t>
      </w:r>
      <w:r w:rsidRPr="00A1325E">
        <w:rPr>
          <w:rFonts w:ascii="Times New Roman" w:eastAsia="Times New Roman" w:hAnsi="Times New Roman"/>
          <w:rtl/>
          <w:lang w:bidi="ar-JO"/>
        </w:rPr>
        <w:t>بيروت</w:t>
      </w:r>
      <w:r w:rsidRPr="00A1325E">
        <w:rPr>
          <w:rFonts w:ascii="Times New Roman" w:eastAsia="Times New Roman" w:hAnsi="Times New Roman" w:hint="cs"/>
          <w:rtl/>
          <w:lang w:bidi="ar-JO"/>
        </w:rPr>
        <w:t xml:space="preserve">، </w:t>
      </w:r>
      <w:r w:rsidRPr="00A1325E">
        <w:rPr>
          <w:rFonts w:ascii="Times New Roman" w:eastAsia="Times New Roman" w:hAnsi="Times New Roman"/>
          <w:rtl/>
          <w:lang w:bidi="ar-JO"/>
        </w:rPr>
        <w:t>الطبعة الأخيرة</w:t>
      </w:r>
      <w:r w:rsidRPr="00A1325E">
        <w:rPr>
          <w:rFonts w:ascii="Times New Roman" w:eastAsia="Times New Roman" w:hAnsi="Times New Roman" w:hint="cs"/>
          <w:rtl/>
          <w:lang w:bidi="ar-JO"/>
        </w:rPr>
        <w:t xml:space="preserve">، </w:t>
      </w:r>
      <w:r w:rsidRPr="00A1325E">
        <w:rPr>
          <w:rFonts w:ascii="Times New Roman" w:eastAsia="Times New Roman" w:hAnsi="Times New Roman"/>
          <w:rtl/>
          <w:lang w:bidi="ar-JO"/>
        </w:rPr>
        <w:t>2004م</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rPr>
        <w:t>حيان، محمد بن يوسف (ت:745هـ)،</w:t>
      </w:r>
      <w:r w:rsidRPr="00A1325E">
        <w:rPr>
          <w:rFonts w:hint="cs"/>
          <w:b/>
          <w:bCs/>
          <w:rtl/>
        </w:rPr>
        <w:t xml:space="preserve"> تفسير</w:t>
      </w:r>
      <w:r w:rsidRPr="00A1325E">
        <w:rPr>
          <w:rFonts w:hint="cs"/>
          <w:rtl/>
        </w:rPr>
        <w:t xml:space="preserve"> </w:t>
      </w:r>
      <w:r w:rsidRPr="00A1325E">
        <w:rPr>
          <w:rFonts w:hint="cs"/>
          <w:b/>
          <w:bCs/>
          <w:rtl/>
        </w:rPr>
        <w:t>البحر المحيط،</w:t>
      </w:r>
      <w:r w:rsidRPr="00A1325E">
        <w:rPr>
          <w:rFonts w:hint="cs"/>
          <w:rtl/>
        </w:rPr>
        <w:t xml:space="preserve"> تحقيق: عادل أحمد عبد الموجود، علي محمد معوض، دار الكتب العلمية، بيروت، ط1/ 11413هـ-1993م</w:t>
      </w:r>
      <w:r w:rsidRPr="00A1325E">
        <w:rPr>
          <w:rFonts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خاروف، محمد فهد، </w:t>
      </w:r>
      <w:r w:rsidRPr="00A1325E">
        <w:rPr>
          <w:rFonts w:ascii="Times New Roman" w:eastAsia="Times New Roman" w:hAnsi="Times New Roman" w:hint="cs"/>
          <w:b/>
          <w:bCs/>
          <w:rtl/>
          <w:lang w:bidi="ar-JO"/>
        </w:rPr>
        <w:t>الميسر في القراءات الأربع عشرة، وبذيله: أصول الميسر في القراءات الأربع عشرة، وتراجم القراء،</w:t>
      </w:r>
      <w:r w:rsidRPr="00A1325E">
        <w:rPr>
          <w:rFonts w:ascii="Times New Roman" w:eastAsia="Times New Roman" w:hAnsi="Times New Roman" w:hint="cs"/>
          <w:rtl/>
          <w:lang w:bidi="ar-JO"/>
        </w:rPr>
        <w:t xml:space="preserve"> تحقيق: محمد كريم راجح، دار الكلم الطيب، دمشق، بيروت، ط1/1420هـ-2000م.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خالدي، صلاح عبد الفتاح، </w:t>
      </w:r>
      <w:r w:rsidRPr="00A1325E">
        <w:rPr>
          <w:rFonts w:hint="cs"/>
          <w:b/>
          <w:bCs/>
          <w:rtl/>
        </w:rPr>
        <w:t>إعجاز القرآن البياني ودلائل مصدره الرباني</w:t>
      </w:r>
      <w:r w:rsidRPr="00A1325E">
        <w:rPr>
          <w:rFonts w:hint="cs"/>
          <w:rtl/>
        </w:rPr>
        <w:t>، دار عمار، ط2/1425هـ-2004م.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خالويه،</w:t>
      </w:r>
      <w:r w:rsidRPr="00A1325E">
        <w:rPr>
          <w:rFonts w:ascii="Times New Roman" w:eastAsia="Times New Roman" w:hAnsi="Times New Roman" w:hint="cs"/>
          <w:rtl/>
          <w:lang w:bidi="ar-JO"/>
        </w:rPr>
        <w:t xml:space="preserve"> الحسين بن أحمد، </w:t>
      </w:r>
      <w:r w:rsidRPr="00A1325E">
        <w:t>)</w:t>
      </w:r>
      <w:r w:rsidRPr="00A1325E">
        <w:rPr>
          <w:rFonts w:hint="cs"/>
          <w:rtl/>
        </w:rPr>
        <w:t>ت:370هـ)،</w:t>
      </w:r>
      <w:r w:rsidRPr="00A1325E">
        <w:rPr>
          <w:color w:val="545454"/>
          <w:shd w:val="clear" w:color="auto" w:fill="FFFFFF"/>
        </w:rPr>
        <w:t> </w:t>
      </w:r>
      <w:r w:rsidRPr="00A1325E">
        <w:rPr>
          <w:rFonts w:ascii="Times New Roman" w:eastAsia="Times New Roman" w:hAnsi="Times New Roman"/>
          <w:rtl/>
          <w:lang w:bidi="ar-JO"/>
        </w:rPr>
        <w:t xml:space="preserve"> </w:t>
      </w:r>
      <w:r w:rsidRPr="00A1325E">
        <w:rPr>
          <w:rFonts w:ascii="Times New Roman" w:eastAsia="Times New Roman" w:hAnsi="Times New Roman"/>
          <w:b/>
          <w:bCs/>
          <w:rtl/>
          <w:lang w:bidi="ar-JO"/>
        </w:rPr>
        <w:t>الحجة في القراءات السبع</w:t>
      </w:r>
      <w:r w:rsidRPr="00A1325E">
        <w:rPr>
          <w:rFonts w:ascii="Times New Roman" w:eastAsia="Times New Roman" w:hAnsi="Times New Roman"/>
          <w:rtl/>
          <w:lang w:bidi="ar-JO"/>
        </w:rPr>
        <w:t>، تحقيق: عبد العال سالم مكرم، درا الشروق، الكويت، ط3/1399هـ-1979م</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heme="minorBidi" w:hAnsiTheme="minorBidi"/>
          <w:rtl/>
        </w:rPr>
      </w:pPr>
      <w:r w:rsidRPr="00A1325E">
        <w:rPr>
          <w:rFonts w:asciiTheme="minorBidi" w:hAnsiTheme="minorBidi" w:hint="cs"/>
          <w:rtl/>
        </w:rPr>
        <w:t>خالويه</w:t>
      </w:r>
      <w:r w:rsidRPr="00A1325E">
        <w:rPr>
          <w:rFonts w:asciiTheme="minorBidi" w:hAnsiTheme="minorBidi" w:hint="cs"/>
          <w:b/>
          <w:bCs/>
          <w:rtl/>
        </w:rPr>
        <w:t>،</w:t>
      </w:r>
      <w:r w:rsidRPr="00A1325E">
        <w:rPr>
          <w:rFonts w:ascii="Times New Roman" w:eastAsia="Times New Roman" w:hAnsi="Times New Roman" w:hint="cs"/>
          <w:rtl/>
          <w:lang w:bidi="ar-JO"/>
        </w:rPr>
        <w:t xml:space="preserve"> الحسين بن أحمد، </w:t>
      </w:r>
      <w:r w:rsidRPr="00A1325E">
        <w:t>)</w:t>
      </w:r>
      <w:r w:rsidRPr="00A1325E">
        <w:rPr>
          <w:rFonts w:hint="cs"/>
          <w:rtl/>
        </w:rPr>
        <w:t>ت:370هـ)،</w:t>
      </w:r>
      <w:r w:rsidRPr="00A1325E">
        <w:rPr>
          <w:color w:val="545454"/>
          <w:shd w:val="clear" w:color="auto" w:fill="FFFFFF"/>
        </w:rPr>
        <w:t> </w:t>
      </w:r>
      <w:r w:rsidRPr="00A1325E">
        <w:rPr>
          <w:rFonts w:asciiTheme="minorBidi" w:hAnsiTheme="minorBidi" w:hint="cs"/>
          <w:b/>
          <w:bCs/>
          <w:rtl/>
        </w:rPr>
        <w:t xml:space="preserve">مختصر في شواذ القرآن من كتاب البديع، </w:t>
      </w:r>
      <w:r w:rsidRPr="00A1325E">
        <w:rPr>
          <w:rFonts w:asciiTheme="minorBidi" w:hAnsiTheme="minorBidi" w:hint="cs"/>
          <w:rtl/>
        </w:rPr>
        <w:t>مكتبة المتنبي، القاهرة،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خديجة، عبد الرزاق،</w:t>
      </w:r>
      <w:r w:rsidRPr="00A1325E">
        <w:rPr>
          <w:rFonts w:ascii="Times New Roman" w:eastAsia="Times New Roman" w:hAnsi="Times New Roman"/>
          <w:rtl/>
          <w:lang w:bidi="ar-JO"/>
        </w:rPr>
        <w:t xml:space="preserve"> الحديثي</w:t>
      </w:r>
      <w:r w:rsidRPr="00A1325E">
        <w:rPr>
          <w:rFonts w:ascii="Times New Roman" w:eastAsia="Times New Roman" w:hAnsi="Times New Roman" w:hint="cs"/>
          <w:rtl/>
          <w:lang w:bidi="ar-JO"/>
        </w:rPr>
        <w:t xml:space="preserve">، </w:t>
      </w:r>
      <w:r w:rsidRPr="00A1325E">
        <w:rPr>
          <w:rFonts w:ascii="Times New Roman" w:eastAsia="Times New Roman" w:hAnsi="Times New Roman"/>
          <w:b/>
          <w:bCs/>
          <w:rtl/>
          <w:lang w:bidi="ar-JO"/>
        </w:rPr>
        <w:t>الشاهد و</w:t>
      </w:r>
      <w:r w:rsidRPr="00A1325E">
        <w:rPr>
          <w:rFonts w:ascii="Times New Roman" w:eastAsia="Times New Roman" w:hAnsi="Times New Roman" w:hint="cs"/>
          <w:b/>
          <w:bCs/>
          <w:rtl/>
          <w:lang w:bidi="ar-JO"/>
        </w:rPr>
        <w:t>أ</w:t>
      </w:r>
      <w:r w:rsidRPr="00A1325E">
        <w:rPr>
          <w:rFonts w:ascii="Times New Roman" w:eastAsia="Times New Roman" w:hAnsi="Times New Roman"/>
          <w:b/>
          <w:bCs/>
          <w:rtl/>
          <w:lang w:bidi="ar-JO"/>
        </w:rPr>
        <w:t>صول النحو في كتاب سيبويه</w:t>
      </w:r>
      <w:r w:rsidRPr="00A1325E">
        <w:rPr>
          <w:rFonts w:ascii="Times New Roman" w:eastAsia="Times New Roman" w:hAnsi="Times New Roman" w:hint="cs"/>
          <w:b/>
          <w:bCs/>
          <w:rtl/>
          <w:lang w:bidi="ar-JO"/>
        </w:rPr>
        <w:t>،</w:t>
      </w:r>
      <w:r w:rsidRPr="00A1325E">
        <w:rPr>
          <w:rFonts w:ascii="Times New Roman" w:eastAsia="Times New Roman" w:hAnsi="Times New Roman" w:hint="cs"/>
          <w:rtl/>
          <w:lang w:bidi="ar-JO"/>
        </w:rPr>
        <w:t xml:space="preserve"> مطبوعات جامعة الكويت، 1394هـ-1974م</w:t>
      </w:r>
      <w:r w:rsidRPr="00A1325E">
        <w:rPr>
          <w:rFonts w:ascii="Times New Roman" w:eastAsia="Times New Roman" w:hAnsi="Times New Roman"/>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 xml:space="preserve">خطيب، الإسكافي، </w:t>
      </w:r>
      <w:r w:rsidRPr="00A1325E">
        <w:rPr>
          <w:rFonts w:hint="cs"/>
          <w:rtl/>
        </w:rPr>
        <w:t xml:space="preserve">محمد بن عبد الله، </w:t>
      </w:r>
      <w:r w:rsidRPr="00A1325E">
        <w:rPr>
          <w:rFonts w:hint="cs"/>
          <w:b/>
          <w:bCs/>
          <w:rtl/>
        </w:rPr>
        <w:t>درة التنزيل وغرة التأويل</w:t>
      </w:r>
      <w:r w:rsidRPr="00A1325E">
        <w:rPr>
          <w:rFonts w:hint="cs"/>
          <w:rtl/>
        </w:rPr>
        <w:t>، برواية: ابن أبي الفرج الأردستاني، دار الكتب العلمية، بيروت،</w:t>
      </w:r>
      <w:r w:rsidRPr="00A1325E">
        <w:rPr>
          <w:rtl/>
        </w:rPr>
        <w:t xml:space="preserve"> </w:t>
      </w:r>
      <w:r w:rsidRPr="00A1325E">
        <w:rPr>
          <w:rFonts w:hint="cs"/>
          <w:rtl/>
        </w:rPr>
        <w:t>ط1/1416هـ-1995م.</w:t>
      </w:r>
    </w:p>
    <w:p w:rsidR="003D5786" w:rsidRPr="00A1325E" w:rsidRDefault="003D5786" w:rsidP="005F03C1">
      <w:pPr>
        <w:numPr>
          <w:ilvl w:val="0"/>
          <w:numId w:val="32"/>
        </w:numPr>
        <w:tabs>
          <w:tab w:val="right" w:pos="900"/>
        </w:tabs>
        <w:autoSpaceDE w:val="0"/>
        <w:autoSpaceDN w:val="0"/>
        <w:adjustRightInd w:val="0"/>
        <w:spacing w:after="0" w:line="360" w:lineRule="auto"/>
        <w:ind w:left="900" w:hanging="720"/>
        <w:contextualSpacing/>
        <w:jc w:val="both"/>
        <w:rPr>
          <w:rtl/>
        </w:rPr>
      </w:pPr>
      <w:r w:rsidRPr="00A1325E">
        <w:rPr>
          <w:rFonts w:ascii="Traditional Arabic" w:hAnsi="Traditional Arabic"/>
          <w:color w:val="000000" w:themeColor="text1"/>
          <w:rtl/>
          <w:lang w:bidi="ar-JO"/>
        </w:rPr>
        <w:t>خلكان</w:t>
      </w:r>
      <w:r w:rsidRPr="00A1325E">
        <w:rPr>
          <w:rFonts w:ascii="Traditional Arabic" w:hAnsi="Traditional Arabic" w:hint="cs"/>
          <w:color w:val="000000" w:themeColor="text1"/>
          <w:rtl/>
          <w:lang w:bidi="ar-JO"/>
        </w:rPr>
        <w:t xml:space="preserve">، </w:t>
      </w:r>
      <w:r w:rsidRPr="00A1325E">
        <w:rPr>
          <w:rFonts w:ascii="Traditional Arabic" w:hAnsi="Traditional Arabic"/>
          <w:color w:val="000000" w:themeColor="text1"/>
          <w:rtl/>
          <w:lang w:bidi="ar-JO"/>
        </w:rPr>
        <w:t>أبو العباس شمس الدين أحمد بن محمد</w:t>
      </w:r>
      <w:r w:rsidRPr="00A1325E">
        <w:rPr>
          <w:rFonts w:ascii="Traditional Arabic" w:hAnsi="Traditional Arabic" w:hint="cs"/>
          <w:color w:val="000000" w:themeColor="text1"/>
          <w:rtl/>
          <w:lang w:bidi="ar-JO"/>
        </w:rPr>
        <w:t>،</w:t>
      </w:r>
      <w:r w:rsidRPr="00A1325E">
        <w:rPr>
          <w:rFonts w:ascii="Traditional Arabic" w:hAnsi="Traditional Arabic"/>
          <w:color w:val="000000" w:themeColor="text1"/>
          <w:rtl/>
          <w:lang w:bidi="ar-JO"/>
        </w:rPr>
        <w:t xml:space="preserve"> </w:t>
      </w:r>
      <w:r w:rsidRPr="00A1325E">
        <w:rPr>
          <w:rFonts w:ascii="Traditional Arabic" w:hAnsi="Traditional Arabic"/>
          <w:b/>
          <w:bCs/>
          <w:color w:val="000000" w:themeColor="text1"/>
          <w:rtl/>
          <w:lang w:bidi="ar-JO"/>
        </w:rPr>
        <w:t>وفيات الأعيان وأنباء أبناء الزمان</w:t>
      </w:r>
      <w:r w:rsidRPr="00A1325E">
        <w:rPr>
          <w:rFonts w:ascii="Traditional Arabic" w:hAnsi="Traditional Arabic" w:hint="cs"/>
          <w:b/>
          <w:bCs/>
          <w:color w:val="000000" w:themeColor="text1"/>
          <w:rtl/>
          <w:lang w:bidi="ar-JO"/>
        </w:rPr>
        <w:t xml:space="preserve">، </w:t>
      </w:r>
      <w:r w:rsidRPr="00A1325E">
        <w:rPr>
          <w:rFonts w:ascii="Traditional Arabic" w:hAnsi="Traditional Arabic" w:hint="cs"/>
          <w:color w:val="000000" w:themeColor="text1"/>
          <w:rtl/>
          <w:lang w:bidi="ar-JO"/>
        </w:rPr>
        <w:t>ت</w:t>
      </w:r>
      <w:r w:rsidRPr="00A1325E">
        <w:rPr>
          <w:rFonts w:ascii="Traditional Arabic" w:hAnsi="Traditional Arabic"/>
          <w:color w:val="000000" w:themeColor="text1"/>
          <w:rtl/>
          <w:lang w:bidi="ar-JO"/>
        </w:rPr>
        <w:t>حق</w:t>
      </w:r>
      <w:r w:rsidRPr="00A1325E">
        <w:rPr>
          <w:rFonts w:ascii="Traditional Arabic" w:hAnsi="Traditional Arabic" w:hint="cs"/>
          <w:color w:val="000000" w:themeColor="text1"/>
          <w:rtl/>
          <w:lang w:bidi="ar-JO"/>
        </w:rPr>
        <w:t>ي</w:t>
      </w:r>
      <w:r w:rsidRPr="00A1325E">
        <w:rPr>
          <w:rFonts w:ascii="Traditional Arabic" w:hAnsi="Traditional Arabic"/>
          <w:color w:val="000000" w:themeColor="text1"/>
          <w:rtl/>
          <w:lang w:bidi="ar-JO"/>
        </w:rPr>
        <w:t>ق: إحسان عباس</w:t>
      </w:r>
      <w:r w:rsidRPr="00A1325E">
        <w:rPr>
          <w:rFonts w:ascii="Traditional Arabic" w:hAnsi="Traditional Arabic" w:hint="cs"/>
          <w:color w:val="000000" w:themeColor="text1"/>
          <w:rtl/>
          <w:lang w:bidi="ar-JO"/>
        </w:rPr>
        <w:t xml:space="preserve">، </w:t>
      </w:r>
      <w:r w:rsidRPr="00A1325E">
        <w:rPr>
          <w:rFonts w:ascii="Traditional Arabic" w:hAnsi="Traditional Arabic"/>
          <w:color w:val="000000" w:themeColor="text1"/>
          <w:rtl/>
          <w:lang w:bidi="ar-JO"/>
        </w:rPr>
        <w:t>دار صادر</w:t>
      </w:r>
      <w:r w:rsidRPr="00A1325E">
        <w:rPr>
          <w:rFonts w:ascii="Traditional Arabic" w:hAnsi="Traditional Arabic" w:hint="cs"/>
          <w:color w:val="000000" w:themeColor="text1"/>
          <w:rtl/>
          <w:lang w:bidi="ar-JO"/>
        </w:rPr>
        <w:t>،</w:t>
      </w:r>
      <w:r w:rsidRPr="00A1325E">
        <w:rPr>
          <w:rFonts w:ascii="Traditional Arabic" w:hAnsi="Traditional Arabic"/>
          <w:color w:val="000000" w:themeColor="text1"/>
          <w:rtl/>
          <w:lang w:bidi="ar-JO"/>
        </w:rPr>
        <w:t xml:space="preserve"> بيروت</w:t>
      </w:r>
      <w:r w:rsidRPr="00A1325E">
        <w:rPr>
          <w:rFonts w:ascii="Traditional Arabic" w:hAnsi="Traditional Arabic" w:hint="cs"/>
          <w:color w:val="000000" w:themeColor="text1"/>
          <w:rtl/>
          <w:lang w:bidi="ar-JO"/>
        </w:rPr>
        <w:t>،</w:t>
      </w:r>
      <w:r w:rsidRPr="00A1325E">
        <w:rPr>
          <w:rFonts w:ascii="Traditional Arabic" w:hAnsi="Traditional Arabic" w:cs="Traditional Arabic"/>
          <w:color w:val="000000"/>
          <w:rtl/>
          <w:lang w:bidi="ar-JO"/>
        </w:rPr>
        <w:t xml:space="preserve"> </w:t>
      </w:r>
      <w:r w:rsidRPr="00A1325E">
        <w:rPr>
          <w:rFonts w:ascii="Traditional Arabic" w:hAnsi="Traditional Arabic" w:hint="cs"/>
          <w:color w:val="000000"/>
          <w:rtl/>
          <w:lang w:bidi="ar-JO"/>
        </w:rPr>
        <w:t>ط1/</w:t>
      </w:r>
      <w:r w:rsidRPr="00A1325E">
        <w:rPr>
          <w:rFonts w:ascii="Traditional Arabic" w:hAnsi="Traditional Arabic"/>
          <w:color w:val="000000"/>
          <w:rtl/>
          <w:lang w:bidi="ar-JO"/>
        </w:rPr>
        <w:t>1994</w:t>
      </w:r>
      <w:r w:rsidRPr="00A1325E">
        <w:rPr>
          <w:rFonts w:hint="cs"/>
          <w:rtl/>
        </w:rPr>
        <w:t>م.</w:t>
      </w:r>
    </w:p>
    <w:p w:rsidR="003D5786" w:rsidRPr="00A1325E" w:rsidRDefault="003D5786" w:rsidP="005F03C1">
      <w:pPr>
        <w:numPr>
          <w:ilvl w:val="0"/>
          <w:numId w:val="32"/>
        </w:numPr>
        <w:tabs>
          <w:tab w:val="right" w:pos="900"/>
        </w:tabs>
        <w:spacing w:after="0" w:line="360" w:lineRule="auto"/>
        <w:ind w:left="900" w:hanging="720"/>
        <w:contextualSpacing/>
        <w:jc w:val="both"/>
        <w:rPr>
          <w:b/>
          <w:bCs/>
          <w:rtl/>
        </w:rPr>
      </w:pPr>
      <w:r w:rsidRPr="00A1325E">
        <w:rPr>
          <w:rFonts w:hint="cs"/>
          <w:rtl/>
        </w:rPr>
        <w:t xml:space="preserve">دانزج، توبياز، </w:t>
      </w:r>
      <w:r w:rsidRPr="00A1325E">
        <w:rPr>
          <w:rFonts w:hint="cs"/>
          <w:b/>
          <w:bCs/>
          <w:rtl/>
        </w:rPr>
        <w:t>العدد لغة العلم</w:t>
      </w:r>
      <w:r w:rsidRPr="00A1325E">
        <w:rPr>
          <w:rFonts w:hint="cs"/>
          <w:rtl/>
        </w:rPr>
        <w:t>، تحقيق: أحمد أبو العباس، دار مصر للطباعة، مكتبة مصر،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 xml:space="preserve">درويش، محي الدين، </w:t>
      </w:r>
      <w:r w:rsidRPr="00A1325E">
        <w:rPr>
          <w:b/>
          <w:bCs/>
          <w:rtl/>
        </w:rPr>
        <w:t>إعراب القرآن الكريم وبيانه</w:t>
      </w:r>
      <w:r w:rsidRPr="00A1325E">
        <w:rPr>
          <w:rtl/>
        </w:rPr>
        <w:t>، دار اليمامة، دار ابن كثير، دمشق، بيروت، ط9/1424هـ-2003م.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lastRenderedPageBreak/>
        <w:t xml:space="preserve">ديواني </w:t>
      </w:r>
      <w:r w:rsidRPr="00A1325E">
        <w:rPr>
          <w:rFonts w:ascii="Times New Roman" w:eastAsia="Times New Roman" w:hAnsi="Times New Roman" w:hint="cs"/>
          <w:rtl/>
          <w:lang w:bidi="ar-JO"/>
        </w:rPr>
        <w:t>،</w:t>
      </w:r>
      <w:r w:rsidRPr="00A1325E">
        <w:rPr>
          <w:rFonts w:ascii="Times New Roman" w:eastAsia="Times New Roman" w:hAnsi="Times New Roman"/>
          <w:rtl/>
          <w:lang w:bidi="ar-JO"/>
        </w:rPr>
        <w:t>علي بن محمد، أبو الحسن الواسطي (</w:t>
      </w:r>
      <w:r w:rsidRPr="00A1325E">
        <w:rPr>
          <w:rFonts w:ascii="Times New Roman" w:eastAsia="Times New Roman" w:hAnsi="Times New Roman" w:hint="cs"/>
          <w:rtl/>
          <w:lang w:bidi="ar-JO"/>
        </w:rPr>
        <w:t xml:space="preserve"> ت: </w:t>
      </w:r>
      <w:r w:rsidRPr="00A1325E">
        <w:rPr>
          <w:rFonts w:ascii="Times New Roman" w:eastAsia="Times New Roman" w:hAnsi="Times New Roman"/>
          <w:rtl/>
          <w:lang w:bidi="ar-JO"/>
        </w:rPr>
        <w:t xml:space="preserve">743 هـ) وسمّاه: </w:t>
      </w:r>
      <w:r w:rsidRPr="00A1325E">
        <w:rPr>
          <w:rFonts w:ascii="Times New Roman" w:eastAsia="Times New Roman" w:hAnsi="Times New Roman"/>
          <w:b/>
          <w:bCs/>
          <w:rtl/>
          <w:lang w:bidi="ar-JO"/>
        </w:rPr>
        <w:t>طوالع النجوم في موافق المرسوم في القراءات الشاذة عن المشهور</w:t>
      </w:r>
      <w:r w:rsidRPr="00A1325E">
        <w:rPr>
          <w:rFonts w:ascii="Times New Roman" w:eastAsia="Times New Roman" w:hAnsi="Times New Roman" w:hint="cs"/>
          <w:rtl/>
          <w:lang w:bidi="ar-JO"/>
        </w:rPr>
        <w:t>؛ إدارة المخطوطات الإسلامية، بوزارة الأوقاف، الكويت.</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ذهبي</w:t>
      </w:r>
      <w:r w:rsidRPr="00A1325E">
        <w:rPr>
          <w:rFonts w:hint="cs"/>
          <w:rtl/>
        </w:rPr>
        <w:t xml:space="preserve">، </w:t>
      </w:r>
      <w:r w:rsidRPr="00A1325E">
        <w:rPr>
          <w:rtl/>
        </w:rPr>
        <w:t>شمس الدين بن قَايْماز</w:t>
      </w:r>
      <w:r w:rsidRPr="00A1325E">
        <w:rPr>
          <w:rFonts w:hint="cs"/>
          <w:rtl/>
        </w:rPr>
        <w:t xml:space="preserve">، </w:t>
      </w:r>
      <w:r w:rsidRPr="00A1325E">
        <w:rPr>
          <w:rtl/>
        </w:rPr>
        <w:t>(</w:t>
      </w:r>
      <w:r w:rsidRPr="00A1325E">
        <w:rPr>
          <w:rFonts w:hint="cs"/>
          <w:rtl/>
        </w:rPr>
        <w:t>ت</w:t>
      </w:r>
      <w:r w:rsidRPr="00A1325E">
        <w:rPr>
          <w:rtl/>
        </w:rPr>
        <w:t xml:space="preserve">: 748هـ) </w:t>
      </w:r>
      <w:r w:rsidRPr="00A1325E">
        <w:rPr>
          <w:b/>
          <w:bCs/>
          <w:rtl/>
        </w:rPr>
        <w:t>معرفة القراء الكبار على الطبقات والأعصار</w:t>
      </w:r>
      <w:r w:rsidRPr="00A1325E">
        <w:rPr>
          <w:rFonts w:hint="cs"/>
          <w:b/>
          <w:bCs/>
          <w:rtl/>
        </w:rPr>
        <w:t>،</w:t>
      </w:r>
      <w:r w:rsidRPr="00A1325E">
        <w:rPr>
          <w:rFonts w:hint="cs"/>
          <w:rtl/>
        </w:rPr>
        <w:t xml:space="preserve"> تحقيق: طيار آلتي فولاج، استانبول، 1417هـ-1997م.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راجحي، عبده، </w:t>
      </w:r>
      <w:r w:rsidRPr="00A1325E">
        <w:rPr>
          <w:rFonts w:hint="cs"/>
          <w:b/>
          <w:bCs/>
          <w:rtl/>
        </w:rPr>
        <w:t>اللهجات العربية في القراءات القرآنية</w:t>
      </w:r>
      <w:r w:rsidRPr="00A1325E">
        <w:rPr>
          <w:rFonts w:hint="cs"/>
          <w:rtl/>
        </w:rPr>
        <w:t>، دار المعرفة الجامعية، 1996م.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رازي،</w:t>
      </w:r>
      <w:r w:rsidRPr="00A1325E">
        <w:rPr>
          <w:rFonts w:hint="cs"/>
          <w:rtl/>
        </w:rPr>
        <w:t xml:space="preserve"> فخر الدين ابن العلامة ضياء الدين عمر، (ت:604هـ)، </w:t>
      </w:r>
      <w:r w:rsidRPr="00A1325E">
        <w:rPr>
          <w:rFonts w:hint="cs"/>
          <w:b/>
          <w:bCs/>
          <w:rtl/>
        </w:rPr>
        <w:t>تفسير فخر الرازي المشتهر</w:t>
      </w:r>
      <w:r w:rsidRPr="00A1325E">
        <w:rPr>
          <w:b/>
          <w:bCs/>
          <w:rtl/>
        </w:rPr>
        <w:t xml:space="preserve"> </w:t>
      </w:r>
      <w:r w:rsidRPr="00A1325E">
        <w:rPr>
          <w:rFonts w:hint="cs"/>
          <w:b/>
          <w:bCs/>
          <w:rtl/>
        </w:rPr>
        <w:t>ب</w:t>
      </w:r>
      <w:r w:rsidRPr="00A1325E">
        <w:rPr>
          <w:b/>
          <w:bCs/>
          <w:rtl/>
        </w:rPr>
        <w:t>التفسير الكبير</w:t>
      </w:r>
      <w:r w:rsidRPr="00A1325E">
        <w:rPr>
          <w:rFonts w:hint="cs"/>
          <w:b/>
          <w:bCs/>
          <w:rtl/>
        </w:rPr>
        <w:t xml:space="preserve"> ومفاتيح الغيب</w:t>
      </w:r>
      <w:r w:rsidRPr="00A1325E">
        <w:rPr>
          <w:rFonts w:hint="cs"/>
          <w:rtl/>
        </w:rPr>
        <w:t>، دار الفكر، بيروت، ط1/1401هـ-1981م.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راضي، سحر سويلم، </w:t>
      </w:r>
      <w:r w:rsidRPr="00A1325E">
        <w:rPr>
          <w:rFonts w:hint="cs"/>
          <w:b/>
          <w:bCs/>
          <w:rtl/>
        </w:rPr>
        <w:t>التوجيه النحوي للقراءات القرآنية عند أبي علي الفارسي</w:t>
      </w:r>
      <w:r w:rsidRPr="00A1325E">
        <w:rPr>
          <w:rFonts w:hint="cs"/>
          <w:rtl/>
        </w:rPr>
        <w:t>، دار بلنسة للنشر، ط1/1429هـ-2008م.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رافعي، مصطفى صادق، </w:t>
      </w:r>
      <w:r w:rsidRPr="00A1325E">
        <w:rPr>
          <w:rFonts w:ascii="Times New Roman" w:eastAsia="Times New Roman" w:hAnsi="Times New Roman" w:hint="cs"/>
          <w:b/>
          <w:bCs/>
          <w:rtl/>
          <w:lang w:bidi="ar-JO"/>
        </w:rPr>
        <w:t>إعجاز القرآن والبلاغة النبوية،</w:t>
      </w:r>
      <w:r w:rsidRPr="00A1325E">
        <w:rPr>
          <w:rFonts w:ascii="Times New Roman" w:eastAsia="Times New Roman" w:hAnsi="Times New Roman" w:hint="cs"/>
          <w:rtl/>
          <w:lang w:bidi="ar-JO"/>
        </w:rPr>
        <w:t xml:space="preserve"> تحقيق: عبد الله المنشاوي، مكتبة الإيمان، المنصورة، ط1/1417هـ-1997م.</w:t>
      </w:r>
    </w:p>
    <w:p w:rsidR="003D5786" w:rsidRPr="00A1325E" w:rsidRDefault="003D5786" w:rsidP="005F03C1">
      <w:pPr>
        <w:numPr>
          <w:ilvl w:val="0"/>
          <w:numId w:val="32"/>
        </w:numPr>
        <w:tabs>
          <w:tab w:val="right" w:pos="313"/>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رضا، محمد رشيد بن علي، (ت: 1354هـ)، </w:t>
      </w:r>
      <w:r w:rsidRPr="00A1325E">
        <w:rPr>
          <w:rFonts w:ascii="Times New Roman" w:eastAsia="Times New Roman" w:hAnsi="Times New Roman" w:hint="cs"/>
          <w:b/>
          <w:bCs/>
          <w:rtl/>
          <w:lang w:bidi="ar-JO"/>
        </w:rPr>
        <w:t>الكتاب: مجلة المنار</w:t>
      </w:r>
      <w:r w:rsidRPr="00A1325E">
        <w:rPr>
          <w:rFonts w:ascii="Times New Roman" w:eastAsia="Times New Roman" w:hAnsi="Times New Roman" w:hint="cs"/>
          <w:rtl/>
          <w:lang w:bidi="ar-JO"/>
        </w:rPr>
        <w:t>، ويحتوي على</w:t>
      </w:r>
      <w:r w:rsidRPr="00A1325E">
        <w:rPr>
          <w:rFonts w:ascii="Times New Roman" w:eastAsia="Times New Roman" w:hAnsi="Times New Roman"/>
          <w:rtl/>
          <w:lang w:bidi="ar-JO"/>
        </w:rPr>
        <w:t xml:space="preserve"> (35 مجلدا</w:t>
      </w:r>
      <w:r w:rsidRPr="00A1325E">
        <w:rPr>
          <w:rFonts w:ascii="Times New Roman" w:eastAsia="Times New Roman" w:hAnsi="Times New Roman" w:hint="cs"/>
          <w:rtl/>
          <w:lang w:bidi="ar-JO"/>
        </w:rPr>
        <w:t>ً كاملاً</w:t>
      </w:r>
      <w:r w:rsidRPr="00A1325E">
        <w:rPr>
          <w:rFonts w:ascii="Times New Roman" w:eastAsia="Times New Roman" w:hAnsi="Times New Roman"/>
          <w:rtl/>
          <w:lang w:bidi="ar-JO"/>
        </w:rPr>
        <w:t>)</w:t>
      </w:r>
      <w:r w:rsidRPr="00A1325E">
        <w:rPr>
          <w:rFonts w:ascii="Times New Roman" w:eastAsia="Times New Roman" w:hAnsi="Times New Roman" w:hint="cs"/>
          <w:rtl/>
          <w:lang w:bidi="ar-JO"/>
        </w:rPr>
        <w:t>، والقصيدة في، مجلد 12، ص: 59.</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رضا، محمد رشيد</w:t>
      </w:r>
      <w:r w:rsidRPr="00A1325E">
        <w:rPr>
          <w:rFonts w:ascii="Times New Roman" w:eastAsia="Times New Roman" w:hAnsi="Times New Roman" w:hint="cs"/>
          <w:rtl/>
          <w:lang w:bidi="ar-JO"/>
        </w:rPr>
        <w:t xml:space="preserve"> بن علي، (ت: 1354هـ)،</w:t>
      </w:r>
      <w:r w:rsidRPr="00A1325E">
        <w:rPr>
          <w:rFonts w:hint="cs"/>
          <w:rtl/>
        </w:rPr>
        <w:t xml:space="preserve"> </w:t>
      </w:r>
      <w:r w:rsidRPr="00A1325E">
        <w:rPr>
          <w:rFonts w:hint="cs"/>
          <w:b/>
          <w:bCs/>
          <w:rtl/>
        </w:rPr>
        <w:t>تفسير القرآن الحكيم، الشهير بتفسير المنار</w:t>
      </w:r>
      <w:r w:rsidRPr="00A1325E">
        <w:rPr>
          <w:rFonts w:hint="cs"/>
          <w:rtl/>
        </w:rPr>
        <w:t>، دار الفكر، بيروت، ط1/1427هـ-2007م.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رضي، الإستراباذي، محمد بن الحسن،</w:t>
      </w:r>
      <w:r w:rsidRPr="00A1325E">
        <w:rPr>
          <w:rFonts w:ascii="Times New Roman" w:eastAsia="Times New Roman" w:hAnsi="Times New Roman" w:hint="cs"/>
          <w:rtl/>
          <w:lang w:bidi="ar-JO"/>
        </w:rPr>
        <w:t xml:space="preserve"> </w:t>
      </w:r>
      <w:r w:rsidRPr="00A1325E">
        <w:rPr>
          <w:rFonts w:hint="cs"/>
          <w:rtl/>
        </w:rPr>
        <w:t>(ت:686هـ)،</w:t>
      </w:r>
      <w:r w:rsidRPr="00A1325E">
        <w:rPr>
          <w:rFonts w:ascii="Times New Roman" w:eastAsia="Times New Roman" w:hAnsi="Times New Roman"/>
          <w:rtl/>
          <w:lang w:bidi="ar-JO"/>
        </w:rPr>
        <w:t xml:space="preserve"> </w:t>
      </w:r>
      <w:r w:rsidRPr="00A1325E">
        <w:rPr>
          <w:rFonts w:ascii="Times New Roman" w:eastAsia="Times New Roman" w:hAnsi="Times New Roman"/>
          <w:b/>
          <w:bCs/>
          <w:rtl/>
          <w:lang w:bidi="ar-JO"/>
        </w:rPr>
        <w:t xml:space="preserve">شرح الرضي لكافية ابن الحاجب، </w:t>
      </w:r>
      <w:r w:rsidRPr="00A1325E">
        <w:rPr>
          <w:rFonts w:ascii="Times New Roman" w:eastAsia="Times New Roman" w:hAnsi="Times New Roman"/>
          <w:rtl/>
          <w:lang w:bidi="ar-JO"/>
        </w:rPr>
        <w:t>المطبعة العامرة، 1275هـ</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rPr>
        <w:t xml:space="preserve">رضي، </w:t>
      </w:r>
      <w:r w:rsidRPr="00A1325E">
        <w:rPr>
          <w:rFonts w:hint="cs"/>
          <w:rtl/>
          <w:lang w:bidi="ar-JO"/>
        </w:rPr>
        <w:t>الإستراباذي،</w:t>
      </w:r>
      <w:r w:rsidRPr="00A1325E">
        <w:rPr>
          <w:rFonts w:hint="cs"/>
          <w:rtl/>
        </w:rPr>
        <w:t xml:space="preserve"> محمد بن الحسن، (ت:686هـ)، </w:t>
      </w:r>
      <w:r w:rsidRPr="00A1325E">
        <w:rPr>
          <w:rFonts w:hint="cs"/>
          <w:b/>
          <w:bCs/>
          <w:rtl/>
        </w:rPr>
        <w:t>شرح شافية ابن الحاجب،</w:t>
      </w:r>
      <w:r w:rsidRPr="00A1325E">
        <w:rPr>
          <w:rFonts w:hint="cs"/>
          <w:rtl/>
        </w:rPr>
        <w:t xml:space="preserve"> تحقيق: محمد محي الدين عبد الحميد، دار الكتب العلمية، بيروت، 1395هـ-1975م.</w:t>
      </w:r>
    </w:p>
    <w:p w:rsidR="003D5786" w:rsidRPr="00A1325E" w:rsidRDefault="003D5786" w:rsidP="005F03C1">
      <w:pPr>
        <w:numPr>
          <w:ilvl w:val="0"/>
          <w:numId w:val="32"/>
        </w:numPr>
        <w:tabs>
          <w:tab w:val="right" w:pos="900"/>
        </w:tabs>
        <w:spacing w:after="0" w:line="360" w:lineRule="auto"/>
        <w:ind w:left="900" w:hanging="720"/>
        <w:contextualSpacing/>
        <w:jc w:val="both"/>
        <w:rPr>
          <w:lang w:bidi="ar-JO"/>
        </w:rPr>
      </w:pPr>
      <w:r w:rsidRPr="00A1325E">
        <w:rPr>
          <w:rFonts w:ascii="Times New Roman" w:eastAsia="Times New Roman" w:hAnsi="Times New Roman"/>
          <w:rtl/>
          <w:lang w:bidi="ar-JO"/>
        </w:rPr>
        <w:t>رضي،</w:t>
      </w:r>
      <w:r w:rsidRPr="00A1325E">
        <w:rPr>
          <w:rFonts w:hint="cs"/>
          <w:rtl/>
          <w:lang w:bidi="ar-JO"/>
        </w:rPr>
        <w:t xml:space="preserve"> الإستراباذي، محمد بن حسن</w:t>
      </w:r>
      <w:r w:rsidRPr="00A1325E">
        <w:rPr>
          <w:rFonts w:ascii="Times New Roman" w:eastAsia="Times New Roman" w:hAnsi="Times New Roman" w:hint="cs"/>
          <w:rtl/>
          <w:lang w:bidi="ar-JO"/>
        </w:rPr>
        <w:t xml:space="preserve">، </w:t>
      </w:r>
      <w:r w:rsidRPr="00A1325E">
        <w:rPr>
          <w:rFonts w:hint="cs"/>
          <w:rtl/>
        </w:rPr>
        <w:t>(ت:686هـ)،</w:t>
      </w:r>
      <w:r w:rsidRPr="00A1325E">
        <w:rPr>
          <w:rFonts w:ascii="Times New Roman" w:eastAsia="Times New Roman" w:hAnsi="Times New Roman"/>
          <w:rtl/>
          <w:lang w:bidi="ar-JO"/>
        </w:rPr>
        <w:t xml:space="preserve"> </w:t>
      </w:r>
      <w:r w:rsidRPr="00A1325E">
        <w:rPr>
          <w:rFonts w:ascii="Times New Roman" w:eastAsia="Times New Roman" w:hAnsi="Times New Roman"/>
          <w:b/>
          <w:bCs/>
          <w:rtl/>
          <w:lang w:bidi="ar-JO"/>
        </w:rPr>
        <w:t>شرح الرضي لكافية ابن الحاجب</w:t>
      </w:r>
      <w:r w:rsidRPr="00A1325E">
        <w:rPr>
          <w:rFonts w:ascii="Times New Roman" w:eastAsia="Times New Roman" w:hAnsi="Times New Roman"/>
          <w:rtl/>
          <w:lang w:bidi="ar-JO"/>
        </w:rPr>
        <w:t>، تحقيق: يحيى بشير المصري، أشرفت على طباعته: إدراة الثقافة والنشر بالجامعة، ط1/1417هـ-1996م</w:t>
      </w:r>
      <w:r w:rsidRPr="00A1325E">
        <w:rPr>
          <w:rFonts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رماني، والخطابي، والجرجاني، (أبو الحسن بن عيسى)، </w:t>
      </w:r>
      <w:r w:rsidRPr="00A1325E">
        <w:rPr>
          <w:rFonts w:ascii="Times New Roman" w:eastAsia="Times New Roman" w:hAnsi="Times New Roman" w:hint="cs"/>
          <w:b/>
          <w:bCs/>
          <w:rtl/>
          <w:lang w:bidi="ar-JO"/>
        </w:rPr>
        <w:t xml:space="preserve">ثلاث رسائل في الإعجاز، </w:t>
      </w:r>
      <w:r w:rsidRPr="00A1325E">
        <w:rPr>
          <w:rFonts w:ascii="Times New Roman" w:eastAsia="Times New Roman" w:hAnsi="Times New Roman" w:hint="cs"/>
          <w:rtl/>
          <w:lang w:bidi="ar-JO"/>
        </w:rPr>
        <w:t>تحقيق محمد خلف الله، دار المعارف، الطبعة الرابعة.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 xml:space="preserve">زبيدي، </w:t>
      </w:r>
      <w:r w:rsidRPr="00A1325E">
        <w:rPr>
          <w:rFonts w:ascii="Times New Roman" w:eastAsia="Times New Roman" w:hAnsi="Times New Roman" w:hint="cs"/>
          <w:rtl/>
          <w:lang w:bidi="ar-JO"/>
        </w:rPr>
        <w:t xml:space="preserve">محمد مرتضى الحسيني، </w:t>
      </w:r>
      <w:r w:rsidRPr="00A1325E">
        <w:rPr>
          <w:rFonts w:ascii="Times New Roman" w:eastAsia="Times New Roman" w:hAnsi="Times New Roman"/>
          <w:b/>
          <w:bCs/>
          <w:rtl/>
          <w:lang w:bidi="ar-JO"/>
        </w:rPr>
        <w:t>تاج العروس،</w:t>
      </w:r>
      <w:r w:rsidRPr="00A1325E">
        <w:rPr>
          <w:rFonts w:ascii="Times New Roman" w:eastAsia="Times New Roman" w:hAnsi="Times New Roman" w:hint="cs"/>
          <w:rtl/>
          <w:lang w:bidi="ar-JO"/>
        </w:rPr>
        <w:t xml:space="preserve"> تحقيق: محمود محمد الطناحي، وراجعه: عبد السلام محمد هارون، 1413هـ-1993م.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زجاج،</w:t>
      </w:r>
      <w:r w:rsidRPr="00A1325E">
        <w:rPr>
          <w:rFonts w:hint="cs"/>
          <w:rtl/>
        </w:rPr>
        <w:t xml:space="preserve"> أبو القاسم عبد الرحمن،</w:t>
      </w:r>
      <w:r w:rsidRPr="00A1325E">
        <w:rPr>
          <w:rtl/>
        </w:rPr>
        <w:t xml:space="preserve"> </w:t>
      </w:r>
      <w:r w:rsidRPr="00A1325E">
        <w:rPr>
          <w:b/>
          <w:bCs/>
          <w:rtl/>
        </w:rPr>
        <w:t>الجمل في النحو</w:t>
      </w:r>
      <w:r w:rsidRPr="00A1325E">
        <w:rPr>
          <w:rFonts w:hint="cs"/>
          <w:rtl/>
        </w:rPr>
        <w:t>، تحقيق: علي توفيق الحمد،</w:t>
      </w:r>
      <w:r w:rsidRPr="00A1325E">
        <w:rPr>
          <w:rtl/>
        </w:rPr>
        <w:t xml:space="preserve"> </w:t>
      </w:r>
      <w:r w:rsidRPr="00A1325E">
        <w:rPr>
          <w:rFonts w:hint="cs"/>
          <w:rtl/>
        </w:rPr>
        <w:t>إربد، مؤسسة الرسالة، دار الأمل، ط1/1404هـ-1984م.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lastRenderedPageBreak/>
        <w:t xml:space="preserve">زجاجي، أبو القاسم عبد الرحمن، </w:t>
      </w:r>
      <w:r w:rsidRPr="00A1325E">
        <w:rPr>
          <w:rFonts w:hint="cs"/>
          <w:b/>
          <w:bCs/>
          <w:rtl/>
        </w:rPr>
        <w:t>كتاب اللامات</w:t>
      </w:r>
      <w:r w:rsidRPr="00A1325E">
        <w:rPr>
          <w:rFonts w:hint="cs"/>
          <w:rtl/>
        </w:rPr>
        <w:t>، دار الفكر، دمشق، ط2/1985م.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زرقاني، محمد عبد العظيم،</w:t>
      </w:r>
      <w:r w:rsidRPr="00A1325E">
        <w:rPr>
          <w:rFonts w:ascii="Times New Roman" w:eastAsia="Times New Roman" w:hAnsi="Times New Roman" w:hint="cs"/>
          <w:b/>
          <w:bCs/>
          <w:rtl/>
          <w:lang w:bidi="ar-JO"/>
        </w:rPr>
        <w:t xml:space="preserve"> مناهل العرفان في علوم القرآن، </w:t>
      </w:r>
      <w:r w:rsidRPr="00A1325E">
        <w:rPr>
          <w:rFonts w:ascii="Times New Roman" w:eastAsia="Times New Roman" w:hAnsi="Times New Roman" w:hint="cs"/>
          <w:rtl/>
          <w:lang w:bidi="ar-JO"/>
        </w:rPr>
        <w:t>دار المعرفة، بيروت، ط2/1422هـ-</w:t>
      </w:r>
      <w:r w:rsidRPr="00A1325E">
        <w:rPr>
          <w:rFonts w:ascii="Times New Roman" w:eastAsia="Times New Roman" w:hAnsi="Times New Roman"/>
          <w:rtl/>
          <w:lang w:bidi="ar-JO"/>
        </w:rPr>
        <w:t>2001م</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 xml:space="preserve">زركشي، بدر الدين محمد بن عبد الله، </w:t>
      </w:r>
      <w:r w:rsidRPr="00A1325E">
        <w:rPr>
          <w:b/>
          <w:bCs/>
          <w:rtl/>
        </w:rPr>
        <w:t>البرهان في علوم القرآن،</w:t>
      </w:r>
      <w:r w:rsidRPr="00A1325E">
        <w:rPr>
          <w:rtl/>
        </w:rPr>
        <w:t xml:space="preserve"> تحقيق: محمد أبو الفضل إبراهيم، المكتبة العصرية، بيروت</w:t>
      </w:r>
      <w:r w:rsidRPr="00A1325E">
        <w:rPr>
          <w:rFonts w:hint="cs"/>
          <w:rtl/>
        </w:rPr>
        <w:t xml:space="preserve">، </w:t>
      </w:r>
      <w:r w:rsidRPr="00A1325E">
        <w:rPr>
          <w:rtl/>
        </w:rPr>
        <w:t>ط1/1425هـ- 2004م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زركلي، خير الدين، </w:t>
      </w:r>
      <w:r w:rsidRPr="00A1325E">
        <w:rPr>
          <w:rFonts w:ascii="Times New Roman" w:eastAsia="Times New Roman" w:hAnsi="Times New Roman" w:hint="cs"/>
          <w:b/>
          <w:bCs/>
          <w:rtl/>
          <w:lang w:bidi="ar-JO"/>
        </w:rPr>
        <w:t>الأعلام للزركلي،</w:t>
      </w:r>
      <w:r w:rsidRPr="00A1325E">
        <w:rPr>
          <w:rFonts w:ascii="Times New Roman" w:eastAsia="Times New Roman" w:hAnsi="Times New Roman" w:hint="cs"/>
          <w:rtl/>
          <w:lang w:bidi="ar-JO"/>
        </w:rPr>
        <w:t xml:space="preserve"> الناشر، دار العلم للملايين، ط15/ 2002م.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 xml:space="preserve">زركلي، خير الدين، </w:t>
      </w:r>
      <w:r w:rsidRPr="00A1325E">
        <w:rPr>
          <w:rFonts w:ascii="Times New Roman" w:eastAsia="Times New Roman" w:hAnsi="Times New Roman"/>
          <w:b/>
          <w:bCs/>
          <w:rtl/>
          <w:lang w:bidi="ar-JO"/>
        </w:rPr>
        <w:t>إتمام الأعلام، ذيل لكتاب الأعلام،</w:t>
      </w:r>
      <w:r w:rsidRPr="00A1325E">
        <w:rPr>
          <w:rFonts w:ascii="Times New Roman" w:eastAsia="Times New Roman" w:hAnsi="Times New Roman"/>
          <w:rtl/>
          <w:lang w:bidi="ar-JO"/>
        </w:rPr>
        <w:t xml:space="preserve"> نزار أباظة، محمد رياض المالح، دار صادر، بيروت، ط1/1999م</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زمخشري، أبو القاسم محمود بن عمر،</w:t>
      </w:r>
      <w:r w:rsidRPr="00A1325E">
        <w:rPr>
          <w:rFonts w:ascii="Times New Roman" w:eastAsia="Times New Roman" w:hAnsi="Times New Roman"/>
          <w:rtl/>
          <w:lang w:bidi="ar-JO"/>
        </w:rPr>
        <w:t>(</w:t>
      </w:r>
      <w:r w:rsidRPr="00A1325E">
        <w:rPr>
          <w:rFonts w:ascii="Times New Roman" w:eastAsia="Times New Roman" w:hAnsi="Times New Roman" w:hint="cs"/>
          <w:rtl/>
          <w:lang w:bidi="ar-JO"/>
        </w:rPr>
        <w:t>ت:</w:t>
      </w:r>
      <w:r w:rsidRPr="00A1325E">
        <w:rPr>
          <w:rFonts w:ascii="Times New Roman" w:eastAsia="Times New Roman" w:hAnsi="Times New Roman"/>
          <w:rtl/>
          <w:lang w:bidi="ar-JO"/>
        </w:rPr>
        <w:t>538هـ)،</w:t>
      </w:r>
      <w:r w:rsidRPr="00A1325E">
        <w:rPr>
          <w:rFonts w:hint="cs"/>
          <w:rtl/>
        </w:rPr>
        <w:t xml:space="preserve"> </w:t>
      </w:r>
      <w:r w:rsidRPr="00A1325E">
        <w:rPr>
          <w:b/>
          <w:bCs/>
          <w:rtl/>
        </w:rPr>
        <w:t>المفصل في علم العربية</w:t>
      </w:r>
      <w:r w:rsidRPr="00A1325E">
        <w:rPr>
          <w:rtl/>
        </w:rPr>
        <w:t xml:space="preserve">، </w:t>
      </w:r>
      <w:r w:rsidRPr="00A1325E">
        <w:rPr>
          <w:rFonts w:hint="cs"/>
          <w:rtl/>
        </w:rPr>
        <w:t>وبذيله: المفضل في شرح أبيات المفصل، دار الجيل، بيروت، ط الثانية.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زمخشري، محمود بن عمر، (</w:t>
      </w:r>
      <w:r w:rsidRPr="00A1325E">
        <w:rPr>
          <w:rFonts w:ascii="Times New Roman" w:eastAsia="Times New Roman" w:hAnsi="Times New Roman" w:hint="cs"/>
          <w:rtl/>
          <w:lang w:bidi="ar-JO"/>
        </w:rPr>
        <w:t>ت:</w:t>
      </w:r>
      <w:r w:rsidRPr="00A1325E">
        <w:rPr>
          <w:rFonts w:ascii="Times New Roman" w:eastAsia="Times New Roman" w:hAnsi="Times New Roman"/>
          <w:rtl/>
          <w:lang w:bidi="ar-JO"/>
        </w:rPr>
        <w:t xml:space="preserve">538هـ)، </w:t>
      </w:r>
      <w:r w:rsidRPr="00A1325E">
        <w:rPr>
          <w:rFonts w:ascii="Times New Roman" w:eastAsia="Times New Roman" w:hAnsi="Times New Roman"/>
          <w:b/>
          <w:bCs/>
          <w:rtl/>
          <w:lang w:bidi="ar-JO"/>
        </w:rPr>
        <w:t xml:space="preserve">الكشاف عن حقائق غوامض التنزيل وعيون </w:t>
      </w:r>
      <w:r w:rsidRPr="00A1325E">
        <w:rPr>
          <w:rFonts w:ascii="Times New Roman" w:eastAsia="Times New Roman" w:hAnsi="Times New Roman" w:hint="cs"/>
          <w:b/>
          <w:bCs/>
          <w:rtl/>
          <w:lang w:bidi="ar-JO"/>
        </w:rPr>
        <w:t>الأق</w:t>
      </w:r>
      <w:r w:rsidRPr="00A1325E">
        <w:rPr>
          <w:rFonts w:ascii="Times New Roman" w:eastAsia="Times New Roman" w:hAnsi="Times New Roman"/>
          <w:b/>
          <w:bCs/>
          <w:rtl/>
          <w:lang w:bidi="ar-JO"/>
        </w:rPr>
        <w:t>اويل في وجوه التأويل،</w:t>
      </w:r>
      <w:r w:rsidRPr="00A1325E">
        <w:rPr>
          <w:rFonts w:ascii="Times New Roman" w:eastAsia="Times New Roman" w:hAnsi="Times New Roman" w:hint="cs"/>
          <w:rtl/>
          <w:lang w:bidi="ar-JO"/>
        </w:rPr>
        <w:t xml:space="preserve"> </w:t>
      </w:r>
      <w:r w:rsidRPr="00A1325E">
        <w:rPr>
          <w:rFonts w:ascii="Times New Roman" w:eastAsia="Times New Roman" w:hAnsi="Times New Roman"/>
          <w:rtl/>
          <w:lang w:bidi="ar-JO"/>
        </w:rPr>
        <w:t>تحقيق:</w:t>
      </w:r>
      <w:r w:rsidRPr="00A1325E">
        <w:rPr>
          <w:rFonts w:ascii="Times New Roman" w:eastAsia="Times New Roman" w:hAnsi="Times New Roman" w:hint="cs"/>
          <w:rtl/>
          <w:lang w:bidi="ar-JO"/>
        </w:rPr>
        <w:t xml:space="preserve"> </w:t>
      </w:r>
      <w:r w:rsidRPr="00A1325E">
        <w:rPr>
          <w:rFonts w:ascii="Times New Roman" w:eastAsia="Times New Roman" w:hAnsi="Times New Roman"/>
          <w:rtl/>
          <w:lang w:bidi="ar-JO"/>
        </w:rPr>
        <w:t>عادل أحمد عبد الموجود، مكتبة عبيكان، ط1/1418هـ-1998م</w:t>
      </w:r>
      <w:r w:rsidRPr="00A1325E">
        <w:rPr>
          <w:rFonts w:ascii="Times New Roman" w:eastAsia="Times New Roman" w:hAnsi="Times New Roman" w:hint="cs"/>
          <w:rtl/>
          <w:lang w:bidi="ar-JO"/>
        </w:rPr>
        <w:t>.</w:t>
      </w:r>
      <w:r w:rsidRPr="00A1325E">
        <w:rPr>
          <w:rFonts w:ascii="Times New Roman" w:eastAsia="Times New Roman" w:hAnsi="Times New Roman"/>
          <w:rtl/>
          <w:lang w:bidi="ar-JO"/>
        </w:rPr>
        <w:t xml:space="preserve"> </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 xml:space="preserve">زمخشري، </w:t>
      </w:r>
      <w:r w:rsidRPr="00A1325E">
        <w:rPr>
          <w:rFonts w:ascii="Times New Roman" w:eastAsia="Times New Roman" w:hAnsi="Times New Roman" w:hint="cs"/>
          <w:rtl/>
          <w:lang w:bidi="ar-JO"/>
        </w:rPr>
        <w:t xml:space="preserve">محمود بن عمر، </w:t>
      </w:r>
      <w:r w:rsidRPr="00A1325E">
        <w:rPr>
          <w:rFonts w:ascii="Times New Roman" w:eastAsia="Times New Roman" w:hAnsi="Times New Roman"/>
          <w:rtl/>
          <w:lang w:bidi="ar-JO"/>
        </w:rPr>
        <w:t>(</w:t>
      </w:r>
      <w:r w:rsidRPr="00A1325E">
        <w:rPr>
          <w:rFonts w:ascii="Times New Roman" w:eastAsia="Times New Roman" w:hAnsi="Times New Roman" w:hint="cs"/>
          <w:rtl/>
          <w:lang w:bidi="ar-JO"/>
        </w:rPr>
        <w:t>ت:</w:t>
      </w:r>
      <w:r w:rsidRPr="00A1325E">
        <w:rPr>
          <w:rFonts w:ascii="Times New Roman" w:eastAsia="Times New Roman" w:hAnsi="Times New Roman"/>
          <w:rtl/>
          <w:lang w:bidi="ar-JO"/>
        </w:rPr>
        <w:t>538هـ)،</w:t>
      </w:r>
      <w:r w:rsidRPr="00A1325E">
        <w:rPr>
          <w:rFonts w:ascii="Times New Roman" w:eastAsia="Times New Roman" w:hAnsi="Times New Roman"/>
          <w:lang w:bidi="ar-JO"/>
        </w:rPr>
        <w:t xml:space="preserve"> </w:t>
      </w:r>
      <w:r w:rsidRPr="00A1325E">
        <w:rPr>
          <w:rFonts w:ascii="Times New Roman" w:eastAsia="Times New Roman" w:hAnsi="Times New Roman"/>
          <w:b/>
          <w:bCs/>
          <w:rtl/>
          <w:lang w:bidi="ar-JO"/>
        </w:rPr>
        <w:t>أساس البلاغة،</w:t>
      </w:r>
      <w:r w:rsidRPr="00A1325E">
        <w:rPr>
          <w:rFonts w:ascii="Times New Roman" w:eastAsia="Times New Roman" w:hAnsi="Times New Roman"/>
          <w:rtl/>
          <w:lang w:bidi="ar-JO"/>
        </w:rPr>
        <w:t xml:space="preserve"> المطبعة الوهبية، ط1/1399هـ-1883م.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زمخشري، محمود بن عمر،</w:t>
      </w:r>
      <w:r w:rsidRPr="00A1325E">
        <w:rPr>
          <w:rFonts w:ascii="Times New Roman" w:eastAsia="Times New Roman" w:hAnsi="Times New Roman"/>
          <w:rtl/>
          <w:lang w:bidi="ar-JO"/>
        </w:rPr>
        <w:t>(</w:t>
      </w:r>
      <w:r w:rsidRPr="00A1325E">
        <w:rPr>
          <w:rFonts w:ascii="Times New Roman" w:eastAsia="Times New Roman" w:hAnsi="Times New Roman" w:hint="cs"/>
          <w:rtl/>
          <w:lang w:bidi="ar-JO"/>
        </w:rPr>
        <w:t>ت:</w:t>
      </w:r>
      <w:r w:rsidRPr="00A1325E">
        <w:rPr>
          <w:rFonts w:ascii="Times New Roman" w:eastAsia="Times New Roman" w:hAnsi="Times New Roman"/>
          <w:rtl/>
          <w:lang w:bidi="ar-JO"/>
        </w:rPr>
        <w:t>538هـ)،</w:t>
      </w:r>
      <w:r w:rsidRPr="00A1325E">
        <w:rPr>
          <w:rFonts w:hint="cs"/>
          <w:rtl/>
        </w:rPr>
        <w:t xml:space="preserve"> </w:t>
      </w:r>
      <w:r w:rsidRPr="00A1325E">
        <w:rPr>
          <w:rFonts w:hint="cs"/>
          <w:b/>
          <w:bCs/>
          <w:rtl/>
        </w:rPr>
        <w:t>الأنموذج في النحو</w:t>
      </w:r>
      <w:r w:rsidRPr="00A1325E">
        <w:rPr>
          <w:rFonts w:hint="cs"/>
          <w:rtl/>
        </w:rPr>
        <w:t>، اعتنى به: سامي بن حمد المنصور، ط1/1420هـ-1999م.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زملكاني</w:t>
      </w:r>
      <w:r w:rsidRPr="00A1325E">
        <w:rPr>
          <w:rFonts w:hint="cs"/>
          <w:rtl/>
        </w:rPr>
        <w:t>،</w:t>
      </w:r>
      <w:r w:rsidRPr="00A1325E">
        <w:rPr>
          <w:rtl/>
        </w:rPr>
        <w:t xml:space="preserve"> كمال الدين عبد الواحد بن عبد الكريم</w:t>
      </w:r>
      <w:r w:rsidRPr="00A1325E">
        <w:rPr>
          <w:rFonts w:hint="cs"/>
          <w:rtl/>
          <w:lang w:bidi="ar-JO"/>
        </w:rPr>
        <w:t>،</w:t>
      </w:r>
      <w:r w:rsidRPr="00A1325E">
        <w:rPr>
          <w:rFonts w:hint="cs"/>
          <w:rtl/>
        </w:rPr>
        <w:t xml:space="preserve"> (ت:</w:t>
      </w:r>
      <w:r w:rsidRPr="00A1325E">
        <w:rPr>
          <w:rtl/>
        </w:rPr>
        <w:t>651ه</w:t>
      </w:r>
      <w:r w:rsidRPr="00A1325E">
        <w:rPr>
          <w:rFonts w:hint="cs"/>
          <w:rtl/>
        </w:rPr>
        <w:t>ـ)،</w:t>
      </w:r>
      <w:r w:rsidRPr="00A1325E">
        <w:rPr>
          <w:b/>
          <w:bCs/>
          <w:rtl/>
        </w:rPr>
        <w:t xml:space="preserve"> البرهان الكاشف عن إعجاز القرآن</w:t>
      </w:r>
      <w:r w:rsidRPr="00A1325E">
        <w:rPr>
          <w:rFonts w:hint="cs"/>
          <w:b/>
          <w:bCs/>
          <w:rtl/>
        </w:rPr>
        <w:t>،</w:t>
      </w:r>
      <w:r w:rsidRPr="00A1325E">
        <w:t xml:space="preserve"> </w:t>
      </w:r>
      <w:r w:rsidRPr="00A1325E">
        <w:rPr>
          <w:rtl/>
        </w:rPr>
        <w:t>تحقيق: د. خديجة الحديثي</w:t>
      </w:r>
      <w:r w:rsidRPr="00A1325E">
        <w:rPr>
          <w:rFonts w:hint="cs"/>
          <w:rtl/>
        </w:rPr>
        <w:t xml:space="preserve">، </w:t>
      </w:r>
      <w:r w:rsidRPr="00A1325E">
        <w:rPr>
          <w:rtl/>
        </w:rPr>
        <w:t>أحمد مطلوب</w:t>
      </w:r>
      <w:r w:rsidRPr="00A1325E">
        <w:rPr>
          <w:rFonts w:hint="cs"/>
          <w:rtl/>
        </w:rPr>
        <w:t>،</w:t>
      </w:r>
      <w:r w:rsidRPr="00A1325E">
        <w:t xml:space="preserve"> </w:t>
      </w:r>
      <w:r w:rsidRPr="00A1325E">
        <w:rPr>
          <w:rtl/>
        </w:rPr>
        <w:t>الناشر: مطبعة العاني بغداد (ضمن سلسلة إحياء التراث الإسلامي</w:t>
      </w:r>
      <w:r w:rsidRPr="00A1325E">
        <w:rPr>
          <w:rFonts w:hint="cs"/>
          <w:rtl/>
        </w:rPr>
        <w:t>)</w:t>
      </w:r>
      <w:r w:rsidRPr="00A1325E">
        <w:rPr>
          <w:rtl/>
        </w:rPr>
        <w:t>، رقم</w:t>
      </w:r>
      <w:r w:rsidRPr="00A1325E">
        <w:rPr>
          <w:rFonts w:hint="cs"/>
          <w:rtl/>
        </w:rPr>
        <w:t>9، ط1/</w:t>
      </w:r>
      <w:r w:rsidRPr="00A1325E">
        <w:rPr>
          <w:rtl/>
        </w:rPr>
        <w:t xml:space="preserve"> 1394هـ - 1974م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سامرائي، فاضل صالح، </w:t>
      </w:r>
      <w:r w:rsidRPr="00A1325E">
        <w:rPr>
          <w:rFonts w:hint="cs"/>
          <w:b/>
          <w:bCs/>
          <w:rtl/>
        </w:rPr>
        <w:t>بلاغة الكلمة في التعبير القرآني</w:t>
      </w:r>
      <w:r w:rsidRPr="00A1325E">
        <w:rPr>
          <w:rFonts w:hint="cs"/>
          <w:rtl/>
        </w:rPr>
        <w:t>، دار عمار، ط3/1426هـ-2005م.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سامرائي، فاضل صالح، </w:t>
      </w:r>
      <w:r w:rsidRPr="00A1325E">
        <w:rPr>
          <w:rFonts w:hint="cs"/>
          <w:b/>
          <w:bCs/>
          <w:rtl/>
        </w:rPr>
        <w:t>على طريق التفسير البياني</w:t>
      </w:r>
      <w:r w:rsidRPr="00A1325E">
        <w:rPr>
          <w:rFonts w:hint="cs"/>
          <w:rtl/>
        </w:rPr>
        <w:t>، جامعة الشارقة، من غير طبعة، 1423هـ-2002م.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 xml:space="preserve">سامرائي، فاضل صالح، </w:t>
      </w:r>
      <w:r w:rsidRPr="00A1325E">
        <w:rPr>
          <w:rFonts w:ascii="Times New Roman" w:eastAsia="Times New Roman" w:hAnsi="Times New Roman"/>
          <w:b/>
          <w:bCs/>
          <w:rtl/>
          <w:lang w:bidi="ar-JO"/>
        </w:rPr>
        <w:t>معاني النحو،</w:t>
      </w:r>
      <w:r w:rsidRPr="00A1325E">
        <w:rPr>
          <w:rFonts w:ascii="Times New Roman" w:eastAsia="Times New Roman" w:hAnsi="Times New Roman"/>
          <w:rtl/>
          <w:lang w:bidi="ar-JO"/>
        </w:rPr>
        <w:t xml:space="preserve"> الطبعة الثانية، دار الفكر، عمان، ط2/1423هـ-2003م</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lang w:bidi="ar-JO"/>
        </w:rPr>
        <w:t xml:space="preserve">سراج، أبو بكر محمد بن سهل، (ت: 316هـ) </w:t>
      </w:r>
      <w:r w:rsidRPr="00A1325E">
        <w:rPr>
          <w:rFonts w:hint="cs"/>
          <w:b/>
          <w:bCs/>
          <w:rtl/>
          <w:lang w:bidi="ar-JO"/>
        </w:rPr>
        <w:t>الأصول في النحو،</w:t>
      </w:r>
      <w:r w:rsidRPr="00A1325E">
        <w:rPr>
          <w:rFonts w:hint="cs"/>
          <w:rtl/>
          <w:lang w:bidi="ar-JO"/>
        </w:rPr>
        <w:t xml:space="preserve"> تحقبق: عبد الحسين الفتلي، مؤسسة الرسالة، بيروت، ط3/1417هـ-1996م.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lastRenderedPageBreak/>
        <w:t>سعود،</w:t>
      </w:r>
      <w:r w:rsidRPr="00A1325E">
        <w:rPr>
          <w:rFonts w:ascii="Times New Roman" w:eastAsia="Times New Roman" w:hAnsi="Times New Roman"/>
          <w:rtl/>
          <w:lang w:bidi="ar-JO"/>
        </w:rPr>
        <w:t xml:space="preserve"> محمد بن مصطفى العمادي</w:t>
      </w:r>
      <w:r w:rsidRPr="00A1325E">
        <w:rPr>
          <w:rFonts w:ascii="Times New Roman" w:eastAsia="Times New Roman" w:hAnsi="Times New Roman" w:hint="cs"/>
          <w:rtl/>
          <w:lang w:bidi="ar-JO"/>
        </w:rPr>
        <w:t xml:space="preserve">، </w:t>
      </w:r>
      <w:r w:rsidRPr="00A1325E">
        <w:rPr>
          <w:rFonts w:ascii="Times New Roman" w:eastAsia="Times New Roman" w:hAnsi="Times New Roman" w:hint="cs"/>
          <w:b/>
          <w:bCs/>
          <w:rtl/>
          <w:lang w:bidi="ar-JO"/>
        </w:rPr>
        <w:t>إرشاد العقل السليم إلى مزايا الكتاب الكريم،</w:t>
      </w:r>
      <w:r w:rsidRPr="00A1325E">
        <w:rPr>
          <w:rFonts w:ascii="Times New Roman" w:eastAsia="Times New Roman" w:hAnsi="Times New Roman" w:hint="cs"/>
          <w:rtl/>
          <w:lang w:bidi="ar-JO"/>
        </w:rPr>
        <w:t xml:space="preserve"> وضع حواشيه: عبد اللطيف عبد الرحمن، دار الكتب العلمية، بيروت، ط1/1419هـ-1999م.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سكاكي، محمد بن علي، </w:t>
      </w:r>
      <w:r w:rsidRPr="00A1325E">
        <w:rPr>
          <w:b/>
          <w:bCs/>
          <w:rtl/>
        </w:rPr>
        <w:t>مفتاح العلوم للسكاكي،</w:t>
      </w:r>
      <w:r w:rsidRPr="00A1325E">
        <w:rPr>
          <w:rtl/>
        </w:rPr>
        <w:t xml:space="preserve"> دار الرسالة</w:t>
      </w:r>
      <w:r w:rsidRPr="00A1325E">
        <w:rPr>
          <w:rFonts w:hint="cs"/>
          <w:rtl/>
        </w:rPr>
        <w:t>،</w:t>
      </w:r>
      <w:r w:rsidRPr="00A1325E">
        <w:rPr>
          <w:rtl/>
        </w:rPr>
        <w:t xml:space="preserve"> </w:t>
      </w:r>
      <w:r w:rsidRPr="00A1325E">
        <w:rPr>
          <w:rFonts w:hint="cs"/>
          <w:rtl/>
        </w:rPr>
        <w:t>بغداد، ط1/1402هـ-1982م.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سكيت، أبو يوسف بن إسحاق، </w:t>
      </w:r>
      <w:r w:rsidRPr="00A1325E">
        <w:rPr>
          <w:rFonts w:hint="cs"/>
          <w:b/>
          <w:bCs/>
          <w:rtl/>
        </w:rPr>
        <w:t>إصلاح المنطق</w:t>
      </w:r>
      <w:r w:rsidRPr="00A1325E">
        <w:rPr>
          <w:rFonts w:hint="cs"/>
          <w:rtl/>
        </w:rPr>
        <w:t>،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سلمي، عبد العزيز بن عبد السلام، </w:t>
      </w:r>
      <w:r w:rsidRPr="00A1325E">
        <w:rPr>
          <w:rFonts w:hint="cs"/>
          <w:b/>
          <w:bCs/>
          <w:rtl/>
        </w:rPr>
        <w:t>الإشارة إلى الإيجاز في بعض أنواع المجاز،</w:t>
      </w:r>
      <w:r w:rsidRPr="00A1325E">
        <w:rPr>
          <w:rFonts w:hint="cs"/>
          <w:rtl/>
        </w:rPr>
        <w:t xml:space="preserve"> تحقيق: رمزي بن سعد الدين، دار البشاير الإسلامية، بيروت، ط1/1408هـ.</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سليمان، صابر حسن محمد، </w:t>
      </w:r>
      <w:r w:rsidRPr="00A1325E">
        <w:rPr>
          <w:rFonts w:ascii="Times New Roman" w:eastAsia="Times New Roman" w:hAnsi="Times New Roman" w:hint="cs"/>
          <w:b/>
          <w:bCs/>
          <w:rtl/>
          <w:lang w:bidi="ar-JO"/>
        </w:rPr>
        <w:t>النجوم الزاهرة في تراجم القراء الأربعة عشر</w:t>
      </w:r>
      <w:r w:rsidRPr="00A1325E">
        <w:rPr>
          <w:rFonts w:ascii="Times New Roman" w:eastAsia="Times New Roman" w:hAnsi="Times New Roman" w:hint="cs"/>
          <w:rtl/>
          <w:lang w:bidi="ar-JO"/>
        </w:rPr>
        <w:t>، دار عالم الكتب، الرياض، ط1/1419هـ-1998م.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ascii="Times New Roman" w:eastAsia="Times New Roman" w:hAnsi="Times New Roman"/>
          <w:rtl/>
          <w:lang w:bidi="ar-JO"/>
        </w:rPr>
        <w:t xml:space="preserve">سمين الحلبي، أحمد بن يوسف، (756هـ)، </w:t>
      </w:r>
      <w:r w:rsidRPr="00A1325E">
        <w:rPr>
          <w:rFonts w:ascii="Times New Roman" w:eastAsia="Times New Roman" w:hAnsi="Times New Roman"/>
          <w:b/>
          <w:bCs/>
          <w:rtl/>
          <w:lang w:bidi="ar-JO"/>
        </w:rPr>
        <w:t>الدر المصون</w:t>
      </w:r>
      <w:r w:rsidRPr="00A1325E">
        <w:rPr>
          <w:rFonts w:ascii="Times New Roman" w:eastAsia="Times New Roman" w:hAnsi="Times New Roman"/>
          <w:rtl/>
          <w:lang w:bidi="ar-JO"/>
        </w:rPr>
        <w:t xml:space="preserve">، </w:t>
      </w:r>
      <w:r w:rsidRPr="00A1325E">
        <w:rPr>
          <w:rFonts w:ascii="Times New Roman" w:eastAsia="Times New Roman" w:hAnsi="Times New Roman"/>
          <w:b/>
          <w:bCs/>
          <w:rtl/>
          <w:lang w:bidi="ar-JO"/>
        </w:rPr>
        <w:t>في علوم الكتاب المكنون</w:t>
      </w:r>
      <w:r w:rsidRPr="00A1325E">
        <w:rPr>
          <w:rFonts w:ascii="Times New Roman" w:eastAsia="Times New Roman" w:hAnsi="Times New Roman"/>
          <w:rtl/>
          <w:lang w:bidi="ar-JO"/>
        </w:rPr>
        <w:t>،</w:t>
      </w:r>
      <w:r w:rsidRPr="00A1325E">
        <w:rPr>
          <w:rFonts w:ascii="Times New Roman" w:eastAsia="Times New Roman" w:hAnsi="Times New Roman" w:hint="cs"/>
          <w:rtl/>
          <w:lang w:bidi="ar-JO"/>
        </w:rPr>
        <w:t xml:space="preserve"> </w:t>
      </w:r>
      <w:r w:rsidRPr="00A1325E">
        <w:rPr>
          <w:rFonts w:ascii="Times New Roman" w:eastAsia="Times New Roman" w:hAnsi="Times New Roman"/>
          <w:rtl/>
          <w:lang w:bidi="ar-JO"/>
        </w:rPr>
        <w:t>تحقيق: أحمد محمد الخراط، دار القلم، دمشق، ط1/1408هـ-1987م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eastAsia="Calibri"/>
          <w:rtl/>
        </w:rPr>
      </w:pPr>
      <w:r w:rsidRPr="00A1325E">
        <w:rPr>
          <w:rFonts w:eastAsia="Calibri" w:hint="cs"/>
          <w:rtl/>
        </w:rPr>
        <w:t xml:space="preserve">سهيلي، لأبي القاسم عبد الرحمن عبد الله الخثعمي، </w:t>
      </w:r>
      <w:r w:rsidRPr="00A1325E">
        <w:rPr>
          <w:rFonts w:eastAsia="Calibri" w:hint="cs"/>
          <w:b/>
          <w:bCs/>
          <w:rtl/>
        </w:rPr>
        <w:t xml:space="preserve">الروض الأنف في تفسير السيرة  النبوية، لابن هشام، </w:t>
      </w:r>
      <w:r w:rsidRPr="00A1325E">
        <w:rPr>
          <w:rFonts w:eastAsia="Calibri" w:hint="cs"/>
          <w:rtl/>
        </w:rPr>
        <w:t>دار الفكر، بيروت،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سهيلي،</w:t>
      </w:r>
      <w:r w:rsidRPr="00A1325E">
        <w:rPr>
          <w:rFonts w:hint="cs"/>
          <w:rtl/>
        </w:rPr>
        <w:t xml:space="preserve"> </w:t>
      </w:r>
      <w:r w:rsidRPr="00A1325E">
        <w:rPr>
          <w:rtl/>
        </w:rPr>
        <w:t xml:space="preserve">لأبي القاسم عبد الرحمن عبد الله، </w:t>
      </w:r>
      <w:r w:rsidRPr="00A1325E">
        <w:rPr>
          <w:b/>
          <w:bCs/>
          <w:rtl/>
        </w:rPr>
        <w:t>نتاج الفكر في النحو</w:t>
      </w:r>
      <w:r w:rsidRPr="00A1325E">
        <w:rPr>
          <w:rtl/>
        </w:rPr>
        <w:t>، تحقيق: عادل أحمد عبد الموجود، دار الكتب العلمية، بيروت، ط1/1413هـ- 1992م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سيبويه، أبو بشر بن عمرو </w:t>
      </w:r>
      <w:r w:rsidRPr="00A1325E">
        <w:rPr>
          <w:rFonts w:ascii="Times New Roman" w:eastAsia="Times New Roman" w:hAnsi="Times New Roman" w:hint="cs"/>
          <w:rtl/>
          <w:lang w:bidi="ar-JO"/>
        </w:rPr>
        <w:t>(</w:t>
      </w:r>
      <w:r w:rsidRPr="00A1325E">
        <w:rPr>
          <w:rFonts w:eastAsia="Times New Roman" w:hint="cs"/>
          <w:color w:val="000000"/>
          <w:shd w:val="clear" w:color="auto" w:fill="FFFFFF"/>
          <w:rtl/>
          <w:lang w:bidi="ar-JO"/>
        </w:rPr>
        <w:t>ت:</w:t>
      </w:r>
      <w:r w:rsidRPr="00A1325E">
        <w:rPr>
          <w:rFonts w:eastAsia="Times New Roman"/>
          <w:color w:val="000000"/>
          <w:shd w:val="clear" w:color="auto" w:fill="FFFFFF"/>
          <w:rtl/>
          <w:lang w:bidi="ar-JO"/>
        </w:rPr>
        <w:t xml:space="preserve"> 180هـ</w:t>
      </w:r>
      <w:r w:rsidRPr="00A1325E">
        <w:rPr>
          <w:rFonts w:eastAsia="Times New Roman" w:hint="cs"/>
          <w:color w:val="000000"/>
          <w:shd w:val="clear" w:color="auto" w:fill="FFFFFF"/>
          <w:rtl/>
          <w:lang w:bidi="ar-JO"/>
        </w:rPr>
        <w:t>)</w:t>
      </w:r>
      <w:r w:rsidRPr="00A1325E">
        <w:rPr>
          <w:rFonts w:hint="cs"/>
          <w:rtl/>
        </w:rPr>
        <w:t xml:space="preserve">، </w:t>
      </w:r>
      <w:r w:rsidRPr="00A1325E">
        <w:rPr>
          <w:rFonts w:hint="cs"/>
          <w:b/>
          <w:bCs/>
          <w:rtl/>
        </w:rPr>
        <w:t>كتاب سيبويه،</w:t>
      </w:r>
      <w:r w:rsidRPr="00A1325E">
        <w:rPr>
          <w:rFonts w:hint="cs"/>
          <w:rtl/>
        </w:rPr>
        <w:t xml:space="preserve"> الناشر: مكتبة الخانجي، القاهرة،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سيبويه، </w:t>
      </w:r>
      <w:r w:rsidRPr="00A1325E">
        <w:rPr>
          <w:rFonts w:ascii="Times New Roman" w:eastAsia="Times New Roman" w:hAnsi="Times New Roman"/>
          <w:rtl/>
          <w:lang w:bidi="ar-JO"/>
        </w:rPr>
        <w:t>أبو بشر عمرو</w:t>
      </w:r>
      <w:r w:rsidRPr="00A1325E">
        <w:rPr>
          <w:rFonts w:ascii="Times New Roman" w:eastAsia="Times New Roman" w:hAnsi="Times New Roman" w:hint="cs"/>
          <w:rtl/>
          <w:lang w:bidi="ar-JO"/>
        </w:rPr>
        <w:t>،</w:t>
      </w:r>
      <w:r w:rsidRPr="00A1325E">
        <w:rPr>
          <w:rFonts w:ascii="Times New Roman" w:eastAsia="Times New Roman" w:hAnsi="Times New Roman"/>
          <w:rtl/>
          <w:lang w:bidi="ar-JO"/>
        </w:rPr>
        <w:t xml:space="preserve"> </w:t>
      </w:r>
      <w:r w:rsidRPr="00A1325E">
        <w:rPr>
          <w:rFonts w:ascii="Times New Roman" w:eastAsia="Times New Roman" w:hAnsi="Times New Roman" w:hint="cs"/>
          <w:rtl/>
          <w:lang w:bidi="ar-JO"/>
        </w:rPr>
        <w:t>(</w:t>
      </w:r>
      <w:r w:rsidRPr="00A1325E">
        <w:rPr>
          <w:rFonts w:eastAsia="Times New Roman" w:hint="cs"/>
          <w:color w:val="000000"/>
          <w:shd w:val="clear" w:color="auto" w:fill="FFFFFF"/>
          <w:rtl/>
          <w:lang w:bidi="ar-JO"/>
        </w:rPr>
        <w:t>ت:</w:t>
      </w:r>
      <w:r w:rsidRPr="00A1325E">
        <w:rPr>
          <w:rFonts w:eastAsia="Times New Roman"/>
          <w:color w:val="000000"/>
          <w:shd w:val="clear" w:color="auto" w:fill="FFFFFF"/>
          <w:rtl/>
          <w:lang w:bidi="ar-JO"/>
        </w:rPr>
        <w:t xml:space="preserve"> 180هـ</w:t>
      </w:r>
      <w:r w:rsidRPr="00A1325E">
        <w:rPr>
          <w:rFonts w:eastAsia="Times New Roman" w:hint="cs"/>
          <w:color w:val="000000"/>
          <w:shd w:val="clear" w:color="auto" w:fill="FFFFFF"/>
          <w:rtl/>
          <w:lang w:bidi="ar-JO"/>
        </w:rPr>
        <w:t xml:space="preserve">)، </w:t>
      </w:r>
      <w:r w:rsidRPr="00A1325E">
        <w:rPr>
          <w:rFonts w:ascii="Times New Roman" w:eastAsia="Times New Roman" w:hAnsi="Times New Roman"/>
          <w:b/>
          <w:bCs/>
          <w:rtl/>
          <w:lang w:bidi="ar-JO"/>
        </w:rPr>
        <w:t>الكتاب</w:t>
      </w:r>
      <w:r w:rsidRPr="00A1325E">
        <w:rPr>
          <w:rFonts w:ascii="Times New Roman" w:eastAsia="Times New Roman" w:hAnsi="Times New Roman" w:hint="cs"/>
          <w:b/>
          <w:bCs/>
          <w:rtl/>
          <w:lang w:bidi="ar-JO"/>
        </w:rPr>
        <w:t>،</w:t>
      </w:r>
      <w:r w:rsidRPr="00A1325E">
        <w:rPr>
          <w:rFonts w:ascii="Times New Roman" w:eastAsia="Times New Roman" w:hAnsi="Times New Roman"/>
          <w:b/>
          <w:bCs/>
          <w:rtl/>
          <w:lang w:bidi="ar-JO"/>
        </w:rPr>
        <w:t xml:space="preserve"> </w:t>
      </w:r>
      <w:r w:rsidRPr="00A1325E">
        <w:rPr>
          <w:rFonts w:ascii="Times New Roman" w:eastAsia="Times New Roman" w:hAnsi="Times New Roman"/>
          <w:rtl/>
          <w:lang w:bidi="ar-JO"/>
        </w:rPr>
        <w:t>القاهرة</w:t>
      </w:r>
      <w:r w:rsidRPr="00A1325E">
        <w:rPr>
          <w:rFonts w:ascii="Times New Roman" w:eastAsia="Times New Roman" w:hAnsi="Times New Roman" w:hint="cs"/>
          <w:rtl/>
          <w:lang w:bidi="ar-JO"/>
        </w:rPr>
        <w:t>،</w:t>
      </w:r>
      <w:r w:rsidRPr="00A1325E">
        <w:rPr>
          <w:rFonts w:ascii="Times New Roman" w:eastAsia="Times New Roman" w:hAnsi="Times New Roman"/>
          <w:rtl/>
          <w:lang w:bidi="ar-JO"/>
        </w:rPr>
        <w:t xml:space="preserve"> مطبعة بولاق، 1316هـ</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سيد</w:t>
      </w:r>
      <w:r w:rsidRPr="00A1325E">
        <w:rPr>
          <w:rFonts w:hint="cs"/>
          <w:rtl/>
        </w:rPr>
        <w:t>ه</w:t>
      </w:r>
      <w:r w:rsidRPr="00A1325E">
        <w:rPr>
          <w:rtl/>
        </w:rPr>
        <w:t>، أبو الحسن علي بن إسماعيل،</w:t>
      </w:r>
      <w:r w:rsidRPr="00A1325E">
        <w:rPr>
          <w:rFonts w:hint="cs"/>
          <w:rtl/>
        </w:rPr>
        <w:t xml:space="preserve"> </w:t>
      </w:r>
      <w:r w:rsidRPr="00A1325E">
        <w:rPr>
          <w:rtl/>
        </w:rPr>
        <w:t>(ت</w:t>
      </w:r>
      <w:r w:rsidRPr="00A1325E">
        <w:rPr>
          <w:rFonts w:hint="cs"/>
          <w:rtl/>
        </w:rPr>
        <w:t>:</w:t>
      </w:r>
      <w:r w:rsidRPr="00A1325E">
        <w:rPr>
          <w:rtl/>
        </w:rPr>
        <w:t xml:space="preserve"> 458هـ)،</w:t>
      </w:r>
      <w:r w:rsidRPr="00A1325E">
        <w:rPr>
          <w:rFonts w:hint="cs"/>
          <w:rtl/>
        </w:rPr>
        <w:t xml:space="preserve"> </w:t>
      </w:r>
      <w:r w:rsidRPr="00A1325E">
        <w:rPr>
          <w:b/>
          <w:bCs/>
          <w:rtl/>
        </w:rPr>
        <w:t>المخصص</w:t>
      </w:r>
      <w:r w:rsidRPr="00A1325E">
        <w:rPr>
          <w:rtl/>
        </w:rPr>
        <w:t>، تحقيق : خليل إبراهم جفال، دار إحياء التراث العربي</w:t>
      </w:r>
      <w:r w:rsidRPr="00A1325E">
        <w:rPr>
          <w:rFonts w:hint="cs"/>
          <w:rtl/>
        </w:rPr>
        <w:t>،</w:t>
      </w:r>
      <w:r w:rsidRPr="00A1325E">
        <w:rPr>
          <w:rtl/>
        </w:rPr>
        <w:t xml:space="preserve"> بيروت، ط1/ 1417هـ 1996م.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سيرافي، أبو سعيد،</w:t>
      </w:r>
      <w:r w:rsidRPr="00A1325E">
        <w:rPr>
          <w:rFonts w:ascii="Times New Roman" w:eastAsia="Times New Roman" w:hAnsi="Times New Roman" w:hint="cs"/>
          <w:rtl/>
          <w:lang w:bidi="ar-JO"/>
        </w:rPr>
        <w:t xml:space="preserve"> </w:t>
      </w:r>
      <w:r w:rsidRPr="00A1325E">
        <w:rPr>
          <w:rFonts w:ascii="Times New Roman" w:eastAsia="Times New Roman" w:hAnsi="Times New Roman"/>
          <w:rtl/>
          <w:lang w:bidi="ar-JO"/>
        </w:rPr>
        <w:t>(</w:t>
      </w:r>
      <w:r w:rsidRPr="00A1325E">
        <w:rPr>
          <w:rFonts w:ascii="Times New Roman" w:eastAsia="Times New Roman" w:hAnsi="Times New Roman" w:hint="cs"/>
          <w:rtl/>
          <w:lang w:bidi="ar-JO"/>
        </w:rPr>
        <w:t xml:space="preserve">ت: </w:t>
      </w:r>
      <w:r w:rsidRPr="00A1325E">
        <w:rPr>
          <w:rFonts w:ascii="Times New Roman" w:eastAsia="Times New Roman" w:hAnsi="Times New Roman"/>
          <w:rtl/>
          <w:lang w:bidi="ar-JO"/>
        </w:rPr>
        <w:t>368هـ)</w:t>
      </w:r>
      <w:r w:rsidRPr="00A1325E">
        <w:rPr>
          <w:rFonts w:ascii="Times New Roman" w:eastAsia="Times New Roman" w:hAnsi="Times New Roman" w:hint="cs"/>
          <w:rtl/>
          <w:lang w:bidi="ar-JO"/>
        </w:rPr>
        <w:t>،</w:t>
      </w:r>
      <w:r w:rsidRPr="00A1325E">
        <w:rPr>
          <w:rFonts w:ascii="Times New Roman" w:eastAsia="Times New Roman" w:hAnsi="Times New Roman"/>
          <w:rtl/>
          <w:lang w:bidi="ar-JO"/>
        </w:rPr>
        <w:t xml:space="preserve"> </w:t>
      </w:r>
      <w:r w:rsidRPr="00A1325E">
        <w:rPr>
          <w:rFonts w:ascii="Times New Roman" w:eastAsia="Times New Roman" w:hAnsi="Times New Roman"/>
          <w:b/>
          <w:bCs/>
          <w:rtl/>
          <w:lang w:bidi="ar-JO"/>
        </w:rPr>
        <w:t>شرح كتاب سيبويه،</w:t>
      </w:r>
      <w:r w:rsidRPr="00A1325E">
        <w:rPr>
          <w:rFonts w:ascii="Times New Roman" w:eastAsia="Times New Roman" w:hAnsi="Times New Roman"/>
          <w:rtl/>
          <w:lang w:bidi="ar-JO"/>
        </w:rPr>
        <w:t xml:space="preserve"> تحقيق: رمضان عبد التواب، محمود فهمي حجازي، الهيئة المصرية المساهمة للكتاب، من غير طبعة، 1986م.</w:t>
      </w:r>
    </w:p>
    <w:p w:rsidR="003D5786" w:rsidRPr="00A1325E" w:rsidRDefault="003D5786" w:rsidP="005F03C1">
      <w:pPr>
        <w:numPr>
          <w:ilvl w:val="0"/>
          <w:numId w:val="32"/>
        </w:numPr>
        <w:tabs>
          <w:tab w:val="right" w:pos="900"/>
        </w:tabs>
        <w:spacing w:after="0" w:line="360" w:lineRule="auto"/>
        <w:ind w:left="900" w:hanging="720"/>
        <w:contextualSpacing/>
        <w:jc w:val="both"/>
        <w:rPr>
          <w:rFonts w:eastAsia="Calibri"/>
          <w:rtl/>
        </w:rPr>
      </w:pPr>
      <w:r w:rsidRPr="00A1325E">
        <w:rPr>
          <w:rFonts w:eastAsia="Calibri" w:hint="cs"/>
          <w:rtl/>
        </w:rPr>
        <w:t xml:space="preserve">سيوطي، جلال الدين بن أبي بكر، (ت:911هـ)، </w:t>
      </w:r>
      <w:r w:rsidRPr="00A1325E">
        <w:rPr>
          <w:rFonts w:eastAsia="Calibri" w:hint="cs"/>
          <w:b/>
          <w:bCs/>
          <w:rtl/>
        </w:rPr>
        <w:t>المزهر في علوم اللغة وأنواعها</w:t>
      </w:r>
      <w:r w:rsidRPr="00A1325E">
        <w:rPr>
          <w:rFonts w:eastAsia="Calibri" w:hint="cs"/>
          <w:rtl/>
        </w:rPr>
        <w:t>، تحقيق: محمد أحمد جاد المولى، دار إحياء الكتب العربية،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سيوطي، جلال الدين بن أبي بكر،</w:t>
      </w:r>
      <w:r w:rsidRPr="00A1325E">
        <w:rPr>
          <w:rFonts w:hint="cs"/>
          <w:rtl/>
        </w:rPr>
        <w:t xml:space="preserve"> </w:t>
      </w:r>
      <w:r w:rsidRPr="00A1325E">
        <w:rPr>
          <w:rFonts w:hint="cs"/>
          <w:rtl/>
          <w:lang w:bidi="ar-JO"/>
        </w:rPr>
        <w:t>(ت:911هـ)،</w:t>
      </w:r>
      <w:r w:rsidRPr="00A1325E">
        <w:rPr>
          <w:rtl/>
        </w:rPr>
        <w:t xml:space="preserve"> </w:t>
      </w:r>
      <w:r w:rsidRPr="00A1325E">
        <w:rPr>
          <w:b/>
          <w:bCs/>
          <w:rtl/>
        </w:rPr>
        <w:t xml:space="preserve">الإتقان في علوم القرآن، </w:t>
      </w:r>
      <w:r w:rsidRPr="00A1325E">
        <w:rPr>
          <w:rtl/>
        </w:rPr>
        <w:t>تحقيق: محمد سالم هاشم، دار الكتب العلمية، بيروت، ط1/1425هـ-2004م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سيوطي، جلال الدين بن أبي بكر</w:t>
      </w:r>
      <w:r w:rsidRPr="00A1325E">
        <w:rPr>
          <w:rFonts w:ascii="Times New Roman" w:eastAsia="Times New Roman" w:hAnsi="Times New Roman" w:hint="cs"/>
          <w:rtl/>
          <w:lang w:bidi="ar-JO"/>
        </w:rPr>
        <w:t xml:space="preserve">، </w:t>
      </w:r>
      <w:r w:rsidRPr="00A1325E">
        <w:rPr>
          <w:rFonts w:hint="cs"/>
          <w:rtl/>
          <w:lang w:bidi="ar-JO"/>
        </w:rPr>
        <w:t>(ت:911هـ)،</w:t>
      </w:r>
      <w:r w:rsidRPr="00A1325E">
        <w:rPr>
          <w:rFonts w:ascii="Times New Roman" w:eastAsia="Times New Roman" w:hAnsi="Times New Roman" w:hint="cs"/>
          <w:b/>
          <w:bCs/>
          <w:rtl/>
          <w:lang w:bidi="ar-JO"/>
        </w:rPr>
        <w:t xml:space="preserve"> معترك الأقران في إعجاز القرآن، </w:t>
      </w:r>
      <w:r w:rsidRPr="00A1325E">
        <w:rPr>
          <w:rFonts w:ascii="Times New Roman" w:eastAsia="Times New Roman" w:hAnsi="Times New Roman" w:hint="cs"/>
          <w:rtl/>
          <w:lang w:bidi="ar-JO"/>
        </w:rPr>
        <w:t>تحقيق: أحمد شمس الدين، دار الكتب العلمية، بيروت، ط1/1408هـ-1988م.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lang w:bidi="ar-JO"/>
        </w:rPr>
        <w:lastRenderedPageBreak/>
        <w:t xml:space="preserve">سيوطي، جلال الدين، (ت:911هـ)، </w:t>
      </w:r>
      <w:r w:rsidRPr="00A1325E">
        <w:rPr>
          <w:rFonts w:hint="cs"/>
          <w:b/>
          <w:bCs/>
          <w:rtl/>
          <w:lang w:bidi="ar-JO"/>
        </w:rPr>
        <w:t>الأشباه والنظائر في النحو</w:t>
      </w:r>
      <w:r w:rsidRPr="00A1325E">
        <w:rPr>
          <w:rFonts w:hint="cs"/>
          <w:rtl/>
          <w:lang w:bidi="ar-JO"/>
        </w:rPr>
        <w:t>، تحقيق: إبراهيم محمد عبد الله، من غير طبعة</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سيوطي، جلال الدين، (ت:911هـ)، </w:t>
      </w:r>
      <w:r w:rsidRPr="00A1325E">
        <w:rPr>
          <w:rFonts w:ascii="Times New Roman" w:eastAsia="Times New Roman" w:hAnsi="Times New Roman" w:hint="cs"/>
          <w:b/>
          <w:bCs/>
          <w:rtl/>
          <w:lang w:bidi="ar-JO"/>
        </w:rPr>
        <w:t>الإقتراح في علوم أصول النحو،</w:t>
      </w:r>
      <w:r w:rsidRPr="00A1325E">
        <w:rPr>
          <w:rFonts w:ascii="Times New Roman" w:eastAsia="Times New Roman" w:hAnsi="Times New Roman" w:hint="cs"/>
          <w:rtl/>
          <w:lang w:bidi="ar-JO"/>
        </w:rPr>
        <w:t xml:space="preserve"> تحقيق: محمود سليمان ياقوت، دار المعرفة الجامعية، 1426هـ-2006م. </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hint="cs"/>
          <w:rtl/>
        </w:rPr>
        <w:t xml:space="preserve">سيوطي، جلال الدين، </w:t>
      </w:r>
      <w:r w:rsidRPr="00A1325E">
        <w:rPr>
          <w:rFonts w:hint="cs"/>
          <w:rtl/>
          <w:lang w:bidi="ar-JO"/>
        </w:rPr>
        <w:t xml:space="preserve">(ت:911هـ)، </w:t>
      </w:r>
      <w:r w:rsidRPr="00A1325E">
        <w:rPr>
          <w:rFonts w:hint="cs"/>
          <w:rtl/>
        </w:rPr>
        <w:t xml:space="preserve"> </w:t>
      </w:r>
      <w:r w:rsidRPr="00A1325E">
        <w:rPr>
          <w:rFonts w:hint="cs"/>
          <w:b/>
          <w:bCs/>
          <w:rtl/>
        </w:rPr>
        <w:t>شرح الشاطبية،</w:t>
      </w:r>
      <w:r w:rsidRPr="00A1325E">
        <w:rPr>
          <w:rFonts w:hint="cs"/>
          <w:rtl/>
        </w:rPr>
        <w:t xml:space="preserve"> تحقيق: مكتبة قرطبة للبحث العلمي وإحياء التراث، أبو عاصم حسن بن عباس بن قطب، مؤسسة قرطبة، ط1/2004م.</w:t>
      </w:r>
      <w:r w:rsidRPr="00A1325E">
        <w:rPr>
          <w:rFonts w:ascii="Times New Roman" w:eastAsia="Times New Roman" w:hAnsi="Times New Roman" w:hint="cs"/>
          <w:rtl/>
          <w:lang w:bidi="ar-JO"/>
        </w:rPr>
        <w:t xml:space="preserve"> </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سيوطي، جلال الدين، </w:t>
      </w:r>
      <w:r w:rsidRPr="00A1325E">
        <w:rPr>
          <w:rFonts w:hint="cs"/>
          <w:rtl/>
          <w:lang w:bidi="ar-JO"/>
        </w:rPr>
        <w:t xml:space="preserve">(ت:911هـ)، </w:t>
      </w:r>
      <w:r w:rsidRPr="00A1325E">
        <w:rPr>
          <w:rFonts w:ascii="Times New Roman" w:eastAsia="Times New Roman" w:hAnsi="Times New Roman" w:hint="cs"/>
          <w:rtl/>
          <w:lang w:bidi="ar-JO"/>
        </w:rPr>
        <w:t xml:space="preserve"> </w:t>
      </w:r>
      <w:r w:rsidRPr="00A1325E">
        <w:rPr>
          <w:rFonts w:ascii="Times New Roman" w:eastAsia="Times New Roman" w:hAnsi="Times New Roman" w:hint="cs"/>
          <w:b/>
          <w:bCs/>
          <w:rtl/>
          <w:lang w:bidi="ar-JO"/>
        </w:rPr>
        <w:t>بغية الوعاء في طبقات اللغويين والنحاة</w:t>
      </w:r>
      <w:r w:rsidRPr="00A1325E">
        <w:rPr>
          <w:rFonts w:ascii="Times New Roman" w:eastAsia="Times New Roman" w:hAnsi="Times New Roman" w:hint="cs"/>
          <w:rtl/>
          <w:lang w:bidi="ar-JO"/>
        </w:rPr>
        <w:t>، تحقيق: محمد أبو الفضل، الناشر: المكتبة المصرية العصرية، بيروت، من غير طبعة.</w:t>
      </w:r>
    </w:p>
    <w:p w:rsidR="003D5786" w:rsidRPr="00A1325E" w:rsidRDefault="003D5786" w:rsidP="005F03C1">
      <w:pPr>
        <w:numPr>
          <w:ilvl w:val="0"/>
          <w:numId w:val="32"/>
        </w:numPr>
        <w:tabs>
          <w:tab w:val="right" w:pos="900"/>
          <w:tab w:val="right" w:pos="8640"/>
          <w:tab w:val="right" w:pos="8730"/>
        </w:tabs>
        <w:spacing w:after="0" w:line="360" w:lineRule="auto"/>
        <w:ind w:left="900" w:right="539" w:hanging="720"/>
        <w:contextualSpacing/>
        <w:jc w:val="both"/>
        <w:rPr>
          <w:rtl/>
        </w:rPr>
      </w:pPr>
      <w:r w:rsidRPr="00A1325E">
        <w:rPr>
          <w:rFonts w:hint="cs"/>
          <w:rtl/>
        </w:rPr>
        <w:t xml:space="preserve">سيوطي، جلال الدين،(ت:911هـ)، </w:t>
      </w:r>
      <w:r w:rsidRPr="00A1325E">
        <w:rPr>
          <w:rFonts w:hint="cs"/>
          <w:b/>
          <w:bCs/>
          <w:rtl/>
        </w:rPr>
        <w:t>همع الهوامع في شرح جمع الجوامع،</w:t>
      </w:r>
      <w:r w:rsidRPr="00A1325E">
        <w:rPr>
          <w:rFonts w:hint="cs"/>
          <w:rtl/>
        </w:rPr>
        <w:t xml:space="preserve"> تحقيق: عبد العال سالم مكرم، دار البحوث العلمية، الكويت، ط/1299هـ-1979م.</w:t>
      </w:r>
    </w:p>
    <w:p w:rsidR="003D5786" w:rsidRPr="00A1325E" w:rsidRDefault="003D5786" w:rsidP="005F03C1">
      <w:pPr>
        <w:numPr>
          <w:ilvl w:val="0"/>
          <w:numId w:val="32"/>
        </w:numPr>
        <w:tabs>
          <w:tab w:val="right" w:pos="403"/>
          <w:tab w:val="right" w:pos="900"/>
        </w:tabs>
        <w:spacing w:after="0" w:line="360" w:lineRule="auto"/>
        <w:ind w:left="900" w:hanging="720"/>
        <w:contextualSpacing/>
        <w:jc w:val="both"/>
        <w:rPr>
          <w:rFonts w:ascii="Times New Roman" w:eastAsia="Times New Roman" w:hAnsi="Times New Roman"/>
          <w:lang w:bidi="ar-JO"/>
        </w:rPr>
      </w:pPr>
      <w:r w:rsidRPr="00A1325E">
        <w:rPr>
          <w:rFonts w:ascii="Times New Roman" w:eastAsia="Times New Roman" w:hAnsi="Times New Roman" w:hint="cs"/>
          <w:rtl/>
          <w:lang w:bidi="ar-JO"/>
        </w:rPr>
        <w:t>شافعي،</w:t>
      </w:r>
      <w:r w:rsidRPr="00A1325E">
        <w:rPr>
          <w:b/>
          <w:bCs/>
          <w:rtl/>
        </w:rPr>
        <w:t xml:space="preserve"> أبو عبد الله محمد بن إدريس</w:t>
      </w:r>
      <w:r w:rsidRPr="00A1325E">
        <w:rPr>
          <w:rFonts w:hint="cs"/>
          <w:b/>
          <w:bCs/>
          <w:rtl/>
        </w:rPr>
        <w:t xml:space="preserve">، </w:t>
      </w:r>
      <w:hyperlink r:id="rId13" w:tooltip="204هـ" w:history="1">
        <w:r w:rsidRPr="00A1325E">
          <w:rPr>
            <w:rFonts w:hint="cs"/>
            <w:color w:val="000000" w:themeColor="text1"/>
            <w:rtl/>
            <w:lang w:bidi="ar-JO"/>
          </w:rPr>
          <w:t>(</w:t>
        </w:r>
        <w:r w:rsidRPr="00A1325E">
          <w:rPr>
            <w:rFonts w:hint="cs"/>
            <w:color w:val="000000" w:themeColor="text1"/>
            <w:rtl/>
          </w:rPr>
          <w:t>ت:</w:t>
        </w:r>
        <w:r w:rsidRPr="00A1325E">
          <w:t xml:space="preserve"> </w:t>
        </w:r>
        <w:r w:rsidRPr="00A1325E">
          <w:rPr>
            <w:color w:val="000000" w:themeColor="text1"/>
            <w:rtl/>
          </w:rPr>
          <w:t>204هـ</w:t>
        </w:r>
      </w:hyperlink>
      <w:r w:rsidRPr="00A1325E">
        <w:rPr>
          <w:rFonts w:ascii="Times New Roman" w:eastAsia="Times New Roman" w:hAnsi="Times New Roman" w:hint="cs"/>
          <w:color w:val="000000" w:themeColor="text1"/>
          <w:rtl/>
          <w:lang w:bidi="ar-JO"/>
        </w:rPr>
        <w:t xml:space="preserve">)، </w:t>
      </w:r>
      <w:r w:rsidRPr="00A1325E">
        <w:rPr>
          <w:rFonts w:ascii="Times New Roman" w:eastAsia="Times New Roman" w:hAnsi="Times New Roman" w:hint="cs"/>
          <w:b/>
          <w:bCs/>
          <w:rtl/>
          <w:lang w:bidi="ar-JO"/>
        </w:rPr>
        <w:t>الموسوعة العالمية للشعر العربي</w:t>
      </w:r>
      <w:r w:rsidRPr="00A1325E">
        <w:rPr>
          <w:rFonts w:ascii="Times New Roman" w:eastAsia="Times New Roman" w:hAnsi="Times New Roman" w:hint="cs"/>
          <w:rtl/>
          <w:lang w:bidi="ar-JO"/>
        </w:rPr>
        <w:t>، رقم القصيدة: 14322.</w:t>
      </w:r>
    </w:p>
    <w:p w:rsidR="00E1748B" w:rsidRPr="00A1325E" w:rsidRDefault="00E1748B" w:rsidP="00E1748B">
      <w:pPr>
        <w:numPr>
          <w:ilvl w:val="0"/>
          <w:numId w:val="32"/>
        </w:numPr>
        <w:tabs>
          <w:tab w:val="right" w:pos="403"/>
          <w:tab w:val="right" w:pos="900"/>
        </w:tabs>
        <w:spacing w:after="0" w:line="360" w:lineRule="auto"/>
        <w:ind w:left="900" w:hanging="720"/>
        <w:contextualSpacing/>
        <w:jc w:val="both"/>
        <w:rPr>
          <w:rFonts w:ascii="Times New Roman" w:eastAsia="Times New Roman" w:hAnsi="Times New Roman"/>
          <w:lang w:bidi="ar-JO"/>
        </w:rPr>
      </w:pPr>
      <w:r w:rsidRPr="00A1325E">
        <w:rPr>
          <w:rFonts w:hint="cs"/>
          <w:rtl/>
        </w:rPr>
        <w:t xml:space="preserve">شايب، فوزي حسن: </w:t>
      </w:r>
      <w:r w:rsidRPr="00A1325E">
        <w:rPr>
          <w:rFonts w:hint="cs"/>
          <w:b/>
          <w:bCs/>
          <w:rtl/>
        </w:rPr>
        <w:t>أثر القوانين الصوتية في بناء الكلمة الإعرابية،</w:t>
      </w:r>
      <w:r w:rsidRPr="00A1325E">
        <w:rPr>
          <w:rFonts w:hint="cs"/>
          <w:rtl/>
        </w:rPr>
        <w:t xml:space="preserve"> عالم الكتب الحديث، إربد، ط1/1425هـ-2004م.</w:t>
      </w:r>
      <w:r w:rsidRPr="00A1325E">
        <w:rPr>
          <w:rtl/>
        </w:rPr>
        <w:t xml:space="preserve">      </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rPr>
        <w:t xml:space="preserve">شجري، تقي ضياء الدين، بن علي بن حمزة العلوي، </w:t>
      </w:r>
      <w:r w:rsidRPr="00A1325E">
        <w:rPr>
          <w:b/>
          <w:bCs/>
          <w:rtl/>
        </w:rPr>
        <w:t>الأمالي الشجرية</w:t>
      </w:r>
      <w:r w:rsidRPr="00A1325E">
        <w:rPr>
          <w:rtl/>
        </w:rPr>
        <w:t>،</w:t>
      </w:r>
      <w:r w:rsidRPr="00A1325E">
        <w:rPr>
          <w:rFonts w:hint="cs"/>
          <w:rtl/>
        </w:rPr>
        <w:t xml:space="preserve"> </w:t>
      </w:r>
      <w:r w:rsidRPr="00A1325E">
        <w:rPr>
          <w:rFonts w:hint="cs"/>
          <w:rtl/>
          <w:lang w:bidi="ar-JO"/>
        </w:rPr>
        <w:t>طبعة حيدر آباد الأولى، ط1/1349هـ.</w:t>
      </w:r>
    </w:p>
    <w:p w:rsidR="003D5786" w:rsidRPr="00A1325E" w:rsidRDefault="003D5786" w:rsidP="005F03C1">
      <w:pPr>
        <w:numPr>
          <w:ilvl w:val="0"/>
          <w:numId w:val="32"/>
        </w:numPr>
        <w:tabs>
          <w:tab w:val="right" w:pos="403"/>
          <w:tab w:val="right" w:pos="900"/>
        </w:tabs>
        <w:spacing w:after="0" w:line="360" w:lineRule="auto"/>
        <w:ind w:left="900" w:hanging="720"/>
        <w:contextualSpacing/>
        <w:jc w:val="both"/>
        <w:rPr>
          <w:rFonts w:ascii="Times New Roman" w:eastAsia="Times New Roman" w:hAnsi="Times New Roman"/>
          <w:rtl/>
          <w:lang w:bidi="ar-JO"/>
        </w:rPr>
      </w:pPr>
      <w:r w:rsidRPr="00A1325E">
        <w:rPr>
          <w:rFonts w:hint="cs"/>
          <w:rtl/>
        </w:rPr>
        <w:t xml:space="preserve">شرف، حفني محمد، </w:t>
      </w:r>
      <w:r w:rsidRPr="00A1325E">
        <w:rPr>
          <w:rFonts w:hint="cs"/>
          <w:b/>
          <w:bCs/>
          <w:rtl/>
        </w:rPr>
        <w:t>إعجاز القرآن البياني، بين النظرية والتطبيق،</w:t>
      </w:r>
      <w:r w:rsidRPr="00A1325E">
        <w:rPr>
          <w:rFonts w:hint="cs"/>
          <w:rtl/>
        </w:rPr>
        <w:t xml:space="preserve"> أشرف على إصداره: محمد توفيق عويضة، ط4/1390هـ-1970م.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شمني، تقي الدين، أحمد بن محمد، </w:t>
      </w:r>
      <w:r w:rsidRPr="00A1325E">
        <w:rPr>
          <w:rFonts w:ascii="Times New Roman" w:eastAsia="Times New Roman" w:hAnsi="Times New Roman" w:hint="cs"/>
          <w:b/>
          <w:bCs/>
          <w:rtl/>
          <w:lang w:bidi="ar-JO"/>
        </w:rPr>
        <w:t xml:space="preserve">حاشية العلامة الشهير، على شرح الدماميني، المسماة بالمنصف من الكلام، </w:t>
      </w:r>
      <w:r w:rsidRPr="00A1325E">
        <w:rPr>
          <w:rFonts w:ascii="Times New Roman" w:eastAsia="Times New Roman" w:hAnsi="Times New Roman" w:hint="cs"/>
          <w:rtl/>
          <w:lang w:bidi="ar-JO"/>
        </w:rPr>
        <w:t>على مغني بن هشام، مطبعة محمد أفندي مصطفى.</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شوكاني،</w:t>
      </w:r>
      <w:r w:rsidRPr="00A1325E">
        <w:rPr>
          <w:rtl/>
        </w:rPr>
        <w:t xml:space="preserve"> محمد بن علي بن محمد</w:t>
      </w:r>
      <w:r w:rsidRPr="00A1325E">
        <w:rPr>
          <w:rFonts w:hint="cs"/>
          <w:rtl/>
        </w:rPr>
        <w:t xml:space="preserve">، </w:t>
      </w:r>
      <w:r w:rsidRPr="00A1325E">
        <w:rPr>
          <w:rFonts w:hint="cs"/>
          <w:b/>
          <w:bCs/>
          <w:rtl/>
        </w:rPr>
        <w:t>فتح القدير</w:t>
      </w:r>
      <w:r w:rsidRPr="00A1325E">
        <w:rPr>
          <w:rFonts w:hint="cs"/>
          <w:rtl/>
        </w:rPr>
        <w:t>،</w:t>
      </w:r>
      <w:r w:rsidRPr="00A1325E">
        <w:rPr>
          <w:rtl/>
        </w:rPr>
        <w:t xml:space="preserve"> </w:t>
      </w:r>
      <w:r w:rsidRPr="00A1325E">
        <w:rPr>
          <w:rFonts w:hint="cs"/>
          <w:rtl/>
        </w:rPr>
        <w:t>(ت</w:t>
      </w:r>
      <w:r w:rsidRPr="00A1325E">
        <w:rPr>
          <w:rtl/>
        </w:rPr>
        <w:t>: 1250هـ)</w:t>
      </w:r>
      <w:r w:rsidRPr="00A1325E">
        <w:rPr>
          <w:rFonts w:hint="cs"/>
          <w:rtl/>
        </w:rPr>
        <w:t xml:space="preserve">، </w:t>
      </w:r>
      <w:r w:rsidRPr="00A1325E">
        <w:rPr>
          <w:rtl/>
        </w:rPr>
        <w:t>دار ابن كثير، دار الكلم الطيب - دمشق، بيروت</w:t>
      </w:r>
      <w:r w:rsidRPr="00A1325E">
        <w:rPr>
          <w:rFonts w:hint="cs"/>
          <w:rtl/>
        </w:rPr>
        <w:t>، ط1/</w:t>
      </w:r>
      <w:r w:rsidRPr="00A1325E">
        <w:rPr>
          <w:rtl/>
        </w:rPr>
        <w:t xml:space="preserve"> 1414هـ</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صالح، صبحي، </w:t>
      </w:r>
      <w:r w:rsidRPr="00A1325E">
        <w:rPr>
          <w:rFonts w:ascii="Times New Roman" w:eastAsia="Times New Roman" w:hAnsi="Times New Roman" w:hint="cs"/>
          <w:b/>
          <w:bCs/>
          <w:rtl/>
          <w:lang w:bidi="ar-JO"/>
        </w:rPr>
        <w:t>دراسات في فقه اللغة،</w:t>
      </w:r>
      <w:r w:rsidRPr="00A1325E">
        <w:rPr>
          <w:rFonts w:ascii="Times New Roman" w:eastAsia="Times New Roman" w:hAnsi="Times New Roman" w:hint="cs"/>
          <w:rtl/>
          <w:lang w:bidi="ar-JO"/>
        </w:rPr>
        <w:t xml:space="preserve"> دار العلم للملايين، بيروت، من غير طبعة، 2009م.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صاوي</w:t>
      </w:r>
      <w:r w:rsidRPr="00A1325E">
        <w:rPr>
          <w:rFonts w:hint="cs"/>
          <w:rtl/>
        </w:rPr>
        <w:t>،</w:t>
      </w:r>
      <w:r w:rsidRPr="00A1325E">
        <w:rPr>
          <w:rtl/>
        </w:rPr>
        <w:t xml:space="preserve"> أحمد بن محمد</w:t>
      </w:r>
      <w:r w:rsidRPr="00A1325E">
        <w:rPr>
          <w:rFonts w:hint="cs"/>
          <w:rtl/>
        </w:rPr>
        <w:t>،</w:t>
      </w:r>
      <w:r w:rsidRPr="00A1325E">
        <w:rPr>
          <w:rtl/>
        </w:rPr>
        <w:t xml:space="preserve"> (</w:t>
      </w:r>
      <w:r w:rsidRPr="00A1325E">
        <w:rPr>
          <w:rFonts w:hint="cs"/>
          <w:rtl/>
        </w:rPr>
        <w:t>ت</w:t>
      </w:r>
      <w:r w:rsidRPr="00A1325E">
        <w:rPr>
          <w:rtl/>
        </w:rPr>
        <w:t>: 1241هـ)</w:t>
      </w:r>
      <w:r w:rsidRPr="00A1325E">
        <w:rPr>
          <w:rFonts w:hint="cs"/>
          <w:rtl/>
        </w:rPr>
        <w:t xml:space="preserve">، </w:t>
      </w:r>
      <w:r w:rsidRPr="00A1325E">
        <w:rPr>
          <w:b/>
          <w:bCs/>
          <w:rtl/>
        </w:rPr>
        <w:t>حاشية الصاوي على الشرح الصغير</w:t>
      </w:r>
      <w:r w:rsidRPr="00A1325E">
        <w:rPr>
          <w:rFonts w:hint="cs"/>
          <w:rtl/>
        </w:rPr>
        <w:t>،</w:t>
      </w:r>
      <w:r w:rsidRPr="00A1325E">
        <w:rPr>
          <w:rtl/>
        </w:rPr>
        <w:t xml:space="preserve"> مصدر الكتاب: موقع الإسلام</w:t>
      </w:r>
      <w:r w:rsidRPr="00A1325E">
        <w:rPr>
          <w:rFonts w:hint="cs"/>
          <w:rtl/>
        </w:rPr>
        <w:t>،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صبان</w:t>
      </w:r>
      <w:r w:rsidRPr="00A1325E">
        <w:rPr>
          <w:rFonts w:hint="cs"/>
          <w:rtl/>
        </w:rPr>
        <w:t xml:space="preserve">، </w:t>
      </w:r>
      <w:r w:rsidRPr="00A1325E">
        <w:rPr>
          <w:rtl/>
        </w:rPr>
        <w:t>أبو العرفان محمد بن علي الشافعي</w:t>
      </w:r>
      <w:r w:rsidRPr="00A1325E">
        <w:rPr>
          <w:rFonts w:hint="cs"/>
          <w:rtl/>
        </w:rPr>
        <w:t>،</w:t>
      </w:r>
      <w:r w:rsidRPr="00A1325E">
        <w:rPr>
          <w:rtl/>
        </w:rPr>
        <w:t xml:space="preserve"> (</w:t>
      </w:r>
      <w:r w:rsidRPr="00A1325E">
        <w:rPr>
          <w:rFonts w:hint="cs"/>
          <w:rtl/>
        </w:rPr>
        <w:t>ت</w:t>
      </w:r>
      <w:r w:rsidRPr="00A1325E">
        <w:rPr>
          <w:rtl/>
        </w:rPr>
        <w:t>: 1206هـ)</w:t>
      </w:r>
      <w:r w:rsidRPr="00A1325E">
        <w:rPr>
          <w:rFonts w:hint="cs"/>
          <w:rtl/>
        </w:rPr>
        <w:t>،</w:t>
      </w:r>
      <w:r w:rsidRPr="00A1325E">
        <w:rPr>
          <w:rtl/>
        </w:rPr>
        <w:t xml:space="preserve"> </w:t>
      </w:r>
      <w:r w:rsidRPr="00A1325E">
        <w:rPr>
          <w:b/>
          <w:bCs/>
          <w:rtl/>
        </w:rPr>
        <w:t>حاشية الصبان على شرح الأشمونى لألفية ابن مالك</w:t>
      </w:r>
      <w:r w:rsidRPr="00A1325E">
        <w:rPr>
          <w:rFonts w:hint="cs"/>
          <w:b/>
          <w:bCs/>
          <w:rtl/>
        </w:rPr>
        <w:t>،</w:t>
      </w:r>
      <w:r w:rsidRPr="00A1325E">
        <w:rPr>
          <w:rtl/>
        </w:rPr>
        <w:t xml:space="preserve"> </w:t>
      </w:r>
      <w:r w:rsidRPr="00A1325E">
        <w:rPr>
          <w:rFonts w:hint="cs"/>
          <w:rtl/>
        </w:rPr>
        <w:t>د</w:t>
      </w:r>
      <w:r w:rsidRPr="00A1325E">
        <w:rPr>
          <w:rtl/>
        </w:rPr>
        <w:t>ار الكتب العلمية</w:t>
      </w:r>
      <w:r w:rsidRPr="00A1325E">
        <w:rPr>
          <w:rFonts w:hint="cs"/>
          <w:rtl/>
        </w:rPr>
        <w:t>،</w:t>
      </w:r>
      <w:r w:rsidRPr="00A1325E">
        <w:rPr>
          <w:rtl/>
        </w:rPr>
        <w:t xml:space="preserve"> بيروت</w:t>
      </w:r>
      <w:r w:rsidRPr="00A1325E">
        <w:rPr>
          <w:rFonts w:hint="cs"/>
          <w:rtl/>
        </w:rPr>
        <w:t>،</w:t>
      </w:r>
      <w:r w:rsidRPr="00A1325E">
        <w:rPr>
          <w:rtl/>
        </w:rPr>
        <w:t xml:space="preserve"> </w:t>
      </w:r>
      <w:r w:rsidRPr="00A1325E">
        <w:rPr>
          <w:rFonts w:hint="cs"/>
          <w:rtl/>
        </w:rPr>
        <w:t>ط1/</w:t>
      </w:r>
      <w:r w:rsidRPr="00A1325E">
        <w:rPr>
          <w:rtl/>
        </w:rPr>
        <w:t xml:space="preserve"> 1417 هـ -1997م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lastRenderedPageBreak/>
        <w:t>صّغير</w:t>
      </w:r>
      <w:r w:rsidRPr="00A1325E">
        <w:rPr>
          <w:rFonts w:hint="cs"/>
          <w:rtl/>
        </w:rPr>
        <w:t>،</w:t>
      </w:r>
      <w:r w:rsidRPr="00A1325E">
        <w:rPr>
          <w:rtl/>
        </w:rPr>
        <w:t xml:space="preserve"> محمد حسين علي</w:t>
      </w:r>
      <w:r w:rsidRPr="00A1325E">
        <w:rPr>
          <w:rFonts w:hint="cs"/>
          <w:rtl/>
        </w:rPr>
        <w:t>،</w:t>
      </w:r>
      <w:r w:rsidRPr="00A1325E">
        <w:rPr>
          <w:rtl/>
        </w:rPr>
        <w:t xml:space="preserve"> </w:t>
      </w:r>
      <w:r w:rsidRPr="00A1325E">
        <w:rPr>
          <w:b/>
          <w:bCs/>
          <w:rtl/>
        </w:rPr>
        <w:t>الصوت اللغوي في القرآن</w:t>
      </w:r>
      <w:r w:rsidRPr="00A1325E">
        <w:rPr>
          <w:rFonts w:hint="cs"/>
          <w:rtl/>
        </w:rPr>
        <w:t>، دار المؤرخ العربي، بيروت،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rPr>
      </w:pPr>
      <w:r w:rsidRPr="00A1325E">
        <w:rPr>
          <w:rFonts w:ascii="Times New Roman" w:eastAsia="Times New Roman" w:hAnsi="Times New Roman" w:hint="cs"/>
          <w:rtl/>
        </w:rPr>
        <w:t xml:space="preserve">صفاقسي، علي بن محمد بن سالم، (ت: </w:t>
      </w:r>
      <w:r w:rsidRPr="00A1325E">
        <w:rPr>
          <w:rFonts w:ascii="Times New Roman" w:eastAsia="Times New Roman" w:hAnsi="Times New Roman"/>
          <w:rtl/>
        </w:rPr>
        <w:t>1118هـ)</w:t>
      </w:r>
      <w:r w:rsidRPr="00A1325E">
        <w:rPr>
          <w:rFonts w:ascii="Times New Roman" w:eastAsia="Times New Roman" w:hAnsi="Times New Roman" w:hint="cs"/>
          <w:rtl/>
        </w:rPr>
        <w:t xml:space="preserve">، </w:t>
      </w:r>
      <w:r w:rsidRPr="00A1325E">
        <w:rPr>
          <w:rFonts w:ascii="Times New Roman" w:eastAsia="Times New Roman" w:hAnsi="Times New Roman"/>
          <w:b/>
          <w:bCs/>
          <w:rtl/>
        </w:rPr>
        <w:t>غيث النفع في القراءات السبع</w:t>
      </w:r>
      <w:r w:rsidRPr="00A1325E">
        <w:rPr>
          <w:rFonts w:ascii="Times New Roman" w:eastAsia="Times New Roman" w:hAnsi="Times New Roman" w:hint="cs"/>
          <w:b/>
          <w:bCs/>
          <w:rtl/>
        </w:rPr>
        <w:t>،</w:t>
      </w:r>
      <w:r w:rsidRPr="00A1325E">
        <w:rPr>
          <w:rFonts w:ascii="Times New Roman" w:eastAsia="Times New Roman" w:hAnsi="Times New Roman" w:hint="cs"/>
          <w:rtl/>
        </w:rPr>
        <w:t xml:space="preserve"> تحقيق:</w:t>
      </w:r>
      <w:r w:rsidRPr="00A1325E">
        <w:rPr>
          <w:rFonts w:ascii="Times New Roman" w:eastAsia="Times New Roman" w:hAnsi="Times New Roman"/>
          <w:rtl/>
        </w:rPr>
        <w:t xml:space="preserve"> أحمد محمود عبد السميع الشافعي الحفيان</w:t>
      </w:r>
      <w:r w:rsidRPr="00A1325E">
        <w:rPr>
          <w:rFonts w:ascii="Times New Roman" w:eastAsia="Times New Roman" w:hAnsi="Times New Roman" w:hint="cs"/>
          <w:rtl/>
        </w:rPr>
        <w:t>، ط1/</w:t>
      </w:r>
      <w:r w:rsidRPr="00A1325E">
        <w:rPr>
          <w:rFonts w:ascii="Times New Roman" w:eastAsia="Times New Roman" w:hAnsi="Times New Roman"/>
          <w:rtl/>
        </w:rPr>
        <w:t>1425 هـ- 2004 م</w:t>
      </w:r>
      <w:r w:rsidRPr="00A1325E">
        <w:rPr>
          <w:rFonts w:ascii="Times New Roman" w:eastAsia="Times New Roman" w:hAnsi="Times New Roman"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صفدي، صلاح الدين بن أيبك، </w:t>
      </w:r>
      <w:r w:rsidRPr="00A1325E">
        <w:rPr>
          <w:rFonts w:hint="cs"/>
          <w:b/>
          <w:bCs/>
          <w:rtl/>
        </w:rPr>
        <w:t xml:space="preserve">الوافي بالوفيات، </w:t>
      </w:r>
      <w:r w:rsidRPr="00A1325E">
        <w:rPr>
          <w:rFonts w:hint="cs"/>
          <w:rtl/>
        </w:rPr>
        <w:t xml:space="preserve">تحقيق: أحمد الأرناؤوط، دار إحياء التراث العربي، بيروت، ط1/1420هـ-2000م.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طبري، محمد بن جرير، </w:t>
      </w:r>
      <w:r w:rsidR="00CA4838" w:rsidRPr="00A1325E">
        <w:rPr>
          <w:rFonts w:hint="cs"/>
          <w:rtl/>
        </w:rPr>
        <w:t xml:space="preserve">(ت:310هـ)، </w:t>
      </w:r>
      <w:r w:rsidRPr="00A1325E">
        <w:rPr>
          <w:rFonts w:hint="cs"/>
          <w:b/>
          <w:bCs/>
          <w:rtl/>
        </w:rPr>
        <w:t>جامع البيان عن تأويل آي القرآن</w:t>
      </w:r>
      <w:r w:rsidRPr="00A1325E">
        <w:rPr>
          <w:rFonts w:hint="cs"/>
          <w:rtl/>
        </w:rPr>
        <w:t>، تحقيق: أحمد عبد الرازق البكري، إشراف: عبد الحميد عبد المنعم مدكور، دار السلام، القاهرة، ط4/1430هـ-2009م.</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lang w:bidi="ar-JO"/>
        </w:rPr>
        <w:t xml:space="preserve">طناحي، محمود أحمد، </w:t>
      </w:r>
      <w:r w:rsidRPr="00A1325E">
        <w:rPr>
          <w:rFonts w:hint="cs"/>
          <w:b/>
          <w:bCs/>
          <w:rtl/>
          <w:lang w:bidi="ar-JO"/>
        </w:rPr>
        <w:t>مدخل إلى تاريخ نشر التراث العربي، مع محاضرة التصحيف والتحريف،</w:t>
      </w:r>
      <w:r w:rsidRPr="00A1325E">
        <w:rPr>
          <w:rFonts w:hint="cs"/>
          <w:rtl/>
          <w:lang w:bidi="ar-JO"/>
        </w:rPr>
        <w:t xml:space="preserve"> مكتبة الخانجي، القاهرة، ط1/1405هـ-1984م.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Helvetica" w:hAnsi="Helvetica"/>
          <w:color w:val="252525"/>
          <w:shd w:val="clear" w:color="auto" w:fill="FFFFFF"/>
          <w:rtl/>
        </w:rPr>
      </w:pPr>
      <w:r w:rsidRPr="00A1325E">
        <w:rPr>
          <w:rFonts w:hint="cs"/>
          <w:rtl/>
        </w:rPr>
        <w:t xml:space="preserve">طويل، السيد رزق، </w:t>
      </w:r>
      <w:r w:rsidRPr="00A1325E">
        <w:rPr>
          <w:rFonts w:hint="cs"/>
          <w:b/>
          <w:bCs/>
          <w:rtl/>
        </w:rPr>
        <w:t>مدخل في علوم القراءات</w:t>
      </w:r>
      <w:r w:rsidRPr="00A1325E">
        <w:rPr>
          <w:rFonts w:hint="cs"/>
          <w:rtl/>
        </w:rPr>
        <w:t>، المكتبة الفيصلية، ط1/1405هـ-1985م.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طيب، عبد الواحد بن علي الحلبي، </w:t>
      </w:r>
      <w:r w:rsidRPr="00A1325E">
        <w:rPr>
          <w:rFonts w:hint="cs"/>
          <w:b/>
          <w:bCs/>
          <w:rtl/>
        </w:rPr>
        <w:t>الأضداد في كلام العرب</w:t>
      </w:r>
      <w:r w:rsidRPr="00A1325E">
        <w:rPr>
          <w:rFonts w:hint="cs"/>
          <w:rtl/>
        </w:rPr>
        <w:t>، تحقيق: عزة حسن، دار طلاس، ط2/1996م.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طيب، عبد الواحد بن علي، (ت: 351هـ)، </w:t>
      </w:r>
      <w:r w:rsidRPr="00A1325E">
        <w:rPr>
          <w:rFonts w:ascii="Times New Roman" w:eastAsia="Times New Roman" w:hAnsi="Times New Roman" w:hint="cs"/>
          <w:b/>
          <w:bCs/>
          <w:rtl/>
          <w:lang w:bidi="ar-JO"/>
        </w:rPr>
        <w:t>مراتب النحويين،</w:t>
      </w:r>
      <w:r w:rsidRPr="00A1325E">
        <w:rPr>
          <w:rFonts w:ascii="Times New Roman" w:eastAsia="Times New Roman" w:hAnsi="Times New Roman" w:hint="cs"/>
          <w:rtl/>
          <w:lang w:bidi="ar-JO"/>
        </w:rPr>
        <w:t xml:space="preserve"> تحقيق: محمد أبو الفضل إبراهيم، مكتبة نهضة مصر ومطبعتها، القاهرة، من غير طبعة.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 xml:space="preserve">عاشور، محمد الطاهر، </w:t>
      </w:r>
      <w:r w:rsidRPr="00A1325E">
        <w:rPr>
          <w:b/>
          <w:bCs/>
          <w:rtl/>
        </w:rPr>
        <w:t>التحرير والتنوير</w:t>
      </w:r>
      <w:r w:rsidRPr="00A1325E">
        <w:rPr>
          <w:rtl/>
        </w:rPr>
        <w:t>،</w:t>
      </w:r>
      <w:r w:rsidRPr="00A1325E">
        <w:rPr>
          <w:rFonts w:hint="cs"/>
          <w:rtl/>
        </w:rPr>
        <w:t xml:space="preserve"> </w:t>
      </w:r>
      <w:r w:rsidRPr="00A1325E">
        <w:rPr>
          <w:rtl/>
        </w:rPr>
        <w:t>دار سحنون للنشر، تونس،</w:t>
      </w:r>
      <w:r w:rsidRPr="00A1325E">
        <w:rPr>
          <w:rFonts w:hint="cs"/>
          <w:rtl/>
        </w:rPr>
        <w:t xml:space="preserve"> </w:t>
      </w:r>
      <w:r w:rsidRPr="00A1325E">
        <w:rPr>
          <w:rtl/>
        </w:rPr>
        <w:t>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rPr>
        <w:t xml:space="preserve">عباس، حسن فضل،  </w:t>
      </w:r>
      <w:r w:rsidRPr="00A1325E">
        <w:rPr>
          <w:rFonts w:hint="cs"/>
          <w:b/>
          <w:bCs/>
          <w:rtl/>
        </w:rPr>
        <w:t>لطائف المنان وروائع البيان في دعوى الزيادة في القرآن،</w:t>
      </w:r>
      <w:r w:rsidRPr="00A1325E">
        <w:rPr>
          <w:rFonts w:hint="cs"/>
          <w:rtl/>
        </w:rPr>
        <w:t xml:space="preserve"> دار النور، بيروت،ط1/1410هـ-1989م.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عباس، فضل</w:t>
      </w:r>
      <w:r w:rsidRPr="00A1325E">
        <w:rPr>
          <w:rtl/>
        </w:rPr>
        <w:t xml:space="preserve"> حسن</w:t>
      </w:r>
      <w:r w:rsidRPr="00A1325E">
        <w:rPr>
          <w:rFonts w:hint="cs"/>
          <w:rtl/>
        </w:rPr>
        <w:t xml:space="preserve">، </w:t>
      </w:r>
      <w:r w:rsidRPr="00A1325E">
        <w:rPr>
          <w:rFonts w:hint="cs"/>
          <w:b/>
          <w:bCs/>
          <w:rtl/>
        </w:rPr>
        <w:t>إتقان البرهان في علوم القرآن</w:t>
      </w:r>
      <w:r w:rsidRPr="00A1325E">
        <w:rPr>
          <w:rFonts w:hint="cs"/>
          <w:rtl/>
        </w:rPr>
        <w:t>، دار الفرقان، عمان، ط1/1997م.</w:t>
      </w:r>
    </w:p>
    <w:p w:rsidR="003D5786" w:rsidRPr="00A1325E" w:rsidRDefault="003D5786" w:rsidP="005F03C1">
      <w:pPr>
        <w:numPr>
          <w:ilvl w:val="0"/>
          <w:numId w:val="32"/>
        </w:numPr>
        <w:tabs>
          <w:tab w:val="right" w:pos="900"/>
        </w:tabs>
        <w:spacing w:after="0" w:line="360" w:lineRule="auto"/>
        <w:ind w:left="900" w:hanging="720"/>
        <w:contextualSpacing/>
        <w:jc w:val="both"/>
        <w:rPr>
          <w:b/>
          <w:bCs/>
          <w:rtl/>
        </w:rPr>
      </w:pPr>
      <w:r w:rsidRPr="00A1325E">
        <w:rPr>
          <w:rFonts w:hint="cs"/>
          <w:rtl/>
        </w:rPr>
        <w:t xml:space="preserve">عباس، فضل حسن، </w:t>
      </w:r>
      <w:r w:rsidRPr="00A1325E">
        <w:rPr>
          <w:rFonts w:hint="cs"/>
          <w:b/>
          <w:bCs/>
          <w:rtl/>
        </w:rPr>
        <w:t xml:space="preserve">أساليب البيان في علوم البلاغة، </w:t>
      </w:r>
      <w:r w:rsidRPr="00A1325E">
        <w:rPr>
          <w:rFonts w:hint="cs"/>
          <w:rtl/>
        </w:rPr>
        <w:t>دار النفائس، عمان، ط2/1430هـ-2009م</w:t>
      </w:r>
      <w:r w:rsidRPr="00A1325E">
        <w:rPr>
          <w:rFonts w:hint="cs"/>
          <w:b/>
          <w:b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lang w:bidi="ar-JO"/>
        </w:rPr>
      </w:pPr>
      <w:r w:rsidRPr="00A1325E">
        <w:rPr>
          <w:rFonts w:hint="cs"/>
          <w:rtl/>
          <w:lang w:bidi="ar-JO"/>
        </w:rPr>
        <w:t xml:space="preserve">عباس، فضل حسن، </w:t>
      </w:r>
      <w:r w:rsidRPr="00A1325E">
        <w:rPr>
          <w:rFonts w:hint="cs"/>
          <w:b/>
          <w:bCs/>
          <w:rtl/>
          <w:lang w:bidi="ar-JO"/>
        </w:rPr>
        <w:t>البلاغة فنونها وافنانها، علم المعاني</w:t>
      </w:r>
      <w:r w:rsidRPr="00A1325E">
        <w:rPr>
          <w:rFonts w:hint="cs"/>
          <w:rtl/>
          <w:lang w:bidi="ar-JO"/>
        </w:rPr>
        <w:t>، دار الفرقان، عمان، الطبعة العاشرة، 2005م</w:t>
      </w:r>
      <w:r w:rsidRPr="00A1325E">
        <w:rPr>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 xml:space="preserve">عباس، فضل حسن، </w:t>
      </w:r>
      <w:r w:rsidRPr="00A1325E">
        <w:rPr>
          <w:b/>
          <w:bCs/>
          <w:rtl/>
        </w:rPr>
        <w:t>القراءات القرآنية</w:t>
      </w:r>
      <w:r w:rsidRPr="00A1325E">
        <w:rPr>
          <w:rFonts w:hint="cs"/>
          <w:b/>
          <w:bCs/>
          <w:rtl/>
        </w:rPr>
        <w:t xml:space="preserve"> وما يتعلق بها</w:t>
      </w:r>
      <w:r w:rsidRPr="00A1325E">
        <w:rPr>
          <w:rtl/>
        </w:rPr>
        <w:t>، دار ال</w:t>
      </w:r>
      <w:r w:rsidRPr="00A1325E">
        <w:rPr>
          <w:rFonts w:hint="cs"/>
          <w:rtl/>
        </w:rPr>
        <w:t>نفائس</w:t>
      </w:r>
      <w:r w:rsidRPr="00A1325E">
        <w:rPr>
          <w:rtl/>
        </w:rPr>
        <w:t>، عمان، ط1/</w:t>
      </w:r>
      <w:r w:rsidRPr="00A1325E">
        <w:rPr>
          <w:rFonts w:hint="cs"/>
          <w:rtl/>
        </w:rPr>
        <w:t>1428هـ-2008م.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عبد الشكور، محمد سعيد، </w:t>
      </w:r>
      <w:r w:rsidRPr="00A1325E">
        <w:rPr>
          <w:rFonts w:hint="cs"/>
          <w:b/>
          <w:bCs/>
          <w:rtl/>
        </w:rPr>
        <w:t>القراءات الشاذة بين الرواية والتفسير</w:t>
      </w:r>
      <w:r w:rsidRPr="00A1325E">
        <w:rPr>
          <w:rFonts w:hint="cs"/>
          <w:rtl/>
        </w:rPr>
        <w:t xml:space="preserve">، </w:t>
      </w:r>
      <w:r w:rsidRPr="00A1325E">
        <w:rPr>
          <w:rFonts w:hint="cs"/>
          <w:b/>
          <w:bCs/>
          <w:rtl/>
        </w:rPr>
        <w:t>وأثرها في الأحكام (دراسة مقارنة)</w:t>
      </w:r>
      <w:r w:rsidRPr="00A1325E">
        <w:rPr>
          <w:rFonts w:hint="cs"/>
          <w:rtl/>
        </w:rPr>
        <w:t>، دار عمار، عمان، ط1/1432هـ-2011م.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lastRenderedPageBreak/>
        <w:t xml:space="preserve">عبسي، عنترة بن شداد، </w:t>
      </w:r>
      <w:r w:rsidRPr="00A1325E">
        <w:rPr>
          <w:rFonts w:hint="cs"/>
          <w:b/>
          <w:bCs/>
          <w:rtl/>
        </w:rPr>
        <w:t>معلقة عنترة بن شداد العبسي</w:t>
      </w:r>
      <w:r w:rsidRPr="00A1325E">
        <w:rPr>
          <w:rFonts w:hint="cs"/>
          <w:rtl/>
        </w:rPr>
        <w:t>، تحقيق: فوزي عطوي،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Fonts w:eastAsia="Calibri"/>
          <w:rtl/>
        </w:rPr>
      </w:pPr>
      <w:r w:rsidRPr="00A1325E">
        <w:rPr>
          <w:rFonts w:eastAsia="Calibri" w:hint="cs"/>
          <w:rtl/>
        </w:rPr>
        <w:t xml:space="preserve">عرفة، عبد العزيز عبد المعطي، </w:t>
      </w:r>
      <w:r w:rsidRPr="00A1325E">
        <w:rPr>
          <w:rFonts w:eastAsia="Calibri" w:hint="cs"/>
          <w:b/>
          <w:bCs/>
          <w:rtl/>
        </w:rPr>
        <w:t>من بلاغة النظم العربي</w:t>
      </w:r>
      <w:r w:rsidRPr="00A1325E">
        <w:rPr>
          <w:rFonts w:eastAsia="Calibri" w:hint="cs"/>
          <w:rtl/>
        </w:rPr>
        <w:t>، عالم الكتب، بيروت، ط2/1405هـ-1984م.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SY"/>
        </w:rPr>
      </w:pPr>
      <w:r w:rsidRPr="00A1325E">
        <w:rPr>
          <w:rFonts w:ascii="Times New Roman" w:eastAsia="Times New Roman" w:hAnsi="Times New Roman" w:hint="cs"/>
          <w:rtl/>
          <w:lang w:bidi="ar-SY"/>
        </w:rPr>
        <w:t xml:space="preserve">عسقلاني، علي بن حجر، </w:t>
      </w:r>
      <w:r w:rsidRPr="00A1325E">
        <w:rPr>
          <w:rFonts w:ascii="Times New Roman" w:eastAsia="Times New Roman" w:hAnsi="Times New Roman" w:hint="cs"/>
          <w:b/>
          <w:bCs/>
          <w:rtl/>
          <w:lang w:bidi="ar-SY"/>
        </w:rPr>
        <w:t>تقريب التهذيب،</w:t>
      </w:r>
      <w:r w:rsidRPr="00A1325E">
        <w:rPr>
          <w:rFonts w:ascii="Times New Roman" w:eastAsia="Times New Roman" w:hAnsi="Times New Roman" w:hint="cs"/>
          <w:rtl/>
          <w:lang w:bidi="ar-SY"/>
        </w:rPr>
        <w:t xml:space="preserve"> تحقيق: أبو الأشبال الباكستاني، دار العاصمة، من غير طبعة.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عسقلاني، علي بن حجر، </w:t>
      </w:r>
      <w:r w:rsidRPr="00A1325E">
        <w:rPr>
          <w:rFonts w:hint="cs"/>
          <w:b/>
          <w:bCs/>
          <w:rtl/>
        </w:rPr>
        <w:t>فتح الباري شرح صحيح البخاري</w:t>
      </w:r>
      <w:r w:rsidRPr="00A1325E">
        <w:rPr>
          <w:rFonts w:hint="cs"/>
          <w:rtl/>
        </w:rPr>
        <w:t>، دار السلام، الرياض، ط3/1421هـ-2000م.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عضيمة</w:t>
      </w:r>
      <w:r w:rsidRPr="00A1325E">
        <w:rPr>
          <w:rFonts w:hint="cs"/>
          <w:rtl/>
        </w:rPr>
        <w:t xml:space="preserve">، </w:t>
      </w:r>
      <w:r w:rsidRPr="00A1325E">
        <w:rPr>
          <w:rtl/>
        </w:rPr>
        <w:t>محمّد بن عبد الخالق</w:t>
      </w:r>
      <w:r w:rsidRPr="00A1325E">
        <w:rPr>
          <w:rFonts w:hint="cs"/>
          <w:rtl/>
        </w:rPr>
        <w:t>،</w:t>
      </w:r>
      <w:r w:rsidRPr="00A1325E">
        <w:rPr>
          <w:rtl/>
        </w:rPr>
        <w:t xml:space="preserve"> (</w:t>
      </w:r>
      <w:r w:rsidRPr="00A1325E">
        <w:rPr>
          <w:rFonts w:hint="cs"/>
          <w:rtl/>
        </w:rPr>
        <w:t>ت</w:t>
      </w:r>
      <w:r w:rsidRPr="00A1325E">
        <w:rPr>
          <w:rtl/>
        </w:rPr>
        <w:t>: 1403هـ)</w:t>
      </w:r>
      <w:r w:rsidRPr="00A1325E">
        <w:rPr>
          <w:rFonts w:hint="cs"/>
          <w:rtl/>
        </w:rPr>
        <w:t>،</w:t>
      </w:r>
      <w:r w:rsidRPr="00A1325E">
        <w:rPr>
          <w:rtl/>
        </w:rPr>
        <w:t xml:space="preserve"> </w:t>
      </w:r>
      <w:r w:rsidRPr="00A1325E">
        <w:rPr>
          <w:b/>
          <w:bCs/>
          <w:rtl/>
        </w:rPr>
        <w:t>المغني في تصريف الأفعال</w:t>
      </w:r>
      <w:r w:rsidRPr="00A1325E">
        <w:rPr>
          <w:rFonts w:hint="cs"/>
          <w:rtl/>
        </w:rPr>
        <w:t xml:space="preserve">، </w:t>
      </w:r>
      <w:r w:rsidRPr="00A1325E">
        <w:rPr>
          <w:rtl/>
        </w:rPr>
        <w:t>دار الحديث</w:t>
      </w:r>
      <w:r w:rsidRPr="00A1325E">
        <w:rPr>
          <w:rFonts w:hint="cs"/>
          <w:rtl/>
        </w:rPr>
        <w:t>،</w:t>
      </w:r>
      <w:r w:rsidRPr="00A1325E">
        <w:rPr>
          <w:rtl/>
        </w:rPr>
        <w:t xml:space="preserve"> القاهرة</w:t>
      </w:r>
      <w:r w:rsidRPr="00A1325E">
        <w:rPr>
          <w:rFonts w:hint="cs"/>
          <w:rtl/>
        </w:rPr>
        <w:t xml:space="preserve">، </w:t>
      </w:r>
      <w:r w:rsidRPr="00A1325E">
        <w:rPr>
          <w:rtl/>
        </w:rPr>
        <w:t>ط2/1420هـ-1999م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rPr>
        <w:t xml:space="preserve">عضيمة، محمد عبد الخالق، </w:t>
      </w:r>
      <w:r w:rsidRPr="00A1325E">
        <w:rPr>
          <w:rtl/>
        </w:rPr>
        <w:t>(</w:t>
      </w:r>
      <w:r w:rsidRPr="00A1325E">
        <w:rPr>
          <w:rFonts w:hint="cs"/>
          <w:rtl/>
        </w:rPr>
        <w:t>ت</w:t>
      </w:r>
      <w:r w:rsidRPr="00A1325E">
        <w:rPr>
          <w:rtl/>
        </w:rPr>
        <w:t>: 1403هـ)</w:t>
      </w:r>
      <w:r w:rsidRPr="00A1325E">
        <w:rPr>
          <w:rFonts w:hint="cs"/>
          <w:rtl/>
        </w:rPr>
        <w:t>،</w:t>
      </w:r>
      <w:r w:rsidRPr="00A1325E">
        <w:rPr>
          <w:rtl/>
        </w:rPr>
        <w:t xml:space="preserve"> </w:t>
      </w:r>
      <w:r w:rsidRPr="00A1325E">
        <w:rPr>
          <w:rFonts w:hint="cs"/>
          <w:b/>
          <w:bCs/>
          <w:rtl/>
        </w:rPr>
        <w:t>أبو العباس المبرد وأثره في علوم العربية،</w:t>
      </w:r>
      <w:r w:rsidRPr="00A1325E">
        <w:rPr>
          <w:rFonts w:hint="cs"/>
          <w:rtl/>
        </w:rPr>
        <w:t xml:space="preserve"> مكتبة الرشد، الرياض، ط1/1405هـ</w:t>
      </w:r>
      <w:r w:rsidRPr="00A1325E">
        <w:rPr>
          <w:rFonts w:hint="cs"/>
          <w:rtl/>
          <w:lang w:bidi="ar-JO"/>
        </w:rPr>
        <w:t>.</w:t>
      </w:r>
    </w:p>
    <w:p w:rsidR="003D5786" w:rsidRPr="00A1325E" w:rsidRDefault="003D5786" w:rsidP="005F03C1">
      <w:pPr>
        <w:numPr>
          <w:ilvl w:val="0"/>
          <w:numId w:val="32"/>
        </w:numPr>
        <w:tabs>
          <w:tab w:val="right" w:pos="900"/>
          <w:tab w:val="right" w:pos="8640"/>
          <w:tab w:val="right" w:pos="8730"/>
        </w:tabs>
        <w:spacing w:after="0" w:line="360" w:lineRule="auto"/>
        <w:ind w:left="900" w:right="539" w:hanging="720"/>
        <w:contextualSpacing/>
        <w:jc w:val="both"/>
        <w:rPr>
          <w:rtl/>
        </w:rPr>
      </w:pPr>
      <w:r w:rsidRPr="00A1325E">
        <w:rPr>
          <w:rtl/>
        </w:rPr>
        <w:t>عضيمة</w:t>
      </w:r>
      <w:r w:rsidRPr="00A1325E">
        <w:rPr>
          <w:rFonts w:hint="cs"/>
          <w:rtl/>
        </w:rPr>
        <w:t>،</w:t>
      </w:r>
      <w:r w:rsidRPr="00A1325E">
        <w:rPr>
          <w:rtl/>
        </w:rPr>
        <w:t xml:space="preserve"> محمد عبد الخالق</w:t>
      </w:r>
      <w:r w:rsidRPr="00A1325E">
        <w:rPr>
          <w:rFonts w:hint="cs"/>
          <w:rtl/>
        </w:rPr>
        <w:t>،</w:t>
      </w:r>
      <w:r w:rsidRPr="00A1325E">
        <w:rPr>
          <w:rtl/>
        </w:rPr>
        <w:t xml:space="preserve"> (</w:t>
      </w:r>
      <w:r w:rsidRPr="00A1325E">
        <w:rPr>
          <w:rFonts w:hint="cs"/>
          <w:rtl/>
        </w:rPr>
        <w:t>ت</w:t>
      </w:r>
      <w:r w:rsidRPr="00A1325E">
        <w:rPr>
          <w:rtl/>
        </w:rPr>
        <w:t>: 1403هـ)</w:t>
      </w:r>
      <w:r w:rsidRPr="00A1325E">
        <w:rPr>
          <w:rFonts w:hint="cs"/>
          <w:rtl/>
        </w:rPr>
        <w:t>،</w:t>
      </w:r>
      <w:r w:rsidRPr="00A1325E">
        <w:rPr>
          <w:rtl/>
        </w:rPr>
        <w:t xml:space="preserve"> </w:t>
      </w:r>
      <w:r w:rsidRPr="00A1325E">
        <w:rPr>
          <w:b/>
          <w:bCs/>
          <w:rtl/>
        </w:rPr>
        <w:t>اللباب من تصريف الأفعال،</w:t>
      </w:r>
      <w:r w:rsidRPr="00A1325E">
        <w:rPr>
          <w:rtl/>
        </w:rPr>
        <w:t xml:space="preserve"> مطبعة السعادة بمصر، ط5</w:t>
      </w:r>
      <w:r w:rsidRPr="00A1325E">
        <w:rPr>
          <w:rFonts w:hint="cs"/>
          <w:rtl/>
        </w:rPr>
        <w:t>/</w:t>
      </w:r>
      <w:r w:rsidRPr="00A1325E">
        <w:rPr>
          <w:rtl/>
        </w:rPr>
        <w:t xml:space="preserve">1391هـ </w:t>
      </w:r>
      <w:r w:rsidRPr="00A1325E">
        <w:rPr>
          <w:rFonts w:hint="cs"/>
          <w:rtl/>
        </w:rPr>
        <w:t>-</w:t>
      </w:r>
      <w:r w:rsidRPr="00A1325E">
        <w:rPr>
          <w:rtl/>
        </w:rPr>
        <w:t>1971م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عضيمة، محمد عبد الخالق، </w:t>
      </w:r>
      <w:r w:rsidRPr="00A1325E">
        <w:rPr>
          <w:rtl/>
        </w:rPr>
        <w:t>(</w:t>
      </w:r>
      <w:r w:rsidRPr="00A1325E">
        <w:rPr>
          <w:rFonts w:hint="cs"/>
          <w:rtl/>
        </w:rPr>
        <w:t>ت</w:t>
      </w:r>
      <w:r w:rsidRPr="00A1325E">
        <w:rPr>
          <w:rtl/>
        </w:rPr>
        <w:t>: 1403هـ)</w:t>
      </w:r>
      <w:r w:rsidRPr="00A1325E">
        <w:rPr>
          <w:rFonts w:hint="cs"/>
          <w:rtl/>
        </w:rPr>
        <w:t>،</w:t>
      </w:r>
      <w:r w:rsidRPr="00A1325E">
        <w:rPr>
          <w:rtl/>
        </w:rPr>
        <w:t xml:space="preserve"> </w:t>
      </w:r>
      <w:r w:rsidRPr="00A1325E">
        <w:rPr>
          <w:b/>
          <w:bCs/>
          <w:rtl/>
        </w:rPr>
        <w:t>المغني في تصريف ا</w:t>
      </w:r>
      <w:r w:rsidRPr="00A1325E">
        <w:rPr>
          <w:rFonts w:hint="cs"/>
          <w:b/>
          <w:bCs/>
          <w:rtl/>
        </w:rPr>
        <w:t>لأ</w:t>
      </w:r>
      <w:r w:rsidRPr="00A1325E">
        <w:rPr>
          <w:b/>
          <w:bCs/>
          <w:rtl/>
        </w:rPr>
        <w:t>فعال،</w:t>
      </w:r>
      <w:r w:rsidRPr="00A1325E">
        <w:rPr>
          <w:rFonts w:hint="cs"/>
          <w:b/>
          <w:bCs/>
          <w:rtl/>
        </w:rPr>
        <w:t xml:space="preserve"> ويليه اللباب من تصريف الأفعال</w:t>
      </w:r>
      <w:r w:rsidRPr="00A1325E">
        <w:rPr>
          <w:rtl/>
        </w:rPr>
        <w:t xml:space="preserve">، دار الحديث، </w:t>
      </w:r>
      <w:r w:rsidRPr="00A1325E">
        <w:rPr>
          <w:rFonts w:hint="cs"/>
          <w:rtl/>
        </w:rPr>
        <w:t>ط2/ 1420هـ-1999م</w:t>
      </w:r>
      <w:r w:rsidRPr="00A1325E">
        <w:rPr>
          <w:rtl/>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عضيمة، محمد عبد الخالق،</w:t>
      </w:r>
      <w:r w:rsidRPr="00A1325E">
        <w:rPr>
          <w:rFonts w:ascii="Times New Roman" w:eastAsia="Times New Roman" w:hAnsi="Times New Roman" w:hint="cs"/>
          <w:rtl/>
          <w:lang w:bidi="ar-JO"/>
        </w:rPr>
        <w:t xml:space="preserve"> </w:t>
      </w:r>
      <w:r w:rsidRPr="00A1325E">
        <w:rPr>
          <w:rtl/>
        </w:rPr>
        <w:t>(</w:t>
      </w:r>
      <w:r w:rsidRPr="00A1325E">
        <w:rPr>
          <w:rFonts w:hint="cs"/>
          <w:rtl/>
        </w:rPr>
        <w:t>ت</w:t>
      </w:r>
      <w:r w:rsidRPr="00A1325E">
        <w:rPr>
          <w:rtl/>
        </w:rPr>
        <w:t>: 1403هـ)</w:t>
      </w:r>
      <w:r w:rsidRPr="00A1325E">
        <w:rPr>
          <w:rFonts w:hint="cs"/>
          <w:rtl/>
        </w:rPr>
        <w:t>،</w:t>
      </w:r>
      <w:r w:rsidRPr="00A1325E">
        <w:rPr>
          <w:rtl/>
        </w:rPr>
        <w:t xml:space="preserve"> </w:t>
      </w:r>
      <w:r w:rsidRPr="00A1325E">
        <w:rPr>
          <w:rFonts w:ascii="Times New Roman" w:eastAsia="Times New Roman" w:hAnsi="Times New Roman"/>
          <w:b/>
          <w:bCs/>
          <w:rtl/>
          <w:lang w:bidi="ar-JO"/>
        </w:rPr>
        <w:t>دراسات لأسلوب القرآن،</w:t>
      </w:r>
      <w:r w:rsidRPr="00A1325E">
        <w:rPr>
          <w:rFonts w:ascii="Times New Roman" w:eastAsia="Times New Roman" w:hAnsi="Times New Roman"/>
          <w:rtl/>
          <w:lang w:bidi="ar-JO"/>
        </w:rPr>
        <w:t xml:space="preserve"> دار الحديث، القاهرة، من غير طبعة، 1425هـ - 2004م</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عطار، حسن، عبد الرحمن الشربيني، </w:t>
      </w:r>
      <w:r w:rsidRPr="00A1325E">
        <w:rPr>
          <w:rFonts w:hint="cs"/>
          <w:b/>
          <w:bCs/>
          <w:rtl/>
        </w:rPr>
        <w:t>حاشية العطار على جمع الجوامع وبهامشه تقرير الشربيني وتقريرات المالكي،</w:t>
      </w:r>
      <w:r w:rsidRPr="00A1325E">
        <w:rPr>
          <w:rFonts w:hint="cs"/>
          <w:rtl/>
        </w:rPr>
        <w:t xml:space="preserve"> دار الكتب العلمية،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عطية، عبد الحق بن غالب (ت: 546هـ)، </w:t>
      </w:r>
      <w:r w:rsidRPr="00A1325E">
        <w:rPr>
          <w:rFonts w:hint="cs"/>
          <w:b/>
          <w:bCs/>
          <w:rtl/>
        </w:rPr>
        <w:t>المحرر الوجيز في تفسير الكتاب العزيز،</w:t>
      </w:r>
      <w:r w:rsidRPr="00A1325E">
        <w:rPr>
          <w:rFonts w:hint="cs"/>
          <w:rtl/>
        </w:rPr>
        <w:t xml:space="preserve"> عبد السلام عبد الشافي محمد، دار الكتب العلمية، بيروت، ط2/1458هـ-2007م.</w:t>
      </w:r>
      <w:r w:rsidRPr="00A1325E">
        <w:rPr>
          <w:rtl/>
        </w:rPr>
        <w:t xml:space="preserve">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عطية، محسن علي، </w:t>
      </w:r>
      <w:r w:rsidRPr="00A1325E">
        <w:rPr>
          <w:rFonts w:hint="cs"/>
          <w:b/>
          <w:bCs/>
          <w:rtl/>
        </w:rPr>
        <w:t>الأساليب النحوية عرض وتطبيق</w:t>
      </w:r>
      <w:r w:rsidRPr="00A1325E">
        <w:rPr>
          <w:rFonts w:hint="cs"/>
          <w:rtl/>
        </w:rPr>
        <w:t>،</w:t>
      </w:r>
      <w:r w:rsidRPr="00A1325E">
        <w:rPr>
          <w:rtl/>
        </w:rPr>
        <w:t xml:space="preserve"> دار المناهج، عمان، </w:t>
      </w:r>
      <w:r w:rsidRPr="00A1325E">
        <w:rPr>
          <w:rFonts w:hint="cs"/>
          <w:rtl/>
        </w:rPr>
        <w:t>ط1/1428هـ-2007م.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 xml:space="preserve">عقيل، بهاء الدين عبد الله، </w:t>
      </w:r>
      <w:r w:rsidRPr="00A1325E">
        <w:rPr>
          <w:rFonts w:ascii="Times New Roman" w:eastAsia="Times New Roman" w:hAnsi="Times New Roman"/>
          <w:b/>
          <w:bCs/>
          <w:rtl/>
          <w:lang w:bidi="ar-JO"/>
        </w:rPr>
        <w:t>شرح ابن عقيل على ألفية ابن مالك،</w:t>
      </w:r>
      <w:r w:rsidRPr="00A1325E">
        <w:rPr>
          <w:rFonts w:ascii="Times New Roman" w:eastAsia="Times New Roman" w:hAnsi="Times New Roman"/>
          <w:rtl/>
          <w:lang w:bidi="ar-JO"/>
        </w:rPr>
        <w:t xml:space="preserve"> تأليف: محمد محي الدين عبد الحميد، دار التراث، القاهرة، ط 20/ 1400هـ-1980م</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عكبري، أبو البقاء محب الدين عبد</w:t>
      </w:r>
      <w:r w:rsidRPr="00A1325E">
        <w:rPr>
          <w:rFonts w:hint="cs"/>
          <w:rtl/>
        </w:rPr>
        <w:t xml:space="preserve"> </w:t>
      </w:r>
      <w:r w:rsidRPr="00A1325E">
        <w:rPr>
          <w:rtl/>
        </w:rPr>
        <w:t xml:space="preserve">الله بن الحسين، </w:t>
      </w:r>
      <w:r w:rsidRPr="00A1325E">
        <w:rPr>
          <w:b/>
          <w:bCs/>
          <w:rtl/>
        </w:rPr>
        <w:t>اللباب في علل البناء والإعراب</w:t>
      </w:r>
      <w:r w:rsidRPr="00A1325E">
        <w:rPr>
          <w:rtl/>
        </w:rPr>
        <w:t>، تحقيق: غازي مختار طليمات، الناشر: دار الفكر</w:t>
      </w:r>
      <w:r w:rsidRPr="00A1325E">
        <w:rPr>
          <w:rFonts w:hint="cs"/>
          <w:rtl/>
        </w:rPr>
        <w:t>،</w:t>
      </w:r>
      <w:r w:rsidRPr="00A1325E">
        <w:rPr>
          <w:rtl/>
        </w:rPr>
        <w:t xml:space="preserve"> دمشق، ط1/ 1995م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lastRenderedPageBreak/>
        <w:t xml:space="preserve">عكبري، عبد الله بن حسين، </w:t>
      </w:r>
      <w:r w:rsidRPr="00A1325E">
        <w:rPr>
          <w:rFonts w:hint="cs"/>
          <w:b/>
          <w:bCs/>
          <w:rtl/>
        </w:rPr>
        <w:t>التبيان في إعراب القرآن</w:t>
      </w:r>
      <w:r w:rsidRPr="00A1325E">
        <w:rPr>
          <w:rFonts w:hint="cs"/>
          <w:rtl/>
        </w:rPr>
        <w:t>، تحقيق: علي محمد البجاوي، مطبعة، عيسى البابي الحلبي،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علوي، </w:t>
      </w:r>
      <w:r w:rsidRPr="00A1325E">
        <w:rPr>
          <w:rFonts w:ascii="Times New Roman" w:eastAsia="Times New Roman" w:hAnsi="Times New Roman" w:hint="cs"/>
          <w:b/>
          <w:bCs/>
          <w:rtl/>
          <w:lang w:bidi="ar-JO"/>
        </w:rPr>
        <w:t>الطراز،</w:t>
      </w:r>
      <w:r w:rsidRPr="00A1325E">
        <w:rPr>
          <w:rFonts w:ascii="Times New Roman" w:eastAsia="Times New Roman" w:hAnsi="Times New Roman" w:hint="cs"/>
          <w:rtl/>
          <w:lang w:bidi="ar-JO"/>
        </w:rPr>
        <w:t xml:space="preserve"> </w:t>
      </w:r>
      <w:r w:rsidRPr="00A1325E">
        <w:rPr>
          <w:rFonts w:ascii="Times New Roman" w:eastAsia="Times New Roman" w:hAnsi="Times New Roman" w:hint="cs"/>
          <w:b/>
          <w:bCs/>
          <w:rtl/>
          <w:lang w:bidi="ar-JO"/>
        </w:rPr>
        <w:t>المتضمن لأسرار البلاغة وعلوم حقائق الإعجاز</w:t>
      </w:r>
      <w:r w:rsidRPr="00A1325E">
        <w:rPr>
          <w:rFonts w:ascii="Times New Roman" w:eastAsia="Times New Roman" w:hAnsi="Times New Roman" w:hint="cs"/>
          <w:rtl/>
          <w:lang w:bidi="ar-JO"/>
        </w:rPr>
        <w:t>، يحيى بن حمزة بن علي بن إبراهيم، تحقيق: عبد السلام هارون، دار الكتب العلمية، بيروت،ط1/1415هـ-1995م.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علي، جواد، </w:t>
      </w:r>
      <w:r w:rsidRPr="00A1325E">
        <w:rPr>
          <w:rFonts w:hint="cs"/>
          <w:b/>
          <w:bCs/>
          <w:rtl/>
        </w:rPr>
        <w:t>المفصل في تاريخ العرب قبل الإسلام،</w:t>
      </w:r>
      <w:r w:rsidRPr="00A1325E">
        <w:rPr>
          <w:rFonts w:hint="cs"/>
          <w:rtl/>
        </w:rPr>
        <w:t xml:space="preserve"> من غير طبعة، 9/397.</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 xml:space="preserve">عمر، أحمد مختار، </w:t>
      </w:r>
      <w:r w:rsidRPr="00A1325E">
        <w:rPr>
          <w:rFonts w:ascii="Times New Roman" w:eastAsia="Times New Roman" w:hAnsi="Times New Roman"/>
          <w:b/>
          <w:bCs/>
          <w:rtl/>
          <w:lang w:bidi="ar-JO"/>
        </w:rPr>
        <w:t>علم الدلالة،</w:t>
      </w:r>
      <w:r w:rsidRPr="00A1325E">
        <w:rPr>
          <w:rFonts w:ascii="Times New Roman" w:eastAsia="Times New Roman" w:hAnsi="Times New Roman"/>
          <w:rtl/>
          <w:lang w:bidi="ar-JO"/>
        </w:rPr>
        <w:t xml:space="preserve"> عالم الكتاب، القاهرة، ط1/1958م، ط5/1998م</w:t>
      </w:r>
      <w:r w:rsidRPr="00A1325E">
        <w:rPr>
          <w:rFonts w:ascii="Times New Roman" w:eastAsia="Times New Roman" w:hAnsi="Times New Roman" w:hint="cs"/>
          <w:rtl/>
          <w:lang w:bidi="ar-JO"/>
        </w:rPr>
        <w:t xml:space="preserve">.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عواد، محمد حسن، </w:t>
      </w:r>
      <w:r w:rsidRPr="00A1325E">
        <w:rPr>
          <w:rFonts w:hint="cs"/>
          <w:b/>
          <w:bCs/>
          <w:rtl/>
        </w:rPr>
        <w:t>تناوب حروف الجر في لغة القرآن</w:t>
      </w:r>
      <w:r w:rsidRPr="00A1325E">
        <w:rPr>
          <w:rFonts w:hint="cs"/>
          <w:rtl/>
        </w:rPr>
        <w:t xml:space="preserve">، دار الفرقان، عمان، 1982م.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عيسى، خير الدين فتاح، عماد مجيد علي، </w:t>
      </w:r>
      <w:r w:rsidRPr="00A1325E">
        <w:rPr>
          <w:b/>
          <w:bCs/>
          <w:rtl/>
        </w:rPr>
        <w:t xml:space="preserve">ردود </w:t>
      </w:r>
      <w:r w:rsidRPr="00A1325E">
        <w:rPr>
          <w:rFonts w:hint="cs"/>
          <w:b/>
          <w:bCs/>
          <w:rtl/>
        </w:rPr>
        <w:t xml:space="preserve">الشيخ محمد عبد الخالق </w:t>
      </w:r>
      <w:r w:rsidRPr="00A1325E">
        <w:rPr>
          <w:b/>
          <w:bCs/>
          <w:rtl/>
        </w:rPr>
        <w:t>عضيمة على النحاة</w:t>
      </w:r>
      <w:r w:rsidRPr="00A1325E">
        <w:rPr>
          <w:rFonts w:hint="cs"/>
          <w:b/>
          <w:bCs/>
          <w:rtl/>
        </w:rPr>
        <w:t xml:space="preserve"> في كتابه، "دراسات لأسلوب القرآن</w:t>
      </w:r>
      <w:r w:rsidRPr="00A1325E">
        <w:rPr>
          <w:rFonts w:hint="cs"/>
          <w:rtl/>
        </w:rPr>
        <w:t>، مجلة جامعة كركوك، العدد: 1</w:t>
      </w:r>
      <w:r w:rsidRPr="00A1325E">
        <w:rPr>
          <w:rtl/>
        </w:rPr>
        <w:t>،</w:t>
      </w:r>
      <w:r w:rsidRPr="00A1325E">
        <w:rPr>
          <w:rFonts w:hint="cs"/>
          <w:rtl/>
        </w:rPr>
        <w:t xml:space="preserve"> المجلد:4، السنة الرابعة، 2009،</w:t>
      </w:r>
      <w:r w:rsidRPr="00A1325E">
        <w:rPr>
          <w:rtl/>
        </w:rPr>
        <w:t xml:space="preserve"> ص:109.</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عيسى، محمد مسعود علي حسن، </w:t>
      </w:r>
      <w:r w:rsidRPr="00A1325E">
        <w:rPr>
          <w:rFonts w:hint="cs"/>
          <w:b/>
          <w:bCs/>
          <w:rtl/>
        </w:rPr>
        <w:t>أثر القراءات القرآنية في الفهم اللغوي، دراسة تطبيقية في سورة البقرة،</w:t>
      </w:r>
      <w:r w:rsidRPr="00A1325E">
        <w:rPr>
          <w:rFonts w:hint="cs"/>
          <w:rtl/>
        </w:rPr>
        <w:t xml:space="preserve"> دار السلام، القاهرة، ط1/1430هـ-2009م.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عيني، بدر الدين، </w:t>
      </w:r>
      <w:r w:rsidRPr="00A1325E">
        <w:rPr>
          <w:rFonts w:ascii="Times New Roman" w:eastAsia="Times New Roman" w:hAnsi="Times New Roman"/>
          <w:b/>
          <w:bCs/>
          <w:rtl/>
          <w:lang w:bidi="ar-JO"/>
        </w:rPr>
        <w:t>عقد الجمان في تاريخ أهل الزمان</w:t>
      </w:r>
      <w:r w:rsidRPr="00A1325E">
        <w:rPr>
          <w:rFonts w:ascii="Times New Roman" w:eastAsia="Times New Roman" w:hAnsi="Times New Roman" w:hint="cs"/>
          <w:b/>
          <w:bCs/>
          <w:rtl/>
          <w:lang w:bidi="ar-JO"/>
        </w:rPr>
        <w:t xml:space="preserve">، </w:t>
      </w:r>
      <w:r w:rsidRPr="00A1325E">
        <w:rPr>
          <w:rFonts w:ascii="Times New Roman" w:eastAsia="Times New Roman" w:hAnsi="Times New Roman"/>
          <w:rtl/>
          <w:lang w:bidi="ar-JO"/>
        </w:rPr>
        <w:t>موقع الوراق</w:t>
      </w:r>
      <w:r w:rsidRPr="00A1325E">
        <w:rPr>
          <w:rFonts w:ascii="Times New Roman" w:eastAsia="Times New Roman" w:hAnsi="Times New Roman" w:hint="cs"/>
          <w:rtl/>
          <w:lang w:bidi="ar-JO"/>
        </w:rPr>
        <w:t>،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غرناطي</w:t>
      </w:r>
      <w:r w:rsidRPr="00A1325E">
        <w:rPr>
          <w:rFonts w:hint="cs"/>
          <w:rtl/>
        </w:rPr>
        <w:t xml:space="preserve">، أحمد بن إبراهيم بن الزبير الثقفي، </w:t>
      </w:r>
      <w:r w:rsidRPr="00A1325E">
        <w:rPr>
          <w:rFonts w:hint="cs"/>
          <w:b/>
          <w:bCs/>
          <w:rtl/>
        </w:rPr>
        <w:t>ملاك التأويل القاطع بذوي الإلحاد والتعطيل</w:t>
      </w:r>
      <w:r w:rsidRPr="00A1325E">
        <w:rPr>
          <w:rFonts w:hint="cs"/>
          <w:rtl/>
        </w:rPr>
        <w:t>، تحقيق: سعيد الفلاح، دار الغرب الإسلامي، بيروت، ط1/1403هـ-1983م.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فارس</w:t>
      </w:r>
      <w:r w:rsidRPr="00A1325E">
        <w:rPr>
          <w:rFonts w:ascii="Times New Roman" w:eastAsia="Times New Roman" w:hAnsi="Times New Roman" w:hint="cs"/>
          <w:rtl/>
          <w:lang w:bidi="ar-JO"/>
        </w:rPr>
        <w:t xml:space="preserve"> أحمد بن زكريا</w:t>
      </w:r>
      <w:r w:rsidRPr="00A1325E">
        <w:rPr>
          <w:rFonts w:ascii="Times New Roman" w:eastAsia="Times New Roman" w:hAnsi="Times New Roman"/>
          <w:rtl/>
          <w:lang w:bidi="ar-JO"/>
        </w:rPr>
        <w:t xml:space="preserve">، </w:t>
      </w:r>
      <w:r w:rsidRPr="00A1325E">
        <w:rPr>
          <w:rFonts w:ascii="Times New Roman" w:eastAsia="Times New Roman" w:hAnsi="Times New Roman"/>
          <w:b/>
          <w:bCs/>
          <w:rtl/>
          <w:lang w:bidi="ar-JO"/>
        </w:rPr>
        <w:t>الصاحبي</w:t>
      </w:r>
      <w:r w:rsidRPr="00A1325E">
        <w:rPr>
          <w:rFonts w:ascii="Times New Roman" w:eastAsia="Times New Roman" w:hAnsi="Times New Roman" w:hint="cs"/>
          <w:b/>
          <w:bCs/>
          <w:rtl/>
          <w:lang w:bidi="ar-JO"/>
        </w:rPr>
        <w:t xml:space="preserve"> في فقه اللغة ومسائلها،</w:t>
      </w:r>
      <w:r w:rsidRPr="00A1325E">
        <w:rPr>
          <w:rFonts w:ascii="Times New Roman" w:eastAsia="Times New Roman" w:hAnsi="Times New Roman" w:hint="cs"/>
          <w:rtl/>
          <w:lang w:bidi="ar-JO"/>
        </w:rPr>
        <w:t xml:space="preserve"> تحقيق: عمر فاروق الطباع، مكتبة المعارف، بيروت، ط1/1414هـ-1993م.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فارس،</w:t>
      </w:r>
      <w:r w:rsidRPr="00A1325E">
        <w:rPr>
          <w:rFonts w:ascii="Times New Roman" w:eastAsia="Times New Roman" w:hAnsi="Times New Roman" w:hint="cs"/>
          <w:rtl/>
          <w:lang w:bidi="ar-JO"/>
        </w:rPr>
        <w:t xml:space="preserve"> أحمد بن زكريا،</w:t>
      </w:r>
      <w:r w:rsidRPr="00A1325E">
        <w:rPr>
          <w:rFonts w:ascii="Times New Roman" w:eastAsia="Times New Roman" w:hAnsi="Times New Roman"/>
          <w:rtl/>
          <w:lang w:bidi="ar-JO"/>
        </w:rPr>
        <w:t xml:space="preserve"> </w:t>
      </w:r>
      <w:r w:rsidRPr="00A1325E">
        <w:rPr>
          <w:rFonts w:ascii="Times New Roman" w:eastAsia="Times New Roman" w:hAnsi="Times New Roman"/>
          <w:b/>
          <w:bCs/>
          <w:rtl/>
          <w:lang w:bidi="ar-JO"/>
        </w:rPr>
        <w:t>معجم مقاييس اللغة،</w:t>
      </w:r>
      <w:r w:rsidRPr="00A1325E">
        <w:rPr>
          <w:rFonts w:ascii="Times New Roman" w:eastAsia="Times New Roman" w:hAnsi="Times New Roman"/>
          <w:rtl/>
          <w:lang w:bidi="ar-JO"/>
        </w:rPr>
        <w:t xml:space="preserve"> تحقيق: عبد السلام محمد هارون، </w:t>
      </w:r>
      <w:r w:rsidRPr="00A1325E">
        <w:rPr>
          <w:rFonts w:ascii="Times New Roman" w:eastAsia="Times New Roman" w:hAnsi="Times New Roman" w:hint="cs"/>
          <w:rtl/>
          <w:lang w:bidi="ar-JO"/>
        </w:rPr>
        <w:t>طبعة إتحاد كتاب العرب، 1423هـ-2002م.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فارسي، أبو علي الحسن بن عبد الغفار، (ت: 377هـ) </w:t>
      </w:r>
      <w:r w:rsidRPr="00A1325E">
        <w:rPr>
          <w:rFonts w:ascii="Times New Roman" w:eastAsia="Times New Roman" w:hAnsi="Times New Roman" w:hint="cs"/>
          <w:b/>
          <w:bCs/>
          <w:rtl/>
          <w:lang w:bidi="ar-JO"/>
        </w:rPr>
        <w:t>الحجة في علل القراءات السبع،</w:t>
      </w:r>
      <w:r w:rsidRPr="00A1325E">
        <w:rPr>
          <w:rFonts w:ascii="Times New Roman" w:eastAsia="Times New Roman" w:hAnsi="Times New Roman" w:hint="cs"/>
          <w:rtl/>
          <w:lang w:bidi="ar-JO"/>
        </w:rPr>
        <w:t xml:space="preserve"> تحقيق: عادل أحمد عبد الموجود، علي محمد المعوض، دار الكتب العلمية، بيروت، ط1/1428هـ-2007م.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فاضل، محمد نديم، </w:t>
      </w:r>
      <w:r w:rsidRPr="00A1325E">
        <w:rPr>
          <w:rFonts w:ascii="Times New Roman" w:eastAsia="Times New Roman" w:hAnsi="Times New Roman" w:hint="cs"/>
          <w:b/>
          <w:bCs/>
          <w:rtl/>
          <w:lang w:bidi="ar-JO"/>
        </w:rPr>
        <w:t>التضمين النحوي في القرآن،</w:t>
      </w:r>
      <w:r w:rsidRPr="00A1325E">
        <w:rPr>
          <w:rFonts w:ascii="Times New Roman" w:eastAsia="Times New Roman" w:hAnsi="Times New Roman" w:hint="cs"/>
          <w:rtl/>
          <w:lang w:bidi="ar-JO"/>
        </w:rPr>
        <w:t xml:space="preserve"> دار الزمان، المدينة المنورة، ط1/1426هـ2005م.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فتوحي، محمد بن أحمد بن عبد العزيز بن علي، المعروف بابن النجار، (ت:972هـ)، </w:t>
      </w:r>
      <w:r w:rsidRPr="00A1325E">
        <w:rPr>
          <w:rFonts w:ascii="Times New Roman" w:eastAsia="Times New Roman" w:hAnsi="Times New Roman"/>
          <w:b/>
          <w:bCs/>
          <w:rtl/>
          <w:lang w:bidi="ar-JO"/>
        </w:rPr>
        <w:t>شرح الكوكب المنير</w:t>
      </w:r>
      <w:r w:rsidRPr="00A1325E">
        <w:rPr>
          <w:rFonts w:ascii="Times New Roman" w:eastAsia="Times New Roman" w:hAnsi="Times New Roman" w:hint="cs"/>
          <w:b/>
          <w:bCs/>
          <w:rtl/>
          <w:lang w:bidi="ar-JO"/>
        </w:rPr>
        <w:t>،</w:t>
      </w:r>
      <w:r w:rsidRPr="00A1325E">
        <w:rPr>
          <w:rFonts w:ascii="Times New Roman" w:eastAsia="Times New Roman" w:hAnsi="Times New Roman" w:hint="cs"/>
          <w:rtl/>
          <w:lang w:bidi="ar-JO"/>
        </w:rPr>
        <w:t xml:space="preserve"> تحقيق: محمد الزحيلي، نزيه حماد، الناشر: مكتبة العبيكان،</w:t>
      </w:r>
      <w:r w:rsidRPr="00A1325E">
        <w:rPr>
          <w:rFonts w:ascii="Times New Roman" w:eastAsia="Times New Roman" w:hAnsi="Times New Roman"/>
          <w:rtl/>
          <w:lang w:bidi="ar-JO"/>
        </w:rPr>
        <w:t xml:space="preserve"> </w:t>
      </w:r>
      <w:r w:rsidRPr="00A1325E">
        <w:rPr>
          <w:rFonts w:ascii="Times New Roman" w:eastAsia="Times New Roman" w:hAnsi="Times New Roman" w:hint="cs"/>
          <w:rtl/>
          <w:lang w:bidi="ar-JO"/>
        </w:rPr>
        <w:t>رياض، ط2/1418هـ-1997م.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lastRenderedPageBreak/>
        <w:t xml:space="preserve">فراء، أبو زكريا، يحيى بن زياد، (ت 270هـ)، </w:t>
      </w:r>
      <w:r w:rsidRPr="00A1325E">
        <w:rPr>
          <w:rFonts w:hint="cs"/>
          <w:b/>
          <w:bCs/>
          <w:rtl/>
        </w:rPr>
        <w:t>معاني القرآن</w:t>
      </w:r>
      <w:r w:rsidRPr="00A1325E">
        <w:rPr>
          <w:rFonts w:hint="cs"/>
          <w:rtl/>
        </w:rPr>
        <w:t>، عالم الكتب، بيروت، ط3/1403هـ-1983م.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فراهيدي، الخليل بن أحمد، </w:t>
      </w:r>
      <w:r w:rsidRPr="00A1325E">
        <w:rPr>
          <w:rFonts w:hint="cs"/>
          <w:b/>
          <w:bCs/>
          <w:rtl/>
        </w:rPr>
        <w:t>كتاب العين</w:t>
      </w:r>
      <w:r w:rsidRPr="00A1325E">
        <w:rPr>
          <w:rFonts w:hint="cs"/>
          <w:rtl/>
        </w:rPr>
        <w:t>، تحقيق: عبد الحميد هنداوي، دار الكتب العلمية، بيروت، ط1/1424هـ-2003م.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Helvetica" w:hAnsi="Helvetica"/>
          <w:color w:val="252525"/>
          <w:shd w:val="clear" w:color="auto" w:fill="FFFFFF"/>
        </w:rPr>
      </w:pPr>
      <w:r w:rsidRPr="00A1325E">
        <w:rPr>
          <w:rFonts w:ascii="Helvetica" w:hAnsi="Helvetica"/>
          <w:color w:val="252525"/>
          <w:shd w:val="clear" w:color="auto" w:fill="FFFFFF"/>
          <w:rtl/>
        </w:rPr>
        <w:t>فيروزابادي</w:t>
      </w:r>
      <w:r w:rsidRPr="00A1325E">
        <w:rPr>
          <w:rFonts w:ascii="Helvetica" w:hAnsi="Helvetica" w:hint="cs"/>
          <w:color w:val="252525"/>
          <w:shd w:val="clear" w:color="auto" w:fill="FFFFFF"/>
          <w:rtl/>
        </w:rPr>
        <w:t xml:space="preserve">، </w:t>
      </w:r>
      <w:r w:rsidRPr="00A1325E">
        <w:rPr>
          <w:rFonts w:ascii="Helvetica" w:hAnsi="Helvetica"/>
          <w:color w:val="252525"/>
          <w:shd w:val="clear" w:color="auto" w:fill="FFFFFF"/>
          <w:rtl/>
        </w:rPr>
        <w:t>مجد الدين أبو طاهر</w:t>
      </w:r>
      <w:r w:rsidRPr="00A1325E">
        <w:rPr>
          <w:rFonts w:ascii="Helvetica" w:hAnsi="Helvetica" w:hint="cs"/>
          <w:color w:val="252525"/>
          <w:shd w:val="clear" w:color="auto" w:fill="FFFFFF"/>
          <w:rtl/>
        </w:rPr>
        <w:t>،</w:t>
      </w:r>
      <w:r w:rsidRPr="00A1325E">
        <w:rPr>
          <w:rFonts w:ascii="Helvetica" w:hAnsi="Helvetica"/>
          <w:color w:val="252525"/>
          <w:shd w:val="clear" w:color="auto" w:fill="FFFFFF"/>
          <w:rtl/>
        </w:rPr>
        <w:t xml:space="preserve"> (</w:t>
      </w:r>
      <w:r w:rsidRPr="00A1325E">
        <w:rPr>
          <w:rFonts w:ascii="Helvetica" w:hAnsi="Helvetica" w:hint="cs"/>
          <w:color w:val="252525"/>
          <w:shd w:val="clear" w:color="auto" w:fill="FFFFFF"/>
          <w:rtl/>
        </w:rPr>
        <w:t>ت</w:t>
      </w:r>
      <w:r w:rsidRPr="00A1325E">
        <w:rPr>
          <w:rFonts w:ascii="Helvetica" w:hAnsi="Helvetica"/>
          <w:color w:val="252525"/>
          <w:shd w:val="clear" w:color="auto" w:fill="FFFFFF"/>
          <w:rtl/>
        </w:rPr>
        <w:t>: 817هـ)</w:t>
      </w:r>
      <w:r w:rsidRPr="00A1325E">
        <w:rPr>
          <w:rFonts w:ascii="Helvetica" w:hAnsi="Helvetica" w:hint="cs"/>
          <w:color w:val="252525"/>
          <w:shd w:val="clear" w:color="auto" w:fill="FFFFFF"/>
          <w:rtl/>
        </w:rPr>
        <w:t>،</w:t>
      </w:r>
      <w:r w:rsidRPr="00A1325E">
        <w:rPr>
          <w:rFonts w:ascii="Helvetica" w:hAnsi="Helvetica"/>
          <w:color w:val="252525"/>
          <w:shd w:val="clear" w:color="auto" w:fill="FFFFFF"/>
          <w:rtl/>
        </w:rPr>
        <w:t xml:space="preserve"> </w:t>
      </w:r>
      <w:r w:rsidRPr="00A1325E">
        <w:rPr>
          <w:rFonts w:ascii="Helvetica" w:hAnsi="Helvetica"/>
          <w:b/>
          <w:bCs/>
          <w:color w:val="252525"/>
          <w:shd w:val="clear" w:color="auto" w:fill="FFFFFF"/>
          <w:rtl/>
        </w:rPr>
        <w:t>البلغة في تاريخ أئمة اللغة،</w:t>
      </w:r>
      <w:r w:rsidRPr="00A1325E">
        <w:rPr>
          <w:rFonts w:ascii="Helvetica" w:hAnsi="Helvetica"/>
          <w:color w:val="252525"/>
          <w:shd w:val="clear" w:color="auto" w:fill="FFFFFF"/>
          <w:rtl/>
        </w:rPr>
        <w:t xml:space="preserve"> دار سعد الدين</w:t>
      </w:r>
      <w:r w:rsidRPr="00A1325E">
        <w:rPr>
          <w:rFonts w:ascii="Helvetica" w:hAnsi="Helvetica" w:hint="cs"/>
          <w:color w:val="252525"/>
          <w:shd w:val="clear" w:color="auto" w:fill="FFFFFF"/>
          <w:rtl/>
        </w:rPr>
        <w:t>،</w:t>
      </w:r>
      <w:r w:rsidRPr="00A1325E">
        <w:rPr>
          <w:rFonts w:ascii="Helvetica" w:hAnsi="Helvetica"/>
          <w:color w:val="252525"/>
          <w:shd w:val="clear" w:color="auto" w:fill="FFFFFF"/>
          <w:rtl/>
        </w:rPr>
        <w:t xml:space="preserve"> </w:t>
      </w:r>
      <w:r w:rsidRPr="00A1325E">
        <w:rPr>
          <w:rFonts w:ascii="Helvetica" w:hAnsi="Helvetica" w:hint="cs"/>
          <w:color w:val="252525"/>
          <w:shd w:val="clear" w:color="auto" w:fill="FFFFFF"/>
          <w:rtl/>
        </w:rPr>
        <w:t>ط1/</w:t>
      </w:r>
      <w:r w:rsidRPr="00A1325E">
        <w:rPr>
          <w:rFonts w:ascii="Helvetica" w:hAnsi="Helvetica"/>
          <w:color w:val="252525"/>
          <w:shd w:val="clear" w:color="auto" w:fill="FFFFFF"/>
          <w:rtl/>
        </w:rPr>
        <w:t xml:space="preserve"> 1421هـ- 2000م</w:t>
      </w:r>
      <w:r w:rsidRPr="00A1325E">
        <w:rPr>
          <w:rFonts w:ascii="Helvetica" w:hAnsi="Helvetica" w:hint="cs"/>
          <w:color w:val="252525"/>
          <w:shd w:val="clear" w:color="auto" w:fill="FFFFFF"/>
          <w:rtl/>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الفيومي، أحمد بن محمد علي، </w:t>
      </w:r>
      <w:r w:rsidRPr="00A1325E">
        <w:rPr>
          <w:rFonts w:ascii="Times New Roman" w:eastAsia="Times New Roman" w:hAnsi="Times New Roman"/>
          <w:b/>
          <w:bCs/>
          <w:rtl/>
          <w:lang w:bidi="ar-JO"/>
        </w:rPr>
        <w:t>المصباح المنير،</w:t>
      </w:r>
      <w:r w:rsidRPr="00A1325E">
        <w:rPr>
          <w:rFonts w:ascii="Times New Roman" w:eastAsia="Times New Roman" w:hAnsi="Times New Roman"/>
          <w:rtl/>
          <w:lang w:bidi="ar-JO"/>
        </w:rPr>
        <w:t xml:space="preserve"> </w:t>
      </w:r>
      <w:r w:rsidRPr="00A1325E">
        <w:rPr>
          <w:rFonts w:ascii="Times New Roman" w:eastAsia="Times New Roman" w:hAnsi="Times New Roman" w:hint="cs"/>
          <w:rtl/>
          <w:lang w:bidi="ar-JO"/>
        </w:rPr>
        <w:t>مكتبة لبنان، بيروت،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قاضي، عبد الفتاح عبد الغني، </w:t>
      </w:r>
      <w:r w:rsidRPr="00A1325E">
        <w:rPr>
          <w:rFonts w:hint="cs"/>
          <w:b/>
          <w:bCs/>
          <w:rtl/>
        </w:rPr>
        <w:t>البدور الزاهرة في القراءات العشر المتواترة، عن طريق الشاطبية والدرة</w:t>
      </w:r>
      <w:r w:rsidRPr="00A1325E">
        <w:rPr>
          <w:rFonts w:hint="cs"/>
          <w:rtl/>
        </w:rPr>
        <w:t>، دار السلام، القاهرة، ط1/1424هـ-2004م.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قاضي، عبد الفتاح، </w:t>
      </w:r>
      <w:r w:rsidRPr="00A1325E">
        <w:rPr>
          <w:rFonts w:hint="cs"/>
          <w:b/>
          <w:bCs/>
          <w:rtl/>
        </w:rPr>
        <w:t>القراءات الشاذة وتوجيهها من لغة العرب</w:t>
      </w:r>
      <w:r w:rsidRPr="00A1325E">
        <w:rPr>
          <w:rFonts w:hint="cs"/>
          <w:rtl/>
        </w:rPr>
        <w:t>، دار الكتاب العربي، بيروت، 1401هـ-1981م.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قتيبة، عبد الله بن مسلم،</w:t>
      </w:r>
      <w:r w:rsidRPr="00A1325E">
        <w:rPr>
          <w:rFonts w:ascii="Times New Roman" w:eastAsia="Times New Roman" w:hAnsi="Times New Roman" w:hint="cs"/>
          <w:b/>
          <w:bCs/>
          <w:rtl/>
          <w:lang w:bidi="ar-JO"/>
        </w:rPr>
        <w:t xml:space="preserve"> تأويل مشكل القرآن،</w:t>
      </w:r>
      <w:r w:rsidRPr="00A1325E">
        <w:rPr>
          <w:rFonts w:ascii="Times New Roman" w:eastAsia="Times New Roman" w:hAnsi="Times New Roman" w:hint="cs"/>
          <w:rtl/>
          <w:lang w:bidi="ar-JO"/>
        </w:rPr>
        <w:t xml:space="preserve"> تحقيق: إبراهيم شمس الدين، دار الكتب العلمية، بيروت، ط1/1423هـ-2002م.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قرطبي،</w:t>
      </w:r>
      <w:r w:rsidRPr="00A1325E">
        <w:rPr>
          <w:rtl/>
        </w:rPr>
        <w:t xml:space="preserve"> محمد بن أحمد</w:t>
      </w:r>
      <w:r w:rsidRPr="00A1325E">
        <w:rPr>
          <w:rFonts w:hint="cs"/>
          <w:rtl/>
        </w:rPr>
        <w:t xml:space="preserve"> (ت 671هـ)</w:t>
      </w:r>
      <w:r w:rsidRPr="00A1325E">
        <w:rPr>
          <w:rtl/>
        </w:rPr>
        <w:t xml:space="preserve">، </w:t>
      </w:r>
      <w:r w:rsidRPr="00A1325E">
        <w:rPr>
          <w:rFonts w:hint="cs"/>
          <w:b/>
          <w:bCs/>
          <w:rtl/>
        </w:rPr>
        <w:t>الجامع لأحكام القرآن</w:t>
      </w:r>
      <w:r w:rsidRPr="00A1325E">
        <w:rPr>
          <w:rFonts w:hint="cs"/>
          <w:rtl/>
        </w:rPr>
        <w:t>، تحقيق: سالم مصطفى البدري، دار الكتب العلمية، بيروت، ط2/ 1424هـ-2004م.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قزويني، جلال الدين محمد، (ت:739هـ)،</w:t>
      </w:r>
      <w:r w:rsidRPr="00A1325E">
        <w:rPr>
          <w:rtl/>
        </w:rPr>
        <w:t xml:space="preserve"> </w:t>
      </w:r>
      <w:r w:rsidRPr="00A1325E">
        <w:rPr>
          <w:b/>
          <w:bCs/>
          <w:rtl/>
        </w:rPr>
        <w:t>الإيضاح</w:t>
      </w:r>
      <w:r w:rsidRPr="00A1325E">
        <w:rPr>
          <w:rFonts w:hint="cs"/>
          <w:b/>
          <w:bCs/>
          <w:rtl/>
        </w:rPr>
        <w:t xml:space="preserve"> في علوم البلاغة</w:t>
      </w:r>
      <w:r w:rsidRPr="00A1325E">
        <w:rPr>
          <w:rFonts w:hint="cs"/>
          <w:rtl/>
        </w:rPr>
        <w:t xml:space="preserve">، </w:t>
      </w:r>
      <w:r w:rsidRPr="00A1325E">
        <w:rPr>
          <w:rFonts w:hint="cs"/>
          <w:b/>
          <w:bCs/>
          <w:rtl/>
        </w:rPr>
        <w:t>المعاني والبيان والبديع</w:t>
      </w:r>
      <w:r w:rsidRPr="00A1325E">
        <w:rPr>
          <w:rFonts w:hint="cs"/>
          <w:rtl/>
        </w:rPr>
        <w:t>، وضع حواشيه، إبراهيم شمس الدين، دار الكتب العلمية، بيروت، ط1/1424هـ-2003م.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قطب، سيد، </w:t>
      </w:r>
      <w:r w:rsidRPr="00A1325E">
        <w:rPr>
          <w:rFonts w:hint="cs"/>
          <w:b/>
          <w:bCs/>
          <w:rtl/>
        </w:rPr>
        <w:t>التصوير الفني في القرآن</w:t>
      </w:r>
      <w:r w:rsidRPr="00A1325E">
        <w:rPr>
          <w:rFonts w:hint="cs"/>
          <w:rtl/>
        </w:rPr>
        <w:t>، دار الشروق، بيروت، ط6/1400هـ-1980م</w:t>
      </w:r>
      <w:r w:rsidRPr="00A1325E">
        <w:rPr>
          <w:rtl/>
        </w:rPr>
        <w:t>.</w:t>
      </w:r>
      <w:r w:rsidRPr="00A1325E">
        <w:rPr>
          <w:rFonts w:hint="cs"/>
          <w:rtl/>
        </w:rPr>
        <w:t xml:space="preserve">  </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قطرب، أبو علي محمد بن المستنير،</w:t>
      </w:r>
      <w:r w:rsidRPr="00A1325E">
        <w:rPr>
          <w:rFonts w:ascii="Times New Roman" w:eastAsia="Times New Roman" w:hAnsi="Times New Roman"/>
          <w:rtl/>
          <w:lang w:bidi="ar-JO"/>
        </w:rPr>
        <w:t xml:space="preserve"> </w:t>
      </w:r>
      <w:r w:rsidRPr="00A1325E">
        <w:rPr>
          <w:rFonts w:ascii="Times New Roman" w:eastAsia="Times New Roman" w:hAnsi="Times New Roman"/>
          <w:b/>
          <w:bCs/>
          <w:rtl/>
          <w:lang w:bidi="ar-JO"/>
        </w:rPr>
        <w:t>الأضداد،</w:t>
      </w:r>
      <w:r w:rsidRPr="00A1325E">
        <w:rPr>
          <w:rFonts w:ascii="Times New Roman" w:eastAsia="Times New Roman" w:hAnsi="Times New Roman" w:hint="cs"/>
          <w:rtl/>
          <w:lang w:bidi="ar-JO"/>
        </w:rPr>
        <w:t xml:space="preserve"> تحقيق: حنا حداد، دار العلوم، الرياض، ط1/1405هـ-1984م.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قنوجي، صديق حسن خان، </w:t>
      </w:r>
      <w:r w:rsidRPr="00A1325E">
        <w:rPr>
          <w:b/>
          <w:bCs/>
          <w:rtl/>
        </w:rPr>
        <w:t>العلم الخفاق في علم الإشتقاق</w:t>
      </w:r>
      <w:r w:rsidRPr="00A1325E">
        <w:rPr>
          <w:rtl/>
        </w:rPr>
        <w:t>،</w:t>
      </w:r>
      <w:r w:rsidRPr="00A1325E">
        <w:rPr>
          <w:rFonts w:hint="cs"/>
          <w:rtl/>
        </w:rPr>
        <w:t xml:space="preserve"> مطبعة الجوائب القسطنطينية، 1296م.</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rPr>
        <w:t xml:space="preserve">قوجوي، محمد بن مصلح الدين مصطفى، (ت: 951هـ) </w:t>
      </w:r>
      <w:r w:rsidRPr="00A1325E">
        <w:rPr>
          <w:rFonts w:hint="cs"/>
          <w:b/>
          <w:bCs/>
          <w:rtl/>
        </w:rPr>
        <w:t>حاشية محي الدين زاده على تفسير القاضي البيضاوي</w:t>
      </w:r>
      <w:r w:rsidRPr="00A1325E">
        <w:rPr>
          <w:rFonts w:hint="cs"/>
          <w:rtl/>
        </w:rPr>
        <w:t>، (ت: 685هـ)، تحقيق: محمد عبد القادر شاهين،</w:t>
      </w:r>
      <w:r w:rsidRPr="00A1325E">
        <w:rPr>
          <w:rFonts w:hint="cs"/>
          <w:rtl/>
          <w:lang w:bidi="ar-JO"/>
        </w:rPr>
        <w:t xml:space="preserve"> دار الكتب العلمية، بيروت، ط1/1419هـ-1999م.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قيسي، محمد مكي بن أبي طالب، </w:t>
      </w:r>
      <w:r w:rsidRPr="00A1325E">
        <w:rPr>
          <w:rFonts w:hint="cs"/>
          <w:b/>
          <w:bCs/>
          <w:rtl/>
        </w:rPr>
        <w:t>الكشف عن وجوه القراءات السبع، وعللها وحججها،</w:t>
      </w:r>
      <w:r w:rsidRPr="00A1325E">
        <w:rPr>
          <w:rFonts w:hint="cs"/>
          <w:rtl/>
        </w:rPr>
        <w:t xml:space="preserve"> تحقيق: محي الدين رمضان، مؤسسة الرسالة، بيروت، ط5/1418هـ-1997م.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lastRenderedPageBreak/>
        <w:t xml:space="preserve">قيسي، مكي بن أبي طالب، (ت:437هـ)، </w:t>
      </w:r>
      <w:r w:rsidRPr="00A1325E">
        <w:rPr>
          <w:rFonts w:ascii="Times New Roman" w:eastAsia="Times New Roman" w:hAnsi="Times New Roman" w:hint="cs"/>
          <w:b/>
          <w:bCs/>
          <w:rtl/>
          <w:lang w:bidi="ar-JO"/>
        </w:rPr>
        <w:t>الإبانة عن معاني القراءات،</w:t>
      </w:r>
      <w:r w:rsidRPr="00A1325E">
        <w:rPr>
          <w:rFonts w:ascii="Times New Roman" w:eastAsia="Times New Roman" w:hAnsi="Times New Roman" w:hint="cs"/>
          <w:rtl/>
          <w:lang w:bidi="ar-JO"/>
        </w:rPr>
        <w:t xml:space="preserve"> تحقيق: عبد الفتاح إسماعيل شبلي، دار النهضة، مصر،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قيسي، </w:t>
      </w:r>
      <w:r w:rsidRPr="00A1325E">
        <w:rPr>
          <w:rtl/>
        </w:rPr>
        <w:t>مكي بن أبي طالب</w:t>
      </w:r>
      <w:r w:rsidRPr="00A1325E">
        <w:rPr>
          <w:rFonts w:hint="cs"/>
          <w:rtl/>
        </w:rPr>
        <w:t xml:space="preserve">، </w:t>
      </w:r>
      <w:r w:rsidRPr="00A1325E">
        <w:rPr>
          <w:rFonts w:ascii="Times New Roman" w:eastAsia="Times New Roman" w:hAnsi="Times New Roman" w:hint="cs"/>
          <w:rtl/>
          <w:lang w:bidi="ar-JO"/>
        </w:rPr>
        <w:t xml:space="preserve">(ت:437هـ)، </w:t>
      </w:r>
      <w:r w:rsidRPr="00A1325E">
        <w:rPr>
          <w:b/>
          <w:bCs/>
          <w:rtl/>
        </w:rPr>
        <w:t>الرعاية</w:t>
      </w:r>
      <w:r w:rsidRPr="00A1325E">
        <w:rPr>
          <w:rFonts w:hint="cs"/>
          <w:rtl/>
        </w:rPr>
        <w:t>،</w:t>
      </w:r>
      <w:r w:rsidRPr="00A1325E">
        <w:rPr>
          <w:rtl/>
        </w:rPr>
        <w:t xml:space="preserve"> تحقيق</w:t>
      </w:r>
      <w:r w:rsidRPr="00A1325E">
        <w:rPr>
          <w:rFonts w:hint="cs"/>
          <w:rtl/>
        </w:rPr>
        <w:t>:</w:t>
      </w:r>
      <w:r w:rsidRPr="00A1325E">
        <w:rPr>
          <w:rtl/>
        </w:rPr>
        <w:t xml:space="preserve"> أحمد حسن فرحات</w:t>
      </w:r>
      <w:r w:rsidRPr="00A1325E">
        <w:rPr>
          <w:rFonts w:hint="cs"/>
          <w:rtl/>
        </w:rPr>
        <w:t>،</w:t>
      </w:r>
      <w:r w:rsidRPr="00A1325E">
        <w:rPr>
          <w:rtl/>
        </w:rPr>
        <w:t xml:space="preserve"> دار عمار، عمان</w:t>
      </w:r>
      <w:r w:rsidRPr="00A1325E">
        <w:rPr>
          <w:rFonts w:hint="cs"/>
          <w:rtl/>
        </w:rPr>
        <w:t>، ط3/1417هـ-</w:t>
      </w:r>
      <w:r w:rsidRPr="00A1325E">
        <w:rPr>
          <w:rtl/>
        </w:rPr>
        <w:t>19</w:t>
      </w:r>
      <w:r w:rsidRPr="00A1325E">
        <w:rPr>
          <w:rFonts w:hint="cs"/>
          <w:rtl/>
        </w:rPr>
        <w:t>96م.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قيسي</w:t>
      </w:r>
      <w:r w:rsidRPr="00A1325E">
        <w:rPr>
          <w:rFonts w:hint="cs"/>
          <w:rtl/>
        </w:rPr>
        <w:t>، مكي بن طالب</w:t>
      </w:r>
      <w:r w:rsidRPr="00A1325E">
        <w:rPr>
          <w:rFonts w:hint="cs"/>
          <w:b/>
          <w:bCs/>
          <w:rtl/>
        </w:rPr>
        <w:t>،</w:t>
      </w:r>
      <w:r w:rsidRPr="00A1325E">
        <w:rPr>
          <w:b/>
          <w:bCs/>
          <w:rtl/>
        </w:rPr>
        <w:t xml:space="preserve"> </w:t>
      </w:r>
      <w:r w:rsidRPr="00A1325E">
        <w:rPr>
          <w:rFonts w:ascii="Times New Roman" w:eastAsia="Times New Roman" w:hAnsi="Times New Roman" w:hint="cs"/>
          <w:rtl/>
          <w:lang w:bidi="ar-JO"/>
        </w:rPr>
        <w:t xml:space="preserve">(ت:437هـ)، </w:t>
      </w:r>
      <w:r w:rsidRPr="00A1325E">
        <w:rPr>
          <w:b/>
          <w:bCs/>
          <w:rtl/>
        </w:rPr>
        <w:t>مشكل إعراب القرآن</w:t>
      </w:r>
      <w:r w:rsidRPr="00A1325E">
        <w:rPr>
          <w:rFonts w:hint="cs"/>
          <w:b/>
          <w:bCs/>
          <w:rtl/>
        </w:rPr>
        <w:t>،</w:t>
      </w:r>
      <w:r w:rsidRPr="00A1325E">
        <w:rPr>
          <w:rtl/>
        </w:rPr>
        <w:t xml:space="preserve"> </w:t>
      </w:r>
      <w:r w:rsidRPr="00A1325E">
        <w:rPr>
          <w:rFonts w:hint="cs"/>
          <w:rtl/>
        </w:rPr>
        <w:t xml:space="preserve">تحقيق: </w:t>
      </w:r>
      <w:r w:rsidRPr="00A1325E">
        <w:rPr>
          <w:rtl/>
        </w:rPr>
        <w:t>حاتم صالح الضامن</w:t>
      </w:r>
      <w:r w:rsidRPr="00A1325E">
        <w:rPr>
          <w:rFonts w:hint="cs"/>
          <w:rtl/>
        </w:rPr>
        <w:t xml:space="preserve">، </w:t>
      </w:r>
      <w:r w:rsidRPr="00A1325E">
        <w:rPr>
          <w:rtl/>
        </w:rPr>
        <w:t>مؤسسة الرسالة – بيروت</w:t>
      </w:r>
      <w:r w:rsidRPr="00A1325E">
        <w:rPr>
          <w:rFonts w:hint="cs"/>
          <w:rtl/>
        </w:rPr>
        <w:t>، ط2/1405هـ.</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قيم الجوزية، محمد بن أبي بكر أيوب، (ت:751هـ)، </w:t>
      </w:r>
      <w:r w:rsidRPr="00A1325E">
        <w:rPr>
          <w:rFonts w:hint="cs"/>
          <w:b/>
          <w:bCs/>
          <w:rtl/>
        </w:rPr>
        <w:t>بدائع الفوائد،</w:t>
      </w:r>
      <w:r w:rsidRPr="00A1325E">
        <w:rPr>
          <w:rtl/>
        </w:rPr>
        <w:t xml:space="preserve"> إدارة الطباعة المنيرية ، الناشر دار الكتاب العربي</w:t>
      </w:r>
      <w:r w:rsidRPr="00A1325E">
        <w:rPr>
          <w:rFonts w:hint="cs"/>
          <w:rtl/>
        </w:rPr>
        <w:t>،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قيم الجوزية، محمد بن أبي بكر أيوب، (ت:751هـ)، </w:t>
      </w:r>
      <w:r w:rsidRPr="00A1325E">
        <w:rPr>
          <w:rFonts w:hint="cs"/>
          <w:b/>
          <w:bCs/>
          <w:rtl/>
        </w:rPr>
        <w:t>بدائع الفوائد،</w:t>
      </w:r>
      <w:r w:rsidRPr="00A1325E">
        <w:rPr>
          <w:rFonts w:hint="cs"/>
          <w:rtl/>
        </w:rPr>
        <w:t xml:space="preserve"> تحقيق: علي بن محمد العمران، دار عالم الفوائد،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Fonts w:eastAsia="Times New Roman"/>
          <w:rtl/>
        </w:rPr>
      </w:pPr>
      <w:r w:rsidRPr="00A1325E">
        <w:rPr>
          <w:rFonts w:hint="cs"/>
          <w:rtl/>
        </w:rPr>
        <w:t>قيم</w:t>
      </w:r>
      <w:r w:rsidRPr="00A1325E">
        <w:rPr>
          <w:rFonts w:eastAsia="Times New Roman" w:hint="cs"/>
          <w:rtl/>
        </w:rPr>
        <w:t xml:space="preserve"> الجوزية، </w:t>
      </w:r>
      <w:r w:rsidRPr="00A1325E">
        <w:rPr>
          <w:rFonts w:eastAsia="Times New Roman"/>
          <w:rtl/>
        </w:rPr>
        <w:t>محمد بن أبي بكر</w:t>
      </w:r>
      <w:r w:rsidRPr="00A1325E">
        <w:rPr>
          <w:rFonts w:eastAsia="Times New Roman" w:hint="cs"/>
          <w:rtl/>
        </w:rPr>
        <w:t xml:space="preserve">، </w:t>
      </w:r>
      <w:r w:rsidRPr="00A1325E">
        <w:rPr>
          <w:rFonts w:hint="cs"/>
          <w:rtl/>
        </w:rPr>
        <w:t xml:space="preserve">(ت:751هـ)، </w:t>
      </w:r>
      <w:r w:rsidRPr="00A1325E">
        <w:rPr>
          <w:rFonts w:hint="cs"/>
          <w:b/>
          <w:bCs/>
          <w:rtl/>
        </w:rPr>
        <w:t>التبيان في أقسام القرآن،</w:t>
      </w:r>
      <w:r w:rsidRPr="00A1325E">
        <w:rPr>
          <w:rFonts w:hint="cs"/>
          <w:rtl/>
        </w:rPr>
        <w:t xml:space="preserve"> </w:t>
      </w:r>
      <w:r w:rsidRPr="00A1325E">
        <w:rPr>
          <w:rFonts w:eastAsia="Times New Roman"/>
          <w:rtl/>
        </w:rPr>
        <w:t>تحقيق:</w:t>
      </w:r>
      <w:r w:rsidRPr="00A1325E">
        <w:rPr>
          <w:rFonts w:eastAsia="Times New Roman" w:hint="cs"/>
          <w:rtl/>
        </w:rPr>
        <w:t xml:space="preserve"> </w:t>
      </w:r>
      <w:r w:rsidRPr="00A1325E">
        <w:rPr>
          <w:rFonts w:eastAsia="Times New Roman"/>
          <w:rtl/>
        </w:rPr>
        <w:t>محمد حامد الفقي</w:t>
      </w:r>
      <w:r w:rsidRPr="00A1325E">
        <w:rPr>
          <w:rFonts w:eastAsia="Times New Roman" w:hint="cs"/>
          <w:rtl/>
        </w:rPr>
        <w:t>،</w:t>
      </w:r>
      <w:r w:rsidRPr="00A1325E">
        <w:rPr>
          <w:rFonts w:eastAsia="Times New Roman"/>
          <w:rtl/>
        </w:rPr>
        <w:t xml:space="preserve"> الناشر: دار المعرفة، بيروت، لبنان</w:t>
      </w:r>
      <w:r w:rsidRPr="00A1325E">
        <w:rPr>
          <w:rFonts w:eastAsia="Times New Roman" w:hint="cs"/>
          <w:rtl/>
        </w:rPr>
        <w:t>،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lang w:bidi="ar-JO"/>
        </w:rPr>
        <w:t>كثير، أبو الفداء إسماعيل</w:t>
      </w:r>
      <w:r w:rsidRPr="00A1325E">
        <w:rPr>
          <w:rFonts w:hint="cs"/>
          <w:rtl/>
          <w:lang w:bidi="ar-JO"/>
        </w:rPr>
        <w:t xml:space="preserve">، </w:t>
      </w:r>
      <w:r w:rsidRPr="00A1325E">
        <w:rPr>
          <w:rtl/>
          <w:lang w:bidi="ar-JO"/>
        </w:rPr>
        <w:t>( ت</w:t>
      </w:r>
      <w:r w:rsidRPr="00A1325E">
        <w:rPr>
          <w:rFonts w:hint="cs"/>
          <w:rtl/>
          <w:lang w:bidi="ar-JO"/>
        </w:rPr>
        <w:t>:</w:t>
      </w:r>
      <w:r w:rsidRPr="00A1325E">
        <w:rPr>
          <w:rtl/>
          <w:lang w:bidi="ar-JO"/>
        </w:rPr>
        <w:t xml:space="preserve">774هـ)، </w:t>
      </w:r>
      <w:r w:rsidRPr="00A1325E">
        <w:rPr>
          <w:b/>
          <w:bCs/>
          <w:rtl/>
          <w:lang w:bidi="ar-JO"/>
        </w:rPr>
        <w:t>تفسير القرآن العظيم</w:t>
      </w:r>
      <w:r w:rsidRPr="00A1325E">
        <w:rPr>
          <w:rtl/>
          <w:lang w:bidi="ar-JO"/>
        </w:rPr>
        <w:t>، مكتبة المنار، الزرقاء، ط1/1410هـ-1990م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كرماني، رضي الدين شمس القراء، أبو عبد الله، </w:t>
      </w:r>
      <w:r w:rsidRPr="00A1325E">
        <w:rPr>
          <w:rFonts w:hint="cs"/>
          <w:b/>
          <w:bCs/>
          <w:rtl/>
        </w:rPr>
        <w:t>شواذ القراءات،</w:t>
      </w:r>
      <w:r w:rsidRPr="00A1325E">
        <w:rPr>
          <w:rFonts w:hint="cs"/>
          <w:rtl/>
        </w:rPr>
        <w:t xml:space="preserve"> تحقيق: شمران العجلي، مؤسسة البلاغ، بيروت،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كسائي، علي بن حمزة، </w:t>
      </w:r>
      <w:r w:rsidRPr="00A1325E">
        <w:rPr>
          <w:rFonts w:hint="cs"/>
          <w:b/>
          <w:bCs/>
          <w:rtl/>
        </w:rPr>
        <w:t>معاني القرآن</w:t>
      </w:r>
      <w:r w:rsidRPr="00A1325E">
        <w:rPr>
          <w:rFonts w:hint="cs"/>
          <w:rtl/>
        </w:rPr>
        <w:t>، قدم له: عيسى شحاته عيسى، الناشر: دار القباء، القاهرة، من غير طبعة، 1998م.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 xml:space="preserve">كفوي، أبو البقاء، </w:t>
      </w:r>
      <w:r w:rsidRPr="00A1325E">
        <w:rPr>
          <w:rFonts w:ascii="Times New Roman" w:eastAsia="Times New Roman" w:hAnsi="Times New Roman" w:hint="cs"/>
          <w:rtl/>
          <w:lang w:bidi="ar-JO"/>
        </w:rPr>
        <w:t xml:space="preserve">أيوب بن موسى الحسيني، </w:t>
      </w:r>
      <w:r w:rsidRPr="00A1325E">
        <w:rPr>
          <w:rFonts w:ascii="Times New Roman" w:eastAsia="Times New Roman" w:hAnsi="Times New Roman"/>
          <w:b/>
          <w:bCs/>
          <w:rtl/>
          <w:lang w:bidi="ar-JO"/>
        </w:rPr>
        <w:t>الكليات</w:t>
      </w:r>
      <w:r w:rsidRPr="00A1325E">
        <w:rPr>
          <w:rFonts w:ascii="Times New Roman" w:eastAsia="Times New Roman" w:hAnsi="Times New Roman" w:hint="cs"/>
          <w:b/>
          <w:bCs/>
          <w:rtl/>
          <w:lang w:bidi="ar-JO"/>
        </w:rPr>
        <w:t>،</w:t>
      </w:r>
      <w:r w:rsidRPr="00A1325E">
        <w:rPr>
          <w:rFonts w:ascii="Times New Roman" w:eastAsia="Times New Roman" w:hAnsi="Times New Roman" w:hint="cs"/>
          <w:rtl/>
          <w:lang w:bidi="ar-JO"/>
        </w:rPr>
        <w:t xml:space="preserve"> </w:t>
      </w:r>
      <w:r w:rsidRPr="00A1325E">
        <w:rPr>
          <w:rFonts w:ascii="Times New Roman" w:eastAsia="Times New Roman" w:hAnsi="Times New Roman" w:hint="cs"/>
          <w:b/>
          <w:bCs/>
          <w:rtl/>
          <w:lang w:bidi="ar-JO"/>
        </w:rPr>
        <w:t>معجم في المصطلحات والفروق اللغوية،</w:t>
      </w:r>
      <w:r w:rsidRPr="00A1325E">
        <w:rPr>
          <w:rFonts w:ascii="Times New Roman" w:eastAsia="Times New Roman" w:hAnsi="Times New Roman" w:hint="cs"/>
          <w:rtl/>
          <w:lang w:bidi="ar-JO"/>
        </w:rPr>
        <w:t xml:space="preserve"> تحقيق: عدنان درويش، محمد المصري، مؤسسة الرسالة، ط2/1419هـ-1998م</w:t>
      </w:r>
      <w:r w:rsidRPr="00A1325E">
        <w:rPr>
          <w:rFonts w:ascii="Times New Roman" w:eastAsia="Times New Roman" w:hAnsi="Times New Roman"/>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لاشين، عبد الفتاح، </w:t>
      </w:r>
      <w:r w:rsidRPr="00A1325E">
        <w:rPr>
          <w:rFonts w:hint="cs"/>
          <w:b/>
          <w:bCs/>
          <w:rtl/>
        </w:rPr>
        <w:t>صفاء الكلمة،</w:t>
      </w:r>
      <w:r w:rsidRPr="00A1325E">
        <w:rPr>
          <w:rFonts w:hint="cs"/>
          <w:rtl/>
        </w:rPr>
        <w:t xml:space="preserve"> طبعة 1403هـ-1983م.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لبدي، محمد سمير نجيب، </w:t>
      </w:r>
      <w:r w:rsidRPr="00A1325E">
        <w:rPr>
          <w:rFonts w:hint="cs"/>
          <w:b/>
          <w:bCs/>
          <w:rtl/>
        </w:rPr>
        <w:t>العدد بين الحساب واللغة،</w:t>
      </w:r>
      <w:r w:rsidRPr="00A1325E">
        <w:rPr>
          <w:rFonts w:hint="cs"/>
          <w:rtl/>
        </w:rPr>
        <w:t xml:space="preserve"> مجمع اللغة العربية الأردني.</w:t>
      </w:r>
    </w:p>
    <w:p w:rsidR="003D5786" w:rsidRPr="00A1325E" w:rsidRDefault="003D5786" w:rsidP="005F03C1">
      <w:pPr>
        <w:numPr>
          <w:ilvl w:val="0"/>
          <w:numId w:val="32"/>
        </w:numPr>
        <w:tabs>
          <w:tab w:val="right" w:pos="900"/>
          <w:tab w:val="right" w:pos="8640"/>
          <w:tab w:val="right" w:pos="8730"/>
        </w:tabs>
        <w:spacing w:after="0" w:line="360" w:lineRule="auto"/>
        <w:ind w:left="900" w:right="539" w:hanging="720"/>
        <w:contextualSpacing/>
        <w:jc w:val="both"/>
        <w:rPr>
          <w:rtl/>
        </w:rPr>
      </w:pPr>
      <w:r w:rsidRPr="00A1325E">
        <w:rPr>
          <w:rtl/>
        </w:rPr>
        <w:t>مالقي، أحمد بن عبد النور، (ت</w:t>
      </w:r>
      <w:r w:rsidRPr="00A1325E">
        <w:rPr>
          <w:rFonts w:hint="cs"/>
          <w:rtl/>
        </w:rPr>
        <w:t>:</w:t>
      </w:r>
      <w:r w:rsidRPr="00A1325E">
        <w:rPr>
          <w:rtl/>
        </w:rPr>
        <w:t xml:space="preserve">702هـ) </w:t>
      </w:r>
      <w:r w:rsidRPr="00A1325E">
        <w:rPr>
          <w:b/>
          <w:bCs/>
          <w:rtl/>
        </w:rPr>
        <w:t>رصف المباني في شروح المعاني،</w:t>
      </w:r>
      <w:r w:rsidRPr="00A1325E">
        <w:rPr>
          <w:rtl/>
        </w:rPr>
        <w:t xml:space="preserve"> تحقيق: أحمد محمد الخراط، دار القلم، دمشق، ط3/1423هـ-2002م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مالك، أحمد بن عبد الله بن هشام، </w:t>
      </w:r>
      <w:r w:rsidRPr="00A1325E">
        <w:rPr>
          <w:rFonts w:hint="cs"/>
          <w:b/>
          <w:bCs/>
          <w:rtl/>
        </w:rPr>
        <w:t>أوضح المسالك إلى ألفية ابن مالك</w:t>
      </w:r>
      <w:r w:rsidRPr="00A1325E">
        <w:rPr>
          <w:rFonts w:hint="cs"/>
          <w:rtl/>
        </w:rPr>
        <w:t>، تأليف: محمد محي الدين عبد الحميد، دار الطلائع، القاهرة،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مالك، جمال الدين أبو عبد الله، </w:t>
      </w:r>
      <w:r w:rsidRPr="00A1325E">
        <w:rPr>
          <w:rFonts w:hint="cs"/>
          <w:b/>
          <w:bCs/>
          <w:rtl/>
        </w:rPr>
        <w:t>شرح التسهيل،</w:t>
      </w:r>
      <w:r w:rsidRPr="00A1325E">
        <w:rPr>
          <w:rFonts w:hint="cs"/>
          <w:rtl/>
        </w:rPr>
        <w:t xml:space="preserve"> تحقيق: عبد الرحمن السيد، محمد بدوي المختون، هجر للطباعة والنشر، مصر، ط2/1990م.</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rPr>
        <w:lastRenderedPageBreak/>
        <w:t xml:space="preserve">مالك، </w:t>
      </w:r>
      <w:r w:rsidRPr="00A1325E">
        <w:rPr>
          <w:rtl/>
        </w:rPr>
        <w:t xml:space="preserve">جمال الدين </w:t>
      </w:r>
      <w:r w:rsidRPr="00A1325E">
        <w:rPr>
          <w:rFonts w:hint="cs"/>
          <w:rtl/>
        </w:rPr>
        <w:t>أبو</w:t>
      </w:r>
      <w:r w:rsidRPr="00A1325E">
        <w:rPr>
          <w:rtl/>
        </w:rPr>
        <w:t xml:space="preserve"> عبد الله</w:t>
      </w:r>
      <w:r w:rsidRPr="00A1325E">
        <w:rPr>
          <w:rFonts w:hint="cs"/>
          <w:rtl/>
        </w:rPr>
        <w:t xml:space="preserve">، </w:t>
      </w:r>
      <w:r w:rsidRPr="00A1325E">
        <w:rPr>
          <w:rFonts w:hint="cs"/>
          <w:b/>
          <w:bCs/>
          <w:rtl/>
        </w:rPr>
        <w:t>تسهيل الفوائد،</w:t>
      </w:r>
      <w:r w:rsidRPr="00A1325E">
        <w:rPr>
          <w:b/>
          <w:bCs/>
          <w:rtl/>
          <w:lang w:bidi="ar-JO"/>
        </w:rPr>
        <w:t xml:space="preserve"> وتكميل المقاصد</w:t>
      </w:r>
      <w:r w:rsidRPr="00A1325E">
        <w:rPr>
          <w:rFonts w:hint="cs"/>
          <w:b/>
          <w:bCs/>
          <w:rtl/>
          <w:lang w:bidi="ar-JO"/>
        </w:rPr>
        <w:t>،</w:t>
      </w:r>
      <w:r w:rsidRPr="00A1325E">
        <w:rPr>
          <w:rFonts w:hint="cs"/>
          <w:rtl/>
          <w:lang w:bidi="ar-JO"/>
        </w:rPr>
        <w:t xml:space="preserve"> </w:t>
      </w:r>
      <w:r w:rsidRPr="00A1325E">
        <w:rPr>
          <w:rtl/>
          <w:lang w:bidi="ar-JO"/>
        </w:rPr>
        <w:t>تحقيق</w:t>
      </w:r>
      <w:r w:rsidRPr="00A1325E">
        <w:rPr>
          <w:rFonts w:hint="cs"/>
          <w:rtl/>
          <w:lang w:bidi="ar-JO"/>
        </w:rPr>
        <w:t>:</w:t>
      </w:r>
      <w:r w:rsidRPr="00A1325E">
        <w:rPr>
          <w:rtl/>
          <w:lang w:bidi="ar-JO"/>
        </w:rPr>
        <w:t xml:space="preserve"> محمد كامل بركات</w:t>
      </w:r>
      <w:r w:rsidRPr="00A1325E">
        <w:rPr>
          <w:rFonts w:hint="cs"/>
          <w:rtl/>
          <w:lang w:bidi="ar-JO"/>
        </w:rPr>
        <w:t>،</w:t>
      </w:r>
      <w:r w:rsidRPr="00A1325E">
        <w:rPr>
          <w:rtl/>
          <w:lang w:bidi="ar-JO"/>
        </w:rPr>
        <w:t xml:space="preserve"> طبع في القاهرة بإشراف وزارة الثقافة</w:t>
      </w:r>
      <w:r w:rsidRPr="00A1325E">
        <w:rPr>
          <w:rFonts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مالك، جمال الدين أبو</w:t>
      </w:r>
      <w:r w:rsidRPr="00A1325E">
        <w:rPr>
          <w:rtl/>
        </w:rPr>
        <w:t xml:space="preserve"> عبد الله</w:t>
      </w:r>
      <w:r w:rsidRPr="00A1325E">
        <w:rPr>
          <w:rFonts w:hint="cs"/>
          <w:rtl/>
        </w:rPr>
        <w:t xml:space="preserve">، </w:t>
      </w:r>
      <w:r w:rsidRPr="00A1325E">
        <w:rPr>
          <w:rFonts w:hint="cs"/>
          <w:b/>
          <w:bCs/>
          <w:rtl/>
        </w:rPr>
        <w:t>شرح الكافية الشافية</w:t>
      </w:r>
      <w:r w:rsidRPr="00A1325E">
        <w:rPr>
          <w:rFonts w:hint="cs"/>
          <w:rtl/>
        </w:rPr>
        <w:t>، تحقيق: عبد المنعم أحمد هريدي، دار المأمون للتراث، مكة المكرمة، ط1/1402هـ-1982م.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مالك، جمال الدين أبو</w:t>
      </w:r>
      <w:r w:rsidRPr="00A1325E">
        <w:rPr>
          <w:rtl/>
        </w:rPr>
        <w:t xml:space="preserve"> عبد الله</w:t>
      </w:r>
      <w:r w:rsidRPr="00A1325E">
        <w:rPr>
          <w:rFonts w:hint="cs"/>
          <w:rtl/>
        </w:rPr>
        <w:t xml:space="preserve">، </w:t>
      </w:r>
      <w:r w:rsidRPr="00A1325E">
        <w:rPr>
          <w:rFonts w:hint="cs"/>
          <w:b/>
          <w:bCs/>
          <w:rtl/>
        </w:rPr>
        <w:t>شواهد التوضيح والتصحيح لمشكلات الجامع الحديث،</w:t>
      </w:r>
      <w:r w:rsidRPr="00A1325E">
        <w:rPr>
          <w:rFonts w:hint="cs"/>
          <w:rtl/>
        </w:rPr>
        <w:t xml:space="preserve"> تحقيق: طه حسين، مكتبة ابن تيمية، ط1/1405هـ.</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 xml:space="preserve">مبرد، محمد بن يزيد (210-285هـ)، </w:t>
      </w:r>
      <w:r w:rsidRPr="00A1325E">
        <w:rPr>
          <w:b/>
          <w:bCs/>
          <w:rtl/>
        </w:rPr>
        <w:t>المقتضب</w:t>
      </w:r>
      <w:r w:rsidRPr="00A1325E">
        <w:rPr>
          <w:rtl/>
        </w:rPr>
        <w:t>، تحقيق: محمد عبد الخالق عضيمة، القاهرة، 1415هـ-1994م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 xml:space="preserve">مجاهد، عبد الكريم، </w:t>
      </w:r>
      <w:r w:rsidRPr="00A1325E">
        <w:rPr>
          <w:rFonts w:ascii="Times New Roman" w:eastAsia="Times New Roman" w:hAnsi="Times New Roman"/>
          <w:b/>
          <w:bCs/>
          <w:rtl/>
          <w:lang w:bidi="ar-JO"/>
        </w:rPr>
        <w:t>الدلالة اللغوية عند العرب،</w:t>
      </w:r>
      <w:r w:rsidRPr="00A1325E">
        <w:rPr>
          <w:rFonts w:ascii="Times New Roman" w:eastAsia="Times New Roman" w:hAnsi="Times New Roman"/>
          <w:rtl/>
          <w:lang w:bidi="ar-JO"/>
        </w:rPr>
        <w:t xml:space="preserve"> دار الضياء، ط1/1985م</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محمود، شادي صلاح، </w:t>
      </w:r>
      <w:r w:rsidRPr="00A1325E">
        <w:rPr>
          <w:rFonts w:hint="cs"/>
          <w:b/>
          <w:bCs/>
          <w:rtl/>
        </w:rPr>
        <w:t>اصطفاء الفعل في الأسلوب القرآني،</w:t>
      </w:r>
      <w:r w:rsidRPr="00A1325E">
        <w:rPr>
          <w:rFonts w:hint="cs"/>
          <w:rtl/>
        </w:rPr>
        <w:t xml:space="preserve"> حلب، 1431هـ- 2010م.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محيسن، محمد محمد سالم، </w:t>
      </w:r>
      <w:r w:rsidRPr="00A1325E">
        <w:rPr>
          <w:rFonts w:hint="cs"/>
          <w:b/>
          <w:bCs/>
          <w:rtl/>
        </w:rPr>
        <w:t>المهذب في القراءات العشر وتوجيهها</w:t>
      </w:r>
      <w:r w:rsidRPr="00A1325E">
        <w:rPr>
          <w:rFonts w:hint="cs"/>
          <w:rtl/>
        </w:rPr>
        <w:t xml:space="preserve">، </w:t>
      </w:r>
      <w:r w:rsidRPr="00A1325E">
        <w:rPr>
          <w:rFonts w:hint="cs"/>
          <w:b/>
          <w:bCs/>
          <w:rtl/>
        </w:rPr>
        <w:t>عن طريق طيبة النشر</w:t>
      </w:r>
      <w:r w:rsidRPr="00A1325E">
        <w:rPr>
          <w:rFonts w:hint="cs"/>
          <w:rtl/>
        </w:rPr>
        <w:t>، مكتبة الأزهرية، القاهرة،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 xml:space="preserve">مرادي، حسن، </w:t>
      </w:r>
      <w:r w:rsidRPr="00A1325E">
        <w:rPr>
          <w:rFonts w:ascii="Times New Roman" w:eastAsia="Times New Roman" w:hAnsi="Times New Roman"/>
          <w:b/>
          <w:bCs/>
          <w:rtl/>
          <w:lang w:bidi="ar-JO"/>
        </w:rPr>
        <w:t>جنى الداني في حروف المعاني،</w:t>
      </w:r>
      <w:r w:rsidRPr="00A1325E">
        <w:rPr>
          <w:rFonts w:ascii="Times New Roman" w:eastAsia="Times New Roman" w:hAnsi="Times New Roman"/>
          <w:rtl/>
          <w:lang w:bidi="ar-JO"/>
        </w:rPr>
        <w:t xml:space="preserve"> تحقيق: فخر الدين قباوة، محمد نديم فاضل، دار الكتب العلمية، بيروت، ط1/1413هـ-1992م</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eastAsia="Calibri" w:hint="cs"/>
          <w:rtl/>
        </w:rPr>
        <w:t xml:space="preserve">مراغي، أحمد مصطفى، </w:t>
      </w:r>
      <w:r w:rsidRPr="00A1325E">
        <w:rPr>
          <w:rFonts w:eastAsia="Calibri" w:hint="cs"/>
          <w:b/>
          <w:bCs/>
          <w:rtl/>
        </w:rPr>
        <w:t>علوم البلاغة والمعاني والبديع</w:t>
      </w:r>
      <w:r w:rsidRPr="00A1325E">
        <w:rPr>
          <w:rFonts w:eastAsia="Calibri" w:hint="cs"/>
          <w:rtl/>
        </w:rPr>
        <w:t>، دار الكتب العلمية، بيروت، ط3/1414هـ-1993م</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lang w:bidi="ar-JO"/>
        </w:rPr>
        <w:t xml:space="preserve">مرصفي، سعيد بن علي، </w:t>
      </w:r>
      <w:r w:rsidRPr="00A1325E">
        <w:rPr>
          <w:rFonts w:hint="cs"/>
          <w:b/>
          <w:bCs/>
          <w:rtl/>
          <w:lang w:bidi="ar-JO"/>
        </w:rPr>
        <w:t>رغبة الأمل من كتاب الكامل للمبرد،</w:t>
      </w:r>
      <w:r w:rsidRPr="00A1325E">
        <w:rPr>
          <w:rFonts w:hint="cs"/>
          <w:rtl/>
          <w:lang w:bidi="ar-JO"/>
        </w:rPr>
        <w:t xml:space="preserve"> دار الفاروق الحديثة، القاهرة،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 xml:space="preserve">مرصفي، عبد الفتاح السيد العجمي، </w:t>
      </w:r>
      <w:r w:rsidRPr="00A1325E">
        <w:rPr>
          <w:rFonts w:ascii="Times New Roman" w:eastAsia="Times New Roman" w:hAnsi="Times New Roman"/>
          <w:b/>
          <w:bCs/>
          <w:rtl/>
          <w:lang w:bidi="ar-JO"/>
        </w:rPr>
        <w:t>هداية القاري إلى تجويد الباري،</w:t>
      </w:r>
      <w:r w:rsidRPr="00A1325E">
        <w:rPr>
          <w:rFonts w:ascii="Times New Roman" w:eastAsia="Times New Roman" w:hAnsi="Times New Roman"/>
          <w:rtl/>
          <w:lang w:bidi="ar-JO"/>
        </w:rPr>
        <w:t xml:space="preserve"> مكتبة طيبة، المدينة المنورة، الطبعة الثانية</w:t>
      </w:r>
      <w:r w:rsidRPr="00A1325E">
        <w:rPr>
          <w:rFonts w:ascii="Times New Roman" w:eastAsia="Times New Roman" w:hAnsi="Times New Roman" w:hint="cs"/>
          <w:rtl/>
          <w:lang w:bidi="ar-JO"/>
        </w:rPr>
        <w:t>.</w:t>
      </w:r>
      <w:r w:rsidRPr="00A1325E">
        <w:rPr>
          <w:rFonts w:ascii="Times New Roman" w:eastAsia="Times New Roman" w:hAnsi="Times New Roman"/>
          <w:rtl/>
          <w:lang w:bidi="ar-JO"/>
        </w:rPr>
        <w:t xml:space="preserve">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مطعني، عبد العظيم، </w:t>
      </w:r>
      <w:r w:rsidRPr="00A1325E">
        <w:rPr>
          <w:rFonts w:hint="cs"/>
          <w:b/>
          <w:bCs/>
          <w:rtl/>
        </w:rPr>
        <w:t xml:space="preserve">خصائص التعبير القرآني وسماته البلاغية، </w:t>
      </w:r>
      <w:r w:rsidRPr="00A1325E">
        <w:rPr>
          <w:rFonts w:hint="cs"/>
          <w:rtl/>
        </w:rPr>
        <w:t>نشر مكتبة وهبة، القاهرة، ط1/1413هـ-1992م.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معالي</w:t>
      </w:r>
      <w:r w:rsidRPr="00A1325E">
        <w:rPr>
          <w:rFonts w:hint="cs"/>
          <w:rtl/>
        </w:rPr>
        <w:t>، إ</w:t>
      </w:r>
      <w:r w:rsidRPr="00A1325E">
        <w:rPr>
          <w:rtl/>
        </w:rPr>
        <w:t>مام الحرمين</w:t>
      </w:r>
      <w:r w:rsidRPr="00A1325E">
        <w:rPr>
          <w:rFonts w:hint="cs"/>
          <w:rtl/>
        </w:rPr>
        <w:t>؛</w:t>
      </w:r>
      <w:r w:rsidRPr="00A1325E">
        <w:rPr>
          <w:rtl/>
        </w:rPr>
        <w:t xml:space="preserve"> عبد الملك بن عبد الله بن يوسف الجويني</w:t>
      </w:r>
      <w:r w:rsidRPr="00A1325E">
        <w:rPr>
          <w:rFonts w:hint="cs"/>
          <w:rtl/>
        </w:rPr>
        <w:t xml:space="preserve">، </w:t>
      </w:r>
      <w:r w:rsidRPr="00A1325E">
        <w:rPr>
          <w:rFonts w:hint="cs"/>
          <w:b/>
          <w:bCs/>
          <w:rtl/>
        </w:rPr>
        <w:t>البرهان في أصول الفقه</w:t>
      </w:r>
      <w:r w:rsidRPr="00A1325E">
        <w:rPr>
          <w:rFonts w:hint="cs"/>
          <w:rtl/>
        </w:rPr>
        <w:t>،</w:t>
      </w:r>
      <w:r w:rsidRPr="00A1325E">
        <w:rPr>
          <w:rtl/>
        </w:rPr>
        <w:t xml:space="preserve"> تحقيق: عبد العظيم محمود الديب</w:t>
      </w:r>
      <w:r w:rsidRPr="00A1325E">
        <w:rPr>
          <w:rFonts w:hint="cs"/>
          <w:rtl/>
        </w:rPr>
        <w:t>، الناشر:</w:t>
      </w:r>
      <w:r w:rsidRPr="00A1325E">
        <w:rPr>
          <w:rtl/>
        </w:rPr>
        <w:t xml:space="preserve"> الوفاء</w:t>
      </w:r>
      <w:r w:rsidRPr="00A1325E">
        <w:rPr>
          <w:rFonts w:hint="cs"/>
          <w:rtl/>
        </w:rPr>
        <w:t>،</w:t>
      </w:r>
      <w:r w:rsidRPr="00A1325E">
        <w:rPr>
          <w:rtl/>
        </w:rPr>
        <w:t xml:space="preserve"> المنصورة</w:t>
      </w:r>
      <w:r w:rsidRPr="00A1325E">
        <w:rPr>
          <w:rFonts w:hint="cs"/>
          <w:rtl/>
        </w:rPr>
        <w:t>،</w:t>
      </w:r>
      <w:r w:rsidRPr="00A1325E">
        <w:rPr>
          <w:rtl/>
        </w:rPr>
        <w:t xml:space="preserve"> الطبعة الرابعة، 1418</w:t>
      </w:r>
      <w:r w:rsidRPr="00A1325E">
        <w:rPr>
          <w:rFonts w:hint="cs"/>
          <w:rtl/>
        </w:rPr>
        <w:t>هـ.</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b/>
          <w:bCs/>
          <w:rtl/>
          <w:lang w:bidi="ar-JO"/>
        </w:rPr>
        <w:t>المعجم الوسيط،</w:t>
      </w:r>
      <w:r w:rsidRPr="00A1325E">
        <w:rPr>
          <w:rFonts w:ascii="Times New Roman" w:eastAsia="Times New Roman" w:hAnsi="Times New Roman" w:hint="cs"/>
          <w:rtl/>
          <w:lang w:bidi="ar-JO"/>
        </w:rPr>
        <w:t xml:space="preserve"> دار عمران، الطبعة الثالثة.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مكرم، عبد العال سالم، </w:t>
      </w:r>
      <w:r w:rsidRPr="00A1325E">
        <w:rPr>
          <w:rFonts w:ascii="Times New Roman" w:eastAsia="Times New Roman" w:hAnsi="Times New Roman" w:hint="cs"/>
          <w:b/>
          <w:bCs/>
          <w:rtl/>
          <w:lang w:bidi="ar-JO"/>
        </w:rPr>
        <w:t>أثر القراءات في الدراسات النحوية،</w:t>
      </w:r>
      <w:r w:rsidRPr="00A1325E">
        <w:rPr>
          <w:rFonts w:ascii="Times New Roman" w:eastAsia="Times New Roman" w:hAnsi="Times New Roman" w:hint="cs"/>
          <w:rtl/>
          <w:lang w:bidi="ar-JO"/>
        </w:rPr>
        <w:t xml:space="preserve"> مؤسسة علي جراح الصباح، الكويت،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lastRenderedPageBreak/>
        <w:t xml:space="preserve">مكرم، عبد العال سالم، </w:t>
      </w:r>
      <w:r w:rsidRPr="00A1325E">
        <w:rPr>
          <w:rFonts w:hint="cs"/>
          <w:b/>
          <w:bCs/>
          <w:rtl/>
        </w:rPr>
        <w:t>القرآن الكريم وأثره في الدراسات النحوية</w:t>
      </w:r>
      <w:r w:rsidRPr="00A1325E">
        <w:rPr>
          <w:rFonts w:hint="cs"/>
          <w:rtl/>
        </w:rPr>
        <w:t>، الناشر: مؤسسة علي الجراح صباح، الكويت، ط2/1978م.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منجد، محمد</w:t>
      </w:r>
      <w:r w:rsidRPr="00A1325E">
        <w:rPr>
          <w:rFonts w:hint="cs"/>
          <w:rtl/>
        </w:rPr>
        <w:t xml:space="preserve"> نور الدين،</w:t>
      </w:r>
      <w:r w:rsidRPr="00A1325E">
        <w:rPr>
          <w:rtl/>
        </w:rPr>
        <w:t xml:space="preserve"> </w:t>
      </w:r>
      <w:r w:rsidRPr="00A1325E">
        <w:rPr>
          <w:b/>
          <w:bCs/>
          <w:rtl/>
        </w:rPr>
        <w:t>الترادف في القرآن</w:t>
      </w:r>
      <w:r w:rsidRPr="00A1325E">
        <w:rPr>
          <w:rFonts w:hint="cs"/>
          <w:b/>
          <w:bCs/>
          <w:rtl/>
        </w:rPr>
        <w:t xml:space="preserve"> بين النظرية والتطبيق</w:t>
      </w:r>
      <w:r w:rsidRPr="00A1325E">
        <w:rPr>
          <w:rtl/>
        </w:rPr>
        <w:t xml:space="preserve">، </w:t>
      </w:r>
      <w:r w:rsidRPr="00A1325E">
        <w:rPr>
          <w:rFonts w:hint="cs"/>
          <w:rtl/>
        </w:rPr>
        <w:t>دار الفكر المعاصر، بيروت، دار الفكر، دمشق، ط1/1417هـ-1997م.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b/>
          <w:bCs/>
          <w:rtl/>
          <w:lang w:bidi="ar-JO"/>
        </w:rPr>
        <w:t>منير في أحكام التجويد،</w:t>
      </w:r>
      <w:r w:rsidRPr="00A1325E">
        <w:rPr>
          <w:rFonts w:ascii="Times New Roman" w:eastAsia="Times New Roman" w:hAnsi="Times New Roman"/>
          <w:rtl/>
          <w:lang w:bidi="ar-JO"/>
        </w:rPr>
        <w:t xml:space="preserve"> إعداد لجنة التلاوة، في جمعية المحافظة على القرآن الكريم</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موسى، محمد محمد، </w:t>
      </w:r>
      <w:r w:rsidRPr="00A1325E">
        <w:rPr>
          <w:rFonts w:hint="cs"/>
          <w:b/>
          <w:bCs/>
          <w:rtl/>
        </w:rPr>
        <w:t>البلاغة القرآنية وأثرها في تفسير الزمخشري</w:t>
      </w:r>
      <w:r w:rsidRPr="00A1325E">
        <w:rPr>
          <w:rFonts w:hint="cs"/>
          <w:rtl/>
        </w:rPr>
        <w:t>، مكتبة وهبة، القاهرة، ط2/1408هـ-1988م.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موسى، محمد محمد، </w:t>
      </w:r>
      <w:r w:rsidRPr="00A1325E">
        <w:rPr>
          <w:rFonts w:hint="cs"/>
          <w:b/>
          <w:bCs/>
          <w:rtl/>
        </w:rPr>
        <w:t>دلالات التراكيب، دراسة بلاغية</w:t>
      </w:r>
      <w:r w:rsidRPr="00A1325E">
        <w:rPr>
          <w:rFonts w:hint="cs"/>
          <w:rtl/>
        </w:rPr>
        <w:t>، مكتبة وهبة، القاهرة، ط3/1425هـ-2004م.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ناصري، رملة رشيد إسماعيل، </w:t>
      </w:r>
      <w:r w:rsidRPr="00A1325E">
        <w:rPr>
          <w:rFonts w:hint="cs"/>
          <w:b/>
          <w:bCs/>
          <w:rtl/>
        </w:rPr>
        <w:t>التقديم والتأخير في صحيح البخاري، دراسة بلاغية</w:t>
      </w:r>
      <w:r w:rsidRPr="00A1325E">
        <w:rPr>
          <w:rFonts w:hint="cs"/>
          <w:rtl/>
        </w:rPr>
        <w:t xml:space="preserve">، 1432هـ-2003م.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نحاس، مصطفى، </w:t>
      </w:r>
      <w:r w:rsidRPr="00A1325E">
        <w:rPr>
          <w:rFonts w:hint="cs"/>
          <w:b/>
          <w:bCs/>
          <w:rtl/>
        </w:rPr>
        <w:t>العدد في اللغة دراسة لغوية نحوية</w:t>
      </w:r>
      <w:r w:rsidRPr="00A1325E">
        <w:rPr>
          <w:rFonts w:hint="cs"/>
          <w:rtl/>
        </w:rPr>
        <w:t>، مكتبة الفلاح، ط1/1399هـ-1979م.</w:t>
      </w:r>
    </w:p>
    <w:p w:rsidR="003D5786" w:rsidRPr="00A1325E" w:rsidRDefault="003D5786" w:rsidP="005F03C1">
      <w:pPr>
        <w:numPr>
          <w:ilvl w:val="0"/>
          <w:numId w:val="32"/>
        </w:numPr>
        <w:tabs>
          <w:tab w:val="right" w:pos="900"/>
        </w:tabs>
        <w:spacing w:after="0" w:line="360" w:lineRule="auto"/>
        <w:ind w:left="900" w:hanging="720"/>
        <w:contextualSpacing/>
        <w:jc w:val="both"/>
        <w:rPr>
          <w:rFonts w:eastAsia="Calibri"/>
          <w:rtl/>
        </w:rPr>
      </w:pPr>
      <w:r w:rsidRPr="00A1325E">
        <w:rPr>
          <w:rFonts w:eastAsia="Calibri" w:hint="cs"/>
          <w:rtl/>
        </w:rPr>
        <w:t xml:space="preserve">نسفي، عبد الله بن أحمد بن محمود، (ت: 710هـ)، </w:t>
      </w:r>
      <w:r w:rsidRPr="00A1325E">
        <w:rPr>
          <w:rFonts w:eastAsia="Calibri" w:hint="cs"/>
          <w:b/>
          <w:bCs/>
          <w:rtl/>
        </w:rPr>
        <w:t>مدارك التنزيل وحقائق التأويل</w:t>
      </w:r>
      <w:r w:rsidRPr="00A1325E">
        <w:rPr>
          <w:rFonts w:eastAsia="Calibri" w:hint="cs"/>
          <w:rtl/>
        </w:rPr>
        <w:t>، تحقيق: يوسف علي بديوي، دار الكلم الطيب، بيروت، ط1/1419هـ-1998م.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نعيمي، </w:t>
      </w:r>
      <w:r w:rsidRPr="00A1325E">
        <w:rPr>
          <w:rtl/>
        </w:rPr>
        <w:t>زينب مديح جبارة</w:t>
      </w:r>
      <w:r w:rsidRPr="00A1325E">
        <w:rPr>
          <w:rFonts w:hint="cs"/>
          <w:rtl/>
        </w:rPr>
        <w:t xml:space="preserve">، </w:t>
      </w:r>
      <w:r w:rsidRPr="00A1325E">
        <w:rPr>
          <w:b/>
          <w:bCs/>
          <w:rtl/>
        </w:rPr>
        <w:t>الد</w:t>
      </w:r>
      <w:r w:rsidRPr="00A1325E">
        <w:rPr>
          <w:rFonts w:hint="cs"/>
          <w:b/>
          <w:bCs/>
          <w:rtl/>
        </w:rPr>
        <w:t>لال</w:t>
      </w:r>
      <w:r w:rsidRPr="00A1325E">
        <w:rPr>
          <w:b/>
          <w:bCs/>
          <w:rtl/>
        </w:rPr>
        <w:t>ة النحوية بين القدامى والمحدثين</w:t>
      </w:r>
      <w:r w:rsidRPr="00A1325E">
        <w:rPr>
          <w:rFonts w:hint="cs"/>
          <w:rtl/>
        </w:rPr>
        <w:t>، مجلة واسط للعلوم الإنسانية، العدد،12.</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هشام، أبو محمد عبد الملك، (ت: 183هـ)، </w:t>
      </w:r>
      <w:r w:rsidRPr="00A1325E">
        <w:rPr>
          <w:rFonts w:hint="cs"/>
          <w:b/>
          <w:bCs/>
          <w:rtl/>
        </w:rPr>
        <w:t>سيرة ابن هشام،</w:t>
      </w:r>
      <w:r w:rsidRPr="00A1325E">
        <w:rPr>
          <w:rFonts w:hint="cs"/>
          <w:rtl/>
        </w:rPr>
        <w:t xml:space="preserve"> تحقيق: مجدي فتحي السيد، دار الصحابة، ط1/1416هـ-1995م.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هشام، جمال الدين عبد الله، </w:t>
      </w:r>
      <w:r w:rsidRPr="00A1325E">
        <w:rPr>
          <w:rFonts w:hint="cs"/>
          <w:b/>
          <w:bCs/>
          <w:rtl/>
        </w:rPr>
        <w:t>شرح شذور الذهب، ومعه: رحلة السرور إلى إعراب شواهد الشذور،</w:t>
      </w:r>
      <w:r w:rsidRPr="00A1325E">
        <w:rPr>
          <w:rFonts w:hint="cs"/>
          <w:rtl/>
        </w:rPr>
        <w:t xml:space="preserve"> تحقيق: يوسف الشيخ محمد البقاعي، دار الفكر، ط2/1419هـ-1998م.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هشام،</w:t>
      </w:r>
      <w:r w:rsidRPr="00A1325E">
        <w:rPr>
          <w:rFonts w:hint="cs"/>
          <w:rtl/>
        </w:rPr>
        <w:t xml:space="preserve"> عبد الله بن يوسف،</w:t>
      </w:r>
      <w:r w:rsidRPr="00A1325E">
        <w:rPr>
          <w:rtl/>
        </w:rPr>
        <w:t xml:space="preserve"> ( ت</w:t>
      </w:r>
      <w:r w:rsidRPr="00A1325E">
        <w:rPr>
          <w:rFonts w:hint="cs"/>
          <w:rtl/>
        </w:rPr>
        <w:t>:</w:t>
      </w:r>
      <w:r w:rsidRPr="00A1325E">
        <w:rPr>
          <w:rtl/>
        </w:rPr>
        <w:t xml:space="preserve">761هـ)، </w:t>
      </w:r>
      <w:r w:rsidRPr="00A1325E">
        <w:rPr>
          <w:b/>
          <w:bCs/>
          <w:rtl/>
        </w:rPr>
        <w:t>مغني اللبيب عن كتب الأعاريب</w:t>
      </w:r>
      <w:r w:rsidRPr="00A1325E">
        <w:rPr>
          <w:rtl/>
        </w:rPr>
        <w:t>، تحقيق: محمد محي الدين عبد الحميد، المكتبة العصرية، بيروت، من غير طبعة</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هلال العسكري، الحسن بن عبد الله بن سهل، (ت:395هـ)، </w:t>
      </w:r>
      <w:r w:rsidRPr="00A1325E">
        <w:rPr>
          <w:b/>
          <w:bCs/>
          <w:rtl/>
        </w:rPr>
        <w:t>الصناعتين</w:t>
      </w:r>
      <w:r w:rsidRPr="00A1325E">
        <w:rPr>
          <w:rFonts w:hint="cs"/>
          <w:rtl/>
        </w:rPr>
        <w:t>، التزام</w:t>
      </w:r>
      <w:r w:rsidRPr="00A1325E">
        <w:rPr>
          <w:rtl/>
        </w:rPr>
        <w:t>:</w:t>
      </w:r>
      <w:r w:rsidRPr="00A1325E">
        <w:rPr>
          <w:rFonts w:hint="cs"/>
          <w:rtl/>
        </w:rPr>
        <w:t xml:space="preserve"> محمد علي الصبيح،</w:t>
      </w:r>
      <w:r w:rsidRPr="00A1325E">
        <w:rPr>
          <w:rtl/>
        </w:rPr>
        <w:t xml:space="preserve"> </w:t>
      </w:r>
      <w:r w:rsidRPr="00A1325E">
        <w:rPr>
          <w:rFonts w:hint="cs"/>
          <w:rtl/>
        </w:rPr>
        <w:t>مطبعة محمد علي الصبيح، بالأزهر، الطبعة الثانية.</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هنداوي، أحمد بن محمد بن أحمد، (ت:1315هـ)، </w:t>
      </w:r>
      <w:r w:rsidRPr="00A1325E">
        <w:rPr>
          <w:rFonts w:hint="cs"/>
          <w:b/>
          <w:bCs/>
          <w:rtl/>
        </w:rPr>
        <w:t>شذا العرف في فن الصرف،</w:t>
      </w:r>
      <w:r w:rsidRPr="00A1325E">
        <w:rPr>
          <w:rFonts w:hint="cs"/>
          <w:rtl/>
        </w:rPr>
        <w:t xml:space="preserve"> دار الكتب العلمية، بيروت،1424هـ-2004م.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واحدي، أبو الحسن، أحمد بن محمد بن علي، </w:t>
      </w:r>
      <w:r w:rsidRPr="00A1325E">
        <w:rPr>
          <w:rFonts w:hint="cs"/>
          <w:b/>
          <w:bCs/>
          <w:rtl/>
        </w:rPr>
        <w:t>شرح ديوان المتنبي</w:t>
      </w:r>
      <w:r w:rsidRPr="00A1325E">
        <w:rPr>
          <w:rFonts w:hint="cs"/>
          <w:rtl/>
        </w:rPr>
        <w:t>، موقع وراق، من غير طبعة.</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lastRenderedPageBreak/>
        <w:t xml:space="preserve">وافي، علي عبد الواحد، </w:t>
      </w:r>
      <w:r w:rsidRPr="00A1325E">
        <w:rPr>
          <w:rFonts w:ascii="Times New Roman" w:eastAsia="Times New Roman" w:hAnsi="Times New Roman" w:hint="cs"/>
          <w:b/>
          <w:bCs/>
          <w:rtl/>
          <w:lang w:bidi="ar-JO"/>
        </w:rPr>
        <w:t>ﻓﻘﻪ</w:t>
      </w:r>
      <w:r w:rsidRPr="00A1325E">
        <w:rPr>
          <w:rFonts w:ascii="Times New Roman" w:eastAsia="Times New Roman" w:hAnsi="Times New Roman"/>
          <w:b/>
          <w:bCs/>
          <w:rtl/>
          <w:lang w:bidi="ar-JO"/>
        </w:rPr>
        <w:t xml:space="preserve"> </w:t>
      </w:r>
      <w:r w:rsidRPr="00A1325E">
        <w:rPr>
          <w:rFonts w:ascii="Times New Roman" w:eastAsia="Times New Roman" w:hAnsi="Times New Roman" w:hint="cs"/>
          <w:b/>
          <w:bCs/>
          <w:rtl/>
          <w:lang w:bidi="ar-JO"/>
        </w:rPr>
        <w:t>ﺍﻟﻠﻐﺔ،</w:t>
      </w:r>
      <w:r w:rsidRPr="00A1325E">
        <w:rPr>
          <w:rFonts w:ascii="Times New Roman" w:eastAsia="Times New Roman" w:hAnsi="Times New Roman"/>
          <w:rtl/>
          <w:lang w:bidi="ar-JO"/>
        </w:rPr>
        <w:t xml:space="preserve"> </w:t>
      </w:r>
      <w:r w:rsidRPr="00A1325E">
        <w:rPr>
          <w:rFonts w:ascii="Times New Roman" w:eastAsia="Times New Roman" w:hAnsi="Times New Roman" w:hint="cs"/>
          <w:rtl/>
          <w:lang w:bidi="ar-JO"/>
        </w:rPr>
        <w:t>إشراف: داليا محمد إبراهيم، شركة نهضة مصر، ط3/2004م.</w:t>
      </w:r>
      <w:r w:rsidRPr="00A1325E">
        <w:rPr>
          <w:rFonts w:ascii="Times New Roman" w:eastAsia="Times New Roman" w:hAnsi="Times New Roman"/>
          <w:rtl/>
          <w:lang w:bidi="ar-JO"/>
        </w:rPr>
        <w:t xml:space="preserve">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ياقوت،</w:t>
      </w:r>
      <w:r w:rsidRPr="00A1325E">
        <w:rPr>
          <w:rFonts w:hint="cs"/>
          <w:rtl/>
        </w:rPr>
        <w:t xml:space="preserve"> </w:t>
      </w:r>
      <w:r w:rsidRPr="00A1325E">
        <w:rPr>
          <w:rtl/>
        </w:rPr>
        <w:t xml:space="preserve">أحمد سليمان، </w:t>
      </w:r>
      <w:r w:rsidRPr="00A1325E">
        <w:rPr>
          <w:b/>
          <w:bCs/>
          <w:rtl/>
        </w:rPr>
        <w:t>الدرس الدلالي في خصائص ابن جني،</w:t>
      </w:r>
      <w:r w:rsidRPr="00A1325E">
        <w:rPr>
          <w:rtl/>
        </w:rPr>
        <w:t xml:space="preserve"> دار المعرفة الجامعية، ط1/2000م.</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 xml:space="preserve">يعقوب، إميل بديع، </w:t>
      </w:r>
      <w:r w:rsidRPr="00A1325E">
        <w:rPr>
          <w:rFonts w:ascii="Times New Roman" w:eastAsia="Times New Roman" w:hAnsi="Times New Roman"/>
          <w:b/>
          <w:bCs/>
          <w:rtl/>
          <w:lang w:bidi="ar-JO"/>
        </w:rPr>
        <w:t xml:space="preserve">فقه اللغة العربية وخصائصها، </w:t>
      </w:r>
      <w:r w:rsidRPr="00A1325E">
        <w:rPr>
          <w:rFonts w:ascii="Times New Roman" w:eastAsia="Times New Roman" w:hAnsi="Times New Roman"/>
          <w:rtl/>
          <w:lang w:bidi="ar-JO"/>
        </w:rPr>
        <w:t>دار العلم للملايين، بيروت، ط1/1982م.</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rPr>
        <w:t xml:space="preserve">يعيش، </w:t>
      </w:r>
      <w:r w:rsidRPr="00A1325E">
        <w:rPr>
          <w:rtl/>
        </w:rPr>
        <w:t>موفق الدين</w:t>
      </w:r>
      <w:r w:rsidRPr="00A1325E">
        <w:rPr>
          <w:rFonts w:hint="cs"/>
          <w:rtl/>
        </w:rPr>
        <w:t xml:space="preserve"> </w:t>
      </w:r>
      <w:r w:rsidRPr="00A1325E">
        <w:rPr>
          <w:rFonts w:hint="cs"/>
          <w:rtl/>
          <w:lang w:bidi="ar-JO"/>
        </w:rPr>
        <w:t xml:space="preserve">بن علي </w:t>
      </w:r>
      <w:r w:rsidRPr="00A1325E">
        <w:rPr>
          <w:rFonts w:hint="cs"/>
          <w:rtl/>
        </w:rPr>
        <w:t>( ت:643هـ)،</w:t>
      </w:r>
      <w:r w:rsidRPr="00A1325E">
        <w:rPr>
          <w:rFonts w:hint="cs"/>
          <w:b/>
          <w:bCs/>
          <w:rtl/>
          <w:lang w:bidi="ar-JO"/>
        </w:rPr>
        <w:t xml:space="preserve"> </w:t>
      </w:r>
      <w:r w:rsidRPr="00A1325E">
        <w:rPr>
          <w:b/>
          <w:bCs/>
          <w:rtl/>
          <w:lang w:bidi="ar-JO"/>
        </w:rPr>
        <w:t>شرح المفصل</w:t>
      </w:r>
      <w:r w:rsidRPr="00A1325E">
        <w:rPr>
          <w:rFonts w:hint="cs"/>
          <w:b/>
          <w:bCs/>
          <w:rtl/>
          <w:lang w:bidi="ar-JO"/>
        </w:rPr>
        <w:t>،</w:t>
      </w:r>
      <w:r w:rsidRPr="00A1325E">
        <w:rPr>
          <w:rtl/>
          <w:lang w:bidi="ar-JO"/>
        </w:rPr>
        <w:t xml:space="preserve"> الناشر: إدارة الطباعة المنيرية</w:t>
      </w:r>
      <w:r w:rsidRPr="00A1325E">
        <w:rPr>
          <w:rFonts w:hint="cs"/>
          <w:rtl/>
          <w:lang w:bidi="ar-JO"/>
        </w:rPr>
        <w:t>.</w:t>
      </w:r>
    </w:p>
    <w:p w:rsidR="003D5786" w:rsidRPr="00570B6F" w:rsidRDefault="003D5786" w:rsidP="00570B6F">
      <w:pPr>
        <w:numPr>
          <w:ilvl w:val="0"/>
          <w:numId w:val="32"/>
        </w:numPr>
        <w:tabs>
          <w:tab w:val="right" w:pos="900"/>
        </w:tabs>
        <w:spacing w:after="0" w:line="360" w:lineRule="auto"/>
        <w:ind w:left="900" w:hanging="720"/>
        <w:contextualSpacing/>
        <w:jc w:val="both"/>
        <w:rPr>
          <w:rtl/>
        </w:rPr>
      </w:pPr>
      <w:r w:rsidRPr="00A1325E">
        <w:rPr>
          <w:rFonts w:ascii="Times New Roman" w:eastAsia="Times New Roman" w:hAnsi="Times New Roman" w:hint="cs"/>
          <w:rtl/>
          <w:lang w:bidi="ar-JO"/>
        </w:rPr>
        <w:t>يعيش، موفق الدين بن علي،</w:t>
      </w:r>
      <w:r w:rsidRPr="00A1325E">
        <w:rPr>
          <w:rFonts w:ascii="Times New Roman" w:eastAsia="Times New Roman" w:hAnsi="Times New Roman" w:hint="cs"/>
          <w:b/>
          <w:bCs/>
          <w:rtl/>
          <w:lang w:bidi="ar-JO"/>
        </w:rPr>
        <w:t xml:space="preserve"> شرح المفصل، </w:t>
      </w:r>
      <w:r w:rsidRPr="00A1325E">
        <w:rPr>
          <w:rFonts w:ascii="Times New Roman" w:eastAsia="Times New Roman" w:hAnsi="Times New Roman" w:hint="cs"/>
          <w:rtl/>
          <w:lang w:bidi="ar-JO"/>
        </w:rPr>
        <w:t>تحقيق: أحمد السيد سيد أحمد، المكتبة التوقفية، القاهرة، من غير طبعة</w:t>
      </w:r>
      <w:r w:rsidRPr="00A1325E">
        <w:rPr>
          <w:rFonts w:hint="cs"/>
          <w:rtl/>
        </w:rPr>
        <w:t>.</w:t>
      </w:r>
    </w:p>
    <w:p w:rsidR="003D5786" w:rsidRPr="00A1325E" w:rsidRDefault="003D5786" w:rsidP="005F03C1">
      <w:pPr>
        <w:spacing w:after="0" w:line="360" w:lineRule="auto"/>
        <w:ind w:left="810"/>
        <w:jc w:val="both"/>
        <w:rPr>
          <w:rFonts w:asciiTheme="minorHAnsi" w:hAnsiTheme="minorHAnsi" w:cstheme="minorBidi"/>
          <w:b/>
          <w:bCs/>
          <w:rtl/>
        </w:rPr>
      </w:pPr>
      <w:r w:rsidRPr="00A1325E">
        <w:rPr>
          <w:rFonts w:asciiTheme="minorHAnsi" w:hAnsiTheme="minorHAnsi" w:cstheme="minorBidi" w:hint="cs"/>
          <w:b/>
          <w:bCs/>
          <w:rtl/>
        </w:rPr>
        <w:t>الرسائل:</w:t>
      </w:r>
    </w:p>
    <w:p w:rsidR="003D5786" w:rsidRPr="00A1325E" w:rsidRDefault="003D5786" w:rsidP="005F03C1">
      <w:pPr>
        <w:numPr>
          <w:ilvl w:val="0"/>
          <w:numId w:val="32"/>
        </w:numPr>
        <w:tabs>
          <w:tab w:val="right" w:pos="900"/>
        </w:tabs>
        <w:spacing w:after="0" w:line="360" w:lineRule="auto"/>
        <w:ind w:left="900" w:hanging="720"/>
        <w:contextualSpacing/>
        <w:jc w:val="both"/>
        <w:rPr>
          <w:rFonts w:asciiTheme="minorBidi" w:hAnsiTheme="minorBidi"/>
          <w:rtl/>
          <w:lang w:bidi="ar-JO"/>
        </w:rPr>
      </w:pPr>
      <w:r w:rsidRPr="00A1325E">
        <w:rPr>
          <w:rFonts w:asciiTheme="minorBidi" w:hAnsiTheme="minorBidi"/>
          <w:rtl/>
        </w:rPr>
        <w:t xml:space="preserve">تميمي، كريم أحمد جواد، </w:t>
      </w:r>
      <w:r w:rsidRPr="00A1325E">
        <w:rPr>
          <w:rFonts w:asciiTheme="minorBidi" w:hAnsiTheme="minorBidi"/>
          <w:b/>
          <w:bCs/>
          <w:rtl/>
        </w:rPr>
        <w:t>محمد عبد الخالق عضيمة وجهوده النحوية</w:t>
      </w:r>
      <w:r w:rsidRPr="00A1325E">
        <w:rPr>
          <w:rFonts w:asciiTheme="minorBidi" w:hAnsiTheme="minorBidi"/>
          <w:rtl/>
        </w:rPr>
        <w:t>، رسالة ماجستير، جامعة بغداد،</w:t>
      </w:r>
      <w:r w:rsidRPr="00A1325E">
        <w:rPr>
          <w:rFonts w:asciiTheme="minorBidi" w:hAnsiTheme="minorBidi" w:hint="cs"/>
          <w:rtl/>
        </w:rPr>
        <w:t xml:space="preserve"> </w:t>
      </w:r>
      <w:r w:rsidRPr="00A1325E">
        <w:rPr>
          <w:rFonts w:asciiTheme="minorBidi" w:hAnsiTheme="minorBidi"/>
          <w:rtl/>
        </w:rPr>
        <w:t>(1414ه</w:t>
      </w:r>
      <w:r w:rsidRPr="00A1325E">
        <w:rPr>
          <w:rFonts w:asciiTheme="minorBidi" w:hAnsiTheme="minorBidi" w:hint="cs"/>
          <w:rtl/>
        </w:rPr>
        <w:t>ـ</w:t>
      </w:r>
      <w:r w:rsidRPr="00A1325E">
        <w:rPr>
          <w:rFonts w:asciiTheme="minorBidi" w:hAnsiTheme="minorBidi"/>
          <w:rtl/>
        </w:rPr>
        <w:t>-1993م)</w:t>
      </w:r>
      <w:r w:rsidRPr="00A1325E">
        <w:rPr>
          <w:rFonts w:asciiTheme="minorBidi" w:hAnsiTheme="minorBidi"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heme="minorBidi" w:hAnsiTheme="minorBidi"/>
          <w:rtl/>
        </w:rPr>
      </w:pPr>
      <w:r w:rsidRPr="00A1325E">
        <w:rPr>
          <w:rFonts w:asciiTheme="minorBidi" w:hAnsiTheme="minorBidi"/>
          <w:rtl/>
        </w:rPr>
        <w:t xml:space="preserve">دليمي، وجدان برهان عبد الكريم، </w:t>
      </w:r>
      <w:r w:rsidRPr="00A1325E">
        <w:rPr>
          <w:rFonts w:asciiTheme="minorBidi" w:hAnsiTheme="minorBidi"/>
          <w:b/>
          <w:bCs/>
          <w:rtl/>
        </w:rPr>
        <w:t>البحث الصرفي عند الشيخ عضيمة</w:t>
      </w:r>
      <w:r w:rsidRPr="00A1325E">
        <w:rPr>
          <w:rFonts w:asciiTheme="minorBidi" w:hAnsiTheme="minorBidi"/>
          <w:rtl/>
        </w:rPr>
        <w:t>، رسالة ماجستير، بإشراف: لطيفة عبد الرسول، الجامعة المستنصرية، (1424هـ- 2004م)</w:t>
      </w:r>
      <w:r w:rsidRPr="00A1325E">
        <w:rPr>
          <w:rFonts w:asciiTheme="minorBidi" w:hAnsiTheme="minorBidi"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 xml:space="preserve">شاه، مكية جعفر، </w:t>
      </w:r>
      <w:r w:rsidRPr="00A1325E">
        <w:rPr>
          <w:rFonts w:ascii="Times New Roman" w:eastAsia="Times New Roman" w:hAnsi="Times New Roman"/>
          <w:b/>
          <w:bCs/>
          <w:rtl/>
          <w:lang w:bidi="ar-JO"/>
        </w:rPr>
        <w:t xml:space="preserve">الشيخ عضيمة وجهوده اللغوية، </w:t>
      </w:r>
      <w:r w:rsidRPr="00A1325E">
        <w:rPr>
          <w:rFonts w:ascii="Times New Roman" w:eastAsia="Times New Roman" w:hAnsi="Times New Roman"/>
          <w:rtl/>
          <w:lang w:bidi="ar-JO"/>
        </w:rPr>
        <w:t xml:space="preserve">رسالة ماجستير، إشراف: محسن سالم العميري، </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(1409هـ-1989م)</w:t>
      </w:r>
      <w:r w:rsidRPr="00A1325E">
        <w:rPr>
          <w:rFonts w:ascii="Times New Roman" w:eastAsia="Times New Roman" w:hAnsi="Times New Roman" w:hint="cs"/>
          <w:rtl/>
          <w:lang w:bidi="ar-JO"/>
        </w:rPr>
        <w:t>.</w:t>
      </w:r>
      <w:r w:rsidRPr="00A1325E">
        <w:rPr>
          <w:rFonts w:ascii="Times New Roman" w:eastAsia="Times New Roman" w:hAnsi="Times New Roman"/>
          <w:rtl/>
          <w:lang w:bidi="ar-JO"/>
        </w:rPr>
        <w:t xml:space="preserve"> </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مهيدات، أحمد فريج العقيل، </w:t>
      </w:r>
      <w:r w:rsidRPr="00A1325E">
        <w:rPr>
          <w:rFonts w:ascii="Times New Roman" w:eastAsia="Times New Roman" w:hAnsi="Times New Roman" w:hint="cs"/>
          <w:b/>
          <w:bCs/>
          <w:rtl/>
          <w:lang w:bidi="ar-JO"/>
        </w:rPr>
        <w:t>توجيه القراءات القرآنية،</w:t>
      </w:r>
      <w:r w:rsidRPr="00A1325E">
        <w:rPr>
          <w:rFonts w:ascii="Times New Roman" w:eastAsia="Times New Roman" w:hAnsi="Times New Roman" w:hint="cs"/>
          <w:rtl/>
          <w:lang w:bidi="ar-JO"/>
        </w:rPr>
        <w:t xml:space="preserve"> </w:t>
      </w:r>
      <w:r w:rsidRPr="00A1325E">
        <w:rPr>
          <w:rFonts w:ascii="Times New Roman" w:eastAsia="Times New Roman" w:hAnsi="Times New Roman" w:hint="cs"/>
          <w:b/>
          <w:bCs/>
          <w:rtl/>
          <w:lang w:bidi="ar-JO"/>
        </w:rPr>
        <w:t>في كتاب الحجة لأبي علي الفارسي،</w:t>
      </w:r>
      <w:r w:rsidRPr="00A1325E">
        <w:rPr>
          <w:rFonts w:ascii="Times New Roman" w:eastAsia="Times New Roman" w:hAnsi="Times New Roman" w:hint="cs"/>
          <w:rtl/>
          <w:lang w:bidi="ar-JO"/>
        </w:rPr>
        <w:t xml:space="preserve"> رسالة</w:t>
      </w:r>
      <w:r w:rsidRPr="00A1325E">
        <w:rPr>
          <w:rFonts w:ascii="Times New Roman" w:eastAsia="Times New Roman" w:hAnsi="Times New Roman"/>
          <w:rtl/>
          <w:lang w:bidi="ar-JO"/>
        </w:rPr>
        <w:t xml:space="preserve"> ماجستير</w:t>
      </w:r>
      <w:r w:rsidRPr="00A1325E">
        <w:rPr>
          <w:rFonts w:ascii="Times New Roman" w:eastAsia="Times New Roman" w:hAnsi="Times New Roman" w:hint="cs"/>
          <w:rtl/>
          <w:lang w:bidi="ar-JO"/>
        </w:rPr>
        <w:t xml:space="preserve">؛ </w:t>
      </w:r>
      <w:r w:rsidRPr="00A1325E">
        <w:rPr>
          <w:rFonts w:ascii="Times New Roman" w:eastAsia="Times New Roman" w:hAnsi="Times New Roman"/>
          <w:rtl/>
          <w:lang w:bidi="ar-JO"/>
        </w:rPr>
        <w:t>إشراف: زيد خليل القرالة</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heme="minorBidi" w:hAnsiTheme="minorBidi"/>
          <w:rtl/>
        </w:rPr>
      </w:pPr>
      <w:r w:rsidRPr="00A1325E">
        <w:rPr>
          <w:rFonts w:hint="cs"/>
          <w:rtl/>
        </w:rPr>
        <w:t>دوسري، محمد فرحان الهواملة</w:t>
      </w:r>
      <w:r w:rsidRPr="00A1325E">
        <w:rPr>
          <w:rFonts w:hint="cs"/>
          <w:b/>
          <w:bCs/>
          <w:rtl/>
        </w:rPr>
        <w:t>، الأضداد في القرآن الكريم عند المفسرين، دراسة نظرية تطبيقية،</w:t>
      </w:r>
      <w:r w:rsidRPr="00A1325E">
        <w:rPr>
          <w:rFonts w:hint="cs"/>
          <w:rtl/>
        </w:rPr>
        <w:t xml:space="preserve"> رسالة ماجستير، المشرف: بدر بن ناصر البدر، العام الجامعي، 1429-1430</w:t>
      </w:r>
      <w:r w:rsidRPr="00A1325E">
        <w:rPr>
          <w:rtl/>
        </w:rPr>
        <w:t>هـ</w:t>
      </w:r>
      <w:r w:rsidRPr="00A1325E">
        <w:rPr>
          <w:rFonts w:hint="cs"/>
          <w:rtl/>
        </w:rPr>
        <w:t>.</w:t>
      </w:r>
      <w:r w:rsidRPr="00A1325E">
        <w:rPr>
          <w:rtl/>
        </w:rPr>
        <w:t xml:space="preserve">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شمس الحق، محمود الحسن مولانا، </w:t>
      </w:r>
      <w:r w:rsidRPr="00A1325E">
        <w:rPr>
          <w:rFonts w:hint="cs"/>
          <w:b/>
          <w:bCs/>
          <w:rtl/>
        </w:rPr>
        <w:t>الاشتقاق عند ابن عادل الدمشقي، اللباب  في علوم الكتاب</w:t>
      </w:r>
      <w:r w:rsidRPr="00A1325E">
        <w:rPr>
          <w:rFonts w:hint="cs"/>
          <w:rtl/>
        </w:rPr>
        <w:t>، رسالة دكتوراة،</w:t>
      </w:r>
      <w:r w:rsidRPr="00A1325E">
        <w:rPr>
          <w:rtl/>
        </w:rPr>
        <w:t>١٤٣٢</w:t>
      </w:r>
      <w:r w:rsidRPr="00A1325E">
        <w:rPr>
          <w:rFonts w:hint="cs"/>
          <w:rtl/>
        </w:rPr>
        <w:t xml:space="preserve">هـ- </w:t>
      </w:r>
      <w:r w:rsidRPr="00A1325E">
        <w:rPr>
          <w:rtl/>
        </w:rPr>
        <w:t>١٤٣٣ه</w:t>
      </w:r>
      <w:r w:rsidRPr="00A1325E">
        <w:rPr>
          <w:rFonts w:hint="cs"/>
          <w:rtl/>
        </w:rPr>
        <w:t>ـ.</w:t>
      </w:r>
    </w:p>
    <w:p w:rsidR="003D5786" w:rsidRDefault="003D5786" w:rsidP="007863D9">
      <w:pPr>
        <w:numPr>
          <w:ilvl w:val="0"/>
          <w:numId w:val="32"/>
        </w:numPr>
        <w:tabs>
          <w:tab w:val="right" w:pos="900"/>
        </w:tabs>
        <w:spacing w:after="0" w:line="360" w:lineRule="auto"/>
        <w:ind w:left="900" w:hanging="720"/>
        <w:contextualSpacing/>
        <w:jc w:val="both"/>
      </w:pPr>
      <w:r w:rsidRPr="00A1325E">
        <w:rPr>
          <w:rFonts w:hint="cs"/>
          <w:rtl/>
        </w:rPr>
        <w:t xml:space="preserve">رسالتان للشيخ: الرسالة </w:t>
      </w:r>
      <w:r w:rsidRPr="00A1325E">
        <w:rPr>
          <w:rtl/>
        </w:rPr>
        <w:t>ا</w:t>
      </w:r>
      <w:r w:rsidRPr="00A1325E">
        <w:rPr>
          <w:rFonts w:hint="cs"/>
          <w:rtl/>
        </w:rPr>
        <w:t>لأ</w:t>
      </w:r>
      <w:r w:rsidRPr="00A1325E">
        <w:rPr>
          <w:rtl/>
        </w:rPr>
        <w:t>ولى</w:t>
      </w:r>
      <w:r w:rsidRPr="00A1325E">
        <w:rPr>
          <w:rFonts w:ascii="Times New Roman" w:eastAsia="Times New Roman" w:hAnsi="Times New Roman" w:hint="cs"/>
          <w:rtl/>
        </w:rPr>
        <w:t xml:space="preserve"> إ</w:t>
      </w:r>
      <w:r w:rsidRPr="00A1325E">
        <w:rPr>
          <w:rFonts w:ascii="Times New Roman" w:eastAsia="Times New Roman" w:hAnsi="Times New Roman"/>
          <w:rtl/>
        </w:rPr>
        <w:t>لى الدكتور( حاتم صالح الضامن)</w:t>
      </w:r>
      <w:r w:rsidRPr="00A1325E">
        <w:rPr>
          <w:rFonts w:ascii="Times New Roman" w:eastAsia="Times New Roman" w:hAnsi="Times New Roman" w:hint="cs"/>
          <w:rtl/>
          <w:lang w:bidi="ar-JO"/>
        </w:rPr>
        <w:t>،</w:t>
      </w:r>
      <w:r w:rsidRPr="00A1325E">
        <w:rPr>
          <w:rtl/>
        </w:rPr>
        <w:t xml:space="preserve"> في سنة</w:t>
      </w:r>
      <w:r w:rsidRPr="00A1325E">
        <w:rPr>
          <w:rFonts w:hint="cs"/>
          <w:rtl/>
        </w:rPr>
        <w:t xml:space="preserve"> </w:t>
      </w:r>
      <w:r w:rsidRPr="00A1325E">
        <w:rPr>
          <w:rtl/>
        </w:rPr>
        <w:t>(198</w:t>
      </w:r>
      <w:r w:rsidRPr="00A1325E">
        <w:rPr>
          <w:rFonts w:hint="cs"/>
          <w:rtl/>
        </w:rPr>
        <w:t>3</w:t>
      </w:r>
      <w:r w:rsidRPr="00A1325E">
        <w:rPr>
          <w:rtl/>
        </w:rPr>
        <w:t>م)، والثانية في سنة</w:t>
      </w:r>
      <w:r w:rsidRPr="00A1325E">
        <w:rPr>
          <w:rFonts w:hint="cs"/>
          <w:rtl/>
        </w:rPr>
        <w:t xml:space="preserve"> </w:t>
      </w:r>
      <w:r w:rsidRPr="00A1325E">
        <w:rPr>
          <w:rFonts w:ascii="Times New Roman" w:eastAsia="Times New Roman" w:hAnsi="Times New Roman" w:hint="cs"/>
          <w:rtl/>
        </w:rPr>
        <w:t>إ</w:t>
      </w:r>
      <w:r w:rsidRPr="00A1325E">
        <w:rPr>
          <w:rFonts w:ascii="Times New Roman" w:eastAsia="Times New Roman" w:hAnsi="Times New Roman"/>
          <w:rtl/>
        </w:rPr>
        <w:t>لى الدكتورة خديجة الحديثي</w:t>
      </w:r>
      <w:r w:rsidRPr="00A1325E">
        <w:rPr>
          <w:rtl/>
        </w:rPr>
        <w:t xml:space="preserve"> (198</w:t>
      </w:r>
      <w:r w:rsidRPr="00A1325E">
        <w:rPr>
          <w:rFonts w:hint="cs"/>
          <w:rtl/>
        </w:rPr>
        <w:t>0</w:t>
      </w:r>
      <w:r w:rsidRPr="00A1325E">
        <w:rPr>
          <w:rtl/>
        </w:rPr>
        <w:t>م).</w:t>
      </w:r>
    </w:p>
    <w:p w:rsidR="00570B6F" w:rsidRDefault="00570B6F" w:rsidP="00570B6F">
      <w:pPr>
        <w:tabs>
          <w:tab w:val="right" w:pos="900"/>
        </w:tabs>
        <w:spacing w:after="0" w:line="360" w:lineRule="auto"/>
        <w:contextualSpacing/>
        <w:jc w:val="both"/>
        <w:rPr>
          <w:rtl/>
        </w:rPr>
      </w:pPr>
    </w:p>
    <w:p w:rsidR="00570B6F" w:rsidRPr="00A1325E" w:rsidRDefault="00570B6F" w:rsidP="00570B6F">
      <w:pPr>
        <w:tabs>
          <w:tab w:val="right" w:pos="900"/>
        </w:tabs>
        <w:spacing w:after="0" w:line="360" w:lineRule="auto"/>
        <w:contextualSpacing/>
        <w:jc w:val="both"/>
        <w:rPr>
          <w:rtl/>
        </w:rPr>
      </w:pPr>
    </w:p>
    <w:p w:rsidR="003D5786" w:rsidRPr="00A1325E" w:rsidRDefault="003D5786" w:rsidP="005F03C1">
      <w:pPr>
        <w:tabs>
          <w:tab w:val="right" w:pos="900"/>
        </w:tabs>
        <w:spacing w:after="0" w:line="360" w:lineRule="auto"/>
        <w:ind w:left="900"/>
        <w:contextualSpacing/>
        <w:jc w:val="both"/>
        <w:rPr>
          <w:rFonts w:ascii="Times New Roman" w:eastAsia="Times New Roman" w:hAnsi="Times New Roman"/>
          <w:b/>
          <w:bCs/>
          <w:rtl/>
          <w:lang w:bidi="ar-JO"/>
        </w:rPr>
      </w:pPr>
      <w:r w:rsidRPr="00A1325E">
        <w:rPr>
          <w:rFonts w:ascii="Times New Roman" w:eastAsia="Times New Roman" w:hAnsi="Times New Roman" w:hint="cs"/>
          <w:b/>
          <w:bCs/>
          <w:rtl/>
          <w:lang w:bidi="ar-JO"/>
        </w:rPr>
        <w:lastRenderedPageBreak/>
        <w:t>البحوث:</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 xml:space="preserve">بحث </w:t>
      </w:r>
      <w:r w:rsidRPr="00A1325E">
        <w:rPr>
          <w:rFonts w:ascii="Times New Roman" w:eastAsia="Times New Roman" w:hAnsi="Times New Roman"/>
          <w:rtl/>
          <w:lang w:bidi="ar-JO"/>
        </w:rPr>
        <w:t xml:space="preserve">الأستاذ محمود شاكر: </w:t>
      </w:r>
      <w:r w:rsidRPr="00A1325E">
        <w:rPr>
          <w:rFonts w:ascii="Times New Roman" w:eastAsia="Times New Roman" w:hAnsi="Times New Roman"/>
          <w:b/>
          <w:bCs/>
          <w:rtl/>
          <w:lang w:bidi="ar-JO"/>
        </w:rPr>
        <w:t>كيف</w:t>
      </w:r>
      <w:r w:rsidRPr="00A1325E">
        <w:rPr>
          <w:rFonts w:ascii="Times New Roman" w:eastAsia="Times New Roman" w:hAnsi="Times New Roman" w:hint="cs"/>
          <w:b/>
          <w:bCs/>
          <w:rtl/>
          <w:lang w:bidi="ar-JO"/>
        </w:rPr>
        <w:t xml:space="preserve"> </w:t>
      </w:r>
      <w:r w:rsidRPr="00A1325E">
        <w:rPr>
          <w:rFonts w:ascii="Times New Roman" w:eastAsia="Times New Roman" w:hAnsi="Times New Roman"/>
          <w:b/>
          <w:bCs/>
          <w:rtl/>
          <w:lang w:bidi="ar-JO"/>
        </w:rPr>
        <w:t>عرفته للشيخ عضيمة</w:t>
      </w:r>
      <w:r w:rsidRPr="00A1325E">
        <w:rPr>
          <w:rFonts w:ascii="Times New Roman" w:eastAsia="Times New Roman" w:hAnsi="Times New Roman" w:hint="cs"/>
          <w:rtl/>
          <w:lang w:bidi="ar-JO"/>
        </w:rPr>
        <w:t>،</w:t>
      </w:r>
      <w:r w:rsidRPr="00A1325E">
        <w:rPr>
          <w:rFonts w:ascii="Times New Roman" w:eastAsia="Times New Roman" w:hAnsi="Times New Roman"/>
          <w:rtl/>
          <w:lang w:bidi="ar-JO"/>
        </w:rPr>
        <w:t xml:space="preserve"> (ضمن دراسات عربية وإسلامية مهداة إلى أبي فهر) ص: 453</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pPr>
      <w:r w:rsidRPr="00A1325E">
        <w:rPr>
          <w:rtl/>
        </w:rPr>
        <w:t>بحث</w:t>
      </w:r>
      <w:r w:rsidRPr="00A1325E">
        <w:rPr>
          <w:rFonts w:hint="cs"/>
          <w:rtl/>
        </w:rPr>
        <w:t>"</w:t>
      </w:r>
      <w:r w:rsidRPr="00A1325E">
        <w:rPr>
          <w:b/>
          <w:bCs/>
          <w:rtl/>
        </w:rPr>
        <w:t>دراسات لأسلوب القرآن الكريم</w:t>
      </w:r>
      <w:r w:rsidRPr="00A1325E">
        <w:rPr>
          <w:rFonts w:hint="cs"/>
          <w:b/>
          <w:bCs/>
          <w:rtl/>
        </w:rPr>
        <w:t>"</w:t>
      </w:r>
      <w:r w:rsidRPr="00A1325E">
        <w:rPr>
          <w:rtl/>
        </w:rPr>
        <w:t>؛</w:t>
      </w:r>
      <w:r w:rsidRPr="00A1325E">
        <w:rPr>
          <w:rFonts w:hint="cs"/>
          <w:rtl/>
        </w:rPr>
        <w:t xml:space="preserve"> نشر في</w:t>
      </w:r>
      <w:r w:rsidRPr="00A1325E">
        <w:rPr>
          <w:rtl/>
        </w:rPr>
        <w:t xml:space="preserve"> مجلة كلية اللغة العربية العدد الخامس</w:t>
      </w:r>
      <w:r w:rsidRPr="00A1325E">
        <w:rPr>
          <w:rFonts w:hint="cs"/>
          <w:rtl/>
        </w:rPr>
        <w:t>،</w:t>
      </w:r>
      <w:r w:rsidRPr="00A1325E">
        <w:rPr>
          <w:rtl/>
        </w:rPr>
        <w:t xml:space="preserve"> </w:t>
      </w:r>
      <w:r w:rsidRPr="00A1325E">
        <w:rPr>
          <w:rFonts w:hint="cs"/>
          <w:rtl/>
        </w:rPr>
        <w:t>ص:</w:t>
      </w:r>
      <w:r w:rsidRPr="00A1325E">
        <w:rPr>
          <w:rtl/>
        </w:rPr>
        <w:t>29-93</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pPr>
      <w:r w:rsidRPr="00A1325E">
        <w:rPr>
          <w:rtl/>
        </w:rPr>
        <w:t>بحث</w:t>
      </w:r>
      <w:r w:rsidRPr="00A1325E">
        <w:rPr>
          <w:rFonts w:hint="cs"/>
          <w:rtl/>
        </w:rPr>
        <w:t>"</w:t>
      </w:r>
      <w:r w:rsidRPr="00A1325E">
        <w:rPr>
          <w:b/>
          <w:bCs/>
          <w:rtl/>
        </w:rPr>
        <w:t>دراسات لأسلوب القرآن الكريم</w:t>
      </w:r>
      <w:r w:rsidRPr="00A1325E">
        <w:rPr>
          <w:rFonts w:hint="cs"/>
          <w:b/>
          <w:bCs/>
          <w:rtl/>
        </w:rPr>
        <w:t>"</w:t>
      </w:r>
      <w:r w:rsidRPr="00A1325E">
        <w:rPr>
          <w:rtl/>
        </w:rPr>
        <w:t>؛</w:t>
      </w:r>
      <w:r w:rsidRPr="00A1325E">
        <w:rPr>
          <w:rFonts w:hint="cs"/>
          <w:rtl/>
        </w:rPr>
        <w:t xml:space="preserve"> نشر في</w:t>
      </w:r>
      <w:r w:rsidRPr="00A1325E">
        <w:rPr>
          <w:rtl/>
        </w:rPr>
        <w:t xml:space="preserve"> مجلة كلية اللغة العربية العدد الخامس</w:t>
      </w:r>
      <w:r w:rsidRPr="00A1325E">
        <w:rPr>
          <w:rFonts w:hint="cs"/>
          <w:rtl/>
        </w:rPr>
        <w:t>،</w:t>
      </w:r>
      <w:r w:rsidRPr="00A1325E">
        <w:rPr>
          <w:rtl/>
        </w:rPr>
        <w:t xml:space="preserve"> </w:t>
      </w:r>
      <w:r w:rsidRPr="00A1325E">
        <w:rPr>
          <w:rFonts w:hint="cs"/>
          <w:rtl/>
        </w:rPr>
        <w:t>ص:</w:t>
      </w:r>
      <w:r w:rsidRPr="00A1325E">
        <w:t>81</w:t>
      </w:r>
      <w:r w:rsidRPr="00A1325E">
        <w:rPr>
          <w:rFonts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tl/>
        </w:rPr>
        <w:t>بحث</w:t>
      </w:r>
      <w:r w:rsidRPr="00A1325E">
        <w:rPr>
          <w:rFonts w:hint="cs"/>
          <w:rtl/>
        </w:rPr>
        <w:t>"</w:t>
      </w:r>
      <w:r w:rsidRPr="00A1325E">
        <w:rPr>
          <w:b/>
          <w:bCs/>
          <w:rtl/>
        </w:rPr>
        <w:t>دراسات لأسلوب القرآن الكريم</w:t>
      </w:r>
      <w:r w:rsidRPr="00A1325E">
        <w:rPr>
          <w:rFonts w:hint="cs"/>
          <w:b/>
          <w:bCs/>
          <w:rtl/>
        </w:rPr>
        <w:t>"</w:t>
      </w:r>
      <w:r w:rsidRPr="00A1325E">
        <w:rPr>
          <w:rtl/>
        </w:rPr>
        <w:t>؛</w:t>
      </w:r>
      <w:r w:rsidRPr="00A1325E">
        <w:rPr>
          <w:rFonts w:hint="cs"/>
          <w:rtl/>
        </w:rPr>
        <w:t xml:space="preserve"> نشر في</w:t>
      </w:r>
      <w:r w:rsidRPr="00A1325E">
        <w:rPr>
          <w:rtl/>
        </w:rPr>
        <w:t xml:space="preserve"> مجلة كلية اللغة العربية العدد الخامس</w:t>
      </w:r>
      <w:r w:rsidRPr="00A1325E">
        <w:rPr>
          <w:rFonts w:hint="cs"/>
          <w:rtl/>
        </w:rPr>
        <w:t>،</w:t>
      </w:r>
      <w:r w:rsidRPr="00A1325E">
        <w:rPr>
          <w:rtl/>
        </w:rPr>
        <w:t xml:space="preserve"> </w:t>
      </w:r>
      <w:r w:rsidRPr="00A1325E">
        <w:rPr>
          <w:rFonts w:hint="cs"/>
          <w:rtl/>
        </w:rPr>
        <w:t>ص:</w:t>
      </w:r>
      <w:r w:rsidRPr="00A1325E">
        <w:rPr>
          <w:rtl/>
        </w:rPr>
        <w:t xml:space="preserve"> </w:t>
      </w:r>
      <w:r w:rsidRPr="00A1325E">
        <w:rPr>
          <w:rFonts w:hint="cs"/>
          <w:rtl/>
        </w:rPr>
        <w:t>87</w:t>
      </w:r>
      <w:r w:rsidRPr="00A1325E">
        <w:rPr>
          <w:rFonts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b/>
          <w:bCs/>
          <w:rtl/>
        </w:rPr>
        <w:t>بحث في الشاذليات</w:t>
      </w:r>
      <w:r w:rsidRPr="00A1325E">
        <w:rPr>
          <w:rFonts w:hint="cs"/>
          <w:rtl/>
        </w:rPr>
        <w:t xml:space="preserve">، </w:t>
      </w:r>
      <w:r w:rsidRPr="00A1325E">
        <w:rPr>
          <w:rFonts w:hint="cs"/>
          <w:b/>
          <w:bCs/>
          <w:rtl/>
        </w:rPr>
        <w:t>مهداة إلى الأستاذ الدكتور: حسن الشاذلي فرهود،</w:t>
      </w:r>
      <w:r w:rsidRPr="00A1325E">
        <w:rPr>
          <w:rFonts w:hint="cs"/>
          <w:rtl/>
        </w:rPr>
        <w:t xml:space="preserve"> كتبها وأهداها: أبو أوس إبراهيم الشمسان، </w:t>
      </w:r>
      <w:r w:rsidRPr="00A1325E">
        <w:rPr>
          <w:rtl/>
        </w:rPr>
        <w:t>تركي بن سهو بن نزال العتيبي</w:t>
      </w:r>
      <w:r w:rsidRPr="00A1325E">
        <w:rPr>
          <w:rFonts w:hint="cs"/>
          <w:rtl/>
        </w:rPr>
        <w:t>، عوض بن محمد الفوزي، محمد بن باتل الحربي، 1427هـ-2007م.</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بحث للشيخ عضيمة بعنوان: </w:t>
      </w:r>
      <w:r w:rsidRPr="00A1325E">
        <w:rPr>
          <w:rFonts w:hint="cs"/>
          <w:b/>
          <w:bCs/>
          <w:rtl/>
        </w:rPr>
        <w:t>تجربتي في تحقيق التراث</w:t>
      </w:r>
      <w:r w:rsidRPr="00A1325E">
        <w:rPr>
          <w:rFonts w:hint="cs"/>
          <w:rtl/>
        </w:rPr>
        <w:t>، ص:176.</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بحث</w:t>
      </w:r>
      <w:r w:rsidRPr="00A1325E">
        <w:rPr>
          <w:rFonts w:ascii="Times New Roman" w:eastAsia="Times New Roman" w:hAnsi="Times New Roman" w:hint="cs"/>
          <w:rtl/>
          <w:lang w:bidi="ar-JO"/>
        </w:rPr>
        <w:t xml:space="preserve"> </w:t>
      </w:r>
      <w:r w:rsidRPr="00A1325E">
        <w:rPr>
          <w:rFonts w:ascii="Times New Roman" w:eastAsia="Times New Roman" w:hAnsi="Times New Roman"/>
          <w:rtl/>
          <w:lang w:bidi="ar-JO"/>
        </w:rPr>
        <w:t xml:space="preserve">مجلة كلية اللغة العربية لجامعة الامام محمد بن سعود الاسلامية (الرياض، العدد (5)، السنة (1395هـ  1975 م) </w:t>
      </w:r>
      <w:r w:rsidRPr="00A1325E">
        <w:rPr>
          <w:rFonts w:ascii="Times New Roman" w:eastAsia="Times New Roman" w:hAnsi="Times New Roman" w:hint="cs"/>
          <w:rtl/>
          <w:lang w:bidi="ar-JO"/>
        </w:rPr>
        <w:t>ص</w:t>
      </w:r>
      <w:r w:rsidRPr="00A1325E">
        <w:rPr>
          <w:rFonts w:ascii="Times New Roman" w:eastAsia="Times New Roman" w:hAnsi="Times New Roman"/>
          <w:rtl/>
          <w:lang w:bidi="ar-JO"/>
        </w:rPr>
        <w:t>: 98.</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b/>
          <w:bCs/>
          <w:rtl/>
        </w:rPr>
        <w:t xml:space="preserve">بحث نظرات في </w:t>
      </w:r>
      <w:r w:rsidRPr="00A1325E">
        <w:rPr>
          <w:rFonts w:hint="cs"/>
          <w:b/>
          <w:bCs/>
          <w:rtl/>
        </w:rPr>
        <w:t>أ</w:t>
      </w:r>
      <w:r w:rsidRPr="00A1325E">
        <w:rPr>
          <w:b/>
          <w:bCs/>
          <w:rtl/>
        </w:rPr>
        <w:t>بنية القران الكريم</w:t>
      </w:r>
      <w:r w:rsidRPr="00A1325E">
        <w:rPr>
          <w:rFonts w:hint="cs"/>
          <w:rtl/>
        </w:rPr>
        <w:t>،</w:t>
      </w:r>
      <w:r w:rsidRPr="00A1325E">
        <w:rPr>
          <w:rtl/>
        </w:rPr>
        <w:t xml:space="preserve"> مجلة كلية اللغة العربية بجامعة الامام محمد بن سعود الاسلامية الرياض العدد (8) السنة (1398هـ/1978م)</w:t>
      </w:r>
      <w:r w:rsidRPr="00A1325E">
        <w:rPr>
          <w:rFonts w:hint="cs"/>
          <w:rtl/>
        </w:rPr>
        <w:t>،</w:t>
      </w:r>
      <w:r w:rsidRPr="00A1325E">
        <w:rPr>
          <w:rtl/>
        </w:rPr>
        <w:t xml:space="preserve"> </w:t>
      </w:r>
      <w:r w:rsidRPr="00A1325E">
        <w:rPr>
          <w:rFonts w:hint="cs"/>
          <w:rtl/>
        </w:rPr>
        <w:t xml:space="preserve">ص: </w:t>
      </w:r>
      <w:r w:rsidRPr="00A1325E">
        <w:rPr>
          <w:rtl/>
        </w:rPr>
        <w:t>50</w:t>
      </w:r>
    </w:p>
    <w:p w:rsidR="003D5786" w:rsidRPr="00A1325E" w:rsidRDefault="003D5786" w:rsidP="005F03C1">
      <w:pPr>
        <w:tabs>
          <w:tab w:val="right" w:pos="900"/>
        </w:tabs>
        <w:spacing w:after="0" w:line="360" w:lineRule="auto"/>
        <w:ind w:left="900"/>
        <w:contextualSpacing/>
        <w:jc w:val="both"/>
        <w:rPr>
          <w:b/>
          <w:bCs/>
          <w:rtl/>
        </w:rPr>
      </w:pPr>
      <w:r w:rsidRPr="00A1325E">
        <w:rPr>
          <w:rFonts w:hint="cs"/>
          <w:b/>
          <w:bCs/>
          <w:rtl/>
        </w:rPr>
        <w:t>المجلات:</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tl/>
        </w:rPr>
        <w:t>مجلة كلية اللغة العربية، العددين</w:t>
      </w:r>
      <w:r w:rsidRPr="00A1325E">
        <w:rPr>
          <w:rFonts w:hint="cs"/>
          <w:rtl/>
        </w:rPr>
        <w:t xml:space="preserve">  الثالث عشر والرابع عشر، ص: 753</w:t>
      </w:r>
      <w:r w:rsidRPr="00A1325E">
        <w:rPr>
          <w:rtl/>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tl/>
        </w:rPr>
        <w:t>مجلة الفيصل، العدد</w:t>
      </w:r>
      <w:r w:rsidRPr="00A1325E">
        <w:rPr>
          <w:rFonts w:hint="cs"/>
          <w:rtl/>
        </w:rPr>
        <w:t xml:space="preserve"> 71،</w:t>
      </w:r>
      <w:r w:rsidRPr="00A1325E">
        <w:rPr>
          <w:rtl/>
        </w:rPr>
        <w:t xml:space="preserve"> جمادي الاولى</w:t>
      </w:r>
      <w:r w:rsidRPr="00A1325E">
        <w:rPr>
          <w:rFonts w:hint="cs"/>
          <w:rtl/>
        </w:rPr>
        <w:t xml:space="preserve"> </w:t>
      </w:r>
      <w:r w:rsidRPr="00A1325E">
        <w:rPr>
          <w:rtl/>
        </w:rPr>
        <w:t>(1403هـ) شباط/ اذار(1983م)</w:t>
      </w:r>
      <w:r w:rsidRPr="00A1325E">
        <w:rPr>
          <w:rFonts w:hint="cs"/>
          <w:rtl/>
        </w:rPr>
        <w:t>، ص:</w:t>
      </w:r>
      <w:r w:rsidRPr="00A1325E">
        <w:rPr>
          <w:rtl/>
        </w:rPr>
        <w:t xml:space="preserve"> 10</w:t>
      </w:r>
      <w:r w:rsidRPr="00A1325E">
        <w:rPr>
          <w:rFonts w:ascii="Times New Roman" w:eastAsia="Times New Roman" w:hAnsi="Times New Roman" w:hint="cs"/>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lang w:bidi="ar-JO"/>
        </w:rPr>
      </w:pPr>
      <w:r w:rsidRPr="00A1325E">
        <w:rPr>
          <w:rFonts w:hint="cs"/>
          <w:rtl/>
        </w:rPr>
        <w:t>مجلة الفيصل،</w:t>
      </w:r>
      <w:r w:rsidRPr="00A1325E">
        <w:rPr>
          <w:rtl/>
        </w:rPr>
        <w:t xml:space="preserve"> العدد</w:t>
      </w:r>
      <w:r w:rsidRPr="00A1325E">
        <w:rPr>
          <w:rFonts w:hint="cs"/>
          <w:rtl/>
        </w:rPr>
        <w:t xml:space="preserve"> 85</w:t>
      </w:r>
      <w:r w:rsidRPr="00A1325E">
        <w:rPr>
          <w:rtl/>
        </w:rPr>
        <w:t>، رجب</w:t>
      </w:r>
      <w:r w:rsidRPr="00A1325E">
        <w:rPr>
          <w:rFonts w:hint="cs"/>
          <w:rtl/>
        </w:rPr>
        <w:t xml:space="preserve"> </w:t>
      </w:r>
      <w:r w:rsidRPr="00A1325E">
        <w:rPr>
          <w:rtl/>
        </w:rPr>
        <w:t>(1404هـ) نيسان</w:t>
      </w:r>
      <w:r w:rsidRPr="00A1325E">
        <w:rPr>
          <w:rFonts w:hint="cs"/>
          <w:rtl/>
        </w:rPr>
        <w:t xml:space="preserve"> </w:t>
      </w:r>
      <w:r w:rsidRPr="00A1325E">
        <w:rPr>
          <w:rtl/>
        </w:rPr>
        <w:t>(1984</w:t>
      </w:r>
      <w:r w:rsidRPr="00A1325E">
        <w:rPr>
          <w:rFonts w:hint="cs"/>
          <w:rtl/>
        </w:rPr>
        <w:t>م</w:t>
      </w:r>
      <w:r w:rsidRPr="00A1325E">
        <w:rPr>
          <w:rtl/>
        </w:rPr>
        <w:t>)</w:t>
      </w:r>
      <w:r w:rsidRPr="00A1325E">
        <w:rPr>
          <w:rFonts w:hint="cs"/>
          <w:rtl/>
        </w:rPr>
        <w:t>،</w:t>
      </w:r>
      <w:r w:rsidRPr="00A1325E">
        <w:rPr>
          <w:rtl/>
        </w:rPr>
        <w:t xml:space="preserve"> ص: 11-</w:t>
      </w:r>
      <w:r w:rsidRPr="00A1325E">
        <w:rPr>
          <w:rFonts w:hint="cs"/>
          <w:rtl/>
        </w:rPr>
        <w:t>12.</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مجلة كلية اللغة العربية؛ العددين، 13، 14، ص: 753.</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مجلة كلية اللغة العربية بالرياض عدد 13،14، ص: 187-216. </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ﻣﺠﻠﺔ</w:t>
      </w:r>
      <w:r w:rsidRPr="00A1325E">
        <w:rPr>
          <w:rtl/>
        </w:rPr>
        <w:t xml:space="preserve"> </w:t>
      </w:r>
      <w:r w:rsidRPr="00A1325E">
        <w:rPr>
          <w:rFonts w:hint="cs"/>
          <w:rtl/>
        </w:rPr>
        <w:t>كلية</w:t>
      </w:r>
      <w:r w:rsidRPr="00A1325E">
        <w:rPr>
          <w:rtl/>
        </w:rPr>
        <w:t xml:space="preserve"> ا</w:t>
      </w:r>
      <w:r w:rsidRPr="00A1325E">
        <w:rPr>
          <w:rFonts w:hint="cs"/>
          <w:rtl/>
        </w:rPr>
        <w:t>ﻟﻠﻐﺔ</w:t>
      </w:r>
      <w:r w:rsidRPr="00A1325E">
        <w:rPr>
          <w:rtl/>
        </w:rPr>
        <w:t xml:space="preserve"> ا</w:t>
      </w:r>
      <w:r w:rsidRPr="00A1325E">
        <w:rPr>
          <w:rFonts w:hint="cs"/>
          <w:rtl/>
        </w:rPr>
        <w:t>ﻟﻌﺮﺑﻴﺔ؛</w:t>
      </w:r>
      <w:r w:rsidRPr="00A1325E">
        <w:rPr>
          <w:rtl/>
        </w:rPr>
        <w:t xml:space="preserve"> ا</w:t>
      </w:r>
      <w:r w:rsidRPr="00A1325E">
        <w:rPr>
          <w:rFonts w:hint="cs"/>
          <w:rtl/>
        </w:rPr>
        <w:t>ﻟﻌﺪد</w:t>
      </w:r>
      <w:r w:rsidRPr="00A1325E">
        <w:rPr>
          <w:rtl/>
        </w:rPr>
        <w:t xml:space="preserve"> ا</w:t>
      </w:r>
      <w:r w:rsidRPr="00A1325E">
        <w:rPr>
          <w:rFonts w:hint="cs"/>
          <w:rtl/>
        </w:rPr>
        <w:t>ﻟﻌﺎﺷﺮ</w:t>
      </w:r>
      <w:r w:rsidRPr="00A1325E">
        <w:rPr>
          <w:rtl/>
        </w:rPr>
        <w:t xml:space="preserve"> ص٣٥٣ - ٣٣١.</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ﻣﺠﻠﺔ</w:t>
      </w:r>
      <w:r w:rsidRPr="00A1325E">
        <w:rPr>
          <w:rFonts w:ascii="Times New Roman" w:eastAsia="Times New Roman" w:hAnsi="Times New Roman"/>
          <w:rtl/>
          <w:lang w:bidi="ar-JO"/>
        </w:rPr>
        <w:t xml:space="preserve"> </w:t>
      </w:r>
      <w:r w:rsidRPr="00A1325E">
        <w:rPr>
          <w:rFonts w:ascii="Times New Roman" w:eastAsia="Times New Roman" w:hAnsi="Times New Roman" w:hint="cs"/>
          <w:rtl/>
          <w:lang w:bidi="ar-JO"/>
        </w:rPr>
        <w:t>كلية</w:t>
      </w:r>
      <w:r w:rsidRPr="00A1325E">
        <w:rPr>
          <w:rFonts w:ascii="Times New Roman" w:eastAsia="Times New Roman" w:hAnsi="Times New Roman"/>
          <w:rtl/>
          <w:lang w:bidi="ar-JO"/>
        </w:rPr>
        <w:t xml:space="preserve"> ا</w:t>
      </w:r>
      <w:r w:rsidRPr="00A1325E">
        <w:rPr>
          <w:rFonts w:ascii="Times New Roman" w:eastAsia="Times New Roman" w:hAnsi="Times New Roman" w:hint="cs"/>
          <w:rtl/>
          <w:lang w:bidi="ar-JO"/>
        </w:rPr>
        <w:t>ﻟﻠﻐﺔ</w:t>
      </w:r>
      <w:r w:rsidRPr="00A1325E">
        <w:rPr>
          <w:rFonts w:ascii="Times New Roman" w:eastAsia="Times New Roman" w:hAnsi="Times New Roman"/>
          <w:rtl/>
          <w:lang w:bidi="ar-JO"/>
        </w:rPr>
        <w:t xml:space="preserve"> ا</w:t>
      </w:r>
      <w:r w:rsidRPr="00A1325E">
        <w:rPr>
          <w:rFonts w:ascii="Times New Roman" w:eastAsia="Times New Roman" w:hAnsi="Times New Roman" w:hint="cs"/>
          <w:rtl/>
          <w:lang w:bidi="ar-JO"/>
        </w:rPr>
        <w:t>ﻟﻌﺮﺑﻴﺔ؛</w:t>
      </w:r>
      <w:r w:rsidRPr="00A1325E">
        <w:rPr>
          <w:rFonts w:ascii="Times New Roman" w:eastAsia="Times New Roman" w:hAnsi="Times New Roman"/>
          <w:rtl/>
          <w:lang w:bidi="ar-JO"/>
        </w:rPr>
        <w:t xml:space="preserve"> ا</w:t>
      </w:r>
      <w:r w:rsidRPr="00A1325E">
        <w:rPr>
          <w:rFonts w:ascii="Times New Roman" w:eastAsia="Times New Roman" w:hAnsi="Times New Roman" w:hint="cs"/>
          <w:rtl/>
          <w:lang w:bidi="ar-JO"/>
        </w:rPr>
        <w:t>ﻟﻌﺪدين</w:t>
      </w:r>
      <w:r w:rsidRPr="00A1325E">
        <w:rPr>
          <w:rFonts w:ascii="Times New Roman" w:eastAsia="Times New Roman" w:hAnsi="Times New Roman"/>
          <w:rtl/>
          <w:lang w:bidi="ar-JO"/>
        </w:rPr>
        <w:t xml:space="preserve"> </w:t>
      </w:r>
      <w:r w:rsidRPr="00A1325E">
        <w:rPr>
          <w:rFonts w:ascii="Times New Roman" w:eastAsia="Times New Roman" w:hAnsi="Times New Roman" w:hint="cs"/>
          <w:rtl/>
          <w:lang w:bidi="ar-JO"/>
        </w:rPr>
        <w:t xml:space="preserve">الثالث </w:t>
      </w:r>
      <w:r w:rsidRPr="00A1325E">
        <w:rPr>
          <w:rFonts w:ascii="Times New Roman" w:eastAsia="Times New Roman" w:hAnsi="Times New Roman"/>
          <w:rtl/>
          <w:lang w:bidi="ar-JO"/>
        </w:rPr>
        <w:t>ا</w:t>
      </w:r>
      <w:r w:rsidRPr="00A1325E">
        <w:rPr>
          <w:rFonts w:ascii="Times New Roman" w:eastAsia="Times New Roman" w:hAnsi="Times New Roman" w:hint="cs"/>
          <w:rtl/>
          <w:lang w:bidi="ar-JO"/>
        </w:rPr>
        <w:t xml:space="preserve">ﻟﻌﺎﺷﺮ والرابع عشر، </w:t>
      </w:r>
      <w:r w:rsidRPr="00A1325E">
        <w:rPr>
          <w:rFonts w:ascii="Times New Roman" w:eastAsia="Times New Roman" w:hAnsi="Times New Roman"/>
          <w:rtl/>
          <w:lang w:bidi="ar-JO"/>
        </w:rPr>
        <w:t>ص</w:t>
      </w:r>
      <w:r w:rsidRPr="00A1325E">
        <w:rPr>
          <w:rFonts w:ascii="Times New Roman" w:eastAsia="Times New Roman" w:hAnsi="Times New Roman" w:hint="cs"/>
          <w:rtl/>
          <w:lang w:bidi="ar-JO"/>
        </w:rPr>
        <w:t>11</w:t>
      </w:r>
      <w:r w:rsidRPr="00A1325E">
        <w:rPr>
          <w:rFonts w:ascii="Times New Roman" w:eastAsia="Times New Roman" w:hAnsi="Times New Roman"/>
          <w:rtl/>
          <w:lang w:bidi="ar-JO"/>
        </w:rPr>
        <w:t xml:space="preserve"> - </w:t>
      </w:r>
      <w:r w:rsidRPr="00A1325E">
        <w:rPr>
          <w:rFonts w:ascii="Times New Roman" w:eastAsia="Times New Roman" w:hAnsi="Times New Roman" w:hint="cs"/>
          <w:rtl/>
          <w:lang w:bidi="ar-JO"/>
        </w:rPr>
        <w:t>29</w:t>
      </w:r>
      <w:r w:rsidRPr="00A1325E">
        <w:rPr>
          <w:rFonts w:ascii="Times New Roman" w:eastAsia="Times New Roman" w:hAnsi="Times New Roman"/>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ﻣﺠﻠﺔ</w:t>
      </w:r>
      <w:r w:rsidRPr="00A1325E">
        <w:rPr>
          <w:rtl/>
        </w:rPr>
        <w:t xml:space="preserve"> </w:t>
      </w:r>
      <w:r w:rsidRPr="00A1325E">
        <w:rPr>
          <w:rFonts w:hint="cs"/>
          <w:rtl/>
        </w:rPr>
        <w:t>كلية</w:t>
      </w:r>
      <w:r w:rsidRPr="00A1325E">
        <w:rPr>
          <w:rtl/>
        </w:rPr>
        <w:t xml:space="preserve"> ا</w:t>
      </w:r>
      <w:r w:rsidRPr="00A1325E">
        <w:rPr>
          <w:rFonts w:hint="cs"/>
          <w:rtl/>
        </w:rPr>
        <w:t>ﻟﻠﻐﺔ</w:t>
      </w:r>
      <w:r w:rsidRPr="00A1325E">
        <w:rPr>
          <w:rtl/>
        </w:rPr>
        <w:t xml:space="preserve"> ا</w:t>
      </w:r>
      <w:r w:rsidRPr="00A1325E">
        <w:rPr>
          <w:rFonts w:hint="cs"/>
          <w:rtl/>
        </w:rPr>
        <w:t>ﻟﻌﺮﺑﻴﺔ؛</w:t>
      </w:r>
      <w:r w:rsidRPr="00A1325E">
        <w:rPr>
          <w:rtl/>
        </w:rPr>
        <w:t xml:space="preserve"> </w:t>
      </w:r>
      <w:r w:rsidRPr="00A1325E">
        <w:rPr>
          <w:rFonts w:hint="cs"/>
          <w:rtl/>
        </w:rPr>
        <w:t xml:space="preserve">العدد الحادي عشر، </w:t>
      </w:r>
      <w:r w:rsidRPr="00A1325E">
        <w:rPr>
          <w:rtl/>
        </w:rPr>
        <w:t>ص</w:t>
      </w:r>
      <w:r w:rsidRPr="00A1325E">
        <w:rPr>
          <w:rFonts w:hint="cs"/>
          <w:rtl/>
        </w:rPr>
        <w:t>157</w:t>
      </w:r>
      <w:r w:rsidRPr="00A1325E">
        <w:rPr>
          <w:rtl/>
        </w:rPr>
        <w:t xml:space="preserve"> - </w:t>
      </w:r>
      <w:r w:rsidRPr="00A1325E">
        <w:rPr>
          <w:rFonts w:hint="cs"/>
          <w:rtl/>
        </w:rPr>
        <w:t>178</w:t>
      </w:r>
      <w:r w:rsidRPr="00A1325E">
        <w:rPr>
          <w:rtl/>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ﻣﺠﻠﺔ</w:t>
      </w:r>
      <w:r w:rsidRPr="00A1325E">
        <w:rPr>
          <w:rFonts w:ascii="Times New Roman" w:eastAsia="Times New Roman" w:hAnsi="Times New Roman"/>
          <w:rtl/>
          <w:lang w:bidi="ar-JO"/>
        </w:rPr>
        <w:t xml:space="preserve"> </w:t>
      </w:r>
      <w:r w:rsidRPr="00A1325E">
        <w:rPr>
          <w:rFonts w:ascii="Times New Roman" w:eastAsia="Times New Roman" w:hAnsi="Times New Roman" w:hint="cs"/>
          <w:rtl/>
          <w:lang w:bidi="ar-JO"/>
        </w:rPr>
        <w:t>كلية</w:t>
      </w:r>
      <w:r w:rsidRPr="00A1325E">
        <w:rPr>
          <w:rFonts w:ascii="Times New Roman" w:eastAsia="Times New Roman" w:hAnsi="Times New Roman"/>
          <w:rtl/>
          <w:lang w:bidi="ar-JO"/>
        </w:rPr>
        <w:t xml:space="preserve"> ا</w:t>
      </w:r>
      <w:r w:rsidRPr="00A1325E">
        <w:rPr>
          <w:rFonts w:ascii="Times New Roman" w:eastAsia="Times New Roman" w:hAnsi="Times New Roman" w:hint="cs"/>
          <w:rtl/>
          <w:lang w:bidi="ar-JO"/>
        </w:rPr>
        <w:t>ﻟﻠﻐﺔ</w:t>
      </w:r>
      <w:r w:rsidRPr="00A1325E">
        <w:rPr>
          <w:rFonts w:ascii="Times New Roman" w:eastAsia="Times New Roman" w:hAnsi="Times New Roman"/>
          <w:rtl/>
          <w:lang w:bidi="ar-JO"/>
        </w:rPr>
        <w:t xml:space="preserve"> ا</w:t>
      </w:r>
      <w:r w:rsidRPr="00A1325E">
        <w:rPr>
          <w:rFonts w:ascii="Times New Roman" w:eastAsia="Times New Roman" w:hAnsi="Times New Roman" w:hint="cs"/>
          <w:rtl/>
          <w:lang w:bidi="ar-JO"/>
        </w:rPr>
        <w:t>ﻟﻌﺮﺑﻴﺔ؛</w:t>
      </w:r>
      <w:r w:rsidRPr="00A1325E">
        <w:rPr>
          <w:rFonts w:ascii="Times New Roman" w:eastAsia="Times New Roman" w:hAnsi="Times New Roman"/>
          <w:rtl/>
          <w:lang w:bidi="ar-JO"/>
        </w:rPr>
        <w:t xml:space="preserve"> </w:t>
      </w:r>
      <w:r w:rsidRPr="00A1325E">
        <w:rPr>
          <w:rFonts w:ascii="Times New Roman" w:eastAsia="Times New Roman" w:hAnsi="Times New Roman" w:hint="cs"/>
          <w:rtl/>
          <w:lang w:bidi="ar-JO"/>
        </w:rPr>
        <w:t xml:space="preserve">العدد الرابع، </w:t>
      </w:r>
      <w:r w:rsidRPr="00A1325E">
        <w:rPr>
          <w:rFonts w:ascii="Times New Roman" w:eastAsia="Times New Roman" w:hAnsi="Times New Roman"/>
          <w:rtl/>
          <w:lang w:bidi="ar-JO"/>
        </w:rPr>
        <w:t>ص</w:t>
      </w:r>
      <w:r w:rsidRPr="00A1325E">
        <w:rPr>
          <w:rFonts w:ascii="Times New Roman" w:eastAsia="Times New Roman" w:hAnsi="Times New Roman" w:hint="cs"/>
          <w:rtl/>
          <w:lang w:bidi="ar-JO"/>
        </w:rPr>
        <w:t>35</w:t>
      </w:r>
      <w:r w:rsidRPr="00A1325E">
        <w:rPr>
          <w:rFonts w:ascii="Times New Roman" w:eastAsia="Times New Roman" w:hAnsi="Times New Roman"/>
          <w:rtl/>
          <w:lang w:bidi="ar-JO"/>
        </w:rPr>
        <w:t xml:space="preserve"> - </w:t>
      </w:r>
      <w:r w:rsidRPr="00A1325E">
        <w:rPr>
          <w:rFonts w:ascii="Times New Roman" w:eastAsia="Times New Roman" w:hAnsi="Times New Roman" w:hint="cs"/>
          <w:rtl/>
          <w:lang w:bidi="ar-JO"/>
        </w:rPr>
        <w:t>53</w:t>
      </w:r>
      <w:r w:rsidRPr="00A1325E">
        <w:rPr>
          <w:rFonts w:ascii="Times New Roman" w:eastAsia="Times New Roman" w:hAnsi="Times New Roman"/>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ﻣﺠﻠﺔ</w:t>
      </w:r>
      <w:r w:rsidRPr="00A1325E">
        <w:rPr>
          <w:rFonts w:ascii="Times New Roman" w:eastAsia="Times New Roman" w:hAnsi="Times New Roman"/>
          <w:rtl/>
          <w:lang w:bidi="ar-JO"/>
        </w:rPr>
        <w:t xml:space="preserve"> </w:t>
      </w:r>
      <w:r w:rsidRPr="00A1325E">
        <w:rPr>
          <w:rFonts w:ascii="Times New Roman" w:eastAsia="Times New Roman" w:hAnsi="Times New Roman" w:hint="cs"/>
          <w:rtl/>
          <w:lang w:bidi="ar-JO"/>
        </w:rPr>
        <w:t>كلية</w:t>
      </w:r>
      <w:r w:rsidRPr="00A1325E">
        <w:rPr>
          <w:rFonts w:ascii="Times New Roman" w:eastAsia="Times New Roman" w:hAnsi="Times New Roman"/>
          <w:rtl/>
          <w:lang w:bidi="ar-JO"/>
        </w:rPr>
        <w:t xml:space="preserve"> ا</w:t>
      </w:r>
      <w:r w:rsidRPr="00A1325E">
        <w:rPr>
          <w:rFonts w:ascii="Times New Roman" w:eastAsia="Times New Roman" w:hAnsi="Times New Roman" w:hint="cs"/>
          <w:rtl/>
          <w:lang w:bidi="ar-JO"/>
        </w:rPr>
        <w:t>ﻟﻠﻐﺔ</w:t>
      </w:r>
      <w:r w:rsidRPr="00A1325E">
        <w:rPr>
          <w:rFonts w:ascii="Times New Roman" w:eastAsia="Times New Roman" w:hAnsi="Times New Roman"/>
          <w:rtl/>
          <w:lang w:bidi="ar-JO"/>
        </w:rPr>
        <w:t xml:space="preserve"> ا</w:t>
      </w:r>
      <w:r w:rsidRPr="00A1325E">
        <w:rPr>
          <w:rFonts w:ascii="Times New Roman" w:eastAsia="Times New Roman" w:hAnsi="Times New Roman" w:hint="cs"/>
          <w:rtl/>
          <w:lang w:bidi="ar-JO"/>
        </w:rPr>
        <w:t>ﻟﻌﺮﺑﻴﺔ؛</w:t>
      </w:r>
      <w:r w:rsidRPr="00A1325E">
        <w:rPr>
          <w:rFonts w:ascii="Times New Roman" w:eastAsia="Times New Roman" w:hAnsi="Times New Roman"/>
          <w:rtl/>
          <w:lang w:bidi="ar-JO"/>
        </w:rPr>
        <w:t xml:space="preserve"> </w:t>
      </w:r>
      <w:r w:rsidRPr="00A1325E">
        <w:rPr>
          <w:rFonts w:ascii="Times New Roman" w:eastAsia="Times New Roman" w:hAnsi="Times New Roman" w:hint="cs"/>
          <w:rtl/>
          <w:lang w:bidi="ar-JO"/>
        </w:rPr>
        <w:t xml:space="preserve">العدد السابع، </w:t>
      </w:r>
      <w:r w:rsidRPr="00A1325E">
        <w:rPr>
          <w:rFonts w:ascii="Times New Roman" w:eastAsia="Times New Roman" w:hAnsi="Times New Roman"/>
          <w:rtl/>
          <w:lang w:bidi="ar-JO"/>
        </w:rPr>
        <w:t>ص</w:t>
      </w:r>
      <w:r w:rsidRPr="00A1325E">
        <w:rPr>
          <w:rFonts w:ascii="Times New Roman" w:eastAsia="Times New Roman" w:hAnsi="Times New Roman" w:hint="cs"/>
          <w:rtl/>
          <w:lang w:bidi="ar-JO"/>
        </w:rPr>
        <w:t>13</w:t>
      </w:r>
      <w:r w:rsidRPr="00A1325E">
        <w:rPr>
          <w:rFonts w:ascii="Times New Roman" w:eastAsia="Times New Roman" w:hAnsi="Times New Roman"/>
          <w:rtl/>
          <w:lang w:bidi="ar-JO"/>
        </w:rPr>
        <w:t xml:space="preserve"> - </w:t>
      </w:r>
      <w:r w:rsidRPr="00A1325E">
        <w:rPr>
          <w:rFonts w:ascii="Times New Roman" w:eastAsia="Times New Roman" w:hAnsi="Times New Roman" w:hint="cs"/>
          <w:rtl/>
          <w:lang w:bidi="ar-JO"/>
        </w:rPr>
        <w:t>50</w:t>
      </w:r>
      <w:r w:rsidRPr="00A1325E">
        <w:rPr>
          <w:rFonts w:ascii="Times New Roman" w:eastAsia="Times New Roman" w:hAnsi="Times New Roman"/>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tl/>
        </w:rPr>
        <w:t>مجلة كلية الشريعة والدراسات ا</w:t>
      </w:r>
      <w:r w:rsidRPr="00A1325E">
        <w:rPr>
          <w:rFonts w:hint="cs"/>
          <w:rtl/>
        </w:rPr>
        <w:t>لإ</w:t>
      </w:r>
      <w:r w:rsidRPr="00A1325E">
        <w:rPr>
          <w:rtl/>
        </w:rPr>
        <w:t xml:space="preserve">سلامية </w:t>
      </w:r>
      <w:r w:rsidRPr="00A1325E">
        <w:rPr>
          <w:rFonts w:hint="cs"/>
          <w:rtl/>
        </w:rPr>
        <w:t xml:space="preserve">في </w:t>
      </w:r>
      <w:r w:rsidRPr="00A1325E">
        <w:rPr>
          <w:rtl/>
        </w:rPr>
        <w:t xml:space="preserve">الاحساء، العدد الثاني، </w:t>
      </w:r>
      <w:r w:rsidRPr="00A1325E">
        <w:rPr>
          <w:rFonts w:hint="cs"/>
          <w:rtl/>
        </w:rPr>
        <w:t>ص: 349.</w:t>
      </w:r>
    </w:p>
    <w:p w:rsidR="003D5786" w:rsidRPr="00A1325E" w:rsidRDefault="003D5786" w:rsidP="005F03C1">
      <w:pPr>
        <w:numPr>
          <w:ilvl w:val="0"/>
          <w:numId w:val="32"/>
        </w:numPr>
        <w:tabs>
          <w:tab w:val="right" w:pos="900"/>
        </w:tabs>
        <w:spacing w:after="0" w:line="360" w:lineRule="auto"/>
        <w:ind w:left="900" w:hanging="720"/>
        <w:contextualSpacing/>
        <w:jc w:val="both"/>
        <w:rPr>
          <w:b/>
          <w:bCs/>
          <w:rtl/>
        </w:rPr>
      </w:pPr>
      <w:r w:rsidRPr="00A1325E">
        <w:rPr>
          <w:rFonts w:hint="cs"/>
          <w:rtl/>
        </w:rPr>
        <w:lastRenderedPageBreak/>
        <w:t>ﻣﺠﻠﺔ</w:t>
      </w:r>
      <w:r w:rsidRPr="00A1325E">
        <w:rPr>
          <w:rtl/>
        </w:rPr>
        <w:t xml:space="preserve"> </w:t>
      </w:r>
      <w:r w:rsidRPr="00A1325E">
        <w:rPr>
          <w:rFonts w:hint="cs"/>
          <w:rtl/>
        </w:rPr>
        <w:t>كلية</w:t>
      </w:r>
      <w:r w:rsidRPr="00A1325E">
        <w:rPr>
          <w:rtl/>
        </w:rPr>
        <w:t xml:space="preserve"> ا</w:t>
      </w:r>
      <w:r w:rsidRPr="00A1325E">
        <w:rPr>
          <w:rFonts w:hint="cs"/>
          <w:rtl/>
        </w:rPr>
        <w:t>ﻟﻠﻐﺔ</w:t>
      </w:r>
      <w:r w:rsidRPr="00A1325E">
        <w:rPr>
          <w:rtl/>
        </w:rPr>
        <w:t xml:space="preserve"> ا</w:t>
      </w:r>
      <w:r w:rsidRPr="00A1325E">
        <w:rPr>
          <w:rFonts w:hint="cs"/>
          <w:rtl/>
        </w:rPr>
        <w:t>ﻟﻌﺮﺑﻴﺔ؛</w:t>
      </w:r>
      <w:r w:rsidRPr="00A1325E">
        <w:rPr>
          <w:rtl/>
        </w:rPr>
        <w:t xml:space="preserve"> </w:t>
      </w:r>
      <w:r w:rsidRPr="00A1325E">
        <w:rPr>
          <w:rFonts w:hint="cs"/>
          <w:rtl/>
        </w:rPr>
        <w:t xml:space="preserve">العدد الخامس، </w:t>
      </w:r>
      <w:r w:rsidRPr="00A1325E">
        <w:rPr>
          <w:rtl/>
        </w:rPr>
        <w:t>ص</w:t>
      </w:r>
      <w:r w:rsidRPr="00A1325E">
        <w:rPr>
          <w:rFonts w:hint="cs"/>
          <w:rtl/>
        </w:rPr>
        <w:t>81</w:t>
      </w:r>
      <w:r w:rsidRPr="00A1325E">
        <w:rPr>
          <w:rtl/>
        </w:rPr>
        <w:t xml:space="preserve"> – </w:t>
      </w:r>
      <w:r w:rsidRPr="00A1325E">
        <w:rPr>
          <w:rFonts w:hint="cs"/>
          <w:rtl/>
        </w:rPr>
        <w:t>100.</w:t>
      </w:r>
      <w:r w:rsidRPr="00A1325E">
        <w:rPr>
          <w:rtl/>
        </w:rPr>
        <w:t xml:space="preserve"> </w:t>
      </w:r>
    </w:p>
    <w:p w:rsidR="003D5786" w:rsidRPr="00A1325E" w:rsidRDefault="003D5786" w:rsidP="005F03C1">
      <w:pPr>
        <w:numPr>
          <w:ilvl w:val="0"/>
          <w:numId w:val="32"/>
        </w:numPr>
        <w:tabs>
          <w:tab w:val="right" w:pos="900"/>
        </w:tabs>
        <w:spacing w:after="0" w:line="360" w:lineRule="auto"/>
        <w:ind w:left="900" w:hanging="720"/>
        <w:contextualSpacing/>
        <w:jc w:val="both"/>
        <w:rPr>
          <w:b/>
          <w:bCs/>
          <w:rtl/>
        </w:rPr>
      </w:pPr>
      <w:r w:rsidRPr="00A1325E">
        <w:rPr>
          <w:rFonts w:hint="cs"/>
          <w:rtl/>
        </w:rPr>
        <w:t>ﻣﺠﻠﺔ</w:t>
      </w:r>
      <w:r w:rsidRPr="00A1325E">
        <w:rPr>
          <w:rtl/>
        </w:rPr>
        <w:t xml:space="preserve"> كلية اللغة العربية، </w:t>
      </w:r>
      <w:r w:rsidRPr="00A1325E">
        <w:rPr>
          <w:rFonts w:hint="cs"/>
          <w:rtl/>
        </w:rPr>
        <w:t>العددين الثالث عشر والرابع عشر،</w:t>
      </w:r>
      <w:r w:rsidRPr="00A1325E">
        <w:rPr>
          <w:rtl/>
        </w:rPr>
        <w:t xml:space="preserve"> </w:t>
      </w:r>
      <w:r w:rsidRPr="00A1325E">
        <w:rPr>
          <w:rFonts w:hint="cs"/>
          <w:rtl/>
        </w:rPr>
        <w:t>ص: 187-216</w:t>
      </w:r>
    </w:p>
    <w:p w:rsidR="003D5786" w:rsidRPr="00A1325E" w:rsidRDefault="003D5786" w:rsidP="005F03C1">
      <w:pPr>
        <w:numPr>
          <w:ilvl w:val="0"/>
          <w:numId w:val="32"/>
        </w:numPr>
        <w:tabs>
          <w:tab w:val="right" w:pos="900"/>
        </w:tabs>
        <w:spacing w:after="0" w:line="360" w:lineRule="auto"/>
        <w:ind w:left="900" w:hanging="720"/>
        <w:contextualSpacing/>
        <w:jc w:val="both"/>
        <w:rPr>
          <w:b/>
          <w:bCs/>
          <w:rtl/>
        </w:rPr>
      </w:pPr>
      <w:r w:rsidRPr="00A1325E">
        <w:rPr>
          <w:rtl/>
        </w:rPr>
        <w:t>مجلة كلية الشريعة والدراسات ا</w:t>
      </w:r>
      <w:r w:rsidRPr="00A1325E">
        <w:rPr>
          <w:rFonts w:hint="cs"/>
          <w:rtl/>
        </w:rPr>
        <w:t>لإ</w:t>
      </w:r>
      <w:r w:rsidRPr="00A1325E">
        <w:rPr>
          <w:rtl/>
        </w:rPr>
        <w:t>سلامية، العدد ال</w:t>
      </w:r>
      <w:r w:rsidRPr="00A1325E">
        <w:rPr>
          <w:rFonts w:hint="cs"/>
          <w:rtl/>
        </w:rPr>
        <w:t>أول</w:t>
      </w:r>
      <w:r w:rsidRPr="00A1325E">
        <w:rPr>
          <w:rtl/>
        </w:rPr>
        <w:t xml:space="preserve">، </w:t>
      </w:r>
      <w:r w:rsidRPr="00A1325E">
        <w:rPr>
          <w:rFonts w:hint="cs"/>
          <w:rtl/>
        </w:rPr>
        <w:t>ص: 273-284.</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ﻣﺠﻠﺔ</w:t>
      </w:r>
      <w:r w:rsidRPr="00A1325E">
        <w:rPr>
          <w:rtl/>
        </w:rPr>
        <w:t xml:space="preserve"> كلية اللغة العربية، </w:t>
      </w:r>
      <w:r w:rsidRPr="00A1325E">
        <w:rPr>
          <w:rFonts w:hint="cs"/>
          <w:rtl/>
        </w:rPr>
        <w:t>العدد الثالث،</w:t>
      </w:r>
      <w:r w:rsidRPr="00A1325E">
        <w:rPr>
          <w:rtl/>
        </w:rPr>
        <w:t xml:space="preserve"> </w:t>
      </w:r>
      <w:r w:rsidRPr="00A1325E">
        <w:rPr>
          <w:rFonts w:hint="cs"/>
          <w:rtl/>
        </w:rPr>
        <w:t>ص: 65-70</w:t>
      </w:r>
      <w:r w:rsidRPr="00A1325E">
        <w:rPr>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ﻣﺠﻠﺔ</w:t>
      </w:r>
      <w:r w:rsidRPr="00A1325E">
        <w:rPr>
          <w:rtl/>
        </w:rPr>
        <w:t xml:space="preserve"> كلية اللغة العربية، </w:t>
      </w:r>
      <w:r w:rsidRPr="00A1325E">
        <w:rPr>
          <w:rFonts w:hint="cs"/>
          <w:rtl/>
        </w:rPr>
        <w:t>العدد الثاني عشر،</w:t>
      </w:r>
      <w:r w:rsidRPr="00A1325E">
        <w:rPr>
          <w:rtl/>
        </w:rPr>
        <w:t xml:space="preserve"> </w:t>
      </w:r>
      <w:r w:rsidRPr="00A1325E">
        <w:rPr>
          <w:rFonts w:hint="cs"/>
          <w:rtl/>
        </w:rPr>
        <w:t>ص: 11-56</w:t>
      </w:r>
      <w:r w:rsidRPr="00A1325E">
        <w:rPr>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ﻣﺠﻠﺔ</w:t>
      </w:r>
      <w:r w:rsidRPr="00A1325E">
        <w:rPr>
          <w:rtl/>
        </w:rPr>
        <w:t xml:space="preserve"> </w:t>
      </w:r>
      <w:r w:rsidRPr="00A1325E">
        <w:rPr>
          <w:rFonts w:hint="cs"/>
          <w:rtl/>
        </w:rPr>
        <w:t>كلية</w:t>
      </w:r>
      <w:r w:rsidRPr="00A1325E">
        <w:rPr>
          <w:rtl/>
        </w:rPr>
        <w:t xml:space="preserve"> ا</w:t>
      </w:r>
      <w:r w:rsidRPr="00A1325E">
        <w:rPr>
          <w:rFonts w:hint="cs"/>
          <w:rtl/>
        </w:rPr>
        <w:t>ﻟﻠﻐﺔ</w:t>
      </w:r>
      <w:r w:rsidRPr="00A1325E">
        <w:rPr>
          <w:rtl/>
        </w:rPr>
        <w:t xml:space="preserve"> ا</w:t>
      </w:r>
      <w:r w:rsidRPr="00A1325E">
        <w:rPr>
          <w:rFonts w:hint="cs"/>
          <w:rtl/>
        </w:rPr>
        <w:t>ﻟﻌﺮﺑﻴﺔ؛</w:t>
      </w:r>
      <w:r w:rsidRPr="00A1325E">
        <w:rPr>
          <w:rtl/>
        </w:rPr>
        <w:t xml:space="preserve"> </w:t>
      </w:r>
      <w:r w:rsidRPr="00A1325E">
        <w:rPr>
          <w:rFonts w:hint="cs"/>
          <w:rtl/>
        </w:rPr>
        <w:t xml:space="preserve">العدد التاسع، </w:t>
      </w:r>
      <w:r w:rsidRPr="00A1325E">
        <w:rPr>
          <w:rtl/>
        </w:rPr>
        <w:t>ص</w:t>
      </w:r>
      <w:r w:rsidRPr="00A1325E">
        <w:rPr>
          <w:rFonts w:hint="cs"/>
          <w:rtl/>
        </w:rPr>
        <w:t>: 13</w:t>
      </w:r>
      <w:r w:rsidRPr="00A1325E">
        <w:rPr>
          <w:rtl/>
        </w:rPr>
        <w:t xml:space="preserve"> - </w:t>
      </w:r>
      <w:r w:rsidRPr="00A1325E">
        <w:rPr>
          <w:rFonts w:hint="cs"/>
          <w:rtl/>
        </w:rPr>
        <w:t>27</w:t>
      </w:r>
      <w:r w:rsidRPr="00A1325E">
        <w:rPr>
          <w:rtl/>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ﻣﺠﻠﺔ</w:t>
      </w:r>
      <w:r w:rsidRPr="00A1325E">
        <w:rPr>
          <w:rtl/>
        </w:rPr>
        <w:t xml:space="preserve"> </w:t>
      </w:r>
      <w:r w:rsidRPr="00A1325E">
        <w:rPr>
          <w:rFonts w:hint="cs"/>
          <w:rtl/>
        </w:rPr>
        <w:t>كلية</w:t>
      </w:r>
      <w:r w:rsidRPr="00A1325E">
        <w:rPr>
          <w:rtl/>
        </w:rPr>
        <w:t xml:space="preserve"> ا</w:t>
      </w:r>
      <w:r w:rsidRPr="00A1325E">
        <w:rPr>
          <w:rFonts w:hint="cs"/>
          <w:rtl/>
        </w:rPr>
        <w:t>ﻟﻠﻐﺔ</w:t>
      </w:r>
      <w:r w:rsidRPr="00A1325E">
        <w:rPr>
          <w:rtl/>
        </w:rPr>
        <w:t xml:space="preserve"> ا</w:t>
      </w:r>
      <w:r w:rsidRPr="00A1325E">
        <w:rPr>
          <w:rFonts w:hint="cs"/>
          <w:rtl/>
        </w:rPr>
        <w:t>ﻟﻌﺮﺑﻴﺔ؛</w:t>
      </w:r>
      <w:r w:rsidRPr="00A1325E">
        <w:rPr>
          <w:rtl/>
        </w:rPr>
        <w:t xml:space="preserve"> </w:t>
      </w:r>
      <w:r w:rsidRPr="00A1325E">
        <w:rPr>
          <w:rFonts w:hint="cs"/>
          <w:rtl/>
        </w:rPr>
        <w:t xml:space="preserve">العدد السادس، </w:t>
      </w:r>
      <w:r w:rsidRPr="00A1325E">
        <w:rPr>
          <w:rtl/>
        </w:rPr>
        <w:t>ص</w:t>
      </w:r>
      <w:r w:rsidRPr="00A1325E">
        <w:rPr>
          <w:rFonts w:hint="cs"/>
          <w:rtl/>
        </w:rPr>
        <w:t>: 11</w:t>
      </w:r>
      <w:r w:rsidRPr="00A1325E">
        <w:rPr>
          <w:rtl/>
        </w:rPr>
        <w:t xml:space="preserve"> - </w:t>
      </w:r>
      <w:r w:rsidRPr="00A1325E">
        <w:rPr>
          <w:rFonts w:hint="cs"/>
          <w:rtl/>
        </w:rPr>
        <w:t>106</w:t>
      </w:r>
      <w:r w:rsidRPr="00A1325E">
        <w:rPr>
          <w:rtl/>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ﻣﺠﻠﺔ</w:t>
      </w:r>
      <w:r w:rsidRPr="00A1325E">
        <w:rPr>
          <w:rFonts w:ascii="Times New Roman" w:eastAsia="Times New Roman" w:hAnsi="Times New Roman"/>
          <w:rtl/>
          <w:lang w:bidi="ar-JO"/>
        </w:rPr>
        <w:t xml:space="preserve"> </w:t>
      </w:r>
      <w:r w:rsidRPr="00A1325E">
        <w:rPr>
          <w:rFonts w:ascii="Times New Roman" w:eastAsia="Times New Roman" w:hAnsi="Times New Roman" w:hint="cs"/>
          <w:rtl/>
          <w:lang w:bidi="ar-JO"/>
        </w:rPr>
        <w:t>كلية</w:t>
      </w:r>
      <w:r w:rsidRPr="00A1325E">
        <w:rPr>
          <w:rFonts w:ascii="Times New Roman" w:eastAsia="Times New Roman" w:hAnsi="Times New Roman"/>
          <w:rtl/>
          <w:lang w:bidi="ar-JO"/>
        </w:rPr>
        <w:t xml:space="preserve"> ا</w:t>
      </w:r>
      <w:r w:rsidRPr="00A1325E">
        <w:rPr>
          <w:rFonts w:ascii="Times New Roman" w:eastAsia="Times New Roman" w:hAnsi="Times New Roman" w:hint="cs"/>
          <w:rtl/>
          <w:lang w:bidi="ar-JO"/>
        </w:rPr>
        <w:t>ﻟﻠﻐﺔ</w:t>
      </w:r>
      <w:r w:rsidRPr="00A1325E">
        <w:rPr>
          <w:rFonts w:ascii="Times New Roman" w:eastAsia="Times New Roman" w:hAnsi="Times New Roman"/>
          <w:rtl/>
          <w:lang w:bidi="ar-JO"/>
        </w:rPr>
        <w:t xml:space="preserve"> ا</w:t>
      </w:r>
      <w:r w:rsidRPr="00A1325E">
        <w:rPr>
          <w:rFonts w:ascii="Times New Roman" w:eastAsia="Times New Roman" w:hAnsi="Times New Roman" w:hint="cs"/>
          <w:rtl/>
          <w:lang w:bidi="ar-JO"/>
        </w:rPr>
        <w:t>ﻟﻌﺮﺑﻴﺔ؛</w:t>
      </w:r>
      <w:r w:rsidRPr="00A1325E">
        <w:rPr>
          <w:rFonts w:ascii="Times New Roman" w:eastAsia="Times New Roman" w:hAnsi="Times New Roman"/>
          <w:rtl/>
          <w:lang w:bidi="ar-JO"/>
        </w:rPr>
        <w:t xml:space="preserve"> </w:t>
      </w:r>
      <w:r w:rsidRPr="00A1325E">
        <w:rPr>
          <w:rFonts w:ascii="Times New Roman" w:eastAsia="Times New Roman" w:hAnsi="Times New Roman" w:hint="cs"/>
          <w:rtl/>
          <w:lang w:bidi="ar-JO"/>
        </w:rPr>
        <w:t xml:space="preserve">العدد الثامن، </w:t>
      </w:r>
      <w:r w:rsidRPr="00A1325E">
        <w:rPr>
          <w:rFonts w:ascii="Times New Roman" w:eastAsia="Times New Roman" w:hAnsi="Times New Roman"/>
          <w:rtl/>
          <w:lang w:bidi="ar-JO"/>
        </w:rPr>
        <w:t>ص</w:t>
      </w:r>
      <w:r w:rsidRPr="00A1325E">
        <w:rPr>
          <w:rFonts w:ascii="Times New Roman" w:eastAsia="Times New Roman" w:hAnsi="Times New Roman" w:hint="cs"/>
          <w:rtl/>
          <w:lang w:bidi="ar-JO"/>
        </w:rPr>
        <w:t>: 13</w:t>
      </w:r>
      <w:r w:rsidRPr="00A1325E">
        <w:rPr>
          <w:rFonts w:ascii="Times New Roman" w:eastAsia="Times New Roman" w:hAnsi="Times New Roman"/>
          <w:rtl/>
          <w:lang w:bidi="ar-JO"/>
        </w:rPr>
        <w:t xml:space="preserve"> - </w:t>
      </w:r>
      <w:r w:rsidRPr="00A1325E">
        <w:rPr>
          <w:rFonts w:ascii="Times New Roman" w:eastAsia="Times New Roman" w:hAnsi="Times New Roman" w:hint="cs"/>
          <w:rtl/>
          <w:lang w:bidi="ar-JO"/>
        </w:rPr>
        <w:t>52</w:t>
      </w:r>
      <w:r w:rsidRPr="00A1325E">
        <w:rPr>
          <w:rFonts w:ascii="Times New Roman" w:eastAsia="Times New Roman" w:hAnsi="Times New Roman"/>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tl/>
        </w:rPr>
      </w:pPr>
      <w:r w:rsidRPr="00A1325E">
        <w:rPr>
          <w:rFonts w:hint="cs"/>
          <w:rtl/>
        </w:rPr>
        <w:t xml:space="preserve">مجلة الجزيرة العدد 3118، الجمعة </w:t>
      </w:r>
      <w:r w:rsidRPr="00A1325E">
        <w:rPr>
          <w:color w:val="252525"/>
          <w:shd w:val="clear" w:color="auto" w:fill="FFFFFF"/>
          <w:rtl/>
        </w:rPr>
        <w:t>23/4/1401</w:t>
      </w:r>
      <w:r w:rsidRPr="00A1325E">
        <w:rPr>
          <w:rFonts w:hint="cs"/>
          <w:rtl/>
        </w:rPr>
        <w:t xml:space="preserve">. </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rPr>
      </w:pPr>
      <w:r w:rsidRPr="00A1325E">
        <w:rPr>
          <w:rtl/>
        </w:rPr>
        <w:t>مجلة كلية اللغة العربية العدد السادس</w:t>
      </w:r>
      <w:r w:rsidRPr="00A1325E">
        <w:rPr>
          <w:rFonts w:hint="cs"/>
          <w:rtl/>
        </w:rPr>
        <w:t xml:space="preserve">، </w:t>
      </w:r>
      <w:r w:rsidRPr="00A1325E">
        <w:rPr>
          <w:b/>
          <w:bCs/>
          <w:rtl/>
        </w:rPr>
        <w:t>النحو بين التجديد والتقليد</w:t>
      </w:r>
      <w:r w:rsidRPr="00A1325E">
        <w:rPr>
          <w:rtl/>
        </w:rPr>
        <w:t xml:space="preserve"> ؛ </w:t>
      </w:r>
      <w:r w:rsidRPr="00A1325E">
        <w:rPr>
          <w:rFonts w:hint="cs"/>
          <w:rtl/>
        </w:rPr>
        <w:t>ص:</w:t>
      </w:r>
      <w:r w:rsidRPr="00A1325E">
        <w:rPr>
          <w:rtl/>
        </w:rPr>
        <w:t xml:space="preserve"> 82.</w:t>
      </w:r>
    </w:p>
    <w:p w:rsidR="003D5786" w:rsidRPr="00A1325E" w:rsidRDefault="003D5786" w:rsidP="005F03C1">
      <w:pPr>
        <w:numPr>
          <w:ilvl w:val="0"/>
          <w:numId w:val="32"/>
        </w:numPr>
        <w:tabs>
          <w:tab w:val="right" w:pos="900"/>
        </w:tabs>
        <w:spacing w:after="0" w:line="360" w:lineRule="auto"/>
        <w:ind w:left="900" w:hanging="720"/>
        <w:contextualSpacing/>
        <w:jc w:val="both"/>
        <w:rPr>
          <w:rFonts w:asciiTheme="minorBidi" w:hAnsiTheme="minorBidi"/>
          <w:rtl/>
        </w:rPr>
      </w:pPr>
      <w:r w:rsidRPr="00A1325E">
        <w:rPr>
          <w:rFonts w:ascii="Times New Roman" w:eastAsia="Times New Roman" w:hAnsi="Times New Roman"/>
          <w:rtl/>
          <w:lang w:bidi="ar-JO"/>
        </w:rPr>
        <w:t>مجلة كلية اللغة العربية العدد الثالث</w:t>
      </w:r>
      <w:r w:rsidRPr="00A1325E">
        <w:rPr>
          <w:rFonts w:ascii="Times New Roman" w:eastAsia="Times New Roman" w:hAnsi="Times New Roman" w:hint="cs"/>
          <w:rtl/>
          <w:lang w:bidi="ar-JO"/>
        </w:rPr>
        <w:t>،</w:t>
      </w:r>
      <w:r w:rsidRPr="00A1325E">
        <w:rPr>
          <w:rFonts w:ascii="Times New Roman" w:eastAsia="Times New Roman" w:hAnsi="Times New Roman"/>
          <w:b/>
          <w:bCs/>
          <w:rtl/>
          <w:lang w:bidi="ar-JO"/>
        </w:rPr>
        <w:t xml:space="preserve"> السين وسوف في القرآن الكريم؛</w:t>
      </w:r>
      <w:r w:rsidRPr="00A1325E">
        <w:rPr>
          <w:rFonts w:ascii="Times New Roman" w:eastAsia="Times New Roman" w:hAnsi="Times New Roman"/>
          <w:rtl/>
          <w:lang w:bidi="ar-JO"/>
        </w:rPr>
        <w:t xml:space="preserve"> </w:t>
      </w:r>
      <w:r w:rsidRPr="00A1325E">
        <w:rPr>
          <w:rFonts w:ascii="Times New Roman" w:eastAsia="Times New Roman" w:hAnsi="Times New Roman" w:hint="cs"/>
          <w:rtl/>
          <w:lang w:bidi="ar-JO"/>
        </w:rPr>
        <w:t>ص:69</w:t>
      </w:r>
      <w:r w:rsidRPr="00A1325E">
        <w:rPr>
          <w:rFonts w:ascii="Times New Roman" w:eastAsia="Times New Roman" w:hAnsi="Times New Roman"/>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rtl/>
          <w:lang w:bidi="ar-JO"/>
        </w:rPr>
        <w:t>مجلة الفيصل، العدد (85) ص:11</w:t>
      </w:r>
      <w:r w:rsidRPr="00A1325E">
        <w:rPr>
          <w:rFonts w:ascii="Times New Roman" w:eastAsia="Times New Roman" w:hAnsi="Times New Roman" w:hint="cs"/>
          <w:rtl/>
          <w:lang w:bidi="ar-JO"/>
        </w:rPr>
        <w:t>.</w:t>
      </w:r>
    </w:p>
    <w:p w:rsidR="003D5786" w:rsidRPr="00A1325E" w:rsidRDefault="003D5786" w:rsidP="005F03C1">
      <w:pPr>
        <w:numPr>
          <w:ilvl w:val="0"/>
          <w:numId w:val="32"/>
        </w:numPr>
        <w:tabs>
          <w:tab w:val="right" w:pos="900"/>
        </w:tabs>
        <w:spacing w:after="0" w:line="360" w:lineRule="auto"/>
        <w:ind w:left="900" w:hanging="720"/>
        <w:contextualSpacing/>
        <w:jc w:val="both"/>
        <w:rPr>
          <w:rFonts w:ascii="Times New Roman" w:eastAsia="Times New Roman" w:hAnsi="Times New Roman"/>
          <w:rtl/>
          <w:lang w:bidi="ar-JO"/>
        </w:rPr>
      </w:pPr>
      <w:r w:rsidRPr="00A1325E">
        <w:rPr>
          <w:rFonts w:ascii="Times New Roman" w:eastAsia="Times New Roman" w:hAnsi="Times New Roman" w:hint="cs"/>
          <w:rtl/>
          <w:lang w:bidi="ar-JO"/>
        </w:rPr>
        <w:t>مجلة كلية اللغة العربية، العدد الخامس، ص:87.</w:t>
      </w:r>
    </w:p>
    <w:p w:rsidR="003D5786" w:rsidRPr="00A1325E" w:rsidRDefault="00D47E95" w:rsidP="005F03C1">
      <w:pPr>
        <w:numPr>
          <w:ilvl w:val="0"/>
          <w:numId w:val="32"/>
        </w:numPr>
        <w:tabs>
          <w:tab w:val="right" w:pos="900"/>
        </w:tabs>
        <w:spacing w:after="0" w:line="360" w:lineRule="auto"/>
        <w:ind w:left="900" w:hanging="720"/>
        <w:contextualSpacing/>
        <w:jc w:val="both"/>
        <w:rPr>
          <w:rFonts w:asciiTheme="minorBidi" w:hAnsiTheme="minorBidi"/>
          <w:rtl/>
        </w:rPr>
      </w:pPr>
      <w:hyperlink r:id="rId14" w:history="1">
        <w:r w:rsidR="003D5786" w:rsidRPr="00A1325E">
          <w:rPr>
            <w:color w:val="000000" w:themeColor="text1"/>
          </w:rPr>
          <w:t>http://ar.wikipedia.org/wiki</w:t>
        </w:r>
        <w:r w:rsidR="003D5786" w:rsidRPr="00A1325E">
          <w:rPr>
            <w:rFonts w:hint="cs"/>
            <w:color w:val="000000" w:themeColor="text1"/>
            <w:rtl/>
          </w:rPr>
          <w:t>؛</w:t>
        </w:r>
      </w:hyperlink>
    </w:p>
    <w:p w:rsidR="003D5786" w:rsidRPr="00A1325E" w:rsidRDefault="003D5786" w:rsidP="005F03C1">
      <w:pPr>
        <w:tabs>
          <w:tab w:val="right" w:pos="900"/>
        </w:tabs>
        <w:spacing w:after="0" w:line="360" w:lineRule="auto"/>
        <w:ind w:left="900" w:hanging="720"/>
        <w:jc w:val="both"/>
        <w:rPr>
          <w:rFonts w:ascii="Times New Roman" w:eastAsia="Times New Roman" w:hAnsi="Times New Roman"/>
          <w:rtl/>
          <w:lang w:bidi="ar-JO"/>
        </w:rPr>
      </w:pPr>
    </w:p>
    <w:p w:rsidR="003D5786" w:rsidRPr="00A1325E" w:rsidRDefault="003D5786" w:rsidP="005F03C1">
      <w:pPr>
        <w:tabs>
          <w:tab w:val="right" w:pos="900"/>
        </w:tabs>
        <w:bidi w:val="0"/>
        <w:spacing w:after="0" w:line="360" w:lineRule="auto"/>
        <w:ind w:left="900" w:hanging="720"/>
        <w:jc w:val="both"/>
        <w:rPr>
          <w:rFonts w:asciiTheme="minorHAnsi" w:hAnsiTheme="minorHAnsi" w:cstheme="minorBidi"/>
          <w:rtl/>
          <w:lang w:bidi="ar-JO"/>
        </w:rPr>
      </w:pPr>
    </w:p>
    <w:p w:rsidR="003D5786" w:rsidRPr="005F03C1" w:rsidRDefault="003D5786" w:rsidP="006E58A4">
      <w:pPr>
        <w:bidi w:val="0"/>
        <w:spacing w:after="0" w:line="360" w:lineRule="auto"/>
        <w:ind w:left="1350" w:hanging="990"/>
        <w:jc w:val="both"/>
        <w:rPr>
          <w:rFonts w:asciiTheme="minorHAnsi" w:hAnsiTheme="minorHAnsi" w:cstheme="minorBidi"/>
          <w:sz w:val="32"/>
          <w:szCs w:val="32"/>
          <w:lang w:bidi="ar-JO"/>
        </w:rPr>
      </w:pPr>
    </w:p>
    <w:sectPr w:rsidR="003D5786" w:rsidRPr="005F03C1" w:rsidSect="00FF7390">
      <w:footnotePr>
        <w:numRestart w:val="eachPage"/>
      </w:footnotePr>
      <w:pgSz w:w="11906" w:h="16838" w:code="9"/>
      <w:pgMar w:top="1418" w:right="1916" w:bottom="1418" w:left="1418" w:header="709" w:footer="709" w:gutter="0"/>
      <w:pgNumType w:start="1"/>
      <w:cols w:space="708"/>
      <w:bidi/>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E57" w:rsidRDefault="00766E57" w:rsidP="00C94778">
      <w:pPr>
        <w:spacing w:after="0" w:line="240" w:lineRule="auto"/>
      </w:pPr>
      <w:r>
        <w:separator/>
      </w:r>
    </w:p>
  </w:endnote>
  <w:endnote w:type="continuationSeparator" w:id="0">
    <w:p w:rsidR="00766E57" w:rsidRDefault="00766E57" w:rsidP="00C947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abic Transparent">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Msh Quraan1">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QCF_BSML">
    <w:altName w:val="Times New Roman"/>
    <w:charset w:val="00"/>
    <w:family w:val="auto"/>
    <w:pitch w:val="variable"/>
    <w:sig w:usb0="80002003" w:usb1="90000000" w:usb2="00000008" w:usb3="00000000" w:csb0="80000041" w:csb1="00000000"/>
  </w:font>
  <w:font w:name="Helvetica">
    <w:panose1 w:val="020B060402020202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E57" w:rsidRDefault="00766E57" w:rsidP="00C94778">
      <w:pPr>
        <w:spacing w:after="0" w:line="240" w:lineRule="auto"/>
      </w:pPr>
      <w:r>
        <w:separator/>
      </w:r>
    </w:p>
  </w:footnote>
  <w:footnote w:type="continuationSeparator" w:id="0">
    <w:p w:rsidR="00766E57" w:rsidRDefault="00766E57" w:rsidP="00C94778">
      <w:pPr>
        <w:spacing w:after="0" w:line="240" w:lineRule="auto"/>
      </w:pPr>
      <w:r>
        <w:continuationSeparator/>
      </w:r>
    </w:p>
  </w:footnote>
  <w:footnote w:id="1">
    <w:p w:rsidR="00002D52" w:rsidRPr="00163F74" w:rsidRDefault="00002D52" w:rsidP="003123D5">
      <w:pPr>
        <w:spacing w:after="0" w:line="240" w:lineRule="auto"/>
        <w:jc w:val="both"/>
        <w:rPr>
          <w:rFonts w:ascii="Times New Roman" w:eastAsia="Times New Roman" w:hAnsi="Times New Roman"/>
          <w:sz w:val="24"/>
          <w:szCs w:val="24"/>
          <w:rtl/>
        </w:rPr>
      </w:pPr>
      <w:r w:rsidRPr="00163F74">
        <w:rPr>
          <w:rFonts w:ascii="Times New Roman" w:eastAsia="Times New Roman" w:hAnsi="Times New Roman"/>
          <w:sz w:val="24"/>
          <w:szCs w:val="24"/>
          <w:vertAlign w:val="superscript"/>
          <w:rtl/>
        </w:rPr>
        <w:t>(</w:t>
      </w:r>
      <w:r w:rsidRPr="00163F74">
        <w:rPr>
          <w:rFonts w:ascii="Times New Roman" w:eastAsia="Times New Roman" w:hAnsi="Times New Roman"/>
          <w:sz w:val="24"/>
          <w:szCs w:val="24"/>
          <w:vertAlign w:val="superscript"/>
          <w:rtl/>
        </w:rPr>
        <w:footnoteRef/>
      </w:r>
      <w:r w:rsidRPr="00163F74">
        <w:rPr>
          <w:rFonts w:ascii="Times New Roman" w:eastAsia="Times New Roman" w:hAnsi="Times New Roman"/>
          <w:sz w:val="24"/>
          <w:szCs w:val="24"/>
          <w:vertAlign w:val="superscript"/>
          <w:rtl/>
        </w:rPr>
        <w:t>)</w:t>
      </w:r>
      <w:r w:rsidRPr="00163F74">
        <w:rPr>
          <w:rFonts w:hint="cs"/>
          <w:sz w:val="24"/>
          <w:szCs w:val="24"/>
          <w:rtl/>
        </w:rPr>
        <w:t xml:space="preserve"> ينظر: </w:t>
      </w:r>
      <w:r w:rsidRPr="00163F74">
        <w:rPr>
          <w:sz w:val="24"/>
          <w:szCs w:val="24"/>
          <w:rtl/>
        </w:rPr>
        <w:t>مجلة كلية اللغة العربية، العددين</w:t>
      </w:r>
      <w:r w:rsidRPr="00163F74">
        <w:rPr>
          <w:rFonts w:hint="cs"/>
          <w:sz w:val="24"/>
          <w:szCs w:val="24"/>
          <w:rtl/>
        </w:rPr>
        <w:t xml:space="preserve">  الثالث عشر والرابع عشر، ص: 753</w:t>
      </w:r>
      <w:r w:rsidRPr="00163F74">
        <w:rPr>
          <w:sz w:val="24"/>
          <w:szCs w:val="24"/>
          <w:rtl/>
        </w:rPr>
        <w:t>.</w:t>
      </w:r>
    </w:p>
  </w:footnote>
  <w:footnote w:id="2">
    <w:p w:rsidR="00002D52" w:rsidRPr="001D64B6" w:rsidRDefault="00002D52" w:rsidP="0000689A">
      <w:pPr>
        <w:spacing w:after="0" w:line="240" w:lineRule="auto"/>
        <w:jc w:val="both"/>
        <w:rPr>
          <w:rFonts w:ascii="Times New Roman" w:eastAsia="Times New Roman" w:hAnsi="Times New Roman"/>
          <w:sz w:val="24"/>
          <w:szCs w:val="24"/>
          <w:rtl/>
        </w:rPr>
      </w:pPr>
      <w:r w:rsidRPr="001D64B6">
        <w:rPr>
          <w:rFonts w:ascii="Times New Roman" w:eastAsia="Times New Roman" w:hAnsi="Times New Roman"/>
          <w:sz w:val="24"/>
          <w:szCs w:val="24"/>
          <w:vertAlign w:val="superscript"/>
          <w:rtl/>
        </w:rPr>
        <w:t>(</w:t>
      </w:r>
      <w:r w:rsidRPr="001D64B6">
        <w:rPr>
          <w:rFonts w:ascii="Times New Roman" w:eastAsia="Times New Roman" w:hAnsi="Times New Roman"/>
          <w:sz w:val="24"/>
          <w:szCs w:val="24"/>
          <w:vertAlign w:val="superscript"/>
          <w:rtl/>
        </w:rPr>
        <w:footnoteRef/>
      </w:r>
      <w:r w:rsidRPr="001D64B6">
        <w:rPr>
          <w:rFonts w:ascii="Times New Roman" w:eastAsia="Times New Roman" w:hAnsi="Times New Roman"/>
          <w:sz w:val="24"/>
          <w:szCs w:val="24"/>
          <w:vertAlign w:val="superscript"/>
          <w:rtl/>
        </w:rPr>
        <w:t>)</w:t>
      </w:r>
      <w:r w:rsidRPr="001D64B6">
        <w:rPr>
          <w:rFonts w:hint="cs"/>
          <w:sz w:val="24"/>
          <w:szCs w:val="24"/>
          <w:rtl/>
        </w:rPr>
        <w:t xml:space="preserve"> ي</w:t>
      </w:r>
      <w:r w:rsidRPr="001D64B6">
        <w:rPr>
          <w:sz w:val="24"/>
          <w:szCs w:val="24"/>
          <w:rtl/>
        </w:rPr>
        <w:t>نظر: مجلة الفيصل، العدد</w:t>
      </w:r>
      <w:r w:rsidRPr="001D64B6">
        <w:rPr>
          <w:rFonts w:hint="cs"/>
          <w:sz w:val="24"/>
          <w:szCs w:val="24"/>
          <w:rtl/>
        </w:rPr>
        <w:t xml:space="preserve"> 71،</w:t>
      </w:r>
      <w:r w:rsidRPr="001D64B6">
        <w:rPr>
          <w:sz w:val="24"/>
          <w:szCs w:val="24"/>
          <w:rtl/>
        </w:rPr>
        <w:t xml:space="preserve"> جمادي الاولى</w:t>
      </w:r>
      <w:r w:rsidRPr="001D64B6">
        <w:rPr>
          <w:rFonts w:hint="cs"/>
          <w:sz w:val="24"/>
          <w:szCs w:val="24"/>
          <w:rtl/>
        </w:rPr>
        <w:t xml:space="preserve"> </w:t>
      </w:r>
      <w:r w:rsidRPr="001D64B6">
        <w:rPr>
          <w:sz w:val="24"/>
          <w:szCs w:val="24"/>
          <w:rtl/>
        </w:rPr>
        <w:t>(1403هـ) شباط/ اذار(1983م)</w:t>
      </w:r>
      <w:r w:rsidRPr="001D64B6">
        <w:rPr>
          <w:rFonts w:hint="cs"/>
          <w:sz w:val="24"/>
          <w:szCs w:val="24"/>
          <w:rtl/>
        </w:rPr>
        <w:t>، ص:</w:t>
      </w:r>
      <w:r w:rsidRPr="001D64B6">
        <w:rPr>
          <w:sz w:val="24"/>
          <w:szCs w:val="24"/>
          <w:rtl/>
        </w:rPr>
        <w:t xml:space="preserve"> 10</w:t>
      </w:r>
      <w:r w:rsidRPr="001D64B6">
        <w:rPr>
          <w:rFonts w:ascii="Times New Roman" w:eastAsia="Times New Roman" w:hAnsi="Times New Roman" w:hint="cs"/>
          <w:sz w:val="24"/>
          <w:szCs w:val="24"/>
          <w:rtl/>
        </w:rPr>
        <w:t>.</w:t>
      </w:r>
    </w:p>
  </w:footnote>
  <w:footnote w:id="3">
    <w:p w:rsidR="00002D52" w:rsidRPr="001D64B6" w:rsidRDefault="00002D52" w:rsidP="0000689A">
      <w:pPr>
        <w:spacing w:after="0" w:line="240" w:lineRule="auto"/>
        <w:jc w:val="both"/>
        <w:rPr>
          <w:rFonts w:ascii="Times New Roman" w:eastAsia="Times New Roman" w:hAnsi="Times New Roman"/>
          <w:sz w:val="24"/>
          <w:szCs w:val="24"/>
          <w:rtl/>
        </w:rPr>
      </w:pPr>
      <w:r w:rsidRPr="001D64B6">
        <w:rPr>
          <w:rFonts w:ascii="Times New Roman" w:eastAsia="Times New Roman" w:hAnsi="Times New Roman"/>
          <w:sz w:val="24"/>
          <w:szCs w:val="24"/>
          <w:vertAlign w:val="superscript"/>
          <w:rtl/>
        </w:rPr>
        <w:t>(</w:t>
      </w:r>
      <w:r w:rsidRPr="001D64B6">
        <w:rPr>
          <w:rFonts w:ascii="Times New Roman" w:eastAsia="Times New Roman" w:hAnsi="Times New Roman"/>
          <w:sz w:val="24"/>
          <w:szCs w:val="24"/>
          <w:vertAlign w:val="superscript"/>
          <w:rtl/>
        </w:rPr>
        <w:footnoteRef/>
      </w:r>
      <w:r w:rsidRPr="001D64B6">
        <w:rPr>
          <w:rFonts w:ascii="Times New Roman" w:eastAsia="Times New Roman" w:hAnsi="Times New Roman"/>
          <w:sz w:val="24"/>
          <w:szCs w:val="24"/>
          <w:vertAlign w:val="superscript"/>
          <w:rtl/>
        </w:rPr>
        <w:t>)</w:t>
      </w:r>
      <w:r w:rsidRPr="001D64B6">
        <w:rPr>
          <w:rFonts w:ascii="Times New Roman" w:eastAsia="Times New Roman" w:hAnsi="Times New Roman" w:hint="cs"/>
          <w:sz w:val="24"/>
          <w:szCs w:val="24"/>
          <w:vertAlign w:val="superscript"/>
          <w:rtl/>
        </w:rPr>
        <w:t xml:space="preserve"> </w:t>
      </w:r>
      <w:r w:rsidRPr="001D64B6">
        <w:rPr>
          <w:rFonts w:hint="cs"/>
          <w:sz w:val="24"/>
          <w:szCs w:val="24"/>
          <w:rtl/>
        </w:rPr>
        <w:t>ي</w:t>
      </w:r>
      <w:r w:rsidRPr="001D64B6">
        <w:rPr>
          <w:sz w:val="24"/>
          <w:szCs w:val="24"/>
          <w:rtl/>
        </w:rPr>
        <w:t>نظر:</w:t>
      </w:r>
      <w:r w:rsidRPr="001D64B6">
        <w:rPr>
          <w:rFonts w:hint="cs"/>
          <w:sz w:val="24"/>
          <w:szCs w:val="24"/>
          <w:rtl/>
        </w:rPr>
        <w:t xml:space="preserve"> مجلة الفيصل،</w:t>
      </w:r>
      <w:r w:rsidRPr="001D64B6">
        <w:rPr>
          <w:sz w:val="24"/>
          <w:szCs w:val="24"/>
          <w:rtl/>
        </w:rPr>
        <w:t xml:space="preserve"> العدد</w:t>
      </w:r>
      <w:r w:rsidRPr="001D64B6">
        <w:rPr>
          <w:rFonts w:hint="cs"/>
          <w:sz w:val="24"/>
          <w:szCs w:val="24"/>
          <w:rtl/>
        </w:rPr>
        <w:t xml:space="preserve"> 85</w:t>
      </w:r>
      <w:r w:rsidRPr="001D64B6">
        <w:rPr>
          <w:sz w:val="24"/>
          <w:szCs w:val="24"/>
          <w:rtl/>
        </w:rPr>
        <w:t>، رجب(1404هـ) نيسان(1984</w:t>
      </w:r>
      <w:r w:rsidRPr="001D64B6">
        <w:rPr>
          <w:rFonts w:hint="cs"/>
          <w:sz w:val="24"/>
          <w:szCs w:val="24"/>
          <w:rtl/>
        </w:rPr>
        <w:t>م</w:t>
      </w:r>
      <w:r w:rsidRPr="001D64B6">
        <w:rPr>
          <w:sz w:val="24"/>
          <w:szCs w:val="24"/>
          <w:rtl/>
        </w:rPr>
        <w:t>)</w:t>
      </w:r>
      <w:r w:rsidRPr="001D64B6">
        <w:rPr>
          <w:rFonts w:hint="cs"/>
          <w:sz w:val="24"/>
          <w:szCs w:val="24"/>
          <w:rtl/>
        </w:rPr>
        <w:t>،</w:t>
      </w:r>
      <w:r w:rsidRPr="001D64B6">
        <w:rPr>
          <w:sz w:val="24"/>
          <w:szCs w:val="24"/>
          <w:rtl/>
        </w:rPr>
        <w:t xml:space="preserve"> ص: 11-</w:t>
      </w:r>
      <w:r w:rsidRPr="001D64B6">
        <w:rPr>
          <w:rFonts w:hint="cs"/>
          <w:sz w:val="24"/>
          <w:szCs w:val="24"/>
          <w:rtl/>
        </w:rPr>
        <w:t>12.</w:t>
      </w:r>
    </w:p>
  </w:footnote>
  <w:footnote w:id="4">
    <w:p w:rsidR="00002D52" w:rsidRPr="001D64B6" w:rsidRDefault="00002D52" w:rsidP="000F5319">
      <w:pPr>
        <w:spacing w:after="0" w:line="240" w:lineRule="auto"/>
        <w:ind w:left="292" w:hanging="270"/>
        <w:jc w:val="both"/>
        <w:rPr>
          <w:sz w:val="24"/>
          <w:szCs w:val="24"/>
          <w:rtl/>
        </w:rPr>
      </w:pPr>
      <w:r w:rsidRPr="001D64B6">
        <w:rPr>
          <w:rFonts w:ascii="Times New Roman" w:eastAsia="Times New Roman" w:hAnsi="Times New Roman"/>
          <w:sz w:val="24"/>
          <w:szCs w:val="24"/>
          <w:vertAlign w:val="superscript"/>
          <w:rtl/>
        </w:rPr>
        <w:t>(</w:t>
      </w:r>
      <w:r w:rsidRPr="001D64B6">
        <w:rPr>
          <w:rFonts w:ascii="Times New Roman" w:eastAsia="Times New Roman" w:hAnsi="Times New Roman"/>
          <w:sz w:val="24"/>
          <w:szCs w:val="24"/>
          <w:vertAlign w:val="superscript"/>
          <w:rtl/>
        </w:rPr>
        <w:footnoteRef/>
      </w:r>
      <w:r w:rsidRPr="001D64B6">
        <w:rPr>
          <w:rFonts w:ascii="Times New Roman" w:eastAsia="Times New Roman" w:hAnsi="Times New Roman"/>
          <w:sz w:val="24"/>
          <w:szCs w:val="24"/>
          <w:vertAlign w:val="superscript"/>
          <w:rtl/>
        </w:rPr>
        <w:t>)</w:t>
      </w:r>
      <w:r w:rsidRPr="001D64B6">
        <w:rPr>
          <w:rFonts w:hint="cs"/>
          <w:sz w:val="24"/>
          <w:szCs w:val="24"/>
          <w:rtl/>
        </w:rPr>
        <w:t xml:space="preserve"> الرسالة </w:t>
      </w:r>
      <w:r w:rsidRPr="001D64B6">
        <w:rPr>
          <w:sz w:val="24"/>
          <w:szCs w:val="24"/>
          <w:rtl/>
        </w:rPr>
        <w:t>ا</w:t>
      </w:r>
      <w:r w:rsidRPr="001D64B6">
        <w:rPr>
          <w:rFonts w:hint="cs"/>
          <w:sz w:val="24"/>
          <w:szCs w:val="24"/>
          <w:rtl/>
        </w:rPr>
        <w:t>لأ</w:t>
      </w:r>
      <w:r w:rsidRPr="001D64B6">
        <w:rPr>
          <w:sz w:val="24"/>
          <w:szCs w:val="24"/>
          <w:rtl/>
        </w:rPr>
        <w:t>ولى في سنة</w:t>
      </w:r>
      <w:r w:rsidRPr="001D64B6">
        <w:rPr>
          <w:rFonts w:hint="cs"/>
          <w:sz w:val="24"/>
          <w:szCs w:val="24"/>
          <w:rtl/>
        </w:rPr>
        <w:t xml:space="preserve"> </w:t>
      </w:r>
      <w:r w:rsidRPr="001D64B6">
        <w:rPr>
          <w:sz w:val="24"/>
          <w:szCs w:val="24"/>
          <w:rtl/>
        </w:rPr>
        <w:t>(1981م)، والثانية في سنة</w:t>
      </w:r>
      <w:r w:rsidRPr="001D64B6">
        <w:rPr>
          <w:rFonts w:hint="cs"/>
          <w:sz w:val="24"/>
          <w:szCs w:val="24"/>
          <w:rtl/>
        </w:rPr>
        <w:t xml:space="preserve"> </w:t>
      </w:r>
      <w:r w:rsidRPr="001D64B6">
        <w:rPr>
          <w:sz w:val="24"/>
          <w:szCs w:val="24"/>
          <w:rtl/>
        </w:rPr>
        <w:t>(1983م).</w:t>
      </w:r>
    </w:p>
  </w:footnote>
  <w:footnote w:id="5">
    <w:p w:rsidR="00002D52" w:rsidRPr="001D64B6" w:rsidRDefault="00002D52" w:rsidP="000F5319">
      <w:pPr>
        <w:spacing w:after="0" w:line="240" w:lineRule="auto"/>
        <w:ind w:left="292" w:hanging="270"/>
        <w:jc w:val="both"/>
        <w:rPr>
          <w:rFonts w:asciiTheme="minorBidi" w:hAnsiTheme="minorBidi"/>
          <w:sz w:val="24"/>
          <w:szCs w:val="24"/>
          <w:rtl/>
        </w:rPr>
      </w:pPr>
      <w:r w:rsidRPr="001D64B6">
        <w:rPr>
          <w:rFonts w:ascii="Times New Roman" w:eastAsia="Times New Roman" w:hAnsi="Times New Roman"/>
          <w:sz w:val="24"/>
          <w:szCs w:val="24"/>
          <w:vertAlign w:val="superscript"/>
          <w:rtl/>
        </w:rPr>
        <w:t>(</w:t>
      </w:r>
      <w:r w:rsidRPr="001D64B6">
        <w:rPr>
          <w:rFonts w:ascii="Times New Roman" w:eastAsia="Times New Roman" w:hAnsi="Times New Roman"/>
          <w:sz w:val="24"/>
          <w:szCs w:val="24"/>
          <w:vertAlign w:val="superscript"/>
          <w:rtl/>
        </w:rPr>
        <w:footnoteRef/>
      </w:r>
      <w:r w:rsidRPr="001D64B6">
        <w:rPr>
          <w:rFonts w:ascii="Times New Roman" w:eastAsia="Times New Roman" w:hAnsi="Times New Roman"/>
          <w:sz w:val="24"/>
          <w:szCs w:val="24"/>
          <w:vertAlign w:val="superscript"/>
          <w:rtl/>
        </w:rPr>
        <w:t>)</w:t>
      </w:r>
      <w:r w:rsidRPr="001D64B6">
        <w:rPr>
          <w:rFonts w:asciiTheme="minorBidi" w:hAnsiTheme="minorBidi" w:hint="cs"/>
          <w:sz w:val="24"/>
          <w:szCs w:val="24"/>
          <w:rtl/>
        </w:rPr>
        <w:t xml:space="preserve"> ينظر: </w:t>
      </w:r>
      <w:r w:rsidRPr="001D64B6">
        <w:rPr>
          <w:rFonts w:asciiTheme="minorBidi" w:hAnsiTheme="minorBidi"/>
          <w:sz w:val="24"/>
          <w:szCs w:val="24"/>
          <w:rtl/>
        </w:rPr>
        <w:t xml:space="preserve">التميمي، كريم أحمد جواد، </w:t>
      </w:r>
      <w:r w:rsidRPr="001D64B6">
        <w:rPr>
          <w:rFonts w:asciiTheme="minorBidi" w:hAnsiTheme="minorBidi"/>
          <w:b/>
          <w:bCs/>
          <w:sz w:val="24"/>
          <w:szCs w:val="24"/>
          <w:rtl/>
        </w:rPr>
        <w:t>محمد عبد الخالق عضيمة وجهوده النحوية</w:t>
      </w:r>
      <w:r w:rsidRPr="001D64B6">
        <w:rPr>
          <w:rFonts w:asciiTheme="minorBidi" w:hAnsiTheme="minorBidi"/>
          <w:sz w:val="24"/>
          <w:szCs w:val="24"/>
          <w:rtl/>
        </w:rPr>
        <w:t>، رسالة ماجستير، جامعة بغداد،</w:t>
      </w:r>
      <w:r w:rsidRPr="001D64B6">
        <w:rPr>
          <w:rFonts w:asciiTheme="minorBidi" w:hAnsiTheme="minorBidi" w:hint="cs"/>
          <w:sz w:val="24"/>
          <w:szCs w:val="24"/>
          <w:rtl/>
        </w:rPr>
        <w:t xml:space="preserve"> </w:t>
      </w:r>
      <w:r w:rsidRPr="001D64B6">
        <w:rPr>
          <w:rFonts w:asciiTheme="minorBidi" w:hAnsiTheme="minorBidi"/>
          <w:sz w:val="24"/>
          <w:szCs w:val="24"/>
          <w:rtl/>
        </w:rPr>
        <w:t>(1414ه</w:t>
      </w:r>
      <w:r w:rsidRPr="001D64B6">
        <w:rPr>
          <w:rFonts w:asciiTheme="minorBidi" w:hAnsiTheme="minorBidi" w:hint="cs"/>
          <w:sz w:val="24"/>
          <w:szCs w:val="24"/>
          <w:rtl/>
        </w:rPr>
        <w:t>ـ</w:t>
      </w:r>
      <w:r w:rsidRPr="001D64B6">
        <w:rPr>
          <w:rFonts w:asciiTheme="minorBidi" w:hAnsiTheme="minorBidi"/>
          <w:sz w:val="24"/>
          <w:szCs w:val="24"/>
          <w:rtl/>
        </w:rPr>
        <w:t xml:space="preserve">-1993م)، ص: 8-27، نقلاً عن: الدليمي، وجدان برهان عبد الكريم، </w:t>
      </w:r>
      <w:r w:rsidRPr="001D64B6">
        <w:rPr>
          <w:rFonts w:asciiTheme="minorBidi" w:hAnsiTheme="minorBidi"/>
          <w:b/>
          <w:bCs/>
          <w:sz w:val="24"/>
          <w:szCs w:val="24"/>
          <w:rtl/>
        </w:rPr>
        <w:t>البحث الصرفي عند الشيخ عضيمة</w:t>
      </w:r>
      <w:r w:rsidRPr="001D64B6">
        <w:rPr>
          <w:rFonts w:asciiTheme="minorBidi" w:hAnsiTheme="minorBidi"/>
          <w:sz w:val="24"/>
          <w:szCs w:val="24"/>
          <w:rtl/>
        </w:rPr>
        <w:t>، رسالة ماجستير، بإشراف: لطيفة عبد الرسول، الجامعة المستنصرية، (1424هـ- 2004م)، ص:4.</w:t>
      </w:r>
    </w:p>
  </w:footnote>
  <w:footnote w:id="6">
    <w:p w:rsidR="00002D52" w:rsidRPr="001D64B6" w:rsidRDefault="00002D52" w:rsidP="000F5319">
      <w:pPr>
        <w:pStyle w:val="a3"/>
        <w:ind w:left="292" w:hanging="270"/>
        <w:rPr>
          <w:sz w:val="24"/>
          <w:szCs w:val="24"/>
          <w:rtl/>
        </w:rPr>
      </w:pPr>
      <w:r w:rsidRPr="001D64B6">
        <w:rPr>
          <w:sz w:val="24"/>
          <w:szCs w:val="24"/>
          <w:vertAlign w:val="superscript"/>
          <w:rtl/>
        </w:rPr>
        <w:t>(</w:t>
      </w:r>
      <w:r w:rsidRPr="001D64B6">
        <w:rPr>
          <w:sz w:val="24"/>
          <w:szCs w:val="24"/>
          <w:vertAlign w:val="superscript"/>
          <w:rtl/>
        </w:rPr>
        <w:footnoteRef/>
      </w:r>
      <w:r w:rsidRPr="001D64B6">
        <w:rPr>
          <w:sz w:val="24"/>
          <w:szCs w:val="24"/>
          <w:vertAlign w:val="superscript"/>
          <w:rtl/>
        </w:rPr>
        <w:t>)</w:t>
      </w:r>
      <w:r>
        <w:rPr>
          <w:rFonts w:hint="cs"/>
          <w:sz w:val="24"/>
          <w:szCs w:val="24"/>
          <w:vertAlign w:val="superscript"/>
          <w:rtl/>
        </w:rPr>
        <w:t xml:space="preserve"> </w:t>
      </w:r>
      <w:r w:rsidRPr="001D64B6">
        <w:rPr>
          <w:sz w:val="24"/>
          <w:szCs w:val="24"/>
          <w:rtl/>
        </w:rPr>
        <w:t xml:space="preserve">ينظر: الزركلي، خير الدين، </w:t>
      </w:r>
      <w:r w:rsidRPr="001D64B6">
        <w:rPr>
          <w:b/>
          <w:bCs/>
          <w:sz w:val="24"/>
          <w:szCs w:val="24"/>
          <w:rtl/>
        </w:rPr>
        <w:t>إتمام الأعلام، ذيل لكتاب الأعلام،</w:t>
      </w:r>
      <w:r w:rsidRPr="001D64B6">
        <w:rPr>
          <w:sz w:val="24"/>
          <w:szCs w:val="24"/>
          <w:rtl/>
        </w:rPr>
        <w:t xml:space="preserve"> نزار أباظة، محمد رياض المالح، دار صادر، بيروت، ط1/1999م، ص: 249؛ مجلة كلية اللغة العربية؛ العددين، 13، 14، ص: 753.</w:t>
      </w:r>
    </w:p>
  </w:footnote>
  <w:footnote w:id="7">
    <w:p w:rsidR="00002D52" w:rsidRPr="001F139E" w:rsidRDefault="00002D52" w:rsidP="000F5319">
      <w:pPr>
        <w:pStyle w:val="a3"/>
        <w:ind w:left="292" w:hanging="270"/>
        <w:rPr>
          <w:rtl/>
        </w:rPr>
      </w:pPr>
      <w:r w:rsidRPr="001D64B6">
        <w:rPr>
          <w:sz w:val="24"/>
          <w:szCs w:val="24"/>
          <w:vertAlign w:val="superscript"/>
          <w:rtl/>
        </w:rPr>
        <w:t>(</w:t>
      </w:r>
      <w:r w:rsidRPr="001D64B6">
        <w:rPr>
          <w:sz w:val="24"/>
          <w:szCs w:val="24"/>
          <w:vertAlign w:val="superscript"/>
          <w:rtl/>
        </w:rPr>
        <w:footnoteRef/>
      </w:r>
      <w:r w:rsidRPr="001D64B6">
        <w:rPr>
          <w:sz w:val="24"/>
          <w:szCs w:val="24"/>
          <w:vertAlign w:val="superscript"/>
          <w:rtl/>
        </w:rPr>
        <w:t>)</w:t>
      </w:r>
      <w:r>
        <w:rPr>
          <w:rFonts w:hint="cs"/>
          <w:sz w:val="24"/>
          <w:szCs w:val="24"/>
          <w:rtl/>
        </w:rPr>
        <w:t xml:space="preserve"> </w:t>
      </w:r>
      <w:r w:rsidRPr="001D64B6">
        <w:rPr>
          <w:sz w:val="24"/>
          <w:szCs w:val="24"/>
          <w:rtl/>
        </w:rPr>
        <w:t xml:space="preserve">ينظر: شاه، مكية جعفر، </w:t>
      </w:r>
      <w:r w:rsidRPr="001D64B6">
        <w:rPr>
          <w:b/>
          <w:bCs/>
          <w:sz w:val="24"/>
          <w:szCs w:val="24"/>
          <w:rtl/>
        </w:rPr>
        <w:t xml:space="preserve">الشيخ عضيمة وجهوده اللغوية، </w:t>
      </w:r>
      <w:r w:rsidRPr="001D64B6">
        <w:rPr>
          <w:sz w:val="24"/>
          <w:szCs w:val="24"/>
          <w:rtl/>
        </w:rPr>
        <w:t>رسالة ماجستير، إشراف: محسن سالم العميري، (1409هـ-1989م)، ص:7.</w:t>
      </w:r>
      <w:r w:rsidRPr="00B03307">
        <w:rPr>
          <w:sz w:val="24"/>
          <w:szCs w:val="24"/>
          <w:rtl/>
        </w:rPr>
        <w:t xml:space="preserve"> </w:t>
      </w:r>
    </w:p>
  </w:footnote>
  <w:footnote w:id="8">
    <w:p w:rsidR="00002D52" w:rsidRPr="001D64B6" w:rsidRDefault="00002D52" w:rsidP="00E21650">
      <w:pPr>
        <w:spacing w:after="0" w:line="240" w:lineRule="auto"/>
        <w:ind w:left="292" w:hanging="292"/>
        <w:jc w:val="both"/>
        <w:rPr>
          <w:rFonts w:ascii="Times New Roman" w:eastAsia="Times New Roman" w:hAnsi="Times New Roman"/>
          <w:sz w:val="24"/>
          <w:szCs w:val="24"/>
          <w:rtl/>
          <w:lang w:bidi="ar-JO"/>
        </w:rPr>
      </w:pPr>
      <w:r w:rsidRPr="001D64B6">
        <w:rPr>
          <w:sz w:val="24"/>
          <w:szCs w:val="24"/>
          <w:vertAlign w:val="superscript"/>
          <w:rtl/>
        </w:rPr>
        <w:t>(</w:t>
      </w:r>
      <w:r w:rsidRPr="001D64B6">
        <w:rPr>
          <w:sz w:val="24"/>
          <w:szCs w:val="24"/>
          <w:vertAlign w:val="superscript"/>
          <w:rtl/>
        </w:rPr>
        <w:footnoteRef/>
      </w:r>
      <w:r w:rsidRPr="001D64B6">
        <w:rPr>
          <w:sz w:val="24"/>
          <w:szCs w:val="24"/>
          <w:vertAlign w:val="superscript"/>
          <w:rtl/>
        </w:rPr>
        <w:t>)</w:t>
      </w:r>
      <w:r w:rsidRPr="001D64B6">
        <w:rPr>
          <w:rFonts w:hint="cs"/>
          <w:sz w:val="24"/>
          <w:szCs w:val="24"/>
          <w:rtl/>
        </w:rPr>
        <w:t xml:space="preserve"> </w:t>
      </w:r>
      <w:r w:rsidRPr="001D64B6">
        <w:rPr>
          <w:sz w:val="24"/>
          <w:szCs w:val="24"/>
          <w:rtl/>
        </w:rPr>
        <w:t>ينظر: الدليمي</w:t>
      </w:r>
      <w:r w:rsidRPr="001D64B6">
        <w:rPr>
          <w:rFonts w:hint="cs"/>
          <w:sz w:val="24"/>
          <w:szCs w:val="24"/>
          <w:rtl/>
        </w:rPr>
        <w:t>،</w:t>
      </w:r>
      <w:r w:rsidRPr="001D64B6">
        <w:rPr>
          <w:sz w:val="24"/>
          <w:szCs w:val="24"/>
          <w:rtl/>
        </w:rPr>
        <w:t xml:space="preserve"> وجدان برهان، </w:t>
      </w:r>
      <w:r w:rsidRPr="001D64B6">
        <w:rPr>
          <w:b/>
          <w:bCs/>
          <w:sz w:val="24"/>
          <w:szCs w:val="24"/>
          <w:rtl/>
        </w:rPr>
        <w:t>البحث الصرفي عند الشيخ عضيمة،</w:t>
      </w:r>
      <w:r w:rsidRPr="001D64B6">
        <w:rPr>
          <w:sz w:val="24"/>
          <w:szCs w:val="24"/>
          <w:rtl/>
        </w:rPr>
        <w:t xml:space="preserve"> ص:4</w:t>
      </w:r>
      <w:r w:rsidRPr="001D64B6">
        <w:rPr>
          <w:rFonts w:hint="cs"/>
          <w:sz w:val="24"/>
          <w:szCs w:val="24"/>
          <w:rtl/>
        </w:rPr>
        <w:t>؛</w:t>
      </w:r>
      <w:r w:rsidRPr="001D64B6">
        <w:rPr>
          <w:sz w:val="24"/>
          <w:szCs w:val="24"/>
          <w:rtl/>
        </w:rPr>
        <w:t xml:space="preserve"> </w:t>
      </w:r>
      <w:r w:rsidRPr="001D64B6">
        <w:rPr>
          <w:rFonts w:hint="cs"/>
          <w:sz w:val="24"/>
          <w:szCs w:val="24"/>
          <w:rtl/>
        </w:rPr>
        <w:t>ومقالة</w:t>
      </w:r>
      <w:r w:rsidRPr="001D64B6">
        <w:rPr>
          <w:sz w:val="24"/>
          <w:szCs w:val="24"/>
          <w:rtl/>
        </w:rPr>
        <w:t xml:space="preserve">  تركي بن سهو بن نزال العتيبي الأستاذ بكلية اللغة العربية</w:t>
      </w:r>
      <w:r w:rsidRPr="001D64B6">
        <w:rPr>
          <w:rFonts w:hint="cs"/>
          <w:sz w:val="24"/>
          <w:szCs w:val="24"/>
          <w:rtl/>
        </w:rPr>
        <w:t>،</w:t>
      </w:r>
      <w:r w:rsidRPr="001D64B6">
        <w:rPr>
          <w:sz w:val="24"/>
          <w:szCs w:val="24"/>
          <w:rtl/>
        </w:rPr>
        <w:t xml:space="preserve"> بجامعة الإمام محمد بن سعود الإسلامية</w:t>
      </w:r>
      <w:r w:rsidRPr="001D64B6">
        <w:rPr>
          <w:rFonts w:hint="cs"/>
          <w:sz w:val="24"/>
          <w:szCs w:val="24"/>
          <w:rtl/>
        </w:rPr>
        <w:t>،</w:t>
      </w:r>
      <w:r w:rsidRPr="001D64B6">
        <w:rPr>
          <w:sz w:val="24"/>
          <w:szCs w:val="24"/>
          <w:rtl/>
        </w:rPr>
        <w:t xml:space="preserve"> ن</w:t>
      </w:r>
      <w:r w:rsidRPr="001D64B6">
        <w:rPr>
          <w:rFonts w:hint="cs"/>
          <w:sz w:val="24"/>
          <w:szCs w:val="24"/>
          <w:rtl/>
        </w:rPr>
        <w:t>ُ</w:t>
      </w:r>
      <w:r w:rsidRPr="001D64B6">
        <w:rPr>
          <w:sz w:val="24"/>
          <w:szCs w:val="24"/>
          <w:rtl/>
        </w:rPr>
        <w:t>ش</w:t>
      </w:r>
      <w:r w:rsidRPr="001D64B6">
        <w:rPr>
          <w:rFonts w:hint="cs"/>
          <w:sz w:val="24"/>
          <w:szCs w:val="24"/>
          <w:rtl/>
        </w:rPr>
        <w:t>ِ</w:t>
      </w:r>
      <w:r w:rsidRPr="001D64B6">
        <w:rPr>
          <w:sz w:val="24"/>
          <w:szCs w:val="24"/>
          <w:rtl/>
        </w:rPr>
        <w:t>ر</w:t>
      </w:r>
      <w:r w:rsidRPr="001D64B6">
        <w:rPr>
          <w:rFonts w:hint="cs"/>
          <w:sz w:val="24"/>
          <w:szCs w:val="24"/>
          <w:rtl/>
        </w:rPr>
        <w:t>َ</w:t>
      </w:r>
      <w:r w:rsidRPr="001D64B6">
        <w:rPr>
          <w:sz w:val="24"/>
          <w:szCs w:val="24"/>
          <w:rtl/>
        </w:rPr>
        <w:t>ت</w:t>
      </w:r>
      <w:r w:rsidRPr="001D64B6">
        <w:rPr>
          <w:rFonts w:hint="cs"/>
          <w:sz w:val="24"/>
          <w:szCs w:val="24"/>
          <w:rtl/>
        </w:rPr>
        <w:t xml:space="preserve">ْ عنه </w:t>
      </w:r>
      <w:r w:rsidRPr="001D64B6">
        <w:rPr>
          <w:sz w:val="24"/>
          <w:szCs w:val="24"/>
          <w:rtl/>
        </w:rPr>
        <w:t xml:space="preserve">فيها ترجمة عن حياة الشيخ عضيمة، تاريخ النشر: </w:t>
      </w:r>
      <w:r w:rsidRPr="001D64B6">
        <w:rPr>
          <w:rFonts w:hint="cs"/>
          <w:sz w:val="24"/>
          <w:szCs w:val="24"/>
          <w:rtl/>
        </w:rPr>
        <w:t>(</w:t>
      </w:r>
      <w:r w:rsidRPr="001D64B6">
        <w:rPr>
          <w:sz w:val="24"/>
          <w:szCs w:val="24"/>
          <w:rtl/>
        </w:rPr>
        <w:t>16/4/2010م</w:t>
      </w:r>
      <w:r w:rsidRPr="001D64B6">
        <w:rPr>
          <w:rFonts w:hint="cs"/>
          <w:sz w:val="24"/>
          <w:szCs w:val="24"/>
          <w:rtl/>
        </w:rPr>
        <w:t xml:space="preserve">)، تحت عنوان: </w:t>
      </w:r>
      <w:r w:rsidRPr="001D64B6">
        <w:rPr>
          <w:rFonts w:hint="cs"/>
          <w:b/>
          <w:bCs/>
          <w:sz w:val="24"/>
          <w:szCs w:val="24"/>
          <w:rtl/>
        </w:rPr>
        <w:t>بحث في الشاذليات</w:t>
      </w:r>
      <w:r w:rsidRPr="001D64B6">
        <w:rPr>
          <w:rFonts w:hint="cs"/>
          <w:sz w:val="24"/>
          <w:szCs w:val="24"/>
          <w:rtl/>
        </w:rPr>
        <w:t xml:space="preserve">، </w:t>
      </w:r>
      <w:r w:rsidRPr="001D64B6">
        <w:rPr>
          <w:rFonts w:hint="cs"/>
          <w:b/>
          <w:bCs/>
          <w:sz w:val="24"/>
          <w:szCs w:val="24"/>
          <w:rtl/>
        </w:rPr>
        <w:t>مهداة إلى الأستاذ الدكتور: حسن الشاذلي فرهود،</w:t>
      </w:r>
      <w:r w:rsidRPr="001D64B6">
        <w:rPr>
          <w:rFonts w:hint="cs"/>
          <w:sz w:val="24"/>
          <w:szCs w:val="24"/>
          <w:rtl/>
        </w:rPr>
        <w:t xml:space="preserve"> كتبها وأهداها: أبو أوس إبراهيم الشمسان، </w:t>
      </w:r>
      <w:r w:rsidRPr="001D64B6">
        <w:rPr>
          <w:sz w:val="24"/>
          <w:szCs w:val="24"/>
          <w:rtl/>
        </w:rPr>
        <w:t>تركي بن سهو بن نزال العتيبي</w:t>
      </w:r>
      <w:r w:rsidRPr="001D64B6">
        <w:rPr>
          <w:rFonts w:hint="cs"/>
          <w:sz w:val="24"/>
          <w:szCs w:val="24"/>
          <w:rtl/>
        </w:rPr>
        <w:t>، عوض بن محمد الفوزي، محمد بن باتل الحربي، 1427هـ-2007م، ص: 109-117.</w:t>
      </w:r>
    </w:p>
  </w:footnote>
  <w:footnote w:id="9">
    <w:p w:rsidR="00002D52" w:rsidRPr="001D64B6" w:rsidRDefault="00002D52" w:rsidP="001D64B6">
      <w:pPr>
        <w:pStyle w:val="a3"/>
        <w:ind w:firstLine="0"/>
        <w:rPr>
          <w:sz w:val="24"/>
          <w:szCs w:val="24"/>
          <w:rtl/>
        </w:rPr>
      </w:pPr>
      <w:r w:rsidRPr="001D64B6">
        <w:rPr>
          <w:sz w:val="24"/>
          <w:szCs w:val="24"/>
          <w:vertAlign w:val="superscript"/>
          <w:rtl/>
        </w:rPr>
        <w:t>(</w:t>
      </w:r>
      <w:r w:rsidRPr="001D64B6">
        <w:rPr>
          <w:sz w:val="24"/>
          <w:szCs w:val="24"/>
          <w:vertAlign w:val="superscript"/>
          <w:rtl/>
        </w:rPr>
        <w:footnoteRef/>
      </w:r>
      <w:r w:rsidRPr="001D64B6">
        <w:rPr>
          <w:sz w:val="24"/>
          <w:szCs w:val="24"/>
          <w:vertAlign w:val="superscript"/>
          <w:rtl/>
        </w:rPr>
        <w:t>)</w:t>
      </w:r>
      <w:r w:rsidRPr="001D64B6">
        <w:rPr>
          <w:rFonts w:hint="cs"/>
          <w:sz w:val="24"/>
          <w:szCs w:val="24"/>
          <w:rtl/>
        </w:rPr>
        <w:t xml:space="preserve"> </w:t>
      </w:r>
      <w:r w:rsidRPr="001D64B6">
        <w:rPr>
          <w:sz w:val="24"/>
          <w:szCs w:val="24"/>
          <w:rtl/>
        </w:rPr>
        <w:t xml:space="preserve">ينظر: مجلة كلية اللغة العربية؛ العددين </w:t>
      </w:r>
      <w:r w:rsidRPr="001D64B6">
        <w:rPr>
          <w:rFonts w:hint="cs"/>
          <w:sz w:val="24"/>
          <w:szCs w:val="24"/>
          <w:rtl/>
        </w:rPr>
        <w:t>(13،14)</w:t>
      </w:r>
      <w:r w:rsidRPr="001D64B6">
        <w:rPr>
          <w:sz w:val="24"/>
          <w:szCs w:val="24"/>
          <w:rtl/>
        </w:rPr>
        <w:t>، ص: 753</w:t>
      </w:r>
      <w:r w:rsidRPr="001D64B6">
        <w:rPr>
          <w:rFonts w:hint="cs"/>
          <w:sz w:val="24"/>
          <w:szCs w:val="24"/>
          <w:rtl/>
        </w:rPr>
        <w:t>.</w:t>
      </w:r>
    </w:p>
  </w:footnote>
  <w:footnote w:id="10">
    <w:p w:rsidR="00002D52" w:rsidRPr="001D64B6" w:rsidRDefault="00002D52" w:rsidP="002526BF">
      <w:pPr>
        <w:pStyle w:val="a3"/>
        <w:ind w:left="350" w:hanging="283"/>
        <w:rPr>
          <w:sz w:val="24"/>
          <w:szCs w:val="24"/>
          <w:rtl/>
        </w:rPr>
      </w:pPr>
      <w:r w:rsidRPr="001D64B6">
        <w:rPr>
          <w:sz w:val="24"/>
          <w:szCs w:val="24"/>
          <w:vertAlign w:val="superscript"/>
          <w:rtl/>
        </w:rPr>
        <w:t>(</w:t>
      </w:r>
      <w:r w:rsidRPr="001D64B6">
        <w:rPr>
          <w:sz w:val="24"/>
          <w:szCs w:val="24"/>
          <w:vertAlign w:val="superscript"/>
          <w:rtl/>
        </w:rPr>
        <w:footnoteRef/>
      </w:r>
      <w:r w:rsidRPr="001D64B6">
        <w:rPr>
          <w:sz w:val="24"/>
          <w:szCs w:val="24"/>
          <w:vertAlign w:val="superscript"/>
          <w:rtl/>
        </w:rPr>
        <w:t>)</w:t>
      </w:r>
      <w:r w:rsidRPr="001D64B6">
        <w:rPr>
          <w:rFonts w:hint="cs"/>
          <w:sz w:val="24"/>
          <w:szCs w:val="24"/>
          <w:rtl/>
        </w:rPr>
        <w:t xml:space="preserve"> </w:t>
      </w:r>
      <w:r w:rsidRPr="001D64B6">
        <w:rPr>
          <w:sz w:val="24"/>
          <w:szCs w:val="24"/>
          <w:rtl/>
        </w:rPr>
        <w:t xml:space="preserve">ينظر: شاه، مكية جعفر، </w:t>
      </w:r>
      <w:r w:rsidRPr="001D64B6">
        <w:rPr>
          <w:b/>
          <w:bCs/>
          <w:sz w:val="24"/>
          <w:szCs w:val="24"/>
          <w:rtl/>
        </w:rPr>
        <w:t>الشيخ عضيمة وجهوده اللغوية،</w:t>
      </w:r>
      <w:r w:rsidRPr="001D64B6">
        <w:rPr>
          <w:sz w:val="24"/>
          <w:szCs w:val="24"/>
          <w:rtl/>
        </w:rPr>
        <w:t xml:space="preserve"> ص: 4</w:t>
      </w:r>
      <w:r w:rsidRPr="001D64B6">
        <w:rPr>
          <w:rFonts w:hint="cs"/>
          <w:sz w:val="24"/>
          <w:szCs w:val="24"/>
          <w:rtl/>
        </w:rPr>
        <w:t>-7.</w:t>
      </w:r>
    </w:p>
  </w:footnote>
  <w:footnote w:id="11">
    <w:p w:rsidR="00002D52" w:rsidRPr="001D64B6" w:rsidRDefault="00002D52" w:rsidP="002526BF">
      <w:pPr>
        <w:spacing w:after="0" w:line="240" w:lineRule="auto"/>
        <w:ind w:left="350" w:hanging="283"/>
        <w:jc w:val="both"/>
        <w:rPr>
          <w:sz w:val="24"/>
          <w:szCs w:val="24"/>
          <w:rtl/>
        </w:rPr>
      </w:pPr>
      <w:r w:rsidRPr="001D64B6">
        <w:rPr>
          <w:rFonts w:ascii="Times New Roman" w:eastAsia="Times New Roman" w:hAnsi="Times New Roman"/>
          <w:sz w:val="24"/>
          <w:szCs w:val="24"/>
          <w:vertAlign w:val="superscript"/>
          <w:rtl/>
        </w:rPr>
        <w:t>(</w:t>
      </w:r>
      <w:r w:rsidRPr="001D64B6">
        <w:rPr>
          <w:rFonts w:ascii="Times New Roman" w:eastAsia="Times New Roman" w:hAnsi="Times New Roman"/>
          <w:sz w:val="24"/>
          <w:szCs w:val="24"/>
          <w:vertAlign w:val="superscript"/>
          <w:rtl/>
        </w:rPr>
        <w:footnoteRef/>
      </w:r>
      <w:r w:rsidRPr="001D64B6">
        <w:rPr>
          <w:rFonts w:ascii="Times New Roman" w:eastAsia="Times New Roman" w:hAnsi="Times New Roman"/>
          <w:sz w:val="24"/>
          <w:szCs w:val="24"/>
          <w:vertAlign w:val="superscript"/>
          <w:rtl/>
        </w:rPr>
        <w:t>)</w:t>
      </w:r>
      <w:r w:rsidRPr="001D64B6">
        <w:rPr>
          <w:rFonts w:ascii="Times New Roman" w:eastAsia="Times New Roman" w:hAnsi="Times New Roman" w:hint="cs"/>
          <w:sz w:val="24"/>
          <w:szCs w:val="24"/>
          <w:vertAlign w:val="superscript"/>
          <w:rtl/>
        </w:rPr>
        <w:t xml:space="preserve"> </w:t>
      </w:r>
      <w:r w:rsidRPr="001D64B6">
        <w:rPr>
          <w:rFonts w:ascii="Times New Roman" w:eastAsia="Times New Roman" w:hAnsi="Times New Roman"/>
          <w:sz w:val="24"/>
          <w:szCs w:val="24"/>
          <w:vertAlign w:val="superscript"/>
        </w:rPr>
        <w:t xml:space="preserve"> </w:t>
      </w:r>
      <w:r w:rsidRPr="001D64B6">
        <w:rPr>
          <w:sz w:val="24"/>
          <w:szCs w:val="24"/>
          <w:rtl/>
        </w:rPr>
        <w:t xml:space="preserve">ينظر: شاه، مكية جعفر، </w:t>
      </w:r>
      <w:r w:rsidRPr="001D64B6">
        <w:rPr>
          <w:b/>
          <w:bCs/>
          <w:sz w:val="24"/>
          <w:szCs w:val="24"/>
          <w:rtl/>
        </w:rPr>
        <w:t>الشيخ عضيمة وجهوده اللغوية،</w:t>
      </w:r>
      <w:r w:rsidRPr="001D64B6">
        <w:rPr>
          <w:sz w:val="24"/>
          <w:szCs w:val="24"/>
          <w:rtl/>
        </w:rPr>
        <w:t xml:space="preserve"> ص: 4</w:t>
      </w:r>
      <w:r w:rsidRPr="001D64B6">
        <w:rPr>
          <w:rFonts w:hint="cs"/>
          <w:sz w:val="24"/>
          <w:szCs w:val="24"/>
          <w:rtl/>
        </w:rPr>
        <w:t>-7.</w:t>
      </w:r>
    </w:p>
  </w:footnote>
  <w:footnote w:id="12">
    <w:p w:rsidR="00002D52" w:rsidRPr="00E21650" w:rsidRDefault="00002D52" w:rsidP="002526BF">
      <w:pPr>
        <w:pStyle w:val="a3"/>
        <w:ind w:left="350" w:hanging="283"/>
        <w:rPr>
          <w:rtl/>
        </w:rPr>
      </w:pPr>
      <w:r w:rsidRPr="001D64B6">
        <w:rPr>
          <w:sz w:val="24"/>
          <w:szCs w:val="24"/>
          <w:vertAlign w:val="superscript"/>
          <w:rtl/>
        </w:rPr>
        <w:t>(</w:t>
      </w:r>
      <w:r w:rsidRPr="001D64B6">
        <w:rPr>
          <w:sz w:val="24"/>
          <w:szCs w:val="24"/>
          <w:vertAlign w:val="superscript"/>
          <w:rtl/>
        </w:rPr>
        <w:footnoteRef/>
      </w:r>
      <w:r w:rsidRPr="001D64B6">
        <w:rPr>
          <w:sz w:val="24"/>
          <w:szCs w:val="24"/>
          <w:vertAlign w:val="superscript"/>
          <w:rtl/>
        </w:rPr>
        <w:t>)</w:t>
      </w:r>
      <w:r w:rsidRPr="001D64B6">
        <w:rPr>
          <w:sz w:val="24"/>
          <w:szCs w:val="24"/>
        </w:rPr>
        <w:t xml:space="preserve"> </w:t>
      </w:r>
      <w:r w:rsidRPr="001D64B6">
        <w:rPr>
          <w:rFonts w:hint="cs"/>
          <w:sz w:val="24"/>
          <w:szCs w:val="24"/>
          <w:rtl/>
        </w:rPr>
        <w:t xml:space="preserve">ينظر: </w:t>
      </w:r>
      <w:r w:rsidRPr="001D64B6">
        <w:rPr>
          <w:sz w:val="24"/>
          <w:szCs w:val="24"/>
          <w:rtl/>
        </w:rPr>
        <w:t>مجلة كلية اللغة العربية العددين الثالث عشر والرابع عشر</w:t>
      </w:r>
      <w:r w:rsidRPr="001D64B6">
        <w:rPr>
          <w:rFonts w:hint="cs"/>
          <w:sz w:val="24"/>
          <w:szCs w:val="24"/>
          <w:rtl/>
        </w:rPr>
        <w:t>، ص:</w:t>
      </w:r>
      <w:r w:rsidRPr="001D64B6">
        <w:rPr>
          <w:sz w:val="24"/>
          <w:szCs w:val="24"/>
          <w:rtl/>
        </w:rPr>
        <w:t>753</w:t>
      </w:r>
      <w:r w:rsidRPr="001D64B6">
        <w:rPr>
          <w:rFonts w:hint="cs"/>
          <w:sz w:val="24"/>
          <w:szCs w:val="24"/>
          <w:rtl/>
        </w:rPr>
        <w:t>؛</w:t>
      </w:r>
      <w:r w:rsidRPr="001D64B6">
        <w:rPr>
          <w:sz w:val="24"/>
          <w:szCs w:val="24"/>
          <w:rtl/>
        </w:rPr>
        <w:t xml:space="preserve"> تركي بن سهو العتيبي</w:t>
      </w:r>
      <w:r w:rsidRPr="001D64B6">
        <w:rPr>
          <w:rFonts w:hint="cs"/>
          <w:sz w:val="24"/>
          <w:szCs w:val="24"/>
          <w:rtl/>
        </w:rPr>
        <w:t xml:space="preserve"> في</w:t>
      </w:r>
      <w:r>
        <w:rPr>
          <w:sz w:val="24"/>
          <w:szCs w:val="24"/>
        </w:rPr>
        <w:t xml:space="preserve">  </w:t>
      </w:r>
      <w:r w:rsidRPr="001D64B6">
        <w:rPr>
          <w:b/>
          <w:bCs/>
          <w:sz w:val="24"/>
          <w:szCs w:val="24"/>
          <w:rtl/>
        </w:rPr>
        <w:t>ا</w:t>
      </w:r>
      <w:r w:rsidRPr="001D64B6">
        <w:rPr>
          <w:rFonts w:hint="cs"/>
          <w:b/>
          <w:bCs/>
          <w:sz w:val="24"/>
          <w:szCs w:val="24"/>
          <w:rtl/>
        </w:rPr>
        <w:t xml:space="preserve">ﻟﺸﺎذﻟﻴﺎت، </w:t>
      </w:r>
      <w:r w:rsidRPr="001D64B6">
        <w:rPr>
          <w:b/>
          <w:bCs/>
          <w:sz w:val="24"/>
          <w:szCs w:val="24"/>
          <w:rtl/>
        </w:rPr>
        <w:t>أ</w:t>
      </w:r>
      <w:r w:rsidRPr="001D64B6">
        <w:rPr>
          <w:rFonts w:hint="cs"/>
          <w:b/>
          <w:bCs/>
          <w:sz w:val="24"/>
          <w:szCs w:val="24"/>
          <w:rtl/>
        </w:rPr>
        <w:t>ﺑﺤﺎث</w:t>
      </w:r>
      <w:r w:rsidRPr="001D64B6">
        <w:rPr>
          <w:b/>
          <w:bCs/>
          <w:sz w:val="24"/>
          <w:szCs w:val="24"/>
          <w:rtl/>
        </w:rPr>
        <w:t xml:space="preserve"> </w:t>
      </w:r>
      <w:r w:rsidRPr="001D64B6">
        <w:rPr>
          <w:rFonts w:hint="cs"/>
          <w:b/>
          <w:bCs/>
          <w:sz w:val="24"/>
          <w:szCs w:val="24"/>
          <w:rtl/>
        </w:rPr>
        <w:t>ﻣﻬﺪاة</w:t>
      </w:r>
      <w:r w:rsidRPr="001D64B6">
        <w:rPr>
          <w:b/>
          <w:bCs/>
          <w:sz w:val="24"/>
          <w:szCs w:val="24"/>
          <w:rtl/>
        </w:rPr>
        <w:t xml:space="preserve"> إ</w:t>
      </w:r>
      <w:r w:rsidRPr="001D64B6">
        <w:rPr>
          <w:rFonts w:hint="cs"/>
          <w:b/>
          <w:bCs/>
          <w:sz w:val="24"/>
          <w:szCs w:val="24"/>
          <w:rtl/>
        </w:rPr>
        <w:t>ﻟﻰ</w:t>
      </w:r>
      <w:r w:rsidRPr="001D64B6">
        <w:rPr>
          <w:b/>
          <w:bCs/>
          <w:sz w:val="24"/>
          <w:szCs w:val="24"/>
          <w:rtl/>
        </w:rPr>
        <w:t xml:space="preserve"> ا</w:t>
      </w:r>
      <w:r w:rsidRPr="001D64B6">
        <w:rPr>
          <w:rFonts w:hint="cs"/>
          <w:b/>
          <w:bCs/>
          <w:sz w:val="24"/>
          <w:szCs w:val="24"/>
          <w:rtl/>
        </w:rPr>
        <w:t>ﻷﺳﺘﺎذ</w:t>
      </w:r>
      <w:r w:rsidRPr="001D64B6">
        <w:rPr>
          <w:b/>
          <w:bCs/>
          <w:sz w:val="24"/>
          <w:szCs w:val="24"/>
          <w:rtl/>
        </w:rPr>
        <w:t xml:space="preserve"> </w:t>
      </w:r>
      <w:r w:rsidRPr="001D64B6">
        <w:rPr>
          <w:rFonts w:hint="cs"/>
          <w:b/>
          <w:bCs/>
          <w:sz w:val="24"/>
          <w:szCs w:val="24"/>
          <w:rtl/>
        </w:rPr>
        <w:t>ﺣﺴﻦ</w:t>
      </w:r>
      <w:r w:rsidRPr="001D64B6">
        <w:rPr>
          <w:b/>
          <w:bCs/>
          <w:sz w:val="24"/>
          <w:szCs w:val="24"/>
          <w:rtl/>
        </w:rPr>
        <w:t xml:space="preserve"> ا</w:t>
      </w:r>
      <w:r w:rsidRPr="001D64B6">
        <w:rPr>
          <w:rFonts w:hint="cs"/>
          <w:b/>
          <w:bCs/>
          <w:sz w:val="24"/>
          <w:szCs w:val="24"/>
          <w:rtl/>
        </w:rPr>
        <w:t>ﻟﺸﺎذﻟﻲ</w:t>
      </w:r>
      <w:r w:rsidRPr="001D64B6">
        <w:rPr>
          <w:b/>
          <w:bCs/>
          <w:sz w:val="24"/>
          <w:szCs w:val="24"/>
          <w:rtl/>
        </w:rPr>
        <w:t xml:space="preserve"> </w:t>
      </w:r>
      <w:r w:rsidRPr="001D64B6">
        <w:rPr>
          <w:rFonts w:hint="cs"/>
          <w:b/>
          <w:bCs/>
          <w:sz w:val="24"/>
          <w:szCs w:val="24"/>
          <w:rtl/>
        </w:rPr>
        <w:t>ﻓﺮهـﻮد،</w:t>
      </w:r>
      <w:r w:rsidRPr="001D64B6">
        <w:rPr>
          <w:rFonts w:hint="cs"/>
          <w:sz w:val="24"/>
          <w:szCs w:val="24"/>
          <w:rtl/>
        </w:rPr>
        <w:t xml:space="preserve">  ص: 112.</w:t>
      </w:r>
    </w:p>
  </w:footnote>
  <w:footnote w:id="13">
    <w:p w:rsidR="00002D52" w:rsidRPr="00DC0ABE" w:rsidRDefault="00002D52" w:rsidP="002526BF">
      <w:pPr>
        <w:pStyle w:val="a3"/>
        <w:ind w:left="350" w:hanging="283"/>
        <w:jc w:val="left"/>
        <w:rPr>
          <w:sz w:val="24"/>
          <w:szCs w:val="24"/>
          <w:rtl/>
        </w:rPr>
      </w:pPr>
      <w:r w:rsidRPr="00DC0ABE">
        <w:rPr>
          <w:sz w:val="24"/>
          <w:szCs w:val="24"/>
          <w:vertAlign w:val="superscript"/>
          <w:rtl/>
        </w:rPr>
        <w:t>(</w:t>
      </w:r>
      <w:r w:rsidRPr="00DC0ABE">
        <w:rPr>
          <w:sz w:val="24"/>
          <w:szCs w:val="24"/>
          <w:vertAlign w:val="superscript"/>
          <w:rtl/>
        </w:rPr>
        <w:footnoteRef/>
      </w:r>
      <w:r w:rsidRPr="00DC0ABE">
        <w:rPr>
          <w:sz w:val="24"/>
          <w:szCs w:val="24"/>
          <w:vertAlign w:val="superscript"/>
          <w:rtl/>
        </w:rPr>
        <w:t>)</w:t>
      </w:r>
      <w:r w:rsidRPr="00DC0ABE">
        <w:rPr>
          <w:rFonts w:hint="cs"/>
          <w:sz w:val="24"/>
          <w:szCs w:val="24"/>
          <w:rtl/>
        </w:rPr>
        <w:t xml:space="preserve"> أشار إلى هذا في </w:t>
      </w:r>
      <w:r w:rsidRPr="00E05884">
        <w:rPr>
          <w:rFonts w:hint="cs"/>
          <w:b/>
          <w:bCs/>
          <w:sz w:val="24"/>
          <w:szCs w:val="24"/>
          <w:rtl/>
        </w:rPr>
        <w:t>بحث دراسات لأسلوب القرآن</w:t>
      </w:r>
      <w:r w:rsidRPr="00DC0ABE">
        <w:rPr>
          <w:rFonts w:hint="cs"/>
          <w:sz w:val="24"/>
          <w:szCs w:val="24"/>
          <w:rtl/>
        </w:rPr>
        <w:t xml:space="preserve">، ينظر: بحث نشر في مجلة كلية اللغة العربية، العدد الخامس، </w:t>
      </w:r>
      <w:r>
        <w:rPr>
          <w:rFonts w:hint="cs"/>
          <w:sz w:val="24"/>
          <w:szCs w:val="24"/>
          <w:rtl/>
        </w:rPr>
        <w:t xml:space="preserve">   </w:t>
      </w:r>
      <w:r w:rsidRPr="00DC0ABE">
        <w:rPr>
          <w:rFonts w:hint="cs"/>
          <w:sz w:val="24"/>
          <w:szCs w:val="24"/>
          <w:rtl/>
        </w:rPr>
        <w:t>ص:87.</w:t>
      </w:r>
    </w:p>
  </w:footnote>
  <w:footnote w:id="14">
    <w:p w:rsidR="00002D52" w:rsidRPr="00DC0ABE" w:rsidRDefault="00002D52" w:rsidP="002526BF">
      <w:pPr>
        <w:pStyle w:val="a3"/>
        <w:ind w:left="350" w:hanging="283"/>
        <w:rPr>
          <w:sz w:val="24"/>
          <w:szCs w:val="24"/>
          <w:rtl/>
        </w:rPr>
      </w:pPr>
      <w:r w:rsidRPr="00DC0ABE">
        <w:rPr>
          <w:sz w:val="24"/>
          <w:szCs w:val="24"/>
          <w:vertAlign w:val="superscript"/>
          <w:rtl/>
        </w:rPr>
        <w:t>(</w:t>
      </w:r>
      <w:r w:rsidRPr="00DC0ABE">
        <w:rPr>
          <w:sz w:val="24"/>
          <w:szCs w:val="24"/>
          <w:vertAlign w:val="superscript"/>
          <w:rtl/>
        </w:rPr>
        <w:footnoteRef/>
      </w:r>
      <w:r w:rsidRPr="00DC0ABE">
        <w:rPr>
          <w:sz w:val="24"/>
          <w:szCs w:val="24"/>
          <w:vertAlign w:val="superscript"/>
          <w:rtl/>
        </w:rPr>
        <w:t>)</w:t>
      </w:r>
      <w:r w:rsidRPr="00DC0ABE">
        <w:rPr>
          <w:rFonts w:hint="cs"/>
          <w:sz w:val="24"/>
          <w:szCs w:val="24"/>
          <w:rtl/>
        </w:rPr>
        <w:t xml:space="preserve"> ينظر: الزركلي، </w:t>
      </w:r>
      <w:r w:rsidRPr="00DC0ABE">
        <w:rPr>
          <w:rFonts w:hint="cs"/>
          <w:b/>
          <w:bCs/>
          <w:sz w:val="24"/>
          <w:szCs w:val="24"/>
          <w:rtl/>
        </w:rPr>
        <w:t>إتمام الأعلام،</w:t>
      </w:r>
      <w:r w:rsidRPr="00DC0ABE">
        <w:rPr>
          <w:rFonts w:hint="cs"/>
          <w:sz w:val="24"/>
          <w:szCs w:val="24"/>
          <w:rtl/>
        </w:rPr>
        <w:t xml:space="preserve"> </w:t>
      </w:r>
      <w:r w:rsidRPr="00DC0ABE">
        <w:rPr>
          <w:rFonts w:hint="cs"/>
          <w:b/>
          <w:bCs/>
          <w:sz w:val="24"/>
          <w:szCs w:val="24"/>
          <w:rtl/>
        </w:rPr>
        <w:t>مصدر سابق،</w:t>
      </w:r>
      <w:r w:rsidRPr="00DC0ABE">
        <w:rPr>
          <w:rFonts w:hint="cs"/>
          <w:sz w:val="24"/>
          <w:szCs w:val="24"/>
          <w:rtl/>
        </w:rPr>
        <w:t xml:space="preserve"> ص:249.</w:t>
      </w:r>
    </w:p>
  </w:footnote>
  <w:footnote w:id="15">
    <w:p w:rsidR="00002D52" w:rsidRPr="00DC0ABE" w:rsidRDefault="00002D52" w:rsidP="006E3832">
      <w:pPr>
        <w:pStyle w:val="a3"/>
        <w:ind w:left="292" w:hanging="270"/>
        <w:rPr>
          <w:sz w:val="24"/>
          <w:szCs w:val="24"/>
          <w:rtl/>
        </w:rPr>
      </w:pPr>
      <w:r w:rsidRPr="00DC0ABE">
        <w:rPr>
          <w:sz w:val="24"/>
          <w:szCs w:val="24"/>
          <w:vertAlign w:val="superscript"/>
          <w:rtl/>
        </w:rPr>
        <w:t>(</w:t>
      </w:r>
      <w:r w:rsidRPr="00DC0ABE">
        <w:rPr>
          <w:sz w:val="24"/>
          <w:szCs w:val="24"/>
          <w:vertAlign w:val="superscript"/>
          <w:rtl/>
        </w:rPr>
        <w:footnoteRef/>
      </w:r>
      <w:r w:rsidRPr="00DC0ABE">
        <w:rPr>
          <w:sz w:val="24"/>
          <w:szCs w:val="24"/>
          <w:vertAlign w:val="superscript"/>
          <w:rtl/>
        </w:rPr>
        <w:t>)</w:t>
      </w:r>
      <w:r w:rsidRPr="00DC0ABE">
        <w:rPr>
          <w:rFonts w:hint="cs"/>
          <w:sz w:val="24"/>
          <w:szCs w:val="24"/>
          <w:rtl/>
        </w:rPr>
        <w:t xml:space="preserve"> ينظر: </w:t>
      </w:r>
      <w:r w:rsidRPr="00DC0ABE">
        <w:rPr>
          <w:sz w:val="24"/>
          <w:szCs w:val="24"/>
          <w:rtl/>
        </w:rPr>
        <w:t>مجلة كلية اللغة العربية العددين الثالث عشر والرابع عشر</w:t>
      </w:r>
      <w:r w:rsidRPr="00DC0ABE">
        <w:rPr>
          <w:rFonts w:hint="cs"/>
          <w:sz w:val="24"/>
          <w:szCs w:val="24"/>
          <w:rtl/>
        </w:rPr>
        <w:t>، ص:</w:t>
      </w:r>
      <w:r w:rsidRPr="00DC0ABE">
        <w:rPr>
          <w:sz w:val="24"/>
          <w:szCs w:val="24"/>
          <w:rtl/>
        </w:rPr>
        <w:t>753، تركي بن سهو العتيبي</w:t>
      </w:r>
      <w:r w:rsidRPr="00DC0ABE">
        <w:rPr>
          <w:rFonts w:hint="cs"/>
          <w:sz w:val="24"/>
          <w:szCs w:val="24"/>
          <w:rtl/>
        </w:rPr>
        <w:t xml:space="preserve"> في </w:t>
      </w:r>
      <w:r w:rsidRPr="00DC0ABE">
        <w:rPr>
          <w:sz w:val="24"/>
          <w:szCs w:val="24"/>
        </w:rPr>
        <w:t xml:space="preserve"> </w:t>
      </w:r>
      <w:r w:rsidRPr="00DC0ABE">
        <w:rPr>
          <w:b/>
          <w:bCs/>
          <w:sz w:val="24"/>
          <w:szCs w:val="24"/>
          <w:rtl/>
        </w:rPr>
        <w:t>ا</w:t>
      </w:r>
      <w:r w:rsidRPr="00DC0ABE">
        <w:rPr>
          <w:rFonts w:hint="cs"/>
          <w:b/>
          <w:bCs/>
          <w:sz w:val="24"/>
          <w:szCs w:val="24"/>
          <w:rtl/>
        </w:rPr>
        <w:t xml:space="preserve">ﻟﺸﺎذﻟﻴﺎت، </w:t>
      </w:r>
      <w:r w:rsidRPr="00DC0ABE">
        <w:rPr>
          <w:b/>
          <w:bCs/>
          <w:sz w:val="24"/>
          <w:szCs w:val="24"/>
          <w:rtl/>
        </w:rPr>
        <w:t>أ</w:t>
      </w:r>
      <w:r w:rsidRPr="00DC0ABE">
        <w:rPr>
          <w:rFonts w:hint="cs"/>
          <w:b/>
          <w:bCs/>
          <w:sz w:val="24"/>
          <w:szCs w:val="24"/>
          <w:rtl/>
        </w:rPr>
        <w:t>ﺑﺤﺎث</w:t>
      </w:r>
      <w:r w:rsidRPr="00DC0ABE">
        <w:rPr>
          <w:b/>
          <w:bCs/>
          <w:sz w:val="24"/>
          <w:szCs w:val="24"/>
          <w:rtl/>
        </w:rPr>
        <w:t xml:space="preserve"> </w:t>
      </w:r>
      <w:r w:rsidRPr="00DC0ABE">
        <w:rPr>
          <w:rFonts w:hint="cs"/>
          <w:b/>
          <w:bCs/>
          <w:sz w:val="24"/>
          <w:szCs w:val="24"/>
          <w:rtl/>
        </w:rPr>
        <w:t>ﻣﻬﺪاة</w:t>
      </w:r>
      <w:r w:rsidRPr="00DC0ABE">
        <w:rPr>
          <w:b/>
          <w:bCs/>
          <w:sz w:val="24"/>
          <w:szCs w:val="24"/>
          <w:rtl/>
        </w:rPr>
        <w:t xml:space="preserve"> إ</w:t>
      </w:r>
      <w:r w:rsidRPr="00DC0ABE">
        <w:rPr>
          <w:rFonts w:hint="cs"/>
          <w:b/>
          <w:bCs/>
          <w:sz w:val="24"/>
          <w:szCs w:val="24"/>
          <w:rtl/>
        </w:rPr>
        <w:t>ﻟﻰ</w:t>
      </w:r>
      <w:r w:rsidRPr="00DC0ABE">
        <w:rPr>
          <w:b/>
          <w:bCs/>
          <w:sz w:val="24"/>
          <w:szCs w:val="24"/>
          <w:rtl/>
        </w:rPr>
        <w:t xml:space="preserve"> ا</w:t>
      </w:r>
      <w:r w:rsidRPr="00DC0ABE">
        <w:rPr>
          <w:rFonts w:hint="cs"/>
          <w:b/>
          <w:bCs/>
          <w:sz w:val="24"/>
          <w:szCs w:val="24"/>
          <w:rtl/>
        </w:rPr>
        <w:t>ﻷﺳﺘﺎذ</w:t>
      </w:r>
      <w:r w:rsidRPr="00DC0ABE">
        <w:rPr>
          <w:b/>
          <w:bCs/>
          <w:sz w:val="24"/>
          <w:szCs w:val="24"/>
          <w:rtl/>
        </w:rPr>
        <w:t xml:space="preserve"> </w:t>
      </w:r>
      <w:r w:rsidRPr="00DC0ABE">
        <w:rPr>
          <w:rFonts w:hint="cs"/>
          <w:b/>
          <w:bCs/>
          <w:sz w:val="24"/>
          <w:szCs w:val="24"/>
          <w:rtl/>
        </w:rPr>
        <w:t>ﺣﺴﻦ</w:t>
      </w:r>
      <w:r w:rsidRPr="00DC0ABE">
        <w:rPr>
          <w:b/>
          <w:bCs/>
          <w:sz w:val="24"/>
          <w:szCs w:val="24"/>
          <w:rtl/>
        </w:rPr>
        <w:t xml:space="preserve"> ا</w:t>
      </w:r>
      <w:r w:rsidRPr="00DC0ABE">
        <w:rPr>
          <w:rFonts w:hint="cs"/>
          <w:b/>
          <w:bCs/>
          <w:sz w:val="24"/>
          <w:szCs w:val="24"/>
          <w:rtl/>
        </w:rPr>
        <w:t>ﻟﺸﺎذﻟﻲ</w:t>
      </w:r>
      <w:r w:rsidRPr="00DC0ABE">
        <w:rPr>
          <w:b/>
          <w:bCs/>
          <w:sz w:val="24"/>
          <w:szCs w:val="24"/>
          <w:rtl/>
        </w:rPr>
        <w:t xml:space="preserve"> </w:t>
      </w:r>
      <w:r w:rsidRPr="00DC0ABE">
        <w:rPr>
          <w:rFonts w:hint="cs"/>
          <w:b/>
          <w:bCs/>
          <w:sz w:val="24"/>
          <w:szCs w:val="24"/>
          <w:rtl/>
        </w:rPr>
        <w:t>ﻓﺮهـﻮد،</w:t>
      </w:r>
      <w:r w:rsidRPr="00DC0ABE">
        <w:rPr>
          <w:rFonts w:hint="cs"/>
          <w:sz w:val="24"/>
          <w:szCs w:val="24"/>
          <w:rtl/>
        </w:rPr>
        <w:t xml:space="preserve">  ص: 112.</w:t>
      </w:r>
    </w:p>
  </w:footnote>
  <w:footnote w:id="16">
    <w:p w:rsidR="00002D52" w:rsidRPr="00DC0ABE" w:rsidRDefault="00002D52" w:rsidP="006E3832">
      <w:pPr>
        <w:pStyle w:val="a3"/>
        <w:ind w:left="292" w:hanging="270"/>
        <w:rPr>
          <w:sz w:val="24"/>
          <w:szCs w:val="24"/>
          <w:rtl/>
        </w:rPr>
      </w:pPr>
      <w:r w:rsidRPr="00DC0ABE">
        <w:rPr>
          <w:sz w:val="24"/>
          <w:szCs w:val="24"/>
          <w:vertAlign w:val="superscript"/>
          <w:rtl/>
        </w:rPr>
        <w:t>(</w:t>
      </w:r>
      <w:r w:rsidRPr="00DC0ABE">
        <w:rPr>
          <w:sz w:val="24"/>
          <w:szCs w:val="24"/>
          <w:vertAlign w:val="superscript"/>
          <w:rtl/>
        </w:rPr>
        <w:footnoteRef/>
      </w:r>
      <w:r w:rsidRPr="00DC0ABE">
        <w:rPr>
          <w:sz w:val="24"/>
          <w:szCs w:val="24"/>
          <w:vertAlign w:val="superscript"/>
          <w:rtl/>
        </w:rPr>
        <w:t>)</w:t>
      </w:r>
      <w:r w:rsidRPr="00DC0ABE">
        <w:rPr>
          <w:rFonts w:hint="cs"/>
          <w:sz w:val="24"/>
          <w:szCs w:val="24"/>
          <w:vertAlign w:val="superscript"/>
          <w:rtl/>
        </w:rPr>
        <w:t xml:space="preserve"> </w:t>
      </w:r>
      <w:r w:rsidRPr="00DC0ABE">
        <w:rPr>
          <w:sz w:val="24"/>
          <w:szCs w:val="24"/>
          <w:rtl/>
        </w:rPr>
        <w:t>ينظر:</w:t>
      </w:r>
      <w:r w:rsidRPr="00DC0ABE">
        <w:rPr>
          <w:rFonts w:hint="cs"/>
          <w:sz w:val="24"/>
          <w:szCs w:val="24"/>
          <w:rtl/>
        </w:rPr>
        <w:t xml:space="preserve"> </w:t>
      </w:r>
      <w:r w:rsidRPr="00DC0ABE">
        <w:rPr>
          <w:sz w:val="24"/>
          <w:szCs w:val="24"/>
          <w:rtl/>
        </w:rPr>
        <w:t xml:space="preserve">الأستاذ محمود شاكر: </w:t>
      </w:r>
      <w:r w:rsidRPr="00DC0ABE">
        <w:rPr>
          <w:b/>
          <w:bCs/>
          <w:sz w:val="24"/>
          <w:szCs w:val="24"/>
          <w:rtl/>
        </w:rPr>
        <w:t>كيف</w:t>
      </w:r>
      <w:r w:rsidRPr="00DC0ABE">
        <w:rPr>
          <w:rFonts w:hint="cs"/>
          <w:b/>
          <w:bCs/>
          <w:sz w:val="24"/>
          <w:szCs w:val="24"/>
          <w:rtl/>
        </w:rPr>
        <w:t xml:space="preserve"> </w:t>
      </w:r>
      <w:r w:rsidRPr="00DC0ABE">
        <w:rPr>
          <w:b/>
          <w:bCs/>
          <w:sz w:val="24"/>
          <w:szCs w:val="24"/>
          <w:rtl/>
        </w:rPr>
        <w:t>عرفته للشيخ عضيمة</w:t>
      </w:r>
      <w:r w:rsidRPr="00DC0ABE">
        <w:rPr>
          <w:rFonts w:hint="cs"/>
          <w:sz w:val="24"/>
          <w:szCs w:val="24"/>
          <w:rtl/>
        </w:rPr>
        <w:t>،</w:t>
      </w:r>
      <w:r w:rsidRPr="00DC0ABE">
        <w:rPr>
          <w:sz w:val="24"/>
          <w:szCs w:val="24"/>
          <w:rtl/>
        </w:rPr>
        <w:t xml:space="preserve"> (ضمن دراسات عربية وإسلامية مهداة إلى أبي فهر)</w:t>
      </w:r>
      <w:r w:rsidRPr="00DC0ABE">
        <w:rPr>
          <w:sz w:val="24"/>
          <w:szCs w:val="24"/>
        </w:rPr>
        <w:t xml:space="preserve"> </w:t>
      </w:r>
      <w:r w:rsidRPr="00DC0ABE">
        <w:rPr>
          <w:sz w:val="24"/>
          <w:szCs w:val="24"/>
          <w:rtl/>
        </w:rPr>
        <w:t>ص: 453</w:t>
      </w:r>
      <w:r w:rsidRPr="00DC0ABE">
        <w:rPr>
          <w:rFonts w:hint="cs"/>
          <w:sz w:val="24"/>
          <w:szCs w:val="24"/>
          <w:rtl/>
        </w:rPr>
        <w:t>.</w:t>
      </w:r>
    </w:p>
  </w:footnote>
  <w:footnote w:id="17">
    <w:p w:rsidR="00002D52" w:rsidRPr="00E21650" w:rsidRDefault="00002D52" w:rsidP="006E3832">
      <w:pPr>
        <w:pStyle w:val="a3"/>
        <w:ind w:left="292" w:hanging="270"/>
        <w:rPr>
          <w:rtl/>
        </w:rPr>
      </w:pPr>
      <w:r w:rsidRPr="00DC0ABE">
        <w:rPr>
          <w:sz w:val="24"/>
          <w:szCs w:val="24"/>
          <w:vertAlign w:val="superscript"/>
          <w:rtl/>
        </w:rPr>
        <w:t>(</w:t>
      </w:r>
      <w:r w:rsidRPr="00DC0ABE">
        <w:rPr>
          <w:sz w:val="24"/>
          <w:szCs w:val="24"/>
          <w:vertAlign w:val="superscript"/>
          <w:rtl/>
        </w:rPr>
        <w:footnoteRef/>
      </w:r>
      <w:r w:rsidRPr="00DC0ABE">
        <w:rPr>
          <w:sz w:val="24"/>
          <w:szCs w:val="24"/>
          <w:vertAlign w:val="superscript"/>
          <w:rtl/>
        </w:rPr>
        <w:t>)</w:t>
      </w:r>
      <w:r w:rsidRPr="00DC0ABE">
        <w:rPr>
          <w:rFonts w:hint="cs"/>
          <w:sz w:val="24"/>
          <w:szCs w:val="24"/>
          <w:vertAlign w:val="superscript"/>
          <w:rtl/>
        </w:rPr>
        <w:t xml:space="preserve"> </w:t>
      </w:r>
      <w:r w:rsidRPr="00DC0ABE">
        <w:rPr>
          <w:rFonts w:hint="cs"/>
          <w:b/>
          <w:bCs/>
          <w:sz w:val="24"/>
          <w:szCs w:val="24"/>
          <w:rtl/>
        </w:rPr>
        <w:t>هي:</w:t>
      </w:r>
      <w:r w:rsidRPr="00DC0ABE">
        <w:rPr>
          <w:rFonts w:hint="cs"/>
          <w:sz w:val="24"/>
          <w:szCs w:val="24"/>
          <w:vertAlign w:val="superscript"/>
          <w:rtl/>
        </w:rPr>
        <w:t xml:space="preserve"> </w:t>
      </w:r>
      <w:r w:rsidRPr="00DC0ABE">
        <w:rPr>
          <w:sz w:val="24"/>
          <w:szCs w:val="24"/>
          <w:rtl/>
        </w:rPr>
        <w:t xml:space="preserve">كلمات </w:t>
      </w:r>
      <w:r w:rsidRPr="00DC0ABE">
        <w:rPr>
          <w:rFonts w:hint="cs"/>
          <w:sz w:val="24"/>
          <w:szCs w:val="24"/>
          <w:rtl/>
        </w:rPr>
        <w:t>ل</w:t>
      </w:r>
      <w:r w:rsidRPr="00DC0ABE">
        <w:rPr>
          <w:sz w:val="24"/>
          <w:szCs w:val="24"/>
          <w:rtl/>
        </w:rPr>
        <w:t>عبد الله عبد المحسن التركي المنشورة في تقديم أقسام الكتاب</w:t>
      </w:r>
      <w:r w:rsidRPr="00DC0ABE">
        <w:rPr>
          <w:rFonts w:hint="cs"/>
          <w:sz w:val="24"/>
          <w:szCs w:val="24"/>
          <w:rtl/>
        </w:rPr>
        <w:t>،</w:t>
      </w:r>
      <w:r w:rsidRPr="00DC0ABE">
        <w:rPr>
          <w:sz w:val="24"/>
          <w:szCs w:val="24"/>
          <w:rtl/>
        </w:rPr>
        <w:t xml:space="preserve"> </w:t>
      </w:r>
      <w:r w:rsidRPr="00DC0ABE">
        <w:rPr>
          <w:rFonts w:hint="cs"/>
          <w:b/>
          <w:bCs/>
          <w:sz w:val="24"/>
          <w:szCs w:val="24"/>
          <w:rtl/>
        </w:rPr>
        <w:t>"</w:t>
      </w:r>
      <w:r w:rsidRPr="00DC0ABE">
        <w:rPr>
          <w:b/>
          <w:bCs/>
          <w:sz w:val="24"/>
          <w:szCs w:val="24"/>
          <w:rtl/>
        </w:rPr>
        <w:t>دراسات لأسلوب ال</w:t>
      </w:r>
      <w:r w:rsidRPr="00DC0ABE">
        <w:rPr>
          <w:rFonts w:hint="cs"/>
          <w:b/>
          <w:bCs/>
          <w:sz w:val="24"/>
          <w:szCs w:val="24"/>
          <w:rtl/>
        </w:rPr>
        <w:t>ق</w:t>
      </w:r>
      <w:r w:rsidRPr="00DC0ABE">
        <w:rPr>
          <w:b/>
          <w:bCs/>
          <w:sz w:val="24"/>
          <w:szCs w:val="24"/>
          <w:rtl/>
        </w:rPr>
        <w:t>رآن</w:t>
      </w:r>
      <w:r w:rsidRPr="00DC0ABE">
        <w:rPr>
          <w:rFonts w:hint="cs"/>
          <w:b/>
          <w:bCs/>
          <w:sz w:val="24"/>
          <w:szCs w:val="24"/>
          <w:rtl/>
        </w:rPr>
        <w:t>"</w:t>
      </w:r>
      <w:r w:rsidRPr="00DC0ABE">
        <w:rPr>
          <w:sz w:val="24"/>
          <w:szCs w:val="24"/>
          <w:rtl/>
        </w:rPr>
        <w:t>، وهي موجودة في كل الأجزاء الأولى من كل قسم.</w:t>
      </w:r>
    </w:p>
  </w:footnote>
  <w:footnote w:id="18">
    <w:p w:rsidR="00002D52" w:rsidRPr="00C34819" w:rsidRDefault="00002D52" w:rsidP="008F4C8F">
      <w:pPr>
        <w:pStyle w:val="a3"/>
        <w:ind w:left="292" w:hanging="270"/>
        <w:rPr>
          <w:sz w:val="24"/>
          <w:szCs w:val="24"/>
          <w:rtl/>
        </w:rPr>
      </w:pPr>
      <w:r w:rsidRPr="00C34819">
        <w:rPr>
          <w:sz w:val="24"/>
          <w:szCs w:val="24"/>
          <w:vertAlign w:val="superscript"/>
          <w:rtl/>
        </w:rPr>
        <w:t>(</w:t>
      </w:r>
      <w:r w:rsidRPr="00C34819">
        <w:rPr>
          <w:sz w:val="24"/>
          <w:szCs w:val="24"/>
          <w:vertAlign w:val="superscript"/>
          <w:rtl/>
        </w:rPr>
        <w:footnoteRef/>
      </w:r>
      <w:r w:rsidRPr="00C34819">
        <w:rPr>
          <w:sz w:val="24"/>
          <w:szCs w:val="24"/>
          <w:vertAlign w:val="superscript"/>
          <w:rtl/>
        </w:rPr>
        <w:t>)</w:t>
      </w:r>
      <w:r>
        <w:rPr>
          <w:rFonts w:hint="cs"/>
          <w:sz w:val="24"/>
          <w:szCs w:val="24"/>
          <w:vertAlign w:val="superscript"/>
          <w:rtl/>
        </w:rPr>
        <w:t xml:space="preserve"> </w:t>
      </w:r>
      <w:r w:rsidRPr="00DC0ABE">
        <w:rPr>
          <w:rFonts w:hint="cs"/>
          <w:b/>
          <w:bCs/>
          <w:sz w:val="24"/>
          <w:szCs w:val="24"/>
          <w:rtl/>
        </w:rPr>
        <w:t>هي:</w:t>
      </w:r>
      <w:r w:rsidRPr="00DC0ABE">
        <w:rPr>
          <w:rFonts w:hint="cs"/>
          <w:sz w:val="24"/>
          <w:szCs w:val="24"/>
          <w:vertAlign w:val="superscript"/>
          <w:rtl/>
        </w:rPr>
        <w:t xml:space="preserve"> </w:t>
      </w:r>
      <w:r w:rsidRPr="00DC0ABE">
        <w:rPr>
          <w:sz w:val="24"/>
          <w:szCs w:val="24"/>
          <w:rtl/>
        </w:rPr>
        <w:t xml:space="preserve">كلمات </w:t>
      </w:r>
      <w:r w:rsidRPr="00DC0ABE">
        <w:rPr>
          <w:rFonts w:hint="cs"/>
          <w:sz w:val="24"/>
          <w:szCs w:val="24"/>
          <w:rtl/>
        </w:rPr>
        <w:t>ل</w:t>
      </w:r>
      <w:r w:rsidRPr="00DC0ABE">
        <w:rPr>
          <w:sz w:val="24"/>
          <w:szCs w:val="24"/>
          <w:rtl/>
        </w:rPr>
        <w:t>عبد الله عبد المحسن التركي المنشورة في تقديم أقسام الكتاب</w:t>
      </w:r>
      <w:r w:rsidRPr="00DC0ABE">
        <w:rPr>
          <w:rFonts w:hint="cs"/>
          <w:sz w:val="24"/>
          <w:szCs w:val="24"/>
          <w:rtl/>
        </w:rPr>
        <w:t>،</w:t>
      </w:r>
      <w:r w:rsidRPr="00DC0ABE">
        <w:rPr>
          <w:sz w:val="24"/>
          <w:szCs w:val="24"/>
          <w:rtl/>
        </w:rPr>
        <w:t xml:space="preserve"> </w:t>
      </w:r>
      <w:r w:rsidRPr="00DC0ABE">
        <w:rPr>
          <w:rFonts w:hint="cs"/>
          <w:b/>
          <w:bCs/>
          <w:sz w:val="24"/>
          <w:szCs w:val="24"/>
          <w:rtl/>
        </w:rPr>
        <w:t>"</w:t>
      </w:r>
      <w:r w:rsidRPr="00DC0ABE">
        <w:rPr>
          <w:b/>
          <w:bCs/>
          <w:sz w:val="24"/>
          <w:szCs w:val="24"/>
          <w:rtl/>
        </w:rPr>
        <w:t>دراسات لأسلوب ال</w:t>
      </w:r>
      <w:r w:rsidRPr="00DC0ABE">
        <w:rPr>
          <w:rFonts w:hint="cs"/>
          <w:b/>
          <w:bCs/>
          <w:sz w:val="24"/>
          <w:szCs w:val="24"/>
          <w:rtl/>
        </w:rPr>
        <w:t>ق</w:t>
      </w:r>
      <w:r w:rsidRPr="00DC0ABE">
        <w:rPr>
          <w:b/>
          <w:bCs/>
          <w:sz w:val="24"/>
          <w:szCs w:val="24"/>
          <w:rtl/>
        </w:rPr>
        <w:t>رآن</w:t>
      </w:r>
      <w:r w:rsidRPr="00DC0ABE">
        <w:rPr>
          <w:rFonts w:hint="cs"/>
          <w:b/>
          <w:bCs/>
          <w:sz w:val="24"/>
          <w:szCs w:val="24"/>
          <w:rtl/>
        </w:rPr>
        <w:t>"</w:t>
      </w:r>
      <w:r w:rsidRPr="00DC0ABE">
        <w:rPr>
          <w:sz w:val="24"/>
          <w:szCs w:val="24"/>
          <w:rtl/>
        </w:rPr>
        <w:t>، وهي موجودة في كل الأجزاء الأولى من كل قسم.</w:t>
      </w:r>
    </w:p>
  </w:footnote>
  <w:footnote w:id="19">
    <w:p w:rsidR="00002D52" w:rsidRPr="00C34819" w:rsidRDefault="00002D52" w:rsidP="008F4C8F">
      <w:pPr>
        <w:pStyle w:val="a3"/>
        <w:ind w:left="292" w:hanging="270"/>
        <w:rPr>
          <w:sz w:val="24"/>
          <w:szCs w:val="24"/>
          <w:rtl/>
        </w:rPr>
      </w:pPr>
      <w:r w:rsidRPr="00C34819">
        <w:rPr>
          <w:sz w:val="24"/>
          <w:szCs w:val="24"/>
          <w:vertAlign w:val="superscript"/>
          <w:rtl/>
        </w:rPr>
        <w:t>(</w:t>
      </w:r>
      <w:r w:rsidRPr="00C34819">
        <w:rPr>
          <w:sz w:val="24"/>
          <w:szCs w:val="24"/>
          <w:vertAlign w:val="superscript"/>
          <w:rtl/>
        </w:rPr>
        <w:footnoteRef/>
      </w:r>
      <w:r w:rsidRPr="00C34819">
        <w:rPr>
          <w:sz w:val="24"/>
          <w:szCs w:val="24"/>
          <w:vertAlign w:val="superscript"/>
          <w:rtl/>
        </w:rPr>
        <w:t>)</w:t>
      </w:r>
      <w:r w:rsidRPr="00C34819">
        <w:rPr>
          <w:rFonts w:hint="cs"/>
          <w:sz w:val="24"/>
          <w:szCs w:val="24"/>
          <w:vertAlign w:val="superscript"/>
          <w:rtl/>
        </w:rPr>
        <w:t xml:space="preserve"> </w:t>
      </w:r>
      <w:r w:rsidRPr="00C34819">
        <w:rPr>
          <w:rFonts w:hint="cs"/>
          <w:b/>
          <w:bCs/>
          <w:sz w:val="24"/>
          <w:szCs w:val="24"/>
          <w:rtl/>
        </w:rPr>
        <w:t>هي:</w:t>
      </w:r>
      <w:r w:rsidRPr="00C34819">
        <w:rPr>
          <w:rFonts w:hint="cs"/>
          <w:sz w:val="24"/>
          <w:szCs w:val="24"/>
          <w:vertAlign w:val="superscript"/>
          <w:rtl/>
        </w:rPr>
        <w:t xml:space="preserve"> </w:t>
      </w:r>
      <w:r w:rsidRPr="00C34819">
        <w:rPr>
          <w:sz w:val="24"/>
          <w:szCs w:val="24"/>
          <w:rtl/>
        </w:rPr>
        <w:t>كلمات</w:t>
      </w:r>
      <w:r w:rsidRPr="00C34819">
        <w:rPr>
          <w:rFonts w:hint="cs"/>
          <w:sz w:val="24"/>
          <w:szCs w:val="24"/>
          <w:rtl/>
        </w:rPr>
        <w:t xml:space="preserve"> للشيخ محمود شاكر </w:t>
      </w:r>
      <w:r w:rsidRPr="00C34819">
        <w:rPr>
          <w:sz w:val="24"/>
          <w:szCs w:val="24"/>
          <w:rtl/>
        </w:rPr>
        <w:t>المنشورة في مقدمة كتاب</w:t>
      </w:r>
      <w:r w:rsidRPr="00C34819">
        <w:rPr>
          <w:rFonts w:hint="cs"/>
          <w:sz w:val="24"/>
          <w:szCs w:val="24"/>
          <w:rtl/>
        </w:rPr>
        <w:t>،</w:t>
      </w:r>
      <w:r w:rsidRPr="00C34819">
        <w:rPr>
          <w:sz w:val="24"/>
          <w:szCs w:val="24"/>
          <w:rtl/>
        </w:rPr>
        <w:t xml:space="preserve"> </w:t>
      </w:r>
      <w:r w:rsidRPr="00C34819">
        <w:rPr>
          <w:rFonts w:hint="cs"/>
          <w:sz w:val="24"/>
          <w:szCs w:val="24"/>
          <w:rtl/>
        </w:rPr>
        <w:t>"</w:t>
      </w:r>
      <w:r w:rsidRPr="00C34819">
        <w:rPr>
          <w:b/>
          <w:bCs/>
          <w:sz w:val="24"/>
          <w:szCs w:val="24"/>
          <w:rtl/>
        </w:rPr>
        <w:t>دراسات لأسلوب ال</w:t>
      </w:r>
      <w:r w:rsidRPr="00C34819">
        <w:rPr>
          <w:rFonts w:hint="cs"/>
          <w:b/>
          <w:bCs/>
          <w:sz w:val="24"/>
          <w:szCs w:val="24"/>
          <w:rtl/>
        </w:rPr>
        <w:t>ق</w:t>
      </w:r>
      <w:r w:rsidRPr="00C34819">
        <w:rPr>
          <w:b/>
          <w:bCs/>
          <w:sz w:val="24"/>
          <w:szCs w:val="24"/>
          <w:rtl/>
        </w:rPr>
        <w:t>رآن</w:t>
      </w:r>
      <w:r w:rsidRPr="00C34819">
        <w:rPr>
          <w:rFonts w:hint="cs"/>
          <w:b/>
          <w:bCs/>
          <w:sz w:val="24"/>
          <w:szCs w:val="24"/>
          <w:rtl/>
        </w:rPr>
        <w:t>"</w:t>
      </w:r>
      <w:r w:rsidRPr="00C34819">
        <w:rPr>
          <w:b/>
          <w:bCs/>
          <w:sz w:val="24"/>
          <w:szCs w:val="24"/>
          <w:rtl/>
        </w:rPr>
        <w:t>،</w:t>
      </w:r>
      <w:r w:rsidRPr="00C34819">
        <w:rPr>
          <w:sz w:val="24"/>
          <w:szCs w:val="24"/>
          <w:rtl/>
        </w:rPr>
        <w:t xml:space="preserve"> في صدر الأجزاء </w:t>
      </w:r>
      <w:r>
        <w:rPr>
          <w:rFonts w:hint="cs"/>
          <w:sz w:val="24"/>
          <w:szCs w:val="24"/>
          <w:rtl/>
        </w:rPr>
        <w:t xml:space="preserve"> </w:t>
      </w:r>
      <w:r w:rsidRPr="00C34819">
        <w:rPr>
          <w:sz w:val="24"/>
          <w:szCs w:val="24"/>
          <w:rtl/>
        </w:rPr>
        <w:t>الأولى من القسم الأول.</w:t>
      </w:r>
    </w:p>
  </w:footnote>
  <w:footnote w:id="20">
    <w:p w:rsidR="00002D52" w:rsidRPr="001F139E" w:rsidRDefault="00002D52" w:rsidP="008F4C8F">
      <w:pPr>
        <w:spacing w:after="0" w:line="240" w:lineRule="auto"/>
        <w:ind w:left="292" w:hanging="270"/>
        <w:jc w:val="both"/>
        <w:rPr>
          <w:rFonts w:ascii="Times New Roman" w:eastAsia="Times New Roman" w:hAnsi="Times New Roman"/>
          <w:sz w:val="24"/>
          <w:szCs w:val="24"/>
          <w:rtl/>
        </w:rPr>
      </w:pPr>
      <w:r w:rsidRPr="00C34819">
        <w:rPr>
          <w:rFonts w:ascii="Times New Roman" w:eastAsia="Times New Roman" w:hAnsi="Times New Roman"/>
          <w:sz w:val="24"/>
          <w:szCs w:val="24"/>
          <w:vertAlign w:val="superscript"/>
          <w:rtl/>
        </w:rPr>
        <w:t>(</w:t>
      </w:r>
      <w:r w:rsidRPr="00C34819">
        <w:rPr>
          <w:rFonts w:ascii="Times New Roman" w:eastAsia="Times New Roman" w:hAnsi="Times New Roman"/>
          <w:sz w:val="24"/>
          <w:szCs w:val="24"/>
          <w:vertAlign w:val="superscript"/>
          <w:rtl/>
        </w:rPr>
        <w:footnoteRef/>
      </w:r>
      <w:r w:rsidRPr="00C34819">
        <w:rPr>
          <w:rFonts w:ascii="Times New Roman" w:eastAsia="Times New Roman" w:hAnsi="Times New Roman"/>
          <w:sz w:val="24"/>
          <w:szCs w:val="24"/>
          <w:vertAlign w:val="superscript"/>
          <w:rtl/>
        </w:rPr>
        <w:t>)</w:t>
      </w:r>
      <w:r w:rsidRPr="00C34819">
        <w:rPr>
          <w:rFonts w:hint="cs"/>
          <w:sz w:val="24"/>
          <w:szCs w:val="24"/>
          <w:rtl/>
        </w:rPr>
        <w:t xml:space="preserve"> </w:t>
      </w:r>
      <w:r w:rsidRPr="00C34819">
        <w:rPr>
          <w:rFonts w:hint="cs"/>
          <w:b/>
          <w:bCs/>
          <w:sz w:val="24"/>
          <w:szCs w:val="24"/>
          <w:rtl/>
        </w:rPr>
        <w:t>هي</w:t>
      </w:r>
      <w:r w:rsidRPr="00C34819">
        <w:rPr>
          <w:rFonts w:hint="cs"/>
          <w:sz w:val="24"/>
          <w:szCs w:val="24"/>
          <w:rtl/>
        </w:rPr>
        <w:t xml:space="preserve">: </w:t>
      </w:r>
      <w:r w:rsidRPr="00C34819">
        <w:rPr>
          <w:sz w:val="24"/>
          <w:szCs w:val="24"/>
          <w:rtl/>
        </w:rPr>
        <w:t>كلمة "</w:t>
      </w:r>
      <w:r w:rsidRPr="00C34819">
        <w:rPr>
          <w:rFonts w:hint="cs"/>
          <w:sz w:val="24"/>
          <w:szCs w:val="24"/>
          <w:rtl/>
        </w:rPr>
        <w:t>ل</w:t>
      </w:r>
      <w:r w:rsidRPr="00C34819">
        <w:rPr>
          <w:sz w:val="24"/>
          <w:szCs w:val="24"/>
          <w:rtl/>
        </w:rPr>
        <w:t>لمرحوم</w:t>
      </w:r>
      <w:r w:rsidRPr="00C34819">
        <w:rPr>
          <w:rFonts w:hint="cs"/>
          <w:sz w:val="24"/>
          <w:szCs w:val="24"/>
          <w:rtl/>
        </w:rPr>
        <w:t xml:space="preserve"> الشيخ</w:t>
      </w:r>
      <w:r w:rsidRPr="00C34819">
        <w:rPr>
          <w:sz w:val="24"/>
          <w:szCs w:val="24"/>
          <w:rtl/>
        </w:rPr>
        <w:t xml:space="preserve"> عضيمة" المنشورة في العددين الثالث عشر والرابع عشر</w:t>
      </w:r>
      <w:r w:rsidRPr="00C34819">
        <w:rPr>
          <w:rFonts w:hint="cs"/>
          <w:sz w:val="24"/>
          <w:szCs w:val="24"/>
          <w:rtl/>
        </w:rPr>
        <w:t>،</w:t>
      </w:r>
      <w:r w:rsidRPr="00C34819">
        <w:rPr>
          <w:sz w:val="24"/>
          <w:szCs w:val="24"/>
          <w:rtl/>
        </w:rPr>
        <w:t xml:space="preserve"> من مجلة اللغة </w:t>
      </w:r>
      <w:r w:rsidRPr="00C34819">
        <w:rPr>
          <w:rFonts w:hint="cs"/>
          <w:sz w:val="24"/>
          <w:szCs w:val="24"/>
          <w:rtl/>
        </w:rPr>
        <w:t xml:space="preserve"> </w:t>
      </w:r>
      <w:r w:rsidRPr="00C34819">
        <w:rPr>
          <w:sz w:val="24"/>
          <w:szCs w:val="24"/>
          <w:rtl/>
        </w:rPr>
        <w:t>العربية</w:t>
      </w:r>
      <w:r w:rsidRPr="00C34819">
        <w:rPr>
          <w:rFonts w:hint="cs"/>
          <w:sz w:val="24"/>
          <w:szCs w:val="24"/>
          <w:rtl/>
        </w:rPr>
        <w:t xml:space="preserve"> بجامعة الإمام محمد بن سعود الإسلامية.</w:t>
      </w:r>
    </w:p>
  </w:footnote>
  <w:footnote w:id="21">
    <w:p w:rsidR="00002D52" w:rsidRPr="001F139E" w:rsidRDefault="00002D52" w:rsidP="00E05884">
      <w:pPr>
        <w:spacing w:after="0" w:line="240" w:lineRule="auto"/>
        <w:ind w:left="292" w:hanging="292"/>
        <w:jc w:val="both"/>
        <w:rPr>
          <w:rFonts w:ascii="Times New Roman" w:eastAsia="Times New Roman" w:hAnsi="Times New Roman"/>
          <w:sz w:val="24"/>
          <w:szCs w:val="24"/>
          <w:rtl/>
        </w:rPr>
      </w:pPr>
      <w:r w:rsidRPr="001F139E">
        <w:rPr>
          <w:rFonts w:ascii="Times New Roman" w:eastAsia="Times New Roman" w:hAnsi="Times New Roman"/>
          <w:sz w:val="24"/>
          <w:szCs w:val="24"/>
          <w:vertAlign w:val="superscript"/>
          <w:rtl/>
        </w:rPr>
        <w:t>(</w:t>
      </w:r>
      <w:r w:rsidRPr="001F139E">
        <w:rPr>
          <w:rFonts w:ascii="Times New Roman" w:eastAsia="Times New Roman" w:hAnsi="Times New Roman"/>
          <w:sz w:val="24"/>
          <w:szCs w:val="24"/>
          <w:vertAlign w:val="superscript"/>
          <w:rtl/>
        </w:rPr>
        <w:footnoteRef/>
      </w:r>
      <w:r w:rsidRPr="001F139E">
        <w:rPr>
          <w:rFonts w:ascii="Times New Roman" w:eastAsia="Times New Roman" w:hAnsi="Times New Roman"/>
          <w:sz w:val="24"/>
          <w:szCs w:val="24"/>
          <w:vertAlign w:val="superscript"/>
          <w:rtl/>
        </w:rPr>
        <w:t>)</w:t>
      </w:r>
      <w:r w:rsidRPr="001F139E">
        <w:rPr>
          <w:rFonts w:hint="cs"/>
          <w:sz w:val="24"/>
          <w:szCs w:val="24"/>
          <w:rtl/>
        </w:rPr>
        <w:t xml:space="preserve"> </w:t>
      </w:r>
      <w:r w:rsidRPr="001F139E">
        <w:rPr>
          <w:sz w:val="24"/>
          <w:szCs w:val="24"/>
          <w:rtl/>
        </w:rPr>
        <w:t xml:space="preserve">المبرد، محمد بن يزيد (210-285هـ)، </w:t>
      </w:r>
      <w:r w:rsidRPr="001F139E">
        <w:rPr>
          <w:b/>
          <w:bCs/>
          <w:sz w:val="24"/>
          <w:szCs w:val="24"/>
          <w:rtl/>
        </w:rPr>
        <w:t>المقتضب</w:t>
      </w:r>
      <w:r w:rsidRPr="001F139E">
        <w:rPr>
          <w:sz w:val="24"/>
          <w:szCs w:val="24"/>
          <w:rtl/>
        </w:rPr>
        <w:t>، تحقيق: محمد عبد الخالق عضيمة، القاهرة، 1415هـ-1994م</w:t>
      </w:r>
      <w:r w:rsidRPr="001F139E">
        <w:rPr>
          <w:rFonts w:hint="cs"/>
          <w:sz w:val="24"/>
          <w:szCs w:val="24"/>
          <w:rtl/>
        </w:rPr>
        <w:t>، المقدمة، ص:4.</w:t>
      </w:r>
    </w:p>
  </w:footnote>
  <w:footnote w:id="22">
    <w:p w:rsidR="00002D52" w:rsidRPr="001F139E" w:rsidRDefault="00002D52" w:rsidP="00E05884">
      <w:pPr>
        <w:spacing w:after="0" w:line="240" w:lineRule="auto"/>
        <w:ind w:left="292" w:hanging="270"/>
        <w:jc w:val="both"/>
        <w:rPr>
          <w:rFonts w:ascii="Times New Roman" w:eastAsia="Times New Roman" w:hAnsi="Times New Roman"/>
          <w:sz w:val="24"/>
          <w:szCs w:val="24"/>
          <w:rtl/>
        </w:rPr>
      </w:pPr>
      <w:r w:rsidRPr="001F139E">
        <w:rPr>
          <w:rFonts w:ascii="Times New Roman" w:eastAsia="Times New Roman" w:hAnsi="Times New Roman"/>
          <w:sz w:val="24"/>
          <w:szCs w:val="24"/>
          <w:vertAlign w:val="superscript"/>
          <w:rtl/>
        </w:rPr>
        <w:t>(</w:t>
      </w:r>
      <w:r w:rsidRPr="001F139E">
        <w:rPr>
          <w:rFonts w:ascii="Times New Roman" w:eastAsia="Times New Roman" w:hAnsi="Times New Roman"/>
          <w:sz w:val="24"/>
          <w:szCs w:val="24"/>
          <w:vertAlign w:val="superscript"/>
          <w:rtl/>
        </w:rPr>
        <w:footnoteRef/>
      </w:r>
      <w:r w:rsidRPr="001F139E">
        <w:rPr>
          <w:rFonts w:ascii="Times New Roman" w:eastAsia="Times New Roman" w:hAnsi="Times New Roman"/>
          <w:sz w:val="24"/>
          <w:szCs w:val="24"/>
          <w:vertAlign w:val="superscript"/>
          <w:rtl/>
        </w:rPr>
        <w:t>)</w:t>
      </w:r>
      <w:r w:rsidRPr="001F139E">
        <w:rPr>
          <w:rFonts w:ascii="Times New Roman" w:eastAsia="Times New Roman" w:hAnsi="Times New Roman" w:hint="cs"/>
          <w:sz w:val="24"/>
          <w:szCs w:val="24"/>
          <w:vertAlign w:val="superscript"/>
          <w:rtl/>
        </w:rPr>
        <w:t xml:space="preserve"> </w:t>
      </w:r>
      <w:r w:rsidRPr="001F139E">
        <w:rPr>
          <w:sz w:val="24"/>
          <w:szCs w:val="24"/>
          <w:rtl/>
        </w:rPr>
        <w:t>ا</w:t>
      </w:r>
      <w:r w:rsidRPr="001F139E">
        <w:rPr>
          <w:rFonts w:hint="cs"/>
          <w:sz w:val="24"/>
          <w:szCs w:val="24"/>
          <w:rtl/>
        </w:rPr>
        <w:t>لأ</w:t>
      </w:r>
      <w:r w:rsidRPr="001F139E">
        <w:rPr>
          <w:sz w:val="24"/>
          <w:szCs w:val="24"/>
          <w:rtl/>
        </w:rPr>
        <w:t>نباري</w:t>
      </w:r>
      <w:r w:rsidRPr="001F139E">
        <w:rPr>
          <w:rFonts w:hint="cs"/>
          <w:sz w:val="24"/>
          <w:szCs w:val="24"/>
          <w:rtl/>
        </w:rPr>
        <w:t>،</w:t>
      </w:r>
      <w:r w:rsidRPr="001F139E">
        <w:rPr>
          <w:sz w:val="24"/>
          <w:szCs w:val="24"/>
          <w:rtl/>
        </w:rPr>
        <w:t xml:space="preserve"> </w:t>
      </w:r>
      <w:r w:rsidRPr="001F139E">
        <w:rPr>
          <w:rFonts w:hint="cs"/>
          <w:sz w:val="24"/>
          <w:szCs w:val="24"/>
          <w:rtl/>
          <w:lang w:bidi="ar-JO"/>
        </w:rPr>
        <w:t xml:space="preserve">أبو البركات، </w:t>
      </w:r>
      <w:r w:rsidRPr="001F139E">
        <w:rPr>
          <w:sz w:val="24"/>
          <w:szCs w:val="24"/>
          <w:rtl/>
          <w:lang w:bidi="ar-JO"/>
        </w:rPr>
        <w:t>عبد الرحمن بن محمد</w:t>
      </w:r>
      <w:r w:rsidRPr="001F139E">
        <w:rPr>
          <w:rFonts w:hint="cs"/>
          <w:sz w:val="24"/>
          <w:szCs w:val="24"/>
          <w:rtl/>
        </w:rPr>
        <w:t>،</w:t>
      </w:r>
      <w:r w:rsidRPr="001F139E">
        <w:rPr>
          <w:rFonts w:hint="cs"/>
          <w:sz w:val="24"/>
          <w:szCs w:val="24"/>
          <w:rtl/>
          <w:lang w:bidi="ar-JO"/>
        </w:rPr>
        <w:t xml:space="preserve"> </w:t>
      </w:r>
      <w:r w:rsidRPr="001F139E">
        <w:rPr>
          <w:rFonts w:ascii="Times New Roman" w:eastAsia="Times New Roman" w:hAnsi="Times New Roman" w:hint="cs"/>
          <w:sz w:val="24"/>
          <w:szCs w:val="24"/>
          <w:rtl/>
        </w:rPr>
        <w:t xml:space="preserve">(ت:328هـ)، </w:t>
      </w:r>
      <w:r w:rsidRPr="001F139E">
        <w:rPr>
          <w:b/>
          <w:bCs/>
          <w:sz w:val="24"/>
          <w:szCs w:val="24"/>
          <w:rtl/>
        </w:rPr>
        <w:t>المذكر والمؤنث،</w:t>
      </w:r>
      <w:r w:rsidRPr="001F139E">
        <w:rPr>
          <w:sz w:val="24"/>
          <w:szCs w:val="24"/>
          <w:rtl/>
        </w:rPr>
        <w:t xml:space="preserve"> تحقيق: محمد عبد الخالق </w:t>
      </w:r>
      <w:r>
        <w:rPr>
          <w:sz w:val="24"/>
          <w:szCs w:val="24"/>
        </w:rPr>
        <w:t xml:space="preserve">   </w:t>
      </w:r>
      <w:r w:rsidRPr="001F139E">
        <w:rPr>
          <w:sz w:val="24"/>
          <w:szCs w:val="24"/>
          <w:rtl/>
        </w:rPr>
        <w:t>عضيمة، المجلس ا</w:t>
      </w:r>
      <w:r w:rsidRPr="001F139E">
        <w:rPr>
          <w:rFonts w:hint="cs"/>
          <w:sz w:val="24"/>
          <w:szCs w:val="24"/>
          <w:rtl/>
        </w:rPr>
        <w:t>لأ</w:t>
      </w:r>
      <w:r w:rsidRPr="001F139E">
        <w:rPr>
          <w:sz w:val="24"/>
          <w:szCs w:val="24"/>
          <w:rtl/>
        </w:rPr>
        <w:t>على للشؤون ا</w:t>
      </w:r>
      <w:r w:rsidRPr="001F139E">
        <w:rPr>
          <w:rFonts w:hint="cs"/>
          <w:sz w:val="24"/>
          <w:szCs w:val="24"/>
          <w:rtl/>
        </w:rPr>
        <w:t>لإ</w:t>
      </w:r>
      <w:r w:rsidRPr="001F139E">
        <w:rPr>
          <w:sz w:val="24"/>
          <w:szCs w:val="24"/>
          <w:rtl/>
        </w:rPr>
        <w:t xml:space="preserve">سلامية، القاهرة، لجنة </w:t>
      </w:r>
      <w:r w:rsidRPr="001F139E">
        <w:rPr>
          <w:rFonts w:hint="cs"/>
          <w:sz w:val="24"/>
          <w:szCs w:val="24"/>
          <w:rtl/>
        </w:rPr>
        <w:t>إ</w:t>
      </w:r>
      <w:r w:rsidRPr="001F139E">
        <w:rPr>
          <w:sz w:val="24"/>
          <w:szCs w:val="24"/>
          <w:rtl/>
        </w:rPr>
        <w:t>حياء التراث، ط1</w:t>
      </w:r>
      <w:r w:rsidRPr="001F139E">
        <w:rPr>
          <w:rFonts w:hint="cs"/>
          <w:sz w:val="24"/>
          <w:szCs w:val="24"/>
          <w:rtl/>
        </w:rPr>
        <w:t>/</w:t>
      </w:r>
      <w:r w:rsidRPr="001F139E">
        <w:rPr>
          <w:sz w:val="24"/>
          <w:szCs w:val="24"/>
          <w:rtl/>
        </w:rPr>
        <w:t xml:space="preserve"> 1401هـ/1981م</w:t>
      </w:r>
      <w:r w:rsidRPr="001F139E">
        <w:rPr>
          <w:rFonts w:ascii="Times New Roman" w:eastAsia="Times New Roman" w:hAnsi="Times New Roman" w:hint="cs"/>
          <w:sz w:val="24"/>
          <w:szCs w:val="24"/>
          <w:rtl/>
        </w:rPr>
        <w:t>، ص:5، مقدمة الكتاب.</w:t>
      </w:r>
    </w:p>
  </w:footnote>
  <w:footnote w:id="23">
    <w:p w:rsidR="00002D52" w:rsidRPr="001F139E" w:rsidRDefault="00002D52" w:rsidP="00E05884">
      <w:pPr>
        <w:spacing w:after="0" w:line="240" w:lineRule="auto"/>
        <w:jc w:val="both"/>
        <w:rPr>
          <w:rFonts w:ascii="Times New Roman" w:eastAsia="Times New Roman" w:hAnsi="Times New Roman"/>
          <w:sz w:val="24"/>
          <w:szCs w:val="24"/>
          <w:rtl/>
        </w:rPr>
      </w:pPr>
      <w:r w:rsidRPr="001F139E">
        <w:rPr>
          <w:rFonts w:ascii="Times New Roman" w:eastAsia="Times New Roman" w:hAnsi="Times New Roman"/>
          <w:sz w:val="24"/>
          <w:szCs w:val="24"/>
          <w:vertAlign w:val="superscript"/>
          <w:rtl/>
        </w:rPr>
        <w:t>(</w:t>
      </w:r>
      <w:r w:rsidRPr="001F139E">
        <w:rPr>
          <w:rFonts w:ascii="Times New Roman" w:eastAsia="Times New Roman" w:hAnsi="Times New Roman"/>
          <w:sz w:val="24"/>
          <w:szCs w:val="24"/>
          <w:vertAlign w:val="superscript"/>
          <w:rtl/>
        </w:rPr>
        <w:footnoteRef/>
      </w:r>
      <w:r w:rsidRPr="001F139E">
        <w:rPr>
          <w:rFonts w:ascii="Times New Roman" w:eastAsia="Times New Roman" w:hAnsi="Times New Roman"/>
          <w:sz w:val="24"/>
          <w:szCs w:val="24"/>
          <w:vertAlign w:val="superscript"/>
          <w:rtl/>
        </w:rPr>
        <w:t>)</w:t>
      </w:r>
      <w:r w:rsidRPr="001F139E">
        <w:rPr>
          <w:rFonts w:hint="cs"/>
          <w:sz w:val="24"/>
          <w:szCs w:val="24"/>
          <w:rtl/>
        </w:rPr>
        <w:t xml:space="preserve"> </w:t>
      </w:r>
      <w:r w:rsidRPr="001F139E">
        <w:rPr>
          <w:sz w:val="24"/>
          <w:szCs w:val="24"/>
          <w:rtl/>
        </w:rPr>
        <w:t>(محمد عبد الخالق عضيمة) بقلم الدكتور</w:t>
      </w:r>
      <w:r w:rsidRPr="001F139E">
        <w:rPr>
          <w:rFonts w:hint="cs"/>
          <w:sz w:val="24"/>
          <w:szCs w:val="24"/>
          <w:rtl/>
        </w:rPr>
        <w:t xml:space="preserve"> </w:t>
      </w:r>
      <w:r w:rsidRPr="001F139E">
        <w:rPr>
          <w:sz w:val="24"/>
          <w:szCs w:val="24"/>
          <w:rtl/>
        </w:rPr>
        <w:t>(عبد الله الجبوري)</w:t>
      </w:r>
      <w:r w:rsidRPr="001F139E">
        <w:rPr>
          <w:rFonts w:hint="cs"/>
          <w:sz w:val="24"/>
          <w:szCs w:val="24"/>
          <w:rtl/>
        </w:rPr>
        <w:t>،</w:t>
      </w:r>
      <w:r w:rsidRPr="001F139E">
        <w:rPr>
          <w:sz w:val="24"/>
          <w:szCs w:val="24"/>
          <w:rtl/>
        </w:rPr>
        <w:t xml:space="preserve"> </w:t>
      </w:r>
      <w:r w:rsidRPr="001F139E">
        <w:rPr>
          <w:rFonts w:hint="cs"/>
          <w:sz w:val="24"/>
          <w:szCs w:val="24"/>
          <w:rtl/>
        </w:rPr>
        <w:t>ص: 1</w:t>
      </w:r>
      <w:r w:rsidRPr="001F139E">
        <w:rPr>
          <w:sz w:val="24"/>
          <w:szCs w:val="24"/>
          <w:rtl/>
        </w:rPr>
        <w:t>.</w:t>
      </w:r>
    </w:p>
  </w:footnote>
  <w:footnote w:id="24">
    <w:p w:rsidR="00002D52" w:rsidRPr="001F139E" w:rsidRDefault="00002D52" w:rsidP="00974127">
      <w:pPr>
        <w:spacing w:after="0" w:line="240" w:lineRule="auto"/>
        <w:ind w:left="292" w:hanging="270"/>
        <w:jc w:val="both"/>
        <w:rPr>
          <w:sz w:val="24"/>
          <w:szCs w:val="24"/>
          <w:rtl/>
        </w:rPr>
      </w:pPr>
      <w:r w:rsidRPr="001F139E">
        <w:rPr>
          <w:rFonts w:ascii="Times New Roman" w:eastAsia="Times New Roman" w:hAnsi="Times New Roman"/>
          <w:sz w:val="24"/>
          <w:szCs w:val="24"/>
          <w:vertAlign w:val="superscript"/>
          <w:rtl/>
        </w:rPr>
        <w:t>(</w:t>
      </w:r>
      <w:r w:rsidRPr="001F139E">
        <w:rPr>
          <w:rFonts w:ascii="Times New Roman" w:eastAsia="Times New Roman" w:hAnsi="Times New Roman"/>
          <w:sz w:val="24"/>
          <w:szCs w:val="24"/>
          <w:vertAlign w:val="superscript"/>
          <w:rtl/>
        </w:rPr>
        <w:footnoteRef/>
      </w:r>
      <w:r w:rsidRPr="001F139E">
        <w:rPr>
          <w:rFonts w:ascii="Times New Roman" w:eastAsia="Times New Roman" w:hAnsi="Times New Roman"/>
          <w:sz w:val="24"/>
          <w:szCs w:val="24"/>
          <w:vertAlign w:val="superscript"/>
          <w:rtl/>
        </w:rPr>
        <w:t>)</w:t>
      </w:r>
      <w:r w:rsidRPr="001F139E">
        <w:rPr>
          <w:rFonts w:ascii="Times New Roman" w:eastAsia="Times New Roman" w:hAnsi="Times New Roman" w:hint="cs"/>
          <w:sz w:val="24"/>
          <w:szCs w:val="24"/>
          <w:vertAlign w:val="superscript"/>
          <w:rtl/>
        </w:rPr>
        <w:t xml:space="preserve"> </w:t>
      </w:r>
      <w:r>
        <w:rPr>
          <w:rFonts w:ascii="Times New Roman" w:eastAsia="Times New Roman" w:hAnsi="Times New Roman" w:hint="cs"/>
          <w:sz w:val="24"/>
          <w:szCs w:val="24"/>
          <w:vertAlign w:val="superscript"/>
          <w:rtl/>
        </w:rPr>
        <w:t xml:space="preserve"> </w:t>
      </w:r>
      <w:r w:rsidRPr="00974127">
        <w:rPr>
          <w:rFonts w:hint="cs"/>
          <w:sz w:val="24"/>
          <w:szCs w:val="24"/>
          <w:rtl/>
        </w:rPr>
        <w:t xml:space="preserve">ينظر: </w:t>
      </w:r>
      <w:r w:rsidRPr="00974127">
        <w:rPr>
          <w:sz w:val="24"/>
          <w:szCs w:val="24"/>
          <w:rtl/>
        </w:rPr>
        <w:t xml:space="preserve">مكية جعفر شاه، </w:t>
      </w:r>
      <w:r w:rsidRPr="00974127">
        <w:rPr>
          <w:b/>
          <w:bCs/>
          <w:sz w:val="24"/>
          <w:szCs w:val="24"/>
          <w:rtl/>
        </w:rPr>
        <w:t>رسالة جهود الشيخ اللغوية</w:t>
      </w:r>
      <w:r w:rsidRPr="00974127">
        <w:rPr>
          <w:sz w:val="24"/>
          <w:szCs w:val="24"/>
          <w:rtl/>
        </w:rPr>
        <w:t>، ص:</w:t>
      </w:r>
      <w:r w:rsidRPr="00974127">
        <w:rPr>
          <w:rFonts w:hint="cs"/>
          <w:sz w:val="24"/>
          <w:szCs w:val="24"/>
          <w:rtl/>
        </w:rPr>
        <w:t>12-</w:t>
      </w:r>
      <w:r w:rsidRPr="00974127">
        <w:rPr>
          <w:sz w:val="24"/>
          <w:szCs w:val="24"/>
          <w:rtl/>
        </w:rPr>
        <w:t xml:space="preserve"> 13؛ تركي بن سهو العتيبي</w:t>
      </w:r>
      <w:r w:rsidRPr="00974127">
        <w:rPr>
          <w:rFonts w:hint="cs"/>
          <w:sz w:val="24"/>
          <w:szCs w:val="24"/>
          <w:rtl/>
        </w:rPr>
        <w:t xml:space="preserve"> في </w:t>
      </w:r>
      <w:r w:rsidRPr="00974127">
        <w:rPr>
          <w:b/>
          <w:bCs/>
          <w:sz w:val="24"/>
          <w:szCs w:val="24"/>
          <w:rtl/>
          <w:lang w:bidi="ar-JO"/>
        </w:rPr>
        <w:t>ا</w:t>
      </w:r>
      <w:r w:rsidRPr="00974127">
        <w:rPr>
          <w:rFonts w:hint="cs"/>
          <w:b/>
          <w:bCs/>
          <w:sz w:val="24"/>
          <w:szCs w:val="24"/>
          <w:rtl/>
          <w:lang w:bidi="ar-JO"/>
        </w:rPr>
        <w:t xml:space="preserve">ﻟﺸﺎذﻟﻴﺎت، </w:t>
      </w:r>
      <w:r w:rsidRPr="00974127">
        <w:rPr>
          <w:b/>
          <w:bCs/>
          <w:sz w:val="24"/>
          <w:szCs w:val="24"/>
          <w:rtl/>
          <w:lang w:bidi="ar-JO"/>
        </w:rPr>
        <w:t>أ</w:t>
      </w:r>
      <w:r w:rsidRPr="00974127">
        <w:rPr>
          <w:rFonts w:hint="cs"/>
          <w:b/>
          <w:bCs/>
          <w:sz w:val="24"/>
          <w:szCs w:val="24"/>
          <w:rtl/>
          <w:lang w:bidi="ar-JO"/>
        </w:rPr>
        <w:t>ﺑﺤﺎث</w:t>
      </w:r>
      <w:r w:rsidRPr="00974127">
        <w:rPr>
          <w:b/>
          <w:bCs/>
          <w:sz w:val="24"/>
          <w:szCs w:val="24"/>
          <w:rtl/>
          <w:lang w:bidi="ar-JO"/>
        </w:rPr>
        <w:t xml:space="preserve"> </w:t>
      </w:r>
      <w:r w:rsidRPr="00974127">
        <w:rPr>
          <w:rFonts w:hint="cs"/>
          <w:b/>
          <w:bCs/>
          <w:sz w:val="24"/>
          <w:szCs w:val="24"/>
          <w:rtl/>
          <w:lang w:bidi="ar-JO"/>
        </w:rPr>
        <w:t>ﻣﻬﺪاة</w:t>
      </w:r>
      <w:r w:rsidRPr="00974127">
        <w:rPr>
          <w:b/>
          <w:bCs/>
          <w:sz w:val="24"/>
          <w:szCs w:val="24"/>
          <w:rtl/>
          <w:lang w:bidi="ar-JO"/>
        </w:rPr>
        <w:t xml:space="preserve"> إ</w:t>
      </w:r>
      <w:r w:rsidRPr="00974127">
        <w:rPr>
          <w:rFonts w:hint="cs"/>
          <w:b/>
          <w:bCs/>
          <w:sz w:val="24"/>
          <w:szCs w:val="24"/>
          <w:rtl/>
          <w:lang w:bidi="ar-JO"/>
        </w:rPr>
        <w:t>ﻟﻰ</w:t>
      </w:r>
      <w:r w:rsidRPr="00974127">
        <w:rPr>
          <w:b/>
          <w:bCs/>
          <w:sz w:val="24"/>
          <w:szCs w:val="24"/>
          <w:rtl/>
          <w:lang w:bidi="ar-JO"/>
        </w:rPr>
        <w:t xml:space="preserve"> ا</w:t>
      </w:r>
      <w:r w:rsidRPr="00974127">
        <w:rPr>
          <w:rFonts w:hint="cs"/>
          <w:b/>
          <w:bCs/>
          <w:sz w:val="24"/>
          <w:szCs w:val="24"/>
          <w:rtl/>
          <w:lang w:bidi="ar-JO"/>
        </w:rPr>
        <w:t>ﻷﺳﺘﺎذ</w:t>
      </w:r>
      <w:r w:rsidRPr="00974127">
        <w:rPr>
          <w:b/>
          <w:bCs/>
          <w:sz w:val="24"/>
          <w:szCs w:val="24"/>
          <w:rtl/>
          <w:lang w:bidi="ar-JO"/>
        </w:rPr>
        <w:t xml:space="preserve"> </w:t>
      </w:r>
      <w:r w:rsidRPr="00974127">
        <w:rPr>
          <w:rFonts w:hint="cs"/>
          <w:b/>
          <w:bCs/>
          <w:sz w:val="24"/>
          <w:szCs w:val="24"/>
          <w:rtl/>
          <w:lang w:bidi="ar-JO"/>
        </w:rPr>
        <w:t>ﺣﺴﻦ</w:t>
      </w:r>
      <w:r w:rsidRPr="00974127">
        <w:rPr>
          <w:b/>
          <w:bCs/>
          <w:sz w:val="24"/>
          <w:szCs w:val="24"/>
          <w:rtl/>
          <w:lang w:bidi="ar-JO"/>
        </w:rPr>
        <w:t xml:space="preserve"> ا</w:t>
      </w:r>
      <w:r w:rsidRPr="00974127">
        <w:rPr>
          <w:rFonts w:hint="cs"/>
          <w:b/>
          <w:bCs/>
          <w:sz w:val="24"/>
          <w:szCs w:val="24"/>
          <w:rtl/>
          <w:lang w:bidi="ar-JO"/>
        </w:rPr>
        <w:t>ﻟﺸﺎذﻟﻲ</w:t>
      </w:r>
      <w:r w:rsidRPr="00974127">
        <w:rPr>
          <w:b/>
          <w:bCs/>
          <w:sz w:val="24"/>
          <w:szCs w:val="24"/>
          <w:rtl/>
          <w:lang w:bidi="ar-JO"/>
        </w:rPr>
        <w:t xml:space="preserve"> </w:t>
      </w:r>
      <w:r w:rsidRPr="00974127">
        <w:rPr>
          <w:rFonts w:hint="cs"/>
          <w:b/>
          <w:bCs/>
          <w:sz w:val="24"/>
          <w:szCs w:val="24"/>
          <w:rtl/>
          <w:lang w:bidi="ar-JO"/>
        </w:rPr>
        <w:t>ﻓﺮهـﻮد</w:t>
      </w:r>
      <w:r w:rsidRPr="00974127">
        <w:rPr>
          <w:rFonts w:hint="cs"/>
          <w:b/>
          <w:bCs/>
          <w:sz w:val="24"/>
          <w:szCs w:val="24"/>
          <w:rtl/>
        </w:rPr>
        <w:t xml:space="preserve"> ،</w:t>
      </w:r>
      <w:r w:rsidRPr="00974127">
        <w:rPr>
          <w:rFonts w:hint="cs"/>
          <w:sz w:val="24"/>
          <w:szCs w:val="24"/>
          <w:rtl/>
        </w:rPr>
        <w:t xml:space="preserve"> ص:126.</w:t>
      </w:r>
    </w:p>
  </w:footnote>
  <w:footnote w:id="25">
    <w:p w:rsidR="00002D52" w:rsidRPr="00533620" w:rsidRDefault="00002D52" w:rsidP="00EC00C4">
      <w:pPr>
        <w:spacing w:after="0" w:line="240" w:lineRule="auto"/>
        <w:ind w:left="382" w:hanging="292"/>
        <w:jc w:val="both"/>
        <w:rPr>
          <w:rFonts w:ascii="Times New Roman" w:eastAsia="Times New Roman" w:hAnsi="Times New Roman"/>
          <w:sz w:val="24"/>
          <w:szCs w:val="24"/>
          <w:rtl/>
        </w:rPr>
      </w:pPr>
      <w:r w:rsidRPr="00533620">
        <w:rPr>
          <w:rFonts w:ascii="Times New Roman" w:eastAsia="Times New Roman" w:hAnsi="Times New Roman"/>
          <w:sz w:val="24"/>
          <w:szCs w:val="24"/>
          <w:vertAlign w:val="superscript"/>
          <w:rtl/>
        </w:rPr>
        <w:t>(</w:t>
      </w:r>
      <w:r w:rsidRPr="00533620">
        <w:rPr>
          <w:rFonts w:ascii="Times New Roman" w:eastAsia="Times New Roman" w:hAnsi="Times New Roman"/>
          <w:sz w:val="24"/>
          <w:szCs w:val="24"/>
          <w:vertAlign w:val="superscript"/>
          <w:rtl/>
        </w:rPr>
        <w:footnoteRef/>
      </w:r>
      <w:r w:rsidRPr="00533620">
        <w:rPr>
          <w:rFonts w:ascii="Times New Roman" w:eastAsia="Times New Roman" w:hAnsi="Times New Roman"/>
          <w:sz w:val="24"/>
          <w:szCs w:val="24"/>
          <w:vertAlign w:val="superscript"/>
          <w:rtl/>
        </w:rPr>
        <w:t>)</w:t>
      </w:r>
      <w:r w:rsidRPr="00533620">
        <w:rPr>
          <w:rFonts w:cs="Arial" w:hint="cs"/>
          <w:color w:val="252525"/>
          <w:sz w:val="24"/>
          <w:szCs w:val="24"/>
          <w:shd w:val="clear" w:color="auto" w:fill="FFFFFF"/>
          <w:rtl/>
        </w:rPr>
        <w:t xml:space="preserve"> </w:t>
      </w:r>
      <w:r w:rsidRPr="00533620">
        <w:rPr>
          <w:rFonts w:hint="cs"/>
          <w:color w:val="000000" w:themeColor="text1"/>
          <w:sz w:val="24"/>
          <w:szCs w:val="24"/>
          <w:shd w:val="clear" w:color="auto" w:fill="FFFFFF"/>
          <w:rtl/>
        </w:rPr>
        <w:t>ينظر</w:t>
      </w:r>
      <w:r w:rsidRPr="00533620">
        <w:rPr>
          <w:color w:val="000000" w:themeColor="text1"/>
          <w:sz w:val="24"/>
          <w:szCs w:val="24"/>
          <w:shd w:val="clear" w:color="auto" w:fill="FFFFFF"/>
          <w:rtl/>
        </w:rPr>
        <w:t>: الأستاذ محمود شاكر كيف عرفته</w:t>
      </w:r>
      <w:r w:rsidRPr="00533620">
        <w:rPr>
          <w:rFonts w:hint="cs"/>
          <w:color w:val="000000" w:themeColor="text1"/>
          <w:sz w:val="24"/>
          <w:szCs w:val="24"/>
          <w:shd w:val="clear" w:color="auto" w:fill="FFFFFF"/>
          <w:rtl/>
        </w:rPr>
        <w:t>؛</w:t>
      </w:r>
      <w:r w:rsidRPr="00533620">
        <w:rPr>
          <w:color w:val="000000" w:themeColor="text1"/>
          <w:sz w:val="24"/>
          <w:szCs w:val="24"/>
          <w:shd w:val="clear" w:color="auto" w:fill="FFFFFF"/>
          <w:rtl/>
        </w:rPr>
        <w:t xml:space="preserve"> للشيخ عضيمة (ضمن دراسات عربية وإسلامية مهداة إلى أبي فهر)</w:t>
      </w:r>
      <w:r>
        <w:rPr>
          <w:rFonts w:hint="cs"/>
          <w:color w:val="000000" w:themeColor="text1"/>
          <w:sz w:val="24"/>
          <w:szCs w:val="24"/>
          <w:shd w:val="clear" w:color="auto" w:fill="FFFFFF"/>
          <w:rtl/>
          <w:lang w:bidi="ar-JO"/>
        </w:rPr>
        <w:t>،</w:t>
      </w:r>
      <w:r w:rsidRPr="00533620">
        <w:rPr>
          <w:color w:val="000000" w:themeColor="text1"/>
          <w:sz w:val="24"/>
          <w:szCs w:val="24"/>
          <w:shd w:val="clear" w:color="auto" w:fill="FFFFFF"/>
          <w:rtl/>
        </w:rPr>
        <w:t xml:space="preserve"> </w:t>
      </w:r>
      <w:r w:rsidRPr="00533620">
        <w:rPr>
          <w:rFonts w:hint="cs"/>
          <w:color w:val="000000" w:themeColor="text1"/>
          <w:sz w:val="24"/>
          <w:szCs w:val="24"/>
          <w:shd w:val="clear" w:color="auto" w:fill="FFFFFF"/>
          <w:rtl/>
        </w:rPr>
        <w:t>ص: 453</w:t>
      </w:r>
      <w:r>
        <w:rPr>
          <w:rFonts w:hint="cs"/>
          <w:color w:val="000000" w:themeColor="text1"/>
          <w:sz w:val="24"/>
          <w:szCs w:val="24"/>
          <w:shd w:val="clear" w:color="auto" w:fill="FFFFFF"/>
          <w:rtl/>
        </w:rPr>
        <w:t>.</w:t>
      </w:r>
    </w:p>
  </w:footnote>
  <w:footnote w:id="26">
    <w:p w:rsidR="00002D52" w:rsidRPr="001F7521" w:rsidRDefault="00002D52" w:rsidP="00FF571F">
      <w:pPr>
        <w:spacing w:after="0" w:line="240" w:lineRule="auto"/>
        <w:ind w:firstLine="22"/>
        <w:rPr>
          <w:rFonts w:ascii="Times New Roman" w:eastAsia="Times New Roman" w:hAnsi="Times New Roman"/>
          <w:sz w:val="24"/>
          <w:szCs w:val="24"/>
          <w:rtl/>
        </w:rPr>
      </w:pPr>
      <w:r w:rsidRPr="001F7521">
        <w:rPr>
          <w:rFonts w:ascii="Times New Roman" w:eastAsia="Times New Roman" w:hAnsi="Times New Roman"/>
          <w:sz w:val="24"/>
          <w:szCs w:val="24"/>
          <w:vertAlign w:val="superscript"/>
          <w:rtl/>
        </w:rPr>
        <w:t>(</w:t>
      </w:r>
      <w:r w:rsidRPr="001F7521">
        <w:rPr>
          <w:rFonts w:ascii="Times New Roman" w:eastAsia="Times New Roman" w:hAnsi="Times New Roman"/>
          <w:sz w:val="24"/>
          <w:szCs w:val="24"/>
          <w:vertAlign w:val="superscript"/>
          <w:rtl/>
        </w:rPr>
        <w:footnoteRef/>
      </w:r>
      <w:r w:rsidRPr="001F7521">
        <w:rPr>
          <w:rFonts w:ascii="Times New Roman" w:eastAsia="Times New Roman" w:hAnsi="Times New Roman"/>
          <w:sz w:val="24"/>
          <w:szCs w:val="24"/>
          <w:vertAlign w:val="superscript"/>
          <w:rtl/>
        </w:rPr>
        <w:t>)</w:t>
      </w:r>
      <w:r w:rsidRPr="001F7521">
        <w:rPr>
          <w:rFonts w:ascii="Times New Roman" w:eastAsia="Times New Roman" w:hAnsi="Times New Roman" w:hint="cs"/>
          <w:sz w:val="24"/>
          <w:szCs w:val="24"/>
          <w:vertAlign w:val="superscript"/>
          <w:rtl/>
        </w:rPr>
        <w:t xml:space="preserve"> </w:t>
      </w:r>
      <w:r>
        <w:rPr>
          <w:rFonts w:ascii="Times New Roman" w:eastAsia="Times New Roman" w:hAnsi="Times New Roman" w:hint="cs"/>
          <w:sz w:val="24"/>
          <w:szCs w:val="24"/>
          <w:vertAlign w:val="superscript"/>
          <w:rtl/>
        </w:rPr>
        <w:t xml:space="preserve"> </w:t>
      </w:r>
      <w:r w:rsidRPr="001F7521">
        <w:rPr>
          <w:rFonts w:ascii="Times New Roman" w:eastAsia="Times New Roman" w:hAnsi="Times New Roman" w:hint="cs"/>
          <w:sz w:val="24"/>
          <w:szCs w:val="24"/>
          <w:rtl/>
        </w:rPr>
        <w:t>ينظر:</w:t>
      </w:r>
      <w:r w:rsidRPr="001F7521">
        <w:rPr>
          <w:rFonts w:ascii="Times New Roman" w:eastAsia="Times New Roman" w:hAnsi="Times New Roman" w:hint="cs"/>
          <w:sz w:val="24"/>
          <w:szCs w:val="24"/>
          <w:vertAlign w:val="superscript"/>
          <w:rtl/>
        </w:rPr>
        <w:t xml:space="preserve"> </w:t>
      </w:r>
      <w:r w:rsidRPr="001F7521">
        <w:rPr>
          <w:b/>
          <w:bCs/>
          <w:sz w:val="24"/>
          <w:szCs w:val="24"/>
          <w:rtl/>
        </w:rPr>
        <w:t>النحو بين التجديد والتقليد</w:t>
      </w:r>
      <w:r w:rsidRPr="001F7521">
        <w:rPr>
          <w:sz w:val="24"/>
          <w:szCs w:val="24"/>
          <w:rtl/>
        </w:rPr>
        <w:t>؛ مجلة كلية اللغة العربية العدد السادس</w:t>
      </w:r>
      <w:r w:rsidRPr="001F7521">
        <w:rPr>
          <w:rFonts w:hint="cs"/>
          <w:sz w:val="24"/>
          <w:szCs w:val="24"/>
          <w:rtl/>
        </w:rPr>
        <w:t>، ص:</w:t>
      </w:r>
      <w:r w:rsidRPr="001F7521">
        <w:rPr>
          <w:sz w:val="24"/>
          <w:szCs w:val="24"/>
          <w:rtl/>
        </w:rPr>
        <w:t xml:space="preserve"> 82.</w:t>
      </w:r>
    </w:p>
  </w:footnote>
  <w:footnote w:id="27">
    <w:p w:rsidR="00002D52" w:rsidRPr="001F7521" w:rsidRDefault="00002D52" w:rsidP="00E05884">
      <w:pPr>
        <w:spacing w:after="0" w:line="240" w:lineRule="auto"/>
        <w:ind w:left="292" w:hanging="270"/>
        <w:rPr>
          <w:rFonts w:ascii="Times New Roman" w:eastAsia="Times New Roman" w:hAnsi="Times New Roman"/>
          <w:sz w:val="24"/>
          <w:szCs w:val="24"/>
          <w:rtl/>
        </w:rPr>
      </w:pPr>
      <w:r w:rsidRPr="001F7521">
        <w:rPr>
          <w:rFonts w:ascii="Times New Roman" w:eastAsia="Times New Roman" w:hAnsi="Times New Roman"/>
          <w:sz w:val="24"/>
          <w:szCs w:val="24"/>
          <w:vertAlign w:val="superscript"/>
          <w:rtl/>
        </w:rPr>
        <w:t>(</w:t>
      </w:r>
      <w:r w:rsidRPr="001F7521">
        <w:rPr>
          <w:rFonts w:ascii="Times New Roman" w:eastAsia="Times New Roman" w:hAnsi="Times New Roman"/>
          <w:sz w:val="24"/>
          <w:szCs w:val="24"/>
          <w:vertAlign w:val="superscript"/>
          <w:rtl/>
        </w:rPr>
        <w:footnoteRef/>
      </w:r>
      <w:r w:rsidRPr="001F7521">
        <w:rPr>
          <w:rFonts w:ascii="Times New Roman" w:eastAsia="Times New Roman" w:hAnsi="Times New Roman"/>
          <w:sz w:val="24"/>
          <w:szCs w:val="24"/>
          <w:vertAlign w:val="superscript"/>
          <w:rtl/>
        </w:rPr>
        <w:t>)</w:t>
      </w:r>
      <w:r w:rsidRPr="001F7521">
        <w:rPr>
          <w:rFonts w:hint="cs"/>
          <w:sz w:val="24"/>
          <w:szCs w:val="24"/>
          <w:rtl/>
        </w:rPr>
        <w:t xml:space="preserve"> </w:t>
      </w:r>
      <w:r w:rsidRPr="001F7521">
        <w:rPr>
          <w:sz w:val="24"/>
          <w:szCs w:val="24"/>
          <w:rtl/>
        </w:rPr>
        <w:t>عضيمة</w:t>
      </w:r>
      <w:r w:rsidRPr="001F7521">
        <w:rPr>
          <w:rFonts w:hint="cs"/>
          <w:sz w:val="24"/>
          <w:szCs w:val="24"/>
          <w:rtl/>
        </w:rPr>
        <w:t xml:space="preserve">، </w:t>
      </w:r>
      <w:r w:rsidRPr="001F7521">
        <w:rPr>
          <w:sz w:val="24"/>
          <w:szCs w:val="24"/>
          <w:rtl/>
        </w:rPr>
        <w:t>محمّد بن عبد الخالق</w:t>
      </w:r>
      <w:r w:rsidRPr="001F7521">
        <w:rPr>
          <w:rFonts w:hint="cs"/>
          <w:sz w:val="24"/>
          <w:szCs w:val="24"/>
          <w:rtl/>
        </w:rPr>
        <w:t>،</w:t>
      </w:r>
      <w:r w:rsidRPr="001F7521">
        <w:rPr>
          <w:sz w:val="24"/>
          <w:szCs w:val="24"/>
          <w:rtl/>
        </w:rPr>
        <w:t xml:space="preserve"> (</w:t>
      </w:r>
      <w:r w:rsidRPr="001F7521">
        <w:rPr>
          <w:rFonts w:hint="cs"/>
          <w:sz w:val="24"/>
          <w:szCs w:val="24"/>
          <w:rtl/>
        </w:rPr>
        <w:t>ت</w:t>
      </w:r>
      <w:r w:rsidRPr="001F7521">
        <w:rPr>
          <w:sz w:val="24"/>
          <w:szCs w:val="24"/>
          <w:rtl/>
        </w:rPr>
        <w:t>: 1403هـ)</w:t>
      </w:r>
      <w:r w:rsidRPr="001F7521">
        <w:rPr>
          <w:rFonts w:hint="cs"/>
          <w:sz w:val="24"/>
          <w:szCs w:val="24"/>
          <w:rtl/>
        </w:rPr>
        <w:t>،</w:t>
      </w:r>
      <w:r w:rsidRPr="001F7521">
        <w:rPr>
          <w:sz w:val="24"/>
          <w:szCs w:val="24"/>
          <w:rtl/>
        </w:rPr>
        <w:t xml:space="preserve"> </w:t>
      </w:r>
      <w:r w:rsidRPr="001F7521">
        <w:rPr>
          <w:b/>
          <w:bCs/>
          <w:sz w:val="24"/>
          <w:szCs w:val="24"/>
          <w:rtl/>
        </w:rPr>
        <w:t>المغني في تصريف الأفعال</w:t>
      </w:r>
      <w:r w:rsidRPr="001F7521">
        <w:rPr>
          <w:rFonts w:hint="cs"/>
          <w:sz w:val="24"/>
          <w:szCs w:val="24"/>
          <w:rtl/>
        </w:rPr>
        <w:t xml:space="preserve">، </w:t>
      </w:r>
      <w:r w:rsidRPr="001F7521">
        <w:rPr>
          <w:sz w:val="24"/>
          <w:szCs w:val="24"/>
          <w:rtl/>
        </w:rPr>
        <w:t>دار الحديث</w:t>
      </w:r>
      <w:r w:rsidRPr="001F7521">
        <w:rPr>
          <w:rFonts w:hint="cs"/>
          <w:sz w:val="24"/>
          <w:szCs w:val="24"/>
          <w:rtl/>
        </w:rPr>
        <w:t>،</w:t>
      </w:r>
      <w:r w:rsidRPr="001F7521">
        <w:rPr>
          <w:sz w:val="24"/>
          <w:szCs w:val="24"/>
          <w:rtl/>
        </w:rPr>
        <w:t xml:space="preserve"> القاهرة</w:t>
      </w:r>
      <w:r w:rsidRPr="001F7521">
        <w:rPr>
          <w:rFonts w:hint="cs"/>
          <w:sz w:val="24"/>
          <w:szCs w:val="24"/>
          <w:rtl/>
        </w:rPr>
        <w:t>،</w:t>
      </w:r>
      <w:r w:rsidRPr="00E05884">
        <w:rPr>
          <w:sz w:val="24"/>
          <w:szCs w:val="24"/>
          <w:rtl/>
        </w:rPr>
        <w:t xml:space="preserve"> </w:t>
      </w:r>
      <w:r w:rsidRPr="001F7521">
        <w:rPr>
          <w:sz w:val="24"/>
          <w:szCs w:val="24"/>
          <w:rtl/>
        </w:rPr>
        <w:t>ط2/1420هـ-1999م</w:t>
      </w:r>
      <w:r>
        <w:rPr>
          <w:rFonts w:hint="cs"/>
          <w:sz w:val="24"/>
          <w:szCs w:val="24"/>
          <w:rtl/>
        </w:rPr>
        <w:t>،</w:t>
      </w:r>
      <w:r w:rsidRPr="001F7521">
        <w:rPr>
          <w:rFonts w:hint="cs"/>
          <w:sz w:val="24"/>
          <w:szCs w:val="24"/>
          <w:rtl/>
        </w:rPr>
        <w:t xml:space="preserve"> ص:</w:t>
      </w:r>
      <w:r w:rsidRPr="001F7521">
        <w:rPr>
          <w:sz w:val="24"/>
          <w:szCs w:val="24"/>
          <w:rtl/>
        </w:rPr>
        <w:t>4</w:t>
      </w:r>
      <w:r w:rsidRPr="001F7521">
        <w:rPr>
          <w:rFonts w:hint="cs"/>
          <w:sz w:val="24"/>
          <w:szCs w:val="24"/>
          <w:rtl/>
        </w:rPr>
        <w:t>، مقدمة الكتاب.</w:t>
      </w:r>
    </w:p>
  </w:footnote>
  <w:footnote w:id="28">
    <w:p w:rsidR="00002D52" w:rsidRPr="001F7521" w:rsidRDefault="00002D52" w:rsidP="00FF571F">
      <w:pPr>
        <w:spacing w:after="0" w:line="240" w:lineRule="auto"/>
        <w:ind w:firstLine="22"/>
        <w:rPr>
          <w:rFonts w:ascii="Times New Roman" w:eastAsia="Times New Roman" w:hAnsi="Times New Roman"/>
          <w:sz w:val="24"/>
          <w:szCs w:val="24"/>
          <w:rtl/>
        </w:rPr>
      </w:pPr>
      <w:r w:rsidRPr="001F7521">
        <w:rPr>
          <w:rFonts w:ascii="Times New Roman" w:eastAsia="Times New Roman" w:hAnsi="Times New Roman"/>
          <w:sz w:val="24"/>
          <w:szCs w:val="24"/>
          <w:vertAlign w:val="superscript"/>
          <w:rtl/>
        </w:rPr>
        <w:t>(</w:t>
      </w:r>
      <w:r w:rsidRPr="001F7521">
        <w:rPr>
          <w:rFonts w:ascii="Times New Roman" w:eastAsia="Times New Roman" w:hAnsi="Times New Roman"/>
          <w:sz w:val="24"/>
          <w:szCs w:val="24"/>
          <w:vertAlign w:val="superscript"/>
          <w:rtl/>
        </w:rPr>
        <w:footnoteRef/>
      </w:r>
      <w:r w:rsidRPr="001F7521">
        <w:rPr>
          <w:rFonts w:ascii="Times New Roman" w:eastAsia="Times New Roman" w:hAnsi="Times New Roman"/>
          <w:sz w:val="24"/>
          <w:szCs w:val="24"/>
          <w:vertAlign w:val="superscript"/>
          <w:rtl/>
        </w:rPr>
        <w:t>)</w:t>
      </w:r>
      <w:r w:rsidRPr="001F7521">
        <w:rPr>
          <w:rFonts w:hint="cs"/>
          <w:sz w:val="24"/>
          <w:szCs w:val="24"/>
          <w:rtl/>
        </w:rPr>
        <w:t xml:space="preserve"> </w:t>
      </w:r>
      <w:r w:rsidRPr="001F7521">
        <w:rPr>
          <w:sz w:val="24"/>
          <w:szCs w:val="24"/>
          <w:rtl/>
        </w:rPr>
        <w:t xml:space="preserve">المبرد، </w:t>
      </w:r>
      <w:r w:rsidRPr="001F7521">
        <w:rPr>
          <w:b/>
          <w:bCs/>
          <w:sz w:val="24"/>
          <w:szCs w:val="24"/>
          <w:rtl/>
        </w:rPr>
        <w:t>المقتضب،</w:t>
      </w:r>
      <w:r w:rsidRPr="001F7521">
        <w:rPr>
          <w:rFonts w:hint="cs"/>
          <w:sz w:val="24"/>
          <w:szCs w:val="24"/>
          <w:rtl/>
        </w:rPr>
        <w:t xml:space="preserve"> </w:t>
      </w:r>
      <w:r w:rsidRPr="001F7521">
        <w:rPr>
          <w:rFonts w:hint="cs"/>
          <w:b/>
          <w:bCs/>
          <w:sz w:val="24"/>
          <w:szCs w:val="24"/>
          <w:rtl/>
        </w:rPr>
        <w:t>مصدر سابق،</w:t>
      </w:r>
      <w:r w:rsidRPr="001F7521">
        <w:rPr>
          <w:rFonts w:hint="cs"/>
          <w:sz w:val="24"/>
          <w:szCs w:val="24"/>
          <w:rtl/>
        </w:rPr>
        <w:t xml:space="preserve"> 1/</w:t>
      </w:r>
      <w:r w:rsidRPr="001F7521">
        <w:rPr>
          <w:sz w:val="24"/>
          <w:szCs w:val="24"/>
          <w:rtl/>
        </w:rPr>
        <w:t>126.</w:t>
      </w:r>
    </w:p>
  </w:footnote>
  <w:footnote w:id="29">
    <w:p w:rsidR="00002D52" w:rsidRPr="001F139E" w:rsidRDefault="00002D52" w:rsidP="00FF571F">
      <w:pPr>
        <w:spacing w:after="0" w:line="240" w:lineRule="auto"/>
        <w:ind w:firstLine="22"/>
        <w:jc w:val="both"/>
        <w:rPr>
          <w:rFonts w:ascii="Times New Roman" w:eastAsia="Times New Roman" w:hAnsi="Times New Roman"/>
          <w:sz w:val="24"/>
          <w:szCs w:val="24"/>
          <w:rtl/>
        </w:rPr>
      </w:pPr>
      <w:r w:rsidRPr="001F7521">
        <w:rPr>
          <w:rFonts w:ascii="Times New Roman" w:eastAsia="Times New Roman" w:hAnsi="Times New Roman"/>
          <w:sz w:val="24"/>
          <w:szCs w:val="24"/>
          <w:vertAlign w:val="superscript"/>
          <w:rtl/>
        </w:rPr>
        <w:t>(</w:t>
      </w:r>
      <w:r w:rsidRPr="001F7521">
        <w:rPr>
          <w:rFonts w:ascii="Times New Roman" w:eastAsia="Times New Roman" w:hAnsi="Times New Roman"/>
          <w:sz w:val="24"/>
          <w:szCs w:val="24"/>
          <w:vertAlign w:val="superscript"/>
          <w:rtl/>
        </w:rPr>
        <w:footnoteRef/>
      </w:r>
      <w:r w:rsidRPr="001F7521">
        <w:rPr>
          <w:rFonts w:ascii="Times New Roman" w:eastAsia="Times New Roman" w:hAnsi="Times New Roman"/>
          <w:sz w:val="24"/>
          <w:szCs w:val="24"/>
          <w:vertAlign w:val="superscript"/>
          <w:rtl/>
        </w:rPr>
        <w:t>)</w:t>
      </w:r>
      <w:r w:rsidRPr="001F7521">
        <w:rPr>
          <w:rFonts w:hint="cs"/>
          <w:sz w:val="24"/>
          <w:szCs w:val="24"/>
          <w:rtl/>
        </w:rPr>
        <w:t xml:space="preserve"> </w:t>
      </w:r>
      <w:r w:rsidRPr="001F7521">
        <w:rPr>
          <w:b/>
          <w:bCs/>
          <w:sz w:val="24"/>
          <w:szCs w:val="24"/>
          <w:rtl/>
        </w:rPr>
        <w:t>النحو بين التجديد والتقليد</w:t>
      </w:r>
      <w:r w:rsidRPr="001F7521">
        <w:rPr>
          <w:sz w:val="24"/>
          <w:szCs w:val="24"/>
          <w:rtl/>
        </w:rPr>
        <w:t>؛ مجلة كلية اللغة العربية العدد السادس</w:t>
      </w:r>
      <w:r w:rsidRPr="001F7521">
        <w:rPr>
          <w:rFonts w:hint="cs"/>
          <w:sz w:val="24"/>
          <w:szCs w:val="24"/>
          <w:rtl/>
        </w:rPr>
        <w:t>، ص:</w:t>
      </w:r>
      <w:r w:rsidRPr="001F7521">
        <w:rPr>
          <w:sz w:val="24"/>
          <w:szCs w:val="24"/>
          <w:rtl/>
        </w:rPr>
        <w:t xml:space="preserve"> 82</w:t>
      </w:r>
      <w:r w:rsidRPr="001F7521">
        <w:rPr>
          <w:rFonts w:hint="cs"/>
          <w:sz w:val="24"/>
          <w:szCs w:val="24"/>
          <w:rtl/>
        </w:rPr>
        <w:t>-83</w:t>
      </w:r>
      <w:r w:rsidRPr="001F7521">
        <w:rPr>
          <w:sz w:val="24"/>
          <w:szCs w:val="24"/>
          <w:rtl/>
        </w:rPr>
        <w:t>.</w:t>
      </w:r>
    </w:p>
  </w:footnote>
  <w:footnote w:id="30">
    <w:p w:rsidR="00002D52" w:rsidRPr="001F139E" w:rsidRDefault="00002D52" w:rsidP="00B521DB">
      <w:pPr>
        <w:spacing w:after="0" w:line="240" w:lineRule="auto"/>
        <w:jc w:val="both"/>
        <w:rPr>
          <w:rFonts w:ascii="Times New Roman" w:eastAsia="Times New Roman" w:hAnsi="Times New Roman"/>
          <w:sz w:val="24"/>
          <w:szCs w:val="24"/>
          <w:rtl/>
        </w:rPr>
      </w:pPr>
      <w:r w:rsidRPr="001F139E">
        <w:rPr>
          <w:rFonts w:ascii="Times New Roman" w:eastAsia="Times New Roman" w:hAnsi="Times New Roman"/>
          <w:sz w:val="24"/>
          <w:szCs w:val="24"/>
          <w:vertAlign w:val="superscript"/>
          <w:rtl/>
        </w:rPr>
        <w:t>(</w:t>
      </w:r>
      <w:r w:rsidRPr="001F139E">
        <w:rPr>
          <w:rFonts w:ascii="Times New Roman" w:eastAsia="Times New Roman" w:hAnsi="Times New Roman"/>
          <w:sz w:val="24"/>
          <w:szCs w:val="24"/>
          <w:vertAlign w:val="superscript"/>
          <w:rtl/>
        </w:rPr>
        <w:footnoteRef/>
      </w:r>
      <w:r w:rsidRPr="001F139E">
        <w:rPr>
          <w:rFonts w:ascii="Times New Roman" w:eastAsia="Times New Roman" w:hAnsi="Times New Roman"/>
          <w:sz w:val="24"/>
          <w:szCs w:val="24"/>
          <w:vertAlign w:val="superscript"/>
          <w:rtl/>
        </w:rPr>
        <w:t>)</w:t>
      </w:r>
      <w:r>
        <w:rPr>
          <w:rFonts w:ascii="Times New Roman" w:eastAsia="Times New Roman" w:hAnsi="Times New Roman" w:hint="cs"/>
          <w:sz w:val="24"/>
          <w:szCs w:val="24"/>
          <w:vertAlign w:val="superscript"/>
          <w:rtl/>
        </w:rPr>
        <w:t xml:space="preserve">  </w:t>
      </w:r>
      <w:r w:rsidRPr="001F7521">
        <w:rPr>
          <w:b/>
          <w:bCs/>
          <w:sz w:val="24"/>
          <w:szCs w:val="24"/>
          <w:rtl/>
        </w:rPr>
        <w:t>النحو بين التجديد والتقليد</w:t>
      </w:r>
      <w:r w:rsidRPr="001F7521">
        <w:rPr>
          <w:sz w:val="24"/>
          <w:szCs w:val="24"/>
          <w:rtl/>
        </w:rPr>
        <w:t>؛ مجلة كلية اللغة العربية العدد السادس</w:t>
      </w:r>
      <w:r w:rsidRPr="001F7521">
        <w:rPr>
          <w:rFonts w:hint="cs"/>
          <w:sz w:val="24"/>
          <w:szCs w:val="24"/>
          <w:rtl/>
        </w:rPr>
        <w:t xml:space="preserve">، </w:t>
      </w:r>
      <w:r w:rsidRPr="001F139E">
        <w:rPr>
          <w:rFonts w:hint="cs"/>
          <w:sz w:val="24"/>
          <w:szCs w:val="24"/>
          <w:rtl/>
        </w:rPr>
        <w:t>ص:</w:t>
      </w:r>
      <w:r w:rsidRPr="001F139E">
        <w:rPr>
          <w:sz w:val="24"/>
          <w:szCs w:val="24"/>
          <w:rtl/>
        </w:rPr>
        <w:t xml:space="preserve"> 95.</w:t>
      </w:r>
    </w:p>
  </w:footnote>
  <w:footnote w:id="31">
    <w:p w:rsidR="00002D52" w:rsidRPr="00B521DB" w:rsidRDefault="00002D52" w:rsidP="00B521DB">
      <w:pPr>
        <w:autoSpaceDE w:val="0"/>
        <w:autoSpaceDN w:val="0"/>
        <w:adjustRightInd w:val="0"/>
        <w:spacing w:after="0" w:line="240" w:lineRule="auto"/>
        <w:ind w:left="292" w:hanging="292"/>
        <w:jc w:val="both"/>
        <w:rPr>
          <w:rFonts w:ascii="Traditional Arabic" w:hAnsi="Traditional Arabic"/>
          <w:b/>
          <w:bCs/>
          <w:color w:val="000000" w:themeColor="text1"/>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B521DB">
        <w:rPr>
          <w:rFonts w:hint="cs"/>
          <w:b/>
          <w:bCs/>
          <w:sz w:val="24"/>
          <w:szCs w:val="24"/>
          <w:rtl/>
        </w:rPr>
        <w:t>هو:</w:t>
      </w:r>
      <w:r w:rsidRPr="00B521DB">
        <w:rPr>
          <w:rFonts w:hint="cs"/>
          <w:sz w:val="24"/>
          <w:szCs w:val="24"/>
          <w:rtl/>
        </w:rPr>
        <w:t xml:space="preserve"> أبو القاسم وأبو زيد عبد الرحمن بن خطيب، المشهور صاحب الكتاب: "الروض الآنف" "ونتاج الفكر، وغيرهما؛ </w:t>
      </w:r>
      <w:r w:rsidRPr="00B521DB">
        <w:rPr>
          <w:rFonts w:ascii="Traditional Arabic" w:hAnsi="Traditional Arabic" w:hint="cs"/>
          <w:color w:val="000000" w:themeColor="text1"/>
          <w:sz w:val="24"/>
          <w:szCs w:val="24"/>
          <w:rtl/>
          <w:lang w:bidi="ar-JO"/>
        </w:rPr>
        <w:t>ينظر: ا</w:t>
      </w:r>
      <w:r w:rsidRPr="00B521DB">
        <w:rPr>
          <w:rFonts w:ascii="Traditional Arabic" w:hAnsi="Traditional Arabic"/>
          <w:color w:val="000000" w:themeColor="text1"/>
          <w:sz w:val="24"/>
          <w:szCs w:val="24"/>
          <w:rtl/>
          <w:lang w:bidi="ar-JO"/>
        </w:rPr>
        <w:t>بن خلكان</w:t>
      </w:r>
      <w:r w:rsidRPr="00B521DB">
        <w:rPr>
          <w:rFonts w:ascii="Traditional Arabic" w:hAnsi="Traditional Arabic" w:hint="cs"/>
          <w:color w:val="000000" w:themeColor="text1"/>
          <w:sz w:val="24"/>
          <w:szCs w:val="24"/>
          <w:rtl/>
          <w:lang w:bidi="ar-JO"/>
        </w:rPr>
        <w:t xml:space="preserve">، </w:t>
      </w:r>
      <w:r w:rsidRPr="00B521DB">
        <w:rPr>
          <w:rFonts w:ascii="Traditional Arabic" w:hAnsi="Traditional Arabic"/>
          <w:color w:val="000000" w:themeColor="text1"/>
          <w:sz w:val="24"/>
          <w:szCs w:val="24"/>
          <w:rtl/>
          <w:lang w:bidi="ar-JO"/>
        </w:rPr>
        <w:t>أبو العباس شمس الدين أحمد بن محمد</w:t>
      </w:r>
      <w:r w:rsidRPr="00B521DB">
        <w:rPr>
          <w:rFonts w:ascii="Traditional Arabic" w:hAnsi="Traditional Arabic" w:hint="cs"/>
          <w:color w:val="000000" w:themeColor="text1"/>
          <w:sz w:val="24"/>
          <w:szCs w:val="24"/>
          <w:rtl/>
          <w:lang w:bidi="ar-JO"/>
        </w:rPr>
        <w:t>،</w:t>
      </w:r>
      <w:r w:rsidRPr="00B521DB">
        <w:rPr>
          <w:rFonts w:ascii="Traditional Arabic" w:hAnsi="Traditional Arabic"/>
          <w:color w:val="000000" w:themeColor="text1"/>
          <w:sz w:val="24"/>
          <w:szCs w:val="24"/>
          <w:rtl/>
          <w:lang w:bidi="ar-JO"/>
        </w:rPr>
        <w:t xml:space="preserve"> </w:t>
      </w:r>
      <w:r w:rsidRPr="00B521DB">
        <w:rPr>
          <w:rFonts w:ascii="Traditional Arabic" w:hAnsi="Traditional Arabic"/>
          <w:b/>
          <w:bCs/>
          <w:color w:val="000000" w:themeColor="text1"/>
          <w:sz w:val="24"/>
          <w:szCs w:val="24"/>
          <w:rtl/>
          <w:lang w:bidi="ar-JO"/>
        </w:rPr>
        <w:t>وفيات الأعيان وأنباء أبناء الزمان</w:t>
      </w:r>
      <w:r w:rsidRPr="00B521DB">
        <w:rPr>
          <w:rFonts w:ascii="Traditional Arabic" w:hAnsi="Traditional Arabic" w:hint="cs"/>
          <w:b/>
          <w:bCs/>
          <w:color w:val="000000" w:themeColor="text1"/>
          <w:sz w:val="24"/>
          <w:szCs w:val="24"/>
          <w:rtl/>
          <w:lang w:bidi="ar-JO"/>
        </w:rPr>
        <w:t xml:space="preserve">، </w:t>
      </w:r>
      <w:r w:rsidRPr="00B521DB">
        <w:rPr>
          <w:rFonts w:ascii="Traditional Arabic" w:hAnsi="Traditional Arabic" w:hint="cs"/>
          <w:color w:val="000000" w:themeColor="text1"/>
          <w:sz w:val="24"/>
          <w:szCs w:val="24"/>
          <w:rtl/>
          <w:lang w:bidi="ar-JO"/>
        </w:rPr>
        <w:t>ت</w:t>
      </w:r>
      <w:r w:rsidRPr="00B521DB">
        <w:rPr>
          <w:rFonts w:ascii="Traditional Arabic" w:hAnsi="Traditional Arabic"/>
          <w:color w:val="000000" w:themeColor="text1"/>
          <w:sz w:val="24"/>
          <w:szCs w:val="24"/>
          <w:rtl/>
          <w:lang w:bidi="ar-JO"/>
        </w:rPr>
        <w:t>حق</w:t>
      </w:r>
      <w:r w:rsidRPr="00B521DB">
        <w:rPr>
          <w:rFonts w:ascii="Traditional Arabic" w:hAnsi="Traditional Arabic" w:hint="cs"/>
          <w:color w:val="000000" w:themeColor="text1"/>
          <w:sz w:val="24"/>
          <w:szCs w:val="24"/>
          <w:rtl/>
          <w:lang w:bidi="ar-JO"/>
        </w:rPr>
        <w:t>ي</w:t>
      </w:r>
      <w:r w:rsidRPr="00B521DB">
        <w:rPr>
          <w:rFonts w:ascii="Traditional Arabic" w:hAnsi="Traditional Arabic"/>
          <w:color w:val="000000" w:themeColor="text1"/>
          <w:sz w:val="24"/>
          <w:szCs w:val="24"/>
          <w:rtl/>
          <w:lang w:bidi="ar-JO"/>
        </w:rPr>
        <w:t>ق: إحسان عباس</w:t>
      </w:r>
      <w:r w:rsidRPr="00B521DB">
        <w:rPr>
          <w:rFonts w:ascii="Traditional Arabic" w:hAnsi="Traditional Arabic" w:hint="cs"/>
          <w:color w:val="000000" w:themeColor="text1"/>
          <w:sz w:val="24"/>
          <w:szCs w:val="24"/>
          <w:rtl/>
          <w:lang w:bidi="ar-JO"/>
        </w:rPr>
        <w:t xml:space="preserve">، </w:t>
      </w:r>
      <w:r w:rsidRPr="00B521DB">
        <w:rPr>
          <w:rFonts w:ascii="Traditional Arabic" w:hAnsi="Traditional Arabic"/>
          <w:color w:val="000000" w:themeColor="text1"/>
          <w:sz w:val="24"/>
          <w:szCs w:val="24"/>
          <w:rtl/>
          <w:lang w:bidi="ar-JO"/>
        </w:rPr>
        <w:t>دار صادر</w:t>
      </w:r>
      <w:r w:rsidRPr="00B521DB">
        <w:rPr>
          <w:rFonts w:ascii="Traditional Arabic" w:hAnsi="Traditional Arabic" w:hint="cs"/>
          <w:color w:val="000000" w:themeColor="text1"/>
          <w:sz w:val="24"/>
          <w:szCs w:val="24"/>
          <w:rtl/>
          <w:lang w:bidi="ar-JO"/>
        </w:rPr>
        <w:t>،</w:t>
      </w:r>
      <w:r w:rsidRPr="00B521DB">
        <w:rPr>
          <w:rFonts w:ascii="Traditional Arabic" w:hAnsi="Traditional Arabic"/>
          <w:color w:val="000000" w:themeColor="text1"/>
          <w:sz w:val="24"/>
          <w:szCs w:val="24"/>
          <w:rtl/>
          <w:lang w:bidi="ar-JO"/>
        </w:rPr>
        <w:t xml:space="preserve"> بيروت</w:t>
      </w:r>
      <w:r w:rsidRPr="00B521DB">
        <w:rPr>
          <w:rFonts w:ascii="Traditional Arabic" w:hAnsi="Traditional Arabic" w:hint="cs"/>
          <w:color w:val="000000" w:themeColor="text1"/>
          <w:sz w:val="24"/>
          <w:szCs w:val="24"/>
          <w:rtl/>
          <w:lang w:bidi="ar-JO"/>
        </w:rPr>
        <w:t>،</w:t>
      </w:r>
      <w:r w:rsidRPr="00B521DB">
        <w:rPr>
          <w:rFonts w:ascii="Traditional Arabic" w:hAnsi="Traditional Arabic" w:cs="Traditional Arabic"/>
          <w:color w:val="000000"/>
          <w:sz w:val="24"/>
          <w:szCs w:val="24"/>
          <w:rtl/>
          <w:lang w:bidi="ar-JO"/>
        </w:rPr>
        <w:t xml:space="preserve"> </w:t>
      </w:r>
      <w:r w:rsidRPr="00B521DB">
        <w:rPr>
          <w:rFonts w:ascii="Traditional Arabic" w:hAnsi="Traditional Arabic" w:hint="cs"/>
          <w:color w:val="000000"/>
          <w:sz w:val="24"/>
          <w:szCs w:val="24"/>
          <w:rtl/>
          <w:lang w:bidi="ar-JO"/>
        </w:rPr>
        <w:t>ط1/</w:t>
      </w:r>
      <w:r w:rsidRPr="00B521DB">
        <w:rPr>
          <w:rFonts w:ascii="Traditional Arabic" w:hAnsi="Traditional Arabic"/>
          <w:color w:val="000000"/>
          <w:sz w:val="24"/>
          <w:szCs w:val="24"/>
          <w:rtl/>
          <w:lang w:bidi="ar-JO"/>
        </w:rPr>
        <w:t>1994</w:t>
      </w:r>
      <w:r w:rsidRPr="00B521DB">
        <w:rPr>
          <w:rFonts w:hint="cs"/>
          <w:sz w:val="24"/>
          <w:szCs w:val="24"/>
          <w:rtl/>
        </w:rPr>
        <w:t>م</w:t>
      </w:r>
      <w:r w:rsidRPr="00B521DB">
        <w:rPr>
          <w:rFonts w:hint="cs"/>
          <w:sz w:val="24"/>
          <w:szCs w:val="24"/>
          <w:rtl/>
          <w:lang w:bidi="ar-JO"/>
        </w:rPr>
        <w:t>،</w:t>
      </w:r>
      <w:r w:rsidRPr="00B521DB">
        <w:rPr>
          <w:rFonts w:hint="cs"/>
          <w:sz w:val="24"/>
          <w:szCs w:val="24"/>
          <w:rtl/>
        </w:rPr>
        <w:t xml:space="preserve"> 3/143.</w:t>
      </w:r>
    </w:p>
  </w:footnote>
  <w:footnote w:id="32">
    <w:p w:rsidR="00002D52" w:rsidRPr="00B521DB" w:rsidRDefault="00002D52" w:rsidP="00B521DB">
      <w:pPr>
        <w:spacing w:after="0" w:line="240" w:lineRule="auto"/>
        <w:ind w:left="292" w:hanging="292"/>
        <w:jc w:val="both"/>
        <w:rPr>
          <w:sz w:val="24"/>
          <w:szCs w:val="24"/>
          <w:rtl/>
          <w:lang w:bidi="ar-JO"/>
        </w:rPr>
      </w:pPr>
      <w:r w:rsidRPr="00B521DB">
        <w:rPr>
          <w:sz w:val="24"/>
          <w:szCs w:val="24"/>
          <w:vertAlign w:val="superscript"/>
          <w:rtl/>
        </w:rPr>
        <w:t>(</w:t>
      </w:r>
      <w:r w:rsidRPr="00B521DB">
        <w:rPr>
          <w:sz w:val="24"/>
          <w:szCs w:val="24"/>
          <w:vertAlign w:val="superscript"/>
          <w:rtl/>
        </w:rPr>
        <w:footnoteRef/>
      </w:r>
      <w:r w:rsidRPr="00B521DB">
        <w:rPr>
          <w:sz w:val="24"/>
          <w:szCs w:val="24"/>
          <w:vertAlign w:val="superscript"/>
          <w:rtl/>
        </w:rPr>
        <w:t>)</w:t>
      </w:r>
      <w:r w:rsidRPr="00B521DB">
        <w:rPr>
          <w:rFonts w:ascii="Traditional Arabic" w:hAnsi="Traditional Arabic" w:hint="cs"/>
          <w:color w:val="000000"/>
          <w:sz w:val="24"/>
          <w:szCs w:val="24"/>
          <w:rtl/>
          <w:lang w:bidi="ar-JO"/>
        </w:rPr>
        <w:t xml:space="preserve"> </w:t>
      </w:r>
      <w:r w:rsidRPr="00B521DB">
        <w:rPr>
          <w:rFonts w:ascii="Traditional Arabic" w:hAnsi="Traditional Arabic" w:hint="cs"/>
          <w:b/>
          <w:bCs/>
          <w:color w:val="000000"/>
          <w:sz w:val="24"/>
          <w:szCs w:val="24"/>
          <w:rtl/>
          <w:lang w:bidi="ar-JO"/>
        </w:rPr>
        <w:t>هو:</w:t>
      </w:r>
      <w:r w:rsidRPr="00B521DB">
        <w:rPr>
          <w:rFonts w:ascii="Traditional Arabic" w:hAnsi="Traditional Arabic" w:hint="cs"/>
          <w:color w:val="000000"/>
          <w:sz w:val="24"/>
          <w:szCs w:val="24"/>
          <w:rtl/>
          <w:lang w:bidi="ar-JO"/>
        </w:rPr>
        <w:t xml:space="preserve"> </w:t>
      </w:r>
      <w:r w:rsidRPr="00B521DB">
        <w:rPr>
          <w:rFonts w:ascii="Traditional Arabic" w:hAnsi="Traditional Arabic"/>
          <w:color w:val="000000"/>
          <w:sz w:val="24"/>
          <w:szCs w:val="24"/>
          <w:rtl/>
          <w:lang w:bidi="ar-JO"/>
        </w:rPr>
        <w:t xml:space="preserve">أبو العباس محمد بن يزيد بن عبد الأكبر </w:t>
      </w:r>
      <w:r w:rsidRPr="00B521DB">
        <w:rPr>
          <w:rFonts w:ascii="Traditional Arabic" w:hAnsi="Traditional Arabic" w:hint="cs"/>
          <w:color w:val="000000"/>
          <w:sz w:val="24"/>
          <w:szCs w:val="24"/>
          <w:rtl/>
          <w:lang w:bidi="ar-JO"/>
        </w:rPr>
        <w:t>و</w:t>
      </w:r>
      <w:r w:rsidRPr="00B521DB">
        <w:rPr>
          <w:rFonts w:ascii="Traditional Arabic" w:hAnsi="Traditional Arabic"/>
          <w:color w:val="000000"/>
          <w:sz w:val="24"/>
          <w:szCs w:val="24"/>
          <w:rtl/>
          <w:lang w:bidi="ar-JO"/>
        </w:rPr>
        <w:t>هو الأزدي البصري المعروف بالمبرد النحوي؛</w:t>
      </w:r>
      <w:r w:rsidRPr="00B521DB">
        <w:rPr>
          <w:rFonts w:ascii="Traditional Arabic" w:hAnsi="Traditional Arabic" w:hint="cs"/>
          <w:color w:val="000000"/>
          <w:sz w:val="24"/>
          <w:szCs w:val="24"/>
          <w:rtl/>
          <w:lang w:bidi="ar-JO"/>
        </w:rPr>
        <w:t xml:space="preserve"> </w:t>
      </w:r>
      <w:r w:rsidRPr="00B521DB">
        <w:rPr>
          <w:rFonts w:ascii="Traditional Arabic" w:hAnsi="Traditional Arabic"/>
          <w:color w:val="000000"/>
          <w:sz w:val="24"/>
          <w:szCs w:val="24"/>
          <w:rtl/>
          <w:lang w:bidi="ar-JO"/>
        </w:rPr>
        <w:t>نزل بغداد، وكان إماما في النحو واللغة، وله التواليف النافعة في الأدب: منها كتاب الكامل وكتاب الروضة</w:t>
      </w:r>
      <w:r w:rsidRPr="00B521DB">
        <w:rPr>
          <w:rFonts w:hint="cs"/>
          <w:sz w:val="24"/>
          <w:szCs w:val="24"/>
          <w:rtl/>
          <w:lang w:bidi="ar-JO"/>
        </w:rPr>
        <w:t xml:space="preserve">؛ ينظر: ابن خلكان، </w:t>
      </w:r>
      <w:r w:rsidRPr="00B521DB">
        <w:rPr>
          <w:rFonts w:hint="cs"/>
          <w:b/>
          <w:bCs/>
          <w:sz w:val="24"/>
          <w:szCs w:val="24"/>
          <w:rtl/>
          <w:lang w:bidi="ar-JO"/>
        </w:rPr>
        <w:t xml:space="preserve">وفيات الأعيان، مصدر سابق، </w:t>
      </w:r>
      <w:r w:rsidRPr="00B521DB">
        <w:rPr>
          <w:rFonts w:hint="cs"/>
          <w:sz w:val="24"/>
          <w:szCs w:val="24"/>
          <w:rtl/>
          <w:lang w:bidi="ar-JO"/>
        </w:rPr>
        <w:t>4/313-314.</w:t>
      </w:r>
    </w:p>
  </w:footnote>
  <w:footnote w:id="33">
    <w:p w:rsidR="00002D52" w:rsidRPr="00B521DB" w:rsidRDefault="00002D52" w:rsidP="00B521DB">
      <w:pPr>
        <w:spacing w:after="0" w:line="240" w:lineRule="auto"/>
        <w:ind w:left="292" w:hanging="270"/>
        <w:jc w:val="both"/>
        <w:rPr>
          <w:sz w:val="24"/>
          <w:szCs w:val="24"/>
          <w:rtl/>
          <w:lang w:bidi="ar-JO"/>
        </w:rPr>
      </w:pPr>
      <w:r w:rsidRPr="00B521DB">
        <w:rPr>
          <w:sz w:val="24"/>
          <w:szCs w:val="24"/>
          <w:vertAlign w:val="superscript"/>
          <w:rtl/>
        </w:rPr>
        <w:t>(</w:t>
      </w:r>
      <w:r w:rsidRPr="00B521DB">
        <w:rPr>
          <w:sz w:val="24"/>
          <w:szCs w:val="24"/>
          <w:vertAlign w:val="superscript"/>
          <w:rtl/>
        </w:rPr>
        <w:footnoteRef/>
      </w:r>
      <w:r w:rsidRPr="00B521DB">
        <w:rPr>
          <w:sz w:val="24"/>
          <w:szCs w:val="24"/>
          <w:vertAlign w:val="superscript"/>
          <w:rtl/>
        </w:rPr>
        <w:t>)</w:t>
      </w:r>
      <w:r w:rsidRPr="00B521DB">
        <w:rPr>
          <w:rFonts w:hint="cs"/>
          <w:sz w:val="24"/>
          <w:szCs w:val="24"/>
          <w:vertAlign w:val="superscript"/>
          <w:rtl/>
        </w:rPr>
        <w:t xml:space="preserve"> </w:t>
      </w:r>
      <w:r w:rsidRPr="00B521DB">
        <w:rPr>
          <w:rFonts w:hint="cs"/>
          <w:b/>
          <w:bCs/>
          <w:sz w:val="24"/>
          <w:szCs w:val="24"/>
          <w:rtl/>
        </w:rPr>
        <w:t>هو:</w:t>
      </w:r>
      <w:r w:rsidRPr="00B521DB">
        <w:rPr>
          <w:rFonts w:ascii="Traditional Arabic" w:hAnsi="Traditional Arabic" w:cs="Traditional Arabic"/>
          <w:color w:val="000000"/>
          <w:sz w:val="24"/>
          <w:szCs w:val="24"/>
          <w:rtl/>
        </w:rPr>
        <w:t xml:space="preserve"> </w:t>
      </w:r>
      <w:r w:rsidRPr="00B521DB">
        <w:rPr>
          <w:sz w:val="24"/>
          <w:szCs w:val="24"/>
          <w:rtl/>
          <w:lang w:bidi="ar-JO"/>
        </w:rPr>
        <w:t xml:space="preserve">محمد بن الحسن الرضي الأستراباذي، نجم الدين: عالم بالعربية، من أهل أستراباذ (من أعمال طبرستان) </w:t>
      </w:r>
      <w:r>
        <w:rPr>
          <w:rFonts w:hint="cs"/>
          <w:sz w:val="24"/>
          <w:szCs w:val="24"/>
          <w:rtl/>
          <w:lang w:bidi="ar-JO"/>
        </w:rPr>
        <w:t xml:space="preserve"> </w:t>
      </w:r>
      <w:r w:rsidRPr="00B521DB">
        <w:rPr>
          <w:sz w:val="24"/>
          <w:szCs w:val="24"/>
          <w:rtl/>
          <w:lang w:bidi="ar-JO"/>
        </w:rPr>
        <w:t>اشتهر بكتابية (الوافية في شرح الكافية، لابن الحاجب) في النحو جزآن، أكمله سنة 686</w:t>
      </w:r>
      <w:r w:rsidRPr="00B521DB">
        <w:rPr>
          <w:rFonts w:hint="cs"/>
          <w:sz w:val="24"/>
          <w:szCs w:val="24"/>
          <w:rtl/>
        </w:rPr>
        <w:t>هـ</w:t>
      </w:r>
      <w:r w:rsidRPr="00B521DB">
        <w:rPr>
          <w:sz w:val="24"/>
          <w:szCs w:val="24"/>
          <w:rtl/>
          <w:lang w:bidi="ar-JO"/>
        </w:rPr>
        <w:t xml:space="preserve"> و(شرح مقدمة ابن الحاجب) وهي المسماة بالشافية، في علم الصرف</w:t>
      </w:r>
      <w:r w:rsidRPr="00B521DB">
        <w:rPr>
          <w:rFonts w:hint="cs"/>
          <w:sz w:val="24"/>
          <w:szCs w:val="24"/>
          <w:rtl/>
        </w:rPr>
        <w:t xml:space="preserve">؛ </w:t>
      </w:r>
      <w:r w:rsidRPr="00B521DB">
        <w:rPr>
          <w:rFonts w:hint="cs"/>
          <w:sz w:val="24"/>
          <w:szCs w:val="24"/>
          <w:rtl/>
          <w:lang w:bidi="ar-JO"/>
        </w:rPr>
        <w:t xml:space="preserve">ينظر: ابن خلكان، </w:t>
      </w:r>
      <w:r w:rsidRPr="00B521DB">
        <w:rPr>
          <w:rFonts w:hint="cs"/>
          <w:b/>
          <w:bCs/>
          <w:sz w:val="24"/>
          <w:szCs w:val="24"/>
          <w:rtl/>
          <w:lang w:bidi="ar-JO"/>
        </w:rPr>
        <w:t>وفيات الأعيان، مصدر سابق،</w:t>
      </w:r>
      <w:r w:rsidRPr="00B521DB">
        <w:rPr>
          <w:rFonts w:hint="cs"/>
          <w:sz w:val="24"/>
          <w:szCs w:val="24"/>
          <w:rtl/>
          <w:lang w:bidi="ar-JO"/>
        </w:rPr>
        <w:t xml:space="preserve"> 4/414.</w:t>
      </w:r>
    </w:p>
  </w:footnote>
  <w:footnote w:id="34">
    <w:p w:rsidR="00002D52" w:rsidRPr="00B521DB" w:rsidRDefault="00002D52" w:rsidP="00B521DB">
      <w:pPr>
        <w:pStyle w:val="a3"/>
        <w:ind w:left="292" w:hanging="270"/>
        <w:rPr>
          <w:sz w:val="24"/>
          <w:szCs w:val="24"/>
          <w:rtl/>
        </w:rPr>
      </w:pPr>
      <w:r w:rsidRPr="00B521DB">
        <w:rPr>
          <w:vertAlign w:val="superscript"/>
          <w:rtl/>
        </w:rPr>
        <w:t>(</w:t>
      </w:r>
      <w:r w:rsidRPr="00B521DB">
        <w:rPr>
          <w:vertAlign w:val="superscript"/>
          <w:rtl/>
        </w:rPr>
        <w:footnoteRef/>
      </w:r>
      <w:r w:rsidRPr="00B521DB">
        <w:rPr>
          <w:vertAlign w:val="superscript"/>
          <w:rtl/>
        </w:rPr>
        <w:t>)</w:t>
      </w:r>
      <w:r w:rsidRPr="00B521DB">
        <w:rPr>
          <w:rFonts w:hint="cs"/>
          <w:rtl/>
        </w:rPr>
        <w:t xml:space="preserve"> </w:t>
      </w:r>
      <w:r w:rsidRPr="00B521DB">
        <w:rPr>
          <w:rFonts w:hint="cs"/>
          <w:b/>
          <w:bCs/>
          <w:sz w:val="24"/>
          <w:szCs w:val="24"/>
          <w:rtl/>
        </w:rPr>
        <w:t>هو:</w:t>
      </w:r>
      <w:r w:rsidRPr="00B521DB">
        <w:rPr>
          <w:rFonts w:hint="cs"/>
          <w:sz w:val="24"/>
          <w:szCs w:val="24"/>
          <w:rtl/>
        </w:rPr>
        <w:t xml:space="preserve"> </w:t>
      </w:r>
      <w:r w:rsidRPr="00B521DB">
        <w:rPr>
          <w:sz w:val="24"/>
          <w:szCs w:val="24"/>
          <w:rtl/>
        </w:rPr>
        <w:t>حمد بن يوسف بن علي بن يوسف ابن حَيَّان الغرناطي الأندلسي الجياني، النِّفْزي، أثير الدين، أبو حيان: من كبار العلماء بالعربية والتفسير والحديث والتراجم واللغات</w:t>
      </w:r>
      <w:r w:rsidRPr="00B521DB">
        <w:rPr>
          <w:rFonts w:hint="cs"/>
          <w:sz w:val="24"/>
          <w:szCs w:val="24"/>
          <w:rtl/>
        </w:rPr>
        <w:t xml:space="preserve">؛ ينظر: الزركلي، خير الدين، </w:t>
      </w:r>
      <w:r w:rsidRPr="00B521DB">
        <w:rPr>
          <w:rFonts w:hint="cs"/>
          <w:b/>
          <w:bCs/>
          <w:sz w:val="24"/>
          <w:szCs w:val="24"/>
          <w:rtl/>
        </w:rPr>
        <w:t>الأعلام للزركلي،</w:t>
      </w:r>
      <w:r w:rsidRPr="00B521DB">
        <w:rPr>
          <w:rFonts w:hint="cs"/>
          <w:sz w:val="24"/>
          <w:szCs w:val="24"/>
          <w:rtl/>
        </w:rPr>
        <w:t xml:space="preserve"> الناشر، دار العلم للملايين، ط15/ 2002م، 7/152.</w:t>
      </w:r>
    </w:p>
  </w:footnote>
  <w:footnote w:id="35">
    <w:p w:rsidR="00002D52" w:rsidRPr="00B521DB" w:rsidRDefault="00002D52" w:rsidP="00B521DB">
      <w:pPr>
        <w:pStyle w:val="a3"/>
        <w:ind w:firstLine="0"/>
        <w:rPr>
          <w:sz w:val="24"/>
          <w:szCs w:val="24"/>
          <w:rtl/>
        </w:rPr>
      </w:pPr>
      <w:r w:rsidRPr="00B521DB">
        <w:rPr>
          <w:sz w:val="24"/>
          <w:szCs w:val="24"/>
          <w:vertAlign w:val="superscript"/>
          <w:rtl/>
        </w:rPr>
        <w:t>(</w:t>
      </w:r>
      <w:r w:rsidRPr="00B521DB">
        <w:rPr>
          <w:sz w:val="24"/>
          <w:szCs w:val="24"/>
          <w:vertAlign w:val="superscript"/>
          <w:rtl/>
        </w:rPr>
        <w:footnoteRef/>
      </w:r>
      <w:r w:rsidRPr="00B521DB">
        <w:rPr>
          <w:sz w:val="24"/>
          <w:szCs w:val="24"/>
          <w:vertAlign w:val="superscript"/>
          <w:rtl/>
        </w:rPr>
        <w:t>)</w:t>
      </w:r>
      <w:r w:rsidRPr="00B521DB">
        <w:rPr>
          <w:rFonts w:hint="cs"/>
          <w:sz w:val="24"/>
          <w:szCs w:val="24"/>
          <w:vertAlign w:val="superscript"/>
          <w:rtl/>
        </w:rPr>
        <w:t xml:space="preserve"> </w:t>
      </w:r>
      <w:r>
        <w:rPr>
          <w:rFonts w:hint="cs"/>
          <w:sz w:val="24"/>
          <w:szCs w:val="24"/>
          <w:vertAlign w:val="superscript"/>
          <w:rtl/>
        </w:rPr>
        <w:t xml:space="preserve"> </w:t>
      </w:r>
      <w:r w:rsidRPr="00B521DB">
        <w:rPr>
          <w:rFonts w:hint="cs"/>
          <w:sz w:val="24"/>
          <w:szCs w:val="24"/>
          <w:rtl/>
        </w:rPr>
        <w:t>ي</w:t>
      </w:r>
      <w:r w:rsidRPr="00B521DB">
        <w:rPr>
          <w:sz w:val="24"/>
          <w:szCs w:val="24"/>
          <w:rtl/>
        </w:rPr>
        <w:t xml:space="preserve">نظر: </w:t>
      </w:r>
      <w:r w:rsidRPr="00B521DB">
        <w:rPr>
          <w:b/>
          <w:bCs/>
          <w:sz w:val="24"/>
          <w:szCs w:val="24"/>
          <w:rtl/>
        </w:rPr>
        <w:t>السين وسوف في القرآن الكريم؛</w:t>
      </w:r>
      <w:r w:rsidRPr="00B521DB">
        <w:rPr>
          <w:sz w:val="24"/>
          <w:szCs w:val="24"/>
          <w:rtl/>
        </w:rPr>
        <w:t xml:space="preserve"> مجلة كلية اللغة العربية العدد الثالث</w:t>
      </w:r>
      <w:r w:rsidRPr="00B521DB">
        <w:rPr>
          <w:rFonts w:hint="cs"/>
          <w:sz w:val="24"/>
          <w:szCs w:val="24"/>
          <w:rtl/>
        </w:rPr>
        <w:t>،</w:t>
      </w:r>
      <w:r w:rsidRPr="00B521DB">
        <w:rPr>
          <w:sz w:val="24"/>
          <w:szCs w:val="24"/>
          <w:rtl/>
        </w:rPr>
        <w:t xml:space="preserve"> </w:t>
      </w:r>
      <w:r w:rsidRPr="00B521DB">
        <w:rPr>
          <w:rFonts w:hint="cs"/>
          <w:sz w:val="24"/>
          <w:szCs w:val="24"/>
          <w:rtl/>
        </w:rPr>
        <w:t>ص:69</w:t>
      </w:r>
      <w:r w:rsidRPr="00B521DB">
        <w:rPr>
          <w:sz w:val="24"/>
          <w:szCs w:val="24"/>
          <w:rtl/>
        </w:rPr>
        <w:t>.</w:t>
      </w:r>
    </w:p>
  </w:footnote>
  <w:footnote w:id="36">
    <w:p w:rsidR="00002D52" w:rsidRPr="00B521DB" w:rsidRDefault="00002D52" w:rsidP="00A92BF5">
      <w:pPr>
        <w:spacing w:after="0" w:line="240" w:lineRule="auto"/>
        <w:ind w:left="292" w:hanging="292"/>
        <w:jc w:val="both"/>
        <w:rPr>
          <w:sz w:val="24"/>
          <w:szCs w:val="24"/>
          <w:rtl/>
          <w:lang w:bidi="ar-JO"/>
        </w:rPr>
      </w:pPr>
      <w:r w:rsidRPr="00B521DB">
        <w:rPr>
          <w:sz w:val="24"/>
          <w:szCs w:val="24"/>
          <w:vertAlign w:val="superscript"/>
          <w:rtl/>
        </w:rPr>
        <w:t>(</w:t>
      </w:r>
      <w:r w:rsidRPr="00B521DB">
        <w:rPr>
          <w:sz w:val="24"/>
          <w:szCs w:val="24"/>
          <w:vertAlign w:val="superscript"/>
          <w:rtl/>
        </w:rPr>
        <w:footnoteRef/>
      </w:r>
      <w:r w:rsidRPr="00B521DB">
        <w:rPr>
          <w:sz w:val="24"/>
          <w:szCs w:val="24"/>
          <w:vertAlign w:val="superscript"/>
          <w:rtl/>
        </w:rPr>
        <w:t>)</w:t>
      </w:r>
      <w:r w:rsidRPr="00B521DB">
        <w:rPr>
          <w:rFonts w:hint="cs"/>
          <w:sz w:val="24"/>
          <w:szCs w:val="24"/>
          <w:vertAlign w:val="superscript"/>
          <w:rtl/>
        </w:rPr>
        <w:t xml:space="preserve"> </w:t>
      </w:r>
      <w:r w:rsidRPr="00B521DB">
        <w:rPr>
          <w:rFonts w:hint="cs"/>
          <w:b/>
          <w:bCs/>
          <w:sz w:val="24"/>
          <w:szCs w:val="24"/>
          <w:rtl/>
        </w:rPr>
        <w:t>هو:</w:t>
      </w:r>
      <w:r w:rsidRPr="00B521DB">
        <w:rPr>
          <w:rFonts w:hint="cs"/>
          <w:sz w:val="24"/>
          <w:szCs w:val="24"/>
          <w:rtl/>
        </w:rPr>
        <w:t xml:space="preserve"> </w:t>
      </w:r>
      <w:r w:rsidRPr="00B521DB">
        <w:rPr>
          <w:sz w:val="24"/>
          <w:szCs w:val="24"/>
          <w:rtl/>
          <w:lang w:bidi="ar-JO"/>
        </w:rPr>
        <w:t>محمود بن عمر بن محمد بن أحمد الخوارزمي الزمخشريّ، جار الله، أبو القاسم: من أئمة العلم بالدين والتفسير واللغة والآداب</w:t>
      </w:r>
      <w:r w:rsidRPr="00B521DB">
        <w:rPr>
          <w:rFonts w:hint="cs"/>
          <w:sz w:val="24"/>
          <w:szCs w:val="24"/>
          <w:rtl/>
          <w:lang w:bidi="ar-JO"/>
        </w:rPr>
        <w:t>،</w:t>
      </w:r>
      <w:r w:rsidRPr="00B521DB">
        <w:rPr>
          <w:sz w:val="24"/>
          <w:szCs w:val="24"/>
          <w:rtl/>
        </w:rPr>
        <w:t xml:space="preserve"> </w:t>
      </w:r>
      <w:r w:rsidRPr="00B521DB">
        <w:rPr>
          <w:rFonts w:hint="cs"/>
          <w:sz w:val="24"/>
          <w:szCs w:val="24"/>
          <w:rtl/>
        </w:rPr>
        <w:t>(ت:</w:t>
      </w:r>
      <w:r w:rsidRPr="00B521DB">
        <w:rPr>
          <w:sz w:val="24"/>
          <w:szCs w:val="24"/>
          <w:rtl/>
          <w:lang w:bidi="ar-JO"/>
        </w:rPr>
        <w:t>538 هـ</w:t>
      </w:r>
      <w:r w:rsidRPr="00B521DB">
        <w:rPr>
          <w:rFonts w:hint="cs"/>
          <w:sz w:val="24"/>
          <w:szCs w:val="24"/>
          <w:rtl/>
          <w:lang w:bidi="ar-JO"/>
        </w:rPr>
        <w:t xml:space="preserve">)؛ </w:t>
      </w:r>
      <w:r w:rsidRPr="00B521DB">
        <w:rPr>
          <w:rFonts w:hint="cs"/>
          <w:sz w:val="24"/>
          <w:szCs w:val="24"/>
          <w:rtl/>
        </w:rPr>
        <w:t xml:space="preserve">ينظر: الزركلي، </w:t>
      </w:r>
      <w:r w:rsidRPr="00B521DB">
        <w:rPr>
          <w:rFonts w:hint="cs"/>
          <w:b/>
          <w:bCs/>
          <w:sz w:val="24"/>
          <w:szCs w:val="24"/>
          <w:rtl/>
        </w:rPr>
        <w:t xml:space="preserve">الأعلام، مصدر سابق، </w:t>
      </w:r>
      <w:r w:rsidRPr="00B521DB">
        <w:rPr>
          <w:rFonts w:hint="cs"/>
          <w:sz w:val="24"/>
          <w:szCs w:val="24"/>
          <w:rtl/>
        </w:rPr>
        <w:t>7/178.</w:t>
      </w:r>
    </w:p>
  </w:footnote>
  <w:footnote w:id="37">
    <w:p w:rsidR="00002D52" w:rsidRPr="001F139E" w:rsidRDefault="00002D52" w:rsidP="00A92BF5">
      <w:pPr>
        <w:spacing w:after="0" w:line="240" w:lineRule="auto"/>
        <w:ind w:left="292" w:hanging="292"/>
        <w:jc w:val="both"/>
        <w:rPr>
          <w:rFonts w:ascii="Times New Roman" w:eastAsia="Times New Roman" w:hAnsi="Times New Roman"/>
          <w:sz w:val="24"/>
          <w:szCs w:val="24"/>
          <w:u w:val="single"/>
          <w:rtl/>
        </w:rPr>
      </w:pPr>
      <w:r w:rsidRPr="00B521DB">
        <w:rPr>
          <w:rFonts w:ascii="Times New Roman" w:eastAsia="Times New Roman" w:hAnsi="Times New Roman"/>
          <w:sz w:val="24"/>
          <w:szCs w:val="24"/>
          <w:vertAlign w:val="superscript"/>
          <w:rtl/>
        </w:rPr>
        <w:t>(</w:t>
      </w:r>
      <w:r w:rsidRPr="00B521DB">
        <w:rPr>
          <w:rFonts w:ascii="Times New Roman" w:eastAsia="Times New Roman" w:hAnsi="Times New Roman"/>
          <w:sz w:val="24"/>
          <w:szCs w:val="24"/>
          <w:vertAlign w:val="superscript"/>
          <w:rtl/>
        </w:rPr>
        <w:footnoteRef/>
      </w:r>
      <w:r w:rsidRPr="00B521DB">
        <w:rPr>
          <w:rFonts w:ascii="Times New Roman" w:eastAsia="Times New Roman" w:hAnsi="Times New Roman"/>
          <w:sz w:val="24"/>
          <w:szCs w:val="24"/>
          <w:vertAlign w:val="superscript"/>
          <w:rtl/>
        </w:rPr>
        <w:t>)</w:t>
      </w:r>
      <w:r w:rsidRPr="00B521DB">
        <w:rPr>
          <w:rFonts w:ascii="Times New Roman" w:eastAsia="Times New Roman" w:hAnsi="Times New Roman" w:hint="cs"/>
          <w:b/>
          <w:bCs/>
          <w:sz w:val="24"/>
          <w:szCs w:val="24"/>
          <w:rtl/>
        </w:rPr>
        <w:t xml:space="preserve"> هو: </w:t>
      </w:r>
      <w:r w:rsidRPr="00B521DB">
        <w:rPr>
          <w:rFonts w:ascii="Times New Roman" w:eastAsia="Times New Roman" w:hAnsi="Times New Roman"/>
          <w:sz w:val="24"/>
          <w:szCs w:val="24"/>
          <w:rtl/>
        </w:rPr>
        <w:t xml:space="preserve">سليمان بن محمد بن عبد الله السبائي المالقي المعروف </w:t>
      </w:r>
      <w:r w:rsidRPr="00B521DB">
        <w:rPr>
          <w:rFonts w:ascii="Times New Roman" w:eastAsia="Times New Roman" w:hAnsi="Times New Roman" w:hint="cs"/>
          <w:sz w:val="24"/>
          <w:szCs w:val="24"/>
          <w:rtl/>
        </w:rPr>
        <w:t>ب</w:t>
      </w:r>
      <w:r w:rsidRPr="00B521DB">
        <w:rPr>
          <w:rFonts w:ascii="Times New Roman" w:eastAsia="Times New Roman" w:hAnsi="Times New Roman"/>
          <w:sz w:val="24"/>
          <w:szCs w:val="24"/>
          <w:rtl/>
        </w:rPr>
        <w:t>أب</w:t>
      </w:r>
      <w:r w:rsidRPr="00B521DB">
        <w:rPr>
          <w:rFonts w:ascii="Times New Roman" w:eastAsia="Times New Roman" w:hAnsi="Times New Roman" w:hint="cs"/>
          <w:sz w:val="24"/>
          <w:szCs w:val="24"/>
          <w:rtl/>
        </w:rPr>
        <w:t>ي</w:t>
      </w:r>
      <w:r w:rsidRPr="00B521DB">
        <w:rPr>
          <w:rFonts w:ascii="Times New Roman" w:eastAsia="Times New Roman" w:hAnsi="Times New Roman"/>
          <w:sz w:val="24"/>
          <w:szCs w:val="24"/>
          <w:rtl/>
        </w:rPr>
        <w:t xml:space="preserve"> الحسين، ابن الطراوة (</w:t>
      </w:r>
      <w:r w:rsidRPr="00B521DB">
        <w:rPr>
          <w:rFonts w:ascii="Times New Roman" w:eastAsia="Times New Roman" w:hAnsi="Times New Roman" w:hint="cs"/>
          <w:sz w:val="24"/>
          <w:szCs w:val="24"/>
          <w:rtl/>
        </w:rPr>
        <w:t>ت:</w:t>
      </w:r>
      <w:r w:rsidRPr="00B521DB">
        <w:rPr>
          <w:rFonts w:ascii="Times New Roman" w:eastAsia="Times New Roman" w:hAnsi="Times New Roman"/>
          <w:sz w:val="24"/>
          <w:szCs w:val="24"/>
          <w:rtl/>
        </w:rPr>
        <w:t xml:space="preserve"> 528هـ)</w:t>
      </w:r>
      <w:r w:rsidRPr="00B521DB">
        <w:rPr>
          <w:rFonts w:ascii="Times New Roman" w:eastAsia="Times New Roman" w:hAnsi="Times New Roman" w:hint="cs"/>
          <w:sz w:val="24"/>
          <w:szCs w:val="24"/>
          <w:rtl/>
        </w:rPr>
        <w:t xml:space="preserve">، </w:t>
      </w:r>
      <w:r w:rsidRPr="00B521DB">
        <w:rPr>
          <w:rFonts w:ascii="Times New Roman" w:eastAsia="Times New Roman" w:hAnsi="Times New Roman"/>
          <w:sz w:val="24"/>
          <w:szCs w:val="24"/>
          <w:rtl/>
        </w:rPr>
        <w:t>أديب نحوي أندلسي، وتلميذ الأعلم الشنتمري</w:t>
      </w:r>
      <w:r w:rsidRPr="00B521DB">
        <w:rPr>
          <w:rFonts w:ascii="Times New Roman" w:eastAsia="Times New Roman" w:hAnsi="Times New Roman" w:hint="cs"/>
          <w:sz w:val="24"/>
          <w:szCs w:val="24"/>
          <w:rtl/>
        </w:rPr>
        <w:t>،</w:t>
      </w:r>
      <w:r w:rsidRPr="00B521DB">
        <w:rPr>
          <w:rFonts w:ascii="Times New Roman" w:eastAsia="Times New Roman" w:hAnsi="Times New Roman"/>
          <w:sz w:val="24"/>
          <w:szCs w:val="24"/>
          <w:rtl/>
        </w:rPr>
        <w:t xml:space="preserve"> وهو من كتّاب الرسائل، له شعر، وله آراء في النحو تفرّد بها</w:t>
      </w:r>
      <w:r w:rsidRPr="00B521DB">
        <w:rPr>
          <w:rFonts w:ascii="Times New Roman" w:eastAsia="Times New Roman" w:hAnsi="Times New Roman" w:hint="cs"/>
          <w:sz w:val="24"/>
          <w:szCs w:val="24"/>
          <w:rtl/>
        </w:rPr>
        <w:t>،</w:t>
      </w:r>
      <w:r w:rsidRPr="00B521DB">
        <w:rPr>
          <w:rFonts w:ascii="Times New Roman" w:eastAsia="Times New Roman" w:hAnsi="Times New Roman"/>
          <w:sz w:val="24"/>
          <w:szCs w:val="24"/>
          <w:rtl/>
        </w:rPr>
        <w:t xml:space="preserve"> طاف بلاد الأندلس، وكان أعلم أهل عصره بالأدب والعربية</w:t>
      </w:r>
      <w:r w:rsidRPr="00B521DB">
        <w:rPr>
          <w:rFonts w:ascii="Times New Roman" w:eastAsia="Times New Roman" w:hAnsi="Times New Roman" w:hint="cs"/>
          <w:sz w:val="24"/>
          <w:szCs w:val="24"/>
          <w:rtl/>
        </w:rPr>
        <w:t>؛ ينظر:</w:t>
      </w:r>
      <w:r w:rsidRPr="00B521DB">
        <w:rPr>
          <w:rFonts w:ascii="Helvetica" w:hAnsi="Helvetica"/>
          <w:color w:val="252525"/>
          <w:sz w:val="24"/>
          <w:szCs w:val="24"/>
          <w:shd w:val="clear" w:color="auto" w:fill="FFFFFF"/>
          <w:rtl/>
        </w:rPr>
        <w:t xml:space="preserve"> فيروزابادي</w:t>
      </w:r>
      <w:r w:rsidRPr="00B521DB">
        <w:rPr>
          <w:rFonts w:ascii="Helvetica" w:hAnsi="Helvetica" w:hint="cs"/>
          <w:color w:val="252525"/>
          <w:sz w:val="24"/>
          <w:szCs w:val="24"/>
          <w:shd w:val="clear" w:color="auto" w:fill="FFFFFF"/>
          <w:rtl/>
        </w:rPr>
        <w:t xml:space="preserve">، </w:t>
      </w:r>
      <w:r w:rsidRPr="00B521DB">
        <w:rPr>
          <w:rFonts w:ascii="Helvetica" w:hAnsi="Helvetica"/>
          <w:color w:val="252525"/>
          <w:sz w:val="24"/>
          <w:szCs w:val="24"/>
          <w:shd w:val="clear" w:color="auto" w:fill="FFFFFF"/>
          <w:rtl/>
        </w:rPr>
        <w:t>مجد الدين أبو طاهر</w:t>
      </w:r>
      <w:r w:rsidRPr="00B521DB">
        <w:rPr>
          <w:rFonts w:ascii="Helvetica" w:hAnsi="Helvetica" w:hint="cs"/>
          <w:color w:val="252525"/>
          <w:sz w:val="24"/>
          <w:szCs w:val="24"/>
          <w:shd w:val="clear" w:color="auto" w:fill="FFFFFF"/>
          <w:rtl/>
        </w:rPr>
        <w:t>،</w:t>
      </w:r>
      <w:r w:rsidRPr="00B521DB">
        <w:rPr>
          <w:rFonts w:ascii="Helvetica" w:hAnsi="Helvetica"/>
          <w:color w:val="252525"/>
          <w:sz w:val="24"/>
          <w:szCs w:val="24"/>
          <w:shd w:val="clear" w:color="auto" w:fill="FFFFFF"/>
          <w:rtl/>
        </w:rPr>
        <w:t xml:space="preserve"> (</w:t>
      </w:r>
      <w:r w:rsidRPr="00B521DB">
        <w:rPr>
          <w:rFonts w:ascii="Helvetica" w:hAnsi="Helvetica" w:hint="cs"/>
          <w:color w:val="252525"/>
          <w:sz w:val="24"/>
          <w:szCs w:val="24"/>
          <w:shd w:val="clear" w:color="auto" w:fill="FFFFFF"/>
          <w:rtl/>
        </w:rPr>
        <w:t>ت</w:t>
      </w:r>
      <w:r w:rsidRPr="00B521DB">
        <w:rPr>
          <w:rFonts w:ascii="Helvetica" w:hAnsi="Helvetica"/>
          <w:color w:val="252525"/>
          <w:sz w:val="24"/>
          <w:szCs w:val="24"/>
          <w:shd w:val="clear" w:color="auto" w:fill="FFFFFF"/>
          <w:rtl/>
        </w:rPr>
        <w:t>: 817هـ)</w:t>
      </w:r>
      <w:r w:rsidRPr="00B521DB">
        <w:rPr>
          <w:rFonts w:ascii="Helvetica" w:hAnsi="Helvetica" w:hint="cs"/>
          <w:color w:val="252525"/>
          <w:sz w:val="24"/>
          <w:szCs w:val="24"/>
          <w:shd w:val="clear" w:color="auto" w:fill="FFFFFF"/>
          <w:rtl/>
        </w:rPr>
        <w:t>،</w:t>
      </w:r>
      <w:r w:rsidRPr="00B521DB">
        <w:rPr>
          <w:rFonts w:ascii="Helvetica" w:hAnsi="Helvetica"/>
          <w:color w:val="252525"/>
          <w:sz w:val="24"/>
          <w:szCs w:val="24"/>
          <w:shd w:val="clear" w:color="auto" w:fill="FFFFFF"/>
          <w:rtl/>
        </w:rPr>
        <w:t xml:space="preserve"> </w:t>
      </w:r>
      <w:r w:rsidRPr="00B521DB">
        <w:rPr>
          <w:rFonts w:ascii="Helvetica" w:hAnsi="Helvetica"/>
          <w:b/>
          <w:bCs/>
          <w:color w:val="252525"/>
          <w:sz w:val="24"/>
          <w:szCs w:val="24"/>
          <w:shd w:val="clear" w:color="auto" w:fill="FFFFFF"/>
          <w:rtl/>
        </w:rPr>
        <w:t>البلغة في تاريخ أئمة اللغة،</w:t>
      </w:r>
      <w:r w:rsidRPr="00B521DB">
        <w:rPr>
          <w:rFonts w:ascii="Helvetica" w:hAnsi="Helvetica"/>
          <w:color w:val="252525"/>
          <w:sz w:val="24"/>
          <w:szCs w:val="24"/>
          <w:shd w:val="clear" w:color="auto" w:fill="FFFFFF"/>
          <w:rtl/>
        </w:rPr>
        <w:t xml:space="preserve"> دار سعد الدين</w:t>
      </w:r>
      <w:r w:rsidRPr="00B521DB">
        <w:rPr>
          <w:rFonts w:ascii="Helvetica" w:hAnsi="Helvetica" w:hint="cs"/>
          <w:color w:val="252525"/>
          <w:sz w:val="24"/>
          <w:szCs w:val="24"/>
          <w:shd w:val="clear" w:color="auto" w:fill="FFFFFF"/>
          <w:rtl/>
        </w:rPr>
        <w:t>،</w:t>
      </w:r>
      <w:r w:rsidRPr="00B521DB">
        <w:rPr>
          <w:rFonts w:ascii="Helvetica" w:hAnsi="Helvetica"/>
          <w:color w:val="252525"/>
          <w:sz w:val="24"/>
          <w:szCs w:val="24"/>
          <w:shd w:val="clear" w:color="auto" w:fill="FFFFFF"/>
          <w:rtl/>
        </w:rPr>
        <w:t xml:space="preserve"> </w:t>
      </w:r>
      <w:r w:rsidRPr="00B521DB">
        <w:rPr>
          <w:rFonts w:ascii="Helvetica" w:hAnsi="Helvetica" w:hint="cs"/>
          <w:color w:val="252525"/>
          <w:sz w:val="24"/>
          <w:szCs w:val="24"/>
          <w:shd w:val="clear" w:color="auto" w:fill="FFFFFF"/>
          <w:rtl/>
        </w:rPr>
        <w:t>ط1/</w:t>
      </w:r>
      <w:r w:rsidRPr="00B521DB">
        <w:rPr>
          <w:rFonts w:ascii="Helvetica" w:hAnsi="Helvetica"/>
          <w:color w:val="252525"/>
          <w:sz w:val="24"/>
          <w:szCs w:val="24"/>
          <w:shd w:val="clear" w:color="auto" w:fill="FFFFFF"/>
          <w:rtl/>
        </w:rPr>
        <w:t xml:space="preserve"> 1421هـ- 2000م</w:t>
      </w:r>
      <w:r w:rsidRPr="00B521DB">
        <w:rPr>
          <w:rFonts w:ascii="Helvetica" w:hAnsi="Helvetica" w:hint="cs"/>
          <w:color w:val="252525"/>
          <w:sz w:val="24"/>
          <w:szCs w:val="24"/>
          <w:shd w:val="clear" w:color="auto" w:fill="FFFFFF"/>
          <w:rtl/>
        </w:rPr>
        <w:t>، ص: 149.</w:t>
      </w:r>
      <w:r w:rsidRPr="001F139E">
        <w:rPr>
          <w:rFonts w:ascii="Helvetica" w:hAnsi="Helvetica"/>
          <w:color w:val="252525"/>
          <w:sz w:val="24"/>
          <w:szCs w:val="24"/>
          <w:u w:val="single"/>
          <w:shd w:val="clear" w:color="auto" w:fill="FFFFFF"/>
          <w:rtl/>
        </w:rPr>
        <w:t xml:space="preserve"> </w:t>
      </w:r>
    </w:p>
  </w:footnote>
  <w:footnote w:id="38">
    <w:p w:rsidR="00002D52" w:rsidRDefault="00002D52" w:rsidP="007D17AD">
      <w:pPr>
        <w:tabs>
          <w:tab w:val="right" w:pos="720"/>
          <w:tab w:val="right" w:pos="8640"/>
          <w:tab w:val="right" w:pos="8730"/>
        </w:tabs>
        <w:spacing w:after="0" w:line="240" w:lineRule="auto"/>
        <w:ind w:left="292" w:right="539" w:hanging="270"/>
        <w:contextualSpacing/>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2B7125">
        <w:rPr>
          <w:rFonts w:hint="cs"/>
          <w:b/>
          <w:bCs/>
          <w:sz w:val="24"/>
          <w:szCs w:val="24"/>
          <w:rtl/>
        </w:rPr>
        <w:t>تعريفه هو:</w:t>
      </w:r>
      <w:r w:rsidRPr="002B7125">
        <w:rPr>
          <w:rFonts w:hint="cs"/>
          <w:sz w:val="24"/>
          <w:szCs w:val="24"/>
          <w:rtl/>
        </w:rPr>
        <w:t xml:space="preserve"> ما حذف من جملته المستثنى منه، والكلام غير موجب، مثاله: ما شاهدت إلا واحداً؛ ينظر: الأزهري</w:t>
      </w:r>
      <w:r w:rsidRPr="002B7125">
        <w:rPr>
          <w:rFonts w:hint="cs"/>
          <w:b/>
          <w:bCs/>
          <w:sz w:val="24"/>
          <w:szCs w:val="24"/>
          <w:rtl/>
        </w:rPr>
        <w:t xml:space="preserve">، </w:t>
      </w:r>
      <w:r w:rsidRPr="002B7125">
        <w:rPr>
          <w:rFonts w:hint="cs"/>
          <w:sz w:val="24"/>
          <w:szCs w:val="24"/>
          <w:rtl/>
        </w:rPr>
        <w:t>خالد بن عبد الله،</w:t>
      </w:r>
      <w:r w:rsidRPr="002B7125">
        <w:rPr>
          <w:rFonts w:hint="cs"/>
          <w:b/>
          <w:bCs/>
          <w:sz w:val="24"/>
          <w:szCs w:val="24"/>
          <w:rtl/>
        </w:rPr>
        <w:t xml:space="preserve"> </w:t>
      </w:r>
      <w:r w:rsidRPr="002B7125">
        <w:rPr>
          <w:rFonts w:hint="cs"/>
          <w:sz w:val="24"/>
          <w:szCs w:val="24"/>
          <w:rtl/>
        </w:rPr>
        <w:t>(ت: 905هـ)</w:t>
      </w:r>
      <w:r w:rsidRPr="002B7125">
        <w:rPr>
          <w:rFonts w:hint="cs"/>
          <w:b/>
          <w:bCs/>
          <w:sz w:val="24"/>
          <w:szCs w:val="24"/>
          <w:rtl/>
        </w:rPr>
        <w:t>، شرح التصريح على التوضيح</w:t>
      </w:r>
      <w:r w:rsidRPr="002B7125">
        <w:rPr>
          <w:rFonts w:hint="cs"/>
          <w:sz w:val="24"/>
          <w:szCs w:val="24"/>
          <w:rtl/>
        </w:rPr>
        <w:t>، تحقيق: محمد باسل عيون السود، دار الكتب العالمية، بيروت، ط1/</w:t>
      </w:r>
      <w:r>
        <w:rPr>
          <w:rFonts w:hint="cs"/>
          <w:sz w:val="24"/>
          <w:szCs w:val="24"/>
          <w:rtl/>
        </w:rPr>
        <w:t xml:space="preserve">1421هـ-2000م، 1/539؛ </w:t>
      </w:r>
      <w:r w:rsidRPr="002B7125">
        <w:rPr>
          <w:rFonts w:hint="cs"/>
          <w:sz w:val="24"/>
          <w:szCs w:val="24"/>
          <w:rtl/>
        </w:rPr>
        <w:t>السيوطي، جلال الدين،</w:t>
      </w:r>
    </w:p>
    <w:p w:rsidR="00002D52" w:rsidRPr="002B7125" w:rsidRDefault="00002D52" w:rsidP="007D17AD">
      <w:pPr>
        <w:tabs>
          <w:tab w:val="right" w:pos="720"/>
          <w:tab w:val="right" w:pos="8640"/>
          <w:tab w:val="right" w:pos="8730"/>
        </w:tabs>
        <w:spacing w:after="0" w:line="240" w:lineRule="auto"/>
        <w:ind w:left="292" w:right="539" w:hanging="270"/>
        <w:contextualSpacing/>
        <w:jc w:val="both"/>
        <w:rPr>
          <w:sz w:val="24"/>
          <w:szCs w:val="24"/>
          <w:rtl/>
        </w:rPr>
      </w:pPr>
      <w:r>
        <w:rPr>
          <w:rFonts w:hint="cs"/>
          <w:sz w:val="24"/>
          <w:szCs w:val="24"/>
          <w:rtl/>
        </w:rPr>
        <w:t xml:space="preserve">    (ت:911هـ)، </w:t>
      </w:r>
      <w:r w:rsidRPr="002B7125">
        <w:rPr>
          <w:rFonts w:hint="cs"/>
          <w:b/>
          <w:bCs/>
          <w:sz w:val="24"/>
          <w:szCs w:val="24"/>
          <w:rtl/>
        </w:rPr>
        <w:t>همع الهوامع في شرح جمع الجوامع،</w:t>
      </w:r>
      <w:r w:rsidRPr="002B7125">
        <w:rPr>
          <w:rFonts w:hint="cs"/>
          <w:sz w:val="24"/>
          <w:szCs w:val="24"/>
          <w:rtl/>
        </w:rPr>
        <w:t xml:space="preserve"> تحقيق: عبد العال سالم مكرم، دار البحوث العلمية، الكويت، ط/1299هـ-1979م، 3/247. </w:t>
      </w:r>
    </w:p>
  </w:footnote>
  <w:footnote w:id="39">
    <w:p w:rsidR="00002D52" w:rsidRPr="002B7125" w:rsidRDefault="00002D52" w:rsidP="007D17AD">
      <w:pPr>
        <w:spacing w:after="0" w:line="240" w:lineRule="auto"/>
        <w:ind w:left="292" w:hanging="270"/>
        <w:jc w:val="both"/>
        <w:rPr>
          <w:sz w:val="24"/>
          <w:szCs w:val="24"/>
          <w:rtl/>
        </w:rPr>
      </w:pPr>
      <w:r w:rsidRPr="002B7125">
        <w:rPr>
          <w:rFonts w:ascii="Times New Roman" w:eastAsia="Times New Roman" w:hAnsi="Times New Roman"/>
          <w:sz w:val="24"/>
          <w:szCs w:val="24"/>
          <w:vertAlign w:val="superscript"/>
          <w:rtl/>
        </w:rPr>
        <w:t>(</w:t>
      </w:r>
      <w:r w:rsidRPr="002B7125">
        <w:rPr>
          <w:rFonts w:ascii="Times New Roman" w:eastAsia="Times New Roman" w:hAnsi="Times New Roman"/>
          <w:sz w:val="24"/>
          <w:szCs w:val="24"/>
          <w:vertAlign w:val="superscript"/>
          <w:rtl/>
        </w:rPr>
        <w:footnoteRef/>
      </w:r>
      <w:r w:rsidRPr="002B7125">
        <w:rPr>
          <w:rFonts w:ascii="Times New Roman" w:eastAsia="Times New Roman" w:hAnsi="Times New Roman"/>
          <w:sz w:val="24"/>
          <w:szCs w:val="24"/>
          <w:vertAlign w:val="superscript"/>
          <w:rtl/>
        </w:rPr>
        <w:t>)</w:t>
      </w:r>
      <w:r>
        <w:rPr>
          <w:rFonts w:ascii="Times New Roman" w:eastAsia="Times New Roman" w:hAnsi="Times New Roman" w:hint="cs"/>
          <w:sz w:val="24"/>
          <w:szCs w:val="24"/>
          <w:vertAlign w:val="superscript"/>
          <w:rtl/>
        </w:rPr>
        <w:t xml:space="preserve"> </w:t>
      </w:r>
      <w:r w:rsidRPr="002B7125">
        <w:rPr>
          <w:rFonts w:hint="cs"/>
          <w:sz w:val="24"/>
          <w:szCs w:val="24"/>
          <w:rtl/>
        </w:rPr>
        <w:t>ي</w:t>
      </w:r>
      <w:r w:rsidRPr="002B7125">
        <w:rPr>
          <w:sz w:val="24"/>
          <w:szCs w:val="24"/>
          <w:rtl/>
        </w:rPr>
        <w:t>نظر</w:t>
      </w:r>
      <w:r w:rsidRPr="002B7125">
        <w:rPr>
          <w:rFonts w:hint="cs"/>
          <w:sz w:val="24"/>
          <w:szCs w:val="24"/>
          <w:rtl/>
        </w:rPr>
        <w:t>:</w:t>
      </w:r>
      <w:r w:rsidRPr="002B7125">
        <w:rPr>
          <w:sz w:val="24"/>
          <w:szCs w:val="24"/>
          <w:rtl/>
        </w:rPr>
        <w:t xml:space="preserve"> </w:t>
      </w:r>
      <w:r w:rsidRPr="002B7125">
        <w:rPr>
          <w:rFonts w:hint="cs"/>
          <w:sz w:val="24"/>
          <w:szCs w:val="24"/>
          <w:rtl/>
        </w:rPr>
        <w:t>ما ورد</w:t>
      </w:r>
      <w:r w:rsidRPr="002B7125">
        <w:rPr>
          <w:sz w:val="24"/>
          <w:szCs w:val="24"/>
          <w:rtl/>
        </w:rPr>
        <w:t xml:space="preserve"> منه بالتفصيل في بحث: </w:t>
      </w:r>
      <w:r w:rsidRPr="002B7125">
        <w:rPr>
          <w:rFonts w:hint="cs"/>
          <w:sz w:val="24"/>
          <w:szCs w:val="24"/>
          <w:rtl/>
        </w:rPr>
        <w:t>"</w:t>
      </w:r>
      <w:r w:rsidRPr="002B7125">
        <w:rPr>
          <w:b/>
          <w:bCs/>
          <w:sz w:val="24"/>
          <w:szCs w:val="24"/>
          <w:rtl/>
        </w:rPr>
        <w:t>دراسات لأسلوب القرآن الكريم</w:t>
      </w:r>
      <w:r w:rsidRPr="002B7125">
        <w:rPr>
          <w:rFonts w:hint="cs"/>
          <w:b/>
          <w:bCs/>
          <w:sz w:val="24"/>
          <w:szCs w:val="24"/>
          <w:rtl/>
        </w:rPr>
        <w:t>"</w:t>
      </w:r>
      <w:r w:rsidRPr="002B7125">
        <w:rPr>
          <w:sz w:val="24"/>
          <w:szCs w:val="24"/>
          <w:rtl/>
        </w:rPr>
        <w:t>؛ مجلة كلية اللغة العربية العدد الخامس</w:t>
      </w:r>
      <w:r w:rsidRPr="002B7125">
        <w:rPr>
          <w:rFonts w:hint="cs"/>
          <w:sz w:val="24"/>
          <w:szCs w:val="24"/>
          <w:rtl/>
        </w:rPr>
        <w:t>،</w:t>
      </w:r>
      <w:r w:rsidRPr="002B7125">
        <w:rPr>
          <w:sz w:val="24"/>
          <w:szCs w:val="24"/>
          <w:rtl/>
        </w:rPr>
        <w:t xml:space="preserve"> </w:t>
      </w:r>
      <w:r w:rsidRPr="002B7125">
        <w:rPr>
          <w:rFonts w:hint="cs"/>
          <w:sz w:val="24"/>
          <w:szCs w:val="24"/>
          <w:rtl/>
        </w:rPr>
        <w:t>ص:</w:t>
      </w:r>
      <w:r w:rsidRPr="002B7125">
        <w:rPr>
          <w:sz w:val="24"/>
          <w:szCs w:val="24"/>
          <w:rtl/>
        </w:rPr>
        <w:t>29-93</w:t>
      </w:r>
      <w:r w:rsidRPr="002B7125">
        <w:rPr>
          <w:rFonts w:hint="cs"/>
          <w:sz w:val="24"/>
          <w:szCs w:val="24"/>
          <w:rtl/>
        </w:rPr>
        <w:t>؛</w:t>
      </w:r>
      <w:r w:rsidRPr="002B7125">
        <w:rPr>
          <w:sz w:val="24"/>
          <w:szCs w:val="24"/>
          <w:rtl/>
        </w:rPr>
        <w:t xml:space="preserve"> تركي بن سهو العتيبي</w:t>
      </w:r>
      <w:r w:rsidRPr="002B7125">
        <w:rPr>
          <w:rFonts w:hint="cs"/>
          <w:sz w:val="24"/>
          <w:szCs w:val="24"/>
          <w:rtl/>
        </w:rPr>
        <w:t xml:space="preserve"> </w:t>
      </w:r>
      <w:r w:rsidRPr="002B7125">
        <w:rPr>
          <w:rFonts w:hint="cs"/>
          <w:b/>
          <w:bCs/>
          <w:sz w:val="24"/>
          <w:szCs w:val="24"/>
          <w:rtl/>
        </w:rPr>
        <w:t>في</w:t>
      </w:r>
      <w:r w:rsidRPr="002B7125">
        <w:rPr>
          <w:rFonts w:hint="cs"/>
          <w:sz w:val="24"/>
          <w:szCs w:val="24"/>
          <w:rtl/>
        </w:rPr>
        <w:t xml:space="preserve"> </w:t>
      </w:r>
      <w:r w:rsidRPr="002B7125">
        <w:rPr>
          <w:b/>
          <w:bCs/>
          <w:sz w:val="24"/>
          <w:szCs w:val="24"/>
          <w:rtl/>
          <w:lang w:bidi="ar-JO"/>
        </w:rPr>
        <w:t>ا</w:t>
      </w:r>
      <w:r w:rsidRPr="002B7125">
        <w:rPr>
          <w:rFonts w:hint="cs"/>
          <w:b/>
          <w:bCs/>
          <w:sz w:val="24"/>
          <w:szCs w:val="24"/>
          <w:rtl/>
          <w:lang w:bidi="ar-JO"/>
        </w:rPr>
        <w:t xml:space="preserve">ﻟﺸﺎذﻟﻴﺎت، </w:t>
      </w:r>
      <w:r w:rsidRPr="002B7125">
        <w:rPr>
          <w:b/>
          <w:bCs/>
          <w:sz w:val="24"/>
          <w:szCs w:val="24"/>
          <w:rtl/>
          <w:lang w:bidi="ar-JO"/>
        </w:rPr>
        <w:t>أ</w:t>
      </w:r>
      <w:r w:rsidRPr="002B7125">
        <w:rPr>
          <w:rFonts w:hint="cs"/>
          <w:b/>
          <w:bCs/>
          <w:sz w:val="24"/>
          <w:szCs w:val="24"/>
          <w:rtl/>
          <w:lang w:bidi="ar-JO"/>
        </w:rPr>
        <w:t>ﺑﺤﺎث</w:t>
      </w:r>
      <w:r w:rsidRPr="002B7125">
        <w:rPr>
          <w:b/>
          <w:bCs/>
          <w:sz w:val="24"/>
          <w:szCs w:val="24"/>
          <w:rtl/>
          <w:lang w:bidi="ar-JO"/>
        </w:rPr>
        <w:t xml:space="preserve"> </w:t>
      </w:r>
      <w:r w:rsidRPr="002B7125">
        <w:rPr>
          <w:rFonts w:hint="cs"/>
          <w:b/>
          <w:bCs/>
          <w:sz w:val="24"/>
          <w:szCs w:val="24"/>
          <w:rtl/>
          <w:lang w:bidi="ar-JO"/>
        </w:rPr>
        <w:t>ﻣﻬﺪاة</w:t>
      </w:r>
      <w:r w:rsidRPr="002B7125">
        <w:rPr>
          <w:b/>
          <w:bCs/>
          <w:sz w:val="24"/>
          <w:szCs w:val="24"/>
          <w:rtl/>
          <w:lang w:bidi="ar-JO"/>
        </w:rPr>
        <w:t xml:space="preserve"> إ</w:t>
      </w:r>
      <w:r w:rsidRPr="002B7125">
        <w:rPr>
          <w:rFonts w:hint="cs"/>
          <w:b/>
          <w:bCs/>
          <w:sz w:val="24"/>
          <w:szCs w:val="24"/>
          <w:rtl/>
          <w:lang w:bidi="ar-JO"/>
        </w:rPr>
        <w:t>ﻟﻰ</w:t>
      </w:r>
      <w:r w:rsidRPr="002B7125">
        <w:rPr>
          <w:b/>
          <w:bCs/>
          <w:sz w:val="24"/>
          <w:szCs w:val="24"/>
          <w:rtl/>
          <w:lang w:bidi="ar-JO"/>
        </w:rPr>
        <w:t xml:space="preserve"> ا</w:t>
      </w:r>
      <w:r w:rsidRPr="002B7125">
        <w:rPr>
          <w:rFonts w:hint="cs"/>
          <w:b/>
          <w:bCs/>
          <w:sz w:val="24"/>
          <w:szCs w:val="24"/>
          <w:rtl/>
          <w:lang w:bidi="ar-JO"/>
        </w:rPr>
        <w:t>ﻷﺳﺘﺎذ</w:t>
      </w:r>
      <w:r w:rsidRPr="002B7125">
        <w:rPr>
          <w:b/>
          <w:bCs/>
          <w:sz w:val="24"/>
          <w:szCs w:val="24"/>
          <w:rtl/>
          <w:lang w:bidi="ar-JO"/>
        </w:rPr>
        <w:t xml:space="preserve"> </w:t>
      </w:r>
      <w:r w:rsidRPr="002B7125">
        <w:rPr>
          <w:rFonts w:hint="cs"/>
          <w:b/>
          <w:bCs/>
          <w:sz w:val="24"/>
          <w:szCs w:val="24"/>
          <w:rtl/>
          <w:lang w:bidi="ar-JO"/>
        </w:rPr>
        <w:t>ﺣﺴﻦ</w:t>
      </w:r>
      <w:r w:rsidRPr="002B7125">
        <w:rPr>
          <w:b/>
          <w:bCs/>
          <w:sz w:val="24"/>
          <w:szCs w:val="24"/>
          <w:rtl/>
          <w:lang w:bidi="ar-JO"/>
        </w:rPr>
        <w:t xml:space="preserve"> ا</w:t>
      </w:r>
      <w:r w:rsidRPr="002B7125">
        <w:rPr>
          <w:rFonts w:hint="cs"/>
          <w:b/>
          <w:bCs/>
          <w:sz w:val="24"/>
          <w:szCs w:val="24"/>
          <w:rtl/>
          <w:lang w:bidi="ar-JO"/>
        </w:rPr>
        <w:t>ﻟﺸﺎذﻟﻲ</w:t>
      </w:r>
      <w:r w:rsidRPr="002B7125">
        <w:rPr>
          <w:b/>
          <w:bCs/>
          <w:sz w:val="24"/>
          <w:szCs w:val="24"/>
          <w:rtl/>
          <w:lang w:bidi="ar-JO"/>
        </w:rPr>
        <w:t xml:space="preserve"> </w:t>
      </w:r>
      <w:r w:rsidRPr="002B7125">
        <w:rPr>
          <w:rFonts w:hint="cs"/>
          <w:b/>
          <w:bCs/>
          <w:sz w:val="24"/>
          <w:szCs w:val="24"/>
          <w:rtl/>
          <w:lang w:bidi="ar-JO"/>
        </w:rPr>
        <w:t>ﻓﺮهـﻮد</w:t>
      </w:r>
      <w:r w:rsidRPr="002B7125">
        <w:rPr>
          <w:rFonts w:hint="cs"/>
          <w:b/>
          <w:bCs/>
          <w:sz w:val="24"/>
          <w:szCs w:val="24"/>
          <w:rtl/>
        </w:rPr>
        <w:t>،</w:t>
      </w:r>
      <w:r w:rsidRPr="002B7125">
        <w:rPr>
          <w:rFonts w:hint="cs"/>
          <w:sz w:val="24"/>
          <w:szCs w:val="24"/>
          <w:rtl/>
        </w:rPr>
        <w:t xml:space="preserve"> ص:129.</w:t>
      </w:r>
    </w:p>
    <w:p w:rsidR="00002D52" w:rsidRPr="001F139E" w:rsidRDefault="00002D52" w:rsidP="009D6FFD">
      <w:pPr>
        <w:spacing w:after="0" w:line="240" w:lineRule="auto"/>
        <w:jc w:val="both"/>
        <w:rPr>
          <w:sz w:val="24"/>
          <w:szCs w:val="24"/>
          <w:u w:val="single"/>
          <w:rtl/>
        </w:rPr>
      </w:pPr>
    </w:p>
  </w:footnote>
  <w:footnote w:id="40">
    <w:p w:rsidR="00002D52" w:rsidRPr="002E4078" w:rsidRDefault="00002D52" w:rsidP="00EE54C8">
      <w:pPr>
        <w:spacing w:after="0" w:line="240" w:lineRule="auto"/>
        <w:jc w:val="both"/>
        <w:rPr>
          <w:sz w:val="24"/>
          <w:szCs w:val="24"/>
          <w:rtl/>
        </w:rPr>
      </w:pPr>
      <w:r w:rsidRPr="002E4078">
        <w:rPr>
          <w:rFonts w:ascii="Times New Roman" w:eastAsia="Times New Roman" w:hAnsi="Times New Roman"/>
          <w:sz w:val="24"/>
          <w:szCs w:val="24"/>
          <w:vertAlign w:val="superscript"/>
          <w:rtl/>
        </w:rPr>
        <w:t>(</w:t>
      </w:r>
      <w:r w:rsidRPr="002E4078">
        <w:rPr>
          <w:rFonts w:ascii="Times New Roman" w:eastAsia="Times New Roman" w:hAnsi="Times New Roman"/>
          <w:sz w:val="24"/>
          <w:szCs w:val="24"/>
          <w:vertAlign w:val="superscript"/>
          <w:rtl/>
        </w:rPr>
        <w:footnoteRef/>
      </w:r>
      <w:r w:rsidRPr="002E4078">
        <w:rPr>
          <w:rFonts w:ascii="Times New Roman" w:eastAsia="Times New Roman" w:hAnsi="Times New Roman"/>
          <w:sz w:val="24"/>
          <w:szCs w:val="24"/>
          <w:vertAlign w:val="superscript"/>
          <w:rtl/>
        </w:rPr>
        <w:t>)</w:t>
      </w:r>
      <w:r w:rsidRPr="002E4078">
        <w:rPr>
          <w:rFonts w:ascii="Times New Roman" w:eastAsia="Times New Roman" w:hAnsi="Times New Roman" w:hint="cs"/>
          <w:sz w:val="24"/>
          <w:szCs w:val="24"/>
          <w:vertAlign w:val="superscript"/>
          <w:rtl/>
        </w:rPr>
        <w:t xml:space="preserve">  </w:t>
      </w:r>
      <w:r w:rsidRPr="002E4078">
        <w:rPr>
          <w:rFonts w:hint="cs"/>
          <w:sz w:val="24"/>
          <w:szCs w:val="24"/>
          <w:rtl/>
        </w:rPr>
        <w:t>ي</w:t>
      </w:r>
      <w:r w:rsidRPr="002E4078">
        <w:rPr>
          <w:sz w:val="24"/>
          <w:szCs w:val="24"/>
          <w:rtl/>
        </w:rPr>
        <w:t>نظر</w:t>
      </w:r>
      <w:r w:rsidRPr="002E4078">
        <w:rPr>
          <w:rFonts w:hint="cs"/>
          <w:sz w:val="24"/>
          <w:szCs w:val="24"/>
          <w:rtl/>
        </w:rPr>
        <w:t>:</w:t>
      </w:r>
      <w:r w:rsidRPr="002E4078">
        <w:rPr>
          <w:sz w:val="24"/>
          <w:szCs w:val="24"/>
          <w:rtl/>
        </w:rPr>
        <w:t xml:space="preserve"> تركي بن سهو العتيبي</w:t>
      </w:r>
      <w:r w:rsidRPr="002E4078">
        <w:rPr>
          <w:rFonts w:hint="cs"/>
          <w:sz w:val="24"/>
          <w:szCs w:val="24"/>
          <w:rtl/>
        </w:rPr>
        <w:t xml:space="preserve"> </w:t>
      </w:r>
      <w:r w:rsidRPr="002E4078">
        <w:rPr>
          <w:rFonts w:hint="cs"/>
          <w:b/>
          <w:bCs/>
          <w:sz w:val="24"/>
          <w:szCs w:val="24"/>
          <w:rtl/>
        </w:rPr>
        <w:t xml:space="preserve">في </w:t>
      </w:r>
      <w:r w:rsidRPr="002E4078">
        <w:rPr>
          <w:b/>
          <w:bCs/>
          <w:sz w:val="24"/>
          <w:szCs w:val="24"/>
          <w:rtl/>
          <w:lang w:bidi="ar-JO"/>
        </w:rPr>
        <w:t>ا</w:t>
      </w:r>
      <w:r w:rsidRPr="002E4078">
        <w:rPr>
          <w:rFonts w:hint="cs"/>
          <w:b/>
          <w:bCs/>
          <w:sz w:val="24"/>
          <w:szCs w:val="24"/>
          <w:rtl/>
          <w:lang w:bidi="ar-JO"/>
        </w:rPr>
        <w:t xml:space="preserve">ﻟﺸﺎذﻟﻴﺎت، </w:t>
      </w:r>
      <w:r w:rsidRPr="002E4078">
        <w:rPr>
          <w:b/>
          <w:bCs/>
          <w:sz w:val="24"/>
          <w:szCs w:val="24"/>
          <w:rtl/>
          <w:lang w:bidi="ar-JO"/>
        </w:rPr>
        <w:t>أ</w:t>
      </w:r>
      <w:r w:rsidRPr="002E4078">
        <w:rPr>
          <w:rFonts w:hint="cs"/>
          <w:b/>
          <w:bCs/>
          <w:sz w:val="24"/>
          <w:szCs w:val="24"/>
          <w:rtl/>
          <w:lang w:bidi="ar-JO"/>
        </w:rPr>
        <w:t>ﺑﺤﺎث</w:t>
      </w:r>
      <w:r w:rsidRPr="002E4078">
        <w:rPr>
          <w:b/>
          <w:bCs/>
          <w:sz w:val="24"/>
          <w:szCs w:val="24"/>
          <w:rtl/>
          <w:lang w:bidi="ar-JO"/>
        </w:rPr>
        <w:t xml:space="preserve"> </w:t>
      </w:r>
      <w:r w:rsidRPr="002E4078">
        <w:rPr>
          <w:rFonts w:hint="cs"/>
          <w:b/>
          <w:bCs/>
          <w:sz w:val="24"/>
          <w:szCs w:val="24"/>
          <w:rtl/>
          <w:lang w:bidi="ar-JO"/>
        </w:rPr>
        <w:t>ﻣﻬﺪاة</w:t>
      </w:r>
      <w:r w:rsidRPr="002E4078">
        <w:rPr>
          <w:b/>
          <w:bCs/>
          <w:sz w:val="24"/>
          <w:szCs w:val="24"/>
          <w:rtl/>
          <w:lang w:bidi="ar-JO"/>
        </w:rPr>
        <w:t xml:space="preserve"> إ</w:t>
      </w:r>
      <w:r w:rsidRPr="002E4078">
        <w:rPr>
          <w:rFonts w:hint="cs"/>
          <w:b/>
          <w:bCs/>
          <w:sz w:val="24"/>
          <w:szCs w:val="24"/>
          <w:rtl/>
          <w:lang w:bidi="ar-JO"/>
        </w:rPr>
        <w:t>ﻟﻰ</w:t>
      </w:r>
      <w:r w:rsidRPr="002E4078">
        <w:rPr>
          <w:b/>
          <w:bCs/>
          <w:sz w:val="24"/>
          <w:szCs w:val="24"/>
          <w:rtl/>
          <w:lang w:bidi="ar-JO"/>
        </w:rPr>
        <w:t xml:space="preserve"> ا</w:t>
      </w:r>
      <w:r w:rsidRPr="002E4078">
        <w:rPr>
          <w:rFonts w:hint="cs"/>
          <w:b/>
          <w:bCs/>
          <w:sz w:val="24"/>
          <w:szCs w:val="24"/>
          <w:rtl/>
          <w:lang w:bidi="ar-JO"/>
        </w:rPr>
        <w:t>ﻷﺳﺘﺎذ</w:t>
      </w:r>
      <w:r w:rsidRPr="002E4078">
        <w:rPr>
          <w:b/>
          <w:bCs/>
          <w:sz w:val="24"/>
          <w:szCs w:val="24"/>
          <w:rtl/>
          <w:lang w:bidi="ar-JO"/>
        </w:rPr>
        <w:t xml:space="preserve"> </w:t>
      </w:r>
      <w:r w:rsidRPr="002E4078">
        <w:rPr>
          <w:rFonts w:hint="cs"/>
          <w:b/>
          <w:bCs/>
          <w:sz w:val="24"/>
          <w:szCs w:val="24"/>
          <w:rtl/>
          <w:lang w:bidi="ar-JO"/>
        </w:rPr>
        <w:t>ﺣﺴﻦ</w:t>
      </w:r>
      <w:r w:rsidRPr="002E4078">
        <w:rPr>
          <w:b/>
          <w:bCs/>
          <w:sz w:val="24"/>
          <w:szCs w:val="24"/>
          <w:rtl/>
          <w:lang w:bidi="ar-JO"/>
        </w:rPr>
        <w:t xml:space="preserve"> ا</w:t>
      </w:r>
      <w:r w:rsidRPr="002E4078">
        <w:rPr>
          <w:rFonts w:hint="cs"/>
          <w:b/>
          <w:bCs/>
          <w:sz w:val="24"/>
          <w:szCs w:val="24"/>
          <w:rtl/>
          <w:lang w:bidi="ar-JO"/>
        </w:rPr>
        <w:t>ﻟﺸﺎذﻟﻲ</w:t>
      </w:r>
      <w:r w:rsidRPr="002E4078">
        <w:rPr>
          <w:b/>
          <w:bCs/>
          <w:sz w:val="24"/>
          <w:szCs w:val="24"/>
          <w:rtl/>
          <w:lang w:bidi="ar-JO"/>
        </w:rPr>
        <w:t xml:space="preserve"> </w:t>
      </w:r>
      <w:r w:rsidRPr="002E4078">
        <w:rPr>
          <w:rFonts w:hint="cs"/>
          <w:b/>
          <w:bCs/>
          <w:sz w:val="24"/>
          <w:szCs w:val="24"/>
          <w:rtl/>
          <w:lang w:bidi="ar-JO"/>
        </w:rPr>
        <w:t>ﻓﺮهـﻮد</w:t>
      </w:r>
      <w:r w:rsidRPr="002E4078">
        <w:rPr>
          <w:rFonts w:hint="cs"/>
          <w:b/>
          <w:bCs/>
          <w:sz w:val="24"/>
          <w:szCs w:val="24"/>
          <w:rtl/>
        </w:rPr>
        <w:t>،</w:t>
      </w:r>
      <w:r w:rsidRPr="002E4078">
        <w:rPr>
          <w:rFonts w:hint="cs"/>
          <w:sz w:val="24"/>
          <w:szCs w:val="24"/>
          <w:rtl/>
        </w:rPr>
        <w:t xml:space="preserve"> ص:124.</w:t>
      </w:r>
    </w:p>
  </w:footnote>
  <w:footnote w:id="41">
    <w:p w:rsidR="00002D52" w:rsidRPr="002E4078" w:rsidRDefault="00002D52" w:rsidP="007C142C">
      <w:pPr>
        <w:spacing w:after="0" w:line="240" w:lineRule="auto"/>
        <w:ind w:left="202" w:hanging="202"/>
        <w:jc w:val="both"/>
        <w:rPr>
          <w:sz w:val="24"/>
          <w:szCs w:val="24"/>
          <w:rtl/>
        </w:rPr>
      </w:pPr>
      <w:r w:rsidRPr="002E4078">
        <w:rPr>
          <w:rFonts w:ascii="Times New Roman" w:eastAsia="Times New Roman" w:hAnsi="Times New Roman"/>
          <w:sz w:val="24"/>
          <w:szCs w:val="24"/>
          <w:vertAlign w:val="superscript"/>
          <w:rtl/>
        </w:rPr>
        <w:t>(</w:t>
      </w:r>
      <w:r w:rsidRPr="002E4078">
        <w:rPr>
          <w:rFonts w:ascii="Times New Roman" w:eastAsia="Times New Roman" w:hAnsi="Times New Roman"/>
          <w:sz w:val="24"/>
          <w:szCs w:val="24"/>
          <w:vertAlign w:val="superscript"/>
          <w:rtl/>
        </w:rPr>
        <w:footnoteRef/>
      </w:r>
      <w:r w:rsidRPr="002E4078">
        <w:rPr>
          <w:rFonts w:ascii="Times New Roman" w:eastAsia="Times New Roman" w:hAnsi="Times New Roman"/>
          <w:sz w:val="24"/>
          <w:szCs w:val="24"/>
          <w:vertAlign w:val="superscript"/>
          <w:rtl/>
        </w:rPr>
        <w:t>)</w:t>
      </w:r>
      <w:r w:rsidRPr="002E4078">
        <w:rPr>
          <w:rFonts w:ascii="Times New Roman" w:eastAsia="Times New Roman" w:hAnsi="Times New Roman" w:hint="cs"/>
          <w:sz w:val="24"/>
          <w:szCs w:val="24"/>
          <w:vertAlign w:val="superscript"/>
          <w:rtl/>
          <w:lang w:bidi="ar-JO"/>
        </w:rPr>
        <w:t xml:space="preserve"> </w:t>
      </w:r>
      <w:hyperlink r:id="rId1" w:history="1">
        <w:r w:rsidRPr="00D52B43">
          <w:rPr>
            <w:rStyle w:val="Hyperlink"/>
            <w:color w:val="000000" w:themeColor="text1"/>
            <w:sz w:val="24"/>
            <w:szCs w:val="24"/>
            <w:u w:val="none"/>
          </w:rPr>
          <w:t>http://ar.wikipedia.org/wiki</w:t>
        </w:r>
        <w:r w:rsidRPr="00D52B43">
          <w:rPr>
            <w:rStyle w:val="Hyperlink"/>
            <w:rFonts w:hint="cs"/>
            <w:color w:val="000000" w:themeColor="text1"/>
            <w:sz w:val="24"/>
            <w:szCs w:val="24"/>
            <w:u w:val="none"/>
            <w:rtl/>
          </w:rPr>
          <w:t>؛</w:t>
        </w:r>
      </w:hyperlink>
      <w:r w:rsidRPr="002E4078">
        <w:rPr>
          <w:rFonts w:hint="cs"/>
          <w:color w:val="000000" w:themeColor="text1"/>
          <w:sz w:val="24"/>
          <w:szCs w:val="24"/>
          <w:rtl/>
        </w:rPr>
        <w:t xml:space="preserve"> </w:t>
      </w:r>
      <w:r w:rsidRPr="002E4078">
        <w:rPr>
          <w:rFonts w:hint="cs"/>
          <w:sz w:val="24"/>
          <w:szCs w:val="24"/>
          <w:rtl/>
        </w:rPr>
        <w:t xml:space="preserve">ينظر: </w:t>
      </w:r>
      <w:r w:rsidRPr="002E4078">
        <w:rPr>
          <w:sz w:val="24"/>
          <w:szCs w:val="24"/>
          <w:rtl/>
        </w:rPr>
        <w:t>تركي بن سهو العتيبي</w:t>
      </w:r>
      <w:r w:rsidRPr="002E4078">
        <w:rPr>
          <w:rFonts w:hint="cs"/>
          <w:sz w:val="24"/>
          <w:szCs w:val="24"/>
          <w:rtl/>
        </w:rPr>
        <w:t xml:space="preserve"> في </w:t>
      </w:r>
      <w:r w:rsidRPr="002E4078">
        <w:rPr>
          <w:b/>
          <w:bCs/>
          <w:sz w:val="24"/>
          <w:szCs w:val="24"/>
          <w:rtl/>
          <w:lang w:bidi="ar-JO"/>
        </w:rPr>
        <w:t>ا</w:t>
      </w:r>
      <w:r w:rsidRPr="002E4078">
        <w:rPr>
          <w:rFonts w:hint="cs"/>
          <w:b/>
          <w:bCs/>
          <w:sz w:val="24"/>
          <w:szCs w:val="24"/>
          <w:rtl/>
          <w:lang w:bidi="ar-JO"/>
        </w:rPr>
        <w:t xml:space="preserve">ﻟﺸﺎذﻟﻴﺎت، </w:t>
      </w:r>
      <w:r w:rsidRPr="002E4078">
        <w:rPr>
          <w:b/>
          <w:bCs/>
          <w:sz w:val="24"/>
          <w:szCs w:val="24"/>
          <w:rtl/>
          <w:lang w:bidi="ar-JO"/>
        </w:rPr>
        <w:t>أ</w:t>
      </w:r>
      <w:r w:rsidRPr="002E4078">
        <w:rPr>
          <w:rFonts w:hint="cs"/>
          <w:b/>
          <w:bCs/>
          <w:sz w:val="24"/>
          <w:szCs w:val="24"/>
          <w:rtl/>
          <w:lang w:bidi="ar-JO"/>
        </w:rPr>
        <w:t>ﺑﺤﺎث</w:t>
      </w:r>
      <w:r w:rsidRPr="002E4078">
        <w:rPr>
          <w:b/>
          <w:bCs/>
          <w:sz w:val="24"/>
          <w:szCs w:val="24"/>
          <w:rtl/>
          <w:lang w:bidi="ar-JO"/>
        </w:rPr>
        <w:t xml:space="preserve"> </w:t>
      </w:r>
      <w:r w:rsidRPr="002E4078">
        <w:rPr>
          <w:rFonts w:hint="cs"/>
          <w:b/>
          <w:bCs/>
          <w:sz w:val="24"/>
          <w:szCs w:val="24"/>
          <w:rtl/>
          <w:lang w:bidi="ar-JO"/>
        </w:rPr>
        <w:t>ﻣﻬﺪاة</w:t>
      </w:r>
      <w:r w:rsidRPr="002E4078">
        <w:rPr>
          <w:b/>
          <w:bCs/>
          <w:sz w:val="24"/>
          <w:szCs w:val="24"/>
          <w:rtl/>
          <w:lang w:bidi="ar-JO"/>
        </w:rPr>
        <w:t xml:space="preserve"> إ</w:t>
      </w:r>
      <w:r w:rsidRPr="002E4078">
        <w:rPr>
          <w:rFonts w:hint="cs"/>
          <w:b/>
          <w:bCs/>
          <w:sz w:val="24"/>
          <w:szCs w:val="24"/>
          <w:rtl/>
          <w:lang w:bidi="ar-JO"/>
        </w:rPr>
        <w:t>ﻟﻰ</w:t>
      </w:r>
      <w:r w:rsidRPr="002E4078">
        <w:rPr>
          <w:b/>
          <w:bCs/>
          <w:sz w:val="24"/>
          <w:szCs w:val="24"/>
          <w:rtl/>
          <w:lang w:bidi="ar-JO"/>
        </w:rPr>
        <w:t xml:space="preserve"> ا</w:t>
      </w:r>
      <w:r w:rsidRPr="002E4078">
        <w:rPr>
          <w:rFonts w:hint="cs"/>
          <w:b/>
          <w:bCs/>
          <w:sz w:val="24"/>
          <w:szCs w:val="24"/>
          <w:rtl/>
          <w:lang w:bidi="ar-JO"/>
        </w:rPr>
        <w:t>ﻷﺳﺘﺎذ</w:t>
      </w:r>
      <w:r w:rsidRPr="002E4078">
        <w:rPr>
          <w:b/>
          <w:bCs/>
          <w:sz w:val="24"/>
          <w:szCs w:val="24"/>
          <w:rtl/>
          <w:lang w:bidi="ar-JO"/>
        </w:rPr>
        <w:t xml:space="preserve"> </w:t>
      </w:r>
      <w:r w:rsidRPr="002E4078">
        <w:rPr>
          <w:rFonts w:hint="cs"/>
          <w:b/>
          <w:bCs/>
          <w:sz w:val="24"/>
          <w:szCs w:val="24"/>
          <w:rtl/>
          <w:lang w:bidi="ar-JO"/>
        </w:rPr>
        <w:t>ﺣﺴﻦ</w:t>
      </w:r>
      <w:r w:rsidRPr="002E4078">
        <w:rPr>
          <w:b/>
          <w:bCs/>
          <w:sz w:val="24"/>
          <w:szCs w:val="24"/>
          <w:rtl/>
          <w:lang w:bidi="ar-JO"/>
        </w:rPr>
        <w:t xml:space="preserve"> ا</w:t>
      </w:r>
      <w:r w:rsidRPr="002E4078">
        <w:rPr>
          <w:rFonts w:hint="cs"/>
          <w:b/>
          <w:bCs/>
          <w:sz w:val="24"/>
          <w:szCs w:val="24"/>
          <w:rtl/>
          <w:lang w:bidi="ar-JO"/>
        </w:rPr>
        <w:t>ﻟﺸﺎذﻟﻲ</w:t>
      </w:r>
      <w:r w:rsidRPr="002E4078">
        <w:rPr>
          <w:b/>
          <w:bCs/>
          <w:sz w:val="24"/>
          <w:szCs w:val="24"/>
          <w:rtl/>
          <w:lang w:bidi="ar-JO"/>
        </w:rPr>
        <w:t xml:space="preserve"> </w:t>
      </w:r>
      <w:r w:rsidRPr="002E4078">
        <w:rPr>
          <w:rFonts w:hint="cs"/>
          <w:b/>
          <w:bCs/>
          <w:sz w:val="24"/>
          <w:szCs w:val="24"/>
          <w:rtl/>
          <w:lang w:bidi="ar-JO"/>
        </w:rPr>
        <w:t>ﻓﺮهـﻮد</w:t>
      </w:r>
      <w:r w:rsidRPr="002E4078">
        <w:rPr>
          <w:rFonts w:hint="cs"/>
          <w:b/>
          <w:bCs/>
          <w:sz w:val="24"/>
          <w:szCs w:val="24"/>
          <w:rtl/>
        </w:rPr>
        <w:t xml:space="preserve"> ،</w:t>
      </w:r>
      <w:r w:rsidRPr="002E4078">
        <w:rPr>
          <w:rFonts w:hint="cs"/>
          <w:sz w:val="24"/>
          <w:szCs w:val="24"/>
          <w:rtl/>
        </w:rPr>
        <w:t xml:space="preserve"> ص:125.</w:t>
      </w:r>
    </w:p>
  </w:footnote>
  <w:footnote w:id="42">
    <w:p w:rsidR="00002D52" w:rsidRPr="00870B4D" w:rsidRDefault="00002D52" w:rsidP="00D52B43">
      <w:pPr>
        <w:spacing w:after="0" w:line="240" w:lineRule="auto"/>
        <w:ind w:left="292" w:hanging="270"/>
        <w:jc w:val="both"/>
        <w:rPr>
          <w:sz w:val="24"/>
          <w:szCs w:val="24"/>
          <w:rtl/>
          <w:lang w:bidi="ar-JO"/>
        </w:rPr>
      </w:pPr>
      <w:r w:rsidRPr="001F139E">
        <w:rPr>
          <w:rFonts w:ascii="Times New Roman" w:eastAsia="Times New Roman" w:hAnsi="Times New Roman"/>
          <w:sz w:val="24"/>
          <w:szCs w:val="24"/>
          <w:vertAlign w:val="superscript"/>
          <w:rtl/>
        </w:rPr>
        <w:t>(</w:t>
      </w:r>
      <w:r w:rsidRPr="001F139E">
        <w:rPr>
          <w:rFonts w:ascii="Times New Roman" w:eastAsia="Times New Roman" w:hAnsi="Times New Roman"/>
          <w:sz w:val="24"/>
          <w:szCs w:val="24"/>
          <w:vertAlign w:val="superscript"/>
          <w:rtl/>
        </w:rPr>
        <w:footnoteRef/>
      </w:r>
      <w:r w:rsidRPr="001F139E">
        <w:rPr>
          <w:rFonts w:ascii="Times New Roman" w:eastAsia="Times New Roman" w:hAnsi="Times New Roman"/>
          <w:sz w:val="24"/>
          <w:szCs w:val="24"/>
          <w:vertAlign w:val="superscript"/>
          <w:rtl/>
        </w:rPr>
        <w:t>)</w:t>
      </w:r>
      <w:r w:rsidRPr="001F139E">
        <w:rPr>
          <w:rFonts w:ascii="Times New Roman" w:eastAsia="Times New Roman" w:hAnsi="Times New Roman" w:hint="cs"/>
          <w:sz w:val="24"/>
          <w:szCs w:val="24"/>
          <w:vertAlign w:val="superscript"/>
          <w:rtl/>
          <w:lang w:bidi="ar-JO"/>
        </w:rPr>
        <w:t xml:space="preserve"> </w:t>
      </w:r>
      <w:r w:rsidRPr="00870B4D">
        <w:rPr>
          <w:rFonts w:hint="cs"/>
          <w:sz w:val="24"/>
          <w:szCs w:val="24"/>
          <w:rtl/>
        </w:rPr>
        <w:t xml:space="preserve">ينظر: عضيمة، محمد عبد الخالق، </w:t>
      </w:r>
      <w:r w:rsidRPr="00870B4D">
        <w:rPr>
          <w:rFonts w:hint="cs"/>
          <w:b/>
          <w:bCs/>
          <w:sz w:val="24"/>
          <w:szCs w:val="24"/>
          <w:rtl/>
        </w:rPr>
        <w:t>أبو العباس المبرد وأثره في علوم العربية،</w:t>
      </w:r>
      <w:r w:rsidRPr="00870B4D">
        <w:rPr>
          <w:rFonts w:hint="cs"/>
          <w:sz w:val="24"/>
          <w:szCs w:val="24"/>
          <w:rtl/>
        </w:rPr>
        <w:t xml:space="preserve"> مكتبة الرشد، الرياض، ط1/1405هـ، ص</w:t>
      </w:r>
      <w:r w:rsidRPr="00870B4D">
        <w:rPr>
          <w:rFonts w:hint="cs"/>
          <w:sz w:val="24"/>
          <w:szCs w:val="24"/>
          <w:rtl/>
          <w:lang w:bidi="ar-JO"/>
        </w:rPr>
        <w:t>: (1-6)،(39-41).</w:t>
      </w:r>
    </w:p>
  </w:footnote>
  <w:footnote w:id="43">
    <w:p w:rsidR="00002D52" w:rsidRPr="00870B4D" w:rsidRDefault="00002D52" w:rsidP="00D52B43">
      <w:pPr>
        <w:spacing w:after="0" w:line="240" w:lineRule="auto"/>
        <w:ind w:left="292" w:hanging="270"/>
        <w:jc w:val="both"/>
        <w:rPr>
          <w:b/>
          <w:bCs/>
          <w:sz w:val="24"/>
          <w:szCs w:val="24"/>
          <w:rtl/>
        </w:rPr>
      </w:pPr>
      <w:r w:rsidRPr="00870B4D">
        <w:rPr>
          <w:rFonts w:ascii="Times New Roman" w:eastAsia="Times New Roman" w:hAnsi="Times New Roman"/>
          <w:sz w:val="24"/>
          <w:szCs w:val="24"/>
          <w:vertAlign w:val="superscript"/>
          <w:rtl/>
        </w:rPr>
        <w:t>(</w:t>
      </w:r>
      <w:r w:rsidRPr="00870B4D">
        <w:rPr>
          <w:rFonts w:ascii="Times New Roman" w:eastAsia="Times New Roman" w:hAnsi="Times New Roman"/>
          <w:sz w:val="24"/>
          <w:szCs w:val="24"/>
          <w:vertAlign w:val="superscript"/>
          <w:rtl/>
        </w:rPr>
        <w:footnoteRef/>
      </w:r>
      <w:r w:rsidRPr="00870B4D">
        <w:rPr>
          <w:rFonts w:ascii="Times New Roman" w:eastAsia="Times New Roman" w:hAnsi="Times New Roman"/>
          <w:sz w:val="24"/>
          <w:szCs w:val="24"/>
          <w:vertAlign w:val="superscript"/>
          <w:rtl/>
        </w:rPr>
        <w:t>)</w:t>
      </w:r>
      <w:r w:rsidRPr="00870B4D">
        <w:rPr>
          <w:rFonts w:hint="cs"/>
          <w:sz w:val="24"/>
          <w:szCs w:val="24"/>
          <w:rtl/>
        </w:rPr>
        <w:t xml:space="preserve"> </w:t>
      </w:r>
      <w:r w:rsidRPr="00870B4D">
        <w:rPr>
          <w:b/>
          <w:bCs/>
          <w:sz w:val="24"/>
          <w:szCs w:val="24"/>
          <w:rtl/>
        </w:rPr>
        <w:t>هي</w:t>
      </w:r>
      <w:r w:rsidRPr="00870B4D">
        <w:rPr>
          <w:rFonts w:hint="cs"/>
          <w:b/>
          <w:bCs/>
          <w:sz w:val="24"/>
          <w:szCs w:val="24"/>
          <w:rtl/>
        </w:rPr>
        <w:t>:</w:t>
      </w:r>
      <w:r w:rsidRPr="00870B4D">
        <w:rPr>
          <w:sz w:val="24"/>
          <w:szCs w:val="24"/>
          <w:rtl/>
        </w:rPr>
        <w:t xml:space="preserve"> لجنة إحياء التراث الإسلامي</w:t>
      </w:r>
      <w:r w:rsidRPr="00870B4D">
        <w:rPr>
          <w:rFonts w:hint="cs"/>
          <w:sz w:val="24"/>
          <w:szCs w:val="24"/>
          <w:rtl/>
        </w:rPr>
        <w:t>،</w:t>
      </w:r>
      <w:r w:rsidRPr="00870B4D">
        <w:rPr>
          <w:sz w:val="24"/>
          <w:szCs w:val="24"/>
          <w:rtl/>
        </w:rPr>
        <w:t xml:space="preserve"> في المجلس الأعلى للشؤون الإسلامية في مصر</w:t>
      </w:r>
      <w:r w:rsidRPr="00870B4D">
        <w:rPr>
          <w:rFonts w:hint="cs"/>
          <w:sz w:val="24"/>
          <w:szCs w:val="24"/>
          <w:rtl/>
        </w:rPr>
        <w:t>.</w:t>
      </w:r>
    </w:p>
  </w:footnote>
  <w:footnote w:id="44">
    <w:p w:rsidR="00002D52" w:rsidRPr="00870B4D" w:rsidRDefault="00002D52" w:rsidP="00D52B43">
      <w:pPr>
        <w:spacing w:after="0" w:line="240" w:lineRule="auto"/>
        <w:ind w:left="292" w:hanging="270"/>
        <w:jc w:val="both"/>
        <w:rPr>
          <w:b/>
          <w:bCs/>
          <w:sz w:val="24"/>
          <w:szCs w:val="24"/>
          <w:rtl/>
        </w:rPr>
      </w:pPr>
      <w:r w:rsidRPr="00870B4D">
        <w:rPr>
          <w:rFonts w:ascii="Times New Roman" w:eastAsia="Times New Roman" w:hAnsi="Times New Roman"/>
          <w:sz w:val="24"/>
          <w:szCs w:val="24"/>
          <w:vertAlign w:val="superscript"/>
          <w:rtl/>
        </w:rPr>
        <w:t>(</w:t>
      </w:r>
      <w:r w:rsidRPr="00870B4D">
        <w:rPr>
          <w:rFonts w:ascii="Times New Roman" w:eastAsia="Times New Roman" w:hAnsi="Times New Roman"/>
          <w:sz w:val="24"/>
          <w:szCs w:val="24"/>
          <w:vertAlign w:val="superscript"/>
          <w:rtl/>
        </w:rPr>
        <w:footnoteRef/>
      </w:r>
      <w:r w:rsidRPr="00870B4D">
        <w:rPr>
          <w:rFonts w:ascii="Times New Roman" w:eastAsia="Times New Roman" w:hAnsi="Times New Roman"/>
          <w:sz w:val="24"/>
          <w:szCs w:val="24"/>
          <w:vertAlign w:val="superscript"/>
          <w:rtl/>
        </w:rPr>
        <w:t>)</w:t>
      </w:r>
      <w:r w:rsidRPr="00870B4D">
        <w:rPr>
          <w:rFonts w:hint="cs"/>
          <w:sz w:val="24"/>
          <w:szCs w:val="24"/>
          <w:rtl/>
        </w:rPr>
        <w:t xml:space="preserve"> ينظر: </w:t>
      </w:r>
      <w:r w:rsidRPr="00870B4D">
        <w:rPr>
          <w:b/>
          <w:bCs/>
          <w:sz w:val="24"/>
          <w:szCs w:val="24"/>
          <w:rtl/>
        </w:rPr>
        <w:t>فهارس كتاب سيبويه</w:t>
      </w:r>
      <w:r w:rsidRPr="00870B4D">
        <w:rPr>
          <w:rFonts w:hint="cs"/>
          <w:b/>
          <w:bCs/>
          <w:sz w:val="24"/>
          <w:szCs w:val="24"/>
          <w:rtl/>
        </w:rPr>
        <w:t>،</w:t>
      </w:r>
      <w:r w:rsidRPr="00870B4D">
        <w:rPr>
          <w:rFonts w:hint="cs"/>
          <w:sz w:val="24"/>
          <w:szCs w:val="24"/>
          <w:rtl/>
        </w:rPr>
        <w:t xml:space="preserve"> ص:</w:t>
      </w:r>
      <w:r w:rsidRPr="00870B4D">
        <w:rPr>
          <w:sz w:val="24"/>
          <w:szCs w:val="24"/>
          <w:rtl/>
        </w:rPr>
        <w:t xml:space="preserve"> 4</w:t>
      </w:r>
      <w:r w:rsidRPr="00870B4D">
        <w:rPr>
          <w:rFonts w:hint="cs"/>
          <w:sz w:val="24"/>
          <w:szCs w:val="24"/>
          <w:rtl/>
        </w:rPr>
        <w:t>؛</w:t>
      </w:r>
      <w:r w:rsidRPr="00870B4D">
        <w:rPr>
          <w:sz w:val="24"/>
          <w:szCs w:val="24"/>
          <w:rtl/>
        </w:rPr>
        <w:t xml:space="preserve"> وقد أشار في مقدمة تحقيقه للمقتضب إلى أن فهارس كتاب سيبويه أعانته على إنجاز التحقيق، ولم تكن هذه الفهارس قد طبعت آنذاك</w:t>
      </w:r>
      <w:r w:rsidRPr="00870B4D">
        <w:rPr>
          <w:rFonts w:hint="cs"/>
          <w:sz w:val="24"/>
          <w:szCs w:val="24"/>
          <w:rtl/>
        </w:rPr>
        <w:t>.</w:t>
      </w:r>
    </w:p>
  </w:footnote>
  <w:footnote w:id="45">
    <w:p w:rsidR="00002D52" w:rsidRPr="00870B4D" w:rsidRDefault="00002D52" w:rsidP="00D52B43">
      <w:pPr>
        <w:tabs>
          <w:tab w:val="right" w:pos="8640"/>
          <w:tab w:val="right" w:pos="8730"/>
        </w:tabs>
        <w:spacing w:after="0" w:line="240" w:lineRule="auto"/>
        <w:ind w:left="292" w:right="539" w:hanging="270"/>
        <w:contextualSpacing/>
        <w:rPr>
          <w:rFonts w:ascii="Times New Roman" w:eastAsia="Times New Roman" w:hAnsi="Times New Roman"/>
          <w:sz w:val="24"/>
          <w:szCs w:val="24"/>
          <w:rtl/>
        </w:rPr>
      </w:pPr>
      <w:r w:rsidRPr="00870B4D">
        <w:rPr>
          <w:rFonts w:ascii="Times New Roman" w:eastAsia="Times New Roman" w:hAnsi="Times New Roman"/>
          <w:sz w:val="24"/>
          <w:szCs w:val="24"/>
          <w:vertAlign w:val="superscript"/>
          <w:rtl/>
        </w:rPr>
        <w:t>(</w:t>
      </w:r>
      <w:r w:rsidRPr="00870B4D">
        <w:rPr>
          <w:rFonts w:ascii="Times New Roman" w:eastAsia="Times New Roman" w:hAnsi="Times New Roman"/>
          <w:sz w:val="24"/>
          <w:szCs w:val="24"/>
          <w:vertAlign w:val="superscript"/>
          <w:rtl/>
        </w:rPr>
        <w:footnoteRef/>
      </w:r>
      <w:r w:rsidRPr="00870B4D">
        <w:rPr>
          <w:rFonts w:ascii="Times New Roman" w:eastAsia="Times New Roman" w:hAnsi="Times New Roman"/>
          <w:sz w:val="24"/>
          <w:szCs w:val="24"/>
          <w:vertAlign w:val="superscript"/>
          <w:rtl/>
        </w:rPr>
        <w:t>)</w:t>
      </w:r>
      <w:r w:rsidRPr="00870B4D">
        <w:rPr>
          <w:rFonts w:hint="cs"/>
          <w:sz w:val="24"/>
          <w:szCs w:val="24"/>
          <w:rtl/>
        </w:rPr>
        <w:t xml:space="preserve"> ينظر: </w:t>
      </w:r>
      <w:r w:rsidRPr="00870B4D">
        <w:rPr>
          <w:sz w:val="24"/>
          <w:szCs w:val="24"/>
          <w:rtl/>
        </w:rPr>
        <w:t xml:space="preserve">المبرد، </w:t>
      </w:r>
      <w:r w:rsidRPr="00870B4D">
        <w:rPr>
          <w:b/>
          <w:bCs/>
          <w:sz w:val="24"/>
          <w:szCs w:val="24"/>
          <w:rtl/>
        </w:rPr>
        <w:t>المقتضب</w:t>
      </w:r>
      <w:r w:rsidRPr="00870B4D">
        <w:rPr>
          <w:sz w:val="24"/>
          <w:szCs w:val="24"/>
          <w:rtl/>
        </w:rPr>
        <w:t xml:space="preserve">، </w:t>
      </w:r>
      <w:r w:rsidRPr="00870B4D">
        <w:rPr>
          <w:rFonts w:hint="cs"/>
          <w:b/>
          <w:bCs/>
          <w:sz w:val="24"/>
          <w:szCs w:val="24"/>
          <w:rtl/>
        </w:rPr>
        <w:t>مصدر سابق،</w:t>
      </w:r>
      <w:r w:rsidRPr="00870B4D">
        <w:rPr>
          <w:rFonts w:ascii="Times New Roman" w:eastAsia="Times New Roman" w:hAnsi="Times New Roman" w:hint="cs"/>
          <w:sz w:val="24"/>
          <w:szCs w:val="24"/>
          <w:rtl/>
        </w:rPr>
        <w:t xml:space="preserve"> </w:t>
      </w:r>
      <w:r w:rsidRPr="00870B4D">
        <w:rPr>
          <w:rFonts w:hint="cs"/>
          <w:sz w:val="24"/>
          <w:szCs w:val="24"/>
          <w:rtl/>
        </w:rPr>
        <w:t>ص:80-111.</w:t>
      </w:r>
    </w:p>
  </w:footnote>
  <w:footnote w:id="46">
    <w:p w:rsidR="00002D52" w:rsidRPr="001F139E" w:rsidRDefault="00002D52" w:rsidP="00D52B43">
      <w:pPr>
        <w:spacing w:after="0" w:line="240" w:lineRule="auto"/>
        <w:ind w:left="292" w:hanging="270"/>
        <w:jc w:val="both"/>
        <w:rPr>
          <w:sz w:val="24"/>
          <w:szCs w:val="24"/>
          <w:rtl/>
        </w:rPr>
      </w:pPr>
      <w:r w:rsidRPr="00870B4D">
        <w:rPr>
          <w:rFonts w:ascii="Times New Roman" w:eastAsia="Times New Roman" w:hAnsi="Times New Roman"/>
          <w:sz w:val="24"/>
          <w:szCs w:val="24"/>
          <w:vertAlign w:val="superscript"/>
          <w:rtl/>
        </w:rPr>
        <w:t>(</w:t>
      </w:r>
      <w:r w:rsidRPr="00870B4D">
        <w:rPr>
          <w:rFonts w:ascii="Times New Roman" w:eastAsia="Times New Roman" w:hAnsi="Times New Roman"/>
          <w:sz w:val="24"/>
          <w:szCs w:val="24"/>
          <w:vertAlign w:val="superscript"/>
          <w:rtl/>
        </w:rPr>
        <w:footnoteRef/>
      </w:r>
      <w:r w:rsidRPr="00870B4D">
        <w:rPr>
          <w:rFonts w:ascii="Times New Roman" w:eastAsia="Times New Roman" w:hAnsi="Times New Roman"/>
          <w:sz w:val="24"/>
          <w:szCs w:val="24"/>
          <w:vertAlign w:val="superscript"/>
          <w:rtl/>
        </w:rPr>
        <w:t>)</w:t>
      </w:r>
      <w:r w:rsidRPr="00870B4D">
        <w:rPr>
          <w:rFonts w:ascii="Times New Roman" w:eastAsia="Times New Roman" w:hAnsi="Times New Roman" w:hint="cs"/>
          <w:sz w:val="24"/>
          <w:szCs w:val="24"/>
          <w:vertAlign w:val="superscript"/>
          <w:rtl/>
          <w:lang w:bidi="ar-JO"/>
        </w:rPr>
        <w:t xml:space="preserve"> </w:t>
      </w:r>
      <w:r w:rsidRPr="00870B4D">
        <w:rPr>
          <w:rFonts w:ascii="Times New Roman" w:eastAsia="Times New Roman" w:hAnsi="Times New Roman" w:hint="cs"/>
          <w:sz w:val="24"/>
          <w:szCs w:val="24"/>
          <w:rtl/>
          <w:lang w:bidi="ar-JO"/>
        </w:rPr>
        <w:t>ينظر:</w:t>
      </w:r>
      <w:r w:rsidRPr="00870B4D">
        <w:rPr>
          <w:rFonts w:ascii="Times New Roman" w:eastAsia="Times New Roman" w:hAnsi="Times New Roman" w:hint="cs"/>
          <w:sz w:val="24"/>
          <w:szCs w:val="24"/>
          <w:vertAlign w:val="superscript"/>
          <w:rtl/>
          <w:lang w:bidi="ar-JO"/>
        </w:rPr>
        <w:t xml:space="preserve">  </w:t>
      </w:r>
      <w:r w:rsidRPr="00870B4D">
        <w:rPr>
          <w:rFonts w:hint="cs"/>
          <w:sz w:val="24"/>
          <w:szCs w:val="24"/>
          <w:rtl/>
        </w:rPr>
        <w:t xml:space="preserve">بحث للشيخ عضيمة بعنوان: </w:t>
      </w:r>
      <w:r w:rsidRPr="00870B4D">
        <w:rPr>
          <w:rFonts w:hint="cs"/>
          <w:b/>
          <w:bCs/>
          <w:sz w:val="24"/>
          <w:szCs w:val="24"/>
          <w:rtl/>
        </w:rPr>
        <w:t>تجربتي في تحقيق التراث</w:t>
      </w:r>
      <w:r w:rsidRPr="00870B4D">
        <w:rPr>
          <w:rFonts w:hint="cs"/>
          <w:sz w:val="24"/>
          <w:szCs w:val="24"/>
          <w:rtl/>
        </w:rPr>
        <w:t>، ص:176.</w:t>
      </w:r>
    </w:p>
  </w:footnote>
  <w:footnote w:id="47">
    <w:p w:rsidR="00002D52" w:rsidRPr="00201CA8" w:rsidRDefault="00002D52" w:rsidP="001E2EB5">
      <w:pPr>
        <w:spacing w:after="0" w:line="240" w:lineRule="auto"/>
        <w:ind w:left="292" w:hanging="270"/>
        <w:jc w:val="both"/>
        <w:rPr>
          <w:b/>
          <w:bCs/>
          <w:sz w:val="24"/>
          <w:szCs w:val="24"/>
          <w:rtl/>
        </w:rPr>
      </w:pPr>
      <w:r w:rsidRPr="00201CA8">
        <w:rPr>
          <w:rFonts w:ascii="Times New Roman" w:eastAsia="Times New Roman" w:hAnsi="Times New Roman"/>
          <w:sz w:val="24"/>
          <w:szCs w:val="24"/>
          <w:vertAlign w:val="superscript"/>
          <w:rtl/>
        </w:rPr>
        <w:t>(</w:t>
      </w:r>
      <w:r w:rsidRPr="00201CA8">
        <w:rPr>
          <w:rFonts w:ascii="Times New Roman" w:eastAsia="Times New Roman" w:hAnsi="Times New Roman"/>
          <w:sz w:val="24"/>
          <w:szCs w:val="24"/>
          <w:vertAlign w:val="superscript"/>
          <w:rtl/>
        </w:rPr>
        <w:footnoteRef/>
      </w:r>
      <w:r w:rsidRPr="00201CA8">
        <w:rPr>
          <w:rFonts w:ascii="Times New Roman" w:eastAsia="Times New Roman" w:hAnsi="Times New Roman"/>
          <w:sz w:val="24"/>
          <w:szCs w:val="24"/>
          <w:vertAlign w:val="superscript"/>
          <w:rtl/>
        </w:rPr>
        <w:t>)</w:t>
      </w:r>
      <w:r w:rsidRPr="00201CA8">
        <w:rPr>
          <w:rFonts w:hint="cs"/>
          <w:color w:val="000000"/>
          <w:sz w:val="24"/>
          <w:szCs w:val="24"/>
          <w:rtl/>
        </w:rPr>
        <w:t xml:space="preserve"> </w:t>
      </w:r>
      <w:r w:rsidRPr="00201CA8">
        <w:rPr>
          <w:b/>
          <w:bCs/>
          <w:color w:val="000000"/>
          <w:sz w:val="24"/>
          <w:szCs w:val="24"/>
          <w:rtl/>
        </w:rPr>
        <w:t>مقدمة فهارس كتاب سيبويه</w:t>
      </w:r>
      <w:r w:rsidRPr="00201CA8">
        <w:rPr>
          <w:rFonts w:hint="cs"/>
          <w:b/>
          <w:bCs/>
          <w:color w:val="000000"/>
          <w:sz w:val="24"/>
          <w:szCs w:val="24"/>
          <w:rtl/>
        </w:rPr>
        <w:t>،</w:t>
      </w:r>
      <w:r w:rsidRPr="00201CA8">
        <w:rPr>
          <w:rFonts w:hint="cs"/>
          <w:color w:val="000000"/>
          <w:sz w:val="24"/>
          <w:szCs w:val="24"/>
          <w:rtl/>
        </w:rPr>
        <w:t xml:space="preserve"> ص:5</w:t>
      </w:r>
      <w:r w:rsidRPr="00201CA8">
        <w:rPr>
          <w:color w:val="000000"/>
          <w:sz w:val="24"/>
          <w:szCs w:val="24"/>
          <w:rtl/>
        </w:rPr>
        <w:t xml:space="preserve"> .</w:t>
      </w:r>
    </w:p>
  </w:footnote>
  <w:footnote w:id="48">
    <w:p w:rsidR="00002D52" w:rsidRPr="00201CA8" w:rsidRDefault="00002D52" w:rsidP="001E2EB5">
      <w:pPr>
        <w:spacing w:after="0" w:line="240" w:lineRule="auto"/>
        <w:ind w:left="292" w:hanging="270"/>
        <w:jc w:val="both"/>
        <w:rPr>
          <w:sz w:val="24"/>
          <w:szCs w:val="24"/>
          <w:rtl/>
          <w:lang w:bidi="ar-JO"/>
        </w:rPr>
      </w:pPr>
      <w:r w:rsidRPr="00201CA8">
        <w:rPr>
          <w:rFonts w:ascii="Times New Roman" w:eastAsia="Times New Roman" w:hAnsi="Times New Roman"/>
          <w:sz w:val="24"/>
          <w:szCs w:val="24"/>
          <w:vertAlign w:val="superscript"/>
          <w:rtl/>
        </w:rPr>
        <w:t>(</w:t>
      </w:r>
      <w:r w:rsidRPr="00201CA8">
        <w:rPr>
          <w:rFonts w:ascii="Times New Roman" w:eastAsia="Times New Roman" w:hAnsi="Times New Roman"/>
          <w:sz w:val="24"/>
          <w:szCs w:val="24"/>
          <w:vertAlign w:val="superscript"/>
          <w:rtl/>
        </w:rPr>
        <w:footnoteRef/>
      </w:r>
      <w:r w:rsidRPr="00201CA8">
        <w:rPr>
          <w:rFonts w:ascii="Times New Roman" w:eastAsia="Times New Roman" w:hAnsi="Times New Roman"/>
          <w:sz w:val="24"/>
          <w:szCs w:val="24"/>
          <w:vertAlign w:val="superscript"/>
          <w:rtl/>
        </w:rPr>
        <w:t>)</w:t>
      </w:r>
      <w:r w:rsidRPr="00201CA8">
        <w:rPr>
          <w:rFonts w:hint="cs"/>
          <w:color w:val="000000"/>
          <w:sz w:val="24"/>
          <w:szCs w:val="24"/>
          <w:rtl/>
        </w:rPr>
        <w:t xml:space="preserve"> </w:t>
      </w:r>
      <w:r w:rsidRPr="00201CA8">
        <w:rPr>
          <w:rFonts w:hint="cs"/>
          <w:sz w:val="24"/>
          <w:szCs w:val="24"/>
          <w:rtl/>
          <w:lang w:bidi="ar-JO"/>
        </w:rPr>
        <w:t xml:space="preserve">ينظر: الطناحي، محمود أحمد، </w:t>
      </w:r>
      <w:r w:rsidRPr="00201CA8">
        <w:rPr>
          <w:rFonts w:hint="cs"/>
          <w:b/>
          <w:bCs/>
          <w:sz w:val="24"/>
          <w:szCs w:val="24"/>
          <w:rtl/>
          <w:lang w:bidi="ar-JO"/>
        </w:rPr>
        <w:t>مدخل إلى تاريخ نشر التراث العربي، مع محاضرة التصحيف والتحريف،</w:t>
      </w:r>
      <w:r w:rsidRPr="00201CA8">
        <w:rPr>
          <w:rFonts w:hint="cs"/>
          <w:sz w:val="24"/>
          <w:szCs w:val="24"/>
          <w:rtl/>
          <w:lang w:bidi="ar-JO"/>
        </w:rPr>
        <w:t xml:space="preserve"> مكتبة الخانجي، القاهرة، ط1/1405هـ-1984م، ص: 139-140.</w:t>
      </w:r>
    </w:p>
  </w:footnote>
  <w:footnote w:id="49">
    <w:p w:rsidR="00002D52" w:rsidRPr="00201CA8" w:rsidRDefault="00002D52" w:rsidP="001E2EB5">
      <w:pPr>
        <w:spacing w:after="0" w:line="240" w:lineRule="auto"/>
        <w:ind w:left="292" w:hanging="270"/>
        <w:jc w:val="both"/>
        <w:rPr>
          <w:sz w:val="24"/>
          <w:szCs w:val="24"/>
          <w:rtl/>
        </w:rPr>
      </w:pPr>
      <w:r w:rsidRPr="00201CA8">
        <w:rPr>
          <w:rFonts w:ascii="Times New Roman" w:eastAsia="Times New Roman" w:hAnsi="Times New Roman"/>
          <w:sz w:val="24"/>
          <w:szCs w:val="24"/>
          <w:vertAlign w:val="superscript"/>
          <w:rtl/>
        </w:rPr>
        <w:t>(</w:t>
      </w:r>
      <w:r w:rsidRPr="00201CA8">
        <w:rPr>
          <w:rFonts w:ascii="Times New Roman" w:eastAsia="Times New Roman" w:hAnsi="Times New Roman"/>
          <w:sz w:val="24"/>
          <w:szCs w:val="24"/>
          <w:vertAlign w:val="superscript"/>
          <w:rtl/>
        </w:rPr>
        <w:footnoteRef/>
      </w:r>
      <w:r w:rsidRPr="00201CA8">
        <w:rPr>
          <w:rFonts w:ascii="Times New Roman" w:eastAsia="Times New Roman" w:hAnsi="Times New Roman"/>
          <w:sz w:val="24"/>
          <w:szCs w:val="24"/>
          <w:vertAlign w:val="superscript"/>
          <w:rtl/>
        </w:rPr>
        <w:t>)</w:t>
      </w:r>
      <w:r w:rsidRPr="00201CA8">
        <w:rPr>
          <w:rFonts w:cs="Simplified Arabic" w:hint="cs"/>
          <w:color w:val="000000"/>
          <w:sz w:val="24"/>
          <w:szCs w:val="24"/>
          <w:rtl/>
        </w:rPr>
        <w:t xml:space="preserve"> </w:t>
      </w:r>
      <w:r w:rsidRPr="00201CA8">
        <w:rPr>
          <w:color w:val="000000"/>
          <w:sz w:val="24"/>
          <w:szCs w:val="24"/>
          <w:rtl/>
        </w:rPr>
        <w:t xml:space="preserve">ينظر: </w:t>
      </w:r>
      <w:r w:rsidRPr="00201CA8">
        <w:rPr>
          <w:sz w:val="24"/>
          <w:szCs w:val="24"/>
          <w:rtl/>
        </w:rPr>
        <w:t>ا</w:t>
      </w:r>
      <w:r w:rsidRPr="00201CA8">
        <w:rPr>
          <w:rFonts w:hint="cs"/>
          <w:sz w:val="24"/>
          <w:szCs w:val="24"/>
          <w:rtl/>
        </w:rPr>
        <w:t>لأ</w:t>
      </w:r>
      <w:r w:rsidRPr="00201CA8">
        <w:rPr>
          <w:sz w:val="24"/>
          <w:szCs w:val="24"/>
          <w:rtl/>
        </w:rPr>
        <w:t>نباري</w:t>
      </w:r>
      <w:r w:rsidRPr="00201CA8">
        <w:rPr>
          <w:rFonts w:hint="cs"/>
          <w:sz w:val="24"/>
          <w:szCs w:val="24"/>
          <w:rtl/>
        </w:rPr>
        <w:t>،</w:t>
      </w:r>
      <w:r w:rsidRPr="00201CA8">
        <w:rPr>
          <w:sz w:val="24"/>
          <w:szCs w:val="24"/>
          <w:rtl/>
        </w:rPr>
        <w:t xml:space="preserve"> </w:t>
      </w:r>
      <w:r w:rsidRPr="00201CA8">
        <w:rPr>
          <w:b/>
          <w:bCs/>
          <w:sz w:val="24"/>
          <w:szCs w:val="24"/>
          <w:rtl/>
        </w:rPr>
        <w:t>المذكر والمؤنث،</w:t>
      </w:r>
      <w:r w:rsidRPr="00201CA8">
        <w:rPr>
          <w:sz w:val="24"/>
          <w:szCs w:val="24"/>
          <w:rtl/>
        </w:rPr>
        <w:t xml:space="preserve"> </w:t>
      </w:r>
      <w:r w:rsidRPr="00201CA8">
        <w:rPr>
          <w:rFonts w:hint="cs"/>
          <w:b/>
          <w:bCs/>
          <w:sz w:val="24"/>
          <w:szCs w:val="24"/>
          <w:rtl/>
        </w:rPr>
        <w:t>مصدر سابق،</w:t>
      </w:r>
      <w:r w:rsidRPr="00201CA8">
        <w:rPr>
          <w:rFonts w:hint="cs"/>
          <w:sz w:val="24"/>
          <w:szCs w:val="24"/>
          <w:rtl/>
        </w:rPr>
        <w:t xml:space="preserve"> ص:4.</w:t>
      </w:r>
    </w:p>
  </w:footnote>
  <w:footnote w:id="50">
    <w:p w:rsidR="00002D52" w:rsidRPr="00201CA8" w:rsidRDefault="00002D52" w:rsidP="001E2EB5">
      <w:pPr>
        <w:tabs>
          <w:tab w:val="right" w:pos="8640"/>
          <w:tab w:val="right" w:pos="8730"/>
        </w:tabs>
        <w:spacing w:after="0" w:line="240" w:lineRule="auto"/>
        <w:ind w:left="292" w:right="539" w:hanging="270"/>
        <w:contextualSpacing/>
        <w:rPr>
          <w:sz w:val="24"/>
          <w:szCs w:val="24"/>
          <w:rtl/>
        </w:rPr>
      </w:pPr>
      <w:r w:rsidRPr="00201CA8">
        <w:rPr>
          <w:rFonts w:ascii="Times New Roman" w:eastAsia="Times New Roman" w:hAnsi="Times New Roman"/>
          <w:sz w:val="24"/>
          <w:szCs w:val="24"/>
          <w:vertAlign w:val="superscript"/>
          <w:rtl/>
        </w:rPr>
        <w:t>(</w:t>
      </w:r>
      <w:r w:rsidRPr="00201CA8">
        <w:rPr>
          <w:rFonts w:ascii="Times New Roman" w:eastAsia="Times New Roman" w:hAnsi="Times New Roman"/>
          <w:sz w:val="24"/>
          <w:szCs w:val="24"/>
          <w:vertAlign w:val="superscript"/>
          <w:rtl/>
        </w:rPr>
        <w:footnoteRef/>
      </w:r>
      <w:r w:rsidRPr="00201CA8">
        <w:rPr>
          <w:rFonts w:ascii="Times New Roman" w:eastAsia="Times New Roman" w:hAnsi="Times New Roman"/>
          <w:sz w:val="24"/>
          <w:szCs w:val="24"/>
          <w:vertAlign w:val="superscript"/>
          <w:rtl/>
        </w:rPr>
        <w:t>)</w:t>
      </w:r>
      <w:r w:rsidRPr="00201CA8">
        <w:rPr>
          <w:rFonts w:hint="cs"/>
          <w:sz w:val="24"/>
          <w:szCs w:val="24"/>
          <w:rtl/>
        </w:rPr>
        <w:t xml:space="preserve"> </w:t>
      </w:r>
      <w:r w:rsidRPr="00201CA8">
        <w:rPr>
          <w:sz w:val="24"/>
          <w:szCs w:val="24"/>
          <w:rtl/>
        </w:rPr>
        <w:t>عضيمة</w:t>
      </w:r>
      <w:r w:rsidRPr="00201CA8">
        <w:rPr>
          <w:rFonts w:hint="cs"/>
          <w:sz w:val="24"/>
          <w:szCs w:val="24"/>
          <w:rtl/>
        </w:rPr>
        <w:t xml:space="preserve">، </w:t>
      </w:r>
      <w:r w:rsidRPr="00201CA8">
        <w:rPr>
          <w:b/>
          <w:bCs/>
          <w:sz w:val="24"/>
          <w:szCs w:val="24"/>
          <w:rtl/>
        </w:rPr>
        <w:t>المغني في تصريف الأفعال</w:t>
      </w:r>
      <w:r w:rsidRPr="00201CA8">
        <w:rPr>
          <w:rFonts w:hint="cs"/>
          <w:sz w:val="24"/>
          <w:szCs w:val="24"/>
          <w:rtl/>
        </w:rPr>
        <w:t xml:space="preserve">، </w:t>
      </w:r>
      <w:r w:rsidRPr="00201CA8">
        <w:rPr>
          <w:rFonts w:hint="cs"/>
          <w:b/>
          <w:bCs/>
          <w:sz w:val="24"/>
          <w:szCs w:val="24"/>
          <w:rtl/>
        </w:rPr>
        <w:t>مصدر سابق،</w:t>
      </w:r>
      <w:r w:rsidRPr="00201CA8">
        <w:rPr>
          <w:rFonts w:hint="cs"/>
          <w:sz w:val="24"/>
          <w:szCs w:val="24"/>
          <w:rtl/>
        </w:rPr>
        <w:t xml:space="preserve"> ص: 7-10.</w:t>
      </w:r>
    </w:p>
  </w:footnote>
  <w:footnote w:id="51">
    <w:p w:rsidR="00002D52" w:rsidRPr="001F139E" w:rsidRDefault="00002D52" w:rsidP="001E2EB5">
      <w:pPr>
        <w:tabs>
          <w:tab w:val="right" w:pos="8640"/>
          <w:tab w:val="right" w:pos="8730"/>
        </w:tabs>
        <w:spacing w:after="0" w:line="240" w:lineRule="auto"/>
        <w:ind w:left="292" w:right="539" w:hanging="270"/>
        <w:contextualSpacing/>
        <w:rPr>
          <w:sz w:val="24"/>
          <w:szCs w:val="24"/>
          <w:rtl/>
        </w:rPr>
      </w:pPr>
      <w:r w:rsidRPr="00201CA8">
        <w:rPr>
          <w:rFonts w:ascii="Times New Roman" w:eastAsia="Times New Roman" w:hAnsi="Times New Roman"/>
          <w:sz w:val="24"/>
          <w:szCs w:val="24"/>
          <w:vertAlign w:val="superscript"/>
          <w:rtl/>
        </w:rPr>
        <w:t>(</w:t>
      </w:r>
      <w:r w:rsidRPr="00201CA8">
        <w:rPr>
          <w:rFonts w:ascii="Times New Roman" w:eastAsia="Times New Roman" w:hAnsi="Times New Roman"/>
          <w:sz w:val="24"/>
          <w:szCs w:val="24"/>
          <w:vertAlign w:val="superscript"/>
          <w:rtl/>
        </w:rPr>
        <w:footnoteRef/>
      </w:r>
      <w:r w:rsidRPr="00201CA8">
        <w:rPr>
          <w:rFonts w:ascii="Times New Roman" w:eastAsia="Times New Roman" w:hAnsi="Times New Roman"/>
          <w:sz w:val="24"/>
          <w:szCs w:val="24"/>
          <w:vertAlign w:val="superscript"/>
          <w:rtl/>
        </w:rPr>
        <w:t>)</w:t>
      </w:r>
      <w:r w:rsidRPr="00201CA8">
        <w:rPr>
          <w:rFonts w:hint="cs"/>
          <w:sz w:val="24"/>
          <w:szCs w:val="24"/>
          <w:rtl/>
        </w:rPr>
        <w:t xml:space="preserve"> ينظر: </w:t>
      </w:r>
      <w:r w:rsidRPr="00201CA8">
        <w:rPr>
          <w:rFonts w:hint="cs"/>
          <w:b/>
          <w:bCs/>
          <w:sz w:val="24"/>
          <w:szCs w:val="24"/>
          <w:rtl/>
        </w:rPr>
        <w:t>المصدر سابق،</w:t>
      </w:r>
      <w:r w:rsidRPr="00201CA8">
        <w:rPr>
          <w:rFonts w:hint="cs"/>
          <w:sz w:val="24"/>
          <w:szCs w:val="24"/>
          <w:rtl/>
        </w:rPr>
        <w:t xml:space="preserve"> ص: 7-10.</w:t>
      </w:r>
    </w:p>
  </w:footnote>
  <w:footnote w:id="52">
    <w:p w:rsidR="00002D52" w:rsidRPr="001F139E" w:rsidRDefault="00002D52" w:rsidP="009D7309">
      <w:pPr>
        <w:tabs>
          <w:tab w:val="right" w:pos="8640"/>
          <w:tab w:val="right" w:pos="8730"/>
        </w:tabs>
        <w:spacing w:after="0" w:line="240" w:lineRule="auto"/>
        <w:ind w:left="292" w:right="539" w:hanging="270"/>
        <w:contextualSpacing/>
        <w:rPr>
          <w:sz w:val="24"/>
          <w:szCs w:val="24"/>
          <w:rtl/>
        </w:rPr>
      </w:pPr>
      <w:r w:rsidRPr="001F139E">
        <w:rPr>
          <w:rFonts w:ascii="Times New Roman" w:eastAsia="Times New Roman" w:hAnsi="Times New Roman"/>
          <w:sz w:val="24"/>
          <w:szCs w:val="24"/>
          <w:vertAlign w:val="superscript"/>
          <w:rtl/>
        </w:rPr>
        <w:t>(</w:t>
      </w:r>
      <w:r w:rsidRPr="001F139E">
        <w:rPr>
          <w:rFonts w:ascii="Times New Roman" w:eastAsia="Times New Roman" w:hAnsi="Times New Roman"/>
          <w:sz w:val="24"/>
          <w:szCs w:val="24"/>
          <w:vertAlign w:val="superscript"/>
          <w:rtl/>
        </w:rPr>
        <w:footnoteRef/>
      </w:r>
      <w:r w:rsidRPr="001F139E">
        <w:rPr>
          <w:rFonts w:ascii="Times New Roman" w:eastAsia="Times New Roman" w:hAnsi="Times New Roman"/>
          <w:sz w:val="24"/>
          <w:szCs w:val="24"/>
          <w:vertAlign w:val="superscript"/>
          <w:rtl/>
        </w:rPr>
        <w:t>)</w:t>
      </w:r>
      <w:r w:rsidRPr="001F139E">
        <w:rPr>
          <w:rFonts w:ascii="Times New Roman" w:eastAsia="Times New Roman" w:hAnsi="Times New Roman" w:hint="cs"/>
          <w:sz w:val="24"/>
          <w:szCs w:val="24"/>
          <w:vertAlign w:val="superscript"/>
          <w:rtl/>
        </w:rPr>
        <w:t xml:space="preserve"> </w:t>
      </w:r>
      <w:r>
        <w:rPr>
          <w:rFonts w:ascii="Times New Roman" w:eastAsia="Times New Roman" w:hAnsi="Times New Roman" w:hint="cs"/>
          <w:sz w:val="24"/>
          <w:szCs w:val="24"/>
          <w:vertAlign w:val="superscript"/>
          <w:rtl/>
        </w:rPr>
        <w:t xml:space="preserve"> </w:t>
      </w:r>
      <w:r w:rsidRPr="001F139E">
        <w:rPr>
          <w:rFonts w:ascii="Times New Roman" w:eastAsia="Times New Roman" w:hAnsi="Times New Roman" w:hint="cs"/>
          <w:sz w:val="24"/>
          <w:szCs w:val="24"/>
          <w:rtl/>
        </w:rPr>
        <w:t>ينظر:</w:t>
      </w:r>
      <w:r w:rsidRPr="001F139E">
        <w:rPr>
          <w:rFonts w:ascii="Times New Roman" w:eastAsia="Times New Roman" w:hAnsi="Times New Roman" w:hint="cs"/>
          <w:sz w:val="24"/>
          <w:szCs w:val="24"/>
          <w:vertAlign w:val="superscript"/>
          <w:rtl/>
        </w:rPr>
        <w:t xml:space="preserve"> </w:t>
      </w:r>
      <w:r w:rsidRPr="001F139E">
        <w:rPr>
          <w:sz w:val="24"/>
          <w:szCs w:val="24"/>
          <w:rtl/>
        </w:rPr>
        <w:t>عضيمة</w:t>
      </w:r>
      <w:r w:rsidRPr="001F139E">
        <w:rPr>
          <w:rFonts w:hint="cs"/>
          <w:sz w:val="24"/>
          <w:szCs w:val="24"/>
          <w:rtl/>
        </w:rPr>
        <w:t>،</w:t>
      </w:r>
      <w:r w:rsidRPr="001F139E">
        <w:rPr>
          <w:sz w:val="24"/>
          <w:szCs w:val="24"/>
          <w:rtl/>
        </w:rPr>
        <w:t xml:space="preserve"> محمد عبد الخالق</w:t>
      </w:r>
      <w:r w:rsidRPr="001F139E">
        <w:rPr>
          <w:rFonts w:hint="cs"/>
          <w:sz w:val="24"/>
          <w:szCs w:val="24"/>
          <w:rtl/>
        </w:rPr>
        <w:t>،</w:t>
      </w:r>
      <w:r w:rsidRPr="001F139E">
        <w:rPr>
          <w:sz w:val="24"/>
          <w:szCs w:val="24"/>
          <w:rtl/>
        </w:rPr>
        <w:t xml:space="preserve"> </w:t>
      </w:r>
      <w:r w:rsidRPr="001F139E">
        <w:rPr>
          <w:b/>
          <w:bCs/>
          <w:sz w:val="24"/>
          <w:szCs w:val="24"/>
          <w:rtl/>
        </w:rPr>
        <w:t>اللباب من تصريف الأفعال،</w:t>
      </w:r>
      <w:r w:rsidRPr="001F139E">
        <w:rPr>
          <w:sz w:val="24"/>
          <w:szCs w:val="24"/>
          <w:rtl/>
        </w:rPr>
        <w:t xml:space="preserve"> مطبعة السعادة بمصر، ط5</w:t>
      </w:r>
      <w:r w:rsidRPr="001F139E">
        <w:rPr>
          <w:rFonts w:hint="cs"/>
          <w:sz w:val="24"/>
          <w:szCs w:val="24"/>
          <w:rtl/>
        </w:rPr>
        <w:t>/</w:t>
      </w:r>
      <w:r w:rsidRPr="001F139E">
        <w:rPr>
          <w:sz w:val="24"/>
          <w:szCs w:val="24"/>
          <w:rtl/>
        </w:rPr>
        <w:t xml:space="preserve">1391هـ </w:t>
      </w:r>
      <w:r w:rsidRPr="001F139E">
        <w:rPr>
          <w:rFonts w:hint="cs"/>
          <w:sz w:val="24"/>
          <w:szCs w:val="24"/>
          <w:rtl/>
        </w:rPr>
        <w:t>-</w:t>
      </w:r>
      <w:r w:rsidRPr="001F139E">
        <w:rPr>
          <w:sz w:val="24"/>
          <w:szCs w:val="24"/>
          <w:rtl/>
        </w:rPr>
        <w:t>1971م</w:t>
      </w:r>
      <w:r w:rsidRPr="001F139E">
        <w:rPr>
          <w:rFonts w:hint="cs"/>
          <w:sz w:val="24"/>
          <w:szCs w:val="24"/>
          <w:rtl/>
        </w:rPr>
        <w:t>، ص: 2، مقدمة الكتاب.</w:t>
      </w:r>
    </w:p>
  </w:footnote>
  <w:footnote w:id="53">
    <w:p w:rsidR="00002D52" w:rsidRPr="0029402A" w:rsidRDefault="00002D52" w:rsidP="009D7309">
      <w:pPr>
        <w:spacing w:after="0" w:line="240" w:lineRule="auto"/>
        <w:ind w:left="292" w:hanging="270"/>
        <w:jc w:val="both"/>
        <w:rPr>
          <w:b/>
          <w:bCs/>
          <w:sz w:val="24"/>
          <w:szCs w:val="24"/>
          <w:rtl/>
        </w:rPr>
      </w:pPr>
      <w:r w:rsidRPr="001F139E">
        <w:rPr>
          <w:rFonts w:ascii="Times New Roman" w:eastAsia="Times New Roman" w:hAnsi="Times New Roman"/>
          <w:sz w:val="24"/>
          <w:szCs w:val="24"/>
          <w:vertAlign w:val="superscript"/>
          <w:rtl/>
        </w:rPr>
        <w:t>(</w:t>
      </w:r>
      <w:r w:rsidRPr="001F139E">
        <w:rPr>
          <w:rFonts w:ascii="Times New Roman" w:eastAsia="Times New Roman" w:hAnsi="Times New Roman"/>
          <w:sz w:val="24"/>
          <w:szCs w:val="24"/>
          <w:vertAlign w:val="superscript"/>
          <w:rtl/>
        </w:rPr>
        <w:footnoteRef/>
      </w:r>
      <w:r w:rsidRPr="001F139E">
        <w:rPr>
          <w:rFonts w:ascii="Times New Roman" w:eastAsia="Times New Roman" w:hAnsi="Times New Roman"/>
          <w:sz w:val="24"/>
          <w:szCs w:val="24"/>
          <w:vertAlign w:val="superscript"/>
          <w:rtl/>
        </w:rPr>
        <w:t>)</w:t>
      </w:r>
      <w:r w:rsidRPr="001F139E">
        <w:rPr>
          <w:rFonts w:hint="cs"/>
          <w:color w:val="252525"/>
          <w:sz w:val="24"/>
          <w:szCs w:val="24"/>
          <w:shd w:val="clear" w:color="auto" w:fill="FFFFFF"/>
          <w:rtl/>
        </w:rPr>
        <w:t xml:space="preserve"> </w:t>
      </w:r>
      <w:r w:rsidRPr="001F139E">
        <w:rPr>
          <w:color w:val="252525"/>
          <w:sz w:val="24"/>
          <w:szCs w:val="24"/>
          <w:shd w:val="clear" w:color="auto" w:fill="FFFFFF"/>
          <w:rtl/>
        </w:rPr>
        <w:t>لم أنشرْ هذا الكلامَ حتَّى استأذنْتُ أخي الكريمَ الأستاذَ</w:t>
      </w:r>
      <w:r w:rsidRPr="001F139E">
        <w:rPr>
          <w:rFonts w:hint="cs"/>
          <w:color w:val="252525"/>
          <w:sz w:val="24"/>
          <w:szCs w:val="24"/>
          <w:shd w:val="clear" w:color="auto" w:fill="FFFFFF"/>
          <w:rtl/>
        </w:rPr>
        <w:t xml:space="preserve">: </w:t>
      </w:r>
      <w:r w:rsidRPr="001F139E">
        <w:rPr>
          <w:color w:val="252525"/>
          <w:sz w:val="24"/>
          <w:szCs w:val="24"/>
          <w:shd w:val="clear" w:color="auto" w:fill="FFFFFF"/>
          <w:rtl/>
        </w:rPr>
        <w:t xml:space="preserve">عبدالله العوهلي فيه، وقرأتُه عليه كاملاً، فأضاف أنَّ الشيخَ </w:t>
      </w:r>
      <w:r w:rsidRPr="001F139E">
        <w:rPr>
          <w:rFonts w:hint="cs"/>
          <w:color w:val="252525"/>
          <w:sz w:val="24"/>
          <w:szCs w:val="24"/>
          <w:shd w:val="clear" w:color="auto" w:fill="FFFFFF"/>
          <w:rtl/>
        </w:rPr>
        <w:t>-</w:t>
      </w:r>
      <w:r w:rsidRPr="001F139E">
        <w:rPr>
          <w:color w:val="252525"/>
          <w:sz w:val="24"/>
          <w:szCs w:val="24"/>
          <w:shd w:val="clear" w:color="auto" w:fill="FFFFFF"/>
          <w:rtl/>
        </w:rPr>
        <w:t>رحمه الله</w:t>
      </w:r>
      <w:r w:rsidRPr="001F139E">
        <w:rPr>
          <w:rFonts w:hint="cs"/>
          <w:color w:val="252525"/>
          <w:sz w:val="24"/>
          <w:szCs w:val="24"/>
          <w:shd w:val="clear" w:color="auto" w:fill="FFFFFF"/>
          <w:rtl/>
        </w:rPr>
        <w:t>-</w:t>
      </w:r>
      <w:r w:rsidRPr="001F139E">
        <w:rPr>
          <w:color w:val="252525"/>
          <w:sz w:val="24"/>
          <w:szCs w:val="24"/>
          <w:shd w:val="clear" w:color="auto" w:fill="FFFFFF"/>
          <w:rtl/>
        </w:rPr>
        <w:t xml:space="preserve"> لم يشترط قيمة، وإنما هو الذي قدَّرها، وأن الشيخ استكثر المبلغ وبخاصة أنه دفع مقدَّماً، فوفاءً للر</w:t>
      </w:r>
      <w:r w:rsidRPr="0029402A">
        <w:rPr>
          <w:color w:val="252525"/>
          <w:sz w:val="24"/>
          <w:szCs w:val="24"/>
          <w:shd w:val="clear" w:color="auto" w:fill="FFFFFF"/>
          <w:rtl/>
        </w:rPr>
        <w:t>جلين الشيخ والعوهليِّ أثبت هذا للتاريخ، وكان اتصالي بالأستاذ عبد</w:t>
      </w:r>
      <w:r w:rsidRPr="0029402A">
        <w:rPr>
          <w:rFonts w:hint="cs"/>
          <w:color w:val="252525"/>
          <w:sz w:val="24"/>
          <w:szCs w:val="24"/>
          <w:shd w:val="clear" w:color="auto" w:fill="FFFFFF"/>
          <w:rtl/>
        </w:rPr>
        <w:t xml:space="preserve"> </w:t>
      </w:r>
      <w:r w:rsidRPr="0029402A">
        <w:rPr>
          <w:color w:val="252525"/>
          <w:sz w:val="24"/>
          <w:szCs w:val="24"/>
          <w:shd w:val="clear" w:color="auto" w:fill="FFFFFF"/>
          <w:rtl/>
        </w:rPr>
        <w:t>الله العوهلي صباح يوم الأحد الثاني عشر من شهر صفر الخير من هذا العام 1427هـ، لأستأذنه في نشر ما كتبته عنه إن لم ير مانعاً من ذلك</w:t>
      </w:r>
      <w:r w:rsidRPr="0029402A">
        <w:rPr>
          <w:rFonts w:hint="cs"/>
          <w:color w:val="252525"/>
          <w:sz w:val="24"/>
          <w:szCs w:val="24"/>
          <w:shd w:val="clear" w:color="auto" w:fill="FFFFFF"/>
          <w:rtl/>
        </w:rPr>
        <w:t>؛</w:t>
      </w:r>
      <w:r w:rsidRPr="0029402A">
        <w:rPr>
          <w:rFonts w:hint="cs"/>
          <w:sz w:val="24"/>
          <w:szCs w:val="24"/>
          <w:rtl/>
        </w:rPr>
        <w:t xml:space="preserve"> ينظر: ما قاله</w:t>
      </w:r>
      <w:r w:rsidRPr="0029402A">
        <w:rPr>
          <w:sz w:val="24"/>
          <w:szCs w:val="24"/>
          <w:rtl/>
        </w:rPr>
        <w:t xml:space="preserve"> تركي بن سهو العتيبي</w:t>
      </w:r>
      <w:r w:rsidRPr="0029402A">
        <w:rPr>
          <w:rFonts w:hint="cs"/>
          <w:sz w:val="24"/>
          <w:szCs w:val="24"/>
          <w:rtl/>
        </w:rPr>
        <w:t xml:space="preserve"> في </w:t>
      </w:r>
      <w:r w:rsidRPr="0029402A">
        <w:rPr>
          <w:b/>
          <w:bCs/>
          <w:sz w:val="24"/>
          <w:szCs w:val="24"/>
          <w:rtl/>
          <w:lang w:bidi="ar-JO"/>
        </w:rPr>
        <w:t>ا</w:t>
      </w:r>
      <w:r w:rsidRPr="0029402A">
        <w:rPr>
          <w:rFonts w:hint="cs"/>
          <w:b/>
          <w:bCs/>
          <w:sz w:val="24"/>
          <w:szCs w:val="24"/>
          <w:rtl/>
          <w:lang w:bidi="ar-JO"/>
        </w:rPr>
        <w:t xml:space="preserve">ﻟﺸﺎذﻟﻴﺎت، </w:t>
      </w:r>
      <w:r w:rsidRPr="0029402A">
        <w:rPr>
          <w:b/>
          <w:bCs/>
          <w:sz w:val="24"/>
          <w:szCs w:val="24"/>
          <w:rtl/>
          <w:lang w:bidi="ar-JO"/>
        </w:rPr>
        <w:t>أ</w:t>
      </w:r>
      <w:r w:rsidRPr="0029402A">
        <w:rPr>
          <w:rFonts w:hint="cs"/>
          <w:b/>
          <w:bCs/>
          <w:sz w:val="24"/>
          <w:szCs w:val="24"/>
          <w:rtl/>
          <w:lang w:bidi="ar-JO"/>
        </w:rPr>
        <w:t>ﺑﺤﺎث</w:t>
      </w:r>
      <w:r w:rsidRPr="0029402A">
        <w:rPr>
          <w:b/>
          <w:bCs/>
          <w:sz w:val="24"/>
          <w:szCs w:val="24"/>
          <w:rtl/>
          <w:lang w:bidi="ar-JO"/>
        </w:rPr>
        <w:t xml:space="preserve"> </w:t>
      </w:r>
      <w:r w:rsidRPr="0029402A">
        <w:rPr>
          <w:rFonts w:hint="cs"/>
          <w:b/>
          <w:bCs/>
          <w:sz w:val="24"/>
          <w:szCs w:val="24"/>
          <w:rtl/>
          <w:lang w:bidi="ar-JO"/>
        </w:rPr>
        <w:t>ﻣﻬﺪاة</w:t>
      </w:r>
      <w:r w:rsidRPr="0029402A">
        <w:rPr>
          <w:b/>
          <w:bCs/>
          <w:sz w:val="24"/>
          <w:szCs w:val="24"/>
          <w:rtl/>
          <w:lang w:bidi="ar-JO"/>
        </w:rPr>
        <w:t xml:space="preserve"> إ</w:t>
      </w:r>
      <w:r w:rsidRPr="0029402A">
        <w:rPr>
          <w:rFonts w:hint="cs"/>
          <w:b/>
          <w:bCs/>
          <w:sz w:val="24"/>
          <w:szCs w:val="24"/>
          <w:rtl/>
          <w:lang w:bidi="ar-JO"/>
        </w:rPr>
        <w:t>ﻟﻰ</w:t>
      </w:r>
      <w:r w:rsidRPr="0029402A">
        <w:rPr>
          <w:b/>
          <w:bCs/>
          <w:sz w:val="24"/>
          <w:szCs w:val="24"/>
          <w:rtl/>
          <w:lang w:bidi="ar-JO"/>
        </w:rPr>
        <w:t xml:space="preserve"> ا</w:t>
      </w:r>
      <w:r w:rsidRPr="0029402A">
        <w:rPr>
          <w:rFonts w:hint="cs"/>
          <w:b/>
          <w:bCs/>
          <w:sz w:val="24"/>
          <w:szCs w:val="24"/>
          <w:rtl/>
          <w:lang w:bidi="ar-JO"/>
        </w:rPr>
        <w:t>ﻷﺳﺘﺎذ</w:t>
      </w:r>
      <w:r w:rsidRPr="0029402A">
        <w:rPr>
          <w:b/>
          <w:bCs/>
          <w:sz w:val="24"/>
          <w:szCs w:val="24"/>
          <w:rtl/>
          <w:lang w:bidi="ar-JO"/>
        </w:rPr>
        <w:t xml:space="preserve"> </w:t>
      </w:r>
      <w:r w:rsidRPr="0029402A">
        <w:rPr>
          <w:rFonts w:hint="cs"/>
          <w:b/>
          <w:bCs/>
          <w:sz w:val="24"/>
          <w:szCs w:val="24"/>
          <w:rtl/>
          <w:lang w:bidi="ar-JO"/>
        </w:rPr>
        <w:t>ﺣﺴﻦ</w:t>
      </w:r>
      <w:r w:rsidRPr="0029402A">
        <w:rPr>
          <w:b/>
          <w:bCs/>
          <w:sz w:val="24"/>
          <w:szCs w:val="24"/>
          <w:rtl/>
          <w:lang w:bidi="ar-JO"/>
        </w:rPr>
        <w:t xml:space="preserve"> ا</w:t>
      </w:r>
      <w:r w:rsidRPr="0029402A">
        <w:rPr>
          <w:rFonts w:hint="cs"/>
          <w:b/>
          <w:bCs/>
          <w:sz w:val="24"/>
          <w:szCs w:val="24"/>
          <w:rtl/>
          <w:lang w:bidi="ar-JO"/>
        </w:rPr>
        <w:t>ﻟﺸﺎذﻟﻲ</w:t>
      </w:r>
      <w:r w:rsidRPr="0029402A">
        <w:rPr>
          <w:b/>
          <w:bCs/>
          <w:sz w:val="24"/>
          <w:szCs w:val="24"/>
          <w:rtl/>
          <w:lang w:bidi="ar-JO"/>
        </w:rPr>
        <w:t xml:space="preserve"> </w:t>
      </w:r>
      <w:r w:rsidRPr="0029402A">
        <w:rPr>
          <w:rFonts w:hint="cs"/>
          <w:b/>
          <w:bCs/>
          <w:sz w:val="24"/>
          <w:szCs w:val="24"/>
          <w:rtl/>
          <w:lang w:bidi="ar-JO"/>
        </w:rPr>
        <w:t>ﻓﺮهـﻮد</w:t>
      </w:r>
      <w:r w:rsidRPr="0029402A">
        <w:rPr>
          <w:rFonts w:hint="cs"/>
          <w:b/>
          <w:bCs/>
          <w:sz w:val="24"/>
          <w:szCs w:val="24"/>
          <w:rtl/>
        </w:rPr>
        <w:t xml:space="preserve"> ،</w:t>
      </w:r>
      <w:r w:rsidRPr="0029402A">
        <w:rPr>
          <w:rFonts w:hint="cs"/>
          <w:sz w:val="24"/>
          <w:szCs w:val="24"/>
          <w:rtl/>
        </w:rPr>
        <w:t xml:space="preserve"> ص:119.</w:t>
      </w:r>
    </w:p>
  </w:footnote>
  <w:footnote w:id="54">
    <w:p w:rsidR="00002D52" w:rsidRPr="0029402A" w:rsidRDefault="00002D52" w:rsidP="009D7309">
      <w:pPr>
        <w:spacing w:after="0" w:line="240" w:lineRule="auto"/>
        <w:ind w:left="292" w:hanging="270"/>
        <w:jc w:val="both"/>
        <w:rPr>
          <w:b/>
          <w:bCs/>
          <w:sz w:val="24"/>
          <w:szCs w:val="24"/>
          <w:rtl/>
        </w:rPr>
      </w:pPr>
      <w:r w:rsidRPr="0029402A">
        <w:rPr>
          <w:rFonts w:ascii="Times New Roman" w:eastAsia="Times New Roman" w:hAnsi="Times New Roman"/>
          <w:sz w:val="24"/>
          <w:szCs w:val="24"/>
          <w:vertAlign w:val="superscript"/>
          <w:rtl/>
        </w:rPr>
        <w:t>(</w:t>
      </w:r>
      <w:r w:rsidRPr="0029402A">
        <w:rPr>
          <w:rFonts w:ascii="Times New Roman" w:eastAsia="Times New Roman" w:hAnsi="Times New Roman"/>
          <w:sz w:val="24"/>
          <w:szCs w:val="24"/>
          <w:vertAlign w:val="superscript"/>
          <w:rtl/>
        </w:rPr>
        <w:footnoteRef/>
      </w:r>
      <w:r w:rsidRPr="0029402A">
        <w:rPr>
          <w:rFonts w:ascii="Times New Roman" w:eastAsia="Times New Roman" w:hAnsi="Times New Roman"/>
          <w:sz w:val="24"/>
          <w:szCs w:val="24"/>
          <w:vertAlign w:val="superscript"/>
          <w:rtl/>
        </w:rPr>
        <w:t>)</w:t>
      </w:r>
      <w:r w:rsidRPr="0029402A">
        <w:rPr>
          <w:rFonts w:hint="cs"/>
          <w:color w:val="252525"/>
          <w:sz w:val="24"/>
          <w:szCs w:val="24"/>
          <w:shd w:val="clear" w:color="auto" w:fill="FFFFFF"/>
          <w:rtl/>
        </w:rPr>
        <w:t xml:space="preserve"> </w:t>
      </w:r>
      <w:r w:rsidRPr="0029402A">
        <w:rPr>
          <w:rFonts w:hint="cs"/>
          <w:sz w:val="24"/>
          <w:szCs w:val="24"/>
          <w:rtl/>
        </w:rPr>
        <w:t>ينظر:</w:t>
      </w:r>
      <w:r w:rsidRPr="0029402A">
        <w:rPr>
          <w:rFonts w:hint="cs"/>
          <w:b/>
          <w:bCs/>
          <w:sz w:val="24"/>
          <w:szCs w:val="24"/>
          <w:rtl/>
        </w:rPr>
        <w:t xml:space="preserve"> </w:t>
      </w:r>
      <w:r w:rsidRPr="00A00A5C">
        <w:rPr>
          <w:rFonts w:hint="cs"/>
          <w:b/>
          <w:bCs/>
          <w:sz w:val="24"/>
          <w:szCs w:val="24"/>
          <w:rtl/>
        </w:rPr>
        <w:t>المرجع سابق.</w:t>
      </w:r>
    </w:p>
  </w:footnote>
  <w:footnote w:id="55">
    <w:p w:rsidR="00002D52" w:rsidRPr="001F139E" w:rsidRDefault="00002D52" w:rsidP="009D7309">
      <w:pPr>
        <w:spacing w:after="0" w:line="240" w:lineRule="auto"/>
        <w:ind w:left="292" w:hanging="270"/>
        <w:jc w:val="both"/>
        <w:rPr>
          <w:sz w:val="24"/>
          <w:szCs w:val="24"/>
          <w:u w:val="single"/>
          <w:rtl/>
        </w:rPr>
      </w:pPr>
      <w:r w:rsidRPr="0029402A">
        <w:rPr>
          <w:rFonts w:ascii="Times New Roman" w:eastAsia="Times New Roman" w:hAnsi="Times New Roman"/>
          <w:sz w:val="24"/>
          <w:szCs w:val="24"/>
          <w:vertAlign w:val="superscript"/>
          <w:rtl/>
        </w:rPr>
        <w:t>(</w:t>
      </w:r>
      <w:r w:rsidRPr="0029402A">
        <w:rPr>
          <w:rFonts w:ascii="Times New Roman" w:eastAsia="Times New Roman" w:hAnsi="Times New Roman"/>
          <w:sz w:val="24"/>
          <w:szCs w:val="24"/>
          <w:vertAlign w:val="superscript"/>
          <w:rtl/>
        </w:rPr>
        <w:footnoteRef/>
      </w:r>
      <w:r w:rsidRPr="0029402A">
        <w:rPr>
          <w:rFonts w:ascii="Times New Roman" w:eastAsia="Times New Roman" w:hAnsi="Times New Roman"/>
          <w:sz w:val="24"/>
          <w:szCs w:val="24"/>
          <w:vertAlign w:val="superscript"/>
          <w:rtl/>
        </w:rPr>
        <w:t>)</w:t>
      </w:r>
      <w:r w:rsidRPr="0029402A">
        <w:rPr>
          <w:rFonts w:ascii="Times New Roman" w:eastAsia="Times New Roman" w:hAnsi="Times New Roman" w:hint="cs"/>
          <w:sz w:val="24"/>
          <w:szCs w:val="24"/>
          <w:vertAlign w:val="superscript"/>
          <w:rtl/>
        </w:rPr>
        <w:t xml:space="preserve"> </w:t>
      </w:r>
      <w:r w:rsidRPr="0029402A">
        <w:rPr>
          <w:sz w:val="24"/>
          <w:szCs w:val="24"/>
          <w:rtl/>
        </w:rPr>
        <w:t>كان حديث</w:t>
      </w:r>
      <w:r w:rsidRPr="0029402A">
        <w:rPr>
          <w:rFonts w:hint="cs"/>
          <w:sz w:val="24"/>
          <w:szCs w:val="24"/>
          <w:rtl/>
        </w:rPr>
        <w:t xml:space="preserve"> الشيخ عضيمة</w:t>
      </w:r>
      <w:r w:rsidRPr="0029402A">
        <w:rPr>
          <w:sz w:val="24"/>
          <w:szCs w:val="24"/>
          <w:rtl/>
        </w:rPr>
        <w:t xml:space="preserve"> هذا عام </w:t>
      </w:r>
      <w:r w:rsidRPr="0029402A">
        <w:rPr>
          <w:rFonts w:hint="cs"/>
          <w:sz w:val="24"/>
          <w:szCs w:val="24"/>
          <w:rtl/>
        </w:rPr>
        <w:t>(</w:t>
      </w:r>
      <w:r w:rsidRPr="0029402A">
        <w:rPr>
          <w:sz w:val="24"/>
          <w:szCs w:val="24"/>
          <w:rtl/>
        </w:rPr>
        <w:t>1396هـ</w:t>
      </w:r>
      <w:r w:rsidRPr="0029402A">
        <w:rPr>
          <w:rFonts w:hint="cs"/>
          <w:sz w:val="24"/>
          <w:szCs w:val="24"/>
          <w:rtl/>
        </w:rPr>
        <w:t>)</w:t>
      </w:r>
      <w:r w:rsidRPr="0029402A">
        <w:rPr>
          <w:sz w:val="24"/>
          <w:szCs w:val="24"/>
          <w:rtl/>
        </w:rPr>
        <w:t>، ويعني به خروج كتابه هادي الطريق الذي أنهاه وكتب مقدمته في</w:t>
      </w:r>
      <w:r w:rsidRPr="0029402A">
        <w:rPr>
          <w:rFonts w:hint="cs"/>
          <w:sz w:val="24"/>
          <w:szCs w:val="24"/>
          <w:rtl/>
        </w:rPr>
        <w:t>: (</w:t>
      </w:r>
      <w:r w:rsidRPr="0029402A">
        <w:rPr>
          <w:sz w:val="24"/>
          <w:szCs w:val="24"/>
          <w:rtl/>
        </w:rPr>
        <w:t>14من شهر شعبان</w:t>
      </w:r>
      <w:r w:rsidRPr="0029402A">
        <w:rPr>
          <w:rFonts w:hint="cs"/>
          <w:sz w:val="24"/>
          <w:szCs w:val="24"/>
          <w:rtl/>
        </w:rPr>
        <w:t xml:space="preserve">، </w:t>
      </w:r>
      <w:r w:rsidRPr="0029402A">
        <w:rPr>
          <w:sz w:val="24"/>
          <w:szCs w:val="24"/>
          <w:rtl/>
        </w:rPr>
        <w:t>1381ه</w:t>
      </w:r>
      <w:r w:rsidRPr="0029402A">
        <w:rPr>
          <w:rFonts w:hint="cs"/>
          <w:sz w:val="24"/>
          <w:szCs w:val="24"/>
          <w:rtl/>
        </w:rPr>
        <w:t>ـ).</w:t>
      </w:r>
    </w:p>
  </w:footnote>
  <w:footnote w:id="56">
    <w:p w:rsidR="00002D52" w:rsidRPr="00011986" w:rsidRDefault="00002D52" w:rsidP="0063217F">
      <w:pPr>
        <w:spacing w:after="0" w:line="240" w:lineRule="auto"/>
        <w:ind w:left="292" w:hanging="270"/>
        <w:jc w:val="both"/>
        <w:rPr>
          <w:sz w:val="24"/>
          <w:szCs w:val="24"/>
          <w:rtl/>
        </w:rPr>
      </w:pPr>
      <w:r w:rsidRPr="00011986">
        <w:rPr>
          <w:rFonts w:ascii="Times New Roman" w:eastAsia="Times New Roman" w:hAnsi="Times New Roman"/>
          <w:sz w:val="24"/>
          <w:szCs w:val="24"/>
          <w:vertAlign w:val="superscript"/>
          <w:rtl/>
        </w:rPr>
        <w:t>(</w:t>
      </w:r>
      <w:r w:rsidRPr="00011986">
        <w:rPr>
          <w:rFonts w:ascii="Times New Roman" w:eastAsia="Times New Roman" w:hAnsi="Times New Roman"/>
          <w:sz w:val="24"/>
          <w:szCs w:val="24"/>
          <w:vertAlign w:val="superscript"/>
          <w:rtl/>
        </w:rPr>
        <w:footnoteRef/>
      </w:r>
      <w:r w:rsidRPr="00011986">
        <w:rPr>
          <w:rFonts w:ascii="Times New Roman" w:eastAsia="Times New Roman" w:hAnsi="Times New Roman"/>
          <w:sz w:val="24"/>
          <w:szCs w:val="24"/>
          <w:vertAlign w:val="superscript"/>
          <w:rtl/>
        </w:rPr>
        <w:t>)</w:t>
      </w:r>
      <w:r w:rsidRPr="00011986">
        <w:rPr>
          <w:rFonts w:ascii="Times New Roman" w:eastAsia="Times New Roman" w:hAnsi="Times New Roman" w:hint="cs"/>
          <w:sz w:val="24"/>
          <w:szCs w:val="24"/>
          <w:vertAlign w:val="superscript"/>
          <w:rtl/>
        </w:rPr>
        <w:t xml:space="preserve"> </w:t>
      </w:r>
      <w:r w:rsidRPr="00011986">
        <w:rPr>
          <w:rFonts w:hint="cs"/>
          <w:sz w:val="24"/>
          <w:szCs w:val="24"/>
          <w:rtl/>
        </w:rPr>
        <w:t>ينظر</w:t>
      </w:r>
      <w:r w:rsidRPr="00011986">
        <w:rPr>
          <w:sz w:val="24"/>
          <w:szCs w:val="24"/>
          <w:rtl/>
        </w:rPr>
        <w:t xml:space="preserve">: </w:t>
      </w:r>
      <w:r w:rsidRPr="00011986">
        <w:rPr>
          <w:rFonts w:hint="cs"/>
          <w:sz w:val="24"/>
          <w:szCs w:val="24"/>
          <w:rtl/>
        </w:rPr>
        <w:t xml:space="preserve">مجلة كلية اللغة العربية بالرياض عدد 13،14، ص: 187-216. </w:t>
      </w:r>
    </w:p>
  </w:footnote>
  <w:footnote w:id="57">
    <w:p w:rsidR="00002D52" w:rsidRPr="00011986" w:rsidRDefault="00002D52" w:rsidP="0063217F">
      <w:pPr>
        <w:spacing w:after="0" w:line="240" w:lineRule="auto"/>
        <w:ind w:left="292" w:hanging="270"/>
        <w:jc w:val="both"/>
        <w:rPr>
          <w:sz w:val="24"/>
          <w:szCs w:val="24"/>
          <w:rtl/>
        </w:rPr>
      </w:pPr>
      <w:r w:rsidRPr="00011986">
        <w:rPr>
          <w:rFonts w:ascii="Times New Roman" w:eastAsia="Times New Roman" w:hAnsi="Times New Roman"/>
          <w:sz w:val="24"/>
          <w:szCs w:val="24"/>
          <w:vertAlign w:val="superscript"/>
          <w:rtl/>
        </w:rPr>
        <w:t>(</w:t>
      </w:r>
      <w:r w:rsidRPr="00011986">
        <w:rPr>
          <w:rFonts w:ascii="Times New Roman" w:eastAsia="Times New Roman" w:hAnsi="Times New Roman"/>
          <w:sz w:val="24"/>
          <w:szCs w:val="24"/>
          <w:vertAlign w:val="superscript"/>
          <w:rtl/>
        </w:rPr>
        <w:footnoteRef/>
      </w:r>
      <w:r w:rsidRPr="00011986">
        <w:rPr>
          <w:rFonts w:ascii="Times New Roman" w:eastAsia="Times New Roman" w:hAnsi="Times New Roman"/>
          <w:sz w:val="24"/>
          <w:szCs w:val="24"/>
          <w:vertAlign w:val="superscript"/>
          <w:rtl/>
        </w:rPr>
        <w:t>)</w:t>
      </w:r>
      <w:r w:rsidRPr="00011986">
        <w:rPr>
          <w:rFonts w:hint="cs"/>
          <w:sz w:val="24"/>
          <w:szCs w:val="24"/>
          <w:rtl/>
        </w:rPr>
        <w:t xml:space="preserve"> ينظر</w:t>
      </w:r>
      <w:r w:rsidRPr="00011986">
        <w:rPr>
          <w:sz w:val="24"/>
          <w:szCs w:val="24"/>
          <w:rtl/>
        </w:rPr>
        <w:t xml:space="preserve">: </w:t>
      </w:r>
      <w:r w:rsidRPr="00011986">
        <w:rPr>
          <w:rFonts w:hint="cs"/>
          <w:sz w:val="24"/>
          <w:szCs w:val="24"/>
          <w:rtl/>
        </w:rPr>
        <w:t>ﻣﺠﻠﺔ</w:t>
      </w:r>
      <w:r w:rsidRPr="00011986">
        <w:rPr>
          <w:sz w:val="24"/>
          <w:szCs w:val="24"/>
          <w:rtl/>
        </w:rPr>
        <w:t xml:space="preserve"> </w:t>
      </w:r>
      <w:r w:rsidRPr="00011986">
        <w:rPr>
          <w:rFonts w:hint="cs"/>
          <w:sz w:val="24"/>
          <w:szCs w:val="24"/>
          <w:rtl/>
        </w:rPr>
        <w:t>كلية</w:t>
      </w:r>
      <w:r w:rsidRPr="00011986">
        <w:rPr>
          <w:sz w:val="24"/>
          <w:szCs w:val="24"/>
          <w:rtl/>
        </w:rPr>
        <w:t xml:space="preserve"> ا</w:t>
      </w:r>
      <w:r w:rsidRPr="00011986">
        <w:rPr>
          <w:rFonts w:hint="cs"/>
          <w:sz w:val="24"/>
          <w:szCs w:val="24"/>
          <w:rtl/>
        </w:rPr>
        <w:t>ﻟﻠﻐﺔ</w:t>
      </w:r>
      <w:r w:rsidRPr="00011986">
        <w:rPr>
          <w:sz w:val="24"/>
          <w:szCs w:val="24"/>
          <w:rtl/>
        </w:rPr>
        <w:t xml:space="preserve"> ا</w:t>
      </w:r>
      <w:r w:rsidRPr="00011986">
        <w:rPr>
          <w:rFonts w:hint="cs"/>
          <w:sz w:val="24"/>
          <w:szCs w:val="24"/>
          <w:rtl/>
        </w:rPr>
        <w:t>ﻟﻌﺮﺑﻴﺔ؛</w:t>
      </w:r>
      <w:r w:rsidRPr="00011986">
        <w:rPr>
          <w:sz w:val="24"/>
          <w:szCs w:val="24"/>
          <w:rtl/>
        </w:rPr>
        <w:t xml:space="preserve"> ا</w:t>
      </w:r>
      <w:r w:rsidRPr="00011986">
        <w:rPr>
          <w:rFonts w:hint="cs"/>
          <w:sz w:val="24"/>
          <w:szCs w:val="24"/>
          <w:rtl/>
        </w:rPr>
        <w:t>ﻟﻌﺪد</w:t>
      </w:r>
      <w:r w:rsidRPr="00011986">
        <w:rPr>
          <w:sz w:val="24"/>
          <w:szCs w:val="24"/>
          <w:rtl/>
        </w:rPr>
        <w:t xml:space="preserve"> ا</w:t>
      </w:r>
      <w:r w:rsidRPr="00011986">
        <w:rPr>
          <w:rFonts w:hint="cs"/>
          <w:sz w:val="24"/>
          <w:szCs w:val="24"/>
          <w:rtl/>
        </w:rPr>
        <w:t>ﻟﻌﺎﺷﺮ</w:t>
      </w:r>
      <w:r w:rsidRPr="00011986">
        <w:rPr>
          <w:sz w:val="24"/>
          <w:szCs w:val="24"/>
          <w:rtl/>
        </w:rPr>
        <w:t xml:space="preserve"> ص٣٥٣ - ٣٣١.</w:t>
      </w:r>
    </w:p>
  </w:footnote>
  <w:footnote w:id="58">
    <w:p w:rsidR="00002D52" w:rsidRPr="00011986" w:rsidRDefault="00002D52" w:rsidP="0063217F">
      <w:pPr>
        <w:pStyle w:val="a3"/>
        <w:ind w:left="292" w:hanging="270"/>
        <w:rPr>
          <w:sz w:val="24"/>
          <w:szCs w:val="24"/>
          <w:rtl/>
        </w:rPr>
      </w:pPr>
      <w:r w:rsidRPr="00011986">
        <w:rPr>
          <w:sz w:val="24"/>
          <w:szCs w:val="24"/>
          <w:vertAlign w:val="superscript"/>
          <w:rtl/>
        </w:rPr>
        <w:t>(</w:t>
      </w:r>
      <w:r w:rsidRPr="00011986">
        <w:rPr>
          <w:sz w:val="24"/>
          <w:szCs w:val="24"/>
          <w:vertAlign w:val="superscript"/>
          <w:rtl/>
        </w:rPr>
        <w:footnoteRef/>
      </w:r>
      <w:r w:rsidRPr="00011986">
        <w:rPr>
          <w:sz w:val="24"/>
          <w:szCs w:val="24"/>
          <w:vertAlign w:val="superscript"/>
          <w:rtl/>
        </w:rPr>
        <w:t>)</w:t>
      </w:r>
      <w:r w:rsidRPr="00011986">
        <w:rPr>
          <w:rFonts w:hint="cs"/>
          <w:sz w:val="24"/>
          <w:szCs w:val="24"/>
          <w:rtl/>
        </w:rPr>
        <w:t xml:space="preserve"> ينظر</w:t>
      </w:r>
      <w:r w:rsidRPr="00011986">
        <w:rPr>
          <w:sz w:val="24"/>
          <w:szCs w:val="24"/>
          <w:rtl/>
        </w:rPr>
        <w:t xml:space="preserve">: </w:t>
      </w:r>
      <w:r w:rsidRPr="00011986">
        <w:rPr>
          <w:rFonts w:hint="cs"/>
          <w:sz w:val="24"/>
          <w:szCs w:val="24"/>
          <w:rtl/>
        </w:rPr>
        <w:t>ﻣﺠﻠﺔ</w:t>
      </w:r>
      <w:r w:rsidRPr="00011986">
        <w:rPr>
          <w:sz w:val="24"/>
          <w:szCs w:val="24"/>
          <w:rtl/>
        </w:rPr>
        <w:t xml:space="preserve"> </w:t>
      </w:r>
      <w:r w:rsidRPr="00011986">
        <w:rPr>
          <w:rFonts w:hint="cs"/>
          <w:sz w:val="24"/>
          <w:szCs w:val="24"/>
          <w:rtl/>
        </w:rPr>
        <w:t>كلية</w:t>
      </w:r>
      <w:r w:rsidRPr="00011986">
        <w:rPr>
          <w:sz w:val="24"/>
          <w:szCs w:val="24"/>
          <w:rtl/>
        </w:rPr>
        <w:t xml:space="preserve"> ا</w:t>
      </w:r>
      <w:r w:rsidRPr="00011986">
        <w:rPr>
          <w:rFonts w:hint="cs"/>
          <w:sz w:val="24"/>
          <w:szCs w:val="24"/>
          <w:rtl/>
        </w:rPr>
        <w:t>ﻟﻠﻐﺔ</w:t>
      </w:r>
      <w:r w:rsidRPr="00011986">
        <w:rPr>
          <w:sz w:val="24"/>
          <w:szCs w:val="24"/>
          <w:rtl/>
        </w:rPr>
        <w:t xml:space="preserve"> ا</w:t>
      </w:r>
      <w:r w:rsidRPr="00011986">
        <w:rPr>
          <w:rFonts w:hint="cs"/>
          <w:sz w:val="24"/>
          <w:szCs w:val="24"/>
          <w:rtl/>
        </w:rPr>
        <w:t>ﻟﻌﺮﺑﻴﺔ؛</w:t>
      </w:r>
      <w:r w:rsidRPr="00011986">
        <w:rPr>
          <w:sz w:val="24"/>
          <w:szCs w:val="24"/>
          <w:rtl/>
        </w:rPr>
        <w:t xml:space="preserve"> ا</w:t>
      </w:r>
      <w:r w:rsidRPr="00011986">
        <w:rPr>
          <w:rFonts w:hint="cs"/>
          <w:sz w:val="24"/>
          <w:szCs w:val="24"/>
          <w:rtl/>
        </w:rPr>
        <w:t>ﻟﻌﺪدين</w:t>
      </w:r>
      <w:r w:rsidRPr="00011986">
        <w:rPr>
          <w:sz w:val="24"/>
          <w:szCs w:val="24"/>
          <w:rtl/>
        </w:rPr>
        <w:t xml:space="preserve"> </w:t>
      </w:r>
      <w:r w:rsidRPr="00011986">
        <w:rPr>
          <w:rFonts w:hint="cs"/>
          <w:sz w:val="24"/>
          <w:szCs w:val="24"/>
          <w:rtl/>
        </w:rPr>
        <w:t xml:space="preserve">الثالث </w:t>
      </w:r>
      <w:r w:rsidRPr="00011986">
        <w:rPr>
          <w:sz w:val="24"/>
          <w:szCs w:val="24"/>
          <w:rtl/>
        </w:rPr>
        <w:t>ا</w:t>
      </w:r>
      <w:r w:rsidRPr="00011986">
        <w:rPr>
          <w:rFonts w:hint="cs"/>
          <w:sz w:val="24"/>
          <w:szCs w:val="24"/>
          <w:rtl/>
        </w:rPr>
        <w:t xml:space="preserve">ﻟﻌﺎﺷﺮ والرابع عشر، </w:t>
      </w:r>
      <w:r w:rsidRPr="00011986">
        <w:rPr>
          <w:sz w:val="24"/>
          <w:szCs w:val="24"/>
          <w:rtl/>
        </w:rPr>
        <w:t>ص</w:t>
      </w:r>
      <w:r w:rsidRPr="00011986">
        <w:rPr>
          <w:rFonts w:hint="cs"/>
          <w:sz w:val="24"/>
          <w:szCs w:val="24"/>
          <w:rtl/>
        </w:rPr>
        <w:t>11</w:t>
      </w:r>
      <w:r w:rsidRPr="00011986">
        <w:rPr>
          <w:sz w:val="24"/>
          <w:szCs w:val="24"/>
          <w:rtl/>
        </w:rPr>
        <w:t xml:space="preserve"> - </w:t>
      </w:r>
      <w:r w:rsidRPr="00011986">
        <w:rPr>
          <w:rFonts w:hint="cs"/>
          <w:sz w:val="24"/>
          <w:szCs w:val="24"/>
          <w:rtl/>
        </w:rPr>
        <w:t>29</w:t>
      </w:r>
      <w:r w:rsidRPr="00011986">
        <w:rPr>
          <w:sz w:val="24"/>
          <w:szCs w:val="24"/>
          <w:rtl/>
        </w:rPr>
        <w:t>.</w:t>
      </w:r>
    </w:p>
  </w:footnote>
  <w:footnote w:id="59">
    <w:p w:rsidR="00002D52" w:rsidRPr="00011986" w:rsidRDefault="00002D52" w:rsidP="0063217F">
      <w:pPr>
        <w:spacing w:after="0" w:line="240" w:lineRule="auto"/>
        <w:ind w:left="292" w:hanging="270"/>
        <w:jc w:val="both"/>
        <w:rPr>
          <w:sz w:val="24"/>
          <w:szCs w:val="24"/>
          <w:rtl/>
        </w:rPr>
      </w:pPr>
      <w:r w:rsidRPr="00011986">
        <w:rPr>
          <w:rFonts w:ascii="Times New Roman" w:eastAsia="Times New Roman" w:hAnsi="Times New Roman"/>
          <w:sz w:val="24"/>
          <w:szCs w:val="24"/>
          <w:vertAlign w:val="superscript"/>
          <w:rtl/>
        </w:rPr>
        <w:t>(</w:t>
      </w:r>
      <w:r w:rsidRPr="00011986">
        <w:rPr>
          <w:rFonts w:ascii="Times New Roman" w:eastAsia="Times New Roman" w:hAnsi="Times New Roman"/>
          <w:sz w:val="24"/>
          <w:szCs w:val="24"/>
          <w:vertAlign w:val="superscript"/>
          <w:rtl/>
        </w:rPr>
        <w:footnoteRef/>
      </w:r>
      <w:r w:rsidRPr="00011986">
        <w:rPr>
          <w:rFonts w:ascii="Times New Roman" w:eastAsia="Times New Roman" w:hAnsi="Times New Roman"/>
          <w:sz w:val="24"/>
          <w:szCs w:val="24"/>
          <w:vertAlign w:val="superscript"/>
          <w:rtl/>
        </w:rPr>
        <w:t>)</w:t>
      </w:r>
      <w:r w:rsidRPr="00011986">
        <w:rPr>
          <w:rFonts w:hint="cs"/>
          <w:sz w:val="24"/>
          <w:szCs w:val="24"/>
          <w:rtl/>
        </w:rPr>
        <w:t xml:space="preserve"> ينظر</w:t>
      </w:r>
      <w:r w:rsidRPr="00011986">
        <w:rPr>
          <w:sz w:val="24"/>
          <w:szCs w:val="24"/>
          <w:rtl/>
        </w:rPr>
        <w:t xml:space="preserve">: </w:t>
      </w:r>
      <w:r w:rsidRPr="00011986">
        <w:rPr>
          <w:rFonts w:hint="cs"/>
          <w:sz w:val="24"/>
          <w:szCs w:val="24"/>
          <w:rtl/>
        </w:rPr>
        <w:t>ﻣﺠﻠﺔ</w:t>
      </w:r>
      <w:r w:rsidRPr="00011986">
        <w:rPr>
          <w:sz w:val="24"/>
          <w:szCs w:val="24"/>
          <w:rtl/>
        </w:rPr>
        <w:t xml:space="preserve"> </w:t>
      </w:r>
      <w:r w:rsidRPr="00011986">
        <w:rPr>
          <w:rFonts w:hint="cs"/>
          <w:sz w:val="24"/>
          <w:szCs w:val="24"/>
          <w:rtl/>
        </w:rPr>
        <w:t>كلية</w:t>
      </w:r>
      <w:r w:rsidRPr="00011986">
        <w:rPr>
          <w:sz w:val="24"/>
          <w:szCs w:val="24"/>
          <w:rtl/>
        </w:rPr>
        <w:t xml:space="preserve"> ا</w:t>
      </w:r>
      <w:r w:rsidRPr="00011986">
        <w:rPr>
          <w:rFonts w:hint="cs"/>
          <w:sz w:val="24"/>
          <w:szCs w:val="24"/>
          <w:rtl/>
        </w:rPr>
        <w:t>ﻟﻠﻐﺔ</w:t>
      </w:r>
      <w:r w:rsidRPr="00011986">
        <w:rPr>
          <w:sz w:val="24"/>
          <w:szCs w:val="24"/>
          <w:rtl/>
        </w:rPr>
        <w:t xml:space="preserve"> ا</w:t>
      </w:r>
      <w:r w:rsidRPr="00011986">
        <w:rPr>
          <w:rFonts w:hint="cs"/>
          <w:sz w:val="24"/>
          <w:szCs w:val="24"/>
          <w:rtl/>
        </w:rPr>
        <w:t>ﻟﻌﺮﺑﻴﺔ؛</w:t>
      </w:r>
      <w:r w:rsidRPr="00011986">
        <w:rPr>
          <w:sz w:val="24"/>
          <w:szCs w:val="24"/>
          <w:rtl/>
        </w:rPr>
        <w:t xml:space="preserve"> </w:t>
      </w:r>
      <w:r w:rsidRPr="00011986">
        <w:rPr>
          <w:rFonts w:hint="cs"/>
          <w:sz w:val="24"/>
          <w:szCs w:val="24"/>
          <w:rtl/>
        </w:rPr>
        <w:t xml:space="preserve">العدد الحادي عشر، </w:t>
      </w:r>
      <w:r w:rsidRPr="00011986">
        <w:rPr>
          <w:sz w:val="24"/>
          <w:szCs w:val="24"/>
          <w:rtl/>
        </w:rPr>
        <w:t>ص</w:t>
      </w:r>
      <w:r w:rsidRPr="00011986">
        <w:rPr>
          <w:rFonts w:hint="cs"/>
          <w:sz w:val="24"/>
          <w:szCs w:val="24"/>
          <w:rtl/>
        </w:rPr>
        <w:t>157</w:t>
      </w:r>
      <w:r w:rsidRPr="00011986">
        <w:rPr>
          <w:sz w:val="24"/>
          <w:szCs w:val="24"/>
          <w:rtl/>
        </w:rPr>
        <w:t xml:space="preserve"> - </w:t>
      </w:r>
      <w:r w:rsidRPr="00011986">
        <w:rPr>
          <w:rFonts w:hint="cs"/>
          <w:sz w:val="24"/>
          <w:szCs w:val="24"/>
          <w:rtl/>
        </w:rPr>
        <w:t>178</w:t>
      </w:r>
      <w:r w:rsidRPr="00011986">
        <w:rPr>
          <w:sz w:val="24"/>
          <w:szCs w:val="24"/>
          <w:rtl/>
        </w:rPr>
        <w:t>.</w:t>
      </w:r>
    </w:p>
  </w:footnote>
  <w:footnote w:id="60">
    <w:p w:rsidR="00002D52" w:rsidRPr="00011986" w:rsidRDefault="00002D52" w:rsidP="0063217F">
      <w:pPr>
        <w:pStyle w:val="a3"/>
        <w:ind w:left="292" w:hanging="270"/>
        <w:rPr>
          <w:sz w:val="24"/>
          <w:szCs w:val="24"/>
          <w:rtl/>
        </w:rPr>
      </w:pPr>
      <w:r w:rsidRPr="00011986">
        <w:rPr>
          <w:sz w:val="24"/>
          <w:szCs w:val="24"/>
          <w:vertAlign w:val="superscript"/>
          <w:rtl/>
        </w:rPr>
        <w:t>(</w:t>
      </w:r>
      <w:r w:rsidRPr="00011986">
        <w:rPr>
          <w:sz w:val="24"/>
          <w:szCs w:val="24"/>
          <w:vertAlign w:val="superscript"/>
          <w:rtl/>
        </w:rPr>
        <w:footnoteRef/>
      </w:r>
      <w:r w:rsidRPr="00011986">
        <w:rPr>
          <w:sz w:val="24"/>
          <w:szCs w:val="24"/>
          <w:vertAlign w:val="superscript"/>
          <w:rtl/>
        </w:rPr>
        <w:t>)</w:t>
      </w:r>
      <w:r w:rsidRPr="00011986">
        <w:rPr>
          <w:rFonts w:hint="cs"/>
          <w:sz w:val="24"/>
          <w:szCs w:val="24"/>
          <w:rtl/>
        </w:rPr>
        <w:t xml:space="preserve"> ينظر</w:t>
      </w:r>
      <w:r w:rsidRPr="00011986">
        <w:rPr>
          <w:sz w:val="24"/>
          <w:szCs w:val="24"/>
          <w:rtl/>
        </w:rPr>
        <w:t xml:space="preserve">: </w:t>
      </w:r>
      <w:r w:rsidRPr="00011986">
        <w:rPr>
          <w:rFonts w:hint="cs"/>
          <w:sz w:val="24"/>
          <w:szCs w:val="24"/>
          <w:rtl/>
        </w:rPr>
        <w:t>ﻣﺠﻠﺔ</w:t>
      </w:r>
      <w:r w:rsidRPr="00011986">
        <w:rPr>
          <w:sz w:val="24"/>
          <w:szCs w:val="24"/>
          <w:rtl/>
        </w:rPr>
        <w:t xml:space="preserve"> </w:t>
      </w:r>
      <w:r w:rsidRPr="00011986">
        <w:rPr>
          <w:rFonts w:hint="cs"/>
          <w:sz w:val="24"/>
          <w:szCs w:val="24"/>
          <w:rtl/>
        </w:rPr>
        <w:t>كلية</w:t>
      </w:r>
      <w:r w:rsidRPr="00011986">
        <w:rPr>
          <w:sz w:val="24"/>
          <w:szCs w:val="24"/>
          <w:rtl/>
        </w:rPr>
        <w:t xml:space="preserve"> ا</w:t>
      </w:r>
      <w:r w:rsidRPr="00011986">
        <w:rPr>
          <w:rFonts w:hint="cs"/>
          <w:sz w:val="24"/>
          <w:szCs w:val="24"/>
          <w:rtl/>
        </w:rPr>
        <w:t>ﻟﻠﻐﺔ</w:t>
      </w:r>
      <w:r w:rsidRPr="00011986">
        <w:rPr>
          <w:sz w:val="24"/>
          <w:szCs w:val="24"/>
          <w:rtl/>
        </w:rPr>
        <w:t xml:space="preserve"> ا</w:t>
      </w:r>
      <w:r w:rsidRPr="00011986">
        <w:rPr>
          <w:rFonts w:hint="cs"/>
          <w:sz w:val="24"/>
          <w:szCs w:val="24"/>
          <w:rtl/>
        </w:rPr>
        <w:t>ﻟﻌﺮﺑﻴﺔ؛</w:t>
      </w:r>
      <w:r w:rsidRPr="00011986">
        <w:rPr>
          <w:sz w:val="24"/>
          <w:szCs w:val="24"/>
          <w:rtl/>
        </w:rPr>
        <w:t xml:space="preserve"> </w:t>
      </w:r>
      <w:r w:rsidRPr="00011986">
        <w:rPr>
          <w:rFonts w:hint="cs"/>
          <w:sz w:val="24"/>
          <w:szCs w:val="24"/>
          <w:rtl/>
        </w:rPr>
        <w:t xml:space="preserve">العدد الرابع، </w:t>
      </w:r>
      <w:r w:rsidRPr="00011986">
        <w:rPr>
          <w:sz w:val="24"/>
          <w:szCs w:val="24"/>
          <w:rtl/>
        </w:rPr>
        <w:t>ص</w:t>
      </w:r>
      <w:r w:rsidRPr="00011986">
        <w:rPr>
          <w:rFonts w:hint="cs"/>
          <w:sz w:val="24"/>
          <w:szCs w:val="24"/>
          <w:rtl/>
        </w:rPr>
        <w:t>35</w:t>
      </w:r>
      <w:r w:rsidRPr="00011986">
        <w:rPr>
          <w:sz w:val="24"/>
          <w:szCs w:val="24"/>
          <w:rtl/>
        </w:rPr>
        <w:t xml:space="preserve"> - </w:t>
      </w:r>
      <w:r w:rsidRPr="00011986">
        <w:rPr>
          <w:rFonts w:hint="cs"/>
          <w:sz w:val="24"/>
          <w:szCs w:val="24"/>
          <w:rtl/>
        </w:rPr>
        <w:t>53</w:t>
      </w:r>
      <w:r w:rsidRPr="00011986">
        <w:rPr>
          <w:sz w:val="24"/>
          <w:szCs w:val="24"/>
          <w:rtl/>
        </w:rPr>
        <w:t>.</w:t>
      </w:r>
    </w:p>
  </w:footnote>
  <w:footnote w:id="61">
    <w:p w:rsidR="00002D52" w:rsidRPr="00011986" w:rsidRDefault="00002D52" w:rsidP="0063217F">
      <w:pPr>
        <w:pStyle w:val="a3"/>
        <w:ind w:left="292" w:hanging="270"/>
        <w:rPr>
          <w:sz w:val="24"/>
          <w:szCs w:val="24"/>
          <w:rtl/>
        </w:rPr>
      </w:pPr>
      <w:r w:rsidRPr="00011986">
        <w:rPr>
          <w:sz w:val="24"/>
          <w:szCs w:val="24"/>
          <w:vertAlign w:val="superscript"/>
          <w:rtl/>
        </w:rPr>
        <w:t>(</w:t>
      </w:r>
      <w:r w:rsidRPr="00011986">
        <w:rPr>
          <w:sz w:val="24"/>
          <w:szCs w:val="24"/>
          <w:vertAlign w:val="superscript"/>
          <w:rtl/>
        </w:rPr>
        <w:footnoteRef/>
      </w:r>
      <w:r w:rsidRPr="00011986">
        <w:rPr>
          <w:sz w:val="24"/>
          <w:szCs w:val="24"/>
          <w:vertAlign w:val="superscript"/>
          <w:rtl/>
        </w:rPr>
        <w:t>)</w:t>
      </w:r>
      <w:r w:rsidRPr="00011986">
        <w:rPr>
          <w:rFonts w:hint="cs"/>
          <w:sz w:val="24"/>
          <w:szCs w:val="24"/>
          <w:vertAlign w:val="superscript"/>
          <w:rtl/>
        </w:rPr>
        <w:t xml:space="preserve"> </w:t>
      </w:r>
      <w:r>
        <w:rPr>
          <w:rFonts w:hint="cs"/>
          <w:sz w:val="24"/>
          <w:szCs w:val="24"/>
          <w:vertAlign w:val="superscript"/>
          <w:rtl/>
        </w:rPr>
        <w:t xml:space="preserve"> </w:t>
      </w:r>
      <w:r w:rsidRPr="00011986">
        <w:rPr>
          <w:rFonts w:hint="cs"/>
          <w:sz w:val="24"/>
          <w:szCs w:val="24"/>
          <w:rtl/>
        </w:rPr>
        <w:t>ينظر</w:t>
      </w:r>
      <w:r w:rsidRPr="00011986">
        <w:rPr>
          <w:sz w:val="24"/>
          <w:szCs w:val="24"/>
          <w:rtl/>
        </w:rPr>
        <w:t xml:space="preserve">: </w:t>
      </w:r>
      <w:r w:rsidRPr="00011986">
        <w:rPr>
          <w:rFonts w:hint="cs"/>
          <w:sz w:val="24"/>
          <w:szCs w:val="24"/>
          <w:rtl/>
        </w:rPr>
        <w:t>ﻣﺠﻠﺔ</w:t>
      </w:r>
      <w:r w:rsidRPr="00011986">
        <w:rPr>
          <w:sz w:val="24"/>
          <w:szCs w:val="24"/>
          <w:rtl/>
        </w:rPr>
        <w:t xml:space="preserve"> </w:t>
      </w:r>
      <w:r w:rsidRPr="00011986">
        <w:rPr>
          <w:rFonts w:hint="cs"/>
          <w:sz w:val="24"/>
          <w:szCs w:val="24"/>
          <w:rtl/>
        </w:rPr>
        <w:t>كلية</w:t>
      </w:r>
      <w:r w:rsidRPr="00011986">
        <w:rPr>
          <w:sz w:val="24"/>
          <w:szCs w:val="24"/>
          <w:rtl/>
        </w:rPr>
        <w:t xml:space="preserve"> ا</w:t>
      </w:r>
      <w:r w:rsidRPr="00011986">
        <w:rPr>
          <w:rFonts w:hint="cs"/>
          <w:sz w:val="24"/>
          <w:szCs w:val="24"/>
          <w:rtl/>
        </w:rPr>
        <w:t>ﻟﻠﻐﺔ</w:t>
      </w:r>
      <w:r w:rsidRPr="00011986">
        <w:rPr>
          <w:sz w:val="24"/>
          <w:szCs w:val="24"/>
          <w:rtl/>
        </w:rPr>
        <w:t xml:space="preserve"> ا</w:t>
      </w:r>
      <w:r w:rsidRPr="00011986">
        <w:rPr>
          <w:rFonts w:hint="cs"/>
          <w:sz w:val="24"/>
          <w:szCs w:val="24"/>
          <w:rtl/>
        </w:rPr>
        <w:t>ﻟﻌﺮﺑﻴﺔ؛</w:t>
      </w:r>
      <w:r w:rsidRPr="00011986">
        <w:rPr>
          <w:sz w:val="24"/>
          <w:szCs w:val="24"/>
          <w:rtl/>
        </w:rPr>
        <w:t xml:space="preserve"> </w:t>
      </w:r>
      <w:r w:rsidRPr="00011986">
        <w:rPr>
          <w:rFonts w:hint="cs"/>
          <w:sz w:val="24"/>
          <w:szCs w:val="24"/>
          <w:rtl/>
        </w:rPr>
        <w:t xml:space="preserve">العدد السابع، </w:t>
      </w:r>
      <w:r w:rsidRPr="00011986">
        <w:rPr>
          <w:sz w:val="24"/>
          <w:szCs w:val="24"/>
          <w:rtl/>
        </w:rPr>
        <w:t>ص</w:t>
      </w:r>
      <w:r w:rsidRPr="00011986">
        <w:rPr>
          <w:rFonts w:hint="cs"/>
          <w:sz w:val="24"/>
          <w:szCs w:val="24"/>
          <w:rtl/>
        </w:rPr>
        <w:t>13</w:t>
      </w:r>
      <w:r w:rsidRPr="00011986">
        <w:rPr>
          <w:sz w:val="24"/>
          <w:szCs w:val="24"/>
          <w:rtl/>
        </w:rPr>
        <w:t xml:space="preserve"> - </w:t>
      </w:r>
      <w:r w:rsidRPr="00011986">
        <w:rPr>
          <w:rFonts w:hint="cs"/>
          <w:sz w:val="24"/>
          <w:szCs w:val="24"/>
          <w:rtl/>
        </w:rPr>
        <w:t>50</w:t>
      </w:r>
      <w:r w:rsidRPr="00011986">
        <w:rPr>
          <w:sz w:val="24"/>
          <w:szCs w:val="24"/>
          <w:rtl/>
        </w:rPr>
        <w:t>.</w:t>
      </w:r>
    </w:p>
  </w:footnote>
  <w:footnote w:id="62">
    <w:p w:rsidR="00002D52" w:rsidRPr="00011986" w:rsidRDefault="00002D52" w:rsidP="0063217F">
      <w:pPr>
        <w:spacing w:after="0" w:line="240" w:lineRule="auto"/>
        <w:ind w:left="292" w:hanging="270"/>
        <w:jc w:val="both"/>
        <w:rPr>
          <w:sz w:val="24"/>
          <w:szCs w:val="24"/>
          <w:rtl/>
        </w:rPr>
      </w:pPr>
      <w:r w:rsidRPr="00011986">
        <w:rPr>
          <w:rFonts w:ascii="Times New Roman" w:eastAsia="Times New Roman" w:hAnsi="Times New Roman"/>
          <w:sz w:val="24"/>
          <w:szCs w:val="24"/>
          <w:vertAlign w:val="superscript"/>
          <w:rtl/>
        </w:rPr>
        <w:t>(</w:t>
      </w:r>
      <w:r w:rsidRPr="00011986">
        <w:rPr>
          <w:rFonts w:ascii="Times New Roman" w:eastAsia="Times New Roman" w:hAnsi="Times New Roman"/>
          <w:sz w:val="24"/>
          <w:szCs w:val="24"/>
          <w:vertAlign w:val="superscript"/>
          <w:rtl/>
        </w:rPr>
        <w:footnoteRef/>
      </w:r>
      <w:r w:rsidRPr="00011986">
        <w:rPr>
          <w:rFonts w:ascii="Times New Roman" w:eastAsia="Times New Roman" w:hAnsi="Times New Roman"/>
          <w:sz w:val="24"/>
          <w:szCs w:val="24"/>
          <w:vertAlign w:val="superscript"/>
          <w:rtl/>
        </w:rPr>
        <w:t>)</w:t>
      </w:r>
      <w:r w:rsidRPr="00011986">
        <w:rPr>
          <w:rFonts w:ascii="Times New Roman" w:eastAsia="Times New Roman" w:hAnsi="Times New Roman" w:hint="cs"/>
          <w:sz w:val="24"/>
          <w:szCs w:val="24"/>
          <w:vertAlign w:val="superscript"/>
          <w:rtl/>
        </w:rPr>
        <w:t xml:space="preserve"> </w:t>
      </w:r>
      <w:r>
        <w:rPr>
          <w:rFonts w:ascii="Times New Roman" w:eastAsia="Times New Roman" w:hAnsi="Times New Roman" w:hint="cs"/>
          <w:sz w:val="24"/>
          <w:szCs w:val="24"/>
          <w:vertAlign w:val="superscript"/>
          <w:rtl/>
        </w:rPr>
        <w:t xml:space="preserve"> </w:t>
      </w:r>
      <w:r w:rsidRPr="00011986">
        <w:rPr>
          <w:rFonts w:hint="cs"/>
          <w:sz w:val="24"/>
          <w:szCs w:val="24"/>
          <w:rtl/>
        </w:rPr>
        <w:t>ينظر</w:t>
      </w:r>
      <w:r w:rsidRPr="00011986">
        <w:rPr>
          <w:sz w:val="24"/>
          <w:szCs w:val="24"/>
          <w:rtl/>
        </w:rPr>
        <w:t>:</w:t>
      </w:r>
      <w:r w:rsidRPr="00011986">
        <w:rPr>
          <w:rFonts w:hint="cs"/>
          <w:sz w:val="24"/>
          <w:szCs w:val="24"/>
          <w:rtl/>
        </w:rPr>
        <w:t xml:space="preserve"> </w:t>
      </w:r>
      <w:r w:rsidRPr="00011986">
        <w:rPr>
          <w:sz w:val="24"/>
          <w:szCs w:val="24"/>
          <w:rtl/>
        </w:rPr>
        <w:t>مجلة كلية الشريعة والدراسات ا</w:t>
      </w:r>
      <w:r w:rsidRPr="00011986">
        <w:rPr>
          <w:rFonts w:hint="cs"/>
          <w:sz w:val="24"/>
          <w:szCs w:val="24"/>
          <w:rtl/>
        </w:rPr>
        <w:t>لإ</w:t>
      </w:r>
      <w:r w:rsidRPr="00011986">
        <w:rPr>
          <w:sz w:val="24"/>
          <w:szCs w:val="24"/>
          <w:rtl/>
        </w:rPr>
        <w:t xml:space="preserve">سلامية </w:t>
      </w:r>
      <w:r w:rsidRPr="00011986">
        <w:rPr>
          <w:rFonts w:hint="cs"/>
          <w:sz w:val="24"/>
          <w:szCs w:val="24"/>
          <w:rtl/>
        </w:rPr>
        <w:t xml:space="preserve">في </w:t>
      </w:r>
      <w:r w:rsidRPr="00011986">
        <w:rPr>
          <w:sz w:val="24"/>
          <w:szCs w:val="24"/>
          <w:rtl/>
        </w:rPr>
        <w:t xml:space="preserve">الاحساء، العدد الثاني، </w:t>
      </w:r>
      <w:r w:rsidRPr="00011986">
        <w:rPr>
          <w:rFonts w:hint="cs"/>
          <w:sz w:val="24"/>
          <w:szCs w:val="24"/>
          <w:rtl/>
        </w:rPr>
        <w:t>ص: 349.</w:t>
      </w:r>
    </w:p>
  </w:footnote>
  <w:footnote w:id="63">
    <w:p w:rsidR="00002D52" w:rsidRPr="00011986" w:rsidRDefault="00002D52" w:rsidP="0063217F">
      <w:pPr>
        <w:spacing w:after="0" w:line="240" w:lineRule="auto"/>
        <w:ind w:left="292" w:hanging="270"/>
        <w:jc w:val="both"/>
        <w:rPr>
          <w:b/>
          <w:bCs/>
          <w:sz w:val="24"/>
          <w:szCs w:val="24"/>
          <w:rtl/>
        </w:rPr>
      </w:pPr>
      <w:r w:rsidRPr="00011986">
        <w:rPr>
          <w:rFonts w:ascii="Times New Roman" w:eastAsia="Times New Roman" w:hAnsi="Times New Roman"/>
          <w:sz w:val="24"/>
          <w:szCs w:val="24"/>
          <w:vertAlign w:val="superscript"/>
          <w:rtl/>
        </w:rPr>
        <w:t>(</w:t>
      </w:r>
      <w:r w:rsidRPr="00011986">
        <w:rPr>
          <w:rFonts w:ascii="Times New Roman" w:eastAsia="Times New Roman" w:hAnsi="Times New Roman"/>
          <w:sz w:val="24"/>
          <w:szCs w:val="24"/>
          <w:vertAlign w:val="superscript"/>
          <w:rtl/>
        </w:rPr>
        <w:footnoteRef/>
      </w:r>
      <w:r w:rsidRPr="00011986">
        <w:rPr>
          <w:rFonts w:ascii="Times New Roman" w:eastAsia="Times New Roman" w:hAnsi="Times New Roman"/>
          <w:sz w:val="24"/>
          <w:szCs w:val="24"/>
          <w:vertAlign w:val="superscript"/>
          <w:rtl/>
        </w:rPr>
        <w:t>)</w:t>
      </w:r>
      <w:r w:rsidRPr="00011986">
        <w:rPr>
          <w:rFonts w:ascii="Times New Roman" w:eastAsia="Times New Roman" w:hAnsi="Times New Roman" w:hint="cs"/>
          <w:sz w:val="24"/>
          <w:szCs w:val="24"/>
          <w:vertAlign w:val="superscript"/>
          <w:rtl/>
        </w:rPr>
        <w:t xml:space="preserve"> </w:t>
      </w:r>
      <w:r>
        <w:rPr>
          <w:rFonts w:ascii="Times New Roman" w:eastAsia="Times New Roman" w:hAnsi="Times New Roman" w:hint="cs"/>
          <w:sz w:val="24"/>
          <w:szCs w:val="24"/>
          <w:vertAlign w:val="superscript"/>
          <w:rtl/>
        </w:rPr>
        <w:t xml:space="preserve"> </w:t>
      </w:r>
      <w:r w:rsidRPr="00011986">
        <w:rPr>
          <w:rFonts w:hint="cs"/>
          <w:sz w:val="24"/>
          <w:szCs w:val="24"/>
          <w:rtl/>
        </w:rPr>
        <w:t>ينظر</w:t>
      </w:r>
      <w:r w:rsidRPr="00011986">
        <w:rPr>
          <w:sz w:val="24"/>
          <w:szCs w:val="24"/>
          <w:rtl/>
        </w:rPr>
        <w:t>:</w:t>
      </w:r>
      <w:r w:rsidRPr="00011986">
        <w:rPr>
          <w:rFonts w:hint="cs"/>
          <w:sz w:val="24"/>
          <w:szCs w:val="24"/>
          <w:rtl/>
        </w:rPr>
        <w:t xml:space="preserve"> ينظر</w:t>
      </w:r>
      <w:r w:rsidRPr="00011986">
        <w:rPr>
          <w:sz w:val="24"/>
          <w:szCs w:val="24"/>
          <w:rtl/>
        </w:rPr>
        <w:t xml:space="preserve">: </w:t>
      </w:r>
      <w:r w:rsidRPr="00011986">
        <w:rPr>
          <w:rFonts w:hint="cs"/>
          <w:sz w:val="24"/>
          <w:szCs w:val="24"/>
          <w:rtl/>
        </w:rPr>
        <w:t>ﻣﺠﻠﺔ</w:t>
      </w:r>
      <w:r w:rsidRPr="00011986">
        <w:rPr>
          <w:sz w:val="24"/>
          <w:szCs w:val="24"/>
          <w:rtl/>
        </w:rPr>
        <w:t xml:space="preserve"> </w:t>
      </w:r>
      <w:r w:rsidRPr="00011986">
        <w:rPr>
          <w:rFonts w:hint="cs"/>
          <w:sz w:val="24"/>
          <w:szCs w:val="24"/>
          <w:rtl/>
        </w:rPr>
        <w:t>كلية</w:t>
      </w:r>
      <w:r w:rsidRPr="00011986">
        <w:rPr>
          <w:sz w:val="24"/>
          <w:szCs w:val="24"/>
          <w:rtl/>
        </w:rPr>
        <w:t xml:space="preserve"> ا</w:t>
      </w:r>
      <w:r w:rsidRPr="00011986">
        <w:rPr>
          <w:rFonts w:hint="cs"/>
          <w:sz w:val="24"/>
          <w:szCs w:val="24"/>
          <w:rtl/>
        </w:rPr>
        <w:t>ﻟﻠﻐﺔ</w:t>
      </w:r>
      <w:r w:rsidRPr="00011986">
        <w:rPr>
          <w:sz w:val="24"/>
          <w:szCs w:val="24"/>
          <w:rtl/>
        </w:rPr>
        <w:t xml:space="preserve"> ا</w:t>
      </w:r>
      <w:r w:rsidRPr="00011986">
        <w:rPr>
          <w:rFonts w:hint="cs"/>
          <w:sz w:val="24"/>
          <w:szCs w:val="24"/>
          <w:rtl/>
        </w:rPr>
        <w:t>ﻟﻌﺮﺑﻴﺔ؛</w:t>
      </w:r>
      <w:r w:rsidRPr="00011986">
        <w:rPr>
          <w:sz w:val="24"/>
          <w:szCs w:val="24"/>
          <w:rtl/>
        </w:rPr>
        <w:t xml:space="preserve"> </w:t>
      </w:r>
      <w:r w:rsidRPr="00011986">
        <w:rPr>
          <w:rFonts w:hint="cs"/>
          <w:sz w:val="24"/>
          <w:szCs w:val="24"/>
          <w:rtl/>
        </w:rPr>
        <w:t xml:space="preserve">العدد الخامس، </w:t>
      </w:r>
      <w:r w:rsidRPr="00011986">
        <w:rPr>
          <w:sz w:val="24"/>
          <w:szCs w:val="24"/>
          <w:rtl/>
        </w:rPr>
        <w:t>ص</w:t>
      </w:r>
      <w:r w:rsidRPr="00011986">
        <w:rPr>
          <w:rFonts w:hint="cs"/>
          <w:sz w:val="24"/>
          <w:szCs w:val="24"/>
          <w:rtl/>
        </w:rPr>
        <w:t>81</w:t>
      </w:r>
      <w:r w:rsidRPr="00011986">
        <w:rPr>
          <w:sz w:val="24"/>
          <w:szCs w:val="24"/>
          <w:rtl/>
        </w:rPr>
        <w:t xml:space="preserve"> – </w:t>
      </w:r>
      <w:r w:rsidRPr="00011986">
        <w:rPr>
          <w:rFonts w:hint="cs"/>
          <w:sz w:val="24"/>
          <w:szCs w:val="24"/>
          <w:rtl/>
        </w:rPr>
        <w:t>100.</w:t>
      </w:r>
      <w:r w:rsidRPr="00011986">
        <w:rPr>
          <w:sz w:val="24"/>
          <w:szCs w:val="24"/>
          <w:rtl/>
        </w:rPr>
        <w:t xml:space="preserve"> </w:t>
      </w:r>
    </w:p>
  </w:footnote>
  <w:footnote w:id="64">
    <w:p w:rsidR="00002D52" w:rsidRPr="00011986" w:rsidRDefault="00002D52" w:rsidP="0063217F">
      <w:pPr>
        <w:spacing w:after="0" w:line="240" w:lineRule="auto"/>
        <w:ind w:left="292" w:hanging="270"/>
        <w:jc w:val="both"/>
        <w:rPr>
          <w:b/>
          <w:bCs/>
          <w:sz w:val="24"/>
          <w:szCs w:val="24"/>
          <w:rtl/>
        </w:rPr>
      </w:pPr>
      <w:r w:rsidRPr="00011986">
        <w:rPr>
          <w:rFonts w:ascii="Times New Roman" w:eastAsia="Times New Roman" w:hAnsi="Times New Roman"/>
          <w:sz w:val="24"/>
          <w:szCs w:val="24"/>
          <w:vertAlign w:val="superscript"/>
          <w:rtl/>
        </w:rPr>
        <w:t>(</w:t>
      </w:r>
      <w:r w:rsidRPr="00011986">
        <w:rPr>
          <w:rFonts w:ascii="Times New Roman" w:eastAsia="Times New Roman" w:hAnsi="Times New Roman"/>
          <w:sz w:val="24"/>
          <w:szCs w:val="24"/>
          <w:vertAlign w:val="superscript"/>
          <w:rtl/>
        </w:rPr>
        <w:footnoteRef/>
      </w:r>
      <w:r w:rsidRPr="00011986">
        <w:rPr>
          <w:rFonts w:ascii="Times New Roman" w:eastAsia="Times New Roman" w:hAnsi="Times New Roman"/>
          <w:sz w:val="24"/>
          <w:szCs w:val="24"/>
          <w:vertAlign w:val="superscript"/>
          <w:rtl/>
        </w:rPr>
        <w:t>)</w:t>
      </w:r>
      <w:r>
        <w:rPr>
          <w:rFonts w:hint="cs"/>
          <w:sz w:val="24"/>
          <w:szCs w:val="24"/>
          <w:rtl/>
        </w:rPr>
        <w:t xml:space="preserve"> </w:t>
      </w:r>
      <w:r w:rsidRPr="00011986">
        <w:rPr>
          <w:rFonts w:hint="cs"/>
          <w:sz w:val="24"/>
          <w:szCs w:val="24"/>
          <w:rtl/>
        </w:rPr>
        <w:t>ينظر</w:t>
      </w:r>
      <w:r w:rsidRPr="00011986">
        <w:rPr>
          <w:sz w:val="24"/>
          <w:szCs w:val="24"/>
          <w:rtl/>
        </w:rPr>
        <w:t xml:space="preserve">: </w:t>
      </w:r>
      <w:r w:rsidRPr="00011986">
        <w:rPr>
          <w:rFonts w:hint="cs"/>
          <w:sz w:val="24"/>
          <w:szCs w:val="24"/>
          <w:rtl/>
        </w:rPr>
        <w:t>ﻣﺠﻠﺔ</w:t>
      </w:r>
      <w:r w:rsidRPr="00011986">
        <w:rPr>
          <w:sz w:val="24"/>
          <w:szCs w:val="24"/>
          <w:rtl/>
        </w:rPr>
        <w:t xml:space="preserve"> كلية اللغة العربية، </w:t>
      </w:r>
      <w:r w:rsidRPr="00011986">
        <w:rPr>
          <w:rFonts w:hint="cs"/>
          <w:sz w:val="24"/>
          <w:szCs w:val="24"/>
          <w:rtl/>
        </w:rPr>
        <w:t>العددين الثالث عشر والرابع عشر،</w:t>
      </w:r>
      <w:r w:rsidRPr="00011986">
        <w:rPr>
          <w:sz w:val="24"/>
          <w:szCs w:val="24"/>
          <w:rtl/>
        </w:rPr>
        <w:t xml:space="preserve"> </w:t>
      </w:r>
      <w:r w:rsidRPr="00011986">
        <w:rPr>
          <w:rFonts w:hint="cs"/>
          <w:sz w:val="24"/>
          <w:szCs w:val="24"/>
          <w:rtl/>
        </w:rPr>
        <w:t>ص: 187-216؛</w:t>
      </w:r>
      <w:r w:rsidRPr="00011986">
        <w:rPr>
          <w:sz w:val="24"/>
          <w:szCs w:val="24"/>
          <w:rtl/>
        </w:rPr>
        <w:t xml:space="preserve"> تركي بن سهو العتيبي</w:t>
      </w:r>
      <w:r w:rsidRPr="00011986">
        <w:rPr>
          <w:rFonts w:hint="cs"/>
          <w:sz w:val="24"/>
          <w:szCs w:val="24"/>
          <w:rtl/>
        </w:rPr>
        <w:t xml:space="preserve"> في </w:t>
      </w:r>
      <w:r w:rsidRPr="00011986">
        <w:rPr>
          <w:b/>
          <w:bCs/>
          <w:sz w:val="24"/>
          <w:szCs w:val="24"/>
          <w:rtl/>
          <w:lang w:bidi="ar-JO"/>
        </w:rPr>
        <w:t>ا</w:t>
      </w:r>
      <w:r w:rsidRPr="00011986">
        <w:rPr>
          <w:rFonts w:hint="cs"/>
          <w:b/>
          <w:bCs/>
          <w:sz w:val="24"/>
          <w:szCs w:val="24"/>
          <w:rtl/>
          <w:lang w:bidi="ar-JO"/>
        </w:rPr>
        <w:t xml:space="preserve">ﻟﺸﺎذﻟﻴﺎت، </w:t>
      </w:r>
      <w:r w:rsidRPr="00011986">
        <w:rPr>
          <w:b/>
          <w:bCs/>
          <w:sz w:val="24"/>
          <w:szCs w:val="24"/>
          <w:rtl/>
          <w:lang w:bidi="ar-JO"/>
        </w:rPr>
        <w:t>أ</w:t>
      </w:r>
      <w:r w:rsidRPr="00011986">
        <w:rPr>
          <w:rFonts w:hint="cs"/>
          <w:b/>
          <w:bCs/>
          <w:sz w:val="24"/>
          <w:szCs w:val="24"/>
          <w:rtl/>
          <w:lang w:bidi="ar-JO"/>
        </w:rPr>
        <w:t>ﺑﺤﺎث</w:t>
      </w:r>
      <w:r w:rsidRPr="00011986">
        <w:rPr>
          <w:b/>
          <w:bCs/>
          <w:sz w:val="24"/>
          <w:szCs w:val="24"/>
          <w:rtl/>
          <w:lang w:bidi="ar-JO"/>
        </w:rPr>
        <w:t xml:space="preserve"> </w:t>
      </w:r>
      <w:r w:rsidRPr="00011986">
        <w:rPr>
          <w:rFonts w:hint="cs"/>
          <w:b/>
          <w:bCs/>
          <w:sz w:val="24"/>
          <w:szCs w:val="24"/>
          <w:rtl/>
          <w:lang w:bidi="ar-JO"/>
        </w:rPr>
        <w:t>ﻣﻬﺪاة</w:t>
      </w:r>
      <w:r w:rsidRPr="00011986">
        <w:rPr>
          <w:b/>
          <w:bCs/>
          <w:sz w:val="24"/>
          <w:szCs w:val="24"/>
          <w:rtl/>
          <w:lang w:bidi="ar-JO"/>
        </w:rPr>
        <w:t xml:space="preserve"> إ</w:t>
      </w:r>
      <w:r w:rsidRPr="00011986">
        <w:rPr>
          <w:rFonts w:hint="cs"/>
          <w:b/>
          <w:bCs/>
          <w:sz w:val="24"/>
          <w:szCs w:val="24"/>
          <w:rtl/>
          <w:lang w:bidi="ar-JO"/>
        </w:rPr>
        <w:t>ﻟﻰ</w:t>
      </w:r>
      <w:r w:rsidRPr="00011986">
        <w:rPr>
          <w:b/>
          <w:bCs/>
          <w:sz w:val="24"/>
          <w:szCs w:val="24"/>
          <w:rtl/>
          <w:lang w:bidi="ar-JO"/>
        </w:rPr>
        <w:t xml:space="preserve"> ا</w:t>
      </w:r>
      <w:r w:rsidRPr="00011986">
        <w:rPr>
          <w:rFonts w:hint="cs"/>
          <w:b/>
          <w:bCs/>
          <w:sz w:val="24"/>
          <w:szCs w:val="24"/>
          <w:rtl/>
          <w:lang w:bidi="ar-JO"/>
        </w:rPr>
        <w:t>ﻷﺳﺘﺎذ</w:t>
      </w:r>
      <w:r w:rsidRPr="00011986">
        <w:rPr>
          <w:b/>
          <w:bCs/>
          <w:sz w:val="24"/>
          <w:szCs w:val="24"/>
          <w:rtl/>
          <w:lang w:bidi="ar-JO"/>
        </w:rPr>
        <w:t xml:space="preserve"> </w:t>
      </w:r>
      <w:r w:rsidRPr="00011986">
        <w:rPr>
          <w:rFonts w:hint="cs"/>
          <w:b/>
          <w:bCs/>
          <w:sz w:val="24"/>
          <w:szCs w:val="24"/>
          <w:rtl/>
          <w:lang w:bidi="ar-JO"/>
        </w:rPr>
        <w:t>ﺣﺴﻦ</w:t>
      </w:r>
      <w:r w:rsidRPr="00011986">
        <w:rPr>
          <w:b/>
          <w:bCs/>
          <w:sz w:val="24"/>
          <w:szCs w:val="24"/>
          <w:rtl/>
          <w:lang w:bidi="ar-JO"/>
        </w:rPr>
        <w:t xml:space="preserve"> ا</w:t>
      </w:r>
      <w:r w:rsidRPr="00011986">
        <w:rPr>
          <w:rFonts w:hint="cs"/>
          <w:b/>
          <w:bCs/>
          <w:sz w:val="24"/>
          <w:szCs w:val="24"/>
          <w:rtl/>
          <w:lang w:bidi="ar-JO"/>
        </w:rPr>
        <w:t>ﻟﺸﺎذﻟﻲ</w:t>
      </w:r>
      <w:r w:rsidRPr="00011986">
        <w:rPr>
          <w:b/>
          <w:bCs/>
          <w:sz w:val="24"/>
          <w:szCs w:val="24"/>
          <w:rtl/>
          <w:lang w:bidi="ar-JO"/>
        </w:rPr>
        <w:t xml:space="preserve"> </w:t>
      </w:r>
      <w:r w:rsidRPr="00011986">
        <w:rPr>
          <w:rFonts w:hint="cs"/>
          <w:b/>
          <w:bCs/>
          <w:sz w:val="24"/>
          <w:szCs w:val="24"/>
          <w:rtl/>
          <w:lang w:bidi="ar-JO"/>
        </w:rPr>
        <w:t>ﻓﺮهـﻮد</w:t>
      </w:r>
      <w:r w:rsidRPr="00011986">
        <w:rPr>
          <w:rFonts w:hint="cs"/>
          <w:b/>
          <w:bCs/>
          <w:sz w:val="24"/>
          <w:szCs w:val="24"/>
          <w:rtl/>
        </w:rPr>
        <w:t xml:space="preserve"> ،</w:t>
      </w:r>
      <w:r w:rsidRPr="00011986">
        <w:rPr>
          <w:rFonts w:hint="cs"/>
          <w:sz w:val="24"/>
          <w:szCs w:val="24"/>
          <w:rtl/>
        </w:rPr>
        <w:t xml:space="preserve"> ص:122.</w:t>
      </w:r>
    </w:p>
  </w:footnote>
  <w:footnote w:id="65">
    <w:p w:rsidR="00002D52" w:rsidRPr="001F139E" w:rsidRDefault="00002D52" w:rsidP="0063217F">
      <w:pPr>
        <w:spacing w:after="0" w:line="240" w:lineRule="auto"/>
        <w:ind w:left="292" w:hanging="270"/>
        <w:jc w:val="both"/>
        <w:rPr>
          <w:b/>
          <w:bCs/>
          <w:sz w:val="24"/>
          <w:szCs w:val="24"/>
          <w:u w:val="single"/>
          <w:rtl/>
        </w:rPr>
      </w:pPr>
      <w:r w:rsidRPr="00011986">
        <w:rPr>
          <w:rFonts w:ascii="Times New Roman" w:eastAsia="Times New Roman" w:hAnsi="Times New Roman"/>
          <w:sz w:val="24"/>
          <w:szCs w:val="24"/>
          <w:vertAlign w:val="superscript"/>
          <w:rtl/>
        </w:rPr>
        <w:t>(</w:t>
      </w:r>
      <w:r w:rsidRPr="00011986">
        <w:rPr>
          <w:rFonts w:ascii="Times New Roman" w:eastAsia="Times New Roman" w:hAnsi="Times New Roman"/>
          <w:sz w:val="24"/>
          <w:szCs w:val="24"/>
          <w:vertAlign w:val="superscript"/>
          <w:rtl/>
        </w:rPr>
        <w:footnoteRef/>
      </w:r>
      <w:r w:rsidRPr="00011986">
        <w:rPr>
          <w:rFonts w:ascii="Times New Roman" w:eastAsia="Times New Roman" w:hAnsi="Times New Roman"/>
          <w:sz w:val="24"/>
          <w:szCs w:val="24"/>
          <w:vertAlign w:val="superscript"/>
          <w:rtl/>
        </w:rPr>
        <w:t>)</w:t>
      </w:r>
      <w:r w:rsidRPr="00011986">
        <w:rPr>
          <w:rFonts w:hint="cs"/>
          <w:sz w:val="24"/>
          <w:szCs w:val="24"/>
          <w:rtl/>
        </w:rPr>
        <w:t xml:space="preserve"> ينظر</w:t>
      </w:r>
      <w:r w:rsidRPr="00011986">
        <w:rPr>
          <w:sz w:val="24"/>
          <w:szCs w:val="24"/>
          <w:rtl/>
        </w:rPr>
        <w:t>:</w:t>
      </w:r>
      <w:r w:rsidRPr="00011986">
        <w:rPr>
          <w:rFonts w:hint="cs"/>
          <w:sz w:val="24"/>
          <w:szCs w:val="24"/>
          <w:rtl/>
        </w:rPr>
        <w:t xml:space="preserve"> </w:t>
      </w:r>
      <w:r w:rsidRPr="00011986">
        <w:rPr>
          <w:sz w:val="24"/>
          <w:szCs w:val="24"/>
          <w:rtl/>
        </w:rPr>
        <w:t>مجلة كلية الشريعة والدراسات ا</w:t>
      </w:r>
      <w:r w:rsidRPr="00011986">
        <w:rPr>
          <w:rFonts w:hint="cs"/>
          <w:sz w:val="24"/>
          <w:szCs w:val="24"/>
          <w:rtl/>
        </w:rPr>
        <w:t>لإ</w:t>
      </w:r>
      <w:r w:rsidRPr="00011986">
        <w:rPr>
          <w:sz w:val="24"/>
          <w:szCs w:val="24"/>
          <w:rtl/>
        </w:rPr>
        <w:t>سلامية، العدد ال</w:t>
      </w:r>
      <w:r w:rsidRPr="00011986">
        <w:rPr>
          <w:rFonts w:hint="cs"/>
          <w:sz w:val="24"/>
          <w:szCs w:val="24"/>
          <w:rtl/>
        </w:rPr>
        <w:t>أول</w:t>
      </w:r>
      <w:r w:rsidRPr="00011986">
        <w:rPr>
          <w:sz w:val="24"/>
          <w:szCs w:val="24"/>
          <w:rtl/>
        </w:rPr>
        <w:t xml:space="preserve">، </w:t>
      </w:r>
      <w:r w:rsidRPr="00011986">
        <w:rPr>
          <w:rFonts w:hint="cs"/>
          <w:sz w:val="24"/>
          <w:szCs w:val="24"/>
          <w:rtl/>
        </w:rPr>
        <w:t>ص: 273-284.</w:t>
      </w:r>
    </w:p>
  </w:footnote>
  <w:footnote w:id="66">
    <w:p w:rsidR="00002D52" w:rsidRPr="003F5F22" w:rsidRDefault="00002D52" w:rsidP="00957A1E">
      <w:pPr>
        <w:spacing w:after="0" w:line="240" w:lineRule="auto"/>
        <w:ind w:left="292" w:hanging="270"/>
        <w:jc w:val="lowKashida"/>
        <w:rPr>
          <w:sz w:val="24"/>
          <w:szCs w:val="24"/>
          <w:rtl/>
        </w:rPr>
      </w:pPr>
      <w:r w:rsidRPr="003F5F22">
        <w:rPr>
          <w:rFonts w:ascii="Times New Roman" w:eastAsia="Times New Roman" w:hAnsi="Times New Roman"/>
          <w:sz w:val="24"/>
          <w:szCs w:val="24"/>
          <w:vertAlign w:val="superscript"/>
          <w:rtl/>
        </w:rPr>
        <w:t>(</w:t>
      </w:r>
      <w:r w:rsidRPr="003F5F22">
        <w:rPr>
          <w:rFonts w:ascii="Times New Roman" w:eastAsia="Times New Roman" w:hAnsi="Times New Roman"/>
          <w:sz w:val="24"/>
          <w:szCs w:val="24"/>
          <w:vertAlign w:val="superscript"/>
          <w:rtl/>
        </w:rPr>
        <w:footnoteRef/>
      </w:r>
      <w:r w:rsidRPr="003F5F22">
        <w:rPr>
          <w:rFonts w:ascii="Times New Roman" w:eastAsia="Times New Roman" w:hAnsi="Times New Roman"/>
          <w:sz w:val="24"/>
          <w:szCs w:val="24"/>
          <w:vertAlign w:val="superscript"/>
          <w:rtl/>
        </w:rPr>
        <w:t>)</w:t>
      </w:r>
      <w:r w:rsidRPr="003F5F22">
        <w:rPr>
          <w:rFonts w:hint="cs"/>
          <w:sz w:val="24"/>
          <w:szCs w:val="24"/>
          <w:rtl/>
        </w:rPr>
        <w:t xml:space="preserve"> ينظر</w:t>
      </w:r>
      <w:r w:rsidRPr="003F5F22">
        <w:rPr>
          <w:sz w:val="24"/>
          <w:szCs w:val="24"/>
          <w:rtl/>
        </w:rPr>
        <w:t xml:space="preserve">: </w:t>
      </w:r>
      <w:r w:rsidRPr="003F5F22">
        <w:rPr>
          <w:rFonts w:hint="cs"/>
          <w:sz w:val="24"/>
          <w:szCs w:val="24"/>
          <w:rtl/>
        </w:rPr>
        <w:t>ﻣﺠﻠﺔ</w:t>
      </w:r>
      <w:r w:rsidRPr="003F5F22">
        <w:rPr>
          <w:sz w:val="24"/>
          <w:szCs w:val="24"/>
          <w:rtl/>
        </w:rPr>
        <w:t xml:space="preserve"> كلية اللغة العربية، </w:t>
      </w:r>
      <w:r w:rsidRPr="003F5F22">
        <w:rPr>
          <w:rFonts w:hint="cs"/>
          <w:sz w:val="24"/>
          <w:szCs w:val="24"/>
          <w:rtl/>
        </w:rPr>
        <w:t>العدد الثالث،</w:t>
      </w:r>
      <w:r w:rsidRPr="003F5F22">
        <w:rPr>
          <w:sz w:val="24"/>
          <w:szCs w:val="24"/>
          <w:rtl/>
        </w:rPr>
        <w:t xml:space="preserve"> </w:t>
      </w:r>
      <w:r w:rsidRPr="003F5F22">
        <w:rPr>
          <w:rFonts w:hint="cs"/>
          <w:sz w:val="24"/>
          <w:szCs w:val="24"/>
          <w:rtl/>
        </w:rPr>
        <w:t>ص: 65-70</w:t>
      </w:r>
      <w:r w:rsidRPr="003F5F22">
        <w:rPr>
          <w:sz w:val="24"/>
          <w:szCs w:val="24"/>
          <w:rtl/>
        </w:rPr>
        <w:t>.</w:t>
      </w:r>
    </w:p>
  </w:footnote>
  <w:footnote w:id="67">
    <w:p w:rsidR="00002D52" w:rsidRPr="003F5F22" w:rsidRDefault="00002D52" w:rsidP="00957A1E">
      <w:pPr>
        <w:spacing w:after="0" w:line="240" w:lineRule="auto"/>
        <w:ind w:left="292" w:hanging="270"/>
        <w:jc w:val="lowKashida"/>
        <w:rPr>
          <w:sz w:val="24"/>
          <w:szCs w:val="24"/>
          <w:rtl/>
        </w:rPr>
      </w:pPr>
      <w:r w:rsidRPr="003F5F22">
        <w:rPr>
          <w:rFonts w:ascii="Times New Roman" w:eastAsia="Times New Roman" w:hAnsi="Times New Roman"/>
          <w:sz w:val="24"/>
          <w:szCs w:val="24"/>
          <w:vertAlign w:val="superscript"/>
          <w:rtl/>
        </w:rPr>
        <w:t>(</w:t>
      </w:r>
      <w:r w:rsidRPr="003F5F22">
        <w:rPr>
          <w:rFonts w:ascii="Times New Roman" w:eastAsia="Times New Roman" w:hAnsi="Times New Roman"/>
          <w:sz w:val="24"/>
          <w:szCs w:val="24"/>
          <w:vertAlign w:val="superscript"/>
          <w:rtl/>
        </w:rPr>
        <w:footnoteRef/>
      </w:r>
      <w:r w:rsidRPr="003F5F22">
        <w:rPr>
          <w:rFonts w:ascii="Times New Roman" w:eastAsia="Times New Roman" w:hAnsi="Times New Roman"/>
          <w:sz w:val="24"/>
          <w:szCs w:val="24"/>
          <w:vertAlign w:val="superscript"/>
          <w:rtl/>
        </w:rPr>
        <w:t>)</w:t>
      </w:r>
      <w:r w:rsidRPr="003F5F22">
        <w:rPr>
          <w:rFonts w:hint="cs"/>
          <w:sz w:val="24"/>
          <w:szCs w:val="24"/>
          <w:rtl/>
        </w:rPr>
        <w:t xml:space="preserve"> ينظر</w:t>
      </w:r>
      <w:r w:rsidRPr="003F5F22">
        <w:rPr>
          <w:sz w:val="24"/>
          <w:szCs w:val="24"/>
          <w:rtl/>
        </w:rPr>
        <w:t xml:space="preserve">: </w:t>
      </w:r>
      <w:r w:rsidRPr="003F5F22">
        <w:rPr>
          <w:rFonts w:hint="cs"/>
          <w:sz w:val="24"/>
          <w:szCs w:val="24"/>
          <w:rtl/>
        </w:rPr>
        <w:t>ﻣﺠﻠﺔ</w:t>
      </w:r>
      <w:r w:rsidRPr="003F5F22">
        <w:rPr>
          <w:sz w:val="24"/>
          <w:szCs w:val="24"/>
          <w:rtl/>
        </w:rPr>
        <w:t xml:space="preserve"> كلية اللغة العربية، </w:t>
      </w:r>
      <w:r w:rsidRPr="003F5F22">
        <w:rPr>
          <w:rFonts w:hint="cs"/>
          <w:sz w:val="24"/>
          <w:szCs w:val="24"/>
          <w:rtl/>
        </w:rPr>
        <w:t>العدد الثاني عشر،</w:t>
      </w:r>
      <w:r w:rsidRPr="003F5F22">
        <w:rPr>
          <w:sz w:val="24"/>
          <w:szCs w:val="24"/>
          <w:rtl/>
        </w:rPr>
        <w:t xml:space="preserve"> </w:t>
      </w:r>
      <w:r w:rsidRPr="003F5F22">
        <w:rPr>
          <w:rFonts w:hint="cs"/>
          <w:sz w:val="24"/>
          <w:szCs w:val="24"/>
          <w:rtl/>
        </w:rPr>
        <w:t>ص: 11-56</w:t>
      </w:r>
      <w:r w:rsidRPr="003F5F22">
        <w:rPr>
          <w:sz w:val="24"/>
          <w:szCs w:val="24"/>
          <w:rtl/>
        </w:rPr>
        <w:t>.</w:t>
      </w:r>
    </w:p>
  </w:footnote>
  <w:footnote w:id="68">
    <w:p w:rsidR="00002D52" w:rsidRPr="003F5F22" w:rsidRDefault="00002D52" w:rsidP="00957A1E">
      <w:pPr>
        <w:spacing w:after="0" w:line="240" w:lineRule="auto"/>
        <w:ind w:left="292" w:hanging="270"/>
        <w:jc w:val="lowKashida"/>
        <w:rPr>
          <w:sz w:val="24"/>
          <w:szCs w:val="24"/>
          <w:rtl/>
        </w:rPr>
      </w:pPr>
      <w:r w:rsidRPr="003F5F22">
        <w:rPr>
          <w:rFonts w:ascii="Times New Roman" w:eastAsia="Times New Roman" w:hAnsi="Times New Roman"/>
          <w:sz w:val="24"/>
          <w:szCs w:val="24"/>
          <w:vertAlign w:val="superscript"/>
          <w:rtl/>
        </w:rPr>
        <w:t>(</w:t>
      </w:r>
      <w:r w:rsidRPr="003F5F22">
        <w:rPr>
          <w:rFonts w:ascii="Times New Roman" w:eastAsia="Times New Roman" w:hAnsi="Times New Roman"/>
          <w:sz w:val="24"/>
          <w:szCs w:val="24"/>
          <w:vertAlign w:val="superscript"/>
          <w:rtl/>
        </w:rPr>
        <w:footnoteRef/>
      </w:r>
      <w:r w:rsidRPr="003F5F22">
        <w:rPr>
          <w:rFonts w:ascii="Times New Roman" w:eastAsia="Times New Roman" w:hAnsi="Times New Roman"/>
          <w:sz w:val="24"/>
          <w:szCs w:val="24"/>
          <w:vertAlign w:val="superscript"/>
          <w:rtl/>
        </w:rPr>
        <w:t>)</w:t>
      </w:r>
      <w:r w:rsidRPr="003F5F22">
        <w:rPr>
          <w:rFonts w:ascii="Times New Roman" w:eastAsia="Times New Roman" w:hAnsi="Times New Roman" w:hint="cs"/>
          <w:sz w:val="24"/>
          <w:szCs w:val="24"/>
          <w:vertAlign w:val="superscript"/>
          <w:rtl/>
        </w:rPr>
        <w:t xml:space="preserve"> </w:t>
      </w:r>
      <w:r>
        <w:rPr>
          <w:rFonts w:ascii="Times New Roman" w:eastAsia="Times New Roman" w:hAnsi="Times New Roman" w:hint="cs"/>
          <w:sz w:val="24"/>
          <w:szCs w:val="24"/>
          <w:vertAlign w:val="superscript"/>
          <w:rtl/>
        </w:rPr>
        <w:t xml:space="preserve"> </w:t>
      </w:r>
      <w:r w:rsidRPr="003F5F22">
        <w:rPr>
          <w:rFonts w:hint="cs"/>
          <w:sz w:val="24"/>
          <w:szCs w:val="24"/>
          <w:rtl/>
        </w:rPr>
        <w:t>ينظر</w:t>
      </w:r>
      <w:r w:rsidRPr="003F5F22">
        <w:rPr>
          <w:sz w:val="24"/>
          <w:szCs w:val="24"/>
          <w:rtl/>
        </w:rPr>
        <w:t xml:space="preserve">: </w:t>
      </w:r>
      <w:r w:rsidRPr="003F5F22">
        <w:rPr>
          <w:rFonts w:hint="cs"/>
          <w:sz w:val="24"/>
          <w:szCs w:val="24"/>
          <w:rtl/>
        </w:rPr>
        <w:t>ﻣﺠﻠﺔ</w:t>
      </w:r>
      <w:r w:rsidRPr="003F5F22">
        <w:rPr>
          <w:sz w:val="24"/>
          <w:szCs w:val="24"/>
          <w:rtl/>
        </w:rPr>
        <w:t xml:space="preserve"> </w:t>
      </w:r>
      <w:r w:rsidRPr="003F5F22">
        <w:rPr>
          <w:rFonts w:hint="cs"/>
          <w:sz w:val="24"/>
          <w:szCs w:val="24"/>
          <w:rtl/>
        </w:rPr>
        <w:t>كلية</w:t>
      </w:r>
      <w:r w:rsidRPr="003F5F22">
        <w:rPr>
          <w:sz w:val="24"/>
          <w:szCs w:val="24"/>
          <w:rtl/>
        </w:rPr>
        <w:t xml:space="preserve"> ا</w:t>
      </w:r>
      <w:r w:rsidRPr="003F5F22">
        <w:rPr>
          <w:rFonts w:hint="cs"/>
          <w:sz w:val="24"/>
          <w:szCs w:val="24"/>
          <w:rtl/>
        </w:rPr>
        <w:t>ﻟﻠﻐﺔ</w:t>
      </w:r>
      <w:r w:rsidRPr="003F5F22">
        <w:rPr>
          <w:sz w:val="24"/>
          <w:szCs w:val="24"/>
          <w:rtl/>
        </w:rPr>
        <w:t xml:space="preserve"> ا</w:t>
      </w:r>
      <w:r w:rsidRPr="003F5F22">
        <w:rPr>
          <w:rFonts w:hint="cs"/>
          <w:sz w:val="24"/>
          <w:szCs w:val="24"/>
          <w:rtl/>
        </w:rPr>
        <w:t>ﻟﻌﺮﺑﻴﺔ؛</w:t>
      </w:r>
      <w:r w:rsidRPr="003F5F22">
        <w:rPr>
          <w:sz w:val="24"/>
          <w:szCs w:val="24"/>
          <w:rtl/>
        </w:rPr>
        <w:t xml:space="preserve"> </w:t>
      </w:r>
      <w:r w:rsidRPr="003F5F22">
        <w:rPr>
          <w:rFonts w:hint="cs"/>
          <w:sz w:val="24"/>
          <w:szCs w:val="24"/>
          <w:rtl/>
        </w:rPr>
        <w:t xml:space="preserve">العدد التاسع، </w:t>
      </w:r>
      <w:r w:rsidRPr="003F5F22">
        <w:rPr>
          <w:sz w:val="24"/>
          <w:szCs w:val="24"/>
          <w:rtl/>
        </w:rPr>
        <w:t>ص</w:t>
      </w:r>
      <w:r w:rsidRPr="003F5F22">
        <w:rPr>
          <w:rFonts w:hint="cs"/>
          <w:sz w:val="24"/>
          <w:szCs w:val="24"/>
          <w:rtl/>
        </w:rPr>
        <w:t>: 13</w:t>
      </w:r>
      <w:r w:rsidRPr="003F5F22">
        <w:rPr>
          <w:sz w:val="24"/>
          <w:szCs w:val="24"/>
          <w:rtl/>
        </w:rPr>
        <w:t xml:space="preserve"> - </w:t>
      </w:r>
      <w:r w:rsidRPr="003F5F22">
        <w:rPr>
          <w:rFonts w:hint="cs"/>
          <w:sz w:val="24"/>
          <w:szCs w:val="24"/>
          <w:rtl/>
        </w:rPr>
        <w:t>27</w:t>
      </w:r>
      <w:r w:rsidRPr="003F5F22">
        <w:rPr>
          <w:sz w:val="24"/>
          <w:szCs w:val="24"/>
          <w:rtl/>
        </w:rPr>
        <w:t>.</w:t>
      </w:r>
    </w:p>
  </w:footnote>
  <w:footnote w:id="69">
    <w:p w:rsidR="00002D52" w:rsidRPr="003F5F22" w:rsidRDefault="00002D52" w:rsidP="00957A1E">
      <w:pPr>
        <w:spacing w:after="0" w:line="240" w:lineRule="auto"/>
        <w:ind w:left="292" w:hanging="270"/>
        <w:jc w:val="lowKashida"/>
        <w:rPr>
          <w:sz w:val="24"/>
          <w:szCs w:val="24"/>
          <w:rtl/>
        </w:rPr>
      </w:pPr>
      <w:r w:rsidRPr="003F5F22">
        <w:rPr>
          <w:rFonts w:ascii="Times New Roman" w:eastAsia="Times New Roman" w:hAnsi="Times New Roman"/>
          <w:sz w:val="24"/>
          <w:szCs w:val="24"/>
          <w:vertAlign w:val="superscript"/>
          <w:rtl/>
        </w:rPr>
        <w:t>(</w:t>
      </w:r>
      <w:r w:rsidRPr="003F5F22">
        <w:rPr>
          <w:rFonts w:ascii="Times New Roman" w:eastAsia="Times New Roman" w:hAnsi="Times New Roman"/>
          <w:sz w:val="24"/>
          <w:szCs w:val="24"/>
          <w:vertAlign w:val="superscript"/>
          <w:rtl/>
        </w:rPr>
        <w:footnoteRef/>
      </w:r>
      <w:r w:rsidRPr="003F5F22">
        <w:rPr>
          <w:rFonts w:ascii="Times New Roman" w:eastAsia="Times New Roman" w:hAnsi="Times New Roman"/>
          <w:sz w:val="24"/>
          <w:szCs w:val="24"/>
          <w:vertAlign w:val="superscript"/>
          <w:rtl/>
        </w:rPr>
        <w:t>)</w:t>
      </w:r>
      <w:r w:rsidRPr="003F5F22">
        <w:rPr>
          <w:rFonts w:hint="cs"/>
          <w:sz w:val="24"/>
          <w:szCs w:val="24"/>
          <w:rtl/>
        </w:rPr>
        <w:t xml:space="preserve"> ينظر</w:t>
      </w:r>
      <w:r w:rsidRPr="003F5F22">
        <w:rPr>
          <w:sz w:val="24"/>
          <w:szCs w:val="24"/>
          <w:rtl/>
        </w:rPr>
        <w:t xml:space="preserve">: </w:t>
      </w:r>
      <w:r w:rsidRPr="003F5F22">
        <w:rPr>
          <w:rFonts w:hint="cs"/>
          <w:sz w:val="24"/>
          <w:szCs w:val="24"/>
          <w:rtl/>
        </w:rPr>
        <w:t>ﻣﺠﻠﺔ</w:t>
      </w:r>
      <w:r w:rsidRPr="003F5F22">
        <w:rPr>
          <w:sz w:val="24"/>
          <w:szCs w:val="24"/>
          <w:rtl/>
        </w:rPr>
        <w:t xml:space="preserve"> </w:t>
      </w:r>
      <w:r w:rsidRPr="003F5F22">
        <w:rPr>
          <w:rFonts w:hint="cs"/>
          <w:sz w:val="24"/>
          <w:szCs w:val="24"/>
          <w:rtl/>
        </w:rPr>
        <w:t>كلية</w:t>
      </w:r>
      <w:r w:rsidRPr="003F5F22">
        <w:rPr>
          <w:sz w:val="24"/>
          <w:szCs w:val="24"/>
          <w:rtl/>
        </w:rPr>
        <w:t xml:space="preserve"> ا</w:t>
      </w:r>
      <w:r w:rsidRPr="003F5F22">
        <w:rPr>
          <w:rFonts w:hint="cs"/>
          <w:sz w:val="24"/>
          <w:szCs w:val="24"/>
          <w:rtl/>
        </w:rPr>
        <w:t>ﻟﻠﻐﺔ</w:t>
      </w:r>
      <w:r w:rsidRPr="003F5F22">
        <w:rPr>
          <w:sz w:val="24"/>
          <w:szCs w:val="24"/>
          <w:rtl/>
        </w:rPr>
        <w:t xml:space="preserve"> ا</w:t>
      </w:r>
      <w:r w:rsidRPr="003F5F22">
        <w:rPr>
          <w:rFonts w:hint="cs"/>
          <w:sz w:val="24"/>
          <w:szCs w:val="24"/>
          <w:rtl/>
        </w:rPr>
        <w:t>ﻟﻌﺮﺑﻴﺔ؛</w:t>
      </w:r>
      <w:r w:rsidRPr="003F5F22">
        <w:rPr>
          <w:sz w:val="24"/>
          <w:szCs w:val="24"/>
          <w:rtl/>
        </w:rPr>
        <w:t xml:space="preserve"> </w:t>
      </w:r>
      <w:r w:rsidRPr="003F5F22">
        <w:rPr>
          <w:rFonts w:hint="cs"/>
          <w:sz w:val="24"/>
          <w:szCs w:val="24"/>
          <w:rtl/>
        </w:rPr>
        <w:t xml:space="preserve">العدد السادس، </w:t>
      </w:r>
      <w:r w:rsidRPr="003F5F22">
        <w:rPr>
          <w:sz w:val="24"/>
          <w:szCs w:val="24"/>
          <w:rtl/>
        </w:rPr>
        <w:t>ص</w:t>
      </w:r>
      <w:r w:rsidRPr="003F5F22">
        <w:rPr>
          <w:rFonts w:hint="cs"/>
          <w:sz w:val="24"/>
          <w:szCs w:val="24"/>
          <w:rtl/>
        </w:rPr>
        <w:t>: 11</w:t>
      </w:r>
      <w:r w:rsidRPr="003F5F22">
        <w:rPr>
          <w:sz w:val="24"/>
          <w:szCs w:val="24"/>
          <w:rtl/>
        </w:rPr>
        <w:t xml:space="preserve"> - </w:t>
      </w:r>
      <w:r w:rsidRPr="003F5F22">
        <w:rPr>
          <w:rFonts w:hint="cs"/>
          <w:sz w:val="24"/>
          <w:szCs w:val="24"/>
          <w:rtl/>
        </w:rPr>
        <w:t>106</w:t>
      </w:r>
      <w:r w:rsidRPr="003F5F22">
        <w:rPr>
          <w:sz w:val="24"/>
          <w:szCs w:val="24"/>
          <w:rtl/>
        </w:rPr>
        <w:t>.</w:t>
      </w:r>
    </w:p>
  </w:footnote>
  <w:footnote w:id="70">
    <w:p w:rsidR="00002D52" w:rsidRPr="003F5F22" w:rsidRDefault="00002D52" w:rsidP="00957A1E">
      <w:pPr>
        <w:pStyle w:val="a3"/>
        <w:ind w:left="292" w:hanging="270"/>
        <w:jc w:val="lowKashida"/>
        <w:rPr>
          <w:rtl/>
        </w:rPr>
      </w:pPr>
      <w:r w:rsidRPr="003F5F22">
        <w:rPr>
          <w:vertAlign w:val="superscript"/>
          <w:rtl/>
        </w:rPr>
        <w:t>(</w:t>
      </w:r>
      <w:r w:rsidRPr="003F5F22">
        <w:rPr>
          <w:vertAlign w:val="superscript"/>
          <w:rtl/>
        </w:rPr>
        <w:footnoteRef/>
      </w:r>
      <w:r w:rsidRPr="003F5F22">
        <w:rPr>
          <w:vertAlign w:val="superscript"/>
          <w:rtl/>
        </w:rPr>
        <w:t>)</w:t>
      </w:r>
      <w:r w:rsidRPr="003F5F22">
        <w:rPr>
          <w:rFonts w:hint="cs"/>
          <w:vertAlign w:val="superscript"/>
          <w:rtl/>
        </w:rPr>
        <w:t xml:space="preserve"> </w:t>
      </w:r>
      <w:r w:rsidRPr="003F5F22">
        <w:rPr>
          <w:rFonts w:hint="cs"/>
          <w:rtl/>
        </w:rPr>
        <w:t>ينظر</w:t>
      </w:r>
      <w:r w:rsidRPr="003F5F22">
        <w:rPr>
          <w:rtl/>
        </w:rPr>
        <w:t xml:space="preserve">: </w:t>
      </w:r>
      <w:r w:rsidRPr="003F5F22">
        <w:rPr>
          <w:rFonts w:hint="cs"/>
          <w:rtl/>
        </w:rPr>
        <w:t>ﻣﺠﻠﺔ</w:t>
      </w:r>
      <w:r w:rsidRPr="003F5F22">
        <w:rPr>
          <w:rtl/>
        </w:rPr>
        <w:t xml:space="preserve"> </w:t>
      </w:r>
      <w:r w:rsidRPr="003F5F22">
        <w:rPr>
          <w:rFonts w:hint="cs"/>
          <w:rtl/>
        </w:rPr>
        <w:t>كلية</w:t>
      </w:r>
      <w:r w:rsidRPr="003F5F22">
        <w:rPr>
          <w:rtl/>
        </w:rPr>
        <w:t xml:space="preserve"> ا</w:t>
      </w:r>
      <w:r w:rsidRPr="003F5F22">
        <w:rPr>
          <w:rFonts w:hint="cs"/>
          <w:rtl/>
        </w:rPr>
        <w:t>ﻟﻠﻐﺔ</w:t>
      </w:r>
      <w:r w:rsidRPr="003F5F22">
        <w:rPr>
          <w:rtl/>
        </w:rPr>
        <w:t xml:space="preserve"> ا</w:t>
      </w:r>
      <w:r w:rsidRPr="003F5F22">
        <w:rPr>
          <w:rFonts w:hint="cs"/>
          <w:rtl/>
        </w:rPr>
        <w:t>ﻟﻌﺮﺑﻴﺔ؛</w:t>
      </w:r>
      <w:r w:rsidRPr="003F5F22">
        <w:rPr>
          <w:rtl/>
        </w:rPr>
        <w:t xml:space="preserve"> </w:t>
      </w:r>
      <w:r w:rsidRPr="003F5F22">
        <w:rPr>
          <w:rFonts w:hint="cs"/>
          <w:rtl/>
        </w:rPr>
        <w:t xml:space="preserve">العدد الثامن، </w:t>
      </w:r>
      <w:r w:rsidRPr="003F5F22">
        <w:rPr>
          <w:rtl/>
        </w:rPr>
        <w:t>ص</w:t>
      </w:r>
      <w:r w:rsidRPr="003F5F22">
        <w:rPr>
          <w:rFonts w:hint="cs"/>
          <w:rtl/>
        </w:rPr>
        <w:t>: 13</w:t>
      </w:r>
      <w:r w:rsidRPr="003F5F22">
        <w:rPr>
          <w:rtl/>
        </w:rPr>
        <w:t xml:space="preserve"> - </w:t>
      </w:r>
      <w:r w:rsidRPr="003F5F22">
        <w:rPr>
          <w:rFonts w:hint="cs"/>
          <w:rtl/>
        </w:rPr>
        <w:t>52</w:t>
      </w:r>
      <w:r w:rsidRPr="003F5F22">
        <w:rPr>
          <w:rtl/>
        </w:rPr>
        <w:t>.</w:t>
      </w:r>
    </w:p>
  </w:footnote>
  <w:footnote w:id="71">
    <w:p w:rsidR="00002D52" w:rsidRPr="003F5F22" w:rsidRDefault="00002D52" w:rsidP="00957A1E">
      <w:pPr>
        <w:spacing w:after="0" w:line="240" w:lineRule="auto"/>
        <w:ind w:left="292" w:hanging="270"/>
        <w:jc w:val="lowKashida"/>
        <w:rPr>
          <w:sz w:val="24"/>
          <w:szCs w:val="24"/>
          <w:rtl/>
        </w:rPr>
      </w:pPr>
      <w:r w:rsidRPr="003F5F22">
        <w:rPr>
          <w:sz w:val="24"/>
          <w:szCs w:val="24"/>
          <w:vertAlign w:val="superscript"/>
          <w:rtl/>
        </w:rPr>
        <w:t>(</w:t>
      </w:r>
      <w:r w:rsidRPr="003F5F22">
        <w:rPr>
          <w:sz w:val="24"/>
          <w:szCs w:val="24"/>
          <w:vertAlign w:val="superscript"/>
          <w:rtl/>
        </w:rPr>
        <w:footnoteRef/>
      </w:r>
      <w:r w:rsidRPr="003F5F22">
        <w:rPr>
          <w:sz w:val="24"/>
          <w:szCs w:val="24"/>
          <w:vertAlign w:val="superscript"/>
          <w:rtl/>
        </w:rPr>
        <w:t>)</w:t>
      </w:r>
      <w:r w:rsidRPr="003F5F22">
        <w:rPr>
          <w:rFonts w:hint="cs"/>
          <w:sz w:val="24"/>
          <w:szCs w:val="24"/>
          <w:vertAlign w:val="superscript"/>
          <w:rtl/>
        </w:rPr>
        <w:t xml:space="preserve"> </w:t>
      </w:r>
      <w:r>
        <w:rPr>
          <w:rFonts w:hint="cs"/>
          <w:sz w:val="24"/>
          <w:szCs w:val="24"/>
          <w:vertAlign w:val="superscript"/>
          <w:rtl/>
        </w:rPr>
        <w:t xml:space="preserve"> </w:t>
      </w:r>
      <w:r w:rsidRPr="003F5F22">
        <w:rPr>
          <w:rFonts w:hint="cs"/>
          <w:sz w:val="24"/>
          <w:szCs w:val="24"/>
          <w:rtl/>
        </w:rPr>
        <w:t>ينظر</w:t>
      </w:r>
      <w:r w:rsidRPr="003F5F22">
        <w:rPr>
          <w:sz w:val="24"/>
          <w:szCs w:val="24"/>
          <w:rtl/>
        </w:rPr>
        <w:t xml:space="preserve">: </w:t>
      </w:r>
      <w:r w:rsidRPr="003F5F22">
        <w:rPr>
          <w:rFonts w:hint="cs"/>
          <w:sz w:val="24"/>
          <w:szCs w:val="24"/>
          <w:rtl/>
        </w:rPr>
        <w:t xml:space="preserve">الجزيرة العدد 3118، الجمعة </w:t>
      </w:r>
      <w:r w:rsidRPr="003F5F22">
        <w:rPr>
          <w:color w:val="252525"/>
          <w:sz w:val="24"/>
          <w:szCs w:val="24"/>
          <w:shd w:val="clear" w:color="auto" w:fill="FFFFFF"/>
          <w:rtl/>
        </w:rPr>
        <w:t>23/4/1401</w:t>
      </w:r>
      <w:r w:rsidRPr="003F5F22">
        <w:rPr>
          <w:rFonts w:hint="cs"/>
          <w:sz w:val="24"/>
          <w:szCs w:val="24"/>
          <w:rtl/>
        </w:rPr>
        <w:t xml:space="preserve">، والمعنى: </w:t>
      </w:r>
      <w:r w:rsidRPr="003F5F22">
        <w:rPr>
          <w:sz w:val="24"/>
          <w:szCs w:val="24"/>
          <w:rtl/>
        </w:rPr>
        <w:t>المرجاة مصدر كالرجاء فهو مفعل من الرجاء بمعنى المصدر يقول ما لهذا الذي ينصب في الأرض حبالةً ورجاؤه أن يصيد الهلال</w:t>
      </w:r>
      <w:r w:rsidRPr="003F5F22">
        <w:rPr>
          <w:rFonts w:hint="cs"/>
          <w:sz w:val="24"/>
          <w:szCs w:val="24"/>
          <w:rtl/>
        </w:rPr>
        <w:t>،</w:t>
      </w:r>
      <w:r w:rsidRPr="003F5F22">
        <w:rPr>
          <w:sz w:val="24"/>
          <w:szCs w:val="24"/>
          <w:rtl/>
        </w:rPr>
        <w:t xml:space="preserve"> وهذا استفهام تعجب يتعجب من جهل من يعمل هذا</w:t>
      </w:r>
      <w:r w:rsidRPr="003F5F22">
        <w:rPr>
          <w:rFonts w:hint="cs"/>
          <w:sz w:val="24"/>
          <w:szCs w:val="24"/>
          <w:rtl/>
        </w:rPr>
        <w:t xml:space="preserve">؛ ينظر: الواحدي، أبو الحسن، أحمد بن محمد بن علي، </w:t>
      </w:r>
      <w:r w:rsidRPr="003F5F22">
        <w:rPr>
          <w:rFonts w:hint="cs"/>
          <w:b/>
          <w:bCs/>
          <w:sz w:val="24"/>
          <w:szCs w:val="24"/>
          <w:rtl/>
        </w:rPr>
        <w:t>شرح ديوان المتنبي</w:t>
      </w:r>
      <w:r w:rsidRPr="003F5F22">
        <w:rPr>
          <w:rFonts w:hint="cs"/>
          <w:sz w:val="24"/>
          <w:szCs w:val="24"/>
          <w:rtl/>
        </w:rPr>
        <w:t xml:space="preserve">، موقع وراق، من غير طبعة، 1/293؛ إبراهيم، عبد العليم، </w:t>
      </w:r>
      <w:r w:rsidRPr="003F5F22">
        <w:rPr>
          <w:rFonts w:hint="cs"/>
          <w:b/>
          <w:bCs/>
          <w:sz w:val="24"/>
          <w:szCs w:val="24"/>
          <w:rtl/>
        </w:rPr>
        <w:t>الإملاء والترقيم في الكتابة العربية</w:t>
      </w:r>
      <w:r w:rsidRPr="003F5F22">
        <w:rPr>
          <w:rFonts w:hint="cs"/>
          <w:sz w:val="24"/>
          <w:szCs w:val="24"/>
          <w:rtl/>
        </w:rPr>
        <w:t>، مكتبة الغريب، القاهرة، من غير طبعة، 1401هـ، ص:108- 113؛</w:t>
      </w:r>
      <w:r w:rsidRPr="003F5F22">
        <w:rPr>
          <w:sz w:val="24"/>
          <w:szCs w:val="24"/>
          <w:rtl/>
        </w:rPr>
        <w:t xml:space="preserve"> تركي بن سهو العتيبي</w:t>
      </w:r>
      <w:r w:rsidRPr="003F5F22">
        <w:rPr>
          <w:rFonts w:hint="cs"/>
          <w:sz w:val="24"/>
          <w:szCs w:val="24"/>
          <w:rtl/>
        </w:rPr>
        <w:t xml:space="preserve"> في </w:t>
      </w:r>
      <w:r w:rsidRPr="003F5F22">
        <w:rPr>
          <w:b/>
          <w:bCs/>
          <w:sz w:val="24"/>
          <w:szCs w:val="24"/>
          <w:rtl/>
          <w:lang w:bidi="ar-JO"/>
        </w:rPr>
        <w:t>ا</w:t>
      </w:r>
      <w:r w:rsidRPr="003F5F22">
        <w:rPr>
          <w:rFonts w:hint="cs"/>
          <w:b/>
          <w:bCs/>
          <w:sz w:val="24"/>
          <w:szCs w:val="24"/>
          <w:rtl/>
          <w:lang w:bidi="ar-JO"/>
        </w:rPr>
        <w:t xml:space="preserve">ﻟﺸﺎذﻟﻴﺎت، </w:t>
      </w:r>
      <w:r w:rsidRPr="003F5F22">
        <w:rPr>
          <w:b/>
          <w:bCs/>
          <w:sz w:val="24"/>
          <w:szCs w:val="24"/>
          <w:rtl/>
          <w:lang w:bidi="ar-JO"/>
        </w:rPr>
        <w:t>أ</w:t>
      </w:r>
      <w:r w:rsidRPr="003F5F22">
        <w:rPr>
          <w:rFonts w:hint="cs"/>
          <w:b/>
          <w:bCs/>
          <w:sz w:val="24"/>
          <w:szCs w:val="24"/>
          <w:rtl/>
          <w:lang w:bidi="ar-JO"/>
        </w:rPr>
        <w:t>ﺑﺤﺎث</w:t>
      </w:r>
      <w:r w:rsidRPr="003F5F22">
        <w:rPr>
          <w:b/>
          <w:bCs/>
          <w:sz w:val="24"/>
          <w:szCs w:val="24"/>
          <w:rtl/>
          <w:lang w:bidi="ar-JO"/>
        </w:rPr>
        <w:t xml:space="preserve"> </w:t>
      </w:r>
      <w:r w:rsidRPr="003F5F22">
        <w:rPr>
          <w:rFonts w:hint="cs"/>
          <w:b/>
          <w:bCs/>
          <w:sz w:val="24"/>
          <w:szCs w:val="24"/>
          <w:rtl/>
          <w:lang w:bidi="ar-JO"/>
        </w:rPr>
        <w:t>ﻣﻬﺪاة</w:t>
      </w:r>
      <w:r w:rsidRPr="003F5F22">
        <w:rPr>
          <w:b/>
          <w:bCs/>
          <w:sz w:val="24"/>
          <w:szCs w:val="24"/>
          <w:rtl/>
          <w:lang w:bidi="ar-JO"/>
        </w:rPr>
        <w:t xml:space="preserve"> إ</w:t>
      </w:r>
      <w:r w:rsidRPr="003F5F22">
        <w:rPr>
          <w:rFonts w:hint="cs"/>
          <w:b/>
          <w:bCs/>
          <w:sz w:val="24"/>
          <w:szCs w:val="24"/>
          <w:rtl/>
          <w:lang w:bidi="ar-JO"/>
        </w:rPr>
        <w:t>ﻟﻰ</w:t>
      </w:r>
      <w:r w:rsidRPr="003F5F22">
        <w:rPr>
          <w:b/>
          <w:bCs/>
          <w:sz w:val="24"/>
          <w:szCs w:val="24"/>
          <w:rtl/>
          <w:lang w:bidi="ar-JO"/>
        </w:rPr>
        <w:t xml:space="preserve"> ا</w:t>
      </w:r>
      <w:r w:rsidRPr="003F5F22">
        <w:rPr>
          <w:rFonts w:hint="cs"/>
          <w:b/>
          <w:bCs/>
          <w:sz w:val="24"/>
          <w:szCs w:val="24"/>
          <w:rtl/>
          <w:lang w:bidi="ar-JO"/>
        </w:rPr>
        <w:t>ﻷﺳﺘﺎذ</w:t>
      </w:r>
      <w:r w:rsidRPr="003F5F22">
        <w:rPr>
          <w:b/>
          <w:bCs/>
          <w:sz w:val="24"/>
          <w:szCs w:val="24"/>
          <w:rtl/>
          <w:lang w:bidi="ar-JO"/>
        </w:rPr>
        <w:t xml:space="preserve"> </w:t>
      </w:r>
      <w:r w:rsidRPr="003F5F22">
        <w:rPr>
          <w:rFonts w:hint="cs"/>
          <w:b/>
          <w:bCs/>
          <w:sz w:val="24"/>
          <w:szCs w:val="24"/>
          <w:rtl/>
          <w:lang w:bidi="ar-JO"/>
        </w:rPr>
        <w:t>ﺣﺴﻦ</w:t>
      </w:r>
      <w:r w:rsidRPr="003F5F22">
        <w:rPr>
          <w:b/>
          <w:bCs/>
          <w:sz w:val="24"/>
          <w:szCs w:val="24"/>
          <w:rtl/>
          <w:lang w:bidi="ar-JO"/>
        </w:rPr>
        <w:t xml:space="preserve"> ا</w:t>
      </w:r>
      <w:r w:rsidRPr="003F5F22">
        <w:rPr>
          <w:rFonts w:hint="cs"/>
          <w:b/>
          <w:bCs/>
          <w:sz w:val="24"/>
          <w:szCs w:val="24"/>
          <w:rtl/>
          <w:lang w:bidi="ar-JO"/>
        </w:rPr>
        <w:t>ﻟﺸﺎذﻟﻲ</w:t>
      </w:r>
      <w:r w:rsidRPr="003F5F22">
        <w:rPr>
          <w:b/>
          <w:bCs/>
          <w:sz w:val="24"/>
          <w:szCs w:val="24"/>
          <w:rtl/>
          <w:lang w:bidi="ar-JO"/>
        </w:rPr>
        <w:t xml:space="preserve"> </w:t>
      </w:r>
      <w:r w:rsidRPr="003F5F22">
        <w:rPr>
          <w:rFonts w:hint="cs"/>
          <w:b/>
          <w:bCs/>
          <w:sz w:val="24"/>
          <w:szCs w:val="24"/>
          <w:rtl/>
          <w:lang w:bidi="ar-JO"/>
        </w:rPr>
        <w:t>ﻓﺮهـﻮد</w:t>
      </w:r>
      <w:r w:rsidRPr="003F5F22">
        <w:rPr>
          <w:rFonts w:hint="cs"/>
          <w:b/>
          <w:bCs/>
          <w:sz w:val="24"/>
          <w:szCs w:val="24"/>
          <w:rtl/>
        </w:rPr>
        <w:t xml:space="preserve"> ،</w:t>
      </w:r>
      <w:r w:rsidRPr="003F5F22">
        <w:rPr>
          <w:rFonts w:hint="cs"/>
          <w:sz w:val="24"/>
          <w:szCs w:val="24"/>
          <w:rtl/>
        </w:rPr>
        <w:t xml:space="preserve"> ص:122-123.</w:t>
      </w:r>
    </w:p>
  </w:footnote>
  <w:footnote w:id="72">
    <w:p w:rsidR="00002D52" w:rsidRPr="006565E4" w:rsidRDefault="00002D52" w:rsidP="00A61150">
      <w:pPr>
        <w:spacing w:after="0" w:line="240" w:lineRule="auto"/>
        <w:ind w:firstLine="22"/>
        <w:jc w:val="both"/>
        <w:rPr>
          <w:b/>
          <w:bCs/>
          <w:sz w:val="24"/>
          <w:szCs w:val="24"/>
          <w:rtl/>
        </w:rPr>
      </w:pPr>
      <w:r w:rsidRPr="006565E4">
        <w:rPr>
          <w:sz w:val="24"/>
          <w:szCs w:val="24"/>
          <w:vertAlign w:val="superscript"/>
          <w:rtl/>
        </w:rPr>
        <w:t>(</w:t>
      </w:r>
      <w:r w:rsidRPr="006565E4">
        <w:rPr>
          <w:sz w:val="24"/>
          <w:szCs w:val="24"/>
          <w:vertAlign w:val="superscript"/>
          <w:rtl/>
        </w:rPr>
        <w:footnoteRef/>
      </w:r>
      <w:r w:rsidRPr="006565E4">
        <w:rPr>
          <w:sz w:val="24"/>
          <w:szCs w:val="24"/>
          <w:vertAlign w:val="superscript"/>
          <w:rtl/>
        </w:rPr>
        <w:t>)</w:t>
      </w:r>
      <w:r w:rsidRPr="006565E4">
        <w:rPr>
          <w:rFonts w:hint="cs"/>
          <w:sz w:val="24"/>
          <w:szCs w:val="24"/>
          <w:rtl/>
        </w:rPr>
        <w:t xml:space="preserve"> </w:t>
      </w:r>
      <w:r w:rsidRPr="006565E4">
        <w:rPr>
          <w:sz w:val="24"/>
          <w:szCs w:val="24"/>
          <w:rtl/>
        </w:rPr>
        <w:t>تركي بن سهو العتيبي</w:t>
      </w:r>
      <w:r w:rsidRPr="006565E4">
        <w:rPr>
          <w:rFonts w:hint="cs"/>
          <w:sz w:val="24"/>
          <w:szCs w:val="24"/>
          <w:rtl/>
        </w:rPr>
        <w:t xml:space="preserve"> في </w:t>
      </w:r>
      <w:r w:rsidRPr="006565E4">
        <w:rPr>
          <w:b/>
          <w:bCs/>
          <w:sz w:val="24"/>
          <w:szCs w:val="24"/>
          <w:rtl/>
          <w:lang w:bidi="ar-JO"/>
        </w:rPr>
        <w:t>ا</w:t>
      </w:r>
      <w:r w:rsidRPr="006565E4">
        <w:rPr>
          <w:rFonts w:hint="cs"/>
          <w:b/>
          <w:bCs/>
          <w:sz w:val="24"/>
          <w:szCs w:val="24"/>
          <w:rtl/>
          <w:lang w:bidi="ar-JO"/>
        </w:rPr>
        <w:t xml:space="preserve">ﻟﺸﺎذﻟﻴﺎت، </w:t>
      </w:r>
      <w:r w:rsidRPr="006565E4">
        <w:rPr>
          <w:b/>
          <w:bCs/>
          <w:sz w:val="24"/>
          <w:szCs w:val="24"/>
          <w:rtl/>
          <w:lang w:bidi="ar-JO"/>
        </w:rPr>
        <w:t>أ</w:t>
      </w:r>
      <w:r w:rsidRPr="006565E4">
        <w:rPr>
          <w:rFonts w:hint="cs"/>
          <w:b/>
          <w:bCs/>
          <w:sz w:val="24"/>
          <w:szCs w:val="24"/>
          <w:rtl/>
          <w:lang w:bidi="ar-JO"/>
        </w:rPr>
        <w:t>ﺑﺤﺎث</w:t>
      </w:r>
      <w:r w:rsidRPr="006565E4">
        <w:rPr>
          <w:b/>
          <w:bCs/>
          <w:sz w:val="24"/>
          <w:szCs w:val="24"/>
          <w:rtl/>
          <w:lang w:bidi="ar-JO"/>
        </w:rPr>
        <w:t xml:space="preserve"> </w:t>
      </w:r>
      <w:r w:rsidRPr="006565E4">
        <w:rPr>
          <w:rFonts w:hint="cs"/>
          <w:b/>
          <w:bCs/>
          <w:sz w:val="24"/>
          <w:szCs w:val="24"/>
          <w:rtl/>
          <w:lang w:bidi="ar-JO"/>
        </w:rPr>
        <w:t>ﻣﻬﺪاة</w:t>
      </w:r>
      <w:r w:rsidRPr="006565E4">
        <w:rPr>
          <w:b/>
          <w:bCs/>
          <w:sz w:val="24"/>
          <w:szCs w:val="24"/>
          <w:rtl/>
          <w:lang w:bidi="ar-JO"/>
        </w:rPr>
        <w:t xml:space="preserve"> إ</w:t>
      </w:r>
      <w:r w:rsidRPr="006565E4">
        <w:rPr>
          <w:rFonts w:hint="cs"/>
          <w:b/>
          <w:bCs/>
          <w:sz w:val="24"/>
          <w:szCs w:val="24"/>
          <w:rtl/>
          <w:lang w:bidi="ar-JO"/>
        </w:rPr>
        <w:t>ﻟﻰ</w:t>
      </w:r>
      <w:r w:rsidRPr="006565E4">
        <w:rPr>
          <w:b/>
          <w:bCs/>
          <w:sz w:val="24"/>
          <w:szCs w:val="24"/>
          <w:rtl/>
          <w:lang w:bidi="ar-JO"/>
        </w:rPr>
        <w:t xml:space="preserve"> ا</w:t>
      </w:r>
      <w:r w:rsidRPr="006565E4">
        <w:rPr>
          <w:rFonts w:hint="cs"/>
          <w:b/>
          <w:bCs/>
          <w:sz w:val="24"/>
          <w:szCs w:val="24"/>
          <w:rtl/>
          <w:lang w:bidi="ar-JO"/>
        </w:rPr>
        <w:t>ﻷﺳﺘﺎذ</w:t>
      </w:r>
      <w:r w:rsidRPr="006565E4">
        <w:rPr>
          <w:b/>
          <w:bCs/>
          <w:sz w:val="24"/>
          <w:szCs w:val="24"/>
          <w:rtl/>
          <w:lang w:bidi="ar-JO"/>
        </w:rPr>
        <w:t xml:space="preserve"> </w:t>
      </w:r>
      <w:r w:rsidRPr="006565E4">
        <w:rPr>
          <w:rFonts w:hint="cs"/>
          <w:b/>
          <w:bCs/>
          <w:sz w:val="24"/>
          <w:szCs w:val="24"/>
          <w:rtl/>
          <w:lang w:bidi="ar-JO"/>
        </w:rPr>
        <w:t>ﺣﺴﻦ</w:t>
      </w:r>
      <w:r w:rsidRPr="006565E4">
        <w:rPr>
          <w:b/>
          <w:bCs/>
          <w:sz w:val="24"/>
          <w:szCs w:val="24"/>
          <w:rtl/>
          <w:lang w:bidi="ar-JO"/>
        </w:rPr>
        <w:t xml:space="preserve"> ا</w:t>
      </w:r>
      <w:r w:rsidRPr="006565E4">
        <w:rPr>
          <w:rFonts w:hint="cs"/>
          <w:b/>
          <w:bCs/>
          <w:sz w:val="24"/>
          <w:szCs w:val="24"/>
          <w:rtl/>
          <w:lang w:bidi="ar-JO"/>
        </w:rPr>
        <w:t>ﻟﺸﺎذﻟﻲ</w:t>
      </w:r>
      <w:r w:rsidRPr="006565E4">
        <w:rPr>
          <w:b/>
          <w:bCs/>
          <w:sz w:val="24"/>
          <w:szCs w:val="24"/>
          <w:rtl/>
          <w:lang w:bidi="ar-JO"/>
        </w:rPr>
        <w:t xml:space="preserve"> </w:t>
      </w:r>
      <w:r w:rsidRPr="006565E4">
        <w:rPr>
          <w:rFonts w:hint="cs"/>
          <w:b/>
          <w:bCs/>
          <w:sz w:val="24"/>
          <w:szCs w:val="24"/>
          <w:rtl/>
          <w:lang w:bidi="ar-JO"/>
        </w:rPr>
        <w:t>ﻓﺮهـﻮد</w:t>
      </w:r>
      <w:r w:rsidRPr="006565E4">
        <w:rPr>
          <w:rFonts w:hint="cs"/>
          <w:b/>
          <w:bCs/>
          <w:sz w:val="24"/>
          <w:szCs w:val="24"/>
          <w:rtl/>
        </w:rPr>
        <w:t xml:space="preserve"> ،</w:t>
      </w:r>
      <w:r w:rsidRPr="006565E4">
        <w:rPr>
          <w:rFonts w:hint="cs"/>
          <w:sz w:val="24"/>
          <w:szCs w:val="24"/>
          <w:rtl/>
        </w:rPr>
        <w:t xml:space="preserve"> ص:117.</w:t>
      </w:r>
    </w:p>
  </w:footnote>
  <w:footnote w:id="73">
    <w:p w:rsidR="00002D52" w:rsidRPr="001F139E" w:rsidRDefault="00002D52" w:rsidP="00A61150">
      <w:pPr>
        <w:pStyle w:val="a3"/>
        <w:ind w:firstLine="22"/>
        <w:rPr>
          <w:rtl/>
        </w:rPr>
      </w:pPr>
      <w:r w:rsidRPr="006565E4">
        <w:rPr>
          <w:sz w:val="24"/>
          <w:szCs w:val="24"/>
          <w:vertAlign w:val="superscript"/>
          <w:rtl/>
        </w:rPr>
        <w:t>(</w:t>
      </w:r>
      <w:r w:rsidRPr="006565E4">
        <w:rPr>
          <w:sz w:val="24"/>
          <w:szCs w:val="24"/>
          <w:vertAlign w:val="superscript"/>
          <w:rtl/>
        </w:rPr>
        <w:footnoteRef/>
      </w:r>
      <w:r w:rsidRPr="006565E4">
        <w:rPr>
          <w:sz w:val="24"/>
          <w:szCs w:val="24"/>
          <w:vertAlign w:val="superscript"/>
          <w:rtl/>
        </w:rPr>
        <w:t>)</w:t>
      </w:r>
      <w:r w:rsidRPr="006565E4">
        <w:rPr>
          <w:rFonts w:hint="cs"/>
          <w:sz w:val="24"/>
          <w:szCs w:val="24"/>
          <w:rtl/>
        </w:rPr>
        <w:t xml:space="preserve"> ينظر: </w:t>
      </w:r>
      <w:r w:rsidRPr="006565E4">
        <w:rPr>
          <w:b/>
          <w:bCs/>
          <w:sz w:val="24"/>
          <w:szCs w:val="24"/>
          <w:rtl/>
        </w:rPr>
        <w:t>دراسات لأسلوب القرآن</w:t>
      </w:r>
      <w:r w:rsidRPr="006565E4">
        <w:rPr>
          <w:sz w:val="24"/>
          <w:szCs w:val="24"/>
          <w:rtl/>
        </w:rPr>
        <w:t>؛ مجلة كلية اللغة العربية العدد الخامس،</w:t>
      </w:r>
      <w:r w:rsidRPr="006565E4">
        <w:rPr>
          <w:rFonts w:hint="cs"/>
          <w:sz w:val="24"/>
          <w:szCs w:val="24"/>
          <w:rtl/>
        </w:rPr>
        <w:t xml:space="preserve"> </w:t>
      </w:r>
      <w:r w:rsidRPr="006565E4">
        <w:rPr>
          <w:sz w:val="24"/>
          <w:szCs w:val="24"/>
          <w:rtl/>
        </w:rPr>
        <w:t>87.</w:t>
      </w:r>
    </w:p>
  </w:footnote>
  <w:footnote w:id="74">
    <w:p w:rsidR="00002D52" w:rsidRPr="0065512F" w:rsidRDefault="00002D52" w:rsidP="0065512F">
      <w:pPr>
        <w:pStyle w:val="a3"/>
        <w:ind w:left="292" w:hanging="270"/>
        <w:rPr>
          <w:sz w:val="24"/>
          <w:szCs w:val="24"/>
          <w:rtl/>
        </w:rPr>
      </w:pPr>
      <w:r w:rsidRPr="0065512F">
        <w:rPr>
          <w:sz w:val="24"/>
          <w:szCs w:val="24"/>
          <w:vertAlign w:val="superscript"/>
          <w:rtl/>
        </w:rPr>
        <w:t>(</w:t>
      </w:r>
      <w:r w:rsidRPr="0065512F">
        <w:rPr>
          <w:sz w:val="24"/>
          <w:szCs w:val="24"/>
          <w:vertAlign w:val="superscript"/>
          <w:rtl/>
        </w:rPr>
        <w:footnoteRef/>
      </w:r>
      <w:r w:rsidRPr="0065512F">
        <w:rPr>
          <w:sz w:val="24"/>
          <w:szCs w:val="24"/>
          <w:vertAlign w:val="superscript"/>
          <w:rtl/>
        </w:rPr>
        <w:t>)</w:t>
      </w:r>
      <w:r w:rsidRPr="0065512F">
        <w:rPr>
          <w:rFonts w:hint="cs"/>
          <w:sz w:val="24"/>
          <w:szCs w:val="24"/>
          <w:rtl/>
        </w:rPr>
        <w:t xml:space="preserve"> </w:t>
      </w:r>
      <w:r w:rsidRPr="0065512F">
        <w:rPr>
          <w:sz w:val="24"/>
          <w:szCs w:val="24"/>
          <w:rtl/>
        </w:rPr>
        <w:t>كان هذا الكلام كما ترى في التاريخ المدون</w:t>
      </w:r>
      <w:r w:rsidRPr="0065512F">
        <w:rPr>
          <w:rFonts w:hint="cs"/>
          <w:sz w:val="24"/>
          <w:szCs w:val="24"/>
          <w:rtl/>
        </w:rPr>
        <w:t>،</w:t>
      </w:r>
      <w:r w:rsidRPr="0065512F">
        <w:rPr>
          <w:sz w:val="24"/>
          <w:szCs w:val="24"/>
          <w:rtl/>
        </w:rPr>
        <w:t xml:space="preserve"> عام 1375هـ، وعاش الشيخ بعده تسعة وعشرين عاماً، وذلك من فضل الله سبحانه وتعالى.</w:t>
      </w:r>
    </w:p>
  </w:footnote>
  <w:footnote w:id="75">
    <w:p w:rsidR="00002D52" w:rsidRPr="0065512F" w:rsidRDefault="00002D52" w:rsidP="0065512F">
      <w:pPr>
        <w:pStyle w:val="a3"/>
        <w:ind w:left="292" w:hanging="270"/>
        <w:rPr>
          <w:sz w:val="24"/>
          <w:szCs w:val="24"/>
          <w:rtl/>
        </w:rPr>
      </w:pPr>
      <w:r w:rsidRPr="0065512F">
        <w:rPr>
          <w:sz w:val="24"/>
          <w:szCs w:val="24"/>
          <w:vertAlign w:val="superscript"/>
          <w:rtl/>
        </w:rPr>
        <w:t>(</w:t>
      </w:r>
      <w:r w:rsidRPr="0065512F">
        <w:rPr>
          <w:sz w:val="24"/>
          <w:szCs w:val="24"/>
          <w:vertAlign w:val="superscript"/>
          <w:rtl/>
        </w:rPr>
        <w:footnoteRef/>
      </w:r>
      <w:r w:rsidRPr="0065512F">
        <w:rPr>
          <w:sz w:val="24"/>
          <w:szCs w:val="24"/>
          <w:vertAlign w:val="superscript"/>
          <w:rtl/>
        </w:rPr>
        <w:t>)</w:t>
      </w:r>
      <w:r w:rsidRPr="0065512F">
        <w:rPr>
          <w:rFonts w:hint="cs"/>
          <w:sz w:val="24"/>
          <w:szCs w:val="24"/>
          <w:vertAlign w:val="superscript"/>
          <w:rtl/>
        </w:rPr>
        <w:t xml:space="preserve"> </w:t>
      </w:r>
      <w:r w:rsidRPr="0065512F">
        <w:rPr>
          <w:rFonts w:hint="cs"/>
          <w:sz w:val="24"/>
          <w:szCs w:val="24"/>
          <w:rtl/>
        </w:rPr>
        <w:t xml:space="preserve">عضيمة، </w:t>
      </w:r>
      <w:r w:rsidRPr="0065512F">
        <w:rPr>
          <w:b/>
          <w:bCs/>
          <w:sz w:val="24"/>
          <w:szCs w:val="24"/>
          <w:rtl/>
        </w:rPr>
        <w:t>المغني في تصريف الأفعال،</w:t>
      </w:r>
      <w:r w:rsidRPr="0065512F">
        <w:rPr>
          <w:sz w:val="24"/>
          <w:szCs w:val="24"/>
          <w:rtl/>
        </w:rPr>
        <w:t xml:space="preserve"> </w:t>
      </w:r>
      <w:r w:rsidRPr="0065512F">
        <w:rPr>
          <w:rFonts w:hint="cs"/>
          <w:b/>
          <w:bCs/>
          <w:sz w:val="24"/>
          <w:szCs w:val="24"/>
          <w:rtl/>
        </w:rPr>
        <w:t>مصدر سابق</w:t>
      </w:r>
      <w:r w:rsidRPr="0065512F">
        <w:rPr>
          <w:b/>
          <w:bCs/>
          <w:sz w:val="24"/>
          <w:szCs w:val="24"/>
          <w:rtl/>
        </w:rPr>
        <w:t>،</w:t>
      </w:r>
      <w:r w:rsidRPr="0065512F">
        <w:rPr>
          <w:rFonts w:hint="cs"/>
          <w:sz w:val="24"/>
          <w:szCs w:val="24"/>
          <w:rtl/>
        </w:rPr>
        <w:t xml:space="preserve"> ص:8</w:t>
      </w:r>
      <w:r w:rsidRPr="0065512F">
        <w:rPr>
          <w:sz w:val="24"/>
          <w:szCs w:val="24"/>
          <w:rtl/>
        </w:rPr>
        <w:t xml:space="preserve"> </w:t>
      </w:r>
      <w:r w:rsidRPr="0065512F">
        <w:rPr>
          <w:rFonts w:hint="cs"/>
          <w:sz w:val="24"/>
          <w:szCs w:val="24"/>
          <w:rtl/>
        </w:rPr>
        <w:t xml:space="preserve">؛ </w:t>
      </w:r>
      <w:r w:rsidRPr="0065512F">
        <w:rPr>
          <w:sz w:val="24"/>
          <w:szCs w:val="24"/>
          <w:rtl/>
        </w:rPr>
        <w:t xml:space="preserve">عمر، أحمد مختار، </w:t>
      </w:r>
      <w:r w:rsidRPr="0065512F">
        <w:rPr>
          <w:b/>
          <w:bCs/>
          <w:sz w:val="24"/>
          <w:szCs w:val="24"/>
          <w:rtl/>
        </w:rPr>
        <w:t>علم الدلالة،</w:t>
      </w:r>
      <w:r w:rsidRPr="0065512F">
        <w:rPr>
          <w:sz w:val="24"/>
          <w:szCs w:val="24"/>
          <w:rtl/>
        </w:rPr>
        <w:t xml:space="preserve"> عالم الكتاب، </w:t>
      </w:r>
      <w:r>
        <w:rPr>
          <w:rFonts w:hint="cs"/>
          <w:sz w:val="24"/>
          <w:szCs w:val="24"/>
          <w:rtl/>
        </w:rPr>
        <w:t xml:space="preserve"> </w:t>
      </w:r>
      <w:r w:rsidRPr="0065512F">
        <w:rPr>
          <w:sz w:val="24"/>
          <w:szCs w:val="24"/>
          <w:rtl/>
        </w:rPr>
        <w:t>القاهرة، ط1/1958م، ط5/1998م</w:t>
      </w:r>
      <w:r w:rsidRPr="0065512F">
        <w:rPr>
          <w:rFonts w:hint="cs"/>
          <w:sz w:val="24"/>
          <w:szCs w:val="24"/>
          <w:rtl/>
        </w:rPr>
        <w:t>،</w:t>
      </w:r>
      <w:r w:rsidRPr="0065512F">
        <w:rPr>
          <w:sz w:val="24"/>
          <w:szCs w:val="24"/>
          <w:rtl/>
        </w:rPr>
        <w:t xml:space="preserve"> ص:</w:t>
      </w:r>
      <w:r w:rsidRPr="0065512F">
        <w:rPr>
          <w:rFonts w:hint="cs"/>
          <w:sz w:val="24"/>
          <w:szCs w:val="24"/>
          <w:rtl/>
        </w:rPr>
        <w:t xml:space="preserve"> </w:t>
      </w:r>
      <w:r w:rsidRPr="0065512F">
        <w:rPr>
          <w:sz w:val="24"/>
          <w:szCs w:val="24"/>
          <w:rtl/>
        </w:rPr>
        <w:t>6</w:t>
      </w:r>
      <w:r w:rsidRPr="0065512F">
        <w:rPr>
          <w:rFonts w:hint="cs"/>
          <w:sz w:val="24"/>
          <w:szCs w:val="24"/>
          <w:rtl/>
        </w:rPr>
        <w:t xml:space="preserve"> (ال</w:t>
      </w:r>
      <w:r w:rsidRPr="0065512F">
        <w:rPr>
          <w:sz w:val="24"/>
          <w:szCs w:val="24"/>
          <w:rtl/>
        </w:rPr>
        <w:t>مقدمة</w:t>
      </w:r>
      <w:r w:rsidRPr="0065512F">
        <w:rPr>
          <w:rFonts w:hint="cs"/>
          <w:sz w:val="24"/>
          <w:szCs w:val="24"/>
          <w:rtl/>
        </w:rPr>
        <w:t xml:space="preserve">). </w:t>
      </w:r>
    </w:p>
  </w:footnote>
  <w:footnote w:id="76">
    <w:p w:rsidR="00002D52" w:rsidRPr="0065512F" w:rsidRDefault="00002D52" w:rsidP="0065512F">
      <w:pPr>
        <w:pStyle w:val="a3"/>
        <w:ind w:firstLine="0"/>
        <w:rPr>
          <w:sz w:val="24"/>
          <w:szCs w:val="24"/>
          <w:rtl/>
        </w:rPr>
      </w:pPr>
      <w:r w:rsidRPr="0065512F">
        <w:rPr>
          <w:sz w:val="24"/>
          <w:szCs w:val="24"/>
          <w:vertAlign w:val="superscript"/>
          <w:rtl/>
        </w:rPr>
        <w:t>(</w:t>
      </w:r>
      <w:r w:rsidRPr="0065512F">
        <w:rPr>
          <w:sz w:val="24"/>
          <w:szCs w:val="24"/>
          <w:vertAlign w:val="superscript"/>
          <w:rtl/>
        </w:rPr>
        <w:footnoteRef/>
      </w:r>
      <w:r w:rsidRPr="0065512F">
        <w:rPr>
          <w:sz w:val="24"/>
          <w:szCs w:val="24"/>
          <w:vertAlign w:val="superscript"/>
          <w:rtl/>
        </w:rPr>
        <w:t>)</w:t>
      </w:r>
      <w:r w:rsidRPr="0065512F">
        <w:rPr>
          <w:rFonts w:hint="cs"/>
          <w:sz w:val="24"/>
          <w:szCs w:val="24"/>
          <w:rtl/>
        </w:rPr>
        <w:t xml:space="preserve"> </w:t>
      </w:r>
      <w:r w:rsidRPr="0065512F">
        <w:rPr>
          <w:b/>
          <w:bCs/>
          <w:sz w:val="24"/>
          <w:szCs w:val="24"/>
          <w:rtl/>
        </w:rPr>
        <w:t>دراسات لأسلوب القرآن؛</w:t>
      </w:r>
      <w:r w:rsidRPr="0065512F">
        <w:rPr>
          <w:sz w:val="24"/>
          <w:szCs w:val="24"/>
          <w:rtl/>
        </w:rPr>
        <w:t xml:space="preserve"> مجلة كلية اللغة العربية العدد الخامس، </w:t>
      </w:r>
      <w:r w:rsidRPr="0065512F">
        <w:rPr>
          <w:rFonts w:hint="cs"/>
          <w:sz w:val="24"/>
          <w:szCs w:val="24"/>
          <w:rtl/>
        </w:rPr>
        <w:t>ص:</w:t>
      </w:r>
      <w:r w:rsidRPr="0065512F">
        <w:rPr>
          <w:sz w:val="24"/>
          <w:szCs w:val="24"/>
          <w:rtl/>
        </w:rPr>
        <w:t>81.</w:t>
      </w:r>
    </w:p>
  </w:footnote>
  <w:footnote w:id="77">
    <w:p w:rsidR="00002D52" w:rsidRPr="001F139E" w:rsidRDefault="00002D52" w:rsidP="0065512F">
      <w:pPr>
        <w:pStyle w:val="a3"/>
        <w:ind w:firstLine="0"/>
        <w:rPr>
          <w:rtl/>
        </w:rPr>
      </w:pPr>
      <w:r w:rsidRPr="0065512F">
        <w:rPr>
          <w:sz w:val="24"/>
          <w:szCs w:val="24"/>
          <w:vertAlign w:val="superscript"/>
          <w:rtl/>
        </w:rPr>
        <w:t>(</w:t>
      </w:r>
      <w:r w:rsidRPr="0065512F">
        <w:rPr>
          <w:sz w:val="24"/>
          <w:szCs w:val="24"/>
          <w:vertAlign w:val="superscript"/>
          <w:rtl/>
        </w:rPr>
        <w:footnoteRef/>
      </w:r>
      <w:r w:rsidRPr="0065512F">
        <w:rPr>
          <w:sz w:val="24"/>
          <w:szCs w:val="24"/>
          <w:vertAlign w:val="superscript"/>
          <w:rtl/>
        </w:rPr>
        <w:t>)</w:t>
      </w:r>
      <w:r w:rsidRPr="0065512F">
        <w:rPr>
          <w:rFonts w:hint="cs"/>
          <w:sz w:val="24"/>
          <w:szCs w:val="24"/>
          <w:rtl/>
        </w:rPr>
        <w:t xml:space="preserve"> ينظر: </w:t>
      </w:r>
      <w:r w:rsidRPr="00A74994">
        <w:rPr>
          <w:rFonts w:hint="cs"/>
          <w:b/>
          <w:bCs/>
          <w:sz w:val="24"/>
          <w:szCs w:val="24"/>
          <w:rtl/>
        </w:rPr>
        <w:t>المرجع السابق.</w:t>
      </w:r>
    </w:p>
  </w:footnote>
  <w:footnote w:id="78">
    <w:p w:rsidR="00002D52" w:rsidRPr="004861B6" w:rsidRDefault="00002D52" w:rsidP="00152C5D">
      <w:pPr>
        <w:pStyle w:val="a3"/>
        <w:ind w:left="292" w:hanging="270"/>
        <w:rPr>
          <w:sz w:val="24"/>
          <w:szCs w:val="24"/>
          <w:rtl/>
        </w:rPr>
      </w:pPr>
      <w:r w:rsidRPr="004861B6">
        <w:rPr>
          <w:sz w:val="24"/>
          <w:szCs w:val="24"/>
          <w:vertAlign w:val="superscript"/>
          <w:rtl/>
        </w:rPr>
        <w:t>(</w:t>
      </w:r>
      <w:r w:rsidRPr="004861B6">
        <w:rPr>
          <w:sz w:val="24"/>
          <w:szCs w:val="24"/>
          <w:vertAlign w:val="superscript"/>
          <w:rtl/>
        </w:rPr>
        <w:footnoteRef/>
      </w:r>
      <w:r w:rsidRPr="004861B6">
        <w:rPr>
          <w:sz w:val="24"/>
          <w:szCs w:val="24"/>
          <w:vertAlign w:val="superscript"/>
          <w:rtl/>
        </w:rPr>
        <w:t>)</w:t>
      </w:r>
      <w:r w:rsidRPr="004861B6">
        <w:rPr>
          <w:rFonts w:hint="cs"/>
          <w:sz w:val="24"/>
          <w:szCs w:val="24"/>
          <w:rtl/>
        </w:rPr>
        <w:t xml:space="preserve"> ينظر: الشافعي،</w:t>
      </w:r>
      <w:r w:rsidRPr="004861B6">
        <w:rPr>
          <w:rFonts w:ascii="Arial" w:eastAsiaTheme="minorHAnsi" w:hAnsi="Arial"/>
          <w:b/>
          <w:bCs/>
          <w:sz w:val="24"/>
          <w:szCs w:val="24"/>
          <w:rtl/>
          <w:lang w:bidi="ar-SA"/>
        </w:rPr>
        <w:t xml:space="preserve"> أبو عبد الله محمد بن إدريس</w:t>
      </w:r>
      <w:r w:rsidRPr="004861B6">
        <w:rPr>
          <w:rFonts w:ascii="Arial" w:eastAsiaTheme="minorHAnsi" w:hAnsi="Arial" w:hint="cs"/>
          <w:b/>
          <w:bCs/>
          <w:sz w:val="24"/>
          <w:szCs w:val="24"/>
          <w:rtl/>
          <w:lang w:bidi="ar-SA"/>
        </w:rPr>
        <w:t xml:space="preserve">، </w:t>
      </w:r>
      <w:hyperlink r:id="rId2" w:tooltip="204هـ" w:history="1">
        <w:r w:rsidRPr="004861B6">
          <w:rPr>
            <w:rFonts w:ascii="Arial" w:eastAsiaTheme="minorHAnsi" w:hAnsi="Arial" w:hint="cs"/>
            <w:color w:val="000000" w:themeColor="text1"/>
            <w:sz w:val="24"/>
            <w:szCs w:val="24"/>
            <w:rtl/>
          </w:rPr>
          <w:t>(</w:t>
        </w:r>
        <w:r w:rsidRPr="004861B6">
          <w:rPr>
            <w:rFonts w:ascii="Arial" w:eastAsiaTheme="minorHAnsi" w:hAnsi="Arial" w:hint="cs"/>
            <w:color w:val="000000" w:themeColor="text1"/>
            <w:sz w:val="24"/>
            <w:szCs w:val="24"/>
            <w:rtl/>
            <w:lang w:bidi="ar-SA"/>
          </w:rPr>
          <w:t>ت:</w:t>
        </w:r>
        <w:r w:rsidRPr="004861B6">
          <w:rPr>
            <w:rFonts w:ascii="Arial" w:eastAsiaTheme="minorHAnsi" w:hAnsi="Arial"/>
            <w:sz w:val="24"/>
            <w:szCs w:val="24"/>
            <w:lang w:bidi="ar-SA"/>
          </w:rPr>
          <w:t xml:space="preserve"> </w:t>
        </w:r>
        <w:r w:rsidRPr="004861B6">
          <w:rPr>
            <w:rFonts w:ascii="Arial" w:eastAsiaTheme="minorHAnsi" w:hAnsi="Arial"/>
            <w:color w:val="000000" w:themeColor="text1"/>
            <w:sz w:val="24"/>
            <w:szCs w:val="24"/>
            <w:rtl/>
            <w:lang w:bidi="ar-SA"/>
          </w:rPr>
          <w:t>204هـ</w:t>
        </w:r>
      </w:hyperlink>
      <w:r w:rsidRPr="004861B6">
        <w:rPr>
          <w:rFonts w:hint="cs"/>
          <w:color w:val="000000" w:themeColor="text1"/>
          <w:sz w:val="24"/>
          <w:szCs w:val="24"/>
          <w:rtl/>
        </w:rPr>
        <w:t xml:space="preserve">)، </w:t>
      </w:r>
      <w:r w:rsidRPr="004861B6">
        <w:rPr>
          <w:rFonts w:hint="cs"/>
          <w:b/>
          <w:bCs/>
          <w:sz w:val="24"/>
          <w:szCs w:val="24"/>
          <w:rtl/>
        </w:rPr>
        <w:t>الموسوعة العالمية للشعر العربي</w:t>
      </w:r>
      <w:r w:rsidRPr="004861B6">
        <w:rPr>
          <w:rFonts w:hint="cs"/>
          <w:sz w:val="24"/>
          <w:szCs w:val="24"/>
          <w:rtl/>
        </w:rPr>
        <w:t>، رقم القصيدة: 14322.</w:t>
      </w:r>
    </w:p>
  </w:footnote>
  <w:footnote w:id="79">
    <w:p w:rsidR="00002D52" w:rsidRPr="004861B6" w:rsidRDefault="00002D52" w:rsidP="00152C5D">
      <w:pPr>
        <w:pStyle w:val="a3"/>
        <w:ind w:left="292" w:hanging="270"/>
        <w:rPr>
          <w:sz w:val="24"/>
          <w:szCs w:val="24"/>
          <w:rtl/>
        </w:rPr>
      </w:pPr>
      <w:r w:rsidRPr="004861B6">
        <w:rPr>
          <w:sz w:val="24"/>
          <w:szCs w:val="24"/>
          <w:vertAlign w:val="superscript"/>
          <w:rtl/>
        </w:rPr>
        <w:t>(</w:t>
      </w:r>
      <w:r w:rsidRPr="004861B6">
        <w:rPr>
          <w:sz w:val="24"/>
          <w:szCs w:val="24"/>
          <w:vertAlign w:val="superscript"/>
          <w:rtl/>
        </w:rPr>
        <w:footnoteRef/>
      </w:r>
      <w:r w:rsidRPr="004861B6">
        <w:rPr>
          <w:sz w:val="24"/>
          <w:szCs w:val="24"/>
          <w:vertAlign w:val="superscript"/>
          <w:rtl/>
        </w:rPr>
        <w:t>)</w:t>
      </w:r>
      <w:r w:rsidRPr="004861B6">
        <w:rPr>
          <w:rFonts w:hint="cs"/>
          <w:sz w:val="24"/>
          <w:szCs w:val="24"/>
          <w:rtl/>
        </w:rPr>
        <w:t xml:space="preserve"> هذا البيت مقتطف من قصيدة عنوانها: </w:t>
      </w:r>
      <w:r w:rsidRPr="00152C5D">
        <w:rPr>
          <w:rFonts w:hint="cs"/>
          <w:b/>
          <w:bCs/>
          <w:sz w:val="24"/>
          <w:szCs w:val="24"/>
          <w:rtl/>
        </w:rPr>
        <w:t>(أطل على الأكوان والخلق تنظر)،</w:t>
      </w:r>
      <w:r w:rsidRPr="004861B6">
        <w:rPr>
          <w:rFonts w:hint="cs"/>
          <w:sz w:val="24"/>
          <w:szCs w:val="24"/>
          <w:rtl/>
        </w:rPr>
        <w:t xml:space="preserve"> للشاعر حافظ إبراهيم، من العصر الحديث، ينظر: رضا، محمد رشيد بن علي، (ت: 1354هـ)، </w:t>
      </w:r>
      <w:r w:rsidRPr="004861B6">
        <w:rPr>
          <w:rFonts w:hint="cs"/>
          <w:b/>
          <w:bCs/>
          <w:sz w:val="24"/>
          <w:szCs w:val="24"/>
          <w:rtl/>
        </w:rPr>
        <w:t>الكتاب: مجلة المنار</w:t>
      </w:r>
      <w:r w:rsidRPr="004861B6">
        <w:rPr>
          <w:rFonts w:hint="cs"/>
          <w:sz w:val="24"/>
          <w:szCs w:val="24"/>
          <w:rtl/>
        </w:rPr>
        <w:t>، ويحتوي على</w:t>
      </w:r>
      <w:r w:rsidRPr="004861B6">
        <w:rPr>
          <w:sz w:val="24"/>
          <w:szCs w:val="24"/>
          <w:rtl/>
        </w:rPr>
        <w:t xml:space="preserve"> (35 مجلدا</w:t>
      </w:r>
      <w:r w:rsidRPr="004861B6">
        <w:rPr>
          <w:rFonts w:hint="cs"/>
          <w:sz w:val="24"/>
          <w:szCs w:val="24"/>
          <w:rtl/>
        </w:rPr>
        <w:t>ً كاملاً</w:t>
      </w:r>
      <w:r w:rsidRPr="004861B6">
        <w:rPr>
          <w:sz w:val="24"/>
          <w:szCs w:val="24"/>
          <w:rtl/>
        </w:rPr>
        <w:t>)</w:t>
      </w:r>
      <w:r w:rsidRPr="004861B6">
        <w:rPr>
          <w:rFonts w:hint="cs"/>
          <w:sz w:val="24"/>
          <w:szCs w:val="24"/>
          <w:rtl/>
        </w:rPr>
        <w:t>، والقصيدة في، مجلد 12، ص: 59.</w:t>
      </w:r>
    </w:p>
  </w:footnote>
  <w:footnote w:id="80">
    <w:p w:rsidR="00002D52" w:rsidRPr="00152C5D" w:rsidRDefault="00002D52" w:rsidP="00152C5D">
      <w:pPr>
        <w:pStyle w:val="a3"/>
        <w:ind w:left="292" w:hanging="270"/>
        <w:rPr>
          <w:b/>
          <w:bCs/>
          <w:sz w:val="24"/>
          <w:szCs w:val="24"/>
          <w:rtl/>
        </w:rPr>
      </w:pPr>
      <w:r w:rsidRPr="004861B6">
        <w:rPr>
          <w:sz w:val="24"/>
          <w:szCs w:val="24"/>
          <w:vertAlign w:val="superscript"/>
          <w:rtl/>
        </w:rPr>
        <w:t>(</w:t>
      </w:r>
      <w:r w:rsidRPr="004861B6">
        <w:rPr>
          <w:sz w:val="24"/>
          <w:szCs w:val="24"/>
          <w:vertAlign w:val="superscript"/>
          <w:rtl/>
        </w:rPr>
        <w:footnoteRef/>
      </w:r>
      <w:r w:rsidRPr="004861B6">
        <w:rPr>
          <w:sz w:val="24"/>
          <w:szCs w:val="24"/>
          <w:vertAlign w:val="superscript"/>
          <w:rtl/>
        </w:rPr>
        <w:t>)</w:t>
      </w:r>
      <w:r>
        <w:rPr>
          <w:rFonts w:hint="cs"/>
          <w:sz w:val="24"/>
          <w:szCs w:val="24"/>
          <w:rtl/>
        </w:rPr>
        <w:t xml:space="preserve"> </w:t>
      </w:r>
      <w:r w:rsidRPr="004861B6">
        <w:rPr>
          <w:sz w:val="24"/>
          <w:szCs w:val="24"/>
          <w:rtl/>
        </w:rPr>
        <w:t xml:space="preserve">عضيمة، محمد عبد الخالق، </w:t>
      </w:r>
      <w:r w:rsidRPr="00152C5D">
        <w:rPr>
          <w:b/>
          <w:bCs/>
          <w:sz w:val="24"/>
          <w:szCs w:val="24"/>
          <w:rtl/>
        </w:rPr>
        <w:t>دراسات لأسلوب القرآن،</w:t>
      </w:r>
      <w:r w:rsidRPr="004861B6">
        <w:rPr>
          <w:sz w:val="24"/>
          <w:szCs w:val="24"/>
          <w:rtl/>
        </w:rPr>
        <w:t xml:space="preserve"> دار الحديث، القاهرة، من غير طبعة، 1425هـ - 2004م، ق3/ج4/497؛ </w:t>
      </w:r>
      <w:r w:rsidRPr="00152C5D">
        <w:rPr>
          <w:b/>
          <w:bCs/>
          <w:sz w:val="24"/>
          <w:szCs w:val="24"/>
          <w:rtl/>
        </w:rPr>
        <w:t>(الرقم الأول للقسم،</w:t>
      </w:r>
      <w:r w:rsidRPr="00152C5D">
        <w:rPr>
          <w:rFonts w:hint="cs"/>
          <w:b/>
          <w:bCs/>
          <w:sz w:val="24"/>
          <w:szCs w:val="24"/>
          <w:rtl/>
        </w:rPr>
        <w:t xml:space="preserve"> </w:t>
      </w:r>
      <w:r w:rsidRPr="00152C5D">
        <w:rPr>
          <w:b/>
          <w:bCs/>
          <w:sz w:val="24"/>
          <w:szCs w:val="24"/>
          <w:rtl/>
        </w:rPr>
        <w:t>والثاني للجزء، والثالث للصفحة، وس</w:t>
      </w:r>
      <w:r w:rsidRPr="00152C5D">
        <w:rPr>
          <w:rFonts w:hint="cs"/>
          <w:b/>
          <w:bCs/>
          <w:sz w:val="24"/>
          <w:szCs w:val="24"/>
          <w:rtl/>
        </w:rPr>
        <w:t>أ</w:t>
      </w:r>
      <w:r w:rsidRPr="00152C5D">
        <w:rPr>
          <w:b/>
          <w:bCs/>
          <w:sz w:val="24"/>
          <w:szCs w:val="24"/>
          <w:rtl/>
        </w:rPr>
        <w:t>لتزم هذا النظام في كل الفصول)</w:t>
      </w:r>
      <w:r w:rsidRPr="00152C5D">
        <w:rPr>
          <w:rFonts w:hint="cs"/>
          <w:b/>
          <w:bCs/>
          <w:sz w:val="24"/>
          <w:szCs w:val="24"/>
          <w:rtl/>
        </w:rPr>
        <w:t>؛ والرمز (اهـ) عند الانتهاء من نقل عبارة الشيخ عضيمة في كتابه.</w:t>
      </w:r>
    </w:p>
  </w:footnote>
  <w:footnote w:id="81">
    <w:p w:rsidR="00002D52" w:rsidRPr="00767F38" w:rsidRDefault="00002D52" w:rsidP="00152C5D">
      <w:pPr>
        <w:spacing w:after="0" w:line="240" w:lineRule="auto"/>
        <w:ind w:left="292" w:hanging="270"/>
        <w:jc w:val="both"/>
        <w:rPr>
          <w:sz w:val="24"/>
          <w:szCs w:val="24"/>
          <w:rtl/>
        </w:rPr>
      </w:pPr>
      <w:r w:rsidRPr="00767F38">
        <w:rPr>
          <w:rFonts w:ascii="Times New Roman" w:eastAsia="Times New Roman" w:hAnsi="Times New Roman"/>
          <w:sz w:val="24"/>
          <w:szCs w:val="24"/>
          <w:vertAlign w:val="superscript"/>
          <w:rtl/>
        </w:rPr>
        <w:t>(</w:t>
      </w:r>
      <w:r w:rsidRPr="00767F38">
        <w:rPr>
          <w:rFonts w:ascii="Times New Roman" w:eastAsia="Times New Roman" w:hAnsi="Times New Roman"/>
          <w:sz w:val="24"/>
          <w:szCs w:val="24"/>
          <w:vertAlign w:val="superscript"/>
          <w:rtl/>
        </w:rPr>
        <w:footnoteRef/>
      </w:r>
      <w:r w:rsidRPr="00767F38">
        <w:rPr>
          <w:rFonts w:ascii="Times New Roman" w:eastAsia="Times New Roman" w:hAnsi="Times New Roman"/>
          <w:sz w:val="24"/>
          <w:szCs w:val="24"/>
          <w:vertAlign w:val="superscript"/>
          <w:rtl/>
        </w:rPr>
        <w:t>)</w:t>
      </w:r>
      <w:r w:rsidRPr="00767F38">
        <w:rPr>
          <w:rFonts w:hint="cs"/>
          <w:sz w:val="24"/>
          <w:szCs w:val="24"/>
          <w:rtl/>
        </w:rPr>
        <w:t xml:space="preserve"> </w:t>
      </w:r>
      <w:r w:rsidRPr="00767F38">
        <w:rPr>
          <w:sz w:val="24"/>
          <w:szCs w:val="24"/>
          <w:rtl/>
        </w:rPr>
        <w:t>نقلت الباحثة: "</w:t>
      </w:r>
      <w:r w:rsidRPr="00767F38">
        <w:rPr>
          <w:b/>
          <w:bCs/>
          <w:sz w:val="24"/>
          <w:szCs w:val="24"/>
          <w:rtl/>
        </w:rPr>
        <w:t>مقالة تركي بن سهو العتيبي"</w:t>
      </w:r>
      <w:r w:rsidRPr="00767F38">
        <w:rPr>
          <w:rFonts w:hint="cs"/>
          <w:b/>
          <w:bCs/>
          <w:sz w:val="24"/>
          <w:szCs w:val="24"/>
          <w:rtl/>
        </w:rPr>
        <w:t xml:space="preserve"> </w:t>
      </w:r>
      <w:r w:rsidRPr="00767F38">
        <w:rPr>
          <w:rFonts w:hint="cs"/>
          <w:sz w:val="24"/>
          <w:szCs w:val="24"/>
          <w:rtl/>
        </w:rPr>
        <w:t>بتصرف</w:t>
      </w:r>
      <w:r w:rsidRPr="00767F38">
        <w:rPr>
          <w:sz w:val="24"/>
          <w:szCs w:val="24"/>
          <w:rtl/>
        </w:rPr>
        <w:t xml:space="preserve">؛ </w:t>
      </w:r>
      <w:r w:rsidRPr="00767F38">
        <w:rPr>
          <w:rFonts w:hint="cs"/>
          <w:sz w:val="24"/>
          <w:szCs w:val="24"/>
          <w:rtl/>
        </w:rPr>
        <w:t xml:space="preserve">وذلك </w:t>
      </w:r>
      <w:r w:rsidRPr="00767F38">
        <w:rPr>
          <w:sz w:val="24"/>
          <w:szCs w:val="24"/>
          <w:rtl/>
        </w:rPr>
        <w:t xml:space="preserve">لأهميتها في بيان </w:t>
      </w:r>
      <w:r w:rsidRPr="00767F38">
        <w:rPr>
          <w:rFonts w:hint="cs"/>
          <w:sz w:val="24"/>
          <w:szCs w:val="24"/>
          <w:rtl/>
        </w:rPr>
        <w:t>ال</w:t>
      </w:r>
      <w:r w:rsidRPr="00767F38">
        <w:rPr>
          <w:sz w:val="24"/>
          <w:szCs w:val="24"/>
          <w:rtl/>
        </w:rPr>
        <w:t xml:space="preserve">زمن </w:t>
      </w:r>
      <w:r w:rsidRPr="00767F38">
        <w:rPr>
          <w:rFonts w:hint="cs"/>
          <w:sz w:val="24"/>
          <w:szCs w:val="24"/>
          <w:rtl/>
        </w:rPr>
        <w:t xml:space="preserve">المستغرق، لإنجاز </w:t>
      </w:r>
      <w:r w:rsidRPr="00767F38">
        <w:rPr>
          <w:sz w:val="24"/>
          <w:szCs w:val="24"/>
          <w:rtl/>
        </w:rPr>
        <w:t>كتاب الشيخ</w:t>
      </w:r>
      <w:r w:rsidRPr="00767F38">
        <w:rPr>
          <w:rFonts w:hint="cs"/>
          <w:sz w:val="24"/>
          <w:szCs w:val="24"/>
          <w:rtl/>
        </w:rPr>
        <w:t xml:space="preserve"> عضيمة</w:t>
      </w:r>
      <w:r w:rsidRPr="00767F38">
        <w:rPr>
          <w:sz w:val="24"/>
          <w:szCs w:val="24"/>
          <w:rtl/>
        </w:rPr>
        <w:t xml:space="preserve"> </w:t>
      </w:r>
      <w:r w:rsidRPr="00767F38">
        <w:rPr>
          <w:b/>
          <w:bCs/>
          <w:sz w:val="24"/>
          <w:szCs w:val="24"/>
          <w:rtl/>
        </w:rPr>
        <w:t>"دراسات لأسلوب القرآن"</w:t>
      </w:r>
      <w:r w:rsidRPr="00767F38">
        <w:rPr>
          <w:rFonts w:hint="cs"/>
          <w:sz w:val="24"/>
          <w:szCs w:val="24"/>
          <w:rtl/>
        </w:rPr>
        <w:t>، ص: 114-117.</w:t>
      </w:r>
    </w:p>
  </w:footnote>
  <w:footnote w:id="82">
    <w:p w:rsidR="00002D52" w:rsidRPr="001F139E" w:rsidRDefault="00002D52" w:rsidP="00152C5D">
      <w:pPr>
        <w:pStyle w:val="a3"/>
        <w:ind w:left="292" w:hanging="270"/>
        <w:rPr>
          <w:rtl/>
        </w:rPr>
      </w:pPr>
      <w:r w:rsidRPr="00767F38">
        <w:rPr>
          <w:sz w:val="24"/>
          <w:szCs w:val="24"/>
          <w:vertAlign w:val="superscript"/>
          <w:rtl/>
        </w:rPr>
        <w:t>(</w:t>
      </w:r>
      <w:r w:rsidRPr="00767F38">
        <w:rPr>
          <w:sz w:val="24"/>
          <w:szCs w:val="24"/>
          <w:vertAlign w:val="superscript"/>
          <w:rtl/>
        </w:rPr>
        <w:footnoteRef/>
      </w:r>
      <w:r w:rsidRPr="00767F38">
        <w:rPr>
          <w:sz w:val="24"/>
          <w:szCs w:val="24"/>
          <w:vertAlign w:val="superscript"/>
          <w:rtl/>
        </w:rPr>
        <w:t>)</w:t>
      </w:r>
      <w:r>
        <w:rPr>
          <w:rFonts w:hint="cs"/>
          <w:sz w:val="24"/>
          <w:szCs w:val="24"/>
          <w:vertAlign w:val="superscript"/>
          <w:rtl/>
        </w:rPr>
        <w:t xml:space="preserve">  </w:t>
      </w:r>
      <w:r w:rsidRPr="00767F38">
        <w:rPr>
          <w:sz w:val="24"/>
          <w:szCs w:val="24"/>
          <w:rtl/>
        </w:rPr>
        <w:t xml:space="preserve">ينظر: تصدير بقلم  محمود محمد شاكر، </w:t>
      </w:r>
      <w:r w:rsidRPr="00767F38">
        <w:rPr>
          <w:rFonts w:hint="cs"/>
          <w:sz w:val="24"/>
          <w:szCs w:val="24"/>
          <w:rtl/>
        </w:rPr>
        <w:t>"</w:t>
      </w:r>
      <w:r w:rsidRPr="00767F38">
        <w:rPr>
          <w:b/>
          <w:bCs/>
          <w:sz w:val="24"/>
          <w:szCs w:val="24"/>
          <w:rtl/>
        </w:rPr>
        <w:t>دراسات لأسلوب القرآن الكريم</w:t>
      </w:r>
      <w:r w:rsidRPr="00767F38">
        <w:rPr>
          <w:rFonts w:hint="cs"/>
          <w:sz w:val="24"/>
          <w:szCs w:val="24"/>
          <w:rtl/>
        </w:rPr>
        <w:t>"</w:t>
      </w:r>
      <w:r w:rsidRPr="00767F38">
        <w:rPr>
          <w:sz w:val="24"/>
          <w:szCs w:val="24"/>
          <w:rtl/>
        </w:rPr>
        <w:t>، ق1/ج1/5</w:t>
      </w:r>
      <w:r w:rsidRPr="00767F38">
        <w:rPr>
          <w:rFonts w:hint="cs"/>
          <w:sz w:val="24"/>
          <w:szCs w:val="24"/>
          <w:rtl/>
        </w:rPr>
        <w:t>.</w:t>
      </w:r>
    </w:p>
  </w:footnote>
  <w:footnote w:id="83">
    <w:p w:rsidR="00002D52" w:rsidRPr="000639EC" w:rsidRDefault="00002D52" w:rsidP="000639EC">
      <w:pPr>
        <w:pStyle w:val="a3"/>
        <w:ind w:firstLine="0"/>
        <w:rPr>
          <w:sz w:val="24"/>
          <w:szCs w:val="24"/>
          <w:rtl/>
        </w:rPr>
      </w:pPr>
      <w:r w:rsidRPr="000639EC">
        <w:rPr>
          <w:sz w:val="24"/>
          <w:szCs w:val="24"/>
          <w:vertAlign w:val="superscript"/>
          <w:rtl/>
        </w:rPr>
        <w:t>(</w:t>
      </w:r>
      <w:r w:rsidRPr="000639EC">
        <w:rPr>
          <w:sz w:val="24"/>
          <w:szCs w:val="24"/>
          <w:vertAlign w:val="superscript"/>
          <w:rtl/>
        </w:rPr>
        <w:footnoteRef/>
      </w:r>
      <w:r w:rsidRPr="000639EC">
        <w:rPr>
          <w:sz w:val="24"/>
          <w:szCs w:val="24"/>
          <w:vertAlign w:val="superscript"/>
          <w:rtl/>
        </w:rPr>
        <w:t>)</w:t>
      </w:r>
      <w:r w:rsidRPr="000639EC">
        <w:rPr>
          <w:rFonts w:hint="cs"/>
          <w:sz w:val="24"/>
          <w:szCs w:val="24"/>
          <w:rtl/>
        </w:rPr>
        <w:t xml:space="preserve"> </w:t>
      </w:r>
      <w:r w:rsidRPr="000639EC">
        <w:rPr>
          <w:sz w:val="24"/>
          <w:szCs w:val="24"/>
          <w:rtl/>
        </w:rPr>
        <w:t xml:space="preserve">ينظر: عضيمة، مقدمة كتابه </w:t>
      </w:r>
      <w:r w:rsidRPr="00D738B7">
        <w:rPr>
          <w:b/>
          <w:bCs/>
          <w:sz w:val="24"/>
          <w:szCs w:val="24"/>
          <w:rtl/>
        </w:rPr>
        <w:t>" دراسات لأسلوب القرآن"،</w:t>
      </w:r>
      <w:r w:rsidRPr="00D738B7">
        <w:rPr>
          <w:rFonts w:hint="cs"/>
          <w:b/>
          <w:bCs/>
          <w:sz w:val="24"/>
          <w:szCs w:val="24"/>
          <w:rtl/>
        </w:rPr>
        <w:t xml:space="preserve"> مصدر سابق</w:t>
      </w:r>
      <w:r w:rsidRPr="000639EC">
        <w:rPr>
          <w:rFonts w:hint="cs"/>
          <w:sz w:val="24"/>
          <w:szCs w:val="24"/>
          <w:rtl/>
        </w:rPr>
        <w:t>،</w:t>
      </w:r>
      <w:r w:rsidRPr="000639EC">
        <w:rPr>
          <w:sz w:val="24"/>
          <w:szCs w:val="24"/>
          <w:rtl/>
        </w:rPr>
        <w:t xml:space="preserve"> ق1/ج1/20.  </w:t>
      </w:r>
    </w:p>
  </w:footnote>
  <w:footnote w:id="84">
    <w:p w:rsidR="00002D52" w:rsidRPr="000639EC" w:rsidRDefault="00002D52" w:rsidP="000639EC">
      <w:pPr>
        <w:pStyle w:val="a3"/>
        <w:ind w:left="292" w:hanging="270"/>
        <w:rPr>
          <w:sz w:val="24"/>
          <w:szCs w:val="24"/>
          <w:rtl/>
        </w:rPr>
      </w:pPr>
      <w:r w:rsidRPr="000639EC">
        <w:rPr>
          <w:sz w:val="24"/>
          <w:szCs w:val="24"/>
          <w:vertAlign w:val="superscript"/>
          <w:rtl/>
        </w:rPr>
        <w:t>(</w:t>
      </w:r>
      <w:r w:rsidRPr="000639EC">
        <w:rPr>
          <w:sz w:val="24"/>
          <w:szCs w:val="24"/>
          <w:vertAlign w:val="superscript"/>
          <w:rtl/>
        </w:rPr>
        <w:footnoteRef/>
      </w:r>
      <w:r w:rsidRPr="000639EC">
        <w:rPr>
          <w:sz w:val="24"/>
          <w:szCs w:val="24"/>
          <w:vertAlign w:val="superscript"/>
          <w:rtl/>
        </w:rPr>
        <w:t>)</w:t>
      </w:r>
      <w:r w:rsidRPr="000639EC">
        <w:rPr>
          <w:rFonts w:hint="cs"/>
          <w:sz w:val="24"/>
          <w:szCs w:val="24"/>
          <w:vertAlign w:val="superscript"/>
          <w:rtl/>
        </w:rPr>
        <w:t xml:space="preserve"> </w:t>
      </w:r>
      <w:r w:rsidRPr="000639EC">
        <w:rPr>
          <w:sz w:val="24"/>
          <w:szCs w:val="24"/>
          <w:rtl/>
        </w:rPr>
        <w:t>ينظر: مجلة الفيصل، العدد (85) ص:11</w:t>
      </w:r>
      <w:r w:rsidRPr="000639EC">
        <w:rPr>
          <w:rFonts w:hint="cs"/>
          <w:sz w:val="24"/>
          <w:szCs w:val="24"/>
          <w:rtl/>
        </w:rPr>
        <w:t>؛</w:t>
      </w:r>
      <w:r w:rsidRPr="000639EC">
        <w:rPr>
          <w:sz w:val="24"/>
          <w:szCs w:val="24"/>
          <w:rtl/>
        </w:rPr>
        <w:t xml:space="preserve"> ورسالة وجدان برهان الدليمي، </w:t>
      </w:r>
      <w:r w:rsidRPr="000639EC">
        <w:rPr>
          <w:b/>
          <w:bCs/>
          <w:sz w:val="24"/>
          <w:szCs w:val="24"/>
          <w:rtl/>
        </w:rPr>
        <w:t xml:space="preserve">البحث الصرفي عند الشيخ عضيمة، </w:t>
      </w:r>
      <w:r w:rsidRPr="000639EC">
        <w:rPr>
          <w:rFonts w:hint="cs"/>
          <w:b/>
          <w:bCs/>
          <w:sz w:val="24"/>
          <w:szCs w:val="24"/>
          <w:rtl/>
        </w:rPr>
        <w:t xml:space="preserve">مصدر سابق، </w:t>
      </w:r>
      <w:r w:rsidRPr="000639EC">
        <w:rPr>
          <w:sz w:val="24"/>
          <w:szCs w:val="24"/>
          <w:rtl/>
        </w:rPr>
        <w:t>ص:7</w:t>
      </w:r>
      <w:r w:rsidRPr="000639EC">
        <w:rPr>
          <w:rFonts w:hint="cs"/>
          <w:sz w:val="24"/>
          <w:szCs w:val="24"/>
          <w:rtl/>
        </w:rPr>
        <w:t>.</w:t>
      </w:r>
    </w:p>
  </w:footnote>
  <w:footnote w:id="85">
    <w:p w:rsidR="00002D52" w:rsidRPr="001F139E" w:rsidRDefault="00002D52" w:rsidP="000639EC">
      <w:pPr>
        <w:pStyle w:val="a3"/>
        <w:ind w:firstLine="0"/>
        <w:rPr>
          <w:rtl/>
        </w:rPr>
      </w:pPr>
      <w:r w:rsidRPr="000639EC">
        <w:rPr>
          <w:sz w:val="24"/>
          <w:szCs w:val="24"/>
          <w:vertAlign w:val="superscript"/>
          <w:rtl/>
        </w:rPr>
        <w:t>(</w:t>
      </w:r>
      <w:r w:rsidRPr="000639EC">
        <w:rPr>
          <w:sz w:val="24"/>
          <w:szCs w:val="24"/>
          <w:vertAlign w:val="superscript"/>
          <w:rtl/>
        </w:rPr>
        <w:footnoteRef/>
      </w:r>
      <w:r w:rsidRPr="000639EC">
        <w:rPr>
          <w:sz w:val="24"/>
          <w:szCs w:val="24"/>
          <w:vertAlign w:val="superscript"/>
          <w:rtl/>
        </w:rPr>
        <w:t>)</w:t>
      </w:r>
      <w:r w:rsidRPr="000639EC">
        <w:rPr>
          <w:rFonts w:hint="cs"/>
          <w:sz w:val="24"/>
          <w:szCs w:val="24"/>
          <w:vertAlign w:val="superscript"/>
          <w:rtl/>
        </w:rPr>
        <w:t xml:space="preserve"> </w:t>
      </w:r>
      <w:r w:rsidRPr="000639EC">
        <w:rPr>
          <w:sz w:val="24"/>
          <w:szCs w:val="24"/>
          <w:rtl/>
        </w:rPr>
        <w:t xml:space="preserve">ينظر: عضيمة، مقدمة كتابه </w:t>
      </w:r>
      <w:r w:rsidRPr="00D738B7">
        <w:rPr>
          <w:b/>
          <w:bCs/>
          <w:sz w:val="24"/>
          <w:szCs w:val="24"/>
          <w:rtl/>
        </w:rPr>
        <w:t>" دراسات لأسلوب القرآن"، مصدر سابق،</w:t>
      </w:r>
      <w:r w:rsidRPr="000639EC">
        <w:rPr>
          <w:sz w:val="24"/>
          <w:szCs w:val="24"/>
          <w:rtl/>
        </w:rPr>
        <w:t xml:space="preserve">  ق1/1ج/9</w:t>
      </w:r>
      <w:r w:rsidRPr="000639EC">
        <w:rPr>
          <w:rFonts w:hint="cs"/>
          <w:sz w:val="24"/>
          <w:szCs w:val="24"/>
          <w:rtl/>
        </w:rPr>
        <w:t>.</w:t>
      </w:r>
    </w:p>
  </w:footnote>
  <w:footnote w:id="86">
    <w:p w:rsidR="00002D52" w:rsidRPr="00E62575" w:rsidRDefault="00002D52" w:rsidP="00E62575">
      <w:pPr>
        <w:pStyle w:val="a3"/>
        <w:ind w:firstLine="0"/>
        <w:rPr>
          <w:sz w:val="24"/>
          <w:szCs w:val="24"/>
          <w:rtl/>
        </w:rPr>
      </w:pPr>
      <w:r w:rsidRPr="00E62575">
        <w:rPr>
          <w:sz w:val="24"/>
          <w:szCs w:val="24"/>
          <w:vertAlign w:val="superscript"/>
          <w:rtl/>
        </w:rPr>
        <w:t>(</w:t>
      </w:r>
      <w:r w:rsidRPr="00E62575">
        <w:rPr>
          <w:sz w:val="24"/>
          <w:szCs w:val="24"/>
          <w:vertAlign w:val="superscript"/>
          <w:rtl/>
        </w:rPr>
        <w:footnoteRef/>
      </w:r>
      <w:r w:rsidRPr="00E62575">
        <w:rPr>
          <w:sz w:val="24"/>
          <w:szCs w:val="24"/>
          <w:vertAlign w:val="superscript"/>
          <w:rtl/>
        </w:rPr>
        <w:t>)</w:t>
      </w:r>
      <w:r w:rsidRPr="00E62575">
        <w:rPr>
          <w:rFonts w:hint="cs"/>
          <w:sz w:val="24"/>
          <w:szCs w:val="24"/>
          <w:vertAlign w:val="superscript"/>
          <w:rtl/>
        </w:rPr>
        <w:t xml:space="preserve"> </w:t>
      </w:r>
      <w:r w:rsidRPr="00E62575">
        <w:rPr>
          <w:sz w:val="24"/>
          <w:szCs w:val="24"/>
          <w:rtl/>
        </w:rPr>
        <w:t xml:space="preserve">ينظر: عضيمة، </w:t>
      </w:r>
      <w:r w:rsidRPr="00954BEC">
        <w:rPr>
          <w:b/>
          <w:bCs/>
          <w:sz w:val="24"/>
          <w:szCs w:val="24"/>
          <w:rtl/>
        </w:rPr>
        <w:t>مقدمة كتابه " دراسات لأسلوب القرآن"، مصدر سابق،</w:t>
      </w:r>
      <w:r w:rsidRPr="00E62575">
        <w:rPr>
          <w:sz w:val="24"/>
          <w:szCs w:val="24"/>
          <w:rtl/>
        </w:rPr>
        <w:t xml:space="preserve"> ق1/1ج/9</w:t>
      </w:r>
      <w:r w:rsidRPr="00E62575">
        <w:rPr>
          <w:rFonts w:hint="cs"/>
          <w:sz w:val="24"/>
          <w:szCs w:val="24"/>
          <w:rtl/>
        </w:rPr>
        <w:t>.</w:t>
      </w:r>
    </w:p>
  </w:footnote>
  <w:footnote w:id="87">
    <w:p w:rsidR="00002D52" w:rsidRPr="001F139E" w:rsidRDefault="00002D52" w:rsidP="00E62575">
      <w:pPr>
        <w:pStyle w:val="a3"/>
        <w:ind w:firstLine="0"/>
        <w:rPr>
          <w:rtl/>
        </w:rPr>
      </w:pPr>
      <w:r w:rsidRPr="00E62575">
        <w:rPr>
          <w:sz w:val="24"/>
          <w:szCs w:val="24"/>
          <w:vertAlign w:val="superscript"/>
          <w:rtl/>
        </w:rPr>
        <w:t>(</w:t>
      </w:r>
      <w:r w:rsidRPr="00E62575">
        <w:rPr>
          <w:sz w:val="24"/>
          <w:szCs w:val="24"/>
          <w:vertAlign w:val="superscript"/>
          <w:rtl/>
        </w:rPr>
        <w:footnoteRef/>
      </w:r>
      <w:r w:rsidRPr="00E62575">
        <w:rPr>
          <w:sz w:val="24"/>
          <w:szCs w:val="24"/>
          <w:vertAlign w:val="superscript"/>
          <w:rtl/>
        </w:rPr>
        <w:t>)</w:t>
      </w:r>
      <w:r w:rsidRPr="00E62575">
        <w:rPr>
          <w:rFonts w:hint="cs"/>
          <w:sz w:val="24"/>
          <w:szCs w:val="24"/>
          <w:vertAlign w:val="superscript"/>
          <w:rtl/>
        </w:rPr>
        <w:t xml:space="preserve"> </w:t>
      </w:r>
      <w:r w:rsidRPr="00E62575">
        <w:rPr>
          <w:sz w:val="24"/>
          <w:szCs w:val="24"/>
          <w:rtl/>
        </w:rPr>
        <w:t xml:space="preserve">ينظر: عضيمة، </w:t>
      </w:r>
      <w:r w:rsidRPr="00954BEC">
        <w:rPr>
          <w:b/>
          <w:bCs/>
          <w:sz w:val="24"/>
          <w:szCs w:val="24"/>
          <w:rtl/>
        </w:rPr>
        <w:t xml:space="preserve">مقدمة كتابه " دراسات لأسلوب القرآن"، </w:t>
      </w:r>
      <w:r w:rsidRPr="00954BEC">
        <w:rPr>
          <w:rFonts w:hint="cs"/>
          <w:b/>
          <w:bCs/>
          <w:sz w:val="24"/>
          <w:szCs w:val="24"/>
          <w:rtl/>
        </w:rPr>
        <w:t>مصدر سابق،</w:t>
      </w:r>
      <w:r w:rsidRPr="00E62575">
        <w:rPr>
          <w:sz w:val="24"/>
          <w:szCs w:val="24"/>
          <w:rtl/>
        </w:rPr>
        <w:t xml:space="preserve"> ق1/1ج/</w:t>
      </w:r>
      <w:r w:rsidRPr="00E62575">
        <w:rPr>
          <w:rFonts w:hint="cs"/>
          <w:sz w:val="24"/>
          <w:szCs w:val="24"/>
          <w:rtl/>
        </w:rPr>
        <w:t>10.</w:t>
      </w:r>
    </w:p>
  </w:footnote>
  <w:footnote w:id="88">
    <w:p w:rsidR="00002D52" w:rsidRPr="00E62575" w:rsidRDefault="00002D52" w:rsidP="002F47C5">
      <w:pPr>
        <w:pStyle w:val="a3"/>
        <w:ind w:firstLine="0"/>
        <w:rPr>
          <w:sz w:val="24"/>
          <w:szCs w:val="24"/>
          <w:rtl/>
        </w:rPr>
      </w:pPr>
      <w:r w:rsidRPr="00E62575">
        <w:rPr>
          <w:sz w:val="24"/>
          <w:szCs w:val="24"/>
          <w:vertAlign w:val="superscript"/>
          <w:rtl/>
        </w:rPr>
        <w:t>(</w:t>
      </w:r>
      <w:r w:rsidRPr="00E62575">
        <w:rPr>
          <w:sz w:val="24"/>
          <w:szCs w:val="24"/>
          <w:vertAlign w:val="superscript"/>
          <w:rtl/>
        </w:rPr>
        <w:footnoteRef/>
      </w:r>
      <w:r w:rsidRPr="00E62575">
        <w:rPr>
          <w:sz w:val="24"/>
          <w:szCs w:val="24"/>
          <w:vertAlign w:val="superscript"/>
          <w:rtl/>
        </w:rPr>
        <w:t>)</w:t>
      </w:r>
      <w:r w:rsidRPr="00E62575">
        <w:rPr>
          <w:rFonts w:hint="cs"/>
          <w:sz w:val="24"/>
          <w:szCs w:val="24"/>
          <w:vertAlign w:val="superscript"/>
          <w:rtl/>
        </w:rPr>
        <w:t xml:space="preserve"> </w:t>
      </w:r>
      <w:r>
        <w:rPr>
          <w:rFonts w:hint="cs"/>
          <w:sz w:val="24"/>
          <w:szCs w:val="24"/>
          <w:vertAlign w:val="superscript"/>
          <w:rtl/>
        </w:rPr>
        <w:t xml:space="preserve"> </w:t>
      </w:r>
      <w:r w:rsidRPr="00E62575">
        <w:rPr>
          <w:sz w:val="24"/>
          <w:szCs w:val="24"/>
          <w:rtl/>
        </w:rPr>
        <w:t xml:space="preserve">ينظر: عضيمة </w:t>
      </w:r>
      <w:r w:rsidRPr="00E62575">
        <w:rPr>
          <w:rFonts w:hint="cs"/>
          <w:sz w:val="24"/>
          <w:szCs w:val="24"/>
          <w:rtl/>
        </w:rPr>
        <w:t xml:space="preserve">، </w:t>
      </w:r>
      <w:r w:rsidRPr="00E62575">
        <w:rPr>
          <w:rFonts w:hint="cs"/>
          <w:b/>
          <w:bCs/>
          <w:sz w:val="24"/>
          <w:szCs w:val="24"/>
          <w:rtl/>
        </w:rPr>
        <w:t>دراسات</w:t>
      </w:r>
      <w:r w:rsidRPr="00E62575">
        <w:rPr>
          <w:b/>
          <w:bCs/>
          <w:sz w:val="24"/>
          <w:szCs w:val="24"/>
          <w:rtl/>
        </w:rPr>
        <w:t>،</w:t>
      </w:r>
      <w:r w:rsidRPr="00E62575">
        <w:rPr>
          <w:rFonts w:hint="cs"/>
          <w:b/>
          <w:bCs/>
          <w:sz w:val="24"/>
          <w:szCs w:val="24"/>
          <w:rtl/>
        </w:rPr>
        <w:t xml:space="preserve"> مصدر سابق،</w:t>
      </w:r>
      <w:r w:rsidRPr="00E62575">
        <w:rPr>
          <w:sz w:val="24"/>
          <w:szCs w:val="24"/>
          <w:rtl/>
        </w:rPr>
        <w:t xml:space="preserve"> ق1/ج1/ 19</w:t>
      </w:r>
      <w:r w:rsidRPr="00E62575">
        <w:rPr>
          <w:rFonts w:hint="cs"/>
          <w:sz w:val="24"/>
          <w:szCs w:val="24"/>
          <w:rtl/>
        </w:rPr>
        <w:t>.</w:t>
      </w:r>
    </w:p>
  </w:footnote>
  <w:footnote w:id="89">
    <w:p w:rsidR="00002D52" w:rsidRPr="001F139E" w:rsidRDefault="00002D52" w:rsidP="002F47C5">
      <w:pPr>
        <w:pStyle w:val="a3"/>
        <w:ind w:firstLine="0"/>
        <w:rPr>
          <w:rtl/>
        </w:rPr>
      </w:pPr>
      <w:r w:rsidRPr="00E62575">
        <w:rPr>
          <w:sz w:val="24"/>
          <w:szCs w:val="24"/>
          <w:vertAlign w:val="superscript"/>
          <w:rtl/>
        </w:rPr>
        <w:t>(</w:t>
      </w:r>
      <w:r w:rsidRPr="00E62575">
        <w:rPr>
          <w:sz w:val="24"/>
          <w:szCs w:val="24"/>
          <w:vertAlign w:val="superscript"/>
          <w:rtl/>
        </w:rPr>
        <w:footnoteRef/>
      </w:r>
      <w:r w:rsidRPr="00E62575">
        <w:rPr>
          <w:sz w:val="24"/>
          <w:szCs w:val="24"/>
          <w:vertAlign w:val="superscript"/>
          <w:rtl/>
        </w:rPr>
        <w:t>)</w:t>
      </w:r>
      <w:r w:rsidRPr="00E62575">
        <w:rPr>
          <w:rFonts w:hint="cs"/>
          <w:sz w:val="24"/>
          <w:szCs w:val="24"/>
          <w:rtl/>
        </w:rPr>
        <w:t xml:space="preserve"> </w:t>
      </w:r>
      <w:r w:rsidRPr="00E62575">
        <w:rPr>
          <w:sz w:val="24"/>
          <w:szCs w:val="24"/>
          <w:rtl/>
        </w:rPr>
        <w:t xml:space="preserve">عضيمة </w:t>
      </w:r>
      <w:r w:rsidRPr="00E62575">
        <w:rPr>
          <w:rFonts w:hint="cs"/>
          <w:sz w:val="24"/>
          <w:szCs w:val="24"/>
          <w:rtl/>
        </w:rPr>
        <w:t xml:space="preserve">، </w:t>
      </w:r>
      <w:r w:rsidRPr="00E62575">
        <w:rPr>
          <w:rFonts w:hint="cs"/>
          <w:b/>
          <w:bCs/>
          <w:sz w:val="24"/>
          <w:szCs w:val="24"/>
          <w:rtl/>
        </w:rPr>
        <w:t>دراسات</w:t>
      </w:r>
      <w:r w:rsidRPr="00E62575">
        <w:rPr>
          <w:b/>
          <w:bCs/>
          <w:sz w:val="24"/>
          <w:szCs w:val="24"/>
          <w:rtl/>
        </w:rPr>
        <w:t>،</w:t>
      </w:r>
      <w:r w:rsidRPr="00E62575">
        <w:rPr>
          <w:rFonts w:hint="cs"/>
          <w:b/>
          <w:bCs/>
          <w:sz w:val="24"/>
          <w:szCs w:val="24"/>
          <w:rtl/>
        </w:rPr>
        <w:t xml:space="preserve"> مصدر سابق،</w:t>
      </w:r>
      <w:r w:rsidRPr="00E62575">
        <w:rPr>
          <w:sz w:val="24"/>
          <w:szCs w:val="24"/>
          <w:rtl/>
        </w:rPr>
        <w:t xml:space="preserve"> ق</w:t>
      </w:r>
      <w:r w:rsidRPr="00E62575">
        <w:rPr>
          <w:rFonts w:hint="cs"/>
          <w:sz w:val="24"/>
          <w:szCs w:val="24"/>
          <w:rtl/>
        </w:rPr>
        <w:t>3</w:t>
      </w:r>
      <w:r w:rsidRPr="00E62575">
        <w:rPr>
          <w:sz w:val="24"/>
          <w:szCs w:val="24"/>
          <w:rtl/>
        </w:rPr>
        <w:t>/ج</w:t>
      </w:r>
      <w:r w:rsidRPr="00E62575">
        <w:rPr>
          <w:rFonts w:hint="cs"/>
          <w:sz w:val="24"/>
          <w:szCs w:val="24"/>
          <w:rtl/>
        </w:rPr>
        <w:t>4</w:t>
      </w:r>
      <w:r w:rsidRPr="00E62575">
        <w:rPr>
          <w:sz w:val="24"/>
          <w:szCs w:val="24"/>
          <w:rtl/>
        </w:rPr>
        <w:t xml:space="preserve">/ </w:t>
      </w:r>
      <w:r w:rsidRPr="00E62575">
        <w:rPr>
          <w:rFonts w:hint="cs"/>
          <w:sz w:val="24"/>
          <w:szCs w:val="24"/>
          <w:rtl/>
        </w:rPr>
        <w:t>496.</w:t>
      </w:r>
    </w:p>
  </w:footnote>
  <w:footnote w:id="90">
    <w:p w:rsidR="00002D52" w:rsidRPr="00E62575" w:rsidRDefault="00002D52" w:rsidP="00E62575">
      <w:pPr>
        <w:pStyle w:val="a3"/>
        <w:ind w:firstLine="0"/>
        <w:rPr>
          <w:sz w:val="24"/>
          <w:szCs w:val="24"/>
          <w:rtl/>
        </w:rPr>
      </w:pPr>
      <w:r w:rsidRPr="00E62575">
        <w:rPr>
          <w:sz w:val="24"/>
          <w:szCs w:val="24"/>
          <w:vertAlign w:val="superscript"/>
          <w:rtl/>
        </w:rPr>
        <w:t>(</w:t>
      </w:r>
      <w:r w:rsidRPr="00E62575">
        <w:rPr>
          <w:sz w:val="24"/>
          <w:szCs w:val="24"/>
          <w:vertAlign w:val="superscript"/>
          <w:rtl/>
        </w:rPr>
        <w:footnoteRef/>
      </w:r>
      <w:r w:rsidRPr="00E62575">
        <w:rPr>
          <w:sz w:val="24"/>
          <w:szCs w:val="24"/>
          <w:vertAlign w:val="superscript"/>
          <w:rtl/>
        </w:rPr>
        <w:t>)</w:t>
      </w:r>
      <w:r w:rsidRPr="00E62575">
        <w:rPr>
          <w:rFonts w:hint="cs"/>
          <w:sz w:val="24"/>
          <w:szCs w:val="24"/>
          <w:vertAlign w:val="superscript"/>
          <w:rtl/>
        </w:rPr>
        <w:t xml:space="preserve"> </w:t>
      </w:r>
      <w:r>
        <w:rPr>
          <w:rFonts w:hint="cs"/>
          <w:sz w:val="24"/>
          <w:szCs w:val="24"/>
          <w:rtl/>
        </w:rPr>
        <w:t xml:space="preserve"> </w:t>
      </w:r>
      <w:r w:rsidRPr="00E62575">
        <w:rPr>
          <w:sz w:val="24"/>
          <w:szCs w:val="24"/>
          <w:rtl/>
        </w:rPr>
        <w:t xml:space="preserve">ينظر: عضيمة، </w:t>
      </w:r>
      <w:r w:rsidRPr="002F4C25">
        <w:rPr>
          <w:b/>
          <w:bCs/>
          <w:sz w:val="24"/>
          <w:szCs w:val="24"/>
          <w:rtl/>
        </w:rPr>
        <w:t xml:space="preserve">مقدمة كتابه " دراسات"، </w:t>
      </w:r>
      <w:r w:rsidRPr="002F4C25">
        <w:rPr>
          <w:rFonts w:hint="cs"/>
          <w:b/>
          <w:bCs/>
          <w:sz w:val="24"/>
          <w:szCs w:val="24"/>
          <w:rtl/>
        </w:rPr>
        <w:t>مصدر سابق،</w:t>
      </w:r>
      <w:r w:rsidRPr="00E62575">
        <w:rPr>
          <w:sz w:val="24"/>
          <w:szCs w:val="24"/>
          <w:rtl/>
        </w:rPr>
        <w:t xml:space="preserve"> ق1/1ج/</w:t>
      </w:r>
      <w:r w:rsidRPr="00E62575">
        <w:rPr>
          <w:rFonts w:hint="cs"/>
          <w:sz w:val="24"/>
          <w:szCs w:val="24"/>
          <w:rtl/>
        </w:rPr>
        <w:t>11.</w:t>
      </w:r>
    </w:p>
  </w:footnote>
  <w:footnote w:id="91">
    <w:p w:rsidR="00002D52" w:rsidRPr="00523CCA" w:rsidRDefault="00002D52" w:rsidP="004F6900">
      <w:pPr>
        <w:pStyle w:val="a3"/>
        <w:ind w:firstLine="0"/>
        <w:rPr>
          <w:sz w:val="24"/>
          <w:szCs w:val="24"/>
          <w:rtl/>
        </w:rPr>
      </w:pPr>
      <w:r w:rsidRPr="00523CCA">
        <w:rPr>
          <w:sz w:val="24"/>
          <w:szCs w:val="24"/>
          <w:vertAlign w:val="superscript"/>
          <w:rtl/>
        </w:rPr>
        <w:t>(</w:t>
      </w:r>
      <w:r w:rsidRPr="00523CCA">
        <w:rPr>
          <w:sz w:val="24"/>
          <w:szCs w:val="24"/>
          <w:vertAlign w:val="superscript"/>
          <w:rtl/>
        </w:rPr>
        <w:footnoteRef/>
      </w:r>
      <w:r w:rsidRPr="00523CCA">
        <w:rPr>
          <w:sz w:val="24"/>
          <w:szCs w:val="24"/>
          <w:vertAlign w:val="superscript"/>
          <w:rtl/>
        </w:rPr>
        <w:t>)</w:t>
      </w:r>
      <w:r w:rsidRPr="00523CCA">
        <w:rPr>
          <w:rFonts w:hint="cs"/>
          <w:sz w:val="24"/>
          <w:szCs w:val="24"/>
          <w:rtl/>
        </w:rPr>
        <w:t xml:space="preserve"> </w:t>
      </w:r>
      <w:r w:rsidRPr="00523CCA">
        <w:rPr>
          <w:sz w:val="24"/>
          <w:szCs w:val="24"/>
          <w:rtl/>
        </w:rPr>
        <w:t xml:space="preserve">ينظر: </w:t>
      </w:r>
      <w:r w:rsidRPr="004F6900">
        <w:rPr>
          <w:rFonts w:hint="cs"/>
          <w:b/>
          <w:bCs/>
          <w:sz w:val="24"/>
          <w:szCs w:val="24"/>
          <w:rtl/>
        </w:rPr>
        <w:t>المصدر السابق.</w:t>
      </w:r>
    </w:p>
  </w:footnote>
  <w:footnote w:id="92">
    <w:p w:rsidR="00002D52" w:rsidRPr="00523CCA" w:rsidRDefault="00002D52" w:rsidP="00523CCA">
      <w:pPr>
        <w:pStyle w:val="a3"/>
        <w:ind w:left="292" w:hanging="270"/>
        <w:rPr>
          <w:sz w:val="24"/>
          <w:szCs w:val="24"/>
          <w:rtl/>
        </w:rPr>
      </w:pPr>
      <w:r w:rsidRPr="00523CCA">
        <w:rPr>
          <w:sz w:val="24"/>
          <w:szCs w:val="24"/>
          <w:vertAlign w:val="superscript"/>
          <w:rtl/>
        </w:rPr>
        <w:t>(</w:t>
      </w:r>
      <w:r w:rsidRPr="00523CCA">
        <w:rPr>
          <w:sz w:val="24"/>
          <w:szCs w:val="24"/>
          <w:vertAlign w:val="superscript"/>
          <w:rtl/>
        </w:rPr>
        <w:footnoteRef/>
      </w:r>
      <w:r w:rsidRPr="00523CCA">
        <w:rPr>
          <w:sz w:val="24"/>
          <w:szCs w:val="24"/>
          <w:vertAlign w:val="superscript"/>
          <w:rtl/>
        </w:rPr>
        <w:t>)</w:t>
      </w:r>
      <w:r w:rsidRPr="00523CCA">
        <w:rPr>
          <w:rFonts w:hint="cs"/>
          <w:sz w:val="24"/>
          <w:szCs w:val="24"/>
          <w:rtl/>
        </w:rPr>
        <w:t xml:space="preserve"> </w:t>
      </w:r>
      <w:r w:rsidRPr="00523CCA">
        <w:rPr>
          <w:sz w:val="24"/>
          <w:szCs w:val="24"/>
          <w:rtl/>
        </w:rPr>
        <w:t>ينظر: ابن فارس،</w:t>
      </w:r>
      <w:r w:rsidRPr="00523CCA">
        <w:rPr>
          <w:rFonts w:hint="cs"/>
          <w:sz w:val="24"/>
          <w:szCs w:val="24"/>
          <w:rtl/>
        </w:rPr>
        <w:t xml:space="preserve"> أحمد بن زكريا،</w:t>
      </w:r>
      <w:r w:rsidRPr="00523CCA">
        <w:rPr>
          <w:sz w:val="24"/>
          <w:szCs w:val="24"/>
          <w:rtl/>
        </w:rPr>
        <w:t xml:space="preserve"> </w:t>
      </w:r>
      <w:r w:rsidRPr="00523CCA">
        <w:rPr>
          <w:b/>
          <w:bCs/>
          <w:sz w:val="24"/>
          <w:szCs w:val="24"/>
          <w:rtl/>
        </w:rPr>
        <w:t>معجم مقاييس اللغة،</w:t>
      </w:r>
      <w:r w:rsidRPr="00523CCA">
        <w:rPr>
          <w:sz w:val="24"/>
          <w:szCs w:val="24"/>
          <w:rtl/>
        </w:rPr>
        <w:t xml:space="preserve"> تحقيق: عبد السلام محمد هارون، </w:t>
      </w:r>
      <w:r w:rsidRPr="00523CCA">
        <w:rPr>
          <w:rFonts w:hint="cs"/>
          <w:sz w:val="24"/>
          <w:szCs w:val="24"/>
          <w:rtl/>
        </w:rPr>
        <w:t xml:space="preserve">طبعة إتحاد كتاب العرب، 1423هـ-2002م، </w:t>
      </w:r>
      <w:r w:rsidRPr="00523CCA">
        <w:rPr>
          <w:sz w:val="24"/>
          <w:szCs w:val="24"/>
          <w:rtl/>
        </w:rPr>
        <w:t>2</w:t>
      </w:r>
      <w:r w:rsidRPr="00523CCA">
        <w:rPr>
          <w:rFonts w:hint="cs"/>
          <w:sz w:val="24"/>
          <w:szCs w:val="24"/>
          <w:rtl/>
        </w:rPr>
        <w:t>/</w:t>
      </w:r>
      <w:r w:rsidRPr="00523CCA">
        <w:rPr>
          <w:sz w:val="24"/>
          <w:szCs w:val="24"/>
          <w:rtl/>
        </w:rPr>
        <w:t>42، مادة (حرف)</w:t>
      </w:r>
      <w:r w:rsidRPr="00523CCA">
        <w:rPr>
          <w:rFonts w:hint="cs"/>
          <w:sz w:val="24"/>
          <w:szCs w:val="24"/>
          <w:rtl/>
        </w:rPr>
        <w:t>.</w:t>
      </w:r>
    </w:p>
  </w:footnote>
  <w:footnote w:id="93">
    <w:p w:rsidR="00002D52" w:rsidRPr="00523CCA" w:rsidRDefault="00002D52" w:rsidP="00B13E34">
      <w:pPr>
        <w:pStyle w:val="a3"/>
        <w:ind w:left="292" w:hanging="270"/>
        <w:rPr>
          <w:sz w:val="24"/>
          <w:szCs w:val="24"/>
          <w:rtl/>
        </w:rPr>
      </w:pPr>
      <w:r w:rsidRPr="00523CCA">
        <w:rPr>
          <w:sz w:val="24"/>
          <w:szCs w:val="24"/>
          <w:vertAlign w:val="superscript"/>
          <w:rtl/>
        </w:rPr>
        <w:t>(</w:t>
      </w:r>
      <w:r w:rsidRPr="00523CCA">
        <w:rPr>
          <w:sz w:val="24"/>
          <w:szCs w:val="24"/>
          <w:vertAlign w:val="superscript"/>
          <w:rtl/>
        </w:rPr>
        <w:footnoteRef/>
      </w:r>
      <w:r w:rsidRPr="00523CCA">
        <w:rPr>
          <w:sz w:val="24"/>
          <w:szCs w:val="24"/>
          <w:vertAlign w:val="superscript"/>
          <w:rtl/>
        </w:rPr>
        <w:t>)</w:t>
      </w:r>
      <w:r w:rsidRPr="00523CCA">
        <w:rPr>
          <w:rFonts w:hint="cs"/>
          <w:sz w:val="24"/>
          <w:szCs w:val="24"/>
          <w:rtl/>
        </w:rPr>
        <w:t xml:space="preserve"> ي</w:t>
      </w:r>
      <w:r w:rsidRPr="00523CCA">
        <w:rPr>
          <w:sz w:val="24"/>
          <w:szCs w:val="24"/>
          <w:rtl/>
        </w:rPr>
        <w:t xml:space="preserve">نظر: </w:t>
      </w:r>
      <w:r w:rsidRPr="00523CCA">
        <w:rPr>
          <w:b/>
          <w:bCs/>
          <w:sz w:val="24"/>
          <w:szCs w:val="24"/>
          <w:rtl/>
        </w:rPr>
        <w:t>المعجم الوسيط،</w:t>
      </w:r>
      <w:r w:rsidRPr="00523CCA">
        <w:rPr>
          <w:rFonts w:hint="cs"/>
          <w:sz w:val="24"/>
          <w:szCs w:val="24"/>
          <w:rtl/>
        </w:rPr>
        <w:t xml:space="preserve"> دار عمران، الطبعة الثالثة،1/</w:t>
      </w:r>
      <w:r w:rsidRPr="00523CCA">
        <w:rPr>
          <w:sz w:val="24"/>
          <w:szCs w:val="24"/>
          <w:rtl/>
        </w:rPr>
        <w:t xml:space="preserve"> 72</w:t>
      </w:r>
      <w:r>
        <w:rPr>
          <w:rFonts w:hint="cs"/>
          <w:sz w:val="24"/>
          <w:szCs w:val="24"/>
          <w:rtl/>
        </w:rPr>
        <w:t>؛</w:t>
      </w:r>
      <w:r w:rsidRPr="00523CCA">
        <w:rPr>
          <w:sz w:val="24"/>
          <w:szCs w:val="24"/>
          <w:rtl/>
        </w:rPr>
        <w:t xml:space="preserve"> الكفوي، أبو البقاء، </w:t>
      </w:r>
      <w:r w:rsidRPr="00523CCA">
        <w:rPr>
          <w:rFonts w:hint="cs"/>
          <w:sz w:val="24"/>
          <w:szCs w:val="24"/>
          <w:rtl/>
        </w:rPr>
        <w:t xml:space="preserve">أيوب بن موسى الحسيني، </w:t>
      </w:r>
      <w:r w:rsidRPr="00523CCA">
        <w:rPr>
          <w:b/>
          <w:bCs/>
          <w:sz w:val="24"/>
          <w:szCs w:val="24"/>
          <w:rtl/>
        </w:rPr>
        <w:t>الكليات</w:t>
      </w:r>
      <w:r w:rsidRPr="00523CCA">
        <w:rPr>
          <w:rFonts w:hint="cs"/>
          <w:b/>
          <w:bCs/>
          <w:sz w:val="24"/>
          <w:szCs w:val="24"/>
          <w:rtl/>
        </w:rPr>
        <w:t>،</w:t>
      </w:r>
      <w:r w:rsidRPr="00523CCA">
        <w:rPr>
          <w:rFonts w:hint="cs"/>
          <w:sz w:val="24"/>
          <w:szCs w:val="24"/>
          <w:rtl/>
        </w:rPr>
        <w:t xml:space="preserve"> </w:t>
      </w:r>
      <w:r w:rsidRPr="00523CCA">
        <w:rPr>
          <w:rFonts w:hint="cs"/>
          <w:b/>
          <w:bCs/>
          <w:sz w:val="24"/>
          <w:szCs w:val="24"/>
          <w:rtl/>
        </w:rPr>
        <w:t>معجم في المصطلحات والفروق اللغوية،</w:t>
      </w:r>
      <w:r w:rsidRPr="00523CCA">
        <w:rPr>
          <w:rFonts w:hint="cs"/>
          <w:sz w:val="24"/>
          <w:szCs w:val="24"/>
          <w:rtl/>
        </w:rPr>
        <w:t xml:space="preserve"> تحقيق: عدنان درويش، محمد المصري، مؤسسة الرسالة، ط2/1419هـ-1998م، </w:t>
      </w:r>
      <w:r w:rsidRPr="00523CCA">
        <w:rPr>
          <w:sz w:val="24"/>
          <w:szCs w:val="24"/>
          <w:rtl/>
        </w:rPr>
        <w:t>ص: 395.</w:t>
      </w:r>
    </w:p>
  </w:footnote>
  <w:footnote w:id="94">
    <w:p w:rsidR="00002D52" w:rsidRPr="00523CCA" w:rsidRDefault="00002D52" w:rsidP="00523CCA">
      <w:pPr>
        <w:pStyle w:val="a3"/>
        <w:ind w:left="292" w:hanging="270"/>
        <w:rPr>
          <w:sz w:val="24"/>
          <w:szCs w:val="24"/>
          <w:rtl/>
        </w:rPr>
      </w:pPr>
      <w:r w:rsidRPr="00523CCA">
        <w:rPr>
          <w:sz w:val="24"/>
          <w:szCs w:val="24"/>
          <w:vertAlign w:val="superscript"/>
          <w:rtl/>
        </w:rPr>
        <w:t>(</w:t>
      </w:r>
      <w:r w:rsidRPr="00523CCA">
        <w:rPr>
          <w:sz w:val="24"/>
          <w:szCs w:val="24"/>
          <w:vertAlign w:val="superscript"/>
          <w:rtl/>
        </w:rPr>
        <w:footnoteRef/>
      </w:r>
      <w:r w:rsidRPr="00523CCA">
        <w:rPr>
          <w:sz w:val="24"/>
          <w:szCs w:val="24"/>
          <w:vertAlign w:val="superscript"/>
          <w:rtl/>
        </w:rPr>
        <w:t>)</w:t>
      </w:r>
      <w:r w:rsidRPr="00523CCA">
        <w:rPr>
          <w:rFonts w:hint="cs"/>
          <w:sz w:val="24"/>
          <w:szCs w:val="24"/>
          <w:vertAlign w:val="superscript"/>
          <w:rtl/>
        </w:rPr>
        <w:t xml:space="preserve"> </w:t>
      </w:r>
      <w:r w:rsidRPr="00523CCA">
        <w:rPr>
          <w:sz w:val="24"/>
          <w:szCs w:val="24"/>
          <w:rtl/>
        </w:rPr>
        <w:t xml:space="preserve">ينظر: المرادي، حسن، </w:t>
      </w:r>
      <w:r w:rsidRPr="00523CCA">
        <w:rPr>
          <w:b/>
          <w:bCs/>
          <w:sz w:val="24"/>
          <w:szCs w:val="24"/>
          <w:rtl/>
        </w:rPr>
        <w:t>جنى الداني في حروف المعاني،</w:t>
      </w:r>
      <w:r w:rsidRPr="00523CCA">
        <w:rPr>
          <w:sz w:val="24"/>
          <w:szCs w:val="24"/>
          <w:rtl/>
        </w:rPr>
        <w:t xml:space="preserve"> تحقيق: فخر الدين قباوة، محمد نديم فاضل، دار الكتب العلمية، بيروت، ط1/1413هـ-1992م</w:t>
      </w:r>
      <w:r w:rsidRPr="00523CCA">
        <w:rPr>
          <w:rFonts w:hint="cs"/>
          <w:sz w:val="24"/>
          <w:szCs w:val="24"/>
          <w:rtl/>
        </w:rPr>
        <w:t xml:space="preserve">، </w:t>
      </w:r>
      <w:r w:rsidRPr="00523CCA">
        <w:rPr>
          <w:sz w:val="24"/>
          <w:szCs w:val="24"/>
          <w:rtl/>
        </w:rPr>
        <w:t>ص:32</w:t>
      </w:r>
      <w:r w:rsidRPr="00523CCA">
        <w:rPr>
          <w:rFonts w:hint="cs"/>
          <w:sz w:val="24"/>
          <w:szCs w:val="24"/>
          <w:rtl/>
        </w:rPr>
        <w:t>.</w:t>
      </w:r>
    </w:p>
  </w:footnote>
  <w:footnote w:id="95">
    <w:p w:rsidR="00002D52" w:rsidRPr="001F139E" w:rsidRDefault="00002D52" w:rsidP="00B13E34">
      <w:pPr>
        <w:spacing w:after="0" w:line="240" w:lineRule="auto"/>
        <w:ind w:left="202" w:hanging="202"/>
        <w:jc w:val="both"/>
        <w:rPr>
          <w:sz w:val="24"/>
          <w:szCs w:val="24"/>
          <w:rtl/>
        </w:rPr>
      </w:pPr>
      <w:r w:rsidRPr="00523CCA">
        <w:rPr>
          <w:rFonts w:ascii="Times New Roman" w:eastAsia="Times New Roman" w:hAnsi="Times New Roman"/>
          <w:sz w:val="24"/>
          <w:szCs w:val="24"/>
          <w:vertAlign w:val="superscript"/>
          <w:rtl/>
        </w:rPr>
        <w:t>(</w:t>
      </w:r>
      <w:r w:rsidRPr="00523CCA">
        <w:rPr>
          <w:rFonts w:ascii="Times New Roman" w:eastAsia="Times New Roman" w:hAnsi="Times New Roman"/>
          <w:sz w:val="24"/>
          <w:szCs w:val="24"/>
          <w:vertAlign w:val="superscript"/>
          <w:rtl/>
        </w:rPr>
        <w:footnoteRef/>
      </w:r>
      <w:r w:rsidRPr="00523CCA">
        <w:rPr>
          <w:rFonts w:ascii="Times New Roman" w:eastAsia="Times New Roman" w:hAnsi="Times New Roman"/>
          <w:sz w:val="24"/>
          <w:szCs w:val="24"/>
          <w:vertAlign w:val="superscript"/>
          <w:rtl/>
        </w:rPr>
        <w:t>)</w:t>
      </w:r>
      <w:r w:rsidRPr="00523CCA">
        <w:rPr>
          <w:rFonts w:hint="cs"/>
          <w:sz w:val="24"/>
          <w:szCs w:val="24"/>
          <w:rtl/>
        </w:rPr>
        <w:t xml:space="preserve"> </w:t>
      </w:r>
      <w:r w:rsidRPr="00523CCA">
        <w:rPr>
          <w:sz w:val="24"/>
          <w:szCs w:val="24"/>
          <w:rtl/>
        </w:rPr>
        <w:t>ينظر: ابن سيد</w:t>
      </w:r>
      <w:r w:rsidRPr="00523CCA">
        <w:rPr>
          <w:rFonts w:hint="cs"/>
          <w:sz w:val="24"/>
          <w:szCs w:val="24"/>
          <w:rtl/>
        </w:rPr>
        <w:t>ه</w:t>
      </w:r>
      <w:r w:rsidRPr="00523CCA">
        <w:rPr>
          <w:sz w:val="24"/>
          <w:szCs w:val="24"/>
          <w:rtl/>
        </w:rPr>
        <w:t>، أبو الحسن علي بن إسماعيل،</w:t>
      </w:r>
      <w:r w:rsidRPr="00523CCA">
        <w:rPr>
          <w:rFonts w:hint="cs"/>
          <w:sz w:val="24"/>
          <w:szCs w:val="24"/>
          <w:rtl/>
        </w:rPr>
        <w:t xml:space="preserve"> </w:t>
      </w:r>
      <w:r w:rsidRPr="00523CCA">
        <w:rPr>
          <w:sz w:val="24"/>
          <w:szCs w:val="24"/>
          <w:rtl/>
        </w:rPr>
        <w:t>(ت</w:t>
      </w:r>
      <w:r w:rsidRPr="00523CCA">
        <w:rPr>
          <w:rFonts w:hint="cs"/>
          <w:sz w:val="24"/>
          <w:szCs w:val="24"/>
          <w:rtl/>
        </w:rPr>
        <w:t>:</w:t>
      </w:r>
      <w:r w:rsidRPr="00523CCA">
        <w:rPr>
          <w:sz w:val="24"/>
          <w:szCs w:val="24"/>
          <w:rtl/>
        </w:rPr>
        <w:t xml:space="preserve"> 458هـ)،</w:t>
      </w:r>
      <w:r w:rsidRPr="00523CCA">
        <w:rPr>
          <w:rFonts w:hint="cs"/>
          <w:sz w:val="24"/>
          <w:szCs w:val="24"/>
          <w:rtl/>
        </w:rPr>
        <w:t xml:space="preserve"> </w:t>
      </w:r>
      <w:r w:rsidRPr="00523CCA">
        <w:rPr>
          <w:b/>
          <w:bCs/>
          <w:sz w:val="24"/>
          <w:szCs w:val="24"/>
          <w:rtl/>
        </w:rPr>
        <w:t>المخصص</w:t>
      </w:r>
      <w:r w:rsidRPr="00523CCA">
        <w:rPr>
          <w:sz w:val="24"/>
          <w:szCs w:val="24"/>
          <w:rtl/>
        </w:rPr>
        <w:t>، تحقيق : خليل إبراهم جفال، دار إحياء التراث العربي</w:t>
      </w:r>
      <w:r w:rsidRPr="00523CCA">
        <w:rPr>
          <w:rFonts w:hint="cs"/>
          <w:sz w:val="24"/>
          <w:szCs w:val="24"/>
          <w:rtl/>
        </w:rPr>
        <w:t>،</w:t>
      </w:r>
      <w:r w:rsidRPr="00523CCA">
        <w:rPr>
          <w:sz w:val="24"/>
          <w:szCs w:val="24"/>
          <w:rtl/>
        </w:rPr>
        <w:t xml:space="preserve"> بيروت، ط1/ 1417هـ 1996م</w:t>
      </w:r>
      <w:r w:rsidRPr="00523CCA">
        <w:rPr>
          <w:rFonts w:hint="cs"/>
          <w:sz w:val="24"/>
          <w:szCs w:val="24"/>
          <w:rtl/>
        </w:rPr>
        <w:t>، 4/</w:t>
      </w:r>
      <w:r w:rsidRPr="00523CCA">
        <w:rPr>
          <w:sz w:val="24"/>
          <w:szCs w:val="24"/>
          <w:rtl/>
        </w:rPr>
        <w:t>225</w:t>
      </w:r>
      <w:r>
        <w:rPr>
          <w:rFonts w:hint="cs"/>
          <w:sz w:val="24"/>
          <w:szCs w:val="24"/>
          <w:rtl/>
        </w:rPr>
        <w:t>؛</w:t>
      </w:r>
      <w:r w:rsidRPr="00523CCA">
        <w:rPr>
          <w:sz w:val="24"/>
          <w:szCs w:val="24"/>
          <w:rtl/>
        </w:rPr>
        <w:t xml:space="preserve"> أبو البقاء الكفوي، </w:t>
      </w:r>
      <w:r w:rsidRPr="00523CCA">
        <w:rPr>
          <w:b/>
          <w:bCs/>
          <w:sz w:val="24"/>
          <w:szCs w:val="24"/>
          <w:rtl/>
        </w:rPr>
        <w:t>الكليات</w:t>
      </w:r>
      <w:r w:rsidRPr="00523CCA">
        <w:rPr>
          <w:sz w:val="24"/>
          <w:szCs w:val="24"/>
          <w:rtl/>
        </w:rPr>
        <w:t xml:space="preserve">، </w:t>
      </w:r>
      <w:r w:rsidRPr="00523CCA">
        <w:rPr>
          <w:rFonts w:hint="cs"/>
          <w:b/>
          <w:bCs/>
          <w:sz w:val="24"/>
          <w:szCs w:val="24"/>
          <w:rtl/>
        </w:rPr>
        <w:t>مصدر سابق،</w:t>
      </w:r>
      <w:r w:rsidRPr="00523CCA">
        <w:rPr>
          <w:rFonts w:hint="cs"/>
          <w:sz w:val="24"/>
          <w:szCs w:val="24"/>
          <w:rtl/>
        </w:rPr>
        <w:t xml:space="preserve"> </w:t>
      </w:r>
      <w:r w:rsidRPr="00523CCA">
        <w:rPr>
          <w:sz w:val="24"/>
          <w:szCs w:val="24"/>
          <w:rtl/>
        </w:rPr>
        <w:t>ص: 394.</w:t>
      </w:r>
    </w:p>
  </w:footnote>
  <w:footnote w:id="96">
    <w:p w:rsidR="00002D52" w:rsidRPr="002F4C25" w:rsidRDefault="00002D52" w:rsidP="00CF5E24">
      <w:pPr>
        <w:pStyle w:val="a3"/>
        <w:ind w:left="292" w:hanging="270"/>
        <w:rPr>
          <w:sz w:val="24"/>
          <w:szCs w:val="24"/>
          <w:rtl/>
        </w:rPr>
      </w:pPr>
      <w:r w:rsidRPr="00933453">
        <w:rPr>
          <w:sz w:val="24"/>
          <w:szCs w:val="24"/>
          <w:vertAlign w:val="superscript"/>
          <w:rtl/>
        </w:rPr>
        <w:t>(</w:t>
      </w:r>
      <w:r w:rsidRPr="00933453">
        <w:rPr>
          <w:sz w:val="24"/>
          <w:szCs w:val="24"/>
          <w:vertAlign w:val="superscript"/>
          <w:rtl/>
        </w:rPr>
        <w:footnoteRef/>
      </w:r>
      <w:r w:rsidRPr="00933453">
        <w:rPr>
          <w:sz w:val="24"/>
          <w:szCs w:val="24"/>
          <w:vertAlign w:val="superscript"/>
          <w:rtl/>
        </w:rPr>
        <w:t>)</w:t>
      </w:r>
      <w:r w:rsidRPr="00933453">
        <w:rPr>
          <w:rFonts w:hint="cs"/>
          <w:sz w:val="24"/>
          <w:szCs w:val="24"/>
          <w:vertAlign w:val="superscript"/>
          <w:rtl/>
        </w:rPr>
        <w:t xml:space="preserve"> </w:t>
      </w:r>
      <w:r w:rsidRPr="00933453">
        <w:rPr>
          <w:rFonts w:hint="cs"/>
          <w:b/>
          <w:bCs/>
          <w:sz w:val="24"/>
          <w:szCs w:val="24"/>
          <w:rtl/>
        </w:rPr>
        <w:t>هو:</w:t>
      </w:r>
      <w:r w:rsidRPr="00933453">
        <w:rPr>
          <w:rFonts w:hint="cs"/>
          <w:sz w:val="24"/>
          <w:szCs w:val="24"/>
          <w:rtl/>
        </w:rPr>
        <w:t xml:space="preserve"> الحسن بن قاسم بن عبد الله المرادي المصري، (ت: 749هـ)، مفسر وأديب، له مصنفات منها تفسير القرآن، وشرح الشاطبية </w:t>
      </w:r>
      <w:r w:rsidRPr="002F4C25">
        <w:rPr>
          <w:rFonts w:hint="cs"/>
          <w:sz w:val="24"/>
          <w:szCs w:val="24"/>
          <w:rtl/>
        </w:rPr>
        <w:t>وغيرها</w:t>
      </w:r>
      <w:r>
        <w:rPr>
          <w:rFonts w:hint="cs"/>
          <w:sz w:val="24"/>
          <w:szCs w:val="24"/>
          <w:rtl/>
        </w:rPr>
        <w:t>؛</w:t>
      </w:r>
      <w:r w:rsidRPr="002F4C25">
        <w:rPr>
          <w:rFonts w:hint="cs"/>
          <w:sz w:val="24"/>
          <w:szCs w:val="24"/>
          <w:rtl/>
        </w:rPr>
        <w:t xml:space="preserve"> ينظر: الزركلي، </w:t>
      </w:r>
      <w:r w:rsidRPr="002F4C25">
        <w:rPr>
          <w:rFonts w:hint="cs"/>
          <w:b/>
          <w:bCs/>
          <w:sz w:val="24"/>
          <w:szCs w:val="24"/>
          <w:rtl/>
        </w:rPr>
        <w:t>الأعلام، مصدر سابق،</w:t>
      </w:r>
      <w:r w:rsidRPr="002F4C25">
        <w:rPr>
          <w:rFonts w:hint="cs"/>
          <w:sz w:val="24"/>
          <w:szCs w:val="24"/>
          <w:rtl/>
        </w:rPr>
        <w:t xml:space="preserve"> 2/211.</w:t>
      </w:r>
    </w:p>
  </w:footnote>
  <w:footnote w:id="97">
    <w:p w:rsidR="00002D52" w:rsidRPr="00933453" w:rsidRDefault="00002D52" w:rsidP="00CF5E24">
      <w:pPr>
        <w:tabs>
          <w:tab w:val="right" w:pos="8640"/>
          <w:tab w:val="right" w:pos="8730"/>
        </w:tabs>
        <w:spacing w:after="0" w:line="240" w:lineRule="auto"/>
        <w:ind w:left="292" w:right="539" w:hanging="292"/>
        <w:contextualSpacing/>
        <w:jc w:val="both"/>
        <w:rPr>
          <w:sz w:val="24"/>
          <w:szCs w:val="24"/>
          <w:rtl/>
        </w:rPr>
      </w:pPr>
      <w:r w:rsidRPr="00933453">
        <w:rPr>
          <w:sz w:val="24"/>
          <w:szCs w:val="24"/>
          <w:vertAlign w:val="superscript"/>
          <w:rtl/>
        </w:rPr>
        <w:t>(</w:t>
      </w:r>
      <w:r w:rsidRPr="00933453">
        <w:rPr>
          <w:sz w:val="24"/>
          <w:szCs w:val="24"/>
          <w:vertAlign w:val="superscript"/>
          <w:rtl/>
        </w:rPr>
        <w:footnoteRef/>
      </w:r>
      <w:r w:rsidRPr="00933453">
        <w:rPr>
          <w:sz w:val="24"/>
          <w:szCs w:val="24"/>
          <w:vertAlign w:val="superscript"/>
          <w:rtl/>
        </w:rPr>
        <w:t>)</w:t>
      </w:r>
      <w:r>
        <w:rPr>
          <w:rFonts w:hint="cs"/>
          <w:sz w:val="24"/>
          <w:szCs w:val="24"/>
          <w:vertAlign w:val="superscript"/>
          <w:rtl/>
        </w:rPr>
        <w:t xml:space="preserve"> </w:t>
      </w:r>
      <w:r w:rsidRPr="00933453">
        <w:rPr>
          <w:sz w:val="24"/>
          <w:szCs w:val="24"/>
          <w:rtl/>
        </w:rPr>
        <w:t>المرادي</w:t>
      </w:r>
      <w:r w:rsidRPr="00933453">
        <w:rPr>
          <w:rFonts w:hint="cs"/>
          <w:sz w:val="24"/>
          <w:szCs w:val="24"/>
          <w:rtl/>
        </w:rPr>
        <w:t>،</w:t>
      </w:r>
      <w:r w:rsidRPr="00933453">
        <w:rPr>
          <w:sz w:val="24"/>
          <w:szCs w:val="24"/>
          <w:rtl/>
        </w:rPr>
        <w:t xml:space="preserve"> </w:t>
      </w:r>
      <w:r w:rsidRPr="00933453">
        <w:rPr>
          <w:b/>
          <w:bCs/>
          <w:sz w:val="24"/>
          <w:szCs w:val="24"/>
          <w:rtl/>
        </w:rPr>
        <w:t xml:space="preserve">جنى الداني، </w:t>
      </w:r>
      <w:r w:rsidRPr="00933453">
        <w:rPr>
          <w:rFonts w:hint="cs"/>
          <w:b/>
          <w:bCs/>
          <w:sz w:val="24"/>
          <w:szCs w:val="24"/>
          <w:rtl/>
        </w:rPr>
        <w:t>مصدر سابق،</w:t>
      </w:r>
      <w:r w:rsidRPr="00933453">
        <w:rPr>
          <w:rFonts w:hint="cs"/>
          <w:sz w:val="24"/>
          <w:szCs w:val="24"/>
          <w:rtl/>
        </w:rPr>
        <w:t xml:space="preserve"> </w:t>
      </w:r>
      <w:r w:rsidRPr="00933453">
        <w:rPr>
          <w:sz w:val="24"/>
          <w:szCs w:val="24"/>
          <w:rtl/>
        </w:rPr>
        <w:t>ص: 22</w:t>
      </w:r>
      <w:r w:rsidRPr="00933453">
        <w:rPr>
          <w:rFonts w:hint="cs"/>
          <w:sz w:val="24"/>
          <w:szCs w:val="24"/>
          <w:rtl/>
        </w:rPr>
        <w:t xml:space="preserve">؛ </w:t>
      </w:r>
      <w:r w:rsidRPr="00933453">
        <w:rPr>
          <w:sz w:val="24"/>
          <w:szCs w:val="24"/>
          <w:rtl/>
        </w:rPr>
        <w:t>المالقي، أحمد بن عبد النور، (ت</w:t>
      </w:r>
      <w:r w:rsidRPr="00933453">
        <w:rPr>
          <w:rFonts w:hint="cs"/>
          <w:sz w:val="24"/>
          <w:szCs w:val="24"/>
          <w:rtl/>
        </w:rPr>
        <w:t>:</w:t>
      </w:r>
      <w:r w:rsidRPr="00933453">
        <w:rPr>
          <w:sz w:val="24"/>
          <w:szCs w:val="24"/>
          <w:rtl/>
        </w:rPr>
        <w:t>702هـ)</w:t>
      </w:r>
      <w:r w:rsidRPr="00933453">
        <w:rPr>
          <w:rFonts w:hint="cs"/>
          <w:sz w:val="24"/>
          <w:szCs w:val="24"/>
          <w:rtl/>
        </w:rPr>
        <w:t>،</w:t>
      </w:r>
      <w:r w:rsidRPr="00933453">
        <w:rPr>
          <w:sz w:val="24"/>
          <w:szCs w:val="24"/>
          <w:rtl/>
        </w:rPr>
        <w:t xml:space="preserve"> </w:t>
      </w:r>
      <w:r w:rsidRPr="00933453">
        <w:rPr>
          <w:b/>
          <w:bCs/>
          <w:sz w:val="24"/>
          <w:szCs w:val="24"/>
          <w:rtl/>
        </w:rPr>
        <w:t>رصف المباني في شروح المعاني،</w:t>
      </w:r>
      <w:r w:rsidRPr="00933453">
        <w:rPr>
          <w:sz w:val="24"/>
          <w:szCs w:val="24"/>
          <w:rtl/>
        </w:rPr>
        <w:t xml:space="preserve"> تحقيق: أحمد محمد الخراط، دار القلم، دمشق، ط3/1423هـ-2002م</w:t>
      </w:r>
      <w:r w:rsidRPr="00933453">
        <w:rPr>
          <w:rFonts w:hint="cs"/>
          <w:sz w:val="24"/>
          <w:szCs w:val="24"/>
          <w:rtl/>
        </w:rPr>
        <w:t>، ص:100.</w:t>
      </w:r>
    </w:p>
  </w:footnote>
  <w:footnote w:id="98">
    <w:p w:rsidR="00002D52" w:rsidRPr="001F139E" w:rsidRDefault="00002D52" w:rsidP="00CF5E24">
      <w:pPr>
        <w:pStyle w:val="a3"/>
        <w:ind w:firstLine="0"/>
        <w:rPr>
          <w:rtl/>
        </w:rPr>
      </w:pPr>
      <w:r w:rsidRPr="00933453">
        <w:rPr>
          <w:sz w:val="24"/>
          <w:szCs w:val="24"/>
          <w:vertAlign w:val="superscript"/>
          <w:rtl/>
        </w:rPr>
        <w:t>(</w:t>
      </w:r>
      <w:r w:rsidRPr="00933453">
        <w:rPr>
          <w:sz w:val="24"/>
          <w:szCs w:val="24"/>
          <w:vertAlign w:val="superscript"/>
          <w:rtl/>
        </w:rPr>
        <w:footnoteRef/>
      </w:r>
      <w:r w:rsidRPr="00933453">
        <w:rPr>
          <w:sz w:val="24"/>
          <w:szCs w:val="24"/>
          <w:vertAlign w:val="superscript"/>
          <w:rtl/>
        </w:rPr>
        <w:t>)</w:t>
      </w:r>
      <w:r w:rsidRPr="00933453">
        <w:rPr>
          <w:rFonts w:hint="cs"/>
          <w:sz w:val="24"/>
          <w:szCs w:val="24"/>
          <w:rtl/>
        </w:rPr>
        <w:t xml:space="preserve"> ينظر:</w:t>
      </w:r>
      <w:r>
        <w:rPr>
          <w:rFonts w:hint="cs"/>
          <w:sz w:val="24"/>
          <w:szCs w:val="24"/>
          <w:rtl/>
        </w:rPr>
        <w:t xml:space="preserve"> المرادي،</w:t>
      </w:r>
      <w:r w:rsidRPr="00933453">
        <w:rPr>
          <w:rFonts w:hint="cs"/>
          <w:sz w:val="24"/>
          <w:szCs w:val="24"/>
          <w:rtl/>
        </w:rPr>
        <w:t xml:space="preserve"> </w:t>
      </w:r>
      <w:r w:rsidRPr="002F4C25">
        <w:rPr>
          <w:b/>
          <w:bCs/>
          <w:sz w:val="24"/>
          <w:szCs w:val="24"/>
          <w:rtl/>
        </w:rPr>
        <w:t xml:space="preserve">جنى الداني، </w:t>
      </w:r>
      <w:r w:rsidRPr="002F4C25">
        <w:rPr>
          <w:rFonts w:hint="cs"/>
          <w:b/>
          <w:bCs/>
          <w:sz w:val="24"/>
          <w:szCs w:val="24"/>
          <w:rtl/>
        </w:rPr>
        <w:t>مصدر سابق،</w:t>
      </w:r>
      <w:r w:rsidRPr="00933453">
        <w:rPr>
          <w:rFonts w:hint="cs"/>
          <w:sz w:val="24"/>
          <w:szCs w:val="24"/>
          <w:rtl/>
        </w:rPr>
        <w:t xml:space="preserve"> </w:t>
      </w:r>
      <w:r w:rsidRPr="00933453">
        <w:rPr>
          <w:sz w:val="24"/>
          <w:szCs w:val="24"/>
          <w:rtl/>
        </w:rPr>
        <w:t>ص: 22</w:t>
      </w:r>
      <w:r w:rsidRPr="00933453">
        <w:rPr>
          <w:rFonts w:hint="cs"/>
          <w:sz w:val="24"/>
          <w:szCs w:val="24"/>
          <w:rtl/>
        </w:rPr>
        <w:t>.</w:t>
      </w:r>
    </w:p>
  </w:footnote>
  <w:footnote w:id="99">
    <w:p w:rsidR="00002D52" w:rsidRPr="00EB082A" w:rsidRDefault="00002D52" w:rsidP="003B2E4A">
      <w:pPr>
        <w:pStyle w:val="a3"/>
        <w:ind w:firstLine="0"/>
        <w:rPr>
          <w:sz w:val="24"/>
          <w:szCs w:val="24"/>
          <w:rtl/>
        </w:rPr>
      </w:pPr>
      <w:r w:rsidRPr="00EB082A">
        <w:rPr>
          <w:sz w:val="24"/>
          <w:szCs w:val="24"/>
          <w:vertAlign w:val="superscript"/>
          <w:rtl/>
        </w:rPr>
        <w:t>(</w:t>
      </w:r>
      <w:r w:rsidRPr="00EB082A">
        <w:rPr>
          <w:sz w:val="24"/>
          <w:szCs w:val="24"/>
          <w:vertAlign w:val="superscript"/>
          <w:rtl/>
        </w:rPr>
        <w:footnoteRef/>
      </w:r>
      <w:r w:rsidRPr="00EB082A">
        <w:rPr>
          <w:sz w:val="24"/>
          <w:szCs w:val="24"/>
          <w:vertAlign w:val="superscript"/>
          <w:rtl/>
        </w:rPr>
        <w:t>)</w:t>
      </w:r>
      <w:r w:rsidRPr="00EB082A">
        <w:rPr>
          <w:rFonts w:hint="cs"/>
          <w:sz w:val="24"/>
          <w:szCs w:val="24"/>
          <w:rtl/>
        </w:rPr>
        <w:t xml:space="preserve"> ينظر: </w:t>
      </w:r>
      <w:r w:rsidRPr="00557037">
        <w:rPr>
          <w:rFonts w:hint="cs"/>
          <w:b/>
          <w:bCs/>
          <w:sz w:val="24"/>
          <w:szCs w:val="24"/>
          <w:rtl/>
        </w:rPr>
        <w:t>المصدر السابق.</w:t>
      </w:r>
    </w:p>
  </w:footnote>
  <w:footnote w:id="100">
    <w:p w:rsidR="00002D52" w:rsidRPr="001F139E" w:rsidRDefault="00002D52" w:rsidP="00557037">
      <w:pPr>
        <w:pStyle w:val="a3"/>
        <w:ind w:firstLine="0"/>
        <w:rPr>
          <w:rtl/>
        </w:rPr>
      </w:pPr>
      <w:r w:rsidRPr="00EB082A">
        <w:rPr>
          <w:sz w:val="24"/>
          <w:szCs w:val="24"/>
          <w:vertAlign w:val="superscript"/>
          <w:rtl/>
        </w:rPr>
        <w:t>(</w:t>
      </w:r>
      <w:r w:rsidRPr="00EB082A">
        <w:rPr>
          <w:sz w:val="24"/>
          <w:szCs w:val="24"/>
          <w:vertAlign w:val="superscript"/>
          <w:rtl/>
        </w:rPr>
        <w:footnoteRef/>
      </w:r>
      <w:r w:rsidRPr="00EB082A">
        <w:rPr>
          <w:sz w:val="24"/>
          <w:szCs w:val="24"/>
          <w:vertAlign w:val="superscript"/>
          <w:rtl/>
        </w:rPr>
        <w:t>)</w:t>
      </w:r>
      <w:r w:rsidRPr="00EB082A">
        <w:rPr>
          <w:rFonts w:hint="cs"/>
          <w:sz w:val="24"/>
          <w:szCs w:val="24"/>
          <w:vertAlign w:val="superscript"/>
          <w:rtl/>
        </w:rPr>
        <w:t xml:space="preserve"> </w:t>
      </w:r>
      <w:r w:rsidRPr="00EB082A">
        <w:rPr>
          <w:rFonts w:hint="cs"/>
          <w:sz w:val="24"/>
          <w:szCs w:val="24"/>
          <w:rtl/>
        </w:rPr>
        <w:t>ينظر:</w:t>
      </w:r>
      <w:r w:rsidRPr="00EB082A">
        <w:rPr>
          <w:rFonts w:hint="cs"/>
          <w:sz w:val="24"/>
          <w:szCs w:val="24"/>
          <w:vertAlign w:val="superscript"/>
          <w:rtl/>
        </w:rPr>
        <w:t xml:space="preserve"> </w:t>
      </w:r>
      <w:r w:rsidRPr="00557037">
        <w:rPr>
          <w:rFonts w:hint="cs"/>
          <w:b/>
          <w:bCs/>
          <w:sz w:val="24"/>
          <w:szCs w:val="24"/>
          <w:rtl/>
        </w:rPr>
        <w:t>المصدر السابق.</w:t>
      </w:r>
    </w:p>
  </w:footnote>
  <w:footnote w:id="101">
    <w:p w:rsidR="00002D52" w:rsidRPr="00EB082A" w:rsidRDefault="00002D52" w:rsidP="00EB082A">
      <w:pPr>
        <w:pStyle w:val="a3"/>
        <w:ind w:left="292" w:hanging="270"/>
        <w:rPr>
          <w:sz w:val="24"/>
          <w:szCs w:val="24"/>
          <w:rtl/>
        </w:rPr>
      </w:pPr>
      <w:r w:rsidRPr="00EB082A">
        <w:rPr>
          <w:sz w:val="24"/>
          <w:szCs w:val="24"/>
          <w:vertAlign w:val="superscript"/>
          <w:rtl/>
        </w:rPr>
        <w:t>(</w:t>
      </w:r>
      <w:r w:rsidRPr="00EB082A">
        <w:rPr>
          <w:sz w:val="24"/>
          <w:szCs w:val="24"/>
          <w:vertAlign w:val="superscript"/>
          <w:rtl/>
        </w:rPr>
        <w:footnoteRef/>
      </w:r>
      <w:r w:rsidRPr="00EB082A">
        <w:rPr>
          <w:sz w:val="24"/>
          <w:szCs w:val="24"/>
          <w:vertAlign w:val="superscript"/>
          <w:rtl/>
        </w:rPr>
        <w:t>)</w:t>
      </w:r>
      <w:r w:rsidRPr="00EB082A">
        <w:rPr>
          <w:rFonts w:hint="cs"/>
          <w:sz w:val="24"/>
          <w:szCs w:val="24"/>
          <w:rtl/>
        </w:rPr>
        <w:t xml:space="preserve"> ينظر: </w:t>
      </w:r>
      <w:r w:rsidRPr="00EB082A">
        <w:rPr>
          <w:sz w:val="24"/>
          <w:szCs w:val="24"/>
          <w:rtl/>
        </w:rPr>
        <w:t xml:space="preserve">الزبيدي، </w:t>
      </w:r>
      <w:r w:rsidRPr="00EB082A">
        <w:rPr>
          <w:rFonts w:hint="cs"/>
          <w:sz w:val="24"/>
          <w:szCs w:val="24"/>
          <w:rtl/>
        </w:rPr>
        <w:t xml:space="preserve">محمد مرتضى الحسيني، </w:t>
      </w:r>
      <w:r w:rsidRPr="00EB082A">
        <w:rPr>
          <w:b/>
          <w:bCs/>
          <w:sz w:val="24"/>
          <w:szCs w:val="24"/>
          <w:rtl/>
        </w:rPr>
        <w:t>تاج العروس،</w:t>
      </w:r>
      <w:r w:rsidRPr="00EB082A">
        <w:rPr>
          <w:rFonts w:hint="cs"/>
          <w:sz w:val="24"/>
          <w:szCs w:val="24"/>
          <w:rtl/>
        </w:rPr>
        <w:t xml:space="preserve"> تحقيق: محمود محمد الطناحي، وراجعه: عبد السلام محمد هارون، 1413هـ-1993م،</w:t>
      </w:r>
      <w:r w:rsidRPr="00EB082A">
        <w:rPr>
          <w:sz w:val="24"/>
          <w:szCs w:val="24"/>
          <w:rtl/>
        </w:rPr>
        <w:t xml:space="preserve"> 28</w:t>
      </w:r>
      <w:r w:rsidRPr="00EB082A">
        <w:rPr>
          <w:rFonts w:hint="cs"/>
          <w:sz w:val="24"/>
          <w:szCs w:val="24"/>
          <w:rtl/>
        </w:rPr>
        <w:t>/</w:t>
      </w:r>
      <w:r w:rsidRPr="00EB082A">
        <w:rPr>
          <w:sz w:val="24"/>
          <w:szCs w:val="24"/>
          <w:rtl/>
        </w:rPr>
        <w:t>49</w:t>
      </w:r>
      <w:r w:rsidRPr="00EB082A">
        <w:rPr>
          <w:rFonts w:hint="cs"/>
          <w:sz w:val="24"/>
          <w:szCs w:val="24"/>
          <w:rtl/>
        </w:rPr>
        <w:t>6</w:t>
      </w:r>
      <w:r w:rsidRPr="00EB082A">
        <w:rPr>
          <w:sz w:val="24"/>
          <w:szCs w:val="24"/>
          <w:rtl/>
        </w:rPr>
        <w:t>-49</w:t>
      </w:r>
      <w:r w:rsidRPr="00EB082A">
        <w:rPr>
          <w:rFonts w:hint="cs"/>
          <w:sz w:val="24"/>
          <w:szCs w:val="24"/>
          <w:rtl/>
        </w:rPr>
        <w:t>7.</w:t>
      </w:r>
    </w:p>
  </w:footnote>
  <w:footnote w:id="102">
    <w:p w:rsidR="00002D52" w:rsidRPr="00EB082A" w:rsidRDefault="00002D52" w:rsidP="00EB082A">
      <w:pPr>
        <w:pStyle w:val="a3"/>
        <w:ind w:firstLine="0"/>
        <w:rPr>
          <w:sz w:val="24"/>
          <w:szCs w:val="24"/>
          <w:rtl/>
        </w:rPr>
      </w:pPr>
      <w:r w:rsidRPr="00EB082A">
        <w:rPr>
          <w:sz w:val="24"/>
          <w:szCs w:val="24"/>
          <w:vertAlign w:val="superscript"/>
          <w:rtl/>
        </w:rPr>
        <w:t>(</w:t>
      </w:r>
      <w:r w:rsidRPr="00EB082A">
        <w:rPr>
          <w:sz w:val="24"/>
          <w:szCs w:val="24"/>
          <w:vertAlign w:val="superscript"/>
          <w:rtl/>
        </w:rPr>
        <w:footnoteRef/>
      </w:r>
      <w:r w:rsidRPr="00EB082A">
        <w:rPr>
          <w:sz w:val="24"/>
          <w:szCs w:val="24"/>
          <w:vertAlign w:val="superscript"/>
          <w:rtl/>
        </w:rPr>
        <w:t>)</w:t>
      </w:r>
      <w:r w:rsidRPr="00EB082A">
        <w:rPr>
          <w:rFonts w:hint="cs"/>
          <w:sz w:val="24"/>
          <w:szCs w:val="24"/>
          <w:vertAlign w:val="superscript"/>
          <w:rtl/>
        </w:rPr>
        <w:t xml:space="preserve"> </w:t>
      </w:r>
      <w:r>
        <w:rPr>
          <w:rFonts w:hint="cs"/>
          <w:sz w:val="24"/>
          <w:szCs w:val="24"/>
          <w:vertAlign w:val="superscript"/>
          <w:rtl/>
        </w:rPr>
        <w:t xml:space="preserve"> </w:t>
      </w:r>
      <w:r w:rsidRPr="00EB082A">
        <w:rPr>
          <w:sz w:val="24"/>
          <w:szCs w:val="24"/>
          <w:rtl/>
        </w:rPr>
        <w:t xml:space="preserve">الزمخشري، </w:t>
      </w:r>
      <w:r w:rsidRPr="00EB082A">
        <w:rPr>
          <w:rFonts w:hint="cs"/>
          <w:sz w:val="24"/>
          <w:szCs w:val="24"/>
          <w:rtl/>
        </w:rPr>
        <w:t xml:space="preserve">محمود بن عمر، </w:t>
      </w:r>
      <w:r w:rsidRPr="00EB082A">
        <w:rPr>
          <w:b/>
          <w:bCs/>
          <w:sz w:val="24"/>
          <w:szCs w:val="24"/>
          <w:rtl/>
        </w:rPr>
        <w:t>أساس البلاغة،</w:t>
      </w:r>
      <w:r w:rsidRPr="00EB082A">
        <w:rPr>
          <w:sz w:val="24"/>
          <w:szCs w:val="24"/>
          <w:rtl/>
        </w:rPr>
        <w:t xml:space="preserve"> المطبعة الوهبية، ط1/1399هـ-1883م</w:t>
      </w:r>
      <w:r w:rsidRPr="00EB082A">
        <w:rPr>
          <w:rFonts w:hint="cs"/>
          <w:sz w:val="24"/>
          <w:szCs w:val="24"/>
          <w:rtl/>
        </w:rPr>
        <w:t xml:space="preserve">، </w:t>
      </w:r>
      <w:r w:rsidRPr="00EB082A">
        <w:rPr>
          <w:sz w:val="24"/>
          <w:szCs w:val="24"/>
          <w:rtl/>
        </w:rPr>
        <w:t>1</w:t>
      </w:r>
      <w:r w:rsidRPr="00EB082A">
        <w:rPr>
          <w:rFonts w:hint="cs"/>
          <w:sz w:val="24"/>
          <w:szCs w:val="24"/>
          <w:rtl/>
        </w:rPr>
        <w:t>/</w:t>
      </w:r>
      <w:r w:rsidRPr="00EB082A">
        <w:rPr>
          <w:sz w:val="24"/>
          <w:szCs w:val="24"/>
          <w:rtl/>
        </w:rPr>
        <w:t>183.</w:t>
      </w:r>
    </w:p>
  </w:footnote>
  <w:footnote w:id="103">
    <w:p w:rsidR="00002D52" w:rsidRPr="001F139E" w:rsidRDefault="00002D52" w:rsidP="00EB082A">
      <w:pPr>
        <w:pStyle w:val="a3"/>
        <w:ind w:left="292" w:hanging="270"/>
        <w:rPr>
          <w:rtl/>
        </w:rPr>
      </w:pPr>
      <w:r w:rsidRPr="00EB082A">
        <w:rPr>
          <w:sz w:val="24"/>
          <w:szCs w:val="24"/>
          <w:vertAlign w:val="superscript"/>
          <w:rtl/>
        </w:rPr>
        <w:t>(</w:t>
      </w:r>
      <w:r w:rsidRPr="00EB082A">
        <w:rPr>
          <w:sz w:val="24"/>
          <w:szCs w:val="24"/>
          <w:vertAlign w:val="superscript"/>
          <w:rtl/>
        </w:rPr>
        <w:footnoteRef/>
      </w:r>
      <w:r w:rsidRPr="00EB082A">
        <w:rPr>
          <w:sz w:val="24"/>
          <w:szCs w:val="24"/>
          <w:vertAlign w:val="superscript"/>
          <w:rtl/>
        </w:rPr>
        <w:t>)</w:t>
      </w:r>
      <w:r w:rsidRPr="00EB082A">
        <w:rPr>
          <w:rFonts w:hint="cs"/>
          <w:sz w:val="24"/>
          <w:szCs w:val="24"/>
          <w:rtl/>
        </w:rPr>
        <w:t xml:space="preserve"> </w:t>
      </w:r>
      <w:r w:rsidRPr="00EB082A">
        <w:rPr>
          <w:sz w:val="24"/>
          <w:szCs w:val="24"/>
          <w:rtl/>
        </w:rPr>
        <w:t>ينظر:</w:t>
      </w:r>
      <w:r w:rsidRPr="00EB082A">
        <w:rPr>
          <w:rFonts w:hint="cs"/>
          <w:sz w:val="24"/>
          <w:szCs w:val="24"/>
          <w:rtl/>
        </w:rPr>
        <w:t xml:space="preserve"> </w:t>
      </w:r>
      <w:r w:rsidRPr="00EB082A">
        <w:rPr>
          <w:sz w:val="24"/>
          <w:szCs w:val="24"/>
          <w:rtl/>
        </w:rPr>
        <w:t xml:space="preserve">الجرجاني، علي بن محمد، </w:t>
      </w:r>
      <w:r w:rsidRPr="00EB082A">
        <w:rPr>
          <w:b/>
          <w:bCs/>
          <w:sz w:val="24"/>
          <w:szCs w:val="24"/>
          <w:rtl/>
        </w:rPr>
        <w:t>معجم التعريفات،</w:t>
      </w:r>
      <w:r w:rsidRPr="00EB082A">
        <w:rPr>
          <w:sz w:val="24"/>
          <w:szCs w:val="24"/>
          <w:rtl/>
        </w:rPr>
        <w:t xml:space="preserve"> تحقيق: محمد صديق المنشاوي، دار الفضيلة، من غير طبعة</w:t>
      </w:r>
      <w:r w:rsidRPr="00EB082A">
        <w:rPr>
          <w:rFonts w:hint="cs"/>
          <w:sz w:val="24"/>
          <w:szCs w:val="24"/>
          <w:rtl/>
        </w:rPr>
        <w:t>،</w:t>
      </w:r>
      <w:r w:rsidRPr="00EB082A">
        <w:rPr>
          <w:sz w:val="24"/>
          <w:szCs w:val="24"/>
          <w:rtl/>
        </w:rPr>
        <w:t xml:space="preserve"> ص: 91 باب </w:t>
      </w:r>
      <w:r w:rsidRPr="00EB082A">
        <w:rPr>
          <w:rFonts w:hint="cs"/>
          <w:sz w:val="24"/>
          <w:szCs w:val="24"/>
          <w:rtl/>
        </w:rPr>
        <w:t>(</w:t>
      </w:r>
      <w:r w:rsidRPr="00EB082A">
        <w:rPr>
          <w:sz w:val="24"/>
          <w:szCs w:val="24"/>
          <w:rtl/>
        </w:rPr>
        <w:t>الدال</w:t>
      </w:r>
      <w:r w:rsidRPr="00EB082A">
        <w:rPr>
          <w:rFonts w:hint="cs"/>
          <w:sz w:val="24"/>
          <w:szCs w:val="24"/>
          <w:rtl/>
        </w:rPr>
        <w:t>).</w:t>
      </w:r>
    </w:p>
  </w:footnote>
  <w:footnote w:id="104">
    <w:p w:rsidR="00002D52" w:rsidRPr="00837A42" w:rsidRDefault="00002D52" w:rsidP="00837A42">
      <w:pPr>
        <w:pStyle w:val="a3"/>
        <w:ind w:firstLine="0"/>
        <w:rPr>
          <w:sz w:val="24"/>
          <w:szCs w:val="24"/>
          <w:rtl/>
        </w:rPr>
      </w:pPr>
      <w:r w:rsidRPr="00837A42">
        <w:rPr>
          <w:sz w:val="24"/>
          <w:szCs w:val="24"/>
          <w:vertAlign w:val="superscript"/>
          <w:rtl/>
        </w:rPr>
        <w:t>(</w:t>
      </w:r>
      <w:r w:rsidRPr="00837A42">
        <w:rPr>
          <w:sz w:val="24"/>
          <w:szCs w:val="24"/>
          <w:vertAlign w:val="superscript"/>
          <w:rtl/>
        </w:rPr>
        <w:footnoteRef/>
      </w:r>
      <w:r w:rsidRPr="00837A42">
        <w:rPr>
          <w:sz w:val="24"/>
          <w:szCs w:val="24"/>
          <w:vertAlign w:val="superscript"/>
          <w:rtl/>
        </w:rPr>
        <w:t>)</w:t>
      </w:r>
      <w:r w:rsidRPr="00837A42">
        <w:rPr>
          <w:rFonts w:hint="cs"/>
          <w:sz w:val="24"/>
          <w:szCs w:val="24"/>
          <w:vertAlign w:val="superscript"/>
          <w:rtl/>
        </w:rPr>
        <w:t xml:space="preserve"> </w:t>
      </w:r>
      <w:r>
        <w:rPr>
          <w:rFonts w:hint="cs"/>
          <w:sz w:val="24"/>
          <w:szCs w:val="24"/>
          <w:vertAlign w:val="superscript"/>
          <w:rtl/>
        </w:rPr>
        <w:t xml:space="preserve"> </w:t>
      </w:r>
      <w:r w:rsidRPr="00837A42">
        <w:rPr>
          <w:rFonts w:hint="cs"/>
          <w:sz w:val="24"/>
          <w:szCs w:val="24"/>
          <w:rtl/>
        </w:rPr>
        <w:t xml:space="preserve">ينظر: </w:t>
      </w:r>
      <w:r w:rsidRPr="00837A42">
        <w:rPr>
          <w:sz w:val="24"/>
          <w:szCs w:val="24"/>
          <w:rtl/>
        </w:rPr>
        <w:t>عمر</w:t>
      </w:r>
      <w:r w:rsidRPr="00837A42">
        <w:rPr>
          <w:rFonts w:hint="cs"/>
          <w:sz w:val="24"/>
          <w:szCs w:val="24"/>
          <w:rtl/>
        </w:rPr>
        <w:t>،</w:t>
      </w:r>
      <w:r w:rsidRPr="00837A42">
        <w:rPr>
          <w:sz w:val="24"/>
          <w:szCs w:val="24"/>
          <w:rtl/>
        </w:rPr>
        <w:t xml:space="preserve"> أحمد مختار، </w:t>
      </w:r>
      <w:r w:rsidRPr="00837A42">
        <w:rPr>
          <w:b/>
          <w:bCs/>
          <w:sz w:val="24"/>
          <w:szCs w:val="24"/>
          <w:rtl/>
        </w:rPr>
        <w:t>علم الدلالة،</w:t>
      </w:r>
      <w:r w:rsidRPr="00837A42">
        <w:rPr>
          <w:rFonts w:hint="cs"/>
          <w:sz w:val="24"/>
          <w:szCs w:val="24"/>
          <w:rtl/>
        </w:rPr>
        <w:t xml:space="preserve"> </w:t>
      </w:r>
      <w:r w:rsidRPr="00837A42">
        <w:rPr>
          <w:rFonts w:hint="cs"/>
          <w:b/>
          <w:bCs/>
          <w:sz w:val="24"/>
          <w:szCs w:val="24"/>
          <w:rtl/>
        </w:rPr>
        <w:t>مصدر سابق،</w:t>
      </w:r>
      <w:r w:rsidRPr="00837A42">
        <w:rPr>
          <w:sz w:val="24"/>
          <w:szCs w:val="24"/>
          <w:rtl/>
        </w:rPr>
        <w:t xml:space="preserve"> ص:11</w:t>
      </w:r>
      <w:r w:rsidRPr="00837A42">
        <w:rPr>
          <w:rFonts w:hint="cs"/>
          <w:sz w:val="24"/>
          <w:szCs w:val="24"/>
          <w:rtl/>
        </w:rPr>
        <w:t>.</w:t>
      </w:r>
    </w:p>
  </w:footnote>
  <w:footnote w:id="105">
    <w:p w:rsidR="00002D52" w:rsidRPr="00837A42" w:rsidRDefault="00002D52" w:rsidP="00837A42">
      <w:pPr>
        <w:pStyle w:val="a3"/>
        <w:ind w:left="292" w:hanging="270"/>
        <w:rPr>
          <w:sz w:val="24"/>
          <w:szCs w:val="24"/>
          <w:rtl/>
        </w:rPr>
      </w:pPr>
      <w:r w:rsidRPr="00837A42">
        <w:rPr>
          <w:sz w:val="24"/>
          <w:szCs w:val="24"/>
          <w:vertAlign w:val="superscript"/>
          <w:rtl/>
        </w:rPr>
        <w:t>(</w:t>
      </w:r>
      <w:r w:rsidRPr="00837A42">
        <w:rPr>
          <w:sz w:val="24"/>
          <w:szCs w:val="24"/>
          <w:vertAlign w:val="superscript"/>
          <w:rtl/>
        </w:rPr>
        <w:footnoteRef/>
      </w:r>
      <w:r w:rsidRPr="00837A42">
        <w:rPr>
          <w:sz w:val="24"/>
          <w:szCs w:val="24"/>
          <w:vertAlign w:val="superscript"/>
          <w:rtl/>
        </w:rPr>
        <w:t>)</w:t>
      </w:r>
      <w:r w:rsidRPr="00837A42">
        <w:rPr>
          <w:rFonts w:hint="cs"/>
          <w:sz w:val="24"/>
          <w:szCs w:val="24"/>
          <w:rtl/>
        </w:rPr>
        <w:t xml:space="preserve"> </w:t>
      </w:r>
      <w:r w:rsidRPr="00837A42">
        <w:rPr>
          <w:sz w:val="24"/>
          <w:szCs w:val="24"/>
          <w:rtl/>
        </w:rPr>
        <w:t xml:space="preserve">ابن عقيل، بهاء الدين عبد الله، </w:t>
      </w:r>
      <w:r w:rsidRPr="00837A42">
        <w:rPr>
          <w:b/>
          <w:bCs/>
          <w:sz w:val="24"/>
          <w:szCs w:val="24"/>
          <w:rtl/>
        </w:rPr>
        <w:t>شرح ابن عقيل على ألفية ابن مالك،</w:t>
      </w:r>
      <w:r w:rsidRPr="00837A42">
        <w:rPr>
          <w:sz w:val="24"/>
          <w:szCs w:val="24"/>
          <w:rtl/>
        </w:rPr>
        <w:t xml:space="preserve"> تأليف: محمد محي الدين عبد الحميد، دار التراث، القاهرة، ط 20/ 1400هـ-1980م</w:t>
      </w:r>
      <w:r w:rsidRPr="00837A42">
        <w:rPr>
          <w:rFonts w:hint="cs"/>
          <w:sz w:val="24"/>
          <w:szCs w:val="24"/>
          <w:rtl/>
        </w:rPr>
        <w:t>، 1/</w:t>
      </w:r>
      <w:r w:rsidRPr="00837A42">
        <w:rPr>
          <w:sz w:val="24"/>
          <w:szCs w:val="24"/>
          <w:rtl/>
        </w:rPr>
        <w:t xml:space="preserve"> 15</w:t>
      </w:r>
      <w:r w:rsidRPr="00837A42">
        <w:rPr>
          <w:rFonts w:hint="cs"/>
          <w:sz w:val="24"/>
          <w:szCs w:val="24"/>
          <w:rtl/>
        </w:rPr>
        <w:t>.</w:t>
      </w:r>
    </w:p>
  </w:footnote>
  <w:footnote w:id="106">
    <w:p w:rsidR="00002D52" w:rsidRPr="00837A42" w:rsidRDefault="00002D52" w:rsidP="00837A42">
      <w:pPr>
        <w:spacing w:after="0" w:line="240" w:lineRule="auto"/>
        <w:ind w:left="292" w:hanging="292"/>
        <w:jc w:val="both"/>
        <w:rPr>
          <w:b/>
          <w:bCs/>
          <w:sz w:val="24"/>
          <w:szCs w:val="24"/>
          <w:rtl/>
        </w:rPr>
      </w:pPr>
      <w:r w:rsidRPr="00837A42">
        <w:rPr>
          <w:sz w:val="24"/>
          <w:szCs w:val="24"/>
          <w:vertAlign w:val="superscript"/>
          <w:rtl/>
        </w:rPr>
        <w:t>(</w:t>
      </w:r>
      <w:r w:rsidRPr="00837A42">
        <w:rPr>
          <w:sz w:val="24"/>
          <w:szCs w:val="24"/>
          <w:vertAlign w:val="superscript"/>
          <w:rtl/>
        </w:rPr>
        <w:footnoteRef/>
      </w:r>
      <w:r w:rsidRPr="00837A42">
        <w:rPr>
          <w:sz w:val="24"/>
          <w:szCs w:val="24"/>
          <w:vertAlign w:val="superscript"/>
          <w:rtl/>
        </w:rPr>
        <w:t>)</w:t>
      </w:r>
      <w:r w:rsidRPr="00837A42">
        <w:rPr>
          <w:rFonts w:hint="cs"/>
          <w:sz w:val="24"/>
          <w:szCs w:val="24"/>
          <w:vertAlign w:val="superscript"/>
          <w:rtl/>
        </w:rPr>
        <w:t xml:space="preserve"> </w:t>
      </w:r>
      <w:r w:rsidRPr="00837A42">
        <w:rPr>
          <w:rFonts w:hint="cs"/>
          <w:b/>
          <w:bCs/>
          <w:sz w:val="24"/>
          <w:szCs w:val="24"/>
          <w:rtl/>
        </w:rPr>
        <w:t xml:space="preserve">هو: </w:t>
      </w:r>
      <w:r w:rsidRPr="00837A42">
        <w:rPr>
          <w:rFonts w:hint="cs"/>
          <w:sz w:val="24"/>
          <w:szCs w:val="24"/>
          <w:rtl/>
        </w:rPr>
        <w:t>أبو الفتح عثمان بن جني الموصلي النحوي المشهور، كان إماماً في علم العربية؛ ينظر: ابن خلكان،</w:t>
      </w:r>
      <w:r w:rsidRPr="00837A42">
        <w:rPr>
          <w:rFonts w:hint="cs"/>
          <w:b/>
          <w:bCs/>
          <w:sz w:val="24"/>
          <w:szCs w:val="24"/>
          <w:rtl/>
        </w:rPr>
        <w:t xml:space="preserve"> وفيات الأعيان، مصدر سابق، 3/246.</w:t>
      </w:r>
    </w:p>
  </w:footnote>
  <w:footnote w:id="107">
    <w:p w:rsidR="00002D52" w:rsidRPr="00837A42" w:rsidRDefault="00002D52" w:rsidP="00837A42">
      <w:pPr>
        <w:pStyle w:val="a3"/>
        <w:ind w:left="292" w:hanging="270"/>
        <w:rPr>
          <w:sz w:val="24"/>
          <w:szCs w:val="24"/>
          <w:rtl/>
        </w:rPr>
      </w:pPr>
      <w:r w:rsidRPr="00837A42">
        <w:rPr>
          <w:sz w:val="24"/>
          <w:szCs w:val="24"/>
          <w:vertAlign w:val="superscript"/>
          <w:rtl/>
        </w:rPr>
        <w:t>(</w:t>
      </w:r>
      <w:r w:rsidRPr="00837A42">
        <w:rPr>
          <w:sz w:val="24"/>
          <w:szCs w:val="24"/>
          <w:vertAlign w:val="superscript"/>
          <w:rtl/>
        </w:rPr>
        <w:footnoteRef/>
      </w:r>
      <w:r w:rsidRPr="00837A42">
        <w:rPr>
          <w:sz w:val="24"/>
          <w:szCs w:val="24"/>
          <w:vertAlign w:val="superscript"/>
          <w:rtl/>
        </w:rPr>
        <w:t>)</w:t>
      </w:r>
      <w:r w:rsidRPr="00837A42">
        <w:rPr>
          <w:rFonts w:hint="cs"/>
          <w:sz w:val="24"/>
          <w:szCs w:val="24"/>
          <w:rtl/>
        </w:rPr>
        <w:t xml:space="preserve"> </w:t>
      </w:r>
      <w:r w:rsidRPr="00837A42">
        <w:rPr>
          <w:sz w:val="24"/>
          <w:szCs w:val="24"/>
          <w:rtl/>
        </w:rPr>
        <w:t>ابن جني، أبو الفتح عثمان</w:t>
      </w:r>
      <w:r w:rsidRPr="00837A42">
        <w:rPr>
          <w:rFonts w:hint="cs"/>
          <w:sz w:val="24"/>
          <w:szCs w:val="24"/>
          <w:rtl/>
        </w:rPr>
        <w:t xml:space="preserve">، </w:t>
      </w:r>
      <w:r w:rsidRPr="00837A42">
        <w:rPr>
          <w:sz w:val="24"/>
          <w:szCs w:val="24"/>
          <w:rtl/>
        </w:rPr>
        <w:t>(</w:t>
      </w:r>
      <w:r w:rsidRPr="00837A42">
        <w:rPr>
          <w:rFonts w:hint="cs"/>
          <w:sz w:val="24"/>
          <w:szCs w:val="24"/>
          <w:rtl/>
        </w:rPr>
        <w:t xml:space="preserve">ت: </w:t>
      </w:r>
      <w:r w:rsidRPr="00837A42">
        <w:rPr>
          <w:sz w:val="24"/>
          <w:szCs w:val="24"/>
          <w:rtl/>
        </w:rPr>
        <w:t>3</w:t>
      </w:r>
      <w:r w:rsidRPr="00837A42">
        <w:rPr>
          <w:rFonts w:hint="cs"/>
          <w:sz w:val="24"/>
          <w:szCs w:val="24"/>
          <w:rtl/>
        </w:rPr>
        <w:t>92</w:t>
      </w:r>
      <w:r w:rsidRPr="00837A42">
        <w:rPr>
          <w:sz w:val="24"/>
          <w:szCs w:val="24"/>
          <w:rtl/>
        </w:rPr>
        <w:t>هـ)،</w:t>
      </w:r>
      <w:r w:rsidRPr="00837A42">
        <w:rPr>
          <w:rFonts w:hint="cs"/>
          <w:sz w:val="24"/>
          <w:szCs w:val="24"/>
          <w:rtl/>
        </w:rPr>
        <w:t xml:space="preserve"> </w:t>
      </w:r>
      <w:r w:rsidRPr="00837A42">
        <w:rPr>
          <w:b/>
          <w:bCs/>
          <w:sz w:val="24"/>
          <w:szCs w:val="24"/>
          <w:rtl/>
        </w:rPr>
        <w:t xml:space="preserve">اللمع في العربية، </w:t>
      </w:r>
      <w:r w:rsidRPr="00837A42">
        <w:rPr>
          <w:sz w:val="24"/>
          <w:szCs w:val="24"/>
          <w:rtl/>
        </w:rPr>
        <w:t>تحقيق: سميح أبو مغلي، دار مجدلاوي، عمان، من غير طبعة، 1988م</w:t>
      </w:r>
      <w:r w:rsidRPr="00837A42">
        <w:rPr>
          <w:rFonts w:hint="cs"/>
          <w:sz w:val="24"/>
          <w:szCs w:val="24"/>
          <w:rtl/>
        </w:rPr>
        <w:t xml:space="preserve">، </w:t>
      </w:r>
      <w:r w:rsidRPr="00837A42">
        <w:rPr>
          <w:sz w:val="24"/>
          <w:szCs w:val="24"/>
          <w:rtl/>
        </w:rPr>
        <w:t>ص: 16</w:t>
      </w:r>
      <w:r w:rsidRPr="00837A42">
        <w:rPr>
          <w:rFonts w:hint="cs"/>
          <w:sz w:val="24"/>
          <w:szCs w:val="24"/>
          <w:rtl/>
        </w:rPr>
        <w:t>.</w:t>
      </w:r>
    </w:p>
  </w:footnote>
  <w:footnote w:id="108">
    <w:p w:rsidR="00002D52" w:rsidRPr="00837A42" w:rsidRDefault="00002D52" w:rsidP="00837A42">
      <w:pPr>
        <w:pStyle w:val="a3"/>
        <w:ind w:left="292" w:hanging="270"/>
        <w:rPr>
          <w:sz w:val="24"/>
          <w:szCs w:val="24"/>
          <w:rtl/>
        </w:rPr>
      </w:pPr>
      <w:r w:rsidRPr="00837A42">
        <w:rPr>
          <w:sz w:val="24"/>
          <w:szCs w:val="24"/>
          <w:vertAlign w:val="superscript"/>
          <w:rtl/>
        </w:rPr>
        <w:t>(</w:t>
      </w:r>
      <w:r w:rsidRPr="00837A42">
        <w:rPr>
          <w:sz w:val="24"/>
          <w:szCs w:val="24"/>
          <w:vertAlign w:val="superscript"/>
          <w:rtl/>
        </w:rPr>
        <w:footnoteRef/>
      </w:r>
      <w:r w:rsidRPr="00837A42">
        <w:rPr>
          <w:sz w:val="24"/>
          <w:szCs w:val="24"/>
          <w:vertAlign w:val="superscript"/>
          <w:rtl/>
        </w:rPr>
        <w:t>)</w:t>
      </w:r>
      <w:r w:rsidRPr="00837A42">
        <w:rPr>
          <w:rFonts w:hint="cs"/>
          <w:sz w:val="24"/>
          <w:szCs w:val="24"/>
          <w:vertAlign w:val="superscript"/>
          <w:rtl/>
        </w:rPr>
        <w:t xml:space="preserve"> </w:t>
      </w:r>
      <w:r w:rsidRPr="00837A42">
        <w:rPr>
          <w:rFonts w:hint="cs"/>
          <w:b/>
          <w:bCs/>
          <w:sz w:val="24"/>
          <w:szCs w:val="24"/>
          <w:rtl/>
        </w:rPr>
        <w:t>هو:</w:t>
      </w:r>
      <w:r w:rsidRPr="00837A42">
        <w:rPr>
          <w:rFonts w:hint="cs"/>
          <w:sz w:val="24"/>
          <w:szCs w:val="24"/>
          <w:rtl/>
        </w:rPr>
        <w:t xml:space="preserve"> الحسن بن عبد الله بن المزربان القاضي</w:t>
      </w:r>
      <w:r w:rsidRPr="00837A42">
        <w:rPr>
          <w:sz w:val="24"/>
          <w:szCs w:val="24"/>
          <w:rtl/>
        </w:rPr>
        <w:t xml:space="preserve"> أبو سعيد،</w:t>
      </w:r>
      <w:r w:rsidRPr="00837A42">
        <w:rPr>
          <w:rFonts w:hint="cs"/>
          <w:sz w:val="24"/>
          <w:szCs w:val="24"/>
          <w:rtl/>
        </w:rPr>
        <w:t xml:space="preserve"> كان ديناً، ورعاً، تقياً، زاهداً، حافظاً لجوامع الزهد نظماً ونثراً، وإماماً في النحو واللفقه واللغة والشعر؛ ينظر: السيوطي، جلال الدين، عبد الرحمن بن أبي بكر، </w:t>
      </w:r>
      <w:r w:rsidRPr="00837A42">
        <w:rPr>
          <w:rFonts w:hint="cs"/>
          <w:b/>
          <w:bCs/>
          <w:sz w:val="24"/>
          <w:szCs w:val="24"/>
          <w:rtl/>
        </w:rPr>
        <w:t>بغية الوعاء في طبقات اللغويين والنحاة</w:t>
      </w:r>
      <w:r w:rsidRPr="00837A42">
        <w:rPr>
          <w:rFonts w:hint="cs"/>
          <w:sz w:val="24"/>
          <w:szCs w:val="24"/>
          <w:rtl/>
        </w:rPr>
        <w:t>، تحقيق: محمد أبو الفضل، الناشر: المكتبة المصرية العصرية، بيروت، من غير طبعة، 1/507.</w:t>
      </w:r>
    </w:p>
  </w:footnote>
  <w:footnote w:id="109">
    <w:p w:rsidR="00002D52" w:rsidRPr="00837A42" w:rsidRDefault="00002D52" w:rsidP="00837A42">
      <w:pPr>
        <w:pStyle w:val="a3"/>
        <w:ind w:left="292" w:hanging="270"/>
        <w:rPr>
          <w:sz w:val="24"/>
          <w:szCs w:val="24"/>
          <w:rtl/>
        </w:rPr>
      </w:pPr>
      <w:r w:rsidRPr="00837A42">
        <w:rPr>
          <w:sz w:val="24"/>
          <w:szCs w:val="24"/>
          <w:vertAlign w:val="superscript"/>
          <w:rtl/>
        </w:rPr>
        <w:t>(</w:t>
      </w:r>
      <w:r w:rsidRPr="00837A42">
        <w:rPr>
          <w:sz w:val="24"/>
          <w:szCs w:val="24"/>
          <w:vertAlign w:val="superscript"/>
          <w:rtl/>
        </w:rPr>
        <w:footnoteRef/>
      </w:r>
      <w:r w:rsidRPr="00837A42">
        <w:rPr>
          <w:sz w:val="24"/>
          <w:szCs w:val="24"/>
          <w:vertAlign w:val="superscript"/>
          <w:rtl/>
        </w:rPr>
        <w:t>)</w:t>
      </w:r>
      <w:r w:rsidRPr="00837A42">
        <w:rPr>
          <w:rFonts w:hint="cs"/>
          <w:sz w:val="24"/>
          <w:szCs w:val="24"/>
          <w:vertAlign w:val="superscript"/>
          <w:rtl/>
        </w:rPr>
        <w:t xml:space="preserve"> </w:t>
      </w:r>
      <w:r w:rsidRPr="00837A42">
        <w:rPr>
          <w:sz w:val="24"/>
          <w:szCs w:val="24"/>
          <w:rtl/>
        </w:rPr>
        <w:t>السيرافي، أبو سعيد،</w:t>
      </w:r>
      <w:r w:rsidRPr="00837A42">
        <w:rPr>
          <w:rFonts w:hint="cs"/>
          <w:sz w:val="24"/>
          <w:szCs w:val="24"/>
          <w:rtl/>
        </w:rPr>
        <w:t xml:space="preserve"> </w:t>
      </w:r>
      <w:r w:rsidRPr="00837A42">
        <w:rPr>
          <w:sz w:val="24"/>
          <w:szCs w:val="24"/>
          <w:rtl/>
        </w:rPr>
        <w:t>(</w:t>
      </w:r>
      <w:r w:rsidRPr="00837A42">
        <w:rPr>
          <w:rFonts w:hint="cs"/>
          <w:sz w:val="24"/>
          <w:szCs w:val="24"/>
          <w:rtl/>
        </w:rPr>
        <w:t xml:space="preserve">ت: </w:t>
      </w:r>
      <w:r w:rsidRPr="00837A42">
        <w:rPr>
          <w:sz w:val="24"/>
          <w:szCs w:val="24"/>
          <w:rtl/>
        </w:rPr>
        <w:t>368هـ)</w:t>
      </w:r>
      <w:r w:rsidRPr="00837A42">
        <w:rPr>
          <w:rFonts w:hint="cs"/>
          <w:sz w:val="24"/>
          <w:szCs w:val="24"/>
          <w:rtl/>
        </w:rPr>
        <w:t>،</w:t>
      </w:r>
      <w:r w:rsidRPr="00837A42">
        <w:rPr>
          <w:sz w:val="24"/>
          <w:szCs w:val="24"/>
          <w:rtl/>
        </w:rPr>
        <w:t xml:space="preserve"> </w:t>
      </w:r>
      <w:r w:rsidRPr="00837A42">
        <w:rPr>
          <w:b/>
          <w:bCs/>
          <w:sz w:val="24"/>
          <w:szCs w:val="24"/>
          <w:rtl/>
        </w:rPr>
        <w:t>شرح كتاب سيبويه،</w:t>
      </w:r>
      <w:r w:rsidRPr="00837A42">
        <w:rPr>
          <w:sz w:val="24"/>
          <w:szCs w:val="24"/>
          <w:rtl/>
        </w:rPr>
        <w:t xml:space="preserve"> تحقيق: رمضان عبد التواب، محمود فهمي حجازي، الهيئة المصرية المساهمة للكتاب، من غير طبعة، 1986م</w:t>
      </w:r>
      <w:r w:rsidRPr="00837A42">
        <w:rPr>
          <w:rFonts w:hint="cs"/>
          <w:sz w:val="24"/>
          <w:szCs w:val="24"/>
          <w:rtl/>
        </w:rPr>
        <w:t>،</w:t>
      </w:r>
      <w:r w:rsidRPr="00837A42">
        <w:rPr>
          <w:sz w:val="24"/>
          <w:szCs w:val="24"/>
          <w:rtl/>
        </w:rPr>
        <w:t xml:space="preserve"> 1</w:t>
      </w:r>
      <w:r w:rsidRPr="00837A42">
        <w:rPr>
          <w:rFonts w:hint="cs"/>
          <w:sz w:val="24"/>
          <w:szCs w:val="24"/>
          <w:rtl/>
        </w:rPr>
        <w:t>/</w:t>
      </w:r>
      <w:r w:rsidRPr="00837A42">
        <w:rPr>
          <w:sz w:val="24"/>
          <w:szCs w:val="24"/>
          <w:rtl/>
        </w:rPr>
        <w:t xml:space="preserve"> </w:t>
      </w:r>
      <w:r w:rsidRPr="00837A42">
        <w:rPr>
          <w:rFonts w:hint="cs"/>
          <w:sz w:val="24"/>
          <w:szCs w:val="24"/>
          <w:rtl/>
        </w:rPr>
        <w:t>14</w:t>
      </w:r>
      <w:r w:rsidRPr="00837A42">
        <w:rPr>
          <w:sz w:val="24"/>
          <w:szCs w:val="24"/>
          <w:rtl/>
        </w:rPr>
        <w:t>.</w:t>
      </w:r>
    </w:p>
  </w:footnote>
  <w:footnote w:id="110">
    <w:p w:rsidR="00002D52" w:rsidRPr="00837A42" w:rsidRDefault="00002D52" w:rsidP="00837A42">
      <w:pPr>
        <w:pStyle w:val="a3"/>
        <w:ind w:left="292" w:hanging="270"/>
        <w:rPr>
          <w:sz w:val="24"/>
          <w:szCs w:val="24"/>
          <w:rtl/>
        </w:rPr>
      </w:pPr>
      <w:r w:rsidRPr="00837A42">
        <w:rPr>
          <w:sz w:val="24"/>
          <w:szCs w:val="24"/>
          <w:vertAlign w:val="superscript"/>
          <w:rtl/>
        </w:rPr>
        <w:t>(</w:t>
      </w:r>
      <w:r w:rsidRPr="00837A42">
        <w:rPr>
          <w:sz w:val="24"/>
          <w:szCs w:val="24"/>
          <w:vertAlign w:val="superscript"/>
          <w:rtl/>
        </w:rPr>
        <w:footnoteRef/>
      </w:r>
      <w:r w:rsidRPr="00837A42">
        <w:rPr>
          <w:sz w:val="24"/>
          <w:szCs w:val="24"/>
          <w:vertAlign w:val="superscript"/>
          <w:rtl/>
        </w:rPr>
        <w:t>)</w:t>
      </w:r>
      <w:r w:rsidRPr="00837A42">
        <w:rPr>
          <w:rFonts w:hint="cs"/>
          <w:sz w:val="24"/>
          <w:szCs w:val="24"/>
          <w:vertAlign w:val="superscript"/>
          <w:rtl/>
        </w:rPr>
        <w:t xml:space="preserve"> </w:t>
      </w:r>
      <w:r w:rsidRPr="00837A42">
        <w:rPr>
          <w:rFonts w:hint="cs"/>
          <w:b/>
          <w:bCs/>
          <w:sz w:val="24"/>
          <w:szCs w:val="24"/>
          <w:rtl/>
        </w:rPr>
        <w:t xml:space="preserve">هو: </w:t>
      </w:r>
      <w:r w:rsidRPr="00837A42">
        <w:rPr>
          <w:sz w:val="24"/>
          <w:szCs w:val="24"/>
          <w:rtl/>
        </w:rPr>
        <w:t>محمد بن إبراهيم،</w:t>
      </w:r>
      <w:r w:rsidRPr="00837A42">
        <w:rPr>
          <w:sz w:val="24"/>
          <w:szCs w:val="24"/>
        </w:rPr>
        <w:t xml:space="preserve"> </w:t>
      </w:r>
      <w:r w:rsidRPr="00837A42">
        <w:rPr>
          <w:rFonts w:hint="cs"/>
          <w:sz w:val="24"/>
          <w:szCs w:val="24"/>
          <w:rtl/>
        </w:rPr>
        <w:t>أبو عبد الله بهاء الدين،</w:t>
      </w:r>
      <w:r w:rsidRPr="00837A42">
        <w:rPr>
          <w:sz w:val="24"/>
          <w:szCs w:val="24"/>
          <w:rtl/>
        </w:rPr>
        <w:t xml:space="preserve"> المعروف بابن النحاس الحلبي النحوي</w:t>
      </w:r>
      <w:r w:rsidRPr="00837A42">
        <w:rPr>
          <w:rFonts w:hint="cs"/>
          <w:sz w:val="24"/>
          <w:szCs w:val="24"/>
          <w:rtl/>
        </w:rPr>
        <w:t xml:space="preserve">،  شيخ الديار المصرية في علم اللسان، ثقة حجة، </w:t>
      </w:r>
      <w:r w:rsidRPr="00837A42">
        <w:rPr>
          <w:sz w:val="24"/>
          <w:szCs w:val="24"/>
          <w:rtl/>
        </w:rPr>
        <w:t xml:space="preserve">ولد </w:t>
      </w:r>
      <w:r w:rsidRPr="00837A42">
        <w:rPr>
          <w:rFonts w:hint="cs"/>
          <w:sz w:val="24"/>
          <w:szCs w:val="24"/>
          <w:rtl/>
        </w:rPr>
        <w:t xml:space="preserve">جمادى الآخرة </w:t>
      </w:r>
      <w:r w:rsidRPr="00837A42">
        <w:rPr>
          <w:sz w:val="24"/>
          <w:szCs w:val="24"/>
          <w:rtl/>
        </w:rPr>
        <w:t xml:space="preserve">سنة سبع وعشرين وستمائة بحلب، وانتقل منها إلى القاهرة واستوطنها، </w:t>
      </w:r>
      <w:r w:rsidRPr="00837A42">
        <w:rPr>
          <w:rFonts w:hint="cs"/>
          <w:sz w:val="24"/>
          <w:szCs w:val="24"/>
          <w:rtl/>
        </w:rPr>
        <w:t>و</w:t>
      </w:r>
      <w:r w:rsidRPr="00837A42">
        <w:rPr>
          <w:sz w:val="24"/>
          <w:szCs w:val="24"/>
          <w:rtl/>
        </w:rPr>
        <w:t xml:space="preserve">مات </w:t>
      </w:r>
      <w:r w:rsidRPr="00837A42">
        <w:rPr>
          <w:rFonts w:hint="cs"/>
          <w:sz w:val="24"/>
          <w:szCs w:val="24"/>
          <w:rtl/>
        </w:rPr>
        <w:t xml:space="preserve">فيها؛ ينظر: السيوطي، </w:t>
      </w:r>
      <w:r w:rsidRPr="00837A42">
        <w:rPr>
          <w:rFonts w:hint="cs"/>
          <w:b/>
          <w:bCs/>
          <w:sz w:val="24"/>
          <w:szCs w:val="24"/>
          <w:rtl/>
        </w:rPr>
        <w:t>بغية الوعاء، مصدر سابق،</w:t>
      </w:r>
      <w:r w:rsidRPr="00837A42">
        <w:rPr>
          <w:rFonts w:hint="cs"/>
          <w:sz w:val="24"/>
          <w:szCs w:val="24"/>
          <w:rtl/>
        </w:rPr>
        <w:t xml:space="preserve"> 1/13؛ العيني، بدر الدين، </w:t>
      </w:r>
      <w:r w:rsidRPr="00837A42">
        <w:rPr>
          <w:b/>
          <w:bCs/>
          <w:sz w:val="24"/>
          <w:szCs w:val="24"/>
          <w:rtl/>
        </w:rPr>
        <w:t>عقد الجمان في تاريخ أهل الزمان</w:t>
      </w:r>
      <w:r w:rsidRPr="00837A42">
        <w:rPr>
          <w:rFonts w:hint="cs"/>
          <w:b/>
          <w:bCs/>
          <w:sz w:val="24"/>
          <w:szCs w:val="24"/>
          <w:rtl/>
        </w:rPr>
        <w:t xml:space="preserve">، </w:t>
      </w:r>
      <w:r w:rsidRPr="00837A42">
        <w:rPr>
          <w:sz w:val="24"/>
          <w:szCs w:val="24"/>
          <w:rtl/>
        </w:rPr>
        <w:t>موقع الوراق</w:t>
      </w:r>
      <w:r w:rsidRPr="00837A42">
        <w:rPr>
          <w:rFonts w:hint="cs"/>
          <w:sz w:val="24"/>
          <w:szCs w:val="24"/>
          <w:rtl/>
        </w:rPr>
        <w:t>، من غير طبعة، 1/346.</w:t>
      </w:r>
    </w:p>
  </w:footnote>
  <w:footnote w:id="111">
    <w:p w:rsidR="00002D52" w:rsidRPr="00A04FE0" w:rsidRDefault="00002D52" w:rsidP="00A04FE0">
      <w:pPr>
        <w:pStyle w:val="a3"/>
        <w:ind w:firstLine="0"/>
        <w:rPr>
          <w:sz w:val="24"/>
          <w:szCs w:val="24"/>
          <w:rtl/>
        </w:rPr>
      </w:pPr>
      <w:r w:rsidRPr="00A04FE0">
        <w:rPr>
          <w:sz w:val="24"/>
          <w:szCs w:val="24"/>
          <w:vertAlign w:val="superscript"/>
          <w:rtl/>
        </w:rPr>
        <w:t>(</w:t>
      </w:r>
      <w:r w:rsidRPr="00A04FE0">
        <w:rPr>
          <w:sz w:val="24"/>
          <w:szCs w:val="24"/>
          <w:vertAlign w:val="superscript"/>
          <w:rtl/>
        </w:rPr>
        <w:footnoteRef/>
      </w:r>
      <w:r w:rsidRPr="00A04FE0">
        <w:rPr>
          <w:sz w:val="24"/>
          <w:szCs w:val="24"/>
          <w:vertAlign w:val="superscript"/>
          <w:rtl/>
        </w:rPr>
        <w:t>)</w:t>
      </w:r>
      <w:r w:rsidRPr="00A04FE0">
        <w:rPr>
          <w:rFonts w:hint="cs"/>
          <w:sz w:val="24"/>
          <w:szCs w:val="24"/>
          <w:vertAlign w:val="superscript"/>
          <w:rtl/>
        </w:rPr>
        <w:t xml:space="preserve"> </w:t>
      </w:r>
      <w:r>
        <w:rPr>
          <w:rFonts w:hint="cs"/>
          <w:sz w:val="24"/>
          <w:szCs w:val="24"/>
          <w:vertAlign w:val="superscript"/>
          <w:rtl/>
        </w:rPr>
        <w:t xml:space="preserve"> </w:t>
      </w:r>
      <w:r w:rsidRPr="00A04FE0">
        <w:rPr>
          <w:rFonts w:hint="cs"/>
          <w:sz w:val="24"/>
          <w:szCs w:val="24"/>
          <w:rtl/>
        </w:rPr>
        <w:t xml:space="preserve">ينظر: </w:t>
      </w:r>
      <w:r w:rsidRPr="00A04FE0">
        <w:rPr>
          <w:sz w:val="24"/>
          <w:szCs w:val="24"/>
          <w:rtl/>
        </w:rPr>
        <w:t>السيرافي</w:t>
      </w:r>
      <w:r w:rsidRPr="00A04FE0">
        <w:rPr>
          <w:rFonts w:hint="cs"/>
          <w:sz w:val="24"/>
          <w:szCs w:val="24"/>
          <w:rtl/>
        </w:rPr>
        <w:t xml:space="preserve">، </w:t>
      </w:r>
      <w:r w:rsidRPr="00A04FE0">
        <w:rPr>
          <w:b/>
          <w:bCs/>
          <w:sz w:val="24"/>
          <w:szCs w:val="24"/>
          <w:rtl/>
        </w:rPr>
        <w:t>شرح كتاب سيبويه</w:t>
      </w:r>
      <w:r w:rsidRPr="00A04FE0">
        <w:rPr>
          <w:rFonts w:hint="cs"/>
          <w:b/>
          <w:bCs/>
          <w:sz w:val="24"/>
          <w:szCs w:val="24"/>
          <w:rtl/>
        </w:rPr>
        <w:t>، مصدر سابق،</w:t>
      </w:r>
      <w:r w:rsidRPr="00A04FE0">
        <w:rPr>
          <w:rFonts w:hint="cs"/>
          <w:sz w:val="24"/>
          <w:szCs w:val="24"/>
          <w:rtl/>
        </w:rPr>
        <w:t xml:space="preserve"> 1/</w:t>
      </w:r>
      <w:r w:rsidRPr="00A04FE0">
        <w:rPr>
          <w:sz w:val="24"/>
          <w:szCs w:val="24"/>
          <w:rtl/>
        </w:rPr>
        <w:t xml:space="preserve"> 52.</w:t>
      </w:r>
    </w:p>
  </w:footnote>
  <w:footnote w:id="112">
    <w:p w:rsidR="00002D52" w:rsidRPr="00A04FE0" w:rsidRDefault="00002D52" w:rsidP="00A04FE0">
      <w:pPr>
        <w:pStyle w:val="a3"/>
        <w:ind w:left="292" w:hanging="270"/>
        <w:rPr>
          <w:sz w:val="24"/>
          <w:szCs w:val="24"/>
          <w:rtl/>
        </w:rPr>
      </w:pPr>
      <w:r w:rsidRPr="00A04FE0">
        <w:rPr>
          <w:sz w:val="24"/>
          <w:szCs w:val="24"/>
          <w:vertAlign w:val="superscript"/>
          <w:rtl/>
        </w:rPr>
        <w:t>(</w:t>
      </w:r>
      <w:r w:rsidRPr="00A04FE0">
        <w:rPr>
          <w:sz w:val="24"/>
          <w:szCs w:val="24"/>
          <w:vertAlign w:val="superscript"/>
          <w:rtl/>
        </w:rPr>
        <w:footnoteRef/>
      </w:r>
      <w:r w:rsidRPr="00A04FE0">
        <w:rPr>
          <w:sz w:val="24"/>
          <w:szCs w:val="24"/>
          <w:vertAlign w:val="superscript"/>
          <w:rtl/>
        </w:rPr>
        <w:t>)</w:t>
      </w:r>
      <w:r w:rsidRPr="00A04FE0">
        <w:rPr>
          <w:rFonts w:hint="cs"/>
          <w:sz w:val="24"/>
          <w:szCs w:val="24"/>
          <w:vertAlign w:val="superscript"/>
          <w:rtl/>
        </w:rPr>
        <w:t xml:space="preserve"> </w:t>
      </w:r>
      <w:r>
        <w:rPr>
          <w:rFonts w:hint="cs"/>
          <w:sz w:val="24"/>
          <w:szCs w:val="24"/>
          <w:vertAlign w:val="superscript"/>
          <w:rtl/>
        </w:rPr>
        <w:t xml:space="preserve"> </w:t>
      </w:r>
      <w:r w:rsidRPr="00A04FE0">
        <w:rPr>
          <w:rFonts w:hint="cs"/>
          <w:b/>
          <w:bCs/>
          <w:sz w:val="24"/>
          <w:szCs w:val="24"/>
          <w:rtl/>
        </w:rPr>
        <w:t>لبيان ما سبق:</w:t>
      </w:r>
      <w:r w:rsidRPr="00A04FE0">
        <w:rPr>
          <w:rFonts w:hint="cs"/>
          <w:sz w:val="24"/>
          <w:szCs w:val="24"/>
          <w:vertAlign w:val="superscript"/>
          <w:rtl/>
        </w:rPr>
        <w:t xml:space="preserve"> </w:t>
      </w:r>
      <w:r w:rsidRPr="00A04FE0">
        <w:rPr>
          <w:rFonts w:hint="cs"/>
          <w:sz w:val="24"/>
          <w:szCs w:val="24"/>
          <w:rtl/>
        </w:rPr>
        <w:t xml:space="preserve">هي عناوين مقتبسة من فهرس الموضوعات عن دراسة (إذ) في كتاب الشيخ عضيمة، لتوضيح الطريقة التي سلكها في طرح مادته كأنموذج؛ ينظر: </w:t>
      </w:r>
      <w:r w:rsidRPr="00A04FE0">
        <w:rPr>
          <w:rFonts w:hint="cs"/>
          <w:b/>
          <w:bCs/>
          <w:sz w:val="24"/>
          <w:szCs w:val="24"/>
          <w:rtl/>
        </w:rPr>
        <w:t>دراسات، مصدر سابق،</w:t>
      </w:r>
      <w:r w:rsidRPr="00A04FE0">
        <w:rPr>
          <w:rFonts w:hint="cs"/>
          <w:sz w:val="24"/>
          <w:szCs w:val="24"/>
          <w:rtl/>
        </w:rPr>
        <w:t xml:space="preserve">  ق1/ج1/599-600؛</w:t>
      </w:r>
      <w:r w:rsidRPr="00A04FE0">
        <w:rPr>
          <w:rFonts w:hint="cs"/>
          <w:sz w:val="24"/>
          <w:szCs w:val="24"/>
          <w:vertAlign w:val="superscript"/>
          <w:rtl/>
        </w:rPr>
        <w:t xml:space="preserve"> </w:t>
      </w:r>
      <w:r w:rsidRPr="00A04FE0">
        <w:rPr>
          <w:rFonts w:hint="cs"/>
          <w:sz w:val="24"/>
          <w:szCs w:val="24"/>
          <w:rtl/>
        </w:rPr>
        <w:t>وهي أيضاً طريقته المتبعة في عرضه لجميع حروف المعاني في كتابه" دراسات" مبتدئاً بالهمزة منتهياً بالياء؛</w:t>
      </w:r>
      <w:r w:rsidRPr="00A04FE0">
        <w:rPr>
          <w:rFonts w:hint="cs"/>
          <w:sz w:val="24"/>
          <w:szCs w:val="24"/>
          <w:vertAlign w:val="superscript"/>
          <w:rtl/>
        </w:rPr>
        <w:t xml:space="preserve"> </w:t>
      </w:r>
      <w:r w:rsidRPr="00A04FE0">
        <w:rPr>
          <w:sz w:val="24"/>
          <w:szCs w:val="24"/>
          <w:rtl/>
        </w:rPr>
        <w:t>ينظر:</w:t>
      </w:r>
      <w:r w:rsidRPr="00A04FE0">
        <w:rPr>
          <w:rFonts w:hint="cs"/>
          <w:sz w:val="24"/>
          <w:szCs w:val="24"/>
          <w:rtl/>
        </w:rPr>
        <w:t xml:space="preserve"> عضيمة،</w:t>
      </w:r>
      <w:r w:rsidRPr="00A04FE0">
        <w:rPr>
          <w:sz w:val="24"/>
          <w:szCs w:val="24"/>
          <w:rtl/>
        </w:rPr>
        <w:t xml:space="preserve"> </w:t>
      </w:r>
      <w:r w:rsidRPr="00A04FE0">
        <w:rPr>
          <w:b/>
          <w:bCs/>
          <w:sz w:val="24"/>
          <w:szCs w:val="24"/>
          <w:rtl/>
        </w:rPr>
        <w:t xml:space="preserve">دراسات، </w:t>
      </w:r>
      <w:r w:rsidRPr="00A04FE0">
        <w:rPr>
          <w:rFonts w:hint="cs"/>
          <w:b/>
          <w:bCs/>
          <w:sz w:val="24"/>
          <w:szCs w:val="24"/>
          <w:rtl/>
        </w:rPr>
        <w:t>مصدر سابق،</w:t>
      </w:r>
      <w:r w:rsidRPr="00A04FE0">
        <w:rPr>
          <w:rFonts w:hint="cs"/>
          <w:sz w:val="24"/>
          <w:szCs w:val="24"/>
          <w:rtl/>
        </w:rPr>
        <w:t xml:space="preserve"> </w:t>
      </w:r>
      <w:r w:rsidRPr="00A04FE0">
        <w:rPr>
          <w:sz w:val="24"/>
          <w:szCs w:val="24"/>
          <w:rtl/>
        </w:rPr>
        <w:t>ق1/ج1/93-136</w:t>
      </w:r>
      <w:r w:rsidRPr="00A04FE0">
        <w:rPr>
          <w:rFonts w:hint="cs"/>
          <w:sz w:val="24"/>
          <w:szCs w:val="24"/>
          <w:rtl/>
        </w:rPr>
        <w:t>.</w:t>
      </w:r>
    </w:p>
  </w:footnote>
  <w:footnote w:id="113">
    <w:p w:rsidR="00002D52" w:rsidRPr="006D1400" w:rsidRDefault="00002D52" w:rsidP="006C0649">
      <w:pPr>
        <w:spacing w:after="0" w:line="240" w:lineRule="auto"/>
        <w:ind w:left="292" w:hanging="292"/>
        <w:rPr>
          <w:sz w:val="24"/>
          <w:szCs w:val="24"/>
          <w:rtl/>
        </w:rPr>
      </w:pPr>
      <w:r w:rsidRPr="006D1400">
        <w:rPr>
          <w:sz w:val="24"/>
          <w:szCs w:val="24"/>
          <w:vertAlign w:val="superscript"/>
          <w:rtl/>
        </w:rPr>
        <w:t>(</w:t>
      </w:r>
      <w:r w:rsidRPr="006D1400">
        <w:rPr>
          <w:sz w:val="24"/>
          <w:szCs w:val="24"/>
          <w:vertAlign w:val="superscript"/>
          <w:rtl/>
        </w:rPr>
        <w:footnoteRef/>
      </w:r>
      <w:r w:rsidRPr="006D1400">
        <w:rPr>
          <w:sz w:val="24"/>
          <w:szCs w:val="24"/>
          <w:vertAlign w:val="superscript"/>
          <w:rtl/>
        </w:rPr>
        <w:t>)</w:t>
      </w:r>
      <w:r w:rsidRPr="006D1400">
        <w:rPr>
          <w:rFonts w:hint="cs"/>
          <w:sz w:val="24"/>
          <w:szCs w:val="24"/>
          <w:rtl/>
        </w:rPr>
        <w:t xml:space="preserve"> عضيمة،</w:t>
      </w:r>
      <w:r w:rsidRPr="006D1400">
        <w:rPr>
          <w:sz w:val="24"/>
          <w:szCs w:val="24"/>
          <w:rtl/>
        </w:rPr>
        <w:t xml:space="preserve"> </w:t>
      </w:r>
      <w:r w:rsidRPr="006D1400">
        <w:rPr>
          <w:b/>
          <w:bCs/>
          <w:sz w:val="24"/>
          <w:szCs w:val="24"/>
          <w:rtl/>
        </w:rPr>
        <w:t>دراسات،</w:t>
      </w:r>
      <w:r w:rsidRPr="006D1400">
        <w:rPr>
          <w:sz w:val="24"/>
          <w:szCs w:val="24"/>
          <w:rtl/>
        </w:rPr>
        <w:t xml:space="preserve"> </w:t>
      </w:r>
      <w:r w:rsidRPr="006D1400">
        <w:rPr>
          <w:rFonts w:hint="cs"/>
          <w:b/>
          <w:bCs/>
          <w:sz w:val="24"/>
          <w:szCs w:val="24"/>
          <w:rtl/>
        </w:rPr>
        <w:t xml:space="preserve">مصدر سابق، </w:t>
      </w:r>
      <w:r w:rsidRPr="006D1400">
        <w:rPr>
          <w:sz w:val="24"/>
          <w:szCs w:val="24"/>
          <w:rtl/>
        </w:rPr>
        <w:t>ق1/ج1/96</w:t>
      </w:r>
      <w:r w:rsidRPr="006D1400">
        <w:rPr>
          <w:rFonts w:hint="cs"/>
          <w:sz w:val="24"/>
          <w:szCs w:val="24"/>
          <w:rtl/>
        </w:rPr>
        <w:t xml:space="preserve">؛ </w:t>
      </w:r>
      <w:r w:rsidRPr="006D1400">
        <w:rPr>
          <w:sz w:val="24"/>
          <w:szCs w:val="24"/>
          <w:rtl/>
        </w:rPr>
        <w:t xml:space="preserve">ينظر: المالقي، </w:t>
      </w:r>
      <w:r w:rsidRPr="006D1400">
        <w:rPr>
          <w:b/>
          <w:bCs/>
          <w:sz w:val="24"/>
          <w:szCs w:val="24"/>
          <w:rtl/>
        </w:rPr>
        <w:t>رصف المباني،</w:t>
      </w:r>
      <w:r w:rsidRPr="006D1400">
        <w:rPr>
          <w:rFonts w:hint="cs"/>
          <w:b/>
          <w:bCs/>
          <w:sz w:val="24"/>
          <w:szCs w:val="24"/>
          <w:rtl/>
        </w:rPr>
        <w:t xml:space="preserve"> مصدر سابق</w:t>
      </w:r>
      <w:r w:rsidRPr="006D1400">
        <w:rPr>
          <w:sz w:val="24"/>
          <w:szCs w:val="24"/>
          <w:rtl/>
        </w:rPr>
        <w:t>، ص:148</w:t>
      </w:r>
      <w:r>
        <w:rPr>
          <w:rFonts w:hint="cs"/>
          <w:sz w:val="24"/>
          <w:szCs w:val="24"/>
          <w:rtl/>
        </w:rPr>
        <w:t>؛</w:t>
      </w:r>
      <w:r w:rsidRPr="006D1400">
        <w:rPr>
          <w:sz w:val="24"/>
          <w:szCs w:val="24"/>
          <w:rtl/>
        </w:rPr>
        <w:t xml:space="preserve"> المرادي، </w:t>
      </w:r>
      <w:r w:rsidRPr="006D1400">
        <w:rPr>
          <w:b/>
          <w:bCs/>
          <w:sz w:val="24"/>
          <w:szCs w:val="24"/>
          <w:rtl/>
        </w:rPr>
        <w:t>جنى الداني، مصدر سابق</w:t>
      </w:r>
      <w:r w:rsidRPr="006D1400">
        <w:rPr>
          <w:sz w:val="24"/>
          <w:szCs w:val="24"/>
          <w:rtl/>
        </w:rPr>
        <w:t>، ص:188.</w:t>
      </w:r>
    </w:p>
  </w:footnote>
  <w:footnote w:id="114">
    <w:p w:rsidR="00002D52" w:rsidRPr="006D1400" w:rsidRDefault="00002D52" w:rsidP="006D1400">
      <w:pPr>
        <w:pStyle w:val="a3"/>
        <w:ind w:firstLine="0"/>
        <w:rPr>
          <w:sz w:val="24"/>
          <w:szCs w:val="24"/>
          <w:rtl/>
        </w:rPr>
      </w:pPr>
      <w:r w:rsidRPr="006D1400">
        <w:rPr>
          <w:sz w:val="24"/>
          <w:szCs w:val="24"/>
          <w:vertAlign w:val="superscript"/>
          <w:rtl/>
        </w:rPr>
        <w:t>(</w:t>
      </w:r>
      <w:r w:rsidRPr="006D1400">
        <w:rPr>
          <w:sz w:val="24"/>
          <w:szCs w:val="24"/>
          <w:vertAlign w:val="superscript"/>
          <w:rtl/>
        </w:rPr>
        <w:footnoteRef/>
      </w:r>
      <w:r w:rsidRPr="006D1400">
        <w:rPr>
          <w:sz w:val="24"/>
          <w:szCs w:val="24"/>
          <w:vertAlign w:val="superscript"/>
          <w:rtl/>
        </w:rPr>
        <w:t>)</w:t>
      </w:r>
      <w:r w:rsidRPr="006D1400">
        <w:rPr>
          <w:rFonts w:hint="cs"/>
          <w:sz w:val="24"/>
          <w:szCs w:val="24"/>
          <w:rtl/>
        </w:rPr>
        <w:t xml:space="preserve"> عضيمة،</w:t>
      </w:r>
      <w:r w:rsidRPr="006D1400">
        <w:rPr>
          <w:sz w:val="24"/>
          <w:szCs w:val="24"/>
          <w:rtl/>
        </w:rPr>
        <w:t xml:space="preserve"> </w:t>
      </w:r>
      <w:r w:rsidRPr="006C0649">
        <w:rPr>
          <w:b/>
          <w:bCs/>
          <w:sz w:val="24"/>
          <w:szCs w:val="24"/>
          <w:rtl/>
        </w:rPr>
        <w:t>دراسات،</w:t>
      </w:r>
      <w:r w:rsidRPr="006C0649">
        <w:rPr>
          <w:rFonts w:hint="cs"/>
          <w:b/>
          <w:bCs/>
          <w:sz w:val="24"/>
          <w:szCs w:val="24"/>
          <w:rtl/>
        </w:rPr>
        <w:t xml:space="preserve"> مصدر سابق،</w:t>
      </w:r>
      <w:r w:rsidRPr="006C0649">
        <w:rPr>
          <w:b/>
          <w:bCs/>
          <w:sz w:val="24"/>
          <w:szCs w:val="24"/>
          <w:rtl/>
        </w:rPr>
        <w:t xml:space="preserve"> </w:t>
      </w:r>
      <w:r w:rsidRPr="006D1400">
        <w:rPr>
          <w:sz w:val="24"/>
          <w:szCs w:val="24"/>
          <w:rtl/>
        </w:rPr>
        <w:t>ق1/ج1/96</w:t>
      </w:r>
      <w:r w:rsidRPr="006D1400">
        <w:rPr>
          <w:rFonts w:hint="cs"/>
          <w:sz w:val="24"/>
          <w:szCs w:val="24"/>
          <w:rtl/>
        </w:rPr>
        <w:t xml:space="preserve">؛ </w:t>
      </w:r>
      <w:r w:rsidRPr="006C0649">
        <w:rPr>
          <w:rFonts w:hint="cs"/>
          <w:sz w:val="24"/>
          <w:szCs w:val="24"/>
          <w:rtl/>
        </w:rPr>
        <w:t>السيوطي،</w:t>
      </w:r>
      <w:r w:rsidRPr="006C0649">
        <w:rPr>
          <w:rFonts w:hint="cs"/>
          <w:b/>
          <w:bCs/>
          <w:sz w:val="24"/>
          <w:szCs w:val="24"/>
          <w:rtl/>
        </w:rPr>
        <w:t xml:space="preserve"> </w:t>
      </w:r>
      <w:r w:rsidRPr="006C0649">
        <w:rPr>
          <w:b/>
          <w:bCs/>
          <w:sz w:val="24"/>
          <w:szCs w:val="24"/>
          <w:rtl/>
        </w:rPr>
        <w:t>همع</w:t>
      </w:r>
      <w:r w:rsidRPr="006C0649">
        <w:rPr>
          <w:rFonts w:hint="cs"/>
          <w:b/>
          <w:bCs/>
          <w:sz w:val="24"/>
          <w:szCs w:val="24"/>
          <w:rtl/>
        </w:rPr>
        <w:t xml:space="preserve"> الهوامع، مصدر سابق،</w:t>
      </w:r>
      <w:r w:rsidRPr="006D1400">
        <w:rPr>
          <w:rFonts w:hint="cs"/>
          <w:sz w:val="24"/>
          <w:szCs w:val="24"/>
          <w:rtl/>
        </w:rPr>
        <w:t xml:space="preserve"> 3/172.</w:t>
      </w:r>
    </w:p>
  </w:footnote>
  <w:footnote w:id="115">
    <w:p w:rsidR="00002D52" w:rsidRPr="006D1400" w:rsidRDefault="00002D52" w:rsidP="006D1400">
      <w:pPr>
        <w:pStyle w:val="a3"/>
        <w:ind w:firstLine="0"/>
        <w:rPr>
          <w:sz w:val="24"/>
          <w:szCs w:val="24"/>
          <w:rtl/>
        </w:rPr>
      </w:pPr>
      <w:r w:rsidRPr="006D1400">
        <w:rPr>
          <w:sz w:val="24"/>
          <w:szCs w:val="24"/>
          <w:vertAlign w:val="superscript"/>
          <w:rtl/>
        </w:rPr>
        <w:t>(</w:t>
      </w:r>
      <w:r w:rsidRPr="006D1400">
        <w:rPr>
          <w:sz w:val="24"/>
          <w:szCs w:val="24"/>
          <w:vertAlign w:val="superscript"/>
          <w:rtl/>
        </w:rPr>
        <w:footnoteRef/>
      </w:r>
      <w:r w:rsidRPr="006D1400">
        <w:rPr>
          <w:sz w:val="24"/>
          <w:szCs w:val="24"/>
          <w:vertAlign w:val="superscript"/>
          <w:rtl/>
        </w:rPr>
        <w:t>)</w:t>
      </w:r>
      <w:r w:rsidRPr="006D1400">
        <w:rPr>
          <w:rFonts w:hint="cs"/>
          <w:sz w:val="24"/>
          <w:szCs w:val="24"/>
          <w:vertAlign w:val="superscript"/>
          <w:rtl/>
        </w:rPr>
        <w:t xml:space="preserve"> </w:t>
      </w:r>
      <w:r w:rsidRPr="006D1400">
        <w:rPr>
          <w:rFonts w:hint="cs"/>
          <w:sz w:val="24"/>
          <w:szCs w:val="24"/>
          <w:rtl/>
        </w:rPr>
        <w:t>عضيمة،</w:t>
      </w:r>
      <w:r w:rsidRPr="006D1400">
        <w:rPr>
          <w:sz w:val="24"/>
          <w:szCs w:val="24"/>
          <w:rtl/>
        </w:rPr>
        <w:t xml:space="preserve"> </w:t>
      </w:r>
      <w:r w:rsidRPr="006C0649">
        <w:rPr>
          <w:b/>
          <w:bCs/>
          <w:sz w:val="24"/>
          <w:szCs w:val="24"/>
          <w:rtl/>
        </w:rPr>
        <w:t>دراسات،</w:t>
      </w:r>
      <w:r w:rsidRPr="006C0649">
        <w:rPr>
          <w:rFonts w:hint="cs"/>
          <w:b/>
          <w:bCs/>
          <w:sz w:val="24"/>
          <w:szCs w:val="24"/>
          <w:rtl/>
        </w:rPr>
        <w:t xml:space="preserve"> مصدر سابق،</w:t>
      </w:r>
      <w:r w:rsidRPr="006D1400">
        <w:rPr>
          <w:rFonts w:hint="cs"/>
          <w:sz w:val="24"/>
          <w:szCs w:val="24"/>
          <w:rtl/>
        </w:rPr>
        <w:t xml:space="preserve"> </w:t>
      </w:r>
      <w:r w:rsidRPr="006D1400">
        <w:rPr>
          <w:sz w:val="24"/>
          <w:szCs w:val="24"/>
          <w:rtl/>
        </w:rPr>
        <w:t>ق1/ج1/96</w:t>
      </w:r>
      <w:r w:rsidRPr="006D1400">
        <w:rPr>
          <w:rFonts w:hint="cs"/>
          <w:sz w:val="24"/>
          <w:szCs w:val="24"/>
          <w:rtl/>
        </w:rPr>
        <w:t xml:space="preserve">؛ </w:t>
      </w:r>
      <w:r w:rsidRPr="006D1400">
        <w:rPr>
          <w:sz w:val="24"/>
          <w:szCs w:val="24"/>
          <w:rtl/>
        </w:rPr>
        <w:t>المبرد</w:t>
      </w:r>
      <w:r w:rsidRPr="006C0649">
        <w:rPr>
          <w:rFonts w:hint="cs"/>
          <w:b/>
          <w:bCs/>
          <w:sz w:val="24"/>
          <w:szCs w:val="24"/>
          <w:rtl/>
        </w:rPr>
        <w:t>،</w:t>
      </w:r>
      <w:r w:rsidRPr="006C0649">
        <w:rPr>
          <w:b/>
          <w:bCs/>
          <w:sz w:val="24"/>
          <w:szCs w:val="24"/>
          <w:rtl/>
        </w:rPr>
        <w:t xml:space="preserve"> المقتضب</w:t>
      </w:r>
      <w:r w:rsidRPr="006C0649">
        <w:rPr>
          <w:rFonts w:hint="cs"/>
          <w:b/>
          <w:bCs/>
          <w:sz w:val="24"/>
          <w:szCs w:val="24"/>
          <w:rtl/>
        </w:rPr>
        <w:t>، مصدر سابق،</w:t>
      </w:r>
      <w:r w:rsidRPr="006D1400">
        <w:rPr>
          <w:sz w:val="24"/>
          <w:szCs w:val="24"/>
          <w:rtl/>
        </w:rPr>
        <w:t xml:space="preserve"> </w:t>
      </w:r>
      <w:r w:rsidRPr="006D1400">
        <w:rPr>
          <w:rFonts w:hint="cs"/>
          <w:sz w:val="24"/>
          <w:szCs w:val="24"/>
          <w:rtl/>
        </w:rPr>
        <w:t>4/348.</w:t>
      </w:r>
    </w:p>
  </w:footnote>
  <w:footnote w:id="116">
    <w:p w:rsidR="00002D52" w:rsidRPr="001F139E" w:rsidRDefault="00002D52" w:rsidP="006D1400">
      <w:pPr>
        <w:spacing w:after="0" w:line="240" w:lineRule="auto"/>
        <w:ind w:left="22"/>
        <w:jc w:val="both"/>
        <w:rPr>
          <w:sz w:val="24"/>
          <w:szCs w:val="24"/>
          <w:rtl/>
          <w:lang w:bidi="ar-JO"/>
        </w:rPr>
      </w:pPr>
      <w:r w:rsidRPr="006D1400">
        <w:rPr>
          <w:sz w:val="24"/>
          <w:szCs w:val="24"/>
          <w:vertAlign w:val="superscript"/>
          <w:rtl/>
        </w:rPr>
        <w:t>(</w:t>
      </w:r>
      <w:r w:rsidRPr="006D1400">
        <w:rPr>
          <w:sz w:val="24"/>
          <w:szCs w:val="24"/>
          <w:vertAlign w:val="superscript"/>
          <w:rtl/>
        </w:rPr>
        <w:footnoteRef/>
      </w:r>
      <w:r w:rsidRPr="006D1400">
        <w:rPr>
          <w:sz w:val="24"/>
          <w:szCs w:val="24"/>
          <w:vertAlign w:val="superscript"/>
          <w:rtl/>
        </w:rPr>
        <w:t>)</w:t>
      </w:r>
      <w:r w:rsidRPr="006D1400">
        <w:rPr>
          <w:rFonts w:hint="cs"/>
          <w:sz w:val="24"/>
          <w:szCs w:val="24"/>
          <w:rtl/>
        </w:rPr>
        <w:t xml:space="preserve"> عضيمة،</w:t>
      </w:r>
      <w:r w:rsidRPr="006D1400">
        <w:rPr>
          <w:sz w:val="24"/>
          <w:szCs w:val="24"/>
          <w:rtl/>
        </w:rPr>
        <w:t xml:space="preserve"> </w:t>
      </w:r>
      <w:r w:rsidRPr="006D1400">
        <w:rPr>
          <w:b/>
          <w:bCs/>
          <w:sz w:val="24"/>
          <w:szCs w:val="24"/>
          <w:rtl/>
        </w:rPr>
        <w:t>دراسات،</w:t>
      </w:r>
      <w:r w:rsidRPr="006D1400">
        <w:rPr>
          <w:rFonts w:hint="cs"/>
          <w:b/>
          <w:bCs/>
          <w:sz w:val="24"/>
          <w:szCs w:val="24"/>
          <w:rtl/>
        </w:rPr>
        <w:t xml:space="preserve"> مصدر سابق،</w:t>
      </w:r>
      <w:r w:rsidRPr="006D1400">
        <w:rPr>
          <w:sz w:val="24"/>
          <w:szCs w:val="24"/>
          <w:rtl/>
        </w:rPr>
        <w:t xml:space="preserve"> ق1/ج1/96</w:t>
      </w:r>
      <w:r w:rsidRPr="006D1400">
        <w:rPr>
          <w:rFonts w:hint="cs"/>
          <w:sz w:val="24"/>
          <w:szCs w:val="24"/>
          <w:rtl/>
          <w:lang w:bidi="ar-JO"/>
        </w:rPr>
        <w:t>.</w:t>
      </w:r>
    </w:p>
  </w:footnote>
  <w:footnote w:id="117">
    <w:p w:rsidR="00002D52" w:rsidRPr="001F139E" w:rsidRDefault="00002D52" w:rsidP="00B97537">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ابن الشجري، تقي ضياء الدين، بن علي بن حمزة العلوي، </w:t>
      </w:r>
      <w:r w:rsidRPr="001F139E">
        <w:rPr>
          <w:b/>
          <w:bCs/>
          <w:sz w:val="24"/>
          <w:szCs w:val="24"/>
          <w:rtl/>
        </w:rPr>
        <w:t>الأمالي الشجرية</w:t>
      </w:r>
      <w:r w:rsidRPr="001F139E">
        <w:rPr>
          <w:sz w:val="24"/>
          <w:szCs w:val="24"/>
          <w:rtl/>
        </w:rPr>
        <w:t>،</w:t>
      </w:r>
      <w:r w:rsidRPr="001F139E">
        <w:rPr>
          <w:rFonts w:hint="cs"/>
          <w:sz w:val="24"/>
          <w:szCs w:val="24"/>
          <w:rtl/>
        </w:rPr>
        <w:t xml:space="preserve"> </w:t>
      </w:r>
      <w:r w:rsidRPr="001F139E">
        <w:rPr>
          <w:rFonts w:hint="cs"/>
          <w:sz w:val="24"/>
          <w:szCs w:val="24"/>
          <w:rtl/>
          <w:lang w:bidi="ar-JO"/>
        </w:rPr>
        <w:t xml:space="preserve">طبعة حيدر آباد الأولى، </w:t>
      </w:r>
      <w:r>
        <w:rPr>
          <w:rFonts w:hint="cs"/>
          <w:sz w:val="24"/>
          <w:szCs w:val="24"/>
          <w:rtl/>
          <w:lang w:bidi="ar-JO"/>
        </w:rPr>
        <w:t xml:space="preserve"> </w:t>
      </w:r>
      <w:r w:rsidRPr="001F139E">
        <w:rPr>
          <w:rFonts w:hint="cs"/>
          <w:sz w:val="24"/>
          <w:szCs w:val="24"/>
          <w:rtl/>
          <w:lang w:bidi="ar-JO"/>
        </w:rPr>
        <w:t>ط1/1349هـ، 1/176.</w:t>
      </w:r>
    </w:p>
  </w:footnote>
  <w:footnote w:id="118">
    <w:p w:rsidR="00002D52" w:rsidRPr="001F139E" w:rsidRDefault="00002D52" w:rsidP="00B97537">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b/>
          <w:bCs/>
          <w:sz w:val="24"/>
          <w:szCs w:val="24"/>
          <w:rtl/>
        </w:rPr>
        <w:t xml:space="preserve"> المقصود بالعامل </w:t>
      </w:r>
      <w:r w:rsidRPr="001F139E">
        <w:rPr>
          <w:rFonts w:hint="cs"/>
          <w:b/>
          <w:bCs/>
          <w:sz w:val="24"/>
          <w:szCs w:val="24"/>
          <w:rtl/>
          <w:lang w:bidi="ar-JO"/>
        </w:rPr>
        <w:t>هو:</w:t>
      </w:r>
      <w:r w:rsidRPr="001F139E">
        <w:rPr>
          <w:sz w:val="24"/>
          <w:szCs w:val="24"/>
          <w:lang w:bidi="ar-JO"/>
        </w:rPr>
        <w:t xml:space="preserve"> </w:t>
      </w:r>
      <w:r w:rsidRPr="001F139E">
        <w:rPr>
          <w:rFonts w:hint="cs"/>
          <w:sz w:val="24"/>
          <w:szCs w:val="24"/>
          <w:rtl/>
          <w:lang w:bidi="ar-JO"/>
        </w:rPr>
        <w:t xml:space="preserve">ما يتقّوم به المعنى المقتضى للإعراب، كـ"جاء" في "جاء زيد"، و"رأى" في "رأيت </w:t>
      </w:r>
      <w:r>
        <w:rPr>
          <w:rFonts w:hint="cs"/>
          <w:sz w:val="24"/>
          <w:szCs w:val="24"/>
          <w:rtl/>
          <w:lang w:bidi="ar-JO"/>
        </w:rPr>
        <w:t xml:space="preserve"> </w:t>
      </w:r>
      <w:r w:rsidRPr="001F139E">
        <w:rPr>
          <w:rFonts w:hint="cs"/>
          <w:sz w:val="24"/>
          <w:szCs w:val="24"/>
          <w:rtl/>
          <w:lang w:bidi="ar-JO"/>
        </w:rPr>
        <w:t xml:space="preserve">زيداً"؛ ينظر: الجرجاني، ومحمد بن بير علي البركوي، </w:t>
      </w:r>
      <w:r w:rsidRPr="001F139E">
        <w:rPr>
          <w:rFonts w:hint="cs"/>
          <w:b/>
          <w:bCs/>
          <w:sz w:val="24"/>
          <w:szCs w:val="24"/>
          <w:rtl/>
          <w:lang w:bidi="ar-JO"/>
        </w:rPr>
        <w:t>شروح العوامل،</w:t>
      </w:r>
      <w:r w:rsidRPr="001F139E">
        <w:rPr>
          <w:rFonts w:hint="cs"/>
          <w:sz w:val="24"/>
          <w:szCs w:val="24"/>
          <w:rtl/>
          <w:lang w:bidi="ar-JO"/>
        </w:rPr>
        <w:t xml:space="preserve"> تحقيق: إلياس قبلان، دار الكتب العلمية، بيروت، ط1/2010م، ص:488.</w:t>
      </w:r>
    </w:p>
  </w:footnote>
  <w:footnote w:id="119">
    <w:p w:rsidR="00002D52" w:rsidRPr="001F139E" w:rsidRDefault="00002D52" w:rsidP="00B97537">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w:t>
      </w:r>
      <w:r w:rsidRPr="001F139E">
        <w:rPr>
          <w:sz w:val="24"/>
          <w:szCs w:val="24"/>
          <w:rtl/>
        </w:rPr>
        <w:t xml:space="preserve"> </w:t>
      </w:r>
      <w:r w:rsidRPr="001F139E">
        <w:rPr>
          <w:b/>
          <w:bCs/>
          <w:sz w:val="24"/>
          <w:szCs w:val="24"/>
          <w:rtl/>
        </w:rPr>
        <w:t>دراسات،</w:t>
      </w:r>
      <w:r w:rsidRPr="001F139E">
        <w:rPr>
          <w:sz w:val="24"/>
          <w:szCs w:val="24"/>
          <w:rtl/>
        </w:rPr>
        <w:t xml:space="preserve"> </w:t>
      </w:r>
      <w:r w:rsidRPr="001F139E">
        <w:rPr>
          <w:rFonts w:hint="cs"/>
          <w:b/>
          <w:bCs/>
          <w:sz w:val="24"/>
          <w:szCs w:val="24"/>
          <w:rtl/>
        </w:rPr>
        <w:t xml:space="preserve">مصدر سابق، </w:t>
      </w:r>
      <w:r w:rsidRPr="001F139E">
        <w:rPr>
          <w:sz w:val="24"/>
          <w:szCs w:val="24"/>
          <w:rtl/>
        </w:rPr>
        <w:t>ق1/ج1/96</w:t>
      </w:r>
      <w:r w:rsidRPr="001F139E">
        <w:rPr>
          <w:rFonts w:hint="cs"/>
          <w:sz w:val="24"/>
          <w:szCs w:val="24"/>
          <w:rtl/>
          <w:lang w:bidi="ar-JO"/>
        </w:rPr>
        <w:t xml:space="preserve">؛ </w:t>
      </w:r>
      <w:r w:rsidRPr="001F139E">
        <w:rPr>
          <w:sz w:val="24"/>
          <w:szCs w:val="24"/>
          <w:rtl/>
        </w:rPr>
        <w:t>ابن هشام،</w:t>
      </w:r>
      <w:r w:rsidRPr="001F139E">
        <w:rPr>
          <w:rFonts w:hint="cs"/>
          <w:sz w:val="24"/>
          <w:szCs w:val="24"/>
          <w:rtl/>
        </w:rPr>
        <w:t xml:space="preserve"> عبد الله بن يوسف،</w:t>
      </w:r>
      <w:r w:rsidRPr="001F139E">
        <w:rPr>
          <w:sz w:val="24"/>
          <w:szCs w:val="24"/>
          <w:rtl/>
        </w:rPr>
        <w:t xml:space="preserve"> ( ت</w:t>
      </w:r>
      <w:r w:rsidRPr="001F139E">
        <w:rPr>
          <w:rFonts w:hint="cs"/>
          <w:sz w:val="24"/>
          <w:szCs w:val="24"/>
          <w:rtl/>
        </w:rPr>
        <w:t>:</w:t>
      </w:r>
      <w:r w:rsidRPr="001F139E">
        <w:rPr>
          <w:sz w:val="24"/>
          <w:szCs w:val="24"/>
          <w:rtl/>
        </w:rPr>
        <w:t xml:space="preserve">761هـ)، </w:t>
      </w:r>
      <w:r w:rsidRPr="001F139E">
        <w:rPr>
          <w:b/>
          <w:bCs/>
          <w:sz w:val="24"/>
          <w:szCs w:val="24"/>
          <w:rtl/>
        </w:rPr>
        <w:t xml:space="preserve">مغني اللبيب عن </w:t>
      </w:r>
      <w:r w:rsidRPr="006F4A0D">
        <w:rPr>
          <w:b/>
          <w:bCs/>
          <w:sz w:val="24"/>
          <w:szCs w:val="24"/>
          <w:rtl/>
        </w:rPr>
        <w:t xml:space="preserve">كتب الأعاريب، </w:t>
      </w:r>
      <w:r w:rsidRPr="006F4A0D">
        <w:rPr>
          <w:sz w:val="24"/>
          <w:szCs w:val="24"/>
          <w:rtl/>
        </w:rPr>
        <w:t>تحقيق:</w:t>
      </w:r>
      <w:r w:rsidRPr="001F139E">
        <w:rPr>
          <w:sz w:val="24"/>
          <w:szCs w:val="24"/>
          <w:rtl/>
        </w:rPr>
        <w:t xml:space="preserve"> محمد محي الدين عبد الحميد، المكتبة العصرية، بيروت، من غير طبعة</w:t>
      </w:r>
      <w:r w:rsidRPr="001F139E">
        <w:rPr>
          <w:rFonts w:hint="cs"/>
          <w:sz w:val="24"/>
          <w:szCs w:val="24"/>
          <w:rtl/>
        </w:rPr>
        <w:t>، 1/94.</w:t>
      </w:r>
    </w:p>
  </w:footnote>
  <w:footnote w:id="120">
    <w:p w:rsidR="00002D52" w:rsidRPr="001F139E" w:rsidRDefault="00002D52" w:rsidP="00B97537">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أبو حيان، محمد بن يوسف</w:t>
      </w:r>
      <w:r w:rsidRPr="001F139E">
        <w:rPr>
          <w:rFonts w:hint="cs"/>
          <w:sz w:val="24"/>
          <w:szCs w:val="24"/>
          <w:rtl/>
          <w:lang w:bidi="ar-JO"/>
        </w:rPr>
        <w:t>،</w:t>
      </w:r>
      <w:r w:rsidRPr="001F139E">
        <w:rPr>
          <w:rFonts w:hint="cs"/>
          <w:sz w:val="24"/>
          <w:szCs w:val="24"/>
          <w:rtl/>
        </w:rPr>
        <w:t xml:space="preserve"> (ت:745هـ)،</w:t>
      </w:r>
      <w:r w:rsidRPr="001F139E">
        <w:rPr>
          <w:rFonts w:hint="cs"/>
          <w:b/>
          <w:bCs/>
          <w:sz w:val="24"/>
          <w:szCs w:val="24"/>
          <w:rtl/>
        </w:rPr>
        <w:t xml:space="preserve"> تفسير</w:t>
      </w:r>
      <w:r w:rsidRPr="001F139E">
        <w:rPr>
          <w:rFonts w:hint="cs"/>
          <w:sz w:val="24"/>
          <w:szCs w:val="24"/>
          <w:rtl/>
        </w:rPr>
        <w:t xml:space="preserve"> </w:t>
      </w:r>
      <w:r w:rsidRPr="001F139E">
        <w:rPr>
          <w:rFonts w:hint="cs"/>
          <w:b/>
          <w:bCs/>
          <w:sz w:val="24"/>
          <w:szCs w:val="24"/>
          <w:rtl/>
        </w:rPr>
        <w:t>البحر المحيط،</w:t>
      </w:r>
      <w:r w:rsidRPr="001F139E">
        <w:rPr>
          <w:rFonts w:hint="cs"/>
          <w:sz w:val="24"/>
          <w:szCs w:val="24"/>
          <w:rtl/>
        </w:rPr>
        <w:t xml:space="preserve"> تحقيق: عادل أحمد عبد الموجود، علي محمد معوض، دار الكتب العلمية، بيروت، ط1/ 11413هـ-1993م،</w:t>
      </w:r>
      <w:r w:rsidRPr="001F139E">
        <w:rPr>
          <w:rFonts w:hint="cs"/>
          <w:sz w:val="24"/>
          <w:szCs w:val="24"/>
          <w:rtl/>
          <w:lang w:bidi="ar-JO"/>
        </w:rPr>
        <w:t xml:space="preserve"> 4/342، 486.</w:t>
      </w:r>
    </w:p>
  </w:footnote>
  <w:footnote w:id="121">
    <w:p w:rsidR="00002D52" w:rsidRPr="001F139E" w:rsidRDefault="00002D52" w:rsidP="00B97537">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أبو حيان، </w:t>
      </w:r>
      <w:r w:rsidRPr="001F139E">
        <w:rPr>
          <w:rFonts w:hint="cs"/>
          <w:b/>
          <w:bCs/>
          <w:sz w:val="24"/>
          <w:szCs w:val="24"/>
          <w:rtl/>
        </w:rPr>
        <w:t>البحر،</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w:t>
      </w:r>
      <w:r w:rsidRPr="001F139E">
        <w:rPr>
          <w:rFonts w:hint="cs"/>
          <w:sz w:val="24"/>
          <w:szCs w:val="24"/>
          <w:rtl/>
          <w:lang w:bidi="ar-JO"/>
        </w:rPr>
        <w:t xml:space="preserve"> 4/342، 486.</w:t>
      </w:r>
    </w:p>
  </w:footnote>
  <w:footnote w:id="122">
    <w:p w:rsidR="00002D52" w:rsidRPr="006F4A0D" w:rsidRDefault="00002D52" w:rsidP="00B97537">
      <w:pPr>
        <w:spacing w:after="0" w:line="240" w:lineRule="auto"/>
        <w:ind w:left="292" w:hanging="270"/>
        <w:jc w:val="both"/>
        <w:rPr>
          <w:sz w:val="24"/>
          <w:szCs w:val="24"/>
          <w:rtl/>
          <w:lang w:bidi="ar-JO"/>
        </w:rPr>
      </w:pPr>
      <w:r w:rsidRPr="006F4A0D">
        <w:rPr>
          <w:sz w:val="24"/>
          <w:szCs w:val="24"/>
          <w:vertAlign w:val="superscript"/>
          <w:rtl/>
        </w:rPr>
        <w:t>(</w:t>
      </w:r>
      <w:r w:rsidRPr="006F4A0D">
        <w:rPr>
          <w:sz w:val="24"/>
          <w:szCs w:val="24"/>
          <w:vertAlign w:val="superscript"/>
          <w:rtl/>
        </w:rPr>
        <w:footnoteRef/>
      </w:r>
      <w:r w:rsidRPr="006F4A0D">
        <w:rPr>
          <w:sz w:val="24"/>
          <w:szCs w:val="24"/>
          <w:vertAlign w:val="superscript"/>
          <w:rtl/>
        </w:rPr>
        <w:t>)</w:t>
      </w:r>
      <w:r w:rsidRPr="006F4A0D">
        <w:rPr>
          <w:rFonts w:hint="cs"/>
          <w:sz w:val="24"/>
          <w:szCs w:val="24"/>
          <w:rtl/>
        </w:rPr>
        <w:t xml:space="preserve"> ينظر: عضيمة،</w:t>
      </w:r>
      <w:r w:rsidRPr="006F4A0D">
        <w:rPr>
          <w:sz w:val="24"/>
          <w:szCs w:val="24"/>
          <w:rtl/>
        </w:rPr>
        <w:t xml:space="preserve"> </w:t>
      </w:r>
      <w:r w:rsidRPr="006F4A0D">
        <w:rPr>
          <w:b/>
          <w:bCs/>
          <w:sz w:val="24"/>
          <w:szCs w:val="24"/>
          <w:rtl/>
        </w:rPr>
        <w:t>دراسات</w:t>
      </w:r>
      <w:r w:rsidRPr="006F4A0D">
        <w:rPr>
          <w:sz w:val="24"/>
          <w:szCs w:val="24"/>
          <w:rtl/>
        </w:rPr>
        <w:t>،</w:t>
      </w:r>
      <w:r w:rsidRPr="006F4A0D">
        <w:rPr>
          <w:rFonts w:hint="cs"/>
          <w:b/>
          <w:bCs/>
          <w:sz w:val="24"/>
          <w:szCs w:val="24"/>
          <w:rtl/>
        </w:rPr>
        <w:t xml:space="preserve"> مصدر سابق،</w:t>
      </w:r>
      <w:r w:rsidRPr="006F4A0D">
        <w:rPr>
          <w:sz w:val="24"/>
          <w:szCs w:val="24"/>
          <w:rtl/>
        </w:rPr>
        <w:t xml:space="preserve"> ق1/ج1/96-97</w:t>
      </w:r>
      <w:r w:rsidRPr="006F4A0D">
        <w:rPr>
          <w:rFonts w:hint="cs"/>
          <w:sz w:val="24"/>
          <w:szCs w:val="24"/>
          <w:rtl/>
          <w:lang w:bidi="ar-JO"/>
        </w:rPr>
        <w:t xml:space="preserve">؛ ينظر: </w:t>
      </w:r>
      <w:r w:rsidRPr="006F4A0D">
        <w:rPr>
          <w:rFonts w:hint="cs"/>
          <w:sz w:val="24"/>
          <w:szCs w:val="24"/>
          <w:rtl/>
        </w:rPr>
        <w:t xml:space="preserve">أبو حيان، </w:t>
      </w:r>
      <w:r w:rsidRPr="006F4A0D">
        <w:rPr>
          <w:rFonts w:hint="cs"/>
          <w:b/>
          <w:bCs/>
          <w:sz w:val="24"/>
          <w:szCs w:val="24"/>
          <w:rtl/>
        </w:rPr>
        <w:t>البحر،</w:t>
      </w:r>
      <w:r w:rsidRPr="006F4A0D">
        <w:rPr>
          <w:rFonts w:hint="cs"/>
          <w:sz w:val="24"/>
          <w:szCs w:val="24"/>
          <w:rtl/>
        </w:rPr>
        <w:t xml:space="preserve"> </w:t>
      </w:r>
      <w:r w:rsidRPr="006F4A0D">
        <w:rPr>
          <w:rFonts w:hint="cs"/>
          <w:b/>
          <w:bCs/>
          <w:sz w:val="24"/>
          <w:szCs w:val="24"/>
          <w:rtl/>
        </w:rPr>
        <w:t xml:space="preserve"> مصدر سابق،</w:t>
      </w:r>
      <w:r w:rsidRPr="006F4A0D">
        <w:rPr>
          <w:sz w:val="24"/>
          <w:szCs w:val="24"/>
          <w:rtl/>
        </w:rPr>
        <w:t xml:space="preserve"> </w:t>
      </w:r>
      <w:r w:rsidRPr="006F4A0D">
        <w:rPr>
          <w:rFonts w:hint="cs"/>
          <w:sz w:val="24"/>
          <w:szCs w:val="24"/>
          <w:rtl/>
        </w:rPr>
        <w:t>4</w:t>
      </w:r>
      <w:r w:rsidRPr="006F4A0D">
        <w:rPr>
          <w:rFonts w:hint="cs"/>
          <w:sz w:val="24"/>
          <w:szCs w:val="24"/>
          <w:rtl/>
          <w:lang w:bidi="ar-JO"/>
        </w:rPr>
        <w:t>/342، 486.</w:t>
      </w:r>
    </w:p>
  </w:footnote>
  <w:footnote w:id="123">
    <w:p w:rsidR="00002D52" w:rsidRPr="00874D7E" w:rsidRDefault="00002D52" w:rsidP="001030ED">
      <w:pPr>
        <w:spacing w:after="0" w:line="240" w:lineRule="auto"/>
        <w:ind w:left="292" w:hanging="292"/>
        <w:jc w:val="both"/>
        <w:rPr>
          <w:sz w:val="24"/>
          <w:szCs w:val="24"/>
          <w:rtl/>
          <w:lang w:bidi="ar-JO"/>
        </w:rPr>
      </w:pPr>
      <w:r w:rsidRPr="00874D7E">
        <w:rPr>
          <w:sz w:val="24"/>
          <w:szCs w:val="24"/>
          <w:vertAlign w:val="superscript"/>
          <w:rtl/>
        </w:rPr>
        <w:t>(</w:t>
      </w:r>
      <w:r w:rsidRPr="00874D7E">
        <w:rPr>
          <w:sz w:val="24"/>
          <w:szCs w:val="24"/>
          <w:vertAlign w:val="superscript"/>
          <w:rtl/>
        </w:rPr>
        <w:footnoteRef/>
      </w:r>
      <w:r w:rsidRPr="00874D7E">
        <w:rPr>
          <w:sz w:val="24"/>
          <w:szCs w:val="24"/>
          <w:vertAlign w:val="superscript"/>
          <w:rtl/>
        </w:rPr>
        <w:t>)</w:t>
      </w:r>
      <w:r>
        <w:rPr>
          <w:rFonts w:hint="cs"/>
          <w:sz w:val="24"/>
          <w:szCs w:val="24"/>
          <w:vertAlign w:val="superscript"/>
          <w:rtl/>
        </w:rPr>
        <w:t xml:space="preserve">  </w:t>
      </w:r>
      <w:r w:rsidRPr="00874D7E">
        <w:rPr>
          <w:rFonts w:hint="cs"/>
          <w:sz w:val="24"/>
          <w:szCs w:val="24"/>
          <w:rtl/>
        </w:rPr>
        <w:t>عضيمة،</w:t>
      </w:r>
      <w:r w:rsidRPr="00874D7E">
        <w:rPr>
          <w:sz w:val="24"/>
          <w:szCs w:val="24"/>
          <w:rtl/>
        </w:rPr>
        <w:t xml:space="preserve"> </w:t>
      </w:r>
      <w:r w:rsidRPr="00874D7E">
        <w:rPr>
          <w:b/>
          <w:bCs/>
          <w:sz w:val="24"/>
          <w:szCs w:val="24"/>
          <w:rtl/>
        </w:rPr>
        <w:t>دراسات،</w:t>
      </w:r>
      <w:r w:rsidRPr="00874D7E">
        <w:rPr>
          <w:rFonts w:hint="cs"/>
          <w:b/>
          <w:bCs/>
          <w:sz w:val="24"/>
          <w:szCs w:val="24"/>
          <w:rtl/>
        </w:rPr>
        <w:t xml:space="preserve"> مصدر سابق،</w:t>
      </w:r>
      <w:r w:rsidRPr="00874D7E">
        <w:rPr>
          <w:sz w:val="24"/>
          <w:szCs w:val="24"/>
          <w:rtl/>
        </w:rPr>
        <w:t xml:space="preserve"> ق1/ج1/</w:t>
      </w:r>
      <w:r w:rsidRPr="00874D7E">
        <w:rPr>
          <w:rFonts w:hint="cs"/>
          <w:sz w:val="24"/>
          <w:szCs w:val="24"/>
          <w:rtl/>
        </w:rPr>
        <w:t>98-</w:t>
      </w:r>
      <w:r w:rsidRPr="00CF5E24">
        <w:rPr>
          <w:rFonts w:hint="cs"/>
          <w:sz w:val="24"/>
          <w:szCs w:val="24"/>
          <w:rtl/>
        </w:rPr>
        <w:t>99</w:t>
      </w:r>
      <w:r w:rsidRPr="00CF5E24">
        <w:rPr>
          <w:rFonts w:hint="cs"/>
          <w:sz w:val="24"/>
          <w:szCs w:val="24"/>
          <w:rtl/>
          <w:lang w:bidi="ar-JO"/>
        </w:rPr>
        <w:t xml:space="preserve">؛ أبو حيان، </w:t>
      </w:r>
      <w:r w:rsidRPr="00CF5E24">
        <w:rPr>
          <w:rFonts w:hint="cs"/>
          <w:b/>
          <w:bCs/>
          <w:sz w:val="24"/>
          <w:szCs w:val="24"/>
          <w:rtl/>
          <w:lang w:bidi="ar-JO"/>
        </w:rPr>
        <w:t xml:space="preserve">البحر، </w:t>
      </w:r>
      <w:r w:rsidRPr="00CF5E24">
        <w:rPr>
          <w:rFonts w:hint="cs"/>
          <w:b/>
          <w:bCs/>
          <w:sz w:val="24"/>
          <w:szCs w:val="24"/>
          <w:rtl/>
        </w:rPr>
        <w:t xml:space="preserve">مصدر سابق، </w:t>
      </w:r>
      <w:r w:rsidRPr="00CF5E24">
        <w:rPr>
          <w:rFonts w:hint="cs"/>
          <w:sz w:val="24"/>
          <w:szCs w:val="24"/>
          <w:rtl/>
          <w:lang w:bidi="ar-JO"/>
        </w:rPr>
        <w:t>6/99.</w:t>
      </w:r>
    </w:p>
  </w:footnote>
  <w:footnote w:id="124">
    <w:p w:rsidR="00002D52" w:rsidRPr="00874D7E" w:rsidRDefault="00002D52" w:rsidP="001030ED">
      <w:pPr>
        <w:spacing w:after="0" w:line="240" w:lineRule="auto"/>
        <w:ind w:left="292" w:hanging="292"/>
        <w:jc w:val="both"/>
        <w:rPr>
          <w:sz w:val="24"/>
          <w:szCs w:val="24"/>
          <w:rtl/>
        </w:rPr>
      </w:pPr>
      <w:r w:rsidRPr="00874D7E">
        <w:rPr>
          <w:sz w:val="24"/>
          <w:szCs w:val="24"/>
          <w:vertAlign w:val="superscript"/>
          <w:rtl/>
        </w:rPr>
        <w:t>(</w:t>
      </w:r>
      <w:r w:rsidRPr="00874D7E">
        <w:rPr>
          <w:sz w:val="24"/>
          <w:szCs w:val="24"/>
          <w:vertAlign w:val="superscript"/>
          <w:rtl/>
        </w:rPr>
        <w:footnoteRef/>
      </w:r>
      <w:r w:rsidRPr="00874D7E">
        <w:rPr>
          <w:sz w:val="24"/>
          <w:szCs w:val="24"/>
          <w:vertAlign w:val="superscript"/>
          <w:rtl/>
        </w:rPr>
        <w:t>)</w:t>
      </w:r>
      <w:r>
        <w:rPr>
          <w:rFonts w:hint="cs"/>
          <w:sz w:val="24"/>
          <w:szCs w:val="24"/>
          <w:vertAlign w:val="superscript"/>
          <w:rtl/>
        </w:rPr>
        <w:t xml:space="preserve">  </w:t>
      </w:r>
      <w:r w:rsidRPr="00874D7E">
        <w:rPr>
          <w:sz w:val="24"/>
          <w:szCs w:val="24"/>
          <w:rtl/>
        </w:rPr>
        <w:t xml:space="preserve">ينظر: </w:t>
      </w:r>
      <w:r w:rsidRPr="00874D7E">
        <w:rPr>
          <w:rFonts w:hint="cs"/>
          <w:sz w:val="24"/>
          <w:szCs w:val="24"/>
          <w:rtl/>
        </w:rPr>
        <w:t>الأنباري، أبو البركات،</w:t>
      </w:r>
      <w:r w:rsidRPr="00874D7E">
        <w:rPr>
          <w:sz w:val="24"/>
          <w:szCs w:val="24"/>
          <w:rtl/>
          <w:lang w:bidi="ar-JO"/>
        </w:rPr>
        <w:t xml:space="preserve"> عبد الرحمن بن محمد</w:t>
      </w:r>
      <w:r w:rsidRPr="00874D7E">
        <w:rPr>
          <w:rFonts w:hint="cs"/>
          <w:sz w:val="24"/>
          <w:szCs w:val="24"/>
          <w:rtl/>
        </w:rPr>
        <w:t xml:space="preserve">، (ت:328هـ)، </w:t>
      </w:r>
      <w:r w:rsidRPr="00874D7E">
        <w:rPr>
          <w:b/>
          <w:bCs/>
          <w:sz w:val="24"/>
          <w:szCs w:val="24"/>
          <w:rtl/>
        </w:rPr>
        <w:t>البيان في غريب إعراب القرآن</w:t>
      </w:r>
      <w:r w:rsidRPr="00874D7E">
        <w:rPr>
          <w:rFonts w:hint="cs"/>
          <w:sz w:val="24"/>
          <w:szCs w:val="24"/>
          <w:rtl/>
        </w:rPr>
        <w:t>، تحقيق</w:t>
      </w:r>
      <w:r w:rsidRPr="00874D7E">
        <w:rPr>
          <w:sz w:val="24"/>
          <w:szCs w:val="24"/>
          <w:rtl/>
        </w:rPr>
        <w:t>:</w:t>
      </w:r>
      <w:r w:rsidRPr="00874D7E">
        <w:rPr>
          <w:rFonts w:hint="cs"/>
          <w:sz w:val="24"/>
          <w:szCs w:val="24"/>
          <w:rtl/>
        </w:rPr>
        <w:t xml:space="preserve"> </w:t>
      </w:r>
      <w:r>
        <w:rPr>
          <w:rFonts w:hint="cs"/>
          <w:sz w:val="24"/>
          <w:szCs w:val="24"/>
          <w:rtl/>
        </w:rPr>
        <w:t xml:space="preserve"> </w:t>
      </w:r>
      <w:r w:rsidRPr="00874D7E">
        <w:rPr>
          <w:rFonts w:hint="cs"/>
          <w:sz w:val="24"/>
          <w:szCs w:val="24"/>
          <w:rtl/>
        </w:rPr>
        <w:t xml:space="preserve">طه عبد الحميد طه، مصطفى السقا، الهيئة المصرية العامة للكتاب، 1400هـ-1980م،1/ </w:t>
      </w:r>
      <w:r w:rsidRPr="00874D7E">
        <w:rPr>
          <w:sz w:val="24"/>
          <w:szCs w:val="24"/>
          <w:rtl/>
        </w:rPr>
        <w:t>70</w:t>
      </w:r>
      <w:r w:rsidRPr="00874D7E">
        <w:rPr>
          <w:rFonts w:hint="cs"/>
          <w:sz w:val="24"/>
          <w:szCs w:val="24"/>
          <w:rtl/>
        </w:rPr>
        <w:t>؛</w:t>
      </w:r>
      <w:r w:rsidRPr="00874D7E">
        <w:rPr>
          <w:sz w:val="24"/>
          <w:szCs w:val="24"/>
          <w:rtl/>
        </w:rPr>
        <w:t xml:space="preserve"> ابن هشام، </w:t>
      </w:r>
      <w:r w:rsidRPr="00874D7E">
        <w:rPr>
          <w:b/>
          <w:bCs/>
          <w:sz w:val="24"/>
          <w:szCs w:val="24"/>
          <w:rtl/>
        </w:rPr>
        <w:t>مغني اللبيب</w:t>
      </w:r>
      <w:r w:rsidRPr="00874D7E">
        <w:rPr>
          <w:rFonts w:hint="cs"/>
          <w:sz w:val="24"/>
          <w:szCs w:val="24"/>
          <w:rtl/>
        </w:rPr>
        <w:t>،</w:t>
      </w:r>
      <w:r w:rsidRPr="00874D7E">
        <w:rPr>
          <w:rFonts w:hint="cs"/>
          <w:b/>
          <w:bCs/>
          <w:sz w:val="24"/>
          <w:szCs w:val="24"/>
          <w:rtl/>
        </w:rPr>
        <w:t xml:space="preserve"> مصدر سابق،</w:t>
      </w:r>
      <w:r w:rsidRPr="00874D7E">
        <w:rPr>
          <w:rFonts w:hint="cs"/>
          <w:sz w:val="24"/>
          <w:szCs w:val="24"/>
          <w:rtl/>
        </w:rPr>
        <w:t>1/</w:t>
      </w:r>
      <w:r w:rsidRPr="00874D7E">
        <w:rPr>
          <w:sz w:val="24"/>
          <w:szCs w:val="24"/>
          <w:rtl/>
        </w:rPr>
        <w:t xml:space="preserve"> </w:t>
      </w:r>
      <w:r w:rsidRPr="00874D7E">
        <w:rPr>
          <w:rFonts w:hint="cs"/>
          <w:sz w:val="24"/>
          <w:szCs w:val="24"/>
          <w:rtl/>
        </w:rPr>
        <w:t>95؛</w:t>
      </w:r>
      <w:r w:rsidRPr="00874D7E">
        <w:rPr>
          <w:sz w:val="24"/>
          <w:szCs w:val="24"/>
          <w:rtl/>
        </w:rPr>
        <w:t xml:space="preserve"> </w:t>
      </w:r>
      <w:r w:rsidRPr="00874D7E">
        <w:rPr>
          <w:rFonts w:ascii="Times New Roman" w:eastAsia="Times New Roman" w:hAnsi="Times New Roman"/>
          <w:sz w:val="24"/>
          <w:szCs w:val="24"/>
          <w:rtl/>
          <w:lang w:bidi="ar-JO"/>
        </w:rPr>
        <w:t xml:space="preserve">السمين الحلبي، أحمد بن يوسف، (756هـ)، </w:t>
      </w:r>
      <w:r w:rsidRPr="00874D7E">
        <w:rPr>
          <w:rFonts w:ascii="Times New Roman" w:eastAsia="Times New Roman" w:hAnsi="Times New Roman"/>
          <w:b/>
          <w:bCs/>
          <w:sz w:val="24"/>
          <w:szCs w:val="24"/>
          <w:rtl/>
          <w:lang w:bidi="ar-JO"/>
        </w:rPr>
        <w:t>الدر المصون</w:t>
      </w:r>
      <w:r w:rsidRPr="00874D7E">
        <w:rPr>
          <w:rFonts w:ascii="Times New Roman" w:eastAsia="Times New Roman" w:hAnsi="Times New Roman"/>
          <w:sz w:val="24"/>
          <w:szCs w:val="24"/>
          <w:rtl/>
          <w:lang w:bidi="ar-JO"/>
        </w:rPr>
        <w:t xml:space="preserve">، </w:t>
      </w:r>
      <w:r w:rsidRPr="00874D7E">
        <w:rPr>
          <w:rFonts w:ascii="Times New Roman" w:eastAsia="Times New Roman" w:hAnsi="Times New Roman"/>
          <w:b/>
          <w:bCs/>
          <w:sz w:val="24"/>
          <w:szCs w:val="24"/>
          <w:rtl/>
          <w:lang w:bidi="ar-JO"/>
        </w:rPr>
        <w:t>في علوم الكتاب المكنون</w:t>
      </w:r>
      <w:r w:rsidRPr="00874D7E">
        <w:rPr>
          <w:rFonts w:ascii="Times New Roman" w:eastAsia="Times New Roman" w:hAnsi="Times New Roman"/>
          <w:sz w:val="24"/>
          <w:szCs w:val="24"/>
          <w:rtl/>
          <w:lang w:bidi="ar-JO"/>
        </w:rPr>
        <w:t>،</w:t>
      </w:r>
      <w:r w:rsidRPr="00874D7E">
        <w:rPr>
          <w:rFonts w:ascii="Times New Roman" w:eastAsia="Times New Roman" w:hAnsi="Times New Roman" w:hint="cs"/>
          <w:sz w:val="24"/>
          <w:szCs w:val="24"/>
          <w:rtl/>
          <w:lang w:bidi="ar-JO"/>
        </w:rPr>
        <w:t xml:space="preserve"> </w:t>
      </w:r>
      <w:r w:rsidRPr="00874D7E">
        <w:rPr>
          <w:rFonts w:ascii="Times New Roman" w:eastAsia="Times New Roman" w:hAnsi="Times New Roman"/>
          <w:sz w:val="24"/>
          <w:szCs w:val="24"/>
          <w:rtl/>
          <w:lang w:bidi="ar-JO"/>
        </w:rPr>
        <w:t>تحقيق: أحمد محمد الخراط، دار القلم، دمشق، ط1/1408هـ-1987م</w:t>
      </w:r>
      <w:r w:rsidRPr="00874D7E">
        <w:rPr>
          <w:rFonts w:hint="cs"/>
          <w:sz w:val="24"/>
          <w:szCs w:val="24"/>
          <w:rtl/>
        </w:rPr>
        <w:t xml:space="preserve">، </w:t>
      </w:r>
      <w:r w:rsidRPr="00874D7E">
        <w:rPr>
          <w:sz w:val="24"/>
          <w:szCs w:val="24"/>
          <w:rtl/>
        </w:rPr>
        <w:t>1</w:t>
      </w:r>
      <w:r w:rsidRPr="00874D7E">
        <w:rPr>
          <w:rFonts w:hint="cs"/>
          <w:sz w:val="24"/>
          <w:szCs w:val="24"/>
          <w:rtl/>
        </w:rPr>
        <w:t xml:space="preserve">/ </w:t>
      </w:r>
      <w:r w:rsidRPr="00874D7E">
        <w:rPr>
          <w:sz w:val="24"/>
          <w:szCs w:val="24"/>
          <w:rtl/>
        </w:rPr>
        <w:t>174</w:t>
      </w:r>
      <w:r w:rsidRPr="00874D7E">
        <w:rPr>
          <w:rFonts w:hint="cs"/>
          <w:sz w:val="24"/>
          <w:szCs w:val="24"/>
          <w:rtl/>
        </w:rPr>
        <w:t>؛</w:t>
      </w:r>
      <w:r w:rsidRPr="00874D7E">
        <w:rPr>
          <w:sz w:val="24"/>
          <w:szCs w:val="24"/>
          <w:rtl/>
        </w:rPr>
        <w:t xml:space="preserve"> ابن عاشور، محمد الطاهر، </w:t>
      </w:r>
      <w:r w:rsidRPr="00874D7E">
        <w:rPr>
          <w:b/>
          <w:bCs/>
          <w:sz w:val="24"/>
          <w:szCs w:val="24"/>
          <w:rtl/>
        </w:rPr>
        <w:t>التحرير والتنوير</w:t>
      </w:r>
      <w:r w:rsidRPr="00874D7E">
        <w:rPr>
          <w:sz w:val="24"/>
          <w:szCs w:val="24"/>
          <w:rtl/>
        </w:rPr>
        <w:t>،</w:t>
      </w:r>
      <w:r w:rsidRPr="00874D7E">
        <w:rPr>
          <w:rFonts w:hint="cs"/>
          <w:sz w:val="24"/>
          <w:szCs w:val="24"/>
          <w:rtl/>
        </w:rPr>
        <w:t xml:space="preserve"> </w:t>
      </w:r>
      <w:r w:rsidRPr="00874D7E">
        <w:rPr>
          <w:sz w:val="24"/>
          <w:szCs w:val="24"/>
          <w:rtl/>
        </w:rPr>
        <w:t>دار سحنون للنشر، تونس،</w:t>
      </w:r>
      <w:r w:rsidRPr="00874D7E">
        <w:rPr>
          <w:rFonts w:hint="cs"/>
          <w:sz w:val="24"/>
          <w:szCs w:val="24"/>
          <w:rtl/>
        </w:rPr>
        <w:t xml:space="preserve"> </w:t>
      </w:r>
      <w:r w:rsidRPr="00874D7E">
        <w:rPr>
          <w:sz w:val="24"/>
          <w:szCs w:val="24"/>
          <w:rtl/>
        </w:rPr>
        <w:t>من غير طبعة،1/382.</w:t>
      </w:r>
    </w:p>
  </w:footnote>
  <w:footnote w:id="125">
    <w:p w:rsidR="00002D52" w:rsidRPr="00874D7E" w:rsidRDefault="00002D52" w:rsidP="001030ED">
      <w:pPr>
        <w:pStyle w:val="a3"/>
        <w:ind w:left="292" w:hanging="292"/>
        <w:rPr>
          <w:sz w:val="24"/>
          <w:szCs w:val="24"/>
          <w:rtl/>
        </w:rPr>
      </w:pPr>
      <w:r w:rsidRPr="00874D7E">
        <w:rPr>
          <w:sz w:val="24"/>
          <w:szCs w:val="24"/>
          <w:vertAlign w:val="superscript"/>
          <w:rtl/>
        </w:rPr>
        <w:t>(</w:t>
      </w:r>
      <w:r w:rsidRPr="00874D7E">
        <w:rPr>
          <w:sz w:val="24"/>
          <w:szCs w:val="24"/>
          <w:vertAlign w:val="superscript"/>
          <w:rtl/>
        </w:rPr>
        <w:footnoteRef/>
      </w:r>
      <w:r w:rsidRPr="00874D7E">
        <w:rPr>
          <w:sz w:val="24"/>
          <w:szCs w:val="24"/>
          <w:vertAlign w:val="superscript"/>
          <w:rtl/>
        </w:rPr>
        <w:t>)</w:t>
      </w:r>
      <w:r>
        <w:rPr>
          <w:rFonts w:hint="cs"/>
          <w:sz w:val="24"/>
          <w:szCs w:val="24"/>
          <w:vertAlign w:val="superscript"/>
          <w:rtl/>
        </w:rPr>
        <w:t xml:space="preserve">  </w:t>
      </w:r>
      <w:r w:rsidRPr="00874D7E">
        <w:rPr>
          <w:sz w:val="24"/>
          <w:szCs w:val="24"/>
          <w:rtl/>
        </w:rPr>
        <w:t>ينظر</w:t>
      </w:r>
      <w:r w:rsidRPr="00874D7E">
        <w:rPr>
          <w:rFonts w:hint="cs"/>
          <w:sz w:val="24"/>
          <w:szCs w:val="24"/>
          <w:rtl/>
        </w:rPr>
        <w:t>:</w:t>
      </w:r>
      <w:r w:rsidRPr="00874D7E">
        <w:rPr>
          <w:sz w:val="24"/>
          <w:szCs w:val="24"/>
          <w:rtl/>
        </w:rPr>
        <w:t xml:space="preserve"> الزمخشري، محمود بن عمر، (</w:t>
      </w:r>
      <w:r w:rsidRPr="00874D7E">
        <w:rPr>
          <w:rFonts w:hint="cs"/>
          <w:sz w:val="24"/>
          <w:szCs w:val="24"/>
          <w:rtl/>
        </w:rPr>
        <w:t>ت:</w:t>
      </w:r>
      <w:r w:rsidRPr="00874D7E">
        <w:rPr>
          <w:sz w:val="24"/>
          <w:szCs w:val="24"/>
          <w:rtl/>
        </w:rPr>
        <w:t xml:space="preserve">538هـ)، </w:t>
      </w:r>
      <w:r w:rsidRPr="00874D7E">
        <w:rPr>
          <w:b/>
          <w:bCs/>
          <w:sz w:val="24"/>
          <w:szCs w:val="24"/>
          <w:rtl/>
        </w:rPr>
        <w:t>الكشاف عن حقائق غوامض التنزيل وعيون ال</w:t>
      </w:r>
      <w:r w:rsidRPr="00874D7E">
        <w:rPr>
          <w:rFonts w:hint="cs"/>
          <w:b/>
          <w:bCs/>
          <w:sz w:val="24"/>
          <w:szCs w:val="24"/>
          <w:rtl/>
        </w:rPr>
        <w:t>أ</w:t>
      </w:r>
      <w:r w:rsidRPr="00874D7E">
        <w:rPr>
          <w:b/>
          <w:bCs/>
          <w:sz w:val="24"/>
          <w:szCs w:val="24"/>
          <w:rtl/>
        </w:rPr>
        <w:t xml:space="preserve">قاويل في </w:t>
      </w:r>
      <w:r>
        <w:rPr>
          <w:rFonts w:hint="cs"/>
          <w:b/>
          <w:bCs/>
          <w:sz w:val="24"/>
          <w:szCs w:val="24"/>
          <w:rtl/>
        </w:rPr>
        <w:t xml:space="preserve">  </w:t>
      </w:r>
      <w:r w:rsidRPr="00874D7E">
        <w:rPr>
          <w:b/>
          <w:bCs/>
          <w:sz w:val="24"/>
          <w:szCs w:val="24"/>
          <w:rtl/>
        </w:rPr>
        <w:t>وجوه التأويل،</w:t>
      </w:r>
      <w:r w:rsidRPr="00874D7E">
        <w:rPr>
          <w:rFonts w:hint="cs"/>
          <w:sz w:val="24"/>
          <w:szCs w:val="24"/>
          <w:rtl/>
        </w:rPr>
        <w:t xml:space="preserve"> </w:t>
      </w:r>
      <w:r w:rsidRPr="00874D7E">
        <w:rPr>
          <w:sz w:val="24"/>
          <w:szCs w:val="24"/>
          <w:rtl/>
        </w:rPr>
        <w:t>تحقيق:</w:t>
      </w:r>
      <w:r w:rsidRPr="00874D7E">
        <w:rPr>
          <w:rFonts w:hint="cs"/>
          <w:sz w:val="24"/>
          <w:szCs w:val="24"/>
          <w:rtl/>
        </w:rPr>
        <w:t xml:space="preserve"> </w:t>
      </w:r>
      <w:r w:rsidRPr="00874D7E">
        <w:rPr>
          <w:sz w:val="24"/>
          <w:szCs w:val="24"/>
          <w:rtl/>
        </w:rPr>
        <w:t>عادل أحمد عبد الموجود، مكتبة عبيكان، ط1/1418هـ-1998م</w:t>
      </w:r>
      <w:r w:rsidRPr="00874D7E">
        <w:rPr>
          <w:rFonts w:hint="cs"/>
          <w:sz w:val="24"/>
          <w:szCs w:val="24"/>
          <w:rtl/>
        </w:rPr>
        <w:t>،</w:t>
      </w:r>
      <w:r w:rsidRPr="00874D7E">
        <w:rPr>
          <w:sz w:val="24"/>
          <w:szCs w:val="24"/>
          <w:rtl/>
        </w:rPr>
        <w:t xml:space="preserve"> </w:t>
      </w:r>
      <w:r w:rsidRPr="00874D7E">
        <w:rPr>
          <w:rFonts w:hint="cs"/>
          <w:sz w:val="24"/>
          <w:szCs w:val="24"/>
          <w:rtl/>
        </w:rPr>
        <w:t>1/</w:t>
      </w:r>
      <w:r w:rsidRPr="00874D7E">
        <w:rPr>
          <w:sz w:val="24"/>
          <w:szCs w:val="24"/>
          <w:rtl/>
        </w:rPr>
        <w:t xml:space="preserve"> 153</w:t>
      </w:r>
      <w:r w:rsidRPr="00874D7E">
        <w:rPr>
          <w:rFonts w:hint="cs"/>
          <w:sz w:val="24"/>
          <w:szCs w:val="24"/>
          <w:rtl/>
        </w:rPr>
        <w:t>.</w:t>
      </w:r>
      <w:r w:rsidRPr="00874D7E">
        <w:rPr>
          <w:sz w:val="24"/>
          <w:szCs w:val="24"/>
          <w:rtl/>
        </w:rPr>
        <w:t xml:space="preserve">  </w:t>
      </w:r>
    </w:p>
  </w:footnote>
  <w:footnote w:id="126">
    <w:p w:rsidR="00002D52" w:rsidRPr="00874D7E" w:rsidRDefault="00002D52" w:rsidP="001030ED">
      <w:pPr>
        <w:pStyle w:val="a3"/>
        <w:ind w:left="292" w:hanging="292"/>
        <w:rPr>
          <w:sz w:val="24"/>
          <w:szCs w:val="24"/>
          <w:rtl/>
        </w:rPr>
      </w:pPr>
      <w:r w:rsidRPr="00874D7E">
        <w:rPr>
          <w:sz w:val="24"/>
          <w:szCs w:val="24"/>
          <w:vertAlign w:val="superscript"/>
          <w:rtl/>
        </w:rPr>
        <w:t>(</w:t>
      </w:r>
      <w:r w:rsidRPr="00874D7E">
        <w:rPr>
          <w:sz w:val="24"/>
          <w:szCs w:val="24"/>
          <w:vertAlign w:val="superscript"/>
          <w:rtl/>
        </w:rPr>
        <w:footnoteRef/>
      </w:r>
      <w:r w:rsidRPr="00874D7E">
        <w:rPr>
          <w:sz w:val="24"/>
          <w:szCs w:val="24"/>
          <w:vertAlign w:val="superscript"/>
          <w:rtl/>
        </w:rPr>
        <w:t>)</w:t>
      </w:r>
      <w:r>
        <w:rPr>
          <w:rFonts w:hint="cs"/>
          <w:sz w:val="24"/>
          <w:szCs w:val="24"/>
          <w:vertAlign w:val="superscript"/>
          <w:rtl/>
        </w:rPr>
        <w:t xml:space="preserve">  </w:t>
      </w:r>
      <w:r w:rsidRPr="00874D7E">
        <w:rPr>
          <w:sz w:val="24"/>
          <w:szCs w:val="24"/>
          <w:rtl/>
        </w:rPr>
        <w:t xml:space="preserve">ينظر: </w:t>
      </w:r>
      <w:r w:rsidRPr="00874D7E">
        <w:rPr>
          <w:rFonts w:hint="cs"/>
          <w:sz w:val="24"/>
          <w:szCs w:val="24"/>
          <w:rtl/>
        </w:rPr>
        <w:t xml:space="preserve">ابن هشام، </w:t>
      </w:r>
      <w:r w:rsidRPr="00874D7E">
        <w:rPr>
          <w:b/>
          <w:bCs/>
          <w:sz w:val="24"/>
          <w:szCs w:val="24"/>
          <w:rtl/>
        </w:rPr>
        <w:t>مغني اللبيب</w:t>
      </w:r>
      <w:r w:rsidRPr="00874D7E">
        <w:rPr>
          <w:rFonts w:hint="cs"/>
          <w:b/>
          <w:bCs/>
          <w:sz w:val="24"/>
          <w:szCs w:val="24"/>
          <w:rtl/>
        </w:rPr>
        <w:t xml:space="preserve">، مصدر سابق، </w:t>
      </w:r>
      <w:r w:rsidRPr="00874D7E">
        <w:rPr>
          <w:rFonts w:hint="cs"/>
          <w:sz w:val="24"/>
          <w:szCs w:val="24"/>
          <w:rtl/>
        </w:rPr>
        <w:t>1/</w:t>
      </w:r>
      <w:r w:rsidRPr="00874D7E">
        <w:rPr>
          <w:sz w:val="24"/>
          <w:szCs w:val="24"/>
          <w:rtl/>
        </w:rPr>
        <w:t xml:space="preserve"> </w:t>
      </w:r>
      <w:r w:rsidRPr="00874D7E">
        <w:rPr>
          <w:rFonts w:hint="cs"/>
          <w:sz w:val="24"/>
          <w:szCs w:val="24"/>
          <w:rtl/>
        </w:rPr>
        <w:t>95.</w:t>
      </w:r>
    </w:p>
  </w:footnote>
  <w:footnote w:id="127">
    <w:p w:rsidR="00002D52" w:rsidRPr="00874D7E" w:rsidRDefault="00002D52" w:rsidP="001030ED">
      <w:pPr>
        <w:pStyle w:val="a3"/>
        <w:ind w:left="292" w:hanging="292"/>
        <w:rPr>
          <w:sz w:val="24"/>
          <w:szCs w:val="24"/>
          <w:rtl/>
        </w:rPr>
      </w:pPr>
      <w:r w:rsidRPr="00874D7E">
        <w:rPr>
          <w:sz w:val="24"/>
          <w:szCs w:val="24"/>
          <w:vertAlign w:val="superscript"/>
          <w:rtl/>
        </w:rPr>
        <w:t>(</w:t>
      </w:r>
      <w:r w:rsidRPr="00874D7E">
        <w:rPr>
          <w:sz w:val="24"/>
          <w:szCs w:val="24"/>
          <w:vertAlign w:val="superscript"/>
          <w:rtl/>
        </w:rPr>
        <w:footnoteRef/>
      </w:r>
      <w:r w:rsidRPr="00874D7E">
        <w:rPr>
          <w:sz w:val="24"/>
          <w:szCs w:val="24"/>
          <w:vertAlign w:val="superscript"/>
          <w:rtl/>
        </w:rPr>
        <w:t>)</w:t>
      </w:r>
      <w:r>
        <w:rPr>
          <w:rFonts w:hint="cs"/>
          <w:sz w:val="24"/>
          <w:szCs w:val="24"/>
          <w:vertAlign w:val="superscript"/>
          <w:rtl/>
        </w:rPr>
        <w:t xml:space="preserve">  </w:t>
      </w:r>
      <w:r w:rsidRPr="00874D7E">
        <w:rPr>
          <w:rFonts w:hint="cs"/>
          <w:sz w:val="24"/>
          <w:szCs w:val="24"/>
          <w:rtl/>
        </w:rPr>
        <w:t xml:space="preserve">عضيمة، </w:t>
      </w:r>
      <w:r w:rsidRPr="00874D7E">
        <w:rPr>
          <w:rFonts w:hint="cs"/>
          <w:b/>
          <w:bCs/>
          <w:sz w:val="24"/>
          <w:szCs w:val="24"/>
          <w:rtl/>
        </w:rPr>
        <w:t>دراسات، مصدر سابق،</w:t>
      </w:r>
      <w:r w:rsidRPr="00874D7E">
        <w:rPr>
          <w:rFonts w:hint="cs"/>
          <w:sz w:val="24"/>
          <w:szCs w:val="24"/>
          <w:rtl/>
        </w:rPr>
        <w:t xml:space="preserve"> ق1/ج2/486؛ ينظر: المبرد، </w:t>
      </w:r>
      <w:r w:rsidRPr="00874D7E">
        <w:rPr>
          <w:rFonts w:hint="cs"/>
          <w:b/>
          <w:bCs/>
          <w:sz w:val="24"/>
          <w:szCs w:val="24"/>
          <w:rtl/>
        </w:rPr>
        <w:t>المقتضب، مصدر سابق،</w:t>
      </w:r>
      <w:r w:rsidRPr="00874D7E">
        <w:rPr>
          <w:rFonts w:hint="cs"/>
          <w:sz w:val="24"/>
          <w:szCs w:val="24"/>
          <w:rtl/>
        </w:rPr>
        <w:t>4/108</w:t>
      </w:r>
    </w:p>
  </w:footnote>
  <w:footnote w:id="128">
    <w:p w:rsidR="00002D52" w:rsidRPr="00874D7E" w:rsidRDefault="00002D52" w:rsidP="001030ED">
      <w:pPr>
        <w:pStyle w:val="a3"/>
        <w:ind w:left="292" w:hanging="292"/>
        <w:rPr>
          <w:sz w:val="24"/>
          <w:szCs w:val="24"/>
          <w:rtl/>
        </w:rPr>
      </w:pPr>
      <w:r w:rsidRPr="00874D7E">
        <w:rPr>
          <w:sz w:val="24"/>
          <w:szCs w:val="24"/>
          <w:vertAlign w:val="superscript"/>
          <w:rtl/>
        </w:rPr>
        <w:t>(</w:t>
      </w:r>
      <w:r w:rsidRPr="00874D7E">
        <w:rPr>
          <w:sz w:val="24"/>
          <w:szCs w:val="24"/>
          <w:vertAlign w:val="superscript"/>
          <w:rtl/>
        </w:rPr>
        <w:footnoteRef/>
      </w:r>
      <w:r w:rsidRPr="00874D7E">
        <w:rPr>
          <w:sz w:val="24"/>
          <w:szCs w:val="24"/>
          <w:vertAlign w:val="superscript"/>
          <w:rtl/>
        </w:rPr>
        <w:t>)</w:t>
      </w:r>
      <w:r>
        <w:rPr>
          <w:rFonts w:hint="cs"/>
          <w:sz w:val="24"/>
          <w:szCs w:val="24"/>
          <w:vertAlign w:val="superscript"/>
          <w:rtl/>
        </w:rPr>
        <w:t xml:space="preserve"> </w:t>
      </w:r>
      <w:r w:rsidRPr="00874D7E">
        <w:rPr>
          <w:rFonts w:hint="cs"/>
          <w:sz w:val="24"/>
          <w:szCs w:val="24"/>
          <w:rtl/>
        </w:rPr>
        <w:t xml:space="preserve">عضيمة، </w:t>
      </w:r>
      <w:r w:rsidRPr="00874D7E">
        <w:rPr>
          <w:rFonts w:hint="cs"/>
          <w:b/>
          <w:bCs/>
          <w:sz w:val="24"/>
          <w:szCs w:val="24"/>
          <w:rtl/>
        </w:rPr>
        <w:t>دراسات، مصدر سابق،</w:t>
      </w:r>
      <w:r w:rsidRPr="00874D7E">
        <w:rPr>
          <w:rFonts w:hint="cs"/>
          <w:sz w:val="24"/>
          <w:szCs w:val="24"/>
          <w:rtl/>
        </w:rPr>
        <w:t xml:space="preserve"> ق1/ج2/486؛ سيبويه، </w:t>
      </w:r>
      <w:r w:rsidRPr="00874D7E">
        <w:rPr>
          <w:sz w:val="24"/>
          <w:szCs w:val="24"/>
          <w:rtl/>
        </w:rPr>
        <w:t>أبو بشر عمرو</w:t>
      </w:r>
      <w:r w:rsidRPr="00874D7E">
        <w:rPr>
          <w:rFonts w:hint="cs"/>
          <w:sz w:val="24"/>
          <w:szCs w:val="24"/>
          <w:rtl/>
        </w:rPr>
        <w:t>،</w:t>
      </w:r>
      <w:r w:rsidRPr="00874D7E">
        <w:rPr>
          <w:sz w:val="24"/>
          <w:szCs w:val="24"/>
          <w:rtl/>
        </w:rPr>
        <w:t xml:space="preserve"> </w:t>
      </w:r>
      <w:r w:rsidRPr="00874D7E">
        <w:rPr>
          <w:rFonts w:hint="cs"/>
          <w:sz w:val="24"/>
          <w:szCs w:val="24"/>
          <w:rtl/>
        </w:rPr>
        <w:t>(</w:t>
      </w:r>
      <w:r w:rsidRPr="00874D7E">
        <w:rPr>
          <w:rFonts w:ascii="Arial" w:hAnsi="Arial" w:hint="cs"/>
          <w:color w:val="000000"/>
          <w:sz w:val="24"/>
          <w:szCs w:val="24"/>
          <w:shd w:val="clear" w:color="auto" w:fill="FFFFFF"/>
          <w:rtl/>
        </w:rPr>
        <w:t>ت:</w:t>
      </w:r>
      <w:r w:rsidRPr="00874D7E">
        <w:rPr>
          <w:rFonts w:ascii="Arial" w:hAnsi="Arial"/>
          <w:color w:val="000000"/>
          <w:sz w:val="24"/>
          <w:szCs w:val="24"/>
          <w:shd w:val="clear" w:color="auto" w:fill="FFFFFF"/>
          <w:rtl/>
        </w:rPr>
        <w:t xml:space="preserve"> 180هـ</w:t>
      </w:r>
      <w:r w:rsidRPr="00874D7E">
        <w:rPr>
          <w:rFonts w:ascii="Arial" w:hAnsi="Arial" w:hint="cs"/>
          <w:color w:val="000000"/>
          <w:sz w:val="24"/>
          <w:szCs w:val="24"/>
          <w:shd w:val="clear" w:color="auto" w:fill="FFFFFF"/>
          <w:rtl/>
        </w:rPr>
        <w:t xml:space="preserve">)، </w:t>
      </w:r>
      <w:r w:rsidRPr="00874D7E">
        <w:rPr>
          <w:b/>
          <w:bCs/>
          <w:sz w:val="24"/>
          <w:szCs w:val="24"/>
          <w:rtl/>
        </w:rPr>
        <w:t>الكتاب</w:t>
      </w:r>
      <w:r w:rsidRPr="00874D7E">
        <w:rPr>
          <w:rFonts w:hint="cs"/>
          <w:b/>
          <w:bCs/>
          <w:sz w:val="24"/>
          <w:szCs w:val="24"/>
          <w:rtl/>
        </w:rPr>
        <w:t>،</w:t>
      </w:r>
      <w:r w:rsidRPr="00874D7E">
        <w:rPr>
          <w:b/>
          <w:bCs/>
          <w:sz w:val="24"/>
          <w:szCs w:val="24"/>
          <w:rtl/>
        </w:rPr>
        <w:t xml:space="preserve"> </w:t>
      </w:r>
      <w:r w:rsidRPr="00874D7E">
        <w:rPr>
          <w:sz w:val="24"/>
          <w:szCs w:val="24"/>
          <w:rtl/>
        </w:rPr>
        <w:t>القاهرة</w:t>
      </w:r>
      <w:r w:rsidRPr="00874D7E">
        <w:rPr>
          <w:rFonts w:hint="cs"/>
          <w:sz w:val="24"/>
          <w:szCs w:val="24"/>
          <w:rtl/>
        </w:rPr>
        <w:t>،</w:t>
      </w:r>
      <w:r w:rsidRPr="00874D7E">
        <w:rPr>
          <w:sz w:val="24"/>
          <w:szCs w:val="24"/>
          <w:rtl/>
        </w:rPr>
        <w:t xml:space="preserve"> مطبعة بولاق، 1316هـ</w:t>
      </w:r>
      <w:r w:rsidRPr="00874D7E">
        <w:rPr>
          <w:rFonts w:hint="cs"/>
          <w:sz w:val="24"/>
          <w:szCs w:val="24"/>
          <w:rtl/>
        </w:rPr>
        <w:t xml:space="preserve">، 1/283، 481؛ المبرد، </w:t>
      </w:r>
      <w:r w:rsidRPr="00874D7E">
        <w:rPr>
          <w:rFonts w:hint="cs"/>
          <w:b/>
          <w:bCs/>
          <w:sz w:val="24"/>
          <w:szCs w:val="24"/>
          <w:rtl/>
        </w:rPr>
        <w:t xml:space="preserve">المقتضب، </w:t>
      </w:r>
      <w:r w:rsidRPr="00874D7E">
        <w:rPr>
          <w:b/>
          <w:bCs/>
          <w:sz w:val="24"/>
          <w:szCs w:val="24"/>
          <w:rtl/>
        </w:rPr>
        <w:t>مصدر سابق</w:t>
      </w:r>
      <w:r w:rsidRPr="00874D7E">
        <w:rPr>
          <w:rFonts w:hint="cs"/>
          <w:b/>
          <w:bCs/>
          <w:sz w:val="24"/>
          <w:szCs w:val="24"/>
          <w:rtl/>
        </w:rPr>
        <w:t xml:space="preserve">، </w:t>
      </w:r>
      <w:r w:rsidRPr="00874D7E">
        <w:rPr>
          <w:rFonts w:hint="cs"/>
          <w:sz w:val="24"/>
          <w:szCs w:val="24"/>
          <w:rtl/>
        </w:rPr>
        <w:t>1/12.</w:t>
      </w:r>
    </w:p>
  </w:footnote>
  <w:footnote w:id="129">
    <w:p w:rsidR="00002D52" w:rsidRPr="00930E0F" w:rsidRDefault="00002D52" w:rsidP="001030ED">
      <w:pPr>
        <w:pStyle w:val="a3"/>
        <w:ind w:left="292" w:hanging="292"/>
        <w:rPr>
          <w:sz w:val="24"/>
          <w:szCs w:val="24"/>
          <w:rtl/>
        </w:rPr>
      </w:pPr>
      <w:r w:rsidRPr="00930E0F">
        <w:rPr>
          <w:sz w:val="24"/>
          <w:szCs w:val="24"/>
          <w:vertAlign w:val="superscript"/>
          <w:rtl/>
        </w:rPr>
        <w:t>(</w:t>
      </w:r>
      <w:r w:rsidRPr="00930E0F">
        <w:rPr>
          <w:sz w:val="24"/>
          <w:szCs w:val="24"/>
          <w:vertAlign w:val="superscript"/>
          <w:rtl/>
        </w:rPr>
        <w:footnoteRef/>
      </w:r>
      <w:r w:rsidRPr="00930E0F">
        <w:rPr>
          <w:sz w:val="24"/>
          <w:szCs w:val="24"/>
          <w:vertAlign w:val="superscript"/>
          <w:rtl/>
        </w:rPr>
        <w:t>)</w:t>
      </w:r>
      <w:r>
        <w:rPr>
          <w:rFonts w:hint="cs"/>
          <w:sz w:val="24"/>
          <w:szCs w:val="24"/>
          <w:vertAlign w:val="superscript"/>
          <w:rtl/>
        </w:rPr>
        <w:t xml:space="preserve"> </w:t>
      </w:r>
      <w:r w:rsidRPr="00930E0F">
        <w:rPr>
          <w:rFonts w:hint="cs"/>
          <w:sz w:val="24"/>
          <w:szCs w:val="24"/>
          <w:rtl/>
        </w:rPr>
        <w:t xml:space="preserve">عضيمة، </w:t>
      </w:r>
      <w:r w:rsidRPr="00930E0F">
        <w:rPr>
          <w:rFonts w:hint="cs"/>
          <w:b/>
          <w:bCs/>
          <w:sz w:val="24"/>
          <w:szCs w:val="24"/>
          <w:rtl/>
        </w:rPr>
        <w:t xml:space="preserve">دراسات، مصدر سابق، </w:t>
      </w:r>
      <w:r w:rsidRPr="00930E0F">
        <w:rPr>
          <w:rFonts w:hint="cs"/>
          <w:sz w:val="24"/>
          <w:szCs w:val="24"/>
          <w:rtl/>
        </w:rPr>
        <w:t>ق1/ج2/486-487.</w:t>
      </w:r>
    </w:p>
  </w:footnote>
  <w:footnote w:id="130">
    <w:p w:rsidR="00002D52" w:rsidRPr="00930E0F" w:rsidRDefault="00002D52" w:rsidP="001030ED">
      <w:pPr>
        <w:pStyle w:val="a3"/>
        <w:ind w:left="292" w:hanging="270"/>
        <w:rPr>
          <w:sz w:val="24"/>
          <w:szCs w:val="24"/>
          <w:rtl/>
        </w:rPr>
      </w:pPr>
      <w:r w:rsidRPr="00930E0F">
        <w:rPr>
          <w:sz w:val="24"/>
          <w:szCs w:val="24"/>
          <w:vertAlign w:val="superscript"/>
          <w:rtl/>
        </w:rPr>
        <w:t>(</w:t>
      </w:r>
      <w:r w:rsidRPr="00930E0F">
        <w:rPr>
          <w:sz w:val="24"/>
          <w:szCs w:val="24"/>
          <w:vertAlign w:val="superscript"/>
          <w:rtl/>
        </w:rPr>
        <w:footnoteRef/>
      </w:r>
      <w:r w:rsidRPr="00930E0F">
        <w:rPr>
          <w:sz w:val="24"/>
          <w:szCs w:val="24"/>
          <w:vertAlign w:val="superscript"/>
          <w:rtl/>
        </w:rPr>
        <w:t>)</w:t>
      </w:r>
      <w:r>
        <w:rPr>
          <w:rFonts w:hint="cs"/>
          <w:sz w:val="24"/>
          <w:szCs w:val="24"/>
          <w:vertAlign w:val="superscript"/>
          <w:rtl/>
        </w:rPr>
        <w:t xml:space="preserve"> </w:t>
      </w:r>
      <w:r w:rsidRPr="00930E0F">
        <w:rPr>
          <w:rFonts w:hint="cs"/>
          <w:sz w:val="24"/>
          <w:szCs w:val="24"/>
          <w:rtl/>
        </w:rPr>
        <w:t xml:space="preserve">عضيمة، </w:t>
      </w:r>
      <w:r w:rsidRPr="00930E0F">
        <w:rPr>
          <w:rFonts w:hint="cs"/>
          <w:b/>
          <w:bCs/>
          <w:sz w:val="24"/>
          <w:szCs w:val="24"/>
          <w:rtl/>
        </w:rPr>
        <w:t>دراسات، مصدر سابق،</w:t>
      </w:r>
      <w:r w:rsidRPr="00930E0F">
        <w:rPr>
          <w:rFonts w:hint="cs"/>
          <w:sz w:val="24"/>
          <w:szCs w:val="24"/>
          <w:rtl/>
        </w:rPr>
        <w:t xml:space="preserve"> ق1/ج2/489؛ </w:t>
      </w:r>
      <w:r w:rsidRPr="00930E0F">
        <w:rPr>
          <w:sz w:val="24"/>
          <w:szCs w:val="24"/>
          <w:rtl/>
        </w:rPr>
        <w:t>الرضي، الإستراباذي، محمد بن الحسن،</w:t>
      </w:r>
      <w:r>
        <w:rPr>
          <w:sz w:val="24"/>
          <w:szCs w:val="24"/>
        </w:rPr>
        <w:t xml:space="preserve"> </w:t>
      </w:r>
      <w:r w:rsidRPr="00930E0F">
        <w:rPr>
          <w:rFonts w:hint="cs"/>
          <w:sz w:val="24"/>
          <w:szCs w:val="24"/>
          <w:rtl/>
        </w:rPr>
        <w:t xml:space="preserve">(ت:686هـ)، </w:t>
      </w:r>
      <w:r w:rsidRPr="00930E0F">
        <w:rPr>
          <w:sz w:val="24"/>
          <w:szCs w:val="24"/>
          <w:rtl/>
        </w:rPr>
        <w:t xml:space="preserve"> </w:t>
      </w:r>
      <w:r w:rsidRPr="00930E0F">
        <w:rPr>
          <w:b/>
          <w:bCs/>
          <w:sz w:val="24"/>
          <w:szCs w:val="24"/>
          <w:rtl/>
        </w:rPr>
        <w:t>شرح الرضي لكافية ابن الحاجب</w:t>
      </w:r>
      <w:r w:rsidRPr="00930E0F">
        <w:rPr>
          <w:sz w:val="24"/>
          <w:szCs w:val="24"/>
          <w:rtl/>
        </w:rPr>
        <w:t>،</w:t>
      </w:r>
      <w:r w:rsidRPr="00930E0F">
        <w:rPr>
          <w:b/>
          <w:bCs/>
          <w:sz w:val="24"/>
          <w:szCs w:val="24"/>
          <w:rtl/>
        </w:rPr>
        <w:t xml:space="preserve"> </w:t>
      </w:r>
      <w:r w:rsidRPr="00930E0F">
        <w:rPr>
          <w:sz w:val="24"/>
          <w:szCs w:val="24"/>
          <w:rtl/>
        </w:rPr>
        <w:t>المطبعة العامرة، 1275هـ</w:t>
      </w:r>
      <w:r w:rsidRPr="00930E0F">
        <w:rPr>
          <w:rFonts w:hint="cs"/>
          <w:sz w:val="24"/>
          <w:szCs w:val="24"/>
          <w:rtl/>
        </w:rPr>
        <w:t xml:space="preserve">، 2/335. </w:t>
      </w:r>
    </w:p>
  </w:footnote>
  <w:footnote w:id="131">
    <w:p w:rsidR="00002D52" w:rsidRPr="001F139E" w:rsidRDefault="00002D52" w:rsidP="001030ED">
      <w:pPr>
        <w:pStyle w:val="a3"/>
        <w:ind w:left="292" w:hanging="270"/>
        <w:rPr>
          <w:rtl/>
        </w:rPr>
      </w:pPr>
      <w:r w:rsidRPr="00930E0F">
        <w:rPr>
          <w:sz w:val="24"/>
          <w:szCs w:val="24"/>
          <w:vertAlign w:val="superscript"/>
          <w:rtl/>
        </w:rPr>
        <w:t>(</w:t>
      </w:r>
      <w:r w:rsidRPr="00930E0F">
        <w:rPr>
          <w:sz w:val="24"/>
          <w:szCs w:val="24"/>
          <w:vertAlign w:val="superscript"/>
          <w:rtl/>
        </w:rPr>
        <w:footnoteRef/>
      </w:r>
      <w:r w:rsidRPr="00930E0F">
        <w:rPr>
          <w:sz w:val="24"/>
          <w:szCs w:val="24"/>
          <w:vertAlign w:val="superscript"/>
          <w:rtl/>
        </w:rPr>
        <w:t>)</w:t>
      </w:r>
      <w:r>
        <w:rPr>
          <w:rFonts w:hint="cs"/>
          <w:sz w:val="24"/>
          <w:szCs w:val="24"/>
          <w:vertAlign w:val="superscript"/>
          <w:rtl/>
        </w:rPr>
        <w:t xml:space="preserve"> </w:t>
      </w:r>
      <w:r w:rsidRPr="00930E0F">
        <w:rPr>
          <w:rFonts w:hint="cs"/>
          <w:sz w:val="24"/>
          <w:szCs w:val="24"/>
          <w:rtl/>
        </w:rPr>
        <w:t xml:space="preserve">عضيمة، </w:t>
      </w:r>
      <w:r w:rsidRPr="00930E0F">
        <w:rPr>
          <w:rFonts w:hint="cs"/>
          <w:b/>
          <w:bCs/>
          <w:sz w:val="24"/>
          <w:szCs w:val="24"/>
          <w:rtl/>
        </w:rPr>
        <w:t>دراسات، مصدر سابق،</w:t>
      </w:r>
      <w:r w:rsidRPr="00930E0F">
        <w:rPr>
          <w:rFonts w:hint="cs"/>
          <w:sz w:val="24"/>
          <w:szCs w:val="24"/>
          <w:rtl/>
        </w:rPr>
        <w:t xml:space="preserve"> ق1/ج2/489؛ أبو حيان، </w:t>
      </w:r>
      <w:r w:rsidRPr="00930E0F">
        <w:rPr>
          <w:rFonts w:hint="cs"/>
          <w:b/>
          <w:bCs/>
          <w:sz w:val="24"/>
          <w:szCs w:val="24"/>
          <w:rtl/>
        </w:rPr>
        <w:t xml:space="preserve">البحر، مصدر سابق، </w:t>
      </w:r>
      <w:r w:rsidRPr="00930E0F">
        <w:rPr>
          <w:rFonts w:hint="cs"/>
          <w:sz w:val="24"/>
          <w:szCs w:val="24"/>
          <w:rtl/>
        </w:rPr>
        <w:t>2/260.</w:t>
      </w:r>
    </w:p>
  </w:footnote>
  <w:footnote w:id="132">
    <w:p w:rsidR="00002D52" w:rsidRPr="00C52B2D" w:rsidRDefault="00002D52" w:rsidP="002B10BF">
      <w:pPr>
        <w:spacing w:after="0" w:line="240" w:lineRule="auto"/>
        <w:ind w:left="292" w:hanging="270"/>
        <w:jc w:val="both"/>
        <w:rPr>
          <w:sz w:val="24"/>
          <w:szCs w:val="24"/>
          <w:rtl/>
        </w:rPr>
      </w:pPr>
      <w:r w:rsidRPr="00C52B2D">
        <w:rPr>
          <w:sz w:val="24"/>
          <w:szCs w:val="24"/>
          <w:vertAlign w:val="superscript"/>
          <w:rtl/>
        </w:rPr>
        <w:t>(</w:t>
      </w:r>
      <w:r w:rsidRPr="00C52B2D">
        <w:rPr>
          <w:sz w:val="24"/>
          <w:szCs w:val="24"/>
          <w:vertAlign w:val="superscript"/>
          <w:rtl/>
        </w:rPr>
        <w:footnoteRef/>
      </w:r>
      <w:r w:rsidRPr="00C52B2D">
        <w:rPr>
          <w:sz w:val="24"/>
          <w:szCs w:val="24"/>
          <w:vertAlign w:val="superscript"/>
          <w:rtl/>
        </w:rPr>
        <w:t>)</w:t>
      </w:r>
      <w:r w:rsidRPr="00C52B2D">
        <w:rPr>
          <w:rFonts w:hint="cs"/>
          <w:sz w:val="24"/>
          <w:szCs w:val="24"/>
          <w:rtl/>
        </w:rPr>
        <w:t xml:space="preserve"> عضيمة، </w:t>
      </w:r>
      <w:r w:rsidRPr="00C52B2D">
        <w:rPr>
          <w:rFonts w:hint="cs"/>
          <w:b/>
          <w:bCs/>
          <w:sz w:val="24"/>
          <w:szCs w:val="24"/>
          <w:rtl/>
        </w:rPr>
        <w:t>دراسات</w:t>
      </w:r>
      <w:r w:rsidRPr="00C52B2D">
        <w:rPr>
          <w:rFonts w:hint="cs"/>
          <w:sz w:val="24"/>
          <w:szCs w:val="24"/>
          <w:rtl/>
        </w:rPr>
        <w:t xml:space="preserve">، ق1/ج2/492؛ الزمخشري، </w:t>
      </w:r>
      <w:r w:rsidRPr="00C52B2D">
        <w:rPr>
          <w:rFonts w:ascii="Times New Roman" w:eastAsia="Times New Roman" w:hAnsi="Times New Roman"/>
          <w:b/>
          <w:bCs/>
          <w:sz w:val="24"/>
          <w:szCs w:val="24"/>
          <w:rtl/>
          <w:lang w:bidi="ar-JO"/>
        </w:rPr>
        <w:t>الكشاف</w:t>
      </w:r>
      <w:r w:rsidRPr="00C52B2D">
        <w:rPr>
          <w:rFonts w:ascii="Times New Roman" w:eastAsia="Times New Roman" w:hAnsi="Times New Roman" w:hint="cs"/>
          <w:b/>
          <w:bCs/>
          <w:sz w:val="24"/>
          <w:szCs w:val="24"/>
          <w:rtl/>
          <w:lang w:bidi="ar-JO"/>
        </w:rPr>
        <w:t>،</w:t>
      </w:r>
      <w:r w:rsidRPr="00C52B2D">
        <w:rPr>
          <w:rFonts w:hint="cs"/>
          <w:b/>
          <w:bCs/>
          <w:sz w:val="24"/>
          <w:szCs w:val="24"/>
          <w:rtl/>
        </w:rPr>
        <w:t xml:space="preserve"> مصدر سابق،</w:t>
      </w:r>
      <w:r w:rsidRPr="00C52B2D">
        <w:rPr>
          <w:rFonts w:ascii="Times New Roman" w:eastAsia="Times New Roman" w:hAnsi="Times New Roman"/>
          <w:b/>
          <w:bCs/>
          <w:sz w:val="24"/>
          <w:szCs w:val="24"/>
          <w:rtl/>
          <w:lang w:bidi="ar-JO"/>
        </w:rPr>
        <w:t xml:space="preserve"> </w:t>
      </w:r>
      <w:r w:rsidRPr="00C52B2D">
        <w:rPr>
          <w:rFonts w:hint="cs"/>
          <w:sz w:val="24"/>
          <w:szCs w:val="24"/>
          <w:rtl/>
        </w:rPr>
        <w:t>4/509.</w:t>
      </w:r>
    </w:p>
  </w:footnote>
  <w:footnote w:id="133">
    <w:p w:rsidR="00002D52" w:rsidRPr="00C52B2D" w:rsidRDefault="00002D52" w:rsidP="002B10BF">
      <w:pPr>
        <w:pStyle w:val="a3"/>
        <w:ind w:left="292" w:hanging="270"/>
        <w:rPr>
          <w:sz w:val="24"/>
          <w:szCs w:val="24"/>
          <w:rtl/>
        </w:rPr>
      </w:pPr>
      <w:r w:rsidRPr="00C52B2D">
        <w:rPr>
          <w:sz w:val="24"/>
          <w:szCs w:val="24"/>
          <w:vertAlign w:val="superscript"/>
          <w:rtl/>
        </w:rPr>
        <w:t>(</w:t>
      </w:r>
      <w:r w:rsidRPr="00C52B2D">
        <w:rPr>
          <w:sz w:val="24"/>
          <w:szCs w:val="24"/>
          <w:vertAlign w:val="superscript"/>
          <w:rtl/>
        </w:rPr>
        <w:footnoteRef/>
      </w:r>
      <w:r w:rsidRPr="00C52B2D">
        <w:rPr>
          <w:sz w:val="24"/>
          <w:szCs w:val="24"/>
          <w:vertAlign w:val="superscript"/>
          <w:rtl/>
        </w:rPr>
        <w:t>)</w:t>
      </w:r>
      <w:r w:rsidRPr="00C52B2D">
        <w:rPr>
          <w:rFonts w:hint="cs"/>
          <w:sz w:val="24"/>
          <w:szCs w:val="24"/>
          <w:rtl/>
        </w:rPr>
        <w:t xml:space="preserve"> عضيمة، دراسات، مصدر سابق، ق1/ج2/494؛ المبرد، المقتضب، مصدر سابق، 1/12.</w:t>
      </w:r>
    </w:p>
  </w:footnote>
  <w:footnote w:id="134">
    <w:p w:rsidR="00002D52" w:rsidRPr="00C52B2D" w:rsidRDefault="00002D52" w:rsidP="002B10BF">
      <w:pPr>
        <w:pStyle w:val="a3"/>
        <w:ind w:left="292" w:hanging="270"/>
        <w:rPr>
          <w:sz w:val="24"/>
          <w:szCs w:val="24"/>
          <w:rtl/>
        </w:rPr>
      </w:pPr>
      <w:r w:rsidRPr="00C52B2D">
        <w:rPr>
          <w:sz w:val="24"/>
          <w:szCs w:val="24"/>
          <w:vertAlign w:val="superscript"/>
          <w:rtl/>
        </w:rPr>
        <w:t>(</w:t>
      </w:r>
      <w:r w:rsidRPr="00C52B2D">
        <w:rPr>
          <w:sz w:val="24"/>
          <w:szCs w:val="24"/>
          <w:vertAlign w:val="superscript"/>
          <w:rtl/>
        </w:rPr>
        <w:footnoteRef/>
      </w:r>
      <w:r w:rsidRPr="00C52B2D">
        <w:rPr>
          <w:sz w:val="24"/>
          <w:szCs w:val="24"/>
          <w:vertAlign w:val="superscript"/>
          <w:rtl/>
        </w:rPr>
        <w:t>)</w:t>
      </w:r>
      <w:r w:rsidRPr="00C52B2D">
        <w:rPr>
          <w:rFonts w:hint="cs"/>
          <w:sz w:val="24"/>
          <w:szCs w:val="24"/>
          <w:rtl/>
        </w:rPr>
        <w:t xml:space="preserve"> ينظر: عضيمة، </w:t>
      </w:r>
      <w:r w:rsidRPr="00C52B2D">
        <w:rPr>
          <w:rFonts w:hint="cs"/>
          <w:b/>
          <w:bCs/>
          <w:sz w:val="24"/>
          <w:szCs w:val="24"/>
          <w:rtl/>
        </w:rPr>
        <w:t>دراسات، مصدر سابق،</w:t>
      </w:r>
      <w:r w:rsidRPr="00C52B2D">
        <w:rPr>
          <w:rFonts w:hint="cs"/>
          <w:sz w:val="24"/>
          <w:szCs w:val="24"/>
          <w:rtl/>
        </w:rPr>
        <w:t xml:space="preserve"> ق1/ج2/494؛ أبو حيان، </w:t>
      </w:r>
      <w:r w:rsidRPr="00C52B2D">
        <w:rPr>
          <w:rFonts w:hint="cs"/>
          <w:b/>
          <w:bCs/>
          <w:sz w:val="24"/>
          <w:szCs w:val="24"/>
          <w:rtl/>
        </w:rPr>
        <w:t xml:space="preserve">البحر، مصدر سابق، </w:t>
      </w:r>
      <w:r w:rsidRPr="00C52B2D">
        <w:rPr>
          <w:rFonts w:hint="cs"/>
          <w:sz w:val="24"/>
          <w:szCs w:val="24"/>
          <w:rtl/>
        </w:rPr>
        <w:t>1/495.</w:t>
      </w:r>
    </w:p>
  </w:footnote>
  <w:footnote w:id="135">
    <w:p w:rsidR="00002D52" w:rsidRPr="00C52B2D" w:rsidRDefault="00002D52" w:rsidP="002B10BF">
      <w:pPr>
        <w:pStyle w:val="a3"/>
        <w:ind w:left="292" w:hanging="270"/>
        <w:rPr>
          <w:sz w:val="24"/>
          <w:szCs w:val="24"/>
          <w:rtl/>
        </w:rPr>
      </w:pPr>
      <w:r w:rsidRPr="00C52B2D">
        <w:rPr>
          <w:sz w:val="24"/>
          <w:szCs w:val="24"/>
          <w:vertAlign w:val="superscript"/>
          <w:rtl/>
        </w:rPr>
        <w:t>(</w:t>
      </w:r>
      <w:r w:rsidRPr="00C52B2D">
        <w:rPr>
          <w:sz w:val="24"/>
          <w:szCs w:val="24"/>
          <w:vertAlign w:val="superscript"/>
          <w:rtl/>
        </w:rPr>
        <w:footnoteRef/>
      </w:r>
      <w:r w:rsidRPr="00C52B2D">
        <w:rPr>
          <w:sz w:val="24"/>
          <w:szCs w:val="24"/>
          <w:vertAlign w:val="superscript"/>
          <w:rtl/>
        </w:rPr>
        <w:t>)</w:t>
      </w:r>
      <w:r w:rsidRPr="00C52B2D">
        <w:rPr>
          <w:rFonts w:hint="cs"/>
          <w:sz w:val="24"/>
          <w:szCs w:val="24"/>
          <w:rtl/>
        </w:rPr>
        <w:t xml:space="preserve"> </w:t>
      </w:r>
      <w:r w:rsidRPr="00C52B2D">
        <w:rPr>
          <w:rFonts w:hint="cs"/>
          <w:b/>
          <w:bCs/>
          <w:sz w:val="24"/>
          <w:szCs w:val="24"/>
          <w:rtl/>
        </w:rPr>
        <w:t>هو:</w:t>
      </w:r>
      <w:r w:rsidRPr="00C52B2D">
        <w:rPr>
          <w:rFonts w:hint="cs"/>
          <w:sz w:val="24"/>
          <w:szCs w:val="24"/>
          <w:rtl/>
        </w:rPr>
        <w:t xml:space="preserve"> زبان بن العلاء بن عبد الله المازني، إمام البصرة ومقرئها، كان أعلم الناس بالقرآن واللغة العربية، مع الصدق والأمانة والدين؛ ينظر: أبو سليمان، صابر حسن محمد، </w:t>
      </w:r>
      <w:r w:rsidRPr="00C52B2D">
        <w:rPr>
          <w:rFonts w:hint="cs"/>
          <w:b/>
          <w:bCs/>
          <w:sz w:val="24"/>
          <w:szCs w:val="24"/>
          <w:rtl/>
        </w:rPr>
        <w:t>النجوم الزاهرة في تراجم القراء الأربعة عشر</w:t>
      </w:r>
      <w:r w:rsidRPr="00C52B2D">
        <w:rPr>
          <w:rFonts w:hint="cs"/>
          <w:sz w:val="24"/>
          <w:szCs w:val="24"/>
          <w:rtl/>
        </w:rPr>
        <w:t>، دار عالم الكتب، الرياض، ط1/1419هـ-1998م، ص: 13.</w:t>
      </w:r>
    </w:p>
  </w:footnote>
  <w:footnote w:id="136">
    <w:p w:rsidR="00002D52" w:rsidRPr="00C52B2D" w:rsidRDefault="00002D52" w:rsidP="002B10BF">
      <w:pPr>
        <w:pStyle w:val="a3"/>
        <w:ind w:left="292" w:hanging="270"/>
        <w:rPr>
          <w:sz w:val="24"/>
          <w:szCs w:val="24"/>
          <w:rtl/>
        </w:rPr>
      </w:pPr>
      <w:r w:rsidRPr="00C52B2D">
        <w:rPr>
          <w:sz w:val="24"/>
          <w:szCs w:val="24"/>
          <w:vertAlign w:val="superscript"/>
          <w:rtl/>
        </w:rPr>
        <w:t>(</w:t>
      </w:r>
      <w:r w:rsidRPr="00C52B2D">
        <w:rPr>
          <w:sz w:val="24"/>
          <w:szCs w:val="24"/>
          <w:vertAlign w:val="superscript"/>
          <w:rtl/>
        </w:rPr>
        <w:footnoteRef/>
      </w:r>
      <w:r w:rsidRPr="00C52B2D">
        <w:rPr>
          <w:sz w:val="24"/>
          <w:szCs w:val="24"/>
          <w:vertAlign w:val="superscript"/>
          <w:rtl/>
        </w:rPr>
        <w:t>)</w:t>
      </w:r>
      <w:r w:rsidRPr="00C52B2D">
        <w:rPr>
          <w:rFonts w:hint="cs"/>
          <w:sz w:val="24"/>
          <w:szCs w:val="24"/>
          <w:vertAlign w:val="superscript"/>
          <w:rtl/>
        </w:rPr>
        <w:t xml:space="preserve"> </w:t>
      </w:r>
      <w:r w:rsidRPr="00C52B2D">
        <w:rPr>
          <w:rFonts w:hint="cs"/>
          <w:sz w:val="24"/>
          <w:szCs w:val="24"/>
          <w:rtl/>
        </w:rPr>
        <w:t xml:space="preserve">عضيمة، </w:t>
      </w:r>
      <w:r w:rsidRPr="00C52B2D">
        <w:rPr>
          <w:rFonts w:hint="cs"/>
          <w:b/>
          <w:bCs/>
          <w:sz w:val="24"/>
          <w:szCs w:val="24"/>
          <w:rtl/>
        </w:rPr>
        <w:t>دراسات، مصدر سابق،</w:t>
      </w:r>
      <w:r w:rsidRPr="00C52B2D">
        <w:rPr>
          <w:rFonts w:hint="cs"/>
          <w:sz w:val="24"/>
          <w:szCs w:val="24"/>
          <w:rtl/>
        </w:rPr>
        <w:t xml:space="preserve"> </w:t>
      </w:r>
      <w:r w:rsidRPr="00C52B2D">
        <w:rPr>
          <w:sz w:val="24"/>
          <w:szCs w:val="24"/>
          <w:rtl/>
        </w:rPr>
        <w:t>ق1/ج2/49</w:t>
      </w:r>
      <w:r w:rsidRPr="00C52B2D">
        <w:rPr>
          <w:rFonts w:hint="cs"/>
          <w:sz w:val="24"/>
          <w:szCs w:val="24"/>
          <w:rtl/>
        </w:rPr>
        <w:t xml:space="preserve">5؛ أبو حيان، </w:t>
      </w:r>
      <w:r w:rsidRPr="00C52B2D">
        <w:rPr>
          <w:rFonts w:hint="cs"/>
          <w:b/>
          <w:bCs/>
          <w:sz w:val="24"/>
          <w:szCs w:val="24"/>
          <w:rtl/>
        </w:rPr>
        <w:t>البحر، مصدر سابق،</w:t>
      </w:r>
      <w:r w:rsidRPr="00C52B2D">
        <w:rPr>
          <w:rFonts w:hint="cs"/>
          <w:sz w:val="24"/>
          <w:szCs w:val="24"/>
          <w:rtl/>
        </w:rPr>
        <w:t xml:space="preserve"> 7/228.</w:t>
      </w:r>
    </w:p>
  </w:footnote>
  <w:footnote w:id="137">
    <w:p w:rsidR="00002D52" w:rsidRPr="00C52B2D" w:rsidRDefault="00002D52" w:rsidP="002B10BF">
      <w:pPr>
        <w:pStyle w:val="a3"/>
        <w:ind w:left="292" w:hanging="270"/>
        <w:rPr>
          <w:sz w:val="24"/>
          <w:szCs w:val="24"/>
          <w:rtl/>
        </w:rPr>
      </w:pPr>
      <w:r w:rsidRPr="00C52B2D">
        <w:rPr>
          <w:sz w:val="24"/>
          <w:szCs w:val="24"/>
          <w:vertAlign w:val="superscript"/>
          <w:rtl/>
        </w:rPr>
        <w:t>(</w:t>
      </w:r>
      <w:r w:rsidRPr="00C52B2D">
        <w:rPr>
          <w:sz w:val="24"/>
          <w:szCs w:val="24"/>
          <w:vertAlign w:val="superscript"/>
          <w:rtl/>
        </w:rPr>
        <w:footnoteRef/>
      </w:r>
      <w:r w:rsidRPr="00C52B2D">
        <w:rPr>
          <w:sz w:val="24"/>
          <w:szCs w:val="24"/>
          <w:vertAlign w:val="superscript"/>
          <w:rtl/>
        </w:rPr>
        <w:t>)</w:t>
      </w:r>
      <w:r w:rsidRPr="00C52B2D">
        <w:rPr>
          <w:rFonts w:hint="cs"/>
          <w:sz w:val="24"/>
          <w:szCs w:val="24"/>
          <w:vertAlign w:val="superscript"/>
          <w:rtl/>
        </w:rPr>
        <w:t xml:space="preserve"> </w:t>
      </w:r>
      <w:r>
        <w:rPr>
          <w:rFonts w:hint="cs"/>
          <w:sz w:val="24"/>
          <w:szCs w:val="24"/>
          <w:vertAlign w:val="superscript"/>
          <w:rtl/>
        </w:rPr>
        <w:t xml:space="preserve"> </w:t>
      </w:r>
      <w:r w:rsidRPr="00C52B2D">
        <w:rPr>
          <w:sz w:val="24"/>
          <w:szCs w:val="24"/>
          <w:rtl/>
        </w:rPr>
        <w:t xml:space="preserve">ينظر: </w:t>
      </w:r>
      <w:r w:rsidRPr="00C52B2D">
        <w:rPr>
          <w:rFonts w:hint="cs"/>
          <w:sz w:val="24"/>
          <w:szCs w:val="24"/>
          <w:rtl/>
        </w:rPr>
        <w:t xml:space="preserve">ابن هشام، </w:t>
      </w:r>
      <w:r w:rsidRPr="00C52B2D">
        <w:rPr>
          <w:b/>
          <w:bCs/>
          <w:sz w:val="24"/>
          <w:szCs w:val="24"/>
          <w:rtl/>
        </w:rPr>
        <w:t>مغني اللبيب،</w:t>
      </w:r>
      <w:r w:rsidRPr="00C52B2D">
        <w:rPr>
          <w:rFonts w:hint="cs"/>
          <w:b/>
          <w:bCs/>
          <w:sz w:val="24"/>
          <w:szCs w:val="24"/>
          <w:rtl/>
        </w:rPr>
        <w:t xml:space="preserve"> مصدر سابق،</w:t>
      </w:r>
      <w:r w:rsidRPr="00C52B2D">
        <w:rPr>
          <w:sz w:val="24"/>
          <w:szCs w:val="24"/>
          <w:rtl/>
        </w:rPr>
        <w:t xml:space="preserve"> 1/</w:t>
      </w:r>
      <w:r w:rsidRPr="00C52B2D">
        <w:rPr>
          <w:rFonts w:hint="cs"/>
          <w:sz w:val="24"/>
          <w:szCs w:val="24"/>
          <w:rtl/>
        </w:rPr>
        <w:t>320.</w:t>
      </w:r>
    </w:p>
  </w:footnote>
  <w:footnote w:id="138">
    <w:p w:rsidR="00002D52" w:rsidRPr="00C52B2D" w:rsidRDefault="00002D52" w:rsidP="002B10BF">
      <w:pPr>
        <w:pStyle w:val="a3"/>
        <w:ind w:left="292" w:hanging="270"/>
        <w:rPr>
          <w:sz w:val="24"/>
          <w:szCs w:val="24"/>
          <w:rtl/>
        </w:rPr>
      </w:pPr>
      <w:r w:rsidRPr="00C52B2D">
        <w:rPr>
          <w:sz w:val="24"/>
          <w:szCs w:val="24"/>
          <w:vertAlign w:val="superscript"/>
          <w:rtl/>
        </w:rPr>
        <w:t>(</w:t>
      </w:r>
      <w:r w:rsidRPr="00C52B2D">
        <w:rPr>
          <w:sz w:val="24"/>
          <w:szCs w:val="24"/>
          <w:vertAlign w:val="superscript"/>
          <w:rtl/>
        </w:rPr>
        <w:footnoteRef/>
      </w:r>
      <w:r w:rsidRPr="00C52B2D">
        <w:rPr>
          <w:sz w:val="24"/>
          <w:szCs w:val="24"/>
          <w:vertAlign w:val="superscript"/>
          <w:rtl/>
        </w:rPr>
        <w:t>)</w:t>
      </w:r>
      <w:r w:rsidRPr="00C52B2D">
        <w:rPr>
          <w:rFonts w:hint="cs"/>
          <w:sz w:val="24"/>
          <w:szCs w:val="24"/>
          <w:rtl/>
        </w:rPr>
        <w:t xml:space="preserve"> </w:t>
      </w:r>
      <w:r w:rsidRPr="00C52B2D">
        <w:rPr>
          <w:sz w:val="24"/>
          <w:szCs w:val="24"/>
          <w:rtl/>
        </w:rPr>
        <w:t xml:space="preserve">ينظر: </w:t>
      </w:r>
      <w:r w:rsidRPr="00C52B2D">
        <w:rPr>
          <w:rFonts w:hint="cs"/>
          <w:sz w:val="24"/>
          <w:szCs w:val="24"/>
          <w:rtl/>
        </w:rPr>
        <w:t xml:space="preserve">ابن هشام، </w:t>
      </w:r>
      <w:r w:rsidRPr="00C52B2D">
        <w:rPr>
          <w:b/>
          <w:bCs/>
          <w:sz w:val="24"/>
          <w:szCs w:val="24"/>
          <w:rtl/>
        </w:rPr>
        <w:t xml:space="preserve">مغني اللبيب، </w:t>
      </w:r>
      <w:r w:rsidRPr="00C52B2D">
        <w:rPr>
          <w:rFonts w:hint="cs"/>
          <w:b/>
          <w:bCs/>
          <w:sz w:val="24"/>
          <w:szCs w:val="24"/>
          <w:rtl/>
        </w:rPr>
        <w:t xml:space="preserve">مصدر سابق، </w:t>
      </w:r>
      <w:r w:rsidRPr="00C52B2D">
        <w:rPr>
          <w:sz w:val="24"/>
          <w:szCs w:val="24"/>
          <w:rtl/>
        </w:rPr>
        <w:t>1/</w:t>
      </w:r>
      <w:r w:rsidRPr="00C52B2D">
        <w:rPr>
          <w:rFonts w:hint="cs"/>
          <w:sz w:val="24"/>
          <w:szCs w:val="24"/>
          <w:rtl/>
        </w:rPr>
        <w:t xml:space="preserve">320؛ </w:t>
      </w:r>
      <w:r w:rsidRPr="00C52B2D">
        <w:rPr>
          <w:sz w:val="24"/>
          <w:szCs w:val="24"/>
          <w:rtl/>
        </w:rPr>
        <w:t xml:space="preserve">السامرائي، فاضل صالح، </w:t>
      </w:r>
      <w:r w:rsidRPr="00C52B2D">
        <w:rPr>
          <w:b/>
          <w:bCs/>
          <w:sz w:val="24"/>
          <w:szCs w:val="24"/>
          <w:rtl/>
        </w:rPr>
        <w:t>معاني النحو،</w:t>
      </w:r>
      <w:r w:rsidRPr="00C52B2D">
        <w:rPr>
          <w:sz w:val="24"/>
          <w:szCs w:val="24"/>
          <w:rtl/>
        </w:rPr>
        <w:t xml:space="preserve"> الطبعة الثانية، دار الفكر، عمان، ط2/1423هـ-2003م</w:t>
      </w:r>
      <w:r w:rsidRPr="00C52B2D">
        <w:rPr>
          <w:rFonts w:hint="cs"/>
          <w:sz w:val="24"/>
          <w:szCs w:val="24"/>
          <w:rtl/>
        </w:rPr>
        <w:t>،</w:t>
      </w:r>
      <w:r w:rsidRPr="00C52B2D">
        <w:rPr>
          <w:sz w:val="24"/>
          <w:szCs w:val="24"/>
          <w:rtl/>
        </w:rPr>
        <w:t xml:space="preserve"> </w:t>
      </w:r>
      <w:r w:rsidRPr="00C52B2D">
        <w:rPr>
          <w:rFonts w:hint="cs"/>
          <w:sz w:val="24"/>
          <w:szCs w:val="24"/>
          <w:rtl/>
        </w:rPr>
        <w:t>1/281.</w:t>
      </w:r>
    </w:p>
  </w:footnote>
  <w:footnote w:id="139">
    <w:p w:rsidR="00002D52" w:rsidRPr="00C52B2D" w:rsidRDefault="00002D52" w:rsidP="002B10BF">
      <w:pPr>
        <w:pStyle w:val="a3"/>
        <w:ind w:left="292" w:hanging="270"/>
        <w:rPr>
          <w:sz w:val="24"/>
          <w:szCs w:val="24"/>
          <w:rtl/>
        </w:rPr>
      </w:pPr>
      <w:r w:rsidRPr="00C52B2D">
        <w:rPr>
          <w:sz w:val="24"/>
          <w:szCs w:val="24"/>
          <w:vertAlign w:val="superscript"/>
          <w:rtl/>
        </w:rPr>
        <w:t>(</w:t>
      </w:r>
      <w:r w:rsidRPr="00C52B2D">
        <w:rPr>
          <w:sz w:val="24"/>
          <w:szCs w:val="24"/>
          <w:vertAlign w:val="superscript"/>
          <w:rtl/>
        </w:rPr>
        <w:footnoteRef/>
      </w:r>
      <w:r w:rsidRPr="00C52B2D">
        <w:rPr>
          <w:sz w:val="24"/>
          <w:szCs w:val="24"/>
          <w:vertAlign w:val="superscript"/>
          <w:rtl/>
        </w:rPr>
        <w:t>)</w:t>
      </w:r>
      <w:r w:rsidRPr="00C52B2D">
        <w:rPr>
          <w:rFonts w:hint="cs"/>
          <w:sz w:val="24"/>
          <w:szCs w:val="24"/>
          <w:rtl/>
        </w:rPr>
        <w:t xml:space="preserve"> </w:t>
      </w:r>
      <w:r w:rsidRPr="00C52B2D">
        <w:rPr>
          <w:sz w:val="24"/>
          <w:szCs w:val="24"/>
          <w:rtl/>
        </w:rPr>
        <w:t>ينظر</w:t>
      </w:r>
      <w:r w:rsidRPr="00C52B2D">
        <w:rPr>
          <w:rFonts w:hint="cs"/>
          <w:sz w:val="24"/>
          <w:szCs w:val="24"/>
          <w:rtl/>
        </w:rPr>
        <w:t>:</w:t>
      </w:r>
      <w:r w:rsidRPr="00C52B2D">
        <w:rPr>
          <w:sz w:val="24"/>
          <w:szCs w:val="24"/>
          <w:rtl/>
        </w:rPr>
        <w:t xml:space="preserve"> السامرائي، </w:t>
      </w:r>
      <w:r w:rsidRPr="00C52B2D">
        <w:rPr>
          <w:b/>
          <w:bCs/>
          <w:sz w:val="24"/>
          <w:szCs w:val="24"/>
          <w:rtl/>
        </w:rPr>
        <w:t>معاني النحو،</w:t>
      </w:r>
      <w:r w:rsidRPr="00C52B2D">
        <w:rPr>
          <w:rFonts w:hint="cs"/>
          <w:b/>
          <w:bCs/>
          <w:sz w:val="24"/>
          <w:szCs w:val="24"/>
          <w:rtl/>
        </w:rPr>
        <w:t xml:space="preserve"> مصدر سابق،</w:t>
      </w:r>
      <w:r w:rsidRPr="00C52B2D">
        <w:rPr>
          <w:sz w:val="24"/>
          <w:szCs w:val="24"/>
          <w:rtl/>
        </w:rPr>
        <w:t xml:space="preserve"> 1/28</w:t>
      </w:r>
      <w:r w:rsidRPr="00C52B2D">
        <w:rPr>
          <w:rFonts w:hint="cs"/>
          <w:sz w:val="24"/>
          <w:szCs w:val="24"/>
          <w:rtl/>
        </w:rPr>
        <w:t>2</w:t>
      </w:r>
      <w:r w:rsidRPr="00C52B2D">
        <w:rPr>
          <w:sz w:val="24"/>
          <w:szCs w:val="24"/>
          <w:rtl/>
        </w:rPr>
        <w:t>.</w:t>
      </w:r>
    </w:p>
  </w:footnote>
  <w:footnote w:id="140">
    <w:p w:rsidR="00002D52" w:rsidRPr="00C52B2D" w:rsidRDefault="00002D52" w:rsidP="00C52B2D">
      <w:pPr>
        <w:pStyle w:val="a3"/>
        <w:ind w:firstLine="0"/>
        <w:rPr>
          <w:sz w:val="24"/>
          <w:szCs w:val="24"/>
          <w:rtl/>
        </w:rPr>
      </w:pPr>
      <w:r w:rsidRPr="00C52B2D">
        <w:rPr>
          <w:sz w:val="24"/>
          <w:szCs w:val="24"/>
          <w:vertAlign w:val="superscript"/>
          <w:rtl/>
        </w:rPr>
        <w:t>(</w:t>
      </w:r>
      <w:r w:rsidRPr="00C52B2D">
        <w:rPr>
          <w:sz w:val="24"/>
          <w:szCs w:val="24"/>
          <w:vertAlign w:val="superscript"/>
          <w:rtl/>
        </w:rPr>
        <w:footnoteRef/>
      </w:r>
      <w:r w:rsidRPr="00C52B2D">
        <w:rPr>
          <w:sz w:val="24"/>
          <w:szCs w:val="24"/>
          <w:vertAlign w:val="superscript"/>
          <w:rtl/>
        </w:rPr>
        <w:t>)</w:t>
      </w:r>
      <w:r w:rsidRPr="00C52B2D">
        <w:rPr>
          <w:rFonts w:hint="cs"/>
          <w:sz w:val="24"/>
          <w:szCs w:val="24"/>
          <w:rtl/>
        </w:rPr>
        <w:t xml:space="preserve"> عضيمة، </w:t>
      </w:r>
      <w:r w:rsidRPr="00C52B2D">
        <w:rPr>
          <w:rFonts w:hint="cs"/>
          <w:b/>
          <w:bCs/>
          <w:sz w:val="24"/>
          <w:szCs w:val="24"/>
          <w:rtl/>
        </w:rPr>
        <w:t>دراسات، مصدر سابق،</w:t>
      </w:r>
      <w:r w:rsidRPr="00C52B2D">
        <w:rPr>
          <w:rFonts w:hint="cs"/>
          <w:sz w:val="24"/>
          <w:szCs w:val="24"/>
          <w:rtl/>
        </w:rPr>
        <w:t xml:space="preserve">  </w:t>
      </w:r>
      <w:r w:rsidRPr="00C52B2D">
        <w:rPr>
          <w:sz w:val="24"/>
          <w:szCs w:val="24"/>
          <w:rtl/>
        </w:rPr>
        <w:t>ق1/ج2/</w:t>
      </w:r>
      <w:r w:rsidRPr="00C52B2D">
        <w:rPr>
          <w:rFonts w:hint="cs"/>
          <w:sz w:val="24"/>
          <w:szCs w:val="24"/>
          <w:rtl/>
        </w:rPr>
        <w:t>530</w:t>
      </w:r>
      <w:r w:rsidRPr="00C52B2D">
        <w:rPr>
          <w:sz w:val="24"/>
          <w:szCs w:val="24"/>
          <w:rtl/>
        </w:rPr>
        <w:t>.</w:t>
      </w:r>
    </w:p>
  </w:footnote>
  <w:footnote w:id="141">
    <w:p w:rsidR="00002D52" w:rsidRPr="00C52B2D" w:rsidRDefault="00002D52" w:rsidP="00C52B2D">
      <w:pPr>
        <w:spacing w:after="0" w:line="240" w:lineRule="auto"/>
        <w:ind w:left="22"/>
        <w:jc w:val="both"/>
        <w:rPr>
          <w:sz w:val="24"/>
          <w:szCs w:val="24"/>
          <w:rtl/>
        </w:rPr>
      </w:pPr>
      <w:r w:rsidRPr="00C52B2D">
        <w:rPr>
          <w:sz w:val="24"/>
          <w:szCs w:val="24"/>
          <w:vertAlign w:val="superscript"/>
          <w:rtl/>
        </w:rPr>
        <w:t>(</w:t>
      </w:r>
      <w:r w:rsidRPr="00C52B2D">
        <w:rPr>
          <w:sz w:val="24"/>
          <w:szCs w:val="24"/>
          <w:vertAlign w:val="superscript"/>
          <w:rtl/>
        </w:rPr>
        <w:footnoteRef/>
      </w:r>
      <w:r w:rsidRPr="00C52B2D">
        <w:rPr>
          <w:sz w:val="24"/>
          <w:szCs w:val="24"/>
          <w:vertAlign w:val="superscript"/>
          <w:rtl/>
        </w:rPr>
        <w:t>)</w:t>
      </w:r>
      <w:r w:rsidRPr="00C52B2D">
        <w:rPr>
          <w:rFonts w:hint="cs"/>
          <w:sz w:val="24"/>
          <w:szCs w:val="24"/>
          <w:rtl/>
        </w:rPr>
        <w:t xml:space="preserve"> عضيمة،</w:t>
      </w:r>
      <w:r w:rsidRPr="00C52B2D">
        <w:rPr>
          <w:rFonts w:hint="cs"/>
          <w:b/>
          <w:bCs/>
          <w:sz w:val="24"/>
          <w:szCs w:val="24"/>
          <w:rtl/>
        </w:rPr>
        <w:t xml:space="preserve"> دراسات</w:t>
      </w:r>
      <w:r w:rsidRPr="00C52B2D">
        <w:rPr>
          <w:rFonts w:hint="cs"/>
          <w:sz w:val="24"/>
          <w:szCs w:val="24"/>
          <w:rtl/>
        </w:rPr>
        <w:t>،</w:t>
      </w:r>
      <w:r w:rsidRPr="00C52B2D">
        <w:rPr>
          <w:rFonts w:hint="cs"/>
          <w:b/>
          <w:bCs/>
          <w:sz w:val="24"/>
          <w:szCs w:val="24"/>
          <w:rtl/>
        </w:rPr>
        <w:t xml:space="preserve"> مصدر سابق،</w:t>
      </w:r>
      <w:r w:rsidRPr="00C52B2D">
        <w:rPr>
          <w:rFonts w:hint="cs"/>
          <w:sz w:val="24"/>
          <w:szCs w:val="24"/>
          <w:rtl/>
        </w:rPr>
        <w:t xml:space="preserve"> ق1/ج2/532؛ الزمخشري، </w:t>
      </w:r>
      <w:r w:rsidRPr="00C52B2D">
        <w:rPr>
          <w:rFonts w:ascii="Times New Roman" w:eastAsia="Times New Roman" w:hAnsi="Times New Roman"/>
          <w:b/>
          <w:bCs/>
          <w:sz w:val="24"/>
          <w:szCs w:val="24"/>
          <w:rtl/>
          <w:lang w:bidi="ar-JO"/>
        </w:rPr>
        <w:t>الكشاف</w:t>
      </w:r>
      <w:r w:rsidRPr="00C52B2D">
        <w:rPr>
          <w:rFonts w:hint="cs"/>
          <w:sz w:val="24"/>
          <w:szCs w:val="24"/>
          <w:rtl/>
        </w:rPr>
        <w:t xml:space="preserve">، </w:t>
      </w:r>
      <w:r w:rsidRPr="00C52B2D">
        <w:rPr>
          <w:rFonts w:hint="cs"/>
          <w:b/>
          <w:bCs/>
          <w:sz w:val="24"/>
          <w:szCs w:val="24"/>
          <w:rtl/>
        </w:rPr>
        <w:t>مصدر سابق،</w:t>
      </w:r>
      <w:r w:rsidRPr="00C52B2D">
        <w:rPr>
          <w:rFonts w:hint="cs"/>
          <w:sz w:val="24"/>
          <w:szCs w:val="24"/>
          <w:rtl/>
        </w:rPr>
        <w:t xml:space="preserve"> 4/211.</w:t>
      </w:r>
    </w:p>
  </w:footnote>
  <w:footnote w:id="142">
    <w:p w:rsidR="00002D52" w:rsidRPr="00C52B2D" w:rsidRDefault="00002D52" w:rsidP="00C52B2D">
      <w:pPr>
        <w:spacing w:after="0" w:line="240" w:lineRule="auto"/>
        <w:ind w:left="22"/>
        <w:jc w:val="both"/>
        <w:rPr>
          <w:sz w:val="24"/>
          <w:szCs w:val="24"/>
          <w:rtl/>
        </w:rPr>
      </w:pPr>
      <w:r w:rsidRPr="00C52B2D">
        <w:rPr>
          <w:sz w:val="24"/>
          <w:szCs w:val="24"/>
          <w:vertAlign w:val="superscript"/>
          <w:rtl/>
        </w:rPr>
        <w:t>(</w:t>
      </w:r>
      <w:r w:rsidRPr="00C52B2D">
        <w:rPr>
          <w:sz w:val="24"/>
          <w:szCs w:val="24"/>
          <w:vertAlign w:val="superscript"/>
          <w:rtl/>
        </w:rPr>
        <w:footnoteRef/>
      </w:r>
      <w:r w:rsidRPr="00C52B2D">
        <w:rPr>
          <w:sz w:val="24"/>
          <w:szCs w:val="24"/>
          <w:vertAlign w:val="superscript"/>
          <w:rtl/>
        </w:rPr>
        <w:t>)</w:t>
      </w:r>
      <w:r w:rsidRPr="00C52B2D">
        <w:rPr>
          <w:rFonts w:hint="cs"/>
          <w:sz w:val="24"/>
          <w:szCs w:val="24"/>
          <w:rtl/>
        </w:rPr>
        <w:t xml:space="preserve"> ينظر: أبو حيان، </w:t>
      </w:r>
      <w:r w:rsidRPr="00C52B2D">
        <w:rPr>
          <w:rFonts w:hint="cs"/>
          <w:b/>
          <w:bCs/>
          <w:sz w:val="24"/>
          <w:szCs w:val="24"/>
          <w:rtl/>
        </w:rPr>
        <w:t>البحر، مصدر سابق،</w:t>
      </w:r>
      <w:r w:rsidRPr="00C52B2D">
        <w:rPr>
          <w:rFonts w:hint="cs"/>
          <w:sz w:val="24"/>
          <w:szCs w:val="24"/>
          <w:rtl/>
        </w:rPr>
        <w:t xml:space="preserve"> 6/390؛ الزمخشري، </w:t>
      </w:r>
      <w:r w:rsidRPr="00C52B2D">
        <w:rPr>
          <w:rFonts w:ascii="Times New Roman" w:eastAsia="Times New Roman" w:hAnsi="Times New Roman"/>
          <w:b/>
          <w:bCs/>
          <w:sz w:val="24"/>
          <w:szCs w:val="24"/>
          <w:rtl/>
          <w:lang w:bidi="ar-JO"/>
        </w:rPr>
        <w:t>الكشاف</w:t>
      </w:r>
      <w:r w:rsidRPr="00C52B2D">
        <w:rPr>
          <w:rFonts w:hint="cs"/>
          <w:sz w:val="24"/>
          <w:szCs w:val="24"/>
          <w:rtl/>
        </w:rPr>
        <w:t xml:space="preserve">، </w:t>
      </w:r>
      <w:r w:rsidRPr="00C52B2D">
        <w:rPr>
          <w:rFonts w:hint="cs"/>
          <w:b/>
          <w:bCs/>
          <w:sz w:val="24"/>
          <w:szCs w:val="24"/>
          <w:rtl/>
        </w:rPr>
        <w:t>مصدر سابق،</w:t>
      </w:r>
      <w:r w:rsidRPr="00C52B2D">
        <w:rPr>
          <w:rFonts w:hint="cs"/>
          <w:sz w:val="24"/>
          <w:szCs w:val="24"/>
          <w:rtl/>
        </w:rPr>
        <w:t xml:space="preserve"> 4/211.</w:t>
      </w:r>
    </w:p>
  </w:footnote>
  <w:footnote w:id="143">
    <w:p w:rsidR="00002D52" w:rsidRPr="00CB2AF1" w:rsidRDefault="00002D52" w:rsidP="000E0C85">
      <w:pPr>
        <w:spacing w:after="0" w:line="240" w:lineRule="auto"/>
        <w:ind w:left="292" w:hanging="270"/>
        <w:jc w:val="both"/>
        <w:rPr>
          <w:sz w:val="24"/>
          <w:szCs w:val="24"/>
          <w:rtl/>
        </w:rPr>
      </w:pPr>
      <w:r w:rsidRPr="00CB2AF1">
        <w:rPr>
          <w:sz w:val="24"/>
          <w:szCs w:val="24"/>
          <w:vertAlign w:val="superscript"/>
          <w:rtl/>
        </w:rPr>
        <w:t>(</w:t>
      </w:r>
      <w:r w:rsidRPr="00CB2AF1">
        <w:rPr>
          <w:sz w:val="24"/>
          <w:szCs w:val="24"/>
          <w:vertAlign w:val="superscript"/>
          <w:rtl/>
        </w:rPr>
        <w:footnoteRef/>
      </w:r>
      <w:r w:rsidRPr="00CB2AF1">
        <w:rPr>
          <w:sz w:val="24"/>
          <w:szCs w:val="24"/>
          <w:vertAlign w:val="superscript"/>
          <w:rtl/>
        </w:rPr>
        <w:t>)</w:t>
      </w:r>
      <w:r w:rsidRPr="00CB2AF1">
        <w:rPr>
          <w:rFonts w:hint="cs"/>
          <w:sz w:val="24"/>
          <w:szCs w:val="24"/>
          <w:vertAlign w:val="superscript"/>
          <w:rtl/>
        </w:rPr>
        <w:t xml:space="preserve"> </w:t>
      </w:r>
      <w:r>
        <w:rPr>
          <w:rFonts w:hint="cs"/>
          <w:sz w:val="24"/>
          <w:szCs w:val="24"/>
          <w:vertAlign w:val="superscript"/>
          <w:rtl/>
        </w:rPr>
        <w:t xml:space="preserve"> </w:t>
      </w:r>
      <w:r w:rsidRPr="00CB2AF1">
        <w:rPr>
          <w:rFonts w:hint="cs"/>
          <w:sz w:val="24"/>
          <w:szCs w:val="24"/>
          <w:rtl/>
        </w:rPr>
        <w:t>ينظر:</w:t>
      </w:r>
      <w:r w:rsidRPr="00CB2AF1">
        <w:rPr>
          <w:sz w:val="24"/>
          <w:szCs w:val="24"/>
          <w:rtl/>
        </w:rPr>
        <w:t xml:space="preserve"> عضيمة</w:t>
      </w:r>
      <w:r w:rsidRPr="00CB2AF1">
        <w:rPr>
          <w:rFonts w:hint="cs"/>
          <w:sz w:val="24"/>
          <w:szCs w:val="24"/>
          <w:rtl/>
        </w:rPr>
        <w:t>،</w:t>
      </w:r>
      <w:r w:rsidRPr="00CB2AF1">
        <w:rPr>
          <w:rFonts w:hint="cs"/>
          <w:b/>
          <w:bCs/>
          <w:sz w:val="24"/>
          <w:szCs w:val="24"/>
          <w:rtl/>
        </w:rPr>
        <w:t xml:space="preserve"> دراسات</w:t>
      </w:r>
      <w:r w:rsidRPr="00CB2AF1">
        <w:rPr>
          <w:rFonts w:hint="cs"/>
          <w:sz w:val="24"/>
          <w:szCs w:val="24"/>
          <w:rtl/>
        </w:rPr>
        <w:t>،</w:t>
      </w:r>
      <w:r w:rsidRPr="00CB2AF1">
        <w:rPr>
          <w:rFonts w:hint="cs"/>
          <w:b/>
          <w:bCs/>
          <w:sz w:val="24"/>
          <w:szCs w:val="24"/>
          <w:rtl/>
        </w:rPr>
        <w:t xml:space="preserve"> مصدر سابق،</w:t>
      </w:r>
      <w:r w:rsidRPr="00CB2AF1">
        <w:rPr>
          <w:rFonts w:hint="cs"/>
          <w:sz w:val="24"/>
          <w:szCs w:val="24"/>
          <w:rtl/>
        </w:rPr>
        <w:t xml:space="preserve"> ق1/ج2/534؛ الزمخشري، محمود بن عمر، (ت:538هـ)، </w:t>
      </w:r>
      <w:r w:rsidRPr="00CB2AF1">
        <w:rPr>
          <w:rFonts w:hint="cs"/>
          <w:b/>
          <w:bCs/>
          <w:sz w:val="24"/>
          <w:szCs w:val="24"/>
          <w:rtl/>
        </w:rPr>
        <w:t>الأنموذج في النحو</w:t>
      </w:r>
      <w:r w:rsidRPr="00CB2AF1">
        <w:rPr>
          <w:rFonts w:hint="cs"/>
          <w:sz w:val="24"/>
          <w:szCs w:val="24"/>
          <w:rtl/>
        </w:rPr>
        <w:t xml:space="preserve">، اعتنى به: سامي بن حمد المنصور، ط1/1420هـ-1999م، ص:32؛ ابن هشام، </w:t>
      </w:r>
      <w:r w:rsidRPr="00CB2AF1">
        <w:rPr>
          <w:b/>
          <w:bCs/>
          <w:sz w:val="24"/>
          <w:szCs w:val="24"/>
          <w:rtl/>
        </w:rPr>
        <w:t xml:space="preserve">مغني اللبيب، </w:t>
      </w:r>
      <w:r w:rsidRPr="00CB2AF1">
        <w:rPr>
          <w:rFonts w:hint="cs"/>
          <w:b/>
          <w:bCs/>
          <w:sz w:val="24"/>
          <w:szCs w:val="24"/>
          <w:rtl/>
        </w:rPr>
        <w:t>مصدر سابق</w:t>
      </w:r>
      <w:r w:rsidRPr="00CB2AF1">
        <w:rPr>
          <w:rFonts w:hint="cs"/>
          <w:sz w:val="24"/>
          <w:szCs w:val="24"/>
          <w:rtl/>
        </w:rPr>
        <w:t xml:space="preserve">، </w:t>
      </w:r>
      <w:r w:rsidRPr="00CB2AF1">
        <w:rPr>
          <w:sz w:val="24"/>
          <w:szCs w:val="24"/>
          <w:rtl/>
        </w:rPr>
        <w:t>1/</w:t>
      </w:r>
      <w:r w:rsidRPr="00CB2AF1">
        <w:rPr>
          <w:rFonts w:hint="cs"/>
          <w:sz w:val="24"/>
          <w:szCs w:val="24"/>
          <w:rtl/>
        </w:rPr>
        <w:t xml:space="preserve">221؛ ابن مالك، جمال الدين محمد، </w:t>
      </w:r>
      <w:r w:rsidRPr="00CB2AF1">
        <w:rPr>
          <w:rFonts w:hint="cs"/>
          <w:b/>
          <w:bCs/>
          <w:sz w:val="24"/>
          <w:szCs w:val="24"/>
          <w:rtl/>
        </w:rPr>
        <w:t>شرح الكافية الشافية</w:t>
      </w:r>
      <w:r w:rsidRPr="00CB2AF1">
        <w:rPr>
          <w:rFonts w:hint="cs"/>
          <w:sz w:val="24"/>
          <w:szCs w:val="24"/>
          <w:rtl/>
        </w:rPr>
        <w:t>، تحقيق: عبد المنعم أحمد هريدي، دار المأمون للتراث، مكة المكرمة، ط1/1402هـ-1982م، 3/1531.</w:t>
      </w:r>
    </w:p>
  </w:footnote>
  <w:footnote w:id="144">
    <w:p w:rsidR="00002D52" w:rsidRPr="00CB2AF1" w:rsidRDefault="00002D52" w:rsidP="000E0C85">
      <w:pPr>
        <w:spacing w:after="0" w:line="240" w:lineRule="auto"/>
        <w:ind w:left="292" w:hanging="270"/>
        <w:rPr>
          <w:sz w:val="24"/>
          <w:szCs w:val="24"/>
          <w:rtl/>
        </w:rPr>
      </w:pPr>
      <w:r w:rsidRPr="00CB2AF1">
        <w:rPr>
          <w:sz w:val="24"/>
          <w:szCs w:val="24"/>
          <w:vertAlign w:val="superscript"/>
          <w:rtl/>
        </w:rPr>
        <w:t>(</w:t>
      </w:r>
      <w:r w:rsidRPr="00CB2AF1">
        <w:rPr>
          <w:sz w:val="24"/>
          <w:szCs w:val="24"/>
          <w:vertAlign w:val="superscript"/>
          <w:rtl/>
        </w:rPr>
        <w:footnoteRef/>
      </w:r>
      <w:r w:rsidRPr="00CB2AF1">
        <w:rPr>
          <w:sz w:val="24"/>
          <w:szCs w:val="24"/>
          <w:vertAlign w:val="superscript"/>
          <w:rtl/>
        </w:rPr>
        <w:t>)</w:t>
      </w:r>
      <w:r w:rsidRPr="00CB2AF1">
        <w:rPr>
          <w:rFonts w:hint="cs"/>
          <w:sz w:val="24"/>
          <w:szCs w:val="24"/>
          <w:rtl/>
        </w:rPr>
        <w:t xml:space="preserve"> ينظر: أبو حيان، </w:t>
      </w:r>
      <w:r w:rsidRPr="00CB2AF1">
        <w:rPr>
          <w:rFonts w:hint="cs"/>
          <w:b/>
          <w:bCs/>
          <w:sz w:val="24"/>
          <w:szCs w:val="24"/>
          <w:rtl/>
        </w:rPr>
        <w:t>البحر، مصدر سابق،</w:t>
      </w:r>
      <w:r w:rsidRPr="00CB2AF1">
        <w:rPr>
          <w:rFonts w:hint="cs"/>
          <w:sz w:val="24"/>
          <w:szCs w:val="24"/>
          <w:rtl/>
        </w:rPr>
        <w:t xml:space="preserve"> 8/264؛ عضيمة، </w:t>
      </w:r>
      <w:r w:rsidRPr="00CB2AF1">
        <w:rPr>
          <w:rFonts w:hint="cs"/>
          <w:b/>
          <w:bCs/>
          <w:sz w:val="24"/>
          <w:szCs w:val="24"/>
          <w:rtl/>
        </w:rPr>
        <w:t>دراسات</w:t>
      </w:r>
      <w:r w:rsidRPr="00CB2AF1">
        <w:rPr>
          <w:rFonts w:hint="cs"/>
          <w:sz w:val="24"/>
          <w:szCs w:val="24"/>
          <w:rtl/>
        </w:rPr>
        <w:t>،</w:t>
      </w:r>
      <w:r w:rsidRPr="00CB2AF1">
        <w:rPr>
          <w:rFonts w:hint="cs"/>
          <w:b/>
          <w:bCs/>
          <w:sz w:val="24"/>
          <w:szCs w:val="24"/>
          <w:rtl/>
        </w:rPr>
        <w:t xml:space="preserve"> مصدر سابق،</w:t>
      </w:r>
      <w:r w:rsidRPr="00CB2AF1">
        <w:rPr>
          <w:rFonts w:hint="cs"/>
          <w:sz w:val="24"/>
          <w:szCs w:val="24"/>
          <w:rtl/>
        </w:rPr>
        <w:t xml:space="preserve"> ق1/ج2/533.   </w:t>
      </w:r>
    </w:p>
  </w:footnote>
  <w:footnote w:id="145">
    <w:p w:rsidR="00002D52" w:rsidRPr="00CB2AF1" w:rsidRDefault="00002D52" w:rsidP="000E0C85">
      <w:pPr>
        <w:spacing w:after="0" w:line="240" w:lineRule="auto"/>
        <w:ind w:left="292" w:hanging="270"/>
        <w:jc w:val="both"/>
        <w:rPr>
          <w:sz w:val="24"/>
          <w:szCs w:val="24"/>
          <w:rtl/>
        </w:rPr>
      </w:pPr>
      <w:r w:rsidRPr="00CB2AF1">
        <w:rPr>
          <w:sz w:val="24"/>
          <w:szCs w:val="24"/>
          <w:vertAlign w:val="superscript"/>
          <w:rtl/>
        </w:rPr>
        <w:t>(</w:t>
      </w:r>
      <w:r w:rsidRPr="00CB2AF1">
        <w:rPr>
          <w:sz w:val="24"/>
          <w:szCs w:val="24"/>
          <w:vertAlign w:val="superscript"/>
          <w:rtl/>
        </w:rPr>
        <w:footnoteRef/>
      </w:r>
      <w:r w:rsidRPr="00CB2AF1">
        <w:rPr>
          <w:sz w:val="24"/>
          <w:szCs w:val="24"/>
          <w:vertAlign w:val="superscript"/>
          <w:rtl/>
        </w:rPr>
        <w:t>)</w:t>
      </w:r>
      <w:r w:rsidRPr="00CB2AF1">
        <w:rPr>
          <w:rFonts w:hint="cs"/>
          <w:sz w:val="24"/>
          <w:szCs w:val="24"/>
          <w:vertAlign w:val="superscript"/>
          <w:rtl/>
        </w:rPr>
        <w:t xml:space="preserve">  </w:t>
      </w:r>
      <w:r w:rsidRPr="00CB2AF1">
        <w:rPr>
          <w:rFonts w:hint="cs"/>
          <w:sz w:val="24"/>
          <w:szCs w:val="24"/>
          <w:rtl/>
        </w:rPr>
        <w:t>ينظر:</w:t>
      </w:r>
      <w:r w:rsidRPr="00CB2AF1">
        <w:rPr>
          <w:sz w:val="24"/>
          <w:szCs w:val="24"/>
          <w:rtl/>
        </w:rPr>
        <w:t xml:space="preserve"> عضيمة</w:t>
      </w:r>
      <w:r w:rsidRPr="00CB2AF1">
        <w:rPr>
          <w:rFonts w:hint="cs"/>
          <w:sz w:val="24"/>
          <w:szCs w:val="24"/>
          <w:rtl/>
        </w:rPr>
        <w:t>،</w:t>
      </w:r>
      <w:r w:rsidRPr="00CB2AF1">
        <w:rPr>
          <w:rFonts w:hint="cs"/>
          <w:b/>
          <w:bCs/>
          <w:sz w:val="24"/>
          <w:szCs w:val="24"/>
          <w:rtl/>
        </w:rPr>
        <w:t xml:space="preserve"> دراسات</w:t>
      </w:r>
      <w:r w:rsidRPr="00CB2AF1">
        <w:rPr>
          <w:rFonts w:hint="cs"/>
          <w:sz w:val="24"/>
          <w:szCs w:val="24"/>
          <w:rtl/>
        </w:rPr>
        <w:t>،</w:t>
      </w:r>
      <w:r w:rsidRPr="00CB2AF1">
        <w:rPr>
          <w:rFonts w:hint="cs"/>
          <w:b/>
          <w:bCs/>
          <w:sz w:val="24"/>
          <w:szCs w:val="24"/>
          <w:rtl/>
        </w:rPr>
        <w:t xml:space="preserve"> مصدر سابق،</w:t>
      </w:r>
      <w:r w:rsidRPr="00CB2AF1">
        <w:rPr>
          <w:rFonts w:hint="cs"/>
          <w:sz w:val="24"/>
          <w:szCs w:val="24"/>
          <w:rtl/>
        </w:rPr>
        <w:t xml:space="preserve"> ق1/ج2/534.</w:t>
      </w:r>
    </w:p>
  </w:footnote>
  <w:footnote w:id="146">
    <w:p w:rsidR="00002D52" w:rsidRPr="00CB2AF1" w:rsidRDefault="00002D52" w:rsidP="000E0C85">
      <w:pPr>
        <w:pStyle w:val="a3"/>
        <w:ind w:left="292" w:hanging="270"/>
        <w:rPr>
          <w:sz w:val="24"/>
          <w:szCs w:val="24"/>
          <w:rtl/>
        </w:rPr>
      </w:pPr>
      <w:r w:rsidRPr="00CB2AF1">
        <w:rPr>
          <w:sz w:val="24"/>
          <w:szCs w:val="24"/>
          <w:vertAlign w:val="superscript"/>
          <w:rtl/>
        </w:rPr>
        <w:t>(</w:t>
      </w:r>
      <w:r w:rsidRPr="00CB2AF1">
        <w:rPr>
          <w:sz w:val="24"/>
          <w:szCs w:val="24"/>
          <w:vertAlign w:val="superscript"/>
          <w:rtl/>
        </w:rPr>
        <w:footnoteRef/>
      </w:r>
      <w:r w:rsidRPr="00CB2AF1">
        <w:rPr>
          <w:sz w:val="24"/>
          <w:szCs w:val="24"/>
          <w:vertAlign w:val="superscript"/>
          <w:rtl/>
        </w:rPr>
        <w:t>)</w:t>
      </w:r>
      <w:r w:rsidRPr="00CB2AF1">
        <w:rPr>
          <w:rFonts w:hint="cs"/>
          <w:sz w:val="24"/>
          <w:szCs w:val="24"/>
          <w:rtl/>
        </w:rPr>
        <w:t xml:space="preserve"> </w:t>
      </w:r>
      <w:r w:rsidRPr="00CB2AF1">
        <w:rPr>
          <w:sz w:val="24"/>
          <w:szCs w:val="24"/>
          <w:rtl/>
        </w:rPr>
        <w:t>ينظر: عضيمة،</w:t>
      </w:r>
      <w:r w:rsidRPr="00CB2AF1">
        <w:rPr>
          <w:rFonts w:hint="cs"/>
          <w:sz w:val="24"/>
          <w:szCs w:val="24"/>
          <w:rtl/>
        </w:rPr>
        <w:t xml:space="preserve"> </w:t>
      </w:r>
      <w:r w:rsidRPr="00CB2AF1">
        <w:rPr>
          <w:b/>
          <w:bCs/>
          <w:sz w:val="24"/>
          <w:szCs w:val="24"/>
          <w:rtl/>
        </w:rPr>
        <w:t>دراسات،</w:t>
      </w:r>
      <w:r w:rsidRPr="00CB2AF1">
        <w:rPr>
          <w:rFonts w:hint="cs"/>
          <w:b/>
          <w:bCs/>
          <w:sz w:val="24"/>
          <w:szCs w:val="24"/>
          <w:rtl/>
        </w:rPr>
        <w:t xml:space="preserve"> مصدر سابق،</w:t>
      </w:r>
      <w:r w:rsidRPr="00CB2AF1">
        <w:rPr>
          <w:sz w:val="24"/>
          <w:szCs w:val="24"/>
          <w:rtl/>
        </w:rPr>
        <w:t xml:space="preserve"> ق1/ج2/534</w:t>
      </w:r>
      <w:r w:rsidRPr="00CB2AF1">
        <w:rPr>
          <w:rFonts w:hint="cs"/>
          <w:sz w:val="24"/>
          <w:szCs w:val="24"/>
          <w:rtl/>
        </w:rPr>
        <w:t>؛</w:t>
      </w:r>
      <w:r w:rsidRPr="00CB2AF1">
        <w:rPr>
          <w:sz w:val="24"/>
          <w:szCs w:val="24"/>
          <w:rtl/>
        </w:rPr>
        <w:t xml:space="preserve"> ينظر: </w:t>
      </w:r>
      <w:r w:rsidRPr="00CB2AF1">
        <w:rPr>
          <w:rFonts w:hint="cs"/>
          <w:sz w:val="24"/>
          <w:szCs w:val="24"/>
          <w:rtl/>
        </w:rPr>
        <w:t xml:space="preserve">ابن هشام، </w:t>
      </w:r>
      <w:r w:rsidRPr="00CB2AF1">
        <w:rPr>
          <w:b/>
          <w:bCs/>
          <w:sz w:val="24"/>
          <w:szCs w:val="24"/>
          <w:rtl/>
        </w:rPr>
        <w:t xml:space="preserve">مغني اللبيب، </w:t>
      </w:r>
      <w:r w:rsidRPr="00CB2AF1">
        <w:rPr>
          <w:rFonts w:hint="cs"/>
          <w:b/>
          <w:bCs/>
          <w:sz w:val="24"/>
          <w:szCs w:val="24"/>
          <w:rtl/>
        </w:rPr>
        <w:t>مصدر سابق</w:t>
      </w:r>
      <w:r w:rsidRPr="00CB2AF1">
        <w:rPr>
          <w:rFonts w:hint="cs"/>
          <w:sz w:val="24"/>
          <w:szCs w:val="24"/>
          <w:rtl/>
        </w:rPr>
        <w:t xml:space="preserve">، </w:t>
      </w:r>
      <w:r w:rsidRPr="00CB2AF1">
        <w:rPr>
          <w:sz w:val="24"/>
          <w:szCs w:val="24"/>
          <w:rtl/>
        </w:rPr>
        <w:t>1/</w:t>
      </w:r>
      <w:r w:rsidRPr="00CB2AF1">
        <w:rPr>
          <w:rFonts w:hint="cs"/>
          <w:sz w:val="24"/>
          <w:szCs w:val="24"/>
          <w:rtl/>
        </w:rPr>
        <w:t xml:space="preserve">313  أبو حيان، </w:t>
      </w:r>
      <w:r w:rsidRPr="00CB2AF1">
        <w:rPr>
          <w:rFonts w:hint="cs"/>
          <w:b/>
          <w:bCs/>
          <w:sz w:val="24"/>
          <w:szCs w:val="24"/>
          <w:rtl/>
        </w:rPr>
        <w:t xml:space="preserve">البحر، مصدر سابق، </w:t>
      </w:r>
      <w:r w:rsidRPr="00CB2AF1">
        <w:rPr>
          <w:rFonts w:hint="cs"/>
          <w:sz w:val="24"/>
          <w:szCs w:val="24"/>
          <w:rtl/>
        </w:rPr>
        <w:t>1/370.</w:t>
      </w:r>
    </w:p>
  </w:footnote>
  <w:footnote w:id="147">
    <w:p w:rsidR="00002D52" w:rsidRPr="00CB2AF1" w:rsidRDefault="00002D52" w:rsidP="000E0C85">
      <w:pPr>
        <w:spacing w:after="0" w:line="240" w:lineRule="auto"/>
        <w:ind w:left="292" w:hanging="270"/>
        <w:jc w:val="both"/>
        <w:rPr>
          <w:sz w:val="24"/>
          <w:szCs w:val="24"/>
          <w:rtl/>
        </w:rPr>
      </w:pPr>
      <w:r w:rsidRPr="00CB2AF1">
        <w:rPr>
          <w:sz w:val="24"/>
          <w:szCs w:val="24"/>
          <w:vertAlign w:val="superscript"/>
          <w:rtl/>
        </w:rPr>
        <w:t>(</w:t>
      </w:r>
      <w:r w:rsidRPr="00CB2AF1">
        <w:rPr>
          <w:sz w:val="24"/>
          <w:szCs w:val="24"/>
          <w:vertAlign w:val="superscript"/>
          <w:rtl/>
        </w:rPr>
        <w:footnoteRef/>
      </w:r>
      <w:r w:rsidRPr="00CB2AF1">
        <w:rPr>
          <w:sz w:val="24"/>
          <w:szCs w:val="24"/>
          <w:vertAlign w:val="superscript"/>
          <w:rtl/>
        </w:rPr>
        <w:t>)</w:t>
      </w:r>
      <w:r w:rsidRPr="00CB2AF1">
        <w:rPr>
          <w:rFonts w:hint="cs"/>
          <w:sz w:val="24"/>
          <w:szCs w:val="24"/>
          <w:rtl/>
        </w:rPr>
        <w:t xml:space="preserve"> </w:t>
      </w:r>
      <w:r w:rsidRPr="00CB2AF1">
        <w:rPr>
          <w:sz w:val="24"/>
          <w:szCs w:val="24"/>
          <w:rtl/>
        </w:rPr>
        <w:t>عضيمة،</w:t>
      </w:r>
      <w:r w:rsidRPr="00CB2AF1">
        <w:rPr>
          <w:rFonts w:hint="cs"/>
          <w:sz w:val="24"/>
          <w:szCs w:val="24"/>
          <w:rtl/>
        </w:rPr>
        <w:t xml:space="preserve"> </w:t>
      </w:r>
      <w:r w:rsidRPr="00CB2AF1">
        <w:rPr>
          <w:b/>
          <w:bCs/>
          <w:sz w:val="24"/>
          <w:szCs w:val="24"/>
          <w:rtl/>
        </w:rPr>
        <w:t>دراسات،</w:t>
      </w:r>
      <w:r w:rsidRPr="00CB2AF1">
        <w:rPr>
          <w:rFonts w:hint="cs"/>
          <w:b/>
          <w:bCs/>
          <w:sz w:val="24"/>
          <w:szCs w:val="24"/>
          <w:rtl/>
        </w:rPr>
        <w:t xml:space="preserve"> مصدر سابق</w:t>
      </w:r>
      <w:r w:rsidRPr="00CB2AF1">
        <w:rPr>
          <w:rFonts w:hint="cs"/>
          <w:sz w:val="24"/>
          <w:szCs w:val="24"/>
          <w:rtl/>
        </w:rPr>
        <w:t>،</w:t>
      </w:r>
      <w:r w:rsidRPr="00CB2AF1">
        <w:rPr>
          <w:sz w:val="24"/>
          <w:szCs w:val="24"/>
          <w:rtl/>
        </w:rPr>
        <w:t xml:space="preserve"> ق1/ج2/53</w:t>
      </w:r>
      <w:r w:rsidRPr="00CB2AF1">
        <w:rPr>
          <w:rFonts w:hint="cs"/>
          <w:sz w:val="24"/>
          <w:szCs w:val="24"/>
          <w:rtl/>
        </w:rPr>
        <w:t xml:space="preserve">5؛ الفراء، أبو زكريا، يحيى بن زياد، (ت: 270هـ)، </w:t>
      </w:r>
      <w:r w:rsidRPr="00CB2AF1">
        <w:rPr>
          <w:rFonts w:hint="cs"/>
          <w:b/>
          <w:bCs/>
          <w:sz w:val="24"/>
          <w:szCs w:val="24"/>
          <w:rtl/>
        </w:rPr>
        <w:t>معاني القرآن</w:t>
      </w:r>
      <w:r w:rsidRPr="00CB2AF1">
        <w:rPr>
          <w:rFonts w:hint="cs"/>
          <w:sz w:val="24"/>
          <w:szCs w:val="24"/>
          <w:rtl/>
        </w:rPr>
        <w:t xml:space="preserve">، عالم الكتب، بيروت، ط3/1403هـ-1983م، 2/304؛ الكرماني، رضي الدين شمس القراء، أبو عبد الله، </w:t>
      </w:r>
      <w:r w:rsidRPr="00CB2AF1">
        <w:rPr>
          <w:rFonts w:hint="cs"/>
          <w:b/>
          <w:bCs/>
          <w:sz w:val="24"/>
          <w:szCs w:val="24"/>
          <w:rtl/>
        </w:rPr>
        <w:t>شواذ القراءات،</w:t>
      </w:r>
      <w:r w:rsidRPr="00CB2AF1">
        <w:rPr>
          <w:rFonts w:hint="cs"/>
          <w:sz w:val="24"/>
          <w:szCs w:val="24"/>
          <w:rtl/>
        </w:rPr>
        <w:t xml:space="preserve"> تحقيق: شمران العجلي، مؤسسة البلاغ، بيروت، من غير طبعة، ص: 370.</w:t>
      </w:r>
    </w:p>
  </w:footnote>
  <w:footnote w:id="148">
    <w:p w:rsidR="00002D52" w:rsidRPr="001F139E" w:rsidRDefault="00002D52" w:rsidP="00474FB8">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Pr>
          <w:rFonts w:hint="cs"/>
          <w:sz w:val="24"/>
          <w:szCs w:val="24"/>
          <w:vertAlign w:val="superscript"/>
          <w:rtl/>
        </w:rPr>
        <w:t xml:space="preserve"> </w:t>
      </w:r>
      <w:r w:rsidRPr="001F139E">
        <w:rPr>
          <w:rFonts w:hint="cs"/>
          <w:sz w:val="24"/>
          <w:szCs w:val="24"/>
          <w:rtl/>
        </w:rPr>
        <w:t>ينظر:</w:t>
      </w:r>
      <w:r w:rsidRPr="001F139E">
        <w:rPr>
          <w:sz w:val="24"/>
          <w:szCs w:val="24"/>
          <w:rtl/>
        </w:rPr>
        <w:t xml:space="preserve"> </w:t>
      </w:r>
      <w:r w:rsidRPr="001F139E">
        <w:rPr>
          <w:rFonts w:hint="cs"/>
          <w:sz w:val="24"/>
          <w:szCs w:val="24"/>
          <w:rtl/>
        </w:rPr>
        <w:t xml:space="preserve">الأعشى، ميمون بن قيس، </w:t>
      </w:r>
      <w:r w:rsidRPr="001F139E">
        <w:rPr>
          <w:rFonts w:hint="cs"/>
          <w:b/>
          <w:bCs/>
          <w:sz w:val="24"/>
          <w:szCs w:val="24"/>
          <w:rtl/>
        </w:rPr>
        <w:t>ديوان الأعشى الكبير،</w:t>
      </w:r>
      <w:r w:rsidRPr="001F139E">
        <w:rPr>
          <w:rFonts w:hint="cs"/>
          <w:sz w:val="24"/>
          <w:szCs w:val="24"/>
          <w:rtl/>
        </w:rPr>
        <w:t xml:space="preserve"> تحقيق: محمد محمد حسين، طبعة الديوان الأولى، </w:t>
      </w:r>
      <w:r>
        <w:rPr>
          <w:rFonts w:hint="cs"/>
          <w:sz w:val="24"/>
          <w:szCs w:val="24"/>
          <w:rtl/>
        </w:rPr>
        <w:t xml:space="preserve">  </w:t>
      </w:r>
      <w:r w:rsidRPr="001F139E">
        <w:rPr>
          <w:rFonts w:hint="cs"/>
          <w:sz w:val="24"/>
          <w:szCs w:val="24"/>
          <w:rtl/>
        </w:rPr>
        <w:t>المطبعة النموذجية، ص: 13.</w:t>
      </w:r>
    </w:p>
  </w:footnote>
  <w:footnote w:id="149">
    <w:p w:rsidR="00002D52" w:rsidRPr="001F139E" w:rsidRDefault="00002D52" w:rsidP="00474FB8">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sz w:val="24"/>
          <w:szCs w:val="24"/>
          <w:rtl/>
        </w:rPr>
        <w:t>عضيمة،</w:t>
      </w:r>
      <w:r w:rsidRPr="001F139E">
        <w:rPr>
          <w:rFonts w:hint="cs"/>
          <w:sz w:val="24"/>
          <w:szCs w:val="24"/>
          <w:rtl/>
        </w:rPr>
        <w:t xml:space="preserve"> </w:t>
      </w:r>
      <w:r w:rsidRPr="001F139E">
        <w:rPr>
          <w:b/>
          <w:bCs/>
          <w:sz w:val="24"/>
          <w:szCs w:val="24"/>
          <w:rtl/>
        </w:rPr>
        <w:t>دراسات،</w:t>
      </w:r>
      <w:r w:rsidRPr="001F139E">
        <w:rPr>
          <w:rFonts w:hint="cs"/>
          <w:b/>
          <w:bCs/>
          <w:sz w:val="24"/>
          <w:szCs w:val="24"/>
          <w:rtl/>
        </w:rPr>
        <w:t xml:space="preserve"> مصدر سابق</w:t>
      </w:r>
      <w:r w:rsidRPr="001F139E">
        <w:rPr>
          <w:rFonts w:hint="cs"/>
          <w:sz w:val="24"/>
          <w:szCs w:val="24"/>
          <w:rtl/>
        </w:rPr>
        <w:t>،</w:t>
      </w:r>
      <w:r w:rsidRPr="001F139E">
        <w:rPr>
          <w:sz w:val="24"/>
          <w:szCs w:val="24"/>
          <w:rtl/>
        </w:rPr>
        <w:t xml:space="preserve"> ق1/ج2/53</w:t>
      </w:r>
      <w:r w:rsidRPr="001F139E">
        <w:rPr>
          <w:rFonts w:hint="cs"/>
          <w:sz w:val="24"/>
          <w:szCs w:val="24"/>
          <w:rtl/>
        </w:rPr>
        <w:t>5؛ أبو حيان،</w:t>
      </w:r>
      <w:r w:rsidRPr="001F139E">
        <w:rPr>
          <w:rFonts w:hint="cs"/>
          <w:sz w:val="24"/>
          <w:szCs w:val="24"/>
          <w:rtl/>
          <w:lang w:bidi="ar-JO"/>
        </w:rPr>
        <w:t xml:space="preserve"> </w:t>
      </w:r>
      <w:r w:rsidRPr="001F139E">
        <w:rPr>
          <w:rFonts w:hint="cs"/>
          <w:b/>
          <w:bCs/>
          <w:sz w:val="24"/>
          <w:szCs w:val="24"/>
          <w:rtl/>
          <w:lang w:bidi="ar-JO"/>
        </w:rPr>
        <w:t>البحر</w:t>
      </w:r>
      <w:r w:rsidRPr="001F139E">
        <w:rPr>
          <w:rFonts w:hint="cs"/>
          <w:b/>
          <w:bCs/>
          <w:sz w:val="24"/>
          <w:szCs w:val="24"/>
          <w:rtl/>
        </w:rPr>
        <w:t>،</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7/105؛ ابن مالك، </w:t>
      </w:r>
      <w:r w:rsidRPr="001F139E">
        <w:rPr>
          <w:sz w:val="24"/>
          <w:szCs w:val="24"/>
          <w:rtl/>
        </w:rPr>
        <w:t>جمال الدين محمد بن عبد الله</w:t>
      </w:r>
      <w:r w:rsidRPr="001F139E">
        <w:rPr>
          <w:rFonts w:hint="cs"/>
          <w:sz w:val="24"/>
          <w:szCs w:val="24"/>
          <w:rtl/>
        </w:rPr>
        <w:t xml:space="preserve">، </w:t>
      </w:r>
      <w:r w:rsidRPr="001F139E">
        <w:rPr>
          <w:rFonts w:hint="cs"/>
          <w:b/>
          <w:bCs/>
          <w:sz w:val="24"/>
          <w:szCs w:val="24"/>
          <w:rtl/>
        </w:rPr>
        <w:t>تسهيل الفوائد،</w:t>
      </w:r>
      <w:r w:rsidRPr="001F139E">
        <w:rPr>
          <w:b/>
          <w:bCs/>
          <w:sz w:val="24"/>
          <w:szCs w:val="24"/>
          <w:rtl/>
          <w:lang w:bidi="ar-JO"/>
        </w:rPr>
        <w:t xml:space="preserve"> وتكميل المقاصد</w:t>
      </w:r>
      <w:r w:rsidRPr="001F139E">
        <w:rPr>
          <w:rFonts w:hint="cs"/>
          <w:b/>
          <w:bCs/>
          <w:sz w:val="24"/>
          <w:szCs w:val="24"/>
          <w:rtl/>
          <w:lang w:bidi="ar-JO"/>
        </w:rPr>
        <w:t>،</w:t>
      </w:r>
      <w:r w:rsidRPr="001F139E">
        <w:rPr>
          <w:rFonts w:hint="cs"/>
          <w:sz w:val="24"/>
          <w:szCs w:val="24"/>
          <w:rtl/>
          <w:lang w:bidi="ar-JO"/>
        </w:rPr>
        <w:t xml:space="preserve"> </w:t>
      </w:r>
      <w:r w:rsidRPr="001F139E">
        <w:rPr>
          <w:sz w:val="24"/>
          <w:szCs w:val="24"/>
          <w:rtl/>
          <w:lang w:bidi="ar-JO"/>
        </w:rPr>
        <w:t>تحقيق</w:t>
      </w:r>
      <w:r w:rsidRPr="001F139E">
        <w:rPr>
          <w:rFonts w:hint="cs"/>
          <w:sz w:val="24"/>
          <w:szCs w:val="24"/>
          <w:rtl/>
          <w:lang w:bidi="ar-JO"/>
        </w:rPr>
        <w:t>:</w:t>
      </w:r>
      <w:r w:rsidRPr="001F139E">
        <w:rPr>
          <w:sz w:val="24"/>
          <w:szCs w:val="24"/>
          <w:rtl/>
          <w:lang w:bidi="ar-JO"/>
        </w:rPr>
        <w:t xml:space="preserve"> محمد كامل بركات</w:t>
      </w:r>
      <w:r w:rsidRPr="001F139E">
        <w:rPr>
          <w:rFonts w:hint="cs"/>
          <w:sz w:val="24"/>
          <w:szCs w:val="24"/>
          <w:rtl/>
          <w:lang w:bidi="ar-JO"/>
        </w:rPr>
        <w:t>،</w:t>
      </w:r>
      <w:r w:rsidRPr="001F139E">
        <w:rPr>
          <w:sz w:val="24"/>
          <w:szCs w:val="24"/>
          <w:rtl/>
          <w:lang w:bidi="ar-JO"/>
        </w:rPr>
        <w:t xml:space="preserve"> طبع في القاهرة بإشراف وزارة الثقافة</w:t>
      </w:r>
      <w:r w:rsidRPr="001F139E">
        <w:rPr>
          <w:rFonts w:hint="cs"/>
          <w:sz w:val="24"/>
          <w:szCs w:val="24"/>
          <w:rtl/>
          <w:lang w:bidi="ar-JO"/>
        </w:rPr>
        <w:t>، ص: 229.</w:t>
      </w:r>
    </w:p>
  </w:footnote>
  <w:footnote w:id="150">
    <w:p w:rsidR="00002D52" w:rsidRPr="00C606DC" w:rsidRDefault="00002D52" w:rsidP="00871807">
      <w:pPr>
        <w:spacing w:after="0" w:line="240" w:lineRule="auto"/>
        <w:ind w:left="292" w:hanging="270"/>
        <w:jc w:val="both"/>
        <w:rPr>
          <w:sz w:val="24"/>
          <w:szCs w:val="24"/>
          <w:rtl/>
        </w:rPr>
      </w:pPr>
      <w:r w:rsidRPr="00C606DC">
        <w:rPr>
          <w:sz w:val="24"/>
          <w:szCs w:val="24"/>
          <w:vertAlign w:val="superscript"/>
          <w:rtl/>
        </w:rPr>
        <w:t>(</w:t>
      </w:r>
      <w:r w:rsidRPr="00C606DC">
        <w:rPr>
          <w:sz w:val="24"/>
          <w:szCs w:val="24"/>
          <w:vertAlign w:val="superscript"/>
          <w:rtl/>
        </w:rPr>
        <w:footnoteRef/>
      </w:r>
      <w:r w:rsidRPr="00C606DC">
        <w:rPr>
          <w:sz w:val="24"/>
          <w:szCs w:val="24"/>
          <w:vertAlign w:val="superscript"/>
          <w:rtl/>
        </w:rPr>
        <w:t>)</w:t>
      </w:r>
      <w:r w:rsidRPr="00C606DC">
        <w:rPr>
          <w:rFonts w:hint="cs"/>
          <w:sz w:val="24"/>
          <w:szCs w:val="24"/>
          <w:rtl/>
        </w:rPr>
        <w:t xml:space="preserve"> </w:t>
      </w:r>
      <w:r w:rsidRPr="00C606DC">
        <w:rPr>
          <w:rFonts w:hint="cs"/>
          <w:sz w:val="24"/>
          <w:szCs w:val="24"/>
          <w:rtl/>
          <w:lang w:bidi="ar-JO"/>
        </w:rPr>
        <w:t xml:space="preserve">راجع </w:t>
      </w:r>
      <w:r w:rsidRPr="00C606DC">
        <w:rPr>
          <w:rFonts w:hint="cs"/>
          <w:sz w:val="24"/>
          <w:szCs w:val="24"/>
          <w:rtl/>
        </w:rPr>
        <w:t xml:space="preserve">ص: </w:t>
      </w:r>
      <w:r>
        <w:rPr>
          <w:rFonts w:hint="cs"/>
          <w:sz w:val="24"/>
          <w:szCs w:val="24"/>
          <w:rtl/>
        </w:rPr>
        <w:t>30</w:t>
      </w:r>
      <w:r w:rsidRPr="00C606DC">
        <w:rPr>
          <w:rFonts w:hint="cs"/>
          <w:sz w:val="24"/>
          <w:szCs w:val="24"/>
          <w:rtl/>
        </w:rPr>
        <w:t>، من البحث.</w:t>
      </w:r>
    </w:p>
  </w:footnote>
  <w:footnote w:id="151">
    <w:p w:rsidR="00002D52" w:rsidRPr="00C606DC" w:rsidRDefault="00002D52" w:rsidP="00FB34C3">
      <w:pPr>
        <w:spacing w:after="0" w:line="240" w:lineRule="auto"/>
        <w:ind w:left="292" w:hanging="270"/>
        <w:jc w:val="both"/>
        <w:rPr>
          <w:sz w:val="24"/>
          <w:szCs w:val="24"/>
          <w:rtl/>
        </w:rPr>
      </w:pPr>
      <w:r w:rsidRPr="00C606DC">
        <w:rPr>
          <w:sz w:val="24"/>
          <w:szCs w:val="24"/>
          <w:vertAlign w:val="superscript"/>
          <w:rtl/>
        </w:rPr>
        <w:t>(</w:t>
      </w:r>
      <w:r w:rsidRPr="00C606DC">
        <w:rPr>
          <w:sz w:val="24"/>
          <w:szCs w:val="24"/>
          <w:vertAlign w:val="superscript"/>
          <w:rtl/>
        </w:rPr>
        <w:footnoteRef/>
      </w:r>
      <w:r w:rsidRPr="00C606DC">
        <w:rPr>
          <w:sz w:val="24"/>
          <w:szCs w:val="24"/>
          <w:vertAlign w:val="superscript"/>
          <w:rtl/>
        </w:rPr>
        <w:t>)</w:t>
      </w:r>
      <w:r w:rsidRPr="00C606DC">
        <w:rPr>
          <w:rFonts w:hint="cs"/>
          <w:sz w:val="24"/>
          <w:szCs w:val="24"/>
          <w:vertAlign w:val="superscript"/>
          <w:rtl/>
        </w:rPr>
        <w:t xml:space="preserve"> </w:t>
      </w:r>
      <w:r>
        <w:rPr>
          <w:rFonts w:hint="cs"/>
          <w:sz w:val="24"/>
          <w:szCs w:val="24"/>
          <w:vertAlign w:val="superscript"/>
          <w:rtl/>
        </w:rPr>
        <w:t xml:space="preserve"> </w:t>
      </w:r>
      <w:r w:rsidRPr="00C606DC">
        <w:rPr>
          <w:rFonts w:hint="cs"/>
          <w:sz w:val="24"/>
          <w:szCs w:val="24"/>
          <w:rtl/>
        </w:rPr>
        <w:t xml:space="preserve">ينظر: ابن منظور، </w:t>
      </w:r>
      <w:r w:rsidRPr="00C606DC">
        <w:rPr>
          <w:rFonts w:hint="cs"/>
          <w:b/>
          <w:bCs/>
          <w:sz w:val="24"/>
          <w:szCs w:val="24"/>
          <w:rtl/>
        </w:rPr>
        <w:t>لسان العرب،</w:t>
      </w:r>
      <w:r w:rsidRPr="00C606DC">
        <w:rPr>
          <w:rFonts w:hint="cs"/>
          <w:sz w:val="24"/>
          <w:szCs w:val="24"/>
          <w:rtl/>
        </w:rPr>
        <w:t xml:space="preserve"> </w:t>
      </w:r>
      <w:r w:rsidRPr="00C606DC">
        <w:rPr>
          <w:rFonts w:hint="cs"/>
          <w:b/>
          <w:bCs/>
          <w:sz w:val="24"/>
          <w:szCs w:val="24"/>
          <w:rtl/>
        </w:rPr>
        <w:t>مصدر سابق</w:t>
      </w:r>
      <w:r w:rsidRPr="00C606DC">
        <w:rPr>
          <w:rFonts w:hint="cs"/>
          <w:sz w:val="24"/>
          <w:szCs w:val="24"/>
          <w:rtl/>
        </w:rPr>
        <w:t>، 10/ 166-167،</w:t>
      </w:r>
      <w:r w:rsidRPr="00C606DC">
        <w:rPr>
          <w:sz w:val="24"/>
          <w:szCs w:val="24"/>
          <w:rtl/>
        </w:rPr>
        <w:t xml:space="preserve"> </w:t>
      </w:r>
      <w:r w:rsidRPr="00C606DC">
        <w:rPr>
          <w:rFonts w:hint="cs"/>
          <w:sz w:val="24"/>
          <w:szCs w:val="24"/>
          <w:rtl/>
        </w:rPr>
        <w:t>مادة (سوق).</w:t>
      </w:r>
    </w:p>
  </w:footnote>
  <w:footnote w:id="152">
    <w:p w:rsidR="00002D52" w:rsidRPr="00C606DC" w:rsidRDefault="00002D52" w:rsidP="00FB34C3">
      <w:pPr>
        <w:spacing w:after="0" w:line="240" w:lineRule="auto"/>
        <w:ind w:left="292" w:hanging="270"/>
        <w:jc w:val="both"/>
        <w:rPr>
          <w:sz w:val="24"/>
          <w:szCs w:val="24"/>
          <w:rtl/>
        </w:rPr>
      </w:pPr>
      <w:r w:rsidRPr="00C606DC">
        <w:rPr>
          <w:sz w:val="24"/>
          <w:szCs w:val="24"/>
          <w:vertAlign w:val="superscript"/>
          <w:rtl/>
        </w:rPr>
        <w:t>(</w:t>
      </w:r>
      <w:r w:rsidRPr="00C606DC">
        <w:rPr>
          <w:sz w:val="24"/>
          <w:szCs w:val="24"/>
          <w:vertAlign w:val="superscript"/>
          <w:rtl/>
        </w:rPr>
        <w:footnoteRef/>
      </w:r>
      <w:r w:rsidRPr="00C606DC">
        <w:rPr>
          <w:sz w:val="24"/>
          <w:szCs w:val="24"/>
          <w:vertAlign w:val="superscript"/>
          <w:rtl/>
        </w:rPr>
        <w:t>)</w:t>
      </w:r>
      <w:r w:rsidRPr="00C606DC">
        <w:rPr>
          <w:rFonts w:hint="cs"/>
          <w:sz w:val="24"/>
          <w:szCs w:val="24"/>
          <w:vertAlign w:val="superscript"/>
          <w:rtl/>
        </w:rPr>
        <w:t xml:space="preserve"> </w:t>
      </w:r>
      <w:r w:rsidRPr="00C606DC">
        <w:rPr>
          <w:rFonts w:hint="cs"/>
          <w:sz w:val="24"/>
          <w:szCs w:val="24"/>
          <w:rtl/>
        </w:rPr>
        <w:t xml:space="preserve">ينظر: العطار، حسن، عبد الرحمن الشربيني، </w:t>
      </w:r>
      <w:r w:rsidRPr="00C606DC">
        <w:rPr>
          <w:rFonts w:hint="cs"/>
          <w:b/>
          <w:bCs/>
          <w:sz w:val="24"/>
          <w:szCs w:val="24"/>
          <w:rtl/>
        </w:rPr>
        <w:t xml:space="preserve">حاشية العطار على جمع الجوامع وبهامشه تقرير الشربيني </w:t>
      </w:r>
      <w:r>
        <w:rPr>
          <w:rFonts w:hint="cs"/>
          <w:b/>
          <w:bCs/>
          <w:sz w:val="24"/>
          <w:szCs w:val="24"/>
          <w:rtl/>
        </w:rPr>
        <w:t xml:space="preserve">  </w:t>
      </w:r>
      <w:r w:rsidRPr="00C606DC">
        <w:rPr>
          <w:rFonts w:hint="cs"/>
          <w:b/>
          <w:bCs/>
          <w:sz w:val="24"/>
          <w:szCs w:val="24"/>
          <w:rtl/>
        </w:rPr>
        <w:t>وتقريرات المالكي،</w:t>
      </w:r>
      <w:r w:rsidRPr="00C606DC">
        <w:rPr>
          <w:rFonts w:hint="cs"/>
          <w:sz w:val="24"/>
          <w:szCs w:val="24"/>
          <w:rtl/>
        </w:rPr>
        <w:t xml:space="preserve"> دار الكتب العلمية، من غير طبعة، 1/320.</w:t>
      </w:r>
    </w:p>
  </w:footnote>
  <w:footnote w:id="153">
    <w:p w:rsidR="00002D52" w:rsidRPr="00C606DC" w:rsidRDefault="00002D52" w:rsidP="00FB34C3">
      <w:pPr>
        <w:spacing w:after="0" w:line="240" w:lineRule="auto"/>
        <w:ind w:left="292" w:hanging="270"/>
        <w:jc w:val="both"/>
        <w:rPr>
          <w:sz w:val="24"/>
          <w:szCs w:val="24"/>
          <w:rtl/>
        </w:rPr>
      </w:pPr>
      <w:r w:rsidRPr="00C606DC">
        <w:rPr>
          <w:sz w:val="24"/>
          <w:szCs w:val="24"/>
          <w:vertAlign w:val="superscript"/>
          <w:rtl/>
        </w:rPr>
        <w:t>(</w:t>
      </w:r>
      <w:r w:rsidRPr="00C606DC">
        <w:rPr>
          <w:sz w:val="24"/>
          <w:szCs w:val="24"/>
          <w:vertAlign w:val="superscript"/>
          <w:rtl/>
        </w:rPr>
        <w:footnoteRef/>
      </w:r>
      <w:r w:rsidRPr="00C606DC">
        <w:rPr>
          <w:sz w:val="24"/>
          <w:szCs w:val="24"/>
          <w:vertAlign w:val="superscript"/>
          <w:rtl/>
        </w:rPr>
        <w:t>)</w:t>
      </w:r>
      <w:r w:rsidRPr="00C606DC">
        <w:rPr>
          <w:rFonts w:hint="cs"/>
          <w:sz w:val="24"/>
          <w:szCs w:val="24"/>
          <w:vertAlign w:val="superscript"/>
          <w:rtl/>
        </w:rPr>
        <w:t xml:space="preserve"> </w:t>
      </w:r>
      <w:r w:rsidRPr="00C606DC">
        <w:rPr>
          <w:rFonts w:hint="cs"/>
          <w:sz w:val="24"/>
          <w:szCs w:val="24"/>
          <w:rtl/>
        </w:rPr>
        <w:t xml:space="preserve">ابن قيم الجوزية، محمد بن أبي بكر أيوب، (ت:751هـ)، </w:t>
      </w:r>
      <w:r w:rsidRPr="00C606DC">
        <w:rPr>
          <w:rFonts w:hint="cs"/>
          <w:b/>
          <w:bCs/>
          <w:sz w:val="24"/>
          <w:szCs w:val="24"/>
          <w:rtl/>
        </w:rPr>
        <w:t>بدائع الفوائد،</w:t>
      </w:r>
      <w:r w:rsidRPr="00C606DC">
        <w:rPr>
          <w:rFonts w:hint="cs"/>
          <w:sz w:val="24"/>
          <w:szCs w:val="24"/>
          <w:rtl/>
        </w:rPr>
        <w:t xml:space="preserve"> تحقيق: علي بن محمد العمران، دار عالم الفوائد، من غير طبعة، 4/1314.</w:t>
      </w:r>
    </w:p>
  </w:footnote>
  <w:footnote w:id="154">
    <w:p w:rsidR="00002D52" w:rsidRPr="00C606DC" w:rsidRDefault="00002D52" w:rsidP="00FB34C3">
      <w:pPr>
        <w:pStyle w:val="a3"/>
        <w:ind w:left="292" w:hanging="270"/>
        <w:rPr>
          <w:sz w:val="24"/>
          <w:szCs w:val="24"/>
          <w:rtl/>
        </w:rPr>
      </w:pPr>
      <w:r w:rsidRPr="00F96663">
        <w:rPr>
          <w:b/>
          <w:bCs/>
          <w:sz w:val="24"/>
          <w:szCs w:val="24"/>
          <w:vertAlign w:val="superscript"/>
          <w:rtl/>
        </w:rPr>
        <w:t>(</w:t>
      </w:r>
      <w:r w:rsidRPr="00C606DC">
        <w:rPr>
          <w:sz w:val="24"/>
          <w:szCs w:val="24"/>
          <w:vertAlign w:val="superscript"/>
          <w:rtl/>
        </w:rPr>
        <w:footnoteRef/>
      </w:r>
      <w:r w:rsidRPr="00C606DC">
        <w:rPr>
          <w:sz w:val="24"/>
          <w:szCs w:val="24"/>
          <w:vertAlign w:val="superscript"/>
          <w:rtl/>
        </w:rPr>
        <w:t>)</w:t>
      </w:r>
      <w:r w:rsidRPr="00C606DC">
        <w:rPr>
          <w:rFonts w:hint="cs"/>
          <w:sz w:val="24"/>
          <w:szCs w:val="24"/>
          <w:rtl/>
        </w:rPr>
        <w:t xml:space="preserve"> ينظر: </w:t>
      </w:r>
      <w:r w:rsidRPr="00C606DC">
        <w:rPr>
          <w:sz w:val="24"/>
          <w:szCs w:val="24"/>
          <w:rtl/>
        </w:rPr>
        <w:t xml:space="preserve">أنيس، إبراهيم، </w:t>
      </w:r>
      <w:r w:rsidRPr="00C606DC">
        <w:rPr>
          <w:b/>
          <w:bCs/>
          <w:sz w:val="24"/>
          <w:szCs w:val="24"/>
          <w:rtl/>
        </w:rPr>
        <w:t>دلالالة الألفاظ،</w:t>
      </w:r>
      <w:r w:rsidRPr="00C606DC">
        <w:rPr>
          <w:sz w:val="24"/>
          <w:szCs w:val="24"/>
          <w:rtl/>
        </w:rPr>
        <w:t xml:space="preserve"> الطبعة الخامسة</w:t>
      </w:r>
      <w:r w:rsidRPr="00C606DC">
        <w:rPr>
          <w:rFonts w:hint="cs"/>
          <w:sz w:val="24"/>
          <w:szCs w:val="24"/>
          <w:rtl/>
        </w:rPr>
        <w:t xml:space="preserve"> </w:t>
      </w:r>
      <w:r w:rsidRPr="00C606DC">
        <w:rPr>
          <w:sz w:val="24"/>
          <w:szCs w:val="24"/>
          <w:rtl/>
        </w:rPr>
        <w:t>1984، مكتبة أنجلو المصرية</w:t>
      </w:r>
      <w:r w:rsidRPr="00C606DC">
        <w:rPr>
          <w:rFonts w:hint="cs"/>
          <w:sz w:val="24"/>
          <w:szCs w:val="24"/>
          <w:rtl/>
        </w:rPr>
        <w:t xml:space="preserve">، </w:t>
      </w:r>
      <w:r w:rsidRPr="00C606DC">
        <w:rPr>
          <w:sz w:val="24"/>
          <w:szCs w:val="24"/>
          <w:rtl/>
        </w:rPr>
        <w:t>ص:48</w:t>
      </w:r>
      <w:r w:rsidRPr="00C606DC">
        <w:rPr>
          <w:rFonts w:hint="cs"/>
          <w:sz w:val="24"/>
          <w:szCs w:val="24"/>
          <w:rtl/>
        </w:rPr>
        <w:t xml:space="preserve">؛ </w:t>
      </w:r>
      <w:r w:rsidRPr="00C606DC">
        <w:rPr>
          <w:sz w:val="24"/>
          <w:szCs w:val="24"/>
          <w:rtl/>
        </w:rPr>
        <w:t xml:space="preserve">مجاهد، عبد الكريم، </w:t>
      </w:r>
      <w:r w:rsidRPr="00C606DC">
        <w:rPr>
          <w:b/>
          <w:bCs/>
          <w:sz w:val="24"/>
          <w:szCs w:val="24"/>
          <w:rtl/>
        </w:rPr>
        <w:t>الدلالة اللغوية عند العرب،</w:t>
      </w:r>
      <w:r w:rsidRPr="00C606DC">
        <w:rPr>
          <w:sz w:val="24"/>
          <w:szCs w:val="24"/>
          <w:rtl/>
        </w:rPr>
        <w:t xml:space="preserve"> دار الضياء، ط1/1985م</w:t>
      </w:r>
      <w:r w:rsidRPr="00C606DC">
        <w:rPr>
          <w:rFonts w:hint="cs"/>
          <w:sz w:val="24"/>
          <w:szCs w:val="24"/>
          <w:rtl/>
        </w:rPr>
        <w:t xml:space="preserve">، </w:t>
      </w:r>
      <w:r w:rsidRPr="00C606DC">
        <w:rPr>
          <w:sz w:val="24"/>
          <w:szCs w:val="24"/>
          <w:rtl/>
        </w:rPr>
        <w:t>ص:194</w:t>
      </w:r>
      <w:r w:rsidRPr="00C606DC">
        <w:rPr>
          <w:rFonts w:hint="cs"/>
          <w:sz w:val="24"/>
          <w:szCs w:val="24"/>
          <w:rtl/>
        </w:rPr>
        <w:t>.</w:t>
      </w:r>
    </w:p>
  </w:footnote>
  <w:footnote w:id="155">
    <w:p w:rsidR="00002D52" w:rsidRPr="00C606DC" w:rsidRDefault="00002D52" w:rsidP="00FB34C3">
      <w:pPr>
        <w:pStyle w:val="a3"/>
        <w:ind w:left="292" w:hanging="270"/>
        <w:rPr>
          <w:sz w:val="24"/>
          <w:szCs w:val="24"/>
          <w:rtl/>
        </w:rPr>
      </w:pPr>
      <w:r w:rsidRPr="00C606DC">
        <w:rPr>
          <w:sz w:val="24"/>
          <w:szCs w:val="24"/>
          <w:vertAlign w:val="superscript"/>
          <w:rtl/>
        </w:rPr>
        <w:t>(</w:t>
      </w:r>
      <w:r w:rsidRPr="00C606DC">
        <w:rPr>
          <w:sz w:val="24"/>
          <w:szCs w:val="24"/>
          <w:vertAlign w:val="superscript"/>
          <w:rtl/>
        </w:rPr>
        <w:footnoteRef/>
      </w:r>
      <w:r w:rsidRPr="00C606DC">
        <w:rPr>
          <w:sz w:val="24"/>
          <w:szCs w:val="24"/>
          <w:vertAlign w:val="superscript"/>
          <w:rtl/>
        </w:rPr>
        <w:t>)</w:t>
      </w:r>
      <w:r w:rsidRPr="00C606DC">
        <w:rPr>
          <w:rFonts w:hint="cs"/>
          <w:sz w:val="24"/>
          <w:szCs w:val="24"/>
          <w:rtl/>
        </w:rPr>
        <w:t xml:space="preserve"> </w:t>
      </w:r>
      <w:r>
        <w:rPr>
          <w:rFonts w:hint="cs"/>
          <w:sz w:val="24"/>
          <w:szCs w:val="24"/>
          <w:rtl/>
        </w:rPr>
        <w:t xml:space="preserve"> </w:t>
      </w:r>
      <w:r w:rsidRPr="00C606DC">
        <w:rPr>
          <w:rFonts w:hint="cs"/>
          <w:sz w:val="24"/>
          <w:szCs w:val="24"/>
          <w:rtl/>
        </w:rPr>
        <w:t xml:space="preserve">ينظر: </w:t>
      </w:r>
      <w:r w:rsidRPr="00C606DC">
        <w:rPr>
          <w:sz w:val="24"/>
          <w:szCs w:val="24"/>
          <w:rtl/>
        </w:rPr>
        <w:t xml:space="preserve">مجاهد، </w:t>
      </w:r>
      <w:r w:rsidRPr="00CF5E24">
        <w:rPr>
          <w:b/>
          <w:bCs/>
          <w:sz w:val="24"/>
          <w:szCs w:val="24"/>
          <w:rtl/>
        </w:rPr>
        <w:t xml:space="preserve">الدلالة اللغوية، </w:t>
      </w:r>
      <w:r w:rsidRPr="00CF5E24">
        <w:rPr>
          <w:rFonts w:hint="cs"/>
          <w:b/>
          <w:bCs/>
          <w:sz w:val="24"/>
          <w:szCs w:val="24"/>
          <w:rtl/>
        </w:rPr>
        <w:t>مصدر سابق،</w:t>
      </w:r>
      <w:r w:rsidRPr="00CF5E24">
        <w:rPr>
          <w:b/>
          <w:bCs/>
          <w:sz w:val="24"/>
          <w:szCs w:val="24"/>
          <w:rtl/>
        </w:rPr>
        <w:t xml:space="preserve"> </w:t>
      </w:r>
      <w:r w:rsidRPr="00C606DC">
        <w:rPr>
          <w:sz w:val="24"/>
          <w:szCs w:val="24"/>
          <w:rtl/>
        </w:rPr>
        <w:t>ص:194</w:t>
      </w:r>
      <w:r w:rsidRPr="00C606DC">
        <w:rPr>
          <w:rFonts w:hint="cs"/>
          <w:sz w:val="24"/>
          <w:szCs w:val="24"/>
          <w:rtl/>
        </w:rPr>
        <w:t>.</w:t>
      </w:r>
    </w:p>
  </w:footnote>
  <w:footnote w:id="156">
    <w:p w:rsidR="00002D52" w:rsidRPr="001F139E" w:rsidRDefault="00002D52" w:rsidP="00FB34C3">
      <w:pPr>
        <w:spacing w:after="0" w:line="240" w:lineRule="auto"/>
        <w:ind w:left="292" w:hanging="270"/>
        <w:jc w:val="both"/>
        <w:rPr>
          <w:sz w:val="24"/>
          <w:szCs w:val="24"/>
          <w:rtl/>
        </w:rPr>
      </w:pPr>
      <w:r w:rsidRPr="00C606DC">
        <w:rPr>
          <w:sz w:val="24"/>
          <w:szCs w:val="24"/>
          <w:vertAlign w:val="superscript"/>
          <w:rtl/>
        </w:rPr>
        <w:t>(</w:t>
      </w:r>
      <w:r w:rsidRPr="00C606DC">
        <w:rPr>
          <w:sz w:val="24"/>
          <w:szCs w:val="24"/>
          <w:vertAlign w:val="superscript"/>
          <w:rtl/>
        </w:rPr>
        <w:footnoteRef/>
      </w:r>
      <w:r w:rsidRPr="00C606DC">
        <w:rPr>
          <w:sz w:val="24"/>
          <w:szCs w:val="24"/>
          <w:vertAlign w:val="superscript"/>
          <w:rtl/>
        </w:rPr>
        <w:t>)</w:t>
      </w:r>
      <w:r w:rsidRPr="00C606DC">
        <w:rPr>
          <w:rFonts w:hint="cs"/>
          <w:sz w:val="24"/>
          <w:szCs w:val="24"/>
          <w:rtl/>
        </w:rPr>
        <w:t xml:space="preserve"> </w:t>
      </w:r>
      <w:r w:rsidRPr="00C606DC">
        <w:rPr>
          <w:sz w:val="24"/>
          <w:szCs w:val="24"/>
          <w:rtl/>
        </w:rPr>
        <w:t xml:space="preserve">ياقوت، أحمد سليمان، </w:t>
      </w:r>
      <w:r w:rsidRPr="00C606DC">
        <w:rPr>
          <w:b/>
          <w:bCs/>
          <w:sz w:val="24"/>
          <w:szCs w:val="24"/>
          <w:rtl/>
        </w:rPr>
        <w:t>الدرس الدلالي في خصائص ابن جني،</w:t>
      </w:r>
      <w:r w:rsidRPr="00C606DC">
        <w:rPr>
          <w:sz w:val="24"/>
          <w:szCs w:val="24"/>
          <w:rtl/>
        </w:rPr>
        <w:t xml:space="preserve"> دار المعرفة الجامعية، ط1/2000م</w:t>
      </w:r>
      <w:r w:rsidRPr="00C606DC">
        <w:rPr>
          <w:rFonts w:hint="cs"/>
          <w:sz w:val="24"/>
          <w:szCs w:val="24"/>
          <w:rtl/>
        </w:rPr>
        <w:t>،</w:t>
      </w:r>
      <w:r w:rsidRPr="00C606DC">
        <w:rPr>
          <w:sz w:val="24"/>
          <w:szCs w:val="24"/>
          <w:rtl/>
        </w:rPr>
        <w:t xml:space="preserve"> ص: 28</w:t>
      </w:r>
      <w:r w:rsidRPr="00C606DC">
        <w:rPr>
          <w:rFonts w:hint="cs"/>
          <w:sz w:val="24"/>
          <w:szCs w:val="24"/>
          <w:rtl/>
        </w:rPr>
        <w:t>؛</w:t>
      </w:r>
      <w:r w:rsidRPr="00C606DC">
        <w:rPr>
          <w:sz w:val="24"/>
          <w:szCs w:val="24"/>
          <w:rtl/>
        </w:rPr>
        <w:t xml:space="preserve"> أنيس، إبراهيم، </w:t>
      </w:r>
      <w:r w:rsidRPr="00C606DC">
        <w:rPr>
          <w:b/>
          <w:bCs/>
          <w:sz w:val="24"/>
          <w:szCs w:val="24"/>
          <w:rtl/>
        </w:rPr>
        <w:t>دلالة الألفاظ،</w:t>
      </w:r>
      <w:r w:rsidRPr="00C606DC">
        <w:rPr>
          <w:rFonts w:hint="cs"/>
          <w:b/>
          <w:bCs/>
          <w:sz w:val="24"/>
          <w:szCs w:val="24"/>
          <w:rtl/>
        </w:rPr>
        <w:t xml:space="preserve"> مصدر سابق،</w:t>
      </w:r>
      <w:r w:rsidRPr="00C606DC">
        <w:rPr>
          <w:sz w:val="24"/>
          <w:szCs w:val="24"/>
          <w:rtl/>
        </w:rPr>
        <w:t xml:space="preserve"> ص:48.</w:t>
      </w:r>
    </w:p>
  </w:footnote>
  <w:footnote w:id="157">
    <w:p w:rsidR="00002D52" w:rsidRPr="001F139E" w:rsidRDefault="00002D52" w:rsidP="003B6DD3">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sz w:val="24"/>
          <w:szCs w:val="24"/>
          <w:rtl/>
        </w:rPr>
        <w:t xml:space="preserve">ينظر: </w:t>
      </w:r>
      <w:r w:rsidRPr="001F139E">
        <w:rPr>
          <w:rFonts w:ascii="Times New Roman" w:eastAsia="Times New Roman" w:hAnsi="Times New Roman" w:hint="cs"/>
          <w:sz w:val="24"/>
          <w:szCs w:val="24"/>
          <w:rtl/>
          <w:lang w:bidi="ar-JO"/>
        </w:rPr>
        <w:t xml:space="preserve">الجرجاني، عبد القاهر بن عبد الرحمن بن محمد، (ت:474هـ)، </w:t>
      </w:r>
      <w:r w:rsidRPr="001F139E">
        <w:rPr>
          <w:rFonts w:ascii="Times New Roman" w:eastAsia="Times New Roman" w:hAnsi="Times New Roman" w:hint="cs"/>
          <w:b/>
          <w:bCs/>
          <w:sz w:val="24"/>
          <w:szCs w:val="24"/>
          <w:rtl/>
          <w:lang w:bidi="ar-JO"/>
        </w:rPr>
        <w:t>دلائل الإعجاز</w:t>
      </w:r>
      <w:r w:rsidRPr="001F139E">
        <w:rPr>
          <w:rFonts w:ascii="Times New Roman" w:eastAsia="Times New Roman" w:hAnsi="Times New Roman" w:hint="cs"/>
          <w:sz w:val="24"/>
          <w:szCs w:val="24"/>
          <w:rtl/>
          <w:lang w:bidi="ar-JO"/>
        </w:rPr>
        <w:t>، تحقيق: محمود محمد شاكر، الناشر: مكتبة الخانجي، القاهرة، ط5/1424هـ-2004م</w:t>
      </w:r>
      <w:r w:rsidRPr="001F139E">
        <w:rPr>
          <w:b/>
          <w:bCs/>
          <w:sz w:val="24"/>
          <w:szCs w:val="24"/>
          <w:rtl/>
        </w:rPr>
        <w:t>،</w:t>
      </w:r>
      <w:r w:rsidRPr="001F139E">
        <w:rPr>
          <w:sz w:val="24"/>
          <w:szCs w:val="24"/>
          <w:rtl/>
        </w:rPr>
        <w:t xml:space="preserve"> ص: 28.</w:t>
      </w:r>
    </w:p>
  </w:footnote>
  <w:footnote w:id="158">
    <w:p w:rsidR="00002D52" w:rsidRPr="001F139E" w:rsidRDefault="00002D52" w:rsidP="003B6DD3">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3B6DD3">
        <w:rPr>
          <w:rFonts w:hint="cs"/>
          <w:sz w:val="24"/>
          <w:szCs w:val="24"/>
          <w:rtl/>
        </w:rPr>
        <w:t xml:space="preserve"> ينظر: الترمذي، محمد بن عيسى، (ت:279هـ)، </w:t>
      </w:r>
      <w:r w:rsidRPr="003B6DD3">
        <w:rPr>
          <w:rFonts w:hint="cs"/>
          <w:b/>
          <w:bCs/>
          <w:sz w:val="24"/>
          <w:szCs w:val="24"/>
          <w:rtl/>
        </w:rPr>
        <w:t>الجامع الصحيح سنن الترمذي،</w:t>
      </w:r>
      <w:r w:rsidRPr="003B6DD3">
        <w:rPr>
          <w:rFonts w:hint="cs"/>
          <w:sz w:val="24"/>
          <w:szCs w:val="24"/>
          <w:rtl/>
        </w:rPr>
        <w:t xml:space="preserve"> تحقيق: أحمد محمد شاكر، دار إحياء التراث العربي، بيروت، من غير طبعة، 5/327؛ </w:t>
      </w:r>
      <w:r w:rsidRPr="003B6DD3">
        <w:rPr>
          <w:sz w:val="24"/>
          <w:szCs w:val="24"/>
          <w:rtl/>
          <w:lang w:bidi="ar-JO"/>
        </w:rPr>
        <w:t>ابن كثير، أبو الفداء إسماعيل</w:t>
      </w:r>
      <w:r w:rsidRPr="003B6DD3">
        <w:rPr>
          <w:rFonts w:hint="cs"/>
          <w:sz w:val="24"/>
          <w:szCs w:val="24"/>
          <w:rtl/>
          <w:lang w:bidi="ar-JO"/>
        </w:rPr>
        <w:t xml:space="preserve">، </w:t>
      </w:r>
      <w:r w:rsidRPr="003B6DD3">
        <w:rPr>
          <w:sz w:val="24"/>
          <w:szCs w:val="24"/>
          <w:rtl/>
          <w:lang w:bidi="ar-JO"/>
        </w:rPr>
        <w:t>(ت</w:t>
      </w:r>
      <w:r w:rsidRPr="003B6DD3">
        <w:rPr>
          <w:rFonts w:hint="cs"/>
          <w:sz w:val="24"/>
          <w:szCs w:val="24"/>
          <w:rtl/>
          <w:lang w:bidi="ar-JO"/>
        </w:rPr>
        <w:t>:</w:t>
      </w:r>
      <w:r w:rsidRPr="003B6DD3">
        <w:rPr>
          <w:sz w:val="24"/>
          <w:szCs w:val="24"/>
          <w:rtl/>
          <w:lang w:bidi="ar-JO"/>
        </w:rPr>
        <w:t xml:space="preserve">774هـ)، </w:t>
      </w:r>
      <w:r w:rsidRPr="003B6DD3">
        <w:rPr>
          <w:b/>
          <w:bCs/>
          <w:sz w:val="24"/>
          <w:szCs w:val="24"/>
          <w:rtl/>
          <w:lang w:bidi="ar-JO"/>
        </w:rPr>
        <w:t>تفسير القرآن العظيم</w:t>
      </w:r>
      <w:r w:rsidRPr="003B6DD3">
        <w:rPr>
          <w:sz w:val="24"/>
          <w:szCs w:val="24"/>
          <w:rtl/>
          <w:lang w:bidi="ar-JO"/>
        </w:rPr>
        <w:t>، مكتبة المنار، الزرقاء، ط1/1410هـ-1990م</w:t>
      </w:r>
      <w:r w:rsidRPr="003B6DD3">
        <w:rPr>
          <w:rFonts w:hint="cs"/>
          <w:sz w:val="24"/>
          <w:szCs w:val="24"/>
          <w:rtl/>
        </w:rPr>
        <w:t>، 3/234.</w:t>
      </w:r>
    </w:p>
  </w:footnote>
  <w:footnote w:id="159">
    <w:p w:rsidR="00002D52" w:rsidRPr="001F139E" w:rsidRDefault="00002D52" w:rsidP="003B6DD3">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النعيمي، </w:t>
      </w:r>
      <w:r w:rsidRPr="001F139E">
        <w:rPr>
          <w:sz w:val="24"/>
          <w:szCs w:val="24"/>
          <w:rtl/>
        </w:rPr>
        <w:t>زينب مديح جبارة</w:t>
      </w:r>
      <w:r w:rsidRPr="001F139E">
        <w:rPr>
          <w:rFonts w:hint="cs"/>
          <w:sz w:val="24"/>
          <w:szCs w:val="24"/>
          <w:rtl/>
        </w:rPr>
        <w:t xml:space="preserve">، </w:t>
      </w:r>
      <w:r w:rsidRPr="001F139E">
        <w:rPr>
          <w:b/>
          <w:bCs/>
          <w:sz w:val="24"/>
          <w:szCs w:val="24"/>
          <w:rtl/>
        </w:rPr>
        <w:t>الد</w:t>
      </w:r>
      <w:r w:rsidRPr="001F139E">
        <w:rPr>
          <w:rFonts w:hint="cs"/>
          <w:b/>
          <w:bCs/>
          <w:sz w:val="24"/>
          <w:szCs w:val="24"/>
          <w:rtl/>
        </w:rPr>
        <w:t>لال</w:t>
      </w:r>
      <w:r w:rsidRPr="001F139E">
        <w:rPr>
          <w:b/>
          <w:bCs/>
          <w:sz w:val="24"/>
          <w:szCs w:val="24"/>
          <w:rtl/>
        </w:rPr>
        <w:t>ة النحوية بين القدامى والمحدثين</w:t>
      </w:r>
      <w:r w:rsidRPr="001F139E">
        <w:rPr>
          <w:rFonts w:hint="cs"/>
          <w:sz w:val="24"/>
          <w:szCs w:val="24"/>
          <w:rtl/>
        </w:rPr>
        <w:t xml:space="preserve">، مجلة واسط للعلوم الإنسانية، العدد،12، ص:10. </w:t>
      </w:r>
    </w:p>
  </w:footnote>
  <w:footnote w:id="160">
    <w:p w:rsidR="00002D52" w:rsidRPr="001F139E" w:rsidRDefault="00002D52" w:rsidP="00F76AD6">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 xml:space="preserve">الزركشي، بدر الدين محمد بن عبد الله، </w:t>
      </w:r>
      <w:r w:rsidRPr="001F139E">
        <w:rPr>
          <w:b/>
          <w:bCs/>
          <w:sz w:val="24"/>
          <w:szCs w:val="24"/>
          <w:rtl/>
        </w:rPr>
        <w:t>البرهان في علوم القرآن،</w:t>
      </w:r>
      <w:r w:rsidRPr="001F139E">
        <w:rPr>
          <w:sz w:val="24"/>
          <w:szCs w:val="24"/>
          <w:rtl/>
        </w:rPr>
        <w:t xml:space="preserve"> تحقيق: محمد أبو الفضل إبراهيم، المكتبة العصرية، بيروت</w:t>
      </w:r>
      <w:r w:rsidRPr="001F139E">
        <w:rPr>
          <w:rFonts w:hint="cs"/>
          <w:sz w:val="24"/>
          <w:szCs w:val="24"/>
          <w:rtl/>
        </w:rPr>
        <w:t xml:space="preserve">، </w:t>
      </w:r>
      <w:r w:rsidRPr="001F139E">
        <w:rPr>
          <w:sz w:val="24"/>
          <w:szCs w:val="24"/>
          <w:rtl/>
        </w:rPr>
        <w:t>ط1/1425هـ- 2004م</w:t>
      </w:r>
      <w:r w:rsidRPr="001F139E">
        <w:rPr>
          <w:rFonts w:hint="cs"/>
          <w:sz w:val="24"/>
          <w:szCs w:val="24"/>
          <w:rtl/>
        </w:rPr>
        <w:t>،</w:t>
      </w:r>
      <w:r w:rsidRPr="001F139E">
        <w:rPr>
          <w:sz w:val="24"/>
          <w:szCs w:val="24"/>
          <w:rtl/>
        </w:rPr>
        <w:t>4/</w:t>
      </w:r>
      <w:r w:rsidRPr="001F139E">
        <w:rPr>
          <w:rFonts w:hint="cs"/>
          <w:sz w:val="24"/>
          <w:szCs w:val="24"/>
          <w:rtl/>
        </w:rPr>
        <w:t>202.</w:t>
      </w:r>
    </w:p>
  </w:footnote>
  <w:footnote w:id="161">
    <w:p w:rsidR="00002D52" w:rsidRPr="001F139E" w:rsidRDefault="00002D52" w:rsidP="00F76AD6">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sz w:val="24"/>
          <w:szCs w:val="24"/>
          <w:rtl/>
        </w:rPr>
        <w:t xml:space="preserve">ينظر: الزركشي، </w:t>
      </w:r>
      <w:r w:rsidRPr="001F139E">
        <w:rPr>
          <w:b/>
          <w:bCs/>
          <w:sz w:val="24"/>
          <w:szCs w:val="24"/>
          <w:rtl/>
        </w:rPr>
        <w:t>البرهان</w:t>
      </w:r>
      <w:r w:rsidRPr="001F139E">
        <w:rPr>
          <w:sz w:val="24"/>
          <w:szCs w:val="24"/>
          <w:rtl/>
        </w:rPr>
        <w:t>،</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w:t>
      </w:r>
      <w:r w:rsidRPr="001F139E">
        <w:rPr>
          <w:sz w:val="24"/>
          <w:szCs w:val="24"/>
          <w:rtl/>
        </w:rPr>
        <w:t>4/</w:t>
      </w:r>
      <w:r w:rsidRPr="001F139E">
        <w:rPr>
          <w:rFonts w:hint="cs"/>
          <w:sz w:val="24"/>
          <w:szCs w:val="24"/>
          <w:rtl/>
        </w:rPr>
        <w:t xml:space="preserve">112؛ </w:t>
      </w:r>
      <w:r w:rsidRPr="001F139E">
        <w:rPr>
          <w:sz w:val="24"/>
          <w:szCs w:val="24"/>
          <w:rtl/>
        </w:rPr>
        <w:t>السيوطي، جلال الدين بن أبي بكر،</w:t>
      </w:r>
      <w:r w:rsidRPr="001F139E">
        <w:rPr>
          <w:rFonts w:hint="cs"/>
          <w:sz w:val="24"/>
          <w:szCs w:val="24"/>
          <w:rtl/>
        </w:rPr>
        <w:t xml:space="preserve"> (ت:911هـ)، </w:t>
      </w:r>
      <w:r w:rsidRPr="001F139E">
        <w:rPr>
          <w:b/>
          <w:bCs/>
          <w:sz w:val="24"/>
          <w:szCs w:val="24"/>
          <w:rtl/>
        </w:rPr>
        <w:t xml:space="preserve">الإتقان </w:t>
      </w:r>
      <w:r>
        <w:rPr>
          <w:rFonts w:hint="cs"/>
          <w:b/>
          <w:bCs/>
          <w:sz w:val="24"/>
          <w:szCs w:val="24"/>
          <w:rtl/>
        </w:rPr>
        <w:t xml:space="preserve">  </w:t>
      </w:r>
      <w:r w:rsidRPr="00334A30">
        <w:rPr>
          <w:b/>
          <w:bCs/>
          <w:sz w:val="24"/>
          <w:szCs w:val="24"/>
          <w:rtl/>
        </w:rPr>
        <w:t>في علوم القرآن،</w:t>
      </w:r>
      <w:r w:rsidRPr="001F139E">
        <w:rPr>
          <w:b/>
          <w:bCs/>
          <w:sz w:val="24"/>
          <w:szCs w:val="24"/>
          <w:rtl/>
        </w:rPr>
        <w:t xml:space="preserve"> </w:t>
      </w:r>
      <w:r w:rsidRPr="001F139E">
        <w:rPr>
          <w:sz w:val="24"/>
          <w:szCs w:val="24"/>
          <w:rtl/>
        </w:rPr>
        <w:t xml:space="preserve">تحقيق: محمد سالم هاشم، دار الكتب العلمية، بيروت، ط1/1425هـ-2004م، </w:t>
      </w:r>
      <w:r w:rsidRPr="001F139E">
        <w:rPr>
          <w:rFonts w:hint="cs"/>
          <w:sz w:val="24"/>
          <w:szCs w:val="24"/>
          <w:rtl/>
        </w:rPr>
        <w:t>ص: 585.</w:t>
      </w:r>
      <w:r w:rsidRPr="001F139E">
        <w:rPr>
          <w:sz w:val="24"/>
          <w:szCs w:val="24"/>
        </w:rPr>
        <w:t xml:space="preserve"> </w:t>
      </w:r>
    </w:p>
  </w:footnote>
  <w:footnote w:id="162">
    <w:p w:rsidR="00002D52" w:rsidRPr="00334A30" w:rsidRDefault="00002D52" w:rsidP="00F76AD6">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عضيمة، </w:t>
      </w:r>
      <w:r w:rsidRPr="001F139E">
        <w:rPr>
          <w:rFonts w:hint="cs"/>
          <w:b/>
          <w:bCs/>
          <w:sz w:val="24"/>
          <w:szCs w:val="24"/>
          <w:rtl/>
        </w:rPr>
        <w:t>دراسات</w:t>
      </w:r>
      <w:r w:rsidRPr="001F139E">
        <w:rPr>
          <w:rFonts w:hint="cs"/>
          <w:sz w:val="24"/>
          <w:szCs w:val="24"/>
          <w:rtl/>
        </w:rPr>
        <w:t xml:space="preserve">، </w:t>
      </w:r>
      <w:r w:rsidRPr="007C4137">
        <w:rPr>
          <w:rFonts w:hint="cs"/>
          <w:b/>
          <w:bCs/>
          <w:sz w:val="24"/>
          <w:szCs w:val="24"/>
          <w:rtl/>
        </w:rPr>
        <w:t>مصدر سابق،</w:t>
      </w:r>
      <w:r>
        <w:rPr>
          <w:rFonts w:hint="cs"/>
          <w:b/>
          <w:bCs/>
          <w:sz w:val="24"/>
          <w:szCs w:val="24"/>
          <w:rtl/>
        </w:rPr>
        <w:t xml:space="preserve"> </w:t>
      </w:r>
      <w:r w:rsidRPr="001F139E">
        <w:rPr>
          <w:rFonts w:hint="cs"/>
          <w:sz w:val="24"/>
          <w:szCs w:val="24"/>
          <w:rtl/>
        </w:rPr>
        <w:t xml:space="preserve">ق1/ج1/352؛ ابن الشجري، </w:t>
      </w:r>
      <w:r w:rsidRPr="001F139E">
        <w:rPr>
          <w:b/>
          <w:bCs/>
          <w:sz w:val="24"/>
          <w:szCs w:val="24"/>
          <w:rtl/>
        </w:rPr>
        <w:t>الأمالي</w:t>
      </w:r>
      <w:r w:rsidRPr="001F139E">
        <w:rPr>
          <w:sz w:val="24"/>
          <w:szCs w:val="24"/>
          <w:rtl/>
        </w:rPr>
        <w:t>،</w:t>
      </w:r>
      <w:r w:rsidRPr="001F139E">
        <w:rPr>
          <w:rFonts w:hint="cs"/>
          <w:b/>
          <w:bCs/>
          <w:sz w:val="24"/>
          <w:szCs w:val="24"/>
          <w:rtl/>
        </w:rPr>
        <w:t xml:space="preserve"> مصدر سابق،</w:t>
      </w:r>
      <w:r w:rsidRPr="001F139E">
        <w:rPr>
          <w:rFonts w:hint="cs"/>
          <w:sz w:val="24"/>
          <w:szCs w:val="24"/>
          <w:rtl/>
        </w:rPr>
        <w:t xml:space="preserve"> </w:t>
      </w:r>
      <w:r w:rsidRPr="001F139E">
        <w:rPr>
          <w:rFonts w:hint="cs"/>
          <w:sz w:val="24"/>
          <w:szCs w:val="24"/>
          <w:rtl/>
          <w:lang w:bidi="ar-JO"/>
        </w:rPr>
        <w:t xml:space="preserve">2/335؛ سيبويه، </w:t>
      </w:r>
      <w:r w:rsidRPr="001F139E">
        <w:rPr>
          <w:rFonts w:hint="cs"/>
          <w:b/>
          <w:bCs/>
          <w:sz w:val="24"/>
          <w:szCs w:val="24"/>
          <w:rtl/>
          <w:lang w:bidi="ar-JO"/>
        </w:rPr>
        <w:t>الكتاب،</w:t>
      </w:r>
      <w:r w:rsidRPr="001F139E">
        <w:rPr>
          <w:rFonts w:hint="cs"/>
          <w:sz w:val="24"/>
          <w:szCs w:val="24"/>
          <w:rtl/>
          <w:lang w:bidi="ar-JO"/>
        </w:rPr>
        <w:t xml:space="preserve"> </w:t>
      </w:r>
      <w:r w:rsidRPr="007C4137">
        <w:rPr>
          <w:rFonts w:hint="cs"/>
          <w:b/>
          <w:bCs/>
          <w:sz w:val="24"/>
          <w:szCs w:val="24"/>
          <w:rtl/>
        </w:rPr>
        <w:t>مصدر سابق،</w:t>
      </w:r>
      <w:r w:rsidRPr="00334A30">
        <w:rPr>
          <w:rFonts w:hint="cs"/>
          <w:sz w:val="24"/>
          <w:szCs w:val="24"/>
          <w:rtl/>
        </w:rPr>
        <w:t>1/491-492.</w:t>
      </w:r>
    </w:p>
  </w:footnote>
  <w:footnote w:id="163">
    <w:p w:rsidR="00002D52" w:rsidRPr="001F139E" w:rsidRDefault="00002D52" w:rsidP="00293C1C">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عضيمة، </w:t>
      </w:r>
      <w:r w:rsidRPr="001F139E">
        <w:rPr>
          <w:rFonts w:hint="cs"/>
          <w:b/>
          <w:bCs/>
          <w:sz w:val="24"/>
          <w:szCs w:val="24"/>
          <w:rtl/>
        </w:rPr>
        <w:t>دراسات</w:t>
      </w:r>
      <w:r w:rsidRPr="001F139E">
        <w:rPr>
          <w:rFonts w:hint="cs"/>
          <w:sz w:val="24"/>
          <w:szCs w:val="24"/>
          <w:rtl/>
        </w:rPr>
        <w:t xml:space="preserve">، ق1/ج1/353؛ </w:t>
      </w:r>
      <w:r w:rsidRPr="001F139E">
        <w:rPr>
          <w:sz w:val="24"/>
          <w:szCs w:val="24"/>
          <w:rtl/>
          <w:lang w:bidi="ar-JO"/>
        </w:rPr>
        <w:t>الأنباري</w:t>
      </w:r>
      <w:r w:rsidRPr="001F139E">
        <w:rPr>
          <w:rFonts w:hint="cs"/>
          <w:sz w:val="24"/>
          <w:szCs w:val="24"/>
          <w:rtl/>
        </w:rPr>
        <w:t>،</w:t>
      </w:r>
      <w:r w:rsidRPr="001F139E">
        <w:rPr>
          <w:sz w:val="24"/>
          <w:szCs w:val="24"/>
          <w:rtl/>
        </w:rPr>
        <w:t xml:space="preserve"> </w:t>
      </w:r>
      <w:r w:rsidRPr="001F139E">
        <w:rPr>
          <w:rFonts w:hint="cs"/>
          <w:sz w:val="24"/>
          <w:szCs w:val="24"/>
          <w:rtl/>
          <w:lang w:bidi="ar-JO"/>
        </w:rPr>
        <w:t xml:space="preserve">أبو البركات، </w:t>
      </w:r>
      <w:r w:rsidRPr="001F139E">
        <w:rPr>
          <w:sz w:val="24"/>
          <w:szCs w:val="24"/>
          <w:rtl/>
          <w:lang w:bidi="ar-JO"/>
        </w:rPr>
        <w:t>عبد الرحمن بن محمد</w:t>
      </w:r>
      <w:r w:rsidRPr="001F139E">
        <w:rPr>
          <w:rFonts w:hint="cs"/>
          <w:sz w:val="24"/>
          <w:szCs w:val="24"/>
          <w:rtl/>
        </w:rPr>
        <w:t>،</w:t>
      </w:r>
      <w:r w:rsidRPr="001F139E">
        <w:rPr>
          <w:rFonts w:hint="cs"/>
          <w:sz w:val="24"/>
          <w:szCs w:val="24"/>
          <w:rtl/>
          <w:lang w:bidi="ar-JO"/>
        </w:rPr>
        <w:t xml:space="preserve"> </w:t>
      </w:r>
      <w:r w:rsidRPr="001F139E">
        <w:rPr>
          <w:b/>
          <w:bCs/>
          <w:sz w:val="24"/>
          <w:szCs w:val="24"/>
          <w:rtl/>
          <w:lang w:bidi="ar-JO"/>
        </w:rPr>
        <w:t>أسرار العربية</w:t>
      </w:r>
      <w:r w:rsidRPr="001F139E">
        <w:rPr>
          <w:rFonts w:hint="cs"/>
          <w:b/>
          <w:bCs/>
          <w:sz w:val="24"/>
          <w:szCs w:val="24"/>
          <w:rtl/>
          <w:lang w:bidi="ar-JO"/>
        </w:rPr>
        <w:t>،</w:t>
      </w:r>
      <w:r w:rsidRPr="001F139E">
        <w:rPr>
          <w:rFonts w:hint="cs"/>
          <w:sz w:val="24"/>
          <w:szCs w:val="24"/>
          <w:rtl/>
          <w:lang w:bidi="ar-JO"/>
        </w:rPr>
        <w:t xml:space="preserve"> تحقيق:</w:t>
      </w:r>
      <w:r w:rsidRPr="001F139E">
        <w:rPr>
          <w:rFonts w:ascii="Tahoma" w:hAnsi="Tahoma"/>
          <w:color w:val="000000"/>
          <w:sz w:val="24"/>
          <w:szCs w:val="24"/>
          <w:shd w:val="clear" w:color="auto" w:fill="FFFFFF"/>
          <w:rtl/>
        </w:rPr>
        <w:t xml:space="preserve"> محمد بهجة البيطار</w:t>
      </w:r>
      <w:r w:rsidRPr="001F139E">
        <w:rPr>
          <w:rFonts w:ascii="Tahoma" w:hAnsi="Tahoma" w:hint="cs"/>
          <w:color w:val="000000"/>
          <w:sz w:val="24"/>
          <w:szCs w:val="24"/>
          <w:shd w:val="clear" w:color="auto" w:fill="FFFFFF"/>
          <w:rtl/>
        </w:rPr>
        <w:t>،</w:t>
      </w:r>
      <w:r w:rsidRPr="001F139E">
        <w:rPr>
          <w:rFonts w:ascii="Tahoma" w:hAnsi="Tahoma"/>
          <w:color w:val="000000"/>
          <w:sz w:val="24"/>
          <w:szCs w:val="24"/>
          <w:shd w:val="clear" w:color="auto" w:fill="FFFFFF"/>
          <w:rtl/>
        </w:rPr>
        <w:t xml:space="preserve"> </w:t>
      </w:r>
      <w:r w:rsidRPr="001F139E">
        <w:rPr>
          <w:sz w:val="24"/>
          <w:szCs w:val="24"/>
          <w:rtl/>
          <w:lang w:bidi="ar-JO"/>
        </w:rPr>
        <w:t>مطبعة الترقي</w:t>
      </w:r>
      <w:r w:rsidRPr="001F139E">
        <w:rPr>
          <w:rFonts w:hint="cs"/>
          <w:sz w:val="24"/>
          <w:szCs w:val="24"/>
          <w:rtl/>
          <w:lang w:bidi="ar-JO"/>
        </w:rPr>
        <w:t xml:space="preserve">، </w:t>
      </w:r>
      <w:r w:rsidRPr="001F139E">
        <w:rPr>
          <w:sz w:val="24"/>
          <w:szCs w:val="24"/>
          <w:rtl/>
          <w:lang w:bidi="ar-JO"/>
        </w:rPr>
        <w:t xml:space="preserve"> دمشق</w:t>
      </w:r>
      <w:r w:rsidRPr="001F139E">
        <w:rPr>
          <w:rFonts w:hint="cs"/>
          <w:sz w:val="24"/>
          <w:szCs w:val="24"/>
          <w:rtl/>
          <w:lang w:bidi="ar-JO"/>
        </w:rPr>
        <w:t>، 1957م،</w:t>
      </w:r>
      <w:r w:rsidRPr="001F139E">
        <w:rPr>
          <w:sz w:val="24"/>
          <w:szCs w:val="24"/>
          <w:rtl/>
          <w:lang w:bidi="ar-JO"/>
        </w:rPr>
        <w:t xml:space="preserve"> ص</w:t>
      </w:r>
      <w:r w:rsidRPr="001F139E">
        <w:rPr>
          <w:rFonts w:hint="cs"/>
          <w:sz w:val="24"/>
          <w:szCs w:val="24"/>
          <w:rtl/>
          <w:lang w:bidi="ar-JO"/>
        </w:rPr>
        <w:t xml:space="preserve">: </w:t>
      </w:r>
      <w:r w:rsidRPr="001F139E">
        <w:rPr>
          <w:sz w:val="24"/>
          <w:szCs w:val="24"/>
          <w:rtl/>
          <w:lang w:bidi="ar-JO"/>
        </w:rPr>
        <w:t>305–306</w:t>
      </w:r>
      <w:r w:rsidRPr="001F139E">
        <w:rPr>
          <w:rFonts w:hint="cs"/>
          <w:sz w:val="24"/>
          <w:szCs w:val="24"/>
          <w:rtl/>
        </w:rPr>
        <w:t xml:space="preserve">؛ ابن قيم الجوزية، محمد بن أبي بكر أيوب، (ت:751هـ)، </w:t>
      </w:r>
      <w:r w:rsidRPr="001F139E">
        <w:rPr>
          <w:rFonts w:hint="cs"/>
          <w:b/>
          <w:bCs/>
          <w:sz w:val="24"/>
          <w:szCs w:val="24"/>
          <w:rtl/>
        </w:rPr>
        <w:t>بدائع الفوائد،</w:t>
      </w:r>
      <w:r w:rsidRPr="001F139E">
        <w:rPr>
          <w:sz w:val="24"/>
          <w:szCs w:val="24"/>
          <w:rtl/>
        </w:rPr>
        <w:t xml:space="preserve"> إدارة الطباعة المنيرية، الناشر دار الكتاب العربي</w:t>
      </w:r>
      <w:r w:rsidRPr="001F139E">
        <w:rPr>
          <w:rFonts w:hint="cs"/>
          <w:sz w:val="24"/>
          <w:szCs w:val="24"/>
          <w:rtl/>
        </w:rPr>
        <w:t xml:space="preserve">، من غير طبعة، 1/206؛ ابن يعيش، </w:t>
      </w:r>
      <w:r w:rsidRPr="001F139E">
        <w:rPr>
          <w:sz w:val="24"/>
          <w:szCs w:val="24"/>
          <w:rtl/>
        </w:rPr>
        <w:t>موفق الدين</w:t>
      </w:r>
      <w:r w:rsidRPr="001F139E">
        <w:rPr>
          <w:rFonts w:hint="cs"/>
          <w:sz w:val="24"/>
          <w:szCs w:val="24"/>
          <w:rtl/>
        </w:rPr>
        <w:t xml:space="preserve"> </w:t>
      </w:r>
      <w:r w:rsidRPr="001F139E">
        <w:rPr>
          <w:rFonts w:hint="cs"/>
          <w:sz w:val="24"/>
          <w:szCs w:val="24"/>
          <w:rtl/>
          <w:lang w:bidi="ar-JO"/>
        </w:rPr>
        <w:t>بن علي،</w:t>
      </w:r>
      <w:r w:rsidRPr="001F139E">
        <w:rPr>
          <w:rFonts w:hint="cs"/>
          <w:sz w:val="24"/>
          <w:szCs w:val="24"/>
          <w:rtl/>
        </w:rPr>
        <w:t xml:space="preserve">( ت:643هـ)، </w:t>
      </w:r>
      <w:r w:rsidRPr="001F139E">
        <w:rPr>
          <w:b/>
          <w:bCs/>
          <w:sz w:val="24"/>
          <w:szCs w:val="24"/>
          <w:rtl/>
          <w:lang w:bidi="ar-JO"/>
        </w:rPr>
        <w:t>شرح المفصل</w:t>
      </w:r>
      <w:r w:rsidRPr="001F139E">
        <w:rPr>
          <w:rFonts w:hint="cs"/>
          <w:b/>
          <w:bCs/>
          <w:sz w:val="24"/>
          <w:szCs w:val="24"/>
          <w:rtl/>
          <w:lang w:bidi="ar-JO"/>
        </w:rPr>
        <w:t>،</w:t>
      </w:r>
      <w:r w:rsidRPr="001F139E">
        <w:rPr>
          <w:sz w:val="24"/>
          <w:szCs w:val="24"/>
          <w:rtl/>
          <w:lang w:bidi="ar-JO"/>
        </w:rPr>
        <w:t xml:space="preserve"> الناشر: إدارة الطباعة المنيرية</w:t>
      </w:r>
      <w:r w:rsidRPr="001F139E">
        <w:rPr>
          <w:rFonts w:hint="cs"/>
          <w:sz w:val="24"/>
          <w:szCs w:val="24"/>
          <w:rtl/>
          <w:lang w:bidi="ar-JO"/>
        </w:rPr>
        <w:t>، 8/98.</w:t>
      </w:r>
    </w:p>
  </w:footnote>
  <w:footnote w:id="164">
    <w:p w:rsidR="00002D52" w:rsidRPr="00497F51" w:rsidRDefault="00002D52" w:rsidP="00293C1C">
      <w:pPr>
        <w:spacing w:after="0" w:line="240" w:lineRule="auto"/>
        <w:ind w:left="292" w:hanging="292"/>
        <w:jc w:val="both"/>
        <w:rPr>
          <w:sz w:val="24"/>
          <w:szCs w:val="24"/>
          <w:rtl/>
        </w:rPr>
      </w:pPr>
      <w:r w:rsidRPr="00497F51">
        <w:rPr>
          <w:sz w:val="24"/>
          <w:szCs w:val="24"/>
          <w:vertAlign w:val="superscript"/>
          <w:rtl/>
        </w:rPr>
        <w:t>(</w:t>
      </w:r>
      <w:r w:rsidRPr="00497F51">
        <w:rPr>
          <w:sz w:val="24"/>
          <w:szCs w:val="24"/>
          <w:vertAlign w:val="superscript"/>
          <w:rtl/>
        </w:rPr>
        <w:footnoteRef/>
      </w:r>
      <w:r w:rsidRPr="00497F51">
        <w:rPr>
          <w:sz w:val="24"/>
          <w:szCs w:val="24"/>
          <w:vertAlign w:val="superscript"/>
          <w:rtl/>
        </w:rPr>
        <w:t>)</w:t>
      </w:r>
      <w:r w:rsidRPr="00497F51">
        <w:rPr>
          <w:rFonts w:hint="cs"/>
          <w:sz w:val="24"/>
          <w:szCs w:val="24"/>
          <w:rtl/>
        </w:rPr>
        <w:t xml:space="preserve"> عضيمة، </w:t>
      </w:r>
      <w:r w:rsidRPr="00497F51">
        <w:rPr>
          <w:rFonts w:hint="cs"/>
          <w:b/>
          <w:bCs/>
          <w:sz w:val="24"/>
          <w:szCs w:val="24"/>
          <w:rtl/>
        </w:rPr>
        <w:t>دراسات</w:t>
      </w:r>
      <w:r w:rsidRPr="00497F51">
        <w:rPr>
          <w:rFonts w:hint="cs"/>
          <w:sz w:val="24"/>
          <w:szCs w:val="24"/>
          <w:rtl/>
        </w:rPr>
        <w:t>، ق1/ج1/353؛</w:t>
      </w:r>
      <w:r w:rsidRPr="00497F51">
        <w:rPr>
          <w:sz w:val="24"/>
          <w:szCs w:val="24"/>
          <w:rtl/>
        </w:rPr>
        <w:t xml:space="preserve"> الرضي، </w:t>
      </w:r>
      <w:r w:rsidRPr="00497F51">
        <w:rPr>
          <w:b/>
          <w:bCs/>
          <w:sz w:val="24"/>
          <w:szCs w:val="24"/>
          <w:rtl/>
        </w:rPr>
        <w:t>شرح الرضي ل</w:t>
      </w:r>
      <w:r w:rsidRPr="00497F51">
        <w:rPr>
          <w:rFonts w:hint="cs"/>
          <w:b/>
          <w:bCs/>
          <w:sz w:val="24"/>
          <w:szCs w:val="24"/>
          <w:rtl/>
        </w:rPr>
        <w:t>ل</w:t>
      </w:r>
      <w:r w:rsidRPr="00497F51">
        <w:rPr>
          <w:b/>
          <w:bCs/>
          <w:sz w:val="24"/>
          <w:szCs w:val="24"/>
          <w:rtl/>
        </w:rPr>
        <w:t>كافية</w:t>
      </w:r>
      <w:r w:rsidRPr="00497F51">
        <w:rPr>
          <w:rFonts w:hint="cs"/>
          <w:sz w:val="24"/>
          <w:szCs w:val="24"/>
          <w:rtl/>
        </w:rPr>
        <w:t xml:space="preserve">، </w:t>
      </w:r>
      <w:r w:rsidRPr="00497F51">
        <w:rPr>
          <w:rFonts w:hint="cs"/>
          <w:b/>
          <w:bCs/>
          <w:sz w:val="24"/>
          <w:szCs w:val="24"/>
          <w:rtl/>
        </w:rPr>
        <w:t>مصدر سابق،</w:t>
      </w:r>
      <w:r w:rsidRPr="00497F51">
        <w:rPr>
          <w:rFonts w:hint="cs"/>
          <w:sz w:val="24"/>
          <w:szCs w:val="24"/>
          <w:rtl/>
        </w:rPr>
        <w:t xml:space="preserve"> 2/347؛ أبو حيان، </w:t>
      </w:r>
      <w:r w:rsidRPr="00497F51">
        <w:rPr>
          <w:rFonts w:hint="cs"/>
          <w:b/>
          <w:bCs/>
          <w:sz w:val="24"/>
          <w:szCs w:val="24"/>
          <w:rtl/>
        </w:rPr>
        <w:t>البحر، مصدر سابق</w:t>
      </w:r>
      <w:r w:rsidRPr="00497F51">
        <w:rPr>
          <w:rFonts w:hint="cs"/>
          <w:sz w:val="24"/>
          <w:szCs w:val="24"/>
          <w:rtl/>
        </w:rPr>
        <w:t>، 8/279.</w:t>
      </w:r>
    </w:p>
  </w:footnote>
  <w:footnote w:id="165">
    <w:p w:rsidR="00002D52" w:rsidRPr="001F139E" w:rsidRDefault="00002D52" w:rsidP="00293C1C">
      <w:pPr>
        <w:spacing w:after="0" w:line="240" w:lineRule="auto"/>
        <w:ind w:left="292" w:hanging="270"/>
        <w:jc w:val="both"/>
        <w:rPr>
          <w:sz w:val="24"/>
          <w:szCs w:val="24"/>
          <w:rtl/>
        </w:rPr>
      </w:pPr>
      <w:r w:rsidRPr="00497F51">
        <w:rPr>
          <w:sz w:val="24"/>
          <w:szCs w:val="24"/>
          <w:vertAlign w:val="superscript"/>
          <w:rtl/>
        </w:rPr>
        <w:t>(</w:t>
      </w:r>
      <w:r w:rsidRPr="00497F51">
        <w:rPr>
          <w:sz w:val="24"/>
          <w:szCs w:val="24"/>
          <w:vertAlign w:val="superscript"/>
          <w:rtl/>
        </w:rPr>
        <w:footnoteRef/>
      </w:r>
      <w:r w:rsidRPr="00497F51">
        <w:rPr>
          <w:sz w:val="24"/>
          <w:szCs w:val="24"/>
          <w:vertAlign w:val="superscript"/>
          <w:rtl/>
        </w:rPr>
        <w:t>)</w:t>
      </w:r>
      <w:r w:rsidRPr="00497F51">
        <w:rPr>
          <w:rFonts w:hint="cs"/>
          <w:sz w:val="24"/>
          <w:szCs w:val="24"/>
          <w:rtl/>
        </w:rPr>
        <w:t xml:space="preserve"> عضيمة، </w:t>
      </w:r>
      <w:r w:rsidRPr="00497F51">
        <w:rPr>
          <w:rFonts w:hint="cs"/>
          <w:b/>
          <w:bCs/>
          <w:sz w:val="24"/>
          <w:szCs w:val="24"/>
          <w:rtl/>
        </w:rPr>
        <w:t>دراسات</w:t>
      </w:r>
      <w:r w:rsidRPr="00497F51">
        <w:rPr>
          <w:rFonts w:hint="cs"/>
          <w:sz w:val="24"/>
          <w:szCs w:val="24"/>
          <w:rtl/>
        </w:rPr>
        <w:t xml:space="preserve">، </w:t>
      </w:r>
      <w:r w:rsidRPr="00497F51">
        <w:rPr>
          <w:rFonts w:hint="cs"/>
          <w:b/>
          <w:bCs/>
          <w:sz w:val="24"/>
          <w:szCs w:val="24"/>
          <w:rtl/>
        </w:rPr>
        <w:t>مصدر سابق،</w:t>
      </w:r>
      <w:r w:rsidRPr="00497F51">
        <w:rPr>
          <w:rFonts w:hint="cs"/>
          <w:sz w:val="24"/>
          <w:szCs w:val="24"/>
          <w:rtl/>
        </w:rPr>
        <w:t xml:space="preserve"> ق1/ج1/354؛ الزمخشري، </w:t>
      </w:r>
      <w:r w:rsidRPr="00497F51">
        <w:rPr>
          <w:rFonts w:hint="cs"/>
          <w:b/>
          <w:bCs/>
          <w:sz w:val="24"/>
          <w:szCs w:val="24"/>
          <w:rtl/>
        </w:rPr>
        <w:t>الكشاف، مصدر سابق،</w:t>
      </w:r>
      <w:r w:rsidRPr="00497F51">
        <w:rPr>
          <w:rFonts w:hint="cs"/>
          <w:sz w:val="24"/>
          <w:szCs w:val="24"/>
          <w:rtl/>
        </w:rPr>
        <w:t xml:space="preserve"> 4/445؛ أبو حيان، </w:t>
      </w:r>
      <w:r w:rsidRPr="00497F51">
        <w:rPr>
          <w:rFonts w:hint="cs"/>
          <w:b/>
          <w:bCs/>
          <w:sz w:val="24"/>
          <w:szCs w:val="24"/>
          <w:rtl/>
        </w:rPr>
        <w:t>البحر،</w:t>
      </w:r>
      <w:r w:rsidRPr="00497F51">
        <w:rPr>
          <w:rFonts w:hint="cs"/>
          <w:sz w:val="24"/>
          <w:szCs w:val="24"/>
          <w:rtl/>
        </w:rPr>
        <w:t xml:space="preserve"> </w:t>
      </w:r>
      <w:r w:rsidRPr="00497F51">
        <w:rPr>
          <w:rFonts w:hint="cs"/>
          <w:b/>
          <w:bCs/>
          <w:sz w:val="24"/>
          <w:szCs w:val="24"/>
          <w:rtl/>
        </w:rPr>
        <w:t xml:space="preserve">مصدر سابق، </w:t>
      </w:r>
      <w:r w:rsidRPr="00497F51">
        <w:rPr>
          <w:rFonts w:hint="cs"/>
          <w:sz w:val="24"/>
          <w:szCs w:val="24"/>
          <w:rtl/>
        </w:rPr>
        <w:t>7/61.</w:t>
      </w:r>
    </w:p>
  </w:footnote>
  <w:footnote w:id="166">
    <w:p w:rsidR="00002D52" w:rsidRPr="001F139E" w:rsidRDefault="00002D52" w:rsidP="005062B3">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hint="cs"/>
          <w:sz w:val="24"/>
          <w:szCs w:val="24"/>
          <w:rtl/>
        </w:rPr>
        <w:t>،</w:t>
      </w:r>
      <w:r w:rsidRPr="001F139E">
        <w:rPr>
          <w:sz w:val="24"/>
          <w:szCs w:val="24"/>
          <w:rtl/>
        </w:rPr>
        <w:t xml:space="preserve"> ق1/ج1/</w:t>
      </w:r>
      <w:r w:rsidRPr="001F139E">
        <w:rPr>
          <w:rFonts w:hint="cs"/>
          <w:sz w:val="24"/>
          <w:szCs w:val="24"/>
          <w:rtl/>
        </w:rPr>
        <w:t xml:space="preserve">339؛ الزمخشري، </w:t>
      </w:r>
      <w:r w:rsidRPr="001F139E">
        <w:rPr>
          <w:rFonts w:hint="cs"/>
          <w:b/>
          <w:bCs/>
          <w:sz w:val="24"/>
          <w:szCs w:val="24"/>
          <w:rtl/>
        </w:rPr>
        <w:t>الكشاف، مصدر سابق،</w:t>
      </w:r>
      <w:r w:rsidRPr="001F139E">
        <w:rPr>
          <w:rFonts w:hint="cs"/>
          <w:sz w:val="24"/>
          <w:szCs w:val="24"/>
          <w:rtl/>
        </w:rPr>
        <w:t xml:space="preserve"> 5/278. </w:t>
      </w:r>
    </w:p>
  </w:footnote>
  <w:footnote w:id="167">
    <w:p w:rsidR="00002D52" w:rsidRPr="001F139E" w:rsidRDefault="00002D52" w:rsidP="005062B3">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ذكر الشيخ</w:t>
      </w:r>
      <w:r w:rsidRPr="001F139E">
        <w:rPr>
          <w:rFonts w:hint="cs"/>
          <w:sz w:val="24"/>
          <w:szCs w:val="24"/>
          <w:rtl/>
        </w:rPr>
        <w:t xml:space="preserve"> عضيمة</w:t>
      </w:r>
      <w:r w:rsidRPr="001F139E">
        <w:rPr>
          <w:sz w:val="24"/>
          <w:szCs w:val="24"/>
          <w:rtl/>
        </w:rPr>
        <w:t xml:space="preserve"> مثالاً لذلك</w:t>
      </w:r>
      <w:r w:rsidRPr="001F139E">
        <w:rPr>
          <w:rFonts w:hint="cs"/>
          <w:sz w:val="24"/>
          <w:szCs w:val="24"/>
          <w:rtl/>
        </w:rPr>
        <w:t>:</w:t>
      </w:r>
      <w:r w:rsidRPr="001F139E">
        <w:rPr>
          <w:sz w:val="24"/>
          <w:szCs w:val="24"/>
          <w:rtl/>
        </w:rPr>
        <w:t xml:space="preserve"> قول السهيلي الذي أزعجته كلمة (أم) المنقطعة</w:t>
      </w:r>
      <w:r w:rsidRPr="001F139E">
        <w:rPr>
          <w:rFonts w:hint="cs"/>
          <w:sz w:val="24"/>
          <w:szCs w:val="24"/>
          <w:rtl/>
        </w:rPr>
        <w:t>،</w:t>
      </w:r>
      <w:r w:rsidRPr="001F139E">
        <w:rPr>
          <w:sz w:val="24"/>
          <w:szCs w:val="24"/>
          <w:rtl/>
        </w:rPr>
        <w:t xml:space="preserve"> فظن أنها منافية للفصاحة، وقال إنها لا تقع في القرآن الكريم، وأعجب بهذا القول أيضاً: ابن القيم</w:t>
      </w:r>
      <w:r w:rsidRPr="001F139E">
        <w:rPr>
          <w:rFonts w:hint="cs"/>
          <w:sz w:val="24"/>
          <w:szCs w:val="24"/>
          <w:rtl/>
        </w:rPr>
        <w:t>؛</w:t>
      </w:r>
      <w:r w:rsidRPr="001F139E">
        <w:rPr>
          <w:sz w:val="24"/>
          <w:szCs w:val="24"/>
          <w:rtl/>
        </w:rPr>
        <w:t xml:space="preserve"> ينظر: السهيلي،</w:t>
      </w:r>
      <w:r w:rsidRPr="001F139E">
        <w:rPr>
          <w:rFonts w:hint="cs"/>
          <w:sz w:val="24"/>
          <w:szCs w:val="24"/>
          <w:rtl/>
        </w:rPr>
        <w:t xml:space="preserve"> </w:t>
      </w:r>
      <w:r w:rsidRPr="001F139E">
        <w:rPr>
          <w:sz w:val="24"/>
          <w:szCs w:val="24"/>
          <w:rtl/>
        </w:rPr>
        <w:t xml:space="preserve">لأبي القاسم عبد الرحمن عبد الله، </w:t>
      </w:r>
      <w:r w:rsidRPr="001F139E">
        <w:rPr>
          <w:b/>
          <w:bCs/>
          <w:sz w:val="24"/>
          <w:szCs w:val="24"/>
          <w:rtl/>
        </w:rPr>
        <w:t>نتاج الفكر في النحو</w:t>
      </w:r>
      <w:r w:rsidRPr="001F139E">
        <w:rPr>
          <w:sz w:val="24"/>
          <w:szCs w:val="24"/>
          <w:rtl/>
        </w:rPr>
        <w:t>، تحقيق: عادل أحمد عبد الموجود، دار الكتب العلمية، بيروت، ط1/1413هـ- 1992م</w:t>
      </w:r>
      <w:r w:rsidRPr="001F139E">
        <w:rPr>
          <w:rFonts w:hint="cs"/>
          <w:sz w:val="24"/>
          <w:szCs w:val="24"/>
          <w:rtl/>
        </w:rPr>
        <w:t>، ص:</w:t>
      </w:r>
      <w:r w:rsidRPr="001F139E">
        <w:rPr>
          <w:sz w:val="24"/>
          <w:szCs w:val="24"/>
          <w:rtl/>
        </w:rPr>
        <w:t>261</w:t>
      </w:r>
      <w:r w:rsidRPr="001F139E">
        <w:rPr>
          <w:rFonts w:hint="cs"/>
          <w:sz w:val="24"/>
          <w:szCs w:val="24"/>
          <w:rtl/>
        </w:rPr>
        <w:t>؛</w:t>
      </w:r>
      <w:r w:rsidRPr="001F139E">
        <w:rPr>
          <w:sz w:val="24"/>
          <w:szCs w:val="24"/>
          <w:rtl/>
        </w:rPr>
        <w:t xml:space="preserve"> </w:t>
      </w:r>
      <w:r w:rsidRPr="001F139E">
        <w:rPr>
          <w:sz w:val="24"/>
          <w:szCs w:val="24"/>
          <w:rtl/>
          <w:lang w:bidi="ar-JO"/>
        </w:rPr>
        <w:t xml:space="preserve">ابن قيم الجوزية، </w:t>
      </w:r>
      <w:r w:rsidRPr="001F139E">
        <w:rPr>
          <w:b/>
          <w:bCs/>
          <w:sz w:val="24"/>
          <w:szCs w:val="24"/>
          <w:rtl/>
          <w:lang w:bidi="ar-JO"/>
        </w:rPr>
        <w:t>بدائع الفوائد</w:t>
      </w:r>
      <w:r w:rsidRPr="001F139E">
        <w:rPr>
          <w:sz w:val="24"/>
          <w:szCs w:val="24"/>
          <w:rtl/>
          <w:lang w:bidi="ar-JO"/>
        </w:rPr>
        <w:t>،</w:t>
      </w:r>
      <w:r w:rsidRPr="001F139E">
        <w:rPr>
          <w:b/>
          <w:bCs/>
          <w:sz w:val="24"/>
          <w:szCs w:val="24"/>
          <w:rtl/>
          <w:lang w:bidi="ar-JO"/>
        </w:rPr>
        <w:t xml:space="preserve"> </w:t>
      </w:r>
      <w:r w:rsidRPr="001F139E">
        <w:rPr>
          <w:rFonts w:hint="cs"/>
          <w:b/>
          <w:bCs/>
          <w:sz w:val="24"/>
          <w:szCs w:val="24"/>
          <w:rtl/>
          <w:lang w:bidi="ar-JO"/>
        </w:rPr>
        <w:t>مصدر سابق،</w:t>
      </w:r>
      <w:r w:rsidRPr="001F139E">
        <w:rPr>
          <w:b/>
          <w:bCs/>
          <w:sz w:val="24"/>
          <w:szCs w:val="24"/>
          <w:rtl/>
          <w:lang w:bidi="ar-JO"/>
        </w:rPr>
        <w:t xml:space="preserve"> </w:t>
      </w:r>
      <w:r w:rsidRPr="001F139E">
        <w:rPr>
          <w:sz w:val="24"/>
          <w:szCs w:val="24"/>
          <w:rtl/>
          <w:lang w:bidi="ar-JO"/>
        </w:rPr>
        <w:t xml:space="preserve">دار عالم الفوائد، </w:t>
      </w:r>
      <w:r w:rsidRPr="001F139E">
        <w:rPr>
          <w:sz w:val="24"/>
          <w:szCs w:val="24"/>
          <w:rtl/>
        </w:rPr>
        <w:t>1/</w:t>
      </w:r>
      <w:r w:rsidRPr="001F139E">
        <w:rPr>
          <w:rFonts w:hint="cs"/>
          <w:sz w:val="24"/>
          <w:szCs w:val="24"/>
          <w:rtl/>
        </w:rPr>
        <w:t>357؛</w:t>
      </w:r>
      <w:r w:rsidRPr="001F139E">
        <w:rPr>
          <w:rFonts w:hint="cs"/>
          <w:sz w:val="24"/>
          <w:szCs w:val="24"/>
          <w:rtl/>
          <w:lang w:bidi="ar-JO"/>
        </w:rPr>
        <w:t xml:space="preserve"> </w:t>
      </w:r>
      <w:r w:rsidRPr="001F139E">
        <w:rPr>
          <w:sz w:val="24"/>
          <w:szCs w:val="24"/>
          <w:rtl/>
        </w:rPr>
        <w:t>ينظر:</w:t>
      </w:r>
      <w:r w:rsidRPr="001F139E">
        <w:rPr>
          <w:rFonts w:hint="cs"/>
          <w:sz w:val="24"/>
          <w:szCs w:val="24"/>
          <w:rtl/>
        </w:rPr>
        <w:t xml:space="preserve"> عيسى، خير الدين فتاح، عماد مجيد علي، </w:t>
      </w:r>
      <w:r w:rsidRPr="001F139E">
        <w:rPr>
          <w:b/>
          <w:bCs/>
          <w:sz w:val="24"/>
          <w:szCs w:val="24"/>
          <w:rtl/>
        </w:rPr>
        <w:t xml:space="preserve">ردود </w:t>
      </w:r>
      <w:r w:rsidRPr="001F139E">
        <w:rPr>
          <w:rFonts w:hint="cs"/>
          <w:b/>
          <w:bCs/>
          <w:sz w:val="24"/>
          <w:szCs w:val="24"/>
          <w:rtl/>
        </w:rPr>
        <w:t xml:space="preserve">الشيخ محمد عبد الخالق </w:t>
      </w:r>
      <w:r w:rsidRPr="001F139E">
        <w:rPr>
          <w:b/>
          <w:bCs/>
          <w:sz w:val="24"/>
          <w:szCs w:val="24"/>
          <w:rtl/>
        </w:rPr>
        <w:t>عضيمة على النحاة</w:t>
      </w:r>
      <w:r w:rsidRPr="001F139E">
        <w:rPr>
          <w:rFonts w:hint="cs"/>
          <w:b/>
          <w:bCs/>
          <w:sz w:val="24"/>
          <w:szCs w:val="24"/>
          <w:rtl/>
        </w:rPr>
        <w:t xml:space="preserve"> في كتابه، "دراسات لأسلوب القرآن</w:t>
      </w:r>
      <w:r w:rsidRPr="001F139E">
        <w:rPr>
          <w:rFonts w:hint="cs"/>
          <w:sz w:val="24"/>
          <w:szCs w:val="24"/>
          <w:rtl/>
        </w:rPr>
        <w:t>، مجلة جامعة كركوك، العدد: 1</w:t>
      </w:r>
      <w:r w:rsidRPr="001F139E">
        <w:rPr>
          <w:sz w:val="24"/>
          <w:szCs w:val="24"/>
          <w:rtl/>
        </w:rPr>
        <w:t>،</w:t>
      </w:r>
      <w:r w:rsidRPr="001F139E">
        <w:rPr>
          <w:rFonts w:hint="cs"/>
          <w:sz w:val="24"/>
          <w:szCs w:val="24"/>
          <w:rtl/>
        </w:rPr>
        <w:t xml:space="preserve"> المجلد:4، السنة الرابعة، 2009،</w:t>
      </w:r>
      <w:r w:rsidRPr="001F139E">
        <w:rPr>
          <w:sz w:val="24"/>
          <w:szCs w:val="24"/>
          <w:rtl/>
        </w:rPr>
        <w:t xml:space="preserve"> ص:109.</w:t>
      </w:r>
    </w:p>
  </w:footnote>
  <w:footnote w:id="168">
    <w:p w:rsidR="00002D52" w:rsidRPr="00130662" w:rsidRDefault="00002D52" w:rsidP="005062B3">
      <w:pPr>
        <w:spacing w:after="0" w:line="240" w:lineRule="auto"/>
        <w:ind w:left="292" w:hanging="292"/>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Pr>
          <w:rFonts w:hint="cs"/>
          <w:sz w:val="24"/>
          <w:szCs w:val="24"/>
          <w:rtl/>
        </w:rPr>
        <w:t xml:space="preserve"> </w:t>
      </w:r>
      <w:r w:rsidRPr="00130662">
        <w:rPr>
          <w:rFonts w:hint="cs"/>
          <w:sz w:val="24"/>
          <w:szCs w:val="24"/>
          <w:rtl/>
        </w:rPr>
        <w:t xml:space="preserve">عضيمة، </w:t>
      </w:r>
      <w:r w:rsidRPr="00130662">
        <w:rPr>
          <w:rFonts w:hint="cs"/>
          <w:b/>
          <w:bCs/>
          <w:sz w:val="24"/>
          <w:szCs w:val="24"/>
          <w:rtl/>
        </w:rPr>
        <w:t>دراسات</w:t>
      </w:r>
      <w:r w:rsidRPr="00130662">
        <w:rPr>
          <w:rFonts w:hint="cs"/>
          <w:sz w:val="24"/>
          <w:szCs w:val="24"/>
          <w:rtl/>
        </w:rPr>
        <w:t>،</w:t>
      </w:r>
      <w:r w:rsidRPr="00130662">
        <w:rPr>
          <w:sz w:val="24"/>
          <w:szCs w:val="24"/>
          <w:rtl/>
        </w:rPr>
        <w:t xml:space="preserve"> </w:t>
      </w:r>
      <w:r w:rsidRPr="00130662">
        <w:rPr>
          <w:rFonts w:hint="cs"/>
          <w:b/>
          <w:bCs/>
          <w:sz w:val="24"/>
          <w:szCs w:val="24"/>
          <w:rtl/>
        </w:rPr>
        <w:t>مصدر سابق،</w:t>
      </w:r>
      <w:r w:rsidRPr="00130662">
        <w:rPr>
          <w:rFonts w:hint="cs"/>
          <w:sz w:val="24"/>
          <w:szCs w:val="24"/>
          <w:rtl/>
        </w:rPr>
        <w:t xml:space="preserve"> </w:t>
      </w:r>
      <w:r w:rsidRPr="00130662">
        <w:rPr>
          <w:sz w:val="24"/>
          <w:szCs w:val="24"/>
          <w:rtl/>
        </w:rPr>
        <w:t>ق1/ج1/</w:t>
      </w:r>
      <w:r w:rsidRPr="00130662">
        <w:rPr>
          <w:rFonts w:hint="cs"/>
          <w:sz w:val="24"/>
          <w:szCs w:val="24"/>
          <w:rtl/>
        </w:rPr>
        <w:t>340.</w:t>
      </w:r>
    </w:p>
  </w:footnote>
  <w:footnote w:id="169">
    <w:p w:rsidR="00002D52" w:rsidRPr="001F139E" w:rsidRDefault="00002D52" w:rsidP="005062B3">
      <w:pPr>
        <w:spacing w:after="0" w:line="240" w:lineRule="auto"/>
        <w:ind w:left="292" w:hanging="292"/>
        <w:jc w:val="both"/>
        <w:rPr>
          <w:sz w:val="24"/>
          <w:szCs w:val="24"/>
          <w:rtl/>
        </w:rPr>
      </w:pPr>
      <w:r w:rsidRPr="00130662">
        <w:rPr>
          <w:sz w:val="24"/>
          <w:szCs w:val="24"/>
          <w:vertAlign w:val="superscript"/>
          <w:rtl/>
        </w:rPr>
        <w:t>(</w:t>
      </w:r>
      <w:r w:rsidRPr="00130662">
        <w:rPr>
          <w:sz w:val="24"/>
          <w:szCs w:val="24"/>
          <w:vertAlign w:val="superscript"/>
          <w:rtl/>
        </w:rPr>
        <w:footnoteRef/>
      </w:r>
      <w:r w:rsidRPr="00130662">
        <w:rPr>
          <w:sz w:val="24"/>
          <w:szCs w:val="24"/>
          <w:vertAlign w:val="superscript"/>
          <w:rtl/>
        </w:rPr>
        <w:t>)</w:t>
      </w:r>
      <w:r>
        <w:rPr>
          <w:rFonts w:hint="cs"/>
          <w:sz w:val="24"/>
          <w:szCs w:val="24"/>
          <w:rtl/>
        </w:rPr>
        <w:t xml:space="preserve"> </w:t>
      </w:r>
      <w:r w:rsidRPr="00130662">
        <w:rPr>
          <w:rFonts w:hint="cs"/>
          <w:sz w:val="24"/>
          <w:szCs w:val="24"/>
          <w:rtl/>
        </w:rPr>
        <w:t xml:space="preserve">عضيمة، </w:t>
      </w:r>
      <w:r w:rsidRPr="00130662">
        <w:rPr>
          <w:rFonts w:hint="cs"/>
          <w:b/>
          <w:bCs/>
          <w:sz w:val="24"/>
          <w:szCs w:val="24"/>
          <w:rtl/>
        </w:rPr>
        <w:t>دراسات</w:t>
      </w:r>
      <w:r w:rsidRPr="00130662">
        <w:rPr>
          <w:rFonts w:hint="cs"/>
          <w:sz w:val="24"/>
          <w:szCs w:val="24"/>
          <w:rtl/>
        </w:rPr>
        <w:t>،</w:t>
      </w:r>
      <w:r w:rsidRPr="00130662">
        <w:rPr>
          <w:rFonts w:hint="cs"/>
          <w:b/>
          <w:bCs/>
          <w:sz w:val="24"/>
          <w:szCs w:val="24"/>
          <w:rtl/>
        </w:rPr>
        <w:t xml:space="preserve"> مصدر سابق،</w:t>
      </w:r>
      <w:r w:rsidRPr="00130662">
        <w:rPr>
          <w:rFonts w:hint="cs"/>
          <w:sz w:val="24"/>
          <w:szCs w:val="24"/>
          <w:rtl/>
        </w:rPr>
        <w:t xml:space="preserve"> </w:t>
      </w:r>
      <w:r w:rsidRPr="00130662">
        <w:rPr>
          <w:sz w:val="24"/>
          <w:szCs w:val="24"/>
          <w:rtl/>
        </w:rPr>
        <w:t>ق1/ج1/</w:t>
      </w:r>
      <w:r w:rsidRPr="00130662">
        <w:rPr>
          <w:rFonts w:hint="cs"/>
          <w:sz w:val="24"/>
          <w:szCs w:val="24"/>
          <w:rtl/>
        </w:rPr>
        <w:t xml:space="preserve"> 340</w:t>
      </w:r>
      <w:r w:rsidRPr="00130662">
        <w:rPr>
          <w:sz w:val="24"/>
          <w:szCs w:val="24"/>
          <w:rtl/>
        </w:rPr>
        <w:t>-3</w:t>
      </w:r>
      <w:r w:rsidRPr="00130662">
        <w:rPr>
          <w:rFonts w:hint="cs"/>
          <w:sz w:val="24"/>
          <w:szCs w:val="24"/>
          <w:rtl/>
        </w:rPr>
        <w:t xml:space="preserve">41؛ الزمخشري، </w:t>
      </w:r>
      <w:r w:rsidRPr="00130662">
        <w:rPr>
          <w:rFonts w:hint="cs"/>
          <w:b/>
          <w:bCs/>
          <w:sz w:val="24"/>
          <w:szCs w:val="24"/>
          <w:rtl/>
        </w:rPr>
        <w:t>الكشاف، مصدر سابق،</w:t>
      </w:r>
      <w:r w:rsidRPr="00130662">
        <w:rPr>
          <w:rFonts w:hint="cs"/>
          <w:sz w:val="24"/>
          <w:szCs w:val="24"/>
          <w:rtl/>
        </w:rPr>
        <w:t xml:space="preserve"> 4/445؛ أبو حيان، </w:t>
      </w:r>
      <w:r w:rsidRPr="00130662">
        <w:rPr>
          <w:rFonts w:hint="cs"/>
          <w:b/>
          <w:bCs/>
          <w:sz w:val="24"/>
          <w:szCs w:val="24"/>
          <w:rtl/>
        </w:rPr>
        <w:t>البحر،</w:t>
      </w:r>
      <w:r w:rsidRPr="00130662">
        <w:rPr>
          <w:rFonts w:hint="cs"/>
          <w:sz w:val="24"/>
          <w:szCs w:val="24"/>
          <w:rtl/>
        </w:rPr>
        <w:t xml:space="preserve"> </w:t>
      </w:r>
      <w:r w:rsidRPr="00130662">
        <w:rPr>
          <w:rFonts w:hint="cs"/>
          <w:b/>
          <w:bCs/>
          <w:sz w:val="24"/>
          <w:szCs w:val="24"/>
          <w:rtl/>
        </w:rPr>
        <w:t xml:space="preserve">مصدر سابق، </w:t>
      </w:r>
      <w:r w:rsidRPr="00130662">
        <w:rPr>
          <w:rFonts w:hint="cs"/>
          <w:sz w:val="24"/>
          <w:szCs w:val="24"/>
          <w:rtl/>
        </w:rPr>
        <w:t>7/61.</w:t>
      </w:r>
    </w:p>
  </w:footnote>
  <w:footnote w:id="170">
    <w:p w:rsidR="00002D52" w:rsidRPr="00974FC1" w:rsidRDefault="00002D52" w:rsidP="00FC1C1C">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974FC1">
        <w:rPr>
          <w:rFonts w:hint="cs"/>
          <w:sz w:val="24"/>
          <w:szCs w:val="24"/>
          <w:rtl/>
        </w:rPr>
        <w:t xml:space="preserve"> وهذا يتفق مع المعنى المذكور سابقاً، ص:4</w:t>
      </w:r>
      <w:r>
        <w:rPr>
          <w:rFonts w:hint="cs"/>
          <w:sz w:val="24"/>
          <w:szCs w:val="24"/>
          <w:rtl/>
        </w:rPr>
        <w:t>9</w:t>
      </w:r>
      <w:r w:rsidRPr="00974FC1">
        <w:rPr>
          <w:rFonts w:hint="cs"/>
          <w:sz w:val="24"/>
          <w:szCs w:val="24"/>
          <w:rtl/>
        </w:rPr>
        <w:t>.</w:t>
      </w:r>
    </w:p>
  </w:footnote>
  <w:footnote w:id="171">
    <w:p w:rsidR="00002D52" w:rsidRPr="00974FC1" w:rsidRDefault="00002D52" w:rsidP="00FC1C1C">
      <w:pPr>
        <w:spacing w:after="0" w:line="240" w:lineRule="auto"/>
        <w:ind w:left="292" w:hanging="270"/>
        <w:jc w:val="both"/>
        <w:rPr>
          <w:sz w:val="24"/>
          <w:szCs w:val="24"/>
          <w:rtl/>
        </w:rPr>
      </w:pPr>
      <w:r w:rsidRPr="00974FC1">
        <w:rPr>
          <w:sz w:val="24"/>
          <w:szCs w:val="24"/>
          <w:vertAlign w:val="superscript"/>
          <w:rtl/>
        </w:rPr>
        <w:t>(</w:t>
      </w:r>
      <w:r w:rsidRPr="00974FC1">
        <w:rPr>
          <w:sz w:val="24"/>
          <w:szCs w:val="24"/>
          <w:vertAlign w:val="superscript"/>
          <w:rtl/>
        </w:rPr>
        <w:footnoteRef/>
      </w:r>
      <w:r w:rsidRPr="00974FC1">
        <w:rPr>
          <w:sz w:val="24"/>
          <w:szCs w:val="24"/>
          <w:vertAlign w:val="superscript"/>
          <w:rtl/>
        </w:rPr>
        <w:t>)</w:t>
      </w:r>
      <w:r w:rsidRPr="00974FC1">
        <w:rPr>
          <w:rFonts w:hint="cs"/>
          <w:sz w:val="24"/>
          <w:szCs w:val="24"/>
          <w:rtl/>
        </w:rPr>
        <w:t xml:space="preserve"> عضيمة، </w:t>
      </w:r>
      <w:r w:rsidRPr="00974FC1">
        <w:rPr>
          <w:rFonts w:hint="cs"/>
          <w:b/>
          <w:bCs/>
          <w:sz w:val="24"/>
          <w:szCs w:val="24"/>
          <w:rtl/>
        </w:rPr>
        <w:t>دراسات</w:t>
      </w:r>
      <w:r w:rsidRPr="00974FC1">
        <w:rPr>
          <w:rFonts w:hint="cs"/>
          <w:sz w:val="24"/>
          <w:szCs w:val="24"/>
          <w:rtl/>
        </w:rPr>
        <w:t>،</w:t>
      </w:r>
      <w:r w:rsidRPr="00974FC1">
        <w:rPr>
          <w:rFonts w:hint="cs"/>
          <w:b/>
          <w:bCs/>
          <w:sz w:val="24"/>
          <w:szCs w:val="24"/>
          <w:rtl/>
        </w:rPr>
        <w:t xml:space="preserve"> مصدر سابق،</w:t>
      </w:r>
      <w:r w:rsidRPr="00974FC1">
        <w:rPr>
          <w:rFonts w:hint="cs"/>
          <w:sz w:val="24"/>
          <w:szCs w:val="24"/>
          <w:rtl/>
        </w:rPr>
        <w:t xml:space="preserve"> ق3/ج1/355</w:t>
      </w:r>
      <w:r w:rsidRPr="00974FC1">
        <w:rPr>
          <w:sz w:val="24"/>
          <w:szCs w:val="24"/>
          <w:rtl/>
        </w:rPr>
        <w:t xml:space="preserve">.  </w:t>
      </w:r>
    </w:p>
  </w:footnote>
  <w:footnote w:id="172">
    <w:p w:rsidR="00002D52" w:rsidRPr="00974FC1" w:rsidRDefault="00002D52" w:rsidP="00FC1C1C">
      <w:pPr>
        <w:spacing w:after="0" w:line="240" w:lineRule="auto"/>
        <w:ind w:left="292" w:hanging="270"/>
        <w:jc w:val="both"/>
        <w:rPr>
          <w:sz w:val="24"/>
          <w:szCs w:val="24"/>
          <w:rtl/>
        </w:rPr>
      </w:pPr>
      <w:r w:rsidRPr="00974FC1">
        <w:rPr>
          <w:sz w:val="24"/>
          <w:szCs w:val="24"/>
          <w:vertAlign w:val="superscript"/>
          <w:rtl/>
        </w:rPr>
        <w:t>(</w:t>
      </w:r>
      <w:r w:rsidRPr="00974FC1">
        <w:rPr>
          <w:sz w:val="24"/>
          <w:szCs w:val="24"/>
          <w:vertAlign w:val="superscript"/>
          <w:rtl/>
        </w:rPr>
        <w:footnoteRef/>
      </w:r>
      <w:r w:rsidRPr="00974FC1">
        <w:rPr>
          <w:sz w:val="24"/>
          <w:szCs w:val="24"/>
          <w:vertAlign w:val="superscript"/>
          <w:rtl/>
        </w:rPr>
        <w:t>)</w:t>
      </w:r>
      <w:r w:rsidRPr="00974FC1">
        <w:rPr>
          <w:rFonts w:hint="cs"/>
          <w:sz w:val="24"/>
          <w:szCs w:val="24"/>
          <w:vertAlign w:val="superscript"/>
          <w:rtl/>
        </w:rPr>
        <w:t xml:space="preserve"> </w:t>
      </w:r>
      <w:r w:rsidRPr="00974FC1">
        <w:rPr>
          <w:rFonts w:hint="cs"/>
          <w:sz w:val="24"/>
          <w:szCs w:val="24"/>
          <w:rtl/>
        </w:rPr>
        <w:t xml:space="preserve">عضيمة، </w:t>
      </w:r>
      <w:r w:rsidRPr="00974FC1">
        <w:rPr>
          <w:rFonts w:hint="cs"/>
          <w:b/>
          <w:bCs/>
          <w:sz w:val="24"/>
          <w:szCs w:val="24"/>
          <w:rtl/>
        </w:rPr>
        <w:t>دراسات</w:t>
      </w:r>
      <w:r w:rsidRPr="00974FC1">
        <w:rPr>
          <w:rFonts w:hint="cs"/>
          <w:sz w:val="24"/>
          <w:szCs w:val="24"/>
          <w:rtl/>
        </w:rPr>
        <w:t>،</w:t>
      </w:r>
      <w:r w:rsidRPr="00974FC1">
        <w:rPr>
          <w:rFonts w:hint="cs"/>
          <w:b/>
          <w:bCs/>
          <w:sz w:val="24"/>
          <w:szCs w:val="24"/>
          <w:rtl/>
        </w:rPr>
        <w:t xml:space="preserve"> مصدر سابق،</w:t>
      </w:r>
      <w:r w:rsidRPr="00974FC1">
        <w:rPr>
          <w:rFonts w:hint="cs"/>
          <w:sz w:val="24"/>
          <w:szCs w:val="24"/>
          <w:rtl/>
        </w:rPr>
        <w:t xml:space="preserve"> </w:t>
      </w:r>
      <w:r w:rsidRPr="00974FC1">
        <w:rPr>
          <w:sz w:val="24"/>
          <w:szCs w:val="24"/>
          <w:rtl/>
        </w:rPr>
        <w:t>ق3/ج1/35</w:t>
      </w:r>
      <w:r w:rsidRPr="00974FC1">
        <w:rPr>
          <w:rFonts w:hint="cs"/>
          <w:sz w:val="24"/>
          <w:szCs w:val="24"/>
          <w:rtl/>
        </w:rPr>
        <w:t xml:space="preserve">9؛ العكبري، عبد الله بن حسين، </w:t>
      </w:r>
      <w:r w:rsidRPr="00974FC1">
        <w:rPr>
          <w:rFonts w:hint="cs"/>
          <w:b/>
          <w:bCs/>
          <w:sz w:val="24"/>
          <w:szCs w:val="24"/>
          <w:rtl/>
        </w:rPr>
        <w:t>التبيان في إعراب القرآن</w:t>
      </w:r>
      <w:r w:rsidRPr="00974FC1">
        <w:rPr>
          <w:rFonts w:hint="cs"/>
          <w:sz w:val="24"/>
          <w:szCs w:val="24"/>
          <w:rtl/>
        </w:rPr>
        <w:t>، تحقيق: علي محمد البجاوي، مطبعة، عيسى البابي الحلبي، من غير طبعة، 1/492.</w:t>
      </w:r>
    </w:p>
  </w:footnote>
  <w:footnote w:id="173">
    <w:p w:rsidR="00002D52" w:rsidRPr="00974FC1" w:rsidRDefault="00002D52" w:rsidP="00FC1C1C">
      <w:pPr>
        <w:spacing w:after="0" w:line="240" w:lineRule="auto"/>
        <w:ind w:left="292" w:hanging="270"/>
        <w:jc w:val="both"/>
        <w:rPr>
          <w:sz w:val="24"/>
          <w:szCs w:val="24"/>
          <w:rtl/>
        </w:rPr>
      </w:pPr>
      <w:r w:rsidRPr="00974FC1">
        <w:rPr>
          <w:sz w:val="24"/>
          <w:szCs w:val="24"/>
          <w:vertAlign w:val="superscript"/>
          <w:rtl/>
        </w:rPr>
        <w:t>(</w:t>
      </w:r>
      <w:r w:rsidRPr="00974FC1">
        <w:rPr>
          <w:sz w:val="24"/>
          <w:szCs w:val="24"/>
          <w:vertAlign w:val="superscript"/>
          <w:rtl/>
        </w:rPr>
        <w:footnoteRef/>
      </w:r>
      <w:r w:rsidRPr="00974FC1">
        <w:rPr>
          <w:sz w:val="24"/>
          <w:szCs w:val="24"/>
          <w:vertAlign w:val="superscript"/>
          <w:rtl/>
        </w:rPr>
        <w:t>)</w:t>
      </w:r>
      <w:r w:rsidRPr="00974FC1">
        <w:rPr>
          <w:rFonts w:hint="cs"/>
          <w:sz w:val="24"/>
          <w:szCs w:val="24"/>
          <w:rtl/>
        </w:rPr>
        <w:t xml:space="preserve"> عضيمة، </w:t>
      </w:r>
      <w:r w:rsidRPr="00974FC1">
        <w:rPr>
          <w:rFonts w:hint="cs"/>
          <w:b/>
          <w:bCs/>
          <w:sz w:val="24"/>
          <w:szCs w:val="24"/>
          <w:rtl/>
        </w:rPr>
        <w:t>دراسات</w:t>
      </w:r>
      <w:r w:rsidRPr="00974FC1">
        <w:rPr>
          <w:rFonts w:hint="cs"/>
          <w:sz w:val="24"/>
          <w:szCs w:val="24"/>
          <w:rtl/>
        </w:rPr>
        <w:t xml:space="preserve">، </w:t>
      </w:r>
      <w:r w:rsidRPr="00974FC1">
        <w:rPr>
          <w:rFonts w:hint="cs"/>
          <w:b/>
          <w:bCs/>
          <w:sz w:val="24"/>
          <w:szCs w:val="24"/>
          <w:rtl/>
        </w:rPr>
        <w:t>مصدر سابق،</w:t>
      </w:r>
      <w:r w:rsidRPr="00974FC1">
        <w:rPr>
          <w:rFonts w:hint="cs"/>
          <w:sz w:val="24"/>
          <w:szCs w:val="24"/>
          <w:rtl/>
        </w:rPr>
        <w:t xml:space="preserve"> </w:t>
      </w:r>
      <w:r w:rsidRPr="00974FC1">
        <w:rPr>
          <w:sz w:val="24"/>
          <w:szCs w:val="24"/>
          <w:rtl/>
        </w:rPr>
        <w:t>ق3/ج1/359.</w:t>
      </w:r>
      <w:r w:rsidRPr="00974FC1">
        <w:rPr>
          <w:rFonts w:hint="cs"/>
          <w:sz w:val="24"/>
          <w:szCs w:val="24"/>
          <w:rtl/>
        </w:rPr>
        <w:t xml:space="preserve"> ينظر: أبو حيان، </w:t>
      </w:r>
      <w:r w:rsidRPr="00974FC1">
        <w:rPr>
          <w:rFonts w:hint="cs"/>
          <w:b/>
          <w:bCs/>
          <w:sz w:val="24"/>
          <w:szCs w:val="24"/>
          <w:rtl/>
        </w:rPr>
        <w:t>البحر، مصدر سابق،</w:t>
      </w:r>
      <w:r w:rsidRPr="00974FC1">
        <w:rPr>
          <w:rFonts w:hint="cs"/>
          <w:sz w:val="24"/>
          <w:szCs w:val="24"/>
          <w:rtl/>
        </w:rPr>
        <w:t xml:space="preserve"> 4/118.</w:t>
      </w:r>
    </w:p>
  </w:footnote>
  <w:footnote w:id="174">
    <w:p w:rsidR="00002D52" w:rsidRPr="00C426E6" w:rsidRDefault="00002D52" w:rsidP="008B585B">
      <w:pPr>
        <w:spacing w:after="0" w:line="240" w:lineRule="auto"/>
        <w:ind w:left="292" w:hanging="270"/>
        <w:jc w:val="both"/>
        <w:rPr>
          <w:sz w:val="24"/>
          <w:szCs w:val="24"/>
          <w:rtl/>
          <w:lang w:bidi="ar-JO"/>
        </w:rPr>
      </w:pPr>
      <w:r w:rsidRPr="00C426E6">
        <w:rPr>
          <w:sz w:val="24"/>
          <w:szCs w:val="24"/>
          <w:vertAlign w:val="superscript"/>
          <w:rtl/>
        </w:rPr>
        <w:t>(</w:t>
      </w:r>
      <w:r w:rsidRPr="00C426E6">
        <w:rPr>
          <w:sz w:val="24"/>
          <w:szCs w:val="24"/>
          <w:vertAlign w:val="superscript"/>
          <w:rtl/>
        </w:rPr>
        <w:footnoteRef/>
      </w:r>
      <w:r w:rsidRPr="00C426E6">
        <w:rPr>
          <w:sz w:val="24"/>
          <w:szCs w:val="24"/>
          <w:vertAlign w:val="superscript"/>
          <w:rtl/>
        </w:rPr>
        <w:t>)</w:t>
      </w:r>
      <w:r w:rsidRPr="00C426E6">
        <w:rPr>
          <w:rFonts w:hint="cs"/>
          <w:sz w:val="24"/>
          <w:szCs w:val="24"/>
          <w:rtl/>
        </w:rPr>
        <w:t xml:space="preserve"> ينظر: عضيمة، </w:t>
      </w:r>
      <w:r w:rsidRPr="00C426E6">
        <w:rPr>
          <w:rFonts w:hint="cs"/>
          <w:b/>
          <w:bCs/>
          <w:sz w:val="24"/>
          <w:szCs w:val="24"/>
          <w:rtl/>
        </w:rPr>
        <w:t>دراسات</w:t>
      </w:r>
      <w:r w:rsidRPr="00C426E6">
        <w:rPr>
          <w:rFonts w:hint="cs"/>
          <w:sz w:val="24"/>
          <w:szCs w:val="24"/>
          <w:rtl/>
        </w:rPr>
        <w:t>،</w:t>
      </w:r>
      <w:r w:rsidRPr="00C426E6">
        <w:rPr>
          <w:rFonts w:hint="cs"/>
          <w:b/>
          <w:bCs/>
          <w:sz w:val="24"/>
          <w:szCs w:val="24"/>
          <w:rtl/>
        </w:rPr>
        <w:t xml:space="preserve"> مصدر سابق،</w:t>
      </w:r>
      <w:r w:rsidRPr="00C426E6">
        <w:rPr>
          <w:rFonts w:hint="cs"/>
          <w:sz w:val="24"/>
          <w:szCs w:val="24"/>
          <w:rtl/>
        </w:rPr>
        <w:t xml:space="preserve"> ق3/ج1/360؛ العكبري، </w:t>
      </w:r>
      <w:r w:rsidRPr="00C426E6">
        <w:rPr>
          <w:rFonts w:hint="cs"/>
          <w:b/>
          <w:bCs/>
          <w:sz w:val="24"/>
          <w:szCs w:val="24"/>
          <w:rtl/>
        </w:rPr>
        <w:t>التبيان</w:t>
      </w:r>
      <w:r w:rsidRPr="00C426E6">
        <w:rPr>
          <w:rFonts w:hint="cs"/>
          <w:sz w:val="24"/>
          <w:szCs w:val="24"/>
          <w:rtl/>
        </w:rPr>
        <w:t xml:space="preserve">، </w:t>
      </w:r>
      <w:r w:rsidRPr="00C426E6">
        <w:rPr>
          <w:rFonts w:hint="cs"/>
          <w:b/>
          <w:bCs/>
          <w:sz w:val="24"/>
          <w:szCs w:val="24"/>
          <w:rtl/>
        </w:rPr>
        <w:t>مصدر سابق</w:t>
      </w:r>
      <w:r w:rsidRPr="00C426E6">
        <w:rPr>
          <w:rFonts w:hint="cs"/>
          <w:sz w:val="24"/>
          <w:szCs w:val="24"/>
          <w:rtl/>
        </w:rPr>
        <w:t>، 1/584؛</w:t>
      </w:r>
      <w:r w:rsidRPr="00C426E6">
        <w:rPr>
          <w:rFonts w:hint="cs"/>
          <w:sz w:val="24"/>
          <w:szCs w:val="24"/>
          <w:rtl/>
          <w:lang w:bidi="ar-JO"/>
        </w:rPr>
        <w:t xml:space="preserve"> </w:t>
      </w:r>
      <w:r w:rsidRPr="00C426E6">
        <w:rPr>
          <w:rFonts w:hint="cs"/>
          <w:sz w:val="24"/>
          <w:szCs w:val="24"/>
          <w:rtl/>
        </w:rPr>
        <w:t xml:space="preserve">أبو حيان، </w:t>
      </w:r>
      <w:r w:rsidRPr="00C426E6">
        <w:rPr>
          <w:rFonts w:hint="cs"/>
          <w:b/>
          <w:bCs/>
          <w:sz w:val="24"/>
          <w:szCs w:val="24"/>
          <w:rtl/>
        </w:rPr>
        <w:t>البحر، مصدر سابق،</w:t>
      </w:r>
      <w:r w:rsidRPr="00C426E6">
        <w:rPr>
          <w:rFonts w:hint="cs"/>
          <w:sz w:val="24"/>
          <w:szCs w:val="24"/>
          <w:rtl/>
        </w:rPr>
        <w:t xml:space="preserve"> 4/349-350.</w:t>
      </w:r>
    </w:p>
  </w:footnote>
  <w:footnote w:id="175">
    <w:p w:rsidR="00002D52" w:rsidRPr="00C426E6" w:rsidRDefault="00002D52" w:rsidP="008B585B">
      <w:pPr>
        <w:spacing w:after="0" w:line="240" w:lineRule="auto"/>
        <w:jc w:val="both"/>
        <w:rPr>
          <w:sz w:val="24"/>
          <w:szCs w:val="24"/>
          <w:rtl/>
        </w:rPr>
      </w:pPr>
      <w:r w:rsidRPr="00C426E6">
        <w:rPr>
          <w:sz w:val="24"/>
          <w:szCs w:val="24"/>
          <w:vertAlign w:val="superscript"/>
          <w:rtl/>
        </w:rPr>
        <w:t>(</w:t>
      </w:r>
      <w:r w:rsidRPr="00C426E6">
        <w:rPr>
          <w:sz w:val="24"/>
          <w:szCs w:val="24"/>
          <w:vertAlign w:val="superscript"/>
          <w:rtl/>
        </w:rPr>
        <w:footnoteRef/>
      </w:r>
      <w:r w:rsidRPr="00C426E6">
        <w:rPr>
          <w:sz w:val="24"/>
          <w:szCs w:val="24"/>
          <w:vertAlign w:val="superscript"/>
          <w:rtl/>
        </w:rPr>
        <w:t>)</w:t>
      </w:r>
      <w:r w:rsidRPr="00C426E6">
        <w:rPr>
          <w:rFonts w:hint="cs"/>
          <w:sz w:val="24"/>
          <w:szCs w:val="24"/>
          <w:rtl/>
        </w:rPr>
        <w:t xml:space="preserve"> عضيمة، </w:t>
      </w:r>
      <w:r w:rsidRPr="00C426E6">
        <w:rPr>
          <w:rFonts w:hint="cs"/>
          <w:b/>
          <w:bCs/>
          <w:sz w:val="24"/>
          <w:szCs w:val="24"/>
          <w:rtl/>
        </w:rPr>
        <w:t>دراسات</w:t>
      </w:r>
      <w:r w:rsidRPr="00C426E6">
        <w:rPr>
          <w:rFonts w:hint="cs"/>
          <w:sz w:val="24"/>
          <w:szCs w:val="24"/>
          <w:rtl/>
        </w:rPr>
        <w:t xml:space="preserve">، ق2/ج1/139؛ الزمخشري، </w:t>
      </w:r>
      <w:r w:rsidRPr="00C426E6">
        <w:rPr>
          <w:rFonts w:hint="cs"/>
          <w:b/>
          <w:bCs/>
          <w:sz w:val="24"/>
          <w:szCs w:val="24"/>
          <w:rtl/>
        </w:rPr>
        <w:t>الكشاف، مصدر سابق،</w:t>
      </w:r>
      <w:r w:rsidRPr="00C426E6">
        <w:rPr>
          <w:rFonts w:hint="cs"/>
          <w:sz w:val="24"/>
          <w:szCs w:val="24"/>
          <w:rtl/>
        </w:rPr>
        <w:t xml:space="preserve"> 2/567.</w:t>
      </w:r>
      <w:r w:rsidRPr="00C426E6">
        <w:rPr>
          <w:sz w:val="24"/>
          <w:szCs w:val="24"/>
          <w:rtl/>
        </w:rPr>
        <w:t xml:space="preserve">  </w:t>
      </w:r>
    </w:p>
  </w:footnote>
  <w:footnote w:id="176">
    <w:p w:rsidR="00002D52" w:rsidRPr="00C426E6" w:rsidRDefault="00002D52" w:rsidP="008B585B">
      <w:pPr>
        <w:spacing w:after="0" w:line="240" w:lineRule="auto"/>
        <w:jc w:val="both"/>
        <w:rPr>
          <w:sz w:val="24"/>
          <w:szCs w:val="24"/>
          <w:rtl/>
        </w:rPr>
      </w:pPr>
      <w:r w:rsidRPr="00C426E6">
        <w:rPr>
          <w:sz w:val="24"/>
          <w:szCs w:val="24"/>
          <w:vertAlign w:val="superscript"/>
          <w:rtl/>
        </w:rPr>
        <w:t>(</w:t>
      </w:r>
      <w:r w:rsidRPr="00C426E6">
        <w:rPr>
          <w:sz w:val="24"/>
          <w:szCs w:val="24"/>
          <w:vertAlign w:val="superscript"/>
          <w:rtl/>
        </w:rPr>
        <w:footnoteRef/>
      </w:r>
      <w:r w:rsidRPr="00C426E6">
        <w:rPr>
          <w:sz w:val="24"/>
          <w:szCs w:val="24"/>
          <w:vertAlign w:val="superscript"/>
          <w:rtl/>
        </w:rPr>
        <w:t>)</w:t>
      </w:r>
      <w:r w:rsidRPr="00C426E6">
        <w:rPr>
          <w:rFonts w:hint="cs"/>
          <w:sz w:val="24"/>
          <w:szCs w:val="24"/>
          <w:rtl/>
        </w:rPr>
        <w:t xml:space="preserve"> عضيمة، </w:t>
      </w:r>
      <w:r w:rsidRPr="00C426E6">
        <w:rPr>
          <w:rFonts w:hint="cs"/>
          <w:b/>
          <w:bCs/>
          <w:sz w:val="24"/>
          <w:szCs w:val="24"/>
          <w:rtl/>
        </w:rPr>
        <w:t>دراسات</w:t>
      </w:r>
      <w:r w:rsidRPr="00C426E6">
        <w:rPr>
          <w:rFonts w:hint="cs"/>
          <w:sz w:val="24"/>
          <w:szCs w:val="24"/>
          <w:rtl/>
        </w:rPr>
        <w:t>،</w:t>
      </w:r>
      <w:r w:rsidRPr="00C426E6">
        <w:rPr>
          <w:rFonts w:hint="cs"/>
          <w:b/>
          <w:bCs/>
          <w:sz w:val="24"/>
          <w:szCs w:val="24"/>
          <w:rtl/>
        </w:rPr>
        <w:t xml:space="preserve"> مصدر سابق،</w:t>
      </w:r>
      <w:r w:rsidRPr="00C426E6">
        <w:rPr>
          <w:rFonts w:hint="cs"/>
          <w:sz w:val="24"/>
          <w:szCs w:val="24"/>
          <w:rtl/>
        </w:rPr>
        <w:t xml:space="preserve"> ق2/ج1/139؛ أبو حيان، </w:t>
      </w:r>
      <w:r w:rsidRPr="00C426E6">
        <w:rPr>
          <w:rFonts w:hint="cs"/>
          <w:b/>
          <w:bCs/>
          <w:sz w:val="24"/>
          <w:szCs w:val="24"/>
          <w:rtl/>
        </w:rPr>
        <w:t>البحر، مصدر سابق،</w:t>
      </w:r>
      <w:r w:rsidRPr="00C426E6">
        <w:rPr>
          <w:rFonts w:hint="cs"/>
          <w:sz w:val="24"/>
          <w:szCs w:val="24"/>
          <w:rtl/>
        </w:rPr>
        <w:t xml:space="preserve"> 4/</w:t>
      </w:r>
      <w:r w:rsidRPr="00C426E6">
        <w:rPr>
          <w:rFonts w:hint="cs"/>
          <w:sz w:val="24"/>
          <w:szCs w:val="24"/>
          <w:rtl/>
          <w:lang w:bidi="ar-JO"/>
        </w:rPr>
        <w:t>472</w:t>
      </w:r>
      <w:r w:rsidRPr="00C426E6">
        <w:rPr>
          <w:rFonts w:hint="cs"/>
          <w:sz w:val="24"/>
          <w:szCs w:val="24"/>
          <w:rtl/>
        </w:rPr>
        <w:t>.</w:t>
      </w:r>
      <w:r w:rsidRPr="00C426E6">
        <w:rPr>
          <w:sz w:val="24"/>
          <w:szCs w:val="24"/>
          <w:rtl/>
        </w:rPr>
        <w:t xml:space="preserve">  </w:t>
      </w:r>
    </w:p>
  </w:footnote>
  <w:footnote w:id="177">
    <w:p w:rsidR="00002D52" w:rsidRPr="00C426E6" w:rsidRDefault="00002D52" w:rsidP="008B585B">
      <w:pPr>
        <w:spacing w:after="0" w:line="240" w:lineRule="auto"/>
        <w:jc w:val="both"/>
        <w:rPr>
          <w:sz w:val="24"/>
          <w:szCs w:val="24"/>
          <w:rtl/>
          <w:lang w:bidi="ar-JO"/>
        </w:rPr>
      </w:pPr>
      <w:r w:rsidRPr="00C426E6">
        <w:rPr>
          <w:sz w:val="24"/>
          <w:szCs w:val="24"/>
          <w:vertAlign w:val="superscript"/>
          <w:rtl/>
        </w:rPr>
        <w:t>(</w:t>
      </w:r>
      <w:r w:rsidRPr="00C426E6">
        <w:rPr>
          <w:sz w:val="24"/>
          <w:szCs w:val="24"/>
          <w:vertAlign w:val="superscript"/>
          <w:rtl/>
        </w:rPr>
        <w:footnoteRef/>
      </w:r>
      <w:r w:rsidRPr="00C426E6">
        <w:rPr>
          <w:sz w:val="24"/>
          <w:szCs w:val="24"/>
          <w:vertAlign w:val="superscript"/>
          <w:rtl/>
        </w:rPr>
        <w:t>)</w:t>
      </w:r>
      <w:r w:rsidRPr="00C426E6">
        <w:rPr>
          <w:rFonts w:hint="cs"/>
          <w:sz w:val="24"/>
          <w:szCs w:val="24"/>
          <w:rtl/>
          <w:lang w:bidi="ar-JO"/>
        </w:rPr>
        <w:t xml:space="preserve"> عضيمة، </w:t>
      </w:r>
      <w:r w:rsidRPr="00C426E6">
        <w:rPr>
          <w:rFonts w:hint="cs"/>
          <w:b/>
          <w:bCs/>
          <w:sz w:val="24"/>
          <w:szCs w:val="24"/>
          <w:rtl/>
          <w:lang w:bidi="ar-JO"/>
        </w:rPr>
        <w:t>دراسات،</w:t>
      </w:r>
      <w:r w:rsidRPr="00C426E6">
        <w:rPr>
          <w:rFonts w:hint="cs"/>
          <w:b/>
          <w:bCs/>
          <w:sz w:val="24"/>
          <w:szCs w:val="24"/>
          <w:rtl/>
        </w:rPr>
        <w:t xml:space="preserve"> مصدر سابق،</w:t>
      </w:r>
      <w:r w:rsidRPr="00C426E6">
        <w:rPr>
          <w:rFonts w:hint="cs"/>
          <w:sz w:val="24"/>
          <w:szCs w:val="24"/>
          <w:rtl/>
        </w:rPr>
        <w:t xml:space="preserve"> </w:t>
      </w:r>
      <w:r w:rsidRPr="00C426E6">
        <w:rPr>
          <w:rFonts w:hint="cs"/>
          <w:sz w:val="24"/>
          <w:szCs w:val="24"/>
          <w:rtl/>
          <w:lang w:bidi="ar-JO"/>
        </w:rPr>
        <w:t xml:space="preserve"> ق1/ج1/124.</w:t>
      </w:r>
    </w:p>
  </w:footnote>
  <w:footnote w:id="178">
    <w:p w:rsidR="00002D52" w:rsidRPr="001F139E" w:rsidRDefault="00002D52" w:rsidP="008B585B">
      <w:pPr>
        <w:spacing w:after="0" w:line="240" w:lineRule="auto"/>
        <w:jc w:val="both"/>
        <w:rPr>
          <w:sz w:val="24"/>
          <w:szCs w:val="24"/>
          <w:rtl/>
        </w:rPr>
      </w:pPr>
      <w:r w:rsidRPr="00C426E6">
        <w:rPr>
          <w:sz w:val="24"/>
          <w:szCs w:val="24"/>
          <w:vertAlign w:val="superscript"/>
          <w:rtl/>
        </w:rPr>
        <w:t>(</w:t>
      </w:r>
      <w:r w:rsidRPr="00C426E6">
        <w:rPr>
          <w:sz w:val="24"/>
          <w:szCs w:val="24"/>
          <w:vertAlign w:val="superscript"/>
          <w:rtl/>
        </w:rPr>
        <w:footnoteRef/>
      </w:r>
      <w:r w:rsidRPr="00C426E6">
        <w:rPr>
          <w:sz w:val="24"/>
          <w:szCs w:val="24"/>
          <w:vertAlign w:val="superscript"/>
          <w:rtl/>
        </w:rPr>
        <w:t>)</w:t>
      </w:r>
      <w:r w:rsidRPr="00C426E6">
        <w:rPr>
          <w:rFonts w:hint="cs"/>
          <w:sz w:val="24"/>
          <w:szCs w:val="24"/>
          <w:rtl/>
          <w:lang w:bidi="ar-JO"/>
        </w:rPr>
        <w:t xml:space="preserve"> عضيمة، </w:t>
      </w:r>
      <w:r w:rsidRPr="00C426E6">
        <w:rPr>
          <w:rFonts w:hint="cs"/>
          <w:b/>
          <w:bCs/>
          <w:sz w:val="24"/>
          <w:szCs w:val="24"/>
          <w:rtl/>
          <w:lang w:bidi="ar-JO"/>
        </w:rPr>
        <w:t>دراسات</w:t>
      </w:r>
      <w:r w:rsidRPr="00C426E6">
        <w:rPr>
          <w:rFonts w:hint="cs"/>
          <w:sz w:val="24"/>
          <w:szCs w:val="24"/>
          <w:rtl/>
        </w:rPr>
        <w:t>،</w:t>
      </w:r>
      <w:r w:rsidRPr="00C426E6">
        <w:rPr>
          <w:rFonts w:hint="cs"/>
          <w:b/>
          <w:bCs/>
          <w:sz w:val="24"/>
          <w:szCs w:val="24"/>
          <w:rtl/>
        </w:rPr>
        <w:t xml:space="preserve"> مصدر سابق،</w:t>
      </w:r>
      <w:r w:rsidRPr="00C426E6">
        <w:rPr>
          <w:rFonts w:hint="cs"/>
          <w:sz w:val="24"/>
          <w:szCs w:val="24"/>
          <w:rtl/>
        </w:rPr>
        <w:t xml:space="preserve"> </w:t>
      </w:r>
      <w:r w:rsidRPr="00C426E6">
        <w:rPr>
          <w:rFonts w:hint="cs"/>
          <w:sz w:val="24"/>
          <w:szCs w:val="24"/>
          <w:rtl/>
          <w:lang w:bidi="ar-JO"/>
        </w:rPr>
        <w:t xml:space="preserve">ق1/ج1/124؛ </w:t>
      </w:r>
      <w:r w:rsidRPr="00C426E6">
        <w:rPr>
          <w:rFonts w:hint="cs"/>
          <w:sz w:val="24"/>
          <w:szCs w:val="24"/>
          <w:rtl/>
        </w:rPr>
        <w:t xml:space="preserve">الزمخشري، </w:t>
      </w:r>
      <w:r w:rsidRPr="00C426E6">
        <w:rPr>
          <w:rFonts w:hint="cs"/>
          <w:b/>
          <w:bCs/>
          <w:sz w:val="24"/>
          <w:szCs w:val="24"/>
          <w:rtl/>
        </w:rPr>
        <w:t>الكشاف، مصدر سابق،</w:t>
      </w:r>
      <w:r w:rsidRPr="00C426E6">
        <w:rPr>
          <w:rFonts w:hint="cs"/>
          <w:sz w:val="24"/>
          <w:szCs w:val="24"/>
          <w:rtl/>
        </w:rPr>
        <w:t xml:space="preserve"> 3/214.</w:t>
      </w:r>
      <w:r w:rsidRPr="00C426E6">
        <w:rPr>
          <w:sz w:val="24"/>
          <w:szCs w:val="24"/>
          <w:rtl/>
        </w:rPr>
        <w:t xml:space="preserve">  </w:t>
      </w:r>
    </w:p>
  </w:footnote>
  <w:footnote w:id="179">
    <w:p w:rsidR="00002D52" w:rsidRPr="001F139E" w:rsidRDefault="00002D52" w:rsidP="00A46011">
      <w:pPr>
        <w:spacing w:after="0" w:line="240" w:lineRule="auto"/>
        <w:ind w:left="292" w:hanging="270"/>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lang w:bidi="ar-JO"/>
        </w:rPr>
        <w:t xml:space="preserve"> ينظر: عضيمة، </w:t>
      </w:r>
      <w:r w:rsidRPr="001F139E">
        <w:rPr>
          <w:rFonts w:hint="cs"/>
          <w:b/>
          <w:bCs/>
          <w:sz w:val="24"/>
          <w:szCs w:val="24"/>
          <w:rtl/>
          <w:lang w:bidi="ar-JO"/>
        </w:rPr>
        <w:t>دراسات</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w:t>
      </w:r>
      <w:r w:rsidRPr="001F139E">
        <w:rPr>
          <w:rFonts w:hint="cs"/>
          <w:sz w:val="24"/>
          <w:szCs w:val="24"/>
          <w:rtl/>
          <w:lang w:bidi="ar-JO"/>
        </w:rPr>
        <w:t xml:space="preserve">ق1/ج1/124؛ </w:t>
      </w:r>
      <w:r w:rsidRPr="001F139E">
        <w:rPr>
          <w:rFonts w:hint="cs"/>
          <w:sz w:val="24"/>
          <w:szCs w:val="24"/>
          <w:rtl/>
        </w:rPr>
        <w:t xml:space="preserve">أبو حيان، </w:t>
      </w:r>
      <w:r w:rsidRPr="001F139E">
        <w:rPr>
          <w:rFonts w:hint="cs"/>
          <w:b/>
          <w:bCs/>
          <w:sz w:val="24"/>
          <w:szCs w:val="24"/>
          <w:rtl/>
        </w:rPr>
        <w:t>البحر، مصدر سابق،</w:t>
      </w:r>
      <w:r w:rsidRPr="001F139E">
        <w:rPr>
          <w:rFonts w:hint="cs"/>
          <w:sz w:val="24"/>
          <w:szCs w:val="24"/>
          <w:rtl/>
        </w:rPr>
        <w:t xml:space="preserve"> 5/</w:t>
      </w:r>
      <w:r w:rsidRPr="001F139E">
        <w:rPr>
          <w:rFonts w:hint="cs"/>
          <w:sz w:val="24"/>
          <w:szCs w:val="24"/>
          <w:rtl/>
          <w:lang w:bidi="ar-JO"/>
        </w:rPr>
        <w:t>241</w:t>
      </w:r>
      <w:r w:rsidRPr="001F139E">
        <w:rPr>
          <w:rFonts w:hint="cs"/>
          <w:sz w:val="24"/>
          <w:szCs w:val="24"/>
          <w:rtl/>
        </w:rPr>
        <w:t xml:space="preserve">؛ الزمخشري، </w:t>
      </w:r>
      <w:r w:rsidRPr="001F139E">
        <w:rPr>
          <w:rFonts w:hint="cs"/>
          <w:b/>
          <w:bCs/>
          <w:sz w:val="24"/>
          <w:szCs w:val="24"/>
          <w:rtl/>
        </w:rPr>
        <w:t>الكشاف، مصدر سابق،</w:t>
      </w:r>
      <w:r w:rsidRPr="001F139E">
        <w:rPr>
          <w:rFonts w:hint="cs"/>
          <w:sz w:val="24"/>
          <w:szCs w:val="24"/>
          <w:rtl/>
        </w:rPr>
        <w:t xml:space="preserve"> 3/214.</w:t>
      </w:r>
      <w:r w:rsidRPr="001F139E">
        <w:rPr>
          <w:sz w:val="24"/>
          <w:szCs w:val="24"/>
          <w:rtl/>
        </w:rPr>
        <w:t xml:space="preserve">  </w:t>
      </w:r>
    </w:p>
  </w:footnote>
  <w:footnote w:id="180">
    <w:p w:rsidR="00002D52" w:rsidRPr="009A6B55" w:rsidRDefault="00002D52" w:rsidP="00FA5AAC">
      <w:pPr>
        <w:pStyle w:val="a3"/>
        <w:ind w:left="292" w:hanging="270"/>
        <w:rPr>
          <w:sz w:val="24"/>
          <w:szCs w:val="24"/>
          <w:rtl/>
        </w:rPr>
      </w:pPr>
      <w:r w:rsidRPr="009A6B55">
        <w:rPr>
          <w:sz w:val="24"/>
          <w:szCs w:val="24"/>
          <w:vertAlign w:val="superscript"/>
          <w:rtl/>
        </w:rPr>
        <w:t>(</w:t>
      </w:r>
      <w:r w:rsidRPr="009A6B55">
        <w:rPr>
          <w:sz w:val="24"/>
          <w:szCs w:val="24"/>
          <w:vertAlign w:val="superscript"/>
          <w:rtl/>
        </w:rPr>
        <w:footnoteRef/>
      </w:r>
      <w:r w:rsidRPr="009A6B55">
        <w:rPr>
          <w:sz w:val="24"/>
          <w:szCs w:val="24"/>
          <w:vertAlign w:val="superscript"/>
          <w:rtl/>
        </w:rPr>
        <w:t>)</w:t>
      </w:r>
      <w:r>
        <w:rPr>
          <w:rFonts w:hint="cs"/>
          <w:sz w:val="24"/>
          <w:szCs w:val="24"/>
          <w:vertAlign w:val="superscript"/>
          <w:rtl/>
        </w:rPr>
        <w:t xml:space="preserve">  </w:t>
      </w:r>
      <w:r w:rsidRPr="009A6B55">
        <w:rPr>
          <w:rFonts w:hint="cs"/>
          <w:sz w:val="24"/>
          <w:szCs w:val="24"/>
          <w:rtl/>
        </w:rPr>
        <w:t xml:space="preserve">ينظر: </w:t>
      </w:r>
      <w:r w:rsidRPr="00FA5AAC">
        <w:rPr>
          <w:b/>
          <w:bCs/>
          <w:sz w:val="24"/>
          <w:szCs w:val="24"/>
          <w:rtl/>
        </w:rPr>
        <w:t>المعجم الوسيط،</w:t>
      </w:r>
      <w:r w:rsidRPr="00FA5AAC">
        <w:rPr>
          <w:rFonts w:hint="cs"/>
          <w:b/>
          <w:bCs/>
          <w:sz w:val="24"/>
          <w:szCs w:val="24"/>
          <w:rtl/>
        </w:rPr>
        <w:t xml:space="preserve"> مصدر سابق،</w:t>
      </w:r>
      <w:r w:rsidRPr="009A6B55">
        <w:rPr>
          <w:sz w:val="24"/>
          <w:szCs w:val="24"/>
          <w:rtl/>
        </w:rPr>
        <w:t xml:space="preserve"> 2/999؛ ابن فارس، </w:t>
      </w:r>
      <w:r w:rsidRPr="00FA5AAC">
        <w:rPr>
          <w:rFonts w:hint="cs"/>
          <w:b/>
          <w:bCs/>
          <w:sz w:val="24"/>
          <w:szCs w:val="24"/>
          <w:rtl/>
        </w:rPr>
        <w:t>معجم مقاييس اللغة، مصدر سابق،</w:t>
      </w:r>
      <w:r w:rsidRPr="009A6B55">
        <w:rPr>
          <w:rFonts w:hint="cs"/>
          <w:sz w:val="24"/>
          <w:szCs w:val="24"/>
          <w:rtl/>
        </w:rPr>
        <w:t xml:space="preserve"> </w:t>
      </w:r>
      <w:r w:rsidRPr="009A6B55">
        <w:rPr>
          <w:sz w:val="24"/>
          <w:szCs w:val="24"/>
          <w:rtl/>
        </w:rPr>
        <w:t>6/367.</w:t>
      </w:r>
    </w:p>
  </w:footnote>
  <w:footnote w:id="181">
    <w:p w:rsidR="00002D52" w:rsidRPr="009A6B55" w:rsidRDefault="00002D52" w:rsidP="00FA5AAC">
      <w:pPr>
        <w:spacing w:after="0" w:line="240" w:lineRule="auto"/>
        <w:ind w:left="292" w:hanging="270"/>
        <w:jc w:val="both"/>
        <w:rPr>
          <w:sz w:val="24"/>
          <w:szCs w:val="24"/>
          <w:rtl/>
        </w:rPr>
      </w:pPr>
      <w:r w:rsidRPr="009A6B55">
        <w:rPr>
          <w:sz w:val="24"/>
          <w:szCs w:val="24"/>
          <w:vertAlign w:val="superscript"/>
          <w:rtl/>
        </w:rPr>
        <w:t>(</w:t>
      </w:r>
      <w:r w:rsidRPr="009A6B55">
        <w:rPr>
          <w:sz w:val="24"/>
          <w:szCs w:val="24"/>
          <w:vertAlign w:val="superscript"/>
          <w:rtl/>
        </w:rPr>
        <w:footnoteRef/>
      </w:r>
      <w:r w:rsidRPr="009A6B55">
        <w:rPr>
          <w:sz w:val="24"/>
          <w:szCs w:val="24"/>
          <w:vertAlign w:val="superscript"/>
          <w:rtl/>
        </w:rPr>
        <w:t>)</w:t>
      </w:r>
      <w:r>
        <w:rPr>
          <w:rFonts w:hint="cs"/>
          <w:sz w:val="24"/>
          <w:szCs w:val="24"/>
          <w:vertAlign w:val="superscript"/>
          <w:rtl/>
        </w:rPr>
        <w:t xml:space="preserve">  </w:t>
      </w:r>
      <w:r w:rsidRPr="009A6B55">
        <w:rPr>
          <w:rFonts w:hint="cs"/>
          <w:sz w:val="24"/>
          <w:szCs w:val="24"/>
          <w:rtl/>
          <w:lang w:bidi="ar-JO"/>
        </w:rPr>
        <w:t xml:space="preserve">ينظر: السراج، أبو بكر محمد بن سهل، (ت:316هـ) </w:t>
      </w:r>
      <w:r w:rsidRPr="009A6B55">
        <w:rPr>
          <w:rFonts w:hint="cs"/>
          <w:b/>
          <w:bCs/>
          <w:sz w:val="24"/>
          <w:szCs w:val="24"/>
          <w:rtl/>
          <w:lang w:bidi="ar-JO"/>
        </w:rPr>
        <w:t>الأصول في النحو،</w:t>
      </w:r>
      <w:r w:rsidRPr="009A6B55">
        <w:rPr>
          <w:rFonts w:hint="cs"/>
          <w:sz w:val="24"/>
          <w:szCs w:val="24"/>
          <w:rtl/>
          <w:lang w:bidi="ar-JO"/>
        </w:rPr>
        <w:t xml:space="preserve"> تحقبق: عبد الحسين الفتلي، مؤسسة الرسالة، بيروت، ط3/1417هـ-1996م، 1/414.</w:t>
      </w:r>
    </w:p>
  </w:footnote>
  <w:footnote w:id="182">
    <w:p w:rsidR="00002D52" w:rsidRPr="001F139E" w:rsidRDefault="00002D52" w:rsidP="00FA5AAC">
      <w:pPr>
        <w:spacing w:after="0" w:line="240" w:lineRule="auto"/>
        <w:ind w:left="292" w:hanging="270"/>
        <w:jc w:val="both"/>
        <w:rPr>
          <w:sz w:val="24"/>
          <w:szCs w:val="24"/>
          <w:rtl/>
          <w:lang w:bidi="ar-JO"/>
        </w:rPr>
      </w:pPr>
      <w:r w:rsidRPr="009A6B55">
        <w:rPr>
          <w:sz w:val="24"/>
          <w:szCs w:val="24"/>
          <w:vertAlign w:val="superscript"/>
          <w:rtl/>
        </w:rPr>
        <w:t>(</w:t>
      </w:r>
      <w:r w:rsidRPr="009A6B55">
        <w:rPr>
          <w:sz w:val="24"/>
          <w:szCs w:val="24"/>
          <w:vertAlign w:val="superscript"/>
          <w:rtl/>
        </w:rPr>
        <w:footnoteRef/>
      </w:r>
      <w:r w:rsidRPr="009A6B55">
        <w:rPr>
          <w:sz w:val="24"/>
          <w:szCs w:val="24"/>
          <w:vertAlign w:val="superscript"/>
          <w:rtl/>
        </w:rPr>
        <w:t>)</w:t>
      </w:r>
      <w:r>
        <w:rPr>
          <w:rFonts w:hint="cs"/>
          <w:sz w:val="24"/>
          <w:szCs w:val="24"/>
          <w:vertAlign w:val="superscript"/>
          <w:rtl/>
        </w:rPr>
        <w:t xml:space="preserve">  </w:t>
      </w:r>
      <w:r w:rsidRPr="009A6B55">
        <w:rPr>
          <w:rFonts w:hint="cs"/>
          <w:sz w:val="24"/>
          <w:szCs w:val="24"/>
          <w:rtl/>
          <w:lang w:bidi="ar-JO"/>
        </w:rPr>
        <w:t xml:space="preserve">ينظر: </w:t>
      </w:r>
      <w:r w:rsidRPr="009A6B55">
        <w:rPr>
          <w:sz w:val="24"/>
          <w:szCs w:val="24"/>
          <w:rtl/>
        </w:rPr>
        <w:t>ابن جني، أبو الفتح عثمان،</w:t>
      </w:r>
      <w:r w:rsidRPr="009A6B55">
        <w:rPr>
          <w:rFonts w:hint="cs"/>
          <w:sz w:val="24"/>
          <w:szCs w:val="24"/>
          <w:rtl/>
        </w:rPr>
        <w:t xml:space="preserve"> </w:t>
      </w:r>
      <w:r w:rsidRPr="009A6B55">
        <w:rPr>
          <w:sz w:val="24"/>
          <w:szCs w:val="24"/>
          <w:rtl/>
        </w:rPr>
        <w:t>(</w:t>
      </w:r>
      <w:r w:rsidRPr="009A6B55">
        <w:rPr>
          <w:rFonts w:hint="cs"/>
          <w:sz w:val="24"/>
          <w:szCs w:val="24"/>
          <w:rtl/>
        </w:rPr>
        <w:t>ت:</w:t>
      </w:r>
      <w:r w:rsidRPr="009A6B55">
        <w:rPr>
          <w:sz w:val="24"/>
          <w:szCs w:val="24"/>
          <w:rtl/>
        </w:rPr>
        <w:t>3</w:t>
      </w:r>
      <w:r w:rsidRPr="009A6B55">
        <w:rPr>
          <w:rFonts w:hint="cs"/>
          <w:sz w:val="24"/>
          <w:szCs w:val="24"/>
          <w:rtl/>
        </w:rPr>
        <w:t>92</w:t>
      </w:r>
      <w:r w:rsidRPr="009A6B55">
        <w:rPr>
          <w:sz w:val="24"/>
          <w:szCs w:val="24"/>
          <w:rtl/>
        </w:rPr>
        <w:t xml:space="preserve">هـ)، </w:t>
      </w:r>
      <w:r w:rsidRPr="009A6B55">
        <w:rPr>
          <w:b/>
          <w:bCs/>
          <w:sz w:val="24"/>
          <w:szCs w:val="24"/>
          <w:rtl/>
        </w:rPr>
        <w:t>الخصائص</w:t>
      </w:r>
      <w:r w:rsidRPr="009A6B55">
        <w:rPr>
          <w:sz w:val="24"/>
          <w:szCs w:val="24"/>
          <w:rtl/>
        </w:rPr>
        <w:t>، تحقيق: محمد علي النجار، مكتبة العلمية، من غير طبعة</w:t>
      </w:r>
      <w:r w:rsidRPr="009A6B55">
        <w:rPr>
          <w:rFonts w:hint="cs"/>
          <w:sz w:val="24"/>
          <w:szCs w:val="24"/>
          <w:rtl/>
        </w:rPr>
        <w:t>،</w:t>
      </w:r>
      <w:r w:rsidRPr="009A6B55">
        <w:rPr>
          <w:sz w:val="24"/>
          <w:szCs w:val="24"/>
          <w:rtl/>
        </w:rPr>
        <w:t xml:space="preserve"> 2/306</w:t>
      </w:r>
      <w:r w:rsidRPr="009A6B55">
        <w:rPr>
          <w:rFonts w:hint="cs"/>
          <w:sz w:val="24"/>
          <w:szCs w:val="24"/>
          <w:rtl/>
        </w:rPr>
        <w:t>.</w:t>
      </w:r>
    </w:p>
  </w:footnote>
  <w:footnote w:id="183">
    <w:p w:rsidR="00002D52" w:rsidRDefault="00002D52" w:rsidP="002E34D8">
      <w:pPr>
        <w:spacing w:after="0" w:line="240" w:lineRule="auto"/>
        <w:ind w:left="292" w:hanging="270"/>
        <w:jc w:val="both"/>
        <w:rPr>
          <w:rFonts w:ascii="Times New Roman" w:eastAsia="Times New Roman" w:hAnsi="Times New Roman"/>
          <w:sz w:val="24"/>
          <w:szCs w:val="24"/>
          <w:rtl/>
          <w:lang w:bidi="ar-JO"/>
        </w:rPr>
      </w:pPr>
      <w:r w:rsidRPr="000745FF">
        <w:rPr>
          <w:sz w:val="24"/>
          <w:szCs w:val="24"/>
          <w:vertAlign w:val="superscript"/>
          <w:rtl/>
        </w:rPr>
        <w:t>(</w:t>
      </w:r>
      <w:r w:rsidRPr="000745FF">
        <w:rPr>
          <w:sz w:val="24"/>
          <w:szCs w:val="24"/>
          <w:vertAlign w:val="superscript"/>
          <w:rtl/>
        </w:rPr>
        <w:footnoteRef/>
      </w:r>
      <w:r w:rsidRPr="000745FF">
        <w:rPr>
          <w:sz w:val="24"/>
          <w:szCs w:val="24"/>
          <w:vertAlign w:val="superscript"/>
          <w:rtl/>
        </w:rPr>
        <w:t>)</w:t>
      </w:r>
      <w:r>
        <w:rPr>
          <w:rFonts w:hint="cs"/>
          <w:sz w:val="24"/>
          <w:szCs w:val="24"/>
          <w:vertAlign w:val="superscript"/>
          <w:rtl/>
        </w:rPr>
        <w:t xml:space="preserve"> </w:t>
      </w:r>
      <w:r w:rsidRPr="000745FF">
        <w:rPr>
          <w:sz w:val="24"/>
          <w:szCs w:val="24"/>
          <w:rtl/>
        </w:rPr>
        <w:t xml:space="preserve">ينظر: </w:t>
      </w:r>
      <w:r w:rsidRPr="000745FF">
        <w:rPr>
          <w:rFonts w:hint="cs"/>
          <w:sz w:val="24"/>
          <w:szCs w:val="24"/>
          <w:rtl/>
        </w:rPr>
        <w:t xml:space="preserve">ابن هشام، </w:t>
      </w:r>
      <w:r w:rsidRPr="000745FF">
        <w:rPr>
          <w:b/>
          <w:bCs/>
          <w:sz w:val="24"/>
          <w:szCs w:val="24"/>
          <w:rtl/>
        </w:rPr>
        <w:t>مغني اللبيب</w:t>
      </w:r>
      <w:r w:rsidRPr="000745FF">
        <w:rPr>
          <w:sz w:val="24"/>
          <w:szCs w:val="24"/>
          <w:rtl/>
        </w:rPr>
        <w:t>،</w:t>
      </w:r>
      <w:r w:rsidRPr="000745FF">
        <w:rPr>
          <w:rFonts w:hint="cs"/>
          <w:sz w:val="24"/>
          <w:szCs w:val="24"/>
          <w:rtl/>
        </w:rPr>
        <w:t xml:space="preserve"> </w:t>
      </w:r>
      <w:r w:rsidRPr="000745FF">
        <w:rPr>
          <w:rFonts w:hint="cs"/>
          <w:b/>
          <w:bCs/>
          <w:sz w:val="24"/>
          <w:szCs w:val="24"/>
          <w:rtl/>
        </w:rPr>
        <w:t>مصدر سابق،</w:t>
      </w:r>
      <w:r w:rsidRPr="000745FF">
        <w:rPr>
          <w:sz w:val="24"/>
          <w:szCs w:val="24"/>
          <w:rtl/>
        </w:rPr>
        <w:t xml:space="preserve"> 1/1</w:t>
      </w:r>
      <w:r w:rsidRPr="000745FF">
        <w:rPr>
          <w:rFonts w:hint="cs"/>
          <w:sz w:val="24"/>
          <w:szCs w:val="24"/>
          <w:rtl/>
        </w:rPr>
        <w:t>29-130</w:t>
      </w:r>
      <w:r w:rsidRPr="000745FF">
        <w:rPr>
          <w:sz w:val="24"/>
          <w:szCs w:val="24"/>
          <w:rtl/>
        </w:rPr>
        <w:t xml:space="preserve">؛ </w:t>
      </w:r>
      <w:r w:rsidRPr="000745FF">
        <w:rPr>
          <w:rFonts w:ascii="Times New Roman" w:eastAsia="Times New Roman" w:hAnsi="Times New Roman"/>
          <w:sz w:val="24"/>
          <w:szCs w:val="24"/>
          <w:rtl/>
          <w:lang w:bidi="ar-JO"/>
        </w:rPr>
        <w:t>الرضي،</w:t>
      </w:r>
      <w:r w:rsidRPr="000745FF">
        <w:rPr>
          <w:rFonts w:hint="cs"/>
          <w:sz w:val="24"/>
          <w:szCs w:val="24"/>
          <w:rtl/>
          <w:lang w:bidi="ar-JO"/>
        </w:rPr>
        <w:t xml:space="preserve"> الإستراباذي، محمد بن حسن</w:t>
      </w:r>
      <w:r w:rsidRPr="000745FF">
        <w:rPr>
          <w:rFonts w:ascii="Times New Roman" w:eastAsia="Times New Roman" w:hAnsi="Times New Roman" w:hint="cs"/>
          <w:sz w:val="24"/>
          <w:szCs w:val="24"/>
          <w:rtl/>
          <w:lang w:bidi="ar-JO"/>
        </w:rPr>
        <w:t xml:space="preserve">، </w:t>
      </w:r>
      <w:r>
        <w:rPr>
          <w:rFonts w:ascii="Times New Roman" w:eastAsia="Times New Roman" w:hAnsi="Times New Roman" w:hint="cs"/>
          <w:sz w:val="24"/>
          <w:szCs w:val="24"/>
          <w:rtl/>
          <w:lang w:bidi="ar-JO"/>
        </w:rPr>
        <w:t xml:space="preserve">    </w:t>
      </w:r>
      <w:r w:rsidRPr="000745FF">
        <w:rPr>
          <w:rFonts w:ascii="Times New Roman" w:eastAsia="Times New Roman" w:hAnsi="Times New Roman" w:hint="cs"/>
          <w:sz w:val="24"/>
          <w:szCs w:val="24"/>
          <w:rtl/>
          <w:lang w:bidi="ar-JO"/>
        </w:rPr>
        <w:t>(ت:686هـ)،</w:t>
      </w:r>
      <w:r w:rsidRPr="000745FF">
        <w:rPr>
          <w:rFonts w:ascii="Times New Roman" w:eastAsia="Times New Roman" w:hAnsi="Times New Roman"/>
          <w:sz w:val="24"/>
          <w:szCs w:val="24"/>
          <w:rtl/>
          <w:lang w:bidi="ar-JO"/>
        </w:rPr>
        <w:t xml:space="preserve"> </w:t>
      </w:r>
      <w:r w:rsidRPr="000745FF">
        <w:rPr>
          <w:rFonts w:ascii="Times New Roman" w:eastAsia="Times New Roman" w:hAnsi="Times New Roman"/>
          <w:b/>
          <w:bCs/>
          <w:sz w:val="24"/>
          <w:szCs w:val="24"/>
          <w:rtl/>
          <w:lang w:bidi="ar-JO"/>
        </w:rPr>
        <w:t>شرح الرضي لكافية ابن الحاجب</w:t>
      </w:r>
      <w:r w:rsidRPr="000745FF">
        <w:rPr>
          <w:rFonts w:ascii="Times New Roman" w:eastAsia="Times New Roman" w:hAnsi="Times New Roman"/>
          <w:sz w:val="24"/>
          <w:szCs w:val="24"/>
          <w:rtl/>
          <w:lang w:bidi="ar-JO"/>
        </w:rPr>
        <w:t xml:space="preserve">، تحقيق: يحيى بشير المصري، أشرفت على طباعته: </w:t>
      </w:r>
    </w:p>
    <w:p w:rsidR="00002D52" w:rsidRPr="000745FF" w:rsidRDefault="00002D52" w:rsidP="002E34D8">
      <w:pPr>
        <w:spacing w:after="0" w:line="240" w:lineRule="auto"/>
        <w:ind w:left="292"/>
        <w:jc w:val="both"/>
        <w:rPr>
          <w:sz w:val="24"/>
          <w:szCs w:val="24"/>
          <w:rtl/>
          <w:lang w:bidi="ar-JO"/>
        </w:rPr>
      </w:pPr>
      <w:r w:rsidRPr="000745FF">
        <w:rPr>
          <w:rFonts w:ascii="Times New Roman" w:eastAsia="Times New Roman" w:hAnsi="Times New Roman"/>
          <w:sz w:val="24"/>
          <w:szCs w:val="24"/>
          <w:rtl/>
          <w:lang w:bidi="ar-JO"/>
        </w:rPr>
        <w:t>إدراة الثقافة والنشر بالجامعة، ط1/1417هـ-1996م</w:t>
      </w:r>
      <w:r w:rsidRPr="000745FF">
        <w:rPr>
          <w:rFonts w:ascii="Times New Roman" w:eastAsia="Times New Roman" w:hAnsi="Times New Roman" w:hint="cs"/>
          <w:sz w:val="24"/>
          <w:szCs w:val="24"/>
          <w:rtl/>
          <w:lang w:bidi="ar-JO"/>
        </w:rPr>
        <w:t>، 1/22</w:t>
      </w:r>
      <w:r w:rsidRPr="000745FF">
        <w:rPr>
          <w:rFonts w:hint="cs"/>
          <w:sz w:val="24"/>
          <w:szCs w:val="24"/>
          <w:rtl/>
          <w:lang w:bidi="ar-JO"/>
        </w:rPr>
        <w:t>.</w:t>
      </w:r>
    </w:p>
  </w:footnote>
  <w:footnote w:id="184">
    <w:p w:rsidR="00002D52" w:rsidRPr="000745FF" w:rsidRDefault="00002D52" w:rsidP="002E34D8">
      <w:pPr>
        <w:spacing w:after="0" w:line="240" w:lineRule="auto"/>
        <w:jc w:val="both"/>
        <w:rPr>
          <w:sz w:val="24"/>
          <w:szCs w:val="24"/>
          <w:rtl/>
          <w:lang w:bidi="ar-JO"/>
        </w:rPr>
      </w:pPr>
      <w:r w:rsidRPr="000745FF">
        <w:rPr>
          <w:sz w:val="24"/>
          <w:szCs w:val="24"/>
          <w:vertAlign w:val="superscript"/>
          <w:rtl/>
        </w:rPr>
        <w:t>(</w:t>
      </w:r>
      <w:r w:rsidRPr="000745FF">
        <w:rPr>
          <w:sz w:val="24"/>
          <w:szCs w:val="24"/>
          <w:vertAlign w:val="superscript"/>
          <w:rtl/>
        </w:rPr>
        <w:footnoteRef/>
      </w:r>
      <w:r w:rsidRPr="000745FF">
        <w:rPr>
          <w:sz w:val="24"/>
          <w:szCs w:val="24"/>
          <w:vertAlign w:val="superscript"/>
          <w:rtl/>
        </w:rPr>
        <w:t>)</w:t>
      </w:r>
      <w:r>
        <w:rPr>
          <w:rFonts w:hint="cs"/>
          <w:sz w:val="24"/>
          <w:szCs w:val="24"/>
          <w:vertAlign w:val="superscript"/>
          <w:rtl/>
        </w:rPr>
        <w:t xml:space="preserve">  </w:t>
      </w:r>
      <w:r w:rsidRPr="000745FF">
        <w:rPr>
          <w:rFonts w:hint="cs"/>
          <w:sz w:val="24"/>
          <w:szCs w:val="24"/>
          <w:rtl/>
          <w:lang w:bidi="ar-JO"/>
        </w:rPr>
        <w:t xml:space="preserve">عضيمة، </w:t>
      </w:r>
      <w:r w:rsidRPr="000745FF">
        <w:rPr>
          <w:rFonts w:hint="cs"/>
          <w:b/>
          <w:bCs/>
          <w:sz w:val="24"/>
          <w:szCs w:val="24"/>
          <w:rtl/>
          <w:lang w:bidi="ar-JO"/>
        </w:rPr>
        <w:t>دراسات، مصدر سابق،</w:t>
      </w:r>
      <w:r w:rsidRPr="000745FF">
        <w:rPr>
          <w:rFonts w:hint="cs"/>
          <w:sz w:val="24"/>
          <w:szCs w:val="24"/>
          <w:rtl/>
          <w:lang w:bidi="ar-JO"/>
        </w:rPr>
        <w:t xml:space="preserve"> ق1/ج3/377؛ </w:t>
      </w:r>
      <w:r w:rsidRPr="000745FF">
        <w:rPr>
          <w:sz w:val="24"/>
          <w:szCs w:val="24"/>
          <w:rtl/>
        </w:rPr>
        <w:t xml:space="preserve">ابن جني، </w:t>
      </w:r>
      <w:r w:rsidRPr="000745FF">
        <w:rPr>
          <w:b/>
          <w:bCs/>
          <w:sz w:val="24"/>
          <w:szCs w:val="24"/>
          <w:rtl/>
        </w:rPr>
        <w:t>الخصائص،</w:t>
      </w:r>
      <w:r w:rsidRPr="000745FF">
        <w:rPr>
          <w:rFonts w:hint="cs"/>
          <w:b/>
          <w:bCs/>
          <w:sz w:val="24"/>
          <w:szCs w:val="24"/>
          <w:rtl/>
        </w:rPr>
        <w:t xml:space="preserve"> مصدر سابق،</w:t>
      </w:r>
      <w:r w:rsidRPr="000745FF">
        <w:rPr>
          <w:sz w:val="24"/>
          <w:szCs w:val="24"/>
          <w:rtl/>
        </w:rPr>
        <w:t xml:space="preserve"> 2/306</w:t>
      </w:r>
      <w:r w:rsidRPr="000745FF">
        <w:rPr>
          <w:rFonts w:hint="cs"/>
          <w:sz w:val="24"/>
          <w:szCs w:val="24"/>
          <w:rtl/>
          <w:lang w:bidi="ar-JO"/>
        </w:rPr>
        <w:t xml:space="preserve">. </w:t>
      </w:r>
    </w:p>
  </w:footnote>
  <w:footnote w:id="185">
    <w:p w:rsidR="00002D52" w:rsidRPr="000745FF" w:rsidRDefault="00002D52" w:rsidP="002E34D8">
      <w:pPr>
        <w:spacing w:after="0" w:line="240" w:lineRule="auto"/>
        <w:jc w:val="both"/>
        <w:rPr>
          <w:sz w:val="24"/>
          <w:szCs w:val="24"/>
          <w:rtl/>
        </w:rPr>
      </w:pPr>
      <w:r w:rsidRPr="000745FF">
        <w:rPr>
          <w:sz w:val="24"/>
          <w:szCs w:val="24"/>
          <w:vertAlign w:val="superscript"/>
          <w:rtl/>
        </w:rPr>
        <w:t>(</w:t>
      </w:r>
      <w:r w:rsidRPr="000745FF">
        <w:rPr>
          <w:sz w:val="24"/>
          <w:szCs w:val="24"/>
          <w:vertAlign w:val="superscript"/>
          <w:rtl/>
        </w:rPr>
        <w:footnoteRef/>
      </w:r>
      <w:r w:rsidRPr="000745FF">
        <w:rPr>
          <w:sz w:val="24"/>
          <w:szCs w:val="24"/>
          <w:vertAlign w:val="superscript"/>
          <w:rtl/>
        </w:rPr>
        <w:t>)</w:t>
      </w:r>
      <w:r>
        <w:rPr>
          <w:rFonts w:hint="cs"/>
          <w:sz w:val="24"/>
          <w:szCs w:val="24"/>
          <w:vertAlign w:val="superscript"/>
          <w:rtl/>
        </w:rPr>
        <w:t xml:space="preserve">  </w:t>
      </w:r>
      <w:r w:rsidRPr="000745FF">
        <w:rPr>
          <w:rFonts w:hint="cs"/>
          <w:sz w:val="24"/>
          <w:szCs w:val="24"/>
          <w:rtl/>
        </w:rPr>
        <w:t xml:space="preserve">ينظر: </w:t>
      </w:r>
      <w:r w:rsidRPr="000745FF">
        <w:rPr>
          <w:rFonts w:hint="cs"/>
          <w:b/>
          <w:bCs/>
          <w:sz w:val="24"/>
          <w:szCs w:val="24"/>
          <w:rtl/>
        </w:rPr>
        <w:t>المصدر السابق.</w:t>
      </w:r>
    </w:p>
  </w:footnote>
  <w:footnote w:id="186">
    <w:p w:rsidR="00002D52" w:rsidRPr="001F139E" w:rsidRDefault="00002D52" w:rsidP="002E34D8">
      <w:pPr>
        <w:pStyle w:val="a3"/>
        <w:ind w:left="292" w:hanging="270"/>
        <w:rPr>
          <w:rtl/>
        </w:rPr>
      </w:pPr>
      <w:r w:rsidRPr="000745FF">
        <w:rPr>
          <w:sz w:val="24"/>
          <w:szCs w:val="24"/>
          <w:vertAlign w:val="superscript"/>
          <w:rtl/>
        </w:rPr>
        <w:t>(</w:t>
      </w:r>
      <w:r w:rsidRPr="000745FF">
        <w:rPr>
          <w:sz w:val="24"/>
          <w:szCs w:val="24"/>
          <w:vertAlign w:val="superscript"/>
          <w:rtl/>
        </w:rPr>
        <w:footnoteRef/>
      </w:r>
      <w:r w:rsidRPr="000745FF">
        <w:rPr>
          <w:sz w:val="24"/>
          <w:szCs w:val="24"/>
          <w:vertAlign w:val="superscript"/>
          <w:rtl/>
        </w:rPr>
        <w:t>)</w:t>
      </w:r>
      <w:r>
        <w:rPr>
          <w:rFonts w:hint="cs"/>
          <w:sz w:val="24"/>
          <w:szCs w:val="24"/>
          <w:vertAlign w:val="superscript"/>
          <w:rtl/>
        </w:rPr>
        <w:t xml:space="preserve"> </w:t>
      </w:r>
      <w:r w:rsidRPr="000745FF">
        <w:rPr>
          <w:sz w:val="24"/>
          <w:szCs w:val="24"/>
          <w:rtl/>
        </w:rPr>
        <w:t xml:space="preserve">ينظر: </w:t>
      </w:r>
      <w:r w:rsidRPr="000745FF">
        <w:rPr>
          <w:rFonts w:hint="cs"/>
          <w:sz w:val="24"/>
          <w:szCs w:val="24"/>
          <w:rtl/>
        </w:rPr>
        <w:t>ا</w:t>
      </w:r>
      <w:r w:rsidRPr="000745FF">
        <w:rPr>
          <w:sz w:val="24"/>
          <w:szCs w:val="24"/>
          <w:rtl/>
        </w:rPr>
        <w:t>لمرادي</w:t>
      </w:r>
      <w:r w:rsidRPr="000745FF">
        <w:rPr>
          <w:rFonts w:hint="cs"/>
          <w:sz w:val="24"/>
          <w:szCs w:val="24"/>
          <w:rtl/>
        </w:rPr>
        <w:t>،</w:t>
      </w:r>
      <w:r w:rsidRPr="000745FF">
        <w:rPr>
          <w:sz w:val="24"/>
          <w:szCs w:val="24"/>
          <w:rtl/>
        </w:rPr>
        <w:t xml:space="preserve"> </w:t>
      </w:r>
      <w:r w:rsidRPr="000745FF">
        <w:rPr>
          <w:b/>
          <w:bCs/>
          <w:sz w:val="24"/>
          <w:szCs w:val="24"/>
          <w:rtl/>
        </w:rPr>
        <w:t>جنى الداني،</w:t>
      </w:r>
      <w:r w:rsidRPr="000745FF">
        <w:rPr>
          <w:rFonts w:hint="cs"/>
          <w:b/>
          <w:bCs/>
          <w:sz w:val="24"/>
          <w:szCs w:val="24"/>
          <w:rtl/>
        </w:rPr>
        <w:t xml:space="preserve"> مصدر سابق،</w:t>
      </w:r>
      <w:r w:rsidRPr="000745FF">
        <w:rPr>
          <w:b/>
          <w:bCs/>
          <w:sz w:val="24"/>
          <w:szCs w:val="24"/>
          <w:rtl/>
        </w:rPr>
        <w:t xml:space="preserve"> </w:t>
      </w:r>
      <w:r w:rsidRPr="000745FF">
        <w:rPr>
          <w:sz w:val="24"/>
          <w:szCs w:val="24"/>
          <w:rtl/>
        </w:rPr>
        <w:t xml:space="preserve">ص: 46؛ </w:t>
      </w:r>
      <w:r w:rsidRPr="000745FF">
        <w:rPr>
          <w:rFonts w:hint="cs"/>
          <w:sz w:val="24"/>
          <w:szCs w:val="24"/>
          <w:rtl/>
        </w:rPr>
        <w:t xml:space="preserve">حسن، عباس، </w:t>
      </w:r>
      <w:r w:rsidRPr="000745FF">
        <w:rPr>
          <w:rFonts w:hint="cs"/>
          <w:b/>
          <w:bCs/>
          <w:sz w:val="24"/>
          <w:szCs w:val="24"/>
          <w:rtl/>
        </w:rPr>
        <w:t>النحو الوافي،</w:t>
      </w:r>
      <w:r w:rsidRPr="000745FF">
        <w:rPr>
          <w:rFonts w:hint="cs"/>
          <w:sz w:val="24"/>
          <w:szCs w:val="24"/>
          <w:rtl/>
        </w:rPr>
        <w:t xml:space="preserve"> مجمع اللغة العربية، القاهرة، من غير طبعة، </w:t>
      </w:r>
      <w:r w:rsidRPr="000745FF">
        <w:rPr>
          <w:sz w:val="24"/>
          <w:szCs w:val="24"/>
          <w:rtl/>
        </w:rPr>
        <w:t>2/537-538</w:t>
      </w:r>
      <w:r w:rsidRPr="000745FF">
        <w:rPr>
          <w:rFonts w:hint="cs"/>
          <w:sz w:val="24"/>
          <w:szCs w:val="24"/>
          <w:rtl/>
        </w:rPr>
        <w:t>.</w:t>
      </w:r>
    </w:p>
  </w:footnote>
  <w:footnote w:id="187">
    <w:p w:rsidR="00002D52" w:rsidRPr="001F139E" w:rsidRDefault="00002D52" w:rsidP="0085043E">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w:t>
      </w:r>
      <w:r w:rsidRPr="001F139E">
        <w:rPr>
          <w:rFonts w:hint="cs"/>
          <w:sz w:val="24"/>
          <w:szCs w:val="24"/>
          <w:rtl/>
          <w:lang w:bidi="ar-JO"/>
        </w:rPr>
        <w:t xml:space="preserve">عباس، </w:t>
      </w:r>
      <w:r w:rsidRPr="001F139E">
        <w:rPr>
          <w:rFonts w:hint="cs"/>
          <w:b/>
          <w:bCs/>
          <w:sz w:val="24"/>
          <w:szCs w:val="24"/>
          <w:rtl/>
          <w:lang w:bidi="ar-JO"/>
        </w:rPr>
        <w:t>النحو الوافي</w:t>
      </w:r>
      <w:r w:rsidRPr="001F139E">
        <w:rPr>
          <w:rFonts w:hint="cs"/>
          <w:sz w:val="24"/>
          <w:szCs w:val="24"/>
          <w:rtl/>
          <w:lang w:bidi="ar-JO"/>
        </w:rPr>
        <w:t xml:space="preserve">، </w:t>
      </w:r>
      <w:r w:rsidRPr="001F139E">
        <w:rPr>
          <w:rFonts w:hint="cs"/>
          <w:b/>
          <w:bCs/>
          <w:sz w:val="24"/>
          <w:szCs w:val="24"/>
          <w:rtl/>
          <w:lang w:bidi="ar-JO"/>
        </w:rPr>
        <w:t>مصدر سابق،</w:t>
      </w:r>
      <w:r w:rsidRPr="001F139E">
        <w:rPr>
          <w:rFonts w:hint="cs"/>
          <w:sz w:val="24"/>
          <w:szCs w:val="24"/>
          <w:rtl/>
          <w:lang w:bidi="ar-JO"/>
        </w:rPr>
        <w:t xml:space="preserve"> 2</w:t>
      </w:r>
      <w:r w:rsidRPr="001F139E">
        <w:rPr>
          <w:sz w:val="24"/>
          <w:szCs w:val="24"/>
          <w:rtl/>
        </w:rPr>
        <w:t>/</w:t>
      </w:r>
      <w:r w:rsidRPr="001F139E">
        <w:rPr>
          <w:rFonts w:hint="cs"/>
          <w:sz w:val="24"/>
          <w:szCs w:val="24"/>
          <w:rtl/>
        </w:rPr>
        <w:t>541.</w:t>
      </w:r>
    </w:p>
  </w:footnote>
  <w:footnote w:id="188">
    <w:p w:rsidR="00002D52" w:rsidRPr="001F139E" w:rsidRDefault="00002D52" w:rsidP="0085043E">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w:t>
      </w:r>
      <w:r w:rsidRPr="001F139E">
        <w:rPr>
          <w:rFonts w:hint="cs"/>
          <w:sz w:val="24"/>
          <w:szCs w:val="24"/>
          <w:rtl/>
          <w:lang w:bidi="ar-JO"/>
        </w:rPr>
        <w:t xml:space="preserve">عضيمة، </w:t>
      </w:r>
      <w:r w:rsidRPr="001F139E">
        <w:rPr>
          <w:rFonts w:hint="cs"/>
          <w:b/>
          <w:bCs/>
          <w:sz w:val="24"/>
          <w:szCs w:val="24"/>
          <w:rtl/>
          <w:lang w:bidi="ar-JO"/>
        </w:rPr>
        <w:t>دراسات، مصدر سابق،</w:t>
      </w:r>
      <w:r w:rsidRPr="001F139E">
        <w:rPr>
          <w:rFonts w:hint="cs"/>
          <w:sz w:val="24"/>
          <w:szCs w:val="24"/>
          <w:rtl/>
          <w:lang w:bidi="ar-JO"/>
        </w:rPr>
        <w:t xml:space="preserve"> ق1/ج3/377؛ المرصفي، سعيد بن علي، </w:t>
      </w:r>
      <w:r w:rsidRPr="001F139E">
        <w:rPr>
          <w:rFonts w:hint="cs"/>
          <w:b/>
          <w:bCs/>
          <w:sz w:val="24"/>
          <w:szCs w:val="24"/>
          <w:rtl/>
          <w:lang w:bidi="ar-JO"/>
        </w:rPr>
        <w:t>رغبة الأمل من كتاب الكامل للمبرد،</w:t>
      </w:r>
      <w:r w:rsidRPr="001F139E">
        <w:rPr>
          <w:rFonts w:hint="cs"/>
          <w:sz w:val="24"/>
          <w:szCs w:val="24"/>
          <w:rtl/>
          <w:lang w:bidi="ar-JO"/>
        </w:rPr>
        <w:t xml:space="preserve"> دار الفاروق الحديثة، القاهرة، من غير طبعة، 6/244.</w:t>
      </w:r>
    </w:p>
  </w:footnote>
  <w:footnote w:id="189">
    <w:p w:rsidR="00002D52" w:rsidRPr="001F139E" w:rsidRDefault="00002D52" w:rsidP="0085043E">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lang w:bidi="ar-JO"/>
        </w:rPr>
        <w:t xml:space="preserve">عضيمة، </w:t>
      </w:r>
      <w:r w:rsidRPr="001F139E">
        <w:rPr>
          <w:rFonts w:hint="cs"/>
          <w:b/>
          <w:bCs/>
          <w:sz w:val="24"/>
          <w:szCs w:val="24"/>
          <w:rtl/>
          <w:lang w:bidi="ar-JO"/>
        </w:rPr>
        <w:t>دراسات، مصدر سابق،</w:t>
      </w:r>
      <w:r w:rsidRPr="001F139E">
        <w:rPr>
          <w:rFonts w:hint="cs"/>
          <w:sz w:val="24"/>
          <w:szCs w:val="24"/>
          <w:rtl/>
          <w:lang w:bidi="ar-JO"/>
        </w:rPr>
        <w:t xml:space="preserve"> ق1/ج3/377؛ البطليوسي، ابن السيد، </w:t>
      </w:r>
      <w:r w:rsidRPr="001F139E">
        <w:rPr>
          <w:rFonts w:hint="cs"/>
          <w:b/>
          <w:bCs/>
          <w:sz w:val="24"/>
          <w:szCs w:val="24"/>
          <w:rtl/>
          <w:lang w:bidi="ar-JO"/>
        </w:rPr>
        <w:t xml:space="preserve">الاقتضاب في شرح أدب الكتاب، </w:t>
      </w:r>
      <w:r w:rsidRPr="001F139E">
        <w:rPr>
          <w:rFonts w:hint="cs"/>
          <w:sz w:val="24"/>
          <w:szCs w:val="24"/>
          <w:rtl/>
          <w:lang w:bidi="ar-JO"/>
        </w:rPr>
        <w:t>اعتنى به: عبد الله أفندي البستاني، المطبعة الأدبية، بيروت، 1901م، ص: 239-240.</w:t>
      </w:r>
    </w:p>
  </w:footnote>
  <w:footnote w:id="190">
    <w:p w:rsidR="00002D52" w:rsidRPr="00E50972" w:rsidRDefault="00002D52" w:rsidP="00E50972">
      <w:pPr>
        <w:spacing w:after="0" w:line="240" w:lineRule="auto"/>
        <w:jc w:val="both"/>
        <w:rPr>
          <w:sz w:val="24"/>
          <w:szCs w:val="24"/>
          <w:rtl/>
        </w:rPr>
      </w:pPr>
      <w:r w:rsidRPr="00E50972">
        <w:rPr>
          <w:sz w:val="24"/>
          <w:szCs w:val="24"/>
          <w:vertAlign w:val="superscript"/>
          <w:rtl/>
        </w:rPr>
        <w:t>(</w:t>
      </w:r>
      <w:r w:rsidRPr="00E50972">
        <w:rPr>
          <w:sz w:val="24"/>
          <w:szCs w:val="24"/>
          <w:vertAlign w:val="superscript"/>
          <w:rtl/>
        </w:rPr>
        <w:footnoteRef/>
      </w:r>
      <w:r w:rsidRPr="00E50972">
        <w:rPr>
          <w:sz w:val="24"/>
          <w:szCs w:val="24"/>
          <w:vertAlign w:val="superscript"/>
          <w:rtl/>
        </w:rPr>
        <w:t>)</w:t>
      </w:r>
      <w:r w:rsidRPr="00E50972">
        <w:rPr>
          <w:rFonts w:hint="cs"/>
          <w:sz w:val="24"/>
          <w:szCs w:val="24"/>
          <w:vertAlign w:val="superscript"/>
          <w:rtl/>
        </w:rPr>
        <w:t xml:space="preserve"> </w:t>
      </w:r>
      <w:r>
        <w:rPr>
          <w:rFonts w:hint="cs"/>
          <w:sz w:val="24"/>
          <w:szCs w:val="24"/>
          <w:vertAlign w:val="superscript"/>
          <w:rtl/>
        </w:rPr>
        <w:t xml:space="preserve">  </w:t>
      </w:r>
      <w:r w:rsidRPr="00E50972">
        <w:rPr>
          <w:rFonts w:hint="cs"/>
          <w:sz w:val="24"/>
          <w:szCs w:val="24"/>
          <w:rtl/>
        </w:rPr>
        <w:t xml:space="preserve">ينظر: </w:t>
      </w:r>
      <w:r w:rsidRPr="00E50972">
        <w:rPr>
          <w:rFonts w:hint="cs"/>
          <w:sz w:val="24"/>
          <w:szCs w:val="24"/>
          <w:rtl/>
          <w:lang w:bidi="ar-JO"/>
        </w:rPr>
        <w:t xml:space="preserve">عضيمة، </w:t>
      </w:r>
      <w:r w:rsidRPr="00E50972">
        <w:rPr>
          <w:rFonts w:hint="cs"/>
          <w:b/>
          <w:bCs/>
          <w:sz w:val="24"/>
          <w:szCs w:val="24"/>
          <w:rtl/>
          <w:lang w:bidi="ar-JO"/>
        </w:rPr>
        <w:t>دراسات، مصدر سابق،</w:t>
      </w:r>
      <w:r w:rsidRPr="00E50972">
        <w:rPr>
          <w:rFonts w:hint="cs"/>
          <w:sz w:val="24"/>
          <w:szCs w:val="24"/>
          <w:rtl/>
          <w:lang w:bidi="ar-JO"/>
        </w:rPr>
        <w:t xml:space="preserve"> ق1/ج3/377؛ الرضي، </w:t>
      </w:r>
      <w:r w:rsidRPr="00E50972">
        <w:rPr>
          <w:rFonts w:hint="cs"/>
          <w:b/>
          <w:bCs/>
          <w:sz w:val="24"/>
          <w:szCs w:val="24"/>
          <w:rtl/>
          <w:lang w:bidi="ar-JO"/>
        </w:rPr>
        <w:t>على شرح الكافية، مصدر سابق،</w:t>
      </w:r>
      <w:r w:rsidRPr="00E50972">
        <w:rPr>
          <w:rFonts w:hint="cs"/>
          <w:sz w:val="24"/>
          <w:szCs w:val="24"/>
          <w:rtl/>
          <w:lang w:bidi="ar-JO"/>
        </w:rPr>
        <w:t xml:space="preserve"> 2/299.</w:t>
      </w:r>
    </w:p>
  </w:footnote>
  <w:footnote w:id="191">
    <w:p w:rsidR="00002D52" w:rsidRPr="00E50972" w:rsidRDefault="00002D52" w:rsidP="00E50972">
      <w:pPr>
        <w:spacing w:after="0" w:line="240" w:lineRule="auto"/>
        <w:jc w:val="both"/>
        <w:rPr>
          <w:sz w:val="24"/>
          <w:szCs w:val="24"/>
          <w:rtl/>
        </w:rPr>
      </w:pPr>
      <w:r w:rsidRPr="00E50972">
        <w:rPr>
          <w:sz w:val="24"/>
          <w:szCs w:val="24"/>
          <w:vertAlign w:val="superscript"/>
          <w:rtl/>
        </w:rPr>
        <w:t>(</w:t>
      </w:r>
      <w:r w:rsidRPr="00E50972">
        <w:rPr>
          <w:sz w:val="24"/>
          <w:szCs w:val="24"/>
          <w:vertAlign w:val="superscript"/>
          <w:rtl/>
        </w:rPr>
        <w:footnoteRef/>
      </w:r>
      <w:r w:rsidRPr="00E50972">
        <w:rPr>
          <w:sz w:val="24"/>
          <w:szCs w:val="24"/>
          <w:vertAlign w:val="superscript"/>
          <w:rtl/>
        </w:rPr>
        <w:t>)</w:t>
      </w:r>
      <w:r>
        <w:rPr>
          <w:rFonts w:hint="cs"/>
          <w:sz w:val="24"/>
          <w:szCs w:val="24"/>
          <w:vertAlign w:val="superscript"/>
          <w:rtl/>
        </w:rPr>
        <w:t xml:space="preserve">  </w:t>
      </w:r>
      <w:r w:rsidRPr="00E50972">
        <w:rPr>
          <w:rFonts w:hint="cs"/>
          <w:sz w:val="24"/>
          <w:szCs w:val="24"/>
          <w:rtl/>
          <w:lang w:bidi="ar-JO"/>
        </w:rPr>
        <w:t xml:space="preserve">عضيمة، </w:t>
      </w:r>
      <w:r w:rsidRPr="00E50972">
        <w:rPr>
          <w:rFonts w:hint="cs"/>
          <w:b/>
          <w:bCs/>
          <w:sz w:val="24"/>
          <w:szCs w:val="24"/>
          <w:rtl/>
          <w:lang w:bidi="ar-JO"/>
        </w:rPr>
        <w:t>دراسات، مصدر سابق،</w:t>
      </w:r>
      <w:r w:rsidRPr="00E50972">
        <w:rPr>
          <w:rFonts w:hint="cs"/>
          <w:sz w:val="24"/>
          <w:szCs w:val="24"/>
          <w:rtl/>
          <w:lang w:bidi="ar-JO"/>
        </w:rPr>
        <w:t xml:space="preserve"> ق1/ج3/377؛ أبو حيان، </w:t>
      </w:r>
      <w:r w:rsidRPr="00E50972">
        <w:rPr>
          <w:rFonts w:hint="cs"/>
          <w:b/>
          <w:bCs/>
          <w:sz w:val="24"/>
          <w:szCs w:val="24"/>
          <w:rtl/>
          <w:lang w:bidi="ar-JO"/>
        </w:rPr>
        <w:t>البحر ، مصدر سابق،</w:t>
      </w:r>
      <w:r w:rsidRPr="00E50972">
        <w:rPr>
          <w:rFonts w:hint="cs"/>
          <w:sz w:val="24"/>
          <w:szCs w:val="24"/>
          <w:rtl/>
          <w:lang w:bidi="ar-JO"/>
        </w:rPr>
        <w:t xml:space="preserve"> 8/152.</w:t>
      </w:r>
    </w:p>
  </w:footnote>
  <w:footnote w:id="192">
    <w:p w:rsidR="00002D52" w:rsidRPr="00E50972" w:rsidRDefault="00002D52" w:rsidP="00E50972">
      <w:pPr>
        <w:spacing w:after="0" w:line="240" w:lineRule="auto"/>
        <w:jc w:val="both"/>
        <w:rPr>
          <w:sz w:val="24"/>
          <w:szCs w:val="24"/>
          <w:rtl/>
        </w:rPr>
      </w:pPr>
      <w:r w:rsidRPr="00E50972">
        <w:rPr>
          <w:sz w:val="24"/>
          <w:szCs w:val="24"/>
          <w:vertAlign w:val="superscript"/>
          <w:rtl/>
        </w:rPr>
        <w:t>(</w:t>
      </w:r>
      <w:r w:rsidRPr="00E50972">
        <w:rPr>
          <w:sz w:val="24"/>
          <w:szCs w:val="24"/>
          <w:vertAlign w:val="superscript"/>
          <w:rtl/>
        </w:rPr>
        <w:footnoteRef/>
      </w:r>
      <w:r w:rsidRPr="00E50972">
        <w:rPr>
          <w:sz w:val="24"/>
          <w:szCs w:val="24"/>
          <w:vertAlign w:val="superscript"/>
          <w:rtl/>
        </w:rPr>
        <w:t>)</w:t>
      </w:r>
      <w:r w:rsidRPr="00E50972">
        <w:rPr>
          <w:rFonts w:hint="cs"/>
          <w:sz w:val="24"/>
          <w:szCs w:val="24"/>
          <w:vertAlign w:val="superscript"/>
          <w:rtl/>
        </w:rPr>
        <w:t xml:space="preserve"> </w:t>
      </w:r>
      <w:r>
        <w:rPr>
          <w:rFonts w:hint="cs"/>
          <w:sz w:val="24"/>
          <w:szCs w:val="24"/>
          <w:vertAlign w:val="superscript"/>
          <w:rtl/>
        </w:rPr>
        <w:t xml:space="preserve"> </w:t>
      </w:r>
      <w:r w:rsidRPr="00E50972">
        <w:rPr>
          <w:rFonts w:hint="cs"/>
          <w:sz w:val="24"/>
          <w:szCs w:val="24"/>
          <w:rtl/>
          <w:lang w:bidi="ar-JO"/>
        </w:rPr>
        <w:t xml:space="preserve">عضيمة، </w:t>
      </w:r>
      <w:r w:rsidRPr="00E50972">
        <w:rPr>
          <w:rFonts w:hint="cs"/>
          <w:b/>
          <w:bCs/>
          <w:sz w:val="24"/>
          <w:szCs w:val="24"/>
          <w:rtl/>
          <w:lang w:bidi="ar-JO"/>
        </w:rPr>
        <w:t>دراسات، مصدر سابق،</w:t>
      </w:r>
      <w:r w:rsidRPr="00E50972">
        <w:rPr>
          <w:rFonts w:hint="cs"/>
          <w:sz w:val="24"/>
          <w:szCs w:val="24"/>
          <w:rtl/>
          <w:lang w:bidi="ar-JO"/>
        </w:rPr>
        <w:t xml:space="preserve"> ق1/ج3/377؛ أبو حيان، </w:t>
      </w:r>
      <w:r w:rsidRPr="00E50972">
        <w:rPr>
          <w:rFonts w:hint="cs"/>
          <w:b/>
          <w:bCs/>
          <w:sz w:val="24"/>
          <w:szCs w:val="24"/>
          <w:rtl/>
          <w:lang w:bidi="ar-JO"/>
        </w:rPr>
        <w:t>البحر ، مصدر سابق،</w:t>
      </w:r>
      <w:r w:rsidRPr="00E50972">
        <w:rPr>
          <w:rFonts w:hint="cs"/>
          <w:sz w:val="24"/>
          <w:szCs w:val="24"/>
          <w:rtl/>
          <w:lang w:bidi="ar-JO"/>
        </w:rPr>
        <w:t xml:space="preserve"> 4/432.</w:t>
      </w:r>
    </w:p>
  </w:footnote>
  <w:footnote w:id="193">
    <w:p w:rsidR="00002D52" w:rsidRPr="001F139E" w:rsidRDefault="00002D52" w:rsidP="00E50972">
      <w:pPr>
        <w:spacing w:after="0" w:line="240" w:lineRule="auto"/>
        <w:ind w:left="292" w:hanging="270"/>
        <w:jc w:val="both"/>
        <w:rPr>
          <w:rFonts w:eastAsia="Calibri"/>
          <w:sz w:val="24"/>
          <w:szCs w:val="24"/>
          <w:rtl/>
        </w:rPr>
      </w:pPr>
      <w:r w:rsidRPr="00E50972">
        <w:rPr>
          <w:sz w:val="24"/>
          <w:szCs w:val="24"/>
          <w:vertAlign w:val="superscript"/>
          <w:rtl/>
        </w:rPr>
        <w:t>(</w:t>
      </w:r>
      <w:r w:rsidRPr="00E50972">
        <w:rPr>
          <w:sz w:val="24"/>
          <w:szCs w:val="24"/>
          <w:vertAlign w:val="superscript"/>
          <w:rtl/>
        </w:rPr>
        <w:footnoteRef/>
      </w:r>
      <w:r w:rsidRPr="00E50972">
        <w:rPr>
          <w:sz w:val="24"/>
          <w:szCs w:val="24"/>
          <w:vertAlign w:val="superscript"/>
          <w:rtl/>
        </w:rPr>
        <w:t>)</w:t>
      </w:r>
      <w:r w:rsidRPr="00E50972">
        <w:rPr>
          <w:rFonts w:hint="cs"/>
          <w:sz w:val="24"/>
          <w:szCs w:val="24"/>
          <w:rtl/>
        </w:rPr>
        <w:t xml:space="preserve"> ينظر: عضيمة، </w:t>
      </w:r>
      <w:r w:rsidRPr="00E50972">
        <w:rPr>
          <w:b/>
          <w:bCs/>
          <w:sz w:val="24"/>
          <w:szCs w:val="24"/>
          <w:rtl/>
        </w:rPr>
        <w:t>دراسات</w:t>
      </w:r>
      <w:r w:rsidRPr="00E50972">
        <w:rPr>
          <w:sz w:val="24"/>
          <w:szCs w:val="24"/>
          <w:rtl/>
        </w:rPr>
        <w:t>،</w:t>
      </w:r>
      <w:r w:rsidRPr="00E50972">
        <w:rPr>
          <w:rFonts w:hint="cs"/>
          <w:b/>
          <w:bCs/>
          <w:sz w:val="24"/>
          <w:szCs w:val="24"/>
          <w:rtl/>
          <w:lang w:bidi="ar-JO"/>
        </w:rPr>
        <w:t xml:space="preserve"> مصدر سابق،</w:t>
      </w:r>
      <w:r w:rsidRPr="00E50972">
        <w:rPr>
          <w:rFonts w:hint="cs"/>
          <w:sz w:val="24"/>
          <w:szCs w:val="24"/>
          <w:rtl/>
          <w:lang w:bidi="ar-JO"/>
        </w:rPr>
        <w:t xml:space="preserve"> </w:t>
      </w:r>
      <w:r w:rsidRPr="00E50972">
        <w:rPr>
          <w:sz w:val="24"/>
          <w:szCs w:val="24"/>
          <w:rtl/>
        </w:rPr>
        <w:t>ق1/ج1/135</w:t>
      </w:r>
      <w:r w:rsidRPr="00E50972">
        <w:rPr>
          <w:rFonts w:hint="cs"/>
          <w:sz w:val="24"/>
          <w:szCs w:val="24"/>
          <w:rtl/>
        </w:rPr>
        <w:t xml:space="preserve">؛ </w:t>
      </w:r>
      <w:r w:rsidRPr="00E50972">
        <w:rPr>
          <w:rFonts w:eastAsia="Calibri" w:hint="cs"/>
          <w:sz w:val="24"/>
          <w:szCs w:val="24"/>
          <w:rtl/>
        </w:rPr>
        <w:t xml:space="preserve">السهيلي، لأبي القاسم عبد الرحمن عبد الله الخثعمي، </w:t>
      </w:r>
      <w:r w:rsidRPr="00E50972">
        <w:rPr>
          <w:rFonts w:eastAsia="Calibri" w:hint="cs"/>
          <w:b/>
          <w:bCs/>
          <w:sz w:val="24"/>
          <w:szCs w:val="24"/>
          <w:rtl/>
        </w:rPr>
        <w:t>الروض الأنف في تفسير السيرة  النبوية،</w:t>
      </w:r>
      <w:r w:rsidRPr="00E50972">
        <w:rPr>
          <w:rFonts w:eastAsia="Calibri" w:hint="cs"/>
          <w:sz w:val="24"/>
          <w:szCs w:val="24"/>
          <w:rtl/>
        </w:rPr>
        <w:t xml:space="preserve"> لابن هشام،</w:t>
      </w:r>
      <w:r w:rsidRPr="00E50972">
        <w:rPr>
          <w:rFonts w:eastAsia="Calibri" w:hint="cs"/>
          <w:b/>
          <w:bCs/>
          <w:sz w:val="24"/>
          <w:szCs w:val="24"/>
          <w:rtl/>
        </w:rPr>
        <w:t xml:space="preserve"> </w:t>
      </w:r>
      <w:r w:rsidRPr="00E50972">
        <w:rPr>
          <w:rFonts w:eastAsia="Calibri" w:hint="cs"/>
          <w:sz w:val="24"/>
          <w:szCs w:val="24"/>
          <w:rtl/>
        </w:rPr>
        <w:t>دار الفكر، بيروت، من غير طبعة، 1/286.</w:t>
      </w:r>
    </w:p>
  </w:footnote>
  <w:footnote w:id="194">
    <w:p w:rsidR="00002D52" w:rsidRPr="001F139E" w:rsidRDefault="00002D52" w:rsidP="008F25CE">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عضيمة، </w:t>
      </w:r>
      <w:r w:rsidRPr="001F139E">
        <w:rPr>
          <w:b/>
          <w:bCs/>
          <w:sz w:val="24"/>
          <w:szCs w:val="24"/>
          <w:rtl/>
        </w:rPr>
        <w:t>دراسات</w:t>
      </w:r>
      <w:r w:rsidRPr="001F139E">
        <w:rPr>
          <w:sz w:val="24"/>
          <w:szCs w:val="24"/>
          <w:rtl/>
        </w:rPr>
        <w:t>، ق1/ج1/135</w:t>
      </w:r>
      <w:r w:rsidRPr="001F139E">
        <w:rPr>
          <w:rFonts w:hint="cs"/>
          <w:sz w:val="24"/>
          <w:szCs w:val="24"/>
          <w:rtl/>
        </w:rPr>
        <w:t xml:space="preserve">؛ سيبويه، أبو بشر بن عمرو بن عثمان بن قنبر، </w:t>
      </w:r>
      <w:r w:rsidRPr="001F139E">
        <w:rPr>
          <w:rFonts w:hint="cs"/>
          <w:b/>
          <w:bCs/>
          <w:sz w:val="24"/>
          <w:szCs w:val="24"/>
          <w:rtl/>
        </w:rPr>
        <w:t>كتاب سيبويه،</w:t>
      </w:r>
      <w:r w:rsidRPr="001F139E">
        <w:rPr>
          <w:rFonts w:hint="cs"/>
          <w:sz w:val="24"/>
          <w:szCs w:val="24"/>
          <w:rtl/>
        </w:rPr>
        <w:t xml:space="preserve"> الناشر: مكتبة الخانجي، القاهرة، من غير طبعة، 3/45.</w:t>
      </w:r>
    </w:p>
  </w:footnote>
  <w:footnote w:id="195">
    <w:p w:rsidR="00002D52" w:rsidRPr="001F139E" w:rsidRDefault="00002D52" w:rsidP="008F25CE">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عضيمة، </w:t>
      </w:r>
      <w:r w:rsidRPr="001F139E">
        <w:rPr>
          <w:b/>
          <w:bCs/>
          <w:sz w:val="24"/>
          <w:szCs w:val="24"/>
          <w:rtl/>
        </w:rPr>
        <w:t>دراسات</w:t>
      </w:r>
      <w:r w:rsidRPr="001F139E">
        <w:rPr>
          <w:sz w:val="24"/>
          <w:szCs w:val="24"/>
          <w:rtl/>
        </w:rPr>
        <w:t>، ق1/ج1/135</w:t>
      </w:r>
      <w:r w:rsidRPr="001F139E">
        <w:rPr>
          <w:rFonts w:hint="cs"/>
          <w:sz w:val="24"/>
          <w:szCs w:val="24"/>
          <w:rtl/>
        </w:rPr>
        <w:t xml:space="preserve">؛ العكبري، </w:t>
      </w:r>
      <w:r w:rsidRPr="001F139E">
        <w:rPr>
          <w:rFonts w:hint="cs"/>
          <w:b/>
          <w:bCs/>
          <w:sz w:val="24"/>
          <w:szCs w:val="24"/>
          <w:rtl/>
        </w:rPr>
        <w:t>التبيان، مصدر سابق،</w:t>
      </w:r>
      <w:r w:rsidRPr="001F139E">
        <w:rPr>
          <w:rFonts w:hint="cs"/>
          <w:sz w:val="24"/>
          <w:szCs w:val="24"/>
          <w:rtl/>
        </w:rPr>
        <w:t xml:space="preserve"> 2/868.</w:t>
      </w:r>
    </w:p>
  </w:footnote>
  <w:footnote w:id="196">
    <w:p w:rsidR="00002D52" w:rsidRPr="001F139E" w:rsidRDefault="00002D52" w:rsidP="008F25CE">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عضيمة، </w:t>
      </w:r>
      <w:r w:rsidRPr="001F139E">
        <w:rPr>
          <w:b/>
          <w:bCs/>
          <w:sz w:val="24"/>
          <w:szCs w:val="24"/>
          <w:rtl/>
        </w:rPr>
        <w:t>دراسات</w:t>
      </w:r>
      <w:r w:rsidRPr="001F139E">
        <w:rPr>
          <w:sz w:val="24"/>
          <w:szCs w:val="24"/>
          <w:rtl/>
        </w:rPr>
        <w:t>، ق1/ج1/135</w:t>
      </w:r>
      <w:r w:rsidRPr="001F139E">
        <w:rPr>
          <w:rFonts w:hint="cs"/>
          <w:sz w:val="24"/>
          <w:szCs w:val="24"/>
          <w:rtl/>
        </w:rPr>
        <w:t xml:space="preserve">؛ العكبري، </w:t>
      </w:r>
      <w:r w:rsidRPr="001F139E">
        <w:rPr>
          <w:rFonts w:hint="cs"/>
          <w:b/>
          <w:bCs/>
          <w:sz w:val="24"/>
          <w:szCs w:val="24"/>
          <w:rtl/>
        </w:rPr>
        <w:t>التبيان، مصدر سابق،</w:t>
      </w:r>
      <w:r w:rsidRPr="001F139E">
        <w:rPr>
          <w:rFonts w:hint="cs"/>
          <w:sz w:val="24"/>
          <w:szCs w:val="24"/>
          <w:rtl/>
        </w:rPr>
        <w:t xml:space="preserve"> </w:t>
      </w:r>
      <w:r w:rsidRPr="001F139E">
        <w:rPr>
          <w:rFonts w:hint="cs"/>
          <w:b/>
          <w:bCs/>
          <w:sz w:val="24"/>
          <w:szCs w:val="24"/>
          <w:rtl/>
        </w:rPr>
        <w:t>،</w:t>
      </w:r>
      <w:r w:rsidRPr="001F139E">
        <w:rPr>
          <w:rFonts w:hint="cs"/>
          <w:sz w:val="24"/>
          <w:szCs w:val="24"/>
          <w:rtl/>
        </w:rPr>
        <w:t>1/207.</w:t>
      </w:r>
    </w:p>
  </w:footnote>
  <w:footnote w:id="197">
    <w:p w:rsidR="00002D52" w:rsidRPr="00495734" w:rsidRDefault="00002D52" w:rsidP="008F25CE">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Pr>
          <w:rFonts w:hint="cs"/>
          <w:sz w:val="24"/>
          <w:szCs w:val="24"/>
          <w:rtl/>
        </w:rPr>
        <w:t xml:space="preserve"> </w:t>
      </w:r>
      <w:r w:rsidRPr="001F139E">
        <w:rPr>
          <w:rFonts w:hint="cs"/>
          <w:sz w:val="24"/>
          <w:szCs w:val="24"/>
          <w:rtl/>
        </w:rPr>
        <w:t xml:space="preserve">ينظر: عضيمة، </w:t>
      </w:r>
      <w:r w:rsidRPr="001F139E">
        <w:rPr>
          <w:b/>
          <w:bCs/>
          <w:sz w:val="24"/>
          <w:szCs w:val="24"/>
          <w:rtl/>
        </w:rPr>
        <w:t>دراسات</w:t>
      </w:r>
      <w:r w:rsidRPr="001F139E">
        <w:rPr>
          <w:sz w:val="24"/>
          <w:szCs w:val="24"/>
          <w:rtl/>
        </w:rPr>
        <w:t>، ق1/ج1/135</w:t>
      </w:r>
      <w:r w:rsidRPr="00495734">
        <w:rPr>
          <w:rFonts w:hint="cs"/>
          <w:sz w:val="24"/>
          <w:szCs w:val="24"/>
          <w:rtl/>
        </w:rPr>
        <w:t xml:space="preserve">؛ الزمخشري، </w:t>
      </w:r>
      <w:r w:rsidRPr="00495734">
        <w:rPr>
          <w:rFonts w:hint="cs"/>
          <w:b/>
          <w:bCs/>
          <w:sz w:val="24"/>
          <w:szCs w:val="24"/>
          <w:rtl/>
        </w:rPr>
        <w:t>الكشاف، مصدر سابق،</w:t>
      </w:r>
      <w:r w:rsidRPr="00495734">
        <w:rPr>
          <w:rFonts w:hint="cs"/>
          <w:sz w:val="24"/>
          <w:szCs w:val="24"/>
          <w:rtl/>
        </w:rPr>
        <w:t xml:space="preserve"> 5/590؛ أبو حيان، </w:t>
      </w:r>
      <w:r w:rsidRPr="00495734">
        <w:rPr>
          <w:rFonts w:hint="cs"/>
          <w:b/>
          <w:bCs/>
          <w:sz w:val="24"/>
          <w:szCs w:val="24"/>
          <w:rtl/>
        </w:rPr>
        <w:t>البحر، مصدر سابق،</w:t>
      </w:r>
      <w:r w:rsidRPr="00495734">
        <w:rPr>
          <w:rFonts w:hint="cs"/>
          <w:sz w:val="24"/>
          <w:szCs w:val="24"/>
          <w:rtl/>
        </w:rPr>
        <w:t xml:space="preserve"> 8/117؛ الكرماني، </w:t>
      </w:r>
      <w:r w:rsidRPr="00495734">
        <w:rPr>
          <w:rFonts w:hint="cs"/>
          <w:b/>
          <w:bCs/>
          <w:sz w:val="24"/>
          <w:szCs w:val="24"/>
          <w:rtl/>
        </w:rPr>
        <w:t>شواذ القراءات، مصدر سابق،</w:t>
      </w:r>
      <w:r w:rsidRPr="00495734">
        <w:rPr>
          <w:rFonts w:hint="cs"/>
          <w:sz w:val="24"/>
          <w:szCs w:val="24"/>
          <w:rtl/>
        </w:rPr>
        <w:t xml:space="preserve"> ص:445.</w:t>
      </w:r>
    </w:p>
  </w:footnote>
  <w:footnote w:id="198">
    <w:p w:rsidR="00002D52" w:rsidRPr="00E25B76" w:rsidRDefault="00002D52" w:rsidP="00E25B76">
      <w:pPr>
        <w:spacing w:after="0" w:line="240" w:lineRule="auto"/>
        <w:ind w:left="292" w:hanging="292"/>
        <w:jc w:val="both"/>
        <w:rPr>
          <w:sz w:val="24"/>
          <w:szCs w:val="24"/>
          <w:rtl/>
          <w:lang w:bidi="ar-JO"/>
        </w:rPr>
      </w:pPr>
      <w:r w:rsidRPr="00E25B76">
        <w:rPr>
          <w:sz w:val="24"/>
          <w:szCs w:val="24"/>
          <w:vertAlign w:val="superscript"/>
          <w:rtl/>
        </w:rPr>
        <w:t>(</w:t>
      </w:r>
      <w:r w:rsidRPr="00E25B76">
        <w:rPr>
          <w:sz w:val="24"/>
          <w:szCs w:val="24"/>
          <w:vertAlign w:val="superscript"/>
          <w:rtl/>
        </w:rPr>
        <w:footnoteRef/>
      </w:r>
      <w:r w:rsidRPr="00E25B76">
        <w:rPr>
          <w:sz w:val="24"/>
          <w:szCs w:val="24"/>
          <w:vertAlign w:val="superscript"/>
          <w:rtl/>
        </w:rPr>
        <w:t>)</w:t>
      </w:r>
      <w:r w:rsidRPr="00E25B76">
        <w:rPr>
          <w:rFonts w:hint="cs"/>
          <w:sz w:val="24"/>
          <w:szCs w:val="24"/>
          <w:rtl/>
        </w:rPr>
        <w:t xml:space="preserve"> ينظر: عضيمة، </w:t>
      </w:r>
      <w:r w:rsidRPr="00E25B76">
        <w:rPr>
          <w:b/>
          <w:bCs/>
          <w:sz w:val="24"/>
          <w:szCs w:val="24"/>
          <w:rtl/>
        </w:rPr>
        <w:t>دراسات</w:t>
      </w:r>
      <w:r w:rsidRPr="00E25B76">
        <w:rPr>
          <w:sz w:val="24"/>
          <w:szCs w:val="24"/>
          <w:rtl/>
        </w:rPr>
        <w:t>،</w:t>
      </w:r>
      <w:r w:rsidRPr="00E25B76">
        <w:rPr>
          <w:rFonts w:hint="cs"/>
          <w:b/>
          <w:bCs/>
          <w:sz w:val="24"/>
          <w:szCs w:val="24"/>
          <w:rtl/>
        </w:rPr>
        <w:t xml:space="preserve"> مصدر سابق،</w:t>
      </w:r>
      <w:r w:rsidRPr="00E25B76">
        <w:rPr>
          <w:sz w:val="24"/>
          <w:szCs w:val="24"/>
          <w:rtl/>
        </w:rPr>
        <w:t xml:space="preserve"> ق1/ج2/193-194</w:t>
      </w:r>
      <w:r w:rsidRPr="00E25B76">
        <w:rPr>
          <w:rFonts w:hint="cs"/>
          <w:sz w:val="24"/>
          <w:szCs w:val="24"/>
          <w:rtl/>
        </w:rPr>
        <w:t xml:space="preserve">؛ ابن مالك، </w:t>
      </w:r>
      <w:r w:rsidRPr="00E25B76">
        <w:rPr>
          <w:rFonts w:hint="cs"/>
          <w:b/>
          <w:bCs/>
          <w:sz w:val="24"/>
          <w:szCs w:val="24"/>
          <w:rtl/>
        </w:rPr>
        <w:t>تسهيل الفوائد،</w:t>
      </w:r>
      <w:r w:rsidRPr="00E25B76">
        <w:rPr>
          <w:b/>
          <w:bCs/>
          <w:sz w:val="24"/>
          <w:szCs w:val="24"/>
          <w:rtl/>
          <w:lang w:bidi="ar-JO"/>
        </w:rPr>
        <w:t xml:space="preserve"> </w:t>
      </w:r>
      <w:r w:rsidRPr="00E25B76">
        <w:rPr>
          <w:rFonts w:hint="cs"/>
          <w:b/>
          <w:bCs/>
          <w:sz w:val="24"/>
          <w:szCs w:val="24"/>
          <w:rtl/>
        </w:rPr>
        <w:t>مصدر سابق</w:t>
      </w:r>
      <w:r w:rsidRPr="00E25B76">
        <w:rPr>
          <w:rFonts w:hint="cs"/>
          <w:sz w:val="24"/>
          <w:szCs w:val="24"/>
          <w:rtl/>
        </w:rPr>
        <w:t>،</w:t>
      </w:r>
      <w:r w:rsidRPr="00E25B76">
        <w:rPr>
          <w:rFonts w:hint="cs"/>
          <w:sz w:val="24"/>
          <w:szCs w:val="24"/>
          <w:rtl/>
          <w:lang w:bidi="ar-JO"/>
        </w:rPr>
        <w:t xml:space="preserve"> ص: 175.</w:t>
      </w:r>
    </w:p>
  </w:footnote>
  <w:footnote w:id="199">
    <w:p w:rsidR="00002D52" w:rsidRPr="00E25B76" w:rsidRDefault="00002D52" w:rsidP="00E25B76">
      <w:pPr>
        <w:spacing w:after="0" w:line="240" w:lineRule="auto"/>
        <w:ind w:left="292" w:hanging="292"/>
        <w:jc w:val="both"/>
        <w:rPr>
          <w:sz w:val="24"/>
          <w:szCs w:val="24"/>
          <w:rtl/>
          <w:lang w:bidi="ar-JO"/>
        </w:rPr>
      </w:pPr>
      <w:r w:rsidRPr="00E25B76">
        <w:rPr>
          <w:sz w:val="24"/>
          <w:szCs w:val="24"/>
          <w:vertAlign w:val="superscript"/>
          <w:rtl/>
        </w:rPr>
        <w:t>(</w:t>
      </w:r>
      <w:r w:rsidRPr="00E25B76">
        <w:rPr>
          <w:sz w:val="24"/>
          <w:szCs w:val="24"/>
          <w:vertAlign w:val="superscript"/>
          <w:rtl/>
        </w:rPr>
        <w:footnoteRef/>
      </w:r>
      <w:r w:rsidRPr="00E25B76">
        <w:rPr>
          <w:sz w:val="24"/>
          <w:szCs w:val="24"/>
          <w:vertAlign w:val="superscript"/>
          <w:rtl/>
        </w:rPr>
        <w:t>)</w:t>
      </w:r>
      <w:r w:rsidRPr="00E25B76">
        <w:rPr>
          <w:rFonts w:hint="cs"/>
          <w:sz w:val="24"/>
          <w:szCs w:val="24"/>
          <w:rtl/>
        </w:rPr>
        <w:t xml:space="preserve"> ينظر: عضيمة، </w:t>
      </w:r>
      <w:r w:rsidRPr="00E25B76">
        <w:rPr>
          <w:b/>
          <w:bCs/>
          <w:sz w:val="24"/>
          <w:szCs w:val="24"/>
          <w:rtl/>
        </w:rPr>
        <w:t>دراسات</w:t>
      </w:r>
      <w:r w:rsidRPr="00E25B76">
        <w:rPr>
          <w:sz w:val="24"/>
          <w:szCs w:val="24"/>
          <w:rtl/>
        </w:rPr>
        <w:t>،</w:t>
      </w:r>
      <w:r w:rsidRPr="00E25B76">
        <w:rPr>
          <w:rFonts w:hint="cs"/>
          <w:b/>
          <w:bCs/>
          <w:sz w:val="24"/>
          <w:szCs w:val="24"/>
          <w:rtl/>
        </w:rPr>
        <w:t xml:space="preserve"> مصدر سابق،</w:t>
      </w:r>
      <w:r w:rsidRPr="00E25B76">
        <w:rPr>
          <w:sz w:val="24"/>
          <w:szCs w:val="24"/>
          <w:rtl/>
        </w:rPr>
        <w:t xml:space="preserve"> ق1/ج2/193-194</w:t>
      </w:r>
      <w:r w:rsidRPr="00E25B76">
        <w:rPr>
          <w:rFonts w:hint="cs"/>
          <w:sz w:val="24"/>
          <w:szCs w:val="24"/>
          <w:rtl/>
        </w:rPr>
        <w:t xml:space="preserve">؛ ابن  هشام، </w:t>
      </w:r>
      <w:r w:rsidRPr="00E25B76">
        <w:rPr>
          <w:rFonts w:hint="cs"/>
          <w:b/>
          <w:bCs/>
          <w:sz w:val="24"/>
          <w:szCs w:val="24"/>
          <w:rtl/>
        </w:rPr>
        <w:t>مغني اللبيب،</w:t>
      </w:r>
      <w:r w:rsidRPr="00E25B76">
        <w:rPr>
          <w:rFonts w:hint="cs"/>
          <w:sz w:val="24"/>
          <w:szCs w:val="24"/>
          <w:rtl/>
        </w:rPr>
        <w:t xml:space="preserve"> </w:t>
      </w:r>
      <w:r w:rsidRPr="00E25B76">
        <w:rPr>
          <w:rFonts w:hint="cs"/>
          <w:b/>
          <w:bCs/>
          <w:sz w:val="24"/>
          <w:szCs w:val="24"/>
          <w:rtl/>
        </w:rPr>
        <w:t>مصدر سابق،</w:t>
      </w:r>
      <w:r w:rsidRPr="00E25B76">
        <w:rPr>
          <w:rFonts w:hint="cs"/>
          <w:sz w:val="24"/>
          <w:szCs w:val="24"/>
          <w:rtl/>
        </w:rPr>
        <w:t xml:space="preserve"> 1/139</w:t>
      </w:r>
      <w:r w:rsidRPr="00E25B76">
        <w:rPr>
          <w:rFonts w:hint="cs"/>
          <w:b/>
          <w:bCs/>
          <w:sz w:val="24"/>
          <w:szCs w:val="24"/>
          <w:rtl/>
        </w:rPr>
        <w:t>؛</w:t>
      </w:r>
      <w:r w:rsidRPr="00E25B76">
        <w:rPr>
          <w:b/>
          <w:bCs/>
          <w:sz w:val="24"/>
          <w:szCs w:val="24"/>
          <w:rtl/>
          <w:lang w:bidi="ar-JO"/>
        </w:rPr>
        <w:t xml:space="preserve"> </w:t>
      </w:r>
      <w:r w:rsidRPr="00E25B76">
        <w:rPr>
          <w:rFonts w:hint="cs"/>
          <w:sz w:val="24"/>
          <w:szCs w:val="24"/>
          <w:rtl/>
          <w:lang w:bidi="ar-JO"/>
        </w:rPr>
        <w:t>الزركشي</w:t>
      </w:r>
      <w:r w:rsidRPr="00E25B76">
        <w:rPr>
          <w:rFonts w:hint="cs"/>
          <w:b/>
          <w:bCs/>
          <w:sz w:val="24"/>
          <w:szCs w:val="24"/>
          <w:rtl/>
          <w:lang w:bidi="ar-JO"/>
        </w:rPr>
        <w:t xml:space="preserve">، البرهان، مصدر سابق، </w:t>
      </w:r>
      <w:r w:rsidRPr="00E25B76">
        <w:rPr>
          <w:rFonts w:hint="cs"/>
          <w:sz w:val="24"/>
          <w:szCs w:val="24"/>
          <w:rtl/>
          <w:lang w:bidi="ar-JO"/>
        </w:rPr>
        <w:t>4/182.</w:t>
      </w:r>
    </w:p>
  </w:footnote>
  <w:footnote w:id="200">
    <w:p w:rsidR="00002D52" w:rsidRPr="001F139E" w:rsidRDefault="00002D52" w:rsidP="00E25B76">
      <w:pPr>
        <w:pStyle w:val="a3"/>
        <w:ind w:left="292" w:hanging="292"/>
        <w:rPr>
          <w:rtl/>
        </w:rPr>
      </w:pPr>
      <w:r w:rsidRPr="00E25B76">
        <w:rPr>
          <w:sz w:val="24"/>
          <w:szCs w:val="24"/>
          <w:vertAlign w:val="superscript"/>
          <w:rtl/>
        </w:rPr>
        <w:t>(</w:t>
      </w:r>
      <w:r w:rsidRPr="00E25B76">
        <w:rPr>
          <w:sz w:val="24"/>
          <w:szCs w:val="24"/>
          <w:vertAlign w:val="superscript"/>
          <w:rtl/>
        </w:rPr>
        <w:footnoteRef/>
      </w:r>
      <w:r w:rsidRPr="00E25B76">
        <w:rPr>
          <w:sz w:val="24"/>
          <w:szCs w:val="24"/>
          <w:vertAlign w:val="superscript"/>
          <w:rtl/>
        </w:rPr>
        <w:t>)</w:t>
      </w:r>
      <w:r w:rsidRPr="00E25B76">
        <w:rPr>
          <w:rFonts w:hint="cs"/>
          <w:sz w:val="24"/>
          <w:szCs w:val="24"/>
          <w:rtl/>
        </w:rPr>
        <w:t xml:space="preserve"> ينظر: عضيمة، </w:t>
      </w:r>
      <w:r w:rsidRPr="00E25B76">
        <w:rPr>
          <w:sz w:val="24"/>
          <w:szCs w:val="24"/>
          <w:rtl/>
        </w:rPr>
        <w:t>دراسات،</w:t>
      </w:r>
      <w:r w:rsidRPr="00E25B76">
        <w:rPr>
          <w:rFonts w:hint="cs"/>
          <w:sz w:val="24"/>
          <w:szCs w:val="24"/>
          <w:rtl/>
        </w:rPr>
        <w:t xml:space="preserve"> مصدر سابق،</w:t>
      </w:r>
      <w:r w:rsidRPr="00E25B76">
        <w:rPr>
          <w:sz w:val="24"/>
          <w:szCs w:val="24"/>
          <w:rtl/>
        </w:rPr>
        <w:t xml:space="preserve"> ق1/ج2/193-194</w:t>
      </w:r>
      <w:r w:rsidRPr="00E25B76">
        <w:rPr>
          <w:rFonts w:hint="cs"/>
          <w:sz w:val="24"/>
          <w:szCs w:val="24"/>
          <w:rtl/>
        </w:rPr>
        <w:t xml:space="preserve">؛ </w:t>
      </w:r>
      <w:r w:rsidRPr="00D058BC">
        <w:rPr>
          <w:rFonts w:hint="cs"/>
          <w:b/>
          <w:bCs/>
          <w:sz w:val="24"/>
          <w:szCs w:val="24"/>
          <w:rtl/>
        </w:rPr>
        <w:t>الزركشي، البرهان، مصدر سابق،</w:t>
      </w:r>
      <w:r w:rsidRPr="00E25B76">
        <w:rPr>
          <w:rFonts w:hint="cs"/>
          <w:sz w:val="24"/>
          <w:szCs w:val="24"/>
          <w:rtl/>
        </w:rPr>
        <w:t xml:space="preserve"> 4/182؛ ابن هشام، مغني اللبيب، مصدر سابق، 1/139؛ </w:t>
      </w:r>
      <w:r w:rsidRPr="00D058BC">
        <w:rPr>
          <w:b/>
          <w:bCs/>
          <w:sz w:val="24"/>
          <w:szCs w:val="24"/>
          <w:rtl/>
        </w:rPr>
        <w:t xml:space="preserve">الرضي، شرح الرضي </w:t>
      </w:r>
      <w:r w:rsidRPr="00D058BC">
        <w:rPr>
          <w:rFonts w:hint="cs"/>
          <w:b/>
          <w:bCs/>
          <w:sz w:val="24"/>
          <w:szCs w:val="24"/>
          <w:rtl/>
        </w:rPr>
        <w:t>ل</w:t>
      </w:r>
      <w:r w:rsidRPr="00D058BC">
        <w:rPr>
          <w:b/>
          <w:bCs/>
          <w:sz w:val="24"/>
          <w:szCs w:val="24"/>
          <w:rtl/>
        </w:rPr>
        <w:t>لكافية</w:t>
      </w:r>
      <w:r w:rsidRPr="00D058BC">
        <w:rPr>
          <w:rFonts w:hint="cs"/>
          <w:b/>
          <w:bCs/>
          <w:sz w:val="24"/>
          <w:szCs w:val="24"/>
          <w:rtl/>
        </w:rPr>
        <w:t>، مصدر سابق،</w:t>
      </w:r>
      <w:r w:rsidRPr="00E25B76">
        <w:rPr>
          <w:rFonts w:hint="cs"/>
          <w:sz w:val="24"/>
          <w:szCs w:val="24"/>
          <w:rtl/>
        </w:rPr>
        <w:t xml:space="preserve"> 2/341. </w:t>
      </w:r>
    </w:p>
  </w:footnote>
  <w:footnote w:id="201">
    <w:p w:rsidR="00002D52" w:rsidRPr="001F139E" w:rsidRDefault="00002D52" w:rsidP="00D058BC">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عضيمة، </w:t>
      </w:r>
      <w:r w:rsidRPr="001F139E">
        <w:rPr>
          <w:b/>
          <w:bCs/>
          <w:sz w:val="24"/>
          <w:szCs w:val="24"/>
          <w:rtl/>
        </w:rPr>
        <w:t>دراسات</w:t>
      </w:r>
      <w:r w:rsidRPr="001F139E">
        <w:rPr>
          <w:sz w:val="24"/>
          <w:szCs w:val="24"/>
          <w:rtl/>
        </w:rPr>
        <w:t>،</w:t>
      </w:r>
      <w:r w:rsidRPr="001F139E">
        <w:rPr>
          <w:rFonts w:hint="cs"/>
          <w:b/>
          <w:bCs/>
          <w:sz w:val="24"/>
          <w:szCs w:val="24"/>
          <w:rtl/>
        </w:rPr>
        <w:t xml:space="preserve"> مصدر سابق،</w:t>
      </w:r>
      <w:r w:rsidRPr="001F139E">
        <w:rPr>
          <w:sz w:val="24"/>
          <w:szCs w:val="24"/>
          <w:rtl/>
        </w:rPr>
        <w:t xml:space="preserve"> ق1/ج2/193-194</w:t>
      </w:r>
      <w:r w:rsidRPr="001F139E">
        <w:rPr>
          <w:rFonts w:hint="cs"/>
          <w:b/>
          <w:bCs/>
          <w:sz w:val="24"/>
          <w:szCs w:val="24"/>
          <w:rtl/>
          <w:lang w:bidi="ar-JO"/>
        </w:rPr>
        <w:t xml:space="preserve">؛ </w:t>
      </w:r>
      <w:r w:rsidRPr="001F139E">
        <w:rPr>
          <w:rFonts w:hint="cs"/>
          <w:sz w:val="24"/>
          <w:szCs w:val="24"/>
          <w:rtl/>
          <w:lang w:bidi="ar-JO"/>
        </w:rPr>
        <w:t>الزركشي،</w:t>
      </w:r>
      <w:r w:rsidRPr="001F139E">
        <w:rPr>
          <w:rFonts w:hint="cs"/>
          <w:b/>
          <w:bCs/>
          <w:sz w:val="24"/>
          <w:szCs w:val="24"/>
          <w:rtl/>
          <w:lang w:bidi="ar-JO"/>
        </w:rPr>
        <w:t xml:space="preserve"> البرهان، مصدر سابق، </w:t>
      </w:r>
      <w:r w:rsidRPr="001F139E">
        <w:rPr>
          <w:rFonts w:hint="cs"/>
          <w:sz w:val="24"/>
          <w:szCs w:val="24"/>
          <w:rtl/>
          <w:lang w:bidi="ar-JO"/>
        </w:rPr>
        <w:t>4/184.</w:t>
      </w:r>
    </w:p>
  </w:footnote>
  <w:footnote w:id="202">
    <w:p w:rsidR="00002D52" w:rsidRPr="001F139E" w:rsidRDefault="00002D52" w:rsidP="00D058BC">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sz w:val="24"/>
          <w:szCs w:val="24"/>
          <w:rtl/>
        </w:rPr>
        <w:t xml:space="preserve">ينظر: </w:t>
      </w:r>
      <w:r w:rsidRPr="001F139E">
        <w:rPr>
          <w:rFonts w:hint="cs"/>
          <w:sz w:val="24"/>
          <w:szCs w:val="24"/>
          <w:rtl/>
        </w:rPr>
        <w:t>ابن هشام،</w:t>
      </w:r>
      <w:r w:rsidRPr="001F139E">
        <w:rPr>
          <w:rFonts w:hint="cs"/>
          <w:b/>
          <w:bCs/>
          <w:sz w:val="24"/>
          <w:szCs w:val="24"/>
          <w:rtl/>
        </w:rPr>
        <w:t xml:space="preserve"> مغني اللبيب</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1/161.</w:t>
      </w:r>
    </w:p>
  </w:footnote>
  <w:footnote w:id="203">
    <w:p w:rsidR="00002D52" w:rsidRPr="001F139E" w:rsidRDefault="00002D52" w:rsidP="00D058BC">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 xml:space="preserve">السامرائي، </w:t>
      </w:r>
      <w:r w:rsidRPr="001F139E">
        <w:rPr>
          <w:b/>
          <w:bCs/>
          <w:sz w:val="24"/>
          <w:szCs w:val="24"/>
          <w:rtl/>
        </w:rPr>
        <w:t>معاني النحو</w:t>
      </w:r>
      <w:r w:rsidRPr="001F139E">
        <w:rPr>
          <w:sz w:val="24"/>
          <w:szCs w:val="24"/>
          <w:rtl/>
        </w:rPr>
        <w:t xml:space="preserve">، </w:t>
      </w:r>
      <w:r w:rsidRPr="001F139E">
        <w:rPr>
          <w:rFonts w:hint="cs"/>
          <w:b/>
          <w:bCs/>
          <w:sz w:val="24"/>
          <w:szCs w:val="24"/>
          <w:rtl/>
        </w:rPr>
        <w:t>مصدر سابق،</w:t>
      </w:r>
      <w:r w:rsidRPr="001F139E">
        <w:rPr>
          <w:rFonts w:hint="cs"/>
          <w:sz w:val="24"/>
          <w:szCs w:val="24"/>
          <w:rtl/>
        </w:rPr>
        <w:t xml:space="preserve"> </w:t>
      </w:r>
      <w:r w:rsidRPr="001F139E">
        <w:rPr>
          <w:sz w:val="24"/>
          <w:szCs w:val="24"/>
          <w:rtl/>
        </w:rPr>
        <w:t>3/201</w:t>
      </w:r>
      <w:r w:rsidRPr="001F139E">
        <w:rPr>
          <w:rFonts w:hint="cs"/>
          <w:sz w:val="24"/>
          <w:szCs w:val="24"/>
          <w:rtl/>
        </w:rPr>
        <w:t>.</w:t>
      </w:r>
    </w:p>
  </w:footnote>
  <w:footnote w:id="204">
    <w:p w:rsidR="00002D52" w:rsidRPr="001F139E" w:rsidRDefault="00002D52" w:rsidP="00D058BC">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lang w:bidi="ar-JO"/>
        </w:rPr>
        <w:t xml:space="preserve">سيبويه، </w:t>
      </w:r>
      <w:r w:rsidRPr="001F139E">
        <w:rPr>
          <w:b/>
          <w:bCs/>
          <w:sz w:val="24"/>
          <w:szCs w:val="24"/>
          <w:rtl/>
          <w:lang w:bidi="ar-JO"/>
        </w:rPr>
        <w:t>الكتاب</w:t>
      </w:r>
      <w:r w:rsidRPr="001F139E">
        <w:rPr>
          <w:sz w:val="24"/>
          <w:szCs w:val="24"/>
          <w:rtl/>
          <w:lang w:bidi="ar-JO"/>
        </w:rPr>
        <w:t>،</w:t>
      </w:r>
      <w:r w:rsidRPr="001F139E">
        <w:rPr>
          <w:rFonts w:hint="cs"/>
          <w:sz w:val="24"/>
          <w:szCs w:val="24"/>
          <w:rtl/>
          <w:lang w:bidi="ar-JO"/>
        </w:rPr>
        <w:t xml:space="preserve"> </w:t>
      </w:r>
      <w:r w:rsidRPr="001F139E">
        <w:rPr>
          <w:rFonts w:hint="cs"/>
          <w:b/>
          <w:bCs/>
          <w:sz w:val="24"/>
          <w:szCs w:val="24"/>
          <w:rtl/>
        </w:rPr>
        <w:t>مصدر سابق،</w:t>
      </w:r>
      <w:r w:rsidRPr="001F139E">
        <w:rPr>
          <w:rFonts w:hint="cs"/>
          <w:sz w:val="24"/>
          <w:szCs w:val="24"/>
          <w:rtl/>
          <w:lang w:bidi="ar-JO"/>
        </w:rPr>
        <w:t>2</w:t>
      </w:r>
      <w:r w:rsidRPr="001F139E">
        <w:rPr>
          <w:rFonts w:hint="cs"/>
          <w:sz w:val="24"/>
          <w:szCs w:val="24"/>
          <w:rtl/>
        </w:rPr>
        <w:t>/304.</w:t>
      </w:r>
    </w:p>
  </w:footnote>
  <w:footnote w:id="205">
    <w:p w:rsidR="00002D52" w:rsidRPr="001F139E" w:rsidRDefault="00002D52" w:rsidP="00D058BC">
      <w:pPr>
        <w:spacing w:after="0" w:line="240" w:lineRule="auto"/>
        <w:ind w:left="292" w:hanging="270"/>
        <w:jc w:val="both"/>
        <w:rPr>
          <w:rFonts w:ascii="Times New Roman" w:eastAsia="Times New Roman" w:hAnsi="Times New Roman"/>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المبرد، </w:t>
      </w:r>
      <w:r w:rsidRPr="001F139E">
        <w:rPr>
          <w:b/>
          <w:bCs/>
          <w:sz w:val="24"/>
          <w:szCs w:val="24"/>
          <w:rtl/>
        </w:rPr>
        <w:t>المقتضب</w:t>
      </w:r>
      <w:r w:rsidRPr="001F139E">
        <w:rPr>
          <w:sz w:val="24"/>
          <w:szCs w:val="24"/>
          <w:rtl/>
        </w:rPr>
        <w:t xml:space="preserve">، </w:t>
      </w:r>
      <w:r w:rsidRPr="001F139E">
        <w:rPr>
          <w:rFonts w:hint="cs"/>
          <w:b/>
          <w:bCs/>
          <w:sz w:val="24"/>
          <w:szCs w:val="24"/>
          <w:rtl/>
        </w:rPr>
        <w:t>مصدر سابق،</w:t>
      </w:r>
      <w:r w:rsidRPr="001F139E">
        <w:rPr>
          <w:rFonts w:hint="cs"/>
          <w:sz w:val="24"/>
          <w:szCs w:val="24"/>
          <w:rtl/>
        </w:rPr>
        <w:t>2</w:t>
      </w:r>
      <w:r w:rsidRPr="001F139E">
        <w:rPr>
          <w:sz w:val="24"/>
          <w:szCs w:val="24"/>
          <w:rtl/>
        </w:rPr>
        <w:t>/1</w:t>
      </w:r>
      <w:r w:rsidRPr="001F139E">
        <w:rPr>
          <w:rFonts w:hint="cs"/>
          <w:sz w:val="24"/>
          <w:szCs w:val="24"/>
          <w:rtl/>
        </w:rPr>
        <w:t>3</w:t>
      </w:r>
      <w:r w:rsidRPr="001F139E">
        <w:rPr>
          <w:sz w:val="24"/>
          <w:szCs w:val="24"/>
          <w:rtl/>
        </w:rPr>
        <w:t>؛ الزجاج،</w:t>
      </w:r>
      <w:r w:rsidRPr="001F139E">
        <w:rPr>
          <w:rFonts w:hint="cs"/>
          <w:sz w:val="24"/>
          <w:szCs w:val="24"/>
          <w:rtl/>
        </w:rPr>
        <w:t xml:space="preserve"> أبو القاسم عبد الرحمن بن إسحاق،</w:t>
      </w:r>
      <w:r w:rsidRPr="001F139E">
        <w:rPr>
          <w:sz w:val="24"/>
          <w:szCs w:val="24"/>
          <w:rtl/>
        </w:rPr>
        <w:t xml:space="preserve"> </w:t>
      </w:r>
      <w:r w:rsidRPr="001F139E">
        <w:rPr>
          <w:b/>
          <w:bCs/>
          <w:sz w:val="24"/>
          <w:szCs w:val="24"/>
          <w:rtl/>
        </w:rPr>
        <w:t>الجمل في النحو</w:t>
      </w:r>
      <w:r w:rsidRPr="001F139E">
        <w:rPr>
          <w:rFonts w:hint="cs"/>
          <w:sz w:val="24"/>
          <w:szCs w:val="24"/>
          <w:rtl/>
        </w:rPr>
        <w:t>، تحقيق: علي توفيق الحمد،</w:t>
      </w:r>
      <w:r w:rsidRPr="001F139E">
        <w:rPr>
          <w:sz w:val="24"/>
          <w:szCs w:val="24"/>
          <w:rtl/>
        </w:rPr>
        <w:t xml:space="preserve"> </w:t>
      </w:r>
      <w:r w:rsidRPr="001F139E">
        <w:rPr>
          <w:rFonts w:hint="cs"/>
          <w:sz w:val="24"/>
          <w:szCs w:val="24"/>
          <w:rtl/>
        </w:rPr>
        <w:t>إربد، مؤسسة الرسالة، دار الأمل، ط1/1404هـ-1984م، ص: 17</w:t>
      </w:r>
      <w:r w:rsidRPr="001F139E">
        <w:rPr>
          <w:sz w:val="24"/>
          <w:szCs w:val="24"/>
          <w:rtl/>
        </w:rPr>
        <w:t xml:space="preserve">؛ </w:t>
      </w:r>
      <w:r w:rsidRPr="001F139E">
        <w:rPr>
          <w:rFonts w:ascii="Times New Roman" w:eastAsia="Times New Roman" w:hAnsi="Times New Roman" w:hint="cs"/>
          <w:sz w:val="24"/>
          <w:szCs w:val="24"/>
          <w:rtl/>
          <w:lang w:bidi="ar-JO"/>
        </w:rPr>
        <w:t>ابن يعيش، موفق الدين بن علي،</w:t>
      </w:r>
      <w:r w:rsidRPr="001F139E">
        <w:rPr>
          <w:rFonts w:ascii="Times New Roman" w:eastAsia="Times New Roman" w:hAnsi="Times New Roman" w:hint="cs"/>
          <w:b/>
          <w:bCs/>
          <w:sz w:val="24"/>
          <w:szCs w:val="24"/>
          <w:rtl/>
          <w:lang w:bidi="ar-JO"/>
        </w:rPr>
        <w:t xml:space="preserve"> شرح المفصل، </w:t>
      </w:r>
      <w:r w:rsidRPr="001F139E">
        <w:rPr>
          <w:rFonts w:ascii="Times New Roman" w:eastAsia="Times New Roman" w:hAnsi="Times New Roman" w:hint="cs"/>
          <w:sz w:val="24"/>
          <w:szCs w:val="24"/>
          <w:rtl/>
          <w:lang w:bidi="ar-JO"/>
        </w:rPr>
        <w:t>تحقيق: أحمد السيد سيد أحمد، المكتبة التوقفية، القاهرة، من غير طبعة</w:t>
      </w:r>
      <w:r w:rsidRPr="001F139E">
        <w:rPr>
          <w:sz w:val="24"/>
          <w:szCs w:val="24"/>
          <w:rtl/>
        </w:rPr>
        <w:t xml:space="preserve">، 2/197؛ </w:t>
      </w:r>
      <w:r w:rsidRPr="001F139E">
        <w:rPr>
          <w:rFonts w:hint="cs"/>
          <w:sz w:val="24"/>
          <w:szCs w:val="24"/>
          <w:rtl/>
        </w:rPr>
        <w:t xml:space="preserve">السامرائي، </w:t>
      </w:r>
      <w:r w:rsidRPr="001F139E">
        <w:rPr>
          <w:b/>
          <w:bCs/>
          <w:sz w:val="24"/>
          <w:szCs w:val="24"/>
          <w:rtl/>
        </w:rPr>
        <w:t>معاني النحو</w:t>
      </w:r>
      <w:r w:rsidRPr="001F139E">
        <w:rPr>
          <w:sz w:val="24"/>
          <w:szCs w:val="24"/>
          <w:rtl/>
        </w:rPr>
        <w:t>،</w:t>
      </w:r>
      <w:r w:rsidRPr="001F139E">
        <w:rPr>
          <w:rFonts w:hint="cs"/>
          <w:b/>
          <w:bCs/>
          <w:sz w:val="24"/>
          <w:szCs w:val="24"/>
          <w:rtl/>
        </w:rPr>
        <w:t xml:space="preserve"> مصدر سابق،</w:t>
      </w:r>
      <w:r w:rsidRPr="001F139E">
        <w:rPr>
          <w:sz w:val="24"/>
          <w:szCs w:val="24"/>
          <w:rtl/>
        </w:rPr>
        <w:t xml:space="preserve"> 3/206</w:t>
      </w:r>
      <w:r w:rsidRPr="001F139E">
        <w:rPr>
          <w:rFonts w:hint="cs"/>
          <w:sz w:val="24"/>
          <w:szCs w:val="24"/>
          <w:rtl/>
        </w:rPr>
        <w:t>.</w:t>
      </w:r>
    </w:p>
  </w:footnote>
  <w:footnote w:id="206">
    <w:p w:rsidR="00002D52" w:rsidRPr="001F139E" w:rsidRDefault="00002D52" w:rsidP="00E33D60">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w:t>
      </w:r>
      <w:r w:rsidRPr="001F139E">
        <w:rPr>
          <w:sz w:val="24"/>
          <w:szCs w:val="24"/>
          <w:rtl/>
        </w:rPr>
        <w:t>الرازي،</w:t>
      </w:r>
      <w:r w:rsidRPr="001F139E">
        <w:rPr>
          <w:rFonts w:hint="cs"/>
          <w:sz w:val="24"/>
          <w:szCs w:val="24"/>
          <w:rtl/>
        </w:rPr>
        <w:t xml:space="preserve"> فخر الدين ابن العلامة ضياء الدين عمر، (ت:604هـ)، </w:t>
      </w:r>
      <w:r w:rsidRPr="001F139E">
        <w:rPr>
          <w:rFonts w:hint="cs"/>
          <w:b/>
          <w:bCs/>
          <w:sz w:val="24"/>
          <w:szCs w:val="24"/>
          <w:rtl/>
        </w:rPr>
        <w:t>تفسير فخر الرازي المشتهر</w:t>
      </w:r>
      <w:r w:rsidRPr="001F139E">
        <w:rPr>
          <w:b/>
          <w:bCs/>
          <w:sz w:val="24"/>
          <w:szCs w:val="24"/>
          <w:rtl/>
        </w:rPr>
        <w:t xml:space="preserve"> </w:t>
      </w:r>
      <w:r w:rsidRPr="001F139E">
        <w:rPr>
          <w:rFonts w:hint="cs"/>
          <w:b/>
          <w:bCs/>
          <w:sz w:val="24"/>
          <w:szCs w:val="24"/>
          <w:rtl/>
        </w:rPr>
        <w:t>ب</w:t>
      </w:r>
      <w:r w:rsidRPr="001F139E">
        <w:rPr>
          <w:b/>
          <w:bCs/>
          <w:sz w:val="24"/>
          <w:szCs w:val="24"/>
          <w:rtl/>
        </w:rPr>
        <w:t>التفسير الكبير</w:t>
      </w:r>
      <w:r w:rsidRPr="001F139E">
        <w:rPr>
          <w:rFonts w:hint="cs"/>
          <w:b/>
          <w:bCs/>
          <w:sz w:val="24"/>
          <w:szCs w:val="24"/>
          <w:rtl/>
        </w:rPr>
        <w:t xml:space="preserve"> ومفاتيح الغيب</w:t>
      </w:r>
      <w:r w:rsidRPr="001F139E">
        <w:rPr>
          <w:rFonts w:hint="cs"/>
          <w:sz w:val="24"/>
          <w:szCs w:val="24"/>
          <w:rtl/>
        </w:rPr>
        <w:t>، دار الفكر، بيروت، ط1/1401هـ-1981م</w:t>
      </w:r>
      <w:r w:rsidRPr="001F139E">
        <w:rPr>
          <w:sz w:val="24"/>
          <w:szCs w:val="24"/>
          <w:rtl/>
        </w:rPr>
        <w:t>،</w:t>
      </w:r>
      <w:r w:rsidRPr="001F139E">
        <w:rPr>
          <w:rFonts w:hint="cs"/>
          <w:sz w:val="24"/>
          <w:szCs w:val="24"/>
          <w:rtl/>
        </w:rPr>
        <w:t xml:space="preserve"> </w:t>
      </w:r>
      <w:r w:rsidRPr="001F139E">
        <w:rPr>
          <w:sz w:val="24"/>
          <w:szCs w:val="24"/>
          <w:rtl/>
        </w:rPr>
        <w:t>25/11</w:t>
      </w:r>
      <w:r w:rsidRPr="001F139E">
        <w:rPr>
          <w:rFonts w:hint="cs"/>
          <w:sz w:val="24"/>
          <w:szCs w:val="24"/>
          <w:rtl/>
        </w:rPr>
        <w:t>7.</w:t>
      </w:r>
    </w:p>
  </w:footnote>
  <w:footnote w:id="207">
    <w:p w:rsidR="00002D52" w:rsidRPr="001F139E" w:rsidRDefault="00002D52" w:rsidP="00E33D60">
      <w:pPr>
        <w:spacing w:after="0" w:line="240" w:lineRule="auto"/>
        <w:ind w:left="292" w:hanging="270"/>
        <w:jc w:val="both"/>
        <w:rPr>
          <w:rFonts w:ascii="Times New Roman" w:eastAsia="Times New Roman" w:hAnsi="Times New Roman"/>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lang w:bidi="ar-JO"/>
        </w:rPr>
        <w:t xml:space="preserve"> </w:t>
      </w:r>
      <w:r w:rsidRPr="00777D6F">
        <w:rPr>
          <w:rFonts w:hint="cs"/>
          <w:b/>
          <w:bCs/>
          <w:sz w:val="24"/>
          <w:szCs w:val="24"/>
          <w:rtl/>
          <w:lang w:bidi="ar-JO"/>
        </w:rPr>
        <w:t>هو</w:t>
      </w:r>
      <w:r>
        <w:rPr>
          <w:rFonts w:hint="cs"/>
          <w:sz w:val="24"/>
          <w:szCs w:val="24"/>
          <w:rtl/>
          <w:lang w:bidi="ar-JO"/>
        </w:rPr>
        <w:t>:</w:t>
      </w:r>
      <w:r w:rsidRPr="001F139E">
        <w:rPr>
          <w:rFonts w:hint="cs"/>
          <w:sz w:val="24"/>
          <w:szCs w:val="24"/>
          <w:rtl/>
          <w:lang w:bidi="ar-JO"/>
        </w:rPr>
        <w:t xml:space="preserve"> لبيان </w:t>
      </w:r>
      <w:r w:rsidRPr="001F139E">
        <w:rPr>
          <w:sz w:val="24"/>
          <w:szCs w:val="24"/>
          <w:rtl/>
          <w:lang w:bidi="ar-JO"/>
        </w:rPr>
        <w:t>التفاوت الرتبي بين الخلقين عطف هذا الإنشاء بــ (ثم) الدالة على أصل الترتيب في عطف الجمل</w:t>
      </w:r>
      <w:r w:rsidRPr="001F139E">
        <w:rPr>
          <w:rFonts w:ascii="Times New Roman" w:eastAsia="Times New Roman" w:hAnsi="Times New Roman" w:hint="cs"/>
          <w:sz w:val="24"/>
          <w:szCs w:val="24"/>
          <w:rtl/>
          <w:lang w:bidi="ar-JO"/>
        </w:rPr>
        <w:t>، ينظر:</w:t>
      </w:r>
      <w:r w:rsidRPr="001F139E">
        <w:rPr>
          <w:sz w:val="24"/>
          <w:szCs w:val="24"/>
          <w:rtl/>
        </w:rPr>
        <w:t xml:space="preserve"> ابن عاشور، </w:t>
      </w:r>
      <w:r w:rsidRPr="001F139E">
        <w:rPr>
          <w:b/>
          <w:bCs/>
          <w:sz w:val="24"/>
          <w:szCs w:val="24"/>
          <w:rtl/>
        </w:rPr>
        <w:t>التحرير والتنوير</w:t>
      </w:r>
      <w:r w:rsidRPr="001F139E">
        <w:rPr>
          <w:sz w:val="24"/>
          <w:szCs w:val="24"/>
          <w:rtl/>
        </w:rPr>
        <w:t>،</w:t>
      </w:r>
      <w:r w:rsidRPr="001F139E">
        <w:rPr>
          <w:rFonts w:hint="cs"/>
          <w:b/>
          <w:bCs/>
          <w:sz w:val="24"/>
          <w:szCs w:val="24"/>
          <w:rtl/>
        </w:rPr>
        <w:t xml:space="preserve"> مصدر سابق،</w:t>
      </w:r>
      <w:r w:rsidRPr="001F139E">
        <w:rPr>
          <w:rFonts w:hint="cs"/>
          <w:sz w:val="24"/>
          <w:szCs w:val="24"/>
          <w:rtl/>
        </w:rPr>
        <w:t xml:space="preserve"> المقدمة العاشرة، 1/11، 18/24.</w:t>
      </w:r>
    </w:p>
  </w:footnote>
  <w:footnote w:id="208">
    <w:p w:rsidR="00002D52" w:rsidRPr="001F139E" w:rsidRDefault="00002D52" w:rsidP="00E33D60">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w:t>
      </w:r>
      <w:r w:rsidRPr="001F139E">
        <w:rPr>
          <w:sz w:val="24"/>
          <w:szCs w:val="24"/>
          <w:rtl/>
        </w:rPr>
        <w:t xml:space="preserve">ابن عاشور، </w:t>
      </w:r>
      <w:r w:rsidRPr="001F139E">
        <w:rPr>
          <w:b/>
          <w:bCs/>
          <w:sz w:val="24"/>
          <w:szCs w:val="24"/>
          <w:rtl/>
        </w:rPr>
        <w:t>التحرير والتنوير</w:t>
      </w:r>
      <w:r w:rsidRPr="001F139E">
        <w:rPr>
          <w:sz w:val="24"/>
          <w:szCs w:val="24"/>
          <w:rtl/>
        </w:rPr>
        <w:t>،</w:t>
      </w:r>
      <w:r w:rsidRPr="001F139E">
        <w:rPr>
          <w:rFonts w:hint="cs"/>
          <w:b/>
          <w:bCs/>
          <w:sz w:val="24"/>
          <w:szCs w:val="24"/>
          <w:rtl/>
        </w:rPr>
        <w:t xml:space="preserve"> مصدر سابق،</w:t>
      </w:r>
      <w:r w:rsidRPr="001F139E">
        <w:rPr>
          <w:rFonts w:hint="cs"/>
          <w:sz w:val="24"/>
          <w:szCs w:val="24"/>
          <w:rtl/>
        </w:rPr>
        <w:t xml:space="preserve"> 18/24.</w:t>
      </w:r>
    </w:p>
  </w:footnote>
  <w:footnote w:id="209">
    <w:p w:rsidR="00002D52" w:rsidRPr="001F139E" w:rsidRDefault="00002D52" w:rsidP="00BD7159">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الرضي،</w:t>
      </w:r>
      <w:r w:rsidRPr="001F139E">
        <w:rPr>
          <w:rFonts w:hint="cs"/>
          <w:sz w:val="24"/>
          <w:szCs w:val="24"/>
          <w:rtl/>
        </w:rPr>
        <w:t xml:space="preserve"> </w:t>
      </w:r>
      <w:r w:rsidRPr="001F139E">
        <w:rPr>
          <w:rFonts w:hint="cs"/>
          <w:b/>
          <w:bCs/>
          <w:sz w:val="24"/>
          <w:szCs w:val="24"/>
          <w:rtl/>
        </w:rPr>
        <w:t>شرح الرضي للكافية</w:t>
      </w:r>
      <w:r w:rsidRPr="001F139E">
        <w:rPr>
          <w:rFonts w:hint="cs"/>
          <w:sz w:val="24"/>
          <w:szCs w:val="24"/>
          <w:rtl/>
        </w:rPr>
        <w:t>،</w:t>
      </w:r>
      <w:r w:rsidRPr="001F139E">
        <w:rPr>
          <w:sz w:val="24"/>
          <w:szCs w:val="24"/>
          <w:rtl/>
        </w:rPr>
        <w:t xml:space="preserve"> </w:t>
      </w:r>
      <w:r w:rsidRPr="001F139E">
        <w:rPr>
          <w:rFonts w:hint="cs"/>
          <w:b/>
          <w:bCs/>
          <w:sz w:val="24"/>
          <w:szCs w:val="24"/>
          <w:rtl/>
        </w:rPr>
        <w:t>مصدر سابق،</w:t>
      </w:r>
      <w:r w:rsidRPr="001F139E">
        <w:rPr>
          <w:sz w:val="24"/>
          <w:szCs w:val="24"/>
          <w:rtl/>
        </w:rPr>
        <w:t>2/3</w:t>
      </w:r>
      <w:r w:rsidRPr="001F139E">
        <w:rPr>
          <w:rFonts w:hint="cs"/>
          <w:sz w:val="24"/>
          <w:szCs w:val="24"/>
          <w:rtl/>
        </w:rPr>
        <w:t>82.</w:t>
      </w:r>
    </w:p>
  </w:footnote>
  <w:footnote w:id="210">
    <w:p w:rsidR="00002D52" w:rsidRPr="001F139E" w:rsidRDefault="00002D52" w:rsidP="00BD7159">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sz w:val="24"/>
          <w:szCs w:val="24"/>
          <w:rtl/>
        </w:rPr>
        <w:t xml:space="preserve">السامرائي، </w:t>
      </w:r>
      <w:r w:rsidRPr="001F139E">
        <w:rPr>
          <w:b/>
          <w:bCs/>
          <w:sz w:val="24"/>
          <w:szCs w:val="24"/>
          <w:rtl/>
        </w:rPr>
        <w:t>معاني النحو</w:t>
      </w:r>
      <w:r w:rsidRPr="001F139E">
        <w:rPr>
          <w:sz w:val="24"/>
          <w:szCs w:val="24"/>
          <w:rtl/>
        </w:rPr>
        <w:t>،</w:t>
      </w:r>
      <w:r w:rsidRPr="001F139E">
        <w:rPr>
          <w:rFonts w:hint="cs"/>
          <w:b/>
          <w:bCs/>
          <w:sz w:val="24"/>
          <w:szCs w:val="24"/>
          <w:rtl/>
        </w:rPr>
        <w:t xml:space="preserve"> مصدر سابق،</w:t>
      </w:r>
      <w:r w:rsidRPr="001F139E">
        <w:rPr>
          <w:sz w:val="24"/>
          <w:szCs w:val="24"/>
          <w:rtl/>
        </w:rPr>
        <w:t xml:space="preserve"> 3/7</w:t>
      </w:r>
      <w:r w:rsidRPr="001F139E">
        <w:rPr>
          <w:rFonts w:hint="cs"/>
          <w:sz w:val="24"/>
          <w:szCs w:val="24"/>
          <w:rtl/>
        </w:rPr>
        <w:t>؛</w:t>
      </w:r>
      <w:r w:rsidRPr="001F139E">
        <w:rPr>
          <w:sz w:val="24"/>
          <w:szCs w:val="24"/>
          <w:rtl/>
        </w:rPr>
        <w:t xml:space="preserve"> </w:t>
      </w:r>
      <w:r w:rsidRPr="001F139E">
        <w:rPr>
          <w:rFonts w:hint="cs"/>
          <w:sz w:val="24"/>
          <w:szCs w:val="24"/>
          <w:rtl/>
        </w:rPr>
        <w:t>ف</w:t>
      </w:r>
      <w:r w:rsidRPr="001F139E">
        <w:rPr>
          <w:sz w:val="24"/>
          <w:szCs w:val="24"/>
          <w:rtl/>
        </w:rPr>
        <w:t xml:space="preserve">المقصود: </w:t>
      </w:r>
      <w:r w:rsidRPr="001F139E">
        <w:rPr>
          <w:rFonts w:hint="cs"/>
          <w:sz w:val="24"/>
          <w:szCs w:val="24"/>
          <w:rtl/>
        </w:rPr>
        <w:t xml:space="preserve">بأن </w:t>
      </w:r>
      <w:r w:rsidRPr="001F139E">
        <w:rPr>
          <w:sz w:val="24"/>
          <w:szCs w:val="24"/>
          <w:rtl/>
        </w:rPr>
        <w:t>الباء يستعمل في معنى الإلصاق، والظرفية، فتقول: أقمت بالبلد، وفي البلد، ولكن يبقى لكل حرف معناه واستعماله المنفرد يه، ولا يتماثلان تماما</w:t>
      </w:r>
      <w:r w:rsidRPr="001F139E">
        <w:rPr>
          <w:rFonts w:hint="cs"/>
          <w:sz w:val="24"/>
          <w:szCs w:val="24"/>
          <w:rtl/>
        </w:rPr>
        <w:t>ً.</w:t>
      </w:r>
    </w:p>
  </w:footnote>
  <w:footnote w:id="211">
    <w:p w:rsidR="00002D52" w:rsidRPr="001F139E" w:rsidRDefault="00002D52" w:rsidP="00BD7159">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الخالدي، صلاح عبد الفتاح، </w:t>
      </w:r>
      <w:r w:rsidRPr="001F139E">
        <w:rPr>
          <w:rFonts w:hint="cs"/>
          <w:b/>
          <w:bCs/>
          <w:sz w:val="24"/>
          <w:szCs w:val="24"/>
          <w:rtl/>
        </w:rPr>
        <w:t>إعجاز القرآن البياني ودلائل مصدره الرباني</w:t>
      </w:r>
      <w:r w:rsidRPr="001F139E">
        <w:rPr>
          <w:rFonts w:hint="cs"/>
          <w:sz w:val="24"/>
          <w:szCs w:val="24"/>
          <w:rtl/>
        </w:rPr>
        <w:t xml:space="preserve">، دار عمار، ط2/1425هـ-2004م، ص:153؛ عواد، محمد حسن، </w:t>
      </w:r>
      <w:r w:rsidRPr="001F139E">
        <w:rPr>
          <w:rFonts w:hint="cs"/>
          <w:b/>
          <w:bCs/>
          <w:sz w:val="24"/>
          <w:szCs w:val="24"/>
          <w:rtl/>
        </w:rPr>
        <w:t>تناوب حروف الجر في لغة القرآن</w:t>
      </w:r>
      <w:r w:rsidRPr="001F139E">
        <w:rPr>
          <w:rFonts w:hint="cs"/>
          <w:sz w:val="24"/>
          <w:szCs w:val="24"/>
          <w:rtl/>
        </w:rPr>
        <w:t xml:space="preserve">، دار الفرقان، عمان، 1982م، ص: 81.   </w:t>
      </w:r>
    </w:p>
  </w:footnote>
  <w:footnote w:id="212">
    <w:p w:rsidR="00002D52" w:rsidRPr="001F139E" w:rsidRDefault="00002D52" w:rsidP="00F2298B">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sz w:val="24"/>
          <w:szCs w:val="24"/>
          <w:rtl/>
        </w:rPr>
        <w:t xml:space="preserve">ينظر: </w:t>
      </w:r>
      <w:r w:rsidRPr="001F139E">
        <w:rPr>
          <w:rFonts w:hint="cs"/>
          <w:sz w:val="24"/>
          <w:szCs w:val="24"/>
          <w:rtl/>
        </w:rPr>
        <w:t xml:space="preserve">ابن منظور، </w:t>
      </w:r>
      <w:r w:rsidRPr="001F139E">
        <w:rPr>
          <w:b/>
          <w:bCs/>
          <w:sz w:val="24"/>
          <w:szCs w:val="24"/>
          <w:rtl/>
        </w:rPr>
        <w:t>لسان العرب،</w:t>
      </w:r>
      <w:r w:rsidRPr="001F139E">
        <w:rPr>
          <w:rFonts w:hint="cs"/>
          <w:b/>
          <w:bCs/>
          <w:sz w:val="24"/>
          <w:szCs w:val="24"/>
          <w:rtl/>
        </w:rPr>
        <w:t xml:space="preserve"> مصدر سابق،</w:t>
      </w:r>
      <w:r w:rsidRPr="001F139E">
        <w:rPr>
          <w:rFonts w:hint="cs"/>
          <w:sz w:val="24"/>
          <w:szCs w:val="24"/>
          <w:rtl/>
        </w:rPr>
        <w:t xml:space="preserve"> 9/114، مادة (ردف).</w:t>
      </w:r>
    </w:p>
  </w:footnote>
  <w:footnote w:id="213">
    <w:p w:rsidR="00002D52" w:rsidRPr="001F139E" w:rsidRDefault="00002D52" w:rsidP="00F2298B">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rFonts w:eastAsia="Calibri" w:hint="cs"/>
          <w:sz w:val="24"/>
          <w:szCs w:val="24"/>
          <w:rtl/>
        </w:rPr>
        <w:t xml:space="preserve">السيوطي، جلال الدين بن أبي بكر، (ت:911هـ)، </w:t>
      </w:r>
      <w:r w:rsidRPr="001F139E">
        <w:rPr>
          <w:rFonts w:eastAsia="Calibri" w:hint="cs"/>
          <w:b/>
          <w:bCs/>
          <w:sz w:val="24"/>
          <w:szCs w:val="24"/>
          <w:rtl/>
        </w:rPr>
        <w:t>المزهر في علوم اللغة وأنواعها</w:t>
      </w:r>
      <w:r w:rsidRPr="001F139E">
        <w:rPr>
          <w:rFonts w:eastAsia="Calibri" w:hint="cs"/>
          <w:sz w:val="24"/>
          <w:szCs w:val="24"/>
          <w:rtl/>
        </w:rPr>
        <w:t>، تحقيق: محمد أحمد جاد المولى، دار إحياء الكتب العربية، من غير طبعة، 1/402.</w:t>
      </w:r>
    </w:p>
  </w:footnote>
  <w:footnote w:id="214">
    <w:p w:rsidR="00002D52" w:rsidRPr="001F139E" w:rsidRDefault="00002D52" w:rsidP="00F2298B">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sz w:val="24"/>
          <w:szCs w:val="24"/>
          <w:rtl/>
        </w:rPr>
        <w:t xml:space="preserve">التهاوني، محمد علي، </w:t>
      </w:r>
      <w:r w:rsidRPr="001F139E">
        <w:rPr>
          <w:b/>
          <w:bCs/>
          <w:sz w:val="24"/>
          <w:szCs w:val="24"/>
          <w:rtl/>
        </w:rPr>
        <w:t>موسوعة كشاف اصطلاحات الفنون والعلوم،</w:t>
      </w:r>
      <w:r w:rsidRPr="001F139E">
        <w:rPr>
          <w:rFonts w:hint="cs"/>
          <w:sz w:val="24"/>
          <w:szCs w:val="24"/>
          <w:rtl/>
        </w:rPr>
        <w:t xml:space="preserve"> تقديم: رفيق عجم،</w:t>
      </w:r>
      <w:r w:rsidRPr="001F139E">
        <w:rPr>
          <w:sz w:val="24"/>
          <w:szCs w:val="24"/>
          <w:rtl/>
        </w:rPr>
        <w:t xml:space="preserve"> تحقيق: </w:t>
      </w:r>
      <w:r w:rsidRPr="001F139E">
        <w:rPr>
          <w:rFonts w:hint="cs"/>
          <w:sz w:val="24"/>
          <w:szCs w:val="24"/>
          <w:rtl/>
        </w:rPr>
        <w:t>علي دحروج</w:t>
      </w:r>
      <w:r w:rsidRPr="001F139E">
        <w:rPr>
          <w:sz w:val="24"/>
          <w:szCs w:val="24"/>
          <w:rtl/>
        </w:rPr>
        <w:t>، مكتبة لبنان ناشرون، ط1/1996م</w:t>
      </w:r>
      <w:r w:rsidRPr="001F139E">
        <w:rPr>
          <w:rFonts w:hint="cs"/>
          <w:sz w:val="24"/>
          <w:szCs w:val="24"/>
          <w:rtl/>
        </w:rPr>
        <w:t xml:space="preserve">، </w:t>
      </w:r>
      <w:r w:rsidRPr="001F139E">
        <w:rPr>
          <w:sz w:val="24"/>
          <w:szCs w:val="24"/>
          <w:rtl/>
        </w:rPr>
        <w:t>1/ 406</w:t>
      </w:r>
      <w:r w:rsidRPr="001F139E">
        <w:rPr>
          <w:rFonts w:hint="cs"/>
          <w:sz w:val="24"/>
          <w:szCs w:val="24"/>
          <w:rtl/>
        </w:rPr>
        <w:t>.</w:t>
      </w:r>
    </w:p>
  </w:footnote>
  <w:footnote w:id="215">
    <w:p w:rsidR="00002D52" w:rsidRPr="001F139E" w:rsidRDefault="00002D52" w:rsidP="00F2298B">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w:t>
      </w:r>
      <w:r w:rsidRPr="001F139E">
        <w:rPr>
          <w:sz w:val="24"/>
          <w:szCs w:val="24"/>
          <w:rtl/>
        </w:rPr>
        <w:t>المنجد، محمد</w:t>
      </w:r>
      <w:r w:rsidRPr="001F139E">
        <w:rPr>
          <w:rFonts w:hint="cs"/>
          <w:sz w:val="24"/>
          <w:szCs w:val="24"/>
          <w:rtl/>
        </w:rPr>
        <w:t xml:space="preserve"> نور الدين،</w:t>
      </w:r>
      <w:r w:rsidRPr="001F139E">
        <w:rPr>
          <w:sz w:val="24"/>
          <w:szCs w:val="24"/>
          <w:rtl/>
        </w:rPr>
        <w:t xml:space="preserve"> </w:t>
      </w:r>
      <w:r w:rsidRPr="001F139E">
        <w:rPr>
          <w:b/>
          <w:bCs/>
          <w:sz w:val="24"/>
          <w:szCs w:val="24"/>
          <w:rtl/>
        </w:rPr>
        <w:t>الترادف في القرآن</w:t>
      </w:r>
      <w:r w:rsidRPr="001F139E">
        <w:rPr>
          <w:rFonts w:hint="cs"/>
          <w:b/>
          <w:bCs/>
          <w:sz w:val="24"/>
          <w:szCs w:val="24"/>
          <w:rtl/>
        </w:rPr>
        <w:t xml:space="preserve"> بين النظرية والتطبيق</w:t>
      </w:r>
      <w:r w:rsidRPr="001F139E">
        <w:rPr>
          <w:sz w:val="24"/>
          <w:szCs w:val="24"/>
          <w:rtl/>
        </w:rPr>
        <w:t xml:space="preserve">، </w:t>
      </w:r>
      <w:r w:rsidRPr="001F139E">
        <w:rPr>
          <w:rFonts w:hint="cs"/>
          <w:sz w:val="24"/>
          <w:szCs w:val="24"/>
          <w:rtl/>
        </w:rPr>
        <w:t>دار الفكر المعاصر، بيروت، دار الفكر، دمشق، ط1/1417هـ-1997م، ص:32.</w:t>
      </w:r>
    </w:p>
  </w:footnote>
  <w:footnote w:id="216">
    <w:p w:rsidR="00002D52" w:rsidRPr="009311DC" w:rsidRDefault="00002D52" w:rsidP="009311DC">
      <w:pPr>
        <w:spacing w:after="0" w:line="240" w:lineRule="auto"/>
        <w:ind w:left="292" w:hanging="270"/>
        <w:jc w:val="both"/>
        <w:rPr>
          <w:sz w:val="24"/>
          <w:szCs w:val="24"/>
          <w:rtl/>
        </w:rPr>
      </w:pPr>
      <w:r w:rsidRPr="009311DC">
        <w:rPr>
          <w:sz w:val="24"/>
          <w:szCs w:val="24"/>
          <w:vertAlign w:val="superscript"/>
          <w:rtl/>
        </w:rPr>
        <w:t>(</w:t>
      </w:r>
      <w:r w:rsidRPr="009311DC">
        <w:rPr>
          <w:sz w:val="24"/>
          <w:szCs w:val="24"/>
          <w:vertAlign w:val="superscript"/>
          <w:rtl/>
        </w:rPr>
        <w:footnoteRef/>
      </w:r>
      <w:r w:rsidRPr="009311DC">
        <w:rPr>
          <w:sz w:val="24"/>
          <w:szCs w:val="24"/>
          <w:vertAlign w:val="superscript"/>
          <w:rtl/>
        </w:rPr>
        <w:t>)</w:t>
      </w:r>
      <w:r w:rsidRPr="009311DC">
        <w:rPr>
          <w:rFonts w:hint="cs"/>
          <w:sz w:val="24"/>
          <w:szCs w:val="24"/>
          <w:rtl/>
        </w:rPr>
        <w:t xml:space="preserve"> عضيمة، </w:t>
      </w:r>
      <w:r w:rsidRPr="009311DC">
        <w:rPr>
          <w:b/>
          <w:bCs/>
          <w:sz w:val="24"/>
          <w:szCs w:val="24"/>
          <w:rtl/>
        </w:rPr>
        <w:t>دراسات</w:t>
      </w:r>
      <w:r w:rsidRPr="009311DC">
        <w:rPr>
          <w:sz w:val="24"/>
          <w:szCs w:val="24"/>
          <w:rtl/>
        </w:rPr>
        <w:t xml:space="preserve">، </w:t>
      </w:r>
      <w:r w:rsidRPr="009311DC">
        <w:rPr>
          <w:rFonts w:hint="cs"/>
          <w:b/>
          <w:bCs/>
          <w:sz w:val="24"/>
          <w:szCs w:val="24"/>
          <w:rtl/>
        </w:rPr>
        <w:t>مصدر سابق،</w:t>
      </w:r>
      <w:r w:rsidRPr="009311DC">
        <w:rPr>
          <w:rFonts w:hint="cs"/>
          <w:sz w:val="24"/>
          <w:szCs w:val="24"/>
          <w:rtl/>
        </w:rPr>
        <w:t xml:space="preserve"> </w:t>
      </w:r>
      <w:r w:rsidRPr="009311DC">
        <w:rPr>
          <w:sz w:val="24"/>
          <w:szCs w:val="24"/>
          <w:rtl/>
        </w:rPr>
        <w:t>ق2/ج1/ 74</w:t>
      </w:r>
      <w:r w:rsidRPr="009311DC">
        <w:rPr>
          <w:rFonts w:hint="cs"/>
          <w:sz w:val="24"/>
          <w:szCs w:val="24"/>
          <w:rtl/>
        </w:rPr>
        <w:t xml:space="preserve">. </w:t>
      </w:r>
    </w:p>
  </w:footnote>
  <w:footnote w:id="217">
    <w:p w:rsidR="00002D52" w:rsidRPr="009311DC" w:rsidRDefault="00002D52" w:rsidP="009311DC">
      <w:pPr>
        <w:spacing w:after="0" w:line="240" w:lineRule="auto"/>
        <w:ind w:left="292" w:hanging="270"/>
        <w:jc w:val="both"/>
        <w:rPr>
          <w:sz w:val="24"/>
          <w:szCs w:val="24"/>
          <w:rtl/>
        </w:rPr>
      </w:pPr>
      <w:r w:rsidRPr="009311DC">
        <w:rPr>
          <w:sz w:val="24"/>
          <w:szCs w:val="24"/>
          <w:vertAlign w:val="superscript"/>
          <w:rtl/>
        </w:rPr>
        <w:t>(</w:t>
      </w:r>
      <w:r w:rsidRPr="009311DC">
        <w:rPr>
          <w:sz w:val="24"/>
          <w:szCs w:val="24"/>
          <w:vertAlign w:val="superscript"/>
          <w:rtl/>
        </w:rPr>
        <w:footnoteRef/>
      </w:r>
      <w:r w:rsidRPr="009311DC">
        <w:rPr>
          <w:sz w:val="24"/>
          <w:szCs w:val="24"/>
          <w:vertAlign w:val="superscript"/>
          <w:rtl/>
        </w:rPr>
        <w:t>)</w:t>
      </w:r>
      <w:r>
        <w:rPr>
          <w:rFonts w:hint="cs"/>
          <w:sz w:val="24"/>
          <w:szCs w:val="24"/>
          <w:rtl/>
        </w:rPr>
        <w:t xml:space="preserve"> </w:t>
      </w:r>
      <w:r w:rsidRPr="009311DC">
        <w:rPr>
          <w:rFonts w:hint="cs"/>
          <w:sz w:val="24"/>
          <w:szCs w:val="24"/>
          <w:rtl/>
        </w:rPr>
        <w:t xml:space="preserve">عضيمة، </w:t>
      </w:r>
      <w:r w:rsidRPr="009311DC">
        <w:rPr>
          <w:b/>
          <w:bCs/>
          <w:sz w:val="24"/>
          <w:szCs w:val="24"/>
          <w:rtl/>
        </w:rPr>
        <w:t>دراسات</w:t>
      </w:r>
      <w:r w:rsidRPr="009311DC">
        <w:rPr>
          <w:sz w:val="24"/>
          <w:szCs w:val="24"/>
          <w:rtl/>
        </w:rPr>
        <w:t>،</w:t>
      </w:r>
      <w:r w:rsidRPr="009311DC">
        <w:rPr>
          <w:rFonts w:hint="cs"/>
          <w:sz w:val="24"/>
          <w:szCs w:val="24"/>
          <w:rtl/>
        </w:rPr>
        <w:t xml:space="preserve"> </w:t>
      </w:r>
      <w:r w:rsidRPr="009311DC">
        <w:rPr>
          <w:rFonts w:hint="cs"/>
          <w:b/>
          <w:bCs/>
          <w:sz w:val="24"/>
          <w:szCs w:val="24"/>
          <w:rtl/>
        </w:rPr>
        <w:t>مصدر سابق،</w:t>
      </w:r>
      <w:r w:rsidRPr="009311DC">
        <w:rPr>
          <w:sz w:val="24"/>
          <w:szCs w:val="24"/>
          <w:rtl/>
        </w:rPr>
        <w:t xml:space="preserve"> ق2/ج1/ 7</w:t>
      </w:r>
      <w:r w:rsidRPr="009311DC">
        <w:rPr>
          <w:rFonts w:hint="cs"/>
          <w:sz w:val="24"/>
          <w:szCs w:val="24"/>
          <w:rtl/>
        </w:rPr>
        <w:t>4،</w:t>
      </w:r>
      <w:r w:rsidRPr="009311DC">
        <w:rPr>
          <w:rFonts w:hint="cs"/>
          <w:b/>
          <w:bCs/>
          <w:sz w:val="24"/>
          <w:szCs w:val="24"/>
          <w:rtl/>
        </w:rPr>
        <w:t>149؛</w:t>
      </w:r>
      <w:r w:rsidRPr="009311DC">
        <w:rPr>
          <w:rFonts w:hint="cs"/>
          <w:sz w:val="24"/>
          <w:szCs w:val="24"/>
          <w:rtl/>
        </w:rPr>
        <w:t xml:space="preserve"> (بين الفعلين:أسقى وسقى)؛ الزمخشري، </w:t>
      </w:r>
      <w:r w:rsidRPr="009311DC">
        <w:rPr>
          <w:rFonts w:hint="cs"/>
          <w:b/>
          <w:bCs/>
          <w:sz w:val="24"/>
          <w:szCs w:val="24"/>
          <w:rtl/>
        </w:rPr>
        <w:t>الكشاف،</w:t>
      </w:r>
      <w:r w:rsidRPr="009311DC">
        <w:rPr>
          <w:rFonts w:hint="cs"/>
          <w:sz w:val="24"/>
          <w:szCs w:val="24"/>
          <w:rtl/>
        </w:rPr>
        <w:t xml:space="preserve"> </w:t>
      </w:r>
      <w:r w:rsidRPr="009311DC">
        <w:rPr>
          <w:rFonts w:hint="cs"/>
          <w:b/>
          <w:bCs/>
          <w:sz w:val="24"/>
          <w:szCs w:val="24"/>
          <w:rtl/>
        </w:rPr>
        <w:t>مصدر سابق،</w:t>
      </w:r>
      <w:r w:rsidRPr="009311DC">
        <w:rPr>
          <w:rFonts w:hint="cs"/>
          <w:sz w:val="24"/>
          <w:szCs w:val="24"/>
          <w:rtl/>
        </w:rPr>
        <w:t xml:space="preserve"> 1/367؛ أبو حيان، </w:t>
      </w:r>
      <w:r w:rsidRPr="009311DC">
        <w:rPr>
          <w:rFonts w:hint="cs"/>
          <w:b/>
          <w:bCs/>
          <w:sz w:val="24"/>
          <w:szCs w:val="24"/>
          <w:rtl/>
        </w:rPr>
        <w:t>البحر، مصدر سابق</w:t>
      </w:r>
      <w:r w:rsidRPr="009311DC">
        <w:rPr>
          <w:rFonts w:hint="cs"/>
          <w:sz w:val="24"/>
          <w:szCs w:val="24"/>
          <w:rtl/>
        </w:rPr>
        <w:t>، 6/182.</w:t>
      </w:r>
    </w:p>
  </w:footnote>
  <w:footnote w:id="218">
    <w:p w:rsidR="00002D52" w:rsidRPr="001F139E" w:rsidRDefault="00002D52" w:rsidP="009311DC">
      <w:pPr>
        <w:spacing w:after="0" w:line="240" w:lineRule="auto"/>
        <w:ind w:left="292" w:hanging="270"/>
        <w:jc w:val="both"/>
        <w:rPr>
          <w:sz w:val="24"/>
          <w:szCs w:val="24"/>
          <w:rtl/>
        </w:rPr>
      </w:pPr>
      <w:r w:rsidRPr="009311DC">
        <w:rPr>
          <w:sz w:val="24"/>
          <w:szCs w:val="24"/>
          <w:vertAlign w:val="superscript"/>
          <w:rtl/>
        </w:rPr>
        <w:t>(</w:t>
      </w:r>
      <w:r w:rsidRPr="009311DC">
        <w:rPr>
          <w:sz w:val="24"/>
          <w:szCs w:val="24"/>
          <w:vertAlign w:val="superscript"/>
          <w:rtl/>
        </w:rPr>
        <w:footnoteRef/>
      </w:r>
      <w:r w:rsidRPr="009311DC">
        <w:rPr>
          <w:sz w:val="24"/>
          <w:szCs w:val="24"/>
          <w:vertAlign w:val="superscript"/>
          <w:rtl/>
        </w:rPr>
        <w:t>)</w:t>
      </w:r>
      <w:r w:rsidRPr="009311DC">
        <w:rPr>
          <w:rFonts w:hint="cs"/>
          <w:sz w:val="24"/>
          <w:szCs w:val="24"/>
          <w:rtl/>
        </w:rPr>
        <w:t xml:space="preserve"> </w:t>
      </w:r>
      <w:r w:rsidRPr="009311DC">
        <w:rPr>
          <w:sz w:val="24"/>
          <w:szCs w:val="24"/>
          <w:rtl/>
        </w:rPr>
        <w:t xml:space="preserve">السيوطي، </w:t>
      </w:r>
      <w:r w:rsidRPr="009311DC">
        <w:rPr>
          <w:b/>
          <w:bCs/>
          <w:sz w:val="24"/>
          <w:szCs w:val="24"/>
          <w:rtl/>
        </w:rPr>
        <w:t xml:space="preserve">المزهر، </w:t>
      </w:r>
      <w:r w:rsidRPr="009311DC">
        <w:rPr>
          <w:rFonts w:hint="cs"/>
          <w:b/>
          <w:bCs/>
          <w:sz w:val="24"/>
          <w:szCs w:val="24"/>
          <w:rtl/>
        </w:rPr>
        <w:t>مصدر سابق،</w:t>
      </w:r>
      <w:r w:rsidRPr="009311DC">
        <w:rPr>
          <w:rFonts w:hint="cs"/>
          <w:sz w:val="24"/>
          <w:szCs w:val="24"/>
          <w:rtl/>
        </w:rPr>
        <w:t xml:space="preserve"> </w:t>
      </w:r>
      <w:r w:rsidRPr="009311DC">
        <w:rPr>
          <w:sz w:val="24"/>
          <w:szCs w:val="24"/>
          <w:rtl/>
        </w:rPr>
        <w:t>1/ 384-385.</w:t>
      </w:r>
    </w:p>
  </w:footnote>
  <w:footnote w:id="219">
    <w:p w:rsidR="00002D52" w:rsidRPr="005F70E8" w:rsidRDefault="00002D52" w:rsidP="005F70E8">
      <w:pPr>
        <w:spacing w:after="0" w:line="240" w:lineRule="auto"/>
        <w:ind w:left="292" w:hanging="270"/>
        <w:jc w:val="both"/>
        <w:rPr>
          <w:sz w:val="24"/>
          <w:szCs w:val="24"/>
          <w:rtl/>
        </w:rPr>
      </w:pPr>
      <w:r w:rsidRPr="005F70E8">
        <w:rPr>
          <w:sz w:val="24"/>
          <w:szCs w:val="24"/>
          <w:vertAlign w:val="superscript"/>
          <w:rtl/>
        </w:rPr>
        <w:t>(</w:t>
      </w:r>
      <w:r w:rsidRPr="005F70E8">
        <w:rPr>
          <w:sz w:val="24"/>
          <w:szCs w:val="24"/>
          <w:vertAlign w:val="superscript"/>
          <w:rtl/>
        </w:rPr>
        <w:footnoteRef/>
      </w:r>
      <w:r w:rsidRPr="005F70E8">
        <w:rPr>
          <w:sz w:val="24"/>
          <w:szCs w:val="24"/>
          <w:vertAlign w:val="superscript"/>
          <w:rtl/>
        </w:rPr>
        <w:t>)</w:t>
      </w:r>
      <w:r w:rsidRPr="005F70E8">
        <w:rPr>
          <w:rFonts w:hint="cs"/>
          <w:sz w:val="24"/>
          <w:szCs w:val="24"/>
          <w:rtl/>
        </w:rPr>
        <w:t xml:space="preserve"> ينظر: السامرائي، فاضل صالح، </w:t>
      </w:r>
      <w:r w:rsidRPr="005F70E8">
        <w:rPr>
          <w:rFonts w:hint="cs"/>
          <w:b/>
          <w:bCs/>
          <w:sz w:val="24"/>
          <w:szCs w:val="24"/>
          <w:rtl/>
        </w:rPr>
        <w:t>على طريق التفسير البياني</w:t>
      </w:r>
      <w:r w:rsidRPr="005F70E8">
        <w:rPr>
          <w:rFonts w:hint="cs"/>
          <w:sz w:val="24"/>
          <w:szCs w:val="24"/>
          <w:rtl/>
        </w:rPr>
        <w:t>، جامعة الشارقة، من غير طبعة، 1423هـ-2002م، 1/127.</w:t>
      </w:r>
    </w:p>
  </w:footnote>
  <w:footnote w:id="220">
    <w:p w:rsidR="00002D52" w:rsidRPr="005F70E8" w:rsidRDefault="00002D52" w:rsidP="005F70E8">
      <w:pPr>
        <w:spacing w:after="0" w:line="240" w:lineRule="auto"/>
        <w:ind w:left="292" w:hanging="270"/>
        <w:jc w:val="both"/>
        <w:rPr>
          <w:rFonts w:eastAsia="Calibri"/>
          <w:b/>
          <w:bCs/>
          <w:sz w:val="24"/>
          <w:szCs w:val="24"/>
          <w:rtl/>
          <w:lang w:bidi="ar-JO"/>
        </w:rPr>
      </w:pPr>
      <w:r w:rsidRPr="005F70E8">
        <w:rPr>
          <w:sz w:val="24"/>
          <w:szCs w:val="24"/>
          <w:vertAlign w:val="superscript"/>
          <w:rtl/>
        </w:rPr>
        <w:t>(</w:t>
      </w:r>
      <w:r w:rsidRPr="005F70E8">
        <w:rPr>
          <w:sz w:val="24"/>
          <w:szCs w:val="24"/>
          <w:vertAlign w:val="superscript"/>
          <w:rtl/>
        </w:rPr>
        <w:footnoteRef/>
      </w:r>
      <w:r w:rsidRPr="005F70E8">
        <w:rPr>
          <w:sz w:val="24"/>
          <w:szCs w:val="24"/>
          <w:vertAlign w:val="superscript"/>
          <w:rtl/>
        </w:rPr>
        <w:t>)</w:t>
      </w:r>
      <w:r w:rsidRPr="005F70E8">
        <w:rPr>
          <w:rFonts w:hint="cs"/>
          <w:sz w:val="24"/>
          <w:szCs w:val="24"/>
          <w:rtl/>
        </w:rPr>
        <w:t xml:space="preserve"> عضيمة، </w:t>
      </w:r>
      <w:r w:rsidRPr="005F70E8">
        <w:rPr>
          <w:b/>
          <w:bCs/>
          <w:sz w:val="24"/>
          <w:szCs w:val="24"/>
          <w:rtl/>
        </w:rPr>
        <w:t>دراسات،</w:t>
      </w:r>
      <w:r w:rsidRPr="005F70E8">
        <w:rPr>
          <w:rFonts w:hint="cs"/>
          <w:b/>
          <w:bCs/>
          <w:sz w:val="24"/>
          <w:szCs w:val="24"/>
          <w:rtl/>
        </w:rPr>
        <w:t xml:space="preserve"> مصدر سابق</w:t>
      </w:r>
      <w:r w:rsidRPr="005F70E8">
        <w:rPr>
          <w:rFonts w:hint="cs"/>
          <w:sz w:val="24"/>
          <w:szCs w:val="24"/>
          <w:rtl/>
        </w:rPr>
        <w:t>،</w:t>
      </w:r>
      <w:r w:rsidRPr="005F70E8">
        <w:rPr>
          <w:sz w:val="24"/>
          <w:szCs w:val="24"/>
          <w:rtl/>
        </w:rPr>
        <w:t xml:space="preserve"> ق2/ج1/39</w:t>
      </w:r>
      <w:r w:rsidRPr="005F70E8">
        <w:rPr>
          <w:rFonts w:hint="cs"/>
          <w:sz w:val="24"/>
          <w:szCs w:val="24"/>
          <w:rtl/>
        </w:rPr>
        <w:t xml:space="preserve">3؛ </w:t>
      </w:r>
      <w:r w:rsidRPr="005F70E8">
        <w:rPr>
          <w:rFonts w:eastAsia="Calibri" w:hint="cs"/>
          <w:sz w:val="24"/>
          <w:szCs w:val="24"/>
          <w:rtl/>
          <w:lang w:bidi="ar-JO"/>
        </w:rPr>
        <w:t>الأصفهاني، الراغب، الحسين بن محمد،</w:t>
      </w:r>
      <w:r w:rsidRPr="005F70E8">
        <w:rPr>
          <w:rFonts w:eastAsia="Calibri" w:hint="cs"/>
          <w:sz w:val="24"/>
          <w:szCs w:val="24"/>
          <w:rtl/>
        </w:rPr>
        <w:t xml:space="preserve"> (ت:502هـ)،</w:t>
      </w:r>
      <w:r w:rsidRPr="005F70E8">
        <w:rPr>
          <w:rFonts w:eastAsia="Calibri" w:hint="cs"/>
          <w:sz w:val="24"/>
          <w:szCs w:val="24"/>
          <w:rtl/>
          <w:lang w:bidi="ar-JO"/>
        </w:rPr>
        <w:t xml:space="preserve"> </w:t>
      </w:r>
      <w:r w:rsidRPr="005F70E8">
        <w:rPr>
          <w:rFonts w:eastAsia="Calibri" w:hint="cs"/>
          <w:b/>
          <w:bCs/>
          <w:sz w:val="24"/>
          <w:szCs w:val="24"/>
          <w:rtl/>
          <w:lang w:bidi="ar-JO"/>
        </w:rPr>
        <w:t>معجم مفردات ألفاظ القرآن</w:t>
      </w:r>
      <w:r w:rsidRPr="005F70E8">
        <w:rPr>
          <w:rFonts w:eastAsia="Calibri" w:hint="cs"/>
          <w:sz w:val="24"/>
          <w:szCs w:val="24"/>
          <w:rtl/>
          <w:lang w:bidi="ar-JO"/>
        </w:rPr>
        <w:t>، تحقيق: يوسف الشيخ محمد البقاعي، دار الفكر، ط1/1426هـ-2006م</w:t>
      </w:r>
      <w:r w:rsidRPr="005F70E8">
        <w:rPr>
          <w:rFonts w:eastAsia="Calibri" w:hint="cs"/>
          <w:b/>
          <w:bCs/>
          <w:sz w:val="24"/>
          <w:szCs w:val="24"/>
          <w:rtl/>
          <w:lang w:bidi="ar-JO"/>
        </w:rPr>
        <w:t xml:space="preserve">، </w:t>
      </w:r>
      <w:r w:rsidRPr="005F70E8">
        <w:rPr>
          <w:rFonts w:hint="cs"/>
          <w:sz w:val="24"/>
          <w:szCs w:val="24"/>
          <w:rtl/>
        </w:rPr>
        <w:t>ص:</w:t>
      </w:r>
      <w:r>
        <w:rPr>
          <w:rFonts w:hint="cs"/>
          <w:sz w:val="24"/>
          <w:szCs w:val="24"/>
          <w:rtl/>
        </w:rPr>
        <w:t xml:space="preserve"> </w:t>
      </w:r>
      <w:r w:rsidRPr="005F70E8">
        <w:rPr>
          <w:rFonts w:hint="cs"/>
          <w:sz w:val="24"/>
          <w:szCs w:val="24"/>
          <w:rtl/>
        </w:rPr>
        <w:t>33.</w:t>
      </w:r>
    </w:p>
  </w:footnote>
  <w:footnote w:id="221">
    <w:p w:rsidR="00002D52" w:rsidRPr="001F139E" w:rsidRDefault="00002D52" w:rsidP="005F70E8">
      <w:pPr>
        <w:spacing w:after="0" w:line="240" w:lineRule="auto"/>
        <w:ind w:left="292" w:hanging="270"/>
        <w:jc w:val="both"/>
        <w:rPr>
          <w:sz w:val="24"/>
          <w:szCs w:val="24"/>
          <w:rtl/>
        </w:rPr>
      </w:pPr>
      <w:r w:rsidRPr="005F70E8">
        <w:rPr>
          <w:sz w:val="24"/>
          <w:szCs w:val="24"/>
          <w:vertAlign w:val="superscript"/>
          <w:rtl/>
        </w:rPr>
        <w:t>(</w:t>
      </w:r>
      <w:r w:rsidRPr="005F70E8">
        <w:rPr>
          <w:sz w:val="24"/>
          <w:szCs w:val="24"/>
          <w:vertAlign w:val="superscript"/>
          <w:rtl/>
        </w:rPr>
        <w:footnoteRef/>
      </w:r>
      <w:r w:rsidRPr="005F70E8">
        <w:rPr>
          <w:sz w:val="24"/>
          <w:szCs w:val="24"/>
          <w:vertAlign w:val="superscript"/>
          <w:rtl/>
        </w:rPr>
        <w:t>)</w:t>
      </w:r>
      <w:r w:rsidRPr="005F70E8">
        <w:rPr>
          <w:rFonts w:hint="cs"/>
          <w:sz w:val="24"/>
          <w:szCs w:val="24"/>
          <w:rtl/>
        </w:rPr>
        <w:t xml:space="preserve"> عضيمة، </w:t>
      </w:r>
      <w:r w:rsidRPr="005F70E8">
        <w:rPr>
          <w:b/>
          <w:bCs/>
          <w:sz w:val="24"/>
          <w:szCs w:val="24"/>
          <w:rtl/>
        </w:rPr>
        <w:t>دراسات،</w:t>
      </w:r>
      <w:r w:rsidRPr="005F70E8">
        <w:rPr>
          <w:rFonts w:hint="cs"/>
          <w:b/>
          <w:bCs/>
          <w:sz w:val="24"/>
          <w:szCs w:val="24"/>
          <w:rtl/>
        </w:rPr>
        <w:t xml:space="preserve"> مصدر سابق</w:t>
      </w:r>
      <w:r w:rsidRPr="005F70E8">
        <w:rPr>
          <w:rFonts w:hint="cs"/>
          <w:sz w:val="24"/>
          <w:szCs w:val="24"/>
          <w:rtl/>
        </w:rPr>
        <w:t>،</w:t>
      </w:r>
      <w:r w:rsidRPr="005F70E8">
        <w:rPr>
          <w:sz w:val="24"/>
          <w:szCs w:val="24"/>
          <w:rtl/>
        </w:rPr>
        <w:t xml:space="preserve"> ق2/ج1/39</w:t>
      </w:r>
      <w:r w:rsidRPr="005F70E8">
        <w:rPr>
          <w:rFonts w:hint="cs"/>
          <w:sz w:val="24"/>
          <w:szCs w:val="24"/>
          <w:rtl/>
        </w:rPr>
        <w:t xml:space="preserve">3؛ الزمخشري، </w:t>
      </w:r>
      <w:r w:rsidRPr="005F70E8">
        <w:rPr>
          <w:rFonts w:hint="cs"/>
          <w:b/>
          <w:bCs/>
          <w:sz w:val="24"/>
          <w:szCs w:val="24"/>
          <w:rtl/>
        </w:rPr>
        <w:t>الكشاف، مصدر سابق،</w:t>
      </w:r>
      <w:r w:rsidRPr="005F70E8">
        <w:rPr>
          <w:rFonts w:hint="cs"/>
          <w:sz w:val="24"/>
          <w:szCs w:val="24"/>
          <w:rtl/>
        </w:rPr>
        <w:t xml:space="preserve"> 2/521؛ أبو حيان، </w:t>
      </w:r>
      <w:r w:rsidRPr="005F70E8">
        <w:rPr>
          <w:rFonts w:hint="cs"/>
          <w:b/>
          <w:bCs/>
          <w:sz w:val="24"/>
          <w:szCs w:val="24"/>
          <w:rtl/>
        </w:rPr>
        <w:t>البحر، مصدر سابق،</w:t>
      </w:r>
      <w:r w:rsidRPr="005F70E8">
        <w:rPr>
          <w:rFonts w:hint="cs"/>
          <w:sz w:val="24"/>
          <w:szCs w:val="24"/>
          <w:rtl/>
        </w:rPr>
        <w:t xml:space="preserve"> 4/406-407.</w:t>
      </w:r>
      <w:r w:rsidRPr="001F139E">
        <w:rPr>
          <w:rFonts w:hint="cs"/>
          <w:sz w:val="24"/>
          <w:szCs w:val="24"/>
          <w:rtl/>
        </w:rPr>
        <w:t xml:space="preserve"> </w:t>
      </w:r>
    </w:p>
  </w:footnote>
  <w:footnote w:id="222">
    <w:p w:rsidR="00002D52" w:rsidRPr="001F139E" w:rsidRDefault="00002D52" w:rsidP="00CD7B9F">
      <w:pPr>
        <w:spacing w:after="0" w:line="240" w:lineRule="auto"/>
        <w:ind w:left="22" w:hanging="2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محمود، شادي صلاح، </w:t>
      </w:r>
      <w:r w:rsidRPr="001F139E">
        <w:rPr>
          <w:rFonts w:hint="cs"/>
          <w:b/>
          <w:bCs/>
          <w:sz w:val="24"/>
          <w:szCs w:val="24"/>
          <w:rtl/>
        </w:rPr>
        <w:t>اصطفاء الفعل في الأسلوب القرآني،</w:t>
      </w:r>
      <w:r w:rsidRPr="001F139E">
        <w:rPr>
          <w:rFonts w:hint="cs"/>
          <w:sz w:val="24"/>
          <w:szCs w:val="24"/>
          <w:rtl/>
        </w:rPr>
        <w:t xml:space="preserve"> حلب، 1431هـ- 2010م، ص: 387.</w:t>
      </w:r>
    </w:p>
  </w:footnote>
  <w:footnote w:id="223">
    <w:p w:rsidR="00002D52" w:rsidRPr="001F139E" w:rsidRDefault="00002D52" w:rsidP="00CD7B9F">
      <w:pPr>
        <w:spacing w:after="0" w:line="240" w:lineRule="auto"/>
        <w:ind w:left="22" w:hanging="2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الزمخشري، </w:t>
      </w:r>
      <w:r w:rsidRPr="001F139E">
        <w:rPr>
          <w:rFonts w:hint="cs"/>
          <w:b/>
          <w:bCs/>
          <w:sz w:val="24"/>
          <w:szCs w:val="24"/>
          <w:rtl/>
        </w:rPr>
        <w:t>الكشاف</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2/521.</w:t>
      </w:r>
    </w:p>
  </w:footnote>
  <w:footnote w:id="224">
    <w:p w:rsidR="00002D52" w:rsidRPr="001F139E" w:rsidRDefault="00002D52" w:rsidP="00CD7B9F">
      <w:pPr>
        <w:spacing w:after="0" w:line="240" w:lineRule="auto"/>
        <w:ind w:left="22" w:hanging="2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الرازي، </w:t>
      </w:r>
      <w:r w:rsidRPr="001F139E">
        <w:rPr>
          <w:rFonts w:hint="cs"/>
          <w:b/>
          <w:bCs/>
          <w:sz w:val="24"/>
          <w:szCs w:val="24"/>
          <w:rtl/>
        </w:rPr>
        <w:t>التفسير الكبير</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15/36.</w:t>
      </w:r>
    </w:p>
  </w:footnote>
  <w:footnote w:id="225">
    <w:p w:rsidR="00002D52" w:rsidRPr="001F139E" w:rsidRDefault="00002D52" w:rsidP="00CD7B9F">
      <w:pPr>
        <w:spacing w:after="0" w:line="240" w:lineRule="auto"/>
        <w:ind w:left="22" w:hanging="2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ابن فارس، </w:t>
      </w:r>
      <w:r w:rsidRPr="001F139E">
        <w:rPr>
          <w:rFonts w:hint="cs"/>
          <w:b/>
          <w:bCs/>
          <w:sz w:val="24"/>
          <w:szCs w:val="24"/>
          <w:rtl/>
        </w:rPr>
        <w:t>مقاييس اللغة</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1/199، مادة (بجس).</w:t>
      </w:r>
    </w:p>
  </w:footnote>
  <w:footnote w:id="226">
    <w:p w:rsidR="00002D52" w:rsidRPr="001F139E" w:rsidRDefault="00002D52" w:rsidP="00CD7B9F">
      <w:pPr>
        <w:spacing w:after="0" w:line="240" w:lineRule="auto"/>
        <w:ind w:left="22" w:hanging="2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b/>
          <w:bCs/>
          <w:sz w:val="24"/>
          <w:szCs w:val="24"/>
          <w:rtl/>
        </w:rPr>
        <w:t>المصدر السابق،</w:t>
      </w:r>
      <w:r w:rsidRPr="001F139E">
        <w:rPr>
          <w:rFonts w:hint="cs"/>
          <w:sz w:val="24"/>
          <w:szCs w:val="24"/>
          <w:rtl/>
        </w:rPr>
        <w:t xml:space="preserve"> 4/475، مادة (فجر).</w:t>
      </w:r>
    </w:p>
  </w:footnote>
  <w:footnote w:id="227">
    <w:p w:rsidR="00002D52" w:rsidRPr="001F139E" w:rsidRDefault="00002D52" w:rsidP="00CD7B9F">
      <w:pPr>
        <w:spacing w:after="0" w:line="240" w:lineRule="auto"/>
        <w:ind w:left="22" w:hanging="22"/>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ينظر:</w:t>
      </w:r>
      <w:r w:rsidRPr="001F139E">
        <w:rPr>
          <w:rFonts w:hint="cs"/>
          <w:sz w:val="24"/>
          <w:szCs w:val="24"/>
          <w:rtl/>
          <w:lang w:bidi="ar-JO"/>
        </w:rPr>
        <w:t xml:space="preserve"> الأصفهاني، </w:t>
      </w:r>
      <w:r w:rsidRPr="001F139E">
        <w:rPr>
          <w:rFonts w:hint="cs"/>
          <w:b/>
          <w:bCs/>
          <w:sz w:val="24"/>
          <w:szCs w:val="24"/>
          <w:rtl/>
          <w:lang w:bidi="ar-JO"/>
        </w:rPr>
        <w:t>المفردات</w:t>
      </w:r>
      <w:r w:rsidRPr="001F139E">
        <w:rPr>
          <w:rFonts w:hint="cs"/>
          <w:sz w:val="24"/>
          <w:szCs w:val="24"/>
          <w:rtl/>
          <w:lang w:bidi="ar-JO"/>
        </w:rPr>
        <w:t>،</w:t>
      </w:r>
      <w:r w:rsidRPr="001F139E">
        <w:rPr>
          <w:rFonts w:hint="cs"/>
          <w:b/>
          <w:bCs/>
          <w:sz w:val="24"/>
          <w:szCs w:val="24"/>
          <w:rtl/>
        </w:rPr>
        <w:t xml:space="preserve"> مصدر سابق</w:t>
      </w:r>
      <w:r w:rsidRPr="001F139E">
        <w:rPr>
          <w:rFonts w:hint="cs"/>
          <w:sz w:val="24"/>
          <w:szCs w:val="24"/>
          <w:rtl/>
        </w:rPr>
        <w:t>،</w:t>
      </w:r>
      <w:r w:rsidRPr="001F139E">
        <w:rPr>
          <w:rFonts w:hint="cs"/>
          <w:sz w:val="24"/>
          <w:szCs w:val="24"/>
          <w:rtl/>
          <w:lang w:bidi="ar-JO"/>
        </w:rPr>
        <w:t xml:space="preserve"> </w:t>
      </w:r>
      <w:r w:rsidRPr="001F139E">
        <w:rPr>
          <w:rFonts w:hint="cs"/>
          <w:sz w:val="24"/>
          <w:szCs w:val="24"/>
          <w:rtl/>
        </w:rPr>
        <w:t>ص:33، مادة (بجس).</w:t>
      </w:r>
    </w:p>
  </w:footnote>
  <w:footnote w:id="228">
    <w:p w:rsidR="00002D52" w:rsidRPr="001F139E" w:rsidRDefault="00002D52" w:rsidP="009C045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sz w:val="24"/>
          <w:szCs w:val="24"/>
          <w:rtl/>
        </w:rPr>
        <w:t>الغرناطي</w:t>
      </w:r>
      <w:r w:rsidRPr="001F139E">
        <w:rPr>
          <w:rFonts w:hint="cs"/>
          <w:sz w:val="24"/>
          <w:szCs w:val="24"/>
          <w:rtl/>
        </w:rPr>
        <w:t xml:space="preserve">، أحمد بن إبراهيم بن الزبير الثقفي، </w:t>
      </w:r>
      <w:r w:rsidRPr="001F139E">
        <w:rPr>
          <w:rFonts w:hint="cs"/>
          <w:b/>
          <w:bCs/>
          <w:sz w:val="24"/>
          <w:szCs w:val="24"/>
          <w:rtl/>
        </w:rPr>
        <w:t>ملاك التأويل القاطع بذوي الإلحاد والتعطيل</w:t>
      </w:r>
      <w:r w:rsidRPr="001F139E">
        <w:rPr>
          <w:rFonts w:hint="cs"/>
          <w:sz w:val="24"/>
          <w:szCs w:val="24"/>
          <w:rtl/>
        </w:rPr>
        <w:t xml:space="preserve">، تحقيق: سعيد الفلاح، دار الغرب الإسلامي، بيروت، ط1/1403هـ-1983م، 1/212؛ ينظر: السامرائي، فاضل صالح، </w:t>
      </w:r>
      <w:r w:rsidRPr="001F139E">
        <w:rPr>
          <w:rFonts w:hint="cs"/>
          <w:b/>
          <w:bCs/>
          <w:sz w:val="24"/>
          <w:szCs w:val="24"/>
          <w:rtl/>
        </w:rPr>
        <w:t>بلاغة الكلمة في التعبير القرآني</w:t>
      </w:r>
      <w:r w:rsidRPr="001F139E">
        <w:rPr>
          <w:rFonts w:hint="cs"/>
          <w:sz w:val="24"/>
          <w:szCs w:val="24"/>
          <w:rtl/>
        </w:rPr>
        <w:t>، دار عمار، ط3/1426هـ-2005م، ص:124؛</w:t>
      </w:r>
      <w:r w:rsidRPr="001F139E">
        <w:rPr>
          <w:sz w:val="24"/>
          <w:szCs w:val="24"/>
          <w:rtl/>
        </w:rPr>
        <w:t xml:space="preserve"> محمود، شادي </w:t>
      </w:r>
      <w:r w:rsidRPr="001F139E">
        <w:rPr>
          <w:rFonts w:hint="cs"/>
          <w:sz w:val="24"/>
          <w:szCs w:val="24"/>
          <w:rtl/>
        </w:rPr>
        <w:t xml:space="preserve"> صلاح، </w:t>
      </w:r>
      <w:r w:rsidRPr="001F139E">
        <w:rPr>
          <w:rFonts w:hint="cs"/>
          <w:b/>
          <w:bCs/>
          <w:sz w:val="24"/>
          <w:szCs w:val="24"/>
          <w:rtl/>
        </w:rPr>
        <w:t>إ</w:t>
      </w:r>
      <w:r w:rsidRPr="001F139E">
        <w:rPr>
          <w:b/>
          <w:bCs/>
          <w:sz w:val="24"/>
          <w:szCs w:val="24"/>
          <w:rtl/>
        </w:rPr>
        <w:t>صطفاء الفعل</w:t>
      </w:r>
      <w:r w:rsidRPr="001F139E">
        <w:rPr>
          <w:sz w:val="24"/>
          <w:szCs w:val="24"/>
          <w:rtl/>
        </w:rPr>
        <w:t>،</w:t>
      </w:r>
      <w:r w:rsidRPr="001F139E">
        <w:rPr>
          <w:rFonts w:hint="cs"/>
          <w:b/>
          <w:bCs/>
          <w:sz w:val="24"/>
          <w:szCs w:val="24"/>
          <w:rtl/>
        </w:rPr>
        <w:t xml:space="preserve"> مصدر سابق</w:t>
      </w:r>
      <w:r w:rsidRPr="001F139E">
        <w:rPr>
          <w:rFonts w:hint="cs"/>
          <w:sz w:val="24"/>
          <w:szCs w:val="24"/>
          <w:rtl/>
        </w:rPr>
        <w:t xml:space="preserve">، </w:t>
      </w:r>
      <w:r w:rsidRPr="001F139E">
        <w:rPr>
          <w:sz w:val="24"/>
          <w:szCs w:val="24"/>
          <w:rtl/>
        </w:rPr>
        <w:t>ص: 3</w:t>
      </w:r>
      <w:r w:rsidRPr="001F139E">
        <w:rPr>
          <w:rFonts w:hint="cs"/>
          <w:sz w:val="24"/>
          <w:szCs w:val="24"/>
          <w:rtl/>
        </w:rPr>
        <w:t>90</w:t>
      </w:r>
      <w:r w:rsidRPr="001F139E">
        <w:rPr>
          <w:sz w:val="24"/>
          <w:szCs w:val="24"/>
          <w:rtl/>
        </w:rPr>
        <w:t>.</w:t>
      </w:r>
    </w:p>
  </w:footnote>
  <w:footnote w:id="229">
    <w:p w:rsidR="00002D52" w:rsidRPr="001F139E" w:rsidRDefault="00002D52" w:rsidP="009C045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البقاعي، برهان الدين، إبراهيم بن عمر، (ت:</w:t>
      </w:r>
      <w:r w:rsidRPr="001F139E">
        <w:rPr>
          <w:sz w:val="24"/>
          <w:szCs w:val="24"/>
          <w:rtl/>
        </w:rPr>
        <w:t>885</w:t>
      </w:r>
      <w:r w:rsidRPr="001F139E">
        <w:rPr>
          <w:rFonts w:hint="cs"/>
          <w:sz w:val="24"/>
          <w:szCs w:val="24"/>
          <w:rtl/>
        </w:rPr>
        <w:t xml:space="preserve">هـ)، </w:t>
      </w:r>
      <w:r w:rsidRPr="001F139E">
        <w:rPr>
          <w:rFonts w:hint="cs"/>
          <w:b/>
          <w:bCs/>
          <w:sz w:val="24"/>
          <w:szCs w:val="24"/>
          <w:rtl/>
        </w:rPr>
        <w:t>نظم الدرر في تناسب الآي والسور</w:t>
      </w:r>
      <w:r w:rsidRPr="001F139E">
        <w:rPr>
          <w:rFonts w:hint="cs"/>
          <w:sz w:val="24"/>
          <w:szCs w:val="24"/>
          <w:rtl/>
        </w:rPr>
        <w:t>، تحقيق: عبد الرازق غالب، دار الكتب العلمية، بيروت، 1415هـ-1995م، 1/145.</w:t>
      </w:r>
    </w:p>
  </w:footnote>
  <w:footnote w:id="230">
    <w:p w:rsidR="00002D52" w:rsidRPr="001F139E" w:rsidRDefault="00002D52" w:rsidP="009C045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w:t>
      </w:r>
      <w:r w:rsidRPr="001F139E">
        <w:rPr>
          <w:rFonts w:hint="cs"/>
          <w:b/>
          <w:bCs/>
          <w:sz w:val="24"/>
          <w:szCs w:val="24"/>
          <w:rtl/>
        </w:rPr>
        <w:t>المصدر السابق</w:t>
      </w:r>
      <w:r w:rsidRPr="001F139E">
        <w:rPr>
          <w:b/>
          <w:bCs/>
          <w:sz w:val="24"/>
          <w:szCs w:val="24"/>
          <w:rtl/>
        </w:rPr>
        <w:t>.</w:t>
      </w:r>
    </w:p>
  </w:footnote>
  <w:footnote w:id="231">
    <w:p w:rsidR="00002D52" w:rsidRPr="000467B4" w:rsidRDefault="00002D52" w:rsidP="000467B4">
      <w:pPr>
        <w:spacing w:after="0" w:line="240" w:lineRule="auto"/>
        <w:ind w:left="292" w:hanging="270"/>
        <w:jc w:val="both"/>
        <w:rPr>
          <w:sz w:val="24"/>
          <w:szCs w:val="24"/>
          <w:rtl/>
        </w:rPr>
      </w:pPr>
      <w:r w:rsidRPr="000467B4">
        <w:rPr>
          <w:sz w:val="24"/>
          <w:szCs w:val="24"/>
          <w:vertAlign w:val="superscript"/>
          <w:rtl/>
        </w:rPr>
        <w:t>(</w:t>
      </w:r>
      <w:r w:rsidRPr="000467B4">
        <w:rPr>
          <w:sz w:val="24"/>
          <w:szCs w:val="24"/>
          <w:vertAlign w:val="superscript"/>
          <w:rtl/>
        </w:rPr>
        <w:footnoteRef/>
      </w:r>
      <w:r w:rsidRPr="000467B4">
        <w:rPr>
          <w:sz w:val="24"/>
          <w:szCs w:val="24"/>
          <w:vertAlign w:val="superscript"/>
          <w:rtl/>
        </w:rPr>
        <w:t>)</w:t>
      </w:r>
      <w:r w:rsidRPr="000467B4">
        <w:rPr>
          <w:rFonts w:hint="cs"/>
          <w:sz w:val="24"/>
          <w:szCs w:val="24"/>
          <w:rtl/>
        </w:rPr>
        <w:t xml:space="preserve"> عضيمة، </w:t>
      </w:r>
      <w:r w:rsidRPr="000467B4">
        <w:rPr>
          <w:rFonts w:hint="cs"/>
          <w:b/>
          <w:bCs/>
          <w:sz w:val="24"/>
          <w:szCs w:val="24"/>
          <w:rtl/>
        </w:rPr>
        <w:t>دراسات</w:t>
      </w:r>
      <w:r w:rsidRPr="000467B4">
        <w:rPr>
          <w:rFonts w:hint="cs"/>
          <w:sz w:val="24"/>
          <w:szCs w:val="24"/>
          <w:rtl/>
        </w:rPr>
        <w:t>،</w:t>
      </w:r>
      <w:r w:rsidRPr="000467B4">
        <w:rPr>
          <w:rFonts w:hint="cs"/>
          <w:b/>
          <w:bCs/>
          <w:sz w:val="24"/>
          <w:szCs w:val="24"/>
          <w:rtl/>
        </w:rPr>
        <w:t xml:space="preserve"> مصدر سابق</w:t>
      </w:r>
      <w:r w:rsidRPr="000467B4">
        <w:rPr>
          <w:rFonts w:hint="cs"/>
          <w:sz w:val="24"/>
          <w:szCs w:val="24"/>
          <w:rtl/>
        </w:rPr>
        <w:t>،</w:t>
      </w:r>
      <w:r w:rsidRPr="000467B4">
        <w:rPr>
          <w:sz w:val="24"/>
          <w:szCs w:val="24"/>
          <w:rtl/>
        </w:rPr>
        <w:t xml:space="preserve"> ق2/ج1/133</w:t>
      </w:r>
      <w:r w:rsidRPr="000467B4">
        <w:rPr>
          <w:rFonts w:hint="cs"/>
          <w:sz w:val="24"/>
          <w:szCs w:val="24"/>
          <w:rtl/>
        </w:rPr>
        <w:t>.</w:t>
      </w:r>
      <w:r w:rsidRPr="000467B4">
        <w:rPr>
          <w:sz w:val="24"/>
          <w:szCs w:val="24"/>
          <w:rtl/>
        </w:rPr>
        <w:t xml:space="preserve"> </w:t>
      </w:r>
    </w:p>
  </w:footnote>
  <w:footnote w:id="232">
    <w:p w:rsidR="00002D52" w:rsidRPr="000467B4" w:rsidRDefault="00002D52" w:rsidP="000467B4">
      <w:pPr>
        <w:spacing w:after="0" w:line="240" w:lineRule="auto"/>
        <w:ind w:left="292" w:hanging="270"/>
        <w:jc w:val="both"/>
        <w:rPr>
          <w:sz w:val="24"/>
          <w:szCs w:val="24"/>
          <w:rtl/>
        </w:rPr>
      </w:pPr>
      <w:r w:rsidRPr="000467B4">
        <w:rPr>
          <w:sz w:val="24"/>
          <w:szCs w:val="24"/>
          <w:vertAlign w:val="superscript"/>
          <w:rtl/>
        </w:rPr>
        <w:t>(</w:t>
      </w:r>
      <w:r w:rsidRPr="000467B4">
        <w:rPr>
          <w:sz w:val="24"/>
          <w:szCs w:val="24"/>
          <w:vertAlign w:val="superscript"/>
          <w:rtl/>
        </w:rPr>
        <w:footnoteRef/>
      </w:r>
      <w:r w:rsidRPr="000467B4">
        <w:rPr>
          <w:sz w:val="24"/>
          <w:szCs w:val="24"/>
          <w:vertAlign w:val="superscript"/>
          <w:rtl/>
        </w:rPr>
        <w:t>)</w:t>
      </w:r>
      <w:r w:rsidRPr="000467B4">
        <w:rPr>
          <w:rFonts w:hint="cs"/>
          <w:sz w:val="24"/>
          <w:szCs w:val="24"/>
          <w:rtl/>
        </w:rPr>
        <w:t xml:space="preserve"> ينظر: عضيمة، </w:t>
      </w:r>
      <w:r w:rsidRPr="000467B4">
        <w:rPr>
          <w:rFonts w:hint="cs"/>
          <w:b/>
          <w:bCs/>
          <w:sz w:val="24"/>
          <w:szCs w:val="24"/>
          <w:rtl/>
        </w:rPr>
        <w:t>دراسات</w:t>
      </w:r>
      <w:r w:rsidRPr="000467B4">
        <w:rPr>
          <w:rFonts w:hint="cs"/>
          <w:sz w:val="24"/>
          <w:szCs w:val="24"/>
          <w:rtl/>
        </w:rPr>
        <w:t>،</w:t>
      </w:r>
      <w:r w:rsidRPr="000467B4">
        <w:rPr>
          <w:rFonts w:hint="cs"/>
          <w:b/>
          <w:bCs/>
          <w:sz w:val="24"/>
          <w:szCs w:val="24"/>
          <w:rtl/>
        </w:rPr>
        <w:t xml:space="preserve"> مصدر سابق</w:t>
      </w:r>
      <w:r w:rsidRPr="000467B4">
        <w:rPr>
          <w:rFonts w:hint="cs"/>
          <w:sz w:val="24"/>
          <w:szCs w:val="24"/>
          <w:rtl/>
        </w:rPr>
        <w:t>،</w:t>
      </w:r>
      <w:r w:rsidRPr="000467B4">
        <w:rPr>
          <w:sz w:val="24"/>
          <w:szCs w:val="24"/>
          <w:rtl/>
        </w:rPr>
        <w:t xml:space="preserve"> ق2/ج1/133</w:t>
      </w:r>
      <w:r w:rsidRPr="000467B4">
        <w:rPr>
          <w:rFonts w:hint="cs"/>
          <w:sz w:val="24"/>
          <w:szCs w:val="24"/>
          <w:rtl/>
        </w:rPr>
        <w:t xml:space="preserve">؛ أبو حيان، </w:t>
      </w:r>
      <w:r w:rsidRPr="000467B4">
        <w:rPr>
          <w:rFonts w:hint="cs"/>
          <w:b/>
          <w:bCs/>
          <w:sz w:val="24"/>
          <w:szCs w:val="24"/>
          <w:rtl/>
        </w:rPr>
        <w:t>البحر، مصدر سابق</w:t>
      </w:r>
      <w:r w:rsidRPr="000467B4">
        <w:rPr>
          <w:rFonts w:hint="cs"/>
          <w:sz w:val="24"/>
          <w:szCs w:val="24"/>
          <w:rtl/>
        </w:rPr>
        <w:t xml:space="preserve">، 2/78، </w:t>
      </w:r>
      <w:r w:rsidRPr="000467B4">
        <w:rPr>
          <w:sz w:val="24"/>
          <w:szCs w:val="24"/>
          <w:rtl/>
        </w:rPr>
        <w:t xml:space="preserve">وهناك </w:t>
      </w:r>
      <w:r w:rsidRPr="000467B4">
        <w:rPr>
          <w:rFonts w:hint="cs"/>
          <w:sz w:val="24"/>
          <w:szCs w:val="24"/>
          <w:rtl/>
        </w:rPr>
        <w:t>ال</w:t>
      </w:r>
      <w:r w:rsidRPr="000467B4">
        <w:rPr>
          <w:sz w:val="24"/>
          <w:szCs w:val="24"/>
          <w:rtl/>
        </w:rPr>
        <w:t xml:space="preserve">كثير من المواقع على ورود الترادف في كتاب </w:t>
      </w:r>
      <w:r w:rsidRPr="000467B4">
        <w:rPr>
          <w:rFonts w:hint="cs"/>
          <w:sz w:val="24"/>
          <w:szCs w:val="24"/>
          <w:rtl/>
        </w:rPr>
        <w:t>الشيخ "</w:t>
      </w:r>
      <w:r w:rsidRPr="000467B4">
        <w:rPr>
          <w:sz w:val="24"/>
          <w:szCs w:val="24"/>
          <w:rtl/>
        </w:rPr>
        <w:t>دراسات</w:t>
      </w:r>
      <w:r w:rsidRPr="000467B4">
        <w:rPr>
          <w:rFonts w:hint="cs"/>
          <w:sz w:val="24"/>
          <w:szCs w:val="24"/>
          <w:rtl/>
        </w:rPr>
        <w:t>"،</w:t>
      </w:r>
      <w:r w:rsidRPr="000467B4">
        <w:rPr>
          <w:sz w:val="24"/>
          <w:szCs w:val="24"/>
          <w:rtl/>
        </w:rPr>
        <w:t xml:space="preserve"> </w:t>
      </w:r>
      <w:r w:rsidRPr="000467B4">
        <w:rPr>
          <w:rFonts w:hint="cs"/>
          <w:sz w:val="24"/>
          <w:szCs w:val="24"/>
          <w:rtl/>
        </w:rPr>
        <w:t>مثاله</w:t>
      </w:r>
      <w:r w:rsidRPr="000467B4">
        <w:rPr>
          <w:sz w:val="24"/>
          <w:szCs w:val="24"/>
          <w:rtl/>
        </w:rPr>
        <w:t>: (الزفير والشهيق)</w:t>
      </w:r>
      <w:r w:rsidRPr="000467B4">
        <w:rPr>
          <w:rFonts w:hint="cs"/>
          <w:sz w:val="24"/>
          <w:szCs w:val="24"/>
          <w:rtl/>
        </w:rPr>
        <w:t>،</w:t>
      </w:r>
      <w:r w:rsidRPr="000467B4">
        <w:rPr>
          <w:sz w:val="24"/>
          <w:szCs w:val="24"/>
          <w:rtl/>
        </w:rPr>
        <w:t xml:space="preserve"> </w:t>
      </w:r>
      <w:r w:rsidRPr="000467B4">
        <w:rPr>
          <w:rFonts w:hint="cs"/>
          <w:sz w:val="24"/>
          <w:szCs w:val="24"/>
          <w:rtl/>
        </w:rPr>
        <w:t xml:space="preserve">ينظر: </w:t>
      </w:r>
      <w:r w:rsidRPr="000467B4">
        <w:rPr>
          <w:sz w:val="24"/>
          <w:szCs w:val="24"/>
          <w:rtl/>
        </w:rPr>
        <w:t>ق2/ج2/</w:t>
      </w:r>
      <w:r w:rsidRPr="000467B4">
        <w:rPr>
          <w:rFonts w:hint="cs"/>
          <w:sz w:val="24"/>
          <w:szCs w:val="24"/>
          <w:rtl/>
        </w:rPr>
        <w:t>397.</w:t>
      </w:r>
      <w:r w:rsidRPr="000467B4">
        <w:rPr>
          <w:sz w:val="24"/>
          <w:szCs w:val="24"/>
          <w:rtl/>
        </w:rPr>
        <w:t xml:space="preserve"> </w:t>
      </w:r>
    </w:p>
  </w:footnote>
  <w:footnote w:id="233">
    <w:p w:rsidR="00002D52" w:rsidRPr="001F139E" w:rsidRDefault="00002D52" w:rsidP="000467B4">
      <w:pPr>
        <w:pStyle w:val="a3"/>
        <w:ind w:left="292" w:hanging="270"/>
        <w:rPr>
          <w:rtl/>
        </w:rPr>
      </w:pPr>
      <w:r w:rsidRPr="000467B4">
        <w:rPr>
          <w:sz w:val="24"/>
          <w:szCs w:val="24"/>
          <w:vertAlign w:val="superscript"/>
          <w:rtl/>
        </w:rPr>
        <w:t>(</w:t>
      </w:r>
      <w:r w:rsidRPr="000467B4">
        <w:rPr>
          <w:sz w:val="24"/>
          <w:szCs w:val="24"/>
          <w:vertAlign w:val="superscript"/>
          <w:rtl/>
        </w:rPr>
        <w:footnoteRef/>
      </w:r>
      <w:r w:rsidRPr="000467B4">
        <w:rPr>
          <w:sz w:val="24"/>
          <w:szCs w:val="24"/>
          <w:vertAlign w:val="superscript"/>
          <w:rtl/>
        </w:rPr>
        <w:t>)</w:t>
      </w:r>
      <w:r w:rsidRPr="000467B4">
        <w:rPr>
          <w:rFonts w:hint="cs"/>
          <w:sz w:val="24"/>
          <w:szCs w:val="24"/>
          <w:rtl/>
        </w:rPr>
        <w:t xml:space="preserve"> الرماني، والخطابي، والجرجاني، (أبو الحسن بن عيسى)، </w:t>
      </w:r>
      <w:r w:rsidRPr="000467B4">
        <w:rPr>
          <w:rFonts w:hint="cs"/>
          <w:b/>
          <w:bCs/>
          <w:sz w:val="24"/>
          <w:szCs w:val="24"/>
          <w:rtl/>
        </w:rPr>
        <w:t xml:space="preserve">ثلاث رسائل في الإعجاز، </w:t>
      </w:r>
      <w:r w:rsidRPr="000467B4">
        <w:rPr>
          <w:rFonts w:hint="cs"/>
          <w:sz w:val="24"/>
          <w:szCs w:val="24"/>
          <w:rtl/>
        </w:rPr>
        <w:t xml:space="preserve">تحقيق محمد خلف الله، دار المعارف، الطبعة الرابعة، </w:t>
      </w:r>
      <w:r w:rsidRPr="000467B4">
        <w:rPr>
          <w:sz w:val="24"/>
          <w:szCs w:val="24"/>
          <w:rtl/>
        </w:rPr>
        <w:t>ص:26</w:t>
      </w:r>
      <w:r w:rsidRPr="000467B4">
        <w:rPr>
          <w:rFonts w:hint="cs"/>
          <w:sz w:val="24"/>
          <w:szCs w:val="24"/>
          <w:rtl/>
        </w:rPr>
        <w:t>.</w:t>
      </w:r>
    </w:p>
  </w:footnote>
  <w:footnote w:id="234">
    <w:p w:rsidR="00002D52" w:rsidRPr="005147A8" w:rsidRDefault="00002D52" w:rsidP="00F4453A">
      <w:pPr>
        <w:pStyle w:val="a3"/>
        <w:ind w:left="292" w:hanging="270"/>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Pr>
          <w:rFonts w:hint="cs"/>
          <w:sz w:val="24"/>
          <w:szCs w:val="24"/>
          <w:rtl/>
        </w:rPr>
        <w:t xml:space="preserve"> </w:t>
      </w:r>
      <w:r w:rsidRPr="005147A8">
        <w:rPr>
          <w:rFonts w:hint="cs"/>
          <w:sz w:val="24"/>
          <w:szCs w:val="24"/>
          <w:rtl/>
        </w:rPr>
        <w:t xml:space="preserve">الرافعي، مصطفى صادق، </w:t>
      </w:r>
      <w:r w:rsidRPr="005147A8">
        <w:rPr>
          <w:rFonts w:hint="cs"/>
          <w:b/>
          <w:bCs/>
          <w:sz w:val="24"/>
          <w:szCs w:val="24"/>
          <w:rtl/>
        </w:rPr>
        <w:t>إعجاز القرآن والبلاغة النبوية،</w:t>
      </w:r>
      <w:r w:rsidRPr="005147A8">
        <w:rPr>
          <w:rFonts w:hint="cs"/>
          <w:sz w:val="24"/>
          <w:szCs w:val="24"/>
          <w:rtl/>
        </w:rPr>
        <w:t xml:space="preserve"> تحقيق: عبد الله المنشاوي، مكتبة الإيمان، المنصورة، ط1/1417هـ-1997م، ص:185.</w:t>
      </w:r>
    </w:p>
  </w:footnote>
  <w:footnote w:id="235">
    <w:p w:rsidR="00002D52" w:rsidRPr="005147A8" w:rsidRDefault="00002D52" w:rsidP="00F4453A">
      <w:pPr>
        <w:pStyle w:val="a3"/>
        <w:ind w:left="292" w:hanging="270"/>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w:t>
      </w:r>
      <w:r w:rsidRPr="005147A8">
        <w:rPr>
          <w:sz w:val="24"/>
          <w:szCs w:val="24"/>
          <w:rtl/>
        </w:rPr>
        <w:t xml:space="preserve">ينظر: </w:t>
      </w:r>
      <w:r w:rsidRPr="005147A8">
        <w:rPr>
          <w:rFonts w:hint="cs"/>
          <w:sz w:val="24"/>
          <w:szCs w:val="24"/>
          <w:rtl/>
        </w:rPr>
        <w:t>ا</w:t>
      </w:r>
      <w:r w:rsidRPr="005147A8">
        <w:rPr>
          <w:sz w:val="24"/>
          <w:szCs w:val="24"/>
          <w:rtl/>
        </w:rPr>
        <w:t>بن منظور،</w:t>
      </w:r>
      <w:r w:rsidRPr="005147A8">
        <w:rPr>
          <w:b/>
          <w:bCs/>
          <w:sz w:val="24"/>
          <w:szCs w:val="24"/>
          <w:rtl/>
        </w:rPr>
        <w:t xml:space="preserve"> لسان العرب،</w:t>
      </w:r>
      <w:r w:rsidRPr="005147A8">
        <w:rPr>
          <w:rFonts w:hint="cs"/>
          <w:b/>
          <w:bCs/>
          <w:sz w:val="24"/>
          <w:szCs w:val="24"/>
          <w:rtl/>
        </w:rPr>
        <w:t xml:space="preserve"> مصدر سابق،</w:t>
      </w:r>
      <w:r w:rsidRPr="005147A8">
        <w:rPr>
          <w:rFonts w:hint="cs"/>
          <w:sz w:val="24"/>
          <w:szCs w:val="24"/>
          <w:rtl/>
        </w:rPr>
        <w:t xml:space="preserve"> 3/263. </w:t>
      </w:r>
    </w:p>
  </w:footnote>
  <w:footnote w:id="236">
    <w:p w:rsidR="00002D52" w:rsidRPr="005147A8" w:rsidRDefault="00002D52" w:rsidP="00F4453A">
      <w:pPr>
        <w:pStyle w:val="a3"/>
        <w:ind w:left="292" w:hanging="270"/>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ا</w:t>
      </w:r>
      <w:r w:rsidRPr="005147A8">
        <w:rPr>
          <w:sz w:val="24"/>
          <w:szCs w:val="24"/>
          <w:rtl/>
        </w:rPr>
        <w:t>لزبيدي</w:t>
      </w:r>
      <w:r w:rsidRPr="005147A8">
        <w:rPr>
          <w:rFonts w:hint="cs"/>
          <w:sz w:val="24"/>
          <w:szCs w:val="24"/>
          <w:rtl/>
        </w:rPr>
        <w:t>،</w:t>
      </w:r>
      <w:r w:rsidRPr="005147A8">
        <w:rPr>
          <w:sz w:val="24"/>
          <w:szCs w:val="24"/>
          <w:rtl/>
        </w:rPr>
        <w:t xml:space="preserve"> </w:t>
      </w:r>
      <w:r w:rsidRPr="000B7349">
        <w:rPr>
          <w:b/>
          <w:bCs/>
          <w:sz w:val="24"/>
          <w:szCs w:val="24"/>
          <w:rtl/>
        </w:rPr>
        <w:t xml:space="preserve">تاج العروس، </w:t>
      </w:r>
      <w:r w:rsidRPr="000B7349">
        <w:rPr>
          <w:rFonts w:hint="cs"/>
          <w:b/>
          <w:bCs/>
          <w:sz w:val="24"/>
          <w:szCs w:val="24"/>
          <w:rtl/>
        </w:rPr>
        <w:t>مصدر سابق،</w:t>
      </w:r>
      <w:r w:rsidRPr="005147A8">
        <w:rPr>
          <w:rFonts w:hint="cs"/>
          <w:sz w:val="24"/>
          <w:szCs w:val="24"/>
          <w:rtl/>
        </w:rPr>
        <w:t xml:space="preserve"> 8/310.</w:t>
      </w:r>
    </w:p>
  </w:footnote>
  <w:footnote w:id="237">
    <w:p w:rsidR="00002D52" w:rsidRPr="005147A8" w:rsidRDefault="00002D52" w:rsidP="00F4453A">
      <w:pPr>
        <w:pStyle w:val="a3"/>
        <w:ind w:left="292" w:hanging="270"/>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w:t>
      </w:r>
      <w:r w:rsidRPr="005147A8">
        <w:rPr>
          <w:sz w:val="24"/>
          <w:szCs w:val="24"/>
          <w:rtl/>
        </w:rPr>
        <w:t xml:space="preserve">ينظر: </w:t>
      </w:r>
      <w:r w:rsidRPr="005147A8">
        <w:rPr>
          <w:rFonts w:hint="cs"/>
          <w:sz w:val="24"/>
          <w:szCs w:val="24"/>
          <w:rtl/>
        </w:rPr>
        <w:t xml:space="preserve">الفيومي، أحمد بن محمد علي، </w:t>
      </w:r>
      <w:r w:rsidRPr="005147A8">
        <w:rPr>
          <w:b/>
          <w:bCs/>
          <w:sz w:val="24"/>
          <w:szCs w:val="24"/>
          <w:rtl/>
        </w:rPr>
        <w:t>المصباح المنير،</w:t>
      </w:r>
      <w:r w:rsidRPr="005147A8">
        <w:rPr>
          <w:sz w:val="24"/>
          <w:szCs w:val="24"/>
          <w:rtl/>
        </w:rPr>
        <w:t xml:space="preserve"> </w:t>
      </w:r>
      <w:r w:rsidRPr="005147A8">
        <w:rPr>
          <w:rFonts w:hint="cs"/>
          <w:sz w:val="24"/>
          <w:szCs w:val="24"/>
          <w:rtl/>
        </w:rPr>
        <w:t>مكتبة لبنان، بيروت، من غير طبعة، ص: 136</w:t>
      </w:r>
    </w:p>
  </w:footnote>
  <w:footnote w:id="238">
    <w:p w:rsidR="00002D52" w:rsidRPr="001F139E" w:rsidRDefault="00002D52" w:rsidP="00F4453A">
      <w:pPr>
        <w:pStyle w:val="a3"/>
        <w:ind w:left="292" w:hanging="270"/>
        <w:rPr>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w:t>
      </w:r>
      <w:r w:rsidRPr="005147A8">
        <w:rPr>
          <w:sz w:val="24"/>
          <w:szCs w:val="24"/>
          <w:rtl/>
        </w:rPr>
        <w:t xml:space="preserve">ينظر: </w:t>
      </w:r>
      <w:r w:rsidRPr="005147A8">
        <w:rPr>
          <w:rFonts w:hint="cs"/>
          <w:sz w:val="24"/>
          <w:szCs w:val="24"/>
          <w:rtl/>
        </w:rPr>
        <w:t>ابن</w:t>
      </w:r>
      <w:r w:rsidRPr="005147A8">
        <w:rPr>
          <w:sz w:val="24"/>
          <w:szCs w:val="24"/>
          <w:rtl/>
        </w:rPr>
        <w:t xml:space="preserve"> فارس</w:t>
      </w:r>
      <w:r w:rsidRPr="005147A8">
        <w:rPr>
          <w:rFonts w:hint="cs"/>
          <w:sz w:val="24"/>
          <w:szCs w:val="24"/>
          <w:rtl/>
        </w:rPr>
        <w:t xml:space="preserve"> بن زكريا</w:t>
      </w:r>
      <w:r w:rsidRPr="005147A8">
        <w:rPr>
          <w:sz w:val="24"/>
          <w:szCs w:val="24"/>
          <w:rtl/>
        </w:rPr>
        <w:t xml:space="preserve">، </w:t>
      </w:r>
      <w:r w:rsidRPr="005147A8">
        <w:rPr>
          <w:b/>
          <w:bCs/>
          <w:sz w:val="24"/>
          <w:szCs w:val="24"/>
          <w:rtl/>
        </w:rPr>
        <w:t>الصاحبي</w:t>
      </w:r>
      <w:r w:rsidRPr="005147A8">
        <w:rPr>
          <w:rFonts w:hint="cs"/>
          <w:b/>
          <w:bCs/>
          <w:sz w:val="24"/>
          <w:szCs w:val="24"/>
          <w:rtl/>
        </w:rPr>
        <w:t xml:space="preserve"> في فقه اللغة ومسائلها،</w:t>
      </w:r>
      <w:r w:rsidRPr="005147A8">
        <w:rPr>
          <w:rFonts w:hint="cs"/>
          <w:sz w:val="24"/>
          <w:szCs w:val="24"/>
          <w:rtl/>
        </w:rPr>
        <w:t xml:space="preserve"> تحقيق: عمر فاروق الطباع، مكتبة المعارف، بيروت، ط1/1414هـ-1993م، ص: 99.</w:t>
      </w:r>
    </w:p>
  </w:footnote>
  <w:footnote w:id="239">
    <w:p w:rsidR="00002D52" w:rsidRPr="005147A8" w:rsidRDefault="00002D52" w:rsidP="005147A8">
      <w:pPr>
        <w:pStyle w:val="a3"/>
        <w:ind w:left="292" w:hanging="270"/>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w:t>
      </w:r>
      <w:r w:rsidRPr="005147A8">
        <w:rPr>
          <w:rFonts w:hint="cs"/>
          <w:b/>
          <w:bCs/>
          <w:sz w:val="24"/>
          <w:szCs w:val="24"/>
          <w:rtl/>
        </w:rPr>
        <w:t xml:space="preserve">هو: </w:t>
      </w:r>
      <w:r w:rsidRPr="005147A8">
        <w:rPr>
          <w:rFonts w:hint="cs"/>
          <w:sz w:val="24"/>
          <w:szCs w:val="24"/>
          <w:rtl/>
        </w:rPr>
        <w:t xml:space="preserve">أبو محمد عبد الله بن جعفر، النحوي، كان عالماً فاضلاً في فن الأدب؛ ينظر: ابن خلكان، </w:t>
      </w:r>
      <w:r w:rsidRPr="005147A8">
        <w:rPr>
          <w:rFonts w:hint="cs"/>
          <w:b/>
          <w:bCs/>
          <w:sz w:val="24"/>
          <w:szCs w:val="24"/>
          <w:rtl/>
        </w:rPr>
        <w:t>وفيات الأعيان، مصدر سابق،</w:t>
      </w:r>
      <w:r w:rsidRPr="005147A8">
        <w:rPr>
          <w:rFonts w:hint="cs"/>
          <w:sz w:val="24"/>
          <w:szCs w:val="24"/>
          <w:rtl/>
        </w:rPr>
        <w:t xml:space="preserve"> 3/44.</w:t>
      </w:r>
    </w:p>
  </w:footnote>
  <w:footnote w:id="240">
    <w:p w:rsidR="00002D52" w:rsidRPr="005147A8" w:rsidRDefault="00002D52" w:rsidP="005147A8">
      <w:pPr>
        <w:pStyle w:val="a3"/>
        <w:ind w:left="292" w:hanging="270"/>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ينظر: السيوطي، </w:t>
      </w:r>
      <w:r w:rsidRPr="00BC63E1">
        <w:rPr>
          <w:rFonts w:hint="cs"/>
          <w:b/>
          <w:bCs/>
          <w:sz w:val="24"/>
          <w:szCs w:val="24"/>
          <w:rtl/>
        </w:rPr>
        <w:t>المزهر، إبطال الأضداد لابن درستويه، مصدر سابق</w:t>
      </w:r>
      <w:r w:rsidRPr="005147A8">
        <w:rPr>
          <w:rFonts w:hint="cs"/>
          <w:sz w:val="24"/>
          <w:szCs w:val="24"/>
          <w:rtl/>
        </w:rPr>
        <w:t>،1/ 396.</w:t>
      </w:r>
    </w:p>
  </w:footnote>
  <w:footnote w:id="241">
    <w:p w:rsidR="00002D52" w:rsidRPr="005147A8" w:rsidRDefault="00002D52" w:rsidP="005147A8">
      <w:pPr>
        <w:pStyle w:val="a3"/>
        <w:ind w:left="292" w:hanging="270"/>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vertAlign w:val="superscript"/>
          <w:rtl/>
        </w:rPr>
        <w:t xml:space="preserve"> </w:t>
      </w:r>
      <w:r w:rsidRPr="005147A8">
        <w:rPr>
          <w:rFonts w:hint="cs"/>
          <w:sz w:val="24"/>
          <w:szCs w:val="24"/>
          <w:rtl/>
        </w:rPr>
        <w:t xml:space="preserve">ينظر: السيوطي، </w:t>
      </w:r>
      <w:r w:rsidRPr="005147A8">
        <w:rPr>
          <w:rFonts w:hint="cs"/>
          <w:b/>
          <w:bCs/>
          <w:sz w:val="24"/>
          <w:szCs w:val="24"/>
          <w:rtl/>
        </w:rPr>
        <w:t>المزهر، مصدر سابق،</w:t>
      </w:r>
      <w:r w:rsidRPr="005147A8">
        <w:rPr>
          <w:rFonts w:hint="cs"/>
          <w:sz w:val="24"/>
          <w:szCs w:val="24"/>
          <w:rtl/>
        </w:rPr>
        <w:t>1/396.</w:t>
      </w:r>
    </w:p>
  </w:footnote>
  <w:footnote w:id="242">
    <w:p w:rsidR="00002D52" w:rsidRPr="005147A8" w:rsidRDefault="00002D52" w:rsidP="005147A8">
      <w:pPr>
        <w:pStyle w:val="a3"/>
        <w:ind w:left="292" w:hanging="270"/>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عمر، أحمد </w:t>
      </w:r>
      <w:r w:rsidRPr="005147A8">
        <w:rPr>
          <w:sz w:val="24"/>
          <w:szCs w:val="24"/>
          <w:rtl/>
        </w:rPr>
        <w:t xml:space="preserve">مختار، </w:t>
      </w:r>
      <w:r w:rsidRPr="005147A8">
        <w:rPr>
          <w:rFonts w:hint="cs"/>
          <w:b/>
          <w:bCs/>
          <w:sz w:val="24"/>
          <w:szCs w:val="24"/>
          <w:rtl/>
        </w:rPr>
        <w:t>علم الدلالة، مصدر سابق،</w:t>
      </w:r>
      <w:r w:rsidRPr="005147A8">
        <w:rPr>
          <w:rFonts w:hint="cs"/>
          <w:sz w:val="24"/>
          <w:szCs w:val="24"/>
          <w:rtl/>
        </w:rPr>
        <w:t xml:space="preserve"> ص: 194</w:t>
      </w:r>
    </w:p>
  </w:footnote>
  <w:footnote w:id="243">
    <w:p w:rsidR="00002D52" w:rsidRPr="005147A8" w:rsidRDefault="00002D52" w:rsidP="005147A8">
      <w:pPr>
        <w:pStyle w:val="a3"/>
        <w:ind w:left="292" w:hanging="270"/>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w:t>
      </w:r>
      <w:r w:rsidRPr="005147A8">
        <w:rPr>
          <w:rFonts w:hint="cs"/>
          <w:b/>
          <w:bCs/>
          <w:sz w:val="24"/>
          <w:szCs w:val="24"/>
          <w:rtl/>
        </w:rPr>
        <w:t xml:space="preserve">هو: </w:t>
      </w:r>
      <w:r w:rsidRPr="005147A8">
        <w:rPr>
          <w:rFonts w:hint="cs"/>
          <w:sz w:val="24"/>
          <w:szCs w:val="24"/>
          <w:rtl/>
        </w:rPr>
        <w:t xml:space="preserve">أبو منصور موهوب بن أحمد بن محمد البغدادي النحوي، كان إماماً في فنون الأدب،  وأديب من علماء بغداد؛ ينظر: ابن خلكان، </w:t>
      </w:r>
      <w:r w:rsidRPr="005147A8">
        <w:rPr>
          <w:rFonts w:hint="cs"/>
          <w:b/>
          <w:bCs/>
          <w:sz w:val="24"/>
          <w:szCs w:val="24"/>
          <w:rtl/>
        </w:rPr>
        <w:t>وفيات الأعيان، مصدر سابق،</w:t>
      </w:r>
      <w:r w:rsidRPr="005147A8">
        <w:rPr>
          <w:rFonts w:hint="cs"/>
          <w:sz w:val="24"/>
          <w:szCs w:val="24"/>
          <w:rtl/>
        </w:rPr>
        <w:t xml:space="preserve"> 5/343.</w:t>
      </w:r>
    </w:p>
  </w:footnote>
  <w:footnote w:id="244">
    <w:p w:rsidR="00002D52" w:rsidRPr="001F139E" w:rsidRDefault="00002D52" w:rsidP="005147A8">
      <w:pPr>
        <w:pStyle w:val="a3"/>
        <w:ind w:left="292" w:hanging="270"/>
        <w:rPr>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الأنباري، محمد بن القاسم، </w:t>
      </w:r>
      <w:r w:rsidRPr="005147A8">
        <w:rPr>
          <w:rFonts w:hint="cs"/>
          <w:b/>
          <w:bCs/>
          <w:sz w:val="24"/>
          <w:szCs w:val="24"/>
          <w:rtl/>
        </w:rPr>
        <w:t>كتاب الأضداد،</w:t>
      </w:r>
      <w:r w:rsidRPr="005147A8">
        <w:rPr>
          <w:rFonts w:hint="cs"/>
          <w:sz w:val="24"/>
          <w:szCs w:val="24"/>
          <w:rtl/>
        </w:rPr>
        <w:t xml:space="preserve"> تحقيق: محمد أبو الفضل إبراهيم، المكتبة العصرية، بيروت، 1400هـ-1987م، ص: 2.</w:t>
      </w:r>
    </w:p>
  </w:footnote>
  <w:footnote w:id="245">
    <w:p w:rsidR="00002D52" w:rsidRPr="005147A8" w:rsidRDefault="00002D52" w:rsidP="005147A8">
      <w:pPr>
        <w:pStyle w:val="a3"/>
        <w:ind w:left="382" w:hanging="360"/>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w:t>
      </w:r>
      <w:r w:rsidRPr="005147A8">
        <w:rPr>
          <w:rFonts w:hint="cs"/>
          <w:b/>
          <w:bCs/>
          <w:sz w:val="24"/>
          <w:szCs w:val="24"/>
          <w:rtl/>
        </w:rPr>
        <w:t xml:space="preserve">هو: </w:t>
      </w:r>
      <w:r w:rsidRPr="005147A8">
        <w:rPr>
          <w:rFonts w:hint="cs"/>
          <w:sz w:val="24"/>
          <w:szCs w:val="24"/>
          <w:rtl/>
        </w:rPr>
        <w:t xml:space="preserve">أبو علي محمد بن المستنير، النحوي، كان من أئمة عصره، وله تصانيف كثيرة في معاني القرآن والإشتقاقات؛ ينظر: ابن خلكان، </w:t>
      </w:r>
      <w:r w:rsidRPr="005147A8">
        <w:rPr>
          <w:rFonts w:hint="cs"/>
          <w:b/>
          <w:bCs/>
          <w:sz w:val="24"/>
          <w:szCs w:val="24"/>
          <w:rtl/>
        </w:rPr>
        <w:t>وفيات الأعيان، مصدر سابق،</w:t>
      </w:r>
      <w:r w:rsidRPr="005147A8">
        <w:rPr>
          <w:rFonts w:hint="cs"/>
          <w:sz w:val="24"/>
          <w:szCs w:val="24"/>
          <w:rtl/>
        </w:rPr>
        <w:t xml:space="preserve"> 4/312.</w:t>
      </w:r>
    </w:p>
  </w:footnote>
  <w:footnote w:id="246">
    <w:p w:rsidR="00002D52" w:rsidRPr="005147A8" w:rsidRDefault="00002D52" w:rsidP="00456834">
      <w:pPr>
        <w:pStyle w:val="a3"/>
        <w:ind w:left="350" w:hanging="283"/>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w:t>
      </w:r>
      <w:r w:rsidRPr="005147A8">
        <w:rPr>
          <w:rFonts w:hint="cs"/>
          <w:b/>
          <w:bCs/>
          <w:sz w:val="24"/>
          <w:szCs w:val="24"/>
          <w:rtl/>
        </w:rPr>
        <w:t xml:space="preserve">هو: </w:t>
      </w:r>
      <w:r w:rsidRPr="005147A8">
        <w:rPr>
          <w:rFonts w:hint="cs"/>
          <w:sz w:val="24"/>
          <w:szCs w:val="24"/>
          <w:rtl/>
        </w:rPr>
        <w:t xml:space="preserve">أبو سعيد عبد الملك النحوي، كان إماماً اللغة والنحو، والأخبار والنوادر؛ ينظر: ابن خلكان، </w:t>
      </w:r>
      <w:r w:rsidRPr="005147A8">
        <w:rPr>
          <w:rFonts w:hint="cs"/>
          <w:b/>
          <w:bCs/>
          <w:sz w:val="24"/>
          <w:szCs w:val="24"/>
          <w:rtl/>
        </w:rPr>
        <w:t>وفيات الأعيان، مصدر سابق،</w:t>
      </w:r>
      <w:r w:rsidRPr="005147A8">
        <w:rPr>
          <w:rFonts w:hint="cs"/>
          <w:sz w:val="24"/>
          <w:szCs w:val="24"/>
          <w:rtl/>
        </w:rPr>
        <w:t xml:space="preserve"> 3/170.</w:t>
      </w:r>
    </w:p>
  </w:footnote>
  <w:footnote w:id="247">
    <w:p w:rsidR="00002D52" w:rsidRPr="005147A8" w:rsidRDefault="00002D52" w:rsidP="00456834">
      <w:pPr>
        <w:pStyle w:val="a3"/>
        <w:ind w:left="350" w:hanging="283"/>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w:t>
      </w:r>
      <w:r w:rsidRPr="005147A8">
        <w:rPr>
          <w:rFonts w:hint="cs"/>
          <w:b/>
          <w:bCs/>
          <w:sz w:val="24"/>
          <w:szCs w:val="24"/>
          <w:rtl/>
        </w:rPr>
        <w:t xml:space="preserve">هو: </w:t>
      </w:r>
      <w:r w:rsidRPr="005147A8">
        <w:rPr>
          <w:rFonts w:hint="cs"/>
          <w:sz w:val="24"/>
          <w:szCs w:val="24"/>
          <w:rtl/>
        </w:rPr>
        <w:t xml:space="preserve">أبو يوسف يعقوب بن إسحاق صاحب كتاب "إصلاح المنطق"؛ ينظر: ابن خلكان، </w:t>
      </w:r>
      <w:r w:rsidRPr="005147A8">
        <w:rPr>
          <w:rFonts w:hint="cs"/>
          <w:b/>
          <w:bCs/>
          <w:sz w:val="24"/>
          <w:szCs w:val="24"/>
          <w:rtl/>
        </w:rPr>
        <w:t>وفيات الأعيان، مصدر سابق،</w:t>
      </w:r>
      <w:r w:rsidRPr="005147A8">
        <w:rPr>
          <w:rFonts w:hint="cs"/>
          <w:sz w:val="24"/>
          <w:szCs w:val="24"/>
          <w:rtl/>
        </w:rPr>
        <w:t xml:space="preserve"> 6/395.</w:t>
      </w:r>
    </w:p>
  </w:footnote>
  <w:footnote w:id="248">
    <w:p w:rsidR="00002D52" w:rsidRPr="005147A8" w:rsidRDefault="00002D52" w:rsidP="00456834">
      <w:pPr>
        <w:pStyle w:val="a3"/>
        <w:ind w:left="350" w:hanging="283"/>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w:t>
      </w:r>
      <w:r w:rsidRPr="005147A8">
        <w:rPr>
          <w:rFonts w:hint="cs"/>
          <w:b/>
          <w:bCs/>
          <w:sz w:val="24"/>
          <w:szCs w:val="24"/>
          <w:rtl/>
        </w:rPr>
        <w:t xml:space="preserve">هو: </w:t>
      </w:r>
      <w:r w:rsidRPr="005147A8">
        <w:rPr>
          <w:rFonts w:hint="cs"/>
          <w:sz w:val="24"/>
          <w:szCs w:val="24"/>
          <w:rtl/>
        </w:rPr>
        <w:t xml:space="preserve">أبو بكر بن أبي القاسم النحوي، صاحب التصانيف في النحو والأدب، وكان علامًّة وقته، وأكثر الناس حفظاً؛ ينظر: ابن خلكان، </w:t>
      </w:r>
      <w:r w:rsidRPr="005147A8">
        <w:rPr>
          <w:rFonts w:hint="cs"/>
          <w:b/>
          <w:bCs/>
          <w:sz w:val="24"/>
          <w:szCs w:val="24"/>
          <w:rtl/>
        </w:rPr>
        <w:t>وفيات الأعيان، مصدر سابق،</w:t>
      </w:r>
      <w:r w:rsidRPr="005147A8">
        <w:rPr>
          <w:rFonts w:hint="cs"/>
          <w:sz w:val="24"/>
          <w:szCs w:val="24"/>
          <w:rtl/>
        </w:rPr>
        <w:t xml:space="preserve"> 6/395.</w:t>
      </w:r>
    </w:p>
  </w:footnote>
  <w:footnote w:id="249">
    <w:p w:rsidR="00002D52" w:rsidRPr="005147A8" w:rsidRDefault="00002D52" w:rsidP="00456834">
      <w:pPr>
        <w:pStyle w:val="a3"/>
        <w:ind w:left="350" w:hanging="283"/>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w:t>
      </w:r>
      <w:r>
        <w:rPr>
          <w:rFonts w:hint="cs"/>
          <w:sz w:val="24"/>
          <w:szCs w:val="24"/>
          <w:rtl/>
        </w:rPr>
        <w:t xml:space="preserve"> </w:t>
      </w:r>
      <w:r w:rsidRPr="005147A8">
        <w:rPr>
          <w:sz w:val="24"/>
          <w:szCs w:val="24"/>
          <w:rtl/>
        </w:rPr>
        <w:t xml:space="preserve">الأنباري، </w:t>
      </w:r>
      <w:r w:rsidRPr="005147A8">
        <w:rPr>
          <w:b/>
          <w:bCs/>
          <w:sz w:val="24"/>
          <w:szCs w:val="24"/>
          <w:rtl/>
        </w:rPr>
        <w:t>الأضداد</w:t>
      </w:r>
      <w:r w:rsidRPr="005147A8">
        <w:rPr>
          <w:rFonts w:hint="cs"/>
          <w:b/>
          <w:bCs/>
          <w:sz w:val="24"/>
          <w:szCs w:val="24"/>
          <w:rtl/>
        </w:rPr>
        <w:t>،</w:t>
      </w:r>
      <w:r w:rsidRPr="005147A8">
        <w:rPr>
          <w:b/>
          <w:bCs/>
          <w:sz w:val="24"/>
          <w:szCs w:val="24"/>
          <w:rtl/>
        </w:rPr>
        <w:t xml:space="preserve"> </w:t>
      </w:r>
      <w:r w:rsidRPr="005147A8">
        <w:rPr>
          <w:rFonts w:hint="cs"/>
          <w:b/>
          <w:bCs/>
          <w:sz w:val="24"/>
          <w:szCs w:val="24"/>
          <w:rtl/>
        </w:rPr>
        <w:t>مصدر سابق،</w:t>
      </w:r>
      <w:r w:rsidRPr="005147A8">
        <w:rPr>
          <w:rFonts w:hint="cs"/>
          <w:sz w:val="24"/>
          <w:szCs w:val="24"/>
          <w:rtl/>
        </w:rPr>
        <w:t xml:space="preserve"> </w:t>
      </w:r>
      <w:r w:rsidRPr="005147A8">
        <w:rPr>
          <w:sz w:val="24"/>
          <w:szCs w:val="24"/>
          <w:rtl/>
        </w:rPr>
        <w:t>ص:30</w:t>
      </w:r>
      <w:r w:rsidRPr="005147A8">
        <w:rPr>
          <w:rFonts w:hint="cs"/>
          <w:sz w:val="24"/>
          <w:szCs w:val="24"/>
          <w:rtl/>
        </w:rPr>
        <w:t>.</w:t>
      </w:r>
    </w:p>
  </w:footnote>
  <w:footnote w:id="250">
    <w:p w:rsidR="00002D52" w:rsidRPr="005147A8" w:rsidRDefault="00002D52" w:rsidP="00456834">
      <w:pPr>
        <w:pStyle w:val="a3"/>
        <w:ind w:left="350" w:hanging="283"/>
        <w:rPr>
          <w:sz w:val="24"/>
          <w:szCs w:val="24"/>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w:t>
      </w:r>
      <w:r>
        <w:rPr>
          <w:rFonts w:hint="cs"/>
          <w:sz w:val="24"/>
          <w:szCs w:val="24"/>
          <w:rtl/>
        </w:rPr>
        <w:t xml:space="preserve"> </w:t>
      </w:r>
      <w:r w:rsidRPr="005147A8">
        <w:rPr>
          <w:sz w:val="24"/>
          <w:szCs w:val="24"/>
          <w:rtl/>
        </w:rPr>
        <w:t xml:space="preserve">الأنباري، </w:t>
      </w:r>
      <w:r w:rsidRPr="005147A8">
        <w:rPr>
          <w:b/>
          <w:bCs/>
          <w:sz w:val="24"/>
          <w:szCs w:val="24"/>
          <w:rtl/>
        </w:rPr>
        <w:t>الأضداد</w:t>
      </w:r>
      <w:r w:rsidRPr="005147A8">
        <w:rPr>
          <w:rFonts w:hint="cs"/>
          <w:b/>
          <w:bCs/>
          <w:sz w:val="24"/>
          <w:szCs w:val="24"/>
          <w:rtl/>
        </w:rPr>
        <w:t>، مصدر سابق،</w:t>
      </w:r>
      <w:r w:rsidRPr="005147A8">
        <w:rPr>
          <w:sz w:val="24"/>
          <w:szCs w:val="24"/>
          <w:rtl/>
        </w:rPr>
        <w:t xml:space="preserve"> ص:3</w:t>
      </w:r>
      <w:r w:rsidRPr="005147A8">
        <w:rPr>
          <w:rFonts w:hint="cs"/>
          <w:sz w:val="24"/>
          <w:szCs w:val="24"/>
          <w:rtl/>
        </w:rPr>
        <w:t>.</w:t>
      </w:r>
    </w:p>
  </w:footnote>
  <w:footnote w:id="251">
    <w:p w:rsidR="00002D52" w:rsidRPr="001F139E" w:rsidRDefault="00002D52" w:rsidP="00456834">
      <w:pPr>
        <w:pStyle w:val="a3"/>
        <w:ind w:left="350" w:hanging="283"/>
        <w:rPr>
          <w:rtl/>
        </w:rPr>
      </w:pPr>
      <w:r w:rsidRPr="005147A8">
        <w:rPr>
          <w:sz w:val="24"/>
          <w:szCs w:val="24"/>
          <w:vertAlign w:val="superscript"/>
          <w:rtl/>
        </w:rPr>
        <w:t>(</w:t>
      </w:r>
      <w:r w:rsidRPr="005147A8">
        <w:rPr>
          <w:sz w:val="24"/>
          <w:szCs w:val="24"/>
          <w:vertAlign w:val="superscript"/>
          <w:rtl/>
        </w:rPr>
        <w:footnoteRef/>
      </w:r>
      <w:r w:rsidRPr="005147A8">
        <w:rPr>
          <w:sz w:val="24"/>
          <w:szCs w:val="24"/>
          <w:vertAlign w:val="superscript"/>
          <w:rtl/>
        </w:rPr>
        <w:t>)</w:t>
      </w:r>
      <w:r w:rsidRPr="005147A8">
        <w:rPr>
          <w:rFonts w:hint="cs"/>
          <w:sz w:val="24"/>
          <w:szCs w:val="24"/>
          <w:rtl/>
        </w:rPr>
        <w:t xml:space="preserve"> </w:t>
      </w:r>
      <w:r>
        <w:rPr>
          <w:rFonts w:hint="cs"/>
          <w:sz w:val="24"/>
          <w:szCs w:val="24"/>
          <w:rtl/>
        </w:rPr>
        <w:t xml:space="preserve"> </w:t>
      </w:r>
      <w:r w:rsidRPr="005147A8">
        <w:rPr>
          <w:b/>
          <w:bCs/>
          <w:sz w:val="24"/>
          <w:szCs w:val="24"/>
          <w:rtl/>
        </w:rPr>
        <w:t xml:space="preserve">أما الأسباب التي أدت إلى وجود هذه الظاهرة باختصار: </w:t>
      </w:r>
      <w:r w:rsidRPr="005147A8">
        <w:rPr>
          <w:sz w:val="24"/>
          <w:szCs w:val="24"/>
          <w:rtl/>
        </w:rPr>
        <w:t>1- دلالة اللفظ في أصل وضعه على معنى عام يشترك فيه الضدّان. 2- انتقال اللفظ من معناه الأصلي إلى معنى آخر مجازي</w:t>
      </w:r>
      <w:r w:rsidRPr="005147A8">
        <w:rPr>
          <w:rFonts w:hint="cs"/>
          <w:sz w:val="24"/>
          <w:szCs w:val="24"/>
          <w:rtl/>
        </w:rPr>
        <w:t>.</w:t>
      </w:r>
      <w:r w:rsidRPr="005147A8">
        <w:rPr>
          <w:sz w:val="24"/>
          <w:szCs w:val="24"/>
          <w:rtl/>
        </w:rPr>
        <w:t xml:space="preserve"> 3- اتفاق كلمتين في صيغة صرفية واحدة؛ ومن ذلك كلمة: ( مجتثٌ )، ومعناها الذي يجتث الشيء، والذي يُجتث. 4- اختلاف القبائل العربية في استعمال الألفاظ، كلفظ: (سجد)، الذي يعني (انتصب) عند طيء و(انحنى) عند سائر القبائل</w:t>
      </w:r>
      <w:r w:rsidRPr="005147A8">
        <w:rPr>
          <w:rFonts w:hint="cs"/>
          <w:sz w:val="24"/>
          <w:szCs w:val="24"/>
          <w:rtl/>
        </w:rPr>
        <w:t xml:space="preserve">؛ </w:t>
      </w:r>
      <w:r w:rsidRPr="005147A8">
        <w:rPr>
          <w:sz w:val="24"/>
          <w:szCs w:val="24"/>
          <w:rtl/>
        </w:rPr>
        <w:t xml:space="preserve"> ينظر: يعقوب، إميل بديع، </w:t>
      </w:r>
      <w:r w:rsidRPr="005147A8">
        <w:rPr>
          <w:b/>
          <w:bCs/>
          <w:sz w:val="24"/>
          <w:szCs w:val="24"/>
          <w:rtl/>
        </w:rPr>
        <w:t xml:space="preserve">فقه اللغة العربية وخصائصها، </w:t>
      </w:r>
      <w:r w:rsidRPr="005147A8">
        <w:rPr>
          <w:sz w:val="24"/>
          <w:szCs w:val="24"/>
          <w:rtl/>
        </w:rPr>
        <w:t>دار العلم للملايين، بيروت، ط1/1982م</w:t>
      </w:r>
      <w:r w:rsidRPr="005147A8">
        <w:rPr>
          <w:rFonts w:hint="cs"/>
          <w:sz w:val="24"/>
          <w:szCs w:val="24"/>
          <w:rtl/>
        </w:rPr>
        <w:t>،</w:t>
      </w:r>
      <w:r w:rsidRPr="005147A8">
        <w:rPr>
          <w:sz w:val="24"/>
          <w:szCs w:val="24"/>
          <w:rtl/>
        </w:rPr>
        <w:t xml:space="preserve"> ص: 183-184</w:t>
      </w:r>
      <w:r w:rsidRPr="005147A8">
        <w:rPr>
          <w:rFonts w:hint="cs"/>
          <w:sz w:val="24"/>
          <w:szCs w:val="24"/>
          <w:rtl/>
        </w:rPr>
        <w:t xml:space="preserve">؛ وهناك </w:t>
      </w:r>
      <w:r w:rsidRPr="005147A8">
        <w:rPr>
          <w:sz w:val="24"/>
          <w:szCs w:val="24"/>
          <w:rtl/>
        </w:rPr>
        <w:t>مراجع ذكرت أسباب أخرى منها: الأضداد لابن الأنباري، الأضداد لابن السكيت</w:t>
      </w:r>
      <w:r w:rsidRPr="005147A8">
        <w:rPr>
          <w:rFonts w:hint="cs"/>
          <w:sz w:val="24"/>
          <w:szCs w:val="24"/>
          <w:rtl/>
        </w:rPr>
        <w:t>،</w:t>
      </w:r>
      <w:r w:rsidRPr="005147A8">
        <w:rPr>
          <w:sz w:val="24"/>
          <w:szCs w:val="24"/>
          <w:rtl/>
        </w:rPr>
        <w:t xml:space="preserve"> البغداديات لأبي علي الفارسي.  </w:t>
      </w:r>
    </w:p>
  </w:footnote>
  <w:footnote w:id="252">
    <w:p w:rsidR="00002D52" w:rsidRPr="001F139E" w:rsidRDefault="00002D52" w:rsidP="00456834">
      <w:pPr>
        <w:spacing w:after="0" w:line="240" w:lineRule="auto"/>
        <w:ind w:left="350" w:hanging="283"/>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عضيمة، </w:t>
      </w:r>
      <w:r w:rsidRPr="001F139E">
        <w:rPr>
          <w:rFonts w:hint="cs"/>
          <w:b/>
          <w:bCs/>
          <w:sz w:val="24"/>
          <w:szCs w:val="24"/>
          <w:rtl/>
        </w:rPr>
        <w:t>دراسات</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ق2/ج1/108؛ أبو حيان، </w:t>
      </w:r>
      <w:r w:rsidRPr="001F139E">
        <w:rPr>
          <w:rFonts w:hint="cs"/>
          <w:b/>
          <w:bCs/>
          <w:sz w:val="24"/>
          <w:szCs w:val="24"/>
          <w:rtl/>
        </w:rPr>
        <w:t>البحر، مصدر سابق</w:t>
      </w:r>
      <w:r w:rsidRPr="001F139E">
        <w:rPr>
          <w:rFonts w:hint="cs"/>
          <w:sz w:val="24"/>
          <w:szCs w:val="24"/>
          <w:rtl/>
        </w:rPr>
        <w:t>، 5/169.</w:t>
      </w:r>
    </w:p>
  </w:footnote>
  <w:footnote w:id="253">
    <w:p w:rsidR="00002D52" w:rsidRPr="001F139E" w:rsidRDefault="00002D52" w:rsidP="007B5DDE">
      <w:pPr>
        <w:spacing w:after="0" w:line="240" w:lineRule="auto"/>
        <w:ind w:left="382" w:hanging="36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عضيمة، </w:t>
      </w:r>
      <w:r w:rsidRPr="001F139E">
        <w:rPr>
          <w:rFonts w:hint="cs"/>
          <w:b/>
          <w:bCs/>
          <w:sz w:val="24"/>
          <w:szCs w:val="24"/>
          <w:rtl/>
        </w:rPr>
        <w:t>دراسات</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ق2/ج1/108؛ الأصفهاني،</w:t>
      </w:r>
      <w:r w:rsidRPr="001F139E">
        <w:rPr>
          <w:rFonts w:hint="cs"/>
          <w:b/>
          <w:bCs/>
          <w:sz w:val="24"/>
          <w:szCs w:val="24"/>
          <w:rtl/>
        </w:rPr>
        <w:t xml:space="preserve"> المفردات، مصدر سابق،</w:t>
      </w:r>
      <w:r w:rsidRPr="001F139E">
        <w:rPr>
          <w:rFonts w:hint="cs"/>
          <w:sz w:val="24"/>
          <w:szCs w:val="24"/>
          <w:rtl/>
        </w:rPr>
        <w:t xml:space="preserve"> ص:171.</w:t>
      </w:r>
      <w:r w:rsidRPr="001F139E">
        <w:rPr>
          <w:sz w:val="24"/>
          <w:szCs w:val="24"/>
          <w:rtl/>
        </w:rPr>
        <w:t xml:space="preserve"> </w:t>
      </w:r>
    </w:p>
  </w:footnote>
  <w:footnote w:id="254">
    <w:p w:rsidR="00002D52" w:rsidRPr="001F139E" w:rsidRDefault="00002D52" w:rsidP="007B5DDE">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كذلك في مواقع أخرى ينقل الشيخ عضيمة من غير تعليق، فيعرّف</w:t>
      </w:r>
      <w:r w:rsidRPr="001F139E">
        <w:rPr>
          <w:sz w:val="24"/>
          <w:szCs w:val="24"/>
          <w:rtl/>
        </w:rPr>
        <w:t xml:space="preserve"> معنى الحفظ</w:t>
      </w:r>
      <w:r w:rsidRPr="001F139E">
        <w:rPr>
          <w:rFonts w:hint="cs"/>
          <w:sz w:val="24"/>
          <w:szCs w:val="24"/>
          <w:rtl/>
        </w:rPr>
        <w:t xml:space="preserve"> من المفردات: "الحفظ  يقال تارة لهيئة النفس التي بها يثبت ما يؤدي إليه الفهم، وتارة لضبط النفس، ويضاده النسيان، ثم يستعمل في كل تفقد وتعهد ورعاية"؛ ينظر: عضيمة، </w:t>
      </w:r>
      <w:r w:rsidRPr="001F139E">
        <w:rPr>
          <w:rFonts w:hint="cs"/>
          <w:b/>
          <w:bCs/>
          <w:sz w:val="24"/>
          <w:szCs w:val="24"/>
          <w:rtl/>
        </w:rPr>
        <w:t>دراسات، مصدر سابق</w:t>
      </w:r>
      <w:r w:rsidRPr="001F139E">
        <w:rPr>
          <w:rFonts w:hint="cs"/>
          <w:sz w:val="24"/>
          <w:szCs w:val="24"/>
          <w:rtl/>
        </w:rPr>
        <w:t xml:space="preserve">، </w:t>
      </w:r>
      <w:r w:rsidRPr="001F139E">
        <w:rPr>
          <w:sz w:val="24"/>
          <w:szCs w:val="24"/>
          <w:rtl/>
        </w:rPr>
        <w:t>ق2/ج2/68</w:t>
      </w:r>
      <w:r w:rsidRPr="001F139E">
        <w:rPr>
          <w:rFonts w:hint="cs"/>
          <w:sz w:val="24"/>
          <w:szCs w:val="24"/>
          <w:rtl/>
        </w:rPr>
        <w:t xml:space="preserve">؛ وموقع آخر؛ </w:t>
      </w:r>
      <w:r w:rsidRPr="001F139E">
        <w:rPr>
          <w:sz w:val="24"/>
          <w:szCs w:val="24"/>
          <w:rtl/>
        </w:rPr>
        <w:t>ق2/ج1/158-159،</w:t>
      </w:r>
      <w:r w:rsidRPr="001F139E">
        <w:rPr>
          <w:rFonts w:hint="cs"/>
          <w:sz w:val="24"/>
          <w:szCs w:val="24"/>
          <w:rtl/>
        </w:rPr>
        <w:t xml:space="preserve"> يبين أن </w:t>
      </w:r>
      <w:r w:rsidRPr="001F139E">
        <w:rPr>
          <w:sz w:val="24"/>
          <w:szCs w:val="24"/>
          <w:rtl/>
        </w:rPr>
        <w:t>النسيان ضد التذكر</w:t>
      </w:r>
      <w:r w:rsidRPr="001F139E">
        <w:rPr>
          <w:rFonts w:hint="cs"/>
          <w:sz w:val="24"/>
          <w:szCs w:val="24"/>
          <w:rtl/>
        </w:rPr>
        <w:t xml:space="preserve">؛ </w:t>
      </w:r>
      <w:r w:rsidRPr="001F139E">
        <w:rPr>
          <w:rFonts w:hint="cs"/>
          <w:sz w:val="24"/>
          <w:szCs w:val="24"/>
          <w:rtl/>
          <w:lang w:bidi="ar-JO"/>
        </w:rPr>
        <w:t xml:space="preserve">الأصفهاني، </w:t>
      </w:r>
      <w:r w:rsidRPr="001F139E">
        <w:rPr>
          <w:rFonts w:hint="cs"/>
          <w:b/>
          <w:bCs/>
          <w:sz w:val="24"/>
          <w:szCs w:val="24"/>
          <w:rtl/>
          <w:lang w:bidi="ar-JO"/>
        </w:rPr>
        <w:t xml:space="preserve">المفردات، مصدر سابق، </w:t>
      </w:r>
      <w:r w:rsidRPr="001F139E">
        <w:rPr>
          <w:rFonts w:hint="cs"/>
          <w:sz w:val="24"/>
          <w:szCs w:val="24"/>
          <w:rtl/>
          <w:lang w:bidi="ar-JO"/>
        </w:rPr>
        <w:t>ص:95.</w:t>
      </w:r>
    </w:p>
  </w:footnote>
  <w:footnote w:id="255">
    <w:p w:rsidR="00002D52" w:rsidRPr="001F139E" w:rsidRDefault="00002D52" w:rsidP="007B5DDE">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ذكر الأزهري في تهذيب اللغة: أنه لم يسمع في قول الله تعالى: (وأسروا الندامة)، بمعنى: أظهروها إلا لأبي عبيدة، وذكر أن قول المفسرين هو: أخفوها؛ ينظر:</w:t>
      </w:r>
      <w:r w:rsidRPr="001F139E">
        <w:rPr>
          <w:sz w:val="24"/>
          <w:szCs w:val="24"/>
          <w:rtl/>
        </w:rPr>
        <w:t xml:space="preserve"> الأزهري</w:t>
      </w:r>
      <w:r w:rsidRPr="001F139E">
        <w:rPr>
          <w:rFonts w:hint="cs"/>
          <w:sz w:val="24"/>
          <w:szCs w:val="24"/>
          <w:rtl/>
        </w:rPr>
        <w:t xml:space="preserve">، </w:t>
      </w:r>
      <w:r w:rsidRPr="001F139E">
        <w:rPr>
          <w:sz w:val="24"/>
          <w:szCs w:val="24"/>
          <w:rtl/>
        </w:rPr>
        <w:t>محمد بن أحمد</w:t>
      </w:r>
      <w:r w:rsidRPr="001F139E">
        <w:rPr>
          <w:rFonts w:hint="cs"/>
          <w:sz w:val="24"/>
          <w:szCs w:val="24"/>
          <w:rtl/>
        </w:rPr>
        <w:t xml:space="preserve"> </w:t>
      </w:r>
      <w:r w:rsidRPr="001F139E">
        <w:rPr>
          <w:sz w:val="24"/>
          <w:szCs w:val="24"/>
          <w:rtl/>
        </w:rPr>
        <w:t>(</w:t>
      </w:r>
      <w:r w:rsidRPr="001F139E">
        <w:rPr>
          <w:rFonts w:hint="cs"/>
          <w:sz w:val="24"/>
          <w:szCs w:val="24"/>
          <w:rtl/>
        </w:rPr>
        <w:t>ت</w:t>
      </w:r>
      <w:r w:rsidRPr="001F139E">
        <w:rPr>
          <w:sz w:val="24"/>
          <w:szCs w:val="24"/>
          <w:rtl/>
        </w:rPr>
        <w:t>: 370هـ)</w:t>
      </w:r>
      <w:r w:rsidRPr="001F139E">
        <w:rPr>
          <w:rFonts w:hint="cs"/>
          <w:sz w:val="24"/>
          <w:szCs w:val="24"/>
          <w:rtl/>
        </w:rPr>
        <w:t>،</w:t>
      </w:r>
      <w:r w:rsidRPr="001F139E">
        <w:rPr>
          <w:sz w:val="24"/>
          <w:szCs w:val="24"/>
          <w:rtl/>
        </w:rPr>
        <w:t xml:space="preserve"> </w:t>
      </w:r>
      <w:r w:rsidRPr="001F139E">
        <w:rPr>
          <w:rFonts w:hint="cs"/>
          <w:b/>
          <w:bCs/>
          <w:sz w:val="24"/>
          <w:szCs w:val="24"/>
          <w:rtl/>
        </w:rPr>
        <w:t>تهذيب اللغة</w:t>
      </w:r>
      <w:r w:rsidRPr="001F139E">
        <w:rPr>
          <w:rFonts w:hint="cs"/>
          <w:sz w:val="24"/>
          <w:szCs w:val="24"/>
          <w:rtl/>
        </w:rPr>
        <w:t>، ت</w:t>
      </w:r>
      <w:r w:rsidRPr="001F139E">
        <w:rPr>
          <w:sz w:val="24"/>
          <w:szCs w:val="24"/>
          <w:rtl/>
        </w:rPr>
        <w:t>حق</w:t>
      </w:r>
      <w:r w:rsidRPr="001F139E">
        <w:rPr>
          <w:rFonts w:hint="cs"/>
          <w:sz w:val="24"/>
          <w:szCs w:val="24"/>
          <w:rtl/>
        </w:rPr>
        <w:t>ي</w:t>
      </w:r>
      <w:r w:rsidRPr="001F139E">
        <w:rPr>
          <w:sz w:val="24"/>
          <w:szCs w:val="24"/>
          <w:rtl/>
        </w:rPr>
        <w:t>ق: محمد عوض مرعب</w:t>
      </w:r>
      <w:r w:rsidRPr="001F139E">
        <w:rPr>
          <w:rFonts w:hint="cs"/>
          <w:sz w:val="24"/>
          <w:szCs w:val="24"/>
          <w:rtl/>
        </w:rPr>
        <w:t xml:space="preserve">، </w:t>
      </w:r>
      <w:r w:rsidRPr="001F139E">
        <w:rPr>
          <w:sz w:val="24"/>
          <w:szCs w:val="24"/>
          <w:rtl/>
        </w:rPr>
        <w:t>دار إحياء التراث العربي</w:t>
      </w:r>
      <w:r w:rsidRPr="001F139E">
        <w:rPr>
          <w:rFonts w:hint="cs"/>
          <w:sz w:val="24"/>
          <w:szCs w:val="24"/>
          <w:rtl/>
        </w:rPr>
        <w:t>،</w:t>
      </w:r>
      <w:r w:rsidRPr="001F139E">
        <w:rPr>
          <w:sz w:val="24"/>
          <w:szCs w:val="24"/>
          <w:rtl/>
        </w:rPr>
        <w:t xml:space="preserve"> بيروت</w:t>
      </w:r>
      <w:r w:rsidRPr="001F139E">
        <w:rPr>
          <w:rFonts w:hint="cs"/>
          <w:sz w:val="24"/>
          <w:szCs w:val="24"/>
          <w:rtl/>
        </w:rPr>
        <w:t>،</w:t>
      </w:r>
      <w:r w:rsidRPr="001F139E">
        <w:rPr>
          <w:sz w:val="24"/>
          <w:szCs w:val="24"/>
          <w:rtl/>
        </w:rPr>
        <w:t xml:space="preserve"> </w:t>
      </w:r>
      <w:r w:rsidRPr="001F139E">
        <w:rPr>
          <w:rFonts w:hint="cs"/>
          <w:sz w:val="24"/>
          <w:szCs w:val="24"/>
          <w:rtl/>
        </w:rPr>
        <w:t>ط1/</w:t>
      </w:r>
      <w:r w:rsidRPr="001F139E">
        <w:rPr>
          <w:sz w:val="24"/>
          <w:szCs w:val="24"/>
          <w:rtl/>
        </w:rPr>
        <w:t xml:space="preserve"> 2001</w:t>
      </w:r>
      <w:r w:rsidRPr="001F139E">
        <w:rPr>
          <w:rFonts w:hint="cs"/>
          <w:sz w:val="24"/>
          <w:szCs w:val="24"/>
          <w:rtl/>
        </w:rPr>
        <w:t>م؛ 12/201.</w:t>
      </w:r>
    </w:p>
  </w:footnote>
  <w:footnote w:id="256">
    <w:p w:rsidR="00002D52" w:rsidRPr="001F139E" w:rsidRDefault="00002D52" w:rsidP="007B5DDE">
      <w:pPr>
        <w:spacing w:after="0" w:line="240" w:lineRule="auto"/>
        <w:ind w:left="382" w:hanging="36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ابن الجوزي، أبو الفرج، جمال الدين عبد الرحمن، (508-597هـ) </w:t>
      </w:r>
      <w:r w:rsidRPr="001F139E">
        <w:rPr>
          <w:rFonts w:hint="cs"/>
          <w:b/>
          <w:bCs/>
          <w:sz w:val="24"/>
          <w:szCs w:val="24"/>
          <w:rtl/>
        </w:rPr>
        <w:t>زاد المسير في علم التفسير</w:t>
      </w:r>
      <w:r w:rsidRPr="001F139E">
        <w:rPr>
          <w:rFonts w:hint="cs"/>
          <w:sz w:val="24"/>
          <w:szCs w:val="24"/>
          <w:rtl/>
        </w:rPr>
        <w:t>، المكتب الإسلامي، من غير طبعة، 4/39، 5/297.</w:t>
      </w:r>
    </w:p>
  </w:footnote>
  <w:footnote w:id="257">
    <w:p w:rsidR="00002D52" w:rsidRPr="001F139E" w:rsidRDefault="00002D52" w:rsidP="007B5DDE">
      <w:pPr>
        <w:spacing w:after="0" w:line="240" w:lineRule="auto"/>
        <w:ind w:left="382" w:hanging="36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الأزهري</w:t>
      </w:r>
      <w:r w:rsidRPr="001F139E">
        <w:rPr>
          <w:rFonts w:hint="cs"/>
          <w:sz w:val="24"/>
          <w:szCs w:val="24"/>
          <w:rtl/>
        </w:rPr>
        <w:t xml:space="preserve">، </w:t>
      </w:r>
      <w:r w:rsidRPr="001F139E">
        <w:rPr>
          <w:rFonts w:hint="cs"/>
          <w:b/>
          <w:bCs/>
          <w:sz w:val="24"/>
          <w:szCs w:val="24"/>
          <w:rtl/>
        </w:rPr>
        <w:t>تهذيب اللغة</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12/201.</w:t>
      </w:r>
    </w:p>
  </w:footnote>
  <w:footnote w:id="258">
    <w:p w:rsidR="00002D52" w:rsidRPr="002A7E91" w:rsidRDefault="00002D52" w:rsidP="002A7E91">
      <w:pPr>
        <w:spacing w:after="0" w:line="240" w:lineRule="auto"/>
        <w:ind w:left="292" w:hanging="292"/>
        <w:jc w:val="both"/>
        <w:rPr>
          <w:sz w:val="24"/>
          <w:szCs w:val="24"/>
          <w:rtl/>
        </w:rPr>
      </w:pPr>
      <w:r w:rsidRPr="002A7E91">
        <w:rPr>
          <w:sz w:val="24"/>
          <w:szCs w:val="24"/>
          <w:vertAlign w:val="superscript"/>
          <w:rtl/>
        </w:rPr>
        <w:t>(</w:t>
      </w:r>
      <w:r w:rsidRPr="002A7E91">
        <w:rPr>
          <w:sz w:val="24"/>
          <w:szCs w:val="24"/>
          <w:vertAlign w:val="superscript"/>
          <w:rtl/>
        </w:rPr>
        <w:footnoteRef/>
      </w:r>
      <w:r w:rsidRPr="002A7E91">
        <w:rPr>
          <w:sz w:val="24"/>
          <w:szCs w:val="24"/>
          <w:vertAlign w:val="superscript"/>
          <w:rtl/>
        </w:rPr>
        <w:t>)</w:t>
      </w:r>
      <w:r w:rsidRPr="002A7E91">
        <w:rPr>
          <w:rFonts w:hint="cs"/>
          <w:sz w:val="24"/>
          <w:szCs w:val="24"/>
          <w:vertAlign w:val="superscript"/>
          <w:rtl/>
        </w:rPr>
        <w:t xml:space="preserve"> </w:t>
      </w:r>
      <w:r>
        <w:rPr>
          <w:rFonts w:hint="cs"/>
          <w:sz w:val="24"/>
          <w:szCs w:val="24"/>
          <w:vertAlign w:val="superscript"/>
          <w:rtl/>
        </w:rPr>
        <w:t xml:space="preserve"> </w:t>
      </w:r>
      <w:r w:rsidRPr="002A7E91">
        <w:rPr>
          <w:rFonts w:hint="cs"/>
          <w:sz w:val="24"/>
          <w:szCs w:val="24"/>
          <w:rtl/>
        </w:rPr>
        <w:t xml:space="preserve">ينظر: ابن عطية، عبد الحق بن غالب (ت: 546هـ)، </w:t>
      </w:r>
      <w:r w:rsidRPr="002A7E91">
        <w:rPr>
          <w:rFonts w:hint="cs"/>
          <w:b/>
          <w:bCs/>
          <w:sz w:val="24"/>
          <w:szCs w:val="24"/>
          <w:rtl/>
        </w:rPr>
        <w:t>المحرر الوجيز في تفسير الكتاب العزيز،</w:t>
      </w:r>
      <w:r w:rsidRPr="002A7E91">
        <w:rPr>
          <w:rFonts w:hint="cs"/>
          <w:sz w:val="24"/>
          <w:szCs w:val="24"/>
          <w:rtl/>
        </w:rPr>
        <w:t xml:space="preserve"> عبد السلام عبد الشافي محمد، دار الكتب العلمية، بيروت، ط2/1458هـ-2007م، 4/421؛ ابن عاشور، </w:t>
      </w:r>
      <w:r w:rsidRPr="002A7E91">
        <w:rPr>
          <w:rFonts w:hint="cs"/>
          <w:b/>
          <w:bCs/>
          <w:sz w:val="24"/>
          <w:szCs w:val="24"/>
          <w:rtl/>
        </w:rPr>
        <w:t>التحرير والتنوير، مصدر سابق</w:t>
      </w:r>
      <w:r w:rsidRPr="002A7E91">
        <w:rPr>
          <w:rFonts w:hint="cs"/>
          <w:sz w:val="24"/>
          <w:szCs w:val="24"/>
          <w:rtl/>
        </w:rPr>
        <w:t>،</w:t>
      </w:r>
      <w:r w:rsidRPr="002A7E91">
        <w:rPr>
          <w:rFonts w:hint="cs"/>
          <w:b/>
          <w:bCs/>
          <w:sz w:val="24"/>
          <w:szCs w:val="24"/>
          <w:rtl/>
        </w:rPr>
        <w:t xml:space="preserve"> </w:t>
      </w:r>
      <w:r w:rsidRPr="002A7E91">
        <w:rPr>
          <w:rFonts w:hint="cs"/>
          <w:sz w:val="24"/>
          <w:szCs w:val="24"/>
          <w:rtl/>
        </w:rPr>
        <w:t>11/198.</w:t>
      </w:r>
      <w:r w:rsidRPr="002A7E91">
        <w:rPr>
          <w:sz w:val="24"/>
          <w:szCs w:val="24"/>
          <w:rtl/>
        </w:rPr>
        <w:t xml:space="preserve"> </w:t>
      </w:r>
    </w:p>
  </w:footnote>
  <w:footnote w:id="259">
    <w:p w:rsidR="00002D52" w:rsidRPr="002A7E91" w:rsidRDefault="00002D52" w:rsidP="002A7E91">
      <w:pPr>
        <w:spacing w:after="0" w:line="240" w:lineRule="auto"/>
        <w:ind w:left="292" w:hanging="292"/>
        <w:jc w:val="both"/>
        <w:rPr>
          <w:rFonts w:asciiTheme="minorBidi" w:hAnsiTheme="minorBidi"/>
          <w:sz w:val="24"/>
          <w:szCs w:val="24"/>
          <w:rtl/>
        </w:rPr>
      </w:pPr>
      <w:r w:rsidRPr="002A7E91">
        <w:rPr>
          <w:sz w:val="24"/>
          <w:szCs w:val="24"/>
          <w:vertAlign w:val="superscript"/>
          <w:rtl/>
        </w:rPr>
        <w:t>(</w:t>
      </w:r>
      <w:r w:rsidRPr="002A7E91">
        <w:rPr>
          <w:sz w:val="24"/>
          <w:szCs w:val="24"/>
          <w:vertAlign w:val="superscript"/>
          <w:rtl/>
        </w:rPr>
        <w:footnoteRef/>
      </w:r>
      <w:r w:rsidRPr="002A7E91">
        <w:rPr>
          <w:sz w:val="24"/>
          <w:szCs w:val="24"/>
          <w:vertAlign w:val="superscript"/>
          <w:rtl/>
        </w:rPr>
        <w:t>)</w:t>
      </w:r>
      <w:r w:rsidRPr="002A7E91">
        <w:rPr>
          <w:rFonts w:hint="cs"/>
          <w:sz w:val="24"/>
          <w:szCs w:val="24"/>
          <w:rtl/>
        </w:rPr>
        <w:t xml:space="preserve"> </w:t>
      </w:r>
      <w:r w:rsidRPr="002A7E91">
        <w:rPr>
          <w:sz w:val="24"/>
          <w:szCs w:val="24"/>
          <w:rtl/>
        </w:rPr>
        <w:t xml:space="preserve">ينظر: </w:t>
      </w:r>
      <w:r w:rsidRPr="002A7E91">
        <w:rPr>
          <w:rFonts w:hint="cs"/>
          <w:sz w:val="24"/>
          <w:szCs w:val="24"/>
          <w:rtl/>
        </w:rPr>
        <w:t xml:space="preserve">الأصمعي والسجستاني، وابن السكيت، </w:t>
      </w:r>
      <w:r w:rsidRPr="002A7E91">
        <w:rPr>
          <w:b/>
          <w:bCs/>
          <w:sz w:val="24"/>
          <w:szCs w:val="24"/>
          <w:rtl/>
        </w:rPr>
        <w:t>الأضداد</w:t>
      </w:r>
      <w:r w:rsidRPr="002A7E91">
        <w:rPr>
          <w:sz w:val="24"/>
          <w:szCs w:val="24"/>
          <w:rtl/>
        </w:rPr>
        <w:t xml:space="preserve">، </w:t>
      </w:r>
      <w:r w:rsidRPr="002A7E91">
        <w:rPr>
          <w:rFonts w:hint="cs"/>
          <w:sz w:val="24"/>
          <w:szCs w:val="24"/>
          <w:rtl/>
        </w:rPr>
        <w:t>نشرها: أوغت هفنر، المطبعة الكاثوليكية للآباء اليسوعيين، بيروت، 1912م، ص:21؛ الدوسري، محمد فرحان الهواملة</w:t>
      </w:r>
      <w:r w:rsidRPr="002A7E91">
        <w:rPr>
          <w:rFonts w:hint="cs"/>
          <w:b/>
          <w:bCs/>
          <w:sz w:val="24"/>
          <w:szCs w:val="24"/>
          <w:rtl/>
        </w:rPr>
        <w:t>، الأضداد في القرآن الكريم عند المفسرين، دراسة نظرية تطبيقية،</w:t>
      </w:r>
      <w:r w:rsidRPr="002A7E91">
        <w:rPr>
          <w:rFonts w:hint="cs"/>
          <w:sz w:val="24"/>
          <w:szCs w:val="24"/>
          <w:rtl/>
        </w:rPr>
        <w:t xml:space="preserve"> رسالة ماجستير، المشرف: بدر بن ناصر البدر، العام الجامعي، 1429-1430</w:t>
      </w:r>
      <w:r w:rsidRPr="002A7E91">
        <w:rPr>
          <w:sz w:val="24"/>
          <w:szCs w:val="24"/>
          <w:rtl/>
        </w:rPr>
        <w:t>هـ</w:t>
      </w:r>
      <w:r w:rsidRPr="002A7E91">
        <w:rPr>
          <w:rFonts w:hint="cs"/>
          <w:sz w:val="24"/>
          <w:szCs w:val="24"/>
          <w:rtl/>
        </w:rPr>
        <w:t>،</w:t>
      </w:r>
      <w:r w:rsidRPr="002A7E91">
        <w:rPr>
          <w:sz w:val="24"/>
          <w:szCs w:val="24"/>
          <w:rtl/>
        </w:rPr>
        <w:t xml:space="preserve"> ص: 89 </w:t>
      </w:r>
    </w:p>
  </w:footnote>
  <w:footnote w:id="260">
    <w:p w:rsidR="00002D52" w:rsidRPr="002A7E91" w:rsidRDefault="00002D52" w:rsidP="002A7E91">
      <w:pPr>
        <w:spacing w:after="0" w:line="240" w:lineRule="auto"/>
        <w:ind w:left="292" w:hanging="292"/>
        <w:jc w:val="both"/>
        <w:rPr>
          <w:sz w:val="24"/>
          <w:szCs w:val="24"/>
          <w:rtl/>
        </w:rPr>
      </w:pPr>
      <w:r w:rsidRPr="002A7E91">
        <w:rPr>
          <w:sz w:val="24"/>
          <w:szCs w:val="24"/>
          <w:vertAlign w:val="superscript"/>
          <w:rtl/>
        </w:rPr>
        <w:t>(</w:t>
      </w:r>
      <w:r w:rsidRPr="002A7E91">
        <w:rPr>
          <w:sz w:val="24"/>
          <w:szCs w:val="24"/>
          <w:vertAlign w:val="superscript"/>
          <w:rtl/>
        </w:rPr>
        <w:footnoteRef/>
      </w:r>
      <w:r w:rsidRPr="002A7E91">
        <w:rPr>
          <w:sz w:val="24"/>
          <w:szCs w:val="24"/>
          <w:vertAlign w:val="superscript"/>
          <w:rtl/>
        </w:rPr>
        <w:t>)</w:t>
      </w:r>
      <w:r w:rsidRPr="002A7E91">
        <w:rPr>
          <w:rFonts w:hint="cs"/>
          <w:sz w:val="24"/>
          <w:szCs w:val="24"/>
          <w:rtl/>
        </w:rPr>
        <w:t xml:space="preserve"> </w:t>
      </w:r>
      <w:r>
        <w:rPr>
          <w:rFonts w:hint="cs"/>
          <w:sz w:val="24"/>
          <w:szCs w:val="24"/>
          <w:rtl/>
        </w:rPr>
        <w:t xml:space="preserve"> </w:t>
      </w:r>
      <w:r w:rsidRPr="002A7E91">
        <w:rPr>
          <w:sz w:val="24"/>
          <w:szCs w:val="24"/>
          <w:rtl/>
        </w:rPr>
        <w:t xml:space="preserve">ينظر: </w:t>
      </w:r>
      <w:r w:rsidRPr="002A7E91">
        <w:rPr>
          <w:rFonts w:hint="cs"/>
          <w:b/>
          <w:bCs/>
          <w:sz w:val="24"/>
          <w:szCs w:val="24"/>
          <w:rtl/>
        </w:rPr>
        <w:t>المصدر السابق.</w:t>
      </w:r>
    </w:p>
  </w:footnote>
  <w:footnote w:id="261">
    <w:p w:rsidR="00002D52" w:rsidRPr="002A7E91" w:rsidRDefault="00002D52" w:rsidP="002A7E91">
      <w:pPr>
        <w:pStyle w:val="a3"/>
        <w:ind w:left="292" w:hanging="292"/>
        <w:rPr>
          <w:sz w:val="24"/>
          <w:szCs w:val="24"/>
          <w:rtl/>
        </w:rPr>
      </w:pPr>
      <w:r w:rsidRPr="002A7E91">
        <w:rPr>
          <w:sz w:val="24"/>
          <w:szCs w:val="24"/>
          <w:vertAlign w:val="superscript"/>
          <w:rtl/>
        </w:rPr>
        <w:t>(</w:t>
      </w:r>
      <w:r w:rsidRPr="002A7E91">
        <w:rPr>
          <w:sz w:val="24"/>
          <w:szCs w:val="24"/>
          <w:vertAlign w:val="superscript"/>
          <w:rtl/>
        </w:rPr>
        <w:footnoteRef/>
      </w:r>
      <w:r w:rsidRPr="002A7E91">
        <w:rPr>
          <w:sz w:val="24"/>
          <w:szCs w:val="24"/>
          <w:vertAlign w:val="superscript"/>
          <w:rtl/>
        </w:rPr>
        <w:t>)</w:t>
      </w:r>
      <w:r w:rsidRPr="002A7E91">
        <w:rPr>
          <w:rFonts w:hint="cs"/>
          <w:b/>
          <w:bCs/>
          <w:sz w:val="24"/>
          <w:szCs w:val="24"/>
          <w:rtl/>
        </w:rPr>
        <w:t xml:space="preserve"> هو:</w:t>
      </w:r>
      <w:r w:rsidRPr="002A7E91">
        <w:rPr>
          <w:rFonts w:hint="cs"/>
          <w:sz w:val="24"/>
          <w:szCs w:val="24"/>
          <w:rtl/>
        </w:rPr>
        <w:t xml:space="preserve"> </w:t>
      </w:r>
      <w:r w:rsidRPr="002A7E91">
        <w:rPr>
          <w:sz w:val="24"/>
          <w:szCs w:val="24"/>
          <w:rtl/>
        </w:rPr>
        <w:t>محمد بن المستنير بن أحمد، أبو علي، الشهير بقُطْرُب</w:t>
      </w:r>
      <w:r w:rsidRPr="002A7E91">
        <w:rPr>
          <w:rFonts w:hint="cs"/>
          <w:sz w:val="24"/>
          <w:szCs w:val="24"/>
          <w:rtl/>
        </w:rPr>
        <w:t xml:space="preserve">، </w:t>
      </w:r>
      <w:r w:rsidRPr="002A7E91">
        <w:rPr>
          <w:sz w:val="24"/>
          <w:szCs w:val="24"/>
          <w:rtl/>
        </w:rPr>
        <w:t>نحوي، عالم بالأدب واللغة، من أهل البصرة</w:t>
      </w:r>
      <w:r w:rsidRPr="002A7E91">
        <w:rPr>
          <w:rFonts w:hint="cs"/>
          <w:sz w:val="24"/>
          <w:szCs w:val="24"/>
          <w:rtl/>
        </w:rPr>
        <w:t xml:space="preserve">، ينظر: </w:t>
      </w:r>
      <w:r w:rsidRPr="002A7E91">
        <w:rPr>
          <w:sz w:val="24"/>
          <w:szCs w:val="24"/>
          <w:rtl/>
        </w:rPr>
        <w:t>الزركلي</w:t>
      </w:r>
      <w:r w:rsidRPr="002A7E91">
        <w:rPr>
          <w:rFonts w:hint="cs"/>
          <w:sz w:val="24"/>
          <w:szCs w:val="24"/>
          <w:rtl/>
        </w:rPr>
        <w:t xml:space="preserve">، </w:t>
      </w:r>
      <w:r w:rsidRPr="002A7E91">
        <w:rPr>
          <w:rFonts w:hint="cs"/>
          <w:b/>
          <w:bCs/>
          <w:sz w:val="24"/>
          <w:szCs w:val="24"/>
          <w:rtl/>
        </w:rPr>
        <w:t>الأعلام</w:t>
      </w:r>
      <w:r w:rsidRPr="002A7E91">
        <w:rPr>
          <w:rFonts w:hint="cs"/>
          <w:sz w:val="24"/>
          <w:szCs w:val="24"/>
          <w:rtl/>
        </w:rPr>
        <w:t xml:space="preserve">، </w:t>
      </w:r>
      <w:r w:rsidRPr="002A7E91">
        <w:rPr>
          <w:rFonts w:hint="cs"/>
          <w:b/>
          <w:bCs/>
          <w:sz w:val="24"/>
          <w:szCs w:val="24"/>
          <w:rtl/>
        </w:rPr>
        <w:t>مصدر سابق،</w:t>
      </w:r>
      <w:r w:rsidRPr="002A7E91">
        <w:rPr>
          <w:rFonts w:hint="cs"/>
          <w:sz w:val="24"/>
          <w:szCs w:val="24"/>
          <w:rtl/>
        </w:rPr>
        <w:t xml:space="preserve"> 5/200؛ </w:t>
      </w:r>
      <w:r w:rsidRPr="002A7E91">
        <w:rPr>
          <w:sz w:val="24"/>
          <w:szCs w:val="24"/>
          <w:rtl/>
        </w:rPr>
        <w:t xml:space="preserve">ينظر: </w:t>
      </w:r>
      <w:r w:rsidRPr="002A7E91">
        <w:rPr>
          <w:rFonts w:hint="cs"/>
          <w:sz w:val="24"/>
          <w:szCs w:val="24"/>
          <w:rtl/>
        </w:rPr>
        <w:t>قطرب، أبو علي محمد بن المستنير،</w:t>
      </w:r>
      <w:r w:rsidRPr="002A7E91">
        <w:rPr>
          <w:sz w:val="24"/>
          <w:szCs w:val="24"/>
          <w:rtl/>
        </w:rPr>
        <w:t xml:space="preserve"> </w:t>
      </w:r>
      <w:r w:rsidRPr="002A7E91">
        <w:rPr>
          <w:b/>
          <w:bCs/>
          <w:sz w:val="24"/>
          <w:szCs w:val="24"/>
          <w:rtl/>
        </w:rPr>
        <w:t>الأضداد،</w:t>
      </w:r>
      <w:r w:rsidRPr="002A7E91">
        <w:rPr>
          <w:rFonts w:hint="cs"/>
          <w:sz w:val="24"/>
          <w:szCs w:val="24"/>
          <w:rtl/>
        </w:rPr>
        <w:t xml:space="preserve"> تحقيق: حنا حداد، دار العلوم، الرياض، ط1/1405هـ-1984م، </w:t>
      </w:r>
      <w:r w:rsidRPr="002A7E91">
        <w:rPr>
          <w:sz w:val="24"/>
          <w:szCs w:val="24"/>
          <w:rtl/>
        </w:rPr>
        <w:t xml:space="preserve">ص: </w:t>
      </w:r>
      <w:r w:rsidRPr="002A7E91">
        <w:rPr>
          <w:rFonts w:hint="cs"/>
          <w:sz w:val="24"/>
          <w:szCs w:val="24"/>
          <w:rtl/>
        </w:rPr>
        <w:t>87.</w:t>
      </w:r>
    </w:p>
  </w:footnote>
  <w:footnote w:id="262">
    <w:p w:rsidR="00002D52" w:rsidRPr="002A7E91" w:rsidRDefault="00002D52" w:rsidP="002A7E91">
      <w:pPr>
        <w:spacing w:after="0" w:line="240" w:lineRule="auto"/>
        <w:ind w:left="292" w:hanging="292"/>
        <w:jc w:val="both"/>
        <w:rPr>
          <w:rFonts w:ascii="Times New Roman" w:eastAsia="Times New Roman" w:hAnsi="Times New Roman"/>
          <w:sz w:val="24"/>
          <w:szCs w:val="24"/>
          <w:rtl/>
          <w:lang w:bidi="ar-JO"/>
        </w:rPr>
      </w:pPr>
      <w:r w:rsidRPr="002A7E91">
        <w:rPr>
          <w:sz w:val="24"/>
          <w:szCs w:val="24"/>
          <w:vertAlign w:val="superscript"/>
          <w:rtl/>
        </w:rPr>
        <w:t>(</w:t>
      </w:r>
      <w:r w:rsidRPr="002A7E91">
        <w:rPr>
          <w:sz w:val="24"/>
          <w:szCs w:val="24"/>
          <w:vertAlign w:val="superscript"/>
          <w:rtl/>
        </w:rPr>
        <w:footnoteRef/>
      </w:r>
      <w:r w:rsidRPr="002A7E91">
        <w:rPr>
          <w:sz w:val="24"/>
          <w:szCs w:val="24"/>
          <w:vertAlign w:val="superscript"/>
          <w:rtl/>
        </w:rPr>
        <w:t>)</w:t>
      </w:r>
      <w:r w:rsidRPr="002A7E91">
        <w:rPr>
          <w:rFonts w:hint="cs"/>
          <w:sz w:val="24"/>
          <w:szCs w:val="24"/>
          <w:rtl/>
        </w:rPr>
        <w:t xml:space="preserve"> </w:t>
      </w:r>
      <w:r>
        <w:rPr>
          <w:rFonts w:hint="cs"/>
          <w:sz w:val="24"/>
          <w:szCs w:val="24"/>
          <w:rtl/>
        </w:rPr>
        <w:t xml:space="preserve"> </w:t>
      </w:r>
      <w:r w:rsidRPr="002A7E91">
        <w:rPr>
          <w:sz w:val="24"/>
          <w:szCs w:val="24"/>
          <w:rtl/>
        </w:rPr>
        <w:t xml:space="preserve">ينظر: </w:t>
      </w:r>
      <w:r w:rsidRPr="002A7E91">
        <w:rPr>
          <w:rFonts w:ascii="Times New Roman" w:eastAsia="Times New Roman" w:hAnsi="Times New Roman" w:hint="cs"/>
          <w:sz w:val="24"/>
          <w:szCs w:val="24"/>
          <w:rtl/>
          <w:lang w:bidi="ar-JO"/>
        </w:rPr>
        <w:t xml:space="preserve">الأنباري، </w:t>
      </w:r>
      <w:r w:rsidRPr="002A7E91">
        <w:rPr>
          <w:rFonts w:ascii="Times New Roman" w:eastAsia="Times New Roman" w:hAnsi="Times New Roman" w:hint="cs"/>
          <w:b/>
          <w:bCs/>
          <w:sz w:val="24"/>
          <w:szCs w:val="24"/>
          <w:rtl/>
          <w:lang w:bidi="ar-JO"/>
        </w:rPr>
        <w:t>كتاب الأضداد</w:t>
      </w:r>
      <w:r w:rsidRPr="002A7E91">
        <w:rPr>
          <w:rFonts w:ascii="Times New Roman" w:eastAsia="Times New Roman" w:hAnsi="Times New Roman" w:hint="cs"/>
          <w:sz w:val="24"/>
          <w:szCs w:val="24"/>
          <w:rtl/>
          <w:lang w:bidi="ar-JO"/>
        </w:rPr>
        <w:t>،</w:t>
      </w:r>
      <w:r w:rsidRPr="002A7E91">
        <w:rPr>
          <w:rFonts w:hint="cs"/>
          <w:b/>
          <w:bCs/>
          <w:sz w:val="24"/>
          <w:szCs w:val="24"/>
          <w:rtl/>
        </w:rPr>
        <w:t xml:space="preserve"> مصدر سابق،</w:t>
      </w:r>
      <w:r w:rsidRPr="002A7E91">
        <w:rPr>
          <w:rFonts w:ascii="Times New Roman" w:eastAsia="Times New Roman" w:hAnsi="Times New Roman" w:hint="cs"/>
          <w:sz w:val="24"/>
          <w:szCs w:val="24"/>
          <w:rtl/>
          <w:lang w:bidi="ar-JO"/>
        </w:rPr>
        <w:t xml:space="preserve"> </w:t>
      </w:r>
      <w:r w:rsidRPr="002A7E91">
        <w:rPr>
          <w:sz w:val="24"/>
          <w:szCs w:val="24"/>
          <w:rtl/>
        </w:rPr>
        <w:t xml:space="preserve">ص: </w:t>
      </w:r>
      <w:r w:rsidRPr="002A7E91">
        <w:rPr>
          <w:rFonts w:hint="cs"/>
          <w:sz w:val="24"/>
          <w:szCs w:val="24"/>
          <w:rtl/>
        </w:rPr>
        <w:t>45</w:t>
      </w:r>
      <w:r w:rsidRPr="002A7E91">
        <w:rPr>
          <w:sz w:val="24"/>
          <w:szCs w:val="24"/>
          <w:rtl/>
        </w:rPr>
        <w:t>.</w:t>
      </w:r>
    </w:p>
  </w:footnote>
  <w:footnote w:id="263">
    <w:p w:rsidR="00002D52" w:rsidRPr="002A7E91" w:rsidRDefault="00002D52" w:rsidP="002A7E91">
      <w:pPr>
        <w:spacing w:after="0" w:line="240" w:lineRule="auto"/>
        <w:ind w:left="292" w:hanging="292"/>
        <w:jc w:val="both"/>
        <w:rPr>
          <w:sz w:val="24"/>
          <w:szCs w:val="24"/>
          <w:rtl/>
        </w:rPr>
      </w:pPr>
      <w:r w:rsidRPr="002A7E91">
        <w:rPr>
          <w:sz w:val="24"/>
          <w:szCs w:val="24"/>
          <w:vertAlign w:val="superscript"/>
          <w:rtl/>
        </w:rPr>
        <w:t>(</w:t>
      </w:r>
      <w:r w:rsidRPr="002A7E91">
        <w:rPr>
          <w:sz w:val="24"/>
          <w:szCs w:val="24"/>
          <w:vertAlign w:val="superscript"/>
          <w:rtl/>
        </w:rPr>
        <w:footnoteRef/>
      </w:r>
      <w:r w:rsidRPr="002A7E91">
        <w:rPr>
          <w:sz w:val="24"/>
          <w:szCs w:val="24"/>
          <w:vertAlign w:val="superscript"/>
          <w:rtl/>
        </w:rPr>
        <w:t>)</w:t>
      </w:r>
      <w:r w:rsidRPr="002A7E91">
        <w:rPr>
          <w:rFonts w:hint="cs"/>
          <w:sz w:val="24"/>
          <w:szCs w:val="24"/>
          <w:rtl/>
        </w:rPr>
        <w:t xml:space="preserve"> </w:t>
      </w:r>
      <w:r w:rsidRPr="002A7E91">
        <w:rPr>
          <w:rFonts w:hint="cs"/>
          <w:b/>
          <w:bCs/>
          <w:sz w:val="24"/>
          <w:szCs w:val="24"/>
          <w:rtl/>
        </w:rPr>
        <w:t>هو:</w:t>
      </w:r>
      <w:r w:rsidRPr="002A7E91">
        <w:rPr>
          <w:rFonts w:hint="cs"/>
          <w:sz w:val="24"/>
          <w:szCs w:val="24"/>
          <w:rtl/>
        </w:rPr>
        <w:t xml:space="preserve"> </w:t>
      </w:r>
      <w:r w:rsidRPr="002A7E91">
        <w:rPr>
          <w:sz w:val="24"/>
          <w:szCs w:val="24"/>
          <w:rtl/>
        </w:rPr>
        <w:t>عبد الواحد بن علي الحلبي، أبو الطيب اللغوي</w:t>
      </w:r>
      <w:r w:rsidRPr="002A7E91">
        <w:rPr>
          <w:rFonts w:hint="cs"/>
          <w:sz w:val="24"/>
          <w:szCs w:val="24"/>
          <w:rtl/>
        </w:rPr>
        <w:t>،</w:t>
      </w:r>
      <w:r w:rsidRPr="002A7E91">
        <w:rPr>
          <w:sz w:val="24"/>
          <w:szCs w:val="24"/>
          <w:rtl/>
        </w:rPr>
        <w:t xml:space="preserve"> </w:t>
      </w:r>
      <w:r w:rsidRPr="002A7E91">
        <w:rPr>
          <w:rFonts w:hint="cs"/>
          <w:sz w:val="24"/>
          <w:szCs w:val="24"/>
          <w:rtl/>
        </w:rPr>
        <w:t>(ت:</w:t>
      </w:r>
      <w:r w:rsidRPr="002A7E91">
        <w:rPr>
          <w:sz w:val="24"/>
          <w:szCs w:val="24"/>
          <w:rtl/>
        </w:rPr>
        <w:t>351 هـ</w:t>
      </w:r>
      <w:r w:rsidRPr="002A7E91">
        <w:rPr>
          <w:rFonts w:hint="cs"/>
          <w:sz w:val="24"/>
          <w:szCs w:val="24"/>
          <w:rtl/>
        </w:rPr>
        <w:t>)،</w:t>
      </w:r>
      <w:r w:rsidRPr="002A7E91">
        <w:rPr>
          <w:sz w:val="24"/>
          <w:szCs w:val="24"/>
          <w:rtl/>
        </w:rPr>
        <w:t xml:space="preserve"> أديب</w:t>
      </w:r>
      <w:r w:rsidRPr="002A7E91">
        <w:rPr>
          <w:rFonts w:hint="cs"/>
          <w:sz w:val="24"/>
          <w:szCs w:val="24"/>
          <w:rtl/>
        </w:rPr>
        <w:t>،</w:t>
      </w:r>
      <w:r w:rsidRPr="002A7E91">
        <w:rPr>
          <w:sz w:val="24"/>
          <w:szCs w:val="24"/>
          <w:rtl/>
        </w:rPr>
        <w:t xml:space="preserve"> أصله من </w:t>
      </w:r>
      <w:r w:rsidRPr="002A7E91">
        <w:rPr>
          <w:rFonts w:hint="cs"/>
          <w:sz w:val="24"/>
          <w:szCs w:val="24"/>
          <w:rtl/>
        </w:rPr>
        <w:t>"</w:t>
      </w:r>
      <w:r w:rsidRPr="002A7E91">
        <w:rPr>
          <w:sz w:val="24"/>
          <w:szCs w:val="24"/>
          <w:rtl/>
        </w:rPr>
        <w:t>عسكر مكرم</w:t>
      </w:r>
      <w:r w:rsidRPr="002A7E91">
        <w:rPr>
          <w:rFonts w:hint="cs"/>
          <w:sz w:val="24"/>
          <w:szCs w:val="24"/>
          <w:rtl/>
        </w:rPr>
        <w:t>"</w:t>
      </w:r>
      <w:r w:rsidRPr="002A7E91">
        <w:rPr>
          <w:sz w:val="24"/>
          <w:szCs w:val="24"/>
          <w:rtl/>
        </w:rPr>
        <w:t xml:space="preserve"> سكن حلب، وقتل فيها يوم دخلها الدمستق</w:t>
      </w:r>
      <w:r w:rsidRPr="002A7E91">
        <w:rPr>
          <w:rFonts w:hint="cs"/>
          <w:sz w:val="24"/>
          <w:szCs w:val="24"/>
          <w:rtl/>
        </w:rPr>
        <w:t>،</w:t>
      </w:r>
      <w:r w:rsidRPr="002A7E91">
        <w:rPr>
          <w:sz w:val="24"/>
          <w:szCs w:val="24"/>
          <w:rtl/>
        </w:rPr>
        <w:t xml:space="preserve"> له كتب، منها </w:t>
      </w:r>
      <w:r w:rsidRPr="002A7E91">
        <w:rPr>
          <w:rFonts w:hint="cs"/>
          <w:sz w:val="24"/>
          <w:szCs w:val="24"/>
          <w:rtl/>
        </w:rPr>
        <w:t>"</w:t>
      </w:r>
      <w:r w:rsidRPr="002A7E91">
        <w:rPr>
          <w:sz w:val="24"/>
          <w:szCs w:val="24"/>
          <w:rtl/>
        </w:rPr>
        <w:t xml:space="preserve">مراتب النحويين </w:t>
      </w:r>
      <w:r w:rsidRPr="002A7E91">
        <w:rPr>
          <w:rFonts w:hint="cs"/>
          <w:sz w:val="24"/>
          <w:szCs w:val="24"/>
          <w:rtl/>
        </w:rPr>
        <w:t>"،</w:t>
      </w:r>
      <w:r w:rsidRPr="002A7E91">
        <w:rPr>
          <w:sz w:val="24"/>
          <w:szCs w:val="24"/>
          <w:rtl/>
        </w:rPr>
        <w:t xml:space="preserve"> و </w:t>
      </w:r>
      <w:r w:rsidRPr="002A7E91">
        <w:rPr>
          <w:rFonts w:hint="cs"/>
          <w:sz w:val="24"/>
          <w:szCs w:val="24"/>
          <w:rtl/>
        </w:rPr>
        <w:t>"</w:t>
      </w:r>
      <w:r w:rsidRPr="002A7E91">
        <w:rPr>
          <w:sz w:val="24"/>
          <w:szCs w:val="24"/>
          <w:rtl/>
        </w:rPr>
        <w:t xml:space="preserve">لطيف الإتباع </w:t>
      </w:r>
      <w:r w:rsidRPr="002A7E91">
        <w:rPr>
          <w:rFonts w:hint="cs"/>
          <w:sz w:val="24"/>
          <w:szCs w:val="24"/>
          <w:rtl/>
        </w:rPr>
        <w:t>"؛</w:t>
      </w:r>
      <w:r w:rsidRPr="002A7E91">
        <w:rPr>
          <w:sz w:val="24"/>
          <w:szCs w:val="24"/>
          <w:rtl/>
        </w:rPr>
        <w:t xml:space="preserve"> ينظر:</w:t>
      </w:r>
      <w:r w:rsidRPr="002A7E91">
        <w:rPr>
          <w:rFonts w:hint="cs"/>
          <w:sz w:val="24"/>
          <w:szCs w:val="24"/>
          <w:rtl/>
        </w:rPr>
        <w:t xml:space="preserve"> الزركلي، </w:t>
      </w:r>
      <w:r w:rsidRPr="002A7E91">
        <w:rPr>
          <w:rFonts w:hint="cs"/>
          <w:b/>
          <w:bCs/>
          <w:sz w:val="24"/>
          <w:szCs w:val="24"/>
          <w:rtl/>
        </w:rPr>
        <w:t>الأعلام، مصدر سابق،</w:t>
      </w:r>
      <w:r w:rsidRPr="002A7E91">
        <w:rPr>
          <w:rFonts w:hint="cs"/>
          <w:sz w:val="24"/>
          <w:szCs w:val="24"/>
          <w:rtl/>
        </w:rPr>
        <w:t xml:space="preserve"> 4/176؛</w:t>
      </w:r>
      <w:r w:rsidRPr="002A7E91">
        <w:rPr>
          <w:sz w:val="24"/>
          <w:szCs w:val="24"/>
          <w:rtl/>
        </w:rPr>
        <w:t xml:space="preserve"> </w:t>
      </w:r>
      <w:r w:rsidRPr="002A7E91">
        <w:rPr>
          <w:rFonts w:hint="cs"/>
          <w:sz w:val="24"/>
          <w:szCs w:val="24"/>
          <w:rtl/>
        </w:rPr>
        <w:t xml:space="preserve">ينظر: أبو الطيب، عبد الواحد بن علي الحلبي، </w:t>
      </w:r>
      <w:r w:rsidRPr="002A7E91">
        <w:rPr>
          <w:rFonts w:hint="cs"/>
          <w:b/>
          <w:bCs/>
          <w:sz w:val="24"/>
          <w:szCs w:val="24"/>
          <w:rtl/>
        </w:rPr>
        <w:t>الأضداد في كلام العرب</w:t>
      </w:r>
      <w:r w:rsidRPr="002A7E91">
        <w:rPr>
          <w:rFonts w:hint="cs"/>
          <w:sz w:val="24"/>
          <w:szCs w:val="24"/>
          <w:rtl/>
        </w:rPr>
        <w:t>، تحقيق: عزة حسن، دار طلاس، ط2/1996م، ص: 230.</w:t>
      </w:r>
    </w:p>
  </w:footnote>
  <w:footnote w:id="264">
    <w:p w:rsidR="00002D52" w:rsidRPr="002A7E91" w:rsidRDefault="00002D52" w:rsidP="002A7E91">
      <w:pPr>
        <w:spacing w:after="0" w:line="240" w:lineRule="auto"/>
        <w:ind w:left="292" w:hanging="292"/>
        <w:jc w:val="both"/>
        <w:rPr>
          <w:sz w:val="24"/>
          <w:szCs w:val="24"/>
          <w:rtl/>
        </w:rPr>
      </w:pPr>
      <w:r w:rsidRPr="002A7E91">
        <w:rPr>
          <w:sz w:val="24"/>
          <w:szCs w:val="24"/>
          <w:vertAlign w:val="superscript"/>
          <w:rtl/>
        </w:rPr>
        <w:t>(</w:t>
      </w:r>
      <w:r w:rsidRPr="002A7E91">
        <w:rPr>
          <w:sz w:val="24"/>
          <w:szCs w:val="24"/>
          <w:vertAlign w:val="superscript"/>
          <w:rtl/>
        </w:rPr>
        <w:footnoteRef/>
      </w:r>
      <w:r w:rsidRPr="002A7E91">
        <w:rPr>
          <w:sz w:val="24"/>
          <w:szCs w:val="24"/>
          <w:vertAlign w:val="superscript"/>
          <w:rtl/>
        </w:rPr>
        <w:t>)</w:t>
      </w:r>
      <w:r w:rsidRPr="002A7E91">
        <w:rPr>
          <w:rFonts w:hint="cs"/>
          <w:sz w:val="24"/>
          <w:szCs w:val="24"/>
          <w:rtl/>
        </w:rPr>
        <w:t xml:space="preserve"> </w:t>
      </w:r>
      <w:r w:rsidRPr="002A7E91">
        <w:rPr>
          <w:rFonts w:hint="cs"/>
          <w:b/>
          <w:bCs/>
          <w:sz w:val="24"/>
          <w:szCs w:val="24"/>
          <w:rtl/>
        </w:rPr>
        <w:t>هو:</w:t>
      </w:r>
      <w:r w:rsidRPr="002A7E91">
        <w:rPr>
          <w:rFonts w:hint="cs"/>
          <w:sz w:val="24"/>
          <w:szCs w:val="24"/>
          <w:rtl/>
        </w:rPr>
        <w:t xml:space="preserve"> الحسن بن محمد بن الحسن، المحدث الفقيه الحنفي اللغوي النحوي؛ ينظر: الصفدي، صلاح الدين بن أيبك، </w:t>
      </w:r>
      <w:r w:rsidRPr="002A7E91">
        <w:rPr>
          <w:rFonts w:hint="cs"/>
          <w:b/>
          <w:bCs/>
          <w:sz w:val="24"/>
          <w:szCs w:val="24"/>
          <w:rtl/>
        </w:rPr>
        <w:t xml:space="preserve">الوافي بالوفيات، </w:t>
      </w:r>
      <w:r w:rsidRPr="002A7E91">
        <w:rPr>
          <w:rFonts w:hint="cs"/>
          <w:sz w:val="24"/>
          <w:szCs w:val="24"/>
          <w:rtl/>
        </w:rPr>
        <w:t>تحقيق: أحمد الأرناؤوط، دار إحياء التراث العربي، بيروت، ط1/1420هـ-2000م، 4/202؛ ينظر:</w:t>
      </w:r>
      <w:r w:rsidRPr="002A7E91">
        <w:rPr>
          <w:sz w:val="24"/>
          <w:szCs w:val="24"/>
          <w:rtl/>
        </w:rPr>
        <w:t xml:space="preserve"> الأصمعي والسجستاني، وابن السكيت، </w:t>
      </w:r>
      <w:r w:rsidRPr="002A7E91">
        <w:rPr>
          <w:b/>
          <w:bCs/>
          <w:sz w:val="24"/>
          <w:szCs w:val="24"/>
          <w:rtl/>
        </w:rPr>
        <w:t>الأضداد</w:t>
      </w:r>
      <w:r w:rsidRPr="002A7E91">
        <w:rPr>
          <w:rFonts w:hint="cs"/>
          <w:sz w:val="24"/>
          <w:szCs w:val="24"/>
          <w:rtl/>
        </w:rPr>
        <w:t>،</w:t>
      </w:r>
      <w:r w:rsidRPr="002A7E91">
        <w:rPr>
          <w:rFonts w:hint="cs"/>
          <w:b/>
          <w:bCs/>
          <w:sz w:val="24"/>
          <w:szCs w:val="24"/>
          <w:rtl/>
        </w:rPr>
        <w:t xml:space="preserve"> مصدر سابق</w:t>
      </w:r>
      <w:r w:rsidRPr="002A7E91">
        <w:rPr>
          <w:rFonts w:hint="cs"/>
          <w:sz w:val="24"/>
          <w:szCs w:val="24"/>
          <w:rtl/>
        </w:rPr>
        <w:t>، ص:332.</w:t>
      </w:r>
    </w:p>
  </w:footnote>
  <w:footnote w:id="265">
    <w:p w:rsidR="00002D52" w:rsidRPr="001F139E" w:rsidRDefault="00002D52" w:rsidP="002A7E91">
      <w:pPr>
        <w:spacing w:after="0" w:line="240" w:lineRule="auto"/>
        <w:ind w:left="292" w:hanging="292"/>
        <w:jc w:val="both"/>
        <w:rPr>
          <w:sz w:val="24"/>
          <w:szCs w:val="24"/>
          <w:rtl/>
        </w:rPr>
      </w:pPr>
      <w:r w:rsidRPr="002A7E91">
        <w:rPr>
          <w:sz w:val="24"/>
          <w:szCs w:val="24"/>
          <w:vertAlign w:val="superscript"/>
          <w:rtl/>
        </w:rPr>
        <w:t>(</w:t>
      </w:r>
      <w:r w:rsidRPr="002A7E91">
        <w:rPr>
          <w:sz w:val="24"/>
          <w:szCs w:val="24"/>
          <w:vertAlign w:val="superscript"/>
          <w:rtl/>
        </w:rPr>
        <w:footnoteRef/>
      </w:r>
      <w:r w:rsidRPr="002A7E91">
        <w:rPr>
          <w:sz w:val="24"/>
          <w:szCs w:val="24"/>
          <w:vertAlign w:val="superscript"/>
          <w:rtl/>
        </w:rPr>
        <w:t>)</w:t>
      </w:r>
      <w:r w:rsidRPr="002A7E91">
        <w:rPr>
          <w:rFonts w:hint="cs"/>
          <w:sz w:val="24"/>
          <w:szCs w:val="24"/>
          <w:rtl/>
        </w:rPr>
        <w:t xml:space="preserve"> ينظر: ابن عطية، </w:t>
      </w:r>
      <w:r w:rsidRPr="002A7E91">
        <w:rPr>
          <w:rFonts w:hint="cs"/>
          <w:b/>
          <w:bCs/>
          <w:sz w:val="24"/>
          <w:szCs w:val="24"/>
          <w:rtl/>
        </w:rPr>
        <w:t xml:space="preserve">المحرر الوجيز، مصدر سابق، </w:t>
      </w:r>
      <w:r w:rsidRPr="002A7E91">
        <w:rPr>
          <w:rFonts w:hint="cs"/>
          <w:sz w:val="24"/>
          <w:szCs w:val="24"/>
          <w:rtl/>
        </w:rPr>
        <w:t>4/421.</w:t>
      </w:r>
      <w:r w:rsidRPr="002A7E91">
        <w:rPr>
          <w:sz w:val="24"/>
          <w:szCs w:val="24"/>
          <w:rtl/>
        </w:rPr>
        <w:t xml:space="preserve"> </w:t>
      </w:r>
    </w:p>
  </w:footnote>
  <w:footnote w:id="266">
    <w:p w:rsidR="00002D52" w:rsidRPr="002510F0" w:rsidRDefault="00002D52" w:rsidP="002510F0">
      <w:pPr>
        <w:spacing w:after="0" w:line="240" w:lineRule="auto"/>
        <w:ind w:left="292" w:hanging="270"/>
        <w:jc w:val="both"/>
        <w:rPr>
          <w:sz w:val="24"/>
          <w:szCs w:val="24"/>
          <w:rtl/>
        </w:rPr>
      </w:pPr>
      <w:r w:rsidRPr="002510F0">
        <w:rPr>
          <w:sz w:val="24"/>
          <w:szCs w:val="24"/>
          <w:vertAlign w:val="superscript"/>
          <w:rtl/>
        </w:rPr>
        <w:t>(</w:t>
      </w:r>
      <w:r w:rsidRPr="002510F0">
        <w:rPr>
          <w:sz w:val="24"/>
          <w:szCs w:val="24"/>
          <w:vertAlign w:val="superscript"/>
          <w:rtl/>
        </w:rPr>
        <w:footnoteRef/>
      </w:r>
      <w:r w:rsidRPr="002510F0">
        <w:rPr>
          <w:sz w:val="24"/>
          <w:szCs w:val="24"/>
          <w:vertAlign w:val="superscript"/>
          <w:rtl/>
        </w:rPr>
        <w:t>)</w:t>
      </w:r>
      <w:r w:rsidRPr="002510F0">
        <w:rPr>
          <w:rFonts w:hint="cs"/>
          <w:sz w:val="24"/>
          <w:szCs w:val="24"/>
          <w:rtl/>
        </w:rPr>
        <w:t xml:space="preserve"> عضيمة، </w:t>
      </w:r>
      <w:r w:rsidRPr="002510F0">
        <w:rPr>
          <w:rFonts w:hint="cs"/>
          <w:b/>
          <w:bCs/>
          <w:sz w:val="24"/>
          <w:szCs w:val="24"/>
          <w:rtl/>
        </w:rPr>
        <w:t>دراسات</w:t>
      </w:r>
      <w:r w:rsidRPr="002510F0">
        <w:rPr>
          <w:rFonts w:hint="cs"/>
          <w:sz w:val="24"/>
          <w:szCs w:val="24"/>
          <w:rtl/>
        </w:rPr>
        <w:t>،</w:t>
      </w:r>
      <w:r w:rsidRPr="002510F0">
        <w:rPr>
          <w:rFonts w:hint="cs"/>
          <w:b/>
          <w:bCs/>
          <w:sz w:val="24"/>
          <w:szCs w:val="24"/>
          <w:rtl/>
        </w:rPr>
        <w:t xml:space="preserve"> مصدر سابق</w:t>
      </w:r>
      <w:r w:rsidRPr="002510F0">
        <w:rPr>
          <w:rFonts w:hint="cs"/>
          <w:sz w:val="24"/>
          <w:szCs w:val="24"/>
          <w:rtl/>
        </w:rPr>
        <w:t xml:space="preserve">، ق2/ج1/197-198؛ ما نقله الشيخ تحت عنوان (السلب)، لبيان معنى (أخفيها) من قوله تعالى: (إن الساعة آتية أكاد أخفيها)، وليعبر عن رأيه في أنها من الأضداد؛ ينظر: الزمخشري، </w:t>
      </w:r>
      <w:r w:rsidRPr="002510F0">
        <w:rPr>
          <w:rFonts w:hint="cs"/>
          <w:b/>
          <w:bCs/>
          <w:sz w:val="24"/>
          <w:szCs w:val="24"/>
          <w:rtl/>
        </w:rPr>
        <w:t>الكشاف، مصدر سابق</w:t>
      </w:r>
      <w:r w:rsidRPr="002510F0">
        <w:rPr>
          <w:rFonts w:hint="cs"/>
          <w:sz w:val="24"/>
          <w:szCs w:val="24"/>
          <w:rtl/>
        </w:rPr>
        <w:t>، 4/73.</w:t>
      </w:r>
    </w:p>
  </w:footnote>
  <w:footnote w:id="267">
    <w:p w:rsidR="00002D52" w:rsidRPr="001F139E" w:rsidRDefault="00002D52" w:rsidP="002510F0">
      <w:pPr>
        <w:spacing w:after="0" w:line="240" w:lineRule="auto"/>
        <w:ind w:left="292" w:hanging="270"/>
        <w:jc w:val="both"/>
        <w:rPr>
          <w:sz w:val="24"/>
          <w:szCs w:val="24"/>
          <w:u w:val="single"/>
          <w:rtl/>
        </w:rPr>
      </w:pPr>
      <w:r w:rsidRPr="002510F0">
        <w:rPr>
          <w:sz w:val="24"/>
          <w:szCs w:val="24"/>
          <w:vertAlign w:val="superscript"/>
          <w:rtl/>
        </w:rPr>
        <w:t>(</w:t>
      </w:r>
      <w:r w:rsidRPr="002510F0">
        <w:rPr>
          <w:sz w:val="24"/>
          <w:szCs w:val="24"/>
          <w:vertAlign w:val="superscript"/>
          <w:rtl/>
        </w:rPr>
        <w:footnoteRef/>
      </w:r>
      <w:r w:rsidRPr="002510F0">
        <w:rPr>
          <w:sz w:val="24"/>
          <w:szCs w:val="24"/>
          <w:vertAlign w:val="superscript"/>
          <w:rtl/>
        </w:rPr>
        <w:t>)</w:t>
      </w:r>
      <w:r w:rsidRPr="002510F0">
        <w:rPr>
          <w:rFonts w:hint="cs"/>
          <w:sz w:val="24"/>
          <w:szCs w:val="24"/>
          <w:rtl/>
        </w:rPr>
        <w:t xml:space="preserve"> عضيمة، </w:t>
      </w:r>
      <w:r w:rsidRPr="002510F0">
        <w:rPr>
          <w:rFonts w:hint="cs"/>
          <w:b/>
          <w:bCs/>
          <w:sz w:val="24"/>
          <w:szCs w:val="24"/>
          <w:rtl/>
        </w:rPr>
        <w:t>دراسات</w:t>
      </w:r>
      <w:r w:rsidRPr="002510F0">
        <w:rPr>
          <w:rFonts w:hint="cs"/>
          <w:sz w:val="24"/>
          <w:szCs w:val="24"/>
          <w:rtl/>
        </w:rPr>
        <w:t>،</w:t>
      </w:r>
      <w:r w:rsidRPr="002510F0">
        <w:rPr>
          <w:rFonts w:hint="cs"/>
          <w:b/>
          <w:bCs/>
          <w:sz w:val="24"/>
          <w:szCs w:val="24"/>
          <w:rtl/>
        </w:rPr>
        <w:t xml:space="preserve"> مصدر سابق،</w:t>
      </w:r>
      <w:r w:rsidRPr="002510F0">
        <w:rPr>
          <w:rFonts w:hint="cs"/>
          <w:sz w:val="24"/>
          <w:szCs w:val="24"/>
          <w:rtl/>
        </w:rPr>
        <w:t xml:space="preserve"> ق2/ج1/198-199؛ الزمخشري، </w:t>
      </w:r>
      <w:r w:rsidRPr="002510F0">
        <w:rPr>
          <w:rFonts w:hint="cs"/>
          <w:b/>
          <w:bCs/>
          <w:sz w:val="24"/>
          <w:szCs w:val="24"/>
          <w:rtl/>
        </w:rPr>
        <w:t>الكشاف، مصدر سابق</w:t>
      </w:r>
      <w:r w:rsidRPr="002510F0">
        <w:rPr>
          <w:rFonts w:hint="cs"/>
          <w:sz w:val="24"/>
          <w:szCs w:val="24"/>
          <w:rtl/>
        </w:rPr>
        <w:t xml:space="preserve">، 4/73؛ العكبري، </w:t>
      </w:r>
      <w:r w:rsidRPr="002510F0">
        <w:rPr>
          <w:rFonts w:hint="cs"/>
          <w:b/>
          <w:bCs/>
          <w:sz w:val="24"/>
          <w:szCs w:val="24"/>
          <w:rtl/>
        </w:rPr>
        <w:t>التبيان، مصدر سابق،</w:t>
      </w:r>
      <w:r w:rsidRPr="002510F0">
        <w:rPr>
          <w:rFonts w:hint="cs"/>
          <w:sz w:val="24"/>
          <w:szCs w:val="24"/>
          <w:rtl/>
        </w:rPr>
        <w:t xml:space="preserve"> 2/887؛ أبو حيان، </w:t>
      </w:r>
      <w:r w:rsidRPr="002510F0">
        <w:rPr>
          <w:rFonts w:hint="cs"/>
          <w:b/>
          <w:bCs/>
          <w:sz w:val="24"/>
          <w:szCs w:val="24"/>
          <w:rtl/>
        </w:rPr>
        <w:t>البحر، مصدر سابق،</w:t>
      </w:r>
      <w:r w:rsidRPr="002510F0">
        <w:rPr>
          <w:rFonts w:hint="cs"/>
          <w:sz w:val="24"/>
          <w:szCs w:val="24"/>
          <w:rtl/>
        </w:rPr>
        <w:t xml:space="preserve"> 6/215.</w:t>
      </w:r>
    </w:p>
  </w:footnote>
  <w:footnote w:id="268">
    <w:p w:rsidR="00002D52" w:rsidRPr="002510F0" w:rsidRDefault="00002D52" w:rsidP="002510F0">
      <w:pPr>
        <w:pStyle w:val="a3"/>
        <w:ind w:left="292" w:hanging="270"/>
        <w:rPr>
          <w:sz w:val="24"/>
          <w:szCs w:val="24"/>
          <w:rtl/>
        </w:rPr>
      </w:pPr>
      <w:r w:rsidRPr="002510F0">
        <w:rPr>
          <w:sz w:val="24"/>
          <w:szCs w:val="24"/>
          <w:vertAlign w:val="superscript"/>
          <w:rtl/>
        </w:rPr>
        <w:t>(</w:t>
      </w:r>
      <w:r w:rsidRPr="002510F0">
        <w:rPr>
          <w:sz w:val="24"/>
          <w:szCs w:val="24"/>
          <w:vertAlign w:val="superscript"/>
          <w:rtl/>
        </w:rPr>
        <w:footnoteRef/>
      </w:r>
      <w:r w:rsidRPr="002510F0">
        <w:rPr>
          <w:sz w:val="24"/>
          <w:szCs w:val="24"/>
          <w:vertAlign w:val="superscript"/>
          <w:rtl/>
        </w:rPr>
        <w:t>)</w:t>
      </w:r>
      <w:r>
        <w:rPr>
          <w:rFonts w:hint="cs"/>
          <w:sz w:val="24"/>
          <w:szCs w:val="24"/>
          <w:rtl/>
        </w:rPr>
        <w:t xml:space="preserve"> </w:t>
      </w:r>
      <w:r w:rsidRPr="002510F0">
        <w:rPr>
          <w:rFonts w:hint="cs"/>
          <w:sz w:val="24"/>
          <w:szCs w:val="24"/>
          <w:rtl/>
        </w:rPr>
        <w:t xml:space="preserve">ابن الأنباري، </w:t>
      </w:r>
      <w:r w:rsidRPr="002510F0">
        <w:rPr>
          <w:rFonts w:hint="cs"/>
          <w:b/>
          <w:bCs/>
          <w:sz w:val="24"/>
          <w:szCs w:val="24"/>
          <w:rtl/>
        </w:rPr>
        <w:t>الأضداد، مصدر سابق،</w:t>
      </w:r>
      <w:r w:rsidRPr="002510F0">
        <w:rPr>
          <w:rFonts w:hint="cs"/>
          <w:sz w:val="24"/>
          <w:szCs w:val="24"/>
          <w:rtl/>
        </w:rPr>
        <w:t xml:space="preserve"> ص: 55؛ ينظر:</w:t>
      </w:r>
      <w:r w:rsidRPr="002510F0">
        <w:rPr>
          <w:sz w:val="24"/>
          <w:szCs w:val="24"/>
          <w:rtl/>
        </w:rPr>
        <w:t xml:space="preserve"> محمد الدوسري</w:t>
      </w:r>
      <w:r w:rsidRPr="002510F0">
        <w:rPr>
          <w:rFonts w:hint="cs"/>
          <w:sz w:val="24"/>
          <w:szCs w:val="24"/>
          <w:rtl/>
        </w:rPr>
        <w:t xml:space="preserve">، </w:t>
      </w:r>
      <w:r w:rsidRPr="002510F0">
        <w:rPr>
          <w:b/>
          <w:bCs/>
          <w:sz w:val="24"/>
          <w:szCs w:val="24"/>
          <w:rtl/>
        </w:rPr>
        <w:t>الأضداد</w:t>
      </w:r>
      <w:r w:rsidRPr="002510F0">
        <w:rPr>
          <w:rFonts w:hint="cs"/>
          <w:b/>
          <w:bCs/>
          <w:sz w:val="24"/>
          <w:szCs w:val="24"/>
          <w:rtl/>
        </w:rPr>
        <w:t>،</w:t>
      </w:r>
      <w:r w:rsidRPr="002510F0">
        <w:rPr>
          <w:rFonts w:hint="cs"/>
          <w:sz w:val="24"/>
          <w:szCs w:val="24"/>
          <w:rtl/>
        </w:rPr>
        <w:t xml:space="preserve"> </w:t>
      </w:r>
      <w:r w:rsidRPr="002510F0">
        <w:rPr>
          <w:rFonts w:hint="cs"/>
          <w:b/>
          <w:bCs/>
          <w:sz w:val="24"/>
          <w:szCs w:val="24"/>
          <w:rtl/>
        </w:rPr>
        <w:t>مصدر سابق،</w:t>
      </w:r>
      <w:r w:rsidRPr="002510F0">
        <w:rPr>
          <w:rFonts w:hint="cs"/>
          <w:sz w:val="24"/>
          <w:szCs w:val="24"/>
          <w:rtl/>
        </w:rPr>
        <w:t xml:space="preserve"> ص: 210.</w:t>
      </w:r>
    </w:p>
  </w:footnote>
  <w:footnote w:id="269">
    <w:p w:rsidR="00002D52" w:rsidRPr="002510F0" w:rsidRDefault="00002D52" w:rsidP="002510F0">
      <w:pPr>
        <w:spacing w:after="0" w:line="240" w:lineRule="auto"/>
        <w:ind w:left="292" w:hanging="270"/>
        <w:jc w:val="both"/>
        <w:rPr>
          <w:sz w:val="24"/>
          <w:szCs w:val="24"/>
          <w:rtl/>
        </w:rPr>
      </w:pPr>
      <w:r w:rsidRPr="002510F0">
        <w:rPr>
          <w:sz w:val="24"/>
          <w:szCs w:val="24"/>
          <w:vertAlign w:val="superscript"/>
          <w:rtl/>
        </w:rPr>
        <w:t>(</w:t>
      </w:r>
      <w:r w:rsidRPr="002510F0">
        <w:rPr>
          <w:sz w:val="24"/>
          <w:szCs w:val="24"/>
          <w:vertAlign w:val="superscript"/>
          <w:rtl/>
        </w:rPr>
        <w:footnoteRef/>
      </w:r>
      <w:r w:rsidRPr="002510F0">
        <w:rPr>
          <w:sz w:val="24"/>
          <w:szCs w:val="24"/>
          <w:vertAlign w:val="superscript"/>
          <w:rtl/>
        </w:rPr>
        <w:t>)</w:t>
      </w:r>
      <w:r w:rsidRPr="002510F0">
        <w:rPr>
          <w:rFonts w:hint="cs"/>
          <w:sz w:val="24"/>
          <w:szCs w:val="24"/>
          <w:rtl/>
        </w:rPr>
        <w:t xml:space="preserve"> الطبري، محمد بن جرير، (ت:310هـ)، </w:t>
      </w:r>
      <w:r w:rsidRPr="002510F0">
        <w:rPr>
          <w:rFonts w:hint="cs"/>
          <w:b/>
          <w:bCs/>
          <w:sz w:val="24"/>
          <w:szCs w:val="24"/>
          <w:rtl/>
        </w:rPr>
        <w:t>جامع البيان عن تأويل آي القرآن</w:t>
      </w:r>
      <w:r w:rsidRPr="002510F0">
        <w:rPr>
          <w:rFonts w:hint="cs"/>
          <w:sz w:val="24"/>
          <w:szCs w:val="24"/>
          <w:rtl/>
        </w:rPr>
        <w:t>، تحقيق: أحمد عبد الرازق البكري، إشراف: عبد الحميد عبد المنعم مدكور، دار السلام، القاهرة، ط4/1430هـ-2009م ،7/5572.</w:t>
      </w:r>
    </w:p>
  </w:footnote>
  <w:footnote w:id="270">
    <w:p w:rsidR="00002D52" w:rsidRPr="002510F0" w:rsidRDefault="00002D52" w:rsidP="002510F0">
      <w:pPr>
        <w:spacing w:after="0" w:line="240" w:lineRule="auto"/>
        <w:ind w:left="292" w:hanging="270"/>
        <w:jc w:val="both"/>
        <w:rPr>
          <w:sz w:val="24"/>
          <w:szCs w:val="24"/>
          <w:rtl/>
        </w:rPr>
      </w:pPr>
      <w:r w:rsidRPr="002510F0">
        <w:rPr>
          <w:sz w:val="24"/>
          <w:szCs w:val="24"/>
          <w:vertAlign w:val="superscript"/>
          <w:rtl/>
        </w:rPr>
        <w:t>(</w:t>
      </w:r>
      <w:r w:rsidRPr="002510F0">
        <w:rPr>
          <w:sz w:val="24"/>
          <w:szCs w:val="24"/>
          <w:vertAlign w:val="superscript"/>
          <w:rtl/>
        </w:rPr>
        <w:footnoteRef/>
      </w:r>
      <w:r w:rsidRPr="002510F0">
        <w:rPr>
          <w:sz w:val="24"/>
          <w:szCs w:val="24"/>
          <w:vertAlign w:val="superscript"/>
          <w:rtl/>
        </w:rPr>
        <w:t>)</w:t>
      </w:r>
      <w:r w:rsidRPr="002510F0">
        <w:rPr>
          <w:rFonts w:hint="cs"/>
          <w:sz w:val="24"/>
          <w:szCs w:val="24"/>
          <w:rtl/>
        </w:rPr>
        <w:t xml:space="preserve"> ينظر: أبو الطيب، </w:t>
      </w:r>
      <w:r w:rsidRPr="002510F0">
        <w:rPr>
          <w:rFonts w:hint="cs"/>
          <w:b/>
          <w:bCs/>
          <w:sz w:val="24"/>
          <w:szCs w:val="24"/>
          <w:rtl/>
        </w:rPr>
        <w:t>الأضداد،</w:t>
      </w:r>
      <w:r w:rsidRPr="002510F0">
        <w:rPr>
          <w:rFonts w:hint="cs"/>
          <w:sz w:val="24"/>
          <w:szCs w:val="24"/>
          <w:rtl/>
        </w:rPr>
        <w:t xml:space="preserve"> </w:t>
      </w:r>
      <w:r w:rsidRPr="002510F0">
        <w:rPr>
          <w:rFonts w:hint="cs"/>
          <w:b/>
          <w:bCs/>
          <w:sz w:val="24"/>
          <w:szCs w:val="24"/>
          <w:rtl/>
        </w:rPr>
        <w:t>مصدر سابق</w:t>
      </w:r>
      <w:r w:rsidRPr="002510F0">
        <w:rPr>
          <w:rFonts w:hint="cs"/>
          <w:sz w:val="24"/>
          <w:szCs w:val="24"/>
          <w:rtl/>
        </w:rPr>
        <w:t>، ص:170.</w:t>
      </w:r>
    </w:p>
  </w:footnote>
  <w:footnote w:id="271">
    <w:p w:rsidR="00002D52" w:rsidRPr="002510F0" w:rsidRDefault="00002D52" w:rsidP="002510F0">
      <w:pPr>
        <w:spacing w:after="0" w:line="240" w:lineRule="auto"/>
        <w:ind w:left="292" w:hanging="270"/>
        <w:jc w:val="both"/>
        <w:rPr>
          <w:sz w:val="24"/>
          <w:szCs w:val="24"/>
          <w:rtl/>
        </w:rPr>
      </w:pPr>
      <w:r w:rsidRPr="002510F0">
        <w:rPr>
          <w:sz w:val="24"/>
          <w:szCs w:val="24"/>
          <w:vertAlign w:val="superscript"/>
          <w:rtl/>
        </w:rPr>
        <w:t>(</w:t>
      </w:r>
      <w:r w:rsidRPr="002510F0">
        <w:rPr>
          <w:sz w:val="24"/>
          <w:szCs w:val="24"/>
          <w:vertAlign w:val="superscript"/>
          <w:rtl/>
        </w:rPr>
        <w:footnoteRef/>
      </w:r>
      <w:r w:rsidRPr="002510F0">
        <w:rPr>
          <w:sz w:val="24"/>
          <w:szCs w:val="24"/>
          <w:vertAlign w:val="superscript"/>
          <w:rtl/>
        </w:rPr>
        <w:t>)</w:t>
      </w:r>
      <w:r w:rsidRPr="002510F0">
        <w:rPr>
          <w:rFonts w:hint="cs"/>
          <w:sz w:val="24"/>
          <w:szCs w:val="24"/>
          <w:rtl/>
        </w:rPr>
        <w:t xml:space="preserve"> ينظر: </w:t>
      </w:r>
      <w:r w:rsidRPr="00E16562">
        <w:rPr>
          <w:rFonts w:hint="cs"/>
          <w:b/>
          <w:bCs/>
          <w:sz w:val="24"/>
          <w:szCs w:val="24"/>
          <w:rtl/>
        </w:rPr>
        <w:t>المصدر السابق،</w:t>
      </w:r>
      <w:r w:rsidRPr="002510F0">
        <w:rPr>
          <w:rFonts w:hint="cs"/>
          <w:sz w:val="24"/>
          <w:szCs w:val="24"/>
          <w:rtl/>
        </w:rPr>
        <w:t xml:space="preserve"> ص:171.</w:t>
      </w:r>
    </w:p>
  </w:footnote>
  <w:footnote w:id="272">
    <w:p w:rsidR="00002D52" w:rsidRPr="002510F0" w:rsidRDefault="00002D52" w:rsidP="002510F0">
      <w:pPr>
        <w:pStyle w:val="a3"/>
        <w:ind w:left="292" w:hanging="270"/>
        <w:rPr>
          <w:sz w:val="24"/>
          <w:szCs w:val="24"/>
          <w:rtl/>
        </w:rPr>
      </w:pPr>
      <w:r w:rsidRPr="002510F0">
        <w:rPr>
          <w:sz w:val="24"/>
          <w:szCs w:val="24"/>
          <w:vertAlign w:val="superscript"/>
          <w:rtl/>
        </w:rPr>
        <w:t>(</w:t>
      </w:r>
      <w:r w:rsidRPr="002510F0">
        <w:rPr>
          <w:sz w:val="24"/>
          <w:szCs w:val="24"/>
          <w:vertAlign w:val="superscript"/>
          <w:rtl/>
        </w:rPr>
        <w:footnoteRef/>
      </w:r>
      <w:r w:rsidRPr="002510F0">
        <w:rPr>
          <w:sz w:val="24"/>
          <w:szCs w:val="24"/>
          <w:vertAlign w:val="superscript"/>
          <w:rtl/>
        </w:rPr>
        <w:t>)</w:t>
      </w:r>
      <w:r w:rsidRPr="002510F0">
        <w:rPr>
          <w:rFonts w:hint="cs"/>
          <w:sz w:val="24"/>
          <w:szCs w:val="24"/>
          <w:rtl/>
        </w:rPr>
        <w:t xml:space="preserve"> ينظر: الطبري، </w:t>
      </w:r>
      <w:r w:rsidRPr="00E16562">
        <w:rPr>
          <w:rFonts w:hint="cs"/>
          <w:b/>
          <w:bCs/>
          <w:sz w:val="24"/>
          <w:szCs w:val="24"/>
          <w:rtl/>
        </w:rPr>
        <w:t>جامع البيان، مصدر سابق،</w:t>
      </w:r>
      <w:r w:rsidRPr="002510F0">
        <w:rPr>
          <w:rFonts w:hint="cs"/>
          <w:sz w:val="24"/>
          <w:szCs w:val="24"/>
          <w:rtl/>
        </w:rPr>
        <w:t xml:space="preserve"> 7/5572؛ الرازي، </w:t>
      </w:r>
      <w:r w:rsidRPr="00E16562">
        <w:rPr>
          <w:rFonts w:hint="cs"/>
          <w:b/>
          <w:bCs/>
          <w:sz w:val="24"/>
          <w:szCs w:val="24"/>
          <w:rtl/>
        </w:rPr>
        <w:t>التفسير الكبير، مصدر سابق،</w:t>
      </w:r>
      <w:r w:rsidRPr="002510F0">
        <w:rPr>
          <w:rFonts w:hint="cs"/>
          <w:sz w:val="24"/>
          <w:szCs w:val="24"/>
          <w:rtl/>
        </w:rPr>
        <w:t xml:space="preserve"> 22/22.</w:t>
      </w:r>
    </w:p>
  </w:footnote>
  <w:footnote w:id="273">
    <w:p w:rsidR="00002D52" w:rsidRPr="002510F0" w:rsidRDefault="00002D52" w:rsidP="002510F0">
      <w:pPr>
        <w:spacing w:after="0" w:line="240" w:lineRule="auto"/>
        <w:ind w:left="292" w:hanging="270"/>
        <w:jc w:val="both"/>
        <w:rPr>
          <w:sz w:val="24"/>
          <w:szCs w:val="24"/>
          <w:rtl/>
        </w:rPr>
      </w:pPr>
      <w:r w:rsidRPr="002510F0">
        <w:rPr>
          <w:sz w:val="24"/>
          <w:szCs w:val="24"/>
          <w:vertAlign w:val="superscript"/>
          <w:rtl/>
        </w:rPr>
        <w:t>(</w:t>
      </w:r>
      <w:r w:rsidRPr="002510F0">
        <w:rPr>
          <w:sz w:val="24"/>
          <w:szCs w:val="24"/>
          <w:vertAlign w:val="superscript"/>
          <w:rtl/>
        </w:rPr>
        <w:footnoteRef/>
      </w:r>
      <w:r w:rsidRPr="002510F0">
        <w:rPr>
          <w:sz w:val="24"/>
          <w:szCs w:val="24"/>
          <w:vertAlign w:val="superscript"/>
          <w:rtl/>
        </w:rPr>
        <w:t>)</w:t>
      </w:r>
      <w:r w:rsidRPr="002510F0">
        <w:rPr>
          <w:rFonts w:hint="cs"/>
          <w:sz w:val="24"/>
          <w:szCs w:val="24"/>
          <w:rtl/>
        </w:rPr>
        <w:t xml:space="preserve"> ينظر: الثعلبي، الهمام أبو إسحاق أحمد، </w:t>
      </w:r>
      <w:r w:rsidRPr="002510F0">
        <w:rPr>
          <w:rFonts w:hint="cs"/>
          <w:b/>
          <w:bCs/>
          <w:sz w:val="24"/>
          <w:szCs w:val="24"/>
          <w:rtl/>
        </w:rPr>
        <w:t>الكشف والبيان المسمى تفسير الثعلبي</w:t>
      </w:r>
      <w:r w:rsidRPr="002510F0">
        <w:rPr>
          <w:rFonts w:hint="cs"/>
          <w:sz w:val="24"/>
          <w:szCs w:val="24"/>
          <w:rtl/>
        </w:rPr>
        <w:t>، تحقيق: أبو محمد بن عاشور، تدقيق: نظير الساعدي، دار إحياء التراث العربي، بيروت، ط1/1422هـ-2002م، 6/241.</w:t>
      </w:r>
    </w:p>
  </w:footnote>
  <w:footnote w:id="274">
    <w:p w:rsidR="00002D52" w:rsidRPr="002510F0" w:rsidRDefault="00002D52" w:rsidP="002510F0">
      <w:pPr>
        <w:spacing w:after="0" w:line="240" w:lineRule="auto"/>
        <w:ind w:left="292" w:hanging="270"/>
        <w:jc w:val="both"/>
        <w:rPr>
          <w:rFonts w:asciiTheme="minorBidi" w:hAnsiTheme="minorBidi"/>
          <w:sz w:val="24"/>
          <w:szCs w:val="24"/>
          <w:rtl/>
        </w:rPr>
      </w:pPr>
      <w:r w:rsidRPr="002510F0">
        <w:rPr>
          <w:sz w:val="24"/>
          <w:szCs w:val="24"/>
          <w:vertAlign w:val="superscript"/>
          <w:rtl/>
        </w:rPr>
        <w:t>(</w:t>
      </w:r>
      <w:r w:rsidRPr="002510F0">
        <w:rPr>
          <w:sz w:val="24"/>
          <w:szCs w:val="24"/>
          <w:vertAlign w:val="superscript"/>
          <w:rtl/>
        </w:rPr>
        <w:footnoteRef/>
      </w:r>
      <w:r w:rsidRPr="002510F0">
        <w:rPr>
          <w:sz w:val="24"/>
          <w:szCs w:val="24"/>
          <w:vertAlign w:val="superscript"/>
          <w:rtl/>
        </w:rPr>
        <w:t>)</w:t>
      </w:r>
      <w:r w:rsidRPr="002510F0">
        <w:rPr>
          <w:rFonts w:hint="cs"/>
          <w:sz w:val="24"/>
          <w:szCs w:val="24"/>
          <w:rtl/>
        </w:rPr>
        <w:t xml:space="preserve"> ينظر: </w:t>
      </w:r>
      <w:r w:rsidRPr="002510F0">
        <w:rPr>
          <w:rFonts w:asciiTheme="minorBidi" w:hAnsiTheme="minorBidi" w:hint="cs"/>
          <w:sz w:val="24"/>
          <w:szCs w:val="24"/>
          <w:rtl/>
        </w:rPr>
        <w:t>ابن خالويه</w:t>
      </w:r>
      <w:r w:rsidRPr="002510F0">
        <w:rPr>
          <w:rFonts w:asciiTheme="minorBidi" w:hAnsiTheme="minorBidi" w:hint="cs"/>
          <w:b/>
          <w:bCs/>
          <w:sz w:val="24"/>
          <w:szCs w:val="24"/>
          <w:rtl/>
        </w:rPr>
        <w:t>،</w:t>
      </w:r>
      <w:r w:rsidRPr="002510F0">
        <w:rPr>
          <w:rFonts w:ascii="Times New Roman" w:eastAsia="Times New Roman" w:hAnsi="Times New Roman" w:hint="cs"/>
          <w:sz w:val="24"/>
          <w:szCs w:val="24"/>
          <w:rtl/>
          <w:lang w:bidi="ar-JO"/>
        </w:rPr>
        <w:t xml:space="preserve"> الحسين بن أحمد، </w:t>
      </w:r>
      <w:r w:rsidRPr="002510F0">
        <w:rPr>
          <w:sz w:val="24"/>
          <w:szCs w:val="24"/>
        </w:rPr>
        <w:t>)</w:t>
      </w:r>
      <w:r w:rsidRPr="002510F0">
        <w:rPr>
          <w:rFonts w:hint="cs"/>
          <w:sz w:val="24"/>
          <w:szCs w:val="24"/>
          <w:rtl/>
        </w:rPr>
        <w:t>ت:370هـ)،</w:t>
      </w:r>
      <w:r w:rsidRPr="002510F0">
        <w:rPr>
          <w:color w:val="545454"/>
          <w:sz w:val="24"/>
          <w:szCs w:val="24"/>
          <w:shd w:val="clear" w:color="auto" w:fill="FFFFFF"/>
        </w:rPr>
        <w:t> </w:t>
      </w:r>
      <w:r w:rsidRPr="002510F0">
        <w:rPr>
          <w:rFonts w:ascii="Times New Roman" w:eastAsia="Times New Roman" w:hAnsi="Times New Roman"/>
          <w:sz w:val="24"/>
          <w:szCs w:val="24"/>
          <w:rtl/>
          <w:lang w:bidi="ar-JO"/>
        </w:rPr>
        <w:t xml:space="preserve"> </w:t>
      </w:r>
      <w:r w:rsidRPr="002510F0">
        <w:rPr>
          <w:rFonts w:asciiTheme="minorBidi" w:hAnsiTheme="minorBidi" w:hint="cs"/>
          <w:b/>
          <w:bCs/>
          <w:sz w:val="24"/>
          <w:szCs w:val="24"/>
          <w:rtl/>
        </w:rPr>
        <w:t xml:space="preserve">مختصر في شواذ القرآن من كتاب البديع، </w:t>
      </w:r>
      <w:r w:rsidRPr="002510F0">
        <w:rPr>
          <w:rFonts w:asciiTheme="minorBidi" w:hAnsiTheme="minorBidi" w:hint="cs"/>
          <w:sz w:val="24"/>
          <w:szCs w:val="24"/>
          <w:rtl/>
        </w:rPr>
        <w:t xml:space="preserve">مكتبة المتنبي، القاهرة، من غير طبعة، </w:t>
      </w:r>
      <w:r w:rsidRPr="002510F0">
        <w:rPr>
          <w:rFonts w:hint="cs"/>
          <w:sz w:val="24"/>
          <w:szCs w:val="24"/>
          <w:rtl/>
        </w:rPr>
        <w:t>ص:90، وهذه القراءة المروية عن أبي بن كعب شاذة لمخالفتها لرسم مصحف الإمام.</w:t>
      </w:r>
    </w:p>
  </w:footnote>
  <w:footnote w:id="275">
    <w:p w:rsidR="00002D52" w:rsidRPr="001F139E" w:rsidRDefault="00002D52" w:rsidP="002510F0">
      <w:pPr>
        <w:spacing w:after="0" w:line="240" w:lineRule="auto"/>
        <w:ind w:left="292" w:hanging="270"/>
        <w:jc w:val="both"/>
        <w:rPr>
          <w:sz w:val="24"/>
          <w:szCs w:val="24"/>
          <w:rtl/>
        </w:rPr>
      </w:pPr>
      <w:r w:rsidRPr="002510F0">
        <w:rPr>
          <w:sz w:val="24"/>
          <w:szCs w:val="24"/>
          <w:vertAlign w:val="superscript"/>
          <w:rtl/>
        </w:rPr>
        <w:t>(</w:t>
      </w:r>
      <w:r w:rsidRPr="002510F0">
        <w:rPr>
          <w:sz w:val="24"/>
          <w:szCs w:val="24"/>
          <w:vertAlign w:val="superscript"/>
          <w:rtl/>
        </w:rPr>
        <w:footnoteRef/>
      </w:r>
      <w:r w:rsidRPr="002510F0">
        <w:rPr>
          <w:sz w:val="24"/>
          <w:szCs w:val="24"/>
          <w:vertAlign w:val="superscript"/>
          <w:rtl/>
        </w:rPr>
        <w:t>)</w:t>
      </w:r>
      <w:r w:rsidRPr="002510F0">
        <w:rPr>
          <w:rFonts w:hint="cs"/>
          <w:sz w:val="24"/>
          <w:szCs w:val="24"/>
          <w:rtl/>
        </w:rPr>
        <w:t xml:space="preserve"> الطبري، </w:t>
      </w:r>
      <w:r w:rsidRPr="002510F0">
        <w:rPr>
          <w:rFonts w:hint="cs"/>
          <w:b/>
          <w:bCs/>
          <w:sz w:val="24"/>
          <w:szCs w:val="24"/>
          <w:rtl/>
        </w:rPr>
        <w:t>جامع البيان</w:t>
      </w:r>
      <w:r w:rsidRPr="002510F0">
        <w:rPr>
          <w:rFonts w:hint="cs"/>
          <w:sz w:val="24"/>
          <w:szCs w:val="24"/>
          <w:rtl/>
        </w:rPr>
        <w:t>،</w:t>
      </w:r>
      <w:r w:rsidRPr="002510F0">
        <w:rPr>
          <w:rFonts w:hint="cs"/>
          <w:b/>
          <w:bCs/>
          <w:sz w:val="24"/>
          <w:szCs w:val="24"/>
          <w:rtl/>
        </w:rPr>
        <w:t xml:space="preserve"> مصدر سابق</w:t>
      </w:r>
      <w:r w:rsidRPr="002510F0">
        <w:rPr>
          <w:rFonts w:hint="cs"/>
          <w:sz w:val="24"/>
          <w:szCs w:val="24"/>
          <w:rtl/>
        </w:rPr>
        <w:t xml:space="preserve">، 7/5572؛ </w:t>
      </w:r>
      <w:r w:rsidRPr="002510F0">
        <w:rPr>
          <w:sz w:val="24"/>
          <w:szCs w:val="24"/>
          <w:rtl/>
        </w:rPr>
        <w:t>ينظر: ابن خالويه</w:t>
      </w:r>
      <w:r w:rsidRPr="002510F0">
        <w:rPr>
          <w:rFonts w:hint="cs"/>
          <w:b/>
          <w:bCs/>
          <w:sz w:val="24"/>
          <w:szCs w:val="24"/>
          <w:rtl/>
        </w:rPr>
        <w:t>،</w:t>
      </w:r>
      <w:r w:rsidRPr="002510F0">
        <w:rPr>
          <w:b/>
          <w:bCs/>
          <w:sz w:val="24"/>
          <w:szCs w:val="24"/>
          <w:rtl/>
        </w:rPr>
        <w:t xml:space="preserve"> </w:t>
      </w:r>
      <w:r w:rsidRPr="002510F0">
        <w:rPr>
          <w:rFonts w:asciiTheme="minorBidi" w:hAnsiTheme="minorBidi" w:hint="cs"/>
          <w:b/>
          <w:bCs/>
          <w:sz w:val="24"/>
          <w:szCs w:val="24"/>
          <w:rtl/>
        </w:rPr>
        <w:t>مختصر في شواذ القرآن</w:t>
      </w:r>
      <w:r w:rsidRPr="002510F0">
        <w:rPr>
          <w:sz w:val="24"/>
          <w:szCs w:val="24"/>
          <w:rtl/>
        </w:rPr>
        <w:t>،</w:t>
      </w:r>
      <w:r w:rsidRPr="002510F0">
        <w:rPr>
          <w:rFonts w:hint="cs"/>
          <w:b/>
          <w:bCs/>
          <w:sz w:val="24"/>
          <w:szCs w:val="24"/>
          <w:rtl/>
        </w:rPr>
        <w:t xml:space="preserve"> مصدر سابق</w:t>
      </w:r>
      <w:r w:rsidRPr="002510F0">
        <w:rPr>
          <w:rFonts w:hint="cs"/>
          <w:sz w:val="24"/>
          <w:szCs w:val="24"/>
          <w:rtl/>
        </w:rPr>
        <w:t>،</w:t>
      </w:r>
      <w:r w:rsidRPr="002510F0">
        <w:rPr>
          <w:sz w:val="24"/>
          <w:szCs w:val="24"/>
          <w:rtl/>
        </w:rPr>
        <w:t xml:space="preserve"> ص:</w:t>
      </w:r>
      <w:r w:rsidRPr="002510F0">
        <w:rPr>
          <w:rFonts w:hint="cs"/>
          <w:sz w:val="24"/>
          <w:szCs w:val="24"/>
          <w:rtl/>
        </w:rPr>
        <w:t xml:space="preserve"> 90؛ ابن جني، أبو الفتح عثمان، </w:t>
      </w:r>
      <w:r w:rsidRPr="002510F0">
        <w:rPr>
          <w:rFonts w:hint="cs"/>
          <w:b/>
          <w:bCs/>
          <w:sz w:val="24"/>
          <w:szCs w:val="24"/>
          <w:rtl/>
        </w:rPr>
        <w:t>المحتسب في وجوه القراءات الشاذة</w:t>
      </w:r>
      <w:r w:rsidRPr="002510F0">
        <w:rPr>
          <w:rFonts w:hint="cs"/>
          <w:sz w:val="24"/>
          <w:szCs w:val="24"/>
          <w:rtl/>
        </w:rPr>
        <w:t>، تحقيق: علي النجدي ناصف، أعده للطبعة الثانية، محمد بشير الأدلبي، 2/47.</w:t>
      </w:r>
    </w:p>
  </w:footnote>
  <w:footnote w:id="276">
    <w:p w:rsidR="00002D52" w:rsidRPr="00143CAD" w:rsidRDefault="00002D52" w:rsidP="00143CAD">
      <w:pPr>
        <w:spacing w:after="0" w:line="240" w:lineRule="auto"/>
        <w:ind w:left="292" w:hanging="270"/>
        <w:jc w:val="both"/>
        <w:rPr>
          <w:sz w:val="24"/>
          <w:szCs w:val="24"/>
          <w:rtl/>
        </w:rPr>
      </w:pPr>
      <w:r w:rsidRPr="00143CAD">
        <w:rPr>
          <w:sz w:val="24"/>
          <w:szCs w:val="24"/>
          <w:vertAlign w:val="superscript"/>
          <w:rtl/>
        </w:rPr>
        <w:t>(</w:t>
      </w:r>
      <w:r w:rsidRPr="00143CAD">
        <w:rPr>
          <w:sz w:val="24"/>
          <w:szCs w:val="24"/>
          <w:vertAlign w:val="superscript"/>
          <w:rtl/>
        </w:rPr>
        <w:footnoteRef/>
      </w:r>
      <w:r w:rsidRPr="00143CAD">
        <w:rPr>
          <w:sz w:val="24"/>
          <w:szCs w:val="24"/>
          <w:vertAlign w:val="superscript"/>
          <w:rtl/>
        </w:rPr>
        <w:t>)</w:t>
      </w:r>
      <w:r w:rsidRPr="00143CAD">
        <w:rPr>
          <w:rFonts w:hint="cs"/>
          <w:b/>
          <w:bCs/>
          <w:sz w:val="24"/>
          <w:szCs w:val="24"/>
          <w:rtl/>
        </w:rPr>
        <w:t xml:space="preserve"> هو:</w:t>
      </w:r>
      <w:r w:rsidRPr="00143CAD">
        <w:rPr>
          <w:rFonts w:hint="cs"/>
          <w:sz w:val="24"/>
          <w:szCs w:val="24"/>
          <w:rtl/>
        </w:rPr>
        <w:t xml:space="preserve"> خالد بن عبد الله بن أبي بكر الجرجاوي الأزهري، يعرف بالوقاد؛ ينظر: الزركلي، </w:t>
      </w:r>
      <w:r w:rsidRPr="00143CAD">
        <w:rPr>
          <w:rFonts w:hint="cs"/>
          <w:b/>
          <w:bCs/>
          <w:sz w:val="24"/>
          <w:szCs w:val="24"/>
          <w:rtl/>
        </w:rPr>
        <w:t>الأعلام، مصدر سابق،</w:t>
      </w:r>
      <w:r w:rsidRPr="00143CAD">
        <w:rPr>
          <w:rFonts w:hint="cs"/>
          <w:sz w:val="24"/>
          <w:szCs w:val="24"/>
          <w:rtl/>
        </w:rPr>
        <w:t xml:space="preserve"> 2/297. </w:t>
      </w:r>
    </w:p>
  </w:footnote>
  <w:footnote w:id="277">
    <w:p w:rsidR="00002D52" w:rsidRPr="00143CAD" w:rsidRDefault="00002D52" w:rsidP="00143CAD">
      <w:pPr>
        <w:spacing w:after="0" w:line="240" w:lineRule="auto"/>
        <w:ind w:left="292" w:hanging="270"/>
        <w:jc w:val="both"/>
        <w:rPr>
          <w:sz w:val="24"/>
          <w:szCs w:val="24"/>
          <w:rtl/>
        </w:rPr>
      </w:pPr>
      <w:r w:rsidRPr="00143CAD">
        <w:rPr>
          <w:sz w:val="24"/>
          <w:szCs w:val="24"/>
          <w:vertAlign w:val="superscript"/>
          <w:rtl/>
        </w:rPr>
        <w:t>(</w:t>
      </w:r>
      <w:r w:rsidRPr="00143CAD">
        <w:rPr>
          <w:sz w:val="24"/>
          <w:szCs w:val="24"/>
          <w:vertAlign w:val="superscript"/>
          <w:rtl/>
        </w:rPr>
        <w:footnoteRef/>
      </w:r>
      <w:r w:rsidRPr="00143CAD">
        <w:rPr>
          <w:sz w:val="24"/>
          <w:szCs w:val="24"/>
          <w:vertAlign w:val="superscript"/>
          <w:rtl/>
        </w:rPr>
        <w:t>)</w:t>
      </w:r>
      <w:r w:rsidRPr="00143CAD">
        <w:rPr>
          <w:rFonts w:hint="cs"/>
          <w:b/>
          <w:bCs/>
          <w:sz w:val="24"/>
          <w:szCs w:val="24"/>
          <w:rtl/>
        </w:rPr>
        <w:t xml:space="preserve"> هو:</w:t>
      </w:r>
      <w:r w:rsidRPr="00143CAD">
        <w:rPr>
          <w:rFonts w:hint="cs"/>
          <w:sz w:val="24"/>
          <w:szCs w:val="24"/>
          <w:rtl/>
        </w:rPr>
        <w:t xml:space="preserve"> أحمد بن يحيى بن سيار، أبو العباس ثعلب الشيباني النحوي، </w:t>
      </w:r>
      <w:r w:rsidRPr="00143CAD">
        <w:rPr>
          <w:rFonts w:hint="cs"/>
          <w:sz w:val="24"/>
          <w:szCs w:val="24"/>
          <w:rtl/>
          <w:lang w:bidi="ar-JO"/>
        </w:rPr>
        <w:t>(ت:291هـ)،</w:t>
      </w:r>
      <w:r w:rsidRPr="00143CAD">
        <w:rPr>
          <w:rFonts w:hint="cs"/>
          <w:sz w:val="24"/>
          <w:szCs w:val="24"/>
          <w:rtl/>
        </w:rPr>
        <w:t xml:space="preserve"> المعروف بشيخ العربية وإمام الكوفيين في النحو واللغة والحديث،</w:t>
      </w:r>
      <w:r w:rsidRPr="00143CAD">
        <w:rPr>
          <w:sz w:val="24"/>
          <w:szCs w:val="24"/>
          <w:rtl/>
          <w:lang w:bidi="ar-JO"/>
        </w:rPr>
        <w:t xml:space="preserve"> له مصنفات في النحو واللغة، منها: كتابه " الفصيح " والكتاب المعروف ب</w:t>
      </w:r>
      <w:r w:rsidRPr="00143CAD">
        <w:rPr>
          <w:rFonts w:hint="cs"/>
          <w:sz w:val="24"/>
          <w:szCs w:val="24"/>
          <w:rtl/>
          <w:lang w:bidi="ar-JO"/>
        </w:rPr>
        <w:t>ـ</w:t>
      </w:r>
      <w:r w:rsidRPr="00143CAD">
        <w:rPr>
          <w:sz w:val="24"/>
          <w:szCs w:val="24"/>
          <w:rtl/>
          <w:lang w:bidi="ar-JO"/>
        </w:rPr>
        <w:t xml:space="preserve"> " المصون في النحو"، وكتاب "اختلاف النحويين</w:t>
      </w:r>
      <w:r w:rsidRPr="00143CAD">
        <w:rPr>
          <w:sz w:val="24"/>
          <w:szCs w:val="24"/>
          <w:lang w:bidi="ar-JO"/>
        </w:rPr>
        <w:t xml:space="preserve">" </w:t>
      </w:r>
      <w:r w:rsidRPr="00143CAD">
        <w:rPr>
          <w:rFonts w:hint="cs"/>
          <w:sz w:val="24"/>
          <w:szCs w:val="24"/>
          <w:rtl/>
          <w:lang w:bidi="ar-JO"/>
        </w:rPr>
        <w:t xml:space="preserve"> </w:t>
      </w:r>
      <w:r w:rsidRPr="00143CAD">
        <w:rPr>
          <w:sz w:val="24"/>
          <w:szCs w:val="24"/>
          <w:rtl/>
          <w:lang w:bidi="ar-JO"/>
        </w:rPr>
        <w:t>وله علم كثير</w:t>
      </w:r>
      <w:r w:rsidRPr="00143CAD">
        <w:rPr>
          <w:rFonts w:hint="cs"/>
          <w:sz w:val="24"/>
          <w:szCs w:val="24"/>
          <w:rtl/>
          <w:lang w:bidi="ar-JO"/>
        </w:rPr>
        <w:t>؛ ينظر:</w:t>
      </w:r>
      <w:r w:rsidRPr="00143CAD">
        <w:rPr>
          <w:b/>
          <w:bCs/>
          <w:sz w:val="24"/>
          <w:szCs w:val="24"/>
          <w:rtl/>
          <w:lang w:bidi="ar-JO"/>
        </w:rPr>
        <w:t xml:space="preserve"> </w:t>
      </w:r>
      <w:r w:rsidRPr="00143CAD">
        <w:rPr>
          <w:rFonts w:hint="cs"/>
          <w:sz w:val="24"/>
          <w:szCs w:val="24"/>
          <w:rtl/>
          <w:lang w:bidi="ar-JO"/>
        </w:rPr>
        <w:t>التنوخي، أبو المحاسن</w:t>
      </w:r>
      <w:r w:rsidRPr="00143CAD">
        <w:rPr>
          <w:rFonts w:hint="cs"/>
          <w:b/>
          <w:bCs/>
          <w:sz w:val="24"/>
          <w:szCs w:val="24"/>
          <w:rtl/>
          <w:lang w:bidi="ar-JO"/>
        </w:rPr>
        <w:t xml:space="preserve">، تاريخ العلماء النحويين، من غير طبعة، </w:t>
      </w:r>
      <w:r w:rsidRPr="00143CAD">
        <w:rPr>
          <w:rFonts w:hint="cs"/>
          <w:sz w:val="24"/>
          <w:szCs w:val="24"/>
          <w:rtl/>
          <w:lang w:bidi="ar-JO"/>
        </w:rPr>
        <w:t>ص: 38؛</w:t>
      </w:r>
      <w:r w:rsidRPr="00143CAD">
        <w:rPr>
          <w:rFonts w:hint="cs"/>
          <w:sz w:val="24"/>
          <w:szCs w:val="24"/>
          <w:rtl/>
        </w:rPr>
        <w:t xml:space="preserve"> ينظر: الصفدي، </w:t>
      </w:r>
      <w:r w:rsidRPr="00143CAD">
        <w:rPr>
          <w:rFonts w:hint="cs"/>
          <w:b/>
          <w:bCs/>
          <w:sz w:val="24"/>
          <w:szCs w:val="24"/>
          <w:rtl/>
        </w:rPr>
        <w:t xml:space="preserve">الوافي بالوفيات، مصدر سابق، </w:t>
      </w:r>
      <w:r w:rsidRPr="00143CAD">
        <w:rPr>
          <w:rFonts w:hint="cs"/>
          <w:sz w:val="24"/>
          <w:szCs w:val="24"/>
          <w:rtl/>
        </w:rPr>
        <w:t>8/157.</w:t>
      </w:r>
    </w:p>
  </w:footnote>
  <w:footnote w:id="278">
    <w:p w:rsidR="00002D52" w:rsidRPr="00143CAD" w:rsidRDefault="00002D52" w:rsidP="00143CAD">
      <w:pPr>
        <w:spacing w:after="0" w:line="240" w:lineRule="auto"/>
        <w:ind w:left="292" w:hanging="270"/>
        <w:jc w:val="both"/>
        <w:rPr>
          <w:sz w:val="24"/>
          <w:szCs w:val="24"/>
          <w:rtl/>
        </w:rPr>
      </w:pPr>
      <w:r w:rsidRPr="00143CAD">
        <w:rPr>
          <w:sz w:val="24"/>
          <w:szCs w:val="24"/>
          <w:vertAlign w:val="superscript"/>
          <w:rtl/>
        </w:rPr>
        <w:t>(</w:t>
      </w:r>
      <w:r w:rsidRPr="00143CAD">
        <w:rPr>
          <w:sz w:val="24"/>
          <w:szCs w:val="24"/>
          <w:vertAlign w:val="superscript"/>
          <w:rtl/>
        </w:rPr>
        <w:footnoteRef/>
      </w:r>
      <w:r w:rsidRPr="00143CAD">
        <w:rPr>
          <w:sz w:val="24"/>
          <w:szCs w:val="24"/>
          <w:vertAlign w:val="superscript"/>
          <w:rtl/>
        </w:rPr>
        <w:t>)</w:t>
      </w:r>
      <w:r w:rsidRPr="00143CAD">
        <w:rPr>
          <w:rFonts w:hint="cs"/>
          <w:sz w:val="24"/>
          <w:szCs w:val="24"/>
          <w:rtl/>
        </w:rPr>
        <w:t xml:space="preserve"> عضيمة، </w:t>
      </w:r>
      <w:r w:rsidRPr="00143CAD">
        <w:rPr>
          <w:rFonts w:hint="cs"/>
          <w:b/>
          <w:bCs/>
          <w:sz w:val="24"/>
          <w:szCs w:val="24"/>
          <w:rtl/>
        </w:rPr>
        <w:t>دراسات، مصدر سابق</w:t>
      </w:r>
      <w:r w:rsidRPr="00143CAD">
        <w:rPr>
          <w:rFonts w:hint="cs"/>
          <w:sz w:val="24"/>
          <w:szCs w:val="24"/>
          <w:rtl/>
        </w:rPr>
        <w:t xml:space="preserve">، ق3/ج2/587؛ أبو حيان، </w:t>
      </w:r>
      <w:r w:rsidRPr="00143CAD">
        <w:rPr>
          <w:rFonts w:hint="cs"/>
          <w:b/>
          <w:bCs/>
          <w:sz w:val="24"/>
          <w:szCs w:val="24"/>
          <w:rtl/>
        </w:rPr>
        <w:t>البحر، مصدر سابق،</w:t>
      </w:r>
      <w:r w:rsidRPr="00143CAD">
        <w:rPr>
          <w:rFonts w:hint="cs"/>
          <w:sz w:val="24"/>
          <w:szCs w:val="24"/>
          <w:rtl/>
        </w:rPr>
        <w:t xml:space="preserve"> 5/214. </w:t>
      </w:r>
    </w:p>
  </w:footnote>
  <w:footnote w:id="279">
    <w:p w:rsidR="00002D52" w:rsidRPr="00143CAD" w:rsidRDefault="00002D52" w:rsidP="00143CAD">
      <w:pPr>
        <w:spacing w:after="0" w:line="240" w:lineRule="auto"/>
        <w:ind w:left="292" w:hanging="270"/>
        <w:jc w:val="both"/>
        <w:rPr>
          <w:sz w:val="24"/>
          <w:szCs w:val="24"/>
          <w:rtl/>
        </w:rPr>
      </w:pPr>
      <w:r w:rsidRPr="00143CAD">
        <w:rPr>
          <w:sz w:val="24"/>
          <w:szCs w:val="24"/>
          <w:vertAlign w:val="superscript"/>
          <w:rtl/>
        </w:rPr>
        <w:t>(</w:t>
      </w:r>
      <w:r w:rsidRPr="00143CAD">
        <w:rPr>
          <w:sz w:val="24"/>
          <w:szCs w:val="24"/>
          <w:vertAlign w:val="superscript"/>
          <w:rtl/>
        </w:rPr>
        <w:footnoteRef/>
      </w:r>
      <w:r w:rsidRPr="00143CAD">
        <w:rPr>
          <w:sz w:val="24"/>
          <w:szCs w:val="24"/>
          <w:vertAlign w:val="superscript"/>
          <w:rtl/>
        </w:rPr>
        <w:t>)</w:t>
      </w:r>
      <w:r w:rsidRPr="00143CAD">
        <w:rPr>
          <w:rFonts w:hint="cs"/>
          <w:sz w:val="24"/>
          <w:szCs w:val="24"/>
          <w:vertAlign w:val="superscript"/>
          <w:rtl/>
        </w:rPr>
        <w:t xml:space="preserve">  </w:t>
      </w:r>
      <w:r w:rsidRPr="00143CAD">
        <w:rPr>
          <w:rFonts w:hint="cs"/>
          <w:sz w:val="24"/>
          <w:szCs w:val="24"/>
          <w:rtl/>
        </w:rPr>
        <w:t xml:space="preserve">ينظر: ابن الأنباري، </w:t>
      </w:r>
      <w:r w:rsidRPr="00143CAD">
        <w:rPr>
          <w:rFonts w:hint="cs"/>
          <w:b/>
          <w:bCs/>
          <w:sz w:val="24"/>
          <w:szCs w:val="24"/>
          <w:rtl/>
        </w:rPr>
        <w:t>الأضداد،</w:t>
      </w:r>
      <w:r w:rsidRPr="00143CAD">
        <w:rPr>
          <w:rFonts w:hint="cs"/>
          <w:sz w:val="24"/>
          <w:szCs w:val="24"/>
          <w:rtl/>
        </w:rPr>
        <w:t xml:space="preserve"> </w:t>
      </w:r>
      <w:r w:rsidRPr="00143CAD">
        <w:rPr>
          <w:rFonts w:hint="cs"/>
          <w:b/>
          <w:bCs/>
          <w:sz w:val="24"/>
          <w:szCs w:val="24"/>
          <w:rtl/>
        </w:rPr>
        <w:t>مصدر سابق</w:t>
      </w:r>
      <w:r w:rsidRPr="00143CAD">
        <w:rPr>
          <w:rFonts w:hint="cs"/>
          <w:sz w:val="24"/>
          <w:szCs w:val="24"/>
          <w:rtl/>
        </w:rPr>
        <w:t>، ص:68</w:t>
      </w:r>
    </w:p>
  </w:footnote>
  <w:footnote w:id="280">
    <w:p w:rsidR="00002D52" w:rsidRPr="00143CAD" w:rsidRDefault="00002D52" w:rsidP="00143CAD">
      <w:pPr>
        <w:spacing w:after="0" w:line="240" w:lineRule="auto"/>
        <w:ind w:left="292" w:hanging="270"/>
        <w:jc w:val="both"/>
        <w:rPr>
          <w:sz w:val="24"/>
          <w:szCs w:val="24"/>
          <w:rtl/>
        </w:rPr>
      </w:pPr>
      <w:r w:rsidRPr="00143CAD">
        <w:rPr>
          <w:sz w:val="24"/>
          <w:szCs w:val="24"/>
          <w:vertAlign w:val="superscript"/>
          <w:rtl/>
        </w:rPr>
        <w:t>(</w:t>
      </w:r>
      <w:r w:rsidRPr="00143CAD">
        <w:rPr>
          <w:sz w:val="24"/>
          <w:szCs w:val="24"/>
          <w:vertAlign w:val="superscript"/>
          <w:rtl/>
        </w:rPr>
        <w:footnoteRef/>
      </w:r>
      <w:r w:rsidRPr="00143CAD">
        <w:rPr>
          <w:sz w:val="24"/>
          <w:szCs w:val="24"/>
          <w:vertAlign w:val="superscript"/>
          <w:rtl/>
        </w:rPr>
        <w:t>)</w:t>
      </w:r>
      <w:r w:rsidRPr="00143CAD">
        <w:rPr>
          <w:rFonts w:hint="cs"/>
          <w:sz w:val="24"/>
          <w:szCs w:val="24"/>
          <w:rtl/>
        </w:rPr>
        <w:t xml:space="preserve"> ابن عاشور، </w:t>
      </w:r>
      <w:r w:rsidRPr="00143CAD">
        <w:rPr>
          <w:rFonts w:hint="cs"/>
          <w:b/>
          <w:bCs/>
          <w:sz w:val="24"/>
          <w:szCs w:val="24"/>
          <w:rtl/>
        </w:rPr>
        <w:t>التحرير والتنوير، مصدر سابق</w:t>
      </w:r>
      <w:r w:rsidRPr="00143CAD">
        <w:rPr>
          <w:rFonts w:hint="cs"/>
          <w:sz w:val="24"/>
          <w:szCs w:val="24"/>
          <w:rtl/>
        </w:rPr>
        <w:t>، 13/210.</w:t>
      </w:r>
    </w:p>
  </w:footnote>
  <w:footnote w:id="281">
    <w:p w:rsidR="00002D52" w:rsidRPr="00143CAD" w:rsidRDefault="00002D52" w:rsidP="00143CAD">
      <w:pPr>
        <w:spacing w:after="0" w:line="240" w:lineRule="auto"/>
        <w:ind w:left="292" w:hanging="270"/>
        <w:jc w:val="both"/>
        <w:rPr>
          <w:sz w:val="24"/>
          <w:szCs w:val="24"/>
          <w:rtl/>
        </w:rPr>
      </w:pPr>
      <w:r w:rsidRPr="00143CAD">
        <w:rPr>
          <w:sz w:val="24"/>
          <w:szCs w:val="24"/>
          <w:vertAlign w:val="superscript"/>
          <w:rtl/>
        </w:rPr>
        <w:t>(</w:t>
      </w:r>
      <w:r w:rsidRPr="00143CAD">
        <w:rPr>
          <w:sz w:val="24"/>
          <w:szCs w:val="24"/>
          <w:vertAlign w:val="superscript"/>
          <w:rtl/>
        </w:rPr>
        <w:footnoteRef/>
      </w:r>
      <w:r w:rsidRPr="00143CAD">
        <w:rPr>
          <w:sz w:val="24"/>
          <w:szCs w:val="24"/>
          <w:vertAlign w:val="superscript"/>
          <w:rtl/>
        </w:rPr>
        <w:t>)</w:t>
      </w:r>
      <w:r w:rsidRPr="00143CAD">
        <w:rPr>
          <w:rFonts w:hint="cs"/>
          <w:sz w:val="24"/>
          <w:szCs w:val="24"/>
          <w:rtl/>
        </w:rPr>
        <w:t xml:space="preserve"> ينظر: ابن عطية، </w:t>
      </w:r>
      <w:r w:rsidRPr="00143CAD">
        <w:rPr>
          <w:rFonts w:hint="cs"/>
          <w:b/>
          <w:bCs/>
          <w:sz w:val="24"/>
          <w:szCs w:val="24"/>
          <w:rtl/>
        </w:rPr>
        <w:t>المحرر الوجيز، مصدر سابق</w:t>
      </w:r>
      <w:r w:rsidRPr="00143CAD">
        <w:rPr>
          <w:rFonts w:hint="cs"/>
          <w:sz w:val="24"/>
          <w:szCs w:val="24"/>
          <w:rtl/>
        </w:rPr>
        <w:t>، 3/330-335.</w:t>
      </w:r>
    </w:p>
  </w:footnote>
  <w:footnote w:id="282">
    <w:p w:rsidR="00002D52" w:rsidRPr="001F139E" w:rsidRDefault="00002D52" w:rsidP="00143CAD">
      <w:pPr>
        <w:spacing w:after="0" w:line="240" w:lineRule="auto"/>
        <w:ind w:left="292" w:hanging="270"/>
        <w:jc w:val="both"/>
        <w:rPr>
          <w:sz w:val="24"/>
          <w:szCs w:val="24"/>
          <w:rtl/>
        </w:rPr>
      </w:pPr>
      <w:r w:rsidRPr="00143CAD">
        <w:rPr>
          <w:sz w:val="24"/>
          <w:szCs w:val="24"/>
          <w:vertAlign w:val="superscript"/>
          <w:rtl/>
        </w:rPr>
        <w:t>(</w:t>
      </w:r>
      <w:r w:rsidRPr="00143CAD">
        <w:rPr>
          <w:sz w:val="24"/>
          <w:szCs w:val="24"/>
          <w:vertAlign w:val="superscript"/>
          <w:rtl/>
        </w:rPr>
        <w:footnoteRef/>
      </w:r>
      <w:r w:rsidRPr="00143CAD">
        <w:rPr>
          <w:sz w:val="24"/>
          <w:szCs w:val="24"/>
          <w:vertAlign w:val="superscript"/>
          <w:rtl/>
        </w:rPr>
        <w:t>)</w:t>
      </w:r>
      <w:r w:rsidRPr="00143CAD">
        <w:rPr>
          <w:rFonts w:hint="cs"/>
          <w:sz w:val="24"/>
          <w:szCs w:val="24"/>
          <w:vertAlign w:val="superscript"/>
          <w:rtl/>
        </w:rPr>
        <w:t xml:space="preserve"> </w:t>
      </w:r>
      <w:r w:rsidRPr="00143CAD">
        <w:rPr>
          <w:rFonts w:hint="cs"/>
          <w:sz w:val="24"/>
          <w:szCs w:val="24"/>
          <w:rtl/>
        </w:rPr>
        <w:t xml:space="preserve">ينظر: ابن قيم الجوزية، </w:t>
      </w:r>
      <w:r w:rsidRPr="00143CAD">
        <w:rPr>
          <w:rFonts w:hint="cs"/>
          <w:b/>
          <w:bCs/>
          <w:sz w:val="24"/>
          <w:szCs w:val="24"/>
          <w:rtl/>
        </w:rPr>
        <w:t>بدائع الفوائد، مصدر سابق</w:t>
      </w:r>
      <w:r w:rsidRPr="00143CAD">
        <w:rPr>
          <w:rFonts w:hint="cs"/>
          <w:sz w:val="24"/>
          <w:szCs w:val="24"/>
          <w:rtl/>
        </w:rPr>
        <w:t xml:space="preserve">، 2/964؛  محمد الدوسري، </w:t>
      </w:r>
      <w:r w:rsidRPr="00143CAD">
        <w:rPr>
          <w:rFonts w:hint="cs"/>
          <w:b/>
          <w:bCs/>
          <w:sz w:val="24"/>
          <w:szCs w:val="24"/>
          <w:rtl/>
        </w:rPr>
        <w:t>الأضداد،</w:t>
      </w:r>
      <w:r w:rsidRPr="00143CAD">
        <w:rPr>
          <w:rFonts w:hint="cs"/>
          <w:sz w:val="24"/>
          <w:szCs w:val="24"/>
          <w:rtl/>
        </w:rPr>
        <w:t xml:space="preserve"> </w:t>
      </w:r>
      <w:r w:rsidRPr="00143CAD">
        <w:rPr>
          <w:rFonts w:hint="cs"/>
          <w:b/>
          <w:bCs/>
          <w:sz w:val="24"/>
          <w:szCs w:val="24"/>
          <w:rtl/>
        </w:rPr>
        <w:t>مصدر سابق</w:t>
      </w:r>
      <w:r w:rsidRPr="00143CAD">
        <w:rPr>
          <w:rFonts w:hint="cs"/>
          <w:sz w:val="24"/>
          <w:szCs w:val="24"/>
          <w:rtl/>
        </w:rPr>
        <w:t>، ص: 474.</w:t>
      </w:r>
    </w:p>
  </w:footnote>
  <w:footnote w:id="283">
    <w:p w:rsidR="00002D52" w:rsidRPr="000C7B84" w:rsidRDefault="00002D52" w:rsidP="000C7B84">
      <w:pPr>
        <w:spacing w:after="0" w:line="240" w:lineRule="auto"/>
        <w:ind w:left="292" w:hanging="292"/>
        <w:jc w:val="both"/>
        <w:rPr>
          <w:sz w:val="24"/>
          <w:szCs w:val="24"/>
          <w:rtl/>
        </w:rPr>
      </w:pPr>
      <w:r w:rsidRPr="000C7B84">
        <w:rPr>
          <w:sz w:val="24"/>
          <w:szCs w:val="24"/>
          <w:vertAlign w:val="superscript"/>
          <w:rtl/>
        </w:rPr>
        <w:t>(</w:t>
      </w:r>
      <w:r w:rsidRPr="000C7B84">
        <w:rPr>
          <w:sz w:val="24"/>
          <w:szCs w:val="24"/>
          <w:vertAlign w:val="superscript"/>
          <w:rtl/>
        </w:rPr>
        <w:footnoteRef/>
      </w:r>
      <w:r w:rsidRPr="000C7B84">
        <w:rPr>
          <w:sz w:val="24"/>
          <w:szCs w:val="24"/>
          <w:vertAlign w:val="superscript"/>
          <w:rtl/>
        </w:rPr>
        <w:t>)</w:t>
      </w:r>
      <w:r w:rsidRPr="000C7B84">
        <w:rPr>
          <w:rFonts w:hint="cs"/>
          <w:sz w:val="24"/>
          <w:szCs w:val="24"/>
          <w:rtl/>
        </w:rPr>
        <w:t xml:space="preserve"> ينظر: سالم، </w:t>
      </w:r>
      <w:r w:rsidRPr="000C7B84">
        <w:rPr>
          <w:rFonts w:hint="cs"/>
          <w:b/>
          <w:bCs/>
          <w:sz w:val="24"/>
          <w:szCs w:val="24"/>
          <w:rtl/>
        </w:rPr>
        <w:t>ظاهرة التضاد في اللغة العربية</w:t>
      </w:r>
      <w:r w:rsidRPr="000C7B84">
        <w:rPr>
          <w:rFonts w:hint="cs"/>
          <w:sz w:val="24"/>
          <w:szCs w:val="24"/>
          <w:rtl/>
        </w:rPr>
        <w:t>،</w:t>
      </w:r>
      <w:r w:rsidRPr="000C7B84">
        <w:rPr>
          <w:rFonts w:hint="cs"/>
          <w:b/>
          <w:bCs/>
          <w:sz w:val="24"/>
          <w:szCs w:val="24"/>
          <w:rtl/>
        </w:rPr>
        <w:t xml:space="preserve"> مصدر سابق</w:t>
      </w:r>
      <w:r w:rsidRPr="000C7B84">
        <w:rPr>
          <w:rFonts w:hint="cs"/>
          <w:sz w:val="24"/>
          <w:szCs w:val="24"/>
          <w:rtl/>
        </w:rPr>
        <w:t>، مقالة، ص: 9.</w:t>
      </w:r>
    </w:p>
  </w:footnote>
  <w:footnote w:id="284">
    <w:p w:rsidR="00002D52" w:rsidRPr="000C7B84" w:rsidRDefault="00002D52" w:rsidP="000C7B84">
      <w:pPr>
        <w:pStyle w:val="a3"/>
        <w:ind w:left="292" w:hanging="292"/>
        <w:rPr>
          <w:sz w:val="24"/>
          <w:szCs w:val="24"/>
          <w:rtl/>
        </w:rPr>
      </w:pPr>
      <w:r w:rsidRPr="000C7B84">
        <w:rPr>
          <w:sz w:val="24"/>
          <w:szCs w:val="24"/>
          <w:vertAlign w:val="superscript"/>
          <w:rtl/>
        </w:rPr>
        <w:t>(</w:t>
      </w:r>
      <w:r w:rsidRPr="000C7B84">
        <w:rPr>
          <w:sz w:val="24"/>
          <w:szCs w:val="24"/>
          <w:vertAlign w:val="superscript"/>
          <w:rtl/>
        </w:rPr>
        <w:footnoteRef/>
      </w:r>
      <w:r w:rsidRPr="000C7B84">
        <w:rPr>
          <w:sz w:val="24"/>
          <w:szCs w:val="24"/>
          <w:vertAlign w:val="superscript"/>
          <w:rtl/>
        </w:rPr>
        <w:t>)</w:t>
      </w:r>
      <w:r w:rsidRPr="000C7B84">
        <w:rPr>
          <w:rFonts w:hint="cs"/>
          <w:sz w:val="24"/>
          <w:szCs w:val="24"/>
          <w:rtl/>
        </w:rPr>
        <w:t xml:space="preserve"> </w:t>
      </w:r>
      <w:r w:rsidRPr="000C7B84">
        <w:rPr>
          <w:rFonts w:hint="cs"/>
          <w:b/>
          <w:bCs/>
          <w:sz w:val="24"/>
          <w:szCs w:val="24"/>
          <w:rtl/>
        </w:rPr>
        <w:t>ﻫ</w:t>
      </w:r>
      <w:r w:rsidRPr="000C7B84">
        <w:rPr>
          <w:rFonts w:ascii="Arial" w:hAnsi="Arial" w:cs="Arial" w:hint="cs"/>
          <w:b/>
          <w:bCs/>
          <w:sz w:val="24"/>
          <w:szCs w:val="24"/>
          <w:rtl/>
        </w:rPr>
        <w:t>ﻮ:</w:t>
      </w:r>
      <w:r w:rsidRPr="000C7B84">
        <w:rPr>
          <w:rFonts w:hint="cs"/>
          <w:sz w:val="24"/>
          <w:szCs w:val="24"/>
          <w:rtl/>
        </w:rPr>
        <w:t xml:space="preserve"> ﻋﻠﻲ ﻋﺒ</w:t>
      </w:r>
      <w:r w:rsidRPr="000C7B84">
        <w:rPr>
          <w:rFonts w:ascii="Arial" w:hAnsi="Arial" w:cs="Arial" w:hint="cs"/>
          <w:sz w:val="24"/>
          <w:szCs w:val="24"/>
          <w:rtl/>
        </w:rPr>
        <w:t>ﺪ</w:t>
      </w:r>
      <w:r w:rsidRPr="000C7B84">
        <w:rPr>
          <w:rFonts w:hint="cs"/>
          <w:sz w:val="24"/>
          <w:szCs w:val="24"/>
          <w:rtl/>
        </w:rPr>
        <w:t xml:space="preserve"> ﺍﻟ</w:t>
      </w:r>
      <w:r w:rsidRPr="000C7B84">
        <w:rPr>
          <w:rFonts w:ascii="Arial" w:hAnsi="Arial" w:cs="Arial" w:hint="cs"/>
          <w:sz w:val="24"/>
          <w:szCs w:val="24"/>
          <w:rtl/>
        </w:rPr>
        <w:t>ﻮ</w:t>
      </w:r>
      <w:r w:rsidRPr="000C7B84">
        <w:rPr>
          <w:rFonts w:hint="cs"/>
          <w:sz w:val="24"/>
          <w:szCs w:val="24"/>
          <w:rtl/>
        </w:rPr>
        <w:t>ﺍ</w:t>
      </w:r>
      <w:r w:rsidRPr="000C7B84">
        <w:rPr>
          <w:rFonts w:ascii="Arial" w:hAnsi="Arial" w:cs="Arial" w:hint="cs"/>
          <w:sz w:val="24"/>
          <w:szCs w:val="24"/>
          <w:rtl/>
        </w:rPr>
        <w:t>ﺣﺪ</w:t>
      </w:r>
      <w:r w:rsidRPr="000C7B84">
        <w:rPr>
          <w:rFonts w:hint="cs"/>
          <w:sz w:val="24"/>
          <w:szCs w:val="24"/>
          <w:rtl/>
        </w:rPr>
        <w:t xml:space="preserve"> وافي، </w:t>
      </w:r>
      <w:r w:rsidRPr="000C7B84">
        <w:rPr>
          <w:rFonts w:ascii="Arial" w:hAnsi="Arial" w:cs="Arial" w:hint="cs"/>
          <w:sz w:val="24"/>
          <w:szCs w:val="24"/>
          <w:rtl/>
        </w:rPr>
        <w:t>ﻣﻦ</w:t>
      </w:r>
      <w:r w:rsidRPr="000C7B84">
        <w:rPr>
          <w:rFonts w:hint="cs"/>
          <w:sz w:val="24"/>
          <w:szCs w:val="24"/>
          <w:rtl/>
        </w:rPr>
        <w:t xml:space="preserve"> ﺭﻭﺍﺩ ﻋﻠ</w:t>
      </w:r>
      <w:r w:rsidRPr="000C7B84">
        <w:rPr>
          <w:rFonts w:ascii="Arial" w:hAnsi="Arial" w:cs="Arial" w:hint="cs"/>
          <w:sz w:val="24"/>
          <w:szCs w:val="24"/>
          <w:rtl/>
        </w:rPr>
        <w:t>ﻢ</w:t>
      </w:r>
      <w:r w:rsidRPr="000C7B84">
        <w:rPr>
          <w:rFonts w:hint="cs"/>
          <w:sz w:val="24"/>
          <w:szCs w:val="24"/>
          <w:rtl/>
        </w:rPr>
        <w:t xml:space="preserve"> ﺍﻻ</w:t>
      </w:r>
      <w:r w:rsidRPr="000C7B84">
        <w:rPr>
          <w:rFonts w:ascii="Arial" w:hAnsi="Arial" w:cs="Arial" w:hint="cs"/>
          <w:sz w:val="24"/>
          <w:szCs w:val="24"/>
          <w:rtl/>
        </w:rPr>
        <w:t>ﺟ</w:t>
      </w:r>
      <w:r w:rsidRPr="000C7B84">
        <w:rPr>
          <w:rFonts w:hint="cs"/>
          <w:sz w:val="24"/>
          <w:szCs w:val="24"/>
          <w:rtl/>
        </w:rPr>
        <w:t>ﺘﻤﺎﻉ، ﻭ</w:t>
      </w:r>
      <w:r w:rsidRPr="000C7B84">
        <w:rPr>
          <w:rFonts w:ascii="Arial" w:hAnsi="Arial" w:cs="Arial" w:hint="cs"/>
          <w:sz w:val="24"/>
          <w:szCs w:val="24"/>
          <w:rtl/>
        </w:rPr>
        <w:t>ﻣﻦ</w:t>
      </w:r>
      <w:r w:rsidRPr="000C7B84">
        <w:rPr>
          <w:rFonts w:hint="cs"/>
          <w:sz w:val="24"/>
          <w:szCs w:val="24"/>
          <w:rtl/>
        </w:rPr>
        <w:t xml:space="preserve"> ﺃﻋﻀﺎﺀ </w:t>
      </w:r>
      <w:r w:rsidRPr="000C7B84">
        <w:rPr>
          <w:rFonts w:ascii="Courier New" w:hAnsi="Courier New" w:hint="cs"/>
          <w:sz w:val="24"/>
          <w:szCs w:val="24"/>
          <w:rtl/>
        </w:rPr>
        <w:t>مجمع</w:t>
      </w:r>
      <w:r w:rsidRPr="000C7B84">
        <w:rPr>
          <w:rFonts w:hint="cs"/>
          <w:sz w:val="24"/>
          <w:szCs w:val="24"/>
          <w:rtl/>
        </w:rPr>
        <w:t xml:space="preserve"> ﺍﻟﻠﻐﺔ ﺍﻟﻌ</w:t>
      </w:r>
      <w:r w:rsidRPr="000C7B84">
        <w:rPr>
          <w:rFonts w:ascii="Arial" w:hAnsi="Arial" w:cs="Arial" w:hint="cs"/>
          <w:sz w:val="24"/>
          <w:szCs w:val="24"/>
          <w:rtl/>
        </w:rPr>
        <w:t>ﺮﺑ</w:t>
      </w:r>
      <w:r w:rsidRPr="000C7B84">
        <w:rPr>
          <w:rFonts w:hint="cs"/>
          <w:sz w:val="24"/>
          <w:szCs w:val="24"/>
          <w:rtl/>
        </w:rPr>
        <w:t xml:space="preserve">ﻴﺔ </w:t>
      </w:r>
      <w:r w:rsidRPr="000C7B84">
        <w:rPr>
          <w:rFonts w:ascii="Arial" w:hAnsi="Arial" w:cs="Arial" w:hint="cs"/>
          <w:sz w:val="24"/>
          <w:szCs w:val="24"/>
          <w:rtl/>
        </w:rPr>
        <w:t>ﺑ</w:t>
      </w:r>
      <w:r w:rsidRPr="000C7B84">
        <w:rPr>
          <w:rFonts w:hint="cs"/>
          <w:sz w:val="24"/>
          <w:szCs w:val="24"/>
          <w:rtl/>
        </w:rPr>
        <w:t>ﺎﻟﻘﺎﻫ</w:t>
      </w:r>
      <w:r w:rsidRPr="000C7B84">
        <w:rPr>
          <w:rFonts w:ascii="Arial" w:hAnsi="Arial" w:cs="Arial" w:hint="cs"/>
          <w:sz w:val="24"/>
          <w:szCs w:val="24"/>
          <w:rtl/>
        </w:rPr>
        <w:t>ﺮ</w:t>
      </w:r>
      <w:r w:rsidRPr="000C7B84">
        <w:rPr>
          <w:rFonts w:hint="cs"/>
          <w:sz w:val="24"/>
          <w:szCs w:val="24"/>
          <w:rtl/>
        </w:rPr>
        <w:t xml:space="preserve">ﺓ </w:t>
      </w:r>
      <w:r w:rsidRPr="000C7B84">
        <w:rPr>
          <w:rFonts w:ascii="Arial" w:hAnsi="Arial" w:cs="Arial" w:hint="cs"/>
          <w:sz w:val="24"/>
          <w:szCs w:val="24"/>
          <w:rtl/>
        </w:rPr>
        <w:t>ﻣﻦ</w:t>
      </w:r>
      <w:r w:rsidRPr="000C7B84">
        <w:rPr>
          <w:rFonts w:hint="cs"/>
          <w:sz w:val="24"/>
          <w:szCs w:val="24"/>
          <w:rtl/>
        </w:rPr>
        <w:t xml:space="preserve"> </w:t>
      </w:r>
      <w:r w:rsidRPr="000C7B84">
        <w:rPr>
          <w:rFonts w:ascii="Arial" w:hAnsi="Arial" w:cs="Arial" w:hint="cs"/>
          <w:sz w:val="24"/>
          <w:szCs w:val="24"/>
          <w:rtl/>
        </w:rPr>
        <w:t>ﻛ</w:t>
      </w:r>
      <w:r w:rsidRPr="000C7B84">
        <w:rPr>
          <w:rFonts w:hint="cs"/>
          <w:sz w:val="24"/>
          <w:szCs w:val="24"/>
          <w:rtl/>
        </w:rPr>
        <w:t>ﺘﺒﻪ ﻋﻠ</w:t>
      </w:r>
      <w:r w:rsidRPr="000C7B84">
        <w:rPr>
          <w:rFonts w:ascii="Arial" w:hAnsi="Arial" w:cs="Arial" w:hint="cs"/>
          <w:sz w:val="24"/>
          <w:szCs w:val="24"/>
          <w:rtl/>
        </w:rPr>
        <w:t>ﻢ</w:t>
      </w:r>
      <w:r w:rsidRPr="000C7B84">
        <w:rPr>
          <w:rFonts w:hint="cs"/>
          <w:sz w:val="24"/>
          <w:szCs w:val="24"/>
          <w:rtl/>
        </w:rPr>
        <w:t xml:space="preserve"> ﺍﻻ</w:t>
      </w:r>
      <w:r w:rsidRPr="000C7B84">
        <w:rPr>
          <w:rFonts w:ascii="Arial" w:hAnsi="Arial" w:cs="Arial" w:hint="cs"/>
          <w:sz w:val="24"/>
          <w:szCs w:val="24"/>
          <w:rtl/>
        </w:rPr>
        <w:t>ﺟ</w:t>
      </w:r>
      <w:r w:rsidRPr="000C7B84">
        <w:rPr>
          <w:rFonts w:hint="cs"/>
          <w:sz w:val="24"/>
          <w:szCs w:val="24"/>
          <w:rtl/>
        </w:rPr>
        <w:t>ﺘﻤﺎﻉ ﻭﺍﻷ</w:t>
      </w:r>
      <w:r w:rsidRPr="000C7B84">
        <w:rPr>
          <w:rFonts w:ascii="Arial" w:hAnsi="Arial" w:cs="Arial" w:hint="cs"/>
          <w:sz w:val="24"/>
          <w:szCs w:val="24"/>
          <w:rtl/>
        </w:rPr>
        <w:t>ﺳﺮ</w:t>
      </w:r>
      <w:r w:rsidRPr="000C7B84">
        <w:rPr>
          <w:rFonts w:hint="cs"/>
          <w:sz w:val="24"/>
          <w:szCs w:val="24"/>
          <w:rtl/>
        </w:rPr>
        <w:t>ﺓ والمجتمع، (ت: ١٤١٢ﻫـ).</w:t>
      </w:r>
    </w:p>
  </w:footnote>
  <w:footnote w:id="285">
    <w:p w:rsidR="00002D52" w:rsidRPr="001F139E" w:rsidRDefault="00002D52" w:rsidP="000C7B84">
      <w:pPr>
        <w:pStyle w:val="a3"/>
        <w:ind w:left="292" w:hanging="292"/>
        <w:rPr>
          <w:rtl/>
        </w:rPr>
      </w:pPr>
      <w:r w:rsidRPr="000C7B84">
        <w:rPr>
          <w:sz w:val="24"/>
          <w:szCs w:val="24"/>
          <w:vertAlign w:val="superscript"/>
          <w:rtl/>
        </w:rPr>
        <w:t>(</w:t>
      </w:r>
      <w:r w:rsidRPr="000C7B84">
        <w:rPr>
          <w:sz w:val="24"/>
          <w:szCs w:val="24"/>
          <w:vertAlign w:val="superscript"/>
          <w:rtl/>
        </w:rPr>
        <w:footnoteRef/>
      </w:r>
      <w:r w:rsidRPr="000C7B84">
        <w:rPr>
          <w:sz w:val="24"/>
          <w:szCs w:val="24"/>
          <w:vertAlign w:val="superscript"/>
          <w:rtl/>
        </w:rPr>
        <w:t>)</w:t>
      </w:r>
      <w:r w:rsidRPr="000C7B84">
        <w:rPr>
          <w:rFonts w:hint="cs"/>
          <w:sz w:val="24"/>
          <w:szCs w:val="24"/>
          <w:vertAlign w:val="superscript"/>
          <w:rtl/>
        </w:rPr>
        <w:t xml:space="preserve"> </w:t>
      </w:r>
      <w:r w:rsidRPr="000C7B84">
        <w:rPr>
          <w:rFonts w:hint="cs"/>
          <w:sz w:val="24"/>
          <w:szCs w:val="24"/>
          <w:rtl/>
        </w:rPr>
        <w:t xml:space="preserve">ينظر: السيوطي، </w:t>
      </w:r>
      <w:r w:rsidRPr="000C7B84">
        <w:rPr>
          <w:rFonts w:hint="cs"/>
          <w:b/>
          <w:bCs/>
          <w:sz w:val="24"/>
          <w:szCs w:val="24"/>
          <w:rtl/>
        </w:rPr>
        <w:t>المزهر، مصدر سابق،</w:t>
      </w:r>
      <w:r w:rsidRPr="000C7B84">
        <w:rPr>
          <w:rFonts w:hint="cs"/>
          <w:sz w:val="24"/>
          <w:szCs w:val="24"/>
          <w:rtl/>
        </w:rPr>
        <w:t xml:space="preserve"> 1/185؛ وافي، علي عبد الواحد، </w:t>
      </w:r>
      <w:r w:rsidRPr="000C7B84">
        <w:rPr>
          <w:rFonts w:hint="cs"/>
          <w:b/>
          <w:bCs/>
          <w:sz w:val="24"/>
          <w:szCs w:val="24"/>
          <w:rtl/>
        </w:rPr>
        <w:t>ﻓﻘﻪ</w:t>
      </w:r>
      <w:r w:rsidRPr="000C7B84">
        <w:rPr>
          <w:b/>
          <w:bCs/>
          <w:sz w:val="24"/>
          <w:szCs w:val="24"/>
          <w:rtl/>
        </w:rPr>
        <w:t xml:space="preserve"> </w:t>
      </w:r>
      <w:r w:rsidRPr="000C7B84">
        <w:rPr>
          <w:rFonts w:hint="cs"/>
          <w:b/>
          <w:bCs/>
          <w:sz w:val="24"/>
          <w:szCs w:val="24"/>
          <w:rtl/>
        </w:rPr>
        <w:t>ﺍﻟﻠﻐﺔ،</w:t>
      </w:r>
      <w:r w:rsidRPr="000C7B84">
        <w:rPr>
          <w:sz w:val="24"/>
          <w:szCs w:val="24"/>
          <w:rtl/>
        </w:rPr>
        <w:t xml:space="preserve"> </w:t>
      </w:r>
      <w:r w:rsidRPr="000C7B84">
        <w:rPr>
          <w:rFonts w:hint="cs"/>
          <w:sz w:val="24"/>
          <w:szCs w:val="24"/>
          <w:rtl/>
        </w:rPr>
        <w:t>إشراف: داليا محمد إبراهيم، شركة نهضة مصر، ط3/2004م.</w:t>
      </w:r>
      <w:r w:rsidRPr="000C7B84">
        <w:rPr>
          <w:sz w:val="24"/>
          <w:szCs w:val="24"/>
          <w:rtl/>
        </w:rPr>
        <w:t xml:space="preserve"> ص: </w:t>
      </w:r>
      <w:r w:rsidRPr="000C7B84">
        <w:rPr>
          <w:rFonts w:hint="cs"/>
          <w:sz w:val="24"/>
          <w:szCs w:val="24"/>
          <w:rtl/>
        </w:rPr>
        <w:t>149.</w:t>
      </w:r>
    </w:p>
  </w:footnote>
  <w:footnote w:id="286">
    <w:p w:rsidR="00002D52" w:rsidRPr="001F139E" w:rsidRDefault="00002D52" w:rsidP="002217A0">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ابن فارس، </w:t>
      </w:r>
      <w:r w:rsidRPr="001F139E">
        <w:rPr>
          <w:rFonts w:hint="cs"/>
          <w:b/>
          <w:bCs/>
          <w:sz w:val="24"/>
          <w:szCs w:val="24"/>
          <w:rtl/>
        </w:rPr>
        <w:t>معجم مقاييس اللغة</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3/170، مادة (شقّ). </w:t>
      </w:r>
      <w:r w:rsidRPr="001F139E">
        <w:rPr>
          <w:sz w:val="24"/>
          <w:szCs w:val="24"/>
          <w:rtl/>
        </w:rPr>
        <w:t xml:space="preserve"> </w:t>
      </w:r>
    </w:p>
  </w:footnote>
  <w:footnote w:id="287">
    <w:p w:rsidR="00002D52" w:rsidRPr="001F139E" w:rsidRDefault="00002D52" w:rsidP="002217A0">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الإشبيلي، ابن عصفور، (ت:669هـ)، </w:t>
      </w:r>
      <w:r w:rsidRPr="001F139E">
        <w:rPr>
          <w:b/>
          <w:bCs/>
          <w:sz w:val="24"/>
          <w:szCs w:val="24"/>
          <w:rtl/>
        </w:rPr>
        <w:t>الممتع في التصريف</w:t>
      </w:r>
      <w:r w:rsidRPr="001F139E">
        <w:rPr>
          <w:rFonts w:hint="cs"/>
          <w:sz w:val="24"/>
          <w:szCs w:val="24"/>
          <w:rtl/>
        </w:rPr>
        <w:t>، تحقيق: فخر الدين قباوة، دار المعرفة، بيروت، ط1/1407هـ-1987م، 1/41.</w:t>
      </w:r>
    </w:p>
  </w:footnote>
  <w:footnote w:id="288">
    <w:p w:rsidR="00002D52" w:rsidRPr="001F139E" w:rsidRDefault="00002D52" w:rsidP="002217A0">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ا</w:t>
      </w:r>
      <w:r w:rsidRPr="001F139E">
        <w:rPr>
          <w:sz w:val="24"/>
          <w:szCs w:val="24"/>
          <w:rtl/>
        </w:rPr>
        <w:t>لعكبري، أبو البقاء محب الدين عبد</w:t>
      </w:r>
      <w:r w:rsidRPr="001F139E">
        <w:rPr>
          <w:rFonts w:hint="cs"/>
          <w:sz w:val="24"/>
          <w:szCs w:val="24"/>
          <w:rtl/>
        </w:rPr>
        <w:t xml:space="preserve"> </w:t>
      </w:r>
      <w:r w:rsidRPr="001F139E">
        <w:rPr>
          <w:sz w:val="24"/>
          <w:szCs w:val="24"/>
          <w:rtl/>
        </w:rPr>
        <w:t xml:space="preserve">الله بن الحسين، </w:t>
      </w:r>
      <w:r w:rsidRPr="001F139E">
        <w:rPr>
          <w:b/>
          <w:bCs/>
          <w:sz w:val="24"/>
          <w:szCs w:val="24"/>
          <w:rtl/>
        </w:rPr>
        <w:t>اللباب في علل البناء والإعراب</w:t>
      </w:r>
      <w:r w:rsidRPr="001F139E">
        <w:rPr>
          <w:sz w:val="24"/>
          <w:szCs w:val="24"/>
          <w:rtl/>
        </w:rPr>
        <w:t>، تحقيق: غازي مختار طليمات، الناشر: دار الفكر</w:t>
      </w:r>
      <w:r w:rsidRPr="001F139E">
        <w:rPr>
          <w:rFonts w:hint="cs"/>
          <w:sz w:val="24"/>
          <w:szCs w:val="24"/>
          <w:rtl/>
        </w:rPr>
        <w:t>،</w:t>
      </w:r>
      <w:r w:rsidRPr="001F139E">
        <w:rPr>
          <w:sz w:val="24"/>
          <w:szCs w:val="24"/>
          <w:rtl/>
        </w:rPr>
        <w:t xml:space="preserve"> دمشق، ط1/ 1995م</w:t>
      </w:r>
      <w:r w:rsidRPr="001F139E">
        <w:rPr>
          <w:rFonts w:hint="cs"/>
          <w:sz w:val="24"/>
          <w:szCs w:val="24"/>
          <w:rtl/>
        </w:rPr>
        <w:t>، 2/219.</w:t>
      </w:r>
    </w:p>
  </w:footnote>
  <w:footnote w:id="289">
    <w:p w:rsidR="00002D52" w:rsidRPr="001F139E" w:rsidRDefault="00002D52" w:rsidP="002217A0">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الفراهيدي، الخليل بن أحمد، </w:t>
      </w:r>
      <w:r w:rsidRPr="001F139E">
        <w:rPr>
          <w:rFonts w:hint="cs"/>
          <w:b/>
          <w:bCs/>
          <w:sz w:val="24"/>
          <w:szCs w:val="24"/>
          <w:rtl/>
        </w:rPr>
        <w:t>كتاب العين</w:t>
      </w:r>
      <w:r w:rsidRPr="001F139E">
        <w:rPr>
          <w:rFonts w:hint="cs"/>
          <w:sz w:val="24"/>
          <w:szCs w:val="24"/>
          <w:rtl/>
        </w:rPr>
        <w:t xml:space="preserve">، تحقيق: عبد الحميد هنداوي، دار الكتب العلمية، بيروت، ط1/1424هـ-2003م،2/346؛ ابن السكيت، أبو يوسف بن إسحاق، </w:t>
      </w:r>
      <w:r w:rsidRPr="001F139E">
        <w:rPr>
          <w:rFonts w:hint="cs"/>
          <w:b/>
          <w:bCs/>
          <w:sz w:val="24"/>
          <w:szCs w:val="24"/>
          <w:rtl/>
        </w:rPr>
        <w:t>إصلاح المنطق</w:t>
      </w:r>
      <w:r w:rsidRPr="001F139E">
        <w:rPr>
          <w:rFonts w:hint="cs"/>
          <w:sz w:val="24"/>
          <w:szCs w:val="24"/>
          <w:rtl/>
        </w:rPr>
        <w:t xml:space="preserve">، من غير طبعة، ص: 4؛ ينظر: شمس الحق، محمود الحسن مولانا، </w:t>
      </w:r>
      <w:r w:rsidRPr="001F139E">
        <w:rPr>
          <w:rFonts w:hint="cs"/>
          <w:b/>
          <w:bCs/>
          <w:sz w:val="24"/>
          <w:szCs w:val="24"/>
          <w:rtl/>
        </w:rPr>
        <w:t>الاشتقاق عند ابن عادل الدمشقي، اللباب  في علوم الكتاب</w:t>
      </w:r>
      <w:r w:rsidRPr="001F139E">
        <w:rPr>
          <w:rFonts w:hint="cs"/>
          <w:sz w:val="24"/>
          <w:szCs w:val="24"/>
          <w:rtl/>
        </w:rPr>
        <w:t>، رسالة دكتوراة،</w:t>
      </w:r>
      <w:r w:rsidRPr="001F139E">
        <w:rPr>
          <w:sz w:val="24"/>
          <w:szCs w:val="24"/>
          <w:rtl/>
        </w:rPr>
        <w:t>١٤٣٢</w:t>
      </w:r>
      <w:r w:rsidRPr="001F139E">
        <w:rPr>
          <w:rFonts w:hint="cs"/>
          <w:sz w:val="24"/>
          <w:szCs w:val="24"/>
          <w:rtl/>
        </w:rPr>
        <w:t xml:space="preserve">هـ- </w:t>
      </w:r>
      <w:r w:rsidRPr="001F139E">
        <w:rPr>
          <w:sz w:val="24"/>
          <w:szCs w:val="24"/>
          <w:rtl/>
        </w:rPr>
        <w:t>١٤٣٣ه</w:t>
      </w:r>
      <w:r w:rsidRPr="001F139E">
        <w:rPr>
          <w:rFonts w:hint="cs"/>
          <w:sz w:val="24"/>
          <w:szCs w:val="24"/>
          <w:rtl/>
        </w:rPr>
        <w:t>ـ،</w:t>
      </w:r>
      <w:r w:rsidRPr="001F139E">
        <w:rPr>
          <w:sz w:val="24"/>
          <w:szCs w:val="24"/>
          <w:rtl/>
        </w:rPr>
        <w:t xml:space="preserve"> </w:t>
      </w:r>
      <w:r w:rsidRPr="001F139E">
        <w:rPr>
          <w:rFonts w:hint="cs"/>
          <w:sz w:val="24"/>
          <w:szCs w:val="24"/>
          <w:rtl/>
        </w:rPr>
        <w:t>ص: 24.</w:t>
      </w:r>
    </w:p>
  </w:footnote>
  <w:footnote w:id="290">
    <w:p w:rsidR="00002D52" w:rsidRPr="001F139E" w:rsidRDefault="00002D52" w:rsidP="002217A0">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ابن جني، </w:t>
      </w:r>
      <w:r w:rsidRPr="001F139E">
        <w:rPr>
          <w:rFonts w:hint="cs"/>
          <w:b/>
          <w:bCs/>
          <w:sz w:val="24"/>
          <w:szCs w:val="24"/>
          <w:rtl/>
        </w:rPr>
        <w:t>الخصائص</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2/134؛ هنداوي، أحمد بن محمد بن أحمد، (ت:1315هـ)، </w:t>
      </w:r>
      <w:r w:rsidRPr="001F139E">
        <w:rPr>
          <w:rFonts w:hint="cs"/>
          <w:b/>
          <w:bCs/>
          <w:sz w:val="24"/>
          <w:szCs w:val="24"/>
          <w:rtl/>
        </w:rPr>
        <w:t>شذا العرف في فن الصرف،</w:t>
      </w:r>
      <w:r w:rsidRPr="001F139E">
        <w:rPr>
          <w:rFonts w:hint="cs"/>
          <w:sz w:val="24"/>
          <w:szCs w:val="24"/>
          <w:rtl/>
        </w:rPr>
        <w:t xml:space="preserve"> دار الكتب العلمية، بيروت،1424هـ-2004، ص:83.</w:t>
      </w:r>
    </w:p>
  </w:footnote>
  <w:footnote w:id="291">
    <w:p w:rsidR="00002D52" w:rsidRPr="001F139E" w:rsidRDefault="00002D52" w:rsidP="002217A0">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القنوجي، صديق حسن خان، </w:t>
      </w:r>
      <w:r w:rsidRPr="001F139E">
        <w:rPr>
          <w:b/>
          <w:bCs/>
          <w:sz w:val="24"/>
          <w:szCs w:val="24"/>
          <w:rtl/>
        </w:rPr>
        <w:t>العلم الخفاق في علم الإشتقاق</w:t>
      </w:r>
      <w:r w:rsidRPr="001F139E">
        <w:rPr>
          <w:sz w:val="24"/>
          <w:szCs w:val="24"/>
          <w:rtl/>
        </w:rPr>
        <w:t>،</w:t>
      </w:r>
      <w:r w:rsidRPr="001F139E">
        <w:rPr>
          <w:rFonts w:hint="cs"/>
          <w:sz w:val="24"/>
          <w:szCs w:val="24"/>
          <w:rtl/>
        </w:rPr>
        <w:t xml:space="preserve"> مطبعة الجوائب القسطنطينية، 1296م، ص:16.</w:t>
      </w:r>
    </w:p>
  </w:footnote>
  <w:footnote w:id="292">
    <w:p w:rsidR="00002D52" w:rsidRPr="001F139E" w:rsidRDefault="00002D52" w:rsidP="002217A0">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ابن جني، </w:t>
      </w:r>
      <w:r w:rsidRPr="001F139E">
        <w:rPr>
          <w:rFonts w:hint="cs"/>
          <w:b/>
          <w:bCs/>
          <w:sz w:val="24"/>
          <w:szCs w:val="24"/>
          <w:rtl/>
        </w:rPr>
        <w:t>الخصائص</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2/134؛ هنداوي، </w:t>
      </w:r>
      <w:r w:rsidRPr="001F139E">
        <w:rPr>
          <w:rFonts w:hint="cs"/>
          <w:b/>
          <w:bCs/>
          <w:sz w:val="24"/>
          <w:szCs w:val="24"/>
          <w:rtl/>
        </w:rPr>
        <w:t>شذا العرف، مصدر سابق،</w:t>
      </w:r>
      <w:r w:rsidRPr="001F139E">
        <w:rPr>
          <w:rFonts w:hint="cs"/>
          <w:sz w:val="24"/>
          <w:szCs w:val="24"/>
          <w:rtl/>
        </w:rPr>
        <w:t xml:space="preserve"> ص: 83.</w:t>
      </w:r>
    </w:p>
  </w:footnote>
  <w:footnote w:id="293">
    <w:p w:rsidR="00002D52" w:rsidRPr="00BE3F67" w:rsidRDefault="00002D52" w:rsidP="002217A0">
      <w:pPr>
        <w:spacing w:after="0" w:line="240" w:lineRule="auto"/>
        <w:ind w:left="292" w:hanging="270"/>
        <w:jc w:val="both"/>
        <w:rPr>
          <w:sz w:val="24"/>
          <w:szCs w:val="24"/>
          <w:rtl/>
        </w:rPr>
      </w:pPr>
      <w:r w:rsidRPr="00BE3F67">
        <w:rPr>
          <w:sz w:val="24"/>
          <w:szCs w:val="24"/>
          <w:vertAlign w:val="superscript"/>
          <w:rtl/>
        </w:rPr>
        <w:t>(</w:t>
      </w:r>
      <w:r w:rsidRPr="00BE3F67">
        <w:rPr>
          <w:sz w:val="24"/>
          <w:szCs w:val="24"/>
          <w:vertAlign w:val="superscript"/>
          <w:rtl/>
        </w:rPr>
        <w:footnoteRef/>
      </w:r>
      <w:r w:rsidRPr="00BE3F67">
        <w:rPr>
          <w:sz w:val="24"/>
          <w:szCs w:val="24"/>
          <w:vertAlign w:val="superscript"/>
          <w:rtl/>
        </w:rPr>
        <w:t>)</w:t>
      </w:r>
      <w:r w:rsidRPr="00BE3F67">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ابن جني، </w:t>
      </w:r>
      <w:r w:rsidRPr="001F139E">
        <w:rPr>
          <w:rFonts w:hint="cs"/>
          <w:b/>
          <w:bCs/>
          <w:sz w:val="24"/>
          <w:szCs w:val="24"/>
          <w:rtl/>
        </w:rPr>
        <w:t>الخصائص</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2/134؛ هنداوي، </w:t>
      </w:r>
      <w:r w:rsidRPr="001F139E">
        <w:rPr>
          <w:rFonts w:hint="cs"/>
          <w:b/>
          <w:bCs/>
          <w:sz w:val="24"/>
          <w:szCs w:val="24"/>
          <w:rtl/>
        </w:rPr>
        <w:t>شذا العرف، مصدر سابق،</w:t>
      </w:r>
      <w:r w:rsidRPr="001F139E">
        <w:rPr>
          <w:rFonts w:hint="cs"/>
          <w:sz w:val="24"/>
          <w:szCs w:val="24"/>
          <w:rtl/>
        </w:rPr>
        <w:t xml:space="preserve"> ص: 83.</w:t>
      </w:r>
    </w:p>
  </w:footnote>
  <w:footnote w:id="294">
    <w:p w:rsidR="00002D52" w:rsidRPr="00BE3F67" w:rsidRDefault="00002D52" w:rsidP="00BE3F67">
      <w:pPr>
        <w:pStyle w:val="a3"/>
        <w:ind w:left="292" w:hanging="270"/>
        <w:rPr>
          <w:sz w:val="24"/>
          <w:szCs w:val="24"/>
          <w:rtl/>
        </w:rPr>
      </w:pPr>
      <w:r w:rsidRPr="00BE3F67">
        <w:rPr>
          <w:sz w:val="24"/>
          <w:szCs w:val="24"/>
          <w:vertAlign w:val="superscript"/>
          <w:rtl/>
        </w:rPr>
        <w:t>(</w:t>
      </w:r>
      <w:r w:rsidRPr="00BE3F67">
        <w:rPr>
          <w:sz w:val="24"/>
          <w:szCs w:val="24"/>
          <w:vertAlign w:val="superscript"/>
          <w:rtl/>
        </w:rPr>
        <w:footnoteRef/>
      </w:r>
      <w:r w:rsidRPr="00BE3F67">
        <w:rPr>
          <w:sz w:val="24"/>
          <w:szCs w:val="24"/>
          <w:vertAlign w:val="superscript"/>
          <w:rtl/>
        </w:rPr>
        <w:t>)</w:t>
      </w:r>
      <w:r w:rsidRPr="00BE3F67">
        <w:rPr>
          <w:rFonts w:hint="cs"/>
          <w:sz w:val="24"/>
          <w:szCs w:val="24"/>
          <w:vertAlign w:val="superscript"/>
          <w:rtl/>
        </w:rPr>
        <w:t xml:space="preserve"> </w:t>
      </w:r>
      <w:r w:rsidRPr="00BE3F67">
        <w:rPr>
          <w:rFonts w:hint="cs"/>
          <w:sz w:val="24"/>
          <w:szCs w:val="24"/>
          <w:rtl/>
        </w:rPr>
        <w:t xml:space="preserve">ينظر: الصالح، صبحي، </w:t>
      </w:r>
      <w:r w:rsidRPr="00BE3F67">
        <w:rPr>
          <w:rFonts w:hint="cs"/>
          <w:b/>
          <w:bCs/>
          <w:sz w:val="24"/>
          <w:szCs w:val="24"/>
          <w:rtl/>
        </w:rPr>
        <w:t>دراسات في فقه اللغة،</w:t>
      </w:r>
      <w:r w:rsidRPr="00BE3F67">
        <w:rPr>
          <w:rFonts w:hint="cs"/>
          <w:sz w:val="24"/>
          <w:szCs w:val="24"/>
          <w:rtl/>
        </w:rPr>
        <w:t xml:space="preserve"> دار العلم للملايين، بيروت، من غير طبعة، 2009م،  ص:210.</w:t>
      </w:r>
    </w:p>
  </w:footnote>
  <w:footnote w:id="295">
    <w:p w:rsidR="00002D52" w:rsidRPr="001F139E" w:rsidRDefault="00002D52" w:rsidP="00BE3F67">
      <w:pPr>
        <w:spacing w:after="0" w:line="240" w:lineRule="auto"/>
        <w:ind w:left="292" w:hanging="270"/>
        <w:jc w:val="both"/>
        <w:rPr>
          <w:sz w:val="24"/>
          <w:szCs w:val="24"/>
          <w:rtl/>
        </w:rPr>
      </w:pPr>
      <w:r w:rsidRPr="00BE3F67">
        <w:rPr>
          <w:sz w:val="24"/>
          <w:szCs w:val="24"/>
          <w:vertAlign w:val="superscript"/>
          <w:rtl/>
        </w:rPr>
        <w:t>(</w:t>
      </w:r>
      <w:r w:rsidRPr="00BE3F67">
        <w:rPr>
          <w:sz w:val="24"/>
          <w:szCs w:val="24"/>
          <w:vertAlign w:val="superscript"/>
          <w:rtl/>
        </w:rPr>
        <w:footnoteRef/>
      </w:r>
      <w:r w:rsidRPr="00BE3F67">
        <w:rPr>
          <w:sz w:val="24"/>
          <w:szCs w:val="24"/>
          <w:vertAlign w:val="superscript"/>
          <w:rtl/>
        </w:rPr>
        <w:t>)</w:t>
      </w:r>
      <w:r w:rsidRPr="00BE3F67">
        <w:rPr>
          <w:rFonts w:hint="cs"/>
          <w:sz w:val="24"/>
          <w:szCs w:val="24"/>
          <w:rtl/>
        </w:rPr>
        <w:t xml:space="preserve"> ينظر: عضيمة، </w:t>
      </w:r>
      <w:r w:rsidRPr="00BE3F67">
        <w:rPr>
          <w:rFonts w:hint="cs"/>
          <w:b/>
          <w:bCs/>
          <w:sz w:val="24"/>
          <w:szCs w:val="24"/>
          <w:rtl/>
        </w:rPr>
        <w:t>دراسات</w:t>
      </w:r>
      <w:r w:rsidRPr="00BE3F67">
        <w:rPr>
          <w:rFonts w:hint="cs"/>
          <w:sz w:val="24"/>
          <w:szCs w:val="24"/>
          <w:rtl/>
        </w:rPr>
        <w:t xml:space="preserve">، </w:t>
      </w:r>
      <w:r w:rsidRPr="00BE3F67">
        <w:rPr>
          <w:rFonts w:hint="cs"/>
          <w:b/>
          <w:bCs/>
          <w:sz w:val="24"/>
          <w:szCs w:val="24"/>
          <w:rtl/>
        </w:rPr>
        <w:t>مصدر سابق،</w:t>
      </w:r>
      <w:r w:rsidRPr="00BE3F67">
        <w:rPr>
          <w:rFonts w:hint="cs"/>
          <w:sz w:val="24"/>
          <w:szCs w:val="24"/>
          <w:rtl/>
        </w:rPr>
        <w:t xml:space="preserve"> ق2/ج1/357؛ الزمخشري، </w:t>
      </w:r>
      <w:r w:rsidRPr="00BE3F67">
        <w:rPr>
          <w:rFonts w:hint="cs"/>
          <w:b/>
          <w:bCs/>
          <w:sz w:val="24"/>
          <w:szCs w:val="24"/>
          <w:rtl/>
        </w:rPr>
        <w:t>الكشاف،</w:t>
      </w:r>
      <w:r w:rsidRPr="00BE3F67">
        <w:rPr>
          <w:rFonts w:hint="cs"/>
          <w:sz w:val="24"/>
          <w:szCs w:val="24"/>
          <w:rtl/>
        </w:rPr>
        <w:t xml:space="preserve"> </w:t>
      </w:r>
      <w:r w:rsidRPr="00BE3F67">
        <w:rPr>
          <w:rFonts w:hint="cs"/>
          <w:b/>
          <w:bCs/>
          <w:sz w:val="24"/>
          <w:szCs w:val="24"/>
          <w:rtl/>
        </w:rPr>
        <w:t>مصدر سابق،</w:t>
      </w:r>
      <w:r w:rsidRPr="00BE3F67">
        <w:rPr>
          <w:rFonts w:hint="cs"/>
          <w:sz w:val="24"/>
          <w:szCs w:val="24"/>
          <w:rtl/>
        </w:rPr>
        <w:t xml:space="preserve"> 3/433؛ أبو </w:t>
      </w:r>
      <w:r w:rsidRPr="002217A0">
        <w:rPr>
          <w:rFonts w:hint="cs"/>
          <w:sz w:val="24"/>
          <w:szCs w:val="24"/>
          <w:rtl/>
        </w:rPr>
        <w:t xml:space="preserve">حيان، </w:t>
      </w:r>
      <w:r w:rsidRPr="002217A0">
        <w:rPr>
          <w:rFonts w:hint="cs"/>
          <w:b/>
          <w:bCs/>
          <w:sz w:val="24"/>
          <w:szCs w:val="24"/>
          <w:rtl/>
        </w:rPr>
        <w:t>البحر،</w:t>
      </w:r>
      <w:r w:rsidRPr="002217A0">
        <w:rPr>
          <w:rFonts w:hint="cs"/>
          <w:sz w:val="24"/>
          <w:szCs w:val="24"/>
          <w:rtl/>
        </w:rPr>
        <w:t xml:space="preserve"> </w:t>
      </w:r>
      <w:r w:rsidRPr="002217A0">
        <w:rPr>
          <w:rFonts w:hint="cs"/>
          <w:b/>
          <w:bCs/>
          <w:sz w:val="24"/>
          <w:szCs w:val="24"/>
          <w:rtl/>
        </w:rPr>
        <w:t>مصدر سابق،</w:t>
      </w:r>
      <w:r w:rsidRPr="002217A0">
        <w:rPr>
          <w:rFonts w:hint="cs"/>
          <w:sz w:val="24"/>
          <w:szCs w:val="24"/>
          <w:rtl/>
        </w:rPr>
        <w:t xml:space="preserve"> 5/471، 1/398؛ الزجاج، </w:t>
      </w:r>
      <w:r w:rsidRPr="002217A0">
        <w:rPr>
          <w:rFonts w:hint="cs"/>
          <w:b/>
          <w:bCs/>
          <w:sz w:val="24"/>
          <w:szCs w:val="24"/>
          <w:rtl/>
        </w:rPr>
        <w:t>في معاني القرآن،</w:t>
      </w:r>
      <w:r w:rsidRPr="00BE3F67">
        <w:rPr>
          <w:rFonts w:hint="cs"/>
          <w:b/>
          <w:bCs/>
          <w:sz w:val="24"/>
          <w:szCs w:val="24"/>
          <w:rtl/>
        </w:rPr>
        <w:t xml:space="preserve"> مصدر سابق،</w:t>
      </w:r>
      <w:r w:rsidRPr="00BE3F67">
        <w:rPr>
          <w:rFonts w:hint="cs"/>
          <w:sz w:val="24"/>
          <w:szCs w:val="24"/>
          <w:rtl/>
        </w:rPr>
        <w:t xml:space="preserve"> 3/195.</w:t>
      </w:r>
    </w:p>
  </w:footnote>
  <w:footnote w:id="296">
    <w:p w:rsidR="00002D52" w:rsidRPr="00596F84" w:rsidRDefault="00002D52" w:rsidP="00596F84">
      <w:pPr>
        <w:spacing w:after="0" w:line="240" w:lineRule="auto"/>
        <w:ind w:left="292" w:hanging="292"/>
        <w:jc w:val="both"/>
        <w:rPr>
          <w:sz w:val="24"/>
          <w:szCs w:val="24"/>
          <w:rtl/>
        </w:rPr>
      </w:pPr>
      <w:r w:rsidRPr="00596F84">
        <w:rPr>
          <w:sz w:val="24"/>
          <w:szCs w:val="24"/>
          <w:vertAlign w:val="superscript"/>
          <w:rtl/>
        </w:rPr>
        <w:t>(</w:t>
      </w:r>
      <w:r w:rsidRPr="00596F84">
        <w:rPr>
          <w:sz w:val="24"/>
          <w:szCs w:val="24"/>
          <w:vertAlign w:val="superscript"/>
          <w:rtl/>
        </w:rPr>
        <w:footnoteRef/>
      </w:r>
      <w:r w:rsidRPr="00596F84">
        <w:rPr>
          <w:sz w:val="24"/>
          <w:szCs w:val="24"/>
          <w:vertAlign w:val="superscript"/>
          <w:rtl/>
        </w:rPr>
        <w:t>)</w:t>
      </w:r>
      <w:r w:rsidRPr="00596F84">
        <w:rPr>
          <w:rFonts w:hint="cs"/>
          <w:sz w:val="24"/>
          <w:szCs w:val="24"/>
          <w:vertAlign w:val="superscript"/>
          <w:rtl/>
        </w:rPr>
        <w:t xml:space="preserve"> </w:t>
      </w:r>
      <w:r>
        <w:rPr>
          <w:rFonts w:hint="cs"/>
          <w:sz w:val="24"/>
          <w:szCs w:val="24"/>
          <w:vertAlign w:val="superscript"/>
          <w:rtl/>
        </w:rPr>
        <w:t xml:space="preserve"> </w:t>
      </w:r>
      <w:r w:rsidRPr="00596F84">
        <w:rPr>
          <w:rFonts w:hint="cs"/>
          <w:sz w:val="24"/>
          <w:szCs w:val="24"/>
          <w:rtl/>
        </w:rPr>
        <w:t xml:space="preserve">عضيمة، </w:t>
      </w:r>
      <w:r w:rsidRPr="00596F84">
        <w:rPr>
          <w:rFonts w:hint="cs"/>
          <w:b/>
          <w:bCs/>
          <w:sz w:val="24"/>
          <w:szCs w:val="24"/>
          <w:rtl/>
        </w:rPr>
        <w:t>دراسات</w:t>
      </w:r>
      <w:r w:rsidRPr="00596F84">
        <w:rPr>
          <w:rFonts w:hint="cs"/>
          <w:sz w:val="24"/>
          <w:szCs w:val="24"/>
          <w:rtl/>
        </w:rPr>
        <w:t xml:space="preserve">، </w:t>
      </w:r>
      <w:r w:rsidRPr="00596F84">
        <w:rPr>
          <w:rFonts w:hint="cs"/>
          <w:b/>
          <w:bCs/>
          <w:sz w:val="24"/>
          <w:szCs w:val="24"/>
          <w:rtl/>
        </w:rPr>
        <w:t>مصدر سابق</w:t>
      </w:r>
      <w:r w:rsidRPr="00596F84">
        <w:rPr>
          <w:rFonts w:hint="cs"/>
          <w:sz w:val="24"/>
          <w:szCs w:val="24"/>
          <w:rtl/>
        </w:rPr>
        <w:t xml:space="preserve">، ق2/ج2/80؛ الأصفهاني، </w:t>
      </w:r>
      <w:r w:rsidRPr="00596F84">
        <w:rPr>
          <w:rFonts w:hint="cs"/>
          <w:b/>
          <w:bCs/>
          <w:sz w:val="24"/>
          <w:szCs w:val="24"/>
          <w:rtl/>
        </w:rPr>
        <w:t>المفردات</w:t>
      </w:r>
      <w:r w:rsidRPr="00596F84">
        <w:rPr>
          <w:rFonts w:hint="cs"/>
          <w:sz w:val="24"/>
          <w:szCs w:val="24"/>
          <w:rtl/>
        </w:rPr>
        <w:t>،</w:t>
      </w:r>
      <w:r w:rsidRPr="00596F84">
        <w:rPr>
          <w:rFonts w:hint="cs"/>
          <w:b/>
          <w:bCs/>
          <w:sz w:val="24"/>
          <w:szCs w:val="24"/>
          <w:rtl/>
        </w:rPr>
        <w:t xml:space="preserve"> مصدر سابق</w:t>
      </w:r>
      <w:r w:rsidRPr="00596F84">
        <w:rPr>
          <w:rFonts w:hint="cs"/>
          <w:sz w:val="24"/>
          <w:szCs w:val="24"/>
          <w:rtl/>
        </w:rPr>
        <w:t>،  ص:281.</w:t>
      </w:r>
    </w:p>
  </w:footnote>
  <w:footnote w:id="297">
    <w:p w:rsidR="00002D52" w:rsidRPr="00596F84" w:rsidRDefault="00002D52" w:rsidP="00596F84">
      <w:pPr>
        <w:spacing w:after="0" w:line="240" w:lineRule="auto"/>
        <w:ind w:left="292" w:hanging="292"/>
        <w:jc w:val="both"/>
        <w:rPr>
          <w:sz w:val="24"/>
          <w:szCs w:val="24"/>
          <w:rtl/>
        </w:rPr>
      </w:pPr>
      <w:r w:rsidRPr="00596F84">
        <w:rPr>
          <w:sz w:val="24"/>
          <w:szCs w:val="24"/>
          <w:vertAlign w:val="superscript"/>
          <w:rtl/>
        </w:rPr>
        <w:t>(</w:t>
      </w:r>
      <w:r w:rsidRPr="00596F84">
        <w:rPr>
          <w:sz w:val="24"/>
          <w:szCs w:val="24"/>
          <w:vertAlign w:val="superscript"/>
          <w:rtl/>
        </w:rPr>
        <w:footnoteRef/>
      </w:r>
      <w:r w:rsidRPr="00596F84">
        <w:rPr>
          <w:sz w:val="24"/>
          <w:szCs w:val="24"/>
          <w:vertAlign w:val="superscript"/>
          <w:rtl/>
        </w:rPr>
        <w:t>)</w:t>
      </w:r>
      <w:r w:rsidRPr="00596F84">
        <w:rPr>
          <w:rFonts w:hint="cs"/>
          <w:sz w:val="24"/>
          <w:szCs w:val="24"/>
          <w:rtl/>
        </w:rPr>
        <w:t xml:space="preserve"> عضيمة، </w:t>
      </w:r>
      <w:r w:rsidRPr="00596F84">
        <w:rPr>
          <w:b/>
          <w:bCs/>
          <w:sz w:val="24"/>
          <w:szCs w:val="24"/>
          <w:rtl/>
        </w:rPr>
        <w:t>دراسات</w:t>
      </w:r>
      <w:r w:rsidRPr="00596F84">
        <w:rPr>
          <w:sz w:val="24"/>
          <w:szCs w:val="24"/>
          <w:rtl/>
        </w:rPr>
        <w:t>،</w:t>
      </w:r>
      <w:r w:rsidRPr="00596F84">
        <w:rPr>
          <w:rFonts w:hint="cs"/>
          <w:b/>
          <w:bCs/>
          <w:sz w:val="24"/>
          <w:szCs w:val="24"/>
          <w:rtl/>
        </w:rPr>
        <w:t xml:space="preserve"> مصدر سابق،</w:t>
      </w:r>
      <w:r w:rsidRPr="00596F84">
        <w:rPr>
          <w:sz w:val="24"/>
          <w:szCs w:val="24"/>
          <w:rtl/>
        </w:rPr>
        <w:t xml:space="preserve"> ق2/ج2/</w:t>
      </w:r>
      <w:r w:rsidRPr="00596F84">
        <w:rPr>
          <w:rFonts w:hint="cs"/>
          <w:sz w:val="24"/>
          <w:szCs w:val="24"/>
          <w:rtl/>
        </w:rPr>
        <w:t>262</w:t>
      </w:r>
      <w:r w:rsidRPr="00596F84">
        <w:rPr>
          <w:sz w:val="24"/>
          <w:szCs w:val="24"/>
          <w:rtl/>
        </w:rPr>
        <w:t>؛</w:t>
      </w:r>
      <w:r w:rsidRPr="00596F84">
        <w:rPr>
          <w:rFonts w:hint="cs"/>
          <w:sz w:val="24"/>
          <w:szCs w:val="24"/>
          <w:rtl/>
        </w:rPr>
        <w:t xml:space="preserve"> لمن أراد الاستزادة، ينظر الأمثلة الآتية:</w:t>
      </w:r>
      <w:r w:rsidRPr="00596F84">
        <w:rPr>
          <w:sz w:val="24"/>
          <w:szCs w:val="24"/>
          <w:rtl/>
        </w:rPr>
        <w:t xml:space="preserve"> تخشاه، تخشوان يخشى، يخشون، الخشية. ق2/ج2/68</w:t>
      </w:r>
      <w:r w:rsidRPr="00596F84">
        <w:rPr>
          <w:rFonts w:hint="cs"/>
          <w:sz w:val="24"/>
          <w:szCs w:val="24"/>
          <w:rtl/>
        </w:rPr>
        <w:t>،</w:t>
      </w:r>
      <w:r w:rsidRPr="00596F84">
        <w:rPr>
          <w:sz w:val="24"/>
          <w:szCs w:val="24"/>
          <w:rtl/>
        </w:rPr>
        <w:t xml:space="preserve"> رضي، رضيت، رضيتم، رضوا. ق2/ج2/69</w:t>
      </w:r>
      <w:r w:rsidRPr="00596F84">
        <w:rPr>
          <w:rFonts w:hint="cs"/>
          <w:sz w:val="24"/>
          <w:szCs w:val="24"/>
          <w:rtl/>
        </w:rPr>
        <w:t>؛</w:t>
      </w:r>
      <w:r w:rsidRPr="00596F84">
        <w:rPr>
          <w:sz w:val="24"/>
          <w:szCs w:val="24"/>
          <w:rtl/>
        </w:rPr>
        <w:t xml:space="preserve"> تشهد، يشهد، يشهدون، شهدتم، شهدنا، الشهود، شهدوا، والشهادة، مشاهدة، ق2/ج2/71</w:t>
      </w:r>
      <w:r w:rsidRPr="00596F84">
        <w:rPr>
          <w:rFonts w:hint="cs"/>
          <w:sz w:val="24"/>
          <w:szCs w:val="24"/>
          <w:rtl/>
        </w:rPr>
        <w:t>؛</w:t>
      </w:r>
      <w:r w:rsidRPr="00596F84">
        <w:rPr>
          <w:sz w:val="24"/>
          <w:szCs w:val="24"/>
          <w:rtl/>
        </w:rPr>
        <w:t xml:space="preserve"> شئت، شئتم، شئناه، تشاء، نشاء، يشاء، المشيئة</w:t>
      </w:r>
      <w:r w:rsidRPr="00596F84">
        <w:rPr>
          <w:rFonts w:hint="cs"/>
          <w:sz w:val="24"/>
          <w:szCs w:val="24"/>
          <w:rtl/>
        </w:rPr>
        <w:t>،</w:t>
      </w:r>
      <w:r w:rsidRPr="00596F84">
        <w:rPr>
          <w:sz w:val="24"/>
          <w:szCs w:val="24"/>
          <w:rtl/>
        </w:rPr>
        <w:t xml:space="preserve"> ق2/ج2/71</w:t>
      </w:r>
      <w:r w:rsidRPr="00596F84">
        <w:rPr>
          <w:rFonts w:hint="cs"/>
          <w:sz w:val="24"/>
          <w:szCs w:val="24"/>
          <w:rtl/>
        </w:rPr>
        <w:t xml:space="preserve">؛ </w:t>
      </w:r>
      <w:r w:rsidRPr="00596F84">
        <w:rPr>
          <w:sz w:val="24"/>
          <w:szCs w:val="24"/>
          <w:rtl/>
        </w:rPr>
        <w:t>(</w:t>
      </w:r>
      <w:r w:rsidRPr="00596F84">
        <w:rPr>
          <w:rFonts w:hint="cs"/>
          <w:sz w:val="24"/>
          <w:szCs w:val="24"/>
          <w:rtl/>
        </w:rPr>
        <w:t xml:space="preserve">لفظ </w:t>
      </w:r>
      <w:r w:rsidRPr="00596F84">
        <w:rPr>
          <w:sz w:val="24"/>
          <w:szCs w:val="24"/>
          <w:rtl/>
        </w:rPr>
        <w:t xml:space="preserve">العمل </w:t>
      </w:r>
      <w:r w:rsidRPr="00596F84">
        <w:rPr>
          <w:rFonts w:hint="cs"/>
          <w:sz w:val="24"/>
          <w:szCs w:val="24"/>
          <w:rtl/>
        </w:rPr>
        <w:t>و</w:t>
      </w:r>
      <w:r w:rsidRPr="00596F84">
        <w:rPr>
          <w:sz w:val="24"/>
          <w:szCs w:val="24"/>
          <w:rtl/>
        </w:rPr>
        <w:t>مشتقات</w:t>
      </w:r>
      <w:r w:rsidRPr="00596F84">
        <w:rPr>
          <w:rFonts w:hint="cs"/>
          <w:sz w:val="24"/>
          <w:szCs w:val="24"/>
          <w:rtl/>
        </w:rPr>
        <w:t>ه</w:t>
      </w:r>
      <w:r w:rsidRPr="00596F84">
        <w:rPr>
          <w:sz w:val="24"/>
          <w:szCs w:val="24"/>
          <w:rtl/>
        </w:rPr>
        <w:t>)، ق2/ج2/73</w:t>
      </w:r>
      <w:r w:rsidRPr="00596F84">
        <w:rPr>
          <w:rFonts w:hint="cs"/>
          <w:sz w:val="24"/>
          <w:szCs w:val="24"/>
          <w:rtl/>
        </w:rPr>
        <w:t xml:space="preserve">؛ أبو حيان، </w:t>
      </w:r>
      <w:r w:rsidRPr="00596F84">
        <w:rPr>
          <w:rFonts w:hint="cs"/>
          <w:b/>
          <w:bCs/>
          <w:sz w:val="24"/>
          <w:szCs w:val="24"/>
          <w:rtl/>
        </w:rPr>
        <w:t>البحر، مصدر سابق،</w:t>
      </w:r>
      <w:r w:rsidRPr="00596F84">
        <w:rPr>
          <w:rFonts w:hint="cs"/>
          <w:sz w:val="24"/>
          <w:szCs w:val="24"/>
          <w:rtl/>
        </w:rPr>
        <w:t xml:space="preserve"> 3/359.</w:t>
      </w:r>
    </w:p>
  </w:footnote>
  <w:footnote w:id="298">
    <w:p w:rsidR="00002D52" w:rsidRPr="00596F84" w:rsidRDefault="00002D52" w:rsidP="00596F84">
      <w:pPr>
        <w:spacing w:after="0" w:line="240" w:lineRule="auto"/>
        <w:ind w:left="292" w:hanging="292"/>
        <w:jc w:val="both"/>
        <w:rPr>
          <w:sz w:val="24"/>
          <w:szCs w:val="24"/>
          <w:rtl/>
        </w:rPr>
      </w:pPr>
      <w:r w:rsidRPr="00596F84">
        <w:rPr>
          <w:sz w:val="24"/>
          <w:szCs w:val="24"/>
          <w:vertAlign w:val="superscript"/>
          <w:rtl/>
        </w:rPr>
        <w:t>(</w:t>
      </w:r>
      <w:r w:rsidRPr="00596F84">
        <w:rPr>
          <w:sz w:val="24"/>
          <w:szCs w:val="24"/>
          <w:vertAlign w:val="superscript"/>
          <w:rtl/>
        </w:rPr>
        <w:footnoteRef/>
      </w:r>
      <w:r w:rsidRPr="00596F84">
        <w:rPr>
          <w:sz w:val="24"/>
          <w:szCs w:val="24"/>
          <w:vertAlign w:val="superscript"/>
          <w:rtl/>
        </w:rPr>
        <w:t>)</w:t>
      </w:r>
      <w:r w:rsidRPr="00596F84">
        <w:rPr>
          <w:rFonts w:hint="cs"/>
          <w:sz w:val="24"/>
          <w:szCs w:val="24"/>
          <w:rtl/>
        </w:rPr>
        <w:t xml:space="preserve"> عضيمة، </w:t>
      </w:r>
      <w:r w:rsidRPr="00596F84">
        <w:rPr>
          <w:rFonts w:hint="cs"/>
          <w:b/>
          <w:bCs/>
          <w:sz w:val="24"/>
          <w:szCs w:val="24"/>
          <w:rtl/>
        </w:rPr>
        <w:t>دراسات</w:t>
      </w:r>
      <w:r w:rsidRPr="00596F84">
        <w:rPr>
          <w:rFonts w:hint="cs"/>
          <w:sz w:val="24"/>
          <w:szCs w:val="24"/>
          <w:rtl/>
        </w:rPr>
        <w:t>،</w:t>
      </w:r>
      <w:r w:rsidRPr="00596F84">
        <w:rPr>
          <w:rFonts w:hint="cs"/>
          <w:b/>
          <w:bCs/>
          <w:sz w:val="24"/>
          <w:szCs w:val="24"/>
          <w:rtl/>
        </w:rPr>
        <w:t xml:space="preserve"> مصدر سابق،</w:t>
      </w:r>
      <w:r w:rsidRPr="00596F84">
        <w:rPr>
          <w:rFonts w:hint="cs"/>
          <w:sz w:val="24"/>
          <w:szCs w:val="24"/>
          <w:rtl/>
        </w:rPr>
        <w:t xml:space="preserve"> </w:t>
      </w:r>
      <w:r w:rsidRPr="00596F84">
        <w:rPr>
          <w:sz w:val="24"/>
          <w:szCs w:val="24"/>
          <w:rtl/>
        </w:rPr>
        <w:t>ق2/ج</w:t>
      </w:r>
      <w:r w:rsidRPr="00596F84">
        <w:rPr>
          <w:rFonts w:hint="cs"/>
          <w:sz w:val="24"/>
          <w:szCs w:val="24"/>
          <w:rtl/>
        </w:rPr>
        <w:t>2</w:t>
      </w:r>
      <w:r w:rsidRPr="00596F84">
        <w:rPr>
          <w:sz w:val="24"/>
          <w:szCs w:val="24"/>
          <w:rtl/>
        </w:rPr>
        <w:t>/</w:t>
      </w:r>
      <w:r w:rsidRPr="00596F84">
        <w:rPr>
          <w:rFonts w:hint="cs"/>
          <w:sz w:val="24"/>
          <w:szCs w:val="24"/>
          <w:rtl/>
        </w:rPr>
        <w:t xml:space="preserve">529؛  المفردات، </w:t>
      </w:r>
      <w:r w:rsidRPr="00596F84">
        <w:rPr>
          <w:rFonts w:hint="cs"/>
          <w:b/>
          <w:bCs/>
          <w:sz w:val="24"/>
          <w:szCs w:val="24"/>
          <w:rtl/>
        </w:rPr>
        <w:t>الأصفهاني</w:t>
      </w:r>
      <w:r w:rsidRPr="00596F84">
        <w:rPr>
          <w:rFonts w:hint="cs"/>
          <w:sz w:val="24"/>
          <w:szCs w:val="24"/>
          <w:rtl/>
        </w:rPr>
        <w:t>،</w:t>
      </w:r>
      <w:r w:rsidRPr="00596F84">
        <w:rPr>
          <w:rFonts w:hint="cs"/>
          <w:b/>
          <w:bCs/>
          <w:sz w:val="24"/>
          <w:szCs w:val="24"/>
          <w:rtl/>
        </w:rPr>
        <w:t xml:space="preserve"> مصدر سابق،</w:t>
      </w:r>
      <w:r w:rsidRPr="00596F84">
        <w:rPr>
          <w:rFonts w:hint="cs"/>
          <w:sz w:val="24"/>
          <w:szCs w:val="24"/>
          <w:rtl/>
        </w:rPr>
        <w:t xml:space="preserve"> ص: 380.</w:t>
      </w:r>
    </w:p>
  </w:footnote>
  <w:footnote w:id="299">
    <w:p w:rsidR="00002D52" w:rsidRPr="00596F84" w:rsidRDefault="00002D52" w:rsidP="00596F84">
      <w:pPr>
        <w:spacing w:after="0" w:line="240" w:lineRule="auto"/>
        <w:ind w:left="292" w:hanging="292"/>
        <w:jc w:val="both"/>
        <w:rPr>
          <w:sz w:val="24"/>
          <w:szCs w:val="24"/>
          <w:rtl/>
        </w:rPr>
      </w:pPr>
      <w:r w:rsidRPr="00596F84">
        <w:rPr>
          <w:sz w:val="24"/>
          <w:szCs w:val="24"/>
          <w:vertAlign w:val="superscript"/>
          <w:rtl/>
        </w:rPr>
        <w:t>(</w:t>
      </w:r>
      <w:r w:rsidRPr="00596F84">
        <w:rPr>
          <w:sz w:val="24"/>
          <w:szCs w:val="24"/>
          <w:vertAlign w:val="superscript"/>
          <w:rtl/>
        </w:rPr>
        <w:footnoteRef/>
      </w:r>
      <w:r w:rsidRPr="00596F84">
        <w:rPr>
          <w:sz w:val="24"/>
          <w:szCs w:val="24"/>
          <w:vertAlign w:val="superscript"/>
          <w:rtl/>
        </w:rPr>
        <w:t>)</w:t>
      </w:r>
      <w:r w:rsidRPr="00596F84">
        <w:rPr>
          <w:rFonts w:hint="cs"/>
          <w:sz w:val="24"/>
          <w:szCs w:val="24"/>
          <w:rtl/>
        </w:rPr>
        <w:t xml:space="preserve"> عضيمة، </w:t>
      </w:r>
      <w:r w:rsidRPr="00596F84">
        <w:rPr>
          <w:rFonts w:hint="cs"/>
          <w:b/>
          <w:bCs/>
          <w:sz w:val="24"/>
          <w:szCs w:val="24"/>
          <w:rtl/>
        </w:rPr>
        <w:t>دراسات</w:t>
      </w:r>
      <w:r w:rsidRPr="00596F84">
        <w:rPr>
          <w:rFonts w:hint="cs"/>
          <w:sz w:val="24"/>
          <w:szCs w:val="24"/>
          <w:rtl/>
        </w:rPr>
        <w:t>،</w:t>
      </w:r>
      <w:r w:rsidRPr="00596F84">
        <w:rPr>
          <w:rFonts w:hint="cs"/>
          <w:b/>
          <w:bCs/>
          <w:sz w:val="24"/>
          <w:szCs w:val="24"/>
          <w:rtl/>
        </w:rPr>
        <w:t xml:space="preserve"> مصدر سابق،</w:t>
      </w:r>
      <w:r w:rsidRPr="00596F84">
        <w:rPr>
          <w:rFonts w:hint="cs"/>
          <w:sz w:val="24"/>
          <w:szCs w:val="24"/>
          <w:rtl/>
        </w:rPr>
        <w:t xml:space="preserve"> </w:t>
      </w:r>
      <w:r w:rsidRPr="00596F84">
        <w:rPr>
          <w:sz w:val="24"/>
          <w:szCs w:val="24"/>
          <w:rtl/>
        </w:rPr>
        <w:t>ق2/ج</w:t>
      </w:r>
      <w:r w:rsidRPr="00596F84">
        <w:rPr>
          <w:rFonts w:hint="cs"/>
          <w:sz w:val="24"/>
          <w:szCs w:val="24"/>
          <w:rtl/>
        </w:rPr>
        <w:t>3</w:t>
      </w:r>
      <w:r w:rsidRPr="00596F84">
        <w:rPr>
          <w:sz w:val="24"/>
          <w:szCs w:val="24"/>
          <w:rtl/>
        </w:rPr>
        <w:t>/</w:t>
      </w:r>
      <w:r w:rsidRPr="00596F84">
        <w:rPr>
          <w:rFonts w:hint="cs"/>
          <w:sz w:val="24"/>
          <w:szCs w:val="24"/>
          <w:rtl/>
        </w:rPr>
        <w:t>6؛  الزمخشري،</w:t>
      </w:r>
      <w:r w:rsidRPr="00596F84">
        <w:rPr>
          <w:rFonts w:hint="cs"/>
          <w:b/>
          <w:bCs/>
          <w:sz w:val="24"/>
          <w:szCs w:val="24"/>
          <w:rtl/>
        </w:rPr>
        <w:t xml:space="preserve"> الكشاف، مصدر سابق، </w:t>
      </w:r>
      <w:r w:rsidRPr="00596F84">
        <w:rPr>
          <w:rFonts w:hint="cs"/>
          <w:sz w:val="24"/>
          <w:szCs w:val="24"/>
          <w:rtl/>
        </w:rPr>
        <w:t>1/533.</w:t>
      </w:r>
    </w:p>
  </w:footnote>
  <w:footnote w:id="300">
    <w:p w:rsidR="00002D52" w:rsidRPr="001F139E" w:rsidRDefault="00002D52" w:rsidP="00596F84">
      <w:pPr>
        <w:spacing w:after="0" w:line="240" w:lineRule="auto"/>
        <w:ind w:left="292" w:hanging="292"/>
        <w:jc w:val="both"/>
        <w:rPr>
          <w:sz w:val="24"/>
          <w:szCs w:val="24"/>
          <w:rtl/>
        </w:rPr>
      </w:pPr>
      <w:r w:rsidRPr="00596F84">
        <w:rPr>
          <w:sz w:val="24"/>
          <w:szCs w:val="24"/>
          <w:vertAlign w:val="superscript"/>
          <w:rtl/>
        </w:rPr>
        <w:t>(</w:t>
      </w:r>
      <w:r w:rsidRPr="00596F84">
        <w:rPr>
          <w:sz w:val="24"/>
          <w:szCs w:val="24"/>
          <w:vertAlign w:val="superscript"/>
          <w:rtl/>
        </w:rPr>
        <w:footnoteRef/>
      </w:r>
      <w:r w:rsidRPr="00596F84">
        <w:rPr>
          <w:sz w:val="24"/>
          <w:szCs w:val="24"/>
          <w:vertAlign w:val="superscript"/>
          <w:rtl/>
        </w:rPr>
        <w:t>)</w:t>
      </w:r>
      <w:r w:rsidRPr="00596F84">
        <w:rPr>
          <w:rFonts w:hint="cs"/>
          <w:sz w:val="24"/>
          <w:szCs w:val="24"/>
          <w:rtl/>
        </w:rPr>
        <w:t xml:space="preserve"> عضيمة، </w:t>
      </w:r>
      <w:r w:rsidRPr="00596F84">
        <w:rPr>
          <w:rFonts w:hint="cs"/>
          <w:b/>
          <w:bCs/>
          <w:sz w:val="24"/>
          <w:szCs w:val="24"/>
          <w:rtl/>
        </w:rPr>
        <w:t>دراسات</w:t>
      </w:r>
      <w:r w:rsidRPr="00596F84">
        <w:rPr>
          <w:rFonts w:hint="cs"/>
          <w:sz w:val="24"/>
          <w:szCs w:val="24"/>
          <w:rtl/>
        </w:rPr>
        <w:t>،</w:t>
      </w:r>
      <w:r w:rsidRPr="00596F84">
        <w:rPr>
          <w:rFonts w:hint="cs"/>
          <w:sz w:val="24"/>
          <w:szCs w:val="24"/>
          <w:rtl/>
          <w:lang w:bidi="ar-JO"/>
        </w:rPr>
        <w:t xml:space="preserve"> </w:t>
      </w:r>
      <w:r w:rsidRPr="00596F84">
        <w:rPr>
          <w:rFonts w:hint="cs"/>
          <w:b/>
          <w:bCs/>
          <w:sz w:val="24"/>
          <w:szCs w:val="24"/>
          <w:rtl/>
        </w:rPr>
        <w:t>مصدر سابق،</w:t>
      </w:r>
      <w:r w:rsidRPr="00596F84">
        <w:rPr>
          <w:rFonts w:hint="cs"/>
          <w:sz w:val="24"/>
          <w:szCs w:val="24"/>
          <w:rtl/>
        </w:rPr>
        <w:t xml:space="preserve"> </w:t>
      </w:r>
      <w:r w:rsidRPr="00596F84">
        <w:rPr>
          <w:sz w:val="24"/>
          <w:szCs w:val="24"/>
          <w:rtl/>
        </w:rPr>
        <w:t>ق2/ج2/</w:t>
      </w:r>
      <w:r w:rsidRPr="00596F84">
        <w:rPr>
          <w:rFonts w:hint="cs"/>
          <w:sz w:val="24"/>
          <w:szCs w:val="24"/>
          <w:rtl/>
        </w:rPr>
        <w:t xml:space="preserve">526؛ أبو حيان، </w:t>
      </w:r>
      <w:r w:rsidRPr="00596F84">
        <w:rPr>
          <w:rFonts w:hint="cs"/>
          <w:b/>
          <w:bCs/>
          <w:sz w:val="24"/>
          <w:szCs w:val="24"/>
          <w:rtl/>
        </w:rPr>
        <w:t>البحر، مصدر سابق،</w:t>
      </w:r>
      <w:r w:rsidRPr="00596F84">
        <w:rPr>
          <w:rFonts w:hint="cs"/>
          <w:sz w:val="24"/>
          <w:szCs w:val="24"/>
          <w:rtl/>
        </w:rPr>
        <w:t xml:space="preserve"> 2/415.</w:t>
      </w:r>
    </w:p>
  </w:footnote>
  <w:footnote w:id="301">
    <w:p w:rsidR="00002D52" w:rsidRPr="002217A0" w:rsidRDefault="00002D52" w:rsidP="00E92FF7">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hint="cs"/>
          <w:sz w:val="24"/>
          <w:szCs w:val="24"/>
          <w:rtl/>
        </w:rPr>
        <w:t>،</w:t>
      </w:r>
      <w:r w:rsidRPr="001F139E">
        <w:rPr>
          <w:rFonts w:hint="cs"/>
          <w:sz w:val="24"/>
          <w:szCs w:val="24"/>
          <w:rtl/>
          <w:lang w:bidi="ar-JO"/>
        </w:rPr>
        <w:t xml:space="preserve"> </w:t>
      </w:r>
      <w:r w:rsidRPr="001F139E">
        <w:rPr>
          <w:rFonts w:hint="cs"/>
          <w:b/>
          <w:bCs/>
          <w:sz w:val="24"/>
          <w:szCs w:val="24"/>
          <w:rtl/>
        </w:rPr>
        <w:t>مصدر سابق،</w:t>
      </w:r>
      <w:r w:rsidRPr="001F139E">
        <w:rPr>
          <w:rFonts w:hint="cs"/>
          <w:sz w:val="24"/>
          <w:szCs w:val="24"/>
          <w:rtl/>
        </w:rPr>
        <w:t xml:space="preserve"> </w:t>
      </w:r>
      <w:r w:rsidRPr="001F139E">
        <w:rPr>
          <w:sz w:val="24"/>
          <w:szCs w:val="24"/>
          <w:rtl/>
        </w:rPr>
        <w:t>ق2/ج2/</w:t>
      </w:r>
      <w:r w:rsidRPr="001F139E">
        <w:rPr>
          <w:rFonts w:hint="cs"/>
          <w:sz w:val="24"/>
          <w:szCs w:val="24"/>
          <w:rtl/>
        </w:rPr>
        <w:t xml:space="preserve">526؛ </w:t>
      </w:r>
      <w:r w:rsidRPr="002217A0">
        <w:rPr>
          <w:rFonts w:hint="cs"/>
          <w:sz w:val="24"/>
          <w:szCs w:val="24"/>
          <w:rtl/>
        </w:rPr>
        <w:t xml:space="preserve">أبو حيان، </w:t>
      </w:r>
      <w:r w:rsidRPr="002217A0">
        <w:rPr>
          <w:rFonts w:hint="cs"/>
          <w:b/>
          <w:bCs/>
          <w:sz w:val="24"/>
          <w:szCs w:val="24"/>
          <w:rtl/>
        </w:rPr>
        <w:t>البحر، مصدر سابق،</w:t>
      </w:r>
      <w:r w:rsidRPr="002217A0">
        <w:rPr>
          <w:rFonts w:hint="cs"/>
          <w:sz w:val="24"/>
          <w:szCs w:val="24"/>
          <w:rtl/>
        </w:rPr>
        <w:t xml:space="preserve"> 3/544.</w:t>
      </w:r>
    </w:p>
  </w:footnote>
  <w:footnote w:id="302">
    <w:p w:rsidR="00002D52" w:rsidRPr="001F139E" w:rsidRDefault="00002D52" w:rsidP="00E92FF7">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عضيمة، </w:t>
      </w:r>
      <w:r w:rsidRPr="001F139E">
        <w:rPr>
          <w:rFonts w:hint="cs"/>
          <w:b/>
          <w:bCs/>
          <w:sz w:val="24"/>
          <w:szCs w:val="24"/>
          <w:rtl/>
        </w:rPr>
        <w:t>دراسات</w:t>
      </w:r>
      <w:r w:rsidRPr="001F139E">
        <w:rPr>
          <w:rFonts w:hint="cs"/>
          <w:sz w:val="24"/>
          <w:szCs w:val="24"/>
          <w:rtl/>
        </w:rPr>
        <w:t>،</w:t>
      </w:r>
      <w:r w:rsidRPr="001F139E">
        <w:rPr>
          <w:rFonts w:hint="cs"/>
          <w:sz w:val="24"/>
          <w:szCs w:val="24"/>
          <w:rtl/>
          <w:lang w:bidi="ar-JO"/>
        </w:rPr>
        <w:t xml:space="preserve"> </w:t>
      </w:r>
      <w:r w:rsidRPr="001F139E">
        <w:rPr>
          <w:rFonts w:hint="cs"/>
          <w:b/>
          <w:bCs/>
          <w:sz w:val="24"/>
          <w:szCs w:val="24"/>
          <w:rtl/>
        </w:rPr>
        <w:t>مصدر سابق،</w:t>
      </w:r>
      <w:r w:rsidRPr="001F139E">
        <w:rPr>
          <w:rFonts w:hint="cs"/>
          <w:sz w:val="24"/>
          <w:szCs w:val="24"/>
          <w:rtl/>
        </w:rPr>
        <w:t xml:space="preserve"> </w:t>
      </w:r>
      <w:r w:rsidRPr="001F139E">
        <w:rPr>
          <w:sz w:val="24"/>
          <w:szCs w:val="24"/>
          <w:rtl/>
        </w:rPr>
        <w:t>ق2/ج2/</w:t>
      </w:r>
      <w:r w:rsidRPr="001F139E">
        <w:rPr>
          <w:rFonts w:hint="cs"/>
          <w:sz w:val="24"/>
          <w:szCs w:val="24"/>
          <w:rtl/>
        </w:rPr>
        <w:t xml:space="preserve">526؛ الأزهري، خالد بن عبد الله، (ت:905هـ)، </w:t>
      </w:r>
      <w:r w:rsidRPr="001F139E">
        <w:rPr>
          <w:rFonts w:hint="cs"/>
          <w:b/>
          <w:bCs/>
          <w:sz w:val="24"/>
          <w:szCs w:val="24"/>
          <w:rtl/>
        </w:rPr>
        <w:t>شرح التصريح على التوضيح،</w:t>
      </w:r>
      <w:r w:rsidRPr="001F139E">
        <w:rPr>
          <w:rFonts w:hint="cs"/>
          <w:sz w:val="24"/>
          <w:szCs w:val="24"/>
          <w:rtl/>
        </w:rPr>
        <w:t xml:space="preserve"> تحقيق: محمد باسل عيون السود، دار الكتب العلمية، بيروت، ط1/1421هـ-2000م، 2/466.</w:t>
      </w:r>
    </w:p>
  </w:footnote>
  <w:footnote w:id="303">
    <w:p w:rsidR="00002D52" w:rsidRPr="001F139E" w:rsidRDefault="00002D52" w:rsidP="00E92FF7">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w:t>
      </w:r>
      <w:r w:rsidRPr="001F139E">
        <w:rPr>
          <w:sz w:val="24"/>
          <w:szCs w:val="24"/>
          <w:rtl/>
        </w:rPr>
        <w:t>ق2/ج2/</w:t>
      </w:r>
      <w:r w:rsidRPr="001F139E">
        <w:rPr>
          <w:rFonts w:hint="cs"/>
          <w:sz w:val="24"/>
          <w:szCs w:val="24"/>
          <w:rtl/>
        </w:rPr>
        <w:t xml:space="preserve">526؛ ابن مالك، جمال الدين أبو عبد الله، </w:t>
      </w:r>
      <w:r w:rsidRPr="001F139E">
        <w:rPr>
          <w:rFonts w:hint="cs"/>
          <w:b/>
          <w:bCs/>
          <w:sz w:val="24"/>
          <w:szCs w:val="24"/>
          <w:rtl/>
        </w:rPr>
        <w:t>شرح التسهيل،</w:t>
      </w:r>
      <w:r w:rsidRPr="001F139E">
        <w:rPr>
          <w:rFonts w:hint="cs"/>
          <w:sz w:val="24"/>
          <w:szCs w:val="24"/>
          <w:rtl/>
        </w:rPr>
        <w:t xml:space="preserve"> تحقيق: عبد الرحمن السيد، محمد بدوي المختون، هجر للطباعة والنشر، مصر، ط2/1990م، 2/413.</w:t>
      </w:r>
    </w:p>
  </w:footnote>
  <w:footnote w:id="304">
    <w:p w:rsidR="00002D52" w:rsidRPr="001F139E" w:rsidRDefault="00002D52" w:rsidP="00E92FF7">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Pr>
          <w:rFonts w:hint="cs"/>
          <w:sz w:val="24"/>
          <w:szCs w:val="24"/>
          <w:vertAlign w:val="superscript"/>
          <w:rtl/>
        </w:rPr>
        <w:t xml:space="preserve">  </w:t>
      </w:r>
      <w:r w:rsidRPr="001F139E">
        <w:rPr>
          <w:rFonts w:hint="cs"/>
          <w:sz w:val="24"/>
          <w:szCs w:val="24"/>
          <w:rtl/>
        </w:rPr>
        <w:t xml:space="preserve">ينظر: الفراهيدي، </w:t>
      </w:r>
      <w:r w:rsidRPr="001F139E">
        <w:rPr>
          <w:rFonts w:hint="cs"/>
          <w:b/>
          <w:bCs/>
          <w:sz w:val="24"/>
          <w:szCs w:val="24"/>
          <w:rtl/>
        </w:rPr>
        <w:t>العين</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5/171.</w:t>
      </w:r>
    </w:p>
  </w:footnote>
  <w:footnote w:id="305">
    <w:p w:rsidR="00002D52" w:rsidRPr="001F139E" w:rsidRDefault="00002D52" w:rsidP="00E92FF7">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التهانوي، </w:t>
      </w:r>
      <w:r w:rsidRPr="001F139E">
        <w:rPr>
          <w:b/>
          <w:bCs/>
          <w:sz w:val="24"/>
          <w:szCs w:val="24"/>
          <w:rtl/>
        </w:rPr>
        <w:t>كشاف اصطلاحات الفنون</w:t>
      </w:r>
      <w:r w:rsidRPr="001F139E">
        <w:rPr>
          <w:sz w:val="24"/>
          <w:szCs w:val="24"/>
          <w:rtl/>
        </w:rPr>
        <w:t>:</w:t>
      </w:r>
      <w:r w:rsidRPr="001F139E">
        <w:rPr>
          <w:rFonts w:hint="cs"/>
          <w:b/>
          <w:bCs/>
          <w:sz w:val="24"/>
          <w:szCs w:val="24"/>
          <w:rtl/>
        </w:rPr>
        <w:t xml:space="preserve"> مصدر سابق،</w:t>
      </w:r>
      <w:r w:rsidRPr="001F139E">
        <w:rPr>
          <w:sz w:val="24"/>
          <w:szCs w:val="24"/>
          <w:rtl/>
        </w:rPr>
        <w:t>3 /1171</w:t>
      </w:r>
    </w:p>
  </w:footnote>
  <w:footnote w:id="306">
    <w:p w:rsidR="00002D52" w:rsidRPr="001F139E" w:rsidRDefault="00002D52" w:rsidP="00186C76">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ابن جني، </w:t>
      </w:r>
      <w:r w:rsidRPr="001F139E">
        <w:rPr>
          <w:rFonts w:hint="cs"/>
          <w:b/>
          <w:bCs/>
          <w:sz w:val="24"/>
          <w:szCs w:val="24"/>
          <w:rtl/>
        </w:rPr>
        <w:t>الخصائص</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2/69-70؛ الرضي، الإستراباذي، محمد بن الحسن،(ت:686هـ)، </w:t>
      </w:r>
      <w:r w:rsidRPr="001F139E">
        <w:rPr>
          <w:rFonts w:hint="cs"/>
          <w:b/>
          <w:bCs/>
          <w:sz w:val="24"/>
          <w:szCs w:val="24"/>
          <w:rtl/>
        </w:rPr>
        <w:t>شرح شافية ابن الحاجب،</w:t>
      </w:r>
      <w:r w:rsidRPr="001F139E">
        <w:rPr>
          <w:rFonts w:hint="cs"/>
          <w:sz w:val="24"/>
          <w:szCs w:val="24"/>
          <w:rtl/>
        </w:rPr>
        <w:t xml:space="preserve"> تحقيق: محمد محي الدين عبد الحميد، دار الكتب العلمية، بيروت، 1395هـ-1975م، 1/21-23.</w:t>
      </w:r>
    </w:p>
  </w:footnote>
  <w:footnote w:id="307">
    <w:p w:rsidR="00002D52" w:rsidRPr="001F139E" w:rsidRDefault="00002D52" w:rsidP="00186C76">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sz w:val="24"/>
          <w:szCs w:val="24"/>
          <w:rtl/>
        </w:rPr>
        <w:t xml:space="preserve">ينظر: السيوطي، </w:t>
      </w:r>
      <w:r w:rsidRPr="001F139E">
        <w:rPr>
          <w:b/>
          <w:bCs/>
          <w:sz w:val="24"/>
          <w:szCs w:val="24"/>
          <w:rtl/>
        </w:rPr>
        <w:t>المزهر</w:t>
      </w:r>
      <w:r w:rsidRPr="001F139E">
        <w:rPr>
          <w:sz w:val="24"/>
          <w:szCs w:val="24"/>
          <w:rtl/>
        </w:rPr>
        <w:t>،</w:t>
      </w:r>
      <w:r w:rsidRPr="001F139E">
        <w:rPr>
          <w:rFonts w:hint="cs"/>
          <w:b/>
          <w:bCs/>
          <w:sz w:val="24"/>
          <w:szCs w:val="24"/>
          <w:rtl/>
        </w:rPr>
        <w:t xml:space="preserve"> مصدر سابق،</w:t>
      </w:r>
      <w:r w:rsidRPr="001F139E">
        <w:rPr>
          <w:sz w:val="24"/>
          <w:szCs w:val="24"/>
          <w:rtl/>
        </w:rPr>
        <w:t xml:space="preserve"> 1/481</w:t>
      </w:r>
      <w:r w:rsidRPr="001F139E">
        <w:rPr>
          <w:rFonts w:hint="cs"/>
          <w:sz w:val="24"/>
          <w:szCs w:val="24"/>
          <w:rtl/>
        </w:rPr>
        <w:t>.</w:t>
      </w:r>
    </w:p>
  </w:footnote>
  <w:footnote w:id="308">
    <w:p w:rsidR="00002D52" w:rsidRPr="001F139E" w:rsidRDefault="00002D52" w:rsidP="00186C76">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التواب، رمضان عبد، </w:t>
      </w:r>
      <w:r w:rsidRPr="001F139E">
        <w:rPr>
          <w:b/>
          <w:bCs/>
          <w:sz w:val="24"/>
          <w:szCs w:val="24"/>
          <w:rtl/>
        </w:rPr>
        <w:t>التطور اللغوي مظاهره وعلله وقوان</w:t>
      </w:r>
      <w:r w:rsidRPr="001F139E">
        <w:rPr>
          <w:rFonts w:hint="cs"/>
          <w:b/>
          <w:bCs/>
          <w:sz w:val="24"/>
          <w:szCs w:val="24"/>
          <w:rtl/>
        </w:rPr>
        <w:t>ينه</w:t>
      </w:r>
      <w:r w:rsidRPr="001F139E">
        <w:rPr>
          <w:rFonts w:hint="cs"/>
          <w:sz w:val="24"/>
          <w:szCs w:val="24"/>
          <w:rtl/>
        </w:rPr>
        <w:t>، القاهرة، 1983م، ص:</w:t>
      </w:r>
      <w:r w:rsidRPr="001F139E">
        <w:rPr>
          <w:sz w:val="24"/>
          <w:szCs w:val="24"/>
          <w:rtl/>
        </w:rPr>
        <w:t xml:space="preserve"> 60</w:t>
      </w:r>
      <w:r w:rsidRPr="001F139E">
        <w:rPr>
          <w:rFonts w:hint="cs"/>
          <w:sz w:val="24"/>
          <w:szCs w:val="24"/>
          <w:rtl/>
        </w:rPr>
        <w:t>.</w:t>
      </w:r>
    </w:p>
  </w:footnote>
  <w:footnote w:id="309">
    <w:p w:rsidR="00002D52" w:rsidRPr="001F139E" w:rsidRDefault="00002D52" w:rsidP="00186C76">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ق2/ج1/41؛ ابن فارس، </w:t>
      </w:r>
      <w:r w:rsidRPr="001F139E">
        <w:rPr>
          <w:rFonts w:hint="cs"/>
          <w:b/>
          <w:bCs/>
          <w:sz w:val="24"/>
          <w:szCs w:val="24"/>
          <w:rtl/>
        </w:rPr>
        <w:t>الصاحبي، مصدر سابق،</w:t>
      </w:r>
      <w:r w:rsidRPr="001F139E">
        <w:rPr>
          <w:rFonts w:hint="cs"/>
          <w:sz w:val="24"/>
          <w:szCs w:val="24"/>
          <w:rtl/>
        </w:rPr>
        <w:t xml:space="preserve"> 153.</w:t>
      </w:r>
    </w:p>
  </w:footnote>
  <w:footnote w:id="310">
    <w:p w:rsidR="00002D52" w:rsidRPr="001F139E" w:rsidRDefault="00002D52" w:rsidP="00186C76">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عضيمة، </w:t>
      </w:r>
      <w:r w:rsidRPr="001F139E">
        <w:rPr>
          <w:rFonts w:hint="cs"/>
          <w:b/>
          <w:bCs/>
          <w:sz w:val="24"/>
          <w:szCs w:val="24"/>
          <w:rtl/>
        </w:rPr>
        <w:t>دراسات</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ق2/ج1/41. </w:t>
      </w:r>
    </w:p>
  </w:footnote>
  <w:footnote w:id="311">
    <w:p w:rsidR="00002D52" w:rsidRPr="001F139E" w:rsidRDefault="00002D52" w:rsidP="00D56666">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هو قول الشيخ عضيمة فيما رجحه: </w:t>
      </w:r>
      <w:r w:rsidRPr="001F139E">
        <w:rPr>
          <w:sz w:val="24"/>
          <w:szCs w:val="24"/>
          <w:rtl/>
        </w:rPr>
        <w:t xml:space="preserve">(وأنا </w:t>
      </w:r>
      <w:r w:rsidRPr="001F139E">
        <w:rPr>
          <w:rFonts w:hint="cs"/>
          <w:sz w:val="24"/>
          <w:szCs w:val="24"/>
          <w:rtl/>
        </w:rPr>
        <w:t>آ</w:t>
      </w:r>
      <w:r w:rsidRPr="001F139E">
        <w:rPr>
          <w:sz w:val="24"/>
          <w:szCs w:val="24"/>
          <w:rtl/>
        </w:rPr>
        <w:t>نس بالواو في هذه اللفظة، لما أذكره لك بعد</w:t>
      </w:r>
      <w:r w:rsidRPr="001F139E">
        <w:rPr>
          <w:rFonts w:hint="cs"/>
          <w:sz w:val="24"/>
          <w:szCs w:val="24"/>
          <w:rtl/>
        </w:rPr>
        <w:t>)،</w:t>
      </w:r>
      <w:r w:rsidRPr="001F139E">
        <w:rPr>
          <w:sz w:val="24"/>
          <w:szCs w:val="24"/>
          <w:rtl/>
        </w:rPr>
        <w:t xml:space="preserve"> </w:t>
      </w:r>
      <w:r w:rsidRPr="001F139E">
        <w:rPr>
          <w:rFonts w:hint="cs"/>
          <w:sz w:val="24"/>
          <w:szCs w:val="24"/>
          <w:rtl/>
        </w:rPr>
        <w:t xml:space="preserve">أن يكون الأصل: (طغووت كفعلوت)، ينظر: ابن جني، </w:t>
      </w:r>
      <w:r w:rsidRPr="001F139E">
        <w:rPr>
          <w:rFonts w:hint="cs"/>
          <w:b/>
          <w:bCs/>
          <w:sz w:val="24"/>
          <w:szCs w:val="24"/>
          <w:rtl/>
        </w:rPr>
        <w:t>المحتسب،</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1/131-132.</w:t>
      </w:r>
    </w:p>
  </w:footnote>
  <w:footnote w:id="312">
    <w:p w:rsidR="00002D52" w:rsidRPr="001F139E" w:rsidRDefault="00002D52" w:rsidP="00D56666">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عضيمة، </w:t>
      </w:r>
      <w:r w:rsidRPr="001F139E">
        <w:rPr>
          <w:b/>
          <w:bCs/>
          <w:sz w:val="24"/>
          <w:szCs w:val="24"/>
          <w:rtl/>
        </w:rPr>
        <w:t>دراسات</w:t>
      </w:r>
      <w:r w:rsidRPr="001F139E">
        <w:rPr>
          <w:sz w:val="24"/>
          <w:szCs w:val="24"/>
          <w:rtl/>
        </w:rPr>
        <w:t>،</w:t>
      </w:r>
      <w:r w:rsidRPr="001F139E">
        <w:rPr>
          <w:rFonts w:hint="cs"/>
          <w:b/>
          <w:bCs/>
          <w:sz w:val="24"/>
          <w:szCs w:val="24"/>
          <w:rtl/>
        </w:rPr>
        <w:t xml:space="preserve"> مصدر سابق،</w:t>
      </w:r>
      <w:r w:rsidRPr="001F139E">
        <w:rPr>
          <w:sz w:val="24"/>
          <w:szCs w:val="24"/>
          <w:rtl/>
        </w:rPr>
        <w:t xml:space="preserve"> ق2/ج1/41</w:t>
      </w:r>
      <w:r w:rsidRPr="001F139E">
        <w:rPr>
          <w:rFonts w:hint="cs"/>
          <w:sz w:val="24"/>
          <w:szCs w:val="24"/>
          <w:rtl/>
        </w:rPr>
        <w:t xml:space="preserve">-42؛ ابن سيده، </w:t>
      </w:r>
      <w:r w:rsidRPr="001F139E">
        <w:rPr>
          <w:rFonts w:hint="cs"/>
          <w:b/>
          <w:bCs/>
          <w:sz w:val="24"/>
          <w:szCs w:val="24"/>
          <w:rtl/>
        </w:rPr>
        <w:t xml:space="preserve">المخصص، مصدر سابق، </w:t>
      </w:r>
      <w:r w:rsidRPr="001F139E">
        <w:rPr>
          <w:rFonts w:hint="cs"/>
          <w:sz w:val="24"/>
          <w:szCs w:val="24"/>
          <w:rtl/>
        </w:rPr>
        <w:t xml:space="preserve">11/35؛ الأنباري، </w:t>
      </w:r>
      <w:r w:rsidRPr="001F139E">
        <w:rPr>
          <w:rFonts w:hint="cs"/>
          <w:b/>
          <w:bCs/>
          <w:sz w:val="24"/>
          <w:szCs w:val="24"/>
          <w:rtl/>
        </w:rPr>
        <w:t>البيان</w:t>
      </w:r>
      <w:r w:rsidRPr="001F139E">
        <w:rPr>
          <w:rFonts w:hint="cs"/>
          <w:sz w:val="24"/>
          <w:szCs w:val="24"/>
          <w:rtl/>
        </w:rPr>
        <w:t xml:space="preserve">، </w:t>
      </w:r>
      <w:r w:rsidRPr="001F139E">
        <w:rPr>
          <w:rFonts w:hint="cs"/>
          <w:b/>
          <w:bCs/>
          <w:sz w:val="24"/>
          <w:szCs w:val="24"/>
          <w:rtl/>
        </w:rPr>
        <w:t>مصدر سابق،</w:t>
      </w:r>
      <w:r w:rsidRPr="001F139E">
        <w:rPr>
          <w:sz w:val="24"/>
          <w:szCs w:val="24"/>
          <w:rtl/>
        </w:rPr>
        <w:t xml:space="preserve"> </w:t>
      </w:r>
      <w:r w:rsidRPr="001F139E">
        <w:rPr>
          <w:rFonts w:hint="cs"/>
          <w:sz w:val="24"/>
          <w:szCs w:val="24"/>
          <w:rtl/>
        </w:rPr>
        <w:t>1/169.</w:t>
      </w:r>
    </w:p>
  </w:footnote>
  <w:footnote w:id="313">
    <w:p w:rsidR="00002D52" w:rsidRPr="001F139E" w:rsidRDefault="00002D52" w:rsidP="00D56666">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hint="cs"/>
          <w:sz w:val="24"/>
          <w:szCs w:val="24"/>
          <w:rtl/>
        </w:rPr>
        <w:t xml:space="preserve">، </w:t>
      </w:r>
      <w:r w:rsidRPr="001F139E">
        <w:rPr>
          <w:rFonts w:hint="cs"/>
          <w:b/>
          <w:bCs/>
          <w:sz w:val="24"/>
          <w:szCs w:val="24"/>
          <w:rtl/>
        </w:rPr>
        <w:t>مصدر سابق</w:t>
      </w:r>
      <w:r w:rsidRPr="001F139E">
        <w:rPr>
          <w:sz w:val="24"/>
          <w:szCs w:val="24"/>
          <w:rtl/>
        </w:rPr>
        <w:t>،</w:t>
      </w:r>
      <w:r w:rsidRPr="001F139E">
        <w:rPr>
          <w:rFonts w:hint="cs"/>
          <w:sz w:val="24"/>
          <w:szCs w:val="24"/>
          <w:rtl/>
        </w:rPr>
        <w:t xml:space="preserve"> </w:t>
      </w:r>
      <w:r w:rsidRPr="001F139E">
        <w:rPr>
          <w:sz w:val="24"/>
          <w:szCs w:val="24"/>
          <w:rtl/>
        </w:rPr>
        <w:t>ق2/ج1/46</w:t>
      </w:r>
      <w:r w:rsidRPr="001F139E">
        <w:rPr>
          <w:rFonts w:hint="cs"/>
          <w:sz w:val="24"/>
          <w:szCs w:val="24"/>
          <w:rtl/>
        </w:rPr>
        <w:t>؛ سيبويه،</w:t>
      </w:r>
      <w:r w:rsidRPr="001F139E">
        <w:rPr>
          <w:rFonts w:hint="cs"/>
          <w:b/>
          <w:bCs/>
          <w:sz w:val="24"/>
          <w:szCs w:val="24"/>
          <w:rtl/>
        </w:rPr>
        <w:t xml:space="preserve"> الكتاب، مصدر سابق</w:t>
      </w:r>
      <w:r w:rsidRPr="001F139E">
        <w:rPr>
          <w:sz w:val="24"/>
          <w:szCs w:val="24"/>
          <w:rtl/>
        </w:rPr>
        <w:t>،</w:t>
      </w:r>
      <w:r w:rsidRPr="001F139E">
        <w:rPr>
          <w:rFonts w:hint="cs"/>
          <w:sz w:val="24"/>
          <w:szCs w:val="24"/>
          <w:rtl/>
        </w:rPr>
        <w:t xml:space="preserve"> 2/130، 380. </w:t>
      </w:r>
    </w:p>
  </w:footnote>
  <w:footnote w:id="314">
    <w:p w:rsidR="00002D52" w:rsidRPr="001F139E" w:rsidRDefault="00002D52" w:rsidP="004B3DD5">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hint="cs"/>
          <w:sz w:val="24"/>
          <w:szCs w:val="24"/>
          <w:rtl/>
        </w:rPr>
        <w:t xml:space="preserve">، </w:t>
      </w:r>
      <w:r w:rsidRPr="001F139E">
        <w:rPr>
          <w:rFonts w:hint="cs"/>
          <w:b/>
          <w:bCs/>
          <w:sz w:val="24"/>
          <w:szCs w:val="24"/>
          <w:rtl/>
        </w:rPr>
        <w:t>مصدر سابق</w:t>
      </w:r>
      <w:r w:rsidRPr="001F139E">
        <w:rPr>
          <w:sz w:val="24"/>
          <w:szCs w:val="24"/>
          <w:rtl/>
        </w:rPr>
        <w:t>،</w:t>
      </w:r>
      <w:r w:rsidRPr="001F139E">
        <w:rPr>
          <w:rFonts w:hint="cs"/>
          <w:sz w:val="24"/>
          <w:szCs w:val="24"/>
          <w:rtl/>
        </w:rPr>
        <w:t xml:space="preserve"> </w:t>
      </w:r>
      <w:r w:rsidRPr="001F139E">
        <w:rPr>
          <w:sz w:val="24"/>
          <w:szCs w:val="24"/>
          <w:rtl/>
        </w:rPr>
        <w:t>ق2/ج1/46</w:t>
      </w:r>
      <w:r w:rsidRPr="001F139E">
        <w:rPr>
          <w:rFonts w:hint="cs"/>
          <w:sz w:val="24"/>
          <w:szCs w:val="24"/>
          <w:rtl/>
        </w:rPr>
        <w:t xml:space="preserve">؛ ابن جنى، أبو الفتح عثمان، </w:t>
      </w:r>
      <w:r w:rsidRPr="001F139E">
        <w:rPr>
          <w:sz w:val="24"/>
          <w:szCs w:val="24"/>
          <w:rtl/>
        </w:rPr>
        <w:t>(</w:t>
      </w:r>
      <w:r w:rsidRPr="001F139E">
        <w:rPr>
          <w:rFonts w:hint="cs"/>
          <w:sz w:val="24"/>
          <w:szCs w:val="24"/>
          <w:rtl/>
        </w:rPr>
        <w:t xml:space="preserve">ت: </w:t>
      </w:r>
      <w:r w:rsidRPr="001F139E">
        <w:rPr>
          <w:sz w:val="24"/>
          <w:szCs w:val="24"/>
          <w:rtl/>
        </w:rPr>
        <w:t>3</w:t>
      </w:r>
      <w:r w:rsidRPr="001F139E">
        <w:rPr>
          <w:rFonts w:hint="cs"/>
          <w:sz w:val="24"/>
          <w:szCs w:val="24"/>
          <w:rtl/>
        </w:rPr>
        <w:t>92</w:t>
      </w:r>
      <w:r w:rsidRPr="001F139E">
        <w:rPr>
          <w:sz w:val="24"/>
          <w:szCs w:val="24"/>
          <w:rtl/>
        </w:rPr>
        <w:t xml:space="preserve">هـ)، </w:t>
      </w:r>
      <w:r w:rsidRPr="001F139E">
        <w:rPr>
          <w:b/>
          <w:bCs/>
          <w:sz w:val="24"/>
          <w:szCs w:val="24"/>
          <w:rtl/>
        </w:rPr>
        <w:t>المنصف</w:t>
      </w:r>
      <w:r w:rsidRPr="001F139E">
        <w:rPr>
          <w:rFonts w:hint="cs"/>
          <w:b/>
          <w:bCs/>
          <w:sz w:val="24"/>
          <w:szCs w:val="24"/>
          <w:rtl/>
        </w:rPr>
        <w:t xml:space="preserve"> شرح لكتاب التصريف لأبي عثمان المازني</w:t>
      </w:r>
      <w:r w:rsidRPr="001F139E">
        <w:rPr>
          <w:rFonts w:hint="cs"/>
          <w:sz w:val="24"/>
          <w:szCs w:val="24"/>
          <w:rtl/>
        </w:rPr>
        <w:t xml:space="preserve">، تحقيق: إبراهيم مصطفى، عبد الله أمين، إدارة إحياء التراث القديم، ط1/1373هـ-1954م، 2/104؛ سيبويه، </w:t>
      </w:r>
      <w:r w:rsidRPr="001F139E">
        <w:rPr>
          <w:rFonts w:hint="cs"/>
          <w:b/>
          <w:bCs/>
          <w:sz w:val="24"/>
          <w:szCs w:val="24"/>
          <w:rtl/>
        </w:rPr>
        <w:t>الكتاب، مصدر سابق،</w:t>
      </w:r>
      <w:r w:rsidRPr="001F139E">
        <w:rPr>
          <w:rFonts w:hint="cs"/>
          <w:sz w:val="24"/>
          <w:szCs w:val="24"/>
          <w:rtl/>
        </w:rPr>
        <w:t xml:space="preserve"> 2/130، 380.</w:t>
      </w:r>
    </w:p>
  </w:footnote>
  <w:footnote w:id="315">
    <w:p w:rsidR="00002D52" w:rsidRPr="001F139E" w:rsidRDefault="00002D52" w:rsidP="004B3DD5">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b/>
          <w:bCs/>
          <w:sz w:val="24"/>
          <w:szCs w:val="24"/>
          <w:rtl/>
        </w:rPr>
        <w:t>دراسات</w:t>
      </w:r>
      <w:r w:rsidRPr="001F139E">
        <w:rPr>
          <w:sz w:val="24"/>
          <w:szCs w:val="24"/>
          <w:rtl/>
        </w:rPr>
        <w:t>،</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w:t>
      </w:r>
      <w:r w:rsidRPr="001F139E">
        <w:rPr>
          <w:sz w:val="24"/>
          <w:szCs w:val="24"/>
          <w:rtl/>
        </w:rPr>
        <w:t>ق2/ج1/46</w:t>
      </w:r>
      <w:r w:rsidRPr="001F139E">
        <w:rPr>
          <w:rFonts w:hint="cs"/>
          <w:sz w:val="24"/>
          <w:szCs w:val="24"/>
          <w:rtl/>
        </w:rPr>
        <w:t xml:space="preserve">؛ ابن عصفور، </w:t>
      </w:r>
      <w:r w:rsidRPr="001F139E">
        <w:rPr>
          <w:b/>
          <w:bCs/>
          <w:sz w:val="24"/>
          <w:szCs w:val="24"/>
          <w:rtl/>
        </w:rPr>
        <w:t>الممتع في التصريف</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2/618.</w:t>
      </w:r>
    </w:p>
  </w:footnote>
  <w:footnote w:id="316">
    <w:p w:rsidR="00002D52" w:rsidRPr="00902A49" w:rsidRDefault="00002D52" w:rsidP="00902A49">
      <w:pPr>
        <w:spacing w:after="0" w:line="240" w:lineRule="auto"/>
        <w:ind w:left="292" w:hanging="270"/>
        <w:jc w:val="both"/>
        <w:rPr>
          <w:sz w:val="24"/>
          <w:szCs w:val="24"/>
          <w:rtl/>
        </w:rPr>
      </w:pPr>
      <w:r w:rsidRPr="00902A49">
        <w:rPr>
          <w:sz w:val="24"/>
          <w:szCs w:val="24"/>
          <w:vertAlign w:val="superscript"/>
          <w:rtl/>
        </w:rPr>
        <w:t>(</w:t>
      </w:r>
      <w:r w:rsidRPr="00902A49">
        <w:rPr>
          <w:sz w:val="24"/>
          <w:szCs w:val="24"/>
          <w:vertAlign w:val="superscript"/>
          <w:rtl/>
        </w:rPr>
        <w:footnoteRef/>
      </w:r>
      <w:r w:rsidRPr="00902A49">
        <w:rPr>
          <w:sz w:val="24"/>
          <w:szCs w:val="24"/>
          <w:vertAlign w:val="superscript"/>
          <w:rtl/>
        </w:rPr>
        <w:t>)</w:t>
      </w:r>
      <w:r w:rsidRPr="00902A49">
        <w:rPr>
          <w:rFonts w:hint="cs"/>
          <w:sz w:val="24"/>
          <w:szCs w:val="24"/>
          <w:rtl/>
        </w:rPr>
        <w:t xml:space="preserve"> </w:t>
      </w:r>
      <w:r w:rsidRPr="00902A49">
        <w:rPr>
          <w:sz w:val="24"/>
          <w:szCs w:val="24"/>
          <w:rtl/>
        </w:rPr>
        <w:t>الصوت لغة: "هو الهواء المنضغط عن فرع جسمين وذلك ضربان: صوت مجرد عن تنفس بشيء: كالصوت الممتد، وتنفس بصوت ما"</w:t>
      </w:r>
      <w:r w:rsidRPr="00902A49">
        <w:rPr>
          <w:rFonts w:hint="cs"/>
          <w:sz w:val="24"/>
          <w:szCs w:val="24"/>
          <w:rtl/>
        </w:rPr>
        <w:t xml:space="preserve">، </w:t>
      </w:r>
      <w:r w:rsidRPr="00902A49">
        <w:rPr>
          <w:sz w:val="24"/>
          <w:szCs w:val="24"/>
          <w:rtl/>
        </w:rPr>
        <w:t xml:space="preserve">الأصفهاني، </w:t>
      </w:r>
      <w:r w:rsidRPr="00902A49">
        <w:rPr>
          <w:b/>
          <w:bCs/>
          <w:sz w:val="24"/>
          <w:szCs w:val="24"/>
          <w:rtl/>
        </w:rPr>
        <w:t>المفردات،</w:t>
      </w:r>
      <w:r w:rsidRPr="00902A49">
        <w:rPr>
          <w:rFonts w:hint="cs"/>
          <w:b/>
          <w:bCs/>
          <w:sz w:val="24"/>
          <w:szCs w:val="24"/>
          <w:rtl/>
        </w:rPr>
        <w:t xml:space="preserve"> مصدر سابق،</w:t>
      </w:r>
      <w:r w:rsidRPr="00902A49">
        <w:rPr>
          <w:sz w:val="24"/>
          <w:szCs w:val="24"/>
          <w:rtl/>
        </w:rPr>
        <w:t xml:space="preserve"> </w:t>
      </w:r>
      <w:r w:rsidRPr="00902A49">
        <w:rPr>
          <w:rFonts w:hint="cs"/>
          <w:sz w:val="24"/>
          <w:szCs w:val="24"/>
          <w:rtl/>
        </w:rPr>
        <w:t>ص:</w:t>
      </w:r>
      <w:r w:rsidRPr="00902A49">
        <w:rPr>
          <w:sz w:val="24"/>
          <w:szCs w:val="24"/>
          <w:rtl/>
        </w:rPr>
        <w:t>216</w:t>
      </w:r>
      <w:r w:rsidRPr="00902A49">
        <w:rPr>
          <w:rFonts w:hint="cs"/>
          <w:sz w:val="24"/>
          <w:szCs w:val="24"/>
          <w:rtl/>
        </w:rPr>
        <w:t>؛</w:t>
      </w:r>
      <w:r w:rsidRPr="00902A49">
        <w:rPr>
          <w:sz w:val="24"/>
          <w:szCs w:val="24"/>
          <w:rtl/>
        </w:rPr>
        <w:t xml:space="preserve"> اصطلاحاً: "كيفية قائمة بالهواء يحملها إلى الصملاخ"</w:t>
      </w:r>
      <w:r w:rsidRPr="00902A49">
        <w:rPr>
          <w:rFonts w:hint="cs"/>
          <w:sz w:val="24"/>
          <w:szCs w:val="24"/>
          <w:rtl/>
        </w:rPr>
        <w:t xml:space="preserve">؛ </w:t>
      </w:r>
      <w:r w:rsidRPr="00902A49">
        <w:rPr>
          <w:sz w:val="24"/>
          <w:szCs w:val="24"/>
          <w:rtl/>
        </w:rPr>
        <w:t>الجرجاني،</w:t>
      </w:r>
      <w:r w:rsidRPr="00902A49">
        <w:rPr>
          <w:b/>
          <w:bCs/>
          <w:sz w:val="24"/>
          <w:szCs w:val="24"/>
          <w:rtl/>
        </w:rPr>
        <w:t xml:space="preserve"> التعريفات</w:t>
      </w:r>
      <w:r w:rsidRPr="00902A49">
        <w:rPr>
          <w:sz w:val="24"/>
          <w:szCs w:val="24"/>
          <w:rtl/>
        </w:rPr>
        <w:t>،</w:t>
      </w:r>
      <w:r w:rsidRPr="00902A49">
        <w:rPr>
          <w:rFonts w:hint="cs"/>
          <w:b/>
          <w:bCs/>
          <w:sz w:val="24"/>
          <w:szCs w:val="24"/>
          <w:rtl/>
        </w:rPr>
        <w:t xml:space="preserve"> مصدر سابق،</w:t>
      </w:r>
      <w:r w:rsidRPr="00902A49">
        <w:rPr>
          <w:rFonts w:hint="cs"/>
          <w:sz w:val="24"/>
          <w:szCs w:val="24"/>
          <w:rtl/>
        </w:rPr>
        <w:t xml:space="preserve"> </w:t>
      </w:r>
      <w:r w:rsidRPr="00902A49">
        <w:rPr>
          <w:sz w:val="24"/>
          <w:szCs w:val="24"/>
          <w:rtl/>
        </w:rPr>
        <w:t xml:space="preserve"> ص: 130.</w:t>
      </w:r>
    </w:p>
  </w:footnote>
  <w:footnote w:id="317">
    <w:p w:rsidR="00002D52" w:rsidRPr="00F12743" w:rsidRDefault="00002D52" w:rsidP="00902A49">
      <w:pPr>
        <w:spacing w:after="0" w:line="240" w:lineRule="auto"/>
        <w:ind w:left="292" w:hanging="270"/>
        <w:jc w:val="both"/>
        <w:rPr>
          <w:sz w:val="24"/>
          <w:szCs w:val="24"/>
          <w:rtl/>
        </w:rPr>
      </w:pPr>
      <w:r w:rsidRPr="00F12743">
        <w:rPr>
          <w:sz w:val="24"/>
          <w:szCs w:val="24"/>
          <w:vertAlign w:val="superscript"/>
          <w:rtl/>
        </w:rPr>
        <w:t>(</w:t>
      </w:r>
      <w:r w:rsidRPr="00F12743">
        <w:rPr>
          <w:sz w:val="24"/>
          <w:szCs w:val="24"/>
          <w:vertAlign w:val="superscript"/>
          <w:rtl/>
        </w:rPr>
        <w:footnoteRef/>
      </w:r>
      <w:r w:rsidRPr="00F12743">
        <w:rPr>
          <w:sz w:val="24"/>
          <w:szCs w:val="24"/>
          <w:vertAlign w:val="superscript"/>
          <w:rtl/>
        </w:rPr>
        <w:t>)</w:t>
      </w:r>
      <w:r w:rsidRPr="00F12743">
        <w:rPr>
          <w:rFonts w:hint="cs"/>
          <w:sz w:val="24"/>
          <w:szCs w:val="24"/>
          <w:vertAlign w:val="superscript"/>
          <w:rtl/>
        </w:rPr>
        <w:t xml:space="preserve"> </w:t>
      </w:r>
      <w:r w:rsidRPr="00F12743">
        <w:rPr>
          <w:rFonts w:hint="cs"/>
          <w:sz w:val="24"/>
          <w:szCs w:val="24"/>
          <w:rtl/>
        </w:rPr>
        <w:t xml:space="preserve">ابن جني، </w:t>
      </w:r>
      <w:r w:rsidRPr="00F12743">
        <w:rPr>
          <w:rFonts w:hint="cs"/>
          <w:b/>
          <w:bCs/>
          <w:sz w:val="24"/>
          <w:szCs w:val="24"/>
          <w:rtl/>
        </w:rPr>
        <w:t>الخصائص</w:t>
      </w:r>
      <w:r w:rsidRPr="00F12743">
        <w:rPr>
          <w:rFonts w:hint="cs"/>
          <w:sz w:val="24"/>
          <w:szCs w:val="24"/>
          <w:rtl/>
        </w:rPr>
        <w:t>،</w:t>
      </w:r>
      <w:r w:rsidRPr="00F12743">
        <w:rPr>
          <w:rFonts w:hint="cs"/>
          <w:b/>
          <w:bCs/>
          <w:sz w:val="24"/>
          <w:szCs w:val="24"/>
          <w:rtl/>
        </w:rPr>
        <w:t xml:space="preserve"> مصدر سابق،</w:t>
      </w:r>
      <w:r w:rsidRPr="00F12743">
        <w:rPr>
          <w:rFonts w:hint="cs"/>
          <w:sz w:val="24"/>
          <w:szCs w:val="24"/>
          <w:rtl/>
        </w:rPr>
        <w:t xml:space="preserve"> 1/33.</w:t>
      </w:r>
    </w:p>
  </w:footnote>
  <w:footnote w:id="318">
    <w:p w:rsidR="00002D52" w:rsidRPr="00F12743" w:rsidRDefault="00002D52" w:rsidP="00902A49">
      <w:pPr>
        <w:spacing w:after="0" w:line="240" w:lineRule="auto"/>
        <w:ind w:left="292" w:hanging="270"/>
        <w:jc w:val="both"/>
        <w:rPr>
          <w:sz w:val="24"/>
          <w:szCs w:val="24"/>
          <w:rtl/>
          <w:lang w:bidi="ar-JO"/>
        </w:rPr>
      </w:pPr>
      <w:r w:rsidRPr="00F12743">
        <w:rPr>
          <w:sz w:val="24"/>
          <w:szCs w:val="24"/>
          <w:vertAlign w:val="superscript"/>
          <w:rtl/>
        </w:rPr>
        <w:t>(</w:t>
      </w:r>
      <w:r w:rsidRPr="00F12743">
        <w:rPr>
          <w:sz w:val="24"/>
          <w:szCs w:val="24"/>
          <w:vertAlign w:val="superscript"/>
          <w:rtl/>
        </w:rPr>
        <w:footnoteRef/>
      </w:r>
      <w:r w:rsidRPr="00F12743">
        <w:rPr>
          <w:sz w:val="24"/>
          <w:szCs w:val="24"/>
          <w:vertAlign w:val="superscript"/>
          <w:rtl/>
        </w:rPr>
        <w:t>)</w:t>
      </w:r>
      <w:r w:rsidRPr="00F12743">
        <w:rPr>
          <w:rFonts w:hint="cs"/>
          <w:sz w:val="24"/>
          <w:szCs w:val="24"/>
          <w:rtl/>
          <w:lang w:bidi="ar-JO"/>
        </w:rPr>
        <w:t xml:space="preserve"> ينظر:</w:t>
      </w:r>
      <w:r w:rsidRPr="00F12743">
        <w:rPr>
          <w:rFonts w:hint="cs"/>
          <w:sz w:val="24"/>
          <w:szCs w:val="24"/>
          <w:vertAlign w:val="superscript"/>
          <w:rtl/>
          <w:lang w:bidi="ar-JO"/>
        </w:rPr>
        <w:t xml:space="preserve"> </w:t>
      </w:r>
      <w:r w:rsidRPr="00F12743">
        <w:rPr>
          <w:rFonts w:hint="cs"/>
          <w:sz w:val="24"/>
          <w:szCs w:val="24"/>
          <w:rtl/>
          <w:lang w:bidi="ar-JO"/>
        </w:rPr>
        <w:t xml:space="preserve">الحَمَدْ، غانم قدوري، </w:t>
      </w:r>
      <w:r w:rsidRPr="00F12743">
        <w:rPr>
          <w:rFonts w:hint="cs"/>
          <w:b/>
          <w:bCs/>
          <w:sz w:val="24"/>
          <w:szCs w:val="24"/>
          <w:rtl/>
          <w:lang w:bidi="ar-JO"/>
        </w:rPr>
        <w:t>الميسر في علم التجويد،</w:t>
      </w:r>
      <w:r w:rsidRPr="00F12743">
        <w:rPr>
          <w:rFonts w:hint="cs"/>
          <w:sz w:val="24"/>
          <w:szCs w:val="24"/>
          <w:rtl/>
          <w:lang w:bidi="ar-JO"/>
        </w:rPr>
        <w:t xml:space="preserve"> مركز الدراسات والمعلومات القرآنية، بمعهد الإمام الشاطبي، التابع لجمعية تحفيظ القرآن، جدة، ط1/1430هـ-2009م، ص:10؛</w:t>
      </w:r>
      <w:r w:rsidRPr="00F12743">
        <w:rPr>
          <w:sz w:val="24"/>
          <w:szCs w:val="24"/>
          <w:rtl/>
        </w:rPr>
        <w:t xml:space="preserve"> الصّغير</w:t>
      </w:r>
      <w:r w:rsidRPr="00F12743">
        <w:rPr>
          <w:rFonts w:hint="cs"/>
          <w:sz w:val="24"/>
          <w:szCs w:val="24"/>
          <w:rtl/>
        </w:rPr>
        <w:t>،</w:t>
      </w:r>
      <w:r w:rsidRPr="00F12743">
        <w:rPr>
          <w:sz w:val="24"/>
          <w:szCs w:val="24"/>
          <w:rtl/>
        </w:rPr>
        <w:t xml:space="preserve"> محمد حسين علي</w:t>
      </w:r>
      <w:r w:rsidRPr="00F12743">
        <w:rPr>
          <w:rFonts w:hint="cs"/>
          <w:sz w:val="24"/>
          <w:szCs w:val="24"/>
          <w:rtl/>
        </w:rPr>
        <w:t>،</w:t>
      </w:r>
      <w:r w:rsidRPr="00F12743">
        <w:rPr>
          <w:sz w:val="24"/>
          <w:szCs w:val="24"/>
          <w:rtl/>
        </w:rPr>
        <w:t xml:space="preserve"> </w:t>
      </w:r>
      <w:r w:rsidRPr="00F12743">
        <w:rPr>
          <w:b/>
          <w:bCs/>
          <w:sz w:val="24"/>
          <w:szCs w:val="24"/>
          <w:rtl/>
        </w:rPr>
        <w:t>الصوت اللغوي في القرآن</w:t>
      </w:r>
      <w:r w:rsidRPr="00F12743">
        <w:rPr>
          <w:rFonts w:hint="cs"/>
          <w:sz w:val="24"/>
          <w:szCs w:val="24"/>
          <w:rtl/>
        </w:rPr>
        <w:t>، دار المؤرخ العربي، بيروت، من غير طبعة، ص: 163-146.</w:t>
      </w:r>
    </w:p>
  </w:footnote>
  <w:footnote w:id="319">
    <w:p w:rsidR="00002D52" w:rsidRPr="00F12743" w:rsidRDefault="00002D52" w:rsidP="00902A49">
      <w:pPr>
        <w:spacing w:after="0" w:line="240" w:lineRule="auto"/>
        <w:ind w:left="292" w:hanging="270"/>
        <w:jc w:val="both"/>
        <w:rPr>
          <w:sz w:val="24"/>
          <w:szCs w:val="24"/>
          <w:rtl/>
          <w:lang w:bidi="ar-JO"/>
        </w:rPr>
      </w:pPr>
      <w:r w:rsidRPr="00F12743">
        <w:rPr>
          <w:sz w:val="24"/>
          <w:szCs w:val="24"/>
          <w:vertAlign w:val="superscript"/>
          <w:rtl/>
        </w:rPr>
        <w:t>(</w:t>
      </w:r>
      <w:r w:rsidRPr="00F12743">
        <w:rPr>
          <w:sz w:val="24"/>
          <w:szCs w:val="24"/>
          <w:vertAlign w:val="superscript"/>
          <w:rtl/>
        </w:rPr>
        <w:footnoteRef/>
      </w:r>
      <w:r w:rsidRPr="00F12743">
        <w:rPr>
          <w:sz w:val="24"/>
          <w:szCs w:val="24"/>
          <w:vertAlign w:val="superscript"/>
          <w:rtl/>
        </w:rPr>
        <w:t>)</w:t>
      </w:r>
      <w:r w:rsidRPr="00F12743">
        <w:rPr>
          <w:rFonts w:hint="cs"/>
          <w:sz w:val="24"/>
          <w:szCs w:val="24"/>
          <w:rtl/>
          <w:lang w:bidi="ar-JO"/>
        </w:rPr>
        <w:t xml:space="preserve"> ينظر:</w:t>
      </w:r>
      <w:r w:rsidRPr="00F12743">
        <w:rPr>
          <w:rFonts w:hint="cs"/>
          <w:sz w:val="24"/>
          <w:szCs w:val="24"/>
          <w:vertAlign w:val="superscript"/>
          <w:rtl/>
          <w:lang w:bidi="ar-JO"/>
        </w:rPr>
        <w:t xml:space="preserve"> </w:t>
      </w:r>
      <w:r w:rsidRPr="00F12743">
        <w:rPr>
          <w:rFonts w:ascii="Times New Roman" w:eastAsia="Times New Roman" w:hAnsi="Times New Roman" w:hint="cs"/>
          <w:sz w:val="24"/>
          <w:szCs w:val="24"/>
          <w:rtl/>
          <w:lang w:bidi="ar-JO"/>
        </w:rPr>
        <w:t xml:space="preserve">ابن الجزري، محمد من محمد، (ت: 833هـ)، </w:t>
      </w:r>
      <w:r w:rsidRPr="00F12743">
        <w:rPr>
          <w:rFonts w:ascii="Times New Roman" w:eastAsia="Times New Roman" w:hAnsi="Times New Roman" w:hint="cs"/>
          <w:b/>
          <w:bCs/>
          <w:sz w:val="24"/>
          <w:szCs w:val="24"/>
          <w:rtl/>
          <w:lang w:bidi="ar-JO"/>
        </w:rPr>
        <w:t>النشر في القراءات العشر</w:t>
      </w:r>
      <w:r w:rsidRPr="00F12743">
        <w:rPr>
          <w:rFonts w:ascii="Times New Roman" w:eastAsia="Times New Roman" w:hAnsi="Times New Roman" w:hint="cs"/>
          <w:sz w:val="24"/>
          <w:szCs w:val="24"/>
          <w:rtl/>
          <w:lang w:bidi="ar-JO"/>
        </w:rPr>
        <w:t xml:space="preserve">، تحقيق: </w:t>
      </w:r>
      <w:r w:rsidRPr="00F12743">
        <w:rPr>
          <w:rFonts w:ascii="Times New Roman" w:eastAsia="Times New Roman" w:hAnsi="Times New Roman"/>
          <w:sz w:val="24"/>
          <w:szCs w:val="24"/>
          <w:rtl/>
          <w:lang w:bidi="ar-JO"/>
        </w:rPr>
        <w:t>علي</w:t>
      </w:r>
      <w:r w:rsidRPr="00F12743">
        <w:rPr>
          <w:rFonts w:ascii="Times New Roman" w:eastAsia="Times New Roman" w:hAnsi="Times New Roman" w:hint="cs"/>
          <w:sz w:val="24"/>
          <w:szCs w:val="24"/>
          <w:rtl/>
          <w:lang w:bidi="ar-JO"/>
        </w:rPr>
        <w:t xml:space="preserve"> محمد الصباغ، دار الكتب العلمية، بيروت، من غير طبعة،</w:t>
      </w:r>
      <w:r w:rsidRPr="00F12743">
        <w:rPr>
          <w:rFonts w:hint="cs"/>
          <w:sz w:val="24"/>
          <w:szCs w:val="24"/>
          <w:rtl/>
          <w:lang w:bidi="ar-JO"/>
        </w:rPr>
        <w:t>1/210 .</w:t>
      </w:r>
    </w:p>
  </w:footnote>
  <w:footnote w:id="320">
    <w:p w:rsidR="00002D52" w:rsidRPr="001F139E" w:rsidRDefault="00002D52" w:rsidP="00902A49">
      <w:pPr>
        <w:pStyle w:val="a3"/>
        <w:ind w:left="292" w:hanging="270"/>
        <w:rPr>
          <w:rtl/>
        </w:rPr>
      </w:pPr>
      <w:r w:rsidRPr="00F12743">
        <w:rPr>
          <w:sz w:val="24"/>
          <w:szCs w:val="24"/>
          <w:vertAlign w:val="superscript"/>
          <w:rtl/>
        </w:rPr>
        <w:t>(</w:t>
      </w:r>
      <w:r w:rsidRPr="00F12743">
        <w:rPr>
          <w:sz w:val="24"/>
          <w:szCs w:val="24"/>
          <w:vertAlign w:val="superscript"/>
          <w:rtl/>
        </w:rPr>
        <w:footnoteRef/>
      </w:r>
      <w:r w:rsidRPr="00F12743">
        <w:rPr>
          <w:sz w:val="24"/>
          <w:szCs w:val="24"/>
          <w:vertAlign w:val="superscript"/>
          <w:rtl/>
        </w:rPr>
        <w:t>)</w:t>
      </w:r>
      <w:r w:rsidRPr="00F12743">
        <w:rPr>
          <w:rFonts w:hint="cs"/>
          <w:sz w:val="24"/>
          <w:szCs w:val="24"/>
          <w:rtl/>
        </w:rPr>
        <w:t xml:space="preserve"> ينظر:</w:t>
      </w:r>
      <w:r w:rsidRPr="00F12743">
        <w:rPr>
          <w:rFonts w:hint="cs"/>
          <w:sz w:val="24"/>
          <w:szCs w:val="24"/>
          <w:vertAlign w:val="superscript"/>
          <w:rtl/>
        </w:rPr>
        <w:t xml:space="preserve"> </w:t>
      </w:r>
      <w:r w:rsidRPr="00F12743">
        <w:rPr>
          <w:sz w:val="24"/>
          <w:szCs w:val="24"/>
          <w:rtl/>
        </w:rPr>
        <w:t xml:space="preserve">المرصفي، عبد الفتاح السيد العجمي، </w:t>
      </w:r>
      <w:r w:rsidRPr="00F12743">
        <w:rPr>
          <w:b/>
          <w:bCs/>
          <w:sz w:val="24"/>
          <w:szCs w:val="24"/>
          <w:rtl/>
        </w:rPr>
        <w:t>هداية القاري إلى تجويد الباري،</w:t>
      </w:r>
      <w:r w:rsidRPr="00F12743">
        <w:rPr>
          <w:sz w:val="24"/>
          <w:szCs w:val="24"/>
          <w:rtl/>
        </w:rPr>
        <w:t xml:space="preserve"> مكتبة طيبة، المدينة المنورة، الطبعة الثانية،1/</w:t>
      </w:r>
      <w:r w:rsidRPr="00F12743">
        <w:rPr>
          <w:rFonts w:hint="cs"/>
          <w:sz w:val="24"/>
          <w:szCs w:val="24"/>
          <w:rtl/>
        </w:rPr>
        <w:t>45.</w:t>
      </w:r>
      <w:r w:rsidRPr="00F12743">
        <w:rPr>
          <w:rtl/>
        </w:rPr>
        <w:t xml:space="preserve"> </w:t>
      </w:r>
    </w:p>
  </w:footnote>
  <w:footnote w:id="321">
    <w:p w:rsidR="00002D52" w:rsidRPr="00F12743" w:rsidRDefault="00002D52" w:rsidP="00F12743">
      <w:pPr>
        <w:spacing w:after="0" w:line="240" w:lineRule="auto"/>
        <w:ind w:left="292" w:hanging="292"/>
        <w:jc w:val="both"/>
        <w:rPr>
          <w:sz w:val="24"/>
          <w:szCs w:val="24"/>
          <w:rtl/>
          <w:lang w:bidi="ar-JO"/>
        </w:rPr>
      </w:pPr>
      <w:r w:rsidRPr="00F12743">
        <w:rPr>
          <w:sz w:val="24"/>
          <w:szCs w:val="24"/>
          <w:vertAlign w:val="superscript"/>
          <w:rtl/>
        </w:rPr>
        <w:t>(</w:t>
      </w:r>
      <w:r w:rsidRPr="00F12743">
        <w:rPr>
          <w:sz w:val="24"/>
          <w:szCs w:val="24"/>
          <w:vertAlign w:val="superscript"/>
          <w:rtl/>
        </w:rPr>
        <w:footnoteRef/>
      </w:r>
      <w:r w:rsidRPr="00F12743">
        <w:rPr>
          <w:sz w:val="24"/>
          <w:szCs w:val="24"/>
          <w:vertAlign w:val="superscript"/>
          <w:rtl/>
        </w:rPr>
        <w:t>)</w:t>
      </w:r>
      <w:r w:rsidRPr="00F12743">
        <w:rPr>
          <w:rFonts w:hint="cs"/>
          <w:sz w:val="24"/>
          <w:szCs w:val="24"/>
          <w:rtl/>
          <w:lang w:bidi="ar-JO"/>
        </w:rPr>
        <w:t xml:space="preserve"> </w:t>
      </w:r>
      <w:r>
        <w:rPr>
          <w:rFonts w:hint="cs"/>
          <w:sz w:val="24"/>
          <w:szCs w:val="24"/>
          <w:rtl/>
          <w:lang w:bidi="ar-JO"/>
        </w:rPr>
        <w:t xml:space="preserve"> </w:t>
      </w:r>
      <w:r w:rsidRPr="00F12743">
        <w:rPr>
          <w:rFonts w:hint="cs"/>
          <w:sz w:val="24"/>
          <w:szCs w:val="24"/>
          <w:rtl/>
          <w:lang w:bidi="ar-JO"/>
        </w:rPr>
        <w:t>ينظر:</w:t>
      </w:r>
      <w:r w:rsidRPr="00F12743">
        <w:rPr>
          <w:rFonts w:hint="cs"/>
          <w:sz w:val="24"/>
          <w:szCs w:val="24"/>
          <w:vertAlign w:val="superscript"/>
          <w:rtl/>
          <w:lang w:bidi="ar-JO"/>
        </w:rPr>
        <w:t xml:space="preserve"> </w:t>
      </w:r>
      <w:r w:rsidRPr="00F12743">
        <w:rPr>
          <w:rFonts w:hint="cs"/>
          <w:sz w:val="24"/>
          <w:szCs w:val="24"/>
          <w:rtl/>
          <w:lang w:bidi="ar-JO"/>
        </w:rPr>
        <w:t xml:space="preserve">غانم قدوري، </w:t>
      </w:r>
      <w:r w:rsidRPr="00F12743">
        <w:rPr>
          <w:rFonts w:hint="cs"/>
          <w:b/>
          <w:bCs/>
          <w:sz w:val="24"/>
          <w:szCs w:val="24"/>
          <w:rtl/>
          <w:lang w:bidi="ar-JO"/>
        </w:rPr>
        <w:t xml:space="preserve">الميسر، مصدر سابق، </w:t>
      </w:r>
      <w:r w:rsidRPr="00F12743">
        <w:rPr>
          <w:rFonts w:hint="cs"/>
          <w:sz w:val="24"/>
          <w:szCs w:val="24"/>
          <w:rtl/>
          <w:lang w:bidi="ar-JO"/>
        </w:rPr>
        <w:t>ص:10.</w:t>
      </w:r>
    </w:p>
  </w:footnote>
  <w:footnote w:id="322">
    <w:p w:rsidR="00002D52" w:rsidRPr="00F12743" w:rsidRDefault="00002D52" w:rsidP="00F12743">
      <w:pPr>
        <w:spacing w:after="0" w:line="240" w:lineRule="auto"/>
        <w:ind w:left="292" w:hanging="292"/>
        <w:jc w:val="both"/>
        <w:rPr>
          <w:sz w:val="24"/>
          <w:szCs w:val="24"/>
          <w:rtl/>
        </w:rPr>
      </w:pPr>
      <w:r w:rsidRPr="00F12743">
        <w:rPr>
          <w:sz w:val="24"/>
          <w:szCs w:val="24"/>
          <w:vertAlign w:val="superscript"/>
          <w:rtl/>
        </w:rPr>
        <w:t>(</w:t>
      </w:r>
      <w:r w:rsidRPr="00F12743">
        <w:rPr>
          <w:sz w:val="24"/>
          <w:szCs w:val="24"/>
          <w:vertAlign w:val="superscript"/>
          <w:rtl/>
        </w:rPr>
        <w:footnoteRef/>
      </w:r>
      <w:r w:rsidRPr="00F12743">
        <w:rPr>
          <w:sz w:val="24"/>
          <w:szCs w:val="24"/>
          <w:vertAlign w:val="superscript"/>
          <w:rtl/>
        </w:rPr>
        <w:t>)</w:t>
      </w:r>
      <w:r w:rsidRPr="00F12743">
        <w:rPr>
          <w:rFonts w:hint="cs"/>
          <w:sz w:val="24"/>
          <w:szCs w:val="24"/>
          <w:rtl/>
        </w:rPr>
        <w:t xml:space="preserve"> </w:t>
      </w:r>
      <w:r>
        <w:rPr>
          <w:rFonts w:hint="cs"/>
          <w:sz w:val="24"/>
          <w:szCs w:val="24"/>
          <w:rtl/>
        </w:rPr>
        <w:t xml:space="preserve"> </w:t>
      </w:r>
      <w:r w:rsidRPr="00F12743">
        <w:rPr>
          <w:rFonts w:hint="cs"/>
          <w:sz w:val="24"/>
          <w:szCs w:val="24"/>
          <w:rtl/>
        </w:rPr>
        <w:t xml:space="preserve">ينظر: </w:t>
      </w:r>
      <w:r w:rsidRPr="00F12743">
        <w:rPr>
          <w:rFonts w:hint="cs"/>
          <w:b/>
          <w:bCs/>
          <w:sz w:val="24"/>
          <w:szCs w:val="24"/>
          <w:rtl/>
        </w:rPr>
        <w:t>المعجم الوسيط</w:t>
      </w:r>
      <w:r w:rsidRPr="00F12743">
        <w:rPr>
          <w:rFonts w:hint="cs"/>
          <w:sz w:val="24"/>
          <w:szCs w:val="24"/>
          <w:rtl/>
        </w:rPr>
        <w:t xml:space="preserve">، </w:t>
      </w:r>
      <w:r w:rsidRPr="00F12743">
        <w:rPr>
          <w:rFonts w:hint="cs"/>
          <w:b/>
          <w:bCs/>
          <w:sz w:val="24"/>
          <w:szCs w:val="24"/>
          <w:rtl/>
        </w:rPr>
        <w:t>مصدر سابق،</w:t>
      </w:r>
      <w:r w:rsidRPr="00F12743">
        <w:rPr>
          <w:rFonts w:hint="cs"/>
          <w:sz w:val="24"/>
          <w:szCs w:val="24"/>
          <w:rtl/>
        </w:rPr>
        <w:t xml:space="preserve"> 2/892.</w:t>
      </w:r>
    </w:p>
  </w:footnote>
  <w:footnote w:id="323">
    <w:p w:rsidR="00002D52" w:rsidRPr="00F12743" w:rsidRDefault="00002D52" w:rsidP="00F12743">
      <w:pPr>
        <w:pStyle w:val="a3"/>
        <w:ind w:left="292" w:hanging="292"/>
        <w:rPr>
          <w:sz w:val="24"/>
          <w:szCs w:val="24"/>
          <w:rtl/>
        </w:rPr>
      </w:pPr>
      <w:r w:rsidRPr="00F12743">
        <w:rPr>
          <w:sz w:val="24"/>
          <w:szCs w:val="24"/>
          <w:vertAlign w:val="superscript"/>
          <w:rtl/>
        </w:rPr>
        <w:t>(</w:t>
      </w:r>
      <w:r w:rsidRPr="00F12743">
        <w:rPr>
          <w:sz w:val="24"/>
          <w:szCs w:val="24"/>
          <w:vertAlign w:val="superscript"/>
          <w:rtl/>
        </w:rPr>
        <w:footnoteRef/>
      </w:r>
      <w:r w:rsidRPr="00F12743">
        <w:rPr>
          <w:sz w:val="24"/>
          <w:szCs w:val="24"/>
          <w:vertAlign w:val="superscript"/>
          <w:rtl/>
        </w:rPr>
        <w:t>)</w:t>
      </w:r>
      <w:r w:rsidRPr="00F12743">
        <w:rPr>
          <w:rFonts w:hint="cs"/>
          <w:sz w:val="24"/>
          <w:szCs w:val="24"/>
          <w:vertAlign w:val="superscript"/>
          <w:rtl/>
        </w:rPr>
        <w:t xml:space="preserve"> </w:t>
      </w:r>
      <w:r>
        <w:rPr>
          <w:rFonts w:hint="cs"/>
          <w:sz w:val="24"/>
          <w:szCs w:val="24"/>
          <w:vertAlign w:val="superscript"/>
          <w:rtl/>
        </w:rPr>
        <w:t xml:space="preserve"> </w:t>
      </w:r>
      <w:r w:rsidRPr="00F12743">
        <w:rPr>
          <w:rFonts w:hint="cs"/>
          <w:sz w:val="24"/>
          <w:szCs w:val="24"/>
          <w:rtl/>
        </w:rPr>
        <w:t xml:space="preserve">ينظر: </w:t>
      </w:r>
      <w:r w:rsidRPr="00F12743">
        <w:rPr>
          <w:sz w:val="24"/>
          <w:szCs w:val="24"/>
          <w:rtl/>
        </w:rPr>
        <w:t xml:space="preserve">المرصفي، </w:t>
      </w:r>
      <w:r w:rsidRPr="00F12743">
        <w:rPr>
          <w:b/>
          <w:bCs/>
          <w:sz w:val="24"/>
          <w:szCs w:val="24"/>
          <w:rtl/>
        </w:rPr>
        <w:t>هداية القاري،</w:t>
      </w:r>
      <w:r w:rsidRPr="00F12743">
        <w:rPr>
          <w:sz w:val="24"/>
          <w:szCs w:val="24"/>
          <w:rtl/>
        </w:rPr>
        <w:t xml:space="preserve"> </w:t>
      </w:r>
      <w:r w:rsidRPr="00F12743">
        <w:rPr>
          <w:rFonts w:hint="cs"/>
          <w:b/>
          <w:bCs/>
          <w:sz w:val="24"/>
          <w:szCs w:val="24"/>
          <w:rtl/>
        </w:rPr>
        <w:t>مصدر سابق</w:t>
      </w:r>
      <w:r w:rsidRPr="00F12743">
        <w:rPr>
          <w:b/>
          <w:bCs/>
          <w:sz w:val="24"/>
          <w:szCs w:val="24"/>
          <w:rtl/>
        </w:rPr>
        <w:t>،</w:t>
      </w:r>
      <w:r w:rsidRPr="00F12743">
        <w:rPr>
          <w:sz w:val="24"/>
          <w:szCs w:val="24"/>
          <w:rtl/>
        </w:rPr>
        <w:t>1/2</w:t>
      </w:r>
      <w:r w:rsidRPr="00F12743">
        <w:rPr>
          <w:rFonts w:hint="cs"/>
          <w:sz w:val="24"/>
          <w:szCs w:val="24"/>
          <w:rtl/>
        </w:rPr>
        <w:t>66.</w:t>
      </w:r>
      <w:r w:rsidRPr="00F12743">
        <w:rPr>
          <w:sz w:val="24"/>
          <w:szCs w:val="24"/>
          <w:rtl/>
        </w:rPr>
        <w:t xml:space="preserve"> </w:t>
      </w:r>
    </w:p>
  </w:footnote>
  <w:footnote w:id="324">
    <w:p w:rsidR="00002D52" w:rsidRPr="00F12743" w:rsidRDefault="00002D52" w:rsidP="00F12743">
      <w:pPr>
        <w:spacing w:after="0" w:line="240" w:lineRule="auto"/>
        <w:ind w:left="292" w:hanging="292"/>
        <w:jc w:val="both"/>
        <w:rPr>
          <w:sz w:val="24"/>
          <w:szCs w:val="24"/>
          <w:rtl/>
        </w:rPr>
      </w:pPr>
      <w:r w:rsidRPr="00F12743">
        <w:rPr>
          <w:sz w:val="24"/>
          <w:szCs w:val="24"/>
          <w:vertAlign w:val="superscript"/>
          <w:rtl/>
        </w:rPr>
        <w:t>(</w:t>
      </w:r>
      <w:r w:rsidRPr="00F12743">
        <w:rPr>
          <w:sz w:val="24"/>
          <w:szCs w:val="24"/>
          <w:vertAlign w:val="superscript"/>
          <w:rtl/>
        </w:rPr>
        <w:footnoteRef/>
      </w:r>
      <w:r w:rsidRPr="00F12743">
        <w:rPr>
          <w:sz w:val="24"/>
          <w:szCs w:val="24"/>
          <w:vertAlign w:val="superscript"/>
          <w:rtl/>
        </w:rPr>
        <w:t>)</w:t>
      </w:r>
      <w:r w:rsidRPr="00F12743">
        <w:rPr>
          <w:rFonts w:hint="cs"/>
          <w:sz w:val="24"/>
          <w:szCs w:val="24"/>
          <w:vertAlign w:val="superscript"/>
          <w:rtl/>
        </w:rPr>
        <w:t xml:space="preserve"> </w:t>
      </w:r>
      <w:r>
        <w:rPr>
          <w:rFonts w:hint="cs"/>
          <w:sz w:val="24"/>
          <w:szCs w:val="24"/>
          <w:vertAlign w:val="superscript"/>
          <w:rtl/>
        </w:rPr>
        <w:t xml:space="preserve"> </w:t>
      </w:r>
      <w:r w:rsidRPr="00F12743">
        <w:rPr>
          <w:rFonts w:hint="cs"/>
          <w:sz w:val="24"/>
          <w:szCs w:val="24"/>
          <w:rtl/>
        </w:rPr>
        <w:t>ينظر:</w:t>
      </w:r>
      <w:r w:rsidRPr="00F12743">
        <w:rPr>
          <w:rFonts w:hint="cs"/>
          <w:sz w:val="24"/>
          <w:szCs w:val="24"/>
          <w:vertAlign w:val="superscript"/>
          <w:rtl/>
        </w:rPr>
        <w:t xml:space="preserve"> </w:t>
      </w:r>
      <w:r w:rsidRPr="00F12743">
        <w:rPr>
          <w:rFonts w:hint="cs"/>
          <w:sz w:val="24"/>
          <w:szCs w:val="24"/>
          <w:rtl/>
        </w:rPr>
        <w:t xml:space="preserve">السيوطي، </w:t>
      </w:r>
      <w:r w:rsidRPr="00F12743">
        <w:rPr>
          <w:rFonts w:hint="cs"/>
          <w:b/>
          <w:bCs/>
          <w:sz w:val="24"/>
          <w:szCs w:val="24"/>
          <w:rtl/>
        </w:rPr>
        <w:t>الإتقان</w:t>
      </w:r>
      <w:r w:rsidRPr="00F12743">
        <w:rPr>
          <w:rFonts w:hint="cs"/>
          <w:sz w:val="24"/>
          <w:szCs w:val="24"/>
          <w:rtl/>
        </w:rPr>
        <w:t>،</w:t>
      </w:r>
      <w:r w:rsidRPr="00F12743">
        <w:rPr>
          <w:rFonts w:hint="cs"/>
          <w:b/>
          <w:bCs/>
          <w:sz w:val="24"/>
          <w:szCs w:val="24"/>
          <w:rtl/>
        </w:rPr>
        <w:t xml:space="preserve"> مصدر سابق</w:t>
      </w:r>
      <w:r w:rsidRPr="00F12743">
        <w:rPr>
          <w:b/>
          <w:bCs/>
          <w:sz w:val="24"/>
          <w:szCs w:val="24"/>
          <w:rtl/>
        </w:rPr>
        <w:t>،</w:t>
      </w:r>
      <w:r w:rsidRPr="00F12743">
        <w:rPr>
          <w:rFonts w:hint="cs"/>
          <w:sz w:val="24"/>
          <w:szCs w:val="24"/>
          <w:rtl/>
        </w:rPr>
        <w:t xml:space="preserve"> ص: 149</w:t>
      </w:r>
    </w:p>
  </w:footnote>
  <w:footnote w:id="325">
    <w:p w:rsidR="00002D52" w:rsidRPr="001F139E" w:rsidRDefault="00002D52" w:rsidP="00F12743">
      <w:pPr>
        <w:spacing w:after="0" w:line="240" w:lineRule="auto"/>
        <w:ind w:left="292" w:hanging="292"/>
        <w:jc w:val="both"/>
        <w:rPr>
          <w:sz w:val="24"/>
          <w:szCs w:val="24"/>
          <w:rtl/>
        </w:rPr>
      </w:pPr>
      <w:r w:rsidRPr="00F12743">
        <w:rPr>
          <w:sz w:val="24"/>
          <w:szCs w:val="24"/>
          <w:vertAlign w:val="superscript"/>
          <w:rtl/>
        </w:rPr>
        <w:t>(</w:t>
      </w:r>
      <w:r w:rsidRPr="00F12743">
        <w:rPr>
          <w:sz w:val="24"/>
          <w:szCs w:val="24"/>
          <w:vertAlign w:val="superscript"/>
          <w:rtl/>
        </w:rPr>
        <w:footnoteRef/>
      </w:r>
      <w:r w:rsidRPr="00F12743">
        <w:rPr>
          <w:sz w:val="24"/>
          <w:szCs w:val="24"/>
          <w:vertAlign w:val="superscript"/>
          <w:rtl/>
        </w:rPr>
        <w:t>)</w:t>
      </w:r>
      <w:r w:rsidRPr="00F12743">
        <w:rPr>
          <w:rFonts w:hint="cs"/>
          <w:sz w:val="24"/>
          <w:szCs w:val="24"/>
          <w:vertAlign w:val="superscript"/>
          <w:rtl/>
        </w:rPr>
        <w:t xml:space="preserve"> </w:t>
      </w:r>
      <w:r>
        <w:rPr>
          <w:rFonts w:hint="cs"/>
          <w:sz w:val="24"/>
          <w:szCs w:val="24"/>
          <w:vertAlign w:val="superscript"/>
          <w:rtl/>
        </w:rPr>
        <w:t xml:space="preserve"> </w:t>
      </w:r>
      <w:r w:rsidRPr="00F12743">
        <w:rPr>
          <w:rFonts w:hint="cs"/>
          <w:sz w:val="24"/>
          <w:szCs w:val="24"/>
          <w:rtl/>
        </w:rPr>
        <w:t xml:space="preserve">ينظر: المرصفي، </w:t>
      </w:r>
      <w:r w:rsidRPr="00F12743">
        <w:rPr>
          <w:b/>
          <w:bCs/>
          <w:sz w:val="24"/>
          <w:szCs w:val="24"/>
          <w:rtl/>
        </w:rPr>
        <w:t>هداية القاري</w:t>
      </w:r>
      <w:r w:rsidRPr="00F12743">
        <w:rPr>
          <w:sz w:val="24"/>
          <w:szCs w:val="24"/>
          <w:rtl/>
        </w:rPr>
        <w:t xml:space="preserve">، </w:t>
      </w:r>
      <w:r w:rsidRPr="00F12743">
        <w:rPr>
          <w:rFonts w:ascii="Times New Roman" w:eastAsia="Times New Roman" w:hAnsi="Times New Roman" w:hint="cs"/>
          <w:b/>
          <w:bCs/>
          <w:sz w:val="24"/>
          <w:szCs w:val="24"/>
          <w:rtl/>
          <w:lang w:bidi="ar-JO"/>
        </w:rPr>
        <w:t>مصدر سابق،</w:t>
      </w:r>
      <w:r w:rsidRPr="00F12743">
        <w:rPr>
          <w:sz w:val="24"/>
          <w:szCs w:val="24"/>
          <w:rtl/>
        </w:rPr>
        <w:t>1/</w:t>
      </w:r>
      <w:r w:rsidRPr="00F12743">
        <w:rPr>
          <w:rFonts w:hint="cs"/>
          <w:sz w:val="24"/>
          <w:szCs w:val="24"/>
          <w:rtl/>
        </w:rPr>
        <w:t>284</w:t>
      </w:r>
      <w:r w:rsidRPr="00F12743">
        <w:rPr>
          <w:sz w:val="24"/>
          <w:szCs w:val="24"/>
          <w:rtl/>
        </w:rPr>
        <w:t>.</w:t>
      </w:r>
    </w:p>
  </w:footnote>
  <w:footnote w:id="326">
    <w:p w:rsidR="00002D52" w:rsidRPr="001F139E" w:rsidRDefault="00002D52" w:rsidP="008F5E8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Pr>
          <w:rFonts w:hint="cs"/>
          <w:sz w:val="24"/>
          <w:szCs w:val="24"/>
          <w:rtl/>
        </w:rPr>
        <w:t xml:space="preserve"> </w:t>
      </w:r>
      <w:r w:rsidRPr="001F139E">
        <w:rPr>
          <w:rFonts w:hint="cs"/>
          <w:sz w:val="24"/>
          <w:szCs w:val="24"/>
          <w:rtl/>
        </w:rPr>
        <w:t xml:space="preserve">ينظر: عضيمة، </w:t>
      </w:r>
      <w:r w:rsidRPr="001F139E">
        <w:rPr>
          <w:b/>
          <w:bCs/>
          <w:sz w:val="24"/>
          <w:szCs w:val="24"/>
          <w:rtl/>
        </w:rPr>
        <w:t>دراسات</w:t>
      </w:r>
      <w:r w:rsidRPr="001F139E">
        <w:rPr>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sz w:val="24"/>
          <w:szCs w:val="24"/>
          <w:rtl/>
        </w:rPr>
        <w:t xml:space="preserve"> ق2/ج4/</w:t>
      </w:r>
      <w:r w:rsidRPr="001F139E">
        <w:rPr>
          <w:rFonts w:hint="cs"/>
          <w:sz w:val="24"/>
          <w:szCs w:val="24"/>
          <w:rtl/>
        </w:rPr>
        <w:t>167</w:t>
      </w:r>
      <w:r w:rsidRPr="001F139E">
        <w:rPr>
          <w:sz w:val="24"/>
          <w:szCs w:val="24"/>
          <w:rtl/>
        </w:rPr>
        <w:t>.</w:t>
      </w:r>
    </w:p>
  </w:footnote>
  <w:footnote w:id="327">
    <w:p w:rsidR="00002D52" w:rsidRPr="001F139E" w:rsidRDefault="00002D52" w:rsidP="008F5E8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b/>
          <w:bCs/>
          <w:sz w:val="24"/>
          <w:szCs w:val="24"/>
          <w:rtl/>
        </w:rPr>
        <w:t>دراسات</w:t>
      </w:r>
      <w:r w:rsidRPr="001F139E">
        <w:rPr>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sz w:val="24"/>
          <w:szCs w:val="24"/>
          <w:rtl/>
        </w:rPr>
        <w:t>، ق2/ج4/16</w:t>
      </w:r>
      <w:r w:rsidRPr="001F139E">
        <w:rPr>
          <w:rFonts w:hint="cs"/>
          <w:sz w:val="24"/>
          <w:szCs w:val="24"/>
          <w:rtl/>
        </w:rPr>
        <w:t>8؛</w:t>
      </w:r>
      <w:r w:rsidRPr="001F139E">
        <w:rPr>
          <w:rFonts w:ascii="Times New Roman" w:eastAsia="Times New Roman" w:hAnsi="Times New Roman" w:hint="cs"/>
          <w:sz w:val="24"/>
          <w:szCs w:val="24"/>
          <w:rtl/>
          <w:lang w:bidi="ar-JO"/>
        </w:rPr>
        <w:t xml:space="preserve"> ابن الجزري، </w:t>
      </w:r>
      <w:r w:rsidRPr="001F139E">
        <w:rPr>
          <w:rFonts w:ascii="Times New Roman" w:eastAsia="Times New Roman" w:hAnsi="Times New Roman" w:hint="cs"/>
          <w:b/>
          <w:bCs/>
          <w:sz w:val="24"/>
          <w:szCs w:val="24"/>
          <w:rtl/>
          <w:lang w:bidi="ar-JO"/>
        </w:rPr>
        <w:t xml:space="preserve">النشر، مصدر سابق، </w:t>
      </w:r>
      <w:r w:rsidRPr="001F139E">
        <w:rPr>
          <w:rFonts w:ascii="Times New Roman" w:eastAsia="Times New Roman" w:hAnsi="Times New Roman" w:hint="cs"/>
          <w:sz w:val="24"/>
          <w:szCs w:val="24"/>
          <w:rtl/>
          <w:lang w:bidi="ar-JO"/>
        </w:rPr>
        <w:t>2/303</w:t>
      </w:r>
      <w:r w:rsidRPr="001F139E">
        <w:rPr>
          <w:rFonts w:ascii="Times New Roman" w:eastAsia="Times New Roman" w:hAnsi="Times New Roman" w:hint="cs"/>
          <w:sz w:val="24"/>
          <w:szCs w:val="24"/>
          <w:rtl/>
        </w:rPr>
        <w:t xml:space="preserve">، الصفاقسي، علي بن محمد بن سالم،(ت: </w:t>
      </w:r>
      <w:r w:rsidRPr="001F139E">
        <w:rPr>
          <w:rFonts w:ascii="Times New Roman" w:eastAsia="Times New Roman" w:hAnsi="Times New Roman"/>
          <w:sz w:val="24"/>
          <w:szCs w:val="24"/>
          <w:rtl/>
        </w:rPr>
        <w:t>1118هـ)</w:t>
      </w:r>
      <w:r w:rsidRPr="001F139E">
        <w:rPr>
          <w:rFonts w:ascii="Times New Roman" w:eastAsia="Times New Roman" w:hAnsi="Times New Roman" w:hint="cs"/>
          <w:sz w:val="24"/>
          <w:szCs w:val="24"/>
          <w:rtl/>
        </w:rPr>
        <w:t xml:space="preserve">، </w:t>
      </w:r>
      <w:r w:rsidRPr="001F139E">
        <w:rPr>
          <w:rFonts w:ascii="Times New Roman" w:eastAsia="Times New Roman" w:hAnsi="Times New Roman"/>
          <w:b/>
          <w:bCs/>
          <w:sz w:val="24"/>
          <w:szCs w:val="24"/>
          <w:rtl/>
        </w:rPr>
        <w:t>غيث النفع في القراءات السبع</w:t>
      </w:r>
      <w:r w:rsidRPr="001F139E">
        <w:rPr>
          <w:rFonts w:ascii="Times New Roman" w:eastAsia="Times New Roman" w:hAnsi="Times New Roman" w:hint="cs"/>
          <w:b/>
          <w:bCs/>
          <w:sz w:val="24"/>
          <w:szCs w:val="24"/>
          <w:rtl/>
        </w:rPr>
        <w:t>،</w:t>
      </w:r>
      <w:r w:rsidRPr="001F139E">
        <w:rPr>
          <w:rFonts w:ascii="Times New Roman" w:eastAsia="Times New Roman" w:hAnsi="Times New Roman" w:hint="cs"/>
          <w:sz w:val="24"/>
          <w:szCs w:val="24"/>
          <w:rtl/>
        </w:rPr>
        <w:t xml:space="preserve"> تحقيق:</w:t>
      </w:r>
      <w:r w:rsidRPr="001F139E">
        <w:rPr>
          <w:rFonts w:ascii="Times New Roman" w:eastAsia="Times New Roman" w:hAnsi="Times New Roman"/>
          <w:sz w:val="24"/>
          <w:szCs w:val="24"/>
          <w:rtl/>
        </w:rPr>
        <w:t xml:space="preserve"> أحمد محمود عبد السميع الشافعي الحفيان</w:t>
      </w:r>
      <w:r w:rsidRPr="001F139E">
        <w:rPr>
          <w:rFonts w:ascii="Times New Roman" w:eastAsia="Times New Roman" w:hAnsi="Times New Roman" w:hint="cs"/>
          <w:sz w:val="24"/>
          <w:szCs w:val="24"/>
          <w:rtl/>
        </w:rPr>
        <w:t>، ط1/</w:t>
      </w:r>
      <w:r w:rsidRPr="001F139E">
        <w:rPr>
          <w:rFonts w:ascii="Times New Roman" w:eastAsia="Times New Roman" w:hAnsi="Times New Roman"/>
          <w:sz w:val="24"/>
          <w:szCs w:val="24"/>
          <w:rtl/>
        </w:rPr>
        <w:t>1425 هـ- 2004 م</w:t>
      </w:r>
      <w:r w:rsidRPr="001F139E">
        <w:rPr>
          <w:rFonts w:ascii="Times New Roman" w:eastAsia="Times New Roman" w:hAnsi="Times New Roman" w:hint="cs"/>
          <w:sz w:val="24"/>
          <w:szCs w:val="24"/>
          <w:rtl/>
        </w:rPr>
        <w:t>، ص: 147.</w:t>
      </w:r>
    </w:p>
  </w:footnote>
  <w:footnote w:id="328">
    <w:p w:rsidR="00002D52" w:rsidRPr="001F139E" w:rsidRDefault="00002D52" w:rsidP="008F5E81">
      <w:pPr>
        <w:spacing w:after="0" w:line="240" w:lineRule="auto"/>
        <w:ind w:left="292" w:hanging="270"/>
        <w:jc w:val="both"/>
        <w:rPr>
          <w:rFonts w:ascii="Times New Roman" w:eastAsia="Times New Roman" w:hAnsi="Times New Roman"/>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sz w:val="24"/>
          <w:szCs w:val="24"/>
          <w:rtl/>
        </w:rPr>
        <w:t xml:space="preserve">ينظر: </w:t>
      </w:r>
      <w:r w:rsidRPr="001F139E">
        <w:rPr>
          <w:rFonts w:hint="cs"/>
          <w:sz w:val="24"/>
          <w:szCs w:val="24"/>
          <w:rtl/>
        </w:rPr>
        <w:t xml:space="preserve">عضيمة، </w:t>
      </w:r>
      <w:r w:rsidRPr="001F139E">
        <w:rPr>
          <w:b/>
          <w:bCs/>
          <w:sz w:val="24"/>
          <w:szCs w:val="24"/>
          <w:rtl/>
        </w:rPr>
        <w:t>دراسات</w:t>
      </w:r>
      <w:r w:rsidRPr="001F139E">
        <w:rPr>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sz w:val="24"/>
          <w:szCs w:val="24"/>
          <w:rtl/>
        </w:rPr>
        <w:t>، ق2/ج4/1</w:t>
      </w:r>
      <w:r w:rsidRPr="001F139E">
        <w:rPr>
          <w:rFonts w:hint="cs"/>
          <w:sz w:val="24"/>
          <w:szCs w:val="24"/>
          <w:rtl/>
        </w:rPr>
        <w:t xml:space="preserve">87؛ </w:t>
      </w:r>
      <w:r w:rsidRPr="001F139E">
        <w:rPr>
          <w:rFonts w:ascii="Times New Roman" w:eastAsia="Times New Roman" w:hAnsi="Times New Roman" w:hint="cs"/>
          <w:sz w:val="24"/>
          <w:szCs w:val="24"/>
          <w:rtl/>
          <w:lang w:bidi="ar-JO"/>
        </w:rPr>
        <w:t xml:space="preserve">ابن الجزري، </w:t>
      </w:r>
      <w:r w:rsidRPr="001F139E">
        <w:rPr>
          <w:rFonts w:ascii="Times New Roman" w:eastAsia="Times New Roman" w:hAnsi="Times New Roman" w:hint="cs"/>
          <w:b/>
          <w:bCs/>
          <w:sz w:val="24"/>
          <w:szCs w:val="24"/>
          <w:rtl/>
          <w:lang w:bidi="ar-JO"/>
        </w:rPr>
        <w:t xml:space="preserve">النشر، مصدر سابق، </w:t>
      </w:r>
      <w:r w:rsidRPr="001F139E">
        <w:rPr>
          <w:rFonts w:ascii="Times New Roman" w:eastAsia="Times New Roman" w:hAnsi="Times New Roman" w:hint="cs"/>
          <w:sz w:val="24"/>
          <w:szCs w:val="24"/>
          <w:rtl/>
          <w:lang w:bidi="ar-JO"/>
        </w:rPr>
        <w:t>2/303</w:t>
      </w:r>
      <w:r w:rsidRPr="001F139E">
        <w:rPr>
          <w:rFonts w:ascii="Times New Roman" w:eastAsia="Times New Roman" w:hAnsi="Times New Roman" w:hint="cs"/>
          <w:sz w:val="24"/>
          <w:szCs w:val="24"/>
          <w:rtl/>
        </w:rPr>
        <w:t xml:space="preserve">؛ الصفاقسي، </w:t>
      </w:r>
      <w:r w:rsidRPr="001F139E">
        <w:rPr>
          <w:rFonts w:ascii="Times New Roman" w:eastAsia="Times New Roman" w:hAnsi="Times New Roman"/>
          <w:b/>
          <w:bCs/>
          <w:sz w:val="24"/>
          <w:szCs w:val="24"/>
          <w:rtl/>
        </w:rPr>
        <w:t>غيث النفع</w:t>
      </w:r>
      <w:r w:rsidRPr="001F139E">
        <w:rPr>
          <w:rFonts w:ascii="Times New Roman" w:eastAsia="Times New Roman" w:hAnsi="Times New Roman" w:hint="cs"/>
          <w:b/>
          <w:bCs/>
          <w:sz w:val="24"/>
          <w:szCs w:val="24"/>
          <w:rtl/>
        </w:rPr>
        <w:t>،</w:t>
      </w:r>
      <w:r w:rsidRPr="001F139E">
        <w:rPr>
          <w:rFonts w:ascii="Times New Roman" w:eastAsia="Times New Roman" w:hAnsi="Times New Roman" w:hint="cs"/>
          <w:sz w:val="24"/>
          <w:szCs w:val="24"/>
          <w:rtl/>
        </w:rPr>
        <w:t xml:space="preserve"> </w:t>
      </w:r>
      <w:r w:rsidRPr="001F139E">
        <w:rPr>
          <w:rFonts w:ascii="Times New Roman" w:eastAsia="Times New Roman" w:hAnsi="Times New Roman" w:hint="cs"/>
          <w:b/>
          <w:bCs/>
          <w:sz w:val="24"/>
          <w:szCs w:val="24"/>
          <w:rtl/>
          <w:lang w:bidi="ar-JO"/>
        </w:rPr>
        <w:t xml:space="preserve">مصدر سابق، </w:t>
      </w:r>
      <w:r w:rsidRPr="001F139E">
        <w:rPr>
          <w:rFonts w:ascii="Times New Roman" w:eastAsia="Times New Roman" w:hAnsi="Times New Roman" w:hint="cs"/>
          <w:sz w:val="24"/>
          <w:szCs w:val="24"/>
          <w:rtl/>
        </w:rPr>
        <w:t xml:space="preserve">ص:147. </w:t>
      </w:r>
    </w:p>
  </w:footnote>
  <w:footnote w:id="329">
    <w:p w:rsidR="00002D52" w:rsidRPr="001F139E" w:rsidRDefault="00002D52" w:rsidP="00460EF5">
      <w:pPr>
        <w:spacing w:after="0" w:line="240" w:lineRule="auto"/>
        <w:ind w:left="292" w:hanging="270"/>
        <w:jc w:val="both"/>
        <w:rPr>
          <w:rFonts w:ascii="Times New Roman" w:eastAsia="Times New Roman" w:hAnsi="Times New Roman"/>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sz w:val="24"/>
          <w:szCs w:val="24"/>
          <w:rtl/>
        </w:rPr>
        <w:t xml:space="preserve">ينظر: </w:t>
      </w:r>
      <w:r w:rsidRPr="001F139E">
        <w:rPr>
          <w:rFonts w:hint="cs"/>
          <w:sz w:val="24"/>
          <w:szCs w:val="24"/>
          <w:rtl/>
        </w:rPr>
        <w:t xml:space="preserve">عضيمة، </w:t>
      </w:r>
      <w:r w:rsidRPr="001F139E">
        <w:rPr>
          <w:b/>
          <w:bCs/>
          <w:sz w:val="24"/>
          <w:szCs w:val="24"/>
          <w:rtl/>
        </w:rPr>
        <w:t>دراسات</w:t>
      </w:r>
      <w:r w:rsidRPr="001F139E">
        <w:rPr>
          <w:sz w:val="24"/>
          <w:szCs w:val="24"/>
          <w:rtl/>
        </w:rPr>
        <w:t>، ، ق2/ج4/1</w:t>
      </w:r>
      <w:r w:rsidRPr="001F139E">
        <w:rPr>
          <w:rFonts w:hint="cs"/>
          <w:sz w:val="24"/>
          <w:szCs w:val="24"/>
          <w:rtl/>
        </w:rPr>
        <w:t xml:space="preserve">87؛ </w:t>
      </w:r>
      <w:r w:rsidRPr="00460EF5">
        <w:rPr>
          <w:rFonts w:ascii="Times New Roman" w:eastAsia="Times New Roman" w:hAnsi="Times New Roman" w:hint="cs"/>
          <w:sz w:val="24"/>
          <w:szCs w:val="24"/>
          <w:rtl/>
          <w:lang w:bidi="ar-JO"/>
        </w:rPr>
        <w:t xml:space="preserve">أبو حيان، </w:t>
      </w:r>
      <w:r w:rsidRPr="00460EF5">
        <w:rPr>
          <w:rFonts w:ascii="Times New Roman" w:eastAsia="Times New Roman" w:hAnsi="Times New Roman" w:hint="cs"/>
          <w:b/>
          <w:bCs/>
          <w:sz w:val="24"/>
          <w:szCs w:val="24"/>
          <w:rtl/>
          <w:lang w:bidi="ar-JO"/>
        </w:rPr>
        <w:t>البحر، مصدر سابق</w:t>
      </w:r>
      <w:r w:rsidRPr="00460EF5">
        <w:rPr>
          <w:rFonts w:ascii="Times New Roman" w:eastAsia="Times New Roman" w:hAnsi="Times New Roman" w:hint="cs"/>
          <w:sz w:val="24"/>
          <w:szCs w:val="24"/>
          <w:rtl/>
          <w:lang w:bidi="ar-JO"/>
        </w:rPr>
        <w:t>، 5/485-486؛ ابن الجزري</w:t>
      </w:r>
      <w:r w:rsidRPr="001F139E">
        <w:rPr>
          <w:rFonts w:ascii="Times New Roman" w:eastAsia="Times New Roman" w:hAnsi="Times New Roman" w:hint="cs"/>
          <w:sz w:val="24"/>
          <w:szCs w:val="24"/>
          <w:rtl/>
          <w:lang w:bidi="ar-JO"/>
        </w:rPr>
        <w:t xml:space="preserve">، </w:t>
      </w:r>
      <w:r w:rsidRPr="001F139E">
        <w:rPr>
          <w:rFonts w:ascii="Times New Roman" w:eastAsia="Times New Roman" w:hAnsi="Times New Roman" w:hint="cs"/>
          <w:b/>
          <w:bCs/>
          <w:sz w:val="24"/>
          <w:szCs w:val="24"/>
          <w:rtl/>
          <w:lang w:bidi="ar-JO"/>
        </w:rPr>
        <w:t xml:space="preserve">النشر، مصدر سابق، </w:t>
      </w:r>
      <w:r w:rsidRPr="001F139E">
        <w:rPr>
          <w:rFonts w:ascii="Times New Roman" w:eastAsia="Times New Roman" w:hAnsi="Times New Roman" w:hint="cs"/>
          <w:sz w:val="24"/>
          <w:szCs w:val="24"/>
          <w:rtl/>
          <w:lang w:bidi="ar-JO"/>
        </w:rPr>
        <w:t>2/303</w:t>
      </w:r>
      <w:r w:rsidRPr="001F139E">
        <w:rPr>
          <w:rFonts w:ascii="Times New Roman" w:eastAsia="Times New Roman" w:hAnsi="Times New Roman" w:hint="cs"/>
          <w:sz w:val="24"/>
          <w:szCs w:val="24"/>
          <w:rtl/>
        </w:rPr>
        <w:t>.</w:t>
      </w:r>
    </w:p>
  </w:footnote>
  <w:footnote w:id="330">
    <w:p w:rsidR="00002D52" w:rsidRPr="00C045D8" w:rsidRDefault="00002D52" w:rsidP="00460EF5">
      <w:pPr>
        <w:spacing w:after="0" w:line="240" w:lineRule="auto"/>
        <w:ind w:left="292" w:hanging="270"/>
        <w:jc w:val="both"/>
        <w:rPr>
          <w:rFonts w:ascii="Times New Roman" w:eastAsia="Times New Roman" w:hAnsi="Times New Roman"/>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sz w:val="24"/>
          <w:szCs w:val="24"/>
          <w:rtl/>
        </w:rPr>
        <w:t xml:space="preserve">ينظر: </w:t>
      </w:r>
      <w:r w:rsidRPr="001F139E">
        <w:rPr>
          <w:rFonts w:hint="cs"/>
          <w:sz w:val="24"/>
          <w:szCs w:val="24"/>
          <w:rtl/>
        </w:rPr>
        <w:t xml:space="preserve">عضيمة، </w:t>
      </w:r>
      <w:r w:rsidRPr="001F139E">
        <w:rPr>
          <w:b/>
          <w:bCs/>
          <w:sz w:val="24"/>
          <w:szCs w:val="24"/>
          <w:rtl/>
        </w:rPr>
        <w:t>دراسات</w:t>
      </w:r>
      <w:r w:rsidRPr="001F139E">
        <w:rPr>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hint="cs"/>
          <w:sz w:val="24"/>
          <w:szCs w:val="24"/>
          <w:rtl/>
        </w:rPr>
        <w:t>، ق2</w:t>
      </w:r>
      <w:r w:rsidRPr="00C045D8">
        <w:rPr>
          <w:rFonts w:hint="cs"/>
          <w:sz w:val="24"/>
          <w:szCs w:val="24"/>
          <w:rtl/>
        </w:rPr>
        <w:t>/ج4/188؛</w:t>
      </w:r>
      <w:r w:rsidRPr="00C045D8">
        <w:rPr>
          <w:rFonts w:ascii="Times New Roman" w:eastAsia="Times New Roman" w:hAnsi="Times New Roman" w:hint="cs"/>
          <w:sz w:val="24"/>
          <w:szCs w:val="24"/>
          <w:rtl/>
          <w:lang w:bidi="ar-JO"/>
        </w:rPr>
        <w:t xml:space="preserve"> أبو حيان، </w:t>
      </w:r>
      <w:r w:rsidRPr="00C045D8">
        <w:rPr>
          <w:rFonts w:ascii="Times New Roman" w:eastAsia="Times New Roman" w:hAnsi="Times New Roman" w:hint="cs"/>
          <w:b/>
          <w:bCs/>
          <w:sz w:val="24"/>
          <w:szCs w:val="24"/>
          <w:rtl/>
          <w:lang w:bidi="ar-JO"/>
        </w:rPr>
        <w:t>البحر، مصدر سابق</w:t>
      </w:r>
      <w:r w:rsidRPr="00C045D8">
        <w:rPr>
          <w:rFonts w:ascii="Times New Roman" w:eastAsia="Times New Roman" w:hAnsi="Times New Roman" w:hint="cs"/>
          <w:sz w:val="24"/>
          <w:szCs w:val="24"/>
          <w:rtl/>
          <w:lang w:bidi="ar-JO"/>
        </w:rPr>
        <w:t xml:space="preserve">، 6/123؛ ابن الجزري، </w:t>
      </w:r>
      <w:r w:rsidRPr="00C045D8">
        <w:rPr>
          <w:rFonts w:ascii="Times New Roman" w:eastAsia="Times New Roman" w:hAnsi="Times New Roman" w:hint="cs"/>
          <w:b/>
          <w:bCs/>
          <w:sz w:val="24"/>
          <w:szCs w:val="24"/>
          <w:rtl/>
          <w:lang w:bidi="ar-JO"/>
        </w:rPr>
        <w:t xml:space="preserve">النشر، مصدر سابق، </w:t>
      </w:r>
      <w:r w:rsidRPr="00C045D8">
        <w:rPr>
          <w:rFonts w:ascii="Times New Roman" w:eastAsia="Times New Roman" w:hAnsi="Times New Roman" w:hint="cs"/>
          <w:sz w:val="24"/>
          <w:szCs w:val="24"/>
          <w:rtl/>
          <w:lang w:bidi="ar-JO"/>
        </w:rPr>
        <w:t>2/303</w:t>
      </w:r>
      <w:r w:rsidRPr="00C045D8">
        <w:rPr>
          <w:rFonts w:ascii="Times New Roman" w:eastAsia="Times New Roman" w:hAnsi="Times New Roman" w:hint="cs"/>
          <w:sz w:val="24"/>
          <w:szCs w:val="24"/>
          <w:rtl/>
        </w:rPr>
        <w:t>.</w:t>
      </w:r>
    </w:p>
  </w:footnote>
  <w:footnote w:id="331">
    <w:p w:rsidR="00002D52" w:rsidRPr="001F139E" w:rsidRDefault="00002D52" w:rsidP="00460EF5">
      <w:pPr>
        <w:spacing w:after="0" w:line="240" w:lineRule="auto"/>
        <w:ind w:left="292" w:hanging="270"/>
        <w:jc w:val="both"/>
        <w:rPr>
          <w:sz w:val="24"/>
          <w:szCs w:val="24"/>
          <w:rtl/>
        </w:rPr>
      </w:pPr>
      <w:r w:rsidRPr="00C045D8">
        <w:rPr>
          <w:sz w:val="24"/>
          <w:szCs w:val="24"/>
          <w:vertAlign w:val="superscript"/>
          <w:rtl/>
        </w:rPr>
        <w:t>(</w:t>
      </w:r>
      <w:r w:rsidRPr="00C045D8">
        <w:rPr>
          <w:sz w:val="24"/>
          <w:szCs w:val="24"/>
          <w:vertAlign w:val="superscript"/>
          <w:rtl/>
        </w:rPr>
        <w:footnoteRef/>
      </w:r>
      <w:r w:rsidRPr="00C045D8">
        <w:rPr>
          <w:sz w:val="24"/>
          <w:szCs w:val="24"/>
          <w:vertAlign w:val="superscript"/>
          <w:rtl/>
        </w:rPr>
        <w:t>)</w:t>
      </w:r>
      <w:r>
        <w:rPr>
          <w:rFonts w:hint="cs"/>
          <w:sz w:val="24"/>
          <w:szCs w:val="24"/>
          <w:rtl/>
        </w:rPr>
        <w:t xml:space="preserve"> </w:t>
      </w:r>
      <w:r w:rsidRPr="00C045D8">
        <w:rPr>
          <w:sz w:val="24"/>
          <w:szCs w:val="24"/>
          <w:rtl/>
        </w:rPr>
        <w:t xml:space="preserve">ينظر: </w:t>
      </w:r>
      <w:r w:rsidRPr="00C045D8">
        <w:rPr>
          <w:rFonts w:hint="cs"/>
          <w:sz w:val="24"/>
          <w:szCs w:val="24"/>
          <w:rtl/>
        </w:rPr>
        <w:t xml:space="preserve">عضيمة، </w:t>
      </w:r>
      <w:r w:rsidRPr="00C045D8">
        <w:rPr>
          <w:b/>
          <w:bCs/>
          <w:sz w:val="24"/>
          <w:szCs w:val="24"/>
          <w:rtl/>
        </w:rPr>
        <w:t>دراسات</w:t>
      </w:r>
      <w:r w:rsidRPr="00C045D8">
        <w:rPr>
          <w:rFonts w:hint="cs"/>
          <w:b/>
          <w:bCs/>
          <w:sz w:val="24"/>
          <w:szCs w:val="24"/>
          <w:rtl/>
        </w:rPr>
        <w:t>، مصدر سابق،</w:t>
      </w:r>
      <w:r w:rsidRPr="00C045D8">
        <w:rPr>
          <w:rFonts w:hint="cs"/>
          <w:sz w:val="24"/>
          <w:szCs w:val="24"/>
          <w:rtl/>
        </w:rPr>
        <w:t xml:space="preserve"> ق2/ج4/</w:t>
      </w:r>
      <w:r w:rsidRPr="00C045D8">
        <w:rPr>
          <w:sz w:val="24"/>
          <w:szCs w:val="24"/>
          <w:rtl/>
        </w:rPr>
        <w:t>16</w:t>
      </w:r>
      <w:r w:rsidRPr="00C045D8">
        <w:rPr>
          <w:rFonts w:hint="cs"/>
          <w:sz w:val="24"/>
          <w:szCs w:val="24"/>
          <w:rtl/>
        </w:rPr>
        <w:t>8، 188.</w:t>
      </w:r>
    </w:p>
  </w:footnote>
  <w:footnote w:id="332">
    <w:p w:rsidR="00002D52" w:rsidRPr="001F139E" w:rsidRDefault="00002D52" w:rsidP="00460EF5">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b/>
          <w:bCs/>
          <w:sz w:val="24"/>
          <w:szCs w:val="24"/>
          <w:rtl/>
        </w:rPr>
        <w:t>دراسات</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ق2/ج4/175؛ </w:t>
      </w:r>
      <w:r w:rsidRPr="001F139E">
        <w:rPr>
          <w:rFonts w:hint="cs"/>
          <w:b/>
          <w:bCs/>
          <w:sz w:val="24"/>
          <w:szCs w:val="24"/>
          <w:rtl/>
        </w:rPr>
        <w:t>سيبويه، الكتاب، مصدر سابق،</w:t>
      </w:r>
      <w:r w:rsidRPr="001F139E">
        <w:rPr>
          <w:rFonts w:hint="cs"/>
          <w:sz w:val="24"/>
          <w:szCs w:val="24"/>
          <w:rtl/>
        </w:rPr>
        <w:t xml:space="preserve"> 2/93.</w:t>
      </w:r>
    </w:p>
  </w:footnote>
  <w:footnote w:id="333">
    <w:p w:rsidR="00002D52" w:rsidRPr="001F139E" w:rsidRDefault="00002D52" w:rsidP="00460EF5">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b/>
          <w:bCs/>
          <w:sz w:val="24"/>
          <w:szCs w:val="24"/>
          <w:rtl/>
        </w:rPr>
        <w:t>دراسات</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ق2/ج4/175.</w:t>
      </w:r>
    </w:p>
  </w:footnote>
  <w:footnote w:id="334">
    <w:p w:rsidR="00002D52" w:rsidRPr="001F139E" w:rsidRDefault="00002D52" w:rsidP="00460EF5">
      <w:pPr>
        <w:spacing w:after="0" w:line="240" w:lineRule="auto"/>
        <w:ind w:left="292" w:hanging="270"/>
        <w:jc w:val="both"/>
        <w:rPr>
          <w:rFonts w:ascii="Times New Roman" w:eastAsia="Times New Roman" w:hAnsi="Times New Roman"/>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ينظر:</w:t>
      </w:r>
      <w:r w:rsidRPr="001F139E">
        <w:rPr>
          <w:rFonts w:hint="cs"/>
          <w:sz w:val="24"/>
          <w:szCs w:val="24"/>
          <w:rtl/>
        </w:rPr>
        <w:t xml:space="preserve"> عضيمة، </w:t>
      </w:r>
      <w:r w:rsidRPr="001F139E">
        <w:rPr>
          <w:b/>
          <w:bCs/>
          <w:sz w:val="24"/>
          <w:szCs w:val="24"/>
          <w:rtl/>
        </w:rPr>
        <w:t>دراسات</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w:t>
      </w:r>
      <w:r w:rsidRPr="001F139E">
        <w:rPr>
          <w:sz w:val="24"/>
          <w:szCs w:val="24"/>
          <w:rtl/>
        </w:rPr>
        <w:t>ق2/ج4/1</w:t>
      </w:r>
      <w:r w:rsidRPr="001F139E">
        <w:rPr>
          <w:rFonts w:hint="cs"/>
          <w:sz w:val="24"/>
          <w:szCs w:val="24"/>
          <w:rtl/>
        </w:rPr>
        <w:t xml:space="preserve">83؛ البنا، أحمد بن محمد، (ت: 1117هـ)، </w:t>
      </w:r>
      <w:r w:rsidRPr="001F139E">
        <w:rPr>
          <w:rFonts w:hint="cs"/>
          <w:b/>
          <w:bCs/>
          <w:sz w:val="24"/>
          <w:szCs w:val="24"/>
          <w:rtl/>
        </w:rPr>
        <w:t>إتحاف فضلاء البشر في القراءات الأربعة عشر</w:t>
      </w:r>
      <w:r w:rsidRPr="001F139E">
        <w:rPr>
          <w:rFonts w:hint="cs"/>
          <w:sz w:val="24"/>
          <w:szCs w:val="24"/>
          <w:rtl/>
        </w:rPr>
        <w:t>، تحقيق: شعبان محمد إسماعيل، عالم الكتب، بيروت، مكتبة الكليات الأزهرية، القاهرة، ط1/1407هـ-1987م،</w:t>
      </w:r>
      <w:r w:rsidRPr="00C045D8">
        <w:rPr>
          <w:rFonts w:hint="cs"/>
          <w:sz w:val="24"/>
          <w:szCs w:val="24"/>
          <w:rtl/>
        </w:rPr>
        <w:t xml:space="preserve"> 2/228؛</w:t>
      </w:r>
      <w:r w:rsidRPr="00C045D8">
        <w:rPr>
          <w:rFonts w:ascii="Times New Roman" w:eastAsia="Times New Roman" w:hAnsi="Times New Roman" w:hint="cs"/>
          <w:sz w:val="24"/>
          <w:szCs w:val="24"/>
          <w:rtl/>
          <w:lang w:bidi="ar-JO"/>
        </w:rPr>
        <w:t xml:space="preserve"> أبو حيان، </w:t>
      </w:r>
      <w:r w:rsidRPr="00C045D8">
        <w:rPr>
          <w:rFonts w:ascii="Times New Roman" w:eastAsia="Times New Roman" w:hAnsi="Times New Roman" w:hint="cs"/>
          <w:b/>
          <w:bCs/>
          <w:sz w:val="24"/>
          <w:szCs w:val="24"/>
          <w:rtl/>
          <w:lang w:bidi="ar-JO"/>
        </w:rPr>
        <w:t>البحر المحيط، مصدر سابق</w:t>
      </w:r>
      <w:r w:rsidRPr="00C045D8">
        <w:rPr>
          <w:rFonts w:ascii="Times New Roman" w:eastAsia="Times New Roman" w:hAnsi="Times New Roman" w:hint="cs"/>
          <w:sz w:val="24"/>
          <w:szCs w:val="24"/>
          <w:rtl/>
          <w:lang w:bidi="ar-JO"/>
        </w:rPr>
        <w:t>، 6/165.</w:t>
      </w:r>
    </w:p>
  </w:footnote>
  <w:footnote w:id="335">
    <w:p w:rsidR="00002D52" w:rsidRPr="001F139E" w:rsidRDefault="00002D52" w:rsidP="00DB7A23">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Pr>
          <w:rFonts w:hint="cs"/>
          <w:sz w:val="24"/>
          <w:szCs w:val="24"/>
          <w:rtl/>
        </w:rPr>
        <w:t xml:space="preserve"> </w:t>
      </w:r>
      <w:r w:rsidRPr="001F139E">
        <w:rPr>
          <w:rFonts w:hint="cs"/>
          <w:b/>
          <w:bCs/>
          <w:sz w:val="24"/>
          <w:szCs w:val="24"/>
          <w:rtl/>
        </w:rPr>
        <w:t>هو:</w:t>
      </w:r>
      <w:r w:rsidRPr="001F139E">
        <w:rPr>
          <w:rFonts w:hint="cs"/>
          <w:sz w:val="24"/>
          <w:szCs w:val="24"/>
          <w:rtl/>
        </w:rPr>
        <w:t xml:space="preserve"> </w:t>
      </w:r>
      <w:r w:rsidRPr="001F139E">
        <w:rPr>
          <w:sz w:val="24"/>
          <w:szCs w:val="24"/>
          <w:rtl/>
        </w:rPr>
        <w:t>بن عمرو بن كعب، الإمام الحافظ المقرئ، المجود، شيخ الإسلام، أبو محمد اليامي الهمداني الكوفي</w:t>
      </w:r>
      <w:r w:rsidRPr="001F139E">
        <w:rPr>
          <w:rFonts w:hint="cs"/>
          <w:sz w:val="24"/>
          <w:szCs w:val="24"/>
          <w:rtl/>
        </w:rPr>
        <w:t xml:space="preserve">، </w:t>
      </w:r>
      <w:r w:rsidRPr="001F139E">
        <w:rPr>
          <w:sz w:val="24"/>
          <w:szCs w:val="24"/>
          <w:rtl/>
        </w:rPr>
        <w:t>وهو من رجال الحديث الثقات، ومن أهل الورع والنسك</w:t>
      </w:r>
      <w:r w:rsidRPr="001F139E">
        <w:rPr>
          <w:rFonts w:hint="cs"/>
          <w:sz w:val="24"/>
          <w:szCs w:val="24"/>
          <w:rtl/>
        </w:rPr>
        <w:t xml:space="preserve">، ينظر: الزركلي، </w:t>
      </w:r>
      <w:r w:rsidRPr="001F139E">
        <w:rPr>
          <w:rFonts w:hint="cs"/>
          <w:b/>
          <w:bCs/>
          <w:sz w:val="24"/>
          <w:szCs w:val="24"/>
          <w:rtl/>
        </w:rPr>
        <w:t>الأعلام، مصدر سابق،</w:t>
      </w:r>
      <w:r w:rsidRPr="001F139E">
        <w:rPr>
          <w:rFonts w:hint="cs"/>
          <w:sz w:val="24"/>
          <w:szCs w:val="24"/>
          <w:rtl/>
        </w:rPr>
        <w:t xml:space="preserve"> 3/230.</w:t>
      </w:r>
    </w:p>
  </w:footnote>
  <w:footnote w:id="336">
    <w:p w:rsidR="00002D52" w:rsidRPr="001F139E" w:rsidRDefault="00002D52" w:rsidP="00DB7A23">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b/>
          <w:bCs/>
          <w:sz w:val="24"/>
          <w:szCs w:val="24"/>
          <w:rtl/>
        </w:rPr>
        <w:t>دراسات</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w:t>
      </w:r>
      <w:r w:rsidRPr="001F139E">
        <w:rPr>
          <w:sz w:val="24"/>
          <w:szCs w:val="24"/>
          <w:rtl/>
        </w:rPr>
        <w:t>ق2/ج4/18</w:t>
      </w:r>
      <w:r w:rsidRPr="001F139E">
        <w:rPr>
          <w:rFonts w:hint="cs"/>
          <w:sz w:val="24"/>
          <w:szCs w:val="24"/>
          <w:rtl/>
        </w:rPr>
        <w:t xml:space="preserve">9؛ ابن جني، </w:t>
      </w:r>
      <w:r w:rsidRPr="001F139E">
        <w:rPr>
          <w:rFonts w:hint="cs"/>
          <w:b/>
          <w:bCs/>
          <w:sz w:val="24"/>
          <w:szCs w:val="24"/>
          <w:rtl/>
        </w:rPr>
        <w:t>المحتسب،</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2/114.</w:t>
      </w:r>
    </w:p>
  </w:footnote>
  <w:footnote w:id="337">
    <w:p w:rsidR="00002D52" w:rsidRPr="001F139E" w:rsidRDefault="00002D52" w:rsidP="00DB7A23">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السمين الحلبي، </w:t>
      </w:r>
      <w:r w:rsidRPr="001F139E">
        <w:rPr>
          <w:rFonts w:hint="cs"/>
          <w:b/>
          <w:bCs/>
          <w:sz w:val="24"/>
          <w:szCs w:val="24"/>
          <w:rtl/>
        </w:rPr>
        <w:t>الدر المصون،</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8/423. </w:t>
      </w:r>
    </w:p>
  </w:footnote>
  <w:footnote w:id="338">
    <w:p w:rsidR="00002D52" w:rsidRPr="001F139E" w:rsidRDefault="00002D52" w:rsidP="00DB7A23">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في علم القراءات الأصول الخمسة للهمز المنبثقة من لغة العرب، هي: "التحقيق، التسهيل، الإبدال، الاسقاط، النقل"، </w:t>
      </w:r>
      <w:r w:rsidRPr="001F139E">
        <w:rPr>
          <w:sz w:val="24"/>
          <w:szCs w:val="24"/>
          <w:rtl/>
        </w:rPr>
        <w:t>وسمي الحرف المعروف الذي هو أول الحروف همزة</w:t>
      </w:r>
      <w:r w:rsidRPr="001F139E">
        <w:rPr>
          <w:rFonts w:hint="cs"/>
          <w:sz w:val="24"/>
          <w:szCs w:val="24"/>
          <w:rtl/>
        </w:rPr>
        <w:t>؛</w:t>
      </w:r>
      <w:r w:rsidRPr="001F139E">
        <w:rPr>
          <w:sz w:val="24"/>
          <w:szCs w:val="24"/>
          <w:rtl/>
        </w:rPr>
        <w:t xml:space="preserve"> لأن الصوت يندفع عند النطق به لكلفته على اللسان وقيل لما يحتاجه في أخراجه من أقصى الحلق إلى ضغط الصوت ومن ثم سمي نبره لاندفاعه منه، إذ النبر مرادف للهمز عند الجمهور تقول نبرت الحرف إذا همزته</w:t>
      </w:r>
      <w:r w:rsidRPr="001F139E">
        <w:rPr>
          <w:rFonts w:hint="cs"/>
          <w:sz w:val="24"/>
          <w:szCs w:val="24"/>
          <w:rtl/>
        </w:rPr>
        <w:t>، و</w:t>
      </w:r>
      <w:r w:rsidRPr="001F139E">
        <w:rPr>
          <w:sz w:val="24"/>
          <w:szCs w:val="24"/>
          <w:rtl/>
        </w:rPr>
        <w:t>جرى أكثر العرب على تخفيف الهمز واستغنوا به عن إدغامه ولم يرسموا له صورة بل استعاروا له شكل ما يؤول إليه إذا خفف تنبيهاً على هذه الحادث</w:t>
      </w:r>
      <w:r w:rsidRPr="001F139E">
        <w:rPr>
          <w:rFonts w:hint="cs"/>
          <w:sz w:val="24"/>
          <w:szCs w:val="24"/>
          <w:rtl/>
        </w:rPr>
        <w:t>ة، ينظر:</w:t>
      </w:r>
      <w:r w:rsidRPr="001F139E">
        <w:rPr>
          <w:sz w:val="24"/>
          <w:szCs w:val="24"/>
          <w:rtl/>
          <w:lang w:bidi="ar-JO"/>
        </w:rPr>
        <w:t xml:space="preserve"> ابن الجزري، </w:t>
      </w:r>
      <w:r w:rsidRPr="001F139E">
        <w:rPr>
          <w:b/>
          <w:bCs/>
          <w:sz w:val="24"/>
          <w:szCs w:val="24"/>
          <w:rtl/>
          <w:lang w:bidi="ar-JO"/>
        </w:rPr>
        <w:t>النشر</w:t>
      </w:r>
      <w:r w:rsidRPr="001F139E">
        <w:rPr>
          <w:rFonts w:hint="cs"/>
          <w:sz w:val="24"/>
          <w:szCs w:val="24"/>
          <w:rtl/>
          <w:lang w:bidi="ar-JO"/>
        </w:rPr>
        <w:t>،</w:t>
      </w:r>
      <w:r w:rsidRPr="001F139E">
        <w:rPr>
          <w:rFonts w:hint="cs"/>
          <w:b/>
          <w:bCs/>
          <w:sz w:val="24"/>
          <w:szCs w:val="24"/>
          <w:rtl/>
        </w:rPr>
        <w:t xml:space="preserve"> مصدر سابق،</w:t>
      </w:r>
      <w:r w:rsidRPr="001F139E">
        <w:rPr>
          <w:rFonts w:hint="cs"/>
          <w:sz w:val="24"/>
          <w:szCs w:val="24"/>
          <w:rtl/>
        </w:rPr>
        <w:t xml:space="preserve"> </w:t>
      </w:r>
      <w:r w:rsidRPr="001F139E">
        <w:rPr>
          <w:rFonts w:hint="cs"/>
          <w:sz w:val="24"/>
          <w:szCs w:val="24"/>
          <w:rtl/>
          <w:lang w:bidi="ar-JO"/>
        </w:rPr>
        <w:t>1</w:t>
      </w:r>
      <w:r w:rsidRPr="001F139E">
        <w:rPr>
          <w:rFonts w:hint="cs"/>
          <w:sz w:val="24"/>
          <w:szCs w:val="24"/>
          <w:rtl/>
        </w:rPr>
        <w:t xml:space="preserve">/365؛ القيسي، </w:t>
      </w:r>
      <w:r w:rsidRPr="001F139E">
        <w:rPr>
          <w:sz w:val="24"/>
          <w:szCs w:val="24"/>
          <w:rtl/>
        </w:rPr>
        <w:t>مكي بن أبي طالب</w:t>
      </w:r>
      <w:r w:rsidRPr="001F139E">
        <w:rPr>
          <w:rFonts w:hint="cs"/>
          <w:sz w:val="24"/>
          <w:szCs w:val="24"/>
          <w:rtl/>
        </w:rPr>
        <w:t>،</w:t>
      </w:r>
      <w:r w:rsidRPr="001F139E">
        <w:rPr>
          <w:sz w:val="24"/>
          <w:szCs w:val="24"/>
          <w:rtl/>
        </w:rPr>
        <w:t xml:space="preserve"> </w:t>
      </w:r>
      <w:r w:rsidRPr="001F139E">
        <w:rPr>
          <w:b/>
          <w:bCs/>
          <w:sz w:val="24"/>
          <w:szCs w:val="24"/>
          <w:rtl/>
        </w:rPr>
        <w:t>الرعاية</w:t>
      </w:r>
      <w:r w:rsidRPr="001F139E">
        <w:rPr>
          <w:rFonts w:hint="cs"/>
          <w:sz w:val="24"/>
          <w:szCs w:val="24"/>
          <w:rtl/>
        </w:rPr>
        <w:t>،</w:t>
      </w:r>
      <w:r w:rsidRPr="001F139E">
        <w:rPr>
          <w:sz w:val="24"/>
          <w:szCs w:val="24"/>
          <w:rtl/>
        </w:rPr>
        <w:t xml:space="preserve"> تحقيق</w:t>
      </w:r>
      <w:r w:rsidRPr="001F139E">
        <w:rPr>
          <w:rFonts w:hint="cs"/>
          <w:sz w:val="24"/>
          <w:szCs w:val="24"/>
          <w:rtl/>
        </w:rPr>
        <w:t>:</w:t>
      </w:r>
      <w:r w:rsidRPr="001F139E">
        <w:rPr>
          <w:sz w:val="24"/>
          <w:szCs w:val="24"/>
          <w:rtl/>
        </w:rPr>
        <w:t xml:space="preserve"> أحمد حسن فرحات</w:t>
      </w:r>
      <w:r w:rsidRPr="001F139E">
        <w:rPr>
          <w:rFonts w:hint="cs"/>
          <w:sz w:val="24"/>
          <w:szCs w:val="24"/>
          <w:rtl/>
        </w:rPr>
        <w:t>،</w:t>
      </w:r>
      <w:r w:rsidRPr="001F139E">
        <w:rPr>
          <w:sz w:val="24"/>
          <w:szCs w:val="24"/>
          <w:rtl/>
        </w:rPr>
        <w:t xml:space="preserve"> دار عمار، عمان</w:t>
      </w:r>
      <w:r w:rsidRPr="001F139E">
        <w:rPr>
          <w:rFonts w:hint="cs"/>
          <w:sz w:val="24"/>
          <w:szCs w:val="24"/>
          <w:rtl/>
        </w:rPr>
        <w:t>، ط3/1417هـ-</w:t>
      </w:r>
      <w:r w:rsidRPr="001F139E">
        <w:rPr>
          <w:sz w:val="24"/>
          <w:szCs w:val="24"/>
          <w:rtl/>
        </w:rPr>
        <w:t>19</w:t>
      </w:r>
      <w:r w:rsidRPr="001F139E">
        <w:rPr>
          <w:rFonts w:hint="cs"/>
          <w:sz w:val="24"/>
          <w:szCs w:val="24"/>
          <w:rtl/>
        </w:rPr>
        <w:t xml:space="preserve">96م، ص: 95؛ </w:t>
      </w:r>
      <w:r w:rsidRPr="001F139E">
        <w:rPr>
          <w:sz w:val="24"/>
          <w:szCs w:val="24"/>
          <w:rtl/>
        </w:rPr>
        <w:t>الجماس</w:t>
      </w:r>
      <w:r w:rsidRPr="001F139E">
        <w:rPr>
          <w:rFonts w:hint="cs"/>
          <w:sz w:val="24"/>
          <w:szCs w:val="24"/>
          <w:rtl/>
        </w:rPr>
        <w:t>،</w:t>
      </w:r>
      <w:r w:rsidRPr="001F139E">
        <w:rPr>
          <w:sz w:val="24"/>
          <w:szCs w:val="24"/>
          <w:rtl/>
        </w:rPr>
        <w:t xml:space="preserve"> ضيـاء الدين</w:t>
      </w:r>
      <w:r w:rsidRPr="001F139E">
        <w:rPr>
          <w:rFonts w:hint="cs"/>
          <w:sz w:val="24"/>
          <w:szCs w:val="24"/>
          <w:rtl/>
        </w:rPr>
        <w:t>،</w:t>
      </w:r>
      <w:r w:rsidRPr="001F139E">
        <w:rPr>
          <w:sz w:val="24"/>
          <w:szCs w:val="24"/>
          <w:rtl/>
        </w:rPr>
        <w:t xml:space="preserve"> </w:t>
      </w:r>
      <w:r w:rsidRPr="001F139E">
        <w:rPr>
          <w:b/>
          <w:bCs/>
          <w:sz w:val="24"/>
          <w:szCs w:val="24"/>
          <w:rtl/>
        </w:rPr>
        <w:t>النطق بالقرآن العظـيم</w:t>
      </w:r>
      <w:r w:rsidRPr="001F139E">
        <w:rPr>
          <w:rFonts w:hint="cs"/>
          <w:sz w:val="24"/>
          <w:szCs w:val="24"/>
          <w:rtl/>
        </w:rPr>
        <w:t>،</w:t>
      </w:r>
      <w:r w:rsidRPr="001F139E">
        <w:rPr>
          <w:sz w:val="24"/>
          <w:szCs w:val="24"/>
          <w:rtl/>
        </w:rPr>
        <w:t xml:space="preserve"> مركز نور الشام للكتاب، دمشق</w:t>
      </w:r>
      <w:r w:rsidRPr="001F139E">
        <w:rPr>
          <w:rFonts w:hint="cs"/>
          <w:sz w:val="24"/>
          <w:szCs w:val="24"/>
          <w:rtl/>
        </w:rPr>
        <w:t>،</w:t>
      </w:r>
      <w:r w:rsidRPr="001F139E">
        <w:rPr>
          <w:sz w:val="24"/>
          <w:szCs w:val="24"/>
          <w:rtl/>
        </w:rPr>
        <w:t xml:space="preserve"> من غير طبعة، 1993</w:t>
      </w:r>
      <w:r w:rsidRPr="001F139E">
        <w:rPr>
          <w:rFonts w:hint="cs"/>
          <w:sz w:val="24"/>
          <w:szCs w:val="24"/>
          <w:rtl/>
        </w:rPr>
        <w:t>م، 1/212.</w:t>
      </w:r>
    </w:p>
  </w:footnote>
  <w:footnote w:id="339">
    <w:p w:rsidR="00002D52" w:rsidRPr="001F139E" w:rsidRDefault="00002D52" w:rsidP="00DB7A23">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الأصفهاني، </w:t>
      </w:r>
      <w:r w:rsidRPr="001F139E">
        <w:rPr>
          <w:rFonts w:hint="cs"/>
          <w:b/>
          <w:bCs/>
          <w:sz w:val="24"/>
          <w:szCs w:val="24"/>
          <w:rtl/>
        </w:rPr>
        <w:t>المفردات</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ص: 34، مادة بدل</w:t>
      </w:r>
      <w:r w:rsidRPr="001F139E">
        <w:rPr>
          <w:rFonts w:hint="cs"/>
          <w:sz w:val="24"/>
          <w:szCs w:val="24"/>
          <w:rtl/>
          <w:lang w:bidi="ar-JO"/>
        </w:rPr>
        <w:t>.</w:t>
      </w:r>
    </w:p>
  </w:footnote>
  <w:footnote w:id="340">
    <w:p w:rsidR="00002D52" w:rsidRPr="001F139E" w:rsidRDefault="00002D52" w:rsidP="00DB7A23">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الكفوي، </w:t>
      </w:r>
      <w:r w:rsidRPr="001F139E">
        <w:rPr>
          <w:rFonts w:hint="cs"/>
          <w:b/>
          <w:bCs/>
          <w:sz w:val="24"/>
          <w:szCs w:val="24"/>
          <w:rtl/>
        </w:rPr>
        <w:t>الكليات</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ص:231.</w:t>
      </w:r>
    </w:p>
  </w:footnote>
  <w:footnote w:id="341">
    <w:p w:rsidR="00002D52" w:rsidRPr="00C045D8" w:rsidRDefault="00002D52" w:rsidP="00C86F0F">
      <w:pPr>
        <w:pStyle w:val="a3"/>
        <w:ind w:left="292" w:hanging="270"/>
        <w:rPr>
          <w:sz w:val="24"/>
          <w:szCs w:val="24"/>
          <w:rtl/>
        </w:rPr>
      </w:pPr>
      <w:r w:rsidRPr="00C045D8">
        <w:rPr>
          <w:sz w:val="24"/>
          <w:szCs w:val="24"/>
          <w:vertAlign w:val="superscript"/>
          <w:rtl/>
        </w:rPr>
        <w:t>(</w:t>
      </w:r>
      <w:r w:rsidRPr="00C045D8">
        <w:rPr>
          <w:sz w:val="24"/>
          <w:szCs w:val="24"/>
          <w:vertAlign w:val="superscript"/>
          <w:rtl/>
        </w:rPr>
        <w:footnoteRef/>
      </w:r>
      <w:r w:rsidRPr="00C045D8">
        <w:rPr>
          <w:sz w:val="24"/>
          <w:szCs w:val="24"/>
          <w:vertAlign w:val="superscript"/>
          <w:rtl/>
        </w:rPr>
        <w:t>)</w:t>
      </w:r>
      <w:r w:rsidRPr="00C045D8">
        <w:rPr>
          <w:rFonts w:hint="cs"/>
          <w:sz w:val="24"/>
          <w:szCs w:val="24"/>
          <w:rtl/>
        </w:rPr>
        <w:t xml:space="preserve"> </w:t>
      </w:r>
      <w:r w:rsidRPr="00C045D8">
        <w:rPr>
          <w:sz w:val="24"/>
          <w:szCs w:val="24"/>
          <w:rtl/>
        </w:rPr>
        <w:t xml:space="preserve">ينظر: </w:t>
      </w:r>
      <w:r w:rsidRPr="00C045D8">
        <w:rPr>
          <w:rFonts w:hint="cs"/>
          <w:sz w:val="24"/>
          <w:szCs w:val="24"/>
          <w:rtl/>
        </w:rPr>
        <w:t xml:space="preserve">الرصيفي، </w:t>
      </w:r>
      <w:r w:rsidRPr="00C045D8">
        <w:rPr>
          <w:rFonts w:hint="cs"/>
          <w:b/>
          <w:bCs/>
          <w:sz w:val="24"/>
          <w:szCs w:val="24"/>
          <w:rtl/>
        </w:rPr>
        <w:t>هداية القاري، مصدر سابق،</w:t>
      </w:r>
      <w:r w:rsidRPr="00C045D8">
        <w:rPr>
          <w:rFonts w:hint="cs"/>
          <w:sz w:val="24"/>
          <w:szCs w:val="24"/>
          <w:rtl/>
        </w:rPr>
        <w:t>1/334</w:t>
      </w:r>
      <w:r w:rsidRPr="00C045D8">
        <w:rPr>
          <w:sz w:val="24"/>
          <w:szCs w:val="24"/>
          <w:rtl/>
        </w:rPr>
        <w:t xml:space="preserve">؛ </w:t>
      </w:r>
      <w:r w:rsidRPr="00C045D8">
        <w:rPr>
          <w:b/>
          <w:bCs/>
          <w:sz w:val="24"/>
          <w:szCs w:val="24"/>
          <w:rtl/>
        </w:rPr>
        <w:t>المنير في أحكام التجويد،</w:t>
      </w:r>
      <w:r w:rsidRPr="00C045D8">
        <w:rPr>
          <w:sz w:val="24"/>
          <w:szCs w:val="24"/>
          <w:rtl/>
        </w:rPr>
        <w:t xml:space="preserve"> إعداد لجنة التلاوة، في جمعية المحافظة على القرآن الكريم</w:t>
      </w:r>
      <w:r w:rsidRPr="00C045D8">
        <w:rPr>
          <w:rFonts w:hint="cs"/>
          <w:sz w:val="24"/>
          <w:szCs w:val="24"/>
          <w:rtl/>
        </w:rPr>
        <w:t>،</w:t>
      </w:r>
      <w:r w:rsidRPr="00C045D8">
        <w:rPr>
          <w:sz w:val="24"/>
          <w:szCs w:val="24"/>
          <w:rtl/>
        </w:rPr>
        <w:t xml:space="preserve"> </w:t>
      </w:r>
      <w:r w:rsidRPr="00C045D8">
        <w:rPr>
          <w:rFonts w:hint="cs"/>
          <w:sz w:val="24"/>
          <w:szCs w:val="24"/>
          <w:rtl/>
        </w:rPr>
        <w:t xml:space="preserve">ص: </w:t>
      </w:r>
      <w:r w:rsidRPr="00C045D8">
        <w:rPr>
          <w:sz w:val="24"/>
          <w:szCs w:val="24"/>
          <w:rtl/>
        </w:rPr>
        <w:t>88</w:t>
      </w:r>
      <w:r w:rsidRPr="00C045D8">
        <w:rPr>
          <w:rFonts w:hint="cs"/>
          <w:sz w:val="24"/>
          <w:szCs w:val="24"/>
          <w:rtl/>
        </w:rPr>
        <w:t xml:space="preserve">؛ حسان، تمام، </w:t>
      </w:r>
      <w:r w:rsidRPr="00C045D8">
        <w:rPr>
          <w:rFonts w:hint="cs"/>
          <w:b/>
          <w:bCs/>
          <w:sz w:val="24"/>
          <w:szCs w:val="24"/>
          <w:rtl/>
        </w:rPr>
        <w:t>اللغة العربية معناها ومبناها،</w:t>
      </w:r>
      <w:r w:rsidRPr="00C045D8">
        <w:rPr>
          <w:rFonts w:hint="cs"/>
          <w:sz w:val="24"/>
          <w:szCs w:val="24"/>
          <w:rtl/>
        </w:rPr>
        <w:t xml:space="preserve"> دار الثقافة، المغرب، من غير طبعة، 1994م، ص:275؛</w:t>
      </w:r>
      <w:r w:rsidRPr="00C045D8">
        <w:rPr>
          <w:sz w:val="24"/>
          <w:szCs w:val="24"/>
          <w:rtl/>
        </w:rPr>
        <w:t xml:space="preserve"> </w:t>
      </w:r>
      <w:r w:rsidRPr="00C045D8">
        <w:rPr>
          <w:rFonts w:hint="cs"/>
          <w:sz w:val="24"/>
          <w:szCs w:val="24"/>
          <w:rtl/>
        </w:rPr>
        <w:t xml:space="preserve">الطويل، السيد رزق، </w:t>
      </w:r>
      <w:r w:rsidRPr="00C045D8">
        <w:rPr>
          <w:rFonts w:hint="cs"/>
          <w:b/>
          <w:bCs/>
          <w:sz w:val="24"/>
          <w:szCs w:val="24"/>
          <w:rtl/>
        </w:rPr>
        <w:t>مدخل في علوم القراءات</w:t>
      </w:r>
      <w:r w:rsidRPr="00C045D8">
        <w:rPr>
          <w:rFonts w:hint="cs"/>
          <w:sz w:val="24"/>
          <w:szCs w:val="24"/>
          <w:rtl/>
        </w:rPr>
        <w:t>، المكتبة الفيصلية، ط1/1405هـ-1985م، ص: 190.</w:t>
      </w:r>
    </w:p>
  </w:footnote>
  <w:footnote w:id="342">
    <w:p w:rsidR="00002D52" w:rsidRPr="001F139E" w:rsidRDefault="00002D52" w:rsidP="00C86F0F">
      <w:pPr>
        <w:spacing w:after="0" w:line="240" w:lineRule="auto"/>
        <w:ind w:left="292" w:hanging="270"/>
        <w:jc w:val="both"/>
        <w:rPr>
          <w:sz w:val="24"/>
          <w:szCs w:val="24"/>
          <w:rtl/>
        </w:rPr>
      </w:pPr>
      <w:r w:rsidRPr="00C045D8">
        <w:rPr>
          <w:sz w:val="24"/>
          <w:szCs w:val="24"/>
          <w:vertAlign w:val="superscript"/>
          <w:rtl/>
        </w:rPr>
        <w:t>(</w:t>
      </w:r>
      <w:r w:rsidRPr="00C045D8">
        <w:rPr>
          <w:sz w:val="24"/>
          <w:szCs w:val="24"/>
          <w:vertAlign w:val="superscript"/>
          <w:rtl/>
        </w:rPr>
        <w:footnoteRef/>
      </w:r>
      <w:r w:rsidRPr="00C045D8">
        <w:rPr>
          <w:sz w:val="24"/>
          <w:szCs w:val="24"/>
          <w:vertAlign w:val="superscript"/>
          <w:rtl/>
        </w:rPr>
        <w:t>)</w:t>
      </w:r>
      <w:r w:rsidRPr="00C045D8">
        <w:rPr>
          <w:rFonts w:hint="cs"/>
          <w:sz w:val="24"/>
          <w:szCs w:val="24"/>
          <w:vertAlign w:val="superscript"/>
          <w:rtl/>
        </w:rPr>
        <w:t xml:space="preserve"> </w:t>
      </w:r>
      <w:r>
        <w:rPr>
          <w:rFonts w:hint="cs"/>
          <w:sz w:val="24"/>
          <w:szCs w:val="24"/>
          <w:vertAlign w:val="superscript"/>
          <w:rtl/>
        </w:rPr>
        <w:t xml:space="preserve"> </w:t>
      </w:r>
      <w:r w:rsidRPr="00C045D8">
        <w:rPr>
          <w:sz w:val="24"/>
          <w:szCs w:val="24"/>
          <w:rtl/>
        </w:rPr>
        <w:t xml:space="preserve">ينظر: </w:t>
      </w:r>
      <w:r w:rsidRPr="00C045D8">
        <w:rPr>
          <w:rFonts w:hint="cs"/>
          <w:sz w:val="24"/>
          <w:szCs w:val="24"/>
          <w:rtl/>
        </w:rPr>
        <w:t xml:space="preserve">الرصيفي، </w:t>
      </w:r>
      <w:r w:rsidRPr="00C045D8">
        <w:rPr>
          <w:rFonts w:hint="cs"/>
          <w:b/>
          <w:bCs/>
          <w:sz w:val="24"/>
          <w:szCs w:val="24"/>
          <w:rtl/>
        </w:rPr>
        <w:t>هداية القاري</w:t>
      </w:r>
      <w:r w:rsidRPr="00C045D8">
        <w:rPr>
          <w:rFonts w:hint="cs"/>
          <w:sz w:val="24"/>
          <w:szCs w:val="24"/>
          <w:rtl/>
        </w:rPr>
        <w:t>،</w:t>
      </w:r>
      <w:r w:rsidRPr="00C045D8">
        <w:rPr>
          <w:rFonts w:hint="cs"/>
          <w:b/>
          <w:bCs/>
          <w:sz w:val="24"/>
          <w:szCs w:val="24"/>
          <w:rtl/>
        </w:rPr>
        <w:t xml:space="preserve"> مصدر سابق،</w:t>
      </w:r>
      <w:r w:rsidRPr="00C045D8">
        <w:rPr>
          <w:rFonts w:hint="cs"/>
          <w:sz w:val="24"/>
          <w:szCs w:val="24"/>
          <w:rtl/>
        </w:rPr>
        <w:t xml:space="preserve"> 1/334</w:t>
      </w:r>
      <w:r w:rsidRPr="00C045D8">
        <w:rPr>
          <w:sz w:val="24"/>
          <w:szCs w:val="24"/>
          <w:rtl/>
        </w:rPr>
        <w:t xml:space="preserve">؛ </w:t>
      </w:r>
      <w:r w:rsidRPr="00C045D8">
        <w:rPr>
          <w:b/>
          <w:bCs/>
          <w:sz w:val="24"/>
          <w:szCs w:val="24"/>
          <w:rtl/>
        </w:rPr>
        <w:t>المنير في أحكام التجويد</w:t>
      </w:r>
      <w:r w:rsidRPr="00C045D8">
        <w:rPr>
          <w:sz w:val="24"/>
          <w:szCs w:val="24"/>
          <w:rtl/>
        </w:rPr>
        <w:t xml:space="preserve">، </w:t>
      </w:r>
      <w:r w:rsidRPr="00C045D8">
        <w:rPr>
          <w:rFonts w:hint="cs"/>
          <w:b/>
          <w:bCs/>
          <w:sz w:val="24"/>
          <w:szCs w:val="24"/>
          <w:rtl/>
        </w:rPr>
        <w:t>مصدر سابق،</w:t>
      </w:r>
      <w:r w:rsidRPr="00C045D8">
        <w:rPr>
          <w:rFonts w:hint="cs"/>
          <w:sz w:val="24"/>
          <w:szCs w:val="24"/>
          <w:rtl/>
        </w:rPr>
        <w:t xml:space="preserve"> ص: </w:t>
      </w:r>
      <w:r w:rsidRPr="00C045D8">
        <w:rPr>
          <w:sz w:val="24"/>
          <w:szCs w:val="24"/>
          <w:rtl/>
        </w:rPr>
        <w:t>88</w:t>
      </w:r>
      <w:r w:rsidRPr="00C045D8">
        <w:rPr>
          <w:rFonts w:hint="cs"/>
          <w:sz w:val="24"/>
          <w:szCs w:val="24"/>
          <w:rtl/>
        </w:rPr>
        <w:t>.</w:t>
      </w:r>
    </w:p>
  </w:footnote>
  <w:footnote w:id="343">
    <w:p w:rsidR="00002D52" w:rsidRPr="001F139E" w:rsidRDefault="00002D52" w:rsidP="00C86F0F">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Pr>
          <w:rFonts w:hint="cs"/>
          <w:sz w:val="24"/>
          <w:szCs w:val="24"/>
          <w:rtl/>
        </w:rPr>
        <w:t xml:space="preserve"> </w:t>
      </w:r>
      <w:r w:rsidRPr="001F139E">
        <w:rPr>
          <w:rFonts w:hint="cs"/>
          <w:sz w:val="24"/>
          <w:szCs w:val="24"/>
          <w:rtl/>
        </w:rPr>
        <w:t xml:space="preserve">ينظر: </w:t>
      </w:r>
      <w:r w:rsidRPr="001F139E">
        <w:rPr>
          <w:rFonts w:hint="cs"/>
          <w:b/>
          <w:bCs/>
          <w:sz w:val="24"/>
          <w:szCs w:val="24"/>
          <w:rtl/>
        </w:rPr>
        <w:t>المنير في أحكام التجويد</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ص: 88.</w:t>
      </w:r>
    </w:p>
  </w:footnote>
  <w:footnote w:id="344">
    <w:p w:rsidR="00002D52" w:rsidRPr="001F139E" w:rsidRDefault="00002D52" w:rsidP="00136124">
      <w:pPr>
        <w:spacing w:after="0" w:line="240" w:lineRule="auto"/>
        <w:ind w:left="292" w:hanging="292"/>
        <w:jc w:val="both"/>
        <w:rPr>
          <w:rFonts w:ascii="Times New Roman" w:eastAsia="Times New Roman" w:hAnsi="Times New Roman"/>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b/>
          <w:bCs/>
          <w:sz w:val="24"/>
          <w:szCs w:val="24"/>
          <w:rtl/>
        </w:rPr>
        <w:t>دراسات</w:t>
      </w:r>
      <w:r w:rsidRPr="001F139E">
        <w:rPr>
          <w:rFonts w:hint="cs"/>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 xml:space="preserve">، </w:t>
      </w:r>
      <w:r w:rsidRPr="001F139E">
        <w:rPr>
          <w:rFonts w:hint="cs"/>
          <w:sz w:val="24"/>
          <w:szCs w:val="24"/>
          <w:rtl/>
        </w:rPr>
        <w:t>ق2/ج4/</w:t>
      </w:r>
      <w:r w:rsidRPr="00EF1A28">
        <w:rPr>
          <w:rFonts w:hint="cs"/>
          <w:sz w:val="24"/>
          <w:szCs w:val="24"/>
          <w:rtl/>
        </w:rPr>
        <w:t xml:space="preserve">588؛ </w:t>
      </w:r>
      <w:r w:rsidRPr="00EF1A28">
        <w:rPr>
          <w:rFonts w:ascii="Times New Roman" w:eastAsia="Times New Roman" w:hAnsi="Times New Roman" w:hint="cs"/>
          <w:sz w:val="24"/>
          <w:szCs w:val="24"/>
          <w:rtl/>
          <w:lang w:bidi="ar-JO"/>
        </w:rPr>
        <w:t xml:space="preserve">أبو حيان، </w:t>
      </w:r>
      <w:r w:rsidRPr="00EF1A28">
        <w:rPr>
          <w:rFonts w:ascii="Times New Roman" w:eastAsia="Times New Roman" w:hAnsi="Times New Roman" w:hint="cs"/>
          <w:b/>
          <w:bCs/>
          <w:sz w:val="24"/>
          <w:szCs w:val="24"/>
          <w:rtl/>
          <w:lang w:bidi="ar-JO"/>
        </w:rPr>
        <w:t>البحر، مصدر سابق</w:t>
      </w:r>
      <w:r w:rsidRPr="00EF1A28">
        <w:rPr>
          <w:rFonts w:ascii="Times New Roman" w:eastAsia="Times New Roman" w:hAnsi="Times New Roman" w:hint="cs"/>
          <w:sz w:val="24"/>
          <w:szCs w:val="24"/>
          <w:rtl/>
          <w:lang w:bidi="ar-JO"/>
        </w:rPr>
        <w:t>، 3/89؛</w:t>
      </w:r>
      <w:r w:rsidRPr="001F139E">
        <w:rPr>
          <w:rFonts w:hint="cs"/>
          <w:sz w:val="24"/>
          <w:szCs w:val="24"/>
          <w:rtl/>
        </w:rPr>
        <w:t xml:space="preserve"> ينظر: تمام حسان، </w:t>
      </w:r>
      <w:r w:rsidRPr="001F139E">
        <w:rPr>
          <w:rFonts w:hint="cs"/>
          <w:b/>
          <w:bCs/>
          <w:sz w:val="24"/>
          <w:szCs w:val="24"/>
          <w:rtl/>
        </w:rPr>
        <w:t>اللغة العربية معناها ومبناها،</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ص:275.</w:t>
      </w:r>
    </w:p>
  </w:footnote>
  <w:footnote w:id="345">
    <w:p w:rsidR="00002D52" w:rsidRPr="00EF1A28" w:rsidRDefault="00002D52" w:rsidP="00A27A1B">
      <w:pPr>
        <w:spacing w:after="0" w:line="240" w:lineRule="auto"/>
        <w:ind w:left="292" w:hanging="270"/>
        <w:jc w:val="both"/>
        <w:rPr>
          <w:rFonts w:ascii="Times New Roman" w:eastAsia="Times New Roman" w:hAnsi="Times New Roman"/>
          <w:sz w:val="24"/>
          <w:szCs w:val="24"/>
          <w:rtl/>
          <w:lang w:bidi="ar-JO"/>
        </w:rPr>
      </w:pPr>
      <w:r w:rsidRPr="00EF1A28">
        <w:rPr>
          <w:sz w:val="24"/>
          <w:szCs w:val="24"/>
          <w:vertAlign w:val="superscript"/>
          <w:rtl/>
        </w:rPr>
        <w:t>(</w:t>
      </w:r>
      <w:r w:rsidRPr="00EF1A28">
        <w:rPr>
          <w:sz w:val="24"/>
          <w:szCs w:val="24"/>
          <w:vertAlign w:val="superscript"/>
          <w:rtl/>
        </w:rPr>
        <w:footnoteRef/>
      </w:r>
      <w:r w:rsidRPr="00EF1A28">
        <w:rPr>
          <w:sz w:val="24"/>
          <w:szCs w:val="24"/>
          <w:vertAlign w:val="superscript"/>
          <w:rtl/>
        </w:rPr>
        <w:t>)</w:t>
      </w:r>
      <w:r w:rsidRPr="00EF1A28">
        <w:rPr>
          <w:rFonts w:hint="cs"/>
          <w:sz w:val="24"/>
          <w:szCs w:val="24"/>
          <w:rtl/>
        </w:rPr>
        <w:t xml:space="preserve"> </w:t>
      </w:r>
      <w:r w:rsidRPr="00EF1A28">
        <w:rPr>
          <w:rFonts w:hint="cs"/>
          <w:b/>
          <w:bCs/>
          <w:sz w:val="24"/>
          <w:szCs w:val="24"/>
          <w:rtl/>
        </w:rPr>
        <w:t>هو:</w:t>
      </w:r>
      <w:r w:rsidRPr="00EF1A28">
        <w:rPr>
          <w:rFonts w:hint="cs"/>
          <w:sz w:val="24"/>
          <w:szCs w:val="24"/>
          <w:rtl/>
        </w:rPr>
        <w:t xml:space="preserve"> ثابت بن العمان بن أمية بن امرئ القيس، وهو في من شهد بدراً؛ ينظر: الصفدي، </w:t>
      </w:r>
      <w:r w:rsidRPr="00EF1A28">
        <w:rPr>
          <w:rFonts w:hint="cs"/>
          <w:b/>
          <w:bCs/>
          <w:sz w:val="24"/>
          <w:szCs w:val="24"/>
          <w:rtl/>
        </w:rPr>
        <w:t>الوافي بالوفيات، مصدر سابق،</w:t>
      </w:r>
      <w:r w:rsidRPr="00EF1A28">
        <w:rPr>
          <w:rFonts w:hint="cs"/>
          <w:sz w:val="24"/>
          <w:szCs w:val="24"/>
          <w:rtl/>
        </w:rPr>
        <w:t xml:space="preserve"> 3/482.</w:t>
      </w:r>
    </w:p>
  </w:footnote>
  <w:footnote w:id="346">
    <w:p w:rsidR="00002D52" w:rsidRPr="00EF1A28" w:rsidRDefault="00002D52" w:rsidP="00A27A1B">
      <w:pPr>
        <w:pStyle w:val="a3"/>
        <w:ind w:left="292" w:hanging="270"/>
        <w:rPr>
          <w:sz w:val="24"/>
          <w:szCs w:val="24"/>
          <w:rtl/>
        </w:rPr>
      </w:pPr>
      <w:r w:rsidRPr="00EF1A28">
        <w:rPr>
          <w:sz w:val="24"/>
          <w:szCs w:val="24"/>
          <w:vertAlign w:val="superscript"/>
          <w:rtl/>
        </w:rPr>
        <w:t>(</w:t>
      </w:r>
      <w:r w:rsidRPr="00EF1A28">
        <w:rPr>
          <w:sz w:val="24"/>
          <w:szCs w:val="24"/>
          <w:vertAlign w:val="superscript"/>
          <w:rtl/>
        </w:rPr>
        <w:footnoteRef/>
      </w:r>
      <w:r w:rsidRPr="00EF1A28">
        <w:rPr>
          <w:sz w:val="24"/>
          <w:szCs w:val="24"/>
          <w:vertAlign w:val="superscript"/>
          <w:rtl/>
        </w:rPr>
        <w:t>)</w:t>
      </w:r>
      <w:r w:rsidRPr="00EF1A28">
        <w:rPr>
          <w:rFonts w:hint="cs"/>
          <w:sz w:val="24"/>
          <w:szCs w:val="24"/>
          <w:rtl/>
        </w:rPr>
        <w:t xml:space="preserve"> عضيمة، </w:t>
      </w:r>
      <w:r w:rsidRPr="00EF1A28">
        <w:rPr>
          <w:b/>
          <w:bCs/>
          <w:sz w:val="24"/>
          <w:szCs w:val="24"/>
          <w:rtl/>
        </w:rPr>
        <w:t>دراسات</w:t>
      </w:r>
      <w:r w:rsidRPr="00EF1A28">
        <w:rPr>
          <w:rFonts w:hint="cs"/>
          <w:b/>
          <w:bCs/>
          <w:sz w:val="24"/>
          <w:szCs w:val="24"/>
          <w:rtl/>
        </w:rPr>
        <w:t>، مصدر سابق،</w:t>
      </w:r>
      <w:r w:rsidRPr="00EF1A28">
        <w:rPr>
          <w:rFonts w:hint="cs"/>
          <w:sz w:val="24"/>
          <w:szCs w:val="24"/>
          <w:rtl/>
        </w:rPr>
        <w:t xml:space="preserve"> </w:t>
      </w:r>
      <w:r w:rsidRPr="00EF1A28">
        <w:rPr>
          <w:sz w:val="24"/>
          <w:szCs w:val="24"/>
          <w:rtl/>
        </w:rPr>
        <w:t>ق2/ج4/5</w:t>
      </w:r>
      <w:r w:rsidRPr="00EF1A28">
        <w:rPr>
          <w:rFonts w:hint="cs"/>
          <w:sz w:val="24"/>
          <w:szCs w:val="24"/>
          <w:rtl/>
        </w:rPr>
        <w:t xml:space="preserve">89-590؛ ابن الجزري، </w:t>
      </w:r>
      <w:r w:rsidRPr="00EF1A28">
        <w:rPr>
          <w:rFonts w:hint="cs"/>
          <w:b/>
          <w:bCs/>
          <w:sz w:val="24"/>
          <w:szCs w:val="24"/>
          <w:rtl/>
        </w:rPr>
        <w:t>النشر، مصدر سابق،</w:t>
      </w:r>
      <w:r w:rsidRPr="00EF1A28">
        <w:rPr>
          <w:rFonts w:hint="cs"/>
          <w:sz w:val="24"/>
          <w:szCs w:val="24"/>
          <w:rtl/>
        </w:rPr>
        <w:t xml:space="preserve"> 2/338.</w:t>
      </w:r>
    </w:p>
  </w:footnote>
  <w:footnote w:id="347">
    <w:p w:rsidR="00002D52" w:rsidRPr="00EF1A28" w:rsidRDefault="00002D52" w:rsidP="00A27A1B">
      <w:pPr>
        <w:spacing w:after="0" w:line="240" w:lineRule="auto"/>
        <w:ind w:left="292" w:hanging="270"/>
        <w:jc w:val="both"/>
        <w:rPr>
          <w:sz w:val="24"/>
          <w:szCs w:val="24"/>
          <w:rtl/>
        </w:rPr>
      </w:pPr>
      <w:r w:rsidRPr="00EF1A28">
        <w:rPr>
          <w:sz w:val="24"/>
          <w:szCs w:val="24"/>
          <w:vertAlign w:val="superscript"/>
          <w:rtl/>
        </w:rPr>
        <w:t>(</w:t>
      </w:r>
      <w:r w:rsidRPr="00EF1A28">
        <w:rPr>
          <w:sz w:val="24"/>
          <w:szCs w:val="24"/>
          <w:vertAlign w:val="superscript"/>
          <w:rtl/>
        </w:rPr>
        <w:footnoteRef/>
      </w:r>
      <w:r w:rsidRPr="00EF1A28">
        <w:rPr>
          <w:sz w:val="24"/>
          <w:szCs w:val="24"/>
          <w:vertAlign w:val="superscript"/>
          <w:rtl/>
        </w:rPr>
        <w:t>)</w:t>
      </w:r>
      <w:r w:rsidRPr="00EF1A28">
        <w:rPr>
          <w:rFonts w:hint="cs"/>
          <w:sz w:val="24"/>
          <w:szCs w:val="24"/>
          <w:rtl/>
        </w:rPr>
        <w:t xml:space="preserve"> عضيمة، </w:t>
      </w:r>
      <w:r w:rsidRPr="00EF1A28">
        <w:rPr>
          <w:b/>
          <w:bCs/>
          <w:sz w:val="24"/>
          <w:szCs w:val="24"/>
          <w:rtl/>
        </w:rPr>
        <w:t>دراسات</w:t>
      </w:r>
      <w:r w:rsidRPr="00EF1A28">
        <w:rPr>
          <w:rFonts w:hint="cs"/>
          <w:sz w:val="24"/>
          <w:szCs w:val="24"/>
          <w:rtl/>
        </w:rPr>
        <w:t>،</w:t>
      </w:r>
      <w:r w:rsidRPr="00EF1A28">
        <w:rPr>
          <w:rFonts w:ascii="Times New Roman" w:eastAsia="Times New Roman" w:hAnsi="Times New Roman" w:hint="cs"/>
          <w:b/>
          <w:bCs/>
          <w:sz w:val="24"/>
          <w:szCs w:val="24"/>
          <w:rtl/>
          <w:lang w:bidi="ar-JO"/>
        </w:rPr>
        <w:t xml:space="preserve"> مصدر سابق</w:t>
      </w:r>
      <w:r w:rsidRPr="00EF1A28">
        <w:rPr>
          <w:rFonts w:ascii="Times New Roman" w:eastAsia="Times New Roman" w:hAnsi="Times New Roman" w:hint="cs"/>
          <w:sz w:val="24"/>
          <w:szCs w:val="24"/>
          <w:rtl/>
          <w:lang w:bidi="ar-JO"/>
        </w:rPr>
        <w:t xml:space="preserve">، </w:t>
      </w:r>
      <w:r w:rsidRPr="00EF1A28">
        <w:rPr>
          <w:rFonts w:hint="cs"/>
          <w:sz w:val="24"/>
          <w:szCs w:val="24"/>
          <w:rtl/>
        </w:rPr>
        <w:t xml:space="preserve"> ق2/ج4/591؛ البنا، </w:t>
      </w:r>
      <w:r w:rsidRPr="00EF1A28">
        <w:rPr>
          <w:rFonts w:hint="cs"/>
          <w:b/>
          <w:bCs/>
          <w:sz w:val="24"/>
          <w:szCs w:val="24"/>
          <w:rtl/>
        </w:rPr>
        <w:t>إتحاف فضلاء البشر، مصدر سابق</w:t>
      </w:r>
      <w:r w:rsidRPr="00EF1A28">
        <w:rPr>
          <w:rFonts w:hint="cs"/>
          <w:sz w:val="24"/>
          <w:szCs w:val="24"/>
          <w:rtl/>
        </w:rPr>
        <w:t>، 2/44.</w:t>
      </w:r>
    </w:p>
  </w:footnote>
  <w:footnote w:id="348">
    <w:p w:rsidR="00002D52" w:rsidRPr="00EF1A28" w:rsidRDefault="00002D52" w:rsidP="00A27A1B">
      <w:pPr>
        <w:spacing w:after="0" w:line="240" w:lineRule="auto"/>
        <w:ind w:left="292" w:hanging="270"/>
        <w:jc w:val="both"/>
        <w:rPr>
          <w:sz w:val="24"/>
          <w:szCs w:val="24"/>
          <w:rtl/>
        </w:rPr>
      </w:pPr>
      <w:r w:rsidRPr="00EF1A28">
        <w:rPr>
          <w:sz w:val="24"/>
          <w:szCs w:val="24"/>
          <w:vertAlign w:val="superscript"/>
          <w:rtl/>
        </w:rPr>
        <w:t>(</w:t>
      </w:r>
      <w:r w:rsidRPr="00EF1A28">
        <w:rPr>
          <w:sz w:val="24"/>
          <w:szCs w:val="24"/>
          <w:vertAlign w:val="superscript"/>
          <w:rtl/>
        </w:rPr>
        <w:footnoteRef/>
      </w:r>
      <w:r w:rsidRPr="00EF1A28">
        <w:rPr>
          <w:sz w:val="24"/>
          <w:szCs w:val="24"/>
          <w:vertAlign w:val="superscript"/>
          <w:rtl/>
        </w:rPr>
        <w:t>)</w:t>
      </w:r>
      <w:r w:rsidRPr="00EF1A28">
        <w:rPr>
          <w:rFonts w:hint="cs"/>
          <w:sz w:val="24"/>
          <w:szCs w:val="24"/>
          <w:rtl/>
        </w:rPr>
        <w:t xml:space="preserve"> عضيمة، </w:t>
      </w:r>
      <w:r w:rsidRPr="00EF1A28">
        <w:rPr>
          <w:b/>
          <w:bCs/>
          <w:sz w:val="24"/>
          <w:szCs w:val="24"/>
          <w:rtl/>
        </w:rPr>
        <w:t>دراسات</w:t>
      </w:r>
      <w:r w:rsidRPr="00EF1A28">
        <w:rPr>
          <w:rFonts w:hint="cs"/>
          <w:sz w:val="24"/>
          <w:szCs w:val="24"/>
          <w:rtl/>
        </w:rPr>
        <w:t>،</w:t>
      </w:r>
      <w:r w:rsidRPr="00EF1A28">
        <w:rPr>
          <w:rFonts w:ascii="Times New Roman" w:eastAsia="Times New Roman" w:hAnsi="Times New Roman" w:hint="cs"/>
          <w:b/>
          <w:bCs/>
          <w:sz w:val="24"/>
          <w:szCs w:val="24"/>
          <w:rtl/>
          <w:lang w:bidi="ar-JO"/>
        </w:rPr>
        <w:t xml:space="preserve"> مصدر سابق</w:t>
      </w:r>
      <w:r w:rsidRPr="00EF1A28">
        <w:rPr>
          <w:rFonts w:ascii="Times New Roman" w:eastAsia="Times New Roman" w:hAnsi="Times New Roman" w:hint="cs"/>
          <w:sz w:val="24"/>
          <w:szCs w:val="24"/>
          <w:rtl/>
          <w:lang w:bidi="ar-JO"/>
        </w:rPr>
        <w:t xml:space="preserve">، </w:t>
      </w:r>
      <w:r w:rsidRPr="00EF1A28">
        <w:rPr>
          <w:rFonts w:hint="cs"/>
          <w:sz w:val="24"/>
          <w:szCs w:val="24"/>
          <w:rtl/>
        </w:rPr>
        <w:t xml:space="preserve"> ق2/ج4/591؛  ابن جني، </w:t>
      </w:r>
      <w:r w:rsidRPr="00EF1A28">
        <w:rPr>
          <w:rFonts w:hint="cs"/>
          <w:b/>
          <w:bCs/>
          <w:sz w:val="24"/>
          <w:szCs w:val="24"/>
          <w:rtl/>
        </w:rPr>
        <w:t>المنصف، مصدر سابق،</w:t>
      </w:r>
      <w:r w:rsidRPr="00EF1A28">
        <w:rPr>
          <w:rFonts w:hint="cs"/>
          <w:sz w:val="24"/>
          <w:szCs w:val="24"/>
          <w:rtl/>
        </w:rPr>
        <w:t xml:space="preserve"> 1/307.</w:t>
      </w:r>
    </w:p>
  </w:footnote>
  <w:footnote w:id="349">
    <w:p w:rsidR="00002D52" w:rsidRPr="001F139E" w:rsidRDefault="00002D52" w:rsidP="00A27A1B">
      <w:pPr>
        <w:spacing w:after="0" w:line="240" w:lineRule="auto"/>
        <w:ind w:left="292" w:hanging="270"/>
        <w:jc w:val="both"/>
        <w:rPr>
          <w:sz w:val="24"/>
          <w:szCs w:val="24"/>
          <w:rtl/>
        </w:rPr>
      </w:pPr>
      <w:r w:rsidRPr="00EF1A28">
        <w:rPr>
          <w:sz w:val="24"/>
          <w:szCs w:val="24"/>
          <w:vertAlign w:val="superscript"/>
          <w:rtl/>
        </w:rPr>
        <w:t>(</w:t>
      </w:r>
      <w:r w:rsidRPr="00EF1A28">
        <w:rPr>
          <w:sz w:val="24"/>
          <w:szCs w:val="24"/>
          <w:vertAlign w:val="superscript"/>
          <w:rtl/>
        </w:rPr>
        <w:footnoteRef/>
      </w:r>
      <w:r w:rsidRPr="00EF1A28">
        <w:rPr>
          <w:sz w:val="24"/>
          <w:szCs w:val="24"/>
          <w:vertAlign w:val="superscript"/>
          <w:rtl/>
        </w:rPr>
        <w:t>)</w:t>
      </w:r>
      <w:r>
        <w:rPr>
          <w:rFonts w:hint="cs"/>
          <w:sz w:val="24"/>
          <w:szCs w:val="24"/>
          <w:rtl/>
        </w:rPr>
        <w:t xml:space="preserve"> </w:t>
      </w:r>
      <w:r w:rsidRPr="00EF1A28">
        <w:rPr>
          <w:rFonts w:hint="cs"/>
          <w:sz w:val="24"/>
          <w:szCs w:val="24"/>
          <w:rtl/>
        </w:rPr>
        <w:t xml:space="preserve">ينظر: عضيمة، </w:t>
      </w:r>
      <w:r w:rsidRPr="00EF1A28">
        <w:rPr>
          <w:b/>
          <w:bCs/>
          <w:sz w:val="24"/>
          <w:szCs w:val="24"/>
          <w:rtl/>
        </w:rPr>
        <w:t>دراسات</w:t>
      </w:r>
      <w:r w:rsidRPr="00EF1A28">
        <w:rPr>
          <w:rFonts w:hint="cs"/>
          <w:sz w:val="24"/>
          <w:szCs w:val="24"/>
          <w:rtl/>
        </w:rPr>
        <w:t xml:space="preserve">، </w:t>
      </w:r>
      <w:r w:rsidRPr="00EF1A28">
        <w:rPr>
          <w:rFonts w:ascii="Times New Roman" w:eastAsia="Times New Roman" w:hAnsi="Times New Roman" w:hint="cs"/>
          <w:b/>
          <w:bCs/>
          <w:sz w:val="24"/>
          <w:szCs w:val="24"/>
          <w:rtl/>
          <w:lang w:bidi="ar-JO"/>
        </w:rPr>
        <w:t>مصدر سابق</w:t>
      </w:r>
      <w:r w:rsidRPr="00EF1A28">
        <w:rPr>
          <w:rFonts w:ascii="Times New Roman" w:eastAsia="Times New Roman" w:hAnsi="Times New Roman" w:hint="cs"/>
          <w:sz w:val="24"/>
          <w:szCs w:val="24"/>
          <w:rtl/>
          <w:lang w:bidi="ar-JO"/>
        </w:rPr>
        <w:t xml:space="preserve">، </w:t>
      </w:r>
      <w:r w:rsidRPr="00EF1A28">
        <w:rPr>
          <w:rFonts w:hint="cs"/>
          <w:sz w:val="24"/>
          <w:szCs w:val="24"/>
          <w:rtl/>
        </w:rPr>
        <w:t>ق2/ج4/592.</w:t>
      </w:r>
    </w:p>
  </w:footnote>
  <w:footnote w:id="350">
    <w:p w:rsidR="00002D52" w:rsidRPr="008A6C24" w:rsidRDefault="00002D52" w:rsidP="008A6C24">
      <w:pPr>
        <w:spacing w:after="0" w:line="240" w:lineRule="auto"/>
        <w:ind w:left="382" w:hanging="382"/>
        <w:jc w:val="both"/>
        <w:rPr>
          <w:sz w:val="24"/>
          <w:szCs w:val="24"/>
          <w:rtl/>
        </w:rPr>
      </w:pPr>
      <w:r w:rsidRPr="008A6C24">
        <w:rPr>
          <w:sz w:val="24"/>
          <w:szCs w:val="24"/>
          <w:vertAlign w:val="superscript"/>
          <w:rtl/>
        </w:rPr>
        <w:t>(</w:t>
      </w:r>
      <w:r w:rsidRPr="008A6C24">
        <w:rPr>
          <w:sz w:val="24"/>
          <w:szCs w:val="24"/>
          <w:vertAlign w:val="superscript"/>
          <w:rtl/>
        </w:rPr>
        <w:footnoteRef/>
      </w:r>
      <w:r w:rsidRPr="008A6C24">
        <w:rPr>
          <w:sz w:val="24"/>
          <w:szCs w:val="24"/>
          <w:vertAlign w:val="superscript"/>
          <w:rtl/>
        </w:rPr>
        <w:t>)</w:t>
      </w:r>
      <w:r w:rsidRPr="008A6C24">
        <w:rPr>
          <w:rFonts w:hint="cs"/>
          <w:sz w:val="24"/>
          <w:szCs w:val="24"/>
          <w:rtl/>
        </w:rPr>
        <w:t xml:space="preserve"> عضيمة، </w:t>
      </w:r>
      <w:r w:rsidRPr="008A6C24">
        <w:rPr>
          <w:b/>
          <w:bCs/>
          <w:sz w:val="24"/>
          <w:szCs w:val="24"/>
          <w:rtl/>
        </w:rPr>
        <w:t>دراسات</w:t>
      </w:r>
      <w:r w:rsidRPr="008A6C24">
        <w:rPr>
          <w:rFonts w:hint="cs"/>
          <w:sz w:val="24"/>
          <w:szCs w:val="24"/>
          <w:rtl/>
        </w:rPr>
        <w:t>،</w:t>
      </w:r>
      <w:r w:rsidRPr="008A6C24">
        <w:rPr>
          <w:rFonts w:hint="cs"/>
          <w:b/>
          <w:bCs/>
          <w:sz w:val="24"/>
          <w:szCs w:val="24"/>
          <w:rtl/>
        </w:rPr>
        <w:t xml:space="preserve"> مصدر سابق،</w:t>
      </w:r>
      <w:r w:rsidRPr="008A6C24">
        <w:rPr>
          <w:rFonts w:hint="cs"/>
          <w:sz w:val="24"/>
          <w:szCs w:val="24"/>
          <w:rtl/>
        </w:rPr>
        <w:t xml:space="preserve"> ق2/ج4/613؛ البنا</w:t>
      </w:r>
      <w:r w:rsidRPr="008A6C24">
        <w:rPr>
          <w:sz w:val="24"/>
          <w:szCs w:val="24"/>
          <w:rtl/>
        </w:rPr>
        <w:t xml:space="preserve">، </w:t>
      </w:r>
      <w:r w:rsidRPr="008A6C24">
        <w:rPr>
          <w:rFonts w:hint="cs"/>
          <w:b/>
          <w:bCs/>
          <w:sz w:val="24"/>
          <w:szCs w:val="24"/>
          <w:rtl/>
        </w:rPr>
        <w:t>إتحاف فضلاء البشر</w:t>
      </w:r>
      <w:r w:rsidRPr="008A6C24">
        <w:rPr>
          <w:b/>
          <w:bCs/>
          <w:sz w:val="24"/>
          <w:szCs w:val="24"/>
          <w:rtl/>
        </w:rPr>
        <w:t>، مصدر سابق،</w:t>
      </w:r>
      <w:r w:rsidRPr="008A6C24">
        <w:rPr>
          <w:rFonts w:hint="cs"/>
          <w:sz w:val="24"/>
          <w:szCs w:val="24"/>
          <w:rtl/>
        </w:rPr>
        <w:t xml:space="preserve"> 1/365.</w:t>
      </w:r>
    </w:p>
  </w:footnote>
  <w:footnote w:id="351">
    <w:p w:rsidR="00002D52" w:rsidRPr="008A6C24" w:rsidRDefault="00002D52" w:rsidP="008A6C24">
      <w:pPr>
        <w:pStyle w:val="a3"/>
        <w:ind w:left="382" w:hanging="382"/>
        <w:rPr>
          <w:sz w:val="24"/>
          <w:szCs w:val="24"/>
          <w:rtl/>
        </w:rPr>
      </w:pPr>
      <w:r w:rsidRPr="008A6C24">
        <w:rPr>
          <w:sz w:val="24"/>
          <w:szCs w:val="24"/>
          <w:vertAlign w:val="superscript"/>
          <w:rtl/>
        </w:rPr>
        <w:t>(</w:t>
      </w:r>
      <w:r w:rsidRPr="008A6C24">
        <w:rPr>
          <w:sz w:val="24"/>
          <w:szCs w:val="24"/>
          <w:vertAlign w:val="superscript"/>
          <w:rtl/>
        </w:rPr>
        <w:footnoteRef/>
      </w:r>
      <w:r w:rsidRPr="008A6C24">
        <w:rPr>
          <w:sz w:val="24"/>
          <w:szCs w:val="24"/>
          <w:vertAlign w:val="superscript"/>
          <w:rtl/>
        </w:rPr>
        <w:t>)</w:t>
      </w:r>
      <w:r w:rsidRPr="008A6C24">
        <w:rPr>
          <w:rFonts w:hint="cs"/>
          <w:sz w:val="24"/>
          <w:szCs w:val="24"/>
          <w:rtl/>
        </w:rPr>
        <w:t xml:space="preserve"> عضيمة، </w:t>
      </w:r>
      <w:r w:rsidRPr="008A6C24">
        <w:rPr>
          <w:b/>
          <w:bCs/>
          <w:sz w:val="24"/>
          <w:szCs w:val="24"/>
          <w:rtl/>
        </w:rPr>
        <w:t>دراسات</w:t>
      </w:r>
      <w:r w:rsidRPr="008A6C24">
        <w:rPr>
          <w:rFonts w:hint="cs"/>
          <w:b/>
          <w:bCs/>
          <w:sz w:val="24"/>
          <w:szCs w:val="24"/>
          <w:rtl/>
        </w:rPr>
        <w:t>، مصدر سابق،</w:t>
      </w:r>
      <w:r w:rsidRPr="008A6C24">
        <w:rPr>
          <w:rFonts w:hint="cs"/>
          <w:sz w:val="24"/>
          <w:szCs w:val="24"/>
          <w:rtl/>
        </w:rPr>
        <w:t xml:space="preserve"> ق2/ج4/613؛ ابن جني، </w:t>
      </w:r>
      <w:r w:rsidRPr="008A6C24">
        <w:rPr>
          <w:rFonts w:hint="cs"/>
          <w:b/>
          <w:bCs/>
          <w:sz w:val="24"/>
          <w:szCs w:val="24"/>
          <w:rtl/>
        </w:rPr>
        <w:t>النشر، مصدر سابق،</w:t>
      </w:r>
      <w:r w:rsidRPr="008A6C24">
        <w:rPr>
          <w:rFonts w:hint="cs"/>
          <w:sz w:val="24"/>
          <w:szCs w:val="24"/>
          <w:rtl/>
        </w:rPr>
        <w:t xml:space="preserve"> 2/228-230.</w:t>
      </w:r>
    </w:p>
  </w:footnote>
  <w:footnote w:id="352">
    <w:p w:rsidR="00002D52" w:rsidRPr="001F139E" w:rsidRDefault="00002D52" w:rsidP="008A6C24">
      <w:pPr>
        <w:spacing w:after="0" w:line="240" w:lineRule="auto"/>
        <w:ind w:left="382" w:hanging="382"/>
        <w:jc w:val="both"/>
        <w:rPr>
          <w:rFonts w:ascii="Times New Roman" w:eastAsia="Times New Roman" w:hAnsi="Times New Roman"/>
          <w:sz w:val="24"/>
          <w:szCs w:val="24"/>
          <w:rtl/>
          <w:lang w:bidi="ar-JO"/>
        </w:rPr>
      </w:pPr>
      <w:r w:rsidRPr="008A6C24">
        <w:rPr>
          <w:sz w:val="24"/>
          <w:szCs w:val="24"/>
          <w:vertAlign w:val="superscript"/>
          <w:rtl/>
        </w:rPr>
        <w:t>(</w:t>
      </w:r>
      <w:r w:rsidRPr="008A6C24">
        <w:rPr>
          <w:sz w:val="24"/>
          <w:szCs w:val="24"/>
          <w:vertAlign w:val="superscript"/>
          <w:rtl/>
        </w:rPr>
        <w:footnoteRef/>
      </w:r>
      <w:r w:rsidRPr="008A6C24">
        <w:rPr>
          <w:sz w:val="24"/>
          <w:szCs w:val="24"/>
          <w:vertAlign w:val="superscript"/>
          <w:rtl/>
        </w:rPr>
        <w:t>)</w:t>
      </w:r>
      <w:r w:rsidRPr="008A6C24">
        <w:rPr>
          <w:rFonts w:hint="cs"/>
          <w:sz w:val="24"/>
          <w:szCs w:val="24"/>
          <w:rtl/>
        </w:rPr>
        <w:t xml:space="preserve"> عضيمة، </w:t>
      </w:r>
      <w:r w:rsidRPr="008A6C24">
        <w:rPr>
          <w:b/>
          <w:bCs/>
          <w:sz w:val="24"/>
          <w:szCs w:val="24"/>
          <w:rtl/>
        </w:rPr>
        <w:t>دراسات</w:t>
      </w:r>
      <w:r w:rsidRPr="008A6C24">
        <w:rPr>
          <w:rFonts w:hint="cs"/>
          <w:sz w:val="24"/>
          <w:szCs w:val="24"/>
          <w:rtl/>
        </w:rPr>
        <w:t>،</w:t>
      </w:r>
      <w:r w:rsidRPr="008A6C24">
        <w:rPr>
          <w:rFonts w:hint="cs"/>
          <w:b/>
          <w:bCs/>
          <w:sz w:val="24"/>
          <w:szCs w:val="24"/>
          <w:rtl/>
        </w:rPr>
        <w:t xml:space="preserve"> مصدر سابق،</w:t>
      </w:r>
      <w:r w:rsidRPr="008A6C24">
        <w:rPr>
          <w:rFonts w:hint="cs"/>
          <w:sz w:val="24"/>
          <w:szCs w:val="24"/>
          <w:rtl/>
        </w:rPr>
        <w:t xml:space="preserve"> ق2/</w:t>
      </w:r>
      <w:r w:rsidRPr="00A27A1B">
        <w:rPr>
          <w:rFonts w:hint="cs"/>
          <w:sz w:val="24"/>
          <w:szCs w:val="24"/>
          <w:rtl/>
        </w:rPr>
        <w:t>ج4/601؛</w:t>
      </w:r>
      <w:r w:rsidRPr="00A27A1B">
        <w:rPr>
          <w:rFonts w:ascii="Times New Roman" w:eastAsia="Times New Roman" w:hAnsi="Times New Roman" w:hint="cs"/>
          <w:sz w:val="24"/>
          <w:szCs w:val="24"/>
          <w:rtl/>
          <w:lang w:bidi="ar-JO"/>
        </w:rPr>
        <w:t xml:space="preserve"> أبو حيان، </w:t>
      </w:r>
      <w:r w:rsidRPr="00A27A1B">
        <w:rPr>
          <w:rFonts w:ascii="Times New Roman" w:eastAsia="Times New Roman" w:hAnsi="Times New Roman" w:hint="cs"/>
          <w:b/>
          <w:bCs/>
          <w:sz w:val="24"/>
          <w:szCs w:val="24"/>
          <w:rtl/>
          <w:lang w:bidi="ar-JO"/>
        </w:rPr>
        <w:t>البحر، مصدر سابق</w:t>
      </w:r>
      <w:r w:rsidRPr="00A27A1B">
        <w:rPr>
          <w:rFonts w:ascii="Times New Roman" w:eastAsia="Times New Roman" w:hAnsi="Times New Roman" w:hint="cs"/>
          <w:sz w:val="24"/>
          <w:szCs w:val="24"/>
          <w:rtl/>
          <w:lang w:bidi="ar-JO"/>
        </w:rPr>
        <w:t>، 8/178.</w:t>
      </w:r>
    </w:p>
  </w:footnote>
  <w:footnote w:id="353">
    <w:p w:rsidR="00002D52" w:rsidRPr="001F139E" w:rsidRDefault="00002D52" w:rsidP="00A27A1B">
      <w:pPr>
        <w:spacing w:after="0" w:line="240" w:lineRule="auto"/>
        <w:ind w:left="292" w:hanging="270"/>
        <w:jc w:val="both"/>
        <w:rPr>
          <w:rFonts w:ascii="Times New Roman" w:eastAsia="Times New Roman" w:hAnsi="Times New Roman"/>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عضيمة، </w:t>
      </w:r>
      <w:r w:rsidRPr="001F139E">
        <w:rPr>
          <w:b/>
          <w:bCs/>
          <w:sz w:val="24"/>
          <w:szCs w:val="24"/>
          <w:rtl/>
        </w:rPr>
        <w:t>دراسات</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ق2/ج4/601؛</w:t>
      </w:r>
      <w:r w:rsidRPr="001F139E">
        <w:rPr>
          <w:rFonts w:ascii="Times New Roman" w:eastAsia="Times New Roman" w:hAnsi="Times New Roman" w:hint="cs"/>
          <w:sz w:val="24"/>
          <w:szCs w:val="24"/>
          <w:rtl/>
          <w:lang w:bidi="ar-JO"/>
        </w:rPr>
        <w:t xml:space="preserve"> </w:t>
      </w:r>
      <w:r w:rsidRPr="00A27A1B">
        <w:rPr>
          <w:rFonts w:ascii="Times New Roman" w:eastAsia="Times New Roman" w:hAnsi="Times New Roman" w:hint="cs"/>
          <w:sz w:val="24"/>
          <w:szCs w:val="24"/>
          <w:rtl/>
          <w:lang w:bidi="ar-JO"/>
        </w:rPr>
        <w:t xml:space="preserve">أبو حيان، </w:t>
      </w:r>
      <w:r w:rsidRPr="00A27A1B">
        <w:rPr>
          <w:rFonts w:ascii="Times New Roman" w:eastAsia="Times New Roman" w:hAnsi="Times New Roman" w:hint="cs"/>
          <w:b/>
          <w:bCs/>
          <w:sz w:val="24"/>
          <w:szCs w:val="24"/>
          <w:rtl/>
          <w:lang w:bidi="ar-JO"/>
        </w:rPr>
        <w:t>البحر، مصدر سابق</w:t>
      </w:r>
      <w:r w:rsidRPr="00A27A1B">
        <w:rPr>
          <w:rFonts w:ascii="Times New Roman" w:eastAsia="Times New Roman" w:hAnsi="Times New Roman" w:hint="cs"/>
          <w:sz w:val="24"/>
          <w:szCs w:val="24"/>
          <w:rtl/>
          <w:lang w:bidi="ar-JO"/>
        </w:rPr>
        <w:t>، 2/490.</w:t>
      </w:r>
    </w:p>
  </w:footnote>
  <w:footnote w:id="354">
    <w:p w:rsidR="00002D52" w:rsidRPr="001F139E" w:rsidRDefault="00002D52" w:rsidP="00A27A1B">
      <w:pPr>
        <w:pStyle w:val="a3"/>
        <w:ind w:left="292" w:hanging="270"/>
        <w:rPr>
          <w:rtl/>
        </w:rPr>
      </w:pPr>
      <w:r w:rsidRPr="001F139E">
        <w:rPr>
          <w:vertAlign w:val="superscript"/>
          <w:rtl/>
        </w:rPr>
        <w:t>(</w:t>
      </w:r>
      <w:r w:rsidRPr="001F139E">
        <w:rPr>
          <w:vertAlign w:val="superscript"/>
          <w:rtl/>
        </w:rPr>
        <w:footnoteRef/>
      </w:r>
      <w:r w:rsidRPr="001F139E">
        <w:rPr>
          <w:vertAlign w:val="superscript"/>
          <w:rtl/>
        </w:rPr>
        <w:t>)</w:t>
      </w:r>
      <w:r w:rsidRPr="001F139E">
        <w:rPr>
          <w:rFonts w:hint="cs"/>
          <w:rtl/>
        </w:rPr>
        <w:t xml:space="preserve"> ينظر: ابن فارس: </w:t>
      </w:r>
      <w:r w:rsidRPr="001F139E">
        <w:rPr>
          <w:rFonts w:hint="cs"/>
          <w:b/>
          <w:bCs/>
          <w:rtl/>
        </w:rPr>
        <w:t xml:space="preserve">معجم مقاييس اللغة، مصدر سابق، </w:t>
      </w:r>
      <w:r w:rsidRPr="001F139E">
        <w:rPr>
          <w:rFonts w:hint="cs"/>
          <w:rtl/>
        </w:rPr>
        <w:t>3/241، مادة شبع.</w:t>
      </w:r>
    </w:p>
  </w:footnote>
  <w:footnote w:id="355">
    <w:p w:rsidR="00002D52" w:rsidRPr="00A27A1B" w:rsidRDefault="00002D52" w:rsidP="00A27A1B">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المرصفي، </w:t>
      </w:r>
      <w:r w:rsidRPr="001F139E">
        <w:rPr>
          <w:rFonts w:hint="cs"/>
          <w:b/>
          <w:bCs/>
          <w:sz w:val="24"/>
          <w:szCs w:val="24"/>
          <w:rtl/>
        </w:rPr>
        <w:t>هداية القاري</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1/285؛ زاد محيسن، محمد سالم، الرائد في تجويد القرآن، مرتبة الإشباع وفيها ست حركات لحفص عن عاصم في المد المتصل، فيكون لحفص ثلاث مراتب في المد المتصل، هي: التوسط وفويق التوسط والإشباع، ص:28؛ ويرد المرصفي على محيسن بأنه ما زاده في مرتبة </w:t>
      </w:r>
      <w:r w:rsidRPr="00A27A1B">
        <w:rPr>
          <w:rFonts w:hint="cs"/>
          <w:sz w:val="24"/>
          <w:szCs w:val="24"/>
          <w:rtl/>
        </w:rPr>
        <w:t>الإشباع ليس صواباً؛ ذلك أن مرتبة الإشباع لم ترد عنه من طريق الشاطبية إنما عن طريق طيبة النشر.</w:t>
      </w:r>
    </w:p>
  </w:footnote>
  <w:footnote w:id="356">
    <w:p w:rsidR="00002D52" w:rsidRPr="001F139E" w:rsidRDefault="00002D52" w:rsidP="00A27A1B">
      <w:pPr>
        <w:spacing w:after="0" w:line="240" w:lineRule="auto"/>
        <w:ind w:left="292" w:hanging="270"/>
        <w:jc w:val="both"/>
        <w:rPr>
          <w:rFonts w:ascii="Times New Roman" w:eastAsia="Times New Roman" w:hAnsi="Times New Roman"/>
          <w:sz w:val="24"/>
          <w:szCs w:val="24"/>
          <w:rtl/>
          <w:lang w:bidi="ar-JO"/>
        </w:rPr>
      </w:pPr>
      <w:r w:rsidRPr="00A27A1B">
        <w:rPr>
          <w:sz w:val="24"/>
          <w:szCs w:val="24"/>
          <w:vertAlign w:val="superscript"/>
          <w:rtl/>
        </w:rPr>
        <w:t>(</w:t>
      </w:r>
      <w:r w:rsidRPr="00A27A1B">
        <w:rPr>
          <w:sz w:val="24"/>
          <w:szCs w:val="24"/>
          <w:vertAlign w:val="superscript"/>
          <w:rtl/>
        </w:rPr>
        <w:footnoteRef/>
      </w:r>
      <w:r w:rsidRPr="00A27A1B">
        <w:rPr>
          <w:sz w:val="24"/>
          <w:szCs w:val="24"/>
          <w:vertAlign w:val="superscript"/>
          <w:rtl/>
        </w:rPr>
        <w:t>)</w:t>
      </w:r>
      <w:r w:rsidRPr="00A27A1B">
        <w:rPr>
          <w:rFonts w:hint="cs"/>
          <w:sz w:val="24"/>
          <w:szCs w:val="24"/>
          <w:rtl/>
        </w:rPr>
        <w:t xml:space="preserve"> عضيمة، </w:t>
      </w:r>
      <w:r w:rsidRPr="00A27A1B">
        <w:rPr>
          <w:b/>
          <w:bCs/>
          <w:sz w:val="24"/>
          <w:szCs w:val="24"/>
          <w:rtl/>
        </w:rPr>
        <w:t>دراسات</w:t>
      </w:r>
      <w:r w:rsidRPr="00A27A1B">
        <w:rPr>
          <w:rFonts w:hint="cs"/>
          <w:sz w:val="24"/>
          <w:szCs w:val="24"/>
          <w:rtl/>
        </w:rPr>
        <w:t xml:space="preserve">، </w:t>
      </w:r>
      <w:r w:rsidRPr="00A27A1B">
        <w:rPr>
          <w:rFonts w:hint="cs"/>
          <w:b/>
          <w:bCs/>
          <w:sz w:val="24"/>
          <w:szCs w:val="24"/>
          <w:rtl/>
        </w:rPr>
        <w:t>مصدر سابق،</w:t>
      </w:r>
      <w:r w:rsidRPr="00A27A1B">
        <w:rPr>
          <w:rFonts w:hint="cs"/>
          <w:sz w:val="24"/>
          <w:szCs w:val="24"/>
          <w:rtl/>
        </w:rPr>
        <w:t xml:space="preserve"> ق2/ج2/124؛ ابن مالك، جمال الدين، </w:t>
      </w:r>
      <w:r w:rsidRPr="00A27A1B">
        <w:rPr>
          <w:rFonts w:hint="cs"/>
          <w:b/>
          <w:bCs/>
          <w:sz w:val="24"/>
          <w:szCs w:val="24"/>
          <w:rtl/>
        </w:rPr>
        <w:t>شواهد التوضيح والتصحيح لمشكلات الجامع الحديث،</w:t>
      </w:r>
      <w:r w:rsidRPr="00A27A1B">
        <w:rPr>
          <w:rFonts w:hint="cs"/>
          <w:sz w:val="24"/>
          <w:szCs w:val="24"/>
          <w:rtl/>
        </w:rPr>
        <w:t xml:space="preserve"> تحقيق: طه حسين، مكتبة ابن تيمية، ط1/1405هـ، ص:22-23؛</w:t>
      </w:r>
      <w:r w:rsidRPr="00A27A1B">
        <w:rPr>
          <w:rFonts w:ascii="Times New Roman" w:eastAsia="Times New Roman" w:hAnsi="Times New Roman" w:hint="cs"/>
          <w:sz w:val="24"/>
          <w:szCs w:val="24"/>
          <w:rtl/>
          <w:lang w:bidi="ar-JO"/>
        </w:rPr>
        <w:t xml:space="preserve"> أبو حيان، </w:t>
      </w:r>
      <w:r w:rsidRPr="00A27A1B">
        <w:rPr>
          <w:rFonts w:ascii="Times New Roman" w:eastAsia="Times New Roman" w:hAnsi="Times New Roman" w:hint="cs"/>
          <w:b/>
          <w:bCs/>
          <w:sz w:val="24"/>
          <w:szCs w:val="24"/>
          <w:rtl/>
          <w:lang w:bidi="ar-JO"/>
        </w:rPr>
        <w:t>البحر، مصدر سابق</w:t>
      </w:r>
      <w:r w:rsidRPr="00A27A1B">
        <w:rPr>
          <w:rFonts w:ascii="Times New Roman" w:eastAsia="Times New Roman" w:hAnsi="Times New Roman" w:hint="cs"/>
          <w:sz w:val="24"/>
          <w:szCs w:val="24"/>
          <w:rtl/>
          <w:lang w:bidi="ar-JO"/>
        </w:rPr>
        <w:t>، 3/75.</w:t>
      </w:r>
    </w:p>
  </w:footnote>
  <w:footnote w:id="357">
    <w:p w:rsidR="00002D52" w:rsidRPr="001F139E" w:rsidRDefault="00002D52" w:rsidP="00590ACC">
      <w:pPr>
        <w:spacing w:after="0" w:line="240" w:lineRule="auto"/>
        <w:ind w:left="292" w:hanging="270"/>
        <w:jc w:val="both"/>
        <w:rPr>
          <w:rFonts w:ascii="Times New Roman" w:eastAsia="Times New Roman" w:hAnsi="Times New Roman"/>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b/>
          <w:bCs/>
          <w:sz w:val="24"/>
          <w:szCs w:val="24"/>
          <w:rtl/>
        </w:rPr>
        <w:t>دراسات</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ق2/ج2/124؛ </w:t>
      </w:r>
      <w:r w:rsidRPr="001F139E">
        <w:rPr>
          <w:rFonts w:ascii="Times New Roman" w:eastAsia="Times New Roman" w:hAnsi="Times New Roman"/>
          <w:sz w:val="24"/>
          <w:szCs w:val="24"/>
          <w:rtl/>
          <w:lang w:bidi="ar-JO"/>
        </w:rPr>
        <w:t>ابن خالويه،</w:t>
      </w:r>
      <w:r w:rsidRPr="001F139E">
        <w:rPr>
          <w:rFonts w:ascii="Times New Roman" w:eastAsia="Times New Roman" w:hAnsi="Times New Roman" w:hint="cs"/>
          <w:sz w:val="24"/>
          <w:szCs w:val="24"/>
          <w:rtl/>
          <w:lang w:bidi="ar-JO"/>
        </w:rPr>
        <w:t xml:space="preserve"> الحسين بن أحمد، </w:t>
      </w:r>
      <w:r w:rsidRPr="001F139E">
        <w:rPr>
          <w:sz w:val="24"/>
          <w:szCs w:val="24"/>
        </w:rPr>
        <w:t>)</w:t>
      </w:r>
      <w:r w:rsidRPr="001F139E">
        <w:rPr>
          <w:rFonts w:hint="cs"/>
          <w:sz w:val="24"/>
          <w:szCs w:val="24"/>
          <w:rtl/>
        </w:rPr>
        <w:t>ت:370هـ)،</w:t>
      </w:r>
      <w:r w:rsidRPr="001F139E">
        <w:rPr>
          <w:color w:val="545454"/>
          <w:sz w:val="24"/>
          <w:szCs w:val="24"/>
          <w:shd w:val="clear" w:color="auto" w:fill="FFFFFF"/>
        </w:rPr>
        <w:t> </w:t>
      </w:r>
      <w:r w:rsidRPr="001F139E">
        <w:rPr>
          <w:rFonts w:ascii="Times New Roman" w:eastAsia="Times New Roman" w:hAnsi="Times New Roman"/>
          <w:sz w:val="24"/>
          <w:szCs w:val="24"/>
          <w:rtl/>
          <w:lang w:bidi="ar-JO"/>
        </w:rPr>
        <w:t xml:space="preserve"> </w:t>
      </w:r>
      <w:r w:rsidRPr="001F139E">
        <w:rPr>
          <w:rFonts w:ascii="Times New Roman" w:eastAsia="Times New Roman" w:hAnsi="Times New Roman"/>
          <w:b/>
          <w:bCs/>
          <w:sz w:val="24"/>
          <w:szCs w:val="24"/>
          <w:rtl/>
          <w:lang w:bidi="ar-JO"/>
        </w:rPr>
        <w:t>الحجة في القراءات السبع</w:t>
      </w:r>
      <w:r w:rsidRPr="001F139E">
        <w:rPr>
          <w:rFonts w:ascii="Times New Roman" w:eastAsia="Times New Roman" w:hAnsi="Times New Roman"/>
          <w:sz w:val="24"/>
          <w:szCs w:val="24"/>
          <w:rtl/>
          <w:lang w:bidi="ar-JO"/>
        </w:rPr>
        <w:t>، تحقيق: عبد العال سالم مكرم، درا الشروق، الكويت، ط3/1399هـ-1979م</w:t>
      </w:r>
      <w:r w:rsidRPr="001F139E">
        <w:rPr>
          <w:rFonts w:ascii="Times New Roman" w:eastAsia="Times New Roman" w:hAnsi="Times New Roman" w:hint="cs"/>
          <w:sz w:val="24"/>
          <w:szCs w:val="24"/>
          <w:rtl/>
          <w:lang w:bidi="ar-JO"/>
        </w:rPr>
        <w:t>، ص: 348.</w:t>
      </w:r>
    </w:p>
  </w:footnote>
  <w:footnote w:id="358">
    <w:p w:rsidR="00002D52" w:rsidRPr="00A27A1B" w:rsidRDefault="00002D52" w:rsidP="00590ACC">
      <w:pPr>
        <w:spacing w:after="0" w:line="240" w:lineRule="auto"/>
        <w:ind w:left="292" w:hanging="270"/>
        <w:jc w:val="both"/>
        <w:rPr>
          <w:rFonts w:ascii="Times New Roman" w:eastAsia="Times New Roman" w:hAnsi="Times New Roman"/>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b/>
          <w:bCs/>
          <w:sz w:val="24"/>
          <w:szCs w:val="24"/>
          <w:rtl/>
        </w:rPr>
        <w:t>دراسات</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ق2/ج2/</w:t>
      </w:r>
      <w:r w:rsidRPr="00A27A1B">
        <w:rPr>
          <w:rFonts w:hint="cs"/>
          <w:sz w:val="24"/>
          <w:szCs w:val="24"/>
          <w:rtl/>
        </w:rPr>
        <w:t>124؛</w:t>
      </w:r>
      <w:r w:rsidRPr="00A27A1B">
        <w:rPr>
          <w:rFonts w:ascii="Times New Roman" w:eastAsia="Times New Roman" w:hAnsi="Times New Roman" w:hint="cs"/>
          <w:sz w:val="24"/>
          <w:szCs w:val="24"/>
          <w:rtl/>
          <w:lang w:bidi="ar-JO"/>
        </w:rPr>
        <w:t xml:space="preserve"> أبو حيان، </w:t>
      </w:r>
      <w:r w:rsidRPr="00A27A1B">
        <w:rPr>
          <w:rFonts w:ascii="Times New Roman" w:eastAsia="Times New Roman" w:hAnsi="Times New Roman" w:hint="cs"/>
          <w:b/>
          <w:bCs/>
          <w:sz w:val="24"/>
          <w:szCs w:val="24"/>
          <w:rtl/>
          <w:lang w:bidi="ar-JO"/>
        </w:rPr>
        <w:t>البحر، مصدر سابق</w:t>
      </w:r>
      <w:r w:rsidRPr="00A27A1B">
        <w:rPr>
          <w:rFonts w:ascii="Times New Roman" w:eastAsia="Times New Roman" w:hAnsi="Times New Roman" w:hint="cs"/>
          <w:sz w:val="24"/>
          <w:szCs w:val="24"/>
          <w:rtl/>
          <w:lang w:bidi="ar-JO"/>
        </w:rPr>
        <w:t>، 8/286.</w:t>
      </w:r>
    </w:p>
  </w:footnote>
  <w:footnote w:id="359">
    <w:p w:rsidR="00002D52" w:rsidRPr="001F139E" w:rsidRDefault="00002D52" w:rsidP="00590ACC">
      <w:pPr>
        <w:spacing w:after="0" w:line="240" w:lineRule="auto"/>
        <w:ind w:left="292" w:hanging="270"/>
        <w:jc w:val="both"/>
        <w:rPr>
          <w:sz w:val="24"/>
          <w:szCs w:val="24"/>
          <w:rtl/>
        </w:rPr>
      </w:pPr>
      <w:r w:rsidRPr="00A27A1B">
        <w:rPr>
          <w:sz w:val="24"/>
          <w:szCs w:val="24"/>
          <w:vertAlign w:val="superscript"/>
          <w:rtl/>
        </w:rPr>
        <w:t>(</w:t>
      </w:r>
      <w:r w:rsidRPr="00A27A1B">
        <w:rPr>
          <w:sz w:val="24"/>
          <w:szCs w:val="24"/>
          <w:vertAlign w:val="superscript"/>
          <w:rtl/>
        </w:rPr>
        <w:footnoteRef/>
      </w:r>
      <w:r w:rsidRPr="00A27A1B">
        <w:rPr>
          <w:sz w:val="24"/>
          <w:szCs w:val="24"/>
          <w:vertAlign w:val="superscript"/>
          <w:rtl/>
        </w:rPr>
        <w:t>)</w:t>
      </w:r>
      <w:r w:rsidRPr="00A27A1B">
        <w:rPr>
          <w:rFonts w:hint="cs"/>
          <w:sz w:val="24"/>
          <w:szCs w:val="24"/>
          <w:rtl/>
        </w:rPr>
        <w:t xml:space="preserve"> عضيمة، </w:t>
      </w:r>
      <w:r w:rsidRPr="00A27A1B">
        <w:rPr>
          <w:b/>
          <w:bCs/>
          <w:sz w:val="24"/>
          <w:szCs w:val="24"/>
          <w:rtl/>
        </w:rPr>
        <w:t>دراسات</w:t>
      </w:r>
      <w:r w:rsidRPr="00A27A1B">
        <w:rPr>
          <w:rFonts w:hint="cs"/>
          <w:sz w:val="24"/>
          <w:szCs w:val="24"/>
          <w:rtl/>
        </w:rPr>
        <w:t>،</w:t>
      </w:r>
      <w:r w:rsidRPr="00A27A1B">
        <w:rPr>
          <w:rFonts w:ascii="Times New Roman" w:eastAsia="Times New Roman" w:hAnsi="Times New Roman" w:hint="cs"/>
          <w:b/>
          <w:bCs/>
          <w:sz w:val="24"/>
          <w:szCs w:val="24"/>
          <w:rtl/>
          <w:lang w:bidi="ar-JO"/>
        </w:rPr>
        <w:t xml:space="preserve"> مصدر سابق</w:t>
      </w:r>
      <w:r w:rsidRPr="00A27A1B">
        <w:rPr>
          <w:rFonts w:ascii="Times New Roman" w:eastAsia="Times New Roman" w:hAnsi="Times New Roman" w:hint="cs"/>
          <w:sz w:val="24"/>
          <w:szCs w:val="24"/>
          <w:rtl/>
          <w:lang w:bidi="ar-JO"/>
        </w:rPr>
        <w:t>،</w:t>
      </w:r>
      <w:r w:rsidRPr="00A27A1B">
        <w:rPr>
          <w:rFonts w:hint="cs"/>
          <w:sz w:val="24"/>
          <w:szCs w:val="24"/>
          <w:rtl/>
        </w:rPr>
        <w:t xml:space="preserve"> ق2/ج2/125، ابن جني، </w:t>
      </w:r>
      <w:r w:rsidRPr="00A27A1B">
        <w:rPr>
          <w:rFonts w:hint="cs"/>
          <w:b/>
          <w:bCs/>
          <w:sz w:val="24"/>
          <w:szCs w:val="24"/>
          <w:rtl/>
        </w:rPr>
        <w:t>المحتسب،</w:t>
      </w:r>
      <w:r w:rsidRPr="00A27A1B">
        <w:rPr>
          <w:rFonts w:ascii="Times New Roman" w:eastAsia="Times New Roman" w:hAnsi="Times New Roman" w:hint="cs"/>
          <w:b/>
          <w:bCs/>
          <w:sz w:val="24"/>
          <w:szCs w:val="24"/>
          <w:rtl/>
          <w:lang w:bidi="ar-JO"/>
        </w:rPr>
        <w:t xml:space="preserve"> مصدر سابق</w:t>
      </w:r>
      <w:r w:rsidRPr="00A27A1B">
        <w:rPr>
          <w:rFonts w:ascii="Times New Roman" w:eastAsia="Times New Roman" w:hAnsi="Times New Roman" w:hint="cs"/>
          <w:sz w:val="24"/>
          <w:szCs w:val="24"/>
          <w:rtl/>
          <w:lang w:bidi="ar-JO"/>
        </w:rPr>
        <w:t xml:space="preserve">، </w:t>
      </w:r>
      <w:r w:rsidRPr="00A27A1B">
        <w:rPr>
          <w:rFonts w:hint="cs"/>
          <w:sz w:val="24"/>
          <w:szCs w:val="24"/>
          <w:rtl/>
        </w:rPr>
        <w:t>2/163.</w:t>
      </w:r>
      <w:r w:rsidRPr="001F139E">
        <w:rPr>
          <w:rFonts w:hint="cs"/>
          <w:sz w:val="24"/>
          <w:szCs w:val="24"/>
          <w:rtl/>
        </w:rPr>
        <w:t xml:space="preserve"> </w:t>
      </w:r>
    </w:p>
  </w:footnote>
  <w:footnote w:id="360">
    <w:p w:rsidR="00002D52" w:rsidRPr="00590ACC" w:rsidRDefault="00002D52" w:rsidP="00323893">
      <w:pPr>
        <w:spacing w:after="0" w:line="240" w:lineRule="auto"/>
        <w:ind w:left="292" w:hanging="292"/>
        <w:jc w:val="both"/>
        <w:rPr>
          <w:sz w:val="24"/>
          <w:szCs w:val="24"/>
          <w:rtl/>
        </w:rPr>
      </w:pPr>
      <w:r w:rsidRPr="00590ACC">
        <w:rPr>
          <w:sz w:val="24"/>
          <w:szCs w:val="24"/>
          <w:vertAlign w:val="superscript"/>
          <w:rtl/>
        </w:rPr>
        <w:t>(</w:t>
      </w:r>
      <w:r w:rsidRPr="00590ACC">
        <w:rPr>
          <w:sz w:val="24"/>
          <w:szCs w:val="24"/>
          <w:vertAlign w:val="superscript"/>
          <w:rtl/>
        </w:rPr>
        <w:footnoteRef/>
      </w:r>
      <w:r w:rsidRPr="00590ACC">
        <w:rPr>
          <w:sz w:val="24"/>
          <w:szCs w:val="24"/>
          <w:vertAlign w:val="superscript"/>
          <w:rtl/>
        </w:rPr>
        <w:t>)</w:t>
      </w:r>
      <w:r w:rsidRPr="00590ACC">
        <w:rPr>
          <w:rFonts w:hint="cs"/>
          <w:sz w:val="24"/>
          <w:szCs w:val="24"/>
          <w:rtl/>
        </w:rPr>
        <w:t xml:space="preserve"> عضيمة، </w:t>
      </w:r>
      <w:r w:rsidRPr="00590ACC">
        <w:rPr>
          <w:b/>
          <w:bCs/>
          <w:sz w:val="24"/>
          <w:szCs w:val="24"/>
          <w:rtl/>
        </w:rPr>
        <w:t>دراسات</w:t>
      </w:r>
      <w:r w:rsidRPr="00590ACC">
        <w:rPr>
          <w:rFonts w:hint="cs"/>
          <w:sz w:val="24"/>
          <w:szCs w:val="24"/>
          <w:rtl/>
        </w:rPr>
        <w:t>،</w:t>
      </w:r>
      <w:r w:rsidRPr="00590ACC">
        <w:rPr>
          <w:rFonts w:hint="cs"/>
          <w:b/>
          <w:bCs/>
          <w:sz w:val="24"/>
          <w:szCs w:val="24"/>
          <w:rtl/>
        </w:rPr>
        <w:t xml:space="preserve"> مصدر سابق</w:t>
      </w:r>
      <w:r w:rsidRPr="00590ACC">
        <w:rPr>
          <w:rFonts w:hint="cs"/>
          <w:sz w:val="24"/>
          <w:szCs w:val="24"/>
          <w:rtl/>
        </w:rPr>
        <w:t xml:space="preserve">، ق2/ج2/126، ابن الجزري، </w:t>
      </w:r>
      <w:r w:rsidRPr="00590ACC">
        <w:rPr>
          <w:rFonts w:hint="cs"/>
          <w:b/>
          <w:bCs/>
          <w:sz w:val="24"/>
          <w:szCs w:val="24"/>
          <w:rtl/>
        </w:rPr>
        <w:t xml:space="preserve">النشر، مصدر سابق، </w:t>
      </w:r>
      <w:r w:rsidRPr="00590ACC">
        <w:rPr>
          <w:rFonts w:hint="cs"/>
          <w:sz w:val="24"/>
          <w:szCs w:val="24"/>
          <w:rtl/>
        </w:rPr>
        <w:t xml:space="preserve">2/299-300. </w:t>
      </w:r>
    </w:p>
  </w:footnote>
  <w:footnote w:id="361">
    <w:p w:rsidR="00002D52" w:rsidRPr="00590ACC" w:rsidRDefault="00002D52" w:rsidP="00323893">
      <w:pPr>
        <w:spacing w:after="0" w:line="240" w:lineRule="auto"/>
        <w:ind w:left="292" w:hanging="292"/>
        <w:jc w:val="both"/>
        <w:rPr>
          <w:rFonts w:ascii="Times New Roman" w:eastAsia="Times New Roman" w:hAnsi="Times New Roman"/>
          <w:sz w:val="24"/>
          <w:szCs w:val="24"/>
          <w:rtl/>
          <w:lang w:bidi="ar-JO"/>
        </w:rPr>
      </w:pPr>
      <w:r w:rsidRPr="00590ACC">
        <w:rPr>
          <w:sz w:val="24"/>
          <w:szCs w:val="24"/>
          <w:vertAlign w:val="superscript"/>
          <w:rtl/>
        </w:rPr>
        <w:t>(</w:t>
      </w:r>
      <w:r w:rsidRPr="00590ACC">
        <w:rPr>
          <w:sz w:val="24"/>
          <w:szCs w:val="24"/>
          <w:vertAlign w:val="superscript"/>
          <w:rtl/>
        </w:rPr>
        <w:footnoteRef/>
      </w:r>
      <w:r w:rsidRPr="00590ACC">
        <w:rPr>
          <w:sz w:val="24"/>
          <w:szCs w:val="24"/>
          <w:vertAlign w:val="superscript"/>
          <w:rtl/>
        </w:rPr>
        <w:t>)</w:t>
      </w:r>
      <w:r w:rsidRPr="00590ACC">
        <w:rPr>
          <w:rFonts w:hint="cs"/>
          <w:sz w:val="24"/>
          <w:szCs w:val="24"/>
          <w:rtl/>
        </w:rPr>
        <w:t xml:space="preserve"> عضيمة، </w:t>
      </w:r>
      <w:r w:rsidRPr="00590ACC">
        <w:rPr>
          <w:b/>
          <w:bCs/>
          <w:sz w:val="24"/>
          <w:szCs w:val="24"/>
          <w:rtl/>
        </w:rPr>
        <w:t>دراسات</w:t>
      </w:r>
      <w:r w:rsidRPr="00590ACC">
        <w:rPr>
          <w:rFonts w:hint="cs"/>
          <w:sz w:val="24"/>
          <w:szCs w:val="24"/>
          <w:rtl/>
        </w:rPr>
        <w:t xml:space="preserve">، </w:t>
      </w:r>
      <w:r w:rsidRPr="00590ACC">
        <w:rPr>
          <w:rFonts w:hint="cs"/>
          <w:b/>
          <w:bCs/>
          <w:sz w:val="24"/>
          <w:szCs w:val="24"/>
          <w:rtl/>
        </w:rPr>
        <w:t>مصدر سابق،</w:t>
      </w:r>
      <w:r w:rsidRPr="00590ACC">
        <w:rPr>
          <w:rFonts w:hint="cs"/>
          <w:sz w:val="24"/>
          <w:szCs w:val="24"/>
          <w:rtl/>
        </w:rPr>
        <w:t xml:space="preserve"> ق2/ج2/126؛ </w:t>
      </w:r>
      <w:r w:rsidRPr="00590ACC">
        <w:rPr>
          <w:rFonts w:ascii="Times New Roman" w:eastAsia="Times New Roman" w:hAnsi="Times New Roman" w:hint="cs"/>
          <w:sz w:val="24"/>
          <w:szCs w:val="24"/>
          <w:rtl/>
        </w:rPr>
        <w:t xml:space="preserve">الصفاقسي، </w:t>
      </w:r>
      <w:r w:rsidRPr="00590ACC">
        <w:rPr>
          <w:rFonts w:ascii="Times New Roman" w:eastAsia="Times New Roman" w:hAnsi="Times New Roman"/>
          <w:b/>
          <w:bCs/>
          <w:sz w:val="24"/>
          <w:szCs w:val="24"/>
          <w:rtl/>
        </w:rPr>
        <w:t>غيث النفع</w:t>
      </w:r>
      <w:r w:rsidRPr="00590ACC">
        <w:rPr>
          <w:rFonts w:hint="cs"/>
          <w:sz w:val="24"/>
          <w:szCs w:val="24"/>
          <w:rtl/>
        </w:rPr>
        <w:t>، ص:343؛</w:t>
      </w:r>
      <w:r w:rsidRPr="00590ACC">
        <w:rPr>
          <w:rFonts w:ascii="Times New Roman" w:eastAsia="Times New Roman" w:hAnsi="Times New Roman" w:hint="cs"/>
          <w:sz w:val="24"/>
          <w:szCs w:val="24"/>
          <w:rtl/>
          <w:lang w:bidi="ar-JO"/>
        </w:rPr>
        <w:t xml:space="preserve"> أبو حيان، </w:t>
      </w:r>
      <w:r w:rsidRPr="00590ACC">
        <w:rPr>
          <w:rFonts w:ascii="Times New Roman" w:eastAsia="Times New Roman" w:hAnsi="Times New Roman" w:hint="cs"/>
          <w:b/>
          <w:bCs/>
          <w:sz w:val="24"/>
          <w:szCs w:val="24"/>
          <w:rtl/>
          <w:lang w:bidi="ar-JO"/>
        </w:rPr>
        <w:t>البحر، مصدر سابق</w:t>
      </w:r>
      <w:r w:rsidRPr="00590ACC">
        <w:rPr>
          <w:rFonts w:ascii="Times New Roman" w:eastAsia="Times New Roman" w:hAnsi="Times New Roman" w:hint="cs"/>
          <w:sz w:val="24"/>
          <w:szCs w:val="24"/>
          <w:rtl/>
          <w:lang w:bidi="ar-JO"/>
        </w:rPr>
        <w:t>، 1/133.</w:t>
      </w:r>
    </w:p>
  </w:footnote>
  <w:footnote w:id="362">
    <w:p w:rsidR="00002D52" w:rsidRPr="001F139E" w:rsidRDefault="00002D52" w:rsidP="00323893">
      <w:pPr>
        <w:spacing w:after="0" w:line="240" w:lineRule="auto"/>
        <w:ind w:left="292" w:hanging="292"/>
        <w:jc w:val="both"/>
        <w:rPr>
          <w:rFonts w:ascii="Times New Roman" w:eastAsia="Times New Roman" w:hAnsi="Times New Roman"/>
          <w:sz w:val="24"/>
          <w:szCs w:val="24"/>
          <w:rtl/>
        </w:rPr>
      </w:pPr>
      <w:r w:rsidRPr="00590ACC">
        <w:rPr>
          <w:sz w:val="24"/>
          <w:szCs w:val="24"/>
          <w:vertAlign w:val="superscript"/>
          <w:rtl/>
        </w:rPr>
        <w:t>(</w:t>
      </w:r>
      <w:r w:rsidRPr="00590ACC">
        <w:rPr>
          <w:sz w:val="24"/>
          <w:szCs w:val="24"/>
          <w:vertAlign w:val="superscript"/>
          <w:rtl/>
        </w:rPr>
        <w:footnoteRef/>
      </w:r>
      <w:r w:rsidRPr="00590ACC">
        <w:rPr>
          <w:sz w:val="24"/>
          <w:szCs w:val="24"/>
          <w:vertAlign w:val="superscript"/>
          <w:rtl/>
        </w:rPr>
        <w:t>)</w:t>
      </w:r>
      <w:r w:rsidRPr="00590ACC">
        <w:rPr>
          <w:rFonts w:hint="cs"/>
          <w:sz w:val="24"/>
          <w:szCs w:val="24"/>
          <w:rtl/>
        </w:rPr>
        <w:t xml:space="preserve"> ينظر: عضيمة، </w:t>
      </w:r>
      <w:r w:rsidRPr="00590ACC">
        <w:rPr>
          <w:b/>
          <w:bCs/>
          <w:sz w:val="24"/>
          <w:szCs w:val="24"/>
          <w:rtl/>
        </w:rPr>
        <w:t>دراسات</w:t>
      </w:r>
      <w:r w:rsidRPr="00590ACC">
        <w:rPr>
          <w:rFonts w:hint="cs"/>
          <w:sz w:val="24"/>
          <w:szCs w:val="24"/>
          <w:rtl/>
        </w:rPr>
        <w:t>،</w:t>
      </w:r>
      <w:r w:rsidRPr="00590ACC">
        <w:rPr>
          <w:rFonts w:ascii="Times New Roman" w:eastAsia="Times New Roman" w:hAnsi="Times New Roman" w:hint="cs"/>
          <w:b/>
          <w:bCs/>
          <w:sz w:val="24"/>
          <w:szCs w:val="24"/>
          <w:rtl/>
          <w:lang w:bidi="ar-JO"/>
        </w:rPr>
        <w:t xml:space="preserve"> مصدر سابق</w:t>
      </w:r>
      <w:r w:rsidRPr="00590ACC">
        <w:rPr>
          <w:rFonts w:ascii="Times New Roman" w:eastAsia="Times New Roman" w:hAnsi="Times New Roman" w:hint="cs"/>
          <w:sz w:val="24"/>
          <w:szCs w:val="24"/>
          <w:rtl/>
          <w:lang w:bidi="ar-JO"/>
        </w:rPr>
        <w:t>،</w:t>
      </w:r>
      <w:r w:rsidRPr="00590ACC">
        <w:rPr>
          <w:rFonts w:hint="cs"/>
          <w:sz w:val="24"/>
          <w:szCs w:val="24"/>
          <w:rtl/>
        </w:rPr>
        <w:t xml:space="preserve"> ق2/ج2/127؛</w:t>
      </w:r>
      <w:r w:rsidRPr="00590ACC">
        <w:rPr>
          <w:rFonts w:ascii="Times New Roman" w:eastAsia="Times New Roman" w:hAnsi="Times New Roman" w:hint="cs"/>
          <w:sz w:val="24"/>
          <w:szCs w:val="24"/>
          <w:rtl/>
          <w:lang w:bidi="ar-JO"/>
        </w:rPr>
        <w:t xml:space="preserve"> أبو حيان، </w:t>
      </w:r>
      <w:r w:rsidRPr="00590ACC">
        <w:rPr>
          <w:rFonts w:ascii="Times New Roman" w:eastAsia="Times New Roman" w:hAnsi="Times New Roman" w:hint="cs"/>
          <w:b/>
          <w:bCs/>
          <w:sz w:val="24"/>
          <w:szCs w:val="24"/>
          <w:rtl/>
          <w:lang w:bidi="ar-JO"/>
        </w:rPr>
        <w:t>البحر، مصدر سابق</w:t>
      </w:r>
      <w:r w:rsidRPr="00590ACC">
        <w:rPr>
          <w:rFonts w:ascii="Times New Roman" w:eastAsia="Times New Roman" w:hAnsi="Times New Roman" w:hint="cs"/>
          <w:sz w:val="24"/>
          <w:szCs w:val="24"/>
          <w:rtl/>
          <w:lang w:bidi="ar-JO"/>
        </w:rPr>
        <w:t>، 4/389</w:t>
      </w:r>
      <w:r w:rsidRPr="00590ACC">
        <w:rPr>
          <w:rFonts w:ascii="Times New Roman" w:eastAsia="Times New Roman" w:hAnsi="Times New Roman" w:hint="cs"/>
          <w:sz w:val="24"/>
          <w:szCs w:val="24"/>
          <w:rtl/>
        </w:rPr>
        <w:t>.</w:t>
      </w:r>
    </w:p>
  </w:footnote>
  <w:footnote w:id="363">
    <w:p w:rsidR="00002D52" w:rsidRPr="001F139E" w:rsidRDefault="00002D52" w:rsidP="00282C14">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العبسي، عنترة بن شداد، </w:t>
      </w:r>
      <w:r w:rsidRPr="001F139E">
        <w:rPr>
          <w:rFonts w:hint="cs"/>
          <w:b/>
          <w:bCs/>
          <w:sz w:val="24"/>
          <w:szCs w:val="24"/>
          <w:rtl/>
        </w:rPr>
        <w:t>معلقة عنترة بن شداد العبسي</w:t>
      </w:r>
      <w:r w:rsidRPr="001F139E">
        <w:rPr>
          <w:rFonts w:hint="cs"/>
          <w:sz w:val="24"/>
          <w:szCs w:val="24"/>
          <w:rtl/>
        </w:rPr>
        <w:t>، تحقيق: فوزي عطوي، من غير طبعة.</w:t>
      </w:r>
    </w:p>
  </w:footnote>
  <w:footnote w:id="364">
    <w:p w:rsidR="00002D52" w:rsidRPr="001F139E" w:rsidRDefault="00002D52" w:rsidP="00282C14">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b/>
          <w:bCs/>
          <w:sz w:val="24"/>
          <w:szCs w:val="24"/>
          <w:rtl/>
        </w:rPr>
        <w:t>دراسات</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ق2/ج2/127</w:t>
      </w:r>
      <w:r w:rsidRPr="001F139E">
        <w:rPr>
          <w:rFonts w:ascii="Times New Roman" w:eastAsia="Times New Roman" w:hAnsi="Times New Roman" w:hint="cs"/>
          <w:sz w:val="24"/>
          <w:szCs w:val="24"/>
          <w:rtl/>
          <w:lang w:bidi="ar-JO"/>
        </w:rPr>
        <w:t>؛</w:t>
      </w:r>
      <w:r w:rsidRPr="001F139E">
        <w:rPr>
          <w:rFonts w:hint="cs"/>
          <w:sz w:val="24"/>
          <w:szCs w:val="24"/>
          <w:rtl/>
        </w:rPr>
        <w:t xml:space="preserve"> ابن جني، </w:t>
      </w:r>
      <w:r w:rsidRPr="001F139E">
        <w:rPr>
          <w:rFonts w:hint="cs"/>
          <w:b/>
          <w:bCs/>
          <w:sz w:val="24"/>
          <w:szCs w:val="24"/>
          <w:rtl/>
        </w:rPr>
        <w:t>المحتسب،</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 xml:space="preserve">، </w:t>
      </w:r>
      <w:r w:rsidRPr="001F139E">
        <w:rPr>
          <w:rFonts w:hint="cs"/>
          <w:sz w:val="24"/>
          <w:szCs w:val="24"/>
          <w:rtl/>
        </w:rPr>
        <w:t>1/258.</w:t>
      </w:r>
    </w:p>
  </w:footnote>
  <w:footnote w:id="365">
    <w:p w:rsidR="00002D52" w:rsidRPr="001F139E" w:rsidRDefault="00002D52" w:rsidP="00282C14">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b/>
          <w:bCs/>
          <w:sz w:val="24"/>
          <w:szCs w:val="24"/>
          <w:rtl/>
        </w:rPr>
        <w:t>دراسات</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ق2/ج2/127.</w:t>
      </w:r>
    </w:p>
  </w:footnote>
  <w:footnote w:id="366">
    <w:p w:rsidR="00002D52" w:rsidRPr="001F139E" w:rsidRDefault="00002D52" w:rsidP="00282C14">
      <w:pPr>
        <w:spacing w:after="0" w:line="240" w:lineRule="auto"/>
        <w:ind w:left="20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b/>
          <w:bCs/>
          <w:sz w:val="24"/>
          <w:szCs w:val="24"/>
          <w:rtl/>
        </w:rPr>
        <w:t>دراسات</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w:t>
      </w:r>
      <w:r w:rsidRPr="001F139E">
        <w:rPr>
          <w:sz w:val="24"/>
          <w:szCs w:val="24"/>
          <w:rtl/>
        </w:rPr>
        <w:t>ق</w:t>
      </w:r>
      <w:r w:rsidRPr="001F139E">
        <w:rPr>
          <w:rFonts w:hint="cs"/>
          <w:sz w:val="24"/>
          <w:szCs w:val="24"/>
          <w:rtl/>
        </w:rPr>
        <w:t>3</w:t>
      </w:r>
      <w:r w:rsidRPr="001F139E">
        <w:rPr>
          <w:sz w:val="24"/>
          <w:szCs w:val="24"/>
          <w:rtl/>
        </w:rPr>
        <w:t>/ج</w:t>
      </w:r>
      <w:r w:rsidRPr="001F139E">
        <w:rPr>
          <w:rFonts w:hint="cs"/>
          <w:sz w:val="24"/>
          <w:szCs w:val="24"/>
          <w:rtl/>
        </w:rPr>
        <w:t>1</w:t>
      </w:r>
      <w:r w:rsidRPr="001F139E">
        <w:rPr>
          <w:sz w:val="24"/>
          <w:szCs w:val="24"/>
          <w:rtl/>
        </w:rPr>
        <w:t>/</w:t>
      </w:r>
      <w:r w:rsidRPr="001F139E">
        <w:rPr>
          <w:rFonts w:hint="cs"/>
          <w:sz w:val="24"/>
          <w:szCs w:val="24"/>
          <w:rtl/>
        </w:rPr>
        <w:t xml:space="preserve">90؛ سيبويه، </w:t>
      </w:r>
      <w:r w:rsidRPr="001F139E">
        <w:rPr>
          <w:rFonts w:hint="cs"/>
          <w:b/>
          <w:bCs/>
          <w:sz w:val="24"/>
          <w:szCs w:val="24"/>
          <w:rtl/>
        </w:rPr>
        <w:t>الكتاب، طبعة بولاق، مصدر سابق،</w:t>
      </w:r>
      <w:r w:rsidRPr="001F139E">
        <w:rPr>
          <w:rFonts w:hint="cs"/>
          <w:sz w:val="24"/>
          <w:szCs w:val="24"/>
          <w:rtl/>
        </w:rPr>
        <w:t xml:space="preserve"> 2/291؛ ينظر: السيد رزق، </w:t>
      </w:r>
      <w:r w:rsidRPr="001F139E">
        <w:rPr>
          <w:rFonts w:hint="cs"/>
          <w:b/>
          <w:bCs/>
          <w:sz w:val="24"/>
          <w:szCs w:val="24"/>
          <w:rtl/>
        </w:rPr>
        <w:t>مدخل في علوم القراءات</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ص: 242.</w:t>
      </w:r>
    </w:p>
  </w:footnote>
  <w:footnote w:id="367">
    <w:p w:rsidR="00002D52" w:rsidRPr="001F139E" w:rsidRDefault="00002D52" w:rsidP="00282C14">
      <w:pPr>
        <w:spacing w:after="0" w:line="240" w:lineRule="auto"/>
        <w:ind w:left="20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عضيمة، </w:t>
      </w:r>
      <w:r w:rsidRPr="001F139E">
        <w:rPr>
          <w:b/>
          <w:bCs/>
          <w:sz w:val="24"/>
          <w:szCs w:val="24"/>
          <w:rtl/>
        </w:rPr>
        <w:t>دراسات</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ق3/ج1/91-112؛ المقتضب، </w:t>
      </w:r>
      <w:r w:rsidRPr="001F139E">
        <w:rPr>
          <w:rFonts w:hint="cs"/>
          <w:b/>
          <w:bCs/>
          <w:sz w:val="24"/>
          <w:szCs w:val="24"/>
          <w:rtl/>
        </w:rPr>
        <w:t>المبرد، مصدر سابق،</w:t>
      </w:r>
      <w:r w:rsidRPr="001F139E">
        <w:rPr>
          <w:rFonts w:hint="cs"/>
          <w:sz w:val="24"/>
          <w:szCs w:val="24"/>
          <w:rtl/>
        </w:rPr>
        <w:t xml:space="preserve"> 1/266-267.</w:t>
      </w:r>
    </w:p>
  </w:footnote>
  <w:footnote w:id="368">
    <w:p w:rsidR="00002D52" w:rsidRPr="001F139E" w:rsidRDefault="00002D52" w:rsidP="00282C14">
      <w:pPr>
        <w:spacing w:after="0" w:line="240" w:lineRule="auto"/>
        <w:ind w:left="20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ابن الجزري، </w:t>
      </w:r>
      <w:r w:rsidRPr="001F139E">
        <w:rPr>
          <w:rFonts w:hint="cs"/>
          <w:b/>
          <w:bCs/>
          <w:sz w:val="24"/>
          <w:szCs w:val="24"/>
          <w:rtl/>
        </w:rPr>
        <w:t xml:space="preserve">النشر، مصدر سابق، </w:t>
      </w:r>
      <w:r w:rsidRPr="001F139E">
        <w:rPr>
          <w:rFonts w:hint="cs"/>
          <w:sz w:val="24"/>
          <w:szCs w:val="24"/>
          <w:rtl/>
        </w:rPr>
        <w:t>1/333.</w:t>
      </w:r>
    </w:p>
  </w:footnote>
  <w:footnote w:id="369">
    <w:p w:rsidR="00002D52" w:rsidRPr="001F139E" w:rsidRDefault="00002D52" w:rsidP="001448B5">
      <w:pPr>
        <w:spacing w:after="0" w:line="240" w:lineRule="auto"/>
        <w:ind w:left="292" w:hanging="270"/>
        <w:rPr>
          <w:rFonts w:eastAsia="Calibri"/>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w:t>
      </w:r>
      <w:r w:rsidRPr="001F139E">
        <w:rPr>
          <w:rFonts w:eastAsia="Calibri" w:hint="cs"/>
          <w:sz w:val="24"/>
          <w:szCs w:val="24"/>
          <w:rtl/>
        </w:rPr>
        <w:t xml:space="preserve">عرفة، عبد العزيز عبد المعطي، </w:t>
      </w:r>
      <w:r w:rsidRPr="001F139E">
        <w:rPr>
          <w:rFonts w:eastAsia="Calibri" w:hint="cs"/>
          <w:b/>
          <w:bCs/>
          <w:sz w:val="24"/>
          <w:szCs w:val="24"/>
          <w:rtl/>
        </w:rPr>
        <w:t>من بلاغة النظم العربي</w:t>
      </w:r>
      <w:r w:rsidRPr="001F139E">
        <w:rPr>
          <w:rFonts w:eastAsia="Calibri" w:hint="cs"/>
          <w:sz w:val="24"/>
          <w:szCs w:val="24"/>
          <w:rtl/>
        </w:rPr>
        <w:t>، عالم الكتب، بيروت، ط2/1405هـ-1984م، 2/66؛</w:t>
      </w:r>
      <w:r w:rsidRPr="001F139E">
        <w:rPr>
          <w:rFonts w:hint="cs"/>
          <w:sz w:val="24"/>
          <w:szCs w:val="24"/>
          <w:rtl/>
        </w:rPr>
        <w:t xml:space="preserve"> </w:t>
      </w:r>
      <w:r w:rsidRPr="001F139E">
        <w:rPr>
          <w:sz w:val="24"/>
          <w:szCs w:val="24"/>
          <w:rtl/>
        </w:rPr>
        <w:t xml:space="preserve">حبنكة، عبد الرحمن بن حسن، </w:t>
      </w:r>
      <w:r w:rsidRPr="001F139E">
        <w:rPr>
          <w:b/>
          <w:bCs/>
          <w:sz w:val="24"/>
          <w:szCs w:val="24"/>
          <w:rtl/>
        </w:rPr>
        <w:t>البلاغة العربية، أساسها وعلومها وأفنانها</w:t>
      </w:r>
      <w:r w:rsidRPr="001F139E">
        <w:rPr>
          <w:sz w:val="24"/>
          <w:szCs w:val="24"/>
          <w:rtl/>
        </w:rPr>
        <w:t>، دار القلم، دمشق، دارالشامية، بيروت، ط1/1416هـ-1996م</w:t>
      </w:r>
      <w:r w:rsidRPr="001F139E">
        <w:rPr>
          <w:rFonts w:hint="cs"/>
          <w:sz w:val="24"/>
          <w:szCs w:val="24"/>
          <w:rtl/>
        </w:rPr>
        <w:t>، 1/258.</w:t>
      </w:r>
    </w:p>
  </w:footnote>
  <w:footnote w:id="370">
    <w:p w:rsidR="00002D52" w:rsidRPr="00AC782B" w:rsidRDefault="00002D52" w:rsidP="00491BD7">
      <w:pPr>
        <w:spacing w:after="0" w:line="240" w:lineRule="auto"/>
        <w:ind w:left="202" w:hanging="180"/>
        <w:rPr>
          <w:sz w:val="24"/>
          <w:szCs w:val="24"/>
          <w:rtl/>
        </w:rPr>
      </w:pPr>
      <w:r w:rsidRPr="00AC782B">
        <w:rPr>
          <w:sz w:val="24"/>
          <w:szCs w:val="24"/>
          <w:vertAlign w:val="superscript"/>
          <w:rtl/>
        </w:rPr>
        <w:t>(</w:t>
      </w:r>
      <w:r w:rsidRPr="00AC782B">
        <w:rPr>
          <w:sz w:val="24"/>
          <w:szCs w:val="24"/>
          <w:vertAlign w:val="superscript"/>
          <w:rtl/>
        </w:rPr>
        <w:footnoteRef/>
      </w:r>
      <w:r w:rsidRPr="00AC782B">
        <w:rPr>
          <w:sz w:val="24"/>
          <w:szCs w:val="24"/>
          <w:vertAlign w:val="superscript"/>
          <w:rtl/>
        </w:rPr>
        <w:t>)</w:t>
      </w:r>
      <w:r w:rsidRPr="00AC782B">
        <w:rPr>
          <w:rFonts w:hint="cs"/>
          <w:sz w:val="24"/>
          <w:szCs w:val="24"/>
          <w:rtl/>
        </w:rPr>
        <w:t xml:space="preserve"> ينظر: ابن فارس، </w:t>
      </w:r>
      <w:r w:rsidRPr="00AC782B">
        <w:rPr>
          <w:b/>
          <w:bCs/>
          <w:sz w:val="24"/>
          <w:szCs w:val="24"/>
          <w:rtl/>
        </w:rPr>
        <w:t>معجم مقاييس اللغة</w:t>
      </w:r>
      <w:r w:rsidRPr="00AC782B">
        <w:rPr>
          <w:sz w:val="24"/>
          <w:szCs w:val="24"/>
          <w:rtl/>
        </w:rPr>
        <w:t>،</w:t>
      </w:r>
      <w:r w:rsidRPr="00AC782B">
        <w:rPr>
          <w:rFonts w:hint="cs"/>
          <w:sz w:val="24"/>
          <w:szCs w:val="24"/>
          <w:rtl/>
        </w:rPr>
        <w:t xml:space="preserve"> </w:t>
      </w:r>
      <w:r w:rsidRPr="00AC782B">
        <w:rPr>
          <w:rFonts w:hint="cs"/>
          <w:b/>
          <w:bCs/>
          <w:sz w:val="24"/>
          <w:szCs w:val="24"/>
          <w:rtl/>
        </w:rPr>
        <w:t>مصدر سابق،</w:t>
      </w:r>
      <w:r w:rsidRPr="00AC782B">
        <w:rPr>
          <w:rFonts w:hint="cs"/>
          <w:sz w:val="24"/>
          <w:szCs w:val="24"/>
          <w:rtl/>
        </w:rPr>
        <w:t>2/239.</w:t>
      </w:r>
    </w:p>
  </w:footnote>
  <w:footnote w:id="371">
    <w:p w:rsidR="00002D52" w:rsidRPr="00AC782B" w:rsidRDefault="00002D52" w:rsidP="00491BD7">
      <w:pPr>
        <w:spacing w:after="0" w:line="240" w:lineRule="auto"/>
        <w:ind w:left="202" w:hanging="180"/>
        <w:rPr>
          <w:sz w:val="24"/>
          <w:szCs w:val="24"/>
          <w:rtl/>
          <w:lang w:bidi="ar-JO"/>
        </w:rPr>
      </w:pPr>
      <w:r w:rsidRPr="00AC782B">
        <w:rPr>
          <w:sz w:val="24"/>
          <w:szCs w:val="24"/>
          <w:vertAlign w:val="superscript"/>
          <w:rtl/>
        </w:rPr>
        <w:t>(</w:t>
      </w:r>
      <w:r w:rsidRPr="00AC782B">
        <w:rPr>
          <w:sz w:val="24"/>
          <w:szCs w:val="24"/>
          <w:vertAlign w:val="superscript"/>
          <w:rtl/>
        </w:rPr>
        <w:footnoteRef/>
      </w:r>
      <w:r w:rsidRPr="00AC782B">
        <w:rPr>
          <w:sz w:val="24"/>
          <w:szCs w:val="24"/>
          <w:vertAlign w:val="superscript"/>
          <w:rtl/>
        </w:rPr>
        <w:t>)</w:t>
      </w:r>
      <w:r w:rsidRPr="00AC782B">
        <w:rPr>
          <w:rFonts w:hint="cs"/>
          <w:sz w:val="24"/>
          <w:szCs w:val="24"/>
          <w:vertAlign w:val="superscript"/>
          <w:rtl/>
        </w:rPr>
        <w:t xml:space="preserve"> </w:t>
      </w:r>
      <w:r w:rsidRPr="00AC782B">
        <w:rPr>
          <w:sz w:val="24"/>
          <w:szCs w:val="24"/>
          <w:rtl/>
        </w:rPr>
        <w:t xml:space="preserve">ينظر: </w:t>
      </w:r>
      <w:r w:rsidRPr="00AC782B">
        <w:rPr>
          <w:rFonts w:hint="cs"/>
          <w:sz w:val="24"/>
          <w:szCs w:val="24"/>
          <w:rtl/>
          <w:lang w:bidi="ar-JO"/>
        </w:rPr>
        <w:t xml:space="preserve">عباس، فضل حسن، </w:t>
      </w:r>
      <w:r w:rsidRPr="00AC782B">
        <w:rPr>
          <w:rFonts w:hint="cs"/>
          <w:b/>
          <w:bCs/>
          <w:sz w:val="24"/>
          <w:szCs w:val="24"/>
          <w:rtl/>
          <w:lang w:bidi="ar-JO"/>
        </w:rPr>
        <w:t>البلاغة فنونها وافنانها، علم المعاني</w:t>
      </w:r>
      <w:r w:rsidRPr="00AC782B">
        <w:rPr>
          <w:rFonts w:hint="cs"/>
          <w:sz w:val="24"/>
          <w:szCs w:val="24"/>
          <w:rtl/>
          <w:lang w:bidi="ar-JO"/>
        </w:rPr>
        <w:t>، دار الفرقان، عمان، الطبعة العاشرة، 2005م</w:t>
      </w:r>
      <w:r w:rsidRPr="00AC782B">
        <w:rPr>
          <w:sz w:val="24"/>
          <w:szCs w:val="24"/>
          <w:rtl/>
        </w:rPr>
        <w:t xml:space="preserve">، ص: </w:t>
      </w:r>
      <w:r w:rsidRPr="00AC782B">
        <w:rPr>
          <w:rFonts w:hint="cs"/>
          <w:sz w:val="24"/>
          <w:szCs w:val="24"/>
          <w:rtl/>
        </w:rPr>
        <w:t>103</w:t>
      </w:r>
      <w:r w:rsidRPr="00AC782B">
        <w:rPr>
          <w:sz w:val="24"/>
          <w:szCs w:val="24"/>
          <w:rtl/>
        </w:rPr>
        <w:t>.</w:t>
      </w:r>
    </w:p>
  </w:footnote>
  <w:footnote w:id="372">
    <w:p w:rsidR="00002D52" w:rsidRPr="00AC782B" w:rsidRDefault="00002D52" w:rsidP="00491BD7">
      <w:pPr>
        <w:spacing w:after="0" w:line="240" w:lineRule="auto"/>
        <w:ind w:left="202" w:hanging="180"/>
        <w:rPr>
          <w:sz w:val="24"/>
          <w:szCs w:val="24"/>
          <w:rtl/>
        </w:rPr>
      </w:pPr>
      <w:r w:rsidRPr="00AC782B">
        <w:rPr>
          <w:sz w:val="24"/>
          <w:szCs w:val="24"/>
          <w:vertAlign w:val="superscript"/>
          <w:rtl/>
        </w:rPr>
        <w:t>(</w:t>
      </w:r>
      <w:r w:rsidRPr="00AC782B">
        <w:rPr>
          <w:sz w:val="24"/>
          <w:szCs w:val="24"/>
          <w:vertAlign w:val="superscript"/>
          <w:rtl/>
        </w:rPr>
        <w:footnoteRef/>
      </w:r>
      <w:r w:rsidRPr="00AC782B">
        <w:rPr>
          <w:sz w:val="24"/>
          <w:szCs w:val="24"/>
          <w:vertAlign w:val="superscript"/>
          <w:rtl/>
        </w:rPr>
        <w:t>)</w:t>
      </w:r>
      <w:r w:rsidRPr="00AC782B">
        <w:rPr>
          <w:rFonts w:hint="cs"/>
          <w:sz w:val="24"/>
          <w:szCs w:val="24"/>
          <w:vertAlign w:val="superscript"/>
          <w:rtl/>
        </w:rPr>
        <w:t xml:space="preserve"> </w:t>
      </w:r>
      <w:r w:rsidRPr="00AC782B">
        <w:rPr>
          <w:rFonts w:hint="cs"/>
          <w:sz w:val="24"/>
          <w:szCs w:val="24"/>
          <w:rtl/>
        </w:rPr>
        <w:t xml:space="preserve">ينظر: ابن فارس، </w:t>
      </w:r>
      <w:r w:rsidRPr="00AC782B">
        <w:rPr>
          <w:rFonts w:hint="cs"/>
          <w:b/>
          <w:bCs/>
          <w:sz w:val="24"/>
          <w:szCs w:val="24"/>
          <w:rtl/>
        </w:rPr>
        <w:t>معجم مقاييس اللغة، مصدر سابق،</w:t>
      </w:r>
      <w:r w:rsidRPr="00AC782B">
        <w:rPr>
          <w:rFonts w:hint="cs"/>
          <w:sz w:val="24"/>
          <w:szCs w:val="24"/>
          <w:rtl/>
        </w:rPr>
        <w:t xml:space="preserve"> 5/429.</w:t>
      </w:r>
    </w:p>
  </w:footnote>
  <w:footnote w:id="373">
    <w:p w:rsidR="00002D52" w:rsidRPr="00AC782B" w:rsidRDefault="00002D52" w:rsidP="00491BD7">
      <w:pPr>
        <w:spacing w:after="0" w:line="240" w:lineRule="auto"/>
        <w:ind w:left="202" w:hanging="180"/>
        <w:rPr>
          <w:sz w:val="24"/>
          <w:szCs w:val="24"/>
          <w:rtl/>
        </w:rPr>
      </w:pPr>
      <w:r w:rsidRPr="00AC782B">
        <w:rPr>
          <w:sz w:val="24"/>
          <w:szCs w:val="24"/>
          <w:vertAlign w:val="superscript"/>
          <w:rtl/>
        </w:rPr>
        <w:t>(</w:t>
      </w:r>
      <w:r w:rsidRPr="00AC782B">
        <w:rPr>
          <w:sz w:val="24"/>
          <w:szCs w:val="24"/>
          <w:vertAlign w:val="superscript"/>
          <w:rtl/>
        </w:rPr>
        <w:footnoteRef/>
      </w:r>
      <w:r w:rsidRPr="00AC782B">
        <w:rPr>
          <w:sz w:val="24"/>
          <w:szCs w:val="24"/>
          <w:vertAlign w:val="superscript"/>
          <w:rtl/>
        </w:rPr>
        <w:t>)</w:t>
      </w:r>
      <w:r w:rsidRPr="00AC782B">
        <w:rPr>
          <w:rFonts w:hint="cs"/>
          <w:sz w:val="24"/>
          <w:szCs w:val="24"/>
          <w:rtl/>
        </w:rPr>
        <w:t xml:space="preserve"> </w:t>
      </w:r>
      <w:r w:rsidRPr="00AC782B">
        <w:rPr>
          <w:sz w:val="24"/>
          <w:szCs w:val="24"/>
          <w:rtl/>
        </w:rPr>
        <w:t xml:space="preserve">ينظر: فضل عباس، </w:t>
      </w:r>
      <w:r w:rsidRPr="00AC782B">
        <w:rPr>
          <w:rFonts w:hint="cs"/>
          <w:b/>
          <w:bCs/>
          <w:sz w:val="24"/>
          <w:szCs w:val="24"/>
          <w:rtl/>
        </w:rPr>
        <w:t>علم المعاني</w:t>
      </w:r>
      <w:r w:rsidRPr="00AC782B">
        <w:rPr>
          <w:sz w:val="24"/>
          <w:szCs w:val="24"/>
          <w:rtl/>
        </w:rPr>
        <w:t xml:space="preserve">، </w:t>
      </w:r>
      <w:r w:rsidRPr="00AC782B">
        <w:rPr>
          <w:rFonts w:hint="cs"/>
          <w:b/>
          <w:bCs/>
          <w:sz w:val="24"/>
          <w:szCs w:val="24"/>
          <w:rtl/>
        </w:rPr>
        <w:t>مصدر سابق،</w:t>
      </w:r>
      <w:r w:rsidRPr="00AC782B">
        <w:rPr>
          <w:rFonts w:hint="cs"/>
          <w:sz w:val="24"/>
          <w:szCs w:val="24"/>
          <w:rtl/>
        </w:rPr>
        <w:t xml:space="preserve"> </w:t>
      </w:r>
      <w:r w:rsidRPr="00AC782B">
        <w:rPr>
          <w:sz w:val="24"/>
          <w:szCs w:val="24"/>
          <w:rtl/>
        </w:rPr>
        <w:t xml:space="preserve">ص: </w:t>
      </w:r>
      <w:r w:rsidRPr="00AC782B">
        <w:rPr>
          <w:rFonts w:hint="cs"/>
          <w:sz w:val="24"/>
          <w:szCs w:val="24"/>
          <w:rtl/>
        </w:rPr>
        <w:t>151</w:t>
      </w:r>
      <w:r w:rsidRPr="00AC782B">
        <w:rPr>
          <w:sz w:val="24"/>
          <w:szCs w:val="24"/>
          <w:rtl/>
        </w:rPr>
        <w:t>.</w:t>
      </w:r>
    </w:p>
  </w:footnote>
  <w:footnote w:id="374">
    <w:p w:rsidR="00002D52" w:rsidRPr="001F139E" w:rsidRDefault="00002D52" w:rsidP="00491BD7">
      <w:pPr>
        <w:spacing w:after="0" w:line="240" w:lineRule="auto"/>
        <w:ind w:left="202" w:hanging="180"/>
        <w:rPr>
          <w:sz w:val="24"/>
          <w:szCs w:val="24"/>
          <w:rtl/>
        </w:rPr>
      </w:pPr>
      <w:r w:rsidRPr="00AC782B">
        <w:rPr>
          <w:sz w:val="24"/>
          <w:szCs w:val="24"/>
          <w:vertAlign w:val="superscript"/>
          <w:rtl/>
        </w:rPr>
        <w:t>(</w:t>
      </w:r>
      <w:r w:rsidRPr="00AC782B">
        <w:rPr>
          <w:sz w:val="24"/>
          <w:szCs w:val="24"/>
          <w:vertAlign w:val="superscript"/>
          <w:rtl/>
        </w:rPr>
        <w:footnoteRef/>
      </w:r>
      <w:r w:rsidRPr="00AC782B">
        <w:rPr>
          <w:sz w:val="24"/>
          <w:szCs w:val="24"/>
          <w:vertAlign w:val="superscript"/>
          <w:rtl/>
        </w:rPr>
        <w:t>)</w:t>
      </w:r>
      <w:r w:rsidRPr="00AC782B">
        <w:rPr>
          <w:rFonts w:hint="cs"/>
          <w:sz w:val="24"/>
          <w:szCs w:val="24"/>
          <w:vertAlign w:val="superscript"/>
          <w:rtl/>
        </w:rPr>
        <w:t xml:space="preserve"> </w:t>
      </w:r>
      <w:r w:rsidRPr="00AC782B">
        <w:rPr>
          <w:sz w:val="24"/>
          <w:szCs w:val="24"/>
          <w:rtl/>
        </w:rPr>
        <w:t xml:space="preserve">ينظر: </w:t>
      </w:r>
      <w:r w:rsidRPr="00AC782B">
        <w:rPr>
          <w:rFonts w:hint="cs"/>
          <w:b/>
          <w:bCs/>
          <w:sz w:val="24"/>
          <w:szCs w:val="24"/>
          <w:rtl/>
        </w:rPr>
        <w:t>المصدر سابق</w:t>
      </w:r>
      <w:r w:rsidRPr="00AC782B">
        <w:rPr>
          <w:sz w:val="24"/>
          <w:szCs w:val="24"/>
          <w:rtl/>
        </w:rPr>
        <w:t>.</w:t>
      </w:r>
    </w:p>
  </w:footnote>
  <w:footnote w:id="375">
    <w:p w:rsidR="00002D52" w:rsidRPr="001F139E" w:rsidRDefault="00002D52" w:rsidP="00B105A4">
      <w:pPr>
        <w:spacing w:after="0" w:line="240" w:lineRule="auto"/>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عضيمة، </w:t>
      </w:r>
      <w:r w:rsidRPr="001F139E">
        <w:rPr>
          <w:rFonts w:hint="cs"/>
          <w:b/>
          <w:bCs/>
          <w:sz w:val="24"/>
          <w:szCs w:val="24"/>
          <w:rtl/>
        </w:rPr>
        <w:t>دراسات</w:t>
      </w:r>
      <w:r w:rsidRPr="001F139E">
        <w:rPr>
          <w:rFonts w:hint="cs"/>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 xml:space="preserve">، </w:t>
      </w:r>
      <w:r w:rsidRPr="001F139E">
        <w:rPr>
          <w:rFonts w:hint="cs"/>
          <w:sz w:val="24"/>
          <w:szCs w:val="24"/>
          <w:rtl/>
        </w:rPr>
        <w:t xml:space="preserve">ق2/ج1/232؛ الأصفهاني، </w:t>
      </w:r>
      <w:r w:rsidRPr="001F139E">
        <w:rPr>
          <w:rFonts w:hint="cs"/>
          <w:b/>
          <w:bCs/>
          <w:sz w:val="24"/>
          <w:szCs w:val="24"/>
          <w:rtl/>
        </w:rPr>
        <w:t>المفردات، مصدر سابق</w:t>
      </w:r>
      <w:r w:rsidRPr="001F139E">
        <w:rPr>
          <w:rFonts w:hint="cs"/>
          <w:sz w:val="24"/>
          <w:szCs w:val="24"/>
          <w:rtl/>
        </w:rPr>
        <w:t>، ص:107.</w:t>
      </w:r>
    </w:p>
  </w:footnote>
  <w:footnote w:id="376">
    <w:p w:rsidR="00002D52" w:rsidRPr="001F139E" w:rsidRDefault="00002D52" w:rsidP="00B105A4">
      <w:pPr>
        <w:spacing w:after="0" w:line="240" w:lineRule="auto"/>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عضيمة، </w:t>
      </w:r>
      <w:r w:rsidRPr="001F139E">
        <w:rPr>
          <w:rFonts w:hint="cs"/>
          <w:b/>
          <w:bCs/>
          <w:sz w:val="24"/>
          <w:szCs w:val="24"/>
          <w:rtl/>
        </w:rPr>
        <w:t>دراسات</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w:t>
      </w:r>
      <w:r w:rsidRPr="001F139E">
        <w:rPr>
          <w:sz w:val="24"/>
          <w:szCs w:val="24"/>
          <w:rtl/>
        </w:rPr>
        <w:t>ق</w:t>
      </w:r>
      <w:r w:rsidRPr="001F139E">
        <w:rPr>
          <w:rFonts w:hint="cs"/>
          <w:sz w:val="24"/>
          <w:szCs w:val="24"/>
          <w:rtl/>
        </w:rPr>
        <w:t>2</w:t>
      </w:r>
      <w:r w:rsidRPr="001F139E">
        <w:rPr>
          <w:sz w:val="24"/>
          <w:szCs w:val="24"/>
          <w:rtl/>
        </w:rPr>
        <w:t>/ج1/</w:t>
      </w:r>
      <w:r w:rsidRPr="001F139E">
        <w:rPr>
          <w:rFonts w:hint="cs"/>
          <w:sz w:val="24"/>
          <w:szCs w:val="24"/>
          <w:rtl/>
        </w:rPr>
        <w:t xml:space="preserve">260-261؛ الأصفهاني، </w:t>
      </w:r>
      <w:r w:rsidRPr="001F139E">
        <w:rPr>
          <w:rFonts w:hint="cs"/>
          <w:b/>
          <w:bCs/>
          <w:sz w:val="24"/>
          <w:szCs w:val="24"/>
          <w:rtl/>
        </w:rPr>
        <w:t>المفردات، مصدر سابق</w:t>
      </w:r>
      <w:r w:rsidRPr="001F139E">
        <w:rPr>
          <w:rFonts w:hint="cs"/>
          <w:sz w:val="24"/>
          <w:szCs w:val="24"/>
          <w:rtl/>
        </w:rPr>
        <w:t>، ص:351.</w:t>
      </w:r>
    </w:p>
  </w:footnote>
  <w:footnote w:id="377">
    <w:p w:rsidR="00002D52" w:rsidRPr="001F139E" w:rsidRDefault="00002D52" w:rsidP="00C1011D">
      <w:pPr>
        <w:spacing w:after="0" w:line="240" w:lineRule="auto"/>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عضيمة، </w:t>
      </w:r>
      <w:r w:rsidRPr="001F139E">
        <w:rPr>
          <w:rFonts w:hint="cs"/>
          <w:b/>
          <w:bCs/>
          <w:sz w:val="24"/>
          <w:szCs w:val="24"/>
          <w:rtl/>
        </w:rPr>
        <w:t>دراسات</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w:t>
      </w:r>
      <w:r w:rsidRPr="001F139E">
        <w:rPr>
          <w:sz w:val="24"/>
          <w:szCs w:val="24"/>
          <w:rtl/>
        </w:rPr>
        <w:t>ق</w:t>
      </w:r>
      <w:r w:rsidRPr="001F139E">
        <w:rPr>
          <w:rFonts w:hint="cs"/>
          <w:sz w:val="24"/>
          <w:szCs w:val="24"/>
          <w:rtl/>
        </w:rPr>
        <w:t>2</w:t>
      </w:r>
      <w:r w:rsidRPr="001F139E">
        <w:rPr>
          <w:sz w:val="24"/>
          <w:szCs w:val="24"/>
          <w:rtl/>
        </w:rPr>
        <w:t>/ج1/</w:t>
      </w:r>
      <w:r w:rsidRPr="001F139E">
        <w:rPr>
          <w:rFonts w:hint="cs"/>
          <w:sz w:val="24"/>
          <w:szCs w:val="24"/>
          <w:rtl/>
        </w:rPr>
        <w:t>260-</w:t>
      </w:r>
      <w:r w:rsidRPr="009B2E4A">
        <w:rPr>
          <w:rFonts w:hint="cs"/>
          <w:sz w:val="24"/>
          <w:szCs w:val="24"/>
          <w:rtl/>
        </w:rPr>
        <w:t>261؛ أبو حيان</w:t>
      </w:r>
      <w:r w:rsidRPr="009B2E4A">
        <w:rPr>
          <w:rFonts w:hint="cs"/>
          <w:b/>
          <w:bCs/>
          <w:sz w:val="24"/>
          <w:szCs w:val="24"/>
          <w:rtl/>
        </w:rPr>
        <w:t>، البحر، مصدر سابق</w:t>
      </w:r>
      <w:r w:rsidRPr="009B2E4A">
        <w:rPr>
          <w:rFonts w:hint="cs"/>
          <w:sz w:val="24"/>
          <w:szCs w:val="24"/>
          <w:rtl/>
        </w:rPr>
        <w:t>، 3/69.</w:t>
      </w:r>
    </w:p>
  </w:footnote>
  <w:footnote w:id="378">
    <w:p w:rsidR="00002D52" w:rsidRPr="001F139E" w:rsidRDefault="00002D52" w:rsidP="00EE73C3">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عضيمة، </w:t>
      </w:r>
      <w:r w:rsidRPr="001F139E">
        <w:rPr>
          <w:rFonts w:hint="cs"/>
          <w:b/>
          <w:bCs/>
          <w:sz w:val="24"/>
          <w:szCs w:val="24"/>
          <w:rtl/>
        </w:rPr>
        <w:t>دراسات</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w:t>
      </w:r>
      <w:r w:rsidRPr="001F139E">
        <w:rPr>
          <w:sz w:val="24"/>
          <w:szCs w:val="24"/>
          <w:rtl/>
        </w:rPr>
        <w:t>ق</w:t>
      </w:r>
      <w:r w:rsidRPr="001F139E">
        <w:rPr>
          <w:rFonts w:hint="cs"/>
          <w:sz w:val="24"/>
          <w:szCs w:val="24"/>
          <w:rtl/>
        </w:rPr>
        <w:t>2</w:t>
      </w:r>
      <w:r w:rsidRPr="001F139E">
        <w:rPr>
          <w:sz w:val="24"/>
          <w:szCs w:val="24"/>
          <w:rtl/>
        </w:rPr>
        <w:t>/ج1/</w:t>
      </w:r>
      <w:r w:rsidRPr="001F139E">
        <w:rPr>
          <w:rFonts w:hint="cs"/>
          <w:sz w:val="24"/>
          <w:szCs w:val="24"/>
          <w:rtl/>
        </w:rPr>
        <w:t xml:space="preserve">282؛ الأصفهاني، </w:t>
      </w:r>
      <w:r w:rsidRPr="001F139E">
        <w:rPr>
          <w:rFonts w:hint="cs"/>
          <w:b/>
          <w:bCs/>
          <w:sz w:val="24"/>
          <w:szCs w:val="24"/>
          <w:rtl/>
        </w:rPr>
        <w:t>المفردات، مصدر سابق</w:t>
      </w:r>
      <w:r w:rsidRPr="001F139E">
        <w:rPr>
          <w:rFonts w:hint="cs"/>
          <w:sz w:val="24"/>
          <w:szCs w:val="24"/>
          <w:rtl/>
        </w:rPr>
        <w:t>، ص:328.</w:t>
      </w:r>
    </w:p>
  </w:footnote>
  <w:footnote w:id="379">
    <w:p w:rsidR="00002D52" w:rsidRPr="001F139E" w:rsidRDefault="00002D52" w:rsidP="00EE73C3">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عضيمة، </w:t>
      </w:r>
      <w:r w:rsidRPr="001F139E">
        <w:rPr>
          <w:rFonts w:hint="cs"/>
          <w:b/>
          <w:bCs/>
          <w:sz w:val="24"/>
          <w:szCs w:val="24"/>
          <w:rtl/>
        </w:rPr>
        <w:t>دراسات</w:t>
      </w:r>
      <w:r w:rsidRPr="001F139E">
        <w:rPr>
          <w:rFonts w:hint="cs"/>
          <w:sz w:val="24"/>
          <w:szCs w:val="24"/>
          <w:rtl/>
        </w:rPr>
        <w:t>،</w:t>
      </w:r>
      <w:r w:rsidRPr="001F139E">
        <w:rPr>
          <w:rFonts w:hint="cs"/>
          <w:sz w:val="24"/>
          <w:szCs w:val="24"/>
          <w:rtl/>
          <w:lang w:bidi="ar-JO"/>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w:t>
      </w:r>
      <w:r w:rsidRPr="001F139E">
        <w:rPr>
          <w:sz w:val="24"/>
          <w:szCs w:val="24"/>
          <w:rtl/>
        </w:rPr>
        <w:t>ق3/ج3/229</w:t>
      </w:r>
      <w:r w:rsidRPr="001F139E">
        <w:rPr>
          <w:rFonts w:hint="cs"/>
          <w:sz w:val="24"/>
          <w:szCs w:val="24"/>
          <w:rtl/>
        </w:rPr>
        <w:t>؛</w:t>
      </w:r>
      <w:r w:rsidRPr="001F139E">
        <w:rPr>
          <w:rFonts w:hint="cs"/>
          <w:sz w:val="24"/>
          <w:szCs w:val="24"/>
          <w:rtl/>
          <w:lang w:bidi="ar-JO"/>
        </w:rPr>
        <w:t xml:space="preserve"> الزمخشري، </w:t>
      </w:r>
      <w:r w:rsidRPr="001F139E">
        <w:rPr>
          <w:rFonts w:hint="cs"/>
          <w:b/>
          <w:bCs/>
          <w:sz w:val="24"/>
          <w:szCs w:val="24"/>
          <w:rtl/>
          <w:lang w:bidi="ar-JO"/>
        </w:rPr>
        <w:t xml:space="preserve">الكشاف، مصدر سابق،  </w:t>
      </w:r>
      <w:r w:rsidRPr="001F139E">
        <w:rPr>
          <w:rFonts w:hint="cs"/>
          <w:sz w:val="24"/>
          <w:szCs w:val="24"/>
          <w:rtl/>
          <w:lang w:bidi="ar-JO"/>
        </w:rPr>
        <w:t>6/124.</w:t>
      </w:r>
    </w:p>
  </w:footnote>
  <w:footnote w:id="380">
    <w:p w:rsidR="00002D52" w:rsidRPr="001F139E" w:rsidRDefault="00002D52" w:rsidP="00EE73C3">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عضيمة، </w:t>
      </w:r>
      <w:r w:rsidRPr="001F139E">
        <w:rPr>
          <w:rFonts w:hint="cs"/>
          <w:b/>
          <w:bCs/>
          <w:sz w:val="24"/>
          <w:szCs w:val="24"/>
          <w:rtl/>
        </w:rPr>
        <w:t>دراسات</w:t>
      </w:r>
      <w:r w:rsidRPr="001F139E">
        <w:rPr>
          <w:rFonts w:hint="cs"/>
          <w:sz w:val="24"/>
          <w:szCs w:val="24"/>
          <w:rtl/>
        </w:rPr>
        <w:t>،</w:t>
      </w:r>
      <w:r w:rsidRPr="001F139E">
        <w:rPr>
          <w:rFonts w:hint="cs"/>
          <w:sz w:val="24"/>
          <w:szCs w:val="24"/>
          <w:rtl/>
          <w:lang w:bidi="ar-JO"/>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w:t>
      </w:r>
      <w:r w:rsidRPr="001F139E">
        <w:rPr>
          <w:sz w:val="24"/>
          <w:szCs w:val="24"/>
          <w:rtl/>
        </w:rPr>
        <w:t>ق3/ج3/229</w:t>
      </w:r>
      <w:r w:rsidRPr="001F139E">
        <w:rPr>
          <w:rFonts w:hint="cs"/>
          <w:sz w:val="24"/>
          <w:szCs w:val="24"/>
          <w:rtl/>
        </w:rPr>
        <w:t>؛</w:t>
      </w:r>
      <w:r w:rsidRPr="001F139E">
        <w:rPr>
          <w:rFonts w:hint="cs"/>
          <w:sz w:val="24"/>
          <w:szCs w:val="24"/>
          <w:rtl/>
          <w:lang w:bidi="ar-JO"/>
        </w:rPr>
        <w:t xml:space="preserve"> </w:t>
      </w:r>
      <w:r w:rsidRPr="009B2E4A">
        <w:rPr>
          <w:rFonts w:ascii="Times New Roman" w:eastAsia="Times New Roman" w:hAnsi="Times New Roman" w:hint="cs"/>
          <w:sz w:val="24"/>
          <w:szCs w:val="24"/>
          <w:rtl/>
          <w:lang w:bidi="ar-JO"/>
        </w:rPr>
        <w:t xml:space="preserve">أبو حيان، </w:t>
      </w:r>
      <w:r w:rsidRPr="009B2E4A">
        <w:rPr>
          <w:rFonts w:ascii="Times New Roman" w:eastAsia="Times New Roman" w:hAnsi="Times New Roman" w:hint="cs"/>
          <w:b/>
          <w:bCs/>
          <w:sz w:val="24"/>
          <w:szCs w:val="24"/>
          <w:rtl/>
          <w:lang w:bidi="ar-JO"/>
        </w:rPr>
        <w:t>البحر، مصدر سابق</w:t>
      </w:r>
      <w:r w:rsidRPr="009B2E4A">
        <w:rPr>
          <w:rFonts w:ascii="Times New Roman" w:eastAsia="Times New Roman" w:hAnsi="Times New Roman" w:hint="cs"/>
          <w:sz w:val="24"/>
          <w:szCs w:val="24"/>
          <w:rtl/>
          <w:lang w:bidi="ar-JO"/>
        </w:rPr>
        <w:t>، 8/267؛ المبرد،</w:t>
      </w:r>
      <w:r>
        <w:rPr>
          <w:rFonts w:ascii="Times New Roman" w:eastAsia="Times New Roman" w:hAnsi="Times New Roman" w:hint="cs"/>
          <w:sz w:val="24"/>
          <w:szCs w:val="24"/>
          <w:rtl/>
          <w:lang w:bidi="ar-JO"/>
        </w:rPr>
        <w:t xml:space="preserve"> </w:t>
      </w:r>
      <w:r w:rsidRPr="001F139E">
        <w:rPr>
          <w:rFonts w:ascii="Times New Roman" w:eastAsia="Times New Roman" w:hAnsi="Times New Roman" w:hint="cs"/>
          <w:b/>
          <w:bCs/>
          <w:sz w:val="24"/>
          <w:szCs w:val="24"/>
          <w:rtl/>
          <w:lang w:bidi="ar-JO"/>
        </w:rPr>
        <w:t>المقتضب، مصدر سابق،</w:t>
      </w:r>
      <w:r w:rsidRPr="001F139E">
        <w:rPr>
          <w:rFonts w:ascii="Times New Roman" w:eastAsia="Times New Roman" w:hAnsi="Times New Roman" w:hint="cs"/>
          <w:sz w:val="24"/>
          <w:szCs w:val="24"/>
          <w:rtl/>
          <w:lang w:bidi="ar-JO"/>
        </w:rPr>
        <w:t xml:space="preserve"> 2/325.</w:t>
      </w:r>
    </w:p>
  </w:footnote>
  <w:footnote w:id="381">
    <w:p w:rsidR="00002D52" w:rsidRPr="001F139E" w:rsidRDefault="00002D52" w:rsidP="00EE73C3">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الزركشي، </w:t>
      </w:r>
      <w:r w:rsidRPr="001F139E">
        <w:rPr>
          <w:rFonts w:hint="cs"/>
          <w:b/>
          <w:bCs/>
          <w:sz w:val="24"/>
          <w:szCs w:val="24"/>
          <w:rtl/>
        </w:rPr>
        <w:t>البرهان</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hint="cs"/>
          <w:sz w:val="24"/>
          <w:szCs w:val="24"/>
          <w:rtl/>
        </w:rPr>
        <w:t xml:space="preserve"> 3/28.</w:t>
      </w:r>
    </w:p>
  </w:footnote>
  <w:footnote w:id="382">
    <w:p w:rsidR="00002D52" w:rsidRPr="001F139E" w:rsidRDefault="00002D52" w:rsidP="00EE73C3">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عضيمة، </w:t>
      </w:r>
      <w:r w:rsidRPr="001F139E">
        <w:rPr>
          <w:rFonts w:hint="cs"/>
          <w:b/>
          <w:bCs/>
          <w:sz w:val="24"/>
          <w:szCs w:val="24"/>
          <w:rtl/>
        </w:rPr>
        <w:t>دراسات</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w:t>
      </w:r>
      <w:r w:rsidRPr="001F139E">
        <w:rPr>
          <w:sz w:val="24"/>
          <w:szCs w:val="24"/>
          <w:rtl/>
        </w:rPr>
        <w:t>ق</w:t>
      </w:r>
      <w:r w:rsidRPr="001F139E">
        <w:rPr>
          <w:rFonts w:hint="cs"/>
          <w:sz w:val="24"/>
          <w:szCs w:val="24"/>
          <w:rtl/>
        </w:rPr>
        <w:t>2</w:t>
      </w:r>
      <w:r w:rsidRPr="001F139E">
        <w:rPr>
          <w:sz w:val="24"/>
          <w:szCs w:val="24"/>
          <w:rtl/>
        </w:rPr>
        <w:t>/ج1/</w:t>
      </w:r>
      <w:r w:rsidRPr="001F139E">
        <w:rPr>
          <w:rFonts w:hint="cs"/>
          <w:sz w:val="24"/>
          <w:szCs w:val="24"/>
          <w:rtl/>
        </w:rPr>
        <w:t xml:space="preserve">127؛ الفراء، </w:t>
      </w:r>
      <w:r w:rsidRPr="001F139E">
        <w:rPr>
          <w:rFonts w:hint="cs"/>
          <w:b/>
          <w:bCs/>
          <w:sz w:val="24"/>
          <w:szCs w:val="24"/>
          <w:rtl/>
        </w:rPr>
        <w:t>معاني القرآن، مصدر سابق،</w:t>
      </w:r>
      <w:r w:rsidRPr="001F139E">
        <w:rPr>
          <w:rFonts w:hint="cs"/>
          <w:sz w:val="24"/>
          <w:szCs w:val="24"/>
          <w:rtl/>
        </w:rPr>
        <w:t xml:space="preserve"> 3/237؛ أبو حيان</w:t>
      </w:r>
      <w:r w:rsidRPr="001F139E">
        <w:rPr>
          <w:rFonts w:hint="cs"/>
          <w:b/>
          <w:bCs/>
          <w:sz w:val="24"/>
          <w:szCs w:val="24"/>
          <w:rtl/>
        </w:rPr>
        <w:t xml:space="preserve">، </w:t>
      </w:r>
      <w:r w:rsidRPr="009B2E4A">
        <w:rPr>
          <w:rFonts w:ascii="Times New Roman" w:eastAsia="Times New Roman" w:hAnsi="Times New Roman" w:hint="cs"/>
          <w:b/>
          <w:bCs/>
          <w:sz w:val="24"/>
          <w:szCs w:val="24"/>
          <w:rtl/>
          <w:lang w:bidi="ar-JO"/>
        </w:rPr>
        <w:t xml:space="preserve">البحر، </w:t>
      </w:r>
      <w:r w:rsidRPr="009B2E4A">
        <w:rPr>
          <w:rFonts w:hint="cs"/>
          <w:b/>
          <w:bCs/>
          <w:sz w:val="24"/>
          <w:szCs w:val="24"/>
          <w:rtl/>
        </w:rPr>
        <w:t>مصدر سابق</w:t>
      </w:r>
      <w:r w:rsidRPr="009B2E4A">
        <w:rPr>
          <w:rFonts w:hint="cs"/>
          <w:sz w:val="24"/>
          <w:szCs w:val="24"/>
          <w:rtl/>
        </w:rPr>
        <w:t xml:space="preserve">، 8/428. </w:t>
      </w:r>
    </w:p>
  </w:footnote>
  <w:footnote w:id="383">
    <w:p w:rsidR="00002D52" w:rsidRPr="001F139E" w:rsidRDefault="00002D52" w:rsidP="00EE73C3">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الزركشي، </w:t>
      </w:r>
      <w:r w:rsidRPr="001F139E">
        <w:rPr>
          <w:rFonts w:hint="cs"/>
          <w:b/>
          <w:bCs/>
          <w:sz w:val="24"/>
          <w:szCs w:val="24"/>
          <w:rtl/>
        </w:rPr>
        <w:t>البرهان، مصدر سابق،</w:t>
      </w:r>
      <w:r w:rsidRPr="001F139E">
        <w:rPr>
          <w:rFonts w:hint="cs"/>
          <w:sz w:val="24"/>
          <w:szCs w:val="24"/>
          <w:rtl/>
        </w:rPr>
        <w:t xml:space="preserve"> 2/198.</w:t>
      </w:r>
    </w:p>
  </w:footnote>
  <w:footnote w:id="384">
    <w:p w:rsidR="00002D52" w:rsidRPr="001F139E" w:rsidRDefault="00002D52" w:rsidP="00EE73C3">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الزمخشري، </w:t>
      </w:r>
      <w:r w:rsidRPr="001F139E">
        <w:rPr>
          <w:rFonts w:hint="cs"/>
          <w:b/>
          <w:bCs/>
          <w:sz w:val="24"/>
          <w:szCs w:val="24"/>
          <w:rtl/>
        </w:rPr>
        <w:t>الكشاف</w:t>
      </w:r>
      <w:r w:rsidRPr="001F139E">
        <w:rPr>
          <w:rFonts w:hint="cs"/>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 xml:space="preserve">، </w:t>
      </w:r>
      <w:r w:rsidRPr="001F139E">
        <w:rPr>
          <w:rFonts w:hint="cs"/>
          <w:sz w:val="24"/>
          <w:szCs w:val="24"/>
          <w:rtl/>
        </w:rPr>
        <w:t xml:space="preserve">6/316؛ ينظر: حبنكة، </w:t>
      </w:r>
      <w:r w:rsidRPr="001F139E">
        <w:rPr>
          <w:rFonts w:hint="cs"/>
          <w:b/>
          <w:bCs/>
          <w:sz w:val="24"/>
          <w:szCs w:val="24"/>
          <w:rtl/>
        </w:rPr>
        <w:t>البلاغة العربية</w:t>
      </w:r>
      <w:r w:rsidRPr="001F139E">
        <w:rPr>
          <w:rFonts w:hint="cs"/>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 xml:space="preserve">، </w:t>
      </w:r>
      <w:r w:rsidRPr="001F139E">
        <w:rPr>
          <w:rFonts w:hint="cs"/>
          <w:sz w:val="24"/>
          <w:szCs w:val="24"/>
          <w:rtl/>
        </w:rPr>
        <w:t>ص: 168.</w:t>
      </w:r>
    </w:p>
  </w:footnote>
  <w:footnote w:id="385">
    <w:p w:rsidR="00002D52" w:rsidRPr="001F139E" w:rsidRDefault="00002D52" w:rsidP="00EE73C3">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عضيمة، </w:t>
      </w:r>
      <w:r w:rsidRPr="001F139E">
        <w:rPr>
          <w:rFonts w:hint="cs"/>
          <w:b/>
          <w:bCs/>
          <w:sz w:val="24"/>
          <w:szCs w:val="24"/>
          <w:rtl/>
        </w:rPr>
        <w:t>دراسات</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ق1/ج3/93؛</w:t>
      </w:r>
      <w:r w:rsidRPr="001F139E">
        <w:rPr>
          <w:rFonts w:hint="cs"/>
          <w:sz w:val="24"/>
          <w:szCs w:val="24"/>
          <w:rtl/>
          <w:lang w:bidi="ar-JO"/>
        </w:rPr>
        <w:t xml:space="preserve"> الزمخشري، </w:t>
      </w:r>
      <w:r w:rsidRPr="001F139E">
        <w:rPr>
          <w:rFonts w:hint="cs"/>
          <w:b/>
          <w:bCs/>
          <w:sz w:val="24"/>
          <w:szCs w:val="24"/>
          <w:rtl/>
          <w:lang w:bidi="ar-JO"/>
        </w:rPr>
        <w:t>الكشاف، مصدر سابق،</w:t>
      </w:r>
      <w:r w:rsidRPr="001F139E">
        <w:rPr>
          <w:rFonts w:hint="cs"/>
          <w:sz w:val="24"/>
          <w:szCs w:val="24"/>
          <w:rtl/>
          <w:lang w:bidi="ar-JO"/>
        </w:rPr>
        <w:t>1/361؛</w:t>
      </w:r>
      <w:r w:rsidRPr="001F139E">
        <w:rPr>
          <w:rFonts w:hint="cs"/>
          <w:sz w:val="24"/>
          <w:szCs w:val="24"/>
          <w:rtl/>
        </w:rPr>
        <w:t xml:space="preserve"> الفراء، </w:t>
      </w:r>
      <w:r w:rsidRPr="009B2E4A">
        <w:rPr>
          <w:rFonts w:hint="cs"/>
          <w:b/>
          <w:bCs/>
          <w:sz w:val="24"/>
          <w:szCs w:val="24"/>
          <w:rtl/>
        </w:rPr>
        <w:t>معاني القرآن، مصدر سابق،</w:t>
      </w:r>
      <w:r w:rsidRPr="009B2E4A">
        <w:rPr>
          <w:rFonts w:hint="cs"/>
          <w:sz w:val="24"/>
          <w:szCs w:val="24"/>
          <w:rtl/>
        </w:rPr>
        <w:t xml:space="preserve"> 1/130؛ ابن جني، </w:t>
      </w:r>
      <w:r w:rsidRPr="009B2E4A">
        <w:rPr>
          <w:rFonts w:hint="cs"/>
          <w:b/>
          <w:bCs/>
          <w:sz w:val="24"/>
          <w:szCs w:val="24"/>
          <w:rtl/>
        </w:rPr>
        <w:t>المحتسب، مصدر سابق،</w:t>
      </w:r>
      <w:r w:rsidRPr="009B2E4A">
        <w:rPr>
          <w:rFonts w:hint="cs"/>
          <w:sz w:val="24"/>
          <w:szCs w:val="24"/>
          <w:rtl/>
        </w:rPr>
        <w:t xml:space="preserve"> 2/353؛ </w:t>
      </w:r>
      <w:r w:rsidRPr="009B2E4A">
        <w:rPr>
          <w:rFonts w:ascii="Times New Roman" w:eastAsia="Times New Roman" w:hAnsi="Times New Roman" w:hint="cs"/>
          <w:sz w:val="24"/>
          <w:szCs w:val="24"/>
          <w:rtl/>
          <w:lang w:bidi="ar-JO"/>
        </w:rPr>
        <w:t xml:space="preserve">أبو حيان، </w:t>
      </w:r>
      <w:r w:rsidRPr="009B2E4A">
        <w:rPr>
          <w:rFonts w:ascii="Times New Roman" w:eastAsia="Times New Roman" w:hAnsi="Times New Roman" w:hint="cs"/>
          <w:b/>
          <w:bCs/>
          <w:sz w:val="24"/>
          <w:szCs w:val="24"/>
          <w:rtl/>
          <w:lang w:bidi="ar-JO"/>
        </w:rPr>
        <w:t>البحر، مصدر سابق</w:t>
      </w:r>
      <w:r w:rsidRPr="009B2E4A">
        <w:rPr>
          <w:rFonts w:ascii="Times New Roman" w:eastAsia="Times New Roman" w:hAnsi="Times New Roman" w:hint="cs"/>
          <w:sz w:val="24"/>
          <w:szCs w:val="24"/>
          <w:rtl/>
          <w:lang w:bidi="ar-JO"/>
        </w:rPr>
        <w:t>، 1/668.</w:t>
      </w:r>
    </w:p>
  </w:footnote>
  <w:footnote w:id="386">
    <w:p w:rsidR="00002D52" w:rsidRPr="001F139E" w:rsidRDefault="00002D52" w:rsidP="00EE73C3">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cs="Arial" w:hint="cs"/>
          <w:sz w:val="24"/>
          <w:szCs w:val="24"/>
          <w:rtl/>
        </w:rPr>
        <w:t xml:space="preserve"> ﺣ</w:t>
      </w:r>
      <w:r w:rsidRPr="001F139E">
        <w:rPr>
          <w:rFonts w:hint="cs"/>
          <w:sz w:val="24"/>
          <w:szCs w:val="24"/>
          <w:rtl/>
        </w:rPr>
        <w:t>رف</w:t>
      </w:r>
      <w:r w:rsidRPr="001F139E">
        <w:rPr>
          <w:sz w:val="24"/>
          <w:szCs w:val="24"/>
          <w:rtl/>
        </w:rPr>
        <w:t xml:space="preserve"> </w:t>
      </w:r>
      <w:r w:rsidRPr="001F139E">
        <w:rPr>
          <w:rFonts w:cs="Arial" w:hint="cs"/>
          <w:sz w:val="24"/>
          <w:szCs w:val="24"/>
          <w:rtl/>
        </w:rPr>
        <w:t>ﻣ</w:t>
      </w:r>
      <w:r w:rsidRPr="001F139E">
        <w:rPr>
          <w:rFonts w:hint="cs"/>
          <w:sz w:val="24"/>
          <w:szCs w:val="24"/>
          <w:rtl/>
        </w:rPr>
        <w:t>ﻌ</w:t>
      </w:r>
      <w:r w:rsidRPr="001F139E">
        <w:rPr>
          <w:rFonts w:cs="Arial" w:hint="cs"/>
          <w:sz w:val="24"/>
          <w:szCs w:val="24"/>
          <w:rtl/>
        </w:rPr>
        <w:t>ﻧ</w:t>
      </w:r>
      <w:r w:rsidRPr="001F139E">
        <w:rPr>
          <w:rFonts w:hint="cs"/>
          <w:sz w:val="24"/>
          <w:szCs w:val="24"/>
          <w:rtl/>
        </w:rPr>
        <w:t>ﺎﻩ</w:t>
      </w:r>
      <w:r w:rsidRPr="001F139E">
        <w:rPr>
          <w:sz w:val="24"/>
          <w:szCs w:val="24"/>
          <w:rtl/>
        </w:rPr>
        <w:t xml:space="preserve"> ا</w:t>
      </w:r>
      <w:r w:rsidRPr="001F139E">
        <w:rPr>
          <w:rFonts w:hint="cs"/>
          <w:sz w:val="24"/>
          <w:szCs w:val="24"/>
          <w:rtl/>
        </w:rPr>
        <w:t>ﻟ</w:t>
      </w:r>
      <w:r w:rsidRPr="001F139E">
        <w:rPr>
          <w:rFonts w:cs="Arial" w:hint="cs"/>
          <w:sz w:val="24"/>
          <w:szCs w:val="24"/>
          <w:rtl/>
        </w:rPr>
        <w:t>ﺟ</w:t>
      </w:r>
      <w:r w:rsidRPr="001F139E">
        <w:rPr>
          <w:rFonts w:hint="cs"/>
          <w:sz w:val="24"/>
          <w:szCs w:val="24"/>
          <w:rtl/>
        </w:rPr>
        <w:t>ﺎ</w:t>
      </w:r>
      <w:r w:rsidRPr="001F139E">
        <w:rPr>
          <w:rFonts w:cs="Arial" w:hint="cs"/>
          <w:sz w:val="24"/>
          <w:szCs w:val="24"/>
          <w:rtl/>
        </w:rPr>
        <w:t>ﻣ</w:t>
      </w:r>
      <w:r w:rsidRPr="001F139E">
        <w:rPr>
          <w:rFonts w:hint="cs"/>
          <w:sz w:val="24"/>
          <w:szCs w:val="24"/>
          <w:rtl/>
        </w:rPr>
        <w:t>ﻊ</w:t>
      </w:r>
      <w:r w:rsidRPr="001F139E">
        <w:rPr>
          <w:sz w:val="24"/>
          <w:szCs w:val="24"/>
          <w:rtl/>
        </w:rPr>
        <w:t xml:space="preserve"> </w:t>
      </w:r>
      <w:r w:rsidRPr="001F139E">
        <w:rPr>
          <w:rFonts w:hint="cs"/>
          <w:sz w:val="24"/>
          <w:szCs w:val="24"/>
          <w:rtl/>
        </w:rPr>
        <w:t>ﻫو</w:t>
      </w:r>
      <w:r w:rsidRPr="001F139E">
        <w:rPr>
          <w:sz w:val="24"/>
          <w:szCs w:val="24"/>
          <w:rtl/>
        </w:rPr>
        <w:t xml:space="preserve"> </w:t>
      </w:r>
      <w:r w:rsidRPr="001F139E">
        <w:rPr>
          <w:rFonts w:hint="cs"/>
          <w:sz w:val="24"/>
          <w:szCs w:val="24"/>
          <w:rtl/>
        </w:rPr>
        <w:t>اﻹ</w:t>
      </w:r>
      <w:r w:rsidRPr="001F139E">
        <w:rPr>
          <w:rFonts w:cs="Arial" w:hint="cs"/>
          <w:sz w:val="24"/>
          <w:szCs w:val="24"/>
          <w:rtl/>
        </w:rPr>
        <w:t>ﺿ</w:t>
      </w:r>
      <w:r w:rsidRPr="001F139E">
        <w:rPr>
          <w:rFonts w:hint="cs"/>
          <w:sz w:val="24"/>
          <w:szCs w:val="24"/>
          <w:rtl/>
        </w:rPr>
        <w:t>راب</w:t>
      </w:r>
      <w:r w:rsidRPr="001F139E">
        <w:rPr>
          <w:sz w:val="24"/>
          <w:szCs w:val="24"/>
          <w:rtl/>
        </w:rPr>
        <w:t>، أي</w:t>
      </w:r>
      <w:r w:rsidRPr="001F139E">
        <w:rPr>
          <w:rFonts w:hint="cs"/>
          <w:sz w:val="24"/>
          <w:szCs w:val="24"/>
          <w:rtl/>
        </w:rPr>
        <w:t>:</w:t>
      </w:r>
      <w:r w:rsidRPr="001F139E">
        <w:rPr>
          <w:sz w:val="24"/>
          <w:szCs w:val="24"/>
          <w:rtl/>
        </w:rPr>
        <w:t xml:space="preserve"> ا</w:t>
      </w:r>
      <w:r w:rsidRPr="001F139E">
        <w:rPr>
          <w:rFonts w:cs="Arial" w:hint="cs"/>
          <w:sz w:val="24"/>
          <w:szCs w:val="24"/>
          <w:rtl/>
        </w:rPr>
        <w:t>ﻧﺻ</w:t>
      </w:r>
      <w:r w:rsidRPr="001F139E">
        <w:rPr>
          <w:rFonts w:hint="cs"/>
          <w:sz w:val="24"/>
          <w:szCs w:val="24"/>
          <w:rtl/>
        </w:rPr>
        <w:t>راف</w:t>
      </w:r>
      <w:r w:rsidRPr="001F139E">
        <w:rPr>
          <w:sz w:val="24"/>
          <w:szCs w:val="24"/>
          <w:rtl/>
        </w:rPr>
        <w:t xml:space="preserve"> ا</w:t>
      </w:r>
      <w:r w:rsidRPr="001F139E">
        <w:rPr>
          <w:rFonts w:hint="cs"/>
          <w:sz w:val="24"/>
          <w:szCs w:val="24"/>
          <w:rtl/>
        </w:rPr>
        <w:t>ﻟﻘول</w:t>
      </w:r>
      <w:r w:rsidRPr="001F139E">
        <w:rPr>
          <w:sz w:val="24"/>
          <w:szCs w:val="24"/>
          <w:rtl/>
        </w:rPr>
        <w:t xml:space="preserve"> أو ا</w:t>
      </w:r>
      <w:r w:rsidRPr="001F139E">
        <w:rPr>
          <w:rFonts w:hint="cs"/>
          <w:sz w:val="24"/>
          <w:szCs w:val="24"/>
          <w:rtl/>
        </w:rPr>
        <w:t>ﻟ</w:t>
      </w:r>
      <w:r w:rsidRPr="001F139E">
        <w:rPr>
          <w:rFonts w:cs="Arial" w:hint="cs"/>
          <w:sz w:val="24"/>
          <w:szCs w:val="24"/>
          <w:rtl/>
        </w:rPr>
        <w:t>ﺣﻛ</w:t>
      </w:r>
      <w:r w:rsidRPr="001F139E">
        <w:rPr>
          <w:rFonts w:hint="cs"/>
          <w:sz w:val="24"/>
          <w:szCs w:val="24"/>
          <w:rtl/>
        </w:rPr>
        <w:t>م</w:t>
      </w:r>
      <w:r w:rsidRPr="001F139E">
        <w:rPr>
          <w:sz w:val="24"/>
          <w:szCs w:val="24"/>
          <w:rtl/>
        </w:rPr>
        <w:t xml:space="preserve"> إ</w:t>
      </w:r>
      <w:r w:rsidRPr="001F139E">
        <w:rPr>
          <w:rFonts w:hint="cs"/>
          <w:sz w:val="24"/>
          <w:szCs w:val="24"/>
          <w:rtl/>
        </w:rPr>
        <w:t>ﻟﻰ</w:t>
      </w:r>
      <w:r w:rsidRPr="001F139E">
        <w:rPr>
          <w:sz w:val="24"/>
          <w:szCs w:val="24"/>
          <w:rtl/>
        </w:rPr>
        <w:t xml:space="preserve"> </w:t>
      </w:r>
      <w:r w:rsidRPr="001F139E">
        <w:rPr>
          <w:rFonts w:cs="Arial" w:hint="cs"/>
          <w:sz w:val="24"/>
          <w:szCs w:val="24"/>
          <w:rtl/>
        </w:rPr>
        <w:t>ﻣ</w:t>
      </w:r>
      <w:r w:rsidRPr="001F139E">
        <w:rPr>
          <w:rFonts w:hint="cs"/>
          <w:sz w:val="24"/>
          <w:szCs w:val="24"/>
          <w:rtl/>
        </w:rPr>
        <w:t>ﺎ</w:t>
      </w:r>
      <w:r w:rsidRPr="001F139E">
        <w:rPr>
          <w:sz w:val="24"/>
          <w:szCs w:val="24"/>
          <w:rtl/>
        </w:rPr>
        <w:t xml:space="preserve"> </w:t>
      </w:r>
      <w:r w:rsidRPr="001F139E">
        <w:rPr>
          <w:rFonts w:cs="Arial" w:hint="cs"/>
          <w:sz w:val="24"/>
          <w:szCs w:val="24"/>
          <w:rtl/>
        </w:rPr>
        <w:t>ﯾ</w:t>
      </w:r>
      <w:r w:rsidRPr="001F139E">
        <w:rPr>
          <w:rFonts w:hint="cs"/>
          <w:sz w:val="24"/>
          <w:szCs w:val="24"/>
          <w:rtl/>
        </w:rPr>
        <w:t>ﺄ</w:t>
      </w:r>
      <w:r w:rsidRPr="001F139E">
        <w:rPr>
          <w:rFonts w:cs="Arial" w:hint="cs"/>
          <w:sz w:val="24"/>
          <w:szCs w:val="24"/>
          <w:rtl/>
        </w:rPr>
        <w:t>ﺗ</w:t>
      </w:r>
      <w:r w:rsidRPr="001F139E">
        <w:rPr>
          <w:rFonts w:hint="cs"/>
          <w:sz w:val="24"/>
          <w:szCs w:val="24"/>
          <w:rtl/>
        </w:rPr>
        <w:t>ﻲ</w:t>
      </w:r>
      <w:r w:rsidRPr="001F139E">
        <w:rPr>
          <w:sz w:val="24"/>
          <w:szCs w:val="24"/>
          <w:rtl/>
        </w:rPr>
        <w:t xml:space="preserve"> </w:t>
      </w:r>
      <w:r w:rsidRPr="001F139E">
        <w:rPr>
          <w:rFonts w:cs="Arial" w:hint="cs"/>
          <w:sz w:val="24"/>
          <w:szCs w:val="24"/>
          <w:rtl/>
        </w:rPr>
        <w:t>ﺑ</w:t>
      </w:r>
      <w:r w:rsidRPr="001F139E">
        <w:rPr>
          <w:rFonts w:hint="cs"/>
          <w:sz w:val="24"/>
          <w:szCs w:val="24"/>
          <w:rtl/>
        </w:rPr>
        <w:t>ﻌد</w:t>
      </w:r>
      <w:r w:rsidRPr="001F139E">
        <w:rPr>
          <w:sz w:val="24"/>
          <w:szCs w:val="24"/>
          <w:rtl/>
        </w:rPr>
        <w:t xml:space="preserve"> ( </w:t>
      </w:r>
      <w:r w:rsidRPr="001F139E">
        <w:rPr>
          <w:rFonts w:cs="Arial" w:hint="cs"/>
          <w:sz w:val="24"/>
          <w:szCs w:val="24"/>
          <w:rtl/>
        </w:rPr>
        <w:t>ﺑ</w:t>
      </w:r>
      <w:r w:rsidRPr="001F139E">
        <w:rPr>
          <w:rFonts w:hint="cs"/>
          <w:sz w:val="24"/>
          <w:szCs w:val="24"/>
          <w:rtl/>
        </w:rPr>
        <w:t>ل</w:t>
      </w:r>
      <w:r w:rsidRPr="001F139E">
        <w:rPr>
          <w:sz w:val="24"/>
          <w:szCs w:val="24"/>
          <w:rtl/>
        </w:rPr>
        <w:t xml:space="preserve"> )؛ </w:t>
      </w:r>
      <w:r w:rsidRPr="001F139E">
        <w:rPr>
          <w:rFonts w:hint="cs"/>
          <w:sz w:val="24"/>
          <w:szCs w:val="24"/>
          <w:rtl/>
        </w:rPr>
        <w:t>ﻓﻬو</w:t>
      </w:r>
      <w:r w:rsidRPr="001F139E">
        <w:rPr>
          <w:sz w:val="24"/>
          <w:szCs w:val="24"/>
          <w:rtl/>
        </w:rPr>
        <w:t xml:space="preserve"> إذا </w:t>
      </w:r>
      <w:r w:rsidRPr="001F139E">
        <w:rPr>
          <w:rFonts w:hint="cs"/>
          <w:sz w:val="24"/>
          <w:szCs w:val="24"/>
          <w:rtl/>
        </w:rPr>
        <w:t>ﻋَطَف</w:t>
      </w:r>
      <w:r w:rsidRPr="001F139E">
        <w:rPr>
          <w:sz w:val="24"/>
          <w:szCs w:val="24"/>
          <w:rtl/>
        </w:rPr>
        <w:t xml:space="preserve"> ا</w:t>
      </w:r>
      <w:r w:rsidRPr="001F139E">
        <w:rPr>
          <w:rFonts w:hint="cs"/>
          <w:sz w:val="24"/>
          <w:szCs w:val="24"/>
          <w:rtl/>
        </w:rPr>
        <w:t>ﻟ</w:t>
      </w:r>
      <w:r w:rsidRPr="001F139E">
        <w:rPr>
          <w:rFonts w:cs="Arial" w:hint="cs"/>
          <w:sz w:val="24"/>
          <w:szCs w:val="24"/>
          <w:rtl/>
        </w:rPr>
        <w:t>ﻣ</w:t>
      </w:r>
      <w:r w:rsidRPr="001F139E">
        <w:rPr>
          <w:rFonts w:hint="cs"/>
          <w:sz w:val="24"/>
          <w:szCs w:val="24"/>
          <w:rtl/>
        </w:rPr>
        <w:t>ﻔردات</w:t>
      </w:r>
      <w:r w:rsidRPr="001F139E">
        <w:rPr>
          <w:sz w:val="24"/>
          <w:szCs w:val="24"/>
          <w:rtl/>
        </w:rPr>
        <w:t xml:space="preserve"> </w:t>
      </w:r>
      <w:r w:rsidRPr="001F139E">
        <w:rPr>
          <w:rFonts w:cs="Arial" w:hint="cs"/>
          <w:sz w:val="24"/>
          <w:szCs w:val="24"/>
          <w:rtl/>
        </w:rPr>
        <w:t>ﻛ</w:t>
      </w:r>
      <w:r w:rsidRPr="001F139E">
        <w:rPr>
          <w:rFonts w:hint="cs"/>
          <w:sz w:val="24"/>
          <w:szCs w:val="24"/>
          <w:rtl/>
        </w:rPr>
        <w:t>ﺎن</w:t>
      </w:r>
      <w:r w:rsidRPr="001F139E">
        <w:rPr>
          <w:sz w:val="24"/>
          <w:szCs w:val="24"/>
          <w:rtl/>
        </w:rPr>
        <w:t xml:space="preserve"> </w:t>
      </w:r>
      <w:r w:rsidRPr="001F139E">
        <w:rPr>
          <w:rFonts w:hint="cs"/>
          <w:sz w:val="24"/>
          <w:szCs w:val="24"/>
          <w:rtl/>
        </w:rPr>
        <w:t>اﻹ</w:t>
      </w:r>
      <w:r w:rsidRPr="001F139E">
        <w:rPr>
          <w:rFonts w:cs="Arial" w:hint="cs"/>
          <w:sz w:val="24"/>
          <w:szCs w:val="24"/>
          <w:rtl/>
        </w:rPr>
        <w:t>ﺿ</w:t>
      </w:r>
      <w:r w:rsidRPr="001F139E">
        <w:rPr>
          <w:rFonts w:hint="cs"/>
          <w:sz w:val="24"/>
          <w:szCs w:val="24"/>
          <w:rtl/>
        </w:rPr>
        <w:t>راب</w:t>
      </w:r>
      <w:r w:rsidRPr="001F139E">
        <w:rPr>
          <w:sz w:val="24"/>
          <w:szCs w:val="24"/>
          <w:rtl/>
        </w:rPr>
        <w:t xml:space="preserve"> إ</w:t>
      </w:r>
      <w:r w:rsidRPr="001F139E">
        <w:rPr>
          <w:rFonts w:cs="Arial" w:hint="cs"/>
          <w:sz w:val="24"/>
          <w:szCs w:val="24"/>
          <w:rtl/>
        </w:rPr>
        <w:t>ﺑ</w:t>
      </w:r>
      <w:r w:rsidRPr="001F139E">
        <w:rPr>
          <w:rFonts w:hint="cs"/>
          <w:sz w:val="24"/>
          <w:szCs w:val="24"/>
          <w:rtl/>
        </w:rPr>
        <w:t>طﺎﻻً</w:t>
      </w:r>
      <w:r w:rsidRPr="001F139E">
        <w:rPr>
          <w:sz w:val="24"/>
          <w:szCs w:val="24"/>
          <w:rtl/>
        </w:rPr>
        <w:t xml:space="preserve"> </w:t>
      </w:r>
      <w:r w:rsidRPr="001F139E">
        <w:rPr>
          <w:rFonts w:hint="cs"/>
          <w:sz w:val="24"/>
          <w:szCs w:val="24"/>
          <w:rtl/>
        </w:rPr>
        <w:t>ﻟﻠ</w:t>
      </w:r>
      <w:r w:rsidRPr="001F139E">
        <w:rPr>
          <w:rFonts w:cs="Arial" w:hint="cs"/>
          <w:sz w:val="24"/>
          <w:szCs w:val="24"/>
          <w:rtl/>
        </w:rPr>
        <w:t>ﻣ</w:t>
      </w:r>
      <w:r w:rsidRPr="001F139E">
        <w:rPr>
          <w:rFonts w:hint="cs"/>
          <w:sz w:val="24"/>
          <w:szCs w:val="24"/>
          <w:rtl/>
        </w:rPr>
        <w:t>ﻌطوف</w:t>
      </w:r>
      <w:r w:rsidRPr="001F139E">
        <w:rPr>
          <w:sz w:val="24"/>
          <w:szCs w:val="24"/>
          <w:rtl/>
        </w:rPr>
        <w:t xml:space="preserve"> </w:t>
      </w:r>
      <w:r w:rsidRPr="001F139E">
        <w:rPr>
          <w:rFonts w:hint="cs"/>
          <w:sz w:val="24"/>
          <w:szCs w:val="24"/>
          <w:rtl/>
        </w:rPr>
        <w:t>ﻋﻠ</w:t>
      </w:r>
      <w:r w:rsidRPr="001F139E">
        <w:rPr>
          <w:rFonts w:cs="Arial" w:hint="cs"/>
          <w:sz w:val="24"/>
          <w:szCs w:val="24"/>
          <w:rtl/>
        </w:rPr>
        <w:t>ﯾ</w:t>
      </w:r>
      <w:r w:rsidRPr="001F139E">
        <w:rPr>
          <w:rFonts w:hint="cs"/>
          <w:sz w:val="24"/>
          <w:szCs w:val="24"/>
          <w:rtl/>
        </w:rPr>
        <w:t>ﻪ</w:t>
      </w:r>
      <w:r w:rsidRPr="001F139E">
        <w:rPr>
          <w:sz w:val="24"/>
          <w:szCs w:val="24"/>
          <w:rtl/>
        </w:rPr>
        <w:t xml:space="preserve">: </w:t>
      </w:r>
      <w:r w:rsidRPr="001F139E">
        <w:rPr>
          <w:rFonts w:hint="cs"/>
          <w:sz w:val="24"/>
          <w:szCs w:val="24"/>
          <w:rtl/>
        </w:rPr>
        <w:t>ﻟﻐﻠط</w:t>
      </w:r>
      <w:r w:rsidRPr="001F139E">
        <w:rPr>
          <w:sz w:val="24"/>
          <w:szCs w:val="24"/>
          <w:rtl/>
        </w:rPr>
        <w:t xml:space="preserve"> </w:t>
      </w:r>
      <w:r w:rsidRPr="001F139E">
        <w:rPr>
          <w:rFonts w:hint="cs"/>
          <w:sz w:val="24"/>
          <w:szCs w:val="24"/>
          <w:rtl/>
        </w:rPr>
        <w:t>ﻓﻲ</w:t>
      </w:r>
      <w:r w:rsidRPr="001F139E">
        <w:rPr>
          <w:sz w:val="24"/>
          <w:szCs w:val="24"/>
          <w:rtl/>
        </w:rPr>
        <w:t xml:space="preserve"> ذ</w:t>
      </w:r>
      <w:r w:rsidRPr="001F139E">
        <w:rPr>
          <w:rFonts w:cs="Arial" w:hint="cs"/>
          <w:sz w:val="24"/>
          <w:szCs w:val="24"/>
          <w:rtl/>
        </w:rPr>
        <w:t>ﻛ</w:t>
      </w:r>
      <w:r w:rsidRPr="001F139E">
        <w:rPr>
          <w:rFonts w:hint="cs"/>
          <w:sz w:val="24"/>
          <w:szCs w:val="24"/>
          <w:rtl/>
        </w:rPr>
        <w:t>ر</w:t>
      </w:r>
      <w:r w:rsidRPr="001F139E">
        <w:rPr>
          <w:sz w:val="24"/>
          <w:szCs w:val="24"/>
          <w:rtl/>
        </w:rPr>
        <w:t xml:space="preserve"> ا</w:t>
      </w:r>
      <w:r w:rsidRPr="001F139E">
        <w:rPr>
          <w:rFonts w:hint="cs"/>
          <w:sz w:val="24"/>
          <w:szCs w:val="24"/>
          <w:rtl/>
        </w:rPr>
        <w:t>ﻟ</w:t>
      </w:r>
      <w:r w:rsidRPr="001F139E">
        <w:rPr>
          <w:rFonts w:cs="Arial" w:hint="cs"/>
          <w:sz w:val="24"/>
          <w:szCs w:val="24"/>
          <w:rtl/>
        </w:rPr>
        <w:t>ﻣ</w:t>
      </w:r>
      <w:r w:rsidRPr="001F139E">
        <w:rPr>
          <w:rFonts w:hint="cs"/>
          <w:sz w:val="24"/>
          <w:szCs w:val="24"/>
          <w:rtl/>
        </w:rPr>
        <w:t>ﻌطوف</w:t>
      </w:r>
      <w:r w:rsidRPr="001F139E">
        <w:rPr>
          <w:sz w:val="24"/>
          <w:szCs w:val="24"/>
          <w:rtl/>
        </w:rPr>
        <w:t xml:space="preserve"> أو </w:t>
      </w:r>
      <w:r w:rsidRPr="001F139E">
        <w:rPr>
          <w:rFonts w:hint="cs"/>
          <w:sz w:val="24"/>
          <w:szCs w:val="24"/>
          <w:rtl/>
        </w:rPr>
        <w:t>ﻟﻼ</w:t>
      </w:r>
      <w:r w:rsidRPr="001F139E">
        <w:rPr>
          <w:rFonts w:cs="Arial" w:hint="cs"/>
          <w:sz w:val="24"/>
          <w:szCs w:val="24"/>
          <w:rtl/>
        </w:rPr>
        <w:t>ﺣﺗ</w:t>
      </w:r>
      <w:r w:rsidRPr="001F139E">
        <w:rPr>
          <w:rFonts w:hint="cs"/>
          <w:sz w:val="24"/>
          <w:szCs w:val="24"/>
          <w:rtl/>
        </w:rPr>
        <w:t>راز</w:t>
      </w:r>
      <w:r w:rsidRPr="001F139E">
        <w:rPr>
          <w:sz w:val="24"/>
          <w:szCs w:val="24"/>
          <w:rtl/>
        </w:rPr>
        <w:t xml:space="preserve"> </w:t>
      </w:r>
      <w:r w:rsidRPr="001F139E">
        <w:rPr>
          <w:rFonts w:hint="cs"/>
          <w:sz w:val="24"/>
          <w:szCs w:val="24"/>
          <w:rtl/>
        </w:rPr>
        <w:t>ﻋ</w:t>
      </w:r>
      <w:r w:rsidRPr="001F139E">
        <w:rPr>
          <w:rFonts w:cs="Arial" w:hint="cs"/>
          <w:sz w:val="24"/>
          <w:szCs w:val="24"/>
          <w:rtl/>
        </w:rPr>
        <w:t>ﻧ</w:t>
      </w:r>
      <w:r w:rsidRPr="001F139E">
        <w:rPr>
          <w:rFonts w:hint="cs"/>
          <w:sz w:val="24"/>
          <w:szCs w:val="24"/>
          <w:rtl/>
        </w:rPr>
        <w:t>ﻪ،</w:t>
      </w:r>
      <w:r w:rsidRPr="001F139E">
        <w:rPr>
          <w:sz w:val="24"/>
          <w:szCs w:val="24"/>
          <w:rtl/>
        </w:rPr>
        <w:t xml:space="preserve"> </w:t>
      </w:r>
      <w:r w:rsidRPr="001F139E">
        <w:rPr>
          <w:rFonts w:hint="cs"/>
          <w:sz w:val="24"/>
          <w:szCs w:val="24"/>
          <w:rtl/>
        </w:rPr>
        <w:t>ﻓذﻟك</w:t>
      </w:r>
      <w:r w:rsidRPr="001F139E">
        <w:rPr>
          <w:sz w:val="24"/>
          <w:szCs w:val="24"/>
          <w:rtl/>
        </w:rPr>
        <w:t xml:space="preserve"> ا</w:t>
      </w:r>
      <w:r w:rsidRPr="001F139E">
        <w:rPr>
          <w:rFonts w:cs="Arial" w:hint="cs"/>
          <w:sz w:val="24"/>
          <w:szCs w:val="24"/>
          <w:rtl/>
        </w:rPr>
        <w:t>ﻧﺻ</w:t>
      </w:r>
      <w:r w:rsidRPr="001F139E">
        <w:rPr>
          <w:rFonts w:hint="cs"/>
          <w:sz w:val="24"/>
          <w:szCs w:val="24"/>
          <w:rtl/>
        </w:rPr>
        <w:t>راف</w:t>
      </w:r>
      <w:r w:rsidRPr="001F139E">
        <w:rPr>
          <w:sz w:val="24"/>
          <w:szCs w:val="24"/>
          <w:rtl/>
        </w:rPr>
        <w:t xml:space="preserve"> </w:t>
      </w:r>
      <w:r w:rsidRPr="001F139E">
        <w:rPr>
          <w:rFonts w:hint="cs"/>
          <w:sz w:val="24"/>
          <w:szCs w:val="24"/>
          <w:rtl/>
        </w:rPr>
        <w:t>ﻋن اﻟ</w:t>
      </w:r>
      <w:r w:rsidRPr="001F139E">
        <w:rPr>
          <w:rFonts w:cs="Arial" w:hint="cs"/>
          <w:sz w:val="24"/>
          <w:szCs w:val="24"/>
          <w:rtl/>
        </w:rPr>
        <w:t>ﺣﻛ</w:t>
      </w:r>
      <w:r w:rsidRPr="001F139E">
        <w:rPr>
          <w:rFonts w:hint="cs"/>
          <w:sz w:val="24"/>
          <w:szCs w:val="24"/>
          <w:rtl/>
        </w:rPr>
        <w:t>م،</w:t>
      </w:r>
      <w:r w:rsidRPr="001F139E">
        <w:rPr>
          <w:sz w:val="24"/>
          <w:szCs w:val="24"/>
          <w:rtl/>
        </w:rPr>
        <w:t xml:space="preserve"> و</w:t>
      </w:r>
      <w:r w:rsidRPr="001F139E">
        <w:rPr>
          <w:rFonts w:hint="cs"/>
          <w:sz w:val="24"/>
          <w:szCs w:val="24"/>
          <w:rtl/>
        </w:rPr>
        <w:t>إ</w:t>
      </w:r>
      <w:r w:rsidRPr="001F139E">
        <w:rPr>
          <w:sz w:val="24"/>
          <w:szCs w:val="24"/>
          <w:rtl/>
        </w:rPr>
        <w:t xml:space="preserve">ذا </w:t>
      </w:r>
      <w:r w:rsidRPr="001F139E">
        <w:rPr>
          <w:rFonts w:hint="cs"/>
          <w:sz w:val="24"/>
          <w:szCs w:val="24"/>
          <w:rtl/>
        </w:rPr>
        <w:t>ﻋطفَ</w:t>
      </w:r>
      <w:r w:rsidRPr="001F139E">
        <w:rPr>
          <w:sz w:val="24"/>
          <w:szCs w:val="24"/>
          <w:rtl/>
        </w:rPr>
        <w:t xml:space="preserve"> ا</w:t>
      </w:r>
      <w:r w:rsidRPr="001F139E">
        <w:rPr>
          <w:rFonts w:hint="cs"/>
          <w:sz w:val="24"/>
          <w:szCs w:val="24"/>
          <w:rtl/>
        </w:rPr>
        <w:t>ﻟ</w:t>
      </w:r>
      <w:r w:rsidRPr="001F139E">
        <w:rPr>
          <w:rFonts w:cs="Arial" w:hint="cs"/>
          <w:sz w:val="24"/>
          <w:szCs w:val="24"/>
          <w:rtl/>
        </w:rPr>
        <w:t>ﺟﻣ</w:t>
      </w:r>
      <w:r w:rsidRPr="001F139E">
        <w:rPr>
          <w:rFonts w:hint="cs"/>
          <w:sz w:val="24"/>
          <w:szCs w:val="24"/>
          <w:rtl/>
        </w:rPr>
        <w:t>ل</w:t>
      </w:r>
      <w:r w:rsidRPr="001F139E">
        <w:rPr>
          <w:sz w:val="24"/>
          <w:szCs w:val="24"/>
          <w:rtl/>
        </w:rPr>
        <w:t xml:space="preserve"> </w:t>
      </w:r>
      <w:r w:rsidRPr="001F139E">
        <w:rPr>
          <w:rFonts w:hint="cs"/>
          <w:sz w:val="24"/>
          <w:szCs w:val="24"/>
          <w:rtl/>
        </w:rPr>
        <w:t>ﻓﻌطﻔﻪ</w:t>
      </w:r>
      <w:r w:rsidRPr="001F139E">
        <w:rPr>
          <w:sz w:val="24"/>
          <w:szCs w:val="24"/>
          <w:rtl/>
        </w:rPr>
        <w:t xml:space="preserve"> </w:t>
      </w:r>
      <w:r w:rsidRPr="001F139E">
        <w:rPr>
          <w:rFonts w:hint="cs"/>
          <w:sz w:val="24"/>
          <w:szCs w:val="24"/>
          <w:rtl/>
        </w:rPr>
        <w:t>ﻋطف</w:t>
      </w:r>
      <w:r w:rsidRPr="001F139E">
        <w:rPr>
          <w:sz w:val="24"/>
          <w:szCs w:val="24"/>
          <w:rtl/>
        </w:rPr>
        <w:t xml:space="preserve"> </w:t>
      </w:r>
      <w:r w:rsidRPr="001F139E">
        <w:rPr>
          <w:rFonts w:cs="Arial" w:hint="cs"/>
          <w:sz w:val="24"/>
          <w:szCs w:val="24"/>
          <w:rtl/>
        </w:rPr>
        <w:t>ﻛ</w:t>
      </w:r>
      <w:r w:rsidRPr="001F139E">
        <w:rPr>
          <w:rFonts w:hint="cs"/>
          <w:sz w:val="24"/>
          <w:szCs w:val="24"/>
          <w:rtl/>
        </w:rPr>
        <w:t>ﻼم</w:t>
      </w:r>
      <w:r w:rsidRPr="001F139E">
        <w:rPr>
          <w:sz w:val="24"/>
          <w:szCs w:val="24"/>
          <w:rtl/>
        </w:rPr>
        <w:t xml:space="preserve"> </w:t>
      </w:r>
      <w:r w:rsidRPr="001F139E">
        <w:rPr>
          <w:rFonts w:hint="cs"/>
          <w:sz w:val="24"/>
          <w:szCs w:val="24"/>
          <w:rtl/>
        </w:rPr>
        <w:t>ﻋﻠﻰ</w:t>
      </w:r>
      <w:r w:rsidRPr="001F139E">
        <w:rPr>
          <w:sz w:val="24"/>
          <w:szCs w:val="24"/>
          <w:rtl/>
        </w:rPr>
        <w:t xml:space="preserve"> </w:t>
      </w:r>
      <w:r w:rsidRPr="001F139E">
        <w:rPr>
          <w:rFonts w:cs="Arial" w:hint="cs"/>
          <w:sz w:val="24"/>
          <w:szCs w:val="24"/>
          <w:rtl/>
        </w:rPr>
        <w:t>ﻛ</w:t>
      </w:r>
      <w:r w:rsidRPr="001F139E">
        <w:rPr>
          <w:rFonts w:hint="cs"/>
          <w:sz w:val="24"/>
          <w:szCs w:val="24"/>
          <w:rtl/>
        </w:rPr>
        <w:t>ﻼم،</w:t>
      </w:r>
      <w:r w:rsidRPr="001F139E">
        <w:rPr>
          <w:sz w:val="24"/>
          <w:szCs w:val="24"/>
          <w:rtl/>
        </w:rPr>
        <w:t xml:space="preserve"> و</w:t>
      </w:r>
      <w:r w:rsidRPr="001F139E">
        <w:rPr>
          <w:rFonts w:hint="cs"/>
          <w:sz w:val="24"/>
          <w:szCs w:val="24"/>
          <w:rtl/>
        </w:rPr>
        <w:t>ﻫو</w:t>
      </w:r>
      <w:r w:rsidRPr="001F139E">
        <w:rPr>
          <w:sz w:val="24"/>
          <w:szCs w:val="24"/>
          <w:rtl/>
        </w:rPr>
        <w:t xml:space="preserve"> </w:t>
      </w:r>
      <w:r w:rsidRPr="001F139E">
        <w:rPr>
          <w:rFonts w:hint="cs"/>
          <w:sz w:val="24"/>
          <w:szCs w:val="24"/>
          <w:rtl/>
        </w:rPr>
        <w:t>ﻋطف</w:t>
      </w:r>
      <w:r w:rsidRPr="001F139E">
        <w:rPr>
          <w:sz w:val="24"/>
          <w:szCs w:val="24"/>
          <w:rtl/>
        </w:rPr>
        <w:t xml:space="preserve"> </w:t>
      </w:r>
      <w:r w:rsidRPr="001F139E">
        <w:rPr>
          <w:rFonts w:hint="cs"/>
          <w:sz w:val="24"/>
          <w:szCs w:val="24"/>
          <w:rtl/>
        </w:rPr>
        <w:t>ﻟﻔظﻲ</w:t>
      </w:r>
      <w:r w:rsidRPr="001F139E">
        <w:rPr>
          <w:sz w:val="24"/>
          <w:szCs w:val="24"/>
          <w:rtl/>
        </w:rPr>
        <w:t xml:space="preserve"> </w:t>
      </w:r>
      <w:r w:rsidRPr="001F139E">
        <w:rPr>
          <w:rFonts w:cs="Arial" w:hint="cs"/>
          <w:sz w:val="24"/>
          <w:szCs w:val="24"/>
          <w:rtl/>
        </w:rPr>
        <w:t>ﻣﺟ</w:t>
      </w:r>
      <w:r w:rsidRPr="001F139E">
        <w:rPr>
          <w:rFonts w:hint="cs"/>
          <w:sz w:val="24"/>
          <w:szCs w:val="24"/>
          <w:rtl/>
        </w:rPr>
        <w:t>رد</w:t>
      </w:r>
      <w:r w:rsidRPr="001F139E">
        <w:rPr>
          <w:sz w:val="24"/>
          <w:szCs w:val="24"/>
          <w:rtl/>
        </w:rPr>
        <w:t xml:space="preserve"> </w:t>
      </w:r>
      <w:r w:rsidRPr="001F139E">
        <w:rPr>
          <w:rFonts w:hint="cs"/>
          <w:sz w:val="24"/>
          <w:szCs w:val="24"/>
          <w:rtl/>
        </w:rPr>
        <w:t>ﻋن</w:t>
      </w:r>
      <w:r w:rsidRPr="001F139E">
        <w:rPr>
          <w:sz w:val="24"/>
          <w:szCs w:val="24"/>
          <w:rtl/>
        </w:rPr>
        <w:t xml:space="preserve"> ا</w:t>
      </w:r>
      <w:r w:rsidRPr="001F139E">
        <w:rPr>
          <w:rFonts w:hint="cs"/>
          <w:sz w:val="24"/>
          <w:szCs w:val="24"/>
          <w:rtl/>
        </w:rPr>
        <w:t>ﻟ</w:t>
      </w:r>
      <w:r w:rsidRPr="001F139E">
        <w:rPr>
          <w:rFonts w:cs="Arial" w:hint="cs"/>
          <w:sz w:val="24"/>
          <w:szCs w:val="24"/>
          <w:rtl/>
        </w:rPr>
        <w:t>ﺗﺷ</w:t>
      </w:r>
      <w:r w:rsidRPr="001F139E">
        <w:rPr>
          <w:rFonts w:hint="cs"/>
          <w:sz w:val="24"/>
          <w:szCs w:val="24"/>
          <w:rtl/>
        </w:rPr>
        <w:t>ر</w:t>
      </w:r>
      <w:r w:rsidRPr="001F139E">
        <w:rPr>
          <w:rFonts w:cs="Arial" w:hint="cs"/>
          <w:sz w:val="24"/>
          <w:szCs w:val="24"/>
          <w:rtl/>
        </w:rPr>
        <w:t>ﯾ</w:t>
      </w:r>
      <w:r w:rsidRPr="001F139E">
        <w:rPr>
          <w:rFonts w:hint="cs"/>
          <w:sz w:val="24"/>
          <w:szCs w:val="24"/>
          <w:rtl/>
        </w:rPr>
        <w:t>ك</w:t>
      </w:r>
      <w:r w:rsidRPr="001F139E">
        <w:rPr>
          <w:sz w:val="24"/>
          <w:szCs w:val="24"/>
          <w:rtl/>
        </w:rPr>
        <w:t xml:space="preserve"> </w:t>
      </w:r>
      <w:r w:rsidRPr="001F139E">
        <w:rPr>
          <w:rFonts w:hint="cs"/>
          <w:sz w:val="24"/>
          <w:szCs w:val="24"/>
          <w:rtl/>
        </w:rPr>
        <w:t>ﻓﻲ</w:t>
      </w:r>
      <w:r w:rsidRPr="001F139E">
        <w:rPr>
          <w:sz w:val="24"/>
          <w:szCs w:val="24"/>
          <w:rtl/>
        </w:rPr>
        <w:t xml:space="preserve"> ا</w:t>
      </w:r>
      <w:r w:rsidRPr="001F139E">
        <w:rPr>
          <w:rFonts w:hint="cs"/>
          <w:sz w:val="24"/>
          <w:szCs w:val="24"/>
          <w:rtl/>
        </w:rPr>
        <w:t>ﻟ</w:t>
      </w:r>
      <w:r w:rsidRPr="001F139E">
        <w:rPr>
          <w:rFonts w:cs="Arial" w:hint="cs"/>
          <w:sz w:val="24"/>
          <w:szCs w:val="24"/>
          <w:rtl/>
        </w:rPr>
        <w:t>ﺣﻛ</w:t>
      </w:r>
      <w:r w:rsidRPr="001F139E">
        <w:rPr>
          <w:rFonts w:hint="cs"/>
          <w:sz w:val="24"/>
          <w:szCs w:val="24"/>
          <w:rtl/>
        </w:rPr>
        <w:t>م،</w:t>
      </w:r>
      <w:r w:rsidRPr="001F139E">
        <w:rPr>
          <w:sz w:val="24"/>
          <w:szCs w:val="24"/>
          <w:rtl/>
        </w:rPr>
        <w:t xml:space="preserve"> و</w:t>
      </w:r>
      <w:r w:rsidRPr="001F139E">
        <w:rPr>
          <w:rFonts w:cs="Arial" w:hint="cs"/>
          <w:sz w:val="24"/>
          <w:szCs w:val="24"/>
          <w:rtl/>
        </w:rPr>
        <w:t>ﯾ</w:t>
      </w:r>
      <w:r w:rsidRPr="001F139E">
        <w:rPr>
          <w:rFonts w:hint="cs"/>
          <w:sz w:val="24"/>
          <w:szCs w:val="24"/>
          <w:rtl/>
        </w:rPr>
        <w:t>ﻘﻊ</w:t>
      </w:r>
      <w:r w:rsidRPr="001F139E">
        <w:rPr>
          <w:sz w:val="24"/>
          <w:szCs w:val="24"/>
          <w:rtl/>
        </w:rPr>
        <w:t xml:space="preserve"> </w:t>
      </w:r>
      <w:r w:rsidRPr="001F139E">
        <w:rPr>
          <w:rFonts w:hint="cs"/>
          <w:sz w:val="24"/>
          <w:szCs w:val="24"/>
          <w:rtl/>
        </w:rPr>
        <w:t>ﻋﻠﻰ</w:t>
      </w:r>
      <w:r w:rsidRPr="001F139E">
        <w:rPr>
          <w:sz w:val="24"/>
          <w:szCs w:val="24"/>
          <w:rtl/>
        </w:rPr>
        <w:t xml:space="preserve"> و</w:t>
      </w:r>
      <w:r w:rsidRPr="001F139E">
        <w:rPr>
          <w:rFonts w:cs="Arial" w:hint="cs"/>
          <w:sz w:val="24"/>
          <w:szCs w:val="24"/>
          <w:rtl/>
        </w:rPr>
        <w:t>ﺟ</w:t>
      </w:r>
      <w:r w:rsidRPr="001F139E">
        <w:rPr>
          <w:rFonts w:hint="cs"/>
          <w:sz w:val="24"/>
          <w:szCs w:val="24"/>
          <w:rtl/>
        </w:rPr>
        <w:t>ﻬ</w:t>
      </w:r>
      <w:r w:rsidRPr="001F139E">
        <w:rPr>
          <w:rFonts w:cs="Arial" w:hint="cs"/>
          <w:sz w:val="24"/>
          <w:szCs w:val="24"/>
          <w:rtl/>
        </w:rPr>
        <w:t>ﯾ</w:t>
      </w:r>
      <w:r w:rsidRPr="001F139E">
        <w:rPr>
          <w:rFonts w:hint="cs"/>
          <w:sz w:val="24"/>
          <w:szCs w:val="24"/>
          <w:rtl/>
        </w:rPr>
        <w:t>ن؛</w:t>
      </w:r>
      <w:r w:rsidRPr="001F139E">
        <w:rPr>
          <w:sz w:val="24"/>
          <w:szCs w:val="24"/>
          <w:rtl/>
        </w:rPr>
        <w:t xml:space="preserve"> </w:t>
      </w:r>
      <w:r w:rsidRPr="001F139E">
        <w:rPr>
          <w:rFonts w:hint="cs"/>
          <w:sz w:val="24"/>
          <w:szCs w:val="24"/>
          <w:rtl/>
        </w:rPr>
        <w:t>ﻓ</w:t>
      </w:r>
      <w:r w:rsidRPr="001F139E">
        <w:rPr>
          <w:rFonts w:cs="Arial" w:hint="cs"/>
          <w:sz w:val="24"/>
          <w:szCs w:val="24"/>
          <w:rtl/>
        </w:rPr>
        <w:t>ﺗ</w:t>
      </w:r>
      <w:r w:rsidRPr="001F139E">
        <w:rPr>
          <w:rFonts w:hint="cs"/>
          <w:sz w:val="24"/>
          <w:szCs w:val="24"/>
          <w:rtl/>
        </w:rPr>
        <w:t>ﺎرة</w:t>
      </w:r>
      <w:r w:rsidRPr="001F139E">
        <w:rPr>
          <w:sz w:val="24"/>
          <w:szCs w:val="24"/>
          <w:rtl/>
        </w:rPr>
        <w:t xml:space="preserve"> </w:t>
      </w:r>
      <w:r w:rsidRPr="001F139E">
        <w:rPr>
          <w:rFonts w:cs="Arial" w:hint="cs"/>
          <w:sz w:val="24"/>
          <w:szCs w:val="24"/>
          <w:rtl/>
        </w:rPr>
        <w:t>ﯾ</w:t>
      </w:r>
      <w:r w:rsidRPr="001F139E">
        <w:rPr>
          <w:rFonts w:hint="cs"/>
          <w:sz w:val="24"/>
          <w:szCs w:val="24"/>
          <w:rtl/>
        </w:rPr>
        <w:t>ﻘ</w:t>
      </w:r>
      <w:r w:rsidRPr="001F139E">
        <w:rPr>
          <w:rFonts w:cs="Arial" w:hint="cs"/>
          <w:sz w:val="24"/>
          <w:szCs w:val="24"/>
          <w:rtl/>
        </w:rPr>
        <w:t>ﺻ</w:t>
      </w:r>
      <w:r w:rsidRPr="001F139E">
        <w:rPr>
          <w:rFonts w:hint="cs"/>
          <w:sz w:val="24"/>
          <w:szCs w:val="24"/>
          <w:rtl/>
        </w:rPr>
        <w:t>د</w:t>
      </w:r>
      <w:r w:rsidRPr="001F139E">
        <w:rPr>
          <w:sz w:val="24"/>
          <w:szCs w:val="24"/>
          <w:rtl/>
        </w:rPr>
        <w:t xml:space="preserve"> إ</w:t>
      </w:r>
      <w:r w:rsidRPr="001F139E">
        <w:rPr>
          <w:rFonts w:cs="Arial" w:hint="cs"/>
          <w:sz w:val="24"/>
          <w:szCs w:val="24"/>
          <w:rtl/>
        </w:rPr>
        <w:t>ﺑ</w:t>
      </w:r>
      <w:r w:rsidRPr="001F139E">
        <w:rPr>
          <w:rFonts w:hint="cs"/>
          <w:sz w:val="24"/>
          <w:szCs w:val="24"/>
          <w:rtl/>
        </w:rPr>
        <w:t>طﺎل</w:t>
      </w:r>
      <w:r w:rsidRPr="001F139E">
        <w:rPr>
          <w:sz w:val="24"/>
          <w:szCs w:val="24"/>
          <w:rtl/>
        </w:rPr>
        <w:t xml:space="preserve"> </w:t>
      </w:r>
      <w:r w:rsidRPr="001F139E">
        <w:rPr>
          <w:rFonts w:cs="Arial" w:hint="cs"/>
          <w:sz w:val="24"/>
          <w:szCs w:val="24"/>
          <w:rtl/>
        </w:rPr>
        <w:t>ﻣ</w:t>
      </w:r>
      <w:r w:rsidRPr="001F139E">
        <w:rPr>
          <w:rFonts w:hint="cs"/>
          <w:sz w:val="24"/>
          <w:szCs w:val="24"/>
          <w:rtl/>
        </w:rPr>
        <w:t>ﻌ</w:t>
      </w:r>
      <w:r w:rsidRPr="001F139E">
        <w:rPr>
          <w:rFonts w:cs="Arial" w:hint="cs"/>
          <w:sz w:val="24"/>
          <w:szCs w:val="24"/>
          <w:rtl/>
        </w:rPr>
        <w:t>ﻧ</w:t>
      </w:r>
      <w:r w:rsidRPr="001F139E">
        <w:rPr>
          <w:rFonts w:hint="cs"/>
          <w:sz w:val="24"/>
          <w:szCs w:val="24"/>
          <w:rtl/>
        </w:rPr>
        <w:t>ﻰ</w:t>
      </w:r>
      <w:r w:rsidRPr="001F139E">
        <w:rPr>
          <w:sz w:val="24"/>
          <w:szCs w:val="24"/>
          <w:rtl/>
        </w:rPr>
        <w:t xml:space="preserve"> ا</w:t>
      </w:r>
      <w:r w:rsidRPr="001F139E">
        <w:rPr>
          <w:rFonts w:hint="cs"/>
          <w:sz w:val="24"/>
          <w:szCs w:val="24"/>
          <w:rtl/>
        </w:rPr>
        <w:t>ﻟ</w:t>
      </w:r>
      <w:r w:rsidRPr="001F139E">
        <w:rPr>
          <w:rFonts w:cs="Arial" w:hint="cs"/>
          <w:sz w:val="24"/>
          <w:szCs w:val="24"/>
          <w:rtl/>
        </w:rPr>
        <w:t>ﻛ</w:t>
      </w:r>
      <w:r w:rsidRPr="001F139E">
        <w:rPr>
          <w:rFonts w:hint="cs"/>
          <w:sz w:val="24"/>
          <w:szCs w:val="24"/>
          <w:rtl/>
        </w:rPr>
        <w:t>ﻼم،</w:t>
      </w:r>
      <w:r w:rsidRPr="001F139E">
        <w:rPr>
          <w:sz w:val="24"/>
          <w:szCs w:val="24"/>
          <w:rtl/>
        </w:rPr>
        <w:t xml:space="preserve"> </w:t>
      </w:r>
      <w:r w:rsidRPr="001F139E">
        <w:rPr>
          <w:rFonts w:hint="cs"/>
          <w:sz w:val="24"/>
          <w:szCs w:val="24"/>
          <w:rtl/>
        </w:rPr>
        <w:t>ﻓﻬو</w:t>
      </w:r>
      <w:r w:rsidRPr="001F139E">
        <w:rPr>
          <w:sz w:val="24"/>
          <w:szCs w:val="24"/>
          <w:rtl/>
        </w:rPr>
        <w:t xml:space="preserve"> ا</w:t>
      </w:r>
      <w:r w:rsidRPr="001F139E">
        <w:rPr>
          <w:rFonts w:cs="Arial" w:hint="cs"/>
          <w:sz w:val="24"/>
          <w:szCs w:val="24"/>
          <w:rtl/>
        </w:rPr>
        <w:t>ﻧﺻ</w:t>
      </w:r>
      <w:r w:rsidRPr="001F139E">
        <w:rPr>
          <w:rFonts w:hint="cs"/>
          <w:sz w:val="24"/>
          <w:szCs w:val="24"/>
          <w:rtl/>
        </w:rPr>
        <w:t>راف</w:t>
      </w:r>
      <w:r w:rsidRPr="001F139E">
        <w:rPr>
          <w:sz w:val="24"/>
          <w:szCs w:val="24"/>
          <w:rtl/>
        </w:rPr>
        <w:t xml:space="preserve"> </w:t>
      </w:r>
      <w:r w:rsidRPr="001F139E">
        <w:rPr>
          <w:rFonts w:hint="cs"/>
          <w:sz w:val="24"/>
          <w:szCs w:val="24"/>
          <w:rtl/>
        </w:rPr>
        <w:t>ﻓﻲ</w:t>
      </w:r>
      <w:r w:rsidRPr="001F139E">
        <w:rPr>
          <w:sz w:val="24"/>
          <w:szCs w:val="24"/>
          <w:rtl/>
        </w:rPr>
        <w:t xml:space="preserve"> ا</w:t>
      </w:r>
      <w:r w:rsidRPr="001F139E">
        <w:rPr>
          <w:rFonts w:hint="cs"/>
          <w:sz w:val="24"/>
          <w:szCs w:val="24"/>
          <w:rtl/>
        </w:rPr>
        <w:t>ﻟ</w:t>
      </w:r>
      <w:r w:rsidRPr="001F139E">
        <w:rPr>
          <w:rFonts w:cs="Arial" w:hint="cs"/>
          <w:sz w:val="24"/>
          <w:szCs w:val="24"/>
          <w:rtl/>
        </w:rPr>
        <w:t>ﺣﻛ</w:t>
      </w:r>
      <w:r w:rsidRPr="001F139E">
        <w:rPr>
          <w:rFonts w:hint="cs"/>
          <w:sz w:val="24"/>
          <w:szCs w:val="24"/>
          <w:rtl/>
        </w:rPr>
        <w:t>م</w:t>
      </w:r>
      <w:r w:rsidRPr="001F139E">
        <w:rPr>
          <w:sz w:val="24"/>
          <w:szCs w:val="24"/>
          <w:rtl/>
        </w:rPr>
        <w:t>، و</w:t>
      </w:r>
      <w:r w:rsidRPr="001F139E">
        <w:rPr>
          <w:rFonts w:cs="Arial" w:hint="cs"/>
          <w:sz w:val="24"/>
          <w:szCs w:val="24"/>
          <w:rtl/>
        </w:rPr>
        <w:t>ﺗ</w:t>
      </w:r>
      <w:r w:rsidRPr="001F139E">
        <w:rPr>
          <w:rFonts w:hint="cs"/>
          <w:sz w:val="24"/>
          <w:szCs w:val="24"/>
          <w:rtl/>
        </w:rPr>
        <w:t>ﺎرة</w:t>
      </w:r>
      <w:r w:rsidRPr="001F139E">
        <w:rPr>
          <w:sz w:val="24"/>
          <w:szCs w:val="24"/>
          <w:rtl/>
        </w:rPr>
        <w:t xml:space="preserve"> </w:t>
      </w:r>
      <w:r w:rsidRPr="001F139E">
        <w:rPr>
          <w:rFonts w:cs="Arial" w:hint="cs"/>
          <w:sz w:val="24"/>
          <w:szCs w:val="24"/>
          <w:rtl/>
        </w:rPr>
        <w:t>ﯾ</w:t>
      </w:r>
      <w:r w:rsidRPr="001F139E">
        <w:rPr>
          <w:rFonts w:hint="cs"/>
          <w:sz w:val="24"/>
          <w:szCs w:val="24"/>
          <w:rtl/>
        </w:rPr>
        <w:t>ﻘ</w:t>
      </w:r>
      <w:r w:rsidRPr="001F139E">
        <w:rPr>
          <w:rFonts w:cs="Arial" w:hint="cs"/>
          <w:sz w:val="24"/>
          <w:szCs w:val="24"/>
          <w:rtl/>
        </w:rPr>
        <w:t>ﺻ</w:t>
      </w:r>
      <w:r w:rsidRPr="001F139E">
        <w:rPr>
          <w:rFonts w:hint="cs"/>
          <w:sz w:val="24"/>
          <w:szCs w:val="24"/>
          <w:rtl/>
        </w:rPr>
        <w:t>د</w:t>
      </w:r>
      <w:r w:rsidRPr="001F139E">
        <w:rPr>
          <w:sz w:val="24"/>
          <w:szCs w:val="24"/>
          <w:rtl/>
        </w:rPr>
        <w:t xml:space="preserve"> </w:t>
      </w:r>
      <w:r w:rsidRPr="001F139E">
        <w:rPr>
          <w:rFonts w:cs="Arial" w:hint="cs"/>
          <w:sz w:val="24"/>
          <w:szCs w:val="24"/>
          <w:rtl/>
        </w:rPr>
        <w:t>ﻣﺟ</w:t>
      </w:r>
      <w:r w:rsidRPr="001F139E">
        <w:rPr>
          <w:rFonts w:hint="cs"/>
          <w:sz w:val="24"/>
          <w:szCs w:val="24"/>
          <w:rtl/>
        </w:rPr>
        <w:t>رد</w:t>
      </w:r>
      <w:r w:rsidRPr="001F139E">
        <w:rPr>
          <w:sz w:val="24"/>
          <w:szCs w:val="24"/>
          <w:rtl/>
        </w:rPr>
        <w:t xml:space="preserve"> ا</w:t>
      </w:r>
      <w:r w:rsidRPr="001F139E">
        <w:rPr>
          <w:rFonts w:hint="cs"/>
          <w:sz w:val="24"/>
          <w:szCs w:val="24"/>
          <w:rtl/>
        </w:rPr>
        <w:t>ﻟ</w:t>
      </w:r>
      <w:r w:rsidRPr="001F139E">
        <w:rPr>
          <w:rFonts w:cs="Arial" w:hint="cs"/>
          <w:sz w:val="24"/>
          <w:szCs w:val="24"/>
          <w:rtl/>
        </w:rPr>
        <w:t>ﺗﻧ</w:t>
      </w:r>
      <w:r w:rsidRPr="001F139E">
        <w:rPr>
          <w:rFonts w:hint="cs"/>
          <w:sz w:val="24"/>
          <w:szCs w:val="24"/>
          <w:rtl/>
        </w:rPr>
        <w:t>ﻘل</w:t>
      </w:r>
      <w:r w:rsidRPr="001F139E">
        <w:rPr>
          <w:sz w:val="24"/>
          <w:szCs w:val="24"/>
          <w:rtl/>
        </w:rPr>
        <w:t xml:space="preserve"> </w:t>
      </w:r>
      <w:r w:rsidRPr="001F139E">
        <w:rPr>
          <w:rFonts w:cs="Arial" w:hint="cs"/>
          <w:sz w:val="24"/>
          <w:szCs w:val="24"/>
          <w:rtl/>
        </w:rPr>
        <w:t>ﻣ</w:t>
      </w:r>
      <w:r w:rsidRPr="001F139E">
        <w:rPr>
          <w:rFonts w:hint="cs"/>
          <w:sz w:val="24"/>
          <w:szCs w:val="24"/>
          <w:rtl/>
        </w:rPr>
        <w:t>ن</w:t>
      </w:r>
      <w:r w:rsidRPr="001F139E">
        <w:rPr>
          <w:sz w:val="24"/>
          <w:szCs w:val="24"/>
          <w:rtl/>
        </w:rPr>
        <w:t xml:space="preserve"> </w:t>
      </w:r>
      <w:r w:rsidRPr="001F139E">
        <w:rPr>
          <w:rFonts w:cs="Arial" w:hint="cs"/>
          <w:sz w:val="24"/>
          <w:szCs w:val="24"/>
          <w:rtl/>
        </w:rPr>
        <w:t>ﺧﺑ</w:t>
      </w:r>
      <w:r w:rsidRPr="001F139E">
        <w:rPr>
          <w:rFonts w:hint="cs"/>
          <w:sz w:val="24"/>
          <w:szCs w:val="24"/>
          <w:rtl/>
        </w:rPr>
        <w:t>ر</w:t>
      </w:r>
      <w:r w:rsidRPr="001F139E">
        <w:rPr>
          <w:sz w:val="24"/>
          <w:szCs w:val="24"/>
          <w:rtl/>
        </w:rPr>
        <w:t xml:space="preserve"> إ</w:t>
      </w:r>
      <w:r w:rsidRPr="001F139E">
        <w:rPr>
          <w:rFonts w:hint="cs"/>
          <w:sz w:val="24"/>
          <w:szCs w:val="24"/>
          <w:rtl/>
        </w:rPr>
        <w:t>ﻟﻰ</w:t>
      </w:r>
      <w:r w:rsidRPr="001F139E">
        <w:rPr>
          <w:sz w:val="24"/>
          <w:szCs w:val="24"/>
          <w:rtl/>
        </w:rPr>
        <w:t xml:space="preserve"> آ</w:t>
      </w:r>
      <w:r w:rsidRPr="001F139E">
        <w:rPr>
          <w:rFonts w:cs="Arial" w:hint="cs"/>
          <w:sz w:val="24"/>
          <w:szCs w:val="24"/>
          <w:rtl/>
        </w:rPr>
        <w:t>ﺧ</w:t>
      </w:r>
      <w:r w:rsidRPr="001F139E">
        <w:rPr>
          <w:rFonts w:hint="cs"/>
          <w:sz w:val="24"/>
          <w:szCs w:val="24"/>
          <w:rtl/>
        </w:rPr>
        <w:t>ر</w:t>
      </w:r>
      <w:r w:rsidRPr="001F139E">
        <w:rPr>
          <w:sz w:val="24"/>
          <w:szCs w:val="24"/>
          <w:rtl/>
        </w:rPr>
        <w:t xml:space="preserve"> </w:t>
      </w:r>
      <w:r w:rsidRPr="001F139E">
        <w:rPr>
          <w:rFonts w:cs="Arial" w:hint="cs"/>
          <w:sz w:val="24"/>
          <w:szCs w:val="24"/>
          <w:rtl/>
        </w:rPr>
        <w:t>ﻣ</w:t>
      </w:r>
      <w:r w:rsidRPr="001F139E">
        <w:rPr>
          <w:rFonts w:hint="cs"/>
          <w:sz w:val="24"/>
          <w:szCs w:val="24"/>
          <w:rtl/>
        </w:rPr>
        <w:t>ﻊ</w:t>
      </w:r>
      <w:r w:rsidRPr="001F139E">
        <w:rPr>
          <w:sz w:val="24"/>
          <w:szCs w:val="24"/>
          <w:rtl/>
        </w:rPr>
        <w:t xml:space="preserve"> </w:t>
      </w:r>
      <w:r w:rsidRPr="001F139E">
        <w:rPr>
          <w:rFonts w:hint="cs"/>
          <w:sz w:val="24"/>
          <w:szCs w:val="24"/>
          <w:rtl/>
        </w:rPr>
        <w:t>ﻋدم</w:t>
      </w:r>
      <w:r w:rsidRPr="001F139E">
        <w:rPr>
          <w:sz w:val="24"/>
          <w:szCs w:val="24"/>
          <w:rtl/>
        </w:rPr>
        <w:t xml:space="preserve"> إ</w:t>
      </w:r>
      <w:r w:rsidRPr="001F139E">
        <w:rPr>
          <w:rFonts w:cs="Arial" w:hint="cs"/>
          <w:sz w:val="24"/>
          <w:szCs w:val="24"/>
          <w:rtl/>
        </w:rPr>
        <w:t>ﺑ</w:t>
      </w:r>
      <w:r w:rsidRPr="001F139E">
        <w:rPr>
          <w:rFonts w:hint="cs"/>
          <w:sz w:val="24"/>
          <w:szCs w:val="24"/>
          <w:rtl/>
        </w:rPr>
        <w:t>طﺎل</w:t>
      </w:r>
      <w:r w:rsidRPr="001F139E">
        <w:rPr>
          <w:sz w:val="24"/>
          <w:szCs w:val="24"/>
          <w:rtl/>
        </w:rPr>
        <w:t xml:space="preserve"> ا</w:t>
      </w:r>
      <w:r w:rsidRPr="001F139E">
        <w:rPr>
          <w:rFonts w:hint="cs"/>
          <w:sz w:val="24"/>
          <w:szCs w:val="24"/>
          <w:rtl/>
        </w:rPr>
        <w:t xml:space="preserve">ﻷول، ينظر: ابن عاشور، </w:t>
      </w:r>
      <w:r w:rsidRPr="001F139E">
        <w:rPr>
          <w:rFonts w:hint="cs"/>
          <w:b/>
          <w:bCs/>
          <w:sz w:val="24"/>
          <w:szCs w:val="24"/>
          <w:rtl/>
        </w:rPr>
        <w:t>التحرير والتنوير</w:t>
      </w:r>
      <w:r w:rsidRPr="001F139E">
        <w:rPr>
          <w:rFonts w:hint="cs"/>
          <w:sz w:val="24"/>
          <w:szCs w:val="24"/>
          <w:rtl/>
        </w:rPr>
        <w:t xml:space="preserve">، </w:t>
      </w:r>
      <w:r w:rsidRPr="001F139E">
        <w:rPr>
          <w:rFonts w:hint="cs"/>
          <w:b/>
          <w:bCs/>
          <w:sz w:val="24"/>
          <w:szCs w:val="24"/>
          <w:rtl/>
          <w:lang w:bidi="ar-JO"/>
        </w:rPr>
        <w:t>مصدر سابق،</w:t>
      </w:r>
      <w:r w:rsidRPr="001F139E">
        <w:rPr>
          <w:rFonts w:hint="cs"/>
          <w:sz w:val="24"/>
          <w:szCs w:val="24"/>
          <w:rtl/>
        </w:rPr>
        <w:t>20/20.</w:t>
      </w:r>
    </w:p>
  </w:footnote>
  <w:footnote w:id="387">
    <w:p w:rsidR="00002D52" w:rsidRPr="009B2E4A" w:rsidRDefault="00002D52" w:rsidP="00EE73C3">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عضيمة، </w:t>
      </w:r>
      <w:r w:rsidRPr="001F139E">
        <w:rPr>
          <w:rFonts w:hint="cs"/>
          <w:b/>
          <w:bCs/>
          <w:sz w:val="24"/>
          <w:szCs w:val="24"/>
          <w:rtl/>
        </w:rPr>
        <w:t>دراسات</w:t>
      </w:r>
      <w:r w:rsidRPr="001F139E">
        <w:rPr>
          <w:rFonts w:hint="cs"/>
          <w:sz w:val="24"/>
          <w:szCs w:val="24"/>
          <w:rtl/>
        </w:rPr>
        <w:t xml:space="preserve">، </w:t>
      </w:r>
      <w:r w:rsidRPr="001F139E">
        <w:rPr>
          <w:rFonts w:hint="cs"/>
          <w:b/>
          <w:bCs/>
          <w:sz w:val="24"/>
          <w:szCs w:val="24"/>
          <w:rtl/>
          <w:lang w:bidi="ar-JO"/>
        </w:rPr>
        <w:t xml:space="preserve">مصدر سابق، </w:t>
      </w:r>
      <w:r w:rsidRPr="001F139E">
        <w:rPr>
          <w:rFonts w:hint="cs"/>
          <w:sz w:val="24"/>
          <w:szCs w:val="24"/>
          <w:rtl/>
        </w:rPr>
        <w:t xml:space="preserve">ق1/ج2/69؛ </w:t>
      </w:r>
      <w:r w:rsidRPr="001F139E">
        <w:rPr>
          <w:rFonts w:hint="cs"/>
          <w:sz w:val="24"/>
          <w:szCs w:val="24"/>
          <w:rtl/>
          <w:lang w:bidi="ar-JO"/>
        </w:rPr>
        <w:t xml:space="preserve">الزمخشري، </w:t>
      </w:r>
      <w:r w:rsidRPr="001F139E">
        <w:rPr>
          <w:rFonts w:hint="cs"/>
          <w:b/>
          <w:bCs/>
          <w:sz w:val="24"/>
          <w:szCs w:val="24"/>
          <w:rtl/>
          <w:lang w:bidi="ar-JO"/>
        </w:rPr>
        <w:t xml:space="preserve">الكشاف، مصدر سابق، </w:t>
      </w:r>
      <w:r w:rsidRPr="001F139E">
        <w:rPr>
          <w:rFonts w:hint="cs"/>
          <w:sz w:val="24"/>
          <w:szCs w:val="24"/>
          <w:rtl/>
          <w:lang w:bidi="ar-JO"/>
        </w:rPr>
        <w:t>4/468</w:t>
      </w:r>
      <w:r w:rsidRPr="001F139E">
        <w:rPr>
          <w:rFonts w:ascii="Times New Roman" w:eastAsia="Times New Roman" w:hAnsi="Times New Roman" w:hint="cs"/>
          <w:sz w:val="24"/>
          <w:szCs w:val="24"/>
          <w:rtl/>
          <w:lang w:bidi="ar-JO"/>
        </w:rPr>
        <w:t xml:space="preserve">؛ </w:t>
      </w:r>
      <w:r w:rsidRPr="009B2E4A">
        <w:rPr>
          <w:rFonts w:ascii="Times New Roman" w:eastAsia="Times New Roman" w:hAnsi="Times New Roman" w:hint="cs"/>
          <w:sz w:val="24"/>
          <w:szCs w:val="24"/>
          <w:rtl/>
          <w:lang w:bidi="ar-JO"/>
        </w:rPr>
        <w:t>أبو حيان،</w:t>
      </w:r>
      <w:r w:rsidRPr="001F139E">
        <w:rPr>
          <w:rFonts w:ascii="Times New Roman" w:eastAsia="Times New Roman" w:hAnsi="Times New Roman" w:hint="cs"/>
          <w:sz w:val="24"/>
          <w:szCs w:val="24"/>
          <w:rtl/>
          <w:lang w:bidi="ar-JO"/>
        </w:rPr>
        <w:t xml:space="preserve"> </w:t>
      </w:r>
      <w:r w:rsidRPr="009B2E4A">
        <w:rPr>
          <w:rFonts w:ascii="Times New Roman" w:eastAsia="Times New Roman" w:hAnsi="Times New Roman" w:hint="cs"/>
          <w:b/>
          <w:bCs/>
          <w:sz w:val="24"/>
          <w:szCs w:val="24"/>
          <w:rtl/>
          <w:lang w:bidi="ar-JO"/>
        </w:rPr>
        <w:t>البحر، مصدر سابق</w:t>
      </w:r>
      <w:r w:rsidRPr="009B2E4A">
        <w:rPr>
          <w:rFonts w:ascii="Times New Roman" w:eastAsia="Times New Roman" w:hAnsi="Times New Roman" w:hint="cs"/>
          <w:sz w:val="24"/>
          <w:szCs w:val="24"/>
          <w:rtl/>
          <w:lang w:bidi="ar-JO"/>
        </w:rPr>
        <w:t>، 7/87؛</w:t>
      </w:r>
      <w:r w:rsidRPr="009B2E4A">
        <w:rPr>
          <w:rFonts w:hint="cs"/>
          <w:sz w:val="24"/>
          <w:szCs w:val="24"/>
          <w:rtl/>
          <w:lang w:bidi="ar-JO"/>
        </w:rPr>
        <w:t xml:space="preserve"> </w:t>
      </w:r>
      <w:r w:rsidRPr="009B2E4A">
        <w:rPr>
          <w:rFonts w:ascii="Times New Roman" w:eastAsia="Times New Roman" w:hAnsi="Times New Roman" w:hint="cs"/>
          <w:sz w:val="24"/>
          <w:szCs w:val="24"/>
          <w:rtl/>
        </w:rPr>
        <w:t>الفراء</w:t>
      </w:r>
      <w:r w:rsidRPr="009B2E4A">
        <w:rPr>
          <w:rFonts w:ascii="Times New Roman" w:eastAsia="Times New Roman" w:hAnsi="Times New Roman" w:hint="cs"/>
          <w:b/>
          <w:bCs/>
          <w:sz w:val="24"/>
          <w:szCs w:val="24"/>
          <w:rtl/>
        </w:rPr>
        <w:t xml:space="preserve">، معاني القرآن، مصدر سابق، </w:t>
      </w:r>
      <w:r w:rsidRPr="009B2E4A">
        <w:rPr>
          <w:rFonts w:ascii="Times New Roman" w:eastAsia="Times New Roman" w:hAnsi="Times New Roman" w:hint="cs"/>
          <w:sz w:val="24"/>
          <w:szCs w:val="24"/>
          <w:rtl/>
        </w:rPr>
        <w:t>2/299.</w:t>
      </w:r>
    </w:p>
  </w:footnote>
  <w:footnote w:id="388">
    <w:p w:rsidR="00002D52" w:rsidRPr="001F139E" w:rsidRDefault="00002D52" w:rsidP="00EE73C3">
      <w:pPr>
        <w:spacing w:after="0" w:line="240" w:lineRule="auto"/>
        <w:ind w:left="292" w:hanging="270"/>
        <w:jc w:val="both"/>
        <w:rPr>
          <w:sz w:val="24"/>
          <w:szCs w:val="24"/>
          <w:rtl/>
        </w:rPr>
      </w:pPr>
      <w:r w:rsidRPr="009B2E4A">
        <w:rPr>
          <w:sz w:val="24"/>
          <w:szCs w:val="24"/>
          <w:vertAlign w:val="superscript"/>
          <w:rtl/>
        </w:rPr>
        <w:t>(</w:t>
      </w:r>
      <w:r w:rsidRPr="009B2E4A">
        <w:rPr>
          <w:sz w:val="24"/>
          <w:szCs w:val="24"/>
          <w:vertAlign w:val="superscript"/>
          <w:rtl/>
        </w:rPr>
        <w:footnoteRef/>
      </w:r>
      <w:r w:rsidRPr="009B2E4A">
        <w:rPr>
          <w:sz w:val="24"/>
          <w:szCs w:val="24"/>
          <w:vertAlign w:val="superscript"/>
          <w:rtl/>
        </w:rPr>
        <w:t>)</w:t>
      </w:r>
      <w:r w:rsidRPr="009B2E4A">
        <w:rPr>
          <w:rFonts w:hint="cs"/>
          <w:sz w:val="24"/>
          <w:szCs w:val="24"/>
          <w:vertAlign w:val="superscript"/>
          <w:rtl/>
        </w:rPr>
        <w:t xml:space="preserve">  </w:t>
      </w:r>
      <w:r w:rsidRPr="009B2E4A">
        <w:rPr>
          <w:rFonts w:hint="cs"/>
          <w:sz w:val="24"/>
          <w:szCs w:val="24"/>
          <w:rtl/>
        </w:rPr>
        <w:t xml:space="preserve">ينظر: عضيمة، </w:t>
      </w:r>
      <w:r w:rsidRPr="009B2E4A">
        <w:rPr>
          <w:rFonts w:hint="cs"/>
          <w:b/>
          <w:bCs/>
          <w:sz w:val="24"/>
          <w:szCs w:val="24"/>
          <w:rtl/>
        </w:rPr>
        <w:t>دراسات</w:t>
      </w:r>
      <w:r w:rsidRPr="009B2E4A">
        <w:rPr>
          <w:rFonts w:hint="cs"/>
          <w:sz w:val="24"/>
          <w:szCs w:val="24"/>
          <w:rtl/>
        </w:rPr>
        <w:t xml:space="preserve">، </w:t>
      </w:r>
      <w:r w:rsidRPr="009B2E4A">
        <w:rPr>
          <w:rFonts w:hint="cs"/>
          <w:b/>
          <w:bCs/>
          <w:sz w:val="24"/>
          <w:szCs w:val="24"/>
          <w:rtl/>
          <w:lang w:bidi="ar-JO"/>
        </w:rPr>
        <w:t>مصدر</w:t>
      </w:r>
      <w:r w:rsidRPr="001F139E">
        <w:rPr>
          <w:rFonts w:hint="cs"/>
          <w:b/>
          <w:bCs/>
          <w:sz w:val="24"/>
          <w:szCs w:val="24"/>
          <w:rtl/>
          <w:lang w:bidi="ar-JO"/>
        </w:rPr>
        <w:t xml:space="preserve"> سابق، </w:t>
      </w:r>
      <w:r w:rsidRPr="001F139E">
        <w:rPr>
          <w:rFonts w:hint="cs"/>
          <w:sz w:val="24"/>
          <w:szCs w:val="24"/>
          <w:rtl/>
        </w:rPr>
        <w:t>ق1/ج2/69؛</w:t>
      </w:r>
      <w:r w:rsidRPr="001F139E">
        <w:rPr>
          <w:rFonts w:hint="cs"/>
          <w:sz w:val="24"/>
          <w:szCs w:val="24"/>
          <w:rtl/>
          <w:lang w:bidi="ar-JO"/>
        </w:rPr>
        <w:t xml:space="preserve"> </w:t>
      </w:r>
      <w:r w:rsidRPr="001F139E">
        <w:rPr>
          <w:rFonts w:ascii="Times New Roman" w:eastAsia="Times New Roman" w:hAnsi="Times New Roman" w:hint="cs"/>
          <w:sz w:val="24"/>
          <w:szCs w:val="24"/>
          <w:rtl/>
        </w:rPr>
        <w:t>الفراء</w:t>
      </w:r>
      <w:r w:rsidRPr="001F139E">
        <w:rPr>
          <w:rFonts w:ascii="Times New Roman" w:eastAsia="Times New Roman" w:hAnsi="Times New Roman" w:hint="cs"/>
          <w:b/>
          <w:bCs/>
          <w:sz w:val="24"/>
          <w:szCs w:val="24"/>
          <w:rtl/>
        </w:rPr>
        <w:t xml:space="preserve">، معاني القرآن، مصدر سابق، </w:t>
      </w:r>
      <w:r w:rsidRPr="001F139E">
        <w:rPr>
          <w:rFonts w:ascii="Times New Roman" w:eastAsia="Times New Roman" w:hAnsi="Times New Roman" w:hint="cs"/>
          <w:sz w:val="24"/>
          <w:szCs w:val="24"/>
          <w:rtl/>
        </w:rPr>
        <w:t>2/299.</w:t>
      </w:r>
    </w:p>
  </w:footnote>
  <w:footnote w:id="389">
    <w:p w:rsidR="00002D52" w:rsidRPr="001F139E" w:rsidRDefault="00002D52" w:rsidP="00EE73C3">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عضيمة، </w:t>
      </w:r>
      <w:r w:rsidRPr="001F139E">
        <w:rPr>
          <w:rFonts w:hint="cs"/>
          <w:b/>
          <w:bCs/>
          <w:sz w:val="24"/>
          <w:szCs w:val="24"/>
          <w:rtl/>
        </w:rPr>
        <w:t>دراسات</w:t>
      </w:r>
      <w:r w:rsidRPr="001F139E">
        <w:rPr>
          <w:rFonts w:hint="cs"/>
          <w:sz w:val="24"/>
          <w:szCs w:val="24"/>
          <w:rtl/>
        </w:rPr>
        <w:t>،</w:t>
      </w:r>
      <w:r w:rsidRPr="001F139E">
        <w:rPr>
          <w:rFonts w:hint="cs"/>
          <w:b/>
          <w:bCs/>
          <w:sz w:val="24"/>
          <w:szCs w:val="24"/>
          <w:rtl/>
          <w:lang w:bidi="ar-JO"/>
        </w:rPr>
        <w:t xml:space="preserve"> مصدر سابق،</w:t>
      </w:r>
      <w:r w:rsidRPr="001F139E">
        <w:rPr>
          <w:rFonts w:hint="cs"/>
          <w:sz w:val="24"/>
          <w:szCs w:val="24"/>
          <w:rtl/>
        </w:rPr>
        <w:t xml:space="preserve"> ق1/ج2/75؛ أبو السعود، </w:t>
      </w:r>
      <w:r w:rsidRPr="001F139E">
        <w:rPr>
          <w:rFonts w:hint="cs"/>
          <w:b/>
          <w:bCs/>
          <w:sz w:val="24"/>
          <w:szCs w:val="24"/>
          <w:rtl/>
        </w:rPr>
        <w:t>إرشاد العقل السليم،</w:t>
      </w:r>
      <w:r w:rsidRPr="001F139E">
        <w:rPr>
          <w:rFonts w:hint="cs"/>
          <w:sz w:val="24"/>
          <w:szCs w:val="24"/>
          <w:rtl/>
        </w:rPr>
        <w:t xml:space="preserve"> </w:t>
      </w:r>
      <w:r w:rsidRPr="001F139E">
        <w:rPr>
          <w:rFonts w:hint="cs"/>
          <w:b/>
          <w:bCs/>
          <w:sz w:val="24"/>
          <w:szCs w:val="24"/>
          <w:rtl/>
          <w:lang w:bidi="ar-JO"/>
        </w:rPr>
        <w:t>مصدر سابق،</w:t>
      </w:r>
      <w:r w:rsidRPr="001F139E">
        <w:rPr>
          <w:rFonts w:hint="cs"/>
          <w:sz w:val="24"/>
          <w:szCs w:val="24"/>
          <w:rtl/>
          <w:lang w:bidi="ar-JO"/>
        </w:rPr>
        <w:t xml:space="preserve"> 5/96.</w:t>
      </w:r>
    </w:p>
  </w:footnote>
  <w:footnote w:id="390">
    <w:p w:rsidR="00002D52" w:rsidRPr="002004B1" w:rsidRDefault="00002D52" w:rsidP="002004B1">
      <w:pPr>
        <w:spacing w:after="0" w:line="240" w:lineRule="auto"/>
        <w:ind w:left="292" w:hanging="292"/>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2004B1">
        <w:rPr>
          <w:rFonts w:hint="cs"/>
          <w:sz w:val="24"/>
          <w:szCs w:val="24"/>
          <w:rtl/>
        </w:rPr>
        <w:t xml:space="preserve">عضيمة، </w:t>
      </w:r>
      <w:r w:rsidRPr="002004B1">
        <w:rPr>
          <w:rFonts w:hint="cs"/>
          <w:b/>
          <w:bCs/>
          <w:sz w:val="24"/>
          <w:szCs w:val="24"/>
          <w:rtl/>
        </w:rPr>
        <w:t>دراسات</w:t>
      </w:r>
      <w:r w:rsidRPr="002004B1">
        <w:rPr>
          <w:rFonts w:hint="cs"/>
          <w:sz w:val="24"/>
          <w:szCs w:val="24"/>
          <w:rtl/>
        </w:rPr>
        <w:t xml:space="preserve">، </w:t>
      </w:r>
      <w:r w:rsidRPr="002004B1">
        <w:rPr>
          <w:rFonts w:ascii="Times New Roman" w:eastAsia="Times New Roman" w:hAnsi="Times New Roman" w:hint="cs"/>
          <w:b/>
          <w:bCs/>
          <w:sz w:val="24"/>
          <w:szCs w:val="24"/>
          <w:rtl/>
          <w:lang w:bidi="ar-JO"/>
        </w:rPr>
        <w:t>مصدر سابق</w:t>
      </w:r>
      <w:r w:rsidRPr="002004B1">
        <w:rPr>
          <w:rFonts w:hint="cs"/>
          <w:sz w:val="24"/>
          <w:szCs w:val="24"/>
          <w:rtl/>
        </w:rPr>
        <w:t xml:space="preserve"> ق1/ج2/75؛</w:t>
      </w:r>
      <w:r w:rsidRPr="002004B1">
        <w:rPr>
          <w:rFonts w:ascii="Times New Roman" w:eastAsia="Times New Roman" w:hAnsi="Times New Roman" w:hint="cs"/>
          <w:sz w:val="24"/>
          <w:szCs w:val="24"/>
          <w:rtl/>
          <w:lang w:bidi="ar-JO"/>
        </w:rPr>
        <w:t xml:space="preserve"> أبو حيان، </w:t>
      </w:r>
      <w:r w:rsidRPr="002004B1">
        <w:rPr>
          <w:rFonts w:ascii="Times New Roman" w:eastAsia="Times New Roman" w:hAnsi="Times New Roman" w:hint="cs"/>
          <w:b/>
          <w:bCs/>
          <w:sz w:val="24"/>
          <w:szCs w:val="24"/>
          <w:rtl/>
          <w:lang w:bidi="ar-JO"/>
        </w:rPr>
        <w:t>البحر، مصدر سابق</w:t>
      </w:r>
      <w:r w:rsidRPr="002004B1">
        <w:rPr>
          <w:rFonts w:ascii="Times New Roman" w:eastAsia="Times New Roman" w:hAnsi="Times New Roman" w:hint="cs"/>
          <w:sz w:val="24"/>
          <w:szCs w:val="24"/>
          <w:rtl/>
          <w:lang w:bidi="ar-JO"/>
        </w:rPr>
        <w:t>، 8/446</w:t>
      </w:r>
      <w:r w:rsidRPr="002004B1">
        <w:rPr>
          <w:rFonts w:hint="cs"/>
          <w:sz w:val="24"/>
          <w:szCs w:val="24"/>
          <w:rtl/>
          <w:lang w:bidi="ar-JO"/>
        </w:rPr>
        <w:t>.</w:t>
      </w:r>
    </w:p>
  </w:footnote>
  <w:footnote w:id="391">
    <w:p w:rsidR="00002D52" w:rsidRPr="002004B1" w:rsidRDefault="00002D52" w:rsidP="002004B1">
      <w:pPr>
        <w:spacing w:after="0" w:line="240" w:lineRule="auto"/>
        <w:ind w:left="292" w:hanging="292"/>
        <w:jc w:val="both"/>
        <w:rPr>
          <w:sz w:val="24"/>
          <w:szCs w:val="24"/>
          <w:rtl/>
          <w:lang w:bidi="ar-JO"/>
        </w:rPr>
      </w:pPr>
      <w:r w:rsidRPr="002004B1">
        <w:rPr>
          <w:sz w:val="24"/>
          <w:szCs w:val="24"/>
          <w:vertAlign w:val="superscript"/>
          <w:rtl/>
        </w:rPr>
        <w:t>(</w:t>
      </w:r>
      <w:r w:rsidRPr="002004B1">
        <w:rPr>
          <w:sz w:val="24"/>
          <w:szCs w:val="24"/>
          <w:vertAlign w:val="superscript"/>
          <w:rtl/>
        </w:rPr>
        <w:footnoteRef/>
      </w:r>
      <w:r w:rsidRPr="002004B1">
        <w:rPr>
          <w:sz w:val="24"/>
          <w:szCs w:val="24"/>
          <w:vertAlign w:val="superscript"/>
          <w:rtl/>
        </w:rPr>
        <w:t>)</w:t>
      </w:r>
      <w:r w:rsidRPr="002004B1">
        <w:rPr>
          <w:rFonts w:hint="cs"/>
          <w:sz w:val="24"/>
          <w:szCs w:val="24"/>
          <w:vertAlign w:val="superscript"/>
          <w:rtl/>
        </w:rPr>
        <w:t xml:space="preserve"> </w:t>
      </w:r>
      <w:r w:rsidRPr="002004B1">
        <w:rPr>
          <w:rFonts w:hint="cs"/>
          <w:sz w:val="24"/>
          <w:szCs w:val="24"/>
          <w:rtl/>
        </w:rPr>
        <w:t xml:space="preserve">عضيمة، </w:t>
      </w:r>
      <w:r w:rsidRPr="002004B1">
        <w:rPr>
          <w:rFonts w:hint="cs"/>
          <w:b/>
          <w:bCs/>
          <w:sz w:val="24"/>
          <w:szCs w:val="24"/>
          <w:rtl/>
        </w:rPr>
        <w:t>دراسات</w:t>
      </w:r>
      <w:r w:rsidRPr="002004B1">
        <w:rPr>
          <w:rFonts w:hint="cs"/>
          <w:sz w:val="24"/>
          <w:szCs w:val="24"/>
          <w:rtl/>
        </w:rPr>
        <w:t xml:space="preserve">، </w:t>
      </w:r>
      <w:r w:rsidRPr="002004B1">
        <w:rPr>
          <w:rFonts w:ascii="Times New Roman" w:eastAsia="Times New Roman" w:hAnsi="Times New Roman" w:hint="cs"/>
          <w:b/>
          <w:bCs/>
          <w:sz w:val="24"/>
          <w:szCs w:val="24"/>
          <w:rtl/>
          <w:lang w:bidi="ar-JO"/>
        </w:rPr>
        <w:t>مصدر سابق</w:t>
      </w:r>
      <w:r w:rsidRPr="002004B1">
        <w:rPr>
          <w:rFonts w:hint="cs"/>
          <w:sz w:val="24"/>
          <w:szCs w:val="24"/>
          <w:rtl/>
        </w:rPr>
        <w:t>، ق1/ج2/74؛</w:t>
      </w:r>
      <w:r w:rsidRPr="002004B1">
        <w:rPr>
          <w:rFonts w:ascii="Times New Roman" w:eastAsia="Times New Roman" w:hAnsi="Times New Roman" w:hint="cs"/>
          <w:sz w:val="24"/>
          <w:szCs w:val="24"/>
          <w:rtl/>
          <w:lang w:bidi="ar-JO"/>
        </w:rPr>
        <w:t xml:space="preserve"> أبو حيان، </w:t>
      </w:r>
      <w:r w:rsidRPr="002004B1">
        <w:rPr>
          <w:rFonts w:ascii="Times New Roman" w:eastAsia="Times New Roman" w:hAnsi="Times New Roman" w:hint="cs"/>
          <w:b/>
          <w:bCs/>
          <w:sz w:val="24"/>
          <w:szCs w:val="24"/>
          <w:rtl/>
          <w:lang w:bidi="ar-JO"/>
        </w:rPr>
        <w:t>البحر، مصدر سابق</w:t>
      </w:r>
      <w:r w:rsidRPr="002004B1">
        <w:rPr>
          <w:rFonts w:ascii="Times New Roman" w:eastAsia="Times New Roman" w:hAnsi="Times New Roman" w:hint="cs"/>
          <w:sz w:val="24"/>
          <w:szCs w:val="24"/>
          <w:rtl/>
          <w:lang w:bidi="ar-JO"/>
        </w:rPr>
        <w:t xml:space="preserve">، 8/376؛ </w:t>
      </w:r>
      <w:r w:rsidRPr="002004B1">
        <w:rPr>
          <w:rFonts w:hint="cs"/>
          <w:sz w:val="24"/>
          <w:szCs w:val="24"/>
          <w:rtl/>
          <w:lang w:bidi="ar-JO"/>
        </w:rPr>
        <w:t xml:space="preserve">الزمخشري، </w:t>
      </w:r>
      <w:r w:rsidRPr="002004B1">
        <w:rPr>
          <w:rFonts w:hint="cs"/>
          <w:b/>
          <w:bCs/>
          <w:sz w:val="24"/>
          <w:szCs w:val="24"/>
          <w:rtl/>
          <w:lang w:bidi="ar-JO"/>
        </w:rPr>
        <w:t xml:space="preserve">الكشاف، مصدر سابق، </w:t>
      </w:r>
      <w:r w:rsidRPr="002004B1">
        <w:rPr>
          <w:rFonts w:hint="cs"/>
          <w:sz w:val="24"/>
          <w:szCs w:val="24"/>
          <w:rtl/>
          <w:lang w:bidi="ar-JO"/>
        </w:rPr>
        <w:t>1/296.</w:t>
      </w:r>
    </w:p>
  </w:footnote>
  <w:footnote w:id="392">
    <w:p w:rsidR="00002D52" w:rsidRPr="001F139E" w:rsidRDefault="00002D52" w:rsidP="002004B1">
      <w:pPr>
        <w:spacing w:after="0" w:line="240" w:lineRule="auto"/>
        <w:ind w:left="292" w:hanging="292"/>
        <w:jc w:val="both"/>
        <w:rPr>
          <w:sz w:val="24"/>
          <w:szCs w:val="24"/>
          <w:rtl/>
          <w:lang w:bidi="ar-JO"/>
        </w:rPr>
      </w:pPr>
      <w:r w:rsidRPr="002004B1">
        <w:rPr>
          <w:sz w:val="24"/>
          <w:szCs w:val="24"/>
          <w:vertAlign w:val="superscript"/>
          <w:rtl/>
        </w:rPr>
        <w:t>(</w:t>
      </w:r>
      <w:r w:rsidRPr="002004B1">
        <w:rPr>
          <w:sz w:val="24"/>
          <w:szCs w:val="24"/>
          <w:vertAlign w:val="superscript"/>
          <w:rtl/>
        </w:rPr>
        <w:footnoteRef/>
      </w:r>
      <w:r w:rsidRPr="002004B1">
        <w:rPr>
          <w:sz w:val="24"/>
          <w:szCs w:val="24"/>
          <w:vertAlign w:val="superscript"/>
          <w:rtl/>
        </w:rPr>
        <w:t>)</w:t>
      </w:r>
      <w:r w:rsidRPr="002004B1">
        <w:rPr>
          <w:rFonts w:hint="cs"/>
          <w:sz w:val="24"/>
          <w:szCs w:val="24"/>
          <w:vertAlign w:val="superscript"/>
          <w:rtl/>
        </w:rPr>
        <w:t xml:space="preserve">  </w:t>
      </w:r>
      <w:r w:rsidRPr="002004B1">
        <w:rPr>
          <w:rFonts w:hint="cs"/>
          <w:sz w:val="24"/>
          <w:szCs w:val="24"/>
          <w:rtl/>
        </w:rPr>
        <w:t>ينظر:</w:t>
      </w:r>
      <w:r w:rsidRPr="002004B1">
        <w:rPr>
          <w:rFonts w:hint="cs"/>
          <w:sz w:val="24"/>
          <w:szCs w:val="24"/>
          <w:vertAlign w:val="superscript"/>
          <w:rtl/>
        </w:rPr>
        <w:t xml:space="preserve"> </w:t>
      </w:r>
      <w:r w:rsidRPr="002004B1">
        <w:rPr>
          <w:rFonts w:hint="cs"/>
          <w:sz w:val="24"/>
          <w:szCs w:val="24"/>
          <w:rtl/>
        </w:rPr>
        <w:t xml:space="preserve">القوجوي، محمد بن مصلح الدين مصطفى، (ت: 951هـ) </w:t>
      </w:r>
      <w:r w:rsidRPr="002004B1">
        <w:rPr>
          <w:rFonts w:hint="cs"/>
          <w:b/>
          <w:bCs/>
          <w:sz w:val="24"/>
          <w:szCs w:val="24"/>
          <w:rtl/>
        </w:rPr>
        <w:t>حاشية محي الدين زاده على تفسير القاضي البيضاوي</w:t>
      </w:r>
      <w:r w:rsidRPr="002004B1">
        <w:rPr>
          <w:rFonts w:hint="cs"/>
          <w:sz w:val="24"/>
          <w:szCs w:val="24"/>
          <w:rtl/>
        </w:rPr>
        <w:t>، (ت: 685هـ)، تحقيق: محمد عبد القادر شاهين،</w:t>
      </w:r>
      <w:r w:rsidRPr="002004B1">
        <w:rPr>
          <w:rFonts w:hint="cs"/>
          <w:sz w:val="24"/>
          <w:szCs w:val="24"/>
          <w:rtl/>
          <w:lang w:bidi="ar-JO"/>
        </w:rPr>
        <w:t xml:space="preserve"> دار الكتب العلمية، بيروت، ط1/1419هـ-1999م، 8/413.</w:t>
      </w:r>
    </w:p>
  </w:footnote>
  <w:footnote w:id="393">
    <w:p w:rsidR="00002D52" w:rsidRPr="001F139E" w:rsidRDefault="00002D52" w:rsidP="00BE7008">
      <w:pPr>
        <w:spacing w:after="0" w:line="240" w:lineRule="auto"/>
        <w:ind w:left="292" w:hanging="292"/>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9B2E4A">
        <w:rPr>
          <w:rFonts w:hint="cs"/>
          <w:sz w:val="24"/>
          <w:szCs w:val="24"/>
          <w:rtl/>
        </w:rPr>
        <w:t xml:space="preserve">عضيمة، </w:t>
      </w:r>
      <w:r w:rsidRPr="009B2E4A">
        <w:rPr>
          <w:rFonts w:hint="cs"/>
          <w:b/>
          <w:bCs/>
          <w:sz w:val="24"/>
          <w:szCs w:val="24"/>
          <w:rtl/>
        </w:rPr>
        <w:t>دراسات</w:t>
      </w:r>
      <w:r w:rsidRPr="009B2E4A">
        <w:rPr>
          <w:rFonts w:hint="cs"/>
          <w:sz w:val="24"/>
          <w:szCs w:val="24"/>
          <w:rtl/>
        </w:rPr>
        <w:t xml:space="preserve">، </w:t>
      </w:r>
      <w:r w:rsidRPr="009B2E4A">
        <w:rPr>
          <w:sz w:val="24"/>
          <w:szCs w:val="24"/>
          <w:rtl/>
        </w:rPr>
        <w:t>ق1/ج2/</w:t>
      </w:r>
      <w:r w:rsidRPr="009B2E4A">
        <w:rPr>
          <w:rFonts w:hint="cs"/>
          <w:sz w:val="24"/>
          <w:szCs w:val="24"/>
          <w:rtl/>
        </w:rPr>
        <w:t>59؛</w:t>
      </w:r>
      <w:r w:rsidRPr="009B2E4A">
        <w:rPr>
          <w:rFonts w:hint="cs"/>
          <w:sz w:val="24"/>
          <w:szCs w:val="24"/>
          <w:rtl/>
          <w:lang w:bidi="ar-JO"/>
        </w:rPr>
        <w:t xml:space="preserve"> الزمخشري، </w:t>
      </w:r>
      <w:r w:rsidRPr="009B2E4A">
        <w:rPr>
          <w:rFonts w:hint="cs"/>
          <w:b/>
          <w:bCs/>
          <w:sz w:val="24"/>
          <w:szCs w:val="24"/>
          <w:rtl/>
          <w:lang w:bidi="ar-JO"/>
        </w:rPr>
        <w:t xml:space="preserve">الكشاف، مصدر سابق، </w:t>
      </w:r>
      <w:r w:rsidRPr="009B2E4A">
        <w:rPr>
          <w:rFonts w:hint="cs"/>
          <w:sz w:val="24"/>
          <w:szCs w:val="24"/>
          <w:rtl/>
          <w:lang w:bidi="ar-JO"/>
        </w:rPr>
        <w:t>6/267؛</w:t>
      </w:r>
      <w:r w:rsidRPr="009B2E4A">
        <w:rPr>
          <w:rFonts w:ascii="Times New Roman" w:eastAsia="Times New Roman" w:hAnsi="Times New Roman" w:hint="cs"/>
          <w:sz w:val="24"/>
          <w:szCs w:val="24"/>
          <w:rtl/>
          <w:lang w:bidi="ar-JO"/>
        </w:rPr>
        <w:t xml:space="preserve"> أبو حيان، </w:t>
      </w:r>
      <w:r w:rsidRPr="009B2E4A">
        <w:rPr>
          <w:rFonts w:ascii="Times New Roman" w:eastAsia="Times New Roman" w:hAnsi="Times New Roman" w:hint="cs"/>
          <w:b/>
          <w:bCs/>
          <w:sz w:val="24"/>
          <w:szCs w:val="24"/>
          <w:rtl/>
          <w:lang w:bidi="ar-JO"/>
        </w:rPr>
        <w:t>البحر، مصدر سابق</w:t>
      </w:r>
      <w:r w:rsidRPr="009B2E4A">
        <w:rPr>
          <w:rFonts w:ascii="Times New Roman" w:eastAsia="Times New Roman" w:hAnsi="Times New Roman" w:hint="cs"/>
          <w:sz w:val="24"/>
          <w:szCs w:val="24"/>
          <w:rtl/>
          <w:lang w:bidi="ar-JO"/>
        </w:rPr>
        <w:t xml:space="preserve">، 1/470. </w:t>
      </w:r>
    </w:p>
  </w:footnote>
  <w:footnote w:id="394">
    <w:p w:rsidR="00002D52" w:rsidRPr="001F139E" w:rsidRDefault="00002D52" w:rsidP="00BE7008">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Pr>
          <w:rFonts w:hint="cs"/>
          <w:sz w:val="24"/>
          <w:szCs w:val="24"/>
          <w:rtl/>
        </w:rPr>
        <w:t xml:space="preserve"> </w:t>
      </w:r>
      <w:r w:rsidRPr="001F139E">
        <w:rPr>
          <w:rFonts w:hint="cs"/>
          <w:sz w:val="24"/>
          <w:szCs w:val="24"/>
          <w:rtl/>
        </w:rPr>
        <w:t xml:space="preserve">ينظر: حبنكة، </w:t>
      </w:r>
      <w:r w:rsidRPr="001F139E">
        <w:rPr>
          <w:rFonts w:hint="cs"/>
          <w:b/>
          <w:bCs/>
          <w:sz w:val="24"/>
          <w:szCs w:val="24"/>
          <w:rtl/>
        </w:rPr>
        <w:t>البلاغة العربية</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1/228؛ فضل عباس، </w:t>
      </w:r>
      <w:r w:rsidRPr="001F139E">
        <w:rPr>
          <w:rFonts w:hint="cs"/>
          <w:b/>
          <w:bCs/>
          <w:sz w:val="24"/>
          <w:szCs w:val="24"/>
          <w:rtl/>
        </w:rPr>
        <w:t xml:space="preserve">علم المعاني، مصدر سابق، </w:t>
      </w:r>
      <w:r w:rsidRPr="001F139E">
        <w:rPr>
          <w:rFonts w:hint="cs"/>
          <w:sz w:val="24"/>
          <w:szCs w:val="24"/>
          <w:rtl/>
        </w:rPr>
        <w:t>ص:153.</w:t>
      </w:r>
    </w:p>
  </w:footnote>
  <w:footnote w:id="395">
    <w:p w:rsidR="00002D52" w:rsidRPr="001F139E" w:rsidRDefault="00002D52" w:rsidP="00BE7008">
      <w:pPr>
        <w:spacing w:after="0" w:line="240" w:lineRule="auto"/>
        <w:ind w:left="292" w:hanging="292"/>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عضيمة، </w:t>
      </w:r>
      <w:r w:rsidRPr="001F139E">
        <w:rPr>
          <w:rFonts w:hint="cs"/>
          <w:b/>
          <w:bCs/>
          <w:sz w:val="24"/>
          <w:szCs w:val="24"/>
          <w:rtl/>
        </w:rPr>
        <w:t>دراسات</w:t>
      </w:r>
      <w:r w:rsidRPr="001F139E">
        <w:rPr>
          <w:rFonts w:hint="cs"/>
          <w:sz w:val="24"/>
          <w:szCs w:val="24"/>
          <w:rtl/>
        </w:rPr>
        <w:t xml:space="preserve">، </w:t>
      </w:r>
      <w:r w:rsidRPr="001F139E">
        <w:rPr>
          <w:rFonts w:hint="cs"/>
          <w:b/>
          <w:bCs/>
          <w:sz w:val="24"/>
          <w:szCs w:val="24"/>
          <w:rtl/>
        </w:rPr>
        <w:t xml:space="preserve">مصدر سابق، </w:t>
      </w:r>
      <w:r w:rsidRPr="001F139E">
        <w:rPr>
          <w:rFonts w:hint="cs"/>
          <w:sz w:val="24"/>
          <w:szCs w:val="24"/>
          <w:rtl/>
        </w:rPr>
        <w:t>ق3/ج4/326؛</w:t>
      </w:r>
      <w:r w:rsidRPr="001F139E">
        <w:rPr>
          <w:rFonts w:hint="cs"/>
          <w:sz w:val="24"/>
          <w:szCs w:val="24"/>
          <w:rtl/>
          <w:lang w:bidi="ar-JO"/>
        </w:rPr>
        <w:t xml:space="preserve"> الزمخشري، </w:t>
      </w:r>
      <w:r w:rsidRPr="001F139E">
        <w:rPr>
          <w:rFonts w:hint="cs"/>
          <w:b/>
          <w:bCs/>
          <w:sz w:val="24"/>
          <w:szCs w:val="24"/>
          <w:rtl/>
          <w:lang w:bidi="ar-JO"/>
        </w:rPr>
        <w:t>الكشاف، مصدر سابق،</w:t>
      </w:r>
      <w:r w:rsidRPr="001F139E">
        <w:rPr>
          <w:rFonts w:hint="cs"/>
          <w:sz w:val="24"/>
          <w:szCs w:val="24"/>
          <w:rtl/>
          <w:lang w:bidi="ar-JO"/>
        </w:rPr>
        <w:t>3/306؛ ينظر: ابن جني</w:t>
      </w:r>
      <w:r w:rsidRPr="001F139E">
        <w:rPr>
          <w:rFonts w:hint="cs"/>
          <w:b/>
          <w:bCs/>
          <w:sz w:val="24"/>
          <w:szCs w:val="24"/>
          <w:rtl/>
          <w:lang w:bidi="ar-JO"/>
        </w:rPr>
        <w:t>، المحتسب، مصدر سابق،</w:t>
      </w:r>
      <w:r w:rsidRPr="001F139E">
        <w:rPr>
          <w:rFonts w:hint="cs"/>
          <w:sz w:val="24"/>
          <w:szCs w:val="24"/>
          <w:rtl/>
          <w:lang w:bidi="ar-JO"/>
        </w:rPr>
        <w:t xml:space="preserve"> 1/220.</w:t>
      </w:r>
    </w:p>
  </w:footnote>
  <w:footnote w:id="396">
    <w:p w:rsidR="00002D52" w:rsidRPr="001F139E" w:rsidRDefault="00002D52" w:rsidP="00BE7008">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Pr>
          <w:rFonts w:hint="cs"/>
          <w:sz w:val="24"/>
          <w:szCs w:val="24"/>
          <w:rtl/>
        </w:rPr>
        <w:t xml:space="preserve"> </w:t>
      </w:r>
      <w:r w:rsidRPr="001F139E">
        <w:rPr>
          <w:rFonts w:hint="cs"/>
          <w:sz w:val="24"/>
          <w:szCs w:val="24"/>
          <w:rtl/>
        </w:rPr>
        <w:t xml:space="preserve">ينظر: السمين الحلبي، </w:t>
      </w:r>
      <w:r w:rsidRPr="001F139E">
        <w:rPr>
          <w:rFonts w:hint="cs"/>
          <w:b/>
          <w:bCs/>
          <w:sz w:val="24"/>
          <w:szCs w:val="24"/>
          <w:rtl/>
        </w:rPr>
        <w:t>الدر المصون، مصدر سابق،</w:t>
      </w:r>
      <w:r w:rsidRPr="001F139E">
        <w:rPr>
          <w:rFonts w:hint="cs"/>
          <w:sz w:val="24"/>
          <w:szCs w:val="24"/>
          <w:rtl/>
        </w:rPr>
        <w:t xml:space="preserve"> 4/451.</w:t>
      </w:r>
    </w:p>
  </w:footnote>
  <w:footnote w:id="397">
    <w:p w:rsidR="00002D52" w:rsidRPr="001F139E" w:rsidRDefault="00002D52" w:rsidP="00BE7008">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Pr>
          <w:rFonts w:hint="cs"/>
          <w:sz w:val="24"/>
          <w:szCs w:val="24"/>
          <w:vertAlign w:val="superscript"/>
          <w:rtl/>
        </w:rPr>
        <w:t xml:space="preserve"> </w:t>
      </w:r>
      <w:r w:rsidRPr="001F139E">
        <w:rPr>
          <w:rFonts w:hint="cs"/>
          <w:sz w:val="24"/>
          <w:szCs w:val="24"/>
          <w:rtl/>
        </w:rPr>
        <w:t xml:space="preserve"> ينظر: ابن عاشور، </w:t>
      </w:r>
      <w:r w:rsidRPr="001F139E">
        <w:rPr>
          <w:rFonts w:hint="cs"/>
          <w:b/>
          <w:bCs/>
          <w:sz w:val="24"/>
          <w:szCs w:val="24"/>
          <w:rtl/>
        </w:rPr>
        <w:t>التحرير والتنوير</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7/67-77.</w:t>
      </w:r>
    </w:p>
  </w:footnote>
  <w:footnote w:id="398">
    <w:p w:rsidR="00002D52" w:rsidRPr="00E97AFA" w:rsidRDefault="00002D52" w:rsidP="00E97AFA">
      <w:pPr>
        <w:spacing w:after="0" w:line="240" w:lineRule="auto"/>
        <w:ind w:firstLine="22"/>
        <w:jc w:val="both"/>
        <w:rPr>
          <w:sz w:val="24"/>
          <w:szCs w:val="24"/>
          <w:rtl/>
          <w:lang w:bidi="ar-JO"/>
        </w:rPr>
      </w:pPr>
      <w:r w:rsidRPr="00E97AFA">
        <w:rPr>
          <w:sz w:val="24"/>
          <w:szCs w:val="24"/>
          <w:vertAlign w:val="superscript"/>
          <w:rtl/>
        </w:rPr>
        <w:t>(</w:t>
      </w:r>
      <w:r w:rsidRPr="00E97AFA">
        <w:rPr>
          <w:sz w:val="24"/>
          <w:szCs w:val="24"/>
          <w:vertAlign w:val="superscript"/>
          <w:rtl/>
        </w:rPr>
        <w:footnoteRef/>
      </w:r>
      <w:r w:rsidRPr="00E97AFA">
        <w:rPr>
          <w:sz w:val="24"/>
          <w:szCs w:val="24"/>
          <w:vertAlign w:val="superscript"/>
          <w:rtl/>
        </w:rPr>
        <w:t>)</w:t>
      </w:r>
      <w:r w:rsidRPr="00E97AFA">
        <w:rPr>
          <w:rFonts w:hint="cs"/>
          <w:sz w:val="24"/>
          <w:szCs w:val="24"/>
          <w:vertAlign w:val="superscript"/>
          <w:rtl/>
        </w:rPr>
        <w:t xml:space="preserve"> </w:t>
      </w:r>
      <w:r w:rsidRPr="00E97AFA">
        <w:rPr>
          <w:rFonts w:hint="cs"/>
          <w:sz w:val="24"/>
          <w:szCs w:val="24"/>
          <w:rtl/>
        </w:rPr>
        <w:t xml:space="preserve">عضيمة، </w:t>
      </w:r>
      <w:r w:rsidRPr="00E97AFA">
        <w:rPr>
          <w:rFonts w:hint="cs"/>
          <w:b/>
          <w:bCs/>
          <w:sz w:val="24"/>
          <w:szCs w:val="24"/>
          <w:rtl/>
        </w:rPr>
        <w:t>دراسات</w:t>
      </w:r>
      <w:r w:rsidRPr="00E97AFA">
        <w:rPr>
          <w:rFonts w:hint="cs"/>
          <w:sz w:val="24"/>
          <w:szCs w:val="24"/>
          <w:rtl/>
        </w:rPr>
        <w:t xml:space="preserve">، </w:t>
      </w:r>
      <w:r w:rsidRPr="00E97AFA">
        <w:rPr>
          <w:rFonts w:ascii="Times New Roman" w:eastAsia="Times New Roman" w:hAnsi="Times New Roman" w:hint="cs"/>
          <w:b/>
          <w:bCs/>
          <w:sz w:val="24"/>
          <w:szCs w:val="24"/>
          <w:rtl/>
          <w:lang w:bidi="ar-JO"/>
        </w:rPr>
        <w:t>مصدر سابق</w:t>
      </w:r>
      <w:r w:rsidRPr="00E97AFA">
        <w:rPr>
          <w:rFonts w:ascii="Times New Roman" w:eastAsia="Times New Roman" w:hAnsi="Times New Roman" w:hint="cs"/>
          <w:sz w:val="24"/>
          <w:szCs w:val="24"/>
          <w:rtl/>
          <w:lang w:bidi="ar-JO"/>
        </w:rPr>
        <w:t xml:space="preserve">، </w:t>
      </w:r>
      <w:r w:rsidRPr="00E97AFA">
        <w:rPr>
          <w:rFonts w:hint="cs"/>
          <w:sz w:val="24"/>
          <w:szCs w:val="24"/>
          <w:rtl/>
        </w:rPr>
        <w:t>ق3/ج4/327؛</w:t>
      </w:r>
      <w:r w:rsidRPr="00E97AFA">
        <w:rPr>
          <w:rFonts w:ascii="Times New Roman" w:eastAsia="Times New Roman" w:hAnsi="Times New Roman" w:hint="cs"/>
          <w:sz w:val="24"/>
          <w:szCs w:val="24"/>
          <w:rtl/>
          <w:lang w:bidi="ar-JO"/>
        </w:rPr>
        <w:t xml:space="preserve"> أبو حيان، </w:t>
      </w:r>
      <w:r w:rsidRPr="00E97AFA">
        <w:rPr>
          <w:rFonts w:ascii="Times New Roman" w:eastAsia="Times New Roman" w:hAnsi="Times New Roman" w:hint="cs"/>
          <w:b/>
          <w:bCs/>
          <w:sz w:val="24"/>
          <w:szCs w:val="24"/>
          <w:rtl/>
          <w:lang w:bidi="ar-JO"/>
        </w:rPr>
        <w:t>البحر، مصدر سابق</w:t>
      </w:r>
      <w:r w:rsidRPr="00E97AFA">
        <w:rPr>
          <w:rFonts w:ascii="Times New Roman" w:eastAsia="Times New Roman" w:hAnsi="Times New Roman" w:hint="cs"/>
          <w:sz w:val="24"/>
          <w:szCs w:val="24"/>
          <w:rtl/>
          <w:lang w:bidi="ar-JO"/>
        </w:rPr>
        <w:t>، 5/202.</w:t>
      </w:r>
    </w:p>
  </w:footnote>
  <w:footnote w:id="399">
    <w:p w:rsidR="00002D52" w:rsidRPr="00E97AFA" w:rsidRDefault="00002D52" w:rsidP="00E97AFA">
      <w:pPr>
        <w:spacing w:after="0" w:line="240" w:lineRule="auto"/>
        <w:ind w:firstLine="22"/>
        <w:jc w:val="both"/>
        <w:rPr>
          <w:sz w:val="24"/>
          <w:szCs w:val="24"/>
          <w:rtl/>
        </w:rPr>
      </w:pPr>
      <w:r w:rsidRPr="00E97AFA">
        <w:rPr>
          <w:sz w:val="24"/>
          <w:szCs w:val="24"/>
          <w:vertAlign w:val="superscript"/>
          <w:rtl/>
        </w:rPr>
        <w:t>(</w:t>
      </w:r>
      <w:r w:rsidRPr="00E97AFA">
        <w:rPr>
          <w:sz w:val="24"/>
          <w:szCs w:val="24"/>
          <w:vertAlign w:val="superscript"/>
          <w:rtl/>
        </w:rPr>
        <w:footnoteRef/>
      </w:r>
      <w:r w:rsidRPr="00E97AFA">
        <w:rPr>
          <w:sz w:val="24"/>
          <w:szCs w:val="24"/>
          <w:vertAlign w:val="superscript"/>
          <w:rtl/>
        </w:rPr>
        <w:t>)</w:t>
      </w:r>
      <w:r w:rsidRPr="00E97AFA">
        <w:rPr>
          <w:rFonts w:hint="cs"/>
          <w:sz w:val="24"/>
          <w:szCs w:val="24"/>
          <w:rtl/>
        </w:rPr>
        <w:t xml:space="preserve"> ينظر: حبنكة، </w:t>
      </w:r>
      <w:r w:rsidRPr="00E97AFA">
        <w:rPr>
          <w:rFonts w:hint="cs"/>
          <w:b/>
          <w:bCs/>
          <w:sz w:val="24"/>
          <w:szCs w:val="24"/>
          <w:rtl/>
        </w:rPr>
        <w:t>البلاغة العربية</w:t>
      </w:r>
      <w:r w:rsidRPr="00E97AFA">
        <w:rPr>
          <w:rFonts w:hint="cs"/>
          <w:sz w:val="24"/>
          <w:szCs w:val="24"/>
          <w:rtl/>
        </w:rPr>
        <w:t>،</w:t>
      </w:r>
      <w:r w:rsidRPr="00E97AFA">
        <w:rPr>
          <w:rFonts w:hint="cs"/>
          <w:b/>
          <w:bCs/>
          <w:sz w:val="24"/>
          <w:szCs w:val="24"/>
          <w:rtl/>
        </w:rPr>
        <w:t xml:space="preserve"> مصدر سابق،</w:t>
      </w:r>
      <w:r w:rsidRPr="00E97AFA">
        <w:rPr>
          <w:rFonts w:hint="cs"/>
          <w:sz w:val="24"/>
          <w:szCs w:val="24"/>
          <w:rtl/>
        </w:rPr>
        <w:t xml:space="preserve"> 1/228؛ فضل عباس، </w:t>
      </w:r>
      <w:r w:rsidRPr="00E97AFA">
        <w:rPr>
          <w:rFonts w:hint="cs"/>
          <w:b/>
          <w:bCs/>
          <w:sz w:val="24"/>
          <w:szCs w:val="24"/>
          <w:rtl/>
        </w:rPr>
        <w:t xml:space="preserve">علم المعاني، مصدر سابق، </w:t>
      </w:r>
      <w:r w:rsidRPr="00E97AFA">
        <w:rPr>
          <w:rFonts w:hint="cs"/>
          <w:sz w:val="24"/>
          <w:szCs w:val="24"/>
          <w:rtl/>
        </w:rPr>
        <w:t>ص:158.</w:t>
      </w:r>
    </w:p>
  </w:footnote>
  <w:footnote w:id="400">
    <w:p w:rsidR="00002D52" w:rsidRPr="00E97AFA" w:rsidRDefault="00002D52" w:rsidP="00E97AFA">
      <w:pPr>
        <w:spacing w:after="0" w:line="240" w:lineRule="auto"/>
        <w:ind w:firstLine="22"/>
        <w:jc w:val="both"/>
        <w:rPr>
          <w:sz w:val="24"/>
          <w:szCs w:val="24"/>
          <w:rtl/>
          <w:lang w:bidi="ar-JO"/>
        </w:rPr>
      </w:pPr>
      <w:r w:rsidRPr="00E97AFA">
        <w:rPr>
          <w:sz w:val="24"/>
          <w:szCs w:val="24"/>
          <w:vertAlign w:val="superscript"/>
          <w:rtl/>
        </w:rPr>
        <w:t>(</w:t>
      </w:r>
      <w:r w:rsidRPr="00E97AFA">
        <w:rPr>
          <w:sz w:val="24"/>
          <w:szCs w:val="24"/>
          <w:vertAlign w:val="superscript"/>
          <w:rtl/>
        </w:rPr>
        <w:footnoteRef/>
      </w:r>
      <w:r w:rsidRPr="00E97AFA">
        <w:rPr>
          <w:sz w:val="24"/>
          <w:szCs w:val="24"/>
          <w:vertAlign w:val="superscript"/>
          <w:rtl/>
        </w:rPr>
        <w:t>)</w:t>
      </w:r>
      <w:r w:rsidRPr="00E97AFA">
        <w:rPr>
          <w:rFonts w:hint="cs"/>
          <w:sz w:val="24"/>
          <w:szCs w:val="24"/>
          <w:vertAlign w:val="superscript"/>
          <w:rtl/>
        </w:rPr>
        <w:t xml:space="preserve">  </w:t>
      </w:r>
      <w:r w:rsidRPr="00E97AFA">
        <w:rPr>
          <w:rFonts w:hint="cs"/>
          <w:sz w:val="24"/>
          <w:szCs w:val="24"/>
          <w:rtl/>
        </w:rPr>
        <w:t xml:space="preserve">ينظر: عضيمة، </w:t>
      </w:r>
      <w:r w:rsidRPr="00E97AFA">
        <w:rPr>
          <w:rFonts w:hint="cs"/>
          <w:b/>
          <w:bCs/>
          <w:sz w:val="24"/>
          <w:szCs w:val="24"/>
          <w:rtl/>
        </w:rPr>
        <w:t>دراسات</w:t>
      </w:r>
      <w:r w:rsidRPr="00E97AFA">
        <w:rPr>
          <w:rFonts w:hint="cs"/>
          <w:sz w:val="24"/>
          <w:szCs w:val="24"/>
          <w:rtl/>
        </w:rPr>
        <w:t xml:space="preserve">، </w:t>
      </w:r>
      <w:r w:rsidRPr="00E97AFA">
        <w:rPr>
          <w:rFonts w:ascii="Times New Roman" w:eastAsia="Times New Roman" w:hAnsi="Times New Roman" w:hint="cs"/>
          <w:b/>
          <w:bCs/>
          <w:sz w:val="24"/>
          <w:szCs w:val="24"/>
          <w:rtl/>
          <w:lang w:bidi="ar-JO"/>
        </w:rPr>
        <w:t>مصدر سابق</w:t>
      </w:r>
      <w:r w:rsidRPr="00E97AFA">
        <w:rPr>
          <w:rFonts w:ascii="Times New Roman" w:eastAsia="Times New Roman" w:hAnsi="Times New Roman" w:hint="cs"/>
          <w:sz w:val="24"/>
          <w:szCs w:val="24"/>
          <w:rtl/>
          <w:lang w:bidi="ar-JO"/>
        </w:rPr>
        <w:t xml:space="preserve">، </w:t>
      </w:r>
      <w:r w:rsidRPr="00E97AFA">
        <w:rPr>
          <w:rFonts w:hint="cs"/>
          <w:sz w:val="24"/>
          <w:szCs w:val="24"/>
          <w:rtl/>
        </w:rPr>
        <w:t>ق1/ج2/432؛</w:t>
      </w:r>
      <w:r w:rsidRPr="00E97AFA">
        <w:rPr>
          <w:rFonts w:ascii="Times New Roman" w:eastAsia="Times New Roman" w:hAnsi="Times New Roman" w:hint="cs"/>
          <w:sz w:val="24"/>
          <w:szCs w:val="24"/>
          <w:rtl/>
          <w:lang w:bidi="ar-JO"/>
        </w:rPr>
        <w:t xml:space="preserve"> أبو حيان، </w:t>
      </w:r>
      <w:r w:rsidRPr="00E97AFA">
        <w:rPr>
          <w:rFonts w:ascii="Times New Roman" w:eastAsia="Times New Roman" w:hAnsi="Times New Roman" w:hint="cs"/>
          <w:b/>
          <w:bCs/>
          <w:sz w:val="24"/>
          <w:szCs w:val="24"/>
          <w:rtl/>
          <w:lang w:bidi="ar-JO"/>
        </w:rPr>
        <w:t>البحر، مصدر سابق</w:t>
      </w:r>
      <w:r w:rsidRPr="00E97AFA">
        <w:rPr>
          <w:rFonts w:ascii="Times New Roman" w:eastAsia="Times New Roman" w:hAnsi="Times New Roman" w:hint="cs"/>
          <w:sz w:val="24"/>
          <w:szCs w:val="24"/>
          <w:rtl/>
          <w:lang w:bidi="ar-JO"/>
        </w:rPr>
        <w:t>، 2/399.</w:t>
      </w:r>
    </w:p>
  </w:footnote>
  <w:footnote w:id="401">
    <w:p w:rsidR="00002D52" w:rsidRPr="00E97AFA" w:rsidRDefault="00002D52" w:rsidP="00E97AFA">
      <w:pPr>
        <w:spacing w:after="0" w:line="240" w:lineRule="auto"/>
        <w:ind w:firstLine="22"/>
        <w:jc w:val="both"/>
        <w:rPr>
          <w:sz w:val="24"/>
          <w:szCs w:val="24"/>
          <w:rtl/>
          <w:lang w:bidi="ar-JO"/>
        </w:rPr>
      </w:pPr>
      <w:r w:rsidRPr="00E97AFA">
        <w:rPr>
          <w:sz w:val="24"/>
          <w:szCs w:val="24"/>
          <w:vertAlign w:val="superscript"/>
          <w:rtl/>
        </w:rPr>
        <w:t>(</w:t>
      </w:r>
      <w:r w:rsidRPr="00E97AFA">
        <w:rPr>
          <w:sz w:val="24"/>
          <w:szCs w:val="24"/>
          <w:vertAlign w:val="superscript"/>
          <w:rtl/>
        </w:rPr>
        <w:footnoteRef/>
      </w:r>
      <w:r w:rsidRPr="00E97AFA">
        <w:rPr>
          <w:sz w:val="24"/>
          <w:szCs w:val="24"/>
          <w:vertAlign w:val="superscript"/>
          <w:rtl/>
        </w:rPr>
        <w:t>)</w:t>
      </w:r>
      <w:r w:rsidRPr="00E97AFA">
        <w:rPr>
          <w:rFonts w:hint="cs"/>
          <w:sz w:val="24"/>
          <w:szCs w:val="24"/>
          <w:rtl/>
        </w:rPr>
        <w:t xml:space="preserve"> عضيمة، </w:t>
      </w:r>
      <w:r w:rsidRPr="00E97AFA">
        <w:rPr>
          <w:rFonts w:hint="cs"/>
          <w:b/>
          <w:bCs/>
          <w:sz w:val="24"/>
          <w:szCs w:val="24"/>
          <w:rtl/>
        </w:rPr>
        <w:t>دراسات</w:t>
      </w:r>
      <w:r w:rsidRPr="00E97AFA">
        <w:rPr>
          <w:rFonts w:hint="cs"/>
          <w:sz w:val="24"/>
          <w:szCs w:val="24"/>
          <w:rtl/>
        </w:rPr>
        <w:t xml:space="preserve">، </w:t>
      </w:r>
      <w:r w:rsidRPr="00E97AFA">
        <w:rPr>
          <w:rFonts w:ascii="Times New Roman" w:eastAsia="Times New Roman" w:hAnsi="Times New Roman" w:hint="cs"/>
          <w:b/>
          <w:bCs/>
          <w:sz w:val="24"/>
          <w:szCs w:val="24"/>
          <w:rtl/>
          <w:lang w:bidi="ar-JO"/>
        </w:rPr>
        <w:t>مصدر سابق</w:t>
      </w:r>
      <w:r w:rsidRPr="00E97AFA">
        <w:rPr>
          <w:rFonts w:ascii="Times New Roman" w:eastAsia="Times New Roman" w:hAnsi="Times New Roman" w:hint="cs"/>
          <w:sz w:val="24"/>
          <w:szCs w:val="24"/>
          <w:rtl/>
          <w:lang w:bidi="ar-JO"/>
        </w:rPr>
        <w:t xml:space="preserve">، </w:t>
      </w:r>
      <w:r w:rsidRPr="00E97AFA">
        <w:rPr>
          <w:rFonts w:hint="cs"/>
          <w:sz w:val="24"/>
          <w:szCs w:val="24"/>
          <w:rtl/>
        </w:rPr>
        <w:t>ق1/ج2/431؛</w:t>
      </w:r>
      <w:r w:rsidRPr="00E97AFA">
        <w:rPr>
          <w:rFonts w:ascii="Times New Roman" w:eastAsia="Times New Roman" w:hAnsi="Times New Roman" w:hint="cs"/>
          <w:sz w:val="24"/>
          <w:szCs w:val="24"/>
          <w:rtl/>
          <w:lang w:bidi="ar-JO"/>
        </w:rPr>
        <w:t xml:space="preserve"> أبو حيان، </w:t>
      </w:r>
      <w:r w:rsidRPr="00E97AFA">
        <w:rPr>
          <w:rFonts w:ascii="Times New Roman" w:eastAsia="Times New Roman" w:hAnsi="Times New Roman" w:hint="cs"/>
          <w:b/>
          <w:bCs/>
          <w:sz w:val="24"/>
          <w:szCs w:val="24"/>
          <w:rtl/>
          <w:lang w:bidi="ar-JO"/>
        </w:rPr>
        <w:t>البحر، مصدر سابق</w:t>
      </w:r>
      <w:r w:rsidRPr="00E97AFA">
        <w:rPr>
          <w:rFonts w:ascii="Times New Roman" w:eastAsia="Times New Roman" w:hAnsi="Times New Roman" w:hint="cs"/>
          <w:sz w:val="24"/>
          <w:szCs w:val="24"/>
          <w:rtl/>
          <w:lang w:bidi="ar-JO"/>
        </w:rPr>
        <w:t xml:space="preserve">، 4/285. </w:t>
      </w:r>
    </w:p>
  </w:footnote>
  <w:footnote w:id="402">
    <w:p w:rsidR="00002D52" w:rsidRPr="001F139E" w:rsidRDefault="00002D52" w:rsidP="00E97AFA">
      <w:pPr>
        <w:spacing w:after="0" w:line="240" w:lineRule="auto"/>
        <w:ind w:firstLine="22"/>
        <w:jc w:val="both"/>
        <w:rPr>
          <w:sz w:val="24"/>
          <w:szCs w:val="24"/>
          <w:rtl/>
        </w:rPr>
      </w:pPr>
      <w:r w:rsidRPr="00E97AFA">
        <w:rPr>
          <w:sz w:val="24"/>
          <w:szCs w:val="24"/>
          <w:vertAlign w:val="superscript"/>
          <w:rtl/>
        </w:rPr>
        <w:t>(</w:t>
      </w:r>
      <w:r w:rsidRPr="00E97AFA">
        <w:rPr>
          <w:sz w:val="24"/>
          <w:szCs w:val="24"/>
          <w:vertAlign w:val="superscript"/>
          <w:rtl/>
        </w:rPr>
        <w:footnoteRef/>
      </w:r>
      <w:r w:rsidRPr="00E97AFA">
        <w:rPr>
          <w:sz w:val="24"/>
          <w:szCs w:val="24"/>
          <w:vertAlign w:val="superscript"/>
          <w:rtl/>
        </w:rPr>
        <w:t>)</w:t>
      </w:r>
      <w:r w:rsidRPr="00E97AFA">
        <w:rPr>
          <w:rFonts w:hint="cs"/>
          <w:sz w:val="24"/>
          <w:szCs w:val="24"/>
          <w:rtl/>
        </w:rPr>
        <w:t xml:space="preserve"> ينظر: حبنكة، </w:t>
      </w:r>
      <w:r w:rsidRPr="00E97AFA">
        <w:rPr>
          <w:rFonts w:hint="cs"/>
          <w:b/>
          <w:bCs/>
          <w:sz w:val="24"/>
          <w:szCs w:val="24"/>
          <w:rtl/>
        </w:rPr>
        <w:t>البلاغة العربية</w:t>
      </w:r>
      <w:r w:rsidRPr="00E97AFA">
        <w:rPr>
          <w:rFonts w:hint="cs"/>
          <w:sz w:val="24"/>
          <w:szCs w:val="24"/>
          <w:rtl/>
        </w:rPr>
        <w:t>،</w:t>
      </w:r>
      <w:r w:rsidRPr="00E97AFA">
        <w:rPr>
          <w:rFonts w:hint="cs"/>
          <w:b/>
          <w:bCs/>
          <w:sz w:val="24"/>
          <w:szCs w:val="24"/>
          <w:rtl/>
        </w:rPr>
        <w:t xml:space="preserve"> مصدر سابق،</w:t>
      </w:r>
      <w:r w:rsidRPr="00E97AFA">
        <w:rPr>
          <w:rFonts w:hint="cs"/>
          <w:sz w:val="24"/>
          <w:szCs w:val="24"/>
          <w:rtl/>
        </w:rPr>
        <w:t xml:space="preserve"> 1/251؛ فضل عباس، </w:t>
      </w:r>
      <w:r w:rsidRPr="00E97AFA">
        <w:rPr>
          <w:rFonts w:hint="cs"/>
          <w:b/>
          <w:bCs/>
          <w:sz w:val="24"/>
          <w:szCs w:val="24"/>
          <w:rtl/>
        </w:rPr>
        <w:t xml:space="preserve">علم المعاني، مصدر سابق، </w:t>
      </w:r>
      <w:r w:rsidRPr="00E97AFA">
        <w:rPr>
          <w:rFonts w:hint="cs"/>
          <w:sz w:val="24"/>
          <w:szCs w:val="24"/>
          <w:rtl/>
        </w:rPr>
        <w:t>ص:160.</w:t>
      </w:r>
    </w:p>
  </w:footnote>
  <w:footnote w:id="403">
    <w:p w:rsidR="00002D52" w:rsidRPr="001F139E" w:rsidRDefault="00002D52" w:rsidP="00E97AFA">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hint="cs"/>
          <w:sz w:val="24"/>
          <w:szCs w:val="24"/>
          <w:rtl/>
        </w:rPr>
        <w:t>،</w:t>
      </w:r>
      <w:r w:rsidRPr="001F139E">
        <w:rPr>
          <w:rFonts w:hint="cs"/>
          <w:b/>
          <w:bCs/>
          <w:sz w:val="24"/>
          <w:szCs w:val="24"/>
          <w:rtl/>
          <w:lang w:bidi="ar-JO"/>
        </w:rPr>
        <w:t xml:space="preserve"> مصدر سابق،</w:t>
      </w:r>
      <w:r w:rsidRPr="001F139E">
        <w:rPr>
          <w:rFonts w:hint="cs"/>
          <w:sz w:val="24"/>
          <w:szCs w:val="24"/>
          <w:rtl/>
        </w:rPr>
        <w:t xml:space="preserve"> </w:t>
      </w:r>
      <w:r w:rsidRPr="001F139E">
        <w:rPr>
          <w:sz w:val="24"/>
          <w:szCs w:val="24"/>
          <w:rtl/>
        </w:rPr>
        <w:t>ق1/ج2/</w:t>
      </w:r>
      <w:r w:rsidRPr="001F139E">
        <w:rPr>
          <w:rFonts w:hint="cs"/>
          <w:sz w:val="24"/>
          <w:szCs w:val="24"/>
          <w:rtl/>
        </w:rPr>
        <w:t>219؛</w:t>
      </w:r>
      <w:r w:rsidRPr="001F139E">
        <w:rPr>
          <w:rFonts w:hint="cs"/>
          <w:sz w:val="24"/>
          <w:szCs w:val="24"/>
          <w:rtl/>
          <w:lang w:bidi="ar-JO"/>
        </w:rPr>
        <w:t xml:space="preserve"> الزمخشري، </w:t>
      </w:r>
      <w:r w:rsidRPr="001F139E">
        <w:rPr>
          <w:rFonts w:hint="cs"/>
          <w:b/>
          <w:bCs/>
          <w:sz w:val="24"/>
          <w:szCs w:val="24"/>
          <w:rtl/>
          <w:lang w:bidi="ar-JO"/>
        </w:rPr>
        <w:t>الكشاف، مصدر سابق،</w:t>
      </w:r>
      <w:r w:rsidRPr="001F139E">
        <w:rPr>
          <w:rFonts w:hint="cs"/>
          <w:sz w:val="24"/>
          <w:szCs w:val="24"/>
          <w:rtl/>
          <w:lang w:bidi="ar-JO"/>
        </w:rPr>
        <w:t>1/355.</w:t>
      </w:r>
    </w:p>
  </w:footnote>
  <w:footnote w:id="404">
    <w:p w:rsidR="00002D52" w:rsidRPr="001F139E" w:rsidRDefault="00002D52" w:rsidP="00E97AFA">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9B2E4A">
        <w:rPr>
          <w:rFonts w:hint="cs"/>
          <w:sz w:val="24"/>
          <w:szCs w:val="24"/>
          <w:rtl/>
        </w:rPr>
        <w:t xml:space="preserve">ينظر: عضيمة، </w:t>
      </w:r>
      <w:r w:rsidRPr="009B2E4A">
        <w:rPr>
          <w:rFonts w:hint="cs"/>
          <w:b/>
          <w:bCs/>
          <w:sz w:val="24"/>
          <w:szCs w:val="24"/>
          <w:rtl/>
        </w:rPr>
        <w:t>دراسات</w:t>
      </w:r>
      <w:r w:rsidRPr="009B2E4A">
        <w:rPr>
          <w:rFonts w:hint="cs"/>
          <w:sz w:val="24"/>
          <w:szCs w:val="24"/>
          <w:rtl/>
        </w:rPr>
        <w:t>،</w:t>
      </w:r>
      <w:r w:rsidRPr="009B2E4A">
        <w:rPr>
          <w:rFonts w:hint="cs"/>
          <w:b/>
          <w:bCs/>
          <w:sz w:val="24"/>
          <w:szCs w:val="24"/>
          <w:rtl/>
          <w:lang w:bidi="ar-JO"/>
        </w:rPr>
        <w:t xml:space="preserve"> مصدر سابق،</w:t>
      </w:r>
      <w:r w:rsidRPr="009B2E4A">
        <w:rPr>
          <w:rFonts w:hint="cs"/>
          <w:sz w:val="24"/>
          <w:szCs w:val="24"/>
          <w:rtl/>
        </w:rPr>
        <w:t xml:space="preserve"> </w:t>
      </w:r>
      <w:r w:rsidRPr="009B2E4A">
        <w:rPr>
          <w:sz w:val="24"/>
          <w:szCs w:val="24"/>
          <w:rtl/>
        </w:rPr>
        <w:t>ق1/ج2/</w:t>
      </w:r>
      <w:r w:rsidRPr="009B2E4A">
        <w:rPr>
          <w:rFonts w:hint="cs"/>
          <w:sz w:val="24"/>
          <w:szCs w:val="24"/>
          <w:rtl/>
        </w:rPr>
        <w:t>219؛</w:t>
      </w:r>
      <w:r w:rsidRPr="009B2E4A">
        <w:rPr>
          <w:rFonts w:hint="cs"/>
          <w:sz w:val="24"/>
          <w:szCs w:val="24"/>
          <w:rtl/>
          <w:lang w:bidi="ar-JO"/>
        </w:rPr>
        <w:t xml:space="preserve"> الأنباري، </w:t>
      </w:r>
      <w:r w:rsidRPr="009B2E4A">
        <w:rPr>
          <w:rFonts w:hint="cs"/>
          <w:b/>
          <w:bCs/>
          <w:sz w:val="24"/>
          <w:szCs w:val="24"/>
          <w:rtl/>
          <w:lang w:bidi="ar-JO"/>
        </w:rPr>
        <w:t>البيان،</w:t>
      </w:r>
      <w:r w:rsidRPr="009B2E4A">
        <w:rPr>
          <w:rFonts w:hint="cs"/>
          <w:sz w:val="24"/>
          <w:szCs w:val="24"/>
          <w:rtl/>
          <w:lang w:bidi="ar-JO"/>
        </w:rPr>
        <w:t xml:space="preserve"> </w:t>
      </w:r>
      <w:r w:rsidRPr="009B2E4A">
        <w:rPr>
          <w:rFonts w:hint="cs"/>
          <w:b/>
          <w:bCs/>
          <w:sz w:val="24"/>
          <w:szCs w:val="24"/>
          <w:rtl/>
        </w:rPr>
        <w:t>مصدر سابق،</w:t>
      </w:r>
      <w:r w:rsidRPr="009B2E4A">
        <w:rPr>
          <w:rFonts w:hint="cs"/>
          <w:sz w:val="24"/>
          <w:szCs w:val="24"/>
          <w:rtl/>
        </w:rPr>
        <w:t xml:space="preserve"> 1/</w:t>
      </w:r>
      <w:r w:rsidRPr="009B2E4A">
        <w:rPr>
          <w:rFonts w:hint="cs"/>
          <w:sz w:val="24"/>
          <w:szCs w:val="24"/>
          <w:rtl/>
          <w:lang w:bidi="ar-JO"/>
        </w:rPr>
        <w:t>134</w:t>
      </w:r>
      <w:r w:rsidRPr="009B2E4A">
        <w:rPr>
          <w:rFonts w:ascii="Times New Roman" w:eastAsia="Times New Roman" w:hAnsi="Times New Roman" w:hint="cs"/>
          <w:sz w:val="24"/>
          <w:szCs w:val="24"/>
          <w:rtl/>
          <w:lang w:bidi="ar-JO"/>
        </w:rPr>
        <w:t xml:space="preserve">؛ أبو حيان، </w:t>
      </w:r>
      <w:r w:rsidRPr="009B2E4A">
        <w:rPr>
          <w:rFonts w:ascii="Times New Roman" w:eastAsia="Times New Roman" w:hAnsi="Times New Roman" w:hint="cs"/>
          <w:b/>
          <w:bCs/>
          <w:sz w:val="24"/>
          <w:szCs w:val="24"/>
          <w:rtl/>
          <w:lang w:bidi="ar-JO"/>
        </w:rPr>
        <w:t>البحر، مصدر سابق</w:t>
      </w:r>
      <w:r w:rsidRPr="009B2E4A">
        <w:rPr>
          <w:rFonts w:ascii="Times New Roman" w:eastAsia="Times New Roman" w:hAnsi="Times New Roman" w:hint="cs"/>
          <w:sz w:val="24"/>
          <w:szCs w:val="24"/>
          <w:rtl/>
          <w:lang w:bidi="ar-JO"/>
        </w:rPr>
        <w:t>، 1/647.</w:t>
      </w:r>
    </w:p>
  </w:footnote>
  <w:footnote w:id="405">
    <w:p w:rsidR="00002D52" w:rsidRPr="001F139E" w:rsidRDefault="00002D52" w:rsidP="00E97AFA">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sz w:val="24"/>
          <w:szCs w:val="24"/>
          <w:rtl/>
        </w:rPr>
        <w:t>ينظر: ابن عاشور</w:t>
      </w:r>
      <w:r w:rsidRPr="001F139E">
        <w:rPr>
          <w:b/>
          <w:bCs/>
          <w:sz w:val="24"/>
          <w:szCs w:val="24"/>
          <w:rtl/>
        </w:rPr>
        <w:t>، التحرير</w:t>
      </w:r>
      <w:r w:rsidRPr="001F139E">
        <w:rPr>
          <w:rFonts w:hint="cs"/>
          <w:b/>
          <w:bCs/>
          <w:sz w:val="24"/>
          <w:szCs w:val="24"/>
          <w:rtl/>
        </w:rPr>
        <w:t xml:space="preserve"> </w:t>
      </w:r>
      <w:r w:rsidRPr="001F139E">
        <w:rPr>
          <w:b/>
          <w:bCs/>
          <w:sz w:val="24"/>
          <w:szCs w:val="24"/>
          <w:rtl/>
        </w:rPr>
        <w:t>والتنوير</w:t>
      </w:r>
      <w:r w:rsidRPr="001F139E">
        <w:rPr>
          <w:sz w:val="24"/>
          <w:szCs w:val="24"/>
          <w:rtl/>
        </w:rPr>
        <w:t>،</w:t>
      </w:r>
      <w:r w:rsidRPr="001F139E">
        <w:rPr>
          <w:rFonts w:hint="cs"/>
          <w:b/>
          <w:bCs/>
          <w:sz w:val="24"/>
          <w:szCs w:val="24"/>
          <w:rtl/>
          <w:lang w:bidi="ar-JO"/>
        </w:rPr>
        <w:t xml:space="preserve"> مصدر سابق،</w:t>
      </w:r>
      <w:r w:rsidRPr="001F139E">
        <w:rPr>
          <w:rFonts w:hint="cs"/>
          <w:sz w:val="24"/>
          <w:szCs w:val="24"/>
          <w:rtl/>
        </w:rPr>
        <w:t>2/98.</w:t>
      </w:r>
    </w:p>
  </w:footnote>
  <w:footnote w:id="406">
    <w:p w:rsidR="00002D52" w:rsidRPr="001F139E" w:rsidRDefault="00002D52" w:rsidP="00E97AFA">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أبو موسى، محمد محمد، </w:t>
      </w:r>
      <w:r w:rsidRPr="001F139E">
        <w:rPr>
          <w:rFonts w:hint="cs"/>
          <w:b/>
          <w:bCs/>
          <w:sz w:val="24"/>
          <w:szCs w:val="24"/>
          <w:rtl/>
        </w:rPr>
        <w:t>دلالات التراكيب، دراسة بلاغية</w:t>
      </w:r>
      <w:r w:rsidRPr="001F139E">
        <w:rPr>
          <w:rFonts w:hint="cs"/>
          <w:sz w:val="24"/>
          <w:szCs w:val="24"/>
          <w:rtl/>
        </w:rPr>
        <w:t>، مكتبة وهبة، القاهرة، ط3/1425هـ-2004م، ص: 203.</w:t>
      </w:r>
    </w:p>
  </w:footnote>
  <w:footnote w:id="407">
    <w:p w:rsidR="00002D52" w:rsidRPr="001F139E" w:rsidRDefault="00002D52" w:rsidP="00E97AFA">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حبنكة، </w:t>
      </w:r>
      <w:r w:rsidRPr="001F139E">
        <w:rPr>
          <w:rFonts w:hint="cs"/>
          <w:b/>
          <w:bCs/>
          <w:sz w:val="24"/>
          <w:szCs w:val="24"/>
          <w:rtl/>
        </w:rPr>
        <w:t>البلاغة العربية</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1/251-252؛ فضل عباس، </w:t>
      </w:r>
      <w:r w:rsidRPr="001F139E">
        <w:rPr>
          <w:rFonts w:hint="cs"/>
          <w:b/>
          <w:bCs/>
          <w:sz w:val="24"/>
          <w:szCs w:val="24"/>
          <w:rtl/>
        </w:rPr>
        <w:t>علم المعاني،</w:t>
      </w:r>
      <w:r w:rsidRPr="001F139E">
        <w:rPr>
          <w:rFonts w:ascii="Times New Roman" w:eastAsia="Times New Roman" w:hAnsi="Times New Roman" w:hint="cs"/>
          <w:b/>
          <w:bCs/>
          <w:sz w:val="24"/>
          <w:szCs w:val="24"/>
          <w:rtl/>
          <w:lang w:bidi="ar-JO"/>
        </w:rPr>
        <w:t xml:space="preserve"> مصدر سابق،</w:t>
      </w:r>
      <w:r w:rsidRPr="001F139E">
        <w:rPr>
          <w:rFonts w:hint="cs"/>
          <w:b/>
          <w:bCs/>
          <w:sz w:val="24"/>
          <w:szCs w:val="24"/>
          <w:rtl/>
        </w:rPr>
        <w:t xml:space="preserve"> </w:t>
      </w:r>
      <w:r w:rsidRPr="001F139E">
        <w:rPr>
          <w:rFonts w:hint="cs"/>
          <w:sz w:val="24"/>
          <w:szCs w:val="24"/>
          <w:rtl/>
        </w:rPr>
        <w:t>ص:160.</w:t>
      </w:r>
    </w:p>
  </w:footnote>
  <w:footnote w:id="408">
    <w:p w:rsidR="00002D52" w:rsidRPr="00CF1336" w:rsidRDefault="00002D52" w:rsidP="001B5D02">
      <w:pPr>
        <w:spacing w:after="0" w:line="240" w:lineRule="auto"/>
        <w:ind w:left="292" w:hanging="270"/>
        <w:jc w:val="both"/>
        <w:rPr>
          <w:sz w:val="24"/>
          <w:szCs w:val="24"/>
          <w:rtl/>
          <w:lang w:bidi="ar-JO"/>
        </w:rPr>
      </w:pPr>
      <w:r w:rsidRPr="00CF1336">
        <w:rPr>
          <w:sz w:val="24"/>
          <w:szCs w:val="24"/>
          <w:vertAlign w:val="superscript"/>
          <w:rtl/>
        </w:rPr>
        <w:t>(</w:t>
      </w:r>
      <w:r w:rsidRPr="00CF1336">
        <w:rPr>
          <w:sz w:val="24"/>
          <w:szCs w:val="24"/>
          <w:vertAlign w:val="superscript"/>
          <w:rtl/>
        </w:rPr>
        <w:footnoteRef/>
      </w:r>
      <w:r w:rsidRPr="00CF1336">
        <w:rPr>
          <w:sz w:val="24"/>
          <w:szCs w:val="24"/>
          <w:vertAlign w:val="superscript"/>
          <w:rtl/>
        </w:rPr>
        <w:t>)</w:t>
      </w:r>
      <w:r w:rsidRPr="00CF1336">
        <w:rPr>
          <w:rFonts w:hint="cs"/>
          <w:sz w:val="24"/>
          <w:szCs w:val="24"/>
          <w:vertAlign w:val="superscript"/>
          <w:rtl/>
        </w:rPr>
        <w:t xml:space="preserve">  </w:t>
      </w:r>
      <w:r w:rsidRPr="00CF1336">
        <w:rPr>
          <w:rFonts w:hint="cs"/>
          <w:sz w:val="24"/>
          <w:szCs w:val="24"/>
          <w:rtl/>
        </w:rPr>
        <w:t xml:space="preserve">عضيمة، </w:t>
      </w:r>
      <w:r w:rsidRPr="00CF1336">
        <w:rPr>
          <w:rFonts w:hint="cs"/>
          <w:b/>
          <w:bCs/>
          <w:sz w:val="24"/>
          <w:szCs w:val="24"/>
          <w:rtl/>
        </w:rPr>
        <w:t>دراسات</w:t>
      </w:r>
      <w:r w:rsidRPr="00CF1336">
        <w:rPr>
          <w:rFonts w:hint="cs"/>
          <w:sz w:val="24"/>
          <w:szCs w:val="24"/>
          <w:rtl/>
        </w:rPr>
        <w:t xml:space="preserve">، </w:t>
      </w:r>
      <w:r w:rsidRPr="00CF1336">
        <w:rPr>
          <w:rFonts w:ascii="Times New Roman" w:eastAsia="Times New Roman" w:hAnsi="Times New Roman" w:hint="cs"/>
          <w:b/>
          <w:bCs/>
          <w:sz w:val="24"/>
          <w:szCs w:val="24"/>
          <w:rtl/>
          <w:lang w:bidi="ar-JO"/>
        </w:rPr>
        <w:t>مصدر سابق</w:t>
      </w:r>
      <w:r w:rsidRPr="00CF1336">
        <w:rPr>
          <w:rFonts w:hint="cs"/>
          <w:sz w:val="24"/>
          <w:szCs w:val="24"/>
          <w:rtl/>
        </w:rPr>
        <w:t xml:space="preserve">، </w:t>
      </w:r>
      <w:r w:rsidRPr="00CF1336">
        <w:rPr>
          <w:sz w:val="24"/>
          <w:szCs w:val="24"/>
          <w:rtl/>
        </w:rPr>
        <w:t>ق1/ج2/</w:t>
      </w:r>
      <w:r w:rsidRPr="00CF1336">
        <w:rPr>
          <w:rFonts w:hint="cs"/>
          <w:sz w:val="24"/>
          <w:szCs w:val="24"/>
          <w:rtl/>
        </w:rPr>
        <w:t>222</w:t>
      </w:r>
      <w:r w:rsidRPr="00CF1336">
        <w:rPr>
          <w:rFonts w:hint="cs"/>
          <w:sz w:val="24"/>
          <w:szCs w:val="24"/>
          <w:rtl/>
          <w:lang w:bidi="ar-JO"/>
        </w:rPr>
        <w:t xml:space="preserve">؛ الأنباري، </w:t>
      </w:r>
      <w:r w:rsidRPr="00CF1336">
        <w:rPr>
          <w:rFonts w:hint="cs"/>
          <w:b/>
          <w:bCs/>
          <w:sz w:val="24"/>
          <w:szCs w:val="24"/>
          <w:rtl/>
          <w:lang w:bidi="ar-JO"/>
        </w:rPr>
        <w:t>البيان،</w:t>
      </w:r>
      <w:r w:rsidRPr="00CF1336">
        <w:rPr>
          <w:rFonts w:hint="cs"/>
          <w:sz w:val="24"/>
          <w:szCs w:val="24"/>
          <w:rtl/>
          <w:lang w:bidi="ar-JO"/>
        </w:rPr>
        <w:t xml:space="preserve"> </w:t>
      </w:r>
      <w:r w:rsidRPr="00CF1336">
        <w:rPr>
          <w:rFonts w:hint="cs"/>
          <w:b/>
          <w:bCs/>
          <w:sz w:val="24"/>
          <w:szCs w:val="24"/>
          <w:rtl/>
        </w:rPr>
        <w:t>مصدر سابق،</w:t>
      </w:r>
      <w:r w:rsidRPr="00CF1336">
        <w:rPr>
          <w:rFonts w:hint="cs"/>
          <w:sz w:val="24"/>
          <w:szCs w:val="24"/>
          <w:rtl/>
        </w:rPr>
        <w:t xml:space="preserve"> 1/</w:t>
      </w:r>
      <w:r w:rsidRPr="00CF1336">
        <w:rPr>
          <w:rFonts w:hint="cs"/>
          <w:sz w:val="24"/>
          <w:szCs w:val="24"/>
          <w:rtl/>
          <w:lang w:bidi="ar-JO"/>
        </w:rPr>
        <w:t>296</w:t>
      </w:r>
      <w:r w:rsidRPr="00CF1336">
        <w:rPr>
          <w:rFonts w:ascii="Times New Roman" w:eastAsia="Times New Roman" w:hAnsi="Times New Roman" w:hint="cs"/>
          <w:sz w:val="24"/>
          <w:szCs w:val="24"/>
          <w:rtl/>
          <w:lang w:bidi="ar-JO"/>
        </w:rPr>
        <w:t xml:space="preserve">؛ أبو حيان، </w:t>
      </w:r>
      <w:r w:rsidRPr="00CF1336">
        <w:rPr>
          <w:rFonts w:ascii="Times New Roman" w:eastAsia="Times New Roman" w:hAnsi="Times New Roman" w:hint="cs"/>
          <w:b/>
          <w:bCs/>
          <w:sz w:val="24"/>
          <w:szCs w:val="24"/>
          <w:rtl/>
          <w:lang w:bidi="ar-JO"/>
        </w:rPr>
        <w:t>البحر، مصدر سابق</w:t>
      </w:r>
      <w:r w:rsidRPr="00CF1336">
        <w:rPr>
          <w:rFonts w:ascii="Times New Roman" w:eastAsia="Times New Roman" w:hAnsi="Times New Roman" w:hint="cs"/>
          <w:sz w:val="24"/>
          <w:szCs w:val="24"/>
          <w:rtl/>
          <w:lang w:bidi="ar-JO"/>
        </w:rPr>
        <w:t>، 3/520-522.</w:t>
      </w:r>
    </w:p>
  </w:footnote>
  <w:footnote w:id="409">
    <w:p w:rsidR="00002D52" w:rsidRPr="00CF1336" w:rsidRDefault="00002D52" w:rsidP="001B5D02">
      <w:pPr>
        <w:spacing w:after="0" w:line="240" w:lineRule="auto"/>
        <w:ind w:left="292" w:hanging="270"/>
        <w:jc w:val="both"/>
        <w:rPr>
          <w:sz w:val="24"/>
          <w:szCs w:val="24"/>
          <w:rtl/>
        </w:rPr>
      </w:pPr>
      <w:r w:rsidRPr="00CF1336">
        <w:rPr>
          <w:sz w:val="24"/>
          <w:szCs w:val="24"/>
          <w:vertAlign w:val="superscript"/>
          <w:rtl/>
        </w:rPr>
        <w:t>(</w:t>
      </w:r>
      <w:r w:rsidRPr="00CF1336">
        <w:rPr>
          <w:sz w:val="24"/>
          <w:szCs w:val="24"/>
          <w:vertAlign w:val="superscript"/>
          <w:rtl/>
        </w:rPr>
        <w:footnoteRef/>
      </w:r>
      <w:r w:rsidRPr="00CF1336">
        <w:rPr>
          <w:sz w:val="24"/>
          <w:szCs w:val="24"/>
          <w:vertAlign w:val="superscript"/>
          <w:rtl/>
        </w:rPr>
        <w:t>)</w:t>
      </w:r>
      <w:r w:rsidRPr="00CF1336">
        <w:rPr>
          <w:rFonts w:hint="cs"/>
          <w:sz w:val="24"/>
          <w:szCs w:val="24"/>
          <w:vertAlign w:val="superscript"/>
          <w:rtl/>
        </w:rPr>
        <w:t xml:space="preserve"> </w:t>
      </w:r>
      <w:r w:rsidRPr="00CF1336">
        <w:rPr>
          <w:rFonts w:hint="cs"/>
          <w:sz w:val="24"/>
          <w:szCs w:val="24"/>
          <w:rtl/>
        </w:rPr>
        <w:t xml:space="preserve">ينظر: حبنكة، </w:t>
      </w:r>
      <w:r w:rsidRPr="00CF1336">
        <w:rPr>
          <w:rFonts w:hint="cs"/>
          <w:b/>
          <w:bCs/>
          <w:sz w:val="24"/>
          <w:szCs w:val="24"/>
          <w:rtl/>
        </w:rPr>
        <w:t>البلاغة العربية</w:t>
      </w:r>
      <w:r w:rsidRPr="00CF1336">
        <w:rPr>
          <w:rFonts w:hint="cs"/>
          <w:sz w:val="24"/>
          <w:szCs w:val="24"/>
          <w:rtl/>
        </w:rPr>
        <w:t>،</w:t>
      </w:r>
      <w:r w:rsidRPr="00CF1336">
        <w:rPr>
          <w:rFonts w:hint="cs"/>
          <w:b/>
          <w:bCs/>
          <w:sz w:val="24"/>
          <w:szCs w:val="24"/>
          <w:rtl/>
        </w:rPr>
        <w:t xml:space="preserve"> مصدر سابق،</w:t>
      </w:r>
      <w:r w:rsidRPr="00CF1336">
        <w:rPr>
          <w:rFonts w:hint="cs"/>
          <w:sz w:val="24"/>
          <w:szCs w:val="24"/>
          <w:rtl/>
        </w:rPr>
        <w:t xml:space="preserve">1/251-252؛ فضل عباس، </w:t>
      </w:r>
      <w:r w:rsidRPr="00CF1336">
        <w:rPr>
          <w:rFonts w:hint="cs"/>
          <w:b/>
          <w:bCs/>
          <w:sz w:val="24"/>
          <w:szCs w:val="24"/>
          <w:rtl/>
        </w:rPr>
        <w:t>علم المعاني،</w:t>
      </w:r>
      <w:r w:rsidRPr="00CF1336">
        <w:rPr>
          <w:rFonts w:ascii="Times New Roman" w:eastAsia="Times New Roman" w:hAnsi="Times New Roman" w:hint="cs"/>
          <w:b/>
          <w:bCs/>
          <w:sz w:val="24"/>
          <w:szCs w:val="24"/>
          <w:rtl/>
          <w:lang w:bidi="ar-JO"/>
        </w:rPr>
        <w:t xml:space="preserve"> مصدر سابق،</w:t>
      </w:r>
      <w:r w:rsidRPr="00CF1336">
        <w:rPr>
          <w:rFonts w:hint="cs"/>
          <w:b/>
          <w:bCs/>
          <w:sz w:val="24"/>
          <w:szCs w:val="24"/>
          <w:rtl/>
        </w:rPr>
        <w:t xml:space="preserve"> </w:t>
      </w:r>
      <w:r w:rsidRPr="00CF1336">
        <w:rPr>
          <w:rFonts w:hint="cs"/>
          <w:sz w:val="24"/>
          <w:szCs w:val="24"/>
          <w:rtl/>
        </w:rPr>
        <w:t>ص:167.</w:t>
      </w:r>
    </w:p>
  </w:footnote>
  <w:footnote w:id="410">
    <w:p w:rsidR="00002D52" w:rsidRPr="001F139E" w:rsidRDefault="00002D52" w:rsidP="001B5D02">
      <w:pPr>
        <w:spacing w:after="0" w:line="240" w:lineRule="auto"/>
        <w:ind w:left="292" w:hanging="270"/>
        <w:jc w:val="both"/>
        <w:rPr>
          <w:sz w:val="24"/>
          <w:szCs w:val="24"/>
          <w:rtl/>
        </w:rPr>
      </w:pPr>
      <w:r w:rsidRPr="00CF1336">
        <w:rPr>
          <w:sz w:val="24"/>
          <w:szCs w:val="24"/>
          <w:vertAlign w:val="superscript"/>
          <w:rtl/>
        </w:rPr>
        <w:t>(</w:t>
      </w:r>
      <w:r w:rsidRPr="00CF1336">
        <w:rPr>
          <w:sz w:val="24"/>
          <w:szCs w:val="24"/>
          <w:vertAlign w:val="superscript"/>
          <w:rtl/>
        </w:rPr>
        <w:footnoteRef/>
      </w:r>
      <w:r w:rsidRPr="00CF1336">
        <w:rPr>
          <w:sz w:val="24"/>
          <w:szCs w:val="24"/>
          <w:vertAlign w:val="superscript"/>
          <w:rtl/>
        </w:rPr>
        <w:t>)</w:t>
      </w:r>
      <w:r w:rsidRPr="00CF1336">
        <w:rPr>
          <w:rFonts w:hint="cs"/>
          <w:sz w:val="24"/>
          <w:szCs w:val="24"/>
          <w:vertAlign w:val="superscript"/>
          <w:rtl/>
        </w:rPr>
        <w:t xml:space="preserve"> </w:t>
      </w:r>
      <w:r w:rsidRPr="00CF1336">
        <w:rPr>
          <w:rFonts w:hint="cs"/>
          <w:b/>
          <w:bCs/>
          <w:sz w:val="24"/>
          <w:szCs w:val="24"/>
          <w:rtl/>
        </w:rPr>
        <w:t>هو:</w:t>
      </w:r>
      <w:r w:rsidRPr="00CF1336">
        <w:rPr>
          <w:rFonts w:hint="cs"/>
          <w:sz w:val="24"/>
          <w:szCs w:val="24"/>
          <w:rtl/>
        </w:rPr>
        <w:t xml:space="preserve"> أبو الفضل بن الفرج الرياشي النحوي، البصري، ينظر: ابن خلكان، </w:t>
      </w:r>
      <w:r w:rsidRPr="00CF1336">
        <w:rPr>
          <w:rFonts w:hint="cs"/>
          <w:b/>
          <w:bCs/>
          <w:sz w:val="24"/>
          <w:szCs w:val="24"/>
          <w:rtl/>
        </w:rPr>
        <w:t>وفيات الأعيان، مصدر سابق،</w:t>
      </w:r>
      <w:r w:rsidRPr="00CF1336">
        <w:rPr>
          <w:rFonts w:hint="cs"/>
          <w:sz w:val="24"/>
          <w:szCs w:val="24"/>
          <w:rtl/>
        </w:rPr>
        <w:t xml:space="preserve"> 3/27.</w:t>
      </w:r>
    </w:p>
  </w:footnote>
  <w:footnote w:id="411">
    <w:p w:rsidR="00002D52" w:rsidRPr="004F67C1" w:rsidRDefault="00002D52" w:rsidP="001B5D02">
      <w:pPr>
        <w:spacing w:after="0" w:line="240" w:lineRule="auto"/>
        <w:ind w:left="292" w:hanging="270"/>
        <w:jc w:val="both"/>
        <w:rPr>
          <w:sz w:val="24"/>
          <w:szCs w:val="24"/>
          <w:rtl/>
          <w:lang w:bidi="ar-JO"/>
        </w:rPr>
      </w:pPr>
      <w:r w:rsidRPr="004F67C1">
        <w:rPr>
          <w:sz w:val="24"/>
          <w:szCs w:val="24"/>
          <w:vertAlign w:val="superscript"/>
          <w:rtl/>
        </w:rPr>
        <w:t>(</w:t>
      </w:r>
      <w:r w:rsidRPr="004F67C1">
        <w:rPr>
          <w:sz w:val="24"/>
          <w:szCs w:val="24"/>
          <w:vertAlign w:val="superscript"/>
          <w:rtl/>
        </w:rPr>
        <w:footnoteRef/>
      </w:r>
      <w:r w:rsidRPr="004F67C1">
        <w:rPr>
          <w:sz w:val="24"/>
          <w:szCs w:val="24"/>
          <w:vertAlign w:val="superscript"/>
          <w:rtl/>
        </w:rPr>
        <w:t>)</w:t>
      </w:r>
      <w:r w:rsidRPr="004F67C1">
        <w:rPr>
          <w:rFonts w:hint="cs"/>
          <w:sz w:val="24"/>
          <w:szCs w:val="24"/>
          <w:vertAlign w:val="superscript"/>
          <w:rtl/>
        </w:rPr>
        <w:t xml:space="preserve"> </w:t>
      </w:r>
      <w:r w:rsidRPr="004F67C1">
        <w:rPr>
          <w:rFonts w:hint="cs"/>
          <w:sz w:val="24"/>
          <w:szCs w:val="24"/>
          <w:rtl/>
        </w:rPr>
        <w:t xml:space="preserve">عضيمة، </w:t>
      </w:r>
      <w:r w:rsidRPr="004F67C1">
        <w:rPr>
          <w:rFonts w:hint="cs"/>
          <w:b/>
          <w:bCs/>
          <w:sz w:val="24"/>
          <w:szCs w:val="24"/>
          <w:rtl/>
        </w:rPr>
        <w:t>دراسات</w:t>
      </w:r>
      <w:r w:rsidRPr="004F67C1">
        <w:rPr>
          <w:rFonts w:hint="cs"/>
          <w:sz w:val="24"/>
          <w:szCs w:val="24"/>
          <w:rtl/>
        </w:rPr>
        <w:t>،</w:t>
      </w:r>
      <w:r w:rsidRPr="004F67C1">
        <w:rPr>
          <w:rFonts w:ascii="Times New Roman" w:eastAsia="Times New Roman" w:hAnsi="Times New Roman" w:hint="cs"/>
          <w:b/>
          <w:bCs/>
          <w:sz w:val="24"/>
          <w:szCs w:val="24"/>
          <w:rtl/>
          <w:lang w:bidi="ar-JO"/>
        </w:rPr>
        <w:t xml:space="preserve"> مصدر سابق</w:t>
      </w:r>
      <w:r w:rsidRPr="004F67C1">
        <w:rPr>
          <w:rFonts w:hint="cs"/>
          <w:sz w:val="24"/>
          <w:szCs w:val="24"/>
          <w:rtl/>
        </w:rPr>
        <w:t>، ق3/ج3/222؛ استقرأت النصوص فالشيخ عضيمة ينقل قول أبي حيان في بيان النداء في قوله تعالى: (يا أيها الذين كفروا) (التحريم:7) ويوضحها من (</w:t>
      </w:r>
      <w:r w:rsidRPr="004F67C1">
        <w:rPr>
          <w:sz w:val="24"/>
          <w:szCs w:val="24"/>
          <w:rtl/>
        </w:rPr>
        <w:t>يا آيها الناس)</w:t>
      </w:r>
      <w:r w:rsidRPr="004F67C1">
        <w:rPr>
          <w:rFonts w:hint="cs"/>
          <w:sz w:val="24"/>
          <w:szCs w:val="24"/>
          <w:rtl/>
        </w:rPr>
        <w:t>،</w:t>
      </w:r>
      <w:r w:rsidRPr="004F67C1">
        <w:rPr>
          <w:sz w:val="24"/>
          <w:szCs w:val="24"/>
          <w:rtl/>
        </w:rPr>
        <w:t xml:space="preserve"> </w:t>
      </w:r>
      <w:r w:rsidRPr="004F67C1">
        <w:rPr>
          <w:rFonts w:hint="cs"/>
          <w:sz w:val="24"/>
          <w:szCs w:val="24"/>
          <w:rtl/>
        </w:rPr>
        <w:t xml:space="preserve">من سورة (البقرة: 21) دون الإشارة إلى ذلك؛ ينظر: </w:t>
      </w:r>
      <w:r w:rsidRPr="004F67C1">
        <w:rPr>
          <w:rFonts w:ascii="Times New Roman" w:eastAsia="Times New Roman" w:hAnsi="Times New Roman" w:hint="cs"/>
          <w:sz w:val="24"/>
          <w:szCs w:val="24"/>
          <w:rtl/>
          <w:lang w:bidi="ar-JO"/>
        </w:rPr>
        <w:t xml:space="preserve">أبو حيان، </w:t>
      </w:r>
      <w:r w:rsidRPr="004F67C1">
        <w:rPr>
          <w:rFonts w:ascii="Times New Roman" w:eastAsia="Times New Roman" w:hAnsi="Times New Roman" w:hint="cs"/>
          <w:b/>
          <w:bCs/>
          <w:sz w:val="24"/>
          <w:szCs w:val="24"/>
          <w:rtl/>
          <w:lang w:bidi="ar-JO"/>
        </w:rPr>
        <w:t>البحر، مصدر سابق</w:t>
      </w:r>
      <w:r w:rsidRPr="004F67C1">
        <w:rPr>
          <w:rFonts w:ascii="Times New Roman" w:eastAsia="Times New Roman" w:hAnsi="Times New Roman" w:hint="cs"/>
          <w:sz w:val="24"/>
          <w:szCs w:val="24"/>
          <w:rtl/>
          <w:lang w:bidi="ar-JO"/>
        </w:rPr>
        <w:t>، 1/233.</w:t>
      </w:r>
    </w:p>
  </w:footnote>
  <w:footnote w:id="412">
    <w:p w:rsidR="00002D52" w:rsidRPr="004F67C1" w:rsidRDefault="00002D52" w:rsidP="004F67C1">
      <w:pPr>
        <w:spacing w:after="0" w:line="240" w:lineRule="auto"/>
        <w:ind w:left="202" w:hanging="292"/>
        <w:jc w:val="both"/>
        <w:rPr>
          <w:sz w:val="24"/>
          <w:szCs w:val="24"/>
          <w:rtl/>
        </w:rPr>
      </w:pPr>
      <w:r w:rsidRPr="004F67C1">
        <w:rPr>
          <w:sz w:val="24"/>
          <w:szCs w:val="24"/>
          <w:vertAlign w:val="superscript"/>
          <w:rtl/>
        </w:rPr>
        <w:t>(</w:t>
      </w:r>
      <w:r w:rsidRPr="004F67C1">
        <w:rPr>
          <w:sz w:val="24"/>
          <w:szCs w:val="24"/>
          <w:vertAlign w:val="superscript"/>
          <w:rtl/>
        </w:rPr>
        <w:footnoteRef/>
      </w:r>
      <w:r w:rsidRPr="004F67C1">
        <w:rPr>
          <w:sz w:val="24"/>
          <w:szCs w:val="24"/>
          <w:vertAlign w:val="superscript"/>
          <w:rtl/>
        </w:rPr>
        <w:t>)</w:t>
      </w:r>
      <w:r w:rsidRPr="004F67C1">
        <w:rPr>
          <w:rFonts w:hint="cs"/>
          <w:sz w:val="24"/>
          <w:szCs w:val="24"/>
          <w:vertAlign w:val="superscript"/>
          <w:rtl/>
        </w:rPr>
        <w:t xml:space="preserve"> </w:t>
      </w:r>
      <w:r w:rsidRPr="004F67C1">
        <w:rPr>
          <w:rFonts w:hint="cs"/>
          <w:sz w:val="24"/>
          <w:szCs w:val="24"/>
          <w:rtl/>
        </w:rPr>
        <w:t xml:space="preserve">عضيمة، </w:t>
      </w:r>
      <w:r w:rsidRPr="004F67C1">
        <w:rPr>
          <w:rFonts w:hint="cs"/>
          <w:b/>
          <w:bCs/>
          <w:sz w:val="24"/>
          <w:szCs w:val="24"/>
          <w:rtl/>
        </w:rPr>
        <w:t>دراسات</w:t>
      </w:r>
      <w:r w:rsidRPr="004F67C1">
        <w:rPr>
          <w:rFonts w:hint="cs"/>
          <w:sz w:val="24"/>
          <w:szCs w:val="24"/>
          <w:rtl/>
        </w:rPr>
        <w:t>،</w:t>
      </w:r>
      <w:r w:rsidRPr="004F67C1">
        <w:rPr>
          <w:rFonts w:ascii="Times New Roman" w:eastAsia="Times New Roman" w:hAnsi="Times New Roman" w:hint="cs"/>
          <w:b/>
          <w:bCs/>
          <w:sz w:val="24"/>
          <w:szCs w:val="24"/>
          <w:rtl/>
          <w:lang w:bidi="ar-JO"/>
        </w:rPr>
        <w:t xml:space="preserve"> مصدر سابق</w:t>
      </w:r>
      <w:r w:rsidRPr="004F67C1">
        <w:rPr>
          <w:rFonts w:hint="cs"/>
          <w:sz w:val="24"/>
          <w:szCs w:val="24"/>
          <w:rtl/>
        </w:rPr>
        <w:t xml:space="preserve">، </w:t>
      </w:r>
      <w:r w:rsidRPr="004F67C1">
        <w:rPr>
          <w:sz w:val="24"/>
          <w:szCs w:val="24"/>
          <w:rtl/>
        </w:rPr>
        <w:t>ق3/ج3/22</w:t>
      </w:r>
      <w:r w:rsidRPr="004F67C1">
        <w:rPr>
          <w:rFonts w:hint="cs"/>
          <w:sz w:val="24"/>
          <w:szCs w:val="24"/>
          <w:rtl/>
        </w:rPr>
        <w:t xml:space="preserve">5؛ الفراء، </w:t>
      </w:r>
      <w:r w:rsidRPr="004F67C1">
        <w:rPr>
          <w:rFonts w:hint="cs"/>
          <w:b/>
          <w:bCs/>
          <w:sz w:val="24"/>
          <w:szCs w:val="24"/>
          <w:rtl/>
        </w:rPr>
        <w:t>معاني القرآن، مصدر سابق،</w:t>
      </w:r>
      <w:r w:rsidRPr="004F67C1">
        <w:rPr>
          <w:rFonts w:hint="cs"/>
          <w:sz w:val="24"/>
          <w:szCs w:val="24"/>
          <w:rtl/>
        </w:rPr>
        <w:t xml:space="preserve"> 3/268-269؛ </w:t>
      </w:r>
      <w:r w:rsidRPr="004F67C1">
        <w:rPr>
          <w:rFonts w:ascii="Times New Roman" w:eastAsia="Times New Roman" w:hAnsi="Times New Roman" w:hint="cs"/>
          <w:sz w:val="24"/>
          <w:szCs w:val="24"/>
          <w:rtl/>
          <w:lang w:bidi="ar-JO"/>
        </w:rPr>
        <w:t xml:space="preserve">أبو حيان، </w:t>
      </w:r>
      <w:r w:rsidRPr="004F67C1">
        <w:rPr>
          <w:rFonts w:ascii="Times New Roman" w:eastAsia="Times New Roman" w:hAnsi="Times New Roman" w:hint="cs"/>
          <w:b/>
          <w:bCs/>
          <w:sz w:val="24"/>
          <w:szCs w:val="24"/>
          <w:rtl/>
          <w:lang w:bidi="ar-JO"/>
        </w:rPr>
        <w:t>البحر، مصدر سابق</w:t>
      </w:r>
      <w:r w:rsidRPr="004F67C1">
        <w:rPr>
          <w:rFonts w:ascii="Times New Roman" w:eastAsia="Times New Roman" w:hAnsi="Times New Roman" w:hint="cs"/>
          <w:sz w:val="24"/>
          <w:szCs w:val="24"/>
          <w:rtl/>
          <w:lang w:bidi="ar-JO"/>
        </w:rPr>
        <w:t>، 8/476.</w:t>
      </w:r>
    </w:p>
  </w:footnote>
  <w:footnote w:id="413">
    <w:p w:rsidR="00002D52" w:rsidRPr="004F67C1" w:rsidRDefault="00002D52" w:rsidP="004F67C1">
      <w:pPr>
        <w:pStyle w:val="a3"/>
        <w:ind w:left="202" w:hanging="292"/>
        <w:rPr>
          <w:sz w:val="24"/>
          <w:szCs w:val="24"/>
          <w:rtl/>
        </w:rPr>
      </w:pPr>
      <w:r w:rsidRPr="004F67C1">
        <w:rPr>
          <w:sz w:val="24"/>
          <w:szCs w:val="24"/>
          <w:vertAlign w:val="superscript"/>
          <w:rtl/>
        </w:rPr>
        <w:t>(</w:t>
      </w:r>
      <w:r w:rsidRPr="004F67C1">
        <w:rPr>
          <w:sz w:val="24"/>
          <w:szCs w:val="24"/>
          <w:vertAlign w:val="superscript"/>
          <w:rtl/>
        </w:rPr>
        <w:footnoteRef/>
      </w:r>
      <w:r w:rsidRPr="004F67C1">
        <w:rPr>
          <w:sz w:val="24"/>
          <w:szCs w:val="24"/>
          <w:vertAlign w:val="superscript"/>
          <w:rtl/>
        </w:rPr>
        <w:t>)</w:t>
      </w:r>
      <w:r w:rsidRPr="004F67C1">
        <w:rPr>
          <w:rFonts w:hint="cs"/>
          <w:sz w:val="24"/>
          <w:szCs w:val="24"/>
          <w:rtl/>
        </w:rPr>
        <w:t xml:space="preserve"> ابن عاشور، التحرير والتنوير، مصدر سابق،30/375.</w:t>
      </w:r>
    </w:p>
  </w:footnote>
  <w:footnote w:id="414">
    <w:p w:rsidR="00002D52" w:rsidRPr="004F67C1" w:rsidRDefault="00002D52" w:rsidP="004F67C1">
      <w:pPr>
        <w:spacing w:after="0" w:line="240" w:lineRule="auto"/>
        <w:ind w:left="202" w:hanging="292"/>
        <w:jc w:val="both"/>
        <w:rPr>
          <w:sz w:val="24"/>
          <w:szCs w:val="24"/>
          <w:rtl/>
        </w:rPr>
      </w:pPr>
      <w:r w:rsidRPr="004F67C1">
        <w:rPr>
          <w:sz w:val="24"/>
          <w:szCs w:val="24"/>
          <w:vertAlign w:val="superscript"/>
          <w:rtl/>
        </w:rPr>
        <w:t>(</w:t>
      </w:r>
      <w:r w:rsidRPr="004F67C1">
        <w:rPr>
          <w:sz w:val="24"/>
          <w:szCs w:val="24"/>
          <w:vertAlign w:val="superscript"/>
          <w:rtl/>
        </w:rPr>
        <w:footnoteRef/>
      </w:r>
      <w:r w:rsidRPr="004F67C1">
        <w:rPr>
          <w:sz w:val="24"/>
          <w:szCs w:val="24"/>
          <w:vertAlign w:val="superscript"/>
          <w:rtl/>
        </w:rPr>
        <w:t>)</w:t>
      </w:r>
      <w:r w:rsidRPr="004F67C1">
        <w:rPr>
          <w:rFonts w:hint="cs"/>
          <w:sz w:val="24"/>
          <w:szCs w:val="24"/>
          <w:vertAlign w:val="superscript"/>
          <w:rtl/>
        </w:rPr>
        <w:t xml:space="preserve"> </w:t>
      </w:r>
      <w:r w:rsidRPr="004F67C1">
        <w:rPr>
          <w:rFonts w:hint="cs"/>
          <w:sz w:val="24"/>
          <w:szCs w:val="24"/>
          <w:rtl/>
        </w:rPr>
        <w:t xml:space="preserve">ينظر: حبنكة، </w:t>
      </w:r>
      <w:r w:rsidRPr="004F67C1">
        <w:rPr>
          <w:rFonts w:hint="cs"/>
          <w:b/>
          <w:bCs/>
          <w:sz w:val="24"/>
          <w:szCs w:val="24"/>
          <w:rtl/>
        </w:rPr>
        <w:t>البلاغة العربية</w:t>
      </w:r>
      <w:r w:rsidRPr="004F67C1">
        <w:rPr>
          <w:rFonts w:hint="cs"/>
          <w:sz w:val="24"/>
          <w:szCs w:val="24"/>
          <w:rtl/>
        </w:rPr>
        <w:t>،</w:t>
      </w:r>
      <w:r w:rsidRPr="004F67C1">
        <w:rPr>
          <w:rFonts w:hint="cs"/>
          <w:b/>
          <w:bCs/>
          <w:sz w:val="24"/>
          <w:szCs w:val="24"/>
          <w:rtl/>
        </w:rPr>
        <w:t xml:space="preserve"> مصدر سابق،</w:t>
      </w:r>
      <w:r w:rsidRPr="004F67C1">
        <w:rPr>
          <w:rFonts w:hint="cs"/>
          <w:sz w:val="24"/>
          <w:szCs w:val="24"/>
          <w:rtl/>
        </w:rPr>
        <w:t xml:space="preserve">1/258؛ فضل عباس، </w:t>
      </w:r>
      <w:r w:rsidRPr="004F67C1">
        <w:rPr>
          <w:rFonts w:hint="cs"/>
          <w:b/>
          <w:bCs/>
          <w:sz w:val="24"/>
          <w:szCs w:val="24"/>
          <w:rtl/>
        </w:rPr>
        <w:t>علم المعاني،</w:t>
      </w:r>
      <w:r w:rsidRPr="004F67C1">
        <w:rPr>
          <w:rFonts w:ascii="Times New Roman" w:eastAsia="Times New Roman" w:hAnsi="Times New Roman" w:hint="cs"/>
          <w:b/>
          <w:bCs/>
          <w:sz w:val="24"/>
          <w:szCs w:val="24"/>
          <w:rtl/>
          <w:lang w:bidi="ar-JO"/>
        </w:rPr>
        <w:t xml:space="preserve"> مصدر سابق،</w:t>
      </w:r>
      <w:r w:rsidRPr="004F67C1">
        <w:rPr>
          <w:rFonts w:hint="cs"/>
          <w:b/>
          <w:bCs/>
          <w:sz w:val="24"/>
          <w:szCs w:val="24"/>
          <w:rtl/>
        </w:rPr>
        <w:t xml:space="preserve"> </w:t>
      </w:r>
      <w:r w:rsidRPr="004F67C1">
        <w:rPr>
          <w:rFonts w:hint="cs"/>
          <w:sz w:val="24"/>
          <w:szCs w:val="24"/>
          <w:rtl/>
        </w:rPr>
        <w:t>ص:173.</w:t>
      </w:r>
    </w:p>
  </w:footnote>
  <w:footnote w:id="415">
    <w:p w:rsidR="00002D52" w:rsidRPr="004F67C1" w:rsidRDefault="00002D52" w:rsidP="004F67C1">
      <w:pPr>
        <w:spacing w:after="0" w:line="240" w:lineRule="auto"/>
        <w:ind w:left="202" w:hanging="292"/>
        <w:jc w:val="both"/>
        <w:rPr>
          <w:sz w:val="24"/>
          <w:szCs w:val="24"/>
          <w:rtl/>
          <w:lang w:bidi="ar-JO"/>
        </w:rPr>
      </w:pPr>
      <w:r w:rsidRPr="004F67C1">
        <w:rPr>
          <w:sz w:val="24"/>
          <w:szCs w:val="24"/>
          <w:vertAlign w:val="superscript"/>
          <w:rtl/>
        </w:rPr>
        <w:t>(</w:t>
      </w:r>
      <w:r w:rsidRPr="004F67C1">
        <w:rPr>
          <w:sz w:val="24"/>
          <w:szCs w:val="24"/>
          <w:vertAlign w:val="superscript"/>
          <w:rtl/>
        </w:rPr>
        <w:footnoteRef/>
      </w:r>
      <w:r w:rsidRPr="004F67C1">
        <w:rPr>
          <w:sz w:val="24"/>
          <w:szCs w:val="24"/>
          <w:vertAlign w:val="superscript"/>
          <w:rtl/>
        </w:rPr>
        <w:t>)</w:t>
      </w:r>
      <w:r w:rsidRPr="004F67C1">
        <w:rPr>
          <w:rFonts w:hint="cs"/>
          <w:sz w:val="24"/>
          <w:szCs w:val="24"/>
          <w:vertAlign w:val="superscript"/>
          <w:rtl/>
        </w:rPr>
        <w:t xml:space="preserve"> </w:t>
      </w:r>
      <w:r w:rsidRPr="004F67C1">
        <w:rPr>
          <w:rFonts w:hint="cs"/>
          <w:sz w:val="24"/>
          <w:szCs w:val="24"/>
          <w:rtl/>
        </w:rPr>
        <w:t xml:space="preserve">عضيمة، </w:t>
      </w:r>
      <w:r w:rsidRPr="004F67C1">
        <w:rPr>
          <w:rFonts w:hint="cs"/>
          <w:b/>
          <w:bCs/>
          <w:sz w:val="24"/>
          <w:szCs w:val="24"/>
          <w:rtl/>
        </w:rPr>
        <w:t>دراسات</w:t>
      </w:r>
      <w:r w:rsidRPr="004F67C1">
        <w:rPr>
          <w:rFonts w:hint="cs"/>
          <w:sz w:val="24"/>
          <w:szCs w:val="24"/>
          <w:rtl/>
        </w:rPr>
        <w:t>،</w:t>
      </w:r>
      <w:r w:rsidRPr="004F67C1">
        <w:rPr>
          <w:rFonts w:ascii="Times New Roman" w:eastAsia="Times New Roman" w:hAnsi="Times New Roman" w:hint="cs"/>
          <w:b/>
          <w:bCs/>
          <w:sz w:val="24"/>
          <w:szCs w:val="24"/>
          <w:rtl/>
          <w:lang w:bidi="ar-JO"/>
        </w:rPr>
        <w:t xml:space="preserve"> مصدر سابق</w:t>
      </w:r>
      <w:r w:rsidRPr="004F67C1">
        <w:rPr>
          <w:rFonts w:hint="cs"/>
          <w:sz w:val="24"/>
          <w:szCs w:val="24"/>
          <w:rtl/>
        </w:rPr>
        <w:t xml:space="preserve">، </w:t>
      </w:r>
      <w:r w:rsidRPr="004F67C1">
        <w:rPr>
          <w:sz w:val="24"/>
          <w:szCs w:val="24"/>
          <w:rtl/>
        </w:rPr>
        <w:t>ق1/ج</w:t>
      </w:r>
      <w:r w:rsidRPr="004F67C1">
        <w:rPr>
          <w:rFonts w:hint="cs"/>
          <w:sz w:val="24"/>
          <w:szCs w:val="24"/>
          <w:rtl/>
        </w:rPr>
        <w:t>3</w:t>
      </w:r>
      <w:r w:rsidRPr="004F67C1">
        <w:rPr>
          <w:sz w:val="24"/>
          <w:szCs w:val="24"/>
          <w:rtl/>
        </w:rPr>
        <w:t>/</w:t>
      </w:r>
      <w:r w:rsidRPr="004F67C1">
        <w:rPr>
          <w:rFonts w:hint="cs"/>
          <w:sz w:val="24"/>
          <w:szCs w:val="24"/>
          <w:rtl/>
        </w:rPr>
        <w:t>86</w:t>
      </w:r>
      <w:r w:rsidRPr="004F67C1">
        <w:rPr>
          <w:rFonts w:ascii="Times New Roman" w:eastAsia="Times New Roman" w:hAnsi="Times New Roman" w:hint="cs"/>
          <w:sz w:val="24"/>
          <w:szCs w:val="24"/>
          <w:rtl/>
          <w:lang w:bidi="ar-JO"/>
        </w:rPr>
        <w:t xml:space="preserve">؛ أبو حيان، </w:t>
      </w:r>
      <w:r w:rsidRPr="004F67C1">
        <w:rPr>
          <w:rFonts w:ascii="Times New Roman" w:eastAsia="Times New Roman" w:hAnsi="Times New Roman" w:hint="cs"/>
          <w:b/>
          <w:bCs/>
          <w:sz w:val="24"/>
          <w:szCs w:val="24"/>
          <w:rtl/>
          <w:lang w:bidi="ar-JO"/>
        </w:rPr>
        <w:t>البحر، مصدر سابق</w:t>
      </w:r>
      <w:r w:rsidRPr="004F67C1">
        <w:rPr>
          <w:rFonts w:ascii="Times New Roman" w:eastAsia="Times New Roman" w:hAnsi="Times New Roman" w:hint="cs"/>
          <w:sz w:val="24"/>
          <w:szCs w:val="24"/>
          <w:rtl/>
          <w:lang w:bidi="ar-JO"/>
        </w:rPr>
        <w:t>، 7/350.</w:t>
      </w:r>
    </w:p>
  </w:footnote>
  <w:footnote w:id="416">
    <w:p w:rsidR="00002D52" w:rsidRPr="001F139E" w:rsidRDefault="00002D52" w:rsidP="004F67C1">
      <w:pPr>
        <w:spacing w:after="0" w:line="240" w:lineRule="auto"/>
        <w:ind w:left="202" w:hanging="292"/>
        <w:jc w:val="both"/>
        <w:rPr>
          <w:sz w:val="24"/>
          <w:szCs w:val="24"/>
          <w:rtl/>
        </w:rPr>
      </w:pPr>
      <w:r w:rsidRPr="004F67C1">
        <w:rPr>
          <w:sz w:val="24"/>
          <w:szCs w:val="24"/>
          <w:vertAlign w:val="superscript"/>
          <w:rtl/>
        </w:rPr>
        <w:t>(</w:t>
      </w:r>
      <w:r w:rsidRPr="004F67C1">
        <w:rPr>
          <w:sz w:val="24"/>
          <w:szCs w:val="24"/>
          <w:vertAlign w:val="superscript"/>
          <w:rtl/>
        </w:rPr>
        <w:footnoteRef/>
      </w:r>
      <w:r w:rsidRPr="004F67C1">
        <w:rPr>
          <w:sz w:val="24"/>
          <w:szCs w:val="24"/>
          <w:vertAlign w:val="superscript"/>
          <w:rtl/>
        </w:rPr>
        <w:t>)</w:t>
      </w:r>
      <w:r w:rsidRPr="004F67C1">
        <w:rPr>
          <w:rFonts w:hint="cs"/>
          <w:sz w:val="24"/>
          <w:szCs w:val="24"/>
          <w:vertAlign w:val="superscript"/>
          <w:rtl/>
        </w:rPr>
        <w:t xml:space="preserve"> </w:t>
      </w:r>
      <w:r w:rsidRPr="004F67C1">
        <w:rPr>
          <w:rFonts w:hint="cs"/>
          <w:sz w:val="24"/>
          <w:szCs w:val="24"/>
          <w:rtl/>
        </w:rPr>
        <w:t xml:space="preserve">عضيمة، </w:t>
      </w:r>
      <w:r w:rsidRPr="004F67C1">
        <w:rPr>
          <w:rFonts w:hint="cs"/>
          <w:b/>
          <w:bCs/>
          <w:sz w:val="24"/>
          <w:szCs w:val="24"/>
          <w:rtl/>
        </w:rPr>
        <w:t>دراسات</w:t>
      </w:r>
      <w:r w:rsidRPr="004F67C1">
        <w:rPr>
          <w:rFonts w:hint="cs"/>
          <w:sz w:val="24"/>
          <w:szCs w:val="24"/>
          <w:rtl/>
        </w:rPr>
        <w:t>،</w:t>
      </w:r>
      <w:r w:rsidRPr="004F67C1">
        <w:rPr>
          <w:sz w:val="24"/>
          <w:szCs w:val="24"/>
          <w:rtl/>
        </w:rPr>
        <w:t xml:space="preserve"> </w:t>
      </w:r>
      <w:r w:rsidRPr="004F67C1">
        <w:rPr>
          <w:rFonts w:ascii="Times New Roman" w:eastAsia="Times New Roman" w:hAnsi="Times New Roman" w:hint="cs"/>
          <w:b/>
          <w:bCs/>
          <w:sz w:val="24"/>
          <w:szCs w:val="24"/>
          <w:rtl/>
        </w:rPr>
        <w:t>مصدر سابق،</w:t>
      </w:r>
      <w:r w:rsidRPr="004F67C1">
        <w:rPr>
          <w:sz w:val="24"/>
          <w:szCs w:val="24"/>
          <w:rtl/>
        </w:rPr>
        <w:t xml:space="preserve"> ق1/ج3/8</w:t>
      </w:r>
      <w:r w:rsidRPr="004F67C1">
        <w:rPr>
          <w:rFonts w:hint="cs"/>
          <w:sz w:val="24"/>
          <w:szCs w:val="24"/>
          <w:rtl/>
        </w:rPr>
        <w:t>2؛</w:t>
      </w:r>
      <w:r w:rsidRPr="004F67C1">
        <w:rPr>
          <w:rFonts w:hint="cs"/>
          <w:sz w:val="24"/>
          <w:szCs w:val="24"/>
          <w:rtl/>
          <w:lang w:bidi="ar-JO"/>
        </w:rPr>
        <w:t xml:space="preserve"> الزمخشري، </w:t>
      </w:r>
      <w:r w:rsidRPr="004F67C1">
        <w:rPr>
          <w:rFonts w:hint="cs"/>
          <w:b/>
          <w:bCs/>
          <w:sz w:val="24"/>
          <w:szCs w:val="24"/>
          <w:rtl/>
          <w:lang w:bidi="ar-JO"/>
        </w:rPr>
        <w:t>الكشاف، مصدر سابق،</w:t>
      </w:r>
      <w:r w:rsidRPr="004F67C1">
        <w:rPr>
          <w:rFonts w:hint="cs"/>
          <w:sz w:val="24"/>
          <w:szCs w:val="24"/>
          <w:rtl/>
          <w:lang w:bidi="ar-JO"/>
        </w:rPr>
        <w:t>6/294؛</w:t>
      </w:r>
      <w:r w:rsidRPr="004F67C1">
        <w:rPr>
          <w:rFonts w:ascii="Times New Roman" w:eastAsia="Times New Roman" w:hAnsi="Times New Roman" w:hint="cs"/>
          <w:sz w:val="24"/>
          <w:szCs w:val="24"/>
          <w:rtl/>
        </w:rPr>
        <w:t xml:space="preserve"> الفراء</w:t>
      </w:r>
      <w:r w:rsidRPr="004F67C1">
        <w:rPr>
          <w:rFonts w:ascii="Times New Roman" w:eastAsia="Times New Roman" w:hAnsi="Times New Roman" w:hint="cs"/>
          <w:b/>
          <w:bCs/>
          <w:sz w:val="24"/>
          <w:szCs w:val="24"/>
          <w:rtl/>
        </w:rPr>
        <w:t>، معاني القرآن، مصدر سابق،</w:t>
      </w:r>
      <w:r w:rsidRPr="004F67C1">
        <w:rPr>
          <w:rFonts w:ascii="Times New Roman" w:eastAsia="Times New Roman" w:hAnsi="Times New Roman" w:hint="cs"/>
          <w:sz w:val="24"/>
          <w:szCs w:val="24"/>
          <w:rtl/>
        </w:rPr>
        <w:t xml:space="preserve">3/227. </w:t>
      </w:r>
    </w:p>
  </w:footnote>
  <w:footnote w:id="417">
    <w:p w:rsidR="00002D52" w:rsidRPr="001F139E" w:rsidRDefault="00002D52" w:rsidP="0047348B">
      <w:pPr>
        <w:spacing w:after="0" w:line="240" w:lineRule="auto"/>
        <w:ind w:left="20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عضيمة، </w:t>
      </w:r>
      <w:r w:rsidRPr="001F139E">
        <w:rPr>
          <w:rFonts w:hint="cs"/>
          <w:b/>
          <w:bCs/>
          <w:sz w:val="24"/>
          <w:szCs w:val="24"/>
          <w:rtl/>
        </w:rPr>
        <w:t>دراسات</w:t>
      </w:r>
      <w:r w:rsidRPr="001F139E">
        <w:rPr>
          <w:rFonts w:hint="cs"/>
          <w:sz w:val="24"/>
          <w:szCs w:val="24"/>
          <w:rtl/>
        </w:rPr>
        <w:t xml:space="preserve">، </w:t>
      </w:r>
      <w:r w:rsidRPr="001F139E">
        <w:rPr>
          <w:rFonts w:ascii="Times New Roman" w:eastAsia="Times New Roman" w:hAnsi="Times New Roman" w:hint="cs"/>
          <w:b/>
          <w:bCs/>
          <w:sz w:val="24"/>
          <w:szCs w:val="24"/>
          <w:rtl/>
        </w:rPr>
        <w:t>مصدر سابق،</w:t>
      </w:r>
      <w:r w:rsidRPr="001F139E">
        <w:rPr>
          <w:sz w:val="24"/>
          <w:szCs w:val="24"/>
          <w:rtl/>
        </w:rPr>
        <w:t xml:space="preserve"> ق1/ج3/8</w:t>
      </w:r>
      <w:r w:rsidRPr="001F139E">
        <w:rPr>
          <w:rFonts w:hint="cs"/>
          <w:sz w:val="24"/>
          <w:szCs w:val="24"/>
          <w:rtl/>
        </w:rPr>
        <w:t>2</w:t>
      </w:r>
      <w:r w:rsidRPr="001F139E">
        <w:rPr>
          <w:rFonts w:ascii="Times New Roman" w:eastAsia="Times New Roman" w:hAnsi="Times New Roman" w:hint="cs"/>
          <w:sz w:val="24"/>
          <w:szCs w:val="24"/>
          <w:rtl/>
          <w:lang w:bidi="ar-JO"/>
        </w:rPr>
        <w:t xml:space="preserve">؛ </w:t>
      </w:r>
      <w:r w:rsidRPr="009B2E4A">
        <w:rPr>
          <w:rFonts w:ascii="Times New Roman" w:eastAsia="Times New Roman" w:hAnsi="Times New Roman" w:hint="cs"/>
          <w:sz w:val="24"/>
          <w:szCs w:val="24"/>
          <w:rtl/>
          <w:lang w:bidi="ar-JO"/>
        </w:rPr>
        <w:t xml:space="preserve">أبو حيان، </w:t>
      </w:r>
      <w:r w:rsidRPr="009B2E4A">
        <w:rPr>
          <w:rFonts w:ascii="Times New Roman" w:eastAsia="Times New Roman" w:hAnsi="Times New Roman" w:hint="cs"/>
          <w:b/>
          <w:bCs/>
          <w:sz w:val="24"/>
          <w:szCs w:val="24"/>
          <w:rtl/>
          <w:lang w:bidi="ar-JO"/>
        </w:rPr>
        <w:t>البحر، مصدر سابق</w:t>
      </w:r>
      <w:r w:rsidRPr="009B2E4A">
        <w:rPr>
          <w:rFonts w:ascii="Times New Roman" w:eastAsia="Times New Roman" w:hAnsi="Times New Roman" w:hint="cs"/>
          <w:sz w:val="24"/>
          <w:szCs w:val="24"/>
          <w:rtl/>
          <w:lang w:bidi="ar-JO"/>
        </w:rPr>
        <w:t>، 6/290.</w:t>
      </w:r>
    </w:p>
  </w:footnote>
  <w:footnote w:id="418">
    <w:p w:rsidR="00002D52" w:rsidRPr="001F139E" w:rsidRDefault="00002D52" w:rsidP="0047348B">
      <w:pPr>
        <w:spacing w:after="0" w:line="240" w:lineRule="auto"/>
        <w:ind w:left="20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عضيمة، </w:t>
      </w:r>
      <w:r w:rsidRPr="001F139E">
        <w:rPr>
          <w:rFonts w:hint="cs"/>
          <w:b/>
          <w:bCs/>
          <w:sz w:val="24"/>
          <w:szCs w:val="24"/>
          <w:rtl/>
        </w:rPr>
        <w:t>دراسات</w:t>
      </w:r>
      <w:r w:rsidRPr="001F139E">
        <w:rPr>
          <w:rFonts w:hint="cs"/>
          <w:sz w:val="24"/>
          <w:szCs w:val="24"/>
          <w:rtl/>
        </w:rPr>
        <w:t xml:space="preserve">، </w:t>
      </w:r>
      <w:r w:rsidRPr="001F139E">
        <w:rPr>
          <w:rFonts w:ascii="Times New Roman" w:eastAsia="Times New Roman" w:hAnsi="Times New Roman" w:hint="cs"/>
          <w:b/>
          <w:bCs/>
          <w:sz w:val="24"/>
          <w:szCs w:val="24"/>
          <w:rtl/>
        </w:rPr>
        <w:t>مصدر سابق،</w:t>
      </w:r>
      <w:r w:rsidRPr="001F139E">
        <w:rPr>
          <w:sz w:val="24"/>
          <w:szCs w:val="24"/>
          <w:rtl/>
        </w:rPr>
        <w:t xml:space="preserve"> ق1/ج3/8</w:t>
      </w:r>
      <w:r w:rsidRPr="001F139E">
        <w:rPr>
          <w:rFonts w:hint="cs"/>
          <w:sz w:val="24"/>
          <w:szCs w:val="24"/>
          <w:rtl/>
        </w:rPr>
        <w:t>2</w:t>
      </w:r>
      <w:r w:rsidRPr="001F139E">
        <w:rPr>
          <w:rFonts w:ascii="Times New Roman" w:eastAsia="Times New Roman" w:hAnsi="Times New Roman" w:hint="cs"/>
          <w:sz w:val="24"/>
          <w:szCs w:val="24"/>
          <w:rtl/>
          <w:lang w:bidi="ar-JO"/>
        </w:rPr>
        <w:t xml:space="preserve">؛ </w:t>
      </w:r>
      <w:r w:rsidRPr="001F139E">
        <w:rPr>
          <w:rFonts w:ascii="Times New Roman" w:eastAsia="Times New Roman" w:hAnsi="Times New Roman" w:hint="cs"/>
          <w:sz w:val="24"/>
          <w:szCs w:val="24"/>
          <w:rtl/>
        </w:rPr>
        <w:t xml:space="preserve">المبرد، </w:t>
      </w:r>
      <w:r w:rsidRPr="001F139E">
        <w:rPr>
          <w:rFonts w:ascii="Times New Roman" w:eastAsia="Times New Roman" w:hAnsi="Times New Roman" w:hint="cs"/>
          <w:b/>
          <w:bCs/>
          <w:sz w:val="24"/>
          <w:szCs w:val="24"/>
          <w:rtl/>
        </w:rPr>
        <w:t>المقتضب، مصدر سابق،</w:t>
      </w:r>
      <w:r w:rsidRPr="001F139E">
        <w:rPr>
          <w:rFonts w:ascii="Times New Roman" w:eastAsia="Times New Roman" w:hAnsi="Times New Roman" w:hint="cs"/>
          <w:sz w:val="24"/>
          <w:szCs w:val="24"/>
          <w:rtl/>
        </w:rPr>
        <w:t xml:space="preserve"> 2/19؛ سيبويه، </w:t>
      </w:r>
      <w:r w:rsidRPr="001F139E">
        <w:rPr>
          <w:rFonts w:ascii="Times New Roman" w:eastAsia="Times New Roman" w:hAnsi="Times New Roman" w:hint="cs"/>
          <w:b/>
          <w:bCs/>
          <w:sz w:val="24"/>
          <w:szCs w:val="24"/>
          <w:rtl/>
        </w:rPr>
        <w:t xml:space="preserve">الكتاب، مصدر سابق، مطبعة بولاق، </w:t>
      </w:r>
      <w:r w:rsidRPr="001F139E">
        <w:rPr>
          <w:rFonts w:ascii="Times New Roman" w:eastAsia="Times New Roman" w:hAnsi="Times New Roman" w:hint="cs"/>
          <w:sz w:val="24"/>
          <w:szCs w:val="24"/>
          <w:rtl/>
        </w:rPr>
        <w:t xml:space="preserve">2/424، الأنباري، </w:t>
      </w:r>
      <w:r w:rsidRPr="001F139E">
        <w:rPr>
          <w:rFonts w:ascii="Times New Roman" w:eastAsia="Times New Roman" w:hAnsi="Times New Roman" w:hint="cs"/>
          <w:b/>
          <w:bCs/>
          <w:sz w:val="24"/>
          <w:szCs w:val="24"/>
          <w:rtl/>
        </w:rPr>
        <w:t>البيان، مصدر سابق،</w:t>
      </w:r>
      <w:r w:rsidRPr="001F139E">
        <w:rPr>
          <w:rFonts w:ascii="Times New Roman" w:eastAsia="Times New Roman" w:hAnsi="Times New Roman" w:hint="cs"/>
          <w:sz w:val="24"/>
          <w:szCs w:val="24"/>
          <w:rtl/>
        </w:rPr>
        <w:t xml:space="preserve"> 2/178.</w:t>
      </w:r>
    </w:p>
  </w:footnote>
  <w:footnote w:id="419">
    <w:p w:rsidR="00002D52" w:rsidRPr="001F139E" w:rsidRDefault="00002D52" w:rsidP="0047348B">
      <w:pPr>
        <w:spacing w:after="0" w:line="240" w:lineRule="auto"/>
        <w:ind w:left="20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عضيمة، </w:t>
      </w:r>
      <w:r w:rsidRPr="001F139E">
        <w:rPr>
          <w:rFonts w:hint="cs"/>
          <w:b/>
          <w:bCs/>
          <w:sz w:val="24"/>
          <w:szCs w:val="24"/>
          <w:rtl/>
        </w:rPr>
        <w:t>دراسات</w:t>
      </w:r>
      <w:r w:rsidRPr="001F139E">
        <w:rPr>
          <w:rFonts w:hint="cs"/>
          <w:sz w:val="24"/>
          <w:szCs w:val="24"/>
          <w:rtl/>
        </w:rPr>
        <w:t>،</w:t>
      </w:r>
      <w:r w:rsidRPr="001F139E">
        <w:rPr>
          <w:rFonts w:ascii="Times New Roman" w:eastAsia="Times New Roman" w:hAnsi="Times New Roman" w:hint="cs"/>
          <w:b/>
          <w:bCs/>
          <w:sz w:val="24"/>
          <w:szCs w:val="24"/>
          <w:rtl/>
        </w:rPr>
        <w:t xml:space="preserve"> مصدر سابق</w:t>
      </w:r>
      <w:r w:rsidRPr="001F139E">
        <w:rPr>
          <w:rFonts w:hint="cs"/>
          <w:sz w:val="24"/>
          <w:szCs w:val="24"/>
          <w:rtl/>
        </w:rPr>
        <w:t xml:space="preserve">، </w:t>
      </w:r>
      <w:r w:rsidRPr="001F139E">
        <w:rPr>
          <w:sz w:val="24"/>
          <w:szCs w:val="24"/>
          <w:rtl/>
        </w:rPr>
        <w:t>ق1/ج2/</w:t>
      </w:r>
      <w:r w:rsidRPr="001F139E">
        <w:rPr>
          <w:rFonts w:hint="cs"/>
          <w:sz w:val="24"/>
          <w:szCs w:val="24"/>
          <w:rtl/>
        </w:rPr>
        <w:t xml:space="preserve">216-217؛ </w:t>
      </w:r>
      <w:r w:rsidRPr="001F139E">
        <w:rPr>
          <w:rFonts w:hint="cs"/>
          <w:sz w:val="24"/>
          <w:szCs w:val="24"/>
          <w:rtl/>
          <w:lang w:bidi="ar-JO"/>
        </w:rPr>
        <w:t xml:space="preserve">الزمخشري، </w:t>
      </w:r>
      <w:r w:rsidRPr="001F139E">
        <w:rPr>
          <w:rFonts w:hint="cs"/>
          <w:b/>
          <w:bCs/>
          <w:sz w:val="24"/>
          <w:szCs w:val="24"/>
          <w:rtl/>
          <w:lang w:bidi="ar-JO"/>
        </w:rPr>
        <w:t>الكشاف، مصدر سابق،</w:t>
      </w:r>
      <w:r w:rsidRPr="001F139E">
        <w:rPr>
          <w:rFonts w:hint="cs"/>
          <w:sz w:val="24"/>
          <w:szCs w:val="24"/>
          <w:rtl/>
          <w:lang w:bidi="ar-JO"/>
        </w:rPr>
        <w:t>4/208؛</w:t>
      </w:r>
      <w:r w:rsidRPr="001F139E">
        <w:rPr>
          <w:rFonts w:ascii="Times New Roman" w:eastAsia="Times New Roman" w:hAnsi="Times New Roman" w:hint="cs"/>
          <w:sz w:val="24"/>
          <w:szCs w:val="24"/>
          <w:rtl/>
          <w:lang w:bidi="ar-JO"/>
        </w:rPr>
        <w:t xml:space="preserve"> أبو حيان، </w:t>
      </w:r>
      <w:r w:rsidRPr="001F139E">
        <w:rPr>
          <w:rFonts w:ascii="Times New Roman" w:eastAsia="Times New Roman" w:hAnsi="Times New Roman" w:hint="cs"/>
          <w:b/>
          <w:bCs/>
          <w:sz w:val="24"/>
          <w:szCs w:val="24"/>
          <w:rtl/>
          <w:lang w:bidi="ar-JO"/>
        </w:rPr>
        <w:t>البحر، مصدر سابق</w:t>
      </w:r>
      <w:r w:rsidRPr="001F139E">
        <w:rPr>
          <w:rFonts w:ascii="Times New Roman" w:eastAsia="Times New Roman" w:hAnsi="Times New Roman" w:hint="cs"/>
          <w:sz w:val="24"/>
          <w:szCs w:val="24"/>
          <w:rtl/>
          <w:lang w:bidi="ar-JO"/>
        </w:rPr>
        <w:t xml:space="preserve">، 6/386؛ ابن هشام، </w:t>
      </w:r>
      <w:r w:rsidRPr="001F139E">
        <w:rPr>
          <w:rFonts w:ascii="Times New Roman" w:eastAsia="Times New Roman" w:hAnsi="Times New Roman" w:hint="cs"/>
          <w:b/>
          <w:bCs/>
          <w:sz w:val="24"/>
          <w:szCs w:val="24"/>
          <w:rtl/>
          <w:lang w:bidi="ar-JO"/>
        </w:rPr>
        <w:t>مغني اللبيب، مصدر سابق</w:t>
      </w:r>
      <w:r w:rsidRPr="001F139E">
        <w:rPr>
          <w:rFonts w:ascii="Times New Roman" w:eastAsia="Times New Roman" w:hAnsi="Times New Roman" w:hint="cs"/>
          <w:sz w:val="24"/>
          <w:szCs w:val="24"/>
          <w:rtl/>
          <w:lang w:bidi="ar-JO"/>
        </w:rPr>
        <w:t>، 2/123.</w:t>
      </w:r>
    </w:p>
  </w:footnote>
  <w:footnote w:id="420">
    <w:p w:rsidR="00002D52" w:rsidRPr="001F139E" w:rsidRDefault="00002D52" w:rsidP="0047348B">
      <w:pPr>
        <w:spacing w:after="0" w:line="240" w:lineRule="auto"/>
        <w:ind w:left="20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يرى علماء البلاغة؛ أن الإستفهام الإنكاري كالإستفهام الحقيقي والتقريري، يجب أن يلي المنكر الهمزة، سواء </w:t>
      </w:r>
      <w:r>
        <w:rPr>
          <w:rFonts w:hint="cs"/>
          <w:sz w:val="24"/>
          <w:szCs w:val="24"/>
          <w:rtl/>
        </w:rPr>
        <w:t xml:space="preserve"> </w:t>
      </w:r>
      <w:r w:rsidRPr="001F139E">
        <w:rPr>
          <w:rFonts w:hint="cs"/>
          <w:sz w:val="24"/>
          <w:szCs w:val="24"/>
          <w:rtl/>
        </w:rPr>
        <w:t xml:space="preserve">كان فعلاً، أم فاعلاً، أم مفعولاً، أم غير ذلك؛ ينظر: الجرجاني، </w:t>
      </w:r>
      <w:r w:rsidRPr="001F139E">
        <w:rPr>
          <w:rFonts w:hint="cs"/>
          <w:b/>
          <w:bCs/>
          <w:sz w:val="24"/>
          <w:szCs w:val="24"/>
          <w:rtl/>
        </w:rPr>
        <w:t>دلائل الإعجاز</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ص:111.</w:t>
      </w:r>
    </w:p>
  </w:footnote>
  <w:footnote w:id="421">
    <w:p w:rsidR="00002D52" w:rsidRPr="001F139E" w:rsidRDefault="00002D52" w:rsidP="0047348B">
      <w:pPr>
        <w:spacing w:after="0" w:line="240" w:lineRule="auto"/>
        <w:ind w:left="20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Pr>
          <w:rFonts w:hint="cs"/>
          <w:sz w:val="24"/>
          <w:szCs w:val="24"/>
          <w:rtl/>
        </w:rPr>
        <w:t xml:space="preserve"> </w:t>
      </w:r>
      <w:r w:rsidRPr="001F139E">
        <w:rPr>
          <w:rFonts w:hint="cs"/>
          <w:sz w:val="24"/>
          <w:szCs w:val="24"/>
          <w:rtl/>
        </w:rPr>
        <w:t xml:space="preserve">ينظر: ابن عاشور، </w:t>
      </w:r>
      <w:r w:rsidRPr="001F139E">
        <w:rPr>
          <w:rFonts w:hint="cs"/>
          <w:b/>
          <w:bCs/>
          <w:sz w:val="24"/>
          <w:szCs w:val="24"/>
          <w:rtl/>
        </w:rPr>
        <w:t>التحرير والتنوير</w:t>
      </w:r>
      <w:r w:rsidRPr="001F139E">
        <w:rPr>
          <w:rFonts w:hint="cs"/>
          <w:sz w:val="24"/>
          <w:szCs w:val="24"/>
          <w:rtl/>
        </w:rPr>
        <w:t xml:space="preserve">، </w:t>
      </w:r>
      <w:r w:rsidRPr="001F139E">
        <w:rPr>
          <w:rFonts w:ascii="Times New Roman" w:eastAsia="Times New Roman" w:hAnsi="Times New Roman" w:hint="cs"/>
          <w:b/>
          <w:bCs/>
          <w:sz w:val="24"/>
          <w:szCs w:val="24"/>
          <w:rtl/>
        </w:rPr>
        <w:t>مصدر سابق</w:t>
      </w:r>
      <w:r w:rsidRPr="001F139E">
        <w:rPr>
          <w:rFonts w:hint="cs"/>
          <w:sz w:val="24"/>
          <w:szCs w:val="24"/>
          <w:rtl/>
        </w:rPr>
        <w:t>،17/318.</w:t>
      </w:r>
    </w:p>
  </w:footnote>
  <w:footnote w:id="422">
    <w:p w:rsidR="00002D52" w:rsidRPr="001E103F" w:rsidRDefault="00002D52" w:rsidP="001E103F">
      <w:pPr>
        <w:spacing w:after="0" w:line="240" w:lineRule="auto"/>
        <w:ind w:left="292" w:hanging="270"/>
        <w:jc w:val="both"/>
        <w:rPr>
          <w:sz w:val="24"/>
          <w:szCs w:val="24"/>
          <w:rtl/>
        </w:rPr>
      </w:pPr>
      <w:r w:rsidRPr="001E103F">
        <w:rPr>
          <w:sz w:val="24"/>
          <w:szCs w:val="24"/>
          <w:vertAlign w:val="superscript"/>
          <w:rtl/>
        </w:rPr>
        <w:t>(</w:t>
      </w:r>
      <w:r w:rsidRPr="001E103F">
        <w:rPr>
          <w:sz w:val="24"/>
          <w:szCs w:val="24"/>
          <w:vertAlign w:val="superscript"/>
          <w:rtl/>
        </w:rPr>
        <w:footnoteRef/>
      </w:r>
      <w:r w:rsidRPr="001E103F">
        <w:rPr>
          <w:sz w:val="24"/>
          <w:szCs w:val="24"/>
          <w:vertAlign w:val="superscript"/>
          <w:rtl/>
        </w:rPr>
        <w:t>)</w:t>
      </w:r>
      <w:r w:rsidRPr="001E103F">
        <w:rPr>
          <w:rFonts w:hint="cs"/>
          <w:sz w:val="24"/>
          <w:szCs w:val="24"/>
          <w:rtl/>
        </w:rPr>
        <w:t xml:space="preserve"> الجرجاني، </w:t>
      </w:r>
      <w:r w:rsidRPr="001E103F">
        <w:rPr>
          <w:rFonts w:hint="cs"/>
          <w:b/>
          <w:bCs/>
          <w:sz w:val="24"/>
          <w:szCs w:val="24"/>
          <w:rtl/>
        </w:rPr>
        <w:t>دلائل الإعجاز</w:t>
      </w:r>
      <w:r w:rsidRPr="001E103F">
        <w:rPr>
          <w:rFonts w:hint="cs"/>
          <w:sz w:val="24"/>
          <w:szCs w:val="24"/>
          <w:rtl/>
        </w:rPr>
        <w:t>،</w:t>
      </w:r>
      <w:r w:rsidRPr="001E103F">
        <w:rPr>
          <w:rFonts w:ascii="Times New Roman" w:eastAsia="Times New Roman" w:hAnsi="Times New Roman" w:hint="cs"/>
          <w:b/>
          <w:bCs/>
          <w:sz w:val="24"/>
          <w:szCs w:val="24"/>
          <w:rtl/>
          <w:lang w:bidi="ar-JO"/>
        </w:rPr>
        <w:t xml:space="preserve"> مصدر سابق</w:t>
      </w:r>
      <w:r w:rsidRPr="001E103F">
        <w:rPr>
          <w:rFonts w:hint="cs"/>
          <w:sz w:val="24"/>
          <w:szCs w:val="24"/>
          <w:rtl/>
        </w:rPr>
        <w:t>،  ص:106.</w:t>
      </w:r>
    </w:p>
  </w:footnote>
  <w:footnote w:id="423">
    <w:p w:rsidR="00002D52" w:rsidRPr="001E103F" w:rsidRDefault="00002D52" w:rsidP="001E103F">
      <w:pPr>
        <w:spacing w:after="0" w:line="240" w:lineRule="auto"/>
        <w:ind w:left="292" w:hanging="270"/>
        <w:jc w:val="both"/>
        <w:rPr>
          <w:sz w:val="24"/>
          <w:szCs w:val="24"/>
          <w:rtl/>
        </w:rPr>
      </w:pPr>
      <w:r w:rsidRPr="001E103F">
        <w:rPr>
          <w:sz w:val="24"/>
          <w:szCs w:val="24"/>
          <w:vertAlign w:val="superscript"/>
          <w:rtl/>
        </w:rPr>
        <w:t>(</w:t>
      </w:r>
      <w:r w:rsidRPr="001E103F">
        <w:rPr>
          <w:sz w:val="24"/>
          <w:szCs w:val="24"/>
          <w:vertAlign w:val="superscript"/>
          <w:rtl/>
        </w:rPr>
        <w:footnoteRef/>
      </w:r>
      <w:r w:rsidRPr="001E103F">
        <w:rPr>
          <w:sz w:val="24"/>
          <w:szCs w:val="24"/>
          <w:vertAlign w:val="superscript"/>
          <w:rtl/>
        </w:rPr>
        <w:t>)</w:t>
      </w:r>
      <w:r w:rsidRPr="001E103F">
        <w:rPr>
          <w:rFonts w:hint="cs"/>
          <w:sz w:val="24"/>
          <w:szCs w:val="24"/>
          <w:vertAlign w:val="superscript"/>
          <w:rtl/>
        </w:rPr>
        <w:t xml:space="preserve"> </w:t>
      </w:r>
      <w:r w:rsidRPr="001E103F">
        <w:rPr>
          <w:rFonts w:hint="cs"/>
          <w:sz w:val="24"/>
          <w:szCs w:val="24"/>
          <w:rtl/>
        </w:rPr>
        <w:t xml:space="preserve">ينظر: عطية، محسن علي، </w:t>
      </w:r>
      <w:r w:rsidRPr="001E103F">
        <w:rPr>
          <w:rFonts w:hint="cs"/>
          <w:b/>
          <w:bCs/>
          <w:sz w:val="24"/>
          <w:szCs w:val="24"/>
          <w:rtl/>
        </w:rPr>
        <w:t>الأساليب النحوية عرض وتطبيق</w:t>
      </w:r>
      <w:r w:rsidRPr="001E103F">
        <w:rPr>
          <w:rFonts w:hint="cs"/>
          <w:sz w:val="24"/>
          <w:szCs w:val="24"/>
          <w:rtl/>
        </w:rPr>
        <w:t>،</w:t>
      </w:r>
      <w:r w:rsidRPr="001E103F">
        <w:rPr>
          <w:sz w:val="24"/>
          <w:szCs w:val="24"/>
          <w:rtl/>
        </w:rPr>
        <w:t xml:space="preserve"> دار المناهج، عمان، </w:t>
      </w:r>
      <w:r w:rsidRPr="001E103F">
        <w:rPr>
          <w:rFonts w:hint="cs"/>
          <w:sz w:val="24"/>
          <w:szCs w:val="24"/>
          <w:rtl/>
        </w:rPr>
        <w:t>ط1/1428هـ-2007م، ص:279</w:t>
      </w:r>
    </w:p>
  </w:footnote>
  <w:footnote w:id="424">
    <w:p w:rsidR="00002D52" w:rsidRPr="001E103F" w:rsidRDefault="00002D52" w:rsidP="001E103F">
      <w:pPr>
        <w:spacing w:after="0" w:line="240" w:lineRule="auto"/>
        <w:ind w:left="292" w:hanging="270"/>
        <w:jc w:val="both"/>
        <w:rPr>
          <w:sz w:val="24"/>
          <w:szCs w:val="24"/>
          <w:rtl/>
        </w:rPr>
      </w:pPr>
      <w:r w:rsidRPr="001E103F">
        <w:rPr>
          <w:sz w:val="24"/>
          <w:szCs w:val="24"/>
          <w:vertAlign w:val="superscript"/>
          <w:rtl/>
        </w:rPr>
        <w:t>(</w:t>
      </w:r>
      <w:r w:rsidRPr="001E103F">
        <w:rPr>
          <w:sz w:val="24"/>
          <w:szCs w:val="24"/>
          <w:vertAlign w:val="superscript"/>
          <w:rtl/>
        </w:rPr>
        <w:footnoteRef/>
      </w:r>
      <w:r w:rsidRPr="001E103F">
        <w:rPr>
          <w:sz w:val="24"/>
          <w:szCs w:val="24"/>
          <w:vertAlign w:val="superscript"/>
          <w:rtl/>
        </w:rPr>
        <w:t>)</w:t>
      </w:r>
      <w:r w:rsidRPr="001E103F">
        <w:rPr>
          <w:rFonts w:hint="cs"/>
          <w:sz w:val="24"/>
          <w:szCs w:val="24"/>
          <w:rtl/>
        </w:rPr>
        <w:t xml:space="preserve"> ينظر: أبو موسى، محمد محمد، </w:t>
      </w:r>
      <w:r w:rsidRPr="001E103F">
        <w:rPr>
          <w:rFonts w:hint="cs"/>
          <w:b/>
          <w:bCs/>
          <w:sz w:val="24"/>
          <w:szCs w:val="24"/>
          <w:rtl/>
        </w:rPr>
        <w:t>البلاغة القرآنية وأثرها في تفسير الزمخشري</w:t>
      </w:r>
      <w:r w:rsidRPr="001E103F">
        <w:rPr>
          <w:rFonts w:hint="cs"/>
          <w:sz w:val="24"/>
          <w:szCs w:val="24"/>
          <w:rtl/>
        </w:rPr>
        <w:t>، مكتبة وهبة، القاهرة، ط2/1408هـ-1988م، ص:240.</w:t>
      </w:r>
    </w:p>
  </w:footnote>
  <w:footnote w:id="425">
    <w:p w:rsidR="00002D52" w:rsidRPr="001E103F" w:rsidRDefault="00002D52" w:rsidP="001E103F">
      <w:pPr>
        <w:pStyle w:val="a3"/>
        <w:ind w:left="292" w:hanging="270"/>
        <w:rPr>
          <w:sz w:val="24"/>
          <w:szCs w:val="24"/>
          <w:rtl/>
        </w:rPr>
      </w:pPr>
      <w:r w:rsidRPr="001E103F">
        <w:rPr>
          <w:sz w:val="24"/>
          <w:szCs w:val="24"/>
          <w:vertAlign w:val="superscript"/>
          <w:rtl/>
        </w:rPr>
        <w:t>(</w:t>
      </w:r>
      <w:r w:rsidRPr="001E103F">
        <w:rPr>
          <w:sz w:val="24"/>
          <w:szCs w:val="24"/>
          <w:vertAlign w:val="superscript"/>
          <w:rtl/>
        </w:rPr>
        <w:footnoteRef/>
      </w:r>
      <w:r w:rsidRPr="001E103F">
        <w:rPr>
          <w:sz w:val="24"/>
          <w:szCs w:val="24"/>
          <w:vertAlign w:val="superscript"/>
          <w:rtl/>
        </w:rPr>
        <w:t>)</w:t>
      </w:r>
      <w:r w:rsidRPr="001E103F">
        <w:rPr>
          <w:rFonts w:hint="cs"/>
          <w:sz w:val="24"/>
          <w:szCs w:val="24"/>
          <w:rtl/>
        </w:rPr>
        <w:t xml:space="preserve"> ينظر: الرعف: السبق، رعفه يرعفه: سبقه وتقدمه؛ ابن فارس، </w:t>
      </w:r>
      <w:r w:rsidRPr="001E103F">
        <w:rPr>
          <w:rFonts w:hint="cs"/>
          <w:b/>
          <w:bCs/>
          <w:sz w:val="24"/>
          <w:szCs w:val="24"/>
          <w:rtl/>
        </w:rPr>
        <w:t>معجم مقاييس اللغة،</w:t>
      </w:r>
      <w:r w:rsidRPr="001E103F">
        <w:rPr>
          <w:rFonts w:hint="cs"/>
          <w:sz w:val="24"/>
          <w:szCs w:val="24"/>
          <w:rtl/>
        </w:rPr>
        <w:t xml:space="preserve"> </w:t>
      </w:r>
      <w:r w:rsidRPr="001E103F">
        <w:rPr>
          <w:b/>
          <w:bCs/>
          <w:sz w:val="24"/>
          <w:szCs w:val="24"/>
          <w:rtl/>
        </w:rPr>
        <w:t>مصدر سابق،</w:t>
      </w:r>
      <w:r w:rsidRPr="001E103F">
        <w:rPr>
          <w:sz w:val="24"/>
          <w:szCs w:val="24"/>
          <w:rtl/>
        </w:rPr>
        <w:t xml:space="preserve"> </w:t>
      </w:r>
      <w:r w:rsidRPr="001E103F">
        <w:rPr>
          <w:rFonts w:hint="cs"/>
          <w:sz w:val="24"/>
          <w:szCs w:val="24"/>
          <w:rtl/>
        </w:rPr>
        <w:t>5/65، مادة (قدم).</w:t>
      </w:r>
    </w:p>
  </w:footnote>
  <w:footnote w:id="426">
    <w:p w:rsidR="00002D52" w:rsidRPr="001F139E" w:rsidRDefault="00002D52" w:rsidP="001E103F">
      <w:pPr>
        <w:pStyle w:val="a3"/>
        <w:ind w:left="292" w:hanging="270"/>
        <w:rPr>
          <w:rtl/>
        </w:rPr>
      </w:pPr>
      <w:r w:rsidRPr="001E103F">
        <w:rPr>
          <w:sz w:val="24"/>
          <w:szCs w:val="24"/>
          <w:vertAlign w:val="superscript"/>
          <w:rtl/>
        </w:rPr>
        <w:t>(</w:t>
      </w:r>
      <w:r w:rsidRPr="001E103F">
        <w:rPr>
          <w:sz w:val="24"/>
          <w:szCs w:val="24"/>
          <w:vertAlign w:val="superscript"/>
          <w:rtl/>
        </w:rPr>
        <w:footnoteRef/>
      </w:r>
      <w:r w:rsidRPr="001E103F">
        <w:rPr>
          <w:sz w:val="24"/>
          <w:szCs w:val="24"/>
          <w:vertAlign w:val="superscript"/>
          <w:rtl/>
        </w:rPr>
        <w:t>)</w:t>
      </w:r>
      <w:r w:rsidRPr="001E103F">
        <w:rPr>
          <w:rFonts w:hint="cs"/>
          <w:sz w:val="24"/>
          <w:szCs w:val="24"/>
          <w:rtl/>
        </w:rPr>
        <w:t xml:space="preserve"> المصدر السابق.</w:t>
      </w:r>
    </w:p>
  </w:footnote>
  <w:footnote w:id="427">
    <w:p w:rsidR="00002D52" w:rsidRPr="00E208D6" w:rsidRDefault="00002D52" w:rsidP="00E208D6">
      <w:pPr>
        <w:spacing w:after="0" w:line="240" w:lineRule="auto"/>
        <w:ind w:left="292" w:hanging="270"/>
        <w:jc w:val="both"/>
        <w:rPr>
          <w:sz w:val="24"/>
          <w:szCs w:val="24"/>
          <w:rtl/>
        </w:rPr>
      </w:pPr>
      <w:r w:rsidRPr="00E208D6">
        <w:rPr>
          <w:sz w:val="24"/>
          <w:szCs w:val="24"/>
          <w:vertAlign w:val="superscript"/>
          <w:rtl/>
        </w:rPr>
        <w:t>(</w:t>
      </w:r>
      <w:r w:rsidRPr="00E208D6">
        <w:rPr>
          <w:sz w:val="24"/>
          <w:szCs w:val="24"/>
          <w:vertAlign w:val="superscript"/>
          <w:rtl/>
        </w:rPr>
        <w:footnoteRef/>
      </w:r>
      <w:r w:rsidRPr="00E208D6">
        <w:rPr>
          <w:sz w:val="24"/>
          <w:szCs w:val="24"/>
          <w:vertAlign w:val="superscript"/>
          <w:rtl/>
        </w:rPr>
        <w:t>)</w:t>
      </w:r>
      <w:r w:rsidRPr="00E208D6">
        <w:rPr>
          <w:rFonts w:hint="cs"/>
          <w:sz w:val="24"/>
          <w:szCs w:val="24"/>
          <w:vertAlign w:val="superscript"/>
          <w:rtl/>
        </w:rPr>
        <w:t xml:space="preserve"> </w:t>
      </w:r>
      <w:r w:rsidRPr="00E208D6">
        <w:rPr>
          <w:rFonts w:hint="cs"/>
          <w:sz w:val="24"/>
          <w:szCs w:val="24"/>
          <w:rtl/>
        </w:rPr>
        <w:t>ينظر:</w:t>
      </w:r>
      <w:r w:rsidRPr="00E208D6">
        <w:rPr>
          <w:rFonts w:hint="cs"/>
          <w:sz w:val="24"/>
          <w:szCs w:val="24"/>
          <w:vertAlign w:val="superscript"/>
          <w:rtl/>
        </w:rPr>
        <w:t xml:space="preserve"> </w:t>
      </w:r>
      <w:r w:rsidRPr="00E208D6">
        <w:rPr>
          <w:rFonts w:hint="cs"/>
          <w:sz w:val="24"/>
          <w:szCs w:val="24"/>
          <w:rtl/>
        </w:rPr>
        <w:t xml:space="preserve">أبو هلال العسكري، الحسن بن عبد الله بن سهل، (ت:395هـ)، </w:t>
      </w:r>
      <w:r w:rsidRPr="00E208D6">
        <w:rPr>
          <w:b/>
          <w:bCs/>
          <w:sz w:val="24"/>
          <w:szCs w:val="24"/>
          <w:rtl/>
        </w:rPr>
        <w:t>الصناعتين</w:t>
      </w:r>
      <w:r w:rsidRPr="00E208D6">
        <w:rPr>
          <w:rFonts w:hint="cs"/>
          <w:sz w:val="24"/>
          <w:szCs w:val="24"/>
          <w:rtl/>
        </w:rPr>
        <w:t>، التزام</w:t>
      </w:r>
      <w:r w:rsidRPr="00E208D6">
        <w:rPr>
          <w:sz w:val="24"/>
          <w:szCs w:val="24"/>
          <w:rtl/>
        </w:rPr>
        <w:t>:</w:t>
      </w:r>
      <w:r w:rsidRPr="00E208D6">
        <w:rPr>
          <w:rFonts w:hint="cs"/>
          <w:sz w:val="24"/>
          <w:szCs w:val="24"/>
          <w:rtl/>
        </w:rPr>
        <w:t xml:space="preserve"> محمد علي الصبيح،</w:t>
      </w:r>
      <w:r w:rsidRPr="00E208D6">
        <w:rPr>
          <w:sz w:val="24"/>
          <w:szCs w:val="24"/>
          <w:rtl/>
        </w:rPr>
        <w:t xml:space="preserve"> </w:t>
      </w:r>
      <w:r w:rsidRPr="00E208D6">
        <w:rPr>
          <w:rFonts w:hint="cs"/>
          <w:sz w:val="24"/>
          <w:szCs w:val="24"/>
          <w:rtl/>
        </w:rPr>
        <w:t>مطبعة محمد علي الصبيح، بالأزهر، الطبعة الثانية، ص:129؛</w:t>
      </w:r>
      <w:r w:rsidRPr="00E208D6">
        <w:rPr>
          <w:sz w:val="24"/>
          <w:szCs w:val="24"/>
          <w:rtl/>
        </w:rPr>
        <w:t xml:space="preserve"> </w:t>
      </w:r>
      <w:r w:rsidRPr="00E208D6">
        <w:rPr>
          <w:rFonts w:hint="cs"/>
          <w:sz w:val="24"/>
          <w:szCs w:val="24"/>
          <w:rtl/>
        </w:rPr>
        <w:t xml:space="preserve">ينظر: الناصري، رملة رشيد إسماعيل، </w:t>
      </w:r>
      <w:r w:rsidRPr="00E208D6">
        <w:rPr>
          <w:rFonts w:hint="cs"/>
          <w:b/>
          <w:bCs/>
          <w:sz w:val="24"/>
          <w:szCs w:val="24"/>
          <w:rtl/>
        </w:rPr>
        <w:t>التقديم والتأخير في صحيح البخاري، دراسة بلاغية</w:t>
      </w:r>
      <w:r w:rsidRPr="00E208D6">
        <w:rPr>
          <w:rFonts w:hint="cs"/>
          <w:sz w:val="24"/>
          <w:szCs w:val="24"/>
          <w:rtl/>
        </w:rPr>
        <w:t>، 1432هـ-2003م. في (التمهيد)</w:t>
      </w:r>
    </w:p>
  </w:footnote>
  <w:footnote w:id="428">
    <w:p w:rsidR="00002D52" w:rsidRPr="001F139E" w:rsidRDefault="00002D52" w:rsidP="00E208D6">
      <w:pPr>
        <w:spacing w:after="0" w:line="240" w:lineRule="auto"/>
        <w:ind w:left="292" w:hanging="270"/>
        <w:jc w:val="both"/>
        <w:rPr>
          <w:sz w:val="24"/>
          <w:szCs w:val="24"/>
          <w:u w:val="single"/>
          <w:rtl/>
        </w:rPr>
      </w:pPr>
      <w:r w:rsidRPr="00E208D6">
        <w:rPr>
          <w:sz w:val="24"/>
          <w:szCs w:val="24"/>
          <w:vertAlign w:val="superscript"/>
          <w:rtl/>
        </w:rPr>
        <w:t>(</w:t>
      </w:r>
      <w:r w:rsidRPr="00E208D6">
        <w:rPr>
          <w:sz w:val="24"/>
          <w:szCs w:val="24"/>
          <w:vertAlign w:val="superscript"/>
          <w:rtl/>
        </w:rPr>
        <w:footnoteRef/>
      </w:r>
      <w:r w:rsidRPr="00E208D6">
        <w:rPr>
          <w:sz w:val="24"/>
          <w:szCs w:val="24"/>
          <w:vertAlign w:val="superscript"/>
          <w:rtl/>
        </w:rPr>
        <w:t>)</w:t>
      </w:r>
      <w:r w:rsidRPr="00E208D6">
        <w:rPr>
          <w:rFonts w:hint="cs"/>
          <w:sz w:val="24"/>
          <w:szCs w:val="24"/>
          <w:vertAlign w:val="superscript"/>
          <w:rtl/>
        </w:rPr>
        <w:t xml:space="preserve"> </w:t>
      </w:r>
      <w:r w:rsidRPr="00E208D6">
        <w:rPr>
          <w:rFonts w:hint="cs"/>
          <w:sz w:val="24"/>
          <w:szCs w:val="24"/>
          <w:rtl/>
        </w:rPr>
        <w:t>ينظر: ا</w:t>
      </w:r>
      <w:r w:rsidRPr="00E208D6">
        <w:rPr>
          <w:sz w:val="24"/>
          <w:szCs w:val="24"/>
          <w:rtl/>
        </w:rPr>
        <w:t>لجرجاني</w:t>
      </w:r>
      <w:r w:rsidRPr="00E208D6">
        <w:rPr>
          <w:rFonts w:hint="cs"/>
          <w:sz w:val="24"/>
          <w:szCs w:val="24"/>
          <w:rtl/>
        </w:rPr>
        <w:t>،</w:t>
      </w:r>
      <w:r w:rsidRPr="00E208D6">
        <w:rPr>
          <w:sz w:val="24"/>
          <w:szCs w:val="24"/>
          <w:rtl/>
        </w:rPr>
        <w:t xml:space="preserve"> </w:t>
      </w:r>
      <w:r w:rsidRPr="00E208D6">
        <w:rPr>
          <w:b/>
          <w:bCs/>
          <w:sz w:val="24"/>
          <w:szCs w:val="24"/>
          <w:rtl/>
        </w:rPr>
        <w:t>دلائل الإعجاز</w:t>
      </w:r>
      <w:r w:rsidRPr="00E208D6">
        <w:rPr>
          <w:rFonts w:hint="cs"/>
          <w:sz w:val="24"/>
          <w:szCs w:val="24"/>
          <w:rtl/>
        </w:rPr>
        <w:t>،</w:t>
      </w:r>
      <w:r w:rsidRPr="00E208D6">
        <w:rPr>
          <w:rFonts w:ascii="Times New Roman" w:eastAsia="Times New Roman" w:hAnsi="Times New Roman" w:hint="cs"/>
          <w:b/>
          <w:bCs/>
          <w:sz w:val="24"/>
          <w:szCs w:val="24"/>
          <w:rtl/>
          <w:lang w:bidi="ar-JO"/>
        </w:rPr>
        <w:t xml:space="preserve"> مصدر سابق</w:t>
      </w:r>
      <w:r w:rsidRPr="00E208D6">
        <w:rPr>
          <w:rFonts w:hint="cs"/>
          <w:sz w:val="24"/>
          <w:szCs w:val="24"/>
          <w:rtl/>
        </w:rPr>
        <w:t>،</w:t>
      </w:r>
      <w:r w:rsidRPr="00E208D6">
        <w:rPr>
          <w:sz w:val="24"/>
          <w:szCs w:val="24"/>
          <w:rtl/>
        </w:rPr>
        <w:t xml:space="preserve"> </w:t>
      </w:r>
      <w:r w:rsidRPr="00E208D6">
        <w:rPr>
          <w:rFonts w:hint="cs"/>
          <w:sz w:val="24"/>
          <w:szCs w:val="24"/>
          <w:rtl/>
        </w:rPr>
        <w:t>ص: 106؛</w:t>
      </w:r>
      <w:r w:rsidRPr="00E208D6">
        <w:rPr>
          <w:sz w:val="24"/>
          <w:szCs w:val="24"/>
          <w:rtl/>
        </w:rPr>
        <w:t xml:space="preserve"> </w:t>
      </w:r>
      <w:r w:rsidRPr="00E208D6">
        <w:rPr>
          <w:rFonts w:hint="cs"/>
          <w:sz w:val="24"/>
          <w:szCs w:val="24"/>
          <w:rtl/>
        </w:rPr>
        <w:t xml:space="preserve">السكاكي، محمد بن علي، </w:t>
      </w:r>
      <w:r w:rsidRPr="00E208D6">
        <w:rPr>
          <w:b/>
          <w:bCs/>
          <w:sz w:val="24"/>
          <w:szCs w:val="24"/>
          <w:rtl/>
        </w:rPr>
        <w:t>مفتاح العلوم للسكاكي،</w:t>
      </w:r>
      <w:r w:rsidRPr="00E208D6">
        <w:rPr>
          <w:sz w:val="24"/>
          <w:szCs w:val="24"/>
          <w:rtl/>
        </w:rPr>
        <w:t xml:space="preserve"> دار الرسالة</w:t>
      </w:r>
      <w:r w:rsidRPr="00E208D6">
        <w:rPr>
          <w:rFonts w:hint="cs"/>
          <w:sz w:val="24"/>
          <w:szCs w:val="24"/>
          <w:rtl/>
        </w:rPr>
        <w:t>،</w:t>
      </w:r>
      <w:r w:rsidRPr="00E208D6">
        <w:rPr>
          <w:sz w:val="24"/>
          <w:szCs w:val="24"/>
          <w:rtl/>
        </w:rPr>
        <w:t xml:space="preserve"> </w:t>
      </w:r>
      <w:r w:rsidRPr="00E208D6">
        <w:rPr>
          <w:rFonts w:hint="cs"/>
          <w:sz w:val="24"/>
          <w:szCs w:val="24"/>
          <w:rtl/>
        </w:rPr>
        <w:t>بغداد، ط1/1402هـ-1982م، ص:261؛</w:t>
      </w:r>
      <w:r w:rsidRPr="00E208D6">
        <w:rPr>
          <w:sz w:val="24"/>
          <w:szCs w:val="24"/>
          <w:rtl/>
        </w:rPr>
        <w:t xml:space="preserve"> ابن الحاجب</w:t>
      </w:r>
      <w:r w:rsidRPr="00E208D6">
        <w:rPr>
          <w:rFonts w:hint="cs"/>
          <w:sz w:val="24"/>
          <w:szCs w:val="24"/>
          <w:rtl/>
        </w:rPr>
        <w:t>،</w:t>
      </w:r>
      <w:r w:rsidRPr="00E208D6">
        <w:rPr>
          <w:sz w:val="24"/>
          <w:szCs w:val="24"/>
          <w:rtl/>
        </w:rPr>
        <w:t xml:space="preserve"> عثمان بن عمر</w:t>
      </w:r>
      <w:r w:rsidRPr="00E208D6">
        <w:rPr>
          <w:rFonts w:hint="cs"/>
          <w:sz w:val="24"/>
          <w:szCs w:val="24"/>
          <w:rtl/>
        </w:rPr>
        <w:t xml:space="preserve"> (ت:646هـ)،</w:t>
      </w:r>
      <w:r w:rsidRPr="00E208D6">
        <w:rPr>
          <w:sz w:val="24"/>
          <w:szCs w:val="24"/>
          <w:rtl/>
        </w:rPr>
        <w:t xml:space="preserve"> </w:t>
      </w:r>
      <w:r w:rsidRPr="00E208D6">
        <w:rPr>
          <w:b/>
          <w:bCs/>
          <w:sz w:val="24"/>
          <w:szCs w:val="24"/>
          <w:rtl/>
        </w:rPr>
        <w:t>ا</w:t>
      </w:r>
      <w:r w:rsidRPr="00E208D6">
        <w:rPr>
          <w:rFonts w:hint="cs"/>
          <w:b/>
          <w:bCs/>
          <w:sz w:val="24"/>
          <w:szCs w:val="24"/>
          <w:rtl/>
        </w:rPr>
        <w:t>لإ</w:t>
      </w:r>
      <w:r w:rsidRPr="00E208D6">
        <w:rPr>
          <w:b/>
          <w:bCs/>
          <w:sz w:val="24"/>
          <w:szCs w:val="24"/>
          <w:rtl/>
        </w:rPr>
        <w:t>يضاح في شرح المفصل</w:t>
      </w:r>
      <w:r w:rsidRPr="00E208D6">
        <w:rPr>
          <w:sz w:val="24"/>
          <w:szCs w:val="24"/>
          <w:rtl/>
        </w:rPr>
        <w:t>، تحقيق</w:t>
      </w:r>
      <w:r w:rsidRPr="00E208D6">
        <w:rPr>
          <w:rFonts w:hint="cs"/>
          <w:sz w:val="24"/>
          <w:szCs w:val="24"/>
          <w:rtl/>
        </w:rPr>
        <w:t xml:space="preserve">: </w:t>
      </w:r>
      <w:r w:rsidRPr="00E208D6">
        <w:rPr>
          <w:sz w:val="24"/>
          <w:szCs w:val="24"/>
          <w:rtl/>
        </w:rPr>
        <w:t>موسى بناي العليلي، مطبعة العاني، بغداد،</w:t>
      </w:r>
      <w:r w:rsidRPr="00E208D6">
        <w:rPr>
          <w:rFonts w:hint="cs"/>
          <w:sz w:val="24"/>
          <w:szCs w:val="24"/>
          <w:rtl/>
        </w:rPr>
        <w:t xml:space="preserve"> من غير طبعة،</w:t>
      </w:r>
      <w:r w:rsidRPr="00E208D6">
        <w:rPr>
          <w:sz w:val="24"/>
          <w:szCs w:val="24"/>
          <w:rtl/>
        </w:rPr>
        <w:t xml:space="preserve"> </w:t>
      </w:r>
      <w:r w:rsidRPr="00E208D6">
        <w:rPr>
          <w:rFonts w:hint="cs"/>
          <w:sz w:val="24"/>
          <w:szCs w:val="24"/>
          <w:rtl/>
        </w:rPr>
        <w:t>1/</w:t>
      </w:r>
      <w:r w:rsidRPr="00E208D6">
        <w:rPr>
          <w:sz w:val="24"/>
          <w:szCs w:val="24"/>
          <w:rtl/>
        </w:rPr>
        <w:t>157</w:t>
      </w:r>
      <w:r w:rsidRPr="00E208D6">
        <w:rPr>
          <w:rFonts w:hint="cs"/>
          <w:sz w:val="24"/>
          <w:szCs w:val="24"/>
          <w:rtl/>
        </w:rPr>
        <w:t>-</w:t>
      </w:r>
      <w:r w:rsidRPr="00E208D6">
        <w:rPr>
          <w:sz w:val="24"/>
          <w:szCs w:val="24"/>
          <w:rtl/>
        </w:rPr>
        <w:t>179</w:t>
      </w:r>
      <w:r w:rsidRPr="00E208D6">
        <w:rPr>
          <w:rFonts w:hint="cs"/>
          <w:sz w:val="24"/>
          <w:szCs w:val="24"/>
          <w:rtl/>
        </w:rPr>
        <w:t xml:space="preserve">؛ القزويني، </w:t>
      </w:r>
      <w:r w:rsidRPr="00E208D6">
        <w:rPr>
          <w:b/>
          <w:bCs/>
          <w:sz w:val="24"/>
          <w:szCs w:val="24"/>
          <w:rtl/>
        </w:rPr>
        <w:t>ا</w:t>
      </w:r>
      <w:r w:rsidRPr="00E208D6">
        <w:rPr>
          <w:rFonts w:hint="cs"/>
          <w:b/>
          <w:bCs/>
          <w:sz w:val="24"/>
          <w:szCs w:val="24"/>
          <w:rtl/>
        </w:rPr>
        <w:t>لإ</w:t>
      </w:r>
      <w:r w:rsidRPr="00E208D6">
        <w:rPr>
          <w:b/>
          <w:bCs/>
          <w:sz w:val="24"/>
          <w:szCs w:val="24"/>
          <w:rtl/>
        </w:rPr>
        <w:t>يضاح،</w:t>
      </w:r>
      <w:r w:rsidRPr="00E208D6">
        <w:rPr>
          <w:rFonts w:hint="cs"/>
          <w:sz w:val="24"/>
          <w:szCs w:val="24"/>
          <w:rtl/>
        </w:rPr>
        <w:t xml:space="preserve"> </w:t>
      </w:r>
      <w:r w:rsidRPr="00E208D6">
        <w:rPr>
          <w:rFonts w:hint="cs"/>
          <w:b/>
          <w:bCs/>
          <w:sz w:val="24"/>
          <w:szCs w:val="24"/>
          <w:rtl/>
        </w:rPr>
        <w:t>مصدر سابق،</w:t>
      </w:r>
      <w:r w:rsidRPr="00E208D6">
        <w:rPr>
          <w:sz w:val="24"/>
          <w:szCs w:val="24"/>
          <w:rtl/>
        </w:rPr>
        <w:t xml:space="preserve"> </w:t>
      </w:r>
      <w:r w:rsidRPr="00E208D6">
        <w:rPr>
          <w:rFonts w:hint="cs"/>
          <w:sz w:val="24"/>
          <w:szCs w:val="24"/>
          <w:rtl/>
        </w:rPr>
        <w:t>ص:128.</w:t>
      </w:r>
    </w:p>
  </w:footnote>
  <w:footnote w:id="429">
    <w:p w:rsidR="00002D52" w:rsidRPr="00442F6C" w:rsidRDefault="00002D52" w:rsidP="00442F6C">
      <w:pPr>
        <w:spacing w:after="0" w:line="240" w:lineRule="auto"/>
        <w:ind w:left="292" w:hanging="292"/>
        <w:jc w:val="both"/>
        <w:rPr>
          <w:sz w:val="24"/>
          <w:szCs w:val="24"/>
          <w:rtl/>
        </w:rPr>
      </w:pPr>
      <w:r w:rsidRPr="00442F6C">
        <w:rPr>
          <w:sz w:val="24"/>
          <w:szCs w:val="24"/>
          <w:vertAlign w:val="superscript"/>
          <w:rtl/>
        </w:rPr>
        <w:t>(</w:t>
      </w:r>
      <w:r w:rsidRPr="00442F6C">
        <w:rPr>
          <w:sz w:val="24"/>
          <w:szCs w:val="24"/>
          <w:vertAlign w:val="superscript"/>
          <w:rtl/>
        </w:rPr>
        <w:footnoteRef/>
      </w:r>
      <w:r w:rsidRPr="00442F6C">
        <w:rPr>
          <w:sz w:val="24"/>
          <w:szCs w:val="24"/>
          <w:vertAlign w:val="superscript"/>
          <w:rtl/>
        </w:rPr>
        <w:t>)</w:t>
      </w:r>
      <w:r w:rsidRPr="00442F6C">
        <w:rPr>
          <w:rFonts w:hint="cs"/>
          <w:sz w:val="24"/>
          <w:szCs w:val="24"/>
          <w:vertAlign w:val="superscript"/>
          <w:rtl/>
        </w:rPr>
        <w:t xml:space="preserve"> </w:t>
      </w:r>
      <w:r>
        <w:rPr>
          <w:rFonts w:hint="cs"/>
          <w:sz w:val="24"/>
          <w:szCs w:val="24"/>
          <w:vertAlign w:val="superscript"/>
          <w:rtl/>
        </w:rPr>
        <w:t xml:space="preserve"> </w:t>
      </w:r>
      <w:r w:rsidRPr="00442F6C">
        <w:rPr>
          <w:rFonts w:hint="cs"/>
          <w:sz w:val="24"/>
          <w:szCs w:val="24"/>
          <w:rtl/>
        </w:rPr>
        <w:t xml:space="preserve">عضيمة، </w:t>
      </w:r>
      <w:r w:rsidRPr="00442F6C">
        <w:rPr>
          <w:b/>
          <w:bCs/>
          <w:sz w:val="24"/>
          <w:szCs w:val="24"/>
          <w:rtl/>
        </w:rPr>
        <w:t>دراسات،</w:t>
      </w:r>
      <w:r w:rsidRPr="00442F6C">
        <w:rPr>
          <w:rFonts w:ascii="Times New Roman" w:eastAsia="Times New Roman" w:hAnsi="Times New Roman" w:hint="cs"/>
          <w:b/>
          <w:bCs/>
          <w:sz w:val="24"/>
          <w:szCs w:val="24"/>
          <w:rtl/>
          <w:lang w:bidi="ar-JO"/>
        </w:rPr>
        <w:t xml:space="preserve"> مصدر سابق</w:t>
      </w:r>
      <w:r w:rsidRPr="00442F6C">
        <w:rPr>
          <w:rFonts w:hint="cs"/>
          <w:sz w:val="24"/>
          <w:szCs w:val="24"/>
          <w:rtl/>
        </w:rPr>
        <w:t>،</w:t>
      </w:r>
      <w:r w:rsidRPr="00442F6C">
        <w:rPr>
          <w:sz w:val="24"/>
          <w:szCs w:val="24"/>
          <w:rtl/>
        </w:rPr>
        <w:t xml:space="preserve"> ق3/ج1/214.</w:t>
      </w:r>
      <w:r w:rsidRPr="00442F6C">
        <w:rPr>
          <w:rFonts w:hint="cs"/>
          <w:sz w:val="24"/>
          <w:szCs w:val="24"/>
          <w:rtl/>
        </w:rPr>
        <w:t xml:space="preserve"> </w:t>
      </w:r>
    </w:p>
  </w:footnote>
  <w:footnote w:id="430">
    <w:p w:rsidR="00002D52" w:rsidRPr="00442F6C" w:rsidRDefault="00002D52" w:rsidP="00442F6C">
      <w:pPr>
        <w:spacing w:after="0" w:line="240" w:lineRule="auto"/>
        <w:ind w:left="292" w:hanging="292"/>
        <w:jc w:val="both"/>
        <w:rPr>
          <w:sz w:val="24"/>
          <w:szCs w:val="24"/>
          <w:rtl/>
        </w:rPr>
      </w:pPr>
      <w:r w:rsidRPr="00442F6C">
        <w:rPr>
          <w:sz w:val="24"/>
          <w:szCs w:val="24"/>
          <w:vertAlign w:val="superscript"/>
          <w:rtl/>
        </w:rPr>
        <w:t>(</w:t>
      </w:r>
      <w:r w:rsidRPr="00442F6C">
        <w:rPr>
          <w:sz w:val="24"/>
          <w:szCs w:val="24"/>
          <w:vertAlign w:val="superscript"/>
          <w:rtl/>
        </w:rPr>
        <w:footnoteRef/>
      </w:r>
      <w:r w:rsidRPr="00442F6C">
        <w:rPr>
          <w:sz w:val="24"/>
          <w:szCs w:val="24"/>
          <w:vertAlign w:val="superscript"/>
          <w:rtl/>
        </w:rPr>
        <w:t>)</w:t>
      </w:r>
      <w:r w:rsidRPr="00442F6C">
        <w:rPr>
          <w:rFonts w:hint="cs"/>
          <w:sz w:val="24"/>
          <w:szCs w:val="24"/>
          <w:vertAlign w:val="superscript"/>
          <w:rtl/>
        </w:rPr>
        <w:t xml:space="preserve"> </w:t>
      </w:r>
      <w:r w:rsidRPr="00442F6C">
        <w:rPr>
          <w:sz w:val="24"/>
          <w:szCs w:val="24"/>
          <w:rtl/>
        </w:rPr>
        <w:t xml:space="preserve">ابن عاشور، </w:t>
      </w:r>
      <w:r w:rsidRPr="00442F6C">
        <w:rPr>
          <w:b/>
          <w:bCs/>
          <w:sz w:val="24"/>
          <w:szCs w:val="24"/>
          <w:rtl/>
        </w:rPr>
        <w:t>التحرير والتنوير</w:t>
      </w:r>
      <w:r w:rsidRPr="00442F6C">
        <w:rPr>
          <w:sz w:val="24"/>
          <w:szCs w:val="24"/>
          <w:rtl/>
        </w:rPr>
        <w:t>،</w:t>
      </w:r>
      <w:r w:rsidRPr="00442F6C">
        <w:rPr>
          <w:rFonts w:ascii="Times New Roman" w:eastAsia="Times New Roman" w:hAnsi="Times New Roman" w:hint="cs"/>
          <w:b/>
          <w:bCs/>
          <w:sz w:val="24"/>
          <w:szCs w:val="24"/>
          <w:rtl/>
          <w:lang w:bidi="ar-JO"/>
        </w:rPr>
        <w:t xml:space="preserve"> مصدر سابق</w:t>
      </w:r>
      <w:r w:rsidRPr="00442F6C">
        <w:rPr>
          <w:rFonts w:ascii="Times New Roman" w:eastAsia="Times New Roman" w:hAnsi="Times New Roman" w:hint="cs"/>
          <w:sz w:val="24"/>
          <w:szCs w:val="24"/>
          <w:rtl/>
          <w:lang w:bidi="ar-JO"/>
        </w:rPr>
        <w:t>،</w:t>
      </w:r>
      <w:r w:rsidRPr="00442F6C">
        <w:rPr>
          <w:rFonts w:hint="cs"/>
          <w:sz w:val="24"/>
          <w:szCs w:val="24"/>
          <w:rtl/>
        </w:rPr>
        <w:t xml:space="preserve"> 7/131؛</w:t>
      </w:r>
      <w:r w:rsidRPr="00442F6C">
        <w:rPr>
          <w:sz w:val="24"/>
          <w:szCs w:val="24"/>
          <w:rtl/>
        </w:rPr>
        <w:t xml:space="preserve"> ينظر: درويش، محي الدين، </w:t>
      </w:r>
      <w:r w:rsidRPr="00442F6C">
        <w:rPr>
          <w:b/>
          <w:bCs/>
          <w:sz w:val="24"/>
          <w:szCs w:val="24"/>
          <w:rtl/>
        </w:rPr>
        <w:t>إعراب القرآن الكريم وبيانه</w:t>
      </w:r>
      <w:r w:rsidRPr="00442F6C">
        <w:rPr>
          <w:sz w:val="24"/>
          <w:szCs w:val="24"/>
          <w:rtl/>
        </w:rPr>
        <w:t>، دار اليمامة، دار ابن كثير، دمشق، بيروت، ط9/1424هـ-2003م،</w:t>
      </w:r>
      <w:r w:rsidRPr="00442F6C">
        <w:rPr>
          <w:rFonts w:hint="cs"/>
          <w:sz w:val="24"/>
          <w:szCs w:val="24"/>
          <w:rtl/>
        </w:rPr>
        <w:t xml:space="preserve"> 2</w:t>
      </w:r>
      <w:r w:rsidRPr="00442F6C">
        <w:rPr>
          <w:sz w:val="24"/>
          <w:szCs w:val="24"/>
          <w:rtl/>
        </w:rPr>
        <w:t>/327.</w:t>
      </w:r>
    </w:p>
  </w:footnote>
  <w:footnote w:id="431">
    <w:p w:rsidR="00002D52" w:rsidRPr="00442F6C" w:rsidRDefault="00002D52" w:rsidP="00442F6C">
      <w:pPr>
        <w:spacing w:after="0" w:line="240" w:lineRule="auto"/>
        <w:ind w:left="292" w:hanging="292"/>
        <w:jc w:val="both"/>
        <w:rPr>
          <w:sz w:val="24"/>
          <w:szCs w:val="24"/>
          <w:rtl/>
          <w:lang w:bidi="ar-JO"/>
        </w:rPr>
      </w:pPr>
      <w:r w:rsidRPr="00442F6C">
        <w:rPr>
          <w:sz w:val="24"/>
          <w:szCs w:val="24"/>
          <w:vertAlign w:val="superscript"/>
          <w:rtl/>
        </w:rPr>
        <w:t>(</w:t>
      </w:r>
      <w:r w:rsidRPr="00442F6C">
        <w:rPr>
          <w:sz w:val="24"/>
          <w:szCs w:val="24"/>
          <w:vertAlign w:val="superscript"/>
          <w:rtl/>
        </w:rPr>
        <w:footnoteRef/>
      </w:r>
      <w:r w:rsidRPr="00442F6C">
        <w:rPr>
          <w:sz w:val="24"/>
          <w:szCs w:val="24"/>
          <w:vertAlign w:val="superscript"/>
          <w:rtl/>
        </w:rPr>
        <w:t>)</w:t>
      </w:r>
      <w:r w:rsidRPr="00442F6C">
        <w:rPr>
          <w:rFonts w:hint="cs"/>
          <w:sz w:val="24"/>
          <w:szCs w:val="24"/>
          <w:vertAlign w:val="superscript"/>
          <w:rtl/>
        </w:rPr>
        <w:t xml:space="preserve"> </w:t>
      </w:r>
      <w:r>
        <w:rPr>
          <w:rFonts w:hint="cs"/>
          <w:sz w:val="24"/>
          <w:szCs w:val="24"/>
          <w:vertAlign w:val="superscript"/>
          <w:rtl/>
        </w:rPr>
        <w:t xml:space="preserve"> </w:t>
      </w:r>
      <w:r w:rsidRPr="00442F6C">
        <w:rPr>
          <w:rFonts w:hint="cs"/>
          <w:sz w:val="24"/>
          <w:szCs w:val="24"/>
          <w:rtl/>
        </w:rPr>
        <w:t xml:space="preserve">عضيمة، </w:t>
      </w:r>
      <w:r w:rsidRPr="00442F6C">
        <w:rPr>
          <w:b/>
          <w:bCs/>
          <w:sz w:val="24"/>
          <w:szCs w:val="24"/>
          <w:rtl/>
        </w:rPr>
        <w:t>دراسات</w:t>
      </w:r>
      <w:r w:rsidRPr="00442F6C">
        <w:rPr>
          <w:sz w:val="24"/>
          <w:szCs w:val="24"/>
          <w:rtl/>
        </w:rPr>
        <w:t xml:space="preserve">، </w:t>
      </w:r>
      <w:r w:rsidRPr="00442F6C">
        <w:rPr>
          <w:rFonts w:ascii="Times New Roman" w:eastAsia="Times New Roman" w:hAnsi="Times New Roman" w:hint="cs"/>
          <w:b/>
          <w:bCs/>
          <w:sz w:val="24"/>
          <w:szCs w:val="24"/>
          <w:rtl/>
          <w:lang w:bidi="ar-JO"/>
        </w:rPr>
        <w:t>مصدر سابق</w:t>
      </w:r>
      <w:r w:rsidRPr="00442F6C">
        <w:rPr>
          <w:rFonts w:ascii="Times New Roman" w:eastAsia="Times New Roman" w:hAnsi="Times New Roman" w:hint="cs"/>
          <w:sz w:val="24"/>
          <w:szCs w:val="24"/>
          <w:rtl/>
          <w:lang w:bidi="ar-JO"/>
        </w:rPr>
        <w:t xml:space="preserve">، </w:t>
      </w:r>
      <w:r w:rsidRPr="00442F6C">
        <w:rPr>
          <w:sz w:val="24"/>
          <w:szCs w:val="24"/>
          <w:rtl/>
        </w:rPr>
        <w:t>ق3/ج1/214</w:t>
      </w:r>
      <w:r w:rsidRPr="00442F6C">
        <w:rPr>
          <w:rFonts w:hint="cs"/>
          <w:sz w:val="24"/>
          <w:szCs w:val="24"/>
          <w:rtl/>
        </w:rPr>
        <w:t>؛</w:t>
      </w:r>
      <w:r w:rsidRPr="00442F6C">
        <w:rPr>
          <w:rFonts w:ascii="Times New Roman" w:eastAsia="Times New Roman" w:hAnsi="Times New Roman" w:hint="cs"/>
          <w:sz w:val="24"/>
          <w:szCs w:val="24"/>
          <w:rtl/>
          <w:lang w:bidi="ar-JO"/>
        </w:rPr>
        <w:t xml:space="preserve"> أبو حيان، </w:t>
      </w:r>
      <w:r w:rsidRPr="00442F6C">
        <w:rPr>
          <w:rFonts w:ascii="Times New Roman" w:eastAsia="Times New Roman" w:hAnsi="Times New Roman" w:hint="cs"/>
          <w:b/>
          <w:bCs/>
          <w:sz w:val="24"/>
          <w:szCs w:val="24"/>
          <w:rtl/>
          <w:lang w:bidi="ar-JO"/>
        </w:rPr>
        <w:t>البحر، مصدر سابق</w:t>
      </w:r>
      <w:r w:rsidRPr="00442F6C">
        <w:rPr>
          <w:rFonts w:ascii="Times New Roman" w:eastAsia="Times New Roman" w:hAnsi="Times New Roman" w:hint="cs"/>
          <w:sz w:val="24"/>
          <w:szCs w:val="24"/>
          <w:rtl/>
          <w:lang w:bidi="ar-JO"/>
        </w:rPr>
        <w:t>، 8/481.</w:t>
      </w:r>
    </w:p>
  </w:footnote>
  <w:footnote w:id="432">
    <w:p w:rsidR="00002D52" w:rsidRPr="00442F6C" w:rsidRDefault="00002D52" w:rsidP="00442F6C">
      <w:pPr>
        <w:spacing w:after="0" w:line="240" w:lineRule="auto"/>
        <w:ind w:left="292" w:hanging="292"/>
        <w:jc w:val="both"/>
        <w:rPr>
          <w:sz w:val="24"/>
          <w:szCs w:val="24"/>
          <w:rtl/>
        </w:rPr>
      </w:pPr>
      <w:r w:rsidRPr="00442F6C">
        <w:rPr>
          <w:sz w:val="24"/>
          <w:szCs w:val="24"/>
          <w:vertAlign w:val="superscript"/>
          <w:rtl/>
        </w:rPr>
        <w:t>(</w:t>
      </w:r>
      <w:r w:rsidRPr="00442F6C">
        <w:rPr>
          <w:sz w:val="24"/>
          <w:szCs w:val="24"/>
          <w:vertAlign w:val="superscript"/>
          <w:rtl/>
        </w:rPr>
        <w:footnoteRef/>
      </w:r>
      <w:r w:rsidRPr="00442F6C">
        <w:rPr>
          <w:sz w:val="24"/>
          <w:szCs w:val="24"/>
          <w:vertAlign w:val="superscript"/>
          <w:rtl/>
        </w:rPr>
        <w:t>)</w:t>
      </w:r>
      <w:r w:rsidRPr="00442F6C">
        <w:rPr>
          <w:rFonts w:hint="cs"/>
          <w:sz w:val="24"/>
          <w:szCs w:val="24"/>
          <w:vertAlign w:val="superscript"/>
          <w:rtl/>
        </w:rPr>
        <w:t xml:space="preserve"> </w:t>
      </w:r>
      <w:r>
        <w:rPr>
          <w:rFonts w:hint="cs"/>
          <w:sz w:val="24"/>
          <w:szCs w:val="24"/>
          <w:vertAlign w:val="superscript"/>
          <w:rtl/>
        </w:rPr>
        <w:t xml:space="preserve"> </w:t>
      </w:r>
      <w:r w:rsidRPr="00442F6C">
        <w:rPr>
          <w:rFonts w:hint="cs"/>
          <w:sz w:val="24"/>
          <w:szCs w:val="24"/>
          <w:rtl/>
        </w:rPr>
        <w:t xml:space="preserve">ينظر: ابن عاشور، </w:t>
      </w:r>
      <w:r w:rsidRPr="00442F6C">
        <w:rPr>
          <w:rFonts w:hint="cs"/>
          <w:b/>
          <w:bCs/>
          <w:sz w:val="24"/>
          <w:szCs w:val="24"/>
          <w:rtl/>
        </w:rPr>
        <w:t>التحرير والتنوير</w:t>
      </w:r>
      <w:r w:rsidRPr="00442F6C">
        <w:rPr>
          <w:rFonts w:hint="cs"/>
          <w:sz w:val="24"/>
          <w:szCs w:val="24"/>
          <w:rtl/>
        </w:rPr>
        <w:t xml:space="preserve">،  </w:t>
      </w:r>
      <w:r w:rsidRPr="00442F6C">
        <w:rPr>
          <w:rFonts w:ascii="Times New Roman" w:eastAsia="Times New Roman" w:hAnsi="Times New Roman" w:hint="cs"/>
          <w:b/>
          <w:bCs/>
          <w:sz w:val="24"/>
          <w:szCs w:val="24"/>
          <w:rtl/>
          <w:lang w:bidi="ar-JO"/>
        </w:rPr>
        <w:t>مصدر سابق</w:t>
      </w:r>
      <w:r w:rsidRPr="00442F6C">
        <w:rPr>
          <w:rFonts w:ascii="Times New Roman" w:eastAsia="Times New Roman" w:hAnsi="Times New Roman" w:hint="cs"/>
          <w:sz w:val="24"/>
          <w:szCs w:val="24"/>
          <w:rtl/>
          <w:lang w:bidi="ar-JO"/>
        </w:rPr>
        <w:t xml:space="preserve">، </w:t>
      </w:r>
      <w:r w:rsidRPr="00442F6C">
        <w:rPr>
          <w:rFonts w:hint="cs"/>
          <w:sz w:val="24"/>
          <w:szCs w:val="24"/>
          <w:rtl/>
        </w:rPr>
        <w:t>30 /397.</w:t>
      </w:r>
    </w:p>
  </w:footnote>
  <w:footnote w:id="433">
    <w:p w:rsidR="00002D52" w:rsidRPr="001F139E" w:rsidRDefault="00002D52" w:rsidP="00442F6C">
      <w:pPr>
        <w:spacing w:after="0" w:line="240" w:lineRule="auto"/>
        <w:ind w:left="292" w:hanging="292"/>
        <w:jc w:val="both"/>
        <w:rPr>
          <w:sz w:val="24"/>
          <w:szCs w:val="24"/>
          <w:rtl/>
          <w:lang w:bidi="ar-JO"/>
        </w:rPr>
      </w:pPr>
      <w:r w:rsidRPr="00442F6C">
        <w:rPr>
          <w:sz w:val="24"/>
          <w:szCs w:val="24"/>
          <w:vertAlign w:val="superscript"/>
          <w:rtl/>
        </w:rPr>
        <w:t>(</w:t>
      </w:r>
      <w:r w:rsidRPr="00442F6C">
        <w:rPr>
          <w:sz w:val="24"/>
          <w:szCs w:val="24"/>
          <w:vertAlign w:val="superscript"/>
          <w:rtl/>
        </w:rPr>
        <w:footnoteRef/>
      </w:r>
      <w:r w:rsidRPr="00442F6C">
        <w:rPr>
          <w:sz w:val="24"/>
          <w:szCs w:val="24"/>
          <w:vertAlign w:val="superscript"/>
          <w:rtl/>
        </w:rPr>
        <w:t>)</w:t>
      </w:r>
      <w:r w:rsidRPr="00442F6C">
        <w:rPr>
          <w:rFonts w:hint="cs"/>
          <w:sz w:val="24"/>
          <w:szCs w:val="24"/>
          <w:vertAlign w:val="superscript"/>
          <w:rtl/>
        </w:rPr>
        <w:t xml:space="preserve"> </w:t>
      </w:r>
      <w:r>
        <w:rPr>
          <w:rFonts w:hint="cs"/>
          <w:sz w:val="24"/>
          <w:szCs w:val="24"/>
          <w:vertAlign w:val="superscript"/>
          <w:rtl/>
        </w:rPr>
        <w:t xml:space="preserve"> </w:t>
      </w:r>
      <w:r w:rsidRPr="00442F6C">
        <w:rPr>
          <w:rFonts w:hint="cs"/>
          <w:sz w:val="24"/>
          <w:szCs w:val="24"/>
          <w:rtl/>
        </w:rPr>
        <w:t xml:space="preserve">عضيمة، </w:t>
      </w:r>
      <w:r w:rsidRPr="00442F6C">
        <w:rPr>
          <w:b/>
          <w:bCs/>
          <w:sz w:val="24"/>
          <w:szCs w:val="24"/>
          <w:rtl/>
        </w:rPr>
        <w:t>دراسات</w:t>
      </w:r>
      <w:r w:rsidRPr="00442F6C">
        <w:rPr>
          <w:sz w:val="24"/>
          <w:szCs w:val="24"/>
          <w:rtl/>
        </w:rPr>
        <w:t>،</w:t>
      </w:r>
      <w:r w:rsidRPr="00442F6C">
        <w:rPr>
          <w:rFonts w:ascii="Times New Roman" w:eastAsia="Times New Roman" w:hAnsi="Times New Roman" w:hint="cs"/>
          <w:b/>
          <w:bCs/>
          <w:sz w:val="24"/>
          <w:szCs w:val="24"/>
          <w:rtl/>
          <w:lang w:bidi="ar-JO"/>
        </w:rPr>
        <w:t xml:space="preserve"> مصدر سابق</w:t>
      </w:r>
      <w:r w:rsidRPr="00442F6C">
        <w:rPr>
          <w:rFonts w:ascii="Times New Roman" w:eastAsia="Times New Roman" w:hAnsi="Times New Roman" w:hint="cs"/>
          <w:sz w:val="24"/>
          <w:szCs w:val="24"/>
          <w:rtl/>
          <w:lang w:bidi="ar-JO"/>
        </w:rPr>
        <w:t>،</w:t>
      </w:r>
      <w:r w:rsidRPr="00442F6C">
        <w:rPr>
          <w:sz w:val="24"/>
          <w:szCs w:val="24"/>
          <w:rtl/>
        </w:rPr>
        <w:t xml:space="preserve"> ق3/ج1/214</w:t>
      </w:r>
      <w:r w:rsidRPr="00442F6C">
        <w:rPr>
          <w:rFonts w:hint="cs"/>
          <w:sz w:val="24"/>
          <w:szCs w:val="24"/>
          <w:rtl/>
        </w:rPr>
        <w:t xml:space="preserve"> ؛</w:t>
      </w:r>
      <w:r w:rsidRPr="00442F6C">
        <w:rPr>
          <w:rFonts w:ascii="Times New Roman" w:eastAsia="Times New Roman" w:hAnsi="Times New Roman" w:hint="cs"/>
          <w:sz w:val="24"/>
          <w:szCs w:val="24"/>
          <w:rtl/>
          <w:lang w:bidi="ar-JO"/>
        </w:rPr>
        <w:t xml:space="preserve"> أبو حيان، </w:t>
      </w:r>
      <w:r w:rsidRPr="00442F6C">
        <w:rPr>
          <w:rFonts w:ascii="Times New Roman" w:eastAsia="Times New Roman" w:hAnsi="Times New Roman" w:hint="cs"/>
          <w:b/>
          <w:bCs/>
          <w:sz w:val="24"/>
          <w:szCs w:val="24"/>
          <w:rtl/>
          <w:lang w:bidi="ar-JO"/>
        </w:rPr>
        <w:t>البحر، مصدر سابق</w:t>
      </w:r>
      <w:r w:rsidRPr="00442F6C">
        <w:rPr>
          <w:rFonts w:ascii="Times New Roman" w:eastAsia="Times New Roman" w:hAnsi="Times New Roman" w:hint="cs"/>
          <w:sz w:val="24"/>
          <w:szCs w:val="24"/>
          <w:rtl/>
          <w:lang w:bidi="ar-JO"/>
        </w:rPr>
        <w:t>، 5/283.</w:t>
      </w:r>
    </w:p>
  </w:footnote>
  <w:footnote w:id="434">
    <w:p w:rsidR="00002D52" w:rsidRPr="00442F6C" w:rsidRDefault="00002D52" w:rsidP="00442F6C">
      <w:pPr>
        <w:spacing w:after="0" w:line="240" w:lineRule="auto"/>
        <w:ind w:left="382" w:hanging="382"/>
        <w:jc w:val="both"/>
        <w:rPr>
          <w:sz w:val="24"/>
          <w:szCs w:val="24"/>
          <w:rtl/>
        </w:rPr>
      </w:pPr>
      <w:r w:rsidRPr="00442F6C">
        <w:rPr>
          <w:sz w:val="24"/>
          <w:szCs w:val="24"/>
          <w:vertAlign w:val="superscript"/>
          <w:rtl/>
        </w:rPr>
        <w:t>(</w:t>
      </w:r>
      <w:r w:rsidRPr="00442F6C">
        <w:rPr>
          <w:sz w:val="24"/>
          <w:szCs w:val="24"/>
          <w:vertAlign w:val="superscript"/>
          <w:rtl/>
        </w:rPr>
        <w:footnoteRef/>
      </w:r>
      <w:r w:rsidRPr="00442F6C">
        <w:rPr>
          <w:sz w:val="24"/>
          <w:szCs w:val="24"/>
          <w:vertAlign w:val="superscript"/>
          <w:rtl/>
        </w:rPr>
        <w:t>)</w:t>
      </w:r>
      <w:r w:rsidRPr="00442F6C">
        <w:rPr>
          <w:rFonts w:hint="cs"/>
          <w:sz w:val="24"/>
          <w:szCs w:val="24"/>
          <w:rtl/>
        </w:rPr>
        <w:t xml:space="preserve"> ابن عاشور، </w:t>
      </w:r>
      <w:r w:rsidRPr="00442F6C">
        <w:rPr>
          <w:rFonts w:hint="cs"/>
          <w:b/>
          <w:bCs/>
          <w:sz w:val="24"/>
          <w:szCs w:val="24"/>
          <w:rtl/>
        </w:rPr>
        <w:t>التحرير والتنوير</w:t>
      </w:r>
      <w:r w:rsidRPr="00442F6C">
        <w:rPr>
          <w:rFonts w:hint="cs"/>
          <w:sz w:val="24"/>
          <w:szCs w:val="24"/>
          <w:rtl/>
        </w:rPr>
        <w:t xml:space="preserve">، </w:t>
      </w:r>
      <w:r w:rsidRPr="00442F6C">
        <w:rPr>
          <w:rFonts w:ascii="Times New Roman" w:eastAsia="Times New Roman" w:hAnsi="Times New Roman" w:hint="cs"/>
          <w:b/>
          <w:bCs/>
          <w:sz w:val="24"/>
          <w:szCs w:val="24"/>
          <w:rtl/>
          <w:lang w:bidi="ar-JO"/>
        </w:rPr>
        <w:t>مصدر سابق</w:t>
      </w:r>
      <w:r w:rsidRPr="00442F6C">
        <w:rPr>
          <w:rFonts w:ascii="Times New Roman" w:eastAsia="Times New Roman" w:hAnsi="Times New Roman" w:hint="cs"/>
          <w:sz w:val="24"/>
          <w:szCs w:val="24"/>
          <w:rtl/>
          <w:lang w:bidi="ar-JO"/>
        </w:rPr>
        <w:t xml:space="preserve">، </w:t>
      </w:r>
      <w:r w:rsidRPr="00442F6C">
        <w:rPr>
          <w:rFonts w:hint="cs"/>
          <w:sz w:val="24"/>
          <w:szCs w:val="24"/>
          <w:rtl/>
        </w:rPr>
        <w:t>12/220.</w:t>
      </w:r>
    </w:p>
  </w:footnote>
  <w:footnote w:id="435">
    <w:p w:rsidR="00002D52" w:rsidRPr="00442F6C" w:rsidRDefault="00002D52" w:rsidP="00442F6C">
      <w:pPr>
        <w:spacing w:after="0" w:line="240" w:lineRule="auto"/>
        <w:ind w:left="382" w:hanging="382"/>
        <w:jc w:val="both"/>
        <w:rPr>
          <w:sz w:val="24"/>
          <w:szCs w:val="24"/>
          <w:rtl/>
          <w:lang w:bidi="ar-JO"/>
        </w:rPr>
      </w:pPr>
      <w:r w:rsidRPr="00442F6C">
        <w:rPr>
          <w:sz w:val="24"/>
          <w:szCs w:val="24"/>
          <w:vertAlign w:val="superscript"/>
          <w:rtl/>
        </w:rPr>
        <w:t>(</w:t>
      </w:r>
      <w:r w:rsidRPr="00442F6C">
        <w:rPr>
          <w:sz w:val="24"/>
          <w:szCs w:val="24"/>
          <w:vertAlign w:val="superscript"/>
          <w:rtl/>
        </w:rPr>
        <w:footnoteRef/>
      </w:r>
      <w:r w:rsidRPr="00442F6C">
        <w:rPr>
          <w:sz w:val="24"/>
          <w:szCs w:val="24"/>
          <w:vertAlign w:val="superscript"/>
          <w:rtl/>
        </w:rPr>
        <w:t>)</w:t>
      </w:r>
      <w:r w:rsidRPr="00442F6C">
        <w:rPr>
          <w:rFonts w:hint="cs"/>
          <w:sz w:val="24"/>
          <w:szCs w:val="24"/>
          <w:vertAlign w:val="superscript"/>
          <w:rtl/>
        </w:rPr>
        <w:t xml:space="preserve">  </w:t>
      </w:r>
      <w:r w:rsidRPr="00442F6C">
        <w:rPr>
          <w:rFonts w:hint="cs"/>
          <w:sz w:val="24"/>
          <w:szCs w:val="24"/>
          <w:rtl/>
        </w:rPr>
        <w:t xml:space="preserve">عضيمة، </w:t>
      </w:r>
      <w:r w:rsidRPr="00442F6C">
        <w:rPr>
          <w:b/>
          <w:bCs/>
          <w:sz w:val="24"/>
          <w:szCs w:val="24"/>
          <w:rtl/>
        </w:rPr>
        <w:t>دراسات</w:t>
      </w:r>
      <w:r w:rsidRPr="00442F6C">
        <w:rPr>
          <w:sz w:val="24"/>
          <w:szCs w:val="24"/>
          <w:rtl/>
        </w:rPr>
        <w:t>،</w:t>
      </w:r>
      <w:r w:rsidRPr="00442F6C">
        <w:rPr>
          <w:rFonts w:ascii="Times New Roman" w:eastAsia="Times New Roman" w:hAnsi="Times New Roman" w:hint="cs"/>
          <w:b/>
          <w:bCs/>
          <w:sz w:val="24"/>
          <w:szCs w:val="24"/>
          <w:rtl/>
          <w:lang w:bidi="ar-JO"/>
        </w:rPr>
        <w:t xml:space="preserve"> مصدر سابق</w:t>
      </w:r>
      <w:r w:rsidRPr="00442F6C">
        <w:rPr>
          <w:rFonts w:ascii="Times New Roman" w:eastAsia="Times New Roman" w:hAnsi="Times New Roman" w:hint="cs"/>
          <w:sz w:val="24"/>
          <w:szCs w:val="24"/>
          <w:rtl/>
          <w:lang w:bidi="ar-JO"/>
        </w:rPr>
        <w:t>،</w:t>
      </w:r>
      <w:r w:rsidRPr="00442F6C">
        <w:rPr>
          <w:sz w:val="24"/>
          <w:szCs w:val="24"/>
          <w:rtl/>
        </w:rPr>
        <w:t xml:space="preserve"> ق3/ج1/214</w:t>
      </w:r>
      <w:r w:rsidRPr="00442F6C">
        <w:rPr>
          <w:rFonts w:hint="cs"/>
          <w:sz w:val="24"/>
          <w:szCs w:val="24"/>
          <w:rtl/>
        </w:rPr>
        <w:t>؛</w:t>
      </w:r>
      <w:r w:rsidRPr="00442F6C">
        <w:rPr>
          <w:rFonts w:ascii="Times New Roman" w:eastAsia="Times New Roman" w:hAnsi="Times New Roman" w:hint="cs"/>
          <w:sz w:val="24"/>
          <w:szCs w:val="24"/>
          <w:rtl/>
          <w:lang w:bidi="ar-JO"/>
        </w:rPr>
        <w:t xml:space="preserve"> أبو حيان، </w:t>
      </w:r>
      <w:r w:rsidRPr="00442F6C">
        <w:rPr>
          <w:rFonts w:ascii="Times New Roman" w:eastAsia="Times New Roman" w:hAnsi="Times New Roman" w:hint="cs"/>
          <w:b/>
          <w:bCs/>
          <w:sz w:val="24"/>
          <w:szCs w:val="24"/>
          <w:rtl/>
          <w:lang w:bidi="ar-JO"/>
        </w:rPr>
        <w:t>البحر، مصدر سابق</w:t>
      </w:r>
      <w:r w:rsidRPr="00442F6C">
        <w:rPr>
          <w:rFonts w:ascii="Times New Roman" w:eastAsia="Times New Roman" w:hAnsi="Times New Roman" w:hint="cs"/>
          <w:sz w:val="24"/>
          <w:szCs w:val="24"/>
          <w:rtl/>
          <w:lang w:bidi="ar-JO"/>
        </w:rPr>
        <w:t>، 2/479.</w:t>
      </w:r>
    </w:p>
  </w:footnote>
  <w:footnote w:id="436">
    <w:p w:rsidR="00002D52" w:rsidRPr="001F139E" w:rsidRDefault="00002D52" w:rsidP="008C5722">
      <w:pPr>
        <w:pStyle w:val="a3"/>
        <w:ind w:left="292" w:hanging="270"/>
        <w:rPr>
          <w:rtl/>
        </w:rPr>
      </w:pPr>
      <w:r w:rsidRPr="00442F6C">
        <w:rPr>
          <w:sz w:val="24"/>
          <w:szCs w:val="24"/>
          <w:vertAlign w:val="superscript"/>
          <w:rtl/>
        </w:rPr>
        <w:t>(</w:t>
      </w:r>
      <w:r w:rsidRPr="00442F6C">
        <w:rPr>
          <w:sz w:val="24"/>
          <w:szCs w:val="24"/>
          <w:vertAlign w:val="superscript"/>
          <w:rtl/>
        </w:rPr>
        <w:footnoteRef/>
      </w:r>
      <w:r w:rsidRPr="00442F6C">
        <w:rPr>
          <w:sz w:val="24"/>
          <w:szCs w:val="24"/>
          <w:vertAlign w:val="superscript"/>
          <w:rtl/>
        </w:rPr>
        <w:t>)</w:t>
      </w:r>
      <w:r w:rsidRPr="00442F6C">
        <w:rPr>
          <w:rFonts w:hint="cs"/>
          <w:sz w:val="24"/>
          <w:szCs w:val="24"/>
          <w:rtl/>
        </w:rPr>
        <w:t xml:space="preserve"> ينظر: أبو حيان، </w:t>
      </w:r>
      <w:r w:rsidRPr="00442F6C">
        <w:rPr>
          <w:rFonts w:hint="cs"/>
          <w:b/>
          <w:bCs/>
          <w:sz w:val="24"/>
          <w:szCs w:val="24"/>
          <w:rtl/>
        </w:rPr>
        <w:t>البحر، مصدر سابق،</w:t>
      </w:r>
      <w:r w:rsidRPr="00442F6C">
        <w:rPr>
          <w:rFonts w:hint="cs"/>
          <w:sz w:val="24"/>
          <w:szCs w:val="24"/>
          <w:rtl/>
        </w:rPr>
        <w:t xml:space="preserve"> 2/480؛ ابن عاشور، </w:t>
      </w:r>
      <w:r w:rsidRPr="00442F6C">
        <w:rPr>
          <w:rFonts w:hint="cs"/>
          <w:b/>
          <w:bCs/>
          <w:sz w:val="24"/>
          <w:szCs w:val="24"/>
          <w:rtl/>
        </w:rPr>
        <w:t>التحرير والتنوير</w:t>
      </w:r>
      <w:r w:rsidRPr="00442F6C">
        <w:rPr>
          <w:rFonts w:hint="cs"/>
          <w:sz w:val="24"/>
          <w:szCs w:val="24"/>
          <w:rtl/>
        </w:rPr>
        <w:t>،</w:t>
      </w:r>
      <w:r w:rsidRPr="00442F6C">
        <w:rPr>
          <w:rFonts w:hint="cs"/>
          <w:b/>
          <w:bCs/>
          <w:sz w:val="24"/>
          <w:szCs w:val="24"/>
          <w:rtl/>
        </w:rPr>
        <w:t xml:space="preserve"> مصدر سابق</w:t>
      </w:r>
      <w:r w:rsidRPr="00442F6C">
        <w:rPr>
          <w:rFonts w:hint="cs"/>
          <w:sz w:val="24"/>
          <w:szCs w:val="24"/>
          <w:rtl/>
        </w:rPr>
        <w:t>، 3/245.</w:t>
      </w:r>
      <w:r w:rsidRPr="001F139E">
        <w:rPr>
          <w:rFonts w:hint="cs"/>
          <w:rtl/>
        </w:rPr>
        <w:t xml:space="preserve"> </w:t>
      </w:r>
    </w:p>
  </w:footnote>
  <w:footnote w:id="437">
    <w:p w:rsidR="00002D52" w:rsidRPr="00895A17" w:rsidRDefault="00002D52" w:rsidP="008C5722">
      <w:pPr>
        <w:spacing w:after="0" w:line="240" w:lineRule="auto"/>
        <w:ind w:left="292" w:hanging="270"/>
        <w:jc w:val="both"/>
        <w:rPr>
          <w:sz w:val="24"/>
          <w:szCs w:val="24"/>
          <w:rtl/>
          <w:lang w:bidi="ar-JO"/>
        </w:rPr>
      </w:pPr>
      <w:r w:rsidRPr="00895A17">
        <w:rPr>
          <w:sz w:val="24"/>
          <w:szCs w:val="24"/>
          <w:vertAlign w:val="superscript"/>
          <w:rtl/>
        </w:rPr>
        <w:t>(</w:t>
      </w:r>
      <w:r w:rsidRPr="00895A17">
        <w:rPr>
          <w:sz w:val="24"/>
          <w:szCs w:val="24"/>
          <w:vertAlign w:val="superscript"/>
          <w:rtl/>
        </w:rPr>
        <w:footnoteRef/>
      </w:r>
      <w:r w:rsidRPr="00895A17">
        <w:rPr>
          <w:sz w:val="24"/>
          <w:szCs w:val="24"/>
          <w:vertAlign w:val="superscript"/>
          <w:rtl/>
        </w:rPr>
        <w:t>)</w:t>
      </w:r>
      <w:r w:rsidRPr="00895A17">
        <w:rPr>
          <w:rFonts w:hint="cs"/>
          <w:sz w:val="24"/>
          <w:szCs w:val="24"/>
          <w:rtl/>
        </w:rPr>
        <w:t xml:space="preserve"> عضيمة، </w:t>
      </w:r>
      <w:r w:rsidRPr="00895A17">
        <w:rPr>
          <w:b/>
          <w:bCs/>
          <w:sz w:val="24"/>
          <w:szCs w:val="24"/>
          <w:rtl/>
        </w:rPr>
        <w:t>دراسات</w:t>
      </w:r>
      <w:r w:rsidRPr="00895A17">
        <w:rPr>
          <w:sz w:val="24"/>
          <w:szCs w:val="24"/>
          <w:rtl/>
        </w:rPr>
        <w:t>،</w:t>
      </w:r>
      <w:r w:rsidRPr="00895A17">
        <w:rPr>
          <w:rFonts w:ascii="Times New Roman" w:eastAsia="Times New Roman" w:hAnsi="Times New Roman" w:hint="cs"/>
          <w:b/>
          <w:bCs/>
          <w:sz w:val="24"/>
          <w:szCs w:val="24"/>
          <w:rtl/>
          <w:lang w:bidi="ar-JO"/>
        </w:rPr>
        <w:t xml:space="preserve"> مصدر سابق</w:t>
      </w:r>
      <w:r w:rsidRPr="00895A17">
        <w:rPr>
          <w:rFonts w:ascii="Times New Roman" w:eastAsia="Times New Roman" w:hAnsi="Times New Roman" w:hint="cs"/>
          <w:sz w:val="24"/>
          <w:szCs w:val="24"/>
          <w:rtl/>
          <w:lang w:bidi="ar-JO"/>
        </w:rPr>
        <w:t xml:space="preserve">، </w:t>
      </w:r>
      <w:r w:rsidRPr="00895A17">
        <w:rPr>
          <w:sz w:val="24"/>
          <w:szCs w:val="24"/>
          <w:rtl/>
        </w:rPr>
        <w:t xml:space="preserve"> ق3/ج1/214</w:t>
      </w:r>
      <w:r w:rsidRPr="00895A17">
        <w:rPr>
          <w:rFonts w:hint="cs"/>
          <w:sz w:val="24"/>
          <w:szCs w:val="24"/>
          <w:rtl/>
        </w:rPr>
        <w:t>؛</w:t>
      </w:r>
      <w:r w:rsidRPr="00895A17">
        <w:rPr>
          <w:rFonts w:ascii="Times New Roman" w:eastAsia="Times New Roman" w:hAnsi="Times New Roman" w:hint="cs"/>
          <w:sz w:val="24"/>
          <w:szCs w:val="24"/>
          <w:rtl/>
          <w:lang w:bidi="ar-JO"/>
        </w:rPr>
        <w:t xml:space="preserve"> أبو حيان، </w:t>
      </w:r>
      <w:r w:rsidRPr="00895A17">
        <w:rPr>
          <w:rFonts w:ascii="Times New Roman" w:eastAsia="Times New Roman" w:hAnsi="Times New Roman" w:hint="cs"/>
          <w:b/>
          <w:bCs/>
          <w:sz w:val="24"/>
          <w:szCs w:val="24"/>
          <w:rtl/>
          <w:lang w:bidi="ar-JO"/>
        </w:rPr>
        <w:t>البحر، مصدر سابق</w:t>
      </w:r>
      <w:r w:rsidRPr="00895A17">
        <w:rPr>
          <w:rFonts w:ascii="Times New Roman" w:eastAsia="Times New Roman" w:hAnsi="Times New Roman" w:hint="cs"/>
          <w:sz w:val="24"/>
          <w:szCs w:val="24"/>
          <w:rtl/>
          <w:lang w:bidi="ar-JO"/>
        </w:rPr>
        <w:t>، 7/434.</w:t>
      </w:r>
    </w:p>
  </w:footnote>
  <w:footnote w:id="438">
    <w:p w:rsidR="00002D52" w:rsidRPr="00895A17" w:rsidRDefault="00002D52" w:rsidP="008C5722">
      <w:pPr>
        <w:spacing w:after="0" w:line="240" w:lineRule="auto"/>
        <w:ind w:left="292" w:hanging="270"/>
        <w:jc w:val="both"/>
        <w:rPr>
          <w:sz w:val="24"/>
          <w:szCs w:val="24"/>
          <w:rtl/>
        </w:rPr>
      </w:pPr>
      <w:r w:rsidRPr="00895A17">
        <w:rPr>
          <w:sz w:val="24"/>
          <w:szCs w:val="24"/>
          <w:vertAlign w:val="superscript"/>
          <w:rtl/>
        </w:rPr>
        <w:t>(</w:t>
      </w:r>
      <w:r w:rsidRPr="00895A17">
        <w:rPr>
          <w:sz w:val="24"/>
          <w:szCs w:val="24"/>
          <w:vertAlign w:val="superscript"/>
          <w:rtl/>
        </w:rPr>
        <w:footnoteRef/>
      </w:r>
      <w:r w:rsidRPr="00895A17">
        <w:rPr>
          <w:sz w:val="24"/>
          <w:szCs w:val="24"/>
          <w:vertAlign w:val="superscript"/>
          <w:rtl/>
        </w:rPr>
        <w:t>)</w:t>
      </w:r>
      <w:r w:rsidRPr="00895A17">
        <w:rPr>
          <w:rFonts w:hint="cs"/>
          <w:sz w:val="24"/>
          <w:szCs w:val="24"/>
          <w:rtl/>
        </w:rPr>
        <w:t xml:space="preserve"> الزجاجي، أبو القاسم عبد الرحمن، </w:t>
      </w:r>
      <w:r w:rsidRPr="00895A17">
        <w:rPr>
          <w:rFonts w:hint="cs"/>
          <w:b/>
          <w:bCs/>
          <w:sz w:val="24"/>
          <w:szCs w:val="24"/>
          <w:rtl/>
        </w:rPr>
        <w:t>كتاب اللامات</w:t>
      </w:r>
      <w:r w:rsidRPr="00895A17">
        <w:rPr>
          <w:rFonts w:hint="cs"/>
          <w:sz w:val="24"/>
          <w:szCs w:val="24"/>
          <w:rtl/>
        </w:rPr>
        <w:t>، دار الفكر، دمشق، ط2/1985, ص:78.</w:t>
      </w:r>
    </w:p>
  </w:footnote>
  <w:footnote w:id="439">
    <w:p w:rsidR="00002D52" w:rsidRPr="00895A17" w:rsidRDefault="00002D52" w:rsidP="008C5722">
      <w:pPr>
        <w:pStyle w:val="a3"/>
        <w:ind w:left="292" w:hanging="270"/>
        <w:rPr>
          <w:sz w:val="24"/>
          <w:szCs w:val="24"/>
          <w:rtl/>
        </w:rPr>
      </w:pPr>
      <w:r w:rsidRPr="00895A17">
        <w:rPr>
          <w:sz w:val="24"/>
          <w:szCs w:val="24"/>
          <w:vertAlign w:val="superscript"/>
          <w:rtl/>
        </w:rPr>
        <w:t>(</w:t>
      </w:r>
      <w:r w:rsidRPr="00895A17">
        <w:rPr>
          <w:sz w:val="24"/>
          <w:szCs w:val="24"/>
          <w:vertAlign w:val="superscript"/>
          <w:rtl/>
        </w:rPr>
        <w:footnoteRef/>
      </w:r>
      <w:r w:rsidRPr="00895A17">
        <w:rPr>
          <w:sz w:val="24"/>
          <w:szCs w:val="24"/>
          <w:vertAlign w:val="superscript"/>
          <w:rtl/>
        </w:rPr>
        <w:t>)</w:t>
      </w:r>
      <w:r w:rsidRPr="00895A17">
        <w:rPr>
          <w:rFonts w:hint="cs"/>
          <w:sz w:val="24"/>
          <w:szCs w:val="24"/>
          <w:rtl/>
        </w:rPr>
        <w:t xml:space="preserve"> البيضاوي، عمر بن محمد، </w:t>
      </w:r>
      <w:r w:rsidRPr="00895A17">
        <w:rPr>
          <w:rFonts w:hint="cs"/>
          <w:b/>
          <w:bCs/>
          <w:sz w:val="24"/>
          <w:szCs w:val="24"/>
          <w:rtl/>
        </w:rPr>
        <w:t>أنوار التنزيل وأسرار التأويل، المسمى تفسير البيضاوي،</w:t>
      </w:r>
      <w:r w:rsidRPr="00895A17">
        <w:rPr>
          <w:rFonts w:hint="cs"/>
          <w:sz w:val="24"/>
          <w:szCs w:val="24"/>
          <w:rtl/>
        </w:rPr>
        <w:t xml:space="preserve"> تحقيق: محمد صبحي حسن حلاق، دار الرشيد، بيروت، ط1/1421هـ-2000م، 3/203. </w:t>
      </w:r>
    </w:p>
  </w:footnote>
  <w:footnote w:id="440">
    <w:p w:rsidR="00002D52" w:rsidRPr="00895A17" w:rsidRDefault="00002D52" w:rsidP="008C5722">
      <w:pPr>
        <w:spacing w:after="0" w:line="240" w:lineRule="auto"/>
        <w:ind w:left="292" w:hanging="270"/>
        <w:jc w:val="both"/>
        <w:rPr>
          <w:sz w:val="24"/>
          <w:szCs w:val="24"/>
          <w:rtl/>
        </w:rPr>
      </w:pPr>
      <w:r w:rsidRPr="00895A17">
        <w:rPr>
          <w:sz w:val="24"/>
          <w:szCs w:val="24"/>
          <w:vertAlign w:val="superscript"/>
          <w:rtl/>
        </w:rPr>
        <w:t>(</w:t>
      </w:r>
      <w:r w:rsidRPr="00895A17">
        <w:rPr>
          <w:sz w:val="24"/>
          <w:szCs w:val="24"/>
          <w:vertAlign w:val="superscript"/>
          <w:rtl/>
        </w:rPr>
        <w:footnoteRef/>
      </w:r>
      <w:r w:rsidRPr="00895A17">
        <w:rPr>
          <w:sz w:val="24"/>
          <w:szCs w:val="24"/>
          <w:vertAlign w:val="superscript"/>
          <w:rtl/>
        </w:rPr>
        <w:t>)</w:t>
      </w:r>
      <w:r w:rsidRPr="00895A17">
        <w:rPr>
          <w:rFonts w:hint="cs"/>
          <w:sz w:val="24"/>
          <w:szCs w:val="24"/>
          <w:rtl/>
        </w:rPr>
        <w:t xml:space="preserve"> ابن عاشور، </w:t>
      </w:r>
      <w:r w:rsidRPr="00895A17">
        <w:rPr>
          <w:rFonts w:hint="cs"/>
          <w:b/>
          <w:bCs/>
          <w:sz w:val="24"/>
          <w:szCs w:val="24"/>
          <w:rtl/>
        </w:rPr>
        <w:t>التحرير والتنوير</w:t>
      </w:r>
      <w:r w:rsidRPr="00895A17">
        <w:rPr>
          <w:rFonts w:hint="cs"/>
          <w:sz w:val="24"/>
          <w:szCs w:val="24"/>
          <w:rtl/>
        </w:rPr>
        <w:t xml:space="preserve">، </w:t>
      </w:r>
      <w:r w:rsidRPr="00895A17">
        <w:rPr>
          <w:rFonts w:ascii="Times New Roman" w:eastAsia="Times New Roman" w:hAnsi="Times New Roman" w:hint="cs"/>
          <w:b/>
          <w:bCs/>
          <w:sz w:val="24"/>
          <w:szCs w:val="24"/>
          <w:rtl/>
          <w:lang w:bidi="ar-JO"/>
        </w:rPr>
        <w:t>مصدر سابق</w:t>
      </w:r>
      <w:r w:rsidRPr="00895A17">
        <w:rPr>
          <w:rFonts w:ascii="Times New Roman" w:eastAsia="Times New Roman" w:hAnsi="Times New Roman" w:hint="cs"/>
          <w:sz w:val="24"/>
          <w:szCs w:val="24"/>
          <w:rtl/>
          <w:lang w:bidi="ar-JO"/>
        </w:rPr>
        <w:t xml:space="preserve">، </w:t>
      </w:r>
      <w:r w:rsidRPr="00895A17">
        <w:rPr>
          <w:rFonts w:hint="cs"/>
          <w:sz w:val="24"/>
          <w:szCs w:val="24"/>
          <w:rtl/>
        </w:rPr>
        <w:t>24/96.</w:t>
      </w:r>
    </w:p>
  </w:footnote>
  <w:footnote w:id="441">
    <w:p w:rsidR="00002D52" w:rsidRPr="001F139E" w:rsidRDefault="00002D52" w:rsidP="004D4812">
      <w:pPr>
        <w:spacing w:after="0" w:line="240" w:lineRule="auto"/>
        <w:ind w:left="292" w:hanging="270"/>
        <w:jc w:val="both"/>
        <w:rPr>
          <w:sz w:val="24"/>
          <w:szCs w:val="24"/>
          <w:rtl/>
          <w:lang w:bidi="ar-JO"/>
        </w:rPr>
      </w:pPr>
      <w:r w:rsidRPr="00895A17">
        <w:rPr>
          <w:sz w:val="24"/>
          <w:szCs w:val="24"/>
          <w:vertAlign w:val="superscript"/>
          <w:rtl/>
        </w:rPr>
        <w:t>(</w:t>
      </w:r>
      <w:r w:rsidRPr="00895A17">
        <w:rPr>
          <w:sz w:val="24"/>
          <w:szCs w:val="24"/>
          <w:vertAlign w:val="superscript"/>
          <w:rtl/>
        </w:rPr>
        <w:footnoteRef/>
      </w:r>
      <w:r w:rsidRPr="00895A17">
        <w:rPr>
          <w:sz w:val="24"/>
          <w:szCs w:val="24"/>
          <w:vertAlign w:val="superscript"/>
          <w:rtl/>
        </w:rPr>
        <w:t>)</w:t>
      </w:r>
      <w:r w:rsidRPr="00895A17">
        <w:rPr>
          <w:rFonts w:hint="cs"/>
          <w:sz w:val="24"/>
          <w:szCs w:val="24"/>
          <w:rtl/>
        </w:rPr>
        <w:t xml:space="preserve"> عضيمة، </w:t>
      </w:r>
      <w:r w:rsidRPr="00895A17">
        <w:rPr>
          <w:b/>
          <w:bCs/>
          <w:sz w:val="24"/>
          <w:szCs w:val="24"/>
          <w:rtl/>
        </w:rPr>
        <w:t>دراسات</w:t>
      </w:r>
      <w:r w:rsidRPr="00895A17">
        <w:rPr>
          <w:sz w:val="24"/>
          <w:szCs w:val="24"/>
          <w:rtl/>
        </w:rPr>
        <w:t>،</w:t>
      </w:r>
      <w:r w:rsidRPr="00895A17">
        <w:rPr>
          <w:rFonts w:ascii="Times New Roman" w:eastAsia="Times New Roman" w:hAnsi="Times New Roman" w:hint="cs"/>
          <w:b/>
          <w:bCs/>
          <w:sz w:val="24"/>
          <w:szCs w:val="24"/>
          <w:rtl/>
          <w:lang w:bidi="ar-JO"/>
        </w:rPr>
        <w:t xml:space="preserve"> مصدر سابق</w:t>
      </w:r>
      <w:r w:rsidRPr="00895A17">
        <w:rPr>
          <w:rFonts w:ascii="Times New Roman" w:eastAsia="Times New Roman" w:hAnsi="Times New Roman" w:hint="cs"/>
          <w:sz w:val="24"/>
          <w:szCs w:val="24"/>
          <w:rtl/>
          <w:lang w:bidi="ar-JO"/>
        </w:rPr>
        <w:t>،</w:t>
      </w:r>
      <w:r w:rsidRPr="00895A17">
        <w:rPr>
          <w:sz w:val="24"/>
          <w:szCs w:val="24"/>
          <w:rtl/>
        </w:rPr>
        <w:t xml:space="preserve"> </w:t>
      </w:r>
      <w:r w:rsidRPr="00895A17">
        <w:rPr>
          <w:rFonts w:hint="cs"/>
          <w:sz w:val="24"/>
          <w:szCs w:val="24"/>
          <w:rtl/>
        </w:rPr>
        <w:t>ق2/ج1/214؛</w:t>
      </w:r>
      <w:r w:rsidRPr="00895A17">
        <w:rPr>
          <w:rFonts w:ascii="Times New Roman" w:eastAsia="Times New Roman" w:hAnsi="Times New Roman" w:hint="cs"/>
          <w:sz w:val="24"/>
          <w:szCs w:val="24"/>
          <w:rtl/>
          <w:lang w:bidi="ar-JO"/>
        </w:rPr>
        <w:t xml:space="preserve"> أبو حيان، </w:t>
      </w:r>
      <w:r w:rsidRPr="00895A17">
        <w:rPr>
          <w:rFonts w:ascii="Times New Roman" w:eastAsia="Times New Roman" w:hAnsi="Times New Roman" w:hint="cs"/>
          <w:b/>
          <w:bCs/>
          <w:sz w:val="24"/>
          <w:szCs w:val="24"/>
          <w:rtl/>
          <w:lang w:bidi="ar-JO"/>
        </w:rPr>
        <w:t>البحر، مصدر سابق</w:t>
      </w:r>
      <w:r w:rsidRPr="00895A17">
        <w:rPr>
          <w:rFonts w:ascii="Times New Roman" w:eastAsia="Times New Roman" w:hAnsi="Times New Roman" w:hint="cs"/>
          <w:sz w:val="24"/>
          <w:szCs w:val="24"/>
          <w:rtl/>
          <w:lang w:bidi="ar-JO"/>
        </w:rPr>
        <w:t>، 7/377.</w:t>
      </w:r>
    </w:p>
  </w:footnote>
  <w:footnote w:id="442">
    <w:p w:rsidR="00002D52" w:rsidRPr="00C94CA8" w:rsidRDefault="00002D52" w:rsidP="004D4812">
      <w:pPr>
        <w:pStyle w:val="a3"/>
        <w:ind w:left="292" w:hanging="270"/>
        <w:rPr>
          <w:sz w:val="24"/>
          <w:szCs w:val="24"/>
          <w:rtl/>
        </w:rPr>
      </w:pPr>
      <w:r w:rsidRPr="00C94CA8">
        <w:rPr>
          <w:sz w:val="24"/>
          <w:szCs w:val="24"/>
          <w:vertAlign w:val="superscript"/>
          <w:rtl/>
        </w:rPr>
        <w:t>(</w:t>
      </w:r>
      <w:r w:rsidRPr="00C94CA8">
        <w:rPr>
          <w:sz w:val="24"/>
          <w:szCs w:val="24"/>
          <w:vertAlign w:val="superscript"/>
          <w:rtl/>
        </w:rPr>
        <w:footnoteRef/>
      </w:r>
      <w:r w:rsidRPr="00C94CA8">
        <w:rPr>
          <w:sz w:val="24"/>
          <w:szCs w:val="24"/>
          <w:vertAlign w:val="superscript"/>
          <w:rtl/>
        </w:rPr>
        <w:t>)</w:t>
      </w:r>
      <w:r w:rsidRPr="00C94CA8">
        <w:rPr>
          <w:rFonts w:hint="cs"/>
          <w:sz w:val="24"/>
          <w:szCs w:val="24"/>
          <w:vertAlign w:val="superscript"/>
          <w:rtl/>
        </w:rPr>
        <w:t xml:space="preserve"> </w:t>
      </w:r>
      <w:r w:rsidRPr="00C94CA8">
        <w:rPr>
          <w:rFonts w:hint="cs"/>
          <w:sz w:val="24"/>
          <w:szCs w:val="24"/>
          <w:rtl/>
        </w:rPr>
        <w:t xml:space="preserve">ينظر: الألوسي، </w:t>
      </w:r>
      <w:r w:rsidRPr="00C94CA8">
        <w:rPr>
          <w:sz w:val="24"/>
          <w:szCs w:val="24"/>
          <w:rtl/>
        </w:rPr>
        <w:t>محمود شكري</w:t>
      </w:r>
      <w:r w:rsidRPr="00C94CA8">
        <w:rPr>
          <w:rFonts w:hint="cs"/>
          <w:sz w:val="24"/>
          <w:szCs w:val="24"/>
          <w:rtl/>
        </w:rPr>
        <w:t xml:space="preserve">، </w:t>
      </w:r>
      <w:r w:rsidRPr="00C94CA8">
        <w:rPr>
          <w:rFonts w:hint="cs"/>
          <w:b/>
          <w:bCs/>
          <w:sz w:val="24"/>
          <w:szCs w:val="24"/>
          <w:rtl/>
        </w:rPr>
        <w:t>روح المعاني،</w:t>
      </w:r>
      <w:r w:rsidRPr="00C94CA8">
        <w:rPr>
          <w:rFonts w:hint="cs"/>
          <w:sz w:val="24"/>
          <w:szCs w:val="24"/>
          <w:rtl/>
        </w:rPr>
        <w:t xml:space="preserve"> </w:t>
      </w:r>
      <w:r w:rsidRPr="00C94CA8">
        <w:rPr>
          <w:rFonts w:hint="cs"/>
          <w:b/>
          <w:bCs/>
          <w:sz w:val="24"/>
          <w:szCs w:val="24"/>
          <w:rtl/>
        </w:rPr>
        <w:t>في تفسير القرآن العظيم والسبع المثاني</w:t>
      </w:r>
      <w:r w:rsidRPr="00C94CA8">
        <w:rPr>
          <w:rFonts w:hint="cs"/>
          <w:sz w:val="24"/>
          <w:szCs w:val="24"/>
          <w:rtl/>
        </w:rPr>
        <w:t xml:space="preserve">، إدارة الطباعة المنيرية، تصوير دار إحياء التراث العربي، بيروت، من غير طبعة، </w:t>
      </w:r>
      <w:r w:rsidRPr="00C94CA8">
        <w:rPr>
          <w:sz w:val="24"/>
          <w:szCs w:val="24"/>
          <w:rtl/>
        </w:rPr>
        <w:t>23/182</w:t>
      </w:r>
      <w:r w:rsidRPr="00C94CA8">
        <w:rPr>
          <w:rFonts w:hint="cs"/>
          <w:sz w:val="24"/>
          <w:szCs w:val="24"/>
          <w:rtl/>
        </w:rPr>
        <w:t xml:space="preserve">. </w:t>
      </w:r>
    </w:p>
  </w:footnote>
  <w:footnote w:id="443">
    <w:p w:rsidR="00002D52" w:rsidRPr="00C94CA8" w:rsidRDefault="00002D52" w:rsidP="004D4812">
      <w:pPr>
        <w:spacing w:after="0" w:line="240" w:lineRule="auto"/>
        <w:ind w:left="292" w:hanging="270"/>
        <w:jc w:val="both"/>
        <w:rPr>
          <w:sz w:val="24"/>
          <w:szCs w:val="24"/>
          <w:rtl/>
          <w:lang w:bidi="ar-JO"/>
        </w:rPr>
      </w:pPr>
      <w:r w:rsidRPr="00C94CA8">
        <w:rPr>
          <w:sz w:val="24"/>
          <w:szCs w:val="24"/>
          <w:vertAlign w:val="superscript"/>
          <w:rtl/>
        </w:rPr>
        <w:t>(</w:t>
      </w:r>
      <w:r w:rsidRPr="00C94CA8">
        <w:rPr>
          <w:sz w:val="24"/>
          <w:szCs w:val="24"/>
          <w:vertAlign w:val="superscript"/>
          <w:rtl/>
        </w:rPr>
        <w:footnoteRef/>
      </w:r>
      <w:r w:rsidRPr="00C94CA8">
        <w:rPr>
          <w:sz w:val="24"/>
          <w:szCs w:val="24"/>
          <w:vertAlign w:val="superscript"/>
          <w:rtl/>
        </w:rPr>
        <w:t>)</w:t>
      </w:r>
      <w:r w:rsidRPr="00C94CA8">
        <w:rPr>
          <w:rFonts w:hint="cs"/>
          <w:sz w:val="24"/>
          <w:szCs w:val="24"/>
          <w:rtl/>
        </w:rPr>
        <w:t xml:space="preserve"> عضيمة، </w:t>
      </w:r>
      <w:r w:rsidRPr="00C94CA8">
        <w:rPr>
          <w:b/>
          <w:bCs/>
          <w:sz w:val="24"/>
          <w:szCs w:val="24"/>
          <w:rtl/>
        </w:rPr>
        <w:t>دراسات</w:t>
      </w:r>
      <w:r w:rsidRPr="00C94CA8">
        <w:rPr>
          <w:sz w:val="24"/>
          <w:szCs w:val="24"/>
          <w:rtl/>
        </w:rPr>
        <w:t>، ق2/ج1/214</w:t>
      </w:r>
      <w:r w:rsidRPr="00C94CA8">
        <w:rPr>
          <w:rFonts w:hint="cs"/>
          <w:sz w:val="24"/>
          <w:szCs w:val="24"/>
          <w:rtl/>
        </w:rPr>
        <w:t>؛</w:t>
      </w:r>
      <w:r w:rsidRPr="00C94CA8">
        <w:rPr>
          <w:rFonts w:ascii="Times New Roman" w:eastAsia="Times New Roman" w:hAnsi="Times New Roman" w:hint="cs"/>
          <w:sz w:val="24"/>
          <w:szCs w:val="24"/>
          <w:rtl/>
          <w:lang w:bidi="ar-JO"/>
        </w:rPr>
        <w:t xml:space="preserve"> أبو حيان، </w:t>
      </w:r>
      <w:r w:rsidRPr="00C94CA8">
        <w:rPr>
          <w:rFonts w:ascii="Times New Roman" w:eastAsia="Times New Roman" w:hAnsi="Times New Roman" w:hint="cs"/>
          <w:b/>
          <w:bCs/>
          <w:sz w:val="24"/>
          <w:szCs w:val="24"/>
          <w:rtl/>
          <w:lang w:bidi="ar-JO"/>
        </w:rPr>
        <w:t>البحر، مصدر سابق</w:t>
      </w:r>
      <w:r w:rsidRPr="00C94CA8">
        <w:rPr>
          <w:rFonts w:ascii="Times New Roman" w:eastAsia="Times New Roman" w:hAnsi="Times New Roman" w:hint="cs"/>
          <w:sz w:val="24"/>
          <w:szCs w:val="24"/>
          <w:rtl/>
          <w:lang w:bidi="ar-JO"/>
        </w:rPr>
        <w:t xml:space="preserve">، 7/425؛ العكبري، </w:t>
      </w:r>
      <w:r w:rsidRPr="00C94CA8">
        <w:rPr>
          <w:rFonts w:ascii="Times New Roman" w:eastAsia="Times New Roman" w:hAnsi="Times New Roman" w:hint="cs"/>
          <w:b/>
          <w:bCs/>
          <w:sz w:val="24"/>
          <w:szCs w:val="24"/>
          <w:rtl/>
          <w:lang w:bidi="ar-JO"/>
        </w:rPr>
        <w:t>التبيان، مصدر سابق،</w:t>
      </w:r>
      <w:r w:rsidRPr="00C94CA8">
        <w:rPr>
          <w:rFonts w:ascii="Times New Roman" w:eastAsia="Times New Roman" w:hAnsi="Times New Roman" w:hint="cs"/>
          <w:sz w:val="24"/>
          <w:szCs w:val="24"/>
          <w:rtl/>
          <w:lang w:bidi="ar-JO"/>
        </w:rPr>
        <w:t xml:space="preserve"> 2/157.</w:t>
      </w:r>
    </w:p>
  </w:footnote>
  <w:footnote w:id="444">
    <w:p w:rsidR="00002D52" w:rsidRPr="00C94CA8" w:rsidRDefault="00002D52" w:rsidP="004D4812">
      <w:pPr>
        <w:spacing w:after="0" w:line="240" w:lineRule="auto"/>
        <w:ind w:left="292" w:hanging="270"/>
        <w:jc w:val="both"/>
        <w:rPr>
          <w:sz w:val="24"/>
          <w:szCs w:val="24"/>
          <w:rtl/>
        </w:rPr>
      </w:pPr>
      <w:r w:rsidRPr="00C94CA8">
        <w:rPr>
          <w:sz w:val="24"/>
          <w:szCs w:val="24"/>
          <w:vertAlign w:val="superscript"/>
          <w:rtl/>
        </w:rPr>
        <w:t>(</w:t>
      </w:r>
      <w:r w:rsidRPr="00C94CA8">
        <w:rPr>
          <w:sz w:val="24"/>
          <w:szCs w:val="24"/>
          <w:vertAlign w:val="superscript"/>
          <w:rtl/>
        </w:rPr>
        <w:footnoteRef/>
      </w:r>
      <w:r w:rsidRPr="00C94CA8">
        <w:rPr>
          <w:sz w:val="24"/>
          <w:szCs w:val="24"/>
          <w:vertAlign w:val="superscript"/>
          <w:rtl/>
        </w:rPr>
        <w:t>)</w:t>
      </w:r>
      <w:r w:rsidRPr="00C94CA8">
        <w:rPr>
          <w:rFonts w:hint="cs"/>
          <w:sz w:val="24"/>
          <w:szCs w:val="24"/>
          <w:rtl/>
        </w:rPr>
        <w:t xml:space="preserve"> ابن عاشور، </w:t>
      </w:r>
      <w:r w:rsidRPr="00C94CA8">
        <w:rPr>
          <w:rFonts w:hint="cs"/>
          <w:b/>
          <w:bCs/>
          <w:sz w:val="24"/>
          <w:szCs w:val="24"/>
          <w:rtl/>
        </w:rPr>
        <w:t>التحرير والتنوير،</w:t>
      </w:r>
      <w:r w:rsidRPr="00C94CA8">
        <w:rPr>
          <w:rFonts w:ascii="Times New Roman" w:eastAsia="Times New Roman" w:hAnsi="Times New Roman" w:hint="cs"/>
          <w:b/>
          <w:bCs/>
          <w:sz w:val="24"/>
          <w:szCs w:val="24"/>
          <w:rtl/>
          <w:lang w:bidi="ar-JO"/>
        </w:rPr>
        <w:t xml:space="preserve"> مصدر سابق</w:t>
      </w:r>
      <w:r w:rsidRPr="00C94CA8">
        <w:rPr>
          <w:rFonts w:ascii="Times New Roman" w:eastAsia="Times New Roman" w:hAnsi="Times New Roman" w:hint="cs"/>
          <w:sz w:val="24"/>
          <w:szCs w:val="24"/>
          <w:rtl/>
          <w:lang w:bidi="ar-JO"/>
        </w:rPr>
        <w:t>،</w:t>
      </w:r>
      <w:r w:rsidRPr="00C94CA8">
        <w:rPr>
          <w:rFonts w:hint="cs"/>
          <w:sz w:val="24"/>
          <w:szCs w:val="24"/>
          <w:rtl/>
        </w:rPr>
        <w:t xml:space="preserve"> 30/465.</w:t>
      </w:r>
    </w:p>
  </w:footnote>
  <w:footnote w:id="445">
    <w:p w:rsidR="00002D52" w:rsidRPr="00C94CA8" w:rsidRDefault="00002D52" w:rsidP="004D4812">
      <w:pPr>
        <w:spacing w:after="0" w:line="240" w:lineRule="auto"/>
        <w:ind w:left="292" w:hanging="270"/>
        <w:jc w:val="both"/>
        <w:rPr>
          <w:sz w:val="24"/>
          <w:szCs w:val="24"/>
          <w:rtl/>
          <w:lang w:bidi="ar-JO"/>
        </w:rPr>
      </w:pPr>
      <w:r w:rsidRPr="00C94CA8">
        <w:rPr>
          <w:sz w:val="24"/>
          <w:szCs w:val="24"/>
          <w:vertAlign w:val="superscript"/>
          <w:rtl/>
        </w:rPr>
        <w:t>(</w:t>
      </w:r>
      <w:r w:rsidRPr="00C94CA8">
        <w:rPr>
          <w:sz w:val="24"/>
          <w:szCs w:val="24"/>
          <w:vertAlign w:val="superscript"/>
          <w:rtl/>
        </w:rPr>
        <w:footnoteRef/>
      </w:r>
      <w:r w:rsidRPr="00C94CA8">
        <w:rPr>
          <w:sz w:val="24"/>
          <w:szCs w:val="24"/>
          <w:vertAlign w:val="superscript"/>
          <w:rtl/>
        </w:rPr>
        <w:t>)</w:t>
      </w:r>
      <w:r w:rsidRPr="00C94CA8">
        <w:rPr>
          <w:rFonts w:hint="cs"/>
          <w:sz w:val="24"/>
          <w:szCs w:val="24"/>
          <w:rtl/>
        </w:rPr>
        <w:t xml:space="preserve"> عضيمة، </w:t>
      </w:r>
      <w:r w:rsidRPr="00C94CA8">
        <w:rPr>
          <w:b/>
          <w:bCs/>
          <w:sz w:val="24"/>
          <w:szCs w:val="24"/>
          <w:rtl/>
        </w:rPr>
        <w:t>دراسات</w:t>
      </w:r>
      <w:r w:rsidRPr="00C94CA8">
        <w:rPr>
          <w:sz w:val="24"/>
          <w:szCs w:val="24"/>
          <w:rtl/>
        </w:rPr>
        <w:t xml:space="preserve">، </w:t>
      </w:r>
      <w:r w:rsidRPr="00C94CA8">
        <w:rPr>
          <w:rFonts w:hint="cs"/>
          <w:sz w:val="24"/>
          <w:szCs w:val="24"/>
          <w:rtl/>
        </w:rPr>
        <w:t>ق3/ج1/298؛</w:t>
      </w:r>
      <w:r w:rsidRPr="00C94CA8">
        <w:rPr>
          <w:rFonts w:ascii="Times New Roman" w:eastAsia="Times New Roman" w:hAnsi="Times New Roman" w:hint="cs"/>
          <w:sz w:val="24"/>
          <w:szCs w:val="24"/>
          <w:rtl/>
          <w:lang w:bidi="ar-JO"/>
        </w:rPr>
        <w:t xml:space="preserve"> العكبري، </w:t>
      </w:r>
      <w:r w:rsidRPr="00C94CA8">
        <w:rPr>
          <w:rFonts w:ascii="Times New Roman" w:eastAsia="Times New Roman" w:hAnsi="Times New Roman" w:hint="cs"/>
          <w:b/>
          <w:bCs/>
          <w:sz w:val="24"/>
          <w:szCs w:val="24"/>
          <w:rtl/>
          <w:lang w:bidi="ar-JO"/>
        </w:rPr>
        <w:t>التبيان، مصدر سابق،</w:t>
      </w:r>
      <w:r w:rsidRPr="00C94CA8">
        <w:rPr>
          <w:rFonts w:ascii="Times New Roman" w:eastAsia="Times New Roman" w:hAnsi="Times New Roman" w:hint="cs"/>
          <w:sz w:val="24"/>
          <w:szCs w:val="24"/>
          <w:rtl/>
          <w:lang w:bidi="ar-JO"/>
        </w:rPr>
        <w:t xml:space="preserve"> 2/7</w:t>
      </w:r>
      <w:r w:rsidRPr="00C94CA8">
        <w:rPr>
          <w:rFonts w:hint="cs"/>
          <w:sz w:val="24"/>
          <w:szCs w:val="24"/>
          <w:rtl/>
          <w:lang w:bidi="ar-JO"/>
        </w:rPr>
        <w:t xml:space="preserve">؛ </w:t>
      </w:r>
      <w:r w:rsidRPr="00C94CA8">
        <w:rPr>
          <w:rFonts w:ascii="Times New Roman" w:eastAsia="Times New Roman" w:hAnsi="Times New Roman" w:hint="cs"/>
          <w:sz w:val="24"/>
          <w:szCs w:val="24"/>
          <w:rtl/>
          <w:lang w:bidi="ar-JO"/>
        </w:rPr>
        <w:t xml:space="preserve">أبو حيان، </w:t>
      </w:r>
      <w:r w:rsidRPr="00C94CA8">
        <w:rPr>
          <w:rFonts w:ascii="Times New Roman" w:eastAsia="Times New Roman" w:hAnsi="Times New Roman" w:hint="cs"/>
          <w:b/>
          <w:bCs/>
          <w:sz w:val="24"/>
          <w:szCs w:val="24"/>
          <w:rtl/>
          <w:lang w:bidi="ar-JO"/>
        </w:rPr>
        <w:t>البحر، مصدر سابق</w:t>
      </w:r>
      <w:r w:rsidRPr="00C94CA8">
        <w:rPr>
          <w:rFonts w:ascii="Times New Roman" w:eastAsia="Times New Roman" w:hAnsi="Times New Roman" w:hint="cs"/>
          <w:sz w:val="24"/>
          <w:szCs w:val="24"/>
          <w:rtl/>
          <w:lang w:bidi="ar-JO"/>
        </w:rPr>
        <w:t>، 5/14.</w:t>
      </w:r>
    </w:p>
  </w:footnote>
  <w:footnote w:id="446">
    <w:p w:rsidR="00002D52" w:rsidRPr="001F139E" w:rsidRDefault="00002D52" w:rsidP="009B2E4A">
      <w:pPr>
        <w:spacing w:after="0" w:line="240" w:lineRule="auto"/>
        <w:ind w:left="292" w:hanging="270"/>
        <w:jc w:val="both"/>
        <w:rPr>
          <w:sz w:val="24"/>
          <w:szCs w:val="24"/>
          <w:rtl/>
        </w:rPr>
      </w:pPr>
      <w:r w:rsidRPr="00C94CA8">
        <w:rPr>
          <w:sz w:val="24"/>
          <w:szCs w:val="24"/>
          <w:vertAlign w:val="superscript"/>
          <w:rtl/>
        </w:rPr>
        <w:t>(</w:t>
      </w:r>
      <w:r w:rsidRPr="00C94CA8">
        <w:rPr>
          <w:sz w:val="24"/>
          <w:szCs w:val="24"/>
          <w:vertAlign w:val="superscript"/>
          <w:rtl/>
        </w:rPr>
        <w:footnoteRef/>
      </w:r>
      <w:r w:rsidRPr="00C94CA8">
        <w:rPr>
          <w:sz w:val="24"/>
          <w:szCs w:val="24"/>
          <w:vertAlign w:val="superscript"/>
          <w:rtl/>
        </w:rPr>
        <w:t>)</w:t>
      </w:r>
      <w:r w:rsidRPr="00C94CA8">
        <w:rPr>
          <w:rFonts w:hint="cs"/>
          <w:sz w:val="24"/>
          <w:szCs w:val="24"/>
          <w:vertAlign w:val="superscript"/>
          <w:rtl/>
        </w:rPr>
        <w:t xml:space="preserve"> </w:t>
      </w:r>
      <w:r w:rsidRPr="00C94CA8">
        <w:rPr>
          <w:rFonts w:hint="cs"/>
          <w:sz w:val="24"/>
          <w:szCs w:val="24"/>
          <w:rtl/>
        </w:rPr>
        <w:t xml:space="preserve">ينظر: أبو حيان، </w:t>
      </w:r>
      <w:r w:rsidRPr="00C94CA8">
        <w:rPr>
          <w:rFonts w:hint="cs"/>
          <w:b/>
          <w:bCs/>
          <w:sz w:val="24"/>
          <w:szCs w:val="24"/>
          <w:rtl/>
        </w:rPr>
        <w:t>البحر،</w:t>
      </w:r>
      <w:r w:rsidRPr="00C94CA8">
        <w:rPr>
          <w:rFonts w:hint="cs"/>
          <w:sz w:val="24"/>
          <w:szCs w:val="24"/>
          <w:rtl/>
        </w:rPr>
        <w:t xml:space="preserve"> </w:t>
      </w:r>
      <w:r w:rsidRPr="00C94CA8">
        <w:rPr>
          <w:rFonts w:ascii="Times New Roman" w:eastAsia="Times New Roman" w:hAnsi="Times New Roman" w:hint="cs"/>
          <w:b/>
          <w:bCs/>
          <w:sz w:val="24"/>
          <w:szCs w:val="24"/>
          <w:rtl/>
          <w:lang w:bidi="ar-JO"/>
        </w:rPr>
        <w:t>مصدر سابق</w:t>
      </w:r>
      <w:r w:rsidRPr="00C94CA8">
        <w:rPr>
          <w:rFonts w:ascii="Times New Roman" w:eastAsia="Times New Roman" w:hAnsi="Times New Roman" w:hint="cs"/>
          <w:sz w:val="24"/>
          <w:szCs w:val="24"/>
          <w:rtl/>
          <w:lang w:bidi="ar-JO"/>
        </w:rPr>
        <w:t xml:space="preserve">، </w:t>
      </w:r>
      <w:r w:rsidRPr="00C94CA8">
        <w:rPr>
          <w:rFonts w:hint="cs"/>
          <w:sz w:val="24"/>
          <w:szCs w:val="24"/>
          <w:rtl/>
        </w:rPr>
        <w:t>5/14.</w:t>
      </w:r>
    </w:p>
  </w:footnote>
  <w:footnote w:id="447">
    <w:p w:rsidR="00002D52" w:rsidRPr="00C94CA8" w:rsidRDefault="00002D52" w:rsidP="00C94CA8">
      <w:pPr>
        <w:pStyle w:val="a3"/>
        <w:ind w:left="292" w:hanging="270"/>
        <w:rPr>
          <w:sz w:val="24"/>
          <w:szCs w:val="24"/>
          <w:rtl/>
        </w:rPr>
      </w:pPr>
      <w:r w:rsidRPr="00C94CA8">
        <w:rPr>
          <w:sz w:val="24"/>
          <w:szCs w:val="24"/>
          <w:vertAlign w:val="superscript"/>
          <w:rtl/>
        </w:rPr>
        <w:t>(</w:t>
      </w:r>
      <w:r w:rsidRPr="00C94CA8">
        <w:rPr>
          <w:sz w:val="24"/>
          <w:szCs w:val="24"/>
          <w:vertAlign w:val="superscript"/>
          <w:rtl/>
        </w:rPr>
        <w:footnoteRef/>
      </w:r>
      <w:r w:rsidRPr="00C94CA8">
        <w:rPr>
          <w:sz w:val="24"/>
          <w:szCs w:val="24"/>
          <w:vertAlign w:val="superscript"/>
          <w:rtl/>
        </w:rPr>
        <w:t>)</w:t>
      </w:r>
      <w:r w:rsidRPr="00C94CA8">
        <w:rPr>
          <w:rFonts w:hint="cs"/>
          <w:sz w:val="24"/>
          <w:szCs w:val="24"/>
          <w:vertAlign w:val="superscript"/>
          <w:rtl/>
        </w:rPr>
        <w:t xml:space="preserve"> </w:t>
      </w:r>
      <w:r>
        <w:rPr>
          <w:rFonts w:hint="cs"/>
          <w:sz w:val="24"/>
          <w:szCs w:val="24"/>
          <w:vertAlign w:val="superscript"/>
          <w:rtl/>
        </w:rPr>
        <w:t xml:space="preserve"> </w:t>
      </w:r>
      <w:r w:rsidRPr="00C94CA8">
        <w:rPr>
          <w:sz w:val="24"/>
          <w:szCs w:val="24"/>
          <w:rtl/>
        </w:rPr>
        <w:t xml:space="preserve">السمين الحلبي، </w:t>
      </w:r>
      <w:r w:rsidRPr="00DC16F6">
        <w:rPr>
          <w:b/>
          <w:bCs/>
          <w:sz w:val="24"/>
          <w:szCs w:val="24"/>
          <w:rtl/>
        </w:rPr>
        <w:t>الدر المصون</w:t>
      </w:r>
      <w:r w:rsidRPr="00DC16F6">
        <w:rPr>
          <w:rFonts w:hint="cs"/>
          <w:b/>
          <w:bCs/>
          <w:sz w:val="24"/>
          <w:szCs w:val="24"/>
          <w:rtl/>
        </w:rPr>
        <w:t>، مصدر سابق</w:t>
      </w:r>
      <w:r w:rsidRPr="00C94CA8">
        <w:rPr>
          <w:rFonts w:hint="cs"/>
          <w:sz w:val="24"/>
          <w:szCs w:val="24"/>
          <w:rtl/>
        </w:rPr>
        <w:t>، 6/14.</w:t>
      </w:r>
    </w:p>
  </w:footnote>
  <w:footnote w:id="448">
    <w:p w:rsidR="00002D52" w:rsidRPr="00C94CA8" w:rsidRDefault="00002D52" w:rsidP="00C94CA8">
      <w:pPr>
        <w:spacing w:after="0" w:line="240" w:lineRule="auto"/>
        <w:ind w:left="292" w:hanging="270"/>
        <w:jc w:val="both"/>
        <w:rPr>
          <w:sz w:val="24"/>
          <w:szCs w:val="24"/>
          <w:rtl/>
          <w:lang w:bidi="ar-JO"/>
        </w:rPr>
      </w:pPr>
      <w:r w:rsidRPr="00C94CA8">
        <w:rPr>
          <w:sz w:val="24"/>
          <w:szCs w:val="24"/>
          <w:vertAlign w:val="superscript"/>
          <w:rtl/>
        </w:rPr>
        <w:t>(</w:t>
      </w:r>
      <w:r w:rsidRPr="00C94CA8">
        <w:rPr>
          <w:sz w:val="24"/>
          <w:szCs w:val="24"/>
          <w:vertAlign w:val="superscript"/>
          <w:rtl/>
        </w:rPr>
        <w:footnoteRef/>
      </w:r>
      <w:r w:rsidRPr="00C94CA8">
        <w:rPr>
          <w:sz w:val="24"/>
          <w:szCs w:val="24"/>
          <w:vertAlign w:val="superscript"/>
          <w:rtl/>
        </w:rPr>
        <w:t>)</w:t>
      </w:r>
      <w:r w:rsidRPr="00C94CA8">
        <w:rPr>
          <w:rFonts w:hint="cs"/>
          <w:sz w:val="24"/>
          <w:szCs w:val="24"/>
          <w:rtl/>
        </w:rPr>
        <w:t xml:space="preserve"> عضيمة، </w:t>
      </w:r>
      <w:r w:rsidRPr="00C94CA8">
        <w:rPr>
          <w:b/>
          <w:bCs/>
          <w:sz w:val="24"/>
          <w:szCs w:val="24"/>
          <w:rtl/>
        </w:rPr>
        <w:t>دراسات</w:t>
      </w:r>
      <w:r w:rsidRPr="00C94CA8">
        <w:rPr>
          <w:sz w:val="24"/>
          <w:szCs w:val="24"/>
          <w:rtl/>
        </w:rPr>
        <w:t xml:space="preserve">، </w:t>
      </w:r>
      <w:r w:rsidRPr="00C94CA8">
        <w:rPr>
          <w:rFonts w:ascii="Times New Roman" w:eastAsia="Times New Roman" w:hAnsi="Times New Roman" w:hint="cs"/>
          <w:b/>
          <w:bCs/>
          <w:sz w:val="24"/>
          <w:szCs w:val="24"/>
          <w:rtl/>
          <w:lang w:bidi="ar-JO"/>
        </w:rPr>
        <w:t>مصدر سابق</w:t>
      </w:r>
      <w:r w:rsidRPr="00C94CA8">
        <w:rPr>
          <w:rFonts w:ascii="Times New Roman" w:eastAsia="Times New Roman" w:hAnsi="Times New Roman" w:hint="cs"/>
          <w:sz w:val="24"/>
          <w:szCs w:val="24"/>
          <w:rtl/>
          <w:lang w:bidi="ar-JO"/>
        </w:rPr>
        <w:t xml:space="preserve">، </w:t>
      </w:r>
      <w:r w:rsidRPr="00C94CA8">
        <w:rPr>
          <w:sz w:val="24"/>
          <w:szCs w:val="24"/>
          <w:rtl/>
        </w:rPr>
        <w:t>ق3/ج1/2</w:t>
      </w:r>
      <w:r w:rsidRPr="00C94CA8">
        <w:rPr>
          <w:rFonts w:hint="cs"/>
          <w:sz w:val="24"/>
          <w:szCs w:val="24"/>
          <w:rtl/>
        </w:rPr>
        <w:t>14؛</w:t>
      </w:r>
      <w:r w:rsidRPr="00C94CA8">
        <w:rPr>
          <w:rFonts w:ascii="Times New Roman" w:eastAsia="Times New Roman" w:hAnsi="Times New Roman" w:hint="cs"/>
          <w:sz w:val="24"/>
          <w:szCs w:val="24"/>
          <w:rtl/>
          <w:lang w:bidi="ar-JO"/>
        </w:rPr>
        <w:t xml:space="preserve"> أبو حيان، </w:t>
      </w:r>
      <w:r w:rsidRPr="00C94CA8">
        <w:rPr>
          <w:rFonts w:ascii="Times New Roman" w:eastAsia="Times New Roman" w:hAnsi="Times New Roman" w:hint="cs"/>
          <w:b/>
          <w:bCs/>
          <w:sz w:val="24"/>
          <w:szCs w:val="24"/>
          <w:rtl/>
          <w:lang w:bidi="ar-JO"/>
        </w:rPr>
        <w:t>البحر، مصدر سابق</w:t>
      </w:r>
      <w:r w:rsidRPr="00C94CA8">
        <w:rPr>
          <w:rFonts w:ascii="Times New Roman" w:eastAsia="Times New Roman" w:hAnsi="Times New Roman" w:hint="cs"/>
          <w:sz w:val="24"/>
          <w:szCs w:val="24"/>
          <w:rtl/>
          <w:lang w:bidi="ar-JO"/>
        </w:rPr>
        <w:t xml:space="preserve">، 8/145؛ العكبري، </w:t>
      </w:r>
      <w:r w:rsidRPr="00C94CA8">
        <w:rPr>
          <w:rFonts w:ascii="Times New Roman" w:eastAsia="Times New Roman" w:hAnsi="Times New Roman" w:hint="cs"/>
          <w:b/>
          <w:bCs/>
          <w:sz w:val="24"/>
          <w:szCs w:val="24"/>
          <w:rtl/>
          <w:lang w:bidi="ar-JO"/>
        </w:rPr>
        <w:t>التبيان، مصدر سابق،</w:t>
      </w:r>
      <w:r w:rsidRPr="00C94CA8">
        <w:rPr>
          <w:rFonts w:ascii="Times New Roman" w:eastAsia="Times New Roman" w:hAnsi="Times New Roman" w:hint="cs"/>
          <w:sz w:val="24"/>
          <w:szCs w:val="24"/>
          <w:rtl/>
          <w:lang w:bidi="ar-JO"/>
        </w:rPr>
        <w:t xml:space="preserve"> 2/129.</w:t>
      </w:r>
    </w:p>
  </w:footnote>
  <w:footnote w:id="449">
    <w:p w:rsidR="00002D52" w:rsidRPr="00C94CA8" w:rsidRDefault="00002D52" w:rsidP="00C94CA8">
      <w:pPr>
        <w:spacing w:after="0" w:line="240" w:lineRule="auto"/>
        <w:ind w:left="292" w:hanging="270"/>
        <w:jc w:val="both"/>
        <w:rPr>
          <w:sz w:val="24"/>
          <w:szCs w:val="24"/>
          <w:rtl/>
          <w:lang w:bidi="ar-JO"/>
        </w:rPr>
      </w:pPr>
      <w:r w:rsidRPr="00C94CA8">
        <w:rPr>
          <w:sz w:val="24"/>
          <w:szCs w:val="24"/>
          <w:vertAlign w:val="superscript"/>
          <w:rtl/>
        </w:rPr>
        <w:t>(</w:t>
      </w:r>
      <w:r w:rsidRPr="00C94CA8">
        <w:rPr>
          <w:sz w:val="24"/>
          <w:szCs w:val="24"/>
          <w:vertAlign w:val="superscript"/>
          <w:rtl/>
        </w:rPr>
        <w:footnoteRef/>
      </w:r>
      <w:r w:rsidRPr="00C94CA8">
        <w:rPr>
          <w:sz w:val="24"/>
          <w:szCs w:val="24"/>
          <w:vertAlign w:val="superscript"/>
          <w:rtl/>
        </w:rPr>
        <w:t>)</w:t>
      </w:r>
      <w:r w:rsidRPr="00C94CA8">
        <w:rPr>
          <w:rFonts w:hint="cs"/>
          <w:sz w:val="24"/>
          <w:szCs w:val="24"/>
          <w:rtl/>
        </w:rPr>
        <w:t xml:space="preserve">  عضيمة، </w:t>
      </w:r>
      <w:r w:rsidRPr="00C94CA8">
        <w:rPr>
          <w:b/>
          <w:bCs/>
          <w:sz w:val="24"/>
          <w:szCs w:val="24"/>
          <w:rtl/>
        </w:rPr>
        <w:t>دراسات</w:t>
      </w:r>
      <w:r w:rsidRPr="00C94CA8">
        <w:rPr>
          <w:sz w:val="24"/>
          <w:szCs w:val="24"/>
          <w:rtl/>
        </w:rPr>
        <w:t xml:space="preserve">، </w:t>
      </w:r>
      <w:r w:rsidRPr="00C94CA8">
        <w:rPr>
          <w:rFonts w:ascii="Times New Roman" w:eastAsia="Times New Roman" w:hAnsi="Times New Roman" w:hint="cs"/>
          <w:b/>
          <w:bCs/>
          <w:sz w:val="24"/>
          <w:szCs w:val="24"/>
          <w:rtl/>
          <w:lang w:bidi="ar-JO"/>
        </w:rPr>
        <w:t>مصدر سابق</w:t>
      </w:r>
      <w:r w:rsidRPr="00C94CA8">
        <w:rPr>
          <w:rFonts w:ascii="Times New Roman" w:eastAsia="Times New Roman" w:hAnsi="Times New Roman" w:hint="cs"/>
          <w:sz w:val="24"/>
          <w:szCs w:val="24"/>
          <w:rtl/>
          <w:lang w:bidi="ar-JO"/>
        </w:rPr>
        <w:t xml:space="preserve">، </w:t>
      </w:r>
      <w:r w:rsidRPr="00C94CA8">
        <w:rPr>
          <w:sz w:val="24"/>
          <w:szCs w:val="24"/>
          <w:rtl/>
        </w:rPr>
        <w:t>ق3/ج1/21</w:t>
      </w:r>
      <w:r w:rsidRPr="00C94CA8">
        <w:rPr>
          <w:rFonts w:hint="cs"/>
          <w:sz w:val="24"/>
          <w:szCs w:val="24"/>
          <w:rtl/>
        </w:rPr>
        <w:t>5؛</w:t>
      </w:r>
      <w:r w:rsidRPr="00C94CA8">
        <w:rPr>
          <w:rFonts w:ascii="Times New Roman" w:eastAsia="Times New Roman" w:hAnsi="Times New Roman" w:hint="cs"/>
          <w:sz w:val="24"/>
          <w:szCs w:val="24"/>
          <w:rtl/>
          <w:lang w:bidi="ar-JO"/>
        </w:rPr>
        <w:t xml:space="preserve"> أبو حيان، </w:t>
      </w:r>
      <w:r w:rsidRPr="00C94CA8">
        <w:rPr>
          <w:rFonts w:ascii="Times New Roman" w:eastAsia="Times New Roman" w:hAnsi="Times New Roman" w:hint="cs"/>
          <w:b/>
          <w:bCs/>
          <w:sz w:val="24"/>
          <w:szCs w:val="24"/>
          <w:rtl/>
          <w:lang w:bidi="ar-JO"/>
        </w:rPr>
        <w:t>البحر، مصدر سابق</w:t>
      </w:r>
      <w:r w:rsidRPr="00C94CA8">
        <w:rPr>
          <w:rFonts w:ascii="Times New Roman" w:eastAsia="Times New Roman" w:hAnsi="Times New Roman" w:hint="cs"/>
          <w:sz w:val="24"/>
          <w:szCs w:val="24"/>
          <w:rtl/>
          <w:lang w:bidi="ar-JO"/>
        </w:rPr>
        <w:t>، 6/164.</w:t>
      </w:r>
    </w:p>
  </w:footnote>
  <w:footnote w:id="450">
    <w:p w:rsidR="00002D52" w:rsidRPr="00C94CA8" w:rsidRDefault="00002D52" w:rsidP="00C94CA8">
      <w:pPr>
        <w:spacing w:after="0" w:line="240" w:lineRule="auto"/>
        <w:ind w:left="292" w:hanging="270"/>
        <w:jc w:val="both"/>
        <w:rPr>
          <w:sz w:val="24"/>
          <w:szCs w:val="24"/>
          <w:rtl/>
        </w:rPr>
      </w:pPr>
      <w:r w:rsidRPr="00C94CA8">
        <w:rPr>
          <w:sz w:val="24"/>
          <w:szCs w:val="24"/>
          <w:vertAlign w:val="superscript"/>
          <w:rtl/>
        </w:rPr>
        <w:t>(</w:t>
      </w:r>
      <w:r w:rsidRPr="00C94CA8">
        <w:rPr>
          <w:sz w:val="24"/>
          <w:szCs w:val="24"/>
          <w:vertAlign w:val="superscript"/>
          <w:rtl/>
        </w:rPr>
        <w:footnoteRef/>
      </w:r>
      <w:r w:rsidRPr="00C94CA8">
        <w:rPr>
          <w:sz w:val="24"/>
          <w:szCs w:val="24"/>
          <w:vertAlign w:val="superscript"/>
          <w:rtl/>
        </w:rPr>
        <w:t>)</w:t>
      </w:r>
      <w:r w:rsidRPr="00C94CA8">
        <w:rPr>
          <w:rFonts w:hint="cs"/>
          <w:sz w:val="24"/>
          <w:szCs w:val="24"/>
          <w:rtl/>
        </w:rPr>
        <w:t xml:space="preserve">  ينظر: ابن عاشور، </w:t>
      </w:r>
      <w:r w:rsidRPr="00C94CA8">
        <w:rPr>
          <w:rFonts w:hint="cs"/>
          <w:b/>
          <w:bCs/>
          <w:sz w:val="24"/>
          <w:szCs w:val="24"/>
          <w:rtl/>
        </w:rPr>
        <w:t>التحرير والتنوير</w:t>
      </w:r>
      <w:r w:rsidRPr="00C94CA8">
        <w:rPr>
          <w:rFonts w:hint="cs"/>
          <w:sz w:val="24"/>
          <w:szCs w:val="24"/>
          <w:rtl/>
        </w:rPr>
        <w:t>،</w:t>
      </w:r>
      <w:r w:rsidRPr="00C94CA8">
        <w:rPr>
          <w:rFonts w:ascii="Times New Roman" w:eastAsia="Times New Roman" w:hAnsi="Times New Roman" w:hint="cs"/>
          <w:b/>
          <w:bCs/>
          <w:sz w:val="24"/>
          <w:szCs w:val="24"/>
          <w:rtl/>
          <w:lang w:bidi="ar-JO"/>
        </w:rPr>
        <w:t xml:space="preserve"> مصدر سابق</w:t>
      </w:r>
      <w:r w:rsidRPr="00C94CA8">
        <w:rPr>
          <w:rFonts w:ascii="Times New Roman" w:eastAsia="Times New Roman" w:hAnsi="Times New Roman" w:hint="cs"/>
          <w:sz w:val="24"/>
          <w:szCs w:val="24"/>
          <w:rtl/>
          <w:lang w:bidi="ar-JO"/>
        </w:rPr>
        <w:t>،</w:t>
      </w:r>
      <w:r w:rsidRPr="00C94CA8">
        <w:rPr>
          <w:rFonts w:hint="cs"/>
          <w:sz w:val="24"/>
          <w:szCs w:val="24"/>
          <w:rtl/>
        </w:rPr>
        <w:t xml:space="preserve"> 11/189.</w:t>
      </w:r>
    </w:p>
  </w:footnote>
  <w:footnote w:id="451">
    <w:p w:rsidR="00002D52" w:rsidRPr="001F139E" w:rsidRDefault="00002D52" w:rsidP="00C94CA8">
      <w:pPr>
        <w:spacing w:after="0" w:line="240" w:lineRule="auto"/>
        <w:ind w:left="292" w:hanging="270"/>
        <w:jc w:val="both"/>
        <w:rPr>
          <w:sz w:val="24"/>
          <w:szCs w:val="24"/>
          <w:rtl/>
          <w:lang w:bidi="ar-JO"/>
        </w:rPr>
      </w:pPr>
      <w:r w:rsidRPr="00C94CA8">
        <w:rPr>
          <w:sz w:val="24"/>
          <w:szCs w:val="24"/>
          <w:vertAlign w:val="superscript"/>
          <w:rtl/>
        </w:rPr>
        <w:t>(</w:t>
      </w:r>
      <w:r w:rsidRPr="00C94CA8">
        <w:rPr>
          <w:sz w:val="24"/>
          <w:szCs w:val="24"/>
          <w:vertAlign w:val="superscript"/>
          <w:rtl/>
        </w:rPr>
        <w:footnoteRef/>
      </w:r>
      <w:r w:rsidRPr="00C94CA8">
        <w:rPr>
          <w:sz w:val="24"/>
          <w:szCs w:val="24"/>
          <w:vertAlign w:val="superscript"/>
          <w:rtl/>
        </w:rPr>
        <w:t>)</w:t>
      </w:r>
      <w:r w:rsidRPr="00C94CA8">
        <w:rPr>
          <w:rFonts w:hint="cs"/>
          <w:sz w:val="24"/>
          <w:szCs w:val="24"/>
          <w:rtl/>
        </w:rPr>
        <w:t xml:space="preserve"> عضيمة، </w:t>
      </w:r>
      <w:r w:rsidRPr="00C94CA8">
        <w:rPr>
          <w:b/>
          <w:bCs/>
          <w:sz w:val="24"/>
          <w:szCs w:val="24"/>
          <w:rtl/>
        </w:rPr>
        <w:t>دراسات</w:t>
      </w:r>
      <w:r w:rsidRPr="00C94CA8">
        <w:rPr>
          <w:sz w:val="24"/>
          <w:szCs w:val="24"/>
          <w:rtl/>
        </w:rPr>
        <w:t xml:space="preserve">، </w:t>
      </w:r>
      <w:r w:rsidRPr="00C94CA8">
        <w:rPr>
          <w:rFonts w:ascii="Times New Roman" w:eastAsia="Times New Roman" w:hAnsi="Times New Roman" w:hint="cs"/>
          <w:b/>
          <w:bCs/>
          <w:sz w:val="24"/>
          <w:szCs w:val="24"/>
          <w:rtl/>
          <w:lang w:bidi="ar-JO"/>
        </w:rPr>
        <w:t>مصدر سابق</w:t>
      </w:r>
      <w:r w:rsidRPr="00C94CA8">
        <w:rPr>
          <w:rFonts w:hint="cs"/>
          <w:sz w:val="24"/>
          <w:szCs w:val="24"/>
          <w:rtl/>
        </w:rPr>
        <w:t>، ق3/ج3/390</w:t>
      </w:r>
      <w:r w:rsidRPr="00C94CA8">
        <w:rPr>
          <w:rFonts w:ascii="Times New Roman" w:eastAsia="Times New Roman" w:hAnsi="Times New Roman" w:hint="cs"/>
          <w:sz w:val="24"/>
          <w:szCs w:val="24"/>
          <w:rtl/>
          <w:lang w:bidi="ar-JO"/>
        </w:rPr>
        <w:t xml:space="preserve">؛ أبو حيان، </w:t>
      </w:r>
      <w:r w:rsidRPr="00C94CA8">
        <w:rPr>
          <w:rFonts w:ascii="Times New Roman" w:eastAsia="Times New Roman" w:hAnsi="Times New Roman" w:hint="cs"/>
          <w:b/>
          <w:bCs/>
          <w:sz w:val="24"/>
          <w:szCs w:val="24"/>
          <w:rtl/>
          <w:lang w:bidi="ar-JO"/>
        </w:rPr>
        <w:t>البحر، مصدر سابق</w:t>
      </w:r>
      <w:r w:rsidRPr="00C94CA8">
        <w:rPr>
          <w:rFonts w:ascii="Times New Roman" w:eastAsia="Times New Roman" w:hAnsi="Times New Roman" w:hint="cs"/>
          <w:sz w:val="24"/>
          <w:szCs w:val="24"/>
          <w:rtl/>
          <w:lang w:bidi="ar-JO"/>
        </w:rPr>
        <w:t>، 1/471.</w:t>
      </w:r>
      <w:r w:rsidRPr="001F139E">
        <w:rPr>
          <w:rFonts w:ascii="Times New Roman" w:eastAsia="Times New Roman" w:hAnsi="Times New Roman" w:hint="cs"/>
          <w:sz w:val="24"/>
          <w:szCs w:val="24"/>
          <w:rtl/>
          <w:lang w:bidi="ar-JO"/>
        </w:rPr>
        <w:t xml:space="preserve"> </w:t>
      </w:r>
    </w:p>
  </w:footnote>
  <w:footnote w:id="452">
    <w:p w:rsidR="00002D52" w:rsidRPr="00B62047" w:rsidRDefault="00002D52" w:rsidP="00CB73F3">
      <w:pPr>
        <w:spacing w:after="0" w:line="240" w:lineRule="auto"/>
        <w:ind w:left="382" w:hanging="360"/>
        <w:jc w:val="both"/>
        <w:rPr>
          <w:sz w:val="24"/>
          <w:szCs w:val="24"/>
          <w:rtl/>
        </w:rPr>
      </w:pPr>
      <w:r w:rsidRPr="00B62047">
        <w:rPr>
          <w:sz w:val="24"/>
          <w:szCs w:val="24"/>
          <w:vertAlign w:val="superscript"/>
          <w:rtl/>
        </w:rPr>
        <w:t>(</w:t>
      </w:r>
      <w:r w:rsidRPr="00B62047">
        <w:rPr>
          <w:sz w:val="24"/>
          <w:szCs w:val="24"/>
          <w:vertAlign w:val="superscript"/>
          <w:rtl/>
        </w:rPr>
        <w:footnoteRef/>
      </w:r>
      <w:r w:rsidRPr="00B62047">
        <w:rPr>
          <w:sz w:val="24"/>
          <w:szCs w:val="24"/>
          <w:vertAlign w:val="superscript"/>
          <w:rtl/>
        </w:rPr>
        <w:t>)</w:t>
      </w:r>
      <w:r w:rsidRPr="00B62047">
        <w:rPr>
          <w:rFonts w:hint="cs"/>
          <w:sz w:val="24"/>
          <w:szCs w:val="24"/>
          <w:rtl/>
        </w:rPr>
        <w:t xml:space="preserve"> عضيمة، </w:t>
      </w:r>
      <w:r w:rsidRPr="00B62047">
        <w:rPr>
          <w:b/>
          <w:bCs/>
          <w:sz w:val="24"/>
          <w:szCs w:val="24"/>
          <w:rtl/>
        </w:rPr>
        <w:t>دراسات</w:t>
      </w:r>
      <w:r w:rsidRPr="00B62047">
        <w:rPr>
          <w:sz w:val="24"/>
          <w:szCs w:val="24"/>
          <w:rtl/>
        </w:rPr>
        <w:t xml:space="preserve">، </w:t>
      </w:r>
      <w:r w:rsidRPr="00B62047">
        <w:rPr>
          <w:rFonts w:ascii="Times New Roman" w:eastAsia="Times New Roman" w:hAnsi="Times New Roman" w:hint="cs"/>
          <w:b/>
          <w:bCs/>
          <w:sz w:val="24"/>
          <w:szCs w:val="24"/>
          <w:rtl/>
          <w:lang w:bidi="ar-JO"/>
        </w:rPr>
        <w:t>مصدر سابق</w:t>
      </w:r>
      <w:r w:rsidRPr="00B62047">
        <w:rPr>
          <w:rFonts w:hint="cs"/>
          <w:sz w:val="24"/>
          <w:szCs w:val="24"/>
          <w:rtl/>
        </w:rPr>
        <w:t>، ق3/ج1/442.</w:t>
      </w:r>
    </w:p>
  </w:footnote>
  <w:footnote w:id="453">
    <w:p w:rsidR="00002D52" w:rsidRPr="00B62047" w:rsidRDefault="00002D52" w:rsidP="00CB73F3">
      <w:pPr>
        <w:spacing w:after="0" w:line="240" w:lineRule="auto"/>
        <w:ind w:left="382" w:hanging="360"/>
        <w:jc w:val="both"/>
        <w:rPr>
          <w:sz w:val="24"/>
          <w:szCs w:val="24"/>
          <w:rtl/>
        </w:rPr>
      </w:pPr>
      <w:r w:rsidRPr="00B62047">
        <w:rPr>
          <w:sz w:val="24"/>
          <w:szCs w:val="24"/>
          <w:vertAlign w:val="superscript"/>
          <w:rtl/>
        </w:rPr>
        <w:t>(</w:t>
      </w:r>
      <w:r w:rsidRPr="00B62047">
        <w:rPr>
          <w:sz w:val="24"/>
          <w:szCs w:val="24"/>
          <w:vertAlign w:val="superscript"/>
          <w:rtl/>
        </w:rPr>
        <w:footnoteRef/>
      </w:r>
      <w:r w:rsidRPr="00B62047">
        <w:rPr>
          <w:sz w:val="24"/>
          <w:szCs w:val="24"/>
          <w:vertAlign w:val="superscript"/>
          <w:rtl/>
        </w:rPr>
        <w:t>)</w:t>
      </w:r>
      <w:r>
        <w:rPr>
          <w:rFonts w:hint="cs"/>
          <w:sz w:val="24"/>
          <w:szCs w:val="24"/>
          <w:rtl/>
        </w:rPr>
        <w:t xml:space="preserve"> </w:t>
      </w:r>
      <w:r w:rsidRPr="00B62047">
        <w:rPr>
          <w:rFonts w:hint="cs"/>
          <w:sz w:val="24"/>
          <w:szCs w:val="24"/>
          <w:rtl/>
        </w:rPr>
        <w:t xml:space="preserve">عضيمة، </w:t>
      </w:r>
      <w:r w:rsidRPr="00B62047">
        <w:rPr>
          <w:b/>
          <w:bCs/>
          <w:sz w:val="24"/>
          <w:szCs w:val="24"/>
          <w:rtl/>
        </w:rPr>
        <w:t>دراسات</w:t>
      </w:r>
      <w:r w:rsidRPr="00B62047">
        <w:rPr>
          <w:sz w:val="24"/>
          <w:szCs w:val="24"/>
          <w:rtl/>
        </w:rPr>
        <w:t>، ق3/ج3/39</w:t>
      </w:r>
      <w:r w:rsidRPr="00B62047">
        <w:rPr>
          <w:rFonts w:hint="cs"/>
          <w:sz w:val="24"/>
          <w:szCs w:val="24"/>
          <w:rtl/>
        </w:rPr>
        <w:t>2؛</w:t>
      </w:r>
      <w:r w:rsidRPr="00B62047">
        <w:rPr>
          <w:rFonts w:ascii="Times New Roman" w:eastAsia="Times New Roman" w:hAnsi="Times New Roman" w:hint="cs"/>
          <w:sz w:val="24"/>
          <w:szCs w:val="24"/>
          <w:rtl/>
          <w:lang w:bidi="ar-JO"/>
        </w:rPr>
        <w:t xml:space="preserve"> </w:t>
      </w:r>
      <w:r w:rsidRPr="00DC16F6">
        <w:rPr>
          <w:rFonts w:ascii="Times New Roman" w:eastAsia="Times New Roman" w:hAnsi="Times New Roman" w:hint="cs"/>
          <w:sz w:val="24"/>
          <w:szCs w:val="24"/>
          <w:rtl/>
          <w:lang w:bidi="ar-JO"/>
        </w:rPr>
        <w:t xml:space="preserve">أبو حيان، </w:t>
      </w:r>
      <w:r w:rsidRPr="00DC16F6">
        <w:rPr>
          <w:rFonts w:ascii="Times New Roman" w:eastAsia="Times New Roman" w:hAnsi="Times New Roman" w:hint="cs"/>
          <w:b/>
          <w:bCs/>
          <w:sz w:val="24"/>
          <w:szCs w:val="24"/>
          <w:rtl/>
          <w:lang w:bidi="ar-JO"/>
        </w:rPr>
        <w:t>البحر، مصدر سابق</w:t>
      </w:r>
      <w:r w:rsidRPr="00DC16F6">
        <w:rPr>
          <w:rFonts w:ascii="Times New Roman" w:eastAsia="Times New Roman" w:hAnsi="Times New Roman" w:hint="cs"/>
          <w:sz w:val="24"/>
          <w:szCs w:val="24"/>
          <w:rtl/>
          <w:lang w:bidi="ar-JO"/>
        </w:rPr>
        <w:t xml:space="preserve">، 3/118؛ </w:t>
      </w:r>
      <w:r w:rsidRPr="00B62047">
        <w:rPr>
          <w:rFonts w:ascii="Times New Roman" w:eastAsia="Times New Roman" w:hAnsi="Times New Roman" w:hint="cs"/>
          <w:sz w:val="24"/>
          <w:szCs w:val="24"/>
          <w:rtl/>
          <w:lang w:bidi="ar-JO"/>
        </w:rPr>
        <w:t xml:space="preserve">العكبري، </w:t>
      </w:r>
      <w:r w:rsidRPr="00B62047">
        <w:rPr>
          <w:rFonts w:ascii="Times New Roman" w:eastAsia="Times New Roman" w:hAnsi="Times New Roman" w:hint="cs"/>
          <w:b/>
          <w:bCs/>
          <w:sz w:val="24"/>
          <w:szCs w:val="24"/>
          <w:rtl/>
          <w:lang w:bidi="ar-JO"/>
        </w:rPr>
        <w:t>التبيان، مصدر سابق،</w:t>
      </w:r>
      <w:r w:rsidRPr="00B62047">
        <w:rPr>
          <w:rFonts w:ascii="Times New Roman" w:eastAsia="Times New Roman" w:hAnsi="Times New Roman" w:hint="cs"/>
          <w:sz w:val="24"/>
          <w:szCs w:val="24"/>
          <w:rtl/>
          <w:lang w:bidi="ar-JO"/>
        </w:rPr>
        <w:t>1/87.</w:t>
      </w:r>
    </w:p>
  </w:footnote>
  <w:footnote w:id="454">
    <w:p w:rsidR="00002D52" w:rsidRPr="00B62047" w:rsidRDefault="00002D52" w:rsidP="00CB73F3">
      <w:pPr>
        <w:pStyle w:val="a3"/>
        <w:ind w:left="382" w:hanging="360"/>
        <w:rPr>
          <w:sz w:val="24"/>
          <w:szCs w:val="24"/>
          <w:rtl/>
        </w:rPr>
      </w:pPr>
      <w:r w:rsidRPr="00B62047">
        <w:rPr>
          <w:sz w:val="24"/>
          <w:szCs w:val="24"/>
          <w:vertAlign w:val="superscript"/>
          <w:rtl/>
        </w:rPr>
        <w:t>(</w:t>
      </w:r>
      <w:r w:rsidRPr="00B62047">
        <w:rPr>
          <w:sz w:val="24"/>
          <w:szCs w:val="24"/>
          <w:vertAlign w:val="superscript"/>
          <w:rtl/>
        </w:rPr>
        <w:footnoteRef/>
      </w:r>
      <w:r w:rsidRPr="00B62047">
        <w:rPr>
          <w:sz w:val="24"/>
          <w:szCs w:val="24"/>
          <w:vertAlign w:val="superscript"/>
          <w:rtl/>
        </w:rPr>
        <w:t>)</w:t>
      </w:r>
      <w:r w:rsidRPr="00B62047">
        <w:rPr>
          <w:rFonts w:hint="cs"/>
          <w:sz w:val="24"/>
          <w:szCs w:val="24"/>
          <w:vertAlign w:val="superscript"/>
          <w:rtl/>
        </w:rPr>
        <w:t xml:space="preserve"> </w:t>
      </w:r>
      <w:r>
        <w:rPr>
          <w:rFonts w:hint="cs"/>
          <w:sz w:val="24"/>
          <w:szCs w:val="24"/>
          <w:vertAlign w:val="superscript"/>
          <w:rtl/>
        </w:rPr>
        <w:t xml:space="preserve"> </w:t>
      </w:r>
      <w:r w:rsidRPr="00B62047">
        <w:rPr>
          <w:rFonts w:hint="cs"/>
          <w:sz w:val="24"/>
          <w:szCs w:val="24"/>
          <w:rtl/>
        </w:rPr>
        <w:t>ينظر: أبو السعود،</w:t>
      </w:r>
      <w:r w:rsidRPr="00B62047">
        <w:rPr>
          <w:sz w:val="24"/>
          <w:szCs w:val="24"/>
          <w:rtl/>
        </w:rPr>
        <w:t xml:space="preserve"> محمد بن مصطفى العمادي</w:t>
      </w:r>
      <w:r w:rsidRPr="00B62047">
        <w:rPr>
          <w:rFonts w:hint="cs"/>
          <w:sz w:val="24"/>
          <w:szCs w:val="24"/>
          <w:rtl/>
        </w:rPr>
        <w:t xml:space="preserve">، </w:t>
      </w:r>
      <w:r w:rsidRPr="00B62047">
        <w:rPr>
          <w:rFonts w:hint="cs"/>
          <w:b/>
          <w:bCs/>
          <w:sz w:val="24"/>
          <w:szCs w:val="24"/>
          <w:rtl/>
        </w:rPr>
        <w:t>إرشاد العقل السليم إلى مزايا الكتاب الكريم،</w:t>
      </w:r>
      <w:r w:rsidRPr="00B62047">
        <w:rPr>
          <w:rFonts w:hint="cs"/>
          <w:sz w:val="24"/>
          <w:szCs w:val="24"/>
          <w:rtl/>
        </w:rPr>
        <w:t xml:space="preserve"> وضع حواشيه: عبد اللطيف عبد الرحمن، دار الكتب العلمية، بيروت، ط1/1419هـ-1999م، 1/309.</w:t>
      </w:r>
    </w:p>
  </w:footnote>
  <w:footnote w:id="455">
    <w:p w:rsidR="00002D52" w:rsidRPr="001F139E" w:rsidRDefault="00002D52" w:rsidP="00CB73F3">
      <w:pPr>
        <w:spacing w:after="0" w:line="240" w:lineRule="auto"/>
        <w:ind w:left="382" w:hanging="360"/>
        <w:jc w:val="both"/>
        <w:rPr>
          <w:sz w:val="24"/>
          <w:szCs w:val="24"/>
          <w:rtl/>
        </w:rPr>
      </w:pPr>
      <w:r w:rsidRPr="00B62047">
        <w:rPr>
          <w:sz w:val="24"/>
          <w:szCs w:val="24"/>
          <w:vertAlign w:val="superscript"/>
          <w:rtl/>
        </w:rPr>
        <w:t>(</w:t>
      </w:r>
      <w:r w:rsidRPr="00B62047">
        <w:rPr>
          <w:sz w:val="24"/>
          <w:szCs w:val="24"/>
          <w:vertAlign w:val="superscript"/>
          <w:rtl/>
        </w:rPr>
        <w:footnoteRef/>
      </w:r>
      <w:r w:rsidRPr="00B62047">
        <w:rPr>
          <w:sz w:val="24"/>
          <w:szCs w:val="24"/>
          <w:vertAlign w:val="superscript"/>
          <w:rtl/>
        </w:rPr>
        <w:t>)</w:t>
      </w:r>
      <w:r w:rsidRPr="00B62047">
        <w:rPr>
          <w:rFonts w:hint="cs"/>
          <w:sz w:val="24"/>
          <w:szCs w:val="24"/>
          <w:vertAlign w:val="superscript"/>
          <w:rtl/>
        </w:rPr>
        <w:t xml:space="preserve">  </w:t>
      </w:r>
      <w:r w:rsidRPr="00B62047">
        <w:rPr>
          <w:rFonts w:hint="cs"/>
          <w:sz w:val="24"/>
          <w:szCs w:val="24"/>
          <w:rtl/>
        </w:rPr>
        <w:t xml:space="preserve">ينظر: عضيمة، </w:t>
      </w:r>
      <w:r w:rsidRPr="00B62047">
        <w:rPr>
          <w:b/>
          <w:bCs/>
          <w:sz w:val="24"/>
          <w:szCs w:val="24"/>
          <w:rtl/>
        </w:rPr>
        <w:t>دراسات</w:t>
      </w:r>
      <w:r w:rsidRPr="00B62047">
        <w:rPr>
          <w:sz w:val="24"/>
          <w:szCs w:val="24"/>
          <w:rtl/>
        </w:rPr>
        <w:t>،</w:t>
      </w:r>
      <w:r w:rsidRPr="00B62047">
        <w:rPr>
          <w:rFonts w:ascii="Times New Roman" w:eastAsia="Times New Roman" w:hAnsi="Times New Roman" w:hint="cs"/>
          <w:b/>
          <w:bCs/>
          <w:sz w:val="24"/>
          <w:szCs w:val="24"/>
          <w:rtl/>
          <w:lang w:bidi="ar-JO"/>
        </w:rPr>
        <w:t xml:space="preserve"> مصدر سابق،</w:t>
      </w:r>
      <w:r w:rsidRPr="00B62047">
        <w:rPr>
          <w:sz w:val="24"/>
          <w:szCs w:val="24"/>
          <w:rtl/>
        </w:rPr>
        <w:t xml:space="preserve"> </w:t>
      </w:r>
      <w:r w:rsidRPr="00B62047">
        <w:rPr>
          <w:rFonts w:hint="cs"/>
          <w:sz w:val="24"/>
          <w:szCs w:val="24"/>
          <w:rtl/>
        </w:rPr>
        <w:t xml:space="preserve">ق3/ج2/152؛ الزمخشري، </w:t>
      </w:r>
      <w:r w:rsidRPr="00B62047">
        <w:rPr>
          <w:rFonts w:hint="cs"/>
          <w:b/>
          <w:bCs/>
          <w:sz w:val="24"/>
          <w:szCs w:val="24"/>
          <w:rtl/>
        </w:rPr>
        <w:t>الكشاف، مصدر سابق،</w:t>
      </w:r>
      <w:r w:rsidRPr="00B62047">
        <w:rPr>
          <w:rFonts w:hint="cs"/>
          <w:sz w:val="24"/>
          <w:szCs w:val="24"/>
          <w:rtl/>
        </w:rPr>
        <w:t xml:space="preserve"> 1/576.</w:t>
      </w:r>
    </w:p>
  </w:footnote>
  <w:footnote w:id="456">
    <w:p w:rsidR="00002D52" w:rsidRPr="001F139E" w:rsidRDefault="00002D52" w:rsidP="00CB73F3">
      <w:pPr>
        <w:spacing w:after="0" w:line="240" w:lineRule="auto"/>
        <w:ind w:left="382" w:hanging="36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b/>
          <w:bCs/>
          <w:sz w:val="24"/>
          <w:szCs w:val="24"/>
          <w:rtl/>
        </w:rPr>
        <w:t>دراسات</w:t>
      </w:r>
      <w:r w:rsidRPr="001F139E">
        <w:rPr>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sz w:val="24"/>
          <w:szCs w:val="24"/>
          <w:rtl/>
        </w:rPr>
        <w:t xml:space="preserve"> ق3/ج2/152</w:t>
      </w:r>
      <w:r w:rsidRPr="001F139E">
        <w:rPr>
          <w:rFonts w:hint="cs"/>
          <w:sz w:val="24"/>
          <w:szCs w:val="24"/>
          <w:rtl/>
        </w:rPr>
        <w:t>؛</w:t>
      </w:r>
      <w:r w:rsidRPr="001F139E">
        <w:rPr>
          <w:rFonts w:ascii="Times New Roman" w:eastAsia="Times New Roman" w:hAnsi="Times New Roman" w:hint="cs"/>
          <w:sz w:val="24"/>
          <w:szCs w:val="24"/>
          <w:rtl/>
          <w:lang w:bidi="ar-JO"/>
        </w:rPr>
        <w:t xml:space="preserve"> </w:t>
      </w:r>
      <w:r w:rsidRPr="00DC16F6">
        <w:rPr>
          <w:rFonts w:ascii="Times New Roman" w:eastAsia="Times New Roman" w:hAnsi="Times New Roman" w:hint="cs"/>
          <w:sz w:val="24"/>
          <w:szCs w:val="24"/>
          <w:rtl/>
          <w:lang w:bidi="ar-JO"/>
        </w:rPr>
        <w:t xml:space="preserve">أبو حيان، </w:t>
      </w:r>
      <w:r w:rsidRPr="00DC16F6">
        <w:rPr>
          <w:rFonts w:ascii="Times New Roman" w:eastAsia="Times New Roman" w:hAnsi="Times New Roman" w:hint="cs"/>
          <w:b/>
          <w:bCs/>
          <w:sz w:val="24"/>
          <w:szCs w:val="24"/>
          <w:rtl/>
          <w:lang w:bidi="ar-JO"/>
        </w:rPr>
        <w:t>البحر، مصدر سابق</w:t>
      </w:r>
      <w:r w:rsidRPr="00DC16F6">
        <w:rPr>
          <w:rFonts w:ascii="Times New Roman" w:eastAsia="Times New Roman" w:hAnsi="Times New Roman" w:hint="cs"/>
          <w:sz w:val="24"/>
          <w:szCs w:val="24"/>
          <w:rtl/>
          <w:lang w:bidi="ar-JO"/>
        </w:rPr>
        <w:t>، 2/538.</w:t>
      </w:r>
    </w:p>
  </w:footnote>
  <w:footnote w:id="457">
    <w:p w:rsidR="00002D52" w:rsidRPr="001F139E" w:rsidRDefault="00002D52" w:rsidP="00DC16F6">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الرازي، </w:t>
      </w:r>
      <w:r w:rsidRPr="001F139E">
        <w:rPr>
          <w:rFonts w:hint="cs"/>
          <w:b/>
          <w:bCs/>
          <w:sz w:val="24"/>
          <w:szCs w:val="24"/>
          <w:rtl/>
        </w:rPr>
        <w:t>التفسير الكبير</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9/133.</w:t>
      </w:r>
    </w:p>
  </w:footnote>
  <w:footnote w:id="458">
    <w:p w:rsidR="00002D52" w:rsidRPr="001F139E" w:rsidRDefault="00002D52" w:rsidP="00DC16F6">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Pr>
          <w:rFonts w:hint="cs"/>
          <w:sz w:val="24"/>
          <w:szCs w:val="24"/>
          <w:rtl/>
        </w:rPr>
        <w:t xml:space="preserve"> </w:t>
      </w:r>
      <w:r w:rsidRPr="001F139E">
        <w:rPr>
          <w:rFonts w:hint="cs"/>
          <w:sz w:val="24"/>
          <w:szCs w:val="24"/>
          <w:rtl/>
        </w:rPr>
        <w:t xml:space="preserve">البيضاوي، </w:t>
      </w:r>
      <w:r w:rsidRPr="001F139E">
        <w:rPr>
          <w:rFonts w:hint="cs"/>
          <w:b/>
          <w:bCs/>
          <w:sz w:val="24"/>
          <w:szCs w:val="24"/>
          <w:rtl/>
        </w:rPr>
        <w:t>أ</w:t>
      </w:r>
      <w:r w:rsidRPr="001F139E">
        <w:rPr>
          <w:b/>
          <w:bCs/>
          <w:sz w:val="24"/>
          <w:szCs w:val="24"/>
          <w:rtl/>
        </w:rPr>
        <w:t>نوار التنزيل</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1/274؛ ينظر: </w:t>
      </w:r>
      <w:r w:rsidRPr="001F139E">
        <w:rPr>
          <w:sz w:val="24"/>
          <w:szCs w:val="24"/>
          <w:rtl/>
        </w:rPr>
        <w:t xml:space="preserve">السمين الحلبي، </w:t>
      </w:r>
      <w:r w:rsidRPr="001F139E">
        <w:rPr>
          <w:b/>
          <w:bCs/>
          <w:sz w:val="24"/>
          <w:szCs w:val="24"/>
          <w:rtl/>
        </w:rPr>
        <w:t>الدر المصون</w:t>
      </w:r>
      <w:r w:rsidRPr="001F139E">
        <w:rPr>
          <w:sz w:val="24"/>
          <w:szCs w:val="24"/>
          <w:rtl/>
        </w:rPr>
        <w:t>،</w:t>
      </w:r>
      <w:r w:rsidRPr="001F139E">
        <w:rPr>
          <w:rFonts w:hint="cs"/>
          <w:b/>
          <w:bCs/>
          <w:sz w:val="24"/>
          <w:szCs w:val="24"/>
          <w:rtl/>
        </w:rPr>
        <w:t xml:space="preserve"> مصدر سابق،</w:t>
      </w:r>
      <w:r w:rsidRPr="001F139E">
        <w:rPr>
          <w:sz w:val="24"/>
          <w:szCs w:val="24"/>
          <w:rtl/>
        </w:rPr>
        <w:t xml:space="preserve"> </w:t>
      </w:r>
      <w:r w:rsidRPr="001F139E">
        <w:rPr>
          <w:rFonts w:hint="cs"/>
          <w:sz w:val="24"/>
          <w:szCs w:val="24"/>
          <w:rtl/>
        </w:rPr>
        <w:t>3/295.</w:t>
      </w:r>
    </w:p>
  </w:footnote>
  <w:footnote w:id="459">
    <w:p w:rsidR="00002D52" w:rsidRPr="001F139E" w:rsidRDefault="00002D52" w:rsidP="00DC16F6">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عباس، فضل، </w:t>
      </w:r>
      <w:r w:rsidRPr="001F139E">
        <w:rPr>
          <w:rFonts w:hint="cs"/>
          <w:b/>
          <w:bCs/>
          <w:sz w:val="24"/>
          <w:szCs w:val="24"/>
          <w:rtl/>
        </w:rPr>
        <w:t>علم المعاني، مصدر سابق،</w:t>
      </w:r>
      <w:r w:rsidRPr="001F139E">
        <w:rPr>
          <w:rFonts w:hint="cs"/>
          <w:sz w:val="24"/>
          <w:szCs w:val="24"/>
          <w:rtl/>
        </w:rPr>
        <w:t xml:space="preserve"> ص:241-242.</w:t>
      </w:r>
    </w:p>
  </w:footnote>
  <w:footnote w:id="460">
    <w:p w:rsidR="00002D52" w:rsidRPr="001F139E" w:rsidRDefault="00002D52" w:rsidP="00DC16F6">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sz w:val="24"/>
          <w:szCs w:val="24"/>
          <w:rtl/>
        </w:rPr>
        <w:t>أشار إلى أن استعمال "مثل" و "غير"، على هذا السبيل مركوز في الطباع، فأنت إذا تصفحت الكلام وجدت هذين الإسمين يقدمان أبداً على الفعل، وترى هذا المعنى لا يستقيم إذا لم يقدما، فمثاله: يأكل غير المعروف سحتاً، رأيت كلاماً مقلوباً عن جهته، ومغيراً عن صورته، ورأيت اللفظ قد بنا عن معناه، والصحيح قولك: غيري يأكل المعروف سحتاً</w:t>
      </w:r>
      <w:r w:rsidRPr="001F139E">
        <w:rPr>
          <w:rFonts w:hint="cs"/>
          <w:sz w:val="24"/>
          <w:szCs w:val="24"/>
          <w:rtl/>
        </w:rPr>
        <w:t>، ينظر: الجرجاني،</w:t>
      </w:r>
      <w:r w:rsidRPr="001F139E">
        <w:rPr>
          <w:sz w:val="24"/>
          <w:szCs w:val="24"/>
          <w:rtl/>
        </w:rPr>
        <w:t xml:space="preserve"> </w:t>
      </w:r>
      <w:r w:rsidRPr="001F139E">
        <w:rPr>
          <w:b/>
          <w:bCs/>
          <w:sz w:val="24"/>
          <w:szCs w:val="24"/>
          <w:rtl/>
        </w:rPr>
        <w:t>دلائل الإعجاز</w:t>
      </w:r>
      <w:r w:rsidRPr="001F139E">
        <w:rPr>
          <w:sz w:val="24"/>
          <w:szCs w:val="24"/>
          <w:rtl/>
        </w:rPr>
        <w:t>،</w:t>
      </w:r>
      <w:r w:rsidRPr="001F139E">
        <w:rPr>
          <w:rFonts w:hint="cs"/>
          <w:b/>
          <w:bCs/>
          <w:sz w:val="24"/>
          <w:szCs w:val="24"/>
          <w:rtl/>
        </w:rPr>
        <w:t xml:space="preserve"> مصدر سابق،</w:t>
      </w:r>
      <w:r w:rsidRPr="001F139E">
        <w:rPr>
          <w:sz w:val="24"/>
          <w:szCs w:val="24"/>
          <w:rtl/>
        </w:rPr>
        <w:t xml:space="preserve"> ص: 140.</w:t>
      </w:r>
    </w:p>
  </w:footnote>
  <w:footnote w:id="461">
    <w:p w:rsidR="00002D52" w:rsidRPr="001F139E" w:rsidRDefault="00002D52" w:rsidP="004408A1">
      <w:pPr>
        <w:spacing w:after="0" w:line="240" w:lineRule="auto"/>
        <w:ind w:left="292" w:hanging="270"/>
        <w:jc w:val="both"/>
        <w:rPr>
          <w:rFonts w:ascii="QCF_BSML" w:eastAsia="Calibri" w:hAnsi="QCF_BSML" w:cs="QCF_BSML"/>
          <w:b/>
          <w:bCs/>
          <w:color w:val="000000"/>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sz w:val="24"/>
          <w:szCs w:val="24"/>
          <w:rtl/>
        </w:rPr>
        <w:t xml:space="preserve">ينظر: الجرجاني، </w:t>
      </w:r>
      <w:r w:rsidRPr="001F139E">
        <w:rPr>
          <w:b/>
          <w:bCs/>
          <w:sz w:val="24"/>
          <w:szCs w:val="24"/>
          <w:rtl/>
        </w:rPr>
        <w:t>دلائل الإعجاز</w:t>
      </w:r>
      <w:r w:rsidRPr="001F139E">
        <w:rPr>
          <w:sz w:val="24"/>
          <w:szCs w:val="24"/>
          <w:rtl/>
        </w:rPr>
        <w:t>،</w:t>
      </w:r>
      <w:r w:rsidRPr="001F139E">
        <w:rPr>
          <w:rFonts w:hint="cs"/>
          <w:b/>
          <w:bCs/>
          <w:sz w:val="24"/>
          <w:szCs w:val="24"/>
          <w:rtl/>
        </w:rPr>
        <w:t xml:space="preserve"> مصدر سابق،</w:t>
      </w:r>
      <w:r w:rsidRPr="001F139E">
        <w:rPr>
          <w:sz w:val="24"/>
          <w:szCs w:val="24"/>
          <w:rtl/>
        </w:rPr>
        <w:t xml:space="preserve"> ص:</w:t>
      </w:r>
      <w:r w:rsidRPr="001F139E">
        <w:rPr>
          <w:rFonts w:hint="cs"/>
          <w:sz w:val="24"/>
          <w:szCs w:val="24"/>
          <w:rtl/>
        </w:rPr>
        <w:t xml:space="preserve"> 119-120.</w:t>
      </w:r>
    </w:p>
  </w:footnote>
  <w:footnote w:id="462">
    <w:p w:rsidR="00002D52" w:rsidRPr="001F139E" w:rsidRDefault="00002D52" w:rsidP="004408A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b/>
          <w:bCs/>
          <w:sz w:val="24"/>
          <w:szCs w:val="24"/>
          <w:rtl/>
        </w:rPr>
        <w:t>دراسات</w:t>
      </w:r>
      <w:r w:rsidRPr="001F139E">
        <w:rPr>
          <w:sz w:val="24"/>
          <w:szCs w:val="24"/>
          <w:rtl/>
        </w:rPr>
        <w:t>،</w:t>
      </w:r>
      <w:r w:rsidRPr="001F139E">
        <w:rPr>
          <w:rFonts w:hint="cs"/>
          <w:b/>
          <w:bCs/>
          <w:sz w:val="24"/>
          <w:szCs w:val="24"/>
          <w:rtl/>
        </w:rPr>
        <w:t xml:space="preserve"> مصدر سابق،</w:t>
      </w:r>
      <w:r w:rsidRPr="001F139E">
        <w:rPr>
          <w:rFonts w:hint="cs"/>
          <w:sz w:val="24"/>
          <w:szCs w:val="24"/>
          <w:rtl/>
        </w:rPr>
        <w:t xml:space="preserve"> ق3/ج3/170</w:t>
      </w:r>
      <w:r w:rsidRPr="001F139E">
        <w:rPr>
          <w:rFonts w:ascii="Times New Roman" w:eastAsia="Times New Roman" w:hAnsi="Times New Roman" w:hint="cs"/>
          <w:sz w:val="24"/>
          <w:szCs w:val="24"/>
          <w:rtl/>
          <w:lang w:bidi="ar-JO"/>
        </w:rPr>
        <w:t xml:space="preserve">؛ العكبري، </w:t>
      </w:r>
      <w:r w:rsidRPr="001F139E">
        <w:rPr>
          <w:rFonts w:ascii="Times New Roman" w:eastAsia="Times New Roman" w:hAnsi="Times New Roman" w:hint="cs"/>
          <w:b/>
          <w:bCs/>
          <w:sz w:val="24"/>
          <w:szCs w:val="24"/>
          <w:rtl/>
          <w:lang w:bidi="ar-JO"/>
        </w:rPr>
        <w:t>التبيان، مصدر سابق،</w:t>
      </w:r>
      <w:r w:rsidRPr="001F139E">
        <w:rPr>
          <w:rFonts w:ascii="Times New Roman" w:eastAsia="Times New Roman" w:hAnsi="Times New Roman" w:hint="cs"/>
          <w:sz w:val="24"/>
          <w:szCs w:val="24"/>
          <w:rtl/>
          <w:lang w:bidi="ar-JO"/>
        </w:rPr>
        <w:t>1/122.</w:t>
      </w:r>
    </w:p>
  </w:footnote>
  <w:footnote w:id="463">
    <w:p w:rsidR="00002D52" w:rsidRPr="001F139E" w:rsidRDefault="00002D52" w:rsidP="004408A1">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ابن عاشور، </w:t>
      </w:r>
      <w:r w:rsidRPr="001F139E">
        <w:rPr>
          <w:rFonts w:hint="cs"/>
          <w:b/>
          <w:bCs/>
          <w:sz w:val="24"/>
          <w:szCs w:val="24"/>
          <w:rtl/>
        </w:rPr>
        <w:t>التحرير والتنوير</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6/245-246.</w:t>
      </w:r>
    </w:p>
  </w:footnote>
  <w:footnote w:id="464">
    <w:p w:rsidR="00002D52" w:rsidRPr="001F139E" w:rsidRDefault="00002D52" w:rsidP="004408A1">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عضيمة، </w:t>
      </w:r>
      <w:r w:rsidRPr="001F139E">
        <w:rPr>
          <w:b/>
          <w:bCs/>
          <w:sz w:val="24"/>
          <w:szCs w:val="24"/>
          <w:rtl/>
        </w:rPr>
        <w:t>دراسات</w:t>
      </w:r>
      <w:r w:rsidRPr="001F139E">
        <w:rPr>
          <w:sz w:val="24"/>
          <w:szCs w:val="24"/>
          <w:rtl/>
        </w:rPr>
        <w:t>،</w:t>
      </w:r>
      <w:r w:rsidRPr="001F139E">
        <w:rPr>
          <w:rFonts w:hint="cs"/>
          <w:b/>
          <w:bCs/>
          <w:sz w:val="24"/>
          <w:szCs w:val="24"/>
          <w:rtl/>
        </w:rPr>
        <w:t xml:space="preserve"> مصدر سابق،</w:t>
      </w:r>
      <w:r w:rsidRPr="001F139E">
        <w:rPr>
          <w:rFonts w:hint="cs"/>
          <w:sz w:val="24"/>
          <w:szCs w:val="24"/>
          <w:rtl/>
        </w:rPr>
        <w:t xml:space="preserve"> </w:t>
      </w:r>
      <w:r w:rsidRPr="001F139E">
        <w:rPr>
          <w:sz w:val="24"/>
          <w:szCs w:val="24"/>
          <w:rtl/>
        </w:rPr>
        <w:t xml:space="preserve"> </w:t>
      </w:r>
      <w:r w:rsidRPr="001F139E">
        <w:rPr>
          <w:rFonts w:hint="cs"/>
          <w:sz w:val="24"/>
          <w:szCs w:val="24"/>
          <w:rtl/>
        </w:rPr>
        <w:t>ق3/ج1/221-240.</w:t>
      </w:r>
    </w:p>
  </w:footnote>
  <w:footnote w:id="465">
    <w:p w:rsidR="00002D52" w:rsidRPr="00733364" w:rsidRDefault="00002D52" w:rsidP="00733364">
      <w:pPr>
        <w:spacing w:after="0" w:line="240" w:lineRule="auto"/>
        <w:ind w:left="292" w:hanging="292"/>
        <w:jc w:val="both"/>
        <w:rPr>
          <w:sz w:val="24"/>
          <w:szCs w:val="24"/>
          <w:rtl/>
        </w:rPr>
      </w:pPr>
      <w:r w:rsidRPr="00733364">
        <w:rPr>
          <w:sz w:val="24"/>
          <w:szCs w:val="24"/>
          <w:vertAlign w:val="superscript"/>
          <w:rtl/>
        </w:rPr>
        <w:t>(</w:t>
      </w:r>
      <w:r w:rsidRPr="00733364">
        <w:rPr>
          <w:sz w:val="24"/>
          <w:szCs w:val="24"/>
          <w:vertAlign w:val="superscript"/>
          <w:rtl/>
        </w:rPr>
        <w:footnoteRef/>
      </w:r>
      <w:r w:rsidRPr="00733364">
        <w:rPr>
          <w:sz w:val="24"/>
          <w:szCs w:val="24"/>
          <w:vertAlign w:val="superscript"/>
          <w:rtl/>
        </w:rPr>
        <w:t>)</w:t>
      </w:r>
      <w:r w:rsidRPr="00733364">
        <w:rPr>
          <w:rFonts w:hint="cs"/>
          <w:sz w:val="24"/>
          <w:szCs w:val="24"/>
          <w:vertAlign w:val="superscript"/>
          <w:rtl/>
        </w:rPr>
        <w:t xml:space="preserve"> </w:t>
      </w:r>
      <w:r>
        <w:rPr>
          <w:rFonts w:hint="cs"/>
          <w:sz w:val="24"/>
          <w:szCs w:val="24"/>
          <w:vertAlign w:val="superscript"/>
          <w:rtl/>
        </w:rPr>
        <w:t xml:space="preserve"> </w:t>
      </w:r>
      <w:r w:rsidRPr="00733364">
        <w:rPr>
          <w:rFonts w:hint="cs"/>
          <w:sz w:val="24"/>
          <w:szCs w:val="24"/>
          <w:rtl/>
        </w:rPr>
        <w:t xml:space="preserve">ينظر: ابن منظور، </w:t>
      </w:r>
      <w:r w:rsidRPr="00733364">
        <w:rPr>
          <w:rFonts w:hint="cs"/>
          <w:b/>
          <w:bCs/>
          <w:sz w:val="24"/>
          <w:szCs w:val="24"/>
          <w:rtl/>
        </w:rPr>
        <w:t>لسان العرب</w:t>
      </w:r>
      <w:r w:rsidRPr="00733364">
        <w:rPr>
          <w:rFonts w:hint="cs"/>
          <w:sz w:val="24"/>
          <w:szCs w:val="24"/>
          <w:rtl/>
        </w:rPr>
        <w:t xml:space="preserve">، </w:t>
      </w:r>
      <w:r w:rsidRPr="00733364">
        <w:rPr>
          <w:rFonts w:hint="cs"/>
          <w:b/>
          <w:bCs/>
          <w:sz w:val="24"/>
          <w:szCs w:val="24"/>
          <w:rtl/>
        </w:rPr>
        <w:t>مصدر سابق،</w:t>
      </w:r>
      <w:r w:rsidRPr="00733364">
        <w:rPr>
          <w:rFonts w:hint="cs"/>
          <w:sz w:val="24"/>
          <w:szCs w:val="24"/>
          <w:rtl/>
        </w:rPr>
        <w:t xml:space="preserve"> 9/236.</w:t>
      </w:r>
    </w:p>
  </w:footnote>
  <w:footnote w:id="466">
    <w:p w:rsidR="00002D52" w:rsidRPr="00733364" w:rsidRDefault="00002D52" w:rsidP="00733364">
      <w:pPr>
        <w:pStyle w:val="a3"/>
        <w:ind w:left="292" w:hanging="292"/>
        <w:rPr>
          <w:sz w:val="24"/>
          <w:szCs w:val="24"/>
          <w:rtl/>
        </w:rPr>
      </w:pPr>
      <w:r w:rsidRPr="00733364">
        <w:rPr>
          <w:sz w:val="24"/>
          <w:szCs w:val="24"/>
          <w:vertAlign w:val="superscript"/>
          <w:rtl/>
        </w:rPr>
        <w:t>(</w:t>
      </w:r>
      <w:r w:rsidRPr="00733364">
        <w:rPr>
          <w:sz w:val="24"/>
          <w:szCs w:val="24"/>
          <w:vertAlign w:val="superscript"/>
          <w:rtl/>
        </w:rPr>
        <w:footnoteRef/>
      </w:r>
      <w:r w:rsidRPr="00733364">
        <w:rPr>
          <w:sz w:val="24"/>
          <w:szCs w:val="24"/>
          <w:vertAlign w:val="superscript"/>
          <w:rtl/>
        </w:rPr>
        <w:t>)</w:t>
      </w:r>
      <w:r w:rsidRPr="00733364">
        <w:rPr>
          <w:rFonts w:hint="cs"/>
          <w:sz w:val="24"/>
          <w:szCs w:val="24"/>
          <w:rtl/>
        </w:rPr>
        <w:t xml:space="preserve"> </w:t>
      </w:r>
      <w:r>
        <w:rPr>
          <w:rFonts w:hint="cs"/>
          <w:sz w:val="24"/>
          <w:szCs w:val="24"/>
          <w:rtl/>
        </w:rPr>
        <w:t xml:space="preserve"> </w:t>
      </w:r>
      <w:r w:rsidRPr="00733364">
        <w:rPr>
          <w:sz w:val="24"/>
          <w:szCs w:val="24"/>
          <w:rtl/>
        </w:rPr>
        <w:t xml:space="preserve">الرضي، شرح الرضي </w:t>
      </w:r>
      <w:r w:rsidRPr="00733364">
        <w:rPr>
          <w:rFonts w:hint="cs"/>
          <w:sz w:val="24"/>
          <w:szCs w:val="24"/>
          <w:rtl/>
        </w:rPr>
        <w:t>ل</w:t>
      </w:r>
      <w:r w:rsidRPr="00733364">
        <w:rPr>
          <w:sz w:val="24"/>
          <w:szCs w:val="24"/>
          <w:rtl/>
        </w:rPr>
        <w:t xml:space="preserve">لكافية، مصدر سابق، </w:t>
      </w:r>
      <w:r w:rsidRPr="00733364">
        <w:rPr>
          <w:rFonts w:hint="cs"/>
          <w:sz w:val="24"/>
          <w:szCs w:val="24"/>
          <w:rtl/>
        </w:rPr>
        <w:t>2</w:t>
      </w:r>
      <w:r w:rsidRPr="00733364">
        <w:rPr>
          <w:sz w:val="24"/>
          <w:szCs w:val="24"/>
          <w:rtl/>
        </w:rPr>
        <w:t>/491.</w:t>
      </w:r>
    </w:p>
  </w:footnote>
  <w:footnote w:id="467">
    <w:p w:rsidR="00002D52" w:rsidRPr="00733364" w:rsidRDefault="00002D52" w:rsidP="00733364">
      <w:pPr>
        <w:spacing w:after="0" w:line="240" w:lineRule="auto"/>
        <w:ind w:left="292" w:hanging="292"/>
        <w:jc w:val="both"/>
        <w:rPr>
          <w:sz w:val="24"/>
          <w:szCs w:val="24"/>
          <w:rtl/>
        </w:rPr>
      </w:pPr>
      <w:r w:rsidRPr="00733364">
        <w:rPr>
          <w:sz w:val="24"/>
          <w:szCs w:val="24"/>
          <w:vertAlign w:val="superscript"/>
          <w:rtl/>
        </w:rPr>
        <w:t>(</w:t>
      </w:r>
      <w:r w:rsidRPr="00733364">
        <w:rPr>
          <w:sz w:val="24"/>
          <w:szCs w:val="24"/>
          <w:vertAlign w:val="superscript"/>
          <w:rtl/>
        </w:rPr>
        <w:footnoteRef/>
      </w:r>
      <w:r w:rsidRPr="00733364">
        <w:rPr>
          <w:sz w:val="24"/>
          <w:szCs w:val="24"/>
          <w:vertAlign w:val="superscript"/>
          <w:rtl/>
        </w:rPr>
        <w:t>)</w:t>
      </w:r>
      <w:r w:rsidRPr="00733364">
        <w:rPr>
          <w:rFonts w:hint="cs"/>
          <w:sz w:val="24"/>
          <w:szCs w:val="24"/>
          <w:rtl/>
        </w:rPr>
        <w:t xml:space="preserve"> </w:t>
      </w:r>
      <w:r>
        <w:rPr>
          <w:rFonts w:hint="cs"/>
          <w:sz w:val="24"/>
          <w:szCs w:val="24"/>
          <w:rtl/>
        </w:rPr>
        <w:t xml:space="preserve"> </w:t>
      </w:r>
      <w:r w:rsidRPr="00733364">
        <w:rPr>
          <w:sz w:val="24"/>
          <w:szCs w:val="24"/>
          <w:rtl/>
        </w:rPr>
        <w:t xml:space="preserve">ينظر: ابن منظور، </w:t>
      </w:r>
      <w:r w:rsidRPr="00733364">
        <w:rPr>
          <w:b/>
          <w:bCs/>
          <w:sz w:val="24"/>
          <w:szCs w:val="24"/>
          <w:rtl/>
        </w:rPr>
        <w:t>لسان العرب، مصدر سابق،</w:t>
      </w:r>
      <w:r w:rsidRPr="00733364">
        <w:rPr>
          <w:sz w:val="24"/>
          <w:szCs w:val="24"/>
          <w:rtl/>
        </w:rPr>
        <w:t xml:space="preserve"> 5/233.</w:t>
      </w:r>
    </w:p>
  </w:footnote>
  <w:footnote w:id="468">
    <w:p w:rsidR="00002D52" w:rsidRPr="00733364" w:rsidRDefault="00002D52" w:rsidP="00733364">
      <w:pPr>
        <w:spacing w:after="0" w:line="240" w:lineRule="auto"/>
        <w:ind w:left="292" w:hanging="292"/>
        <w:jc w:val="both"/>
        <w:rPr>
          <w:sz w:val="24"/>
          <w:szCs w:val="24"/>
          <w:rtl/>
        </w:rPr>
      </w:pPr>
      <w:r w:rsidRPr="00733364">
        <w:rPr>
          <w:sz w:val="24"/>
          <w:szCs w:val="24"/>
          <w:vertAlign w:val="superscript"/>
          <w:rtl/>
        </w:rPr>
        <w:t>(</w:t>
      </w:r>
      <w:r w:rsidRPr="00733364">
        <w:rPr>
          <w:sz w:val="24"/>
          <w:szCs w:val="24"/>
          <w:vertAlign w:val="superscript"/>
          <w:rtl/>
        </w:rPr>
        <w:footnoteRef/>
      </w:r>
      <w:r w:rsidRPr="00733364">
        <w:rPr>
          <w:sz w:val="24"/>
          <w:szCs w:val="24"/>
          <w:vertAlign w:val="superscript"/>
          <w:rtl/>
        </w:rPr>
        <w:t>)</w:t>
      </w:r>
      <w:r w:rsidRPr="00733364">
        <w:rPr>
          <w:rFonts w:hint="cs"/>
          <w:sz w:val="24"/>
          <w:szCs w:val="24"/>
          <w:vertAlign w:val="superscript"/>
          <w:rtl/>
        </w:rPr>
        <w:t xml:space="preserve"> </w:t>
      </w:r>
      <w:r>
        <w:rPr>
          <w:rFonts w:hint="cs"/>
          <w:sz w:val="24"/>
          <w:szCs w:val="24"/>
          <w:vertAlign w:val="superscript"/>
          <w:rtl/>
        </w:rPr>
        <w:t xml:space="preserve"> </w:t>
      </w:r>
      <w:r w:rsidRPr="00733364">
        <w:rPr>
          <w:rFonts w:hint="cs"/>
          <w:sz w:val="24"/>
          <w:szCs w:val="24"/>
          <w:rtl/>
        </w:rPr>
        <w:t xml:space="preserve">ينظر: ابن مالك، أحمد بن عبد الله بن هشام، </w:t>
      </w:r>
      <w:r w:rsidRPr="00733364">
        <w:rPr>
          <w:rFonts w:hint="cs"/>
          <w:b/>
          <w:bCs/>
          <w:sz w:val="24"/>
          <w:szCs w:val="24"/>
          <w:rtl/>
        </w:rPr>
        <w:t>أوضح المسالك إلى ألفية ابن مالك</w:t>
      </w:r>
      <w:r w:rsidRPr="00733364">
        <w:rPr>
          <w:rFonts w:hint="cs"/>
          <w:sz w:val="24"/>
          <w:szCs w:val="24"/>
          <w:rtl/>
        </w:rPr>
        <w:t>، تأليف: محمد محي الدين عبد الحميد، دار الطلائع، القاهرة، من غير طبعة، 1/76.</w:t>
      </w:r>
    </w:p>
  </w:footnote>
  <w:footnote w:id="469">
    <w:p w:rsidR="00002D52" w:rsidRPr="00733364" w:rsidRDefault="00002D52" w:rsidP="00733364">
      <w:pPr>
        <w:spacing w:after="0" w:line="240" w:lineRule="auto"/>
        <w:ind w:left="292" w:hanging="292"/>
        <w:jc w:val="both"/>
        <w:rPr>
          <w:sz w:val="24"/>
          <w:szCs w:val="24"/>
          <w:rtl/>
        </w:rPr>
      </w:pPr>
      <w:r w:rsidRPr="00733364">
        <w:rPr>
          <w:sz w:val="24"/>
          <w:szCs w:val="24"/>
          <w:vertAlign w:val="superscript"/>
          <w:rtl/>
        </w:rPr>
        <w:t>(</w:t>
      </w:r>
      <w:r w:rsidRPr="00733364">
        <w:rPr>
          <w:sz w:val="24"/>
          <w:szCs w:val="24"/>
          <w:vertAlign w:val="superscript"/>
          <w:rtl/>
        </w:rPr>
        <w:footnoteRef/>
      </w:r>
      <w:r w:rsidRPr="00733364">
        <w:rPr>
          <w:sz w:val="24"/>
          <w:szCs w:val="24"/>
          <w:vertAlign w:val="superscript"/>
          <w:rtl/>
        </w:rPr>
        <w:t>)</w:t>
      </w:r>
      <w:r w:rsidRPr="00733364">
        <w:rPr>
          <w:rFonts w:hint="cs"/>
          <w:sz w:val="24"/>
          <w:szCs w:val="24"/>
          <w:vertAlign w:val="superscript"/>
          <w:rtl/>
        </w:rPr>
        <w:t xml:space="preserve"> </w:t>
      </w:r>
      <w:r>
        <w:rPr>
          <w:rFonts w:hint="cs"/>
          <w:sz w:val="24"/>
          <w:szCs w:val="24"/>
          <w:vertAlign w:val="superscript"/>
          <w:rtl/>
        </w:rPr>
        <w:t xml:space="preserve"> </w:t>
      </w:r>
      <w:r w:rsidRPr="00733364">
        <w:rPr>
          <w:sz w:val="24"/>
          <w:szCs w:val="24"/>
          <w:rtl/>
        </w:rPr>
        <w:t>الزملكاني</w:t>
      </w:r>
      <w:r w:rsidRPr="00733364">
        <w:rPr>
          <w:rFonts w:hint="cs"/>
          <w:sz w:val="24"/>
          <w:szCs w:val="24"/>
          <w:rtl/>
        </w:rPr>
        <w:t>،</w:t>
      </w:r>
      <w:r w:rsidRPr="00733364">
        <w:rPr>
          <w:sz w:val="24"/>
          <w:szCs w:val="24"/>
          <w:rtl/>
        </w:rPr>
        <w:t xml:space="preserve"> كمال الدين عبد الواحد بن عبد الكريم</w:t>
      </w:r>
      <w:r w:rsidRPr="00733364">
        <w:rPr>
          <w:rFonts w:hint="cs"/>
          <w:sz w:val="24"/>
          <w:szCs w:val="24"/>
          <w:rtl/>
        </w:rPr>
        <w:t xml:space="preserve"> (ت:</w:t>
      </w:r>
      <w:r w:rsidRPr="00733364">
        <w:rPr>
          <w:sz w:val="24"/>
          <w:szCs w:val="24"/>
          <w:rtl/>
        </w:rPr>
        <w:t>651ه</w:t>
      </w:r>
      <w:r w:rsidRPr="00733364">
        <w:rPr>
          <w:rFonts w:hint="cs"/>
          <w:sz w:val="24"/>
          <w:szCs w:val="24"/>
          <w:rtl/>
        </w:rPr>
        <w:t>ـ)،</w:t>
      </w:r>
      <w:r w:rsidRPr="00733364">
        <w:rPr>
          <w:b/>
          <w:bCs/>
          <w:sz w:val="24"/>
          <w:szCs w:val="24"/>
          <w:rtl/>
        </w:rPr>
        <w:t xml:space="preserve"> البرهان الكاشف عن إعجاز القرآن</w:t>
      </w:r>
      <w:r w:rsidRPr="00733364">
        <w:rPr>
          <w:rFonts w:hint="cs"/>
          <w:b/>
          <w:bCs/>
          <w:sz w:val="24"/>
          <w:szCs w:val="24"/>
          <w:rtl/>
        </w:rPr>
        <w:t>،</w:t>
      </w:r>
      <w:r w:rsidRPr="00733364">
        <w:rPr>
          <w:sz w:val="24"/>
          <w:szCs w:val="24"/>
        </w:rPr>
        <w:t xml:space="preserve"> </w:t>
      </w:r>
      <w:r w:rsidRPr="00733364">
        <w:rPr>
          <w:sz w:val="24"/>
          <w:szCs w:val="24"/>
          <w:rtl/>
        </w:rPr>
        <w:t>تحقيق: د. خديجة الحديثي</w:t>
      </w:r>
      <w:r w:rsidRPr="00733364">
        <w:rPr>
          <w:rFonts w:hint="cs"/>
          <w:sz w:val="24"/>
          <w:szCs w:val="24"/>
          <w:rtl/>
        </w:rPr>
        <w:t xml:space="preserve">، </w:t>
      </w:r>
      <w:r w:rsidRPr="00733364">
        <w:rPr>
          <w:sz w:val="24"/>
          <w:szCs w:val="24"/>
          <w:rtl/>
        </w:rPr>
        <w:t>أحمد مطلوب</w:t>
      </w:r>
      <w:r w:rsidRPr="00733364">
        <w:rPr>
          <w:rFonts w:hint="cs"/>
          <w:sz w:val="24"/>
          <w:szCs w:val="24"/>
          <w:rtl/>
        </w:rPr>
        <w:t>،</w:t>
      </w:r>
      <w:r w:rsidRPr="00733364">
        <w:rPr>
          <w:sz w:val="24"/>
          <w:szCs w:val="24"/>
        </w:rPr>
        <w:t xml:space="preserve"> </w:t>
      </w:r>
      <w:r w:rsidRPr="00733364">
        <w:rPr>
          <w:sz w:val="24"/>
          <w:szCs w:val="24"/>
          <w:rtl/>
        </w:rPr>
        <w:t>الناشر: مطبعة العاني بغداد (ضمن سلسلة إحياء التراث الإسلامي</w:t>
      </w:r>
      <w:r w:rsidRPr="00733364">
        <w:rPr>
          <w:rFonts w:hint="cs"/>
          <w:sz w:val="24"/>
          <w:szCs w:val="24"/>
          <w:rtl/>
        </w:rPr>
        <w:t>)</w:t>
      </w:r>
      <w:r w:rsidRPr="00733364">
        <w:rPr>
          <w:sz w:val="24"/>
          <w:szCs w:val="24"/>
          <w:rtl/>
        </w:rPr>
        <w:t>، رقم</w:t>
      </w:r>
      <w:r w:rsidRPr="00733364">
        <w:rPr>
          <w:rFonts w:hint="cs"/>
          <w:sz w:val="24"/>
          <w:szCs w:val="24"/>
          <w:rtl/>
        </w:rPr>
        <w:t>9، ط1/</w:t>
      </w:r>
      <w:r w:rsidRPr="00733364">
        <w:rPr>
          <w:sz w:val="24"/>
          <w:szCs w:val="24"/>
          <w:rtl/>
        </w:rPr>
        <w:t xml:space="preserve"> 1394هـ - 1974م</w:t>
      </w:r>
      <w:r w:rsidRPr="00733364">
        <w:rPr>
          <w:rFonts w:hint="cs"/>
          <w:sz w:val="24"/>
          <w:szCs w:val="24"/>
          <w:rtl/>
        </w:rPr>
        <w:t>،</w:t>
      </w:r>
      <w:r w:rsidRPr="00733364">
        <w:rPr>
          <w:sz w:val="24"/>
          <w:szCs w:val="24"/>
          <w:rtl/>
        </w:rPr>
        <w:t xml:space="preserve"> </w:t>
      </w:r>
      <w:r w:rsidRPr="00733364">
        <w:rPr>
          <w:rFonts w:hint="cs"/>
          <w:sz w:val="24"/>
          <w:szCs w:val="24"/>
          <w:rtl/>
        </w:rPr>
        <w:t>ص:.136</w:t>
      </w:r>
    </w:p>
  </w:footnote>
  <w:footnote w:id="470">
    <w:p w:rsidR="00002D52" w:rsidRPr="00733364" w:rsidRDefault="00002D52" w:rsidP="00733364">
      <w:pPr>
        <w:pStyle w:val="a3"/>
        <w:ind w:left="292" w:hanging="292"/>
        <w:rPr>
          <w:sz w:val="24"/>
          <w:szCs w:val="24"/>
          <w:rtl/>
        </w:rPr>
      </w:pPr>
      <w:r w:rsidRPr="00733364">
        <w:rPr>
          <w:sz w:val="24"/>
          <w:szCs w:val="24"/>
          <w:vertAlign w:val="superscript"/>
          <w:rtl/>
        </w:rPr>
        <w:t>(</w:t>
      </w:r>
      <w:r w:rsidRPr="00733364">
        <w:rPr>
          <w:sz w:val="24"/>
          <w:szCs w:val="24"/>
          <w:vertAlign w:val="superscript"/>
          <w:rtl/>
        </w:rPr>
        <w:footnoteRef/>
      </w:r>
      <w:r w:rsidRPr="00733364">
        <w:rPr>
          <w:sz w:val="24"/>
          <w:szCs w:val="24"/>
          <w:vertAlign w:val="superscript"/>
          <w:rtl/>
        </w:rPr>
        <w:t>)</w:t>
      </w:r>
      <w:r w:rsidRPr="00733364">
        <w:rPr>
          <w:rFonts w:hint="cs"/>
          <w:sz w:val="24"/>
          <w:szCs w:val="24"/>
          <w:rtl/>
        </w:rPr>
        <w:t xml:space="preserve"> ينظر: الجرجاني، </w:t>
      </w:r>
      <w:r w:rsidRPr="00733364">
        <w:rPr>
          <w:rFonts w:hint="cs"/>
          <w:b/>
          <w:bCs/>
          <w:sz w:val="24"/>
          <w:szCs w:val="24"/>
          <w:rtl/>
        </w:rPr>
        <w:t>دلائل الإعجاز، مصدر سابق،</w:t>
      </w:r>
      <w:r w:rsidRPr="00733364">
        <w:rPr>
          <w:rFonts w:hint="cs"/>
          <w:sz w:val="24"/>
          <w:szCs w:val="24"/>
          <w:rtl/>
        </w:rPr>
        <w:t xml:space="preserve"> ص: 142، السكاكي، </w:t>
      </w:r>
      <w:r w:rsidRPr="00733364">
        <w:rPr>
          <w:rFonts w:hint="cs"/>
          <w:b/>
          <w:bCs/>
          <w:sz w:val="24"/>
          <w:szCs w:val="24"/>
          <w:rtl/>
        </w:rPr>
        <w:t>مفتاح العلوم، مصدر سابق،</w:t>
      </w:r>
      <w:r w:rsidRPr="00733364">
        <w:rPr>
          <w:rFonts w:hint="cs"/>
          <w:sz w:val="24"/>
          <w:szCs w:val="24"/>
          <w:rtl/>
        </w:rPr>
        <w:t xml:space="preserve"> ص:386، العلوي، </w:t>
      </w:r>
      <w:r w:rsidRPr="00733364">
        <w:rPr>
          <w:rFonts w:hint="cs"/>
          <w:b/>
          <w:bCs/>
          <w:sz w:val="24"/>
          <w:szCs w:val="24"/>
          <w:rtl/>
        </w:rPr>
        <w:t>الطراز،</w:t>
      </w:r>
      <w:r w:rsidRPr="00733364">
        <w:rPr>
          <w:rFonts w:hint="cs"/>
          <w:sz w:val="24"/>
          <w:szCs w:val="24"/>
          <w:rtl/>
        </w:rPr>
        <w:t xml:space="preserve"> </w:t>
      </w:r>
      <w:r w:rsidRPr="00733364">
        <w:rPr>
          <w:rFonts w:hint="cs"/>
          <w:b/>
          <w:bCs/>
          <w:sz w:val="24"/>
          <w:szCs w:val="24"/>
          <w:rtl/>
        </w:rPr>
        <w:t>المتضمن لأسرار البلاغة وعلوم حقائق الإعجاز</w:t>
      </w:r>
      <w:r w:rsidRPr="00733364">
        <w:rPr>
          <w:rFonts w:hint="cs"/>
          <w:sz w:val="24"/>
          <w:szCs w:val="24"/>
          <w:rtl/>
        </w:rPr>
        <w:t>، يحيى بن حمزة بن علي بن</w:t>
      </w:r>
      <w:r w:rsidRPr="001F139E">
        <w:rPr>
          <w:rFonts w:hint="cs"/>
          <w:rtl/>
        </w:rPr>
        <w:t xml:space="preserve"> </w:t>
      </w:r>
      <w:r w:rsidRPr="00733364">
        <w:rPr>
          <w:rFonts w:hint="cs"/>
          <w:sz w:val="24"/>
          <w:szCs w:val="24"/>
          <w:rtl/>
        </w:rPr>
        <w:t>إبراهيم، تحقيق: عبد السلام هارون، دار الكتب العلمية، بيروت،ط1/1415هـ-1995م، ص: 208-209.</w:t>
      </w:r>
    </w:p>
  </w:footnote>
  <w:footnote w:id="471">
    <w:p w:rsidR="00002D52" w:rsidRPr="00733364" w:rsidRDefault="00002D52" w:rsidP="0047309D">
      <w:pPr>
        <w:spacing w:after="0" w:line="240" w:lineRule="auto"/>
        <w:ind w:left="292" w:hanging="270"/>
        <w:jc w:val="both"/>
        <w:rPr>
          <w:sz w:val="24"/>
          <w:szCs w:val="24"/>
          <w:rtl/>
        </w:rPr>
      </w:pPr>
      <w:r w:rsidRPr="00733364">
        <w:rPr>
          <w:sz w:val="24"/>
          <w:szCs w:val="24"/>
          <w:vertAlign w:val="superscript"/>
          <w:rtl/>
        </w:rPr>
        <w:t>(</w:t>
      </w:r>
      <w:r w:rsidRPr="00733364">
        <w:rPr>
          <w:sz w:val="24"/>
          <w:szCs w:val="24"/>
          <w:vertAlign w:val="superscript"/>
          <w:rtl/>
        </w:rPr>
        <w:footnoteRef/>
      </w:r>
      <w:r w:rsidRPr="00733364">
        <w:rPr>
          <w:sz w:val="24"/>
          <w:szCs w:val="24"/>
          <w:vertAlign w:val="superscript"/>
          <w:rtl/>
        </w:rPr>
        <w:t>)</w:t>
      </w:r>
      <w:r w:rsidRPr="00733364">
        <w:rPr>
          <w:rFonts w:hint="cs"/>
          <w:sz w:val="24"/>
          <w:szCs w:val="24"/>
          <w:rtl/>
        </w:rPr>
        <w:t xml:space="preserve"> حبنكة، </w:t>
      </w:r>
      <w:r w:rsidRPr="00733364">
        <w:rPr>
          <w:rFonts w:hint="cs"/>
          <w:b/>
          <w:bCs/>
          <w:sz w:val="24"/>
          <w:szCs w:val="24"/>
          <w:rtl/>
        </w:rPr>
        <w:t>البلاغة العربية</w:t>
      </w:r>
      <w:r w:rsidRPr="00733364">
        <w:rPr>
          <w:rFonts w:hint="cs"/>
          <w:sz w:val="24"/>
          <w:szCs w:val="24"/>
          <w:rtl/>
        </w:rPr>
        <w:t xml:space="preserve">، </w:t>
      </w:r>
      <w:r w:rsidRPr="00733364">
        <w:rPr>
          <w:b/>
          <w:bCs/>
          <w:sz w:val="24"/>
          <w:szCs w:val="24"/>
          <w:rtl/>
        </w:rPr>
        <w:t>مصدر سابق،</w:t>
      </w:r>
      <w:r w:rsidRPr="00733364">
        <w:rPr>
          <w:sz w:val="24"/>
          <w:szCs w:val="24"/>
          <w:rtl/>
        </w:rPr>
        <w:t xml:space="preserve"> </w:t>
      </w:r>
      <w:r w:rsidRPr="00733364">
        <w:rPr>
          <w:rFonts w:hint="cs"/>
          <w:sz w:val="24"/>
          <w:szCs w:val="24"/>
          <w:rtl/>
        </w:rPr>
        <w:t>1/400.</w:t>
      </w:r>
    </w:p>
  </w:footnote>
  <w:footnote w:id="472">
    <w:p w:rsidR="00002D52" w:rsidRPr="001F139E" w:rsidRDefault="00002D52" w:rsidP="00F64F98">
      <w:pPr>
        <w:spacing w:after="0" w:line="240" w:lineRule="auto"/>
        <w:ind w:left="292" w:hanging="270"/>
        <w:jc w:val="both"/>
        <w:rPr>
          <w:sz w:val="24"/>
          <w:szCs w:val="24"/>
          <w:rtl/>
        </w:rPr>
      </w:pPr>
      <w:r w:rsidRPr="00733364">
        <w:rPr>
          <w:sz w:val="24"/>
          <w:szCs w:val="24"/>
          <w:vertAlign w:val="superscript"/>
          <w:rtl/>
        </w:rPr>
        <w:t>(</w:t>
      </w:r>
      <w:r w:rsidRPr="00733364">
        <w:rPr>
          <w:sz w:val="24"/>
          <w:szCs w:val="24"/>
          <w:vertAlign w:val="superscript"/>
          <w:rtl/>
        </w:rPr>
        <w:footnoteRef/>
      </w:r>
      <w:r w:rsidRPr="00733364">
        <w:rPr>
          <w:sz w:val="24"/>
          <w:szCs w:val="24"/>
          <w:vertAlign w:val="superscript"/>
          <w:rtl/>
        </w:rPr>
        <w:t>)</w:t>
      </w:r>
      <w:r w:rsidRPr="00733364">
        <w:rPr>
          <w:rFonts w:hint="cs"/>
          <w:sz w:val="24"/>
          <w:szCs w:val="24"/>
          <w:rtl/>
        </w:rPr>
        <w:t xml:space="preserve"> عضيمة،</w:t>
      </w:r>
      <w:r w:rsidRPr="00733364">
        <w:rPr>
          <w:rFonts w:hint="cs"/>
          <w:b/>
          <w:bCs/>
          <w:sz w:val="24"/>
          <w:szCs w:val="24"/>
          <w:rtl/>
        </w:rPr>
        <w:t xml:space="preserve"> دراسات</w:t>
      </w:r>
      <w:r w:rsidRPr="00733364">
        <w:rPr>
          <w:rFonts w:hint="cs"/>
          <w:sz w:val="24"/>
          <w:szCs w:val="24"/>
          <w:rtl/>
        </w:rPr>
        <w:t>،</w:t>
      </w:r>
      <w:r w:rsidRPr="00733364">
        <w:rPr>
          <w:b/>
          <w:bCs/>
          <w:sz w:val="24"/>
          <w:szCs w:val="24"/>
          <w:rtl/>
        </w:rPr>
        <w:t xml:space="preserve"> مصدر سابق،</w:t>
      </w:r>
      <w:r w:rsidRPr="00733364">
        <w:rPr>
          <w:sz w:val="24"/>
          <w:szCs w:val="24"/>
          <w:rtl/>
        </w:rPr>
        <w:t xml:space="preserve"> </w:t>
      </w:r>
      <w:r w:rsidRPr="00733364">
        <w:rPr>
          <w:rFonts w:hint="cs"/>
          <w:sz w:val="24"/>
          <w:szCs w:val="24"/>
          <w:rtl/>
        </w:rPr>
        <w:t>ق3/ج1/155</w:t>
      </w:r>
      <w:r w:rsidRPr="00733364">
        <w:rPr>
          <w:rFonts w:ascii="Times New Roman" w:eastAsia="Times New Roman" w:hAnsi="Times New Roman" w:hint="cs"/>
          <w:sz w:val="24"/>
          <w:szCs w:val="24"/>
          <w:rtl/>
          <w:lang w:bidi="ar-JO"/>
        </w:rPr>
        <w:t xml:space="preserve">؛ </w:t>
      </w:r>
      <w:r w:rsidRPr="0047309D">
        <w:rPr>
          <w:rFonts w:ascii="Times New Roman" w:eastAsia="Times New Roman" w:hAnsi="Times New Roman" w:hint="cs"/>
          <w:sz w:val="24"/>
          <w:szCs w:val="24"/>
          <w:rtl/>
          <w:lang w:bidi="ar-JO"/>
        </w:rPr>
        <w:t xml:space="preserve">أبو حيان، </w:t>
      </w:r>
      <w:r w:rsidRPr="0047309D">
        <w:rPr>
          <w:rFonts w:ascii="Times New Roman" w:eastAsia="Times New Roman" w:hAnsi="Times New Roman" w:hint="cs"/>
          <w:b/>
          <w:bCs/>
          <w:sz w:val="24"/>
          <w:szCs w:val="24"/>
          <w:rtl/>
          <w:lang w:bidi="ar-JO"/>
        </w:rPr>
        <w:t>البحر، مصدر سابق</w:t>
      </w:r>
      <w:r w:rsidRPr="0047309D">
        <w:rPr>
          <w:rFonts w:ascii="Times New Roman" w:eastAsia="Times New Roman" w:hAnsi="Times New Roman" w:hint="cs"/>
          <w:sz w:val="24"/>
          <w:szCs w:val="24"/>
          <w:rtl/>
          <w:lang w:bidi="ar-JO"/>
        </w:rPr>
        <w:t>، 2/223؛</w:t>
      </w:r>
      <w:r w:rsidRPr="00733364">
        <w:rPr>
          <w:rFonts w:ascii="Times New Roman" w:eastAsia="Times New Roman" w:hAnsi="Times New Roman" w:hint="cs"/>
          <w:sz w:val="24"/>
          <w:szCs w:val="24"/>
          <w:rtl/>
          <w:lang w:bidi="ar-JO"/>
        </w:rPr>
        <w:t xml:space="preserve"> العكبري، </w:t>
      </w:r>
      <w:r w:rsidRPr="00733364">
        <w:rPr>
          <w:rFonts w:ascii="Times New Roman" w:eastAsia="Times New Roman" w:hAnsi="Times New Roman" w:hint="cs"/>
          <w:b/>
          <w:bCs/>
          <w:sz w:val="24"/>
          <w:szCs w:val="24"/>
          <w:rtl/>
          <w:lang w:bidi="ar-JO"/>
        </w:rPr>
        <w:t>التبيان، مصدر سابق،</w:t>
      </w:r>
      <w:r w:rsidRPr="00733364">
        <w:rPr>
          <w:rFonts w:ascii="Times New Roman" w:eastAsia="Times New Roman" w:hAnsi="Times New Roman" w:hint="cs"/>
          <w:sz w:val="24"/>
          <w:szCs w:val="24"/>
          <w:rtl/>
          <w:lang w:bidi="ar-JO"/>
        </w:rPr>
        <w:t>1/55.</w:t>
      </w:r>
    </w:p>
  </w:footnote>
  <w:footnote w:id="473">
    <w:p w:rsidR="00002D52" w:rsidRPr="001F139E" w:rsidRDefault="00002D52" w:rsidP="00353C4F">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السمين الحلبي، </w:t>
      </w:r>
      <w:r w:rsidRPr="001F139E">
        <w:rPr>
          <w:rFonts w:hint="cs"/>
          <w:b/>
          <w:bCs/>
          <w:sz w:val="24"/>
          <w:szCs w:val="24"/>
          <w:rtl/>
        </w:rPr>
        <w:t>الدر المصون</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2/464.</w:t>
      </w:r>
    </w:p>
  </w:footnote>
  <w:footnote w:id="474">
    <w:p w:rsidR="00002D52" w:rsidRPr="001F139E" w:rsidRDefault="00002D52" w:rsidP="00353C4F">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رضا، محمد رشيد، </w:t>
      </w:r>
      <w:r w:rsidRPr="001F139E">
        <w:rPr>
          <w:rFonts w:hint="cs"/>
          <w:b/>
          <w:bCs/>
          <w:sz w:val="24"/>
          <w:szCs w:val="24"/>
          <w:rtl/>
        </w:rPr>
        <w:t>تفسير القرآن الحكيم، الشهير بتفسير المنار</w:t>
      </w:r>
      <w:r w:rsidRPr="001F139E">
        <w:rPr>
          <w:rFonts w:hint="cs"/>
          <w:sz w:val="24"/>
          <w:szCs w:val="24"/>
          <w:rtl/>
        </w:rPr>
        <w:t>، دار الفكر، بيروت، ط1/1427هـ-2007م، 2/285.</w:t>
      </w:r>
    </w:p>
  </w:footnote>
  <w:footnote w:id="475">
    <w:p w:rsidR="00002D52" w:rsidRPr="001F139E" w:rsidRDefault="00002D52" w:rsidP="00353C4F">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ق3/ج1/156؛</w:t>
      </w:r>
      <w:r w:rsidRPr="001F139E">
        <w:rPr>
          <w:rFonts w:ascii="Times New Roman" w:eastAsia="Times New Roman" w:hAnsi="Times New Roman" w:hint="cs"/>
          <w:sz w:val="24"/>
          <w:szCs w:val="24"/>
          <w:rtl/>
          <w:lang w:bidi="ar-JO"/>
        </w:rPr>
        <w:t xml:space="preserve"> الزمخشري، </w:t>
      </w:r>
      <w:r w:rsidRPr="001F139E">
        <w:rPr>
          <w:rFonts w:ascii="Times New Roman" w:eastAsia="Times New Roman" w:hAnsi="Times New Roman" w:hint="cs"/>
          <w:b/>
          <w:bCs/>
          <w:sz w:val="24"/>
          <w:szCs w:val="24"/>
          <w:rtl/>
          <w:lang w:bidi="ar-JO"/>
        </w:rPr>
        <w:t>الكشاف، مصدر سابق،</w:t>
      </w:r>
      <w:r w:rsidRPr="001F139E">
        <w:rPr>
          <w:rFonts w:ascii="Times New Roman" w:eastAsia="Times New Roman" w:hAnsi="Times New Roman" w:hint="cs"/>
          <w:sz w:val="24"/>
          <w:szCs w:val="24"/>
          <w:rtl/>
          <w:lang w:bidi="ar-JO"/>
        </w:rPr>
        <w:t xml:space="preserve"> 5/306؛ أبو حيان، </w:t>
      </w:r>
      <w:r w:rsidRPr="0047309D">
        <w:rPr>
          <w:rFonts w:ascii="Times New Roman" w:eastAsia="Times New Roman" w:hAnsi="Times New Roman" w:hint="cs"/>
          <w:b/>
          <w:bCs/>
          <w:sz w:val="24"/>
          <w:szCs w:val="24"/>
          <w:rtl/>
          <w:lang w:bidi="ar-JO"/>
        </w:rPr>
        <w:t>البحر، مصدر سابق</w:t>
      </w:r>
      <w:r w:rsidRPr="0047309D">
        <w:rPr>
          <w:rFonts w:ascii="Times New Roman" w:eastAsia="Times New Roman" w:hAnsi="Times New Roman" w:hint="cs"/>
          <w:sz w:val="24"/>
          <w:szCs w:val="24"/>
          <w:rtl/>
          <w:lang w:bidi="ar-JO"/>
        </w:rPr>
        <w:t>، 7/411؛</w:t>
      </w:r>
      <w:r w:rsidRPr="001F139E">
        <w:rPr>
          <w:rFonts w:ascii="Times New Roman" w:eastAsia="Times New Roman" w:hAnsi="Times New Roman" w:hint="cs"/>
          <w:sz w:val="24"/>
          <w:szCs w:val="24"/>
          <w:rtl/>
          <w:lang w:bidi="ar-JO"/>
        </w:rPr>
        <w:t xml:space="preserve"> العكبري، </w:t>
      </w:r>
      <w:r w:rsidRPr="001F139E">
        <w:rPr>
          <w:rFonts w:ascii="Times New Roman" w:eastAsia="Times New Roman" w:hAnsi="Times New Roman" w:hint="cs"/>
          <w:b/>
          <w:bCs/>
          <w:sz w:val="24"/>
          <w:szCs w:val="24"/>
          <w:rtl/>
          <w:lang w:bidi="ar-JO"/>
        </w:rPr>
        <w:t xml:space="preserve">التبيان، مصدر سابق، </w:t>
      </w:r>
      <w:r w:rsidRPr="001F139E">
        <w:rPr>
          <w:rFonts w:ascii="Times New Roman" w:eastAsia="Times New Roman" w:hAnsi="Times New Roman" w:hint="cs"/>
          <w:sz w:val="24"/>
          <w:szCs w:val="24"/>
          <w:rtl/>
          <w:lang w:bidi="ar-JO"/>
        </w:rPr>
        <w:t>2/119.</w:t>
      </w:r>
    </w:p>
  </w:footnote>
  <w:footnote w:id="476">
    <w:p w:rsidR="00002D52" w:rsidRPr="001F139E" w:rsidRDefault="00002D52" w:rsidP="00353C4F">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الجرجاني، </w:t>
      </w:r>
      <w:r w:rsidRPr="001F139E">
        <w:rPr>
          <w:rFonts w:hint="cs"/>
          <w:b/>
          <w:bCs/>
          <w:sz w:val="24"/>
          <w:szCs w:val="24"/>
          <w:rtl/>
        </w:rPr>
        <w:t>دلائل الإعجاز</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ص: 199.</w:t>
      </w:r>
    </w:p>
  </w:footnote>
  <w:footnote w:id="477">
    <w:p w:rsidR="00002D52" w:rsidRPr="001F139E" w:rsidRDefault="00002D52" w:rsidP="00353C4F">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rFonts w:hint="cs"/>
          <w:b/>
          <w:bCs/>
          <w:sz w:val="24"/>
          <w:szCs w:val="24"/>
          <w:rtl/>
        </w:rPr>
        <w:t>هو:</w:t>
      </w:r>
      <w:r w:rsidRPr="001F139E">
        <w:rPr>
          <w:rFonts w:hint="cs"/>
          <w:sz w:val="24"/>
          <w:szCs w:val="24"/>
          <w:rtl/>
        </w:rPr>
        <w:t xml:space="preserve"> ما رجحه الطبري في معنى "الصدق" من الأقوال، في </w:t>
      </w:r>
      <w:r w:rsidRPr="001F139E">
        <w:rPr>
          <w:rFonts w:hint="cs"/>
          <w:b/>
          <w:bCs/>
          <w:sz w:val="24"/>
          <w:szCs w:val="24"/>
          <w:rtl/>
        </w:rPr>
        <w:t>جامع البيان،</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b/>
          <w:bCs/>
          <w:sz w:val="24"/>
          <w:szCs w:val="24"/>
          <w:rtl/>
        </w:rPr>
        <w:t xml:space="preserve"> </w:t>
      </w:r>
      <w:r w:rsidRPr="001F139E">
        <w:rPr>
          <w:rFonts w:hint="cs"/>
          <w:sz w:val="24"/>
          <w:szCs w:val="24"/>
          <w:rtl/>
        </w:rPr>
        <w:t xml:space="preserve">9/ </w:t>
      </w:r>
      <w:r w:rsidRPr="001F139E">
        <w:rPr>
          <w:sz w:val="24"/>
          <w:szCs w:val="24"/>
          <w:rtl/>
        </w:rPr>
        <w:t>7073</w:t>
      </w:r>
      <w:r w:rsidRPr="001F139E">
        <w:rPr>
          <w:rFonts w:hint="cs"/>
          <w:sz w:val="24"/>
          <w:szCs w:val="24"/>
          <w:rtl/>
        </w:rPr>
        <w:t>.</w:t>
      </w:r>
    </w:p>
  </w:footnote>
  <w:footnote w:id="478">
    <w:p w:rsidR="00002D52" w:rsidRPr="0047309D" w:rsidRDefault="00002D52" w:rsidP="00F865BD">
      <w:pPr>
        <w:spacing w:after="0" w:line="240" w:lineRule="auto"/>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ق3/ج1/157</w:t>
      </w:r>
      <w:r w:rsidRPr="001F139E">
        <w:rPr>
          <w:rFonts w:ascii="Times New Roman" w:eastAsia="Times New Roman" w:hAnsi="Times New Roman" w:hint="cs"/>
          <w:sz w:val="24"/>
          <w:szCs w:val="24"/>
          <w:rtl/>
          <w:lang w:bidi="ar-JO"/>
        </w:rPr>
        <w:t xml:space="preserve">؛ </w:t>
      </w:r>
      <w:r w:rsidRPr="0047309D">
        <w:rPr>
          <w:rFonts w:ascii="Times New Roman" w:eastAsia="Times New Roman" w:hAnsi="Times New Roman" w:hint="cs"/>
          <w:sz w:val="24"/>
          <w:szCs w:val="24"/>
          <w:rtl/>
          <w:lang w:bidi="ar-JO"/>
        </w:rPr>
        <w:t xml:space="preserve">أبو حيان، </w:t>
      </w:r>
      <w:r w:rsidRPr="0047309D">
        <w:rPr>
          <w:rFonts w:ascii="Times New Roman" w:eastAsia="Times New Roman" w:hAnsi="Times New Roman" w:hint="cs"/>
          <w:b/>
          <w:bCs/>
          <w:sz w:val="24"/>
          <w:szCs w:val="24"/>
          <w:rtl/>
          <w:lang w:bidi="ar-JO"/>
        </w:rPr>
        <w:t>البحر، مصدر سابق</w:t>
      </w:r>
      <w:r w:rsidRPr="0047309D">
        <w:rPr>
          <w:rFonts w:hint="cs"/>
          <w:sz w:val="24"/>
          <w:szCs w:val="24"/>
          <w:rtl/>
        </w:rPr>
        <w:t>، 5/375-376.</w:t>
      </w:r>
    </w:p>
  </w:footnote>
  <w:footnote w:id="479">
    <w:p w:rsidR="00002D52" w:rsidRPr="00D26380" w:rsidRDefault="00002D52" w:rsidP="00D26380">
      <w:pPr>
        <w:spacing w:after="0" w:line="240" w:lineRule="auto"/>
        <w:ind w:left="292" w:hanging="270"/>
        <w:jc w:val="both"/>
        <w:rPr>
          <w:sz w:val="24"/>
          <w:szCs w:val="24"/>
          <w:rtl/>
        </w:rPr>
      </w:pPr>
      <w:r w:rsidRPr="00D26380">
        <w:rPr>
          <w:sz w:val="24"/>
          <w:szCs w:val="24"/>
          <w:vertAlign w:val="superscript"/>
          <w:rtl/>
        </w:rPr>
        <w:t>(</w:t>
      </w:r>
      <w:r w:rsidRPr="00D26380">
        <w:rPr>
          <w:sz w:val="24"/>
          <w:szCs w:val="24"/>
          <w:vertAlign w:val="superscript"/>
          <w:rtl/>
        </w:rPr>
        <w:footnoteRef/>
      </w:r>
      <w:r w:rsidRPr="00D26380">
        <w:rPr>
          <w:sz w:val="24"/>
          <w:szCs w:val="24"/>
          <w:vertAlign w:val="superscript"/>
          <w:rtl/>
        </w:rPr>
        <w:t>)</w:t>
      </w:r>
      <w:r w:rsidRPr="00D26380">
        <w:rPr>
          <w:rFonts w:hint="cs"/>
          <w:sz w:val="24"/>
          <w:szCs w:val="24"/>
          <w:rtl/>
        </w:rPr>
        <w:t xml:space="preserve"> عضيمة، </w:t>
      </w:r>
      <w:r w:rsidRPr="00D26380">
        <w:rPr>
          <w:rFonts w:hint="cs"/>
          <w:b/>
          <w:bCs/>
          <w:sz w:val="24"/>
          <w:szCs w:val="24"/>
          <w:rtl/>
        </w:rPr>
        <w:t>دراسات</w:t>
      </w:r>
      <w:r w:rsidRPr="00D26380">
        <w:rPr>
          <w:rFonts w:hint="cs"/>
          <w:sz w:val="24"/>
          <w:szCs w:val="24"/>
          <w:rtl/>
        </w:rPr>
        <w:t xml:space="preserve">، </w:t>
      </w:r>
      <w:r w:rsidRPr="00D26380">
        <w:rPr>
          <w:rFonts w:hint="cs"/>
          <w:b/>
          <w:bCs/>
          <w:sz w:val="24"/>
          <w:szCs w:val="24"/>
          <w:rtl/>
        </w:rPr>
        <w:t>مصدر سابق،</w:t>
      </w:r>
      <w:r w:rsidRPr="00D26380">
        <w:rPr>
          <w:sz w:val="24"/>
          <w:szCs w:val="24"/>
          <w:rtl/>
        </w:rPr>
        <w:t xml:space="preserve"> ق3/ج1/15</w:t>
      </w:r>
      <w:r w:rsidRPr="00D26380">
        <w:rPr>
          <w:rFonts w:hint="cs"/>
          <w:sz w:val="24"/>
          <w:szCs w:val="24"/>
          <w:rtl/>
        </w:rPr>
        <w:t>6؛</w:t>
      </w:r>
      <w:r w:rsidRPr="00D26380">
        <w:rPr>
          <w:rFonts w:ascii="Times New Roman" w:eastAsia="Times New Roman" w:hAnsi="Times New Roman" w:hint="cs"/>
          <w:sz w:val="24"/>
          <w:szCs w:val="24"/>
          <w:rtl/>
          <w:lang w:bidi="ar-JO"/>
        </w:rPr>
        <w:t xml:space="preserve"> أبو حيان، </w:t>
      </w:r>
      <w:r w:rsidRPr="00D26380">
        <w:rPr>
          <w:rFonts w:ascii="Times New Roman" w:eastAsia="Times New Roman" w:hAnsi="Times New Roman" w:hint="cs"/>
          <w:b/>
          <w:bCs/>
          <w:sz w:val="24"/>
          <w:szCs w:val="24"/>
          <w:rtl/>
          <w:lang w:bidi="ar-JO"/>
        </w:rPr>
        <w:t>البحر، مصدر سابق</w:t>
      </w:r>
      <w:r w:rsidRPr="00D26380">
        <w:rPr>
          <w:rFonts w:hint="cs"/>
          <w:sz w:val="24"/>
          <w:szCs w:val="24"/>
          <w:rtl/>
        </w:rPr>
        <w:t>، 5/468.</w:t>
      </w:r>
    </w:p>
  </w:footnote>
  <w:footnote w:id="480">
    <w:p w:rsidR="00002D52" w:rsidRPr="00D26380" w:rsidRDefault="00002D52" w:rsidP="00D26380">
      <w:pPr>
        <w:spacing w:after="0" w:line="240" w:lineRule="auto"/>
        <w:ind w:left="292" w:hanging="270"/>
        <w:jc w:val="both"/>
        <w:rPr>
          <w:sz w:val="24"/>
          <w:szCs w:val="24"/>
          <w:rtl/>
        </w:rPr>
      </w:pPr>
      <w:r w:rsidRPr="00D26380">
        <w:rPr>
          <w:sz w:val="24"/>
          <w:szCs w:val="24"/>
          <w:vertAlign w:val="superscript"/>
          <w:rtl/>
        </w:rPr>
        <w:t>(</w:t>
      </w:r>
      <w:r w:rsidRPr="00D26380">
        <w:rPr>
          <w:sz w:val="24"/>
          <w:szCs w:val="24"/>
          <w:vertAlign w:val="superscript"/>
          <w:rtl/>
        </w:rPr>
        <w:footnoteRef/>
      </w:r>
      <w:r w:rsidRPr="00D26380">
        <w:rPr>
          <w:sz w:val="24"/>
          <w:szCs w:val="24"/>
          <w:vertAlign w:val="superscript"/>
          <w:rtl/>
        </w:rPr>
        <w:t>)</w:t>
      </w:r>
      <w:r w:rsidRPr="00D26380">
        <w:rPr>
          <w:rFonts w:hint="cs"/>
          <w:sz w:val="24"/>
          <w:szCs w:val="24"/>
          <w:rtl/>
        </w:rPr>
        <w:t xml:space="preserve"> أبو السعود، </w:t>
      </w:r>
      <w:r w:rsidRPr="00D26380">
        <w:rPr>
          <w:rFonts w:hint="cs"/>
          <w:b/>
          <w:bCs/>
          <w:sz w:val="24"/>
          <w:szCs w:val="24"/>
          <w:rtl/>
        </w:rPr>
        <w:t>إرشاد العقل السليم</w:t>
      </w:r>
      <w:r w:rsidRPr="00D26380">
        <w:rPr>
          <w:rFonts w:hint="cs"/>
          <w:sz w:val="24"/>
          <w:szCs w:val="24"/>
          <w:rtl/>
        </w:rPr>
        <w:t>،</w:t>
      </w:r>
      <w:r w:rsidRPr="00D26380">
        <w:rPr>
          <w:rFonts w:hint="cs"/>
          <w:b/>
          <w:bCs/>
          <w:sz w:val="24"/>
          <w:szCs w:val="24"/>
          <w:rtl/>
        </w:rPr>
        <w:t xml:space="preserve"> مصدر سابق،</w:t>
      </w:r>
      <w:r w:rsidRPr="00D26380">
        <w:rPr>
          <w:rFonts w:hint="cs"/>
          <w:sz w:val="24"/>
          <w:szCs w:val="24"/>
          <w:rtl/>
        </w:rPr>
        <w:t xml:space="preserve"> 4/52.</w:t>
      </w:r>
    </w:p>
  </w:footnote>
  <w:footnote w:id="481">
    <w:p w:rsidR="00002D52" w:rsidRPr="00D26380" w:rsidRDefault="00002D52" w:rsidP="00D26380">
      <w:pPr>
        <w:spacing w:after="0" w:line="240" w:lineRule="auto"/>
        <w:ind w:left="292" w:hanging="270"/>
        <w:jc w:val="both"/>
        <w:rPr>
          <w:sz w:val="24"/>
          <w:szCs w:val="24"/>
          <w:rtl/>
        </w:rPr>
      </w:pPr>
      <w:r w:rsidRPr="00D26380">
        <w:rPr>
          <w:sz w:val="24"/>
          <w:szCs w:val="24"/>
          <w:vertAlign w:val="superscript"/>
          <w:rtl/>
        </w:rPr>
        <w:t>(</w:t>
      </w:r>
      <w:r w:rsidRPr="00D26380">
        <w:rPr>
          <w:sz w:val="24"/>
          <w:szCs w:val="24"/>
          <w:vertAlign w:val="superscript"/>
          <w:rtl/>
        </w:rPr>
        <w:footnoteRef/>
      </w:r>
      <w:r w:rsidRPr="00D26380">
        <w:rPr>
          <w:sz w:val="24"/>
          <w:szCs w:val="24"/>
          <w:vertAlign w:val="superscript"/>
          <w:rtl/>
        </w:rPr>
        <w:t>)</w:t>
      </w:r>
      <w:r w:rsidRPr="00D26380">
        <w:rPr>
          <w:rFonts w:hint="cs"/>
          <w:sz w:val="24"/>
          <w:szCs w:val="24"/>
          <w:vertAlign w:val="superscript"/>
          <w:rtl/>
        </w:rPr>
        <w:t xml:space="preserve">  </w:t>
      </w:r>
      <w:r w:rsidRPr="00D26380">
        <w:rPr>
          <w:rFonts w:hint="cs"/>
          <w:sz w:val="24"/>
          <w:szCs w:val="24"/>
          <w:rtl/>
        </w:rPr>
        <w:t xml:space="preserve">أبو موسى، </w:t>
      </w:r>
      <w:r w:rsidRPr="00D26380">
        <w:rPr>
          <w:rFonts w:hint="cs"/>
          <w:b/>
          <w:bCs/>
          <w:sz w:val="24"/>
          <w:szCs w:val="24"/>
          <w:rtl/>
        </w:rPr>
        <w:t>خصائص التركيب</w:t>
      </w:r>
      <w:r w:rsidRPr="00D26380">
        <w:rPr>
          <w:rFonts w:hint="cs"/>
          <w:sz w:val="24"/>
          <w:szCs w:val="24"/>
          <w:rtl/>
        </w:rPr>
        <w:t xml:space="preserve">، </w:t>
      </w:r>
      <w:r w:rsidRPr="00D26380">
        <w:rPr>
          <w:rFonts w:hint="cs"/>
          <w:b/>
          <w:bCs/>
          <w:sz w:val="24"/>
          <w:szCs w:val="24"/>
          <w:rtl/>
        </w:rPr>
        <w:t>مصدر سابق،</w:t>
      </w:r>
      <w:r w:rsidRPr="00D26380">
        <w:rPr>
          <w:sz w:val="24"/>
          <w:szCs w:val="24"/>
          <w:rtl/>
        </w:rPr>
        <w:t xml:space="preserve"> </w:t>
      </w:r>
      <w:r w:rsidRPr="00D26380">
        <w:rPr>
          <w:rFonts w:hint="cs"/>
          <w:sz w:val="24"/>
          <w:szCs w:val="24"/>
          <w:rtl/>
        </w:rPr>
        <w:t>ص:197.</w:t>
      </w:r>
    </w:p>
  </w:footnote>
  <w:footnote w:id="482">
    <w:p w:rsidR="00002D52" w:rsidRPr="00D26380" w:rsidRDefault="00002D52" w:rsidP="00D26380">
      <w:pPr>
        <w:spacing w:after="0" w:line="240" w:lineRule="auto"/>
        <w:ind w:left="292" w:hanging="270"/>
        <w:jc w:val="both"/>
        <w:rPr>
          <w:sz w:val="24"/>
          <w:szCs w:val="24"/>
          <w:rtl/>
        </w:rPr>
      </w:pPr>
      <w:r w:rsidRPr="00D26380">
        <w:rPr>
          <w:sz w:val="24"/>
          <w:szCs w:val="24"/>
          <w:vertAlign w:val="superscript"/>
          <w:rtl/>
        </w:rPr>
        <w:t>(</w:t>
      </w:r>
      <w:r w:rsidRPr="00D26380">
        <w:rPr>
          <w:sz w:val="24"/>
          <w:szCs w:val="24"/>
          <w:vertAlign w:val="superscript"/>
          <w:rtl/>
        </w:rPr>
        <w:footnoteRef/>
      </w:r>
      <w:r w:rsidRPr="00D26380">
        <w:rPr>
          <w:sz w:val="24"/>
          <w:szCs w:val="24"/>
          <w:vertAlign w:val="superscript"/>
          <w:rtl/>
        </w:rPr>
        <w:t>)</w:t>
      </w:r>
      <w:r w:rsidRPr="00D26380">
        <w:rPr>
          <w:rFonts w:hint="cs"/>
          <w:sz w:val="24"/>
          <w:szCs w:val="24"/>
          <w:rtl/>
        </w:rPr>
        <w:t xml:space="preserve"> عضيمة، </w:t>
      </w:r>
      <w:r w:rsidRPr="00D26380">
        <w:rPr>
          <w:rFonts w:hint="cs"/>
          <w:b/>
          <w:bCs/>
          <w:sz w:val="24"/>
          <w:szCs w:val="24"/>
          <w:rtl/>
        </w:rPr>
        <w:t>دراسات</w:t>
      </w:r>
      <w:r w:rsidRPr="00D26380">
        <w:rPr>
          <w:rFonts w:hint="cs"/>
          <w:sz w:val="24"/>
          <w:szCs w:val="24"/>
          <w:rtl/>
        </w:rPr>
        <w:t>،</w:t>
      </w:r>
      <w:r w:rsidRPr="00D26380">
        <w:rPr>
          <w:sz w:val="24"/>
          <w:szCs w:val="24"/>
          <w:rtl/>
        </w:rPr>
        <w:t xml:space="preserve"> </w:t>
      </w:r>
      <w:r w:rsidRPr="00D26380">
        <w:rPr>
          <w:rFonts w:hint="cs"/>
          <w:b/>
          <w:bCs/>
          <w:sz w:val="24"/>
          <w:szCs w:val="24"/>
          <w:rtl/>
        </w:rPr>
        <w:t>مصدر سابق،</w:t>
      </w:r>
      <w:r w:rsidRPr="00D26380">
        <w:rPr>
          <w:sz w:val="24"/>
          <w:szCs w:val="24"/>
          <w:rtl/>
        </w:rPr>
        <w:t xml:space="preserve"> ق3/ج1/15</w:t>
      </w:r>
      <w:r w:rsidRPr="00D26380">
        <w:rPr>
          <w:rFonts w:hint="cs"/>
          <w:sz w:val="24"/>
          <w:szCs w:val="24"/>
          <w:rtl/>
        </w:rPr>
        <w:t>9؛</w:t>
      </w:r>
      <w:r w:rsidRPr="00D26380">
        <w:rPr>
          <w:rFonts w:ascii="Times New Roman" w:eastAsia="Times New Roman" w:hAnsi="Times New Roman" w:hint="cs"/>
          <w:sz w:val="24"/>
          <w:szCs w:val="24"/>
          <w:rtl/>
          <w:lang w:bidi="ar-JO"/>
        </w:rPr>
        <w:t xml:space="preserve"> أبو حيان، </w:t>
      </w:r>
      <w:r w:rsidRPr="00D26380">
        <w:rPr>
          <w:rFonts w:ascii="Times New Roman" w:eastAsia="Times New Roman" w:hAnsi="Times New Roman" w:hint="cs"/>
          <w:b/>
          <w:bCs/>
          <w:sz w:val="24"/>
          <w:szCs w:val="24"/>
          <w:rtl/>
          <w:lang w:bidi="ar-JO"/>
        </w:rPr>
        <w:t>البحر، مصدر سابق</w:t>
      </w:r>
      <w:r w:rsidRPr="00D26380">
        <w:rPr>
          <w:rFonts w:hint="cs"/>
          <w:sz w:val="24"/>
          <w:szCs w:val="24"/>
          <w:rtl/>
        </w:rPr>
        <w:t>، 2/335-336.</w:t>
      </w:r>
    </w:p>
  </w:footnote>
  <w:footnote w:id="483">
    <w:p w:rsidR="00002D52" w:rsidRPr="001F139E" w:rsidRDefault="00002D52" w:rsidP="00D26380">
      <w:pPr>
        <w:spacing w:after="0" w:line="240" w:lineRule="auto"/>
        <w:ind w:left="292" w:hanging="270"/>
        <w:jc w:val="both"/>
        <w:rPr>
          <w:sz w:val="24"/>
          <w:szCs w:val="24"/>
          <w:rtl/>
        </w:rPr>
      </w:pPr>
      <w:r w:rsidRPr="00D26380">
        <w:rPr>
          <w:sz w:val="24"/>
          <w:szCs w:val="24"/>
          <w:vertAlign w:val="superscript"/>
          <w:rtl/>
        </w:rPr>
        <w:t>(</w:t>
      </w:r>
      <w:r w:rsidRPr="00D26380">
        <w:rPr>
          <w:sz w:val="24"/>
          <w:szCs w:val="24"/>
          <w:vertAlign w:val="superscript"/>
          <w:rtl/>
        </w:rPr>
        <w:footnoteRef/>
      </w:r>
      <w:r w:rsidRPr="00D26380">
        <w:rPr>
          <w:sz w:val="24"/>
          <w:szCs w:val="24"/>
          <w:vertAlign w:val="superscript"/>
          <w:rtl/>
        </w:rPr>
        <w:t>)</w:t>
      </w:r>
      <w:r w:rsidRPr="00D26380">
        <w:rPr>
          <w:rFonts w:hint="cs"/>
          <w:sz w:val="24"/>
          <w:szCs w:val="24"/>
          <w:rtl/>
        </w:rPr>
        <w:t xml:space="preserve"> الرازي، </w:t>
      </w:r>
      <w:r w:rsidRPr="00D26380">
        <w:rPr>
          <w:rFonts w:hint="cs"/>
          <w:b/>
          <w:bCs/>
          <w:sz w:val="24"/>
          <w:szCs w:val="24"/>
          <w:rtl/>
        </w:rPr>
        <w:t>التفسير الكبير</w:t>
      </w:r>
      <w:r w:rsidRPr="00D26380">
        <w:rPr>
          <w:rFonts w:hint="cs"/>
          <w:sz w:val="24"/>
          <w:szCs w:val="24"/>
          <w:rtl/>
        </w:rPr>
        <w:t>،</w:t>
      </w:r>
      <w:r w:rsidRPr="00D26380">
        <w:rPr>
          <w:rFonts w:ascii="Times New Roman" w:eastAsia="Times New Roman" w:hAnsi="Times New Roman" w:hint="cs"/>
          <w:b/>
          <w:bCs/>
          <w:sz w:val="24"/>
          <w:szCs w:val="24"/>
          <w:rtl/>
          <w:lang w:bidi="ar-JO"/>
        </w:rPr>
        <w:t xml:space="preserve"> مصدر سابق</w:t>
      </w:r>
      <w:r w:rsidRPr="00D26380">
        <w:rPr>
          <w:rFonts w:ascii="Times New Roman" w:eastAsia="Times New Roman" w:hAnsi="Times New Roman" w:hint="cs"/>
          <w:sz w:val="24"/>
          <w:szCs w:val="24"/>
          <w:rtl/>
          <w:lang w:bidi="ar-JO"/>
        </w:rPr>
        <w:t>،</w:t>
      </w:r>
      <w:r w:rsidRPr="00D26380">
        <w:rPr>
          <w:rFonts w:hint="cs"/>
          <w:sz w:val="24"/>
          <w:szCs w:val="24"/>
          <w:rtl/>
        </w:rPr>
        <w:t xml:space="preserve"> 7/75.</w:t>
      </w:r>
    </w:p>
  </w:footnote>
  <w:footnote w:id="484">
    <w:p w:rsidR="00002D52" w:rsidRPr="00757376" w:rsidRDefault="00002D52" w:rsidP="00B105A4">
      <w:pPr>
        <w:spacing w:after="0" w:line="240" w:lineRule="auto"/>
        <w:jc w:val="both"/>
        <w:rPr>
          <w:rtl/>
        </w:rPr>
      </w:pPr>
      <w:r w:rsidRPr="00757376">
        <w:rPr>
          <w:sz w:val="24"/>
          <w:szCs w:val="24"/>
          <w:vertAlign w:val="superscript"/>
          <w:rtl/>
        </w:rPr>
        <w:t>(</w:t>
      </w:r>
      <w:r w:rsidRPr="00757376">
        <w:rPr>
          <w:sz w:val="24"/>
          <w:szCs w:val="24"/>
          <w:vertAlign w:val="superscript"/>
          <w:rtl/>
        </w:rPr>
        <w:footnoteRef/>
      </w:r>
      <w:r w:rsidRPr="00757376">
        <w:rPr>
          <w:sz w:val="24"/>
          <w:szCs w:val="24"/>
          <w:vertAlign w:val="superscript"/>
          <w:rtl/>
        </w:rPr>
        <w:t>)</w:t>
      </w:r>
      <w:r w:rsidRPr="00757376">
        <w:rPr>
          <w:rFonts w:hint="cs"/>
          <w:sz w:val="24"/>
          <w:szCs w:val="24"/>
          <w:rtl/>
        </w:rPr>
        <w:t xml:space="preserve"> ابن عاشور، </w:t>
      </w:r>
      <w:r w:rsidRPr="00757376">
        <w:rPr>
          <w:rFonts w:hint="cs"/>
          <w:b/>
          <w:bCs/>
          <w:sz w:val="24"/>
          <w:szCs w:val="24"/>
          <w:rtl/>
        </w:rPr>
        <w:t>التحرير والتنوير</w:t>
      </w:r>
      <w:r w:rsidRPr="00757376">
        <w:rPr>
          <w:rFonts w:hint="cs"/>
          <w:sz w:val="24"/>
          <w:szCs w:val="24"/>
          <w:rtl/>
        </w:rPr>
        <w:t>،</w:t>
      </w:r>
      <w:r w:rsidRPr="00757376">
        <w:rPr>
          <w:rFonts w:ascii="Times New Roman" w:eastAsia="Times New Roman" w:hAnsi="Times New Roman" w:hint="cs"/>
          <w:b/>
          <w:bCs/>
          <w:sz w:val="24"/>
          <w:szCs w:val="24"/>
          <w:rtl/>
          <w:lang w:bidi="ar-JO"/>
        </w:rPr>
        <w:t xml:space="preserve"> مصدر سابق</w:t>
      </w:r>
      <w:r w:rsidRPr="00757376">
        <w:rPr>
          <w:rFonts w:ascii="Times New Roman" w:eastAsia="Times New Roman" w:hAnsi="Times New Roman" w:hint="cs"/>
          <w:sz w:val="24"/>
          <w:szCs w:val="24"/>
          <w:rtl/>
          <w:lang w:bidi="ar-JO"/>
        </w:rPr>
        <w:t>،</w:t>
      </w:r>
      <w:r w:rsidRPr="00757376">
        <w:rPr>
          <w:rFonts w:hint="cs"/>
          <w:sz w:val="24"/>
          <w:szCs w:val="24"/>
          <w:rtl/>
        </w:rPr>
        <w:t xml:space="preserve"> 3/65.</w:t>
      </w:r>
    </w:p>
  </w:footnote>
  <w:footnote w:id="485">
    <w:p w:rsidR="00002D52" w:rsidRPr="00757376" w:rsidRDefault="00002D52" w:rsidP="003C5E94">
      <w:pPr>
        <w:spacing w:after="0" w:line="240" w:lineRule="auto"/>
        <w:jc w:val="both"/>
        <w:rPr>
          <w:sz w:val="24"/>
          <w:szCs w:val="24"/>
          <w:rtl/>
        </w:rPr>
      </w:pPr>
      <w:r w:rsidRPr="00757376">
        <w:rPr>
          <w:sz w:val="24"/>
          <w:szCs w:val="24"/>
          <w:vertAlign w:val="superscript"/>
          <w:rtl/>
        </w:rPr>
        <w:t>(</w:t>
      </w:r>
      <w:r w:rsidRPr="00757376">
        <w:rPr>
          <w:sz w:val="24"/>
          <w:szCs w:val="24"/>
          <w:vertAlign w:val="superscript"/>
          <w:rtl/>
        </w:rPr>
        <w:footnoteRef/>
      </w:r>
      <w:r w:rsidRPr="00757376">
        <w:rPr>
          <w:sz w:val="24"/>
          <w:szCs w:val="24"/>
          <w:vertAlign w:val="superscript"/>
          <w:rtl/>
        </w:rPr>
        <w:t>)</w:t>
      </w:r>
      <w:r w:rsidRPr="00757376">
        <w:rPr>
          <w:rFonts w:hint="cs"/>
          <w:sz w:val="24"/>
          <w:szCs w:val="24"/>
          <w:vertAlign w:val="superscript"/>
          <w:rtl/>
        </w:rPr>
        <w:t xml:space="preserve"> </w:t>
      </w:r>
      <w:r w:rsidRPr="00757376">
        <w:rPr>
          <w:sz w:val="24"/>
          <w:szCs w:val="24"/>
          <w:rtl/>
        </w:rPr>
        <w:t xml:space="preserve">ينظر: </w:t>
      </w:r>
      <w:r w:rsidRPr="00757376">
        <w:rPr>
          <w:rFonts w:hint="cs"/>
          <w:sz w:val="24"/>
          <w:szCs w:val="24"/>
          <w:rtl/>
        </w:rPr>
        <w:t xml:space="preserve">عضيمة، </w:t>
      </w:r>
      <w:r w:rsidRPr="00757376">
        <w:rPr>
          <w:rFonts w:hint="cs"/>
          <w:b/>
          <w:bCs/>
          <w:sz w:val="24"/>
          <w:szCs w:val="24"/>
          <w:rtl/>
        </w:rPr>
        <w:t>دراسات</w:t>
      </w:r>
      <w:r w:rsidRPr="00757376">
        <w:rPr>
          <w:rFonts w:hint="cs"/>
          <w:sz w:val="24"/>
          <w:szCs w:val="24"/>
          <w:rtl/>
        </w:rPr>
        <w:t>،</w:t>
      </w:r>
      <w:r w:rsidRPr="00757376">
        <w:rPr>
          <w:rFonts w:ascii="Times New Roman" w:eastAsia="Times New Roman" w:hAnsi="Times New Roman" w:hint="cs"/>
          <w:b/>
          <w:bCs/>
          <w:sz w:val="24"/>
          <w:szCs w:val="24"/>
          <w:rtl/>
          <w:lang w:bidi="ar-JO"/>
        </w:rPr>
        <w:t xml:space="preserve"> مصدر سابق</w:t>
      </w:r>
      <w:r w:rsidRPr="00757376">
        <w:rPr>
          <w:rFonts w:ascii="Times New Roman" w:eastAsia="Times New Roman" w:hAnsi="Times New Roman" w:hint="cs"/>
          <w:sz w:val="24"/>
          <w:szCs w:val="24"/>
          <w:rtl/>
          <w:lang w:bidi="ar-JO"/>
        </w:rPr>
        <w:t>،</w:t>
      </w:r>
      <w:r w:rsidRPr="00757376">
        <w:rPr>
          <w:sz w:val="24"/>
          <w:szCs w:val="24"/>
          <w:rtl/>
        </w:rPr>
        <w:t xml:space="preserve"> ق3/ج1/</w:t>
      </w:r>
      <w:r w:rsidRPr="00757376">
        <w:rPr>
          <w:rFonts w:hint="cs"/>
          <w:sz w:val="24"/>
          <w:szCs w:val="24"/>
          <w:rtl/>
        </w:rPr>
        <w:t>206؛</w:t>
      </w:r>
      <w:r w:rsidRPr="00757376">
        <w:rPr>
          <w:rFonts w:ascii="Times New Roman" w:eastAsia="Times New Roman" w:hAnsi="Times New Roman" w:hint="cs"/>
          <w:sz w:val="24"/>
          <w:szCs w:val="24"/>
          <w:rtl/>
          <w:lang w:bidi="ar-JO"/>
        </w:rPr>
        <w:t xml:space="preserve"> </w:t>
      </w:r>
      <w:r w:rsidRPr="00757376">
        <w:rPr>
          <w:rFonts w:hint="cs"/>
          <w:sz w:val="24"/>
          <w:szCs w:val="24"/>
          <w:rtl/>
        </w:rPr>
        <w:t xml:space="preserve">أبو حيان، </w:t>
      </w:r>
      <w:r w:rsidRPr="00757376">
        <w:rPr>
          <w:rFonts w:hint="cs"/>
          <w:b/>
          <w:bCs/>
          <w:sz w:val="24"/>
          <w:szCs w:val="24"/>
          <w:rtl/>
        </w:rPr>
        <w:t>البحر،</w:t>
      </w:r>
      <w:r w:rsidRPr="00757376">
        <w:rPr>
          <w:rFonts w:ascii="Times New Roman" w:eastAsia="Times New Roman" w:hAnsi="Times New Roman" w:hint="cs"/>
          <w:b/>
          <w:bCs/>
          <w:sz w:val="24"/>
          <w:szCs w:val="24"/>
          <w:rtl/>
          <w:lang w:bidi="ar-JO"/>
        </w:rPr>
        <w:t xml:space="preserve"> مصدر سابق</w:t>
      </w:r>
      <w:r w:rsidRPr="00757376">
        <w:rPr>
          <w:rFonts w:ascii="Times New Roman" w:eastAsia="Times New Roman" w:hAnsi="Times New Roman" w:hint="cs"/>
          <w:sz w:val="24"/>
          <w:szCs w:val="24"/>
          <w:rtl/>
          <w:lang w:bidi="ar-JO"/>
        </w:rPr>
        <w:t>،</w:t>
      </w:r>
      <w:r w:rsidRPr="00757376">
        <w:rPr>
          <w:rFonts w:hint="cs"/>
          <w:sz w:val="24"/>
          <w:szCs w:val="24"/>
          <w:rtl/>
        </w:rPr>
        <w:t xml:space="preserve"> 7/500.</w:t>
      </w:r>
    </w:p>
  </w:footnote>
  <w:footnote w:id="486">
    <w:p w:rsidR="00002D52" w:rsidRPr="001F139E" w:rsidRDefault="00002D52" w:rsidP="00B105A4">
      <w:pPr>
        <w:spacing w:after="0" w:line="240" w:lineRule="auto"/>
        <w:jc w:val="both"/>
        <w:rPr>
          <w:sz w:val="24"/>
          <w:szCs w:val="24"/>
          <w:rtl/>
        </w:rPr>
      </w:pPr>
      <w:r w:rsidRPr="00757376">
        <w:rPr>
          <w:sz w:val="24"/>
          <w:szCs w:val="24"/>
          <w:vertAlign w:val="superscript"/>
          <w:rtl/>
        </w:rPr>
        <w:t>(</w:t>
      </w:r>
      <w:r w:rsidRPr="00757376">
        <w:rPr>
          <w:sz w:val="24"/>
          <w:szCs w:val="24"/>
          <w:vertAlign w:val="superscript"/>
          <w:rtl/>
        </w:rPr>
        <w:footnoteRef/>
      </w:r>
      <w:r w:rsidRPr="00757376">
        <w:rPr>
          <w:sz w:val="24"/>
          <w:szCs w:val="24"/>
          <w:vertAlign w:val="superscript"/>
          <w:rtl/>
        </w:rPr>
        <w:t>)</w:t>
      </w:r>
      <w:r w:rsidRPr="00757376">
        <w:rPr>
          <w:rFonts w:hint="cs"/>
          <w:sz w:val="24"/>
          <w:szCs w:val="24"/>
          <w:rtl/>
        </w:rPr>
        <w:t xml:space="preserve"> ينظر: أبو السعود، </w:t>
      </w:r>
      <w:r w:rsidRPr="00757376">
        <w:rPr>
          <w:rFonts w:hint="cs"/>
          <w:b/>
          <w:bCs/>
          <w:sz w:val="24"/>
          <w:szCs w:val="24"/>
          <w:rtl/>
        </w:rPr>
        <w:t>إرشاد العقل السليم،</w:t>
      </w:r>
      <w:r w:rsidRPr="00757376">
        <w:rPr>
          <w:rFonts w:ascii="Times New Roman" w:eastAsia="Times New Roman" w:hAnsi="Times New Roman" w:hint="cs"/>
          <w:b/>
          <w:bCs/>
          <w:sz w:val="24"/>
          <w:szCs w:val="24"/>
          <w:rtl/>
          <w:lang w:bidi="ar-JO"/>
        </w:rPr>
        <w:t xml:space="preserve"> مصدر سابق</w:t>
      </w:r>
      <w:r w:rsidRPr="00757376">
        <w:rPr>
          <w:rFonts w:ascii="Times New Roman" w:eastAsia="Times New Roman" w:hAnsi="Times New Roman" w:hint="cs"/>
          <w:sz w:val="24"/>
          <w:szCs w:val="24"/>
          <w:rtl/>
          <w:lang w:bidi="ar-JO"/>
        </w:rPr>
        <w:t>،</w:t>
      </w:r>
      <w:r w:rsidRPr="00757376">
        <w:rPr>
          <w:rFonts w:hint="cs"/>
          <w:sz w:val="24"/>
          <w:szCs w:val="24"/>
          <w:rtl/>
        </w:rPr>
        <w:t xml:space="preserve"> 6/22.</w:t>
      </w:r>
    </w:p>
  </w:footnote>
  <w:footnote w:id="487">
    <w:p w:rsidR="00002D52" w:rsidRPr="00D70E78" w:rsidRDefault="00002D52" w:rsidP="00D70E78">
      <w:pPr>
        <w:spacing w:after="0" w:line="240" w:lineRule="auto"/>
        <w:ind w:left="292" w:hanging="270"/>
        <w:jc w:val="both"/>
        <w:rPr>
          <w:sz w:val="24"/>
          <w:szCs w:val="24"/>
          <w:rtl/>
        </w:rPr>
      </w:pPr>
      <w:r w:rsidRPr="00D70E78">
        <w:rPr>
          <w:sz w:val="24"/>
          <w:szCs w:val="24"/>
          <w:vertAlign w:val="superscript"/>
          <w:rtl/>
        </w:rPr>
        <w:t>(</w:t>
      </w:r>
      <w:r w:rsidRPr="00D70E78">
        <w:rPr>
          <w:sz w:val="24"/>
          <w:szCs w:val="24"/>
          <w:vertAlign w:val="superscript"/>
          <w:rtl/>
        </w:rPr>
        <w:footnoteRef/>
      </w:r>
      <w:r w:rsidRPr="00D70E78">
        <w:rPr>
          <w:sz w:val="24"/>
          <w:szCs w:val="24"/>
          <w:vertAlign w:val="superscript"/>
          <w:rtl/>
        </w:rPr>
        <w:t>)</w:t>
      </w:r>
      <w:r w:rsidRPr="00D70E78">
        <w:rPr>
          <w:rFonts w:hint="cs"/>
          <w:sz w:val="24"/>
          <w:szCs w:val="24"/>
          <w:rtl/>
        </w:rPr>
        <w:t xml:space="preserve"> ينظر: ابن عاشور، </w:t>
      </w:r>
      <w:r w:rsidRPr="00D70E78">
        <w:rPr>
          <w:rFonts w:hint="cs"/>
          <w:b/>
          <w:bCs/>
          <w:sz w:val="24"/>
          <w:szCs w:val="24"/>
          <w:rtl/>
        </w:rPr>
        <w:t>التحرير والتنوير،</w:t>
      </w:r>
      <w:r w:rsidRPr="00D70E78">
        <w:rPr>
          <w:rFonts w:ascii="Times New Roman" w:eastAsia="Times New Roman" w:hAnsi="Times New Roman" w:hint="cs"/>
          <w:b/>
          <w:bCs/>
          <w:sz w:val="24"/>
          <w:szCs w:val="24"/>
          <w:rtl/>
          <w:lang w:bidi="ar-JO"/>
        </w:rPr>
        <w:t xml:space="preserve"> مصدر سابق</w:t>
      </w:r>
      <w:r w:rsidRPr="00D70E78">
        <w:rPr>
          <w:rFonts w:ascii="Times New Roman" w:eastAsia="Times New Roman" w:hAnsi="Times New Roman" w:hint="cs"/>
          <w:sz w:val="24"/>
          <w:szCs w:val="24"/>
          <w:rtl/>
          <w:lang w:bidi="ar-JO"/>
        </w:rPr>
        <w:t>،</w:t>
      </w:r>
      <w:r w:rsidRPr="00D70E78">
        <w:rPr>
          <w:rFonts w:hint="cs"/>
          <w:sz w:val="24"/>
          <w:szCs w:val="24"/>
          <w:rtl/>
        </w:rPr>
        <w:t xml:space="preserve"> 25/122.</w:t>
      </w:r>
    </w:p>
  </w:footnote>
  <w:footnote w:id="488">
    <w:p w:rsidR="00002D52" w:rsidRPr="00D70E78" w:rsidRDefault="00002D52" w:rsidP="00D70E78">
      <w:pPr>
        <w:spacing w:after="0" w:line="240" w:lineRule="auto"/>
        <w:ind w:left="292" w:hanging="270"/>
        <w:rPr>
          <w:sz w:val="24"/>
          <w:szCs w:val="24"/>
          <w:rtl/>
        </w:rPr>
      </w:pPr>
      <w:r w:rsidRPr="00D70E78">
        <w:rPr>
          <w:sz w:val="24"/>
          <w:szCs w:val="24"/>
          <w:vertAlign w:val="superscript"/>
          <w:rtl/>
        </w:rPr>
        <w:t>(</w:t>
      </w:r>
      <w:r w:rsidRPr="00D70E78">
        <w:rPr>
          <w:sz w:val="24"/>
          <w:szCs w:val="24"/>
          <w:vertAlign w:val="superscript"/>
          <w:rtl/>
        </w:rPr>
        <w:footnoteRef/>
      </w:r>
      <w:r w:rsidRPr="00D70E78">
        <w:rPr>
          <w:sz w:val="24"/>
          <w:szCs w:val="24"/>
          <w:vertAlign w:val="superscript"/>
          <w:rtl/>
        </w:rPr>
        <w:t>)</w:t>
      </w:r>
      <w:r w:rsidRPr="00D70E78">
        <w:rPr>
          <w:rFonts w:hint="cs"/>
          <w:sz w:val="24"/>
          <w:szCs w:val="24"/>
          <w:rtl/>
        </w:rPr>
        <w:t xml:space="preserve"> عضيمة، </w:t>
      </w:r>
      <w:r w:rsidRPr="00D70E78">
        <w:rPr>
          <w:rFonts w:hint="cs"/>
          <w:b/>
          <w:bCs/>
          <w:sz w:val="24"/>
          <w:szCs w:val="24"/>
          <w:rtl/>
        </w:rPr>
        <w:t>دراسات</w:t>
      </w:r>
      <w:r w:rsidRPr="00D70E78">
        <w:rPr>
          <w:rFonts w:hint="cs"/>
          <w:sz w:val="24"/>
          <w:szCs w:val="24"/>
          <w:rtl/>
        </w:rPr>
        <w:t>،</w:t>
      </w:r>
      <w:r w:rsidRPr="00D70E78">
        <w:rPr>
          <w:sz w:val="24"/>
          <w:szCs w:val="24"/>
          <w:rtl/>
        </w:rPr>
        <w:t xml:space="preserve"> ق3/ج1/1</w:t>
      </w:r>
      <w:r w:rsidRPr="00D70E78">
        <w:rPr>
          <w:rFonts w:hint="cs"/>
          <w:sz w:val="24"/>
          <w:szCs w:val="24"/>
          <w:rtl/>
        </w:rPr>
        <w:t>37؛</w:t>
      </w:r>
      <w:r w:rsidRPr="00D70E78">
        <w:rPr>
          <w:rFonts w:ascii="Times New Roman" w:eastAsia="Times New Roman" w:hAnsi="Times New Roman" w:hint="cs"/>
          <w:sz w:val="24"/>
          <w:szCs w:val="24"/>
          <w:rtl/>
          <w:lang w:bidi="ar-JO"/>
        </w:rPr>
        <w:t xml:space="preserve"> أبو حيان، </w:t>
      </w:r>
      <w:r w:rsidRPr="00D70E78">
        <w:rPr>
          <w:rFonts w:ascii="Times New Roman" w:eastAsia="Times New Roman" w:hAnsi="Times New Roman" w:hint="cs"/>
          <w:b/>
          <w:bCs/>
          <w:sz w:val="24"/>
          <w:szCs w:val="24"/>
          <w:rtl/>
          <w:lang w:bidi="ar-JO"/>
        </w:rPr>
        <w:t>البحر، مصدر سابق</w:t>
      </w:r>
      <w:r w:rsidRPr="00D70E78">
        <w:rPr>
          <w:rFonts w:ascii="Times New Roman" w:eastAsia="Times New Roman" w:hAnsi="Times New Roman" w:hint="cs"/>
          <w:sz w:val="24"/>
          <w:szCs w:val="24"/>
          <w:rtl/>
          <w:lang w:bidi="ar-JO"/>
        </w:rPr>
        <w:t xml:space="preserve">، 5/381؛ العكبري، </w:t>
      </w:r>
      <w:r w:rsidRPr="00D70E78">
        <w:rPr>
          <w:rFonts w:ascii="Times New Roman" w:eastAsia="Times New Roman" w:hAnsi="Times New Roman" w:hint="cs"/>
          <w:b/>
          <w:bCs/>
          <w:sz w:val="24"/>
          <w:szCs w:val="24"/>
          <w:rtl/>
          <w:lang w:bidi="ar-JO"/>
        </w:rPr>
        <w:t>التبيان، مصدر سابق،</w:t>
      </w:r>
      <w:r w:rsidRPr="00D70E78">
        <w:rPr>
          <w:rFonts w:ascii="Times New Roman" w:eastAsia="Times New Roman" w:hAnsi="Times New Roman" w:hint="cs"/>
          <w:sz w:val="24"/>
          <w:szCs w:val="24"/>
          <w:rtl/>
          <w:lang w:bidi="ar-JO"/>
        </w:rPr>
        <w:t>2/34.</w:t>
      </w:r>
    </w:p>
  </w:footnote>
  <w:footnote w:id="489">
    <w:p w:rsidR="00002D52" w:rsidRPr="00D70E78" w:rsidRDefault="00002D52" w:rsidP="00D70E78">
      <w:pPr>
        <w:pStyle w:val="a3"/>
        <w:ind w:left="292" w:hanging="270"/>
        <w:rPr>
          <w:sz w:val="24"/>
          <w:szCs w:val="24"/>
          <w:rtl/>
        </w:rPr>
      </w:pPr>
      <w:r w:rsidRPr="00D70E78">
        <w:rPr>
          <w:sz w:val="24"/>
          <w:szCs w:val="24"/>
          <w:vertAlign w:val="superscript"/>
          <w:rtl/>
        </w:rPr>
        <w:t>(</w:t>
      </w:r>
      <w:r w:rsidRPr="00D70E78">
        <w:rPr>
          <w:sz w:val="24"/>
          <w:szCs w:val="24"/>
          <w:vertAlign w:val="superscript"/>
          <w:rtl/>
        </w:rPr>
        <w:footnoteRef/>
      </w:r>
      <w:r w:rsidRPr="00D70E78">
        <w:rPr>
          <w:sz w:val="24"/>
          <w:szCs w:val="24"/>
          <w:vertAlign w:val="superscript"/>
          <w:rtl/>
        </w:rPr>
        <w:t>)</w:t>
      </w:r>
      <w:r w:rsidRPr="00D70E78">
        <w:rPr>
          <w:rFonts w:hint="cs"/>
          <w:sz w:val="24"/>
          <w:szCs w:val="24"/>
          <w:vertAlign w:val="superscript"/>
          <w:rtl/>
        </w:rPr>
        <w:t xml:space="preserve"> </w:t>
      </w:r>
      <w:r>
        <w:rPr>
          <w:rFonts w:hint="cs"/>
          <w:sz w:val="24"/>
          <w:szCs w:val="24"/>
          <w:vertAlign w:val="superscript"/>
          <w:rtl/>
        </w:rPr>
        <w:t xml:space="preserve"> </w:t>
      </w:r>
      <w:r w:rsidRPr="00D70E78">
        <w:rPr>
          <w:rFonts w:hint="cs"/>
          <w:sz w:val="24"/>
          <w:szCs w:val="24"/>
          <w:rtl/>
        </w:rPr>
        <w:t xml:space="preserve">ينظر: أبو السعود، </w:t>
      </w:r>
      <w:r w:rsidRPr="00D70E78">
        <w:rPr>
          <w:sz w:val="24"/>
          <w:szCs w:val="24"/>
          <w:rtl/>
        </w:rPr>
        <w:t>إرشاد العقل السليم</w:t>
      </w:r>
      <w:r w:rsidRPr="00D70E78">
        <w:rPr>
          <w:rFonts w:hint="cs"/>
          <w:sz w:val="24"/>
          <w:szCs w:val="24"/>
          <w:rtl/>
        </w:rPr>
        <w:t>، مصدر سابق، 3/457.</w:t>
      </w:r>
    </w:p>
  </w:footnote>
  <w:footnote w:id="490">
    <w:p w:rsidR="00002D52" w:rsidRPr="00D70E78" w:rsidRDefault="00002D52" w:rsidP="00D70E78">
      <w:pPr>
        <w:spacing w:after="0" w:line="240" w:lineRule="auto"/>
        <w:ind w:left="292" w:hanging="270"/>
        <w:jc w:val="both"/>
        <w:rPr>
          <w:sz w:val="24"/>
          <w:szCs w:val="24"/>
          <w:rtl/>
        </w:rPr>
      </w:pPr>
      <w:r w:rsidRPr="00D70E78">
        <w:rPr>
          <w:sz w:val="24"/>
          <w:szCs w:val="24"/>
          <w:vertAlign w:val="superscript"/>
          <w:rtl/>
        </w:rPr>
        <w:t>(</w:t>
      </w:r>
      <w:r w:rsidRPr="00D70E78">
        <w:rPr>
          <w:sz w:val="24"/>
          <w:szCs w:val="24"/>
          <w:vertAlign w:val="superscript"/>
          <w:rtl/>
        </w:rPr>
        <w:footnoteRef/>
      </w:r>
      <w:r w:rsidRPr="00D70E78">
        <w:rPr>
          <w:sz w:val="24"/>
          <w:szCs w:val="24"/>
          <w:vertAlign w:val="superscript"/>
          <w:rtl/>
        </w:rPr>
        <w:t>)</w:t>
      </w:r>
      <w:r w:rsidRPr="00D70E78">
        <w:rPr>
          <w:rFonts w:hint="cs"/>
          <w:sz w:val="24"/>
          <w:szCs w:val="24"/>
          <w:rtl/>
        </w:rPr>
        <w:t xml:space="preserve"> </w:t>
      </w:r>
      <w:r w:rsidRPr="00D70E78">
        <w:rPr>
          <w:sz w:val="24"/>
          <w:szCs w:val="24"/>
          <w:rtl/>
        </w:rPr>
        <w:t xml:space="preserve">ينظر: </w:t>
      </w:r>
      <w:r w:rsidRPr="00D70E78">
        <w:rPr>
          <w:rFonts w:hint="cs"/>
          <w:sz w:val="24"/>
          <w:szCs w:val="24"/>
          <w:rtl/>
        </w:rPr>
        <w:t xml:space="preserve">عضيمة، </w:t>
      </w:r>
      <w:r w:rsidRPr="00D70E78">
        <w:rPr>
          <w:rFonts w:hint="cs"/>
          <w:b/>
          <w:bCs/>
          <w:sz w:val="24"/>
          <w:szCs w:val="24"/>
          <w:rtl/>
        </w:rPr>
        <w:t>دراسات</w:t>
      </w:r>
      <w:r w:rsidRPr="00D70E78">
        <w:rPr>
          <w:rFonts w:hint="cs"/>
          <w:sz w:val="24"/>
          <w:szCs w:val="24"/>
          <w:rtl/>
        </w:rPr>
        <w:t>،</w:t>
      </w:r>
      <w:r w:rsidRPr="00D70E78">
        <w:rPr>
          <w:rFonts w:ascii="Times New Roman" w:eastAsia="Times New Roman" w:hAnsi="Times New Roman" w:hint="cs"/>
          <w:b/>
          <w:bCs/>
          <w:sz w:val="24"/>
          <w:szCs w:val="24"/>
          <w:rtl/>
          <w:lang w:bidi="ar-JO"/>
        </w:rPr>
        <w:t xml:space="preserve"> مصدر سابق</w:t>
      </w:r>
      <w:r w:rsidRPr="00D70E78">
        <w:rPr>
          <w:rFonts w:ascii="Times New Roman" w:eastAsia="Times New Roman" w:hAnsi="Times New Roman" w:hint="cs"/>
          <w:sz w:val="24"/>
          <w:szCs w:val="24"/>
          <w:rtl/>
          <w:lang w:bidi="ar-JO"/>
        </w:rPr>
        <w:t>،</w:t>
      </w:r>
      <w:r w:rsidRPr="00D70E78">
        <w:rPr>
          <w:sz w:val="24"/>
          <w:szCs w:val="24"/>
          <w:rtl/>
        </w:rPr>
        <w:t xml:space="preserve"> ق3/ج1/</w:t>
      </w:r>
      <w:r w:rsidRPr="00D70E78">
        <w:rPr>
          <w:rFonts w:hint="cs"/>
          <w:sz w:val="24"/>
          <w:szCs w:val="24"/>
          <w:rtl/>
        </w:rPr>
        <w:t>136؛</w:t>
      </w:r>
      <w:r w:rsidRPr="00D70E78">
        <w:rPr>
          <w:rFonts w:ascii="Times New Roman" w:eastAsia="Times New Roman" w:hAnsi="Times New Roman" w:hint="cs"/>
          <w:sz w:val="24"/>
          <w:szCs w:val="24"/>
          <w:rtl/>
          <w:lang w:bidi="ar-JO"/>
        </w:rPr>
        <w:t xml:space="preserve"> أبو حيان، </w:t>
      </w:r>
      <w:r w:rsidRPr="00D70E78">
        <w:rPr>
          <w:rFonts w:ascii="Times New Roman" w:eastAsia="Times New Roman" w:hAnsi="Times New Roman" w:hint="cs"/>
          <w:b/>
          <w:bCs/>
          <w:sz w:val="24"/>
          <w:szCs w:val="24"/>
          <w:rtl/>
          <w:lang w:bidi="ar-JO"/>
        </w:rPr>
        <w:t>البحر، مصدر سابق</w:t>
      </w:r>
      <w:r w:rsidRPr="00D70E78">
        <w:rPr>
          <w:rFonts w:ascii="Times New Roman" w:eastAsia="Times New Roman" w:hAnsi="Times New Roman" w:hint="cs"/>
          <w:sz w:val="24"/>
          <w:szCs w:val="24"/>
          <w:rtl/>
          <w:lang w:bidi="ar-JO"/>
        </w:rPr>
        <w:t>، 6/33.</w:t>
      </w:r>
    </w:p>
  </w:footnote>
  <w:footnote w:id="491">
    <w:p w:rsidR="00002D52" w:rsidRPr="001F139E" w:rsidRDefault="00002D52" w:rsidP="00D70E78">
      <w:pPr>
        <w:spacing w:after="0" w:line="240" w:lineRule="auto"/>
        <w:ind w:left="292" w:hanging="270"/>
        <w:jc w:val="both"/>
        <w:rPr>
          <w:sz w:val="24"/>
          <w:szCs w:val="24"/>
          <w:rtl/>
        </w:rPr>
      </w:pPr>
      <w:r w:rsidRPr="00D70E78">
        <w:rPr>
          <w:sz w:val="24"/>
          <w:szCs w:val="24"/>
          <w:vertAlign w:val="superscript"/>
          <w:rtl/>
        </w:rPr>
        <w:t>(</w:t>
      </w:r>
      <w:r w:rsidRPr="00D70E78">
        <w:rPr>
          <w:sz w:val="24"/>
          <w:szCs w:val="24"/>
          <w:vertAlign w:val="superscript"/>
          <w:rtl/>
        </w:rPr>
        <w:footnoteRef/>
      </w:r>
      <w:r w:rsidRPr="00D70E78">
        <w:rPr>
          <w:sz w:val="24"/>
          <w:szCs w:val="24"/>
          <w:vertAlign w:val="superscript"/>
          <w:rtl/>
        </w:rPr>
        <w:t>)</w:t>
      </w:r>
      <w:r w:rsidRPr="00D70E78">
        <w:rPr>
          <w:rFonts w:hint="cs"/>
          <w:sz w:val="24"/>
          <w:szCs w:val="24"/>
          <w:rtl/>
        </w:rPr>
        <w:t xml:space="preserve"> ينظر: أبو حيان، </w:t>
      </w:r>
      <w:r w:rsidRPr="00D70E78">
        <w:rPr>
          <w:rFonts w:hint="cs"/>
          <w:b/>
          <w:bCs/>
          <w:sz w:val="24"/>
          <w:szCs w:val="24"/>
          <w:rtl/>
        </w:rPr>
        <w:t>البحر،</w:t>
      </w:r>
      <w:r w:rsidRPr="00D70E78">
        <w:rPr>
          <w:rFonts w:ascii="Times New Roman" w:eastAsia="Times New Roman" w:hAnsi="Times New Roman" w:hint="cs"/>
          <w:b/>
          <w:bCs/>
          <w:sz w:val="24"/>
          <w:szCs w:val="24"/>
          <w:rtl/>
          <w:lang w:bidi="ar-JO"/>
        </w:rPr>
        <w:t xml:space="preserve"> مصدر سابق</w:t>
      </w:r>
      <w:r w:rsidRPr="00D70E78">
        <w:rPr>
          <w:rFonts w:ascii="Times New Roman" w:eastAsia="Times New Roman" w:hAnsi="Times New Roman" w:hint="cs"/>
          <w:sz w:val="24"/>
          <w:szCs w:val="24"/>
          <w:rtl/>
          <w:lang w:bidi="ar-JO"/>
        </w:rPr>
        <w:t>،</w:t>
      </w:r>
      <w:r w:rsidRPr="00D70E78">
        <w:rPr>
          <w:rFonts w:hint="cs"/>
          <w:sz w:val="24"/>
          <w:szCs w:val="24"/>
          <w:rtl/>
        </w:rPr>
        <w:t xml:space="preserve"> 6/33.</w:t>
      </w:r>
    </w:p>
  </w:footnote>
  <w:footnote w:id="492">
    <w:p w:rsidR="00002D52" w:rsidRPr="001F139E" w:rsidRDefault="00002D52" w:rsidP="0047309D">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أبو السعود، </w:t>
      </w:r>
      <w:r w:rsidRPr="001F139E">
        <w:rPr>
          <w:rFonts w:hint="cs"/>
          <w:b/>
          <w:bCs/>
          <w:sz w:val="24"/>
          <w:szCs w:val="24"/>
          <w:rtl/>
        </w:rPr>
        <w:t>إرشاد العقل السليم</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4/129</w:t>
      </w:r>
    </w:p>
  </w:footnote>
  <w:footnote w:id="493">
    <w:p w:rsidR="00002D52" w:rsidRPr="001F139E" w:rsidRDefault="00002D52" w:rsidP="0047309D">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hint="cs"/>
          <w:sz w:val="24"/>
          <w:szCs w:val="24"/>
          <w:rtl/>
        </w:rPr>
        <w:t>،</w:t>
      </w:r>
      <w:r w:rsidRPr="001F139E">
        <w:rPr>
          <w:sz w:val="24"/>
          <w:szCs w:val="24"/>
          <w:rtl/>
        </w:rPr>
        <w:t xml:space="preserve"> </w:t>
      </w:r>
      <w:r w:rsidRPr="001F139E">
        <w:rPr>
          <w:rFonts w:hint="cs"/>
          <w:sz w:val="24"/>
          <w:szCs w:val="24"/>
          <w:rtl/>
        </w:rPr>
        <w:t>ق3/ج1/</w:t>
      </w:r>
      <w:r w:rsidRPr="000F3972">
        <w:rPr>
          <w:rFonts w:hint="cs"/>
          <w:sz w:val="24"/>
          <w:szCs w:val="24"/>
          <w:rtl/>
        </w:rPr>
        <w:t>194؛</w:t>
      </w:r>
      <w:r w:rsidRPr="000F3972">
        <w:rPr>
          <w:rFonts w:ascii="Times New Roman" w:eastAsia="Times New Roman" w:hAnsi="Times New Roman" w:hint="cs"/>
          <w:sz w:val="24"/>
          <w:szCs w:val="24"/>
          <w:rtl/>
          <w:lang w:bidi="ar-JO"/>
        </w:rPr>
        <w:t xml:space="preserve"> أبو حيان، </w:t>
      </w:r>
      <w:r w:rsidRPr="000F3972">
        <w:rPr>
          <w:rFonts w:ascii="Times New Roman" w:eastAsia="Times New Roman" w:hAnsi="Times New Roman" w:hint="cs"/>
          <w:b/>
          <w:bCs/>
          <w:sz w:val="24"/>
          <w:szCs w:val="24"/>
          <w:rtl/>
          <w:lang w:bidi="ar-JO"/>
        </w:rPr>
        <w:t>البحر، مصدر سابق</w:t>
      </w:r>
      <w:r w:rsidRPr="000F3972">
        <w:rPr>
          <w:rFonts w:ascii="Times New Roman" w:eastAsia="Times New Roman" w:hAnsi="Times New Roman" w:hint="cs"/>
          <w:sz w:val="24"/>
          <w:szCs w:val="24"/>
          <w:rtl/>
          <w:lang w:bidi="ar-JO"/>
        </w:rPr>
        <w:t xml:space="preserve">، 5/358؛ العكبري، </w:t>
      </w:r>
      <w:r w:rsidRPr="000F3972">
        <w:rPr>
          <w:rFonts w:ascii="Times New Roman" w:eastAsia="Times New Roman" w:hAnsi="Times New Roman" w:hint="cs"/>
          <w:b/>
          <w:bCs/>
          <w:sz w:val="24"/>
          <w:szCs w:val="24"/>
          <w:rtl/>
          <w:lang w:bidi="ar-JO"/>
        </w:rPr>
        <w:t>التبيان، مصدر سابق،</w:t>
      </w:r>
      <w:r w:rsidRPr="000F3972">
        <w:rPr>
          <w:rFonts w:ascii="Times New Roman" w:eastAsia="Times New Roman" w:hAnsi="Times New Roman" w:hint="cs"/>
          <w:sz w:val="24"/>
          <w:szCs w:val="24"/>
          <w:rtl/>
          <w:lang w:bidi="ar-JO"/>
        </w:rPr>
        <w:t>2/33.</w:t>
      </w:r>
      <w:r w:rsidRPr="001F139E">
        <w:rPr>
          <w:rFonts w:ascii="Times New Roman" w:eastAsia="Times New Roman" w:hAnsi="Times New Roman" w:hint="cs"/>
          <w:sz w:val="24"/>
          <w:szCs w:val="24"/>
          <w:rtl/>
          <w:lang w:bidi="ar-JO"/>
        </w:rPr>
        <w:t xml:space="preserve">  </w:t>
      </w:r>
    </w:p>
  </w:footnote>
  <w:footnote w:id="494">
    <w:p w:rsidR="00002D52" w:rsidRPr="001F139E" w:rsidRDefault="00002D52" w:rsidP="0047309D">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ابن عاشور، </w:t>
      </w:r>
      <w:r w:rsidRPr="001F139E">
        <w:rPr>
          <w:rFonts w:hint="cs"/>
          <w:b/>
          <w:bCs/>
          <w:sz w:val="24"/>
          <w:szCs w:val="24"/>
          <w:rtl/>
        </w:rPr>
        <w:t>التحرير والتنوير،</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13/90.</w:t>
      </w:r>
    </w:p>
  </w:footnote>
  <w:footnote w:id="495">
    <w:p w:rsidR="00002D52" w:rsidRPr="001F139E" w:rsidRDefault="00002D52" w:rsidP="0047309D">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hint="cs"/>
          <w:sz w:val="24"/>
          <w:szCs w:val="24"/>
          <w:rtl/>
        </w:rPr>
        <w:t xml:space="preserve">، </w:t>
      </w:r>
      <w:r w:rsidRPr="001F139E">
        <w:rPr>
          <w:rFonts w:hint="cs"/>
          <w:b/>
          <w:bCs/>
          <w:sz w:val="24"/>
          <w:szCs w:val="24"/>
          <w:rtl/>
        </w:rPr>
        <w:t>مصدر سابق،</w:t>
      </w:r>
      <w:r w:rsidRPr="001F139E">
        <w:rPr>
          <w:sz w:val="24"/>
          <w:szCs w:val="24"/>
          <w:rtl/>
        </w:rPr>
        <w:t xml:space="preserve"> </w:t>
      </w:r>
      <w:r w:rsidRPr="001F139E">
        <w:rPr>
          <w:rFonts w:hint="cs"/>
          <w:sz w:val="24"/>
          <w:szCs w:val="24"/>
          <w:rtl/>
        </w:rPr>
        <w:t>ق3/ج1/194.</w:t>
      </w:r>
    </w:p>
  </w:footnote>
  <w:footnote w:id="496">
    <w:p w:rsidR="00002D52" w:rsidRPr="001F139E" w:rsidRDefault="00002D52" w:rsidP="00B105A4">
      <w:pPr>
        <w:spacing w:after="0" w:line="240" w:lineRule="auto"/>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أبو موسى، محمد، </w:t>
      </w:r>
      <w:r w:rsidRPr="001F139E">
        <w:rPr>
          <w:rFonts w:hint="cs"/>
          <w:b/>
          <w:bCs/>
          <w:sz w:val="24"/>
          <w:szCs w:val="24"/>
          <w:rtl/>
        </w:rPr>
        <w:t>خصائص التركيب</w:t>
      </w:r>
      <w:r w:rsidRPr="001F139E">
        <w:rPr>
          <w:rFonts w:hint="cs"/>
          <w:sz w:val="24"/>
          <w:szCs w:val="24"/>
          <w:rtl/>
        </w:rPr>
        <w:t xml:space="preserve">، </w:t>
      </w:r>
      <w:r w:rsidRPr="001F139E">
        <w:rPr>
          <w:rFonts w:hint="cs"/>
          <w:b/>
          <w:bCs/>
          <w:sz w:val="24"/>
          <w:szCs w:val="24"/>
          <w:rtl/>
        </w:rPr>
        <w:t>مصدر سابق،</w:t>
      </w:r>
      <w:r w:rsidRPr="001F139E">
        <w:rPr>
          <w:sz w:val="24"/>
          <w:szCs w:val="24"/>
          <w:rtl/>
        </w:rPr>
        <w:t xml:space="preserve"> </w:t>
      </w:r>
      <w:r w:rsidRPr="001F139E">
        <w:rPr>
          <w:rFonts w:hint="cs"/>
          <w:sz w:val="24"/>
          <w:szCs w:val="24"/>
          <w:rtl/>
        </w:rPr>
        <w:t>ص:211.</w:t>
      </w:r>
    </w:p>
  </w:footnote>
  <w:footnote w:id="497">
    <w:p w:rsidR="00002D52" w:rsidRPr="000F3972" w:rsidRDefault="00002D52" w:rsidP="00111ED9">
      <w:pPr>
        <w:spacing w:after="0" w:line="240" w:lineRule="auto"/>
        <w:ind w:left="208" w:hanging="208"/>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sz w:val="24"/>
          <w:szCs w:val="24"/>
          <w:rtl/>
        </w:rPr>
        <w:t xml:space="preserve"> </w:t>
      </w:r>
      <w:r w:rsidRPr="001F139E">
        <w:rPr>
          <w:rFonts w:hint="cs"/>
          <w:sz w:val="24"/>
          <w:szCs w:val="24"/>
          <w:rtl/>
        </w:rPr>
        <w:t>ق3/ج3</w:t>
      </w:r>
      <w:r w:rsidRPr="000F3972">
        <w:rPr>
          <w:rFonts w:hint="cs"/>
          <w:sz w:val="24"/>
          <w:szCs w:val="24"/>
          <w:rtl/>
        </w:rPr>
        <w:t>/246</w:t>
      </w:r>
      <w:r w:rsidRPr="000F3972">
        <w:rPr>
          <w:rFonts w:ascii="Times New Roman" w:eastAsia="Times New Roman" w:hAnsi="Times New Roman" w:hint="cs"/>
          <w:sz w:val="24"/>
          <w:szCs w:val="24"/>
          <w:rtl/>
          <w:lang w:bidi="ar-JO"/>
        </w:rPr>
        <w:t xml:space="preserve">؛ أبو حيان، </w:t>
      </w:r>
      <w:r w:rsidRPr="000F3972">
        <w:rPr>
          <w:rFonts w:ascii="Times New Roman" w:eastAsia="Times New Roman" w:hAnsi="Times New Roman" w:hint="cs"/>
          <w:b/>
          <w:bCs/>
          <w:sz w:val="24"/>
          <w:szCs w:val="24"/>
          <w:rtl/>
          <w:lang w:bidi="ar-JO"/>
        </w:rPr>
        <w:t>البحر، مصدر سابق</w:t>
      </w:r>
      <w:r w:rsidRPr="000F3972">
        <w:rPr>
          <w:rFonts w:ascii="Times New Roman" w:eastAsia="Times New Roman" w:hAnsi="Times New Roman" w:hint="cs"/>
          <w:sz w:val="24"/>
          <w:szCs w:val="24"/>
          <w:rtl/>
          <w:lang w:bidi="ar-JO"/>
        </w:rPr>
        <w:t>، 5/306</w:t>
      </w:r>
      <w:r w:rsidRPr="000F3972">
        <w:rPr>
          <w:rFonts w:hint="cs"/>
          <w:sz w:val="24"/>
          <w:szCs w:val="24"/>
          <w:rtl/>
        </w:rPr>
        <w:t>.</w:t>
      </w:r>
    </w:p>
  </w:footnote>
  <w:footnote w:id="498">
    <w:p w:rsidR="00002D52" w:rsidRPr="001F139E" w:rsidRDefault="00002D52" w:rsidP="00111ED9">
      <w:pPr>
        <w:spacing w:after="0" w:line="240" w:lineRule="auto"/>
        <w:ind w:left="208" w:hanging="208"/>
        <w:jc w:val="both"/>
        <w:rPr>
          <w:b/>
          <w:bCs/>
          <w:sz w:val="24"/>
          <w:szCs w:val="24"/>
          <w:rtl/>
          <w:lang w:bidi="ar-JO"/>
        </w:rPr>
      </w:pPr>
      <w:r w:rsidRPr="000F3972">
        <w:rPr>
          <w:sz w:val="24"/>
          <w:szCs w:val="24"/>
          <w:vertAlign w:val="superscript"/>
          <w:rtl/>
        </w:rPr>
        <w:t>(</w:t>
      </w:r>
      <w:r w:rsidRPr="000F3972">
        <w:rPr>
          <w:sz w:val="24"/>
          <w:szCs w:val="24"/>
          <w:vertAlign w:val="superscript"/>
          <w:rtl/>
        </w:rPr>
        <w:footnoteRef/>
      </w:r>
      <w:r w:rsidRPr="000F3972">
        <w:rPr>
          <w:sz w:val="24"/>
          <w:szCs w:val="24"/>
          <w:vertAlign w:val="superscript"/>
          <w:rtl/>
        </w:rPr>
        <w:t>)</w:t>
      </w:r>
      <w:r w:rsidRPr="000F3972">
        <w:rPr>
          <w:rFonts w:hint="cs"/>
          <w:sz w:val="24"/>
          <w:szCs w:val="24"/>
          <w:rtl/>
        </w:rPr>
        <w:t xml:space="preserve"> عضيمة، </w:t>
      </w:r>
      <w:r w:rsidRPr="000F3972">
        <w:rPr>
          <w:rFonts w:hint="cs"/>
          <w:b/>
          <w:bCs/>
          <w:sz w:val="24"/>
          <w:szCs w:val="24"/>
          <w:rtl/>
        </w:rPr>
        <w:t>دراسات</w:t>
      </w:r>
      <w:r w:rsidRPr="000F3972">
        <w:rPr>
          <w:rFonts w:hint="cs"/>
          <w:sz w:val="24"/>
          <w:szCs w:val="24"/>
          <w:rtl/>
        </w:rPr>
        <w:t>،</w:t>
      </w:r>
      <w:r w:rsidRPr="000F3972">
        <w:rPr>
          <w:sz w:val="24"/>
          <w:szCs w:val="24"/>
          <w:rtl/>
        </w:rPr>
        <w:t xml:space="preserve"> </w:t>
      </w:r>
      <w:r w:rsidRPr="000F3972">
        <w:rPr>
          <w:rFonts w:ascii="Times New Roman" w:eastAsia="Times New Roman" w:hAnsi="Times New Roman" w:hint="cs"/>
          <w:b/>
          <w:bCs/>
          <w:sz w:val="24"/>
          <w:szCs w:val="24"/>
          <w:rtl/>
          <w:lang w:bidi="ar-JO"/>
        </w:rPr>
        <w:t>مصدر سابق،</w:t>
      </w:r>
      <w:r w:rsidRPr="000F3972">
        <w:rPr>
          <w:sz w:val="24"/>
          <w:szCs w:val="24"/>
          <w:rtl/>
        </w:rPr>
        <w:t xml:space="preserve"> ق3/ج3/24</w:t>
      </w:r>
      <w:r w:rsidRPr="000F3972">
        <w:rPr>
          <w:rFonts w:hint="cs"/>
          <w:sz w:val="24"/>
          <w:szCs w:val="24"/>
          <w:rtl/>
        </w:rPr>
        <w:t>7؛</w:t>
      </w:r>
      <w:r w:rsidRPr="000F3972">
        <w:rPr>
          <w:rFonts w:ascii="Times New Roman" w:eastAsia="Times New Roman" w:hAnsi="Times New Roman" w:hint="cs"/>
          <w:sz w:val="24"/>
          <w:szCs w:val="24"/>
          <w:rtl/>
          <w:lang w:bidi="ar-JO"/>
        </w:rPr>
        <w:t xml:space="preserve"> </w:t>
      </w:r>
      <w:r w:rsidRPr="000F3972">
        <w:rPr>
          <w:rFonts w:hint="cs"/>
          <w:sz w:val="24"/>
          <w:szCs w:val="24"/>
          <w:rtl/>
        </w:rPr>
        <w:t xml:space="preserve">ينظر: ابن مالك؛ </w:t>
      </w:r>
      <w:r w:rsidRPr="000F3972">
        <w:rPr>
          <w:rFonts w:hint="cs"/>
          <w:b/>
          <w:bCs/>
          <w:sz w:val="24"/>
          <w:szCs w:val="24"/>
          <w:rtl/>
        </w:rPr>
        <w:t>أوضح المسالك، مصدر سابق،</w:t>
      </w:r>
      <w:r w:rsidRPr="000F3972">
        <w:rPr>
          <w:rFonts w:hint="cs"/>
          <w:sz w:val="24"/>
          <w:szCs w:val="24"/>
          <w:rtl/>
        </w:rPr>
        <w:t xml:space="preserve"> </w:t>
      </w:r>
      <w:r w:rsidRPr="000F3972">
        <w:rPr>
          <w:rFonts w:hint="cs"/>
          <w:sz w:val="24"/>
          <w:szCs w:val="24"/>
          <w:rtl/>
          <w:lang w:bidi="ar-JO"/>
        </w:rPr>
        <w:t>3/181.</w:t>
      </w:r>
    </w:p>
  </w:footnote>
  <w:footnote w:id="499">
    <w:p w:rsidR="00002D52" w:rsidRPr="009B21E0" w:rsidRDefault="00002D52" w:rsidP="00111ED9">
      <w:pPr>
        <w:spacing w:after="0" w:line="240" w:lineRule="auto"/>
        <w:ind w:left="208" w:hanging="208"/>
        <w:jc w:val="both"/>
        <w:rPr>
          <w:sz w:val="24"/>
          <w:szCs w:val="24"/>
          <w:rtl/>
          <w:lang w:bidi="ar-JO"/>
        </w:rPr>
      </w:pPr>
      <w:r w:rsidRPr="009B21E0">
        <w:rPr>
          <w:sz w:val="24"/>
          <w:szCs w:val="24"/>
          <w:vertAlign w:val="superscript"/>
          <w:rtl/>
        </w:rPr>
        <w:t>(</w:t>
      </w:r>
      <w:r w:rsidRPr="009B21E0">
        <w:rPr>
          <w:sz w:val="24"/>
          <w:szCs w:val="24"/>
          <w:vertAlign w:val="superscript"/>
          <w:rtl/>
        </w:rPr>
        <w:footnoteRef/>
      </w:r>
      <w:r w:rsidRPr="009B21E0">
        <w:rPr>
          <w:sz w:val="24"/>
          <w:szCs w:val="24"/>
          <w:vertAlign w:val="superscript"/>
          <w:rtl/>
        </w:rPr>
        <w:t>)</w:t>
      </w:r>
      <w:r w:rsidRPr="009B21E0">
        <w:rPr>
          <w:rFonts w:hint="cs"/>
          <w:sz w:val="24"/>
          <w:szCs w:val="24"/>
          <w:rtl/>
        </w:rPr>
        <w:t xml:space="preserve"> عضيمة، </w:t>
      </w:r>
      <w:r w:rsidRPr="009B21E0">
        <w:rPr>
          <w:rFonts w:hint="cs"/>
          <w:b/>
          <w:bCs/>
          <w:sz w:val="24"/>
          <w:szCs w:val="24"/>
          <w:rtl/>
        </w:rPr>
        <w:t>دراسات</w:t>
      </w:r>
      <w:r w:rsidRPr="009B21E0">
        <w:rPr>
          <w:rFonts w:hint="cs"/>
          <w:sz w:val="24"/>
          <w:szCs w:val="24"/>
          <w:rtl/>
        </w:rPr>
        <w:t>،</w:t>
      </w:r>
      <w:r w:rsidRPr="009B21E0">
        <w:rPr>
          <w:rFonts w:ascii="Times New Roman" w:eastAsia="Times New Roman" w:hAnsi="Times New Roman" w:hint="cs"/>
          <w:b/>
          <w:bCs/>
          <w:sz w:val="24"/>
          <w:szCs w:val="24"/>
          <w:rtl/>
          <w:lang w:bidi="ar-JO"/>
        </w:rPr>
        <w:t xml:space="preserve"> مصدر سابق،</w:t>
      </w:r>
      <w:r w:rsidRPr="009B21E0">
        <w:rPr>
          <w:sz w:val="24"/>
          <w:szCs w:val="24"/>
          <w:rtl/>
        </w:rPr>
        <w:t xml:space="preserve">  </w:t>
      </w:r>
      <w:r w:rsidRPr="009B21E0">
        <w:rPr>
          <w:rFonts w:hint="cs"/>
          <w:sz w:val="24"/>
          <w:szCs w:val="24"/>
          <w:rtl/>
        </w:rPr>
        <w:t>ق3/ج3/247؛</w:t>
      </w:r>
      <w:r w:rsidRPr="009B21E0">
        <w:rPr>
          <w:rFonts w:ascii="Times New Roman" w:eastAsia="Times New Roman" w:hAnsi="Times New Roman" w:hint="cs"/>
          <w:sz w:val="24"/>
          <w:szCs w:val="24"/>
          <w:rtl/>
          <w:lang w:bidi="ar-JO"/>
        </w:rPr>
        <w:t xml:space="preserve"> أبو حيان، </w:t>
      </w:r>
      <w:r w:rsidRPr="009B21E0">
        <w:rPr>
          <w:rFonts w:ascii="Times New Roman" w:eastAsia="Times New Roman" w:hAnsi="Times New Roman" w:hint="cs"/>
          <w:b/>
          <w:bCs/>
          <w:sz w:val="24"/>
          <w:szCs w:val="24"/>
          <w:rtl/>
          <w:lang w:bidi="ar-JO"/>
        </w:rPr>
        <w:t>البحر، مصدر سابق</w:t>
      </w:r>
      <w:r w:rsidRPr="009B21E0">
        <w:rPr>
          <w:rFonts w:ascii="Times New Roman" w:eastAsia="Times New Roman" w:hAnsi="Times New Roman" w:hint="cs"/>
          <w:sz w:val="24"/>
          <w:szCs w:val="24"/>
          <w:rtl/>
          <w:lang w:bidi="ar-JO"/>
        </w:rPr>
        <w:t>، 3/253</w:t>
      </w:r>
      <w:r w:rsidRPr="009B21E0">
        <w:rPr>
          <w:rFonts w:hint="cs"/>
          <w:sz w:val="24"/>
          <w:szCs w:val="24"/>
          <w:rtl/>
        </w:rPr>
        <w:t>.</w:t>
      </w:r>
    </w:p>
  </w:footnote>
  <w:footnote w:id="500">
    <w:p w:rsidR="00002D52" w:rsidRPr="009B21E0" w:rsidRDefault="00002D52" w:rsidP="00111ED9">
      <w:pPr>
        <w:spacing w:after="0" w:line="240" w:lineRule="auto"/>
        <w:ind w:left="208" w:hanging="208"/>
        <w:jc w:val="both"/>
        <w:rPr>
          <w:sz w:val="24"/>
          <w:szCs w:val="24"/>
          <w:rtl/>
        </w:rPr>
      </w:pPr>
      <w:r w:rsidRPr="009B21E0">
        <w:rPr>
          <w:sz w:val="24"/>
          <w:szCs w:val="24"/>
          <w:vertAlign w:val="superscript"/>
          <w:rtl/>
        </w:rPr>
        <w:t>(</w:t>
      </w:r>
      <w:r w:rsidRPr="009B21E0">
        <w:rPr>
          <w:sz w:val="24"/>
          <w:szCs w:val="24"/>
          <w:vertAlign w:val="superscript"/>
          <w:rtl/>
        </w:rPr>
        <w:footnoteRef/>
      </w:r>
      <w:r w:rsidRPr="009B21E0">
        <w:rPr>
          <w:sz w:val="24"/>
          <w:szCs w:val="24"/>
          <w:vertAlign w:val="superscript"/>
          <w:rtl/>
        </w:rPr>
        <w:t>)</w:t>
      </w:r>
      <w:r w:rsidRPr="009B21E0">
        <w:rPr>
          <w:rFonts w:hint="cs"/>
          <w:sz w:val="24"/>
          <w:szCs w:val="24"/>
          <w:rtl/>
        </w:rPr>
        <w:t xml:space="preserve"> عضيمة، </w:t>
      </w:r>
      <w:r w:rsidRPr="009B21E0">
        <w:rPr>
          <w:rFonts w:hint="cs"/>
          <w:b/>
          <w:bCs/>
          <w:sz w:val="24"/>
          <w:szCs w:val="24"/>
          <w:rtl/>
        </w:rPr>
        <w:t>دراسات</w:t>
      </w:r>
      <w:r w:rsidRPr="009B21E0">
        <w:rPr>
          <w:rFonts w:hint="cs"/>
          <w:sz w:val="24"/>
          <w:szCs w:val="24"/>
          <w:rtl/>
        </w:rPr>
        <w:t>،</w:t>
      </w:r>
      <w:r w:rsidRPr="009B21E0">
        <w:rPr>
          <w:rFonts w:ascii="Times New Roman" w:eastAsia="Times New Roman" w:hAnsi="Times New Roman" w:hint="cs"/>
          <w:b/>
          <w:bCs/>
          <w:sz w:val="24"/>
          <w:szCs w:val="24"/>
          <w:rtl/>
          <w:lang w:bidi="ar-JO"/>
        </w:rPr>
        <w:t xml:space="preserve"> مصدر سابق،</w:t>
      </w:r>
      <w:r w:rsidRPr="009B21E0">
        <w:rPr>
          <w:sz w:val="24"/>
          <w:szCs w:val="24"/>
          <w:rtl/>
        </w:rPr>
        <w:t xml:space="preserve"> </w:t>
      </w:r>
      <w:r w:rsidRPr="009B21E0">
        <w:rPr>
          <w:rFonts w:hint="cs"/>
          <w:sz w:val="24"/>
          <w:szCs w:val="24"/>
          <w:rtl/>
        </w:rPr>
        <w:t xml:space="preserve">ق3/ج3/375؛ </w:t>
      </w:r>
      <w:r w:rsidRPr="009B21E0">
        <w:rPr>
          <w:rFonts w:ascii="Times New Roman" w:eastAsia="Times New Roman" w:hAnsi="Times New Roman" w:hint="cs"/>
          <w:sz w:val="24"/>
          <w:szCs w:val="24"/>
          <w:rtl/>
          <w:lang w:bidi="ar-JO"/>
        </w:rPr>
        <w:t xml:space="preserve">أبو حيان، </w:t>
      </w:r>
      <w:r w:rsidRPr="009B21E0">
        <w:rPr>
          <w:rFonts w:ascii="Times New Roman" w:eastAsia="Times New Roman" w:hAnsi="Times New Roman" w:hint="cs"/>
          <w:b/>
          <w:bCs/>
          <w:sz w:val="24"/>
          <w:szCs w:val="24"/>
          <w:rtl/>
          <w:lang w:bidi="ar-JO"/>
        </w:rPr>
        <w:t>البحر، مصدر سابق</w:t>
      </w:r>
      <w:r w:rsidRPr="009B21E0">
        <w:rPr>
          <w:rFonts w:ascii="Times New Roman" w:eastAsia="Times New Roman" w:hAnsi="Times New Roman" w:hint="cs"/>
          <w:sz w:val="24"/>
          <w:szCs w:val="24"/>
          <w:rtl/>
          <w:lang w:bidi="ar-JO"/>
        </w:rPr>
        <w:t>، 7/260</w:t>
      </w:r>
      <w:r w:rsidRPr="009B21E0">
        <w:rPr>
          <w:rFonts w:hint="cs"/>
          <w:sz w:val="24"/>
          <w:szCs w:val="24"/>
          <w:rtl/>
        </w:rPr>
        <w:t xml:space="preserve">؛ عباس، </w:t>
      </w:r>
      <w:r w:rsidRPr="009B21E0">
        <w:rPr>
          <w:rFonts w:hint="cs"/>
          <w:b/>
          <w:bCs/>
          <w:sz w:val="24"/>
          <w:szCs w:val="24"/>
          <w:rtl/>
        </w:rPr>
        <w:t>النحو الوافي، مصدر سابق،</w:t>
      </w:r>
      <w:r w:rsidRPr="009B21E0">
        <w:rPr>
          <w:rFonts w:hint="cs"/>
          <w:sz w:val="24"/>
          <w:szCs w:val="24"/>
          <w:rtl/>
        </w:rPr>
        <w:t xml:space="preserve">1/110. </w:t>
      </w:r>
    </w:p>
  </w:footnote>
  <w:footnote w:id="501">
    <w:p w:rsidR="00002D52" w:rsidRPr="001F139E" w:rsidRDefault="00002D52" w:rsidP="009B21E0">
      <w:pPr>
        <w:spacing w:after="0" w:line="240" w:lineRule="auto"/>
        <w:ind w:left="382" w:hanging="360"/>
        <w:jc w:val="both"/>
        <w:rPr>
          <w:sz w:val="24"/>
          <w:szCs w:val="24"/>
          <w:rtl/>
          <w:lang w:bidi="ar-JO"/>
        </w:rPr>
      </w:pPr>
      <w:r w:rsidRPr="009B21E0">
        <w:rPr>
          <w:sz w:val="24"/>
          <w:szCs w:val="24"/>
          <w:vertAlign w:val="superscript"/>
          <w:rtl/>
        </w:rPr>
        <w:t>(</w:t>
      </w:r>
      <w:r w:rsidRPr="009B21E0">
        <w:rPr>
          <w:sz w:val="24"/>
          <w:szCs w:val="24"/>
          <w:vertAlign w:val="superscript"/>
          <w:rtl/>
        </w:rPr>
        <w:footnoteRef/>
      </w:r>
      <w:r w:rsidRPr="009B21E0">
        <w:rPr>
          <w:sz w:val="24"/>
          <w:szCs w:val="24"/>
          <w:vertAlign w:val="superscript"/>
          <w:rtl/>
        </w:rPr>
        <w:t>)</w:t>
      </w:r>
      <w:r w:rsidRPr="009B21E0">
        <w:rPr>
          <w:rFonts w:hint="cs"/>
          <w:sz w:val="24"/>
          <w:szCs w:val="24"/>
          <w:rtl/>
        </w:rPr>
        <w:t xml:space="preserve"> عضيمة، </w:t>
      </w:r>
      <w:r w:rsidRPr="009B21E0">
        <w:rPr>
          <w:rFonts w:hint="cs"/>
          <w:b/>
          <w:bCs/>
          <w:sz w:val="24"/>
          <w:szCs w:val="24"/>
          <w:rtl/>
        </w:rPr>
        <w:t>دراسات</w:t>
      </w:r>
      <w:r w:rsidRPr="009B21E0">
        <w:rPr>
          <w:rFonts w:hint="cs"/>
          <w:sz w:val="24"/>
          <w:szCs w:val="24"/>
          <w:rtl/>
        </w:rPr>
        <w:t>،</w:t>
      </w:r>
      <w:r w:rsidRPr="009B21E0">
        <w:rPr>
          <w:sz w:val="24"/>
          <w:szCs w:val="24"/>
          <w:rtl/>
        </w:rPr>
        <w:t xml:space="preserve"> </w:t>
      </w:r>
      <w:r w:rsidRPr="009B21E0">
        <w:rPr>
          <w:rFonts w:ascii="Times New Roman" w:eastAsia="Times New Roman" w:hAnsi="Times New Roman" w:hint="cs"/>
          <w:b/>
          <w:bCs/>
          <w:sz w:val="24"/>
          <w:szCs w:val="24"/>
          <w:rtl/>
          <w:lang w:bidi="ar-JO"/>
        </w:rPr>
        <w:t>مصدر سابق،</w:t>
      </w:r>
      <w:r w:rsidRPr="009B21E0">
        <w:rPr>
          <w:rFonts w:hint="cs"/>
          <w:sz w:val="24"/>
          <w:szCs w:val="24"/>
          <w:rtl/>
        </w:rPr>
        <w:t xml:space="preserve"> ق3/ج1/190؛</w:t>
      </w:r>
      <w:r w:rsidRPr="009B21E0">
        <w:rPr>
          <w:rFonts w:ascii="Times New Roman" w:eastAsia="Times New Roman" w:hAnsi="Times New Roman" w:hint="cs"/>
          <w:sz w:val="24"/>
          <w:szCs w:val="24"/>
          <w:rtl/>
          <w:lang w:bidi="ar-JO"/>
        </w:rPr>
        <w:t xml:space="preserve"> أبو حيان، </w:t>
      </w:r>
      <w:r w:rsidRPr="009B21E0">
        <w:rPr>
          <w:rFonts w:ascii="Times New Roman" w:eastAsia="Times New Roman" w:hAnsi="Times New Roman" w:hint="cs"/>
          <w:b/>
          <w:bCs/>
          <w:sz w:val="24"/>
          <w:szCs w:val="24"/>
          <w:rtl/>
          <w:lang w:bidi="ar-JO"/>
        </w:rPr>
        <w:t>البحر، مصدر سابق</w:t>
      </w:r>
      <w:r w:rsidRPr="009B21E0">
        <w:rPr>
          <w:rFonts w:ascii="Times New Roman" w:eastAsia="Times New Roman" w:hAnsi="Times New Roman" w:hint="cs"/>
          <w:sz w:val="24"/>
          <w:szCs w:val="24"/>
          <w:rtl/>
          <w:lang w:bidi="ar-JO"/>
        </w:rPr>
        <w:t xml:space="preserve">، 4/143؛ العكبري، </w:t>
      </w:r>
      <w:r w:rsidRPr="009B21E0">
        <w:rPr>
          <w:rFonts w:ascii="Times New Roman" w:eastAsia="Times New Roman" w:hAnsi="Times New Roman" w:hint="cs"/>
          <w:b/>
          <w:bCs/>
          <w:sz w:val="24"/>
          <w:szCs w:val="24"/>
          <w:rtl/>
          <w:lang w:bidi="ar-JO"/>
        </w:rPr>
        <w:t>التبيان، مصدر سابق،</w:t>
      </w:r>
      <w:r w:rsidRPr="009B21E0">
        <w:rPr>
          <w:rFonts w:ascii="Times New Roman" w:eastAsia="Times New Roman" w:hAnsi="Times New Roman" w:hint="cs"/>
          <w:sz w:val="24"/>
          <w:szCs w:val="24"/>
          <w:rtl/>
          <w:lang w:bidi="ar-JO"/>
        </w:rPr>
        <w:t>1/126</w:t>
      </w:r>
      <w:r w:rsidRPr="009B21E0">
        <w:rPr>
          <w:rFonts w:hint="cs"/>
          <w:sz w:val="24"/>
          <w:szCs w:val="24"/>
          <w:rtl/>
          <w:lang w:bidi="ar-JO"/>
        </w:rPr>
        <w:t>.</w:t>
      </w:r>
    </w:p>
  </w:footnote>
  <w:footnote w:id="502">
    <w:p w:rsidR="00002D52" w:rsidRPr="00114CA8" w:rsidRDefault="00002D52" w:rsidP="00114CA8">
      <w:pPr>
        <w:spacing w:after="0" w:line="240" w:lineRule="auto"/>
        <w:ind w:left="292" w:hanging="270"/>
        <w:jc w:val="both"/>
        <w:rPr>
          <w:sz w:val="24"/>
          <w:szCs w:val="24"/>
          <w:rtl/>
        </w:rPr>
      </w:pPr>
      <w:r w:rsidRPr="00114CA8">
        <w:rPr>
          <w:sz w:val="24"/>
          <w:szCs w:val="24"/>
          <w:vertAlign w:val="superscript"/>
          <w:rtl/>
        </w:rPr>
        <w:t>(</w:t>
      </w:r>
      <w:r w:rsidRPr="00114CA8">
        <w:rPr>
          <w:sz w:val="24"/>
          <w:szCs w:val="24"/>
          <w:vertAlign w:val="superscript"/>
          <w:rtl/>
        </w:rPr>
        <w:footnoteRef/>
      </w:r>
      <w:r w:rsidRPr="00114CA8">
        <w:rPr>
          <w:sz w:val="24"/>
          <w:szCs w:val="24"/>
          <w:vertAlign w:val="superscript"/>
          <w:rtl/>
        </w:rPr>
        <w:t>)</w:t>
      </w:r>
      <w:r w:rsidRPr="00114CA8">
        <w:rPr>
          <w:rFonts w:hint="cs"/>
          <w:sz w:val="24"/>
          <w:szCs w:val="24"/>
          <w:rtl/>
        </w:rPr>
        <w:t xml:space="preserve"> و</w:t>
      </w:r>
      <w:r w:rsidRPr="00114CA8">
        <w:rPr>
          <w:sz w:val="24"/>
          <w:szCs w:val="24"/>
          <w:rtl/>
        </w:rPr>
        <w:t>هذا ليس من مذهب جمهور البصريين إنما هو شيء نُقل عن الأخفش: أنه إذا كانت النكرة في معنى الفعل جاز الابتداء بها ورَفْعُها الفاعل وذلك نحو: قائمٌ أبواك، ونَقَل ابن مالك أن سيبويه أومأ إلى جوازه</w:t>
      </w:r>
      <w:r w:rsidRPr="00114CA8">
        <w:rPr>
          <w:rFonts w:hint="cs"/>
          <w:sz w:val="24"/>
          <w:szCs w:val="24"/>
          <w:rtl/>
        </w:rPr>
        <w:t xml:space="preserve">؛ ينظر: </w:t>
      </w:r>
      <w:r w:rsidRPr="00114CA8">
        <w:rPr>
          <w:sz w:val="24"/>
          <w:szCs w:val="24"/>
          <w:rtl/>
        </w:rPr>
        <w:t xml:space="preserve">السمين الحلبي، </w:t>
      </w:r>
      <w:r w:rsidRPr="00114CA8">
        <w:rPr>
          <w:b/>
          <w:bCs/>
          <w:sz w:val="24"/>
          <w:szCs w:val="24"/>
          <w:rtl/>
        </w:rPr>
        <w:t>الدر المصون</w:t>
      </w:r>
      <w:r w:rsidRPr="00114CA8">
        <w:rPr>
          <w:sz w:val="24"/>
          <w:szCs w:val="24"/>
          <w:rtl/>
        </w:rPr>
        <w:t>،</w:t>
      </w:r>
      <w:r w:rsidRPr="00114CA8">
        <w:rPr>
          <w:rFonts w:hint="cs"/>
          <w:b/>
          <w:bCs/>
          <w:sz w:val="24"/>
          <w:szCs w:val="24"/>
          <w:rtl/>
        </w:rPr>
        <w:t xml:space="preserve"> مصدر سابق</w:t>
      </w:r>
      <w:r w:rsidRPr="00114CA8">
        <w:rPr>
          <w:rFonts w:hint="cs"/>
          <w:sz w:val="24"/>
          <w:szCs w:val="24"/>
          <w:rtl/>
        </w:rPr>
        <w:t>،</w:t>
      </w:r>
      <w:r w:rsidRPr="00114CA8">
        <w:rPr>
          <w:sz w:val="24"/>
          <w:szCs w:val="24"/>
          <w:rtl/>
        </w:rPr>
        <w:t xml:space="preserve"> </w:t>
      </w:r>
      <w:r w:rsidRPr="00114CA8">
        <w:rPr>
          <w:rFonts w:hint="cs"/>
          <w:sz w:val="24"/>
          <w:szCs w:val="24"/>
          <w:rtl/>
        </w:rPr>
        <w:t>4/649.</w:t>
      </w:r>
    </w:p>
  </w:footnote>
  <w:footnote w:id="503">
    <w:p w:rsidR="00002D52" w:rsidRPr="00114CA8" w:rsidRDefault="00002D52" w:rsidP="00114CA8">
      <w:pPr>
        <w:spacing w:after="0" w:line="240" w:lineRule="auto"/>
        <w:ind w:left="292" w:hanging="270"/>
        <w:jc w:val="both"/>
        <w:rPr>
          <w:sz w:val="24"/>
          <w:szCs w:val="24"/>
          <w:rtl/>
        </w:rPr>
      </w:pPr>
      <w:r w:rsidRPr="00114CA8">
        <w:rPr>
          <w:sz w:val="24"/>
          <w:szCs w:val="24"/>
          <w:vertAlign w:val="superscript"/>
          <w:rtl/>
        </w:rPr>
        <w:t>(</w:t>
      </w:r>
      <w:r w:rsidRPr="00114CA8">
        <w:rPr>
          <w:sz w:val="24"/>
          <w:szCs w:val="24"/>
          <w:vertAlign w:val="superscript"/>
          <w:rtl/>
        </w:rPr>
        <w:footnoteRef/>
      </w:r>
      <w:r w:rsidRPr="00114CA8">
        <w:rPr>
          <w:sz w:val="24"/>
          <w:szCs w:val="24"/>
          <w:vertAlign w:val="superscript"/>
          <w:rtl/>
        </w:rPr>
        <w:t>)</w:t>
      </w:r>
      <w:r w:rsidRPr="00114CA8">
        <w:rPr>
          <w:rFonts w:hint="cs"/>
          <w:sz w:val="24"/>
          <w:szCs w:val="24"/>
          <w:vertAlign w:val="superscript"/>
          <w:rtl/>
        </w:rPr>
        <w:t xml:space="preserve"> </w:t>
      </w:r>
      <w:r>
        <w:rPr>
          <w:rFonts w:hint="cs"/>
          <w:sz w:val="24"/>
          <w:szCs w:val="24"/>
          <w:vertAlign w:val="superscript"/>
          <w:rtl/>
        </w:rPr>
        <w:t xml:space="preserve"> </w:t>
      </w:r>
      <w:r w:rsidRPr="00114CA8">
        <w:rPr>
          <w:rFonts w:hint="cs"/>
          <w:sz w:val="24"/>
          <w:szCs w:val="24"/>
          <w:rtl/>
        </w:rPr>
        <w:t xml:space="preserve">ينظر: الطبري، </w:t>
      </w:r>
      <w:r w:rsidRPr="00114CA8">
        <w:rPr>
          <w:rFonts w:hint="cs"/>
          <w:b/>
          <w:bCs/>
          <w:sz w:val="24"/>
          <w:szCs w:val="24"/>
          <w:rtl/>
        </w:rPr>
        <w:t>جامع البيان،</w:t>
      </w:r>
      <w:r w:rsidRPr="00114CA8">
        <w:rPr>
          <w:rFonts w:ascii="Times New Roman" w:eastAsia="Times New Roman" w:hAnsi="Times New Roman" w:hint="cs"/>
          <w:b/>
          <w:bCs/>
          <w:sz w:val="24"/>
          <w:szCs w:val="24"/>
          <w:rtl/>
          <w:lang w:bidi="ar-JO"/>
        </w:rPr>
        <w:t xml:space="preserve"> مصدر سابق،</w:t>
      </w:r>
      <w:r w:rsidRPr="00114CA8">
        <w:rPr>
          <w:rFonts w:hint="cs"/>
          <w:sz w:val="24"/>
          <w:szCs w:val="24"/>
          <w:rtl/>
        </w:rPr>
        <w:t xml:space="preserve"> 4/3195.</w:t>
      </w:r>
    </w:p>
  </w:footnote>
  <w:footnote w:id="504">
    <w:p w:rsidR="00002D52" w:rsidRPr="00114CA8" w:rsidRDefault="00002D52" w:rsidP="00114CA8">
      <w:pPr>
        <w:pStyle w:val="a3"/>
        <w:ind w:left="292" w:hanging="270"/>
        <w:rPr>
          <w:sz w:val="24"/>
          <w:szCs w:val="24"/>
          <w:rtl/>
        </w:rPr>
      </w:pPr>
      <w:r w:rsidRPr="00114CA8">
        <w:rPr>
          <w:sz w:val="24"/>
          <w:szCs w:val="24"/>
          <w:vertAlign w:val="superscript"/>
          <w:rtl/>
        </w:rPr>
        <w:t>(</w:t>
      </w:r>
      <w:r w:rsidRPr="00114CA8">
        <w:rPr>
          <w:sz w:val="24"/>
          <w:szCs w:val="24"/>
          <w:vertAlign w:val="superscript"/>
          <w:rtl/>
        </w:rPr>
        <w:footnoteRef/>
      </w:r>
      <w:r w:rsidRPr="00114CA8">
        <w:rPr>
          <w:sz w:val="24"/>
          <w:szCs w:val="24"/>
          <w:vertAlign w:val="superscript"/>
          <w:rtl/>
        </w:rPr>
        <w:t>)</w:t>
      </w:r>
      <w:r w:rsidRPr="00114CA8">
        <w:rPr>
          <w:rFonts w:hint="cs"/>
          <w:sz w:val="24"/>
          <w:szCs w:val="24"/>
          <w:rtl/>
        </w:rPr>
        <w:t xml:space="preserve"> (ما) يعرِّفُها الشيخ عضيمة بأنَّها</w:t>
      </w:r>
      <w:r w:rsidRPr="00114CA8">
        <w:rPr>
          <w:sz w:val="24"/>
          <w:szCs w:val="24"/>
          <w:rtl/>
        </w:rPr>
        <w:t xml:space="preserve">: "تامة بمعنى الشيء </w:t>
      </w:r>
      <w:r w:rsidRPr="00114CA8">
        <w:rPr>
          <w:rFonts w:hint="cs"/>
          <w:sz w:val="24"/>
          <w:szCs w:val="24"/>
          <w:rtl/>
        </w:rPr>
        <w:t>(</w:t>
      </w:r>
      <w:r w:rsidRPr="00114CA8">
        <w:rPr>
          <w:sz w:val="24"/>
          <w:szCs w:val="24"/>
          <w:rtl/>
        </w:rPr>
        <w:t>لنِعِمَ، وبئس</w:t>
      </w:r>
      <w:r w:rsidRPr="00114CA8">
        <w:rPr>
          <w:rFonts w:hint="cs"/>
          <w:sz w:val="24"/>
          <w:szCs w:val="24"/>
          <w:rtl/>
        </w:rPr>
        <w:t>)</w:t>
      </w:r>
      <w:r w:rsidRPr="00114CA8">
        <w:rPr>
          <w:sz w:val="24"/>
          <w:szCs w:val="24"/>
          <w:rtl/>
        </w:rPr>
        <w:t xml:space="preserve"> </w:t>
      </w:r>
      <w:r w:rsidRPr="00114CA8">
        <w:rPr>
          <w:rFonts w:hint="cs"/>
          <w:sz w:val="24"/>
          <w:szCs w:val="24"/>
          <w:rtl/>
        </w:rPr>
        <w:t>من</w:t>
      </w:r>
      <w:r w:rsidRPr="00114CA8">
        <w:rPr>
          <w:sz w:val="24"/>
          <w:szCs w:val="24"/>
          <w:rtl/>
        </w:rPr>
        <w:t xml:space="preserve"> </w:t>
      </w:r>
      <w:r w:rsidRPr="00114CA8">
        <w:rPr>
          <w:rFonts w:hint="cs"/>
          <w:sz w:val="24"/>
          <w:szCs w:val="24"/>
          <w:rtl/>
        </w:rPr>
        <w:t xml:space="preserve">كتاب </w:t>
      </w:r>
      <w:r w:rsidRPr="00114CA8">
        <w:rPr>
          <w:sz w:val="24"/>
          <w:szCs w:val="24"/>
          <w:rtl/>
        </w:rPr>
        <w:t xml:space="preserve">سيبويه، </w:t>
      </w:r>
      <w:r w:rsidRPr="00114CA8">
        <w:rPr>
          <w:rFonts w:hint="cs"/>
          <w:sz w:val="24"/>
          <w:szCs w:val="24"/>
          <w:rtl/>
        </w:rPr>
        <w:t>ين</w:t>
      </w:r>
      <w:r w:rsidRPr="00114CA8">
        <w:rPr>
          <w:sz w:val="24"/>
          <w:szCs w:val="24"/>
          <w:rtl/>
        </w:rPr>
        <w:t>ظر</w:t>
      </w:r>
      <w:r w:rsidRPr="00114CA8">
        <w:rPr>
          <w:rFonts w:hint="cs"/>
          <w:sz w:val="24"/>
          <w:szCs w:val="24"/>
          <w:rtl/>
        </w:rPr>
        <w:t xml:space="preserve">: </w:t>
      </w:r>
      <w:r w:rsidRPr="00114CA8">
        <w:rPr>
          <w:rFonts w:hint="cs"/>
          <w:b/>
          <w:bCs/>
          <w:sz w:val="24"/>
          <w:szCs w:val="24"/>
          <w:rtl/>
        </w:rPr>
        <w:t>الكتاب، مصدر سابق،</w:t>
      </w:r>
      <w:r w:rsidRPr="00114CA8">
        <w:rPr>
          <w:rFonts w:hint="cs"/>
          <w:sz w:val="24"/>
          <w:szCs w:val="24"/>
          <w:rtl/>
        </w:rPr>
        <w:t xml:space="preserve"> 1/476؛ عضيمة، </w:t>
      </w:r>
      <w:r w:rsidRPr="00114CA8">
        <w:rPr>
          <w:b/>
          <w:bCs/>
          <w:sz w:val="24"/>
          <w:szCs w:val="24"/>
          <w:rtl/>
        </w:rPr>
        <w:t>دراسات،</w:t>
      </w:r>
      <w:r w:rsidRPr="00114CA8">
        <w:rPr>
          <w:rFonts w:hint="cs"/>
          <w:b/>
          <w:bCs/>
          <w:sz w:val="24"/>
          <w:szCs w:val="24"/>
          <w:rtl/>
        </w:rPr>
        <w:t xml:space="preserve"> مصدر سابق</w:t>
      </w:r>
      <w:r w:rsidRPr="00114CA8">
        <w:rPr>
          <w:rFonts w:hint="cs"/>
          <w:sz w:val="24"/>
          <w:szCs w:val="24"/>
          <w:rtl/>
        </w:rPr>
        <w:t>،</w:t>
      </w:r>
      <w:r w:rsidRPr="00114CA8">
        <w:rPr>
          <w:sz w:val="24"/>
          <w:szCs w:val="24"/>
          <w:rtl/>
        </w:rPr>
        <w:t xml:space="preserve"> ق3/ج1/</w:t>
      </w:r>
      <w:r w:rsidRPr="00114CA8">
        <w:rPr>
          <w:rFonts w:hint="cs"/>
          <w:sz w:val="24"/>
          <w:szCs w:val="24"/>
          <w:rtl/>
        </w:rPr>
        <w:t>94</w:t>
      </w:r>
      <w:r w:rsidRPr="00114CA8">
        <w:rPr>
          <w:sz w:val="24"/>
          <w:szCs w:val="24"/>
          <w:rtl/>
        </w:rPr>
        <w:t>.</w:t>
      </w:r>
    </w:p>
  </w:footnote>
  <w:footnote w:id="505">
    <w:p w:rsidR="00002D52" w:rsidRPr="001F139E" w:rsidRDefault="00002D52" w:rsidP="00114CA8">
      <w:pPr>
        <w:spacing w:after="0" w:line="240" w:lineRule="auto"/>
        <w:ind w:left="292" w:hanging="270"/>
        <w:jc w:val="both"/>
        <w:rPr>
          <w:sz w:val="24"/>
          <w:szCs w:val="24"/>
          <w:rtl/>
        </w:rPr>
      </w:pPr>
      <w:r w:rsidRPr="00114CA8">
        <w:rPr>
          <w:sz w:val="24"/>
          <w:szCs w:val="24"/>
          <w:vertAlign w:val="superscript"/>
          <w:rtl/>
        </w:rPr>
        <w:t>(</w:t>
      </w:r>
      <w:r w:rsidRPr="00114CA8">
        <w:rPr>
          <w:sz w:val="24"/>
          <w:szCs w:val="24"/>
          <w:vertAlign w:val="superscript"/>
          <w:rtl/>
        </w:rPr>
        <w:footnoteRef/>
      </w:r>
      <w:r w:rsidRPr="00114CA8">
        <w:rPr>
          <w:sz w:val="24"/>
          <w:szCs w:val="24"/>
          <w:vertAlign w:val="superscript"/>
          <w:rtl/>
        </w:rPr>
        <w:t>)</w:t>
      </w:r>
      <w:r w:rsidRPr="00114CA8">
        <w:rPr>
          <w:rFonts w:hint="cs"/>
          <w:sz w:val="24"/>
          <w:szCs w:val="24"/>
          <w:rtl/>
        </w:rPr>
        <w:t xml:space="preserve"> عضيمة، </w:t>
      </w:r>
      <w:r w:rsidRPr="00114CA8">
        <w:rPr>
          <w:rFonts w:hint="cs"/>
          <w:b/>
          <w:bCs/>
          <w:sz w:val="24"/>
          <w:szCs w:val="24"/>
          <w:rtl/>
        </w:rPr>
        <w:t>دراسات</w:t>
      </w:r>
      <w:r w:rsidRPr="00114CA8">
        <w:rPr>
          <w:rFonts w:hint="cs"/>
          <w:sz w:val="24"/>
          <w:szCs w:val="24"/>
          <w:rtl/>
        </w:rPr>
        <w:t>،</w:t>
      </w:r>
      <w:r w:rsidRPr="00114CA8">
        <w:rPr>
          <w:sz w:val="24"/>
          <w:szCs w:val="24"/>
          <w:rtl/>
        </w:rPr>
        <w:t xml:space="preserve"> </w:t>
      </w:r>
      <w:r w:rsidRPr="00114CA8">
        <w:rPr>
          <w:rFonts w:hint="cs"/>
          <w:b/>
          <w:bCs/>
          <w:sz w:val="24"/>
          <w:szCs w:val="24"/>
          <w:rtl/>
        </w:rPr>
        <w:t>مصدر سابق</w:t>
      </w:r>
      <w:r w:rsidRPr="00114CA8">
        <w:rPr>
          <w:rFonts w:hint="cs"/>
          <w:sz w:val="24"/>
          <w:szCs w:val="24"/>
          <w:rtl/>
        </w:rPr>
        <w:t xml:space="preserve">، </w:t>
      </w:r>
      <w:r w:rsidRPr="00114CA8">
        <w:rPr>
          <w:sz w:val="24"/>
          <w:szCs w:val="24"/>
          <w:rtl/>
        </w:rPr>
        <w:t>ق</w:t>
      </w:r>
      <w:r w:rsidRPr="00114CA8">
        <w:rPr>
          <w:rFonts w:hint="cs"/>
          <w:sz w:val="24"/>
          <w:szCs w:val="24"/>
          <w:rtl/>
        </w:rPr>
        <w:t xml:space="preserve">1/ج3/ 95، الرضي، </w:t>
      </w:r>
      <w:r w:rsidRPr="00114CA8">
        <w:rPr>
          <w:rFonts w:hint="cs"/>
          <w:b/>
          <w:bCs/>
          <w:sz w:val="24"/>
          <w:szCs w:val="24"/>
          <w:rtl/>
        </w:rPr>
        <w:t>شرح الرضي للكافية، مصدر سابق</w:t>
      </w:r>
      <w:r w:rsidRPr="00114CA8">
        <w:rPr>
          <w:rFonts w:hint="cs"/>
          <w:sz w:val="24"/>
          <w:szCs w:val="24"/>
          <w:rtl/>
        </w:rPr>
        <w:t>، 2/51.</w:t>
      </w:r>
    </w:p>
  </w:footnote>
  <w:footnote w:id="506">
    <w:p w:rsidR="00002D52" w:rsidRPr="00852C31" w:rsidRDefault="00002D52" w:rsidP="00852C31">
      <w:pPr>
        <w:spacing w:after="0" w:line="240" w:lineRule="auto"/>
        <w:ind w:left="292" w:hanging="270"/>
        <w:jc w:val="both"/>
        <w:rPr>
          <w:sz w:val="24"/>
          <w:szCs w:val="24"/>
          <w:rtl/>
        </w:rPr>
      </w:pPr>
      <w:r w:rsidRPr="00852C31">
        <w:rPr>
          <w:sz w:val="24"/>
          <w:szCs w:val="24"/>
          <w:vertAlign w:val="superscript"/>
          <w:rtl/>
        </w:rPr>
        <w:t>(</w:t>
      </w:r>
      <w:r w:rsidRPr="00852C31">
        <w:rPr>
          <w:sz w:val="24"/>
          <w:szCs w:val="24"/>
          <w:vertAlign w:val="superscript"/>
          <w:rtl/>
        </w:rPr>
        <w:footnoteRef/>
      </w:r>
      <w:r w:rsidRPr="00852C31">
        <w:rPr>
          <w:sz w:val="24"/>
          <w:szCs w:val="24"/>
          <w:vertAlign w:val="superscript"/>
          <w:rtl/>
        </w:rPr>
        <w:t>)</w:t>
      </w:r>
      <w:r w:rsidRPr="00852C31">
        <w:rPr>
          <w:rFonts w:hint="cs"/>
          <w:sz w:val="24"/>
          <w:szCs w:val="24"/>
          <w:rtl/>
        </w:rPr>
        <w:t xml:space="preserve"> أبو حيان، </w:t>
      </w:r>
      <w:r w:rsidRPr="00852C31">
        <w:rPr>
          <w:rFonts w:hint="cs"/>
          <w:b/>
          <w:bCs/>
          <w:sz w:val="24"/>
          <w:szCs w:val="24"/>
          <w:rtl/>
        </w:rPr>
        <w:t>البحر، مصدر سابق</w:t>
      </w:r>
      <w:r w:rsidRPr="00852C31">
        <w:rPr>
          <w:rFonts w:hint="cs"/>
          <w:sz w:val="24"/>
          <w:szCs w:val="24"/>
          <w:rtl/>
        </w:rPr>
        <w:t>، 3/104.</w:t>
      </w:r>
    </w:p>
  </w:footnote>
  <w:footnote w:id="507">
    <w:p w:rsidR="00002D52" w:rsidRPr="00852C31" w:rsidRDefault="00002D52" w:rsidP="00852C31">
      <w:pPr>
        <w:spacing w:after="0" w:line="240" w:lineRule="auto"/>
        <w:ind w:left="292" w:hanging="270"/>
        <w:jc w:val="both"/>
        <w:rPr>
          <w:sz w:val="24"/>
          <w:szCs w:val="24"/>
          <w:rtl/>
        </w:rPr>
      </w:pPr>
      <w:r w:rsidRPr="00852C31">
        <w:rPr>
          <w:sz w:val="24"/>
          <w:szCs w:val="24"/>
          <w:vertAlign w:val="superscript"/>
          <w:rtl/>
        </w:rPr>
        <w:t>(</w:t>
      </w:r>
      <w:r w:rsidRPr="00852C31">
        <w:rPr>
          <w:sz w:val="24"/>
          <w:szCs w:val="24"/>
          <w:vertAlign w:val="superscript"/>
          <w:rtl/>
        </w:rPr>
        <w:footnoteRef/>
      </w:r>
      <w:r w:rsidRPr="00852C31">
        <w:rPr>
          <w:sz w:val="24"/>
          <w:szCs w:val="24"/>
          <w:vertAlign w:val="superscript"/>
          <w:rtl/>
        </w:rPr>
        <w:t>)</w:t>
      </w:r>
      <w:r w:rsidRPr="00852C31">
        <w:rPr>
          <w:rFonts w:hint="cs"/>
          <w:sz w:val="24"/>
          <w:szCs w:val="24"/>
          <w:rtl/>
        </w:rPr>
        <w:t xml:space="preserve"> عضيمة، </w:t>
      </w:r>
      <w:r w:rsidRPr="00852C31">
        <w:rPr>
          <w:rFonts w:hint="cs"/>
          <w:b/>
          <w:bCs/>
          <w:sz w:val="24"/>
          <w:szCs w:val="24"/>
          <w:rtl/>
        </w:rPr>
        <w:t>دراسات</w:t>
      </w:r>
      <w:r w:rsidRPr="00852C31">
        <w:rPr>
          <w:rFonts w:hint="cs"/>
          <w:sz w:val="24"/>
          <w:szCs w:val="24"/>
          <w:rtl/>
        </w:rPr>
        <w:t>،</w:t>
      </w:r>
      <w:r w:rsidRPr="00852C31">
        <w:rPr>
          <w:rFonts w:ascii="Times New Roman" w:eastAsia="Times New Roman" w:hAnsi="Times New Roman" w:hint="cs"/>
          <w:b/>
          <w:bCs/>
          <w:sz w:val="24"/>
          <w:szCs w:val="24"/>
          <w:rtl/>
          <w:lang w:bidi="ar-JO"/>
        </w:rPr>
        <w:t xml:space="preserve"> مصدر سابق</w:t>
      </w:r>
      <w:r w:rsidRPr="00852C31">
        <w:rPr>
          <w:rFonts w:ascii="Times New Roman" w:eastAsia="Times New Roman" w:hAnsi="Times New Roman" w:hint="cs"/>
          <w:sz w:val="24"/>
          <w:szCs w:val="24"/>
          <w:rtl/>
          <w:lang w:bidi="ar-JO"/>
        </w:rPr>
        <w:t>،</w:t>
      </w:r>
      <w:r w:rsidRPr="00852C31">
        <w:rPr>
          <w:sz w:val="24"/>
          <w:szCs w:val="24"/>
          <w:rtl/>
        </w:rPr>
        <w:t xml:space="preserve"> ق3/ج1/ 95</w:t>
      </w:r>
      <w:r w:rsidRPr="00852C31">
        <w:rPr>
          <w:rFonts w:hint="cs"/>
          <w:sz w:val="24"/>
          <w:szCs w:val="24"/>
          <w:rtl/>
        </w:rPr>
        <w:t>؛</w:t>
      </w:r>
      <w:r w:rsidRPr="00852C31">
        <w:rPr>
          <w:rFonts w:ascii="Times New Roman" w:eastAsia="Times New Roman" w:hAnsi="Times New Roman" w:hint="cs"/>
          <w:sz w:val="24"/>
          <w:szCs w:val="24"/>
          <w:rtl/>
          <w:lang w:bidi="ar-JO"/>
        </w:rPr>
        <w:t xml:space="preserve"> أبو حيان، </w:t>
      </w:r>
      <w:r w:rsidRPr="00852C31">
        <w:rPr>
          <w:rFonts w:ascii="Times New Roman" w:eastAsia="Times New Roman" w:hAnsi="Times New Roman" w:hint="cs"/>
          <w:b/>
          <w:bCs/>
          <w:sz w:val="24"/>
          <w:szCs w:val="24"/>
          <w:rtl/>
          <w:lang w:bidi="ar-JO"/>
        </w:rPr>
        <w:t>البحر، مصدر سابق</w:t>
      </w:r>
      <w:r w:rsidRPr="00852C31">
        <w:rPr>
          <w:rFonts w:ascii="Times New Roman" w:eastAsia="Times New Roman" w:hAnsi="Times New Roman" w:hint="cs"/>
          <w:sz w:val="24"/>
          <w:szCs w:val="24"/>
          <w:rtl/>
          <w:lang w:bidi="ar-JO"/>
        </w:rPr>
        <w:t>، 7/386.</w:t>
      </w:r>
    </w:p>
  </w:footnote>
  <w:footnote w:id="508">
    <w:p w:rsidR="00002D52" w:rsidRPr="00852C31" w:rsidRDefault="00002D52" w:rsidP="00852C31">
      <w:pPr>
        <w:spacing w:after="0" w:line="240" w:lineRule="auto"/>
        <w:ind w:left="292" w:hanging="270"/>
        <w:jc w:val="both"/>
        <w:rPr>
          <w:b/>
          <w:bCs/>
          <w:sz w:val="24"/>
          <w:szCs w:val="24"/>
          <w:rtl/>
        </w:rPr>
      </w:pPr>
      <w:r w:rsidRPr="00852C31">
        <w:rPr>
          <w:sz w:val="24"/>
          <w:szCs w:val="24"/>
          <w:vertAlign w:val="superscript"/>
          <w:rtl/>
        </w:rPr>
        <w:t>(</w:t>
      </w:r>
      <w:r w:rsidRPr="00852C31">
        <w:rPr>
          <w:sz w:val="24"/>
          <w:szCs w:val="24"/>
          <w:vertAlign w:val="superscript"/>
          <w:rtl/>
        </w:rPr>
        <w:footnoteRef/>
      </w:r>
      <w:r w:rsidRPr="00852C31">
        <w:rPr>
          <w:sz w:val="24"/>
          <w:szCs w:val="24"/>
          <w:vertAlign w:val="superscript"/>
          <w:rtl/>
        </w:rPr>
        <w:t>)</w:t>
      </w:r>
      <w:r w:rsidRPr="00852C31">
        <w:rPr>
          <w:rFonts w:hint="cs"/>
          <w:sz w:val="24"/>
          <w:szCs w:val="24"/>
          <w:rtl/>
        </w:rPr>
        <w:t xml:space="preserve"> </w:t>
      </w:r>
      <w:r w:rsidRPr="00852C31">
        <w:rPr>
          <w:sz w:val="24"/>
          <w:szCs w:val="24"/>
          <w:rtl/>
        </w:rPr>
        <w:t xml:space="preserve">إن هذه الآية لا يصلح فيها الاستثناء، لا من جهة اللفظ، ولا من جهة المعنى. ذكره ابن هشام في </w:t>
      </w:r>
      <w:r w:rsidRPr="00852C31">
        <w:rPr>
          <w:b/>
          <w:bCs/>
          <w:sz w:val="24"/>
          <w:szCs w:val="24"/>
          <w:rtl/>
        </w:rPr>
        <w:t>المغني</w:t>
      </w:r>
      <w:r w:rsidRPr="00852C31">
        <w:rPr>
          <w:rFonts w:hint="cs"/>
          <w:sz w:val="24"/>
          <w:szCs w:val="24"/>
          <w:rtl/>
        </w:rPr>
        <w:t xml:space="preserve">، </w:t>
      </w:r>
      <w:r w:rsidRPr="00852C31">
        <w:rPr>
          <w:rFonts w:ascii="Times New Roman" w:eastAsia="Times New Roman" w:hAnsi="Times New Roman" w:hint="cs"/>
          <w:b/>
          <w:bCs/>
          <w:sz w:val="24"/>
          <w:szCs w:val="24"/>
          <w:rtl/>
          <w:lang w:bidi="ar-JO"/>
        </w:rPr>
        <w:t>مصدر سابق</w:t>
      </w:r>
      <w:r w:rsidRPr="00852C31">
        <w:rPr>
          <w:rFonts w:ascii="Times New Roman" w:eastAsia="Times New Roman" w:hAnsi="Times New Roman" w:hint="cs"/>
          <w:sz w:val="24"/>
          <w:szCs w:val="24"/>
          <w:rtl/>
          <w:lang w:bidi="ar-JO"/>
        </w:rPr>
        <w:t>،</w:t>
      </w:r>
      <w:r w:rsidRPr="00852C31">
        <w:rPr>
          <w:rFonts w:hint="cs"/>
          <w:sz w:val="24"/>
          <w:szCs w:val="24"/>
          <w:rtl/>
        </w:rPr>
        <w:t xml:space="preserve"> 1/67-68؛ أبو حيان،</w:t>
      </w:r>
      <w:r w:rsidRPr="00852C31">
        <w:rPr>
          <w:sz w:val="24"/>
          <w:szCs w:val="24"/>
          <w:rtl/>
        </w:rPr>
        <w:t xml:space="preserve"> </w:t>
      </w:r>
      <w:r w:rsidRPr="00852C31">
        <w:rPr>
          <w:b/>
          <w:bCs/>
          <w:sz w:val="24"/>
          <w:szCs w:val="24"/>
          <w:rtl/>
        </w:rPr>
        <w:t>البحر</w:t>
      </w:r>
      <w:r w:rsidRPr="00852C31">
        <w:rPr>
          <w:rFonts w:hint="cs"/>
          <w:b/>
          <w:bCs/>
          <w:sz w:val="24"/>
          <w:szCs w:val="24"/>
          <w:rtl/>
        </w:rPr>
        <w:t>،</w:t>
      </w:r>
      <w:r w:rsidRPr="00852C31">
        <w:rPr>
          <w:sz w:val="24"/>
          <w:szCs w:val="24"/>
          <w:rtl/>
        </w:rPr>
        <w:t xml:space="preserve"> </w:t>
      </w:r>
      <w:r w:rsidRPr="00852C31">
        <w:rPr>
          <w:rFonts w:ascii="Times New Roman" w:eastAsia="Times New Roman" w:hAnsi="Times New Roman" w:hint="cs"/>
          <w:b/>
          <w:bCs/>
          <w:sz w:val="24"/>
          <w:szCs w:val="24"/>
          <w:rtl/>
          <w:lang w:bidi="ar-JO"/>
        </w:rPr>
        <w:t>مصدر سابق</w:t>
      </w:r>
      <w:r w:rsidRPr="00852C31">
        <w:rPr>
          <w:rFonts w:ascii="Times New Roman" w:eastAsia="Times New Roman" w:hAnsi="Times New Roman" w:hint="cs"/>
          <w:sz w:val="24"/>
          <w:szCs w:val="24"/>
          <w:rtl/>
          <w:lang w:bidi="ar-JO"/>
        </w:rPr>
        <w:t>،</w:t>
      </w:r>
      <w:r w:rsidRPr="00852C31">
        <w:rPr>
          <w:rFonts w:hint="cs"/>
          <w:sz w:val="24"/>
          <w:szCs w:val="24"/>
          <w:rtl/>
        </w:rPr>
        <w:t xml:space="preserve"> 7/370</w:t>
      </w:r>
      <w:r w:rsidRPr="00852C31">
        <w:rPr>
          <w:sz w:val="24"/>
          <w:szCs w:val="24"/>
          <w:rtl/>
        </w:rPr>
        <w:t xml:space="preserve">، نقلاً عن الشيخ عضيمة، </w:t>
      </w:r>
      <w:r w:rsidRPr="00852C31">
        <w:rPr>
          <w:b/>
          <w:bCs/>
          <w:sz w:val="24"/>
          <w:szCs w:val="24"/>
          <w:rtl/>
        </w:rPr>
        <w:t>دراسات</w:t>
      </w:r>
      <w:r w:rsidRPr="00852C31">
        <w:rPr>
          <w:sz w:val="24"/>
          <w:szCs w:val="24"/>
          <w:rtl/>
        </w:rPr>
        <w:t>،</w:t>
      </w:r>
      <w:r w:rsidRPr="00852C31">
        <w:rPr>
          <w:rFonts w:ascii="Times New Roman" w:eastAsia="Times New Roman" w:hAnsi="Times New Roman" w:hint="cs"/>
          <w:b/>
          <w:bCs/>
          <w:sz w:val="24"/>
          <w:szCs w:val="24"/>
          <w:rtl/>
          <w:lang w:bidi="ar-JO"/>
        </w:rPr>
        <w:t xml:space="preserve"> مصدر سابق</w:t>
      </w:r>
      <w:r w:rsidRPr="00852C31">
        <w:rPr>
          <w:rFonts w:ascii="Times New Roman" w:eastAsia="Times New Roman" w:hAnsi="Times New Roman" w:hint="cs"/>
          <w:sz w:val="24"/>
          <w:szCs w:val="24"/>
          <w:rtl/>
          <w:lang w:bidi="ar-JO"/>
        </w:rPr>
        <w:t>،</w:t>
      </w:r>
      <w:r w:rsidRPr="00852C31">
        <w:rPr>
          <w:sz w:val="24"/>
          <w:szCs w:val="24"/>
          <w:rtl/>
        </w:rPr>
        <w:t xml:space="preserve"> ق1/ج1/219</w:t>
      </w:r>
      <w:r w:rsidRPr="00852C31">
        <w:rPr>
          <w:rFonts w:hint="cs"/>
          <w:sz w:val="24"/>
          <w:szCs w:val="24"/>
          <w:rtl/>
        </w:rPr>
        <w:t xml:space="preserve">؛ الفراء، </w:t>
      </w:r>
      <w:r w:rsidRPr="00852C31">
        <w:rPr>
          <w:rFonts w:hint="cs"/>
          <w:b/>
          <w:bCs/>
          <w:sz w:val="24"/>
          <w:szCs w:val="24"/>
          <w:rtl/>
        </w:rPr>
        <w:t>معاني القرآن، مصدر سابق،</w:t>
      </w:r>
      <w:r w:rsidRPr="00852C31">
        <w:rPr>
          <w:rFonts w:hint="cs"/>
          <w:sz w:val="24"/>
          <w:szCs w:val="24"/>
          <w:rtl/>
        </w:rPr>
        <w:t xml:space="preserve"> 2/200.</w:t>
      </w:r>
    </w:p>
  </w:footnote>
  <w:footnote w:id="509">
    <w:p w:rsidR="00002D52" w:rsidRPr="001F139E" w:rsidRDefault="00002D52" w:rsidP="00D219F4">
      <w:pPr>
        <w:spacing w:after="0" w:line="240" w:lineRule="auto"/>
        <w:ind w:left="292" w:hanging="270"/>
        <w:jc w:val="both"/>
        <w:rPr>
          <w:sz w:val="24"/>
          <w:szCs w:val="24"/>
          <w:rtl/>
        </w:rPr>
      </w:pPr>
      <w:r w:rsidRPr="00852C31">
        <w:rPr>
          <w:sz w:val="24"/>
          <w:szCs w:val="24"/>
          <w:vertAlign w:val="superscript"/>
          <w:rtl/>
        </w:rPr>
        <w:t>(</w:t>
      </w:r>
      <w:r w:rsidRPr="00852C31">
        <w:rPr>
          <w:sz w:val="24"/>
          <w:szCs w:val="24"/>
          <w:vertAlign w:val="superscript"/>
          <w:rtl/>
        </w:rPr>
        <w:footnoteRef/>
      </w:r>
      <w:r w:rsidRPr="00852C31">
        <w:rPr>
          <w:sz w:val="24"/>
          <w:szCs w:val="24"/>
          <w:vertAlign w:val="superscript"/>
          <w:rtl/>
        </w:rPr>
        <w:t>)</w:t>
      </w:r>
      <w:r w:rsidRPr="00852C31">
        <w:rPr>
          <w:rFonts w:hint="cs"/>
          <w:sz w:val="24"/>
          <w:szCs w:val="24"/>
          <w:rtl/>
        </w:rPr>
        <w:t xml:space="preserve"> القرطبي،</w:t>
      </w:r>
      <w:r w:rsidRPr="00852C31">
        <w:rPr>
          <w:sz w:val="24"/>
          <w:szCs w:val="24"/>
          <w:rtl/>
        </w:rPr>
        <w:t xml:space="preserve"> محمد بن أحمد</w:t>
      </w:r>
      <w:r w:rsidRPr="00852C31">
        <w:rPr>
          <w:rFonts w:hint="cs"/>
          <w:sz w:val="24"/>
          <w:szCs w:val="24"/>
          <w:rtl/>
        </w:rPr>
        <w:t>، (ت: 671هـ)</w:t>
      </w:r>
      <w:r w:rsidRPr="00852C31">
        <w:rPr>
          <w:sz w:val="24"/>
          <w:szCs w:val="24"/>
          <w:rtl/>
        </w:rPr>
        <w:t xml:space="preserve">، </w:t>
      </w:r>
      <w:r w:rsidRPr="00852C31">
        <w:rPr>
          <w:rFonts w:hint="cs"/>
          <w:b/>
          <w:bCs/>
          <w:sz w:val="24"/>
          <w:szCs w:val="24"/>
          <w:rtl/>
        </w:rPr>
        <w:t>الجامع لأحكام القرآن</w:t>
      </w:r>
      <w:r w:rsidRPr="00852C31">
        <w:rPr>
          <w:rFonts w:hint="cs"/>
          <w:sz w:val="24"/>
          <w:szCs w:val="24"/>
          <w:rtl/>
        </w:rPr>
        <w:t>، تحقيق: سالم مصطفى البدري، دار الكتب العلمية، بيروت، ط2/ 1424هـ-2004م، 11/185.</w:t>
      </w:r>
    </w:p>
  </w:footnote>
  <w:footnote w:id="510">
    <w:p w:rsidR="00002D52" w:rsidRPr="0040636F" w:rsidRDefault="00002D52" w:rsidP="00D219F4">
      <w:pPr>
        <w:spacing w:after="0" w:line="240" w:lineRule="auto"/>
        <w:ind w:left="292" w:hanging="270"/>
        <w:jc w:val="both"/>
        <w:rPr>
          <w:sz w:val="24"/>
          <w:szCs w:val="24"/>
          <w:rtl/>
        </w:rPr>
      </w:pPr>
      <w:r w:rsidRPr="0040636F">
        <w:rPr>
          <w:sz w:val="24"/>
          <w:szCs w:val="24"/>
          <w:vertAlign w:val="superscript"/>
          <w:rtl/>
        </w:rPr>
        <w:t>(</w:t>
      </w:r>
      <w:r w:rsidRPr="0040636F">
        <w:rPr>
          <w:sz w:val="24"/>
          <w:szCs w:val="24"/>
          <w:vertAlign w:val="superscript"/>
          <w:rtl/>
        </w:rPr>
        <w:footnoteRef/>
      </w:r>
      <w:r w:rsidRPr="0040636F">
        <w:rPr>
          <w:sz w:val="24"/>
          <w:szCs w:val="24"/>
          <w:vertAlign w:val="superscript"/>
          <w:rtl/>
        </w:rPr>
        <w:t>)</w:t>
      </w:r>
      <w:r w:rsidRPr="0040636F">
        <w:rPr>
          <w:rFonts w:hint="cs"/>
          <w:sz w:val="24"/>
          <w:szCs w:val="24"/>
          <w:rtl/>
        </w:rPr>
        <w:t xml:space="preserve"> ينظر: عضيمة، </w:t>
      </w:r>
      <w:r w:rsidRPr="0040636F">
        <w:rPr>
          <w:rFonts w:hint="cs"/>
          <w:b/>
          <w:bCs/>
          <w:sz w:val="24"/>
          <w:szCs w:val="24"/>
          <w:rtl/>
        </w:rPr>
        <w:t>دراسات</w:t>
      </w:r>
      <w:r w:rsidRPr="0040636F">
        <w:rPr>
          <w:rFonts w:hint="cs"/>
          <w:sz w:val="24"/>
          <w:szCs w:val="24"/>
          <w:rtl/>
        </w:rPr>
        <w:t>،</w:t>
      </w:r>
      <w:r w:rsidRPr="0040636F">
        <w:rPr>
          <w:rFonts w:ascii="Times New Roman" w:eastAsia="Times New Roman" w:hAnsi="Times New Roman" w:hint="cs"/>
          <w:b/>
          <w:bCs/>
          <w:sz w:val="24"/>
          <w:szCs w:val="24"/>
          <w:rtl/>
          <w:lang w:bidi="ar-JO"/>
        </w:rPr>
        <w:t xml:space="preserve"> مصدر سابق</w:t>
      </w:r>
      <w:r w:rsidRPr="0040636F">
        <w:rPr>
          <w:rFonts w:ascii="Times New Roman" w:eastAsia="Times New Roman" w:hAnsi="Times New Roman" w:hint="cs"/>
          <w:sz w:val="24"/>
          <w:szCs w:val="24"/>
          <w:rtl/>
          <w:lang w:bidi="ar-JO"/>
        </w:rPr>
        <w:t>،</w:t>
      </w:r>
      <w:r w:rsidRPr="0040636F">
        <w:rPr>
          <w:sz w:val="24"/>
          <w:szCs w:val="24"/>
          <w:rtl/>
        </w:rPr>
        <w:t xml:space="preserve"> </w:t>
      </w:r>
      <w:r w:rsidRPr="0040636F">
        <w:rPr>
          <w:rFonts w:hint="cs"/>
          <w:sz w:val="24"/>
          <w:szCs w:val="24"/>
          <w:rtl/>
        </w:rPr>
        <w:t>ق3/ج4/125؛ ا</w:t>
      </w:r>
      <w:r w:rsidRPr="0040636F">
        <w:rPr>
          <w:sz w:val="24"/>
          <w:szCs w:val="24"/>
          <w:rtl/>
        </w:rPr>
        <w:t>لقيسي</w:t>
      </w:r>
      <w:r w:rsidRPr="0040636F">
        <w:rPr>
          <w:rFonts w:hint="cs"/>
          <w:sz w:val="24"/>
          <w:szCs w:val="24"/>
          <w:rtl/>
        </w:rPr>
        <w:t>، مكي بن طالب</w:t>
      </w:r>
      <w:r w:rsidRPr="0040636F">
        <w:rPr>
          <w:rFonts w:hint="cs"/>
          <w:b/>
          <w:bCs/>
          <w:sz w:val="24"/>
          <w:szCs w:val="24"/>
          <w:rtl/>
        </w:rPr>
        <w:t>،</w:t>
      </w:r>
      <w:r w:rsidRPr="0040636F">
        <w:rPr>
          <w:b/>
          <w:bCs/>
          <w:sz w:val="24"/>
          <w:szCs w:val="24"/>
          <w:rtl/>
        </w:rPr>
        <w:t xml:space="preserve"> مشكل إعراب القرآن</w:t>
      </w:r>
      <w:r w:rsidRPr="0040636F">
        <w:rPr>
          <w:rFonts w:hint="cs"/>
          <w:b/>
          <w:bCs/>
          <w:sz w:val="24"/>
          <w:szCs w:val="24"/>
          <w:rtl/>
        </w:rPr>
        <w:t>،</w:t>
      </w:r>
      <w:r w:rsidRPr="0040636F">
        <w:rPr>
          <w:sz w:val="24"/>
          <w:szCs w:val="24"/>
          <w:rtl/>
        </w:rPr>
        <w:t xml:space="preserve"> </w:t>
      </w:r>
      <w:r w:rsidRPr="0040636F">
        <w:rPr>
          <w:rFonts w:hint="cs"/>
          <w:sz w:val="24"/>
          <w:szCs w:val="24"/>
          <w:rtl/>
        </w:rPr>
        <w:t xml:space="preserve">تحقيق: </w:t>
      </w:r>
      <w:r w:rsidRPr="0040636F">
        <w:rPr>
          <w:sz w:val="24"/>
          <w:szCs w:val="24"/>
          <w:rtl/>
        </w:rPr>
        <w:t>حاتم صالح الضامن</w:t>
      </w:r>
      <w:r w:rsidRPr="0040636F">
        <w:rPr>
          <w:rFonts w:hint="cs"/>
          <w:sz w:val="24"/>
          <w:szCs w:val="24"/>
          <w:rtl/>
        </w:rPr>
        <w:t xml:space="preserve">، </w:t>
      </w:r>
      <w:r w:rsidRPr="0040636F">
        <w:rPr>
          <w:sz w:val="24"/>
          <w:szCs w:val="24"/>
          <w:rtl/>
        </w:rPr>
        <w:t>مؤسسة الرسالة – بيروت</w:t>
      </w:r>
      <w:r w:rsidRPr="0040636F">
        <w:rPr>
          <w:rFonts w:hint="cs"/>
          <w:sz w:val="24"/>
          <w:szCs w:val="24"/>
          <w:rtl/>
        </w:rPr>
        <w:t>، ط2/1405هـ، 1/72</w:t>
      </w:r>
    </w:p>
  </w:footnote>
  <w:footnote w:id="511">
    <w:p w:rsidR="00002D52" w:rsidRPr="0040636F" w:rsidRDefault="00002D52" w:rsidP="00D219F4">
      <w:pPr>
        <w:spacing w:after="0" w:line="240" w:lineRule="auto"/>
        <w:ind w:left="292" w:hanging="270"/>
        <w:jc w:val="both"/>
        <w:rPr>
          <w:sz w:val="24"/>
          <w:szCs w:val="24"/>
          <w:rtl/>
        </w:rPr>
      </w:pPr>
      <w:r w:rsidRPr="0040636F">
        <w:rPr>
          <w:sz w:val="24"/>
          <w:szCs w:val="24"/>
          <w:vertAlign w:val="superscript"/>
          <w:rtl/>
        </w:rPr>
        <w:t>(</w:t>
      </w:r>
      <w:r w:rsidRPr="0040636F">
        <w:rPr>
          <w:sz w:val="24"/>
          <w:szCs w:val="24"/>
          <w:vertAlign w:val="superscript"/>
          <w:rtl/>
        </w:rPr>
        <w:footnoteRef/>
      </w:r>
      <w:r w:rsidRPr="0040636F">
        <w:rPr>
          <w:sz w:val="24"/>
          <w:szCs w:val="24"/>
          <w:vertAlign w:val="superscript"/>
          <w:rtl/>
        </w:rPr>
        <w:t>)</w:t>
      </w:r>
      <w:r w:rsidRPr="0040636F">
        <w:rPr>
          <w:rFonts w:hint="cs"/>
          <w:sz w:val="24"/>
          <w:szCs w:val="24"/>
          <w:vertAlign w:val="superscript"/>
          <w:rtl/>
        </w:rPr>
        <w:t xml:space="preserve"> </w:t>
      </w:r>
      <w:r>
        <w:rPr>
          <w:rFonts w:hint="cs"/>
          <w:sz w:val="24"/>
          <w:szCs w:val="24"/>
          <w:vertAlign w:val="superscript"/>
          <w:rtl/>
        </w:rPr>
        <w:t xml:space="preserve"> </w:t>
      </w:r>
      <w:r w:rsidRPr="0040636F">
        <w:rPr>
          <w:rFonts w:hint="cs"/>
          <w:sz w:val="24"/>
          <w:szCs w:val="24"/>
          <w:rtl/>
        </w:rPr>
        <w:t xml:space="preserve">ينظر: أبو حيان، </w:t>
      </w:r>
      <w:r w:rsidRPr="0040636F">
        <w:rPr>
          <w:rFonts w:hint="cs"/>
          <w:b/>
          <w:bCs/>
          <w:sz w:val="24"/>
          <w:szCs w:val="24"/>
          <w:rtl/>
        </w:rPr>
        <w:t>البحر</w:t>
      </w:r>
      <w:r w:rsidRPr="0040636F">
        <w:rPr>
          <w:rFonts w:hint="cs"/>
          <w:sz w:val="24"/>
          <w:szCs w:val="24"/>
          <w:rtl/>
        </w:rPr>
        <w:t>،</w:t>
      </w:r>
      <w:r w:rsidRPr="0040636F">
        <w:rPr>
          <w:rFonts w:ascii="Times New Roman" w:eastAsia="Times New Roman" w:hAnsi="Times New Roman" w:hint="cs"/>
          <w:b/>
          <w:bCs/>
          <w:sz w:val="24"/>
          <w:szCs w:val="24"/>
          <w:rtl/>
          <w:lang w:bidi="ar-JO"/>
        </w:rPr>
        <w:t xml:space="preserve"> مصدر سابق</w:t>
      </w:r>
      <w:r w:rsidRPr="0040636F">
        <w:rPr>
          <w:rFonts w:ascii="Times New Roman" w:eastAsia="Times New Roman" w:hAnsi="Times New Roman" w:hint="cs"/>
          <w:sz w:val="24"/>
          <w:szCs w:val="24"/>
          <w:rtl/>
          <w:lang w:bidi="ar-JO"/>
        </w:rPr>
        <w:t>،</w:t>
      </w:r>
      <w:r w:rsidRPr="0040636F">
        <w:rPr>
          <w:rFonts w:hint="cs"/>
          <w:sz w:val="24"/>
          <w:szCs w:val="24"/>
          <w:rtl/>
        </w:rPr>
        <w:t xml:space="preserve"> 1/148.</w:t>
      </w:r>
    </w:p>
  </w:footnote>
  <w:footnote w:id="512">
    <w:p w:rsidR="00002D52" w:rsidRPr="0040636F" w:rsidRDefault="00002D52" w:rsidP="00D219F4">
      <w:pPr>
        <w:spacing w:after="0" w:line="240" w:lineRule="auto"/>
        <w:ind w:left="292" w:hanging="270"/>
        <w:jc w:val="both"/>
        <w:rPr>
          <w:sz w:val="24"/>
          <w:szCs w:val="24"/>
          <w:rtl/>
        </w:rPr>
      </w:pPr>
      <w:r w:rsidRPr="0040636F">
        <w:rPr>
          <w:sz w:val="24"/>
          <w:szCs w:val="24"/>
          <w:vertAlign w:val="superscript"/>
          <w:rtl/>
        </w:rPr>
        <w:t>(</w:t>
      </w:r>
      <w:r w:rsidRPr="0040636F">
        <w:rPr>
          <w:sz w:val="24"/>
          <w:szCs w:val="24"/>
          <w:vertAlign w:val="superscript"/>
          <w:rtl/>
        </w:rPr>
        <w:footnoteRef/>
      </w:r>
      <w:r w:rsidRPr="0040636F">
        <w:rPr>
          <w:sz w:val="24"/>
          <w:szCs w:val="24"/>
          <w:vertAlign w:val="superscript"/>
          <w:rtl/>
        </w:rPr>
        <w:t>)</w:t>
      </w:r>
      <w:r w:rsidRPr="0040636F">
        <w:rPr>
          <w:rFonts w:hint="cs"/>
          <w:sz w:val="24"/>
          <w:szCs w:val="24"/>
          <w:vertAlign w:val="superscript"/>
          <w:rtl/>
        </w:rPr>
        <w:t xml:space="preserve"> </w:t>
      </w:r>
      <w:r>
        <w:rPr>
          <w:rFonts w:hint="cs"/>
          <w:sz w:val="24"/>
          <w:szCs w:val="24"/>
          <w:vertAlign w:val="superscript"/>
          <w:rtl/>
        </w:rPr>
        <w:t xml:space="preserve"> </w:t>
      </w:r>
      <w:r w:rsidRPr="0040636F">
        <w:rPr>
          <w:rFonts w:hint="cs"/>
          <w:sz w:val="24"/>
          <w:szCs w:val="24"/>
          <w:rtl/>
        </w:rPr>
        <w:t xml:space="preserve">البيضاوي، </w:t>
      </w:r>
      <w:r w:rsidRPr="0040636F">
        <w:rPr>
          <w:rFonts w:hint="cs"/>
          <w:b/>
          <w:bCs/>
          <w:sz w:val="24"/>
          <w:szCs w:val="24"/>
          <w:rtl/>
        </w:rPr>
        <w:t>أنوار التنزيل</w:t>
      </w:r>
      <w:r w:rsidRPr="0040636F">
        <w:rPr>
          <w:rFonts w:hint="cs"/>
          <w:sz w:val="24"/>
          <w:szCs w:val="24"/>
          <w:rtl/>
        </w:rPr>
        <w:t>،</w:t>
      </w:r>
      <w:r w:rsidRPr="0040636F">
        <w:rPr>
          <w:rFonts w:ascii="Times New Roman" w:eastAsia="Times New Roman" w:hAnsi="Times New Roman" w:hint="cs"/>
          <w:b/>
          <w:bCs/>
          <w:sz w:val="24"/>
          <w:szCs w:val="24"/>
          <w:rtl/>
          <w:lang w:bidi="ar-JO"/>
        </w:rPr>
        <w:t xml:space="preserve"> مصدر سابق</w:t>
      </w:r>
      <w:r w:rsidRPr="0040636F">
        <w:rPr>
          <w:rFonts w:ascii="Times New Roman" w:eastAsia="Times New Roman" w:hAnsi="Times New Roman" w:hint="cs"/>
          <w:sz w:val="24"/>
          <w:szCs w:val="24"/>
          <w:rtl/>
          <w:lang w:bidi="ar-JO"/>
        </w:rPr>
        <w:t>،</w:t>
      </w:r>
      <w:r w:rsidRPr="0040636F">
        <w:rPr>
          <w:rFonts w:hint="cs"/>
          <w:sz w:val="24"/>
          <w:szCs w:val="24"/>
          <w:rtl/>
        </w:rPr>
        <w:t xml:space="preserve"> 1/19.</w:t>
      </w:r>
    </w:p>
  </w:footnote>
  <w:footnote w:id="513">
    <w:p w:rsidR="00002D52" w:rsidRPr="001F139E" w:rsidRDefault="00002D52" w:rsidP="00D219F4">
      <w:pPr>
        <w:spacing w:after="0" w:line="240" w:lineRule="auto"/>
        <w:ind w:left="292" w:hanging="270"/>
        <w:jc w:val="both"/>
        <w:rPr>
          <w:sz w:val="24"/>
          <w:szCs w:val="24"/>
          <w:rtl/>
        </w:rPr>
      </w:pPr>
      <w:r w:rsidRPr="0040636F">
        <w:rPr>
          <w:sz w:val="24"/>
          <w:szCs w:val="24"/>
          <w:vertAlign w:val="superscript"/>
          <w:rtl/>
        </w:rPr>
        <w:t>(</w:t>
      </w:r>
      <w:r w:rsidRPr="0040636F">
        <w:rPr>
          <w:sz w:val="24"/>
          <w:szCs w:val="24"/>
          <w:vertAlign w:val="superscript"/>
          <w:rtl/>
        </w:rPr>
        <w:footnoteRef/>
      </w:r>
      <w:r w:rsidRPr="0040636F">
        <w:rPr>
          <w:sz w:val="24"/>
          <w:szCs w:val="24"/>
          <w:vertAlign w:val="superscript"/>
          <w:rtl/>
        </w:rPr>
        <w:t>)</w:t>
      </w:r>
      <w:r w:rsidRPr="0040636F">
        <w:rPr>
          <w:rFonts w:hint="cs"/>
          <w:sz w:val="24"/>
          <w:szCs w:val="24"/>
          <w:rtl/>
        </w:rPr>
        <w:t xml:space="preserve"> ابن عاشور، </w:t>
      </w:r>
      <w:r w:rsidRPr="0040636F">
        <w:rPr>
          <w:rFonts w:hint="cs"/>
          <w:b/>
          <w:bCs/>
          <w:sz w:val="24"/>
          <w:szCs w:val="24"/>
          <w:rtl/>
        </w:rPr>
        <w:t>التحرير والتنوير،</w:t>
      </w:r>
      <w:r w:rsidRPr="0040636F">
        <w:rPr>
          <w:rFonts w:ascii="Times New Roman" w:eastAsia="Times New Roman" w:hAnsi="Times New Roman" w:hint="cs"/>
          <w:b/>
          <w:bCs/>
          <w:sz w:val="24"/>
          <w:szCs w:val="24"/>
          <w:rtl/>
          <w:lang w:bidi="ar-JO"/>
        </w:rPr>
        <w:t xml:space="preserve"> مصدر سابق</w:t>
      </w:r>
      <w:r w:rsidRPr="0040636F">
        <w:rPr>
          <w:rFonts w:ascii="Times New Roman" w:eastAsia="Times New Roman" w:hAnsi="Times New Roman" w:hint="cs"/>
          <w:sz w:val="24"/>
          <w:szCs w:val="24"/>
          <w:rtl/>
          <w:lang w:bidi="ar-JO"/>
        </w:rPr>
        <w:t>،</w:t>
      </w:r>
      <w:r w:rsidRPr="0040636F">
        <w:rPr>
          <w:rFonts w:hint="cs"/>
          <w:sz w:val="24"/>
          <w:szCs w:val="24"/>
          <w:rtl/>
        </w:rPr>
        <w:t xml:space="preserve"> 1/192.</w:t>
      </w:r>
    </w:p>
  </w:footnote>
  <w:footnote w:id="514">
    <w:p w:rsidR="00002D52" w:rsidRPr="001F139E" w:rsidRDefault="00002D52" w:rsidP="00212D35">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485ADE">
        <w:rPr>
          <w:rFonts w:hint="cs"/>
          <w:sz w:val="24"/>
          <w:szCs w:val="24"/>
          <w:rtl/>
        </w:rPr>
        <w:t xml:space="preserve"> ينظر: عضيمة، </w:t>
      </w:r>
      <w:r w:rsidRPr="00485ADE">
        <w:rPr>
          <w:rFonts w:hint="cs"/>
          <w:b/>
          <w:bCs/>
          <w:sz w:val="24"/>
          <w:szCs w:val="24"/>
          <w:rtl/>
        </w:rPr>
        <w:t>دراسات</w:t>
      </w:r>
      <w:r w:rsidRPr="00485ADE">
        <w:rPr>
          <w:rFonts w:hint="cs"/>
          <w:sz w:val="24"/>
          <w:szCs w:val="24"/>
          <w:rtl/>
        </w:rPr>
        <w:t>،</w:t>
      </w:r>
      <w:r w:rsidRPr="00485ADE">
        <w:rPr>
          <w:rFonts w:ascii="Times New Roman" w:eastAsia="Times New Roman" w:hAnsi="Times New Roman" w:hint="cs"/>
          <w:b/>
          <w:bCs/>
          <w:sz w:val="24"/>
          <w:szCs w:val="24"/>
          <w:rtl/>
          <w:lang w:bidi="ar-JO"/>
        </w:rPr>
        <w:t xml:space="preserve"> مصدر سابق</w:t>
      </w:r>
      <w:r w:rsidRPr="00485ADE">
        <w:rPr>
          <w:rFonts w:ascii="Times New Roman" w:eastAsia="Times New Roman" w:hAnsi="Times New Roman" w:hint="cs"/>
          <w:sz w:val="24"/>
          <w:szCs w:val="24"/>
          <w:rtl/>
          <w:lang w:bidi="ar-JO"/>
        </w:rPr>
        <w:t>،</w:t>
      </w:r>
      <w:r w:rsidRPr="00485ADE">
        <w:rPr>
          <w:sz w:val="24"/>
          <w:szCs w:val="24"/>
          <w:rtl/>
        </w:rPr>
        <w:t xml:space="preserve">  ق3/ج3/</w:t>
      </w:r>
      <w:r w:rsidRPr="00485ADE">
        <w:rPr>
          <w:rFonts w:hint="cs"/>
          <w:sz w:val="24"/>
          <w:szCs w:val="24"/>
          <w:rtl/>
        </w:rPr>
        <w:t xml:space="preserve">23؛ المبرد، </w:t>
      </w:r>
      <w:r w:rsidRPr="00485ADE">
        <w:rPr>
          <w:rFonts w:hint="cs"/>
          <w:b/>
          <w:bCs/>
          <w:sz w:val="24"/>
          <w:szCs w:val="24"/>
          <w:rtl/>
        </w:rPr>
        <w:t>المقتضب، مصدر سابق،</w:t>
      </w:r>
      <w:r w:rsidRPr="00485ADE">
        <w:rPr>
          <w:rFonts w:hint="cs"/>
          <w:sz w:val="24"/>
          <w:szCs w:val="24"/>
          <w:rtl/>
        </w:rPr>
        <w:t xml:space="preserve"> 4/168-169؛ أبو حيان</w:t>
      </w:r>
      <w:r w:rsidRPr="00485ADE">
        <w:rPr>
          <w:rFonts w:hint="cs"/>
          <w:b/>
          <w:bCs/>
          <w:sz w:val="24"/>
          <w:szCs w:val="24"/>
          <w:rtl/>
        </w:rPr>
        <w:t>، البحر،</w:t>
      </w:r>
      <w:r w:rsidRPr="00485ADE">
        <w:rPr>
          <w:rFonts w:ascii="Times New Roman" w:eastAsia="Times New Roman" w:hAnsi="Times New Roman" w:hint="cs"/>
          <w:b/>
          <w:bCs/>
          <w:sz w:val="24"/>
          <w:szCs w:val="24"/>
          <w:rtl/>
          <w:lang w:bidi="ar-JO"/>
        </w:rPr>
        <w:t xml:space="preserve"> مصدر سابق،</w:t>
      </w:r>
      <w:r w:rsidRPr="00485ADE">
        <w:rPr>
          <w:rFonts w:hint="cs"/>
          <w:b/>
          <w:bCs/>
          <w:sz w:val="24"/>
          <w:szCs w:val="24"/>
          <w:rtl/>
        </w:rPr>
        <w:t xml:space="preserve"> </w:t>
      </w:r>
      <w:r w:rsidRPr="00485ADE">
        <w:rPr>
          <w:rFonts w:hint="cs"/>
          <w:sz w:val="24"/>
          <w:szCs w:val="24"/>
          <w:rtl/>
        </w:rPr>
        <w:t>8/173؛</w:t>
      </w:r>
      <w:r w:rsidRPr="001F139E">
        <w:rPr>
          <w:rFonts w:hint="cs"/>
          <w:sz w:val="24"/>
          <w:szCs w:val="24"/>
          <w:rtl/>
        </w:rPr>
        <w:t xml:space="preserve"> السيوطي، </w:t>
      </w:r>
      <w:r w:rsidRPr="001F139E">
        <w:rPr>
          <w:rFonts w:hint="cs"/>
          <w:b/>
          <w:bCs/>
          <w:sz w:val="24"/>
          <w:szCs w:val="24"/>
          <w:rtl/>
        </w:rPr>
        <w:t>الهمع، مصدر</w:t>
      </w:r>
      <w:r w:rsidRPr="001F139E">
        <w:rPr>
          <w:rFonts w:hint="cs"/>
          <w:sz w:val="24"/>
          <w:szCs w:val="24"/>
          <w:rtl/>
        </w:rPr>
        <w:t xml:space="preserve"> </w:t>
      </w:r>
      <w:r w:rsidRPr="001F139E">
        <w:rPr>
          <w:rFonts w:hint="cs"/>
          <w:b/>
          <w:bCs/>
          <w:sz w:val="24"/>
          <w:szCs w:val="24"/>
          <w:rtl/>
        </w:rPr>
        <w:t>سابق،</w:t>
      </w:r>
      <w:r w:rsidRPr="001F139E">
        <w:rPr>
          <w:rFonts w:hint="cs"/>
          <w:sz w:val="24"/>
          <w:szCs w:val="24"/>
          <w:rtl/>
        </w:rPr>
        <w:t xml:space="preserve"> 1/241-242. </w:t>
      </w:r>
    </w:p>
  </w:footnote>
  <w:footnote w:id="515">
    <w:p w:rsidR="00002D52" w:rsidRPr="001F139E" w:rsidRDefault="00002D52" w:rsidP="00212D35">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أبو السعود، </w:t>
      </w:r>
      <w:r w:rsidRPr="001F139E">
        <w:rPr>
          <w:rFonts w:hint="cs"/>
          <w:b/>
          <w:bCs/>
          <w:sz w:val="24"/>
          <w:szCs w:val="24"/>
          <w:rtl/>
        </w:rPr>
        <w:t>إرشاد العقل السليم</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6/166.</w:t>
      </w:r>
    </w:p>
  </w:footnote>
  <w:footnote w:id="516">
    <w:p w:rsidR="00002D52" w:rsidRPr="007F6E56" w:rsidRDefault="00002D52" w:rsidP="007F6E56">
      <w:pPr>
        <w:pStyle w:val="a3"/>
        <w:ind w:left="292" w:hanging="270"/>
        <w:rPr>
          <w:sz w:val="24"/>
          <w:szCs w:val="24"/>
          <w:rtl/>
        </w:rPr>
      </w:pPr>
      <w:r w:rsidRPr="007F6E56">
        <w:rPr>
          <w:sz w:val="24"/>
          <w:szCs w:val="24"/>
          <w:vertAlign w:val="superscript"/>
          <w:rtl/>
        </w:rPr>
        <w:t>(</w:t>
      </w:r>
      <w:r w:rsidRPr="007F6E56">
        <w:rPr>
          <w:sz w:val="24"/>
          <w:szCs w:val="24"/>
          <w:vertAlign w:val="superscript"/>
          <w:rtl/>
        </w:rPr>
        <w:footnoteRef/>
      </w:r>
      <w:r w:rsidRPr="007F6E56">
        <w:rPr>
          <w:sz w:val="24"/>
          <w:szCs w:val="24"/>
          <w:vertAlign w:val="superscript"/>
          <w:rtl/>
        </w:rPr>
        <w:t>)</w:t>
      </w:r>
      <w:r w:rsidRPr="007F6E56">
        <w:rPr>
          <w:rFonts w:hint="cs"/>
          <w:sz w:val="24"/>
          <w:szCs w:val="24"/>
          <w:vertAlign w:val="superscript"/>
          <w:rtl/>
        </w:rPr>
        <w:t xml:space="preserve"> </w:t>
      </w:r>
      <w:r w:rsidRPr="007F6E56">
        <w:rPr>
          <w:rFonts w:hint="cs"/>
          <w:sz w:val="24"/>
          <w:szCs w:val="24"/>
          <w:rtl/>
        </w:rPr>
        <w:t>ينظر: الجوهري، إسماعيل بن حماد،</w:t>
      </w:r>
      <w:r w:rsidRPr="007F6E56">
        <w:rPr>
          <w:rFonts w:hint="cs"/>
          <w:b/>
          <w:bCs/>
          <w:sz w:val="24"/>
          <w:szCs w:val="24"/>
          <w:rtl/>
        </w:rPr>
        <w:t xml:space="preserve"> تاج اللغة و</w:t>
      </w:r>
      <w:r w:rsidRPr="007F6E56">
        <w:rPr>
          <w:b/>
          <w:bCs/>
          <w:sz w:val="24"/>
          <w:szCs w:val="24"/>
          <w:rtl/>
        </w:rPr>
        <w:t xml:space="preserve">صحاح </w:t>
      </w:r>
      <w:r w:rsidRPr="007F6E56">
        <w:rPr>
          <w:rFonts w:hint="cs"/>
          <w:b/>
          <w:bCs/>
          <w:sz w:val="24"/>
          <w:szCs w:val="24"/>
          <w:rtl/>
        </w:rPr>
        <w:t xml:space="preserve">العربية، </w:t>
      </w:r>
      <w:r w:rsidRPr="007F6E56">
        <w:rPr>
          <w:rFonts w:hint="cs"/>
          <w:sz w:val="24"/>
          <w:szCs w:val="24"/>
          <w:rtl/>
        </w:rPr>
        <w:t>تحقيق: أ</w:t>
      </w:r>
      <w:r>
        <w:rPr>
          <w:rFonts w:hint="cs"/>
          <w:sz w:val="24"/>
          <w:szCs w:val="24"/>
          <w:rtl/>
        </w:rPr>
        <w:t xml:space="preserve">حمد عبد الغفور عطار، دار العالم </w:t>
      </w:r>
      <w:r w:rsidRPr="007F6E56">
        <w:rPr>
          <w:rFonts w:hint="cs"/>
          <w:sz w:val="24"/>
          <w:szCs w:val="24"/>
          <w:rtl/>
        </w:rPr>
        <w:t>للملايين، بيروت، ط3/1404هـ-1984م، 4/1341.</w:t>
      </w:r>
      <w:r w:rsidRPr="007F6E56">
        <w:rPr>
          <w:sz w:val="24"/>
          <w:szCs w:val="24"/>
          <w:rtl/>
        </w:rPr>
        <w:t xml:space="preserve"> </w:t>
      </w:r>
    </w:p>
  </w:footnote>
  <w:footnote w:id="517">
    <w:p w:rsidR="00002D52" w:rsidRPr="007F6E56" w:rsidRDefault="00002D52" w:rsidP="007F6E56">
      <w:pPr>
        <w:spacing w:after="0" w:line="240" w:lineRule="auto"/>
        <w:ind w:left="292" w:hanging="270"/>
        <w:jc w:val="both"/>
        <w:rPr>
          <w:sz w:val="24"/>
          <w:szCs w:val="24"/>
          <w:rtl/>
        </w:rPr>
      </w:pPr>
      <w:r w:rsidRPr="007F6E56">
        <w:rPr>
          <w:sz w:val="24"/>
          <w:szCs w:val="24"/>
          <w:vertAlign w:val="superscript"/>
          <w:rtl/>
        </w:rPr>
        <w:t>(</w:t>
      </w:r>
      <w:r w:rsidRPr="007F6E56">
        <w:rPr>
          <w:sz w:val="24"/>
          <w:szCs w:val="24"/>
          <w:vertAlign w:val="superscript"/>
          <w:rtl/>
        </w:rPr>
        <w:footnoteRef/>
      </w:r>
      <w:r w:rsidRPr="007F6E56">
        <w:rPr>
          <w:sz w:val="24"/>
          <w:szCs w:val="24"/>
          <w:vertAlign w:val="superscript"/>
          <w:rtl/>
        </w:rPr>
        <w:t>)</w:t>
      </w:r>
      <w:r w:rsidRPr="007F6E56">
        <w:rPr>
          <w:rFonts w:hint="cs"/>
          <w:sz w:val="24"/>
          <w:szCs w:val="24"/>
          <w:vertAlign w:val="superscript"/>
          <w:rtl/>
        </w:rPr>
        <w:t xml:space="preserve"> </w:t>
      </w:r>
      <w:r w:rsidRPr="007F6E56">
        <w:rPr>
          <w:rFonts w:hint="cs"/>
          <w:sz w:val="24"/>
          <w:szCs w:val="24"/>
          <w:rtl/>
        </w:rPr>
        <w:t>ابن منظور،</w:t>
      </w:r>
      <w:r w:rsidRPr="007F6E56">
        <w:rPr>
          <w:sz w:val="24"/>
          <w:szCs w:val="24"/>
          <w:rtl/>
        </w:rPr>
        <w:t xml:space="preserve"> </w:t>
      </w:r>
      <w:r w:rsidRPr="007F6E56">
        <w:rPr>
          <w:b/>
          <w:bCs/>
          <w:sz w:val="24"/>
          <w:szCs w:val="24"/>
          <w:rtl/>
        </w:rPr>
        <w:t>لسان العرب</w:t>
      </w:r>
      <w:r w:rsidRPr="007F6E56">
        <w:rPr>
          <w:rFonts w:hint="cs"/>
          <w:b/>
          <w:bCs/>
          <w:sz w:val="24"/>
          <w:szCs w:val="24"/>
          <w:rtl/>
        </w:rPr>
        <w:t>،</w:t>
      </w:r>
      <w:r w:rsidRPr="007F6E56">
        <w:rPr>
          <w:rFonts w:ascii="Times New Roman" w:eastAsia="Times New Roman" w:hAnsi="Times New Roman" w:hint="cs"/>
          <w:b/>
          <w:bCs/>
          <w:sz w:val="24"/>
          <w:szCs w:val="24"/>
          <w:rtl/>
          <w:lang w:bidi="ar-JO"/>
        </w:rPr>
        <w:t xml:space="preserve"> مصدر سابق</w:t>
      </w:r>
      <w:r w:rsidRPr="007F6E56">
        <w:rPr>
          <w:rFonts w:ascii="Times New Roman" w:eastAsia="Times New Roman" w:hAnsi="Times New Roman" w:hint="cs"/>
          <w:sz w:val="24"/>
          <w:szCs w:val="24"/>
          <w:rtl/>
          <w:lang w:bidi="ar-JO"/>
        </w:rPr>
        <w:t>،</w:t>
      </w:r>
      <w:r w:rsidRPr="007F6E56">
        <w:rPr>
          <w:sz w:val="24"/>
          <w:szCs w:val="24"/>
          <w:rtl/>
        </w:rPr>
        <w:t xml:space="preserve"> 9/ </w:t>
      </w:r>
      <w:r w:rsidRPr="007F6E56">
        <w:rPr>
          <w:rFonts w:hint="cs"/>
          <w:sz w:val="24"/>
          <w:szCs w:val="24"/>
          <w:rtl/>
        </w:rPr>
        <w:t>39.</w:t>
      </w:r>
    </w:p>
  </w:footnote>
  <w:footnote w:id="518">
    <w:p w:rsidR="00002D52" w:rsidRPr="007F6E56" w:rsidRDefault="00002D52" w:rsidP="007F6E56">
      <w:pPr>
        <w:spacing w:after="0" w:line="240" w:lineRule="auto"/>
        <w:ind w:left="292" w:hanging="270"/>
        <w:jc w:val="both"/>
        <w:rPr>
          <w:sz w:val="24"/>
          <w:szCs w:val="24"/>
          <w:rtl/>
        </w:rPr>
      </w:pPr>
      <w:r w:rsidRPr="007F6E56">
        <w:rPr>
          <w:sz w:val="24"/>
          <w:szCs w:val="24"/>
          <w:vertAlign w:val="superscript"/>
          <w:rtl/>
        </w:rPr>
        <w:t>(</w:t>
      </w:r>
      <w:r w:rsidRPr="007F6E56">
        <w:rPr>
          <w:sz w:val="24"/>
          <w:szCs w:val="24"/>
          <w:vertAlign w:val="superscript"/>
          <w:rtl/>
        </w:rPr>
        <w:footnoteRef/>
      </w:r>
      <w:r w:rsidRPr="007F6E56">
        <w:rPr>
          <w:sz w:val="24"/>
          <w:szCs w:val="24"/>
          <w:vertAlign w:val="superscript"/>
          <w:rtl/>
        </w:rPr>
        <w:t>)</w:t>
      </w:r>
      <w:r w:rsidRPr="007F6E56">
        <w:rPr>
          <w:rFonts w:hint="cs"/>
          <w:sz w:val="24"/>
          <w:szCs w:val="24"/>
          <w:rtl/>
        </w:rPr>
        <w:t xml:space="preserve"> ينظر: الزركشي، </w:t>
      </w:r>
      <w:r w:rsidRPr="007F6E56">
        <w:rPr>
          <w:rFonts w:hint="cs"/>
          <w:b/>
          <w:bCs/>
          <w:sz w:val="24"/>
          <w:szCs w:val="24"/>
          <w:rtl/>
        </w:rPr>
        <w:t>البرهان،</w:t>
      </w:r>
      <w:r w:rsidRPr="007F6E56">
        <w:rPr>
          <w:rFonts w:ascii="Times New Roman" w:eastAsia="Times New Roman" w:hAnsi="Times New Roman" w:hint="cs"/>
          <w:b/>
          <w:bCs/>
          <w:sz w:val="24"/>
          <w:szCs w:val="24"/>
          <w:rtl/>
          <w:lang w:bidi="ar-JO"/>
        </w:rPr>
        <w:t xml:space="preserve"> مصدر سابق</w:t>
      </w:r>
      <w:r w:rsidRPr="007F6E56">
        <w:rPr>
          <w:rFonts w:ascii="Times New Roman" w:eastAsia="Times New Roman" w:hAnsi="Times New Roman" w:hint="cs"/>
          <w:sz w:val="24"/>
          <w:szCs w:val="24"/>
          <w:rtl/>
          <w:lang w:bidi="ar-JO"/>
        </w:rPr>
        <w:t>،</w:t>
      </w:r>
      <w:r w:rsidRPr="007F6E56">
        <w:rPr>
          <w:rFonts w:hint="cs"/>
          <w:sz w:val="24"/>
          <w:szCs w:val="24"/>
          <w:rtl/>
        </w:rPr>
        <w:t>3/67.</w:t>
      </w:r>
    </w:p>
  </w:footnote>
  <w:footnote w:id="519">
    <w:p w:rsidR="00002D52" w:rsidRPr="001F139E" w:rsidRDefault="00002D52" w:rsidP="007F6E56">
      <w:pPr>
        <w:spacing w:after="0" w:line="240" w:lineRule="auto"/>
        <w:ind w:left="292" w:hanging="270"/>
        <w:jc w:val="both"/>
        <w:rPr>
          <w:sz w:val="24"/>
          <w:szCs w:val="24"/>
          <w:rtl/>
        </w:rPr>
      </w:pPr>
      <w:r w:rsidRPr="007F6E56">
        <w:rPr>
          <w:sz w:val="24"/>
          <w:szCs w:val="24"/>
          <w:vertAlign w:val="superscript"/>
          <w:rtl/>
        </w:rPr>
        <w:t>(</w:t>
      </w:r>
      <w:r w:rsidRPr="007F6E56">
        <w:rPr>
          <w:sz w:val="24"/>
          <w:szCs w:val="24"/>
          <w:vertAlign w:val="superscript"/>
          <w:rtl/>
        </w:rPr>
        <w:footnoteRef/>
      </w:r>
      <w:r w:rsidRPr="007F6E56">
        <w:rPr>
          <w:sz w:val="24"/>
          <w:szCs w:val="24"/>
          <w:vertAlign w:val="superscript"/>
          <w:rtl/>
        </w:rPr>
        <w:t>)</w:t>
      </w:r>
      <w:r w:rsidRPr="007F6E56">
        <w:rPr>
          <w:rFonts w:hint="cs"/>
          <w:sz w:val="24"/>
          <w:szCs w:val="24"/>
          <w:vertAlign w:val="superscript"/>
          <w:rtl/>
        </w:rPr>
        <w:t xml:space="preserve"> </w:t>
      </w:r>
      <w:r w:rsidRPr="007F6E56">
        <w:rPr>
          <w:rFonts w:hint="cs"/>
          <w:sz w:val="24"/>
          <w:szCs w:val="24"/>
          <w:rtl/>
        </w:rPr>
        <w:t xml:space="preserve">الجرجاني، </w:t>
      </w:r>
      <w:r w:rsidRPr="007F6E56">
        <w:rPr>
          <w:rFonts w:hint="cs"/>
          <w:b/>
          <w:bCs/>
          <w:sz w:val="24"/>
          <w:szCs w:val="24"/>
          <w:rtl/>
        </w:rPr>
        <w:t>دلائل الإعجاز،</w:t>
      </w:r>
      <w:r w:rsidRPr="007F6E56">
        <w:rPr>
          <w:rFonts w:ascii="Times New Roman" w:eastAsia="Times New Roman" w:hAnsi="Times New Roman" w:hint="cs"/>
          <w:b/>
          <w:bCs/>
          <w:sz w:val="24"/>
          <w:szCs w:val="24"/>
          <w:rtl/>
          <w:lang w:bidi="ar-JO"/>
        </w:rPr>
        <w:t xml:space="preserve"> مصدر سابق</w:t>
      </w:r>
      <w:r w:rsidRPr="007F6E56">
        <w:rPr>
          <w:rFonts w:ascii="Times New Roman" w:eastAsia="Times New Roman" w:hAnsi="Times New Roman" w:hint="cs"/>
          <w:sz w:val="24"/>
          <w:szCs w:val="24"/>
          <w:rtl/>
          <w:lang w:bidi="ar-JO"/>
        </w:rPr>
        <w:t>،</w:t>
      </w:r>
      <w:r w:rsidRPr="007F6E56">
        <w:rPr>
          <w:rFonts w:hint="cs"/>
          <w:sz w:val="24"/>
          <w:szCs w:val="24"/>
          <w:rtl/>
        </w:rPr>
        <w:t xml:space="preserve"> ص: 146.</w:t>
      </w:r>
    </w:p>
  </w:footnote>
  <w:footnote w:id="520">
    <w:p w:rsidR="00002D52" w:rsidRPr="007F6E56" w:rsidRDefault="00002D52" w:rsidP="007F6E56">
      <w:pPr>
        <w:spacing w:after="0" w:line="240" w:lineRule="auto"/>
        <w:ind w:left="292" w:hanging="270"/>
        <w:jc w:val="both"/>
        <w:rPr>
          <w:sz w:val="24"/>
          <w:szCs w:val="24"/>
          <w:rtl/>
        </w:rPr>
      </w:pPr>
      <w:r w:rsidRPr="007F6E56">
        <w:rPr>
          <w:sz w:val="24"/>
          <w:szCs w:val="24"/>
          <w:vertAlign w:val="superscript"/>
          <w:rtl/>
        </w:rPr>
        <w:t>(</w:t>
      </w:r>
      <w:r w:rsidRPr="007F6E56">
        <w:rPr>
          <w:sz w:val="24"/>
          <w:szCs w:val="24"/>
          <w:vertAlign w:val="superscript"/>
          <w:rtl/>
        </w:rPr>
        <w:footnoteRef/>
      </w:r>
      <w:r w:rsidRPr="007F6E56">
        <w:rPr>
          <w:sz w:val="24"/>
          <w:szCs w:val="24"/>
          <w:vertAlign w:val="superscript"/>
          <w:rtl/>
        </w:rPr>
        <w:t>)</w:t>
      </w:r>
      <w:r w:rsidRPr="007F6E56">
        <w:rPr>
          <w:rFonts w:hint="cs"/>
          <w:sz w:val="24"/>
          <w:szCs w:val="24"/>
          <w:vertAlign w:val="superscript"/>
          <w:rtl/>
        </w:rPr>
        <w:t xml:space="preserve"> </w:t>
      </w:r>
      <w:r>
        <w:rPr>
          <w:rFonts w:hint="cs"/>
          <w:sz w:val="24"/>
          <w:szCs w:val="24"/>
          <w:vertAlign w:val="superscript"/>
          <w:rtl/>
        </w:rPr>
        <w:t xml:space="preserve"> </w:t>
      </w:r>
      <w:r w:rsidRPr="007F6E56">
        <w:rPr>
          <w:rFonts w:hint="cs"/>
          <w:sz w:val="24"/>
          <w:szCs w:val="24"/>
          <w:rtl/>
        </w:rPr>
        <w:t xml:space="preserve">ينظر: ابن فارس، </w:t>
      </w:r>
      <w:r w:rsidRPr="007F6E56">
        <w:rPr>
          <w:rFonts w:hint="cs"/>
          <w:b/>
          <w:bCs/>
          <w:sz w:val="24"/>
          <w:szCs w:val="24"/>
          <w:rtl/>
        </w:rPr>
        <w:t>معجم مقاييس اللغة،</w:t>
      </w:r>
      <w:r w:rsidRPr="007F6E56">
        <w:rPr>
          <w:rFonts w:ascii="Times New Roman" w:eastAsia="Times New Roman" w:hAnsi="Times New Roman" w:hint="cs"/>
          <w:b/>
          <w:bCs/>
          <w:sz w:val="24"/>
          <w:szCs w:val="24"/>
          <w:rtl/>
          <w:lang w:bidi="ar-JO"/>
        </w:rPr>
        <w:t xml:space="preserve"> مصدر سابق</w:t>
      </w:r>
      <w:r w:rsidRPr="007F6E56">
        <w:rPr>
          <w:rFonts w:ascii="Times New Roman" w:eastAsia="Times New Roman" w:hAnsi="Times New Roman" w:hint="cs"/>
          <w:sz w:val="24"/>
          <w:szCs w:val="24"/>
          <w:rtl/>
          <w:lang w:bidi="ar-JO"/>
        </w:rPr>
        <w:t>،</w:t>
      </w:r>
      <w:r w:rsidRPr="007F6E56">
        <w:rPr>
          <w:rFonts w:hint="cs"/>
          <w:sz w:val="24"/>
          <w:szCs w:val="24"/>
          <w:rtl/>
        </w:rPr>
        <w:t xml:space="preserve"> 3/40، مادة (زيد).</w:t>
      </w:r>
    </w:p>
  </w:footnote>
  <w:footnote w:id="521">
    <w:p w:rsidR="00002D52" w:rsidRPr="007F6E56" w:rsidRDefault="00002D52" w:rsidP="007F6E56">
      <w:pPr>
        <w:pStyle w:val="a3"/>
        <w:ind w:left="292" w:hanging="270"/>
        <w:rPr>
          <w:sz w:val="24"/>
          <w:szCs w:val="24"/>
          <w:rtl/>
        </w:rPr>
      </w:pPr>
      <w:r w:rsidRPr="007F6E56">
        <w:rPr>
          <w:sz w:val="24"/>
          <w:szCs w:val="24"/>
          <w:vertAlign w:val="superscript"/>
          <w:rtl/>
        </w:rPr>
        <w:t>(</w:t>
      </w:r>
      <w:r w:rsidRPr="007F6E56">
        <w:rPr>
          <w:sz w:val="24"/>
          <w:szCs w:val="24"/>
          <w:vertAlign w:val="superscript"/>
          <w:rtl/>
        </w:rPr>
        <w:footnoteRef/>
      </w:r>
      <w:r w:rsidRPr="007F6E56">
        <w:rPr>
          <w:sz w:val="24"/>
          <w:szCs w:val="24"/>
          <w:vertAlign w:val="superscript"/>
          <w:rtl/>
        </w:rPr>
        <w:t>)</w:t>
      </w:r>
      <w:r w:rsidRPr="007F6E56">
        <w:rPr>
          <w:rFonts w:hint="cs"/>
          <w:sz w:val="24"/>
          <w:szCs w:val="24"/>
          <w:rtl/>
        </w:rPr>
        <w:t xml:space="preserve"> ابن يعيش، شرح المفصل، مصدر سابق، 8/41. </w:t>
      </w:r>
    </w:p>
  </w:footnote>
  <w:footnote w:id="522">
    <w:p w:rsidR="00002D52" w:rsidRPr="007F6E56" w:rsidRDefault="00002D52" w:rsidP="00FB3DDD">
      <w:pPr>
        <w:spacing w:after="0" w:line="240" w:lineRule="auto"/>
        <w:ind w:left="292" w:hanging="270"/>
        <w:jc w:val="both"/>
        <w:rPr>
          <w:sz w:val="24"/>
          <w:szCs w:val="24"/>
          <w:rtl/>
          <w:lang w:bidi="ar-JO"/>
        </w:rPr>
      </w:pPr>
      <w:r w:rsidRPr="007F6E56">
        <w:rPr>
          <w:sz w:val="24"/>
          <w:szCs w:val="24"/>
          <w:vertAlign w:val="superscript"/>
          <w:rtl/>
        </w:rPr>
        <w:t>(</w:t>
      </w:r>
      <w:r w:rsidRPr="007F6E56">
        <w:rPr>
          <w:sz w:val="24"/>
          <w:szCs w:val="24"/>
          <w:vertAlign w:val="superscript"/>
          <w:rtl/>
        </w:rPr>
        <w:footnoteRef/>
      </w:r>
      <w:r w:rsidRPr="007F6E56">
        <w:rPr>
          <w:sz w:val="24"/>
          <w:szCs w:val="24"/>
          <w:vertAlign w:val="superscript"/>
          <w:rtl/>
        </w:rPr>
        <w:t>)</w:t>
      </w:r>
      <w:r>
        <w:rPr>
          <w:rFonts w:hint="cs"/>
          <w:sz w:val="24"/>
          <w:szCs w:val="24"/>
          <w:rtl/>
        </w:rPr>
        <w:t xml:space="preserve"> </w:t>
      </w:r>
      <w:r w:rsidRPr="007F6E56">
        <w:rPr>
          <w:rFonts w:hint="cs"/>
          <w:sz w:val="24"/>
          <w:szCs w:val="24"/>
          <w:rtl/>
        </w:rPr>
        <w:t xml:space="preserve">ينظر: ابن يعيش، </w:t>
      </w:r>
      <w:r w:rsidRPr="007F6E56">
        <w:rPr>
          <w:rFonts w:hint="cs"/>
          <w:b/>
          <w:bCs/>
          <w:sz w:val="24"/>
          <w:szCs w:val="24"/>
          <w:rtl/>
        </w:rPr>
        <w:t>شرح المفصل</w:t>
      </w:r>
      <w:r w:rsidRPr="007F6E56">
        <w:rPr>
          <w:rFonts w:hint="cs"/>
          <w:sz w:val="24"/>
          <w:szCs w:val="24"/>
          <w:rtl/>
        </w:rPr>
        <w:t>،</w:t>
      </w:r>
      <w:r w:rsidRPr="007F6E56">
        <w:rPr>
          <w:rFonts w:ascii="Times New Roman" w:eastAsia="Times New Roman" w:hAnsi="Times New Roman" w:hint="cs"/>
          <w:b/>
          <w:bCs/>
          <w:sz w:val="24"/>
          <w:szCs w:val="24"/>
          <w:rtl/>
          <w:lang w:bidi="ar-JO"/>
        </w:rPr>
        <w:t xml:space="preserve"> مصدر سابق</w:t>
      </w:r>
      <w:r w:rsidRPr="007F6E56">
        <w:rPr>
          <w:rFonts w:ascii="Times New Roman" w:eastAsia="Times New Roman" w:hAnsi="Times New Roman" w:hint="cs"/>
          <w:sz w:val="24"/>
          <w:szCs w:val="24"/>
          <w:rtl/>
          <w:lang w:bidi="ar-JO"/>
        </w:rPr>
        <w:t>،</w:t>
      </w:r>
      <w:r w:rsidRPr="007F6E56">
        <w:rPr>
          <w:rFonts w:hint="cs"/>
          <w:sz w:val="24"/>
          <w:szCs w:val="24"/>
          <w:rtl/>
        </w:rPr>
        <w:t xml:space="preserve"> </w:t>
      </w:r>
      <w:r w:rsidRPr="007F6E56">
        <w:rPr>
          <w:sz w:val="24"/>
          <w:szCs w:val="24"/>
          <w:rtl/>
        </w:rPr>
        <w:t>8/41</w:t>
      </w:r>
      <w:r w:rsidRPr="007F6E56">
        <w:rPr>
          <w:rFonts w:hint="cs"/>
          <w:sz w:val="24"/>
          <w:szCs w:val="24"/>
          <w:rtl/>
        </w:rPr>
        <w:t xml:space="preserve">؛ </w:t>
      </w:r>
      <w:r w:rsidRPr="007F6E56">
        <w:rPr>
          <w:rFonts w:hint="cs"/>
          <w:sz w:val="24"/>
          <w:szCs w:val="24"/>
          <w:rtl/>
          <w:lang w:bidi="ar-JO"/>
        </w:rPr>
        <w:t xml:space="preserve">السيوطي، جلال الدين، (ت:911هـ)، </w:t>
      </w:r>
      <w:r w:rsidRPr="007F6E56">
        <w:rPr>
          <w:rFonts w:hint="cs"/>
          <w:b/>
          <w:bCs/>
          <w:sz w:val="24"/>
          <w:szCs w:val="24"/>
          <w:rtl/>
          <w:lang w:bidi="ar-JO"/>
        </w:rPr>
        <w:t>الأشباه والنظائر في النحو</w:t>
      </w:r>
      <w:r w:rsidRPr="007F6E56">
        <w:rPr>
          <w:rFonts w:hint="cs"/>
          <w:sz w:val="24"/>
          <w:szCs w:val="24"/>
          <w:rtl/>
          <w:lang w:bidi="ar-JO"/>
        </w:rPr>
        <w:t>، تحقيق: إبراهيم محمد عبد الله، من غير طبعة،</w:t>
      </w:r>
      <w:r w:rsidRPr="007F6E56">
        <w:rPr>
          <w:rFonts w:hint="cs"/>
          <w:sz w:val="24"/>
          <w:szCs w:val="24"/>
          <w:rtl/>
        </w:rPr>
        <w:t>1/453.</w:t>
      </w:r>
    </w:p>
  </w:footnote>
  <w:footnote w:id="523">
    <w:p w:rsidR="00002D52" w:rsidRPr="007F6E56" w:rsidRDefault="00002D52" w:rsidP="00FB3DDD">
      <w:pPr>
        <w:spacing w:after="0" w:line="240" w:lineRule="auto"/>
        <w:ind w:left="292" w:hanging="270"/>
        <w:jc w:val="both"/>
        <w:rPr>
          <w:sz w:val="24"/>
          <w:szCs w:val="24"/>
          <w:rtl/>
        </w:rPr>
      </w:pPr>
      <w:r w:rsidRPr="007F6E56">
        <w:rPr>
          <w:sz w:val="24"/>
          <w:szCs w:val="24"/>
          <w:vertAlign w:val="superscript"/>
          <w:rtl/>
        </w:rPr>
        <w:t>(</w:t>
      </w:r>
      <w:r w:rsidRPr="007F6E56">
        <w:rPr>
          <w:sz w:val="24"/>
          <w:szCs w:val="24"/>
          <w:vertAlign w:val="superscript"/>
          <w:rtl/>
        </w:rPr>
        <w:footnoteRef/>
      </w:r>
      <w:r w:rsidRPr="007F6E56">
        <w:rPr>
          <w:sz w:val="24"/>
          <w:szCs w:val="24"/>
          <w:vertAlign w:val="superscript"/>
          <w:rtl/>
        </w:rPr>
        <w:t>)</w:t>
      </w:r>
      <w:r w:rsidRPr="007F6E56">
        <w:rPr>
          <w:rFonts w:hint="cs"/>
          <w:sz w:val="24"/>
          <w:szCs w:val="24"/>
          <w:vertAlign w:val="superscript"/>
          <w:rtl/>
        </w:rPr>
        <w:t xml:space="preserve"> </w:t>
      </w:r>
      <w:r>
        <w:rPr>
          <w:rFonts w:hint="cs"/>
          <w:sz w:val="24"/>
          <w:szCs w:val="24"/>
          <w:vertAlign w:val="superscript"/>
          <w:rtl/>
        </w:rPr>
        <w:t xml:space="preserve"> </w:t>
      </w:r>
      <w:r w:rsidRPr="007F6E56">
        <w:rPr>
          <w:rFonts w:hint="cs"/>
          <w:sz w:val="24"/>
          <w:szCs w:val="24"/>
          <w:rtl/>
        </w:rPr>
        <w:t xml:space="preserve">ينظر: الزركشي، </w:t>
      </w:r>
      <w:r w:rsidRPr="007F6E56">
        <w:rPr>
          <w:rFonts w:hint="cs"/>
          <w:b/>
          <w:bCs/>
          <w:sz w:val="24"/>
          <w:szCs w:val="24"/>
          <w:rtl/>
        </w:rPr>
        <w:t>البرهان</w:t>
      </w:r>
      <w:r w:rsidRPr="007F6E56">
        <w:rPr>
          <w:rFonts w:hint="cs"/>
          <w:sz w:val="24"/>
          <w:szCs w:val="24"/>
          <w:rtl/>
        </w:rPr>
        <w:t>،</w:t>
      </w:r>
      <w:r w:rsidRPr="007F6E56">
        <w:rPr>
          <w:rFonts w:ascii="Times New Roman" w:eastAsia="Times New Roman" w:hAnsi="Times New Roman" w:hint="cs"/>
          <w:b/>
          <w:bCs/>
          <w:sz w:val="24"/>
          <w:szCs w:val="24"/>
          <w:rtl/>
          <w:lang w:bidi="ar-JO"/>
        </w:rPr>
        <w:t xml:space="preserve"> مصدر سابق</w:t>
      </w:r>
      <w:r w:rsidRPr="007F6E56">
        <w:rPr>
          <w:rFonts w:ascii="Times New Roman" w:eastAsia="Times New Roman" w:hAnsi="Times New Roman" w:hint="cs"/>
          <w:sz w:val="24"/>
          <w:szCs w:val="24"/>
          <w:rtl/>
          <w:lang w:bidi="ar-JO"/>
        </w:rPr>
        <w:t>،</w:t>
      </w:r>
      <w:r w:rsidRPr="007F6E56">
        <w:rPr>
          <w:rFonts w:hint="cs"/>
          <w:sz w:val="24"/>
          <w:szCs w:val="24"/>
          <w:rtl/>
        </w:rPr>
        <w:t xml:space="preserve"> 3/49.</w:t>
      </w:r>
    </w:p>
  </w:footnote>
  <w:footnote w:id="524">
    <w:p w:rsidR="00002D52" w:rsidRPr="001F139E" w:rsidRDefault="00002D52" w:rsidP="00FB3DDD">
      <w:pPr>
        <w:spacing w:after="0" w:line="240" w:lineRule="auto"/>
        <w:ind w:left="292" w:hanging="270"/>
        <w:jc w:val="both"/>
        <w:rPr>
          <w:sz w:val="24"/>
          <w:szCs w:val="24"/>
          <w:rtl/>
        </w:rPr>
      </w:pPr>
      <w:r w:rsidRPr="007F6E56">
        <w:rPr>
          <w:sz w:val="24"/>
          <w:szCs w:val="24"/>
          <w:vertAlign w:val="superscript"/>
          <w:rtl/>
        </w:rPr>
        <w:t>(</w:t>
      </w:r>
      <w:r w:rsidRPr="007F6E56">
        <w:rPr>
          <w:sz w:val="24"/>
          <w:szCs w:val="24"/>
          <w:vertAlign w:val="superscript"/>
          <w:rtl/>
        </w:rPr>
        <w:footnoteRef/>
      </w:r>
      <w:r w:rsidRPr="007F6E56">
        <w:rPr>
          <w:sz w:val="24"/>
          <w:szCs w:val="24"/>
          <w:vertAlign w:val="superscript"/>
          <w:rtl/>
        </w:rPr>
        <w:t>)</w:t>
      </w:r>
      <w:r w:rsidRPr="007F6E56">
        <w:rPr>
          <w:rFonts w:hint="cs"/>
          <w:sz w:val="24"/>
          <w:szCs w:val="24"/>
          <w:rtl/>
        </w:rPr>
        <w:t xml:space="preserve"> ينظر: ابن يعيش، </w:t>
      </w:r>
      <w:r w:rsidRPr="007F6E56">
        <w:rPr>
          <w:rFonts w:hint="cs"/>
          <w:b/>
          <w:bCs/>
          <w:sz w:val="24"/>
          <w:szCs w:val="24"/>
          <w:rtl/>
        </w:rPr>
        <w:t>شرح المفصل</w:t>
      </w:r>
      <w:r w:rsidRPr="007F6E56">
        <w:rPr>
          <w:rFonts w:hint="cs"/>
          <w:sz w:val="24"/>
          <w:szCs w:val="24"/>
          <w:rtl/>
        </w:rPr>
        <w:t>،</w:t>
      </w:r>
      <w:r w:rsidRPr="007F6E56">
        <w:rPr>
          <w:rFonts w:ascii="Times New Roman" w:eastAsia="Times New Roman" w:hAnsi="Times New Roman" w:hint="cs"/>
          <w:b/>
          <w:bCs/>
          <w:sz w:val="24"/>
          <w:szCs w:val="24"/>
          <w:rtl/>
          <w:lang w:bidi="ar-JO"/>
        </w:rPr>
        <w:t xml:space="preserve"> مصدر سابق</w:t>
      </w:r>
      <w:r w:rsidRPr="007F6E56">
        <w:rPr>
          <w:rFonts w:ascii="Times New Roman" w:eastAsia="Times New Roman" w:hAnsi="Times New Roman" w:hint="cs"/>
          <w:sz w:val="24"/>
          <w:szCs w:val="24"/>
          <w:rtl/>
          <w:lang w:bidi="ar-JO"/>
        </w:rPr>
        <w:t>،</w:t>
      </w:r>
      <w:r w:rsidRPr="007F6E56">
        <w:rPr>
          <w:rFonts w:hint="cs"/>
          <w:sz w:val="24"/>
          <w:szCs w:val="24"/>
          <w:rtl/>
        </w:rPr>
        <w:t xml:space="preserve"> </w:t>
      </w:r>
      <w:r w:rsidRPr="007F6E56">
        <w:rPr>
          <w:sz w:val="24"/>
          <w:szCs w:val="24"/>
          <w:rtl/>
        </w:rPr>
        <w:t>8/41</w:t>
      </w:r>
      <w:r w:rsidRPr="007F6E56">
        <w:rPr>
          <w:rFonts w:hint="cs"/>
          <w:sz w:val="24"/>
          <w:szCs w:val="24"/>
          <w:rtl/>
        </w:rPr>
        <w:t xml:space="preserve">، السيوطي، </w:t>
      </w:r>
      <w:r w:rsidRPr="007F6E56">
        <w:rPr>
          <w:rFonts w:hint="cs"/>
          <w:b/>
          <w:bCs/>
          <w:sz w:val="24"/>
          <w:szCs w:val="24"/>
          <w:rtl/>
        </w:rPr>
        <w:t>الأشباه والنظائر</w:t>
      </w:r>
      <w:r w:rsidRPr="007F6E56">
        <w:rPr>
          <w:rFonts w:hint="cs"/>
          <w:sz w:val="24"/>
          <w:szCs w:val="24"/>
          <w:rtl/>
        </w:rPr>
        <w:t>،</w:t>
      </w:r>
      <w:r w:rsidRPr="007F6E56">
        <w:rPr>
          <w:rFonts w:ascii="Times New Roman" w:eastAsia="Times New Roman" w:hAnsi="Times New Roman" w:hint="cs"/>
          <w:b/>
          <w:bCs/>
          <w:sz w:val="24"/>
          <w:szCs w:val="24"/>
          <w:rtl/>
          <w:lang w:bidi="ar-JO"/>
        </w:rPr>
        <w:t xml:space="preserve"> مصدر سابق</w:t>
      </w:r>
      <w:r w:rsidRPr="007F6E56">
        <w:rPr>
          <w:rFonts w:ascii="Times New Roman" w:eastAsia="Times New Roman" w:hAnsi="Times New Roman" w:hint="cs"/>
          <w:sz w:val="24"/>
          <w:szCs w:val="24"/>
          <w:rtl/>
          <w:lang w:bidi="ar-JO"/>
        </w:rPr>
        <w:t>،</w:t>
      </w:r>
      <w:r w:rsidRPr="007F6E56">
        <w:rPr>
          <w:rFonts w:hint="cs"/>
          <w:sz w:val="24"/>
          <w:szCs w:val="24"/>
          <w:rtl/>
        </w:rPr>
        <w:t xml:space="preserve"> 1/453.</w:t>
      </w:r>
    </w:p>
  </w:footnote>
  <w:footnote w:id="525">
    <w:p w:rsidR="00002D52" w:rsidRPr="004252D0" w:rsidRDefault="00002D52" w:rsidP="00FB3DDD">
      <w:pPr>
        <w:spacing w:after="0" w:line="240" w:lineRule="auto"/>
        <w:ind w:left="292" w:hanging="270"/>
        <w:jc w:val="both"/>
        <w:rPr>
          <w:sz w:val="24"/>
          <w:szCs w:val="24"/>
          <w:rtl/>
        </w:rPr>
      </w:pPr>
      <w:r w:rsidRPr="004252D0">
        <w:rPr>
          <w:sz w:val="24"/>
          <w:szCs w:val="24"/>
          <w:vertAlign w:val="superscript"/>
          <w:rtl/>
        </w:rPr>
        <w:t>(</w:t>
      </w:r>
      <w:r w:rsidRPr="004252D0">
        <w:rPr>
          <w:sz w:val="24"/>
          <w:szCs w:val="24"/>
          <w:vertAlign w:val="superscript"/>
          <w:rtl/>
        </w:rPr>
        <w:footnoteRef/>
      </w:r>
      <w:r w:rsidRPr="004252D0">
        <w:rPr>
          <w:sz w:val="24"/>
          <w:szCs w:val="24"/>
          <w:vertAlign w:val="superscript"/>
          <w:rtl/>
        </w:rPr>
        <w:t>)</w:t>
      </w:r>
      <w:r w:rsidRPr="004252D0">
        <w:rPr>
          <w:rFonts w:hint="cs"/>
          <w:sz w:val="24"/>
          <w:szCs w:val="24"/>
          <w:rtl/>
        </w:rPr>
        <w:t xml:space="preserve"> وقد ورد ذكر ما قاله السهيلي في (أم المنقطعة) من هذا البحث، ص: 42.</w:t>
      </w:r>
    </w:p>
  </w:footnote>
  <w:footnote w:id="526">
    <w:p w:rsidR="00002D52" w:rsidRPr="004252D0" w:rsidRDefault="00002D52" w:rsidP="00FB3DDD">
      <w:pPr>
        <w:spacing w:after="0" w:line="240" w:lineRule="auto"/>
        <w:ind w:left="292" w:hanging="270"/>
        <w:jc w:val="both"/>
        <w:rPr>
          <w:sz w:val="24"/>
          <w:szCs w:val="24"/>
          <w:rtl/>
        </w:rPr>
      </w:pPr>
      <w:r w:rsidRPr="004252D0">
        <w:rPr>
          <w:sz w:val="24"/>
          <w:szCs w:val="24"/>
          <w:vertAlign w:val="superscript"/>
          <w:rtl/>
        </w:rPr>
        <w:t>(</w:t>
      </w:r>
      <w:r w:rsidRPr="004252D0">
        <w:rPr>
          <w:sz w:val="24"/>
          <w:szCs w:val="24"/>
          <w:vertAlign w:val="superscript"/>
          <w:rtl/>
        </w:rPr>
        <w:footnoteRef/>
      </w:r>
      <w:r w:rsidRPr="004252D0">
        <w:rPr>
          <w:sz w:val="24"/>
          <w:szCs w:val="24"/>
          <w:vertAlign w:val="superscript"/>
          <w:rtl/>
        </w:rPr>
        <w:t>)</w:t>
      </w:r>
      <w:r w:rsidRPr="004252D0">
        <w:rPr>
          <w:rFonts w:hint="cs"/>
          <w:sz w:val="24"/>
          <w:szCs w:val="24"/>
          <w:rtl/>
        </w:rPr>
        <w:t xml:space="preserve"> عضيمة، </w:t>
      </w:r>
      <w:r w:rsidRPr="004252D0">
        <w:rPr>
          <w:rFonts w:hint="cs"/>
          <w:b/>
          <w:bCs/>
          <w:sz w:val="24"/>
          <w:szCs w:val="24"/>
          <w:rtl/>
        </w:rPr>
        <w:t>دراسات،</w:t>
      </w:r>
      <w:r w:rsidRPr="004252D0">
        <w:rPr>
          <w:rFonts w:ascii="Times New Roman" w:eastAsia="Times New Roman" w:hAnsi="Times New Roman" w:hint="cs"/>
          <w:b/>
          <w:bCs/>
          <w:sz w:val="24"/>
          <w:szCs w:val="24"/>
          <w:rtl/>
          <w:lang w:bidi="ar-JO"/>
        </w:rPr>
        <w:t xml:space="preserve"> مصدر سابق</w:t>
      </w:r>
      <w:r w:rsidRPr="004252D0">
        <w:rPr>
          <w:rFonts w:ascii="Times New Roman" w:eastAsia="Times New Roman" w:hAnsi="Times New Roman" w:hint="cs"/>
          <w:sz w:val="24"/>
          <w:szCs w:val="24"/>
          <w:rtl/>
          <w:lang w:bidi="ar-JO"/>
        </w:rPr>
        <w:t>،</w:t>
      </w:r>
      <w:r w:rsidRPr="004252D0">
        <w:rPr>
          <w:rFonts w:hint="cs"/>
          <w:sz w:val="24"/>
          <w:szCs w:val="24"/>
          <w:rtl/>
        </w:rPr>
        <w:t xml:space="preserve">  ق1/ج2/471.</w:t>
      </w:r>
    </w:p>
  </w:footnote>
  <w:footnote w:id="527">
    <w:p w:rsidR="00002D52" w:rsidRPr="004252D0" w:rsidRDefault="00002D52" w:rsidP="00FB3DDD">
      <w:pPr>
        <w:spacing w:after="0" w:line="240" w:lineRule="auto"/>
        <w:ind w:left="292" w:hanging="270"/>
        <w:jc w:val="both"/>
        <w:rPr>
          <w:sz w:val="24"/>
          <w:szCs w:val="24"/>
          <w:rtl/>
        </w:rPr>
      </w:pPr>
      <w:r w:rsidRPr="004252D0">
        <w:rPr>
          <w:sz w:val="24"/>
          <w:szCs w:val="24"/>
          <w:vertAlign w:val="superscript"/>
          <w:rtl/>
        </w:rPr>
        <w:t>(</w:t>
      </w:r>
      <w:r w:rsidRPr="004252D0">
        <w:rPr>
          <w:sz w:val="24"/>
          <w:szCs w:val="24"/>
          <w:vertAlign w:val="superscript"/>
          <w:rtl/>
        </w:rPr>
        <w:footnoteRef/>
      </w:r>
      <w:r w:rsidRPr="004252D0">
        <w:rPr>
          <w:sz w:val="24"/>
          <w:szCs w:val="24"/>
          <w:vertAlign w:val="superscript"/>
          <w:rtl/>
        </w:rPr>
        <w:t>)</w:t>
      </w:r>
      <w:r w:rsidRPr="004252D0">
        <w:rPr>
          <w:rFonts w:hint="cs"/>
          <w:sz w:val="24"/>
          <w:szCs w:val="24"/>
          <w:rtl/>
        </w:rPr>
        <w:t xml:space="preserve"> </w:t>
      </w:r>
      <w:r w:rsidRPr="004252D0">
        <w:rPr>
          <w:rFonts w:hint="cs"/>
          <w:b/>
          <w:bCs/>
          <w:sz w:val="24"/>
          <w:szCs w:val="24"/>
          <w:rtl/>
        </w:rPr>
        <w:t>هو:</w:t>
      </w:r>
      <w:r w:rsidRPr="004252D0">
        <w:rPr>
          <w:rFonts w:hint="cs"/>
          <w:sz w:val="24"/>
          <w:szCs w:val="24"/>
          <w:rtl/>
        </w:rPr>
        <w:t xml:space="preserve"> أبو الفضل عيسى بن سنجر، المعروف بالحاجري، له شعر، تغلب عليه الرقة وفيه معان جيدة، ينظر: ابن خلكان،</w:t>
      </w:r>
      <w:r w:rsidRPr="004252D0">
        <w:rPr>
          <w:rFonts w:hint="cs"/>
          <w:b/>
          <w:bCs/>
          <w:sz w:val="24"/>
          <w:szCs w:val="24"/>
          <w:rtl/>
        </w:rPr>
        <w:t xml:space="preserve"> وفيات الأعيان، مصدر سابق، </w:t>
      </w:r>
      <w:r w:rsidRPr="004252D0">
        <w:rPr>
          <w:rFonts w:hint="cs"/>
          <w:sz w:val="24"/>
          <w:szCs w:val="24"/>
          <w:rtl/>
        </w:rPr>
        <w:t>3/501.</w:t>
      </w:r>
    </w:p>
  </w:footnote>
  <w:footnote w:id="528">
    <w:p w:rsidR="00002D52" w:rsidRPr="001F139E" w:rsidRDefault="00002D52" w:rsidP="00C60D88">
      <w:pPr>
        <w:spacing w:after="0" w:line="240" w:lineRule="auto"/>
        <w:ind w:left="292" w:hanging="270"/>
        <w:jc w:val="both"/>
        <w:rPr>
          <w:sz w:val="24"/>
          <w:szCs w:val="24"/>
          <w:rtl/>
        </w:rPr>
      </w:pPr>
      <w:r w:rsidRPr="004252D0">
        <w:rPr>
          <w:sz w:val="24"/>
          <w:szCs w:val="24"/>
          <w:vertAlign w:val="superscript"/>
          <w:rtl/>
        </w:rPr>
        <w:t>(</w:t>
      </w:r>
      <w:r w:rsidRPr="004252D0">
        <w:rPr>
          <w:sz w:val="24"/>
          <w:szCs w:val="24"/>
          <w:vertAlign w:val="superscript"/>
          <w:rtl/>
        </w:rPr>
        <w:footnoteRef/>
      </w:r>
      <w:r w:rsidRPr="004252D0">
        <w:rPr>
          <w:sz w:val="24"/>
          <w:szCs w:val="24"/>
          <w:vertAlign w:val="superscript"/>
          <w:rtl/>
        </w:rPr>
        <w:t>)</w:t>
      </w:r>
      <w:r w:rsidRPr="004252D0">
        <w:rPr>
          <w:rFonts w:hint="cs"/>
          <w:sz w:val="24"/>
          <w:szCs w:val="24"/>
          <w:vertAlign w:val="superscript"/>
          <w:rtl/>
        </w:rPr>
        <w:t xml:space="preserve"> </w:t>
      </w:r>
      <w:r w:rsidRPr="004252D0">
        <w:rPr>
          <w:rFonts w:hint="cs"/>
          <w:sz w:val="24"/>
          <w:szCs w:val="24"/>
          <w:rtl/>
        </w:rPr>
        <w:t xml:space="preserve">ينظر: عضيمة، </w:t>
      </w:r>
      <w:r w:rsidRPr="004252D0">
        <w:rPr>
          <w:rFonts w:hint="cs"/>
          <w:b/>
          <w:bCs/>
          <w:sz w:val="24"/>
          <w:szCs w:val="24"/>
          <w:rtl/>
        </w:rPr>
        <w:t>دراسات،</w:t>
      </w:r>
      <w:r w:rsidRPr="004252D0">
        <w:rPr>
          <w:rFonts w:hint="cs"/>
          <w:sz w:val="24"/>
          <w:szCs w:val="24"/>
          <w:rtl/>
        </w:rPr>
        <w:t xml:space="preserve"> </w:t>
      </w:r>
      <w:r w:rsidRPr="004252D0">
        <w:rPr>
          <w:rFonts w:hint="cs"/>
          <w:b/>
          <w:bCs/>
          <w:sz w:val="24"/>
          <w:szCs w:val="24"/>
          <w:rtl/>
        </w:rPr>
        <w:t>مصدر سابق،</w:t>
      </w:r>
      <w:r w:rsidRPr="004252D0">
        <w:rPr>
          <w:rFonts w:hint="cs"/>
          <w:sz w:val="24"/>
          <w:szCs w:val="24"/>
          <w:rtl/>
        </w:rPr>
        <w:t xml:space="preserve"> ق1/ج2/471؛ الإربلي، علاء الدين بن علي، </w:t>
      </w:r>
      <w:r w:rsidRPr="004252D0">
        <w:rPr>
          <w:rFonts w:hint="cs"/>
          <w:b/>
          <w:bCs/>
          <w:sz w:val="24"/>
          <w:szCs w:val="24"/>
          <w:rtl/>
        </w:rPr>
        <w:t>جواهر الأدب في معرفة كلام العرب</w:t>
      </w:r>
      <w:r w:rsidRPr="004252D0">
        <w:rPr>
          <w:rFonts w:hint="cs"/>
          <w:sz w:val="24"/>
          <w:szCs w:val="24"/>
          <w:rtl/>
        </w:rPr>
        <w:t xml:space="preserve">، طبعة مصر، سنة 1877هـ ، ص: 124؛ ونقلت من ابن الجني في كتابه: </w:t>
      </w:r>
      <w:r w:rsidRPr="004252D0">
        <w:rPr>
          <w:rFonts w:hint="cs"/>
          <w:b/>
          <w:bCs/>
          <w:sz w:val="24"/>
          <w:szCs w:val="24"/>
          <w:rtl/>
        </w:rPr>
        <w:t>حروف المعاني، مصدر سابق،</w:t>
      </w:r>
      <w:r w:rsidRPr="004252D0">
        <w:rPr>
          <w:rFonts w:hint="cs"/>
          <w:sz w:val="24"/>
          <w:szCs w:val="24"/>
          <w:rtl/>
        </w:rPr>
        <w:t xml:space="preserve"> ص:300؛ بأن: (لا) الزائدة من جهة اللفظ، كقولهم: جئت بلا زيد، وغضبت من لا شيء، فـ (لا) في ذلك زائدة من جهة اللفظ لوصول عمل ما قبلها إلى ما بعدها، وليست زائدة من جهة المعنى؛ لأنها تفيد النفي، وهذا </w:t>
      </w:r>
      <w:r w:rsidRPr="004252D0">
        <w:rPr>
          <w:sz w:val="24"/>
          <w:szCs w:val="24"/>
          <w:rtl/>
        </w:rPr>
        <w:t>يؤكد قول الشيخ عضيمة فيما ذهب إليه</w:t>
      </w:r>
      <w:r w:rsidRPr="004252D0">
        <w:rPr>
          <w:rFonts w:hint="cs"/>
          <w:sz w:val="24"/>
          <w:szCs w:val="24"/>
          <w:rtl/>
        </w:rPr>
        <w:t>.</w:t>
      </w:r>
    </w:p>
  </w:footnote>
  <w:footnote w:id="529">
    <w:p w:rsidR="00002D52" w:rsidRPr="001F139E" w:rsidRDefault="00002D52" w:rsidP="00C60D88">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وهذا الرأي يتفق مع  ما بينه الدكتور فضل عباس في عدم إقراره بالزيادة ؛</w:t>
      </w:r>
      <w:r w:rsidRPr="001F139E">
        <w:rPr>
          <w:rFonts w:hint="cs"/>
          <w:sz w:val="24"/>
          <w:szCs w:val="24"/>
          <w:vertAlign w:val="superscript"/>
          <w:rtl/>
        </w:rPr>
        <w:t xml:space="preserve">  </w:t>
      </w:r>
      <w:r w:rsidRPr="001F139E">
        <w:rPr>
          <w:rFonts w:hint="cs"/>
          <w:sz w:val="24"/>
          <w:szCs w:val="24"/>
          <w:rtl/>
        </w:rPr>
        <w:t xml:space="preserve">ينظر: عباس، حسن فضل، </w:t>
      </w:r>
      <w:r w:rsidRPr="001F139E">
        <w:rPr>
          <w:rFonts w:hint="cs"/>
          <w:b/>
          <w:bCs/>
          <w:sz w:val="24"/>
          <w:szCs w:val="24"/>
          <w:rtl/>
        </w:rPr>
        <w:t>لطائف المنان وروائع البيان في دعوى الزيادة في القرآن،</w:t>
      </w:r>
      <w:r w:rsidRPr="001F139E">
        <w:rPr>
          <w:rFonts w:hint="cs"/>
          <w:sz w:val="24"/>
          <w:szCs w:val="24"/>
          <w:rtl/>
        </w:rPr>
        <w:t xml:space="preserve"> دار النور، بيروت، ط1/1410هـ-1989م، ص: 81، وما بعدها</w:t>
      </w:r>
    </w:p>
  </w:footnote>
  <w:footnote w:id="530">
    <w:p w:rsidR="00002D52" w:rsidRPr="004252D0" w:rsidRDefault="00002D52" w:rsidP="00C60D88">
      <w:pPr>
        <w:spacing w:after="0" w:line="240" w:lineRule="auto"/>
        <w:ind w:left="292" w:hanging="270"/>
        <w:rPr>
          <w:sz w:val="24"/>
          <w:szCs w:val="24"/>
          <w:rtl/>
        </w:rPr>
      </w:pPr>
      <w:r w:rsidRPr="004252D0">
        <w:rPr>
          <w:sz w:val="24"/>
          <w:szCs w:val="24"/>
          <w:vertAlign w:val="superscript"/>
          <w:rtl/>
        </w:rPr>
        <w:t>(</w:t>
      </w:r>
      <w:r w:rsidRPr="004252D0">
        <w:rPr>
          <w:sz w:val="24"/>
          <w:szCs w:val="24"/>
          <w:vertAlign w:val="superscript"/>
          <w:rtl/>
        </w:rPr>
        <w:footnoteRef/>
      </w:r>
      <w:r w:rsidRPr="004252D0">
        <w:rPr>
          <w:sz w:val="24"/>
          <w:szCs w:val="24"/>
          <w:vertAlign w:val="superscript"/>
          <w:rtl/>
        </w:rPr>
        <w:t>)</w:t>
      </w:r>
      <w:r w:rsidRPr="004252D0">
        <w:rPr>
          <w:rFonts w:hint="cs"/>
          <w:sz w:val="24"/>
          <w:szCs w:val="24"/>
          <w:rtl/>
        </w:rPr>
        <w:t xml:space="preserve"> الرضي، </w:t>
      </w:r>
      <w:r w:rsidRPr="004252D0">
        <w:rPr>
          <w:rFonts w:hint="cs"/>
          <w:b/>
          <w:bCs/>
          <w:sz w:val="24"/>
          <w:szCs w:val="24"/>
          <w:rtl/>
        </w:rPr>
        <w:t>شرح الكافية،</w:t>
      </w:r>
      <w:r w:rsidRPr="004252D0">
        <w:rPr>
          <w:rFonts w:ascii="Times New Roman" w:eastAsia="Times New Roman" w:hAnsi="Times New Roman" w:hint="cs"/>
          <w:b/>
          <w:bCs/>
          <w:sz w:val="24"/>
          <w:szCs w:val="24"/>
          <w:rtl/>
          <w:lang w:bidi="ar-JO"/>
        </w:rPr>
        <w:t xml:space="preserve"> مصدر سابق</w:t>
      </w:r>
      <w:r w:rsidRPr="004252D0">
        <w:rPr>
          <w:rFonts w:ascii="Times New Roman" w:eastAsia="Times New Roman" w:hAnsi="Times New Roman" w:hint="cs"/>
          <w:sz w:val="24"/>
          <w:szCs w:val="24"/>
          <w:rtl/>
          <w:lang w:bidi="ar-JO"/>
        </w:rPr>
        <w:t>،</w:t>
      </w:r>
      <w:r w:rsidRPr="004252D0">
        <w:rPr>
          <w:rFonts w:hint="cs"/>
          <w:sz w:val="24"/>
          <w:szCs w:val="24"/>
          <w:rtl/>
        </w:rPr>
        <w:t xml:space="preserve"> 2/1371.</w:t>
      </w:r>
    </w:p>
  </w:footnote>
  <w:footnote w:id="531">
    <w:p w:rsidR="00002D52" w:rsidRPr="004252D0" w:rsidRDefault="00002D52" w:rsidP="00C60D88">
      <w:pPr>
        <w:spacing w:after="0" w:line="240" w:lineRule="auto"/>
        <w:ind w:left="292" w:hanging="270"/>
        <w:jc w:val="both"/>
        <w:rPr>
          <w:sz w:val="24"/>
          <w:szCs w:val="24"/>
          <w:rtl/>
        </w:rPr>
      </w:pPr>
      <w:r w:rsidRPr="004252D0">
        <w:rPr>
          <w:sz w:val="24"/>
          <w:szCs w:val="24"/>
          <w:vertAlign w:val="superscript"/>
          <w:rtl/>
        </w:rPr>
        <w:t>(</w:t>
      </w:r>
      <w:r w:rsidRPr="004252D0">
        <w:rPr>
          <w:sz w:val="24"/>
          <w:szCs w:val="24"/>
          <w:vertAlign w:val="superscript"/>
          <w:rtl/>
        </w:rPr>
        <w:footnoteRef/>
      </w:r>
      <w:r w:rsidRPr="004252D0">
        <w:rPr>
          <w:sz w:val="24"/>
          <w:szCs w:val="24"/>
          <w:vertAlign w:val="superscript"/>
          <w:rtl/>
        </w:rPr>
        <w:t>)</w:t>
      </w:r>
      <w:r w:rsidRPr="004252D0">
        <w:rPr>
          <w:rFonts w:hint="cs"/>
          <w:sz w:val="24"/>
          <w:szCs w:val="24"/>
          <w:rtl/>
        </w:rPr>
        <w:t xml:space="preserve"> ينظر: الجرجاني، </w:t>
      </w:r>
      <w:r w:rsidRPr="004252D0">
        <w:rPr>
          <w:rFonts w:hint="cs"/>
          <w:b/>
          <w:bCs/>
          <w:sz w:val="24"/>
          <w:szCs w:val="24"/>
          <w:rtl/>
        </w:rPr>
        <w:t>دلائل الإعجاز</w:t>
      </w:r>
      <w:r w:rsidRPr="004252D0">
        <w:rPr>
          <w:rFonts w:hint="cs"/>
          <w:sz w:val="24"/>
          <w:szCs w:val="24"/>
          <w:rtl/>
        </w:rPr>
        <w:t>،</w:t>
      </w:r>
      <w:r w:rsidRPr="004252D0">
        <w:rPr>
          <w:rFonts w:ascii="Times New Roman" w:eastAsia="Times New Roman" w:hAnsi="Times New Roman" w:hint="cs"/>
          <w:b/>
          <w:bCs/>
          <w:sz w:val="24"/>
          <w:szCs w:val="24"/>
          <w:rtl/>
          <w:lang w:bidi="ar-JO"/>
        </w:rPr>
        <w:t xml:space="preserve"> مصدر سابق</w:t>
      </w:r>
      <w:r w:rsidRPr="004252D0">
        <w:rPr>
          <w:rFonts w:ascii="Times New Roman" w:eastAsia="Times New Roman" w:hAnsi="Times New Roman" w:hint="cs"/>
          <w:sz w:val="24"/>
          <w:szCs w:val="24"/>
          <w:rtl/>
          <w:lang w:bidi="ar-JO"/>
        </w:rPr>
        <w:t>،</w:t>
      </w:r>
      <w:r w:rsidRPr="004252D0">
        <w:rPr>
          <w:rFonts w:hint="cs"/>
          <w:sz w:val="24"/>
          <w:szCs w:val="24"/>
          <w:rtl/>
        </w:rPr>
        <w:t xml:space="preserve"> ص:51؛ وهو الراجح؛ عند الشيخ عضيمة فيما قاله عن الزيادة والحذف، ينظر: </w:t>
      </w:r>
      <w:r w:rsidRPr="004252D0">
        <w:rPr>
          <w:b/>
          <w:bCs/>
          <w:sz w:val="24"/>
          <w:szCs w:val="24"/>
          <w:rtl/>
        </w:rPr>
        <w:t>دراسات،</w:t>
      </w:r>
      <w:r w:rsidRPr="004252D0">
        <w:rPr>
          <w:sz w:val="24"/>
          <w:szCs w:val="24"/>
          <w:rtl/>
        </w:rPr>
        <w:t xml:space="preserve"> </w:t>
      </w:r>
      <w:r w:rsidRPr="004252D0">
        <w:rPr>
          <w:rFonts w:hint="cs"/>
          <w:b/>
          <w:bCs/>
          <w:sz w:val="24"/>
          <w:szCs w:val="24"/>
          <w:rtl/>
        </w:rPr>
        <w:t>مصدر سابق،</w:t>
      </w:r>
      <w:r w:rsidRPr="004252D0">
        <w:rPr>
          <w:rFonts w:hint="cs"/>
          <w:sz w:val="24"/>
          <w:szCs w:val="24"/>
          <w:rtl/>
        </w:rPr>
        <w:t xml:space="preserve"> </w:t>
      </w:r>
      <w:r w:rsidRPr="004252D0">
        <w:rPr>
          <w:sz w:val="24"/>
          <w:szCs w:val="24"/>
          <w:rtl/>
        </w:rPr>
        <w:t>ق1/ج2/471</w:t>
      </w:r>
      <w:r w:rsidRPr="004252D0">
        <w:rPr>
          <w:rFonts w:hint="cs"/>
          <w:sz w:val="24"/>
          <w:szCs w:val="24"/>
          <w:rtl/>
        </w:rPr>
        <w:t>.</w:t>
      </w:r>
    </w:p>
  </w:footnote>
  <w:footnote w:id="532">
    <w:p w:rsidR="00002D52" w:rsidRPr="001F139E" w:rsidRDefault="00002D52" w:rsidP="004252D0">
      <w:pPr>
        <w:spacing w:after="0" w:line="240" w:lineRule="auto"/>
        <w:ind w:left="292" w:hanging="292"/>
        <w:jc w:val="both"/>
        <w:rPr>
          <w:sz w:val="24"/>
          <w:szCs w:val="24"/>
          <w:rtl/>
          <w:lang w:bidi="ar-JO"/>
        </w:rPr>
      </w:pPr>
      <w:r w:rsidRPr="004252D0">
        <w:rPr>
          <w:sz w:val="24"/>
          <w:szCs w:val="24"/>
          <w:vertAlign w:val="superscript"/>
          <w:rtl/>
        </w:rPr>
        <w:t>(</w:t>
      </w:r>
      <w:r w:rsidRPr="004252D0">
        <w:rPr>
          <w:sz w:val="24"/>
          <w:szCs w:val="24"/>
          <w:vertAlign w:val="superscript"/>
          <w:rtl/>
        </w:rPr>
        <w:footnoteRef/>
      </w:r>
      <w:r w:rsidRPr="004252D0">
        <w:rPr>
          <w:sz w:val="24"/>
          <w:szCs w:val="24"/>
          <w:vertAlign w:val="superscript"/>
          <w:rtl/>
        </w:rPr>
        <w:t>)</w:t>
      </w:r>
      <w:r w:rsidRPr="004252D0">
        <w:rPr>
          <w:rFonts w:hint="cs"/>
          <w:sz w:val="24"/>
          <w:szCs w:val="24"/>
          <w:rtl/>
        </w:rPr>
        <w:t xml:space="preserve"> ينظر: عضيمة، </w:t>
      </w:r>
      <w:r w:rsidRPr="004252D0">
        <w:rPr>
          <w:rFonts w:hint="cs"/>
          <w:b/>
          <w:bCs/>
          <w:sz w:val="24"/>
          <w:szCs w:val="24"/>
          <w:rtl/>
        </w:rPr>
        <w:t>دراسات،</w:t>
      </w:r>
      <w:r w:rsidRPr="004252D0">
        <w:rPr>
          <w:rFonts w:hint="cs"/>
          <w:sz w:val="24"/>
          <w:szCs w:val="24"/>
          <w:rtl/>
        </w:rPr>
        <w:t xml:space="preserve"> </w:t>
      </w:r>
      <w:r w:rsidRPr="004252D0">
        <w:rPr>
          <w:rFonts w:ascii="Times New Roman" w:eastAsia="Times New Roman" w:hAnsi="Times New Roman" w:hint="cs"/>
          <w:b/>
          <w:bCs/>
          <w:sz w:val="24"/>
          <w:szCs w:val="24"/>
          <w:rtl/>
          <w:lang w:bidi="ar-JO"/>
        </w:rPr>
        <w:t>مصدر سابق</w:t>
      </w:r>
      <w:r w:rsidRPr="004252D0">
        <w:rPr>
          <w:rFonts w:ascii="Times New Roman" w:eastAsia="Times New Roman" w:hAnsi="Times New Roman" w:hint="cs"/>
          <w:sz w:val="24"/>
          <w:szCs w:val="24"/>
          <w:rtl/>
          <w:lang w:bidi="ar-JO"/>
        </w:rPr>
        <w:t xml:space="preserve">، </w:t>
      </w:r>
      <w:r w:rsidRPr="004252D0">
        <w:rPr>
          <w:sz w:val="24"/>
          <w:szCs w:val="24"/>
          <w:rtl/>
        </w:rPr>
        <w:t>ق</w:t>
      </w:r>
      <w:r w:rsidRPr="004252D0">
        <w:rPr>
          <w:rFonts w:hint="cs"/>
          <w:sz w:val="24"/>
          <w:szCs w:val="24"/>
          <w:rtl/>
        </w:rPr>
        <w:t>3</w:t>
      </w:r>
      <w:r w:rsidRPr="004252D0">
        <w:rPr>
          <w:sz w:val="24"/>
          <w:szCs w:val="24"/>
          <w:rtl/>
        </w:rPr>
        <w:t>/ج</w:t>
      </w:r>
      <w:r w:rsidRPr="004252D0">
        <w:rPr>
          <w:rFonts w:hint="cs"/>
          <w:sz w:val="24"/>
          <w:szCs w:val="24"/>
          <w:rtl/>
        </w:rPr>
        <w:t>1</w:t>
      </w:r>
      <w:r w:rsidRPr="004252D0">
        <w:rPr>
          <w:sz w:val="24"/>
          <w:szCs w:val="24"/>
          <w:rtl/>
        </w:rPr>
        <w:t>/</w:t>
      </w:r>
      <w:r w:rsidRPr="004252D0">
        <w:rPr>
          <w:rFonts w:hint="cs"/>
          <w:sz w:val="24"/>
          <w:szCs w:val="24"/>
          <w:rtl/>
        </w:rPr>
        <w:t>247</w:t>
      </w:r>
      <w:r w:rsidRPr="004252D0">
        <w:rPr>
          <w:rFonts w:ascii="Times New Roman" w:eastAsia="Times New Roman" w:hAnsi="Times New Roman" w:hint="cs"/>
          <w:sz w:val="24"/>
          <w:szCs w:val="24"/>
          <w:rtl/>
          <w:lang w:bidi="ar-JO"/>
        </w:rPr>
        <w:t xml:space="preserve">؛ أبو حيان، </w:t>
      </w:r>
      <w:r w:rsidRPr="004252D0">
        <w:rPr>
          <w:rFonts w:ascii="Times New Roman" w:eastAsia="Times New Roman" w:hAnsi="Times New Roman" w:hint="cs"/>
          <w:b/>
          <w:bCs/>
          <w:sz w:val="24"/>
          <w:szCs w:val="24"/>
          <w:rtl/>
          <w:lang w:bidi="ar-JO"/>
        </w:rPr>
        <w:t>البحر، مصدر سابق</w:t>
      </w:r>
      <w:r w:rsidRPr="004252D0">
        <w:rPr>
          <w:rFonts w:ascii="Times New Roman" w:eastAsia="Times New Roman" w:hAnsi="Times New Roman" w:hint="cs"/>
          <w:sz w:val="24"/>
          <w:szCs w:val="24"/>
          <w:rtl/>
          <w:lang w:bidi="ar-JO"/>
        </w:rPr>
        <w:t xml:space="preserve">، 1/378؛ العكبري، </w:t>
      </w:r>
      <w:r w:rsidRPr="004252D0">
        <w:rPr>
          <w:rFonts w:ascii="Times New Roman" w:eastAsia="Times New Roman" w:hAnsi="Times New Roman" w:hint="cs"/>
          <w:b/>
          <w:bCs/>
          <w:sz w:val="24"/>
          <w:szCs w:val="24"/>
          <w:rtl/>
          <w:lang w:bidi="ar-JO"/>
        </w:rPr>
        <w:t>التبيان، مصدر سابق،</w:t>
      </w:r>
      <w:r w:rsidRPr="004252D0">
        <w:rPr>
          <w:rFonts w:ascii="Times New Roman" w:eastAsia="Times New Roman" w:hAnsi="Times New Roman" w:hint="cs"/>
          <w:sz w:val="24"/>
          <w:szCs w:val="24"/>
          <w:rtl/>
          <w:lang w:bidi="ar-JO"/>
        </w:rPr>
        <w:t>1/21</w:t>
      </w:r>
      <w:r w:rsidRPr="004252D0">
        <w:rPr>
          <w:rFonts w:hint="cs"/>
          <w:sz w:val="24"/>
          <w:szCs w:val="24"/>
          <w:rtl/>
          <w:lang w:bidi="ar-JO"/>
        </w:rPr>
        <w:t>.</w:t>
      </w:r>
    </w:p>
  </w:footnote>
  <w:footnote w:id="533">
    <w:p w:rsidR="00002D52" w:rsidRPr="004252D0" w:rsidRDefault="00002D52" w:rsidP="004252D0">
      <w:pPr>
        <w:spacing w:after="0" w:line="240" w:lineRule="auto"/>
        <w:ind w:left="292" w:hanging="292"/>
        <w:jc w:val="both"/>
        <w:rPr>
          <w:sz w:val="24"/>
          <w:szCs w:val="24"/>
          <w:rtl/>
        </w:rPr>
      </w:pPr>
      <w:r w:rsidRPr="004252D0">
        <w:rPr>
          <w:sz w:val="24"/>
          <w:szCs w:val="24"/>
          <w:vertAlign w:val="superscript"/>
          <w:rtl/>
        </w:rPr>
        <w:t>(</w:t>
      </w:r>
      <w:r w:rsidRPr="004252D0">
        <w:rPr>
          <w:sz w:val="24"/>
          <w:szCs w:val="24"/>
          <w:vertAlign w:val="superscript"/>
          <w:rtl/>
        </w:rPr>
        <w:footnoteRef/>
      </w:r>
      <w:r w:rsidRPr="004252D0">
        <w:rPr>
          <w:sz w:val="24"/>
          <w:szCs w:val="24"/>
          <w:vertAlign w:val="superscript"/>
          <w:rtl/>
        </w:rPr>
        <w:t>)</w:t>
      </w:r>
      <w:r w:rsidRPr="004252D0">
        <w:rPr>
          <w:rFonts w:hint="cs"/>
          <w:sz w:val="24"/>
          <w:szCs w:val="24"/>
          <w:rtl/>
        </w:rPr>
        <w:t xml:space="preserve"> ينظر: ابن عاشور، </w:t>
      </w:r>
      <w:r w:rsidRPr="004252D0">
        <w:rPr>
          <w:rFonts w:hint="cs"/>
          <w:b/>
          <w:bCs/>
          <w:sz w:val="24"/>
          <w:szCs w:val="24"/>
          <w:rtl/>
        </w:rPr>
        <w:t>التحرير والتنوير</w:t>
      </w:r>
      <w:r w:rsidRPr="004252D0">
        <w:rPr>
          <w:rFonts w:hint="cs"/>
          <w:sz w:val="24"/>
          <w:szCs w:val="24"/>
          <w:rtl/>
        </w:rPr>
        <w:t xml:space="preserve">، </w:t>
      </w:r>
      <w:r w:rsidRPr="004252D0">
        <w:rPr>
          <w:rFonts w:hint="cs"/>
          <w:b/>
          <w:bCs/>
          <w:sz w:val="24"/>
          <w:szCs w:val="24"/>
          <w:rtl/>
        </w:rPr>
        <w:t>مصدر سابق،</w:t>
      </w:r>
      <w:r w:rsidRPr="004252D0">
        <w:rPr>
          <w:rFonts w:hint="cs"/>
          <w:sz w:val="24"/>
          <w:szCs w:val="24"/>
          <w:rtl/>
        </w:rPr>
        <w:t xml:space="preserve"> 1/515؛ وقال </w:t>
      </w:r>
      <w:r w:rsidRPr="004252D0">
        <w:rPr>
          <w:sz w:val="24"/>
          <w:szCs w:val="24"/>
          <w:rtl/>
        </w:rPr>
        <w:t xml:space="preserve">السمين الحلبي، </w:t>
      </w:r>
      <w:r w:rsidRPr="004252D0">
        <w:rPr>
          <w:b/>
          <w:bCs/>
          <w:sz w:val="24"/>
          <w:szCs w:val="24"/>
          <w:rtl/>
        </w:rPr>
        <w:t>في الدر المصون</w:t>
      </w:r>
      <w:r w:rsidRPr="004252D0">
        <w:rPr>
          <w:sz w:val="24"/>
          <w:szCs w:val="24"/>
          <w:rtl/>
        </w:rPr>
        <w:t>،</w:t>
      </w:r>
      <w:r w:rsidRPr="004252D0">
        <w:rPr>
          <w:rFonts w:hint="cs"/>
          <w:sz w:val="24"/>
          <w:szCs w:val="24"/>
          <w:rtl/>
        </w:rPr>
        <w:t xml:space="preserve"> بأن </w:t>
      </w:r>
      <w:r w:rsidRPr="004252D0">
        <w:rPr>
          <w:sz w:val="24"/>
          <w:szCs w:val="24"/>
          <w:rtl/>
        </w:rPr>
        <w:t>الحِطَّةُ</w:t>
      </w:r>
      <w:r w:rsidRPr="004252D0">
        <w:rPr>
          <w:rFonts w:hint="cs"/>
          <w:sz w:val="24"/>
          <w:szCs w:val="24"/>
          <w:rtl/>
        </w:rPr>
        <w:t xml:space="preserve"> هي</w:t>
      </w:r>
      <w:r w:rsidRPr="004252D0">
        <w:rPr>
          <w:sz w:val="24"/>
          <w:szCs w:val="24"/>
          <w:rtl/>
        </w:rPr>
        <w:t xml:space="preserve">: </w:t>
      </w:r>
      <w:r w:rsidRPr="004252D0">
        <w:rPr>
          <w:rFonts w:hint="cs"/>
          <w:sz w:val="24"/>
          <w:szCs w:val="24"/>
          <w:rtl/>
        </w:rPr>
        <w:t>"</w:t>
      </w:r>
      <w:r w:rsidRPr="004252D0">
        <w:rPr>
          <w:sz w:val="24"/>
          <w:szCs w:val="24"/>
          <w:rtl/>
        </w:rPr>
        <w:t>اسمٌ للهيئةِ من الحَطِّ كالجِلْسَةِ والقِعْدَة، وقيل: هي لفظةٌ أُمِروا بها ولا ندري مَعْناها، وقيل: هي التوبةُ</w:t>
      </w:r>
      <w:r w:rsidRPr="004252D0">
        <w:rPr>
          <w:rFonts w:hint="cs"/>
          <w:sz w:val="24"/>
          <w:szCs w:val="24"/>
          <w:rtl/>
        </w:rPr>
        <w:t>". 1/375.</w:t>
      </w:r>
    </w:p>
  </w:footnote>
  <w:footnote w:id="534">
    <w:p w:rsidR="00002D52" w:rsidRPr="004252D0" w:rsidRDefault="00002D52" w:rsidP="004252D0">
      <w:pPr>
        <w:spacing w:after="0" w:line="240" w:lineRule="auto"/>
        <w:ind w:left="292" w:hanging="292"/>
        <w:jc w:val="both"/>
        <w:rPr>
          <w:sz w:val="24"/>
          <w:szCs w:val="24"/>
          <w:rtl/>
        </w:rPr>
      </w:pPr>
      <w:r w:rsidRPr="004252D0">
        <w:rPr>
          <w:sz w:val="24"/>
          <w:szCs w:val="24"/>
          <w:vertAlign w:val="superscript"/>
          <w:rtl/>
        </w:rPr>
        <w:t>(</w:t>
      </w:r>
      <w:r w:rsidRPr="004252D0">
        <w:rPr>
          <w:sz w:val="24"/>
          <w:szCs w:val="24"/>
          <w:vertAlign w:val="superscript"/>
          <w:rtl/>
        </w:rPr>
        <w:footnoteRef/>
      </w:r>
      <w:r w:rsidRPr="004252D0">
        <w:rPr>
          <w:sz w:val="24"/>
          <w:szCs w:val="24"/>
          <w:vertAlign w:val="superscript"/>
          <w:rtl/>
        </w:rPr>
        <w:t>)</w:t>
      </w:r>
      <w:r w:rsidRPr="004252D0">
        <w:rPr>
          <w:rFonts w:hint="cs"/>
          <w:sz w:val="24"/>
          <w:szCs w:val="24"/>
          <w:rtl/>
        </w:rPr>
        <w:t xml:space="preserve"> </w:t>
      </w:r>
      <w:r>
        <w:rPr>
          <w:rFonts w:hint="cs"/>
          <w:sz w:val="24"/>
          <w:szCs w:val="24"/>
          <w:rtl/>
        </w:rPr>
        <w:t xml:space="preserve"> </w:t>
      </w:r>
      <w:r w:rsidRPr="004252D0">
        <w:rPr>
          <w:rFonts w:hint="cs"/>
          <w:sz w:val="24"/>
          <w:szCs w:val="24"/>
          <w:rtl/>
        </w:rPr>
        <w:t xml:space="preserve">فضل </w:t>
      </w:r>
      <w:r w:rsidRPr="004252D0">
        <w:rPr>
          <w:sz w:val="24"/>
          <w:szCs w:val="24"/>
          <w:rtl/>
        </w:rPr>
        <w:t xml:space="preserve">عباس، </w:t>
      </w:r>
      <w:r w:rsidRPr="004252D0">
        <w:rPr>
          <w:b/>
          <w:bCs/>
          <w:sz w:val="24"/>
          <w:szCs w:val="24"/>
          <w:rtl/>
        </w:rPr>
        <w:t>علم المعاني</w:t>
      </w:r>
      <w:r w:rsidRPr="004252D0">
        <w:rPr>
          <w:sz w:val="24"/>
          <w:szCs w:val="24"/>
          <w:rtl/>
        </w:rPr>
        <w:t>،</w:t>
      </w:r>
      <w:r w:rsidRPr="004252D0">
        <w:rPr>
          <w:rFonts w:hint="cs"/>
          <w:b/>
          <w:bCs/>
          <w:sz w:val="24"/>
          <w:szCs w:val="24"/>
          <w:rtl/>
        </w:rPr>
        <w:t xml:space="preserve"> مصدر سابق،</w:t>
      </w:r>
      <w:r w:rsidRPr="004252D0">
        <w:rPr>
          <w:rFonts w:hint="cs"/>
          <w:sz w:val="24"/>
          <w:szCs w:val="24"/>
          <w:rtl/>
        </w:rPr>
        <w:t xml:space="preserve"> ص: 274.</w:t>
      </w:r>
    </w:p>
  </w:footnote>
  <w:footnote w:id="535">
    <w:p w:rsidR="00002D52" w:rsidRPr="004252D0" w:rsidRDefault="00002D52" w:rsidP="004252D0">
      <w:pPr>
        <w:pStyle w:val="a3"/>
        <w:ind w:left="292" w:hanging="292"/>
        <w:rPr>
          <w:sz w:val="24"/>
          <w:szCs w:val="24"/>
          <w:rtl/>
        </w:rPr>
      </w:pPr>
      <w:r w:rsidRPr="004252D0">
        <w:rPr>
          <w:sz w:val="24"/>
          <w:szCs w:val="24"/>
          <w:vertAlign w:val="superscript"/>
          <w:rtl/>
        </w:rPr>
        <w:t>(</w:t>
      </w:r>
      <w:r w:rsidRPr="004252D0">
        <w:rPr>
          <w:sz w:val="24"/>
          <w:szCs w:val="24"/>
          <w:vertAlign w:val="superscript"/>
          <w:rtl/>
        </w:rPr>
        <w:footnoteRef/>
      </w:r>
      <w:r w:rsidRPr="004252D0">
        <w:rPr>
          <w:sz w:val="24"/>
          <w:szCs w:val="24"/>
          <w:vertAlign w:val="superscript"/>
          <w:rtl/>
        </w:rPr>
        <w:t>)</w:t>
      </w:r>
      <w:r w:rsidRPr="004252D0">
        <w:rPr>
          <w:rFonts w:hint="cs"/>
          <w:b/>
          <w:bCs/>
          <w:sz w:val="24"/>
          <w:szCs w:val="24"/>
          <w:rtl/>
        </w:rPr>
        <w:t xml:space="preserve"> هو:</w:t>
      </w:r>
      <w:r w:rsidRPr="004252D0">
        <w:rPr>
          <w:rFonts w:hint="cs"/>
          <w:sz w:val="24"/>
          <w:szCs w:val="24"/>
          <w:rtl/>
        </w:rPr>
        <w:t xml:space="preserve"> </w:t>
      </w:r>
      <w:r w:rsidRPr="004252D0">
        <w:rPr>
          <w:sz w:val="24"/>
          <w:szCs w:val="24"/>
          <w:rtl/>
        </w:rPr>
        <w:t xml:space="preserve">أبو الحسن على بنِ </w:t>
      </w:r>
      <w:r w:rsidRPr="004252D0">
        <w:rPr>
          <w:rFonts w:hint="cs"/>
          <w:sz w:val="24"/>
          <w:szCs w:val="24"/>
          <w:rtl/>
        </w:rPr>
        <w:t>إبراهيم</w:t>
      </w:r>
      <w:r w:rsidRPr="004252D0">
        <w:rPr>
          <w:sz w:val="24"/>
          <w:szCs w:val="24"/>
          <w:rtl/>
        </w:rPr>
        <w:t xml:space="preserve"> الحوفي الشبراوي</w:t>
      </w:r>
      <w:r w:rsidRPr="004252D0">
        <w:rPr>
          <w:rFonts w:hint="cs"/>
          <w:sz w:val="24"/>
          <w:szCs w:val="24"/>
          <w:rtl/>
        </w:rPr>
        <w:t>،</w:t>
      </w:r>
      <w:r w:rsidRPr="004252D0">
        <w:rPr>
          <w:sz w:val="24"/>
          <w:szCs w:val="24"/>
          <w:rtl/>
        </w:rPr>
        <w:t xml:space="preserve"> </w:t>
      </w:r>
      <w:r w:rsidRPr="004252D0">
        <w:rPr>
          <w:rFonts w:hint="cs"/>
          <w:sz w:val="24"/>
          <w:szCs w:val="24"/>
          <w:rtl/>
        </w:rPr>
        <w:t>(</w:t>
      </w:r>
      <w:r w:rsidRPr="004252D0">
        <w:rPr>
          <w:rFonts w:ascii="Helvetica" w:hAnsi="Helvetica" w:hint="cs"/>
          <w:color w:val="252525"/>
          <w:sz w:val="24"/>
          <w:szCs w:val="24"/>
          <w:shd w:val="clear" w:color="auto" w:fill="FFFFFF"/>
          <w:rtl/>
        </w:rPr>
        <w:t>ت:</w:t>
      </w:r>
      <w:r w:rsidRPr="004252D0">
        <w:rPr>
          <w:rFonts w:ascii="Helvetica" w:hAnsi="Helvetica"/>
          <w:color w:val="252525"/>
          <w:sz w:val="24"/>
          <w:szCs w:val="24"/>
          <w:shd w:val="clear" w:color="auto" w:fill="FFFFFF"/>
          <w:rtl/>
        </w:rPr>
        <w:t>430هـ</w:t>
      </w:r>
      <w:r w:rsidRPr="004252D0">
        <w:rPr>
          <w:rFonts w:ascii="Helvetica" w:hAnsi="Helvetica" w:hint="cs"/>
          <w:color w:val="252525"/>
          <w:sz w:val="24"/>
          <w:szCs w:val="24"/>
          <w:shd w:val="clear" w:color="auto" w:fill="FFFFFF"/>
          <w:rtl/>
        </w:rPr>
        <w:t xml:space="preserve">) </w:t>
      </w:r>
      <w:r w:rsidRPr="004252D0">
        <w:rPr>
          <w:sz w:val="24"/>
          <w:szCs w:val="24"/>
          <w:rtl/>
        </w:rPr>
        <w:t>إمام فاضل وعالم بالنحو والتفسير في عهد الدولة الفاطمية</w:t>
      </w:r>
      <w:r w:rsidRPr="004252D0">
        <w:rPr>
          <w:rFonts w:hint="cs"/>
          <w:sz w:val="24"/>
          <w:szCs w:val="24"/>
          <w:rtl/>
        </w:rPr>
        <w:t>، و</w:t>
      </w:r>
      <w:r w:rsidRPr="004252D0">
        <w:rPr>
          <w:sz w:val="24"/>
          <w:szCs w:val="24"/>
          <w:rtl/>
        </w:rPr>
        <w:t>هو أول من طرق الباب في علوم القرآن، وأول من درّس بالأزهر الشريف بعد إنشائه بخمسين عاماً في الدولة الفاطمية</w:t>
      </w:r>
      <w:r w:rsidRPr="004252D0">
        <w:rPr>
          <w:rFonts w:hint="cs"/>
          <w:sz w:val="24"/>
          <w:szCs w:val="24"/>
          <w:rtl/>
        </w:rPr>
        <w:t>؛</w:t>
      </w:r>
      <w:r w:rsidRPr="004252D0">
        <w:rPr>
          <w:sz w:val="24"/>
          <w:szCs w:val="24"/>
          <w:rtl/>
        </w:rPr>
        <w:t xml:space="preserve"> </w:t>
      </w:r>
      <w:r w:rsidRPr="004252D0">
        <w:rPr>
          <w:rFonts w:hint="cs"/>
          <w:sz w:val="24"/>
          <w:szCs w:val="24"/>
          <w:rtl/>
        </w:rPr>
        <w:t xml:space="preserve">ينظر: </w:t>
      </w:r>
      <w:r w:rsidRPr="004252D0">
        <w:rPr>
          <w:sz w:val="24"/>
          <w:szCs w:val="24"/>
          <w:rtl/>
        </w:rPr>
        <w:t>الذهبي</w:t>
      </w:r>
      <w:r w:rsidRPr="004252D0">
        <w:rPr>
          <w:rFonts w:hint="cs"/>
          <w:sz w:val="24"/>
          <w:szCs w:val="24"/>
          <w:rtl/>
        </w:rPr>
        <w:t xml:space="preserve">، </w:t>
      </w:r>
      <w:r w:rsidRPr="004252D0">
        <w:rPr>
          <w:sz w:val="24"/>
          <w:szCs w:val="24"/>
          <w:rtl/>
        </w:rPr>
        <w:t>شمس الدين أبو عبد الله محمد بن أحمد بن عثمان بن قَايْماز</w:t>
      </w:r>
      <w:r w:rsidRPr="004252D0">
        <w:rPr>
          <w:rFonts w:hint="cs"/>
          <w:sz w:val="24"/>
          <w:szCs w:val="24"/>
          <w:rtl/>
        </w:rPr>
        <w:t xml:space="preserve">، </w:t>
      </w:r>
      <w:r w:rsidRPr="004252D0">
        <w:rPr>
          <w:sz w:val="24"/>
          <w:szCs w:val="24"/>
          <w:rtl/>
        </w:rPr>
        <w:t>(</w:t>
      </w:r>
      <w:r w:rsidRPr="004252D0">
        <w:rPr>
          <w:rFonts w:hint="cs"/>
          <w:sz w:val="24"/>
          <w:szCs w:val="24"/>
          <w:rtl/>
        </w:rPr>
        <w:t>ت</w:t>
      </w:r>
      <w:r w:rsidRPr="004252D0">
        <w:rPr>
          <w:sz w:val="24"/>
          <w:szCs w:val="24"/>
          <w:rtl/>
        </w:rPr>
        <w:t>: 748هـ)</w:t>
      </w:r>
      <w:r w:rsidRPr="004252D0">
        <w:rPr>
          <w:rFonts w:hint="cs"/>
          <w:sz w:val="24"/>
          <w:szCs w:val="24"/>
          <w:rtl/>
        </w:rPr>
        <w:t xml:space="preserve">، </w:t>
      </w:r>
      <w:r w:rsidRPr="004252D0">
        <w:rPr>
          <w:b/>
          <w:bCs/>
          <w:sz w:val="24"/>
          <w:szCs w:val="24"/>
          <w:rtl/>
        </w:rPr>
        <w:t>سير أعلام النبلاء</w:t>
      </w:r>
      <w:r w:rsidRPr="004252D0">
        <w:rPr>
          <w:rFonts w:hint="cs"/>
          <w:b/>
          <w:bCs/>
          <w:sz w:val="24"/>
          <w:szCs w:val="24"/>
          <w:rtl/>
        </w:rPr>
        <w:t>،</w:t>
      </w:r>
      <w:r w:rsidRPr="004252D0">
        <w:rPr>
          <w:rFonts w:hint="cs"/>
          <w:sz w:val="24"/>
          <w:szCs w:val="24"/>
          <w:rtl/>
        </w:rPr>
        <w:t xml:space="preserve"> المحقق: </w:t>
      </w:r>
      <w:r w:rsidRPr="004252D0">
        <w:rPr>
          <w:sz w:val="24"/>
          <w:szCs w:val="24"/>
          <w:rtl/>
        </w:rPr>
        <w:t>مجموعة من المحققين بإشراف الشيخ شعيب الأرناؤوط</w:t>
      </w:r>
      <w:r w:rsidRPr="004252D0">
        <w:rPr>
          <w:rFonts w:hint="cs"/>
          <w:sz w:val="24"/>
          <w:szCs w:val="24"/>
          <w:rtl/>
        </w:rPr>
        <w:t>،</w:t>
      </w:r>
      <w:r w:rsidRPr="004252D0">
        <w:rPr>
          <w:sz w:val="24"/>
          <w:szCs w:val="24"/>
          <w:rtl/>
        </w:rPr>
        <w:t xml:space="preserve"> مؤسسة الرسالة</w:t>
      </w:r>
      <w:r w:rsidRPr="004252D0">
        <w:rPr>
          <w:rFonts w:hint="cs"/>
          <w:sz w:val="24"/>
          <w:szCs w:val="24"/>
          <w:rtl/>
        </w:rPr>
        <w:t>، ط3/</w:t>
      </w:r>
      <w:r w:rsidRPr="004252D0">
        <w:rPr>
          <w:sz w:val="24"/>
          <w:szCs w:val="24"/>
          <w:rtl/>
        </w:rPr>
        <w:t xml:space="preserve"> 1405هـ</w:t>
      </w:r>
      <w:r w:rsidRPr="004252D0">
        <w:rPr>
          <w:rFonts w:hint="cs"/>
          <w:sz w:val="24"/>
          <w:szCs w:val="24"/>
          <w:rtl/>
        </w:rPr>
        <w:t>-</w:t>
      </w:r>
      <w:r w:rsidRPr="004252D0">
        <w:rPr>
          <w:sz w:val="24"/>
          <w:szCs w:val="24"/>
          <w:rtl/>
        </w:rPr>
        <w:t xml:space="preserve"> 1985م</w:t>
      </w:r>
      <w:r w:rsidRPr="004252D0">
        <w:rPr>
          <w:rFonts w:hint="cs"/>
          <w:sz w:val="24"/>
          <w:szCs w:val="24"/>
          <w:rtl/>
        </w:rPr>
        <w:t xml:space="preserve"> ،17</w:t>
      </w:r>
      <w:r w:rsidRPr="004252D0">
        <w:rPr>
          <w:sz w:val="24"/>
          <w:szCs w:val="24"/>
          <w:rtl/>
        </w:rPr>
        <w:t>/</w:t>
      </w:r>
      <w:r w:rsidRPr="004252D0">
        <w:rPr>
          <w:rFonts w:hint="cs"/>
          <w:sz w:val="24"/>
          <w:szCs w:val="24"/>
          <w:rtl/>
        </w:rPr>
        <w:t>521؛ ينظر: ابن خلكان،</w:t>
      </w:r>
      <w:r w:rsidRPr="004252D0">
        <w:rPr>
          <w:rFonts w:hint="cs"/>
          <w:b/>
          <w:bCs/>
          <w:sz w:val="24"/>
          <w:szCs w:val="24"/>
          <w:rtl/>
        </w:rPr>
        <w:t xml:space="preserve"> وفيات الأعيان، مصدر سابق، </w:t>
      </w:r>
      <w:r w:rsidRPr="004252D0">
        <w:rPr>
          <w:rFonts w:hint="cs"/>
          <w:sz w:val="24"/>
          <w:szCs w:val="24"/>
          <w:rtl/>
        </w:rPr>
        <w:t xml:space="preserve">3/300. </w:t>
      </w:r>
      <w:r w:rsidRPr="004252D0">
        <w:rPr>
          <w:sz w:val="24"/>
          <w:szCs w:val="24"/>
          <w:rtl/>
        </w:rPr>
        <w:t xml:space="preserve"> </w:t>
      </w:r>
    </w:p>
  </w:footnote>
  <w:footnote w:id="536">
    <w:p w:rsidR="00002D52" w:rsidRPr="004252D0" w:rsidRDefault="00002D52" w:rsidP="004252D0">
      <w:pPr>
        <w:spacing w:after="0" w:line="240" w:lineRule="auto"/>
        <w:ind w:left="292" w:hanging="292"/>
        <w:jc w:val="both"/>
        <w:rPr>
          <w:sz w:val="24"/>
          <w:szCs w:val="24"/>
          <w:rtl/>
        </w:rPr>
      </w:pPr>
      <w:r w:rsidRPr="004252D0">
        <w:rPr>
          <w:sz w:val="24"/>
          <w:szCs w:val="24"/>
          <w:vertAlign w:val="superscript"/>
          <w:rtl/>
        </w:rPr>
        <w:t>(</w:t>
      </w:r>
      <w:r w:rsidRPr="004252D0">
        <w:rPr>
          <w:sz w:val="24"/>
          <w:szCs w:val="24"/>
          <w:vertAlign w:val="superscript"/>
          <w:rtl/>
        </w:rPr>
        <w:footnoteRef/>
      </w:r>
      <w:r w:rsidRPr="004252D0">
        <w:rPr>
          <w:sz w:val="24"/>
          <w:szCs w:val="24"/>
          <w:vertAlign w:val="superscript"/>
          <w:rtl/>
        </w:rPr>
        <w:t>)</w:t>
      </w:r>
      <w:r w:rsidRPr="004252D0">
        <w:rPr>
          <w:rFonts w:hint="cs"/>
          <w:sz w:val="24"/>
          <w:szCs w:val="24"/>
          <w:rtl/>
        </w:rPr>
        <w:t xml:space="preserve"> </w:t>
      </w:r>
      <w:r w:rsidRPr="004252D0">
        <w:rPr>
          <w:rFonts w:hint="cs"/>
          <w:b/>
          <w:bCs/>
          <w:sz w:val="24"/>
          <w:szCs w:val="24"/>
          <w:rtl/>
        </w:rPr>
        <w:t>هو:</w:t>
      </w:r>
      <w:r w:rsidRPr="004252D0">
        <w:rPr>
          <w:rFonts w:hint="cs"/>
          <w:sz w:val="24"/>
          <w:szCs w:val="24"/>
          <w:rtl/>
        </w:rPr>
        <w:t xml:space="preserve"> عمرو بن عثمان بن قنبر الحارثي بالولاء، يكنى أبو البشر، إمام النحاة، أول من بسط علم النحو، ينظر: ابن خلكان،</w:t>
      </w:r>
      <w:r w:rsidRPr="004252D0">
        <w:rPr>
          <w:rFonts w:hint="cs"/>
          <w:b/>
          <w:bCs/>
          <w:sz w:val="24"/>
          <w:szCs w:val="24"/>
          <w:rtl/>
        </w:rPr>
        <w:t xml:space="preserve"> وفيات الأعيان، مصدر سابق، </w:t>
      </w:r>
      <w:r w:rsidRPr="004252D0">
        <w:rPr>
          <w:rFonts w:hint="cs"/>
          <w:sz w:val="24"/>
          <w:szCs w:val="24"/>
          <w:rtl/>
        </w:rPr>
        <w:t xml:space="preserve">3/464؛ الزركلي، </w:t>
      </w:r>
      <w:r w:rsidRPr="004252D0">
        <w:rPr>
          <w:rFonts w:hint="cs"/>
          <w:b/>
          <w:bCs/>
          <w:sz w:val="24"/>
          <w:szCs w:val="24"/>
          <w:rtl/>
        </w:rPr>
        <w:t>الأعلام، مصدر سابق،</w:t>
      </w:r>
      <w:r w:rsidRPr="004252D0">
        <w:rPr>
          <w:rFonts w:hint="cs"/>
          <w:sz w:val="24"/>
          <w:szCs w:val="24"/>
          <w:rtl/>
        </w:rPr>
        <w:t xml:space="preserve"> 5/81. </w:t>
      </w:r>
      <w:r w:rsidRPr="004252D0">
        <w:rPr>
          <w:sz w:val="24"/>
          <w:szCs w:val="24"/>
          <w:rtl/>
        </w:rPr>
        <w:t xml:space="preserve"> </w:t>
      </w:r>
    </w:p>
  </w:footnote>
  <w:footnote w:id="537">
    <w:p w:rsidR="00002D52" w:rsidRPr="004252D0" w:rsidRDefault="00002D52" w:rsidP="004252D0">
      <w:pPr>
        <w:spacing w:after="0" w:line="240" w:lineRule="auto"/>
        <w:ind w:left="292" w:hanging="292"/>
        <w:jc w:val="both"/>
        <w:rPr>
          <w:sz w:val="24"/>
          <w:szCs w:val="24"/>
          <w:rtl/>
        </w:rPr>
      </w:pPr>
      <w:r w:rsidRPr="004252D0">
        <w:rPr>
          <w:sz w:val="24"/>
          <w:szCs w:val="24"/>
          <w:vertAlign w:val="superscript"/>
          <w:rtl/>
        </w:rPr>
        <w:t>(</w:t>
      </w:r>
      <w:r w:rsidRPr="004252D0">
        <w:rPr>
          <w:sz w:val="24"/>
          <w:szCs w:val="24"/>
          <w:vertAlign w:val="superscript"/>
          <w:rtl/>
        </w:rPr>
        <w:footnoteRef/>
      </w:r>
      <w:r w:rsidRPr="004252D0">
        <w:rPr>
          <w:sz w:val="24"/>
          <w:szCs w:val="24"/>
          <w:vertAlign w:val="superscript"/>
          <w:rtl/>
        </w:rPr>
        <w:t>)</w:t>
      </w:r>
      <w:r w:rsidRPr="004252D0">
        <w:rPr>
          <w:rFonts w:hint="cs"/>
          <w:sz w:val="24"/>
          <w:szCs w:val="24"/>
          <w:rtl/>
        </w:rPr>
        <w:t xml:space="preserve"> </w:t>
      </w:r>
      <w:r>
        <w:rPr>
          <w:rFonts w:hint="cs"/>
          <w:sz w:val="24"/>
          <w:szCs w:val="24"/>
          <w:rtl/>
        </w:rPr>
        <w:t xml:space="preserve"> </w:t>
      </w:r>
      <w:r w:rsidRPr="004252D0">
        <w:rPr>
          <w:rFonts w:hint="cs"/>
          <w:sz w:val="24"/>
          <w:szCs w:val="24"/>
          <w:rtl/>
        </w:rPr>
        <w:t xml:space="preserve">ينظر: عضيمة، </w:t>
      </w:r>
      <w:r w:rsidRPr="004252D0">
        <w:rPr>
          <w:rFonts w:hint="cs"/>
          <w:b/>
          <w:bCs/>
          <w:sz w:val="24"/>
          <w:szCs w:val="24"/>
          <w:rtl/>
        </w:rPr>
        <w:t>دراسات، مصدر سابق،</w:t>
      </w:r>
      <w:r w:rsidRPr="004252D0">
        <w:rPr>
          <w:rFonts w:hint="cs"/>
          <w:sz w:val="24"/>
          <w:szCs w:val="24"/>
          <w:rtl/>
        </w:rPr>
        <w:t xml:space="preserve"> ق3/ج1/249؛ </w:t>
      </w:r>
      <w:r w:rsidRPr="004252D0">
        <w:rPr>
          <w:rFonts w:ascii="Times New Roman" w:eastAsia="Times New Roman" w:hAnsi="Times New Roman" w:hint="cs"/>
          <w:sz w:val="24"/>
          <w:szCs w:val="24"/>
          <w:rtl/>
          <w:lang w:bidi="ar-JO"/>
        </w:rPr>
        <w:t xml:space="preserve">أبو حيان، </w:t>
      </w:r>
      <w:r w:rsidRPr="004252D0">
        <w:rPr>
          <w:rFonts w:ascii="Times New Roman" w:eastAsia="Times New Roman" w:hAnsi="Times New Roman" w:hint="cs"/>
          <w:b/>
          <w:bCs/>
          <w:sz w:val="24"/>
          <w:szCs w:val="24"/>
          <w:rtl/>
          <w:lang w:bidi="ar-JO"/>
        </w:rPr>
        <w:t>البحر، مصدر سابق</w:t>
      </w:r>
      <w:r w:rsidRPr="004252D0">
        <w:rPr>
          <w:rFonts w:ascii="Times New Roman" w:eastAsia="Times New Roman" w:hAnsi="Times New Roman" w:hint="cs"/>
          <w:sz w:val="24"/>
          <w:szCs w:val="24"/>
          <w:rtl/>
          <w:lang w:bidi="ar-JO"/>
        </w:rPr>
        <w:t>، 3/113.</w:t>
      </w:r>
    </w:p>
  </w:footnote>
  <w:footnote w:id="538">
    <w:p w:rsidR="00002D52" w:rsidRPr="004252D0" w:rsidRDefault="00002D52" w:rsidP="004252D0">
      <w:pPr>
        <w:spacing w:after="0" w:line="240" w:lineRule="auto"/>
        <w:ind w:left="292" w:hanging="292"/>
        <w:jc w:val="both"/>
        <w:rPr>
          <w:sz w:val="24"/>
          <w:szCs w:val="24"/>
          <w:rtl/>
        </w:rPr>
      </w:pPr>
      <w:r w:rsidRPr="004252D0">
        <w:rPr>
          <w:sz w:val="24"/>
          <w:szCs w:val="24"/>
          <w:vertAlign w:val="superscript"/>
          <w:rtl/>
        </w:rPr>
        <w:t>(</w:t>
      </w:r>
      <w:r w:rsidRPr="004252D0">
        <w:rPr>
          <w:sz w:val="24"/>
          <w:szCs w:val="24"/>
          <w:vertAlign w:val="superscript"/>
          <w:rtl/>
        </w:rPr>
        <w:footnoteRef/>
      </w:r>
      <w:r w:rsidRPr="004252D0">
        <w:rPr>
          <w:sz w:val="24"/>
          <w:szCs w:val="24"/>
          <w:vertAlign w:val="superscript"/>
          <w:rtl/>
        </w:rPr>
        <w:t>)</w:t>
      </w:r>
      <w:r w:rsidRPr="004252D0">
        <w:rPr>
          <w:rFonts w:hint="cs"/>
          <w:sz w:val="24"/>
          <w:szCs w:val="24"/>
          <w:rtl/>
        </w:rPr>
        <w:t xml:space="preserve"> </w:t>
      </w:r>
      <w:r>
        <w:rPr>
          <w:rFonts w:hint="cs"/>
          <w:sz w:val="24"/>
          <w:szCs w:val="24"/>
          <w:rtl/>
        </w:rPr>
        <w:t xml:space="preserve"> </w:t>
      </w:r>
      <w:r w:rsidRPr="004252D0">
        <w:rPr>
          <w:sz w:val="24"/>
          <w:szCs w:val="24"/>
          <w:rtl/>
        </w:rPr>
        <w:t>أبو السعود</w:t>
      </w:r>
      <w:r w:rsidRPr="004252D0">
        <w:rPr>
          <w:rFonts w:hint="cs"/>
          <w:sz w:val="24"/>
          <w:szCs w:val="24"/>
          <w:rtl/>
        </w:rPr>
        <w:t xml:space="preserve">، </w:t>
      </w:r>
      <w:r w:rsidRPr="004252D0">
        <w:rPr>
          <w:rFonts w:hint="cs"/>
          <w:b/>
          <w:bCs/>
          <w:sz w:val="24"/>
          <w:szCs w:val="24"/>
          <w:rtl/>
        </w:rPr>
        <w:t>إرشاد العقل السليم، مصدر سابق،</w:t>
      </w:r>
      <w:r w:rsidRPr="004252D0">
        <w:rPr>
          <w:rFonts w:hint="cs"/>
          <w:sz w:val="24"/>
          <w:szCs w:val="24"/>
          <w:rtl/>
        </w:rPr>
        <w:t xml:space="preserve"> 2/60.</w:t>
      </w:r>
    </w:p>
  </w:footnote>
  <w:footnote w:id="539">
    <w:p w:rsidR="00002D52" w:rsidRPr="001F139E" w:rsidRDefault="00002D52" w:rsidP="004252D0">
      <w:pPr>
        <w:spacing w:after="0" w:line="240" w:lineRule="auto"/>
        <w:ind w:left="292" w:hanging="292"/>
        <w:jc w:val="both"/>
        <w:rPr>
          <w:sz w:val="24"/>
          <w:szCs w:val="24"/>
          <w:rtl/>
        </w:rPr>
      </w:pPr>
      <w:r w:rsidRPr="004252D0">
        <w:rPr>
          <w:sz w:val="24"/>
          <w:szCs w:val="24"/>
          <w:vertAlign w:val="superscript"/>
          <w:rtl/>
        </w:rPr>
        <w:t>(</w:t>
      </w:r>
      <w:r w:rsidRPr="004252D0">
        <w:rPr>
          <w:sz w:val="24"/>
          <w:szCs w:val="24"/>
          <w:vertAlign w:val="superscript"/>
          <w:rtl/>
        </w:rPr>
        <w:footnoteRef/>
      </w:r>
      <w:r w:rsidRPr="004252D0">
        <w:rPr>
          <w:sz w:val="24"/>
          <w:szCs w:val="24"/>
          <w:vertAlign w:val="superscript"/>
          <w:rtl/>
        </w:rPr>
        <w:t>)</w:t>
      </w:r>
      <w:r w:rsidRPr="004252D0">
        <w:rPr>
          <w:rFonts w:hint="cs"/>
          <w:sz w:val="24"/>
          <w:szCs w:val="24"/>
          <w:vertAlign w:val="superscript"/>
          <w:rtl/>
        </w:rPr>
        <w:t xml:space="preserve"> </w:t>
      </w:r>
      <w:r>
        <w:rPr>
          <w:rFonts w:hint="cs"/>
          <w:sz w:val="24"/>
          <w:szCs w:val="24"/>
          <w:vertAlign w:val="superscript"/>
          <w:rtl/>
        </w:rPr>
        <w:t xml:space="preserve"> </w:t>
      </w:r>
      <w:r w:rsidRPr="004252D0">
        <w:rPr>
          <w:rFonts w:hint="cs"/>
          <w:sz w:val="24"/>
          <w:szCs w:val="24"/>
          <w:rtl/>
        </w:rPr>
        <w:t xml:space="preserve">الرازي: </w:t>
      </w:r>
      <w:r w:rsidRPr="004252D0">
        <w:rPr>
          <w:rFonts w:hint="cs"/>
          <w:b/>
          <w:bCs/>
          <w:sz w:val="24"/>
          <w:szCs w:val="24"/>
          <w:rtl/>
        </w:rPr>
        <w:t>التفسير الكبير،</w:t>
      </w:r>
      <w:r w:rsidRPr="004252D0">
        <w:rPr>
          <w:rFonts w:hint="cs"/>
          <w:sz w:val="24"/>
          <w:szCs w:val="24"/>
          <w:rtl/>
        </w:rPr>
        <w:t xml:space="preserve"> </w:t>
      </w:r>
      <w:r w:rsidRPr="004252D0">
        <w:rPr>
          <w:rFonts w:hint="cs"/>
          <w:b/>
          <w:bCs/>
          <w:sz w:val="24"/>
          <w:szCs w:val="24"/>
          <w:rtl/>
        </w:rPr>
        <w:t>مصدر سابق،</w:t>
      </w:r>
      <w:r w:rsidRPr="004252D0">
        <w:rPr>
          <w:rFonts w:hint="cs"/>
          <w:sz w:val="24"/>
          <w:szCs w:val="24"/>
          <w:rtl/>
        </w:rPr>
        <w:t xml:space="preserve"> 9/85.</w:t>
      </w:r>
    </w:p>
  </w:footnote>
  <w:footnote w:id="540">
    <w:p w:rsidR="00002D52" w:rsidRPr="005F19A0" w:rsidRDefault="00002D52" w:rsidP="004252D0">
      <w:pPr>
        <w:spacing w:after="0" w:line="240" w:lineRule="auto"/>
        <w:ind w:left="292" w:hanging="270"/>
        <w:jc w:val="both"/>
        <w:rPr>
          <w:sz w:val="24"/>
          <w:szCs w:val="24"/>
          <w:rtl/>
        </w:rPr>
      </w:pPr>
      <w:r w:rsidRPr="005F19A0">
        <w:rPr>
          <w:sz w:val="24"/>
          <w:szCs w:val="24"/>
          <w:vertAlign w:val="superscript"/>
          <w:rtl/>
        </w:rPr>
        <w:t>(</w:t>
      </w:r>
      <w:r w:rsidRPr="005F19A0">
        <w:rPr>
          <w:sz w:val="24"/>
          <w:szCs w:val="24"/>
          <w:vertAlign w:val="superscript"/>
          <w:rtl/>
        </w:rPr>
        <w:footnoteRef/>
      </w:r>
      <w:r w:rsidRPr="005F19A0">
        <w:rPr>
          <w:sz w:val="24"/>
          <w:szCs w:val="24"/>
          <w:vertAlign w:val="superscript"/>
          <w:rtl/>
        </w:rPr>
        <w:t>)</w:t>
      </w:r>
      <w:r w:rsidRPr="005F19A0">
        <w:rPr>
          <w:rFonts w:hint="cs"/>
          <w:sz w:val="24"/>
          <w:szCs w:val="24"/>
          <w:rtl/>
        </w:rPr>
        <w:t xml:space="preserve"> الجواري، أحمد عبد الستار، </w:t>
      </w:r>
      <w:r w:rsidRPr="005F19A0">
        <w:rPr>
          <w:rFonts w:hint="cs"/>
          <w:b/>
          <w:bCs/>
          <w:sz w:val="24"/>
          <w:szCs w:val="24"/>
          <w:rtl/>
        </w:rPr>
        <w:t>نحو القرآن</w:t>
      </w:r>
      <w:r w:rsidRPr="005F19A0">
        <w:rPr>
          <w:rFonts w:hint="cs"/>
          <w:sz w:val="24"/>
          <w:szCs w:val="24"/>
          <w:rtl/>
        </w:rPr>
        <w:t>، مطبعة المجمع العلمي العراقي، بغداد، 1349هـ-1974م، ص: 38.</w:t>
      </w:r>
    </w:p>
  </w:footnote>
  <w:footnote w:id="541">
    <w:p w:rsidR="00002D52" w:rsidRPr="005F19A0" w:rsidRDefault="00002D52" w:rsidP="004252D0">
      <w:pPr>
        <w:spacing w:after="0" w:line="240" w:lineRule="auto"/>
        <w:ind w:left="292" w:hanging="270"/>
        <w:jc w:val="both"/>
        <w:rPr>
          <w:sz w:val="24"/>
          <w:szCs w:val="24"/>
          <w:rtl/>
        </w:rPr>
      </w:pPr>
      <w:r w:rsidRPr="005F19A0">
        <w:rPr>
          <w:sz w:val="24"/>
          <w:szCs w:val="24"/>
          <w:vertAlign w:val="superscript"/>
          <w:rtl/>
        </w:rPr>
        <w:t>(</w:t>
      </w:r>
      <w:r w:rsidRPr="005F19A0">
        <w:rPr>
          <w:sz w:val="24"/>
          <w:szCs w:val="24"/>
          <w:vertAlign w:val="superscript"/>
          <w:rtl/>
        </w:rPr>
        <w:footnoteRef/>
      </w:r>
      <w:r w:rsidRPr="005F19A0">
        <w:rPr>
          <w:sz w:val="24"/>
          <w:szCs w:val="24"/>
          <w:vertAlign w:val="superscript"/>
          <w:rtl/>
        </w:rPr>
        <w:t>)</w:t>
      </w:r>
      <w:r w:rsidRPr="005F19A0">
        <w:rPr>
          <w:rFonts w:hint="cs"/>
          <w:sz w:val="24"/>
          <w:szCs w:val="24"/>
          <w:rtl/>
        </w:rPr>
        <w:t xml:space="preserve"> ينظر: عضيمة، </w:t>
      </w:r>
      <w:r w:rsidRPr="005F19A0">
        <w:rPr>
          <w:rFonts w:hint="cs"/>
          <w:b/>
          <w:bCs/>
          <w:sz w:val="24"/>
          <w:szCs w:val="24"/>
          <w:rtl/>
        </w:rPr>
        <w:t>دراسات،</w:t>
      </w:r>
      <w:r w:rsidRPr="005F19A0">
        <w:rPr>
          <w:rFonts w:ascii="Times New Roman" w:eastAsia="Times New Roman" w:hAnsi="Times New Roman" w:hint="cs"/>
          <w:b/>
          <w:bCs/>
          <w:sz w:val="24"/>
          <w:szCs w:val="24"/>
          <w:rtl/>
          <w:lang w:bidi="ar-JO"/>
        </w:rPr>
        <w:t xml:space="preserve"> مصدر سابق</w:t>
      </w:r>
      <w:r w:rsidRPr="005F19A0">
        <w:rPr>
          <w:rFonts w:ascii="Times New Roman" w:eastAsia="Times New Roman" w:hAnsi="Times New Roman" w:hint="cs"/>
          <w:sz w:val="24"/>
          <w:szCs w:val="24"/>
          <w:rtl/>
          <w:lang w:bidi="ar-JO"/>
        </w:rPr>
        <w:t>،</w:t>
      </w:r>
      <w:r w:rsidRPr="005F19A0">
        <w:rPr>
          <w:rFonts w:hint="cs"/>
          <w:sz w:val="24"/>
          <w:szCs w:val="24"/>
          <w:rtl/>
        </w:rPr>
        <w:t xml:space="preserve"> </w:t>
      </w:r>
      <w:r w:rsidRPr="005F19A0">
        <w:rPr>
          <w:sz w:val="24"/>
          <w:szCs w:val="24"/>
          <w:rtl/>
        </w:rPr>
        <w:t>ق3/ج1/253</w:t>
      </w:r>
      <w:r w:rsidRPr="005F19A0">
        <w:rPr>
          <w:rFonts w:hint="cs"/>
          <w:sz w:val="24"/>
          <w:szCs w:val="24"/>
          <w:rtl/>
        </w:rPr>
        <w:t>؛</w:t>
      </w:r>
      <w:r w:rsidRPr="005F19A0">
        <w:rPr>
          <w:rFonts w:ascii="Times New Roman" w:eastAsia="Times New Roman" w:hAnsi="Times New Roman" w:hint="cs"/>
          <w:sz w:val="24"/>
          <w:szCs w:val="24"/>
          <w:rtl/>
          <w:lang w:bidi="ar-JO"/>
        </w:rPr>
        <w:t xml:space="preserve"> أبو حيان، </w:t>
      </w:r>
      <w:r w:rsidRPr="005F19A0">
        <w:rPr>
          <w:rFonts w:ascii="Times New Roman" w:eastAsia="Times New Roman" w:hAnsi="Times New Roman" w:hint="cs"/>
          <w:b/>
          <w:bCs/>
          <w:sz w:val="24"/>
          <w:szCs w:val="24"/>
          <w:rtl/>
          <w:lang w:bidi="ar-JO"/>
        </w:rPr>
        <w:t>البحر، مصدر سابق</w:t>
      </w:r>
      <w:r w:rsidRPr="005F19A0">
        <w:rPr>
          <w:rFonts w:ascii="Times New Roman" w:eastAsia="Times New Roman" w:hAnsi="Times New Roman" w:hint="cs"/>
          <w:sz w:val="24"/>
          <w:szCs w:val="24"/>
          <w:rtl/>
          <w:lang w:bidi="ar-JO"/>
        </w:rPr>
        <w:t>، 5/499.</w:t>
      </w:r>
    </w:p>
  </w:footnote>
  <w:footnote w:id="542">
    <w:p w:rsidR="00002D52" w:rsidRPr="001F139E" w:rsidRDefault="00002D52" w:rsidP="004252D0">
      <w:pPr>
        <w:spacing w:after="0" w:line="240" w:lineRule="auto"/>
        <w:ind w:left="292" w:hanging="270"/>
        <w:jc w:val="both"/>
        <w:rPr>
          <w:sz w:val="24"/>
          <w:szCs w:val="24"/>
          <w:rtl/>
        </w:rPr>
      </w:pPr>
      <w:r w:rsidRPr="005F19A0">
        <w:rPr>
          <w:sz w:val="24"/>
          <w:szCs w:val="24"/>
          <w:vertAlign w:val="superscript"/>
          <w:rtl/>
        </w:rPr>
        <w:t>(</w:t>
      </w:r>
      <w:r w:rsidRPr="005F19A0">
        <w:rPr>
          <w:sz w:val="24"/>
          <w:szCs w:val="24"/>
          <w:vertAlign w:val="superscript"/>
          <w:rtl/>
        </w:rPr>
        <w:footnoteRef/>
      </w:r>
      <w:r w:rsidRPr="005F19A0">
        <w:rPr>
          <w:sz w:val="24"/>
          <w:szCs w:val="24"/>
          <w:vertAlign w:val="superscript"/>
          <w:rtl/>
        </w:rPr>
        <w:t>)</w:t>
      </w:r>
      <w:r w:rsidRPr="005F19A0">
        <w:rPr>
          <w:rFonts w:hint="cs"/>
          <w:sz w:val="24"/>
          <w:szCs w:val="24"/>
          <w:rtl/>
        </w:rPr>
        <w:t xml:space="preserve"> ينظر: الرازي، </w:t>
      </w:r>
      <w:r w:rsidRPr="005F19A0">
        <w:rPr>
          <w:rFonts w:hint="cs"/>
          <w:b/>
          <w:bCs/>
          <w:sz w:val="24"/>
          <w:szCs w:val="24"/>
          <w:rtl/>
        </w:rPr>
        <w:t>التفسير الكبير</w:t>
      </w:r>
      <w:r w:rsidRPr="005F19A0">
        <w:rPr>
          <w:rFonts w:hint="cs"/>
          <w:sz w:val="24"/>
          <w:szCs w:val="24"/>
          <w:rtl/>
        </w:rPr>
        <w:t>،</w:t>
      </w:r>
      <w:r w:rsidRPr="005F19A0">
        <w:rPr>
          <w:rFonts w:ascii="Times New Roman" w:eastAsia="Times New Roman" w:hAnsi="Times New Roman" w:hint="cs"/>
          <w:b/>
          <w:bCs/>
          <w:sz w:val="24"/>
          <w:szCs w:val="24"/>
          <w:rtl/>
          <w:lang w:bidi="ar-JO"/>
        </w:rPr>
        <w:t xml:space="preserve"> مصدر سابق</w:t>
      </w:r>
      <w:r w:rsidRPr="005F19A0">
        <w:rPr>
          <w:rFonts w:ascii="Times New Roman" w:eastAsia="Times New Roman" w:hAnsi="Times New Roman" w:hint="cs"/>
          <w:sz w:val="24"/>
          <w:szCs w:val="24"/>
          <w:rtl/>
          <w:lang w:bidi="ar-JO"/>
        </w:rPr>
        <w:t>،</w:t>
      </w:r>
      <w:r w:rsidRPr="005F19A0">
        <w:rPr>
          <w:rFonts w:hint="cs"/>
          <w:sz w:val="24"/>
          <w:szCs w:val="24"/>
          <w:rtl/>
        </w:rPr>
        <w:t xml:space="preserve"> 19/207، ينظر: أحمد بدوي، </w:t>
      </w:r>
      <w:r w:rsidRPr="005F19A0">
        <w:rPr>
          <w:rFonts w:hint="cs"/>
          <w:b/>
          <w:bCs/>
          <w:sz w:val="24"/>
          <w:szCs w:val="24"/>
          <w:rtl/>
        </w:rPr>
        <w:t>من بلاغة القرآن،</w:t>
      </w:r>
      <w:r w:rsidRPr="005F19A0">
        <w:rPr>
          <w:rFonts w:ascii="Times New Roman" w:eastAsia="Times New Roman" w:hAnsi="Times New Roman" w:hint="cs"/>
          <w:b/>
          <w:bCs/>
          <w:sz w:val="24"/>
          <w:szCs w:val="24"/>
          <w:rtl/>
          <w:lang w:bidi="ar-JO"/>
        </w:rPr>
        <w:t xml:space="preserve"> مصدر سابق</w:t>
      </w:r>
      <w:r w:rsidRPr="005F19A0">
        <w:rPr>
          <w:rFonts w:ascii="Times New Roman" w:eastAsia="Times New Roman" w:hAnsi="Times New Roman" w:hint="cs"/>
          <w:sz w:val="24"/>
          <w:szCs w:val="24"/>
          <w:rtl/>
          <w:lang w:bidi="ar-JO"/>
        </w:rPr>
        <w:t>،</w:t>
      </w:r>
      <w:r w:rsidRPr="005F19A0">
        <w:rPr>
          <w:rFonts w:hint="cs"/>
          <w:sz w:val="24"/>
          <w:szCs w:val="24"/>
          <w:rtl/>
        </w:rPr>
        <w:t xml:space="preserve"> ص: 100-101.</w:t>
      </w:r>
    </w:p>
  </w:footnote>
  <w:footnote w:id="543">
    <w:p w:rsidR="00002D52" w:rsidRPr="005F19A0" w:rsidRDefault="00002D52" w:rsidP="005F19A0">
      <w:pPr>
        <w:spacing w:after="0" w:line="240" w:lineRule="auto"/>
        <w:ind w:left="292" w:hanging="270"/>
        <w:jc w:val="both"/>
        <w:rPr>
          <w:sz w:val="24"/>
          <w:szCs w:val="24"/>
          <w:rtl/>
        </w:rPr>
      </w:pPr>
      <w:r w:rsidRPr="005F19A0">
        <w:rPr>
          <w:sz w:val="24"/>
          <w:szCs w:val="24"/>
          <w:vertAlign w:val="superscript"/>
          <w:rtl/>
        </w:rPr>
        <w:t>(</w:t>
      </w:r>
      <w:r w:rsidRPr="005F19A0">
        <w:rPr>
          <w:sz w:val="24"/>
          <w:szCs w:val="24"/>
          <w:vertAlign w:val="superscript"/>
          <w:rtl/>
        </w:rPr>
        <w:footnoteRef/>
      </w:r>
      <w:r w:rsidRPr="005F19A0">
        <w:rPr>
          <w:sz w:val="24"/>
          <w:szCs w:val="24"/>
          <w:vertAlign w:val="superscript"/>
          <w:rtl/>
        </w:rPr>
        <w:t>)</w:t>
      </w:r>
      <w:r w:rsidRPr="005F19A0">
        <w:rPr>
          <w:rFonts w:hint="cs"/>
          <w:sz w:val="24"/>
          <w:szCs w:val="24"/>
          <w:rtl/>
        </w:rPr>
        <w:t xml:space="preserve"> ينظر: عضيمة، </w:t>
      </w:r>
      <w:r w:rsidRPr="005F19A0">
        <w:rPr>
          <w:rFonts w:hint="cs"/>
          <w:b/>
          <w:bCs/>
          <w:sz w:val="24"/>
          <w:szCs w:val="24"/>
          <w:rtl/>
        </w:rPr>
        <w:t>دراسات،</w:t>
      </w:r>
      <w:r w:rsidRPr="005F19A0">
        <w:rPr>
          <w:rFonts w:ascii="Times New Roman" w:eastAsia="Times New Roman" w:hAnsi="Times New Roman" w:hint="cs"/>
          <w:b/>
          <w:bCs/>
          <w:sz w:val="24"/>
          <w:szCs w:val="24"/>
          <w:rtl/>
          <w:lang w:bidi="ar-JO"/>
        </w:rPr>
        <w:t xml:space="preserve"> مصدر سابق</w:t>
      </w:r>
      <w:r w:rsidRPr="005F19A0">
        <w:rPr>
          <w:rFonts w:ascii="Times New Roman" w:eastAsia="Times New Roman" w:hAnsi="Times New Roman" w:hint="cs"/>
          <w:sz w:val="24"/>
          <w:szCs w:val="24"/>
          <w:rtl/>
          <w:lang w:bidi="ar-JO"/>
        </w:rPr>
        <w:t>،</w:t>
      </w:r>
      <w:r w:rsidRPr="005F19A0">
        <w:rPr>
          <w:rFonts w:hint="cs"/>
          <w:sz w:val="24"/>
          <w:szCs w:val="24"/>
          <w:rtl/>
        </w:rPr>
        <w:t xml:space="preserve"> </w:t>
      </w:r>
      <w:r w:rsidRPr="005F19A0">
        <w:rPr>
          <w:sz w:val="24"/>
          <w:szCs w:val="24"/>
          <w:rtl/>
        </w:rPr>
        <w:t>ق3/ج1/253</w:t>
      </w:r>
      <w:r w:rsidRPr="005F19A0">
        <w:rPr>
          <w:rFonts w:hint="cs"/>
          <w:sz w:val="24"/>
          <w:szCs w:val="24"/>
          <w:rtl/>
        </w:rPr>
        <w:t xml:space="preserve">؛ الزمخشري، </w:t>
      </w:r>
      <w:r w:rsidRPr="005F19A0">
        <w:rPr>
          <w:rFonts w:hint="cs"/>
          <w:b/>
          <w:bCs/>
          <w:sz w:val="24"/>
          <w:szCs w:val="24"/>
          <w:rtl/>
        </w:rPr>
        <w:t>الكشاف، مصدر سابق</w:t>
      </w:r>
      <w:r w:rsidRPr="005F19A0">
        <w:rPr>
          <w:rFonts w:hint="cs"/>
          <w:sz w:val="24"/>
          <w:szCs w:val="24"/>
          <w:rtl/>
        </w:rPr>
        <w:t xml:space="preserve">، 5/233؛ </w:t>
      </w:r>
      <w:r w:rsidRPr="005F19A0">
        <w:rPr>
          <w:rFonts w:ascii="Times New Roman" w:eastAsia="Times New Roman" w:hAnsi="Times New Roman" w:hint="cs"/>
          <w:sz w:val="24"/>
          <w:szCs w:val="24"/>
          <w:rtl/>
          <w:lang w:bidi="ar-JO"/>
        </w:rPr>
        <w:t xml:space="preserve">أبو حيان، </w:t>
      </w:r>
      <w:r w:rsidRPr="005F19A0">
        <w:rPr>
          <w:rFonts w:ascii="Times New Roman" w:eastAsia="Times New Roman" w:hAnsi="Times New Roman" w:hint="cs"/>
          <w:b/>
          <w:bCs/>
          <w:sz w:val="24"/>
          <w:szCs w:val="24"/>
          <w:rtl/>
          <w:lang w:bidi="ar-JO"/>
        </w:rPr>
        <w:t>البحر، مصدر سابق</w:t>
      </w:r>
      <w:r w:rsidRPr="005F19A0">
        <w:rPr>
          <w:rFonts w:ascii="Times New Roman" w:eastAsia="Times New Roman" w:hAnsi="Times New Roman" w:hint="cs"/>
          <w:sz w:val="24"/>
          <w:szCs w:val="24"/>
          <w:rtl/>
          <w:lang w:bidi="ar-JO"/>
        </w:rPr>
        <w:t>، 7/362.</w:t>
      </w:r>
    </w:p>
  </w:footnote>
  <w:footnote w:id="544">
    <w:p w:rsidR="00002D52" w:rsidRPr="005F19A0" w:rsidRDefault="00002D52" w:rsidP="005F19A0">
      <w:pPr>
        <w:spacing w:after="0" w:line="240" w:lineRule="auto"/>
        <w:ind w:left="292" w:hanging="270"/>
        <w:jc w:val="both"/>
        <w:rPr>
          <w:sz w:val="24"/>
          <w:szCs w:val="24"/>
          <w:rtl/>
        </w:rPr>
      </w:pPr>
      <w:r w:rsidRPr="005F19A0">
        <w:rPr>
          <w:sz w:val="24"/>
          <w:szCs w:val="24"/>
          <w:vertAlign w:val="superscript"/>
          <w:rtl/>
        </w:rPr>
        <w:t>(</w:t>
      </w:r>
      <w:r w:rsidRPr="005F19A0">
        <w:rPr>
          <w:sz w:val="24"/>
          <w:szCs w:val="24"/>
          <w:vertAlign w:val="superscript"/>
          <w:rtl/>
        </w:rPr>
        <w:footnoteRef/>
      </w:r>
      <w:r w:rsidRPr="005F19A0">
        <w:rPr>
          <w:sz w:val="24"/>
          <w:szCs w:val="24"/>
          <w:vertAlign w:val="superscript"/>
          <w:rtl/>
        </w:rPr>
        <w:t>)</w:t>
      </w:r>
      <w:r w:rsidRPr="005F19A0">
        <w:rPr>
          <w:rFonts w:hint="cs"/>
          <w:sz w:val="24"/>
          <w:szCs w:val="24"/>
          <w:rtl/>
        </w:rPr>
        <w:t xml:space="preserve"> عضيمة، </w:t>
      </w:r>
      <w:r w:rsidRPr="005F19A0">
        <w:rPr>
          <w:rFonts w:hint="cs"/>
          <w:b/>
          <w:bCs/>
          <w:sz w:val="24"/>
          <w:szCs w:val="24"/>
          <w:rtl/>
        </w:rPr>
        <w:t>دراسات،</w:t>
      </w:r>
      <w:r w:rsidRPr="005F19A0">
        <w:rPr>
          <w:rFonts w:ascii="Times New Roman" w:eastAsia="Times New Roman" w:hAnsi="Times New Roman" w:hint="cs"/>
          <w:b/>
          <w:bCs/>
          <w:sz w:val="24"/>
          <w:szCs w:val="24"/>
          <w:rtl/>
          <w:lang w:bidi="ar-JO"/>
        </w:rPr>
        <w:t xml:space="preserve"> مصدر سابق</w:t>
      </w:r>
      <w:r w:rsidRPr="005F19A0">
        <w:rPr>
          <w:rFonts w:ascii="Times New Roman" w:eastAsia="Times New Roman" w:hAnsi="Times New Roman" w:hint="cs"/>
          <w:sz w:val="24"/>
          <w:szCs w:val="24"/>
          <w:rtl/>
          <w:lang w:bidi="ar-JO"/>
        </w:rPr>
        <w:t xml:space="preserve">، </w:t>
      </w:r>
      <w:r w:rsidRPr="005F19A0">
        <w:rPr>
          <w:rFonts w:hint="cs"/>
          <w:sz w:val="24"/>
          <w:szCs w:val="24"/>
          <w:rtl/>
        </w:rPr>
        <w:t xml:space="preserve"> </w:t>
      </w:r>
      <w:r w:rsidRPr="005F19A0">
        <w:rPr>
          <w:sz w:val="24"/>
          <w:szCs w:val="24"/>
          <w:rtl/>
        </w:rPr>
        <w:t>ق3/ج1/253</w:t>
      </w:r>
      <w:r w:rsidRPr="005F19A0">
        <w:rPr>
          <w:rFonts w:hint="cs"/>
          <w:sz w:val="24"/>
          <w:szCs w:val="24"/>
          <w:rtl/>
        </w:rPr>
        <w:t>؛</w:t>
      </w:r>
      <w:r w:rsidRPr="005F19A0">
        <w:rPr>
          <w:rFonts w:ascii="Times New Roman" w:eastAsia="Times New Roman" w:hAnsi="Times New Roman" w:hint="cs"/>
          <w:sz w:val="24"/>
          <w:szCs w:val="24"/>
          <w:rtl/>
          <w:lang w:bidi="ar-JO"/>
        </w:rPr>
        <w:t xml:space="preserve"> أبو حيان، </w:t>
      </w:r>
      <w:r w:rsidRPr="005F19A0">
        <w:rPr>
          <w:rFonts w:ascii="Times New Roman" w:eastAsia="Times New Roman" w:hAnsi="Times New Roman" w:hint="cs"/>
          <w:b/>
          <w:bCs/>
          <w:sz w:val="24"/>
          <w:szCs w:val="24"/>
          <w:rtl/>
          <w:lang w:bidi="ar-JO"/>
        </w:rPr>
        <w:t>البحر، مصدر سابق</w:t>
      </w:r>
      <w:r w:rsidRPr="005F19A0">
        <w:rPr>
          <w:rFonts w:ascii="Times New Roman" w:eastAsia="Times New Roman" w:hAnsi="Times New Roman" w:hint="cs"/>
          <w:sz w:val="24"/>
          <w:szCs w:val="24"/>
          <w:rtl/>
          <w:lang w:bidi="ar-JO"/>
        </w:rPr>
        <w:t>، 7/405.</w:t>
      </w:r>
    </w:p>
  </w:footnote>
  <w:footnote w:id="545">
    <w:p w:rsidR="00002D52" w:rsidRPr="001F139E" w:rsidRDefault="00002D52" w:rsidP="005F19A0">
      <w:pPr>
        <w:spacing w:after="0" w:line="240" w:lineRule="auto"/>
        <w:ind w:left="292" w:hanging="270"/>
        <w:jc w:val="both"/>
        <w:rPr>
          <w:sz w:val="24"/>
          <w:szCs w:val="24"/>
          <w:rtl/>
        </w:rPr>
      </w:pPr>
      <w:r w:rsidRPr="005F19A0">
        <w:rPr>
          <w:sz w:val="24"/>
          <w:szCs w:val="24"/>
          <w:vertAlign w:val="superscript"/>
          <w:rtl/>
        </w:rPr>
        <w:t>(</w:t>
      </w:r>
      <w:r w:rsidRPr="005F19A0">
        <w:rPr>
          <w:sz w:val="24"/>
          <w:szCs w:val="24"/>
          <w:vertAlign w:val="superscript"/>
          <w:rtl/>
        </w:rPr>
        <w:footnoteRef/>
      </w:r>
      <w:r w:rsidRPr="005F19A0">
        <w:rPr>
          <w:sz w:val="24"/>
          <w:szCs w:val="24"/>
          <w:vertAlign w:val="superscript"/>
          <w:rtl/>
        </w:rPr>
        <w:t>)</w:t>
      </w:r>
      <w:r w:rsidRPr="005F19A0">
        <w:rPr>
          <w:rFonts w:hint="cs"/>
          <w:sz w:val="24"/>
          <w:szCs w:val="24"/>
          <w:vertAlign w:val="superscript"/>
          <w:rtl/>
        </w:rPr>
        <w:t xml:space="preserve"> </w:t>
      </w:r>
      <w:r>
        <w:rPr>
          <w:rFonts w:hint="cs"/>
          <w:sz w:val="24"/>
          <w:szCs w:val="24"/>
          <w:vertAlign w:val="superscript"/>
          <w:rtl/>
        </w:rPr>
        <w:t xml:space="preserve"> </w:t>
      </w:r>
      <w:r w:rsidRPr="005F19A0">
        <w:rPr>
          <w:rFonts w:hint="cs"/>
          <w:sz w:val="24"/>
          <w:szCs w:val="24"/>
          <w:rtl/>
        </w:rPr>
        <w:t xml:space="preserve">أبو السعود، </w:t>
      </w:r>
      <w:r w:rsidRPr="005F19A0">
        <w:rPr>
          <w:rFonts w:hint="cs"/>
          <w:b/>
          <w:bCs/>
          <w:sz w:val="24"/>
          <w:szCs w:val="24"/>
          <w:rtl/>
        </w:rPr>
        <w:t>إرشاد العقل السليم</w:t>
      </w:r>
      <w:r w:rsidRPr="005F19A0">
        <w:rPr>
          <w:rFonts w:hint="cs"/>
          <w:sz w:val="24"/>
          <w:szCs w:val="24"/>
          <w:rtl/>
        </w:rPr>
        <w:t xml:space="preserve">، </w:t>
      </w:r>
      <w:r w:rsidRPr="005F19A0">
        <w:rPr>
          <w:rFonts w:ascii="Times New Roman" w:eastAsia="Times New Roman" w:hAnsi="Times New Roman" w:hint="cs"/>
          <w:b/>
          <w:bCs/>
          <w:sz w:val="24"/>
          <w:szCs w:val="24"/>
          <w:rtl/>
          <w:lang w:bidi="ar-JO"/>
        </w:rPr>
        <w:t>مصدر سابق</w:t>
      </w:r>
      <w:r w:rsidRPr="005F19A0">
        <w:rPr>
          <w:rFonts w:ascii="Times New Roman" w:eastAsia="Times New Roman" w:hAnsi="Times New Roman" w:hint="cs"/>
          <w:sz w:val="24"/>
          <w:szCs w:val="24"/>
          <w:rtl/>
          <w:lang w:bidi="ar-JO"/>
        </w:rPr>
        <w:t xml:space="preserve">، </w:t>
      </w:r>
      <w:r w:rsidRPr="005F19A0">
        <w:rPr>
          <w:rFonts w:hint="cs"/>
          <w:sz w:val="24"/>
          <w:szCs w:val="24"/>
          <w:rtl/>
        </w:rPr>
        <w:t>3/461.</w:t>
      </w:r>
    </w:p>
  </w:footnote>
  <w:footnote w:id="546">
    <w:p w:rsidR="00002D52" w:rsidRPr="001F139E" w:rsidRDefault="00002D52" w:rsidP="005852AE">
      <w:pPr>
        <w:spacing w:after="0" w:line="240" w:lineRule="auto"/>
        <w:ind w:left="292" w:hanging="292"/>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hint="cs"/>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 xml:space="preserve">، </w:t>
      </w:r>
      <w:r w:rsidRPr="001F139E">
        <w:rPr>
          <w:sz w:val="24"/>
          <w:szCs w:val="24"/>
          <w:rtl/>
        </w:rPr>
        <w:t>ق3/ج1/</w:t>
      </w:r>
      <w:r w:rsidRPr="001F139E">
        <w:rPr>
          <w:rFonts w:hint="cs"/>
          <w:sz w:val="24"/>
          <w:szCs w:val="24"/>
          <w:rtl/>
        </w:rPr>
        <w:t>309؛</w:t>
      </w:r>
      <w:r w:rsidRPr="001F139E">
        <w:rPr>
          <w:rFonts w:ascii="Times New Roman" w:eastAsia="Times New Roman" w:hAnsi="Times New Roman" w:hint="cs"/>
          <w:sz w:val="24"/>
          <w:szCs w:val="24"/>
          <w:rtl/>
          <w:lang w:bidi="ar-JO"/>
        </w:rPr>
        <w:t xml:space="preserve"> </w:t>
      </w:r>
      <w:r w:rsidRPr="003C1507">
        <w:rPr>
          <w:rFonts w:ascii="Times New Roman" w:eastAsia="Times New Roman" w:hAnsi="Times New Roman" w:hint="cs"/>
          <w:sz w:val="24"/>
          <w:szCs w:val="24"/>
          <w:rtl/>
          <w:lang w:bidi="ar-JO"/>
        </w:rPr>
        <w:t xml:space="preserve">أبو حيان، </w:t>
      </w:r>
      <w:r w:rsidRPr="003C1507">
        <w:rPr>
          <w:rFonts w:ascii="Times New Roman" w:eastAsia="Times New Roman" w:hAnsi="Times New Roman" w:hint="cs"/>
          <w:b/>
          <w:bCs/>
          <w:sz w:val="24"/>
          <w:szCs w:val="24"/>
          <w:rtl/>
          <w:lang w:bidi="ar-JO"/>
        </w:rPr>
        <w:t>البحر، مصدر سابق</w:t>
      </w:r>
      <w:r w:rsidRPr="003C1507">
        <w:rPr>
          <w:rFonts w:ascii="Times New Roman" w:eastAsia="Times New Roman" w:hAnsi="Times New Roman" w:hint="cs"/>
          <w:sz w:val="24"/>
          <w:szCs w:val="24"/>
          <w:rtl/>
          <w:lang w:bidi="ar-JO"/>
        </w:rPr>
        <w:t xml:space="preserve">، 7/167؛ العكبري، </w:t>
      </w:r>
      <w:r w:rsidRPr="003C1507">
        <w:rPr>
          <w:rFonts w:ascii="Times New Roman" w:eastAsia="Times New Roman" w:hAnsi="Times New Roman" w:hint="cs"/>
          <w:b/>
          <w:bCs/>
          <w:sz w:val="24"/>
          <w:szCs w:val="24"/>
          <w:rtl/>
          <w:lang w:bidi="ar-JO"/>
        </w:rPr>
        <w:t>التبيان،</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2/97</w:t>
      </w:r>
      <w:r w:rsidRPr="001F139E">
        <w:rPr>
          <w:rFonts w:hint="cs"/>
          <w:sz w:val="24"/>
          <w:szCs w:val="24"/>
          <w:rtl/>
          <w:lang w:bidi="ar-JO"/>
        </w:rPr>
        <w:t>.</w:t>
      </w:r>
    </w:p>
  </w:footnote>
  <w:footnote w:id="547">
    <w:p w:rsidR="00002D52" w:rsidRPr="001F139E" w:rsidRDefault="00002D52" w:rsidP="005852AE">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ابن عاشور، </w:t>
      </w:r>
      <w:r w:rsidRPr="001F139E">
        <w:rPr>
          <w:rFonts w:hint="cs"/>
          <w:b/>
          <w:bCs/>
          <w:sz w:val="24"/>
          <w:szCs w:val="24"/>
          <w:rtl/>
        </w:rPr>
        <w:t>التحرير والتنوير،</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21/97.</w:t>
      </w:r>
    </w:p>
  </w:footnote>
  <w:footnote w:id="548">
    <w:p w:rsidR="00002D52" w:rsidRPr="001F139E" w:rsidRDefault="00002D52" w:rsidP="005852AE">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أبو موسى، </w:t>
      </w:r>
      <w:r w:rsidRPr="001F139E">
        <w:rPr>
          <w:rFonts w:hint="cs"/>
          <w:b/>
          <w:bCs/>
          <w:sz w:val="24"/>
          <w:szCs w:val="24"/>
          <w:rtl/>
        </w:rPr>
        <w:t>خصائص التراكيب،</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ص:154.</w:t>
      </w:r>
    </w:p>
  </w:footnote>
  <w:footnote w:id="549">
    <w:p w:rsidR="00002D52" w:rsidRPr="003C1507" w:rsidRDefault="00002D52" w:rsidP="005852AE">
      <w:pPr>
        <w:spacing w:after="0" w:line="240" w:lineRule="auto"/>
        <w:ind w:left="292" w:hanging="292"/>
        <w:jc w:val="both"/>
        <w:rPr>
          <w:rFonts w:ascii="Times New Roman" w:eastAsia="Times New Roman" w:hAnsi="Times New Roman"/>
          <w:b/>
          <w:bCs/>
          <w:sz w:val="24"/>
          <w:szCs w:val="24"/>
          <w:rtl/>
          <w:lang w:bidi="ar-JO"/>
        </w:rPr>
      </w:pPr>
      <w:r w:rsidRPr="005852AE">
        <w:rPr>
          <w:sz w:val="24"/>
          <w:szCs w:val="24"/>
          <w:vertAlign w:val="superscript"/>
          <w:rtl/>
        </w:rPr>
        <w:t>(</w:t>
      </w:r>
      <w:r w:rsidRPr="003C1507">
        <w:rPr>
          <w:sz w:val="24"/>
          <w:szCs w:val="24"/>
          <w:vertAlign w:val="superscript"/>
          <w:rtl/>
        </w:rPr>
        <w:footnoteRef/>
      </w:r>
      <w:r w:rsidRPr="003C1507">
        <w:rPr>
          <w:sz w:val="24"/>
          <w:szCs w:val="24"/>
          <w:vertAlign w:val="superscript"/>
          <w:rtl/>
        </w:rPr>
        <w:t>)</w:t>
      </w:r>
      <w:r>
        <w:rPr>
          <w:rFonts w:hint="cs"/>
          <w:sz w:val="24"/>
          <w:szCs w:val="24"/>
          <w:vertAlign w:val="superscript"/>
          <w:rtl/>
        </w:rPr>
        <w:t xml:space="preserve"> </w:t>
      </w:r>
      <w:r w:rsidRPr="003C1507">
        <w:rPr>
          <w:rFonts w:hint="cs"/>
          <w:sz w:val="24"/>
          <w:szCs w:val="24"/>
          <w:rtl/>
        </w:rPr>
        <w:t>ينظر:</w:t>
      </w:r>
      <w:r w:rsidRPr="003C1507">
        <w:rPr>
          <w:sz w:val="24"/>
          <w:szCs w:val="24"/>
          <w:rtl/>
        </w:rPr>
        <w:t xml:space="preserve"> </w:t>
      </w:r>
      <w:r w:rsidRPr="003C1507">
        <w:rPr>
          <w:rFonts w:hint="cs"/>
          <w:sz w:val="24"/>
          <w:szCs w:val="24"/>
          <w:rtl/>
        </w:rPr>
        <w:t xml:space="preserve">عضيمة، </w:t>
      </w:r>
      <w:r w:rsidRPr="003C1507">
        <w:rPr>
          <w:rFonts w:hint="cs"/>
          <w:b/>
          <w:bCs/>
          <w:sz w:val="24"/>
          <w:szCs w:val="24"/>
          <w:rtl/>
        </w:rPr>
        <w:t>دراسات، مصدر سابق،</w:t>
      </w:r>
      <w:r w:rsidRPr="003C1507">
        <w:rPr>
          <w:rFonts w:hint="cs"/>
          <w:sz w:val="24"/>
          <w:szCs w:val="24"/>
          <w:rtl/>
        </w:rPr>
        <w:t xml:space="preserve"> </w:t>
      </w:r>
      <w:r w:rsidRPr="003C1507">
        <w:rPr>
          <w:sz w:val="24"/>
          <w:szCs w:val="24"/>
          <w:rtl/>
        </w:rPr>
        <w:t>ق3/ج1/3</w:t>
      </w:r>
      <w:r w:rsidRPr="003C1507">
        <w:rPr>
          <w:rFonts w:hint="cs"/>
          <w:sz w:val="24"/>
          <w:szCs w:val="24"/>
          <w:rtl/>
        </w:rPr>
        <w:t xml:space="preserve">71-372؛ الزمخشري، </w:t>
      </w:r>
      <w:r w:rsidRPr="003C1507">
        <w:rPr>
          <w:rFonts w:hint="cs"/>
          <w:b/>
          <w:bCs/>
          <w:sz w:val="24"/>
          <w:szCs w:val="24"/>
          <w:rtl/>
        </w:rPr>
        <w:t>الكشاف، مصدر سابق،</w:t>
      </w:r>
      <w:r w:rsidRPr="003C1507">
        <w:rPr>
          <w:rFonts w:hint="cs"/>
          <w:sz w:val="24"/>
          <w:szCs w:val="24"/>
          <w:rtl/>
        </w:rPr>
        <w:t xml:space="preserve"> 2/365؛ </w:t>
      </w:r>
      <w:r w:rsidRPr="003C1507">
        <w:rPr>
          <w:rFonts w:ascii="Times New Roman" w:eastAsia="Times New Roman" w:hAnsi="Times New Roman" w:hint="cs"/>
          <w:sz w:val="24"/>
          <w:szCs w:val="24"/>
          <w:rtl/>
          <w:lang w:bidi="ar-JO"/>
        </w:rPr>
        <w:t xml:space="preserve">أبو حيان، </w:t>
      </w:r>
      <w:r w:rsidRPr="003C1507">
        <w:rPr>
          <w:rFonts w:ascii="Times New Roman" w:eastAsia="Times New Roman" w:hAnsi="Times New Roman" w:hint="cs"/>
          <w:b/>
          <w:bCs/>
          <w:sz w:val="24"/>
          <w:szCs w:val="24"/>
          <w:rtl/>
          <w:lang w:bidi="ar-JO"/>
        </w:rPr>
        <w:t>البحر، مصدر سابق</w:t>
      </w:r>
      <w:r w:rsidRPr="003C1507">
        <w:rPr>
          <w:rFonts w:ascii="Times New Roman" w:eastAsia="Times New Roman" w:hAnsi="Times New Roman" w:hint="cs"/>
          <w:sz w:val="24"/>
          <w:szCs w:val="24"/>
          <w:rtl/>
          <w:lang w:bidi="ar-JO"/>
        </w:rPr>
        <w:t xml:space="preserve">، 4/165؛ العكبري، </w:t>
      </w:r>
      <w:r w:rsidRPr="003C1507">
        <w:rPr>
          <w:rFonts w:ascii="Times New Roman" w:eastAsia="Times New Roman" w:hAnsi="Times New Roman" w:hint="cs"/>
          <w:b/>
          <w:bCs/>
          <w:sz w:val="24"/>
          <w:szCs w:val="24"/>
          <w:rtl/>
          <w:lang w:bidi="ar-JO"/>
        </w:rPr>
        <w:t xml:space="preserve">التبيان، مصدر سابق، </w:t>
      </w:r>
      <w:r w:rsidRPr="003C1507">
        <w:rPr>
          <w:rFonts w:ascii="Times New Roman" w:eastAsia="Times New Roman" w:hAnsi="Times New Roman" w:hint="cs"/>
          <w:sz w:val="24"/>
          <w:szCs w:val="24"/>
          <w:rtl/>
          <w:lang w:bidi="ar-JO"/>
        </w:rPr>
        <w:t>1/138</w:t>
      </w:r>
      <w:r w:rsidRPr="003C1507">
        <w:rPr>
          <w:rFonts w:hint="cs"/>
          <w:sz w:val="24"/>
          <w:szCs w:val="24"/>
          <w:rtl/>
          <w:lang w:bidi="ar-JO"/>
        </w:rPr>
        <w:t>.</w:t>
      </w:r>
    </w:p>
  </w:footnote>
  <w:footnote w:id="550">
    <w:p w:rsidR="00002D52" w:rsidRPr="003C1507" w:rsidRDefault="00002D52" w:rsidP="005852AE">
      <w:pPr>
        <w:spacing w:after="0" w:line="240" w:lineRule="auto"/>
        <w:ind w:left="292" w:hanging="292"/>
        <w:jc w:val="both"/>
        <w:rPr>
          <w:sz w:val="24"/>
          <w:szCs w:val="24"/>
          <w:rtl/>
        </w:rPr>
      </w:pPr>
      <w:r w:rsidRPr="003C1507">
        <w:rPr>
          <w:sz w:val="24"/>
          <w:szCs w:val="24"/>
          <w:vertAlign w:val="superscript"/>
          <w:rtl/>
        </w:rPr>
        <w:t>(</w:t>
      </w:r>
      <w:r w:rsidRPr="003C1507">
        <w:rPr>
          <w:sz w:val="24"/>
          <w:szCs w:val="24"/>
          <w:vertAlign w:val="superscript"/>
          <w:rtl/>
        </w:rPr>
        <w:footnoteRef/>
      </w:r>
      <w:r w:rsidRPr="003C1507">
        <w:rPr>
          <w:sz w:val="24"/>
          <w:szCs w:val="24"/>
          <w:vertAlign w:val="superscript"/>
          <w:rtl/>
        </w:rPr>
        <w:t>)</w:t>
      </w:r>
      <w:r w:rsidRPr="003C1507">
        <w:rPr>
          <w:rFonts w:hint="cs"/>
          <w:sz w:val="24"/>
          <w:szCs w:val="24"/>
          <w:rtl/>
        </w:rPr>
        <w:t xml:space="preserve">  ينظر: ابن عاشور، </w:t>
      </w:r>
      <w:r w:rsidRPr="003C1507">
        <w:rPr>
          <w:rFonts w:hint="cs"/>
          <w:b/>
          <w:bCs/>
          <w:sz w:val="24"/>
          <w:szCs w:val="24"/>
          <w:rtl/>
        </w:rPr>
        <w:t>التحرير والتنوير</w:t>
      </w:r>
      <w:r w:rsidRPr="003C1507">
        <w:rPr>
          <w:rFonts w:hint="cs"/>
          <w:sz w:val="24"/>
          <w:szCs w:val="24"/>
          <w:rtl/>
        </w:rPr>
        <w:t>،</w:t>
      </w:r>
      <w:r w:rsidRPr="003C1507">
        <w:rPr>
          <w:rFonts w:ascii="Times New Roman" w:eastAsia="Times New Roman" w:hAnsi="Times New Roman" w:hint="cs"/>
          <w:b/>
          <w:bCs/>
          <w:sz w:val="24"/>
          <w:szCs w:val="24"/>
          <w:rtl/>
          <w:lang w:bidi="ar-JO"/>
        </w:rPr>
        <w:t xml:space="preserve"> مصدر سابق</w:t>
      </w:r>
      <w:r w:rsidRPr="003C1507">
        <w:rPr>
          <w:rFonts w:ascii="Times New Roman" w:eastAsia="Times New Roman" w:hAnsi="Times New Roman" w:hint="cs"/>
          <w:sz w:val="24"/>
          <w:szCs w:val="24"/>
          <w:rtl/>
          <w:lang w:bidi="ar-JO"/>
        </w:rPr>
        <w:t>،</w:t>
      </w:r>
      <w:r w:rsidRPr="003C1507">
        <w:rPr>
          <w:rFonts w:hint="cs"/>
          <w:sz w:val="24"/>
          <w:szCs w:val="24"/>
          <w:rtl/>
        </w:rPr>
        <w:t xml:space="preserve"> 4/17.</w:t>
      </w:r>
    </w:p>
  </w:footnote>
  <w:footnote w:id="551">
    <w:p w:rsidR="00002D52" w:rsidRPr="003C1507" w:rsidRDefault="00002D52" w:rsidP="005852AE">
      <w:pPr>
        <w:pStyle w:val="a3"/>
        <w:ind w:left="292" w:hanging="292"/>
        <w:rPr>
          <w:sz w:val="24"/>
          <w:szCs w:val="24"/>
          <w:rtl/>
        </w:rPr>
      </w:pPr>
      <w:r w:rsidRPr="003C1507">
        <w:rPr>
          <w:sz w:val="24"/>
          <w:szCs w:val="24"/>
          <w:vertAlign w:val="superscript"/>
          <w:rtl/>
        </w:rPr>
        <w:t>(</w:t>
      </w:r>
      <w:r w:rsidRPr="003C1507">
        <w:rPr>
          <w:sz w:val="24"/>
          <w:szCs w:val="24"/>
          <w:vertAlign w:val="superscript"/>
          <w:rtl/>
        </w:rPr>
        <w:footnoteRef/>
      </w:r>
      <w:r w:rsidRPr="003C1507">
        <w:rPr>
          <w:sz w:val="24"/>
          <w:szCs w:val="24"/>
          <w:vertAlign w:val="superscript"/>
          <w:rtl/>
        </w:rPr>
        <w:t>)</w:t>
      </w:r>
      <w:r w:rsidRPr="003C1507">
        <w:rPr>
          <w:rFonts w:hint="cs"/>
          <w:sz w:val="24"/>
          <w:szCs w:val="24"/>
          <w:rtl/>
        </w:rPr>
        <w:t xml:space="preserve"> هذا قول الشيخ عضيمة في بيان معنى "شاء"، ثم ينقل أقوال المفسرين للتدليل على رأيه؛ </w:t>
      </w:r>
      <w:r w:rsidRPr="003C1507">
        <w:rPr>
          <w:rFonts w:hint="cs"/>
          <w:b/>
          <w:bCs/>
          <w:sz w:val="24"/>
          <w:szCs w:val="24"/>
          <w:rtl/>
        </w:rPr>
        <w:t>دراسات، مصدر سابق،</w:t>
      </w:r>
      <w:r w:rsidRPr="003C1507">
        <w:rPr>
          <w:rFonts w:hint="cs"/>
          <w:sz w:val="24"/>
          <w:szCs w:val="24"/>
          <w:rtl/>
        </w:rPr>
        <w:t xml:space="preserve">  ق3/ج2/159.</w:t>
      </w:r>
    </w:p>
  </w:footnote>
  <w:footnote w:id="552">
    <w:p w:rsidR="00002D52" w:rsidRPr="003C1507" w:rsidRDefault="00002D52" w:rsidP="005852AE">
      <w:pPr>
        <w:spacing w:after="0" w:line="240" w:lineRule="auto"/>
        <w:ind w:left="292" w:hanging="292"/>
        <w:jc w:val="both"/>
        <w:rPr>
          <w:rFonts w:ascii="Times New Roman" w:eastAsia="Times New Roman" w:hAnsi="Times New Roman"/>
          <w:b/>
          <w:bCs/>
          <w:sz w:val="24"/>
          <w:szCs w:val="24"/>
          <w:rtl/>
          <w:lang w:bidi="ar-JO"/>
        </w:rPr>
      </w:pPr>
      <w:r w:rsidRPr="003C1507">
        <w:rPr>
          <w:sz w:val="24"/>
          <w:szCs w:val="24"/>
          <w:vertAlign w:val="superscript"/>
          <w:rtl/>
        </w:rPr>
        <w:t>(</w:t>
      </w:r>
      <w:r w:rsidRPr="003C1507">
        <w:rPr>
          <w:sz w:val="24"/>
          <w:szCs w:val="24"/>
          <w:vertAlign w:val="superscript"/>
          <w:rtl/>
        </w:rPr>
        <w:footnoteRef/>
      </w:r>
      <w:r w:rsidRPr="003C1507">
        <w:rPr>
          <w:sz w:val="24"/>
          <w:szCs w:val="24"/>
          <w:vertAlign w:val="superscript"/>
          <w:rtl/>
        </w:rPr>
        <w:t>)</w:t>
      </w:r>
      <w:r w:rsidRPr="003C1507">
        <w:rPr>
          <w:rFonts w:hint="cs"/>
          <w:sz w:val="24"/>
          <w:szCs w:val="24"/>
          <w:vertAlign w:val="superscript"/>
          <w:rtl/>
        </w:rPr>
        <w:t xml:space="preserve">  </w:t>
      </w:r>
      <w:r w:rsidRPr="003C1507">
        <w:rPr>
          <w:rFonts w:hint="cs"/>
          <w:sz w:val="24"/>
          <w:szCs w:val="24"/>
          <w:rtl/>
        </w:rPr>
        <w:t>ينظر:</w:t>
      </w:r>
      <w:r w:rsidRPr="003C1507">
        <w:rPr>
          <w:sz w:val="24"/>
          <w:szCs w:val="24"/>
          <w:rtl/>
        </w:rPr>
        <w:t xml:space="preserve"> </w:t>
      </w:r>
      <w:r w:rsidRPr="003C1507">
        <w:rPr>
          <w:rFonts w:hint="cs"/>
          <w:sz w:val="24"/>
          <w:szCs w:val="24"/>
          <w:rtl/>
        </w:rPr>
        <w:t xml:space="preserve">عضيمة، </w:t>
      </w:r>
      <w:r w:rsidRPr="003C1507">
        <w:rPr>
          <w:rFonts w:hint="cs"/>
          <w:b/>
          <w:bCs/>
          <w:sz w:val="24"/>
          <w:szCs w:val="24"/>
          <w:rtl/>
        </w:rPr>
        <w:t>دراسات،</w:t>
      </w:r>
      <w:r w:rsidRPr="003C1507">
        <w:rPr>
          <w:rFonts w:ascii="Times New Roman" w:eastAsia="Times New Roman" w:hAnsi="Times New Roman" w:hint="cs"/>
          <w:b/>
          <w:bCs/>
          <w:sz w:val="24"/>
          <w:szCs w:val="24"/>
          <w:rtl/>
          <w:lang w:bidi="ar-JO"/>
        </w:rPr>
        <w:t xml:space="preserve"> مصدر سابق</w:t>
      </w:r>
      <w:r w:rsidRPr="003C1507">
        <w:rPr>
          <w:rFonts w:ascii="Times New Roman" w:eastAsia="Times New Roman" w:hAnsi="Times New Roman" w:hint="cs"/>
          <w:sz w:val="24"/>
          <w:szCs w:val="24"/>
          <w:rtl/>
          <w:lang w:bidi="ar-JO"/>
        </w:rPr>
        <w:t>،</w:t>
      </w:r>
      <w:r w:rsidRPr="003C1507">
        <w:rPr>
          <w:rFonts w:hint="cs"/>
          <w:sz w:val="24"/>
          <w:szCs w:val="24"/>
          <w:rtl/>
        </w:rPr>
        <w:t xml:space="preserve"> </w:t>
      </w:r>
      <w:r w:rsidRPr="003C1507">
        <w:rPr>
          <w:sz w:val="24"/>
          <w:szCs w:val="24"/>
          <w:rtl/>
        </w:rPr>
        <w:t>ق3/ج2/1</w:t>
      </w:r>
      <w:r w:rsidRPr="003C1507">
        <w:rPr>
          <w:rFonts w:hint="cs"/>
          <w:sz w:val="24"/>
          <w:szCs w:val="24"/>
          <w:rtl/>
        </w:rPr>
        <w:t xml:space="preserve">60؛ الزمخشري، </w:t>
      </w:r>
      <w:r w:rsidRPr="003C1507">
        <w:rPr>
          <w:rFonts w:hint="cs"/>
          <w:b/>
          <w:bCs/>
          <w:sz w:val="24"/>
          <w:szCs w:val="24"/>
          <w:rtl/>
        </w:rPr>
        <w:t>الكشاف، مصدر سابق،</w:t>
      </w:r>
      <w:r w:rsidRPr="003C1507">
        <w:rPr>
          <w:rFonts w:hint="cs"/>
          <w:sz w:val="24"/>
          <w:szCs w:val="24"/>
          <w:rtl/>
        </w:rPr>
        <w:t xml:space="preserve"> 1/208؛ </w:t>
      </w:r>
      <w:r w:rsidRPr="003C1507">
        <w:rPr>
          <w:rFonts w:ascii="Times New Roman" w:eastAsia="Times New Roman" w:hAnsi="Times New Roman" w:hint="cs"/>
          <w:sz w:val="24"/>
          <w:szCs w:val="24"/>
          <w:rtl/>
          <w:lang w:bidi="ar-JO"/>
        </w:rPr>
        <w:t xml:space="preserve">أبو حيان، </w:t>
      </w:r>
      <w:r w:rsidRPr="003C1507">
        <w:rPr>
          <w:rFonts w:ascii="Times New Roman" w:eastAsia="Times New Roman" w:hAnsi="Times New Roman" w:hint="cs"/>
          <w:b/>
          <w:bCs/>
          <w:sz w:val="24"/>
          <w:szCs w:val="24"/>
          <w:rtl/>
          <w:lang w:bidi="ar-JO"/>
        </w:rPr>
        <w:t>البحر، مصدر سابق</w:t>
      </w:r>
      <w:r w:rsidRPr="003C1507">
        <w:rPr>
          <w:rFonts w:ascii="Times New Roman" w:eastAsia="Times New Roman" w:hAnsi="Times New Roman" w:hint="cs"/>
          <w:sz w:val="24"/>
          <w:szCs w:val="24"/>
          <w:rtl/>
          <w:lang w:bidi="ar-JO"/>
        </w:rPr>
        <w:t>، 1/226</w:t>
      </w:r>
      <w:r w:rsidRPr="003C1507">
        <w:rPr>
          <w:rFonts w:hint="cs"/>
          <w:sz w:val="24"/>
          <w:szCs w:val="24"/>
          <w:rtl/>
          <w:lang w:bidi="ar-JO"/>
        </w:rPr>
        <w:t>.</w:t>
      </w:r>
    </w:p>
  </w:footnote>
  <w:footnote w:id="553">
    <w:p w:rsidR="00002D52" w:rsidRPr="001F139E" w:rsidRDefault="00002D52" w:rsidP="005852AE">
      <w:pPr>
        <w:spacing w:after="0" w:line="240" w:lineRule="auto"/>
        <w:ind w:left="292" w:hanging="292"/>
        <w:jc w:val="both"/>
        <w:rPr>
          <w:sz w:val="24"/>
          <w:szCs w:val="24"/>
          <w:rtl/>
        </w:rPr>
      </w:pPr>
      <w:r w:rsidRPr="003C1507">
        <w:rPr>
          <w:sz w:val="24"/>
          <w:szCs w:val="24"/>
          <w:vertAlign w:val="superscript"/>
          <w:rtl/>
        </w:rPr>
        <w:t>(</w:t>
      </w:r>
      <w:r w:rsidRPr="003C1507">
        <w:rPr>
          <w:sz w:val="24"/>
          <w:szCs w:val="24"/>
          <w:vertAlign w:val="superscript"/>
          <w:rtl/>
        </w:rPr>
        <w:footnoteRef/>
      </w:r>
      <w:r w:rsidRPr="003C1507">
        <w:rPr>
          <w:sz w:val="24"/>
          <w:szCs w:val="24"/>
          <w:vertAlign w:val="superscript"/>
          <w:rtl/>
        </w:rPr>
        <w:t>)</w:t>
      </w:r>
      <w:r w:rsidRPr="003C1507">
        <w:rPr>
          <w:rFonts w:hint="cs"/>
          <w:sz w:val="24"/>
          <w:szCs w:val="24"/>
          <w:vertAlign w:val="superscript"/>
          <w:rtl/>
        </w:rPr>
        <w:t xml:space="preserve"> </w:t>
      </w:r>
      <w:r w:rsidRPr="003C1507">
        <w:rPr>
          <w:rFonts w:hint="cs"/>
          <w:sz w:val="24"/>
          <w:szCs w:val="24"/>
          <w:rtl/>
        </w:rPr>
        <w:t xml:space="preserve">الجرجاني، </w:t>
      </w:r>
      <w:r w:rsidRPr="003C1507">
        <w:rPr>
          <w:rFonts w:hint="cs"/>
          <w:b/>
          <w:bCs/>
          <w:sz w:val="24"/>
          <w:szCs w:val="24"/>
          <w:rtl/>
        </w:rPr>
        <w:t>دلائل الإعجاز</w:t>
      </w:r>
      <w:r w:rsidRPr="003C1507">
        <w:rPr>
          <w:rFonts w:hint="cs"/>
          <w:sz w:val="24"/>
          <w:szCs w:val="24"/>
          <w:rtl/>
        </w:rPr>
        <w:t xml:space="preserve">، </w:t>
      </w:r>
      <w:r w:rsidRPr="003C1507">
        <w:rPr>
          <w:rFonts w:hint="cs"/>
          <w:b/>
          <w:bCs/>
          <w:sz w:val="24"/>
          <w:szCs w:val="24"/>
          <w:rtl/>
        </w:rPr>
        <w:t>مصدر سابق،</w:t>
      </w:r>
      <w:r w:rsidRPr="003C1507">
        <w:rPr>
          <w:rFonts w:hint="cs"/>
          <w:sz w:val="24"/>
          <w:szCs w:val="24"/>
          <w:rtl/>
        </w:rPr>
        <w:t xml:space="preserve"> ص:153؛ ينظر: فضل عباس،</w:t>
      </w:r>
      <w:r w:rsidRPr="003C1507">
        <w:rPr>
          <w:rFonts w:hint="cs"/>
          <w:b/>
          <w:bCs/>
          <w:sz w:val="24"/>
          <w:szCs w:val="24"/>
          <w:rtl/>
        </w:rPr>
        <w:t xml:space="preserve"> علم المعاني</w:t>
      </w:r>
      <w:r w:rsidRPr="003C1507">
        <w:rPr>
          <w:sz w:val="24"/>
          <w:szCs w:val="24"/>
          <w:rtl/>
        </w:rPr>
        <w:t>،</w:t>
      </w:r>
      <w:r w:rsidRPr="003C1507">
        <w:rPr>
          <w:rFonts w:hint="cs"/>
          <w:b/>
          <w:bCs/>
          <w:sz w:val="24"/>
          <w:szCs w:val="24"/>
          <w:rtl/>
        </w:rPr>
        <w:t xml:space="preserve"> مصدر سابق،</w:t>
      </w:r>
      <w:r w:rsidRPr="003C1507">
        <w:rPr>
          <w:rFonts w:hint="cs"/>
          <w:sz w:val="24"/>
          <w:szCs w:val="24"/>
          <w:rtl/>
        </w:rPr>
        <w:t xml:space="preserve">  ص:287.</w:t>
      </w:r>
    </w:p>
  </w:footnote>
  <w:footnote w:id="554">
    <w:p w:rsidR="00002D52" w:rsidRPr="005852AE" w:rsidRDefault="00002D52" w:rsidP="005852AE">
      <w:pPr>
        <w:spacing w:after="0" w:line="240" w:lineRule="auto"/>
        <w:ind w:left="292" w:hanging="270"/>
        <w:jc w:val="both"/>
        <w:rPr>
          <w:sz w:val="24"/>
          <w:szCs w:val="24"/>
          <w:rtl/>
          <w:lang w:bidi="ar-JO"/>
        </w:rPr>
      </w:pPr>
      <w:r w:rsidRPr="005852AE">
        <w:rPr>
          <w:sz w:val="24"/>
          <w:szCs w:val="24"/>
          <w:vertAlign w:val="superscript"/>
          <w:rtl/>
        </w:rPr>
        <w:t>(</w:t>
      </w:r>
      <w:r w:rsidRPr="005852AE">
        <w:rPr>
          <w:sz w:val="24"/>
          <w:szCs w:val="24"/>
          <w:vertAlign w:val="superscript"/>
          <w:rtl/>
        </w:rPr>
        <w:footnoteRef/>
      </w:r>
      <w:r w:rsidRPr="005852AE">
        <w:rPr>
          <w:sz w:val="24"/>
          <w:szCs w:val="24"/>
          <w:vertAlign w:val="superscript"/>
          <w:rtl/>
        </w:rPr>
        <w:t>)</w:t>
      </w:r>
      <w:r w:rsidRPr="005852AE">
        <w:rPr>
          <w:rFonts w:hint="cs"/>
          <w:sz w:val="24"/>
          <w:szCs w:val="24"/>
          <w:vertAlign w:val="superscript"/>
          <w:rtl/>
        </w:rPr>
        <w:t xml:space="preserve"> </w:t>
      </w:r>
      <w:r>
        <w:rPr>
          <w:rFonts w:hint="cs"/>
          <w:sz w:val="24"/>
          <w:szCs w:val="24"/>
          <w:vertAlign w:val="superscript"/>
          <w:rtl/>
        </w:rPr>
        <w:t xml:space="preserve"> </w:t>
      </w:r>
      <w:r w:rsidRPr="005852AE">
        <w:rPr>
          <w:rFonts w:hint="cs"/>
          <w:sz w:val="24"/>
          <w:szCs w:val="24"/>
          <w:rtl/>
        </w:rPr>
        <w:t>ينظر:</w:t>
      </w:r>
      <w:r w:rsidRPr="005852AE">
        <w:rPr>
          <w:sz w:val="24"/>
          <w:szCs w:val="24"/>
          <w:rtl/>
        </w:rPr>
        <w:t xml:space="preserve"> </w:t>
      </w:r>
      <w:r w:rsidRPr="005852AE">
        <w:rPr>
          <w:rFonts w:hint="cs"/>
          <w:sz w:val="24"/>
          <w:szCs w:val="24"/>
          <w:rtl/>
        </w:rPr>
        <w:t xml:space="preserve">عضيمة، </w:t>
      </w:r>
      <w:r w:rsidRPr="005852AE">
        <w:rPr>
          <w:rFonts w:hint="cs"/>
          <w:b/>
          <w:bCs/>
          <w:sz w:val="24"/>
          <w:szCs w:val="24"/>
          <w:rtl/>
        </w:rPr>
        <w:t>دراسات، مصدر سابق،</w:t>
      </w:r>
      <w:r w:rsidRPr="005852AE">
        <w:rPr>
          <w:rFonts w:hint="cs"/>
          <w:sz w:val="24"/>
          <w:szCs w:val="24"/>
          <w:rtl/>
        </w:rPr>
        <w:t xml:space="preserve"> </w:t>
      </w:r>
      <w:r w:rsidRPr="005852AE">
        <w:rPr>
          <w:sz w:val="24"/>
          <w:szCs w:val="24"/>
          <w:rtl/>
        </w:rPr>
        <w:t>ق3/ج</w:t>
      </w:r>
      <w:r w:rsidRPr="005852AE">
        <w:rPr>
          <w:rFonts w:hint="cs"/>
          <w:sz w:val="24"/>
          <w:szCs w:val="24"/>
          <w:rtl/>
        </w:rPr>
        <w:t>3</w:t>
      </w:r>
      <w:r w:rsidRPr="005852AE">
        <w:rPr>
          <w:sz w:val="24"/>
          <w:szCs w:val="24"/>
          <w:rtl/>
        </w:rPr>
        <w:t>/</w:t>
      </w:r>
      <w:r w:rsidRPr="005852AE">
        <w:rPr>
          <w:rFonts w:hint="cs"/>
          <w:sz w:val="24"/>
          <w:szCs w:val="24"/>
          <w:rtl/>
        </w:rPr>
        <w:t xml:space="preserve">285؛ الزمخشري، </w:t>
      </w:r>
      <w:r w:rsidRPr="005852AE">
        <w:rPr>
          <w:rFonts w:hint="cs"/>
          <w:b/>
          <w:bCs/>
          <w:sz w:val="24"/>
          <w:szCs w:val="24"/>
          <w:rtl/>
        </w:rPr>
        <w:t>الكشاف، مصدر سابق،</w:t>
      </w:r>
      <w:r w:rsidRPr="005852AE">
        <w:rPr>
          <w:rFonts w:hint="cs"/>
          <w:sz w:val="24"/>
          <w:szCs w:val="24"/>
          <w:rtl/>
        </w:rPr>
        <w:t xml:space="preserve"> 1/474؛ </w:t>
      </w:r>
      <w:r w:rsidRPr="005852AE">
        <w:rPr>
          <w:rFonts w:ascii="Times New Roman" w:eastAsia="Times New Roman" w:hAnsi="Times New Roman" w:hint="cs"/>
          <w:sz w:val="24"/>
          <w:szCs w:val="24"/>
          <w:rtl/>
          <w:lang w:bidi="ar-JO"/>
        </w:rPr>
        <w:t xml:space="preserve">أبو حيان، </w:t>
      </w:r>
      <w:r w:rsidRPr="005852AE">
        <w:rPr>
          <w:rFonts w:ascii="Times New Roman" w:eastAsia="Times New Roman" w:hAnsi="Times New Roman" w:hint="cs"/>
          <w:b/>
          <w:bCs/>
          <w:sz w:val="24"/>
          <w:szCs w:val="24"/>
          <w:rtl/>
          <w:lang w:bidi="ar-JO"/>
        </w:rPr>
        <w:t>البحر، مصدر سابق</w:t>
      </w:r>
      <w:r w:rsidRPr="005852AE">
        <w:rPr>
          <w:rFonts w:ascii="Times New Roman" w:eastAsia="Times New Roman" w:hAnsi="Times New Roman" w:hint="cs"/>
          <w:sz w:val="24"/>
          <w:szCs w:val="24"/>
          <w:rtl/>
          <w:lang w:bidi="ar-JO"/>
        </w:rPr>
        <w:t>، 2/272.</w:t>
      </w:r>
    </w:p>
  </w:footnote>
  <w:footnote w:id="555">
    <w:p w:rsidR="00002D52" w:rsidRPr="001F139E" w:rsidRDefault="00002D52" w:rsidP="005852AE">
      <w:pPr>
        <w:spacing w:after="0" w:line="240" w:lineRule="auto"/>
        <w:ind w:left="292" w:hanging="270"/>
        <w:jc w:val="both"/>
        <w:rPr>
          <w:sz w:val="24"/>
          <w:szCs w:val="24"/>
          <w:rtl/>
          <w:lang w:bidi="ar-JO"/>
        </w:rPr>
      </w:pPr>
      <w:r w:rsidRPr="005852AE">
        <w:rPr>
          <w:sz w:val="24"/>
          <w:szCs w:val="24"/>
          <w:vertAlign w:val="superscript"/>
          <w:rtl/>
        </w:rPr>
        <w:t>(</w:t>
      </w:r>
      <w:r w:rsidRPr="005852AE">
        <w:rPr>
          <w:sz w:val="24"/>
          <w:szCs w:val="24"/>
          <w:vertAlign w:val="superscript"/>
          <w:rtl/>
        </w:rPr>
        <w:footnoteRef/>
      </w:r>
      <w:r w:rsidRPr="005852AE">
        <w:rPr>
          <w:sz w:val="24"/>
          <w:szCs w:val="24"/>
          <w:vertAlign w:val="superscript"/>
          <w:rtl/>
        </w:rPr>
        <w:t>)</w:t>
      </w:r>
      <w:r w:rsidRPr="005852AE">
        <w:rPr>
          <w:rFonts w:hint="cs"/>
          <w:sz w:val="24"/>
          <w:szCs w:val="24"/>
          <w:vertAlign w:val="superscript"/>
          <w:rtl/>
        </w:rPr>
        <w:t xml:space="preserve"> </w:t>
      </w:r>
      <w:r>
        <w:rPr>
          <w:rFonts w:hint="cs"/>
          <w:sz w:val="24"/>
          <w:szCs w:val="24"/>
          <w:vertAlign w:val="superscript"/>
          <w:rtl/>
        </w:rPr>
        <w:t xml:space="preserve"> </w:t>
      </w:r>
      <w:r w:rsidRPr="005852AE">
        <w:rPr>
          <w:rFonts w:hint="cs"/>
          <w:sz w:val="24"/>
          <w:szCs w:val="24"/>
          <w:rtl/>
        </w:rPr>
        <w:t>ينظر:</w:t>
      </w:r>
      <w:r w:rsidRPr="005852AE">
        <w:rPr>
          <w:sz w:val="24"/>
          <w:szCs w:val="24"/>
          <w:rtl/>
        </w:rPr>
        <w:t xml:space="preserve"> </w:t>
      </w:r>
      <w:r w:rsidRPr="005852AE">
        <w:rPr>
          <w:rFonts w:hint="cs"/>
          <w:sz w:val="24"/>
          <w:szCs w:val="24"/>
          <w:rtl/>
        </w:rPr>
        <w:t xml:space="preserve">عضيمة، </w:t>
      </w:r>
      <w:r w:rsidRPr="005852AE">
        <w:rPr>
          <w:rFonts w:hint="cs"/>
          <w:b/>
          <w:bCs/>
          <w:sz w:val="24"/>
          <w:szCs w:val="24"/>
          <w:rtl/>
        </w:rPr>
        <w:t>دراسات،</w:t>
      </w:r>
      <w:r w:rsidRPr="005852AE">
        <w:rPr>
          <w:rFonts w:ascii="Times New Roman" w:eastAsia="Times New Roman" w:hAnsi="Times New Roman" w:hint="cs"/>
          <w:b/>
          <w:bCs/>
          <w:sz w:val="24"/>
          <w:szCs w:val="24"/>
          <w:rtl/>
          <w:lang w:bidi="ar-JO"/>
        </w:rPr>
        <w:t xml:space="preserve"> مصدر سابق</w:t>
      </w:r>
      <w:r w:rsidRPr="005852AE">
        <w:rPr>
          <w:rFonts w:ascii="Times New Roman" w:eastAsia="Times New Roman" w:hAnsi="Times New Roman" w:hint="cs"/>
          <w:sz w:val="24"/>
          <w:szCs w:val="24"/>
          <w:rtl/>
          <w:lang w:bidi="ar-JO"/>
        </w:rPr>
        <w:t xml:space="preserve">، </w:t>
      </w:r>
      <w:r w:rsidRPr="005852AE">
        <w:rPr>
          <w:rFonts w:hint="cs"/>
          <w:sz w:val="24"/>
          <w:szCs w:val="24"/>
          <w:rtl/>
        </w:rPr>
        <w:t xml:space="preserve"> </w:t>
      </w:r>
      <w:r w:rsidRPr="005852AE">
        <w:rPr>
          <w:sz w:val="24"/>
          <w:szCs w:val="24"/>
          <w:rtl/>
        </w:rPr>
        <w:t>ق</w:t>
      </w:r>
      <w:r w:rsidRPr="005852AE">
        <w:rPr>
          <w:rFonts w:hint="cs"/>
          <w:sz w:val="24"/>
          <w:szCs w:val="24"/>
          <w:rtl/>
        </w:rPr>
        <w:t>1</w:t>
      </w:r>
      <w:r w:rsidRPr="005852AE">
        <w:rPr>
          <w:sz w:val="24"/>
          <w:szCs w:val="24"/>
          <w:rtl/>
        </w:rPr>
        <w:t>/ج</w:t>
      </w:r>
      <w:r w:rsidRPr="005852AE">
        <w:rPr>
          <w:rFonts w:hint="cs"/>
          <w:sz w:val="24"/>
          <w:szCs w:val="24"/>
          <w:rtl/>
        </w:rPr>
        <w:t>2</w:t>
      </w:r>
      <w:r w:rsidRPr="005852AE">
        <w:rPr>
          <w:sz w:val="24"/>
          <w:szCs w:val="24"/>
          <w:rtl/>
        </w:rPr>
        <w:t>/</w:t>
      </w:r>
      <w:r w:rsidRPr="005852AE">
        <w:rPr>
          <w:rFonts w:hint="cs"/>
          <w:sz w:val="24"/>
          <w:szCs w:val="24"/>
          <w:rtl/>
        </w:rPr>
        <w:t>477؛</w:t>
      </w:r>
      <w:r w:rsidRPr="005852AE">
        <w:rPr>
          <w:rFonts w:ascii="Times New Roman" w:eastAsia="Times New Roman" w:hAnsi="Times New Roman" w:hint="cs"/>
          <w:sz w:val="24"/>
          <w:szCs w:val="24"/>
          <w:rtl/>
          <w:lang w:bidi="ar-JO"/>
        </w:rPr>
        <w:t xml:space="preserve"> العكبري، </w:t>
      </w:r>
      <w:r w:rsidRPr="005852AE">
        <w:rPr>
          <w:rFonts w:ascii="Times New Roman" w:eastAsia="Times New Roman" w:hAnsi="Times New Roman" w:hint="cs"/>
          <w:b/>
          <w:bCs/>
          <w:sz w:val="24"/>
          <w:szCs w:val="24"/>
          <w:rtl/>
          <w:lang w:bidi="ar-JO"/>
        </w:rPr>
        <w:t xml:space="preserve">التبيان، مصدر سابق، </w:t>
      </w:r>
      <w:r w:rsidRPr="005852AE">
        <w:rPr>
          <w:rFonts w:ascii="Times New Roman" w:eastAsia="Times New Roman" w:hAnsi="Times New Roman" w:hint="cs"/>
          <w:sz w:val="24"/>
          <w:szCs w:val="24"/>
          <w:rtl/>
          <w:lang w:bidi="ar-JO"/>
        </w:rPr>
        <w:t xml:space="preserve"> 2/26</w:t>
      </w:r>
      <w:r w:rsidRPr="005852AE">
        <w:rPr>
          <w:rFonts w:hint="cs"/>
          <w:sz w:val="24"/>
          <w:szCs w:val="24"/>
          <w:rtl/>
          <w:lang w:bidi="ar-JO"/>
        </w:rPr>
        <w:t>؛</w:t>
      </w:r>
      <w:r w:rsidRPr="005852AE">
        <w:rPr>
          <w:rFonts w:ascii="Times New Roman" w:eastAsia="Times New Roman" w:hAnsi="Times New Roman" w:hint="cs"/>
          <w:sz w:val="24"/>
          <w:szCs w:val="24"/>
          <w:rtl/>
          <w:lang w:bidi="ar-JO"/>
        </w:rPr>
        <w:t xml:space="preserve"> أبو حيان، </w:t>
      </w:r>
      <w:r w:rsidRPr="005852AE">
        <w:rPr>
          <w:rFonts w:ascii="Times New Roman" w:eastAsia="Times New Roman" w:hAnsi="Times New Roman" w:hint="cs"/>
          <w:b/>
          <w:bCs/>
          <w:sz w:val="24"/>
          <w:szCs w:val="24"/>
          <w:rtl/>
          <w:lang w:bidi="ar-JO"/>
        </w:rPr>
        <w:t>البحر، مصدر سابق</w:t>
      </w:r>
      <w:r w:rsidRPr="005852AE">
        <w:rPr>
          <w:rFonts w:ascii="Times New Roman" w:eastAsia="Times New Roman" w:hAnsi="Times New Roman" w:hint="cs"/>
          <w:sz w:val="24"/>
          <w:szCs w:val="24"/>
          <w:rtl/>
          <w:lang w:bidi="ar-JO"/>
        </w:rPr>
        <w:t xml:space="preserve">، 6/253؛ </w:t>
      </w:r>
      <w:r w:rsidRPr="005852AE">
        <w:rPr>
          <w:rFonts w:hint="cs"/>
          <w:sz w:val="24"/>
          <w:szCs w:val="24"/>
          <w:rtl/>
          <w:lang w:bidi="ar-JO"/>
        </w:rPr>
        <w:t xml:space="preserve">ابن هشام، </w:t>
      </w:r>
      <w:r w:rsidRPr="005852AE">
        <w:rPr>
          <w:rFonts w:hint="cs"/>
          <w:b/>
          <w:bCs/>
          <w:sz w:val="24"/>
          <w:szCs w:val="24"/>
          <w:rtl/>
          <w:lang w:bidi="ar-JO"/>
        </w:rPr>
        <w:t>مغني اللبيب، مصدر سابق</w:t>
      </w:r>
      <w:r w:rsidRPr="005852AE">
        <w:rPr>
          <w:rFonts w:hint="cs"/>
          <w:sz w:val="24"/>
          <w:szCs w:val="24"/>
          <w:rtl/>
          <w:lang w:bidi="ar-JO"/>
        </w:rPr>
        <w:t>، 1/200.</w:t>
      </w:r>
    </w:p>
  </w:footnote>
  <w:footnote w:id="556">
    <w:p w:rsidR="00002D52" w:rsidRPr="003C1507" w:rsidRDefault="00002D52" w:rsidP="005852AE">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Pr>
          <w:rFonts w:hint="cs"/>
          <w:sz w:val="24"/>
          <w:szCs w:val="24"/>
          <w:rtl/>
        </w:rPr>
        <w:t xml:space="preserve"> </w:t>
      </w:r>
      <w:r w:rsidRPr="001F139E">
        <w:rPr>
          <w:rFonts w:hint="cs"/>
          <w:sz w:val="24"/>
          <w:szCs w:val="24"/>
          <w:rtl/>
        </w:rPr>
        <w:t xml:space="preserve">ينظر: عضيمة، </w:t>
      </w:r>
      <w:r w:rsidRPr="001F139E">
        <w:rPr>
          <w:rFonts w:hint="cs"/>
          <w:b/>
          <w:bCs/>
          <w:sz w:val="24"/>
          <w:szCs w:val="24"/>
          <w:rtl/>
        </w:rPr>
        <w:t>دراسات،</w:t>
      </w:r>
      <w:r w:rsidRPr="001F139E">
        <w:rPr>
          <w:rFonts w:hint="cs"/>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 xml:space="preserve">، </w:t>
      </w:r>
      <w:r w:rsidRPr="001F139E">
        <w:rPr>
          <w:rFonts w:hint="cs"/>
          <w:sz w:val="24"/>
          <w:szCs w:val="24"/>
          <w:rtl/>
        </w:rPr>
        <w:t>ق1/ج1/ 420-</w:t>
      </w:r>
      <w:r w:rsidRPr="003C1507">
        <w:rPr>
          <w:rFonts w:hint="cs"/>
          <w:sz w:val="24"/>
          <w:szCs w:val="24"/>
          <w:rtl/>
        </w:rPr>
        <w:t xml:space="preserve">421؛ </w:t>
      </w:r>
      <w:r w:rsidRPr="003C1507">
        <w:rPr>
          <w:rFonts w:ascii="Times New Roman" w:eastAsia="Times New Roman" w:hAnsi="Times New Roman" w:hint="cs"/>
          <w:sz w:val="24"/>
          <w:szCs w:val="24"/>
          <w:rtl/>
          <w:lang w:bidi="ar-JO"/>
        </w:rPr>
        <w:t xml:space="preserve">أبو حيان، </w:t>
      </w:r>
      <w:r w:rsidRPr="003C1507">
        <w:rPr>
          <w:rFonts w:ascii="Times New Roman" w:eastAsia="Times New Roman" w:hAnsi="Times New Roman" w:hint="cs"/>
          <w:b/>
          <w:bCs/>
          <w:sz w:val="24"/>
          <w:szCs w:val="24"/>
          <w:rtl/>
          <w:lang w:bidi="ar-JO"/>
        </w:rPr>
        <w:t>البحر، مصدر سابق</w:t>
      </w:r>
      <w:r w:rsidRPr="003C1507">
        <w:rPr>
          <w:rFonts w:ascii="Times New Roman" w:eastAsia="Times New Roman" w:hAnsi="Times New Roman" w:hint="cs"/>
          <w:sz w:val="24"/>
          <w:szCs w:val="24"/>
          <w:rtl/>
          <w:lang w:bidi="ar-JO"/>
        </w:rPr>
        <w:t>، 2/272.</w:t>
      </w:r>
    </w:p>
  </w:footnote>
  <w:footnote w:id="557">
    <w:p w:rsidR="00002D52" w:rsidRPr="003C1507" w:rsidRDefault="00002D52" w:rsidP="005852AE">
      <w:pPr>
        <w:spacing w:after="0" w:line="240" w:lineRule="auto"/>
        <w:ind w:left="292" w:hanging="270"/>
        <w:jc w:val="both"/>
        <w:rPr>
          <w:sz w:val="24"/>
          <w:szCs w:val="24"/>
          <w:rtl/>
        </w:rPr>
      </w:pPr>
      <w:r w:rsidRPr="003C1507">
        <w:rPr>
          <w:sz w:val="24"/>
          <w:szCs w:val="24"/>
          <w:vertAlign w:val="superscript"/>
          <w:rtl/>
        </w:rPr>
        <w:t>(</w:t>
      </w:r>
      <w:r w:rsidRPr="003C1507">
        <w:rPr>
          <w:sz w:val="24"/>
          <w:szCs w:val="24"/>
          <w:vertAlign w:val="superscript"/>
          <w:rtl/>
        </w:rPr>
        <w:footnoteRef/>
      </w:r>
      <w:r w:rsidRPr="003C1507">
        <w:rPr>
          <w:sz w:val="24"/>
          <w:szCs w:val="24"/>
          <w:vertAlign w:val="superscript"/>
          <w:rtl/>
        </w:rPr>
        <w:t>)</w:t>
      </w:r>
      <w:r w:rsidRPr="003C1507">
        <w:rPr>
          <w:rFonts w:hint="cs"/>
          <w:sz w:val="24"/>
          <w:szCs w:val="24"/>
          <w:vertAlign w:val="superscript"/>
          <w:rtl/>
        </w:rPr>
        <w:t xml:space="preserve">  </w:t>
      </w:r>
      <w:r w:rsidRPr="003C1507">
        <w:rPr>
          <w:rFonts w:hint="cs"/>
          <w:sz w:val="24"/>
          <w:szCs w:val="24"/>
          <w:rtl/>
        </w:rPr>
        <w:t xml:space="preserve">ابن عطية، </w:t>
      </w:r>
      <w:r w:rsidRPr="003C1507">
        <w:rPr>
          <w:rFonts w:hint="cs"/>
          <w:b/>
          <w:bCs/>
          <w:sz w:val="24"/>
          <w:szCs w:val="24"/>
          <w:rtl/>
        </w:rPr>
        <w:t>المحرر الوجيز</w:t>
      </w:r>
      <w:r w:rsidRPr="003C1507">
        <w:rPr>
          <w:rFonts w:hint="cs"/>
          <w:sz w:val="24"/>
          <w:szCs w:val="24"/>
          <w:rtl/>
        </w:rPr>
        <w:t>،</w:t>
      </w:r>
      <w:r w:rsidRPr="003C1507">
        <w:rPr>
          <w:rFonts w:ascii="Times New Roman" w:eastAsia="Times New Roman" w:hAnsi="Times New Roman" w:hint="cs"/>
          <w:b/>
          <w:bCs/>
          <w:sz w:val="24"/>
          <w:szCs w:val="24"/>
          <w:rtl/>
          <w:lang w:bidi="ar-JO"/>
        </w:rPr>
        <w:t xml:space="preserve"> مصدر سابق</w:t>
      </w:r>
      <w:r w:rsidRPr="003C1507">
        <w:rPr>
          <w:rFonts w:ascii="Times New Roman" w:eastAsia="Times New Roman" w:hAnsi="Times New Roman" w:hint="cs"/>
          <w:sz w:val="24"/>
          <w:szCs w:val="24"/>
          <w:rtl/>
          <w:lang w:bidi="ar-JO"/>
        </w:rPr>
        <w:t>،</w:t>
      </w:r>
      <w:r w:rsidRPr="003C1507">
        <w:rPr>
          <w:rFonts w:hint="cs"/>
          <w:sz w:val="24"/>
          <w:szCs w:val="24"/>
          <w:rtl/>
        </w:rPr>
        <w:t xml:space="preserve"> 4/412.</w:t>
      </w:r>
    </w:p>
  </w:footnote>
  <w:footnote w:id="558">
    <w:p w:rsidR="00002D52" w:rsidRPr="003C1507" w:rsidRDefault="00002D52" w:rsidP="005852AE">
      <w:pPr>
        <w:spacing w:after="0" w:line="240" w:lineRule="auto"/>
        <w:ind w:left="292" w:hanging="270"/>
        <w:jc w:val="both"/>
        <w:rPr>
          <w:sz w:val="24"/>
          <w:szCs w:val="24"/>
          <w:rtl/>
        </w:rPr>
      </w:pPr>
      <w:r w:rsidRPr="003C1507">
        <w:rPr>
          <w:sz w:val="24"/>
          <w:szCs w:val="24"/>
          <w:vertAlign w:val="superscript"/>
          <w:rtl/>
        </w:rPr>
        <w:t>(</w:t>
      </w:r>
      <w:r w:rsidRPr="003C1507">
        <w:rPr>
          <w:sz w:val="24"/>
          <w:szCs w:val="24"/>
          <w:vertAlign w:val="superscript"/>
          <w:rtl/>
        </w:rPr>
        <w:footnoteRef/>
      </w:r>
      <w:r w:rsidRPr="003C1507">
        <w:rPr>
          <w:sz w:val="24"/>
          <w:szCs w:val="24"/>
          <w:vertAlign w:val="superscript"/>
          <w:rtl/>
        </w:rPr>
        <w:t>)</w:t>
      </w:r>
      <w:r w:rsidRPr="003C1507">
        <w:rPr>
          <w:rFonts w:hint="cs"/>
          <w:sz w:val="24"/>
          <w:szCs w:val="24"/>
          <w:rtl/>
        </w:rPr>
        <w:t xml:space="preserve"> عضيمة، </w:t>
      </w:r>
      <w:r w:rsidRPr="003C1507">
        <w:rPr>
          <w:rFonts w:hint="cs"/>
          <w:b/>
          <w:bCs/>
          <w:sz w:val="24"/>
          <w:szCs w:val="24"/>
          <w:rtl/>
        </w:rPr>
        <w:t>دراسات،</w:t>
      </w:r>
      <w:r w:rsidRPr="003C1507">
        <w:rPr>
          <w:rFonts w:hint="cs"/>
          <w:sz w:val="24"/>
          <w:szCs w:val="24"/>
          <w:rtl/>
        </w:rPr>
        <w:t xml:space="preserve"> </w:t>
      </w:r>
      <w:r w:rsidRPr="003C1507">
        <w:rPr>
          <w:rFonts w:ascii="Times New Roman" w:eastAsia="Times New Roman" w:hAnsi="Times New Roman" w:hint="cs"/>
          <w:b/>
          <w:bCs/>
          <w:sz w:val="24"/>
          <w:szCs w:val="24"/>
          <w:rtl/>
          <w:lang w:bidi="ar-JO"/>
        </w:rPr>
        <w:t>مصدر سابق</w:t>
      </w:r>
      <w:r w:rsidRPr="003C1507">
        <w:rPr>
          <w:rFonts w:ascii="Times New Roman" w:eastAsia="Times New Roman" w:hAnsi="Times New Roman" w:hint="cs"/>
          <w:sz w:val="24"/>
          <w:szCs w:val="24"/>
          <w:rtl/>
          <w:lang w:bidi="ar-JO"/>
        </w:rPr>
        <w:t xml:space="preserve">، </w:t>
      </w:r>
      <w:r w:rsidRPr="003C1507">
        <w:rPr>
          <w:rFonts w:hint="cs"/>
          <w:sz w:val="24"/>
          <w:szCs w:val="24"/>
          <w:rtl/>
        </w:rPr>
        <w:t>ق1/ج3/115؛</w:t>
      </w:r>
      <w:r w:rsidRPr="003C1507">
        <w:rPr>
          <w:rFonts w:ascii="Times New Roman" w:eastAsia="Times New Roman" w:hAnsi="Times New Roman" w:hint="cs"/>
          <w:sz w:val="24"/>
          <w:szCs w:val="24"/>
          <w:rtl/>
          <w:lang w:bidi="ar-JO"/>
        </w:rPr>
        <w:t xml:space="preserve"> أبو حيان، </w:t>
      </w:r>
      <w:r w:rsidRPr="003C1507">
        <w:rPr>
          <w:rFonts w:ascii="Times New Roman" w:eastAsia="Times New Roman" w:hAnsi="Times New Roman" w:hint="cs"/>
          <w:b/>
          <w:bCs/>
          <w:sz w:val="24"/>
          <w:szCs w:val="24"/>
          <w:rtl/>
          <w:lang w:bidi="ar-JO"/>
        </w:rPr>
        <w:t>البحر، مصدر سابق</w:t>
      </w:r>
      <w:r w:rsidRPr="003C1507">
        <w:rPr>
          <w:rFonts w:ascii="Times New Roman" w:eastAsia="Times New Roman" w:hAnsi="Times New Roman" w:hint="cs"/>
          <w:sz w:val="24"/>
          <w:szCs w:val="24"/>
          <w:rtl/>
          <w:lang w:bidi="ar-JO"/>
        </w:rPr>
        <w:t xml:space="preserve">، 1/469؛ العكبري، </w:t>
      </w:r>
      <w:r w:rsidRPr="003C1507">
        <w:rPr>
          <w:rFonts w:ascii="Times New Roman" w:eastAsia="Times New Roman" w:hAnsi="Times New Roman" w:hint="cs"/>
          <w:b/>
          <w:bCs/>
          <w:sz w:val="24"/>
          <w:szCs w:val="24"/>
          <w:rtl/>
          <w:lang w:bidi="ar-JO"/>
        </w:rPr>
        <w:t>التبيان، مصدر سابق،</w:t>
      </w:r>
      <w:r w:rsidRPr="003C1507">
        <w:rPr>
          <w:rFonts w:ascii="Times New Roman" w:eastAsia="Times New Roman" w:hAnsi="Times New Roman" w:hint="cs"/>
          <w:sz w:val="24"/>
          <w:szCs w:val="24"/>
          <w:rtl/>
          <w:lang w:bidi="ar-JO"/>
        </w:rPr>
        <w:t>1/28</w:t>
      </w:r>
      <w:r w:rsidRPr="003C1507">
        <w:rPr>
          <w:rFonts w:hint="cs"/>
          <w:sz w:val="24"/>
          <w:szCs w:val="24"/>
          <w:rtl/>
          <w:lang w:bidi="ar-JO"/>
        </w:rPr>
        <w:t>.</w:t>
      </w:r>
    </w:p>
  </w:footnote>
  <w:footnote w:id="559">
    <w:p w:rsidR="00002D52" w:rsidRPr="001F139E" w:rsidRDefault="00002D52" w:rsidP="005852AE">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البيضاوي، </w:t>
      </w:r>
      <w:r w:rsidRPr="001F139E">
        <w:rPr>
          <w:rFonts w:hint="cs"/>
          <w:b/>
          <w:bCs/>
          <w:sz w:val="24"/>
          <w:szCs w:val="24"/>
          <w:rtl/>
        </w:rPr>
        <w:t>أنوار</w:t>
      </w:r>
      <w:r w:rsidRPr="001F139E">
        <w:rPr>
          <w:b/>
          <w:bCs/>
          <w:sz w:val="24"/>
          <w:szCs w:val="24"/>
          <w:rtl/>
        </w:rPr>
        <w:t xml:space="preserve"> التن</w:t>
      </w:r>
      <w:r w:rsidRPr="001F139E">
        <w:rPr>
          <w:rFonts w:hint="cs"/>
          <w:b/>
          <w:bCs/>
          <w:sz w:val="24"/>
          <w:szCs w:val="24"/>
          <w:rtl/>
        </w:rPr>
        <w:t>زيل</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1/119.</w:t>
      </w:r>
    </w:p>
  </w:footnote>
  <w:footnote w:id="560">
    <w:p w:rsidR="00002D52" w:rsidRPr="001F139E" w:rsidRDefault="00002D52" w:rsidP="005852AE">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ابن جني، </w:t>
      </w:r>
      <w:r w:rsidRPr="001F139E">
        <w:rPr>
          <w:rFonts w:hint="cs"/>
          <w:b/>
          <w:bCs/>
          <w:sz w:val="24"/>
          <w:szCs w:val="24"/>
          <w:rtl/>
        </w:rPr>
        <w:t>الخصائص</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2/284.</w:t>
      </w:r>
    </w:p>
  </w:footnote>
  <w:footnote w:id="561">
    <w:p w:rsidR="00002D52" w:rsidRPr="001F139E" w:rsidRDefault="00002D52" w:rsidP="006368E8">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ابن فارس، </w:t>
      </w:r>
      <w:r w:rsidRPr="001F139E">
        <w:rPr>
          <w:rFonts w:hint="cs"/>
          <w:b/>
          <w:bCs/>
          <w:sz w:val="24"/>
          <w:szCs w:val="24"/>
          <w:rtl/>
        </w:rPr>
        <w:t>معجم مقاييس اللغة</w:t>
      </w:r>
      <w:r w:rsidRPr="001F139E">
        <w:rPr>
          <w:rFonts w:hint="cs"/>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4/506.</w:t>
      </w:r>
    </w:p>
  </w:footnote>
  <w:footnote w:id="562">
    <w:p w:rsidR="00002D52" w:rsidRPr="001F139E" w:rsidRDefault="00002D52" w:rsidP="006368E8">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ابن فارس، </w:t>
      </w:r>
      <w:r w:rsidRPr="001F139E">
        <w:rPr>
          <w:rFonts w:hint="cs"/>
          <w:b/>
          <w:bCs/>
          <w:sz w:val="24"/>
          <w:szCs w:val="24"/>
          <w:rtl/>
        </w:rPr>
        <w:t>معجم مقاييس اللغة</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6/114.</w:t>
      </w:r>
    </w:p>
  </w:footnote>
  <w:footnote w:id="563">
    <w:p w:rsidR="00002D52" w:rsidRPr="001F139E" w:rsidRDefault="00002D52" w:rsidP="006368E8">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ينظر</w:t>
      </w:r>
      <w:r w:rsidRPr="001F139E">
        <w:rPr>
          <w:rFonts w:hint="cs"/>
          <w:sz w:val="24"/>
          <w:szCs w:val="24"/>
          <w:rtl/>
        </w:rPr>
        <w:t>: القزويني، جلال الدين محمد، (ت:739هـ)،</w:t>
      </w:r>
      <w:r w:rsidRPr="001F139E">
        <w:rPr>
          <w:sz w:val="24"/>
          <w:szCs w:val="24"/>
          <w:rtl/>
        </w:rPr>
        <w:t xml:space="preserve"> </w:t>
      </w:r>
      <w:r w:rsidRPr="001F139E">
        <w:rPr>
          <w:b/>
          <w:bCs/>
          <w:sz w:val="24"/>
          <w:szCs w:val="24"/>
          <w:rtl/>
        </w:rPr>
        <w:t>الإيضاح</w:t>
      </w:r>
      <w:r w:rsidRPr="001F139E">
        <w:rPr>
          <w:rFonts w:hint="cs"/>
          <w:b/>
          <w:bCs/>
          <w:sz w:val="24"/>
          <w:szCs w:val="24"/>
          <w:rtl/>
        </w:rPr>
        <w:t xml:space="preserve"> في علوم البلاغة</w:t>
      </w:r>
      <w:r w:rsidRPr="001F139E">
        <w:rPr>
          <w:rFonts w:hint="cs"/>
          <w:sz w:val="24"/>
          <w:szCs w:val="24"/>
          <w:rtl/>
        </w:rPr>
        <w:t xml:space="preserve">، </w:t>
      </w:r>
      <w:r w:rsidRPr="001F139E">
        <w:rPr>
          <w:rFonts w:hint="cs"/>
          <w:b/>
          <w:bCs/>
          <w:sz w:val="24"/>
          <w:szCs w:val="24"/>
          <w:rtl/>
        </w:rPr>
        <w:t>المعاني والبيان والبديع</w:t>
      </w:r>
      <w:r w:rsidRPr="001F139E">
        <w:rPr>
          <w:rFonts w:hint="cs"/>
          <w:sz w:val="24"/>
          <w:szCs w:val="24"/>
          <w:rtl/>
        </w:rPr>
        <w:t>، وضع حواشيه، إبراهيم شمس الدين، دار الكتب العلمية، بيروت، ط1/1424هـ-2003م. ص:118-119.</w:t>
      </w:r>
    </w:p>
  </w:footnote>
  <w:footnote w:id="564">
    <w:p w:rsidR="00002D52" w:rsidRPr="001F139E" w:rsidRDefault="00002D52" w:rsidP="006368E8">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الجرجاني، </w:t>
      </w:r>
      <w:r w:rsidRPr="001F139E">
        <w:rPr>
          <w:rFonts w:hint="cs"/>
          <w:b/>
          <w:bCs/>
          <w:sz w:val="24"/>
          <w:szCs w:val="24"/>
          <w:rtl/>
        </w:rPr>
        <w:t>دلائل الإعجاز</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ص:222.</w:t>
      </w:r>
    </w:p>
  </w:footnote>
  <w:footnote w:id="565">
    <w:p w:rsidR="00002D52" w:rsidRPr="001F139E" w:rsidRDefault="00002D52" w:rsidP="00DE6FC0">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الجرجاني، </w:t>
      </w:r>
      <w:r w:rsidRPr="001F139E">
        <w:rPr>
          <w:rFonts w:hint="cs"/>
          <w:b/>
          <w:bCs/>
          <w:sz w:val="24"/>
          <w:szCs w:val="24"/>
          <w:rtl/>
        </w:rPr>
        <w:t>دلائل الإعجاز</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ص: 224.</w:t>
      </w:r>
    </w:p>
  </w:footnote>
  <w:footnote w:id="566">
    <w:p w:rsidR="00002D52" w:rsidRPr="001F139E" w:rsidRDefault="00002D52" w:rsidP="00DE6FC0">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عرفة، </w:t>
      </w:r>
      <w:r w:rsidRPr="001F139E">
        <w:rPr>
          <w:rFonts w:hint="cs"/>
          <w:b/>
          <w:bCs/>
          <w:sz w:val="24"/>
          <w:szCs w:val="24"/>
          <w:rtl/>
        </w:rPr>
        <w:t>من بلاغة النظم</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ص:149.</w:t>
      </w:r>
    </w:p>
  </w:footnote>
  <w:footnote w:id="567">
    <w:p w:rsidR="00002D52" w:rsidRPr="001F139E" w:rsidRDefault="00002D52" w:rsidP="00DE6FC0">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التأكيد المعنوي الذي نتحدث عنه هنا، ليس الذي تحدث عنه علماء النحو المسمى: بالتأكيد اللفظي، وذلك بإعادة اللفظ نفسه، جاء جاء أخوك، ينظر: فضل عباس، </w:t>
      </w:r>
      <w:r w:rsidRPr="001F139E">
        <w:rPr>
          <w:rFonts w:hint="cs"/>
          <w:b/>
          <w:bCs/>
          <w:sz w:val="24"/>
          <w:szCs w:val="24"/>
          <w:rtl/>
          <w:lang w:bidi="ar-JO"/>
        </w:rPr>
        <w:t>علم المعاني،</w:t>
      </w:r>
      <w:r w:rsidRPr="001F139E">
        <w:rPr>
          <w:rFonts w:hint="cs"/>
          <w:sz w:val="24"/>
          <w:szCs w:val="24"/>
          <w:rtl/>
          <w:lang w:bidi="ar-JO"/>
        </w:rPr>
        <w:t xml:space="preserve"> </w:t>
      </w:r>
      <w:r w:rsidRPr="001F139E">
        <w:rPr>
          <w:rFonts w:hint="cs"/>
          <w:b/>
          <w:bCs/>
          <w:sz w:val="24"/>
          <w:szCs w:val="24"/>
          <w:rtl/>
        </w:rPr>
        <w:t>مصدر سابق،</w:t>
      </w:r>
      <w:r w:rsidRPr="001F139E">
        <w:rPr>
          <w:rFonts w:hint="cs"/>
          <w:sz w:val="24"/>
          <w:szCs w:val="24"/>
          <w:rtl/>
        </w:rPr>
        <w:t xml:space="preserve"> 420؛ عباس، فضل حسن، </w:t>
      </w:r>
      <w:r w:rsidRPr="001F139E">
        <w:rPr>
          <w:rFonts w:hint="cs"/>
          <w:b/>
          <w:bCs/>
          <w:sz w:val="24"/>
          <w:szCs w:val="24"/>
          <w:rtl/>
        </w:rPr>
        <w:t xml:space="preserve">أساليب البيان في علوم البلاغة، </w:t>
      </w:r>
      <w:r w:rsidRPr="001F139E">
        <w:rPr>
          <w:rFonts w:hint="cs"/>
          <w:sz w:val="24"/>
          <w:szCs w:val="24"/>
          <w:rtl/>
        </w:rPr>
        <w:t>دار النفائس، عمان، ط2/1430هـ-2009م</w:t>
      </w:r>
      <w:r w:rsidRPr="001F139E">
        <w:rPr>
          <w:rFonts w:hint="cs"/>
          <w:b/>
          <w:bCs/>
          <w:sz w:val="24"/>
          <w:szCs w:val="24"/>
          <w:rtl/>
        </w:rPr>
        <w:t>،</w:t>
      </w:r>
      <w:r w:rsidRPr="001F139E">
        <w:rPr>
          <w:rFonts w:hint="cs"/>
          <w:sz w:val="24"/>
          <w:szCs w:val="24"/>
          <w:rtl/>
        </w:rPr>
        <w:t xml:space="preserve"> ص: 193.</w:t>
      </w:r>
    </w:p>
  </w:footnote>
  <w:footnote w:id="568">
    <w:p w:rsidR="00002D52" w:rsidRPr="001F139E" w:rsidRDefault="00002D52" w:rsidP="00DE6FC0">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Pr>
          <w:rFonts w:hint="cs"/>
          <w:sz w:val="24"/>
          <w:szCs w:val="24"/>
          <w:vertAlign w:val="superscript"/>
          <w:rtl/>
        </w:rPr>
        <w:t xml:space="preserve">  </w:t>
      </w:r>
      <w:r w:rsidRPr="001F139E">
        <w:rPr>
          <w:rFonts w:hint="cs"/>
          <w:sz w:val="24"/>
          <w:szCs w:val="24"/>
          <w:rtl/>
        </w:rPr>
        <w:t xml:space="preserve">ينظر: عضيمة، </w:t>
      </w:r>
      <w:r w:rsidRPr="001F139E">
        <w:rPr>
          <w:rFonts w:hint="cs"/>
          <w:b/>
          <w:bCs/>
          <w:sz w:val="24"/>
          <w:szCs w:val="24"/>
          <w:rtl/>
        </w:rPr>
        <w:t>دراسات،</w:t>
      </w:r>
      <w:r w:rsidRPr="001F139E">
        <w:rPr>
          <w:rFonts w:hint="cs"/>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 xml:space="preserve">، </w:t>
      </w:r>
      <w:r w:rsidRPr="001F139E">
        <w:rPr>
          <w:rFonts w:hint="cs"/>
          <w:sz w:val="24"/>
          <w:szCs w:val="24"/>
          <w:rtl/>
        </w:rPr>
        <w:t>ق3/ج4/10؛</w:t>
      </w:r>
      <w:r w:rsidRPr="001F139E">
        <w:rPr>
          <w:rFonts w:ascii="Times New Roman" w:eastAsia="Times New Roman" w:hAnsi="Times New Roman" w:hint="cs"/>
          <w:sz w:val="24"/>
          <w:szCs w:val="24"/>
          <w:rtl/>
          <w:lang w:bidi="ar-JO"/>
        </w:rPr>
        <w:t xml:space="preserve"> العكبري، </w:t>
      </w:r>
      <w:r w:rsidRPr="001F139E">
        <w:rPr>
          <w:rFonts w:ascii="Times New Roman" w:eastAsia="Times New Roman" w:hAnsi="Times New Roman" w:hint="cs"/>
          <w:b/>
          <w:bCs/>
          <w:sz w:val="24"/>
          <w:szCs w:val="24"/>
          <w:rtl/>
          <w:lang w:bidi="ar-JO"/>
        </w:rPr>
        <w:t>التبيان، مصدر سابق،</w:t>
      </w:r>
      <w:r w:rsidRPr="001F139E">
        <w:rPr>
          <w:rFonts w:ascii="Times New Roman" w:eastAsia="Times New Roman" w:hAnsi="Times New Roman" w:hint="cs"/>
          <w:sz w:val="24"/>
          <w:szCs w:val="24"/>
          <w:rtl/>
          <w:lang w:bidi="ar-JO"/>
        </w:rPr>
        <w:t>2/39</w:t>
      </w:r>
      <w:r w:rsidRPr="001F139E">
        <w:rPr>
          <w:rFonts w:hint="cs"/>
          <w:sz w:val="24"/>
          <w:szCs w:val="24"/>
          <w:rtl/>
          <w:lang w:bidi="ar-JO"/>
        </w:rPr>
        <w:t>.</w:t>
      </w:r>
    </w:p>
  </w:footnote>
  <w:footnote w:id="569">
    <w:p w:rsidR="00002D52" w:rsidRPr="001F139E" w:rsidRDefault="00002D52" w:rsidP="00DE6FC0">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فضل عباس، </w:t>
      </w:r>
      <w:r w:rsidRPr="001F139E">
        <w:rPr>
          <w:rFonts w:hint="cs"/>
          <w:b/>
          <w:bCs/>
          <w:sz w:val="24"/>
          <w:szCs w:val="24"/>
          <w:rtl/>
          <w:lang w:bidi="ar-JO"/>
        </w:rPr>
        <w:t>علم المعاني،</w:t>
      </w:r>
      <w:r w:rsidRPr="001F139E">
        <w:rPr>
          <w:rFonts w:hint="cs"/>
          <w:sz w:val="24"/>
          <w:szCs w:val="24"/>
          <w:rtl/>
          <w:lang w:bidi="ar-JO"/>
        </w:rPr>
        <w:t xml:space="preserve"> </w:t>
      </w:r>
      <w:r w:rsidRPr="001F139E">
        <w:rPr>
          <w:rFonts w:hint="cs"/>
          <w:b/>
          <w:bCs/>
          <w:sz w:val="24"/>
          <w:szCs w:val="24"/>
          <w:rtl/>
        </w:rPr>
        <w:t>مصدر سابق،</w:t>
      </w:r>
      <w:r w:rsidRPr="001F139E">
        <w:rPr>
          <w:rFonts w:hint="cs"/>
          <w:sz w:val="24"/>
          <w:szCs w:val="24"/>
          <w:rtl/>
        </w:rPr>
        <w:t xml:space="preserve"> 420؛ ينظر: الزركشي،</w:t>
      </w:r>
      <w:r w:rsidRPr="001F139E">
        <w:rPr>
          <w:rFonts w:hint="cs"/>
          <w:b/>
          <w:bCs/>
          <w:sz w:val="24"/>
          <w:szCs w:val="24"/>
          <w:rtl/>
        </w:rPr>
        <w:t xml:space="preserve"> البرهان</w:t>
      </w:r>
      <w:r w:rsidRPr="001F139E">
        <w:rPr>
          <w:rFonts w:hint="cs"/>
          <w:sz w:val="24"/>
          <w:szCs w:val="24"/>
          <w:rtl/>
        </w:rPr>
        <w:t>،</w:t>
      </w:r>
      <w:r w:rsidRPr="001F139E">
        <w:rPr>
          <w:rFonts w:hint="cs"/>
          <w:b/>
          <w:bCs/>
          <w:sz w:val="24"/>
          <w:szCs w:val="24"/>
          <w:rtl/>
          <w:lang w:bidi="ar-JO"/>
        </w:rPr>
        <w:t xml:space="preserve"> مصدر سابق،</w:t>
      </w:r>
      <w:r w:rsidRPr="001F139E">
        <w:rPr>
          <w:rFonts w:hint="cs"/>
          <w:sz w:val="24"/>
          <w:szCs w:val="24"/>
          <w:rtl/>
        </w:rPr>
        <w:t xml:space="preserve"> 2/239؛ السامرائي، </w:t>
      </w:r>
      <w:r w:rsidRPr="001F139E">
        <w:rPr>
          <w:rFonts w:hint="cs"/>
          <w:b/>
          <w:bCs/>
          <w:sz w:val="24"/>
          <w:szCs w:val="24"/>
          <w:rtl/>
        </w:rPr>
        <w:t xml:space="preserve">معاني النحو، مصدر سابق، </w:t>
      </w:r>
      <w:r w:rsidRPr="001F139E">
        <w:rPr>
          <w:rFonts w:hint="cs"/>
          <w:sz w:val="24"/>
          <w:szCs w:val="24"/>
          <w:rtl/>
        </w:rPr>
        <w:t>4/127.</w:t>
      </w:r>
    </w:p>
  </w:footnote>
  <w:footnote w:id="570">
    <w:p w:rsidR="00002D52" w:rsidRPr="003C1507" w:rsidRDefault="00002D52" w:rsidP="00AA2E9D">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عضيمة، </w:t>
      </w:r>
      <w:r w:rsidRPr="001F139E">
        <w:rPr>
          <w:rFonts w:hint="cs"/>
          <w:b/>
          <w:bCs/>
          <w:sz w:val="24"/>
          <w:szCs w:val="24"/>
          <w:rtl/>
        </w:rPr>
        <w:t>دراسات،</w:t>
      </w:r>
      <w:r w:rsidRPr="001F139E">
        <w:rPr>
          <w:rFonts w:hint="cs"/>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 xml:space="preserve">، </w:t>
      </w:r>
      <w:r w:rsidRPr="001F139E">
        <w:rPr>
          <w:sz w:val="24"/>
          <w:szCs w:val="24"/>
          <w:rtl/>
        </w:rPr>
        <w:t>ق</w:t>
      </w:r>
      <w:r w:rsidRPr="001F139E">
        <w:rPr>
          <w:rFonts w:hint="cs"/>
          <w:sz w:val="24"/>
          <w:szCs w:val="24"/>
          <w:rtl/>
        </w:rPr>
        <w:t>3</w:t>
      </w:r>
      <w:r w:rsidRPr="001F139E">
        <w:rPr>
          <w:sz w:val="24"/>
          <w:szCs w:val="24"/>
          <w:rtl/>
        </w:rPr>
        <w:t>/ج</w:t>
      </w:r>
      <w:r w:rsidRPr="001F139E">
        <w:rPr>
          <w:rFonts w:hint="cs"/>
          <w:sz w:val="24"/>
          <w:szCs w:val="24"/>
          <w:rtl/>
        </w:rPr>
        <w:t>4</w:t>
      </w:r>
      <w:r w:rsidRPr="001F139E">
        <w:rPr>
          <w:sz w:val="24"/>
          <w:szCs w:val="24"/>
          <w:rtl/>
        </w:rPr>
        <w:t>/</w:t>
      </w:r>
      <w:r w:rsidRPr="001F139E">
        <w:rPr>
          <w:rFonts w:hint="cs"/>
          <w:sz w:val="24"/>
          <w:szCs w:val="24"/>
          <w:rtl/>
        </w:rPr>
        <w:t>17</w:t>
      </w:r>
      <w:r w:rsidRPr="003C1507">
        <w:rPr>
          <w:rFonts w:hint="cs"/>
          <w:sz w:val="24"/>
          <w:szCs w:val="24"/>
          <w:rtl/>
        </w:rPr>
        <w:t xml:space="preserve">؛ </w:t>
      </w:r>
      <w:r w:rsidRPr="003C1507">
        <w:rPr>
          <w:rFonts w:ascii="Times New Roman" w:eastAsia="Times New Roman" w:hAnsi="Times New Roman" w:hint="cs"/>
          <w:sz w:val="24"/>
          <w:szCs w:val="24"/>
          <w:rtl/>
          <w:lang w:bidi="ar-JO"/>
        </w:rPr>
        <w:t xml:space="preserve">أبو حيان، </w:t>
      </w:r>
      <w:r w:rsidRPr="003C1507">
        <w:rPr>
          <w:rFonts w:ascii="Times New Roman" w:eastAsia="Times New Roman" w:hAnsi="Times New Roman" w:hint="cs"/>
          <w:b/>
          <w:bCs/>
          <w:sz w:val="24"/>
          <w:szCs w:val="24"/>
          <w:rtl/>
          <w:lang w:bidi="ar-JO"/>
        </w:rPr>
        <w:t>البحر، مصدر سابق</w:t>
      </w:r>
      <w:r w:rsidRPr="003C1507">
        <w:rPr>
          <w:rFonts w:ascii="Times New Roman" w:eastAsia="Times New Roman" w:hAnsi="Times New Roman" w:hint="cs"/>
          <w:sz w:val="24"/>
          <w:szCs w:val="24"/>
          <w:rtl/>
          <w:lang w:bidi="ar-JO"/>
        </w:rPr>
        <w:t>، 4/19.</w:t>
      </w:r>
    </w:p>
  </w:footnote>
  <w:footnote w:id="571">
    <w:p w:rsidR="00002D52" w:rsidRPr="003C1507" w:rsidRDefault="00002D52" w:rsidP="00AA2E9D">
      <w:pPr>
        <w:spacing w:after="0" w:line="240" w:lineRule="auto"/>
        <w:ind w:left="292" w:hanging="270"/>
        <w:jc w:val="both"/>
        <w:rPr>
          <w:sz w:val="24"/>
          <w:szCs w:val="24"/>
          <w:rtl/>
        </w:rPr>
      </w:pPr>
      <w:r w:rsidRPr="003C1507">
        <w:rPr>
          <w:sz w:val="24"/>
          <w:szCs w:val="24"/>
          <w:vertAlign w:val="superscript"/>
          <w:rtl/>
        </w:rPr>
        <w:t>(</w:t>
      </w:r>
      <w:r w:rsidRPr="003C1507">
        <w:rPr>
          <w:sz w:val="24"/>
          <w:szCs w:val="24"/>
          <w:vertAlign w:val="superscript"/>
          <w:rtl/>
        </w:rPr>
        <w:footnoteRef/>
      </w:r>
      <w:r w:rsidRPr="003C1507">
        <w:rPr>
          <w:sz w:val="24"/>
          <w:szCs w:val="24"/>
          <w:vertAlign w:val="superscript"/>
          <w:rtl/>
        </w:rPr>
        <w:t>)</w:t>
      </w:r>
      <w:r w:rsidRPr="003C1507">
        <w:rPr>
          <w:rFonts w:hint="cs"/>
          <w:sz w:val="24"/>
          <w:szCs w:val="24"/>
          <w:rtl/>
        </w:rPr>
        <w:t xml:space="preserve"> ينظر: عضيمة، </w:t>
      </w:r>
      <w:r w:rsidRPr="003C1507">
        <w:rPr>
          <w:rFonts w:hint="cs"/>
          <w:b/>
          <w:bCs/>
          <w:sz w:val="24"/>
          <w:szCs w:val="24"/>
          <w:rtl/>
        </w:rPr>
        <w:t>دراسات،</w:t>
      </w:r>
      <w:r w:rsidRPr="003C1507">
        <w:rPr>
          <w:rFonts w:hint="cs"/>
          <w:sz w:val="24"/>
          <w:szCs w:val="24"/>
          <w:rtl/>
        </w:rPr>
        <w:t xml:space="preserve"> </w:t>
      </w:r>
      <w:r w:rsidRPr="003C1507">
        <w:rPr>
          <w:rFonts w:ascii="Times New Roman" w:eastAsia="Times New Roman" w:hAnsi="Times New Roman" w:hint="cs"/>
          <w:b/>
          <w:bCs/>
          <w:sz w:val="24"/>
          <w:szCs w:val="24"/>
          <w:rtl/>
          <w:lang w:bidi="ar-JO"/>
        </w:rPr>
        <w:t>مصدر سابق</w:t>
      </w:r>
      <w:r w:rsidRPr="003C1507">
        <w:rPr>
          <w:rFonts w:ascii="Times New Roman" w:eastAsia="Times New Roman" w:hAnsi="Times New Roman" w:hint="cs"/>
          <w:sz w:val="24"/>
          <w:szCs w:val="24"/>
          <w:rtl/>
          <w:lang w:bidi="ar-JO"/>
        </w:rPr>
        <w:t xml:space="preserve">، </w:t>
      </w:r>
      <w:r w:rsidRPr="003C1507">
        <w:rPr>
          <w:sz w:val="24"/>
          <w:szCs w:val="24"/>
          <w:rtl/>
        </w:rPr>
        <w:t>ق</w:t>
      </w:r>
      <w:r w:rsidRPr="003C1507">
        <w:rPr>
          <w:rFonts w:hint="cs"/>
          <w:sz w:val="24"/>
          <w:szCs w:val="24"/>
          <w:rtl/>
        </w:rPr>
        <w:t>3</w:t>
      </w:r>
      <w:r w:rsidRPr="003C1507">
        <w:rPr>
          <w:sz w:val="24"/>
          <w:szCs w:val="24"/>
          <w:rtl/>
        </w:rPr>
        <w:t>/ج</w:t>
      </w:r>
      <w:r w:rsidRPr="003C1507">
        <w:rPr>
          <w:rFonts w:hint="cs"/>
          <w:sz w:val="24"/>
          <w:szCs w:val="24"/>
          <w:rtl/>
        </w:rPr>
        <w:t>4</w:t>
      </w:r>
      <w:r w:rsidRPr="003C1507">
        <w:rPr>
          <w:sz w:val="24"/>
          <w:szCs w:val="24"/>
          <w:rtl/>
        </w:rPr>
        <w:t>/</w:t>
      </w:r>
      <w:r w:rsidRPr="003C1507">
        <w:rPr>
          <w:rFonts w:hint="cs"/>
          <w:sz w:val="24"/>
          <w:szCs w:val="24"/>
          <w:rtl/>
        </w:rPr>
        <w:t xml:space="preserve">17-18؛ </w:t>
      </w:r>
      <w:r w:rsidRPr="003C1507">
        <w:rPr>
          <w:rFonts w:ascii="Times New Roman" w:eastAsia="Times New Roman" w:hAnsi="Times New Roman" w:hint="cs"/>
          <w:sz w:val="24"/>
          <w:szCs w:val="24"/>
          <w:rtl/>
          <w:lang w:bidi="ar-JO"/>
        </w:rPr>
        <w:t xml:space="preserve">أبو حيان، </w:t>
      </w:r>
      <w:r w:rsidRPr="003C1507">
        <w:rPr>
          <w:rFonts w:ascii="Times New Roman" w:eastAsia="Times New Roman" w:hAnsi="Times New Roman" w:hint="cs"/>
          <w:b/>
          <w:bCs/>
          <w:sz w:val="24"/>
          <w:szCs w:val="24"/>
          <w:rtl/>
          <w:lang w:bidi="ar-JO"/>
        </w:rPr>
        <w:t>البحر، مصدر سابق</w:t>
      </w:r>
      <w:r w:rsidRPr="003C1507">
        <w:rPr>
          <w:rFonts w:ascii="Times New Roman" w:eastAsia="Times New Roman" w:hAnsi="Times New Roman" w:hint="cs"/>
          <w:sz w:val="24"/>
          <w:szCs w:val="24"/>
          <w:rtl/>
          <w:lang w:bidi="ar-JO"/>
        </w:rPr>
        <w:t>، 8/521-522.</w:t>
      </w:r>
    </w:p>
  </w:footnote>
  <w:footnote w:id="572">
    <w:p w:rsidR="00002D52" w:rsidRPr="003C1507" w:rsidRDefault="00002D52" w:rsidP="00AA2E9D">
      <w:pPr>
        <w:spacing w:after="0" w:line="240" w:lineRule="auto"/>
        <w:ind w:left="292" w:hanging="270"/>
        <w:jc w:val="both"/>
        <w:rPr>
          <w:sz w:val="24"/>
          <w:szCs w:val="24"/>
          <w:rtl/>
        </w:rPr>
      </w:pPr>
      <w:r w:rsidRPr="003C1507">
        <w:rPr>
          <w:sz w:val="24"/>
          <w:szCs w:val="24"/>
          <w:vertAlign w:val="superscript"/>
          <w:rtl/>
        </w:rPr>
        <w:t>(</w:t>
      </w:r>
      <w:r w:rsidRPr="003C1507">
        <w:rPr>
          <w:sz w:val="24"/>
          <w:szCs w:val="24"/>
          <w:vertAlign w:val="superscript"/>
          <w:rtl/>
        </w:rPr>
        <w:footnoteRef/>
      </w:r>
      <w:r w:rsidRPr="003C1507">
        <w:rPr>
          <w:sz w:val="24"/>
          <w:szCs w:val="24"/>
          <w:vertAlign w:val="superscript"/>
          <w:rtl/>
        </w:rPr>
        <w:t>)</w:t>
      </w:r>
      <w:r w:rsidRPr="003C1507">
        <w:rPr>
          <w:rFonts w:hint="cs"/>
          <w:sz w:val="24"/>
          <w:szCs w:val="24"/>
          <w:vertAlign w:val="superscript"/>
          <w:rtl/>
        </w:rPr>
        <w:t xml:space="preserve">  </w:t>
      </w:r>
      <w:r w:rsidRPr="003C1507">
        <w:rPr>
          <w:rFonts w:hint="cs"/>
          <w:sz w:val="24"/>
          <w:szCs w:val="24"/>
          <w:rtl/>
        </w:rPr>
        <w:t>الزركشي،</w:t>
      </w:r>
      <w:r w:rsidRPr="003C1507">
        <w:rPr>
          <w:rFonts w:hint="cs"/>
          <w:b/>
          <w:bCs/>
          <w:sz w:val="24"/>
          <w:szCs w:val="24"/>
          <w:rtl/>
        </w:rPr>
        <w:t xml:space="preserve"> البرهان</w:t>
      </w:r>
      <w:r w:rsidRPr="003C1507">
        <w:rPr>
          <w:rFonts w:hint="cs"/>
          <w:sz w:val="24"/>
          <w:szCs w:val="24"/>
          <w:rtl/>
        </w:rPr>
        <w:t>،</w:t>
      </w:r>
      <w:r w:rsidRPr="003C1507">
        <w:rPr>
          <w:rFonts w:hint="cs"/>
          <w:b/>
          <w:bCs/>
          <w:sz w:val="24"/>
          <w:szCs w:val="24"/>
          <w:rtl/>
          <w:lang w:bidi="ar-JO"/>
        </w:rPr>
        <w:t xml:space="preserve"> مصدر سابق،</w:t>
      </w:r>
      <w:r w:rsidRPr="003C1507">
        <w:rPr>
          <w:rFonts w:hint="cs"/>
          <w:sz w:val="24"/>
          <w:szCs w:val="24"/>
          <w:rtl/>
        </w:rPr>
        <w:t xml:space="preserve"> 2/237.</w:t>
      </w:r>
    </w:p>
  </w:footnote>
  <w:footnote w:id="573">
    <w:p w:rsidR="00002D52" w:rsidRPr="001F139E" w:rsidRDefault="00002D52" w:rsidP="00AA2E9D">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sz w:val="24"/>
          <w:szCs w:val="24"/>
          <w:rtl/>
        </w:rPr>
        <w:t xml:space="preserve">ينظر: الخطيب، الإسكافي، </w:t>
      </w:r>
      <w:r w:rsidRPr="001F139E">
        <w:rPr>
          <w:rFonts w:hint="cs"/>
          <w:sz w:val="24"/>
          <w:szCs w:val="24"/>
          <w:rtl/>
        </w:rPr>
        <w:t xml:space="preserve">محمد بن عبد الله، </w:t>
      </w:r>
      <w:r w:rsidRPr="001F139E">
        <w:rPr>
          <w:rFonts w:hint="cs"/>
          <w:b/>
          <w:bCs/>
          <w:sz w:val="24"/>
          <w:szCs w:val="24"/>
          <w:rtl/>
        </w:rPr>
        <w:t>درة التنزيل وغرة التأويل</w:t>
      </w:r>
      <w:r w:rsidRPr="001F139E">
        <w:rPr>
          <w:rFonts w:hint="cs"/>
          <w:sz w:val="24"/>
          <w:szCs w:val="24"/>
          <w:rtl/>
        </w:rPr>
        <w:t>، برواية: ابن أبي الفرج الأردستاني، دار الكتب العلمية، بيروت،</w:t>
      </w:r>
      <w:r w:rsidRPr="001F139E">
        <w:rPr>
          <w:sz w:val="24"/>
          <w:szCs w:val="24"/>
          <w:rtl/>
        </w:rPr>
        <w:t xml:space="preserve"> </w:t>
      </w:r>
      <w:r w:rsidRPr="001F139E">
        <w:rPr>
          <w:rFonts w:hint="cs"/>
          <w:sz w:val="24"/>
          <w:szCs w:val="24"/>
          <w:rtl/>
        </w:rPr>
        <w:t xml:space="preserve">ط1/1416هـ-1995م،  </w:t>
      </w:r>
      <w:r w:rsidRPr="001F139E">
        <w:rPr>
          <w:sz w:val="24"/>
          <w:szCs w:val="24"/>
          <w:rtl/>
        </w:rPr>
        <w:t>ص:10</w:t>
      </w:r>
      <w:r w:rsidRPr="001F139E">
        <w:rPr>
          <w:rFonts w:hint="cs"/>
          <w:sz w:val="24"/>
          <w:szCs w:val="24"/>
          <w:rtl/>
        </w:rPr>
        <w:t>، 304.</w:t>
      </w:r>
    </w:p>
  </w:footnote>
  <w:footnote w:id="574">
    <w:p w:rsidR="00002D52" w:rsidRPr="00B00AE2" w:rsidRDefault="00002D52" w:rsidP="00B00AE2">
      <w:pPr>
        <w:spacing w:after="0" w:line="240" w:lineRule="auto"/>
        <w:ind w:left="292" w:hanging="292"/>
        <w:jc w:val="both"/>
        <w:rPr>
          <w:sz w:val="24"/>
          <w:szCs w:val="24"/>
          <w:rtl/>
        </w:rPr>
      </w:pPr>
      <w:r w:rsidRPr="00B00AE2">
        <w:rPr>
          <w:sz w:val="24"/>
          <w:szCs w:val="24"/>
          <w:vertAlign w:val="superscript"/>
          <w:rtl/>
        </w:rPr>
        <w:t>(</w:t>
      </w:r>
      <w:r w:rsidRPr="00B00AE2">
        <w:rPr>
          <w:sz w:val="24"/>
          <w:szCs w:val="24"/>
          <w:vertAlign w:val="superscript"/>
          <w:rtl/>
        </w:rPr>
        <w:footnoteRef/>
      </w:r>
      <w:r w:rsidRPr="00B00AE2">
        <w:rPr>
          <w:sz w:val="24"/>
          <w:szCs w:val="24"/>
          <w:vertAlign w:val="superscript"/>
          <w:rtl/>
        </w:rPr>
        <w:t>)</w:t>
      </w:r>
      <w:r w:rsidRPr="00B00AE2">
        <w:rPr>
          <w:rFonts w:hint="cs"/>
          <w:sz w:val="24"/>
          <w:szCs w:val="24"/>
          <w:rtl/>
        </w:rPr>
        <w:t xml:space="preserve"> ذلك لكونها أدل على الغرض، وأوفى بالمطلوب من جهة، وللعناية بشأنها من جهة أخرى، والذي اعتنى البلاغيون فيه من البدل قسمان فقط هما: بدل الاشتمال، وبدل بعض من الكل، ينظر: فضل عباس، </w:t>
      </w:r>
      <w:r w:rsidRPr="00B00AE2">
        <w:rPr>
          <w:rFonts w:hint="cs"/>
          <w:b/>
          <w:bCs/>
          <w:sz w:val="24"/>
          <w:szCs w:val="24"/>
          <w:rtl/>
        </w:rPr>
        <w:t>أساليب البيان، مصدر سابق،</w:t>
      </w:r>
      <w:r w:rsidRPr="00B00AE2">
        <w:rPr>
          <w:rFonts w:hint="cs"/>
          <w:sz w:val="24"/>
          <w:szCs w:val="24"/>
          <w:rtl/>
        </w:rPr>
        <w:t xml:space="preserve"> ص: 193.</w:t>
      </w:r>
    </w:p>
  </w:footnote>
  <w:footnote w:id="575">
    <w:p w:rsidR="00002D52" w:rsidRPr="00B00AE2" w:rsidRDefault="00002D52" w:rsidP="00B00AE2">
      <w:pPr>
        <w:spacing w:after="0" w:line="240" w:lineRule="auto"/>
        <w:ind w:left="292" w:hanging="292"/>
        <w:jc w:val="both"/>
        <w:rPr>
          <w:sz w:val="24"/>
          <w:szCs w:val="24"/>
          <w:rtl/>
        </w:rPr>
      </w:pPr>
      <w:r w:rsidRPr="00B00AE2">
        <w:rPr>
          <w:sz w:val="24"/>
          <w:szCs w:val="24"/>
          <w:vertAlign w:val="superscript"/>
          <w:rtl/>
        </w:rPr>
        <w:t>(</w:t>
      </w:r>
      <w:r w:rsidRPr="00B00AE2">
        <w:rPr>
          <w:sz w:val="24"/>
          <w:szCs w:val="24"/>
          <w:vertAlign w:val="superscript"/>
          <w:rtl/>
        </w:rPr>
        <w:footnoteRef/>
      </w:r>
      <w:r w:rsidRPr="00B00AE2">
        <w:rPr>
          <w:sz w:val="24"/>
          <w:szCs w:val="24"/>
          <w:vertAlign w:val="superscript"/>
          <w:rtl/>
        </w:rPr>
        <w:t>)</w:t>
      </w:r>
      <w:r w:rsidRPr="00B00AE2">
        <w:rPr>
          <w:rFonts w:hint="cs"/>
          <w:sz w:val="24"/>
          <w:szCs w:val="24"/>
          <w:rtl/>
        </w:rPr>
        <w:t xml:space="preserve"> عضيمة، </w:t>
      </w:r>
      <w:r w:rsidRPr="00B00AE2">
        <w:rPr>
          <w:rFonts w:hint="cs"/>
          <w:b/>
          <w:bCs/>
          <w:sz w:val="24"/>
          <w:szCs w:val="24"/>
          <w:rtl/>
        </w:rPr>
        <w:t>دراسات،</w:t>
      </w:r>
      <w:r w:rsidRPr="00B00AE2">
        <w:rPr>
          <w:rFonts w:hint="cs"/>
          <w:sz w:val="24"/>
          <w:szCs w:val="24"/>
          <w:rtl/>
        </w:rPr>
        <w:t xml:space="preserve"> </w:t>
      </w:r>
      <w:r w:rsidRPr="00B00AE2">
        <w:rPr>
          <w:rFonts w:ascii="Times New Roman" w:eastAsia="Times New Roman" w:hAnsi="Times New Roman" w:hint="cs"/>
          <w:b/>
          <w:bCs/>
          <w:sz w:val="24"/>
          <w:szCs w:val="24"/>
          <w:rtl/>
          <w:lang w:bidi="ar-JO"/>
        </w:rPr>
        <w:t>مصدر سابق</w:t>
      </w:r>
      <w:r w:rsidRPr="00B00AE2">
        <w:rPr>
          <w:rFonts w:ascii="Times New Roman" w:eastAsia="Times New Roman" w:hAnsi="Times New Roman" w:hint="cs"/>
          <w:sz w:val="24"/>
          <w:szCs w:val="24"/>
          <w:rtl/>
          <w:lang w:bidi="ar-JO"/>
        </w:rPr>
        <w:t xml:space="preserve">، </w:t>
      </w:r>
      <w:r w:rsidRPr="00B00AE2">
        <w:rPr>
          <w:sz w:val="24"/>
          <w:szCs w:val="24"/>
          <w:rtl/>
        </w:rPr>
        <w:t>ق</w:t>
      </w:r>
      <w:r w:rsidRPr="00B00AE2">
        <w:rPr>
          <w:rFonts w:hint="cs"/>
          <w:sz w:val="24"/>
          <w:szCs w:val="24"/>
          <w:rtl/>
        </w:rPr>
        <w:t>3</w:t>
      </w:r>
      <w:r w:rsidRPr="00B00AE2">
        <w:rPr>
          <w:sz w:val="24"/>
          <w:szCs w:val="24"/>
          <w:rtl/>
        </w:rPr>
        <w:t>/ج</w:t>
      </w:r>
      <w:r w:rsidRPr="00B00AE2">
        <w:rPr>
          <w:rFonts w:hint="cs"/>
          <w:sz w:val="24"/>
          <w:szCs w:val="24"/>
          <w:rtl/>
        </w:rPr>
        <w:t>4</w:t>
      </w:r>
      <w:r w:rsidRPr="00B00AE2">
        <w:rPr>
          <w:sz w:val="24"/>
          <w:szCs w:val="24"/>
          <w:rtl/>
        </w:rPr>
        <w:t>/</w:t>
      </w:r>
      <w:r w:rsidRPr="00B00AE2">
        <w:rPr>
          <w:rFonts w:hint="cs"/>
          <w:sz w:val="24"/>
          <w:szCs w:val="24"/>
          <w:rtl/>
        </w:rPr>
        <w:t xml:space="preserve">113؛ </w:t>
      </w:r>
      <w:r w:rsidRPr="00B00AE2">
        <w:rPr>
          <w:rFonts w:ascii="Times New Roman" w:eastAsia="Times New Roman" w:hAnsi="Times New Roman" w:hint="cs"/>
          <w:sz w:val="24"/>
          <w:szCs w:val="24"/>
          <w:rtl/>
          <w:lang w:bidi="ar-JO"/>
        </w:rPr>
        <w:t xml:space="preserve">الزمخشري، </w:t>
      </w:r>
      <w:r w:rsidRPr="00B00AE2">
        <w:rPr>
          <w:rFonts w:ascii="Times New Roman" w:eastAsia="Times New Roman" w:hAnsi="Times New Roman" w:hint="cs"/>
          <w:b/>
          <w:bCs/>
          <w:sz w:val="24"/>
          <w:szCs w:val="24"/>
          <w:rtl/>
          <w:lang w:bidi="ar-JO"/>
        </w:rPr>
        <w:t>الكشاف، مصدر سابق</w:t>
      </w:r>
      <w:r w:rsidRPr="00B00AE2">
        <w:rPr>
          <w:rFonts w:ascii="Times New Roman" w:eastAsia="Times New Roman" w:hAnsi="Times New Roman" w:hint="cs"/>
          <w:sz w:val="24"/>
          <w:szCs w:val="24"/>
          <w:rtl/>
          <w:lang w:bidi="ar-JO"/>
        </w:rPr>
        <w:t xml:space="preserve">، 2/519؛ أبو حيان، </w:t>
      </w:r>
      <w:r w:rsidRPr="00B00AE2">
        <w:rPr>
          <w:rFonts w:ascii="Times New Roman" w:eastAsia="Times New Roman" w:hAnsi="Times New Roman" w:hint="cs"/>
          <w:b/>
          <w:bCs/>
          <w:sz w:val="24"/>
          <w:szCs w:val="24"/>
          <w:rtl/>
          <w:lang w:bidi="ar-JO"/>
        </w:rPr>
        <w:t>البحر، مصدر سابق</w:t>
      </w:r>
      <w:r w:rsidRPr="00B00AE2">
        <w:rPr>
          <w:rFonts w:ascii="Times New Roman" w:eastAsia="Times New Roman" w:hAnsi="Times New Roman" w:hint="cs"/>
          <w:sz w:val="24"/>
          <w:szCs w:val="24"/>
          <w:rtl/>
          <w:lang w:bidi="ar-JO"/>
        </w:rPr>
        <w:t>، 4/404.</w:t>
      </w:r>
    </w:p>
  </w:footnote>
  <w:footnote w:id="576">
    <w:p w:rsidR="00002D52" w:rsidRPr="00B00AE2" w:rsidRDefault="00002D52" w:rsidP="00B00AE2">
      <w:pPr>
        <w:spacing w:after="0" w:line="240" w:lineRule="auto"/>
        <w:ind w:left="292" w:hanging="292"/>
        <w:jc w:val="both"/>
        <w:rPr>
          <w:sz w:val="24"/>
          <w:szCs w:val="24"/>
          <w:rtl/>
        </w:rPr>
      </w:pPr>
      <w:r w:rsidRPr="00B00AE2">
        <w:rPr>
          <w:sz w:val="24"/>
          <w:szCs w:val="24"/>
          <w:vertAlign w:val="superscript"/>
          <w:rtl/>
        </w:rPr>
        <w:t>(</w:t>
      </w:r>
      <w:r w:rsidRPr="00B00AE2">
        <w:rPr>
          <w:sz w:val="24"/>
          <w:szCs w:val="24"/>
          <w:vertAlign w:val="superscript"/>
          <w:rtl/>
        </w:rPr>
        <w:footnoteRef/>
      </w:r>
      <w:r w:rsidRPr="00B00AE2">
        <w:rPr>
          <w:sz w:val="24"/>
          <w:szCs w:val="24"/>
          <w:vertAlign w:val="superscript"/>
          <w:rtl/>
        </w:rPr>
        <w:t>)</w:t>
      </w:r>
      <w:r w:rsidRPr="00B00AE2">
        <w:rPr>
          <w:rFonts w:hint="cs"/>
          <w:sz w:val="24"/>
          <w:szCs w:val="24"/>
          <w:vertAlign w:val="superscript"/>
          <w:rtl/>
        </w:rPr>
        <w:t xml:space="preserve"> </w:t>
      </w:r>
      <w:r w:rsidRPr="00B00AE2">
        <w:rPr>
          <w:rFonts w:hint="cs"/>
          <w:sz w:val="24"/>
          <w:szCs w:val="24"/>
          <w:rtl/>
        </w:rPr>
        <w:t xml:space="preserve">ابن هشام، جمال الدين عبد الله، </w:t>
      </w:r>
      <w:r w:rsidRPr="00B00AE2">
        <w:rPr>
          <w:rFonts w:hint="cs"/>
          <w:b/>
          <w:bCs/>
          <w:sz w:val="24"/>
          <w:szCs w:val="24"/>
          <w:rtl/>
        </w:rPr>
        <w:t>شرح شذور الذهب، ومعه: رحلة السرور إلى إعراب شواهد الشذور،</w:t>
      </w:r>
      <w:r w:rsidRPr="00B00AE2">
        <w:rPr>
          <w:rFonts w:hint="cs"/>
          <w:sz w:val="24"/>
          <w:szCs w:val="24"/>
          <w:rtl/>
        </w:rPr>
        <w:t xml:space="preserve"> تحقيق: يوسف الشيخ محمد البقاعي، دار الفكر، ط2/1419هـ-1998م، ص:569.</w:t>
      </w:r>
    </w:p>
  </w:footnote>
  <w:footnote w:id="577">
    <w:p w:rsidR="00002D52" w:rsidRPr="00B00AE2" w:rsidRDefault="00002D52" w:rsidP="00B00AE2">
      <w:pPr>
        <w:spacing w:after="0" w:line="240" w:lineRule="auto"/>
        <w:ind w:left="292" w:hanging="292"/>
        <w:jc w:val="both"/>
        <w:rPr>
          <w:sz w:val="24"/>
          <w:szCs w:val="24"/>
          <w:rtl/>
        </w:rPr>
      </w:pPr>
      <w:r w:rsidRPr="00B00AE2">
        <w:rPr>
          <w:sz w:val="24"/>
          <w:szCs w:val="24"/>
          <w:vertAlign w:val="superscript"/>
          <w:rtl/>
        </w:rPr>
        <w:t>(</w:t>
      </w:r>
      <w:r w:rsidRPr="00B00AE2">
        <w:rPr>
          <w:sz w:val="24"/>
          <w:szCs w:val="24"/>
          <w:vertAlign w:val="superscript"/>
          <w:rtl/>
        </w:rPr>
        <w:footnoteRef/>
      </w:r>
      <w:r w:rsidRPr="00B00AE2">
        <w:rPr>
          <w:sz w:val="24"/>
          <w:szCs w:val="24"/>
          <w:vertAlign w:val="superscript"/>
          <w:rtl/>
        </w:rPr>
        <w:t>)</w:t>
      </w:r>
      <w:r w:rsidRPr="00B00AE2">
        <w:rPr>
          <w:rFonts w:hint="cs"/>
          <w:sz w:val="24"/>
          <w:szCs w:val="24"/>
          <w:vertAlign w:val="superscript"/>
          <w:rtl/>
        </w:rPr>
        <w:t xml:space="preserve"> </w:t>
      </w:r>
      <w:r w:rsidRPr="00B00AE2">
        <w:rPr>
          <w:rFonts w:hint="cs"/>
          <w:sz w:val="24"/>
          <w:szCs w:val="24"/>
          <w:rtl/>
        </w:rPr>
        <w:t>ينظر: الزركشي،</w:t>
      </w:r>
      <w:r w:rsidRPr="00B00AE2">
        <w:rPr>
          <w:rFonts w:hint="cs"/>
          <w:b/>
          <w:bCs/>
          <w:sz w:val="24"/>
          <w:szCs w:val="24"/>
          <w:rtl/>
        </w:rPr>
        <w:t xml:space="preserve"> البرهان</w:t>
      </w:r>
      <w:r w:rsidRPr="00B00AE2">
        <w:rPr>
          <w:rFonts w:hint="cs"/>
          <w:sz w:val="24"/>
          <w:szCs w:val="24"/>
          <w:rtl/>
        </w:rPr>
        <w:t>،</w:t>
      </w:r>
      <w:r w:rsidRPr="00B00AE2">
        <w:rPr>
          <w:rFonts w:hint="cs"/>
          <w:b/>
          <w:bCs/>
          <w:sz w:val="24"/>
          <w:szCs w:val="24"/>
          <w:rtl/>
          <w:lang w:bidi="ar-JO"/>
        </w:rPr>
        <w:t xml:space="preserve"> مصدر سابق،</w:t>
      </w:r>
      <w:r w:rsidRPr="00B00AE2">
        <w:rPr>
          <w:rFonts w:hint="cs"/>
          <w:sz w:val="24"/>
          <w:szCs w:val="24"/>
          <w:rtl/>
        </w:rPr>
        <w:t xml:space="preserve"> 2/279.</w:t>
      </w:r>
    </w:p>
  </w:footnote>
  <w:footnote w:id="578">
    <w:p w:rsidR="00002D52" w:rsidRPr="001F139E" w:rsidRDefault="00002D52" w:rsidP="00B00AE2">
      <w:pPr>
        <w:spacing w:after="0" w:line="240" w:lineRule="auto"/>
        <w:ind w:left="292" w:hanging="292"/>
        <w:jc w:val="both"/>
        <w:rPr>
          <w:sz w:val="24"/>
          <w:szCs w:val="24"/>
          <w:rtl/>
        </w:rPr>
      </w:pPr>
      <w:r w:rsidRPr="00B00AE2">
        <w:rPr>
          <w:sz w:val="24"/>
          <w:szCs w:val="24"/>
          <w:vertAlign w:val="superscript"/>
          <w:rtl/>
        </w:rPr>
        <w:t>(</w:t>
      </w:r>
      <w:r w:rsidRPr="00B00AE2">
        <w:rPr>
          <w:sz w:val="24"/>
          <w:szCs w:val="24"/>
          <w:vertAlign w:val="superscript"/>
          <w:rtl/>
        </w:rPr>
        <w:footnoteRef/>
      </w:r>
      <w:r w:rsidRPr="00B00AE2">
        <w:rPr>
          <w:sz w:val="24"/>
          <w:szCs w:val="24"/>
          <w:vertAlign w:val="superscript"/>
          <w:rtl/>
        </w:rPr>
        <w:t>)</w:t>
      </w:r>
      <w:r w:rsidRPr="00B00AE2">
        <w:rPr>
          <w:rFonts w:hint="cs"/>
          <w:sz w:val="24"/>
          <w:szCs w:val="24"/>
          <w:rtl/>
        </w:rPr>
        <w:t xml:space="preserve"> عضيمة، </w:t>
      </w:r>
      <w:r w:rsidRPr="00B00AE2">
        <w:rPr>
          <w:rFonts w:hint="cs"/>
          <w:b/>
          <w:bCs/>
          <w:sz w:val="24"/>
          <w:szCs w:val="24"/>
          <w:rtl/>
        </w:rPr>
        <w:t>دراسات،</w:t>
      </w:r>
      <w:r w:rsidRPr="00B00AE2">
        <w:rPr>
          <w:rFonts w:hint="cs"/>
          <w:sz w:val="24"/>
          <w:szCs w:val="24"/>
          <w:rtl/>
        </w:rPr>
        <w:t xml:space="preserve"> </w:t>
      </w:r>
      <w:r w:rsidRPr="00B00AE2">
        <w:rPr>
          <w:rFonts w:ascii="Times New Roman" w:eastAsia="Times New Roman" w:hAnsi="Times New Roman" w:hint="cs"/>
          <w:b/>
          <w:bCs/>
          <w:sz w:val="24"/>
          <w:szCs w:val="24"/>
          <w:rtl/>
          <w:lang w:bidi="ar-JO"/>
        </w:rPr>
        <w:t>مصدر سابق</w:t>
      </w:r>
      <w:r w:rsidRPr="00B00AE2">
        <w:rPr>
          <w:rFonts w:ascii="Times New Roman" w:eastAsia="Times New Roman" w:hAnsi="Times New Roman" w:hint="cs"/>
          <w:sz w:val="24"/>
          <w:szCs w:val="24"/>
          <w:rtl/>
          <w:lang w:bidi="ar-JO"/>
        </w:rPr>
        <w:t xml:space="preserve">، </w:t>
      </w:r>
      <w:r w:rsidRPr="00B00AE2">
        <w:rPr>
          <w:sz w:val="24"/>
          <w:szCs w:val="24"/>
          <w:rtl/>
        </w:rPr>
        <w:t>ق</w:t>
      </w:r>
      <w:r w:rsidRPr="00B00AE2">
        <w:rPr>
          <w:rFonts w:hint="cs"/>
          <w:sz w:val="24"/>
          <w:szCs w:val="24"/>
          <w:rtl/>
        </w:rPr>
        <w:t>3</w:t>
      </w:r>
      <w:r w:rsidRPr="00B00AE2">
        <w:rPr>
          <w:sz w:val="24"/>
          <w:szCs w:val="24"/>
          <w:rtl/>
        </w:rPr>
        <w:t>/ج</w:t>
      </w:r>
      <w:r w:rsidRPr="00B00AE2">
        <w:rPr>
          <w:rFonts w:hint="cs"/>
          <w:sz w:val="24"/>
          <w:szCs w:val="24"/>
          <w:rtl/>
        </w:rPr>
        <w:t>4</w:t>
      </w:r>
      <w:r w:rsidRPr="00B00AE2">
        <w:rPr>
          <w:sz w:val="24"/>
          <w:szCs w:val="24"/>
          <w:rtl/>
        </w:rPr>
        <w:t>/</w:t>
      </w:r>
      <w:r w:rsidRPr="00B00AE2">
        <w:rPr>
          <w:rFonts w:hint="cs"/>
          <w:sz w:val="24"/>
          <w:szCs w:val="24"/>
          <w:rtl/>
        </w:rPr>
        <w:t xml:space="preserve">116؛ </w:t>
      </w:r>
      <w:r w:rsidRPr="00B00AE2">
        <w:rPr>
          <w:rFonts w:ascii="Times New Roman" w:eastAsia="Times New Roman" w:hAnsi="Times New Roman" w:hint="cs"/>
          <w:sz w:val="24"/>
          <w:szCs w:val="24"/>
          <w:rtl/>
          <w:lang w:bidi="ar-JO"/>
        </w:rPr>
        <w:t xml:space="preserve">الزمخشري، </w:t>
      </w:r>
      <w:r w:rsidRPr="00B00AE2">
        <w:rPr>
          <w:rFonts w:ascii="Times New Roman" w:eastAsia="Times New Roman" w:hAnsi="Times New Roman" w:hint="cs"/>
          <w:b/>
          <w:bCs/>
          <w:sz w:val="24"/>
          <w:szCs w:val="24"/>
          <w:rtl/>
          <w:lang w:bidi="ar-JO"/>
        </w:rPr>
        <w:t>الكشاف، مصدر سابق</w:t>
      </w:r>
      <w:r w:rsidRPr="00B00AE2">
        <w:rPr>
          <w:rFonts w:ascii="Times New Roman" w:eastAsia="Times New Roman" w:hAnsi="Times New Roman" w:hint="cs"/>
          <w:sz w:val="24"/>
          <w:szCs w:val="24"/>
          <w:rtl/>
          <w:lang w:bidi="ar-JO"/>
        </w:rPr>
        <w:t xml:space="preserve">، 4/565؛ أبو حيان، </w:t>
      </w:r>
      <w:r w:rsidRPr="00B00AE2">
        <w:rPr>
          <w:rFonts w:ascii="Times New Roman" w:eastAsia="Times New Roman" w:hAnsi="Times New Roman" w:hint="cs"/>
          <w:b/>
          <w:bCs/>
          <w:sz w:val="24"/>
          <w:szCs w:val="24"/>
          <w:rtl/>
          <w:lang w:bidi="ar-JO"/>
        </w:rPr>
        <w:t>البحر، مصدر سابق</w:t>
      </w:r>
      <w:r w:rsidRPr="00B00AE2">
        <w:rPr>
          <w:rFonts w:ascii="Times New Roman" w:eastAsia="Times New Roman" w:hAnsi="Times New Roman" w:hint="cs"/>
          <w:sz w:val="24"/>
          <w:szCs w:val="24"/>
          <w:rtl/>
          <w:lang w:bidi="ar-JO"/>
        </w:rPr>
        <w:t>، 7/159.</w:t>
      </w:r>
    </w:p>
  </w:footnote>
  <w:footnote w:id="579">
    <w:p w:rsidR="00002D52" w:rsidRPr="001C26C4" w:rsidRDefault="00002D52" w:rsidP="000D11C3">
      <w:pPr>
        <w:spacing w:after="0" w:line="240" w:lineRule="auto"/>
        <w:ind w:left="292" w:hanging="292"/>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C26C4">
        <w:rPr>
          <w:rFonts w:hint="cs"/>
          <w:sz w:val="24"/>
          <w:szCs w:val="24"/>
          <w:rtl/>
        </w:rPr>
        <w:t xml:space="preserve"> </w:t>
      </w:r>
      <w:r w:rsidRPr="001C26C4">
        <w:rPr>
          <w:sz w:val="24"/>
          <w:szCs w:val="24"/>
          <w:rtl/>
        </w:rPr>
        <w:t>ق3/ج4/123</w:t>
      </w:r>
      <w:r w:rsidRPr="001C26C4">
        <w:rPr>
          <w:rFonts w:hint="cs"/>
          <w:sz w:val="24"/>
          <w:szCs w:val="24"/>
          <w:rtl/>
        </w:rPr>
        <w:t>؛</w:t>
      </w:r>
      <w:r w:rsidRPr="001C26C4">
        <w:rPr>
          <w:rFonts w:ascii="Times New Roman" w:eastAsia="Times New Roman" w:hAnsi="Times New Roman" w:hint="cs"/>
          <w:sz w:val="24"/>
          <w:szCs w:val="24"/>
          <w:rtl/>
          <w:lang w:bidi="ar-JO"/>
        </w:rPr>
        <w:t xml:space="preserve"> أبو حيان، </w:t>
      </w:r>
      <w:r w:rsidRPr="001C26C4">
        <w:rPr>
          <w:rFonts w:ascii="Times New Roman" w:eastAsia="Times New Roman" w:hAnsi="Times New Roman" w:hint="cs"/>
          <w:b/>
          <w:bCs/>
          <w:sz w:val="24"/>
          <w:szCs w:val="24"/>
          <w:rtl/>
          <w:lang w:bidi="ar-JO"/>
        </w:rPr>
        <w:t>البحر، مصدر سابق</w:t>
      </w:r>
      <w:r w:rsidRPr="001C26C4">
        <w:rPr>
          <w:rFonts w:ascii="Times New Roman" w:eastAsia="Times New Roman" w:hAnsi="Times New Roman" w:hint="cs"/>
          <w:sz w:val="24"/>
          <w:szCs w:val="24"/>
          <w:rtl/>
          <w:lang w:bidi="ar-JO"/>
        </w:rPr>
        <w:t>، 3/391.</w:t>
      </w:r>
    </w:p>
  </w:footnote>
  <w:footnote w:id="580">
    <w:p w:rsidR="00002D52" w:rsidRPr="001F139E" w:rsidRDefault="00002D52" w:rsidP="000D11C3">
      <w:pPr>
        <w:spacing w:after="0" w:line="240" w:lineRule="auto"/>
        <w:ind w:left="292" w:hanging="292"/>
        <w:jc w:val="both"/>
        <w:rPr>
          <w:sz w:val="24"/>
          <w:szCs w:val="24"/>
          <w:rtl/>
        </w:rPr>
      </w:pPr>
      <w:r w:rsidRPr="001C26C4">
        <w:rPr>
          <w:sz w:val="24"/>
          <w:szCs w:val="24"/>
          <w:vertAlign w:val="superscript"/>
          <w:rtl/>
        </w:rPr>
        <w:t>(</w:t>
      </w:r>
      <w:r w:rsidRPr="001C26C4">
        <w:rPr>
          <w:sz w:val="24"/>
          <w:szCs w:val="24"/>
          <w:vertAlign w:val="superscript"/>
          <w:rtl/>
        </w:rPr>
        <w:footnoteRef/>
      </w:r>
      <w:r w:rsidRPr="001C26C4">
        <w:rPr>
          <w:sz w:val="24"/>
          <w:szCs w:val="24"/>
          <w:vertAlign w:val="superscript"/>
          <w:rtl/>
        </w:rPr>
        <w:t>)</w:t>
      </w:r>
      <w:r w:rsidRPr="001C26C4">
        <w:rPr>
          <w:rFonts w:hint="cs"/>
          <w:sz w:val="24"/>
          <w:szCs w:val="24"/>
          <w:rtl/>
        </w:rPr>
        <w:t xml:space="preserve"> ينظر: عضيمة، </w:t>
      </w:r>
      <w:r w:rsidRPr="001C26C4">
        <w:rPr>
          <w:rFonts w:hint="cs"/>
          <w:b/>
          <w:bCs/>
          <w:sz w:val="24"/>
          <w:szCs w:val="24"/>
          <w:rtl/>
        </w:rPr>
        <w:t>دراسات،</w:t>
      </w:r>
      <w:r w:rsidRPr="001C26C4">
        <w:rPr>
          <w:rFonts w:ascii="Times New Roman" w:eastAsia="Times New Roman" w:hAnsi="Times New Roman" w:hint="cs"/>
          <w:b/>
          <w:bCs/>
          <w:sz w:val="24"/>
          <w:szCs w:val="24"/>
          <w:rtl/>
          <w:lang w:bidi="ar-JO"/>
        </w:rPr>
        <w:t xml:space="preserve"> مصدر سابق</w:t>
      </w:r>
      <w:r w:rsidRPr="001C26C4">
        <w:rPr>
          <w:rFonts w:ascii="Times New Roman" w:eastAsia="Times New Roman" w:hAnsi="Times New Roman" w:hint="cs"/>
          <w:sz w:val="24"/>
          <w:szCs w:val="24"/>
          <w:rtl/>
          <w:lang w:bidi="ar-JO"/>
        </w:rPr>
        <w:t>،</w:t>
      </w:r>
      <w:r w:rsidRPr="001C26C4">
        <w:rPr>
          <w:rFonts w:hint="cs"/>
          <w:sz w:val="24"/>
          <w:szCs w:val="24"/>
          <w:rtl/>
        </w:rPr>
        <w:t xml:space="preserve"> </w:t>
      </w:r>
      <w:r w:rsidRPr="001C26C4">
        <w:rPr>
          <w:sz w:val="24"/>
          <w:szCs w:val="24"/>
          <w:rtl/>
        </w:rPr>
        <w:t>ق3/ج4/123</w:t>
      </w:r>
      <w:r w:rsidRPr="001C26C4">
        <w:rPr>
          <w:rFonts w:hint="cs"/>
          <w:sz w:val="24"/>
          <w:szCs w:val="24"/>
          <w:rtl/>
        </w:rPr>
        <w:t>؛</w:t>
      </w:r>
      <w:r w:rsidRPr="001C26C4">
        <w:rPr>
          <w:sz w:val="24"/>
          <w:szCs w:val="24"/>
          <w:rtl/>
        </w:rPr>
        <w:t xml:space="preserve"> </w:t>
      </w:r>
      <w:r w:rsidRPr="001C26C4">
        <w:rPr>
          <w:rFonts w:ascii="Times New Roman" w:eastAsia="Times New Roman" w:hAnsi="Times New Roman" w:hint="cs"/>
          <w:sz w:val="24"/>
          <w:szCs w:val="24"/>
          <w:rtl/>
          <w:lang w:bidi="ar-JO"/>
        </w:rPr>
        <w:t xml:space="preserve">أبو حيان، </w:t>
      </w:r>
      <w:r w:rsidRPr="001C26C4">
        <w:rPr>
          <w:rFonts w:ascii="Times New Roman" w:eastAsia="Times New Roman" w:hAnsi="Times New Roman" w:hint="cs"/>
          <w:b/>
          <w:bCs/>
          <w:sz w:val="24"/>
          <w:szCs w:val="24"/>
          <w:rtl/>
          <w:lang w:bidi="ar-JO"/>
        </w:rPr>
        <w:t>البحر، مصدر سابق</w:t>
      </w:r>
      <w:r w:rsidRPr="001C26C4">
        <w:rPr>
          <w:rFonts w:ascii="Times New Roman" w:eastAsia="Times New Roman" w:hAnsi="Times New Roman" w:hint="cs"/>
          <w:sz w:val="24"/>
          <w:szCs w:val="24"/>
          <w:rtl/>
          <w:lang w:bidi="ar-JO"/>
        </w:rPr>
        <w:t>، 3/391.</w:t>
      </w:r>
    </w:p>
  </w:footnote>
  <w:footnote w:id="581">
    <w:p w:rsidR="00002D52" w:rsidRPr="001F139E" w:rsidRDefault="00002D52" w:rsidP="000D11C3">
      <w:pPr>
        <w:spacing w:after="0" w:line="240" w:lineRule="auto"/>
        <w:ind w:left="292" w:hanging="292"/>
        <w:jc w:val="both"/>
        <w:rPr>
          <w:rFonts w:eastAsia="Calibri"/>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w:t>
      </w:r>
      <w:r w:rsidRPr="001F139E">
        <w:rPr>
          <w:rFonts w:eastAsia="Calibri" w:hint="cs"/>
          <w:sz w:val="24"/>
          <w:szCs w:val="24"/>
          <w:rtl/>
        </w:rPr>
        <w:t xml:space="preserve">المراغي، أحمد مصطفى، </w:t>
      </w:r>
      <w:r w:rsidRPr="001F139E">
        <w:rPr>
          <w:rFonts w:eastAsia="Calibri" w:hint="cs"/>
          <w:b/>
          <w:bCs/>
          <w:sz w:val="24"/>
          <w:szCs w:val="24"/>
          <w:rtl/>
        </w:rPr>
        <w:t>علوم البلاغة والمعاني والبديع</w:t>
      </w:r>
      <w:r w:rsidRPr="001F139E">
        <w:rPr>
          <w:rFonts w:eastAsia="Calibri" w:hint="cs"/>
          <w:sz w:val="24"/>
          <w:szCs w:val="24"/>
          <w:rtl/>
        </w:rPr>
        <w:t xml:space="preserve">، دار الكتب العلمية، بيروت، ط3/1414هـ-1993م، </w:t>
      </w:r>
      <w:r w:rsidRPr="001F139E">
        <w:rPr>
          <w:rFonts w:hint="cs"/>
          <w:sz w:val="24"/>
          <w:szCs w:val="24"/>
          <w:rtl/>
        </w:rPr>
        <w:t>ص: 168.</w:t>
      </w:r>
    </w:p>
  </w:footnote>
  <w:footnote w:id="582">
    <w:p w:rsidR="00002D52" w:rsidRPr="001F139E" w:rsidRDefault="00002D52" w:rsidP="000D11C3">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hint="cs"/>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 xml:space="preserve">، </w:t>
      </w:r>
      <w:r w:rsidRPr="001F139E">
        <w:rPr>
          <w:sz w:val="24"/>
          <w:szCs w:val="24"/>
          <w:rtl/>
        </w:rPr>
        <w:t>ق</w:t>
      </w:r>
      <w:r w:rsidRPr="001F139E">
        <w:rPr>
          <w:rFonts w:hint="cs"/>
          <w:sz w:val="24"/>
          <w:szCs w:val="24"/>
          <w:rtl/>
        </w:rPr>
        <w:t>3</w:t>
      </w:r>
      <w:r w:rsidRPr="001F139E">
        <w:rPr>
          <w:sz w:val="24"/>
          <w:szCs w:val="24"/>
          <w:rtl/>
        </w:rPr>
        <w:t>/ج</w:t>
      </w:r>
      <w:r w:rsidRPr="001F139E">
        <w:rPr>
          <w:rFonts w:hint="cs"/>
          <w:sz w:val="24"/>
          <w:szCs w:val="24"/>
          <w:rtl/>
        </w:rPr>
        <w:t>4</w:t>
      </w:r>
      <w:r w:rsidRPr="001F139E">
        <w:rPr>
          <w:sz w:val="24"/>
          <w:szCs w:val="24"/>
          <w:rtl/>
        </w:rPr>
        <w:t>/</w:t>
      </w:r>
      <w:r w:rsidRPr="001F139E">
        <w:rPr>
          <w:rFonts w:hint="cs"/>
          <w:sz w:val="24"/>
          <w:szCs w:val="24"/>
          <w:rtl/>
        </w:rPr>
        <w:t xml:space="preserve">115؛ الزجاج، </w:t>
      </w:r>
      <w:r w:rsidRPr="001F139E">
        <w:rPr>
          <w:rFonts w:hint="cs"/>
          <w:b/>
          <w:bCs/>
          <w:sz w:val="24"/>
          <w:szCs w:val="24"/>
          <w:rtl/>
        </w:rPr>
        <w:t>الجمل،</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3/297. </w:t>
      </w:r>
    </w:p>
  </w:footnote>
  <w:footnote w:id="583">
    <w:p w:rsidR="00002D52" w:rsidRPr="001F139E" w:rsidRDefault="00002D52" w:rsidP="000D11C3">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ينظر: الزركشي،</w:t>
      </w:r>
      <w:r w:rsidRPr="001F139E">
        <w:rPr>
          <w:rFonts w:hint="cs"/>
          <w:b/>
          <w:bCs/>
          <w:sz w:val="24"/>
          <w:szCs w:val="24"/>
          <w:rtl/>
        </w:rPr>
        <w:t xml:space="preserve"> البرهان</w:t>
      </w:r>
      <w:r w:rsidRPr="001F139E">
        <w:rPr>
          <w:rFonts w:hint="cs"/>
          <w:sz w:val="24"/>
          <w:szCs w:val="24"/>
          <w:rtl/>
        </w:rPr>
        <w:t>،</w:t>
      </w:r>
      <w:r w:rsidRPr="001F139E">
        <w:rPr>
          <w:rFonts w:hint="cs"/>
          <w:b/>
          <w:bCs/>
          <w:sz w:val="24"/>
          <w:szCs w:val="24"/>
          <w:rtl/>
          <w:lang w:bidi="ar-JO"/>
        </w:rPr>
        <w:t xml:space="preserve"> مصدر سابق،</w:t>
      </w:r>
      <w:r w:rsidRPr="001F139E">
        <w:rPr>
          <w:rFonts w:hint="cs"/>
          <w:sz w:val="24"/>
          <w:szCs w:val="24"/>
          <w:rtl/>
        </w:rPr>
        <w:t xml:space="preserve"> 2/280.</w:t>
      </w:r>
    </w:p>
  </w:footnote>
  <w:footnote w:id="584">
    <w:p w:rsidR="00002D52" w:rsidRPr="001F139E" w:rsidRDefault="00002D52" w:rsidP="000D11C3">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يقال بين البدل وعطف البيان تشابه وبينهما فروق: فعطف البيان ليس هو المقصود بالحكم كالبدل، بل جاء توضيحاً وزيادة في البيان؛ ينظر: فضل عباس، </w:t>
      </w:r>
      <w:r w:rsidRPr="001F139E">
        <w:rPr>
          <w:rFonts w:hint="cs"/>
          <w:b/>
          <w:bCs/>
          <w:sz w:val="24"/>
          <w:szCs w:val="24"/>
          <w:rtl/>
        </w:rPr>
        <w:t>علم المعاني، مصدر سابق،</w:t>
      </w:r>
      <w:r w:rsidRPr="001F139E">
        <w:rPr>
          <w:rFonts w:hint="cs"/>
          <w:sz w:val="24"/>
          <w:szCs w:val="24"/>
          <w:rtl/>
        </w:rPr>
        <w:t xml:space="preserve"> 426.</w:t>
      </w:r>
    </w:p>
  </w:footnote>
  <w:footnote w:id="585">
    <w:p w:rsidR="00002D52" w:rsidRPr="003C1507" w:rsidRDefault="00002D52" w:rsidP="00C6230A">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w:t>
      </w:r>
      <w:r w:rsidRPr="003C1507">
        <w:rPr>
          <w:rFonts w:hint="cs"/>
          <w:sz w:val="24"/>
          <w:szCs w:val="24"/>
          <w:rtl/>
        </w:rPr>
        <w:t xml:space="preserve"> </w:t>
      </w:r>
      <w:r w:rsidRPr="003C1507">
        <w:rPr>
          <w:rFonts w:hint="cs"/>
          <w:b/>
          <w:bCs/>
          <w:sz w:val="24"/>
          <w:szCs w:val="24"/>
          <w:rtl/>
        </w:rPr>
        <w:t>دراسات،</w:t>
      </w:r>
      <w:r w:rsidRPr="003C1507">
        <w:rPr>
          <w:rFonts w:hint="cs"/>
          <w:sz w:val="24"/>
          <w:szCs w:val="24"/>
          <w:rtl/>
        </w:rPr>
        <w:t xml:space="preserve"> </w:t>
      </w:r>
      <w:r w:rsidRPr="003C1507">
        <w:rPr>
          <w:rFonts w:ascii="Times New Roman" w:eastAsia="Times New Roman" w:hAnsi="Times New Roman" w:hint="cs"/>
          <w:b/>
          <w:bCs/>
          <w:sz w:val="24"/>
          <w:szCs w:val="24"/>
          <w:rtl/>
          <w:lang w:bidi="ar-JO"/>
        </w:rPr>
        <w:t>مصدر سابق</w:t>
      </w:r>
      <w:r w:rsidRPr="003C1507">
        <w:rPr>
          <w:rFonts w:ascii="Times New Roman" w:eastAsia="Times New Roman" w:hAnsi="Times New Roman" w:hint="cs"/>
          <w:sz w:val="24"/>
          <w:szCs w:val="24"/>
          <w:rtl/>
          <w:lang w:bidi="ar-JO"/>
        </w:rPr>
        <w:t xml:space="preserve">، </w:t>
      </w:r>
      <w:r w:rsidRPr="003C1507">
        <w:rPr>
          <w:sz w:val="24"/>
          <w:szCs w:val="24"/>
          <w:rtl/>
        </w:rPr>
        <w:t>ق</w:t>
      </w:r>
      <w:r w:rsidRPr="003C1507">
        <w:rPr>
          <w:rFonts w:hint="cs"/>
          <w:sz w:val="24"/>
          <w:szCs w:val="24"/>
          <w:rtl/>
        </w:rPr>
        <w:t>3</w:t>
      </w:r>
      <w:r w:rsidRPr="003C1507">
        <w:rPr>
          <w:sz w:val="24"/>
          <w:szCs w:val="24"/>
          <w:rtl/>
        </w:rPr>
        <w:t>/ج</w:t>
      </w:r>
      <w:r w:rsidRPr="003C1507">
        <w:rPr>
          <w:rFonts w:hint="cs"/>
          <w:sz w:val="24"/>
          <w:szCs w:val="24"/>
          <w:rtl/>
        </w:rPr>
        <w:t>4</w:t>
      </w:r>
      <w:r w:rsidRPr="003C1507">
        <w:rPr>
          <w:sz w:val="24"/>
          <w:szCs w:val="24"/>
          <w:rtl/>
        </w:rPr>
        <w:t>/</w:t>
      </w:r>
      <w:r w:rsidRPr="003C1507">
        <w:rPr>
          <w:rFonts w:hint="cs"/>
          <w:sz w:val="24"/>
          <w:szCs w:val="24"/>
          <w:rtl/>
        </w:rPr>
        <w:t xml:space="preserve">132؛ </w:t>
      </w:r>
      <w:r w:rsidRPr="003C1507">
        <w:rPr>
          <w:rFonts w:ascii="Times New Roman" w:eastAsia="Times New Roman" w:hAnsi="Times New Roman" w:hint="cs"/>
          <w:sz w:val="24"/>
          <w:szCs w:val="24"/>
          <w:rtl/>
          <w:lang w:bidi="ar-JO"/>
        </w:rPr>
        <w:t xml:space="preserve">أبو حيان، </w:t>
      </w:r>
      <w:r w:rsidRPr="003C1507">
        <w:rPr>
          <w:rFonts w:ascii="Times New Roman" w:eastAsia="Times New Roman" w:hAnsi="Times New Roman" w:hint="cs"/>
          <w:b/>
          <w:bCs/>
          <w:sz w:val="24"/>
          <w:szCs w:val="24"/>
          <w:rtl/>
          <w:lang w:bidi="ar-JO"/>
        </w:rPr>
        <w:t>البحر، مصدر سابق</w:t>
      </w:r>
      <w:r w:rsidRPr="003C1507">
        <w:rPr>
          <w:rFonts w:ascii="Times New Roman" w:eastAsia="Times New Roman" w:hAnsi="Times New Roman" w:hint="cs"/>
          <w:sz w:val="24"/>
          <w:szCs w:val="24"/>
          <w:rtl/>
          <w:lang w:bidi="ar-JO"/>
        </w:rPr>
        <w:t>، 7/7.</w:t>
      </w:r>
    </w:p>
  </w:footnote>
  <w:footnote w:id="586">
    <w:p w:rsidR="00002D52" w:rsidRPr="003C1507" w:rsidRDefault="00002D52" w:rsidP="00C6230A">
      <w:pPr>
        <w:spacing w:after="0" w:line="240" w:lineRule="auto"/>
        <w:ind w:left="292" w:hanging="270"/>
        <w:jc w:val="both"/>
        <w:rPr>
          <w:sz w:val="24"/>
          <w:szCs w:val="24"/>
          <w:rtl/>
        </w:rPr>
      </w:pPr>
      <w:r w:rsidRPr="003C1507">
        <w:rPr>
          <w:sz w:val="24"/>
          <w:szCs w:val="24"/>
          <w:vertAlign w:val="superscript"/>
          <w:rtl/>
        </w:rPr>
        <w:t>(</w:t>
      </w:r>
      <w:r w:rsidRPr="003C1507">
        <w:rPr>
          <w:sz w:val="24"/>
          <w:szCs w:val="24"/>
          <w:vertAlign w:val="superscript"/>
          <w:rtl/>
        </w:rPr>
        <w:footnoteRef/>
      </w:r>
      <w:r w:rsidRPr="003C1507">
        <w:rPr>
          <w:sz w:val="24"/>
          <w:szCs w:val="24"/>
          <w:vertAlign w:val="superscript"/>
          <w:rtl/>
        </w:rPr>
        <w:t>)</w:t>
      </w:r>
      <w:r w:rsidRPr="003C1507">
        <w:rPr>
          <w:rFonts w:hint="cs"/>
          <w:sz w:val="24"/>
          <w:szCs w:val="24"/>
          <w:rtl/>
        </w:rPr>
        <w:t xml:space="preserve"> عضيمة، </w:t>
      </w:r>
      <w:r w:rsidRPr="003C1507">
        <w:rPr>
          <w:rFonts w:hint="cs"/>
          <w:b/>
          <w:bCs/>
          <w:sz w:val="24"/>
          <w:szCs w:val="24"/>
          <w:rtl/>
        </w:rPr>
        <w:t>دراسات،</w:t>
      </w:r>
      <w:r w:rsidRPr="003C1507">
        <w:rPr>
          <w:rFonts w:hint="cs"/>
          <w:sz w:val="24"/>
          <w:szCs w:val="24"/>
          <w:rtl/>
        </w:rPr>
        <w:t xml:space="preserve"> </w:t>
      </w:r>
      <w:r w:rsidRPr="003C1507">
        <w:rPr>
          <w:rFonts w:ascii="Times New Roman" w:eastAsia="Times New Roman" w:hAnsi="Times New Roman" w:hint="cs"/>
          <w:b/>
          <w:bCs/>
          <w:sz w:val="24"/>
          <w:szCs w:val="24"/>
          <w:rtl/>
          <w:lang w:bidi="ar-JO"/>
        </w:rPr>
        <w:t>مصدر سابق</w:t>
      </w:r>
      <w:r w:rsidRPr="003C1507">
        <w:rPr>
          <w:rFonts w:ascii="Times New Roman" w:eastAsia="Times New Roman" w:hAnsi="Times New Roman" w:hint="cs"/>
          <w:sz w:val="24"/>
          <w:szCs w:val="24"/>
          <w:rtl/>
          <w:lang w:bidi="ar-JO"/>
        </w:rPr>
        <w:t xml:space="preserve">، </w:t>
      </w:r>
      <w:r w:rsidRPr="003C1507">
        <w:rPr>
          <w:sz w:val="24"/>
          <w:szCs w:val="24"/>
          <w:rtl/>
        </w:rPr>
        <w:t>ق</w:t>
      </w:r>
      <w:r w:rsidRPr="003C1507">
        <w:rPr>
          <w:rFonts w:hint="cs"/>
          <w:sz w:val="24"/>
          <w:szCs w:val="24"/>
          <w:rtl/>
        </w:rPr>
        <w:t>3</w:t>
      </w:r>
      <w:r w:rsidRPr="003C1507">
        <w:rPr>
          <w:sz w:val="24"/>
          <w:szCs w:val="24"/>
          <w:rtl/>
        </w:rPr>
        <w:t>/ج</w:t>
      </w:r>
      <w:r w:rsidRPr="003C1507">
        <w:rPr>
          <w:rFonts w:hint="cs"/>
          <w:sz w:val="24"/>
          <w:szCs w:val="24"/>
          <w:rtl/>
        </w:rPr>
        <w:t>4</w:t>
      </w:r>
      <w:r w:rsidRPr="003C1507">
        <w:rPr>
          <w:sz w:val="24"/>
          <w:szCs w:val="24"/>
          <w:rtl/>
        </w:rPr>
        <w:t>/</w:t>
      </w:r>
      <w:r w:rsidRPr="003C1507">
        <w:rPr>
          <w:rFonts w:hint="cs"/>
          <w:sz w:val="24"/>
          <w:szCs w:val="24"/>
          <w:rtl/>
        </w:rPr>
        <w:t xml:space="preserve">131؛ </w:t>
      </w:r>
      <w:r w:rsidRPr="003C1507">
        <w:rPr>
          <w:rFonts w:ascii="Times New Roman" w:eastAsia="Times New Roman" w:hAnsi="Times New Roman" w:hint="cs"/>
          <w:sz w:val="24"/>
          <w:szCs w:val="24"/>
          <w:rtl/>
          <w:lang w:bidi="ar-JO"/>
        </w:rPr>
        <w:t xml:space="preserve">أبو حيان، </w:t>
      </w:r>
      <w:r w:rsidRPr="003C1507">
        <w:rPr>
          <w:rFonts w:ascii="Times New Roman" w:eastAsia="Times New Roman" w:hAnsi="Times New Roman" w:hint="cs"/>
          <w:b/>
          <w:bCs/>
          <w:sz w:val="24"/>
          <w:szCs w:val="24"/>
          <w:rtl/>
          <w:lang w:bidi="ar-JO"/>
        </w:rPr>
        <w:t>البحر، مصدر سابق</w:t>
      </w:r>
      <w:r w:rsidRPr="003C1507">
        <w:rPr>
          <w:rFonts w:ascii="Times New Roman" w:eastAsia="Times New Roman" w:hAnsi="Times New Roman" w:hint="cs"/>
          <w:sz w:val="24"/>
          <w:szCs w:val="24"/>
          <w:rtl/>
          <w:lang w:bidi="ar-JO"/>
        </w:rPr>
        <w:t>، 4/495.</w:t>
      </w:r>
    </w:p>
  </w:footnote>
  <w:footnote w:id="587">
    <w:p w:rsidR="00002D52" w:rsidRPr="001F139E" w:rsidRDefault="00002D52" w:rsidP="00C6230A">
      <w:pPr>
        <w:spacing w:after="0" w:line="240" w:lineRule="auto"/>
        <w:ind w:left="292" w:hanging="270"/>
        <w:jc w:val="both"/>
        <w:rPr>
          <w:sz w:val="24"/>
          <w:szCs w:val="24"/>
          <w:rtl/>
          <w:lang w:bidi="ar-JO"/>
        </w:rPr>
      </w:pPr>
      <w:r w:rsidRPr="003C1507">
        <w:rPr>
          <w:sz w:val="24"/>
          <w:szCs w:val="24"/>
          <w:vertAlign w:val="superscript"/>
          <w:rtl/>
        </w:rPr>
        <w:t>(</w:t>
      </w:r>
      <w:r w:rsidRPr="003C1507">
        <w:rPr>
          <w:sz w:val="24"/>
          <w:szCs w:val="24"/>
          <w:vertAlign w:val="superscript"/>
          <w:rtl/>
        </w:rPr>
        <w:footnoteRef/>
      </w:r>
      <w:r w:rsidRPr="003C1507">
        <w:rPr>
          <w:sz w:val="24"/>
          <w:szCs w:val="24"/>
          <w:vertAlign w:val="superscript"/>
          <w:rtl/>
        </w:rPr>
        <w:t>)</w:t>
      </w:r>
      <w:r w:rsidRPr="003C1507">
        <w:rPr>
          <w:rFonts w:hint="cs"/>
          <w:sz w:val="24"/>
          <w:szCs w:val="24"/>
          <w:rtl/>
        </w:rPr>
        <w:t xml:space="preserve"> عضيمة، </w:t>
      </w:r>
      <w:r w:rsidRPr="003C1507">
        <w:rPr>
          <w:rFonts w:hint="cs"/>
          <w:b/>
          <w:bCs/>
          <w:sz w:val="24"/>
          <w:szCs w:val="24"/>
          <w:rtl/>
        </w:rPr>
        <w:t>دراسات،</w:t>
      </w:r>
      <w:r w:rsidRPr="003C1507">
        <w:rPr>
          <w:rFonts w:ascii="Times New Roman" w:eastAsia="Times New Roman" w:hAnsi="Times New Roman" w:hint="cs"/>
          <w:b/>
          <w:bCs/>
          <w:sz w:val="24"/>
          <w:szCs w:val="24"/>
          <w:rtl/>
          <w:lang w:bidi="ar-JO"/>
        </w:rPr>
        <w:t xml:space="preserve"> مصدر سابق</w:t>
      </w:r>
      <w:r w:rsidRPr="003C1507">
        <w:rPr>
          <w:rFonts w:ascii="Times New Roman" w:eastAsia="Times New Roman" w:hAnsi="Times New Roman" w:hint="cs"/>
          <w:sz w:val="24"/>
          <w:szCs w:val="24"/>
          <w:rtl/>
          <w:lang w:bidi="ar-JO"/>
        </w:rPr>
        <w:t>،</w:t>
      </w:r>
      <w:r w:rsidRPr="003C1507">
        <w:rPr>
          <w:rFonts w:hint="cs"/>
          <w:sz w:val="24"/>
          <w:szCs w:val="24"/>
          <w:rtl/>
        </w:rPr>
        <w:t xml:space="preserve"> </w:t>
      </w:r>
      <w:r w:rsidRPr="003C1507">
        <w:rPr>
          <w:sz w:val="24"/>
          <w:szCs w:val="24"/>
          <w:rtl/>
        </w:rPr>
        <w:t>ق</w:t>
      </w:r>
      <w:r w:rsidRPr="003C1507">
        <w:rPr>
          <w:rFonts w:hint="cs"/>
          <w:sz w:val="24"/>
          <w:szCs w:val="24"/>
          <w:rtl/>
        </w:rPr>
        <w:t>3</w:t>
      </w:r>
      <w:r w:rsidRPr="003C1507">
        <w:rPr>
          <w:sz w:val="24"/>
          <w:szCs w:val="24"/>
          <w:rtl/>
        </w:rPr>
        <w:t>/ج</w:t>
      </w:r>
      <w:r w:rsidRPr="003C1507">
        <w:rPr>
          <w:rFonts w:hint="cs"/>
          <w:sz w:val="24"/>
          <w:szCs w:val="24"/>
          <w:rtl/>
        </w:rPr>
        <w:t>1</w:t>
      </w:r>
      <w:r w:rsidRPr="003C1507">
        <w:rPr>
          <w:sz w:val="24"/>
          <w:szCs w:val="24"/>
          <w:rtl/>
        </w:rPr>
        <w:t>/</w:t>
      </w:r>
      <w:r w:rsidRPr="003C1507">
        <w:rPr>
          <w:rFonts w:hint="cs"/>
          <w:sz w:val="24"/>
          <w:szCs w:val="24"/>
          <w:rtl/>
        </w:rPr>
        <w:t xml:space="preserve">213، 116، </w:t>
      </w:r>
      <w:r w:rsidRPr="003C1507">
        <w:rPr>
          <w:rFonts w:ascii="Times New Roman" w:eastAsia="Times New Roman" w:hAnsi="Times New Roman" w:hint="cs"/>
          <w:sz w:val="24"/>
          <w:szCs w:val="24"/>
          <w:rtl/>
          <w:lang w:bidi="ar-JO"/>
        </w:rPr>
        <w:t xml:space="preserve">أبو حيان، </w:t>
      </w:r>
      <w:r w:rsidRPr="003C1507">
        <w:rPr>
          <w:rFonts w:ascii="Times New Roman" w:eastAsia="Times New Roman" w:hAnsi="Times New Roman" w:hint="cs"/>
          <w:b/>
          <w:bCs/>
          <w:sz w:val="24"/>
          <w:szCs w:val="24"/>
          <w:rtl/>
          <w:lang w:bidi="ar-JO"/>
        </w:rPr>
        <w:t>البحر، مصدر سابق</w:t>
      </w:r>
      <w:r w:rsidRPr="003C1507">
        <w:rPr>
          <w:rFonts w:ascii="Times New Roman" w:eastAsia="Times New Roman" w:hAnsi="Times New Roman" w:hint="cs"/>
          <w:sz w:val="24"/>
          <w:szCs w:val="24"/>
          <w:rtl/>
          <w:lang w:bidi="ar-JO"/>
        </w:rPr>
        <w:t xml:space="preserve">، 5/404؛ العكبري، </w:t>
      </w:r>
      <w:r w:rsidRPr="003C1507">
        <w:rPr>
          <w:rFonts w:ascii="Times New Roman" w:eastAsia="Times New Roman" w:hAnsi="Times New Roman" w:hint="cs"/>
          <w:b/>
          <w:bCs/>
          <w:sz w:val="24"/>
          <w:szCs w:val="24"/>
          <w:rtl/>
          <w:lang w:bidi="ar-JO"/>
        </w:rPr>
        <w:t>التبيان، مصدر سابق،</w:t>
      </w:r>
      <w:r w:rsidRPr="003C1507">
        <w:rPr>
          <w:rFonts w:ascii="Times New Roman" w:eastAsia="Times New Roman" w:hAnsi="Times New Roman" w:hint="cs"/>
          <w:sz w:val="24"/>
          <w:szCs w:val="24"/>
          <w:rtl/>
          <w:lang w:bidi="ar-JO"/>
        </w:rPr>
        <w:t>2/35</w:t>
      </w:r>
      <w:r w:rsidRPr="003C1507">
        <w:rPr>
          <w:rFonts w:hint="cs"/>
          <w:sz w:val="24"/>
          <w:szCs w:val="24"/>
          <w:rtl/>
          <w:lang w:bidi="ar-JO"/>
        </w:rPr>
        <w:t xml:space="preserve">؛ الزمخشري، </w:t>
      </w:r>
      <w:r w:rsidRPr="003C1507">
        <w:rPr>
          <w:rFonts w:hint="cs"/>
          <w:b/>
          <w:bCs/>
          <w:sz w:val="24"/>
          <w:szCs w:val="24"/>
          <w:rtl/>
          <w:lang w:bidi="ar-JO"/>
        </w:rPr>
        <w:t>الكشاف،</w:t>
      </w:r>
      <w:r w:rsidRPr="003C1507">
        <w:rPr>
          <w:rFonts w:ascii="Times New Roman" w:eastAsia="Times New Roman" w:hAnsi="Times New Roman" w:hint="cs"/>
          <w:b/>
          <w:bCs/>
          <w:sz w:val="24"/>
          <w:szCs w:val="24"/>
          <w:rtl/>
          <w:lang w:bidi="ar-JO"/>
        </w:rPr>
        <w:t xml:space="preserve"> مصدر سابق</w:t>
      </w:r>
      <w:r w:rsidRPr="003C1507">
        <w:rPr>
          <w:rFonts w:ascii="Times New Roman" w:eastAsia="Times New Roman" w:hAnsi="Times New Roman" w:hint="cs"/>
          <w:sz w:val="24"/>
          <w:szCs w:val="24"/>
          <w:rtl/>
          <w:lang w:bidi="ar-JO"/>
        </w:rPr>
        <w:t xml:space="preserve">، </w:t>
      </w:r>
      <w:r w:rsidRPr="003C1507">
        <w:rPr>
          <w:rFonts w:hint="cs"/>
          <w:sz w:val="24"/>
          <w:szCs w:val="24"/>
          <w:rtl/>
          <w:lang w:bidi="ar-JO"/>
        </w:rPr>
        <w:t xml:space="preserve">3/360. </w:t>
      </w:r>
    </w:p>
  </w:footnote>
  <w:footnote w:id="588">
    <w:p w:rsidR="00002D52" w:rsidRPr="001F139E" w:rsidRDefault="00002D52" w:rsidP="00C6230A">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الرازي، </w:t>
      </w:r>
      <w:r w:rsidRPr="001F139E">
        <w:rPr>
          <w:rFonts w:hint="cs"/>
          <w:b/>
          <w:bCs/>
          <w:sz w:val="24"/>
          <w:szCs w:val="24"/>
          <w:rtl/>
        </w:rPr>
        <w:t>التفسير الكبير</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19/78</w:t>
      </w:r>
    </w:p>
  </w:footnote>
  <w:footnote w:id="589">
    <w:p w:rsidR="00002D52" w:rsidRPr="00FE4439" w:rsidRDefault="00002D52" w:rsidP="00C6230A">
      <w:pPr>
        <w:spacing w:after="0" w:line="240" w:lineRule="auto"/>
        <w:ind w:left="292" w:hanging="292"/>
        <w:jc w:val="both"/>
        <w:rPr>
          <w:sz w:val="24"/>
          <w:szCs w:val="24"/>
          <w:rtl/>
        </w:rPr>
      </w:pPr>
      <w:r w:rsidRPr="00FE4439">
        <w:rPr>
          <w:sz w:val="24"/>
          <w:szCs w:val="24"/>
          <w:vertAlign w:val="superscript"/>
          <w:rtl/>
        </w:rPr>
        <w:t>(</w:t>
      </w:r>
      <w:r w:rsidRPr="00FE4439">
        <w:rPr>
          <w:sz w:val="24"/>
          <w:szCs w:val="24"/>
          <w:vertAlign w:val="superscript"/>
          <w:rtl/>
        </w:rPr>
        <w:footnoteRef/>
      </w:r>
      <w:r w:rsidRPr="00FE4439">
        <w:rPr>
          <w:sz w:val="24"/>
          <w:szCs w:val="24"/>
          <w:vertAlign w:val="superscript"/>
          <w:rtl/>
        </w:rPr>
        <w:t>)</w:t>
      </w:r>
      <w:r w:rsidRPr="00FE4439">
        <w:rPr>
          <w:rFonts w:hint="cs"/>
          <w:sz w:val="24"/>
          <w:szCs w:val="24"/>
          <w:rtl/>
        </w:rPr>
        <w:t xml:space="preserve"> </w:t>
      </w:r>
      <w:r w:rsidRPr="00FE4439">
        <w:rPr>
          <w:sz w:val="24"/>
          <w:szCs w:val="24"/>
          <w:rtl/>
        </w:rPr>
        <w:t>البيضاوي</w:t>
      </w:r>
      <w:r w:rsidRPr="00FE4439">
        <w:rPr>
          <w:rFonts w:hint="cs"/>
          <w:sz w:val="24"/>
          <w:szCs w:val="24"/>
          <w:rtl/>
        </w:rPr>
        <w:t xml:space="preserve">، </w:t>
      </w:r>
      <w:r w:rsidRPr="00FE4439">
        <w:rPr>
          <w:rFonts w:hint="cs"/>
          <w:b/>
          <w:bCs/>
          <w:sz w:val="24"/>
          <w:szCs w:val="24"/>
          <w:rtl/>
        </w:rPr>
        <w:t>أنوار التنزيل،</w:t>
      </w:r>
      <w:r w:rsidRPr="00FE4439">
        <w:rPr>
          <w:rFonts w:ascii="Times New Roman" w:eastAsia="Times New Roman" w:hAnsi="Times New Roman" w:hint="cs"/>
          <w:b/>
          <w:bCs/>
          <w:sz w:val="24"/>
          <w:szCs w:val="24"/>
          <w:rtl/>
          <w:lang w:bidi="ar-JO"/>
        </w:rPr>
        <w:t xml:space="preserve"> مصدر سابق</w:t>
      </w:r>
      <w:r w:rsidRPr="00FE4439">
        <w:rPr>
          <w:rFonts w:ascii="Times New Roman" w:eastAsia="Times New Roman" w:hAnsi="Times New Roman" w:hint="cs"/>
          <w:sz w:val="24"/>
          <w:szCs w:val="24"/>
          <w:rtl/>
          <w:lang w:bidi="ar-JO"/>
        </w:rPr>
        <w:t>،</w:t>
      </w:r>
      <w:r w:rsidRPr="00FE4439">
        <w:rPr>
          <w:rFonts w:hint="cs"/>
          <w:sz w:val="24"/>
          <w:szCs w:val="24"/>
          <w:rtl/>
        </w:rPr>
        <w:t xml:space="preserve"> 2/214.</w:t>
      </w:r>
    </w:p>
  </w:footnote>
  <w:footnote w:id="590">
    <w:p w:rsidR="00002D52" w:rsidRPr="00FE4439" w:rsidRDefault="00002D52" w:rsidP="00C6230A">
      <w:pPr>
        <w:spacing w:after="0" w:line="240" w:lineRule="auto"/>
        <w:ind w:left="292" w:hanging="292"/>
        <w:jc w:val="both"/>
        <w:rPr>
          <w:sz w:val="24"/>
          <w:szCs w:val="24"/>
          <w:rtl/>
        </w:rPr>
      </w:pPr>
      <w:r w:rsidRPr="00FE4439">
        <w:rPr>
          <w:sz w:val="24"/>
          <w:szCs w:val="24"/>
          <w:vertAlign w:val="superscript"/>
          <w:rtl/>
        </w:rPr>
        <w:t>(</w:t>
      </w:r>
      <w:r w:rsidRPr="00FE4439">
        <w:rPr>
          <w:sz w:val="24"/>
          <w:szCs w:val="24"/>
          <w:vertAlign w:val="superscript"/>
          <w:rtl/>
        </w:rPr>
        <w:footnoteRef/>
      </w:r>
      <w:r w:rsidRPr="00FE4439">
        <w:rPr>
          <w:sz w:val="24"/>
          <w:szCs w:val="24"/>
          <w:vertAlign w:val="superscript"/>
          <w:rtl/>
        </w:rPr>
        <w:t>)</w:t>
      </w:r>
      <w:r w:rsidRPr="00FE4439">
        <w:rPr>
          <w:rFonts w:hint="cs"/>
          <w:sz w:val="24"/>
          <w:szCs w:val="24"/>
          <w:vertAlign w:val="superscript"/>
          <w:rtl/>
        </w:rPr>
        <w:t xml:space="preserve"> </w:t>
      </w:r>
      <w:r w:rsidRPr="00FE4439">
        <w:rPr>
          <w:rFonts w:hint="cs"/>
          <w:sz w:val="24"/>
          <w:szCs w:val="24"/>
          <w:rtl/>
        </w:rPr>
        <w:t xml:space="preserve">ابن عاشور، </w:t>
      </w:r>
      <w:r w:rsidRPr="00FE4439">
        <w:rPr>
          <w:rFonts w:hint="cs"/>
          <w:b/>
          <w:bCs/>
          <w:sz w:val="24"/>
          <w:szCs w:val="24"/>
          <w:rtl/>
        </w:rPr>
        <w:t>التحرير والتنوير،</w:t>
      </w:r>
      <w:r w:rsidRPr="00FE4439">
        <w:rPr>
          <w:rFonts w:ascii="Times New Roman" w:eastAsia="Times New Roman" w:hAnsi="Times New Roman" w:hint="cs"/>
          <w:b/>
          <w:bCs/>
          <w:sz w:val="24"/>
          <w:szCs w:val="24"/>
          <w:rtl/>
          <w:lang w:bidi="ar-JO"/>
        </w:rPr>
        <w:t xml:space="preserve"> مصدر سابق</w:t>
      </w:r>
      <w:r w:rsidRPr="00FE4439">
        <w:rPr>
          <w:rFonts w:ascii="Times New Roman" w:eastAsia="Times New Roman" w:hAnsi="Times New Roman" w:hint="cs"/>
          <w:sz w:val="24"/>
          <w:szCs w:val="24"/>
          <w:rtl/>
          <w:lang w:bidi="ar-JO"/>
        </w:rPr>
        <w:t>،</w:t>
      </w:r>
      <w:r w:rsidRPr="00FE4439">
        <w:rPr>
          <w:rFonts w:hint="cs"/>
          <w:sz w:val="24"/>
          <w:szCs w:val="24"/>
          <w:rtl/>
        </w:rPr>
        <w:t xml:space="preserve"> 13/183.</w:t>
      </w:r>
    </w:p>
  </w:footnote>
  <w:footnote w:id="591">
    <w:p w:rsidR="00002D52" w:rsidRPr="00FE4439" w:rsidRDefault="00002D52" w:rsidP="00C6230A">
      <w:pPr>
        <w:spacing w:after="0" w:line="240" w:lineRule="auto"/>
        <w:ind w:left="292" w:hanging="292"/>
        <w:jc w:val="both"/>
        <w:rPr>
          <w:sz w:val="24"/>
          <w:szCs w:val="24"/>
          <w:rtl/>
        </w:rPr>
      </w:pPr>
      <w:r w:rsidRPr="00FE4439">
        <w:rPr>
          <w:sz w:val="24"/>
          <w:szCs w:val="24"/>
          <w:vertAlign w:val="superscript"/>
          <w:rtl/>
        </w:rPr>
        <w:t>(</w:t>
      </w:r>
      <w:r w:rsidRPr="00FE4439">
        <w:rPr>
          <w:sz w:val="24"/>
          <w:szCs w:val="24"/>
          <w:vertAlign w:val="superscript"/>
          <w:rtl/>
        </w:rPr>
        <w:footnoteRef/>
      </w:r>
      <w:r w:rsidRPr="00FE4439">
        <w:rPr>
          <w:sz w:val="24"/>
          <w:szCs w:val="24"/>
          <w:vertAlign w:val="superscript"/>
          <w:rtl/>
        </w:rPr>
        <w:t>)</w:t>
      </w:r>
      <w:r w:rsidRPr="00FE4439">
        <w:rPr>
          <w:rFonts w:hint="cs"/>
          <w:sz w:val="24"/>
          <w:szCs w:val="24"/>
          <w:rtl/>
        </w:rPr>
        <w:t xml:space="preserve"> </w:t>
      </w:r>
      <w:r w:rsidRPr="00FE4439">
        <w:rPr>
          <w:sz w:val="24"/>
          <w:szCs w:val="24"/>
          <w:rtl/>
        </w:rPr>
        <w:t xml:space="preserve">الزمخشري، </w:t>
      </w:r>
      <w:r w:rsidRPr="00FE4439">
        <w:rPr>
          <w:b/>
          <w:bCs/>
          <w:sz w:val="24"/>
          <w:szCs w:val="24"/>
          <w:rtl/>
        </w:rPr>
        <w:t>الكشاف،</w:t>
      </w:r>
      <w:r w:rsidRPr="00FE4439">
        <w:rPr>
          <w:rFonts w:ascii="Times New Roman" w:eastAsia="Times New Roman" w:hAnsi="Times New Roman" w:hint="cs"/>
          <w:b/>
          <w:bCs/>
          <w:sz w:val="24"/>
          <w:szCs w:val="24"/>
          <w:rtl/>
          <w:lang w:bidi="ar-JO"/>
        </w:rPr>
        <w:t xml:space="preserve"> مصدر سابق</w:t>
      </w:r>
      <w:r w:rsidRPr="00FE4439">
        <w:rPr>
          <w:rFonts w:ascii="Times New Roman" w:eastAsia="Times New Roman" w:hAnsi="Times New Roman" w:hint="cs"/>
          <w:sz w:val="24"/>
          <w:szCs w:val="24"/>
          <w:rtl/>
          <w:lang w:bidi="ar-JO"/>
        </w:rPr>
        <w:t>،</w:t>
      </w:r>
      <w:r w:rsidRPr="00FE4439">
        <w:rPr>
          <w:sz w:val="24"/>
          <w:szCs w:val="24"/>
          <w:rtl/>
        </w:rPr>
        <w:t xml:space="preserve"> 3/360.</w:t>
      </w:r>
    </w:p>
  </w:footnote>
  <w:footnote w:id="592">
    <w:p w:rsidR="00002D52" w:rsidRPr="00FE4439" w:rsidRDefault="00002D52" w:rsidP="00C6230A">
      <w:pPr>
        <w:spacing w:after="0" w:line="240" w:lineRule="auto"/>
        <w:ind w:left="292" w:hanging="292"/>
        <w:jc w:val="both"/>
        <w:rPr>
          <w:sz w:val="24"/>
          <w:szCs w:val="24"/>
          <w:rtl/>
        </w:rPr>
      </w:pPr>
      <w:r w:rsidRPr="00FE4439">
        <w:rPr>
          <w:sz w:val="24"/>
          <w:szCs w:val="24"/>
          <w:vertAlign w:val="superscript"/>
          <w:rtl/>
        </w:rPr>
        <w:t>(</w:t>
      </w:r>
      <w:r w:rsidRPr="00FE4439">
        <w:rPr>
          <w:sz w:val="24"/>
          <w:szCs w:val="24"/>
          <w:vertAlign w:val="superscript"/>
          <w:rtl/>
        </w:rPr>
        <w:footnoteRef/>
      </w:r>
      <w:r w:rsidRPr="00FE4439">
        <w:rPr>
          <w:sz w:val="24"/>
          <w:szCs w:val="24"/>
          <w:vertAlign w:val="superscript"/>
          <w:rtl/>
        </w:rPr>
        <w:t>)</w:t>
      </w:r>
      <w:r w:rsidRPr="00FE4439">
        <w:rPr>
          <w:rFonts w:hint="cs"/>
          <w:sz w:val="24"/>
          <w:szCs w:val="24"/>
          <w:rtl/>
        </w:rPr>
        <w:t xml:space="preserve"> أبو حيان، </w:t>
      </w:r>
      <w:r w:rsidRPr="00FE4439">
        <w:rPr>
          <w:rFonts w:hint="cs"/>
          <w:b/>
          <w:bCs/>
          <w:sz w:val="24"/>
          <w:szCs w:val="24"/>
          <w:rtl/>
        </w:rPr>
        <w:t>البحر،</w:t>
      </w:r>
      <w:r w:rsidRPr="00FE4439">
        <w:rPr>
          <w:rFonts w:ascii="Times New Roman" w:eastAsia="Times New Roman" w:hAnsi="Times New Roman" w:hint="cs"/>
          <w:b/>
          <w:bCs/>
          <w:sz w:val="24"/>
          <w:szCs w:val="24"/>
          <w:rtl/>
          <w:lang w:bidi="ar-JO"/>
        </w:rPr>
        <w:t xml:space="preserve"> مصدر سابق</w:t>
      </w:r>
      <w:r w:rsidRPr="00FE4439">
        <w:rPr>
          <w:rFonts w:ascii="Times New Roman" w:eastAsia="Times New Roman" w:hAnsi="Times New Roman" w:hint="cs"/>
          <w:sz w:val="24"/>
          <w:szCs w:val="24"/>
          <w:rtl/>
          <w:lang w:bidi="ar-JO"/>
        </w:rPr>
        <w:t>،</w:t>
      </w:r>
      <w:r w:rsidRPr="00FE4439">
        <w:rPr>
          <w:rFonts w:hint="cs"/>
          <w:sz w:val="24"/>
          <w:szCs w:val="24"/>
          <w:rtl/>
        </w:rPr>
        <w:t xml:space="preserve"> 5/393.</w:t>
      </w:r>
    </w:p>
  </w:footnote>
  <w:footnote w:id="593">
    <w:p w:rsidR="00002D52" w:rsidRPr="001F139E" w:rsidRDefault="00002D52" w:rsidP="00C6230A">
      <w:pPr>
        <w:spacing w:after="0" w:line="240" w:lineRule="auto"/>
        <w:ind w:left="292" w:hanging="292"/>
        <w:jc w:val="both"/>
        <w:rPr>
          <w:sz w:val="24"/>
          <w:szCs w:val="24"/>
          <w:rtl/>
        </w:rPr>
      </w:pPr>
      <w:r w:rsidRPr="00FE4439">
        <w:rPr>
          <w:sz w:val="24"/>
          <w:szCs w:val="24"/>
          <w:vertAlign w:val="superscript"/>
          <w:rtl/>
        </w:rPr>
        <w:t>(</w:t>
      </w:r>
      <w:r w:rsidRPr="00FE4439">
        <w:rPr>
          <w:sz w:val="24"/>
          <w:szCs w:val="24"/>
          <w:vertAlign w:val="superscript"/>
          <w:rtl/>
        </w:rPr>
        <w:footnoteRef/>
      </w:r>
      <w:r w:rsidRPr="00FE4439">
        <w:rPr>
          <w:sz w:val="24"/>
          <w:szCs w:val="24"/>
          <w:vertAlign w:val="superscript"/>
          <w:rtl/>
        </w:rPr>
        <w:t>)</w:t>
      </w:r>
      <w:r w:rsidRPr="00FE4439">
        <w:rPr>
          <w:rFonts w:hint="cs"/>
          <w:sz w:val="24"/>
          <w:szCs w:val="24"/>
          <w:rtl/>
        </w:rPr>
        <w:t xml:space="preserve"> </w:t>
      </w:r>
      <w:r w:rsidRPr="00FE4439">
        <w:rPr>
          <w:rFonts w:hint="cs"/>
          <w:b/>
          <w:bCs/>
          <w:sz w:val="24"/>
          <w:szCs w:val="24"/>
          <w:rtl/>
        </w:rPr>
        <w:t>هو:</w:t>
      </w:r>
      <w:r w:rsidRPr="00FE4439">
        <w:rPr>
          <w:rFonts w:hint="cs"/>
          <w:sz w:val="24"/>
          <w:szCs w:val="24"/>
          <w:rtl/>
        </w:rPr>
        <w:t xml:space="preserve"> أن العطف يقتضي أمرين: التغاير والتشريك، فإن كانت الجملتان متغايرتان، وكان بينهما جامع؛ فإنه يجب الوصل، كأن تكون الجملتان خبريتين، أو إنشائيتين، ينظر: فضل عباس، </w:t>
      </w:r>
      <w:r w:rsidRPr="00FE4439">
        <w:rPr>
          <w:rFonts w:hint="cs"/>
          <w:b/>
          <w:bCs/>
          <w:sz w:val="24"/>
          <w:szCs w:val="24"/>
          <w:rtl/>
        </w:rPr>
        <w:t>علم المعاني، مصدر سابق،</w:t>
      </w:r>
      <w:r w:rsidRPr="00FE4439">
        <w:rPr>
          <w:rFonts w:hint="cs"/>
          <w:sz w:val="24"/>
          <w:szCs w:val="24"/>
          <w:rtl/>
        </w:rPr>
        <w:t xml:space="preserve"> ص: 440.</w:t>
      </w:r>
    </w:p>
  </w:footnote>
  <w:footnote w:id="594">
    <w:p w:rsidR="00002D52" w:rsidRPr="003C1507" w:rsidRDefault="00002D52" w:rsidP="00FE4439">
      <w:pPr>
        <w:spacing w:after="0" w:line="240" w:lineRule="auto"/>
        <w:ind w:left="292" w:hanging="292"/>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 </w:t>
      </w:r>
      <w:r w:rsidRPr="001F139E">
        <w:rPr>
          <w:rFonts w:hint="cs"/>
          <w:b/>
          <w:bCs/>
          <w:sz w:val="24"/>
          <w:szCs w:val="24"/>
          <w:rtl/>
        </w:rPr>
        <w:t>دراسات،</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w:t>
      </w:r>
      <w:r w:rsidRPr="001F139E">
        <w:rPr>
          <w:sz w:val="24"/>
          <w:szCs w:val="24"/>
          <w:rtl/>
        </w:rPr>
        <w:t>ق</w:t>
      </w:r>
      <w:r w:rsidRPr="001F139E">
        <w:rPr>
          <w:rFonts w:hint="cs"/>
          <w:sz w:val="24"/>
          <w:szCs w:val="24"/>
          <w:rtl/>
        </w:rPr>
        <w:t>3</w:t>
      </w:r>
      <w:r w:rsidRPr="001F139E">
        <w:rPr>
          <w:sz w:val="24"/>
          <w:szCs w:val="24"/>
          <w:rtl/>
        </w:rPr>
        <w:t>/ج</w:t>
      </w:r>
      <w:r w:rsidRPr="001F139E">
        <w:rPr>
          <w:rFonts w:hint="cs"/>
          <w:sz w:val="24"/>
          <w:szCs w:val="24"/>
          <w:rtl/>
        </w:rPr>
        <w:t>1</w:t>
      </w:r>
      <w:r w:rsidRPr="001F139E">
        <w:rPr>
          <w:sz w:val="24"/>
          <w:szCs w:val="24"/>
          <w:rtl/>
        </w:rPr>
        <w:t>/</w:t>
      </w:r>
      <w:r w:rsidRPr="001F139E">
        <w:rPr>
          <w:rFonts w:hint="cs"/>
          <w:sz w:val="24"/>
          <w:szCs w:val="24"/>
          <w:rtl/>
        </w:rPr>
        <w:t>15</w:t>
      </w:r>
      <w:r w:rsidRPr="003C1507">
        <w:rPr>
          <w:rFonts w:hint="cs"/>
          <w:sz w:val="24"/>
          <w:szCs w:val="24"/>
          <w:rtl/>
        </w:rPr>
        <w:t xml:space="preserve">6، </w:t>
      </w:r>
      <w:r w:rsidRPr="003C1507">
        <w:rPr>
          <w:rFonts w:ascii="Times New Roman" w:eastAsia="Times New Roman" w:hAnsi="Times New Roman" w:hint="cs"/>
          <w:sz w:val="24"/>
          <w:szCs w:val="24"/>
          <w:rtl/>
          <w:lang w:bidi="ar-JO"/>
        </w:rPr>
        <w:t xml:space="preserve">أبو حيان، </w:t>
      </w:r>
      <w:r w:rsidRPr="003C1507">
        <w:rPr>
          <w:rFonts w:ascii="Times New Roman" w:eastAsia="Times New Roman" w:hAnsi="Times New Roman" w:hint="cs"/>
          <w:b/>
          <w:bCs/>
          <w:sz w:val="24"/>
          <w:szCs w:val="24"/>
          <w:rtl/>
          <w:lang w:bidi="ar-JO"/>
        </w:rPr>
        <w:t>البحر، مصدر سابق</w:t>
      </w:r>
      <w:r w:rsidRPr="003C1507">
        <w:rPr>
          <w:rFonts w:ascii="Times New Roman" w:eastAsia="Times New Roman" w:hAnsi="Times New Roman" w:hint="cs"/>
          <w:sz w:val="24"/>
          <w:szCs w:val="24"/>
          <w:rtl/>
          <w:lang w:bidi="ar-JO"/>
        </w:rPr>
        <w:t>، 3/146.</w:t>
      </w:r>
    </w:p>
  </w:footnote>
  <w:footnote w:id="595">
    <w:p w:rsidR="00002D52" w:rsidRPr="001F139E" w:rsidRDefault="00002D52" w:rsidP="00FE4439">
      <w:pPr>
        <w:spacing w:after="0" w:line="240" w:lineRule="auto"/>
        <w:ind w:left="292" w:hanging="292"/>
        <w:jc w:val="both"/>
        <w:rPr>
          <w:sz w:val="24"/>
          <w:szCs w:val="24"/>
          <w:rtl/>
          <w:lang w:bidi="ar-JO"/>
        </w:rPr>
      </w:pPr>
      <w:r w:rsidRPr="003C1507">
        <w:rPr>
          <w:sz w:val="24"/>
          <w:szCs w:val="24"/>
          <w:vertAlign w:val="superscript"/>
          <w:rtl/>
        </w:rPr>
        <w:t>(</w:t>
      </w:r>
      <w:r w:rsidRPr="003C1507">
        <w:rPr>
          <w:sz w:val="24"/>
          <w:szCs w:val="24"/>
          <w:vertAlign w:val="superscript"/>
          <w:rtl/>
        </w:rPr>
        <w:footnoteRef/>
      </w:r>
      <w:r w:rsidRPr="003C1507">
        <w:rPr>
          <w:sz w:val="24"/>
          <w:szCs w:val="24"/>
          <w:vertAlign w:val="superscript"/>
          <w:rtl/>
        </w:rPr>
        <w:t>)</w:t>
      </w:r>
      <w:r w:rsidRPr="003C1507">
        <w:rPr>
          <w:rFonts w:hint="cs"/>
          <w:sz w:val="24"/>
          <w:szCs w:val="24"/>
          <w:rtl/>
        </w:rPr>
        <w:t xml:space="preserve"> عضيمة، </w:t>
      </w:r>
      <w:r w:rsidRPr="003C1507">
        <w:rPr>
          <w:rFonts w:hint="cs"/>
          <w:b/>
          <w:bCs/>
          <w:sz w:val="24"/>
          <w:szCs w:val="24"/>
          <w:rtl/>
        </w:rPr>
        <w:t>دراسات،</w:t>
      </w:r>
      <w:r w:rsidRPr="003C1507">
        <w:rPr>
          <w:rFonts w:ascii="Times New Roman" w:eastAsia="Times New Roman" w:hAnsi="Times New Roman" w:hint="cs"/>
          <w:b/>
          <w:bCs/>
          <w:sz w:val="24"/>
          <w:szCs w:val="24"/>
          <w:rtl/>
          <w:lang w:bidi="ar-JO"/>
        </w:rPr>
        <w:t xml:space="preserve"> مصدر سابق</w:t>
      </w:r>
      <w:r w:rsidRPr="003C1507">
        <w:rPr>
          <w:rFonts w:ascii="Times New Roman" w:eastAsia="Times New Roman" w:hAnsi="Times New Roman" w:hint="cs"/>
          <w:sz w:val="24"/>
          <w:szCs w:val="24"/>
          <w:rtl/>
          <w:lang w:bidi="ar-JO"/>
        </w:rPr>
        <w:t xml:space="preserve">، </w:t>
      </w:r>
      <w:r w:rsidRPr="003C1507">
        <w:rPr>
          <w:sz w:val="24"/>
          <w:szCs w:val="24"/>
          <w:rtl/>
        </w:rPr>
        <w:t>ق3/ج4/</w:t>
      </w:r>
      <w:r w:rsidRPr="003C1507">
        <w:rPr>
          <w:rFonts w:hint="cs"/>
          <w:sz w:val="24"/>
          <w:szCs w:val="24"/>
          <w:rtl/>
        </w:rPr>
        <w:t>30؛</w:t>
      </w:r>
      <w:r w:rsidRPr="003C1507">
        <w:rPr>
          <w:rFonts w:ascii="Times New Roman" w:eastAsia="Times New Roman" w:hAnsi="Times New Roman" w:hint="cs"/>
          <w:sz w:val="24"/>
          <w:szCs w:val="24"/>
          <w:rtl/>
          <w:lang w:bidi="ar-JO"/>
        </w:rPr>
        <w:t xml:space="preserve"> أبو حيان، </w:t>
      </w:r>
      <w:r w:rsidRPr="003C1507">
        <w:rPr>
          <w:rFonts w:ascii="Times New Roman" w:eastAsia="Times New Roman" w:hAnsi="Times New Roman" w:hint="cs"/>
          <w:b/>
          <w:bCs/>
          <w:sz w:val="24"/>
          <w:szCs w:val="24"/>
          <w:rtl/>
          <w:lang w:bidi="ar-JO"/>
        </w:rPr>
        <w:t>البحر، مصدر سابق</w:t>
      </w:r>
      <w:r w:rsidRPr="003C1507">
        <w:rPr>
          <w:rFonts w:ascii="Times New Roman" w:eastAsia="Times New Roman" w:hAnsi="Times New Roman" w:hint="cs"/>
          <w:sz w:val="24"/>
          <w:szCs w:val="24"/>
          <w:rtl/>
          <w:lang w:bidi="ar-JO"/>
        </w:rPr>
        <w:t>، 3/204.</w:t>
      </w:r>
    </w:p>
  </w:footnote>
  <w:footnote w:id="596">
    <w:p w:rsidR="00002D52" w:rsidRPr="001F139E" w:rsidRDefault="00002D52" w:rsidP="00FE4439">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التفتازاني، سعد الدين، </w:t>
      </w:r>
      <w:r w:rsidRPr="001F139E">
        <w:rPr>
          <w:rFonts w:hint="cs"/>
          <w:b/>
          <w:bCs/>
          <w:sz w:val="24"/>
          <w:szCs w:val="24"/>
          <w:rtl/>
        </w:rPr>
        <w:t>على تلخيص المفتاح للخطيب للقزويني، المسمى بشروح التلخيص،</w:t>
      </w:r>
      <w:r w:rsidRPr="001F139E">
        <w:rPr>
          <w:rFonts w:hint="cs"/>
          <w:sz w:val="24"/>
          <w:szCs w:val="24"/>
          <w:rtl/>
        </w:rPr>
        <w:t xml:space="preserve"> دار الكتب العلمية، من غير طبعة، 3/3. </w:t>
      </w:r>
    </w:p>
  </w:footnote>
  <w:footnote w:id="597">
    <w:p w:rsidR="00002D52" w:rsidRPr="00D56872" w:rsidRDefault="00002D52" w:rsidP="00D56872">
      <w:pPr>
        <w:spacing w:after="0" w:line="240" w:lineRule="auto"/>
        <w:jc w:val="both"/>
        <w:rPr>
          <w:sz w:val="24"/>
          <w:szCs w:val="24"/>
          <w:rtl/>
          <w:lang w:bidi="ar-JO"/>
        </w:rPr>
      </w:pPr>
      <w:r w:rsidRPr="00D56872">
        <w:rPr>
          <w:sz w:val="24"/>
          <w:szCs w:val="24"/>
          <w:vertAlign w:val="superscript"/>
          <w:rtl/>
        </w:rPr>
        <w:t>(</w:t>
      </w:r>
      <w:r w:rsidRPr="00D56872">
        <w:rPr>
          <w:sz w:val="24"/>
          <w:szCs w:val="24"/>
          <w:vertAlign w:val="superscript"/>
          <w:rtl/>
        </w:rPr>
        <w:footnoteRef/>
      </w:r>
      <w:r w:rsidRPr="00D56872">
        <w:rPr>
          <w:sz w:val="24"/>
          <w:szCs w:val="24"/>
          <w:vertAlign w:val="superscript"/>
          <w:rtl/>
        </w:rPr>
        <w:t>)</w:t>
      </w:r>
      <w:r w:rsidRPr="00D56872">
        <w:rPr>
          <w:rFonts w:hint="cs"/>
          <w:sz w:val="24"/>
          <w:szCs w:val="24"/>
          <w:rtl/>
        </w:rPr>
        <w:t xml:space="preserve"> ينظر: عضيمة، </w:t>
      </w:r>
      <w:r w:rsidRPr="00D56872">
        <w:rPr>
          <w:rFonts w:hint="cs"/>
          <w:b/>
          <w:bCs/>
          <w:sz w:val="24"/>
          <w:szCs w:val="24"/>
          <w:rtl/>
        </w:rPr>
        <w:t>دراسات،</w:t>
      </w:r>
      <w:r w:rsidRPr="00D56872">
        <w:rPr>
          <w:rFonts w:ascii="Times New Roman" w:eastAsia="Times New Roman" w:hAnsi="Times New Roman" w:hint="cs"/>
          <w:b/>
          <w:bCs/>
          <w:sz w:val="24"/>
          <w:szCs w:val="24"/>
          <w:rtl/>
          <w:lang w:bidi="ar-JO"/>
        </w:rPr>
        <w:t xml:space="preserve"> مصدر سابق</w:t>
      </w:r>
      <w:r w:rsidRPr="00D56872">
        <w:rPr>
          <w:rFonts w:ascii="Times New Roman" w:eastAsia="Times New Roman" w:hAnsi="Times New Roman" w:hint="cs"/>
          <w:sz w:val="24"/>
          <w:szCs w:val="24"/>
          <w:rtl/>
          <w:lang w:bidi="ar-JO"/>
        </w:rPr>
        <w:t xml:space="preserve">، </w:t>
      </w:r>
      <w:r w:rsidRPr="00D56872">
        <w:rPr>
          <w:sz w:val="24"/>
          <w:szCs w:val="24"/>
          <w:rtl/>
        </w:rPr>
        <w:t>ق3/ج4/</w:t>
      </w:r>
      <w:r w:rsidRPr="00D56872">
        <w:rPr>
          <w:rFonts w:hint="cs"/>
          <w:sz w:val="24"/>
          <w:szCs w:val="24"/>
          <w:rtl/>
        </w:rPr>
        <w:t>320؛</w:t>
      </w:r>
      <w:r w:rsidRPr="00D56872">
        <w:rPr>
          <w:rFonts w:ascii="Times New Roman" w:eastAsia="Times New Roman" w:hAnsi="Times New Roman" w:hint="cs"/>
          <w:sz w:val="24"/>
          <w:szCs w:val="24"/>
          <w:rtl/>
          <w:lang w:bidi="ar-JO"/>
        </w:rPr>
        <w:t xml:space="preserve"> أبو حيان، </w:t>
      </w:r>
      <w:r w:rsidRPr="00D56872">
        <w:rPr>
          <w:rFonts w:ascii="Times New Roman" w:eastAsia="Times New Roman" w:hAnsi="Times New Roman" w:hint="cs"/>
          <w:b/>
          <w:bCs/>
          <w:sz w:val="24"/>
          <w:szCs w:val="24"/>
          <w:rtl/>
          <w:lang w:bidi="ar-JO"/>
        </w:rPr>
        <w:t>البحر، مصدر سابق</w:t>
      </w:r>
      <w:r w:rsidRPr="00D56872">
        <w:rPr>
          <w:rFonts w:ascii="Times New Roman" w:eastAsia="Times New Roman" w:hAnsi="Times New Roman" w:hint="cs"/>
          <w:sz w:val="24"/>
          <w:szCs w:val="24"/>
          <w:rtl/>
          <w:lang w:bidi="ar-JO"/>
        </w:rPr>
        <w:t>، 5/434.</w:t>
      </w:r>
    </w:p>
  </w:footnote>
  <w:footnote w:id="598">
    <w:p w:rsidR="00002D52" w:rsidRPr="00D56872" w:rsidRDefault="00002D52" w:rsidP="00D56872">
      <w:pPr>
        <w:spacing w:after="0" w:line="240" w:lineRule="auto"/>
        <w:jc w:val="both"/>
        <w:rPr>
          <w:sz w:val="24"/>
          <w:szCs w:val="24"/>
          <w:rtl/>
          <w:lang w:bidi="ar-JO"/>
        </w:rPr>
      </w:pPr>
      <w:r w:rsidRPr="00D56872">
        <w:rPr>
          <w:sz w:val="24"/>
          <w:szCs w:val="24"/>
          <w:vertAlign w:val="superscript"/>
          <w:rtl/>
        </w:rPr>
        <w:t>(</w:t>
      </w:r>
      <w:r w:rsidRPr="00D56872">
        <w:rPr>
          <w:sz w:val="24"/>
          <w:szCs w:val="24"/>
          <w:vertAlign w:val="superscript"/>
          <w:rtl/>
        </w:rPr>
        <w:footnoteRef/>
      </w:r>
      <w:r w:rsidRPr="00D56872">
        <w:rPr>
          <w:sz w:val="24"/>
          <w:szCs w:val="24"/>
          <w:vertAlign w:val="superscript"/>
          <w:rtl/>
        </w:rPr>
        <w:t>)</w:t>
      </w:r>
      <w:r w:rsidRPr="00D56872">
        <w:rPr>
          <w:rFonts w:hint="cs"/>
          <w:sz w:val="24"/>
          <w:szCs w:val="24"/>
          <w:rtl/>
        </w:rPr>
        <w:t xml:space="preserve"> عضيمة، </w:t>
      </w:r>
      <w:r w:rsidRPr="00D56872">
        <w:rPr>
          <w:rFonts w:hint="cs"/>
          <w:b/>
          <w:bCs/>
          <w:sz w:val="24"/>
          <w:szCs w:val="24"/>
          <w:rtl/>
        </w:rPr>
        <w:t>دراسات،</w:t>
      </w:r>
      <w:r w:rsidRPr="00D56872">
        <w:rPr>
          <w:rFonts w:ascii="Times New Roman" w:eastAsia="Times New Roman" w:hAnsi="Times New Roman" w:hint="cs"/>
          <w:b/>
          <w:bCs/>
          <w:sz w:val="24"/>
          <w:szCs w:val="24"/>
          <w:rtl/>
          <w:lang w:bidi="ar-JO"/>
        </w:rPr>
        <w:t xml:space="preserve"> مصدر سابق</w:t>
      </w:r>
      <w:r w:rsidRPr="00D56872">
        <w:rPr>
          <w:rFonts w:ascii="Times New Roman" w:eastAsia="Times New Roman" w:hAnsi="Times New Roman" w:hint="cs"/>
          <w:sz w:val="24"/>
          <w:szCs w:val="24"/>
          <w:rtl/>
          <w:lang w:bidi="ar-JO"/>
        </w:rPr>
        <w:t>،</w:t>
      </w:r>
      <w:r w:rsidRPr="00D56872">
        <w:rPr>
          <w:rFonts w:hint="cs"/>
          <w:sz w:val="24"/>
          <w:szCs w:val="24"/>
          <w:rtl/>
        </w:rPr>
        <w:t xml:space="preserve"> </w:t>
      </w:r>
      <w:r w:rsidRPr="00D56872">
        <w:rPr>
          <w:sz w:val="24"/>
          <w:szCs w:val="24"/>
          <w:rtl/>
        </w:rPr>
        <w:t>ق3/ج4/2</w:t>
      </w:r>
      <w:r w:rsidRPr="00D56872">
        <w:rPr>
          <w:rFonts w:hint="cs"/>
          <w:sz w:val="24"/>
          <w:szCs w:val="24"/>
          <w:rtl/>
        </w:rPr>
        <w:t>9،</w:t>
      </w:r>
      <w:r w:rsidRPr="00D56872">
        <w:rPr>
          <w:rFonts w:ascii="Times New Roman" w:eastAsia="Times New Roman" w:hAnsi="Times New Roman" w:hint="cs"/>
          <w:sz w:val="24"/>
          <w:szCs w:val="24"/>
          <w:rtl/>
          <w:lang w:bidi="ar-JO"/>
        </w:rPr>
        <w:t xml:space="preserve"> أبو حيان، </w:t>
      </w:r>
      <w:r w:rsidRPr="00D56872">
        <w:rPr>
          <w:rFonts w:ascii="Times New Roman" w:eastAsia="Times New Roman" w:hAnsi="Times New Roman" w:hint="cs"/>
          <w:b/>
          <w:bCs/>
          <w:sz w:val="24"/>
          <w:szCs w:val="24"/>
          <w:rtl/>
          <w:lang w:bidi="ar-JO"/>
        </w:rPr>
        <w:t>البحر، مصدر سابق</w:t>
      </w:r>
      <w:r w:rsidRPr="00D56872">
        <w:rPr>
          <w:rFonts w:ascii="Times New Roman" w:eastAsia="Times New Roman" w:hAnsi="Times New Roman" w:hint="cs"/>
          <w:sz w:val="24"/>
          <w:szCs w:val="24"/>
          <w:rtl/>
          <w:lang w:bidi="ar-JO"/>
        </w:rPr>
        <w:t>، 2/301.</w:t>
      </w:r>
    </w:p>
  </w:footnote>
  <w:footnote w:id="599">
    <w:p w:rsidR="00002D52" w:rsidRPr="001F139E" w:rsidRDefault="00002D52" w:rsidP="00D56872">
      <w:pPr>
        <w:spacing w:after="0" w:line="240" w:lineRule="auto"/>
        <w:jc w:val="both"/>
        <w:rPr>
          <w:sz w:val="24"/>
          <w:szCs w:val="24"/>
          <w:rtl/>
          <w:lang w:bidi="ar-JO"/>
        </w:rPr>
      </w:pPr>
      <w:r w:rsidRPr="00D56872">
        <w:rPr>
          <w:sz w:val="24"/>
          <w:szCs w:val="24"/>
          <w:vertAlign w:val="superscript"/>
          <w:rtl/>
        </w:rPr>
        <w:t>(</w:t>
      </w:r>
      <w:r w:rsidRPr="00D56872">
        <w:rPr>
          <w:sz w:val="24"/>
          <w:szCs w:val="24"/>
          <w:vertAlign w:val="superscript"/>
          <w:rtl/>
        </w:rPr>
        <w:footnoteRef/>
      </w:r>
      <w:r w:rsidRPr="00D56872">
        <w:rPr>
          <w:sz w:val="24"/>
          <w:szCs w:val="24"/>
          <w:vertAlign w:val="superscript"/>
          <w:rtl/>
        </w:rPr>
        <w:t>)</w:t>
      </w:r>
      <w:r w:rsidRPr="00D56872">
        <w:rPr>
          <w:rFonts w:hint="cs"/>
          <w:sz w:val="24"/>
          <w:szCs w:val="24"/>
          <w:rtl/>
        </w:rPr>
        <w:t xml:space="preserve"> عضيمة، </w:t>
      </w:r>
      <w:r w:rsidRPr="00D56872">
        <w:rPr>
          <w:rFonts w:hint="cs"/>
          <w:b/>
          <w:bCs/>
          <w:sz w:val="24"/>
          <w:szCs w:val="24"/>
          <w:rtl/>
        </w:rPr>
        <w:t>دراسات،</w:t>
      </w:r>
      <w:r w:rsidRPr="00D56872">
        <w:rPr>
          <w:rFonts w:ascii="Times New Roman" w:eastAsia="Times New Roman" w:hAnsi="Times New Roman" w:hint="cs"/>
          <w:b/>
          <w:bCs/>
          <w:sz w:val="24"/>
          <w:szCs w:val="24"/>
          <w:rtl/>
          <w:lang w:bidi="ar-JO"/>
        </w:rPr>
        <w:t xml:space="preserve"> مصدر سابق</w:t>
      </w:r>
      <w:r w:rsidRPr="00D56872">
        <w:rPr>
          <w:rFonts w:ascii="Times New Roman" w:eastAsia="Times New Roman" w:hAnsi="Times New Roman" w:hint="cs"/>
          <w:sz w:val="24"/>
          <w:szCs w:val="24"/>
          <w:rtl/>
          <w:lang w:bidi="ar-JO"/>
        </w:rPr>
        <w:t>،</w:t>
      </w:r>
      <w:r w:rsidRPr="00D56872">
        <w:rPr>
          <w:rFonts w:hint="cs"/>
          <w:sz w:val="24"/>
          <w:szCs w:val="24"/>
          <w:rtl/>
        </w:rPr>
        <w:t xml:space="preserve"> </w:t>
      </w:r>
      <w:r w:rsidRPr="00D56872">
        <w:rPr>
          <w:sz w:val="24"/>
          <w:szCs w:val="24"/>
          <w:rtl/>
        </w:rPr>
        <w:t>ق3/ج4/</w:t>
      </w:r>
      <w:r w:rsidRPr="00D56872">
        <w:rPr>
          <w:rFonts w:hint="cs"/>
          <w:sz w:val="24"/>
          <w:szCs w:val="24"/>
          <w:rtl/>
        </w:rPr>
        <w:t>23؛</w:t>
      </w:r>
      <w:r w:rsidRPr="00D56872">
        <w:rPr>
          <w:rFonts w:ascii="Times New Roman" w:eastAsia="Times New Roman" w:hAnsi="Times New Roman" w:hint="cs"/>
          <w:sz w:val="24"/>
          <w:szCs w:val="24"/>
          <w:rtl/>
          <w:lang w:bidi="ar-JO"/>
        </w:rPr>
        <w:t xml:space="preserve"> أبو حيان، </w:t>
      </w:r>
      <w:r w:rsidRPr="00D56872">
        <w:rPr>
          <w:rFonts w:ascii="Times New Roman" w:eastAsia="Times New Roman" w:hAnsi="Times New Roman" w:hint="cs"/>
          <w:b/>
          <w:bCs/>
          <w:sz w:val="24"/>
          <w:szCs w:val="24"/>
          <w:rtl/>
          <w:lang w:bidi="ar-JO"/>
        </w:rPr>
        <w:t>البحر، مصدر سابق</w:t>
      </w:r>
      <w:r w:rsidRPr="00D56872">
        <w:rPr>
          <w:rFonts w:ascii="Times New Roman" w:eastAsia="Times New Roman" w:hAnsi="Times New Roman" w:hint="cs"/>
          <w:sz w:val="24"/>
          <w:szCs w:val="24"/>
          <w:rtl/>
          <w:lang w:bidi="ar-JO"/>
        </w:rPr>
        <w:t>، 2/239.</w:t>
      </w:r>
    </w:p>
  </w:footnote>
  <w:footnote w:id="600">
    <w:p w:rsidR="00002D52" w:rsidRPr="00D56872" w:rsidRDefault="00002D52" w:rsidP="00B105A4">
      <w:pPr>
        <w:spacing w:after="0" w:line="240" w:lineRule="auto"/>
        <w:jc w:val="both"/>
        <w:rPr>
          <w:sz w:val="24"/>
          <w:szCs w:val="24"/>
          <w:rtl/>
        </w:rPr>
      </w:pPr>
      <w:r w:rsidRPr="00D56872">
        <w:rPr>
          <w:sz w:val="24"/>
          <w:szCs w:val="24"/>
          <w:vertAlign w:val="superscript"/>
          <w:rtl/>
        </w:rPr>
        <w:t>(</w:t>
      </w:r>
      <w:r w:rsidRPr="00D56872">
        <w:rPr>
          <w:sz w:val="24"/>
          <w:szCs w:val="24"/>
          <w:vertAlign w:val="superscript"/>
          <w:rtl/>
        </w:rPr>
        <w:footnoteRef/>
      </w:r>
      <w:r w:rsidRPr="00D56872">
        <w:rPr>
          <w:sz w:val="24"/>
          <w:szCs w:val="24"/>
          <w:vertAlign w:val="superscript"/>
          <w:rtl/>
        </w:rPr>
        <w:t>)</w:t>
      </w:r>
      <w:r w:rsidRPr="00D56872">
        <w:rPr>
          <w:rFonts w:hint="cs"/>
          <w:sz w:val="24"/>
          <w:szCs w:val="24"/>
          <w:rtl/>
        </w:rPr>
        <w:t xml:space="preserve"> البيضاوي، </w:t>
      </w:r>
      <w:r w:rsidRPr="00D56872">
        <w:rPr>
          <w:rFonts w:hint="cs"/>
          <w:b/>
          <w:bCs/>
          <w:sz w:val="24"/>
          <w:szCs w:val="24"/>
          <w:rtl/>
        </w:rPr>
        <w:t>أنوار التنزيل</w:t>
      </w:r>
      <w:r w:rsidRPr="00D56872">
        <w:rPr>
          <w:rFonts w:hint="cs"/>
          <w:sz w:val="24"/>
          <w:szCs w:val="24"/>
          <w:rtl/>
        </w:rPr>
        <w:t>،</w:t>
      </w:r>
      <w:r w:rsidRPr="00D56872">
        <w:rPr>
          <w:rFonts w:ascii="Times New Roman" w:eastAsia="Times New Roman" w:hAnsi="Times New Roman" w:hint="cs"/>
          <w:b/>
          <w:bCs/>
          <w:sz w:val="24"/>
          <w:szCs w:val="24"/>
          <w:rtl/>
          <w:lang w:bidi="ar-JO"/>
        </w:rPr>
        <w:t xml:space="preserve"> مصدر سابق</w:t>
      </w:r>
      <w:r w:rsidRPr="00D56872">
        <w:rPr>
          <w:rFonts w:ascii="Times New Roman" w:eastAsia="Times New Roman" w:hAnsi="Times New Roman" w:hint="cs"/>
          <w:sz w:val="24"/>
          <w:szCs w:val="24"/>
          <w:rtl/>
          <w:lang w:bidi="ar-JO"/>
        </w:rPr>
        <w:t>،</w:t>
      </w:r>
      <w:r w:rsidRPr="00D56872">
        <w:rPr>
          <w:rFonts w:hint="cs"/>
          <w:sz w:val="24"/>
          <w:szCs w:val="24"/>
          <w:rtl/>
        </w:rPr>
        <w:t xml:space="preserve"> 1/249.</w:t>
      </w:r>
    </w:p>
  </w:footnote>
  <w:footnote w:id="601">
    <w:p w:rsidR="00002D52" w:rsidRPr="00D56872" w:rsidRDefault="00002D52" w:rsidP="0087412D">
      <w:pPr>
        <w:spacing w:after="0" w:line="240" w:lineRule="auto"/>
        <w:jc w:val="both"/>
        <w:rPr>
          <w:sz w:val="24"/>
          <w:szCs w:val="24"/>
          <w:rtl/>
          <w:lang w:bidi="ar-JO"/>
        </w:rPr>
      </w:pPr>
      <w:r w:rsidRPr="00D56872">
        <w:rPr>
          <w:sz w:val="24"/>
          <w:szCs w:val="24"/>
          <w:vertAlign w:val="superscript"/>
          <w:rtl/>
        </w:rPr>
        <w:t>(</w:t>
      </w:r>
      <w:r w:rsidRPr="00D56872">
        <w:rPr>
          <w:sz w:val="24"/>
          <w:szCs w:val="24"/>
          <w:vertAlign w:val="superscript"/>
          <w:rtl/>
        </w:rPr>
        <w:footnoteRef/>
      </w:r>
      <w:r w:rsidRPr="00D56872">
        <w:rPr>
          <w:sz w:val="24"/>
          <w:szCs w:val="24"/>
          <w:vertAlign w:val="superscript"/>
          <w:rtl/>
        </w:rPr>
        <w:t>)</w:t>
      </w:r>
      <w:r w:rsidRPr="00D56872">
        <w:rPr>
          <w:rFonts w:hint="cs"/>
          <w:sz w:val="24"/>
          <w:szCs w:val="24"/>
          <w:rtl/>
        </w:rPr>
        <w:t xml:space="preserve"> عضيمة، </w:t>
      </w:r>
      <w:r w:rsidRPr="00D56872">
        <w:rPr>
          <w:rFonts w:hint="cs"/>
          <w:b/>
          <w:bCs/>
          <w:sz w:val="24"/>
          <w:szCs w:val="24"/>
          <w:rtl/>
        </w:rPr>
        <w:t>دراسات،</w:t>
      </w:r>
      <w:r w:rsidRPr="00D56872">
        <w:rPr>
          <w:rFonts w:ascii="Times New Roman" w:eastAsia="Times New Roman" w:hAnsi="Times New Roman" w:hint="cs"/>
          <w:b/>
          <w:bCs/>
          <w:sz w:val="24"/>
          <w:szCs w:val="24"/>
          <w:rtl/>
          <w:lang w:bidi="ar-JO"/>
        </w:rPr>
        <w:t xml:space="preserve"> مصدر سابق</w:t>
      </w:r>
      <w:r w:rsidRPr="00D56872">
        <w:rPr>
          <w:rFonts w:ascii="Times New Roman" w:eastAsia="Times New Roman" w:hAnsi="Times New Roman" w:hint="cs"/>
          <w:sz w:val="24"/>
          <w:szCs w:val="24"/>
          <w:rtl/>
          <w:lang w:bidi="ar-JO"/>
        </w:rPr>
        <w:t>،</w:t>
      </w:r>
      <w:r w:rsidRPr="00D56872">
        <w:rPr>
          <w:rFonts w:hint="cs"/>
          <w:sz w:val="24"/>
          <w:szCs w:val="24"/>
          <w:rtl/>
        </w:rPr>
        <w:t xml:space="preserve"> ق3/ج4/24؛</w:t>
      </w:r>
      <w:r w:rsidRPr="00D56872">
        <w:rPr>
          <w:rFonts w:ascii="Times New Roman" w:eastAsia="Times New Roman" w:hAnsi="Times New Roman" w:hint="cs"/>
          <w:sz w:val="24"/>
          <w:szCs w:val="24"/>
          <w:rtl/>
          <w:lang w:bidi="ar-JO"/>
        </w:rPr>
        <w:t xml:space="preserve"> أبو حيان، </w:t>
      </w:r>
      <w:r w:rsidRPr="00D56872">
        <w:rPr>
          <w:rFonts w:ascii="Times New Roman" w:eastAsia="Times New Roman" w:hAnsi="Times New Roman" w:hint="cs"/>
          <w:b/>
          <w:bCs/>
          <w:sz w:val="24"/>
          <w:szCs w:val="24"/>
          <w:rtl/>
          <w:lang w:bidi="ar-JO"/>
        </w:rPr>
        <w:t>البحر، مصدر سابق</w:t>
      </w:r>
      <w:r w:rsidRPr="00D56872">
        <w:rPr>
          <w:rFonts w:ascii="Times New Roman" w:eastAsia="Times New Roman" w:hAnsi="Times New Roman" w:hint="cs"/>
          <w:sz w:val="24"/>
          <w:szCs w:val="24"/>
          <w:rtl/>
          <w:lang w:bidi="ar-JO"/>
        </w:rPr>
        <w:t>، 6/7.</w:t>
      </w:r>
    </w:p>
  </w:footnote>
  <w:footnote w:id="602">
    <w:p w:rsidR="00002D52" w:rsidRPr="001F139E" w:rsidRDefault="00002D52" w:rsidP="00B105A4">
      <w:pPr>
        <w:spacing w:after="0" w:line="240" w:lineRule="auto"/>
        <w:jc w:val="both"/>
        <w:rPr>
          <w:sz w:val="24"/>
          <w:szCs w:val="24"/>
          <w:rtl/>
        </w:rPr>
      </w:pPr>
      <w:r w:rsidRPr="00D56872">
        <w:rPr>
          <w:sz w:val="24"/>
          <w:szCs w:val="24"/>
          <w:vertAlign w:val="superscript"/>
          <w:rtl/>
        </w:rPr>
        <w:t>(</w:t>
      </w:r>
      <w:r w:rsidRPr="00D56872">
        <w:rPr>
          <w:sz w:val="24"/>
          <w:szCs w:val="24"/>
          <w:vertAlign w:val="superscript"/>
          <w:rtl/>
        </w:rPr>
        <w:footnoteRef/>
      </w:r>
      <w:r w:rsidRPr="00D56872">
        <w:rPr>
          <w:sz w:val="24"/>
          <w:szCs w:val="24"/>
          <w:vertAlign w:val="superscript"/>
          <w:rtl/>
        </w:rPr>
        <w:t>)</w:t>
      </w:r>
      <w:r w:rsidRPr="00D56872">
        <w:rPr>
          <w:rFonts w:hint="cs"/>
          <w:sz w:val="24"/>
          <w:szCs w:val="24"/>
          <w:rtl/>
        </w:rPr>
        <w:t xml:space="preserve"> ينظر: درويش، </w:t>
      </w:r>
      <w:r w:rsidRPr="00D56872">
        <w:rPr>
          <w:rFonts w:hint="cs"/>
          <w:b/>
          <w:bCs/>
          <w:sz w:val="24"/>
          <w:szCs w:val="24"/>
          <w:rtl/>
        </w:rPr>
        <w:t>إعراب القرآن</w:t>
      </w:r>
      <w:r w:rsidRPr="00D56872">
        <w:rPr>
          <w:rFonts w:hint="cs"/>
          <w:sz w:val="24"/>
          <w:szCs w:val="24"/>
          <w:rtl/>
        </w:rPr>
        <w:t>،</w:t>
      </w:r>
      <w:r w:rsidRPr="00D56872">
        <w:rPr>
          <w:rFonts w:ascii="Times New Roman" w:eastAsia="Times New Roman" w:hAnsi="Times New Roman" w:hint="cs"/>
          <w:b/>
          <w:bCs/>
          <w:sz w:val="24"/>
          <w:szCs w:val="24"/>
          <w:rtl/>
          <w:lang w:bidi="ar-JO"/>
        </w:rPr>
        <w:t xml:space="preserve"> مصدر سابق</w:t>
      </w:r>
      <w:r w:rsidRPr="00D56872">
        <w:rPr>
          <w:rFonts w:ascii="Times New Roman" w:eastAsia="Times New Roman" w:hAnsi="Times New Roman" w:hint="cs"/>
          <w:sz w:val="24"/>
          <w:szCs w:val="24"/>
          <w:rtl/>
          <w:lang w:bidi="ar-JO"/>
        </w:rPr>
        <w:t>،</w:t>
      </w:r>
      <w:r w:rsidRPr="00D56872">
        <w:rPr>
          <w:rFonts w:hint="cs"/>
          <w:sz w:val="24"/>
          <w:szCs w:val="24"/>
          <w:rtl/>
        </w:rPr>
        <w:t xml:space="preserve">  4/325. </w:t>
      </w:r>
    </w:p>
  </w:footnote>
  <w:footnote w:id="603">
    <w:p w:rsidR="00002D52" w:rsidRPr="00D56872" w:rsidRDefault="00002D52" w:rsidP="00D56872">
      <w:pPr>
        <w:spacing w:after="0" w:line="240" w:lineRule="auto"/>
        <w:ind w:left="292" w:hanging="270"/>
        <w:jc w:val="both"/>
        <w:rPr>
          <w:sz w:val="24"/>
          <w:szCs w:val="24"/>
          <w:rtl/>
        </w:rPr>
      </w:pPr>
      <w:r w:rsidRPr="00D56872">
        <w:rPr>
          <w:sz w:val="24"/>
          <w:szCs w:val="24"/>
          <w:vertAlign w:val="superscript"/>
          <w:rtl/>
        </w:rPr>
        <w:t>(</w:t>
      </w:r>
      <w:r w:rsidRPr="00D56872">
        <w:rPr>
          <w:sz w:val="24"/>
          <w:szCs w:val="24"/>
          <w:vertAlign w:val="superscript"/>
          <w:rtl/>
        </w:rPr>
        <w:footnoteRef/>
      </w:r>
      <w:r w:rsidRPr="00D56872">
        <w:rPr>
          <w:sz w:val="24"/>
          <w:szCs w:val="24"/>
          <w:vertAlign w:val="superscript"/>
          <w:rtl/>
        </w:rPr>
        <w:t>)</w:t>
      </w:r>
      <w:r w:rsidRPr="00D56872">
        <w:rPr>
          <w:rFonts w:hint="cs"/>
          <w:sz w:val="24"/>
          <w:szCs w:val="24"/>
          <w:rtl/>
        </w:rPr>
        <w:t xml:space="preserve"> ينظر: فضل عباس، </w:t>
      </w:r>
      <w:r w:rsidRPr="00D56872">
        <w:rPr>
          <w:rFonts w:hint="cs"/>
          <w:b/>
          <w:bCs/>
          <w:sz w:val="24"/>
          <w:szCs w:val="24"/>
          <w:rtl/>
        </w:rPr>
        <w:t>علم المعاني</w:t>
      </w:r>
      <w:r w:rsidRPr="00D56872">
        <w:rPr>
          <w:rFonts w:hint="cs"/>
          <w:sz w:val="24"/>
          <w:szCs w:val="24"/>
          <w:rtl/>
        </w:rPr>
        <w:t>،</w:t>
      </w:r>
      <w:r w:rsidRPr="00D56872">
        <w:rPr>
          <w:rFonts w:ascii="Times New Roman" w:eastAsia="Times New Roman" w:hAnsi="Times New Roman" w:hint="cs"/>
          <w:b/>
          <w:bCs/>
          <w:sz w:val="24"/>
          <w:szCs w:val="24"/>
          <w:rtl/>
          <w:lang w:bidi="ar-JO"/>
        </w:rPr>
        <w:t xml:space="preserve"> مصدر سابق</w:t>
      </w:r>
      <w:r w:rsidRPr="00D56872">
        <w:rPr>
          <w:rFonts w:ascii="Times New Roman" w:eastAsia="Times New Roman" w:hAnsi="Times New Roman" w:hint="cs"/>
          <w:sz w:val="24"/>
          <w:szCs w:val="24"/>
          <w:rtl/>
          <w:lang w:bidi="ar-JO"/>
        </w:rPr>
        <w:t>،</w:t>
      </w:r>
      <w:r w:rsidRPr="00D56872">
        <w:rPr>
          <w:rFonts w:hint="cs"/>
          <w:sz w:val="24"/>
          <w:szCs w:val="24"/>
          <w:rtl/>
        </w:rPr>
        <w:t xml:space="preserve"> ص: 523.</w:t>
      </w:r>
    </w:p>
  </w:footnote>
  <w:footnote w:id="604">
    <w:p w:rsidR="00002D52" w:rsidRPr="00D56872" w:rsidRDefault="00002D52" w:rsidP="00D56872">
      <w:pPr>
        <w:spacing w:after="0" w:line="240" w:lineRule="auto"/>
        <w:ind w:left="292" w:hanging="270"/>
        <w:jc w:val="both"/>
        <w:rPr>
          <w:sz w:val="24"/>
          <w:szCs w:val="24"/>
          <w:rtl/>
        </w:rPr>
      </w:pPr>
      <w:r w:rsidRPr="00D56872">
        <w:rPr>
          <w:sz w:val="24"/>
          <w:szCs w:val="24"/>
          <w:vertAlign w:val="superscript"/>
          <w:rtl/>
        </w:rPr>
        <w:t>(</w:t>
      </w:r>
      <w:r w:rsidRPr="00D56872">
        <w:rPr>
          <w:sz w:val="24"/>
          <w:szCs w:val="24"/>
          <w:vertAlign w:val="superscript"/>
          <w:rtl/>
        </w:rPr>
        <w:footnoteRef/>
      </w:r>
      <w:r w:rsidRPr="00D56872">
        <w:rPr>
          <w:sz w:val="24"/>
          <w:szCs w:val="24"/>
          <w:vertAlign w:val="superscript"/>
          <w:rtl/>
        </w:rPr>
        <w:t>)</w:t>
      </w:r>
      <w:r w:rsidRPr="00D56872">
        <w:rPr>
          <w:rFonts w:hint="cs"/>
          <w:sz w:val="24"/>
          <w:szCs w:val="24"/>
          <w:vertAlign w:val="superscript"/>
          <w:rtl/>
        </w:rPr>
        <w:t xml:space="preserve"> </w:t>
      </w:r>
      <w:r>
        <w:rPr>
          <w:rFonts w:hint="cs"/>
          <w:sz w:val="24"/>
          <w:szCs w:val="24"/>
          <w:vertAlign w:val="superscript"/>
          <w:rtl/>
        </w:rPr>
        <w:t xml:space="preserve"> </w:t>
      </w:r>
      <w:r w:rsidRPr="00D56872">
        <w:rPr>
          <w:rFonts w:hint="cs"/>
          <w:sz w:val="24"/>
          <w:szCs w:val="24"/>
          <w:rtl/>
        </w:rPr>
        <w:t xml:space="preserve">ينظر: ابن فارس، </w:t>
      </w:r>
      <w:r w:rsidRPr="00D56872">
        <w:rPr>
          <w:rFonts w:hint="cs"/>
          <w:b/>
          <w:bCs/>
          <w:sz w:val="24"/>
          <w:szCs w:val="24"/>
          <w:rtl/>
        </w:rPr>
        <w:t>معجم مقاييس اللغة،</w:t>
      </w:r>
      <w:r w:rsidRPr="00D56872">
        <w:rPr>
          <w:rFonts w:ascii="Times New Roman" w:eastAsia="Times New Roman" w:hAnsi="Times New Roman" w:hint="cs"/>
          <w:b/>
          <w:bCs/>
          <w:sz w:val="24"/>
          <w:szCs w:val="24"/>
          <w:rtl/>
          <w:lang w:bidi="ar-JO"/>
        </w:rPr>
        <w:t xml:space="preserve"> مصدر سابق</w:t>
      </w:r>
      <w:r w:rsidRPr="00D56872">
        <w:rPr>
          <w:rFonts w:ascii="Times New Roman" w:eastAsia="Times New Roman" w:hAnsi="Times New Roman" w:hint="cs"/>
          <w:sz w:val="24"/>
          <w:szCs w:val="24"/>
          <w:rtl/>
          <w:lang w:bidi="ar-JO"/>
        </w:rPr>
        <w:t>،</w:t>
      </w:r>
      <w:r w:rsidRPr="00D56872">
        <w:rPr>
          <w:rFonts w:hint="cs"/>
          <w:sz w:val="24"/>
          <w:szCs w:val="24"/>
          <w:rtl/>
        </w:rPr>
        <w:t xml:space="preserve"> 3/371، مادة (ضمر)</w:t>
      </w:r>
      <w:r>
        <w:rPr>
          <w:rFonts w:hint="cs"/>
          <w:sz w:val="24"/>
          <w:szCs w:val="24"/>
          <w:rtl/>
        </w:rPr>
        <w:t>.</w:t>
      </w:r>
    </w:p>
  </w:footnote>
  <w:footnote w:id="605">
    <w:p w:rsidR="00002D52" w:rsidRPr="00D56872" w:rsidRDefault="00002D52" w:rsidP="00D56872">
      <w:pPr>
        <w:pStyle w:val="a3"/>
        <w:ind w:left="292" w:hanging="270"/>
        <w:rPr>
          <w:sz w:val="24"/>
          <w:szCs w:val="24"/>
          <w:rtl/>
        </w:rPr>
      </w:pPr>
      <w:r w:rsidRPr="00D56872">
        <w:rPr>
          <w:sz w:val="24"/>
          <w:szCs w:val="24"/>
          <w:vertAlign w:val="superscript"/>
          <w:rtl/>
        </w:rPr>
        <w:t>(</w:t>
      </w:r>
      <w:r w:rsidRPr="00D56872">
        <w:rPr>
          <w:sz w:val="24"/>
          <w:szCs w:val="24"/>
          <w:vertAlign w:val="superscript"/>
          <w:rtl/>
        </w:rPr>
        <w:footnoteRef/>
      </w:r>
      <w:r w:rsidRPr="00D56872">
        <w:rPr>
          <w:sz w:val="24"/>
          <w:szCs w:val="24"/>
          <w:vertAlign w:val="superscript"/>
          <w:rtl/>
        </w:rPr>
        <w:t>)</w:t>
      </w:r>
      <w:r w:rsidRPr="00D56872">
        <w:rPr>
          <w:rFonts w:hint="cs"/>
          <w:sz w:val="24"/>
          <w:szCs w:val="24"/>
          <w:rtl/>
        </w:rPr>
        <w:t xml:space="preserve"> الجرجاني، التعريفات، مصدر سابق، ص:27.</w:t>
      </w:r>
    </w:p>
  </w:footnote>
  <w:footnote w:id="606">
    <w:p w:rsidR="00002D52" w:rsidRPr="00D56872" w:rsidRDefault="00002D52" w:rsidP="00D56872">
      <w:pPr>
        <w:spacing w:after="0" w:line="240" w:lineRule="auto"/>
        <w:ind w:left="292" w:hanging="270"/>
        <w:jc w:val="both"/>
        <w:rPr>
          <w:sz w:val="24"/>
          <w:szCs w:val="24"/>
          <w:rtl/>
        </w:rPr>
      </w:pPr>
      <w:r w:rsidRPr="00D56872">
        <w:rPr>
          <w:sz w:val="24"/>
          <w:szCs w:val="24"/>
          <w:vertAlign w:val="superscript"/>
          <w:rtl/>
        </w:rPr>
        <w:t>(</w:t>
      </w:r>
      <w:r w:rsidRPr="00D56872">
        <w:rPr>
          <w:sz w:val="24"/>
          <w:szCs w:val="24"/>
          <w:vertAlign w:val="superscript"/>
          <w:rtl/>
        </w:rPr>
        <w:footnoteRef/>
      </w:r>
      <w:r w:rsidRPr="00D56872">
        <w:rPr>
          <w:sz w:val="24"/>
          <w:szCs w:val="24"/>
          <w:vertAlign w:val="superscript"/>
          <w:rtl/>
        </w:rPr>
        <w:t>)</w:t>
      </w:r>
      <w:r w:rsidRPr="00D56872">
        <w:rPr>
          <w:rFonts w:hint="cs"/>
          <w:sz w:val="24"/>
          <w:szCs w:val="24"/>
          <w:vertAlign w:val="superscript"/>
          <w:rtl/>
        </w:rPr>
        <w:t xml:space="preserve"> </w:t>
      </w:r>
      <w:r w:rsidRPr="00D56872">
        <w:rPr>
          <w:rFonts w:hint="cs"/>
          <w:sz w:val="24"/>
          <w:szCs w:val="24"/>
          <w:rtl/>
        </w:rPr>
        <w:t xml:space="preserve">ابن الشجري، هبة الله بن علي بن محمد </w:t>
      </w:r>
      <w:r w:rsidRPr="00D56872">
        <w:rPr>
          <w:sz w:val="24"/>
          <w:szCs w:val="24"/>
          <w:rtl/>
        </w:rPr>
        <w:t>بن حمزة</w:t>
      </w:r>
      <w:r w:rsidRPr="00D56872">
        <w:rPr>
          <w:rFonts w:hint="cs"/>
          <w:sz w:val="24"/>
          <w:szCs w:val="24"/>
          <w:rtl/>
        </w:rPr>
        <w:t xml:space="preserve">، (ت:542هـ)، </w:t>
      </w:r>
      <w:r w:rsidRPr="00D56872">
        <w:rPr>
          <w:b/>
          <w:bCs/>
          <w:sz w:val="24"/>
          <w:szCs w:val="24"/>
          <w:rtl/>
        </w:rPr>
        <w:t>الأمالي</w:t>
      </w:r>
      <w:r w:rsidRPr="00D56872">
        <w:rPr>
          <w:rFonts w:hint="cs"/>
          <w:b/>
          <w:bCs/>
          <w:sz w:val="24"/>
          <w:szCs w:val="24"/>
          <w:rtl/>
        </w:rPr>
        <w:t xml:space="preserve"> الشجرية</w:t>
      </w:r>
      <w:r w:rsidRPr="00D56872">
        <w:rPr>
          <w:sz w:val="24"/>
          <w:szCs w:val="24"/>
          <w:rtl/>
        </w:rPr>
        <w:t>،</w:t>
      </w:r>
      <w:r w:rsidRPr="00D56872">
        <w:rPr>
          <w:rFonts w:hint="cs"/>
          <w:sz w:val="24"/>
          <w:szCs w:val="24"/>
          <w:rtl/>
        </w:rPr>
        <w:t xml:space="preserve"> تحقيق: محمود محمد الطناحي، مكتبة الخانجي بالقاهرة، ط1/1413هـ-1992م، 2/516.</w:t>
      </w:r>
    </w:p>
  </w:footnote>
  <w:footnote w:id="607">
    <w:p w:rsidR="00002D52" w:rsidRPr="00D56872" w:rsidRDefault="00002D52" w:rsidP="00D56872">
      <w:pPr>
        <w:spacing w:after="0" w:line="240" w:lineRule="auto"/>
        <w:ind w:left="292" w:hanging="270"/>
        <w:jc w:val="both"/>
        <w:rPr>
          <w:sz w:val="24"/>
          <w:szCs w:val="24"/>
          <w:rtl/>
        </w:rPr>
      </w:pPr>
      <w:r w:rsidRPr="00D56872">
        <w:rPr>
          <w:sz w:val="24"/>
          <w:szCs w:val="24"/>
          <w:vertAlign w:val="superscript"/>
          <w:rtl/>
        </w:rPr>
        <w:t>(</w:t>
      </w:r>
      <w:r w:rsidRPr="00D56872">
        <w:rPr>
          <w:sz w:val="24"/>
          <w:szCs w:val="24"/>
          <w:vertAlign w:val="superscript"/>
          <w:rtl/>
        </w:rPr>
        <w:footnoteRef/>
      </w:r>
      <w:r w:rsidRPr="00D56872">
        <w:rPr>
          <w:sz w:val="24"/>
          <w:szCs w:val="24"/>
          <w:vertAlign w:val="superscript"/>
          <w:rtl/>
        </w:rPr>
        <w:t>)</w:t>
      </w:r>
      <w:r w:rsidRPr="00D56872">
        <w:rPr>
          <w:rFonts w:hint="cs"/>
          <w:sz w:val="24"/>
          <w:szCs w:val="24"/>
          <w:rtl/>
        </w:rPr>
        <w:t xml:space="preserve"> الزركشي، </w:t>
      </w:r>
      <w:r w:rsidRPr="00D56872">
        <w:rPr>
          <w:rFonts w:hint="cs"/>
          <w:b/>
          <w:bCs/>
          <w:sz w:val="24"/>
          <w:szCs w:val="24"/>
          <w:rtl/>
        </w:rPr>
        <w:t>البرهان،</w:t>
      </w:r>
      <w:r w:rsidRPr="00D56872">
        <w:rPr>
          <w:rFonts w:ascii="Times New Roman" w:eastAsia="Times New Roman" w:hAnsi="Times New Roman" w:hint="cs"/>
          <w:b/>
          <w:bCs/>
          <w:sz w:val="24"/>
          <w:szCs w:val="24"/>
          <w:rtl/>
          <w:lang w:bidi="ar-JO"/>
        </w:rPr>
        <w:t xml:space="preserve"> مصدر سابق</w:t>
      </w:r>
      <w:r w:rsidRPr="00D56872">
        <w:rPr>
          <w:rFonts w:ascii="Times New Roman" w:eastAsia="Times New Roman" w:hAnsi="Times New Roman" w:hint="cs"/>
          <w:sz w:val="24"/>
          <w:szCs w:val="24"/>
          <w:rtl/>
          <w:lang w:bidi="ar-JO"/>
        </w:rPr>
        <w:t>،</w:t>
      </w:r>
      <w:r w:rsidRPr="00D56872">
        <w:rPr>
          <w:rFonts w:hint="cs"/>
          <w:sz w:val="24"/>
          <w:szCs w:val="24"/>
          <w:rtl/>
        </w:rPr>
        <w:t xml:space="preserve"> 2/296.</w:t>
      </w:r>
    </w:p>
  </w:footnote>
  <w:footnote w:id="608">
    <w:p w:rsidR="00002D52" w:rsidRPr="00D56872" w:rsidRDefault="00002D52" w:rsidP="00D56872">
      <w:pPr>
        <w:spacing w:after="0" w:line="240" w:lineRule="auto"/>
        <w:ind w:left="292" w:hanging="270"/>
        <w:jc w:val="both"/>
        <w:rPr>
          <w:sz w:val="24"/>
          <w:szCs w:val="24"/>
          <w:rtl/>
        </w:rPr>
      </w:pPr>
      <w:r w:rsidRPr="00D56872">
        <w:rPr>
          <w:sz w:val="24"/>
          <w:szCs w:val="24"/>
          <w:vertAlign w:val="superscript"/>
          <w:rtl/>
        </w:rPr>
        <w:t>(</w:t>
      </w:r>
      <w:r w:rsidRPr="00D56872">
        <w:rPr>
          <w:sz w:val="24"/>
          <w:szCs w:val="24"/>
          <w:vertAlign w:val="superscript"/>
          <w:rtl/>
        </w:rPr>
        <w:footnoteRef/>
      </w:r>
      <w:r w:rsidRPr="00D56872">
        <w:rPr>
          <w:sz w:val="24"/>
          <w:szCs w:val="24"/>
          <w:vertAlign w:val="superscript"/>
          <w:rtl/>
        </w:rPr>
        <w:t>)</w:t>
      </w:r>
      <w:r w:rsidRPr="00D56872">
        <w:rPr>
          <w:rFonts w:hint="cs"/>
          <w:sz w:val="24"/>
          <w:szCs w:val="24"/>
          <w:rtl/>
        </w:rPr>
        <w:t xml:space="preserve"> ينظر: القزويني، </w:t>
      </w:r>
      <w:r w:rsidRPr="00D56872">
        <w:rPr>
          <w:rFonts w:hint="cs"/>
          <w:b/>
          <w:bCs/>
          <w:sz w:val="24"/>
          <w:szCs w:val="24"/>
          <w:rtl/>
        </w:rPr>
        <w:t>ا</w:t>
      </w:r>
      <w:r w:rsidRPr="00D56872">
        <w:rPr>
          <w:b/>
          <w:bCs/>
          <w:sz w:val="24"/>
          <w:szCs w:val="24"/>
          <w:rtl/>
        </w:rPr>
        <w:t>لإيضاح</w:t>
      </w:r>
      <w:r w:rsidRPr="00D56872">
        <w:rPr>
          <w:sz w:val="24"/>
          <w:szCs w:val="24"/>
          <w:rtl/>
        </w:rPr>
        <w:t>،</w:t>
      </w:r>
      <w:r w:rsidRPr="00D56872">
        <w:rPr>
          <w:rFonts w:ascii="Times New Roman" w:eastAsia="Times New Roman" w:hAnsi="Times New Roman" w:hint="cs"/>
          <w:b/>
          <w:bCs/>
          <w:sz w:val="24"/>
          <w:szCs w:val="24"/>
          <w:rtl/>
          <w:lang w:bidi="ar-JO"/>
        </w:rPr>
        <w:t xml:space="preserve"> مصدر سابق</w:t>
      </w:r>
      <w:r w:rsidRPr="00D56872">
        <w:rPr>
          <w:rFonts w:ascii="Times New Roman" w:eastAsia="Times New Roman" w:hAnsi="Times New Roman" w:hint="cs"/>
          <w:sz w:val="24"/>
          <w:szCs w:val="24"/>
          <w:rtl/>
          <w:lang w:bidi="ar-JO"/>
        </w:rPr>
        <w:t>،</w:t>
      </w:r>
      <w:r w:rsidRPr="00D56872">
        <w:rPr>
          <w:sz w:val="24"/>
          <w:szCs w:val="24"/>
          <w:rtl/>
        </w:rPr>
        <w:t xml:space="preserve"> </w:t>
      </w:r>
      <w:r w:rsidRPr="00D56872">
        <w:rPr>
          <w:rFonts w:hint="cs"/>
          <w:sz w:val="24"/>
          <w:szCs w:val="24"/>
          <w:rtl/>
        </w:rPr>
        <w:t>ص:29.</w:t>
      </w:r>
    </w:p>
  </w:footnote>
  <w:footnote w:id="609">
    <w:p w:rsidR="00002D52" w:rsidRPr="001F139E" w:rsidRDefault="00002D52" w:rsidP="00D56872">
      <w:pPr>
        <w:pStyle w:val="a3"/>
        <w:ind w:left="292" w:hanging="270"/>
        <w:rPr>
          <w:rtl/>
        </w:rPr>
      </w:pPr>
      <w:r w:rsidRPr="00D56872">
        <w:rPr>
          <w:sz w:val="24"/>
          <w:szCs w:val="24"/>
          <w:vertAlign w:val="superscript"/>
          <w:rtl/>
        </w:rPr>
        <w:t>(</w:t>
      </w:r>
      <w:r w:rsidRPr="00D56872">
        <w:rPr>
          <w:sz w:val="24"/>
          <w:szCs w:val="24"/>
          <w:vertAlign w:val="superscript"/>
          <w:rtl/>
        </w:rPr>
        <w:footnoteRef/>
      </w:r>
      <w:r w:rsidRPr="00D56872">
        <w:rPr>
          <w:sz w:val="24"/>
          <w:szCs w:val="24"/>
          <w:vertAlign w:val="superscript"/>
          <w:rtl/>
        </w:rPr>
        <w:t>)</w:t>
      </w:r>
      <w:r w:rsidRPr="00D56872">
        <w:rPr>
          <w:rFonts w:hint="cs"/>
          <w:sz w:val="24"/>
          <w:szCs w:val="24"/>
          <w:rtl/>
        </w:rPr>
        <w:t xml:space="preserve"> ينظر: السيوطي، </w:t>
      </w:r>
      <w:r w:rsidRPr="00D56872">
        <w:rPr>
          <w:rFonts w:hint="cs"/>
          <w:b/>
          <w:bCs/>
          <w:sz w:val="24"/>
          <w:szCs w:val="24"/>
          <w:rtl/>
        </w:rPr>
        <w:t>الإتقان، مصدر سابق،</w:t>
      </w:r>
      <w:r w:rsidRPr="00D56872">
        <w:rPr>
          <w:rFonts w:hint="cs"/>
          <w:sz w:val="24"/>
          <w:szCs w:val="24"/>
          <w:rtl/>
        </w:rPr>
        <w:t xml:space="preserve"> ص:387.</w:t>
      </w:r>
    </w:p>
  </w:footnote>
  <w:footnote w:id="610">
    <w:p w:rsidR="00002D52" w:rsidRPr="001F139E" w:rsidRDefault="00002D52" w:rsidP="0027214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عضيمة، </w:t>
      </w:r>
      <w:r w:rsidRPr="001F139E">
        <w:rPr>
          <w:rFonts w:hint="cs"/>
          <w:b/>
          <w:bCs/>
          <w:sz w:val="24"/>
          <w:szCs w:val="24"/>
          <w:rtl/>
        </w:rPr>
        <w:t>دراسات،</w:t>
      </w:r>
      <w:r w:rsidRPr="001F139E">
        <w:rPr>
          <w:rFonts w:hint="cs"/>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 xml:space="preserve">، </w:t>
      </w:r>
      <w:r w:rsidRPr="001F139E">
        <w:rPr>
          <w:rFonts w:hint="cs"/>
          <w:sz w:val="24"/>
          <w:szCs w:val="24"/>
          <w:rtl/>
        </w:rPr>
        <w:t>ق3/ج1/22.</w:t>
      </w:r>
    </w:p>
  </w:footnote>
  <w:footnote w:id="611">
    <w:p w:rsidR="00002D52" w:rsidRPr="001F139E" w:rsidRDefault="00002D52" w:rsidP="0027214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عضيمة، </w:t>
      </w:r>
      <w:r w:rsidRPr="001F139E">
        <w:rPr>
          <w:rFonts w:hint="cs"/>
          <w:b/>
          <w:bCs/>
          <w:sz w:val="24"/>
          <w:szCs w:val="24"/>
          <w:rtl/>
        </w:rPr>
        <w:t>دراسات،</w:t>
      </w:r>
      <w:r w:rsidRPr="001F139E">
        <w:rPr>
          <w:rFonts w:hint="cs"/>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 xml:space="preserve">، </w:t>
      </w:r>
      <w:r w:rsidRPr="001F139E">
        <w:rPr>
          <w:rFonts w:hint="cs"/>
          <w:sz w:val="24"/>
          <w:szCs w:val="24"/>
          <w:rtl/>
        </w:rPr>
        <w:t>ق3/ج1/24.</w:t>
      </w:r>
    </w:p>
  </w:footnote>
  <w:footnote w:id="612">
    <w:p w:rsidR="00002D52" w:rsidRPr="001F139E" w:rsidRDefault="00002D52" w:rsidP="0027214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عضيمة، </w:t>
      </w:r>
      <w:r w:rsidRPr="001F139E">
        <w:rPr>
          <w:rFonts w:hint="cs"/>
          <w:b/>
          <w:bCs/>
          <w:sz w:val="24"/>
          <w:szCs w:val="24"/>
          <w:rtl/>
        </w:rPr>
        <w:t>دراسات،</w:t>
      </w:r>
      <w:r w:rsidRPr="001F139E">
        <w:rPr>
          <w:rFonts w:hint="cs"/>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 xml:space="preserve">، </w:t>
      </w:r>
      <w:r w:rsidRPr="001F139E">
        <w:rPr>
          <w:rFonts w:hint="cs"/>
          <w:sz w:val="24"/>
          <w:szCs w:val="24"/>
          <w:rtl/>
        </w:rPr>
        <w:t>ق1/ج3/82.</w:t>
      </w:r>
    </w:p>
  </w:footnote>
  <w:footnote w:id="613">
    <w:p w:rsidR="00002D52" w:rsidRPr="001F139E" w:rsidRDefault="00002D52" w:rsidP="0027214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الجويني، مصطفى الصاوي، </w:t>
      </w:r>
      <w:r w:rsidRPr="001F139E">
        <w:rPr>
          <w:rFonts w:hint="cs"/>
          <w:b/>
          <w:bCs/>
          <w:sz w:val="24"/>
          <w:szCs w:val="24"/>
          <w:rtl/>
        </w:rPr>
        <w:t>منهج الزمخشري في تفسير القرآن وبيان إعجازه</w:t>
      </w:r>
      <w:r w:rsidRPr="001F139E">
        <w:rPr>
          <w:rFonts w:hint="cs"/>
          <w:sz w:val="24"/>
          <w:szCs w:val="24"/>
          <w:rtl/>
        </w:rPr>
        <w:t>، دار المعارف، مصر، الطبعة الثانية، ص: 223.</w:t>
      </w:r>
    </w:p>
  </w:footnote>
  <w:footnote w:id="614">
    <w:p w:rsidR="00002D52" w:rsidRPr="00845CF1" w:rsidRDefault="00002D52" w:rsidP="00F1256F">
      <w:pPr>
        <w:spacing w:after="0" w:line="240" w:lineRule="auto"/>
        <w:ind w:left="292" w:hanging="270"/>
        <w:jc w:val="both"/>
        <w:rPr>
          <w:sz w:val="24"/>
          <w:szCs w:val="24"/>
          <w:rtl/>
          <w:lang w:bidi="ar-JO"/>
        </w:rPr>
      </w:pPr>
      <w:r w:rsidRPr="00845CF1">
        <w:rPr>
          <w:sz w:val="24"/>
          <w:szCs w:val="24"/>
          <w:vertAlign w:val="superscript"/>
          <w:rtl/>
        </w:rPr>
        <w:t>(</w:t>
      </w:r>
      <w:r w:rsidRPr="00845CF1">
        <w:rPr>
          <w:sz w:val="24"/>
          <w:szCs w:val="24"/>
          <w:vertAlign w:val="superscript"/>
          <w:rtl/>
        </w:rPr>
        <w:footnoteRef/>
      </w:r>
      <w:r w:rsidRPr="00845CF1">
        <w:rPr>
          <w:sz w:val="24"/>
          <w:szCs w:val="24"/>
          <w:vertAlign w:val="superscript"/>
          <w:rtl/>
        </w:rPr>
        <w:t>)</w:t>
      </w:r>
      <w:r w:rsidRPr="00845CF1">
        <w:rPr>
          <w:rFonts w:hint="cs"/>
          <w:sz w:val="24"/>
          <w:szCs w:val="24"/>
          <w:rtl/>
        </w:rPr>
        <w:t xml:space="preserve"> عضيمة، </w:t>
      </w:r>
      <w:r w:rsidRPr="00845CF1">
        <w:rPr>
          <w:rFonts w:hint="cs"/>
          <w:b/>
          <w:bCs/>
          <w:sz w:val="24"/>
          <w:szCs w:val="24"/>
          <w:rtl/>
        </w:rPr>
        <w:t>دراسات،</w:t>
      </w:r>
      <w:r w:rsidRPr="00845CF1">
        <w:rPr>
          <w:rFonts w:hint="cs"/>
          <w:sz w:val="24"/>
          <w:szCs w:val="24"/>
          <w:rtl/>
        </w:rPr>
        <w:t xml:space="preserve"> </w:t>
      </w:r>
      <w:r w:rsidRPr="00845CF1">
        <w:rPr>
          <w:rFonts w:ascii="Times New Roman" w:eastAsia="Times New Roman" w:hAnsi="Times New Roman" w:hint="cs"/>
          <w:b/>
          <w:bCs/>
          <w:sz w:val="24"/>
          <w:szCs w:val="24"/>
          <w:rtl/>
          <w:lang w:bidi="ar-JO"/>
        </w:rPr>
        <w:t>مصدر سابق</w:t>
      </w:r>
      <w:r w:rsidRPr="00845CF1">
        <w:rPr>
          <w:rFonts w:ascii="Times New Roman" w:eastAsia="Times New Roman" w:hAnsi="Times New Roman" w:hint="cs"/>
          <w:sz w:val="24"/>
          <w:szCs w:val="24"/>
          <w:rtl/>
          <w:lang w:bidi="ar-JO"/>
        </w:rPr>
        <w:t xml:space="preserve">، </w:t>
      </w:r>
      <w:r w:rsidRPr="00845CF1">
        <w:rPr>
          <w:rFonts w:hint="cs"/>
          <w:sz w:val="24"/>
          <w:szCs w:val="24"/>
          <w:rtl/>
        </w:rPr>
        <w:t xml:space="preserve">ق3/ج1/46؛ </w:t>
      </w:r>
      <w:r w:rsidRPr="00845CF1">
        <w:rPr>
          <w:rFonts w:ascii="Times New Roman" w:eastAsia="Times New Roman" w:hAnsi="Times New Roman" w:hint="cs"/>
          <w:sz w:val="24"/>
          <w:szCs w:val="24"/>
          <w:rtl/>
          <w:lang w:bidi="ar-JO"/>
        </w:rPr>
        <w:t xml:space="preserve">أبو حيان، </w:t>
      </w:r>
      <w:r w:rsidRPr="00845CF1">
        <w:rPr>
          <w:rFonts w:ascii="Times New Roman" w:eastAsia="Times New Roman" w:hAnsi="Times New Roman" w:hint="cs"/>
          <w:b/>
          <w:bCs/>
          <w:sz w:val="24"/>
          <w:szCs w:val="24"/>
          <w:rtl/>
          <w:lang w:bidi="ar-JO"/>
        </w:rPr>
        <w:t>البحر، مصدر سابق</w:t>
      </w:r>
      <w:r w:rsidRPr="00845CF1">
        <w:rPr>
          <w:rFonts w:ascii="Times New Roman" w:eastAsia="Times New Roman" w:hAnsi="Times New Roman" w:hint="cs"/>
          <w:sz w:val="24"/>
          <w:szCs w:val="24"/>
          <w:rtl/>
          <w:lang w:bidi="ar-JO"/>
        </w:rPr>
        <w:t>، 6/333.</w:t>
      </w:r>
    </w:p>
  </w:footnote>
  <w:footnote w:id="615">
    <w:p w:rsidR="00002D52" w:rsidRPr="00845CF1" w:rsidRDefault="00002D52" w:rsidP="00F1256F">
      <w:pPr>
        <w:pStyle w:val="a3"/>
        <w:ind w:left="292" w:hanging="270"/>
        <w:rPr>
          <w:sz w:val="24"/>
          <w:szCs w:val="24"/>
          <w:rtl/>
        </w:rPr>
      </w:pPr>
      <w:r w:rsidRPr="00845CF1">
        <w:rPr>
          <w:sz w:val="24"/>
          <w:szCs w:val="24"/>
          <w:vertAlign w:val="superscript"/>
          <w:rtl/>
        </w:rPr>
        <w:t>(</w:t>
      </w:r>
      <w:r w:rsidRPr="00845CF1">
        <w:rPr>
          <w:sz w:val="24"/>
          <w:szCs w:val="24"/>
          <w:vertAlign w:val="superscript"/>
          <w:rtl/>
        </w:rPr>
        <w:footnoteRef/>
      </w:r>
      <w:r w:rsidRPr="00845CF1">
        <w:rPr>
          <w:sz w:val="24"/>
          <w:szCs w:val="24"/>
          <w:vertAlign w:val="superscript"/>
          <w:rtl/>
        </w:rPr>
        <w:t>)</w:t>
      </w:r>
      <w:r w:rsidRPr="00845CF1">
        <w:rPr>
          <w:rFonts w:hint="cs"/>
          <w:sz w:val="24"/>
          <w:szCs w:val="24"/>
          <w:rtl/>
        </w:rPr>
        <w:t xml:space="preserve"> ينظر: الجويني، </w:t>
      </w:r>
      <w:r w:rsidRPr="00845CF1">
        <w:rPr>
          <w:rFonts w:hint="cs"/>
          <w:b/>
          <w:bCs/>
          <w:sz w:val="24"/>
          <w:szCs w:val="24"/>
          <w:rtl/>
        </w:rPr>
        <w:t>منهج الزمخشري، مصدر سابق،</w:t>
      </w:r>
      <w:r w:rsidRPr="00845CF1">
        <w:rPr>
          <w:rFonts w:hint="cs"/>
          <w:sz w:val="24"/>
          <w:szCs w:val="24"/>
          <w:rtl/>
        </w:rPr>
        <w:t xml:space="preserve"> ص:223. </w:t>
      </w:r>
    </w:p>
  </w:footnote>
  <w:footnote w:id="616">
    <w:p w:rsidR="00002D52" w:rsidRPr="00845CF1" w:rsidRDefault="00002D52" w:rsidP="00F1256F">
      <w:pPr>
        <w:spacing w:after="0" w:line="240" w:lineRule="auto"/>
        <w:ind w:left="292" w:hanging="270"/>
        <w:jc w:val="both"/>
        <w:rPr>
          <w:sz w:val="24"/>
          <w:szCs w:val="24"/>
          <w:rtl/>
          <w:lang w:bidi="ar-JO"/>
        </w:rPr>
      </w:pPr>
      <w:r w:rsidRPr="00845CF1">
        <w:rPr>
          <w:sz w:val="24"/>
          <w:szCs w:val="24"/>
          <w:vertAlign w:val="superscript"/>
          <w:rtl/>
        </w:rPr>
        <w:t>(</w:t>
      </w:r>
      <w:r w:rsidRPr="00845CF1">
        <w:rPr>
          <w:sz w:val="24"/>
          <w:szCs w:val="24"/>
          <w:vertAlign w:val="superscript"/>
          <w:rtl/>
        </w:rPr>
        <w:footnoteRef/>
      </w:r>
      <w:r w:rsidRPr="00845CF1">
        <w:rPr>
          <w:sz w:val="24"/>
          <w:szCs w:val="24"/>
          <w:vertAlign w:val="superscript"/>
          <w:rtl/>
        </w:rPr>
        <w:t>)</w:t>
      </w:r>
      <w:r w:rsidRPr="00845CF1">
        <w:rPr>
          <w:rFonts w:hint="cs"/>
          <w:sz w:val="24"/>
          <w:szCs w:val="24"/>
          <w:vertAlign w:val="superscript"/>
          <w:rtl/>
        </w:rPr>
        <w:t xml:space="preserve"> </w:t>
      </w:r>
      <w:r w:rsidRPr="00845CF1">
        <w:rPr>
          <w:rFonts w:hint="cs"/>
          <w:sz w:val="24"/>
          <w:szCs w:val="24"/>
          <w:rtl/>
        </w:rPr>
        <w:t xml:space="preserve">عضيمة، </w:t>
      </w:r>
      <w:r w:rsidRPr="00845CF1">
        <w:rPr>
          <w:rFonts w:hint="cs"/>
          <w:b/>
          <w:bCs/>
          <w:sz w:val="24"/>
          <w:szCs w:val="24"/>
          <w:rtl/>
        </w:rPr>
        <w:t>دراسات،</w:t>
      </w:r>
      <w:r w:rsidRPr="00845CF1">
        <w:rPr>
          <w:rFonts w:hint="cs"/>
          <w:sz w:val="24"/>
          <w:szCs w:val="24"/>
          <w:rtl/>
        </w:rPr>
        <w:t xml:space="preserve"> </w:t>
      </w:r>
      <w:r w:rsidRPr="00845CF1">
        <w:rPr>
          <w:sz w:val="24"/>
          <w:szCs w:val="24"/>
          <w:rtl/>
        </w:rPr>
        <w:t>ق3/ج1/</w:t>
      </w:r>
      <w:r w:rsidRPr="00845CF1">
        <w:rPr>
          <w:rFonts w:hint="cs"/>
          <w:sz w:val="24"/>
          <w:szCs w:val="24"/>
          <w:rtl/>
        </w:rPr>
        <w:t>32؛</w:t>
      </w:r>
      <w:r w:rsidRPr="00845CF1">
        <w:rPr>
          <w:rFonts w:ascii="Times New Roman" w:eastAsia="Times New Roman" w:hAnsi="Times New Roman" w:hint="cs"/>
          <w:sz w:val="24"/>
          <w:szCs w:val="24"/>
          <w:rtl/>
          <w:lang w:bidi="ar-JO"/>
        </w:rPr>
        <w:t xml:space="preserve"> أبو حيان، </w:t>
      </w:r>
      <w:r w:rsidRPr="00845CF1">
        <w:rPr>
          <w:rFonts w:ascii="Times New Roman" w:eastAsia="Times New Roman" w:hAnsi="Times New Roman" w:hint="cs"/>
          <w:b/>
          <w:bCs/>
          <w:sz w:val="24"/>
          <w:szCs w:val="24"/>
          <w:rtl/>
          <w:lang w:bidi="ar-JO"/>
        </w:rPr>
        <w:t>البحر، مصدر سابق</w:t>
      </w:r>
      <w:r w:rsidRPr="00845CF1">
        <w:rPr>
          <w:rFonts w:ascii="Times New Roman" w:eastAsia="Times New Roman" w:hAnsi="Times New Roman" w:hint="cs"/>
          <w:sz w:val="24"/>
          <w:szCs w:val="24"/>
          <w:rtl/>
          <w:lang w:bidi="ar-JO"/>
        </w:rPr>
        <w:t>، 3/421.</w:t>
      </w:r>
    </w:p>
  </w:footnote>
  <w:footnote w:id="617">
    <w:p w:rsidR="00002D52" w:rsidRPr="001F139E" w:rsidRDefault="00002D52" w:rsidP="00F1256F">
      <w:pPr>
        <w:spacing w:after="0" w:line="240" w:lineRule="auto"/>
        <w:ind w:left="292" w:hanging="270"/>
        <w:jc w:val="both"/>
        <w:rPr>
          <w:sz w:val="24"/>
          <w:szCs w:val="24"/>
          <w:rtl/>
        </w:rPr>
      </w:pPr>
      <w:r w:rsidRPr="00845CF1">
        <w:rPr>
          <w:sz w:val="24"/>
          <w:szCs w:val="24"/>
          <w:vertAlign w:val="superscript"/>
          <w:rtl/>
        </w:rPr>
        <w:t>(</w:t>
      </w:r>
      <w:r w:rsidRPr="00845CF1">
        <w:rPr>
          <w:sz w:val="24"/>
          <w:szCs w:val="24"/>
          <w:vertAlign w:val="superscript"/>
          <w:rtl/>
        </w:rPr>
        <w:footnoteRef/>
      </w:r>
      <w:r w:rsidRPr="00845CF1">
        <w:rPr>
          <w:sz w:val="24"/>
          <w:szCs w:val="24"/>
          <w:vertAlign w:val="superscript"/>
          <w:rtl/>
        </w:rPr>
        <w:t>)</w:t>
      </w:r>
      <w:r w:rsidRPr="00845CF1">
        <w:rPr>
          <w:rFonts w:hint="cs"/>
          <w:sz w:val="24"/>
          <w:szCs w:val="24"/>
          <w:rtl/>
        </w:rPr>
        <w:t xml:space="preserve"> ينظر: السمين الحلبي، </w:t>
      </w:r>
      <w:r w:rsidRPr="00845CF1">
        <w:rPr>
          <w:rFonts w:hint="cs"/>
          <w:b/>
          <w:bCs/>
          <w:sz w:val="24"/>
          <w:szCs w:val="24"/>
          <w:rtl/>
        </w:rPr>
        <w:t>الدر المصون</w:t>
      </w:r>
      <w:r w:rsidRPr="00845CF1">
        <w:rPr>
          <w:rFonts w:hint="cs"/>
          <w:sz w:val="24"/>
          <w:szCs w:val="24"/>
          <w:rtl/>
        </w:rPr>
        <w:t>،</w:t>
      </w:r>
      <w:r w:rsidRPr="00845CF1">
        <w:rPr>
          <w:rFonts w:ascii="Times New Roman" w:eastAsia="Times New Roman" w:hAnsi="Times New Roman" w:hint="cs"/>
          <w:b/>
          <w:bCs/>
          <w:sz w:val="24"/>
          <w:szCs w:val="24"/>
          <w:rtl/>
          <w:lang w:bidi="ar-JO"/>
        </w:rPr>
        <w:t xml:space="preserve"> مصدر سابق</w:t>
      </w:r>
      <w:r w:rsidRPr="00845CF1">
        <w:rPr>
          <w:rFonts w:ascii="Times New Roman" w:eastAsia="Times New Roman" w:hAnsi="Times New Roman" w:hint="cs"/>
          <w:sz w:val="24"/>
          <w:szCs w:val="24"/>
          <w:rtl/>
          <w:lang w:bidi="ar-JO"/>
        </w:rPr>
        <w:t>،</w:t>
      </w:r>
      <w:r w:rsidRPr="00845CF1">
        <w:rPr>
          <w:rFonts w:hint="cs"/>
          <w:sz w:val="24"/>
          <w:szCs w:val="24"/>
          <w:rtl/>
        </w:rPr>
        <w:t xml:space="preserve"> 4/171.</w:t>
      </w:r>
    </w:p>
  </w:footnote>
  <w:footnote w:id="618">
    <w:p w:rsidR="00002D52" w:rsidRPr="00BD52D0" w:rsidRDefault="00002D52" w:rsidP="00BD52D0">
      <w:pPr>
        <w:spacing w:after="0" w:line="240" w:lineRule="auto"/>
        <w:ind w:left="292" w:hanging="270"/>
        <w:jc w:val="both"/>
        <w:rPr>
          <w:sz w:val="24"/>
          <w:szCs w:val="24"/>
          <w:rtl/>
          <w:lang w:bidi="ar-JO"/>
        </w:rPr>
      </w:pPr>
      <w:r w:rsidRPr="00BD52D0">
        <w:rPr>
          <w:sz w:val="24"/>
          <w:szCs w:val="24"/>
          <w:vertAlign w:val="superscript"/>
          <w:rtl/>
        </w:rPr>
        <w:t>(</w:t>
      </w:r>
      <w:r w:rsidRPr="00BD52D0">
        <w:rPr>
          <w:sz w:val="24"/>
          <w:szCs w:val="24"/>
          <w:vertAlign w:val="superscript"/>
          <w:rtl/>
        </w:rPr>
        <w:footnoteRef/>
      </w:r>
      <w:r w:rsidRPr="00BD52D0">
        <w:rPr>
          <w:sz w:val="24"/>
          <w:szCs w:val="24"/>
          <w:vertAlign w:val="superscript"/>
          <w:rtl/>
        </w:rPr>
        <w:t>)</w:t>
      </w:r>
      <w:r w:rsidRPr="00BD52D0">
        <w:rPr>
          <w:rFonts w:hint="cs"/>
          <w:sz w:val="24"/>
          <w:szCs w:val="24"/>
          <w:vertAlign w:val="superscript"/>
          <w:rtl/>
        </w:rPr>
        <w:t xml:space="preserve"> </w:t>
      </w:r>
      <w:r w:rsidRPr="00BD52D0">
        <w:rPr>
          <w:rFonts w:hint="cs"/>
          <w:sz w:val="24"/>
          <w:szCs w:val="24"/>
          <w:rtl/>
        </w:rPr>
        <w:t xml:space="preserve">عضيمة، </w:t>
      </w:r>
      <w:r w:rsidRPr="00BD52D0">
        <w:rPr>
          <w:rFonts w:hint="cs"/>
          <w:b/>
          <w:bCs/>
          <w:sz w:val="24"/>
          <w:szCs w:val="24"/>
          <w:rtl/>
        </w:rPr>
        <w:t>دراسات،</w:t>
      </w:r>
      <w:r w:rsidRPr="00BD52D0">
        <w:rPr>
          <w:rFonts w:ascii="Times New Roman" w:eastAsia="Times New Roman" w:hAnsi="Times New Roman" w:hint="cs"/>
          <w:b/>
          <w:bCs/>
          <w:sz w:val="24"/>
          <w:szCs w:val="24"/>
          <w:rtl/>
          <w:lang w:bidi="ar-JO"/>
        </w:rPr>
        <w:t xml:space="preserve"> مصدر سابق</w:t>
      </w:r>
      <w:r w:rsidRPr="00BD52D0">
        <w:rPr>
          <w:rFonts w:ascii="Times New Roman" w:eastAsia="Times New Roman" w:hAnsi="Times New Roman" w:hint="cs"/>
          <w:sz w:val="24"/>
          <w:szCs w:val="24"/>
          <w:rtl/>
          <w:lang w:bidi="ar-JO"/>
        </w:rPr>
        <w:t>،</w:t>
      </w:r>
      <w:r w:rsidRPr="00BD52D0">
        <w:rPr>
          <w:rFonts w:hint="cs"/>
          <w:sz w:val="24"/>
          <w:szCs w:val="24"/>
          <w:rtl/>
        </w:rPr>
        <w:t xml:space="preserve"> </w:t>
      </w:r>
      <w:r w:rsidRPr="00BD52D0">
        <w:rPr>
          <w:sz w:val="24"/>
          <w:szCs w:val="24"/>
          <w:rtl/>
        </w:rPr>
        <w:t>ق3/ج1/</w:t>
      </w:r>
      <w:r w:rsidRPr="00BD52D0">
        <w:rPr>
          <w:rFonts w:hint="cs"/>
          <w:sz w:val="24"/>
          <w:szCs w:val="24"/>
          <w:rtl/>
        </w:rPr>
        <w:t xml:space="preserve">131؛ الفراء، </w:t>
      </w:r>
      <w:r w:rsidRPr="00BD52D0">
        <w:rPr>
          <w:rFonts w:hint="cs"/>
          <w:b/>
          <w:bCs/>
          <w:sz w:val="24"/>
          <w:szCs w:val="24"/>
          <w:rtl/>
        </w:rPr>
        <w:t>معاني القرآن، مصدر سابق،</w:t>
      </w:r>
      <w:r w:rsidRPr="00BD52D0">
        <w:rPr>
          <w:rFonts w:hint="cs"/>
          <w:sz w:val="24"/>
          <w:szCs w:val="24"/>
          <w:rtl/>
        </w:rPr>
        <w:t xml:space="preserve"> 3/185؛ </w:t>
      </w:r>
      <w:r w:rsidRPr="00BD52D0">
        <w:rPr>
          <w:rFonts w:ascii="Times New Roman" w:eastAsia="Times New Roman" w:hAnsi="Times New Roman" w:hint="cs"/>
          <w:sz w:val="24"/>
          <w:szCs w:val="24"/>
          <w:rtl/>
          <w:lang w:bidi="ar-JO"/>
        </w:rPr>
        <w:t xml:space="preserve">أبو حيان، </w:t>
      </w:r>
      <w:r w:rsidRPr="00BD52D0">
        <w:rPr>
          <w:rFonts w:ascii="Times New Roman" w:eastAsia="Times New Roman" w:hAnsi="Times New Roman" w:hint="cs"/>
          <w:b/>
          <w:bCs/>
          <w:sz w:val="24"/>
          <w:szCs w:val="24"/>
          <w:rtl/>
          <w:lang w:bidi="ar-JO"/>
        </w:rPr>
        <w:t>البحر، مصدر سابق</w:t>
      </w:r>
      <w:r w:rsidRPr="00BD52D0">
        <w:rPr>
          <w:rFonts w:ascii="Times New Roman" w:eastAsia="Times New Roman" w:hAnsi="Times New Roman" w:hint="cs"/>
          <w:sz w:val="24"/>
          <w:szCs w:val="24"/>
          <w:rtl/>
          <w:lang w:bidi="ar-JO"/>
        </w:rPr>
        <w:t>، 8/328؛</w:t>
      </w:r>
      <w:r w:rsidRPr="00BD52D0">
        <w:rPr>
          <w:rFonts w:hint="cs"/>
          <w:b/>
          <w:bCs/>
          <w:sz w:val="24"/>
          <w:szCs w:val="24"/>
          <w:rtl/>
        </w:rPr>
        <w:t xml:space="preserve"> </w:t>
      </w:r>
      <w:r w:rsidRPr="00BD52D0">
        <w:rPr>
          <w:rFonts w:hint="cs"/>
          <w:sz w:val="24"/>
          <w:szCs w:val="24"/>
          <w:rtl/>
        </w:rPr>
        <w:t xml:space="preserve">الزمخشري، </w:t>
      </w:r>
      <w:r w:rsidRPr="00BD52D0">
        <w:rPr>
          <w:rFonts w:hint="cs"/>
          <w:b/>
          <w:bCs/>
          <w:sz w:val="24"/>
          <w:szCs w:val="24"/>
          <w:rtl/>
        </w:rPr>
        <w:t>الكشاف،</w:t>
      </w:r>
      <w:r w:rsidRPr="00BD52D0">
        <w:rPr>
          <w:rFonts w:ascii="Times New Roman" w:eastAsia="Times New Roman" w:hAnsi="Times New Roman" w:hint="cs"/>
          <w:b/>
          <w:bCs/>
          <w:sz w:val="24"/>
          <w:szCs w:val="24"/>
          <w:rtl/>
          <w:lang w:bidi="ar-JO"/>
        </w:rPr>
        <w:t xml:space="preserve"> مصدر سابق</w:t>
      </w:r>
      <w:r w:rsidRPr="00BD52D0">
        <w:rPr>
          <w:rFonts w:ascii="Times New Roman" w:eastAsia="Times New Roman" w:hAnsi="Times New Roman" w:hint="cs"/>
          <w:sz w:val="24"/>
          <w:szCs w:val="24"/>
          <w:rtl/>
          <w:lang w:bidi="ar-JO"/>
        </w:rPr>
        <w:t>،</w:t>
      </w:r>
      <w:r w:rsidRPr="00BD52D0">
        <w:rPr>
          <w:rFonts w:hint="cs"/>
          <w:sz w:val="24"/>
          <w:szCs w:val="24"/>
          <w:rtl/>
        </w:rPr>
        <w:t xml:space="preserve"> 6/207</w:t>
      </w:r>
      <w:r w:rsidRPr="00BD52D0">
        <w:rPr>
          <w:rFonts w:hint="cs"/>
          <w:sz w:val="24"/>
          <w:szCs w:val="24"/>
          <w:rtl/>
          <w:lang w:bidi="ar-JO"/>
        </w:rPr>
        <w:t>.</w:t>
      </w:r>
    </w:p>
  </w:footnote>
  <w:footnote w:id="619">
    <w:p w:rsidR="00002D52" w:rsidRPr="00BD52D0" w:rsidRDefault="00002D52" w:rsidP="00BD52D0">
      <w:pPr>
        <w:spacing w:after="0" w:line="240" w:lineRule="auto"/>
        <w:ind w:left="292" w:hanging="270"/>
        <w:jc w:val="both"/>
        <w:rPr>
          <w:sz w:val="24"/>
          <w:szCs w:val="24"/>
          <w:rtl/>
        </w:rPr>
      </w:pPr>
      <w:r w:rsidRPr="00BD52D0">
        <w:rPr>
          <w:sz w:val="24"/>
          <w:szCs w:val="24"/>
          <w:vertAlign w:val="superscript"/>
          <w:rtl/>
        </w:rPr>
        <w:t>(</w:t>
      </w:r>
      <w:r w:rsidRPr="00BD52D0">
        <w:rPr>
          <w:sz w:val="24"/>
          <w:szCs w:val="24"/>
          <w:vertAlign w:val="superscript"/>
          <w:rtl/>
        </w:rPr>
        <w:footnoteRef/>
      </w:r>
      <w:r w:rsidRPr="00BD52D0">
        <w:rPr>
          <w:sz w:val="24"/>
          <w:szCs w:val="24"/>
          <w:vertAlign w:val="superscript"/>
          <w:rtl/>
        </w:rPr>
        <w:t>)</w:t>
      </w:r>
      <w:r w:rsidRPr="00BD52D0">
        <w:rPr>
          <w:rFonts w:hint="cs"/>
          <w:sz w:val="24"/>
          <w:szCs w:val="24"/>
          <w:vertAlign w:val="superscript"/>
          <w:rtl/>
        </w:rPr>
        <w:t xml:space="preserve"> </w:t>
      </w:r>
      <w:r w:rsidRPr="00BD52D0">
        <w:rPr>
          <w:rFonts w:hint="cs"/>
          <w:sz w:val="24"/>
          <w:szCs w:val="24"/>
          <w:rtl/>
        </w:rPr>
        <w:t xml:space="preserve">أبو السعود، </w:t>
      </w:r>
      <w:r w:rsidRPr="00BD52D0">
        <w:rPr>
          <w:rFonts w:hint="cs"/>
          <w:b/>
          <w:bCs/>
          <w:sz w:val="24"/>
          <w:szCs w:val="24"/>
          <w:rtl/>
        </w:rPr>
        <w:t>إرشاد العقل السليم،</w:t>
      </w:r>
      <w:r w:rsidRPr="00BD52D0">
        <w:rPr>
          <w:rFonts w:ascii="Times New Roman" w:eastAsia="Times New Roman" w:hAnsi="Times New Roman" w:hint="cs"/>
          <w:b/>
          <w:bCs/>
          <w:sz w:val="24"/>
          <w:szCs w:val="24"/>
          <w:rtl/>
          <w:lang w:bidi="ar-JO"/>
        </w:rPr>
        <w:t xml:space="preserve"> مصدر سابق</w:t>
      </w:r>
      <w:r w:rsidRPr="00BD52D0">
        <w:rPr>
          <w:rFonts w:ascii="Times New Roman" w:eastAsia="Times New Roman" w:hAnsi="Times New Roman" w:hint="cs"/>
          <w:sz w:val="24"/>
          <w:szCs w:val="24"/>
          <w:rtl/>
          <w:lang w:bidi="ar-JO"/>
        </w:rPr>
        <w:t>،</w:t>
      </w:r>
      <w:r w:rsidRPr="00BD52D0">
        <w:rPr>
          <w:rFonts w:hint="cs"/>
          <w:sz w:val="24"/>
          <w:szCs w:val="24"/>
          <w:rtl/>
        </w:rPr>
        <w:t xml:space="preserve"> 6/302</w:t>
      </w:r>
    </w:p>
  </w:footnote>
  <w:footnote w:id="620">
    <w:p w:rsidR="00002D52" w:rsidRPr="001F139E" w:rsidRDefault="00002D52" w:rsidP="00BD52D0">
      <w:pPr>
        <w:spacing w:after="0" w:line="240" w:lineRule="auto"/>
        <w:ind w:left="292" w:hanging="270"/>
        <w:jc w:val="both"/>
        <w:rPr>
          <w:sz w:val="24"/>
          <w:szCs w:val="24"/>
          <w:rtl/>
        </w:rPr>
      </w:pPr>
      <w:r w:rsidRPr="00BD52D0">
        <w:rPr>
          <w:sz w:val="24"/>
          <w:szCs w:val="24"/>
          <w:vertAlign w:val="superscript"/>
          <w:rtl/>
        </w:rPr>
        <w:t>(</w:t>
      </w:r>
      <w:r w:rsidRPr="00BD52D0">
        <w:rPr>
          <w:sz w:val="24"/>
          <w:szCs w:val="24"/>
          <w:vertAlign w:val="superscript"/>
          <w:rtl/>
        </w:rPr>
        <w:footnoteRef/>
      </w:r>
      <w:r w:rsidRPr="00BD52D0">
        <w:rPr>
          <w:sz w:val="24"/>
          <w:szCs w:val="24"/>
          <w:vertAlign w:val="superscript"/>
          <w:rtl/>
        </w:rPr>
        <w:t>)</w:t>
      </w:r>
      <w:r w:rsidRPr="00BD52D0">
        <w:rPr>
          <w:rFonts w:hint="cs"/>
          <w:sz w:val="24"/>
          <w:szCs w:val="24"/>
          <w:rtl/>
        </w:rPr>
        <w:t xml:space="preserve"> ابن عطية، </w:t>
      </w:r>
      <w:r w:rsidRPr="00BD52D0">
        <w:rPr>
          <w:rFonts w:hint="cs"/>
          <w:b/>
          <w:bCs/>
          <w:sz w:val="24"/>
          <w:szCs w:val="24"/>
          <w:rtl/>
        </w:rPr>
        <w:t>المحرر الوجيز</w:t>
      </w:r>
      <w:r w:rsidRPr="00BD52D0">
        <w:rPr>
          <w:rFonts w:hint="cs"/>
          <w:sz w:val="24"/>
          <w:szCs w:val="24"/>
          <w:rtl/>
        </w:rPr>
        <w:t>،</w:t>
      </w:r>
      <w:r w:rsidRPr="00BD52D0">
        <w:rPr>
          <w:rFonts w:ascii="Times New Roman" w:eastAsia="Times New Roman" w:hAnsi="Times New Roman" w:hint="cs"/>
          <w:b/>
          <w:bCs/>
          <w:sz w:val="24"/>
          <w:szCs w:val="24"/>
          <w:rtl/>
          <w:lang w:bidi="ar-JO"/>
        </w:rPr>
        <w:t xml:space="preserve"> مصدر سابق</w:t>
      </w:r>
      <w:r w:rsidRPr="00BD52D0">
        <w:rPr>
          <w:rFonts w:ascii="Times New Roman" w:eastAsia="Times New Roman" w:hAnsi="Times New Roman" w:hint="cs"/>
          <w:sz w:val="24"/>
          <w:szCs w:val="24"/>
          <w:rtl/>
          <w:lang w:bidi="ar-JO"/>
        </w:rPr>
        <w:t>،</w:t>
      </w:r>
      <w:r w:rsidRPr="00BD52D0">
        <w:rPr>
          <w:rFonts w:hint="cs"/>
          <w:sz w:val="24"/>
          <w:szCs w:val="24"/>
          <w:rtl/>
        </w:rPr>
        <w:t xml:space="preserve"> 5/367.</w:t>
      </w:r>
    </w:p>
  </w:footnote>
  <w:footnote w:id="621">
    <w:p w:rsidR="00002D52" w:rsidRPr="00BD52D0" w:rsidRDefault="00002D52" w:rsidP="00BD52D0">
      <w:pPr>
        <w:spacing w:after="0" w:line="240" w:lineRule="auto"/>
        <w:ind w:left="292" w:hanging="292"/>
        <w:jc w:val="both"/>
        <w:rPr>
          <w:sz w:val="24"/>
          <w:szCs w:val="24"/>
          <w:rtl/>
          <w:lang w:bidi="ar-JO"/>
        </w:rPr>
      </w:pPr>
      <w:r w:rsidRPr="00BD52D0">
        <w:rPr>
          <w:sz w:val="24"/>
          <w:szCs w:val="24"/>
          <w:vertAlign w:val="superscript"/>
          <w:rtl/>
        </w:rPr>
        <w:t>(</w:t>
      </w:r>
      <w:r w:rsidRPr="00BD52D0">
        <w:rPr>
          <w:sz w:val="24"/>
          <w:szCs w:val="24"/>
          <w:vertAlign w:val="superscript"/>
          <w:rtl/>
        </w:rPr>
        <w:footnoteRef/>
      </w:r>
      <w:r w:rsidRPr="00BD52D0">
        <w:rPr>
          <w:sz w:val="24"/>
          <w:szCs w:val="24"/>
          <w:vertAlign w:val="superscript"/>
          <w:rtl/>
        </w:rPr>
        <w:t>)</w:t>
      </w:r>
      <w:r w:rsidRPr="00BD52D0">
        <w:rPr>
          <w:rFonts w:hint="cs"/>
          <w:sz w:val="24"/>
          <w:szCs w:val="24"/>
          <w:rtl/>
        </w:rPr>
        <w:t xml:space="preserve"> </w:t>
      </w:r>
      <w:r w:rsidRPr="00BD52D0">
        <w:rPr>
          <w:rFonts w:hint="cs"/>
          <w:b/>
          <w:bCs/>
          <w:sz w:val="24"/>
          <w:szCs w:val="24"/>
          <w:rtl/>
        </w:rPr>
        <w:t>أخرجه الترمذي:</w:t>
      </w:r>
      <w:r w:rsidRPr="00BD52D0">
        <w:rPr>
          <w:rFonts w:hint="cs"/>
          <w:sz w:val="24"/>
          <w:szCs w:val="24"/>
          <w:rtl/>
        </w:rPr>
        <w:t xml:space="preserve"> من طريق أبي العالية، عن أبي بن كعب: </w:t>
      </w:r>
      <w:r w:rsidRPr="00BD52D0">
        <w:rPr>
          <w:rFonts w:hint="cs"/>
          <w:sz w:val="24"/>
          <w:szCs w:val="24"/>
          <w:rtl/>
          <w:lang w:bidi="ar-JO"/>
        </w:rPr>
        <w:t>أن  المشركون قالوا للنبي صلى الله عليه وسلم: انسب لنا ربك، فأنزل الله هذه السورة، "سورة الإخلاص"؛</w:t>
      </w:r>
      <w:r w:rsidRPr="00BD52D0">
        <w:rPr>
          <w:rFonts w:hint="cs"/>
          <w:sz w:val="24"/>
          <w:szCs w:val="24"/>
          <w:vertAlign w:val="superscript"/>
          <w:rtl/>
        </w:rPr>
        <w:t xml:space="preserve"> </w:t>
      </w:r>
      <w:r w:rsidRPr="00BD52D0">
        <w:rPr>
          <w:rFonts w:hint="cs"/>
          <w:sz w:val="24"/>
          <w:szCs w:val="24"/>
          <w:rtl/>
        </w:rPr>
        <w:t xml:space="preserve">ينظر: الترمذي، محمد بن عيسى، (ت:279هـ)، </w:t>
      </w:r>
      <w:r w:rsidRPr="00BD52D0">
        <w:rPr>
          <w:rFonts w:hint="cs"/>
          <w:b/>
          <w:bCs/>
          <w:sz w:val="24"/>
          <w:szCs w:val="24"/>
          <w:rtl/>
        </w:rPr>
        <w:t>ضعيف سنن الترمذي،</w:t>
      </w:r>
      <w:r w:rsidRPr="00BD52D0">
        <w:rPr>
          <w:rFonts w:hint="cs"/>
          <w:sz w:val="24"/>
          <w:szCs w:val="24"/>
          <w:rtl/>
        </w:rPr>
        <w:t xml:space="preserve"> تأليف، محمد ناصر الدين الألباني، مكتبة المعارف، الرياض، ط1/1420هـ-2000م، كتاب: تفسيرالقرآن، باب: من سورة الإخلاص، ح: 3365، ص:366. والحديث: ضعيف.</w:t>
      </w:r>
    </w:p>
  </w:footnote>
  <w:footnote w:id="622">
    <w:p w:rsidR="00002D52" w:rsidRPr="00BD52D0" w:rsidRDefault="00002D52" w:rsidP="00BD52D0">
      <w:pPr>
        <w:spacing w:after="0" w:line="240" w:lineRule="auto"/>
        <w:ind w:left="292" w:hanging="292"/>
        <w:jc w:val="both"/>
        <w:rPr>
          <w:sz w:val="24"/>
          <w:szCs w:val="24"/>
          <w:rtl/>
          <w:lang w:bidi="ar-JO"/>
        </w:rPr>
      </w:pPr>
      <w:r w:rsidRPr="00BD52D0">
        <w:rPr>
          <w:sz w:val="24"/>
          <w:szCs w:val="24"/>
          <w:vertAlign w:val="superscript"/>
          <w:rtl/>
        </w:rPr>
        <w:t>(</w:t>
      </w:r>
      <w:r w:rsidRPr="00BD52D0">
        <w:rPr>
          <w:sz w:val="24"/>
          <w:szCs w:val="24"/>
          <w:vertAlign w:val="superscript"/>
          <w:rtl/>
        </w:rPr>
        <w:footnoteRef/>
      </w:r>
      <w:r w:rsidRPr="00BD52D0">
        <w:rPr>
          <w:sz w:val="24"/>
          <w:szCs w:val="24"/>
          <w:vertAlign w:val="superscript"/>
          <w:rtl/>
        </w:rPr>
        <w:t>)</w:t>
      </w:r>
      <w:r w:rsidRPr="00BD52D0">
        <w:rPr>
          <w:rFonts w:hint="cs"/>
          <w:sz w:val="24"/>
          <w:szCs w:val="24"/>
          <w:vertAlign w:val="superscript"/>
          <w:rtl/>
        </w:rPr>
        <w:t xml:space="preserve"> </w:t>
      </w:r>
      <w:r>
        <w:rPr>
          <w:rFonts w:hint="cs"/>
          <w:sz w:val="24"/>
          <w:szCs w:val="24"/>
          <w:vertAlign w:val="superscript"/>
          <w:rtl/>
        </w:rPr>
        <w:t xml:space="preserve"> </w:t>
      </w:r>
      <w:r w:rsidRPr="00BD52D0">
        <w:rPr>
          <w:rFonts w:hint="cs"/>
          <w:sz w:val="24"/>
          <w:szCs w:val="24"/>
          <w:rtl/>
        </w:rPr>
        <w:t>ينظر:</w:t>
      </w:r>
      <w:r w:rsidRPr="00BD52D0">
        <w:rPr>
          <w:rFonts w:hint="cs"/>
          <w:sz w:val="24"/>
          <w:szCs w:val="24"/>
          <w:vertAlign w:val="superscript"/>
          <w:rtl/>
        </w:rPr>
        <w:t xml:space="preserve"> </w:t>
      </w:r>
      <w:r w:rsidRPr="00BD52D0">
        <w:rPr>
          <w:rFonts w:hint="cs"/>
          <w:sz w:val="24"/>
          <w:szCs w:val="24"/>
          <w:rtl/>
        </w:rPr>
        <w:t xml:space="preserve">عضيمة، </w:t>
      </w:r>
      <w:r w:rsidRPr="00BD52D0">
        <w:rPr>
          <w:rFonts w:hint="cs"/>
          <w:b/>
          <w:bCs/>
          <w:sz w:val="24"/>
          <w:szCs w:val="24"/>
          <w:rtl/>
        </w:rPr>
        <w:t>دراسات،</w:t>
      </w:r>
      <w:r w:rsidRPr="00BD52D0">
        <w:rPr>
          <w:rFonts w:hint="cs"/>
          <w:sz w:val="24"/>
          <w:szCs w:val="24"/>
          <w:rtl/>
        </w:rPr>
        <w:t xml:space="preserve"> ق3/ج1/130؛ الفراء، </w:t>
      </w:r>
      <w:r w:rsidRPr="00BD52D0">
        <w:rPr>
          <w:rFonts w:hint="cs"/>
          <w:b/>
          <w:bCs/>
          <w:sz w:val="24"/>
          <w:szCs w:val="24"/>
          <w:rtl/>
        </w:rPr>
        <w:t>معاني القرآن، مصدر سابق،</w:t>
      </w:r>
      <w:r w:rsidRPr="00BD52D0">
        <w:rPr>
          <w:rFonts w:hint="cs"/>
          <w:sz w:val="24"/>
          <w:szCs w:val="24"/>
          <w:rtl/>
        </w:rPr>
        <w:t xml:space="preserve"> 3/229؛ </w:t>
      </w:r>
      <w:r w:rsidRPr="00BD52D0">
        <w:rPr>
          <w:rFonts w:ascii="Times New Roman" w:eastAsia="Times New Roman" w:hAnsi="Times New Roman" w:hint="cs"/>
          <w:sz w:val="24"/>
          <w:szCs w:val="24"/>
          <w:rtl/>
          <w:lang w:bidi="ar-JO"/>
        </w:rPr>
        <w:t xml:space="preserve">أبو حيان، </w:t>
      </w:r>
      <w:r w:rsidRPr="00BD52D0">
        <w:rPr>
          <w:rFonts w:ascii="Times New Roman" w:eastAsia="Times New Roman" w:hAnsi="Times New Roman" w:hint="cs"/>
          <w:b/>
          <w:bCs/>
          <w:sz w:val="24"/>
          <w:szCs w:val="24"/>
          <w:rtl/>
          <w:lang w:bidi="ar-JO"/>
        </w:rPr>
        <w:t>البحر المحيط، مصدر سابق</w:t>
      </w:r>
      <w:r w:rsidRPr="00BD52D0">
        <w:rPr>
          <w:rFonts w:ascii="Times New Roman" w:eastAsia="Times New Roman" w:hAnsi="Times New Roman" w:hint="cs"/>
          <w:sz w:val="24"/>
          <w:szCs w:val="24"/>
          <w:rtl/>
          <w:lang w:bidi="ar-JO"/>
        </w:rPr>
        <w:t xml:space="preserve">، 8/529؛ </w:t>
      </w:r>
      <w:r w:rsidRPr="00BD52D0">
        <w:rPr>
          <w:rFonts w:hint="cs"/>
          <w:sz w:val="24"/>
          <w:szCs w:val="24"/>
          <w:rtl/>
        </w:rPr>
        <w:t xml:space="preserve">الزمخشري، </w:t>
      </w:r>
      <w:r w:rsidRPr="00BD52D0">
        <w:rPr>
          <w:rFonts w:hint="cs"/>
          <w:b/>
          <w:bCs/>
          <w:sz w:val="24"/>
          <w:szCs w:val="24"/>
          <w:rtl/>
        </w:rPr>
        <w:t>الكشاف،</w:t>
      </w:r>
      <w:r w:rsidRPr="00BD52D0">
        <w:rPr>
          <w:rFonts w:ascii="Times New Roman" w:eastAsia="Times New Roman" w:hAnsi="Times New Roman" w:hint="cs"/>
          <w:b/>
          <w:bCs/>
          <w:sz w:val="24"/>
          <w:szCs w:val="24"/>
          <w:rtl/>
          <w:lang w:bidi="ar-JO"/>
        </w:rPr>
        <w:t xml:space="preserve"> مصدر سابق</w:t>
      </w:r>
      <w:r w:rsidRPr="00BD52D0">
        <w:rPr>
          <w:rFonts w:ascii="Times New Roman" w:eastAsia="Times New Roman" w:hAnsi="Times New Roman" w:hint="cs"/>
          <w:sz w:val="24"/>
          <w:szCs w:val="24"/>
          <w:rtl/>
          <w:lang w:bidi="ar-JO"/>
        </w:rPr>
        <w:t>،</w:t>
      </w:r>
      <w:r w:rsidRPr="00BD52D0">
        <w:rPr>
          <w:rFonts w:hint="cs"/>
          <w:sz w:val="24"/>
          <w:szCs w:val="24"/>
          <w:rtl/>
        </w:rPr>
        <w:t xml:space="preserve"> 6/460؛</w:t>
      </w:r>
      <w:r w:rsidRPr="00BD52D0">
        <w:rPr>
          <w:rFonts w:ascii="Times New Roman" w:eastAsia="Times New Roman" w:hAnsi="Times New Roman" w:hint="cs"/>
          <w:sz w:val="24"/>
          <w:szCs w:val="24"/>
          <w:rtl/>
          <w:lang w:bidi="ar-JO"/>
        </w:rPr>
        <w:t xml:space="preserve"> العكبري، </w:t>
      </w:r>
      <w:r w:rsidRPr="00BD52D0">
        <w:rPr>
          <w:rFonts w:ascii="Times New Roman" w:eastAsia="Times New Roman" w:hAnsi="Times New Roman" w:hint="cs"/>
          <w:b/>
          <w:bCs/>
          <w:sz w:val="24"/>
          <w:szCs w:val="24"/>
          <w:rtl/>
          <w:lang w:bidi="ar-JO"/>
        </w:rPr>
        <w:t>التبيان، مصدر سابق،</w:t>
      </w:r>
      <w:r w:rsidRPr="00BD52D0">
        <w:rPr>
          <w:rFonts w:ascii="Times New Roman" w:eastAsia="Times New Roman" w:hAnsi="Times New Roman" w:hint="cs"/>
          <w:sz w:val="24"/>
          <w:szCs w:val="24"/>
          <w:rtl/>
          <w:lang w:bidi="ar-JO"/>
        </w:rPr>
        <w:t>2/163-164.</w:t>
      </w:r>
    </w:p>
  </w:footnote>
  <w:footnote w:id="623">
    <w:p w:rsidR="00002D52" w:rsidRPr="00BD52D0" w:rsidRDefault="00002D52" w:rsidP="00BD52D0">
      <w:pPr>
        <w:spacing w:after="0" w:line="240" w:lineRule="auto"/>
        <w:ind w:left="292" w:hanging="292"/>
        <w:jc w:val="both"/>
        <w:rPr>
          <w:sz w:val="24"/>
          <w:szCs w:val="24"/>
          <w:rtl/>
        </w:rPr>
      </w:pPr>
      <w:r w:rsidRPr="00BD52D0">
        <w:rPr>
          <w:sz w:val="24"/>
          <w:szCs w:val="24"/>
          <w:vertAlign w:val="superscript"/>
          <w:rtl/>
        </w:rPr>
        <w:t>(</w:t>
      </w:r>
      <w:r w:rsidRPr="00BD52D0">
        <w:rPr>
          <w:sz w:val="24"/>
          <w:szCs w:val="24"/>
          <w:vertAlign w:val="superscript"/>
          <w:rtl/>
        </w:rPr>
        <w:footnoteRef/>
      </w:r>
      <w:r w:rsidRPr="00BD52D0">
        <w:rPr>
          <w:sz w:val="24"/>
          <w:szCs w:val="24"/>
          <w:vertAlign w:val="superscript"/>
          <w:rtl/>
        </w:rPr>
        <w:t>)</w:t>
      </w:r>
      <w:r w:rsidRPr="00BD52D0">
        <w:rPr>
          <w:rFonts w:hint="cs"/>
          <w:sz w:val="24"/>
          <w:szCs w:val="24"/>
          <w:vertAlign w:val="superscript"/>
          <w:rtl/>
        </w:rPr>
        <w:t xml:space="preserve"> </w:t>
      </w:r>
      <w:r>
        <w:rPr>
          <w:rFonts w:hint="cs"/>
          <w:sz w:val="24"/>
          <w:szCs w:val="24"/>
          <w:vertAlign w:val="superscript"/>
          <w:rtl/>
        </w:rPr>
        <w:t xml:space="preserve"> </w:t>
      </w:r>
      <w:r w:rsidRPr="00BD52D0">
        <w:rPr>
          <w:rFonts w:hint="cs"/>
          <w:sz w:val="24"/>
          <w:szCs w:val="24"/>
          <w:rtl/>
        </w:rPr>
        <w:t>ينظر: السمين الحلبي،</w:t>
      </w:r>
      <w:r w:rsidRPr="00BD52D0">
        <w:rPr>
          <w:rFonts w:hint="cs"/>
          <w:b/>
          <w:bCs/>
          <w:sz w:val="24"/>
          <w:szCs w:val="24"/>
          <w:rtl/>
        </w:rPr>
        <w:t xml:space="preserve"> الدرالمصون،</w:t>
      </w:r>
      <w:r w:rsidRPr="00BD52D0">
        <w:rPr>
          <w:rFonts w:ascii="Times New Roman" w:eastAsia="Times New Roman" w:hAnsi="Times New Roman" w:hint="cs"/>
          <w:b/>
          <w:bCs/>
          <w:sz w:val="24"/>
          <w:szCs w:val="24"/>
          <w:rtl/>
          <w:lang w:bidi="ar-JO"/>
        </w:rPr>
        <w:t xml:space="preserve"> مصدر سابق</w:t>
      </w:r>
      <w:r w:rsidRPr="00BD52D0">
        <w:rPr>
          <w:rFonts w:ascii="Times New Roman" w:eastAsia="Times New Roman" w:hAnsi="Times New Roman" w:hint="cs"/>
          <w:sz w:val="24"/>
          <w:szCs w:val="24"/>
          <w:rtl/>
          <w:lang w:bidi="ar-JO"/>
        </w:rPr>
        <w:t>،</w:t>
      </w:r>
      <w:r w:rsidRPr="00BD52D0">
        <w:rPr>
          <w:rFonts w:hint="cs"/>
          <w:b/>
          <w:bCs/>
          <w:sz w:val="24"/>
          <w:szCs w:val="24"/>
          <w:rtl/>
        </w:rPr>
        <w:t xml:space="preserve"> </w:t>
      </w:r>
      <w:r w:rsidRPr="00BD52D0">
        <w:rPr>
          <w:rFonts w:hint="cs"/>
          <w:sz w:val="24"/>
          <w:szCs w:val="24"/>
          <w:rtl/>
        </w:rPr>
        <w:t>11/149.</w:t>
      </w:r>
    </w:p>
  </w:footnote>
  <w:footnote w:id="624">
    <w:p w:rsidR="00002D52" w:rsidRPr="00BD52D0" w:rsidRDefault="00002D52" w:rsidP="00BD52D0">
      <w:pPr>
        <w:spacing w:after="0" w:line="240" w:lineRule="auto"/>
        <w:ind w:left="292" w:hanging="292"/>
        <w:jc w:val="both"/>
        <w:rPr>
          <w:sz w:val="24"/>
          <w:szCs w:val="24"/>
          <w:rtl/>
        </w:rPr>
      </w:pPr>
      <w:r w:rsidRPr="00BD52D0">
        <w:rPr>
          <w:sz w:val="24"/>
          <w:szCs w:val="24"/>
          <w:vertAlign w:val="superscript"/>
          <w:rtl/>
        </w:rPr>
        <w:t>(</w:t>
      </w:r>
      <w:r w:rsidRPr="00BD52D0">
        <w:rPr>
          <w:sz w:val="24"/>
          <w:szCs w:val="24"/>
          <w:vertAlign w:val="superscript"/>
          <w:rtl/>
        </w:rPr>
        <w:footnoteRef/>
      </w:r>
      <w:r w:rsidRPr="00BD52D0">
        <w:rPr>
          <w:sz w:val="24"/>
          <w:szCs w:val="24"/>
          <w:vertAlign w:val="superscript"/>
          <w:rtl/>
        </w:rPr>
        <w:t>)</w:t>
      </w:r>
      <w:r w:rsidRPr="00BD52D0">
        <w:rPr>
          <w:rFonts w:hint="cs"/>
          <w:sz w:val="24"/>
          <w:szCs w:val="24"/>
          <w:rtl/>
        </w:rPr>
        <w:t xml:space="preserve"> أبو السعود، </w:t>
      </w:r>
      <w:r w:rsidRPr="00BD52D0">
        <w:rPr>
          <w:rFonts w:hint="cs"/>
          <w:b/>
          <w:bCs/>
          <w:sz w:val="24"/>
          <w:szCs w:val="24"/>
          <w:rtl/>
        </w:rPr>
        <w:t>إرشاد العقل السليم،</w:t>
      </w:r>
      <w:r w:rsidRPr="00BD52D0">
        <w:rPr>
          <w:rFonts w:ascii="Times New Roman" w:eastAsia="Times New Roman" w:hAnsi="Times New Roman" w:hint="cs"/>
          <w:b/>
          <w:bCs/>
          <w:sz w:val="24"/>
          <w:szCs w:val="24"/>
          <w:rtl/>
          <w:lang w:bidi="ar-JO"/>
        </w:rPr>
        <w:t xml:space="preserve"> مصدر سابق</w:t>
      </w:r>
      <w:r w:rsidRPr="00BD52D0">
        <w:rPr>
          <w:rFonts w:ascii="Times New Roman" w:eastAsia="Times New Roman" w:hAnsi="Times New Roman" w:hint="cs"/>
          <w:sz w:val="24"/>
          <w:szCs w:val="24"/>
          <w:rtl/>
          <w:lang w:bidi="ar-JO"/>
        </w:rPr>
        <w:t>،</w:t>
      </w:r>
      <w:r w:rsidRPr="00BD52D0">
        <w:rPr>
          <w:rFonts w:hint="cs"/>
          <w:sz w:val="24"/>
          <w:szCs w:val="24"/>
          <w:rtl/>
        </w:rPr>
        <w:t xml:space="preserve"> 6/487.</w:t>
      </w:r>
    </w:p>
  </w:footnote>
  <w:footnote w:id="625">
    <w:p w:rsidR="00002D52" w:rsidRPr="00C30C14" w:rsidRDefault="00002D52" w:rsidP="00C30C14">
      <w:pPr>
        <w:spacing w:after="0" w:line="240" w:lineRule="auto"/>
        <w:ind w:left="292" w:hanging="270"/>
        <w:jc w:val="both"/>
        <w:rPr>
          <w:sz w:val="24"/>
          <w:szCs w:val="24"/>
          <w:rtl/>
          <w:lang w:bidi="ar-JO"/>
        </w:rPr>
      </w:pPr>
      <w:r w:rsidRPr="00C30C14">
        <w:rPr>
          <w:sz w:val="24"/>
          <w:szCs w:val="24"/>
          <w:vertAlign w:val="superscript"/>
          <w:rtl/>
        </w:rPr>
        <w:t>(</w:t>
      </w:r>
      <w:r w:rsidRPr="00C30C14">
        <w:rPr>
          <w:sz w:val="24"/>
          <w:szCs w:val="24"/>
          <w:vertAlign w:val="superscript"/>
          <w:rtl/>
        </w:rPr>
        <w:footnoteRef/>
      </w:r>
      <w:r w:rsidRPr="00C30C14">
        <w:rPr>
          <w:sz w:val="24"/>
          <w:szCs w:val="24"/>
          <w:vertAlign w:val="superscript"/>
          <w:rtl/>
        </w:rPr>
        <w:t>)</w:t>
      </w:r>
      <w:r w:rsidRPr="00C30C14">
        <w:rPr>
          <w:rFonts w:hint="cs"/>
          <w:sz w:val="24"/>
          <w:szCs w:val="24"/>
          <w:vertAlign w:val="superscript"/>
          <w:rtl/>
        </w:rPr>
        <w:t xml:space="preserve"> </w:t>
      </w:r>
      <w:r w:rsidRPr="00C30C14">
        <w:rPr>
          <w:rFonts w:hint="cs"/>
          <w:sz w:val="24"/>
          <w:szCs w:val="24"/>
          <w:rtl/>
        </w:rPr>
        <w:t xml:space="preserve">عضيمة، </w:t>
      </w:r>
      <w:r w:rsidRPr="00C30C14">
        <w:rPr>
          <w:rFonts w:hint="cs"/>
          <w:b/>
          <w:bCs/>
          <w:sz w:val="24"/>
          <w:szCs w:val="24"/>
          <w:rtl/>
        </w:rPr>
        <w:t>دراسات،</w:t>
      </w:r>
      <w:r w:rsidRPr="00C30C14">
        <w:rPr>
          <w:rFonts w:hint="cs"/>
          <w:sz w:val="24"/>
          <w:szCs w:val="24"/>
          <w:rtl/>
        </w:rPr>
        <w:t xml:space="preserve"> </w:t>
      </w:r>
      <w:r w:rsidRPr="00C30C14">
        <w:rPr>
          <w:rFonts w:ascii="Times New Roman" w:eastAsia="Times New Roman" w:hAnsi="Times New Roman" w:hint="cs"/>
          <w:b/>
          <w:bCs/>
          <w:sz w:val="24"/>
          <w:szCs w:val="24"/>
          <w:rtl/>
          <w:lang w:bidi="ar-JO"/>
        </w:rPr>
        <w:t>مصدر سابق</w:t>
      </w:r>
      <w:r w:rsidRPr="00C30C14">
        <w:rPr>
          <w:rFonts w:ascii="Times New Roman" w:eastAsia="Times New Roman" w:hAnsi="Times New Roman" w:hint="cs"/>
          <w:sz w:val="24"/>
          <w:szCs w:val="24"/>
          <w:rtl/>
          <w:lang w:bidi="ar-JO"/>
        </w:rPr>
        <w:t xml:space="preserve">، </w:t>
      </w:r>
      <w:r w:rsidRPr="00C30C14">
        <w:rPr>
          <w:sz w:val="24"/>
          <w:szCs w:val="24"/>
          <w:rtl/>
        </w:rPr>
        <w:t>ق3/ج1/</w:t>
      </w:r>
      <w:r w:rsidRPr="00C30C14">
        <w:rPr>
          <w:rFonts w:hint="cs"/>
          <w:sz w:val="24"/>
          <w:szCs w:val="24"/>
          <w:rtl/>
        </w:rPr>
        <w:t>50؛</w:t>
      </w:r>
      <w:r w:rsidRPr="00C30C14">
        <w:rPr>
          <w:rFonts w:ascii="Times New Roman" w:eastAsia="Times New Roman" w:hAnsi="Times New Roman" w:hint="cs"/>
          <w:sz w:val="24"/>
          <w:szCs w:val="24"/>
          <w:rtl/>
          <w:lang w:bidi="ar-JO"/>
        </w:rPr>
        <w:t xml:space="preserve"> أبو حيان، </w:t>
      </w:r>
      <w:r w:rsidRPr="00C30C14">
        <w:rPr>
          <w:rFonts w:ascii="Times New Roman" w:eastAsia="Times New Roman" w:hAnsi="Times New Roman" w:hint="cs"/>
          <w:b/>
          <w:bCs/>
          <w:sz w:val="24"/>
          <w:szCs w:val="24"/>
          <w:rtl/>
          <w:lang w:bidi="ar-JO"/>
        </w:rPr>
        <w:t>البحر، مصدر سابق</w:t>
      </w:r>
      <w:r w:rsidRPr="00C30C14">
        <w:rPr>
          <w:rFonts w:ascii="Times New Roman" w:eastAsia="Times New Roman" w:hAnsi="Times New Roman" w:hint="cs"/>
          <w:sz w:val="24"/>
          <w:szCs w:val="24"/>
          <w:rtl/>
          <w:lang w:bidi="ar-JO"/>
        </w:rPr>
        <w:t>، 8/213.</w:t>
      </w:r>
    </w:p>
  </w:footnote>
  <w:footnote w:id="626">
    <w:p w:rsidR="00002D52" w:rsidRPr="00C30C14" w:rsidRDefault="00002D52" w:rsidP="00C30C14">
      <w:pPr>
        <w:pStyle w:val="a3"/>
        <w:ind w:left="292" w:hanging="270"/>
        <w:rPr>
          <w:sz w:val="24"/>
          <w:szCs w:val="24"/>
          <w:rtl/>
        </w:rPr>
      </w:pPr>
      <w:r w:rsidRPr="00C30C14">
        <w:rPr>
          <w:sz w:val="24"/>
          <w:szCs w:val="24"/>
          <w:vertAlign w:val="superscript"/>
          <w:rtl/>
        </w:rPr>
        <w:t>(</w:t>
      </w:r>
      <w:r w:rsidRPr="00C30C14">
        <w:rPr>
          <w:sz w:val="24"/>
          <w:szCs w:val="24"/>
          <w:vertAlign w:val="superscript"/>
          <w:rtl/>
        </w:rPr>
        <w:footnoteRef/>
      </w:r>
      <w:r w:rsidRPr="00C30C14">
        <w:rPr>
          <w:sz w:val="24"/>
          <w:szCs w:val="24"/>
          <w:vertAlign w:val="superscript"/>
          <w:rtl/>
        </w:rPr>
        <w:t>)</w:t>
      </w:r>
      <w:r w:rsidRPr="00C30C14">
        <w:rPr>
          <w:rFonts w:hint="cs"/>
          <w:sz w:val="24"/>
          <w:szCs w:val="24"/>
          <w:vertAlign w:val="superscript"/>
          <w:rtl/>
        </w:rPr>
        <w:t xml:space="preserve"> </w:t>
      </w:r>
      <w:r w:rsidRPr="00C30C14">
        <w:rPr>
          <w:rFonts w:hint="cs"/>
          <w:sz w:val="24"/>
          <w:szCs w:val="24"/>
          <w:rtl/>
        </w:rPr>
        <w:t xml:space="preserve">عضيمة، </w:t>
      </w:r>
      <w:r w:rsidRPr="00C30C14">
        <w:rPr>
          <w:rFonts w:hint="cs"/>
          <w:b/>
          <w:bCs/>
          <w:sz w:val="24"/>
          <w:szCs w:val="24"/>
          <w:rtl/>
        </w:rPr>
        <w:t>دراسات، مصدر سابق،</w:t>
      </w:r>
      <w:r w:rsidRPr="00C30C14">
        <w:rPr>
          <w:rFonts w:hint="cs"/>
          <w:sz w:val="24"/>
          <w:szCs w:val="24"/>
          <w:rtl/>
        </w:rPr>
        <w:t xml:space="preserve"> </w:t>
      </w:r>
      <w:r w:rsidRPr="00C30C14">
        <w:rPr>
          <w:sz w:val="24"/>
          <w:szCs w:val="24"/>
          <w:rtl/>
        </w:rPr>
        <w:t>ق3/ج1/</w:t>
      </w:r>
      <w:r w:rsidRPr="00C30C14">
        <w:rPr>
          <w:rFonts w:hint="cs"/>
          <w:sz w:val="24"/>
          <w:szCs w:val="24"/>
          <w:rtl/>
        </w:rPr>
        <w:t>208.</w:t>
      </w:r>
    </w:p>
  </w:footnote>
  <w:footnote w:id="627">
    <w:p w:rsidR="00002D52" w:rsidRPr="00C30C14" w:rsidRDefault="00002D52" w:rsidP="00C30C14">
      <w:pPr>
        <w:spacing w:after="0" w:line="240" w:lineRule="auto"/>
        <w:ind w:left="292" w:hanging="270"/>
        <w:jc w:val="both"/>
        <w:rPr>
          <w:sz w:val="24"/>
          <w:szCs w:val="24"/>
          <w:rtl/>
        </w:rPr>
      </w:pPr>
      <w:r w:rsidRPr="00C30C14">
        <w:rPr>
          <w:sz w:val="24"/>
          <w:szCs w:val="24"/>
          <w:vertAlign w:val="superscript"/>
          <w:rtl/>
        </w:rPr>
        <w:t>(</w:t>
      </w:r>
      <w:r w:rsidRPr="00C30C14">
        <w:rPr>
          <w:sz w:val="24"/>
          <w:szCs w:val="24"/>
          <w:vertAlign w:val="superscript"/>
          <w:rtl/>
        </w:rPr>
        <w:footnoteRef/>
      </w:r>
      <w:r w:rsidRPr="00C30C14">
        <w:rPr>
          <w:sz w:val="24"/>
          <w:szCs w:val="24"/>
          <w:vertAlign w:val="superscript"/>
          <w:rtl/>
        </w:rPr>
        <w:t>)</w:t>
      </w:r>
      <w:r w:rsidRPr="00C30C14">
        <w:rPr>
          <w:rFonts w:hint="cs"/>
          <w:sz w:val="24"/>
          <w:szCs w:val="24"/>
          <w:vertAlign w:val="superscript"/>
          <w:rtl/>
        </w:rPr>
        <w:t xml:space="preserve"> </w:t>
      </w:r>
      <w:r w:rsidRPr="00C30C14">
        <w:rPr>
          <w:rFonts w:hint="cs"/>
          <w:sz w:val="24"/>
          <w:szCs w:val="24"/>
          <w:rtl/>
        </w:rPr>
        <w:t xml:space="preserve">عضيمة، </w:t>
      </w:r>
      <w:r w:rsidRPr="00C30C14">
        <w:rPr>
          <w:rFonts w:hint="cs"/>
          <w:b/>
          <w:bCs/>
          <w:sz w:val="24"/>
          <w:szCs w:val="24"/>
          <w:rtl/>
        </w:rPr>
        <w:t>دراسات،</w:t>
      </w:r>
      <w:r w:rsidRPr="00C30C14">
        <w:rPr>
          <w:rFonts w:hint="cs"/>
          <w:sz w:val="24"/>
          <w:szCs w:val="24"/>
          <w:rtl/>
        </w:rPr>
        <w:t xml:space="preserve"> </w:t>
      </w:r>
      <w:r w:rsidRPr="00C30C14">
        <w:rPr>
          <w:rFonts w:ascii="Times New Roman" w:eastAsia="Times New Roman" w:hAnsi="Times New Roman" w:hint="cs"/>
          <w:b/>
          <w:bCs/>
          <w:sz w:val="24"/>
          <w:szCs w:val="24"/>
          <w:rtl/>
          <w:lang w:bidi="ar-JO"/>
        </w:rPr>
        <w:t>مصدر سابق</w:t>
      </w:r>
      <w:r w:rsidRPr="00C30C14">
        <w:rPr>
          <w:rFonts w:ascii="Times New Roman" w:eastAsia="Times New Roman" w:hAnsi="Times New Roman" w:hint="cs"/>
          <w:sz w:val="24"/>
          <w:szCs w:val="24"/>
          <w:rtl/>
          <w:lang w:bidi="ar-JO"/>
        </w:rPr>
        <w:t xml:space="preserve">، </w:t>
      </w:r>
      <w:r w:rsidRPr="00C30C14">
        <w:rPr>
          <w:sz w:val="24"/>
          <w:szCs w:val="24"/>
          <w:rtl/>
        </w:rPr>
        <w:t>ق3/ج1/</w:t>
      </w:r>
      <w:r w:rsidRPr="00C30C14">
        <w:rPr>
          <w:rFonts w:hint="cs"/>
          <w:sz w:val="24"/>
          <w:szCs w:val="24"/>
          <w:rtl/>
        </w:rPr>
        <w:t>208</w:t>
      </w:r>
      <w:r w:rsidRPr="006410C7">
        <w:rPr>
          <w:rFonts w:hint="cs"/>
          <w:sz w:val="24"/>
          <w:szCs w:val="24"/>
          <w:rtl/>
        </w:rPr>
        <w:t>؛</w:t>
      </w:r>
      <w:r w:rsidRPr="006410C7">
        <w:rPr>
          <w:rFonts w:ascii="Times New Roman" w:eastAsia="Times New Roman" w:hAnsi="Times New Roman" w:hint="cs"/>
          <w:sz w:val="24"/>
          <w:szCs w:val="24"/>
          <w:rtl/>
          <w:lang w:bidi="ar-JO"/>
        </w:rPr>
        <w:t xml:space="preserve"> أبو حيان، </w:t>
      </w:r>
      <w:r w:rsidRPr="006410C7">
        <w:rPr>
          <w:rFonts w:ascii="Times New Roman" w:eastAsia="Times New Roman" w:hAnsi="Times New Roman" w:hint="cs"/>
          <w:b/>
          <w:bCs/>
          <w:sz w:val="24"/>
          <w:szCs w:val="24"/>
          <w:rtl/>
          <w:lang w:bidi="ar-JO"/>
        </w:rPr>
        <w:t>البحر، مصدر سابق</w:t>
      </w:r>
      <w:r w:rsidRPr="006410C7">
        <w:rPr>
          <w:rFonts w:ascii="Times New Roman" w:eastAsia="Times New Roman" w:hAnsi="Times New Roman" w:hint="cs"/>
          <w:sz w:val="24"/>
          <w:szCs w:val="24"/>
          <w:rtl/>
          <w:lang w:bidi="ar-JO"/>
        </w:rPr>
        <w:t>، 8/503.</w:t>
      </w:r>
    </w:p>
  </w:footnote>
  <w:footnote w:id="628">
    <w:p w:rsidR="00002D52" w:rsidRPr="00C30C14" w:rsidRDefault="00002D52" w:rsidP="00C30C14">
      <w:pPr>
        <w:spacing w:after="0" w:line="240" w:lineRule="auto"/>
        <w:ind w:left="292" w:hanging="270"/>
        <w:jc w:val="both"/>
        <w:rPr>
          <w:sz w:val="24"/>
          <w:szCs w:val="24"/>
          <w:rtl/>
        </w:rPr>
      </w:pPr>
      <w:r w:rsidRPr="00C30C14">
        <w:rPr>
          <w:sz w:val="24"/>
          <w:szCs w:val="24"/>
          <w:vertAlign w:val="superscript"/>
          <w:rtl/>
        </w:rPr>
        <w:t>(</w:t>
      </w:r>
      <w:r w:rsidRPr="00C30C14">
        <w:rPr>
          <w:sz w:val="24"/>
          <w:szCs w:val="24"/>
          <w:vertAlign w:val="superscript"/>
          <w:rtl/>
        </w:rPr>
        <w:footnoteRef/>
      </w:r>
      <w:r w:rsidRPr="00C30C14">
        <w:rPr>
          <w:sz w:val="24"/>
          <w:szCs w:val="24"/>
          <w:vertAlign w:val="superscript"/>
          <w:rtl/>
        </w:rPr>
        <w:t>)</w:t>
      </w:r>
      <w:r w:rsidRPr="00C30C14">
        <w:rPr>
          <w:rFonts w:hint="cs"/>
          <w:sz w:val="24"/>
          <w:szCs w:val="24"/>
          <w:vertAlign w:val="superscript"/>
          <w:rtl/>
        </w:rPr>
        <w:t xml:space="preserve"> </w:t>
      </w:r>
      <w:r w:rsidRPr="00C30C14">
        <w:rPr>
          <w:rFonts w:hint="cs"/>
          <w:sz w:val="24"/>
          <w:szCs w:val="24"/>
          <w:rtl/>
        </w:rPr>
        <w:t xml:space="preserve">عضيمة، </w:t>
      </w:r>
      <w:r w:rsidRPr="00C30C14">
        <w:rPr>
          <w:rFonts w:hint="cs"/>
          <w:b/>
          <w:bCs/>
          <w:sz w:val="24"/>
          <w:szCs w:val="24"/>
          <w:rtl/>
        </w:rPr>
        <w:t>دراسات،</w:t>
      </w:r>
      <w:r w:rsidRPr="00C30C14">
        <w:rPr>
          <w:rFonts w:hint="cs"/>
          <w:sz w:val="24"/>
          <w:szCs w:val="24"/>
          <w:rtl/>
        </w:rPr>
        <w:t xml:space="preserve"> </w:t>
      </w:r>
      <w:r w:rsidRPr="00C30C14">
        <w:rPr>
          <w:rFonts w:ascii="Times New Roman" w:eastAsia="Times New Roman" w:hAnsi="Times New Roman" w:hint="cs"/>
          <w:b/>
          <w:bCs/>
          <w:sz w:val="24"/>
          <w:szCs w:val="24"/>
          <w:rtl/>
          <w:lang w:bidi="ar-JO"/>
        </w:rPr>
        <w:t>مصدر سابق</w:t>
      </w:r>
      <w:r w:rsidRPr="00C30C14">
        <w:rPr>
          <w:rFonts w:ascii="Times New Roman" w:eastAsia="Times New Roman" w:hAnsi="Times New Roman" w:hint="cs"/>
          <w:sz w:val="24"/>
          <w:szCs w:val="24"/>
          <w:rtl/>
          <w:lang w:bidi="ar-JO"/>
        </w:rPr>
        <w:t xml:space="preserve">، </w:t>
      </w:r>
      <w:r w:rsidRPr="00C30C14">
        <w:rPr>
          <w:sz w:val="24"/>
          <w:szCs w:val="24"/>
          <w:rtl/>
        </w:rPr>
        <w:t>ق3/ج1/</w:t>
      </w:r>
      <w:r w:rsidRPr="00C30C14">
        <w:rPr>
          <w:rFonts w:hint="cs"/>
          <w:sz w:val="24"/>
          <w:szCs w:val="24"/>
          <w:rtl/>
        </w:rPr>
        <w:t>41؛</w:t>
      </w:r>
      <w:r w:rsidRPr="006410C7">
        <w:rPr>
          <w:rFonts w:ascii="Times New Roman" w:eastAsia="Times New Roman" w:hAnsi="Times New Roman" w:hint="cs"/>
          <w:sz w:val="24"/>
          <w:szCs w:val="24"/>
          <w:rtl/>
          <w:lang w:bidi="ar-JO"/>
        </w:rPr>
        <w:t xml:space="preserve"> أبو حيان، </w:t>
      </w:r>
      <w:r w:rsidRPr="006410C7">
        <w:rPr>
          <w:rFonts w:ascii="Times New Roman" w:eastAsia="Times New Roman" w:hAnsi="Times New Roman" w:hint="cs"/>
          <w:b/>
          <w:bCs/>
          <w:sz w:val="24"/>
          <w:szCs w:val="24"/>
          <w:rtl/>
          <w:lang w:bidi="ar-JO"/>
        </w:rPr>
        <w:t>البحر، مصدر سابق</w:t>
      </w:r>
      <w:r w:rsidRPr="006410C7">
        <w:rPr>
          <w:rFonts w:ascii="Times New Roman" w:eastAsia="Times New Roman" w:hAnsi="Times New Roman" w:hint="cs"/>
          <w:sz w:val="24"/>
          <w:szCs w:val="24"/>
          <w:rtl/>
          <w:lang w:bidi="ar-JO"/>
        </w:rPr>
        <w:t>، 3/381.</w:t>
      </w:r>
    </w:p>
  </w:footnote>
  <w:footnote w:id="629">
    <w:p w:rsidR="00002D52" w:rsidRPr="00C30C14" w:rsidRDefault="00002D52" w:rsidP="00C30C14">
      <w:pPr>
        <w:spacing w:after="0" w:line="240" w:lineRule="auto"/>
        <w:ind w:left="292" w:hanging="270"/>
        <w:jc w:val="both"/>
        <w:rPr>
          <w:sz w:val="24"/>
          <w:szCs w:val="24"/>
          <w:rtl/>
        </w:rPr>
      </w:pPr>
      <w:r w:rsidRPr="00C30C14">
        <w:rPr>
          <w:sz w:val="24"/>
          <w:szCs w:val="24"/>
          <w:vertAlign w:val="superscript"/>
          <w:rtl/>
        </w:rPr>
        <w:t>(</w:t>
      </w:r>
      <w:r w:rsidRPr="00C30C14">
        <w:rPr>
          <w:sz w:val="24"/>
          <w:szCs w:val="24"/>
          <w:vertAlign w:val="superscript"/>
          <w:rtl/>
        </w:rPr>
        <w:footnoteRef/>
      </w:r>
      <w:r w:rsidRPr="00C30C14">
        <w:rPr>
          <w:sz w:val="24"/>
          <w:szCs w:val="24"/>
          <w:vertAlign w:val="superscript"/>
          <w:rtl/>
        </w:rPr>
        <w:t>)</w:t>
      </w:r>
      <w:r w:rsidRPr="00C30C14">
        <w:rPr>
          <w:rFonts w:hint="cs"/>
          <w:sz w:val="24"/>
          <w:szCs w:val="24"/>
          <w:rtl/>
        </w:rPr>
        <w:t xml:space="preserve"> أبو السعود، </w:t>
      </w:r>
      <w:r w:rsidRPr="00C30C14">
        <w:rPr>
          <w:rFonts w:hint="cs"/>
          <w:b/>
          <w:bCs/>
          <w:sz w:val="24"/>
          <w:szCs w:val="24"/>
          <w:rtl/>
        </w:rPr>
        <w:t>إرشاد العقل السليم</w:t>
      </w:r>
      <w:r w:rsidRPr="00C30C14">
        <w:rPr>
          <w:rFonts w:hint="cs"/>
          <w:sz w:val="24"/>
          <w:szCs w:val="24"/>
          <w:rtl/>
        </w:rPr>
        <w:t xml:space="preserve">، </w:t>
      </w:r>
      <w:r w:rsidRPr="00C30C14">
        <w:rPr>
          <w:rFonts w:ascii="Times New Roman" w:eastAsia="Times New Roman" w:hAnsi="Times New Roman" w:hint="cs"/>
          <w:b/>
          <w:bCs/>
          <w:sz w:val="24"/>
          <w:szCs w:val="24"/>
          <w:rtl/>
          <w:lang w:bidi="ar-JO"/>
        </w:rPr>
        <w:t>مصدر سابق</w:t>
      </w:r>
      <w:r w:rsidRPr="00C30C14">
        <w:rPr>
          <w:rFonts w:ascii="Times New Roman" w:eastAsia="Times New Roman" w:hAnsi="Times New Roman" w:hint="cs"/>
          <w:sz w:val="24"/>
          <w:szCs w:val="24"/>
          <w:rtl/>
          <w:lang w:bidi="ar-JO"/>
        </w:rPr>
        <w:t xml:space="preserve">، </w:t>
      </w:r>
      <w:r w:rsidRPr="00C30C14">
        <w:rPr>
          <w:rFonts w:hint="cs"/>
          <w:sz w:val="24"/>
          <w:szCs w:val="24"/>
          <w:rtl/>
        </w:rPr>
        <w:t>2/205.</w:t>
      </w:r>
    </w:p>
  </w:footnote>
  <w:footnote w:id="630">
    <w:p w:rsidR="00002D52" w:rsidRPr="001F139E" w:rsidRDefault="00002D52" w:rsidP="00C30C14">
      <w:pPr>
        <w:spacing w:after="0" w:line="240" w:lineRule="auto"/>
        <w:ind w:left="292" w:hanging="270"/>
        <w:jc w:val="both"/>
        <w:rPr>
          <w:sz w:val="24"/>
          <w:szCs w:val="24"/>
          <w:rtl/>
        </w:rPr>
      </w:pPr>
      <w:r w:rsidRPr="00C30C14">
        <w:rPr>
          <w:sz w:val="24"/>
          <w:szCs w:val="24"/>
          <w:vertAlign w:val="superscript"/>
          <w:rtl/>
        </w:rPr>
        <w:t>(</w:t>
      </w:r>
      <w:r w:rsidRPr="00C30C14">
        <w:rPr>
          <w:sz w:val="24"/>
          <w:szCs w:val="24"/>
          <w:vertAlign w:val="superscript"/>
          <w:rtl/>
        </w:rPr>
        <w:footnoteRef/>
      </w:r>
      <w:r w:rsidRPr="00C30C14">
        <w:rPr>
          <w:sz w:val="24"/>
          <w:szCs w:val="24"/>
          <w:vertAlign w:val="superscript"/>
          <w:rtl/>
        </w:rPr>
        <w:t>)</w:t>
      </w:r>
      <w:r w:rsidRPr="00C30C14">
        <w:rPr>
          <w:rFonts w:hint="cs"/>
          <w:sz w:val="24"/>
          <w:szCs w:val="24"/>
          <w:vertAlign w:val="superscript"/>
          <w:rtl/>
        </w:rPr>
        <w:t xml:space="preserve"> </w:t>
      </w:r>
      <w:r w:rsidRPr="00C30C14">
        <w:rPr>
          <w:rFonts w:hint="cs"/>
          <w:sz w:val="24"/>
          <w:szCs w:val="24"/>
          <w:rtl/>
        </w:rPr>
        <w:t xml:space="preserve">ابن عاشور، </w:t>
      </w:r>
      <w:r w:rsidRPr="00C30C14">
        <w:rPr>
          <w:rFonts w:hint="cs"/>
          <w:b/>
          <w:bCs/>
          <w:sz w:val="24"/>
          <w:szCs w:val="24"/>
          <w:rtl/>
        </w:rPr>
        <w:t>التحرير والتنوير،</w:t>
      </w:r>
      <w:r w:rsidRPr="00C30C14">
        <w:rPr>
          <w:rFonts w:ascii="Times New Roman" w:eastAsia="Times New Roman" w:hAnsi="Times New Roman" w:hint="cs"/>
          <w:b/>
          <w:bCs/>
          <w:sz w:val="24"/>
          <w:szCs w:val="24"/>
          <w:rtl/>
          <w:lang w:bidi="ar-JO"/>
        </w:rPr>
        <w:t xml:space="preserve"> مصدر سابق</w:t>
      </w:r>
      <w:r w:rsidRPr="00C30C14">
        <w:rPr>
          <w:rFonts w:ascii="Times New Roman" w:eastAsia="Times New Roman" w:hAnsi="Times New Roman" w:hint="cs"/>
          <w:sz w:val="24"/>
          <w:szCs w:val="24"/>
          <w:rtl/>
          <w:lang w:bidi="ar-JO"/>
        </w:rPr>
        <w:t>،</w:t>
      </w:r>
      <w:r w:rsidRPr="00C30C14">
        <w:rPr>
          <w:rFonts w:hint="cs"/>
          <w:sz w:val="24"/>
          <w:szCs w:val="24"/>
          <w:rtl/>
        </w:rPr>
        <w:t xml:space="preserve"> 5/206.</w:t>
      </w:r>
    </w:p>
  </w:footnote>
  <w:footnote w:id="631">
    <w:p w:rsidR="00002D52" w:rsidRPr="009A2BF8" w:rsidRDefault="00002D52" w:rsidP="009A2BF8">
      <w:pPr>
        <w:spacing w:after="0" w:line="240" w:lineRule="auto"/>
        <w:ind w:left="292" w:hanging="270"/>
        <w:jc w:val="both"/>
        <w:rPr>
          <w:sz w:val="24"/>
          <w:szCs w:val="24"/>
          <w:rtl/>
        </w:rPr>
      </w:pPr>
      <w:r w:rsidRPr="009A2BF8">
        <w:rPr>
          <w:sz w:val="24"/>
          <w:szCs w:val="24"/>
          <w:vertAlign w:val="superscript"/>
          <w:rtl/>
        </w:rPr>
        <w:t>(</w:t>
      </w:r>
      <w:r w:rsidRPr="009A2BF8">
        <w:rPr>
          <w:sz w:val="24"/>
          <w:szCs w:val="24"/>
          <w:vertAlign w:val="superscript"/>
          <w:rtl/>
        </w:rPr>
        <w:footnoteRef/>
      </w:r>
      <w:r w:rsidRPr="009A2BF8">
        <w:rPr>
          <w:sz w:val="24"/>
          <w:szCs w:val="24"/>
          <w:vertAlign w:val="superscript"/>
          <w:rtl/>
        </w:rPr>
        <w:t>)</w:t>
      </w:r>
      <w:r w:rsidRPr="009A2BF8">
        <w:rPr>
          <w:rFonts w:hint="cs"/>
          <w:sz w:val="24"/>
          <w:szCs w:val="24"/>
          <w:vertAlign w:val="superscript"/>
          <w:rtl/>
        </w:rPr>
        <w:t xml:space="preserve"> </w:t>
      </w:r>
      <w:r w:rsidRPr="009A2BF8">
        <w:rPr>
          <w:rFonts w:hint="cs"/>
          <w:sz w:val="24"/>
          <w:szCs w:val="24"/>
          <w:rtl/>
        </w:rPr>
        <w:t xml:space="preserve">عضيمة، </w:t>
      </w:r>
      <w:r w:rsidRPr="009A2BF8">
        <w:rPr>
          <w:rFonts w:hint="cs"/>
          <w:b/>
          <w:bCs/>
          <w:sz w:val="24"/>
          <w:szCs w:val="24"/>
          <w:rtl/>
        </w:rPr>
        <w:t>دراسات،</w:t>
      </w:r>
      <w:r w:rsidRPr="009A2BF8">
        <w:rPr>
          <w:rFonts w:ascii="Times New Roman" w:eastAsia="Times New Roman" w:hAnsi="Times New Roman" w:hint="cs"/>
          <w:b/>
          <w:bCs/>
          <w:sz w:val="24"/>
          <w:szCs w:val="24"/>
          <w:rtl/>
          <w:lang w:bidi="ar-JO"/>
        </w:rPr>
        <w:t xml:space="preserve"> مصدر سابق</w:t>
      </w:r>
      <w:r w:rsidRPr="009A2BF8">
        <w:rPr>
          <w:rFonts w:ascii="Times New Roman" w:eastAsia="Times New Roman" w:hAnsi="Times New Roman" w:hint="cs"/>
          <w:sz w:val="24"/>
          <w:szCs w:val="24"/>
          <w:rtl/>
          <w:lang w:bidi="ar-JO"/>
        </w:rPr>
        <w:t>،</w:t>
      </w:r>
      <w:r w:rsidRPr="009A2BF8">
        <w:rPr>
          <w:rFonts w:hint="cs"/>
          <w:sz w:val="24"/>
          <w:szCs w:val="24"/>
          <w:rtl/>
        </w:rPr>
        <w:t xml:space="preserve"> ق3/ج1/40؛ الزمخشري، </w:t>
      </w:r>
      <w:r w:rsidRPr="009A2BF8">
        <w:rPr>
          <w:rFonts w:hint="cs"/>
          <w:b/>
          <w:bCs/>
          <w:sz w:val="24"/>
          <w:szCs w:val="24"/>
          <w:rtl/>
        </w:rPr>
        <w:t>الكشاف،</w:t>
      </w:r>
      <w:r w:rsidRPr="009A2BF8">
        <w:rPr>
          <w:rFonts w:ascii="Times New Roman" w:eastAsia="Times New Roman" w:hAnsi="Times New Roman" w:hint="cs"/>
          <w:b/>
          <w:bCs/>
          <w:sz w:val="24"/>
          <w:szCs w:val="24"/>
          <w:rtl/>
          <w:lang w:bidi="ar-JO"/>
        </w:rPr>
        <w:t xml:space="preserve"> مصدر سابق</w:t>
      </w:r>
      <w:r w:rsidRPr="009A2BF8">
        <w:rPr>
          <w:rFonts w:ascii="Times New Roman" w:eastAsia="Times New Roman" w:hAnsi="Times New Roman" w:hint="cs"/>
          <w:sz w:val="24"/>
          <w:szCs w:val="24"/>
          <w:rtl/>
          <w:lang w:bidi="ar-JO"/>
        </w:rPr>
        <w:t>،</w:t>
      </w:r>
      <w:r w:rsidRPr="009A2BF8">
        <w:rPr>
          <w:rFonts w:hint="cs"/>
          <w:sz w:val="24"/>
          <w:szCs w:val="24"/>
          <w:rtl/>
        </w:rPr>
        <w:t xml:space="preserve"> 1/661؛</w:t>
      </w:r>
      <w:r w:rsidRPr="009A2BF8">
        <w:rPr>
          <w:rFonts w:ascii="Times New Roman" w:eastAsia="Times New Roman" w:hAnsi="Times New Roman" w:hint="cs"/>
          <w:sz w:val="24"/>
          <w:szCs w:val="24"/>
          <w:rtl/>
          <w:lang w:bidi="ar-JO"/>
        </w:rPr>
        <w:t xml:space="preserve"> أبو حيان، </w:t>
      </w:r>
      <w:r w:rsidRPr="009A2BF8">
        <w:rPr>
          <w:rFonts w:ascii="Times New Roman" w:eastAsia="Times New Roman" w:hAnsi="Times New Roman" w:hint="cs"/>
          <w:b/>
          <w:bCs/>
          <w:sz w:val="24"/>
          <w:szCs w:val="24"/>
          <w:rtl/>
          <w:lang w:bidi="ar-JO"/>
        </w:rPr>
        <w:t>البحر، مصدر سابق</w:t>
      </w:r>
      <w:r w:rsidRPr="009A2BF8">
        <w:rPr>
          <w:rFonts w:ascii="Times New Roman" w:eastAsia="Times New Roman" w:hAnsi="Times New Roman" w:hint="cs"/>
          <w:sz w:val="24"/>
          <w:szCs w:val="24"/>
          <w:rtl/>
          <w:lang w:bidi="ar-JO"/>
        </w:rPr>
        <w:t>، 3/123.</w:t>
      </w:r>
    </w:p>
  </w:footnote>
  <w:footnote w:id="632">
    <w:p w:rsidR="00002D52" w:rsidRPr="009A2BF8" w:rsidRDefault="00002D52" w:rsidP="009A2BF8">
      <w:pPr>
        <w:spacing w:after="0" w:line="240" w:lineRule="auto"/>
        <w:ind w:left="292" w:hanging="270"/>
        <w:jc w:val="both"/>
        <w:rPr>
          <w:sz w:val="24"/>
          <w:szCs w:val="24"/>
          <w:rtl/>
        </w:rPr>
      </w:pPr>
      <w:r w:rsidRPr="009A2BF8">
        <w:rPr>
          <w:sz w:val="24"/>
          <w:szCs w:val="24"/>
          <w:vertAlign w:val="superscript"/>
          <w:rtl/>
        </w:rPr>
        <w:t>(</w:t>
      </w:r>
      <w:r w:rsidRPr="009A2BF8">
        <w:rPr>
          <w:sz w:val="24"/>
          <w:szCs w:val="24"/>
          <w:vertAlign w:val="superscript"/>
          <w:rtl/>
        </w:rPr>
        <w:footnoteRef/>
      </w:r>
      <w:r w:rsidRPr="009A2BF8">
        <w:rPr>
          <w:sz w:val="24"/>
          <w:szCs w:val="24"/>
          <w:vertAlign w:val="superscript"/>
          <w:rtl/>
        </w:rPr>
        <w:t>)</w:t>
      </w:r>
      <w:r w:rsidRPr="009A2BF8">
        <w:rPr>
          <w:rFonts w:hint="cs"/>
          <w:sz w:val="24"/>
          <w:szCs w:val="24"/>
          <w:vertAlign w:val="superscript"/>
          <w:rtl/>
        </w:rPr>
        <w:t xml:space="preserve"> </w:t>
      </w:r>
      <w:r w:rsidRPr="009A2BF8">
        <w:rPr>
          <w:rFonts w:hint="cs"/>
          <w:sz w:val="24"/>
          <w:szCs w:val="24"/>
          <w:rtl/>
        </w:rPr>
        <w:t xml:space="preserve">العسقلاني، علي بن حجر، </w:t>
      </w:r>
      <w:r w:rsidRPr="009A2BF8">
        <w:rPr>
          <w:rFonts w:hint="cs"/>
          <w:b/>
          <w:bCs/>
          <w:sz w:val="24"/>
          <w:szCs w:val="24"/>
          <w:rtl/>
        </w:rPr>
        <w:t>فتح الباري شرح صحيح البخاري</w:t>
      </w:r>
      <w:r w:rsidRPr="009A2BF8">
        <w:rPr>
          <w:rFonts w:hint="cs"/>
          <w:sz w:val="24"/>
          <w:szCs w:val="24"/>
          <w:rtl/>
        </w:rPr>
        <w:t xml:space="preserve">، دار السلام، الرياض، ط3/1421هـ-2000م، كتاب الإيمان، </w:t>
      </w:r>
      <w:r w:rsidRPr="009A2BF8">
        <w:rPr>
          <w:sz w:val="24"/>
          <w:szCs w:val="24"/>
          <w:rtl/>
        </w:rPr>
        <w:t xml:space="preserve"> باب:1، </w:t>
      </w:r>
      <w:r w:rsidRPr="009A2BF8">
        <w:rPr>
          <w:rFonts w:hint="cs"/>
          <w:sz w:val="24"/>
          <w:szCs w:val="24"/>
          <w:rtl/>
        </w:rPr>
        <w:t>رقم الحديث: 1، ص:64.</w:t>
      </w:r>
    </w:p>
  </w:footnote>
  <w:footnote w:id="633">
    <w:p w:rsidR="00002D52" w:rsidRPr="001F139E" w:rsidRDefault="00002D52" w:rsidP="009A2BF8">
      <w:pPr>
        <w:spacing w:after="0" w:line="240" w:lineRule="auto"/>
        <w:ind w:left="292" w:hanging="270"/>
        <w:jc w:val="both"/>
        <w:rPr>
          <w:sz w:val="24"/>
          <w:szCs w:val="24"/>
          <w:rtl/>
        </w:rPr>
      </w:pPr>
      <w:r w:rsidRPr="009A2BF8">
        <w:rPr>
          <w:sz w:val="24"/>
          <w:szCs w:val="24"/>
          <w:vertAlign w:val="superscript"/>
          <w:rtl/>
        </w:rPr>
        <w:t>(</w:t>
      </w:r>
      <w:r w:rsidRPr="009A2BF8">
        <w:rPr>
          <w:sz w:val="24"/>
          <w:szCs w:val="24"/>
          <w:vertAlign w:val="superscript"/>
          <w:rtl/>
        </w:rPr>
        <w:footnoteRef/>
      </w:r>
      <w:r w:rsidRPr="009A2BF8">
        <w:rPr>
          <w:sz w:val="24"/>
          <w:szCs w:val="24"/>
          <w:vertAlign w:val="superscript"/>
          <w:rtl/>
        </w:rPr>
        <w:t>)</w:t>
      </w:r>
      <w:r w:rsidRPr="009A2BF8">
        <w:rPr>
          <w:rFonts w:hint="cs"/>
          <w:sz w:val="24"/>
          <w:szCs w:val="24"/>
          <w:rtl/>
        </w:rPr>
        <w:t xml:space="preserve"> ينظر: البيضاوي، </w:t>
      </w:r>
      <w:r w:rsidRPr="009A2BF8">
        <w:rPr>
          <w:rFonts w:hint="cs"/>
          <w:b/>
          <w:bCs/>
          <w:sz w:val="24"/>
          <w:szCs w:val="24"/>
          <w:rtl/>
        </w:rPr>
        <w:t>أنوار التنزيل،</w:t>
      </w:r>
      <w:r w:rsidRPr="009A2BF8">
        <w:rPr>
          <w:rFonts w:ascii="Times New Roman" w:eastAsia="Times New Roman" w:hAnsi="Times New Roman" w:hint="cs"/>
          <w:b/>
          <w:bCs/>
          <w:sz w:val="24"/>
          <w:szCs w:val="24"/>
          <w:rtl/>
          <w:lang w:bidi="ar-JO"/>
        </w:rPr>
        <w:t xml:space="preserve"> مصدر سابق</w:t>
      </w:r>
      <w:r w:rsidRPr="009A2BF8">
        <w:rPr>
          <w:rFonts w:ascii="Times New Roman" w:eastAsia="Times New Roman" w:hAnsi="Times New Roman" w:hint="cs"/>
          <w:sz w:val="24"/>
          <w:szCs w:val="24"/>
          <w:rtl/>
          <w:lang w:bidi="ar-JO"/>
        </w:rPr>
        <w:t>،</w:t>
      </w:r>
      <w:r w:rsidRPr="009A2BF8">
        <w:rPr>
          <w:rFonts w:hint="cs"/>
          <w:sz w:val="24"/>
          <w:szCs w:val="24"/>
          <w:rtl/>
        </w:rPr>
        <w:t xml:space="preserve"> 1/313.</w:t>
      </w:r>
    </w:p>
  </w:footnote>
  <w:footnote w:id="634">
    <w:p w:rsidR="00002D52" w:rsidRPr="001F139E" w:rsidRDefault="00002D52" w:rsidP="009A2BF8">
      <w:pPr>
        <w:spacing w:after="0" w:line="240" w:lineRule="auto"/>
        <w:ind w:left="292" w:hanging="292"/>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عضيمة، </w:t>
      </w:r>
      <w:r w:rsidRPr="001F139E">
        <w:rPr>
          <w:rFonts w:hint="cs"/>
          <w:b/>
          <w:bCs/>
          <w:sz w:val="24"/>
          <w:szCs w:val="24"/>
          <w:rtl/>
        </w:rPr>
        <w:t>دراسات،</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w:t>
      </w:r>
      <w:r w:rsidRPr="001F139E">
        <w:rPr>
          <w:sz w:val="24"/>
          <w:szCs w:val="24"/>
          <w:rtl/>
        </w:rPr>
        <w:t>ق3/</w:t>
      </w:r>
      <w:r w:rsidRPr="00093330">
        <w:rPr>
          <w:sz w:val="24"/>
          <w:szCs w:val="24"/>
          <w:rtl/>
        </w:rPr>
        <w:t>ج1/</w:t>
      </w:r>
      <w:r w:rsidRPr="00093330">
        <w:rPr>
          <w:rFonts w:hint="cs"/>
          <w:sz w:val="24"/>
          <w:szCs w:val="24"/>
          <w:rtl/>
        </w:rPr>
        <w:t>38؛</w:t>
      </w:r>
      <w:r w:rsidRPr="00093330">
        <w:rPr>
          <w:rFonts w:ascii="Times New Roman" w:eastAsia="Times New Roman" w:hAnsi="Times New Roman" w:hint="cs"/>
          <w:sz w:val="24"/>
          <w:szCs w:val="24"/>
          <w:rtl/>
          <w:lang w:bidi="ar-JO"/>
        </w:rPr>
        <w:t xml:space="preserve"> أبو حيان، </w:t>
      </w:r>
      <w:r w:rsidRPr="00093330">
        <w:rPr>
          <w:rFonts w:ascii="Times New Roman" w:eastAsia="Times New Roman" w:hAnsi="Times New Roman" w:hint="cs"/>
          <w:b/>
          <w:bCs/>
          <w:sz w:val="24"/>
          <w:szCs w:val="24"/>
          <w:rtl/>
          <w:lang w:bidi="ar-JO"/>
        </w:rPr>
        <w:t>البحر، مصدر سابق</w:t>
      </w:r>
      <w:r w:rsidRPr="00093330">
        <w:rPr>
          <w:rFonts w:ascii="Times New Roman" w:eastAsia="Times New Roman" w:hAnsi="Times New Roman" w:hint="cs"/>
          <w:sz w:val="24"/>
          <w:szCs w:val="24"/>
          <w:rtl/>
          <w:lang w:bidi="ar-JO"/>
        </w:rPr>
        <w:t>، 5/531.</w:t>
      </w:r>
    </w:p>
  </w:footnote>
  <w:footnote w:id="635">
    <w:p w:rsidR="00002D52" w:rsidRPr="001F139E" w:rsidRDefault="00002D52" w:rsidP="009A2BF8">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الزمخشري، </w:t>
      </w:r>
      <w:r w:rsidRPr="001F139E">
        <w:rPr>
          <w:rFonts w:hint="cs"/>
          <w:b/>
          <w:bCs/>
          <w:sz w:val="24"/>
          <w:szCs w:val="24"/>
          <w:rtl/>
        </w:rPr>
        <w:t xml:space="preserve">الكشاف،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w:t>
      </w:r>
      <w:r w:rsidRPr="001F139E">
        <w:rPr>
          <w:rFonts w:hint="cs"/>
          <w:b/>
          <w:bCs/>
          <w:sz w:val="24"/>
          <w:szCs w:val="24"/>
          <w:rtl/>
        </w:rPr>
        <w:t xml:space="preserve"> </w:t>
      </w:r>
      <w:r w:rsidRPr="001F139E">
        <w:rPr>
          <w:rFonts w:hint="cs"/>
          <w:sz w:val="24"/>
          <w:szCs w:val="24"/>
          <w:rtl/>
        </w:rPr>
        <w:t>3/489-490.</w:t>
      </w:r>
    </w:p>
  </w:footnote>
  <w:footnote w:id="636">
    <w:p w:rsidR="00002D52" w:rsidRPr="001F139E" w:rsidRDefault="00002D52" w:rsidP="009A2BF8">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ابن عاشور، </w:t>
      </w:r>
      <w:r w:rsidRPr="001F139E">
        <w:rPr>
          <w:rFonts w:hint="cs"/>
          <w:b/>
          <w:bCs/>
          <w:sz w:val="24"/>
          <w:szCs w:val="24"/>
          <w:rtl/>
        </w:rPr>
        <w:t>التحرير والتنوير</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14/336.</w:t>
      </w:r>
    </w:p>
  </w:footnote>
  <w:footnote w:id="637">
    <w:p w:rsidR="00002D52" w:rsidRPr="001F139E" w:rsidRDefault="00002D52" w:rsidP="009A2BF8">
      <w:pPr>
        <w:spacing w:after="0" w:line="240" w:lineRule="auto"/>
        <w:ind w:left="292" w:hanging="292"/>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عضيمة، </w:t>
      </w:r>
      <w:r w:rsidRPr="001F139E">
        <w:rPr>
          <w:rFonts w:hint="cs"/>
          <w:b/>
          <w:bCs/>
          <w:sz w:val="24"/>
          <w:szCs w:val="24"/>
          <w:rtl/>
        </w:rPr>
        <w:t>دراسات،</w:t>
      </w:r>
      <w:r w:rsidRPr="001F139E">
        <w:rPr>
          <w:rFonts w:hint="cs"/>
          <w:sz w:val="24"/>
          <w:szCs w:val="24"/>
          <w:rtl/>
        </w:rPr>
        <w:t xml:space="preserve"> ق3/ج1/134؛</w:t>
      </w:r>
      <w:r w:rsidRPr="001F139E">
        <w:rPr>
          <w:rFonts w:ascii="Times New Roman" w:eastAsia="Times New Roman" w:hAnsi="Times New Roman" w:hint="cs"/>
          <w:sz w:val="24"/>
          <w:szCs w:val="24"/>
          <w:rtl/>
          <w:lang w:bidi="ar-JO"/>
        </w:rPr>
        <w:t xml:space="preserve"> العكبري، </w:t>
      </w:r>
      <w:r w:rsidRPr="001F139E">
        <w:rPr>
          <w:rFonts w:ascii="Times New Roman" w:eastAsia="Times New Roman" w:hAnsi="Times New Roman" w:hint="cs"/>
          <w:b/>
          <w:bCs/>
          <w:sz w:val="24"/>
          <w:szCs w:val="24"/>
          <w:rtl/>
          <w:lang w:bidi="ar-JO"/>
        </w:rPr>
        <w:t>التبيان، مصدر سابق،</w:t>
      </w:r>
      <w:r w:rsidRPr="001F139E">
        <w:rPr>
          <w:rFonts w:ascii="Times New Roman" w:eastAsia="Times New Roman" w:hAnsi="Times New Roman" w:hint="cs"/>
          <w:sz w:val="24"/>
          <w:szCs w:val="24"/>
          <w:rtl/>
          <w:lang w:bidi="ar-JO"/>
        </w:rPr>
        <w:t>1/</w:t>
      </w:r>
      <w:r w:rsidRPr="001F139E">
        <w:rPr>
          <w:rFonts w:hint="cs"/>
          <w:sz w:val="24"/>
          <w:szCs w:val="24"/>
          <w:rtl/>
          <w:lang w:bidi="ar-JO"/>
        </w:rPr>
        <w:t xml:space="preserve"> 134.</w:t>
      </w:r>
    </w:p>
  </w:footnote>
  <w:footnote w:id="638">
    <w:p w:rsidR="00002D52" w:rsidRPr="001F139E" w:rsidRDefault="00002D52" w:rsidP="009A2BF8">
      <w:pPr>
        <w:spacing w:after="0" w:line="240" w:lineRule="auto"/>
        <w:ind w:left="292" w:hanging="292"/>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عضيمة، </w:t>
      </w:r>
      <w:r w:rsidRPr="001F139E">
        <w:rPr>
          <w:rFonts w:hint="cs"/>
          <w:b/>
          <w:bCs/>
          <w:sz w:val="24"/>
          <w:szCs w:val="24"/>
          <w:rtl/>
        </w:rPr>
        <w:t>دراسات،</w:t>
      </w:r>
      <w:r w:rsidRPr="001F139E">
        <w:rPr>
          <w:rFonts w:hint="cs"/>
          <w:sz w:val="24"/>
          <w:szCs w:val="24"/>
          <w:rtl/>
        </w:rPr>
        <w:t xml:space="preserve"> ق3/ج1/134؛</w:t>
      </w:r>
      <w:r w:rsidRPr="001F139E">
        <w:rPr>
          <w:rFonts w:hint="cs"/>
          <w:sz w:val="24"/>
          <w:szCs w:val="24"/>
          <w:rtl/>
          <w:lang w:bidi="ar-JO"/>
        </w:rPr>
        <w:t xml:space="preserve"> </w:t>
      </w:r>
      <w:r w:rsidRPr="001F139E">
        <w:rPr>
          <w:rFonts w:hint="cs"/>
          <w:sz w:val="24"/>
          <w:szCs w:val="24"/>
          <w:rtl/>
        </w:rPr>
        <w:t xml:space="preserve">الزمخشري، </w:t>
      </w:r>
      <w:r w:rsidRPr="001F139E">
        <w:rPr>
          <w:rFonts w:hint="cs"/>
          <w:b/>
          <w:bCs/>
          <w:sz w:val="24"/>
          <w:szCs w:val="24"/>
          <w:rtl/>
        </w:rPr>
        <w:t>الكشاف،</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sz w:val="24"/>
          <w:szCs w:val="24"/>
          <w:rtl/>
        </w:rPr>
        <w:t xml:space="preserve"> 6/460</w:t>
      </w:r>
      <w:r w:rsidRPr="001F139E">
        <w:rPr>
          <w:rFonts w:ascii="Times New Roman" w:eastAsia="Times New Roman" w:hAnsi="Times New Roman" w:hint="cs"/>
          <w:sz w:val="24"/>
          <w:szCs w:val="24"/>
          <w:rtl/>
          <w:lang w:bidi="ar-JO"/>
        </w:rPr>
        <w:t>.</w:t>
      </w:r>
    </w:p>
  </w:footnote>
  <w:footnote w:id="639">
    <w:p w:rsidR="00002D52" w:rsidRPr="001F139E" w:rsidRDefault="00002D52" w:rsidP="009A2BF8">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الرازي، </w:t>
      </w:r>
      <w:r w:rsidRPr="001F139E">
        <w:rPr>
          <w:rFonts w:hint="cs"/>
          <w:b/>
          <w:bCs/>
          <w:sz w:val="24"/>
          <w:szCs w:val="24"/>
          <w:rtl/>
        </w:rPr>
        <w:t>التفسير الكبير</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 xml:space="preserve">، </w:t>
      </w:r>
      <w:r w:rsidRPr="001F139E">
        <w:rPr>
          <w:rFonts w:hint="cs"/>
          <w:sz w:val="24"/>
          <w:szCs w:val="24"/>
          <w:rtl/>
        </w:rPr>
        <w:t>12/205</w:t>
      </w:r>
    </w:p>
  </w:footnote>
  <w:footnote w:id="640">
    <w:p w:rsidR="00002D52" w:rsidRPr="009A2BF8" w:rsidRDefault="00002D52" w:rsidP="009A2BF8">
      <w:pPr>
        <w:spacing w:after="0" w:line="240" w:lineRule="auto"/>
        <w:ind w:left="292" w:hanging="270"/>
        <w:rPr>
          <w:sz w:val="24"/>
          <w:szCs w:val="24"/>
          <w:rtl/>
          <w:lang w:bidi="ar-JO"/>
        </w:rPr>
      </w:pPr>
      <w:r w:rsidRPr="009A2BF8">
        <w:rPr>
          <w:sz w:val="24"/>
          <w:szCs w:val="24"/>
          <w:vertAlign w:val="superscript"/>
          <w:rtl/>
        </w:rPr>
        <w:t>(</w:t>
      </w:r>
      <w:r w:rsidRPr="009A2BF8">
        <w:rPr>
          <w:sz w:val="24"/>
          <w:szCs w:val="24"/>
          <w:vertAlign w:val="superscript"/>
          <w:rtl/>
        </w:rPr>
        <w:footnoteRef/>
      </w:r>
      <w:r w:rsidRPr="009A2BF8">
        <w:rPr>
          <w:sz w:val="24"/>
          <w:szCs w:val="24"/>
          <w:vertAlign w:val="superscript"/>
          <w:rtl/>
        </w:rPr>
        <w:t>)</w:t>
      </w:r>
      <w:r w:rsidRPr="009A2BF8">
        <w:rPr>
          <w:rFonts w:hint="cs"/>
          <w:sz w:val="24"/>
          <w:szCs w:val="24"/>
          <w:rtl/>
        </w:rPr>
        <w:t xml:space="preserve"> عضيمة، </w:t>
      </w:r>
      <w:r w:rsidRPr="009A2BF8">
        <w:rPr>
          <w:rFonts w:hint="cs"/>
          <w:b/>
          <w:bCs/>
          <w:sz w:val="24"/>
          <w:szCs w:val="24"/>
          <w:rtl/>
        </w:rPr>
        <w:t>دراسات،</w:t>
      </w:r>
      <w:r w:rsidRPr="009A2BF8">
        <w:rPr>
          <w:rFonts w:ascii="Times New Roman" w:eastAsia="Times New Roman" w:hAnsi="Times New Roman" w:hint="cs"/>
          <w:b/>
          <w:bCs/>
          <w:sz w:val="24"/>
          <w:szCs w:val="24"/>
          <w:rtl/>
          <w:lang w:bidi="ar-JO"/>
        </w:rPr>
        <w:t xml:space="preserve"> مصدر سابق</w:t>
      </w:r>
      <w:r w:rsidRPr="009A2BF8">
        <w:rPr>
          <w:rFonts w:ascii="Times New Roman" w:eastAsia="Times New Roman" w:hAnsi="Times New Roman" w:hint="cs"/>
          <w:sz w:val="24"/>
          <w:szCs w:val="24"/>
          <w:rtl/>
          <w:lang w:bidi="ar-JO"/>
        </w:rPr>
        <w:t>،</w:t>
      </w:r>
      <w:r w:rsidRPr="009A2BF8">
        <w:rPr>
          <w:sz w:val="24"/>
          <w:szCs w:val="24"/>
          <w:rtl/>
        </w:rPr>
        <w:t xml:space="preserve"> ق3/ج1/53</w:t>
      </w:r>
      <w:r w:rsidRPr="009A2BF8">
        <w:rPr>
          <w:rFonts w:hint="cs"/>
          <w:sz w:val="24"/>
          <w:szCs w:val="24"/>
          <w:rtl/>
        </w:rPr>
        <w:t xml:space="preserve">-54؛ الزمخشري، </w:t>
      </w:r>
      <w:r w:rsidRPr="009A2BF8">
        <w:rPr>
          <w:rFonts w:hint="cs"/>
          <w:b/>
          <w:bCs/>
          <w:sz w:val="24"/>
          <w:szCs w:val="24"/>
          <w:rtl/>
        </w:rPr>
        <w:t>الكشاف،</w:t>
      </w:r>
      <w:r w:rsidRPr="009A2BF8">
        <w:rPr>
          <w:rFonts w:ascii="Times New Roman" w:eastAsia="Times New Roman" w:hAnsi="Times New Roman" w:hint="cs"/>
          <w:b/>
          <w:bCs/>
          <w:sz w:val="24"/>
          <w:szCs w:val="24"/>
          <w:rtl/>
          <w:lang w:bidi="ar-JO"/>
        </w:rPr>
        <w:t xml:space="preserve"> مصدر سابق</w:t>
      </w:r>
      <w:r w:rsidRPr="009A2BF8">
        <w:rPr>
          <w:rFonts w:ascii="Times New Roman" w:eastAsia="Times New Roman" w:hAnsi="Times New Roman" w:hint="cs"/>
          <w:sz w:val="24"/>
          <w:szCs w:val="24"/>
          <w:rtl/>
          <w:lang w:bidi="ar-JO"/>
        </w:rPr>
        <w:t>،</w:t>
      </w:r>
      <w:r w:rsidRPr="009A2BF8">
        <w:rPr>
          <w:rFonts w:hint="cs"/>
          <w:sz w:val="24"/>
          <w:szCs w:val="24"/>
          <w:rtl/>
        </w:rPr>
        <w:t xml:space="preserve"> 2/401</w:t>
      </w:r>
      <w:r w:rsidRPr="009A2BF8">
        <w:rPr>
          <w:rFonts w:ascii="Times New Roman" w:eastAsia="Times New Roman" w:hAnsi="Times New Roman" w:hint="cs"/>
          <w:sz w:val="24"/>
          <w:szCs w:val="24"/>
          <w:rtl/>
          <w:lang w:bidi="ar-JO"/>
        </w:rPr>
        <w:t xml:space="preserve">؛ أبو حيان، </w:t>
      </w:r>
      <w:r w:rsidRPr="009A2BF8">
        <w:rPr>
          <w:rFonts w:ascii="Times New Roman" w:eastAsia="Times New Roman" w:hAnsi="Times New Roman" w:hint="cs"/>
          <w:b/>
          <w:bCs/>
          <w:sz w:val="24"/>
          <w:szCs w:val="24"/>
          <w:rtl/>
          <w:lang w:bidi="ar-JO"/>
        </w:rPr>
        <w:t>البحر، مصدر سابق</w:t>
      </w:r>
      <w:r w:rsidRPr="009A2BF8">
        <w:rPr>
          <w:rFonts w:ascii="Times New Roman" w:eastAsia="Times New Roman" w:hAnsi="Times New Roman" w:hint="cs"/>
          <w:sz w:val="24"/>
          <w:szCs w:val="24"/>
          <w:rtl/>
          <w:lang w:bidi="ar-JO"/>
        </w:rPr>
        <w:t>، 4/231.</w:t>
      </w:r>
    </w:p>
  </w:footnote>
  <w:footnote w:id="641">
    <w:p w:rsidR="00002D52" w:rsidRPr="009A2BF8" w:rsidRDefault="00002D52" w:rsidP="009A2BF8">
      <w:pPr>
        <w:spacing w:after="0" w:line="240" w:lineRule="auto"/>
        <w:ind w:left="292" w:hanging="270"/>
        <w:rPr>
          <w:sz w:val="24"/>
          <w:szCs w:val="24"/>
          <w:rtl/>
        </w:rPr>
      </w:pPr>
      <w:r w:rsidRPr="009A2BF8">
        <w:rPr>
          <w:sz w:val="24"/>
          <w:szCs w:val="24"/>
          <w:vertAlign w:val="superscript"/>
          <w:rtl/>
        </w:rPr>
        <w:t>(</w:t>
      </w:r>
      <w:r w:rsidRPr="009A2BF8">
        <w:rPr>
          <w:sz w:val="24"/>
          <w:szCs w:val="24"/>
          <w:vertAlign w:val="superscript"/>
          <w:rtl/>
        </w:rPr>
        <w:footnoteRef/>
      </w:r>
      <w:r w:rsidRPr="009A2BF8">
        <w:rPr>
          <w:sz w:val="24"/>
          <w:szCs w:val="24"/>
          <w:vertAlign w:val="superscript"/>
          <w:rtl/>
        </w:rPr>
        <w:t>)</w:t>
      </w:r>
      <w:r w:rsidRPr="009A2BF8">
        <w:rPr>
          <w:rFonts w:hint="cs"/>
          <w:sz w:val="24"/>
          <w:szCs w:val="24"/>
          <w:vertAlign w:val="superscript"/>
          <w:rtl/>
        </w:rPr>
        <w:t xml:space="preserve"> </w:t>
      </w:r>
      <w:r>
        <w:rPr>
          <w:rFonts w:hint="cs"/>
          <w:sz w:val="24"/>
          <w:szCs w:val="24"/>
          <w:vertAlign w:val="superscript"/>
          <w:rtl/>
        </w:rPr>
        <w:t xml:space="preserve"> </w:t>
      </w:r>
      <w:r w:rsidRPr="009A2BF8">
        <w:rPr>
          <w:sz w:val="24"/>
          <w:szCs w:val="24"/>
          <w:rtl/>
        </w:rPr>
        <w:t xml:space="preserve">الرازي، </w:t>
      </w:r>
      <w:r w:rsidRPr="009A2BF8">
        <w:rPr>
          <w:b/>
          <w:bCs/>
          <w:sz w:val="24"/>
          <w:szCs w:val="24"/>
          <w:rtl/>
        </w:rPr>
        <w:t>التفسير الكبير</w:t>
      </w:r>
      <w:r w:rsidRPr="009A2BF8">
        <w:rPr>
          <w:sz w:val="24"/>
          <w:szCs w:val="24"/>
          <w:rtl/>
        </w:rPr>
        <w:t>،</w:t>
      </w:r>
      <w:r w:rsidRPr="009A2BF8">
        <w:rPr>
          <w:rFonts w:ascii="Times New Roman" w:eastAsia="Times New Roman" w:hAnsi="Times New Roman" w:hint="cs"/>
          <w:b/>
          <w:bCs/>
          <w:sz w:val="24"/>
          <w:szCs w:val="24"/>
          <w:rtl/>
          <w:lang w:bidi="ar-JO"/>
        </w:rPr>
        <w:t xml:space="preserve"> مصدر سابق</w:t>
      </w:r>
      <w:r w:rsidRPr="009A2BF8">
        <w:rPr>
          <w:rFonts w:ascii="Times New Roman" w:eastAsia="Times New Roman" w:hAnsi="Times New Roman" w:hint="cs"/>
          <w:sz w:val="24"/>
          <w:szCs w:val="24"/>
          <w:rtl/>
          <w:lang w:bidi="ar-JO"/>
        </w:rPr>
        <w:t xml:space="preserve">، </w:t>
      </w:r>
      <w:r w:rsidRPr="009A2BF8">
        <w:rPr>
          <w:rFonts w:hint="cs"/>
          <w:sz w:val="24"/>
          <w:szCs w:val="24"/>
          <w:rtl/>
        </w:rPr>
        <w:t>13/215.</w:t>
      </w:r>
    </w:p>
  </w:footnote>
  <w:footnote w:id="642">
    <w:p w:rsidR="00002D52" w:rsidRPr="001F139E" w:rsidRDefault="00002D52" w:rsidP="009A2BF8">
      <w:pPr>
        <w:spacing w:after="0" w:line="240" w:lineRule="auto"/>
        <w:ind w:left="292" w:hanging="270"/>
        <w:rPr>
          <w:sz w:val="24"/>
          <w:szCs w:val="24"/>
          <w:rtl/>
        </w:rPr>
      </w:pPr>
      <w:r w:rsidRPr="009A2BF8">
        <w:rPr>
          <w:sz w:val="24"/>
          <w:szCs w:val="24"/>
          <w:vertAlign w:val="superscript"/>
          <w:rtl/>
        </w:rPr>
        <w:t>(</w:t>
      </w:r>
      <w:r w:rsidRPr="009A2BF8">
        <w:rPr>
          <w:sz w:val="24"/>
          <w:szCs w:val="24"/>
          <w:vertAlign w:val="superscript"/>
          <w:rtl/>
        </w:rPr>
        <w:footnoteRef/>
      </w:r>
      <w:r w:rsidRPr="009A2BF8">
        <w:rPr>
          <w:sz w:val="24"/>
          <w:szCs w:val="24"/>
          <w:vertAlign w:val="superscript"/>
          <w:rtl/>
        </w:rPr>
        <w:t>)</w:t>
      </w:r>
      <w:r w:rsidRPr="009A2BF8">
        <w:rPr>
          <w:rFonts w:hint="cs"/>
          <w:sz w:val="24"/>
          <w:szCs w:val="24"/>
          <w:rtl/>
        </w:rPr>
        <w:t xml:space="preserve"> عضيمة، </w:t>
      </w:r>
      <w:r w:rsidRPr="009A2BF8">
        <w:rPr>
          <w:rFonts w:hint="cs"/>
          <w:b/>
          <w:bCs/>
          <w:sz w:val="24"/>
          <w:szCs w:val="24"/>
          <w:rtl/>
        </w:rPr>
        <w:t>دراسات،</w:t>
      </w:r>
      <w:r w:rsidRPr="009A2BF8">
        <w:rPr>
          <w:rFonts w:ascii="Times New Roman" w:eastAsia="Times New Roman" w:hAnsi="Times New Roman" w:hint="cs"/>
          <w:b/>
          <w:bCs/>
          <w:sz w:val="24"/>
          <w:szCs w:val="24"/>
          <w:rtl/>
          <w:lang w:bidi="ar-JO"/>
        </w:rPr>
        <w:t xml:space="preserve"> مصدر سابق</w:t>
      </w:r>
      <w:r w:rsidRPr="009A2BF8">
        <w:rPr>
          <w:rFonts w:ascii="Times New Roman" w:eastAsia="Times New Roman" w:hAnsi="Times New Roman" w:hint="cs"/>
          <w:sz w:val="24"/>
          <w:szCs w:val="24"/>
          <w:rtl/>
          <w:lang w:bidi="ar-JO"/>
        </w:rPr>
        <w:t xml:space="preserve">، </w:t>
      </w:r>
      <w:r w:rsidRPr="009A2BF8">
        <w:rPr>
          <w:sz w:val="24"/>
          <w:szCs w:val="24"/>
          <w:rtl/>
        </w:rPr>
        <w:t xml:space="preserve"> ق3/ج1/</w:t>
      </w:r>
      <w:r w:rsidRPr="009A2BF8">
        <w:rPr>
          <w:rFonts w:hint="cs"/>
          <w:sz w:val="24"/>
          <w:szCs w:val="24"/>
          <w:rtl/>
        </w:rPr>
        <w:t xml:space="preserve">35-36؛ </w:t>
      </w:r>
      <w:r w:rsidRPr="009A2BF8">
        <w:rPr>
          <w:sz w:val="24"/>
          <w:szCs w:val="24"/>
          <w:rtl/>
        </w:rPr>
        <w:t xml:space="preserve">أبو حيان، </w:t>
      </w:r>
      <w:r w:rsidRPr="009A2BF8">
        <w:rPr>
          <w:b/>
          <w:bCs/>
          <w:sz w:val="24"/>
          <w:szCs w:val="24"/>
          <w:rtl/>
        </w:rPr>
        <w:t>البحر، مصدر سابق،</w:t>
      </w:r>
      <w:r w:rsidRPr="009A2BF8">
        <w:rPr>
          <w:sz w:val="24"/>
          <w:szCs w:val="24"/>
          <w:rtl/>
        </w:rPr>
        <w:t xml:space="preserve"> </w:t>
      </w:r>
      <w:r w:rsidRPr="009A2BF8">
        <w:rPr>
          <w:rFonts w:hint="cs"/>
          <w:sz w:val="24"/>
          <w:szCs w:val="24"/>
          <w:rtl/>
        </w:rPr>
        <w:t>6</w:t>
      </w:r>
      <w:r w:rsidRPr="009A2BF8">
        <w:rPr>
          <w:sz w:val="24"/>
          <w:szCs w:val="24"/>
          <w:rtl/>
        </w:rPr>
        <w:t>/</w:t>
      </w:r>
      <w:r w:rsidRPr="009A2BF8">
        <w:rPr>
          <w:rFonts w:hint="cs"/>
          <w:sz w:val="24"/>
          <w:szCs w:val="24"/>
          <w:rtl/>
        </w:rPr>
        <w:t>69.</w:t>
      </w:r>
    </w:p>
  </w:footnote>
  <w:footnote w:id="643">
    <w:p w:rsidR="00002D52" w:rsidRPr="00F475F9" w:rsidRDefault="00002D52" w:rsidP="00B105A4">
      <w:pPr>
        <w:spacing w:after="0" w:line="240" w:lineRule="auto"/>
        <w:rPr>
          <w:sz w:val="24"/>
          <w:szCs w:val="24"/>
          <w:rtl/>
          <w:lang w:bidi="ar-JO"/>
        </w:rPr>
      </w:pPr>
      <w:r w:rsidRPr="00F475F9">
        <w:rPr>
          <w:sz w:val="24"/>
          <w:szCs w:val="24"/>
          <w:vertAlign w:val="superscript"/>
          <w:rtl/>
        </w:rPr>
        <w:t>(</w:t>
      </w:r>
      <w:r w:rsidRPr="00F475F9">
        <w:rPr>
          <w:sz w:val="24"/>
          <w:szCs w:val="24"/>
          <w:vertAlign w:val="superscript"/>
          <w:rtl/>
        </w:rPr>
        <w:footnoteRef/>
      </w:r>
      <w:r w:rsidRPr="00F475F9">
        <w:rPr>
          <w:sz w:val="24"/>
          <w:szCs w:val="24"/>
          <w:vertAlign w:val="superscript"/>
          <w:rtl/>
        </w:rPr>
        <w:t>)</w:t>
      </w:r>
      <w:r w:rsidRPr="00F475F9">
        <w:rPr>
          <w:rFonts w:hint="cs"/>
          <w:sz w:val="24"/>
          <w:szCs w:val="24"/>
          <w:vertAlign w:val="superscript"/>
          <w:rtl/>
        </w:rPr>
        <w:t xml:space="preserve"> </w:t>
      </w:r>
      <w:r w:rsidRPr="00F475F9">
        <w:rPr>
          <w:rFonts w:hint="cs"/>
          <w:sz w:val="24"/>
          <w:szCs w:val="24"/>
          <w:rtl/>
        </w:rPr>
        <w:t xml:space="preserve">الزركشي، </w:t>
      </w:r>
      <w:r w:rsidRPr="00F475F9">
        <w:rPr>
          <w:rFonts w:hint="cs"/>
          <w:b/>
          <w:bCs/>
          <w:sz w:val="24"/>
          <w:szCs w:val="24"/>
          <w:rtl/>
        </w:rPr>
        <w:t>البرهان،</w:t>
      </w:r>
      <w:r w:rsidRPr="00F475F9">
        <w:rPr>
          <w:rFonts w:ascii="Times New Roman" w:eastAsia="Times New Roman" w:hAnsi="Times New Roman" w:hint="cs"/>
          <w:b/>
          <w:bCs/>
          <w:sz w:val="24"/>
          <w:szCs w:val="24"/>
          <w:rtl/>
          <w:lang w:bidi="ar-JO"/>
        </w:rPr>
        <w:t xml:space="preserve"> مصدر سابق</w:t>
      </w:r>
      <w:r w:rsidRPr="00F475F9">
        <w:rPr>
          <w:rFonts w:ascii="Times New Roman" w:eastAsia="Times New Roman" w:hAnsi="Times New Roman" w:hint="cs"/>
          <w:sz w:val="24"/>
          <w:szCs w:val="24"/>
          <w:rtl/>
          <w:lang w:bidi="ar-JO"/>
        </w:rPr>
        <w:t>،</w:t>
      </w:r>
      <w:r w:rsidRPr="00F475F9">
        <w:rPr>
          <w:rFonts w:hint="cs"/>
          <w:sz w:val="24"/>
          <w:szCs w:val="24"/>
          <w:rtl/>
        </w:rPr>
        <w:t xml:space="preserve"> 2/300.</w:t>
      </w:r>
    </w:p>
  </w:footnote>
  <w:footnote w:id="644">
    <w:p w:rsidR="00002D52" w:rsidRPr="00F475F9" w:rsidRDefault="00002D52" w:rsidP="00B105A4">
      <w:pPr>
        <w:spacing w:after="0" w:line="240" w:lineRule="auto"/>
        <w:rPr>
          <w:b/>
          <w:bCs/>
          <w:sz w:val="24"/>
          <w:szCs w:val="24"/>
          <w:rtl/>
        </w:rPr>
      </w:pPr>
      <w:r w:rsidRPr="00F475F9">
        <w:rPr>
          <w:sz w:val="24"/>
          <w:szCs w:val="24"/>
          <w:vertAlign w:val="superscript"/>
          <w:rtl/>
        </w:rPr>
        <w:t>(</w:t>
      </w:r>
      <w:r w:rsidRPr="00F475F9">
        <w:rPr>
          <w:sz w:val="24"/>
          <w:szCs w:val="24"/>
          <w:vertAlign w:val="superscript"/>
          <w:rtl/>
        </w:rPr>
        <w:footnoteRef/>
      </w:r>
      <w:r w:rsidRPr="00F475F9">
        <w:rPr>
          <w:sz w:val="24"/>
          <w:szCs w:val="24"/>
          <w:vertAlign w:val="superscript"/>
          <w:rtl/>
        </w:rPr>
        <w:t>)</w:t>
      </w:r>
      <w:r w:rsidRPr="00F475F9">
        <w:rPr>
          <w:rFonts w:hint="cs"/>
          <w:sz w:val="24"/>
          <w:szCs w:val="24"/>
          <w:rtl/>
        </w:rPr>
        <w:t xml:space="preserve"> ينظر: أبو حيان، </w:t>
      </w:r>
      <w:r w:rsidRPr="00F475F9">
        <w:rPr>
          <w:rFonts w:hint="cs"/>
          <w:b/>
          <w:bCs/>
          <w:sz w:val="24"/>
          <w:szCs w:val="24"/>
          <w:rtl/>
        </w:rPr>
        <w:t>البحر</w:t>
      </w:r>
      <w:r w:rsidRPr="00F475F9">
        <w:rPr>
          <w:rFonts w:hint="cs"/>
          <w:sz w:val="24"/>
          <w:szCs w:val="24"/>
          <w:rtl/>
        </w:rPr>
        <w:t>،</w:t>
      </w:r>
      <w:r w:rsidRPr="00F475F9">
        <w:rPr>
          <w:rFonts w:ascii="Times New Roman" w:eastAsia="Times New Roman" w:hAnsi="Times New Roman" w:hint="cs"/>
          <w:b/>
          <w:bCs/>
          <w:sz w:val="24"/>
          <w:szCs w:val="24"/>
          <w:rtl/>
          <w:lang w:bidi="ar-JO"/>
        </w:rPr>
        <w:t xml:space="preserve"> مصدر سابق</w:t>
      </w:r>
      <w:r w:rsidRPr="00F475F9">
        <w:rPr>
          <w:rFonts w:ascii="Times New Roman" w:eastAsia="Times New Roman" w:hAnsi="Times New Roman" w:hint="cs"/>
          <w:sz w:val="24"/>
          <w:szCs w:val="24"/>
          <w:rtl/>
          <w:lang w:bidi="ar-JO"/>
        </w:rPr>
        <w:t>،</w:t>
      </w:r>
      <w:r w:rsidRPr="00F475F9">
        <w:rPr>
          <w:rFonts w:hint="cs"/>
          <w:sz w:val="24"/>
          <w:szCs w:val="24"/>
          <w:rtl/>
        </w:rPr>
        <w:t xml:space="preserve"> 6/69.</w:t>
      </w:r>
    </w:p>
  </w:footnote>
  <w:footnote w:id="645">
    <w:p w:rsidR="00002D52" w:rsidRPr="001F139E" w:rsidRDefault="00002D52" w:rsidP="00DA76A5">
      <w:pPr>
        <w:spacing w:after="0" w:line="240" w:lineRule="auto"/>
        <w:rPr>
          <w:sz w:val="24"/>
          <w:szCs w:val="24"/>
          <w:rtl/>
          <w:lang w:bidi="ar-JO"/>
        </w:rPr>
      </w:pPr>
      <w:r w:rsidRPr="00F475F9">
        <w:rPr>
          <w:sz w:val="24"/>
          <w:szCs w:val="24"/>
          <w:vertAlign w:val="superscript"/>
          <w:rtl/>
        </w:rPr>
        <w:t>(</w:t>
      </w:r>
      <w:r w:rsidRPr="00F475F9">
        <w:rPr>
          <w:sz w:val="24"/>
          <w:szCs w:val="24"/>
          <w:vertAlign w:val="superscript"/>
          <w:rtl/>
        </w:rPr>
        <w:footnoteRef/>
      </w:r>
      <w:r w:rsidRPr="00F475F9">
        <w:rPr>
          <w:sz w:val="24"/>
          <w:szCs w:val="24"/>
          <w:vertAlign w:val="superscript"/>
          <w:rtl/>
        </w:rPr>
        <w:t>)</w:t>
      </w:r>
      <w:r w:rsidRPr="00F475F9">
        <w:rPr>
          <w:rFonts w:hint="cs"/>
          <w:sz w:val="24"/>
          <w:szCs w:val="24"/>
          <w:rtl/>
        </w:rPr>
        <w:t xml:space="preserve"> عضيمة، </w:t>
      </w:r>
      <w:r w:rsidRPr="00F475F9">
        <w:rPr>
          <w:rFonts w:hint="cs"/>
          <w:b/>
          <w:bCs/>
          <w:sz w:val="24"/>
          <w:szCs w:val="24"/>
          <w:rtl/>
        </w:rPr>
        <w:t>دراسات</w:t>
      </w:r>
      <w:r w:rsidRPr="00F475F9">
        <w:rPr>
          <w:sz w:val="24"/>
          <w:szCs w:val="24"/>
          <w:rtl/>
        </w:rPr>
        <w:t>،</w:t>
      </w:r>
      <w:r w:rsidRPr="00F475F9">
        <w:rPr>
          <w:rFonts w:ascii="Times New Roman" w:eastAsia="Times New Roman" w:hAnsi="Times New Roman" w:hint="cs"/>
          <w:b/>
          <w:bCs/>
          <w:sz w:val="24"/>
          <w:szCs w:val="24"/>
          <w:rtl/>
          <w:lang w:bidi="ar-JO"/>
        </w:rPr>
        <w:t xml:space="preserve"> مصدر سابق</w:t>
      </w:r>
      <w:r w:rsidRPr="00F475F9">
        <w:rPr>
          <w:rFonts w:ascii="Times New Roman" w:eastAsia="Times New Roman" w:hAnsi="Times New Roman" w:hint="cs"/>
          <w:sz w:val="24"/>
          <w:szCs w:val="24"/>
          <w:rtl/>
          <w:lang w:bidi="ar-JO"/>
        </w:rPr>
        <w:t xml:space="preserve">، </w:t>
      </w:r>
      <w:r w:rsidRPr="00F475F9">
        <w:rPr>
          <w:sz w:val="24"/>
          <w:szCs w:val="24"/>
          <w:rtl/>
        </w:rPr>
        <w:t xml:space="preserve"> </w:t>
      </w:r>
      <w:r w:rsidRPr="00F475F9">
        <w:rPr>
          <w:rFonts w:hint="cs"/>
          <w:sz w:val="24"/>
          <w:szCs w:val="24"/>
          <w:rtl/>
        </w:rPr>
        <w:t>ق3/ج1/52؛</w:t>
      </w:r>
      <w:r w:rsidRPr="00F475F9">
        <w:rPr>
          <w:rFonts w:ascii="Times New Roman" w:eastAsia="Times New Roman" w:hAnsi="Times New Roman" w:hint="cs"/>
          <w:sz w:val="24"/>
          <w:szCs w:val="24"/>
          <w:rtl/>
          <w:lang w:bidi="ar-JO"/>
        </w:rPr>
        <w:t xml:space="preserve"> أبو حيان، </w:t>
      </w:r>
      <w:r w:rsidRPr="00F475F9">
        <w:rPr>
          <w:rFonts w:ascii="Times New Roman" w:eastAsia="Times New Roman" w:hAnsi="Times New Roman" w:hint="cs"/>
          <w:b/>
          <w:bCs/>
          <w:sz w:val="24"/>
          <w:szCs w:val="24"/>
          <w:rtl/>
          <w:lang w:bidi="ar-JO"/>
        </w:rPr>
        <w:t>البحر، مصدر سابق</w:t>
      </w:r>
      <w:r w:rsidRPr="00F475F9">
        <w:rPr>
          <w:rFonts w:ascii="Times New Roman" w:eastAsia="Times New Roman" w:hAnsi="Times New Roman" w:hint="cs"/>
          <w:sz w:val="24"/>
          <w:szCs w:val="24"/>
          <w:rtl/>
          <w:lang w:bidi="ar-JO"/>
        </w:rPr>
        <w:t>، 3/390</w:t>
      </w:r>
      <w:r w:rsidRPr="001F139E">
        <w:rPr>
          <w:rFonts w:ascii="Times New Roman" w:eastAsia="Times New Roman" w:hAnsi="Times New Roman" w:hint="cs"/>
          <w:sz w:val="24"/>
          <w:szCs w:val="24"/>
          <w:u w:val="single"/>
          <w:rtl/>
          <w:lang w:bidi="ar-JO"/>
        </w:rPr>
        <w:t>.</w:t>
      </w:r>
    </w:p>
  </w:footnote>
  <w:footnote w:id="646">
    <w:p w:rsidR="00002D52" w:rsidRPr="00F475F9" w:rsidRDefault="00002D52" w:rsidP="00B105A4">
      <w:pPr>
        <w:spacing w:after="0" w:line="240" w:lineRule="auto"/>
        <w:rPr>
          <w:sz w:val="24"/>
          <w:szCs w:val="24"/>
          <w:rtl/>
          <w:lang w:bidi="ar-JO"/>
        </w:rPr>
      </w:pPr>
      <w:r w:rsidRPr="00F475F9">
        <w:rPr>
          <w:sz w:val="24"/>
          <w:szCs w:val="24"/>
          <w:vertAlign w:val="superscript"/>
          <w:rtl/>
        </w:rPr>
        <w:t>(</w:t>
      </w:r>
      <w:r w:rsidRPr="00F475F9">
        <w:rPr>
          <w:sz w:val="24"/>
          <w:szCs w:val="24"/>
          <w:vertAlign w:val="superscript"/>
          <w:rtl/>
        </w:rPr>
        <w:footnoteRef/>
      </w:r>
      <w:r w:rsidRPr="00F475F9">
        <w:rPr>
          <w:sz w:val="24"/>
          <w:szCs w:val="24"/>
          <w:vertAlign w:val="superscript"/>
          <w:rtl/>
        </w:rPr>
        <w:t>)</w:t>
      </w:r>
      <w:r w:rsidRPr="00F475F9">
        <w:rPr>
          <w:rFonts w:hint="cs"/>
          <w:sz w:val="24"/>
          <w:szCs w:val="24"/>
          <w:rtl/>
        </w:rPr>
        <w:t xml:space="preserve"> عضيمة، </w:t>
      </w:r>
      <w:r w:rsidRPr="00F475F9">
        <w:rPr>
          <w:rFonts w:hint="cs"/>
          <w:b/>
          <w:bCs/>
          <w:sz w:val="24"/>
          <w:szCs w:val="24"/>
          <w:rtl/>
        </w:rPr>
        <w:t>دراسات</w:t>
      </w:r>
      <w:r w:rsidRPr="00F475F9">
        <w:rPr>
          <w:sz w:val="24"/>
          <w:szCs w:val="24"/>
          <w:rtl/>
        </w:rPr>
        <w:t>، ق3/ج</w:t>
      </w:r>
      <w:r w:rsidRPr="00F475F9">
        <w:rPr>
          <w:rFonts w:hint="cs"/>
          <w:sz w:val="24"/>
          <w:szCs w:val="24"/>
          <w:rtl/>
        </w:rPr>
        <w:t>4</w:t>
      </w:r>
      <w:r w:rsidRPr="00F475F9">
        <w:rPr>
          <w:sz w:val="24"/>
          <w:szCs w:val="24"/>
          <w:rtl/>
        </w:rPr>
        <w:t>/</w:t>
      </w:r>
      <w:r w:rsidRPr="00F475F9">
        <w:rPr>
          <w:rFonts w:hint="cs"/>
          <w:sz w:val="24"/>
          <w:szCs w:val="24"/>
          <w:rtl/>
        </w:rPr>
        <w:t xml:space="preserve">33؛ الزمخشري، </w:t>
      </w:r>
      <w:r w:rsidRPr="00F475F9">
        <w:rPr>
          <w:rFonts w:hint="cs"/>
          <w:b/>
          <w:bCs/>
          <w:sz w:val="24"/>
          <w:szCs w:val="24"/>
          <w:rtl/>
        </w:rPr>
        <w:t>الكشاف،</w:t>
      </w:r>
      <w:r w:rsidRPr="00F475F9">
        <w:rPr>
          <w:rFonts w:ascii="Times New Roman" w:eastAsia="Times New Roman" w:hAnsi="Times New Roman" w:hint="cs"/>
          <w:b/>
          <w:bCs/>
          <w:sz w:val="24"/>
          <w:szCs w:val="24"/>
          <w:rtl/>
          <w:lang w:bidi="ar-JO"/>
        </w:rPr>
        <w:t xml:space="preserve"> مصدر سابق</w:t>
      </w:r>
      <w:r w:rsidRPr="00F475F9">
        <w:rPr>
          <w:rFonts w:ascii="Times New Roman" w:eastAsia="Times New Roman" w:hAnsi="Times New Roman" w:hint="cs"/>
          <w:sz w:val="24"/>
          <w:szCs w:val="24"/>
          <w:rtl/>
          <w:lang w:bidi="ar-JO"/>
        </w:rPr>
        <w:t>،</w:t>
      </w:r>
      <w:r w:rsidRPr="00F475F9">
        <w:rPr>
          <w:rFonts w:hint="cs"/>
          <w:sz w:val="24"/>
          <w:szCs w:val="24"/>
          <w:rtl/>
        </w:rPr>
        <w:t xml:space="preserve"> 2/360</w:t>
      </w:r>
      <w:r w:rsidRPr="00F475F9">
        <w:rPr>
          <w:rFonts w:ascii="Times New Roman" w:eastAsia="Times New Roman" w:hAnsi="Times New Roman" w:hint="cs"/>
          <w:sz w:val="24"/>
          <w:szCs w:val="24"/>
          <w:rtl/>
          <w:lang w:bidi="ar-JO"/>
        </w:rPr>
        <w:t>.</w:t>
      </w:r>
    </w:p>
  </w:footnote>
  <w:footnote w:id="647">
    <w:p w:rsidR="00002D52" w:rsidRPr="00F475F9" w:rsidRDefault="00002D52" w:rsidP="00485F0B">
      <w:pPr>
        <w:spacing w:after="0" w:line="240" w:lineRule="auto"/>
        <w:rPr>
          <w:sz w:val="24"/>
          <w:szCs w:val="24"/>
          <w:rtl/>
          <w:lang w:bidi="ar-JO"/>
        </w:rPr>
      </w:pPr>
      <w:r w:rsidRPr="00F475F9">
        <w:rPr>
          <w:sz w:val="24"/>
          <w:szCs w:val="24"/>
          <w:vertAlign w:val="superscript"/>
          <w:rtl/>
        </w:rPr>
        <w:t>(</w:t>
      </w:r>
      <w:r w:rsidRPr="00F475F9">
        <w:rPr>
          <w:sz w:val="24"/>
          <w:szCs w:val="24"/>
          <w:vertAlign w:val="superscript"/>
          <w:rtl/>
        </w:rPr>
        <w:footnoteRef/>
      </w:r>
      <w:r w:rsidRPr="00F475F9">
        <w:rPr>
          <w:sz w:val="24"/>
          <w:szCs w:val="24"/>
          <w:vertAlign w:val="superscript"/>
          <w:rtl/>
        </w:rPr>
        <w:t>)</w:t>
      </w:r>
      <w:r w:rsidRPr="00F475F9">
        <w:rPr>
          <w:rFonts w:hint="cs"/>
          <w:sz w:val="24"/>
          <w:szCs w:val="24"/>
          <w:rtl/>
        </w:rPr>
        <w:t xml:space="preserve"> عضيمة، </w:t>
      </w:r>
      <w:r w:rsidRPr="00F475F9">
        <w:rPr>
          <w:rFonts w:hint="cs"/>
          <w:b/>
          <w:bCs/>
          <w:sz w:val="24"/>
          <w:szCs w:val="24"/>
          <w:rtl/>
        </w:rPr>
        <w:t>دراسات</w:t>
      </w:r>
      <w:r w:rsidRPr="00F475F9">
        <w:rPr>
          <w:sz w:val="24"/>
          <w:szCs w:val="24"/>
          <w:rtl/>
        </w:rPr>
        <w:t>،</w:t>
      </w:r>
      <w:r w:rsidRPr="00F475F9">
        <w:rPr>
          <w:rFonts w:ascii="Times New Roman" w:eastAsia="Times New Roman" w:hAnsi="Times New Roman" w:hint="cs"/>
          <w:b/>
          <w:bCs/>
          <w:sz w:val="24"/>
          <w:szCs w:val="24"/>
          <w:rtl/>
          <w:lang w:bidi="ar-JO"/>
        </w:rPr>
        <w:t xml:space="preserve"> مصدر سابق</w:t>
      </w:r>
      <w:r w:rsidRPr="00F475F9">
        <w:rPr>
          <w:rFonts w:ascii="Times New Roman" w:eastAsia="Times New Roman" w:hAnsi="Times New Roman" w:hint="cs"/>
          <w:sz w:val="24"/>
          <w:szCs w:val="24"/>
          <w:rtl/>
          <w:lang w:bidi="ar-JO"/>
        </w:rPr>
        <w:t xml:space="preserve">، </w:t>
      </w:r>
      <w:r w:rsidRPr="00F475F9">
        <w:rPr>
          <w:sz w:val="24"/>
          <w:szCs w:val="24"/>
          <w:rtl/>
        </w:rPr>
        <w:t xml:space="preserve"> </w:t>
      </w:r>
      <w:r w:rsidRPr="00F475F9">
        <w:rPr>
          <w:rFonts w:hint="cs"/>
          <w:sz w:val="24"/>
          <w:szCs w:val="24"/>
          <w:rtl/>
        </w:rPr>
        <w:t>ق1/ج1/413؛</w:t>
      </w:r>
      <w:r w:rsidRPr="00F475F9">
        <w:rPr>
          <w:rFonts w:ascii="Times New Roman" w:eastAsia="Times New Roman" w:hAnsi="Times New Roman" w:hint="cs"/>
          <w:sz w:val="24"/>
          <w:szCs w:val="24"/>
          <w:rtl/>
          <w:lang w:bidi="ar-JO"/>
        </w:rPr>
        <w:t xml:space="preserve"> أبو حيان، </w:t>
      </w:r>
      <w:r w:rsidRPr="00F475F9">
        <w:rPr>
          <w:rFonts w:ascii="Times New Roman" w:eastAsia="Times New Roman" w:hAnsi="Times New Roman" w:hint="cs"/>
          <w:b/>
          <w:bCs/>
          <w:sz w:val="24"/>
          <w:szCs w:val="24"/>
          <w:rtl/>
          <w:lang w:bidi="ar-JO"/>
        </w:rPr>
        <w:t>البحر، مصدر سابق</w:t>
      </w:r>
      <w:r w:rsidRPr="00F475F9">
        <w:rPr>
          <w:rFonts w:ascii="Times New Roman" w:eastAsia="Times New Roman" w:hAnsi="Times New Roman" w:hint="cs"/>
          <w:sz w:val="24"/>
          <w:szCs w:val="24"/>
          <w:rtl/>
          <w:lang w:bidi="ar-JO"/>
        </w:rPr>
        <w:t>، 9/195.</w:t>
      </w:r>
    </w:p>
  </w:footnote>
  <w:footnote w:id="648">
    <w:p w:rsidR="00002D52" w:rsidRPr="00F475F9" w:rsidRDefault="00002D52" w:rsidP="00B105A4">
      <w:pPr>
        <w:spacing w:after="0" w:line="240" w:lineRule="auto"/>
        <w:rPr>
          <w:sz w:val="24"/>
          <w:szCs w:val="24"/>
          <w:rtl/>
          <w:lang w:bidi="ar-JO"/>
        </w:rPr>
      </w:pPr>
      <w:r w:rsidRPr="00F475F9">
        <w:rPr>
          <w:sz w:val="24"/>
          <w:szCs w:val="24"/>
          <w:vertAlign w:val="superscript"/>
          <w:rtl/>
        </w:rPr>
        <w:t>(</w:t>
      </w:r>
      <w:r w:rsidRPr="00F475F9">
        <w:rPr>
          <w:sz w:val="24"/>
          <w:szCs w:val="24"/>
          <w:vertAlign w:val="superscript"/>
          <w:rtl/>
        </w:rPr>
        <w:footnoteRef/>
      </w:r>
      <w:r w:rsidRPr="00F475F9">
        <w:rPr>
          <w:sz w:val="24"/>
          <w:szCs w:val="24"/>
          <w:vertAlign w:val="superscript"/>
          <w:rtl/>
        </w:rPr>
        <w:t>)</w:t>
      </w:r>
      <w:r w:rsidRPr="00F475F9">
        <w:rPr>
          <w:rFonts w:hint="cs"/>
          <w:sz w:val="24"/>
          <w:szCs w:val="24"/>
          <w:rtl/>
        </w:rPr>
        <w:t xml:space="preserve"> عضيمة، </w:t>
      </w:r>
      <w:r w:rsidRPr="00F475F9">
        <w:rPr>
          <w:rFonts w:hint="cs"/>
          <w:b/>
          <w:bCs/>
          <w:sz w:val="24"/>
          <w:szCs w:val="24"/>
          <w:rtl/>
        </w:rPr>
        <w:t>دراسات</w:t>
      </w:r>
      <w:r w:rsidRPr="00F475F9">
        <w:rPr>
          <w:sz w:val="24"/>
          <w:szCs w:val="24"/>
          <w:rtl/>
        </w:rPr>
        <w:t>،</w:t>
      </w:r>
      <w:r w:rsidRPr="00F475F9">
        <w:rPr>
          <w:rFonts w:ascii="Times New Roman" w:eastAsia="Times New Roman" w:hAnsi="Times New Roman" w:hint="cs"/>
          <w:b/>
          <w:bCs/>
          <w:sz w:val="24"/>
          <w:szCs w:val="24"/>
          <w:rtl/>
          <w:lang w:bidi="ar-JO"/>
        </w:rPr>
        <w:t xml:space="preserve"> مصدر سابق</w:t>
      </w:r>
      <w:r w:rsidRPr="00F475F9">
        <w:rPr>
          <w:rFonts w:ascii="Times New Roman" w:eastAsia="Times New Roman" w:hAnsi="Times New Roman" w:hint="cs"/>
          <w:sz w:val="24"/>
          <w:szCs w:val="24"/>
          <w:rtl/>
          <w:lang w:bidi="ar-JO"/>
        </w:rPr>
        <w:t xml:space="preserve">، </w:t>
      </w:r>
      <w:r w:rsidRPr="00F475F9">
        <w:rPr>
          <w:sz w:val="24"/>
          <w:szCs w:val="24"/>
          <w:rtl/>
        </w:rPr>
        <w:t xml:space="preserve"> </w:t>
      </w:r>
      <w:r w:rsidRPr="00F475F9">
        <w:rPr>
          <w:rFonts w:hint="cs"/>
          <w:sz w:val="24"/>
          <w:szCs w:val="24"/>
          <w:rtl/>
        </w:rPr>
        <w:t>ق1/ج1/ 99؛</w:t>
      </w:r>
      <w:r w:rsidRPr="00F475F9">
        <w:rPr>
          <w:rFonts w:ascii="Times New Roman" w:eastAsia="Times New Roman" w:hAnsi="Times New Roman" w:hint="cs"/>
          <w:sz w:val="24"/>
          <w:szCs w:val="24"/>
          <w:rtl/>
          <w:lang w:bidi="ar-JO"/>
        </w:rPr>
        <w:t xml:space="preserve"> أبو حيان، </w:t>
      </w:r>
      <w:r w:rsidRPr="00F475F9">
        <w:rPr>
          <w:rFonts w:ascii="Times New Roman" w:eastAsia="Times New Roman" w:hAnsi="Times New Roman" w:hint="cs"/>
          <w:b/>
          <w:bCs/>
          <w:sz w:val="24"/>
          <w:szCs w:val="24"/>
          <w:rtl/>
          <w:lang w:bidi="ar-JO"/>
        </w:rPr>
        <w:t>البحر، مصدر سابق</w:t>
      </w:r>
      <w:r w:rsidRPr="00F475F9">
        <w:rPr>
          <w:rFonts w:ascii="Times New Roman" w:eastAsia="Times New Roman" w:hAnsi="Times New Roman" w:hint="cs"/>
          <w:sz w:val="24"/>
          <w:szCs w:val="24"/>
          <w:rtl/>
          <w:lang w:bidi="ar-JO"/>
        </w:rPr>
        <w:t>، 6/102.</w:t>
      </w:r>
    </w:p>
  </w:footnote>
  <w:footnote w:id="649">
    <w:p w:rsidR="00002D52" w:rsidRPr="001F139E" w:rsidRDefault="00002D52" w:rsidP="00485F0B">
      <w:pPr>
        <w:spacing w:after="0" w:line="240" w:lineRule="auto"/>
        <w:rPr>
          <w:sz w:val="24"/>
          <w:szCs w:val="24"/>
          <w:rtl/>
          <w:lang w:bidi="ar-JO"/>
        </w:rPr>
      </w:pPr>
      <w:r w:rsidRPr="00F475F9">
        <w:rPr>
          <w:sz w:val="24"/>
          <w:szCs w:val="24"/>
          <w:vertAlign w:val="superscript"/>
          <w:rtl/>
        </w:rPr>
        <w:t>(</w:t>
      </w:r>
      <w:r w:rsidRPr="00F475F9">
        <w:rPr>
          <w:sz w:val="24"/>
          <w:szCs w:val="24"/>
          <w:vertAlign w:val="superscript"/>
          <w:rtl/>
        </w:rPr>
        <w:footnoteRef/>
      </w:r>
      <w:r w:rsidRPr="00F475F9">
        <w:rPr>
          <w:sz w:val="24"/>
          <w:szCs w:val="24"/>
          <w:vertAlign w:val="superscript"/>
          <w:rtl/>
        </w:rPr>
        <w:t>)</w:t>
      </w:r>
      <w:r w:rsidRPr="00F475F9">
        <w:rPr>
          <w:rFonts w:hint="cs"/>
          <w:sz w:val="24"/>
          <w:szCs w:val="24"/>
          <w:rtl/>
        </w:rPr>
        <w:t xml:space="preserve"> عضيمة، </w:t>
      </w:r>
      <w:r w:rsidRPr="00F475F9">
        <w:rPr>
          <w:rFonts w:hint="cs"/>
          <w:b/>
          <w:bCs/>
          <w:sz w:val="24"/>
          <w:szCs w:val="24"/>
          <w:rtl/>
        </w:rPr>
        <w:t>دراسات</w:t>
      </w:r>
      <w:r w:rsidRPr="00F475F9">
        <w:rPr>
          <w:sz w:val="24"/>
          <w:szCs w:val="24"/>
          <w:rtl/>
        </w:rPr>
        <w:t>،</w:t>
      </w:r>
      <w:r w:rsidRPr="00F475F9">
        <w:rPr>
          <w:rFonts w:ascii="Times New Roman" w:eastAsia="Times New Roman" w:hAnsi="Times New Roman" w:hint="cs"/>
          <w:b/>
          <w:bCs/>
          <w:sz w:val="24"/>
          <w:szCs w:val="24"/>
          <w:rtl/>
          <w:lang w:bidi="ar-JO"/>
        </w:rPr>
        <w:t xml:space="preserve"> مصدر سابق</w:t>
      </w:r>
      <w:r w:rsidRPr="00F475F9">
        <w:rPr>
          <w:rFonts w:ascii="Times New Roman" w:eastAsia="Times New Roman" w:hAnsi="Times New Roman" w:hint="cs"/>
          <w:sz w:val="24"/>
          <w:szCs w:val="24"/>
          <w:rtl/>
          <w:lang w:bidi="ar-JO"/>
        </w:rPr>
        <w:t xml:space="preserve">، </w:t>
      </w:r>
      <w:r w:rsidRPr="00F475F9">
        <w:rPr>
          <w:sz w:val="24"/>
          <w:szCs w:val="24"/>
          <w:rtl/>
        </w:rPr>
        <w:t xml:space="preserve"> </w:t>
      </w:r>
      <w:r w:rsidRPr="00F475F9">
        <w:rPr>
          <w:rFonts w:hint="cs"/>
          <w:sz w:val="24"/>
          <w:szCs w:val="24"/>
          <w:rtl/>
        </w:rPr>
        <w:t>ق1/ج1/ 99؛</w:t>
      </w:r>
      <w:r w:rsidRPr="00F475F9">
        <w:rPr>
          <w:rFonts w:ascii="Times New Roman" w:eastAsia="Times New Roman" w:hAnsi="Times New Roman" w:hint="cs"/>
          <w:sz w:val="24"/>
          <w:szCs w:val="24"/>
          <w:rtl/>
          <w:lang w:bidi="ar-JO"/>
        </w:rPr>
        <w:t xml:space="preserve"> أبو حيان، </w:t>
      </w:r>
      <w:r w:rsidRPr="00F475F9">
        <w:rPr>
          <w:rFonts w:ascii="Times New Roman" w:eastAsia="Times New Roman" w:hAnsi="Times New Roman" w:hint="cs"/>
          <w:b/>
          <w:bCs/>
          <w:sz w:val="24"/>
          <w:szCs w:val="24"/>
          <w:rtl/>
          <w:lang w:bidi="ar-JO"/>
        </w:rPr>
        <w:t>البحر، مصدر سابق</w:t>
      </w:r>
      <w:r w:rsidRPr="00F475F9">
        <w:rPr>
          <w:rFonts w:ascii="Times New Roman" w:eastAsia="Times New Roman" w:hAnsi="Times New Roman" w:hint="cs"/>
          <w:sz w:val="24"/>
          <w:szCs w:val="24"/>
          <w:rtl/>
          <w:lang w:bidi="ar-JO"/>
        </w:rPr>
        <w:t>، 6/298.</w:t>
      </w:r>
    </w:p>
  </w:footnote>
  <w:footnote w:id="650">
    <w:p w:rsidR="00002D52" w:rsidRPr="00F475F9" w:rsidRDefault="00002D52" w:rsidP="00F475F9">
      <w:pPr>
        <w:spacing w:after="0" w:line="240" w:lineRule="auto"/>
        <w:ind w:left="292" w:hanging="270"/>
        <w:rPr>
          <w:sz w:val="24"/>
          <w:szCs w:val="24"/>
          <w:rtl/>
          <w:lang w:bidi="ar-JO"/>
        </w:rPr>
      </w:pPr>
      <w:r w:rsidRPr="00F475F9">
        <w:rPr>
          <w:sz w:val="24"/>
          <w:szCs w:val="24"/>
          <w:vertAlign w:val="superscript"/>
          <w:rtl/>
        </w:rPr>
        <w:t>(</w:t>
      </w:r>
      <w:r w:rsidRPr="00F475F9">
        <w:rPr>
          <w:sz w:val="24"/>
          <w:szCs w:val="24"/>
          <w:vertAlign w:val="superscript"/>
          <w:rtl/>
        </w:rPr>
        <w:footnoteRef/>
      </w:r>
      <w:r w:rsidRPr="00F475F9">
        <w:rPr>
          <w:sz w:val="24"/>
          <w:szCs w:val="24"/>
          <w:vertAlign w:val="superscript"/>
          <w:rtl/>
        </w:rPr>
        <w:t>)</w:t>
      </w:r>
      <w:r w:rsidRPr="00F475F9">
        <w:rPr>
          <w:rFonts w:hint="cs"/>
          <w:sz w:val="24"/>
          <w:szCs w:val="24"/>
          <w:rtl/>
        </w:rPr>
        <w:t xml:space="preserve"> عضيمة، </w:t>
      </w:r>
      <w:r w:rsidRPr="00F475F9">
        <w:rPr>
          <w:rFonts w:hint="cs"/>
          <w:b/>
          <w:bCs/>
          <w:sz w:val="24"/>
          <w:szCs w:val="24"/>
          <w:rtl/>
        </w:rPr>
        <w:t>دراسات</w:t>
      </w:r>
      <w:r w:rsidRPr="00F475F9">
        <w:rPr>
          <w:sz w:val="24"/>
          <w:szCs w:val="24"/>
          <w:rtl/>
        </w:rPr>
        <w:t>،</w:t>
      </w:r>
      <w:r w:rsidRPr="00F475F9">
        <w:rPr>
          <w:rFonts w:hint="cs"/>
          <w:sz w:val="24"/>
          <w:szCs w:val="24"/>
          <w:rtl/>
        </w:rPr>
        <w:t xml:space="preserve"> </w:t>
      </w:r>
      <w:r w:rsidRPr="00F475F9">
        <w:rPr>
          <w:rFonts w:ascii="Times New Roman" w:eastAsia="Times New Roman" w:hAnsi="Times New Roman" w:hint="cs"/>
          <w:b/>
          <w:bCs/>
          <w:sz w:val="24"/>
          <w:szCs w:val="24"/>
          <w:rtl/>
          <w:lang w:bidi="ar-JO"/>
        </w:rPr>
        <w:t>مصدر سابق</w:t>
      </w:r>
      <w:r w:rsidRPr="00F475F9">
        <w:rPr>
          <w:rFonts w:ascii="Times New Roman" w:eastAsia="Times New Roman" w:hAnsi="Times New Roman" w:hint="cs"/>
          <w:sz w:val="24"/>
          <w:szCs w:val="24"/>
          <w:rtl/>
          <w:lang w:bidi="ar-JO"/>
        </w:rPr>
        <w:t xml:space="preserve">، </w:t>
      </w:r>
      <w:r w:rsidRPr="00F475F9">
        <w:rPr>
          <w:rFonts w:hint="cs"/>
          <w:sz w:val="24"/>
          <w:szCs w:val="24"/>
          <w:rtl/>
        </w:rPr>
        <w:t>ق1/ج1/ 99؛</w:t>
      </w:r>
      <w:r w:rsidRPr="00F475F9">
        <w:rPr>
          <w:rFonts w:ascii="Times New Roman" w:eastAsia="Times New Roman" w:hAnsi="Times New Roman" w:hint="cs"/>
          <w:sz w:val="24"/>
          <w:szCs w:val="24"/>
          <w:rtl/>
          <w:lang w:bidi="ar-JO"/>
        </w:rPr>
        <w:t xml:space="preserve"> أبو حيان، </w:t>
      </w:r>
      <w:r w:rsidRPr="00F475F9">
        <w:rPr>
          <w:rFonts w:ascii="Times New Roman" w:eastAsia="Times New Roman" w:hAnsi="Times New Roman" w:hint="cs"/>
          <w:b/>
          <w:bCs/>
          <w:sz w:val="24"/>
          <w:szCs w:val="24"/>
          <w:rtl/>
          <w:lang w:bidi="ar-JO"/>
        </w:rPr>
        <w:t>البحر، مصدر سابق</w:t>
      </w:r>
      <w:r w:rsidRPr="00F475F9">
        <w:rPr>
          <w:rFonts w:ascii="Times New Roman" w:eastAsia="Times New Roman" w:hAnsi="Times New Roman" w:hint="cs"/>
          <w:sz w:val="24"/>
          <w:szCs w:val="24"/>
          <w:rtl/>
          <w:lang w:bidi="ar-JO"/>
        </w:rPr>
        <w:t>، 8/173.</w:t>
      </w:r>
    </w:p>
  </w:footnote>
  <w:footnote w:id="651">
    <w:p w:rsidR="00002D52" w:rsidRPr="00F475F9" w:rsidRDefault="00002D52" w:rsidP="00F475F9">
      <w:pPr>
        <w:spacing w:after="0" w:line="240" w:lineRule="auto"/>
        <w:ind w:left="292" w:hanging="270"/>
        <w:rPr>
          <w:sz w:val="24"/>
          <w:szCs w:val="24"/>
          <w:rtl/>
          <w:lang w:bidi="ar-JO"/>
        </w:rPr>
      </w:pPr>
      <w:r w:rsidRPr="00F475F9">
        <w:rPr>
          <w:sz w:val="24"/>
          <w:szCs w:val="24"/>
          <w:vertAlign w:val="superscript"/>
          <w:rtl/>
        </w:rPr>
        <w:t>(</w:t>
      </w:r>
      <w:r w:rsidRPr="00F475F9">
        <w:rPr>
          <w:sz w:val="24"/>
          <w:szCs w:val="24"/>
          <w:vertAlign w:val="superscript"/>
          <w:rtl/>
        </w:rPr>
        <w:footnoteRef/>
      </w:r>
      <w:r w:rsidRPr="00F475F9">
        <w:rPr>
          <w:sz w:val="24"/>
          <w:szCs w:val="24"/>
          <w:vertAlign w:val="superscript"/>
          <w:rtl/>
        </w:rPr>
        <w:t>)</w:t>
      </w:r>
      <w:r w:rsidRPr="00F475F9">
        <w:rPr>
          <w:rFonts w:hint="cs"/>
          <w:sz w:val="24"/>
          <w:szCs w:val="24"/>
          <w:rtl/>
        </w:rPr>
        <w:t xml:space="preserve"> عضيمة، </w:t>
      </w:r>
      <w:r w:rsidRPr="00F475F9">
        <w:rPr>
          <w:rFonts w:hint="cs"/>
          <w:b/>
          <w:bCs/>
          <w:sz w:val="24"/>
          <w:szCs w:val="24"/>
          <w:rtl/>
        </w:rPr>
        <w:t>دراسات</w:t>
      </w:r>
      <w:r w:rsidRPr="00F475F9">
        <w:rPr>
          <w:sz w:val="24"/>
          <w:szCs w:val="24"/>
          <w:rtl/>
        </w:rPr>
        <w:t>،</w:t>
      </w:r>
      <w:r w:rsidRPr="00F475F9">
        <w:rPr>
          <w:rFonts w:hint="cs"/>
          <w:sz w:val="24"/>
          <w:szCs w:val="24"/>
          <w:rtl/>
        </w:rPr>
        <w:t xml:space="preserve"> </w:t>
      </w:r>
      <w:r w:rsidRPr="00F475F9">
        <w:rPr>
          <w:rFonts w:ascii="Times New Roman" w:eastAsia="Times New Roman" w:hAnsi="Times New Roman" w:hint="cs"/>
          <w:b/>
          <w:bCs/>
          <w:sz w:val="24"/>
          <w:szCs w:val="24"/>
          <w:rtl/>
          <w:lang w:bidi="ar-JO"/>
        </w:rPr>
        <w:t>مصدر سابق</w:t>
      </w:r>
      <w:r w:rsidRPr="00F475F9">
        <w:rPr>
          <w:rFonts w:ascii="Times New Roman" w:eastAsia="Times New Roman" w:hAnsi="Times New Roman" w:hint="cs"/>
          <w:sz w:val="24"/>
          <w:szCs w:val="24"/>
          <w:rtl/>
          <w:lang w:bidi="ar-JO"/>
        </w:rPr>
        <w:t xml:space="preserve">، </w:t>
      </w:r>
      <w:r w:rsidRPr="00F475F9">
        <w:rPr>
          <w:rFonts w:hint="cs"/>
          <w:sz w:val="24"/>
          <w:szCs w:val="24"/>
          <w:rtl/>
        </w:rPr>
        <w:t>ق1/ج1/ 99؛</w:t>
      </w:r>
      <w:r w:rsidRPr="00F475F9">
        <w:rPr>
          <w:rFonts w:ascii="Times New Roman" w:eastAsia="Times New Roman" w:hAnsi="Times New Roman" w:hint="cs"/>
          <w:sz w:val="24"/>
          <w:szCs w:val="24"/>
          <w:rtl/>
          <w:lang w:bidi="ar-JO"/>
        </w:rPr>
        <w:t xml:space="preserve"> أبو حيان، </w:t>
      </w:r>
      <w:r w:rsidRPr="00F475F9">
        <w:rPr>
          <w:rFonts w:ascii="Times New Roman" w:eastAsia="Times New Roman" w:hAnsi="Times New Roman" w:hint="cs"/>
          <w:b/>
          <w:bCs/>
          <w:sz w:val="24"/>
          <w:szCs w:val="24"/>
          <w:rtl/>
          <w:lang w:bidi="ar-JO"/>
        </w:rPr>
        <w:t>البحر، مصدر سابق</w:t>
      </w:r>
      <w:r w:rsidRPr="00F475F9">
        <w:rPr>
          <w:rFonts w:ascii="Times New Roman" w:eastAsia="Times New Roman" w:hAnsi="Times New Roman" w:hint="cs"/>
          <w:sz w:val="24"/>
          <w:szCs w:val="24"/>
          <w:rtl/>
          <w:lang w:bidi="ar-JO"/>
        </w:rPr>
        <w:t>، 7/6-7.</w:t>
      </w:r>
    </w:p>
  </w:footnote>
  <w:footnote w:id="652">
    <w:p w:rsidR="00002D52" w:rsidRPr="00F475F9" w:rsidRDefault="00002D52" w:rsidP="00F475F9">
      <w:pPr>
        <w:spacing w:after="0" w:line="240" w:lineRule="auto"/>
        <w:ind w:left="292" w:hanging="270"/>
        <w:rPr>
          <w:sz w:val="24"/>
          <w:szCs w:val="24"/>
          <w:rtl/>
        </w:rPr>
      </w:pPr>
      <w:r w:rsidRPr="00F475F9">
        <w:rPr>
          <w:sz w:val="24"/>
          <w:szCs w:val="24"/>
          <w:vertAlign w:val="superscript"/>
          <w:rtl/>
        </w:rPr>
        <w:t>(</w:t>
      </w:r>
      <w:r w:rsidRPr="00F475F9">
        <w:rPr>
          <w:sz w:val="24"/>
          <w:szCs w:val="24"/>
          <w:vertAlign w:val="superscript"/>
          <w:rtl/>
        </w:rPr>
        <w:footnoteRef/>
      </w:r>
      <w:r w:rsidRPr="00F475F9">
        <w:rPr>
          <w:sz w:val="24"/>
          <w:szCs w:val="24"/>
          <w:vertAlign w:val="superscript"/>
          <w:rtl/>
        </w:rPr>
        <w:t>)</w:t>
      </w:r>
      <w:r w:rsidRPr="00F475F9">
        <w:rPr>
          <w:rFonts w:hint="cs"/>
          <w:sz w:val="24"/>
          <w:szCs w:val="24"/>
          <w:rtl/>
        </w:rPr>
        <w:t xml:space="preserve"> </w:t>
      </w:r>
      <w:r>
        <w:rPr>
          <w:rFonts w:hint="cs"/>
          <w:sz w:val="24"/>
          <w:szCs w:val="24"/>
          <w:rtl/>
        </w:rPr>
        <w:t xml:space="preserve"> </w:t>
      </w:r>
      <w:r w:rsidRPr="00F475F9">
        <w:rPr>
          <w:rFonts w:hint="cs"/>
          <w:sz w:val="24"/>
          <w:szCs w:val="24"/>
          <w:rtl/>
        </w:rPr>
        <w:t xml:space="preserve">ينظر: عضيمة، </w:t>
      </w:r>
      <w:r w:rsidRPr="00F475F9">
        <w:rPr>
          <w:rFonts w:hint="cs"/>
          <w:b/>
          <w:bCs/>
          <w:sz w:val="24"/>
          <w:szCs w:val="24"/>
          <w:rtl/>
        </w:rPr>
        <w:t>دراسات</w:t>
      </w:r>
      <w:r w:rsidRPr="00F475F9">
        <w:rPr>
          <w:sz w:val="24"/>
          <w:szCs w:val="24"/>
          <w:rtl/>
        </w:rPr>
        <w:t>،</w:t>
      </w:r>
      <w:r w:rsidRPr="00F475F9">
        <w:rPr>
          <w:rFonts w:hint="cs"/>
          <w:sz w:val="24"/>
          <w:szCs w:val="24"/>
          <w:rtl/>
        </w:rPr>
        <w:t xml:space="preserve"> </w:t>
      </w:r>
      <w:r w:rsidRPr="00F475F9">
        <w:rPr>
          <w:rFonts w:hint="cs"/>
          <w:b/>
          <w:bCs/>
          <w:sz w:val="24"/>
          <w:szCs w:val="24"/>
          <w:rtl/>
        </w:rPr>
        <w:t>مصدر سابق،</w:t>
      </w:r>
      <w:r w:rsidRPr="00F475F9">
        <w:rPr>
          <w:sz w:val="24"/>
          <w:szCs w:val="24"/>
          <w:rtl/>
        </w:rPr>
        <w:t xml:space="preserve"> ق3/ج4/</w:t>
      </w:r>
      <w:r w:rsidRPr="00F475F9">
        <w:rPr>
          <w:rFonts w:hint="cs"/>
          <w:sz w:val="24"/>
          <w:szCs w:val="24"/>
          <w:rtl/>
        </w:rPr>
        <w:t xml:space="preserve">316؛ ابن هشام، </w:t>
      </w:r>
      <w:r w:rsidRPr="00F475F9">
        <w:rPr>
          <w:rFonts w:hint="cs"/>
          <w:b/>
          <w:bCs/>
          <w:sz w:val="24"/>
          <w:szCs w:val="24"/>
          <w:rtl/>
        </w:rPr>
        <w:t>مغني اللبيب، مصدر سابق،</w:t>
      </w:r>
      <w:r w:rsidRPr="00F475F9">
        <w:rPr>
          <w:rFonts w:hint="cs"/>
          <w:sz w:val="24"/>
          <w:szCs w:val="24"/>
          <w:rtl/>
        </w:rPr>
        <w:t xml:space="preserve"> 1/447.</w:t>
      </w:r>
    </w:p>
  </w:footnote>
  <w:footnote w:id="653">
    <w:p w:rsidR="00002D52" w:rsidRPr="001F139E" w:rsidRDefault="00002D52" w:rsidP="00F475F9">
      <w:pPr>
        <w:spacing w:after="0" w:line="240" w:lineRule="auto"/>
        <w:ind w:left="292" w:hanging="270"/>
        <w:rPr>
          <w:sz w:val="24"/>
          <w:szCs w:val="24"/>
          <w:rtl/>
        </w:rPr>
      </w:pPr>
      <w:r w:rsidRPr="00F475F9">
        <w:rPr>
          <w:sz w:val="24"/>
          <w:szCs w:val="24"/>
          <w:vertAlign w:val="superscript"/>
          <w:rtl/>
        </w:rPr>
        <w:t>(</w:t>
      </w:r>
      <w:r w:rsidRPr="00F475F9">
        <w:rPr>
          <w:sz w:val="24"/>
          <w:szCs w:val="24"/>
          <w:vertAlign w:val="superscript"/>
          <w:rtl/>
        </w:rPr>
        <w:footnoteRef/>
      </w:r>
      <w:r w:rsidRPr="00F475F9">
        <w:rPr>
          <w:sz w:val="24"/>
          <w:szCs w:val="24"/>
          <w:vertAlign w:val="superscript"/>
          <w:rtl/>
        </w:rPr>
        <w:t>)</w:t>
      </w:r>
      <w:r w:rsidRPr="00F475F9">
        <w:rPr>
          <w:rFonts w:hint="cs"/>
          <w:sz w:val="24"/>
          <w:szCs w:val="24"/>
          <w:rtl/>
        </w:rPr>
        <w:t xml:space="preserve"> عضيمة، </w:t>
      </w:r>
      <w:r w:rsidRPr="00F475F9">
        <w:rPr>
          <w:rFonts w:hint="cs"/>
          <w:b/>
          <w:bCs/>
          <w:sz w:val="24"/>
          <w:szCs w:val="24"/>
          <w:rtl/>
        </w:rPr>
        <w:t>دراسات</w:t>
      </w:r>
      <w:r w:rsidRPr="00F475F9">
        <w:rPr>
          <w:sz w:val="24"/>
          <w:szCs w:val="24"/>
          <w:rtl/>
        </w:rPr>
        <w:t>،</w:t>
      </w:r>
      <w:r w:rsidRPr="00F475F9">
        <w:rPr>
          <w:rFonts w:hint="cs"/>
          <w:b/>
          <w:bCs/>
          <w:sz w:val="24"/>
          <w:szCs w:val="24"/>
          <w:rtl/>
        </w:rPr>
        <w:t xml:space="preserve"> مصدر سابق</w:t>
      </w:r>
      <w:r w:rsidRPr="00F475F9">
        <w:rPr>
          <w:rFonts w:hint="cs"/>
          <w:sz w:val="24"/>
          <w:szCs w:val="24"/>
          <w:rtl/>
        </w:rPr>
        <w:t xml:space="preserve">، </w:t>
      </w:r>
      <w:r w:rsidRPr="00F475F9">
        <w:rPr>
          <w:sz w:val="24"/>
          <w:szCs w:val="24"/>
          <w:rtl/>
        </w:rPr>
        <w:t>ق3/ج4/</w:t>
      </w:r>
      <w:r w:rsidRPr="00F475F9">
        <w:rPr>
          <w:rFonts w:hint="cs"/>
          <w:sz w:val="24"/>
          <w:szCs w:val="24"/>
          <w:rtl/>
        </w:rPr>
        <w:t xml:space="preserve">316؛ الزمخشري، </w:t>
      </w:r>
      <w:r w:rsidRPr="00F475F9">
        <w:rPr>
          <w:rFonts w:hint="cs"/>
          <w:b/>
          <w:bCs/>
          <w:sz w:val="24"/>
          <w:szCs w:val="24"/>
          <w:rtl/>
        </w:rPr>
        <w:t>الكشاف، مصدر سابق،</w:t>
      </w:r>
      <w:r w:rsidRPr="00F475F9">
        <w:rPr>
          <w:rFonts w:hint="cs"/>
          <w:sz w:val="24"/>
          <w:szCs w:val="24"/>
          <w:rtl/>
        </w:rPr>
        <w:t xml:space="preserve"> 1/256.</w:t>
      </w:r>
    </w:p>
  </w:footnote>
  <w:footnote w:id="654">
    <w:p w:rsidR="00002D52" w:rsidRPr="001F139E" w:rsidRDefault="00002D52" w:rsidP="003E12A2">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البخاري، محمد بن إسماعيل أبو عبد الله، </w:t>
      </w:r>
      <w:r w:rsidRPr="001F139E">
        <w:rPr>
          <w:rFonts w:hint="cs"/>
          <w:b/>
          <w:bCs/>
          <w:sz w:val="24"/>
          <w:szCs w:val="24"/>
          <w:rtl/>
        </w:rPr>
        <w:t>صحيح البخاري،</w:t>
      </w:r>
      <w:r w:rsidRPr="001F139E">
        <w:rPr>
          <w:rFonts w:hint="cs"/>
          <w:sz w:val="24"/>
          <w:szCs w:val="24"/>
          <w:rtl/>
        </w:rPr>
        <w:t xml:space="preserve"> تحقيق: محمد زهير بن ناصر الناصر، دار طوق النجاة، ط1/1422هـ، باب، أنزل القرآن على سبعة أحرف، ح:4992، 6/184.</w:t>
      </w:r>
    </w:p>
  </w:footnote>
  <w:footnote w:id="655">
    <w:p w:rsidR="00002D52" w:rsidRPr="001F139E" w:rsidRDefault="00002D52" w:rsidP="003E12A2">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ابن الجزري، </w:t>
      </w:r>
      <w:r w:rsidRPr="001F139E">
        <w:rPr>
          <w:rFonts w:hint="cs"/>
          <w:b/>
          <w:bCs/>
          <w:sz w:val="24"/>
          <w:szCs w:val="24"/>
          <w:rtl/>
        </w:rPr>
        <w:t>النشر</w:t>
      </w:r>
      <w:r w:rsidRPr="001F139E">
        <w:rPr>
          <w:sz w:val="24"/>
          <w:szCs w:val="24"/>
          <w:rtl/>
        </w:rPr>
        <w:t>،</w:t>
      </w:r>
      <w:r w:rsidRPr="001F139E">
        <w:rPr>
          <w:rFonts w:hint="cs"/>
          <w:b/>
          <w:bCs/>
          <w:sz w:val="24"/>
          <w:szCs w:val="24"/>
          <w:rtl/>
        </w:rPr>
        <w:t xml:space="preserve"> مصدر سابق</w:t>
      </w:r>
      <w:r w:rsidRPr="001F139E">
        <w:rPr>
          <w:rFonts w:hint="cs"/>
          <w:sz w:val="24"/>
          <w:szCs w:val="24"/>
          <w:rtl/>
        </w:rPr>
        <w:t xml:space="preserve">، 1/22. </w:t>
      </w:r>
    </w:p>
  </w:footnote>
  <w:footnote w:id="656">
    <w:p w:rsidR="00002D52" w:rsidRPr="001F139E" w:rsidRDefault="00002D52" w:rsidP="003E12A2">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حمودة، عبد الوهاب، </w:t>
      </w:r>
      <w:r w:rsidRPr="001F139E">
        <w:rPr>
          <w:rFonts w:hint="cs"/>
          <w:b/>
          <w:bCs/>
          <w:sz w:val="24"/>
          <w:szCs w:val="24"/>
          <w:rtl/>
        </w:rPr>
        <w:t>القراءات واللهجات</w:t>
      </w:r>
      <w:r w:rsidRPr="001F139E">
        <w:rPr>
          <w:rFonts w:hint="cs"/>
          <w:sz w:val="24"/>
          <w:szCs w:val="24"/>
          <w:rtl/>
        </w:rPr>
        <w:t>، مطبعة السعادة، مصر، ط1/1368هـ-1848م، ص:4-5</w:t>
      </w:r>
      <w:r w:rsidRPr="001F139E">
        <w:rPr>
          <w:rFonts w:hint="cs"/>
          <w:sz w:val="24"/>
          <w:szCs w:val="24"/>
          <w:rtl/>
          <w:lang w:bidi="ar-JO"/>
        </w:rPr>
        <w:t xml:space="preserve">؛ </w:t>
      </w:r>
      <w:r w:rsidRPr="001F139E">
        <w:rPr>
          <w:rFonts w:hint="cs"/>
          <w:sz w:val="24"/>
          <w:szCs w:val="24"/>
          <w:rtl/>
        </w:rPr>
        <w:t xml:space="preserve">الراجحي، عبده، </w:t>
      </w:r>
      <w:r w:rsidRPr="001F139E">
        <w:rPr>
          <w:rFonts w:hint="cs"/>
          <w:b/>
          <w:bCs/>
          <w:sz w:val="24"/>
          <w:szCs w:val="24"/>
          <w:rtl/>
        </w:rPr>
        <w:t>اللهجات العربية في القراءات القرآنية</w:t>
      </w:r>
      <w:r w:rsidRPr="001F139E">
        <w:rPr>
          <w:rFonts w:hint="cs"/>
          <w:sz w:val="24"/>
          <w:szCs w:val="24"/>
          <w:rtl/>
        </w:rPr>
        <w:t>، دار المعرفة الجامعية، 1996م، ص: 48-49.</w:t>
      </w:r>
    </w:p>
  </w:footnote>
  <w:footnote w:id="657">
    <w:p w:rsidR="00002D52" w:rsidRPr="001F139E" w:rsidRDefault="00002D52" w:rsidP="003E12A2">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راضي، سحر سويلم، </w:t>
      </w:r>
      <w:r w:rsidRPr="001F139E">
        <w:rPr>
          <w:rFonts w:hint="cs"/>
          <w:b/>
          <w:bCs/>
          <w:sz w:val="24"/>
          <w:szCs w:val="24"/>
          <w:rtl/>
        </w:rPr>
        <w:t>التوجيه النحوي للقراءات القرآنية عند أبي علي الفارسي</w:t>
      </w:r>
      <w:r w:rsidRPr="001F139E">
        <w:rPr>
          <w:rFonts w:hint="cs"/>
          <w:sz w:val="24"/>
          <w:szCs w:val="24"/>
          <w:rtl/>
        </w:rPr>
        <w:t>، دار بلنسة للنشر، ط1/1429هـ-2008م، ص:28-29.</w:t>
      </w:r>
    </w:p>
  </w:footnote>
  <w:footnote w:id="658">
    <w:p w:rsidR="00002D52" w:rsidRPr="001F139E" w:rsidRDefault="00002D52" w:rsidP="003E12A2">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عضيمة، </w:t>
      </w:r>
      <w:r w:rsidRPr="001F139E">
        <w:rPr>
          <w:rFonts w:hint="cs"/>
          <w:b/>
          <w:bCs/>
          <w:sz w:val="24"/>
          <w:szCs w:val="24"/>
          <w:rtl/>
        </w:rPr>
        <w:t>دراسات</w:t>
      </w:r>
      <w:r w:rsidRPr="001F139E">
        <w:rPr>
          <w:sz w:val="24"/>
          <w:szCs w:val="24"/>
          <w:rtl/>
        </w:rPr>
        <w:t>،</w:t>
      </w:r>
      <w:r w:rsidRPr="001F139E">
        <w:rPr>
          <w:rFonts w:hint="cs"/>
          <w:b/>
          <w:bCs/>
          <w:sz w:val="24"/>
          <w:szCs w:val="24"/>
          <w:rtl/>
        </w:rPr>
        <w:t xml:space="preserve"> مصدر سابق</w:t>
      </w:r>
      <w:r w:rsidRPr="001F139E">
        <w:rPr>
          <w:rFonts w:hint="cs"/>
          <w:sz w:val="24"/>
          <w:szCs w:val="24"/>
          <w:rtl/>
        </w:rPr>
        <w:t xml:space="preserve">، </w:t>
      </w:r>
      <w:r w:rsidRPr="001F139E">
        <w:rPr>
          <w:sz w:val="24"/>
          <w:szCs w:val="24"/>
          <w:rtl/>
        </w:rPr>
        <w:t>ق</w:t>
      </w:r>
      <w:r w:rsidRPr="001F139E">
        <w:rPr>
          <w:rFonts w:hint="cs"/>
          <w:sz w:val="24"/>
          <w:szCs w:val="24"/>
          <w:rtl/>
        </w:rPr>
        <w:t>1</w:t>
      </w:r>
      <w:r w:rsidRPr="001F139E">
        <w:rPr>
          <w:sz w:val="24"/>
          <w:szCs w:val="24"/>
          <w:rtl/>
        </w:rPr>
        <w:t>/ج</w:t>
      </w:r>
      <w:r w:rsidRPr="001F139E">
        <w:rPr>
          <w:rFonts w:hint="cs"/>
          <w:sz w:val="24"/>
          <w:szCs w:val="24"/>
          <w:rtl/>
        </w:rPr>
        <w:t>1</w:t>
      </w:r>
      <w:r w:rsidRPr="001F139E">
        <w:rPr>
          <w:sz w:val="24"/>
          <w:szCs w:val="24"/>
          <w:rtl/>
        </w:rPr>
        <w:t>/</w:t>
      </w:r>
      <w:r w:rsidRPr="001F139E">
        <w:rPr>
          <w:rFonts w:hint="cs"/>
          <w:sz w:val="24"/>
          <w:szCs w:val="24"/>
          <w:rtl/>
        </w:rPr>
        <w:t xml:space="preserve">10. </w:t>
      </w:r>
    </w:p>
  </w:footnote>
  <w:footnote w:id="659">
    <w:p w:rsidR="00002D52" w:rsidRPr="001F139E" w:rsidRDefault="00002D52" w:rsidP="003E12A2">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ابن منظور، </w:t>
      </w:r>
      <w:r w:rsidRPr="001F139E">
        <w:rPr>
          <w:rFonts w:hint="cs"/>
          <w:b/>
          <w:bCs/>
          <w:sz w:val="24"/>
          <w:szCs w:val="24"/>
          <w:rtl/>
        </w:rPr>
        <w:t>لسان العرب</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1/128؛ مادة (قرأ)</w:t>
      </w:r>
    </w:p>
  </w:footnote>
  <w:footnote w:id="660">
    <w:p w:rsidR="00002D52" w:rsidRPr="001F139E" w:rsidRDefault="00002D52" w:rsidP="003E12A2">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الزركشي، </w:t>
      </w:r>
      <w:r w:rsidRPr="001F139E">
        <w:rPr>
          <w:rFonts w:hint="cs"/>
          <w:b/>
          <w:bCs/>
          <w:sz w:val="24"/>
          <w:szCs w:val="24"/>
          <w:rtl/>
        </w:rPr>
        <w:t>البرهان،</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1/223.</w:t>
      </w:r>
    </w:p>
  </w:footnote>
  <w:footnote w:id="661">
    <w:p w:rsidR="00002D52" w:rsidRPr="00712F6C" w:rsidRDefault="00002D52" w:rsidP="00712F6C">
      <w:pPr>
        <w:spacing w:after="0" w:line="240" w:lineRule="auto"/>
        <w:ind w:left="292" w:hanging="292"/>
        <w:jc w:val="both"/>
        <w:rPr>
          <w:sz w:val="24"/>
          <w:szCs w:val="24"/>
          <w:rtl/>
        </w:rPr>
      </w:pPr>
      <w:r w:rsidRPr="00712F6C">
        <w:rPr>
          <w:sz w:val="24"/>
          <w:szCs w:val="24"/>
          <w:vertAlign w:val="superscript"/>
          <w:rtl/>
        </w:rPr>
        <w:t>(</w:t>
      </w:r>
      <w:r w:rsidRPr="00712F6C">
        <w:rPr>
          <w:sz w:val="24"/>
          <w:szCs w:val="24"/>
          <w:vertAlign w:val="superscript"/>
          <w:rtl/>
        </w:rPr>
        <w:footnoteRef/>
      </w:r>
      <w:r w:rsidRPr="00712F6C">
        <w:rPr>
          <w:sz w:val="24"/>
          <w:szCs w:val="24"/>
          <w:vertAlign w:val="superscript"/>
          <w:rtl/>
        </w:rPr>
        <w:t>)</w:t>
      </w:r>
      <w:r w:rsidRPr="00712F6C">
        <w:rPr>
          <w:rFonts w:hint="cs"/>
          <w:sz w:val="24"/>
          <w:szCs w:val="24"/>
          <w:rtl/>
        </w:rPr>
        <w:t xml:space="preserve"> ابن الجزري، محمد بن محمد، </w:t>
      </w:r>
      <w:r w:rsidRPr="00712F6C">
        <w:rPr>
          <w:rFonts w:hint="cs"/>
          <w:b/>
          <w:bCs/>
          <w:sz w:val="24"/>
          <w:szCs w:val="24"/>
          <w:rtl/>
        </w:rPr>
        <w:t>منجد المقرئين ومرشد الطالبين،</w:t>
      </w:r>
      <w:r w:rsidRPr="00712F6C">
        <w:rPr>
          <w:rFonts w:hint="cs"/>
          <w:sz w:val="24"/>
          <w:szCs w:val="24"/>
          <w:rtl/>
        </w:rPr>
        <w:t xml:space="preserve"> اعتنى به: علي</w:t>
      </w:r>
      <w:r w:rsidRPr="00712F6C">
        <w:rPr>
          <w:sz w:val="24"/>
          <w:szCs w:val="24"/>
          <w:rtl/>
        </w:rPr>
        <w:t xml:space="preserve"> بن محمد</w:t>
      </w:r>
      <w:r w:rsidRPr="00712F6C">
        <w:rPr>
          <w:rFonts w:hint="cs"/>
          <w:sz w:val="24"/>
          <w:szCs w:val="24"/>
          <w:rtl/>
        </w:rPr>
        <w:t xml:space="preserve"> العمران، من غير طبعة، ص: 49.</w:t>
      </w:r>
    </w:p>
  </w:footnote>
  <w:footnote w:id="662">
    <w:p w:rsidR="00002D52" w:rsidRPr="00712F6C" w:rsidRDefault="00002D52" w:rsidP="00712F6C">
      <w:pPr>
        <w:spacing w:after="0" w:line="240" w:lineRule="auto"/>
        <w:ind w:left="292" w:hanging="292"/>
        <w:jc w:val="both"/>
        <w:rPr>
          <w:sz w:val="24"/>
          <w:szCs w:val="24"/>
          <w:rtl/>
        </w:rPr>
      </w:pPr>
      <w:r w:rsidRPr="00712F6C">
        <w:rPr>
          <w:sz w:val="24"/>
          <w:szCs w:val="24"/>
          <w:vertAlign w:val="superscript"/>
          <w:rtl/>
        </w:rPr>
        <w:t>(</w:t>
      </w:r>
      <w:r w:rsidRPr="00712F6C">
        <w:rPr>
          <w:sz w:val="24"/>
          <w:szCs w:val="24"/>
          <w:vertAlign w:val="superscript"/>
          <w:rtl/>
        </w:rPr>
        <w:footnoteRef/>
      </w:r>
      <w:r w:rsidRPr="00712F6C">
        <w:rPr>
          <w:sz w:val="24"/>
          <w:szCs w:val="24"/>
          <w:vertAlign w:val="superscript"/>
          <w:rtl/>
        </w:rPr>
        <w:t>)</w:t>
      </w:r>
      <w:r w:rsidRPr="00712F6C">
        <w:rPr>
          <w:rFonts w:hint="cs"/>
          <w:sz w:val="24"/>
          <w:szCs w:val="24"/>
          <w:vertAlign w:val="superscript"/>
          <w:rtl/>
        </w:rPr>
        <w:t xml:space="preserve"> </w:t>
      </w:r>
      <w:r>
        <w:rPr>
          <w:rFonts w:hint="cs"/>
          <w:sz w:val="24"/>
          <w:szCs w:val="24"/>
          <w:vertAlign w:val="superscript"/>
          <w:rtl/>
        </w:rPr>
        <w:t xml:space="preserve"> </w:t>
      </w:r>
      <w:r w:rsidRPr="00712F6C">
        <w:rPr>
          <w:rFonts w:hint="cs"/>
          <w:sz w:val="24"/>
          <w:szCs w:val="24"/>
          <w:rtl/>
        </w:rPr>
        <w:t xml:space="preserve">ينظر: مكرم، عبد العال سالم، </w:t>
      </w:r>
      <w:r w:rsidRPr="00712F6C">
        <w:rPr>
          <w:rFonts w:hint="cs"/>
          <w:b/>
          <w:bCs/>
          <w:sz w:val="24"/>
          <w:szCs w:val="24"/>
          <w:rtl/>
        </w:rPr>
        <w:t>القرآن الكريم وأثره في الدراسات النحوية</w:t>
      </w:r>
      <w:r w:rsidRPr="00712F6C">
        <w:rPr>
          <w:rFonts w:hint="cs"/>
          <w:sz w:val="24"/>
          <w:szCs w:val="24"/>
          <w:rtl/>
        </w:rPr>
        <w:t>، الناشر: مؤسسة علي الجراح صباح، الكويت، ط2/1978م، ص:329، 96.</w:t>
      </w:r>
    </w:p>
  </w:footnote>
  <w:footnote w:id="663">
    <w:p w:rsidR="00002D52" w:rsidRPr="00712F6C" w:rsidRDefault="00002D52" w:rsidP="00712F6C">
      <w:pPr>
        <w:pStyle w:val="a3"/>
        <w:ind w:left="292" w:hanging="292"/>
        <w:rPr>
          <w:sz w:val="24"/>
          <w:szCs w:val="24"/>
          <w:rtl/>
        </w:rPr>
      </w:pPr>
      <w:r w:rsidRPr="00712F6C">
        <w:rPr>
          <w:sz w:val="24"/>
          <w:szCs w:val="24"/>
          <w:vertAlign w:val="superscript"/>
          <w:rtl/>
        </w:rPr>
        <w:t>(</w:t>
      </w:r>
      <w:r w:rsidRPr="00712F6C">
        <w:rPr>
          <w:sz w:val="24"/>
          <w:szCs w:val="24"/>
          <w:vertAlign w:val="superscript"/>
          <w:rtl/>
        </w:rPr>
        <w:footnoteRef/>
      </w:r>
      <w:r w:rsidRPr="00712F6C">
        <w:rPr>
          <w:sz w:val="24"/>
          <w:szCs w:val="24"/>
          <w:vertAlign w:val="superscript"/>
          <w:rtl/>
        </w:rPr>
        <w:t>)</w:t>
      </w:r>
      <w:r w:rsidRPr="00712F6C">
        <w:rPr>
          <w:rFonts w:hint="cs"/>
          <w:sz w:val="24"/>
          <w:szCs w:val="24"/>
          <w:rtl/>
        </w:rPr>
        <w:t xml:space="preserve"> ابن الجزري، </w:t>
      </w:r>
      <w:r w:rsidRPr="00712F6C">
        <w:rPr>
          <w:rFonts w:hint="cs"/>
          <w:b/>
          <w:bCs/>
          <w:sz w:val="24"/>
          <w:szCs w:val="24"/>
          <w:rtl/>
        </w:rPr>
        <w:t>النشر، مصدر سابق،</w:t>
      </w:r>
      <w:r w:rsidRPr="00712F6C">
        <w:rPr>
          <w:rFonts w:hint="cs"/>
          <w:sz w:val="24"/>
          <w:szCs w:val="24"/>
          <w:rtl/>
        </w:rPr>
        <w:t xml:space="preserve"> 1/9؛ القيسي، مكي بن أبي طالب، (ت:437هـ)، </w:t>
      </w:r>
      <w:r w:rsidRPr="00712F6C">
        <w:rPr>
          <w:rFonts w:hint="cs"/>
          <w:b/>
          <w:bCs/>
          <w:sz w:val="24"/>
          <w:szCs w:val="24"/>
          <w:rtl/>
        </w:rPr>
        <w:t>الإبانة عن معاني القراءات،</w:t>
      </w:r>
      <w:r w:rsidRPr="00712F6C">
        <w:rPr>
          <w:rFonts w:hint="cs"/>
          <w:sz w:val="24"/>
          <w:szCs w:val="24"/>
          <w:rtl/>
        </w:rPr>
        <w:t xml:space="preserve"> تحقيق: عبد الفتاح إسماعيل شبلي، دار النهضة، مصر، من غير طبعة، ص:51.</w:t>
      </w:r>
    </w:p>
  </w:footnote>
  <w:footnote w:id="664">
    <w:p w:rsidR="00002D52" w:rsidRPr="001F139E" w:rsidRDefault="00002D52" w:rsidP="00712F6C">
      <w:pPr>
        <w:pStyle w:val="a3"/>
        <w:ind w:left="292" w:hanging="292"/>
        <w:rPr>
          <w:rtl/>
        </w:rPr>
      </w:pPr>
      <w:r w:rsidRPr="00712F6C">
        <w:rPr>
          <w:sz w:val="24"/>
          <w:szCs w:val="24"/>
          <w:vertAlign w:val="superscript"/>
          <w:rtl/>
        </w:rPr>
        <w:t>(</w:t>
      </w:r>
      <w:r w:rsidRPr="00712F6C">
        <w:rPr>
          <w:sz w:val="24"/>
          <w:szCs w:val="24"/>
          <w:vertAlign w:val="superscript"/>
          <w:rtl/>
        </w:rPr>
        <w:footnoteRef/>
      </w:r>
      <w:r w:rsidRPr="00712F6C">
        <w:rPr>
          <w:sz w:val="24"/>
          <w:szCs w:val="24"/>
          <w:vertAlign w:val="superscript"/>
          <w:rtl/>
        </w:rPr>
        <w:t>)</w:t>
      </w:r>
      <w:r w:rsidRPr="00712F6C">
        <w:rPr>
          <w:rFonts w:hint="cs"/>
          <w:sz w:val="24"/>
          <w:szCs w:val="24"/>
          <w:rtl/>
        </w:rPr>
        <w:t xml:space="preserve"> الزرقاني، محمد عبد العظيم،</w:t>
      </w:r>
      <w:r w:rsidRPr="00712F6C">
        <w:rPr>
          <w:rFonts w:hint="cs"/>
          <w:b/>
          <w:bCs/>
          <w:sz w:val="24"/>
          <w:szCs w:val="24"/>
          <w:rtl/>
        </w:rPr>
        <w:t xml:space="preserve"> مناهل العرفان في علوم القرآن، </w:t>
      </w:r>
      <w:r w:rsidRPr="00712F6C">
        <w:rPr>
          <w:rFonts w:hint="cs"/>
          <w:sz w:val="24"/>
          <w:szCs w:val="24"/>
          <w:rtl/>
        </w:rPr>
        <w:t>دار المعرفة، بيروت، ط2/1422هـ-</w:t>
      </w:r>
      <w:r w:rsidRPr="00712F6C">
        <w:rPr>
          <w:sz w:val="24"/>
          <w:szCs w:val="24"/>
          <w:rtl/>
        </w:rPr>
        <w:t>2001م، 1/396</w:t>
      </w:r>
      <w:r w:rsidRPr="00712F6C">
        <w:rPr>
          <w:rFonts w:hint="cs"/>
          <w:sz w:val="24"/>
          <w:szCs w:val="24"/>
          <w:rtl/>
        </w:rPr>
        <w:t>؛</w:t>
      </w:r>
      <w:r w:rsidRPr="00712F6C">
        <w:rPr>
          <w:sz w:val="24"/>
          <w:szCs w:val="24"/>
          <w:rtl/>
        </w:rPr>
        <w:t xml:space="preserve"> </w:t>
      </w:r>
      <w:r w:rsidRPr="00712F6C">
        <w:rPr>
          <w:rFonts w:hint="cs"/>
          <w:sz w:val="24"/>
          <w:szCs w:val="24"/>
          <w:rtl/>
        </w:rPr>
        <w:t xml:space="preserve">ابن الجزري، </w:t>
      </w:r>
      <w:r w:rsidRPr="00712F6C">
        <w:rPr>
          <w:b/>
          <w:bCs/>
          <w:sz w:val="24"/>
          <w:szCs w:val="24"/>
          <w:rtl/>
        </w:rPr>
        <w:t>النشر</w:t>
      </w:r>
      <w:r w:rsidRPr="00712F6C">
        <w:rPr>
          <w:rFonts w:hint="cs"/>
          <w:b/>
          <w:bCs/>
          <w:sz w:val="24"/>
          <w:szCs w:val="24"/>
          <w:rtl/>
        </w:rPr>
        <w:t>، مصدر سابق،</w:t>
      </w:r>
      <w:r w:rsidRPr="00712F6C">
        <w:rPr>
          <w:sz w:val="24"/>
          <w:szCs w:val="24"/>
          <w:rtl/>
        </w:rPr>
        <w:t xml:space="preserve"> 1/9، </w:t>
      </w:r>
      <w:r w:rsidRPr="00712F6C">
        <w:rPr>
          <w:rFonts w:hint="cs"/>
          <w:sz w:val="24"/>
          <w:szCs w:val="24"/>
          <w:rtl/>
        </w:rPr>
        <w:t xml:space="preserve">مكي ابن طالب، </w:t>
      </w:r>
      <w:r w:rsidRPr="00712F6C">
        <w:rPr>
          <w:b/>
          <w:bCs/>
          <w:sz w:val="24"/>
          <w:szCs w:val="24"/>
          <w:rtl/>
        </w:rPr>
        <w:t>ا</w:t>
      </w:r>
      <w:r w:rsidRPr="00712F6C">
        <w:rPr>
          <w:rFonts w:hint="cs"/>
          <w:b/>
          <w:bCs/>
          <w:sz w:val="24"/>
          <w:szCs w:val="24"/>
          <w:rtl/>
        </w:rPr>
        <w:t>لإ</w:t>
      </w:r>
      <w:r w:rsidRPr="00712F6C">
        <w:rPr>
          <w:b/>
          <w:bCs/>
          <w:sz w:val="24"/>
          <w:szCs w:val="24"/>
          <w:rtl/>
        </w:rPr>
        <w:t>بانة</w:t>
      </w:r>
      <w:r w:rsidRPr="00712F6C">
        <w:rPr>
          <w:rFonts w:hint="cs"/>
          <w:b/>
          <w:bCs/>
          <w:sz w:val="24"/>
          <w:szCs w:val="24"/>
          <w:rtl/>
        </w:rPr>
        <w:t>، مصدر سابق،</w:t>
      </w:r>
      <w:r w:rsidRPr="00712F6C">
        <w:rPr>
          <w:sz w:val="24"/>
          <w:szCs w:val="24"/>
          <w:rtl/>
        </w:rPr>
        <w:t xml:space="preserve"> ص:51</w:t>
      </w:r>
      <w:r w:rsidRPr="00712F6C">
        <w:rPr>
          <w:rFonts w:hint="cs"/>
          <w:sz w:val="24"/>
          <w:szCs w:val="24"/>
          <w:rtl/>
        </w:rPr>
        <w:t>.</w:t>
      </w:r>
    </w:p>
  </w:footnote>
  <w:footnote w:id="665">
    <w:p w:rsidR="00002D52" w:rsidRPr="00947D95" w:rsidRDefault="00002D52" w:rsidP="00947D95">
      <w:pPr>
        <w:spacing w:after="0" w:line="240" w:lineRule="auto"/>
        <w:ind w:left="292" w:hanging="270"/>
        <w:jc w:val="both"/>
        <w:rPr>
          <w:sz w:val="24"/>
          <w:szCs w:val="24"/>
          <w:rtl/>
          <w:lang w:bidi="ar-JO"/>
        </w:rPr>
      </w:pPr>
      <w:r w:rsidRPr="00947D95">
        <w:rPr>
          <w:sz w:val="24"/>
          <w:szCs w:val="24"/>
          <w:vertAlign w:val="superscript"/>
          <w:rtl/>
        </w:rPr>
        <w:t>(</w:t>
      </w:r>
      <w:r w:rsidRPr="00947D95">
        <w:rPr>
          <w:sz w:val="24"/>
          <w:szCs w:val="24"/>
          <w:vertAlign w:val="superscript"/>
          <w:rtl/>
        </w:rPr>
        <w:footnoteRef/>
      </w:r>
      <w:r w:rsidRPr="00947D95">
        <w:rPr>
          <w:sz w:val="24"/>
          <w:szCs w:val="24"/>
          <w:vertAlign w:val="superscript"/>
          <w:rtl/>
        </w:rPr>
        <w:t>)</w:t>
      </w:r>
      <w:r w:rsidRPr="00947D95">
        <w:rPr>
          <w:rFonts w:hint="cs"/>
          <w:sz w:val="24"/>
          <w:szCs w:val="24"/>
          <w:rtl/>
        </w:rPr>
        <w:t xml:space="preserve"> عضيمة، </w:t>
      </w:r>
      <w:r w:rsidRPr="00947D95">
        <w:rPr>
          <w:rFonts w:hint="cs"/>
          <w:b/>
          <w:bCs/>
          <w:sz w:val="24"/>
          <w:szCs w:val="24"/>
          <w:rtl/>
        </w:rPr>
        <w:t>دراسات</w:t>
      </w:r>
      <w:r w:rsidRPr="00947D95">
        <w:rPr>
          <w:sz w:val="24"/>
          <w:szCs w:val="24"/>
          <w:rtl/>
        </w:rPr>
        <w:t>،</w:t>
      </w:r>
      <w:r w:rsidRPr="00947D95">
        <w:rPr>
          <w:rFonts w:hint="cs"/>
          <w:sz w:val="24"/>
          <w:szCs w:val="24"/>
          <w:rtl/>
        </w:rPr>
        <w:t xml:space="preserve"> </w:t>
      </w:r>
      <w:r w:rsidRPr="00947D95">
        <w:rPr>
          <w:rFonts w:hint="cs"/>
          <w:b/>
          <w:bCs/>
          <w:sz w:val="24"/>
          <w:szCs w:val="24"/>
          <w:rtl/>
        </w:rPr>
        <w:t>مصدر سابق،</w:t>
      </w:r>
      <w:r w:rsidRPr="00947D95">
        <w:rPr>
          <w:rFonts w:hint="cs"/>
          <w:sz w:val="24"/>
          <w:szCs w:val="24"/>
          <w:rtl/>
        </w:rPr>
        <w:t xml:space="preserve"> ق1/ج2/140؛ ابن الجزري، </w:t>
      </w:r>
      <w:r w:rsidRPr="00947D95">
        <w:rPr>
          <w:rFonts w:hint="cs"/>
          <w:b/>
          <w:bCs/>
          <w:sz w:val="24"/>
          <w:szCs w:val="24"/>
          <w:rtl/>
        </w:rPr>
        <w:t>النشر</w:t>
      </w:r>
      <w:r w:rsidRPr="00947D95">
        <w:rPr>
          <w:rFonts w:hint="cs"/>
          <w:sz w:val="24"/>
          <w:szCs w:val="24"/>
          <w:rtl/>
        </w:rPr>
        <w:t>،</w:t>
      </w:r>
      <w:r w:rsidRPr="00947D95">
        <w:rPr>
          <w:rFonts w:hint="cs"/>
          <w:b/>
          <w:bCs/>
          <w:sz w:val="24"/>
          <w:szCs w:val="24"/>
          <w:rtl/>
        </w:rPr>
        <w:t xml:space="preserve"> مصدر سابق</w:t>
      </w:r>
      <w:r w:rsidRPr="00947D95">
        <w:rPr>
          <w:rFonts w:hint="cs"/>
          <w:sz w:val="24"/>
          <w:szCs w:val="24"/>
          <w:rtl/>
        </w:rPr>
        <w:t>، 2/301؛</w:t>
      </w:r>
      <w:r w:rsidRPr="00947D95">
        <w:rPr>
          <w:rFonts w:ascii="Times New Roman" w:eastAsia="Times New Roman" w:hAnsi="Times New Roman" w:hint="cs"/>
          <w:sz w:val="24"/>
          <w:szCs w:val="24"/>
          <w:rtl/>
          <w:lang w:bidi="ar-JO"/>
        </w:rPr>
        <w:t xml:space="preserve"> أبو حيان، </w:t>
      </w:r>
      <w:r w:rsidRPr="00947D95">
        <w:rPr>
          <w:rFonts w:ascii="Times New Roman" w:eastAsia="Times New Roman" w:hAnsi="Times New Roman" w:hint="cs"/>
          <w:b/>
          <w:bCs/>
          <w:sz w:val="24"/>
          <w:szCs w:val="24"/>
          <w:rtl/>
          <w:lang w:bidi="ar-JO"/>
        </w:rPr>
        <w:t>البحر، مصدر سابق</w:t>
      </w:r>
      <w:r w:rsidRPr="00947D95">
        <w:rPr>
          <w:rFonts w:ascii="Times New Roman" w:eastAsia="Times New Roman" w:hAnsi="Times New Roman" w:hint="cs"/>
          <w:sz w:val="24"/>
          <w:szCs w:val="24"/>
          <w:rtl/>
          <w:lang w:bidi="ar-JO"/>
        </w:rPr>
        <w:t xml:space="preserve">، 5/442-443؛ العكبري، </w:t>
      </w:r>
      <w:r w:rsidRPr="00947D95">
        <w:rPr>
          <w:rFonts w:ascii="Times New Roman" w:eastAsia="Times New Roman" w:hAnsi="Times New Roman" w:hint="cs"/>
          <w:b/>
          <w:bCs/>
          <w:sz w:val="24"/>
          <w:szCs w:val="24"/>
          <w:rtl/>
          <w:lang w:bidi="ar-JO"/>
        </w:rPr>
        <w:t xml:space="preserve">التبيان، مصدر سابق، </w:t>
      </w:r>
      <w:r w:rsidRPr="00947D95">
        <w:rPr>
          <w:rFonts w:ascii="Times New Roman" w:eastAsia="Times New Roman" w:hAnsi="Times New Roman" w:hint="cs"/>
          <w:sz w:val="24"/>
          <w:szCs w:val="24"/>
          <w:rtl/>
          <w:lang w:bidi="ar-JO"/>
        </w:rPr>
        <w:t>2/</w:t>
      </w:r>
      <w:r w:rsidRPr="00947D95">
        <w:rPr>
          <w:rFonts w:hint="cs"/>
          <w:sz w:val="24"/>
          <w:szCs w:val="24"/>
          <w:rtl/>
          <w:lang w:bidi="ar-JO"/>
        </w:rPr>
        <w:t xml:space="preserve"> 38.</w:t>
      </w:r>
    </w:p>
  </w:footnote>
  <w:footnote w:id="666">
    <w:p w:rsidR="00002D52" w:rsidRPr="00947D95" w:rsidRDefault="00002D52" w:rsidP="00947D95">
      <w:pPr>
        <w:spacing w:after="0" w:line="240" w:lineRule="auto"/>
        <w:ind w:left="292" w:hanging="270"/>
        <w:jc w:val="both"/>
        <w:rPr>
          <w:sz w:val="24"/>
          <w:szCs w:val="24"/>
          <w:rtl/>
        </w:rPr>
      </w:pPr>
      <w:r w:rsidRPr="00947D95">
        <w:rPr>
          <w:sz w:val="24"/>
          <w:szCs w:val="24"/>
          <w:vertAlign w:val="superscript"/>
          <w:rtl/>
        </w:rPr>
        <w:t>(</w:t>
      </w:r>
      <w:r w:rsidRPr="00947D95">
        <w:rPr>
          <w:sz w:val="24"/>
          <w:szCs w:val="24"/>
          <w:vertAlign w:val="superscript"/>
          <w:rtl/>
        </w:rPr>
        <w:footnoteRef/>
      </w:r>
      <w:r w:rsidRPr="00947D95">
        <w:rPr>
          <w:sz w:val="24"/>
          <w:szCs w:val="24"/>
          <w:vertAlign w:val="superscript"/>
          <w:rtl/>
        </w:rPr>
        <w:t>)</w:t>
      </w:r>
      <w:r w:rsidRPr="00947D95">
        <w:rPr>
          <w:rFonts w:hint="cs"/>
          <w:sz w:val="24"/>
          <w:szCs w:val="24"/>
          <w:rtl/>
        </w:rPr>
        <w:t xml:space="preserve"> ابن خالويه، </w:t>
      </w:r>
      <w:r w:rsidRPr="00947D95">
        <w:rPr>
          <w:rFonts w:hint="cs"/>
          <w:b/>
          <w:bCs/>
          <w:sz w:val="24"/>
          <w:szCs w:val="24"/>
          <w:rtl/>
        </w:rPr>
        <w:t>الحجة</w:t>
      </w:r>
      <w:r w:rsidRPr="00947D95">
        <w:rPr>
          <w:rFonts w:hint="cs"/>
          <w:sz w:val="24"/>
          <w:szCs w:val="24"/>
          <w:rtl/>
        </w:rPr>
        <w:t>،</w:t>
      </w:r>
      <w:r w:rsidRPr="00947D95">
        <w:rPr>
          <w:rFonts w:ascii="Times New Roman" w:eastAsia="Times New Roman" w:hAnsi="Times New Roman" w:hint="cs"/>
          <w:b/>
          <w:bCs/>
          <w:sz w:val="24"/>
          <w:szCs w:val="24"/>
          <w:rtl/>
          <w:lang w:bidi="ar-JO"/>
        </w:rPr>
        <w:t xml:space="preserve"> مصدر سابق،</w:t>
      </w:r>
      <w:r w:rsidRPr="00947D95">
        <w:rPr>
          <w:rFonts w:hint="cs"/>
          <w:sz w:val="24"/>
          <w:szCs w:val="24"/>
          <w:rtl/>
        </w:rPr>
        <w:t xml:space="preserve"> ص:204.</w:t>
      </w:r>
    </w:p>
  </w:footnote>
  <w:footnote w:id="667">
    <w:p w:rsidR="00002D52" w:rsidRPr="00947D95" w:rsidRDefault="00002D52" w:rsidP="00947D95">
      <w:pPr>
        <w:spacing w:after="0" w:line="240" w:lineRule="auto"/>
        <w:ind w:left="292" w:hanging="270"/>
        <w:jc w:val="both"/>
        <w:rPr>
          <w:sz w:val="24"/>
          <w:szCs w:val="24"/>
          <w:rtl/>
        </w:rPr>
      </w:pPr>
      <w:r w:rsidRPr="00947D95">
        <w:rPr>
          <w:sz w:val="24"/>
          <w:szCs w:val="24"/>
          <w:vertAlign w:val="superscript"/>
          <w:rtl/>
        </w:rPr>
        <w:t>(</w:t>
      </w:r>
      <w:r w:rsidRPr="00947D95">
        <w:rPr>
          <w:sz w:val="24"/>
          <w:szCs w:val="24"/>
          <w:vertAlign w:val="superscript"/>
          <w:rtl/>
        </w:rPr>
        <w:footnoteRef/>
      </w:r>
      <w:r w:rsidRPr="00947D95">
        <w:rPr>
          <w:sz w:val="24"/>
          <w:szCs w:val="24"/>
          <w:vertAlign w:val="superscript"/>
          <w:rtl/>
        </w:rPr>
        <w:t>)</w:t>
      </w:r>
      <w:r w:rsidRPr="00947D95">
        <w:rPr>
          <w:rFonts w:hint="cs"/>
          <w:sz w:val="24"/>
          <w:szCs w:val="24"/>
          <w:vertAlign w:val="superscript"/>
          <w:rtl/>
        </w:rPr>
        <w:t xml:space="preserve"> </w:t>
      </w:r>
      <w:r>
        <w:rPr>
          <w:rFonts w:hint="cs"/>
          <w:sz w:val="24"/>
          <w:szCs w:val="24"/>
          <w:vertAlign w:val="superscript"/>
          <w:rtl/>
        </w:rPr>
        <w:t xml:space="preserve"> </w:t>
      </w:r>
      <w:r w:rsidRPr="00947D95">
        <w:rPr>
          <w:rFonts w:hint="cs"/>
          <w:sz w:val="24"/>
          <w:szCs w:val="24"/>
          <w:rtl/>
        </w:rPr>
        <w:t xml:space="preserve">ينظر: </w:t>
      </w:r>
      <w:r w:rsidRPr="00947D95">
        <w:rPr>
          <w:sz w:val="24"/>
          <w:szCs w:val="24"/>
          <w:rtl/>
        </w:rPr>
        <w:t>مكي ابن طالب</w:t>
      </w:r>
      <w:r w:rsidRPr="00947D95">
        <w:rPr>
          <w:rFonts w:hint="cs"/>
          <w:sz w:val="24"/>
          <w:szCs w:val="24"/>
          <w:rtl/>
        </w:rPr>
        <w:t xml:space="preserve">، </w:t>
      </w:r>
      <w:r w:rsidRPr="00947D95">
        <w:rPr>
          <w:rFonts w:hint="cs"/>
          <w:b/>
          <w:bCs/>
          <w:sz w:val="24"/>
          <w:szCs w:val="24"/>
          <w:rtl/>
        </w:rPr>
        <w:t>الكشف</w:t>
      </w:r>
      <w:r w:rsidRPr="00947D95">
        <w:rPr>
          <w:rFonts w:hint="cs"/>
          <w:sz w:val="24"/>
          <w:szCs w:val="24"/>
          <w:rtl/>
        </w:rPr>
        <w:t>،</w:t>
      </w:r>
      <w:r w:rsidRPr="00947D95">
        <w:rPr>
          <w:rFonts w:ascii="Times New Roman" w:eastAsia="Times New Roman" w:hAnsi="Times New Roman" w:hint="cs"/>
          <w:b/>
          <w:bCs/>
          <w:sz w:val="24"/>
          <w:szCs w:val="24"/>
          <w:rtl/>
          <w:lang w:bidi="ar-JO"/>
        </w:rPr>
        <w:t xml:space="preserve"> مصدر سابق،</w:t>
      </w:r>
      <w:r w:rsidRPr="00947D95">
        <w:rPr>
          <w:rFonts w:hint="cs"/>
          <w:sz w:val="24"/>
          <w:szCs w:val="24"/>
          <w:rtl/>
        </w:rPr>
        <w:t xml:space="preserve"> 2/29؛ محيسن، محمد محمد سالم، </w:t>
      </w:r>
      <w:r w:rsidRPr="00947D95">
        <w:rPr>
          <w:rFonts w:hint="cs"/>
          <w:b/>
          <w:bCs/>
          <w:sz w:val="24"/>
          <w:szCs w:val="24"/>
          <w:rtl/>
        </w:rPr>
        <w:t>المهذب في القراءات العشر وتوجيهها</w:t>
      </w:r>
      <w:r w:rsidRPr="00947D95">
        <w:rPr>
          <w:rFonts w:hint="cs"/>
          <w:sz w:val="24"/>
          <w:szCs w:val="24"/>
          <w:rtl/>
        </w:rPr>
        <w:t xml:space="preserve">، </w:t>
      </w:r>
      <w:r w:rsidRPr="00947D95">
        <w:rPr>
          <w:rFonts w:hint="cs"/>
          <w:b/>
          <w:bCs/>
          <w:sz w:val="24"/>
          <w:szCs w:val="24"/>
          <w:rtl/>
        </w:rPr>
        <w:t>عن طريق طيبة النشر</w:t>
      </w:r>
      <w:r w:rsidRPr="00947D95">
        <w:rPr>
          <w:rFonts w:hint="cs"/>
          <w:sz w:val="24"/>
          <w:szCs w:val="24"/>
          <w:rtl/>
        </w:rPr>
        <w:t>، مكتبة الأزهرية، القاهرة، من غير طبعة، 2/71.</w:t>
      </w:r>
    </w:p>
  </w:footnote>
  <w:footnote w:id="668">
    <w:p w:rsidR="00002D52" w:rsidRPr="00947D95" w:rsidRDefault="00002D52" w:rsidP="00947D95">
      <w:pPr>
        <w:spacing w:after="0" w:line="240" w:lineRule="auto"/>
        <w:ind w:left="292" w:hanging="270"/>
        <w:jc w:val="both"/>
        <w:rPr>
          <w:sz w:val="24"/>
          <w:szCs w:val="24"/>
          <w:rtl/>
        </w:rPr>
      </w:pPr>
      <w:r w:rsidRPr="00947D95">
        <w:rPr>
          <w:sz w:val="24"/>
          <w:szCs w:val="24"/>
          <w:vertAlign w:val="superscript"/>
          <w:rtl/>
        </w:rPr>
        <w:t>(</w:t>
      </w:r>
      <w:r w:rsidRPr="00947D95">
        <w:rPr>
          <w:sz w:val="24"/>
          <w:szCs w:val="24"/>
          <w:vertAlign w:val="superscript"/>
          <w:rtl/>
        </w:rPr>
        <w:footnoteRef/>
      </w:r>
      <w:r w:rsidRPr="00947D95">
        <w:rPr>
          <w:sz w:val="24"/>
          <w:szCs w:val="24"/>
          <w:vertAlign w:val="superscript"/>
          <w:rtl/>
        </w:rPr>
        <w:t>)</w:t>
      </w:r>
      <w:r w:rsidRPr="00947D95">
        <w:rPr>
          <w:rFonts w:hint="cs"/>
          <w:sz w:val="24"/>
          <w:szCs w:val="24"/>
          <w:rtl/>
        </w:rPr>
        <w:t xml:space="preserve"> </w:t>
      </w:r>
      <w:r w:rsidRPr="00947D95">
        <w:rPr>
          <w:rFonts w:hint="cs"/>
          <w:b/>
          <w:bCs/>
          <w:sz w:val="24"/>
          <w:szCs w:val="24"/>
          <w:rtl/>
        </w:rPr>
        <w:t xml:space="preserve">هو: </w:t>
      </w:r>
      <w:r w:rsidRPr="00947D95">
        <w:rPr>
          <w:rFonts w:hint="cs"/>
          <w:sz w:val="24"/>
          <w:szCs w:val="24"/>
          <w:rtl/>
        </w:rPr>
        <w:t>أبو رويم</w:t>
      </w:r>
      <w:r w:rsidRPr="00947D95">
        <w:rPr>
          <w:rFonts w:hint="cs"/>
          <w:b/>
          <w:bCs/>
          <w:sz w:val="24"/>
          <w:szCs w:val="24"/>
          <w:rtl/>
        </w:rPr>
        <w:t xml:space="preserve">، </w:t>
      </w:r>
      <w:r w:rsidRPr="00947D95">
        <w:rPr>
          <w:rFonts w:hint="cs"/>
          <w:sz w:val="24"/>
          <w:szCs w:val="24"/>
          <w:rtl/>
        </w:rPr>
        <w:t xml:space="preserve">نافع بن عبد الرحمن، أحد قراء السبعة، كان إمام أهل المدينة والذي صاروا إلى قراءته ورجعوا إليه في اختياره، ينظر: ابن خلكان، </w:t>
      </w:r>
      <w:r w:rsidRPr="00947D95">
        <w:rPr>
          <w:rFonts w:hint="cs"/>
          <w:b/>
          <w:bCs/>
          <w:sz w:val="24"/>
          <w:szCs w:val="24"/>
          <w:rtl/>
        </w:rPr>
        <w:t>وفيات الأعيان، مصدر سابق،</w:t>
      </w:r>
      <w:r w:rsidRPr="00947D95">
        <w:rPr>
          <w:rFonts w:hint="cs"/>
          <w:sz w:val="24"/>
          <w:szCs w:val="24"/>
          <w:rtl/>
        </w:rPr>
        <w:t xml:space="preserve"> 5/368.</w:t>
      </w:r>
    </w:p>
  </w:footnote>
  <w:footnote w:id="669">
    <w:p w:rsidR="00002D52" w:rsidRPr="001F139E" w:rsidRDefault="00002D52" w:rsidP="00947D95">
      <w:pPr>
        <w:spacing w:after="0" w:line="240" w:lineRule="auto"/>
        <w:ind w:left="292" w:hanging="270"/>
        <w:jc w:val="both"/>
        <w:rPr>
          <w:sz w:val="24"/>
          <w:szCs w:val="24"/>
          <w:rtl/>
        </w:rPr>
      </w:pPr>
      <w:r w:rsidRPr="00947D95">
        <w:rPr>
          <w:sz w:val="24"/>
          <w:szCs w:val="24"/>
          <w:vertAlign w:val="superscript"/>
          <w:rtl/>
        </w:rPr>
        <w:t>(</w:t>
      </w:r>
      <w:r w:rsidRPr="00947D95">
        <w:rPr>
          <w:sz w:val="24"/>
          <w:szCs w:val="24"/>
          <w:vertAlign w:val="superscript"/>
          <w:rtl/>
        </w:rPr>
        <w:footnoteRef/>
      </w:r>
      <w:r w:rsidRPr="00947D95">
        <w:rPr>
          <w:sz w:val="24"/>
          <w:szCs w:val="24"/>
          <w:vertAlign w:val="superscript"/>
          <w:rtl/>
        </w:rPr>
        <w:t>)</w:t>
      </w:r>
      <w:r w:rsidRPr="00947D95">
        <w:rPr>
          <w:rFonts w:hint="cs"/>
          <w:sz w:val="24"/>
          <w:szCs w:val="24"/>
          <w:rtl/>
        </w:rPr>
        <w:t xml:space="preserve"> </w:t>
      </w:r>
      <w:r w:rsidRPr="00947D95">
        <w:rPr>
          <w:rFonts w:hint="cs"/>
          <w:b/>
          <w:bCs/>
          <w:sz w:val="24"/>
          <w:szCs w:val="24"/>
          <w:rtl/>
        </w:rPr>
        <w:t>هو:</w:t>
      </w:r>
      <w:r w:rsidRPr="00947D95">
        <w:rPr>
          <w:rFonts w:hint="cs"/>
          <w:sz w:val="24"/>
          <w:szCs w:val="24"/>
          <w:rtl/>
        </w:rPr>
        <w:t xml:space="preserve"> أبو الحسن، علي بن حمزة بن عبد الله، أحد قراء السبعة، إماماً في النحو واللغة والقراءات، ينظر: ابن خلكان، </w:t>
      </w:r>
      <w:r w:rsidRPr="00947D95">
        <w:rPr>
          <w:rFonts w:hint="cs"/>
          <w:b/>
          <w:bCs/>
          <w:sz w:val="24"/>
          <w:szCs w:val="24"/>
          <w:rtl/>
        </w:rPr>
        <w:t>وفيات الأعيان، مصدر سابق،</w:t>
      </w:r>
      <w:r w:rsidRPr="00947D95">
        <w:rPr>
          <w:rFonts w:hint="cs"/>
          <w:sz w:val="24"/>
          <w:szCs w:val="24"/>
          <w:rtl/>
        </w:rPr>
        <w:t xml:space="preserve"> 3/295.</w:t>
      </w:r>
    </w:p>
  </w:footnote>
  <w:footnote w:id="670">
    <w:p w:rsidR="00002D52" w:rsidRPr="009036A1" w:rsidRDefault="00002D52" w:rsidP="00CE387E">
      <w:pPr>
        <w:spacing w:after="0" w:line="240" w:lineRule="auto"/>
        <w:ind w:left="292" w:hanging="270"/>
        <w:jc w:val="both"/>
        <w:rPr>
          <w:sz w:val="24"/>
          <w:szCs w:val="24"/>
          <w:rtl/>
        </w:rPr>
      </w:pPr>
      <w:r w:rsidRPr="009036A1">
        <w:rPr>
          <w:sz w:val="24"/>
          <w:szCs w:val="24"/>
          <w:vertAlign w:val="superscript"/>
          <w:rtl/>
        </w:rPr>
        <w:t>(</w:t>
      </w:r>
      <w:r w:rsidRPr="009036A1">
        <w:rPr>
          <w:sz w:val="24"/>
          <w:szCs w:val="24"/>
          <w:vertAlign w:val="superscript"/>
          <w:rtl/>
        </w:rPr>
        <w:footnoteRef/>
      </w:r>
      <w:r w:rsidRPr="009036A1">
        <w:rPr>
          <w:sz w:val="24"/>
          <w:szCs w:val="24"/>
          <w:vertAlign w:val="superscript"/>
          <w:rtl/>
        </w:rPr>
        <w:t>)</w:t>
      </w:r>
      <w:r w:rsidRPr="009036A1">
        <w:rPr>
          <w:rFonts w:hint="cs"/>
          <w:sz w:val="24"/>
          <w:szCs w:val="24"/>
          <w:rtl/>
        </w:rPr>
        <w:t xml:space="preserve"> عضيمة، </w:t>
      </w:r>
      <w:r w:rsidRPr="009036A1">
        <w:rPr>
          <w:rFonts w:hint="cs"/>
          <w:b/>
          <w:bCs/>
          <w:sz w:val="24"/>
          <w:szCs w:val="24"/>
          <w:rtl/>
        </w:rPr>
        <w:t>دراسات</w:t>
      </w:r>
      <w:r w:rsidRPr="009036A1">
        <w:rPr>
          <w:sz w:val="24"/>
          <w:szCs w:val="24"/>
          <w:rtl/>
        </w:rPr>
        <w:t>،</w:t>
      </w:r>
      <w:r w:rsidRPr="009036A1">
        <w:rPr>
          <w:rFonts w:hint="cs"/>
          <w:b/>
          <w:bCs/>
          <w:sz w:val="24"/>
          <w:szCs w:val="24"/>
          <w:rtl/>
        </w:rPr>
        <w:t xml:space="preserve"> مصدر سابق، </w:t>
      </w:r>
      <w:r w:rsidRPr="009036A1">
        <w:rPr>
          <w:rFonts w:hint="cs"/>
          <w:sz w:val="24"/>
          <w:szCs w:val="24"/>
          <w:rtl/>
        </w:rPr>
        <w:t xml:space="preserve">ق1/ج1/161؛ الصفاقسي، </w:t>
      </w:r>
      <w:r w:rsidRPr="009036A1">
        <w:rPr>
          <w:rFonts w:hint="cs"/>
          <w:b/>
          <w:bCs/>
          <w:sz w:val="24"/>
          <w:szCs w:val="24"/>
          <w:rtl/>
        </w:rPr>
        <w:t>غيث النفع، مصدر سابق،</w:t>
      </w:r>
      <w:r w:rsidRPr="009036A1">
        <w:rPr>
          <w:rFonts w:hint="cs"/>
          <w:sz w:val="24"/>
          <w:szCs w:val="24"/>
          <w:rtl/>
        </w:rPr>
        <w:t xml:space="preserve"> ص:140.</w:t>
      </w:r>
    </w:p>
  </w:footnote>
  <w:footnote w:id="671">
    <w:p w:rsidR="00002D52" w:rsidRPr="009036A1" w:rsidRDefault="00002D52" w:rsidP="00CE387E">
      <w:pPr>
        <w:spacing w:after="0" w:line="240" w:lineRule="auto"/>
        <w:ind w:left="292" w:hanging="270"/>
        <w:jc w:val="both"/>
        <w:rPr>
          <w:sz w:val="24"/>
          <w:szCs w:val="24"/>
          <w:rtl/>
        </w:rPr>
      </w:pPr>
      <w:r w:rsidRPr="009036A1">
        <w:rPr>
          <w:sz w:val="24"/>
          <w:szCs w:val="24"/>
          <w:vertAlign w:val="superscript"/>
          <w:rtl/>
        </w:rPr>
        <w:t>(</w:t>
      </w:r>
      <w:r w:rsidRPr="009036A1">
        <w:rPr>
          <w:sz w:val="24"/>
          <w:szCs w:val="24"/>
          <w:vertAlign w:val="superscript"/>
          <w:rtl/>
        </w:rPr>
        <w:footnoteRef/>
      </w:r>
      <w:r w:rsidRPr="009036A1">
        <w:rPr>
          <w:sz w:val="24"/>
          <w:szCs w:val="24"/>
          <w:vertAlign w:val="superscript"/>
          <w:rtl/>
        </w:rPr>
        <w:t>)</w:t>
      </w:r>
      <w:r w:rsidRPr="009036A1">
        <w:rPr>
          <w:rFonts w:hint="cs"/>
          <w:sz w:val="24"/>
          <w:szCs w:val="24"/>
          <w:vertAlign w:val="superscript"/>
          <w:rtl/>
        </w:rPr>
        <w:t xml:space="preserve"> </w:t>
      </w:r>
      <w:r w:rsidRPr="009036A1">
        <w:rPr>
          <w:rFonts w:hint="cs"/>
          <w:sz w:val="24"/>
          <w:szCs w:val="24"/>
          <w:rtl/>
        </w:rPr>
        <w:t xml:space="preserve">المقصود هو: (إدخال حرف المد بين همزتين)؛ ينظر: القاضي، عبد الفتاح عبد الغني، </w:t>
      </w:r>
      <w:r w:rsidRPr="009036A1">
        <w:rPr>
          <w:rFonts w:hint="cs"/>
          <w:b/>
          <w:bCs/>
          <w:sz w:val="24"/>
          <w:szCs w:val="24"/>
          <w:rtl/>
        </w:rPr>
        <w:t>البدور الزاهرة في القراءات العشر المتواترة، عن طريق الشاطبية والدرة</w:t>
      </w:r>
      <w:r w:rsidRPr="009036A1">
        <w:rPr>
          <w:rFonts w:hint="cs"/>
          <w:sz w:val="24"/>
          <w:szCs w:val="24"/>
          <w:rtl/>
        </w:rPr>
        <w:t>، دار السلام، القاهرة، ط1/1424هـ-2004م، ص:433.</w:t>
      </w:r>
    </w:p>
  </w:footnote>
  <w:footnote w:id="672">
    <w:p w:rsidR="00002D52" w:rsidRPr="009036A1" w:rsidRDefault="00002D52" w:rsidP="00CE387E">
      <w:pPr>
        <w:spacing w:after="0" w:line="240" w:lineRule="auto"/>
        <w:ind w:left="292" w:hanging="270"/>
        <w:jc w:val="both"/>
        <w:rPr>
          <w:sz w:val="24"/>
          <w:szCs w:val="24"/>
          <w:rtl/>
        </w:rPr>
      </w:pPr>
      <w:r w:rsidRPr="009036A1">
        <w:rPr>
          <w:sz w:val="24"/>
          <w:szCs w:val="24"/>
          <w:vertAlign w:val="superscript"/>
          <w:rtl/>
        </w:rPr>
        <w:t>(</w:t>
      </w:r>
      <w:r w:rsidRPr="009036A1">
        <w:rPr>
          <w:sz w:val="24"/>
          <w:szCs w:val="24"/>
          <w:vertAlign w:val="superscript"/>
          <w:rtl/>
        </w:rPr>
        <w:footnoteRef/>
      </w:r>
      <w:r w:rsidRPr="009036A1">
        <w:rPr>
          <w:sz w:val="24"/>
          <w:szCs w:val="24"/>
          <w:vertAlign w:val="superscript"/>
          <w:rtl/>
        </w:rPr>
        <w:t>)</w:t>
      </w:r>
      <w:r w:rsidRPr="009036A1">
        <w:rPr>
          <w:rFonts w:hint="cs"/>
          <w:sz w:val="24"/>
          <w:szCs w:val="24"/>
          <w:rtl/>
        </w:rPr>
        <w:t xml:space="preserve"> </w:t>
      </w:r>
      <w:r w:rsidRPr="009036A1">
        <w:rPr>
          <w:rFonts w:hint="cs"/>
          <w:b/>
          <w:bCs/>
          <w:sz w:val="24"/>
          <w:szCs w:val="24"/>
          <w:rtl/>
        </w:rPr>
        <w:t>هو:</w:t>
      </w:r>
      <w:r w:rsidRPr="009036A1">
        <w:rPr>
          <w:rFonts w:hint="cs"/>
          <w:sz w:val="24"/>
          <w:szCs w:val="24"/>
          <w:rtl/>
        </w:rPr>
        <w:t xml:space="preserve"> أبو جعفر، يزيد بن القعقاع، كان يقرئ الناس بالمدينة، وله كتاب (الإقناع) في القراءات، (ت:133هـ)، ينظر: ابن خلكان، </w:t>
      </w:r>
      <w:r w:rsidRPr="009036A1">
        <w:rPr>
          <w:rFonts w:hint="cs"/>
          <w:b/>
          <w:bCs/>
          <w:sz w:val="24"/>
          <w:szCs w:val="24"/>
          <w:rtl/>
        </w:rPr>
        <w:t>وفيات الأعيان، مصدر سابق،</w:t>
      </w:r>
      <w:r w:rsidRPr="009036A1">
        <w:rPr>
          <w:rFonts w:hint="cs"/>
          <w:sz w:val="24"/>
          <w:szCs w:val="24"/>
          <w:rtl/>
        </w:rPr>
        <w:t xml:space="preserve"> 6/274.</w:t>
      </w:r>
    </w:p>
  </w:footnote>
  <w:footnote w:id="673">
    <w:p w:rsidR="00002D52" w:rsidRPr="009036A1" w:rsidRDefault="00002D52" w:rsidP="00CE387E">
      <w:pPr>
        <w:spacing w:after="0" w:line="240" w:lineRule="auto"/>
        <w:ind w:left="292" w:hanging="270"/>
        <w:jc w:val="both"/>
        <w:rPr>
          <w:sz w:val="24"/>
          <w:szCs w:val="24"/>
          <w:rtl/>
        </w:rPr>
      </w:pPr>
      <w:r w:rsidRPr="009036A1">
        <w:rPr>
          <w:sz w:val="24"/>
          <w:szCs w:val="24"/>
          <w:vertAlign w:val="superscript"/>
          <w:rtl/>
        </w:rPr>
        <w:t>(</w:t>
      </w:r>
      <w:r w:rsidRPr="009036A1">
        <w:rPr>
          <w:sz w:val="24"/>
          <w:szCs w:val="24"/>
          <w:vertAlign w:val="superscript"/>
          <w:rtl/>
        </w:rPr>
        <w:footnoteRef/>
      </w:r>
      <w:r w:rsidRPr="009036A1">
        <w:rPr>
          <w:sz w:val="24"/>
          <w:szCs w:val="24"/>
          <w:vertAlign w:val="superscript"/>
          <w:rtl/>
        </w:rPr>
        <w:t>)</w:t>
      </w:r>
      <w:r w:rsidRPr="009036A1">
        <w:rPr>
          <w:rFonts w:hint="cs"/>
          <w:sz w:val="24"/>
          <w:szCs w:val="24"/>
          <w:rtl/>
        </w:rPr>
        <w:t xml:space="preserve"> عضيمة، </w:t>
      </w:r>
      <w:r w:rsidRPr="009036A1">
        <w:rPr>
          <w:rFonts w:hint="cs"/>
          <w:b/>
          <w:bCs/>
          <w:sz w:val="24"/>
          <w:szCs w:val="24"/>
          <w:rtl/>
        </w:rPr>
        <w:t>دراسات</w:t>
      </w:r>
      <w:r w:rsidRPr="009036A1">
        <w:rPr>
          <w:sz w:val="24"/>
          <w:szCs w:val="24"/>
          <w:rtl/>
        </w:rPr>
        <w:t>،</w:t>
      </w:r>
      <w:r w:rsidRPr="009036A1">
        <w:rPr>
          <w:rFonts w:hint="cs"/>
          <w:b/>
          <w:bCs/>
          <w:sz w:val="24"/>
          <w:szCs w:val="24"/>
          <w:rtl/>
        </w:rPr>
        <w:t xml:space="preserve"> مصدر سابق، </w:t>
      </w:r>
      <w:r w:rsidRPr="009036A1">
        <w:rPr>
          <w:rFonts w:hint="cs"/>
          <w:sz w:val="24"/>
          <w:szCs w:val="24"/>
          <w:rtl/>
        </w:rPr>
        <w:t xml:space="preserve">ق1/ج1/194؛ ابن الجزري، </w:t>
      </w:r>
      <w:r w:rsidRPr="009036A1">
        <w:rPr>
          <w:rFonts w:hint="cs"/>
          <w:b/>
          <w:bCs/>
          <w:sz w:val="24"/>
          <w:szCs w:val="24"/>
          <w:rtl/>
        </w:rPr>
        <w:t xml:space="preserve">النشر، مصدر سابق، </w:t>
      </w:r>
      <w:r w:rsidRPr="009036A1">
        <w:rPr>
          <w:rFonts w:hint="cs"/>
          <w:sz w:val="24"/>
          <w:szCs w:val="24"/>
          <w:rtl/>
        </w:rPr>
        <w:t xml:space="preserve">2/337؛ البنا، </w:t>
      </w:r>
      <w:r w:rsidRPr="009036A1">
        <w:rPr>
          <w:rFonts w:hint="cs"/>
          <w:b/>
          <w:bCs/>
          <w:sz w:val="24"/>
          <w:szCs w:val="24"/>
          <w:rtl/>
        </w:rPr>
        <w:t xml:space="preserve">الإتحاف، مصدر سابق، </w:t>
      </w:r>
      <w:r w:rsidRPr="009036A1">
        <w:rPr>
          <w:rFonts w:hint="cs"/>
          <w:sz w:val="24"/>
          <w:szCs w:val="24"/>
          <w:rtl/>
        </w:rPr>
        <w:t>2/325.</w:t>
      </w:r>
    </w:p>
  </w:footnote>
  <w:footnote w:id="674">
    <w:p w:rsidR="00002D52" w:rsidRPr="009036A1" w:rsidRDefault="00002D52" w:rsidP="00CE387E">
      <w:pPr>
        <w:spacing w:after="0" w:line="240" w:lineRule="auto"/>
        <w:ind w:left="292" w:hanging="270"/>
        <w:jc w:val="both"/>
        <w:rPr>
          <w:sz w:val="24"/>
          <w:szCs w:val="24"/>
          <w:rtl/>
          <w:lang w:bidi="ar-JO"/>
        </w:rPr>
      </w:pPr>
      <w:r w:rsidRPr="009036A1">
        <w:rPr>
          <w:sz w:val="24"/>
          <w:szCs w:val="24"/>
          <w:vertAlign w:val="superscript"/>
          <w:rtl/>
        </w:rPr>
        <w:t>(</w:t>
      </w:r>
      <w:r w:rsidRPr="009036A1">
        <w:rPr>
          <w:sz w:val="24"/>
          <w:szCs w:val="24"/>
          <w:vertAlign w:val="superscript"/>
          <w:rtl/>
        </w:rPr>
        <w:footnoteRef/>
      </w:r>
      <w:r w:rsidRPr="009036A1">
        <w:rPr>
          <w:sz w:val="24"/>
          <w:szCs w:val="24"/>
          <w:vertAlign w:val="superscript"/>
          <w:rtl/>
        </w:rPr>
        <w:t>)</w:t>
      </w:r>
      <w:r w:rsidRPr="009036A1">
        <w:rPr>
          <w:rFonts w:hint="cs"/>
          <w:sz w:val="24"/>
          <w:szCs w:val="24"/>
          <w:rtl/>
        </w:rPr>
        <w:t xml:space="preserve"> ينظر: عضيمة، </w:t>
      </w:r>
      <w:r w:rsidRPr="009036A1">
        <w:rPr>
          <w:rFonts w:hint="cs"/>
          <w:b/>
          <w:bCs/>
          <w:sz w:val="24"/>
          <w:szCs w:val="24"/>
          <w:rtl/>
        </w:rPr>
        <w:t>دراسات</w:t>
      </w:r>
      <w:r w:rsidRPr="009036A1">
        <w:rPr>
          <w:sz w:val="24"/>
          <w:szCs w:val="24"/>
          <w:rtl/>
        </w:rPr>
        <w:t>،</w:t>
      </w:r>
      <w:r w:rsidRPr="009036A1">
        <w:rPr>
          <w:rFonts w:hint="cs"/>
          <w:b/>
          <w:bCs/>
          <w:sz w:val="24"/>
          <w:szCs w:val="24"/>
          <w:rtl/>
        </w:rPr>
        <w:t xml:space="preserve"> مصدر سابق،</w:t>
      </w:r>
      <w:r w:rsidRPr="009036A1">
        <w:rPr>
          <w:rFonts w:hint="cs"/>
          <w:sz w:val="24"/>
          <w:szCs w:val="24"/>
          <w:rtl/>
        </w:rPr>
        <w:t xml:space="preserve"> </w:t>
      </w:r>
      <w:r w:rsidRPr="009036A1">
        <w:rPr>
          <w:sz w:val="24"/>
          <w:szCs w:val="24"/>
          <w:rtl/>
        </w:rPr>
        <w:t>ق1/ج1/1</w:t>
      </w:r>
      <w:r w:rsidRPr="009036A1">
        <w:rPr>
          <w:rFonts w:hint="cs"/>
          <w:sz w:val="24"/>
          <w:szCs w:val="24"/>
          <w:rtl/>
        </w:rPr>
        <w:t xml:space="preserve">94؛ الفراء، </w:t>
      </w:r>
      <w:r w:rsidRPr="009036A1">
        <w:rPr>
          <w:rFonts w:hint="cs"/>
          <w:b/>
          <w:bCs/>
          <w:sz w:val="24"/>
          <w:szCs w:val="24"/>
          <w:rtl/>
        </w:rPr>
        <w:t>معاني القرآن، مصدر سابق،</w:t>
      </w:r>
      <w:r w:rsidRPr="009036A1">
        <w:rPr>
          <w:rFonts w:hint="cs"/>
          <w:sz w:val="24"/>
          <w:szCs w:val="24"/>
          <w:rtl/>
        </w:rPr>
        <w:t xml:space="preserve"> 2/290؛ ابن جني، </w:t>
      </w:r>
      <w:r w:rsidRPr="009036A1">
        <w:rPr>
          <w:rFonts w:hint="cs"/>
          <w:b/>
          <w:bCs/>
          <w:sz w:val="24"/>
          <w:szCs w:val="24"/>
          <w:rtl/>
        </w:rPr>
        <w:t>الخصائص،</w:t>
      </w:r>
      <w:r w:rsidRPr="009036A1">
        <w:rPr>
          <w:rFonts w:hint="cs"/>
          <w:sz w:val="24"/>
          <w:szCs w:val="24"/>
          <w:rtl/>
        </w:rPr>
        <w:t xml:space="preserve"> </w:t>
      </w:r>
      <w:r w:rsidRPr="009036A1">
        <w:rPr>
          <w:rFonts w:hint="cs"/>
          <w:b/>
          <w:bCs/>
          <w:sz w:val="24"/>
          <w:szCs w:val="24"/>
          <w:rtl/>
        </w:rPr>
        <w:t>مصدر سابق</w:t>
      </w:r>
      <w:r w:rsidRPr="009036A1">
        <w:rPr>
          <w:rFonts w:hint="cs"/>
          <w:b/>
          <w:bCs/>
          <w:sz w:val="24"/>
          <w:szCs w:val="24"/>
          <w:rtl/>
          <w:lang w:bidi="ar-JO"/>
        </w:rPr>
        <w:t>،</w:t>
      </w:r>
      <w:r w:rsidRPr="009036A1">
        <w:rPr>
          <w:rFonts w:hint="cs"/>
          <w:sz w:val="24"/>
          <w:szCs w:val="24"/>
          <w:rtl/>
          <w:lang w:bidi="ar-JO"/>
        </w:rPr>
        <w:t xml:space="preserve"> 2/ 278-279؛</w:t>
      </w:r>
      <w:r w:rsidRPr="009036A1">
        <w:rPr>
          <w:rFonts w:ascii="Times New Roman" w:eastAsia="Times New Roman" w:hAnsi="Times New Roman" w:hint="cs"/>
          <w:sz w:val="24"/>
          <w:szCs w:val="24"/>
          <w:rtl/>
          <w:lang w:bidi="ar-JO"/>
        </w:rPr>
        <w:t xml:space="preserve"> أبو حيان، </w:t>
      </w:r>
      <w:r w:rsidRPr="009036A1">
        <w:rPr>
          <w:rFonts w:ascii="Times New Roman" w:eastAsia="Times New Roman" w:hAnsi="Times New Roman" w:hint="cs"/>
          <w:b/>
          <w:bCs/>
          <w:sz w:val="24"/>
          <w:szCs w:val="24"/>
          <w:rtl/>
          <w:lang w:bidi="ar-JO"/>
        </w:rPr>
        <w:t>البحر، مصدر سابق</w:t>
      </w:r>
      <w:r w:rsidRPr="009036A1">
        <w:rPr>
          <w:rFonts w:ascii="Times New Roman" w:eastAsia="Times New Roman" w:hAnsi="Times New Roman" w:hint="cs"/>
          <w:sz w:val="24"/>
          <w:szCs w:val="24"/>
          <w:rtl/>
          <w:lang w:bidi="ar-JO"/>
        </w:rPr>
        <w:t>، 7/65.</w:t>
      </w:r>
    </w:p>
  </w:footnote>
  <w:footnote w:id="675">
    <w:p w:rsidR="00002D52" w:rsidRPr="001F139E" w:rsidRDefault="00002D52" w:rsidP="00CE387E">
      <w:pPr>
        <w:spacing w:after="0" w:line="240" w:lineRule="auto"/>
        <w:ind w:left="292" w:hanging="270"/>
        <w:jc w:val="both"/>
        <w:rPr>
          <w:sz w:val="24"/>
          <w:szCs w:val="24"/>
          <w:rtl/>
        </w:rPr>
      </w:pPr>
      <w:r w:rsidRPr="009036A1">
        <w:rPr>
          <w:sz w:val="24"/>
          <w:szCs w:val="24"/>
          <w:vertAlign w:val="superscript"/>
          <w:rtl/>
        </w:rPr>
        <w:t>(</w:t>
      </w:r>
      <w:r w:rsidRPr="009036A1">
        <w:rPr>
          <w:sz w:val="24"/>
          <w:szCs w:val="24"/>
          <w:vertAlign w:val="superscript"/>
          <w:rtl/>
        </w:rPr>
        <w:footnoteRef/>
      </w:r>
      <w:r w:rsidRPr="009036A1">
        <w:rPr>
          <w:sz w:val="24"/>
          <w:szCs w:val="24"/>
          <w:vertAlign w:val="superscript"/>
          <w:rtl/>
        </w:rPr>
        <w:t>)</w:t>
      </w:r>
      <w:r w:rsidRPr="009036A1">
        <w:rPr>
          <w:rFonts w:hint="cs"/>
          <w:sz w:val="24"/>
          <w:szCs w:val="24"/>
          <w:vertAlign w:val="superscript"/>
          <w:rtl/>
        </w:rPr>
        <w:t xml:space="preserve"> </w:t>
      </w:r>
      <w:r w:rsidRPr="009036A1">
        <w:rPr>
          <w:rFonts w:hint="cs"/>
          <w:sz w:val="24"/>
          <w:szCs w:val="24"/>
          <w:rtl/>
        </w:rPr>
        <w:t xml:space="preserve">ينظر: </w:t>
      </w:r>
      <w:r w:rsidRPr="009036A1">
        <w:rPr>
          <w:sz w:val="24"/>
          <w:szCs w:val="24"/>
          <w:rtl/>
        </w:rPr>
        <w:t>مكي ابن طالب</w:t>
      </w:r>
      <w:r w:rsidRPr="009036A1">
        <w:rPr>
          <w:rFonts w:hint="cs"/>
          <w:sz w:val="24"/>
          <w:szCs w:val="24"/>
          <w:rtl/>
        </w:rPr>
        <w:t xml:space="preserve">، </w:t>
      </w:r>
      <w:r w:rsidRPr="009036A1">
        <w:rPr>
          <w:rFonts w:hint="cs"/>
          <w:b/>
          <w:bCs/>
          <w:sz w:val="24"/>
          <w:szCs w:val="24"/>
          <w:rtl/>
        </w:rPr>
        <w:t>الكشف</w:t>
      </w:r>
      <w:r w:rsidRPr="009036A1">
        <w:rPr>
          <w:rFonts w:hint="cs"/>
          <w:sz w:val="24"/>
          <w:szCs w:val="24"/>
          <w:rtl/>
        </w:rPr>
        <w:t xml:space="preserve">، </w:t>
      </w:r>
      <w:r w:rsidRPr="009036A1">
        <w:rPr>
          <w:rFonts w:hint="cs"/>
          <w:b/>
          <w:bCs/>
          <w:sz w:val="24"/>
          <w:szCs w:val="24"/>
          <w:rtl/>
        </w:rPr>
        <w:t>مصدر سابق</w:t>
      </w:r>
      <w:r w:rsidRPr="009036A1">
        <w:rPr>
          <w:rFonts w:hint="cs"/>
          <w:b/>
          <w:bCs/>
          <w:sz w:val="24"/>
          <w:szCs w:val="24"/>
          <w:rtl/>
          <w:lang w:bidi="ar-JO"/>
        </w:rPr>
        <w:t>،</w:t>
      </w:r>
      <w:r w:rsidRPr="009036A1">
        <w:rPr>
          <w:rFonts w:hint="cs"/>
          <w:sz w:val="24"/>
          <w:szCs w:val="24"/>
          <w:rtl/>
        </w:rPr>
        <w:t>2/157-158.</w:t>
      </w:r>
    </w:p>
  </w:footnote>
  <w:footnote w:id="676">
    <w:p w:rsidR="00002D52" w:rsidRPr="00795B8E" w:rsidRDefault="00002D52" w:rsidP="009036A1">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795B8E">
        <w:rPr>
          <w:rFonts w:hint="cs"/>
          <w:sz w:val="24"/>
          <w:szCs w:val="24"/>
          <w:rtl/>
          <w:lang w:bidi="ar-JO"/>
        </w:rPr>
        <w:t xml:space="preserve">ينظر: </w:t>
      </w:r>
      <w:r w:rsidRPr="00795B8E">
        <w:rPr>
          <w:sz w:val="24"/>
          <w:szCs w:val="24"/>
          <w:rtl/>
          <w:lang w:bidi="ar-JO"/>
        </w:rPr>
        <w:t xml:space="preserve">عضيمة، </w:t>
      </w:r>
      <w:r w:rsidRPr="00795B8E">
        <w:rPr>
          <w:b/>
          <w:bCs/>
          <w:sz w:val="24"/>
          <w:szCs w:val="24"/>
          <w:rtl/>
          <w:lang w:bidi="ar-JO"/>
        </w:rPr>
        <w:t>دراسات،</w:t>
      </w:r>
      <w:r w:rsidRPr="00795B8E">
        <w:rPr>
          <w:sz w:val="24"/>
          <w:szCs w:val="24"/>
          <w:rtl/>
          <w:lang w:bidi="ar-JO"/>
        </w:rPr>
        <w:t xml:space="preserve"> ق2/ج3/</w:t>
      </w:r>
      <w:r w:rsidRPr="00795B8E">
        <w:rPr>
          <w:rFonts w:hint="cs"/>
          <w:sz w:val="24"/>
          <w:szCs w:val="24"/>
          <w:rtl/>
          <w:lang w:bidi="ar-JO"/>
        </w:rPr>
        <w:t xml:space="preserve">19؛ </w:t>
      </w:r>
      <w:r w:rsidRPr="00795B8E">
        <w:rPr>
          <w:rFonts w:hint="cs"/>
          <w:sz w:val="24"/>
          <w:szCs w:val="24"/>
          <w:rtl/>
        </w:rPr>
        <w:t xml:space="preserve">البنا، </w:t>
      </w:r>
      <w:r w:rsidRPr="00795B8E">
        <w:rPr>
          <w:rFonts w:hint="cs"/>
          <w:b/>
          <w:bCs/>
          <w:sz w:val="24"/>
          <w:szCs w:val="24"/>
          <w:rtl/>
        </w:rPr>
        <w:t xml:space="preserve">الإتحاف، مصدر سابق، </w:t>
      </w:r>
      <w:r w:rsidRPr="00795B8E">
        <w:rPr>
          <w:rFonts w:hint="cs"/>
          <w:sz w:val="24"/>
          <w:szCs w:val="24"/>
          <w:rtl/>
        </w:rPr>
        <w:t xml:space="preserve">2/325؛ ابن الجزري، </w:t>
      </w:r>
      <w:r w:rsidRPr="00795B8E">
        <w:rPr>
          <w:rFonts w:hint="cs"/>
          <w:b/>
          <w:bCs/>
          <w:sz w:val="24"/>
          <w:szCs w:val="24"/>
          <w:rtl/>
        </w:rPr>
        <w:t xml:space="preserve">النشر، مصدر سابق، </w:t>
      </w:r>
      <w:r w:rsidRPr="00795B8E">
        <w:rPr>
          <w:rFonts w:hint="cs"/>
          <w:sz w:val="24"/>
          <w:szCs w:val="24"/>
          <w:rtl/>
        </w:rPr>
        <w:t xml:space="preserve">2/337؛ الصفاقسي، </w:t>
      </w:r>
      <w:r w:rsidRPr="00795B8E">
        <w:rPr>
          <w:rFonts w:hint="cs"/>
          <w:b/>
          <w:bCs/>
          <w:sz w:val="24"/>
          <w:szCs w:val="24"/>
          <w:rtl/>
        </w:rPr>
        <w:t>غيث النفع، مصدر سابق،</w:t>
      </w:r>
      <w:r w:rsidRPr="00795B8E">
        <w:rPr>
          <w:rFonts w:hint="cs"/>
          <w:sz w:val="24"/>
          <w:szCs w:val="24"/>
          <w:rtl/>
        </w:rPr>
        <w:t xml:space="preserve"> ص: 359، السيوطي، جلال الدين، </w:t>
      </w:r>
      <w:r w:rsidRPr="00795B8E">
        <w:rPr>
          <w:rFonts w:hint="cs"/>
          <w:b/>
          <w:bCs/>
          <w:sz w:val="24"/>
          <w:szCs w:val="24"/>
          <w:rtl/>
        </w:rPr>
        <w:t>شرح الشاطبية،</w:t>
      </w:r>
      <w:r w:rsidRPr="00795B8E">
        <w:rPr>
          <w:rFonts w:hint="cs"/>
          <w:sz w:val="24"/>
          <w:szCs w:val="24"/>
          <w:rtl/>
        </w:rPr>
        <w:t xml:space="preserve"> تحقيق: مكتبة قرطبة للبحث العلمي وإحياء التراث، أبو عاصم حسن بن عباس بن قطب، مؤسسة قرطبة، ط1/2004م، ص:309.</w:t>
      </w:r>
      <w:r w:rsidRPr="00795B8E">
        <w:rPr>
          <w:rFonts w:ascii="Times New Roman" w:eastAsia="Times New Roman" w:hAnsi="Times New Roman" w:hint="cs"/>
          <w:sz w:val="24"/>
          <w:szCs w:val="24"/>
          <w:rtl/>
          <w:lang w:bidi="ar-JO"/>
        </w:rPr>
        <w:t xml:space="preserve"> </w:t>
      </w:r>
    </w:p>
  </w:footnote>
  <w:footnote w:id="677">
    <w:p w:rsidR="00002D52" w:rsidRPr="00795B8E" w:rsidRDefault="00002D52" w:rsidP="009036A1">
      <w:pPr>
        <w:spacing w:after="0" w:line="240" w:lineRule="auto"/>
        <w:ind w:left="292" w:hanging="270"/>
        <w:jc w:val="both"/>
        <w:rPr>
          <w:sz w:val="24"/>
          <w:szCs w:val="24"/>
          <w:rtl/>
          <w:lang w:bidi="ar-JO"/>
        </w:rPr>
      </w:pPr>
      <w:r w:rsidRPr="00795B8E">
        <w:rPr>
          <w:sz w:val="24"/>
          <w:szCs w:val="24"/>
          <w:vertAlign w:val="superscript"/>
          <w:rtl/>
        </w:rPr>
        <w:t>(</w:t>
      </w:r>
      <w:r w:rsidRPr="00795B8E">
        <w:rPr>
          <w:sz w:val="24"/>
          <w:szCs w:val="24"/>
          <w:vertAlign w:val="superscript"/>
          <w:rtl/>
        </w:rPr>
        <w:footnoteRef/>
      </w:r>
      <w:r w:rsidRPr="00795B8E">
        <w:rPr>
          <w:sz w:val="24"/>
          <w:szCs w:val="24"/>
          <w:vertAlign w:val="superscript"/>
          <w:rtl/>
        </w:rPr>
        <w:t>)</w:t>
      </w:r>
      <w:r w:rsidRPr="00795B8E">
        <w:rPr>
          <w:rFonts w:hint="cs"/>
          <w:sz w:val="24"/>
          <w:szCs w:val="24"/>
          <w:vertAlign w:val="superscript"/>
          <w:rtl/>
        </w:rPr>
        <w:t xml:space="preserve">  </w:t>
      </w:r>
      <w:r w:rsidRPr="00795B8E">
        <w:rPr>
          <w:rFonts w:hint="cs"/>
          <w:sz w:val="24"/>
          <w:szCs w:val="24"/>
          <w:rtl/>
        </w:rPr>
        <w:t xml:space="preserve">ينظر: </w:t>
      </w:r>
      <w:r w:rsidRPr="00795B8E">
        <w:rPr>
          <w:sz w:val="24"/>
          <w:szCs w:val="24"/>
          <w:rtl/>
          <w:lang w:bidi="ar-JO"/>
        </w:rPr>
        <w:t xml:space="preserve">عضيمة، </w:t>
      </w:r>
      <w:r w:rsidRPr="00795B8E">
        <w:rPr>
          <w:b/>
          <w:bCs/>
          <w:sz w:val="24"/>
          <w:szCs w:val="24"/>
          <w:rtl/>
          <w:lang w:bidi="ar-JO"/>
        </w:rPr>
        <w:t>دراسات،</w:t>
      </w:r>
      <w:r w:rsidRPr="00795B8E">
        <w:rPr>
          <w:sz w:val="24"/>
          <w:szCs w:val="24"/>
          <w:rtl/>
          <w:lang w:bidi="ar-JO"/>
        </w:rPr>
        <w:t xml:space="preserve"> ق2/ج3/</w:t>
      </w:r>
      <w:r w:rsidRPr="00795B8E">
        <w:rPr>
          <w:rFonts w:hint="cs"/>
          <w:sz w:val="24"/>
          <w:szCs w:val="24"/>
          <w:rtl/>
          <w:lang w:bidi="ar-JO"/>
        </w:rPr>
        <w:t xml:space="preserve">19؛ </w:t>
      </w:r>
      <w:r w:rsidRPr="00795B8E">
        <w:rPr>
          <w:rFonts w:ascii="Times New Roman" w:eastAsia="Times New Roman" w:hAnsi="Times New Roman" w:hint="cs"/>
          <w:sz w:val="24"/>
          <w:szCs w:val="24"/>
          <w:rtl/>
          <w:lang w:bidi="ar-JO"/>
        </w:rPr>
        <w:t xml:space="preserve">أبو حيان، </w:t>
      </w:r>
      <w:r w:rsidRPr="00795B8E">
        <w:rPr>
          <w:rFonts w:ascii="Times New Roman" w:eastAsia="Times New Roman" w:hAnsi="Times New Roman" w:hint="cs"/>
          <w:b/>
          <w:bCs/>
          <w:sz w:val="24"/>
          <w:szCs w:val="24"/>
          <w:rtl/>
          <w:lang w:bidi="ar-JO"/>
        </w:rPr>
        <w:t>البحر، مصدر سابق</w:t>
      </w:r>
      <w:r w:rsidRPr="00795B8E">
        <w:rPr>
          <w:rFonts w:ascii="Times New Roman" w:eastAsia="Times New Roman" w:hAnsi="Times New Roman" w:hint="cs"/>
          <w:sz w:val="24"/>
          <w:szCs w:val="24"/>
          <w:rtl/>
          <w:lang w:bidi="ar-JO"/>
        </w:rPr>
        <w:t>، 5/531.</w:t>
      </w:r>
    </w:p>
  </w:footnote>
  <w:footnote w:id="678">
    <w:p w:rsidR="00002D52" w:rsidRPr="00795B8E" w:rsidRDefault="00002D52" w:rsidP="009036A1">
      <w:pPr>
        <w:spacing w:after="0" w:line="240" w:lineRule="auto"/>
        <w:ind w:left="292" w:hanging="270"/>
        <w:jc w:val="both"/>
        <w:rPr>
          <w:sz w:val="24"/>
          <w:szCs w:val="24"/>
          <w:rtl/>
          <w:lang w:bidi="ar-JO"/>
        </w:rPr>
      </w:pPr>
      <w:r w:rsidRPr="00795B8E">
        <w:rPr>
          <w:sz w:val="24"/>
          <w:szCs w:val="24"/>
          <w:vertAlign w:val="superscript"/>
          <w:rtl/>
        </w:rPr>
        <w:t>(</w:t>
      </w:r>
      <w:r w:rsidRPr="00795B8E">
        <w:rPr>
          <w:sz w:val="24"/>
          <w:szCs w:val="24"/>
          <w:vertAlign w:val="superscript"/>
          <w:rtl/>
        </w:rPr>
        <w:footnoteRef/>
      </w:r>
      <w:r w:rsidRPr="00795B8E">
        <w:rPr>
          <w:sz w:val="24"/>
          <w:szCs w:val="24"/>
          <w:vertAlign w:val="superscript"/>
          <w:rtl/>
        </w:rPr>
        <w:t>)</w:t>
      </w:r>
      <w:r w:rsidRPr="00795B8E">
        <w:rPr>
          <w:rFonts w:hint="cs"/>
          <w:sz w:val="24"/>
          <w:szCs w:val="24"/>
          <w:vertAlign w:val="superscript"/>
          <w:rtl/>
        </w:rPr>
        <w:t xml:space="preserve">  </w:t>
      </w:r>
      <w:r w:rsidRPr="00795B8E">
        <w:rPr>
          <w:sz w:val="24"/>
          <w:szCs w:val="24"/>
          <w:rtl/>
          <w:lang w:bidi="ar-JO"/>
        </w:rPr>
        <w:t xml:space="preserve">ابن خالويه، </w:t>
      </w:r>
      <w:r w:rsidRPr="00795B8E">
        <w:rPr>
          <w:b/>
          <w:bCs/>
          <w:sz w:val="24"/>
          <w:szCs w:val="24"/>
          <w:rtl/>
          <w:lang w:bidi="ar-JO"/>
        </w:rPr>
        <w:t>الحجة</w:t>
      </w:r>
      <w:r w:rsidRPr="00795B8E">
        <w:rPr>
          <w:sz w:val="24"/>
          <w:szCs w:val="24"/>
          <w:rtl/>
          <w:lang w:bidi="ar-JO"/>
        </w:rPr>
        <w:t xml:space="preserve">، </w:t>
      </w:r>
      <w:r w:rsidRPr="00795B8E">
        <w:rPr>
          <w:rFonts w:ascii="Times New Roman" w:eastAsia="Times New Roman" w:hAnsi="Times New Roman" w:hint="cs"/>
          <w:b/>
          <w:bCs/>
          <w:sz w:val="24"/>
          <w:szCs w:val="24"/>
          <w:rtl/>
          <w:lang w:bidi="ar-JO"/>
        </w:rPr>
        <w:t>مصدر سابق</w:t>
      </w:r>
      <w:r w:rsidRPr="00795B8E">
        <w:rPr>
          <w:rFonts w:ascii="Times New Roman" w:eastAsia="Times New Roman" w:hAnsi="Times New Roman" w:hint="cs"/>
          <w:sz w:val="24"/>
          <w:szCs w:val="24"/>
          <w:rtl/>
          <w:lang w:bidi="ar-JO"/>
        </w:rPr>
        <w:t xml:space="preserve">، </w:t>
      </w:r>
      <w:r w:rsidRPr="00795B8E">
        <w:rPr>
          <w:sz w:val="24"/>
          <w:szCs w:val="24"/>
          <w:rtl/>
          <w:lang w:bidi="ar-JO"/>
        </w:rPr>
        <w:t>ص:204.</w:t>
      </w:r>
    </w:p>
  </w:footnote>
  <w:footnote w:id="679">
    <w:p w:rsidR="00002D52" w:rsidRPr="001F139E" w:rsidRDefault="00002D52" w:rsidP="009036A1">
      <w:pPr>
        <w:spacing w:after="0" w:line="240" w:lineRule="auto"/>
        <w:ind w:left="292" w:hanging="270"/>
        <w:jc w:val="both"/>
        <w:rPr>
          <w:sz w:val="24"/>
          <w:szCs w:val="24"/>
          <w:rtl/>
        </w:rPr>
      </w:pPr>
      <w:r w:rsidRPr="00795B8E">
        <w:rPr>
          <w:sz w:val="24"/>
          <w:szCs w:val="24"/>
          <w:vertAlign w:val="superscript"/>
          <w:rtl/>
        </w:rPr>
        <w:t>(</w:t>
      </w:r>
      <w:r w:rsidRPr="00795B8E">
        <w:rPr>
          <w:sz w:val="24"/>
          <w:szCs w:val="24"/>
          <w:vertAlign w:val="superscript"/>
          <w:rtl/>
        </w:rPr>
        <w:footnoteRef/>
      </w:r>
      <w:r w:rsidRPr="00795B8E">
        <w:rPr>
          <w:sz w:val="24"/>
          <w:szCs w:val="24"/>
          <w:vertAlign w:val="superscript"/>
          <w:rtl/>
        </w:rPr>
        <w:t>)</w:t>
      </w:r>
      <w:r w:rsidRPr="00795B8E">
        <w:rPr>
          <w:rFonts w:hint="cs"/>
          <w:sz w:val="24"/>
          <w:szCs w:val="24"/>
          <w:rtl/>
        </w:rPr>
        <w:t xml:space="preserve"> </w:t>
      </w:r>
      <w:r w:rsidRPr="00795B8E">
        <w:rPr>
          <w:sz w:val="24"/>
          <w:szCs w:val="24"/>
          <w:rtl/>
        </w:rPr>
        <w:t xml:space="preserve">عضيمة، </w:t>
      </w:r>
      <w:r w:rsidRPr="00795B8E">
        <w:rPr>
          <w:rFonts w:hint="cs"/>
          <w:b/>
          <w:bCs/>
          <w:sz w:val="24"/>
          <w:szCs w:val="24"/>
          <w:rtl/>
        </w:rPr>
        <w:t>دراسات</w:t>
      </w:r>
      <w:r w:rsidRPr="00795B8E">
        <w:rPr>
          <w:rFonts w:hint="cs"/>
          <w:sz w:val="24"/>
          <w:szCs w:val="24"/>
          <w:rtl/>
        </w:rPr>
        <w:t xml:space="preserve">، ق2/ج2/570؛ ابن الجزري، </w:t>
      </w:r>
      <w:r w:rsidRPr="00795B8E">
        <w:rPr>
          <w:rFonts w:hint="cs"/>
          <w:b/>
          <w:bCs/>
          <w:sz w:val="24"/>
          <w:szCs w:val="24"/>
          <w:rtl/>
        </w:rPr>
        <w:t>النشر</w:t>
      </w:r>
      <w:r w:rsidRPr="00795B8E">
        <w:rPr>
          <w:rFonts w:hint="cs"/>
          <w:sz w:val="24"/>
          <w:szCs w:val="24"/>
          <w:rtl/>
        </w:rPr>
        <w:t>،</w:t>
      </w:r>
      <w:r w:rsidRPr="00795B8E">
        <w:rPr>
          <w:rFonts w:hint="cs"/>
          <w:b/>
          <w:bCs/>
          <w:sz w:val="24"/>
          <w:szCs w:val="24"/>
          <w:rtl/>
        </w:rPr>
        <w:t xml:space="preserve"> مصدر سابق،</w:t>
      </w:r>
      <w:r w:rsidRPr="00795B8E">
        <w:rPr>
          <w:rFonts w:hint="cs"/>
          <w:sz w:val="24"/>
          <w:szCs w:val="24"/>
          <w:rtl/>
        </w:rPr>
        <w:t xml:space="preserve"> 2/295؛ البنا، </w:t>
      </w:r>
      <w:r w:rsidRPr="00795B8E">
        <w:rPr>
          <w:rFonts w:hint="cs"/>
          <w:b/>
          <w:bCs/>
          <w:sz w:val="24"/>
          <w:szCs w:val="24"/>
          <w:rtl/>
        </w:rPr>
        <w:t>الإتحاف، مصدر سابق،</w:t>
      </w:r>
      <w:r w:rsidRPr="00795B8E">
        <w:rPr>
          <w:rFonts w:hint="cs"/>
          <w:sz w:val="24"/>
          <w:szCs w:val="24"/>
          <w:rtl/>
        </w:rPr>
        <w:t xml:space="preserve"> 2/146؛</w:t>
      </w:r>
      <w:r w:rsidRPr="00795B8E">
        <w:rPr>
          <w:rFonts w:ascii="Times New Roman" w:eastAsia="Times New Roman" w:hAnsi="Times New Roman" w:hint="cs"/>
          <w:sz w:val="24"/>
          <w:szCs w:val="24"/>
          <w:rtl/>
          <w:lang w:bidi="ar-JO"/>
        </w:rPr>
        <w:t xml:space="preserve"> أبو حيان، </w:t>
      </w:r>
      <w:r w:rsidRPr="00795B8E">
        <w:rPr>
          <w:rFonts w:ascii="Times New Roman" w:eastAsia="Times New Roman" w:hAnsi="Times New Roman" w:hint="cs"/>
          <w:b/>
          <w:bCs/>
          <w:sz w:val="24"/>
          <w:szCs w:val="24"/>
          <w:rtl/>
          <w:lang w:bidi="ar-JO"/>
        </w:rPr>
        <w:t>البحر، مصدر سابق</w:t>
      </w:r>
      <w:r w:rsidRPr="00795B8E">
        <w:rPr>
          <w:rFonts w:ascii="Times New Roman" w:eastAsia="Times New Roman" w:hAnsi="Times New Roman" w:hint="cs"/>
          <w:sz w:val="24"/>
          <w:szCs w:val="24"/>
          <w:rtl/>
          <w:lang w:bidi="ar-JO"/>
        </w:rPr>
        <w:t>، 5/306.</w:t>
      </w:r>
    </w:p>
  </w:footnote>
  <w:footnote w:id="680">
    <w:p w:rsidR="00002D52" w:rsidRPr="00D23735" w:rsidRDefault="00002D52" w:rsidP="00D23735">
      <w:pPr>
        <w:spacing w:after="0" w:line="240" w:lineRule="auto"/>
        <w:ind w:left="292" w:hanging="270"/>
        <w:jc w:val="both"/>
        <w:rPr>
          <w:sz w:val="24"/>
          <w:szCs w:val="24"/>
          <w:rtl/>
        </w:rPr>
      </w:pPr>
      <w:r w:rsidRPr="00D23735">
        <w:rPr>
          <w:sz w:val="24"/>
          <w:szCs w:val="24"/>
          <w:vertAlign w:val="superscript"/>
          <w:rtl/>
        </w:rPr>
        <w:t>(</w:t>
      </w:r>
      <w:r w:rsidRPr="00D23735">
        <w:rPr>
          <w:sz w:val="24"/>
          <w:szCs w:val="24"/>
          <w:vertAlign w:val="superscript"/>
          <w:rtl/>
        </w:rPr>
        <w:footnoteRef/>
      </w:r>
      <w:r w:rsidRPr="00D23735">
        <w:rPr>
          <w:sz w:val="24"/>
          <w:szCs w:val="24"/>
          <w:vertAlign w:val="superscript"/>
          <w:rtl/>
        </w:rPr>
        <w:t>)</w:t>
      </w:r>
      <w:r w:rsidRPr="00D23735">
        <w:rPr>
          <w:rFonts w:hint="cs"/>
          <w:sz w:val="24"/>
          <w:szCs w:val="24"/>
          <w:vertAlign w:val="superscript"/>
          <w:rtl/>
        </w:rPr>
        <w:t xml:space="preserve"> </w:t>
      </w:r>
      <w:r w:rsidRPr="00D23735">
        <w:rPr>
          <w:rFonts w:hint="cs"/>
          <w:sz w:val="24"/>
          <w:szCs w:val="24"/>
          <w:rtl/>
        </w:rPr>
        <w:t xml:space="preserve">ينظر: الجمل، محمد أحمد، </w:t>
      </w:r>
      <w:r w:rsidRPr="00D23735">
        <w:rPr>
          <w:rFonts w:hint="cs"/>
          <w:b/>
          <w:bCs/>
          <w:sz w:val="24"/>
          <w:szCs w:val="24"/>
          <w:rtl/>
        </w:rPr>
        <w:t>الوجوه البلاغية في توجيه القراءات المتواترة</w:t>
      </w:r>
      <w:r w:rsidRPr="00D23735">
        <w:rPr>
          <w:rFonts w:hint="cs"/>
          <w:sz w:val="24"/>
          <w:szCs w:val="24"/>
          <w:rtl/>
        </w:rPr>
        <w:t>، دار الفرقان، عمان، ط1/1430هـ-2009م،</w:t>
      </w:r>
      <w:r w:rsidRPr="00D23735">
        <w:rPr>
          <w:sz w:val="24"/>
          <w:szCs w:val="24"/>
          <w:rtl/>
        </w:rPr>
        <w:t xml:space="preserve"> ص:</w:t>
      </w:r>
      <w:r w:rsidRPr="00D23735">
        <w:rPr>
          <w:rFonts w:hint="cs"/>
          <w:sz w:val="24"/>
          <w:szCs w:val="24"/>
          <w:rtl/>
        </w:rPr>
        <w:t xml:space="preserve">487؛ محيسن، </w:t>
      </w:r>
      <w:r w:rsidRPr="00D23735">
        <w:rPr>
          <w:rFonts w:hint="cs"/>
          <w:b/>
          <w:bCs/>
          <w:sz w:val="24"/>
          <w:szCs w:val="24"/>
          <w:rtl/>
        </w:rPr>
        <w:t>القراءات وأثرها في علوم العربية</w:t>
      </w:r>
      <w:r w:rsidRPr="00D23735">
        <w:rPr>
          <w:rFonts w:hint="cs"/>
          <w:sz w:val="24"/>
          <w:szCs w:val="24"/>
          <w:rtl/>
        </w:rPr>
        <w:t>،</w:t>
      </w:r>
      <w:r w:rsidRPr="00D23735">
        <w:rPr>
          <w:rFonts w:ascii="Times New Roman" w:eastAsia="Times New Roman" w:hAnsi="Times New Roman" w:hint="cs"/>
          <w:b/>
          <w:bCs/>
          <w:sz w:val="24"/>
          <w:szCs w:val="24"/>
          <w:rtl/>
          <w:lang w:bidi="ar-JO"/>
        </w:rPr>
        <w:t xml:space="preserve"> مصدر سابق</w:t>
      </w:r>
      <w:r w:rsidRPr="00D23735">
        <w:rPr>
          <w:rFonts w:hint="cs"/>
          <w:sz w:val="24"/>
          <w:szCs w:val="24"/>
          <w:rtl/>
        </w:rPr>
        <w:t>، 1/552.</w:t>
      </w:r>
    </w:p>
  </w:footnote>
  <w:footnote w:id="681">
    <w:p w:rsidR="00002D52" w:rsidRPr="00D23735" w:rsidRDefault="00002D52" w:rsidP="00D23735">
      <w:pPr>
        <w:spacing w:after="0" w:line="240" w:lineRule="auto"/>
        <w:ind w:left="292" w:hanging="270"/>
        <w:jc w:val="both"/>
        <w:rPr>
          <w:sz w:val="24"/>
          <w:szCs w:val="24"/>
          <w:rtl/>
          <w:lang w:bidi="ar-JO"/>
        </w:rPr>
      </w:pPr>
      <w:r w:rsidRPr="00D23735">
        <w:rPr>
          <w:sz w:val="24"/>
          <w:szCs w:val="24"/>
          <w:vertAlign w:val="superscript"/>
          <w:rtl/>
        </w:rPr>
        <w:t>(</w:t>
      </w:r>
      <w:r w:rsidRPr="00D23735">
        <w:rPr>
          <w:sz w:val="24"/>
          <w:szCs w:val="24"/>
          <w:vertAlign w:val="superscript"/>
          <w:rtl/>
        </w:rPr>
        <w:footnoteRef/>
      </w:r>
      <w:r w:rsidRPr="00D23735">
        <w:rPr>
          <w:sz w:val="24"/>
          <w:szCs w:val="24"/>
          <w:vertAlign w:val="superscript"/>
          <w:rtl/>
        </w:rPr>
        <w:t>)</w:t>
      </w:r>
      <w:r w:rsidRPr="00D23735">
        <w:rPr>
          <w:rFonts w:hint="cs"/>
          <w:sz w:val="24"/>
          <w:szCs w:val="24"/>
          <w:rtl/>
          <w:lang w:bidi="ar-JO"/>
        </w:rPr>
        <w:t xml:space="preserve"> ينظر: </w:t>
      </w:r>
      <w:r w:rsidRPr="00D23735">
        <w:rPr>
          <w:sz w:val="24"/>
          <w:szCs w:val="24"/>
          <w:rtl/>
          <w:lang w:bidi="ar-JO"/>
        </w:rPr>
        <w:t xml:space="preserve">عضيمة، </w:t>
      </w:r>
      <w:r w:rsidRPr="00D23735">
        <w:rPr>
          <w:b/>
          <w:bCs/>
          <w:sz w:val="24"/>
          <w:szCs w:val="24"/>
          <w:rtl/>
          <w:lang w:bidi="ar-JO"/>
        </w:rPr>
        <w:t>دراسات،</w:t>
      </w:r>
      <w:r w:rsidRPr="00D23735">
        <w:rPr>
          <w:rFonts w:ascii="Times New Roman" w:eastAsia="Times New Roman" w:hAnsi="Times New Roman" w:hint="cs"/>
          <w:b/>
          <w:bCs/>
          <w:sz w:val="24"/>
          <w:szCs w:val="24"/>
          <w:rtl/>
          <w:lang w:bidi="ar-JO"/>
        </w:rPr>
        <w:t xml:space="preserve"> مصدر سابق</w:t>
      </w:r>
      <w:r w:rsidRPr="00D23735">
        <w:rPr>
          <w:rFonts w:ascii="Times New Roman" w:eastAsia="Times New Roman" w:hAnsi="Times New Roman" w:hint="cs"/>
          <w:sz w:val="24"/>
          <w:szCs w:val="24"/>
          <w:rtl/>
          <w:lang w:bidi="ar-JO"/>
        </w:rPr>
        <w:t>،</w:t>
      </w:r>
      <w:r w:rsidRPr="00D23735">
        <w:rPr>
          <w:sz w:val="24"/>
          <w:szCs w:val="24"/>
          <w:rtl/>
          <w:lang w:bidi="ar-JO"/>
        </w:rPr>
        <w:t xml:space="preserve"> </w:t>
      </w:r>
      <w:r w:rsidRPr="00D23735">
        <w:rPr>
          <w:rFonts w:hint="cs"/>
          <w:sz w:val="24"/>
          <w:szCs w:val="24"/>
          <w:rtl/>
        </w:rPr>
        <w:t>ق2/ج3/247؛</w:t>
      </w:r>
      <w:r w:rsidRPr="00D23735">
        <w:rPr>
          <w:rFonts w:ascii="Times New Roman" w:eastAsia="Times New Roman" w:hAnsi="Times New Roman" w:hint="cs"/>
          <w:sz w:val="24"/>
          <w:szCs w:val="24"/>
          <w:rtl/>
          <w:lang w:bidi="ar-JO"/>
        </w:rPr>
        <w:t xml:space="preserve"> أبو حيان، </w:t>
      </w:r>
      <w:r w:rsidRPr="00D23735">
        <w:rPr>
          <w:rFonts w:ascii="Times New Roman" w:eastAsia="Times New Roman" w:hAnsi="Times New Roman" w:hint="cs"/>
          <w:b/>
          <w:bCs/>
          <w:sz w:val="24"/>
          <w:szCs w:val="24"/>
          <w:rtl/>
          <w:lang w:bidi="ar-JO"/>
        </w:rPr>
        <w:t>البحر، مصدر سابق</w:t>
      </w:r>
      <w:r w:rsidRPr="00D23735">
        <w:rPr>
          <w:rFonts w:ascii="Times New Roman" w:eastAsia="Times New Roman" w:hAnsi="Times New Roman" w:hint="cs"/>
          <w:sz w:val="24"/>
          <w:szCs w:val="24"/>
          <w:rtl/>
          <w:lang w:bidi="ar-JO"/>
        </w:rPr>
        <w:t>، 6/14-15، 35؛</w:t>
      </w:r>
      <w:r w:rsidRPr="00D23735">
        <w:rPr>
          <w:rFonts w:hint="cs"/>
          <w:sz w:val="24"/>
          <w:szCs w:val="24"/>
          <w:rtl/>
          <w:lang w:bidi="ar-JO"/>
        </w:rPr>
        <w:t xml:space="preserve"> الزمخشري، </w:t>
      </w:r>
      <w:r w:rsidRPr="00D23735">
        <w:rPr>
          <w:rFonts w:hint="cs"/>
          <w:b/>
          <w:bCs/>
          <w:sz w:val="24"/>
          <w:szCs w:val="24"/>
          <w:rtl/>
          <w:lang w:bidi="ar-JO"/>
        </w:rPr>
        <w:t>الكشاف، مصدر سابق،</w:t>
      </w:r>
      <w:r w:rsidRPr="00D23735">
        <w:rPr>
          <w:rFonts w:hint="cs"/>
          <w:sz w:val="24"/>
          <w:szCs w:val="24"/>
          <w:rtl/>
          <w:lang w:bidi="ar-JO"/>
        </w:rPr>
        <w:t xml:space="preserve"> 3/498.</w:t>
      </w:r>
    </w:p>
  </w:footnote>
  <w:footnote w:id="682">
    <w:p w:rsidR="00002D52" w:rsidRPr="00D23735" w:rsidRDefault="00002D52" w:rsidP="00D23735">
      <w:pPr>
        <w:spacing w:after="0" w:line="240" w:lineRule="auto"/>
        <w:ind w:left="292" w:hanging="270"/>
        <w:jc w:val="both"/>
        <w:rPr>
          <w:sz w:val="24"/>
          <w:szCs w:val="24"/>
          <w:rtl/>
          <w:lang w:bidi="ar-JO"/>
        </w:rPr>
      </w:pPr>
      <w:r w:rsidRPr="00D23735">
        <w:rPr>
          <w:sz w:val="24"/>
          <w:szCs w:val="24"/>
          <w:vertAlign w:val="superscript"/>
          <w:rtl/>
        </w:rPr>
        <w:t>(</w:t>
      </w:r>
      <w:r w:rsidRPr="00D23735">
        <w:rPr>
          <w:sz w:val="24"/>
          <w:szCs w:val="24"/>
          <w:vertAlign w:val="superscript"/>
          <w:rtl/>
        </w:rPr>
        <w:footnoteRef/>
      </w:r>
      <w:r w:rsidRPr="00D23735">
        <w:rPr>
          <w:sz w:val="24"/>
          <w:szCs w:val="24"/>
          <w:vertAlign w:val="superscript"/>
          <w:rtl/>
        </w:rPr>
        <w:t>)</w:t>
      </w:r>
      <w:r>
        <w:rPr>
          <w:rFonts w:hint="cs"/>
          <w:sz w:val="24"/>
          <w:szCs w:val="24"/>
          <w:vertAlign w:val="superscript"/>
          <w:rtl/>
        </w:rPr>
        <w:t xml:space="preserve">  </w:t>
      </w:r>
      <w:r w:rsidRPr="00D23735">
        <w:rPr>
          <w:sz w:val="24"/>
          <w:szCs w:val="24"/>
          <w:rtl/>
          <w:lang w:bidi="ar-JO"/>
        </w:rPr>
        <w:t xml:space="preserve">عضيمة، </w:t>
      </w:r>
      <w:r w:rsidRPr="00D23735">
        <w:rPr>
          <w:b/>
          <w:bCs/>
          <w:sz w:val="24"/>
          <w:szCs w:val="24"/>
          <w:rtl/>
          <w:lang w:bidi="ar-JO"/>
        </w:rPr>
        <w:t>دراسات،</w:t>
      </w:r>
      <w:r w:rsidRPr="00D23735">
        <w:rPr>
          <w:sz w:val="24"/>
          <w:szCs w:val="24"/>
          <w:rtl/>
          <w:lang w:bidi="ar-JO"/>
        </w:rPr>
        <w:t xml:space="preserve"> </w:t>
      </w:r>
      <w:r w:rsidRPr="00D23735">
        <w:rPr>
          <w:rFonts w:ascii="Times New Roman" w:eastAsia="Times New Roman" w:hAnsi="Times New Roman" w:hint="cs"/>
          <w:b/>
          <w:bCs/>
          <w:sz w:val="24"/>
          <w:szCs w:val="24"/>
          <w:rtl/>
          <w:lang w:bidi="ar-JO"/>
        </w:rPr>
        <w:t>مصدر سابق</w:t>
      </w:r>
      <w:r w:rsidRPr="00D23735">
        <w:rPr>
          <w:rFonts w:ascii="Times New Roman" w:eastAsia="Times New Roman" w:hAnsi="Times New Roman" w:hint="cs"/>
          <w:sz w:val="24"/>
          <w:szCs w:val="24"/>
          <w:rtl/>
          <w:lang w:bidi="ar-JO"/>
        </w:rPr>
        <w:t xml:space="preserve">، </w:t>
      </w:r>
      <w:r w:rsidRPr="00D23735">
        <w:rPr>
          <w:rFonts w:hint="cs"/>
          <w:sz w:val="24"/>
          <w:szCs w:val="24"/>
          <w:rtl/>
        </w:rPr>
        <w:t>ق2/ج3/247</w:t>
      </w:r>
      <w:r w:rsidRPr="00D23735">
        <w:rPr>
          <w:rFonts w:hint="cs"/>
          <w:sz w:val="24"/>
          <w:szCs w:val="24"/>
          <w:rtl/>
          <w:lang w:bidi="ar-JO"/>
        </w:rPr>
        <w:t xml:space="preserve">؛ ابن جني، </w:t>
      </w:r>
      <w:r w:rsidRPr="00D23735">
        <w:rPr>
          <w:rFonts w:hint="cs"/>
          <w:b/>
          <w:bCs/>
          <w:sz w:val="24"/>
          <w:szCs w:val="24"/>
          <w:rtl/>
          <w:lang w:bidi="ar-JO"/>
        </w:rPr>
        <w:t>المحتسب، مصدر سابق،</w:t>
      </w:r>
      <w:r w:rsidRPr="00D23735">
        <w:rPr>
          <w:rFonts w:hint="cs"/>
          <w:sz w:val="24"/>
          <w:szCs w:val="24"/>
          <w:rtl/>
          <w:lang w:bidi="ar-JO"/>
        </w:rPr>
        <w:t xml:space="preserve"> 2/136-137.</w:t>
      </w:r>
    </w:p>
  </w:footnote>
  <w:footnote w:id="683">
    <w:p w:rsidR="00002D52" w:rsidRPr="001F139E" w:rsidRDefault="00002D52" w:rsidP="001F6635">
      <w:pPr>
        <w:spacing w:after="0" w:line="240" w:lineRule="auto"/>
        <w:ind w:left="292" w:hanging="270"/>
        <w:jc w:val="both"/>
        <w:rPr>
          <w:sz w:val="24"/>
          <w:szCs w:val="24"/>
          <w:rtl/>
        </w:rPr>
      </w:pPr>
      <w:r w:rsidRPr="00D23735">
        <w:rPr>
          <w:sz w:val="24"/>
          <w:szCs w:val="24"/>
          <w:vertAlign w:val="superscript"/>
          <w:rtl/>
        </w:rPr>
        <w:t>(</w:t>
      </w:r>
      <w:r w:rsidRPr="00D23735">
        <w:rPr>
          <w:sz w:val="24"/>
          <w:szCs w:val="24"/>
          <w:vertAlign w:val="superscript"/>
          <w:rtl/>
        </w:rPr>
        <w:footnoteRef/>
      </w:r>
      <w:r w:rsidRPr="00D23735">
        <w:rPr>
          <w:sz w:val="24"/>
          <w:szCs w:val="24"/>
          <w:vertAlign w:val="superscript"/>
          <w:rtl/>
        </w:rPr>
        <w:t>)</w:t>
      </w:r>
      <w:r w:rsidRPr="00D23735">
        <w:rPr>
          <w:rFonts w:hint="cs"/>
          <w:sz w:val="24"/>
          <w:szCs w:val="24"/>
          <w:rtl/>
          <w:lang w:bidi="ar-JO"/>
        </w:rPr>
        <w:t xml:space="preserve"> ينظر: </w:t>
      </w:r>
      <w:r w:rsidRPr="00D23735">
        <w:rPr>
          <w:sz w:val="24"/>
          <w:szCs w:val="24"/>
          <w:rtl/>
          <w:lang w:bidi="ar-JO"/>
        </w:rPr>
        <w:t xml:space="preserve">عضيمة، </w:t>
      </w:r>
      <w:r w:rsidRPr="00D23735">
        <w:rPr>
          <w:b/>
          <w:bCs/>
          <w:sz w:val="24"/>
          <w:szCs w:val="24"/>
          <w:rtl/>
          <w:lang w:bidi="ar-JO"/>
        </w:rPr>
        <w:t>دراسات،</w:t>
      </w:r>
      <w:r w:rsidRPr="00D23735">
        <w:rPr>
          <w:rFonts w:ascii="Times New Roman" w:eastAsia="Times New Roman" w:hAnsi="Times New Roman" w:hint="cs"/>
          <w:b/>
          <w:bCs/>
          <w:sz w:val="24"/>
          <w:szCs w:val="24"/>
          <w:rtl/>
          <w:lang w:bidi="ar-JO"/>
        </w:rPr>
        <w:t xml:space="preserve"> مصدر سابق</w:t>
      </w:r>
      <w:r w:rsidRPr="00D23735">
        <w:rPr>
          <w:rFonts w:ascii="Times New Roman" w:eastAsia="Times New Roman" w:hAnsi="Times New Roman" w:hint="cs"/>
          <w:sz w:val="24"/>
          <w:szCs w:val="24"/>
          <w:rtl/>
          <w:lang w:bidi="ar-JO"/>
        </w:rPr>
        <w:t>،</w:t>
      </w:r>
      <w:r w:rsidRPr="00D23735">
        <w:rPr>
          <w:sz w:val="24"/>
          <w:szCs w:val="24"/>
          <w:rtl/>
          <w:lang w:bidi="ar-JO"/>
        </w:rPr>
        <w:t xml:space="preserve"> </w:t>
      </w:r>
      <w:r w:rsidRPr="00D23735">
        <w:rPr>
          <w:sz w:val="24"/>
          <w:szCs w:val="24"/>
          <w:rtl/>
        </w:rPr>
        <w:t>ق2/ج</w:t>
      </w:r>
      <w:r w:rsidRPr="00D23735">
        <w:rPr>
          <w:rFonts w:hint="cs"/>
          <w:sz w:val="24"/>
          <w:szCs w:val="24"/>
          <w:rtl/>
        </w:rPr>
        <w:t>4</w:t>
      </w:r>
      <w:r w:rsidRPr="00D23735">
        <w:rPr>
          <w:sz w:val="24"/>
          <w:szCs w:val="24"/>
          <w:rtl/>
        </w:rPr>
        <w:t>/3</w:t>
      </w:r>
      <w:r w:rsidRPr="00D23735">
        <w:rPr>
          <w:rFonts w:hint="cs"/>
          <w:sz w:val="24"/>
          <w:szCs w:val="24"/>
          <w:rtl/>
        </w:rPr>
        <w:t xml:space="preserve">1؛ ابن الجزري، </w:t>
      </w:r>
      <w:r w:rsidRPr="00D23735">
        <w:rPr>
          <w:rFonts w:hint="cs"/>
          <w:b/>
          <w:bCs/>
          <w:sz w:val="24"/>
          <w:szCs w:val="24"/>
          <w:rtl/>
        </w:rPr>
        <w:t xml:space="preserve">النشر، مصدر سابق، </w:t>
      </w:r>
      <w:r w:rsidRPr="00D23735">
        <w:rPr>
          <w:rFonts w:hint="cs"/>
          <w:sz w:val="24"/>
          <w:szCs w:val="24"/>
          <w:rtl/>
        </w:rPr>
        <w:t>2/337؛</w:t>
      </w:r>
      <w:r w:rsidRPr="00D23735">
        <w:rPr>
          <w:rFonts w:ascii="Times New Roman" w:eastAsia="Times New Roman" w:hAnsi="Times New Roman" w:hint="cs"/>
          <w:sz w:val="24"/>
          <w:szCs w:val="24"/>
          <w:rtl/>
          <w:lang w:bidi="ar-JO"/>
        </w:rPr>
        <w:t xml:space="preserve"> </w:t>
      </w:r>
      <w:r w:rsidRPr="00D23735">
        <w:rPr>
          <w:rFonts w:hint="cs"/>
          <w:sz w:val="24"/>
          <w:szCs w:val="24"/>
          <w:rtl/>
        </w:rPr>
        <w:t xml:space="preserve">الصفاقسي، </w:t>
      </w:r>
      <w:r w:rsidRPr="00D23735">
        <w:rPr>
          <w:rFonts w:hint="cs"/>
          <w:b/>
          <w:bCs/>
          <w:sz w:val="24"/>
          <w:szCs w:val="24"/>
          <w:rtl/>
        </w:rPr>
        <w:t>غيث النفع، مصدر سابق،</w:t>
      </w:r>
      <w:r w:rsidRPr="00D23735">
        <w:rPr>
          <w:rFonts w:hint="cs"/>
          <w:sz w:val="24"/>
          <w:szCs w:val="24"/>
          <w:rtl/>
        </w:rPr>
        <w:t xml:space="preserve"> ص:593؛ السيوطي، </w:t>
      </w:r>
      <w:r w:rsidRPr="00D23735">
        <w:rPr>
          <w:rFonts w:hint="cs"/>
          <w:b/>
          <w:bCs/>
          <w:sz w:val="24"/>
          <w:szCs w:val="24"/>
          <w:rtl/>
        </w:rPr>
        <w:t xml:space="preserve">شرح الشاطبية،  مصدر سابق، </w:t>
      </w:r>
      <w:r w:rsidRPr="00D23735">
        <w:rPr>
          <w:rFonts w:hint="cs"/>
          <w:sz w:val="24"/>
          <w:szCs w:val="24"/>
          <w:rtl/>
        </w:rPr>
        <w:t>ص:413.</w:t>
      </w:r>
    </w:p>
  </w:footnote>
  <w:footnote w:id="684">
    <w:p w:rsidR="00002D52" w:rsidRPr="001F139E" w:rsidRDefault="00002D52" w:rsidP="001F6635">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w:t>
      </w:r>
      <w:r w:rsidRPr="001F139E">
        <w:rPr>
          <w:sz w:val="24"/>
          <w:szCs w:val="24"/>
          <w:rtl/>
          <w:lang w:bidi="ar-JO"/>
        </w:rPr>
        <w:t xml:space="preserve">عضيمة، </w:t>
      </w:r>
      <w:r w:rsidRPr="001F139E">
        <w:rPr>
          <w:b/>
          <w:bCs/>
          <w:sz w:val="24"/>
          <w:szCs w:val="24"/>
          <w:rtl/>
          <w:lang w:bidi="ar-JO"/>
        </w:rPr>
        <w:t>دراسات،</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sz w:val="24"/>
          <w:szCs w:val="24"/>
          <w:rtl/>
          <w:lang w:bidi="ar-JO"/>
        </w:rPr>
        <w:t xml:space="preserve"> </w:t>
      </w:r>
      <w:r w:rsidRPr="001F139E">
        <w:rPr>
          <w:sz w:val="24"/>
          <w:szCs w:val="24"/>
          <w:rtl/>
        </w:rPr>
        <w:t>ق2/ج</w:t>
      </w:r>
      <w:r w:rsidRPr="001F139E">
        <w:rPr>
          <w:rFonts w:hint="cs"/>
          <w:sz w:val="24"/>
          <w:szCs w:val="24"/>
          <w:rtl/>
        </w:rPr>
        <w:t>4</w:t>
      </w:r>
      <w:r w:rsidRPr="001F139E">
        <w:rPr>
          <w:sz w:val="24"/>
          <w:szCs w:val="24"/>
          <w:rtl/>
        </w:rPr>
        <w:t>/3</w:t>
      </w:r>
      <w:r w:rsidRPr="001F139E">
        <w:rPr>
          <w:rFonts w:hint="cs"/>
          <w:sz w:val="24"/>
          <w:szCs w:val="24"/>
          <w:rtl/>
        </w:rPr>
        <w:t>1؛</w:t>
      </w:r>
      <w:r w:rsidRPr="001F139E">
        <w:rPr>
          <w:rFonts w:ascii="Times New Roman" w:eastAsia="Times New Roman" w:hAnsi="Times New Roman" w:hint="cs"/>
          <w:sz w:val="24"/>
          <w:szCs w:val="24"/>
          <w:u w:val="single"/>
          <w:rtl/>
          <w:lang w:bidi="ar-JO"/>
        </w:rPr>
        <w:t xml:space="preserve"> </w:t>
      </w:r>
      <w:r w:rsidRPr="001F6635">
        <w:rPr>
          <w:rFonts w:ascii="Times New Roman" w:eastAsia="Times New Roman" w:hAnsi="Times New Roman" w:hint="cs"/>
          <w:sz w:val="24"/>
          <w:szCs w:val="24"/>
          <w:rtl/>
          <w:lang w:bidi="ar-JO"/>
        </w:rPr>
        <w:t xml:space="preserve">أبو حيان، </w:t>
      </w:r>
      <w:r w:rsidRPr="001F6635">
        <w:rPr>
          <w:rFonts w:ascii="Times New Roman" w:eastAsia="Times New Roman" w:hAnsi="Times New Roman" w:hint="cs"/>
          <w:b/>
          <w:bCs/>
          <w:sz w:val="24"/>
          <w:szCs w:val="24"/>
          <w:rtl/>
          <w:lang w:bidi="ar-JO"/>
        </w:rPr>
        <w:t>البحر، مصدر سابق</w:t>
      </w:r>
      <w:r w:rsidRPr="001F6635">
        <w:rPr>
          <w:rFonts w:ascii="Times New Roman" w:eastAsia="Times New Roman" w:hAnsi="Times New Roman" w:hint="cs"/>
          <w:sz w:val="24"/>
          <w:szCs w:val="24"/>
          <w:rtl/>
          <w:lang w:bidi="ar-JO"/>
        </w:rPr>
        <w:t>، 8/288.</w:t>
      </w:r>
    </w:p>
  </w:footnote>
  <w:footnote w:id="685">
    <w:p w:rsidR="00002D52" w:rsidRPr="001F139E" w:rsidRDefault="00002D52" w:rsidP="001F6635">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ينظر: ابن خالويه،</w:t>
      </w:r>
      <w:r w:rsidRPr="001F139E">
        <w:rPr>
          <w:sz w:val="24"/>
          <w:szCs w:val="24"/>
          <w:rtl/>
        </w:rPr>
        <w:t xml:space="preserve"> </w:t>
      </w:r>
      <w:r w:rsidRPr="001F139E">
        <w:rPr>
          <w:b/>
          <w:bCs/>
          <w:sz w:val="24"/>
          <w:szCs w:val="24"/>
          <w:rtl/>
        </w:rPr>
        <w:t>الحجة</w:t>
      </w:r>
      <w:r w:rsidRPr="001F139E">
        <w:rPr>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 xml:space="preserve">، </w:t>
      </w:r>
      <w:r w:rsidRPr="001F139E">
        <w:rPr>
          <w:sz w:val="24"/>
          <w:szCs w:val="24"/>
          <w:rtl/>
        </w:rPr>
        <w:t>ص:</w:t>
      </w:r>
      <w:r w:rsidRPr="001F139E">
        <w:rPr>
          <w:rFonts w:hint="cs"/>
          <w:sz w:val="24"/>
          <w:szCs w:val="24"/>
          <w:rtl/>
        </w:rPr>
        <w:t xml:space="preserve">349؛ </w:t>
      </w:r>
      <w:r w:rsidRPr="001F139E">
        <w:rPr>
          <w:sz w:val="24"/>
          <w:szCs w:val="24"/>
          <w:rtl/>
        </w:rPr>
        <w:t>مكي ابن طالب</w:t>
      </w:r>
      <w:r w:rsidRPr="001F139E">
        <w:rPr>
          <w:rFonts w:hint="cs"/>
          <w:sz w:val="24"/>
          <w:szCs w:val="24"/>
          <w:rtl/>
        </w:rPr>
        <w:t xml:space="preserve">، </w:t>
      </w:r>
      <w:r w:rsidRPr="001F139E">
        <w:rPr>
          <w:rFonts w:hint="cs"/>
          <w:b/>
          <w:bCs/>
          <w:sz w:val="24"/>
          <w:szCs w:val="24"/>
          <w:rtl/>
        </w:rPr>
        <w:t>الكشف</w:t>
      </w:r>
      <w:r w:rsidRPr="001F139E">
        <w:rPr>
          <w:rFonts w:hint="cs"/>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 xml:space="preserve">، </w:t>
      </w:r>
      <w:r w:rsidRPr="001F139E">
        <w:rPr>
          <w:rFonts w:hint="cs"/>
          <w:sz w:val="24"/>
          <w:szCs w:val="24"/>
          <w:rtl/>
        </w:rPr>
        <w:t xml:space="preserve"> 2/326.</w:t>
      </w:r>
    </w:p>
  </w:footnote>
  <w:footnote w:id="686">
    <w:p w:rsidR="00002D52" w:rsidRPr="001F139E" w:rsidRDefault="00002D52" w:rsidP="001F6635">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مكي ابن طالب</w:t>
      </w:r>
      <w:r w:rsidRPr="001F139E">
        <w:rPr>
          <w:sz w:val="24"/>
          <w:szCs w:val="24"/>
          <w:rtl/>
        </w:rPr>
        <w:t xml:space="preserve">، </w:t>
      </w:r>
      <w:r w:rsidRPr="001F139E">
        <w:rPr>
          <w:rFonts w:hint="cs"/>
          <w:b/>
          <w:bCs/>
          <w:sz w:val="24"/>
          <w:szCs w:val="24"/>
          <w:rtl/>
        </w:rPr>
        <w:t>ال</w:t>
      </w:r>
      <w:r w:rsidRPr="001F139E">
        <w:rPr>
          <w:b/>
          <w:bCs/>
          <w:sz w:val="24"/>
          <w:szCs w:val="24"/>
          <w:rtl/>
        </w:rPr>
        <w:t>كشف</w:t>
      </w:r>
      <w:r w:rsidRPr="001F139E">
        <w:rPr>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sz w:val="24"/>
          <w:szCs w:val="24"/>
          <w:rtl/>
        </w:rPr>
        <w:t xml:space="preserve"> 2/326</w:t>
      </w:r>
      <w:r w:rsidRPr="001F139E">
        <w:rPr>
          <w:rFonts w:hint="cs"/>
          <w:sz w:val="24"/>
          <w:szCs w:val="24"/>
          <w:rtl/>
        </w:rPr>
        <w:t>.</w:t>
      </w:r>
      <w:r w:rsidRPr="001F139E">
        <w:rPr>
          <w:sz w:val="24"/>
          <w:szCs w:val="24"/>
          <w:rtl/>
        </w:rPr>
        <w:t xml:space="preserve"> </w:t>
      </w:r>
    </w:p>
  </w:footnote>
  <w:footnote w:id="687">
    <w:p w:rsidR="00002D52" w:rsidRPr="001F139E" w:rsidRDefault="00002D52" w:rsidP="001F6635">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w:t>
      </w:r>
      <w:r w:rsidRPr="001F139E">
        <w:rPr>
          <w:sz w:val="24"/>
          <w:szCs w:val="24"/>
          <w:rtl/>
          <w:lang w:bidi="ar-JO"/>
        </w:rPr>
        <w:t xml:space="preserve">عضيمة، </w:t>
      </w:r>
      <w:r w:rsidRPr="001F139E">
        <w:rPr>
          <w:b/>
          <w:bCs/>
          <w:sz w:val="24"/>
          <w:szCs w:val="24"/>
          <w:rtl/>
          <w:lang w:bidi="ar-JO"/>
        </w:rPr>
        <w:t>دراسات،</w:t>
      </w:r>
      <w:r w:rsidRPr="001F139E">
        <w:rPr>
          <w:sz w:val="24"/>
          <w:szCs w:val="24"/>
          <w:rtl/>
          <w:lang w:bidi="ar-JO"/>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w:t>
      </w:r>
      <w:r w:rsidRPr="001F139E">
        <w:rPr>
          <w:rFonts w:hint="cs"/>
          <w:sz w:val="24"/>
          <w:szCs w:val="24"/>
          <w:rtl/>
          <w:lang w:bidi="ar-JO"/>
        </w:rPr>
        <w:t xml:space="preserve"> </w:t>
      </w:r>
      <w:r w:rsidRPr="001F139E">
        <w:rPr>
          <w:sz w:val="24"/>
          <w:szCs w:val="24"/>
          <w:rtl/>
        </w:rPr>
        <w:t>ق2/ج</w:t>
      </w:r>
      <w:r w:rsidRPr="001F139E">
        <w:rPr>
          <w:rFonts w:hint="cs"/>
          <w:sz w:val="24"/>
          <w:szCs w:val="24"/>
          <w:rtl/>
        </w:rPr>
        <w:t>4</w:t>
      </w:r>
      <w:r w:rsidRPr="001F139E">
        <w:rPr>
          <w:sz w:val="24"/>
          <w:szCs w:val="24"/>
          <w:rtl/>
        </w:rPr>
        <w:t>/</w:t>
      </w:r>
      <w:r w:rsidRPr="001F139E">
        <w:rPr>
          <w:rFonts w:hint="cs"/>
          <w:sz w:val="24"/>
          <w:szCs w:val="24"/>
          <w:rtl/>
        </w:rPr>
        <w:t xml:space="preserve">89؛ البنا، </w:t>
      </w:r>
      <w:r w:rsidRPr="001F139E">
        <w:rPr>
          <w:rFonts w:hint="cs"/>
          <w:b/>
          <w:bCs/>
          <w:sz w:val="24"/>
          <w:szCs w:val="24"/>
          <w:rtl/>
        </w:rPr>
        <w:t>الإتحاف،</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1/363؛ ابن الجزري، </w:t>
      </w:r>
      <w:r w:rsidRPr="001F139E">
        <w:rPr>
          <w:rFonts w:hint="cs"/>
          <w:b/>
          <w:bCs/>
          <w:sz w:val="24"/>
          <w:szCs w:val="24"/>
          <w:rtl/>
        </w:rPr>
        <w:t xml:space="preserve">النشر، مصدر سابق، </w:t>
      </w:r>
      <w:r w:rsidRPr="001F139E">
        <w:rPr>
          <w:rFonts w:hint="cs"/>
          <w:sz w:val="24"/>
          <w:szCs w:val="24"/>
          <w:rtl/>
        </w:rPr>
        <w:t>1/271.</w:t>
      </w:r>
    </w:p>
  </w:footnote>
  <w:footnote w:id="688">
    <w:p w:rsidR="00002D52" w:rsidRPr="00360652" w:rsidRDefault="00002D52" w:rsidP="00360652">
      <w:pPr>
        <w:spacing w:after="0" w:line="240" w:lineRule="auto"/>
        <w:ind w:left="292" w:hanging="270"/>
        <w:jc w:val="both"/>
        <w:rPr>
          <w:sz w:val="24"/>
          <w:szCs w:val="24"/>
          <w:rtl/>
        </w:rPr>
      </w:pPr>
      <w:r w:rsidRPr="00360652">
        <w:rPr>
          <w:sz w:val="24"/>
          <w:szCs w:val="24"/>
          <w:vertAlign w:val="superscript"/>
          <w:rtl/>
        </w:rPr>
        <w:t>(</w:t>
      </w:r>
      <w:r w:rsidRPr="00360652">
        <w:rPr>
          <w:sz w:val="24"/>
          <w:szCs w:val="24"/>
          <w:vertAlign w:val="superscript"/>
          <w:rtl/>
        </w:rPr>
        <w:footnoteRef/>
      </w:r>
      <w:r w:rsidRPr="00360652">
        <w:rPr>
          <w:sz w:val="24"/>
          <w:szCs w:val="24"/>
          <w:vertAlign w:val="superscript"/>
          <w:rtl/>
        </w:rPr>
        <w:t>)</w:t>
      </w:r>
      <w:r w:rsidRPr="00360652">
        <w:rPr>
          <w:rFonts w:hint="cs"/>
          <w:sz w:val="24"/>
          <w:szCs w:val="24"/>
          <w:rtl/>
        </w:rPr>
        <w:t xml:space="preserve"> ينظر: </w:t>
      </w:r>
      <w:r w:rsidRPr="00360652">
        <w:rPr>
          <w:sz w:val="24"/>
          <w:szCs w:val="24"/>
          <w:rtl/>
        </w:rPr>
        <w:t xml:space="preserve">عباس، فضل حسن، </w:t>
      </w:r>
      <w:r w:rsidRPr="00360652">
        <w:rPr>
          <w:b/>
          <w:bCs/>
          <w:sz w:val="24"/>
          <w:szCs w:val="24"/>
          <w:rtl/>
        </w:rPr>
        <w:t>القراءات القرآنية</w:t>
      </w:r>
      <w:r w:rsidRPr="00360652">
        <w:rPr>
          <w:rFonts w:hint="cs"/>
          <w:b/>
          <w:bCs/>
          <w:sz w:val="24"/>
          <w:szCs w:val="24"/>
          <w:rtl/>
        </w:rPr>
        <w:t xml:space="preserve"> وما يتعلق بها</w:t>
      </w:r>
      <w:r w:rsidRPr="00360652">
        <w:rPr>
          <w:sz w:val="24"/>
          <w:szCs w:val="24"/>
          <w:rtl/>
        </w:rPr>
        <w:t>، دار ال</w:t>
      </w:r>
      <w:r w:rsidRPr="00360652">
        <w:rPr>
          <w:rFonts w:hint="cs"/>
          <w:sz w:val="24"/>
          <w:szCs w:val="24"/>
          <w:rtl/>
        </w:rPr>
        <w:t>نفائس</w:t>
      </w:r>
      <w:r w:rsidRPr="00360652">
        <w:rPr>
          <w:sz w:val="24"/>
          <w:szCs w:val="24"/>
          <w:rtl/>
        </w:rPr>
        <w:t>، عمان، ط1/</w:t>
      </w:r>
      <w:r w:rsidRPr="00360652">
        <w:rPr>
          <w:rFonts w:hint="cs"/>
          <w:sz w:val="24"/>
          <w:szCs w:val="24"/>
          <w:rtl/>
        </w:rPr>
        <w:t xml:space="preserve">1428هـ-2008م، ص:271-276؛ محمد، </w:t>
      </w:r>
      <w:r w:rsidRPr="00360652">
        <w:rPr>
          <w:rFonts w:hint="cs"/>
          <w:b/>
          <w:bCs/>
          <w:sz w:val="24"/>
          <w:szCs w:val="24"/>
          <w:rtl/>
        </w:rPr>
        <w:t>الوجوه البلاغية</w:t>
      </w:r>
      <w:r w:rsidRPr="00360652">
        <w:rPr>
          <w:rFonts w:hint="cs"/>
          <w:sz w:val="24"/>
          <w:szCs w:val="24"/>
          <w:rtl/>
        </w:rPr>
        <w:t xml:space="preserve">، </w:t>
      </w:r>
      <w:r w:rsidRPr="00360652">
        <w:rPr>
          <w:rFonts w:ascii="Times New Roman" w:eastAsia="Times New Roman" w:hAnsi="Times New Roman" w:hint="cs"/>
          <w:b/>
          <w:bCs/>
          <w:sz w:val="24"/>
          <w:szCs w:val="24"/>
          <w:rtl/>
          <w:lang w:bidi="ar-JO"/>
        </w:rPr>
        <w:t>مصدر سابق</w:t>
      </w:r>
      <w:r w:rsidRPr="00360652">
        <w:rPr>
          <w:rFonts w:hint="cs"/>
          <w:sz w:val="24"/>
          <w:szCs w:val="24"/>
          <w:rtl/>
        </w:rPr>
        <w:t>، ص:396-397.</w:t>
      </w:r>
    </w:p>
  </w:footnote>
  <w:footnote w:id="689">
    <w:p w:rsidR="00002D52" w:rsidRPr="00360652" w:rsidRDefault="00002D52" w:rsidP="00360652">
      <w:pPr>
        <w:spacing w:after="0" w:line="240" w:lineRule="auto"/>
        <w:ind w:left="292" w:hanging="270"/>
        <w:jc w:val="both"/>
        <w:rPr>
          <w:sz w:val="24"/>
          <w:szCs w:val="24"/>
          <w:rtl/>
        </w:rPr>
      </w:pPr>
      <w:r w:rsidRPr="00360652">
        <w:rPr>
          <w:sz w:val="24"/>
          <w:szCs w:val="24"/>
          <w:vertAlign w:val="superscript"/>
          <w:rtl/>
        </w:rPr>
        <w:t>(</w:t>
      </w:r>
      <w:r w:rsidRPr="00360652">
        <w:rPr>
          <w:sz w:val="24"/>
          <w:szCs w:val="24"/>
          <w:vertAlign w:val="superscript"/>
          <w:rtl/>
        </w:rPr>
        <w:footnoteRef/>
      </w:r>
      <w:r w:rsidRPr="00360652">
        <w:rPr>
          <w:sz w:val="24"/>
          <w:szCs w:val="24"/>
          <w:vertAlign w:val="superscript"/>
          <w:rtl/>
        </w:rPr>
        <w:t>)</w:t>
      </w:r>
      <w:r w:rsidRPr="00360652">
        <w:rPr>
          <w:rFonts w:hint="cs"/>
          <w:sz w:val="24"/>
          <w:szCs w:val="24"/>
          <w:rtl/>
        </w:rPr>
        <w:t xml:space="preserve"> </w:t>
      </w:r>
      <w:r w:rsidRPr="00360652">
        <w:rPr>
          <w:sz w:val="24"/>
          <w:szCs w:val="24"/>
          <w:rtl/>
        </w:rPr>
        <w:t xml:space="preserve">عضيمة، </w:t>
      </w:r>
      <w:r w:rsidRPr="00360652">
        <w:rPr>
          <w:rFonts w:hint="cs"/>
          <w:b/>
          <w:bCs/>
          <w:sz w:val="24"/>
          <w:szCs w:val="24"/>
          <w:rtl/>
        </w:rPr>
        <w:t>دراسات</w:t>
      </w:r>
      <w:r w:rsidRPr="00360652">
        <w:rPr>
          <w:rFonts w:hint="cs"/>
          <w:sz w:val="24"/>
          <w:szCs w:val="24"/>
          <w:rtl/>
        </w:rPr>
        <w:t>،</w:t>
      </w:r>
      <w:r w:rsidRPr="00360652">
        <w:rPr>
          <w:rFonts w:ascii="Times New Roman" w:eastAsia="Times New Roman" w:hAnsi="Times New Roman" w:hint="cs"/>
          <w:b/>
          <w:bCs/>
          <w:sz w:val="24"/>
          <w:szCs w:val="24"/>
          <w:rtl/>
          <w:lang w:bidi="ar-JO"/>
        </w:rPr>
        <w:t xml:space="preserve"> مصدر سابق</w:t>
      </w:r>
      <w:r w:rsidRPr="00360652">
        <w:rPr>
          <w:rFonts w:hint="cs"/>
          <w:sz w:val="24"/>
          <w:szCs w:val="24"/>
          <w:rtl/>
        </w:rPr>
        <w:t xml:space="preserve">، </w:t>
      </w:r>
      <w:r w:rsidRPr="00360652">
        <w:rPr>
          <w:sz w:val="24"/>
          <w:szCs w:val="24"/>
          <w:rtl/>
        </w:rPr>
        <w:t>ق</w:t>
      </w:r>
      <w:r w:rsidRPr="00360652">
        <w:rPr>
          <w:rFonts w:hint="cs"/>
          <w:sz w:val="24"/>
          <w:szCs w:val="24"/>
          <w:rtl/>
        </w:rPr>
        <w:t>1</w:t>
      </w:r>
      <w:r w:rsidRPr="00360652">
        <w:rPr>
          <w:sz w:val="24"/>
          <w:szCs w:val="24"/>
          <w:rtl/>
        </w:rPr>
        <w:t>/ج</w:t>
      </w:r>
      <w:r w:rsidRPr="00360652">
        <w:rPr>
          <w:rFonts w:hint="cs"/>
          <w:sz w:val="24"/>
          <w:szCs w:val="24"/>
          <w:rtl/>
        </w:rPr>
        <w:t>1</w:t>
      </w:r>
      <w:r w:rsidRPr="00360652">
        <w:rPr>
          <w:sz w:val="24"/>
          <w:szCs w:val="24"/>
          <w:rtl/>
        </w:rPr>
        <w:t>/</w:t>
      </w:r>
      <w:r w:rsidRPr="00360652">
        <w:rPr>
          <w:rFonts w:hint="cs"/>
          <w:sz w:val="24"/>
          <w:szCs w:val="24"/>
          <w:rtl/>
        </w:rPr>
        <w:t xml:space="preserve">513؛ ابن الجزري، </w:t>
      </w:r>
      <w:r w:rsidRPr="00360652">
        <w:rPr>
          <w:rFonts w:hint="cs"/>
          <w:b/>
          <w:bCs/>
          <w:sz w:val="24"/>
          <w:szCs w:val="24"/>
          <w:rtl/>
        </w:rPr>
        <w:t>النشر</w:t>
      </w:r>
      <w:r w:rsidRPr="00360652">
        <w:rPr>
          <w:rFonts w:hint="cs"/>
          <w:sz w:val="24"/>
          <w:szCs w:val="24"/>
          <w:rtl/>
        </w:rPr>
        <w:t>،</w:t>
      </w:r>
      <w:r w:rsidRPr="00360652">
        <w:rPr>
          <w:rFonts w:hint="cs"/>
          <w:b/>
          <w:bCs/>
          <w:sz w:val="24"/>
          <w:szCs w:val="24"/>
          <w:rtl/>
        </w:rPr>
        <w:t xml:space="preserve"> مصدر سابق،</w:t>
      </w:r>
      <w:r w:rsidRPr="00360652">
        <w:rPr>
          <w:rFonts w:hint="cs"/>
          <w:sz w:val="24"/>
          <w:szCs w:val="24"/>
          <w:rtl/>
        </w:rPr>
        <w:t xml:space="preserve"> 2/343؛</w:t>
      </w:r>
      <w:r w:rsidRPr="00360652">
        <w:rPr>
          <w:rFonts w:ascii="Times New Roman" w:eastAsia="Times New Roman" w:hAnsi="Times New Roman" w:hint="cs"/>
          <w:sz w:val="24"/>
          <w:szCs w:val="24"/>
          <w:rtl/>
          <w:lang w:bidi="ar-JO"/>
        </w:rPr>
        <w:t xml:space="preserve"> أبو حيان، </w:t>
      </w:r>
      <w:r w:rsidRPr="00360652">
        <w:rPr>
          <w:rFonts w:ascii="Times New Roman" w:eastAsia="Times New Roman" w:hAnsi="Times New Roman" w:hint="cs"/>
          <w:b/>
          <w:bCs/>
          <w:sz w:val="24"/>
          <w:szCs w:val="24"/>
          <w:rtl/>
          <w:lang w:bidi="ar-JO"/>
        </w:rPr>
        <w:t>البحر، مصدر سابق</w:t>
      </w:r>
      <w:r w:rsidRPr="00360652">
        <w:rPr>
          <w:rFonts w:ascii="Times New Roman" w:eastAsia="Times New Roman" w:hAnsi="Times New Roman" w:hint="cs"/>
          <w:sz w:val="24"/>
          <w:szCs w:val="24"/>
          <w:rtl/>
          <w:lang w:bidi="ar-JO"/>
        </w:rPr>
        <w:t>، 7/144.</w:t>
      </w:r>
    </w:p>
  </w:footnote>
  <w:footnote w:id="690">
    <w:p w:rsidR="00002D52" w:rsidRPr="001F139E" w:rsidRDefault="00002D52" w:rsidP="00360652">
      <w:pPr>
        <w:spacing w:after="0" w:line="240" w:lineRule="auto"/>
        <w:ind w:left="292" w:hanging="270"/>
        <w:jc w:val="both"/>
        <w:rPr>
          <w:sz w:val="24"/>
          <w:szCs w:val="24"/>
          <w:rtl/>
        </w:rPr>
      </w:pPr>
      <w:r w:rsidRPr="00360652">
        <w:rPr>
          <w:sz w:val="24"/>
          <w:szCs w:val="24"/>
          <w:vertAlign w:val="superscript"/>
          <w:rtl/>
        </w:rPr>
        <w:t>(</w:t>
      </w:r>
      <w:r w:rsidRPr="00360652">
        <w:rPr>
          <w:sz w:val="24"/>
          <w:szCs w:val="24"/>
          <w:vertAlign w:val="superscript"/>
          <w:rtl/>
        </w:rPr>
        <w:footnoteRef/>
      </w:r>
      <w:r w:rsidRPr="00360652">
        <w:rPr>
          <w:sz w:val="24"/>
          <w:szCs w:val="24"/>
          <w:vertAlign w:val="superscript"/>
          <w:rtl/>
        </w:rPr>
        <w:t>)</w:t>
      </w:r>
      <w:r w:rsidRPr="00360652">
        <w:rPr>
          <w:rFonts w:hint="cs"/>
          <w:sz w:val="24"/>
          <w:szCs w:val="24"/>
          <w:rtl/>
        </w:rPr>
        <w:t xml:space="preserve"> </w:t>
      </w:r>
      <w:r w:rsidRPr="00360652">
        <w:rPr>
          <w:rFonts w:hint="cs"/>
          <w:b/>
          <w:bCs/>
          <w:sz w:val="24"/>
          <w:szCs w:val="24"/>
          <w:rtl/>
        </w:rPr>
        <w:t>هو:</w:t>
      </w:r>
      <w:r w:rsidRPr="00360652">
        <w:rPr>
          <w:rFonts w:hint="cs"/>
          <w:sz w:val="24"/>
          <w:szCs w:val="24"/>
          <w:rtl/>
        </w:rPr>
        <w:t xml:space="preserve"> الإمام أبو الحارث، الحذَّاء، المدني القارئ، ينظر: </w:t>
      </w:r>
      <w:r w:rsidRPr="00360652">
        <w:rPr>
          <w:sz w:val="24"/>
          <w:szCs w:val="24"/>
          <w:rtl/>
        </w:rPr>
        <w:t>الذهبي</w:t>
      </w:r>
      <w:r w:rsidRPr="00360652">
        <w:rPr>
          <w:rFonts w:hint="cs"/>
          <w:sz w:val="24"/>
          <w:szCs w:val="24"/>
          <w:rtl/>
        </w:rPr>
        <w:t xml:space="preserve">، </w:t>
      </w:r>
      <w:r w:rsidRPr="00360652">
        <w:rPr>
          <w:sz w:val="24"/>
          <w:szCs w:val="24"/>
          <w:rtl/>
        </w:rPr>
        <w:t>شمس الدين بن قَايْماز</w:t>
      </w:r>
      <w:r w:rsidRPr="00360652">
        <w:rPr>
          <w:rFonts w:hint="cs"/>
          <w:sz w:val="24"/>
          <w:szCs w:val="24"/>
          <w:rtl/>
        </w:rPr>
        <w:t xml:space="preserve">، </w:t>
      </w:r>
      <w:r w:rsidRPr="00360652">
        <w:rPr>
          <w:sz w:val="24"/>
          <w:szCs w:val="24"/>
          <w:rtl/>
        </w:rPr>
        <w:t>(</w:t>
      </w:r>
      <w:r w:rsidRPr="00360652">
        <w:rPr>
          <w:rFonts w:hint="cs"/>
          <w:sz w:val="24"/>
          <w:szCs w:val="24"/>
          <w:rtl/>
        </w:rPr>
        <w:t>ت</w:t>
      </w:r>
      <w:r w:rsidRPr="00360652">
        <w:rPr>
          <w:sz w:val="24"/>
          <w:szCs w:val="24"/>
          <w:rtl/>
        </w:rPr>
        <w:t xml:space="preserve">: 748هـ) </w:t>
      </w:r>
      <w:r w:rsidRPr="00360652">
        <w:rPr>
          <w:b/>
          <w:bCs/>
          <w:sz w:val="24"/>
          <w:szCs w:val="24"/>
          <w:rtl/>
        </w:rPr>
        <w:t>معرفة القراء الكبار على الطبقات والأعصار</w:t>
      </w:r>
      <w:r w:rsidRPr="00360652">
        <w:rPr>
          <w:rFonts w:hint="cs"/>
          <w:b/>
          <w:bCs/>
          <w:sz w:val="24"/>
          <w:szCs w:val="24"/>
          <w:rtl/>
        </w:rPr>
        <w:t>،</w:t>
      </w:r>
      <w:r w:rsidRPr="00360652">
        <w:rPr>
          <w:rFonts w:hint="cs"/>
          <w:sz w:val="24"/>
          <w:szCs w:val="24"/>
          <w:rtl/>
        </w:rPr>
        <w:t xml:space="preserve"> تحقيق: طيار آلتي فولاج، استانبول، 1417هـ-1997م، 1/247.</w:t>
      </w:r>
    </w:p>
  </w:footnote>
  <w:footnote w:id="691">
    <w:p w:rsidR="00002D52" w:rsidRPr="000F5371" w:rsidRDefault="00002D52" w:rsidP="00D56118">
      <w:pPr>
        <w:spacing w:after="0" w:line="240" w:lineRule="auto"/>
        <w:ind w:left="292" w:hanging="270"/>
        <w:rPr>
          <w:sz w:val="24"/>
          <w:szCs w:val="24"/>
          <w:rtl/>
          <w:lang w:bidi="ar-JO"/>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sz w:val="24"/>
          <w:szCs w:val="24"/>
          <w:rtl/>
        </w:rPr>
        <w:t xml:space="preserve">عضيمة، </w:t>
      </w:r>
      <w:r w:rsidRPr="000F5371">
        <w:rPr>
          <w:rFonts w:hint="cs"/>
          <w:b/>
          <w:bCs/>
          <w:sz w:val="24"/>
          <w:szCs w:val="24"/>
          <w:rtl/>
        </w:rPr>
        <w:t>دراسات</w:t>
      </w:r>
      <w:r w:rsidRPr="000F5371">
        <w:rPr>
          <w:rFonts w:hint="cs"/>
          <w:sz w:val="24"/>
          <w:szCs w:val="24"/>
          <w:rtl/>
        </w:rPr>
        <w:t>،</w:t>
      </w:r>
      <w:r w:rsidRPr="000F5371">
        <w:rPr>
          <w:rFonts w:hint="cs"/>
          <w:b/>
          <w:bCs/>
          <w:sz w:val="24"/>
          <w:szCs w:val="24"/>
          <w:rtl/>
        </w:rPr>
        <w:t xml:space="preserve"> مصدر سابق،</w:t>
      </w:r>
      <w:r w:rsidRPr="000F5371">
        <w:rPr>
          <w:rFonts w:hint="cs"/>
          <w:sz w:val="24"/>
          <w:szCs w:val="24"/>
          <w:rtl/>
        </w:rPr>
        <w:t xml:space="preserve"> </w:t>
      </w:r>
      <w:r w:rsidRPr="000F5371">
        <w:rPr>
          <w:sz w:val="24"/>
          <w:szCs w:val="24"/>
          <w:rtl/>
        </w:rPr>
        <w:t>ق2/ج3/</w:t>
      </w:r>
      <w:r w:rsidRPr="000F5371">
        <w:rPr>
          <w:rFonts w:hint="cs"/>
          <w:sz w:val="24"/>
          <w:szCs w:val="24"/>
          <w:rtl/>
        </w:rPr>
        <w:t xml:space="preserve">441؛ ابن الجزري، </w:t>
      </w:r>
      <w:r w:rsidRPr="000F5371">
        <w:rPr>
          <w:rFonts w:hint="cs"/>
          <w:b/>
          <w:bCs/>
          <w:sz w:val="24"/>
          <w:szCs w:val="24"/>
          <w:rtl/>
        </w:rPr>
        <w:t>النشر</w:t>
      </w:r>
      <w:r w:rsidRPr="000F5371">
        <w:rPr>
          <w:rFonts w:hint="cs"/>
          <w:sz w:val="24"/>
          <w:szCs w:val="24"/>
          <w:rtl/>
        </w:rPr>
        <w:t>،</w:t>
      </w:r>
      <w:r w:rsidRPr="000F5371">
        <w:rPr>
          <w:rFonts w:hint="cs"/>
          <w:b/>
          <w:bCs/>
          <w:sz w:val="24"/>
          <w:szCs w:val="24"/>
          <w:rtl/>
        </w:rPr>
        <w:t xml:space="preserve"> مصدر سابق،</w:t>
      </w:r>
      <w:r w:rsidRPr="000F5371">
        <w:rPr>
          <w:rFonts w:hint="cs"/>
          <w:sz w:val="24"/>
          <w:szCs w:val="24"/>
          <w:rtl/>
        </w:rPr>
        <w:t xml:space="preserve"> 2/351؛</w:t>
      </w:r>
      <w:r w:rsidRPr="000F5371">
        <w:rPr>
          <w:rFonts w:ascii="Times New Roman" w:eastAsia="Times New Roman" w:hAnsi="Times New Roman" w:hint="cs"/>
          <w:sz w:val="24"/>
          <w:szCs w:val="24"/>
          <w:rtl/>
          <w:lang w:bidi="ar-JO"/>
        </w:rPr>
        <w:t xml:space="preserve"> </w:t>
      </w:r>
      <w:r w:rsidRPr="000F5371">
        <w:rPr>
          <w:rFonts w:hint="cs"/>
          <w:sz w:val="24"/>
          <w:szCs w:val="24"/>
          <w:rtl/>
        </w:rPr>
        <w:t xml:space="preserve">البنا، </w:t>
      </w:r>
      <w:r w:rsidRPr="000F5371">
        <w:rPr>
          <w:rFonts w:hint="cs"/>
          <w:b/>
          <w:bCs/>
          <w:sz w:val="24"/>
          <w:szCs w:val="24"/>
          <w:rtl/>
        </w:rPr>
        <w:t>الإتحاف،</w:t>
      </w:r>
      <w:r w:rsidRPr="000F5371">
        <w:rPr>
          <w:rFonts w:hint="cs"/>
          <w:sz w:val="24"/>
          <w:szCs w:val="24"/>
          <w:rtl/>
        </w:rPr>
        <w:t xml:space="preserve"> </w:t>
      </w:r>
      <w:r w:rsidRPr="000F5371">
        <w:rPr>
          <w:rFonts w:hint="cs"/>
          <w:b/>
          <w:bCs/>
          <w:sz w:val="24"/>
          <w:szCs w:val="24"/>
          <w:rtl/>
        </w:rPr>
        <w:t>مصدر سابق،</w:t>
      </w:r>
      <w:r w:rsidRPr="000F5371">
        <w:rPr>
          <w:rFonts w:hint="cs"/>
          <w:sz w:val="24"/>
          <w:szCs w:val="24"/>
          <w:rtl/>
        </w:rPr>
        <w:t xml:space="preserve"> 1/519؛</w:t>
      </w:r>
      <w:r w:rsidRPr="000F5371">
        <w:rPr>
          <w:rFonts w:ascii="Times New Roman" w:eastAsia="Times New Roman" w:hAnsi="Times New Roman" w:hint="cs"/>
          <w:sz w:val="24"/>
          <w:szCs w:val="24"/>
          <w:rtl/>
          <w:lang w:bidi="ar-JO"/>
        </w:rPr>
        <w:t xml:space="preserve"> أبو حيان، </w:t>
      </w:r>
      <w:r w:rsidRPr="000F5371">
        <w:rPr>
          <w:rFonts w:ascii="Times New Roman" w:eastAsia="Times New Roman" w:hAnsi="Times New Roman" w:hint="cs"/>
          <w:b/>
          <w:bCs/>
          <w:sz w:val="24"/>
          <w:szCs w:val="24"/>
          <w:rtl/>
          <w:lang w:bidi="ar-JO"/>
        </w:rPr>
        <w:t>البحر، مصدر سابق</w:t>
      </w:r>
      <w:r w:rsidRPr="000F5371">
        <w:rPr>
          <w:rFonts w:ascii="Times New Roman" w:eastAsia="Times New Roman" w:hAnsi="Times New Roman" w:hint="cs"/>
          <w:sz w:val="24"/>
          <w:szCs w:val="24"/>
          <w:rtl/>
          <w:lang w:bidi="ar-JO"/>
        </w:rPr>
        <w:t>، 3/342-343.</w:t>
      </w:r>
    </w:p>
  </w:footnote>
  <w:footnote w:id="692">
    <w:p w:rsidR="00002D52" w:rsidRPr="000F5371" w:rsidRDefault="00002D52" w:rsidP="00D56118">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sz w:val="24"/>
          <w:szCs w:val="24"/>
          <w:rtl/>
        </w:rPr>
        <w:t xml:space="preserve">عضيمة، </w:t>
      </w:r>
      <w:r w:rsidRPr="000F5371">
        <w:rPr>
          <w:rFonts w:hint="cs"/>
          <w:b/>
          <w:bCs/>
          <w:sz w:val="24"/>
          <w:szCs w:val="24"/>
          <w:rtl/>
        </w:rPr>
        <w:t>دراسات</w:t>
      </w:r>
      <w:r w:rsidRPr="000F5371">
        <w:rPr>
          <w:rFonts w:hint="cs"/>
          <w:sz w:val="24"/>
          <w:szCs w:val="24"/>
          <w:rtl/>
        </w:rPr>
        <w:t>،</w:t>
      </w:r>
      <w:r w:rsidRPr="000F5371">
        <w:rPr>
          <w:rFonts w:hint="cs"/>
          <w:b/>
          <w:bCs/>
          <w:sz w:val="24"/>
          <w:szCs w:val="24"/>
          <w:rtl/>
        </w:rPr>
        <w:t xml:space="preserve"> مصدر سابق،</w:t>
      </w:r>
      <w:r w:rsidRPr="000F5371">
        <w:rPr>
          <w:rFonts w:hint="cs"/>
          <w:sz w:val="24"/>
          <w:szCs w:val="24"/>
          <w:rtl/>
        </w:rPr>
        <w:t xml:space="preserve"> </w:t>
      </w:r>
      <w:r w:rsidRPr="000F5371">
        <w:rPr>
          <w:sz w:val="24"/>
          <w:szCs w:val="24"/>
          <w:rtl/>
        </w:rPr>
        <w:t>ق2/ج3/44</w:t>
      </w:r>
      <w:r w:rsidRPr="000F5371">
        <w:rPr>
          <w:rFonts w:hint="cs"/>
          <w:sz w:val="24"/>
          <w:szCs w:val="24"/>
          <w:rtl/>
        </w:rPr>
        <w:t xml:space="preserve">3؛ ابن الجزري، </w:t>
      </w:r>
      <w:r w:rsidRPr="000F5371">
        <w:rPr>
          <w:rFonts w:hint="cs"/>
          <w:b/>
          <w:bCs/>
          <w:sz w:val="24"/>
          <w:szCs w:val="24"/>
          <w:rtl/>
        </w:rPr>
        <w:t>النشر في القراءات العشر</w:t>
      </w:r>
      <w:r w:rsidRPr="000F5371">
        <w:rPr>
          <w:rFonts w:hint="cs"/>
          <w:sz w:val="24"/>
          <w:szCs w:val="24"/>
          <w:rtl/>
        </w:rPr>
        <w:t>،</w:t>
      </w:r>
      <w:r w:rsidRPr="000F5371">
        <w:rPr>
          <w:rFonts w:hint="cs"/>
          <w:b/>
          <w:bCs/>
          <w:sz w:val="24"/>
          <w:szCs w:val="24"/>
          <w:rtl/>
        </w:rPr>
        <w:t xml:space="preserve"> مصدر سابق،</w:t>
      </w:r>
      <w:r w:rsidRPr="000F5371">
        <w:rPr>
          <w:rFonts w:hint="cs"/>
          <w:sz w:val="24"/>
          <w:szCs w:val="24"/>
          <w:rtl/>
        </w:rPr>
        <w:t xml:space="preserve"> 2/242؛</w:t>
      </w:r>
      <w:r w:rsidRPr="000F5371">
        <w:rPr>
          <w:rFonts w:ascii="Times New Roman" w:eastAsia="Times New Roman" w:hAnsi="Times New Roman" w:hint="cs"/>
          <w:sz w:val="24"/>
          <w:szCs w:val="24"/>
          <w:rtl/>
          <w:lang w:bidi="ar-JO"/>
        </w:rPr>
        <w:t xml:space="preserve"> أبو حيان، </w:t>
      </w:r>
      <w:r w:rsidRPr="000F5371">
        <w:rPr>
          <w:rFonts w:ascii="Times New Roman" w:eastAsia="Times New Roman" w:hAnsi="Times New Roman" w:hint="cs"/>
          <w:b/>
          <w:bCs/>
          <w:sz w:val="24"/>
          <w:szCs w:val="24"/>
          <w:rtl/>
          <w:lang w:bidi="ar-JO"/>
        </w:rPr>
        <w:t>البحر المحيط، مصدر سابق</w:t>
      </w:r>
      <w:r w:rsidRPr="000F5371">
        <w:rPr>
          <w:rFonts w:ascii="Times New Roman" w:eastAsia="Times New Roman" w:hAnsi="Times New Roman" w:hint="cs"/>
          <w:sz w:val="24"/>
          <w:szCs w:val="24"/>
          <w:rtl/>
          <w:lang w:bidi="ar-JO"/>
        </w:rPr>
        <w:t>، 2/54.</w:t>
      </w:r>
    </w:p>
  </w:footnote>
  <w:footnote w:id="693">
    <w:p w:rsidR="00002D52" w:rsidRPr="001F139E" w:rsidRDefault="00002D52" w:rsidP="00D56118">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sz w:val="24"/>
          <w:szCs w:val="24"/>
          <w:rtl/>
        </w:rPr>
        <w:t xml:space="preserve">ينظر: </w:t>
      </w:r>
      <w:r w:rsidRPr="000F5371">
        <w:rPr>
          <w:rFonts w:hint="cs"/>
          <w:sz w:val="24"/>
          <w:szCs w:val="24"/>
          <w:rtl/>
        </w:rPr>
        <w:t>مكي ابن طالب</w:t>
      </w:r>
      <w:r w:rsidRPr="000F5371">
        <w:rPr>
          <w:sz w:val="24"/>
          <w:szCs w:val="24"/>
          <w:rtl/>
        </w:rPr>
        <w:t xml:space="preserve">، </w:t>
      </w:r>
      <w:r w:rsidRPr="000F5371">
        <w:rPr>
          <w:b/>
          <w:bCs/>
          <w:sz w:val="24"/>
          <w:szCs w:val="24"/>
          <w:rtl/>
        </w:rPr>
        <w:t>الكشف عن وجوه القراءات السبع</w:t>
      </w:r>
      <w:r w:rsidRPr="000F5371">
        <w:rPr>
          <w:sz w:val="24"/>
          <w:szCs w:val="24"/>
          <w:rtl/>
        </w:rPr>
        <w:t>،</w:t>
      </w:r>
      <w:r w:rsidRPr="000F5371">
        <w:rPr>
          <w:rFonts w:hint="cs"/>
          <w:b/>
          <w:bCs/>
          <w:sz w:val="24"/>
          <w:szCs w:val="24"/>
          <w:rtl/>
        </w:rPr>
        <w:t xml:space="preserve"> مصدر سابق،</w:t>
      </w:r>
      <w:r w:rsidRPr="000F5371">
        <w:rPr>
          <w:sz w:val="24"/>
          <w:szCs w:val="24"/>
          <w:rtl/>
        </w:rPr>
        <w:t xml:space="preserve"> </w:t>
      </w:r>
      <w:r w:rsidRPr="000F5371">
        <w:rPr>
          <w:rFonts w:hint="cs"/>
          <w:sz w:val="24"/>
          <w:szCs w:val="24"/>
          <w:rtl/>
        </w:rPr>
        <w:t>1</w:t>
      </w:r>
      <w:r w:rsidRPr="000F5371">
        <w:rPr>
          <w:sz w:val="24"/>
          <w:szCs w:val="24"/>
          <w:rtl/>
        </w:rPr>
        <w:t>/</w:t>
      </w:r>
      <w:r w:rsidRPr="000F5371">
        <w:rPr>
          <w:rFonts w:hint="cs"/>
          <w:sz w:val="24"/>
          <w:szCs w:val="24"/>
          <w:rtl/>
        </w:rPr>
        <w:t>356</w:t>
      </w:r>
      <w:r w:rsidRPr="000F5371">
        <w:rPr>
          <w:sz w:val="24"/>
          <w:szCs w:val="24"/>
          <w:rtl/>
        </w:rPr>
        <w:t>.</w:t>
      </w:r>
    </w:p>
  </w:footnote>
  <w:footnote w:id="694">
    <w:p w:rsidR="00002D52" w:rsidRPr="000F5371" w:rsidRDefault="00002D52" w:rsidP="000F5371">
      <w:pPr>
        <w:spacing w:after="0" w:line="240" w:lineRule="auto"/>
        <w:ind w:left="292" w:hanging="270"/>
        <w:jc w:val="both"/>
        <w:rPr>
          <w:rFonts w:eastAsia="Calibri"/>
          <w:sz w:val="24"/>
          <w:szCs w:val="24"/>
          <w:rtl/>
          <w:lang w:bidi="ar-SY"/>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rFonts w:hint="cs"/>
          <w:b/>
          <w:bCs/>
          <w:sz w:val="24"/>
          <w:szCs w:val="24"/>
          <w:rtl/>
        </w:rPr>
        <w:t>هو:</w:t>
      </w:r>
      <w:r w:rsidRPr="000F5371">
        <w:rPr>
          <w:rFonts w:hint="cs"/>
          <w:sz w:val="24"/>
          <w:szCs w:val="24"/>
          <w:rtl/>
        </w:rPr>
        <w:t xml:space="preserve"> </w:t>
      </w:r>
      <w:r w:rsidRPr="000F5371">
        <w:rPr>
          <w:rFonts w:ascii="Times New Roman" w:eastAsia="Times New Roman" w:hAnsi="Times New Roman"/>
          <w:sz w:val="24"/>
          <w:szCs w:val="24"/>
          <w:rtl/>
          <w:lang w:bidi="ar-SY"/>
        </w:rPr>
        <w:t>شريح ابن يزيد</w:t>
      </w:r>
      <w:r w:rsidRPr="000F5371">
        <w:rPr>
          <w:rFonts w:ascii="Times New Roman" w:eastAsia="Times New Roman" w:hAnsi="Times New Roman" w:hint="cs"/>
          <w:sz w:val="24"/>
          <w:szCs w:val="24"/>
          <w:rtl/>
          <w:lang w:bidi="ar-SY"/>
        </w:rPr>
        <w:t xml:space="preserve"> أبو حيوة الحضرمي، الحمصي،</w:t>
      </w:r>
      <w:r w:rsidRPr="000F5371">
        <w:rPr>
          <w:rFonts w:ascii="Times New Roman" w:eastAsia="Times New Roman" w:hAnsi="Times New Roman"/>
          <w:sz w:val="24"/>
          <w:szCs w:val="24"/>
          <w:rtl/>
          <w:lang w:bidi="ar-SY"/>
        </w:rPr>
        <w:t xml:space="preserve"> الشامي</w:t>
      </w:r>
      <w:r w:rsidRPr="000F5371">
        <w:rPr>
          <w:rFonts w:ascii="Times New Roman" w:eastAsia="Times New Roman" w:hAnsi="Times New Roman" w:hint="cs"/>
          <w:sz w:val="24"/>
          <w:szCs w:val="24"/>
          <w:rtl/>
          <w:lang w:bidi="ar-SY"/>
        </w:rPr>
        <w:t xml:space="preserve">، (ت:224هـ)، صاحب القراءة الشاذة، ينظر: </w:t>
      </w:r>
      <w:r w:rsidRPr="000F5371">
        <w:rPr>
          <w:rFonts w:hint="cs"/>
          <w:sz w:val="24"/>
          <w:szCs w:val="24"/>
          <w:rtl/>
        </w:rPr>
        <w:t xml:space="preserve">ابن الجزري، محمد بن علي، </w:t>
      </w:r>
      <w:r w:rsidRPr="000F5371">
        <w:rPr>
          <w:rFonts w:hint="cs"/>
          <w:b/>
          <w:bCs/>
          <w:sz w:val="24"/>
          <w:szCs w:val="24"/>
          <w:rtl/>
        </w:rPr>
        <w:t>غاية النهاية في طبقات القراء</w:t>
      </w:r>
      <w:r w:rsidRPr="000F5371">
        <w:rPr>
          <w:rFonts w:hint="cs"/>
          <w:sz w:val="24"/>
          <w:szCs w:val="24"/>
          <w:rtl/>
        </w:rPr>
        <w:t>، دار الكتب العلمية، بيروت، ط1/1427هـ-2006م</w:t>
      </w:r>
      <w:r w:rsidRPr="000F5371">
        <w:rPr>
          <w:rFonts w:ascii="Times New Roman" w:eastAsia="Times New Roman" w:hAnsi="Times New Roman" w:hint="cs"/>
          <w:sz w:val="24"/>
          <w:szCs w:val="24"/>
          <w:rtl/>
        </w:rPr>
        <w:t>،</w:t>
      </w:r>
      <w:r w:rsidRPr="000F5371">
        <w:rPr>
          <w:rFonts w:ascii="Times New Roman" w:eastAsia="Times New Roman" w:hAnsi="Times New Roman" w:hint="cs"/>
          <w:sz w:val="24"/>
          <w:szCs w:val="24"/>
          <w:rtl/>
          <w:lang w:bidi="ar-SY"/>
        </w:rPr>
        <w:t xml:space="preserve"> 1/143، العسقلاني، علي بن حجر، </w:t>
      </w:r>
      <w:r w:rsidRPr="000F5371">
        <w:rPr>
          <w:rFonts w:ascii="Times New Roman" w:eastAsia="Times New Roman" w:hAnsi="Times New Roman" w:hint="cs"/>
          <w:b/>
          <w:bCs/>
          <w:sz w:val="24"/>
          <w:szCs w:val="24"/>
          <w:rtl/>
          <w:lang w:bidi="ar-SY"/>
        </w:rPr>
        <w:t>تقريب التهذيب،</w:t>
      </w:r>
      <w:r w:rsidRPr="000F5371">
        <w:rPr>
          <w:rFonts w:ascii="Times New Roman" w:eastAsia="Times New Roman" w:hAnsi="Times New Roman" w:hint="cs"/>
          <w:sz w:val="24"/>
          <w:szCs w:val="24"/>
          <w:rtl/>
          <w:lang w:bidi="ar-SY"/>
        </w:rPr>
        <w:t xml:space="preserve"> تحقيق: أبو الأشبال الباكستاني، دار العاصمة، من غير طبعة، ص:282.</w:t>
      </w:r>
      <w:r w:rsidRPr="000F5371">
        <w:rPr>
          <w:rFonts w:ascii="Times New Roman" w:eastAsia="Times New Roman" w:hAnsi="Times New Roman"/>
          <w:sz w:val="24"/>
          <w:szCs w:val="24"/>
          <w:rtl/>
          <w:lang w:bidi="ar-SY"/>
        </w:rPr>
        <w:t xml:space="preserve"> </w:t>
      </w:r>
    </w:p>
  </w:footnote>
  <w:footnote w:id="695">
    <w:p w:rsidR="00002D52" w:rsidRPr="000F5371" w:rsidRDefault="00002D52" w:rsidP="000F5371">
      <w:pPr>
        <w:spacing w:after="0" w:line="240" w:lineRule="auto"/>
        <w:ind w:left="292" w:hanging="270"/>
        <w:jc w:val="both"/>
        <w:rPr>
          <w:rFonts w:eastAsia="Calibri"/>
          <w:sz w:val="24"/>
          <w:szCs w:val="24"/>
          <w:rtl/>
          <w:lang w:bidi="ar-SY"/>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rFonts w:hint="cs"/>
          <w:b/>
          <w:bCs/>
          <w:sz w:val="24"/>
          <w:szCs w:val="24"/>
          <w:rtl/>
        </w:rPr>
        <w:t>هو:</w:t>
      </w:r>
      <w:r w:rsidRPr="000F5371">
        <w:rPr>
          <w:rFonts w:hint="cs"/>
          <w:sz w:val="24"/>
          <w:szCs w:val="24"/>
          <w:rtl/>
        </w:rPr>
        <w:t xml:space="preserve"> </w:t>
      </w:r>
      <w:r w:rsidRPr="000F5371">
        <w:rPr>
          <w:rFonts w:ascii="Times New Roman" w:eastAsia="Times New Roman" w:hAnsi="Times New Roman" w:hint="cs"/>
          <w:sz w:val="24"/>
          <w:szCs w:val="24"/>
          <w:rtl/>
          <w:lang w:bidi="ar-SY"/>
        </w:rPr>
        <w:t xml:space="preserve">طلحة بن سليمان السمان، أخذ القراءة عرضاً عن فياض بن غزوان، وله شواذ تروى عنه، ينظر، ابن الجزري، </w:t>
      </w:r>
      <w:r w:rsidRPr="000F5371">
        <w:rPr>
          <w:rFonts w:ascii="Times New Roman" w:eastAsia="Times New Roman" w:hAnsi="Times New Roman" w:hint="cs"/>
          <w:b/>
          <w:bCs/>
          <w:sz w:val="24"/>
          <w:szCs w:val="24"/>
          <w:rtl/>
          <w:lang w:bidi="ar-SY"/>
        </w:rPr>
        <w:t>غاية النهاية، مصدر سابق،</w:t>
      </w:r>
      <w:r w:rsidRPr="000F5371">
        <w:rPr>
          <w:rFonts w:ascii="Times New Roman" w:eastAsia="Times New Roman" w:hAnsi="Times New Roman" w:hint="cs"/>
          <w:sz w:val="24"/>
          <w:szCs w:val="24"/>
          <w:rtl/>
          <w:lang w:bidi="ar-SY"/>
        </w:rPr>
        <w:t xml:space="preserve"> 1/150</w:t>
      </w:r>
    </w:p>
  </w:footnote>
  <w:footnote w:id="696">
    <w:p w:rsidR="00002D52" w:rsidRPr="000F5371" w:rsidRDefault="00002D52" w:rsidP="000F5371">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vertAlign w:val="superscript"/>
          <w:rtl/>
        </w:rPr>
        <w:t xml:space="preserve"> </w:t>
      </w:r>
      <w:r w:rsidRPr="000F5371">
        <w:rPr>
          <w:rFonts w:hint="cs"/>
          <w:sz w:val="24"/>
          <w:szCs w:val="24"/>
          <w:rtl/>
        </w:rPr>
        <w:t xml:space="preserve">الجوهري، </w:t>
      </w:r>
      <w:r w:rsidRPr="000F5371">
        <w:rPr>
          <w:rFonts w:hint="cs"/>
          <w:b/>
          <w:bCs/>
          <w:sz w:val="24"/>
          <w:szCs w:val="24"/>
          <w:rtl/>
        </w:rPr>
        <w:t>الصحاح، مصدر سابق،</w:t>
      </w:r>
      <w:r w:rsidRPr="000F5371">
        <w:rPr>
          <w:rFonts w:hint="cs"/>
          <w:sz w:val="24"/>
          <w:szCs w:val="24"/>
          <w:rtl/>
        </w:rPr>
        <w:t xml:space="preserve"> 1/565، مادة </w:t>
      </w:r>
      <w:r w:rsidRPr="000F5371">
        <w:rPr>
          <w:sz w:val="24"/>
          <w:szCs w:val="24"/>
          <w:rtl/>
        </w:rPr>
        <w:t>(شذذَ).</w:t>
      </w:r>
    </w:p>
  </w:footnote>
  <w:footnote w:id="697">
    <w:p w:rsidR="00002D52" w:rsidRPr="000F5371" w:rsidRDefault="00002D52" w:rsidP="000F5371">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ينظر: </w:t>
      </w:r>
      <w:r w:rsidRPr="000F5371">
        <w:rPr>
          <w:sz w:val="24"/>
          <w:szCs w:val="24"/>
          <w:rtl/>
        </w:rPr>
        <w:t>ابن جني</w:t>
      </w:r>
      <w:r w:rsidRPr="000F5371">
        <w:rPr>
          <w:rFonts w:hint="cs"/>
          <w:sz w:val="24"/>
          <w:szCs w:val="24"/>
          <w:rtl/>
        </w:rPr>
        <w:t>،</w:t>
      </w:r>
      <w:r w:rsidRPr="000F5371">
        <w:rPr>
          <w:sz w:val="24"/>
          <w:szCs w:val="24"/>
          <w:rtl/>
        </w:rPr>
        <w:t xml:space="preserve"> </w:t>
      </w:r>
      <w:r w:rsidRPr="000F5371">
        <w:rPr>
          <w:b/>
          <w:bCs/>
          <w:sz w:val="24"/>
          <w:szCs w:val="24"/>
          <w:rtl/>
        </w:rPr>
        <w:t>الخصائص</w:t>
      </w:r>
      <w:r w:rsidRPr="000F5371">
        <w:rPr>
          <w:rFonts w:hint="cs"/>
          <w:b/>
          <w:bCs/>
          <w:sz w:val="24"/>
          <w:szCs w:val="24"/>
          <w:rtl/>
        </w:rPr>
        <w:t>، مصدر سابق،</w:t>
      </w:r>
      <w:r w:rsidRPr="000F5371">
        <w:rPr>
          <w:sz w:val="24"/>
          <w:szCs w:val="24"/>
          <w:rtl/>
        </w:rPr>
        <w:t xml:space="preserve"> 1/96.</w:t>
      </w:r>
    </w:p>
  </w:footnote>
  <w:footnote w:id="698">
    <w:p w:rsidR="00002D52" w:rsidRPr="000F5371" w:rsidRDefault="00002D52" w:rsidP="000F5371">
      <w:pPr>
        <w:pStyle w:val="a3"/>
        <w:ind w:left="292" w:hanging="270"/>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vertAlign w:val="superscript"/>
          <w:rtl/>
        </w:rPr>
        <w:t xml:space="preserve"> </w:t>
      </w:r>
      <w:r w:rsidRPr="000F5371">
        <w:rPr>
          <w:sz w:val="24"/>
          <w:szCs w:val="24"/>
          <w:rtl/>
        </w:rPr>
        <w:t xml:space="preserve">ابن الجزري، </w:t>
      </w:r>
      <w:r w:rsidRPr="000F5371">
        <w:rPr>
          <w:b/>
          <w:bCs/>
          <w:sz w:val="24"/>
          <w:szCs w:val="24"/>
          <w:rtl/>
        </w:rPr>
        <w:t>النشر</w:t>
      </w:r>
      <w:r w:rsidRPr="000F5371">
        <w:rPr>
          <w:rFonts w:hint="cs"/>
          <w:b/>
          <w:bCs/>
          <w:sz w:val="24"/>
          <w:szCs w:val="24"/>
          <w:rtl/>
        </w:rPr>
        <w:t>، مصدر سابق،</w:t>
      </w:r>
      <w:r w:rsidRPr="000F5371">
        <w:rPr>
          <w:sz w:val="24"/>
          <w:szCs w:val="24"/>
          <w:rtl/>
        </w:rPr>
        <w:t xml:space="preserve"> 1/9.</w:t>
      </w:r>
    </w:p>
  </w:footnote>
  <w:footnote w:id="699">
    <w:p w:rsidR="00002D52" w:rsidRPr="001F139E" w:rsidRDefault="00002D52" w:rsidP="000F5371">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sz w:val="24"/>
          <w:szCs w:val="24"/>
          <w:rtl/>
        </w:rPr>
        <w:t>أبو المعالي</w:t>
      </w:r>
      <w:r w:rsidRPr="000F5371">
        <w:rPr>
          <w:rFonts w:hint="cs"/>
          <w:sz w:val="24"/>
          <w:szCs w:val="24"/>
          <w:rtl/>
        </w:rPr>
        <w:t>، إ</w:t>
      </w:r>
      <w:r w:rsidRPr="000F5371">
        <w:rPr>
          <w:sz w:val="24"/>
          <w:szCs w:val="24"/>
          <w:rtl/>
        </w:rPr>
        <w:t>مام الحرمين</w:t>
      </w:r>
      <w:r w:rsidRPr="000F5371">
        <w:rPr>
          <w:rFonts w:hint="cs"/>
          <w:sz w:val="24"/>
          <w:szCs w:val="24"/>
          <w:rtl/>
        </w:rPr>
        <w:t>؛</w:t>
      </w:r>
      <w:r w:rsidRPr="000F5371">
        <w:rPr>
          <w:sz w:val="24"/>
          <w:szCs w:val="24"/>
          <w:rtl/>
        </w:rPr>
        <w:t xml:space="preserve"> عبد الملك بن عبد الله بن يوسف الجويني</w:t>
      </w:r>
      <w:r w:rsidRPr="000F5371">
        <w:rPr>
          <w:rFonts w:hint="cs"/>
          <w:sz w:val="24"/>
          <w:szCs w:val="24"/>
          <w:rtl/>
        </w:rPr>
        <w:t xml:space="preserve">، </w:t>
      </w:r>
      <w:r w:rsidRPr="000F5371">
        <w:rPr>
          <w:rFonts w:hint="cs"/>
          <w:b/>
          <w:bCs/>
          <w:sz w:val="24"/>
          <w:szCs w:val="24"/>
          <w:rtl/>
        </w:rPr>
        <w:t>البرهان في أصول الفقه</w:t>
      </w:r>
      <w:r w:rsidRPr="000F5371">
        <w:rPr>
          <w:rFonts w:hint="cs"/>
          <w:sz w:val="24"/>
          <w:szCs w:val="24"/>
          <w:rtl/>
        </w:rPr>
        <w:t>،</w:t>
      </w:r>
      <w:r w:rsidRPr="000F5371">
        <w:rPr>
          <w:sz w:val="24"/>
          <w:szCs w:val="24"/>
          <w:rtl/>
        </w:rPr>
        <w:t xml:space="preserve"> تحقيق: عبد العظيم محمود الديب</w:t>
      </w:r>
      <w:r w:rsidRPr="000F5371">
        <w:rPr>
          <w:rFonts w:hint="cs"/>
          <w:sz w:val="24"/>
          <w:szCs w:val="24"/>
          <w:rtl/>
        </w:rPr>
        <w:t>، الناشر:</w:t>
      </w:r>
      <w:r w:rsidRPr="000F5371">
        <w:rPr>
          <w:sz w:val="24"/>
          <w:szCs w:val="24"/>
          <w:rtl/>
        </w:rPr>
        <w:t xml:space="preserve"> الوفاء</w:t>
      </w:r>
      <w:r w:rsidRPr="000F5371">
        <w:rPr>
          <w:rFonts w:hint="cs"/>
          <w:sz w:val="24"/>
          <w:szCs w:val="24"/>
          <w:rtl/>
        </w:rPr>
        <w:t>،</w:t>
      </w:r>
      <w:r w:rsidRPr="000F5371">
        <w:rPr>
          <w:sz w:val="24"/>
          <w:szCs w:val="24"/>
          <w:rtl/>
        </w:rPr>
        <w:t xml:space="preserve"> المنصورة</w:t>
      </w:r>
      <w:r w:rsidRPr="000F5371">
        <w:rPr>
          <w:rFonts w:hint="cs"/>
          <w:sz w:val="24"/>
          <w:szCs w:val="24"/>
          <w:rtl/>
        </w:rPr>
        <w:t>،</w:t>
      </w:r>
      <w:r w:rsidRPr="000F5371">
        <w:rPr>
          <w:sz w:val="24"/>
          <w:szCs w:val="24"/>
          <w:rtl/>
        </w:rPr>
        <w:t xml:space="preserve"> الطبعة الرابعة، 1418</w:t>
      </w:r>
      <w:r w:rsidRPr="000F5371">
        <w:rPr>
          <w:rFonts w:hint="cs"/>
          <w:sz w:val="24"/>
          <w:szCs w:val="24"/>
          <w:rtl/>
        </w:rPr>
        <w:t xml:space="preserve">هـ، 1/427؛ ينظر: فضل عباس، </w:t>
      </w:r>
      <w:r w:rsidRPr="000F5371">
        <w:rPr>
          <w:rFonts w:hint="cs"/>
          <w:b/>
          <w:bCs/>
          <w:sz w:val="24"/>
          <w:szCs w:val="24"/>
          <w:rtl/>
        </w:rPr>
        <w:t>القراءات، مصدر سابق،</w:t>
      </w:r>
      <w:r w:rsidRPr="000F5371">
        <w:rPr>
          <w:rFonts w:hint="cs"/>
          <w:sz w:val="24"/>
          <w:szCs w:val="24"/>
          <w:rtl/>
        </w:rPr>
        <w:t xml:space="preserve"> ص:241-243.</w:t>
      </w:r>
    </w:p>
  </w:footnote>
  <w:footnote w:id="700">
    <w:p w:rsidR="00002D52" w:rsidRPr="000F5371" w:rsidRDefault="00002D52" w:rsidP="000F5371">
      <w:pPr>
        <w:pStyle w:val="a3"/>
        <w:ind w:left="292" w:hanging="270"/>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vertAlign w:val="superscript"/>
          <w:rtl/>
        </w:rPr>
        <w:t xml:space="preserve"> </w:t>
      </w:r>
      <w:r w:rsidRPr="000F5371">
        <w:rPr>
          <w:rFonts w:hint="cs"/>
          <w:sz w:val="24"/>
          <w:szCs w:val="24"/>
          <w:rtl/>
        </w:rPr>
        <w:t>ينظر:</w:t>
      </w:r>
      <w:r w:rsidRPr="000F5371">
        <w:rPr>
          <w:rFonts w:hint="cs"/>
          <w:sz w:val="24"/>
          <w:szCs w:val="24"/>
          <w:vertAlign w:val="superscript"/>
          <w:rtl/>
        </w:rPr>
        <w:t xml:space="preserve"> </w:t>
      </w:r>
      <w:r w:rsidRPr="000F5371">
        <w:rPr>
          <w:sz w:val="24"/>
          <w:szCs w:val="24"/>
          <w:rtl/>
        </w:rPr>
        <w:t>أبو المعالي، البرهان في أصول الفقه</w:t>
      </w:r>
      <w:r w:rsidRPr="000F5371">
        <w:rPr>
          <w:rFonts w:hint="cs"/>
          <w:sz w:val="24"/>
          <w:szCs w:val="24"/>
          <w:rtl/>
        </w:rPr>
        <w:t>، مصدر سابق، 1/428.</w:t>
      </w:r>
    </w:p>
  </w:footnote>
  <w:footnote w:id="701">
    <w:p w:rsidR="00002D52" w:rsidRPr="000F5371" w:rsidRDefault="00002D52" w:rsidP="000F5371">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ينظر: المصدر السابق.</w:t>
      </w:r>
    </w:p>
  </w:footnote>
  <w:footnote w:id="702">
    <w:p w:rsidR="00002D52" w:rsidRPr="000F5371" w:rsidRDefault="00002D52" w:rsidP="000F5371">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ينظر: القاضي، عبد الفتاح، </w:t>
      </w:r>
      <w:r w:rsidRPr="000F5371">
        <w:rPr>
          <w:rFonts w:hint="cs"/>
          <w:b/>
          <w:bCs/>
          <w:sz w:val="24"/>
          <w:szCs w:val="24"/>
          <w:rtl/>
        </w:rPr>
        <w:t>القراءات الشاذة وتوجيهها من لغة العرب</w:t>
      </w:r>
      <w:r w:rsidRPr="000F5371">
        <w:rPr>
          <w:rFonts w:hint="cs"/>
          <w:sz w:val="24"/>
          <w:szCs w:val="24"/>
          <w:rtl/>
        </w:rPr>
        <w:t>، دار الكتاب العربي، بيروت، 1401هـ-1981م، ص:10.</w:t>
      </w:r>
    </w:p>
  </w:footnote>
  <w:footnote w:id="703">
    <w:p w:rsidR="00002D52" w:rsidRPr="000F5371" w:rsidRDefault="00002D52" w:rsidP="000F5371">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vertAlign w:val="superscript"/>
          <w:rtl/>
        </w:rPr>
        <w:t xml:space="preserve"> </w:t>
      </w:r>
      <w:r w:rsidRPr="000F5371">
        <w:rPr>
          <w:rFonts w:hint="cs"/>
          <w:sz w:val="24"/>
          <w:szCs w:val="24"/>
          <w:rtl/>
        </w:rPr>
        <w:t xml:space="preserve">ينظر: </w:t>
      </w:r>
      <w:r w:rsidRPr="000F5371">
        <w:rPr>
          <w:sz w:val="24"/>
          <w:szCs w:val="24"/>
          <w:rtl/>
        </w:rPr>
        <w:t xml:space="preserve">القاضي، </w:t>
      </w:r>
      <w:r w:rsidRPr="000F5371">
        <w:rPr>
          <w:b/>
          <w:bCs/>
          <w:sz w:val="24"/>
          <w:szCs w:val="24"/>
          <w:rtl/>
        </w:rPr>
        <w:t>القراءات الشاذة،</w:t>
      </w:r>
      <w:r w:rsidRPr="000F5371">
        <w:rPr>
          <w:rFonts w:hint="cs"/>
          <w:b/>
          <w:bCs/>
          <w:sz w:val="24"/>
          <w:szCs w:val="24"/>
          <w:rtl/>
        </w:rPr>
        <w:t xml:space="preserve"> مصدر سابق،</w:t>
      </w:r>
      <w:r w:rsidRPr="000F5371">
        <w:rPr>
          <w:sz w:val="24"/>
          <w:szCs w:val="24"/>
          <w:rtl/>
        </w:rPr>
        <w:t xml:space="preserve"> ص:10</w:t>
      </w:r>
      <w:r w:rsidRPr="000F5371">
        <w:rPr>
          <w:rFonts w:hint="cs"/>
          <w:sz w:val="24"/>
          <w:szCs w:val="24"/>
          <w:rtl/>
        </w:rPr>
        <w:t xml:space="preserve">؛ السيد رزق، </w:t>
      </w:r>
      <w:r w:rsidRPr="000F5371">
        <w:rPr>
          <w:rFonts w:hint="cs"/>
          <w:b/>
          <w:bCs/>
          <w:sz w:val="24"/>
          <w:szCs w:val="24"/>
          <w:rtl/>
        </w:rPr>
        <w:t>مدخل في علوم القراءات، مصدر سابق،</w:t>
      </w:r>
      <w:r w:rsidRPr="000F5371">
        <w:rPr>
          <w:rFonts w:hint="cs"/>
          <w:sz w:val="24"/>
          <w:szCs w:val="24"/>
          <w:rtl/>
        </w:rPr>
        <w:t xml:space="preserve"> ص:66.</w:t>
      </w:r>
    </w:p>
  </w:footnote>
  <w:footnote w:id="704">
    <w:p w:rsidR="00002D52" w:rsidRPr="001F139E" w:rsidRDefault="00002D52" w:rsidP="000F5371">
      <w:pPr>
        <w:pStyle w:val="a3"/>
        <w:ind w:left="292" w:hanging="270"/>
        <w:rPr>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vertAlign w:val="superscript"/>
          <w:rtl/>
        </w:rPr>
        <w:t xml:space="preserve"> </w:t>
      </w:r>
      <w:r w:rsidRPr="000F5371">
        <w:rPr>
          <w:sz w:val="24"/>
          <w:szCs w:val="24"/>
          <w:rtl/>
        </w:rPr>
        <w:t>ينظر: عضيمة، مقدمة كتابه " دراسات"،</w:t>
      </w:r>
      <w:r w:rsidRPr="000F5371">
        <w:rPr>
          <w:rFonts w:hint="cs"/>
          <w:sz w:val="24"/>
          <w:szCs w:val="24"/>
          <w:rtl/>
        </w:rPr>
        <w:t xml:space="preserve"> مصدر سابق،</w:t>
      </w:r>
      <w:r w:rsidRPr="000F5371">
        <w:rPr>
          <w:sz w:val="24"/>
          <w:szCs w:val="24"/>
          <w:rtl/>
        </w:rPr>
        <w:t xml:space="preserve"> ق1/1ج/9</w:t>
      </w:r>
      <w:r w:rsidRPr="000F5371">
        <w:rPr>
          <w:rFonts w:hint="cs"/>
          <w:sz w:val="24"/>
          <w:szCs w:val="24"/>
          <w:rtl/>
        </w:rPr>
        <w:t>.</w:t>
      </w:r>
    </w:p>
  </w:footnote>
  <w:footnote w:id="705">
    <w:p w:rsidR="00002D52" w:rsidRPr="000F5371" w:rsidRDefault="00002D52" w:rsidP="000F5371">
      <w:pPr>
        <w:spacing w:after="0" w:line="240" w:lineRule="auto"/>
        <w:ind w:left="22" w:hanging="22"/>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sz w:val="24"/>
          <w:szCs w:val="24"/>
          <w:rtl/>
        </w:rPr>
        <w:t xml:space="preserve">عضيمة، </w:t>
      </w:r>
      <w:r w:rsidRPr="000F5371">
        <w:rPr>
          <w:rFonts w:hint="cs"/>
          <w:b/>
          <w:bCs/>
          <w:sz w:val="24"/>
          <w:szCs w:val="24"/>
          <w:rtl/>
        </w:rPr>
        <w:t>دراسات</w:t>
      </w:r>
      <w:r w:rsidRPr="000F5371">
        <w:rPr>
          <w:rFonts w:hint="cs"/>
          <w:sz w:val="24"/>
          <w:szCs w:val="24"/>
          <w:rtl/>
        </w:rPr>
        <w:t>،</w:t>
      </w:r>
      <w:r w:rsidRPr="000F5371">
        <w:rPr>
          <w:rFonts w:hint="cs"/>
          <w:b/>
          <w:bCs/>
          <w:sz w:val="24"/>
          <w:szCs w:val="24"/>
          <w:rtl/>
        </w:rPr>
        <w:t xml:space="preserve"> مصدر سابق،</w:t>
      </w:r>
      <w:r w:rsidRPr="000F5371">
        <w:rPr>
          <w:rFonts w:hint="cs"/>
          <w:sz w:val="24"/>
          <w:szCs w:val="24"/>
          <w:rtl/>
        </w:rPr>
        <w:t xml:space="preserve"> ق2/ج3/21؛ ابن جني، </w:t>
      </w:r>
      <w:r w:rsidRPr="000F5371">
        <w:rPr>
          <w:rFonts w:hint="cs"/>
          <w:b/>
          <w:bCs/>
          <w:sz w:val="24"/>
          <w:szCs w:val="24"/>
          <w:rtl/>
        </w:rPr>
        <w:t>المحتسب، مصدر سابق،</w:t>
      </w:r>
      <w:r w:rsidRPr="000F5371">
        <w:rPr>
          <w:rFonts w:hint="cs"/>
          <w:sz w:val="24"/>
          <w:szCs w:val="24"/>
          <w:rtl/>
        </w:rPr>
        <w:t xml:space="preserve"> 2/18.</w:t>
      </w:r>
    </w:p>
  </w:footnote>
  <w:footnote w:id="706">
    <w:p w:rsidR="00002D52" w:rsidRPr="001F139E" w:rsidRDefault="00002D52" w:rsidP="000F5371">
      <w:pPr>
        <w:pStyle w:val="a3"/>
        <w:ind w:hanging="22"/>
        <w:rPr>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ينظر: أبو السعود، </w:t>
      </w:r>
      <w:r w:rsidRPr="000F5371">
        <w:rPr>
          <w:rFonts w:hint="cs"/>
          <w:b/>
          <w:bCs/>
          <w:sz w:val="24"/>
          <w:szCs w:val="24"/>
          <w:rtl/>
        </w:rPr>
        <w:t>إرشاد العقل السليم، مصدر سابق،</w:t>
      </w:r>
      <w:r w:rsidRPr="000F5371">
        <w:rPr>
          <w:rFonts w:hint="cs"/>
          <w:sz w:val="24"/>
          <w:szCs w:val="24"/>
          <w:rtl/>
        </w:rPr>
        <w:t xml:space="preserve"> 4/123</w:t>
      </w:r>
      <w:r>
        <w:rPr>
          <w:rFonts w:hint="cs"/>
          <w:sz w:val="24"/>
          <w:szCs w:val="24"/>
          <w:rtl/>
        </w:rPr>
        <w:t>.</w:t>
      </w:r>
    </w:p>
  </w:footnote>
  <w:footnote w:id="707">
    <w:p w:rsidR="00002D52" w:rsidRPr="000F5371" w:rsidRDefault="00002D52" w:rsidP="003B344C">
      <w:pPr>
        <w:spacing w:after="0" w:line="240" w:lineRule="auto"/>
        <w:ind w:left="292" w:hanging="270"/>
        <w:jc w:val="both"/>
        <w:rPr>
          <w:rFonts w:asciiTheme="minorBidi" w:hAnsiTheme="minorBidi"/>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ينظر: </w:t>
      </w:r>
      <w:r w:rsidRPr="000F5371">
        <w:rPr>
          <w:sz w:val="24"/>
          <w:szCs w:val="24"/>
          <w:rtl/>
        </w:rPr>
        <w:t xml:space="preserve">عضيمة، </w:t>
      </w:r>
      <w:r w:rsidRPr="000F5371">
        <w:rPr>
          <w:b/>
          <w:bCs/>
          <w:sz w:val="24"/>
          <w:szCs w:val="24"/>
          <w:rtl/>
        </w:rPr>
        <w:t>دراسات</w:t>
      </w:r>
      <w:r w:rsidRPr="000F5371">
        <w:rPr>
          <w:sz w:val="24"/>
          <w:szCs w:val="24"/>
          <w:rtl/>
        </w:rPr>
        <w:t>،</w:t>
      </w:r>
      <w:r w:rsidRPr="000F5371">
        <w:rPr>
          <w:rFonts w:hint="cs"/>
          <w:b/>
          <w:bCs/>
          <w:sz w:val="24"/>
          <w:szCs w:val="24"/>
          <w:rtl/>
        </w:rPr>
        <w:t xml:space="preserve"> مصدر سابق،</w:t>
      </w:r>
      <w:r w:rsidRPr="000F5371">
        <w:rPr>
          <w:sz w:val="24"/>
          <w:szCs w:val="24"/>
          <w:rtl/>
        </w:rPr>
        <w:t xml:space="preserve"> ق2/ج2/ 57</w:t>
      </w:r>
      <w:r w:rsidRPr="000F5371">
        <w:rPr>
          <w:rFonts w:hint="cs"/>
          <w:sz w:val="24"/>
          <w:szCs w:val="24"/>
          <w:rtl/>
        </w:rPr>
        <w:t xml:space="preserve">4؛ </w:t>
      </w:r>
      <w:r w:rsidRPr="000F5371">
        <w:rPr>
          <w:rFonts w:ascii="Times New Roman" w:eastAsia="Times New Roman" w:hAnsi="Times New Roman" w:hint="cs"/>
          <w:sz w:val="24"/>
          <w:szCs w:val="24"/>
          <w:rtl/>
          <w:lang w:bidi="ar-JO"/>
        </w:rPr>
        <w:t xml:space="preserve">أبو حيان، </w:t>
      </w:r>
      <w:r w:rsidRPr="000F5371">
        <w:rPr>
          <w:rFonts w:ascii="Times New Roman" w:eastAsia="Times New Roman" w:hAnsi="Times New Roman" w:hint="cs"/>
          <w:b/>
          <w:bCs/>
          <w:sz w:val="24"/>
          <w:szCs w:val="24"/>
          <w:rtl/>
          <w:lang w:bidi="ar-JO"/>
        </w:rPr>
        <w:t>البحر، مصدر سابق</w:t>
      </w:r>
      <w:r w:rsidRPr="000F5371">
        <w:rPr>
          <w:rFonts w:ascii="Times New Roman" w:eastAsia="Times New Roman" w:hAnsi="Times New Roman" w:hint="cs"/>
          <w:sz w:val="24"/>
          <w:szCs w:val="24"/>
          <w:rtl/>
          <w:lang w:bidi="ar-JO"/>
        </w:rPr>
        <w:t xml:space="preserve">، 2/143، </w:t>
      </w:r>
      <w:r w:rsidRPr="000F5371">
        <w:rPr>
          <w:rFonts w:ascii="Times New Roman" w:eastAsia="Times New Roman" w:hAnsi="Times New Roman" w:hint="cs"/>
          <w:b/>
          <w:bCs/>
          <w:sz w:val="24"/>
          <w:szCs w:val="24"/>
          <w:rtl/>
          <w:lang w:bidi="ar-JO"/>
        </w:rPr>
        <w:t>الزمخشري، الكشاف، مصدر سابق،</w:t>
      </w:r>
      <w:r w:rsidRPr="000F5371">
        <w:rPr>
          <w:rFonts w:ascii="Times New Roman" w:eastAsia="Times New Roman" w:hAnsi="Times New Roman" w:hint="cs"/>
          <w:sz w:val="24"/>
          <w:szCs w:val="24"/>
          <w:rtl/>
          <w:lang w:bidi="ar-JO"/>
        </w:rPr>
        <w:t xml:space="preserve"> 1/423؛ </w:t>
      </w:r>
      <w:r w:rsidRPr="000F5371">
        <w:rPr>
          <w:rFonts w:asciiTheme="minorBidi" w:hAnsiTheme="minorBidi" w:hint="cs"/>
          <w:sz w:val="24"/>
          <w:szCs w:val="24"/>
          <w:rtl/>
        </w:rPr>
        <w:t>ابن خالويه</w:t>
      </w:r>
      <w:r w:rsidRPr="000F5371">
        <w:rPr>
          <w:rFonts w:hint="cs"/>
          <w:sz w:val="24"/>
          <w:szCs w:val="24"/>
          <w:rtl/>
        </w:rPr>
        <w:t>،</w:t>
      </w:r>
      <w:r w:rsidRPr="000F5371">
        <w:rPr>
          <w:rFonts w:asciiTheme="minorBidi" w:hAnsiTheme="minorBidi" w:hint="cs"/>
          <w:b/>
          <w:bCs/>
          <w:sz w:val="24"/>
          <w:szCs w:val="24"/>
          <w:rtl/>
        </w:rPr>
        <w:t xml:space="preserve"> مختصر في شواذ القرآن، </w:t>
      </w:r>
      <w:r w:rsidRPr="000F5371">
        <w:rPr>
          <w:rFonts w:hint="cs"/>
          <w:b/>
          <w:bCs/>
          <w:sz w:val="24"/>
          <w:szCs w:val="24"/>
          <w:rtl/>
        </w:rPr>
        <w:t>مصدر سابق،</w:t>
      </w:r>
      <w:r w:rsidRPr="000F5371">
        <w:rPr>
          <w:sz w:val="24"/>
          <w:szCs w:val="24"/>
          <w:rtl/>
        </w:rPr>
        <w:t xml:space="preserve"> </w:t>
      </w:r>
      <w:r w:rsidRPr="000F5371">
        <w:rPr>
          <w:rFonts w:ascii="Times New Roman" w:eastAsia="Times New Roman" w:hAnsi="Times New Roman" w:hint="cs"/>
          <w:sz w:val="24"/>
          <w:szCs w:val="24"/>
          <w:rtl/>
          <w:lang w:bidi="ar-JO"/>
        </w:rPr>
        <w:t>ص: 20.</w:t>
      </w:r>
    </w:p>
  </w:footnote>
  <w:footnote w:id="708">
    <w:p w:rsidR="00002D52" w:rsidRPr="000F5371" w:rsidRDefault="00002D52" w:rsidP="003B344C">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sz w:val="24"/>
          <w:szCs w:val="24"/>
          <w:rtl/>
        </w:rPr>
        <w:t xml:space="preserve">عضيمة، </w:t>
      </w:r>
      <w:r w:rsidRPr="000F5371">
        <w:rPr>
          <w:b/>
          <w:bCs/>
          <w:sz w:val="24"/>
          <w:szCs w:val="24"/>
          <w:rtl/>
        </w:rPr>
        <w:t>دراسات</w:t>
      </w:r>
      <w:r w:rsidRPr="000F5371">
        <w:rPr>
          <w:sz w:val="24"/>
          <w:szCs w:val="24"/>
          <w:rtl/>
        </w:rPr>
        <w:t>،</w:t>
      </w:r>
      <w:r w:rsidRPr="000F5371">
        <w:rPr>
          <w:rFonts w:hint="cs"/>
          <w:b/>
          <w:bCs/>
          <w:sz w:val="24"/>
          <w:szCs w:val="24"/>
          <w:rtl/>
        </w:rPr>
        <w:t xml:space="preserve"> مصدر سابق،</w:t>
      </w:r>
      <w:r w:rsidRPr="000F5371">
        <w:rPr>
          <w:sz w:val="24"/>
          <w:szCs w:val="24"/>
          <w:rtl/>
        </w:rPr>
        <w:t xml:space="preserve"> ق2/ج2/ 57</w:t>
      </w:r>
      <w:r w:rsidRPr="000F5371">
        <w:rPr>
          <w:rFonts w:hint="cs"/>
          <w:sz w:val="24"/>
          <w:szCs w:val="24"/>
          <w:rtl/>
        </w:rPr>
        <w:t xml:space="preserve">4؛ العكبري، </w:t>
      </w:r>
      <w:r w:rsidRPr="000F5371">
        <w:rPr>
          <w:rFonts w:hint="cs"/>
          <w:b/>
          <w:bCs/>
          <w:sz w:val="24"/>
          <w:szCs w:val="24"/>
          <w:rtl/>
        </w:rPr>
        <w:t>التبيان، مصدر سابق،</w:t>
      </w:r>
      <w:r w:rsidRPr="000F5371">
        <w:rPr>
          <w:rFonts w:hint="cs"/>
          <w:sz w:val="24"/>
          <w:szCs w:val="24"/>
          <w:rtl/>
        </w:rPr>
        <w:t xml:space="preserve"> 1/173.</w:t>
      </w:r>
    </w:p>
  </w:footnote>
  <w:footnote w:id="709">
    <w:p w:rsidR="00002D52" w:rsidRPr="000F5371" w:rsidRDefault="00002D52" w:rsidP="003B344C">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vertAlign w:val="superscript"/>
          <w:rtl/>
        </w:rPr>
        <w:t xml:space="preserve"> </w:t>
      </w:r>
      <w:r>
        <w:rPr>
          <w:rFonts w:hint="cs"/>
          <w:sz w:val="24"/>
          <w:szCs w:val="24"/>
          <w:vertAlign w:val="superscript"/>
          <w:rtl/>
        </w:rPr>
        <w:t xml:space="preserve"> </w:t>
      </w:r>
      <w:r w:rsidRPr="000F5371">
        <w:rPr>
          <w:rFonts w:hint="cs"/>
          <w:sz w:val="24"/>
          <w:szCs w:val="24"/>
          <w:rtl/>
        </w:rPr>
        <w:t xml:space="preserve">السمين الحلبي، </w:t>
      </w:r>
      <w:r w:rsidRPr="000F5371">
        <w:rPr>
          <w:rFonts w:hint="cs"/>
          <w:b/>
          <w:bCs/>
          <w:sz w:val="24"/>
          <w:szCs w:val="24"/>
          <w:rtl/>
        </w:rPr>
        <w:t>الدر المصون</w:t>
      </w:r>
      <w:r w:rsidRPr="000F5371">
        <w:rPr>
          <w:rFonts w:hint="cs"/>
          <w:sz w:val="24"/>
          <w:szCs w:val="24"/>
          <w:rtl/>
        </w:rPr>
        <w:t>،</w:t>
      </w:r>
      <w:r w:rsidRPr="000F5371">
        <w:rPr>
          <w:rFonts w:hint="cs"/>
          <w:b/>
          <w:bCs/>
          <w:sz w:val="24"/>
          <w:szCs w:val="24"/>
          <w:rtl/>
        </w:rPr>
        <w:t xml:space="preserve"> مصدر سابق،</w:t>
      </w:r>
      <w:r w:rsidRPr="000F5371">
        <w:rPr>
          <w:rFonts w:hint="cs"/>
          <w:sz w:val="24"/>
          <w:szCs w:val="24"/>
          <w:rtl/>
        </w:rPr>
        <w:t xml:space="preserve"> 2/386.</w:t>
      </w:r>
    </w:p>
  </w:footnote>
  <w:footnote w:id="710">
    <w:p w:rsidR="00002D52" w:rsidRPr="000F5371" w:rsidRDefault="00002D52" w:rsidP="003B344C">
      <w:pPr>
        <w:spacing w:after="0" w:line="240" w:lineRule="auto"/>
        <w:ind w:left="292" w:hanging="270"/>
        <w:jc w:val="both"/>
        <w:rPr>
          <w:rFonts w:asciiTheme="minorBidi" w:hAnsiTheme="minorBidi"/>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sz w:val="24"/>
          <w:szCs w:val="24"/>
          <w:rtl/>
        </w:rPr>
        <w:t>عضيمة،</w:t>
      </w:r>
      <w:r w:rsidRPr="000F5371">
        <w:rPr>
          <w:b/>
          <w:bCs/>
          <w:sz w:val="24"/>
          <w:szCs w:val="24"/>
          <w:rtl/>
        </w:rPr>
        <w:t xml:space="preserve"> </w:t>
      </w:r>
      <w:r w:rsidRPr="000F5371">
        <w:rPr>
          <w:rFonts w:hint="cs"/>
          <w:b/>
          <w:bCs/>
          <w:sz w:val="24"/>
          <w:szCs w:val="24"/>
          <w:rtl/>
        </w:rPr>
        <w:t>دراسات</w:t>
      </w:r>
      <w:r w:rsidRPr="000F5371">
        <w:rPr>
          <w:rFonts w:hint="cs"/>
          <w:sz w:val="24"/>
          <w:szCs w:val="24"/>
          <w:rtl/>
        </w:rPr>
        <w:t>،</w:t>
      </w:r>
      <w:r w:rsidRPr="000F5371">
        <w:rPr>
          <w:rFonts w:ascii="Times New Roman" w:eastAsia="Times New Roman" w:hAnsi="Times New Roman" w:hint="cs"/>
          <w:b/>
          <w:bCs/>
          <w:sz w:val="24"/>
          <w:szCs w:val="24"/>
          <w:rtl/>
          <w:lang w:bidi="ar-JO"/>
        </w:rPr>
        <w:t xml:space="preserve"> مصدر سابق</w:t>
      </w:r>
      <w:r w:rsidRPr="000F5371">
        <w:rPr>
          <w:rFonts w:ascii="Times New Roman" w:eastAsia="Times New Roman" w:hAnsi="Times New Roman" w:hint="cs"/>
          <w:sz w:val="24"/>
          <w:szCs w:val="24"/>
          <w:rtl/>
          <w:lang w:bidi="ar-JO"/>
        </w:rPr>
        <w:t>،</w:t>
      </w:r>
      <w:r w:rsidRPr="000F5371">
        <w:rPr>
          <w:rFonts w:hint="cs"/>
          <w:sz w:val="24"/>
          <w:szCs w:val="24"/>
          <w:rtl/>
        </w:rPr>
        <w:t xml:space="preserve"> ق2/ج2/ 571؛ </w:t>
      </w:r>
      <w:r w:rsidRPr="000F5371">
        <w:rPr>
          <w:rFonts w:ascii="Times New Roman" w:eastAsia="Times New Roman" w:hAnsi="Times New Roman" w:hint="cs"/>
          <w:sz w:val="24"/>
          <w:szCs w:val="24"/>
          <w:rtl/>
          <w:lang w:bidi="ar-JO"/>
        </w:rPr>
        <w:t xml:space="preserve">أبو حيان، </w:t>
      </w:r>
      <w:r w:rsidRPr="000F5371">
        <w:rPr>
          <w:rFonts w:ascii="Times New Roman" w:eastAsia="Times New Roman" w:hAnsi="Times New Roman" w:hint="cs"/>
          <w:b/>
          <w:bCs/>
          <w:sz w:val="24"/>
          <w:szCs w:val="24"/>
          <w:rtl/>
          <w:lang w:bidi="ar-JO"/>
        </w:rPr>
        <w:t>البحر، مصدر سابق</w:t>
      </w:r>
      <w:r w:rsidRPr="000F5371">
        <w:rPr>
          <w:rFonts w:ascii="Times New Roman" w:eastAsia="Times New Roman" w:hAnsi="Times New Roman" w:hint="cs"/>
          <w:sz w:val="24"/>
          <w:szCs w:val="24"/>
          <w:rtl/>
          <w:lang w:bidi="ar-JO"/>
        </w:rPr>
        <w:t>، 6/205،</w:t>
      </w:r>
      <w:r w:rsidRPr="000F5371">
        <w:rPr>
          <w:rFonts w:asciiTheme="minorBidi" w:hAnsiTheme="minorBidi" w:hint="cs"/>
          <w:sz w:val="24"/>
          <w:szCs w:val="24"/>
          <w:rtl/>
        </w:rPr>
        <w:t xml:space="preserve"> ابن خالويه</w:t>
      </w:r>
      <w:r w:rsidRPr="000F5371">
        <w:rPr>
          <w:rFonts w:hint="cs"/>
          <w:sz w:val="24"/>
          <w:szCs w:val="24"/>
          <w:rtl/>
        </w:rPr>
        <w:t>،</w:t>
      </w:r>
      <w:r w:rsidRPr="000F5371">
        <w:rPr>
          <w:rFonts w:asciiTheme="minorBidi" w:hAnsiTheme="minorBidi" w:hint="cs"/>
          <w:b/>
          <w:bCs/>
          <w:sz w:val="24"/>
          <w:szCs w:val="24"/>
          <w:rtl/>
        </w:rPr>
        <w:t xml:space="preserve"> مختصر في شواذ القرآن، </w:t>
      </w:r>
      <w:r w:rsidRPr="000F5371">
        <w:rPr>
          <w:rFonts w:hint="cs"/>
          <w:b/>
          <w:bCs/>
          <w:sz w:val="24"/>
          <w:szCs w:val="24"/>
          <w:rtl/>
        </w:rPr>
        <w:t>مصدر سابق،</w:t>
      </w:r>
      <w:r w:rsidRPr="000F5371">
        <w:rPr>
          <w:sz w:val="24"/>
          <w:szCs w:val="24"/>
          <w:rtl/>
        </w:rPr>
        <w:t xml:space="preserve"> </w:t>
      </w:r>
      <w:r w:rsidRPr="000F5371">
        <w:rPr>
          <w:rFonts w:ascii="Times New Roman" w:eastAsia="Times New Roman" w:hAnsi="Times New Roman" w:hint="cs"/>
          <w:sz w:val="24"/>
          <w:szCs w:val="24"/>
          <w:rtl/>
          <w:lang w:bidi="ar-JO"/>
        </w:rPr>
        <w:t>ص: 89.</w:t>
      </w:r>
    </w:p>
  </w:footnote>
  <w:footnote w:id="711">
    <w:p w:rsidR="00002D52" w:rsidRPr="000F5371" w:rsidRDefault="00002D52" w:rsidP="003B344C">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sz w:val="24"/>
          <w:szCs w:val="24"/>
          <w:rtl/>
        </w:rPr>
        <w:t>عضيمة،</w:t>
      </w:r>
      <w:r w:rsidRPr="000F5371">
        <w:rPr>
          <w:b/>
          <w:bCs/>
          <w:sz w:val="24"/>
          <w:szCs w:val="24"/>
          <w:rtl/>
        </w:rPr>
        <w:t xml:space="preserve"> </w:t>
      </w:r>
      <w:r w:rsidRPr="000F5371">
        <w:rPr>
          <w:rFonts w:hint="cs"/>
          <w:b/>
          <w:bCs/>
          <w:sz w:val="24"/>
          <w:szCs w:val="24"/>
          <w:rtl/>
        </w:rPr>
        <w:t>دراسات</w:t>
      </w:r>
      <w:r w:rsidRPr="000F5371">
        <w:rPr>
          <w:rFonts w:hint="cs"/>
          <w:sz w:val="24"/>
          <w:szCs w:val="24"/>
          <w:rtl/>
        </w:rPr>
        <w:t xml:space="preserve">، </w:t>
      </w:r>
      <w:r w:rsidRPr="000F5371">
        <w:rPr>
          <w:rFonts w:hint="cs"/>
          <w:b/>
          <w:bCs/>
          <w:sz w:val="24"/>
          <w:szCs w:val="24"/>
          <w:rtl/>
        </w:rPr>
        <w:t xml:space="preserve">مصدر سابق، </w:t>
      </w:r>
      <w:r w:rsidRPr="000F5371">
        <w:rPr>
          <w:rFonts w:hint="cs"/>
          <w:sz w:val="24"/>
          <w:szCs w:val="24"/>
          <w:rtl/>
        </w:rPr>
        <w:t xml:space="preserve">ق2/ج2/ 571، ابن جني، </w:t>
      </w:r>
      <w:r w:rsidRPr="000F5371">
        <w:rPr>
          <w:rFonts w:hint="cs"/>
          <w:b/>
          <w:bCs/>
          <w:sz w:val="24"/>
          <w:szCs w:val="24"/>
          <w:rtl/>
        </w:rPr>
        <w:t>المحتسب، مصدر سابق،</w:t>
      </w:r>
      <w:r w:rsidRPr="000F5371">
        <w:rPr>
          <w:rFonts w:hint="cs"/>
          <w:sz w:val="24"/>
          <w:szCs w:val="24"/>
          <w:rtl/>
        </w:rPr>
        <w:t xml:space="preserve"> 2/45-46.</w:t>
      </w:r>
    </w:p>
  </w:footnote>
  <w:footnote w:id="712">
    <w:p w:rsidR="00002D52" w:rsidRPr="001F139E" w:rsidRDefault="00002D52" w:rsidP="003B344C">
      <w:pPr>
        <w:spacing w:after="0" w:line="240" w:lineRule="auto"/>
        <w:ind w:left="292" w:hanging="270"/>
        <w:jc w:val="both"/>
        <w:rPr>
          <w:rFonts w:eastAsia="Calibri"/>
          <w:sz w:val="24"/>
          <w:szCs w:val="24"/>
          <w:rtl/>
          <w:lang w:bidi="ar-JO"/>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vertAlign w:val="superscript"/>
          <w:rtl/>
        </w:rPr>
        <w:t xml:space="preserve"> </w:t>
      </w:r>
      <w:r w:rsidRPr="000F5371">
        <w:rPr>
          <w:rFonts w:hint="cs"/>
          <w:sz w:val="24"/>
          <w:szCs w:val="24"/>
          <w:rtl/>
        </w:rPr>
        <w:t xml:space="preserve">ينظر: </w:t>
      </w:r>
      <w:r w:rsidRPr="000F5371">
        <w:rPr>
          <w:sz w:val="24"/>
          <w:szCs w:val="24"/>
          <w:rtl/>
        </w:rPr>
        <w:t xml:space="preserve">السمين الحلبي، </w:t>
      </w:r>
      <w:r w:rsidRPr="000F5371">
        <w:rPr>
          <w:b/>
          <w:bCs/>
          <w:sz w:val="24"/>
          <w:szCs w:val="24"/>
          <w:rtl/>
        </w:rPr>
        <w:t>الدر المصون،</w:t>
      </w:r>
      <w:r w:rsidRPr="000F5371">
        <w:rPr>
          <w:rFonts w:hint="cs"/>
          <w:b/>
          <w:bCs/>
          <w:sz w:val="24"/>
          <w:szCs w:val="24"/>
          <w:rtl/>
        </w:rPr>
        <w:t xml:space="preserve"> مصدر سابق،</w:t>
      </w:r>
      <w:r w:rsidRPr="000F5371">
        <w:rPr>
          <w:sz w:val="24"/>
          <w:szCs w:val="24"/>
          <w:rtl/>
        </w:rPr>
        <w:t xml:space="preserve"> </w:t>
      </w:r>
      <w:r w:rsidRPr="000F5371">
        <w:rPr>
          <w:rFonts w:hint="cs"/>
          <w:sz w:val="24"/>
          <w:szCs w:val="24"/>
          <w:rtl/>
        </w:rPr>
        <w:t xml:space="preserve">7/646، </w:t>
      </w:r>
      <w:r w:rsidRPr="000F5371">
        <w:rPr>
          <w:rFonts w:eastAsia="Calibri" w:hint="cs"/>
          <w:sz w:val="24"/>
          <w:szCs w:val="24"/>
          <w:rtl/>
          <w:lang w:bidi="ar-JO"/>
        </w:rPr>
        <w:t>ابن جني، أبو الفتح عثمان،</w:t>
      </w:r>
      <w:r w:rsidRPr="000F5371">
        <w:rPr>
          <w:rFonts w:eastAsia="Calibri" w:hint="cs"/>
          <w:sz w:val="24"/>
          <w:szCs w:val="24"/>
          <w:rtl/>
        </w:rPr>
        <w:t xml:space="preserve"> (ت: 392هـ)</w:t>
      </w:r>
      <w:r w:rsidRPr="000F5371">
        <w:rPr>
          <w:rFonts w:eastAsia="Calibri" w:hint="cs"/>
          <w:sz w:val="24"/>
          <w:szCs w:val="24"/>
          <w:rtl/>
          <w:lang w:bidi="ar-JO"/>
        </w:rPr>
        <w:t xml:space="preserve">، </w:t>
      </w:r>
      <w:r w:rsidRPr="000F5371">
        <w:rPr>
          <w:rFonts w:eastAsia="Calibri" w:hint="cs"/>
          <w:b/>
          <w:bCs/>
          <w:sz w:val="24"/>
          <w:szCs w:val="24"/>
          <w:rtl/>
          <w:lang w:bidi="ar-JO"/>
        </w:rPr>
        <w:t>المحتسب في تبيين وجوه شواذ القراءات والإيضاح عنها</w:t>
      </w:r>
      <w:r w:rsidRPr="000F5371">
        <w:rPr>
          <w:rFonts w:eastAsia="Calibri" w:hint="cs"/>
          <w:sz w:val="24"/>
          <w:szCs w:val="24"/>
          <w:rtl/>
          <w:lang w:bidi="ar-JO"/>
        </w:rPr>
        <w:t>، تحقيق: علي النجدي ناصف، عبد الفتاح إسماعيل الشبلي، الطبعة الثانية، محمد بشير الأدلبي،</w:t>
      </w:r>
      <w:r w:rsidRPr="000F5371">
        <w:rPr>
          <w:rFonts w:hint="cs"/>
          <w:sz w:val="24"/>
          <w:szCs w:val="24"/>
          <w:rtl/>
        </w:rPr>
        <w:t xml:space="preserve"> 2/45.</w:t>
      </w:r>
    </w:p>
  </w:footnote>
  <w:footnote w:id="713">
    <w:p w:rsidR="00002D52" w:rsidRPr="000F5371" w:rsidRDefault="00002D52" w:rsidP="000F5371">
      <w:pPr>
        <w:spacing w:after="0" w:line="240" w:lineRule="auto"/>
        <w:ind w:left="292" w:hanging="270"/>
        <w:jc w:val="both"/>
        <w:rPr>
          <w:rFonts w:asciiTheme="minorBidi" w:hAnsiTheme="minorBidi"/>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sz w:val="24"/>
          <w:szCs w:val="24"/>
          <w:rtl/>
        </w:rPr>
        <w:t xml:space="preserve">عضيمة، </w:t>
      </w:r>
      <w:r w:rsidRPr="000F5371">
        <w:rPr>
          <w:b/>
          <w:bCs/>
          <w:sz w:val="24"/>
          <w:szCs w:val="24"/>
          <w:rtl/>
        </w:rPr>
        <w:t>دراسات،</w:t>
      </w:r>
      <w:r w:rsidRPr="000F5371">
        <w:rPr>
          <w:sz w:val="24"/>
          <w:szCs w:val="24"/>
          <w:rtl/>
        </w:rPr>
        <w:t xml:space="preserve"> </w:t>
      </w:r>
      <w:r w:rsidRPr="000F5371">
        <w:rPr>
          <w:rFonts w:ascii="Times New Roman" w:eastAsia="Times New Roman" w:hAnsi="Times New Roman" w:hint="cs"/>
          <w:b/>
          <w:bCs/>
          <w:sz w:val="24"/>
          <w:szCs w:val="24"/>
          <w:rtl/>
          <w:lang w:bidi="ar-JO"/>
        </w:rPr>
        <w:t>مصدر سابق</w:t>
      </w:r>
      <w:r w:rsidRPr="000F5371">
        <w:rPr>
          <w:rFonts w:ascii="Times New Roman" w:eastAsia="Times New Roman" w:hAnsi="Times New Roman" w:hint="cs"/>
          <w:sz w:val="24"/>
          <w:szCs w:val="24"/>
          <w:rtl/>
          <w:lang w:bidi="ar-JO"/>
        </w:rPr>
        <w:t xml:space="preserve">، </w:t>
      </w:r>
      <w:r w:rsidRPr="000F5371">
        <w:rPr>
          <w:sz w:val="24"/>
          <w:szCs w:val="24"/>
          <w:rtl/>
        </w:rPr>
        <w:t>ق2/ج</w:t>
      </w:r>
      <w:r w:rsidRPr="000F5371">
        <w:rPr>
          <w:rFonts w:hint="cs"/>
          <w:sz w:val="24"/>
          <w:szCs w:val="24"/>
          <w:rtl/>
        </w:rPr>
        <w:t>3</w:t>
      </w:r>
      <w:r w:rsidRPr="000F5371">
        <w:rPr>
          <w:sz w:val="24"/>
          <w:szCs w:val="24"/>
          <w:rtl/>
        </w:rPr>
        <w:t>/ 5</w:t>
      </w:r>
      <w:r w:rsidRPr="000F5371">
        <w:rPr>
          <w:rFonts w:hint="cs"/>
          <w:sz w:val="24"/>
          <w:szCs w:val="24"/>
          <w:rtl/>
        </w:rPr>
        <w:t>6؛</w:t>
      </w:r>
      <w:r w:rsidRPr="000F5371">
        <w:rPr>
          <w:rFonts w:ascii="Times New Roman" w:eastAsia="Times New Roman" w:hAnsi="Times New Roman" w:hint="cs"/>
          <w:sz w:val="24"/>
          <w:szCs w:val="24"/>
          <w:rtl/>
          <w:lang w:bidi="ar-JO"/>
        </w:rPr>
        <w:t xml:space="preserve"> أبو حيان، </w:t>
      </w:r>
      <w:r w:rsidRPr="000F5371">
        <w:rPr>
          <w:rFonts w:ascii="Times New Roman" w:eastAsia="Times New Roman" w:hAnsi="Times New Roman" w:hint="cs"/>
          <w:b/>
          <w:bCs/>
          <w:sz w:val="24"/>
          <w:szCs w:val="24"/>
          <w:rtl/>
          <w:lang w:bidi="ar-JO"/>
        </w:rPr>
        <w:t>البحر، مصدر سابق</w:t>
      </w:r>
      <w:r w:rsidRPr="000F5371">
        <w:rPr>
          <w:rFonts w:ascii="Times New Roman" w:eastAsia="Times New Roman" w:hAnsi="Times New Roman" w:hint="cs"/>
          <w:sz w:val="24"/>
          <w:szCs w:val="24"/>
          <w:rtl/>
          <w:lang w:bidi="ar-JO"/>
        </w:rPr>
        <w:t>، 4/13،</w:t>
      </w:r>
      <w:r w:rsidRPr="000F5371">
        <w:rPr>
          <w:rFonts w:asciiTheme="minorBidi" w:hAnsiTheme="minorBidi" w:hint="cs"/>
          <w:sz w:val="24"/>
          <w:szCs w:val="24"/>
          <w:rtl/>
        </w:rPr>
        <w:t xml:space="preserve"> ابن خالويه</w:t>
      </w:r>
      <w:r w:rsidRPr="000F5371">
        <w:rPr>
          <w:rFonts w:hint="cs"/>
          <w:sz w:val="24"/>
          <w:szCs w:val="24"/>
          <w:rtl/>
        </w:rPr>
        <w:t>،</w:t>
      </w:r>
      <w:r w:rsidRPr="000F5371">
        <w:rPr>
          <w:rFonts w:asciiTheme="minorBidi" w:hAnsiTheme="minorBidi" w:hint="cs"/>
          <w:b/>
          <w:bCs/>
          <w:sz w:val="24"/>
          <w:szCs w:val="24"/>
          <w:rtl/>
        </w:rPr>
        <w:t xml:space="preserve"> مختصر في شواذ القرآن، </w:t>
      </w:r>
      <w:r w:rsidRPr="000F5371">
        <w:rPr>
          <w:rFonts w:hint="cs"/>
          <w:b/>
          <w:bCs/>
          <w:sz w:val="24"/>
          <w:szCs w:val="24"/>
          <w:rtl/>
        </w:rPr>
        <w:t>مصدر سابق،</w:t>
      </w:r>
      <w:r w:rsidRPr="000F5371">
        <w:rPr>
          <w:sz w:val="24"/>
          <w:szCs w:val="24"/>
          <w:rtl/>
        </w:rPr>
        <w:t xml:space="preserve"> </w:t>
      </w:r>
      <w:r w:rsidRPr="000F5371">
        <w:rPr>
          <w:rFonts w:ascii="Times New Roman" w:eastAsia="Times New Roman" w:hAnsi="Times New Roman" w:hint="cs"/>
          <w:sz w:val="24"/>
          <w:szCs w:val="24"/>
          <w:rtl/>
          <w:lang w:bidi="ar-JO"/>
        </w:rPr>
        <w:t>ص: 40.</w:t>
      </w:r>
    </w:p>
  </w:footnote>
  <w:footnote w:id="714">
    <w:p w:rsidR="00002D52" w:rsidRPr="000F5371" w:rsidRDefault="00002D52" w:rsidP="000F5371">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ينظر: عبد الشكور، محمد سعيد، </w:t>
      </w:r>
      <w:r w:rsidRPr="000F5371">
        <w:rPr>
          <w:rFonts w:hint="cs"/>
          <w:b/>
          <w:bCs/>
          <w:sz w:val="24"/>
          <w:szCs w:val="24"/>
          <w:rtl/>
        </w:rPr>
        <w:t>القراءات الشاذة بين الرواية والتفسير</w:t>
      </w:r>
      <w:r w:rsidRPr="000F5371">
        <w:rPr>
          <w:rFonts w:hint="cs"/>
          <w:sz w:val="24"/>
          <w:szCs w:val="24"/>
          <w:rtl/>
        </w:rPr>
        <w:t xml:space="preserve">، </w:t>
      </w:r>
      <w:r w:rsidRPr="000F5371">
        <w:rPr>
          <w:rFonts w:hint="cs"/>
          <w:b/>
          <w:bCs/>
          <w:sz w:val="24"/>
          <w:szCs w:val="24"/>
          <w:rtl/>
        </w:rPr>
        <w:t>وأثرها في الأحكام (دراسة مقارنة)</w:t>
      </w:r>
      <w:r w:rsidRPr="000F5371">
        <w:rPr>
          <w:rFonts w:hint="cs"/>
          <w:sz w:val="24"/>
          <w:szCs w:val="24"/>
          <w:rtl/>
        </w:rPr>
        <w:t>، دار عمار، عمان، ط1/1432هـ-2011م، ص:264.</w:t>
      </w:r>
    </w:p>
  </w:footnote>
  <w:footnote w:id="715">
    <w:p w:rsidR="00002D52" w:rsidRPr="000F5371" w:rsidRDefault="00002D52" w:rsidP="000F5371">
      <w:pPr>
        <w:spacing w:after="0" w:line="240" w:lineRule="auto"/>
        <w:ind w:left="292" w:hanging="270"/>
        <w:jc w:val="both"/>
        <w:rPr>
          <w:rFonts w:ascii="Times New Roman" w:eastAsia="Times New Roman" w:hAnsi="Times New Roman"/>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rFonts w:hint="cs"/>
          <w:b/>
          <w:bCs/>
          <w:sz w:val="24"/>
          <w:szCs w:val="24"/>
          <w:rtl/>
        </w:rPr>
        <w:t xml:space="preserve">هو: </w:t>
      </w:r>
      <w:r w:rsidRPr="000F5371">
        <w:rPr>
          <w:rFonts w:hint="cs"/>
          <w:sz w:val="24"/>
          <w:szCs w:val="24"/>
          <w:rtl/>
        </w:rPr>
        <w:t xml:space="preserve">أبو سعيد بن الحسن بن يسار البصري، إمام أهل زمانه، علماً وعملاً وفصاحة ونبلاً، وزهداً وتقشفاً، (ت:110هـ)؛ أبو سليمان، </w:t>
      </w:r>
      <w:r w:rsidRPr="000F5371">
        <w:rPr>
          <w:rFonts w:hint="cs"/>
          <w:b/>
          <w:bCs/>
          <w:sz w:val="24"/>
          <w:szCs w:val="24"/>
          <w:rtl/>
        </w:rPr>
        <w:t>النجوم الزاهرة،</w:t>
      </w:r>
      <w:r w:rsidRPr="000F5371">
        <w:rPr>
          <w:rFonts w:hint="cs"/>
          <w:sz w:val="24"/>
          <w:szCs w:val="24"/>
          <w:rtl/>
        </w:rPr>
        <w:t xml:space="preserve"> </w:t>
      </w:r>
      <w:r w:rsidRPr="000F5371">
        <w:rPr>
          <w:rFonts w:ascii="Times New Roman" w:eastAsia="Times New Roman" w:hAnsi="Times New Roman" w:hint="cs"/>
          <w:b/>
          <w:bCs/>
          <w:sz w:val="24"/>
          <w:szCs w:val="24"/>
          <w:rtl/>
          <w:lang w:bidi="ar-JO"/>
        </w:rPr>
        <w:t>مصدر سابق</w:t>
      </w:r>
      <w:r w:rsidRPr="000F5371">
        <w:rPr>
          <w:rFonts w:ascii="Times New Roman" w:eastAsia="Times New Roman" w:hAnsi="Times New Roman" w:hint="cs"/>
          <w:sz w:val="24"/>
          <w:szCs w:val="24"/>
          <w:rtl/>
          <w:lang w:bidi="ar-JO"/>
        </w:rPr>
        <w:t>،</w:t>
      </w:r>
      <w:r w:rsidRPr="000F5371">
        <w:rPr>
          <w:sz w:val="24"/>
          <w:szCs w:val="24"/>
          <w:rtl/>
        </w:rPr>
        <w:t xml:space="preserve"> </w:t>
      </w:r>
      <w:r w:rsidRPr="000F5371">
        <w:rPr>
          <w:rFonts w:hint="cs"/>
          <w:sz w:val="24"/>
          <w:szCs w:val="24"/>
          <w:rtl/>
        </w:rPr>
        <w:t xml:space="preserve">ص:50 .  </w:t>
      </w:r>
    </w:p>
  </w:footnote>
  <w:footnote w:id="716">
    <w:p w:rsidR="00002D52" w:rsidRPr="000F5371" w:rsidRDefault="00002D52" w:rsidP="000F5371">
      <w:pPr>
        <w:spacing w:after="0" w:line="240" w:lineRule="auto"/>
        <w:ind w:left="292" w:hanging="270"/>
        <w:jc w:val="both"/>
        <w:rPr>
          <w:sz w:val="24"/>
          <w:szCs w:val="24"/>
          <w:rtl/>
          <w:lang w:bidi="ar-JO"/>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sz w:val="24"/>
          <w:szCs w:val="24"/>
          <w:rtl/>
        </w:rPr>
        <w:t>عضيمة،</w:t>
      </w:r>
      <w:r w:rsidRPr="000F5371">
        <w:rPr>
          <w:b/>
          <w:bCs/>
          <w:sz w:val="24"/>
          <w:szCs w:val="24"/>
          <w:rtl/>
        </w:rPr>
        <w:t xml:space="preserve"> </w:t>
      </w:r>
      <w:r w:rsidRPr="000F5371">
        <w:rPr>
          <w:rFonts w:hint="cs"/>
          <w:b/>
          <w:bCs/>
          <w:sz w:val="24"/>
          <w:szCs w:val="24"/>
          <w:rtl/>
        </w:rPr>
        <w:t>دراسات</w:t>
      </w:r>
      <w:r w:rsidRPr="000F5371">
        <w:rPr>
          <w:rFonts w:hint="cs"/>
          <w:sz w:val="24"/>
          <w:szCs w:val="24"/>
          <w:rtl/>
        </w:rPr>
        <w:t>،</w:t>
      </w:r>
      <w:r w:rsidRPr="000F5371">
        <w:rPr>
          <w:rFonts w:ascii="Times New Roman" w:eastAsia="Times New Roman" w:hAnsi="Times New Roman" w:hint="cs"/>
          <w:b/>
          <w:bCs/>
          <w:sz w:val="24"/>
          <w:szCs w:val="24"/>
          <w:rtl/>
          <w:lang w:bidi="ar-JO"/>
        </w:rPr>
        <w:t xml:space="preserve"> مصدر سابق</w:t>
      </w:r>
      <w:r w:rsidRPr="000F5371">
        <w:rPr>
          <w:rFonts w:ascii="Times New Roman" w:eastAsia="Times New Roman" w:hAnsi="Times New Roman" w:hint="cs"/>
          <w:sz w:val="24"/>
          <w:szCs w:val="24"/>
          <w:rtl/>
          <w:lang w:bidi="ar-JO"/>
        </w:rPr>
        <w:t>،</w:t>
      </w:r>
      <w:r w:rsidRPr="000F5371">
        <w:rPr>
          <w:sz w:val="24"/>
          <w:szCs w:val="24"/>
          <w:rtl/>
        </w:rPr>
        <w:t xml:space="preserve"> ق2/ج3/ </w:t>
      </w:r>
      <w:r w:rsidRPr="000F5371">
        <w:rPr>
          <w:rFonts w:hint="cs"/>
          <w:sz w:val="24"/>
          <w:szCs w:val="24"/>
          <w:rtl/>
        </w:rPr>
        <w:t xml:space="preserve">139؛ البنا، </w:t>
      </w:r>
      <w:r w:rsidRPr="000F5371">
        <w:rPr>
          <w:rFonts w:hint="cs"/>
          <w:b/>
          <w:bCs/>
          <w:sz w:val="24"/>
          <w:szCs w:val="24"/>
          <w:rtl/>
        </w:rPr>
        <w:t>الإتحاف،</w:t>
      </w:r>
      <w:r w:rsidRPr="000F5371">
        <w:rPr>
          <w:rFonts w:hint="cs"/>
          <w:sz w:val="24"/>
          <w:szCs w:val="24"/>
          <w:rtl/>
        </w:rPr>
        <w:t xml:space="preserve"> </w:t>
      </w:r>
      <w:r w:rsidRPr="000F5371">
        <w:rPr>
          <w:rFonts w:hint="cs"/>
          <w:b/>
          <w:bCs/>
          <w:sz w:val="24"/>
          <w:szCs w:val="24"/>
          <w:rtl/>
        </w:rPr>
        <w:t>مصدر سابق،</w:t>
      </w:r>
      <w:r w:rsidRPr="000F5371">
        <w:rPr>
          <w:rFonts w:hint="cs"/>
          <w:sz w:val="24"/>
          <w:szCs w:val="24"/>
          <w:rtl/>
        </w:rPr>
        <w:t xml:space="preserve"> 2/601.</w:t>
      </w:r>
      <w:r w:rsidRPr="000F5371">
        <w:rPr>
          <w:rFonts w:ascii="Times New Roman" w:eastAsia="Times New Roman" w:hAnsi="Times New Roman" w:hint="cs"/>
          <w:sz w:val="24"/>
          <w:szCs w:val="24"/>
          <w:rtl/>
          <w:lang w:bidi="ar-JO"/>
        </w:rPr>
        <w:t xml:space="preserve"> </w:t>
      </w:r>
    </w:p>
  </w:footnote>
  <w:footnote w:id="717">
    <w:p w:rsidR="00002D52" w:rsidRPr="000F5371" w:rsidRDefault="00002D52" w:rsidP="000F5371">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ينظر: </w:t>
      </w:r>
      <w:r w:rsidRPr="000F5371">
        <w:rPr>
          <w:sz w:val="24"/>
          <w:szCs w:val="24"/>
          <w:rtl/>
        </w:rPr>
        <w:t>عضيمة،</w:t>
      </w:r>
      <w:r w:rsidRPr="000F5371">
        <w:rPr>
          <w:b/>
          <w:bCs/>
          <w:sz w:val="24"/>
          <w:szCs w:val="24"/>
          <w:rtl/>
        </w:rPr>
        <w:t xml:space="preserve"> </w:t>
      </w:r>
      <w:r w:rsidRPr="000F5371">
        <w:rPr>
          <w:rFonts w:hint="cs"/>
          <w:b/>
          <w:bCs/>
          <w:sz w:val="24"/>
          <w:szCs w:val="24"/>
          <w:rtl/>
        </w:rPr>
        <w:t>دراسات</w:t>
      </w:r>
      <w:r w:rsidRPr="000F5371">
        <w:rPr>
          <w:rFonts w:hint="cs"/>
          <w:sz w:val="24"/>
          <w:szCs w:val="24"/>
          <w:rtl/>
        </w:rPr>
        <w:t>،</w:t>
      </w:r>
      <w:r w:rsidRPr="000F5371">
        <w:rPr>
          <w:rFonts w:ascii="Times New Roman" w:eastAsia="Times New Roman" w:hAnsi="Times New Roman" w:hint="cs"/>
          <w:b/>
          <w:bCs/>
          <w:sz w:val="24"/>
          <w:szCs w:val="24"/>
          <w:rtl/>
          <w:lang w:bidi="ar-JO"/>
        </w:rPr>
        <w:t xml:space="preserve"> مصدر سابق</w:t>
      </w:r>
      <w:r w:rsidRPr="000F5371">
        <w:rPr>
          <w:rFonts w:ascii="Times New Roman" w:eastAsia="Times New Roman" w:hAnsi="Times New Roman" w:hint="cs"/>
          <w:sz w:val="24"/>
          <w:szCs w:val="24"/>
          <w:rtl/>
          <w:lang w:bidi="ar-JO"/>
        </w:rPr>
        <w:t>،</w:t>
      </w:r>
      <w:r w:rsidRPr="000F5371">
        <w:rPr>
          <w:sz w:val="24"/>
          <w:szCs w:val="24"/>
          <w:rtl/>
        </w:rPr>
        <w:t xml:space="preserve"> ق2/ج3/ </w:t>
      </w:r>
      <w:r w:rsidRPr="000F5371">
        <w:rPr>
          <w:rFonts w:hint="cs"/>
          <w:sz w:val="24"/>
          <w:szCs w:val="24"/>
          <w:rtl/>
        </w:rPr>
        <w:t>139؛</w:t>
      </w:r>
      <w:r w:rsidRPr="000F5371">
        <w:rPr>
          <w:rFonts w:ascii="Times New Roman" w:eastAsia="Times New Roman" w:hAnsi="Times New Roman" w:hint="cs"/>
          <w:sz w:val="24"/>
          <w:szCs w:val="24"/>
          <w:rtl/>
          <w:lang w:bidi="ar-JO"/>
        </w:rPr>
        <w:t xml:space="preserve"> أبو حيان، </w:t>
      </w:r>
      <w:r w:rsidRPr="000F5371">
        <w:rPr>
          <w:rFonts w:ascii="Times New Roman" w:eastAsia="Times New Roman" w:hAnsi="Times New Roman" w:hint="cs"/>
          <w:b/>
          <w:bCs/>
          <w:sz w:val="24"/>
          <w:szCs w:val="24"/>
          <w:rtl/>
          <w:lang w:bidi="ar-JO"/>
        </w:rPr>
        <w:t>البحر، مصدر سابق</w:t>
      </w:r>
      <w:r w:rsidRPr="000F5371">
        <w:rPr>
          <w:rFonts w:ascii="Times New Roman" w:eastAsia="Times New Roman" w:hAnsi="Times New Roman" w:hint="cs"/>
          <w:sz w:val="24"/>
          <w:szCs w:val="24"/>
          <w:rtl/>
          <w:lang w:bidi="ar-JO"/>
        </w:rPr>
        <w:t>، 8/444؛</w:t>
      </w:r>
      <w:r w:rsidRPr="000F5371">
        <w:rPr>
          <w:rFonts w:hint="cs"/>
          <w:sz w:val="24"/>
          <w:szCs w:val="24"/>
          <w:rtl/>
        </w:rPr>
        <w:t xml:space="preserve"> ابن جني، </w:t>
      </w:r>
      <w:r w:rsidRPr="000F5371">
        <w:rPr>
          <w:rFonts w:hint="cs"/>
          <w:b/>
          <w:bCs/>
          <w:sz w:val="24"/>
          <w:szCs w:val="24"/>
          <w:rtl/>
        </w:rPr>
        <w:t>المحتسب، مصدر سابق،</w:t>
      </w:r>
      <w:r w:rsidRPr="000F5371">
        <w:rPr>
          <w:rFonts w:hint="cs"/>
          <w:sz w:val="24"/>
          <w:szCs w:val="24"/>
          <w:rtl/>
        </w:rPr>
        <w:t xml:space="preserve"> 1/63، 324.</w:t>
      </w:r>
    </w:p>
  </w:footnote>
  <w:footnote w:id="718">
    <w:p w:rsidR="00002D52" w:rsidRPr="001F139E" w:rsidRDefault="00002D52" w:rsidP="000F5371">
      <w:pPr>
        <w:pStyle w:val="a3"/>
        <w:ind w:left="292" w:hanging="270"/>
        <w:rPr>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ينظر:</w:t>
      </w:r>
      <w:r w:rsidRPr="000F5371">
        <w:rPr>
          <w:sz w:val="24"/>
          <w:szCs w:val="24"/>
          <w:rtl/>
        </w:rPr>
        <w:t xml:space="preserve"> القاضي، البدور الزاهرة،</w:t>
      </w:r>
      <w:r w:rsidRPr="000F5371">
        <w:rPr>
          <w:rFonts w:hint="cs"/>
          <w:sz w:val="24"/>
          <w:szCs w:val="24"/>
          <w:rtl/>
        </w:rPr>
        <w:t xml:space="preserve"> مصدر سابق، </w:t>
      </w:r>
      <w:r w:rsidRPr="000F5371">
        <w:rPr>
          <w:sz w:val="24"/>
          <w:szCs w:val="24"/>
          <w:rtl/>
        </w:rPr>
        <w:t>ص:</w:t>
      </w:r>
      <w:r w:rsidRPr="000F5371">
        <w:rPr>
          <w:rFonts w:hint="cs"/>
          <w:sz w:val="24"/>
          <w:szCs w:val="24"/>
          <w:rtl/>
        </w:rPr>
        <w:t>574</w:t>
      </w:r>
      <w:r w:rsidRPr="000F5371">
        <w:rPr>
          <w:sz w:val="24"/>
          <w:szCs w:val="24"/>
          <w:rtl/>
        </w:rPr>
        <w:t>.</w:t>
      </w:r>
    </w:p>
  </w:footnote>
  <w:footnote w:id="719">
    <w:p w:rsidR="00002D52" w:rsidRPr="000F5371" w:rsidRDefault="00002D52" w:rsidP="000F5371">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sz w:val="24"/>
          <w:szCs w:val="24"/>
          <w:rtl/>
        </w:rPr>
        <w:t>عضيمة،</w:t>
      </w:r>
      <w:r w:rsidRPr="000F5371">
        <w:rPr>
          <w:b/>
          <w:bCs/>
          <w:sz w:val="24"/>
          <w:szCs w:val="24"/>
          <w:rtl/>
        </w:rPr>
        <w:t xml:space="preserve"> </w:t>
      </w:r>
      <w:r w:rsidRPr="000F5371">
        <w:rPr>
          <w:rFonts w:hint="cs"/>
          <w:b/>
          <w:bCs/>
          <w:sz w:val="24"/>
          <w:szCs w:val="24"/>
          <w:rtl/>
        </w:rPr>
        <w:t>دراسات</w:t>
      </w:r>
      <w:r w:rsidRPr="000F5371">
        <w:rPr>
          <w:rFonts w:hint="cs"/>
          <w:sz w:val="24"/>
          <w:szCs w:val="24"/>
          <w:rtl/>
        </w:rPr>
        <w:t>،</w:t>
      </w:r>
      <w:r w:rsidRPr="000F5371">
        <w:rPr>
          <w:rFonts w:ascii="Times New Roman" w:eastAsia="Times New Roman" w:hAnsi="Times New Roman" w:hint="cs"/>
          <w:b/>
          <w:bCs/>
          <w:sz w:val="24"/>
          <w:szCs w:val="24"/>
          <w:rtl/>
          <w:lang w:bidi="ar-JO"/>
        </w:rPr>
        <w:t xml:space="preserve"> مصدر سابق</w:t>
      </w:r>
      <w:r w:rsidRPr="000F5371">
        <w:rPr>
          <w:rFonts w:ascii="Times New Roman" w:eastAsia="Times New Roman" w:hAnsi="Times New Roman" w:hint="cs"/>
          <w:sz w:val="24"/>
          <w:szCs w:val="24"/>
          <w:rtl/>
          <w:lang w:bidi="ar-JO"/>
        </w:rPr>
        <w:t>،</w:t>
      </w:r>
      <w:r w:rsidRPr="000F5371">
        <w:rPr>
          <w:rFonts w:hint="cs"/>
          <w:sz w:val="24"/>
          <w:szCs w:val="24"/>
          <w:rtl/>
        </w:rPr>
        <w:t xml:space="preserve"> </w:t>
      </w:r>
      <w:r w:rsidRPr="000F5371">
        <w:rPr>
          <w:sz w:val="24"/>
          <w:szCs w:val="24"/>
          <w:rtl/>
        </w:rPr>
        <w:t xml:space="preserve">ق2/ج3/ </w:t>
      </w:r>
      <w:r w:rsidRPr="000F5371">
        <w:rPr>
          <w:rFonts w:hint="cs"/>
          <w:sz w:val="24"/>
          <w:szCs w:val="24"/>
          <w:rtl/>
        </w:rPr>
        <w:t>295؛</w:t>
      </w:r>
      <w:r w:rsidRPr="000F5371">
        <w:rPr>
          <w:rFonts w:ascii="Times New Roman" w:eastAsia="Times New Roman" w:hAnsi="Times New Roman" w:hint="cs"/>
          <w:sz w:val="24"/>
          <w:szCs w:val="24"/>
          <w:rtl/>
          <w:lang w:bidi="ar-JO"/>
        </w:rPr>
        <w:t xml:space="preserve"> أبو حيان، </w:t>
      </w:r>
      <w:r w:rsidRPr="000F5371">
        <w:rPr>
          <w:rFonts w:ascii="Times New Roman" w:eastAsia="Times New Roman" w:hAnsi="Times New Roman" w:hint="cs"/>
          <w:b/>
          <w:bCs/>
          <w:sz w:val="24"/>
          <w:szCs w:val="24"/>
          <w:rtl/>
          <w:lang w:bidi="ar-JO"/>
        </w:rPr>
        <w:t>البحر، مصدر سابق</w:t>
      </w:r>
      <w:r w:rsidRPr="000F5371">
        <w:rPr>
          <w:rFonts w:ascii="Times New Roman" w:eastAsia="Times New Roman" w:hAnsi="Times New Roman" w:hint="cs"/>
          <w:sz w:val="24"/>
          <w:szCs w:val="24"/>
          <w:rtl/>
          <w:lang w:bidi="ar-JO"/>
        </w:rPr>
        <w:t>، 5/225.</w:t>
      </w:r>
    </w:p>
  </w:footnote>
  <w:footnote w:id="720">
    <w:p w:rsidR="00002D52" w:rsidRPr="000F5371" w:rsidRDefault="00002D52" w:rsidP="000F5371">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vertAlign w:val="superscript"/>
          <w:rtl/>
        </w:rPr>
        <w:t xml:space="preserve"> </w:t>
      </w:r>
      <w:r w:rsidRPr="000F5371">
        <w:rPr>
          <w:sz w:val="24"/>
          <w:szCs w:val="24"/>
          <w:rtl/>
        </w:rPr>
        <w:t xml:space="preserve">ينظر: القاضي، عبد الفتاح، </w:t>
      </w:r>
      <w:r w:rsidRPr="000F5371">
        <w:rPr>
          <w:b/>
          <w:bCs/>
          <w:sz w:val="24"/>
          <w:szCs w:val="24"/>
          <w:rtl/>
        </w:rPr>
        <w:t>البدور الزاهرة،</w:t>
      </w:r>
      <w:r w:rsidRPr="000F5371">
        <w:rPr>
          <w:rFonts w:ascii="Times New Roman" w:eastAsia="Times New Roman" w:hAnsi="Times New Roman" w:hint="cs"/>
          <w:b/>
          <w:bCs/>
          <w:sz w:val="24"/>
          <w:szCs w:val="24"/>
          <w:rtl/>
          <w:lang w:bidi="ar-JO"/>
        </w:rPr>
        <w:t xml:space="preserve"> مصدر سابق</w:t>
      </w:r>
      <w:r w:rsidRPr="000F5371">
        <w:rPr>
          <w:rFonts w:ascii="Times New Roman" w:eastAsia="Times New Roman" w:hAnsi="Times New Roman" w:hint="cs"/>
          <w:sz w:val="24"/>
          <w:szCs w:val="24"/>
          <w:rtl/>
          <w:lang w:bidi="ar-JO"/>
        </w:rPr>
        <w:t xml:space="preserve">، </w:t>
      </w:r>
      <w:r w:rsidRPr="000F5371">
        <w:rPr>
          <w:sz w:val="24"/>
          <w:szCs w:val="24"/>
          <w:rtl/>
        </w:rPr>
        <w:t xml:space="preserve"> ص:5</w:t>
      </w:r>
      <w:r w:rsidRPr="000F5371">
        <w:rPr>
          <w:rFonts w:hint="cs"/>
          <w:sz w:val="24"/>
          <w:szCs w:val="24"/>
          <w:rtl/>
        </w:rPr>
        <w:t>41</w:t>
      </w:r>
      <w:r w:rsidRPr="000F5371">
        <w:rPr>
          <w:sz w:val="24"/>
          <w:szCs w:val="24"/>
          <w:rtl/>
        </w:rPr>
        <w:t>.</w:t>
      </w:r>
    </w:p>
  </w:footnote>
  <w:footnote w:id="721">
    <w:p w:rsidR="00002D52" w:rsidRPr="001F139E" w:rsidRDefault="00002D52" w:rsidP="000F5371">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w:t>
      </w:r>
      <w:r w:rsidRPr="000F5371">
        <w:rPr>
          <w:sz w:val="24"/>
          <w:szCs w:val="24"/>
          <w:rtl/>
        </w:rPr>
        <w:t>عضيمة،</w:t>
      </w:r>
      <w:r w:rsidRPr="000F5371">
        <w:rPr>
          <w:b/>
          <w:bCs/>
          <w:sz w:val="24"/>
          <w:szCs w:val="24"/>
          <w:rtl/>
        </w:rPr>
        <w:t xml:space="preserve"> </w:t>
      </w:r>
      <w:r w:rsidRPr="000F5371">
        <w:rPr>
          <w:rFonts w:hint="cs"/>
          <w:b/>
          <w:bCs/>
          <w:sz w:val="24"/>
          <w:szCs w:val="24"/>
          <w:rtl/>
        </w:rPr>
        <w:t>دراسات</w:t>
      </w:r>
      <w:r w:rsidRPr="000F5371">
        <w:rPr>
          <w:rFonts w:hint="cs"/>
          <w:sz w:val="24"/>
          <w:szCs w:val="24"/>
          <w:rtl/>
        </w:rPr>
        <w:t>،</w:t>
      </w:r>
      <w:r w:rsidRPr="000F5371">
        <w:rPr>
          <w:rFonts w:ascii="Times New Roman" w:eastAsia="Times New Roman" w:hAnsi="Times New Roman" w:hint="cs"/>
          <w:b/>
          <w:bCs/>
          <w:sz w:val="24"/>
          <w:szCs w:val="24"/>
          <w:rtl/>
          <w:lang w:bidi="ar-JO"/>
        </w:rPr>
        <w:t xml:space="preserve"> مصدر سابق</w:t>
      </w:r>
      <w:r w:rsidRPr="000F5371">
        <w:rPr>
          <w:rFonts w:ascii="Times New Roman" w:eastAsia="Times New Roman" w:hAnsi="Times New Roman" w:hint="cs"/>
          <w:sz w:val="24"/>
          <w:szCs w:val="24"/>
          <w:rtl/>
          <w:lang w:bidi="ar-JO"/>
        </w:rPr>
        <w:t>،</w:t>
      </w:r>
      <w:r w:rsidRPr="000F5371">
        <w:rPr>
          <w:rFonts w:hint="cs"/>
          <w:sz w:val="24"/>
          <w:szCs w:val="24"/>
          <w:rtl/>
        </w:rPr>
        <w:t xml:space="preserve"> </w:t>
      </w:r>
      <w:r w:rsidRPr="000F5371">
        <w:rPr>
          <w:sz w:val="24"/>
          <w:szCs w:val="24"/>
          <w:rtl/>
        </w:rPr>
        <w:t xml:space="preserve">ق2/ج3/ </w:t>
      </w:r>
      <w:r w:rsidRPr="000F5371">
        <w:rPr>
          <w:rFonts w:hint="cs"/>
          <w:sz w:val="24"/>
          <w:szCs w:val="24"/>
          <w:rtl/>
        </w:rPr>
        <w:t>444؛</w:t>
      </w:r>
      <w:r w:rsidRPr="000F5371">
        <w:rPr>
          <w:rFonts w:asciiTheme="minorBidi" w:hAnsiTheme="minorBidi" w:hint="cs"/>
          <w:sz w:val="24"/>
          <w:szCs w:val="24"/>
          <w:rtl/>
        </w:rPr>
        <w:t xml:space="preserve"> ابن خالويه</w:t>
      </w:r>
      <w:r w:rsidRPr="000F5371">
        <w:rPr>
          <w:rFonts w:hint="cs"/>
          <w:sz w:val="24"/>
          <w:szCs w:val="24"/>
          <w:rtl/>
        </w:rPr>
        <w:t>،</w:t>
      </w:r>
      <w:r w:rsidRPr="000F5371">
        <w:rPr>
          <w:rFonts w:asciiTheme="minorBidi" w:hAnsiTheme="minorBidi" w:hint="cs"/>
          <w:b/>
          <w:bCs/>
          <w:sz w:val="24"/>
          <w:szCs w:val="24"/>
          <w:rtl/>
        </w:rPr>
        <w:t xml:space="preserve"> مختصر في شواذ القرآن، </w:t>
      </w:r>
      <w:r w:rsidRPr="000F5371">
        <w:rPr>
          <w:rFonts w:hint="cs"/>
          <w:b/>
          <w:bCs/>
          <w:sz w:val="24"/>
          <w:szCs w:val="24"/>
          <w:rtl/>
        </w:rPr>
        <w:t>مصدر سابق،</w:t>
      </w:r>
      <w:r w:rsidRPr="000F5371">
        <w:rPr>
          <w:sz w:val="24"/>
          <w:szCs w:val="24"/>
          <w:rtl/>
        </w:rPr>
        <w:t xml:space="preserve"> </w:t>
      </w:r>
      <w:r w:rsidRPr="000F5371">
        <w:rPr>
          <w:rFonts w:ascii="Times New Roman" w:eastAsia="Times New Roman" w:hAnsi="Times New Roman" w:hint="cs"/>
          <w:sz w:val="24"/>
          <w:szCs w:val="24"/>
          <w:rtl/>
          <w:lang w:bidi="ar-JO"/>
        </w:rPr>
        <w:t xml:space="preserve">ص: 155، الزمخشري، </w:t>
      </w:r>
      <w:r w:rsidRPr="000F5371">
        <w:rPr>
          <w:rFonts w:ascii="Times New Roman" w:eastAsia="Times New Roman" w:hAnsi="Times New Roman" w:hint="cs"/>
          <w:b/>
          <w:bCs/>
          <w:sz w:val="24"/>
          <w:szCs w:val="24"/>
          <w:rtl/>
          <w:lang w:bidi="ar-JO"/>
        </w:rPr>
        <w:t>الكشاف، مصدر سابق،</w:t>
      </w:r>
      <w:r w:rsidRPr="000F5371">
        <w:rPr>
          <w:rFonts w:ascii="Times New Roman" w:eastAsia="Times New Roman" w:hAnsi="Times New Roman" w:hint="cs"/>
          <w:sz w:val="24"/>
          <w:szCs w:val="24"/>
          <w:rtl/>
          <w:lang w:bidi="ar-JO"/>
        </w:rPr>
        <w:t xml:space="preserve"> 6/85؛ أبو حيان، </w:t>
      </w:r>
      <w:r w:rsidRPr="000F5371">
        <w:rPr>
          <w:rFonts w:ascii="Times New Roman" w:eastAsia="Times New Roman" w:hAnsi="Times New Roman" w:hint="cs"/>
          <w:b/>
          <w:bCs/>
          <w:sz w:val="24"/>
          <w:szCs w:val="24"/>
          <w:rtl/>
          <w:lang w:bidi="ar-JO"/>
        </w:rPr>
        <w:t>البحر المحيط، مصدر سابق</w:t>
      </w:r>
      <w:r w:rsidRPr="000F5371">
        <w:rPr>
          <w:rFonts w:ascii="Times New Roman" w:eastAsia="Times New Roman" w:hAnsi="Times New Roman" w:hint="cs"/>
          <w:sz w:val="24"/>
          <w:szCs w:val="24"/>
          <w:rtl/>
          <w:lang w:bidi="ar-JO"/>
        </w:rPr>
        <w:t>، 8/249.</w:t>
      </w:r>
    </w:p>
  </w:footnote>
  <w:footnote w:id="722">
    <w:p w:rsidR="00002D52" w:rsidRPr="000F5371" w:rsidRDefault="00002D52" w:rsidP="000F5371">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rtl/>
        </w:rPr>
        <w:t xml:space="preserve"> ينظر: </w:t>
      </w:r>
      <w:r w:rsidRPr="000F5371">
        <w:rPr>
          <w:sz w:val="24"/>
          <w:szCs w:val="24"/>
          <w:rtl/>
        </w:rPr>
        <w:t xml:space="preserve">عضيمة، </w:t>
      </w:r>
      <w:r w:rsidRPr="000F5371">
        <w:rPr>
          <w:rFonts w:hint="cs"/>
          <w:b/>
          <w:bCs/>
          <w:sz w:val="24"/>
          <w:szCs w:val="24"/>
          <w:rtl/>
        </w:rPr>
        <w:t>دراسات</w:t>
      </w:r>
      <w:r w:rsidRPr="000F5371">
        <w:rPr>
          <w:rFonts w:hint="cs"/>
          <w:sz w:val="24"/>
          <w:szCs w:val="24"/>
          <w:rtl/>
        </w:rPr>
        <w:t>، ق2/ج2/587؛</w:t>
      </w:r>
      <w:r w:rsidRPr="000F5371">
        <w:rPr>
          <w:rFonts w:ascii="Times New Roman" w:eastAsia="Times New Roman" w:hAnsi="Times New Roman" w:hint="cs"/>
          <w:sz w:val="24"/>
          <w:szCs w:val="24"/>
          <w:rtl/>
          <w:lang w:bidi="ar-JO"/>
        </w:rPr>
        <w:t xml:space="preserve"> أبو حيان، </w:t>
      </w:r>
      <w:r w:rsidRPr="000F5371">
        <w:rPr>
          <w:rFonts w:ascii="Times New Roman" w:eastAsia="Times New Roman" w:hAnsi="Times New Roman" w:hint="cs"/>
          <w:b/>
          <w:bCs/>
          <w:sz w:val="24"/>
          <w:szCs w:val="24"/>
          <w:rtl/>
          <w:lang w:bidi="ar-JO"/>
        </w:rPr>
        <w:t>البحر، مصدر سابق</w:t>
      </w:r>
      <w:r w:rsidRPr="000F5371">
        <w:rPr>
          <w:rFonts w:ascii="Times New Roman" w:eastAsia="Times New Roman" w:hAnsi="Times New Roman" w:hint="cs"/>
          <w:sz w:val="24"/>
          <w:szCs w:val="24"/>
          <w:rtl/>
          <w:lang w:bidi="ar-JO"/>
        </w:rPr>
        <w:t>، 8/56</w:t>
      </w:r>
      <w:r>
        <w:rPr>
          <w:rFonts w:ascii="Times New Roman" w:eastAsia="Times New Roman" w:hAnsi="Times New Roman" w:hint="cs"/>
          <w:sz w:val="24"/>
          <w:szCs w:val="24"/>
          <w:rtl/>
          <w:lang w:bidi="ar-JO"/>
        </w:rPr>
        <w:t xml:space="preserve">؛ </w:t>
      </w:r>
      <w:r w:rsidRPr="000F5371">
        <w:rPr>
          <w:rFonts w:asciiTheme="minorBidi" w:hAnsiTheme="minorBidi" w:hint="cs"/>
          <w:sz w:val="24"/>
          <w:szCs w:val="24"/>
          <w:rtl/>
        </w:rPr>
        <w:t>ابن خالويه</w:t>
      </w:r>
      <w:r w:rsidRPr="000F5371">
        <w:rPr>
          <w:rFonts w:hint="cs"/>
          <w:sz w:val="24"/>
          <w:szCs w:val="24"/>
          <w:rtl/>
        </w:rPr>
        <w:t>،</w:t>
      </w:r>
      <w:r w:rsidRPr="000F5371">
        <w:rPr>
          <w:rFonts w:asciiTheme="minorBidi" w:hAnsiTheme="minorBidi" w:hint="cs"/>
          <w:b/>
          <w:bCs/>
          <w:sz w:val="24"/>
          <w:szCs w:val="24"/>
          <w:rtl/>
        </w:rPr>
        <w:t xml:space="preserve"> مختصر في شواذ القرآن، </w:t>
      </w:r>
      <w:r w:rsidRPr="000F5371">
        <w:rPr>
          <w:rFonts w:hint="cs"/>
          <w:b/>
          <w:bCs/>
          <w:sz w:val="24"/>
          <w:szCs w:val="24"/>
          <w:rtl/>
        </w:rPr>
        <w:t>مصدر سابق،</w:t>
      </w:r>
      <w:r w:rsidRPr="000F5371">
        <w:rPr>
          <w:sz w:val="24"/>
          <w:szCs w:val="24"/>
          <w:rtl/>
        </w:rPr>
        <w:t xml:space="preserve"> </w:t>
      </w:r>
      <w:r w:rsidRPr="000F5371">
        <w:rPr>
          <w:rFonts w:ascii="Times New Roman" w:eastAsia="Times New Roman" w:hAnsi="Times New Roman" w:hint="cs"/>
          <w:sz w:val="24"/>
          <w:szCs w:val="24"/>
          <w:rtl/>
          <w:lang w:bidi="ar-JO"/>
        </w:rPr>
        <w:t>ص: 140</w:t>
      </w:r>
      <w:r w:rsidRPr="000F5371">
        <w:rPr>
          <w:rFonts w:hint="cs"/>
          <w:sz w:val="24"/>
          <w:szCs w:val="24"/>
          <w:rtl/>
        </w:rPr>
        <w:t>.</w:t>
      </w:r>
    </w:p>
  </w:footnote>
  <w:footnote w:id="723">
    <w:p w:rsidR="00002D52" w:rsidRPr="000F5371" w:rsidRDefault="00002D52" w:rsidP="000F5371">
      <w:pPr>
        <w:spacing w:after="0" w:line="240" w:lineRule="auto"/>
        <w:ind w:left="292" w:hanging="270"/>
        <w:jc w:val="both"/>
        <w:rPr>
          <w:sz w:val="24"/>
          <w:szCs w:val="24"/>
          <w:rtl/>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sidRPr="000F5371">
        <w:rPr>
          <w:rFonts w:hint="cs"/>
          <w:sz w:val="24"/>
          <w:szCs w:val="24"/>
          <w:vertAlign w:val="superscript"/>
          <w:rtl/>
        </w:rPr>
        <w:t xml:space="preserve"> </w:t>
      </w:r>
      <w:r>
        <w:rPr>
          <w:rFonts w:hint="cs"/>
          <w:sz w:val="24"/>
          <w:szCs w:val="24"/>
          <w:vertAlign w:val="superscript"/>
          <w:rtl/>
        </w:rPr>
        <w:t xml:space="preserve"> </w:t>
      </w:r>
      <w:r w:rsidRPr="000F5371">
        <w:rPr>
          <w:rFonts w:hint="cs"/>
          <w:sz w:val="24"/>
          <w:szCs w:val="24"/>
          <w:rtl/>
        </w:rPr>
        <w:t xml:space="preserve">ينظر: </w:t>
      </w:r>
      <w:r w:rsidRPr="000F5371">
        <w:rPr>
          <w:sz w:val="24"/>
          <w:szCs w:val="24"/>
          <w:rtl/>
        </w:rPr>
        <w:t xml:space="preserve">عضيمة، </w:t>
      </w:r>
      <w:r w:rsidRPr="000F5371">
        <w:rPr>
          <w:rFonts w:hint="cs"/>
          <w:b/>
          <w:bCs/>
          <w:sz w:val="24"/>
          <w:szCs w:val="24"/>
          <w:rtl/>
        </w:rPr>
        <w:t>دراسات</w:t>
      </w:r>
      <w:r w:rsidRPr="000F5371">
        <w:rPr>
          <w:rFonts w:hint="cs"/>
          <w:sz w:val="24"/>
          <w:szCs w:val="24"/>
          <w:rtl/>
        </w:rPr>
        <w:t>، ق2/ج2/587؛</w:t>
      </w:r>
      <w:r w:rsidRPr="000F5371">
        <w:rPr>
          <w:rFonts w:hint="cs"/>
          <w:sz w:val="24"/>
          <w:szCs w:val="24"/>
          <w:rtl/>
          <w:lang w:bidi="ar-JO"/>
        </w:rPr>
        <w:t xml:space="preserve"> </w:t>
      </w:r>
      <w:r w:rsidRPr="000F5371">
        <w:rPr>
          <w:rFonts w:hint="cs"/>
          <w:sz w:val="24"/>
          <w:szCs w:val="24"/>
          <w:rtl/>
        </w:rPr>
        <w:t xml:space="preserve">ابن جني، </w:t>
      </w:r>
      <w:r w:rsidRPr="000F5371">
        <w:rPr>
          <w:rFonts w:hint="cs"/>
          <w:b/>
          <w:bCs/>
          <w:sz w:val="24"/>
          <w:szCs w:val="24"/>
          <w:rtl/>
        </w:rPr>
        <w:t>المحتسب</w:t>
      </w:r>
      <w:r w:rsidRPr="000F5371">
        <w:rPr>
          <w:rFonts w:hint="cs"/>
          <w:sz w:val="24"/>
          <w:szCs w:val="24"/>
          <w:rtl/>
        </w:rPr>
        <w:t xml:space="preserve">، </w:t>
      </w:r>
      <w:r w:rsidRPr="000F5371">
        <w:rPr>
          <w:rFonts w:hint="cs"/>
          <w:b/>
          <w:bCs/>
          <w:sz w:val="24"/>
          <w:szCs w:val="24"/>
          <w:rtl/>
        </w:rPr>
        <w:t>مصدر سابق،</w:t>
      </w:r>
      <w:r w:rsidRPr="000F5371">
        <w:rPr>
          <w:sz w:val="24"/>
          <w:szCs w:val="24"/>
          <w:rtl/>
        </w:rPr>
        <w:t xml:space="preserve"> </w:t>
      </w:r>
      <w:r w:rsidRPr="000F5371">
        <w:rPr>
          <w:rFonts w:hint="cs"/>
          <w:sz w:val="24"/>
          <w:szCs w:val="24"/>
          <w:rtl/>
        </w:rPr>
        <w:t>2/264.</w:t>
      </w:r>
    </w:p>
  </w:footnote>
  <w:footnote w:id="724">
    <w:p w:rsidR="00002D52" w:rsidRPr="000F5371" w:rsidRDefault="00002D52" w:rsidP="000F5371">
      <w:pPr>
        <w:spacing w:after="0" w:line="240" w:lineRule="auto"/>
        <w:ind w:left="292" w:hanging="270"/>
        <w:jc w:val="both"/>
        <w:rPr>
          <w:sz w:val="24"/>
          <w:szCs w:val="24"/>
          <w:rtl/>
          <w:lang w:bidi="ar-JO"/>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Pr>
          <w:rFonts w:hint="cs"/>
          <w:sz w:val="24"/>
          <w:szCs w:val="24"/>
          <w:vertAlign w:val="superscript"/>
          <w:rtl/>
        </w:rPr>
        <w:t xml:space="preserve"> </w:t>
      </w:r>
      <w:r w:rsidRPr="000F5371">
        <w:rPr>
          <w:sz w:val="24"/>
          <w:szCs w:val="24"/>
          <w:rtl/>
        </w:rPr>
        <w:t>عضيمة،</w:t>
      </w:r>
      <w:r w:rsidRPr="000F5371">
        <w:rPr>
          <w:b/>
          <w:bCs/>
          <w:sz w:val="24"/>
          <w:szCs w:val="24"/>
          <w:rtl/>
        </w:rPr>
        <w:t xml:space="preserve"> </w:t>
      </w:r>
      <w:r w:rsidRPr="000F5371">
        <w:rPr>
          <w:rFonts w:hint="cs"/>
          <w:b/>
          <w:bCs/>
          <w:sz w:val="24"/>
          <w:szCs w:val="24"/>
          <w:rtl/>
        </w:rPr>
        <w:t>دراسات</w:t>
      </w:r>
      <w:r w:rsidRPr="000F5371">
        <w:rPr>
          <w:rFonts w:hint="cs"/>
          <w:sz w:val="24"/>
          <w:szCs w:val="24"/>
          <w:rtl/>
        </w:rPr>
        <w:t>،</w:t>
      </w:r>
      <w:r w:rsidRPr="000F5371">
        <w:rPr>
          <w:rFonts w:ascii="Times New Roman" w:eastAsia="Times New Roman" w:hAnsi="Times New Roman" w:hint="cs"/>
          <w:b/>
          <w:bCs/>
          <w:sz w:val="24"/>
          <w:szCs w:val="24"/>
          <w:rtl/>
          <w:lang w:bidi="ar-JO"/>
        </w:rPr>
        <w:t xml:space="preserve"> مصدر سابق</w:t>
      </w:r>
      <w:r w:rsidRPr="000F5371">
        <w:rPr>
          <w:rFonts w:ascii="Times New Roman" w:eastAsia="Times New Roman" w:hAnsi="Times New Roman" w:hint="cs"/>
          <w:sz w:val="24"/>
          <w:szCs w:val="24"/>
          <w:rtl/>
          <w:lang w:bidi="ar-JO"/>
        </w:rPr>
        <w:t>،</w:t>
      </w:r>
      <w:r w:rsidRPr="000F5371">
        <w:rPr>
          <w:rFonts w:hint="cs"/>
          <w:sz w:val="24"/>
          <w:szCs w:val="24"/>
          <w:rtl/>
        </w:rPr>
        <w:t xml:space="preserve"> ق2/ج1/81؛ ابن الجوزي، </w:t>
      </w:r>
      <w:r w:rsidRPr="000F5371">
        <w:rPr>
          <w:rFonts w:hint="cs"/>
          <w:b/>
          <w:bCs/>
          <w:sz w:val="24"/>
          <w:szCs w:val="24"/>
          <w:rtl/>
        </w:rPr>
        <w:t>النشر</w:t>
      </w:r>
      <w:r w:rsidRPr="000F5371">
        <w:rPr>
          <w:rFonts w:hint="cs"/>
          <w:sz w:val="24"/>
          <w:szCs w:val="24"/>
          <w:rtl/>
        </w:rPr>
        <w:t>،</w:t>
      </w:r>
      <w:r w:rsidRPr="000F5371">
        <w:rPr>
          <w:rFonts w:ascii="Times New Roman" w:eastAsia="Times New Roman" w:hAnsi="Times New Roman" w:hint="cs"/>
          <w:b/>
          <w:bCs/>
          <w:sz w:val="24"/>
          <w:szCs w:val="24"/>
          <w:rtl/>
          <w:lang w:bidi="ar-JO"/>
        </w:rPr>
        <w:t xml:space="preserve"> مصدر سابق</w:t>
      </w:r>
      <w:r w:rsidRPr="000F5371">
        <w:rPr>
          <w:rFonts w:ascii="Times New Roman" w:eastAsia="Times New Roman" w:hAnsi="Times New Roman" w:hint="cs"/>
          <w:sz w:val="24"/>
          <w:szCs w:val="24"/>
          <w:rtl/>
          <w:lang w:bidi="ar-JO"/>
        </w:rPr>
        <w:t>،</w:t>
      </w:r>
      <w:r w:rsidRPr="000F5371">
        <w:rPr>
          <w:rFonts w:hint="cs"/>
          <w:sz w:val="24"/>
          <w:szCs w:val="24"/>
          <w:rtl/>
        </w:rPr>
        <w:t xml:space="preserve"> 2/280؛</w:t>
      </w:r>
      <w:r w:rsidRPr="000F5371">
        <w:rPr>
          <w:rFonts w:ascii="Times New Roman" w:eastAsia="Times New Roman" w:hAnsi="Times New Roman" w:hint="cs"/>
          <w:sz w:val="24"/>
          <w:szCs w:val="24"/>
          <w:rtl/>
          <w:lang w:bidi="ar-JO"/>
        </w:rPr>
        <w:t xml:space="preserve"> </w:t>
      </w:r>
      <w:r w:rsidRPr="000F5371">
        <w:rPr>
          <w:rFonts w:hint="cs"/>
          <w:sz w:val="24"/>
          <w:szCs w:val="24"/>
          <w:rtl/>
        </w:rPr>
        <w:t xml:space="preserve">البنا، </w:t>
      </w:r>
      <w:r w:rsidRPr="000F5371">
        <w:rPr>
          <w:rFonts w:hint="cs"/>
          <w:b/>
          <w:bCs/>
          <w:sz w:val="24"/>
          <w:szCs w:val="24"/>
          <w:rtl/>
        </w:rPr>
        <w:t>الإتحاف،</w:t>
      </w:r>
      <w:r w:rsidRPr="000F5371">
        <w:rPr>
          <w:rFonts w:hint="cs"/>
          <w:sz w:val="24"/>
          <w:szCs w:val="24"/>
          <w:rtl/>
        </w:rPr>
        <w:t xml:space="preserve"> </w:t>
      </w:r>
      <w:r w:rsidRPr="000F5371">
        <w:rPr>
          <w:rFonts w:hint="cs"/>
          <w:b/>
          <w:bCs/>
          <w:sz w:val="24"/>
          <w:szCs w:val="24"/>
          <w:rtl/>
        </w:rPr>
        <w:t>مصدر سابق،</w:t>
      </w:r>
      <w:r w:rsidRPr="000F5371">
        <w:rPr>
          <w:rFonts w:hint="cs"/>
          <w:sz w:val="24"/>
          <w:szCs w:val="24"/>
          <w:rtl/>
        </w:rPr>
        <w:t>1/440</w:t>
      </w:r>
      <w:r w:rsidRPr="000F5371">
        <w:rPr>
          <w:rFonts w:ascii="Times New Roman" w:eastAsia="Times New Roman" w:hAnsi="Times New Roman" w:hint="cs"/>
          <w:sz w:val="24"/>
          <w:szCs w:val="24"/>
          <w:rtl/>
          <w:lang w:bidi="ar-JO"/>
        </w:rPr>
        <w:t>.</w:t>
      </w:r>
    </w:p>
  </w:footnote>
  <w:footnote w:id="725">
    <w:p w:rsidR="00002D52" w:rsidRPr="001F139E" w:rsidRDefault="00002D52" w:rsidP="000F5371">
      <w:pPr>
        <w:spacing w:after="0" w:line="240" w:lineRule="auto"/>
        <w:ind w:left="292" w:hanging="270"/>
        <w:jc w:val="both"/>
        <w:rPr>
          <w:sz w:val="24"/>
          <w:szCs w:val="24"/>
          <w:rtl/>
          <w:lang w:bidi="ar-JO"/>
        </w:rPr>
      </w:pPr>
      <w:r w:rsidRPr="000F5371">
        <w:rPr>
          <w:sz w:val="24"/>
          <w:szCs w:val="24"/>
          <w:vertAlign w:val="superscript"/>
          <w:rtl/>
        </w:rPr>
        <w:t>(</w:t>
      </w:r>
      <w:r w:rsidRPr="000F5371">
        <w:rPr>
          <w:sz w:val="24"/>
          <w:szCs w:val="24"/>
          <w:vertAlign w:val="superscript"/>
          <w:rtl/>
        </w:rPr>
        <w:footnoteRef/>
      </w:r>
      <w:r w:rsidRPr="000F5371">
        <w:rPr>
          <w:sz w:val="24"/>
          <w:szCs w:val="24"/>
          <w:vertAlign w:val="superscript"/>
          <w:rtl/>
        </w:rPr>
        <w:t>)</w:t>
      </w:r>
      <w:r>
        <w:rPr>
          <w:rFonts w:hint="cs"/>
          <w:sz w:val="24"/>
          <w:szCs w:val="24"/>
          <w:vertAlign w:val="superscript"/>
          <w:rtl/>
        </w:rPr>
        <w:t xml:space="preserve"> </w:t>
      </w:r>
      <w:r w:rsidRPr="000F5371">
        <w:rPr>
          <w:sz w:val="24"/>
          <w:szCs w:val="24"/>
          <w:rtl/>
        </w:rPr>
        <w:t>عضيمة،</w:t>
      </w:r>
      <w:r w:rsidRPr="000F5371">
        <w:rPr>
          <w:b/>
          <w:bCs/>
          <w:sz w:val="24"/>
          <w:szCs w:val="24"/>
          <w:rtl/>
        </w:rPr>
        <w:t xml:space="preserve"> </w:t>
      </w:r>
      <w:r w:rsidRPr="000F5371">
        <w:rPr>
          <w:rFonts w:hint="cs"/>
          <w:b/>
          <w:bCs/>
          <w:sz w:val="24"/>
          <w:szCs w:val="24"/>
          <w:rtl/>
        </w:rPr>
        <w:t>دراسات</w:t>
      </w:r>
      <w:r w:rsidRPr="000F5371">
        <w:rPr>
          <w:rFonts w:hint="cs"/>
          <w:sz w:val="24"/>
          <w:szCs w:val="24"/>
          <w:rtl/>
        </w:rPr>
        <w:t>،</w:t>
      </w:r>
      <w:r w:rsidRPr="000F5371">
        <w:rPr>
          <w:rFonts w:hint="cs"/>
          <w:b/>
          <w:bCs/>
          <w:sz w:val="24"/>
          <w:szCs w:val="24"/>
          <w:rtl/>
        </w:rPr>
        <w:t xml:space="preserve"> مصدر سابق،</w:t>
      </w:r>
      <w:r w:rsidRPr="000F5371">
        <w:rPr>
          <w:rFonts w:hint="cs"/>
          <w:sz w:val="24"/>
          <w:szCs w:val="24"/>
          <w:rtl/>
        </w:rPr>
        <w:t xml:space="preserve"> ق2/ج1/81؛ </w:t>
      </w:r>
      <w:r w:rsidRPr="000F5371">
        <w:rPr>
          <w:rFonts w:ascii="Times New Roman" w:eastAsia="Times New Roman" w:hAnsi="Times New Roman" w:hint="cs"/>
          <w:sz w:val="24"/>
          <w:szCs w:val="24"/>
          <w:rtl/>
          <w:lang w:bidi="ar-JO"/>
        </w:rPr>
        <w:t xml:space="preserve">أبو حيان، </w:t>
      </w:r>
      <w:r w:rsidRPr="000F5371">
        <w:rPr>
          <w:rFonts w:ascii="Times New Roman" w:eastAsia="Times New Roman" w:hAnsi="Times New Roman" w:hint="cs"/>
          <w:b/>
          <w:bCs/>
          <w:sz w:val="24"/>
          <w:szCs w:val="24"/>
          <w:rtl/>
          <w:lang w:bidi="ar-JO"/>
        </w:rPr>
        <w:t>البحر، مصدر سابق</w:t>
      </w:r>
      <w:r w:rsidRPr="000F5371">
        <w:rPr>
          <w:rFonts w:ascii="Times New Roman" w:eastAsia="Times New Roman" w:hAnsi="Times New Roman" w:hint="cs"/>
          <w:sz w:val="24"/>
          <w:szCs w:val="24"/>
          <w:rtl/>
          <w:lang w:bidi="ar-JO"/>
        </w:rPr>
        <w:t>، 2/229.</w:t>
      </w:r>
    </w:p>
  </w:footnote>
  <w:footnote w:id="726">
    <w:p w:rsidR="00002D52" w:rsidRPr="001D680F" w:rsidRDefault="00002D52" w:rsidP="001D680F">
      <w:pPr>
        <w:spacing w:after="0" w:line="240" w:lineRule="auto"/>
        <w:ind w:left="292" w:hanging="292"/>
        <w:jc w:val="both"/>
        <w:rPr>
          <w:rFonts w:eastAsia="Calibri"/>
          <w:sz w:val="24"/>
          <w:szCs w:val="24"/>
          <w:rtl/>
        </w:rPr>
      </w:pPr>
      <w:r w:rsidRPr="001D680F">
        <w:rPr>
          <w:sz w:val="24"/>
          <w:szCs w:val="24"/>
          <w:vertAlign w:val="superscript"/>
          <w:rtl/>
        </w:rPr>
        <w:t>(</w:t>
      </w:r>
      <w:r w:rsidRPr="001D680F">
        <w:rPr>
          <w:sz w:val="24"/>
          <w:szCs w:val="24"/>
          <w:vertAlign w:val="superscript"/>
          <w:rtl/>
        </w:rPr>
        <w:footnoteRef/>
      </w:r>
      <w:r w:rsidRPr="001D680F">
        <w:rPr>
          <w:sz w:val="24"/>
          <w:szCs w:val="24"/>
          <w:vertAlign w:val="superscript"/>
          <w:rtl/>
        </w:rPr>
        <w:t>)</w:t>
      </w:r>
      <w:r w:rsidRPr="001D680F">
        <w:rPr>
          <w:rFonts w:hint="cs"/>
          <w:sz w:val="24"/>
          <w:szCs w:val="24"/>
          <w:rtl/>
        </w:rPr>
        <w:t xml:space="preserve"> ينظر: القيسي، محمد مكي بن أبي طالب، </w:t>
      </w:r>
      <w:r w:rsidRPr="001D680F">
        <w:rPr>
          <w:rFonts w:hint="cs"/>
          <w:b/>
          <w:bCs/>
          <w:sz w:val="24"/>
          <w:szCs w:val="24"/>
          <w:rtl/>
        </w:rPr>
        <w:t>الكشف عن وجوه القراءات السبع، وعللها وحججها،</w:t>
      </w:r>
      <w:r w:rsidRPr="001D680F">
        <w:rPr>
          <w:rFonts w:hint="cs"/>
          <w:sz w:val="24"/>
          <w:szCs w:val="24"/>
          <w:rtl/>
        </w:rPr>
        <w:t xml:space="preserve"> تحقيق: محي الدين رمضان، مؤسسة الرسالة، بيروت، ط5/1418هـ-1997م، 1/297؛ ابن الجوزي، </w:t>
      </w:r>
      <w:r w:rsidRPr="001D680F">
        <w:rPr>
          <w:rFonts w:hint="cs"/>
          <w:b/>
          <w:bCs/>
          <w:sz w:val="24"/>
          <w:szCs w:val="24"/>
          <w:rtl/>
        </w:rPr>
        <w:t>النشر</w:t>
      </w:r>
      <w:r w:rsidRPr="001D680F">
        <w:rPr>
          <w:rFonts w:hint="cs"/>
          <w:sz w:val="24"/>
          <w:szCs w:val="24"/>
          <w:rtl/>
        </w:rPr>
        <w:t>،</w:t>
      </w:r>
      <w:r w:rsidRPr="001D680F">
        <w:rPr>
          <w:rFonts w:ascii="Times New Roman" w:eastAsia="Times New Roman" w:hAnsi="Times New Roman" w:hint="cs"/>
          <w:b/>
          <w:bCs/>
          <w:sz w:val="24"/>
          <w:szCs w:val="24"/>
          <w:rtl/>
          <w:lang w:bidi="ar-JO"/>
        </w:rPr>
        <w:t xml:space="preserve"> مصدر سابق</w:t>
      </w:r>
      <w:r w:rsidRPr="001D680F">
        <w:rPr>
          <w:rFonts w:ascii="Times New Roman" w:eastAsia="Times New Roman" w:hAnsi="Times New Roman" w:hint="cs"/>
          <w:sz w:val="24"/>
          <w:szCs w:val="24"/>
          <w:rtl/>
          <w:lang w:bidi="ar-JO"/>
        </w:rPr>
        <w:t>،</w:t>
      </w:r>
      <w:r w:rsidRPr="001D680F">
        <w:rPr>
          <w:rFonts w:hint="cs"/>
          <w:sz w:val="24"/>
          <w:szCs w:val="24"/>
          <w:rtl/>
        </w:rPr>
        <w:t xml:space="preserve"> 2/228، </w:t>
      </w:r>
      <w:r w:rsidRPr="001D680F">
        <w:rPr>
          <w:rFonts w:eastAsia="Calibri" w:hint="cs"/>
          <w:sz w:val="24"/>
          <w:szCs w:val="24"/>
          <w:rtl/>
        </w:rPr>
        <w:t xml:space="preserve">النسفي، عبد الله بن أحمد بن محمود، (ت: 710هـ)، </w:t>
      </w:r>
      <w:r w:rsidRPr="001D680F">
        <w:rPr>
          <w:rFonts w:eastAsia="Calibri" w:hint="cs"/>
          <w:b/>
          <w:bCs/>
          <w:sz w:val="24"/>
          <w:szCs w:val="24"/>
          <w:rtl/>
        </w:rPr>
        <w:t>مدارك التنزيل وحقائق التأويل</w:t>
      </w:r>
      <w:r w:rsidRPr="001D680F">
        <w:rPr>
          <w:rFonts w:eastAsia="Calibri" w:hint="cs"/>
          <w:sz w:val="24"/>
          <w:szCs w:val="24"/>
          <w:rtl/>
        </w:rPr>
        <w:t>، تحقيق: يوسف علي بديوي، دار الكلم الطيب، بيروت، ط1/1419هـ-1998م، 1/119.</w:t>
      </w:r>
    </w:p>
  </w:footnote>
  <w:footnote w:id="727">
    <w:p w:rsidR="00002D52" w:rsidRPr="001F139E" w:rsidRDefault="00002D52" w:rsidP="001D680F">
      <w:pPr>
        <w:spacing w:after="0" w:line="240" w:lineRule="auto"/>
        <w:ind w:left="292" w:hanging="292"/>
        <w:rPr>
          <w:b/>
          <w:bCs/>
          <w:sz w:val="24"/>
          <w:szCs w:val="24"/>
          <w:rtl/>
        </w:rPr>
      </w:pPr>
      <w:r w:rsidRPr="001D680F">
        <w:rPr>
          <w:sz w:val="24"/>
          <w:szCs w:val="24"/>
          <w:vertAlign w:val="superscript"/>
          <w:rtl/>
        </w:rPr>
        <w:t>(</w:t>
      </w:r>
      <w:r w:rsidRPr="001D680F">
        <w:rPr>
          <w:sz w:val="24"/>
          <w:szCs w:val="24"/>
          <w:vertAlign w:val="superscript"/>
          <w:rtl/>
        </w:rPr>
        <w:footnoteRef/>
      </w:r>
      <w:r w:rsidRPr="001D680F">
        <w:rPr>
          <w:sz w:val="24"/>
          <w:szCs w:val="24"/>
          <w:vertAlign w:val="superscript"/>
          <w:rtl/>
        </w:rPr>
        <w:t>)</w:t>
      </w:r>
      <w:r w:rsidRPr="001D680F">
        <w:rPr>
          <w:rFonts w:hint="cs"/>
          <w:sz w:val="24"/>
          <w:szCs w:val="24"/>
          <w:rtl/>
        </w:rPr>
        <w:t xml:space="preserve"> </w:t>
      </w:r>
      <w:r w:rsidRPr="001D680F">
        <w:rPr>
          <w:sz w:val="24"/>
          <w:szCs w:val="24"/>
          <w:rtl/>
        </w:rPr>
        <w:t xml:space="preserve">عضيمة، </w:t>
      </w:r>
      <w:r w:rsidRPr="001D680F">
        <w:rPr>
          <w:rFonts w:hint="cs"/>
          <w:b/>
          <w:bCs/>
          <w:sz w:val="24"/>
          <w:szCs w:val="24"/>
          <w:rtl/>
        </w:rPr>
        <w:t>دراسات، مصدر سابق،</w:t>
      </w:r>
      <w:r w:rsidRPr="001D680F">
        <w:rPr>
          <w:rFonts w:hint="cs"/>
          <w:sz w:val="24"/>
          <w:szCs w:val="24"/>
          <w:rtl/>
        </w:rPr>
        <w:t xml:space="preserve"> </w:t>
      </w:r>
      <w:r w:rsidRPr="001D680F">
        <w:rPr>
          <w:sz w:val="24"/>
          <w:szCs w:val="24"/>
          <w:rtl/>
        </w:rPr>
        <w:t>ق2/ج</w:t>
      </w:r>
      <w:r w:rsidRPr="001D680F">
        <w:rPr>
          <w:rFonts w:hint="cs"/>
          <w:sz w:val="24"/>
          <w:szCs w:val="24"/>
          <w:rtl/>
        </w:rPr>
        <w:t>3</w:t>
      </w:r>
      <w:r w:rsidRPr="001D680F">
        <w:rPr>
          <w:sz w:val="24"/>
          <w:szCs w:val="24"/>
          <w:rtl/>
        </w:rPr>
        <w:t>/8</w:t>
      </w:r>
      <w:r w:rsidRPr="001D680F">
        <w:rPr>
          <w:rFonts w:hint="cs"/>
          <w:sz w:val="24"/>
          <w:szCs w:val="24"/>
          <w:rtl/>
        </w:rPr>
        <w:t xml:space="preserve">0؛ ينظر: ابن الجزري، </w:t>
      </w:r>
      <w:r w:rsidRPr="001D680F">
        <w:rPr>
          <w:rFonts w:hint="cs"/>
          <w:b/>
          <w:bCs/>
          <w:sz w:val="24"/>
          <w:szCs w:val="24"/>
          <w:rtl/>
        </w:rPr>
        <w:t>النشر، مصدر سابق،</w:t>
      </w:r>
      <w:r w:rsidRPr="001D680F">
        <w:rPr>
          <w:rFonts w:hint="cs"/>
          <w:sz w:val="24"/>
          <w:szCs w:val="24"/>
          <w:rtl/>
        </w:rPr>
        <w:t xml:space="preserve"> 2/232. الأصفهاني، </w:t>
      </w:r>
      <w:r w:rsidRPr="001D680F">
        <w:rPr>
          <w:rFonts w:hint="cs"/>
          <w:b/>
          <w:bCs/>
          <w:sz w:val="24"/>
          <w:szCs w:val="24"/>
          <w:rtl/>
        </w:rPr>
        <w:t>المفردات، مصدر سابق،</w:t>
      </w:r>
      <w:r w:rsidRPr="001D680F">
        <w:rPr>
          <w:rFonts w:hint="cs"/>
          <w:sz w:val="24"/>
          <w:szCs w:val="24"/>
          <w:rtl/>
        </w:rPr>
        <w:t xml:space="preserve"> ص:392؛ </w:t>
      </w:r>
      <w:r w:rsidRPr="001D680F">
        <w:rPr>
          <w:rFonts w:ascii="Times New Roman" w:eastAsia="Times New Roman" w:hAnsi="Times New Roman" w:hint="cs"/>
          <w:sz w:val="24"/>
          <w:szCs w:val="24"/>
          <w:rtl/>
          <w:lang w:bidi="ar-JO"/>
        </w:rPr>
        <w:t xml:space="preserve">أبو حيان، </w:t>
      </w:r>
      <w:r w:rsidRPr="001D680F">
        <w:rPr>
          <w:rFonts w:ascii="Times New Roman" w:eastAsia="Times New Roman" w:hAnsi="Times New Roman" w:hint="cs"/>
          <w:b/>
          <w:bCs/>
          <w:sz w:val="24"/>
          <w:szCs w:val="24"/>
          <w:rtl/>
          <w:lang w:bidi="ar-JO"/>
        </w:rPr>
        <w:t>البحر، مصدر سابق</w:t>
      </w:r>
      <w:r w:rsidRPr="001D680F">
        <w:rPr>
          <w:rFonts w:ascii="Times New Roman" w:eastAsia="Times New Roman" w:hAnsi="Times New Roman" w:hint="cs"/>
          <w:sz w:val="24"/>
          <w:szCs w:val="24"/>
          <w:rtl/>
          <w:lang w:bidi="ar-JO"/>
        </w:rPr>
        <w:t>، 1/219.</w:t>
      </w:r>
    </w:p>
  </w:footnote>
  <w:footnote w:id="728">
    <w:p w:rsidR="00002D52" w:rsidRPr="008B4745" w:rsidRDefault="00002D52" w:rsidP="008B4745">
      <w:pPr>
        <w:spacing w:after="0" w:line="240" w:lineRule="auto"/>
        <w:ind w:left="292" w:hanging="270"/>
        <w:jc w:val="both"/>
        <w:rPr>
          <w:sz w:val="24"/>
          <w:szCs w:val="24"/>
          <w:rtl/>
        </w:rPr>
      </w:pPr>
      <w:r w:rsidRPr="008B4745">
        <w:rPr>
          <w:sz w:val="24"/>
          <w:szCs w:val="24"/>
          <w:vertAlign w:val="superscript"/>
          <w:rtl/>
        </w:rPr>
        <w:t>(</w:t>
      </w:r>
      <w:r w:rsidRPr="008B4745">
        <w:rPr>
          <w:sz w:val="24"/>
          <w:szCs w:val="24"/>
          <w:vertAlign w:val="superscript"/>
          <w:rtl/>
        </w:rPr>
        <w:footnoteRef/>
      </w:r>
      <w:r w:rsidRPr="008B4745">
        <w:rPr>
          <w:sz w:val="24"/>
          <w:szCs w:val="24"/>
          <w:vertAlign w:val="superscript"/>
          <w:rtl/>
        </w:rPr>
        <w:t>)</w:t>
      </w:r>
      <w:r w:rsidRPr="008B4745">
        <w:rPr>
          <w:rFonts w:hint="cs"/>
          <w:sz w:val="24"/>
          <w:szCs w:val="24"/>
          <w:vertAlign w:val="superscript"/>
          <w:rtl/>
        </w:rPr>
        <w:t xml:space="preserve"> </w:t>
      </w:r>
      <w:r w:rsidRPr="008B4745">
        <w:rPr>
          <w:sz w:val="24"/>
          <w:szCs w:val="24"/>
          <w:rtl/>
        </w:rPr>
        <w:t xml:space="preserve">عضيمة، </w:t>
      </w:r>
      <w:r w:rsidRPr="008B4745">
        <w:rPr>
          <w:rFonts w:hint="cs"/>
          <w:b/>
          <w:bCs/>
          <w:sz w:val="24"/>
          <w:szCs w:val="24"/>
          <w:rtl/>
        </w:rPr>
        <w:t xml:space="preserve">دراسات، </w:t>
      </w:r>
      <w:r w:rsidRPr="008B4745">
        <w:rPr>
          <w:rFonts w:ascii="Times New Roman" w:eastAsia="Times New Roman" w:hAnsi="Times New Roman" w:hint="cs"/>
          <w:b/>
          <w:bCs/>
          <w:sz w:val="24"/>
          <w:szCs w:val="24"/>
          <w:rtl/>
          <w:lang w:bidi="ar-JO"/>
        </w:rPr>
        <w:t>مصدر سابق</w:t>
      </w:r>
      <w:r w:rsidRPr="008B4745">
        <w:rPr>
          <w:rFonts w:ascii="Times New Roman" w:eastAsia="Times New Roman" w:hAnsi="Times New Roman" w:hint="cs"/>
          <w:sz w:val="24"/>
          <w:szCs w:val="24"/>
          <w:rtl/>
          <w:lang w:bidi="ar-JO"/>
        </w:rPr>
        <w:t>،</w:t>
      </w:r>
      <w:r w:rsidRPr="008B4745">
        <w:rPr>
          <w:rFonts w:hint="cs"/>
          <w:sz w:val="24"/>
          <w:szCs w:val="24"/>
          <w:rtl/>
        </w:rPr>
        <w:t xml:space="preserve"> </w:t>
      </w:r>
      <w:r w:rsidRPr="008B4745">
        <w:rPr>
          <w:sz w:val="24"/>
          <w:szCs w:val="24"/>
          <w:rtl/>
        </w:rPr>
        <w:t>ق</w:t>
      </w:r>
      <w:r w:rsidRPr="008B4745">
        <w:rPr>
          <w:rFonts w:hint="cs"/>
          <w:sz w:val="24"/>
          <w:szCs w:val="24"/>
          <w:rtl/>
        </w:rPr>
        <w:t>3</w:t>
      </w:r>
      <w:r w:rsidRPr="008B4745">
        <w:rPr>
          <w:sz w:val="24"/>
          <w:szCs w:val="24"/>
          <w:rtl/>
        </w:rPr>
        <w:t>/ج</w:t>
      </w:r>
      <w:r w:rsidRPr="008B4745">
        <w:rPr>
          <w:rFonts w:hint="cs"/>
          <w:sz w:val="24"/>
          <w:szCs w:val="24"/>
          <w:rtl/>
        </w:rPr>
        <w:t>4</w:t>
      </w:r>
      <w:r w:rsidRPr="008B4745">
        <w:rPr>
          <w:sz w:val="24"/>
          <w:szCs w:val="24"/>
          <w:rtl/>
        </w:rPr>
        <w:t>/</w:t>
      </w:r>
      <w:r w:rsidRPr="008B4745">
        <w:rPr>
          <w:rFonts w:hint="cs"/>
          <w:sz w:val="24"/>
          <w:szCs w:val="24"/>
          <w:rtl/>
        </w:rPr>
        <w:t>125-126،</w:t>
      </w:r>
      <w:r w:rsidRPr="008B4745">
        <w:rPr>
          <w:rFonts w:ascii="Times New Roman" w:eastAsia="Times New Roman" w:hAnsi="Times New Roman" w:hint="cs"/>
          <w:sz w:val="24"/>
          <w:szCs w:val="24"/>
          <w:rtl/>
          <w:lang w:bidi="ar-JO"/>
        </w:rPr>
        <w:t xml:space="preserve"> أبو حيان، </w:t>
      </w:r>
      <w:r w:rsidRPr="008B4745">
        <w:rPr>
          <w:rFonts w:ascii="Times New Roman" w:eastAsia="Times New Roman" w:hAnsi="Times New Roman" w:hint="cs"/>
          <w:b/>
          <w:bCs/>
          <w:sz w:val="24"/>
          <w:szCs w:val="24"/>
          <w:rtl/>
          <w:lang w:bidi="ar-JO"/>
        </w:rPr>
        <w:t>البحر، مصدر سابق</w:t>
      </w:r>
      <w:r w:rsidRPr="008B4745">
        <w:rPr>
          <w:rFonts w:ascii="Times New Roman" w:eastAsia="Times New Roman" w:hAnsi="Times New Roman" w:hint="cs"/>
          <w:sz w:val="24"/>
          <w:szCs w:val="24"/>
          <w:rtl/>
          <w:lang w:bidi="ar-JO"/>
        </w:rPr>
        <w:t>، 1/266،</w:t>
      </w:r>
      <w:r w:rsidRPr="008B4745">
        <w:rPr>
          <w:rFonts w:hint="cs"/>
          <w:sz w:val="24"/>
          <w:szCs w:val="24"/>
          <w:rtl/>
        </w:rPr>
        <w:t xml:space="preserve"> الفراء، </w:t>
      </w:r>
      <w:r w:rsidRPr="008B4745">
        <w:rPr>
          <w:rFonts w:hint="cs"/>
          <w:b/>
          <w:bCs/>
          <w:sz w:val="24"/>
          <w:szCs w:val="24"/>
          <w:rtl/>
        </w:rPr>
        <w:t>معاني القرآن</w:t>
      </w:r>
      <w:r w:rsidRPr="008B4745">
        <w:rPr>
          <w:rFonts w:hint="cs"/>
          <w:sz w:val="24"/>
          <w:szCs w:val="24"/>
          <w:rtl/>
        </w:rPr>
        <w:t>،</w:t>
      </w:r>
      <w:r w:rsidRPr="008B4745">
        <w:rPr>
          <w:rFonts w:ascii="Times New Roman" w:eastAsia="Times New Roman" w:hAnsi="Times New Roman" w:hint="cs"/>
          <w:b/>
          <w:bCs/>
          <w:sz w:val="24"/>
          <w:szCs w:val="24"/>
          <w:rtl/>
          <w:lang w:bidi="ar-JO"/>
        </w:rPr>
        <w:t xml:space="preserve"> مصدر سابق</w:t>
      </w:r>
      <w:r w:rsidRPr="008B4745">
        <w:rPr>
          <w:rFonts w:ascii="Times New Roman" w:eastAsia="Times New Roman" w:hAnsi="Times New Roman" w:hint="cs"/>
          <w:sz w:val="24"/>
          <w:szCs w:val="24"/>
          <w:rtl/>
          <w:lang w:bidi="ar-JO"/>
        </w:rPr>
        <w:t xml:space="preserve">، 1/21. </w:t>
      </w:r>
    </w:p>
  </w:footnote>
  <w:footnote w:id="729">
    <w:p w:rsidR="00002D52" w:rsidRPr="008B4745" w:rsidRDefault="00002D52" w:rsidP="008B4745">
      <w:pPr>
        <w:spacing w:after="0" w:line="240" w:lineRule="auto"/>
        <w:ind w:left="292" w:hanging="270"/>
        <w:jc w:val="both"/>
        <w:rPr>
          <w:sz w:val="24"/>
          <w:szCs w:val="24"/>
          <w:rtl/>
        </w:rPr>
      </w:pPr>
      <w:r w:rsidRPr="008B4745">
        <w:rPr>
          <w:sz w:val="24"/>
          <w:szCs w:val="24"/>
          <w:vertAlign w:val="superscript"/>
          <w:rtl/>
        </w:rPr>
        <w:t>(</w:t>
      </w:r>
      <w:r w:rsidRPr="008B4745">
        <w:rPr>
          <w:sz w:val="24"/>
          <w:szCs w:val="24"/>
          <w:vertAlign w:val="superscript"/>
          <w:rtl/>
        </w:rPr>
        <w:footnoteRef/>
      </w:r>
      <w:r w:rsidRPr="008B4745">
        <w:rPr>
          <w:sz w:val="24"/>
          <w:szCs w:val="24"/>
          <w:vertAlign w:val="superscript"/>
          <w:rtl/>
        </w:rPr>
        <w:t>)</w:t>
      </w:r>
      <w:r w:rsidRPr="008B4745">
        <w:rPr>
          <w:rFonts w:hint="cs"/>
          <w:sz w:val="24"/>
          <w:szCs w:val="24"/>
          <w:rtl/>
        </w:rPr>
        <w:t xml:space="preserve"> ينظر: محمد، </w:t>
      </w:r>
      <w:r w:rsidRPr="008B4745">
        <w:rPr>
          <w:rFonts w:hint="cs"/>
          <w:b/>
          <w:bCs/>
          <w:sz w:val="24"/>
          <w:szCs w:val="24"/>
          <w:rtl/>
        </w:rPr>
        <w:t>أثر القراءات القرآنية</w:t>
      </w:r>
      <w:r w:rsidRPr="008B4745">
        <w:rPr>
          <w:rFonts w:hint="cs"/>
          <w:sz w:val="24"/>
          <w:szCs w:val="24"/>
          <w:rtl/>
        </w:rPr>
        <w:t>،</w:t>
      </w:r>
      <w:r w:rsidRPr="008B4745">
        <w:rPr>
          <w:rFonts w:ascii="Times New Roman" w:eastAsia="Times New Roman" w:hAnsi="Times New Roman" w:hint="cs"/>
          <w:b/>
          <w:bCs/>
          <w:sz w:val="24"/>
          <w:szCs w:val="24"/>
          <w:rtl/>
          <w:lang w:bidi="ar-JO"/>
        </w:rPr>
        <w:t xml:space="preserve"> مصدر سابق</w:t>
      </w:r>
      <w:r w:rsidRPr="008B4745">
        <w:rPr>
          <w:rFonts w:ascii="Times New Roman" w:eastAsia="Times New Roman" w:hAnsi="Times New Roman" w:hint="cs"/>
          <w:sz w:val="24"/>
          <w:szCs w:val="24"/>
          <w:rtl/>
          <w:lang w:bidi="ar-JO"/>
        </w:rPr>
        <w:t>،</w:t>
      </w:r>
      <w:r w:rsidRPr="008B4745">
        <w:rPr>
          <w:rFonts w:hint="cs"/>
          <w:sz w:val="24"/>
          <w:szCs w:val="24"/>
          <w:rtl/>
        </w:rPr>
        <w:t xml:space="preserve"> ص:263، نقلاً عن: الفراء، </w:t>
      </w:r>
      <w:r w:rsidRPr="008B4745">
        <w:rPr>
          <w:rFonts w:hint="cs"/>
          <w:b/>
          <w:bCs/>
          <w:sz w:val="24"/>
          <w:szCs w:val="24"/>
          <w:rtl/>
        </w:rPr>
        <w:t>معاني القرآن</w:t>
      </w:r>
      <w:r w:rsidRPr="008B4745">
        <w:rPr>
          <w:rFonts w:hint="cs"/>
          <w:sz w:val="24"/>
          <w:szCs w:val="24"/>
          <w:rtl/>
        </w:rPr>
        <w:t>،</w:t>
      </w:r>
      <w:r w:rsidRPr="008B4745">
        <w:rPr>
          <w:rFonts w:ascii="Times New Roman" w:eastAsia="Times New Roman" w:hAnsi="Times New Roman" w:hint="cs"/>
          <w:b/>
          <w:bCs/>
          <w:sz w:val="24"/>
          <w:szCs w:val="24"/>
          <w:rtl/>
          <w:lang w:bidi="ar-JO"/>
        </w:rPr>
        <w:t xml:space="preserve"> مصدر سابق</w:t>
      </w:r>
      <w:r w:rsidRPr="008B4745">
        <w:rPr>
          <w:rFonts w:ascii="Times New Roman" w:eastAsia="Times New Roman" w:hAnsi="Times New Roman" w:hint="cs"/>
          <w:sz w:val="24"/>
          <w:szCs w:val="24"/>
          <w:rtl/>
          <w:lang w:bidi="ar-JO"/>
        </w:rPr>
        <w:t>،</w:t>
      </w:r>
      <w:r w:rsidRPr="008B4745">
        <w:rPr>
          <w:rFonts w:hint="cs"/>
          <w:sz w:val="24"/>
          <w:szCs w:val="24"/>
          <w:rtl/>
        </w:rPr>
        <w:t xml:space="preserve"> 1/22؛ في موافقته للكسائي على هذا الوجه، ينظر: الكسائي، علي بن حمزة، </w:t>
      </w:r>
      <w:r w:rsidRPr="008B4745">
        <w:rPr>
          <w:rFonts w:hint="cs"/>
          <w:b/>
          <w:bCs/>
          <w:sz w:val="24"/>
          <w:szCs w:val="24"/>
          <w:rtl/>
        </w:rPr>
        <w:t>معاني القرآن</w:t>
      </w:r>
      <w:r w:rsidRPr="008B4745">
        <w:rPr>
          <w:rFonts w:hint="cs"/>
          <w:sz w:val="24"/>
          <w:szCs w:val="24"/>
          <w:rtl/>
        </w:rPr>
        <w:t>، قدم له: عيسى شحاته عيسى، الناشر: دار القباء، القاهرة، من غير طبعة، 1998م، ص: 65.</w:t>
      </w:r>
    </w:p>
  </w:footnote>
  <w:footnote w:id="730">
    <w:p w:rsidR="00002D52" w:rsidRPr="008B4745" w:rsidRDefault="00002D52" w:rsidP="008B4745">
      <w:pPr>
        <w:spacing w:after="0" w:line="240" w:lineRule="auto"/>
        <w:ind w:left="292" w:hanging="270"/>
        <w:jc w:val="both"/>
        <w:rPr>
          <w:sz w:val="24"/>
          <w:szCs w:val="24"/>
          <w:rtl/>
        </w:rPr>
      </w:pPr>
      <w:r w:rsidRPr="008B4745">
        <w:rPr>
          <w:sz w:val="24"/>
          <w:szCs w:val="24"/>
          <w:vertAlign w:val="superscript"/>
          <w:rtl/>
        </w:rPr>
        <w:t>(</w:t>
      </w:r>
      <w:r w:rsidRPr="008B4745">
        <w:rPr>
          <w:sz w:val="24"/>
          <w:szCs w:val="24"/>
          <w:vertAlign w:val="superscript"/>
          <w:rtl/>
        </w:rPr>
        <w:footnoteRef/>
      </w:r>
      <w:r w:rsidRPr="008B4745">
        <w:rPr>
          <w:sz w:val="24"/>
          <w:szCs w:val="24"/>
          <w:vertAlign w:val="superscript"/>
          <w:rtl/>
        </w:rPr>
        <w:t>)</w:t>
      </w:r>
      <w:r w:rsidRPr="008B4745">
        <w:rPr>
          <w:rFonts w:hint="cs"/>
          <w:sz w:val="24"/>
          <w:szCs w:val="24"/>
          <w:rtl/>
        </w:rPr>
        <w:t xml:space="preserve"> </w:t>
      </w:r>
      <w:r w:rsidRPr="008B4745">
        <w:rPr>
          <w:rFonts w:hint="cs"/>
          <w:b/>
          <w:bCs/>
          <w:sz w:val="24"/>
          <w:szCs w:val="24"/>
          <w:rtl/>
        </w:rPr>
        <w:t>هو:</w:t>
      </w:r>
      <w:r w:rsidRPr="008B4745">
        <w:rPr>
          <w:rFonts w:hint="cs"/>
          <w:sz w:val="24"/>
          <w:szCs w:val="24"/>
          <w:rtl/>
        </w:rPr>
        <w:t xml:space="preserve"> </w:t>
      </w:r>
      <w:r w:rsidRPr="008B4745">
        <w:rPr>
          <w:sz w:val="24"/>
          <w:szCs w:val="24"/>
          <w:rtl/>
        </w:rPr>
        <w:t>هشام بن عمار بن نصير بن ميسرة</w:t>
      </w:r>
      <w:r w:rsidRPr="008B4745">
        <w:rPr>
          <w:rFonts w:hint="cs"/>
          <w:sz w:val="24"/>
          <w:szCs w:val="24"/>
          <w:rtl/>
        </w:rPr>
        <w:t>،</w:t>
      </w:r>
      <w:r w:rsidRPr="008B4745">
        <w:rPr>
          <w:sz w:val="24"/>
          <w:szCs w:val="24"/>
          <w:rtl/>
        </w:rPr>
        <w:t xml:space="preserve"> أبو الوليد الدمشقي (</w:t>
      </w:r>
      <w:r w:rsidRPr="008B4745">
        <w:rPr>
          <w:rFonts w:hint="cs"/>
          <w:sz w:val="24"/>
          <w:szCs w:val="24"/>
          <w:rtl/>
        </w:rPr>
        <w:t xml:space="preserve"> ت: </w:t>
      </w:r>
      <w:r w:rsidRPr="008B4745">
        <w:rPr>
          <w:sz w:val="24"/>
          <w:szCs w:val="24"/>
          <w:rtl/>
        </w:rPr>
        <w:t xml:space="preserve">245هـ)، كان إمام أهل دمشق وخطيبهم ومقرئهم ومحدثهم ومفتيهم، مع الثقة والضبط والعدالة. وكان فصيحا علامة </w:t>
      </w:r>
      <w:r w:rsidRPr="008B4745">
        <w:rPr>
          <w:rFonts w:hint="cs"/>
          <w:sz w:val="24"/>
          <w:szCs w:val="24"/>
          <w:rtl/>
        </w:rPr>
        <w:t xml:space="preserve">، ينظر: ابن الجزري.، </w:t>
      </w:r>
      <w:r w:rsidRPr="008B4745">
        <w:rPr>
          <w:rFonts w:hint="cs"/>
          <w:b/>
          <w:bCs/>
          <w:sz w:val="24"/>
          <w:szCs w:val="24"/>
          <w:rtl/>
        </w:rPr>
        <w:t>غاية النهاية</w:t>
      </w:r>
      <w:r w:rsidRPr="008B4745">
        <w:rPr>
          <w:rFonts w:hint="cs"/>
          <w:sz w:val="24"/>
          <w:szCs w:val="24"/>
          <w:rtl/>
        </w:rPr>
        <w:t xml:space="preserve">، </w:t>
      </w:r>
      <w:r w:rsidRPr="008B4745">
        <w:rPr>
          <w:rFonts w:hint="cs"/>
          <w:b/>
          <w:bCs/>
          <w:sz w:val="24"/>
          <w:szCs w:val="24"/>
          <w:rtl/>
        </w:rPr>
        <w:t>مصدر سابق</w:t>
      </w:r>
      <w:r w:rsidRPr="008B4745">
        <w:rPr>
          <w:rFonts w:hint="cs"/>
          <w:sz w:val="24"/>
          <w:szCs w:val="24"/>
          <w:rtl/>
        </w:rPr>
        <w:t xml:space="preserve">، 2/308. </w:t>
      </w:r>
    </w:p>
  </w:footnote>
  <w:footnote w:id="731">
    <w:p w:rsidR="00002D52" w:rsidRPr="008B4745" w:rsidRDefault="00002D52" w:rsidP="008B4745">
      <w:pPr>
        <w:spacing w:after="0" w:line="240" w:lineRule="auto"/>
        <w:ind w:left="292" w:hanging="270"/>
        <w:jc w:val="both"/>
        <w:rPr>
          <w:b/>
          <w:bCs/>
          <w:sz w:val="24"/>
          <w:szCs w:val="24"/>
          <w:rtl/>
        </w:rPr>
      </w:pPr>
      <w:r w:rsidRPr="008B4745">
        <w:rPr>
          <w:sz w:val="24"/>
          <w:szCs w:val="24"/>
          <w:vertAlign w:val="superscript"/>
          <w:rtl/>
        </w:rPr>
        <w:t>(</w:t>
      </w:r>
      <w:r w:rsidRPr="008B4745">
        <w:rPr>
          <w:sz w:val="24"/>
          <w:szCs w:val="24"/>
          <w:vertAlign w:val="superscript"/>
          <w:rtl/>
        </w:rPr>
        <w:footnoteRef/>
      </w:r>
      <w:r w:rsidRPr="008B4745">
        <w:rPr>
          <w:sz w:val="24"/>
          <w:szCs w:val="24"/>
          <w:vertAlign w:val="superscript"/>
          <w:rtl/>
        </w:rPr>
        <w:t>)</w:t>
      </w:r>
      <w:r w:rsidRPr="008B4745">
        <w:rPr>
          <w:rFonts w:hint="cs"/>
          <w:sz w:val="24"/>
          <w:szCs w:val="24"/>
          <w:rtl/>
        </w:rPr>
        <w:t xml:space="preserve"> </w:t>
      </w:r>
      <w:r w:rsidRPr="008B4745">
        <w:rPr>
          <w:rFonts w:hint="cs"/>
          <w:b/>
          <w:bCs/>
          <w:sz w:val="24"/>
          <w:szCs w:val="24"/>
          <w:rtl/>
        </w:rPr>
        <w:t>هو:</w:t>
      </w:r>
      <w:r w:rsidRPr="008B4745">
        <w:rPr>
          <w:rFonts w:hint="cs"/>
          <w:sz w:val="24"/>
          <w:szCs w:val="24"/>
          <w:rtl/>
        </w:rPr>
        <w:t xml:space="preserve"> النحاس، أبو الحسن إسماعيل بن عمرو التجيبي المصري، (ت:280هـ)، شيخ مصر، محقق ثقة كبير جليل، ينظر: ابن الجزري، </w:t>
      </w:r>
      <w:r w:rsidRPr="008B4745">
        <w:rPr>
          <w:rFonts w:hint="cs"/>
          <w:b/>
          <w:bCs/>
          <w:sz w:val="24"/>
          <w:szCs w:val="24"/>
          <w:rtl/>
        </w:rPr>
        <w:t>غاية النهاية</w:t>
      </w:r>
      <w:r w:rsidRPr="008B4745">
        <w:rPr>
          <w:rFonts w:hint="cs"/>
          <w:sz w:val="24"/>
          <w:szCs w:val="24"/>
          <w:rtl/>
        </w:rPr>
        <w:t xml:space="preserve">، </w:t>
      </w:r>
      <w:r w:rsidRPr="008B4745">
        <w:rPr>
          <w:rFonts w:hint="cs"/>
          <w:b/>
          <w:bCs/>
          <w:sz w:val="24"/>
          <w:szCs w:val="24"/>
          <w:rtl/>
        </w:rPr>
        <w:t>مصدر سابق،</w:t>
      </w:r>
      <w:r w:rsidRPr="008B4745">
        <w:rPr>
          <w:rFonts w:hint="cs"/>
          <w:sz w:val="24"/>
          <w:szCs w:val="24"/>
          <w:rtl/>
        </w:rPr>
        <w:t xml:space="preserve"> 1/150. </w:t>
      </w:r>
    </w:p>
  </w:footnote>
  <w:footnote w:id="732">
    <w:p w:rsidR="00002D52" w:rsidRPr="001F139E" w:rsidRDefault="00002D52" w:rsidP="008B4745">
      <w:pPr>
        <w:spacing w:after="0" w:line="240" w:lineRule="auto"/>
        <w:ind w:left="292" w:hanging="270"/>
        <w:jc w:val="both"/>
        <w:rPr>
          <w:sz w:val="24"/>
          <w:szCs w:val="24"/>
          <w:rtl/>
          <w:lang w:bidi="ar-JO"/>
        </w:rPr>
      </w:pPr>
      <w:r w:rsidRPr="008B4745">
        <w:rPr>
          <w:sz w:val="24"/>
          <w:szCs w:val="24"/>
          <w:vertAlign w:val="superscript"/>
          <w:rtl/>
        </w:rPr>
        <w:t>(</w:t>
      </w:r>
      <w:r w:rsidRPr="008B4745">
        <w:rPr>
          <w:sz w:val="24"/>
          <w:szCs w:val="24"/>
          <w:vertAlign w:val="superscript"/>
          <w:rtl/>
        </w:rPr>
        <w:footnoteRef/>
      </w:r>
      <w:r w:rsidRPr="008B4745">
        <w:rPr>
          <w:sz w:val="24"/>
          <w:szCs w:val="24"/>
          <w:vertAlign w:val="superscript"/>
          <w:rtl/>
        </w:rPr>
        <w:t>)</w:t>
      </w:r>
      <w:r w:rsidRPr="008B4745">
        <w:rPr>
          <w:rFonts w:hint="cs"/>
          <w:sz w:val="24"/>
          <w:szCs w:val="24"/>
          <w:vertAlign w:val="superscript"/>
          <w:rtl/>
        </w:rPr>
        <w:t xml:space="preserve"> </w:t>
      </w:r>
      <w:r w:rsidRPr="008B4745">
        <w:rPr>
          <w:rFonts w:hint="cs"/>
          <w:sz w:val="24"/>
          <w:szCs w:val="24"/>
          <w:rtl/>
        </w:rPr>
        <w:t>ينظر:</w:t>
      </w:r>
      <w:r w:rsidRPr="008B4745">
        <w:rPr>
          <w:rFonts w:hint="cs"/>
          <w:sz w:val="24"/>
          <w:szCs w:val="24"/>
          <w:vertAlign w:val="superscript"/>
          <w:rtl/>
        </w:rPr>
        <w:t xml:space="preserve"> </w:t>
      </w:r>
      <w:r w:rsidRPr="008B4745">
        <w:rPr>
          <w:sz w:val="24"/>
          <w:szCs w:val="24"/>
          <w:rtl/>
        </w:rPr>
        <w:t xml:space="preserve">عضيمة، </w:t>
      </w:r>
      <w:r w:rsidRPr="008B4745">
        <w:rPr>
          <w:rFonts w:hint="cs"/>
          <w:b/>
          <w:bCs/>
          <w:sz w:val="24"/>
          <w:szCs w:val="24"/>
          <w:rtl/>
        </w:rPr>
        <w:t>دراسات،</w:t>
      </w:r>
      <w:r w:rsidRPr="008B4745">
        <w:rPr>
          <w:rFonts w:ascii="Times New Roman" w:eastAsia="Times New Roman" w:hAnsi="Times New Roman" w:hint="cs"/>
          <w:b/>
          <w:bCs/>
          <w:sz w:val="24"/>
          <w:szCs w:val="24"/>
          <w:rtl/>
          <w:lang w:bidi="ar-JO"/>
        </w:rPr>
        <w:t xml:space="preserve"> مصدر سابق</w:t>
      </w:r>
      <w:r w:rsidRPr="008B4745">
        <w:rPr>
          <w:rFonts w:ascii="Times New Roman" w:eastAsia="Times New Roman" w:hAnsi="Times New Roman" w:hint="cs"/>
          <w:sz w:val="24"/>
          <w:szCs w:val="24"/>
          <w:rtl/>
          <w:lang w:bidi="ar-JO"/>
        </w:rPr>
        <w:t>،</w:t>
      </w:r>
      <w:r w:rsidRPr="008B4745">
        <w:rPr>
          <w:rFonts w:hint="cs"/>
          <w:b/>
          <w:bCs/>
          <w:sz w:val="24"/>
          <w:szCs w:val="24"/>
          <w:rtl/>
        </w:rPr>
        <w:t xml:space="preserve"> </w:t>
      </w:r>
      <w:r w:rsidRPr="008B4745">
        <w:rPr>
          <w:rFonts w:hint="cs"/>
          <w:sz w:val="24"/>
          <w:szCs w:val="24"/>
          <w:rtl/>
        </w:rPr>
        <w:t xml:space="preserve">ق2/ج3/114؛ ابن الجوزي، </w:t>
      </w:r>
      <w:r w:rsidRPr="008B4745">
        <w:rPr>
          <w:rFonts w:hint="cs"/>
          <w:b/>
          <w:bCs/>
          <w:sz w:val="24"/>
          <w:szCs w:val="24"/>
          <w:rtl/>
        </w:rPr>
        <w:t>النشر</w:t>
      </w:r>
      <w:r w:rsidRPr="008B4745">
        <w:rPr>
          <w:rFonts w:hint="cs"/>
          <w:sz w:val="24"/>
          <w:szCs w:val="24"/>
          <w:rtl/>
        </w:rPr>
        <w:t>،</w:t>
      </w:r>
      <w:r w:rsidRPr="008B4745">
        <w:rPr>
          <w:rFonts w:ascii="Times New Roman" w:eastAsia="Times New Roman" w:hAnsi="Times New Roman" w:hint="cs"/>
          <w:b/>
          <w:bCs/>
          <w:sz w:val="24"/>
          <w:szCs w:val="24"/>
          <w:rtl/>
          <w:lang w:bidi="ar-JO"/>
        </w:rPr>
        <w:t xml:space="preserve"> مصدر سابق</w:t>
      </w:r>
      <w:r w:rsidRPr="008B4745">
        <w:rPr>
          <w:rFonts w:ascii="Times New Roman" w:eastAsia="Times New Roman" w:hAnsi="Times New Roman" w:hint="cs"/>
          <w:sz w:val="24"/>
          <w:szCs w:val="24"/>
          <w:rtl/>
          <w:lang w:bidi="ar-JO"/>
        </w:rPr>
        <w:t>،</w:t>
      </w:r>
      <w:r w:rsidRPr="008B4745">
        <w:rPr>
          <w:rFonts w:hint="cs"/>
          <w:sz w:val="24"/>
          <w:szCs w:val="24"/>
          <w:rtl/>
        </w:rPr>
        <w:t xml:space="preserve"> 2/307؛</w:t>
      </w:r>
      <w:r w:rsidRPr="008B4745">
        <w:rPr>
          <w:rFonts w:ascii="Times New Roman" w:eastAsia="Times New Roman" w:hAnsi="Times New Roman" w:hint="cs"/>
          <w:sz w:val="24"/>
          <w:szCs w:val="24"/>
          <w:rtl/>
          <w:lang w:bidi="ar-JO"/>
        </w:rPr>
        <w:t xml:space="preserve"> أبو حيان، </w:t>
      </w:r>
      <w:r w:rsidRPr="008B4745">
        <w:rPr>
          <w:rFonts w:ascii="Times New Roman" w:eastAsia="Times New Roman" w:hAnsi="Times New Roman" w:hint="cs"/>
          <w:b/>
          <w:bCs/>
          <w:sz w:val="24"/>
          <w:szCs w:val="24"/>
          <w:rtl/>
          <w:lang w:bidi="ar-JO"/>
        </w:rPr>
        <w:t>البحر، مصدر سابق</w:t>
      </w:r>
      <w:r w:rsidRPr="008B4745">
        <w:rPr>
          <w:rFonts w:ascii="Times New Roman" w:eastAsia="Times New Roman" w:hAnsi="Times New Roman" w:hint="cs"/>
          <w:sz w:val="24"/>
          <w:szCs w:val="24"/>
          <w:rtl/>
          <w:lang w:bidi="ar-JO"/>
        </w:rPr>
        <w:t>، 6/29.</w:t>
      </w:r>
    </w:p>
  </w:footnote>
  <w:footnote w:id="733">
    <w:p w:rsidR="00002D52" w:rsidRPr="00253FDE" w:rsidRDefault="00002D52" w:rsidP="00253FDE">
      <w:pPr>
        <w:spacing w:after="0" w:line="240" w:lineRule="auto"/>
        <w:ind w:left="292" w:hanging="292"/>
        <w:jc w:val="both"/>
        <w:rPr>
          <w:sz w:val="24"/>
          <w:szCs w:val="24"/>
          <w:rtl/>
        </w:rPr>
      </w:pPr>
      <w:r w:rsidRPr="00253FDE">
        <w:rPr>
          <w:sz w:val="24"/>
          <w:szCs w:val="24"/>
          <w:vertAlign w:val="superscript"/>
          <w:rtl/>
        </w:rPr>
        <w:t>(</w:t>
      </w:r>
      <w:r w:rsidRPr="00253FDE">
        <w:rPr>
          <w:sz w:val="24"/>
          <w:szCs w:val="24"/>
          <w:vertAlign w:val="superscript"/>
          <w:rtl/>
        </w:rPr>
        <w:footnoteRef/>
      </w:r>
      <w:r w:rsidRPr="00253FDE">
        <w:rPr>
          <w:sz w:val="24"/>
          <w:szCs w:val="24"/>
          <w:vertAlign w:val="superscript"/>
          <w:rtl/>
        </w:rPr>
        <w:t>)</w:t>
      </w:r>
      <w:r w:rsidRPr="00253FDE">
        <w:rPr>
          <w:rFonts w:hint="cs"/>
          <w:sz w:val="24"/>
          <w:szCs w:val="24"/>
          <w:rtl/>
        </w:rPr>
        <w:t xml:space="preserve"> ينظر: ابن كثير، </w:t>
      </w:r>
      <w:r w:rsidRPr="00253FDE">
        <w:rPr>
          <w:rFonts w:hint="cs"/>
          <w:b/>
          <w:bCs/>
          <w:sz w:val="24"/>
          <w:szCs w:val="24"/>
          <w:rtl/>
        </w:rPr>
        <w:t>تفسير القرآن</w:t>
      </w:r>
      <w:r w:rsidRPr="00253FDE">
        <w:rPr>
          <w:rFonts w:hint="cs"/>
          <w:sz w:val="24"/>
          <w:szCs w:val="24"/>
          <w:rtl/>
        </w:rPr>
        <w:t>،</w:t>
      </w:r>
      <w:r w:rsidRPr="00253FDE">
        <w:rPr>
          <w:rFonts w:ascii="Times New Roman" w:eastAsia="Times New Roman" w:hAnsi="Times New Roman" w:hint="cs"/>
          <w:b/>
          <w:bCs/>
          <w:sz w:val="24"/>
          <w:szCs w:val="24"/>
          <w:rtl/>
          <w:lang w:bidi="ar-JO"/>
        </w:rPr>
        <w:t xml:space="preserve"> مصدر سابق</w:t>
      </w:r>
      <w:r w:rsidRPr="00253FDE">
        <w:rPr>
          <w:rFonts w:ascii="Times New Roman" w:eastAsia="Times New Roman" w:hAnsi="Times New Roman" w:hint="cs"/>
          <w:sz w:val="24"/>
          <w:szCs w:val="24"/>
          <w:rtl/>
          <w:lang w:bidi="ar-JO"/>
        </w:rPr>
        <w:t>،</w:t>
      </w:r>
      <w:r w:rsidRPr="00253FDE">
        <w:rPr>
          <w:rFonts w:hint="cs"/>
          <w:sz w:val="24"/>
          <w:szCs w:val="24"/>
          <w:rtl/>
        </w:rPr>
        <w:t xml:space="preserve"> 3/37؛ </w:t>
      </w:r>
      <w:r w:rsidRPr="00253FDE">
        <w:rPr>
          <w:sz w:val="24"/>
          <w:szCs w:val="24"/>
          <w:rtl/>
        </w:rPr>
        <w:t xml:space="preserve">مكي بن أبي طالب، </w:t>
      </w:r>
      <w:r w:rsidRPr="00253FDE">
        <w:rPr>
          <w:b/>
          <w:bCs/>
          <w:sz w:val="24"/>
          <w:szCs w:val="24"/>
          <w:rtl/>
        </w:rPr>
        <w:t>الكشف،</w:t>
      </w:r>
      <w:r w:rsidRPr="00253FDE">
        <w:rPr>
          <w:rFonts w:ascii="Times New Roman" w:eastAsia="Times New Roman" w:hAnsi="Times New Roman" w:hint="cs"/>
          <w:b/>
          <w:bCs/>
          <w:sz w:val="24"/>
          <w:szCs w:val="24"/>
          <w:rtl/>
          <w:lang w:bidi="ar-JO"/>
        </w:rPr>
        <w:t xml:space="preserve"> مصدر سابق</w:t>
      </w:r>
      <w:r w:rsidRPr="00253FDE">
        <w:rPr>
          <w:rFonts w:ascii="Times New Roman" w:eastAsia="Times New Roman" w:hAnsi="Times New Roman" w:hint="cs"/>
          <w:sz w:val="24"/>
          <w:szCs w:val="24"/>
          <w:rtl/>
          <w:lang w:bidi="ar-JO"/>
        </w:rPr>
        <w:t>،</w:t>
      </w:r>
      <w:r w:rsidRPr="00253FDE">
        <w:rPr>
          <w:sz w:val="24"/>
          <w:szCs w:val="24"/>
          <w:rtl/>
        </w:rPr>
        <w:t xml:space="preserve"> </w:t>
      </w:r>
      <w:r w:rsidRPr="00253FDE">
        <w:rPr>
          <w:rFonts w:hint="cs"/>
          <w:sz w:val="24"/>
          <w:szCs w:val="24"/>
          <w:rtl/>
        </w:rPr>
        <w:t>2</w:t>
      </w:r>
      <w:r w:rsidRPr="00253FDE">
        <w:rPr>
          <w:sz w:val="24"/>
          <w:szCs w:val="24"/>
          <w:rtl/>
        </w:rPr>
        <w:t>/</w:t>
      </w:r>
      <w:r w:rsidRPr="00253FDE">
        <w:rPr>
          <w:rFonts w:hint="cs"/>
          <w:sz w:val="24"/>
          <w:szCs w:val="24"/>
          <w:rtl/>
        </w:rPr>
        <w:t>46</w:t>
      </w:r>
      <w:r w:rsidRPr="00253FDE">
        <w:rPr>
          <w:sz w:val="24"/>
          <w:szCs w:val="24"/>
          <w:rtl/>
        </w:rPr>
        <w:t xml:space="preserve">؛ ابن الجوزي، </w:t>
      </w:r>
      <w:r w:rsidRPr="00253FDE">
        <w:rPr>
          <w:b/>
          <w:bCs/>
          <w:sz w:val="24"/>
          <w:szCs w:val="24"/>
          <w:rtl/>
        </w:rPr>
        <w:t>النشر</w:t>
      </w:r>
      <w:r w:rsidRPr="00253FDE">
        <w:rPr>
          <w:sz w:val="24"/>
          <w:szCs w:val="24"/>
          <w:rtl/>
        </w:rPr>
        <w:t>،</w:t>
      </w:r>
      <w:r w:rsidRPr="00253FDE">
        <w:rPr>
          <w:rFonts w:ascii="Times New Roman" w:eastAsia="Times New Roman" w:hAnsi="Times New Roman" w:hint="cs"/>
          <w:b/>
          <w:bCs/>
          <w:sz w:val="24"/>
          <w:szCs w:val="24"/>
          <w:rtl/>
          <w:lang w:bidi="ar-JO"/>
        </w:rPr>
        <w:t xml:space="preserve"> مصدر سابق</w:t>
      </w:r>
      <w:r w:rsidRPr="00253FDE">
        <w:rPr>
          <w:rFonts w:ascii="Times New Roman" w:eastAsia="Times New Roman" w:hAnsi="Times New Roman" w:hint="cs"/>
          <w:sz w:val="24"/>
          <w:szCs w:val="24"/>
          <w:rtl/>
          <w:lang w:bidi="ar-JO"/>
        </w:rPr>
        <w:t>،</w:t>
      </w:r>
      <w:r w:rsidRPr="00253FDE">
        <w:rPr>
          <w:sz w:val="24"/>
          <w:szCs w:val="24"/>
          <w:rtl/>
        </w:rPr>
        <w:t xml:space="preserve"> 2/</w:t>
      </w:r>
      <w:r w:rsidRPr="00253FDE">
        <w:rPr>
          <w:rFonts w:hint="cs"/>
          <w:sz w:val="24"/>
          <w:szCs w:val="24"/>
          <w:rtl/>
        </w:rPr>
        <w:t>307</w:t>
      </w:r>
      <w:r w:rsidRPr="00253FDE">
        <w:rPr>
          <w:sz w:val="24"/>
          <w:szCs w:val="24"/>
          <w:rtl/>
        </w:rPr>
        <w:t xml:space="preserve">، </w:t>
      </w:r>
      <w:r w:rsidRPr="00253FDE">
        <w:rPr>
          <w:rFonts w:hint="cs"/>
          <w:sz w:val="24"/>
          <w:szCs w:val="24"/>
          <w:rtl/>
        </w:rPr>
        <w:t xml:space="preserve">النسفي، </w:t>
      </w:r>
      <w:r w:rsidRPr="00253FDE">
        <w:rPr>
          <w:b/>
          <w:bCs/>
          <w:sz w:val="24"/>
          <w:szCs w:val="24"/>
          <w:rtl/>
        </w:rPr>
        <w:t>تفسير النسفي</w:t>
      </w:r>
      <w:r w:rsidRPr="00253FDE">
        <w:rPr>
          <w:sz w:val="24"/>
          <w:szCs w:val="24"/>
          <w:rtl/>
        </w:rPr>
        <w:t>،</w:t>
      </w:r>
      <w:r w:rsidRPr="00253FDE">
        <w:rPr>
          <w:rFonts w:ascii="Times New Roman" w:eastAsia="Times New Roman" w:hAnsi="Times New Roman" w:hint="cs"/>
          <w:b/>
          <w:bCs/>
          <w:sz w:val="24"/>
          <w:szCs w:val="24"/>
          <w:rtl/>
          <w:lang w:bidi="ar-JO"/>
        </w:rPr>
        <w:t xml:space="preserve"> مصدر سابق</w:t>
      </w:r>
      <w:r w:rsidRPr="00253FDE">
        <w:rPr>
          <w:rFonts w:ascii="Times New Roman" w:eastAsia="Times New Roman" w:hAnsi="Times New Roman" w:hint="cs"/>
          <w:sz w:val="24"/>
          <w:szCs w:val="24"/>
          <w:rtl/>
          <w:lang w:bidi="ar-JO"/>
        </w:rPr>
        <w:t>،</w:t>
      </w:r>
      <w:r w:rsidRPr="00253FDE">
        <w:rPr>
          <w:sz w:val="24"/>
          <w:szCs w:val="24"/>
          <w:rtl/>
        </w:rPr>
        <w:t xml:space="preserve"> </w:t>
      </w:r>
      <w:r w:rsidRPr="00253FDE">
        <w:rPr>
          <w:rFonts w:hint="cs"/>
          <w:sz w:val="24"/>
          <w:szCs w:val="24"/>
          <w:rtl/>
        </w:rPr>
        <w:t>2</w:t>
      </w:r>
      <w:r w:rsidRPr="00253FDE">
        <w:rPr>
          <w:sz w:val="24"/>
          <w:szCs w:val="24"/>
          <w:rtl/>
        </w:rPr>
        <w:t>/</w:t>
      </w:r>
      <w:r w:rsidRPr="00253FDE">
        <w:rPr>
          <w:rFonts w:hint="cs"/>
          <w:sz w:val="24"/>
          <w:szCs w:val="24"/>
          <w:rtl/>
        </w:rPr>
        <w:t>259-260</w:t>
      </w:r>
      <w:r w:rsidRPr="00253FDE">
        <w:rPr>
          <w:sz w:val="24"/>
          <w:szCs w:val="24"/>
          <w:rtl/>
        </w:rPr>
        <w:t>.</w:t>
      </w:r>
    </w:p>
  </w:footnote>
  <w:footnote w:id="734">
    <w:p w:rsidR="00002D52" w:rsidRPr="00253FDE" w:rsidRDefault="00002D52" w:rsidP="00253FDE">
      <w:pPr>
        <w:spacing w:after="0" w:line="240" w:lineRule="auto"/>
        <w:ind w:left="292" w:hanging="292"/>
        <w:jc w:val="both"/>
        <w:rPr>
          <w:sz w:val="24"/>
          <w:szCs w:val="24"/>
          <w:rtl/>
        </w:rPr>
      </w:pPr>
      <w:r w:rsidRPr="00253FDE">
        <w:rPr>
          <w:sz w:val="24"/>
          <w:szCs w:val="24"/>
          <w:vertAlign w:val="superscript"/>
          <w:rtl/>
        </w:rPr>
        <w:t>(</w:t>
      </w:r>
      <w:r w:rsidRPr="00253FDE">
        <w:rPr>
          <w:sz w:val="24"/>
          <w:szCs w:val="24"/>
          <w:vertAlign w:val="superscript"/>
          <w:rtl/>
        </w:rPr>
        <w:footnoteRef/>
      </w:r>
      <w:r w:rsidRPr="00253FDE">
        <w:rPr>
          <w:sz w:val="24"/>
          <w:szCs w:val="24"/>
          <w:vertAlign w:val="superscript"/>
          <w:rtl/>
        </w:rPr>
        <w:t>)</w:t>
      </w:r>
      <w:r w:rsidRPr="00253FDE">
        <w:rPr>
          <w:rFonts w:hint="cs"/>
          <w:sz w:val="24"/>
          <w:szCs w:val="24"/>
          <w:rtl/>
        </w:rPr>
        <w:t xml:space="preserve"> </w:t>
      </w:r>
      <w:r w:rsidRPr="00253FDE">
        <w:rPr>
          <w:rFonts w:hint="cs"/>
          <w:b/>
          <w:bCs/>
          <w:sz w:val="24"/>
          <w:szCs w:val="24"/>
          <w:rtl/>
        </w:rPr>
        <w:t>معنى النسق،</w:t>
      </w:r>
      <w:r w:rsidRPr="00253FDE">
        <w:rPr>
          <w:rFonts w:hint="cs"/>
          <w:sz w:val="24"/>
          <w:szCs w:val="24"/>
          <w:rtl/>
        </w:rPr>
        <w:t xml:space="preserve"> </w:t>
      </w:r>
      <w:r w:rsidRPr="00253FDE">
        <w:rPr>
          <w:sz w:val="24"/>
          <w:szCs w:val="24"/>
          <w:rtl/>
        </w:rPr>
        <w:t>يقال: نسقت الكلام أنسق</w:t>
      </w:r>
      <w:r w:rsidRPr="00253FDE">
        <w:rPr>
          <w:rFonts w:hint="cs"/>
          <w:sz w:val="24"/>
          <w:szCs w:val="24"/>
          <w:rtl/>
        </w:rPr>
        <w:t>ت</w:t>
      </w:r>
      <w:r w:rsidRPr="00253FDE">
        <w:rPr>
          <w:sz w:val="24"/>
          <w:szCs w:val="24"/>
          <w:rtl/>
        </w:rPr>
        <w:t>ه عطفت بعضه على بعض؛ وقيل النسق بمعنى الطريقة والإضافة لأدنى ملابسة</w:t>
      </w:r>
      <w:r w:rsidRPr="00253FDE">
        <w:rPr>
          <w:rFonts w:hint="cs"/>
          <w:sz w:val="24"/>
          <w:szCs w:val="24"/>
          <w:rtl/>
        </w:rPr>
        <w:t>،</w:t>
      </w:r>
      <w:r w:rsidRPr="00253FDE">
        <w:rPr>
          <w:sz w:val="24"/>
          <w:szCs w:val="24"/>
          <w:rtl/>
        </w:rPr>
        <w:t xml:space="preserve"> أي: عطف اللفظ الذي جيء به على نسق الأول وطريقته,</w:t>
      </w:r>
      <w:r w:rsidRPr="00253FDE">
        <w:rPr>
          <w:rFonts w:hint="cs"/>
          <w:sz w:val="24"/>
          <w:szCs w:val="24"/>
          <w:rtl/>
        </w:rPr>
        <w:t xml:space="preserve"> ينظر:</w:t>
      </w:r>
      <w:r w:rsidRPr="00253FDE">
        <w:rPr>
          <w:sz w:val="24"/>
          <w:szCs w:val="24"/>
          <w:rtl/>
        </w:rPr>
        <w:t xml:space="preserve"> الصبان</w:t>
      </w:r>
      <w:r w:rsidRPr="00253FDE">
        <w:rPr>
          <w:rFonts w:hint="cs"/>
          <w:sz w:val="24"/>
          <w:szCs w:val="24"/>
          <w:rtl/>
        </w:rPr>
        <w:t xml:space="preserve">، </w:t>
      </w:r>
      <w:r w:rsidRPr="00253FDE">
        <w:rPr>
          <w:sz w:val="24"/>
          <w:szCs w:val="24"/>
          <w:rtl/>
        </w:rPr>
        <w:t>أبو العرفان محمد بن علي الشافعي</w:t>
      </w:r>
      <w:r w:rsidRPr="00253FDE">
        <w:rPr>
          <w:rFonts w:hint="cs"/>
          <w:sz w:val="24"/>
          <w:szCs w:val="24"/>
          <w:rtl/>
        </w:rPr>
        <w:t>،</w:t>
      </w:r>
      <w:r w:rsidRPr="00253FDE">
        <w:rPr>
          <w:sz w:val="24"/>
          <w:szCs w:val="24"/>
          <w:rtl/>
        </w:rPr>
        <w:t xml:space="preserve"> (</w:t>
      </w:r>
      <w:r w:rsidRPr="00253FDE">
        <w:rPr>
          <w:rFonts w:hint="cs"/>
          <w:sz w:val="24"/>
          <w:szCs w:val="24"/>
          <w:rtl/>
        </w:rPr>
        <w:t>ت</w:t>
      </w:r>
      <w:r w:rsidRPr="00253FDE">
        <w:rPr>
          <w:sz w:val="24"/>
          <w:szCs w:val="24"/>
          <w:rtl/>
        </w:rPr>
        <w:t>: 1206هـ)</w:t>
      </w:r>
      <w:r w:rsidRPr="00253FDE">
        <w:rPr>
          <w:rFonts w:hint="cs"/>
          <w:sz w:val="24"/>
          <w:szCs w:val="24"/>
          <w:rtl/>
        </w:rPr>
        <w:t>،</w:t>
      </w:r>
      <w:r w:rsidRPr="00253FDE">
        <w:rPr>
          <w:sz w:val="24"/>
          <w:szCs w:val="24"/>
          <w:rtl/>
        </w:rPr>
        <w:t xml:space="preserve"> </w:t>
      </w:r>
      <w:r w:rsidRPr="00253FDE">
        <w:rPr>
          <w:b/>
          <w:bCs/>
          <w:sz w:val="24"/>
          <w:szCs w:val="24"/>
          <w:rtl/>
        </w:rPr>
        <w:t>حاشية الصبان على شرح الأشمونى لألفية ابن مالك</w:t>
      </w:r>
      <w:r w:rsidRPr="00253FDE">
        <w:rPr>
          <w:rFonts w:hint="cs"/>
          <w:b/>
          <w:bCs/>
          <w:sz w:val="24"/>
          <w:szCs w:val="24"/>
          <w:rtl/>
        </w:rPr>
        <w:t>،</w:t>
      </w:r>
      <w:r w:rsidRPr="00253FDE">
        <w:rPr>
          <w:sz w:val="24"/>
          <w:szCs w:val="24"/>
          <w:rtl/>
        </w:rPr>
        <w:t xml:space="preserve"> </w:t>
      </w:r>
      <w:r w:rsidRPr="00253FDE">
        <w:rPr>
          <w:rFonts w:hint="cs"/>
          <w:sz w:val="24"/>
          <w:szCs w:val="24"/>
          <w:rtl/>
        </w:rPr>
        <w:t>د</w:t>
      </w:r>
      <w:r w:rsidRPr="00253FDE">
        <w:rPr>
          <w:sz w:val="24"/>
          <w:szCs w:val="24"/>
          <w:rtl/>
        </w:rPr>
        <w:t>ار الكتب العلمية</w:t>
      </w:r>
      <w:r w:rsidRPr="00253FDE">
        <w:rPr>
          <w:rFonts w:hint="cs"/>
          <w:sz w:val="24"/>
          <w:szCs w:val="24"/>
          <w:rtl/>
        </w:rPr>
        <w:t>،</w:t>
      </w:r>
      <w:r w:rsidRPr="00253FDE">
        <w:rPr>
          <w:sz w:val="24"/>
          <w:szCs w:val="24"/>
          <w:rtl/>
        </w:rPr>
        <w:t xml:space="preserve"> بيروت</w:t>
      </w:r>
      <w:r w:rsidRPr="00253FDE">
        <w:rPr>
          <w:rFonts w:hint="cs"/>
          <w:sz w:val="24"/>
          <w:szCs w:val="24"/>
          <w:rtl/>
        </w:rPr>
        <w:t>،</w:t>
      </w:r>
      <w:r w:rsidRPr="00253FDE">
        <w:rPr>
          <w:sz w:val="24"/>
          <w:szCs w:val="24"/>
          <w:rtl/>
        </w:rPr>
        <w:t xml:space="preserve"> </w:t>
      </w:r>
      <w:r w:rsidRPr="00253FDE">
        <w:rPr>
          <w:rFonts w:hint="cs"/>
          <w:sz w:val="24"/>
          <w:szCs w:val="24"/>
          <w:rtl/>
        </w:rPr>
        <w:t>ط1/</w:t>
      </w:r>
      <w:r w:rsidRPr="00253FDE">
        <w:rPr>
          <w:sz w:val="24"/>
          <w:szCs w:val="24"/>
          <w:rtl/>
        </w:rPr>
        <w:t xml:space="preserve"> 1417 هـ -1997م</w:t>
      </w:r>
      <w:r w:rsidRPr="00253FDE">
        <w:rPr>
          <w:rFonts w:hint="cs"/>
          <w:sz w:val="24"/>
          <w:szCs w:val="24"/>
          <w:rtl/>
        </w:rPr>
        <w:t>، 3/131.</w:t>
      </w:r>
    </w:p>
  </w:footnote>
  <w:footnote w:id="735">
    <w:p w:rsidR="00002D52" w:rsidRPr="001F139E" w:rsidRDefault="00002D52" w:rsidP="00253FDE">
      <w:pPr>
        <w:spacing w:after="0" w:line="240" w:lineRule="auto"/>
        <w:ind w:left="292" w:hanging="292"/>
        <w:jc w:val="both"/>
        <w:rPr>
          <w:sz w:val="24"/>
          <w:szCs w:val="24"/>
          <w:rtl/>
          <w:lang w:bidi="ar-JO"/>
        </w:rPr>
      </w:pPr>
      <w:r w:rsidRPr="00253FDE">
        <w:rPr>
          <w:sz w:val="24"/>
          <w:szCs w:val="24"/>
          <w:vertAlign w:val="superscript"/>
          <w:rtl/>
        </w:rPr>
        <w:t>(</w:t>
      </w:r>
      <w:r w:rsidRPr="00253FDE">
        <w:rPr>
          <w:sz w:val="24"/>
          <w:szCs w:val="24"/>
          <w:vertAlign w:val="superscript"/>
          <w:rtl/>
        </w:rPr>
        <w:footnoteRef/>
      </w:r>
      <w:r w:rsidRPr="00253FDE">
        <w:rPr>
          <w:sz w:val="24"/>
          <w:szCs w:val="24"/>
          <w:vertAlign w:val="superscript"/>
          <w:rtl/>
        </w:rPr>
        <w:t>)</w:t>
      </w:r>
      <w:r w:rsidRPr="00253FDE">
        <w:rPr>
          <w:rFonts w:hint="cs"/>
          <w:sz w:val="24"/>
          <w:szCs w:val="24"/>
          <w:vertAlign w:val="superscript"/>
          <w:rtl/>
        </w:rPr>
        <w:t xml:space="preserve"> </w:t>
      </w:r>
      <w:r w:rsidRPr="00253FDE">
        <w:rPr>
          <w:sz w:val="24"/>
          <w:szCs w:val="24"/>
          <w:rtl/>
        </w:rPr>
        <w:t xml:space="preserve">عضيمة، </w:t>
      </w:r>
      <w:r w:rsidRPr="00253FDE">
        <w:rPr>
          <w:rFonts w:hint="cs"/>
          <w:b/>
          <w:bCs/>
          <w:sz w:val="24"/>
          <w:szCs w:val="24"/>
          <w:rtl/>
        </w:rPr>
        <w:t>دراسات،</w:t>
      </w:r>
      <w:r w:rsidRPr="00253FDE">
        <w:rPr>
          <w:rFonts w:ascii="Times New Roman" w:eastAsia="Times New Roman" w:hAnsi="Times New Roman" w:hint="cs"/>
          <w:b/>
          <w:bCs/>
          <w:sz w:val="24"/>
          <w:szCs w:val="24"/>
          <w:rtl/>
          <w:lang w:bidi="ar-JO"/>
        </w:rPr>
        <w:t xml:space="preserve"> مصدر سابق</w:t>
      </w:r>
      <w:r w:rsidRPr="00253FDE">
        <w:rPr>
          <w:rFonts w:ascii="Times New Roman" w:eastAsia="Times New Roman" w:hAnsi="Times New Roman" w:hint="cs"/>
          <w:sz w:val="24"/>
          <w:szCs w:val="24"/>
          <w:rtl/>
          <w:lang w:bidi="ar-JO"/>
        </w:rPr>
        <w:t>،</w:t>
      </w:r>
      <w:r w:rsidRPr="00253FDE">
        <w:rPr>
          <w:rFonts w:hint="cs"/>
          <w:b/>
          <w:bCs/>
          <w:sz w:val="24"/>
          <w:szCs w:val="24"/>
          <w:rtl/>
        </w:rPr>
        <w:t xml:space="preserve"> </w:t>
      </w:r>
      <w:r w:rsidRPr="00253FDE">
        <w:rPr>
          <w:rFonts w:hint="cs"/>
          <w:sz w:val="24"/>
          <w:szCs w:val="24"/>
          <w:rtl/>
        </w:rPr>
        <w:t xml:space="preserve">ق3/ج3/429؛ ابن الجوزي، </w:t>
      </w:r>
      <w:r w:rsidRPr="00253FDE">
        <w:rPr>
          <w:rFonts w:hint="cs"/>
          <w:b/>
          <w:bCs/>
          <w:sz w:val="24"/>
          <w:szCs w:val="24"/>
          <w:rtl/>
        </w:rPr>
        <w:t>النشر</w:t>
      </w:r>
      <w:r w:rsidRPr="00253FDE">
        <w:rPr>
          <w:rFonts w:hint="cs"/>
          <w:sz w:val="24"/>
          <w:szCs w:val="24"/>
          <w:rtl/>
        </w:rPr>
        <w:t>،</w:t>
      </w:r>
      <w:r w:rsidRPr="00253FDE">
        <w:rPr>
          <w:rFonts w:ascii="Times New Roman" w:eastAsia="Times New Roman" w:hAnsi="Times New Roman" w:hint="cs"/>
          <w:b/>
          <w:bCs/>
          <w:sz w:val="24"/>
          <w:szCs w:val="24"/>
          <w:rtl/>
          <w:lang w:bidi="ar-JO"/>
        </w:rPr>
        <w:t xml:space="preserve"> مصدر سابق</w:t>
      </w:r>
      <w:r w:rsidRPr="00253FDE">
        <w:rPr>
          <w:rFonts w:ascii="Times New Roman" w:eastAsia="Times New Roman" w:hAnsi="Times New Roman" w:hint="cs"/>
          <w:sz w:val="24"/>
          <w:szCs w:val="24"/>
          <w:rtl/>
          <w:lang w:bidi="ar-JO"/>
        </w:rPr>
        <w:t>،</w:t>
      </w:r>
      <w:r w:rsidRPr="00253FDE">
        <w:rPr>
          <w:rFonts w:hint="cs"/>
          <w:sz w:val="24"/>
          <w:szCs w:val="24"/>
          <w:rtl/>
        </w:rPr>
        <w:t xml:space="preserve"> 2/396؛</w:t>
      </w:r>
      <w:r w:rsidRPr="00253FDE">
        <w:rPr>
          <w:rFonts w:ascii="Times New Roman" w:eastAsia="Times New Roman" w:hAnsi="Times New Roman" w:hint="cs"/>
          <w:sz w:val="24"/>
          <w:szCs w:val="24"/>
          <w:rtl/>
          <w:lang w:bidi="ar-JO"/>
        </w:rPr>
        <w:t xml:space="preserve"> أبو حيان، </w:t>
      </w:r>
      <w:r w:rsidRPr="00253FDE">
        <w:rPr>
          <w:rFonts w:ascii="Times New Roman" w:eastAsia="Times New Roman" w:hAnsi="Times New Roman" w:hint="cs"/>
          <w:b/>
          <w:bCs/>
          <w:sz w:val="24"/>
          <w:szCs w:val="24"/>
          <w:rtl/>
          <w:lang w:bidi="ar-JO"/>
        </w:rPr>
        <w:t>البحر، مصدر سابق</w:t>
      </w:r>
      <w:r w:rsidRPr="00253FDE">
        <w:rPr>
          <w:rFonts w:ascii="Times New Roman" w:eastAsia="Times New Roman" w:hAnsi="Times New Roman" w:hint="cs"/>
          <w:sz w:val="24"/>
          <w:szCs w:val="24"/>
          <w:rtl/>
          <w:lang w:bidi="ar-JO"/>
        </w:rPr>
        <w:t xml:space="preserve">، 8/399-400، ينظر: خاروف، محمد فهد، </w:t>
      </w:r>
      <w:r w:rsidRPr="00253FDE">
        <w:rPr>
          <w:rFonts w:ascii="Times New Roman" w:eastAsia="Times New Roman" w:hAnsi="Times New Roman" w:hint="cs"/>
          <w:b/>
          <w:bCs/>
          <w:sz w:val="24"/>
          <w:szCs w:val="24"/>
          <w:rtl/>
          <w:lang w:bidi="ar-JO"/>
        </w:rPr>
        <w:t>الميسر في القراءات الأربع عشرة، وبذيله: أصول الميسر في القراءات الأربع عشرة، وتراجم القراء،</w:t>
      </w:r>
      <w:r w:rsidRPr="00253FDE">
        <w:rPr>
          <w:rFonts w:ascii="Times New Roman" w:eastAsia="Times New Roman" w:hAnsi="Times New Roman" w:hint="cs"/>
          <w:sz w:val="24"/>
          <w:szCs w:val="24"/>
          <w:rtl/>
          <w:lang w:bidi="ar-JO"/>
        </w:rPr>
        <w:t xml:space="preserve"> تحقيق: محمد كريم راجح، دار الكلم الطيب، دمشق، بيروت، ط1/1420هـ-2000م، ص: 579.</w:t>
      </w:r>
    </w:p>
  </w:footnote>
  <w:footnote w:id="736">
    <w:p w:rsidR="00002D52" w:rsidRPr="001F139E" w:rsidRDefault="00002D52" w:rsidP="00737B29">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lang w:bidi="ar-JO"/>
        </w:rPr>
        <w:t>ينظر: عضيمة،</w:t>
      </w:r>
      <w:r w:rsidRPr="001F139E">
        <w:rPr>
          <w:rFonts w:hint="cs"/>
          <w:b/>
          <w:bCs/>
          <w:sz w:val="24"/>
          <w:szCs w:val="24"/>
          <w:rtl/>
          <w:lang w:bidi="ar-JO"/>
        </w:rPr>
        <w:t xml:space="preserve"> دراسات، مصدر سابق</w:t>
      </w:r>
      <w:r w:rsidRPr="001F139E">
        <w:rPr>
          <w:rFonts w:hint="cs"/>
          <w:sz w:val="24"/>
          <w:szCs w:val="24"/>
          <w:rtl/>
          <w:lang w:bidi="ar-JO"/>
        </w:rPr>
        <w:t xml:space="preserve">،  ق3/ج4/253؛ الفراء، </w:t>
      </w:r>
      <w:r w:rsidRPr="001F139E">
        <w:rPr>
          <w:rFonts w:hint="cs"/>
          <w:b/>
          <w:bCs/>
          <w:sz w:val="24"/>
          <w:szCs w:val="24"/>
          <w:rtl/>
          <w:lang w:bidi="ar-JO"/>
        </w:rPr>
        <w:t>معاني القرآن، مصدر سابق</w:t>
      </w:r>
      <w:r w:rsidRPr="001F139E">
        <w:rPr>
          <w:rFonts w:hint="cs"/>
          <w:sz w:val="24"/>
          <w:szCs w:val="24"/>
          <w:rtl/>
          <w:lang w:bidi="ar-JO"/>
        </w:rPr>
        <w:t>، 2/209.</w:t>
      </w:r>
    </w:p>
  </w:footnote>
  <w:footnote w:id="737">
    <w:p w:rsidR="00002D52" w:rsidRPr="001F139E" w:rsidRDefault="00002D52" w:rsidP="00737B29">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lang w:bidi="ar-JO"/>
        </w:rPr>
        <w:t xml:space="preserve"> ينظر: عضيمة، </w:t>
      </w:r>
      <w:r w:rsidRPr="001F139E">
        <w:rPr>
          <w:rFonts w:hint="cs"/>
          <w:b/>
          <w:bCs/>
          <w:sz w:val="24"/>
          <w:szCs w:val="24"/>
          <w:rtl/>
          <w:lang w:bidi="ar-JO"/>
        </w:rPr>
        <w:t>دراسات، مصدر سابق</w:t>
      </w:r>
      <w:r w:rsidRPr="001F139E">
        <w:rPr>
          <w:rFonts w:hint="cs"/>
          <w:sz w:val="24"/>
          <w:szCs w:val="24"/>
          <w:rtl/>
          <w:lang w:bidi="ar-JO"/>
        </w:rPr>
        <w:t>،  ق3/ج4/253.</w:t>
      </w:r>
    </w:p>
  </w:footnote>
  <w:footnote w:id="738">
    <w:p w:rsidR="00002D52" w:rsidRPr="001F139E" w:rsidRDefault="00002D52" w:rsidP="00737B29">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الزركشي، </w:t>
      </w:r>
      <w:r w:rsidRPr="001F139E">
        <w:rPr>
          <w:rFonts w:hint="cs"/>
          <w:b/>
          <w:bCs/>
          <w:sz w:val="24"/>
          <w:szCs w:val="24"/>
          <w:rtl/>
        </w:rPr>
        <w:t>البرهان،</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rFonts w:hint="cs"/>
          <w:b/>
          <w:bCs/>
          <w:sz w:val="24"/>
          <w:szCs w:val="24"/>
          <w:rtl/>
        </w:rPr>
        <w:t xml:space="preserve"> </w:t>
      </w:r>
      <w:r w:rsidRPr="001F139E">
        <w:rPr>
          <w:rFonts w:hint="cs"/>
          <w:sz w:val="24"/>
          <w:szCs w:val="24"/>
          <w:rtl/>
        </w:rPr>
        <w:t>1/238.</w:t>
      </w:r>
    </w:p>
  </w:footnote>
  <w:footnote w:id="739">
    <w:p w:rsidR="00002D52" w:rsidRPr="001F139E" w:rsidRDefault="00002D52" w:rsidP="00737B29">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فضل عباس، </w:t>
      </w:r>
      <w:r w:rsidRPr="001F139E">
        <w:rPr>
          <w:rFonts w:hint="cs"/>
          <w:b/>
          <w:bCs/>
          <w:sz w:val="24"/>
          <w:szCs w:val="24"/>
          <w:rtl/>
        </w:rPr>
        <w:t>إتقان البرهان في علوم القرآن</w:t>
      </w:r>
      <w:r w:rsidRPr="001F139E">
        <w:rPr>
          <w:rFonts w:hint="cs"/>
          <w:sz w:val="24"/>
          <w:szCs w:val="24"/>
          <w:rtl/>
        </w:rPr>
        <w:t>، دار الفرقان، عمان، ط1/1997م، 2/183.</w:t>
      </w:r>
    </w:p>
  </w:footnote>
  <w:footnote w:id="740">
    <w:p w:rsidR="00002D52" w:rsidRPr="001F139E" w:rsidRDefault="00002D52" w:rsidP="00737B29">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 xml:space="preserve">ينظر: الزركشي، </w:t>
      </w:r>
      <w:r w:rsidRPr="001F139E">
        <w:rPr>
          <w:b/>
          <w:bCs/>
          <w:sz w:val="24"/>
          <w:szCs w:val="24"/>
          <w:rtl/>
        </w:rPr>
        <w:t>البرهان،</w:t>
      </w:r>
      <w:r w:rsidRPr="001F139E">
        <w:rPr>
          <w:sz w:val="24"/>
          <w:szCs w:val="24"/>
          <w:rtl/>
        </w:rPr>
        <w:t xml:space="preserve"> </w:t>
      </w:r>
      <w:r w:rsidRPr="001F139E">
        <w:rPr>
          <w:rFonts w:ascii="Times New Roman" w:eastAsia="Times New Roman" w:hAnsi="Times New Roman" w:hint="cs"/>
          <w:b/>
          <w:bCs/>
          <w:sz w:val="24"/>
          <w:szCs w:val="24"/>
          <w:rtl/>
          <w:lang w:bidi="ar-JO"/>
        </w:rPr>
        <w:t>مصدر سابق</w:t>
      </w:r>
      <w:r w:rsidRPr="001F139E">
        <w:rPr>
          <w:rFonts w:ascii="Times New Roman" w:eastAsia="Times New Roman" w:hAnsi="Times New Roman" w:hint="cs"/>
          <w:sz w:val="24"/>
          <w:szCs w:val="24"/>
          <w:rtl/>
          <w:lang w:bidi="ar-JO"/>
        </w:rPr>
        <w:t>،</w:t>
      </w:r>
      <w:r w:rsidRPr="001F139E">
        <w:rPr>
          <w:rFonts w:hint="cs"/>
          <w:b/>
          <w:bCs/>
          <w:sz w:val="24"/>
          <w:szCs w:val="24"/>
          <w:rtl/>
        </w:rPr>
        <w:t xml:space="preserve"> </w:t>
      </w:r>
      <w:r w:rsidRPr="001F139E">
        <w:rPr>
          <w:sz w:val="24"/>
          <w:szCs w:val="24"/>
          <w:rtl/>
        </w:rPr>
        <w:t>1/23</w:t>
      </w:r>
      <w:r w:rsidRPr="001F139E">
        <w:rPr>
          <w:rFonts w:hint="cs"/>
          <w:sz w:val="24"/>
          <w:szCs w:val="24"/>
          <w:rtl/>
        </w:rPr>
        <w:t>8</w:t>
      </w:r>
      <w:r w:rsidRPr="001F139E">
        <w:rPr>
          <w:sz w:val="24"/>
          <w:szCs w:val="24"/>
          <w:rtl/>
        </w:rPr>
        <w:t>.</w:t>
      </w:r>
    </w:p>
  </w:footnote>
  <w:footnote w:id="741">
    <w:p w:rsidR="00002D52" w:rsidRPr="001F139E" w:rsidRDefault="00002D52" w:rsidP="00737B29">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المصدر السابق، </w:t>
      </w:r>
      <w:r w:rsidRPr="001F139E">
        <w:rPr>
          <w:sz w:val="24"/>
          <w:szCs w:val="24"/>
          <w:rtl/>
        </w:rPr>
        <w:t>1/239.</w:t>
      </w:r>
    </w:p>
  </w:footnote>
  <w:footnote w:id="742">
    <w:p w:rsidR="00002D52" w:rsidRDefault="00002D52" w:rsidP="00737B29">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b/>
          <w:bCs/>
          <w:sz w:val="24"/>
          <w:szCs w:val="24"/>
          <w:rtl/>
        </w:rPr>
        <w:t>معنى فرش الحروف:</w:t>
      </w:r>
      <w:r w:rsidRPr="001F139E">
        <w:rPr>
          <w:rFonts w:hint="cs"/>
          <w:sz w:val="24"/>
          <w:szCs w:val="24"/>
          <w:rtl/>
        </w:rPr>
        <w:t xml:space="preserve"> </w:t>
      </w:r>
      <w:r w:rsidRPr="001F139E">
        <w:rPr>
          <w:sz w:val="24"/>
          <w:szCs w:val="24"/>
          <w:rtl/>
        </w:rPr>
        <w:t>هناك ما</w:t>
      </w:r>
      <w:r w:rsidRPr="001F139E">
        <w:rPr>
          <w:rFonts w:hint="cs"/>
          <w:sz w:val="24"/>
          <w:szCs w:val="24"/>
          <w:rtl/>
        </w:rPr>
        <w:t xml:space="preserve"> </w:t>
      </w:r>
      <w:r w:rsidRPr="001F139E">
        <w:rPr>
          <w:sz w:val="24"/>
          <w:szCs w:val="24"/>
          <w:rtl/>
        </w:rPr>
        <w:t>يسمى بالأصول وهناك ما</w:t>
      </w:r>
      <w:r w:rsidRPr="001F139E">
        <w:rPr>
          <w:rFonts w:hint="cs"/>
          <w:sz w:val="24"/>
          <w:szCs w:val="24"/>
          <w:rtl/>
        </w:rPr>
        <w:t xml:space="preserve"> </w:t>
      </w:r>
      <w:r>
        <w:rPr>
          <w:sz w:val="24"/>
          <w:szCs w:val="24"/>
          <w:rtl/>
        </w:rPr>
        <w:t>يسمى بفرش الحروف</w:t>
      </w:r>
      <w:r>
        <w:rPr>
          <w:rFonts w:hint="cs"/>
          <w:sz w:val="24"/>
          <w:szCs w:val="24"/>
          <w:rtl/>
        </w:rPr>
        <w:t xml:space="preserve">، </w:t>
      </w:r>
      <w:r w:rsidRPr="001F139E">
        <w:rPr>
          <w:sz w:val="24"/>
          <w:szCs w:val="24"/>
          <w:rtl/>
        </w:rPr>
        <w:t xml:space="preserve">أما الأصول تطلق على القاعدة المطردة </w:t>
      </w:r>
      <w:r w:rsidRPr="001F139E">
        <w:rPr>
          <w:rFonts w:hint="cs"/>
          <w:sz w:val="24"/>
          <w:szCs w:val="24"/>
          <w:rtl/>
        </w:rPr>
        <w:t>أ</w:t>
      </w:r>
      <w:r w:rsidRPr="001F139E">
        <w:rPr>
          <w:sz w:val="24"/>
          <w:szCs w:val="24"/>
          <w:rtl/>
        </w:rPr>
        <w:t>ي</w:t>
      </w:r>
      <w:r w:rsidRPr="001F139E">
        <w:rPr>
          <w:rFonts w:hint="cs"/>
          <w:sz w:val="24"/>
          <w:szCs w:val="24"/>
          <w:rtl/>
        </w:rPr>
        <w:t>:</w:t>
      </w:r>
      <w:r w:rsidRPr="001F139E">
        <w:rPr>
          <w:sz w:val="24"/>
          <w:szCs w:val="24"/>
          <w:rtl/>
        </w:rPr>
        <w:t xml:space="preserve"> لك</w:t>
      </w:r>
      <w:r w:rsidRPr="001F139E">
        <w:rPr>
          <w:rFonts w:hint="cs"/>
          <w:sz w:val="24"/>
          <w:szCs w:val="24"/>
          <w:rtl/>
        </w:rPr>
        <w:t>ل</w:t>
      </w:r>
      <w:r w:rsidRPr="001F139E">
        <w:rPr>
          <w:sz w:val="24"/>
          <w:szCs w:val="24"/>
          <w:rtl/>
        </w:rPr>
        <w:t>مات معينة أو أحكام معينة مثلا</w:t>
      </w:r>
      <w:r w:rsidRPr="001F139E">
        <w:rPr>
          <w:rFonts w:hint="cs"/>
          <w:sz w:val="24"/>
          <w:szCs w:val="24"/>
          <w:rtl/>
        </w:rPr>
        <w:t>:</w:t>
      </w:r>
      <w:r w:rsidRPr="001F139E">
        <w:rPr>
          <w:sz w:val="24"/>
          <w:szCs w:val="24"/>
          <w:rtl/>
        </w:rPr>
        <w:t xml:space="preserve"> الإمالة لمن قرأ بالإمالة أو التقليل أو السكت أو المد هذه كلها أصول لأنها مبنية على قاعدة معينة ثابتة في كل القرآن وقد يتخللها استثناءات ولكن الأغلب يندرج تحت القاعدة.</w:t>
      </w:r>
      <w:r w:rsidRPr="001F139E">
        <w:rPr>
          <w:rFonts w:hint="cs"/>
          <w:sz w:val="24"/>
          <w:szCs w:val="24"/>
          <w:rtl/>
        </w:rPr>
        <w:t xml:space="preserve"> </w:t>
      </w:r>
      <w:r w:rsidRPr="001F139E">
        <w:rPr>
          <w:sz w:val="24"/>
          <w:szCs w:val="24"/>
          <w:rtl/>
        </w:rPr>
        <w:t>أما الفرش فهي الكلمات القرآنية التي ليست لها قاعدة</w:t>
      </w:r>
      <w:r w:rsidRPr="001F139E">
        <w:rPr>
          <w:rFonts w:hint="cs"/>
          <w:sz w:val="24"/>
          <w:szCs w:val="24"/>
          <w:rtl/>
        </w:rPr>
        <w:t xml:space="preserve"> </w:t>
      </w:r>
      <w:r w:rsidRPr="001F139E">
        <w:rPr>
          <w:sz w:val="24"/>
          <w:szCs w:val="24"/>
          <w:rtl/>
        </w:rPr>
        <w:t>فضابطها فقط هو الرواية</w:t>
      </w:r>
      <w:r w:rsidRPr="001F139E">
        <w:rPr>
          <w:rFonts w:hint="cs"/>
          <w:sz w:val="24"/>
          <w:szCs w:val="24"/>
          <w:rtl/>
        </w:rPr>
        <w:t xml:space="preserve">، </w:t>
      </w:r>
      <w:r w:rsidRPr="001F139E">
        <w:rPr>
          <w:sz w:val="24"/>
          <w:szCs w:val="24"/>
          <w:rtl/>
        </w:rPr>
        <w:t xml:space="preserve">فنجد مثلا كلمة </w:t>
      </w:r>
    </w:p>
    <w:p w:rsidR="00002D52" w:rsidRPr="001F139E" w:rsidRDefault="00002D52" w:rsidP="00737B29">
      <w:pPr>
        <w:spacing w:after="0" w:line="240" w:lineRule="auto"/>
        <w:ind w:left="292"/>
        <w:jc w:val="both"/>
        <w:rPr>
          <w:sz w:val="24"/>
          <w:szCs w:val="24"/>
          <w:rtl/>
        </w:rPr>
      </w:pPr>
      <w:r>
        <w:rPr>
          <w:sz w:val="24"/>
          <w:szCs w:val="24"/>
          <w:rtl/>
        </w:rPr>
        <w:t>(</w:t>
      </w:r>
      <w:r w:rsidRPr="001F139E">
        <w:rPr>
          <w:sz w:val="24"/>
          <w:szCs w:val="24"/>
          <w:rtl/>
        </w:rPr>
        <w:t>يجمعون ) بعض القراء يقرئها بالتاء والبعض بالياء فهذه كلمة فرشية أي ليست لها قاعدة معينة وهذا ينطبق على مثيلاتها من الكلمات التي لا</w:t>
      </w:r>
      <w:r w:rsidRPr="001F139E">
        <w:rPr>
          <w:rFonts w:hint="cs"/>
          <w:sz w:val="24"/>
          <w:szCs w:val="24"/>
          <w:rtl/>
        </w:rPr>
        <w:t xml:space="preserve"> </w:t>
      </w:r>
      <w:r w:rsidRPr="001F139E">
        <w:rPr>
          <w:sz w:val="24"/>
          <w:szCs w:val="24"/>
          <w:rtl/>
        </w:rPr>
        <w:t>تندرج تحت قاعدة</w:t>
      </w:r>
      <w:r w:rsidRPr="001F139E">
        <w:rPr>
          <w:rFonts w:hint="cs"/>
          <w:sz w:val="24"/>
          <w:szCs w:val="24"/>
          <w:rtl/>
        </w:rPr>
        <w:t xml:space="preserve">، ينظر، </w:t>
      </w:r>
      <w:r w:rsidRPr="001F139E">
        <w:rPr>
          <w:rFonts w:hint="cs"/>
          <w:b/>
          <w:bCs/>
          <w:sz w:val="24"/>
          <w:szCs w:val="24"/>
          <w:rtl/>
        </w:rPr>
        <w:t xml:space="preserve">ابن الجوزي، النشر، مصدر سابق، </w:t>
      </w:r>
      <w:r w:rsidRPr="001F139E">
        <w:rPr>
          <w:rFonts w:hint="cs"/>
          <w:sz w:val="24"/>
          <w:szCs w:val="24"/>
          <w:rtl/>
        </w:rPr>
        <w:t>2/206.</w:t>
      </w:r>
    </w:p>
  </w:footnote>
  <w:footnote w:id="743">
    <w:p w:rsidR="00002D52" w:rsidRPr="00737B29" w:rsidRDefault="00002D52" w:rsidP="00737B29">
      <w:pPr>
        <w:pStyle w:val="a3"/>
        <w:ind w:left="292" w:hanging="270"/>
        <w:rPr>
          <w:sz w:val="24"/>
          <w:szCs w:val="24"/>
          <w:rtl/>
        </w:rPr>
      </w:pPr>
      <w:r w:rsidRPr="00737B29">
        <w:rPr>
          <w:sz w:val="24"/>
          <w:szCs w:val="24"/>
          <w:vertAlign w:val="superscript"/>
          <w:rtl/>
        </w:rPr>
        <w:t>(</w:t>
      </w:r>
      <w:r w:rsidRPr="00737B29">
        <w:rPr>
          <w:sz w:val="24"/>
          <w:szCs w:val="24"/>
          <w:vertAlign w:val="superscript"/>
          <w:rtl/>
        </w:rPr>
        <w:footnoteRef/>
      </w:r>
      <w:r w:rsidRPr="00737B29">
        <w:rPr>
          <w:sz w:val="24"/>
          <w:szCs w:val="24"/>
          <w:vertAlign w:val="superscript"/>
          <w:rtl/>
        </w:rPr>
        <w:t>)</w:t>
      </w:r>
      <w:r w:rsidRPr="00737B29">
        <w:rPr>
          <w:rFonts w:hint="cs"/>
          <w:sz w:val="24"/>
          <w:szCs w:val="24"/>
          <w:rtl/>
        </w:rPr>
        <w:t xml:space="preserve"> ينظر: فضل عباس، القراءات القرآنية، مصدر سابق، ص: 253.</w:t>
      </w:r>
    </w:p>
  </w:footnote>
  <w:footnote w:id="744">
    <w:p w:rsidR="00002D52" w:rsidRPr="001F139E" w:rsidRDefault="00002D52" w:rsidP="00737B29">
      <w:pPr>
        <w:pStyle w:val="a3"/>
        <w:ind w:left="292" w:hanging="270"/>
        <w:rPr>
          <w:rtl/>
        </w:rPr>
      </w:pPr>
      <w:r w:rsidRPr="00737B29">
        <w:rPr>
          <w:sz w:val="24"/>
          <w:szCs w:val="24"/>
          <w:vertAlign w:val="superscript"/>
          <w:rtl/>
        </w:rPr>
        <w:t>(</w:t>
      </w:r>
      <w:r w:rsidRPr="00737B29">
        <w:rPr>
          <w:sz w:val="24"/>
          <w:szCs w:val="24"/>
          <w:vertAlign w:val="superscript"/>
          <w:rtl/>
        </w:rPr>
        <w:footnoteRef/>
      </w:r>
      <w:r w:rsidRPr="00737B29">
        <w:rPr>
          <w:sz w:val="24"/>
          <w:szCs w:val="24"/>
          <w:vertAlign w:val="superscript"/>
          <w:rtl/>
        </w:rPr>
        <w:t>)</w:t>
      </w:r>
      <w:r w:rsidRPr="00737B29">
        <w:rPr>
          <w:rFonts w:hint="cs"/>
          <w:sz w:val="24"/>
          <w:szCs w:val="24"/>
          <w:rtl/>
        </w:rPr>
        <w:t xml:space="preserve"> </w:t>
      </w:r>
      <w:r w:rsidRPr="00737B29">
        <w:rPr>
          <w:sz w:val="24"/>
          <w:szCs w:val="24"/>
          <w:rtl/>
        </w:rPr>
        <w:t xml:space="preserve">عضيمة، </w:t>
      </w:r>
      <w:r w:rsidRPr="00737B29">
        <w:rPr>
          <w:rFonts w:hint="cs"/>
          <w:b/>
          <w:bCs/>
          <w:sz w:val="24"/>
          <w:szCs w:val="24"/>
          <w:rtl/>
        </w:rPr>
        <w:t>دراسات، مصدر سابق،</w:t>
      </w:r>
      <w:r w:rsidRPr="00737B29">
        <w:rPr>
          <w:rFonts w:hint="cs"/>
          <w:sz w:val="24"/>
          <w:szCs w:val="24"/>
          <w:rtl/>
        </w:rPr>
        <w:t xml:space="preserve"> ق1/ج3/434-435؛ البنا، </w:t>
      </w:r>
      <w:r w:rsidRPr="00737B29">
        <w:rPr>
          <w:rFonts w:hint="cs"/>
          <w:b/>
          <w:bCs/>
          <w:sz w:val="24"/>
          <w:szCs w:val="24"/>
          <w:rtl/>
        </w:rPr>
        <w:t>الإتحاف، مصدر سابق،</w:t>
      </w:r>
      <w:r w:rsidRPr="00737B29">
        <w:rPr>
          <w:rFonts w:hint="cs"/>
          <w:sz w:val="24"/>
          <w:szCs w:val="24"/>
          <w:rtl/>
        </w:rPr>
        <w:t xml:space="preserve">2/8؛ الأنباري، </w:t>
      </w:r>
      <w:r w:rsidRPr="00737B29">
        <w:rPr>
          <w:rFonts w:hint="cs"/>
          <w:b/>
          <w:bCs/>
          <w:sz w:val="24"/>
          <w:szCs w:val="24"/>
          <w:rtl/>
        </w:rPr>
        <w:t>البيان، مصدر سابق</w:t>
      </w:r>
      <w:r w:rsidRPr="00737B29">
        <w:rPr>
          <w:rFonts w:hint="cs"/>
          <w:sz w:val="24"/>
          <w:szCs w:val="24"/>
          <w:rtl/>
        </w:rPr>
        <w:t xml:space="preserve">، 1/318؛ العكبري، </w:t>
      </w:r>
      <w:r w:rsidRPr="00737B29">
        <w:rPr>
          <w:rFonts w:hint="cs"/>
          <w:b/>
          <w:bCs/>
          <w:sz w:val="24"/>
          <w:szCs w:val="24"/>
          <w:rtl/>
        </w:rPr>
        <w:t>التبيان، مصدر سابق،</w:t>
      </w:r>
      <w:r w:rsidRPr="00737B29">
        <w:rPr>
          <w:rFonts w:hint="cs"/>
          <w:sz w:val="24"/>
          <w:szCs w:val="24"/>
          <w:rtl/>
        </w:rPr>
        <w:t xml:space="preserve"> 1/489. </w:t>
      </w:r>
    </w:p>
  </w:footnote>
  <w:footnote w:id="745">
    <w:p w:rsidR="00002D52" w:rsidRPr="002064E6" w:rsidRDefault="00002D52" w:rsidP="002064E6">
      <w:pPr>
        <w:pStyle w:val="a3"/>
        <w:ind w:left="292" w:hanging="270"/>
        <w:rPr>
          <w:sz w:val="24"/>
          <w:szCs w:val="24"/>
          <w:rtl/>
        </w:rPr>
      </w:pPr>
      <w:r w:rsidRPr="002064E6">
        <w:rPr>
          <w:sz w:val="24"/>
          <w:szCs w:val="24"/>
          <w:vertAlign w:val="superscript"/>
          <w:rtl/>
        </w:rPr>
        <w:t>(</w:t>
      </w:r>
      <w:r w:rsidRPr="002064E6">
        <w:rPr>
          <w:sz w:val="24"/>
          <w:szCs w:val="24"/>
          <w:vertAlign w:val="superscript"/>
          <w:rtl/>
        </w:rPr>
        <w:footnoteRef/>
      </w:r>
      <w:r w:rsidRPr="002064E6">
        <w:rPr>
          <w:sz w:val="24"/>
          <w:szCs w:val="24"/>
          <w:vertAlign w:val="superscript"/>
          <w:rtl/>
        </w:rPr>
        <w:t>)</w:t>
      </w:r>
      <w:r w:rsidRPr="002064E6">
        <w:rPr>
          <w:rFonts w:hint="cs"/>
          <w:sz w:val="24"/>
          <w:szCs w:val="24"/>
          <w:rtl/>
        </w:rPr>
        <w:t xml:space="preserve"> ينظر: </w:t>
      </w:r>
      <w:r w:rsidRPr="002064E6">
        <w:rPr>
          <w:sz w:val="24"/>
          <w:szCs w:val="24"/>
          <w:rtl/>
        </w:rPr>
        <w:t xml:space="preserve">عضيمة، </w:t>
      </w:r>
      <w:r w:rsidRPr="002064E6">
        <w:rPr>
          <w:rFonts w:hint="cs"/>
          <w:b/>
          <w:bCs/>
          <w:sz w:val="24"/>
          <w:szCs w:val="24"/>
          <w:rtl/>
        </w:rPr>
        <w:t>دراسات، مصدر سابق،</w:t>
      </w:r>
      <w:r w:rsidRPr="002064E6">
        <w:rPr>
          <w:rFonts w:hint="cs"/>
          <w:sz w:val="24"/>
          <w:szCs w:val="24"/>
          <w:rtl/>
        </w:rPr>
        <w:t xml:space="preserve"> </w:t>
      </w:r>
      <w:r w:rsidRPr="002064E6">
        <w:rPr>
          <w:sz w:val="24"/>
          <w:szCs w:val="24"/>
          <w:rtl/>
        </w:rPr>
        <w:t>ق1/ج1/506</w:t>
      </w:r>
      <w:r w:rsidRPr="002064E6">
        <w:rPr>
          <w:rFonts w:hint="cs"/>
          <w:sz w:val="24"/>
          <w:szCs w:val="24"/>
          <w:rtl/>
        </w:rPr>
        <w:t>.</w:t>
      </w:r>
    </w:p>
  </w:footnote>
  <w:footnote w:id="746">
    <w:p w:rsidR="00002D52" w:rsidRPr="002064E6" w:rsidRDefault="00002D52" w:rsidP="002064E6">
      <w:pPr>
        <w:pStyle w:val="a3"/>
        <w:ind w:left="292" w:hanging="270"/>
        <w:rPr>
          <w:sz w:val="24"/>
          <w:szCs w:val="24"/>
          <w:rtl/>
        </w:rPr>
      </w:pPr>
      <w:r w:rsidRPr="002064E6">
        <w:rPr>
          <w:sz w:val="24"/>
          <w:szCs w:val="24"/>
          <w:vertAlign w:val="superscript"/>
          <w:rtl/>
        </w:rPr>
        <w:t>(</w:t>
      </w:r>
      <w:r w:rsidRPr="002064E6">
        <w:rPr>
          <w:sz w:val="24"/>
          <w:szCs w:val="24"/>
          <w:vertAlign w:val="superscript"/>
          <w:rtl/>
        </w:rPr>
        <w:footnoteRef/>
      </w:r>
      <w:r w:rsidRPr="002064E6">
        <w:rPr>
          <w:sz w:val="24"/>
          <w:szCs w:val="24"/>
          <w:vertAlign w:val="superscript"/>
          <w:rtl/>
        </w:rPr>
        <w:t>)</w:t>
      </w:r>
      <w:r w:rsidRPr="002064E6">
        <w:rPr>
          <w:rFonts w:hint="cs"/>
          <w:sz w:val="24"/>
          <w:szCs w:val="24"/>
          <w:rtl/>
        </w:rPr>
        <w:t xml:space="preserve"> ينظر: الفارسي، أبو علي الحسن بن عبد الغفار، (ت: 377هـ) </w:t>
      </w:r>
      <w:r w:rsidRPr="002064E6">
        <w:rPr>
          <w:rFonts w:hint="cs"/>
          <w:b/>
          <w:bCs/>
          <w:sz w:val="24"/>
          <w:szCs w:val="24"/>
          <w:rtl/>
        </w:rPr>
        <w:t>الحجة في علل القراءات السبع،</w:t>
      </w:r>
      <w:r w:rsidRPr="002064E6">
        <w:rPr>
          <w:rFonts w:hint="cs"/>
          <w:sz w:val="24"/>
          <w:szCs w:val="24"/>
          <w:rtl/>
        </w:rPr>
        <w:t xml:space="preserve"> تحقيق: عادل أحمد عبد الموجود، علي محمد المعوض، دار الكتب العلمية، بيروت، ط1/1428هـ-2007م، 2/414-415؛ </w:t>
      </w:r>
      <w:r w:rsidRPr="002064E6">
        <w:rPr>
          <w:sz w:val="24"/>
          <w:szCs w:val="24"/>
          <w:rtl/>
        </w:rPr>
        <w:t xml:space="preserve"> </w:t>
      </w:r>
    </w:p>
  </w:footnote>
  <w:footnote w:id="747">
    <w:p w:rsidR="00002D52" w:rsidRPr="001F139E" w:rsidRDefault="00002D52" w:rsidP="00292DCA">
      <w:pPr>
        <w:pStyle w:val="a3"/>
        <w:ind w:left="292" w:hanging="270"/>
        <w:rPr>
          <w:rtl/>
        </w:rPr>
      </w:pPr>
      <w:r w:rsidRPr="002064E6">
        <w:rPr>
          <w:sz w:val="24"/>
          <w:szCs w:val="24"/>
          <w:vertAlign w:val="superscript"/>
          <w:rtl/>
        </w:rPr>
        <w:t>(</w:t>
      </w:r>
      <w:r w:rsidRPr="002064E6">
        <w:rPr>
          <w:sz w:val="24"/>
          <w:szCs w:val="24"/>
          <w:vertAlign w:val="superscript"/>
          <w:rtl/>
        </w:rPr>
        <w:footnoteRef/>
      </w:r>
      <w:r w:rsidRPr="002064E6">
        <w:rPr>
          <w:sz w:val="24"/>
          <w:szCs w:val="24"/>
          <w:vertAlign w:val="superscript"/>
          <w:rtl/>
        </w:rPr>
        <w:t>)</w:t>
      </w:r>
      <w:r w:rsidRPr="002064E6">
        <w:rPr>
          <w:rFonts w:hint="cs"/>
          <w:sz w:val="24"/>
          <w:szCs w:val="24"/>
          <w:vertAlign w:val="superscript"/>
          <w:rtl/>
        </w:rPr>
        <w:t xml:space="preserve"> </w:t>
      </w:r>
      <w:r w:rsidRPr="002064E6">
        <w:rPr>
          <w:rFonts w:hint="cs"/>
          <w:sz w:val="24"/>
          <w:szCs w:val="24"/>
          <w:rtl/>
        </w:rPr>
        <w:t xml:space="preserve">ينظر: المهيدات، أحمد فريج العقيل، </w:t>
      </w:r>
      <w:r w:rsidRPr="002064E6">
        <w:rPr>
          <w:rFonts w:hint="cs"/>
          <w:b/>
          <w:bCs/>
          <w:sz w:val="24"/>
          <w:szCs w:val="24"/>
          <w:rtl/>
        </w:rPr>
        <w:t>توجيه القراءات القرآنية،</w:t>
      </w:r>
      <w:r w:rsidRPr="002064E6">
        <w:rPr>
          <w:rFonts w:hint="cs"/>
          <w:sz w:val="24"/>
          <w:szCs w:val="24"/>
          <w:rtl/>
        </w:rPr>
        <w:t xml:space="preserve"> </w:t>
      </w:r>
      <w:r w:rsidRPr="002064E6">
        <w:rPr>
          <w:rFonts w:hint="cs"/>
          <w:b/>
          <w:bCs/>
          <w:sz w:val="24"/>
          <w:szCs w:val="24"/>
          <w:rtl/>
        </w:rPr>
        <w:t>في كتاب الحجة لأبي علي الفارسي،</w:t>
      </w:r>
      <w:r w:rsidRPr="002064E6">
        <w:rPr>
          <w:rFonts w:hint="cs"/>
          <w:sz w:val="24"/>
          <w:szCs w:val="24"/>
          <w:rtl/>
        </w:rPr>
        <w:t xml:space="preserve"> رسالة</w:t>
      </w:r>
      <w:r w:rsidRPr="002064E6">
        <w:rPr>
          <w:sz w:val="24"/>
          <w:szCs w:val="24"/>
          <w:rtl/>
        </w:rPr>
        <w:t xml:space="preserve"> ماجستير</w:t>
      </w:r>
      <w:r w:rsidRPr="002064E6">
        <w:rPr>
          <w:rFonts w:hint="cs"/>
          <w:sz w:val="24"/>
          <w:szCs w:val="24"/>
          <w:rtl/>
        </w:rPr>
        <w:t xml:space="preserve">؛ </w:t>
      </w:r>
      <w:r w:rsidRPr="002064E6">
        <w:rPr>
          <w:sz w:val="24"/>
          <w:szCs w:val="24"/>
          <w:rtl/>
        </w:rPr>
        <w:t xml:space="preserve">إشراف: زيد خليل القرالة، </w:t>
      </w:r>
      <w:r w:rsidRPr="002064E6">
        <w:rPr>
          <w:rFonts w:hint="cs"/>
          <w:sz w:val="24"/>
          <w:szCs w:val="24"/>
          <w:rtl/>
        </w:rPr>
        <w:t xml:space="preserve">ص:19؛ ابن خالويه، </w:t>
      </w:r>
      <w:r w:rsidRPr="002064E6">
        <w:rPr>
          <w:rFonts w:hint="cs"/>
          <w:b/>
          <w:bCs/>
          <w:sz w:val="24"/>
          <w:szCs w:val="24"/>
          <w:rtl/>
        </w:rPr>
        <w:t>الحجة، مصدر سابق،</w:t>
      </w:r>
      <w:r w:rsidRPr="002064E6">
        <w:rPr>
          <w:rFonts w:hint="cs"/>
          <w:sz w:val="24"/>
          <w:szCs w:val="24"/>
          <w:rtl/>
        </w:rPr>
        <w:t xml:space="preserve"> ص:131.</w:t>
      </w:r>
    </w:p>
  </w:footnote>
  <w:footnote w:id="748">
    <w:p w:rsidR="00002D52" w:rsidRPr="002064E6" w:rsidRDefault="00002D52" w:rsidP="00292DCA">
      <w:pPr>
        <w:spacing w:after="0" w:line="240" w:lineRule="auto"/>
        <w:ind w:left="292" w:hanging="270"/>
        <w:jc w:val="both"/>
        <w:rPr>
          <w:sz w:val="24"/>
          <w:szCs w:val="24"/>
          <w:rtl/>
        </w:rPr>
      </w:pPr>
      <w:r w:rsidRPr="002064E6">
        <w:rPr>
          <w:sz w:val="24"/>
          <w:szCs w:val="24"/>
          <w:vertAlign w:val="superscript"/>
          <w:rtl/>
        </w:rPr>
        <w:t>(</w:t>
      </w:r>
      <w:r w:rsidRPr="002064E6">
        <w:rPr>
          <w:sz w:val="24"/>
          <w:szCs w:val="24"/>
          <w:vertAlign w:val="superscript"/>
          <w:rtl/>
        </w:rPr>
        <w:footnoteRef/>
      </w:r>
      <w:r w:rsidRPr="002064E6">
        <w:rPr>
          <w:sz w:val="24"/>
          <w:szCs w:val="24"/>
          <w:vertAlign w:val="superscript"/>
          <w:rtl/>
        </w:rPr>
        <w:t>)</w:t>
      </w:r>
      <w:r>
        <w:rPr>
          <w:rFonts w:hint="cs"/>
          <w:sz w:val="24"/>
          <w:szCs w:val="24"/>
          <w:vertAlign w:val="superscript"/>
          <w:rtl/>
        </w:rPr>
        <w:t xml:space="preserve">  </w:t>
      </w:r>
      <w:r w:rsidRPr="002064E6">
        <w:rPr>
          <w:sz w:val="24"/>
          <w:szCs w:val="24"/>
          <w:rtl/>
        </w:rPr>
        <w:t xml:space="preserve">عضيمة، </w:t>
      </w:r>
      <w:r w:rsidRPr="002064E6">
        <w:rPr>
          <w:rFonts w:hint="cs"/>
          <w:b/>
          <w:bCs/>
          <w:sz w:val="24"/>
          <w:szCs w:val="24"/>
          <w:rtl/>
        </w:rPr>
        <w:t>دراسات،</w:t>
      </w:r>
      <w:r w:rsidRPr="002064E6">
        <w:rPr>
          <w:rFonts w:ascii="Times New Roman" w:eastAsia="Times New Roman" w:hAnsi="Times New Roman" w:hint="cs"/>
          <w:b/>
          <w:bCs/>
          <w:sz w:val="24"/>
          <w:szCs w:val="24"/>
          <w:rtl/>
          <w:lang w:bidi="ar-JO"/>
        </w:rPr>
        <w:t xml:space="preserve"> مصدر سابق</w:t>
      </w:r>
      <w:r w:rsidRPr="002064E6">
        <w:rPr>
          <w:rFonts w:ascii="Times New Roman" w:eastAsia="Times New Roman" w:hAnsi="Times New Roman" w:hint="cs"/>
          <w:sz w:val="24"/>
          <w:szCs w:val="24"/>
          <w:rtl/>
          <w:lang w:bidi="ar-JO"/>
        </w:rPr>
        <w:t>،</w:t>
      </w:r>
      <w:r w:rsidRPr="002064E6">
        <w:rPr>
          <w:rFonts w:hint="cs"/>
          <w:sz w:val="24"/>
          <w:szCs w:val="24"/>
          <w:rtl/>
        </w:rPr>
        <w:t xml:space="preserve"> ق3/ج1/455؛ ابن الجزري، </w:t>
      </w:r>
      <w:r w:rsidRPr="002064E6">
        <w:rPr>
          <w:rFonts w:hint="cs"/>
          <w:b/>
          <w:bCs/>
          <w:sz w:val="24"/>
          <w:szCs w:val="24"/>
          <w:rtl/>
        </w:rPr>
        <w:t>النشر، مصدر سابق،</w:t>
      </w:r>
      <w:r w:rsidRPr="002064E6">
        <w:rPr>
          <w:rFonts w:hint="cs"/>
          <w:sz w:val="24"/>
          <w:szCs w:val="24"/>
          <w:rtl/>
        </w:rPr>
        <w:t xml:space="preserve"> 2/385.</w:t>
      </w:r>
    </w:p>
  </w:footnote>
  <w:footnote w:id="749">
    <w:p w:rsidR="00002D52" w:rsidRPr="002064E6" w:rsidRDefault="00002D52" w:rsidP="00292DCA">
      <w:pPr>
        <w:spacing w:after="0" w:line="240" w:lineRule="auto"/>
        <w:ind w:left="292" w:hanging="270"/>
        <w:jc w:val="both"/>
        <w:rPr>
          <w:sz w:val="24"/>
          <w:szCs w:val="24"/>
          <w:rtl/>
        </w:rPr>
      </w:pPr>
      <w:r w:rsidRPr="002064E6">
        <w:rPr>
          <w:sz w:val="24"/>
          <w:szCs w:val="24"/>
          <w:vertAlign w:val="superscript"/>
          <w:rtl/>
        </w:rPr>
        <w:t>(</w:t>
      </w:r>
      <w:r w:rsidRPr="002064E6">
        <w:rPr>
          <w:sz w:val="24"/>
          <w:szCs w:val="24"/>
          <w:vertAlign w:val="superscript"/>
          <w:rtl/>
        </w:rPr>
        <w:footnoteRef/>
      </w:r>
      <w:r w:rsidRPr="002064E6">
        <w:rPr>
          <w:sz w:val="24"/>
          <w:szCs w:val="24"/>
          <w:vertAlign w:val="superscript"/>
          <w:rtl/>
        </w:rPr>
        <w:t>)</w:t>
      </w:r>
      <w:r w:rsidRPr="002064E6">
        <w:rPr>
          <w:rFonts w:hint="cs"/>
          <w:sz w:val="24"/>
          <w:szCs w:val="24"/>
          <w:rtl/>
        </w:rPr>
        <w:t xml:space="preserve"> ينظر: </w:t>
      </w:r>
      <w:r w:rsidRPr="002064E6">
        <w:rPr>
          <w:sz w:val="24"/>
          <w:szCs w:val="24"/>
          <w:rtl/>
        </w:rPr>
        <w:t xml:space="preserve">عضيمة، </w:t>
      </w:r>
      <w:r w:rsidRPr="002064E6">
        <w:rPr>
          <w:rFonts w:hint="cs"/>
          <w:b/>
          <w:bCs/>
          <w:sz w:val="24"/>
          <w:szCs w:val="24"/>
          <w:rtl/>
        </w:rPr>
        <w:t>دراسات،</w:t>
      </w:r>
      <w:r w:rsidRPr="002064E6">
        <w:rPr>
          <w:rFonts w:ascii="Times New Roman" w:eastAsia="Times New Roman" w:hAnsi="Times New Roman" w:hint="cs"/>
          <w:b/>
          <w:bCs/>
          <w:sz w:val="24"/>
          <w:szCs w:val="24"/>
          <w:rtl/>
          <w:lang w:bidi="ar-JO"/>
        </w:rPr>
        <w:t xml:space="preserve"> مصدر سابق</w:t>
      </w:r>
      <w:r w:rsidRPr="002064E6">
        <w:rPr>
          <w:rFonts w:ascii="Times New Roman" w:eastAsia="Times New Roman" w:hAnsi="Times New Roman" w:hint="cs"/>
          <w:sz w:val="24"/>
          <w:szCs w:val="24"/>
          <w:rtl/>
          <w:lang w:bidi="ar-JO"/>
        </w:rPr>
        <w:t>،</w:t>
      </w:r>
      <w:r w:rsidRPr="002064E6">
        <w:rPr>
          <w:rFonts w:hint="cs"/>
          <w:sz w:val="24"/>
          <w:szCs w:val="24"/>
          <w:rtl/>
        </w:rPr>
        <w:t xml:space="preserve"> ق3/ج1/455؛ ابن جني، </w:t>
      </w:r>
      <w:r w:rsidRPr="002064E6">
        <w:rPr>
          <w:rFonts w:hint="cs"/>
          <w:b/>
          <w:bCs/>
          <w:sz w:val="24"/>
          <w:szCs w:val="24"/>
          <w:rtl/>
        </w:rPr>
        <w:t>المحتسب، مصدر سابق،</w:t>
      </w:r>
      <w:r w:rsidRPr="002064E6">
        <w:rPr>
          <w:rFonts w:hint="cs"/>
          <w:sz w:val="24"/>
          <w:szCs w:val="24"/>
          <w:rtl/>
        </w:rPr>
        <w:t xml:space="preserve"> 2/315.</w:t>
      </w:r>
    </w:p>
  </w:footnote>
  <w:footnote w:id="750">
    <w:p w:rsidR="00002D52" w:rsidRPr="002064E6" w:rsidRDefault="00002D52" w:rsidP="00292DCA">
      <w:pPr>
        <w:spacing w:after="0" w:line="240" w:lineRule="auto"/>
        <w:ind w:left="292" w:hanging="270"/>
        <w:jc w:val="both"/>
        <w:rPr>
          <w:sz w:val="24"/>
          <w:szCs w:val="24"/>
          <w:rtl/>
        </w:rPr>
      </w:pPr>
      <w:r w:rsidRPr="002064E6">
        <w:rPr>
          <w:sz w:val="24"/>
          <w:szCs w:val="24"/>
          <w:vertAlign w:val="superscript"/>
          <w:rtl/>
        </w:rPr>
        <w:t>(</w:t>
      </w:r>
      <w:r w:rsidRPr="002064E6">
        <w:rPr>
          <w:sz w:val="24"/>
          <w:szCs w:val="24"/>
          <w:vertAlign w:val="superscript"/>
          <w:rtl/>
        </w:rPr>
        <w:footnoteRef/>
      </w:r>
      <w:r w:rsidRPr="002064E6">
        <w:rPr>
          <w:sz w:val="24"/>
          <w:szCs w:val="24"/>
          <w:vertAlign w:val="superscript"/>
          <w:rtl/>
        </w:rPr>
        <w:t>)</w:t>
      </w:r>
      <w:r>
        <w:rPr>
          <w:rFonts w:hint="cs"/>
          <w:sz w:val="24"/>
          <w:szCs w:val="24"/>
          <w:rtl/>
        </w:rPr>
        <w:t xml:space="preserve"> </w:t>
      </w:r>
      <w:r w:rsidRPr="002064E6">
        <w:rPr>
          <w:rFonts w:hint="cs"/>
          <w:sz w:val="24"/>
          <w:szCs w:val="24"/>
          <w:rtl/>
        </w:rPr>
        <w:t xml:space="preserve">ينظر: </w:t>
      </w:r>
      <w:r w:rsidRPr="002064E6">
        <w:rPr>
          <w:sz w:val="24"/>
          <w:szCs w:val="24"/>
          <w:rtl/>
        </w:rPr>
        <w:t xml:space="preserve">عضيمة، </w:t>
      </w:r>
      <w:r w:rsidRPr="002064E6">
        <w:rPr>
          <w:rFonts w:hint="cs"/>
          <w:b/>
          <w:bCs/>
          <w:sz w:val="24"/>
          <w:szCs w:val="24"/>
          <w:rtl/>
        </w:rPr>
        <w:t>دراسات،</w:t>
      </w:r>
      <w:r w:rsidRPr="002064E6">
        <w:rPr>
          <w:rFonts w:ascii="Times New Roman" w:eastAsia="Times New Roman" w:hAnsi="Times New Roman" w:hint="cs"/>
          <w:b/>
          <w:bCs/>
          <w:sz w:val="24"/>
          <w:szCs w:val="24"/>
          <w:rtl/>
          <w:lang w:bidi="ar-JO"/>
        </w:rPr>
        <w:t xml:space="preserve"> مصدر سابق</w:t>
      </w:r>
      <w:r w:rsidRPr="002064E6">
        <w:rPr>
          <w:rFonts w:ascii="Times New Roman" w:eastAsia="Times New Roman" w:hAnsi="Times New Roman" w:hint="cs"/>
          <w:sz w:val="24"/>
          <w:szCs w:val="24"/>
          <w:rtl/>
          <w:lang w:bidi="ar-JO"/>
        </w:rPr>
        <w:t>،</w:t>
      </w:r>
      <w:r w:rsidRPr="002064E6">
        <w:rPr>
          <w:rFonts w:hint="cs"/>
          <w:sz w:val="24"/>
          <w:szCs w:val="24"/>
          <w:rtl/>
        </w:rPr>
        <w:t xml:space="preserve"> ق3/ج1/455؛ ابن جني، </w:t>
      </w:r>
      <w:r w:rsidRPr="002064E6">
        <w:rPr>
          <w:rFonts w:hint="cs"/>
          <w:b/>
          <w:bCs/>
          <w:sz w:val="24"/>
          <w:szCs w:val="24"/>
          <w:rtl/>
        </w:rPr>
        <w:t>المحتسب، مصدر سابق،</w:t>
      </w:r>
      <w:r w:rsidRPr="002064E6">
        <w:rPr>
          <w:rFonts w:hint="cs"/>
          <w:sz w:val="24"/>
          <w:szCs w:val="24"/>
          <w:rtl/>
        </w:rPr>
        <w:t xml:space="preserve"> 2/315، </w:t>
      </w:r>
      <w:r w:rsidRPr="002064E6">
        <w:rPr>
          <w:rFonts w:ascii="Times New Roman" w:eastAsia="Times New Roman" w:hAnsi="Times New Roman" w:hint="cs"/>
          <w:sz w:val="24"/>
          <w:szCs w:val="24"/>
          <w:rtl/>
          <w:lang w:bidi="ar-JO"/>
        </w:rPr>
        <w:t xml:space="preserve">خاروف، </w:t>
      </w:r>
      <w:r w:rsidRPr="002064E6">
        <w:rPr>
          <w:rFonts w:ascii="Times New Roman" w:eastAsia="Times New Roman" w:hAnsi="Times New Roman" w:hint="cs"/>
          <w:b/>
          <w:bCs/>
          <w:sz w:val="24"/>
          <w:szCs w:val="24"/>
          <w:rtl/>
          <w:lang w:bidi="ar-JO"/>
        </w:rPr>
        <w:t>الميسر،</w:t>
      </w:r>
      <w:r w:rsidRPr="002064E6">
        <w:rPr>
          <w:rFonts w:ascii="Times New Roman" w:eastAsia="Times New Roman" w:hAnsi="Times New Roman" w:hint="cs"/>
          <w:sz w:val="24"/>
          <w:szCs w:val="24"/>
          <w:rtl/>
          <w:lang w:bidi="ar-JO"/>
        </w:rPr>
        <w:t xml:space="preserve"> </w:t>
      </w:r>
      <w:r w:rsidRPr="002064E6">
        <w:rPr>
          <w:rFonts w:hint="cs"/>
          <w:b/>
          <w:bCs/>
          <w:sz w:val="24"/>
          <w:szCs w:val="24"/>
          <w:rtl/>
        </w:rPr>
        <w:t>مصدر سابق،</w:t>
      </w:r>
      <w:r w:rsidRPr="002064E6">
        <w:rPr>
          <w:rFonts w:hint="cs"/>
          <w:sz w:val="24"/>
          <w:szCs w:val="24"/>
          <w:rtl/>
        </w:rPr>
        <w:t xml:space="preserve"> </w:t>
      </w:r>
      <w:r w:rsidRPr="002064E6">
        <w:rPr>
          <w:rFonts w:ascii="Times New Roman" w:eastAsia="Times New Roman" w:hAnsi="Times New Roman" w:hint="cs"/>
          <w:sz w:val="24"/>
          <w:szCs w:val="24"/>
          <w:rtl/>
          <w:lang w:bidi="ar-JO"/>
        </w:rPr>
        <w:t>ص:543.</w:t>
      </w:r>
    </w:p>
  </w:footnote>
  <w:footnote w:id="751">
    <w:p w:rsidR="00002D52" w:rsidRPr="001F139E" w:rsidRDefault="00002D52" w:rsidP="00292DCA">
      <w:pPr>
        <w:pStyle w:val="a3"/>
        <w:ind w:left="292" w:hanging="270"/>
        <w:rPr>
          <w:vertAlign w:val="superscript"/>
          <w:rtl/>
        </w:rPr>
      </w:pPr>
      <w:r w:rsidRPr="002064E6">
        <w:rPr>
          <w:sz w:val="24"/>
          <w:szCs w:val="24"/>
          <w:vertAlign w:val="superscript"/>
          <w:rtl/>
        </w:rPr>
        <w:t>(</w:t>
      </w:r>
      <w:r w:rsidRPr="002064E6">
        <w:rPr>
          <w:sz w:val="24"/>
          <w:szCs w:val="24"/>
          <w:vertAlign w:val="superscript"/>
          <w:rtl/>
        </w:rPr>
        <w:footnoteRef/>
      </w:r>
      <w:r w:rsidRPr="002064E6">
        <w:rPr>
          <w:sz w:val="24"/>
          <w:szCs w:val="24"/>
          <w:vertAlign w:val="superscript"/>
          <w:rtl/>
        </w:rPr>
        <w:t>)</w:t>
      </w:r>
      <w:r w:rsidRPr="002064E6">
        <w:rPr>
          <w:rFonts w:hint="cs"/>
          <w:sz w:val="24"/>
          <w:szCs w:val="24"/>
          <w:rtl/>
        </w:rPr>
        <w:t xml:space="preserve"> ينظر: عضيمة، </w:t>
      </w:r>
      <w:r w:rsidRPr="002064E6">
        <w:rPr>
          <w:rFonts w:hint="cs"/>
          <w:b/>
          <w:bCs/>
          <w:sz w:val="24"/>
          <w:szCs w:val="24"/>
          <w:rtl/>
        </w:rPr>
        <w:t>دراسات، مصدر سابق،</w:t>
      </w:r>
      <w:r w:rsidRPr="002064E6">
        <w:rPr>
          <w:rFonts w:hint="cs"/>
          <w:sz w:val="24"/>
          <w:szCs w:val="24"/>
          <w:rtl/>
        </w:rPr>
        <w:t xml:space="preserve"> ق2/ج3/386؛ ابن الجزري، </w:t>
      </w:r>
      <w:r w:rsidRPr="002064E6">
        <w:rPr>
          <w:rFonts w:hint="cs"/>
          <w:b/>
          <w:bCs/>
          <w:sz w:val="24"/>
          <w:szCs w:val="24"/>
          <w:rtl/>
        </w:rPr>
        <w:t>النشر، مصدر سابق،</w:t>
      </w:r>
      <w:r w:rsidRPr="002064E6">
        <w:rPr>
          <w:rFonts w:hint="cs"/>
          <w:sz w:val="24"/>
          <w:szCs w:val="24"/>
          <w:rtl/>
        </w:rPr>
        <w:t xml:space="preserve"> 2/339؛ أبو حيان، </w:t>
      </w:r>
      <w:r w:rsidRPr="002064E6">
        <w:rPr>
          <w:rFonts w:hint="cs"/>
          <w:b/>
          <w:bCs/>
          <w:sz w:val="24"/>
          <w:szCs w:val="24"/>
          <w:rtl/>
        </w:rPr>
        <w:t xml:space="preserve">البحر، مصدر سابق، </w:t>
      </w:r>
      <w:r w:rsidRPr="002064E6">
        <w:rPr>
          <w:rFonts w:hint="cs"/>
          <w:sz w:val="24"/>
          <w:szCs w:val="24"/>
          <w:rtl/>
        </w:rPr>
        <w:t>7/94.</w:t>
      </w:r>
      <w:r w:rsidRPr="002064E6">
        <w:rPr>
          <w:rFonts w:hint="cs"/>
          <w:sz w:val="24"/>
          <w:szCs w:val="24"/>
          <w:vertAlign w:val="superscript"/>
          <w:rtl/>
        </w:rPr>
        <w:t xml:space="preserve">  </w:t>
      </w:r>
    </w:p>
  </w:footnote>
  <w:footnote w:id="752">
    <w:p w:rsidR="00002D52" w:rsidRPr="002064E6" w:rsidRDefault="00002D52" w:rsidP="002064E6">
      <w:pPr>
        <w:pStyle w:val="a3"/>
        <w:ind w:left="292" w:hanging="270"/>
        <w:rPr>
          <w:sz w:val="24"/>
          <w:szCs w:val="24"/>
          <w:rtl/>
        </w:rPr>
      </w:pPr>
      <w:r w:rsidRPr="002064E6">
        <w:rPr>
          <w:sz w:val="24"/>
          <w:szCs w:val="24"/>
          <w:vertAlign w:val="superscript"/>
          <w:rtl/>
        </w:rPr>
        <w:t>(</w:t>
      </w:r>
      <w:r w:rsidRPr="002064E6">
        <w:rPr>
          <w:sz w:val="24"/>
          <w:szCs w:val="24"/>
          <w:vertAlign w:val="superscript"/>
          <w:rtl/>
        </w:rPr>
        <w:footnoteRef/>
      </w:r>
      <w:r w:rsidRPr="002064E6">
        <w:rPr>
          <w:sz w:val="24"/>
          <w:szCs w:val="24"/>
          <w:vertAlign w:val="superscript"/>
          <w:rtl/>
        </w:rPr>
        <w:t>)</w:t>
      </w:r>
      <w:r w:rsidRPr="002064E6">
        <w:rPr>
          <w:rFonts w:hint="cs"/>
          <w:sz w:val="24"/>
          <w:szCs w:val="24"/>
          <w:vertAlign w:val="superscript"/>
          <w:rtl/>
        </w:rPr>
        <w:t xml:space="preserve"> </w:t>
      </w:r>
      <w:r>
        <w:rPr>
          <w:rFonts w:hint="cs"/>
          <w:sz w:val="24"/>
          <w:szCs w:val="24"/>
          <w:vertAlign w:val="superscript"/>
          <w:rtl/>
        </w:rPr>
        <w:t xml:space="preserve"> </w:t>
      </w:r>
      <w:r w:rsidRPr="002064E6">
        <w:rPr>
          <w:rFonts w:hint="cs"/>
          <w:sz w:val="24"/>
          <w:szCs w:val="24"/>
          <w:rtl/>
        </w:rPr>
        <w:t xml:space="preserve">الفتوحي، محمد بن أحمد بن عبد العزيز بن علي، المعروف بابن النجار، (ت:972هـ)، </w:t>
      </w:r>
      <w:r w:rsidRPr="002064E6">
        <w:rPr>
          <w:b/>
          <w:bCs/>
          <w:sz w:val="24"/>
          <w:szCs w:val="24"/>
          <w:rtl/>
        </w:rPr>
        <w:t>شرح الكوكب المنير</w:t>
      </w:r>
      <w:r w:rsidRPr="002064E6">
        <w:rPr>
          <w:rFonts w:hint="cs"/>
          <w:b/>
          <w:bCs/>
          <w:sz w:val="24"/>
          <w:szCs w:val="24"/>
          <w:rtl/>
        </w:rPr>
        <w:t>،</w:t>
      </w:r>
      <w:r w:rsidRPr="002064E6">
        <w:rPr>
          <w:rFonts w:hint="cs"/>
          <w:sz w:val="24"/>
          <w:szCs w:val="24"/>
          <w:rtl/>
        </w:rPr>
        <w:t xml:space="preserve"> تحقيق: محمد الزحيلي، نزيه حماد، الناشر: مكتبة العبيكان،</w:t>
      </w:r>
      <w:r w:rsidRPr="002064E6">
        <w:rPr>
          <w:sz w:val="24"/>
          <w:szCs w:val="24"/>
          <w:rtl/>
        </w:rPr>
        <w:t xml:space="preserve"> </w:t>
      </w:r>
      <w:r w:rsidRPr="002064E6">
        <w:rPr>
          <w:rFonts w:hint="cs"/>
          <w:sz w:val="24"/>
          <w:szCs w:val="24"/>
          <w:rtl/>
        </w:rPr>
        <w:t xml:space="preserve">رياض، ط2/1418هـ-1997م، 4/616.    </w:t>
      </w:r>
    </w:p>
  </w:footnote>
  <w:footnote w:id="753">
    <w:p w:rsidR="00002D52" w:rsidRPr="002064E6" w:rsidRDefault="00002D52" w:rsidP="002064E6">
      <w:pPr>
        <w:pStyle w:val="a3"/>
        <w:ind w:left="292" w:hanging="270"/>
        <w:rPr>
          <w:sz w:val="24"/>
          <w:szCs w:val="24"/>
          <w:rtl/>
        </w:rPr>
      </w:pPr>
      <w:r w:rsidRPr="002064E6">
        <w:rPr>
          <w:sz w:val="24"/>
          <w:szCs w:val="24"/>
          <w:vertAlign w:val="superscript"/>
          <w:rtl/>
        </w:rPr>
        <w:t>(</w:t>
      </w:r>
      <w:r w:rsidRPr="002064E6">
        <w:rPr>
          <w:sz w:val="24"/>
          <w:szCs w:val="24"/>
          <w:vertAlign w:val="superscript"/>
          <w:rtl/>
        </w:rPr>
        <w:footnoteRef/>
      </w:r>
      <w:r w:rsidRPr="002064E6">
        <w:rPr>
          <w:sz w:val="24"/>
          <w:szCs w:val="24"/>
          <w:vertAlign w:val="superscript"/>
          <w:rtl/>
        </w:rPr>
        <w:t>)</w:t>
      </w:r>
      <w:r w:rsidRPr="002064E6">
        <w:rPr>
          <w:rFonts w:hint="cs"/>
          <w:sz w:val="24"/>
          <w:szCs w:val="24"/>
          <w:vertAlign w:val="superscript"/>
          <w:rtl/>
        </w:rPr>
        <w:t xml:space="preserve"> </w:t>
      </w:r>
      <w:r>
        <w:rPr>
          <w:rFonts w:hint="cs"/>
          <w:sz w:val="24"/>
          <w:szCs w:val="24"/>
          <w:vertAlign w:val="superscript"/>
          <w:rtl/>
        </w:rPr>
        <w:t xml:space="preserve"> </w:t>
      </w:r>
      <w:r w:rsidRPr="002064E6">
        <w:rPr>
          <w:rFonts w:hint="cs"/>
          <w:sz w:val="24"/>
          <w:szCs w:val="24"/>
          <w:rtl/>
        </w:rPr>
        <w:t xml:space="preserve">ينظر: الزركشي، </w:t>
      </w:r>
      <w:r w:rsidRPr="002064E6">
        <w:rPr>
          <w:rFonts w:hint="cs"/>
          <w:b/>
          <w:bCs/>
          <w:sz w:val="24"/>
          <w:szCs w:val="24"/>
          <w:rtl/>
        </w:rPr>
        <w:t>البرهان، مصدر سابق،</w:t>
      </w:r>
      <w:r w:rsidRPr="002064E6">
        <w:rPr>
          <w:rFonts w:hint="cs"/>
          <w:sz w:val="24"/>
          <w:szCs w:val="24"/>
          <w:rtl/>
        </w:rPr>
        <w:t xml:space="preserve"> 1/238.</w:t>
      </w:r>
    </w:p>
  </w:footnote>
  <w:footnote w:id="754">
    <w:p w:rsidR="00002D52" w:rsidRPr="002064E6" w:rsidRDefault="00002D52" w:rsidP="002064E6">
      <w:pPr>
        <w:spacing w:after="0" w:line="240" w:lineRule="auto"/>
        <w:ind w:left="292" w:hanging="270"/>
        <w:jc w:val="both"/>
        <w:rPr>
          <w:sz w:val="24"/>
          <w:szCs w:val="24"/>
          <w:rtl/>
        </w:rPr>
      </w:pPr>
      <w:r w:rsidRPr="002064E6">
        <w:rPr>
          <w:sz w:val="24"/>
          <w:szCs w:val="24"/>
          <w:vertAlign w:val="superscript"/>
          <w:rtl/>
        </w:rPr>
        <w:t>(</w:t>
      </w:r>
      <w:r w:rsidRPr="002064E6">
        <w:rPr>
          <w:sz w:val="24"/>
          <w:szCs w:val="24"/>
          <w:vertAlign w:val="superscript"/>
          <w:rtl/>
        </w:rPr>
        <w:footnoteRef/>
      </w:r>
      <w:r w:rsidRPr="002064E6">
        <w:rPr>
          <w:sz w:val="24"/>
          <w:szCs w:val="24"/>
          <w:vertAlign w:val="superscript"/>
          <w:rtl/>
        </w:rPr>
        <w:t>)</w:t>
      </w:r>
      <w:r w:rsidRPr="002064E6">
        <w:rPr>
          <w:rFonts w:hint="cs"/>
          <w:sz w:val="24"/>
          <w:szCs w:val="24"/>
          <w:vertAlign w:val="superscript"/>
          <w:rtl/>
        </w:rPr>
        <w:t xml:space="preserve"> </w:t>
      </w:r>
      <w:r w:rsidRPr="002064E6">
        <w:rPr>
          <w:rFonts w:hint="cs"/>
          <w:sz w:val="24"/>
          <w:szCs w:val="24"/>
          <w:rtl/>
        </w:rPr>
        <w:t xml:space="preserve">ينظر: السيوطي، </w:t>
      </w:r>
      <w:r w:rsidRPr="002064E6">
        <w:rPr>
          <w:rFonts w:hint="cs"/>
          <w:b/>
          <w:bCs/>
          <w:sz w:val="24"/>
          <w:szCs w:val="24"/>
          <w:rtl/>
        </w:rPr>
        <w:t>الاتقان، مصدر سابق،</w:t>
      </w:r>
      <w:r w:rsidRPr="002064E6">
        <w:rPr>
          <w:rFonts w:hint="cs"/>
          <w:sz w:val="24"/>
          <w:szCs w:val="24"/>
          <w:rtl/>
        </w:rPr>
        <w:t xml:space="preserve"> ص:125، السيد رزق، </w:t>
      </w:r>
      <w:r w:rsidRPr="002064E6">
        <w:rPr>
          <w:rFonts w:hint="cs"/>
          <w:b/>
          <w:bCs/>
          <w:sz w:val="24"/>
          <w:szCs w:val="24"/>
          <w:rtl/>
        </w:rPr>
        <w:t>مدخل في علوم القراءات، مصدر سابق،</w:t>
      </w:r>
      <w:r w:rsidRPr="002064E6">
        <w:rPr>
          <w:rFonts w:hint="cs"/>
          <w:sz w:val="24"/>
          <w:szCs w:val="24"/>
          <w:rtl/>
        </w:rPr>
        <w:t xml:space="preserve"> ص:55.</w:t>
      </w:r>
    </w:p>
  </w:footnote>
  <w:footnote w:id="755">
    <w:p w:rsidR="00002D52" w:rsidRPr="002064E6" w:rsidRDefault="00002D52" w:rsidP="002064E6">
      <w:pPr>
        <w:pStyle w:val="a3"/>
        <w:ind w:left="292" w:hanging="270"/>
        <w:rPr>
          <w:sz w:val="24"/>
          <w:szCs w:val="24"/>
          <w:rtl/>
        </w:rPr>
      </w:pPr>
      <w:r w:rsidRPr="002064E6">
        <w:rPr>
          <w:sz w:val="24"/>
          <w:szCs w:val="24"/>
          <w:vertAlign w:val="superscript"/>
          <w:rtl/>
        </w:rPr>
        <w:t>(</w:t>
      </w:r>
      <w:r w:rsidRPr="002064E6">
        <w:rPr>
          <w:sz w:val="24"/>
          <w:szCs w:val="24"/>
          <w:vertAlign w:val="superscript"/>
          <w:rtl/>
        </w:rPr>
        <w:footnoteRef/>
      </w:r>
      <w:r w:rsidRPr="002064E6">
        <w:rPr>
          <w:sz w:val="24"/>
          <w:szCs w:val="24"/>
          <w:vertAlign w:val="superscript"/>
          <w:rtl/>
        </w:rPr>
        <w:t>)</w:t>
      </w:r>
      <w:r w:rsidRPr="002064E6">
        <w:rPr>
          <w:rFonts w:hint="cs"/>
          <w:sz w:val="24"/>
          <w:szCs w:val="24"/>
          <w:vertAlign w:val="superscript"/>
          <w:rtl/>
        </w:rPr>
        <w:t xml:space="preserve"> </w:t>
      </w:r>
      <w:r>
        <w:rPr>
          <w:rFonts w:hint="cs"/>
          <w:sz w:val="24"/>
          <w:szCs w:val="24"/>
          <w:vertAlign w:val="superscript"/>
          <w:rtl/>
        </w:rPr>
        <w:t xml:space="preserve"> </w:t>
      </w:r>
      <w:r w:rsidRPr="002064E6">
        <w:rPr>
          <w:rFonts w:hint="cs"/>
          <w:sz w:val="24"/>
          <w:szCs w:val="24"/>
          <w:rtl/>
        </w:rPr>
        <w:t>ينظر: الجزائري، طاهر</w:t>
      </w:r>
      <w:r w:rsidRPr="002064E6">
        <w:rPr>
          <w:rFonts w:hint="cs"/>
          <w:b/>
          <w:bCs/>
          <w:sz w:val="24"/>
          <w:szCs w:val="24"/>
          <w:rtl/>
        </w:rPr>
        <w:t>، التبيان لبعض المباحث المتعلقة بالقرآن،</w:t>
      </w:r>
      <w:r w:rsidRPr="002064E6">
        <w:rPr>
          <w:rFonts w:hint="cs"/>
          <w:sz w:val="24"/>
          <w:szCs w:val="24"/>
          <w:rtl/>
        </w:rPr>
        <w:t xml:space="preserve"> مطبعة المنار، القاهرة، 1934م،</w:t>
      </w:r>
      <w:r w:rsidRPr="002064E6">
        <w:rPr>
          <w:sz w:val="24"/>
          <w:szCs w:val="24"/>
          <w:rtl/>
        </w:rPr>
        <w:t xml:space="preserve"> ص: 90،</w:t>
      </w:r>
      <w:r w:rsidRPr="002064E6">
        <w:rPr>
          <w:rFonts w:hint="cs"/>
          <w:sz w:val="24"/>
          <w:szCs w:val="24"/>
          <w:rtl/>
        </w:rPr>
        <w:t xml:space="preserve"> فضل عباس، </w:t>
      </w:r>
      <w:r w:rsidRPr="002064E6">
        <w:rPr>
          <w:rFonts w:hint="cs"/>
          <w:b/>
          <w:bCs/>
          <w:sz w:val="24"/>
          <w:szCs w:val="24"/>
          <w:rtl/>
        </w:rPr>
        <w:t xml:space="preserve">إتقان البرهان، مصدر سابق، </w:t>
      </w:r>
      <w:r w:rsidRPr="002064E6">
        <w:rPr>
          <w:rFonts w:hint="cs"/>
          <w:sz w:val="24"/>
          <w:szCs w:val="24"/>
          <w:rtl/>
        </w:rPr>
        <w:t>2/181.</w:t>
      </w:r>
    </w:p>
  </w:footnote>
  <w:footnote w:id="756">
    <w:p w:rsidR="00002D52" w:rsidRPr="002064E6" w:rsidRDefault="00002D52" w:rsidP="002064E6">
      <w:pPr>
        <w:spacing w:after="0" w:line="240" w:lineRule="auto"/>
        <w:ind w:left="292" w:hanging="270"/>
        <w:jc w:val="both"/>
        <w:rPr>
          <w:sz w:val="24"/>
          <w:szCs w:val="24"/>
          <w:rtl/>
        </w:rPr>
      </w:pPr>
      <w:r w:rsidRPr="002064E6">
        <w:rPr>
          <w:sz w:val="24"/>
          <w:szCs w:val="24"/>
          <w:vertAlign w:val="superscript"/>
          <w:rtl/>
        </w:rPr>
        <w:t>(</w:t>
      </w:r>
      <w:r w:rsidRPr="002064E6">
        <w:rPr>
          <w:sz w:val="24"/>
          <w:szCs w:val="24"/>
          <w:vertAlign w:val="superscript"/>
          <w:rtl/>
        </w:rPr>
        <w:footnoteRef/>
      </w:r>
      <w:r w:rsidRPr="002064E6">
        <w:rPr>
          <w:sz w:val="24"/>
          <w:szCs w:val="24"/>
          <w:vertAlign w:val="superscript"/>
          <w:rtl/>
        </w:rPr>
        <w:t>)</w:t>
      </w:r>
      <w:r w:rsidRPr="002064E6">
        <w:rPr>
          <w:rFonts w:hint="cs"/>
          <w:sz w:val="24"/>
          <w:szCs w:val="24"/>
          <w:vertAlign w:val="superscript"/>
          <w:rtl/>
        </w:rPr>
        <w:t xml:space="preserve"> </w:t>
      </w:r>
      <w:r>
        <w:rPr>
          <w:rFonts w:hint="cs"/>
          <w:sz w:val="24"/>
          <w:szCs w:val="24"/>
          <w:vertAlign w:val="superscript"/>
          <w:rtl/>
        </w:rPr>
        <w:t xml:space="preserve"> </w:t>
      </w:r>
      <w:r w:rsidRPr="002064E6">
        <w:rPr>
          <w:rFonts w:hint="cs"/>
          <w:sz w:val="24"/>
          <w:szCs w:val="24"/>
          <w:rtl/>
        </w:rPr>
        <w:t>ينظر:</w:t>
      </w:r>
      <w:r w:rsidRPr="002064E6">
        <w:rPr>
          <w:sz w:val="24"/>
          <w:szCs w:val="24"/>
          <w:rtl/>
        </w:rPr>
        <w:t xml:space="preserve"> الجزائري، </w:t>
      </w:r>
      <w:r w:rsidRPr="002064E6">
        <w:rPr>
          <w:b/>
          <w:bCs/>
          <w:sz w:val="24"/>
          <w:szCs w:val="24"/>
          <w:rtl/>
        </w:rPr>
        <w:t>التبيان</w:t>
      </w:r>
      <w:r w:rsidRPr="002064E6">
        <w:rPr>
          <w:rFonts w:hint="cs"/>
          <w:b/>
          <w:bCs/>
          <w:sz w:val="24"/>
          <w:szCs w:val="24"/>
          <w:rtl/>
        </w:rPr>
        <w:t>،</w:t>
      </w:r>
      <w:r w:rsidRPr="002064E6">
        <w:rPr>
          <w:b/>
          <w:bCs/>
          <w:sz w:val="24"/>
          <w:szCs w:val="24"/>
          <w:rtl/>
        </w:rPr>
        <w:t xml:space="preserve"> </w:t>
      </w:r>
      <w:r w:rsidRPr="002064E6">
        <w:rPr>
          <w:rFonts w:hint="cs"/>
          <w:b/>
          <w:bCs/>
          <w:sz w:val="24"/>
          <w:szCs w:val="24"/>
          <w:rtl/>
        </w:rPr>
        <w:t>مصدر سابق</w:t>
      </w:r>
      <w:r w:rsidRPr="002064E6">
        <w:rPr>
          <w:rFonts w:hint="cs"/>
          <w:sz w:val="24"/>
          <w:szCs w:val="24"/>
          <w:rtl/>
        </w:rPr>
        <w:t xml:space="preserve">، ص:90، </w:t>
      </w:r>
      <w:r w:rsidRPr="002064E6">
        <w:rPr>
          <w:sz w:val="24"/>
          <w:szCs w:val="24"/>
          <w:rtl/>
        </w:rPr>
        <w:t xml:space="preserve">فضل عباس، </w:t>
      </w:r>
      <w:r w:rsidRPr="002064E6">
        <w:rPr>
          <w:b/>
          <w:bCs/>
          <w:sz w:val="24"/>
          <w:szCs w:val="24"/>
          <w:rtl/>
        </w:rPr>
        <w:t>إتقان البرهان</w:t>
      </w:r>
      <w:r w:rsidRPr="002064E6">
        <w:rPr>
          <w:sz w:val="24"/>
          <w:szCs w:val="24"/>
          <w:rtl/>
        </w:rPr>
        <w:t>،</w:t>
      </w:r>
      <w:r w:rsidRPr="002064E6">
        <w:rPr>
          <w:rFonts w:hint="cs"/>
          <w:b/>
          <w:bCs/>
          <w:sz w:val="24"/>
          <w:szCs w:val="24"/>
          <w:rtl/>
        </w:rPr>
        <w:t xml:space="preserve"> مصدر سابق،</w:t>
      </w:r>
      <w:r w:rsidRPr="002064E6">
        <w:rPr>
          <w:sz w:val="24"/>
          <w:szCs w:val="24"/>
          <w:rtl/>
        </w:rPr>
        <w:t xml:space="preserve"> 2/181</w:t>
      </w:r>
      <w:r w:rsidRPr="002064E6">
        <w:rPr>
          <w:rFonts w:hint="cs"/>
          <w:sz w:val="24"/>
          <w:szCs w:val="24"/>
          <w:rtl/>
        </w:rPr>
        <w:t>.</w:t>
      </w:r>
    </w:p>
  </w:footnote>
  <w:footnote w:id="757">
    <w:p w:rsidR="00002D52" w:rsidRPr="002064E6" w:rsidRDefault="00002D52" w:rsidP="002064E6">
      <w:pPr>
        <w:pStyle w:val="a3"/>
        <w:ind w:left="292" w:hanging="270"/>
        <w:rPr>
          <w:sz w:val="24"/>
          <w:szCs w:val="24"/>
          <w:rtl/>
        </w:rPr>
      </w:pPr>
      <w:r w:rsidRPr="002064E6">
        <w:rPr>
          <w:sz w:val="24"/>
          <w:szCs w:val="24"/>
          <w:vertAlign w:val="superscript"/>
          <w:rtl/>
        </w:rPr>
        <w:t>(</w:t>
      </w:r>
      <w:r w:rsidRPr="002064E6">
        <w:rPr>
          <w:sz w:val="24"/>
          <w:szCs w:val="24"/>
          <w:vertAlign w:val="superscript"/>
          <w:rtl/>
        </w:rPr>
        <w:footnoteRef/>
      </w:r>
      <w:r w:rsidRPr="002064E6">
        <w:rPr>
          <w:sz w:val="24"/>
          <w:szCs w:val="24"/>
          <w:vertAlign w:val="superscript"/>
          <w:rtl/>
        </w:rPr>
        <w:t>)</w:t>
      </w:r>
      <w:r w:rsidRPr="002064E6">
        <w:rPr>
          <w:rFonts w:hint="cs"/>
          <w:sz w:val="24"/>
          <w:szCs w:val="24"/>
          <w:rtl/>
        </w:rPr>
        <w:t xml:space="preserve"> </w:t>
      </w:r>
      <w:r>
        <w:rPr>
          <w:rFonts w:hint="cs"/>
          <w:sz w:val="24"/>
          <w:szCs w:val="24"/>
          <w:rtl/>
        </w:rPr>
        <w:t xml:space="preserve"> </w:t>
      </w:r>
      <w:r w:rsidRPr="002064E6">
        <w:rPr>
          <w:rFonts w:hint="cs"/>
          <w:sz w:val="24"/>
          <w:szCs w:val="24"/>
          <w:rtl/>
        </w:rPr>
        <w:t xml:space="preserve">ينظر: </w:t>
      </w:r>
      <w:r w:rsidRPr="002064E6">
        <w:rPr>
          <w:sz w:val="24"/>
          <w:szCs w:val="24"/>
          <w:rtl/>
        </w:rPr>
        <w:t xml:space="preserve">ابن خالويه، </w:t>
      </w:r>
      <w:r w:rsidRPr="002064E6">
        <w:rPr>
          <w:b/>
          <w:bCs/>
          <w:sz w:val="24"/>
          <w:szCs w:val="24"/>
          <w:rtl/>
        </w:rPr>
        <w:t>الحجة،</w:t>
      </w:r>
      <w:r w:rsidRPr="002064E6">
        <w:rPr>
          <w:rFonts w:hint="cs"/>
          <w:b/>
          <w:bCs/>
          <w:sz w:val="24"/>
          <w:szCs w:val="24"/>
          <w:rtl/>
        </w:rPr>
        <w:t xml:space="preserve"> مصدر سابق،</w:t>
      </w:r>
      <w:r w:rsidRPr="002064E6">
        <w:rPr>
          <w:sz w:val="24"/>
          <w:szCs w:val="24"/>
          <w:rtl/>
        </w:rPr>
        <w:t xml:space="preserve"> ص:61-62</w:t>
      </w:r>
      <w:r w:rsidRPr="002064E6">
        <w:rPr>
          <w:rFonts w:hint="cs"/>
          <w:sz w:val="24"/>
          <w:szCs w:val="24"/>
          <w:rtl/>
        </w:rPr>
        <w:t xml:space="preserve">؛ </w:t>
      </w:r>
      <w:r w:rsidRPr="002064E6">
        <w:rPr>
          <w:sz w:val="24"/>
          <w:szCs w:val="24"/>
          <w:rtl/>
        </w:rPr>
        <w:t xml:space="preserve">فضل عباس، </w:t>
      </w:r>
      <w:r w:rsidRPr="002064E6">
        <w:rPr>
          <w:b/>
          <w:bCs/>
          <w:sz w:val="24"/>
          <w:szCs w:val="24"/>
          <w:rtl/>
        </w:rPr>
        <w:t>إتقان البرهان،</w:t>
      </w:r>
      <w:r w:rsidRPr="002064E6">
        <w:rPr>
          <w:rFonts w:hint="cs"/>
          <w:b/>
          <w:bCs/>
          <w:sz w:val="24"/>
          <w:szCs w:val="24"/>
          <w:rtl/>
        </w:rPr>
        <w:t xml:space="preserve"> مصدر سابق،</w:t>
      </w:r>
      <w:r w:rsidRPr="002064E6">
        <w:rPr>
          <w:sz w:val="24"/>
          <w:szCs w:val="24"/>
          <w:rtl/>
        </w:rPr>
        <w:t xml:space="preserve"> 2/18</w:t>
      </w:r>
      <w:r w:rsidRPr="002064E6">
        <w:rPr>
          <w:rFonts w:hint="cs"/>
          <w:sz w:val="24"/>
          <w:szCs w:val="24"/>
          <w:rtl/>
        </w:rPr>
        <w:t>2.</w:t>
      </w:r>
    </w:p>
  </w:footnote>
  <w:footnote w:id="758">
    <w:p w:rsidR="00002D52" w:rsidRPr="001F139E" w:rsidRDefault="00002D52" w:rsidP="002064E6">
      <w:pPr>
        <w:spacing w:after="0" w:line="240" w:lineRule="auto"/>
        <w:ind w:left="292" w:hanging="270"/>
        <w:jc w:val="both"/>
        <w:rPr>
          <w:sz w:val="24"/>
          <w:szCs w:val="24"/>
          <w:rtl/>
        </w:rPr>
      </w:pPr>
      <w:r w:rsidRPr="002064E6">
        <w:rPr>
          <w:sz w:val="24"/>
          <w:szCs w:val="24"/>
          <w:vertAlign w:val="superscript"/>
          <w:rtl/>
        </w:rPr>
        <w:t>(</w:t>
      </w:r>
      <w:r w:rsidRPr="002064E6">
        <w:rPr>
          <w:sz w:val="24"/>
          <w:szCs w:val="24"/>
          <w:vertAlign w:val="superscript"/>
          <w:rtl/>
        </w:rPr>
        <w:footnoteRef/>
      </w:r>
      <w:r w:rsidRPr="002064E6">
        <w:rPr>
          <w:sz w:val="24"/>
          <w:szCs w:val="24"/>
          <w:vertAlign w:val="superscript"/>
          <w:rtl/>
        </w:rPr>
        <w:t>)</w:t>
      </w:r>
      <w:r w:rsidRPr="002064E6">
        <w:rPr>
          <w:rFonts w:hint="cs"/>
          <w:sz w:val="24"/>
          <w:szCs w:val="24"/>
          <w:rtl/>
        </w:rPr>
        <w:t xml:space="preserve"> ينظر: ابن الجزري، </w:t>
      </w:r>
      <w:r w:rsidRPr="002064E6">
        <w:rPr>
          <w:rFonts w:hint="cs"/>
          <w:b/>
          <w:bCs/>
          <w:sz w:val="24"/>
          <w:szCs w:val="24"/>
          <w:rtl/>
        </w:rPr>
        <w:t>النشر</w:t>
      </w:r>
      <w:r w:rsidRPr="002064E6">
        <w:rPr>
          <w:rFonts w:hint="cs"/>
          <w:sz w:val="24"/>
          <w:szCs w:val="24"/>
          <w:rtl/>
        </w:rPr>
        <w:t>،</w:t>
      </w:r>
      <w:r w:rsidRPr="002064E6">
        <w:rPr>
          <w:rFonts w:hint="cs"/>
          <w:b/>
          <w:bCs/>
          <w:sz w:val="24"/>
          <w:szCs w:val="24"/>
          <w:rtl/>
        </w:rPr>
        <w:t xml:space="preserve"> مصدر سابق،</w:t>
      </w:r>
      <w:r w:rsidRPr="002064E6">
        <w:rPr>
          <w:rFonts w:hint="cs"/>
          <w:sz w:val="24"/>
          <w:szCs w:val="24"/>
          <w:rtl/>
        </w:rPr>
        <w:t xml:space="preserve"> 1/51؛ الأشوح، صبري،</w:t>
      </w:r>
      <w:r w:rsidRPr="002064E6">
        <w:rPr>
          <w:rFonts w:hint="cs"/>
          <w:b/>
          <w:bCs/>
          <w:sz w:val="24"/>
          <w:szCs w:val="24"/>
          <w:rtl/>
        </w:rPr>
        <w:t xml:space="preserve"> إعجاز القراءات القرآنية، دراسة في تاريخ القراءات</w:t>
      </w:r>
      <w:r w:rsidRPr="002064E6">
        <w:rPr>
          <w:rFonts w:hint="cs"/>
          <w:sz w:val="24"/>
          <w:szCs w:val="24"/>
          <w:rtl/>
        </w:rPr>
        <w:t xml:space="preserve">، </w:t>
      </w:r>
      <w:r w:rsidRPr="002064E6">
        <w:rPr>
          <w:rFonts w:hint="cs"/>
          <w:b/>
          <w:bCs/>
          <w:sz w:val="24"/>
          <w:szCs w:val="24"/>
          <w:rtl/>
        </w:rPr>
        <w:t>واتجاهات القراء</w:t>
      </w:r>
      <w:r w:rsidRPr="002064E6">
        <w:rPr>
          <w:rFonts w:hint="cs"/>
          <w:sz w:val="24"/>
          <w:szCs w:val="24"/>
          <w:rtl/>
        </w:rPr>
        <w:t>، مكتبة وهبة، القاهرة، ط1/1419هـ-1998م، ص: 111.</w:t>
      </w:r>
    </w:p>
  </w:footnote>
  <w:footnote w:id="759">
    <w:p w:rsidR="00002D52" w:rsidRPr="00381E21" w:rsidRDefault="00002D52" w:rsidP="00381E21">
      <w:pPr>
        <w:pStyle w:val="a3"/>
        <w:ind w:left="292" w:hanging="270"/>
        <w:rPr>
          <w:sz w:val="24"/>
          <w:szCs w:val="24"/>
          <w:rtl/>
        </w:rPr>
      </w:pPr>
      <w:r w:rsidRPr="00381E21">
        <w:rPr>
          <w:sz w:val="24"/>
          <w:szCs w:val="24"/>
          <w:vertAlign w:val="superscript"/>
          <w:rtl/>
        </w:rPr>
        <w:t>(</w:t>
      </w:r>
      <w:r w:rsidRPr="00381E21">
        <w:rPr>
          <w:sz w:val="24"/>
          <w:szCs w:val="24"/>
          <w:vertAlign w:val="superscript"/>
          <w:rtl/>
        </w:rPr>
        <w:footnoteRef/>
      </w:r>
      <w:r w:rsidRPr="00381E21">
        <w:rPr>
          <w:sz w:val="24"/>
          <w:szCs w:val="24"/>
          <w:vertAlign w:val="superscript"/>
          <w:rtl/>
        </w:rPr>
        <w:t>)</w:t>
      </w:r>
      <w:r w:rsidRPr="00381E21">
        <w:rPr>
          <w:rFonts w:hint="cs"/>
          <w:sz w:val="24"/>
          <w:szCs w:val="24"/>
          <w:rtl/>
        </w:rPr>
        <w:t xml:space="preserve"> عضيمة، </w:t>
      </w:r>
      <w:r w:rsidRPr="00381E21">
        <w:rPr>
          <w:rFonts w:hint="cs"/>
          <w:b/>
          <w:bCs/>
          <w:sz w:val="24"/>
          <w:szCs w:val="24"/>
          <w:rtl/>
        </w:rPr>
        <w:t>دراسات،</w:t>
      </w:r>
      <w:r w:rsidRPr="00381E21">
        <w:rPr>
          <w:rFonts w:hint="cs"/>
          <w:sz w:val="24"/>
          <w:szCs w:val="24"/>
          <w:rtl/>
        </w:rPr>
        <w:t xml:space="preserve"> ق2/ج3/283-284؛ الزمخشري، </w:t>
      </w:r>
      <w:r w:rsidRPr="00381E21">
        <w:rPr>
          <w:rFonts w:hint="cs"/>
          <w:b/>
          <w:bCs/>
          <w:sz w:val="24"/>
          <w:szCs w:val="24"/>
          <w:rtl/>
        </w:rPr>
        <w:t>الكشاف، مصدر سابق،</w:t>
      </w:r>
      <w:r w:rsidRPr="00381E21">
        <w:rPr>
          <w:rFonts w:hint="cs"/>
          <w:sz w:val="24"/>
          <w:szCs w:val="24"/>
          <w:rtl/>
        </w:rPr>
        <w:t xml:space="preserve"> 3/595؛ أبو حيان، </w:t>
      </w:r>
      <w:r w:rsidRPr="00381E21">
        <w:rPr>
          <w:rFonts w:hint="cs"/>
          <w:b/>
          <w:bCs/>
          <w:sz w:val="24"/>
          <w:szCs w:val="24"/>
          <w:rtl/>
        </w:rPr>
        <w:t>البحر المحيط، مصدر سابق،</w:t>
      </w:r>
      <w:r w:rsidRPr="00381E21">
        <w:rPr>
          <w:rFonts w:hint="cs"/>
          <w:sz w:val="24"/>
          <w:szCs w:val="24"/>
          <w:rtl/>
        </w:rPr>
        <w:t xml:space="preserve"> 6/133؛ الفراء</w:t>
      </w:r>
      <w:r w:rsidRPr="00381E21">
        <w:rPr>
          <w:rFonts w:hint="cs"/>
          <w:b/>
          <w:bCs/>
          <w:sz w:val="24"/>
          <w:szCs w:val="24"/>
          <w:rtl/>
        </w:rPr>
        <w:t>، معاني القرآن، مصدر سابق</w:t>
      </w:r>
      <w:r w:rsidRPr="00381E21">
        <w:rPr>
          <w:rFonts w:hint="cs"/>
          <w:sz w:val="24"/>
          <w:szCs w:val="24"/>
          <w:rtl/>
        </w:rPr>
        <w:t>،2/148.</w:t>
      </w:r>
    </w:p>
  </w:footnote>
  <w:footnote w:id="760">
    <w:p w:rsidR="00002D52" w:rsidRPr="00381E21" w:rsidRDefault="00002D52" w:rsidP="00381E21">
      <w:pPr>
        <w:spacing w:after="0" w:line="240" w:lineRule="auto"/>
        <w:ind w:left="292" w:hanging="270"/>
        <w:jc w:val="both"/>
        <w:rPr>
          <w:sz w:val="24"/>
          <w:szCs w:val="24"/>
          <w:rtl/>
        </w:rPr>
      </w:pPr>
      <w:r w:rsidRPr="00381E21">
        <w:rPr>
          <w:sz w:val="24"/>
          <w:szCs w:val="24"/>
          <w:vertAlign w:val="superscript"/>
          <w:rtl/>
        </w:rPr>
        <w:t>(</w:t>
      </w:r>
      <w:r w:rsidRPr="00381E21">
        <w:rPr>
          <w:sz w:val="24"/>
          <w:szCs w:val="24"/>
          <w:vertAlign w:val="superscript"/>
          <w:rtl/>
        </w:rPr>
        <w:footnoteRef/>
      </w:r>
      <w:r w:rsidRPr="00381E21">
        <w:rPr>
          <w:sz w:val="24"/>
          <w:szCs w:val="24"/>
          <w:vertAlign w:val="superscript"/>
          <w:rtl/>
        </w:rPr>
        <w:t>)</w:t>
      </w:r>
      <w:r w:rsidRPr="00381E21">
        <w:rPr>
          <w:rFonts w:hint="cs"/>
          <w:sz w:val="24"/>
          <w:szCs w:val="24"/>
          <w:rtl/>
        </w:rPr>
        <w:t xml:space="preserve"> </w:t>
      </w:r>
      <w:r w:rsidRPr="00381E21">
        <w:rPr>
          <w:sz w:val="24"/>
          <w:szCs w:val="24"/>
          <w:rtl/>
        </w:rPr>
        <w:t xml:space="preserve">عضيمة، </w:t>
      </w:r>
      <w:r w:rsidRPr="00381E21">
        <w:rPr>
          <w:b/>
          <w:bCs/>
          <w:sz w:val="24"/>
          <w:szCs w:val="24"/>
          <w:rtl/>
        </w:rPr>
        <w:t>دراسات</w:t>
      </w:r>
      <w:r w:rsidRPr="00381E21">
        <w:rPr>
          <w:sz w:val="24"/>
          <w:szCs w:val="24"/>
          <w:rtl/>
        </w:rPr>
        <w:t>،</w:t>
      </w:r>
      <w:r w:rsidRPr="00381E21">
        <w:rPr>
          <w:rFonts w:hint="cs"/>
          <w:b/>
          <w:bCs/>
          <w:sz w:val="24"/>
          <w:szCs w:val="24"/>
          <w:rtl/>
        </w:rPr>
        <w:t xml:space="preserve"> مصدر سابق،</w:t>
      </w:r>
      <w:r w:rsidRPr="00381E21">
        <w:rPr>
          <w:sz w:val="24"/>
          <w:szCs w:val="24"/>
          <w:rtl/>
        </w:rPr>
        <w:t xml:space="preserve"> ق</w:t>
      </w:r>
      <w:r w:rsidRPr="00381E21">
        <w:rPr>
          <w:rFonts w:hint="cs"/>
          <w:sz w:val="24"/>
          <w:szCs w:val="24"/>
          <w:rtl/>
        </w:rPr>
        <w:t>1</w:t>
      </w:r>
      <w:r w:rsidRPr="00381E21">
        <w:rPr>
          <w:sz w:val="24"/>
          <w:szCs w:val="24"/>
          <w:rtl/>
        </w:rPr>
        <w:t>/ج3/</w:t>
      </w:r>
      <w:r w:rsidRPr="00381E21">
        <w:rPr>
          <w:rFonts w:hint="cs"/>
          <w:sz w:val="24"/>
          <w:szCs w:val="24"/>
          <w:rtl/>
        </w:rPr>
        <w:t xml:space="preserve">455؛ ابن الجزري، </w:t>
      </w:r>
      <w:r w:rsidRPr="00381E21">
        <w:rPr>
          <w:rFonts w:hint="cs"/>
          <w:b/>
          <w:bCs/>
          <w:sz w:val="24"/>
          <w:szCs w:val="24"/>
          <w:rtl/>
        </w:rPr>
        <w:t>النشر، مصدر سابق،</w:t>
      </w:r>
      <w:r w:rsidRPr="00381E21">
        <w:rPr>
          <w:rFonts w:hint="cs"/>
          <w:sz w:val="24"/>
          <w:szCs w:val="24"/>
          <w:rtl/>
        </w:rPr>
        <w:t xml:space="preserve"> 2/247؛ الزمخشري، </w:t>
      </w:r>
      <w:r w:rsidRPr="00381E21">
        <w:rPr>
          <w:rFonts w:hint="cs"/>
          <w:b/>
          <w:bCs/>
          <w:sz w:val="24"/>
          <w:szCs w:val="24"/>
          <w:rtl/>
        </w:rPr>
        <w:t>الكشاف، مصدر سابق،</w:t>
      </w:r>
      <w:r w:rsidRPr="00381E21">
        <w:rPr>
          <w:rFonts w:hint="cs"/>
          <w:sz w:val="24"/>
          <w:szCs w:val="24"/>
          <w:rtl/>
        </w:rPr>
        <w:t xml:space="preserve"> 2/6؛ ابن جني، </w:t>
      </w:r>
      <w:r w:rsidRPr="00381E21">
        <w:rPr>
          <w:rFonts w:hint="cs"/>
          <w:b/>
          <w:bCs/>
          <w:sz w:val="24"/>
          <w:szCs w:val="24"/>
          <w:rtl/>
        </w:rPr>
        <w:t>الخصائص، مصدر سابق،</w:t>
      </w:r>
      <w:r w:rsidRPr="00381E21">
        <w:rPr>
          <w:rFonts w:hint="cs"/>
          <w:sz w:val="24"/>
          <w:szCs w:val="24"/>
          <w:rtl/>
        </w:rPr>
        <w:t xml:space="preserve"> 1/285.</w:t>
      </w:r>
    </w:p>
  </w:footnote>
  <w:footnote w:id="761">
    <w:p w:rsidR="00002D52" w:rsidRPr="00381E21" w:rsidRDefault="00002D52" w:rsidP="00381E21">
      <w:pPr>
        <w:spacing w:after="0" w:line="240" w:lineRule="auto"/>
        <w:ind w:left="292" w:hanging="270"/>
        <w:jc w:val="both"/>
        <w:rPr>
          <w:sz w:val="24"/>
          <w:szCs w:val="24"/>
          <w:rtl/>
        </w:rPr>
      </w:pPr>
      <w:r w:rsidRPr="00381E21">
        <w:rPr>
          <w:sz w:val="24"/>
          <w:szCs w:val="24"/>
          <w:vertAlign w:val="superscript"/>
          <w:rtl/>
        </w:rPr>
        <w:t>(</w:t>
      </w:r>
      <w:r w:rsidRPr="00381E21">
        <w:rPr>
          <w:sz w:val="24"/>
          <w:szCs w:val="24"/>
          <w:vertAlign w:val="superscript"/>
          <w:rtl/>
        </w:rPr>
        <w:footnoteRef/>
      </w:r>
      <w:r w:rsidRPr="00381E21">
        <w:rPr>
          <w:sz w:val="24"/>
          <w:szCs w:val="24"/>
          <w:vertAlign w:val="superscript"/>
          <w:rtl/>
        </w:rPr>
        <w:t>)</w:t>
      </w:r>
      <w:r w:rsidRPr="00381E21">
        <w:rPr>
          <w:rFonts w:hint="cs"/>
          <w:sz w:val="24"/>
          <w:szCs w:val="24"/>
          <w:vertAlign w:val="superscript"/>
          <w:rtl/>
        </w:rPr>
        <w:t xml:space="preserve"> </w:t>
      </w:r>
      <w:r>
        <w:rPr>
          <w:rFonts w:hint="cs"/>
          <w:sz w:val="24"/>
          <w:szCs w:val="24"/>
          <w:vertAlign w:val="superscript"/>
          <w:rtl/>
        </w:rPr>
        <w:t xml:space="preserve"> </w:t>
      </w:r>
      <w:r w:rsidRPr="00381E21">
        <w:rPr>
          <w:rFonts w:hint="cs"/>
          <w:sz w:val="24"/>
          <w:szCs w:val="24"/>
          <w:rtl/>
        </w:rPr>
        <w:t xml:space="preserve">ينظر: ابن عاشور، </w:t>
      </w:r>
      <w:r w:rsidRPr="00381E21">
        <w:rPr>
          <w:rFonts w:hint="cs"/>
          <w:b/>
          <w:bCs/>
          <w:sz w:val="24"/>
          <w:szCs w:val="24"/>
          <w:rtl/>
        </w:rPr>
        <w:t>التحرير والتنوير</w:t>
      </w:r>
      <w:r w:rsidRPr="00381E21">
        <w:rPr>
          <w:rFonts w:hint="cs"/>
          <w:sz w:val="24"/>
          <w:szCs w:val="24"/>
          <w:rtl/>
        </w:rPr>
        <w:t>،</w:t>
      </w:r>
      <w:r w:rsidRPr="00381E21">
        <w:rPr>
          <w:rFonts w:hint="cs"/>
          <w:b/>
          <w:bCs/>
          <w:sz w:val="24"/>
          <w:szCs w:val="24"/>
          <w:rtl/>
        </w:rPr>
        <w:t xml:space="preserve"> مصدر سابق،</w:t>
      </w:r>
      <w:r w:rsidRPr="00381E21">
        <w:rPr>
          <w:rFonts w:hint="cs"/>
          <w:sz w:val="24"/>
          <w:szCs w:val="24"/>
          <w:rtl/>
        </w:rPr>
        <w:t xml:space="preserve">4/215-216؛ أبو حيان، </w:t>
      </w:r>
      <w:r w:rsidRPr="00381E21">
        <w:rPr>
          <w:rFonts w:hint="cs"/>
          <w:b/>
          <w:bCs/>
          <w:sz w:val="24"/>
          <w:szCs w:val="24"/>
          <w:rtl/>
        </w:rPr>
        <w:t>البحر</w:t>
      </w:r>
      <w:r w:rsidRPr="00381E21">
        <w:rPr>
          <w:rFonts w:hint="cs"/>
          <w:sz w:val="24"/>
          <w:szCs w:val="24"/>
          <w:rtl/>
        </w:rPr>
        <w:t>،</w:t>
      </w:r>
      <w:r w:rsidRPr="00381E21">
        <w:rPr>
          <w:rFonts w:hint="cs"/>
          <w:b/>
          <w:bCs/>
          <w:sz w:val="24"/>
          <w:szCs w:val="24"/>
          <w:rtl/>
        </w:rPr>
        <w:t xml:space="preserve"> مصدر سابق،</w:t>
      </w:r>
      <w:r w:rsidRPr="00381E21">
        <w:rPr>
          <w:rFonts w:hint="cs"/>
          <w:sz w:val="24"/>
          <w:szCs w:val="24"/>
          <w:rtl/>
        </w:rPr>
        <w:t xml:space="preserve"> 3/165؛ محمد الجمل، </w:t>
      </w:r>
      <w:r w:rsidRPr="00381E21">
        <w:rPr>
          <w:rFonts w:hint="cs"/>
          <w:b/>
          <w:bCs/>
          <w:sz w:val="24"/>
          <w:szCs w:val="24"/>
          <w:rtl/>
        </w:rPr>
        <w:t>الوجوه البلاغية</w:t>
      </w:r>
      <w:r w:rsidRPr="00381E21">
        <w:rPr>
          <w:rFonts w:hint="cs"/>
          <w:sz w:val="24"/>
          <w:szCs w:val="24"/>
          <w:rtl/>
        </w:rPr>
        <w:t>،</w:t>
      </w:r>
      <w:r w:rsidRPr="00381E21">
        <w:rPr>
          <w:rFonts w:hint="cs"/>
          <w:b/>
          <w:bCs/>
          <w:sz w:val="24"/>
          <w:szCs w:val="24"/>
          <w:rtl/>
        </w:rPr>
        <w:t xml:space="preserve"> مصدر سابق،</w:t>
      </w:r>
      <w:r w:rsidRPr="00381E21">
        <w:rPr>
          <w:rFonts w:hint="cs"/>
          <w:sz w:val="24"/>
          <w:szCs w:val="24"/>
          <w:rtl/>
        </w:rPr>
        <w:t xml:space="preserve"> ص:355-359.</w:t>
      </w:r>
    </w:p>
  </w:footnote>
  <w:footnote w:id="762">
    <w:p w:rsidR="00002D52" w:rsidRPr="001F139E" w:rsidRDefault="00002D52" w:rsidP="00381E21">
      <w:pPr>
        <w:spacing w:after="0" w:line="240" w:lineRule="auto"/>
        <w:ind w:left="292" w:hanging="270"/>
        <w:jc w:val="both"/>
        <w:rPr>
          <w:sz w:val="24"/>
          <w:szCs w:val="24"/>
          <w:rtl/>
        </w:rPr>
      </w:pPr>
      <w:r w:rsidRPr="00381E21">
        <w:rPr>
          <w:sz w:val="24"/>
          <w:szCs w:val="24"/>
          <w:vertAlign w:val="superscript"/>
          <w:rtl/>
        </w:rPr>
        <w:t>(</w:t>
      </w:r>
      <w:r w:rsidRPr="00381E21">
        <w:rPr>
          <w:sz w:val="24"/>
          <w:szCs w:val="24"/>
          <w:vertAlign w:val="superscript"/>
          <w:rtl/>
        </w:rPr>
        <w:footnoteRef/>
      </w:r>
      <w:r w:rsidRPr="00381E21">
        <w:rPr>
          <w:sz w:val="24"/>
          <w:szCs w:val="24"/>
          <w:vertAlign w:val="superscript"/>
          <w:rtl/>
        </w:rPr>
        <w:t>)</w:t>
      </w:r>
      <w:r w:rsidRPr="00381E21">
        <w:rPr>
          <w:rFonts w:hint="cs"/>
          <w:sz w:val="24"/>
          <w:szCs w:val="24"/>
          <w:vertAlign w:val="superscript"/>
          <w:rtl/>
        </w:rPr>
        <w:t xml:space="preserve"> </w:t>
      </w:r>
      <w:r w:rsidRPr="00381E21">
        <w:rPr>
          <w:rFonts w:hint="cs"/>
          <w:sz w:val="24"/>
          <w:szCs w:val="24"/>
          <w:rtl/>
        </w:rPr>
        <w:t xml:space="preserve">ينظر: </w:t>
      </w:r>
      <w:r w:rsidRPr="00381E21">
        <w:rPr>
          <w:sz w:val="24"/>
          <w:szCs w:val="24"/>
          <w:rtl/>
        </w:rPr>
        <w:t>عضيمة،</w:t>
      </w:r>
      <w:r w:rsidRPr="00381E21">
        <w:rPr>
          <w:b/>
          <w:bCs/>
          <w:sz w:val="24"/>
          <w:szCs w:val="24"/>
          <w:rtl/>
        </w:rPr>
        <w:t xml:space="preserve"> دراسات</w:t>
      </w:r>
      <w:r w:rsidRPr="00381E21">
        <w:rPr>
          <w:sz w:val="24"/>
          <w:szCs w:val="24"/>
          <w:rtl/>
        </w:rPr>
        <w:t>،</w:t>
      </w:r>
      <w:r w:rsidRPr="00381E21">
        <w:rPr>
          <w:rFonts w:hint="cs"/>
          <w:b/>
          <w:bCs/>
          <w:sz w:val="24"/>
          <w:szCs w:val="24"/>
          <w:rtl/>
        </w:rPr>
        <w:t xml:space="preserve"> مصدر سابق،</w:t>
      </w:r>
      <w:r w:rsidRPr="00381E21">
        <w:rPr>
          <w:rFonts w:hint="cs"/>
          <w:sz w:val="24"/>
          <w:szCs w:val="24"/>
          <w:rtl/>
        </w:rPr>
        <w:t xml:space="preserve"> </w:t>
      </w:r>
      <w:r w:rsidRPr="00381E21">
        <w:rPr>
          <w:sz w:val="24"/>
          <w:szCs w:val="24"/>
          <w:rtl/>
        </w:rPr>
        <w:t>ق2/ج</w:t>
      </w:r>
      <w:r w:rsidRPr="00381E21">
        <w:rPr>
          <w:rFonts w:hint="cs"/>
          <w:sz w:val="24"/>
          <w:szCs w:val="24"/>
          <w:rtl/>
        </w:rPr>
        <w:t>1</w:t>
      </w:r>
      <w:r w:rsidRPr="00381E21">
        <w:rPr>
          <w:sz w:val="24"/>
          <w:szCs w:val="24"/>
          <w:rtl/>
        </w:rPr>
        <w:t>/</w:t>
      </w:r>
      <w:r w:rsidRPr="00381E21">
        <w:rPr>
          <w:rFonts w:hint="cs"/>
          <w:sz w:val="24"/>
          <w:szCs w:val="24"/>
          <w:rtl/>
        </w:rPr>
        <w:t xml:space="preserve">180-181؛ ابن الجزري، </w:t>
      </w:r>
      <w:r w:rsidRPr="00381E21">
        <w:rPr>
          <w:rFonts w:hint="cs"/>
          <w:b/>
          <w:bCs/>
          <w:sz w:val="24"/>
          <w:szCs w:val="24"/>
          <w:rtl/>
        </w:rPr>
        <w:t>النشر، مصدر سابق،</w:t>
      </w:r>
      <w:r w:rsidRPr="00381E21">
        <w:rPr>
          <w:rFonts w:hint="cs"/>
          <w:sz w:val="24"/>
          <w:szCs w:val="24"/>
          <w:rtl/>
        </w:rPr>
        <w:t xml:space="preserve"> 2/231؛ البنا، </w:t>
      </w:r>
      <w:r w:rsidRPr="00381E21">
        <w:rPr>
          <w:rFonts w:hint="cs"/>
          <w:b/>
          <w:bCs/>
          <w:sz w:val="24"/>
          <w:szCs w:val="24"/>
          <w:rtl/>
        </w:rPr>
        <w:t>الإتحاف</w:t>
      </w:r>
      <w:r w:rsidRPr="00381E21">
        <w:rPr>
          <w:rFonts w:hint="cs"/>
          <w:sz w:val="24"/>
          <w:szCs w:val="24"/>
          <w:rtl/>
        </w:rPr>
        <w:t xml:space="preserve">، </w:t>
      </w:r>
      <w:r w:rsidRPr="00381E21">
        <w:rPr>
          <w:rFonts w:hint="cs"/>
          <w:b/>
          <w:bCs/>
          <w:sz w:val="24"/>
          <w:szCs w:val="24"/>
          <w:rtl/>
        </w:rPr>
        <w:t>مصدر سابق،</w:t>
      </w:r>
      <w:r w:rsidRPr="00381E21">
        <w:rPr>
          <w:rFonts w:hint="cs"/>
          <w:sz w:val="24"/>
          <w:szCs w:val="24"/>
          <w:rtl/>
        </w:rPr>
        <w:t xml:space="preserve"> 1/449؛ أبو حيان، </w:t>
      </w:r>
      <w:r w:rsidRPr="00381E21">
        <w:rPr>
          <w:rFonts w:hint="cs"/>
          <w:b/>
          <w:bCs/>
          <w:sz w:val="24"/>
          <w:szCs w:val="24"/>
          <w:rtl/>
        </w:rPr>
        <w:t>البحر</w:t>
      </w:r>
      <w:r w:rsidRPr="00381E21">
        <w:rPr>
          <w:rFonts w:hint="cs"/>
          <w:sz w:val="24"/>
          <w:szCs w:val="24"/>
          <w:rtl/>
        </w:rPr>
        <w:t xml:space="preserve">، </w:t>
      </w:r>
      <w:r w:rsidRPr="00381E21">
        <w:rPr>
          <w:rFonts w:hint="cs"/>
          <w:b/>
          <w:bCs/>
          <w:sz w:val="24"/>
          <w:szCs w:val="24"/>
          <w:rtl/>
        </w:rPr>
        <w:t>مصدر سابق،</w:t>
      </w:r>
      <w:r w:rsidRPr="00381E21">
        <w:rPr>
          <w:rFonts w:hint="cs"/>
          <w:sz w:val="24"/>
          <w:szCs w:val="24"/>
          <w:rtl/>
        </w:rPr>
        <w:t xml:space="preserve"> 2/305.</w:t>
      </w:r>
      <w:r w:rsidRPr="001F139E">
        <w:rPr>
          <w:rFonts w:hint="cs"/>
          <w:sz w:val="24"/>
          <w:szCs w:val="24"/>
          <w:u w:val="single"/>
          <w:rtl/>
        </w:rPr>
        <w:t xml:space="preserve">  </w:t>
      </w:r>
    </w:p>
  </w:footnote>
  <w:footnote w:id="763">
    <w:p w:rsidR="00002D52" w:rsidRPr="00035BB8" w:rsidRDefault="00002D52" w:rsidP="00AB6967">
      <w:pPr>
        <w:spacing w:after="0" w:line="240" w:lineRule="auto"/>
        <w:ind w:left="292" w:hanging="270"/>
        <w:jc w:val="both"/>
        <w:rPr>
          <w:sz w:val="24"/>
          <w:szCs w:val="24"/>
          <w:rtl/>
          <w:lang w:bidi="ar-JO"/>
        </w:rPr>
      </w:pPr>
      <w:r w:rsidRPr="00035BB8">
        <w:rPr>
          <w:sz w:val="24"/>
          <w:szCs w:val="24"/>
          <w:vertAlign w:val="superscript"/>
          <w:rtl/>
        </w:rPr>
        <w:t>(</w:t>
      </w:r>
      <w:r w:rsidRPr="00035BB8">
        <w:rPr>
          <w:sz w:val="24"/>
          <w:szCs w:val="24"/>
          <w:vertAlign w:val="superscript"/>
          <w:rtl/>
        </w:rPr>
        <w:footnoteRef/>
      </w:r>
      <w:r w:rsidRPr="00035BB8">
        <w:rPr>
          <w:sz w:val="24"/>
          <w:szCs w:val="24"/>
          <w:vertAlign w:val="superscript"/>
          <w:rtl/>
        </w:rPr>
        <w:t>)</w:t>
      </w:r>
      <w:r w:rsidRPr="00035BB8">
        <w:rPr>
          <w:rFonts w:hint="cs"/>
          <w:sz w:val="24"/>
          <w:szCs w:val="24"/>
          <w:rtl/>
        </w:rPr>
        <w:t xml:space="preserve"> ينظر: الطبري، </w:t>
      </w:r>
      <w:r w:rsidRPr="00035BB8">
        <w:rPr>
          <w:rFonts w:hint="cs"/>
          <w:b/>
          <w:bCs/>
          <w:sz w:val="24"/>
          <w:szCs w:val="24"/>
          <w:rtl/>
        </w:rPr>
        <w:t>تأويل البيان، مصدر سابق،</w:t>
      </w:r>
      <w:r w:rsidRPr="00035BB8">
        <w:rPr>
          <w:rFonts w:hint="cs"/>
          <w:sz w:val="24"/>
          <w:szCs w:val="24"/>
          <w:rtl/>
        </w:rPr>
        <w:t>1/1527.</w:t>
      </w:r>
    </w:p>
  </w:footnote>
  <w:footnote w:id="764">
    <w:p w:rsidR="00002D52" w:rsidRPr="00035BB8" w:rsidRDefault="00002D52" w:rsidP="00AB6967">
      <w:pPr>
        <w:spacing w:after="0" w:line="240" w:lineRule="auto"/>
        <w:ind w:left="292" w:hanging="270"/>
        <w:jc w:val="both"/>
        <w:rPr>
          <w:sz w:val="24"/>
          <w:szCs w:val="24"/>
          <w:rtl/>
        </w:rPr>
      </w:pPr>
      <w:r w:rsidRPr="00035BB8">
        <w:rPr>
          <w:sz w:val="24"/>
          <w:szCs w:val="24"/>
          <w:vertAlign w:val="superscript"/>
          <w:rtl/>
        </w:rPr>
        <w:t>(</w:t>
      </w:r>
      <w:r w:rsidRPr="00035BB8">
        <w:rPr>
          <w:sz w:val="24"/>
          <w:szCs w:val="24"/>
          <w:vertAlign w:val="superscript"/>
          <w:rtl/>
        </w:rPr>
        <w:footnoteRef/>
      </w:r>
      <w:r w:rsidRPr="00035BB8">
        <w:rPr>
          <w:sz w:val="24"/>
          <w:szCs w:val="24"/>
          <w:vertAlign w:val="superscript"/>
          <w:rtl/>
        </w:rPr>
        <w:t>)</w:t>
      </w:r>
      <w:r w:rsidRPr="00035BB8">
        <w:rPr>
          <w:rFonts w:hint="cs"/>
          <w:sz w:val="24"/>
          <w:szCs w:val="24"/>
          <w:rtl/>
        </w:rPr>
        <w:t xml:space="preserve"> ي</w:t>
      </w:r>
      <w:r w:rsidRPr="00035BB8">
        <w:rPr>
          <w:sz w:val="24"/>
          <w:szCs w:val="24"/>
          <w:rtl/>
        </w:rPr>
        <w:t>نظر: ابن خالويه</w:t>
      </w:r>
      <w:r w:rsidRPr="00035BB8">
        <w:rPr>
          <w:rFonts w:hint="cs"/>
          <w:sz w:val="24"/>
          <w:szCs w:val="24"/>
          <w:rtl/>
        </w:rPr>
        <w:t>،</w:t>
      </w:r>
      <w:r w:rsidRPr="00035BB8">
        <w:rPr>
          <w:sz w:val="24"/>
          <w:szCs w:val="24"/>
          <w:rtl/>
        </w:rPr>
        <w:t xml:space="preserve"> </w:t>
      </w:r>
      <w:r w:rsidRPr="00035BB8">
        <w:rPr>
          <w:b/>
          <w:bCs/>
          <w:sz w:val="24"/>
          <w:szCs w:val="24"/>
          <w:rtl/>
        </w:rPr>
        <w:t>الحجة</w:t>
      </w:r>
      <w:r w:rsidRPr="00035BB8">
        <w:rPr>
          <w:sz w:val="24"/>
          <w:szCs w:val="24"/>
          <w:rtl/>
        </w:rPr>
        <w:t>،</w:t>
      </w:r>
      <w:r w:rsidRPr="00035BB8">
        <w:rPr>
          <w:rFonts w:hint="cs"/>
          <w:b/>
          <w:bCs/>
          <w:sz w:val="24"/>
          <w:szCs w:val="24"/>
          <w:rtl/>
        </w:rPr>
        <w:t xml:space="preserve"> مصدر سابق،</w:t>
      </w:r>
      <w:r w:rsidRPr="00035BB8">
        <w:rPr>
          <w:sz w:val="24"/>
          <w:szCs w:val="24"/>
          <w:rtl/>
        </w:rPr>
        <w:t xml:space="preserve"> ص:</w:t>
      </w:r>
      <w:r w:rsidRPr="00035BB8">
        <w:rPr>
          <w:rFonts w:hint="cs"/>
          <w:sz w:val="24"/>
          <w:szCs w:val="24"/>
          <w:rtl/>
        </w:rPr>
        <w:t>100</w:t>
      </w:r>
      <w:r w:rsidRPr="00035BB8">
        <w:rPr>
          <w:sz w:val="24"/>
          <w:szCs w:val="24"/>
          <w:rtl/>
        </w:rPr>
        <w:t>؛</w:t>
      </w:r>
      <w:r w:rsidRPr="00035BB8">
        <w:rPr>
          <w:rFonts w:hint="cs"/>
          <w:sz w:val="24"/>
          <w:szCs w:val="24"/>
          <w:rtl/>
        </w:rPr>
        <w:t xml:space="preserve"> عيسى، محمد مسعود علي حسن، </w:t>
      </w:r>
      <w:r w:rsidRPr="00035BB8">
        <w:rPr>
          <w:rFonts w:hint="cs"/>
          <w:b/>
          <w:bCs/>
          <w:sz w:val="24"/>
          <w:szCs w:val="24"/>
          <w:rtl/>
        </w:rPr>
        <w:t>أثر القراءات القرآنية في الفهم اللغوي، دراسة تطبيقية في سورة البقرة،</w:t>
      </w:r>
      <w:r w:rsidRPr="00035BB8">
        <w:rPr>
          <w:rFonts w:hint="cs"/>
          <w:sz w:val="24"/>
          <w:szCs w:val="24"/>
          <w:rtl/>
        </w:rPr>
        <w:t xml:space="preserve"> دار السلام، القاهرة، ط1/1430هـ-2009م، ص:94.</w:t>
      </w:r>
    </w:p>
  </w:footnote>
  <w:footnote w:id="765">
    <w:p w:rsidR="00002D52" w:rsidRPr="00035BB8" w:rsidRDefault="00002D52" w:rsidP="00AB6967">
      <w:pPr>
        <w:spacing w:after="0" w:line="240" w:lineRule="auto"/>
        <w:ind w:left="292" w:hanging="270"/>
        <w:jc w:val="both"/>
        <w:rPr>
          <w:sz w:val="24"/>
          <w:szCs w:val="24"/>
          <w:rtl/>
        </w:rPr>
      </w:pPr>
      <w:r w:rsidRPr="00035BB8">
        <w:rPr>
          <w:sz w:val="24"/>
          <w:szCs w:val="24"/>
          <w:vertAlign w:val="superscript"/>
          <w:rtl/>
        </w:rPr>
        <w:t>(</w:t>
      </w:r>
      <w:r w:rsidRPr="00035BB8">
        <w:rPr>
          <w:sz w:val="24"/>
          <w:szCs w:val="24"/>
          <w:vertAlign w:val="superscript"/>
          <w:rtl/>
        </w:rPr>
        <w:footnoteRef/>
      </w:r>
      <w:r w:rsidRPr="00035BB8">
        <w:rPr>
          <w:sz w:val="24"/>
          <w:szCs w:val="24"/>
          <w:vertAlign w:val="superscript"/>
          <w:rtl/>
        </w:rPr>
        <w:t>)</w:t>
      </w:r>
      <w:r w:rsidRPr="00035BB8">
        <w:rPr>
          <w:rFonts w:hint="cs"/>
          <w:sz w:val="24"/>
          <w:szCs w:val="24"/>
          <w:vertAlign w:val="superscript"/>
          <w:rtl/>
        </w:rPr>
        <w:t xml:space="preserve"> </w:t>
      </w:r>
      <w:r w:rsidRPr="00035BB8">
        <w:rPr>
          <w:rFonts w:hint="cs"/>
          <w:sz w:val="24"/>
          <w:szCs w:val="24"/>
          <w:rtl/>
        </w:rPr>
        <w:t xml:space="preserve">ينظر: فضل عباس، </w:t>
      </w:r>
      <w:r w:rsidRPr="00035BB8">
        <w:rPr>
          <w:rFonts w:hint="cs"/>
          <w:b/>
          <w:bCs/>
          <w:sz w:val="24"/>
          <w:szCs w:val="24"/>
          <w:rtl/>
        </w:rPr>
        <w:t>إتقان البرهان</w:t>
      </w:r>
      <w:r w:rsidRPr="00035BB8">
        <w:rPr>
          <w:rFonts w:hint="cs"/>
          <w:sz w:val="24"/>
          <w:szCs w:val="24"/>
          <w:rtl/>
        </w:rPr>
        <w:t>،</w:t>
      </w:r>
      <w:r w:rsidRPr="00035BB8">
        <w:rPr>
          <w:rFonts w:hint="cs"/>
          <w:b/>
          <w:bCs/>
          <w:sz w:val="24"/>
          <w:szCs w:val="24"/>
          <w:rtl/>
        </w:rPr>
        <w:t xml:space="preserve"> مصدر سابق،</w:t>
      </w:r>
      <w:r w:rsidRPr="00035BB8">
        <w:rPr>
          <w:rFonts w:hint="cs"/>
          <w:sz w:val="24"/>
          <w:szCs w:val="24"/>
          <w:rtl/>
        </w:rPr>
        <w:t xml:space="preserve"> 3/174.</w:t>
      </w:r>
    </w:p>
  </w:footnote>
  <w:footnote w:id="766">
    <w:p w:rsidR="00002D52" w:rsidRPr="001F139E" w:rsidRDefault="00002D52" w:rsidP="00AB6967">
      <w:pPr>
        <w:spacing w:after="0" w:line="240" w:lineRule="auto"/>
        <w:ind w:left="292" w:hanging="270"/>
        <w:jc w:val="both"/>
        <w:rPr>
          <w:sz w:val="24"/>
          <w:szCs w:val="24"/>
          <w:rtl/>
        </w:rPr>
      </w:pPr>
      <w:r w:rsidRPr="00035BB8">
        <w:rPr>
          <w:sz w:val="24"/>
          <w:szCs w:val="24"/>
          <w:vertAlign w:val="superscript"/>
          <w:rtl/>
        </w:rPr>
        <w:t>(</w:t>
      </w:r>
      <w:r w:rsidRPr="00035BB8">
        <w:rPr>
          <w:sz w:val="24"/>
          <w:szCs w:val="24"/>
          <w:vertAlign w:val="superscript"/>
          <w:rtl/>
        </w:rPr>
        <w:footnoteRef/>
      </w:r>
      <w:r w:rsidRPr="00035BB8">
        <w:rPr>
          <w:sz w:val="24"/>
          <w:szCs w:val="24"/>
          <w:vertAlign w:val="superscript"/>
          <w:rtl/>
        </w:rPr>
        <w:t>)</w:t>
      </w:r>
      <w:r w:rsidRPr="00035BB8">
        <w:rPr>
          <w:rFonts w:hint="cs"/>
          <w:sz w:val="24"/>
          <w:szCs w:val="24"/>
          <w:vertAlign w:val="superscript"/>
          <w:rtl/>
        </w:rPr>
        <w:t xml:space="preserve"> </w:t>
      </w:r>
      <w:r w:rsidRPr="00035BB8">
        <w:rPr>
          <w:rFonts w:hint="cs"/>
          <w:sz w:val="24"/>
          <w:szCs w:val="24"/>
          <w:rtl/>
        </w:rPr>
        <w:t>ينظر:</w:t>
      </w:r>
      <w:r w:rsidRPr="00035BB8">
        <w:rPr>
          <w:sz w:val="24"/>
          <w:szCs w:val="24"/>
          <w:rtl/>
        </w:rPr>
        <w:t>عضيمة،</w:t>
      </w:r>
      <w:r w:rsidRPr="00035BB8">
        <w:rPr>
          <w:rFonts w:hint="cs"/>
          <w:sz w:val="24"/>
          <w:szCs w:val="24"/>
          <w:rtl/>
        </w:rPr>
        <w:t xml:space="preserve"> </w:t>
      </w:r>
      <w:r w:rsidRPr="00035BB8">
        <w:rPr>
          <w:b/>
          <w:bCs/>
          <w:sz w:val="24"/>
          <w:szCs w:val="24"/>
          <w:rtl/>
        </w:rPr>
        <w:t>دراسات</w:t>
      </w:r>
      <w:r w:rsidRPr="00035BB8">
        <w:rPr>
          <w:sz w:val="24"/>
          <w:szCs w:val="24"/>
          <w:rtl/>
        </w:rPr>
        <w:t xml:space="preserve">، </w:t>
      </w:r>
      <w:r w:rsidRPr="00035BB8">
        <w:rPr>
          <w:rFonts w:hint="cs"/>
          <w:b/>
          <w:bCs/>
          <w:sz w:val="24"/>
          <w:szCs w:val="24"/>
          <w:rtl/>
        </w:rPr>
        <w:t>مصدر سابق،</w:t>
      </w:r>
      <w:r w:rsidRPr="00035BB8">
        <w:rPr>
          <w:rFonts w:hint="cs"/>
          <w:sz w:val="24"/>
          <w:szCs w:val="24"/>
          <w:rtl/>
        </w:rPr>
        <w:t xml:space="preserve"> </w:t>
      </w:r>
      <w:r w:rsidRPr="00035BB8">
        <w:rPr>
          <w:sz w:val="24"/>
          <w:szCs w:val="24"/>
          <w:rtl/>
        </w:rPr>
        <w:t>ق1/ج3/4</w:t>
      </w:r>
      <w:r w:rsidRPr="00035BB8">
        <w:rPr>
          <w:rFonts w:hint="cs"/>
          <w:sz w:val="24"/>
          <w:szCs w:val="24"/>
          <w:rtl/>
        </w:rPr>
        <w:t xml:space="preserve">84؛ أبو حيان، </w:t>
      </w:r>
      <w:r w:rsidRPr="00035BB8">
        <w:rPr>
          <w:rFonts w:hint="cs"/>
          <w:b/>
          <w:bCs/>
          <w:sz w:val="24"/>
          <w:szCs w:val="24"/>
          <w:rtl/>
        </w:rPr>
        <w:t>البحر</w:t>
      </w:r>
      <w:r w:rsidRPr="00035BB8">
        <w:rPr>
          <w:rFonts w:hint="cs"/>
          <w:sz w:val="24"/>
          <w:szCs w:val="24"/>
          <w:rtl/>
        </w:rPr>
        <w:t xml:space="preserve">، </w:t>
      </w:r>
      <w:r w:rsidRPr="00035BB8">
        <w:rPr>
          <w:rFonts w:hint="cs"/>
          <w:b/>
          <w:bCs/>
          <w:sz w:val="24"/>
          <w:szCs w:val="24"/>
          <w:rtl/>
        </w:rPr>
        <w:t>مصدر سابق،</w:t>
      </w:r>
      <w:r w:rsidRPr="00035BB8">
        <w:rPr>
          <w:rFonts w:hint="cs"/>
          <w:sz w:val="24"/>
          <w:szCs w:val="24"/>
          <w:rtl/>
        </w:rPr>
        <w:t xml:space="preserve"> 5/355.  </w:t>
      </w:r>
    </w:p>
  </w:footnote>
  <w:footnote w:id="767">
    <w:p w:rsidR="00002D52" w:rsidRPr="00AB6967" w:rsidRDefault="00002D52" w:rsidP="00AB6967">
      <w:pPr>
        <w:spacing w:after="0" w:line="240" w:lineRule="auto"/>
        <w:ind w:left="292" w:hanging="270"/>
        <w:jc w:val="both"/>
        <w:rPr>
          <w:sz w:val="24"/>
          <w:szCs w:val="24"/>
          <w:rtl/>
        </w:rPr>
      </w:pPr>
      <w:r w:rsidRPr="00AB6967">
        <w:rPr>
          <w:sz w:val="24"/>
          <w:szCs w:val="24"/>
          <w:vertAlign w:val="superscript"/>
          <w:rtl/>
        </w:rPr>
        <w:t>(</w:t>
      </w:r>
      <w:r w:rsidRPr="00AB6967">
        <w:rPr>
          <w:sz w:val="24"/>
          <w:szCs w:val="24"/>
          <w:vertAlign w:val="superscript"/>
          <w:rtl/>
        </w:rPr>
        <w:footnoteRef/>
      </w:r>
      <w:r w:rsidRPr="00AB6967">
        <w:rPr>
          <w:sz w:val="24"/>
          <w:szCs w:val="24"/>
          <w:vertAlign w:val="superscript"/>
          <w:rtl/>
        </w:rPr>
        <w:t>)</w:t>
      </w:r>
      <w:r w:rsidRPr="00AB6967">
        <w:rPr>
          <w:rFonts w:hint="cs"/>
          <w:sz w:val="24"/>
          <w:szCs w:val="24"/>
          <w:rtl/>
        </w:rPr>
        <w:t xml:space="preserve"> </w:t>
      </w:r>
      <w:r w:rsidRPr="00AB6967">
        <w:rPr>
          <w:sz w:val="24"/>
          <w:szCs w:val="24"/>
          <w:rtl/>
        </w:rPr>
        <w:t xml:space="preserve">الزرقاني، </w:t>
      </w:r>
      <w:r w:rsidRPr="00AB6967">
        <w:rPr>
          <w:b/>
          <w:bCs/>
          <w:sz w:val="24"/>
          <w:szCs w:val="24"/>
          <w:rtl/>
        </w:rPr>
        <w:t>مناهل العرفان</w:t>
      </w:r>
      <w:r w:rsidRPr="00AB6967">
        <w:rPr>
          <w:sz w:val="24"/>
          <w:szCs w:val="24"/>
          <w:rtl/>
        </w:rPr>
        <w:t>،</w:t>
      </w:r>
      <w:r w:rsidRPr="00AB6967">
        <w:rPr>
          <w:rFonts w:hint="cs"/>
          <w:b/>
          <w:bCs/>
          <w:sz w:val="24"/>
          <w:szCs w:val="24"/>
          <w:rtl/>
        </w:rPr>
        <w:t xml:space="preserve"> مصدر سابق،</w:t>
      </w:r>
      <w:r w:rsidRPr="00AB6967">
        <w:rPr>
          <w:sz w:val="24"/>
          <w:szCs w:val="24"/>
          <w:rtl/>
        </w:rPr>
        <w:t xml:space="preserve"> 1/372</w:t>
      </w:r>
      <w:r w:rsidRPr="00AB6967">
        <w:rPr>
          <w:rFonts w:hint="cs"/>
          <w:sz w:val="24"/>
          <w:szCs w:val="24"/>
          <w:rtl/>
        </w:rPr>
        <w:t>.</w:t>
      </w:r>
    </w:p>
  </w:footnote>
  <w:footnote w:id="768">
    <w:p w:rsidR="00002D52" w:rsidRPr="00AB6967" w:rsidRDefault="00002D52" w:rsidP="00AB6967">
      <w:pPr>
        <w:spacing w:after="0" w:line="240" w:lineRule="auto"/>
        <w:ind w:left="292" w:hanging="270"/>
        <w:jc w:val="both"/>
        <w:rPr>
          <w:sz w:val="24"/>
          <w:szCs w:val="24"/>
          <w:rtl/>
        </w:rPr>
      </w:pPr>
      <w:r w:rsidRPr="00AB6967">
        <w:rPr>
          <w:sz w:val="24"/>
          <w:szCs w:val="24"/>
          <w:vertAlign w:val="superscript"/>
          <w:rtl/>
        </w:rPr>
        <w:t>(</w:t>
      </w:r>
      <w:r w:rsidRPr="00AB6967">
        <w:rPr>
          <w:sz w:val="24"/>
          <w:szCs w:val="24"/>
          <w:vertAlign w:val="superscript"/>
          <w:rtl/>
        </w:rPr>
        <w:footnoteRef/>
      </w:r>
      <w:r w:rsidRPr="00AB6967">
        <w:rPr>
          <w:sz w:val="24"/>
          <w:szCs w:val="24"/>
          <w:vertAlign w:val="superscript"/>
          <w:rtl/>
        </w:rPr>
        <w:t>)</w:t>
      </w:r>
      <w:r w:rsidRPr="00AB6967">
        <w:rPr>
          <w:rFonts w:hint="cs"/>
          <w:sz w:val="24"/>
          <w:szCs w:val="24"/>
          <w:rtl/>
        </w:rPr>
        <w:t xml:space="preserve"> ينظر: </w:t>
      </w:r>
      <w:r w:rsidRPr="00AB6967">
        <w:rPr>
          <w:rFonts w:hint="cs"/>
          <w:b/>
          <w:bCs/>
          <w:sz w:val="24"/>
          <w:szCs w:val="24"/>
          <w:rtl/>
        </w:rPr>
        <w:t>المصدر السابق،</w:t>
      </w:r>
      <w:r w:rsidRPr="00AB6967">
        <w:rPr>
          <w:rFonts w:hint="cs"/>
          <w:sz w:val="24"/>
          <w:szCs w:val="24"/>
          <w:rtl/>
        </w:rPr>
        <w:t xml:space="preserve"> 1/373</w:t>
      </w:r>
    </w:p>
  </w:footnote>
  <w:footnote w:id="769">
    <w:p w:rsidR="00002D52" w:rsidRPr="00AB6967" w:rsidRDefault="00002D52" w:rsidP="00AB6967">
      <w:pPr>
        <w:pStyle w:val="a3"/>
        <w:ind w:left="292" w:hanging="270"/>
        <w:rPr>
          <w:sz w:val="24"/>
          <w:szCs w:val="24"/>
          <w:rtl/>
        </w:rPr>
      </w:pPr>
      <w:r w:rsidRPr="00AB6967">
        <w:rPr>
          <w:sz w:val="24"/>
          <w:szCs w:val="24"/>
          <w:vertAlign w:val="superscript"/>
          <w:rtl/>
        </w:rPr>
        <w:t>(</w:t>
      </w:r>
      <w:r w:rsidRPr="00AB6967">
        <w:rPr>
          <w:sz w:val="24"/>
          <w:szCs w:val="24"/>
          <w:vertAlign w:val="superscript"/>
          <w:rtl/>
        </w:rPr>
        <w:footnoteRef/>
      </w:r>
      <w:r w:rsidRPr="00AB6967">
        <w:rPr>
          <w:sz w:val="24"/>
          <w:szCs w:val="24"/>
          <w:vertAlign w:val="superscript"/>
          <w:rtl/>
        </w:rPr>
        <w:t>)</w:t>
      </w:r>
      <w:r w:rsidRPr="00AB6967">
        <w:rPr>
          <w:rFonts w:hint="cs"/>
          <w:sz w:val="24"/>
          <w:szCs w:val="24"/>
          <w:vertAlign w:val="superscript"/>
          <w:rtl/>
        </w:rPr>
        <w:t xml:space="preserve"> </w:t>
      </w:r>
      <w:r w:rsidRPr="00AB6967">
        <w:rPr>
          <w:sz w:val="24"/>
          <w:szCs w:val="24"/>
          <w:rtl/>
        </w:rPr>
        <w:t>ينظر:</w:t>
      </w:r>
      <w:r w:rsidRPr="00AB6967">
        <w:rPr>
          <w:rFonts w:hint="cs"/>
          <w:sz w:val="24"/>
          <w:szCs w:val="24"/>
          <w:rtl/>
        </w:rPr>
        <w:t xml:space="preserve"> خديجة، عبد الرزاق،</w:t>
      </w:r>
      <w:r w:rsidRPr="00AB6967">
        <w:rPr>
          <w:sz w:val="24"/>
          <w:szCs w:val="24"/>
          <w:rtl/>
        </w:rPr>
        <w:t xml:space="preserve"> الحديثي</w:t>
      </w:r>
      <w:r w:rsidRPr="00AB6967">
        <w:rPr>
          <w:rFonts w:hint="cs"/>
          <w:sz w:val="24"/>
          <w:szCs w:val="24"/>
          <w:rtl/>
        </w:rPr>
        <w:t xml:space="preserve">، </w:t>
      </w:r>
      <w:r w:rsidRPr="00AB6967">
        <w:rPr>
          <w:b/>
          <w:bCs/>
          <w:sz w:val="24"/>
          <w:szCs w:val="24"/>
          <w:rtl/>
        </w:rPr>
        <w:t>الشاهد و</w:t>
      </w:r>
      <w:r w:rsidRPr="00AB6967">
        <w:rPr>
          <w:rFonts w:hint="cs"/>
          <w:b/>
          <w:bCs/>
          <w:sz w:val="24"/>
          <w:szCs w:val="24"/>
          <w:rtl/>
        </w:rPr>
        <w:t>أ</w:t>
      </w:r>
      <w:r w:rsidRPr="00AB6967">
        <w:rPr>
          <w:b/>
          <w:bCs/>
          <w:sz w:val="24"/>
          <w:szCs w:val="24"/>
          <w:rtl/>
        </w:rPr>
        <w:t>صول النحو في كتاب سيبويه</w:t>
      </w:r>
      <w:r w:rsidRPr="00AB6967">
        <w:rPr>
          <w:rFonts w:hint="cs"/>
          <w:b/>
          <w:bCs/>
          <w:sz w:val="24"/>
          <w:szCs w:val="24"/>
          <w:rtl/>
        </w:rPr>
        <w:t>،</w:t>
      </w:r>
      <w:r w:rsidRPr="00AB6967">
        <w:rPr>
          <w:rFonts w:hint="cs"/>
          <w:sz w:val="24"/>
          <w:szCs w:val="24"/>
          <w:rtl/>
        </w:rPr>
        <w:t xml:space="preserve"> مطبوعات جامعة الكويت، 1394هـ-1974م، ص</w:t>
      </w:r>
      <w:r w:rsidRPr="00AB6967">
        <w:rPr>
          <w:sz w:val="24"/>
          <w:szCs w:val="24"/>
          <w:rtl/>
        </w:rPr>
        <w:t>: 46.</w:t>
      </w:r>
    </w:p>
  </w:footnote>
  <w:footnote w:id="770">
    <w:p w:rsidR="00002D52" w:rsidRPr="00AB6967" w:rsidRDefault="00002D52" w:rsidP="00AB6967">
      <w:pPr>
        <w:spacing w:after="0" w:line="240" w:lineRule="auto"/>
        <w:ind w:left="292" w:hanging="270"/>
        <w:jc w:val="both"/>
        <w:rPr>
          <w:sz w:val="24"/>
          <w:szCs w:val="24"/>
          <w:rtl/>
        </w:rPr>
      </w:pPr>
      <w:r w:rsidRPr="00AB6967">
        <w:rPr>
          <w:sz w:val="24"/>
          <w:szCs w:val="24"/>
          <w:vertAlign w:val="superscript"/>
          <w:rtl/>
        </w:rPr>
        <w:t>(</w:t>
      </w:r>
      <w:r w:rsidRPr="00AB6967">
        <w:rPr>
          <w:sz w:val="24"/>
          <w:szCs w:val="24"/>
          <w:vertAlign w:val="superscript"/>
          <w:rtl/>
        </w:rPr>
        <w:footnoteRef/>
      </w:r>
      <w:r w:rsidRPr="00AB6967">
        <w:rPr>
          <w:sz w:val="24"/>
          <w:szCs w:val="24"/>
          <w:vertAlign w:val="superscript"/>
          <w:rtl/>
        </w:rPr>
        <w:t>)</w:t>
      </w:r>
      <w:r w:rsidRPr="00AB6967">
        <w:rPr>
          <w:rFonts w:hint="cs"/>
          <w:sz w:val="24"/>
          <w:szCs w:val="24"/>
          <w:rtl/>
        </w:rPr>
        <w:t xml:space="preserve"> </w:t>
      </w:r>
      <w:r w:rsidRPr="00AB6967">
        <w:rPr>
          <w:sz w:val="24"/>
          <w:szCs w:val="24"/>
          <w:rtl/>
        </w:rPr>
        <w:t>خ</w:t>
      </w:r>
      <w:r w:rsidRPr="00AB6967">
        <w:rPr>
          <w:rFonts w:hint="cs"/>
          <w:sz w:val="24"/>
          <w:szCs w:val="24"/>
          <w:rtl/>
        </w:rPr>
        <w:t>د</w:t>
      </w:r>
      <w:r w:rsidRPr="00AB6967">
        <w:rPr>
          <w:sz w:val="24"/>
          <w:szCs w:val="24"/>
          <w:rtl/>
        </w:rPr>
        <w:t xml:space="preserve">يجة، </w:t>
      </w:r>
      <w:r w:rsidRPr="00AB6967">
        <w:rPr>
          <w:b/>
          <w:bCs/>
          <w:sz w:val="24"/>
          <w:szCs w:val="24"/>
          <w:rtl/>
        </w:rPr>
        <w:t>الشاهد و</w:t>
      </w:r>
      <w:r w:rsidRPr="00AB6967">
        <w:rPr>
          <w:rFonts w:hint="cs"/>
          <w:b/>
          <w:bCs/>
          <w:sz w:val="24"/>
          <w:szCs w:val="24"/>
          <w:rtl/>
        </w:rPr>
        <w:t>أ</w:t>
      </w:r>
      <w:r w:rsidRPr="00AB6967">
        <w:rPr>
          <w:b/>
          <w:bCs/>
          <w:sz w:val="24"/>
          <w:szCs w:val="24"/>
          <w:rtl/>
        </w:rPr>
        <w:t>صول النحو</w:t>
      </w:r>
      <w:r w:rsidRPr="00AB6967">
        <w:rPr>
          <w:rFonts w:hint="cs"/>
          <w:sz w:val="24"/>
          <w:szCs w:val="24"/>
          <w:rtl/>
        </w:rPr>
        <w:t>،</w:t>
      </w:r>
      <w:r w:rsidRPr="00AB6967">
        <w:rPr>
          <w:rFonts w:hint="cs"/>
          <w:b/>
          <w:bCs/>
          <w:sz w:val="24"/>
          <w:szCs w:val="24"/>
          <w:rtl/>
        </w:rPr>
        <w:t xml:space="preserve"> مصدر سابق،</w:t>
      </w:r>
      <w:r w:rsidRPr="00AB6967">
        <w:rPr>
          <w:rFonts w:hint="cs"/>
          <w:sz w:val="24"/>
          <w:szCs w:val="24"/>
          <w:rtl/>
        </w:rPr>
        <w:t xml:space="preserve"> ص:</w:t>
      </w:r>
      <w:r w:rsidRPr="00AB6967">
        <w:rPr>
          <w:sz w:val="24"/>
          <w:szCs w:val="24"/>
          <w:rtl/>
        </w:rPr>
        <w:t xml:space="preserve"> 47</w:t>
      </w:r>
      <w:r w:rsidRPr="00AB6967">
        <w:rPr>
          <w:rFonts w:hint="cs"/>
          <w:sz w:val="24"/>
          <w:szCs w:val="24"/>
          <w:rtl/>
        </w:rPr>
        <w:t>.</w:t>
      </w:r>
    </w:p>
  </w:footnote>
  <w:footnote w:id="771">
    <w:p w:rsidR="00002D52" w:rsidRPr="00AB6967" w:rsidRDefault="00002D52" w:rsidP="00AB6967">
      <w:pPr>
        <w:pStyle w:val="a3"/>
        <w:ind w:left="292" w:hanging="270"/>
        <w:rPr>
          <w:sz w:val="24"/>
          <w:szCs w:val="24"/>
          <w:rtl/>
        </w:rPr>
      </w:pPr>
      <w:r w:rsidRPr="00AB6967">
        <w:rPr>
          <w:sz w:val="24"/>
          <w:szCs w:val="24"/>
          <w:vertAlign w:val="superscript"/>
          <w:rtl/>
        </w:rPr>
        <w:t>(</w:t>
      </w:r>
      <w:r w:rsidRPr="00AB6967">
        <w:rPr>
          <w:sz w:val="24"/>
          <w:szCs w:val="24"/>
          <w:vertAlign w:val="superscript"/>
          <w:rtl/>
        </w:rPr>
        <w:footnoteRef/>
      </w:r>
      <w:r w:rsidRPr="00AB6967">
        <w:rPr>
          <w:sz w:val="24"/>
          <w:szCs w:val="24"/>
          <w:vertAlign w:val="superscript"/>
          <w:rtl/>
        </w:rPr>
        <w:t>)</w:t>
      </w:r>
      <w:r w:rsidRPr="00AB6967">
        <w:rPr>
          <w:rFonts w:hint="cs"/>
          <w:sz w:val="24"/>
          <w:szCs w:val="24"/>
          <w:rtl/>
        </w:rPr>
        <w:t xml:space="preserve"> </w:t>
      </w:r>
      <w:r w:rsidRPr="00AB6967">
        <w:rPr>
          <w:sz w:val="24"/>
          <w:szCs w:val="24"/>
          <w:rtl/>
        </w:rPr>
        <w:t xml:space="preserve">ينظر: </w:t>
      </w:r>
      <w:r w:rsidRPr="00AB6967">
        <w:rPr>
          <w:rFonts w:hint="cs"/>
          <w:sz w:val="24"/>
          <w:szCs w:val="24"/>
          <w:rtl/>
        </w:rPr>
        <w:t xml:space="preserve">مكرم، عبد العال سالم، </w:t>
      </w:r>
      <w:r w:rsidRPr="00AB6967">
        <w:rPr>
          <w:rFonts w:hint="cs"/>
          <w:b/>
          <w:bCs/>
          <w:sz w:val="24"/>
          <w:szCs w:val="24"/>
          <w:rtl/>
        </w:rPr>
        <w:t>أثر القراءات في الدراسات النحوية،</w:t>
      </w:r>
      <w:r w:rsidRPr="00AB6967">
        <w:rPr>
          <w:rFonts w:hint="cs"/>
          <w:sz w:val="24"/>
          <w:szCs w:val="24"/>
          <w:rtl/>
        </w:rPr>
        <w:t xml:space="preserve"> مؤسسة علي جراح الصباح، الكويت، من غير طبعة، ص:57.</w:t>
      </w:r>
    </w:p>
  </w:footnote>
  <w:footnote w:id="772">
    <w:p w:rsidR="00002D52" w:rsidRPr="00AB6967" w:rsidRDefault="00002D52" w:rsidP="00AB6967">
      <w:pPr>
        <w:spacing w:after="0" w:line="240" w:lineRule="auto"/>
        <w:ind w:left="292" w:hanging="270"/>
        <w:jc w:val="both"/>
        <w:rPr>
          <w:sz w:val="24"/>
          <w:szCs w:val="24"/>
          <w:rtl/>
        </w:rPr>
      </w:pPr>
      <w:r w:rsidRPr="00AB6967">
        <w:rPr>
          <w:sz w:val="24"/>
          <w:szCs w:val="24"/>
          <w:vertAlign w:val="superscript"/>
          <w:rtl/>
        </w:rPr>
        <w:t>(</w:t>
      </w:r>
      <w:r w:rsidRPr="00AB6967">
        <w:rPr>
          <w:sz w:val="24"/>
          <w:szCs w:val="24"/>
          <w:vertAlign w:val="superscript"/>
          <w:rtl/>
        </w:rPr>
        <w:footnoteRef/>
      </w:r>
      <w:r w:rsidRPr="00AB6967">
        <w:rPr>
          <w:sz w:val="24"/>
          <w:szCs w:val="24"/>
          <w:vertAlign w:val="superscript"/>
          <w:rtl/>
        </w:rPr>
        <w:t>)</w:t>
      </w:r>
      <w:r w:rsidRPr="00AB6967">
        <w:rPr>
          <w:rFonts w:hint="cs"/>
          <w:sz w:val="24"/>
          <w:szCs w:val="24"/>
          <w:rtl/>
        </w:rPr>
        <w:t xml:space="preserve"> </w:t>
      </w:r>
      <w:r w:rsidRPr="00AB6967">
        <w:rPr>
          <w:sz w:val="24"/>
          <w:szCs w:val="24"/>
          <w:rtl/>
        </w:rPr>
        <w:t xml:space="preserve">ينظر: خديجة، </w:t>
      </w:r>
      <w:r w:rsidRPr="00AB6967">
        <w:rPr>
          <w:b/>
          <w:bCs/>
          <w:sz w:val="24"/>
          <w:szCs w:val="24"/>
          <w:rtl/>
        </w:rPr>
        <w:t>الشواهد وأصول النحو</w:t>
      </w:r>
      <w:r w:rsidRPr="00AB6967">
        <w:rPr>
          <w:rFonts w:hint="cs"/>
          <w:sz w:val="24"/>
          <w:szCs w:val="24"/>
          <w:rtl/>
        </w:rPr>
        <w:t>،</w:t>
      </w:r>
      <w:r w:rsidRPr="00AB6967">
        <w:rPr>
          <w:rFonts w:hint="cs"/>
          <w:b/>
          <w:bCs/>
          <w:sz w:val="24"/>
          <w:szCs w:val="24"/>
          <w:rtl/>
        </w:rPr>
        <w:t xml:space="preserve"> مصدر سابق،</w:t>
      </w:r>
      <w:r w:rsidRPr="00AB6967">
        <w:rPr>
          <w:rFonts w:hint="cs"/>
          <w:sz w:val="24"/>
          <w:szCs w:val="24"/>
          <w:rtl/>
        </w:rPr>
        <w:t xml:space="preserve"> ص:</w:t>
      </w:r>
      <w:r w:rsidRPr="00AB6967">
        <w:rPr>
          <w:sz w:val="24"/>
          <w:szCs w:val="24"/>
          <w:rtl/>
        </w:rPr>
        <w:t xml:space="preserve"> 237، 279</w:t>
      </w:r>
      <w:r w:rsidRPr="00AB6967">
        <w:rPr>
          <w:rFonts w:hint="cs"/>
          <w:sz w:val="24"/>
          <w:szCs w:val="24"/>
          <w:rtl/>
        </w:rPr>
        <w:t>؛</w:t>
      </w:r>
      <w:r w:rsidRPr="00AB6967">
        <w:rPr>
          <w:sz w:val="24"/>
          <w:szCs w:val="24"/>
          <w:rtl/>
        </w:rPr>
        <w:t xml:space="preserve"> مكرم،</w:t>
      </w:r>
      <w:r w:rsidRPr="00AB6967">
        <w:rPr>
          <w:rFonts w:hint="cs"/>
          <w:sz w:val="24"/>
          <w:szCs w:val="24"/>
          <w:rtl/>
        </w:rPr>
        <w:t xml:space="preserve"> </w:t>
      </w:r>
      <w:r w:rsidRPr="00AB6967">
        <w:rPr>
          <w:rFonts w:hint="cs"/>
          <w:b/>
          <w:bCs/>
          <w:sz w:val="24"/>
          <w:szCs w:val="24"/>
          <w:rtl/>
        </w:rPr>
        <w:t>أ</w:t>
      </w:r>
      <w:r w:rsidRPr="00AB6967">
        <w:rPr>
          <w:b/>
          <w:bCs/>
          <w:sz w:val="24"/>
          <w:szCs w:val="24"/>
          <w:rtl/>
        </w:rPr>
        <w:t>ثر القراءات في الدراسات النحوية</w:t>
      </w:r>
      <w:r w:rsidRPr="00AB6967">
        <w:rPr>
          <w:rFonts w:hint="cs"/>
          <w:sz w:val="24"/>
          <w:szCs w:val="24"/>
          <w:rtl/>
        </w:rPr>
        <w:t>،</w:t>
      </w:r>
      <w:r w:rsidRPr="00AB6967">
        <w:rPr>
          <w:rFonts w:hint="cs"/>
          <w:b/>
          <w:bCs/>
          <w:sz w:val="24"/>
          <w:szCs w:val="24"/>
          <w:rtl/>
        </w:rPr>
        <w:t xml:space="preserve"> مصدر سابق،</w:t>
      </w:r>
      <w:r w:rsidRPr="00AB6967">
        <w:rPr>
          <w:rFonts w:hint="cs"/>
          <w:sz w:val="24"/>
          <w:szCs w:val="24"/>
          <w:rtl/>
        </w:rPr>
        <w:t xml:space="preserve"> ص:</w:t>
      </w:r>
      <w:r w:rsidRPr="00AB6967">
        <w:rPr>
          <w:sz w:val="24"/>
          <w:szCs w:val="24"/>
          <w:rtl/>
        </w:rPr>
        <w:t xml:space="preserve"> 57-58</w:t>
      </w:r>
      <w:r w:rsidRPr="00AB6967">
        <w:rPr>
          <w:rFonts w:hint="cs"/>
          <w:sz w:val="24"/>
          <w:szCs w:val="24"/>
          <w:rtl/>
        </w:rPr>
        <w:t>.</w:t>
      </w:r>
    </w:p>
  </w:footnote>
  <w:footnote w:id="773">
    <w:p w:rsidR="00002D52" w:rsidRPr="001F139E" w:rsidRDefault="00002D52" w:rsidP="00AB6967">
      <w:pPr>
        <w:pStyle w:val="a3"/>
        <w:ind w:left="292" w:hanging="270"/>
        <w:rPr>
          <w:rtl/>
        </w:rPr>
      </w:pPr>
      <w:r w:rsidRPr="00AB6967">
        <w:rPr>
          <w:sz w:val="24"/>
          <w:szCs w:val="24"/>
          <w:vertAlign w:val="superscript"/>
          <w:rtl/>
        </w:rPr>
        <w:t>(</w:t>
      </w:r>
      <w:r w:rsidRPr="00AB6967">
        <w:rPr>
          <w:sz w:val="24"/>
          <w:szCs w:val="24"/>
          <w:vertAlign w:val="superscript"/>
          <w:rtl/>
        </w:rPr>
        <w:footnoteRef/>
      </w:r>
      <w:r w:rsidRPr="00AB6967">
        <w:rPr>
          <w:sz w:val="24"/>
          <w:szCs w:val="24"/>
          <w:vertAlign w:val="superscript"/>
          <w:rtl/>
        </w:rPr>
        <w:t>)</w:t>
      </w:r>
      <w:r w:rsidRPr="00AB6967">
        <w:rPr>
          <w:rFonts w:hint="cs"/>
          <w:sz w:val="24"/>
          <w:szCs w:val="24"/>
          <w:vertAlign w:val="superscript"/>
          <w:rtl/>
        </w:rPr>
        <w:t xml:space="preserve"> </w:t>
      </w:r>
      <w:r w:rsidRPr="00AB6967">
        <w:rPr>
          <w:rFonts w:hint="cs"/>
          <w:sz w:val="24"/>
          <w:szCs w:val="24"/>
          <w:rtl/>
        </w:rPr>
        <w:t xml:space="preserve">ينظر: </w:t>
      </w:r>
      <w:r w:rsidRPr="00AB6967">
        <w:rPr>
          <w:sz w:val="24"/>
          <w:szCs w:val="24"/>
          <w:rtl/>
        </w:rPr>
        <w:t xml:space="preserve">عضيمة، </w:t>
      </w:r>
      <w:r w:rsidRPr="00AB6967">
        <w:rPr>
          <w:rFonts w:hint="cs"/>
          <w:b/>
          <w:bCs/>
          <w:sz w:val="24"/>
          <w:szCs w:val="24"/>
          <w:rtl/>
        </w:rPr>
        <w:t>دراسات، مصدر سابق،</w:t>
      </w:r>
      <w:r w:rsidRPr="00AB6967">
        <w:rPr>
          <w:rFonts w:hint="cs"/>
          <w:sz w:val="24"/>
          <w:szCs w:val="24"/>
          <w:rtl/>
        </w:rPr>
        <w:t xml:space="preserve"> ق1/ج1/9-10.</w:t>
      </w:r>
    </w:p>
  </w:footnote>
  <w:footnote w:id="774">
    <w:p w:rsidR="00002D52" w:rsidRPr="00B80866" w:rsidRDefault="00002D52" w:rsidP="00B80866">
      <w:pPr>
        <w:pStyle w:val="a3"/>
        <w:ind w:left="292" w:hanging="270"/>
        <w:rPr>
          <w:sz w:val="24"/>
          <w:szCs w:val="24"/>
          <w:rtl/>
        </w:rPr>
      </w:pPr>
      <w:r w:rsidRPr="00B80866">
        <w:rPr>
          <w:sz w:val="24"/>
          <w:szCs w:val="24"/>
          <w:vertAlign w:val="superscript"/>
          <w:rtl/>
        </w:rPr>
        <w:t>(</w:t>
      </w:r>
      <w:r w:rsidRPr="00B80866">
        <w:rPr>
          <w:sz w:val="24"/>
          <w:szCs w:val="24"/>
          <w:vertAlign w:val="superscript"/>
          <w:rtl/>
        </w:rPr>
        <w:footnoteRef/>
      </w:r>
      <w:r w:rsidRPr="00B80866">
        <w:rPr>
          <w:sz w:val="24"/>
          <w:szCs w:val="24"/>
          <w:vertAlign w:val="superscript"/>
          <w:rtl/>
        </w:rPr>
        <w:t>)</w:t>
      </w:r>
      <w:r w:rsidRPr="00B80866">
        <w:rPr>
          <w:rFonts w:hint="cs"/>
          <w:sz w:val="24"/>
          <w:szCs w:val="24"/>
          <w:vertAlign w:val="superscript"/>
          <w:rtl/>
        </w:rPr>
        <w:t xml:space="preserve"> </w:t>
      </w:r>
      <w:r>
        <w:rPr>
          <w:rFonts w:hint="cs"/>
          <w:sz w:val="24"/>
          <w:szCs w:val="24"/>
          <w:vertAlign w:val="superscript"/>
          <w:rtl/>
        </w:rPr>
        <w:t xml:space="preserve"> </w:t>
      </w:r>
      <w:r w:rsidRPr="00B80866">
        <w:rPr>
          <w:rFonts w:hint="cs"/>
          <w:sz w:val="24"/>
          <w:szCs w:val="24"/>
          <w:rtl/>
        </w:rPr>
        <w:t xml:space="preserve">ينظر: </w:t>
      </w:r>
      <w:r w:rsidRPr="00B80866">
        <w:rPr>
          <w:sz w:val="24"/>
          <w:szCs w:val="24"/>
          <w:rtl/>
        </w:rPr>
        <w:t xml:space="preserve">عضيمة، </w:t>
      </w:r>
      <w:r w:rsidRPr="00B80866">
        <w:rPr>
          <w:rFonts w:hint="cs"/>
          <w:b/>
          <w:bCs/>
          <w:sz w:val="24"/>
          <w:szCs w:val="24"/>
          <w:rtl/>
        </w:rPr>
        <w:t xml:space="preserve">دراسات، مصدر سابق، </w:t>
      </w:r>
      <w:r w:rsidRPr="00B80866">
        <w:rPr>
          <w:rFonts w:hint="cs"/>
          <w:sz w:val="24"/>
          <w:szCs w:val="24"/>
          <w:rtl/>
        </w:rPr>
        <w:t>ق1/ج1/13.</w:t>
      </w:r>
    </w:p>
  </w:footnote>
  <w:footnote w:id="775">
    <w:p w:rsidR="00002D52" w:rsidRPr="00B80866" w:rsidRDefault="00002D52" w:rsidP="00B80866">
      <w:pPr>
        <w:pStyle w:val="a3"/>
        <w:ind w:left="292" w:hanging="270"/>
        <w:rPr>
          <w:sz w:val="24"/>
          <w:szCs w:val="24"/>
          <w:rtl/>
        </w:rPr>
      </w:pPr>
      <w:r w:rsidRPr="00B80866">
        <w:rPr>
          <w:sz w:val="24"/>
          <w:szCs w:val="24"/>
          <w:vertAlign w:val="superscript"/>
          <w:rtl/>
        </w:rPr>
        <w:t>(</w:t>
      </w:r>
      <w:r w:rsidRPr="00B80866">
        <w:rPr>
          <w:sz w:val="24"/>
          <w:szCs w:val="24"/>
          <w:vertAlign w:val="superscript"/>
          <w:rtl/>
        </w:rPr>
        <w:footnoteRef/>
      </w:r>
      <w:r w:rsidRPr="00B80866">
        <w:rPr>
          <w:sz w:val="24"/>
          <w:szCs w:val="24"/>
          <w:vertAlign w:val="superscript"/>
          <w:rtl/>
        </w:rPr>
        <w:t>)</w:t>
      </w:r>
      <w:r w:rsidRPr="00B80866">
        <w:rPr>
          <w:rFonts w:hint="cs"/>
          <w:sz w:val="24"/>
          <w:szCs w:val="24"/>
          <w:rtl/>
        </w:rPr>
        <w:t xml:space="preserve"> </w:t>
      </w:r>
      <w:r w:rsidRPr="00B80866">
        <w:rPr>
          <w:sz w:val="24"/>
          <w:szCs w:val="24"/>
          <w:rtl/>
        </w:rPr>
        <w:t xml:space="preserve">عضيمة، </w:t>
      </w:r>
      <w:r w:rsidRPr="00B80866">
        <w:rPr>
          <w:rFonts w:hint="cs"/>
          <w:b/>
          <w:bCs/>
          <w:sz w:val="24"/>
          <w:szCs w:val="24"/>
          <w:rtl/>
        </w:rPr>
        <w:t>دراسات، مصدر سابق،</w:t>
      </w:r>
      <w:r w:rsidRPr="00B80866">
        <w:rPr>
          <w:rFonts w:hint="cs"/>
          <w:sz w:val="24"/>
          <w:szCs w:val="24"/>
          <w:rtl/>
        </w:rPr>
        <w:t xml:space="preserve"> ق1/ج1/15.</w:t>
      </w:r>
    </w:p>
  </w:footnote>
  <w:footnote w:id="776">
    <w:p w:rsidR="00002D52" w:rsidRPr="00B80866" w:rsidRDefault="00002D52" w:rsidP="00B80866">
      <w:pPr>
        <w:pStyle w:val="a3"/>
        <w:ind w:left="292" w:hanging="270"/>
        <w:rPr>
          <w:sz w:val="24"/>
          <w:szCs w:val="24"/>
          <w:rtl/>
        </w:rPr>
      </w:pPr>
      <w:r w:rsidRPr="00B80866">
        <w:rPr>
          <w:sz w:val="24"/>
          <w:szCs w:val="24"/>
          <w:vertAlign w:val="superscript"/>
          <w:rtl/>
        </w:rPr>
        <w:t>(</w:t>
      </w:r>
      <w:r w:rsidRPr="00B80866">
        <w:rPr>
          <w:sz w:val="24"/>
          <w:szCs w:val="24"/>
          <w:vertAlign w:val="superscript"/>
          <w:rtl/>
        </w:rPr>
        <w:footnoteRef/>
      </w:r>
      <w:r w:rsidRPr="00B80866">
        <w:rPr>
          <w:sz w:val="24"/>
          <w:szCs w:val="24"/>
          <w:vertAlign w:val="superscript"/>
          <w:rtl/>
        </w:rPr>
        <w:t>)</w:t>
      </w:r>
      <w:r w:rsidRPr="00B80866">
        <w:rPr>
          <w:rFonts w:hint="cs"/>
          <w:sz w:val="24"/>
          <w:szCs w:val="24"/>
          <w:vertAlign w:val="superscript"/>
          <w:rtl/>
        </w:rPr>
        <w:t xml:space="preserve"> </w:t>
      </w:r>
      <w:r>
        <w:rPr>
          <w:rFonts w:hint="cs"/>
          <w:sz w:val="24"/>
          <w:szCs w:val="24"/>
          <w:vertAlign w:val="superscript"/>
          <w:rtl/>
        </w:rPr>
        <w:t xml:space="preserve"> </w:t>
      </w:r>
      <w:r w:rsidRPr="00B80866">
        <w:rPr>
          <w:rFonts w:hint="cs"/>
          <w:sz w:val="24"/>
          <w:szCs w:val="24"/>
          <w:rtl/>
        </w:rPr>
        <w:t xml:space="preserve">ينظر: </w:t>
      </w:r>
      <w:r w:rsidRPr="00B80866">
        <w:rPr>
          <w:sz w:val="24"/>
          <w:szCs w:val="24"/>
          <w:rtl/>
        </w:rPr>
        <w:t xml:space="preserve">عضيمة، </w:t>
      </w:r>
      <w:r w:rsidRPr="00B80866">
        <w:rPr>
          <w:rFonts w:hint="cs"/>
          <w:b/>
          <w:bCs/>
          <w:sz w:val="24"/>
          <w:szCs w:val="24"/>
          <w:rtl/>
        </w:rPr>
        <w:t>دراسات، مصدر سابق،</w:t>
      </w:r>
      <w:r w:rsidRPr="00B80866">
        <w:rPr>
          <w:rFonts w:hint="cs"/>
          <w:sz w:val="24"/>
          <w:szCs w:val="24"/>
          <w:rtl/>
        </w:rPr>
        <w:t xml:space="preserve"> ق1/ج1/17.</w:t>
      </w:r>
    </w:p>
  </w:footnote>
  <w:footnote w:id="777">
    <w:p w:rsidR="00002D52" w:rsidRPr="001F139E" w:rsidRDefault="00002D52" w:rsidP="00B80866">
      <w:pPr>
        <w:pStyle w:val="a3"/>
        <w:ind w:left="292" w:hanging="270"/>
        <w:rPr>
          <w:rtl/>
        </w:rPr>
      </w:pPr>
      <w:r w:rsidRPr="00B80866">
        <w:rPr>
          <w:sz w:val="24"/>
          <w:szCs w:val="24"/>
          <w:vertAlign w:val="superscript"/>
          <w:rtl/>
        </w:rPr>
        <w:t>(</w:t>
      </w:r>
      <w:r w:rsidRPr="00B80866">
        <w:rPr>
          <w:sz w:val="24"/>
          <w:szCs w:val="24"/>
          <w:vertAlign w:val="superscript"/>
          <w:rtl/>
        </w:rPr>
        <w:footnoteRef/>
      </w:r>
      <w:r w:rsidRPr="00B80866">
        <w:rPr>
          <w:sz w:val="24"/>
          <w:szCs w:val="24"/>
          <w:vertAlign w:val="superscript"/>
          <w:rtl/>
        </w:rPr>
        <w:t>)</w:t>
      </w:r>
      <w:r w:rsidRPr="00B80866">
        <w:rPr>
          <w:rFonts w:hint="cs"/>
          <w:sz w:val="24"/>
          <w:szCs w:val="24"/>
          <w:rtl/>
        </w:rPr>
        <w:t xml:space="preserve"> </w:t>
      </w:r>
      <w:r w:rsidRPr="00B80866">
        <w:rPr>
          <w:sz w:val="24"/>
          <w:szCs w:val="24"/>
          <w:rtl/>
        </w:rPr>
        <w:t>عضيمة،</w:t>
      </w:r>
      <w:r w:rsidRPr="00B80866">
        <w:rPr>
          <w:rFonts w:hint="cs"/>
          <w:sz w:val="24"/>
          <w:szCs w:val="24"/>
          <w:rtl/>
        </w:rPr>
        <w:t xml:space="preserve"> </w:t>
      </w:r>
      <w:r w:rsidRPr="00B80866">
        <w:rPr>
          <w:b/>
          <w:bCs/>
          <w:sz w:val="24"/>
          <w:szCs w:val="24"/>
          <w:rtl/>
        </w:rPr>
        <w:t>دراسات،</w:t>
      </w:r>
      <w:r w:rsidRPr="00B80866">
        <w:rPr>
          <w:rFonts w:hint="cs"/>
          <w:b/>
          <w:bCs/>
          <w:sz w:val="24"/>
          <w:szCs w:val="24"/>
          <w:rtl/>
        </w:rPr>
        <w:t xml:space="preserve"> مصدر سابق،</w:t>
      </w:r>
      <w:r w:rsidRPr="00B80866">
        <w:rPr>
          <w:sz w:val="24"/>
          <w:szCs w:val="24"/>
          <w:rtl/>
        </w:rPr>
        <w:t xml:space="preserve"> </w:t>
      </w:r>
      <w:r w:rsidRPr="00B80866">
        <w:rPr>
          <w:rFonts w:hint="cs"/>
          <w:sz w:val="24"/>
          <w:szCs w:val="24"/>
          <w:rtl/>
        </w:rPr>
        <w:t>ق1/ج1/21، من مقدمة المؤلف.</w:t>
      </w:r>
    </w:p>
  </w:footnote>
  <w:footnote w:id="778">
    <w:p w:rsidR="00002D52" w:rsidRPr="00B80866" w:rsidRDefault="00002D52" w:rsidP="00B80866">
      <w:pPr>
        <w:pStyle w:val="a3"/>
        <w:ind w:left="292" w:hanging="270"/>
        <w:rPr>
          <w:sz w:val="24"/>
          <w:szCs w:val="24"/>
          <w:rtl/>
        </w:rPr>
      </w:pPr>
      <w:r w:rsidRPr="00B80866">
        <w:rPr>
          <w:sz w:val="24"/>
          <w:szCs w:val="24"/>
          <w:vertAlign w:val="superscript"/>
          <w:rtl/>
        </w:rPr>
        <w:t>(</w:t>
      </w:r>
      <w:r w:rsidRPr="00B80866">
        <w:rPr>
          <w:sz w:val="24"/>
          <w:szCs w:val="24"/>
          <w:vertAlign w:val="superscript"/>
          <w:rtl/>
        </w:rPr>
        <w:footnoteRef/>
      </w:r>
      <w:r w:rsidRPr="00B80866">
        <w:rPr>
          <w:sz w:val="24"/>
          <w:szCs w:val="24"/>
          <w:vertAlign w:val="superscript"/>
          <w:rtl/>
        </w:rPr>
        <w:t>)</w:t>
      </w:r>
      <w:r w:rsidRPr="00B80866">
        <w:rPr>
          <w:rFonts w:hint="cs"/>
          <w:sz w:val="24"/>
          <w:szCs w:val="24"/>
          <w:rtl/>
        </w:rPr>
        <w:t xml:space="preserve"> </w:t>
      </w:r>
      <w:r w:rsidRPr="00B80866">
        <w:rPr>
          <w:sz w:val="24"/>
          <w:szCs w:val="24"/>
          <w:rtl/>
        </w:rPr>
        <w:t>عضيمة،</w:t>
      </w:r>
      <w:r w:rsidRPr="00B80866">
        <w:rPr>
          <w:rFonts w:hint="cs"/>
          <w:sz w:val="24"/>
          <w:szCs w:val="24"/>
          <w:rtl/>
        </w:rPr>
        <w:t xml:space="preserve"> </w:t>
      </w:r>
      <w:r w:rsidRPr="00B80866">
        <w:rPr>
          <w:rFonts w:hint="cs"/>
          <w:b/>
          <w:bCs/>
          <w:sz w:val="24"/>
          <w:szCs w:val="24"/>
          <w:rtl/>
        </w:rPr>
        <w:t>دراسات، مصدر سابق</w:t>
      </w:r>
      <w:r w:rsidRPr="00B80866">
        <w:rPr>
          <w:rFonts w:hint="cs"/>
          <w:sz w:val="24"/>
          <w:szCs w:val="24"/>
          <w:rtl/>
        </w:rPr>
        <w:t xml:space="preserve">، ق1/ج1/ 19-21، البخاري، محمد بن إسماعيل أبو عبد الله، </w:t>
      </w:r>
      <w:r w:rsidRPr="00B80866">
        <w:rPr>
          <w:rFonts w:hint="cs"/>
          <w:b/>
          <w:bCs/>
          <w:sz w:val="24"/>
          <w:szCs w:val="24"/>
          <w:rtl/>
        </w:rPr>
        <w:t>صحيح البخاري،</w:t>
      </w:r>
      <w:r w:rsidRPr="00B80866">
        <w:rPr>
          <w:rFonts w:hint="cs"/>
          <w:sz w:val="24"/>
          <w:szCs w:val="24"/>
          <w:rtl/>
        </w:rPr>
        <w:t xml:space="preserve"> تحقيق: محمد زهير بن ناصر الناصر، الناشر، دار طوق النجاة، ط1/1422هـ، رقم الحديث: 4695، باب قوله: (حتى استيأس الرسل)(يوسف: 110)، </w:t>
      </w:r>
      <w:r w:rsidRPr="00B80866">
        <w:rPr>
          <w:sz w:val="24"/>
          <w:szCs w:val="24"/>
          <w:rtl/>
        </w:rPr>
        <w:t>6/77.</w:t>
      </w:r>
    </w:p>
  </w:footnote>
  <w:footnote w:id="779">
    <w:p w:rsidR="00002D52" w:rsidRPr="00B80866" w:rsidRDefault="00002D52" w:rsidP="00B80866">
      <w:pPr>
        <w:pStyle w:val="a3"/>
        <w:ind w:left="292" w:hanging="270"/>
        <w:rPr>
          <w:sz w:val="24"/>
          <w:szCs w:val="24"/>
          <w:rtl/>
        </w:rPr>
      </w:pPr>
      <w:r w:rsidRPr="00B80866">
        <w:rPr>
          <w:sz w:val="24"/>
          <w:szCs w:val="24"/>
          <w:vertAlign w:val="superscript"/>
          <w:rtl/>
        </w:rPr>
        <w:t>(</w:t>
      </w:r>
      <w:r w:rsidRPr="00B80866">
        <w:rPr>
          <w:sz w:val="24"/>
          <w:szCs w:val="24"/>
          <w:vertAlign w:val="superscript"/>
          <w:rtl/>
        </w:rPr>
        <w:footnoteRef/>
      </w:r>
      <w:r w:rsidRPr="00B80866">
        <w:rPr>
          <w:sz w:val="24"/>
          <w:szCs w:val="24"/>
          <w:vertAlign w:val="superscript"/>
          <w:rtl/>
        </w:rPr>
        <w:t>)</w:t>
      </w:r>
      <w:r w:rsidRPr="00B80866">
        <w:rPr>
          <w:rFonts w:hint="cs"/>
          <w:sz w:val="24"/>
          <w:szCs w:val="24"/>
          <w:rtl/>
        </w:rPr>
        <w:t xml:space="preserve"> </w:t>
      </w:r>
      <w:r w:rsidRPr="00B80866">
        <w:rPr>
          <w:sz w:val="24"/>
          <w:szCs w:val="24"/>
          <w:rtl/>
        </w:rPr>
        <w:t>ينظر: عضيمة،</w:t>
      </w:r>
      <w:r w:rsidRPr="00B80866">
        <w:rPr>
          <w:rFonts w:hint="cs"/>
          <w:sz w:val="24"/>
          <w:szCs w:val="24"/>
          <w:rtl/>
        </w:rPr>
        <w:t xml:space="preserve"> </w:t>
      </w:r>
      <w:r w:rsidRPr="00B80866">
        <w:rPr>
          <w:b/>
          <w:bCs/>
          <w:sz w:val="24"/>
          <w:szCs w:val="24"/>
          <w:rtl/>
        </w:rPr>
        <w:t>دراسات،</w:t>
      </w:r>
      <w:r w:rsidRPr="00B80866">
        <w:rPr>
          <w:rFonts w:hint="cs"/>
          <w:b/>
          <w:bCs/>
          <w:sz w:val="24"/>
          <w:szCs w:val="24"/>
          <w:rtl/>
        </w:rPr>
        <w:t xml:space="preserve"> مصدر سابق،</w:t>
      </w:r>
      <w:r w:rsidRPr="00B80866">
        <w:rPr>
          <w:sz w:val="24"/>
          <w:szCs w:val="24"/>
          <w:rtl/>
        </w:rPr>
        <w:t xml:space="preserve"> ق1/ج1/</w:t>
      </w:r>
      <w:r w:rsidRPr="00B80866">
        <w:rPr>
          <w:rFonts w:hint="cs"/>
          <w:sz w:val="24"/>
          <w:szCs w:val="24"/>
          <w:rtl/>
        </w:rPr>
        <w:t>23.</w:t>
      </w:r>
    </w:p>
  </w:footnote>
  <w:footnote w:id="780">
    <w:p w:rsidR="00002D52" w:rsidRPr="00B80866" w:rsidRDefault="00002D52" w:rsidP="00B80866">
      <w:pPr>
        <w:pStyle w:val="a3"/>
        <w:ind w:left="292" w:hanging="270"/>
        <w:rPr>
          <w:sz w:val="24"/>
          <w:szCs w:val="24"/>
          <w:rtl/>
        </w:rPr>
      </w:pPr>
      <w:r w:rsidRPr="00B80866">
        <w:rPr>
          <w:sz w:val="24"/>
          <w:szCs w:val="24"/>
          <w:vertAlign w:val="superscript"/>
          <w:rtl/>
        </w:rPr>
        <w:t>(</w:t>
      </w:r>
      <w:r w:rsidRPr="00B80866">
        <w:rPr>
          <w:sz w:val="24"/>
          <w:szCs w:val="24"/>
          <w:vertAlign w:val="superscript"/>
          <w:rtl/>
        </w:rPr>
        <w:footnoteRef/>
      </w:r>
      <w:r w:rsidRPr="00B80866">
        <w:rPr>
          <w:sz w:val="24"/>
          <w:szCs w:val="24"/>
          <w:vertAlign w:val="superscript"/>
          <w:rtl/>
        </w:rPr>
        <w:t>)</w:t>
      </w:r>
      <w:r w:rsidRPr="00B80866">
        <w:rPr>
          <w:rFonts w:hint="cs"/>
          <w:sz w:val="24"/>
          <w:szCs w:val="24"/>
          <w:rtl/>
        </w:rPr>
        <w:t xml:space="preserve"> ينظر:</w:t>
      </w:r>
      <w:r w:rsidRPr="00B80866">
        <w:rPr>
          <w:sz w:val="24"/>
          <w:szCs w:val="24"/>
          <w:rtl/>
        </w:rPr>
        <w:t xml:space="preserve"> عضيمة، </w:t>
      </w:r>
      <w:r w:rsidRPr="00B80866">
        <w:rPr>
          <w:b/>
          <w:bCs/>
          <w:sz w:val="24"/>
          <w:szCs w:val="24"/>
          <w:rtl/>
        </w:rPr>
        <w:t xml:space="preserve">دراسات، </w:t>
      </w:r>
      <w:r w:rsidRPr="00B80866">
        <w:rPr>
          <w:rFonts w:hint="cs"/>
          <w:b/>
          <w:bCs/>
          <w:sz w:val="24"/>
          <w:szCs w:val="24"/>
          <w:rtl/>
        </w:rPr>
        <w:t>مصدر سابق،</w:t>
      </w:r>
      <w:r w:rsidRPr="00B80866">
        <w:rPr>
          <w:rFonts w:hint="cs"/>
          <w:sz w:val="24"/>
          <w:szCs w:val="24"/>
          <w:rtl/>
        </w:rPr>
        <w:t xml:space="preserve"> </w:t>
      </w:r>
      <w:r w:rsidRPr="00B80866">
        <w:rPr>
          <w:sz w:val="24"/>
          <w:szCs w:val="24"/>
          <w:rtl/>
        </w:rPr>
        <w:t xml:space="preserve">ق1/ج1/ </w:t>
      </w:r>
      <w:r w:rsidRPr="00B80866">
        <w:rPr>
          <w:rFonts w:hint="cs"/>
          <w:sz w:val="24"/>
          <w:szCs w:val="24"/>
          <w:rtl/>
        </w:rPr>
        <w:t>24-</w:t>
      </w:r>
      <w:r w:rsidRPr="00B80866">
        <w:rPr>
          <w:sz w:val="24"/>
          <w:szCs w:val="24"/>
          <w:rtl/>
        </w:rPr>
        <w:t>25</w:t>
      </w:r>
      <w:r w:rsidRPr="00B80866">
        <w:rPr>
          <w:rFonts w:hint="cs"/>
          <w:sz w:val="24"/>
          <w:szCs w:val="24"/>
          <w:rtl/>
        </w:rPr>
        <w:t>؛ ابن قتيبة، عبد الله بن مسلم،</w:t>
      </w:r>
      <w:r w:rsidRPr="00B80866">
        <w:rPr>
          <w:rFonts w:hint="cs"/>
          <w:b/>
          <w:bCs/>
          <w:sz w:val="24"/>
          <w:szCs w:val="24"/>
          <w:rtl/>
        </w:rPr>
        <w:t xml:space="preserve"> تأويل مشكل القرآن،</w:t>
      </w:r>
      <w:r w:rsidRPr="00B80866">
        <w:rPr>
          <w:rFonts w:hint="cs"/>
          <w:sz w:val="24"/>
          <w:szCs w:val="24"/>
          <w:rtl/>
        </w:rPr>
        <w:t xml:space="preserve"> تحقيق: إبراهيم شمس الدين، دار الكتب العلمية، بيروت، ط1/1423هـ-2002م،  ص: 44. الزجاج، </w:t>
      </w:r>
      <w:r w:rsidRPr="00B80866">
        <w:rPr>
          <w:rFonts w:hint="cs"/>
          <w:b/>
          <w:bCs/>
          <w:sz w:val="24"/>
          <w:szCs w:val="24"/>
          <w:rtl/>
        </w:rPr>
        <w:t>معاني القرآن، مصدر سابق،</w:t>
      </w:r>
      <w:r w:rsidRPr="00B80866">
        <w:rPr>
          <w:rFonts w:hint="cs"/>
          <w:sz w:val="24"/>
          <w:szCs w:val="24"/>
          <w:rtl/>
        </w:rPr>
        <w:t xml:space="preserve"> </w:t>
      </w:r>
      <w:r w:rsidRPr="00B80866">
        <w:rPr>
          <w:sz w:val="24"/>
          <w:szCs w:val="24"/>
          <w:rtl/>
        </w:rPr>
        <w:t>3/ 159</w:t>
      </w:r>
      <w:r w:rsidRPr="00B80866">
        <w:rPr>
          <w:rFonts w:hint="cs"/>
          <w:sz w:val="24"/>
          <w:szCs w:val="24"/>
          <w:rtl/>
        </w:rPr>
        <w:t>.</w:t>
      </w:r>
    </w:p>
  </w:footnote>
  <w:footnote w:id="781">
    <w:p w:rsidR="00002D52" w:rsidRPr="00B80866" w:rsidRDefault="00002D52" w:rsidP="00B80866">
      <w:pPr>
        <w:pStyle w:val="a3"/>
        <w:ind w:left="292" w:hanging="270"/>
        <w:rPr>
          <w:sz w:val="24"/>
          <w:szCs w:val="24"/>
          <w:rtl/>
        </w:rPr>
      </w:pPr>
      <w:r w:rsidRPr="00B80866">
        <w:rPr>
          <w:sz w:val="24"/>
          <w:szCs w:val="24"/>
          <w:vertAlign w:val="superscript"/>
          <w:rtl/>
        </w:rPr>
        <w:t>(</w:t>
      </w:r>
      <w:r w:rsidRPr="00B80866">
        <w:rPr>
          <w:sz w:val="24"/>
          <w:szCs w:val="24"/>
          <w:vertAlign w:val="superscript"/>
          <w:rtl/>
        </w:rPr>
        <w:footnoteRef/>
      </w:r>
      <w:r w:rsidRPr="00B80866">
        <w:rPr>
          <w:sz w:val="24"/>
          <w:szCs w:val="24"/>
          <w:vertAlign w:val="superscript"/>
          <w:rtl/>
        </w:rPr>
        <w:t>)</w:t>
      </w:r>
      <w:r w:rsidRPr="00B80866">
        <w:rPr>
          <w:rFonts w:hint="cs"/>
          <w:sz w:val="24"/>
          <w:szCs w:val="24"/>
          <w:rtl/>
        </w:rPr>
        <w:t xml:space="preserve"> </w:t>
      </w:r>
      <w:r w:rsidRPr="00B80866">
        <w:rPr>
          <w:sz w:val="24"/>
          <w:szCs w:val="24"/>
          <w:rtl/>
        </w:rPr>
        <w:t>ينظر: عضيمة،</w:t>
      </w:r>
      <w:r w:rsidRPr="00B80866">
        <w:rPr>
          <w:rFonts w:hint="cs"/>
          <w:sz w:val="24"/>
          <w:szCs w:val="24"/>
          <w:rtl/>
        </w:rPr>
        <w:t xml:space="preserve"> </w:t>
      </w:r>
      <w:r w:rsidRPr="00B80866">
        <w:rPr>
          <w:b/>
          <w:bCs/>
          <w:sz w:val="24"/>
          <w:szCs w:val="24"/>
          <w:rtl/>
        </w:rPr>
        <w:t xml:space="preserve">دراسات، </w:t>
      </w:r>
      <w:r w:rsidRPr="00B80866">
        <w:rPr>
          <w:rFonts w:hint="cs"/>
          <w:b/>
          <w:bCs/>
          <w:sz w:val="24"/>
          <w:szCs w:val="24"/>
          <w:rtl/>
        </w:rPr>
        <w:t>مصدر سابق،</w:t>
      </w:r>
      <w:r w:rsidRPr="00B80866">
        <w:rPr>
          <w:rFonts w:hint="cs"/>
          <w:sz w:val="24"/>
          <w:szCs w:val="24"/>
          <w:rtl/>
        </w:rPr>
        <w:t xml:space="preserve"> </w:t>
      </w:r>
      <w:r w:rsidRPr="00B80866">
        <w:rPr>
          <w:sz w:val="24"/>
          <w:szCs w:val="24"/>
          <w:vertAlign w:val="superscript"/>
          <w:rtl/>
        </w:rPr>
        <w:t xml:space="preserve"> </w:t>
      </w:r>
      <w:r w:rsidRPr="00B80866">
        <w:rPr>
          <w:sz w:val="24"/>
          <w:szCs w:val="24"/>
          <w:rtl/>
        </w:rPr>
        <w:t>ق1/ج1/ 25</w:t>
      </w:r>
      <w:r w:rsidRPr="00B80866">
        <w:rPr>
          <w:rFonts w:hint="cs"/>
          <w:sz w:val="24"/>
          <w:szCs w:val="24"/>
          <w:rtl/>
        </w:rPr>
        <w:t xml:space="preserve">؛ ابن جني، </w:t>
      </w:r>
      <w:r w:rsidRPr="00B80866">
        <w:rPr>
          <w:rFonts w:hint="cs"/>
          <w:b/>
          <w:bCs/>
          <w:sz w:val="24"/>
          <w:szCs w:val="24"/>
          <w:rtl/>
        </w:rPr>
        <w:t>الخصائص، مصدر سابق،</w:t>
      </w:r>
      <w:r w:rsidRPr="00B80866">
        <w:rPr>
          <w:rFonts w:hint="cs"/>
          <w:sz w:val="24"/>
          <w:szCs w:val="24"/>
          <w:rtl/>
        </w:rPr>
        <w:t xml:space="preserve"> 1/73؛  الزمخشري، </w:t>
      </w:r>
      <w:r w:rsidRPr="00B80866">
        <w:rPr>
          <w:rFonts w:hint="cs"/>
          <w:b/>
          <w:bCs/>
          <w:sz w:val="24"/>
          <w:szCs w:val="24"/>
          <w:rtl/>
        </w:rPr>
        <w:t>الكشاف، مصدر سابق،</w:t>
      </w:r>
      <w:r w:rsidRPr="00B80866">
        <w:rPr>
          <w:rFonts w:hint="cs"/>
          <w:sz w:val="24"/>
          <w:szCs w:val="24"/>
          <w:rtl/>
        </w:rPr>
        <w:t xml:space="preserve"> 1/269.</w:t>
      </w:r>
    </w:p>
  </w:footnote>
  <w:footnote w:id="782">
    <w:p w:rsidR="00002D52" w:rsidRPr="001F139E" w:rsidRDefault="00002D52" w:rsidP="00B80866">
      <w:pPr>
        <w:pStyle w:val="a3"/>
        <w:ind w:left="292" w:hanging="270"/>
        <w:rPr>
          <w:rtl/>
        </w:rPr>
      </w:pPr>
      <w:r w:rsidRPr="00B80866">
        <w:rPr>
          <w:sz w:val="24"/>
          <w:szCs w:val="24"/>
          <w:vertAlign w:val="superscript"/>
          <w:rtl/>
        </w:rPr>
        <w:t>(</w:t>
      </w:r>
      <w:r w:rsidRPr="00B80866">
        <w:rPr>
          <w:sz w:val="24"/>
          <w:szCs w:val="24"/>
          <w:vertAlign w:val="superscript"/>
          <w:rtl/>
        </w:rPr>
        <w:footnoteRef/>
      </w:r>
      <w:r w:rsidRPr="00B80866">
        <w:rPr>
          <w:sz w:val="24"/>
          <w:szCs w:val="24"/>
          <w:vertAlign w:val="superscript"/>
          <w:rtl/>
        </w:rPr>
        <w:t>)</w:t>
      </w:r>
      <w:r w:rsidRPr="00B80866">
        <w:rPr>
          <w:rFonts w:hint="cs"/>
          <w:sz w:val="24"/>
          <w:szCs w:val="24"/>
          <w:rtl/>
        </w:rPr>
        <w:t xml:space="preserve"> </w:t>
      </w:r>
      <w:r w:rsidRPr="00B80866">
        <w:rPr>
          <w:sz w:val="24"/>
          <w:szCs w:val="24"/>
          <w:rtl/>
        </w:rPr>
        <w:t>عضيمة،</w:t>
      </w:r>
      <w:r w:rsidRPr="00B80866">
        <w:rPr>
          <w:rFonts w:hint="cs"/>
          <w:sz w:val="24"/>
          <w:szCs w:val="24"/>
          <w:rtl/>
        </w:rPr>
        <w:t xml:space="preserve"> </w:t>
      </w:r>
      <w:r w:rsidRPr="00B80866">
        <w:rPr>
          <w:b/>
          <w:bCs/>
          <w:sz w:val="24"/>
          <w:szCs w:val="24"/>
          <w:rtl/>
        </w:rPr>
        <w:t>دراسات،</w:t>
      </w:r>
      <w:r w:rsidRPr="00B80866">
        <w:rPr>
          <w:rFonts w:hint="cs"/>
          <w:b/>
          <w:bCs/>
          <w:sz w:val="24"/>
          <w:szCs w:val="24"/>
          <w:rtl/>
        </w:rPr>
        <w:t xml:space="preserve"> مصدر سابق،</w:t>
      </w:r>
      <w:r w:rsidRPr="00B80866">
        <w:rPr>
          <w:sz w:val="24"/>
          <w:szCs w:val="24"/>
          <w:rtl/>
        </w:rPr>
        <w:t xml:space="preserve"> </w:t>
      </w:r>
      <w:r w:rsidRPr="00B80866">
        <w:rPr>
          <w:rFonts w:hint="cs"/>
          <w:sz w:val="24"/>
          <w:szCs w:val="24"/>
          <w:rtl/>
        </w:rPr>
        <w:t>ق1/ج1/ 21.</w:t>
      </w:r>
    </w:p>
  </w:footnote>
  <w:footnote w:id="783">
    <w:p w:rsidR="00002D52" w:rsidRPr="006825F1" w:rsidRDefault="00002D52" w:rsidP="006825F1">
      <w:pPr>
        <w:pStyle w:val="a3"/>
        <w:ind w:left="292" w:hanging="270"/>
        <w:rPr>
          <w:sz w:val="24"/>
          <w:szCs w:val="24"/>
          <w:rtl/>
        </w:rPr>
      </w:pPr>
      <w:r w:rsidRPr="006825F1">
        <w:rPr>
          <w:sz w:val="24"/>
          <w:szCs w:val="24"/>
          <w:vertAlign w:val="superscript"/>
          <w:rtl/>
        </w:rPr>
        <w:t>(</w:t>
      </w:r>
      <w:r w:rsidRPr="006825F1">
        <w:rPr>
          <w:sz w:val="24"/>
          <w:szCs w:val="24"/>
          <w:vertAlign w:val="superscript"/>
          <w:rtl/>
        </w:rPr>
        <w:footnoteRef/>
      </w:r>
      <w:r w:rsidRPr="006825F1">
        <w:rPr>
          <w:sz w:val="24"/>
          <w:szCs w:val="24"/>
          <w:vertAlign w:val="superscript"/>
          <w:rtl/>
        </w:rPr>
        <w:t>)</w:t>
      </w:r>
      <w:r w:rsidRPr="006825F1">
        <w:rPr>
          <w:rFonts w:hint="cs"/>
          <w:sz w:val="24"/>
          <w:szCs w:val="24"/>
          <w:rtl/>
        </w:rPr>
        <w:t xml:space="preserve"> </w:t>
      </w:r>
      <w:r w:rsidRPr="006825F1">
        <w:rPr>
          <w:sz w:val="24"/>
          <w:szCs w:val="24"/>
          <w:rtl/>
        </w:rPr>
        <w:t>عضيمة،</w:t>
      </w:r>
      <w:r w:rsidRPr="006825F1">
        <w:rPr>
          <w:rFonts w:hint="cs"/>
          <w:sz w:val="24"/>
          <w:szCs w:val="24"/>
          <w:rtl/>
        </w:rPr>
        <w:t xml:space="preserve"> </w:t>
      </w:r>
      <w:r w:rsidRPr="006825F1">
        <w:rPr>
          <w:b/>
          <w:bCs/>
          <w:sz w:val="24"/>
          <w:szCs w:val="24"/>
          <w:rtl/>
        </w:rPr>
        <w:t>دراسات،</w:t>
      </w:r>
      <w:r w:rsidRPr="006825F1">
        <w:rPr>
          <w:rFonts w:hint="cs"/>
          <w:b/>
          <w:bCs/>
          <w:sz w:val="24"/>
          <w:szCs w:val="24"/>
          <w:rtl/>
        </w:rPr>
        <w:t xml:space="preserve"> مصدر سابق،</w:t>
      </w:r>
      <w:r w:rsidRPr="006825F1">
        <w:rPr>
          <w:sz w:val="24"/>
          <w:szCs w:val="24"/>
          <w:rtl/>
        </w:rPr>
        <w:t xml:space="preserve"> </w:t>
      </w:r>
      <w:r w:rsidRPr="006825F1">
        <w:rPr>
          <w:rFonts w:hint="cs"/>
          <w:sz w:val="24"/>
          <w:szCs w:val="24"/>
          <w:rtl/>
        </w:rPr>
        <w:t>ق1/ج1/23.</w:t>
      </w:r>
    </w:p>
  </w:footnote>
  <w:footnote w:id="784">
    <w:p w:rsidR="00002D52" w:rsidRPr="006825F1" w:rsidRDefault="00002D52" w:rsidP="006825F1">
      <w:pPr>
        <w:pStyle w:val="a3"/>
        <w:ind w:left="292" w:hanging="270"/>
        <w:rPr>
          <w:sz w:val="24"/>
          <w:szCs w:val="24"/>
          <w:rtl/>
        </w:rPr>
      </w:pPr>
      <w:r w:rsidRPr="006825F1">
        <w:rPr>
          <w:sz w:val="24"/>
          <w:szCs w:val="24"/>
          <w:vertAlign w:val="superscript"/>
          <w:rtl/>
        </w:rPr>
        <w:t>(</w:t>
      </w:r>
      <w:r w:rsidRPr="006825F1">
        <w:rPr>
          <w:sz w:val="24"/>
          <w:szCs w:val="24"/>
          <w:vertAlign w:val="superscript"/>
          <w:rtl/>
        </w:rPr>
        <w:footnoteRef/>
      </w:r>
      <w:r w:rsidRPr="006825F1">
        <w:rPr>
          <w:sz w:val="24"/>
          <w:szCs w:val="24"/>
          <w:vertAlign w:val="superscript"/>
          <w:rtl/>
        </w:rPr>
        <w:t>)</w:t>
      </w:r>
      <w:r w:rsidRPr="006825F1">
        <w:rPr>
          <w:rFonts w:hint="cs"/>
          <w:sz w:val="24"/>
          <w:szCs w:val="24"/>
          <w:rtl/>
        </w:rPr>
        <w:t xml:space="preserve"> </w:t>
      </w:r>
      <w:r w:rsidRPr="006825F1">
        <w:rPr>
          <w:rFonts w:hint="cs"/>
          <w:b/>
          <w:bCs/>
          <w:sz w:val="24"/>
          <w:szCs w:val="24"/>
          <w:rtl/>
        </w:rPr>
        <w:t>هو:</w:t>
      </w:r>
      <w:r w:rsidRPr="006825F1">
        <w:rPr>
          <w:rFonts w:hint="cs"/>
          <w:sz w:val="24"/>
          <w:szCs w:val="24"/>
          <w:rtl/>
        </w:rPr>
        <w:t xml:space="preserve"> </w:t>
      </w:r>
      <w:r w:rsidRPr="006825F1">
        <w:rPr>
          <w:sz w:val="24"/>
          <w:szCs w:val="24"/>
          <w:rtl/>
        </w:rPr>
        <w:t>أبو حاتم</w:t>
      </w:r>
      <w:r w:rsidRPr="006825F1">
        <w:rPr>
          <w:rFonts w:hint="cs"/>
          <w:sz w:val="24"/>
          <w:szCs w:val="24"/>
          <w:rtl/>
        </w:rPr>
        <w:t xml:space="preserve"> السجستاني،</w:t>
      </w:r>
      <w:r w:rsidRPr="006825F1">
        <w:rPr>
          <w:sz w:val="24"/>
          <w:szCs w:val="24"/>
          <w:rtl/>
        </w:rPr>
        <w:t xml:space="preserve"> سهل </w:t>
      </w:r>
      <w:r w:rsidRPr="006825F1">
        <w:rPr>
          <w:rFonts w:hint="cs"/>
          <w:sz w:val="24"/>
          <w:szCs w:val="24"/>
          <w:rtl/>
        </w:rPr>
        <w:t xml:space="preserve">بن محمد بن عثمان، </w:t>
      </w:r>
      <w:r w:rsidRPr="006825F1">
        <w:rPr>
          <w:sz w:val="24"/>
          <w:szCs w:val="24"/>
          <w:rtl/>
        </w:rPr>
        <w:t>النحوي اللغوي المقرئ</w:t>
      </w:r>
      <w:r w:rsidRPr="006825F1">
        <w:rPr>
          <w:rFonts w:hint="cs"/>
          <w:sz w:val="24"/>
          <w:szCs w:val="24"/>
          <w:rtl/>
        </w:rPr>
        <w:t>،</w:t>
      </w:r>
      <w:r w:rsidRPr="006825F1">
        <w:rPr>
          <w:sz w:val="24"/>
          <w:szCs w:val="24"/>
          <w:rtl/>
        </w:rPr>
        <w:t xml:space="preserve"> كان إمام أهل البصرة في غريب اللغة والنحو والقراءات والعروض</w:t>
      </w:r>
      <w:r w:rsidRPr="006825F1">
        <w:rPr>
          <w:rFonts w:hint="cs"/>
          <w:sz w:val="24"/>
          <w:szCs w:val="24"/>
          <w:rtl/>
        </w:rPr>
        <w:t xml:space="preserve">، </w:t>
      </w:r>
      <w:r w:rsidRPr="006825F1">
        <w:rPr>
          <w:sz w:val="24"/>
          <w:szCs w:val="24"/>
          <w:rtl/>
        </w:rPr>
        <w:t>روى عن أبي زيد الأنصاري وأبي عبيدة معمر بن المثنى وأبي سعيد الأصمعي</w:t>
      </w:r>
      <w:r w:rsidRPr="006825F1">
        <w:rPr>
          <w:rFonts w:hint="cs"/>
          <w:sz w:val="24"/>
          <w:szCs w:val="24"/>
          <w:rtl/>
        </w:rPr>
        <w:t xml:space="preserve">، ينظر: </w:t>
      </w:r>
      <w:r w:rsidRPr="006825F1">
        <w:rPr>
          <w:sz w:val="24"/>
          <w:szCs w:val="24"/>
          <w:rtl/>
        </w:rPr>
        <w:t>الذهبي</w:t>
      </w:r>
      <w:r w:rsidRPr="006825F1">
        <w:rPr>
          <w:rFonts w:hint="cs"/>
          <w:sz w:val="24"/>
          <w:szCs w:val="24"/>
          <w:rtl/>
        </w:rPr>
        <w:t xml:space="preserve">، </w:t>
      </w:r>
      <w:r w:rsidRPr="006825F1">
        <w:rPr>
          <w:b/>
          <w:bCs/>
          <w:sz w:val="24"/>
          <w:szCs w:val="24"/>
          <w:rtl/>
        </w:rPr>
        <w:t>معرفة القراء</w:t>
      </w:r>
      <w:r w:rsidRPr="006825F1">
        <w:rPr>
          <w:rFonts w:hint="cs"/>
          <w:b/>
          <w:bCs/>
          <w:sz w:val="24"/>
          <w:szCs w:val="24"/>
          <w:rtl/>
        </w:rPr>
        <w:t>،</w:t>
      </w:r>
      <w:r w:rsidRPr="006825F1">
        <w:rPr>
          <w:rFonts w:hint="cs"/>
          <w:sz w:val="24"/>
          <w:szCs w:val="24"/>
          <w:rtl/>
        </w:rPr>
        <w:t xml:space="preserve"> </w:t>
      </w:r>
      <w:r w:rsidRPr="006825F1">
        <w:rPr>
          <w:b/>
          <w:bCs/>
          <w:sz w:val="24"/>
          <w:szCs w:val="24"/>
          <w:rtl/>
        </w:rPr>
        <w:t>مصدر سابق،</w:t>
      </w:r>
      <w:r w:rsidRPr="006825F1">
        <w:rPr>
          <w:sz w:val="24"/>
          <w:szCs w:val="24"/>
          <w:rtl/>
        </w:rPr>
        <w:t xml:space="preserve"> </w:t>
      </w:r>
      <w:r w:rsidRPr="006825F1">
        <w:rPr>
          <w:rFonts w:hint="cs"/>
          <w:sz w:val="24"/>
          <w:szCs w:val="24"/>
          <w:rtl/>
        </w:rPr>
        <w:t>1/434-436.</w:t>
      </w:r>
    </w:p>
  </w:footnote>
  <w:footnote w:id="785">
    <w:p w:rsidR="00002D52" w:rsidRPr="006825F1" w:rsidRDefault="00002D52" w:rsidP="006825F1">
      <w:pPr>
        <w:pStyle w:val="a3"/>
        <w:ind w:left="292" w:hanging="270"/>
        <w:rPr>
          <w:sz w:val="24"/>
          <w:szCs w:val="24"/>
          <w:rtl/>
        </w:rPr>
      </w:pPr>
      <w:r w:rsidRPr="006825F1">
        <w:rPr>
          <w:sz w:val="24"/>
          <w:szCs w:val="24"/>
          <w:vertAlign w:val="superscript"/>
          <w:rtl/>
        </w:rPr>
        <w:t>(</w:t>
      </w:r>
      <w:r w:rsidRPr="006825F1">
        <w:rPr>
          <w:sz w:val="24"/>
          <w:szCs w:val="24"/>
          <w:vertAlign w:val="superscript"/>
          <w:rtl/>
        </w:rPr>
        <w:footnoteRef/>
      </w:r>
      <w:r w:rsidRPr="006825F1">
        <w:rPr>
          <w:sz w:val="24"/>
          <w:szCs w:val="24"/>
          <w:vertAlign w:val="superscript"/>
          <w:rtl/>
        </w:rPr>
        <w:t>)</w:t>
      </w:r>
      <w:r w:rsidRPr="006825F1">
        <w:rPr>
          <w:rFonts w:hint="cs"/>
          <w:sz w:val="24"/>
          <w:szCs w:val="24"/>
          <w:rtl/>
        </w:rPr>
        <w:t xml:space="preserve"> </w:t>
      </w:r>
      <w:r w:rsidRPr="006825F1">
        <w:rPr>
          <w:sz w:val="24"/>
          <w:szCs w:val="24"/>
          <w:rtl/>
        </w:rPr>
        <w:t>عضيمة،</w:t>
      </w:r>
      <w:r w:rsidRPr="006825F1">
        <w:rPr>
          <w:rFonts w:hint="cs"/>
          <w:sz w:val="24"/>
          <w:szCs w:val="24"/>
          <w:rtl/>
        </w:rPr>
        <w:t xml:space="preserve"> </w:t>
      </w:r>
      <w:r w:rsidRPr="006825F1">
        <w:rPr>
          <w:b/>
          <w:bCs/>
          <w:sz w:val="24"/>
          <w:szCs w:val="24"/>
          <w:rtl/>
        </w:rPr>
        <w:t>دراسات،</w:t>
      </w:r>
      <w:r w:rsidRPr="006825F1">
        <w:rPr>
          <w:rFonts w:hint="cs"/>
          <w:b/>
          <w:bCs/>
          <w:sz w:val="24"/>
          <w:szCs w:val="24"/>
          <w:rtl/>
        </w:rPr>
        <w:t xml:space="preserve"> مصدر سابق،</w:t>
      </w:r>
      <w:r w:rsidRPr="006825F1">
        <w:rPr>
          <w:sz w:val="24"/>
          <w:szCs w:val="24"/>
          <w:rtl/>
        </w:rPr>
        <w:t xml:space="preserve"> ق1/ج1/ 21</w:t>
      </w:r>
      <w:r w:rsidRPr="006825F1">
        <w:rPr>
          <w:rFonts w:hint="cs"/>
          <w:sz w:val="24"/>
          <w:szCs w:val="24"/>
          <w:rtl/>
        </w:rPr>
        <w:t xml:space="preserve">؛ أبو الطيب، عبد الواحد بن علي، (ت: 351هـ)، </w:t>
      </w:r>
      <w:r w:rsidRPr="006825F1">
        <w:rPr>
          <w:rFonts w:hint="cs"/>
          <w:b/>
          <w:bCs/>
          <w:sz w:val="24"/>
          <w:szCs w:val="24"/>
          <w:rtl/>
        </w:rPr>
        <w:t>مراتب النحويين،</w:t>
      </w:r>
      <w:r w:rsidRPr="006825F1">
        <w:rPr>
          <w:rFonts w:hint="cs"/>
          <w:sz w:val="24"/>
          <w:szCs w:val="24"/>
          <w:rtl/>
        </w:rPr>
        <w:t xml:space="preserve"> تحقيق: محمد أبو الفضل إبراهيم، مكتبة نهضة مصر ومطبعتها، القاهرة، من غير طبعة، ص:27. </w:t>
      </w:r>
    </w:p>
  </w:footnote>
  <w:footnote w:id="786">
    <w:p w:rsidR="00002D52" w:rsidRPr="006825F1" w:rsidRDefault="00002D52" w:rsidP="006825F1">
      <w:pPr>
        <w:pStyle w:val="a3"/>
        <w:ind w:left="292" w:hanging="270"/>
        <w:rPr>
          <w:sz w:val="24"/>
          <w:szCs w:val="24"/>
          <w:rtl/>
        </w:rPr>
      </w:pPr>
      <w:r w:rsidRPr="006825F1">
        <w:rPr>
          <w:sz w:val="24"/>
          <w:szCs w:val="24"/>
          <w:vertAlign w:val="superscript"/>
          <w:rtl/>
        </w:rPr>
        <w:t>(</w:t>
      </w:r>
      <w:r w:rsidRPr="006825F1">
        <w:rPr>
          <w:sz w:val="24"/>
          <w:szCs w:val="24"/>
          <w:vertAlign w:val="superscript"/>
          <w:rtl/>
        </w:rPr>
        <w:footnoteRef/>
      </w:r>
      <w:r w:rsidRPr="006825F1">
        <w:rPr>
          <w:sz w:val="24"/>
          <w:szCs w:val="24"/>
          <w:vertAlign w:val="superscript"/>
          <w:rtl/>
        </w:rPr>
        <w:t>)</w:t>
      </w:r>
      <w:r w:rsidRPr="006825F1">
        <w:rPr>
          <w:rFonts w:hint="cs"/>
          <w:sz w:val="24"/>
          <w:szCs w:val="24"/>
          <w:rtl/>
        </w:rPr>
        <w:t xml:space="preserve"> </w:t>
      </w:r>
      <w:r w:rsidRPr="006825F1">
        <w:rPr>
          <w:sz w:val="24"/>
          <w:szCs w:val="24"/>
          <w:rtl/>
        </w:rPr>
        <w:t>عضيمة،</w:t>
      </w:r>
      <w:r w:rsidRPr="006825F1">
        <w:rPr>
          <w:rFonts w:hint="cs"/>
          <w:sz w:val="24"/>
          <w:szCs w:val="24"/>
          <w:rtl/>
        </w:rPr>
        <w:t xml:space="preserve"> </w:t>
      </w:r>
      <w:r w:rsidRPr="006825F1">
        <w:rPr>
          <w:b/>
          <w:bCs/>
          <w:sz w:val="24"/>
          <w:szCs w:val="24"/>
          <w:rtl/>
        </w:rPr>
        <w:t>دراسات،</w:t>
      </w:r>
      <w:r w:rsidRPr="006825F1">
        <w:rPr>
          <w:rFonts w:hint="cs"/>
          <w:b/>
          <w:bCs/>
          <w:sz w:val="24"/>
          <w:szCs w:val="24"/>
          <w:rtl/>
        </w:rPr>
        <w:t xml:space="preserve"> مصدر سابق،</w:t>
      </w:r>
      <w:r w:rsidRPr="006825F1">
        <w:rPr>
          <w:sz w:val="24"/>
          <w:szCs w:val="24"/>
          <w:rtl/>
        </w:rPr>
        <w:t xml:space="preserve"> ق1/ج1/ 2</w:t>
      </w:r>
      <w:r w:rsidRPr="006825F1">
        <w:rPr>
          <w:rFonts w:hint="cs"/>
          <w:sz w:val="24"/>
          <w:szCs w:val="24"/>
          <w:rtl/>
        </w:rPr>
        <w:t xml:space="preserve">2؛ المبرد، </w:t>
      </w:r>
      <w:r w:rsidRPr="006825F1">
        <w:rPr>
          <w:rFonts w:hint="cs"/>
          <w:b/>
          <w:bCs/>
          <w:sz w:val="24"/>
          <w:szCs w:val="24"/>
          <w:rtl/>
        </w:rPr>
        <w:t>المقتضب، مصدر سابق،</w:t>
      </w:r>
      <w:r w:rsidRPr="006825F1">
        <w:rPr>
          <w:rFonts w:hint="cs"/>
          <w:sz w:val="24"/>
          <w:szCs w:val="24"/>
          <w:rtl/>
        </w:rPr>
        <w:t xml:space="preserve"> 1/123.</w:t>
      </w:r>
    </w:p>
  </w:footnote>
  <w:footnote w:id="787">
    <w:p w:rsidR="00002D52" w:rsidRPr="006825F1" w:rsidRDefault="00002D52" w:rsidP="006825F1">
      <w:pPr>
        <w:pStyle w:val="a3"/>
        <w:ind w:left="292" w:hanging="270"/>
        <w:rPr>
          <w:sz w:val="24"/>
          <w:szCs w:val="24"/>
          <w:rtl/>
        </w:rPr>
      </w:pPr>
      <w:r w:rsidRPr="006825F1">
        <w:rPr>
          <w:sz w:val="24"/>
          <w:szCs w:val="24"/>
          <w:vertAlign w:val="superscript"/>
          <w:rtl/>
        </w:rPr>
        <w:t>(</w:t>
      </w:r>
      <w:r w:rsidRPr="006825F1">
        <w:rPr>
          <w:sz w:val="24"/>
          <w:szCs w:val="24"/>
          <w:vertAlign w:val="superscript"/>
          <w:rtl/>
        </w:rPr>
        <w:footnoteRef/>
      </w:r>
      <w:r w:rsidRPr="006825F1">
        <w:rPr>
          <w:sz w:val="24"/>
          <w:szCs w:val="24"/>
          <w:vertAlign w:val="superscript"/>
          <w:rtl/>
        </w:rPr>
        <w:t>)</w:t>
      </w:r>
      <w:r w:rsidRPr="006825F1">
        <w:rPr>
          <w:rFonts w:hint="cs"/>
          <w:sz w:val="24"/>
          <w:szCs w:val="24"/>
          <w:rtl/>
        </w:rPr>
        <w:t xml:space="preserve"> </w:t>
      </w:r>
      <w:r w:rsidRPr="006825F1">
        <w:rPr>
          <w:sz w:val="24"/>
          <w:szCs w:val="24"/>
          <w:rtl/>
        </w:rPr>
        <w:t>عضيمة،</w:t>
      </w:r>
      <w:r w:rsidRPr="006825F1">
        <w:rPr>
          <w:rFonts w:hint="cs"/>
          <w:sz w:val="24"/>
          <w:szCs w:val="24"/>
          <w:rtl/>
        </w:rPr>
        <w:t xml:space="preserve"> </w:t>
      </w:r>
      <w:r w:rsidRPr="0052287D">
        <w:rPr>
          <w:b/>
          <w:bCs/>
          <w:sz w:val="24"/>
          <w:szCs w:val="24"/>
          <w:rtl/>
        </w:rPr>
        <w:t>دراسات،</w:t>
      </w:r>
      <w:r w:rsidRPr="0052287D">
        <w:rPr>
          <w:rFonts w:hint="cs"/>
          <w:b/>
          <w:bCs/>
          <w:sz w:val="24"/>
          <w:szCs w:val="24"/>
          <w:rtl/>
        </w:rPr>
        <w:t xml:space="preserve"> مصدر سابق،</w:t>
      </w:r>
      <w:r w:rsidRPr="006825F1">
        <w:rPr>
          <w:sz w:val="24"/>
          <w:szCs w:val="24"/>
          <w:rtl/>
        </w:rPr>
        <w:t xml:space="preserve"> ق1/ج1/ 2</w:t>
      </w:r>
      <w:r w:rsidRPr="006825F1">
        <w:rPr>
          <w:rFonts w:hint="cs"/>
          <w:sz w:val="24"/>
          <w:szCs w:val="24"/>
          <w:rtl/>
        </w:rPr>
        <w:t xml:space="preserve">2؛ ابن قتيبة، </w:t>
      </w:r>
      <w:r w:rsidRPr="006825F1">
        <w:rPr>
          <w:rFonts w:hint="cs"/>
          <w:b/>
          <w:bCs/>
          <w:sz w:val="24"/>
          <w:szCs w:val="24"/>
          <w:rtl/>
        </w:rPr>
        <w:t>تأويل مشكل القرآن، مصدر سابق،</w:t>
      </w:r>
      <w:r w:rsidRPr="006825F1">
        <w:rPr>
          <w:rFonts w:hint="cs"/>
          <w:sz w:val="24"/>
          <w:szCs w:val="24"/>
          <w:rtl/>
        </w:rPr>
        <w:t xml:space="preserve"> ص: 40-42.</w:t>
      </w:r>
    </w:p>
  </w:footnote>
  <w:footnote w:id="788">
    <w:p w:rsidR="00002D52" w:rsidRPr="006825F1" w:rsidRDefault="00002D52" w:rsidP="006825F1">
      <w:pPr>
        <w:pStyle w:val="a3"/>
        <w:ind w:left="292" w:hanging="270"/>
        <w:rPr>
          <w:sz w:val="24"/>
          <w:szCs w:val="24"/>
          <w:rtl/>
        </w:rPr>
      </w:pPr>
      <w:r w:rsidRPr="006825F1">
        <w:rPr>
          <w:sz w:val="24"/>
          <w:szCs w:val="24"/>
          <w:vertAlign w:val="superscript"/>
          <w:rtl/>
        </w:rPr>
        <w:t>(</w:t>
      </w:r>
      <w:r w:rsidRPr="006825F1">
        <w:rPr>
          <w:sz w:val="24"/>
          <w:szCs w:val="24"/>
          <w:vertAlign w:val="superscript"/>
          <w:rtl/>
        </w:rPr>
        <w:footnoteRef/>
      </w:r>
      <w:r w:rsidRPr="006825F1">
        <w:rPr>
          <w:sz w:val="24"/>
          <w:szCs w:val="24"/>
          <w:vertAlign w:val="superscript"/>
          <w:rtl/>
        </w:rPr>
        <w:t>)</w:t>
      </w:r>
      <w:r>
        <w:rPr>
          <w:rFonts w:hint="cs"/>
          <w:sz w:val="24"/>
          <w:szCs w:val="24"/>
          <w:rtl/>
        </w:rPr>
        <w:t xml:space="preserve"> </w:t>
      </w:r>
      <w:r w:rsidRPr="006825F1">
        <w:rPr>
          <w:sz w:val="24"/>
          <w:szCs w:val="24"/>
          <w:rtl/>
        </w:rPr>
        <w:t>عضيمة،</w:t>
      </w:r>
      <w:r w:rsidRPr="006825F1">
        <w:rPr>
          <w:rFonts w:hint="cs"/>
          <w:sz w:val="24"/>
          <w:szCs w:val="24"/>
          <w:rtl/>
        </w:rPr>
        <w:t xml:space="preserve"> </w:t>
      </w:r>
      <w:r w:rsidRPr="0052287D">
        <w:rPr>
          <w:b/>
          <w:bCs/>
          <w:sz w:val="24"/>
          <w:szCs w:val="24"/>
          <w:rtl/>
        </w:rPr>
        <w:t xml:space="preserve">دراسات، </w:t>
      </w:r>
      <w:r w:rsidRPr="0052287D">
        <w:rPr>
          <w:rFonts w:hint="cs"/>
          <w:b/>
          <w:bCs/>
          <w:sz w:val="24"/>
          <w:szCs w:val="24"/>
          <w:rtl/>
        </w:rPr>
        <w:t>مصدر سابق،</w:t>
      </w:r>
      <w:r w:rsidRPr="006825F1">
        <w:rPr>
          <w:sz w:val="24"/>
          <w:szCs w:val="24"/>
          <w:rtl/>
        </w:rPr>
        <w:t xml:space="preserve"> ق1/ج1/ 2</w:t>
      </w:r>
      <w:r w:rsidRPr="006825F1">
        <w:rPr>
          <w:rFonts w:hint="cs"/>
          <w:sz w:val="24"/>
          <w:szCs w:val="24"/>
          <w:rtl/>
        </w:rPr>
        <w:t xml:space="preserve">2؛ أبو حيان، </w:t>
      </w:r>
      <w:r w:rsidRPr="006825F1">
        <w:rPr>
          <w:rFonts w:hint="cs"/>
          <w:b/>
          <w:bCs/>
          <w:sz w:val="24"/>
          <w:szCs w:val="24"/>
          <w:rtl/>
        </w:rPr>
        <w:t xml:space="preserve">البحر، مصدر سابق، </w:t>
      </w:r>
      <w:r w:rsidRPr="006825F1">
        <w:rPr>
          <w:rFonts w:hint="cs"/>
          <w:sz w:val="24"/>
          <w:szCs w:val="24"/>
          <w:rtl/>
        </w:rPr>
        <w:t xml:space="preserve">5/408؛ الفراء، </w:t>
      </w:r>
      <w:r w:rsidRPr="006825F1">
        <w:rPr>
          <w:rFonts w:hint="cs"/>
          <w:b/>
          <w:bCs/>
          <w:sz w:val="24"/>
          <w:szCs w:val="24"/>
          <w:rtl/>
        </w:rPr>
        <w:t>معاني القرآن، مصدر سابق،</w:t>
      </w:r>
      <w:r w:rsidRPr="006825F1">
        <w:rPr>
          <w:rFonts w:hint="cs"/>
          <w:sz w:val="24"/>
          <w:szCs w:val="24"/>
          <w:rtl/>
        </w:rPr>
        <w:t xml:space="preserve"> 2/75. </w:t>
      </w:r>
    </w:p>
  </w:footnote>
  <w:footnote w:id="789">
    <w:p w:rsidR="00002D52" w:rsidRPr="006825F1" w:rsidRDefault="00002D52" w:rsidP="006825F1">
      <w:pPr>
        <w:pStyle w:val="a3"/>
        <w:ind w:left="292" w:hanging="270"/>
        <w:rPr>
          <w:sz w:val="24"/>
          <w:szCs w:val="24"/>
          <w:rtl/>
        </w:rPr>
      </w:pPr>
      <w:r w:rsidRPr="006825F1">
        <w:rPr>
          <w:sz w:val="24"/>
          <w:szCs w:val="24"/>
          <w:vertAlign w:val="superscript"/>
          <w:rtl/>
        </w:rPr>
        <w:t>(</w:t>
      </w:r>
      <w:r w:rsidRPr="006825F1">
        <w:rPr>
          <w:sz w:val="24"/>
          <w:szCs w:val="24"/>
          <w:vertAlign w:val="superscript"/>
          <w:rtl/>
        </w:rPr>
        <w:footnoteRef/>
      </w:r>
      <w:r w:rsidRPr="006825F1">
        <w:rPr>
          <w:sz w:val="24"/>
          <w:szCs w:val="24"/>
          <w:vertAlign w:val="superscript"/>
          <w:rtl/>
        </w:rPr>
        <w:t>)</w:t>
      </w:r>
      <w:r w:rsidRPr="006825F1">
        <w:rPr>
          <w:rFonts w:hint="cs"/>
          <w:sz w:val="24"/>
          <w:szCs w:val="24"/>
          <w:rtl/>
        </w:rPr>
        <w:t xml:space="preserve"> ينظر: </w:t>
      </w:r>
      <w:r w:rsidRPr="006825F1">
        <w:rPr>
          <w:sz w:val="24"/>
          <w:szCs w:val="24"/>
          <w:rtl/>
        </w:rPr>
        <w:t>عضيمة،</w:t>
      </w:r>
      <w:r w:rsidRPr="006825F1">
        <w:rPr>
          <w:rFonts w:hint="cs"/>
          <w:sz w:val="24"/>
          <w:szCs w:val="24"/>
          <w:rtl/>
        </w:rPr>
        <w:t xml:space="preserve"> </w:t>
      </w:r>
      <w:r w:rsidRPr="006825F1">
        <w:rPr>
          <w:b/>
          <w:bCs/>
          <w:sz w:val="24"/>
          <w:szCs w:val="24"/>
          <w:rtl/>
        </w:rPr>
        <w:t>دراسات،</w:t>
      </w:r>
      <w:r w:rsidRPr="006825F1">
        <w:rPr>
          <w:rFonts w:hint="cs"/>
          <w:b/>
          <w:bCs/>
          <w:sz w:val="24"/>
          <w:szCs w:val="24"/>
          <w:rtl/>
        </w:rPr>
        <w:t xml:space="preserve"> مصدر سابق،</w:t>
      </w:r>
      <w:r w:rsidRPr="006825F1">
        <w:rPr>
          <w:sz w:val="24"/>
          <w:szCs w:val="24"/>
          <w:rtl/>
        </w:rPr>
        <w:t xml:space="preserve"> ق1/ج1/ </w:t>
      </w:r>
      <w:r w:rsidRPr="006825F1">
        <w:rPr>
          <w:rFonts w:hint="cs"/>
          <w:sz w:val="24"/>
          <w:szCs w:val="24"/>
          <w:rtl/>
        </w:rPr>
        <w:t>22-</w:t>
      </w:r>
      <w:r w:rsidRPr="006825F1">
        <w:rPr>
          <w:sz w:val="24"/>
          <w:szCs w:val="24"/>
          <w:rtl/>
        </w:rPr>
        <w:t>2</w:t>
      </w:r>
      <w:r w:rsidRPr="006825F1">
        <w:rPr>
          <w:rFonts w:hint="cs"/>
          <w:sz w:val="24"/>
          <w:szCs w:val="24"/>
          <w:rtl/>
        </w:rPr>
        <w:t xml:space="preserve">3؛ ابن جني، </w:t>
      </w:r>
      <w:r w:rsidRPr="006825F1">
        <w:rPr>
          <w:rFonts w:hint="cs"/>
          <w:b/>
          <w:bCs/>
          <w:sz w:val="24"/>
          <w:szCs w:val="24"/>
          <w:rtl/>
        </w:rPr>
        <w:t>الخصائص، مصدر</w:t>
      </w:r>
      <w:r w:rsidRPr="006825F1">
        <w:rPr>
          <w:rFonts w:hint="cs"/>
          <w:sz w:val="24"/>
          <w:szCs w:val="24"/>
          <w:rtl/>
        </w:rPr>
        <w:t xml:space="preserve"> </w:t>
      </w:r>
      <w:r w:rsidRPr="006825F1">
        <w:rPr>
          <w:rFonts w:hint="cs"/>
          <w:b/>
          <w:bCs/>
          <w:sz w:val="24"/>
          <w:szCs w:val="24"/>
          <w:rtl/>
        </w:rPr>
        <w:t>سابق،</w:t>
      </w:r>
      <w:r w:rsidRPr="006825F1">
        <w:rPr>
          <w:rFonts w:hint="cs"/>
          <w:sz w:val="24"/>
          <w:szCs w:val="24"/>
          <w:rtl/>
        </w:rPr>
        <w:t xml:space="preserve"> 1/73.</w:t>
      </w:r>
    </w:p>
  </w:footnote>
  <w:footnote w:id="790">
    <w:p w:rsidR="00002D52" w:rsidRPr="006825F1" w:rsidRDefault="00002D52" w:rsidP="006825F1">
      <w:pPr>
        <w:pStyle w:val="a3"/>
        <w:ind w:left="292" w:hanging="270"/>
        <w:rPr>
          <w:sz w:val="24"/>
          <w:szCs w:val="24"/>
          <w:rtl/>
        </w:rPr>
      </w:pPr>
      <w:r w:rsidRPr="006825F1">
        <w:rPr>
          <w:sz w:val="24"/>
          <w:szCs w:val="24"/>
          <w:vertAlign w:val="superscript"/>
          <w:rtl/>
        </w:rPr>
        <w:t>(</w:t>
      </w:r>
      <w:r w:rsidRPr="006825F1">
        <w:rPr>
          <w:sz w:val="24"/>
          <w:szCs w:val="24"/>
          <w:vertAlign w:val="superscript"/>
          <w:rtl/>
        </w:rPr>
        <w:footnoteRef/>
      </w:r>
      <w:r w:rsidRPr="006825F1">
        <w:rPr>
          <w:sz w:val="24"/>
          <w:szCs w:val="24"/>
          <w:vertAlign w:val="superscript"/>
          <w:rtl/>
        </w:rPr>
        <w:t>)</w:t>
      </w:r>
      <w:r w:rsidRPr="006825F1">
        <w:rPr>
          <w:rFonts w:hint="cs"/>
          <w:sz w:val="24"/>
          <w:szCs w:val="24"/>
          <w:rtl/>
        </w:rPr>
        <w:t xml:space="preserve"> الزمخشري، </w:t>
      </w:r>
      <w:r w:rsidRPr="006825F1">
        <w:rPr>
          <w:rFonts w:hint="cs"/>
          <w:b/>
          <w:bCs/>
          <w:sz w:val="24"/>
          <w:szCs w:val="24"/>
          <w:rtl/>
        </w:rPr>
        <w:t>الكشاف، مصدر سابق،</w:t>
      </w:r>
      <w:r w:rsidRPr="006825F1">
        <w:rPr>
          <w:rFonts w:hint="cs"/>
          <w:sz w:val="24"/>
          <w:szCs w:val="24"/>
          <w:rtl/>
        </w:rPr>
        <w:t xml:space="preserve"> 1/330.</w:t>
      </w:r>
    </w:p>
  </w:footnote>
  <w:footnote w:id="791">
    <w:p w:rsidR="00002D52" w:rsidRPr="006825F1" w:rsidRDefault="00002D52" w:rsidP="006825F1">
      <w:pPr>
        <w:pStyle w:val="a3"/>
        <w:ind w:left="292" w:hanging="270"/>
        <w:rPr>
          <w:sz w:val="24"/>
          <w:szCs w:val="24"/>
          <w:rtl/>
        </w:rPr>
      </w:pPr>
      <w:r w:rsidRPr="006825F1">
        <w:rPr>
          <w:sz w:val="24"/>
          <w:szCs w:val="24"/>
          <w:vertAlign w:val="superscript"/>
          <w:rtl/>
        </w:rPr>
        <w:t>(</w:t>
      </w:r>
      <w:r w:rsidRPr="006825F1">
        <w:rPr>
          <w:sz w:val="24"/>
          <w:szCs w:val="24"/>
          <w:vertAlign w:val="superscript"/>
          <w:rtl/>
        </w:rPr>
        <w:footnoteRef/>
      </w:r>
      <w:r w:rsidRPr="006825F1">
        <w:rPr>
          <w:sz w:val="24"/>
          <w:szCs w:val="24"/>
          <w:vertAlign w:val="superscript"/>
          <w:rtl/>
        </w:rPr>
        <w:t>)</w:t>
      </w:r>
      <w:r w:rsidRPr="006825F1">
        <w:rPr>
          <w:rFonts w:hint="cs"/>
          <w:sz w:val="24"/>
          <w:szCs w:val="24"/>
          <w:rtl/>
        </w:rPr>
        <w:t xml:space="preserve"> ينظر: </w:t>
      </w:r>
      <w:r w:rsidRPr="006825F1">
        <w:rPr>
          <w:sz w:val="24"/>
          <w:szCs w:val="24"/>
          <w:rtl/>
        </w:rPr>
        <w:t xml:space="preserve">عضيمة، </w:t>
      </w:r>
      <w:r w:rsidRPr="006825F1">
        <w:rPr>
          <w:b/>
          <w:bCs/>
          <w:sz w:val="24"/>
          <w:szCs w:val="24"/>
          <w:rtl/>
        </w:rPr>
        <w:t>دراسات،</w:t>
      </w:r>
      <w:r w:rsidRPr="006825F1">
        <w:rPr>
          <w:rFonts w:hint="cs"/>
          <w:b/>
          <w:bCs/>
          <w:sz w:val="24"/>
          <w:szCs w:val="24"/>
          <w:rtl/>
        </w:rPr>
        <w:t xml:space="preserve"> مصدر سابق</w:t>
      </w:r>
      <w:r w:rsidRPr="006825F1">
        <w:rPr>
          <w:rFonts w:hint="cs"/>
          <w:sz w:val="24"/>
          <w:szCs w:val="24"/>
          <w:rtl/>
        </w:rPr>
        <w:t>،</w:t>
      </w:r>
      <w:r w:rsidRPr="006825F1">
        <w:rPr>
          <w:sz w:val="24"/>
          <w:szCs w:val="24"/>
          <w:rtl/>
        </w:rPr>
        <w:t xml:space="preserve"> ق1/ج1/22-23</w:t>
      </w:r>
      <w:r w:rsidRPr="006825F1">
        <w:rPr>
          <w:rFonts w:hint="cs"/>
          <w:sz w:val="24"/>
          <w:szCs w:val="24"/>
          <w:rtl/>
        </w:rPr>
        <w:t xml:space="preserve">؛ ابن جني، </w:t>
      </w:r>
      <w:r w:rsidRPr="006825F1">
        <w:rPr>
          <w:rFonts w:hint="cs"/>
          <w:b/>
          <w:bCs/>
          <w:sz w:val="24"/>
          <w:szCs w:val="24"/>
          <w:rtl/>
        </w:rPr>
        <w:t>المنصف، مصدر سابق،</w:t>
      </w:r>
      <w:r w:rsidRPr="006825F1">
        <w:rPr>
          <w:rFonts w:hint="cs"/>
          <w:sz w:val="24"/>
          <w:szCs w:val="24"/>
          <w:rtl/>
        </w:rPr>
        <w:t xml:space="preserve"> 1/307.</w:t>
      </w:r>
    </w:p>
  </w:footnote>
  <w:footnote w:id="792">
    <w:p w:rsidR="00002D52" w:rsidRPr="006825F1" w:rsidRDefault="00002D52" w:rsidP="006825F1">
      <w:pPr>
        <w:pStyle w:val="a3"/>
        <w:ind w:left="292" w:hanging="270"/>
        <w:rPr>
          <w:sz w:val="24"/>
          <w:szCs w:val="24"/>
          <w:rtl/>
        </w:rPr>
      </w:pPr>
      <w:r w:rsidRPr="006825F1">
        <w:rPr>
          <w:sz w:val="24"/>
          <w:szCs w:val="24"/>
          <w:vertAlign w:val="superscript"/>
          <w:rtl/>
        </w:rPr>
        <w:t>(</w:t>
      </w:r>
      <w:r w:rsidRPr="006825F1">
        <w:rPr>
          <w:sz w:val="24"/>
          <w:szCs w:val="24"/>
          <w:vertAlign w:val="superscript"/>
          <w:rtl/>
        </w:rPr>
        <w:footnoteRef/>
      </w:r>
      <w:r w:rsidRPr="006825F1">
        <w:rPr>
          <w:sz w:val="24"/>
          <w:szCs w:val="24"/>
          <w:vertAlign w:val="superscript"/>
          <w:rtl/>
        </w:rPr>
        <w:t>)</w:t>
      </w:r>
      <w:r w:rsidRPr="006825F1">
        <w:rPr>
          <w:rFonts w:hint="cs"/>
          <w:sz w:val="24"/>
          <w:szCs w:val="24"/>
          <w:rtl/>
        </w:rPr>
        <w:t xml:space="preserve"> ينظر: ابن جني، </w:t>
      </w:r>
      <w:r w:rsidRPr="006825F1">
        <w:rPr>
          <w:rFonts w:hint="cs"/>
          <w:b/>
          <w:bCs/>
          <w:sz w:val="24"/>
          <w:szCs w:val="24"/>
          <w:rtl/>
        </w:rPr>
        <w:t>المنصف، مصدر سابق،</w:t>
      </w:r>
      <w:r w:rsidRPr="006825F1">
        <w:rPr>
          <w:rFonts w:hint="cs"/>
          <w:sz w:val="24"/>
          <w:szCs w:val="24"/>
          <w:rtl/>
        </w:rPr>
        <w:t xml:space="preserve"> 1/308-311.</w:t>
      </w:r>
    </w:p>
  </w:footnote>
  <w:footnote w:id="793">
    <w:p w:rsidR="00002D52" w:rsidRPr="006825F1" w:rsidRDefault="00002D52" w:rsidP="006825F1">
      <w:pPr>
        <w:pStyle w:val="a3"/>
        <w:ind w:left="292" w:hanging="270"/>
        <w:rPr>
          <w:sz w:val="24"/>
          <w:szCs w:val="24"/>
          <w:rtl/>
        </w:rPr>
      </w:pPr>
      <w:r w:rsidRPr="006825F1">
        <w:rPr>
          <w:sz w:val="24"/>
          <w:szCs w:val="24"/>
          <w:vertAlign w:val="superscript"/>
          <w:rtl/>
        </w:rPr>
        <w:t>(</w:t>
      </w:r>
      <w:r w:rsidRPr="006825F1">
        <w:rPr>
          <w:sz w:val="24"/>
          <w:szCs w:val="24"/>
          <w:vertAlign w:val="superscript"/>
          <w:rtl/>
        </w:rPr>
        <w:footnoteRef/>
      </w:r>
      <w:r w:rsidRPr="006825F1">
        <w:rPr>
          <w:sz w:val="24"/>
          <w:szCs w:val="24"/>
          <w:vertAlign w:val="superscript"/>
          <w:rtl/>
        </w:rPr>
        <w:t>)</w:t>
      </w:r>
      <w:r w:rsidRPr="006825F1">
        <w:rPr>
          <w:rFonts w:hint="cs"/>
          <w:sz w:val="24"/>
          <w:szCs w:val="24"/>
          <w:rtl/>
        </w:rPr>
        <w:t xml:space="preserve"> ينظر: ابن جني، </w:t>
      </w:r>
      <w:r w:rsidRPr="006825F1">
        <w:rPr>
          <w:rFonts w:hint="cs"/>
          <w:b/>
          <w:bCs/>
          <w:sz w:val="24"/>
          <w:szCs w:val="24"/>
          <w:rtl/>
        </w:rPr>
        <w:t>المنصف، مصدر سابق،</w:t>
      </w:r>
      <w:r w:rsidRPr="006825F1">
        <w:rPr>
          <w:b/>
          <w:bCs/>
          <w:sz w:val="24"/>
          <w:szCs w:val="24"/>
          <w:rtl/>
        </w:rPr>
        <w:t xml:space="preserve"> </w:t>
      </w:r>
      <w:r w:rsidRPr="006825F1">
        <w:rPr>
          <w:rFonts w:hint="cs"/>
          <w:sz w:val="24"/>
          <w:szCs w:val="24"/>
          <w:rtl/>
        </w:rPr>
        <w:t>1/234.</w:t>
      </w:r>
    </w:p>
  </w:footnote>
  <w:footnote w:id="794">
    <w:p w:rsidR="00002D52" w:rsidRPr="001F139E" w:rsidRDefault="00002D52" w:rsidP="006825F1">
      <w:pPr>
        <w:pStyle w:val="a3"/>
        <w:ind w:firstLine="0"/>
        <w:rPr>
          <w:rtl/>
        </w:rPr>
      </w:pPr>
      <w:r w:rsidRPr="006825F1">
        <w:rPr>
          <w:sz w:val="24"/>
          <w:szCs w:val="24"/>
          <w:vertAlign w:val="superscript"/>
          <w:rtl/>
        </w:rPr>
        <w:t>(</w:t>
      </w:r>
      <w:r w:rsidRPr="006825F1">
        <w:rPr>
          <w:sz w:val="24"/>
          <w:szCs w:val="24"/>
          <w:vertAlign w:val="superscript"/>
          <w:rtl/>
        </w:rPr>
        <w:footnoteRef/>
      </w:r>
      <w:r w:rsidRPr="006825F1">
        <w:rPr>
          <w:sz w:val="24"/>
          <w:szCs w:val="24"/>
          <w:vertAlign w:val="superscript"/>
          <w:rtl/>
        </w:rPr>
        <w:t>)</w:t>
      </w:r>
      <w:r w:rsidRPr="006825F1">
        <w:rPr>
          <w:rFonts w:hint="cs"/>
          <w:sz w:val="24"/>
          <w:szCs w:val="24"/>
          <w:vertAlign w:val="superscript"/>
          <w:rtl/>
        </w:rPr>
        <w:t xml:space="preserve"> </w:t>
      </w:r>
      <w:r w:rsidRPr="006825F1">
        <w:rPr>
          <w:sz w:val="24"/>
          <w:szCs w:val="24"/>
          <w:rtl/>
        </w:rPr>
        <w:t xml:space="preserve">ينظر: عضيمة، </w:t>
      </w:r>
      <w:r w:rsidRPr="006825F1">
        <w:rPr>
          <w:b/>
          <w:bCs/>
          <w:sz w:val="24"/>
          <w:szCs w:val="24"/>
          <w:rtl/>
        </w:rPr>
        <w:t>دراسات،</w:t>
      </w:r>
      <w:r w:rsidRPr="006825F1">
        <w:rPr>
          <w:rFonts w:hint="cs"/>
          <w:b/>
          <w:bCs/>
          <w:sz w:val="24"/>
          <w:szCs w:val="24"/>
          <w:rtl/>
        </w:rPr>
        <w:t xml:space="preserve"> مصدر سابق،</w:t>
      </w:r>
      <w:r w:rsidRPr="006825F1">
        <w:rPr>
          <w:sz w:val="24"/>
          <w:szCs w:val="24"/>
          <w:rtl/>
        </w:rPr>
        <w:t xml:space="preserve"> ق1/ج1/ 22-23.</w:t>
      </w:r>
    </w:p>
  </w:footnote>
  <w:footnote w:id="795">
    <w:p w:rsidR="00002D52" w:rsidRPr="006825F1" w:rsidRDefault="00002D52" w:rsidP="006825F1">
      <w:pPr>
        <w:pStyle w:val="a3"/>
        <w:ind w:left="292" w:hanging="270"/>
        <w:rPr>
          <w:sz w:val="24"/>
          <w:szCs w:val="24"/>
          <w:rtl/>
        </w:rPr>
      </w:pPr>
      <w:r w:rsidRPr="006825F1">
        <w:rPr>
          <w:sz w:val="24"/>
          <w:szCs w:val="24"/>
          <w:vertAlign w:val="superscript"/>
          <w:rtl/>
        </w:rPr>
        <w:t>(</w:t>
      </w:r>
      <w:r w:rsidRPr="006825F1">
        <w:rPr>
          <w:sz w:val="24"/>
          <w:szCs w:val="24"/>
          <w:vertAlign w:val="superscript"/>
          <w:rtl/>
        </w:rPr>
        <w:footnoteRef/>
      </w:r>
      <w:r w:rsidRPr="006825F1">
        <w:rPr>
          <w:sz w:val="24"/>
          <w:szCs w:val="24"/>
          <w:vertAlign w:val="superscript"/>
          <w:rtl/>
        </w:rPr>
        <w:t>)</w:t>
      </w:r>
      <w:r w:rsidRPr="006825F1">
        <w:rPr>
          <w:rFonts w:hint="cs"/>
          <w:sz w:val="24"/>
          <w:szCs w:val="24"/>
          <w:vertAlign w:val="superscript"/>
          <w:rtl/>
        </w:rPr>
        <w:t xml:space="preserve"> </w:t>
      </w:r>
      <w:r w:rsidRPr="006825F1">
        <w:rPr>
          <w:sz w:val="24"/>
          <w:szCs w:val="24"/>
          <w:rtl/>
        </w:rPr>
        <w:t xml:space="preserve">ينظر: عضيمة، </w:t>
      </w:r>
      <w:r w:rsidRPr="006825F1">
        <w:rPr>
          <w:b/>
          <w:bCs/>
          <w:sz w:val="24"/>
          <w:szCs w:val="24"/>
          <w:rtl/>
        </w:rPr>
        <w:t>دراسات،</w:t>
      </w:r>
      <w:r w:rsidRPr="006825F1">
        <w:rPr>
          <w:rFonts w:hint="cs"/>
          <w:b/>
          <w:bCs/>
          <w:sz w:val="24"/>
          <w:szCs w:val="24"/>
          <w:rtl/>
        </w:rPr>
        <w:t xml:space="preserve"> مصدر سابق،</w:t>
      </w:r>
      <w:r w:rsidRPr="006825F1">
        <w:rPr>
          <w:sz w:val="24"/>
          <w:szCs w:val="24"/>
          <w:rtl/>
        </w:rPr>
        <w:t xml:space="preserve"> ق1/ج1/ 2</w:t>
      </w:r>
      <w:r w:rsidRPr="006825F1">
        <w:rPr>
          <w:rFonts w:hint="cs"/>
          <w:sz w:val="24"/>
          <w:szCs w:val="24"/>
          <w:rtl/>
        </w:rPr>
        <w:t xml:space="preserve">7؛ الطبري، </w:t>
      </w:r>
      <w:r w:rsidRPr="006825F1">
        <w:rPr>
          <w:rFonts w:hint="cs"/>
          <w:b/>
          <w:bCs/>
          <w:sz w:val="24"/>
          <w:szCs w:val="24"/>
          <w:rtl/>
        </w:rPr>
        <w:t>جامع البيان، مصدر سابق،</w:t>
      </w:r>
      <w:r w:rsidRPr="006825F1">
        <w:rPr>
          <w:rFonts w:hint="cs"/>
          <w:sz w:val="24"/>
          <w:szCs w:val="24"/>
          <w:rtl/>
        </w:rPr>
        <w:t xml:space="preserve"> 6/4666؛ وقال أبو جعفر: هذه القراءة لا أستجيز القراءة بها لإجماع الحجة من قراءة الأمصار على خلافها انتهى؛ ينظر: السيوطي، جلال الدين، (ت:911هـ)، </w:t>
      </w:r>
      <w:r w:rsidRPr="006825F1">
        <w:rPr>
          <w:rFonts w:hint="cs"/>
          <w:b/>
          <w:bCs/>
          <w:sz w:val="24"/>
          <w:szCs w:val="24"/>
          <w:rtl/>
        </w:rPr>
        <w:t>الإقتراح في علوم أصول النحو،</w:t>
      </w:r>
      <w:r w:rsidRPr="006825F1">
        <w:rPr>
          <w:rFonts w:hint="cs"/>
          <w:sz w:val="24"/>
          <w:szCs w:val="24"/>
          <w:rtl/>
        </w:rPr>
        <w:t xml:space="preserve"> تحقيق: محمود سليمان ياقوت، دار المعرفة الجامعية، 1426هـ-2006م، ص: 15-16. </w:t>
      </w:r>
    </w:p>
  </w:footnote>
  <w:footnote w:id="796">
    <w:p w:rsidR="00002D52" w:rsidRPr="001F139E" w:rsidRDefault="00002D52" w:rsidP="006825F1">
      <w:pPr>
        <w:pStyle w:val="a3"/>
        <w:ind w:left="292" w:hanging="270"/>
        <w:rPr>
          <w:rtl/>
        </w:rPr>
      </w:pPr>
      <w:r w:rsidRPr="006825F1">
        <w:rPr>
          <w:sz w:val="24"/>
          <w:szCs w:val="24"/>
          <w:vertAlign w:val="superscript"/>
          <w:rtl/>
        </w:rPr>
        <w:t>(</w:t>
      </w:r>
      <w:r w:rsidRPr="006825F1">
        <w:rPr>
          <w:sz w:val="24"/>
          <w:szCs w:val="24"/>
          <w:vertAlign w:val="superscript"/>
          <w:rtl/>
        </w:rPr>
        <w:footnoteRef/>
      </w:r>
      <w:r w:rsidRPr="006825F1">
        <w:rPr>
          <w:sz w:val="24"/>
          <w:szCs w:val="24"/>
          <w:vertAlign w:val="superscript"/>
          <w:rtl/>
        </w:rPr>
        <w:t>)</w:t>
      </w:r>
      <w:r w:rsidRPr="006825F1">
        <w:rPr>
          <w:rFonts w:hint="cs"/>
          <w:sz w:val="24"/>
          <w:szCs w:val="24"/>
          <w:vertAlign w:val="superscript"/>
          <w:rtl/>
        </w:rPr>
        <w:t xml:space="preserve"> </w:t>
      </w:r>
      <w:r w:rsidRPr="006825F1">
        <w:rPr>
          <w:sz w:val="24"/>
          <w:szCs w:val="24"/>
          <w:rtl/>
        </w:rPr>
        <w:t xml:space="preserve">ينظر: عضيمة، </w:t>
      </w:r>
      <w:r w:rsidRPr="00D41AAC">
        <w:rPr>
          <w:b/>
          <w:bCs/>
          <w:sz w:val="24"/>
          <w:szCs w:val="24"/>
          <w:rtl/>
        </w:rPr>
        <w:t xml:space="preserve">دراسات، </w:t>
      </w:r>
      <w:r w:rsidRPr="00D41AAC">
        <w:rPr>
          <w:rFonts w:hint="cs"/>
          <w:b/>
          <w:bCs/>
          <w:sz w:val="24"/>
          <w:szCs w:val="24"/>
          <w:rtl/>
        </w:rPr>
        <w:t>مصدر سابق،</w:t>
      </w:r>
      <w:r w:rsidRPr="006825F1">
        <w:rPr>
          <w:rFonts w:hint="cs"/>
          <w:sz w:val="24"/>
          <w:szCs w:val="24"/>
          <w:rtl/>
        </w:rPr>
        <w:t xml:space="preserve"> </w:t>
      </w:r>
      <w:r w:rsidRPr="006825F1">
        <w:rPr>
          <w:sz w:val="24"/>
          <w:szCs w:val="24"/>
          <w:rtl/>
        </w:rPr>
        <w:t>ق1/ج1/ 2</w:t>
      </w:r>
      <w:r w:rsidRPr="006825F1">
        <w:rPr>
          <w:rFonts w:hint="cs"/>
          <w:sz w:val="24"/>
          <w:szCs w:val="24"/>
          <w:rtl/>
        </w:rPr>
        <w:t xml:space="preserve">7؛ </w:t>
      </w:r>
      <w:r w:rsidRPr="00D41AAC">
        <w:rPr>
          <w:rFonts w:hint="cs"/>
          <w:sz w:val="24"/>
          <w:szCs w:val="24"/>
          <w:rtl/>
        </w:rPr>
        <w:t xml:space="preserve">أبو حيان، </w:t>
      </w:r>
      <w:r w:rsidRPr="00D41AAC">
        <w:rPr>
          <w:rFonts w:hint="cs"/>
          <w:b/>
          <w:bCs/>
          <w:sz w:val="24"/>
          <w:szCs w:val="24"/>
          <w:rtl/>
        </w:rPr>
        <w:t>البحر، مصدر سابق،</w:t>
      </w:r>
      <w:r w:rsidRPr="00D41AAC">
        <w:rPr>
          <w:rFonts w:hint="cs"/>
          <w:sz w:val="24"/>
          <w:szCs w:val="24"/>
          <w:rtl/>
        </w:rPr>
        <w:t xml:space="preserve"> 8/25،</w:t>
      </w:r>
      <w:r w:rsidRPr="006825F1">
        <w:rPr>
          <w:rFonts w:hint="cs"/>
          <w:sz w:val="24"/>
          <w:szCs w:val="24"/>
          <w:rtl/>
        </w:rPr>
        <w:t xml:space="preserve"> </w:t>
      </w:r>
      <w:r>
        <w:rPr>
          <w:rFonts w:hint="cs"/>
          <w:sz w:val="24"/>
          <w:szCs w:val="24"/>
          <w:rtl/>
        </w:rPr>
        <w:t xml:space="preserve">العسقلاني، </w:t>
      </w:r>
      <w:r w:rsidRPr="0052287D">
        <w:rPr>
          <w:rFonts w:hint="cs"/>
          <w:b/>
          <w:bCs/>
          <w:sz w:val="24"/>
          <w:szCs w:val="24"/>
          <w:rtl/>
        </w:rPr>
        <w:t>فتح الباري،</w:t>
      </w:r>
      <w:r w:rsidRPr="006825F1">
        <w:rPr>
          <w:rFonts w:hint="cs"/>
          <w:sz w:val="24"/>
          <w:szCs w:val="24"/>
          <w:rtl/>
        </w:rPr>
        <w:t xml:space="preserve"> </w:t>
      </w:r>
      <w:r w:rsidRPr="0052287D">
        <w:rPr>
          <w:rFonts w:hint="cs"/>
          <w:b/>
          <w:bCs/>
          <w:sz w:val="24"/>
          <w:szCs w:val="24"/>
          <w:rtl/>
        </w:rPr>
        <w:t>مصدر سابق،</w:t>
      </w:r>
      <w:r w:rsidRPr="006825F1">
        <w:rPr>
          <w:rFonts w:hint="cs"/>
          <w:sz w:val="24"/>
          <w:szCs w:val="24"/>
          <w:rtl/>
        </w:rPr>
        <w:t xml:space="preserve"> 8/256؛ البخاري، </w:t>
      </w:r>
      <w:r w:rsidRPr="00D41AAC">
        <w:rPr>
          <w:rFonts w:hint="cs"/>
          <w:b/>
          <w:bCs/>
          <w:sz w:val="24"/>
          <w:szCs w:val="24"/>
          <w:rtl/>
        </w:rPr>
        <w:t>صحيح البخاري، مصدر سابق،</w:t>
      </w:r>
      <w:r w:rsidRPr="006825F1">
        <w:rPr>
          <w:rFonts w:hint="cs"/>
          <w:sz w:val="24"/>
          <w:szCs w:val="24"/>
          <w:rtl/>
        </w:rPr>
        <w:t xml:space="preserve"> رقم الحديث: </w:t>
      </w:r>
      <w:r w:rsidRPr="006825F1">
        <w:rPr>
          <w:sz w:val="24"/>
          <w:szCs w:val="24"/>
          <w:rtl/>
        </w:rPr>
        <w:t>(2419</w:t>
      </w:r>
      <w:r w:rsidRPr="006825F1">
        <w:rPr>
          <w:rFonts w:hint="cs"/>
          <w:sz w:val="24"/>
          <w:szCs w:val="24"/>
          <w:rtl/>
        </w:rPr>
        <w:t xml:space="preserve">)، </w:t>
      </w:r>
      <w:r w:rsidRPr="006825F1">
        <w:rPr>
          <w:sz w:val="24"/>
          <w:szCs w:val="24"/>
          <w:rtl/>
        </w:rPr>
        <w:t>6/</w:t>
      </w:r>
      <w:r w:rsidRPr="006825F1">
        <w:rPr>
          <w:rFonts w:hint="cs"/>
          <w:sz w:val="24"/>
          <w:szCs w:val="24"/>
          <w:rtl/>
        </w:rPr>
        <w:t>184-185</w:t>
      </w:r>
      <w:r w:rsidRPr="006825F1">
        <w:rPr>
          <w:sz w:val="24"/>
          <w:szCs w:val="24"/>
          <w:rtl/>
        </w:rPr>
        <w:t>.</w:t>
      </w:r>
    </w:p>
  </w:footnote>
  <w:footnote w:id="797">
    <w:p w:rsidR="00002D52" w:rsidRPr="00D41AAC" w:rsidRDefault="00002D52" w:rsidP="00D41AAC">
      <w:pPr>
        <w:pStyle w:val="a3"/>
        <w:ind w:firstLine="0"/>
        <w:rPr>
          <w:sz w:val="24"/>
          <w:szCs w:val="24"/>
          <w:rtl/>
        </w:rPr>
      </w:pPr>
      <w:r w:rsidRPr="00D41AAC">
        <w:rPr>
          <w:sz w:val="24"/>
          <w:szCs w:val="24"/>
          <w:vertAlign w:val="superscript"/>
          <w:rtl/>
        </w:rPr>
        <w:t>(</w:t>
      </w:r>
      <w:r w:rsidRPr="00D41AAC">
        <w:rPr>
          <w:sz w:val="24"/>
          <w:szCs w:val="24"/>
          <w:vertAlign w:val="superscript"/>
          <w:rtl/>
        </w:rPr>
        <w:footnoteRef/>
      </w:r>
      <w:r w:rsidRPr="00D41AAC">
        <w:rPr>
          <w:sz w:val="24"/>
          <w:szCs w:val="24"/>
          <w:vertAlign w:val="superscript"/>
          <w:rtl/>
        </w:rPr>
        <w:t>)</w:t>
      </w:r>
      <w:r w:rsidRPr="00D41AAC">
        <w:rPr>
          <w:rFonts w:hint="cs"/>
          <w:sz w:val="24"/>
          <w:szCs w:val="24"/>
          <w:rtl/>
        </w:rPr>
        <w:t xml:space="preserve"> </w:t>
      </w:r>
      <w:r w:rsidRPr="00D41AAC">
        <w:rPr>
          <w:sz w:val="24"/>
          <w:szCs w:val="24"/>
          <w:rtl/>
        </w:rPr>
        <w:t xml:space="preserve">عضيمة، </w:t>
      </w:r>
      <w:r w:rsidRPr="00D41AAC">
        <w:rPr>
          <w:b/>
          <w:bCs/>
          <w:sz w:val="24"/>
          <w:szCs w:val="24"/>
          <w:rtl/>
        </w:rPr>
        <w:t xml:space="preserve">دراسات، </w:t>
      </w:r>
      <w:r w:rsidRPr="00D41AAC">
        <w:rPr>
          <w:rFonts w:hint="cs"/>
          <w:b/>
          <w:bCs/>
          <w:sz w:val="24"/>
          <w:szCs w:val="24"/>
          <w:rtl/>
        </w:rPr>
        <w:t>مصدر سابق،</w:t>
      </w:r>
      <w:r w:rsidRPr="00D41AAC">
        <w:rPr>
          <w:rFonts w:hint="cs"/>
          <w:sz w:val="24"/>
          <w:szCs w:val="24"/>
          <w:rtl/>
        </w:rPr>
        <w:t xml:space="preserve"> </w:t>
      </w:r>
      <w:r w:rsidRPr="00D41AAC">
        <w:rPr>
          <w:sz w:val="24"/>
          <w:szCs w:val="24"/>
          <w:rtl/>
        </w:rPr>
        <w:t>ق1/ج1/ 2</w:t>
      </w:r>
      <w:r w:rsidRPr="00D41AAC">
        <w:rPr>
          <w:rFonts w:hint="cs"/>
          <w:sz w:val="24"/>
          <w:szCs w:val="24"/>
          <w:rtl/>
        </w:rPr>
        <w:t xml:space="preserve">7؛ الصفاقسي، </w:t>
      </w:r>
      <w:r w:rsidRPr="00D41AAC">
        <w:rPr>
          <w:rFonts w:hint="cs"/>
          <w:b/>
          <w:bCs/>
          <w:sz w:val="24"/>
          <w:szCs w:val="24"/>
          <w:rtl/>
        </w:rPr>
        <w:t>غيث النفع، مصدر سابق،</w:t>
      </w:r>
      <w:r w:rsidRPr="00D41AAC">
        <w:rPr>
          <w:rFonts w:hint="cs"/>
          <w:sz w:val="24"/>
          <w:szCs w:val="24"/>
          <w:rtl/>
        </w:rPr>
        <w:t xml:space="preserve"> ص: 49-50.</w:t>
      </w:r>
    </w:p>
  </w:footnote>
  <w:footnote w:id="798">
    <w:p w:rsidR="00002D52" w:rsidRPr="00D41AAC" w:rsidRDefault="00002D52" w:rsidP="00D41AAC">
      <w:pPr>
        <w:pStyle w:val="a3"/>
        <w:ind w:firstLine="0"/>
        <w:rPr>
          <w:sz w:val="24"/>
          <w:szCs w:val="24"/>
          <w:rtl/>
        </w:rPr>
      </w:pPr>
      <w:r w:rsidRPr="00D41AAC">
        <w:rPr>
          <w:sz w:val="24"/>
          <w:szCs w:val="24"/>
          <w:vertAlign w:val="superscript"/>
          <w:rtl/>
        </w:rPr>
        <w:t>(</w:t>
      </w:r>
      <w:r w:rsidRPr="00D41AAC">
        <w:rPr>
          <w:sz w:val="24"/>
          <w:szCs w:val="24"/>
          <w:vertAlign w:val="superscript"/>
          <w:rtl/>
        </w:rPr>
        <w:footnoteRef/>
      </w:r>
      <w:r w:rsidRPr="00D41AAC">
        <w:rPr>
          <w:sz w:val="24"/>
          <w:szCs w:val="24"/>
          <w:vertAlign w:val="superscript"/>
          <w:rtl/>
        </w:rPr>
        <w:t>)</w:t>
      </w:r>
      <w:r w:rsidRPr="00D41AAC">
        <w:rPr>
          <w:rFonts w:hint="cs"/>
          <w:sz w:val="24"/>
          <w:szCs w:val="24"/>
          <w:rtl/>
        </w:rPr>
        <w:t xml:space="preserve"> </w:t>
      </w:r>
      <w:r w:rsidRPr="00D41AAC">
        <w:rPr>
          <w:sz w:val="24"/>
          <w:szCs w:val="24"/>
          <w:rtl/>
        </w:rPr>
        <w:t xml:space="preserve">عضيمة، </w:t>
      </w:r>
      <w:r w:rsidRPr="00D41AAC">
        <w:rPr>
          <w:b/>
          <w:bCs/>
          <w:sz w:val="24"/>
          <w:szCs w:val="24"/>
          <w:rtl/>
        </w:rPr>
        <w:t xml:space="preserve">دراسات، </w:t>
      </w:r>
      <w:r w:rsidRPr="00D41AAC">
        <w:rPr>
          <w:rFonts w:hint="cs"/>
          <w:b/>
          <w:bCs/>
          <w:sz w:val="24"/>
          <w:szCs w:val="24"/>
          <w:rtl/>
        </w:rPr>
        <w:t>مصدر سابق،</w:t>
      </w:r>
      <w:r w:rsidRPr="00D41AAC">
        <w:rPr>
          <w:rFonts w:hint="cs"/>
          <w:sz w:val="24"/>
          <w:szCs w:val="24"/>
          <w:rtl/>
        </w:rPr>
        <w:t xml:space="preserve"> </w:t>
      </w:r>
      <w:r w:rsidRPr="00D41AAC">
        <w:rPr>
          <w:sz w:val="24"/>
          <w:szCs w:val="24"/>
          <w:rtl/>
        </w:rPr>
        <w:t>ق1/ج1/ 2</w:t>
      </w:r>
      <w:r w:rsidRPr="00D41AAC">
        <w:rPr>
          <w:rFonts w:hint="cs"/>
          <w:sz w:val="24"/>
          <w:szCs w:val="24"/>
          <w:rtl/>
        </w:rPr>
        <w:t xml:space="preserve">7؛ </w:t>
      </w:r>
      <w:r w:rsidRPr="00D41AAC">
        <w:rPr>
          <w:sz w:val="24"/>
          <w:szCs w:val="24"/>
          <w:rtl/>
        </w:rPr>
        <w:t xml:space="preserve">أبو حيان، </w:t>
      </w:r>
      <w:r w:rsidRPr="00D41AAC">
        <w:rPr>
          <w:b/>
          <w:bCs/>
          <w:sz w:val="24"/>
          <w:szCs w:val="24"/>
          <w:rtl/>
        </w:rPr>
        <w:t xml:space="preserve">البحر، مصدر سابق، </w:t>
      </w:r>
      <w:r w:rsidRPr="00D41AAC">
        <w:rPr>
          <w:rFonts w:hint="cs"/>
          <w:sz w:val="24"/>
          <w:szCs w:val="24"/>
          <w:rtl/>
        </w:rPr>
        <w:t>7</w:t>
      </w:r>
      <w:r w:rsidRPr="00D41AAC">
        <w:rPr>
          <w:sz w:val="24"/>
          <w:szCs w:val="24"/>
          <w:rtl/>
        </w:rPr>
        <w:t>/</w:t>
      </w:r>
      <w:r w:rsidRPr="00D41AAC">
        <w:rPr>
          <w:rFonts w:hint="cs"/>
          <w:sz w:val="24"/>
          <w:szCs w:val="24"/>
          <w:rtl/>
        </w:rPr>
        <w:t>261.</w:t>
      </w:r>
    </w:p>
  </w:footnote>
  <w:footnote w:id="799">
    <w:p w:rsidR="00002D52" w:rsidRPr="00D41AAC" w:rsidRDefault="00002D52" w:rsidP="00D41AAC">
      <w:pPr>
        <w:pStyle w:val="a3"/>
        <w:ind w:firstLine="0"/>
        <w:rPr>
          <w:sz w:val="24"/>
          <w:szCs w:val="24"/>
          <w:rtl/>
        </w:rPr>
      </w:pPr>
      <w:r w:rsidRPr="00D41AAC">
        <w:rPr>
          <w:sz w:val="24"/>
          <w:szCs w:val="24"/>
          <w:vertAlign w:val="superscript"/>
          <w:rtl/>
        </w:rPr>
        <w:t>(</w:t>
      </w:r>
      <w:r w:rsidRPr="00D41AAC">
        <w:rPr>
          <w:sz w:val="24"/>
          <w:szCs w:val="24"/>
          <w:vertAlign w:val="superscript"/>
          <w:rtl/>
        </w:rPr>
        <w:footnoteRef/>
      </w:r>
      <w:r w:rsidRPr="00D41AAC">
        <w:rPr>
          <w:sz w:val="24"/>
          <w:szCs w:val="24"/>
          <w:vertAlign w:val="superscript"/>
          <w:rtl/>
        </w:rPr>
        <w:t>)</w:t>
      </w:r>
      <w:r w:rsidRPr="00D41AAC">
        <w:rPr>
          <w:rFonts w:hint="cs"/>
          <w:sz w:val="24"/>
          <w:szCs w:val="24"/>
          <w:vertAlign w:val="superscript"/>
          <w:rtl/>
        </w:rPr>
        <w:t xml:space="preserve"> </w:t>
      </w:r>
      <w:r w:rsidRPr="00D41AAC">
        <w:rPr>
          <w:sz w:val="24"/>
          <w:szCs w:val="24"/>
          <w:rtl/>
        </w:rPr>
        <w:t xml:space="preserve">ينظر: عضيمة، </w:t>
      </w:r>
      <w:r w:rsidRPr="00D41AAC">
        <w:rPr>
          <w:b/>
          <w:bCs/>
          <w:sz w:val="24"/>
          <w:szCs w:val="24"/>
          <w:rtl/>
        </w:rPr>
        <w:t>دراسات، مصدر سابق،</w:t>
      </w:r>
      <w:r w:rsidRPr="00D41AAC">
        <w:rPr>
          <w:sz w:val="24"/>
          <w:szCs w:val="24"/>
          <w:rtl/>
        </w:rPr>
        <w:t xml:space="preserve"> </w:t>
      </w:r>
      <w:r w:rsidRPr="00D41AAC">
        <w:rPr>
          <w:rFonts w:hint="cs"/>
          <w:sz w:val="24"/>
          <w:szCs w:val="24"/>
          <w:rtl/>
        </w:rPr>
        <w:t xml:space="preserve">ق1/ج1/29. </w:t>
      </w:r>
    </w:p>
  </w:footnote>
  <w:footnote w:id="800">
    <w:p w:rsidR="00002D52" w:rsidRPr="001F139E" w:rsidRDefault="00002D52" w:rsidP="00D41AAC">
      <w:pPr>
        <w:pStyle w:val="a3"/>
        <w:ind w:firstLine="0"/>
        <w:rPr>
          <w:rtl/>
        </w:rPr>
      </w:pPr>
      <w:r w:rsidRPr="00D41AAC">
        <w:rPr>
          <w:sz w:val="24"/>
          <w:szCs w:val="24"/>
          <w:vertAlign w:val="superscript"/>
          <w:rtl/>
        </w:rPr>
        <w:t>(</w:t>
      </w:r>
      <w:r w:rsidRPr="00D41AAC">
        <w:rPr>
          <w:sz w:val="24"/>
          <w:szCs w:val="24"/>
          <w:vertAlign w:val="superscript"/>
          <w:rtl/>
        </w:rPr>
        <w:footnoteRef/>
      </w:r>
      <w:r w:rsidRPr="00D41AAC">
        <w:rPr>
          <w:sz w:val="24"/>
          <w:szCs w:val="24"/>
          <w:vertAlign w:val="superscript"/>
          <w:rtl/>
        </w:rPr>
        <w:t>)</w:t>
      </w:r>
      <w:r w:rsidRPr="00D41AAC">
        <w:rPr>
          <w:rFonts w:hint="cs"/>
          <w:sz w:val="24"/>
          <w:szCs w:val="24"/>
          <w:vertAlign w:val="superscript"/>
          <w:rtl/>
        </w:rPr>
        <w:t xml:space="preserve"> </w:t>
      </w:r>
      <w:r w:rsidRPr="00D41AAC">
        <w:rPr>
          <w:sz w:val="24"/>
          <w:szCs w:val="24"/>
          <w:rtl/>
        </w:rPr>
        <w:t xml:space="preserve">ينظر: عضيمة، </w:t>
      </w:r>
      <w:r w:rsidRPr="00D41AAC">
        <w:rPr>
          <w:b/>
          <w:bCs/>
          <w:sz w:val="24"/>
          <w:szCs w:val="24"/>
          <w:rtl/>
        </w:rPr>
        <w:t>دراسات، مصدر سابق،</w:t>
      </w:r>
      <w:r w:rsidRPr="00D41AAC">
        <w:rPr>
          <w:sz w:val="24"/>
          <w:szCs w:val="24"/>
          <w:rtl/>
        </w:rPr>
        <w:t xml:space="preserve"> </w:t>
      </w:r>
      <w:r w:rsidRPr="00D41AAC">
        <w:rPr>
          <w:rFonts w:hint="cs"/>
          <w:sz w:val="24"/>
          <w:szCs w:val="24"/>
          <w:rtl/>
        </w:rPr>
        <w:t>ق1/ج1/29؛</w:t>
      </w:r>
      <w:r w:rsidRPr="00D41AAC">
        <w:rPr>
          <w:sz w:val="24"/>
          <w:szCs w:val="24"/>
          <w:rtl/>
        </w:rPr>
        <w:t xml:space="preserve"> أبو حيان، </w:t>
      </w:r>
      <w:r w:rsidRPr="00D41AAC">
        <w:rPr>
          <w:b/>
          <w:bCs/>
          <w:sz w:val="24"/>
          <w:szCs w:val="24"/>
          <w:rtl/>
        </w:rPr>
        <w:t>البحر، مصدر سابق،</w:t>
      </w:r>
      <w:r w:rsidRPr="00D41AAC">
        <w:rPr>
          <w:rFonts w:hint="cs"/>
          <w:sz w:val="24"/>
          <w:szCs w:val="24"/>
          <w:rtl/>
        </w:rPr>
        <w:t xml:space="preserve"> 4</w:t>
      </w:r>
      <w:r w:rsidRPr="00D41AAC">
        <w:rPr>
          <w:sz w:val="24"/>
          <w:szCs w:val="24"/>
          <w:rtl/>
        </w:rPr>
        <w:t>/</w:t>
      </w:r>
      <w:r w:rsidRPr="00D41AAC">
        <w:rPr>
          <w:rFonts w:hint="cs"/>
          <w:sz w:val="24"/>
          <w:szCs w:val="24"/>
          <w:rtl/>
        </w:rPr>
        <w:t>136.</w:t>
      </w:r>
    </w:p>
  </w:footnote>
  <w:footnote w:id="801">
    <w:p w:rsidR="00002D52" w:rsidRPr="00D41AAC" w:rsidRDefault="00002D52" w:rsidP="00D41AAC">
      <w:pPr>
        <w:pStyle w:val="a3"/>
        <w:ind w:left="292" w:hanging="270"/>
        <w:rPr>
          <w:sz w:val="24"/>
          <w:szCs w:val="24"/>
          <w:rtl/>
        </w:rPr>
      </w:pPr>
      <w:r w:rsidRPr="00D41AAC">
        <w:rPr>
          <w:sz w:val="24"/>
          <w:szCs w:val="24"/>
          <w:vertAlign w:val="superscript"/>
          <w:rtl/>
        </w:rPr>
        <w:t>(</w:t>
      </w:r>
      <w:r w:rsidRPr="00D41AAC">
        <w:rPr>
          <w:sz w:val="24"/>
          <w:szCs w:val="24"/>
          <w:vertAlign w:val="superscript"/>
          <w:rtl/>
        </w:rPr>
        <w:footnoteRef/>
      </w:r>
      <w:r w:rsidRPr="00D41AAC">
        <w:rPr>
          <w:sz w:val="24"/>
          <w:szCs w:val="24"/>
          <w:vertAlign w:val="superscript"/>
          <w:rtl/>
        </w:rPr>
        <w:t>)</w:t>
      </w:r>
      <w:r w:rsidRPr="00D41AAC">
        <w:rPr>
          <w:rFonts w:hint="cs"/>
          <w:sz w:val="24"/>
          <w:szCs w:val="24"/>
          <w:rtl/>
        </w:rPr>
        <w:t xml:space="preserve"> </w:t>
      </w:r>
      <w:r w:rsidRPr="00D41AAC">
        <w:rPr>
          <w:sz w:val="24"/>
          <w:szCs w:val="24"/>
          <w:rtl/>
        </w:rPr>
        <w:t>عضيمة،</w:t>
      </w:r>
      <w:r w:rsidRPr="00D41AAC">
        <w:rPr>
          <w:rFonts w:hint="cs"/>
          <w:sz w:val="24"/>
          <w:szCs w:val="24"/>
          <w:rtl/>
        </w:rPr>
        <w:t xml:space="preserve"> </w:t>
      </w:r>
      <w:r w:rsidRPr="00D41AAC">
        <w:rPr>
          <w:b/>
          <w:bCs/>
          <w:sz w:val="24"/>
          <w:szCs w:val="24"/>
          <w:rtl/>
        </w:rPr>
        <w:t>دراسات،</w:t>
      </w:r>
      <w:r w:rsidRPr="00D41AAC">
        <w:rPr>
          <w:rFonts w:hint="cs"/>
          <w:b/>
          <w:bCs/>
          <w:sz w:val="24"/>
          <w:szCs w:val="24"/>
          <w:rtl/>
        </w:rPr>
        <w:t xml:space="preserve"> مصدر سابق،</w:t>
      </w:r>
      <w:r w:rsidRPr="00D41AAC">
        <w:rPr>
          <w:sz w:val="24"/>
          <w:szCs w:val="24"/>
          <w:rtl/>
        </w:rPr>
        <w:t xml:space="preserve"> ق1/ج1/</w:t>
      </w:r>
      <w:r w:rsidRPr="00D41AAC">
        <w:rPr>
          <w:rFonts w:hint="cs"/>
          <w:sz w:val="24"/>
          <w:szCs w:val="24"/>
          <w:rtl/>
        </w:rPr>
        <w:t xml:space="preserve">31-32؛ </w:t>
      </w:r>
      <w:r w:rsidRPr="00D41AAC">
        <w:rPr>
          <w:sz w:val="24"/>
          <w:szCs w:val="24"/>
          <w:rtl/>
        </w:rPr>
        <w:t xml:space="preserve">أبو حيان، </w:t>
      </w:r>
      <w:r w:rsidRPr="00D41AAC">
        <w:rPr>
          <w:b/>
          <w:bCs/>
          <w:sz w:val="24"/>
          <w:szCs w:val="24"/>
          <w:rtl/>
        </w:rPr>
        <w:t>البحر، مصدر سابق،</w:t>
      </w:r>
      <w:r w:rsidRPr="00D41AAC">
        <w:rPr>
          <w:rFonts w:hint="cs"/>
          <w:sz w:val="24"/>
          <w:szCs w:val="24"/>
          <w:rtl/>
        </w:rPr>
        <w:t>1</w:t>
      </w:r>
      <w:r w:rsidRPr="00D41AAC">
        <w:rPr>
          <w:sz w:val="24"/>
          <w:szCs w:val="24"/>
          <w:rtl/>
        </w:rPr>
        <w:t>/</w:t>
      </w:r>
      <w:r w:rsidRPr="00D41AAC">
        <w:rPr>
          <w:rFonts w:hint="cs"/>
          <w:sz w:val="24"/>
          <w:szCs w:val="24"/>
          <w:rtl/>
        </w:rPr>
        <w:t xml:space="preserve">366؛ ابن الجزري، </w:t>
      </w:r>
      <w:r w:rsidRPr="00D41AAC">
        <w:rPr>
          <w:rFonts w:hint="cs"/>
          <w:b/>
          <w:bCs/>
          <w:sz w:val="24"/>
          <w:szCs w:val="24"/>
          <w:rtl/>
        </w:rPr>
        <w:t>النشر، مصدر سابق،</w:t>
      </w:r>
      <w:r w:rsidRPr="00D41AAC">
        <w:rPr>
          <w:rFonts w:hint="cs"/>
          <w:sz w:val="24"/>
          <w:szCs w:val="24"/>
          <w:rtl/>
        </w:rPr>
        <w:t xml:space="preserve"> 2/264.</w:t>
      </w:r>
    </w:p>
  </w:footnote>
  <w:footnote w:id="802">
    <w:p w:rsidR="00002D52" w:rsidRPr="00D41AAC" w:rsidRDefault="00002D52" w:rsidP="00D41AAC">
      <w:pPr>
        <w:pStyle w:val="a3"/>
        <w:ind w:left="292" w:hanging="270"/>
        <w:rPr>
          <w:sz w:val="24"/>
          <w:szCs w:val="24"/>
          <w:rtl/>
        </w:rPr>
      </w:pPr>
      <w:r w:rsidRPr="00D41AAC">
        <w:rPr>
          <w:sz w:val="24"/>
          <w:szCs w:val="24"/>
          <w:vertAlign w:val="superscript"/>
          <w:rtl/>
        </w:rPr>
        <w:t>(</w:t>
      </w:r>
      <w:r w:rsidRPr="00D41AAC">
        <w:rPr>
          <w:sz w:val="24"/>
          <w:szCs w:val="24"/>
          <w:vertAlign w:val="superscript"/>
          <w:rtl/>
        </w:rPr>
        <w:footnoteRef/>
      </w:r>
      <w:r w:rsidRPr="00D41AAC">
        <w:rPr>
          <w:sz w:val="24"/>
          <w:szCs w:val="24"/>
          <w:vertAlign w:val="superscript"/>
          <w:rtl/>
        </w:rPr>
        <w:t>)</w:t>
      </w:r>
      <w:r w:rsidRPr="00D41AAC">
        <w:rPr>
          <w:rFonts w:hint="cs"/>
          <w:sz w:val="24"/>
          <w:szCs w:val="24"/>
          <w:vertAlign w:val="superscript"/>
          <w:rtl/>
        </w:rPr>
        <w:t xml:space="preserve"> </w:t>
      </w:r>
      <w:r w:rsidRPr="00D41AAC">
        <w:rPr>
          <w:sz w:val="24"/>
          <w:szCs w:val="24"/>
          <w:rtl/>
        </w:rPr>
        <w:t>عضيمة،</w:t>
      </w:r>
      <w:r w:rsidRPr="00D41AAC">
        <w:rPr>
          <w:rFonts w:hint="cs"/>
          <w:sz w:val="24"/>
          <w:szCs w:val="24"/>
          <w:rtl/>
        </w:rPr>
        <w:t xml:space="preserve"> </w:t>
      </w:r>
      <w:r w:rsidRPr="00D41AAC">
        <w:rPr>
          <w:b/>
          <w:bCs/>
          <w:sz w:val="24"/>
          <w:szCs w:val="24"/>
          <w:rtl/>
        </w:rPr>
        <w:t>دراسات، مصدر سابق،</w:t>
      </w:r>
      <w:r w:rsidRPr="00D41AAC">
        <w:rPr>
          <w:sz w:val="24"/>
          <w:szCs w:val="24"/>
          <w:rtl/>
        </w:rPr>
        <w:t xml:space="preserve"> ق1/ج1/</w:t>
      </w:r>
      <w:r w:rsidRPr="00D41AAC">
        <w:rPr>
          <w:rFonts w:hint="cs"/>
          <w:sz w:val="24"/>
          <w:szCs w:val="24"/>
          <w:rtl/>
        </w:rPr>
        <w:t>32؛ ابن الجزري، ا</w:t>
      </w:r>
      <w:r w:rsidRPr="00D41AAC">
        <w:rPr>
          <w:rFonts w:hint="cs"/>
          <w:b/>
          <w:bCs/>
          <w:sz w:val="24"/>
          <w:szCs w:val="24"/>
          <w:rtl/>
        </w:rPr>
        <w:t xml:space="preserve">لنشر، مصدر سابق، </w:t>
      </w:r>
      <w:r w:rsidRPr="00D41AAC">
        <w:rPr>
          <w:rFonts w:hint="cs"/>
          <w:sz w:val="24"/>
          <w:szCs w:val="24"/>
          <w:rtl/>
        </w:rPr>
        <w:t>1/166.</w:t>
      </w:r>
    </w:p>
  </w:footnote>
  <w:footnote w:id="803">
    <w:p w:rsidR="00002D52" w:rsidRPr="00D41AAC" w:rsidRDefault="00002D52" w:rsidP="00D41AAC">
      <w:pPr>
        <w:pStyle w:val="a3"/>
        <w:ind w:left="292" w:hanging="270"/>
        <w:rPr>
          <w:sz w:val="24"/>
          <w:szCs w:val="24"/>
          <w:rtl/>
        </w:rPr>
      </w:pPr>
      <w:r w:rsidRPr="00D41AAC">
        <w:rPr>
          <w:sz w:val="24"/>
          <w:szCs w:val="24"/>
          <w:vertAlign w:val="superscript"/>
          <w:rtl/>
        </w:rPr>
        <w:t>(</w:t>
      </w:r>
      <w:r w:rsidRPr="00D41AAC">
        <w:rPr>
          <w:sz w:val="24"/>
          <w:szCs w:val="24"/>
          <w:vertAlign w:val="superscript"/>
          <w:rtl/>
        </w:rPr>
        <w:footnoteRef/>
      </w:r>
      <w:r w:rsidRPr="00D41AAC">
        <w:rPr>
          <w:sz w:val="24"/>
          <w:szCs w:val="24"/>
          <w:vertAlign w:val="superscript"/>
          <w:rtl/>
        </w:rPr>
        <w:t>)</w:t>
      </w:r>
      <w:r w:rsidRPr="00D41AAC">
        <w:rPr>
          <w:rFonts w:hint="cs"/>
          <w:sz w:val="24"/>
          <w:szCs w:val="24"/>
          <w:rtl/>
        </w:rPr>
        <w:t xml:space="preserve"> "ذكر النحويون أن القسمة العقلية تقتضي بأن تكون أبنية الاسم الثلاثي اثني عشر بناء؛ ذلك أن الفاء لا بد أن تكون متحركة، إذ لا يبدأ بساكن، والحركات ثلاث، والعين تكون متحركة وساكنة، يضرب أحوال الفاء الثلاث في أربعة أحوال العين يكون الاثنا عشر بناء"؛</w:t>
      </w:r>
      <w:r w:rsidRPr="00D41AAC">
        <w:rPr>
          <w:sz w:val="24"/>
          <w:szCs w:val="24"/>
          <w:rtl/>
        </w:rPr>
        <w:t xml:space="preserve"> عضيمة،</w:t>
      </w:r>
      <w:r w:rsidRPr="00D41AAC">
        <w:rPr>
          <w:rFonts w:hint="cs"/>
          <w:b/>
          <w:bCs/>
          <w:sz w:val="24"/>
          <w:szCs w:val="24"/>
          <w:rtl/>
        </w:rPr>
        <w:t xml:space="preserve"> دراسات،</w:t>
      </w:r>
      <w:r w:rsidRPr="00D41AAC">
        <w:rPr>
          <w:b/>
          <w:bCs/>
          <w:sz w:val="24"/>
          <w:szCs w:val="24"/>
          <w:rtl/>
        </w:rPr>
        <w:t xml:space="preserve"> مصدر سابق،</w:t>
      </w:r>
      <w:r w:rsidRPr="00D41AAC">
        <w:rPr>
          <w:rFonts w:hint="cs"/>
          <w:b/>
          <w:bCs/>
          <w:sz w:val="24"/>
          <w:szCs w:val="24"/>
          <w:rtl/>
        </w:rPr>
        <w:t xml:space="preserve"> </w:t>
      </w:r>
      <w:r w:rsidRPr="00D41AAC">
        <w:rPr>
          <w:rFonts w:hint="cs"/>
          <w:sz w:val="24"/>
          <w:szCs w:val="24"/>
          <w:rtl/>
        </w:rPr>
        <w:t>ق2/ ج1/7.</w:t>
      </w:r>
    </w:p>
  </w:footnote>
  <w:footnote w:id="804">
    <w:p w:rsidR="00002D52" w:rsidRPr="00D41AAC" w:rsidRDefault="00002D52" w:rsidP="00D41AAC">
      <w:pPr>
        <w:pStyle w:val="a3"/>
        <w:ind w:left="292" w:hanging="270"/>
        <w:rPr>
          <w:sz w:val="24"/>
          <w:szCs w:val="24"/>
          <w:rtl/>
        </w:rPr>
      </w:pPr>
      <w:r w:rsidRPr="00D41AAC">
        <w:rPr>
          <w:sz w:val="24"/>
          <w:szCs w:val="24"/>
          <w:vertAlign w:val="superscript"/>
          <w:rtl/>
        </w:rPr>
        <w:t>(</w:t>
      </w:r>
      <w:r w:rsidRPr="00D41AAC">
        <w:rPr>
          <w:sz w:val="24"/>
          <w:szCs w:val="24"/>
          <w:vertAlign w:val="superscript"/>
          <w:rtl/>
        </w:rPr>
        <w:footnoteRef/>
      </w:r>
      <w:r w:rsidRPr="00D41AAC">
        <w:rPr>
          <w:sz w:val="24"/>
          <w:szCs w:val="24"/>
          <w:vertAlign w:val="superscript"/>
          <w:rtl/>
        </w:rPr>
        <w:t>)</w:t>
      </w:r>
      <w:r w:rsidRPr="00D41AAC">
        <w:rPr>
          <w:rFonts w:hint="cs"/>
          <w:sz w:val="24"/>
          <w:szCs w:val="24"/>
          <w:rtl/>
        </w:rPr>
        <w:t xml:space="preserve"> </w:t>
      </w:r>
      <w:r w:rsidRPr="00D41AAC">
        <w:rPr>
          <w:rFonts w:hint="cs"/>
          <w:b/>
          <w:bCs/>
          <w:sz w:val="24"/>
          <w:szCs w:val="24"/>
          <w:rtl/>
        </w:rPr>
        <w:t>هو:</w:t>
      </w:r>
      <w:r w:rsidRPr="00D41AAC">
        <w:rPr>
          <w:sz w:val="24"/>
          <w:szCs w:val="24"/>
          <w:rtl/>
        </w:rPr>
        <w:t xml:space="preserve"> غزوان أبو مالك الغفاري الكوفي روى عن ابن عباس وعمار والبراء بن عازب وعبد الرحمن بن أبزى، قال ابن معين: "كوفي ثقة"</w:t>
      </w:r>
      <w:r w:rsidRPr="00D41AAC">
        <w:rPr>
          <w:rFonts w:hint="cs"/>
          <w:sz w:val="24"/>
          <w:szCs w:val="24"/>
          <w:rtl/>
        </w:rPr>
        <w:t>؛</w:t>
      </w:r>
      <w:r w:rsidRPr="00D41AAC">
        <w:rPr>
          <w:sz w:val="24"/>
          <w:szCs w:val="24"/>
          <w:rtl/>
        </w:rPr>
        <w:t xml:space="preserve"> </w:t>
      </w:r>
      <w:r w:rsidRPr="00D41AAC">
        <w:rPr>
          <w:rFonts w:hint="cs"/>
          <w:sz w:val="24"/>
          <w:szCs w:val="24"/>
          <w:rtl/>
        </w:rPr>
        <w:t xml:space="preserve">ينظر: البستي، أبو حاتم محمد بن حبان، (ت:354هـ)، </w:t>
      </w:r>
      <w:r w:rsidRPr="00D41AAC">
        <w:rPr>
          <w:rFonts w:hint="cs"/>
          <w:b/>
          <w:bCs/>
          <w:sz w:val="24"/>
          <w:szCs w:val="24"/>
          <w:rtl/>
        </w:rPr>
        <w:t>تقريب الثقات،</w:t>
      </w:r>
      <w:r w:rsidRPr="00D41AAC">
        <w:rPr>
          <w:rFonts w:hint="cs"/>
          <w:sz w:val="24"/>
          <w:szCs w:val="24"/>
          <w:rtl/>
        </w:rPr>
        <w:t xml:space="preserve"> تحقيق: خليل بن مامون شيحا، دار المعرفة، بيروت، ط1/1428هـ-2007م، ص:962.</w:t>
      </w:r>
    </w:p>
  </w:footnote>
  <w:footnote w:id="805">
    <w:p w:rsidR="00002D52" w:rsidRPr="001F139E" w:rsidRDefault="00002D52" w:rsidP="00D41AAC">
      <w:pPr>
        <w:pStyle w:val="a3"/>
        <w:ind w:left="292" w:hanging="270"/>
        <w:rPr>
          <w:rtl/>
        </w:rPr>
      </w:pPr>
      <w:r w:rsidRPr="00D41AAC">
        <w:rPr>
          <w:sz w:val="24"/>
          <w:szCs w:val="24"/>
          <w:vertAlign w:val="superscript"/>
          <w:rtl/>
        </w:rPr>
        <w:t>(</w:t>
      </w:r>
      <w:r w:rsidRPr="00D41AAC">
        <w:rPr>
          <w:sz w:val="24"/>
          <w:szCs w:val="24"/>
          <w:vertAlign w:val="superscript"/>
          <w:rtl/>
        </w:rPr>
        <w:footnoteRef/>
      </w:r>
      <w:r w:rsidRPr="00D41AAC">
        <w:rPr>
          <w:sz w:val="24"/>
          <w:szCs w:val="24"/>
          <w:vertAlign w:val="superscript"/>
          <w:rtl/>
        </w:rPr>
        <w:t>)</w:t>
      </w:r>
      <w:r w:rsidRPr="00D41AAC">
        <w:rPr>
          <w:rFonts w:hint="cs"/>
          <w:sz w:val="24"/>
          <w:szCs w:val="24"/>
          <w:rtl/>
        </w:rPr>
        <w:t xml:space="preserve"> </w:t>
      </w:r>
      <w:r w:rsidRPr="00D41AAC">
        <w:rPr>
          <w:sz w:val="24"/>
          <w:szCs w:val="24"/>
          <w:rtl/>
        </w:rPr>
        <w:t>كتاب اللوامح قد نظمه خاتمة المقرئين بواسط</w:t>
      </w:r>
      <w:r w:rsidRPr="00D41AAC">
        <w:rPr>
          <w:rFonts w:hint="cs"/>
          <w:sz w:val="24"/>
          <w:szCs w:val="24"/>
          <w:rtl/>
        </w:rPr>
        <w:t>ة</w:t>
      </w:r>
      <w:r w:rsidRPr="00D41AAC">
        <w:rPr>
          <w:sz w:val="24"/>
          <w:szCs w:val="24"/>
          <w:rtl/>
        </w:rPr>
        <w:t xml:space="preserve">: الديواني </w:t>
      </w:r>
      <w:r w:rsidRPr="00D41AAC">
        <w:rPr>
          <w:rFonts w:hint="cs"/>
          <w:sz w:val="24"/>
          <w:szCs w:val="24"/>
          <w:rtl/>
        </w:rPr>
        <w:t>،</w:t>
      </w:r>
      <w:r w:rsidRPr="00D41AAC">
        <w:rPr>
          <w:sz w:val="24"/>
          <w:szCs w:val="24"/>
          <w:rtl/>
        </w:rPr>
        <w:t>علي بن محمد، أبو الحسن الواسطي (</w:t>
      </w:r>
      <w:r w:rsidRPr="00D41AAC">
        <w:rPr>
          <w:rFonts w:hint="cs"/>
          <w:sz w:val="24"/>
          <w:szCs w:val="24"/>
          <w:rtl/>
        </w:rPr>
        <w:t xml:space="preserve"> ت:</w:t>
      </w:r>
      <w:r w:rsidRPr="00D41AAC">
        <w:rPr>
          <w:sz w:val="24"/>
          <w:szCs w:val="24"/>
          <w:rtl/>
        </w:rPr>
        <w:t xml:space="preserve">743 هـ) وسمّاه: </w:t>
      </w:r>
      <w:r w:rsidRPr="00D41AAC">
        <w:rPr>
          <w:b/>
          <w:bCs/>
          <w:sz w:val="24"/>
          <w:szCs w:val="24"/>
          <w:rtl/>
        </w:rPr>
        <w:t>طوالع النجوم في موافق المرسوم في القراءات الشاذة عن المشهور</w:t>
      </w:r>
      <w:r w:rsidRPr="00D41AAC">
        <w:rPr>
          <w:rFonts w:hint="cs"/>
          <w:sz w:val="24"/>
          <w:szCs w:val="24"/>
          <w:rtl/>
        </w:rPr>
        <w:t>؛ إدارة المخطوطات الإسلامية، بوزارة الأوقاف، الكويت، 3/282.</w:t>
      </w:r>
      <w:r w:rsidRPr="001F139E">
        <w:rPr>
          <w:rFonts w:hint="cs"/>
          <w:rtl/>
        </w:rPr>
        <w:t xml:space="preserve"> </w:t>
      </w:r>
    </w:p>
  </w:footnote>
  <w:footnote w:id="806">
    <w:p w:rsidR="00002D52" w:rsidRPr="006055F7" w:rsidRDefault="00002D52" w:rsidP="006055F7">
      <w:pPr>
        <w:pStyle w:val="a3"/>
        <w:ind w:left="292" w:hanging="270"/>
        <w:rPr>
          <w:sz w:val="24"/>
          <w:szCs w:val="24"/>
          <w:rtl/>
        </w:rPr>
      </w:pPr>
      <w:r w:rsidRPr="006055F7">
        <w:rPr>
          <w:sz w:val="24"/>
          <w:szCs w:val="24"/>
          <w:vertAlign w:val="superscript"/>
          <w:rtl/>
        </w:rPr>
        <w:t>(</w:t>
      </w:r>
      <w:r w:rsidRPr="006055F7">
        <w:rPr>
          <w:sz w:val="24"/>
          <w:szCs w:val="24"/>
          <w:vertAlign w:val="superscript"/>
          <w:rtl/>
        </w:rPr>
        <w:footnoteRef/>
      </w:r>
      <w:r w:rsidRPr="006055F7">
        <w:rPr>
          <w:sz w:val="24"/>
          <w:szCs w:val="24"/>
          <w:vertAlign w:val="superscript"/>
          <w:rtl/>
        </w:rPr>
        <w:t>)</w:t>
      </w:r>
      <w:r w:rsidRPr="006055F7">
        <w:rPr>
          <w:rFonts w:hint="cs"/>
          <w:sz w:val="24"/>
          <w:szCs w:val="24"/>
          <w:rtl/>
        </w:rPr>
        <w:t xml:space="preserve"> </w:t>
      </w:r>
      <w:r w:rsidRPr="006055F7">
        <w:rPr>
          <w:sz w:val="24"/>
          <w:szCs w:val="24"/>
          <w:rtl/>
        </w:rPr>
        <w:t>عضيمة،</w:t>
      </w:r>
      <w:r w:rsidRPr="006055F7">
        <w:rPr>
          <w:rFonts w:hint="cs"/>
          <w:sz w:val="24"/>
          <w:szCs w:val="24"/>
          <w:rtl/>
        </w:rPr>
        <w:t xml:space="preserve"> </w:t>
      </w:r>
      <w:r w:rsidRPr="006055F7">
        <w:rPr>
          <w:b/>
          <w:bCs/>
          <w:sz w:val="24"/>
          <w:szCs w:val="24"/>
          <w:rtl/>
        </w:rPr>
        <w:t>دراسات، مصدر سابق</w:t>
      </w:r>
      <w:r w:rsidRPr="006055F7">
        <w:rPr>
          <w:sz w:val="24"/>
          <w:szCs w:val="24"/>
          <w:rtl/>
        </w:rPr>
        <w:t xml:space="preserve">، </w:t>
      </w:r>
      <w:r w:rsidRPr="006055F7">
        <w:rPr>
          <w:rFonts w:hint="cs"/>
          <w:sz w:val="24"/>
          <w:szCs w:val="24"/>
          <w:rtl/>
        </w:rPr>
        <w:t xml:space="preserve">ق2/ج2/361-362؛ ابن جني، </w:t>
      </w:r>
      <w:r w:rsidRPr="006055F7">
        <w:rPr>
          <w:rFonts w:hint="cs"/>
          <w:b/>
          <w:bCs/>
          <w:sz w:val="24"/>
          <w:szCs w:val="24"/>
          <w:rtl/>
        </w:rPr>
        <w:t>المحتسب، مصدر سابق،</w:t>
      </w:r>
      <w:r w:rsidRPr="006055F7">
        <w:rPr>
          <w:rFonts w:hint="cs"/>
          <w:sz w:val="24"/>
          <w:szCs w:val="24"/>
          <w:rtl/>
        </w:rPr>
        <w:t xml:space="preserve"> 2/286-287؛ </w:t>
      </w:r>
      <w:r w:rsidRPr="006055F7">
        <w:rPr>
          <w:sz w:val="24"/>
          <w:szCs w:val="24"/>
          <w:rtl/>
        </w:rPr>
        <w:t xml:space="preserve">أبو حيان، </w:t>
      </w:r>
      <w:r w:rsidRPr="006055F7">
        <w:rPr>
          <w:b/>
          <w:bCs/>
          <w:sz w:val="24"/>
          <w:szCs w:val="24"/>
          <w:rtl/>
        </w:rPr>
        <w:t>البحر، مصدر سابق،</w:t>
      </w:r>
      <w:r w:rsidRPr="006055F7">
        <w:rPr>
          <w:rFonts w:hint="cs"/>
          <w:sz w:val="24"/>
          <w:szCs w:val="24"/>
          <w:rtl/>
        </w:rPr>
        <w:t xml:space="preserve"> 8</w:t>
      </w:r>
      <w:r w:rsidRPr="006055F7">
        <w:rPr>
          <w:sz w:val="24"/>
          <w:szCs w:val="24"/>
          <w:rtl/>
        </w:rPr>
        <w:t>/</w:t>
      </w:r>
      <w:r w:rsidRPr="006055F7">
        <w:rPr>
          <w:rFonts w:hint="cs"/>
          <w:sz w:val="24"/>
          <w:szCs w:val="24"/>
          <w:rtl/>
        </w:rPr>
        <w:t>134.</w:t>
      </w:r>
    </w:p>
  </w:footnote>
  <w:footnote w:id="807">
    <w:p w:rsidR="00002D52" w:rsidRPr="001F139E" w:rsidRDefault="00002D52" w:rsidP="006055F7">
      <w:pPr>
        <w:pStyle w:val="a3"/>
        <w:ind w:left="292" w:hanging="270"/>
        <w:rPr>
          <w:rtl/>
        </w:rPr>
      </w:pPr>
      <w:r w:rsidRPr="006055F7">
        <w:rPr>
          <w:sz w:val="24"/>
          <w:szCs w:val="24"/>
          <w:vertAlign w:val="superscript"/>
          <w:rtl/>
        </w:rPr>
        <w:t>(</w:t>
      </w:r>
      <w:r w:rsidRPr="006055F7">
        <w:rPr>
          <w:sz w:val="24"/>
          <w:szCs w:val="24"/>
          <w:vertAlign w:val="superscript"/>
          <w:rtl/>
        </w:rPr>
        <w:footnoteRef/>
      </w:r>
      <w:r w:rsidRPr="006055F7">
        <w:rPr>
          <w:sz w:val="24"/>
          <w:szCs w:val="24"/>
          <w:vertAlign w:val="superscript"/>
          <w:rtl/>
        </w:rPr>
        <w:t>)</w:t>
      </w:r>
      <w:r w:rsidRPr="006055F7">
        <w:rPr>
          <w:rFonts w:hint="cs"/>
          <w:sz w:val="24"/>
          <w:szCs w:val="24"/>
          <w:rtl/>
        </w:rPr>
        <w:t xml:space="preserve"> </w:t>
      </w:r>
      <w:r w:rsidRPr="006055F7">
        <w:rPr>
          <w:sz w:val="24"/>
          <w:szCs w:val="24"/>
          <w:rtl/>
        </w:rPr>
        <w:t>عضيمة،</w:t>
      </w:r>
      <w:r w:rsidRPr="006055F7">
        <w:rPr>
          <w:rFonts w:hint="cs"/>
          <w:sz w:val="24"/>
          <w:szCs w:val="24"/>
          <w:rtl/>
        </w:rPr>
        <w:t xml:space="preserve"> </w:t>
      </w:r>
      <w:r w:rsidRPr="006055F7">
        <w:rPr>
          <w:b/>
          <w:bCs/>
          <w:sz w:val="24"/>
          <w:szCs w:val="24"/>
          <w:rtl/>
        </w:rPr>
        <w:t>دراسات، مصدر سابق،</w:t>
      </w:r>
      <w:r w:rsidRPr="006055F7">
        <w:rPr>
          <w:sz w:val="24"/>
          <w:szCs w:val="24"/>
          <w:rtl/>
        </w:rPr>
        <w:t xml:space="preserve"> </w:t>
      </w:r>
      <w:r w:rsidRPr="006055F7">
        <w:rPr>
          <w:rFonts w:hint="cs"/>
          <w:sz w:val="24"/>
          <w:szCs w:val="24"/>
          <w:rtl/>
        </w:rPr>
        <w:t>ق2/ج1/8.</w:t>
      </w:r>
    </w:p>
  </w:footnote>
  <w:footnote w:id="808">
    <w:p w:rsidR="00002D52" w:rsidRPr="007167BF" w:rsidRDefault="00002D52" w:rsidP="007167BF">
      <w:pPr>
        <w:pStyle w:val="a3"/>
        <w:ind w:left="292" w:hanging="270"/>
        <w:rPr>
          <w:sz w:val="24"/>
          <w:szCs w:val="24"/>
          <w:rtl/>
        </w:rPr>
      </w:pPr>
      <w:r w:rsidRPr="007167BF">
        <w:rPr>
          <w:sz w:val="24"/>
          <w:szCs w:val="24"/>
          <w:vertAlign w:val="superscript"/>
          <w:rtl/>
        </w:rPr>
        <w:t>(</w:t>
      </w:r>
      <w:r w:rsidRPr="007167BF">
        <w:rPr>
          <w:sz w:val="24"/>
          <w:szCs w:val="24"/>
          <w:vertAlign w:val="superscript"/>
          <w:rtl/>
        </w:rPr>
        <w:footnoteRef/>
      </w:r>
      <w:r w:rsidRPr="007167BF">
        <w:rPr>
          <w:sz w:val="24"/>
          <w:szCs w:val="24"/>
          <w:vertAlign w:val="superscript"/>
          <w:rtl/>
        </w:rPr>
        <w:t>)</w:t>
      </w:r>
      <w:r w:rsidRPr="007167BF">
        <w:rPr>
          <w:rFonts w:hint="cs"/>
          <w:sz w:val="24"/>
          <w:szCs w:val="24"/>
          <w:rtl/>
        </w:rPr>
        <w:t xml:space="preserve"> ينظر: البنا، </w:t>
      </w:r>
      <w:r w:rsidRPr="007167BF">
        <w:rPr>
          <w:rFonts w:hint="cs"/>
          <w:b/>
          <w:bCs/>
          <w:sz w:val="24"/>
          <w:szCs w:val="24"/>
          <w:rtl/>
        </w:rPr>
        <w:t xml:space="preserve">الإتحاف، مصدر سابق، </w:t>
      </w:r>
      <w:r w:rsidRPr="007167BF">
        <w:rPr>
          <w:rFonts w:hint="cs"/>
          <w:sz w:val="24"/>
          <w:szCs w:val="24"/>
          <w:rtl/>
        </w:rPr>
        <w:t xml:space="preserve">2/109. </w:t>
      </w:r>
    </w:p>
  </w:footnote>
  <w:footnote w:id="809">
    <w:p w:rsidR="00002D52" w:rsidRPr="007167BF" w:rsidRDefault="00002D52" w:rsidP="007167BF">
      <w:pPr>
        <w:spacing w:after="0" w:line="240" w:lineRule="auto"/>
        <w:ind w:left="292" w:hanging="270"/>
        <w:jc w:val="both"/>
        <w:rPr>
          <w:sz w:val="24"/>
          <w:szCs w:val="24"/>
          <w:rtl/>
        </w:rPr>
      </w:pPr>
      <w:r w:rsidRPr="007167BF">
        <w:rPr>
          <w:sz w:val="24"/>
          <w:szCs w:val="24"/>
          <w:vertAlign w:val="superscript"/>
          <w:rtl/>
        </w:rPr>
        <w:t>(</w:t>
      </w:r>
      <w:r w:rsidRPr="007167BF">
        <w:rPr>
          <w:sz w:val="24"/>
          <w:szCs w:val="24"/>
          <w:vertAlign w:val="superscript"/>
          <w:rtl/>
        </w:rPr>
        <w:footnoteRef/>
      </w:r>
      <w:r w:rsidRPr="007167BF">
        <w:rPr>
          <w:sz w:val="24"/>
          <w:szCs w:val="24"/>
          <w:vertAlign w:val="superscript"/>
          <w:rtl/>
        </w:rPr>
        <w:t>)</w:t>
      </w:r>
      <w:r w:rsidRPr="007167BF">
        <w:rPr>
          <w:rFonts w:hint="cs"/>
          <w:sz w:val="24"/>
          <w:szCs w:val="24"/>
          <w:rtl/>
        </w:rPr>
        <w:t xml:space="preserve"> يعلق الشيخ عضيمة </w:t>
      </w:r>
      <w:r w:rsidRPr="007167BF">
        <w:rPr>
          <w:sz w:val="24"/>
          <w:szCs w:val="24"/>
          <w:rtl/>
        </w:rPr>
        <w:t>أيضاً</w:t>
      </w:r>
      <w:r w:rsidRPr="007167BF">
        <w:rPr>
          <w:rFonts w:hint="cs"/>
          <w:sz w:val="24"/>
          <w:szCs w:val="24"/>
          <w:rtl/>
        </w:rPr>
        <w:t xml:space="preserve"> فيما نقله عن ابن الحاجب، في دفاعه عن القراء دفاعاً مجيداً، قائلاً: إن نقل الفراء أولى من نقل النحويين، لأنه نقل متواتر عن المعصوم صلى الله عليه وسلم، ونقل النحويين آحاد، ثم إن إجماع النحويين لا ينعقد دون اجماع القراء معهم، ثم إن القراء من هو نحوي، هكذا دافع ابن الحاجب في شرحه المفصل، ولكنه في كتابه الشافية كان مع النحويين في اشتراطه للشروط الثلاثة، شرح الشافية، 2/210، ويكون شرح المفصل متأخر عن تأليف الشافية؛</w:t>
      </w:r>
      <w:r w:rsidRPr="007167BF">
        <w:rPr>
          <w:sz w:val="24"/>
          <w:szCs w:val="24"/>
          <w:rtl/>
        </w:rPr>
        <w:t xml:space="preserve"> ينظر: عضيمة، </w:t>
      </w:r>
      <w:r w:rsidRPr="007167BF">
        <w:rPr>
          <w:b/>
          <w:bCs/>
          <w:sz w:val="24"/>
          <w:szCs w:val="24"/>
          <w:rtl/>
        </w:rPr>
        <w:t>دراسات</w:t>
      </w:r>
      <w:r w:rsidRPr="007167BF">
        <w:rPr>
          <w:sz w:val="24"/>
          <w:szCs w:val="24"/>
          <w:rtl/>
        </w:rPr>
        <w:t>،</w:t>
      </w:r>
      <w:r w:rsidRPr="007167BF">
        <w:rPr>
          <w:b/>
          <w:bCs/>
          <w:sz w:val="24"/>
          <w:szCs w:val="24"/>
          <w:rtl/>
        </w:rPr>
        <w:t xml:space="preserve"> مصدر سابق،</w:t>
      </w:r>
      <w:r w:rsidRPr="007167BF">
        <w:rPr>
          <w:sz w:val="24"/>
          <w:szCs w:val="24"/>
          <w:rtl/>
        </w:rPr>
        <w:t xml:space="preserve"> ق2/ج1/32-33،</w:t>
      </w:r>
      <w:r w:rsidRPr="007167BF">
        <w:rPr>
          <w:rFonts w:hint="cs"/>
          <w:sz w:val="24"/>
          <w:szCs w:val="24"/>
          <w:rtl/>
        </w:rPr>
        <w:t xml:space="preserve"> 36. </w:t>
      </w:r>
    </w:p>
  </w:footnote>
  <w:footnote w:id="810">
    <w:p w:rsidR="00002D52" w:rsidRPr="007167BF" w:rsidRDefault="00002D52" w:rsidP="007167BF">
      <w:pPr>
        <w:pStyle w:val="a3"/>
        <w:ind w:left="292" w:hanging="270"/>
        <w:rPr>
          <w:sz w:val="24"/>
          <w:szCs w:val="24"/>
          <w:rtl/>
        </w:rPr>
      </w:pPr>
      <w:r w:rsidRPr="007167BF">
        <w:rPr>
          <w:sz w:val="24"/>
          <w:szCs w:val="24"/>
          <w:vertAlign w:val="superscript"/>
          <w:rtl/>
        </w:rPr>
        <w:t>(</w:t>
      </w:r>
      <w:r w:rsidRPr="007167BF">
        <w:rPr>
          <w:sz w:val="24"/>
          <w:szCs w:val="24"/>
          <w:vertAlign w:val="superscript"/>
          <w:rtl/>
        </w:rPr>
        <w:footnoteRef/>
      </w:r>
      <w:r w:rsidRPr="007167BF">
        <w:rPr>
          <w:sz w:val="24"/>
          <w:szCs w:val="24"/>
          <w:vertAlign w:val="superscript"/>
          <w:rtl/>
        </w:rPr>
        <w:t>)</w:t>
      </w:r>
      <w:r w:rsidRPr="007167BF">
        <w:rPr>
          <w:rFonts w:hint="cs"/>
          <w:sz w:val="24"/>
          <w:szCs w:val="24"/>
          <w:rtl/>
        </w:rPr>
        <w:t xml:space="preserve"> ينظر: </w:t>
      </w:r>
      <w:r w:rsidRPr="007167BF">
        <w:rPr>
          <w:sz w:val="24"/>
          <w:szCs w:val="24"/>
          <w:rtl/>
        </w:rPr>
        <w:t>عضيمة،</w:t>
      </w:r>
      <w:r w:rsidRPr="007167BF">
        <w:rPr>
          <w:rFonts w:hint="cs"/>
          <w:sz w:val="24"/>
          <w:szCs w:val="24"/>
          <w:rtl/>
        </w:rPr>
        <w:t xml:space="preserve"> </w:t>
      </w:r>
      <w:r w:rsidRPr="007167BF">
        <w:rPr>
          <w:b/>
          <w:bCs/>
          <w:sz w:val="24"/>
          <w:szCs w:val="24"/>
          <w:rtl/>
        </w:rPr>
        <w:t>دراسات، مصدر سابق،</w:t>
      </w:r>
      <w:r w:rsidRPr="007167BF">
        <w:rPr>
          <w:sz w:val="24"/>
          <w:szCs w:val="24"/>
          <w:rtl/>
        </w:rPr>
        <w:t xml:space="preserve"> </w:t>
      </w:r>
      <w:r w:rsidRPr="007167BF">
        <w:rPr>
          <w:rFonts w:hint="cs"/>
          <w:sz w:val="24"/>
          <w:szCs w:val="24"/>
          <w:rtl/>
        </w:rPr>
        <w:t xml:space="preserve">ق3/ج3/312؛ ابن الجوزي، </w:t>
      </w:r>
      <w:r w:rsidRPr="007167BF">
        <w:rPr>
          <w:rFonts w:hint="cs"/>
          <w:b/>
          <w:bCs/>
          <w:sz w:val="24"/>
          <w:szCs w:val="24"/>
          <w:rtl/>
        </w:rPr>
        <w:t xml:space="preserve">النشر، </w:t>
      </w:r>
      <w:r w:rsidRPr="007167BF">
        <w:rPr>
          <w:b/>
          <w:bCs/>
          <w:sz w:val="24"/>
          <w:szCs w:val="24"/>
          <w:rtl/>
        </w:rPr>
        <w:t>مصدر سابق،</w:t>
      </w:r>
      <w:r w:rsidRPr="007167BF">
        <w:rPr>
          <w:rFonts w:hint="cs"/>
          <w:sz w:val="24"/>
          <w:szCs w:val="24"/>
          <w:rtl/>
        </w:rPr>
        <w:t xml:space="preserve"> 2/298-299.</w:t>
      </w:r>
    </w:p>
  </w:footnote>
  <w:footnote w:id="811">
    <w:p w:rsidR="00002D52" w:rsidRPr="007167BF" w:rsidRDefault="00002D52" w:rsidP="0052287D">
      <w:pPr>
        <w:pStyle w:val="a3"/>
        <w:ind w:firstLine="0"/>
        <w:rPr>
          <w:sz w:val="24"/>
          <w:szCs w:val="24"/>
          <w:rtl/>
        </w:rPr>
      </w:pPr>
      <w:r w:rsidRPr="007167BF">
        <w:rPr>
          <w:sz w:val="24"/>
          <w:szCs w:val="24"/>
          <w:vertAlign w:val="superscript"/>
          <w:rtl/>
        </w:rPr>
        <w:t>(</w:t>
      </w:r>
      <w:r w:rsidRPr="007167BF">
        <w:rPr>
          <w:sz w:val="24"/>
          <w:szCs w:val="24"/>
          <w:vertAlign w:val="superscript"/>
          <w:rtl/>
        </w:rPr>
        <w:footnoteRef/>
      </w:r>
      <w:r w:rsidRPr="007167BF">
        <w:rPr>
          <w:sz w:val="24"/>
          <w:szCs w:val="24"/>
          <w:vertAlign w:val="superscript"/>
          <w:rtl/>
        </w:rPr>
        <w:t>)</w:t>
      </w:r>
      <w:r w:rsidRPr="007167BF">
        <w:rPr>
          <w:rFonts w:hint="cs"/>
          <w:sz w:val="24"/>
          <w:szCs w:val="24"/>
          <w:rtl/>
        </w:rPr>
        <w:t xml:space="preserve"> ينظر: البنا، </w:t>
      </w:r>
      <w:r w:rsidRPr="007167BF">
        <w:rPr>
          <w:rFonts w:hint="cs"/>
          <w:b/>
          <w:bCs/>
          <w:sz w:val="24"/>
          <w:szCs w:val="24"/>
          <w:rtl/>
        </w:rPr>
        <w:t>الإتحاف، مصدر سابق،</w:t>
      </w:r>
      <w:r w:rsidRPr="007167BF">
        <w:rPr>
          <w:rFonts w:hint="cs"/>
          <w:sz w:val="24"/>
          <w:szCs w:val="24"/>
          <w:rtl/>
        </w:rPr>
        <w:t xml:space="preserve"> 2/186؛ ابن الجوزي، </w:t>
      </w:r>
      <w:r w:rsidRPr="007167BF">
        <w:rPr>
          <w:rFonts w:hint="cs"/>
          <w:b/>
          <w:bCs/>
          <w:sz w:val="24"/>
          <w:szCs w:val="24"/>
          <w:rtl/>
        </w:rPr>
        <w:t xml:space="preserve">النشر، </w:t>
      </w:r>
      <w:r w:rsidRPr="007167BF">
        <w:rPr>
          <w:b/>
          <w:bCs/>
          <w:sz w:val="24"/>
          <w:szCs w:val="24"/>
          <w:rtl/>
        </w:rPr>
        <w:t>مصدر سابق،</w:t>
      </w:r>
      <w:r w:rsidRPr="007167BF">
        <w:rPr>
          <w:rFonts w:hint="cs"/>
          <w:sz w:val="24"/>
          <w:szCs w:val="24"/>
          <w:rtl/>
        </w:rPr>
        <w:t xml:space="preserve"> 2/304.</w:t>
      </w:r>
    </w:p>
  </w:footnote>
  <w:footnote w:id="812">
    <w:p w:rsidR="00002D52" w:rsidRPr="001F139E" w:rsidRDefault="00002D52" w:rsidP="0052287D">
      <w:pPr>
        <w:pStyle w:val="a3"/>
        <w:ind w:firstLine="0"/>
        <w:rPr>
          <w:rtl/>
        </w:rPr>
      </w:pPr>
      <w:r w:rsidRPr="007167BF">
        <w:rPr>
          <w:sz w:val="24"/>
          <w:szCs w:val="24"/>
          <w:vertAlign w:val="superscript"/>
          <w:rtl/>
        </w:rPr>
        <w:t>(</w:t>
      </w:r>
      <w:r w:rsidRPr="007167BF">
        <w:rPr>
          <w:sz w:val="24"/>
          <w:szCs w:val="24"/>
          <w:vertAlign w:val="superscript"/>
          <w:rtl/>
        </w:rPr>
        <w:footnoteRef/>
      </w:r>
      <w:r w:rsidRPr="007167BF">
        <w:rPr>
          <w:sz w:val="24"/>
          <w:szCs w:val="24"/>
          <w:vertAlign w:val="superscript"/>
          <w:rtl/>
        </w:rPr>
        <w:t>)</w:t>
      </w:r>
      <w:r w:rsidRPr="007167BF">
        <w:rPr>
          <w:rFonts w:hint="cs"/>
          <w:sz w:val="24"/>
          <w:szCs w:val="24"/>
          <w:rtl/>
        </w:rPr>
        <w:t xml:space="preserve"> ينظر: ابن عطية، </w:t>
      </w:r>
      <w:r w:rsidRPr="007167BF">
        <w:rPr>
          <w:rFonts w:hint="cs"/>
          <w:b/>
          <w:bCs/>
          <w:sz w:val="24"/>
          <w:szCs w:val="24"/>
          <w:rtl/>
        </w:rPr>
        <w:t>المحرر الوجيز، مصدر سابق،</w:t>
      </w:r>
      <w:r w:rsidRPr="007167BF">
        <w:rPr>
          <w:rFonts w:hint="cs"/>
          <w:sz w:val="24"/>
          <w:szCs w:val="24"/>
          <w:rtl/>
        </w:rPr>
        <w:t xml:space="preserve"> 3/405، ابن الجوزي، </w:t>
      </w:r>
      <w:r w:rsidRPr="007167BF">
        <w:rPr>
          <w:rFonts w:hint="cs"/>
          <w:b/>
          <w:bCs/>
          <w:sz w:val="24"/>
          <w:szCs w:val="24"/>
          <w:rtl/>
        </w:rPr>
        <w:t xml:space="preserve">النشر، </w:t>
      </w:r>
      <w:r w:rsidRPr="007167BF">
        <w:rPr>
          <w:b/>
          <w:bCs/>
          <w:sz w:val="24"/>
          <w:szCs w:val="24"/>
          <w:rtl/>
        </w:rPr>
        <w:t>مصدر سابق،</w:t>
      </w:r>
      <w:r w:rsidRPr="007167BF">
        <w:rPr>
          <w:rFonts w:hint="cs"/>
          <w:sz w:val="24"/>
          <w:szCs w:val="24"/>
          <w:rtl/>
        </w:rPr>
        <w:t xml:space="preserve"> 2/304.</w:t>
      </w:r>
    </w:p>
  </w:footnote>
  <w:footnote w:id="813">
    <w:p w:rsidR="00002D52" w:rsidRPr="007167BF" w:rsidRDefault="00002D52" w:rsidP="0052287D">
      <w:pPr>
        <w:pStyle w:val="a3"/>
        <w:ind w:firstLine="0"/>
        <w:rPr>
          <w:sz w:val="24"/>
          <w:szCs w:val="24"/>
          <w:rtl/>
        </w:rPr>
      </w:pPr>
      <w:r w:rsidRPr="007167BF">
        <w:rPr>
          <w:sz w:val="24"/>
          <w:szCs w:val="24"/>
          <w:vertAlign w:val="superscript"/>
          <w:rtl/>
        </w:rPr>
        <w:t>(</w:t>
      </w:r>
      <w:r w:rsidRPr="007167BF">
        <w:rPr>
          <w:sz w:val="24"/>
          <w:szCs w:val="24"/>
          <w:vertAlign w:val="superscript"/>
          <w:rtl/>
        </w:rPr>
        <w:footnoteRef/>
      </w:r>
      <w:r w:rsidRPr="007167BF">
        <w:rPr>
          <w:sz w:val="24"/>
          <w:szCs w:val="24"/>
          <w:vertAlign w:val="superscript"/>
          <w:rtl/>
        </w:rPr>
        <w:t>)</w:t>
      </w:r>
      <w:r w:rsidRPr="007167BF">
        <w:rPr>
          <w:rFonts w:hint="cs"/>
          <w:sz w:val="24"/>
          <w:szCs w:val="24"/>
          <w:rtl/>
        </w:rPr>
        <w:t xml:space="preserve"> </w:t>
      </w:r>
      <w:r w:rsidRPr="007167BF">
        <w:rPr>
          <w:sz w:val="24"/>
          <w:szCs w:val="24"/>
          <w:rtl/>
        </w:rPr>
        <w:t xml:space="preserve">عضيمة، </w:t>
      </w:r>
      <w:r w:rsidRPr="007167BF">
        <w:rPr>
          <w:rFonts w:hint="cs"/>
          <w:b/>
          <w:bCs/>
          <w:sz w:val="24"/>
          <w:szCs w:val="24"/>
          <w:rtl/>
        </w:rPr>
        <w:t>دراسات،</w:t>
      </w:r>
      <w:r w:rsidRPr="007167BF">
        <w:rPr>
          <w:b/>
          <w:bCs/>
          <w:sz w:val="24"/>
          <w:szCs w:val="24"/>
          <w:rtl/>
        </w:rPr>
        <w:t xml:space="preserve"> مصدر سابق،</w:t>
      </w:r>
      <w:r w:rsidRPr="007167BF">
        <w:rPr>
          <w:rFonts w:hint="cs"/>
          <w:sz w:val="24"/>
          <w:szCs w:val="24"/>
          <w:rtl/>
        </w:rPr>
        <w:t xml:space="preserve"> ق3/ج1/470؛</w:t>
      </w:r>
      <w:r w:rsidRPr="007167BF">
        <w:rPr>
          <w:sz w:val="24"/>
          <w:szCs w:val="24"/>
          <w:rtl/>
        </w:rPr>
        <w:t xml:space="preserve"> أبو حيان، </w:t>
      </w:r>
      <w:r w:rsidRPr="007167BF">
        <w:rPr>
          <w:b/>
          <w:bCs/>
          <w:sz w:val="24"/>
          <w:szCs w:val="24"/>
          <w:rtl/>
        </w:rPr>
        <w:t>البحر، مصدر سابق،</w:t>
      </w:r>
      <w:r w:rsidRPr="007167BF">
        <w:rPr>
          <w:rFonts w:hint="cs"/>
          <w:sz w:val="24"/>
          <w:szCs w:val="24"/>
          <w:rtl/>
        </w:rPr>
        <w:t xml:space="preserve"> 5</w:t>
      </w:r>
      <w:r w:rsidRPr="007167BF">
        <w:rPr>
          <w:sz w:val="24"/>
          <w:szCs w:val="24"/>
          <w:rtl/>
        </w:rPr>
        <w:t>/</w:t>
      </w:r>
      <w:r w:rsidRPr="007167BF">
        <w:rPr>
          <w:rFonts w:hint="cs"/>
          <w:sz w:val="24"/>
          <w:szCs w:val="24"/>
          <w:rtl/>
        </w:rPr>
        <w:t xml:space="preserve">492. </w:t>
      </w:r>
    </w:p>
  </w:footnote>
  <w:footnote w:id="814">
    <w:p w:rsidR="00002D52" w:rsidRPr="007167BF" w:rsidRDefault="00002D52" w:rsidP="0052287D">
      <w:pPr>
        <w:pStyle w:val="a3"/>
        <w:ind w:firstLine="0"/>
        <w:rPr>
          <w:sz w:val="24"/>
          <w:szCs w:val="24"/>
          <w:rtl/>
        </w:rPr>
      </w:pPr>
      <w:r w:rsidRPr="007167BF">
        <w:rPr>
          <w:sz w:val="24"/>
          <w:szCs w:val="24"/>
          <w:vertAlign w:val="superscript"/>
          <w:rtl/>
        </w:rPr>
        <w:t>(</w:t>
      </w:r>
      <w:r w:rsidRPr="007167BF">
        <w:rPr>
          <w:sz w:val="24"/>
          <w:szCs w:val="24"/>
          <w:vertAlign w:val="superscript"/>
          <w:rtl/>
        </w:rPr>
        <w:footnoteRef/>
      </w:r>
      <w:r w:rsidRPr="007167BF">
        <w:rPr>
          <w:sz w:val="24"/>
          <w:szCs w:val="24"/>
          <w:vertAlign w:val="superscript"/>
          <w:rtl/>
        </w:rPr>
        <w:t>)</w:t>
      </w:r>
      <w:r w:rsidRPr="007167BF">
        <w:rPr>
          <w:rFonts w:hint="cs"/>
          <w:sz w:val="24"/>
          <w:szCs w:val="24"/>
          <w:rtl/>
        </w:rPr>
        <w:t xml:space="preserve"> </w:t>
      </w:r>
      <w:r w:rsidRPr="007167BF">
        <w:rPr>
          <w:sz w:val="24"/>
          <w:szCs w:val="24"/>
          <w:rtl/>
        </w:rPr>
        <w:t xml:space="preserve">عضيمة، </w:t>
      </w:r>
      <w:r w:rsidRPr="007167BF">
        <w:rPr>
          <w:b/>
          <w:bCs/>
          <w:sz w:val="24"/>
          <w:szCs w:val="24"/>
          <w:rtl/>
        </w:rPr>
        <w:t>دراسات، مصدر سابق</w:t>
      </w:r>
      <w:r w:rsidRPr="007167BF">
        <w:rPr>
          <w:sz w:val="24"/>
          <w:szCs w:val="24"/>
          <w:rtl/>
        </w:rPr>
        <w:t>، ق2/ج3/299، 450</w:t>
      </w:r>
      <w:r w:rsidRPr="007167BF">
        <w:rPr>
          <w:rFonts w:hint="cs"/>
          <w:sz w:val="24"/>
          <w:szCs w:val="24"/>
          <w:rtl/>
        </w:rPr>
        <w:t>؛</w:t>
      </w:r>
      <w:r w:rsidRPr="007167BF">
        <w:rPr>
          <w:sz w:val="24"/>
          <w:szCs w:val="24"/>
          <w:rtl/>
        </w:rPr>
        <w:t xml:space="preserve"> أبو حيان، </w:t>
      </w:r>
      <w:r w:rsidRPr="007167BF">
        <w:rPr>
          <w:b/>
          <w:bCs/>
          <w:sz w:val="24"/>
          <w:szCs w:val="24"/>
          <w:rtl/>
        </w:rPr>
        <w:t>البحر، مصدر سابق،</w:t>
      </w:r>
      <w:r w:rsidRPr="007167BF">
        <w:rPr>
          <w:rFonts w:hint="cs"/>
          <w:sz w:val="24"/>
          <w:szCs w:val="24"/>
          <w:rtl/>
        </w:rPr>
        <w:t xml:space="preserve"> 3</w:t>
      </w:r>
      <w:r w:rsidRPr="007167BF">
        <w:rPr>
          <w:sz w:val="24"/>
          <w:szCs w:val="24"/>
          <w:rtl/>
        </w:rPr>
        <w:t>/</w:t>
      </w:r>
      <w:r w:rsidRPr="007167BF">
        <w:rPr>
          <w:rFonts w:hint="cs"/>
          <w:sz w:val="24"/>
          <w:szCs w:val="24"/>
          <w:rtl/>
        </w:rPr>
        <w:t>394.</w:t>
      </w:r>
    </w:p>
    <w:p w:rsidR="00002D52" w:rsidRPr="001F139E" w:rsidRDefault="00002D52" w:rsidP="00B521DB">
      <w:pPr>
        <w:pStyle w:val="a3"/>
      </w:pPr>
    </w:p>
  </w:footnote>
  <w:footnote w:id="815">
    <w:p w:rsidR="00002D52" w:rsidRPr="007167BF" w:rsidRDefault="00002D52" w:rsidP="007167BF">
      <w:pPr>
        <w:pStyle w:val="a3"/>
        <w:ind w:left="292" w:hanging="270"/>
        <w:rPr>
          <w:sz w:val="24"/>
          <w:szCs w:val="24"/>
          <w:rtl/>
        </w:rPr>
      </w:pPr>
      <w:r w:rsidRPr="007167BF">
        <w:rPr>
          <w:sz w:val="24"/>
          <w:szCs w:val="24"/>
          <w:vertAlign w:val="superscript"/>
          <w:rtl/>
        </w:rPr>
        <w:t>(</w:t>
      </w:r>
      <w:r w:rsidRPr="007167BF">
        <w:rPr>
          <w:sz w:val="24"/>
          <w:szCs w:val="24"/>
          <w:vertAlign w:val="superscript"/>
          <w:rtl/>
        </w:rPr>
        <w:footnoteRef/>
      </w:r>
      <w:r w:rsidRPr="007167BF">
        <w:rPr>
          <w:sz w:val="24"/>
          <w:szCs w:val="24"/>
          <w:vertAlign w:val="superscript"/>
          <w:rtl/>
        </w:rPr>
        <w:t>)</w:t>
      </w:r>
      <w:r w:rsidRPr="007167BF">
        <w:rPr>
          <w:rFonts w:hint="cs"/>
          <w:sz w:val="24"/>
          <w:szCs w:val="24"/>
          <w:vertAlign w:val="superscript"/>
          <w:rtl/>
        </w:rPr>
        <w:t xml:space="preserve"> </w:t>
      </w:r>
      <w:r w:rsidRPr="007167BF">
        <w:rPr>
          <w:rFonts w:hint="cs"/>
          <w:sz w:val="24"/>
          <w:szCs w:val="24"/>
          <w:rtl/>
        </w:rPr>
        <w:t xml:space="preserve">ينظر: ابن الفارس، </w:t>
      </w:r>
      <w:r w:rsidRPr="000F66FB">
        <w:rPr>
          <w:rFonts w:hint="cs"/>
          <w:b/>
          <w:bCs/>
          <w:sz w:val="24"/>
          <w:szCs w:val="24"/>
          <w:rtl/>
        </w:rPr>
        <w:t>معجم مقاييس اللغة، مصدر سابق،</w:t>
      </w:r>
      <w:r w:rsidRPr="007167BF">
        <w:rPr>
          <w:rFonts w:hint="cs"/>
          <w:sz w:val="24"/>
          <w:szCs w:val="24"/>
          <w:rtl/>
        </w:rPr>
        <w:t xml:space="preserve"> 4/232؛ الأصفهاني، </w:t>
      </w:r>
      <w:r w:rsidRPr="000F66FB">
        <w:rPr>
          <w:rFonts w:hint="cs"/>
          <w:b/>
          <w:bCs/>
          <w:sz w:val="24"/>
          <w:szCs w:val="24"/>
          <w:rtl/>
        </w:rPr>
        <w:t>المفردات، مصدر سابق،</w:t>
      </w:r>
      <w:r w:rsidRPr="007167BF">
        <w:rPr>
          <w:rFonts w:hint="cs"/>
          <w:sz w:val="24"/>
          <w:szCs w:val="24"/>
          <w:rtl/>
        </w:rPr>
        <w:t xml:space="preserve"> ص:242.</w:t>
      </w:r>
    </w:p>
  </w:footnote>
  <w:footnote w:id="816">
    <w:p w:rsidR="00002D52" w:rsidRPr="007167BF" w:rsidRDefault="00002D52" w:rsidP="007167BF">
      <w:pPr>
        <w:pStyle w:val="a3"/>
        <w:ind w:left="292" w:hanging="270"/>
        <w:rPr>
          <w:sz w:val="24"/>
          <w:szCs w:val="24"/>
          <w:rtl/>
        </w:rPr>
      </w:pPr>
      <w:r w:rsidRPr="007167BF">
        <w:rPr>
          <w:sz w:val="24"/>
          <w:szCs w:val="24"/>
          <w:vertAlign w:val="superscript"/>
          <w:rtl/>
        </w:rPr>
        <w:t>(</w:t>
      </w:r>
      <w:r w:rsidRPr="007167BF">
        <w:rPr>
          <w:sz w:val="24"/>
          <w:szCs w:val="24"/>
          <w:vertAlign w:val="superscript"/>
          <w:rtl/>
        </w:rPr>
        <w:footnoteRef/>
      </w:r>
      <w:r w:rsidRPr="007167BF">
        <w:rPr>
          <w:sz w:val="24"/>
          <w:szCs w:val="24"/>
          <w:vertAlign w:val="superscript"/>
          <w:rtl/>
        </w:rPr>
        <w:t>)</w:t>
      </w:r>
      <w:r w:rsidRPr="007167BF">
        <w:rPr>
          <w:rFonts w:hint="cs"/>
          <w:sz w:val="24"/>
          <w:szCs w:val="24"/>
          <w:rtl/>
        </w:rPr>
        <w:t xml:space="preserve"> الرماني، </w:t>
      </w:r>
      <w:r w:rsidRPr="000F66FB">
        <w:rPr>
          <w:rFonts w:hint="cs"/>
          <w:b/>
          <w:bCs/>
          <w:sz w:val="24"/>
          <w:szCs w:val="24"/>
          <w:rtl/>
        </w:rPr>
        <w:t>ثلاث رسائل في الإعجاز، مصدر سابق،</w:t>
      </w:r>
      <w:r w:rsidRPr="007167BF">
        <w:rPr>
          <w:rFonts w:hint="cs"/>
          <w:sz w:val="24"/>
          <w:szCs w:val="24"/>
          <w:rtl/>
        </w:rPr>
        <w:t xml:space="preserve"> ص: 69؛ الخطيب، </w:t>
      </w:r>
      <w:r w:rsidRPr="000F66FB">
        <w:rPr>
          <w:rFonts w:hint="cs"/>
          <w:b/>
          <w:bCs/>
          <w:sz w:val="24"/>
          <w:szCs w:val="24"/>
          <w:rtl/>
        </w:rPr>
        <w:t xml:space="preserve">عبد الكريم، إعجاز القرآن، مصدر سابق، </w:t>
      </w:r>
      <w:r w:rsidRPr="007167BF">
        <w:rPr>
          <w:rFonts w:hint="cs"/>
          <w:sz w:val="24"/>
          <w:szCs w:val="24"/>
          <w:rtl/>
        </w:rPr>
        <w:t xml:space="preserve">ص: 72؛ السيوطي، الإتقان، مصدر سابق، ص: 284؛ الخالدي، </w:t>
      </w:r>
      <w:r w:rsidRPr="000F66FB">
        <w:rPr>
          <w:rFonts w:hint="cs"/>
          <w:b/>
          <w:bCs/>
          <w:sz w:val="24"/>
          <w:szCs w:val="24"/>
          <w:rtl/>
        </w:rPr>
        <w:t>إعجاز القرآن البياني، مصدر سابق،</w:t>
      </w:r>
      <w:r w:rsidRPr="007167BF">
        <w:rPr>
          <w:rFonts w:hint="cs"/>
          <w:sz w:val="24"/>
          <w:szCs w:val="24"/>
          <w:rtl/>
        </w:rPr>
        <w:t xml:space="preserve"> ص: 18.</w:t>
      </w:r>
    </w:p>
  </w:footnote>
  <w:footnote w:id="817">
    <w:p w:rsidR="00002D52" w:rsidRPr="007167BF" w:rsidRDefault="00002D52" w:rsidP="007167BF">
      <w:pPr>
        <w:spacing w:after="0" w:line="240" w:lineRule="auto"/>
        <w:ind w:left="292" w:hanging="270"/>
        <w:jc w:val="both"/>
        <w:rPr>
          <w:rFonts w:ascii="Times New Roman" w:eastAsia="Times New Roman" w:hAnsi="Times New Roman"/>
          <w:sz w:val="24"/>
          <w:szCs w:val="24"/>
          <w:rtl/>
        </w:rPr>
      </w:pPr>
      <w:r w:rsidRPr="007167BF">
        <w:rPr>
          <w:sz w:val="24"/>
          <w:szCs w:val="24"/>
          <w:vertAlign w:val="superscript"/>
          <w:rtl/>
        </w:rPr>
        <w:t>(</w:t>
      </w:r>
      <w:r w:rsidRPr="007167BF">
        <w:rPr>
          <w:sz w:val="24"/>
          <w:szCs w:val="24"/>
          <w:vertAlign w:val="superscript"/>
          <w:rtl/>
        </w:rPr>
        <w:footnoteRef/>
      </w:r>
      <w:r w:rsidRPr="007167BF">
        <w:rPr>
          <w:sz w:val="24"/>
          <w:szCs w:val="24"/>
          <w:vertAlign w:val="superscript"/>
          <w:rtl/>
        </w:rPr>
        <w:t>)</w:t>
      </w:r>
      <w:r w:rsidRPr="007167BF">
        <w:rPr>
          <w:rFonts w:hint="cs"/>
          <w:sz w:val="24"/>
          <w:szCs w:val="24"/>
          <w:rtl/>
        </w:rPr>
        <w:t xml:space="preserve"> لمزيد من المعلومات حول تعريف </w:t>
      </w:r>
      <w:r w:rsidRPr="00745522">
        <w:rPr>
          <w:rFonts w:hint="cs"/>
          <w:b/>
          <w:bCs/>
          <w:sz w:val="24"/>
          <w:szCs w:val="24"/>
          <w:rtl/>
        </w:rPr>
        <w:t>البيان في اللغة</w:t>
      </w:r>
      <w:r w:rsidRPr="007167BF">
        <w:rPr>
          <w:rFonts w:hint="cs"/>
          <w:sz w:val="24"/>
          <w:szCs w:val="24"/>
          <w:rtl/>
        </w:rPr>
        <w:t xml:space="preserve">: الكشف والإبانة والظهور. </w:t>
      </w:r>
      <w:r w:rsidRPr="00745522">
        <w:rPr>
          <w:rFonts w:hint="cs"/>
          <w:b/>
          <w:bCs/>
          <w:sz w:val="24"/>
          <w:szCs w:val="24"/>
          <w:rtl/>
        </w:rPr>
        <w:t>واصطلاحاً</w:t>
      </w:r>
      <w:r w:rsidRPr="007167BF">
        <w:rPr>
          <w:rFonts w:hint="cs"/>
          <w:sz w:val="24"/>
          <w:szCs w:val="24"/>
          <w:rtl/>
        </w:rPr>
        <w:t xml:space="preserve">: قسيم علم المعاني وهو يعرف بأنه: </w:t>
      </w:r>
      <w:r w:rsidRPr="007167BF">
        <w:rPr>
          <w:sz w:val="24"/>
          <w:szCs w:val="24"/>
          <w:rtl/>
        </w:rPr>
        <w:t>"</w:t>
      </w:r>
      <w:r w:rsidRPr="007167BF">
        <w:rPr>
          <w:rFonts w:hint="cs"/>
          <w:sz w:val="24"/>
          <w:szCs w:val="24"/>
          <w:rtl/>
        </w:rPr>
        <w:t xml:space="preserve">إيراد المعنى الواحد بطرق مختلفة في وضوح الدلالة عليه والنقصان بالدلالات الوضعية غير ممكن؛ لكونها تدل على مفهومها ومطابقتها لحال المتكلم"؛ ينظر السكاكي، </w:t>
      </w:r>
      <w:r w:rsidRPr="007167BF">
        <w:rPr>
          <w:rFonts w:hint="cs"/>
          <w:b/>
          <w:bCs/>
          <w:sz w:val="24"/>
          <w:szCs w:val="24"/>
          <w:rtl/>
        </w:rPr>
        <w:t>مفتاح العلوم</w:t>
      </w:r>
      <w:r w:rsidRPr="007167BF">
        <w:rPr>
          <w:rFonts w:hint="cs"/>
          <w:sz w:val="24"/>
          <w:szCs w:val="24"/>
          <w:rtl/>
        </w:rPr>
        <w:t>،</w:t>
      </w:r>
      <w:r w:rsidRPr="007167BF">
        <w:rPr>
          <w:rFonts w:hint="cs"/>
          <w:b/>
          <w:bCs/>
          <w:sz w:val="24"/>
          <w:szCs w:val="24"/>
          <w:rtl/>
        </w:rPr>
        <w:t xml:space="preserve"> مصدر سابق،</w:t>
      </w:r>
      <w:r w:rsidRPr="007167BF">
        <w:rPr>
          <w:rFonts w:hint="cs"/>
          <w:sz w:val="24"/>
          <w:szCs w:val="24"/>
          <w:rtl/>
        </w:rPr>
        <w:t xml:space="preserve"> ص: 156؛ والقزويني، </w:t>
      </w:r>
      <w:r w:rsidRPr="007167BF">
        <w:rPr>
          <w:rFonts w:hint="cs"/>
          <w:b/>
          <w:bCs/>
          <w:sz w:val="24"/>
          <w:szCs w:val="24"/>
          <w:rtl/>
        </w:rPr>
        <w:t>الإيضاح</w:t>
      </w:r>
      <w:r w:rsidRPr="007167BF">
        <w:rPr>
          <w:rFonts w:hint="cs"/>
          <w:sz w:val="24"/>
          <w:szCs w:val="24"/>
          <w:rtl/>
        </w:rPr>
        <w:t xml:space="preserve">، </w:t>
      </w:r>
      <w:r w:rsidRPr="007167BF">
        <w:rPr>
          <w:rFonts w:hint="cs"/>
          <w:b/>
          <w:bCs/>
          <w:sz w:val="24"/>
          <w:szCs w:val="24"/>
          <w:rtl/>
        </w:rPr>
        <w:t>مصدر سابق،</w:t>
      </w:r>
      <w:r w:rsidRPr="007167BF">
        <w:rPr>
          <w:rFonts w:hint="cs"/>
          <w:sz w:val="24"/>
          <w:szCs w:val="24"/>
          <w:rtl/>
        </w:rPr>
        <w:t xml:space="preserve"> ص: 187.</w:t>
      </w:r>
    </w:p>
  </w:footnote>
  <w:footnote w:id="818">
    <w:p w:rsidR="00002D52" w:rsidRPr="001F139E" w:rsidRDefault="00002D52" w:rsidP="007167BF">
      <w:pPr>
        <w:spacing w:after="0" w:line="240" w:lineRule="auto"/>
        <w:ind w:left="292" w:hanging="270"/>
        <w:jc w:val="both"/>
        <w:rPr>
          <w:sz w:val="24"/>
          <w:szCs w:val="24"/>
          <w:rtl/>
        </w:rPr>
      </w:pPr>
      <w:r w:rsidRPr="007167BF">
        <w:rPr>
          <w:sz w:val="24"/>
          <w:szCs w:val="24"/>
          <w:vertAlign w:val="superscript"/>
          <w:rtl/>
        </w:rPr>
        <w:t>(</w:t>
      </w:r>
      <w:r w:rsidRPr="007167BF">
        <w:rPr>
          <w:sz w:val="24"/>
          <w:szCs w:val="24"/>
          <w:vertAlign w:val="superscript"/>
          <w:rtl/>
        </w:rPr>
        <w:footnoteRef/>
      </w:r>
      <w:r w:rsidRPr="007167BF">
        <w:rPr>
          <w:sz w:val="24"/>
          <w:szCs w:val="24"/>
          <w:vertAlign w:val="superscript"/>
          <w:rtl/>
        </w:rPr>
        <w:t>)</w:t>
      </w:r>
      <w:r w:rsidRPr="007167BF">
        <w:rPr>
          <w:rFonts w:hint="cs"/>
          <w:sz w:val="24"/>
          <w:szCs w:val="24"/>
          <w:rtl/>
        </w:rPr>
        <w:t xml:space="preserve"> ينظر: الخطابي، </w:t>
      </w:r>
      <w:r w:rsidRPr="007167BF">
        <w:rPr>
          <w:rFonts w:hint="cs"/>
          <w:b/>
          <w:bCs/>
          <w:sz w:val="24"/>
          <w:szCs w:val="24"/>
          <w:rtl/>
        </w:rPr>
        <w:t>ثلاث رسائل في الإعجاز</w:t>
      </w:r>
      <w:r w:rsidRPr="007167BF">
        <w:rPr>
          <w:rFonts w:hint="cs"/>
          <w:sz w:val="24"/>
          <w:szCs w:val="24"/>
          <w:rtl/>
        </w:rPr>
        <w:t xml:space="preserve">، </w:t>
      </w:r>
      <w:r w:rsidRPr="007167BF">
        <w:rPr>
          <w:rFonts w:hint="cs"/>
          <w:b/>
          <w:bCs/>
          <w:sz w:val="24"/>
          <w:szCs w:val="24"/>
          <w:rtl/>
        </w:rPr>
        <w:t>مصدر سابق،</w:t>
      </w:r>
      <w:r w:rsidRPr="007167BF">
        <w:rPr>
          <w:rFonts w:hint="cs"/>
          <w:sz w:val="24"/>
          <w:szCs w:val="24"/>
          <w:rtl/>
        </w:rPr>
        <w:t xml:space="preserve"> ص: 24-25.</w:t>
      </w:r>
    </w:p>
  </w:footnote>
  <w:footnote w:id="819">
    <w:p w:rsidR="00002D52" w:rsidRPr="001F139E" w:rsidRDefault="00002D52" w:rsidP="00034E37">
      <w:pPr>
        <w:spacing w:after="0" w:line="240" w:lineRule="auto"/>
        <w:ind w:left="221" w:hanging="221"/>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الجرجاني، </w:t>
      </w:r>
      <w:r w:rsidRPr="001F139E">
        <w:rPr>
          <w:rFonts w:hint="cs"/>
          <w:b/>
          <w:bCs/>
          <w:sz w:val="24"/>
          <w:szCs w:val="24"/>
          <w:rtl/>
        </w:rPr>
        <w:t>دلائل الإعجاز</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ص: 55-56.</w:t>
      </w:r>
    </w:p>
  </w:footnote>
  <w:footnote w:id="820">
    <w:p w:rsidR="00002D52" w:rsidRPr="001F139E" w:rsidRDefault="00002D52" w:rsidP="005F03C1">
      <w:pPr>
        <w:spacing w:after="0" w:line="240" w:lineRule="auto"/>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w:t>
      </w:r>
      <w:r w:rsidRPr="001F139E">
        <w:rPr>
          <w:sz w:val="24"/>
          <w:szCs w:val="24"/>
          <w:rtl/>
        </w:rPr>
        <w:t xml:space="preserve">عضيمة، </w:t>
      </w:r>
      <w:r w:rsidRPr="001F139E">
        <w:rPr>
          <w:b/>
          <w:bCs/>
          <w:sz w:val="24"/>
          <w:szCs w:val="24"/>
          <w:rtl/>
        </w:rPr>
        <w:t>دراسات</w:t>
      </w:r>
      <w:r w:rsidRPr="001F139E">
        <w:rPr>
          <w:sz w:val="24"/>
          <w:szCs w:val="24"/>
          <w:rtl/>
        </w:rPr>
        <w:t xml:space="preserve">، </w:t>
      </w:r>
      <w:r w:rsidRPr="001F139E">
        <w:rPr>
          <w:rFonts w:hint="cs"/>
          <w:b/>
          <w:bCs/>
          <w:sz w:val="24"/>
          <w:szCs w:val="24"/>
          <w:rtl/>
        </w:rPr>
        <w:t>مصدر سابق،</w:t>
      </w:r>
      <w:r w:rsidRPr="001F139E">
        <w:rPr>
          <w:rFonts w:hint="cs"/>
          <w:sz w:val="24"/>
          <w:szCs w:val="24"/>
          <w:rtl/>
        </w:rPr>
        <w:t xml:space="preserve"> </w:t>
      </w:r>
      <w:r w:rsidRPr="001F139E">
        <w:rPr>
          <w:sz w:val="24"/>
          <w:szCs w:val="24"/>
          <w:rtl/>
        </w:rPr>
        <w:t>ق</w:t>
      </w:r>
      <w:r w:rsidRPr="001F139E">
        <w:rPr>
          <w:rFonts w:hint="cs"/>
          <w:sz w:val="24"/>
          <w:szCs w:val="24"/>
          <w:rtl/>
        </w:rPr>
        <w:t>1</w:t>
      </w:r>
      <w:r w:rsidRPr="001F139E">
        <w:rPr>
          <w:sz w:val="24"/>
          <w:szCs w:val="24"/>
          <w:rtl/>
        </w:rPr>
        <w:t>/ج1/</w:t>
      </w:r>
      <w:r w:rsidRPr="001F139E">
        <w:rPr>
          <w:rFonts w:hint="cs"/>
          <w:sz w:val="24"/>
          <w:szCs w:val="24"/>
          <w:rtl/>
        </w:rPr>
        <w:t>18</w:t>
      </w:r>
      <w:r w:rsidRPr="001F139E">
        <w:rPr>
          <w:sz w:val="24"/>
          <w:szCs w:val="24"/>
          <w:rtl/>
        </w:rPr>
        <w:t>.</w:t>
      </w:r>
    </w:p>
  </w:footnote>
  <w:footnote w:id="821">
    <w:p w:rsidR="00002D52" w:rsidRPr="001F139E" w:rsidRDefault="00002D52" w:rsidP="005F03C1">
      <w:pPr>
        <w:spacing w:after="0" w:line="240" w:lineRule="auto"/>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علي، جواد، </w:t>
      </w:r>
      <w:r w:rsidRPr="001F139E">
        <w:rPr>
          <w:rFonts w:hint="cs"/>
          <w:b/>
          <w:bCs/>
          <w:sz w:val="24"/>
          <w:szCs w:val="24"/>
          <w:rtl/>
        </w:rPr>
        <w:t>المفصل في تاريخ العرب قبل الإسلام،</w:t>
      </w:r>
      <w:r w:rsidRPr="001F139E">
        <w:rPr>
          <w:rFonts w:hint="cs"/>
          <w:sz w:val="24"/>
          <w:szCs w:val="24"/>
          <w:rtl/>
        </w:rPr>
        <w:t xml:space="preserve"> من غير طبعة، 9/397.</w:t>
      </w:r>
    </w:p>
  </w:footnote>
  <w:footnote w:id="822">
    <w:p w:rsidR="00002D52" w:rsidRPr="000F66FB" w:rsidRDefault="00002D52" w:rsidP="000F66FB">
      <w:pPr>
        <w:spacing w:after="0" w:line="240" w:lineRule="auto"/>
        <w:ind w:left="292" w:hanging="270"/>
        <w:jc w:val="both"/>
        <w:rPr>
          <w:sz w:val="24"/>
          <w:szCs w:val="24"/>
          <w:rtl/>
          <w:lang w:bidi="ar-JO"/>
        </w:rPr>
      </w:pPr>
      <w:r w:rsidRPr="000F66FB">
        <w:rPr>
          <w:sz w:val="24"/>
          <w:szCs w:val="24"/>
          <w:vertAlign w:val="superscript"/>
          <w:rtl/>
        </w:rPr>
        <w:t>(</w:t>
      </w:r>
      <w:r w:rsidRPr="000F66FB">
        <w:rPr>
          <w:sz w:val="24"/>
          <w:szCs w:val="24"/>
          <w:vertAlign w:val="superscript"/>
          <w:rtl/>
        </w:rPr>
        <w:footnoteRef/>
      </w:r>
      <w:r w:rsidRPr="000F66FB">
        <w:rPr>
          <w:sz w:val="24"/>
          <w:szCs w:val="24"/>
          <w:vertAlign w:val="superscript"/>
          <w:rtl/>
        </w:rPr>
        <w:t>)</w:t>
      </w:r>
      <w:r w:rsidRPr="000F66FB">
        <w:rPr>
          <w:rFonts w:hint="cs"/>
          <w:sz w:val="24"/>
          <w:szCs w:val="24"/>
          <w:rtl/>
        </w:rPr>
        <w:t xml:space="preserve"> </w:t>
      </w:r>
      <w:r w:rsidRPr="000F66FB">
        <w:rPr>
          <w:sz w:val="24"/>
          <w:szCs w:val="24"/>
          <w:rtl/>
        </w:rPr>
        <w:t xml:space="preserve">عضيمة، </w:t>
      </w:r>
      <w:r w:rsidRPr="000F66FB">
        <w:rPr>
          <w:b/>
          <w:bCs/>
          <w:sz w:val="24"/>
          <w:szCs w:val="24"/>
          <w:rtl/>
        </w:rPr>
        <w:t>دراسات</w:t>
      </w:r>
      <w:r w:rsidRPr="000F66FB">
        <w:rPr>
          <w:sz w:val="24"/>
          <w:szCs w:val="24"/>
          <w:rtl/>
        </w:rPr>
        <w:t xml:space="preserve">، </w:t>
      </w:r>
      <w:r w:rsidRPr="000F66FB">
        <w:rPr>
          <w:rFonts w:hint="cs"/>
          <w:b/>
          <w:bCs/>
          <w:sz w:val="24"/>
          <w:szCs w:val="24"/>
          <w:rtl/>
        </w:rPr>
        <w:t>مصدر سابق،</w:t>
      </w:r>
      <w:r w:rsidRPr="000F66FB">
        <w:rPr>
          <w:rFonts w:hint="cs"/>
          <w:sz w:val="24"/>
          <w:szCs w:val="24"/>
          <w:rtl/>
        </w:rPr>
        <w:t xml:space="preserve"> </w:t>
      </w:r>
      <w:r w:rsidRPr="000F66FB">
        <w:rPr>
          <w:sz w:val="24"/>
          <w:szCs w:val="24"/>
          <w:rtl/>
        </w:rPr>
        <w:t>ق3/ج1/8.</w:t>
      </w:r>
    </w:p>
  </w:footnote>
  <w:footnote w:id="823">
    <w:p w:rsidR="00002D52" w:rsidRPr="000F66FB" w:rsidRDefault="00002D52" w:rsidP="000F66FB">
      <w:pPr>
        <w:pStyle w:val="a3"/>
        <w:ind w:left="292" w:hanging="270"/>
        <w:rPr>
          <w:sz w:val="24"/>
          <w:szCs w:val="24"/>
          <w:rtl/>
        </w:rPr>
      </w:pPr>
      <w:r w:rsidRPr="000F66FB">
        <w:rPr>
          <w:sz w:val="24"/>
          <w:szCs w:val="24"/>
          <w:vertAlign w:val="superscript"/>
          <w:rtl/>
        </w:rPr>
        <w:t>(</w:t>
      </w:r>
      <w:r w:rsidRPr="000F66FB">
        <w:rPr>
          <w:sz w:val="24"/>
          <w:szCs w:val="24"/>
          <w:vertAlign w:val="superscript"/>
          <w:rtl/>
        </w:rPr>
        <w:footnoteRef/>
      </w:r>
      <w:r w:rsidRPr="000F66FB">
        <w:rPr>
          <w:sz w:val="24"/>
          <w:szCs w:val="24"/>
          <w:vertAlign w:val="superscript"/>
          <w:rtl/>
        </w:rPr>
        <w:t>)</w:t>
      </w:r>
      <w:r w:rsidRPr="000F66FB">
        <w:rPr>
          <w:rFonts w:hint="cs"/>
          <w:sz w:val="24"/>
          <w:szCs w:val="24"/>
          <w:vertAlign w:val="superscript"/>
          <w:rtl/>
        </w:rPr>
        <w:t xml:space="preserve"> </w:t>
      </w:r>
      <w:r w:rsidRPr="000F66FB">
        <w:rPr>
          <w:sz w:val="24"/>
          <w:szCs w:val="24"/>
          <w:rtl/>
        </w:rPr>
        <w:t>عضيمة،</w:t>
      </w:r>
      <w:r w:rsidRPr="000F66FB">
        <w:rPr>
          <w:rFonts w:hint="cs"/>
          <w:sz w:val="24"/>
          <w:szCs w:val="24"/>
          <w:rtl/>
        </w:rPr>
        <w:t xml:space="preserve"> </w:t>
      </w:r>
      <w:r w:rsidRPr="000F66FB">
        <w:rPr>
          <w:rFonts w:hint="cs"/>
          <w:b/>
          <w:bCs/>
          <w:sz w:val="24"/>
          <w:szCs w:val="24"/>
          <w:rtl/>
        </w:rPr>
        <w:t xml:space="preserve">دراسات، مصدر سابق، </w:t>
      </w:r>
      <w:r w:rsidRPr="000F66FB">
        <w:rPr>
          <w:rFonts w:hint="cs"/>
          <w:sz w:val="24"/>
          <w:szCs w:val="24"/>
          <w:rtl/>
        </w:rPr>
        <w:t xml:space="preserve">ق3/ج1/8؛ الشمني، تقي الدين، أحمد بن محمد، </w:t>
      </w:r>
      <w:r w:rsidRPr="000F66FB">
        <w:rPr>
          <w:rFonts w:hint="cs"/>
          <w:b/>
          <w:bCs/>
          <w:sz w:val="24"/>
          <w:szCs w:val="24"/>
          <w:rtl/>
        </w:rPr>
        <w:t>حاشية العلامة الشهير، على شرح الدماميني، المسماة بالمنصف من الكلام، على مغني بن هشام،</w:t>
      </w:r>
      <w:r w:rsidRPr="000F66FB">
        <w:rPr>
          <w:rFonts w:hint="cs"/>
          <w:sz w:val="24"/>
          <w:szCs w:val="24"/>
          <w:rtl/>
        </w:rPr>
        <w:t xml:space="preserve"> مطبعة محمد أفندي مصطفى، 2/68؛ الأمير، محمد بن محمد، </w:t>
      </w:r>
      <w:r w:rsidRPr="000F66FB">
        <w:rPr>
          <w:rFonts w:hint="cs"/>
          <w:b/>
          <w:bCs/>
          <w:sz w:val="24"/>
          <w:szCs w:val="24"/>
          <w:rtl/>
        </w:rPr>
        <w:t>حاشية الأمير على مغني اللبيب، عن كتب الأعاريب،</w:t>
      </w:r>
      <w:r w:rsidRPr="000F66FB">
        <w:rPr>
          <w:rFonts w:hint="cs"/>
          <w:sz w:val="24"/>
          <w:szCs w:val="24"/>
          <w:rtl/>
        </w:rPr>
        <w:t xml:space="preserve"> لابن هشام، 1290هـ، 2/222.</w:t>
      </w:r>
    </w:p>
  </w:footnote>
  <w:footnote w:id="824">
    <w:p w:rsidR="00002D52" w:rsidRPr="001F139E" w:rsidRDefault="00002D52" w:rsidP="000F66FB">
      <w:pPr>
        <w:spacing w:after="0" w:line="240" w:lineRule="auto"/>
        <w:ind w:left="292" w:hanging="270"/>
        <w:jc w:val="both"/>
        <w:rPr>
          <w:sz w:val="24"/>
          <w:szCs w:val="24"/>
          <w:rtl/>
        </w:rPr>
      </w:pPr>
      <w:r w:rsidRPr="000F66FB">
        <w:rPr>
          <w:sz w:val="24"/>
          <w:szCs w:val="24"/>
          <w:vertAlign w:val="superscript"/>
          <w:rtl/>
        </w:rPr>
        <w:t>(</w:t>
      </w:r>
      <w:r w:rsidRPr="000F66FB">
        <w:rPr>
          <w:sz w:val="24"/>
          <w:szCs w:val="24"/>
          <w:vertAlign w:val="superscript"/>
          <w:rtl/>
        </w:rPr>
        <w:footnoteRef/>
      </w:r>
      <w:r w:rsidRPr="000F66FB">
        <w:rPr>
          <w:sz w:val="24"/>
          <w:szCs w:val="24"/>
          <w:vertAlign w:val="superscript"/>
          <w:rtl/>
        </w:rPr>
        <w:t>)</w:t>
      </w:r>
      <w:r w:rsidRPr="000F66FB">
        <w:rPr>
          <w:rFonts w:hint="cs"/>
          <w:sz w:val="24"/>
          <w:szCs w:val="24"/>
          <w:rtl/>
        </w:rPr>
        <w:t xml:space="preserve"> </w:t>
      </w:r>
      <w:r w:rsidRPr="000F66FB">
        <w:rPr>
          <w:sz w:val="24"/>
          <w:szCs w:val="24"/>
          <w:rtl/>
        </w:rPr>
        <w:t xml:space="preserve">عضيمة، </w:t>
      </w:r>
      <w:r w:rsidRPr="000F66FB">
        <w:rPr>
          <w:b/>
          <w:bCs/>
          <w:sz w:val="24"/>
          <w:szCs w:val="24"/>
          <w:rtl/>
        </w:rPr>
        <w:t>دراسات</w:t>
      </w:r>
      <w:r w:rsidRPr="000F66FB">
        <w:rPr>
          <w:sz w:val="24"/>
          <w:szCs w:val="24"/>
          <w:rtl/>
        </w:rPr>
        <w:t xml:space="preserve">، </w:t>
      </w:r>
      <w:r w:rsidRPr="000F66FB">
        <w:rPr>
          <w:rFonts w:hint="cs"/>
          <w:b/>
          <w:bCs/>
          <w:sz w:val="24"/>
          <w:szCs w:val="24"/>
          <w:rtl/>
        </w:rPr>
        <w:t>مصدر سابق،</w:t>
      </w:r>
      <w:r w:rsidRPr="000F66FB">
        <w:rPr>
          <w:rFonts w:hint="cs"/>
          <w:sz w:val="24"/>
          <w:szCs w:val="24"/>
          <w:rtl/>
        </w:rPr>
        <w:t xml:space="preserve"> </w:t>
      </w:r>
      <w:r w:rsidRPr="000F66FB">
        <w:rPr>
          <w:sz w:val="24"/>
          <w:szCs w:val="24"/>
          <w:rtl/>
        </w:rPr>
        <w:t>ق3/ج1/8</w:t>
      </w:r>
      <w:r w:rsidRPr="000F66FB">
        <w:rPr>
          <w:rFonts w:hint="cs"/>
          <w:sz w:val="24"/>
          <w:szCs w:val="24"/>
          <w:rtl/>
        </w:rPr>
        <w:t xml:space="preserve">؛ ينظر: ابن هشام، أبو محمد عبد الملك، (ت: 183هـ)، </w:t>
      </w:r>
      <w:r w:rsidRPr="000F66FB">
        <w:rPr>
          <w:rFonts w:hint="cs"/>
          <w:b/>
          <w:bCs/>
          <w:sz w:val="24"/>
          <w:szCs w:val="24"/>
          <w:rtl/>
        </w:rPr>
        <w:t>سيرة ابن هشام،</w:t>
      </w:r>
      <w:r w:rsidRPr="000F66FB">
        <w:rPr>
          <w:rFonts w:hint="cs"/>
          <w:sz w:val="24"/>
          <w:szCs w:val="24"/>
          <w:rtl/>
        </w:rPr>
        <w:t xml:space="preserve"> تحقيق: مجدي فتحي السيد، دار الصحابة، ط1/1416هـ-1995م، 1/351. </w:t>
      </w:r>
    </w:p>
  </w:footnote>
  <w:footnote w:id="825">
    <w:p w:rsidR="00002D52" w:rsidRPr="001F139E" w:rsidRDefault="00002D52" w:rsidP="000F66FB">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w:t>
      </w:r>
      <w:r w:rsidRPr="001F139E">
        <w:rPr>
          <w:sz w:val="24"/>
          <w:szCs w:val="24"/>
          <w:rtl/>
        </w:rPr>
        <w:t xml:space="preserve">عضيمة، </w:t>
      </w:r>
      <w:r w:rsidRPr="001F139E">
        <w:rPr>
          <w:b/>
          <w:bCs/>
          <w:sz w:val="24"/>
          <w:szCs w:val="24"/>
          <w:rtl/>
        </w:rPr>
        <w:t>دراسات</w:t>
      </w:r>
      <w:r w:rsidRPr="001F139E">
        <w:rPr>
          <w:sz w:val="24"/>
          <w:szCs w:val="24"/>
          <w:rtl/>
        </w:rPr>
        <w:t>،</w:t>
      </w:r>
      <w:r w:rsidRPr="001F139E">
        <w:rPr>
          <w:rFonts w:ascii="Times New Roman" w:eastAsia="Times New Roman" w:hAnsi="Times New Roman" w:hint="cs"/>
          <w:b/>
          <w:bCs/>
          <w:sz w:val="24"/>
          <w:szCs w:val="24"/>
          <w:rtl/>
          <w:lang w:bidi="ar-JO"/>
        </w:rPr>
        <w:t xml:space="preserve"> مصدر سابق</w:t>
      </w:r>
      <w:r w:rsidRPr="001F139E">
        <w:rPr>
          <w:rFonts w:ascii="Times New Roman" w:eastAsia="Times New Roman" w:hAnsi="Times New Roman" w:hint="cs"/>
          <w:sz w:val="24"/>
          <w:szCs w:val="24"/>
          <w:rtl/>
          <w:lang w:bidi="ar-JO"/>
        </w:rPr>
        <w:t>،</w:t>
      </w:r>
      <w:r w:rsidRPr="001F139E">
        <w:rPr>
          <w:sz w:val="24"/>
          <w:szCs w:val="24"/>
          <w:rtl/>
        </w:rPr>
        <w:t xml:space="preserve"> ق3/ج1/</w:t>
      </w:r>
      <w:r w:rsidRPr="001F139E">
        <w:rPr>
          <w:rFonts w:hint="cs"/>
          <w:sz w:val="24"/>
          <w:szCs w:val="24"/>
          <w:rtl/>
        </w:rPr>
        <w:t xml:space="preserve">9؛ ويذكرنا بأسلوب سيد قطب في بيان تأتير القرآن على النفوس، فيما قاله: "لقد عمد القرآن إلى لمس البداهة، وإيقاظ الإحساس لينفد منهما إلى البصيرة، ويتخطاهما إلى الوجدان"، وهناك نوعاً من الموسيقى يلحظ ولا يشرح، يكمن في نسيج اللفظة المفردة، وتركيب الجملة الواحدة، وهو يدرك بحاسة خفية، وهكذا تتبدى تلك الموسيقى الداخلية في بناء التعبير القرآني، موزونة بميزان شديد الحساسية، تمليه الحركات والاهتزازات، ويؤدي إلى الأهداف المطلوبة؛ ينظر: قطب، سيد، </w:t>
      </w:r>
      <w:r w:rsidRPr="001F139E">
        <w:rPr>
          <w:rFonts w:hint="cs"/>
          <w:b/>
          <w:bCs/>
          <w:sz w:val="24"/>
          <w:szCs w:val="24"/>
          <w:rtl/>
        </w:rPr>
        <w:t>التصوير الفني في القرآن</w:t>
      </w:r>
      <w:r w:rsidRPr="001F139E">
        <w:rPr>
          <w:rFonts w:hint="cs"/>
          <w:sz w:val="24"/>
          <w:szCs w:val="24"/>
          <w:rtl/>
        </w:rPr>
        <w:t>، دار الشروق، بيروت، ط6/1400هـ-1980م،</w:t>
      </w:r>
      <w:r w:rsidRPr="001F139E">
        <w:rPr>
          <w:sz w:val="24"/>
          <w:szCs w:val="24"/>
          <w:rtl/>
        </w:rPr>
        <w:t xml:space="preserve"> ص:107</w:t>
      </w:r>
      <w:r w:rsidRPr="001F139E">
        <w:rPr>
          <w:rFonts w:hint="cs"/>
          <w:sz w:val="24"/>
          <w:szCs w:val="24"/>
          <w:rtl/>
        </w:rPr>
        <w:t xml:space="preserve">؛ </w:t>
      </w:r>
      <w:r w:rsidRPr="001F139E">
        <w:rPr>
          <w:sz w:val="24"/>
          <w:szCs w:val="24"/>
          <w:rtl/>
        </w:rPr>
        <w:t>229.</w:t>
      </w:r>
      <w:r w:rsidRPr="001F139E">
        <w:rPr>
          <w:rFonts w:hint="cs"/>
          <w:sz w:val="24"/>
          <w:szCs w:val="24"/>
          <w:rtl/>
        </w:rPr>
        <w:t xml:space="preserve"> </w:t>
      </w:r>
    </w:p>
  </w:footnote>
  <w:footnote w:id="826">
    <w:p w:rsidR="00002D52" w:rsidRPr="001F139E" w:rsidRDefault="00002D52" w:rsidP="000F66FB">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w:t>
      </w:r>
      <w:r w:rsidRPr="001F139E">
        <w:rPr>
          <w:sz w:val="24"/>
          <w:szCs w:val="24"/>
          <w:rtl/>
        </w:rPr>
        <w:t xml:space="preserve">عضيمة، </w:t>
      </w:r>
      <w:r w:rsidRPr="001F139E">
        <w:rPr>
          <w:b/>
          <w:bCs/>
          <w:sz w:val="24"/>
          <w:szCs w:val="24"/>
          <w:rtl/>
        </w:rPr>
        <w:t>دراسات</w:t>
      </w:r>
      <w:r w:rsidRPr="001F139E">
        <w:rPr>
          <w:sz w:val="24"/>
          <w:szCs w:val="24"/>
          <w:rtl/>
        </w:rPr>
        <w:t>،</w:t>
      </w:r>
      <w:r w:rsidRPr="001F139E">
        <w:rPr>
          <w:rFonts w:hint="cs"/>
          <w:b/>
          <w:bCs/>
          <w:sz w:val="24"/>
          <w:szCs w:val="24"/>
          <w:rtl/>
        </w:rPr>
        <w:t xml:space="preserve"> مصدر سابق،</w:t>
      </w:r>
      <w:r w:rsidRPr="001F139E">
        <w:rPr>
          <w:sz w:val="24"/>
          <w:szCs w:val="24"/>
          <w:rtl/>
        </w:rPr>
        <w:t xml:space="preserve"> ق3/ج1/</w:t>
      </w:r>
      <w:r w:rsidRPr="001F139E">
        <w:rPr>
          <w:rFonts w:hint="cs"/>
          <w:sz w:val="24"/>
          <w:szCs w:val="24"/>
          <w:rtl/>
        </w:rPr>
        <w:t>9</w:t>
      </w:r>
      <w:r w:rsidRPr="001F139E">
        <w:rPr>
          <w:sz w:val="24"/>
          <w:szCs w:val="24"/>
          <w:rtl/>
        </w:rPr>
        <w:t>.</w:t>
      </w:r>
    </w:p>
  </w:footnote>
  <w:footnote w:id="827">
    <w:p w:rsidR="00002D52" w:rsidRPr="001F139E" w:rsidRDefault="00002D52" w:rsidP="000F66FB">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 xml:space="preserve">عضيمة، </w:t>
      </w:r>
      <w:r w:rsidRPr="001F139E">
        <w:rPr>
          <w:b/>
          <w:bCs/>
          <w:sz w:val="24"/>
          <w:szCs w:val="24"/>
          <w:rtl/>
        </w:rPr>
        <w:t>دراسات،</w:t>
      </w:r>
      <w:r w:rsidRPr="001F139E">
        <w:rPr>
          <w:rFonts w:hint="cs"/>
          <w:b/>
          <w:bCs/>
          <w:sz w:val="24"/>
          <w:szCs w:val="24"/>
          <w:rtl/>
        </w:rPr>
        <w:t xml:space="preserve"> مصدر سابق،</w:t>
      </w:r>
      <w:r w:rsidRPr="001F139E">
        <w:rPr>
          <w:sz w:val="24"/>
          <w:szCs w:val="24"/>
          <w:rtl/>
        </w:rPr>
        <w:t xml:space="preserve"> ق3/ج1/</w:t>
      </w:r>
      <w:r w:rsidRPr="001F139E">
        <w:rPr>
          <w:rFonts w:hint="cs"/>
          <w:sz w:val="24"/>
          <w:szCs w:val="24"/>
          <w:rtl/>
        </w:rPr>
        <w:t>16-17.</w:t>
      </w:r>
    </w:p>
  </w:footnote>
  <w:footnote w:id="828">
    <w:p w:rsidR="00002D52" w:rsidRPr="001F139E" w:rsidRDefault="00002D52" w:rsidP="000F66FB">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A26EF1">
        <w:rPr>
          <w:rFonts w:hint="cs"/>
          <w:sz w:val="24"/>
          <w:szCs w:val="24"/>
          <w:rtl/>
        </w:rPr>
        <w:t>عندما أردت أن أبين وأوضح عن  سر اختيار الكلمة في القرآن، من خلال كتاب الشيخ، وجدت صعوبة في اختيار الأمثلة، وذلك لأنه يركز على قضايا النحو والصرف، ولكن يمكن أن يكون الاختيار من خلال موقع الكلمة في الجملة، ودلالة الألفاظ عليها.</w:t>
      </w:r>
    </w:p>
  </w:footnote>
  <w:footnote w:id="829">
    <w:p w:rsidR="00002D52" w:rsidRPr="001F139E" w:rsidRDefault="00002D52" w:rsidP="00A26EF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ينظر:</w:t>
      </w:r>
      <w:r w:rsidRPr="001F139E">
        <w:rPr>
          <w:rFonts w:hint="cs"/>
          <w:sz w:val="24"/>
          <w:szCs w:val="24"/>
          <w:vertAlign w:val="superscript"/>
          <w:rtl/>
        </w:rPr>
        <w:t xml:space="preserve"> </w:t>
      </w:r>
      <w:r w:rsidRPr="001F139E">
        <w:rPr>
          <w:rFonts w:hint="cs"/>
          <w:sz w:val="24"/>
          <w:szCs w:val="24"/>
          <w:rtl/>
        </w:rPr>
        <w:t xml:space="preserve">الزمخشري، أبو القاسم محمود بن عمر، </w:t>
      </w:r>
      <w:r w:rsidRPr="001F139E">
        <w:rPr>
          <w:b/>
          <w:bCs/>
          <w:sz w:val="24"/>
          <w:szCs w:val="24"/>
          <w:rtl/>
        </w:rPr>
        <w:t>المفصل في علم العربية</w:t>
      </w:r>
      <w:r w:rsidRPr="001F139E">
        <w:rPr>
          <w:sz w:val="24"/>
          <w:szCs w:val="24"/>
          <w:rtl/>
        </w:rPr>
        <w:t xml:space="preserve">، </w:t>
      </w:r>
      <w:r w:rsidRPr="001F139E">
        <w:rPr>
          <w:rFonts w:hint="cs"/>
          <w:sz w:val="24"/>
          <w:szCs w:val="24"/>
          <w:rtl/>
        </w:rPr>
        <w:t>وبذيله: المفضل في شرح أبيات المفصل، دار الجيل، بيروت، ط الثانية</w:t>
      </w:r>
      <w:r w:rsidRPr="001F139E">
        <w:rPr>
          <w:sz w:val="24"/>
          <w:szCs w:val="24"/>
          <w:rtl/>
        </w:rPr>
        <w:t>، ص</w:t>
      </w:r>
      <w:r w:rsidRPr="001F139E">
        <w:rPr>
          <w:rFonts w:hint="cs"/>
          <w:sz w:val="24"/>
          <w:szCs w:val="24"/>
          <w:rtl/>
        </w:rPr>
        <w:t>:</w:t>
      </w:r>
      <w:r w:rsidRPr="001F139E">
        <w:rPr>
          <w:sz w:val="24"/>
          <w:szCs w:val="24"/>
          <w:rtl/>
        </w:rPr>
        <w:t xml:space="preserve"> 6</w:t>
      </w:r>
    </w:p>
  </w:footnote>
  <w:footnote w:id="830">
    <w:p w:rsidR="00002D52" w:rsidRPr="001F139E" w:rsidRDefault="00002D52" w:rsidP="00A26EF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المطعني، عبد العظيم، </w:t>
      </w:r>
      <w:r w:rsidRPr="001F139E">
        <w:rPr>
          <w:rFonts w:hint="cs"/>
          <w:b/>
          <w:bCs/>
          <w:sz w:val="24"/>
          <w:szCs w:val="24"/>
          <w:rtl/>
        </w:rPr>
        <w:t xml:space="preserve">خصائص التعبير القرآني وسماته البلاغية، </w:t>
      </w:r>
      <w:r w:rsidRPr="001F139E">
        <w:rPr>
          <w:rFonts w:hint="cs"/>
          <w:sz w:val="24"/>
          <w:szCs w:val="24"/>
          <w:rtl/>
        </w:rPr>
        <w:t xml:space="preserve">نشر مكتبة وهبة، القاهرة، ط1/1413هـ-1992م، 1/245؛ بدوي، أحمد أحمد، </w:t>
      </w:r>
      <w:r w:rsidRPr="001F139E">
        <w:rPr>
          <w:rFonts w:hint="cs"/>
          <w:b/>
          <w:bCs/>
          <w:sz w:val="24"/>
          <w:szCs w:val="24"/>
          <w:rtl/>
        </w:rPr>
        <w:t>من بلاغة القرآن،</w:t>
      </w:r>
      <w:r w:rsidRPr="001F139E">
        <w:rPr>
          <w:rFonts w:hint="cs"/>
          <w:sz w:val="24"/>
          <w:szCs w:val="24"/>
          <w:rtl/>
        </w:rPr>
        <w:t xml:space="preserve"> نهضة مصر للطباعة والنشر، من غير طبعة، ص:57.</w:t>
      </w:r>
    </w:p>
  </w:footnote>
  <w:footnote w:id="831">
    <w:p w:rsidR="00002D52" w:rsidRPr="001F139E" w:rsidRDefault="00002D52" w:rsidP="00A26EF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لاشين، عبد الفتاح، </w:t>
      </w:r>
      <w:r w:rsidRPr="001F139E">
        <w:rPr>
          <w:rFonts w:hint="cs"/>
          <w:b/>
          <w:bCs/>
          <w:sz w:val="24"/>
          <w:szCs w:val="24"/>
          <w:rtl/>
        </w:rPr>
        <w:t>صفاء الكلمة،</w:t>
      </w:r>
      <w:r w:rsidRPr="001F139E">
        <w:rPr>
          <w:rFonts w:hint="cs"/>
          <w:sz w:val="24"/>
          <w:szCs w:val="24"/>
          <w:rtl/>
        </w:rPr>
        <w:t xml:space="preserve"> طبعة 1403هـ-1983م، ص:2.</w:t>
      </w:r>
    </w:p>
  </w:footnote>
  <w:footnote w:id="832">
    <w:p w:rsidR="00002D52" w:rsidRPr="001F139E" w:rsidRDefault="00002D52" w:rsidP="00A26EF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عضيمة،</w:t>
      </w:r>
      <w:r w:rsidRPr="001F139E">
        <w:rPr>
          <w:b/>
          <w:bCs/>
          <w:sz w:val="24"/>
          <w:szCs w:val="24"/>
          <w:rtl/>
        </w:rPr>
        <w:t xml:space="preserve"> </w:t>
      </w:r>
      <w:r w:rsidRPr="001F139E">
        <w:rPr>
          <w:rFonts w:hint="cs"/>
          <w:b/>
          <w:bCs/>
          <w:sz w:val="24"/>
          <w:szCs w:val="24"/>
          <w:rtl/>
        </w:rPr>
        <w:t>دراسات</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ق3/ج1/498، ق2/ج1/141، </w:t>
      </w:r>
      <w:r w:rsidRPr="00A26EF1">
        <w:rPr>
          <w:rFonts w:hint="cs"/>
          <w:sz w:val="24"/>
          <w:szCs w:val="24"/>
          <w:rtl/>
        </w:rPr>
        <w:t>أبو حيان،</w:t>
      </w:r>
      <w:r w:rsidRPr="00A26EF1">
        <w:rPr>
          <w:rFonts w:hint="cs"/>
          <w:b/>
          <w:bCs/>
          <w:sz w:val="24"/>
          <w:szCs w:val="24"/>
          <w:rtl/>
        </w:rPr>
        <w:t xml:space="preserve"> البحر، مصدر سابق، </w:t>
      </w:r>
      <w:r w:rsidRPr="00A26EF1">
        <w:rPr>
          <w:rFonts w:hint="cs"/>
          <w:sz w:val="24"/>
          <w:szCs w:val="24"/>
          <w:rtl/>
        </w:rPr>
        <w:t>3/375.</w:t>
      </w:r>
    </w:p>
  </w:footnote>
  <w:footnote w:id="833">
    <w:p w:rsidR="00002D52" w:rsidRPr="001F139E" w:rsidRDefault="00002D52" w:rsidP="00A26EF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lang w:bidi="ar-JO"/>
        </w:rPr>
        <w:t>ف</w:t>
      </w:r>
      <w:r w:rsidRPr="001F139E">
        <w:rPr>
          <w:sz w:val="24"/>
          <w:szCs w:val="24"/>
          <w:rtl/>
          <w:lang w:bidi="ar-JO"/>
        </w:rPr>
        <w:t>الشحّ</w:t>
      </w:r>
      <w:r w:rsidRPr="001F139E">
        <w:rPr>
          <w:rFonts w:hint="cs"/>
          <w:sz w:val="24"/>
          <w:szCs w:val="24"/>
          <w:rtl/>
        </w:rPr>
        <w:t xml:space="preserve">: </w:t>
      </w:r>
      <w:r w:rsidRPr="001F139E">
        <w:rPr>
          <w:sz w:val="24"/>
          <w:szCs w:val="24"/>
          <w:rtl/>
        </w:rPr>
        <w:t>منصوبة بالفتحة في المصحف، وقد عدها ابن عاشور</w:t>
      </w:r>
      <w:r w:rsidRPr="001F139E">
        <w:rPr>
          <w:rFonts w:hint="cs"/>
          <w:sz w:val="24"/>
          <w:szCs w:val="24"/>
          <w:rtl/>
        </w:rPr>
        <w:t xml:space="preserve">، </w:t>
      </w:r>
      <w:r w:rsidRPr="001F139E">
        <w:rPr>
          <w:sz w:val="24"/>
          <w:szCs w:val="24"/>
          <w:rtl/>
        </w:rPr>
        <w:t>في</w:t>
      </w:r>
      <w:r w:rsidRPr="001F139E">
        <w:rPr>
          <w:rFonts w:hint="cs"/>
          <w:sz w:val="24"/>
          <w:szCs w:val="24"/>
          <w:rtl/>
        </w:rPr>
        <w:t xml:space="preserve"> </w:t>
      </w:r>
      <w:r w:rsidRPr="001F139E">
        <w:rPr>
          <w:sz w:val="24"/>
          <w:szCs w:val="24"/>
          <w:rtl/>
        </w:rPr>
        <w:t>تفسيره: مفعولا</w:t>
      </w:r>
      <w:r w:rsidRPr="001F139E">
        <w:rPr>
          <w:rFonts w:hint="cs"/>
          <w:sz w:val="24"/>
          <w:szCs w:val="24"/>
          <w:rtl/>
        </w:rPr>
        <w:t>ً</w:t>
      </w:r>
      <w:r w:rsidRPr="001F139E">
        <w:rPr>
          <w:sz w:val="24"/>
          <w:szCs w:val="24"/>
          <w:rtl/>
        </w:rPr>
        <w:t xml:space="preserve"> به ثانيا لـ:</w:t>
      </w:r>
      <w:r w:rsidRPr="001F139E">
        <w:rPr>
          <w:rFonts w:hint="cs"/>
          <w:sz w:val="24"/>
          <w:szCs w:val="24"/>
          <w:rtl/>
        </w:rPr>
        <w:t xml:space="preserve"> </w:t>
      </w:r>
      <w:r w:rsidRPr="001F139E">
        <w:rPr>
          <w:sz w:val="24"/>
          <w:szCs w:val="24"/>
          <w:rtl/>
        </w:rPr>
        <w:t>"أحضرت" المبنية لما لم يسم فاعله، فناب المفعول الأول: "الأنفس" عن الفاعل، وانتصب الثاني كما هو أصلا</w:t>
      </w:r>
      <w:r w:rsidRPr="001F139E">
        <w:rPr>
          <w:rFonts w:hint="cs"/>
          <w:sz w:val="24"/>
          <w:szCs w:val="24"/>
          <w:rtl/>
        </w:rPr>
        <w:t>ً</w:t>
      </w:r>
      <w:r w:rsidRPr="001F139E">
        <w:rPr>
          <w:sz w:val="24"/>
          <w:szCs w:val="24"/>
          <w:rtl/>
        </w:rPr>
        <w:t>، كما تقول:</w:t>
      </w:r>
      <w:r w:rsidRPr="001F139E">
        <w:rPr>
          <w:rFonts w:hint="cs"/>
          <w:sz w:val="24"/>
          <w:szCs w:val="24"/>
          <w:rtl/>
        </w:rPr>
        <w:t xml:space="preserve"> </w:t>
      </w:r>
      <w:r w:rsidRPr="001F139E">
        <w:rPr>
          <w:sz w:val="24"/>
          <w:szCs w:val="24"/>
          <w:rtl/>
        </w:rPr>
        <w:t>أَحْضَرْتُ محمداً الامتحانَ، فالأصل: حضر محمد الامتحانَ، فلما دخلت همزة التعدية على الفعل، وهو في الأصل متعد لواحد، تعدى لثان، فإذا بني لما لم يسمى فاعله، حذف الفاعل، وأقيم المفعول الأول مقامه فتقول: أُحْضِرَ محمدٌ</w:t>
      </w:r>
      <w:r w:rsidRPr="001F139E">
        <w:rPr>
          <w:rFonts w:hint="cs"/>
          <w:sz w:val="24"/>
          <w:szCs w:val="24"/>
          <w:rtl/>
        </w:rPr>
        <w:t xml:space="preserve">، ينظر: ابن عاشور، </w:t>
      </w:r>
      <w:r w:rsidRPr="001F139E">
        <w:rPr>
          <w:rFonts w:hint="cs"/>
          <w:b/>
          <w:bCs/>
          <w:sz w:val="24"/>
          <w:szCs w:val="24"/>
          <w:rtl/>
        </w:rPr>
        <w:t>التحرير والتنوير، مصدر سابق،</w:t>
      </w:r>
      <w:r w:rsidRPr="001F139E">
        <w:rPr>
          <w:b/>
          <w:bCs/>
          <w:sz w:val="24"/>
          <w:szCs w:val="24"/>
          <w:rtl/>
        </w:rPr>
        <w:t xml:space="preserve"> </w:t>
      </w:r>
      <w:r w:rsidRPr="001F139E">
        <w:rPr>
          <w:rFonts w:hint="cs"/>
          <w:sz w:val="24"/>
          <w:szCs w:val="24"/>
          <w:rtl/>
        </w:rPr>
        <w:t>5/217.</w:t>
      </w:r>
    </w:p>
  </w:footnote>
  <w:footnote w:id="834">
    <w:p w:rsidR="00002D52" w:rsidRPr="001F139E" w:rsidRDefault="00002D52" w:rsidP="005F03C1">
      <w:pPr>
        <w:spacing w:after="0" w:line="240" w:lineRule="auto"/>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w:t>
      </w:r>
      <w:r w:rsidRPr="001F139E">
        <w:rPr>
          <w:sz w:val="24"/>
          <w:szCs w:val="24"/>
          <w:rtl/>
        </w:rPr>
        <w:t>عضيمة،</w:t>
      </w:r>
      <w:r w:rsidRPr="001F139E">
        <w:rPr>
          <w:b/>
          <w:bCs/>
          <w:sz w:val="24"/>
          <w:szCs w:val="24"/>
          <w:rtl/>
        </w:rPr>
        <w:t xml:space="preserve"> </w:t>
      </w:r>
      <w:r w:rsidRPr="001F139E">
        <w:rPr>
          <w:rFonts w:hint="cs"/>
          <w:b/>
          <w:bCs/>
          <w:sz w:val="24"/>
          <w:szCs w:val="24"/>
          <w:rtl/>
        </w:rPr>
        <w:t>دراسات</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ق3/ج3/171؛ الزمخشري، </w:t>
      </w:r>
      <w:r w:rsidRPr="001F139E">
        <w:rPr>
          <w:rFonts w:hint="cs"/>
          <w:b/>
          <w:bCs/>
          <w:sz w:val="24"/>
          <w:szCs w:val="24"/>
          <w:rtl/>
        </w:rPr>
        <w:t>الكشاف،</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3/81.</w:t>
      </w:r>
    </w:p>
  </w:footnote>
  <w:footnote w:id="835">
    <w:p w:rsidR="00002D52" w:rsidRPr="007526E1" w:rsidRDefault="00002D52" w:rsidP="007526E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عضيمة،</w:t>
      </w:r>
      <w:r w:rsidRPr="001F139E">
        <w:rPr>
          <w:b/>
          <w:bCs/>
          <w:sz w:val="24"/>
          <w:szCs w:val="24"/>
          <w:rtl/>
        </w:rPr>
        <w:t xml:space="preserve"> </w:t>
      </w:r>
      <w:r w:rsidRPr="001F139E">
        <w:rPr>
          <w:rFonts w:hint="cs"/>
          <w:b/>
          <w:bCs/>
          <w:sz w:val="24"/>
          <w:szCs w:val="24"/>
          <w:rtl/>
        </w:rPr>
        <w:t>دراسات</w:t>
      </w:r>
      <w:r w:rsidRPr="001F139E">
        <w:rPr>
          <w:rFonts w:hint="cs"/>
          <w:sz w:val="24"/>
          <w:szCs w:val="24"/>
          <w:rtl/>
        </w:rPr>
        <w:t xml:space="preserve">، </w:t>
      </w:r>
      <w:r w:rsidRPr="001F139E">
        <w:rPr>
          <w:sz w:val="24"/>
          <w:szCs w:val="24"/>
          <w:rtl/>
        </w:rPr>
        <w:t>ق3/ج</w:t>
      </w:r>
      <w:r w:rsidRPr="001F139E">
        <w:rPr>
          <w:rFonts w:hint="cs"/>
          <w:sz w:val="24"/>
          <w:szCs w:val="24"/>
          <w:rtl/>
        </w:rPr>
        <w:t>1</w:t>
      </w:r>
      <w:r w:rsidRPr="001F139E">
        <w:rPr>
          <w:sz w:val="24"/>
          <w:szCs w:val="24"/>
          <w:rtl/>
        </w:rPr>
        <w:t>/1</w:t>
      </w:r>
      <w:r w:rsidRPr="001F139E">
        <w:rPr>
          <w:rFonts w:hint="cs"/>
          <w:sz w:val="24"/>
          <w:szCs w:val="24"/>
          <w:rtl/>
        </w:rPr>
        <w:t xml:space="preserve">57؛ الزمخشري، </w:t>
      </w:r>
      <w:r w:rsidRPr="001F139E">
        <w:rPr>
          <w:rFonts w:hint="cs"/>
          <w:b/>
          <w:bCs/>
          <w:sz w:val="24"/>
          <w:szCs w:val="24"/>
          <w:rtl/>
        </w:rPr>
        <w:t>الكشاف،</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3/81</w:t>
      </w:r>
      <w:r>
        <w:rPr>
          <w:rFonts w:hint="cs"/>
          <w:sz w:val="24"/>
          <w:szCs w:val="24"/>
          <w:rtl/>
        </w:rPr>
        <w:t xml:space="preserve">؛ </w:t>
      </w:r>
      <w:r w:rsidRPr="007526E1">
        <w:rPr>
          <w:rFonts w:hint="cs"/>
          <w:sz w:val="24"/>
          <w:szCs w:val="24"/>
          <w:rtl/>
        </w:rPr>
        <w:t>أبو حيان،</w:t>
      </w:r>
      <w:r w:rsidRPr="007526E1">
        <w:rPr>
          <w:rFonts w:hint="cs"/>
          <w:b/>
          <w:bCs/>
          <w:sz w:val="24"/>
          <w:szCs w:val="24"/>
          <w:rtl/>
        </w:rPr>
        <w:t xml:space="preserve"> البحر المحيط، مصدر سابق،</w:t>
      </w:r>
      <w:r w:rsidRPr="007526E1">
        <w:rPr>
          <w:rFonts w:hint="cs"/>
          <w:sz w:val="24"/>
          <w:szCs w:val="24"/>
          <w:rtl/>
        </w:rPr>
        <w:t>5/376.</w:t>
      </w:r>
    </w:p>
  </w:footnote>
  <w:footnote w:id="836">
    <w:p w:rsidR="00002D52" w:rsidRPr="001F139E" w:rsidRDefault="00002D52" w:rsidP="007526E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عضيمة،</w:t>
      </w:r>
      <w:r w:rsidRPr="001F139E">
        <w:rPr>
          <w:b/>
          <w:bCs/>
          <w:sz w:val="24"/>
          <w:szCs w:val="24"/>
          <w:rtl/>
        </w:rPr>
        <w:t xml:space="preserve"> </w:t>
      </w:r>
      <w:r w:rsidRPr="001F139E">
        <w:rPr>
          <w:rFonts w:hint="cs"/>
          <w:b/>
          <w:bCs/>
          <w:sz w:val="24"/>
          <w:szCs w:val="24"/>
          <w:rtl/>
        </w:rPr>
        <w:t>دراسات</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ق1/ج1/193؛ أبو السعود، </w:t>
      </w:r>
      <w:r w:rsidRPr="001F139E">
        <w:rPr>
          <w:rFonts w:hint="cs"/>
          <w:b/>
          <w:bCs/>
          <w:sz w:val="24"/>
          <w:szCs w:val="24"/>
          <w:rtl/>
        </w:rPr>
        <w:t>إرشاد العقل السليم، مصدر سابق،</w:t>
      </w:r>
      <w:r w:rsidRPr="001F139E">
        <w:rPr>
          <w:rFonts w:hint="cs"/>
          <w:sz w:val="24"/>
          <w:szCs w:val="24"/>
          <w:rtl/>
        </w:rPr>
        <w:t xml:space="preserve"> 1/259.</w:t>
      </w:r>
    </w:p>
  </w:footnote>
  <w:footnote w:id="837">
    <w:p w:rsidR="00002D52" w:rsidRPr="001F139E" w:rsidRDefault="00002D52" w:rsidP="007526E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w:t>
      </w:r>
      <w:r w:rsidRPr="007526E1">
        <w:rPr>
          <w:rFonts w:hint="cs"/>
          <w:sz w:val="24"/>
          <w:szCs w:val="24"/>
          <w:rtl/>
        </w:rPr>
        <w:t xml:space="preserve">نظر: </w:t>
      </w:r>
      <w:r w:rsidRPr="007526E1">
        <w:rPr>
          <w:sz w:val="24"/>
          <w:szCs w:val="24"/>
          <w:rtl/>
        </w:rPr>
        <w:t xml:space="preserve">عضيمة، </w:t>
      </w:r>
      <w:r w:rsidRPr="007526E1">
        <w:rPr>
          <w:rFonts w:hint="cs"/>
          <w:b/>
          <w:bCs/>
          <w:sz w:val="24"/>
          <w:szCs w:val="24"/>
          <w:rtl/>
        </w:rPr>
        <w:t>دراسات،</w:t>
      </w:r>
      <w:r w:rsidRPr="007526E1">
        <w:rPr>
          <w:rFonts w:ascii="Times New Roman" w:eastAsia="Times New Roman" w:hAnsi="Times New Roman" w:hint="cs"/>
          <w:b/>
          <w:bCs/>
          <w:sz w:val="24"/>
          <w:szCs w:val="24"/>
          <w:rtl/>
          <w:lang w:bidi="ar-JO"/>
        </w:rPr>
        <w:t xml:space="preserve"> مصدر سابق</w:t>
      </w:r>
      <w:r w:rsidRPr="007526E1">
        <w:rPr>
          <w:rFonts w:ascii="Times New Roman" w:eastAsia="Times New Roman" w:hAnsi="Times New Roman" w:hint="cs"/>
          <w:sz w:val="24"/>
          <w:szCs w:val="24"/>
          <w:rtl/>
          <w:lang w:bidi="ar-JO"/>
        </w:rPr>
        <w:t>،</w:t>
      </w:r>
      <w:r w:rsidRPr="007526E1">
        <w:rPr>
          <w:rFonts w:hint="cs"/>
          <w:sz w:val="24"/>
          <w:szCs w:val="24"/>
          <w:rtl/>
        </w:rPr>
        <w:t xml:space="preserve"> ق1/ج3/467؛ الزمخشري، </w:t>
      </w:r>
      <w:r w:rsidRPr="007526E1">
        <w:rPr>
          <w:rFonts w:hint="cs"/>
          <w:b/>
          <w:bCs/>
          <w:sz w:val="24"/>
          <w:szCs w:val="24"/>
          <w:rtl/>
        </w:rPr>
        <w:t>الكشاف،</w:t>
      </w:r>
      <w:r w:rsidRPr="007526E1">
        <w:rPr>
          <w:rFonts w:hint="cs"/>
          <w:sz w:val="24"/>
          <w:szCs w:val="24"/>
          <w:rtl/>
        </w:rPr>
        <w:t xml:space="preserve"> </w:t>
      </w:r>
      <w:r w:rsidRPr="007526E1">
        <w:rPr>
          <w:rFonts w:hint="cs"/>
          <w:b/>
          <w:bCs/>
          <w:sz w:val="24"/>
          <w:szCs w:val="24"/>
          <w:rtl/>
        </w:rPr>
        <w:t>مصدر سابق،</w:t>
      </w:r>
      <w:r w:rsidRPr="007526E1">
        <w:rPr>
          <w:rFonts w:hint="cs"/>
          <w:sz w:val="24"/>
          <w:szCs w:val="24"/>
          <w:rtl/>
        </w:rPr>
        <w:t xml:space="preserve"> 4/432؛ أبو حيان،</w:t>
      </w:r>
      <w:r w:rsidRPr="007526E1">
        <w:rPr>
          <w:rFonts w:hint="cs"/>
          <w:b/>
          <w:bCs/>
          <w:sz w:val="24"/>
          <w:szCs w:val="24"/>
          <w:rtl/>
        </w:rPr>
        <w:t xml:space="preserve"> البحر المحيط، مصدر سابق، </w:t>
      </w:r>
      <w:r w:rsidRPr="007526E1">
        <w:rPr>
          <w:rFonts w:hint="cs"/>
          <w:sz w:val="24"/>
          <w:szCs w:val="24"/>
          <w:rtl/>
        </w:rPr>
        <w:t>7/55؛ وما قيل أن سيبويه منع موصوفين في جملة: إحداهما خبرية، والأخرى إنشائية، ورد عليه السيوطي: وقد استعمل بديع الزمان عطف الدعاء على الخبر في بعض مقاماته، وهو قوله: (ظفرنا بصيد وحياك الله أبا زيد) وما نعلم أحد أنكر ذلك عليه، ينظر:</w:t>
      </w:r>
      <w:r w:rsidRPr="007526E1">
        <w:rPr>
          <w:sz w:val="24"/>
          <w:szCs w:val="24"/>
          <w:rtl/>
        </w:rPr>
        <w:t xml:space="preserve"> </w:t>
      </w:r>
      <w:r w:rsidRPr="007526E1">
        <w:rPr>
          <w:rFonts w:hint="cs"/>
          <w:sz w:val="24"/>
          <w:szCs w:val="24"/>
          <w:rtl/>
        </w:rPr>
        <w:t xml:space="preserve">السيوطي، </w:t>
      </w:r>
      <w:r w:rsidRPr="007526E1">
        <w:rPr>
          <w:b/>
          <w:bCs/>
          <w:sz w:val="24"/>
          <w:szCs w:val="24"/>
          <w:rtl/>
        </w:rPr>
        <w:t>الأشباه والنظائر</w:t>
      </w:r>
      <w:r w:rsidRPr="007526E1">
        <w:rPr>
          <w:rFonts w:hint="cs"/>
          <w:sz w:val="24"/>
          <w:szCs w:val="24"/>
          <w:rtl/>
        </w:rPr>
        <w:t>،</w:t>
      </w:r>
      <w:r w:rsidRPr="007526E1">
        <w:rPr>
          <w:rFonts w:hint="cs"/>
          <w:b/>
          <w:bCs/>
          <w:sz w:val="24"/>
          <w:szCs w:val="24"/>
          <w:rtl/>
        </w:rPr>
        <w:t xml:space="preserve"> مصدر سابق،</w:t>
      </w:r>
      <w:r w:rsidRPr="007526E1">
        <w:rPr>
          <w:rFonts w:hint="cs"/>
          <w:sz w:val="24"/>
          <w:szCs w:val="24"/>
          <w:rtl/>
        </w:rPr>
        <w:t xml:space="preserve"> 3/237؛ </w:t>
      </w:r>
      <w:r w:rsidRPr="007526E1">
        <w:rPr>
          <w:b/>
          <w:bCs/>
          <w:sz w:val="24"/>
          <w:szCs w:val="24"/>
          <w:rtl/>
        </w:rPr>
        <w:t>دراسات</w:t>
      </w:r>
      <w:r w:rsidRPr="007526E1">
        <w:rPr>
          <w:sz w:val="24"/>
          <w:szCs w:val="24"/>
          <w:rtl/>
        </w:rPr>
        <w:t xml:space="preserve">، </w:t>
      </w:r>
      <w:r w:rsidRPr="007526E1">
        <w:rPr>
          <w:rFonts w:hint="cs"/>
          <w:b/>
          <w:bCs/>
          <w:sz w:val="24"/>
          <w:szCs w:val="24"/>
          <w:rtl/>
        </w:rPr>
        <w:t>مصدر سابق،</w:t>
      </w:r>
      <w:r w:rsidRPr="007526E1">
        <w:rPr>
          <w:rFonts w:hint="cs"/>
          <w:sz w:val="24"/>
          <w:szCs w:val="24"/>
          <w:rtl/>
        </w:rPr>
        <w:t xml:space="preserve"> </w:t>
      </w:r>
      <w:r w:rsidRPr="007526E1">
        <w:rPr>
          <w:sz w:val="24"/>
          <w:szCs w:val="24"/>
          <w:rtl/>
        </w:rPr>
        <w:t>ق1/ج3/46</w:t>
      </w:r>
      <w:r w:rsidRPr="007526E1">
        <w:rPr>
          <w:rFonts w:hint="cs"/>
          <w:sz w:val="24"/>
          <w:szCs w:val="24"/>
          <w:rtl/>
        </w:rPr>
        <w:t xml:space="preserve">6.  </w:t>
      </w:r>
      <w:r w:rsidRPr="001F139E">
        <w:rPr>
          <w:rFonts w:hint="cs"/>
          <w:sz w:val="24"/>
          <w:szCs w:val="24"/>
          <w:rtl/>
        </w:rPr>
        <w:t xml:space="preserve"> </w:t>
      </w:r>
    </w:p>
  </w:footnote>
  <w:footnote w:id="838">
    <w:p w:rsidR="00002D52" w:rsidRPr="001F139E" w:rsidRDefault="00002D52" w:rsidP="005F03C1">
      <w:pPr>
        <w:spacing w:after="0" w:line="240" w:lineRule="auto"/>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ينظر:</w:t>
      </w:r>
      <w:r w:rsidRPr="001F139E">
        <w:rPr>
          <w:sz w:val="24"/>
          <w:szCs w:val="24"/>
          <w:rtl/>
        </w:rPr>
        <w:t xml:space="preserve"> عضيمة، </w:t>
      </w:r>
      <w:r w:rsidRPr="001F139E">
        <w:rPr>
          <w:b/>
          <w:bCs/>
          <w:sz w:val="24"/>
          <w:szCs w:val="24"/>
          <w:rtl/>
        </w:rPr>
        <w:t>دراسات</w:t>
      </w:r>
      <w:r w:rsidRPr="001F139E">
        <w:rPr>
          <w:sz w:val="24"/>
          <w:szCs w:val="24"/>
          <w:rtl/>
        </w:rPr>
        <w:t>،</w:t>
      </w:r>
      <w:r w:rsidRPr="001F139E">
        <w:rPr>
          <w:rFonts w:hint="cs"/>
          <w:b/>
          <w:bCs/>
          <w:sz w:val="24"/>
          <w:szCs w:val="24"/>
          <w:rtl/>
        </w:rPr>
        <w:t xml:space="preserve"> مصدر سابق،</w:t>
      </w:r>
      <w:r w:rsidRPr="001F139E">
        <w:rPr>
          <w:sz w:val="24"/>
          <w:szCs w:val="24"/>
          <w:rtl/>
        </w:rPr>
        <w:t xml:space="preserve"> ق</w:t>
      </w:r>
      <w:r w:rsidRPr="001F139E">
        <w:rPr>
          <w:rFonts w:hint="cs"/>
          <w:sz w:val="24"/>
          <w:szCs w:val="24"/>
          <w:rtl/>
        </w:rPr>
        <w:t>3</w:t>
      </w:r>
      <w:r w:rsidRPr="001F139E">
        <w:rPr>
          <w:sz w:val="24"/>
          <w:szCs w:val="24"/>
          <w:rtl/>
        </w:rPr>
        <w:t>/ج1/</w:t>
      </w:r>
      <w:r w:rsidRPr="001F139E">
        <w:rPr>
          <w:rFonts w:hint="cs"/>
          <w:sz w:val="24"/>
          <w:szCs w:val="24"/>
          <w:rtl/>
        </w:rPr>
        <w:t>204؛</w:t>
      </w:r>
      <w:r w:rsidRPr="007526E1">
        <w:rPr>
          <w:rFonts w:hint="cs"/>
          <w:sz w:val="24"/>
          <w:szCs w:val="24"/>
          <w:rtl/>
        </w:rPr>
        <w:t xml:space="preserve"> أبو حيان،</w:t>
      </w:r>
      <w:r w:rsidRPr="007526E1">
        <w:rPr>
          <w:rFonts w:hint="cs"/>
          <w:b/>
          <w:bCs/>
          <w:sz w:val="24"/>
          <w:szCs w:val="24"/>
          <w:rtl/>
        </w:rPr>
        <w:t xml:space="preserve"> البحر المحيط، مصدر سابق، </w:t>
      </w:r>
      <w:r w:rsidRPr="007526E1">
        <w:rPr>
          <w:rFonts w:hint="cs"/>
          <w:sz w:val="24"/>
          <w:szCs w:val="24"/>
          <w:rtl/>
        </w:rPr>
        <w:t>3/152.</w:t>
      </w:r>
    </w:p>
  </w:footnote>
  <w:footnote w:id="839">
    <w:p w:rsidR="00002D52" w:rsidRPr="001F139E" w:rsidRDefault="00002D52" w:rsidP="005F03C1">
      <w:pPr>
        <w:spacing w:after="0" w:line="240" w:lineRule="auto"/>
        <w:jc w:val="both"/>
        <w:rPr>
          <w:b/>
          <w:bCs/>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أبو السعود، </w:t>
      </w:r>
      <w:r w:rsidRPr="001F139E">
        <w:rPr>
          <w:rFonts w:hint="cs"/>
          <w:b/>
          <w:bCs/>
          <w:sz w:val="24"/>
          <w:szCs w:val="24"/>
          <w:rtl/>
        </w:rPr>
        <w:t>إرشاد العقل السليم</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2/88.</w:t>
      </w:r>
    </w:p>
  </w:footnote>
  <w:footnote w:id="840">
    <w:p w:rsidR="00002D52" w:rsidRPr="007526E1" w:rsidRDefault="00002D52" w:rsidP="007526E1">
      <w:pPr>
        <w:spacing w:after="0" w:line="240" w:lineRule="auto"/>
        <w:ind w:left="292" w:hanging="270"/>
        <w:jc w:val="both"/>
        <w:rPr>
          <w:sz w:val="24"/>
          <w:szCs w:val="24"/>
          <w:rtl/>
        </w:rPr>
      </w:pPr>
      <w:r w:rsidRPr="007526E1">
        <w:rPr>
          <w:sz w:val="24"/>
          <w:szCs w:val="24"/>
          <w:vertAlign w:val="superscript"/>
          <w:rtl/>
        </w:rPr>
        <w:t>(</w:t>
      </w:r>
      <w:r w:rsidRPr="007526E1">
        <w:rPr>
          <w:sz w:val="24"/>
          <w:szCs w:val="24"/>
          <w:vertAlign w:val="superscript"/>
          <w:rtl/>
        </w:rPr>
        <w:footnoteRef/>
      </w:r>
      <w:r w:rsidRPr="007526E1">
        <w:rPr>
          <w:sz w:val="24"/>
          <w:szCs w:val="24"/>
          <w:vertAlign w:val="superscript"/>
          <w:rtl/>
        </w:rPr>
        <w:t>)</w:t>
      </w:r>
      <w:r w:rsidRPr="007526E1">
        <w:rPr>
          <w:rFonts w:hint="cs"/>
          <w:sz w:val="24"/>
          <w:szCs w:val="24"/>
          <w:rtl/>
        </w:rPr>
        <w:t xml:space="preserve"> </w:t>
      </w:r>
      <w:r w:rsidRPr="007526E1">
        <w:rPr>
          <w:sz w:val="24"/>
          <w:szCs w:val="24"/>
          <w:rtl/>
        </w:rPr>
        <w:t>عضيمة،</w:t>
      </w:r>
      <w:r w:rsidRPr="007526E1">
        <w:rPr>
          <w:b/>
          <w:bCs/>
          <w:sz w:val="24"/>
          <w:szCs w:val="24"/>
          <w:rtl/>
        </w:rPr>
        <w:t xml:space="preserve"> </w:t>
      </w:r>
      <w:r w:rsidRPr="007526E1">
        <w:rPr>
          <w:rFonts w:hint="cs"/>
          <w:b/>
          <w:bCs/>
          <w:sz w:val="24"/>
          <w:szCs w:val="24"/>
          <w:rtl/>
        </w:rPr>
        <w:t>دراسات</w:t>
      </w:r>
      <w:r w:rsidRPr="007526E1">
        <w:rPr>
          <w:rFonts w:hint="cs"/>
          <w:sz w:val="24"/>
          <w:szCs w:val="24"/>
          <w:rtl/>
        </w:rPr>
        <w:t>،</w:t>
      </w:r>
      <w:r w:rsidRPr="007526E1">
        <w:rPr>
          <w:rFonts w:ascii="Times New Roman" w:eastAsia="Times New Roman" w:hAnsi="Times New Roman" w:hint="cs"/>
          <w:b/>
          <w:bCs/>
          <w:sz w:val="24"/>
          <w:szCs w:val="24"/>
          <w:rtl/>
          <w:lang w:bidi="ar-JO"/>
        </w:rPr>
        <w:t xml:space="preserve"> مصدر سابق</w:t>
      </w:r>
      <w:r w:rsidRPr="007526E1">
        <w:rPr>
          <w:rFonts w:ascii="Times New Roman" w:eastAsia="Times New Roman" w:hAnsi="Times New Roman" w:hint="cs"/>
          <w:sz w:val="24"/>
          <w:szCs w:val="24"/>
          <w:rtl/>
          <w:lang w:bidi="ar-JO"/>
        </w:rPr>
        <w:t>،</w:t>
      </w:r>
      <w:r w:rsidRPr="007526E1">
        <w:rPr>
          <w:rFonts w:hint="cs"/>
          <w:sz w:val="24"/>
          <w:szCs w:val="24"/>
          <w:rtl/>
        </w:rPr>
        <w:t xml:space="preserve"> ق3/ج3/389؛ أبو حيان،</w:t>
      </w:r>
      <w:r w:rsidRPr="007526E1">
        <w:rPr>
          <w:rFonts w:hint="cs"/>
          <w:b/>
          <w:bCs/>
          <w:sz w:val="24"/>
          <w:szCs w:val="24"/>
          <w:rtl/>
        </w:rPr>
        <w:t xml:space="preserve"> البحر المحيط، مصدر سابق، </w:t>
      </w:r>
      <w:r w:rsidRPr="007526E1">
        <w:rPr>
          <w:rFonts w:hint="cs"/>
          <w:sz w:val="24"/>
          <w:szCs w:val="24"/>
          <w:rtl/>
        </w:rPr>
        <w:t xml:space="preserve">3/524؛ الأنباري، </w:t>
      </w:r>
      <w:r w:rsidRPr="007526E1">
        <w:rPr>
          <w:rFonts w:hint="cs"/>
          <w:b/>
          <w:bCs/>
          <w:sz w:val="24"/>
          <w:szCs w:val="24"/>
          <w:rtl/>
        </w:rPr>
        <w:t>البيان في إعراب غريب القرآن</w:t>
      </w:r>
      <w:r w:rsidRPr="007526E1">
        <w:rPr>
          <w:rFonts w:hint="cs"/>
          <w:sz w:val="24"/>
          <w:szCs w:val="24"/>
          <w:rtl/>
        </w:rPr>
        <w:t>،</w:t>
      </w:r>
      <w:r w:rsidRPr="007526E1">
        <w:rPr>
          <w:rFonts w:hint="cs"/>
          <w:b/>
          <w:bCs/>
          <w:sz w:val="24"/>
          <w:szCs w:val="24"/>
          <w:rtl/>
        </w:rPr>
        <w:t xml:space="preserve"> مصدر سابق، </w:t>
      </w:r>
      <w:r w:rsidRPr="007526E1">
        <w:rPr>
          <w:rFonts w:hint="cs"/>
          <w:sz w:val="24"/>
          <w:szCs w:val="24"/>
          <w:rtl/>
        </w:rPr>
        <w:t xml:space="preserve">2/297. </w:t>
      </w:r>
    </w:p>
  </w:footnote>
  <w:footnote w:id="841">
    <w:p w:rsidR="00002D52" w:rsidRPr="007526E1" w:rsidRDefault="00002D52" w:rsidP="007526E1">
      <w:pPr>
        <w:spacing w:after="0" w:line="240" w:lineRule="auto"/>
        <w:ind w:left="292" w:hanging="270"/>
        <w:jc w:val="both"/>
        <w:rPr>
          <w:sz w:val="24"/>
          <w:szCs w:val="24"/>
          <w:rtl/>
        </w:rPr>
      </w:pPr>
      <w:r w:rsidRPr="007526E1">
        <w:rPr>
          <w:sz w:val="24"/>
          <w:szCs w:val="24"/>
          <w:vertAlign w:val="superscript"/>
          <w:rtl/>
        </w:rPr>
        <w:t>(</w:t>
      </w:r>
      <w:r w:rsidRPr="007526E1">
        <w:rPr>
          <w:sz w:val="24"/>
          <w:szCs w:val="24"/>
          <w:vertAlign w:val="superscript"/>
          <w:rtl/>
        </w:rPr>
        <w:footnoteRef/>
      </w:r>
      <w:r w:rsidRPr="007526E1">
        <w:rPr>
          <w:sz w:val="24"/>
          <w:szCs w:val="24"/>
          <w:vertAlign w:val="superscript"/>
          <w:rtl/>
        </w:rPr>
        <w:t>)</w:t>
      </w:r>
      <w:r w:rsidRPr="007526E1">
        <w:rPr>
          <w:rFonts w:hint="cs"/>
          <w:sz w:val="24"/>
          <w:szCs w:val="24"/>
          <w:rtl/>
        </w:rPr>
        <w:t xml:space="preserve"> </w:t>
      </w:r>
      <w:r w:rsidRPr="007526E1">
        <w:rPr>
          <w:sz w:val="24"/>
          <w:szCs w:val="24"/>
          <w:rtl/>
        </w:rPr>
        <w:t>عضيمة،</w:t>
      </w:r>
      <w:r w:rsidRPr="007526E1">
        <w:rPr>
          <w:b/>
          <w:bCs/>
          <w:sz w:val="24"/>
          <w:szCs w:val="24"/>
          <w:rtl/>
        </w:rPr>
        <w:t xml:space="preserve"> </w:t>
      </w:r>
      <w:r w:rsidRPr="007526E1">
        <w:rPr>
          <w:rFonts w:hint="cs"/>
          <w:b/>
          <w:bCs/>
          <w:sz w:val="24"/>
          <w:szCs w:val="24"/>
          <w:rtl/>
        </w:rPr>
        <w:t>دراسات</w:t>
      </w:r>
      <w:r w:rsidRPr="007526E1">
        <w:rPr>
          <w:rFonts w:hint="cs"/>
          <w:sz w:val="24"/>
          <w:szCs w:val="24"/>
          <w:rtl/>
        </w:rPr>
        <w:t>،</w:t>
      </w:r>
      <w:r w:rsidRPr="007526E1">
        <w:rPr>
          <w:rFonts w:hint="cs"/>
          <w:b/>
          <w:bCs/>
          <w:sz w:val="24"/>
          <w:szCs w:val="24"/>
          <w:rtl/>
        </w:rPr>
        <w:t xml:space="preserve"> مصدر سابق، </w:t>
      </w:r>
      <w:r w:rsidRPr="007526E1">
        <w:rPr>
          <w:rFonts w:hint="cs"/>
          <w:sz w:val="24"/>
          <w:szCs w:val="24"/>
          <w:rtl/>
        </w:rPr>
        <w:t xml:space="preserve"> ق1/ج3/461؛ أبو حيان،</w:t>
      </w:r>
      <w:r w:rsidRPr="007526E1">
        <w:rPr>
          <w:rFonts w:hint="cs"/>
          <w:b/>
          <w:bCs/>
          <w:sz w:val="24"/>
          <w:szCs w:val="24"/>
          <w:rtl/>
        </w:rPr>
        <w:t xml:space="preserve"> البحر المحيط، مصدر سابق، </w:t>
      </w:r>
      <w:r w:rsidRPr="007526E1">
        <w:rPr>
          <w:rFonts w:hint="cs"/>
          <w:sz w:val="24"/>
          <w:szCs w:val="24"/>
          <w:rtl/>
        </w:rPr>
        <w:t>2/139.</w:t>
      </w:r>
    </w:p>
  </w:footnote>
  <w:footnote w:id="842">
    <w:p w:rsidR="00002D52" w:rsidRPr="007526E1" w:rsidRDefault="00002D52" w:rsidP="007526E1">
      <w:pPr>
        <w:spacing w:after="0" w:line="240" w:lineRule="auto"/>
        <w:ind w:left="292" w:hanging="270"/>
        <w:jc w:val="both"/>
        <w:rPr>
          <w:sz w:val="24"/>
          <w:szCs w:val="24"/>
          <w:rtl/>
        </w:rPr>
      </w:pPr>
      <w:r w:rsidRPr="007526E1">
        <w:rPr>
          <w:sz w:val="24"/>
          <w:szCs w:val="24"/>
          <w:vertAlign w:val="superscript"/>
          <w:rtl/>
        </w:rPr>
        <w:t>(</w:t>
      </w:r>
      <w:r w:rsidRPr="007526E1">
        <w:rPr>
          <w:sz w:val="24"/>
          <w:szCs w:val="24"/>
          <w:vertAlign w:val="superscript"/>
          <w:rtl/>
        </w:rPr>
        <w:footnoteRef/>
      </w:r>
      <w:r w:rsidRPr="007526E1">
        <w:rPr>
          <w:sz w:val="24"/>
          <w:szCs w:val="24"/>
          <w:vertAlign w:val="superscript"/>
          <w:rtl/>
        </w:rPr>
        <w:t>)</w:t>
      </w:r>
      <w:r w:rsidRPr="007526E1">
        <w:rPr>
          <w:rFonts w:hint="cs"/>
          <w:sz w:val="24"/>
          <w:szCs w:val="24"/>
          <w:rtl/>
        </w:rPr>
        <w:t xml:space="preserve"> الألوسي</w:t>
      </w:r>
      <w:r w:rsidRPr="007526E1">
        <w:rPr>
          <w:rFonts w:hint="cs"/>
          <w:b/>
          <w:bCs/>
          <w:sz w:val="24"/>
          <w:szCs w:val="24"/>
          <w:rtl/>
        </w:rPr>
        <w:t>، روح المعاني</w:t>
      </w:r>
      <w:r w:rsidRPr="007526E1">
        <w:rPr>
          <w:rFonts w:hint="cs"/>
          <w:sz w:val="24"/>
          <w:szCs w:val="24"/>
          <w:rtl/>
        </w:rPr>
        <w:t xml:space="preserve">، </w:t>
      </w:r>
      <w:r w:rsidRPr="007526E1">
        <w:rPr>
          <w:rFonts w:hint="cs"/>
          <w:b/>
          <w:bCs/>
          <w:sz w:val="24"/>
          <w:szCs w:val="24"/>
          <w:rtl/>
        </w:rPr>
        <w:t xml:space="preserve">مصدر سابق، </w:t>
      </w:r>
      <w:r w:rsidRPr="007526E1">
        <w:rPr>
          <w:rFonts w:hint="cs"/>
          <w:sz w:val="24"/>
          <w:szCs w:val="24"/>
          <w:rtl/>
        </w:rPr>
        <w:t>2/100.</w:t>
      </w:r>
    </w:p>
  </w:footnote>
  <w:footnote w:id="843">
    <w:p w:rsidR="00002D52" w:rsidRPr="001F139E" w:rsidRDefault="00002D52" w:rsidP="007526E1">
      <w:pPr>
        <w:spacing w:after="0" w:line="240" w:lineRule="auto"/>
        <w:ind w:left="292" w:hanging="270"/>
        <w:jc w:val="both"/>
        <w:rPr>
          <w:sz w:val="24"/>
          <w:szCs w:val="24"/>
          <w:rtl/>
        </w:rPr>
      </w:pPr>
      <w:r w:rsidRPr="007526E1">
        <w:rPr>
          <w:sz w:val="24"/>
          <w:szCs w:val="24"/>
          <w:vertAlign w:val="superscript"/>
          <w:rtl/>
        </w:rPr>
        <w:t>(</w:t>
      </w:r>
      <w:r w:rsidRPr="007526E1">
        <w:rPr>
          <w:sz w:val="24"/>
          <w:szCs w:val="24"/>
          <w:vertAlign w:val="superscript"/>
          <w:rtl/>
        </w:rPr>
        <w:footnoteRef/>
      </w:r>
      <w:r w:rsidRPr="007526E1">
        <w:rPr>
          <w:sz w:val="24"/>
          <w:szCs w:val="24"/>
          <w:vertAlign w:val="superscript"/>
          <w:rtl/>
        </w:rPr>
        <w:t>)</w:t>
      </w:r>
      <w:r w:rsidRPr="007526E1">
        <w:rPr>
          <w:rFonts w:hint="cs"/>
          <w:sz w:val="24"/>
          <w:szCs w:val="24"/>
          <w:rtl/>
        </w:rPr>
        <w:t xml:space="preserve"> </w:t>
      </w:r>
      <w:r w:rsidRPr="007526E1">
        <w:rPr>
          <w:sz w:val="24"/>
          <w:szCs w:val="24"/>
          <w:rtl/>
        </w:rPr>
        <w:t>عضيمة،</w:t>
      </w:r>
      <w:r w:rsidRPr="007526E1">
        <w:rPr>
          <w:b/>
          <w:bCs/>
          <w:sz w:val="24"/>
          <w:szCs w:val="24"/>
          <w:rtl/>
        </w:rPr>
        <w:t xml:space="preserve"> </w:t>
      </w:r>
      <w:r w:rsidRPr="007526E1">
        <w:rPr>
          <w:rFonts w:hint="cs"/>
          <w:b/>
          <w:bCs/>
          <w:sz w:val="24"/>
          <w:szCs w:val="24"/>
          <w:rtl/>
        </w:rPr>
        <w:t>دراسات</w:t>
      </w:r>
      <w:r w:rsidRPr="007526E1">
        <w:rPr>
          <w:rFonts w:hint="cs"/>
          <w:sz w:val="24"/>
          <w:szCs w:val="24"/>
          <w:rtl/>
        </w:rPr>
        <w:t xml:space="preserve">، </w:t>
      </w:r>
      <w:r w:rsidRPr="007526E1">
        <w:rPr>
          <w:rFonts w:hint="cs"/>
          <w:b/>
          <w:bCs/>
          <w:sz w:val="24"/>
          <w:szCs w:val="24"/>
          <w:rtl/>
        </w:rPr>
        <w:t xml:space="preserve">مصدر سابق، </w:t>
      </w:r>
      <w:r w:rsidRPr="007526E1">
        <w:rPr>
          <w:sz w:val="24"/>
          <w:szCs w:val="24"/>
          <w:rtl/>
        </w:rPr>
        <w:t>ق1/ج3/461</w:t>
      </w:r>
      <w:r w:rsidRPr="007526E1">
        <w:rPr>
          <w:rFonts w:hint="cs"/>
          <w:sz w:val="24"/>
          <w:szCs w:val="24"/>
          <w:rtl/>
        </w:rPr>
        <w:t>؛ أبو حيان،</w:t>
      </w:r>
      <w:r w:rsidRPr="007526E1">
        <w:rPr>
          <w:rFonts w:hint="cs"/>
          <w:b/>
          <w:bCs/>
          <w:sz w:val="24"/>
          <w:szCs w:val="24"/>
          <w:rtl/>
        </w:rPr>
        <w:t xml:space="preserve"> البحر المحيط، مصدر سابق، </w:t>
      </w:r>
      <w:r w:rsidRPr="007526E1">
        <w:rPr>
          <w:rFonts w:hint="cs"/>
          <w:sz w:val="24"/>
          <w:szCs w:val="24"/>
          <w:rtl/>
        </w:rPr>
        <w:t>7/288.</w:t>
      </w:r>
    </w:p>
  </w:footnote>
  <w:footnote w:id="844">
    <w:p w:rsidR="00002D52" w:rsidRPr="00DB18E7" w:rsidRDefault="00002D52" w:rsidP="005F03C1">
      <w:pPr>
        <w:spacing w:after="0" w:line="240" w:lineRule="auto"/>
        <w:jc w:val="both"/>
        <w:rPr>
          <w:sz w:val="24"/>
          <w:szCs w:val="24"/>
          <w:rtl/>
        </w:rPr>
      </w:pPr>
      <w:r w:rsidRPr="00DB18E7">
        <w:rPr>
          <w:sz w:val="24"/>
          <w:szCs w:val="24"/>
          <w:vertAlign w:val="superscript"/>
          <w:rtl/>
        </w:rPr>
        <w:t>(</w:t>
      </w:r>
      <w:r w:rsidRPr="00DB18E7">
        <w:rPr>
          <w:sz w:val="24"/>
          <w:szCs w:val="24"/>
          <w:vertAlign w:val="superscript"/>
          <w:rtl/>
        </w:rPr>
        <w:footnoteRef/>
      </w:r>
      <w:r w:rsidRPr="00DB18E7">
        <w:rPr>
          <w:sz w:val="24"/>
          <w:szCs w:val="24"/>
          <w:vertAlign w:val="superscript"/>
          <w:rtl/>
        </w:rPr>
        <w:t>)</w:t>
      </w:r>
      <w:r w:rsidRPr="00DB18E7">
        <w:rPr>
          <w:rFonts w:hint="cs"/>
          <w:sz w:val="24"/>
          <w:szCs w:val="24"/>
          <w:rtl/>
        </w:rPr>
        <w:t xml:space="preserve"> ينظر: أبو السعود، </w:t>
      </w:r>
      <w:r w:rsidRPr="00DB18E7">
        <w:rPr>
          <w:rFonts w:hint="cs"/>
          <w:b/>
          <w:bCs/>
          <w:sz w:val="24"/>
          <w:szCs w:val="24"/>
          <w:rtl/>
        </w:rPr>
        <w:t>إرشاد العقل السليم</w:t>
      </w:r>
      <w:r w:rsidRPr="00DB18E7">
        <w:rPr>
          <w:rFonts w:hint="cs"/>
          <w:sz w:val="24"/>
          <w:szCs w:val="24"/>
          <w:rtl/>
        </w:rPr>
        <w:t xml:space="preserve">، </w:t>
      </w:r>
      <w:r w:rsidRPr="00DB18E7">
        <w:rPr>
          <w:rFonts w:hint="cs"/>
          <w:b/>
          <w:bCs/>
          <w:sz w:val="24"/>
          <w:szCs w:val="24"/>
          <w:rtl/>
        </w:rPr>
        <w:t xml:space="preserve">مصدر سابق، </w:t>
      </w:r>
      <w:r w:rsidRPr="00DB18E7">
        <w:rPr>
          <w:rFonts w:hint="cs"/>
          <w:sz w:val="24"/>
          <w:szCs w:val="24"/>
          <w:rtl/>
        </w:rPr>
        <w:t>5/274.</w:t>
      </w:r>
    </w:p>
  </w:footnote>
  <w:footnote w:id="845">
    <w:p w:rsidR="00002D52" w:rsidRPr="00DB18E7" w:rsidRDefault="00002D52" w:rsidP="005F03C1">
      <w:pPr>
        <w:spacing w:after="0" w:line="240" w:lineRule="auto"/>
        <w:jc w:val="both"/>
        <w:rPr>
          <w:sz w:val="24"/>
          <w:szCs w:val="24"/>
          <w:rtl/>
        </w:rPr>
      </w:pPr>
      <w:r w:rsidRPr="00DB18E7">
        <w:rPr>
          <w:sz w:val="24"/>
          <w:szCs w:val="24"/>
          <w:vertAlign w:val="superscript"/>
          <w:rtl/>
        </w:rPr>
        <w:t>(</w:t>
      </w:r>
      <w:r w:rsidRPr="00DB18E7">
        <w:rPr>
          <w:sz w:val="24"/>
          <w:szCs w:val="24"/>
          <w:vertAlign w:val="superscript"/>
          <w:rtl/>
        </w:rPr>
        <w:footnoteRef/>
      </w:r>
      <w:r w:rsidRPr="00DB18E7">
        <w:rPr>
          <w:sz w:val="24"/>
          <w:szCs w:val="24"/>
          <w:vertAlign w:val="superscript"/>
          <w:rtl/>
        </w:rPr>
        <w:t>)</w:t>
      </w:r>
      <w:r w:rsidRPr="00DB18E7">
        <w:rPr>
          <w:rFonts w:hint="cs"/>
          <w:sz w:val="24"/>
          <w:szCs w:val="24"/>
          <w:rtl/>
        </w:rPr>
        <w:t xml:space="preserve"> </w:t>
      </w:r>
      <w:r w:rsidRPr="00DB18E7">
        <w:rPr>
          <w:sz w:val="24"/>
          <w:szCs w:val="24"/>
          <w:rtl/>
        </w:rPr>
        <w:t>عضيمة،</w:t>
      </w:r>
      <w:r w:rsidRPr="00DB18E7">
        <w:rPr>
          <w:b/>
          <w:bCs/>
          <w:sz w:val="24"/>
          <w:szCs w:val="24"/>
          <w:rtl/>
        </w:rPr>
        <w:t xml:space="preserve"> </w:t>
      </w:r>
      <w:r w:rsidRPr="00DB18E7">
        <w:rPr>
          <w:rFonts w:hint="cs"/>
          <w:b/>
          <w:bCs/>
          <w:sz w:val="24"/>
          <w:szCs w:val="24"/>
          <w:rtl/>
        </w:rPr>
        <w:t>دراسات</w:t>
      </w:r>
      <w:r w:rsidRPr="00DB18E7">
        <w:rPr>
          <w:rFonts w:hint="cs"/>
          <w:sz w:val="24"/>
          <w:szCs w:val="24"/>
          <w:rtl/>
        </w:rPr>
        <w:t>،</w:t>
      </w:r>
      <w:r w:rsidRPr="00DB18E7">
        <w:rPr>
          <w:sz w:val="24"/>
          <w:szCs w:val="24"/>
          <w:rtl/>
        </w:rPr>
        <w:t xml:space="preserve"> </w:t>
      </w:r>
      <w:r w:rsidRPr="00DB18E7">
        <w:rPr>
          <w:rFonts w:hint="cs"/>
          <w:b/>
          <w:bCs/>
          <w:sz w:val="24"/>
          <w:szCs w:val="24"/>
          <w:rtl/>
        </w:rPr>
        <w:t xml:space="preserve">مصدر سابق، </w:t>
      </w:r>
      <w:r w:rsidRPr="00DB18E7">
        <w:rPr>
          <w:sz w:val="24"/>
          <w:szCs w:val="24"/>
          <w:rtl/>
        </w:rPr>
        <w:t>ق</w:t>
      </w:r>
      <w:r w:rsidRPr="00DB18E7">
        <w:rPr>
          <w:rFonts w:hint="cs"/>
          <w:sz w:val="24"/>
          <w:szCs w:val="24"/>
          <w:rtl/>
        </w:rPr>
        <w:t>3</w:t>
      </w:r>
      <w:r w:rsidRPr="00DB18E7">
        <w:rPr>
          <w:sz w:val="24"/>
          <w:szCs w:val="24"/>
          <w:rtl/>
        </w:rPr>
        <w:t>/ج</w:t>
      </w:r>
      <w:r w:rsidRPr="00DB18E7">
        <w:rPr>
          <w:rFonts w:hint="cs"/>
          <w:sz w:val="24"/>
          <w:szCs w:val="24"/>
          <w:rtl/>
        </w:rPr>
        <w:t>4</w:t>
      </w:r>
      <w:r w:rsidRPr="00DB18E7">
        <w:rPr>
          <w:sz w:val="24"/>
          <w:szCs w:val="24"/>
          <w:rtl/>
        </w:rPr>
        <w:t>/</w:t>
      </w:r>
      <w:r w:rsidRPr="00DB18E7">
        <w:rPr>
          <w:rFonts w:hint="cs"/>
          <w:sz w:val="24"/>
          <w:szCs w:val="24"/>
          <w:rtl/>
        </w:rPr>
        <w:t>15؛ أبو حيان،</w:t>
      </w:r>
      <w:r w:rsidRPr="00DB18E7">
        <w:rPr>
          <w:rFonts w:hint="cs"/>
          <w:b/>
          <w:bCs/>
          <w:sz w:val="24"/>
          <w:szCs w:val="24"/>
          <w:rtl/>
        </w:rPr>
        <w:t xml:space="preserve"> البحر المحيط، مصدر سابق، </w:t>
      </w:r>
      <w:r w:rsidRPr="00DB18E7">
        <w:rPr>
          <w:rFonts w:hint="cs"/>
          <w:sz w:val="24"/>
          <w:szCs w:val="24"/>
          <w:rtl/>
        </w:rPr>
        <w:t>2/284.</w:t>
      </w:r>
    </w:p>
  </w:footnote>
  <w:footnote w:id="846">
    <w:p w:rsidR="00002D52" w:rsidRPr="001F139E" w:rsidRDefault="00002D52" w:rsidP="005F03C1">
      <w:pPr>
        <w:spacing w:after="0" w:line="240" w:lineRule="auto"/>
        <w:jc w:val="both"/>
        <w:rPr>
          <w:sz w:val="24"/>
          <w:szCs w:val="24"/>
          <w:rtl/>
        </w:rPr>
      </w:pPr>
      <w:r w:rsidRPr="00DB18E7">
        <w:rPr>
          <w:sz w:val="24"/>
          <w:szCs w:val="24"/>
          <w:vertAlign w:val="superscript"/>
          <w:rtl/>
        </w:rPr>
        <w:t>(</w:t>
      </w:r>
      <w:r w:rsidRPr="00DB18E7">
        <w:rPr>
          <w:sz w:val="24"/>
          <w:szCs w:val="24"/>
          <w:vertAlign w:val="superscript"/>
          <w:rtl/>
        </w:rPr>
        <w:footnoteRef/>
      </w:r>
      <w:r w:rsidRPr="00DB18E7">
        <w:rPr>
          <w:sz w:val="24"/>
          <w:szCs w:val="24"/>
          <w:vertAlign w:val="superscript"/>
          <w:rtl/>
        </w:rPr>
        <w:t>)</w:t>
      </w:r>
      <w:r w:rsidRPr="00DB18E7">
        <w:rPr>
          <w:rFonts w:hint="cs"/>
          <w:sz w:val="24"/>
          <w:szCs w:val="24"/>
          <w:rtl/>
        </w:rPr>
        <w:t xml:space="preserve"> ينظر:</w:t>
      </w:r>
      <w:r w:rsidRPr="00DB18E7">
        <w:rPr>
          <w:sz w:val="24"/>
          <w:szCs w:val="24"/>
          <w:rtl/>
        </w:rPr>
        <w:t xml:space="preserve"> عضيمة،</w:t>
      </w:r>
      <w:r w:rsidRPr="00DB18E7">
        <w:rPr>
          <w:b/>
          <w:bCs/>
          <w:sz w:val="24"/>
          <w:szCs w:val="24"/>
          <w:rtl/>
        </w:rPr>
        <w:t xml:space="preserve"> </w:t>
      </w:r>
      <w:r w:rsidRPr="00DB18E7">
        <w:rPr>
          <w:rFonts w:hint="cs"/>
          <w:b/>
          <w:bCs/>
          <w:sz w:val="24"/>
          <w:szCs w:val="24"/>
          <w:rtl/>
        </w:rPr>
        <w:t>دراسات</w:t>
      </w:r>
      <w:r w:rsidRPr="00DB18E7">
        <w:rPr>
          <w:rFonts w:hint="cs"/>
          <w:sz w:val="24"/>
          <w:szCs w:val="24"/>
          <w:rtl/>
        </w:rPr>
        <w:t xml:space="preserve">، </w:t>
      </w:r>
      <w:r w:rsidRPr="00DB18E7">
        <w:rPr>
          <w:rFonts w:hint="cs"/>
          <w:b/>
          <w:bCs/>
          <w:sz w:val="24"/>
          <w:szCs w:val="24"/>
          <w:rtl/>
        </w:rPr>
        <w:t>مصدر سابق</w:t>
      </w:r>
      <w:r w:rsidRPr="00DB18E7">
        <w:rPr>
          <w:rFonts w:hint="cs"/>
          <w:sz w:val="24"/>
          <w:szCs w:val="24"/>
          <w:rtl/>
        </w:rPr>
        <w:t>، ق3/ج4/283؛ أبو حيان،</w:t>
      </w:r>
      <w:r w:rsidRPr="00DB18E7">
        <w:rPr>
          <w:rFonts w:hint="cs"/>
          <w:b/>
          <w:bCs/>
          <w:sz w:val="24"/>
          <w:szCs w:val="24"/>
          <w:rtl/>
        </w:rPr>
        <w:t xml:space="preserve"> البحر المحيط، مصدر سابق، </w:t>
      </w:r>
      <w:r w:rsidRPr="00DB18E7">
        <w:rPr>
          <w:rFonts w:hint="cs"/>
          <w:sz w:val="24"/>
          <w:szCs w:val="24"/>
          <w:rtl/>
        </w:rPr>
        <w:t>3/121.</w:t>
      </w:r>
    </w:p>
  </w:footnote>
  <w:footnote w:id="847">
    <w:p w:rsidR="00002D52" w:rsidRPr="00DB18E7" w:rsidRDefault="00002D52" w:rsidP="005F03C1">
      <w:pPr>
        <w:spacing w:after="0" w:line="240" w:lineRule="auto"/>
        <w:jc w:val="both"/>
        <w:rPr>
          <w:sz w:val="24"/>
          <w:szCs w:val="24"/>
          <w:rtl/>
        </w:rPr>
      </w:pPr>
      <w:r w:rsidRPr="00DB18E7">
        <w:rPr>
          <w:sz w:val="24"/>
          <w:szCs w:val="24"/>
          <w:vertAlign w:val="superscript"/>
          <w:rtl/>
        </w:rPr>
        <w:t>(</w:t>
      </w:r>
      <w:r w:rsidRPr="00DB18E7">
        <w:rPr>
          <w:sz w:val="24"/>
          <w:szCs w:val="24"/>
          <w:vertAlign w:val="superscript"/>
          <w:rtl/>
        </w:rPr>
        <w:footnoteRef/>
      </w:r>
      <w:r w:rsidRPr="00DB18E7">
        <w:rPr>
          <w:sz w:val="24"/>
          <w:szCs w:val="24"/>
          <w:vertAlign w:val="superscript"/>
          <w:rtl/>
        </w:rPr>
        <w:t>)</w:t>
      </w:r>
      <w:r w:rsidRPr="00DB18E7">
        <w:rPr>
          <w:rFonts w:hint="cs"/>
          <w:sz w:val="24"/>
          <w:szCs w:val="24"/>
          <w:rtl/>
        </w:rPr>
        <w:t xml:space="preserve"> </w:t>
      </w:r>
      <w:r w:rsidRPr="00DB18E7">
        <w:rPr>
          <w:sz w:val="24"/>
          <w:szCs w:val="24"/>
          <w:rtl/>
        </w:rPr>
        <w:t>عضيمة،</w:t>
      </w:r>
      <w:r w:rsidRPr="00DB18E7">
        <w:rPr>
          <w:b/>
          <w:bCs/>
          <w:sz w:val="24"/>
          <w:szCs w:val="24"/>
          <w:rtl/>
        </w:rPr>
        <w:t xml:space="preserve"> </w:t>
      </w:r>
      <w:r w:rsidRPr="00DB18E7">
        <w:rPr>
          <w:rFonts w:hint="cs"/>
          <w:b/>
          <w:bCs/>
          <w:sz w:val="24"/>
          <w:szCs w:val="24"/>
          <w:rtl/>
        </w:rPr>
        <w:t>دراسات</w:t>
      </w:r>
      <w:r w:rsidRPr="00DB18E7">
        <w:rPr>
          <w:rFonts w:hint="cs"/>
          <w:sz w:val="24"/>
          <w:szCs w:val="24"/>
          <w:rtl/>
        </w:rPr>
        <w:t xml:space="preserve">، </w:t>
      </w:r>
      <w:r w:rsidRPr="00DB18E7">
        <w:rPr>
          <w:rFonts w:hint="cs"/>
          <w:b/>
          <w:bCs/>
          <w:sz w:val="24"/>
          <w:szCs w:val="24"/>
          <w:rtl/>
        </w:rPr>
        <w:t>مصدر سابق</w:t>
      </w:r>
      <w:r w:rsidRPr="00DB18E7">
        <w:rPr>
          <w:rFonts w:hint="cs"/>
          <w:sz w:val="24"/>
          <w:szCs w:val="24"/>
          <w:rtl/>
        </w:rPr>
        <w:t>,</w:t>
      </w:r>
      <w:r w:rsidRPr="00DB18E7">
        <w:rPr>
          <w:sz w:val="24"/>
          <w:szCs w:val="24"/>
          <w:rtl/>
        </w:rPr>
        <w:t xml:space="preserve"> ق3/ج4/</w:t>
      </w:r>
      <w:r w:rsidRPr="00DB18E7">
        <w:rPr>
          <w:rFonts w:hint="cs"/>
          <w:sz w:val="24"/>
          <w:szCs w:val="24"/>
          <w:rtl/>
        </w:rPr>
        <w:t xml:space="preserve">307. </w:t>
      </w:r>
    </w:p>
  </w:footnote>
  <w:footnote w:id="848">
    <w:p w:rsidR="00002D52" w:rsidRPr="00DB18E7" w:rsidRDefault="00002D52" w:rsidP="005F03C1">
      <w:pPr>
        <w:spacing w:after="0" w:line="240" w:lineRule="auto"/>
        <w:jc w:val="both"/>
        <w:rPr>
          <w:sz w:val="24"/>
          <w:szCs w:val="24"/>
          <w:rtl/>
        </w:rPr>
      </w:pPr>
      <w:r w:rsidRPr="00DB18E7">
        <w:rPr>
          <w:sz w:val="24"/>
          <w:szCs w:val="24"/>
          <w:vertAlign w:val="superscript"/>
          <w:rtl/>
        </w:rPr>
        <w:t>(</w:t>
      </w:r>
      <w:r w:rsidRPr="00DB18E7">
        <w:rPr>
          <w:sz w:val="24"/>
          <w:szCs w:val="24"/>
          <w:vertAlign w:val="superscript"/>
          <w:rtl/>
        </w:rPr>
        <w:footnoteRef/>
      </w:r>
      <w:r w:rsidRPr="00DB18E7">
        <w:rPr>
          <w:sz w:val="24"/>
          <w:szCs w:val="24"/>
          <w:vertAlign w:val="superscript"/>
          <w:rtl/>
        </w:rPr>
        <w:t>)</w:t>
      </w:r>
      <w:r w:rsidRPr="00DB18E7">
        <w:rPr>
          <w:rFonts w:hint="cs"/>
          <w:sz w:val="24"/>
          <w:szCs w:val="24"/>
          <w:rtl/>
        </w:rPr>
        <w:t xml:space="preserve"> ينظر: </w:t>
      </w:r>
      <w:r w:rsidRPr="00DB18E7">
        <w:rPr>
          <w:sz w:val="24"/>
          <w:szCs w:val="24"/>
          <w:rtl/>
        </w:rPr>
        <w:t>عضيمة،</w:t>
      </w:r>
      <w:r w:rsidRPr="00DB18E7">
        <w:rPr>
          <w:b/>
          <w:bCs/>
          <w:sz w:val="24"/>
          <w:szCs w:val="24"/>
          <w:rtl/>
        </w:rPr>
        <w:t xml:space="preserve"> </w:t>
      </w:r>
      <w:r w:rsidRPr="00DB18E7">
        <w:rPr>
          <w:rFonts w:hint="cs"/>
          <w:b/>
          <w:bCs/>
          <w:sz w:val="24"/>
          <w:szCs w:val="24"/>
          <w:rtl/>
        </w:rPr>
        <w:t>دراسات</w:t>
      </w:r>
      <w:r w:rsidRPr="00DB18E7">
        <w:rPr>
          <w:rFonts w:hint="cs"/>
          <w:sz w:val="24"/>
          <w:szCs w:val="24"/>
          <w:rtl/>
        </w:rPr>
        <w:t xml:space="preserve">، </w:t>
      </w:r>
      <w:r w:rsidRPr="00DB18E7">
        <w:rPr>
          <w:rFonts w:hint="cs"/>
          <w:b/>
          <w:bCs/>
          <w:sz w:val="24"/>
          <w:szCs w:val="24"/>
          <w:rtl/>
        </w:rPr>
        <w:t>مصدر سابق،</w:t>
      </w:r>
      <w:r w:rsidRPr="00DB18E7">
        <w:rPr>
          <w:rFonts w:hint="cs"/>
          <w:sz w:val="24"/>
          <w:szCs w:val="24"/>
          <w:rtl/>
        </w:rPr>
        <w:t xml:space="preserve"> ق3/ج4/317؛ أبو حيان،</w:t>
      </w:r>
      <w:r w:rsidRPr="00DB18E7">
        <w:rPr>
          <w:rFonts w:hint="cs"/>
          <w:b/>
          <w:bCs/>
          <w:sz w:val="24"/>
          <w:szCs w:val="24"/>
          <w:rtl/>
        </w:rPr>
        <w:t xml:space="preserve"> البحر المحيط، مصدر سابق، </w:t>
      </w:r>
      <w:r w:rsidRPr="00DB18E7">
        <w:rPr>
          <w:rFonts w:hint="cs"/>
          <w:sz w:val="24"/>
          <w:szCs w:val="24"/>
          <w:rtl/>
        </w:rPr>
        <w:t>3/348.</w:t>
      </w:r>
    </w:p>
  </w:footnote>
  <w:footnote w:id="849">
    <w:p w:rsidR="00002D52" w:rsidRPr="001F139E" w:rsidRDefault="00002D52" w:rsidP="005F03C1">
      <w:pPr>
        <w:spacing w:after="0" w:line="240" w:lineRule="auto"/>
        <w:jc w:val="both"/>
        <w:rPr>
          <w:sz w:val="24"/>
          <w:szCs w:val="24"/>
          <w:rtl/>
        </w:rPr>
      </w:pPr>
      <w:r w:rsidRPr="00DB18E7">
        <w:rPr>
          <w:sz w:val="24"/>
          <w:szCs w:val="24"/>
          <w:vertAlign w:val="superscript"/>
          <w:rtl/>
        </w:rPr>
        <w:t>(</w:t>
      </w:r>
      <w:r w:rsidRPr="00DB18E7">
        <w:rPr>
          <w:sz w:val="24"/>
          <w:szCs w:val="24"/>
          <w:vertAlign w:val="superscript"/>
          <w:rtl/>
        </w:rPr>
        <w:footnoteRef/>
      </w:r>
      <w:r w:rsidRPr="00DB18E7">
        <w:rPr>
          <w:sz w:val="24"/>
          <w:szCs w:val="24"/>
          <w:vertAlign w:val="superscript"/>
          <w:rtl/>
        </w:rPr>
        <w:t>)</w:t>
      </w:r>
      <w:r w:rsidRPr="00DB18E7">
        <w:rPr>
          <w:rFonts w:hint="cs"/>
          <w:sz w:val="24"/>
          <w:szCs w:val="24"/>
          <w:rtl/>
        </w:rPr>
        <w:t xml:space="preserve"> </w:t>
      </w:r>
      <w:r w:rsidRPr="00DB18E7">
        <w:rPr>
          <w:sz w:val="24"/>
          <w:szCs w:val="24"/>
          <w:rtl/>
        </w:rPr>
        <w:t>عضيمة،</w:t>
      </w:r>
      <w:r w:rsidRPr="00DB18E7">
        <w:rPr>
          <w:b/>
          <w:bCs/>
          <w:sz w:val="24"/>
          <w:szCs w:val="24"/>
          <w:rtl/>
        </w:rPr>
        <w:t xml:space="preserve"> </w:t>
      </w:r>
      <w:r w:rsidRPr="00DB18E7">
        <w:rPr>
          <w:rFonts w:hint="cs"/>
          <w:b/>
          <w:bCs/>
          <w:sz w:val="24"/>
          <w:szCs w:val="24"/>
          <w:rtl/>
        </w:rPr>
        <w:t>دراسات</w:t>
      </w:r>
      <w:r w:rsidRPr="00DB18E7">
        <w:rPr>
          <w:rFonts w:hint="cs"/>
          <w:sz w:val="24"/>
          <w:szCs w:val="24"/>
          <w:rtl/>
        </w:rPr>
        <w:t xml:space="preserve">، </w:t>
      </w:r>
      <w:r w:rsidRPr="00DB18E7">
        <w:rPr>
          <w:rFonts w:hint="cs"/>
          <w:b/>
          <w:bCs/>
          <w:sz w:val="24"/>
          <w:szCs w:val="24"/>
          <w:rtl/>
        </w:rPr>
        <w:t xml:space="preserve">مصدر سابق، </w:t>
      </w:r>
      <w:r w:rsidRPr="00DB18E7">
        <w:rPr>
          <w:sz w:val="24"/>
          <w:szCs w:val="24"/>
          <w:rtl/>
        </w:rPr>
        <w:t>ق3/ج4/31</w:t>
      </w:r>
      <w:r w:rsidRPr="00DB18E7">
        <w:rPr>
          <w:rFonts w:hint="cs"/>
          <w:sz w:val="24"/>
          <w:szCs w:val="24"/>
          <w:rtl/>
        </w:rPr>
        <w:t>1؛ أبو حيان،</w:t>
      </w:r>
      <w:r w:rsidRPr="00DB18E7">
        <w:rPr>
          <w:rFonts w:hint="cs"/>
          <w:b/>
          <w:bCs/>
          <w:sz w:val="24"/>
          <w:szCs w:val="24"/>
          <w:rtl/>
        </w:rPr>
        <w:t xml:space="preserve"> البحر المحيط، مصدر سابق، </w:t>
      </w:r>
      <w:r w:rsidRPr="00DB18E7">
        <w:rPr>
          <w:rFonts w:hint="cs"/>
          <w:sz w:val="24"/>
          <w:szCs w:val="24"/>
          <w:rtl/>
        </w:rPr>
        <w:t>7/65.</w:t>
      </w:r>
    </w:p>
  </w:footnote>
  <w:footnote w:id="850">
    <w:p w:rsidR="00002D52" w:rsidRPr="00DB18E7" w:rsidRDefault="00002D52" w:rsidP="00DB18E7">
      <w:pPr>
        <w:spacing w:after="0" w:line="240" w:lineRule="auto"/>
        <w:ind w:left="292" w:hanging="270"/>
        <w:jc w:val="both"/>
        <w:rPr>
          <w:sz w:val="24"/>
          <w:szCs w:val="24"/>
          <w:rtl/>
        </w:rPr>
      </w:pPr>
      <w:r w:rsidRPr="00DB18E7">
        <w:rPr>
          <w:sz w:val="24"/>
          <w:szCs w:val="24"/>
          <w:vertAlign w:val="superscript"/>
          <w:rtl/>
        </w:rPr>
        <w:t>(</w:t>
      </w:r>
      <w:r w:rsidRPr="00DB18E7">
        <w:rPr>
          <w:sz w:val="24"/>
          <w:szCs w:val="24"/>
          <w:vertAlign w:val="superscript"/>
          <w:rtl/>
        </w:rPr>
        <w:footnoteRef/>
      </w:r>
      <w:r w:rsidRPr="00DB18E7">
        <w:rPr>
          <w:sz w:val="24"/>
          <w:szCs w:val="24"/>
          <w:vertAlign w:val="superscript"/>
          <w:rtl/>
        </w:rPr>
        <w:t>)</w:t>
      </w:r>
      <w:r w:rsidRPr="00DB18E7">
        <w:rPr>
          <w:rFonts w:hint="cs"/>
          <w:sz w:val="24"/>
          <w:szCs w:val="24"/>
          <w:rtl/>
        </w:rPr>
        <w:t xml:space="preserve"> ينظر: عضيمة، </w:t>
      </w:r>
      <w:r w:rsidRPr="00DB18E7">
        <w:rPr>
          <w:rFonts w:hint="cs"/>
          <w:b/>
          <w:bCs/>
          <w:sz w:val="24"/>
          <w:szCs w:val="24"/>
          <w:rtl/>
        </w:rPr>
        <w:t>دراسات</w:t>
      </w:r>
      <w:r w:rsidRPr="00DB18E7">
        <w:rPr>
          <w:rFonts w:hint="cs"/>
          <w:sz w:val="24"/>
          <w:szCs w:val="24"/>
          <w:rtl/>
        </w:rPr>
        <w:t xml:space="preserve">، </w:t>
      </w:r>
      <w:r w:rsidRPr="00DB18E7">
        <w:rPr>
          <w:rFonts w:hint="cs"/>
          <w:b/>
          <w:bCs/>
          <w:sz w:val="24"/>
          <w:szCs w:val="24"/>
          <w:rtl/>
        </w:rPr>
        <w:t>مصدر سابق،</w:t>
      </w:r>
      <w:r w:rsidRPr="00DB18E7">
        <w:rPr>
          <w:rFonts w:hint="cs"/>
          <w:sz w:val="24"/>
          <w:szCs w:val="24"/>
          <w:rtl/>
        </w:rPr>
        <w:t xml:space="preserve"> ق1/ج3/305. الشوكاني،</w:t>
      </w:r>
      <w:r w:rsidRPr="00DB18E7">
        <w:rPr>
          <w:sz w:val="24"/>
          <w:szCs w:val="24"/>
          <w:rtl/>
        </w:rPr>
        <w:t xml:space="preserve"> محمد بن علي بن محمد</w:t>
      </w:r>
      <w:r w:rsidRPr="00DB18E7">
        <w:rPr>
          <w:rFonts w:hint="cs"/>
          <w:sz w:val="24"/>
          <w:szCs w:val="24"/>
          <w:rtl/>
        </w:rPr>
        <w:t xml:space="preserve">، </w:t>
      </w:r>
      <w:r w:rsidRPr="00DB18E7">
        <w:rPr>
          <w:rFonts w:hint="cs"/>
          <w:b/>
          <w:bCs/>
          <w:sz w:val="24"/>
          <w:szCs w:val="24"/>
          <w:rtl/>
        </w:rPr>
        <w:t>فتح القدير</w:t>
      </w:r>
      <w:r w:rsidRPr="00DB18E7">
        <w:rPr>
          <w:rFonts w:hint="cs"/>
          <w:sz w:val="24"/>
          <w:szCs w:val="24"/>
          <w:rtl/>
        </w:rPr>
        <w:t>،</w:t>
      </w:r>
      <w:r w:rsidRPr="00DB18E7">
        <w:rPr>
          <w:sz w:val="24"/>
          <w:szCs w:val="24"/>
          <w:rtl/>
        </w:rPr>
        <w:t xml:space="preserve"> </w:t>
      </w:r>
      <w:r w:rsidRPr="00DB18E7">
        <w:rPr>
          <w:rFonts w:hint="cs"/>
          <w:sz w:val="24"/>
          <w:szCs w:val="24"/>
          <w:rtl/>
        </w:rPr>
        <w:t>(ت</w:t>
      </w:r>
      <w:r w:rsidRPr="00DB18E7">
        <w:rPr>
          <w:sz w:val="24"/>
          <w:szCs w:val="24"/>
          <w:rtl/>
        </w:rPr>
        <w:t>: 1250هـ)</w:t>
      </w:r>
      <w:r w:rsidRPr="00DB18E7">
        <w:rPr>
          <w:rFonts w:hint="cs"/>
          <w:sz w:val="24"/>
          <w:szCs w:val="24"/>
          <w:rtl/>
        </w:rPr>
        <w:t xml:space="preserve">، </w:t>
      </w:r>
      <w:r w:rsidRPr="00DB18E7">
        <w:rPr>
          <w:sz w:val="24"/>
          <w:szCs w:val="24"/>
          <w:rtl/>
        </w:rPr>
        <w:t>دار ابن كثير، دار الكلم الطيب - دمشق، بيروت</w:t>
      </w:r>
      <w:r w:rsidRPr="00DB18E7">
        <w:rPr>
          <w:rFonts w:hint="cs"/>
          <w:sz w:val="24"/>
          <w:szCs w:val="24"/>
          <w:rtl/>
        </w:rPr>
        <w:t>، ط1/</w:t>
      </w:r>
      <w:r w:rsidRPr="00DB18E7">
        <w:rPr>
          <w:sz w:val="24"/>
          <w:szCs w:val="24"/>
          <w:rtl/>
        </w:rPr>
        <w:t xml:space="preserve"> 1414هـ</w:t>
      </w:r>
      <w:r w:rsidRPr="00DB18E7">
        <w:rPr>
          <w:rFonts w:hint="cs"/>
          <w:sz w:val="24"/>
          <w:szCs w:val="24"/>
          <w:rtl/>
        </w:rPr>
        <w:t xml:space="preserve">، 4/49. </w:t>
      </w:r>
    </w:p>
  </w:footnote>
  <w:footnote w:id="851">
    <w:p w:rsidR="00002D52" w:rsidRPr="00EB6AD9" w:rsidRDefault="00002D52" w:rsidP="00DB18E7">
      <w:pPr>
        <w:spacing w:after="0" w:line="240" w:lineRule="auto"/>
        <w:ind w:left="292" w:hanging="270"/>
        <w:jc w:val="both"/>
        <w:rPr>
          <w:rFonts w:ascii="Arabic Transparent" w:hAnsi="Arabic Transparent"/>
          <w:sz w:val="24"/>
          <w:szCs w:val="24"/>
          <w:rtl/>
        </w:rPr>
      </w:pPr>
      <w:r w:rsidRPr="00EB6AD9">
        <w:rPr>
          <w:rFonts w:ascii="Arabic Transparent" w:hAnsi="Arabic Transparent" w:hint="cs"/>
          <w:sz w:val="24"/>
          <w:szCs w:val="24"/>
          <w:vertAlign w:val="superscript"/>
          <w:rtl/>
        </w:rPr>
        <w:t>(</w:t>
      </w:r>
      <w:r w:rsidRPr="00EB6AD9">
        <w:rPr>
          <w:rFonts w:ascii="Arabic Transparent" w:hAnsi="Arabic Transparent" w:hint="cs"/>
          <w:sz w:val="24"/>
          <w:szCs w:val="24"/>
          <w:vertAlign w:val="superscript"/>
          <w:rtl/>
        </w:rPr>
        <w:footnoteRef/>
      </w:r>
      <w:r w:rsidRPr="00EB6AD9">
        <w:rPr>
          <w:rFonts w:ascii="Arabic Transparent" w:hAnsi="Arabic Transparent" w:hint="cs"/>
          <w:sz w:val="24"/>
          <w:szCs w:val="24"/>
          <w:vertAlign w:val="superscript"/>
          <w:rtl/>
        </w:rPr>
        <w:t xml:space="preserve">) </w:t>
      </w:r>
      <w:r w:rsidRPr="00EB6AD9">
        <w:rPr>
          <w:rFonts w:ascii="Arabic Transparent" w:hAnsi="Arabic Transparent" w:hint="cs"/>
          <w:sz w:val="24"/>
          <w:szCs w:val="24"/>
          <w:rtl/>
        </w:rPr>
        <w:t xml:space="preserve">ينظر: ابن منظور، </w:t>
      </w:r>
      <w:r w:rsidRPr="00EB6AD9">
        <w:rPr>
          <w:rFonts w:ascii="Arabic Transparent" w:hAnsi="Arabic Transparent" w:hint="cs"/>
          <w:b/>
          <w:bCs/>
          <w:sz w:val="24"/>
          <w:szCs w:val="24"/>
          <w:rtl/>
        </w:rPr>
        <w:t>لسان العرب</w:t>
      </w:r>
      <w:r w:rsidRPr="00EB6AD9">
        <w:rPr>
          <w:rFonts w:ascii="Arabic Transparent" w:hAnsi="Arabic Transparent" w:hint="cs"/>
          <w:sz w:val="24"/>
          <w:szCs w:val="24"/>
          <w:rtl/>
        </w:rPr>
        <w:t>،</w:t>
      </w:r>
      <w:r w:rsidRPr="00EB6AD9">
        <w:rPr>
          <w:rFonts w:ascii="Arabic Transparent" w:hAnsi="Arabic Transparent" w:hint="cs"/>
          <w:b/>
          <w:bCs/>
          <w:sz w:val="24"/>
          <w:szCs w:val="24"/>
          <w:rtl/>
        </w:rPr>
        <w:t xml:space="preserve"> مصدر سابق،</w:t>
      </w:r>
      <w:r w:rsidRPr="00EB6AD9">
        <w:rPr>
          <w:rFonts w:ascii="Arabic Transparent" w:hAnsi="Arabic Transparent" w:hint="cs"/>
          <w:sz w:val="24"/>
          <w:szCs w:val="24"/>
          <w:rtl/>
        </w:rPr>
        <w:t xml:space="preserve"> 12/ 578، مادة (نظم) </w:t>
      </w:r>
    </w:p>
  </w:footnote>
  <w:footnote w:id="852">
    <w:p w:rsidR="00002D52" w:rsidRPr="00EB6AD9" w:rsidRDefault="00002D52" w:rsidP="00DB18E7">
      <w:pPr>
        <w:pStyle w:val="a3"/>
        <w:ind w:left="292" w:hanging="270"/>
        <w:rPr>
          <w:rFonts w:ascii="Arabic Transparent" w:hAnsi="Arabic Transparent"/>
          <w:rtl/>
        </w:rPr>
      </w:pPr>
      <w:r w:rsidRPr="00EB6AD9">
        <w:rPr>
          <w:rFonts w:ascii="Arabic Transparent" w:hAnsi="Arabic Transparent" w:hint="cs"/>
          <w:sz w:val="24"/>
          <w:szCs w:val="24"/>
          <w:vertAlign w:val="superscript"/>
          <w:rtl/>
        </w:rPr>
        <w:t>(</w:t>
      </w:r>
      <w:r w:rsidRPr="00EB6AD9">
        <w:rPr>
          <w:rFonts w:ascii="Arabic Transparent" w:hAnsi="Arabic Transparent" w:hint="cs"/>
          <w:sz w:val="24"/>
          <w:szCs w:val="24"/>
          <w:vertAlign w:val="superscript"/>
          <w:rtl/>
        </w:rPr>
        <w:footnoteRef/>
      </w:r>
      <w:r w:rsidRPr="00EB6AD9">
        <w:rPr>
          <w:rFonts w:ascii="Arabic Transparent" w:hAnsi="Arabic Transparent" w:hint="cs"/>
          <w:sz w:val="24"/>
          <w:szCs w:val="24"/>
          <w:vertAlign w:val="superscript"/>
          <w:rtl/>
        </w:rPr>
        <w:t>)</w:t>
      </w:r>
      <w:r w:rsidRPr="00EB6AD9">
        <w:rPr>
          <w:rFonts w:ascii="Arabic Transparent" w:hAnsi="Arabic Transparent" w:hint="cs"/>
          <w:sz w:val="24"/>
          <w:szCs w:val="24"/>
          <w:rtl/>
        </w:rPr>
        <w:t xml:space="preserve"> ينظر: الجرجاني، </w:t>
      </w:r>
      <w:r w:rsidRPr="00EB6AD9">
        <w:rPr>
          <w:rFonts w:ascii="Arabic Transparent" w:hAnsi="Arabic Transparent" w:hint="cs"/>
          <w:b/>
          <w:bCs/>
          <w:sz w:val="24"/>
          <w:szCs w:val="24"/>
          <w:rtl/>
        </w:rPr>
        <w:t>التعريفات، مصدر سابق،</w:t>
      </w:r>
      <w:r w:rsidRPr="00EB6AD9">
        <w:rPr>
          <w:rFonts w:ascii="Arabic Transparent" w:hAnsi="Arabic Transparent" w:hint="cs"/>
          <w:sz w:val="24"/>
          <w:szCs w:val="24"/>
          <w:rtl/>
        </w:rPr>
        <w:t xml:space="preserve"> مادة (نظم)، ص: 391.</w:t>
      </w:r>
    </w:p>
  </w:footnote>
  <w:footnote w:id="853">
    <w:p w:rsidR="00002D52" w:rsidRPr="00EB6AD9" w:rsidRDefault="00002D52" w:rsidP="00A54E4E">
      <w:pPr>
        <w:pStyle w:val="ac"/>
        <w:ind w:left="292" w:hanging="270"/>
        <w:jc w:val="both"/>
        <w:rPr>
          <w:rFonts w:ascii="Arabic Transparent" w:hAnsi="Arabic Transparent"/>
          <w:sz w:val="24"/>
          <w:szCs w:val="24"/>
          <w:rtl/>
        </w:rPr>
      </w:pPr>
      <w:r w:rsidRPr="00EB6AD9">
        <w:rPr>
          <w:rFonts w:ascii="Arabic Transparent" w:hAnsi="Arabic Transparent" w:hint="cs"/>
          <w:sz w:val="24"/>
          <w:szCs w:val="24"/>
          <w:vertAlign w:val="superscript"/>
          <w:rtl/>
        </w:rPr>
        <w:t>(</w:t>
      </w:r>
      <w:r w:rsidRPr="00EB6AD9">
        <w:rPr>
          <w:rFonts w:ascii="Arabic Transparent" w:hAnsi="Arabic Transparent" w:hint="cs"/>
          <w:sz w:val="24"/>
          <w:szCs w:val="24"/>
          <w:vertAlign w:val="superscript"/>
          <w:rtl/>
        </w:rPr>
        <w:footnoteRef/>
      </w:r>
      <w:r w:rsidRPr="00EB6AD9">
        <w:rPr>
          <w:rFonts w:ascii="Arabic Transparent" w:hAnsi="Arabic Transparent" w:hint="cs"/>
          <w:sz w:val="24"/>
          <w:szCs w:val="24"/>
          <w:vertAlign w:val="superscript"/>
          <w:rtl/>
        </w:rPr>
        <w:t>)</w:t>
      </w:r>
      <w:r w:rsidRPr="00EB6AD9">
        <w:rPr>
          <w:rFonts w:ascii="Arabic Transparent" w:hAnsi="Arabic Transparent" w:hint="cs"/>
          <w:sz w:val="24"/>
          <w:szCs w:val="24"/>
          <w:rtl/>
        </w:rPr>
        <w:t xml:space="preserve"> الخطابي، </w:t>
      </w:r>
      <w:r w:rsidRPr="00EB6AD9">
        <w:rPr>
          <w:rFonts w:ascii="Arabic Transparent" w:hAnsi="Arabic Transparent" w:hint="cs"/>
          <w:b/>
          <w:bCs/>
          <w:sz w:val="24"/>
          <w:szCs w:val="24"/>
          <w:rtl/>
        </w:rPr>
        <w:t>النكت في إعجاز القرآن</w:t>
      </w:r>
      <w:r w:rsidRPr="00EB6AD9">
        <w:rPr>
          <w:rFonts w:ascii="Arabic Transparent" w:hAnsi="Arabic Transparent" w:hint="cs"/>
          <w:sz w:val="24"/>
          <w:szCs w:val="24"/>
          <w:rtl/>
        </w:rPr>
        <w:t>،</w:t>
      </w:r>
      <w:r w:rsidRPr="00EB6AD9">
        <w:rPr>
          <w:rFonts w:ascii="Arabic Transparent" w:eastAsia="Times New Roman" w:hAnsi="Arabic Transparent" w:hint="cs"/>
          <w:b/>
          <w:bCs/>
          <w:sz w:val="24"/>
          <w:szCs w:val="24"/>
          <w:rtl/>
          <w:lang w:bidi="ar-JO"/>
        </w:rPr>
        <w:t xml:space="preserve"> مصدر سابق</w:t>
      </w:r>
      <w:r w:rsidRPr="00EB6AD9">
        <w:rPr>
          <w:rFonts w:ascii="Arabic Transparent" w:eastAsia="Times New Roman" w:hAnsi="Arabic Transparent" w:hint="cs"/>
          <w:sz w:val="24"/>
          <w:szCs w:val="24"/>
          <w:rtl/>
          <w:lang w:bidi="ar-JO"/>
        </w:rPr>
        <w:t>،</w:t>
      </w:r>
      <w:r w:rsidRPr="00EB6AD9">
        <w:rPr>
          <w:rFonts w:ascii="Arabic Transparent" w:hAnsi="Arabic Transparent" w:hint="cs"/>
          <w:sz w:val="24"/>
          <w:szCs w:val="24"/>
          <w:rtl/>
        </w:rPr>
        <w:t xml:space="preserve"> ص: 24-25؛ وقد ذكر محمد أبو موسى في البلاغة القرآنية، قريب من هذا المعنى، في بيان علم النظم، وأسراره، وأثره في السياق القرآني، ينظر: ص: 100، من البحث.</w:t>
      </w:r>
    </w:p>
  </w:footnote>
  <w:footnote w:id="854">
    <w:p w:rsidR="00002D52" w:rsidRPr="00EB6AD9" w:rsidRDefault="00002D52" w:rsidP="00EB6AD9">
      <w:pPr>
        <w:pStyle w:val="a3"/>
        <w:ind w:left="292" w:hanging="270"/>
        <w:rPr>
          <w:rFonts w:ascii="Arabic Transparent" w:hAnsi="Arabic Transparent"/>
          <w:rtl/>
        </w:rPr>
      </w:pPr>
      <w:r w:rsidRPr="00EB6AD9">
        <w:rPr>
          <w:rFonts w:ascii="Arabic Transparent" w:hAnsi="Arabic Transparent" w:hint="cs"/>
          <w:sz w:val="24"/>
          <w:szCs w:val="24"/>
          <w:vertAlign w:val="superscript"/>
          <w:rtl/>
        </w:rPr>
        <w:t>(</w:t>
      </w:r>
      <w:r w:rsidRPr="00EB6AD9">
        <w:rPr>
          <w:rFonts w:ascii="Arabic Transparent" w:hAnsi="Arabic Transparent" w:hint="cs"/>
          <w:sz w:val="24"/>
          <w:szCs w:val="24"/>
          <w:vertAlign w:val="superscript"/>
          <w:rtl/>
        </w:rPr>
        <w:footnoteRef/>
      </w:r>
      <w:r w:rsidRPr="00EB6AD9">
        <w:rPr>
          <w:rFonts w:ascii="Arabic Transparent" w:hAnsi="Arabic Transparent" w:hint="cs"/>
          <w:sz w:val="24"/>
          <w:szCs w:val="24"/>
          <w:vertAlign w:val="superscript"/>
          <w:rtl/>
        </w:rPr>
        <w:t>)</w:t>
      </w:r>
      <w:r w:rsidRPr="00EB6AD9">
        <w:rPr>
          <w:rFonts w:ascii="Arabic Transparent" w:hAnsi="Arabic Transparent" w:hint="cs"/>
          <w:sz w:val="24"/>
          <w:szCs w:val="24"/>
          <w:rtl/>
        </w:rPr>
        <w:t xml:space="preserve"> ينظر: الجرجاني، </w:t>
      </w:r>
      <w:r w:rsidRPr="00EB6AD9">
        <w:rPr>
          <w:rFonts w:ascii="Arabic Transparent" w:hAnsi="Arabic Transparent" w:hint="cs"/>
          <w:b/>
          <w:bCs/>
          <w:sz w:val="24"/>
          <w:szCs w:val="24"/>
          <w:rtl/>
        </w:rPr>
        <w:t>دلائل الإعجاز، مصدر سابق،</w:t>
      </w:r>
      <w:r w:rsidRPr="00EB6AD9">
        <w:rPr>
          <w:rFonts w:ascii="Arabic Transparent" w:hAnsi="Arabic Transparent" w:hint="cs"/>
          <w:sz w:val="24"/>
          <w:szCs w:val="24"/>
          <w:rtl/>
        </w:rPr>
        <w:t xml:space="preserve"> ص: 55-56.</w:t>
      </w:r>
    </w:p>
  </w:footnote>
  <w:footnote w:id="855">
    <w:p w:rsidR="00002D52" w:rsidRPr="00EB6AD9" w:rsidRDefault="00002D52" w:rsidP="0004569F">
      <w:pPr>
        <w:pStyle w:val="a3"/>
        <w:ind w:left="292" w:hanging="270"/>
        <w:rPr>
          <w:rFonts w:ascii="Arabic Transparent" w:hAnsi="Arabic Transparent"/>
          <w:rtl/>
        </w:rPr>
      </w:pPr>
      <w:r w:rsidRPr="00EB6AD9">
        <w:rPr>
          <w:rFonts w:ascii="Arabic Transparent" w:hAnsi="Arabic Transparent" w:hint="cs"/>
          <w:sz w:val="24"/>
          <w:szCs w:val="24"/>
          <w:vertAlign w:val="superscript"/>
          <w:rtl/>
        </w:rPr>
        <w:t>(</w:t>
      </w:r>
      <w:r w:rsidRPr="00EB6AD9">
        <w:rPr>
          <w:rFonts w:ascii="Arabic Transparent" w:hAnsi="Arabic Transparent" w:hint="cs"/>
          <w:sz w:val="24"/>
          <w:szCs w:val="24"/>
          <w:vertAlign w:val="superscript"/>
          <w:rtl/>
        </w:rPr>
        <w:footnoteRef/>
      </w:r>
      <w:r w:rsidRPr="00EB6AD9">
        <w:rPr>
          <w:rFonts w:ascii="Arabic Transparent" w:hAnsi="Arabic Transparent" w:hint="cs"/>
          <w:sz w:val="24"/>
          <w:szCs w:val="24"/>
          <w:vertAlign w:val="superscript"/>
          <w:rtl/>
        </w:rPr>
        <w:t>)</w:t>
      </w:r>
      <w:r>
        <w:rPr>
          <w:rFonts w:ascii="Arabic Transparent" w:hAnsi="Arabic Transparent" w:hint="cs"/>
          <w:sz w:val="24"/>
          <w:szCs w:val="24"/>
          <w:rtl/>
        </w:rPr>
        <w:t xml:space="preserve"> </w:t>
      </w:r>
      <w:r w:rsidRPr="00EB6AD9">
        <w:rPr>
          <w:rFonts w:ascii="Arabic Transparent" w:hAnsi="Arabic Transparent" w:hint="cs"/>
          <w:sz w:val="24"/>
          <w:szCs w:val="24"/>
          <w:rtl/>
        </w:rPr>
        <w:t xml:space="preserve">ابن عطية، </w:t>
      </w:r>
      <w:r w:rsidRPr="0004569F">
        <w:rPr>
          <w:rFonts w:ascii="Arabic Transparent" w:hAnsi="Arabic Transparent" w:hint="cs"/>
          <w:b/>
          <w:bCs/>
          <w:sz w:val="24"/>
          <w:szCs w:val="24"/>
          <w:rtl/>
        </w:rPr>
        <w:t>المحرر الوجيز، مصدر سابق</w:t>
      </w:r>
      <w:r>
        <w:rPr>
          <w:rFonts w:ascii="Arabic Transparent" w:hAnsi="Arabic Transparent" w:hint="cs"/>
          <w:sz w:val="24"/>
          <w:szCs w:val="24"/>
          <w:rtl/>
        </w:rPr>
        <w:t>،</w:t>
      </w:r>
      <w:r w:rsidRPr="00EB6AD9">
        <w:rPr>
          <w:rFonts w:ascii="Arabic Transparent" w:hAnsi="Arabic Transparent" w:hint="cs"/>
          <w:sz w:val="24"/>
          <w:szCs w:val="24"/>
          <w:rtl/>
        </w:rPr>
        <w:t xml:space="preserve"> 1/39.</w:t>
      </w:r>
    </w:p>
  </w:footnote>
  <w:footnote w:id="856">
    <w:p w:rsidR="00002D52" w:rsidRPr="00EB6AD9" w:rsidRDefault="00002D52" w:rsidP="0004569F">
      <w:pPr>
        <w:pStyle w:val="a3"/>
        <w:ind w:left="292" w:hanging="270"/>
        <w:rPr>
          <w:rFonts w:ascii="Arabic Transparent" w:hAnsi="Arabic Transparent"/>
          <w:rtl/>
        </w:rPr>
      </w:pPr>
      <w:r w:rsidRPr="00EB6AD9">
        <w:rPr>
          <w:rFonts w:ascii="Arabic Transparent" w:hAnsi="Arabic Transparent" w:hint="cs"/>
          <w:sz w:val="24"/>
          <w:szCs w:val="24"/>
          <w:vertAlign w:val="superscript"/>
          <w:rtl/>
        </w:rPr>
        <w:t>(</w:t>
      </w:r>
      <w:r w:rsidRPr="00EB6AD9">
        <w:rPr>
          <w:rFonts w:ascii="Arabic Transparent" w:hAnsi="Arabic Transparent" w:hint="cs"/>
          <w:sz w:val="24"/>
          <w:szCs w:val="24"/>
          <w:vertAlign w:val="superscript"/>
          <w:rtl/>
        </w:rPr>
        <w:footnoteRef/>
      </w:r>
      <w:r w:rsidRPr="00EB6AD9">
        <w:rPr>
          <w:rFonts w:ascii="Arabic Transparent" w:hAnsi="Arabic Transparent" w:hint="cs"/>
          <w:sz w:val="24"/>
          <w:szCs w:val="24"/>
          <w:vertAlign w:val="superscript"/>
          <w:rtl/>
        </w:rPr>
        <w:t>)</w:t>
      </w:r>
      <w:r>
        <w:rPr>
          <w:rFonts w:ascii="Arabic Transparent" w:hAnsi="Arabic Transparent" w:hint="cs"/>
          <w:sz w:val="24"/>
          <w:szCs w:val="24"/>
          <w:rtl/>
        </w:rPr>
        <w:t xml:space="preserve"> </w:t>
      </w:r>
      <w:r w:rsidRPr="00EB6AD9">
        <w:rPr>
          <w:rFonts w:ascii="Arabic Transparent" w:hAnsi="Arabic Transparent" w:hint="cs"/>
          <w:sz w:val="24"/>
          <w:szCs w:val="24"/>
          <w:rtl/>
        </w:rPr>
        <w:t xml:space="preserve">الجرجاني، </w:t>
      </w:r>
      <w:r w:rsidRPr="00EB6AD9">
        <w:rPr>
          <w:rFonts w:ascii="Arabic Transparent" w:hAnsi="Arabic Transparent" w:hint="cs"/>
          <w:b/>
          <w:bCs/>
          <w:sz w:val="24"/>
          <w:szCs w:val="24"/>
          <w:rtl/>
        </w:rPr>
        <w:t>دلائل الإعجاز، مصدر سابق،</w:t>
      </w:r>
      <w:r w:rsidRPr="00EB6AD9">
        <w:rPr>
          <w:rFonts w:ascii="Arabic Transparent" w:hAnsi="Arabic Transparent" w:hint="cs"/>
          <w:sz w:val="24"/>
          <w:szCs w:val="24"/>
          <w:rtl/>
        </w:rPr>
        <w:t xml:space="preserve"> ص: </w:t>
      </w:r>
      <w:r>
        <w:rPr>
          <w:rFonts w:ascii="Arabic Transparent" w:hAnsi="Arabic Transparent" w:hint="cs"/>
          <w:sz w:val="24"/>
          <w:szCs w:val="24"/>
          <w:rtl/>
        </w:rPr>
        <w:t>49-50</w:t>
      </w:r>
      <w:r w:rsidRPr="00EB6AD9">
        <w:rPr>
          <w:rFonts w:ascii="Arabic Transparent" w:hAnsi="Arabic Transparent" w:hint="cs"/>
          <w:sz w:val="24"/>
          <w:szCs w:val="24"/>
          <w:rtl/>
        </w:rPr>
        <w:t>.</w:t>
      </w:r>
    </w:p>
  </w:footnote>
  <w:footnote w:id="857">
    <w:p w:rsidR="00002D52" w:rsidRPr="00EB6AD9" w:rsidRDefault="00002D52" w:rsidP="0004569F">
      <w:pPr>
        <w:pStyle w:val="a3"/>
        <w:ind w:left="292" w:hanging="270"/>
        <w:rPr>
          <w:rFonts w:ascii="Arabic Transparent" w:hAnsi="Arabic Transparent"/>
          <w:rtl/>
        </w:rPr>
      </w:pPr>
      <w:r w:rsidRPr="00EB6AD9">
        <w:rPr>
          <w:rFonts w:ascii="Arabic Transparent" w:hAnsi="Arabic Transparent" w:hint="cs"/>
          <w:sz w:val="24"/>
          <w:szCs w:val="24"/>
          <w:vertAlign w:val="superscript"/>
          <w:rtl/>
        </w:rPr>
        <w:t>(</w:t>
      </w:r>
      <w:r w:rsidRPr="00EB6AD9">
        <w:rPr>
          <w:rFonts w:ascii="Arabic Transparent" w:hAnsi="Arabic Transparent" w:hint="cs"/>
          <w:sz w:val="24"/>
          <w:szCs w:val="24"/>
          <w:vertAlign w:val="superscript"/>
          <w:rtl/>
        </w:rPr>
        <w:footnoteRef/>
      </w:r>
      <w:r w:rsidRPr="00EB6AD9">
        <w:rPr>
          <w:rFonts w:ascii="Arabic Transparent" w:hAnsi="Arabic Transparent" w:hint="cs"/>
          <w:sz w:val="24"/>
          <w:szCs w:val="24"/>
          <w:vertAlign w:val="superscript"/>
          <w:rtl/>
        </w:rPr>
        <w:t>)</w:t>
      </w:r>
      <w:r>
        <w:rPr>
          <w:rFonts w:ascii="Arabic Transparent" w:hAnsi="Arabic Transparent" w:hint="cs"/>
          <w:sz w:val="24"/>
          <w:szCs w:val="24"/>
          <w:rtl/>
        </w:rPr>
        <w:t xml:space="preserve"> </w:t>
      </w:r>
      <w:r w:rsidRPr="0004569F">
        <w:rPr>
          <w:rFonts w:ascii="Arabic Transparent" w:hAnsi="Arabic Transparent" w:hint="cs"/>
          <w:b/>
          <w:bCs/>
          <w:sz w:val="24"/>
          <w:szCs w:val="24"/>
          <w:rtl/>
        </w:rPr>
        <w:t>المصدر السابق،</w:t>
      </w:r>
      <w:r>
        <w:rPr>
          <w:rFonts w:ascii="Arabic Transparent" w:hAnsi="Arabic Transparent" w:hint="cs"/>
          <w:sz w:val="24"/>
          <w:szCs w:val="24"/>
          <w:rtl/>
        </w:rPr>
        <w:t xml:space="preserve"> ص:41.</w:t>
      </w:r>
    </w:p>
  </w:footnote>
  <w:footnote w:id="858">
    <w:p w:rsidR="00002D52" w:rsidRPr="001F139E" w:rsidRDefault="00002D52" w:rsidP="00A54E4E">
      <w:pPr>
        <w:spacing w:after="0" w:line="240" w:lineRule="auto"/>
        <w:ind w:left="292" w:hanging="270"/>
        <w:jc w:val="both"/>
        <w:rPr>
          <w:sz w:val="24"/>
          <w:szCs w:val="24"/>
          <w:rtl/>
        </w:rPr>
      </w:pPr>
      <w:r w:rsidRPr="00DB18E7">
        <w:rPr>
          <w:sz w:val="24"/>
          <w:szCs w:val="24"/>
          <w:vertAlign w:val="superscript"/>
          <w:rtl/>
        </w:rPr>
        <w:t>(</w:t>
      </w:r>
      <w:r w:rsidRPr="00DB18E7">
        <w:rPr>
          <w:sz w:val="24"/>
          <w:szCs w:val="24"/>
          <w:vertAlign w:val="superscript"/>
          <w:rtl/>
        </w:rPr>
        <w:footnoteRef/>
      </w:r>
      <w:r w:rsidRPr="00DB18E7">
        <w:rPr>
          <w:sz w:val="24"/>
          <w:szCs w:val="24"/>
          <w:vertAlign w:val="superscript"/>
          <w:rtl/>
        </w:rPr>
        <w:t>)</w:t>
      </w:r>
      <w:r w:rsidRPr="00DB18E7">
        <w:rPr>
          <w:rFonts w:hint="cs"/>
          <w:sz w:val="24"/>
          <w:szCs w:val="24"/>
          <w:rtl/>
        </w:rPr>
        <w:t xml:space="preserve"> </w:t>
      </w:r>
      <w:r w:rsidRPr="00DB18E7">
        <w:rPr>
          <w:sz w:val="24"/>
          <w:szCs w:val="24"/>
          <w:rtl/>
        </w:rPr>
        <w:t xml:space="preserve">عضيمة، </w:t>
      </w:r>
      <w:r w:rsidRPr="00DB18E7">
        <w:rPr>
          <w:rFonts w:hint="cs"/>
          <w:b/>
          <w:bCs/>
          <w:sz w:val="24"/>
          <w:szCs w:val="24"/>
          <w:rtl/>
        </w:rPr>
        <w:t>دراسات،</w:t>
      </w:r>
      <w:r w:rsidRPr="00DB18E7">
        <w:rPr>
          <w:rFonts w:hint="cs"/>
          <w:sz w:val="24"/>
          <w:szCs w:val="24"/>
          <w:rtl/>
        </w:rPr>
        <w:t xml:space="preserve"> </w:t>
      </w:r>
      <w:r w:rsidRPr="00DB18E7">
        <w:rPr>
          <w:rFonts w:hint="cs"/>
          <w:b/>
          <w:bCs/>
          <w:sz w:val="24"/>
          <w:szCs w:val="24"/>
          <w:rtl/>
        </w:rPr>
        <w:t>مصدر سابق،</w:t>
      </w:r>
      <w:r w:rsidRPr="00DB18E7">
        <w:rPr>
          <w:rFonts w:hint="cs"/>
          <w:sz w:val="24"/>
          <w:szCs w:val="24"/>
          <w:rtl/>
        </w:rPr>
        <w:t xml:space="preserve"> ق3/ج1/68؛ الزمخشري، </w:t>
      </w:r>
      <w:r w:rsidRPr="00DB18E7">
        <w:rPr>
          <w:rFonts w:hint="cs"/>
          <w:b/>
          <w:bCs/>
          <w:sz w:val="24"/>
          <w:szCs w:val="24"/>
          <w:rtl/>
        </w:rPr>
        <w:t>الكشاف،</w:t>
      </w:r>
      <w:r w:rsidRPr="00DB18E7">
        <w:rPr>
          <w:rFonts w:hint="cs"/>
          <w:sz w:val="24"/>
          <w:szCs w:val="24"/>
          <w:rtl/>
        </w:rPr>
        <w:t xml:space="preserve"> </w:t>
      </w:r>
      <w:r w:rsidRPr="00DB18E7">
        <w:rPr>
          <w:rFonts w:hint="cs"/>
          <w:b/>
          <w:bCs/>
          <w:sz w:val="24"/>
          <w:szCs w:val="24"/>
          <w:rtl/>
        </w:rPr>
        <w:t>مصدر سابق،</w:t>
      </w:r>
      <w:r w:rsidRPr="00DB18E7">
        <w:rPr>
          <w:rFonts w:hint="cs"/>
          <w:sz w:val="24"/>
          <w:szCs w:val="24"/>
          <w:rtl/>
        </w:rPr>
        <w:t xml:space="preserve"> 43/186.</w:t>
      </w:r>
    </w:p>
  </w:footnote>
  <w:footnote w:id="859">
    <w:p w:rsidR="00002D52" w:rsidRPr="00DB18E7" w:rsidRDefault="00002D52" w:rsidP="00A54E4E">
      <w:pPr>
        <w:pStyle w:val="a3"/>
        <w:ind w:left="292" w:hanging="270"/>
        <w:rPr>
          <w:sz w:val="24"/>
          <w:szCs w:val="24"/>
          <w:rtl/>
        </w:rPr>
      </w:pPr>
      <w:r w:rsidRPr="00DB18E7">
        <w:rPr>
          <w:sz w:val="24"/>
          <w:szCs w:val="24"/>
          <w:vertAlign w:val="superscript"/>
          <w:rtl/>
        </w:rPr>
        <w:t>(</w:t>
      </w:r>
      <w:r w:rsidRPr="00DB18E7">
        <w:rPr>
          <w:sz w:val="24"/>
          <w:szCs w:val="24"/>
          <w:vertAlign w:val="superscript"/>
          <w:rtl/>
        </w:rPr>
        <w:footnoteRef/>
      </w:r>
      <w:r w:rsidRPr="00DB18E7">
        <w:rPr>
          <w:sz w:val="24"/>
          <w:szCs w:val="24"/>
          <w:vertAlign w:val="superscript"/>
          <w:rtl/>
        </w:rPr>
        <w:t>)</w:t>
      </w:r>
      <w:r w:rsidRPr="00DB18E7">
        <w:rPr>
          <w:rFonts w:hint="cs"/>
          <w:sz w:val="24"/>
          <w:szCs w:val="24"/>
          <w:vertAlign w:val="superscript"/>
          <w:rtl/>
        </w:rPr>
        <w:t xml:space="preserve"> </w:t>
      </w:r>
      <w:r w:rsidRPr="00DB18E7">
        <w:rPr>
          <w:rFonts w:hint="cs"/>
          <w:sz w:val="24"/>
          <w:szCs w:val="24"/>
          <w:rtl/>
        </w:rPr>
        <w:t xml:space="preserve">ينظر: </w:t>
      </w:r>
      <w:r w:rsidRPr="00DB18E7">
        <w:rPr>
          <w:sz w:val="24"/>
          <w:szCs w:val="24"/>
          <w:rtl/>
        </w:rPr>
        <w:t xml:space="preserve">عضيمة، </w:t>
      </w:r>
      <w:r w:rsidRPr="00DB18E7">
        <w:rPr>
          <w:b/>
          <w:bCs/>
          <w:sz w:val="24"/>
          <w:szCs w:val="24"/>
          <w:rtl/>
        </w:rPr>
        <w:t>دراسات،</w:t>
      </w:r>
      <w:r w:rsidRPr="00DB18E7">
        <w:rPr>
          <w:rFonts w:hint="cs"/>
          <w:b/>
          <w:bCs/>
          <w:sz w:val="24"/>
          <w:szCs w:val="24"/>
          <w:rtl/>
        </w:rPr>
        <w:t xml:space="preserve"> مصدر سابق،</w:t>
      </w:r>
      <w:r w:rsidRPr="00DB18E7">
        <w:rPr>
          <w:sz w:val="24"/>
          <w:szCs w:val="24"/>
          <w:rtl/>
        </w:rPr>
        <w:t xml:space="preserve"> ق3/ج1/68</w:t>
      </w:r>
      <w:r w:rsidRPr="00DB18E7">
        <w:rPr>
          <w:rFonts w:hint="cs"/>
          <w:sz w:val="24"/>
          <w:szCs w:val="24"/>
          <w:rtl/>
        </w:rPr>
        <w:t xml:space="preserve">؛ الفراء، </w:t>
      </w:r>
      <w:r w:rsidRPr="00DB18E7">
        <w:rPr>
          <w:rFonts w:hint="cs"/>
          <w:b/>
          <w:bCs/>
          <w:sz w:val="24"/>
          <w:szCs w:val="24"/>
          <w:rtl/>
        </w:rPr>
        <w:t>معاني القرآن، مصدر سابق،</w:t>
      </w:r>
      <w:r w:rsidRPr="00DB18E7">
        <w:rPr>
          <w:rFonts w:hint="cs"/>
          <w:sz w:val="24"/>
          <w:szCs w:val="24"/>
          <w:rtl/>
        </w:rPr>
        <w:t xml:space="preserve"> 2/241-242.</w:t>
      </w:r>
    </w:p>
  </w:footnote>
  <w:footnote w:id="860">
    <w:p w:rsidR="00002D52" w:rsidRPr="00DB18E7" w:rsidRDefault="00002D52" w:rsidP="00DB18E7">
      <w:pPr>
        <w:pStyle w:val="a3"/>
        <w:ind w:left="292" w:hanging="270"/>
        <w:rPr>
          <w:sz w:val="24"/>
          <w:szCs w:val="24"/>
          <w:rtl/>
        </w:rPr>
      </w:pPr>
      <w:r w:rsidRPr="00DB18E7">
        <w:rPr>
          <w:sz w:val="24"/>
          <w:szCs w:val="24"/>
          <w:vertAlign w:val="superscript"/>
          <w:rtl/>
        </w:rPr>
        <w:t>(</w:t>
      </w:r>
      <w:r w:rsidRPr="00DB18E7">
        <w:rPr>
          <w:sz w:val="24"/>
          <w:szCs w:val="24"/>
          <w:vertAlign w:val="superscript"/>
          <w:rtl/>
        </w:rPr>
        <w:footnoteRef/>
      </w:r>
      <w:r w:rsidRPr="00DB18E7">
        <w:rPr>
          <w:sz w:val="24"/>
          <w:szCs w:val="24"/>
          <w:vertAlign w:val="superscript"/>
          <w:rtl/>
        </w:rPr>
        <w:t>)</w:t>
      </w:r>
      <w:r w:rsidRPr="00DB18E7">
        <w:rPr>
          <w:rFonts w:hint="cs"/>
          <w:sz w:val="24"/>
          <w:szCs w:val="24"/>
          <w:rtl/>
        </w:rPr>
        <w:t xml:space="preserve"> </w:t>
      </w:r>
      <w:r w:rsidRPr="00DB18E7">
        <w:rPr>
          <w:sz w:val="24"/>
          <w:szCs w:val="24"/>
          <w:rtl/>
        </w:rPr>
        <w:t xml:space="preserve">ينظر: عضيمة، </w:t>
      </w:r>
      <w:r w:rsidRPr="00DB18E7">
        <w:rPr>
          <w:b/>
          <w:bCs/>
          <w:sz w:val="24"/>
          <w:szCs w:val="24"/>
          <w:rtl/>
        </w:rPr>
        <w:t>دراسات،</w:t>
      </w:r>
      <w:r w:rsidRPr="00DB18E7">
        <w:rPr>
          <w:rFonts w:hint="cs"/>
          <w:b/>
          <w:bCs/>
          <w:sz w:val="24"/>
          <w:szCs w:val="24"/>
          <w:rtl/>
        </w:rPr>
        <w:t xml:space="preserve"> مصدر سابق،</w:t>
      </w:r>
      <w:r w:rsidRPr="00DB18E7">
        <w:rPr>
          <w:sz w:val="24"/>
          <w:szCs w:val="24"/>
          <w:rtl/>
        </w:rPr>
        <w:t xml:space="preserve"> ق3/ج1/6</w:t>
      </w:r>
      <w:r w:rsidRPr="00DB18E7">
        <w:rPr>
          <w:rFonts w:hint="cs"/>
          <w:sz w:val="24"/>
          <w:szCs w:val="24"/>
          <w:rtl/>
        </w:rPr>
        <w:t>7</w:t>
      </w:r>
      <w:r w:rsidRPr="00DB18E7">
        <w:rPr>
          <w:sz w:val="24"/>
          <w:szCs w:val="24"/>
          <w:rtl/>
        </w:rPr>
        <w:t>.</w:t>
      </w:r>
    </w:p>
  </w:footnote>
  <w:footnote w:id="861">
    <w:p w:rsidR="00002D52" w:rsidRPr="001F139E" w:rsidRDefault="00002D52" w:rsidP="00DB18E7">
      <w:pPr>
        <w:pStyle w:val="a3"/>
        <w:ind w:left="292" w:hanging="270"/>
        <w:rPr>
          <w:rtl/>
        </w:rPr>
      </w:pPr>
      <w:r w:rsidRPr="00DB18E7">
        <w:rPr>
          <w:sz w:val="24"/>
          <w:szCs w:val="24"/>
          <w:vertAlign w:val="superscript"/>
          <w:rtl/>
        </w:rPr>
        <w:t>(</w:t>
      </w:r>
      <w:r w:rsidRPr="00DB18E7">
        <w:rPr>
          <w:sz w:val="24"/>
          <w:szCs w:val="24"/>
          <w:vertAlign w:val="superscript"/>
          <w:rtl/>
        </w:rPr>
        <w:footnoteRef/>
      </w:r>
      <w:r w:rsidRPr="00DB18E7">
        <w:rPr>
          <w:sz w:val="24"/>
          <w:szCs w:val="24"/>
          <w:vertAlign w:val="superscript"/>
          <w:rtl/>
        </w:rPr>
        <w:t>)</w:t>
      </w:r>
      <w:r w:rsidRPr="00DB18E7">
        <w:rPr>
          <w:rFonts w:hint="cs"/>
          <w:sz w:val="24"/>
          <w:szCs w:val="24"/>
          <w:rtl/>
        </w:rPr>
        <w:t xml:space="preserve"> </w:t>
      </w:r>
      <w:r w:rsidRPr="00DB18E7">
        <w:rPr>
          <w:sz w:val="24"/>
          <w:szCs w:val="24"/>
          <w:rtl/>
        </w:rPr>
        <w:t xml:space="preserve">عضيمة، </w:t>
      </w:r>
      <w:r w:rsidRPr="00DB18E7">
        <w:rPr>
          <w:b/>
          <w:bCs/>
          <w:sz w:val="24"/>
          <w:szCs w:val="24"/>
          <w:rtl/>
        </w:rPr>
        <w:t>دراسات،</w:t>
      </w:r>
      <w:r w:rsidRPr="00DB18E7">
        <w:rPr>
          <w:rFonts w:hint="cs"/>
          <w:b/>
          <w:bCs/>
          <w:sz w:val="24"/>
          <w:szCs w:val="24"/>
          <w:rtl/>
        </w:rPr>
        <w:t xml:space="preserve"> مصدر سابق،</w:t>
      </w:r>
      <w:r w:rsidRPr="00DB18E7">
        <w:rPr>
          <w:sz w:val="24"/>
          <w:szCs w:val="24"/>
          <w:rtl/>
        </w:rPr>
        <w:t xml:space="preserve"> </w:t>
      </w:r>
      <w:r w:rsidRPr="00DB18E7">
        <w:rPr>
          <w:rFonts w:hint="cs"/>
          <w:sz w:val="24"/>
          <w:szCs w:val="24"/>
          <w:rtl/>
        </w:rPr>
        <w:t xml:space="preserve">ق3/ج3/381؛ الزمخشري، </w:t>
      </w:r>
      <w:r w:rsidRPr="00DB18E7">
        <w:rPr>
          <w:rFonts w:hint="cs"/>
          <w:b/>
          <w:bCs/>
          <w:sz w:val="24"/>
          <w:szCs w:val="24"/>
          <w:rtl/>
        </w:rPr>
        <w:t>الكشاف، مصدر سابق،</w:t>
      </w:r>
      <w:r w:rsidRPr="00DB18E7">
        <w:rPr>
          <w:rFonts w:hint="cs"/>
          <w:sz w:val="24"/>
          <w:szCs w:val="24"/>
          <w:rtl/>
        </w:rPr>
        <w:t xml:space="preserve"> 5/300؛</w:t>
      </w:r>
      <w:r w:rsidRPr="00DB18E7">
        <w:rPr>
          <w:rFonts w:hint="cs"/>
          <w:sz w:val="24"/>
          <w:szCs w:val="24"/>
          <w:vertAlign w:val="superscript"/>
          <w:rtl/>
        </w:rPr>
        <w:t xml:space="preserve"> </w:t>
      </w:r>
      <w:r w:rsidRPr="00DB18E7">
        <w:rPr>
          <w:rFonts w:hint="cs"/>
          <w:sz w:val="24"/>
          <w:szCs w:val="24"/>
          <w:rtl/>
        </w:rPr>
        <w:t xml:space="preserve">ينظر: أبو السعود، </w:t>
      </w:r>
      <w:r w:rsidRPr="00DB18E7">
        <w:rPr>
          <w:rFonts w:hint="cs"/>
          <w:b/>
          <w:bCs/>
          <w:sz w:val="24"/>
          <w:szCs w:val="24"/>
          <w:rtl/>
        </w:rPr>
        <w:t>إرشاد العقل السليم، مصدر سابق،</w:t>
      </w:r>
      <w:r w:rsidRPr="00DB18E7">
        <w:rPr>
          <w:rFonts w:hint="cs"/>
          <w:sz w:val="24"/>
          <w:szCs w:val="24"/>
          <w:rtl/>
        </w:rPr>
        <w:t xml:space="preserve"> 5/389.</w:t>
      </w:r>
    </w:p>
  </w:footnote>
  <w:footnote w:id="862">
    <w:p w:rsidR="00002D52" w:rsidRPr="001D19E1" w:rsidRDefault="00002D52" w:rsidP="001D19E1">
      <w:pPr>
        <w:pStyle w:val="a3"/>
        <w:ind w:left="292" w:hanging="270"/>
        <w:rPr>
          <w:sz w:val="24"/>
          <w:szCs w:val="24"/>
          <w:rtl/>
        </w:rPr>
      </w:pPr>
      <w:r w:rsidRPr="001D19E1">
        <w:rPr>
          <w:sz w:val="24"/>
          <w:szCs w:val="24"/>
          <w:vertAlign w:val="superscript"/>
          <w:rtl/>
        </w:rPr>
        <w:t>(</w:t>
      </w:r>
      <w:r w:rsidRPr="001D19E1">
        <w:rPr>
          <w:sz w:val="24"/>
          <w:szCs w:val="24"/>
          <w:vertAlign w:val="superscript"/>
          <w:rtl/>
        </w:rPr>
        <w:footnoteRef/>
      </w:r>
      <w:r w:rsidRPr="001D19E1">
        <w:rPr>
          <w:sz w:val="24"/>
          <w:szCs w:val="24"/>
          <w:vertAlign w:val="superscript"/>
          <w:rtl/>
        </w:rPr>
        <w:t>)</w:t>
      </w:r>
      <w:r w:rsidRPr="001D19E1">
        <w:rPr>
          <w:rFonts w:hint="cs"/>
          <w:sz w:val="24"/>
          <w:szCs w:val="24"/>
          <w:vertAlign w:val="superscript"/>
          <w:rtl/>
        </w:rPr>
        <w:t xml:space="preserve"> </w:t>
      </w:r>
      <w:r w:rsidRPr="001D19E1">
        <w:rPr>
          <w:rFonts w:hint="cs"/>
          <w:sz w:val="24"/>
          <w:szCs w:val="24"/>
          <w:rtl/>
        </w:rPr>
        <w:t xml:space="preserve">ينظر: </w:t>
      </w:r>
      <w:r w:rsidRPr="001D19E1">
        <w:rPr>
          <w:sz w:val="24"/>
          <w:szCs w:val="24"/>
          <w:rtl/>
        </w:rPr>
        <w:t xml:space="preserve">عضيمة، </w:t>
      </w:r>
      <w:r w:rsidRPr="00A54E4E">
        <w:rPr>
          <w:b/>
          <w:bCs/>
          <w:sz w:val="24"/>
          <w:szCs w:val="24"/>
          <w:rtl/>
        </w:rPr>
        <w:t>دراسات،</w:t>
      </w:r>
      <w:r w:rsidRPr="00A54E4E">
        <w:rPr>
          <w:rFonts w:hint="cs"/>
          <w:b/>
          <w:bCs/>
          <w:sz w:val="24"/>
          <w:szCs w:val="24"/>
          <w:rtl/>
        </w:rPr>
        <w:t xml:space="preserve"> مصدر سابق،</w:t>
      </w:r>
      <w:r w:rsidRPr="001D19E1">
        <w:rPr>
          <w:sz w:val="24"/>
          <w:szCs w:val="24"/>
          <w:rtl/>
        </w:rPr>
        <w:t xml:space="preserve"> </w:t>
      </w:r>
      <w:r w:rsidRPr="001D19E1">
        <w:rPr>
          <w:rFonts w:hint="cs"/>
          <w:sz w:val="24"/>
          <w:szCs w:val="24"/>
          <w:rtl/>
        </w:rPr>
        <w:t xml:space="preserve">ق3/ج3/384؛ ابن عطية، </w:t>
      </w:r>
      <w:r w:rsidRPr="00A54E4E">
        <w:rPr>
          <w:rFonts w:hint="cs"/>
          <w:b/>
          <w:bCs/>
          <w:sz w:val="24"/>
          <w:szCs w:val="24"/>
          <w:rtl/>
        </w:rPr>
        <w:t>المحررالوجيز، مصدر سابق،</w:t>
      </w:r>
      <w:r w:rsidRPr="001D19E1">
        <w:rPr>
          <w:rFonts w:hint="cs"/>
          <w:sz w:val="24"/>
          <w:szCs w:val="24"/>
          <w:rtl/>
        </w:rPr>
        <w:t xml:space="preserve"> 1/427؛ الطبري، </w:t>
      </w:r>
      <w:r w:rsidRPr="00A54E4E">
        <w:rPr>
          <w:rFonts w:hint="cs"/>
          <w:b/>
          <w:bCs/>
          <w:sz w:val="24"/>
          <w:szCs w:val="24"/>
          <w:rtl/>
        </w:rPr>
        <w:t>جامع البيان، مصدر سابق،</w:t>
      </w:r>
      <w:r w:rsidRPr="001D19E1">
        <w:rPr>
          <w:rFonts w:hint="cs"/>
          <w:sz w:val="24"/>
          <w:szCs w:val="24"/>
          <w:rtl/>
        </w:rPr>
        <w:t xml:space="preserve"> 3/1761.</w:t>
      </w:r>
    </w:p>
  </w:footnote>
  <w:footnote w:id="863">
    <w:p w:rsidR="00002D52" w:rsidRPr="001D19E1" w:rsidRDefault="00002D52" w:rsidP="001D19E1">
      <w:pPr>
        <w:pStyle w:val="a3"/>
        <w:ind w:left="292" w:hanging="270"/>
        <w:rPr>
          <w:sz w:val="24"/>
          <w:szCs w:val="24"/>
          <w:rtl/>
        </w:rPr>
      </w:pPr>
      <w:r w:rsidRPr="001D19E1">
        <w:rPr>
          <w:sz w:val="24"/>
          <w:szCs w:val="24"/>
          <w:vertAlign w:val="superscript"/>
          <w:rtl/>
        </w:rPr>
        <w:t>(</w:t>
      </w:r>
      <w:r w:rsidRPr="001D19E1">
        <w:rPr>
          <w:sz w:val="24"/>
          <w:szCs w:val="24"/>
          <w:vertAlign w:val="superscript"/>
          <w:rtl/>
        </w:rPr>
        <w:footnoteRef/>
      </w:r>
      <w:r w:rsidRPr="001D19E1">
        <w:rPr>
          <w:sz w:val="24"/>
          <w:szCs w:val="24"/>
          <w:vertAlign w:val="superscript"/>
          <w:rtl/>
        </w:rPr>
        <w:t>)</w:t>
      </w:r>
      <w:r w:rsidRPr="001D19E1">
        <w:rPr>
          <w:rFonts w:hint="cs"/>
          <w:sz w:val="24"/>
          <w:szCs w:val="24"/>
          <w:rtl/>
        </w:rPr>
        <w:t xml:space="preserve"> ينظر: </w:t>
      </w:r>
      <w:r w:rsidRPr="001D19E1">
        <w:rPr>
          <w:sz w:val="24"/>
          <w:szCs w:val="24"/>
          <w:rtl/>
        </w:rPr>
        <w:t xml:space="preserve">عضيمة، </w:t>
      </w:r>
      <w:r w:rsidRPr="001D19E1">
        <w:rPr>
          <w:b/>
          <w:bCs/>
          <w:sz w:val="24"/>
          <w:szCs w:val="24"/>
          <w:rtl/>
        </w:rPr>
        <w:t>دراسات،</w:t>
      </w:r>
      <w:r w:rsidRPr="001D19E1">
        <w:rPr>
          <w:rFonts w:hint="cs"/>
          <w:b/>
          <w:bCs/>
          <w:sz w:val="24"/>
          <w:szCs w:val="24"/>
          <w:rtl/>
        </w:rPr>
        <w:t xml:space="preserve"> مصدر سابق،</w:t>
      </w:r>
      <w:r w:rsidRPr="001D19E1">
        <w:rPr>
          <w:sz w:val="24"/>
          <w:szCs w:val="24"/>
          <w:rtl/>
        </w:rPr>
        <w:t xml:space="preserve"> ق3/ج</w:t>
      </w:r>
      <w:r w:rsidRPr="001D19E1">
        <w:rPr>
          <w:rFonts w:hint="cs"/>
          <w:sz w:val="24"/>
          <w:szCs w:val="24"/>
          <w:rtl/>
        </w:rPr>
        <w:t>1</w:t>
      </w:r>
      <w:r w:rsidRPr="001D19E1">
        <w:rPr>
          <w:sz w:val="24"/>
          <w:szCs w:val="24"/>
          <w:rtl/>
        </w:rPr>
        <w:t>/</w:t>
      </w:r>
      <w:r w:rsidRPr="001D19E1">
        <w:rPr>
          <w:rFonts w:hint="cs"/>
          <w:sz w:val="24"/>
          <w:szCs w:val="24"/>
          <w:rtl/>
        </w:rPr>
        <w:t xml:space="preserve">68-69؛ أبو حيان، </w:t>
      </w:r>
      <w:r w:rsidRPr="001D19E1">
        <w:rPr>
          <w:rFonts w:hint="cs"/>
          <w:b/>
          <w:bCs/>
          <w:sz w:val="24"/>
          <w:szCs w:val="24"/>
          <w:rtl/>
        </w:rPr>
        <w:t>البحر المحيط، مصدر سابق،</w:t>
      </w:r>
      <w:r w:rsidRPr="001D19E1">
        <w:rPr>
          <w:rFonts w:hint="cs"/>
          <w:sz w:val="24"/>
          <w:szCs w:val="24"/>
          <w:rtl/>
        </w:rPr>
        <w:t xml:space="preserve"> 2/108.</w:t>
      </w:r>
    </w:p>
  </w:footnote>
  <w:footnote w:id="864">
    <w:p w:rsidR="00002D52" w:rsidRPr="001F139E" w:rsidRDefault="00002D52" w:rsidP="001D19E1">
      <w:pPr>
        <w:pStyle w:val="a3"/>
        <w:ind w:left="292" w:hanging="270"/>
        <w:rPr>
          <w:rtl/>
        </w:rPr>
      </w:pPr>
      <w:r w:rsidRPr="001D19E1">
        <w:rPr>
          <w:sz w:val="24"/>
          <w:szCs w:val="24"/>
          <w:vertAlign w:val="superscript"/>
          <w:rtl/>
        </w:rPr>
        <w:t>(</w:t>
      </w:r>
      <w:r w:rsidRPr="001D19E1">
        <w:rPr>
          <w:sz w:val="24"/>
          <w:szCs w:val="24"/>
          <w:vertAlign w:val="superscript"/>
          <w:rtl/>
        </w:rPr>
        <w:footnoteRef/>
      </w:r>
      <w:r w:rsidRPr="001D19E1">
        <w:rPr>
          <w:sz w:val="24"/>
          <w:szCs w:val="24"/>
          <w:vertAlign w:val="superscript"/>
          <w:rtl/>
        </w:rPr>
        <w:t>)</w:t>
      </w:r>
      <w:r w:rsidRPr="001D19E1">
        <w:rPr>
          <w:rFonts w:hint="cs"/>
          <w:sz w:val="24"/>
          <w:szCs w:val="24"/>
          <w:rtl/>
        </w:rPr>
        <w:t xml:space="preserve"> </w:t>
      </w:r>
      <w:r w:rsidRPr="001D19E1">
        <w:rPr>
          <w:sz w:val="24"/>
          <w:szCs w:val="24"/>
          <w:rtl/>
        </w:rPr>
        <w:t xml:space="preserve">عضيمة، </w:t>
      </w:r>
      <w:r w:rsidRPr="001D19E1">
        <w:rPr>
          <w:b/>
          <w:bCs/>
          <w:sz w:val="24"/>
          <w:szCs w:val="24"/>
          <w:rtl/>
        </w:rPr>
        <w:t>دراسات،</w:t>
      </w:r>
      <w:r w:rsidRPr="001D19E1">
        <w:rPr>
          <w:rFonts w:hint="cs"/>
          <w:b/>
          <w:bCs/>
          <w:sz w:val="24"/>
          <w:szCs w:val="24"/>
          <w:rtl/>
        </w:rPr>
        <w:t xml:space="preserve"> مصدر سابق،</w:t>
      </w:r>
      <w:r w:rsidRPr="001D19E1">
        <w:rPr>
          <w:sz w:val="24"/>
          <w:szCs w:val="24"/>
          <w:rtl/>
        </w:rPr>
        <w:t xml:space="preserve"> ق3/ج</w:t>
      </w:r>
      <w:r w:rsidRPr="001D19E1">
        <w:rPr>
          <w:rFonts w:hint="cs"/>
          <w:sz w:val="24"/>
          <w:szCs w:val="24"/>
          <w:rtl/>
        </w:rPr>
        <w:t>1</w:t>
      </w:r>
      <w:r w:rsidRPr="001D19E1">
        <w:rPr>
          <w:sz w:val="24"/>
          <w:szCs w:val="24"/>
          <w:rtl/>
        </w:rPr>
        <w:t>/</w:t>
      </w:r>
      <w:r w:rsidRPr="001D19E1">
        <w:rPr>
          <w:rFonts w:hint="cs"/>
          <w:sz w:val="24"/>
          <w:szCs w:val="24"/>
          <w:rtl/>
        </w:rPr>
        <w:t xml:space="preserve">69؛ الحموي، </w:t>
      </w:r>
      <w:r w:rsidRPr="001D19E1">
        <w:rPr>
          <w:sz w:val="24"/>
          <w:szCs w:val="24"/>
          <w:rtl/>
        </w:rPr>
        <w:t>تقي الدين أبو بكر بن علي بن عبد الله</w:t>
      </w:r>
      <w:r w:rsidRPr="001D19E1">
        <w:rPr>
          <w:rFonts w:hint="cs"/>
          <w:sz w:val="24"/>
          <w:szCs w:val="24"/>
          <w:rtl/>
        </w:rPr>
        <w:t xml:space="preserve">، </w:t>
      </w:r>
      <w:r w:rsidRPr="001D19E1">
        <w:rPr>
          <w:rFonts w:hint="cs"/>
          <w:b/>
          <w:bCs/>
          <w:sz w:val="24"/>
          <w:szCs w:val="24"/>
          <w:rtl/>
        </w:rPr>
        <w:t>خزانة الأدب وغاية الأرب،</w:t>
      </w:r>
      <w:r w:rsidRPr="001D19E1">
        <w:rPr>
          <w:rFonts w:hint="cs"/>
          <w:sz w:val="24"/>
          <w:szCs w:val="24"/>
          <w:rtl/>
        </w:rPr>
        <w:t xml:space="preserve"> تحقيق: عصام شقيو، </w:t>
      </w:r>
      <w:r w:rsidRPr="001D19E1">
        <w:rPr>
          <w:sz w:val="24"/>
          <w:szCs w:val="24"/>
          <w:rtl/>
        </w:rPr>
        <w:t>دار ومكتبة الهلال</w:t>
      </w:r>
      <w:r w:rsidRPr="001D19E1">
        <w:rPr>
          <w:rFonts w:hint="cs"/>
          <w:sz w:val="24"/>
          <w:szCs w:val="24"/>
          <w:rtl/>
        </w:rPr>
        <w:t xml:space="preserve">، </w:t>
      </w:r>
      <w:r w:rsidRPr="001D19E1">
        <w:rPr>
          <w:sz w:val="24"/>
          <w:szCs w:val="24"/>
          <w:rtl/>
        </w:rPr>
        <w:t>بيروت، دار البحار</w:t>
      </w:r>
      <w:r w:rsidRPr="001D19E1">
        <w:rPr>
          <w:rFonts w:hint="cs"/>
          <w:sz w:val="24"/>
          <w:szCs w:val="24"/>
          <w:rtl/>
        </w:rPr>
        <w:t xml:space="preserve">، </w:t>
      </w:r>
      <w:r w:rsidRPr="001D19E1">
        <w:rPr>
          <w:sz w:val="24"/>
          <w:szCs w:val="24"/>
          <w:rtl/>
        </w:rPr>
        <w:t>بيروت</w:t>
      </w:r>
      <w:r w:rsidRPr="001D19E1">
        <w:rPr>
          <w:rFonts w:hint="cs"/>
          <w:sz w:val="24"/>
          <w:szCs w:val="24"/>
          <w:rtl/>
        </w:rPr>
        <w:t xml:space="preserve">، </w:t>
      </w:r>
      <w:r w:rsidRPr="001D19E1">
        <w:rPr>
          <w:sz w:val="24"/>
          <w:szCs w:val="24"/>
          <w:rtl/>
        </w:rPr>
        <w:t>الطبعة الأخيرة</w:t>
      </w:r>
      <w:r w:rsidRPr="001D19E1">
        <w:rPr>
          <w:rFonts w:hint="cs"/>
          <w:sz w:val="24"/>
          <w:szCs w:val="24"/>
          <w:rtl/>
        </w:rPr>
        <w:t xml:space="preserve">، </w:t>
      </w:r>
      <w:r w:rsidRPr="001D19E1">
        <w:rPr>
          <w:sz w:val="24"/>
          <w:szCs w:val="24"/>
          <w:rtl/>
        </w:rPr>
        <w:t>2004م</w:t>
      </w:r>
      <w:r w:rsidRPr="001D19E1">
        <w:rPr>
          <w:rFonts w:hint="cs"/>
          <w:sz w:val="24"/>
          <w:szCs w:val="24"/>
          <w:rtl/>
        </w:rPr>
        <w:t>، 2/8</w:t>
      </w:r>
      <w:r>
        <w:rPr>
          <w:rFonts w:hint="cs"/>
          <w:sz w:val="24"/>
          <w:szCs w:val="24"/>
          <w:rtl/>
        </w:rPr>
        <w:t>.</w:t>
      </w:r>
    </w:p>
  </w:footnote>
  <w:footnote w:id="865">
    <w:p w:rsidR="00002D52" w:rsidRPr="0093507E" w:rsidRDefault="00002D52" w:rsidP="0093507E">
      <w:pPr>
        <w:pStyle w:val="a3"/>
        <w:ind w:left="292" w:hanging="270"/>
        <w:rPr>
          <w:sz w:val="24"/>
          <w:szCs w:val="24"/>
          <w:rtl/>
        </w:rPr>
      </w:pPr>
      <w:r w:rsidRPr="0093507E">
        <w:rPr>
          <w:sz w:val="24"/>
          <w:szCs w:val="24"/>
          <w:vertAlign w:val="superscript"/>
          <w:rtl/>
        </w:rPr>
        <w:t>(</w:t>
      </w:r>
      <w:r w:rsidRPr="0093507E">
        <w:rPr>
          <w:sz w:val="24"/>
          <w:szCs w:val="24"/>
          <w:vertAlign w:val="superscript"/>
          <w:rtl/>
        </w:rPr>
        <w:footnoteRef/>
      </w:r>
      <w:r w:rsidRPr="0093507E">
        <w:rPr>
          <w:sz w:val="24"/>
          <w:szCs w:val="24"/>
          <w:vertAlign w:val="superscript"/>
          <w:rtl/>
        </w:rPr>
        <w:t>)</w:t>
      </w:r>
      <w:r w:rsidRPr="0093507E">
        <w:rPr>
          <w:rFonts w:hint="cs"/>
          <w:sz w:val="24"/>
          <w:szCs w:val="24"/>
          <w:vertAlign w:val="superscript"/>
          <w:rtl/>
        </w:rPr>
        <w:t xml:space="preserve"> </w:t>
      </w:r>
      <w:r w:rsidRPr="0093507E">
        <w:rPr>
          <w:sz w:val="24"/>
          <w:szCs w:val="24"/>
          <w:rtl/>
        </w:rPr>
        <w:t xml:space="preserve">عضيمة، </w:t>
      </w:r>
      <w:r w:rsidRPr="00A26EF1">
        <w:rPr>
          <w:b/>
          <w:bCs/>
          <w:sz w:val="24"/>
          <w:szCs w:val="24"/>
          <w:rtl/>
        </w:rPr>
        <w:t>دراسات،</w:t>
      </w:r>
      <w:r w:rsidRPr="00A26EF1">
        <w:rPr>
          <w:rFonts w:hint="cs"/>
          <w:b/>
          <w:bCs/>
          <w:sz w:val="24"/>
          <w:szCs w:val="24"/>
          <w:rtl/>
        </w:rPr>
        <w:t xml:space="preserve"> مصدر سابق،</w:t>
      </w:r>
      <w:r w:rsidRPr="0093507E">
        <w:rPr>
          <w:sz w:val="24"/>
          <w:szCs w:val="24"/>
          <w:rtl/>
        </w:rPr>
        <w:t xml:space="preserve"> ق3/ج</w:t>
      </w:r>
      <w:r w:rsidRPr="0093507E">
        <w:rPr>
          <w:rFonts w:hint="cs"/>
          <w:sz w:val="24"/>
          <w:szCs w:val="24"/>
          <w:rtl/>
        </w:rPr>
        <w:t>1</w:t>
      </w:r>
      <w:r w:rsidRPr="0093507E">
        <w:rPr>
          <w:sz w:val="24"/>
          <w:szCs w:val="24"/>
          <w:rtl/>
        </w:rPr>
        <w:t>/6</w:t>
      </w:r>
      <w:r w:rsidRPr="0093507E">
        <w:rPr>
          <w:rFonts w:hint="cs"/>
          <w:sz w:val="24"/>
          <w:szCs w:val="24"/>
          <w:rtl/>
        </w:rPr>
        <w:t xml:space="preserve">6؛ الزمخشري، </w:t>
      </w:r>
      <w:r w:rsidRPr="00A26EF1">
        <w:rPr>
          <w:rFonts w:hint="cs"/>
          <w:b/>
          <w:bCs/>
          <w:sz w:val="24"/>
          <w:szCs w:val="24"/>
          <w:rtl/>
        </w:rPr>
        <w:t>الكشاف، مصدر سابق،</w:t>
      </w:r>
      <w:r w:rsidRPr="0093507E">
        <w:rPr>
          <w:rFonts w:hint="cs"/>
          <w:sz w:val="24"/>
          <w:szCs w:val="24"/>
          <w:rtl/>
        </w:rPr>
        <w:t xml:space="preserve"> 4/117؛ أبو حيان، </w:t>
      </w:r>
      <w:r w:rsidRPr="00A26EF1">
        <w:rPr>
          <w:rFonts w:hint="cs"/>
          <w:b/>
          <w:bCs/>
          <w:sz w:val="24"/>
          <w:szCs w:val="24"/>
          <w:rtl/>
        </w:rPr>
        <w:t>البحر المحيط، مصدر سابق،</w:t>
      </w:r>
      <w:r w:rsidRPr="0093507E">
        <w:rPr>
          <w:rFonts w:hint="cs"/>
          <w:sz w:val="24"/>
          <w:szCs w:val="24"/>
          <w:rtl/>
        </w:rPr>
        <w:t xml:space="preserve"> 6/265. </w:t>
      </w:r>
    </w:p>
  </w:footnote>
  <w:footnote w:id="866">
    <w:p w:rsidR="00002D52" w:rsidRPr="001F139E" w:rsidRDefault="00002D52" w:rsidP="0093507E">
      <w:pPr>
        <w:pStyle w:val="a3"/>
        <w:ind w:left="292" w:hanging="270"/>
        <w:rPr>
          <w:rtl/>
        </w:rPr>
      </w:pPr>
      <w:r w:rsidRPr="0093507E">
        <w:rPr>
          <w:sz w:val="24"/>
          <w:szCs w:val="24"/>
          <w:vertAlign w:val="superscript"/>
          <w:rtl/>
        </w:rPr>
        <w:t>(</w:t>
      </w:r>
      <w:r w:rsidRPr="0093507E">
        <w:rPr>
          <w:sz w:val="24"/>
          <w:szCs w:val="24"/>
          <w:vertAlign w:val="superscript"/>
          <w:rtl/>
        </w:rPr>
        <w:footnoteRef/>
      </w:r>
      <w:r w:rsidRPr="0093507E">
        <w:rPr>
          <w:sz w:val="24"/>
          <w:szCs w:val="24"/>
          <w:vertAlign w:val="superscript"/>
          <w:rtl/>
        </w:rPr>
        <w:t>)</w:t>
      </w:r>
      <w:r w:rsidRPr="0093507E">
        <w:rPr>
          <w:rFonts w:hint="cs"/>
          <w:sz w:val="24"/>
          <w:szCs w:val="24"/>
          <w:rtl/>
        </w:rPr>
        <w:t xml:space="preserve"> </w:t>
      </w:r>
      <w:r w:rsidRPr="0093507E">
        <w:rPr>
          <w:sz w:val="24"/>
          <w:szCs w:val="24"/>
          <w:rtl/>
        </w:rPr>
        <w:t xml:space="preserve">عضيمة، </w:t>
      </w:r>
      <w:r w:rsidRPr="00A26EF1">
        <w:rPr>
          <w:b/>
          <w:bCs/>
          <w:sz w:val="24"/>
          <w:szCs w:val="24"/>
          <w:rtl/>
        </w:rPr>
        <w:t>دراسات،</w:t>
      </w:r>
      <w:r w:rsidRPr="00A26EF1">
        <w:rPr>
          <w:rFonts w:hint="cs"/>
          <w:b/>
          <w:bCs/>
          <w:sz w:val="24"/>
          <w:szCs w:val="24"/>
          <w:rtl/>
        </w:rPr>
        <w:t xml:space="preserve"> مصدر سابق،</w:t>
      </w:r>
      <w:r w:rsidRPr="0093507E">
        <w:rPr>
          <w:sz w:val="24"/>
          <w:szCs w:val="24"/>
          <w:rtl/>
        </w:rPr>
        <w:t xml:space="preserve"> ق3/ج1/6</w:t>
      </w:r>
      <w:r w:rsidRPr="0093507E">
        <w:rPr>
          <w:rFonts w:hint="cs"/>
          <w:sz w:val="24"/>
          <w:szCs w:val="24"/>
          <w:rtl/>
        </w:rPr>
        <w:t xml:space="preserve">7؛ أبو حيان، </w:t>
      </w:r>
      <w:r w:rsidRPr="00A26EF1">
        <w:rPr>
          <w:rFonts w:hint="cs"/>
          <w:b/>
          <w:bCs/>
          <w:sz w:val="24"/>
          <w:szCs w:val="24"/>
          <w:rtl/>
        </w:rPr>
        <w:t>البحر المحيط، مصدر سابق،</w:t>
      </w:r>
      <w:r w:rsidRPr="0093507E">
        <w:rPr>
          <w:rFonts w:hint="cs"/>
          <w:sz w:val="24"/>
          <w:szCs w:val="24"/>
          <w:rtl/>
        </w:rPr>
        <w:t xml:space="preserve"> 4/279.</w:t>
      </w:r>
    </w:p>
  </w:footnote>
  <w:footnote w:id="867">
    <w:p w:rsidR="00002D52" w:rsidRPr="0093507E" w:rsidRDefault="00002D52" w:rsidP="0093507E">
      <w:pPr>
        <w:pStyle w:val="a3"/>
        <w:ind w:left="292" w:hanging="270"/>
        <w:rPr>
          <w:sz w:val="24"/>
          <w:szCs w:val="24"/>
          <w:rtl/>
        </w:rPr>
      </w:pPr>
      <w:r w:rsidRPr="0093507E">
        <w:rPr>
          <w:sz w:val="24"/>
          <w:szCs w:val="24"/>
          <w:vertAlign w:val="superscript"/>
          <w:rtl/>
        </w:rPr>
        <w:t>(</w:t>
      </w:r>
      <w:r w:rsidRPr="0093507E">
        <w:rPr>
          <w:sz w:val="24"/>
          <w:szCs w:val="24"/>
          <w:vertAlign w:val="superscript"/>
          <w:rtl/>
        </w:rPr>
        <w:footnoteRef/>
      </w:r>
      <w:r w:rsidRPr="0093507E">
        <w:rPr>
          <w:sz w:val="24"/>
          <w:szCs w:val="24"/>
          <w:vertAlign w:val="superscript"/>
          <w:rtl/>
        </w:rPr>
        <w:t>)</w:t>
      </w:r>
      <w:r w:rsidRPr="0093507E">
        <w:rPr>
          <w:rFonts w:hint="cs"/>
          <w:sz w:val="24"/>
          <w:szCs w:val="24"/>
          <w:rtl/>
        </w:rPr>
        <w:t xml:space="preserve"> </w:t>
      </w:r>
      <w:r w:rsidRPr="0093507E">
        <w:rPr>
          <w:sz w:val="24"/>
          <w:szCs w:val="24"/>
          <w:rtl/>
        </w:rPr>
        <w:t xml:space="preserve">عضيمة، </w:t>
      </w:r>
      <w:r w:rsidRPr="00A54E4E">
        <w:rPr>
          <w:b/>
          <w:bCs/>
          <w:sz w:val="24"/>
          <w:szCs w:val="24"/>
          <w:rtl/>
        </w:rPr>
        <w:t>دراسات،</w:t>
      </w:r>
      <w:r w:rsidRPr="00A54E4E">
        <w:rPr>
          <w:rFonts w:hint="cs"/>
          <w:b/>
          <w:bCs/>
          <w:sz w:val="24"/>
          <w:szCs w:val="24"/>
          <w:rtl/>
        </w:rPr>
        <w:t xml:space="preserve"> مصدر سابق،</w:t>
      </w:r>
      <w:r w:rsidRPr="0093507E">
        <w:rPr>
          <w:sz w:val="24"/>
          <w:szCs w:val="24"/>
          <w:rtl/>
        </w:rPr>
        <w:t xml:space="preserve"> ق</w:t>
      </w:r>
      <w:r w:rsidRPr="0093507E">
        <w:rPr>
          <w:rFonts w:hint="cs"/>
          <w:sz w:val="24"/>
          <w:szCs w:val="24"/>
          <w:rtl/>
        </w:rPr>
        <w:t>2</w:t>
      </w:r>
      <w:r w:rsidRPr="0093507E">
        <w:rPr>
          <w:sz w:val="24"/>
          <w:szCs w:val="24"/>
          <w:rtl/>
        </w:rPr>
        <w:t>/ج</w:t>
      </w:r>
      <w:r w:rsidRPr="0093507E">
        <w:rPr>
          <w:rFonts w:hint="cs"/>
          <w:sz w:val="24"/>
          <w:szCs w:val="24"/>
          <w:rtl/>
        </w:rPr>
        <w:t>4</w:t>
      </w:r>
      <w:r w:rsidRPr="0093507E">
        <w:rPr>
          <w:sz w:val="24"/>
          <w:szCs w:val="24"/>
          <w:rtl/>
        </w:rPr>
        <w:t>/</w:t>
      </w:r>
      <w:r w:rsidRPr="0093507E">
        <w:rPr>
          <w:rFonts w:hint="cs"/>
          <w:sz w:val="24"/>
          <w:szCs w:val="24"/>
          <w:rtl/>
        </w:rPr>
        <w:t xml:space="preserve">203؛ أبو حيان، </w:t>
      </w:r>
      <w:r w:rsidRPr="00A54E4E">
        <w:rPr>
          <w:rFonts w:hint="cs"/>
          <w:b/>
          <w:bCs/>
          <w:sz w:val="24"/>
          <w:szCs w:val="24"/>
          <w:rtl/>
        </w:rPr>
        <w:t>البحر المحيط، مصدر سابق، 7</w:t>
      </w:r>
      <w:r w:rsidRPr="0093507E">
        <w:rPr>
          <w:rFonts w:hint="cs"/>
          <w:sz w:val="24"/>
          <w:szCs w:val="24"/>
          <w:rtl/>
        </w:rPr>
        <w:t>/9.</w:t>
      </w:r>
    </w:p>
  </w:footnote>
  <w:footnote w:id="868">
    <w:p w:rsidR="00002D52" w:rsidRPr="0093507E" w:rsidRDefault="00002D52" w:rsidP="0093507E">
      <w:pPr>
        <w:pStyle w:val="a3"/>
        <w:ind w:left="292" w:hanging="270"/>
        <w:rPr>
          <w:sz w:val="24"/>
          <w:szCs w:val="24"/>
          <w:rtl/>
        </w:rPr>
      </w:pPr>
      <w:r w:rsidRPr="0093507E">
        <w:rPr>
          <w:sz w:val="24"/>
          <w:szCs w:val="24"/>
          <w:vertAlign w:val="superscript"/>
          <w:rtl/>
        </w:rPr>
        <w:t>(</w:t>
      </w:r>
      <w:r w:rsidRPr="0093507E">
        <w:rPr>
          <w:sz w:val="24"/>
          <w:szCs w:val="24"/>
          <w:vertAlign w:val="superscript"/>
          <w:rtl/>
        </w:rPr>
        <w:footnoteRef/>
      </w:r>
      <w:r w:rsidRPr="0093507E">
        <w:rPr>
          <w:sz w:val="24"/>
          <w:szCs w:val="24"/>
          <w:vertAlign w:val="superscript"/>
          <w:rtl/>
        </w:rPr>
        <w:t>)</w:t>
      </w:r>
      <w:r w:rsidRPr="0093507E">
        <w:rPr>
          <w:rFonts w:hint="cs"/>
          <w:sz w:val="24"/>
          <w:szCs w:val="24"/>
          <w:rtl/>
        </w:rPr>
        <w:t xml:space="preserve"> ينظر: </w:t>
      </w:r>
      <w:r w:rsidRPr="0093507E">
        <w:rPr>
          <w:sz w:val="24"/>
          <w:szCs w:val="24"/>
          <w:rtl/>
        </w:rPr>
        <w:t xml:space="preserve">عضيمة، </w:t>
      </w:r>
      <w:r w:rsidRPr="00A54E4E">
        <w:rPr>
          <w:b/>
          <w:bCs/>
          <w:sz w:val="24"/>
          <w:szCs w:val="24"/>
          <w:rtl/>
        </w:rPr>
        <w:t>دراسات،</w:t>
      </w:r>
      <w:r w:rsidRPr="00A54E4E">
        <w:rPr>
          <w:rFonts w:hint="cs"/>
          <w:b/>
          <w:bCs/>
          <w:sz w:val="24"/>
          <w:szCs w:val="24"/>
          <w:rtl/>
        </w:rPr>
        <w:t xml:space="preserve"> مصدر سابق،</w:t>
      </w:r>
      <w:r w:rsidRPr="0093507E">
        <w:rPr>
          <w:sz w:val="24"/>
          <w:szCs w:val="24"/>
          <w:rtl/>
        </w:rPr>
        <w:t xml:space="preserve"> ق2/ج4/20</w:t>
      </w:r>
      <w:r w:rsidRPr="0093507E">
        <w:rPr>
          <w:rFonts w:hint="cs"/>
          <w:sz w:val="24"/>
          <w:szCs w:val="24"/>
          <w:rtl/>
        </w:rPr>
        <w:t xml:space="preserve">9؛ الفراء، </w:t>
      </w:r>
      <w:r w:rsidRPr="00A54E4E">
        <w:rPr>
          <w:rFonts w:hint="cs"/>
          <w:b/>
          <w:bCs/>
          <w:sz w:val="24"/>
          <w:szCs w:val="24"/>
          <w:rtl/>
        </w:rPr>
        <w:t xml:space="preserve">معاني القرآن، مصدر سابق، </w:t>
      </w:r>
      <w:r w:rsidRPr="0093507E">
        <w:rPr>
          <w:rFonts w:hint="cs"/>
          <w:sz w:val="24"/>
          <w:szCs w:val="24"/>
          <w:rtl/>
        </w:rPr>
        <w:t xml:space="preserve">3/78؛ الزمخشري، </w:t>
      </w:r>
      <w:r w:rsidRPr="00A54E4E">
        <w:rPr>
          <w:rFonts w:hint="cs"/>
          <w:b/>
          <w:bCs/>
          <w:sz w:val="24"/>
          <w:szCs w:val="24"/>
          <w:rtl/>
        </w:rPr>
        <w:t>الكشاف، مصدر سابق،</w:t>
      </w:r>
      <w:r w:rsidRPr="0093507E">
        <w:rPr>
          <w:rFonts w:hint="cs"/>
          <w:sz w:val="24"/>
          <w:szCs w:val="24"/>
          <w:rtl/>
        </w:rPr>
        <w:t xml:space="preserve"> 5/598.</w:t>
      </w:r>
    </w:p>
  </w:footnote>
  <w:footnote w:id="869">
    <w:p w:rsidR="00002D52" w:rsidRPr="001F139E" w:rsidRDefault="00002D52" w:rsidP="0093507E">
      <w:pPr>
        <w:pStyle w:val="a3"/>
        <w:ind w:left="292" w:hanging="270"/>
        <w:rPr>
          <w:rtl/>
        </w:rPr>
      </w:pPr>
      <w:r w:rsidRPr="0093507E">
        <w:rPr>
          <w:sz w:val="24"/>
          <w:szCs w:val="24"/>
          <w:vertAlign w:val="superscript"/>
          <w:rtl/>
        </w:rPr>
        <w:t>(</w:t>
      </w:r>
      <w:r w:rsidRPr="0093507E">
        <w:rPr>
          <w:sz w:val="24"/>
          <w:szCs w:val="24"/>
          <w:vertAlign w:val="superscript"/>
          <w:rtl/>
        </w:rPr>
        <w:footnoteRef/>
      </w:r>
      <w:r w:rsidRPr="0093507E">
        <w:rPr>
          <w:sz w:val="24"/>
          <w:szCs w:val="24"/>
          <w:vertAlign w:val="superscript"/>
          <w:rtl/>
        </w:rPr>
        <w:t>)</w:t>
      </w:r>
      <w:r w:rsidRPr="0093507E">
        <w:rPr>
          <w:rFonts w:hint="cs"/>
          <w:sz w:val="24"/>
          <w:szCs w:val="24"/>
          <w:vertAlign w:val="superscript"/>
          <w:rtl/>
        </w:rPr>
        <w:t xml:space="preserve"> </w:t>
      </w:r>
      <w:r w:rsidRPr="0093507E">
        <w:rPr>
          <w:rFonts w:hint="cs"/>
          <w:sz w:val="24"/>
          <w:szCs w:val="24"/>
          <w:rtl/>
        </w:rPr>
        <w:t xml:space="preserve">ينظر: </w:t>
      </w:r>
      <w:r w:rsidRPr="0093507E">
        <w:rPr>
          <w:sz w:val="24"/>
          <w:szCs w:val="24"/>
          <w:rtl/>
        </w:rPr>
        <w:t xml:space="preserve">عضيمة، </w:t>
      </w:r>
      <w:r w:rsidRPr="0093507E">
        <w:rPr>
          <w:b/>
          <w:bCs/>
          <w:sz w:val="24"/>
          <w:szCs w:val="24"/>
          <w:rtl/>
        </w:rPr>
        <w:t>دراسات،</w:t>
      </w:r>
      <w:r w:rsidRPr="0093507E">
        <w:rPr>
          <w:rFonts w:hint="cs"/>
          <w:b/>
          <w:bCs/>
          <w:sz w:val="24"/>
          <w:szCs w:val="24"/>
          <w:rtl/>
        </w:rPr>
        <w:t xml:space="preserve"> مصدر سابق،</w:t>
      </w:r>
      <w:r w:rsidRPr="0093507E">
        <w:rPr>
          <w:sz w:val="24"/>
          <w:szCs w:val="24"/>
          <w:rtl/>
        </w:rPr>
        <w:t xml:space="preserve"> ق2/ج4/2</w:t>
      </w:r>
      <w:r w:rsidRPr="0093507E">
        <w:rPr>
          <w:rFonts w:hint="cs"/>
          <w:sz w:val="24"/>
          <w:szCs w:val="24"/>
          <w:rtl/>
        </w:rPr>
        <w:t xml:space="preserve">10؛ الزمخشري، </w:t>
      </w:r>
      <w:r w:rsidRPr="0093507E">
        <w:rPr>
          <w:rFonts w:hint="cs"/>
          <w:b/>
          <w:bCs/>
          <w:sz w:val="24"/>
          <w:szCs w:val="24"/>
          <w:rtl/>
        </w:rPr>
        <w:t>الكشاف، مصدر سابق،</w:t>
      </w:r>
      <w:r w:rsidRPr="0093507E">
        <w:rPr>
          <w:rFonts w:hint="cs"/>
          <w:sz w:val="24"/>
          <w:szCs w:val="24"/>
          <w:rtl/>
        </w:rPr>
        <w:t xml:space="preserve"> 6/8؛ أبو حيان، </w:t>
      </w:r>
      <w:r w:rsidRPr="0093507E">
        <w:rPr>
          <w:rFonts w:hint="cs"/>
          <w:b/>
          <w:bCs/>
          <w:sz w:val="24"/>
          <w:szCs w:val="24"/>
          <w:rtl/>
        </w:rPr>
        <w:t>البحر المحيط، مصدر سابق،</w:t>
      </w:r>
      <w:r w:rsidRPr="0093507E">
        <w:rPr>
          <w:rFonts w:hint="cs"/>
          <w:sz w:val="24"/>
          <w:szCs w:val="24"/>
          <w:rtl/>
        </w:rPr>
        <w:t xml:space="preserve"> 8/189.</w:t>
      </w:r>
    </w:p>
  </w:footnote>
  <w:footnote w:id="870">
    <w:p w:rsidR="00002D52" w:rsidRPr="00A54E4E" w:rsidRDefault="00002D52" w:rsidP="00B521DB">
      <w:pPr>
        <w:pStyle w:val="a3"/>
        <w:rPr>
          <w:sz w:val="24"/>
          <w:szCs w:val="24"/>
          <w:rtl/>
        </w:rPr>
      </w:pPr>
      <w:r w:rsidRPr="00A54E4E">
        <w:rPr>
          <w:sz w:val="24"/>
          <w:szCs w:val="24"/>
          <w:vertAlign w:val="superscript"/>
          <w:rtl/>
        </w:rPr>
        <w:t>(</w:t>
      </w:r>
      <w:r w:rsidRPr="00A54E4E">
        <w:rPr>
          <w:sz w:val="24"/>
          <w:szCs w:val="24"/>
          <w:vertAlign w:val="superscript"/>
          <w:rtl/>
        </w:rPr>
        <w:footnoteRef/>
      </w:r>
      <w:r w:rsidRPr="00A54E4E">
        <w:rPr>
          <w:sz w:val="24"/>
          <w:szCs w:val="24"/>
          <w:vertAlign w:val="superscript"/>
          <w:rtl/>
        </w:rPr>
        <w:t>)</w:t>
      </w:r>
      <w:r w:rsidRPr="00A54E4E">
        <w:rPr>
          <w:rFonts w:hint="cs"/>
          <w:sz w:val="24"/>
          <w:szCs w:val="24"/>
          <w:rtl/>
        </w:rPr>
        <w:t xml:space="preserve"> </w:t>
      </w:r>
      <w:r w:rsidRPr="00A54E4E">
        <w:rPr>
          <w:sz w:val="24"/>
          <w:szCs w:val="24"/>
          <w:rtl/>
        </w:rPr>
        <w:t xml:space="preserve">عضيمة، </w:t>
      </w:r>
      <w:r w:rsidRPr="00A54E4E">
        <w:rPr>
          <w:b/>
          <w:bCs/>
          <w:sz w:val="24"/>
          <w:szCs w:val="24"/>
          <w:rtl/>
        </w:rPr>
        <w:t>دراسات،</w:t>
      </w:r>
      <w:r w:rsidRPr="00A54E4E">
        <w:rPr>
          <w:rFonts w:hint="cs"/>
          <w:b/>
          <w:bCs/>
          <w:sz w:val="24"/>
          <w:szCs w:val="24"/>
          <w:rtl/>
        </w:rPr>
        <w:t xml:space="preserve"> مصدر سابق،</w:t>
      </w:r>
      <w:r w:rsidRPr="00A54E4E">
        <w:rPr>
          <w:sz w:val="24"/>
          <w:szCs w:val="24"/>
          <w:rtl/>
        </w:rPr>
        <w:t xml:space="preserve"> ق2/ج4/21</w:t>
      </w:r>
      <w:r w:rsidRPr="00A54E4E">
        <w:rPr>
          <w:rFonts w:hint="cs"/>
          <w:sz w:val="24"/>
          <w:szCs w:val="24"/>
          <w:rtl/>
        </w:rPr>
        <w:t xml:space="preserve">1؛ الزمخشري، </w:t>
      </w:r>
      <w:r w:rsidRPr="00A54E4E">
        <w:rPr>
          <w:rFonts w:hint="cs"/>
          <w:b/>
          <w:bCs/>
          <w:sz w:val="24"/>
          <w:szCs w:val="24"/>
          <w:rtl/>
        </w:rPr>
        <w:t xml:space="preserve">الكشاف، مصدر سابق، </w:t>
      </w:r>
      <w:r w:rsidRPr="00A54E4E">
        <w:rPr>
          <w:rFonts w:hint="cs"/>
          <w:sz w:val="24"/>
          <w:szCs w:val="24"/>
          <w:rtl/>
        </w:rPr>
        <w:t>5/371</w:t>
      </w:r>
    </w:p>
  </w:footnote>
  <w:footnote w:id="871">
    <w:p w:rsidR="00002D52" w:rsidRPr="001F139E" w:rsidRDefault="00002D52" w:rsidP="005F03C1">
      <w:pPr>
        <w:spacing w:after="0" w:line="240" w:lineRule="auto"/>
        <w:jc w:val="both"/>
        <w:rPr>
          <w:rFonts w:ascii="Times New Roman" w:eastAsia="Times New Roman" w:hAnsi="Times New Roman"/>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w:t>
      </w:r>
      <w:r w:rsidRPr="001F139E">
        <w:rPr>
          <w:rFonts w:ascii="Times New Roman" w:eastAsia="Times New Roman" w:hAnsi="Times New Roman" w:hint="cs"/>
          <w:sz w:val="24"/>
          <w:szCs w:val="24"/>
          <w:rtl/>
          <w:lang w:bidi="ar-JO"/>
        </w:rPr>
        <w:t xml:space="preserve">الرافعي، </w:t>
      </w:r>
      <w:r w:rsidRPr="001F139E">
        <w:rPr>
          <w:rFonts w:ascii="Times New Roman" w:eastAsia="Times New Roman" w:hAnsi="Times New Roman" w:hint="cs"/>
          <w:b/>
          <w:bCs/>
          <w:sz w:val="24"/>
          <w:szCs w:val="24"/>
          <w:rtl/>
          <w:lang w:bidi="ar-JO"/>
        </w:rPr>
        <w:t>إعجاز القرآن</w:t>
      </w:r>
      <w:r w:rsidRPr="001F139E">
        <w:rPr>
          <w:rFonts w:ascii="Times New Roman" w:eastAsia="Times New Roman" w:hAnsi="Times New Roman" w:hint="cs"/>
          <w:sz w:val="24"/>
          <w:szCs w:val="24"/>
          <w:rtl/>
          <w:lang w:bidi="ar-JO"/>
        </w:rPr>
        <w:t>،</w:t>
      </w:r>
      <w:r w:rsidRPr="001F139E">
        <w:rPr>
          <w:rFonts w:hint="cs"/>
          <w:b/>
          <w:bCs/>
          <w:sz w:val="24"/>
          <w:szCs w:val="24"/>
          <w:rtl/>
        </w:rPr>
        <w:t xml:space="preserve"> مصدر سابق</w:t>
      </w:r>
      <w:r w:rsidRPr="001F139E">
        <w:rPr>
          <w:rFonts w:ascii="Times New Roman" w:eastAsia="Times New Roman" w:hAnsi="Times New Roman" w:hint="cs"/>
          <w:sz w:val="24"/>
          <w:szCs w:val="24"/>
          <w:rtl/>
          <w:lang w:bidi="ar-JO"/>
        </w:rPr>
        <w:t>، ص: 181.</w:t>
      </w:r>
    </w:p>
    <w:p w:rsidR="00002D52" w:rsidRPr="001F139E" w:rsidRDefault="00002D52" w:rsidP="00B521DB">
      <w:pPr>
        <w:pStyle w:val="a3"/>
        <w:rPr>
          <w:rtl/>
        </w:rPr>
      </w:pPr>
    </w:p>
  </w:footnote>
  <w:footnote w:id="872">
    <w:p w:rsidR="00002D52" w:rsidRPr="00A26EF1" w:rsidRDefault="00002D52" w:rsidP="00892928">
      <w:pPr>
        <w:pStyle w:val="a3"/>
        <w:ind w:left="292" w:hanging="270"/>
        <w:rPr>
          <w:sz w:val="24"/>
          <w:szCs w:val="24"/>
          <w:rtl/>
        </w:rPr>
      </w:pPr>
      <w:r w:rsidRPr="00892928">
        <w:rPr>
          <w:sz w:val="24"/>
          <w:szCs w:val="24"/>
          <w:vertAlign w:val="superscript"/>
          <w:rtl/>
        </w:rPr>
        <w:t>(</w:t>
      </w:r>
      <w:r w:rsidRPr="00892928">
        <w:rPr>
          <w:sz w:val="24"/>
          <w:szCs w:val="24"/>
          <w:vertAlign w:val="superscript"/>
          <w:rtl/>
        </w:rPr>
        <w:footnoteRef/>
      </w:r>
      <w:r w:rsidRPr="00892928">
        <w:rPr>
          <w:sz w:val="24"/>
          <w:szCs w:val="24"/>
          <w:vertAlign w:val="superscript"/>
          <w:rtl/>
        </w:rPr>
        <w:t>)</w:t>
      </w:r>
      <w:r w:rsidRPr="00892928">
        <w:rPr>
          <w:rFonts w:hint="cs"/>
          <w:sz w:val="24"/>
          <w:szCs w:val="24"/>
          <w:vertAlign w:val="superscript"/>
          <w:rtl/>
        </w:rPr>
        <w:t xml:space="preserve"> </w:t>
      </w:r>
      <w:r w:rsidRPr="00892928">
        <w:rPr>
          <w:rFonts w:hint="cs"/>
          <w:sz w:val="24"/>
          <w:szCs w:val="24"/>
          <w:rtl/>
        </w:rPr>
        <w:t xml:space="preserve">ينظر: </w:t>
      </w:r>
      <w:r w:rsidRPr="00892928">
        <w:rPr>
          <w:sz w:val="24"/>
          <w:szCs w:val="24"/>
          <w:rtl/>
        </w:rPr>
        <w:t xml:space="preserve">عضيمة، </w:t>
      </w:r>
      <w:r w:rsidRPr="00892928">
        <w:rPr>
          <w:b/>
          <w:bCs/>
          <w:sz w:val="24"/>
          <w:szCs w:val="24"/>
          <w:rtl/>
        </w:rPr>
        <w:t>دراسات،</w:t>
      </w:r>
      <w:r w:rsidRPr="00892928">
        <w:rPr>
          <w:rFonts w:hint="cs"/>
          <w:b/>
          <w:bCs/>
          <w:sz w:val="24"/>
          <w:szCs w:val="24"/>
          <w:rtl/>
        </w:rPr>
        <w:t xml:space="preserve"> مصدر سابق</w:t>
      </w:r>
      <w:r w:rsidRPr="00892928">
        <w:rPr>
          <w:rFonts w:hint="cs"/>
          <w:sz w:val="24"/>
          <w:szCs w:val="24"/>
          <w:rtl/>
        </w:rPr>
        <w:t>،</w:t>
      </w:r>
      <w:r w:rsidRPr="00892928">
        <w:rPr>
          <w:sz w:val="24"/>
          <w:szCs w:val="24"/>
          <w:rtl/>
        </w:rPr>
        <w:t xml:space="preserve"> </w:t>
      </w:r>
      <w:r w:rsidRPr="00892928">
        <w:rPr>
          <w:rFonts w:hint="cs"/>
          <w:sz w:val="24"/>
          <w:szCs w:val="24"/>
          <w:rtl/>
        </w:rPr>
        <w:t>ق1ج2/</w:t>
      </w:r>
      <w:r w:rsidRPr="00A26EF1">
        <w:rPr>
          <w:rFonts w:hint="cs"/>
          <w:sz w:val="24"/>
          <w:szCs w:val="24"/>
          <w:rtl/>
        </w:rPr>
        <w:t xml:space="preserve">86؛ أبو حيان، </w:t>
      </w:r>
      <w:r w:rsidRPr="00A26EF1">
        <w:rPr>
          <w:rFonts w:hint="cs"/>
          <w:b/>
          <w:bCs/>
          <w:sz w:val="24"/>
          <w:szCs w:val="24"/>
          <w:rtl/>
        </w:rPr>
        <w:t>البحر، مصدر سابق،</w:t>
      </w:r>
      <w:r w:rsidRPr="00A26EF1">
        <w:rPr>
          <w:rFonts w:hint="cs"/>
          <w:sz w:val="24"/>
          <w:szCs w:val="24"/>
          <w:rtl/>
        </w:rPr>
        <w:t xml:space="preserve"> 6/300.</w:t>
      </w:r>
    </w:p>
  </w:footnote>
  <w:footnote w:id="873">
    <w:p w:rsidR="00002D52" w:rsidRPr="00892928" w:rsidRDefault="00002D52" w:rsidP="00892928">
      <w:pPr>
        <w:pStyle w:val="a3"/>
        <w:ind w:left="292" w:hanging="270"/>
        <w:rPr>
          <w:sz w:val="24"/>
          <w:szCs w:val="24"/>
          <w:rtl/>
        </w:rPr>
      </w:pPr>
      <w:r w:rsidRPr="00892928">
        <w:rPr>
          <w:sz w:val="24"/>
          <w:szCs w:val="24"/>
          <w:vertAlign w:val="superscript"/>
          <w:rtl/>
        </w:rPr>
        <w:t>(</w:t>
      </w:r>
      <w:r w:rsidRPr="00892928">
        <w:rPr>
          <w:sz w:val="24"/>
          <w:szCs w:val="24"/>
          <w:vertAlign w:val="superscript"/>
          <w:rtl/>
        </w:rPr>
        <w:footnoteRef/>
      </w:r>
      <w:r w:rsidRPr="00892928">
        <w:rPr>
          <w:sz w:val="24"/>
          <w:szCs w:val="24"/>
          <w:vertAlign w:val="superscript"/>
          <w:rtl/>
        </w:rPr>
        <w:t>)</w:t>
      </w:r>
      <w:r w:rsidRPr="00892928">
        <w:rPr>
          <w:rFonts w:hint="cs"/>
          <w:sz w:val="24"/>
          <w:szCs w:val="24"/>
          <w:vertAlign w:val="superscript"/>
          <w:rtl/>
        </w:rPr>
        <w:t xml:space="preserve"> </w:t>
      </w:r>
      <w:r w:rsidRPr="00892928">
        <w:rPr>
          <w:rFonts w:hint="cs"/>
          <w:sz w:val="24"/>
          <w:szCs w:val="24"/>
          <w:rtl/>
        </w:rPr>
        <w:t xml:space="preserve">ينظر: شرف، حفني محمد، </w:t>
      </w:r>
      <w:r w:rsidRPr="00892928">
        <w:rPr>
          <w:rFonts w:hint="cs"/>
          <w:b/>
          <w:bCs/>
          <w:sz w:val="24"/>
          <w:szCs w:val="24"/>
          <w:rtl/>
        </w:rPr>
        <w:t>إعجاز القرآن البياني، بين النظرية والتطبيق،</w:t>
      </w:r>
      <w:r w:rsidRPr="00892928">
        <w:rPr>
          <w:rFonts w:hint="cs"/>
          <w:sz w:val="24"/>
          <w:szCs w:val="24"/>
          <w:rtl/>
        </w:rPr>
        <w:t xml:space="preserve"> أشرف على إصداره: محمد توفيق عويضة، ط4/1390هـ-1970م، ص:220. </w:t>
      </w:r>
    </w:p>
  </w:footnote>
  <w:footnote w:id="874">
    <w:p w:rsidR="00002D52" w:rsidRPr="00892928" w:rsidRDefault="00002D52" w:rsidP="00892928">
      <w:pPr>
        <w:pStyle w:val="a3"/>
        <w:ind w:left="292" w:hanging="270"/>
        <w:rPr>
          <w:sz w:val="24"/>
          <w:szCs w:val="24"/>
          <w:rtl/>
        </w:rPr>
      </w:pPr>
      <w:r w:rsidRPr="00892928">
        <w:rPr>
          <w:sz w:val="24"/>
          <w:szCs w:val="24"/>
          <w:vertAlign w:val="superscript"/>
          <w:rtl/>
        </w:rPr>
        <w:t>(</w:t>
      </w:r>
      <w:r w:rsidRPr="00892928">
        <w:rPr>
          <w:sz w:val="24"/>
          <w:szCs w:val="24"/>
          <w:vertAlign w:val="superscript"/>
          <w:rtl/>
        </w:rPr>
        <w:footnoteRef/>
      </w:r>
      <w:r w:rsidRPr="00892928">
        <w:rPr>
          <w:sz w:val="24"/>
          <w:szCs w:val="24"/>
          <w:vertAlign w:val="superscript"/>
          <w:rtl/>
        </w:rPr>
        <w:t>)</w:t>
      </w:r>
      <w:r w:rsidRPr="00892928">
        <w:rPr>
          <w:rFonts w:hint="cs"/>
          <w:sz w:val="24"/>
          <w:szCs w:val="24"/>
          <w:rtl/>
        </w:rPr>
        <w:t xml:space="preserve"> ينظر: </w:t>
      </w:r>
      <w:r w:rsidRPr="00892928">
        <w:rPr>
          <w:sz w:val="24"/>
          <w:szCs w:val="24"/>
          <w:rtl/>
        </w:rPr>
        <w:t xml:space="preserve">عضيمة، </w:t>
      </w:r>
      <w:r w:rsidRPr="00892928">
        <w:rPr>
          <w:b/>
          <w:bCs/>
          <w:sz w:val="24"/>
          <w:szCs w:val="24"/>
          <w:rtl/>
        </w:rPr>
        <w:t>دراسات،</w:t>
      </w:r>
      <w:r w:rsidRPr="00892928">
        <w:rPr>
          <w:rFonts w:hint="cs"/>
          <w:b/>
          <w:bCs/>
          <w:sz w:val="24"/>
          <w:szCs w:val="24"/>
          <w:rtl/>
        </w:rPr>
        <w:t xml:space="preserve"> مصدر سابق،</w:t>
      </w:r>
      <w:r w:rsidRPr="00892928">
        <w:rPr>
          <w:sz w:val="24"/>
          <w:szCs w:val="24"/>
          <w:rtl/>
        </w:rPr>
        <w:t xml:space="preserve"> </w:t>
      </w:r>
      <w:r w:rsidRPr="00892928">
        <w:rPr>
          <w:rFonts w:hint="cs"/>
          <w:sz w:val="24"/>
          <w:szCs w:val="24"/>
          <w:rtl/>
        </w:rPr>
        <w:t xml:space="preserve">ق1ج2/137؛ الزمخشري، </w:t>
      </w:r>
      <w:r w:rsidRPr="00892928">
        <w:rPr>
          <w:rFonts w:hint="cs"/>
          <w:b/>
          <w:bCs/>
          <w:sz w:val="24"/>
          <w:szCs w:val="24"/>
          <w:rtl/>
        </w:rPr>
        <w:t>الكشاف، مصدر سابق،</w:t>
      </w:r>
      <w:r w:rsidRPr="00892928">
        <w:rPr>
          <w:rFonts w:hint="cs"/>
          <w:sz w:val="24"/>
          <w:szCs w:val="24"/>
          <w:rtl/>
        </w:rPr>
        <w:t xml:space="preserve"> 5/324؛ أبو </w:t>
      </w:r>
      <w:r w:rsidRPr="00A26EF1">
        <w:rPr>
          <w:rFonts w:hint="cs"/>
          <w:sz w:val="24"/>
          <w:szCs w:val="24"/>
          <w:rtl/>
        </w:rPr>
        <w:t xml:space="preserve">حيان، </w:t>
      </w:r>
      <w:r w:rsidRPr="00A26EF1">
        <w:rPr>
          <w:rFonts w:hint="cs"/>
          <w:b/>
          <w:bCs/>
          <w:sz w:val="24"/>
          <w:szCs w:val="24"/>
          <w:rtl/>
        </w:rPr>
        <w:t>البحر، مصدر سابق،</w:t>
      </w:r>
      <w:r w:rsidRPr="00A26EF1">
        <w:rPr>
          <w:rFonts w:hint="cs"/>
          <w:sz w:val="24"/>
          <w:szCs w:val="24"/>
          <w:rtl/>
        </w:rPr>
        <w:t xml:space="preserve"> 7/425.</w:t>
      </w:r>
    </w:p>
  </w:footnote>
  <w:footnote w:id="875">
    <w:p w:rsidR="00002D52" w:rsidRPr="001F139E" w:rsidRDefault="00002D52" w:rsidP="00892928">
      <w:pPr>
        <w:pStyle w:val="a3"/>
        <w:ind w:left="292" w:hanging="270"/>
        <w:rPr>
          <w:rtl/>
        </w:rPr>
      </w:pPr>
      <w:r w:rsidRPr="00892928">
        <w:rPr>
          <w:sz w:val="24"/>
          <w:szCs w:val="24"/>
          <w:vertAlign w:val="superscript"/>
          <w:rtl/>
        </w:rPr>
        <w:t>(</w:t>
      </w:r>
      <w:r w:rsidRPr="00892928">
        <w:rPr>
          <w:sz w:val="24"/>
          <w:szCs w:val="24"/>
          <w:vertAlign w:val="superscript"/>
          <w:rtl/>
        </w:rPr>
        <w:footnoteRef/>
      </w:r>
      <w:r w:rsidRPr="00892928">
        <w:rPr>
          <w:sz w:val="24"/>
          <w:szCs w:val="24"/>
          <w:vertAlign w:val="superscript"/>
          <w:rtl/>
        </w:rPr>
        <w:t>)</w:t>
      </w:r>
      <w:r w:rsidRPr="00892928">
        <w:rPr>
          <w:rFonts w:hint="cs"/>
          <w:sz w:val="24"/>
          <w:szCs w:val="24"/>
          <w:vertAlign w:val="superscript"/>
          <w:rtl/>
        </w:rPr>
        <w:t xml:space="preserve"> </w:t>
      </w:r>
      <w:r w:rsidRPr="00892928">
        <w:rPr>
          <w:rFonts w:hint="cs"/>
          <w:sz w:val="24"/>
          <w:szCs w:val="24"/>
          <w:rtl/>
        </w:rPr>
        <w:t xml:space="preserve">أبو السعود، </w:t>
      </w:r>
      <w:r w:rsidRPr="00EE64A4">
        <w:rPr>
          <w:rFonts w:hint="cs"/>
          <w:b/>
          <w:bCs/>
          <w:sz w:val="24"/>
          <w:szCs w:val="24"/>
          <w:rtl/>
        </w:rPr>
        <w:t>إرشاد العقل السليم، مصدر سابق،</w:t>
      </w:r>
      <w:r w:rsidRPr="00892928">
        <w:rPr>
          <w:rFonts w:hint="cs"/>
          <w:sz w:val="24"/>
          <w:szCs w:val="24"/>
          <w:rtl/>
        </w:rPr>
        <w:t xml:space="preserve"> 5/404.</w:t>
      </w:r>
    </w:p>
  </w:footnote>
  <w:footnote w:id="876">
    <w:p w:rsidR="00002D52" w:rsidRPr="00EE64A4" w:rsidRDefault="00002D52" w:rsidP="00892928">
      <w:pPr>
        <w:pStyle w:val="a3"/>
        <w:ind w:left="292" w:hanging="270"/>
        <w:rPr>
          <w:sz w:val="24"/>
          <w:szCs w:val="24"/>
          <w:rtl/>
        </w:rPr>
      </w:pPr>
      <w:r w:rsidRPr="00EE64A4">
        <w:rPr>
          <w:sz w:val="24"/>
          <w:szCs w:val="24"/>
          <w:vertAlign w:val="superscript"/>
          <w:rtl/>
        </w:rPr>
        <w:t>(</w:t>
      </w:r>
      <w:r w:rsidRPr="00EE64A4">
        <w:rPr>
          <w:sz w:val="24"/>
          <w:szCs w:val="24"/>
          <w:vertAlign w:val="superscript"/>
          <w:rtl/>
        </w:rPr>
        <w:footnoteRef/>
      </w:r>
      <w:r w:rsidRPr="00EE64A4">
        <w:rPr>
          <w:sz w:val="24"/>
          <w:szCs w:val="24"/>
          <w:vertAlign w:val="superscript"/>
          <w:rtl/>
        </w:rPr>
        <w:t>)</w:t>
      </w:r>
      <w:r w:rsidRPr="00EE64A4">
        <w:rPr>
          <w:rFonts w:hint="cs"/>
          <w:sz w:val="24"/>
          <w:szCs w:val="24"/>
          <w:rtl/>
        </w:rPr>
        <w:t xml:space="preserve"> </w:t>
      </w:r>
      <w:r w:rsidRPr="00EE64A4">
        <w:rPr>
          <w:sz w:val="24"/>
          <w:szCs w:val="24"/>
          <w:rtl/>
        </w:rPr>
        <w:t xml:space="preserve">عضيمة، </w:t>
      </w:r>
      <w:r w:rsidRPr="00BC1067">
        <w:rPr>
          <w:b/>
          <w:bCs/>
          <w:sz w:val="24"/>
          <w:szCs w:val="24"/>
          <w:rtl/>
        </w:rPr>
        <w:t xml:space="preserve">دراسات، </w:t>
      </w:r>
      <w:r w:rsidRPr="00BC1067">
        <w:rPr>
          <w:rFonts w:hint="cs"/>
          <w:b/>
          <w:bCs/>
          <w:sz w:val="24"/>
          <w:szCs w:val="24"/>
          <w:rtl/>
        </w:rPr>
        <w:t>مصدر سابق،</w:t>
      </w:r>
      <w:r w:rsidRPr="00EE64A4">
        <w:rPr>
          <w:sz w:val="24"/>
          <w:szCs w:val="24"/>
          <w:rtl/>
        </w:rPr>
        <w:t xml:space="preserve"> ق1ج2/</w:t>
      </w:r>
      <w:r w:rsidRPr="00EE64A4">
        <w:rPr>
          <w:rFonts w:hint="cs"/>
          <w:sz w:val="24"/>
          <w:szCs w:val="24"/>
          <w:rtl/>
        </w:rPr>
        <w:t xml:space="preserve">171؛ أبو حيان، </w:t>
      </w:r>
      <w:r w:rsidRPr="00BC1067">
        <w:rPr>
          <w:rFonts w:hint="cs"/>
          <w:b/>
          <w:bCs/>
          <w:sz w:val="24"/>
          <w:szCs w:val="24"/>
          <w:rtl/>
        </w:rPr>
        <w:t>البحر المحيط، مصدر سابق،</w:t>
      </w:r>
      <w:r w:rsidRPr="00EE64A4">
        <w:rPr>
          <w:rFonts w:hint="cs"/>
          <w:sz w:val="24"/>
          <w:szCs w:val="24"/>
          <w:rtl/>
        </w:rPr>
        <w:t xml:space="preserve"> 5/100؛ ابن هشام، </w:t>
      </w:r>
      <w:r w:rsidRPr="00BC1067">
        <w:rPr>
          <w:rFonts w:hint="cs"/>
          <w:b/>
          <w:bCs/>
          <w:sz w:val="24"/>
          <w:szCs w:val="24"/>
          <w:rtl/>
        </w:rPr>
        <w:t>المغني، مصدر سابق،</w:t>
      </w:r>
      <w:r w:rsidRPr="00EE64A4">
        <w:rPr>
          <w:rFonts w:hint="cs"/>
          <w:sz w:val="24"/>
          <w:szCs w:val="24"/>
          <w:rtl/>
        </w:rPr>
        <w:t xml:space="preserve"> 1/130، </w:t>
      </w:r>
      <w:r w:rsidRPr="00BC1067">
        <w:rPr>
          <w:rFonts w:hint="cs"/>
          <w:b/>
          <w:bCs/>
          <w:sz w:val="24"/>
          <w:szCs w:val="24"/>
          <w:rtl/>
        </w:rPr>
        <w:t>ابن قتيبة، تأويل مشكل القرآن، مصدر سابق،</w:t>
      </w:r>
      <w:r w:rsidRPr="00EE64A4">
        <w:rPr>
          <w:rFonts w:hint="cs"/>
          <w:sz w:val="24"/>
          <w:szCs w:val="24"/>
          <w:rtl/>
        </w:rPr>
        <w:t xml:space="preserve"> ص:432.</w:t>
      </w:r>
    </w:p>
  </w:footnote>
  <w:footnote w:id="877">
    <w:p w:rsidR="00002D52" w:rsidRPr="00EE64A4" w:rsidRDefault="00002D52" w:rsidP="00892928">
      <w:pPr>
        <w:pStyle w:val="a3"/>
        <w:ind w:left="292" w:hanging="270"/>
        <w:rPr>
          <w:sz w:val="24"/>
          <w:szCs w:val="24"/>
          <w:rtl/>
        </w:rPr>
      </w:pPr>
      <w:r w:rsidRPr="00EE64A4">
        <w:rPr>
          <w:sz w:val="24"/>
          <w:szCs w:val="24"/>
          <w:vertAlign w:val="superscript"/>
          <w:rtl/>
        </w:rPr>
        <w:t>(</w:t>
      </w:r>
      <w:r w:rsidRPr="00EE64A4">
        <w:rPr>
          <w:sz w:val="24"/>
          <w:szCs w:val="24"/>
          <w:vertAlign w:val="superscript"/>
          <w:rtl/>
        </w:rPr>
        <w:footnoteRef/>
      </w:r>
      <w:r w:rsidRPr="00EE64A4">
        <w:rPr>
          <w:sz w:val="24"/>
          <w:szCs w:val="24"/>
          <w:vertAlign w:val="superscript"/>
          <w:rtl/>
        </w:rPr>
        <w:t>)</w:t>
      </w:r>
      <w:r w:rsidRPr="00EE64A4">
        <w:rPr>
          <w:rFonts w:hint="cs"/>
          <w:sz w:val="24"/>
          <w:szCs w:val="24"/>
          <w:rtl/>
        </w:rPr>
        <w:t xml:space="preserve"> </w:t>
      </w:r>
      <w:r w:rsidRPr="00EE64A4">
        <w:rPr>
          <w:sz w:val="24"/>
          <w:szCs w:val="24"/>
          <w:rtl/>
        </w:rPr>
        <w:t xml:space="preserve">عضيمة، </w:t>
      </w:r>
      <w:r w:rsidRPr="00EE64A4">
        <w:rPr>
          <w:b/>
          <w:bCs/>
          <w:sz w:val="24"/>
          <w:szCs w:val="24"/>
          <w:rtl/>
        </w:rPr>
        <w:t xml:space="preserve">دراسات، </w:t>
      </w:r>
      <w:r w:rsidRPr="00EE64A4">
        <w:rPr>
          <w:rFonts w:hint="cs"/>
          <w:b/>
          <w:bCs/>
          <w:sz w:val="24"/>
          <w:szCs w:val="24"/>
          <w:rtl/>
        </w:rPr>
        <w:t>مصدر سابق،</w:t>
      </w:r>
      <w:r w:rsidRPr="00EE64A4">
        <w:rPr>
          <w:rFonts w:hint="cs"/>
          <w:sz w:val="24"/>
          <w:szCs w:val="24"/>
          <w:rtl/>
        </w:rPr>
        <w:t xml:space="preserve"> </w:t>
      </w:r>
      <w:r w:rsidRPr="00EE64A4">
        <w:rPr>
          <w:sz w:val="24"/>
          <w:szCs w:val="24"/>
          <w:rtl/>
        </w:rPr>
        <w:t>ق1ج2/</w:t>
      </w:r>
      <w:r w:rsidRPr="00EE64A4">
        <w:rPr>
          <w:rFonts w:hint="cs"/>
          <w:sz w:val="24"/>
          <w:szCs w:val="24"/>
          <w:rtl/>
        </w:rPr>
        <w:t>205، 189</w:t>
      </w:r>
      <w:r w:rsidRPr="00EE64A4">
        <w:rPr>
          <w:sz w:val="24"/>
          <w:szCs w:val="24"/>
          <w:rtl/>
        </w:rPr>
        <w:t>.</w:t>
      </w:r>
    </w:p>
  </w:footnote>
  <w:footnote w:id="878">
    <w:p w:rsidR="00002D52" w:rsidRPr="001F139E" w:rsidRDefault="00002D52" w:rsidP="00892928">
      <w:pPr>
        <w:pStyle w:val="a3"/>
        <w:ind w:left="292" w:hanging="270"/>
        <w:rPr>
          <w:rtl/>
        </w:rPr>
      </w:pPr>
      <w:r w:rsidRPr="00EE64A4">
        <w:rPr>
          <w:sz w:val="24"/>
          <w:szCs w:val="24"/>
          <w:vertAlign w:val="superscript"/>
          <w:rtl/>
        </w:rPr>
        <w:t>(</w:t>
      </w:r>
      <w:r w:rsidRPr="00EE64A4">
        <w:rPr>
          <w:sz w:val="24"/>
          <w:szCs w:val="24"/>
          <w:vertAlign w:val="superscript"/>
          <w:rtl/>
        </w:rPr>
        <w:footnoteRef/>
      </w:r>
      <w:r w:rsidRPr="00EE64A4">
        <w:rPr>
          <w:sz w:val="24"/>
          <w:szCs w:val="24"/>
          <w:vertAlign w:val="superscript"/>
          <w:rtl/>
        </w:rPr>
        <w:t>)</w:t>
      </w:r>
      <w:r w:rsidRPr="00EE64A4">
        <w:rPr>
          <w:rFonts w:hint="cs"/>
          <w:sz w:val="24"/>
          <w:szCs w:val="24"/>
          <w:vertAlign w:val="superscript"/>
          <w:rtl/>
        </w:rPr>
        <w:t xml:space="preserve"> </w:t>
      </w:r>
      <w:r w:rsidRPr="00EE64A4">
        <w:rPr>
          <w:sz w:val="24"/>
          <w:szCs w:val="24"/>
          <w:rtl/>
        </w:rPr>
        <w:t xml:space="preserve">ينظر: عضيمة، </w:t>
      </w:r>
      <w:r w:rsidRPr="00EE64A4">
        <w:rPr>
          <w:b/>
          <w:bCs/>
          <w:sz w:val="24"/>
          <w:szCs w:val="24"/>
          <w:rtl/>
        </w:rPr>
        <w:t>دراسات،</w:t>
      </w:r>
      <w:r w:rsidRPr="00EE64A4">
        <w:rPr>
          <w:rFonts w:hint="cs"/>
          <w:b/>
          <w:bCs/>
          <w:sz w:val="24"/>
          <w:szCs w:val="24"/>
          <w:rtl/>
        </w:rPr>
        <w:t xml:space="preserve"> مصدر سابق،</w:t>
      </w:r>
      <w:r w:rsidRPr="00EE64A4">
        <w:rPr>
          <w:sz w:val="24"/>
          <w:szCs w:val="24"/>
          <w:rtl/>
        </w:rPr>
        <w:t xml:space="preserve"> ق1ج2/</w:t>
      </w:r>
      <w:r w:rsidRPr="00EE64A4">
        <w:rPr>
          <w:rFonts w:hint="cs"/>
          <w:sz w:val="24"/>
          <w:szCs w:val="24"/>
          <w:rtl/>
        </w:rPr>
        <w:t xml:space="preserve">273؛ أبو حيان، </w:t>
      </w:r>
      <w:r w:rsidRPr="00EE64A4">
        <w:rPr>
          <w:rFonts w:hint="cs"/>
          <w:b/>
          <w:bCs/>
          <w:sz w:val="24"/>
          <w:szCs w:val="24"/>
          <w:rtl/>
        </w:rPr>
        <w:t>البحر، مصدر سابق،</w:t>
      </w:r>
      <w:r w:rsidRPr="00EE64A4">
        <w:rPr>
          <w:rFonts w:hint="cs"/>
          <w:sz w:val="24"/>
          <w:szCs w:val="24"/>
          <w:rtl/>
        </w:rPr>
        <w:t>5/454.</w:t>
      </w:r>
    </w:p>
  </w:footnote>
  <w:footnote w:id="879">
    <w:p w:rsidR="00002D52" w:rsidRPr="00032901" w:rsidRDefault="00002D52" w:rsidP="00032901">
      <w:pPr>
        <w:pStyle w:val="a3"/>
        <w:ind w:left="292" w:hanging="270"/>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Pr>
          <w:rFonts w:hint="cs"/>
          <w:sz w:val="24"/>
          <w:szCs w:val="24"/>
          <w:rtl/>
        </w:rPr>
        <w:t xml:space="preserve"> </w:t>
      </w:r>
      <w:r w:rsidRPr="00032901">
        <w:rPr>
          <w:sz w:val="24"/>
          <w:szCs w:val="24"/>
          <w:rtl/>
        </w:rPr>
        <w:t xml:space="preserve">عضيمة، </w:t>
      </w:r>
      <w:r w:rsidRPr="00032901">
        <w:rPr>
          <w:b/>
          <w:bCs/>
          <w:sz w:val="24"/>
          <w:szCs w:val="24"/>
          <w:rtl/>
        </w:rPr>
        <w:t xml:space="preserve">دراسات، </w:t>
      </w:r>
      <w:r w:rsidRPr="00032901">
        <w:rPr>
          <w:rFonts w:hint="cs"/>
          <w:b/>
          <w:bCs/>
          <w:sz w:val="24"/>
          <w:szCs w:val="24"/>
          <w:rtl/>
        </w:rPr>
        <w:t>مصدر سابق</w:t>
      </w:r>
      <w:r w:rsidRPr="00032901">
        <w:rPr>
          <w:rFonts w:hint="cs"/>
          <w:sz w:val="24"/>
          <w:szCs w:val="24"/>
          <w:rtl/>
        </w:rPr>
        <w:t xml:space="preserve">، ق2/ج4/546؛ الصفاقسي، </w:t>
      </w:r>
      <w:r w:rsidRPr="00032901">
        <w:rPr>
          <w:rFonts w:hint="cs"/>
          <w:b/>
          <w:bCs/>
          <w:sz w:val="24"/>
          <w:szCs w:val="24"/>
          <w:rtl/>
        </w:rPr>
        <w:t>غيث النفع، مصدر سابق</w:t>
      </w:r>
      <w:r w:rsidRPr="00032901">
        <w:rPr>
          <w:rFonts w:hint="cs"/>
          <w:sz w:val="24"/>
          <w:szCs w:val="24"/>
          <w:rtl/>
        </w:rPr>
        <w:t xml:space="preserve">، ص:51؛ ابن الجوزي، </w:t>
      </w:r>
      <w:r w:rsidRPr="00032901">
        <w:rPr>
          <w:rFonts w:hint="cs"/>
          <w:b/>
          <w:bCs/>
          <w:sz w:val="24"/>
          <w:szCs w:val="24"/>
          <w:rtl/>
        </w:rPr>
        <w:t>النشر، مصدر سابق،</w:t>
      </w:r>
      <w:r w:rsidRPr="00032901">
        <w:rPr>
          <w:rFonts w:hint="cs"/>
          <w:sz w:val="24"/>
          <w:szCs w:val="24"/>
          <w:rtl/>
        </w:rPr>
        <w:t xml:space="preserve"> 2/271؛ أبو حيان، </w:t>
      </w:r>
      <w:r w:rsidRPr="00032901">
        <w:rPr>
          <w:rFonts w:hint="cs"/>
          <w:b/>
          <w:bCs/>
          <w:sz w:val="24"/>
          <w:szCs w:val="24"/>
          <w:rtl/>
        </w:rPr>
        <w:t>البحر، مصدر سابق،</w:t>
      </w:r>
      <w:r w:rsidRPr="00032901">
        <w:rPr>
          <w:rFonts w:hint="cs"/>
          <w:sz w:val="24"/>
          <w:szCs w:val="24"/>
          <w:rtl/>
        </w:rPr>
        <w:t>4/365.</w:t>
      </w:r>
    </w:p>
  </w:footnote>
  <w:footnote w:id="880">
    <w:p w:rsidR="00002D52" w:rsidRPr="00032901" w:rsidRDefault="00002D52" w:rsidP="00032901">
      <w:pPr>
        <w:pStyle w:val="a3"/>
        <w:ind w:left="292" w:hanging="270"/>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rFonts w:hint="cs"/>
          <w:sz w:val="24"/>
          <w:szCs w:val="24"/>
          <w:rtl/>
        </w:rPr>
        <w:t xml:space="preserve"> ينظر: </w:t>
      </w:r>
      <w:r w:rsidRPr="00EE64A4">
        <w:rPr>
          <w:b/>
          <w:bCs/>
          <w:sz w:val="24"/>
          <w:szCs w:val="24"/>
          <w:rtl/>
        </w:rPr>
        <w:t>عضيمة، دراسات،</w:t>
      </w:r>
      <w:r w:rsidRPr="00EE64A4">
        <w:rPr>
          <w:rFonts w:hint="cs"/>
          <w:b/>
          <w:bCs/>
          <w:sz w:val="24"/>
          <w:szCs w:val="24"/>
          <w:rtl/>
        </w:rPr>
        <w:t xml:space="preserve"> مصدر سابق،</w:t>
      </w:r>
      <w:r w:rsidRPr="00032901">
        <w:rPr>
          <w:rFonts w:hint="cs"/>
          <w:sz w:val="24"/>
          <w:szCs w:val="24"/>
          <w:rtl/>
        </w:rPr>
        <w:t xml:space="preserve"> </w:t>
      </w:r>
      <w:r w:rsidRPr="00032901">
        <w:rPr>
          <w:sz w:val="24"/>
          <w:szCs w:val="24"/>
          <w:rtl/>
        </w:rPr>
        <w:t xml:space="preserve"> ق2/ج</w:t>
      </w:r>
      <w:r w:rsidRPr="00032901">
        <w:rPr>
          <w:rFonts w:hint="cs"/>
          <w:sz w:val="24"/>
          <w:szCs w:val="24"/>
          <w:rtl/>
        </w:rPr>
        <w:t>4</w:t>
      </w:r>
      <w:r w:rsidRPr="00032901">
        <w:rPr>
          <w:sz w:val="24"/>
          <w:szCs w:val="24"/>
          <w:rtl/>
        </w:rPr>
        <w:t>/</w:t>
      </w:r>
      <w:r w:rsidRPr="00032901">
        <w:rPr>
          <w:rFonts w:hint="cs"/>
          <w:sz w:val="24"/>
          <w:szCs w:val="24"/>
          <w:rtl/>
        </w:rPr>
        <w:t xml:space="preserve">611؛ البنا، </w:t>
      </w:r>
      <w:r w:rsidRPr="00EE64A4">
        <w:rPr>
          <w:rFonts w:hint="cs"/>
          <w:b/>
          <w:bCs/>
          <w:sz w:val="24"/>
          <w:szCs w:val="24"/>
          <w:rtl/>
        </w:rPr>
        <w:t>إتحاف فضلاء البشر، مصدر سابق،</w:t>
      </w:r>
      <w:r w:rsidRPr="00032901">
        <w:rPr>
          <w:rFonts w:hint="cs"/>
          <w:sz w:val="24"/>
          <w:szCs w:val="24"/>
          <w:rtl/>
        </w:rPr>
        <w:t xml:space="preserve"> 2/397. </w:t>
      </w:r>
      <w:r w:rsidRPr="00032901">
        <w:rPr>
          <w:sz w:val="24"/>
          <w:szCs w:val="24"/>
          <w:rtl/>
        </w:rPr>
        <w:t xml:space="preserve"> </w:t>
      </w:r>
    </w:p>
  </w:footnote>
  <w:footnote w:id="881">
    <w:p w:rsidR="00002D52" w:rsidRPr="001F139E" w:rsidRDefault="00002D52" w:rsidP="00032901">
      <w:pPr>
        <w:pStyle w:val="a3"/>
        <w:ind w:left="292" w:hanging="270"/>
        <w:rPr>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rFonts w:hint="cs"/>
          <w:sz w:val="24"/>
          <w:szCs w:val="24"/>
          <w:rtl/>
        </w:rPr>
        <w:t xml:space="preserve"> </w:t>
      </w:r>
      <w:r w:rsidRPr="00032901">
        <w:rPr>
          <w:sz w:val="24"/>
          <w:szCs w:val="24"/>
          <w:rtl/>
        </w:rPr>
        <w:t xml:space="preserve">عضيمة، </w:t>
      </w:r>
      <w:r w:rsidRPr="00032901">
        <w:rPr>
          <w:b/>
          <w:bCs/>
          <w:sz w:val="24"/>
          <w:szCs w:val="24"/>
          <w:rtl/>
        </w:rPr>
        <w:t xml:space="preserve">دراسات، </w:t>
      </w:r>
      <w:r w:rsidRPr="00032901">
        <w:rPr>
          <w:rFonts w:hint="cs"/>
          <w:b/>
          <w:bCs/>
          <w:sz w:val="24"/>
          <w:szCs w:val="24"/>
          <w:rtl/>
        </w:rPr>
        <w:t>مصدر سابق،</w:t>
      </w:r>
      <w:r w:rsidRPr="00032901">
        <w:rPr>
          <w:rFonts w:hint="cs"/>
          <w:sz w:val="24"/>
          <w:szCs w:val="24"/>
          <w:rtl/>
        </w:rPr>
        <w:t xml:space="preserve"> </w:t>
      </w:r>
      <w:r w:rsidRPr="00032901">
        <w:rPr>
          <w:sz w:val="24"/>
          <w:szCs w:val="24"/>
          <w:rtl/>
        </w:rPr>
        <w:t>ق2/ج</w:t>
      </w:r>
      <w:r w:rsidRPr="00032901">
        <w:rPr>
          <w:rFonts w:hint="cs"/>
          <w:sz w:val="24"/>
          <w:szCs w:val="24"/>
          <w:rtl/>
        </w:rPr>
        <w:t>4</w:t>
      </w:r>
      <w:r w:rsidRPr="00032901">
        <w:rPr>
          <w:sz w:val="24"/>
          <w:szCs w:val="24"/>
          <w:rtl/>
        </w:rPr>
        <w:t>/</w:t>
      </w:r>
      <w:r w:rsidRPr="00032901">
        <w:rPr>
          <w:rFonts w:hint="cs"/>
          <w:sz w:val="24"/>
          <w:szCs w:val="24"/>
          <w:rtl/>
        </w:rPr>
        <w:t xml:space="preserve">611؛ ابن جني، </w:t>
      </w:r>
      <w:r w:rsidRPr="00032901">
        <w:rPr>
          <w:rFonts w:hint="cs"/>
          <w:b/>
          <w:bCs/>
          <w:sz w:val="24"/>
          <w:szCs w:val="24"/>
          <w:rtl/>
        </w:rPr>
        <w:t>المحتسب، مصدر سابق،</w:t>
      </w:r>
      <w:r w:rsidRPr="00032901">
        <w:rPr>
          <w:rFonts w:hint="cs"/>
          <w:sz w:val="24"/>
          <w:szCs w:val="24"/>
          <w:rtl/>
        </w:rPr>
        <w:t xml:space="preserve"> 2/204-205.</w:t>
      </w:r>
      <w:r w:rsidRPr="001F139E">
        <w:rPr>
          <w:rtl/>
        </w:rPr>
        <w:t xml:space="preserve">  </w:t>
      </w:r>
    </w:p>
  </w:footnote>
  <w:footnote w:id="882">
    <w:p w:rsidR="00002D52" w:rsidRPr="00032901" w:rsidRDefault="00002D52" w:rsidP="00032901">
      <w:pPr>
        <w:pStyle w:val="a3"/>
        <w:ind w:left="292" w:hanging="270"/>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rFonts w:hint="cs"/>
          <w:sz w:val="24"/>
          <w:szCs w:val="24"/>
          <w:rtl/>
        </w:rPr>
        <w:t xml:space="preserve"> </w:t>
      </w:r>
      <w:r w:rsidRPr="00032901">
        <w:rPr>
          <w:sz w:val="24"/>
          <w:szCs w:val="24"/>
          <w:rtl/>
        </w:rPr>
        <w:t xml:space="preserve">عضيمة، </w:t>
      </w:r>
      <w:r w:rsidRPr="00032901">
        <w:rPr>
          <w:b/>
          <w:bCs/>
          <w:sz w:val="24"/>
          <w:szCs w:val="24"/>
          <w:rtl/>
        </w:rPr>
        <w:t xml:space="preserve">دراسات، </w:t>
      </w:r>
      <w:r w:rsidRPr="00032901">
        <w:rPr>
          <w:rFonts w:hint="cs"/>
          <w:b/>
          <w:bCs/>
          <w:sz w:val="24"/>
          <w:szCs w:val="24"/>
          <w:rtl/>
        </w:rPr>
        <w:t>مصدر سابق،</w:t>
      </w:r>
      <w:r w:rsidRPr="00032901">
        <w:rPr>
          <w:rFonts w:hint="cs"/>
          <w:sz w:val="24"/>
          <w:szCs w:val="24"/>
          <w:rtl/>
        </w:rPr>
        <w:t xml:space="preserve"> </w:t>
      </w:r>
      <w:r w:rsidRPr="00032901">
        <w:rPr>
          <w:sz w:val="24"/>
          <w:szCs w:val="24"/>
          <w:rtl/>
        </w:rPr>
        <w:t>ق2/ج</w:t>
      </w:r>
      <w:r w:rsidRPr="00032901">
        <w:rPr>
          <w:rFonts w:hint="cs"/>
          <w:sz w:val="24"/>
          <w:szCs w:val="24"/>
          <w:rtl/>
        </w:rPr>
        <w:t>4</w:t>
      </w:r>
      <w:r w:rsidRPr="00032901">
        <w:rPr>
          <w:sz w:val="24"/>
          <w:szCs w:val="24"/>
          <w:rtl/>
        </w:rPr>
        <w:t>/</w:t>
      </w:r>
      <w:r w:rsidRPr="00032901">
        <w:rPr>
          <w:rFonts w:hint="cs"/>
          <w:sz w:val="24"/>
          <w:szCs w:val="24"/>
          <w:rtl/>
        </w:rPr>
        <w:t>611؛</w:t>
      </w:r>
      <w:r w:rsidRPr="00032901">
        <w:rPr>
          <w:sz w:val="24"/>
          <w:szCs w:val="24"/>
          <w:rtl/>
        </w:rPr>
        <w:t xml:space="preserve"> </w:t>
      </w:r>
      <w:r w:rsidRPr="00032901">
        <w:rPr>
          <w:rFonts w:hint="cs"/>
          <w:sz w:val="24"/>
          <w:szCs w:val="24"/>
          <w:rtl/>
        </w:rPr>
        <w:t xml:space="preserve">ابن جني، </w:t>
      </w:r>
      <w:r w:rsidRPr="00032901">
        <w:rPr>
          <w:rFonts w:hint="cs"/>
          <w:b/>
          <w:bCs/>
          <w:sz w:val="24"/>
          <w:szCs w:val="24"/>
          <w:rtl/>
        </w:rPr>
        <w:t>المحتسب، مصدر سابق،</w:t>
      </w:r>
      <w:r w:rsidRPr="00032901">
        <w:rPr>
          <w:rFonts w:hint="cs"/>
          <w:sz w:val="24"/>
          <w:szCs w:val="24"/>
          <w:rtl/>
        </w:rPr>
        <w:t>1/88.</w:t>
      </w:r>
      <w:r w:rsidRPr="00032901">
        <w:rPr>
          <w:sz w:val="24"/>
          <w:szCs w:val="24"/>
          <w:rtl/>
        </w:rPr>
        <w:t xml:space="preserve">   </w:t>
      </w:r>
    </w:p>
  </w:footnote>
  <w:footnote w:id="883">
    <w:p w:rsidR="00002D52" w:rsidRPr="00032901" w:rsidRDefault="00002D52" w:rsidP="00032901">
      <w:pPr>
        <w:pStyle w:val="a3"/>
        <w:ind w:left="292" w:hanging="270"/>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rFonts w:hint="cs"/>
          <w:sz w:val="24"/>
          <w:szCs w:val="24"/>
          <w:rtl/>
        </w:rPr>
        <w:t xml:space="preserve"> </w:t>
      </w:r>
      <w:r w:rsidRPr="00032901">
        <w:rPr>
          <w:sz w:val="24"/>
          <w:szCs w:val="24"/>
          <w:rtl/>
        </w:rPr>
        <w:t xml:space="preserve">عضيمة، </w:t>
      </w:r>
      <w:r w:rsidRPr="00D05818">
        <w:rPr>
          <w:b/>
          <w:bCs/>
          <w:sz w:val="24"/>
          <w:szCs w:val="24"/>
          <w:rtl/>
        </w:rPr>
        <w:t>دراسات،</w:t>
      </w:r>
      <w:r w:rsidRPr="00D05818">
        <w:rPr>
          <w:rFonts w:hint="cs"/>
          <w:b/>
          <w:bCs/>
          <w:sz w:val="24"/>
          <w:szCs w:val="24"/>
          <w:rtl/>
        </w:rPr>
        <w:t xml:space="preserve"> مصدر سابق،</w:t>
      </w:r>
      <w:r w:rsidRPr="00032901">
        <w:rPr>
          <w:rFonts w:hint="cs"/>
          <w:sz w:val="24"/>
          <w:szCs w:val="24"/>
          <w:rtl/>
        </w:rPr>
        <w:t xml:space="preserve"> </w:t>
      </w:r>
      <w:r w:rsidRPr="00032901">
        <w:rPr>
          <w:sz w:val="24"/>
          <w:szCs w:val="24"/>
          <w:rtl/>
        </w:rPr>
        <w:t xml:space="preserve"> ق2/ج</w:t>
      </w:r>
      <w:r w:rsidRPr="00032901">
        <w:rPr>
          <w:rFonts w:hint="cs"/>
          <w:sz w:val="24"/>
          <w:szCs w:val="24"/>
          <w:rtl/>
        </w:rPr>
        <w:t>4</w:t>
      </w:r>
      <w:r w:rsidRPr="00032901">
        <w:rPr>
          <w:sz w:val="24"/>
          <w:szCs w:val="24"/>
          <w:rtl/>
        </w:rPr>
        <w:t>/</w:t>
      </w:r>
      <w:r w:rsidRPr="00032901">
        <w:rPr>
          <w:rFonts w:hint="cs"/>
          <w:sz w:val="24"/>
          <w:szCs w:val="24"/>
          <w:rtl/>
        </w:rPr>
        <w:t xml:space="preserve">612؛ أبو حيان، </w:t>
      </w:r>
      <w:r w:rsidRPr="00D05818">
        <w:rPr>
          <w:rFonts w:hint="cs"/>
          <w:b/>
          <w:bCs/>
          <w:sz w:val="24"/>
          <w:szCs w:val="24"/>
          <w:rtl/>
        </w:rPr>
        <w:t>البحر، مصدر سابق،</w:t>
      </w:r>
      <w:r w:rsidRPr="00032901">
        <w:rPr>
          <w:rFonts w:hint="cs"/>
          <w:sz w:val="24"/>
          <w:szCs w:val="24"/>
          <w:rtl/>
        </w:rPr>
        <w:t xml:space="preserve">7/20؛ ينظر: الكرماني، </w:t>
      </w:r>
      <w:r w:rsidRPr="00D05818">
        <w:rPr>
          <w:rFonts w:hint="cs"/>
          <w:b/>
          <w:bCs/>
          <w:sz w:val="24"/>
          <w:szCs w:val="24"/>
          <w:rtl/>
        </w:rPr>
        <w:t>شواذ القراءات، مصدر سابق،</w:t>
      </w:r>
      <w:r w:rsidRPr="00032901">
        <w:rPr>
          <w:rFonts w:hint="cs"/>
          <w:sz w:val="24"/>
          <w:szCs w:val="24"/>
          <w:rtl/>
        </w:rPr>
        <w:t xml:space="preserve"> ص:355؛ ابن خالويه، </w:t>
      </w:r>
      <w:r w:rsidRPr="00D05818">
        <w:rPr>
          <w:rFonts w:hint="cs"/>
          <w:b/>
          <w:bCs/>
          <w:sz w:val="24"/>
          <w:szCs w:val="24"/>
          <w:rtl/>
        </w:rPr>
        <w:t>مختصر في شواذ القرآن، مصدر سابق،</w:t>
      </w:r>
      <w:r w:rsidRPr="00032901">
        <w:rPr>
          <w:rFonts w:hint="cs"/>
          <w:sz w:val="24"/>
          <w:szCs w:val="24"/>
          <w:rtl/>
        </w:rPr>
        <w:t xml:space="preserve"> ص:108.</w:t>
      </w:r>
      <w:r w:rsidRPr="00032901">
        <w:rPr>
          <w:sz w:val="24"/>
          <w:szCs w:val="24"/>
          <w:rtl/>
        </w:rPr>
        <w:t xml:space="preserve"> </w:t>
      </w:r>
    </w:p>
  </w:footnote>
  <w:footnote w:id="884">
    <w:p w:rsidR="00002D52" w:rsidRPr="00032901" w:rsidRDefault="00002D52" w:rsidP="00032901">
      <w:pPr>
        <w:pStyle w:val="a3"/>
        <w:ind w:left="292" w:hanging="270"/>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rFonts w:hint="cs"/>
          <w:sz w:val="24"/>
          <w:szCs w:val="24"/>
          <w:rtl/>
        </w:rPr>
        <w:t xml:space="preserve"> ينظر: </w:t>
      </w:r>
      <w:r w:rsidRPr="00032901">
        <w:rPr>
          <w:sz w:val="24"/>
          <w:szCs w:val="24"/>
          <w:rtl/>
        </w:rPr>
        <w:t xml:space="preserve">عضيمة، </w:t>
      </w:r>
      <w:r w:rsidRPr="00032901">
        <w:rPr>
          <w:b/>
          <w:bCs/>
          <w:sz w:val="24"/>
          <w:szCs w:val="24"/>
          <w:rtl/>
        </w:rPr>
        <w:t>دراسات،</w:t>
      </w:r>
      <w:r w:rsidRPr="00032901">
        <w:rPr>
          <w:rFonts w:hint="cs"/>
          <w:b/>
          <w:bCs/>
          <w:sz w:val="24"/>
          <w:szCs w:val="24"/>
          <w:rtl/>
        </w:rPr>
        <w:t xml:space="preserve"> مصدر سابق،</w:t>
      </w:r>
      <w:r w:rsidRPr="00032901">
        <w:rPr>
          <w:rFonts w:hint="cs"/>
          <w:sz w:val="24"/>
          <w:szCs w:val="24"/>
          <w:rtl/>
        </w:rPr>
        <w:t xml:space="preserve"> </w:t>
      </w:r>
      <w:r w:rsidRPr="00032901">
        <w:rPr>
          <w:sz w:val="24"/>
          <w:szCs w:val="24"/>
          <w:rtl/>
        </w:rPr>
        <w:t xml:space="preserve"> ق2/ج4</w:t>
      </w:r>
      <w:r w:rsidRPr="00D05818">
        <w:rPr>
          <w:sz w:val="24"/>
          <w:szCs w:val="24"/>
          <w:rtl/>
        </w:rPr>
        <w:t>/61</w:t>
      </w:r>
      <w:r w:rsidRPr="00D05818">
        <w:rPr>
          <w:rFonts w:hint="cs"/>
          <w:sz w:val="24"/>
          <w:szCs w:val="24"/>
          <w:rtl/>
        </w:rPr>
        <w:t>6؛</w:t>
      </w:r>
      <w:r w:rsidRPr="00D05818">
        <w:rPr>
          <w:sz w:val="24"/>
          <w:szCs w:val="24"/>
          <w:rtl/>
        </w:rPr>
        <w:t xml:space="preserve"> </w:t>
      </w:r>
      <w:r w:rsidRPr="00D05818">
        <w:rPr>
          <w:rFonts w:hint="cs"/>
          <w:sz w:val="24"/>
          <w:szCs w:val="24"/>
          <w:rtl/>
        </w:rPr>
        <w:t xml:space="preserve">أبو حيان، </w:t>
      </w:r>
      <w:r w:rsidRPr="00D05818">
        <w:rPr>
          <w:rFonts w:hint="cs"/>
          <w:b/>
          <w:bCs/>
          <w:sz w:val="24"/>
          <w:szCs w:val="24"/>
          <w:rtl/>
        </w:rPr>
        <w:t>البحر، مصدر سابق</w:t>
      </w:r>
      <w:r w:rsidRPr="00D05818">
        <w:rPr>
          <w:rFonts w:hint="cs"/>
          <w:sz w:val="24"/>
          <w:szCs w:val="24"/>
          <w:rtl/>
        </w:rPr>
        <w:t>،8/352.</w:t>
      </w:r>
      <w:r w:rsidRPr="00032901">
        <w:rPr>
          <w:sz w:val="24"/>
          <w:szCs w:val="24"/>
          <w:u w:val="single"/>
          <w:rtl/>
        </w:rPr>
        <w:t xml:space="preserve">   </w:t>
      </w:r>
      <w:r w:rsidRPr="00032901">
        <w:rPr>
          <w:sz w:val="24"/>
          <w:szCs w:val="24"/>
          <w:rtl/>
        </w:rPr>
        <w:t xml:space="preserve"> </w:t>
      </w:r>
    </w:p>
  </w:footnote>
  <w:footnote w:id="885">
    <w:p w:rsidR="00002D52" w:rsidRPr="001F139E" w:rsidRDefault="00002D52" w:rsidP="00032901">
      <w:pPr>
        <w:pStyle w:val="a3"/>
        <w:ind w:left="292" w:hanging="270"/>
        <w:rPr>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rFonts w:hint="cs"/>
          <w:sz w:val="24"/>
          <w:szCs w:val="24"/>
          <w:rtl/>
        </w:rPr>
        <w:t xml:space="preserve"> </w:t>
      </w:r>
      <w:r w:rsidRPr="00032901">
        <w:rPr>
          <w:sz w:val="24"/>
          <w:szCs w:val="24"/>
          <w:rtl/>
        </w:rPr>
        <w:t>عضيمة،</w:t>
      </w:r>
      <w:r w:rsidRPr="00032901">
        <w:rPr>
          <w:rFonts w:hint="cs"/>
          <w:sz w:val="24"/>
          <w:szCs w:val="24"/>
          <w:rtl/>
        </w:rPr>
        <w:t xml:space="preserve"> </w:t>
      </w:r>
      <w:r w:rsidRPr="00032901">
        <w:rPr>
          <w:b/>
          <w:bCs/>
          <w:sz w:val="24"/>
          <w:szCs w:val="24"/>
          <w:rtl/>
        </w:rPr>
        <w:t>دراسات،</w:t>
      </w:r>
      <w:r w:rsidRPr="00032901">
        <w:rPr>
          <w:rFonts w:hint="cs"/>
          <w:b/>
          <w:bCs/>
          <w:sz w:val="24"/>
          <w:szCs w:val="24"/>
          <w:rtl/>
        </w:rPr>
        <w:t xml:space="preserve"> مصدر سابق،</w:t>
      </w:r>
      <w:r w:rsidRPr="00032901">
        <w:rPr>
          <w:rFonts w:hint="cs"/>
          <w:sz w:val="24"/>
          <w:szCs w:val="24"/>
          <w:rtl/>
        </w:rPr>
        <w:t xml:space="preserve"> </w:t>
      </w:r>
      <w:r w:rsidRPr="00032901">
        <w:rPr>
          <w:sz w:val="24"/>
          <w:szCs w:val="24"/>
          <w:rtl/>
        </w:rPr>
        <w:t>ق2/ج4/61</w:t>
      </w:r>
      <w:r w:rsidRPr="00032901">
        <w:rPr>
          <w:rFonts w:hint="cs"/>
          <w:sz w:val="24"/>
          <w:szCs w:val="24"/>
          <w:rtl/>
        </w:rPr>
        <w:t xml:space="preserve">6؛ ابن جني، </w:t>
      </w:r>
      <w:r w:rsidRPr="00032901">
        <w:rPr>
          <w:rFonts w:hint="cs"/>
          <w:b/>
          <w:bCs/>
          <w:sz w:val="24"/>
          <w:szCs w:val="24"/>
          <w:rtl/>
        </w:rPr>
        <w:t>المحتسب، مصدرسابق،</w:t>
      </w:r>
      <w:r w:rsidRPr="00032901">
        <w:rPr>
          <w:rFonts w:hint="cs"/>
          <w:sz w:val="24"/>
          <w:szCs w:val="24"/>
          <w:rtl/>
        </w:rPr>
        <w:t>2/168.</w:t>
      </w:r>
      <w:r w:rsidRPr="00032901">
        <w:rPr>
          <w:sz w:val="24"/>
          <w:szCs w:val="24"/>
          <w:rtl/>
        </w:rPr>
        <w:t xml:space="preserve">  </w:t>
      </w:r>
      <w:r w:rsidRPr="001F139E">
        <w:rPr>
          <w:rtl/>
        </w:rPr>
        <w:t xml:space="preserve">    </w:t>
      </w:r>
    </w:p>
  </w:footnote>
  <w:footnote w:id="886">
    <w:p w:rsidR="00002D52" w:rsidRPr="001F139E" w:rsidRDefault="00002D52" w:rsidP="00180A53">
      <w:pPr>
        <w:pStyle w:val="a3"/>
        <w:ind w:left="292" w:hanging="270"/>
        <w:rPr>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Pr>
          <w:rFonts w:hint="cs"/>
          <w:sz w:val="24"/>
          <w:szCs w:val="24"/>
          <w:rtl/>
        </w:rPr>
        <w:t xml:space="preserve"> ينظر: الشايب، فوزي حسن: </w:t>
      </w:r>
      <w:r w:rsidRPr="00180A53">
        <w:rPr>
          <w:rFonts w:hint="cs"/>
          <w:b/>
          <w:bCs/>
          <w:sz w:val="24"/>
          <w:szCs w:val="24"/>
          <w:rtl/>
        </w:rPr>
        <w:t>أثر القوانين الصوتية في بناء الكلمة الإعرابية،</w:t>
      </w:r>
      <w:r>
        <w:rPr>
          <w:rFonts w:hint="cs"/>
          <w:sz w:val="24"/>
          <w:szCs w:val="24"/>
          <w:rtl/>
        </w:rPr>
        <w:t xml:space="preserve"> عالم الكتب الحديث، إربد، ط1/1425هـ-2004م، ص: 15، 237. </w:t>
      </w:r>
      <w:r w:rsidRPr="00032901">
        <w:rPr>
          <w:sz w:val="24"/>
          <w:szCs w:val="24"/>
          <w:rtl/>
        </w:rPr>
        <w:t xml:space="preserve">  </w:t>
      </w:r>
      <w:r w:rsidRPr="001F139E">
        <w:rPr>
          <w:rtl/>
        </w:rPr>
        <w:t xml:space="preserve">    </w:t>
      </w:r>
    </w:p>
  </w:footnote>
  <w:footnote w:id="887">
    <w:p w:rsidR="00002D52" w:rsidRPr="00032901" w:rsidRDefault="00002D52" w:rsidP="00032901">
      <w:pPr>
        <w:pStyle w:val="a3"/>
        <w:ind w:left="292" w:hanging="270"/>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rFonts w:hint="cs"/>
          <w:sz w:val="24"/>
          <w:szCs w:val="24"/>
          <w:rtl/>
        </w:rPr>
        <w:t xml:space="preserve"> ينظر: فاضل، محمد نديم، </w:t>
      </w:r>
      <w:r w:rsidRPr="00032901">
        <w:rPr>
          <w:rFonts w:hint="cs"/>
          <w:b/>
          <w:bCs/>
          <w:sz w:val="24"/>
          <w:szCs w:val="24"/>
          <w:rtl/>
        </w:rPr>
        <w:t>التضمين النحوي في القرآن،</w:t>
      </w:r>
      <w:r w:rsidRPr="00032901">
        <w:rPr>
          <w:rFonts w:hint="cs"/>
          <w:sz w:val="24"/>
          <w:szCs w:val="24"/>
          <w:rtl/>
        </w:rPr>
        <w:t xml:space="preserve"> دار الزمان، المدينة المنورة، ط1/1426هـ2005م، 1/105-106.</w:t>
      </w:r>
    </w:p>
  </w:footnote>
  <w:footnote w:id="888">
    <w:p w:rsidR="00002D52" w:rsidRPr="00032901" w:rsidRDefault="00002D52" w:rsidP="00032901">
      <w:pPr>
        <w:pStyle w:val="a3"/>
        <w:ind w:left="292" w:hanging="270"/>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rFonts w:hint="cs"/>
          <w:sz w:val="24"/>
          <w:szCs w:val="24"/>
          <w:vertAlign w:val="superscript"/>
          <w:rtl/>
        </w:rPr>
        <w:t xml:space="preserve"> </w:t>
      </w:r>
      <w:r>
        <w:rPr>
          <w:rFonts w:hint="cs"/>
          <w:sz w:val="24"/>
          <w:szCs w:val="24"/>
          <w:vertAlign w:val="superscript"/>
          <w:rtl/>
        </w:rPr>
        <w:t xml:space="preserve"> </w:t>
      </w:r>
      <w:r w:rsidRPr="00032901">
        <w:rPr>
          <w:rFonts w:hint="cs"/>
          <w:sz w:val="24"/>
          <w:szCs w:val="24"/>
          <w:rtl/>
        </w:rPr>
        <w:t xml:space="preserve">ينظر: ابن فارس، </w:t>
      </w:r>
      <w:r w:rsidRPr="00923E18">
        <w:rPr>
          <w:rFonts w:hint="cs"/>
          <w:b/>
          <w:bCs/>
          <w:sz w:val="24"/>
          <w:szCs w:val="24"/>
          <w:rtl/>
        </w:rPr>
        <w:t>معجم مقاييس اللغة، مصدر سابق،</w:t>
      </w:r>
      <w:r w:rsidRPr="00032901">
        <w:rPr>
          <w:rFonts w:hint="cs"/>
          <w:sz w:val="24"/>
          <w:szCs w:val="24"/>
          <w:rtl/>
        </w:rPr>
        <w:t xml:space="preserve"> 3/372.</w:t>
      </w:r>
    </w:p>
  </w:footnote>
  <w:footnote w:id="889">
    <w:p w:rsidR="00002D52" w:rsidRPr="00032901" w:rsidRDefault="00002D52" w:rsidP="00032901">
      <w:pPr>
        <w:pStyle w:val="a3"/>
        <w:ind w:left="292" w:hanging="270"/>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rFonts w:hint="cs"/>
          <w:sz w:val="24"/>
          <w:szCs w:val="24"/>
          <w:vertAlign w:val="superscript"/>
          <w:rtl/>
        </w:rPr>
        <w:t xml:space="preserve"> </w:t>
      </w:r>
      <w:r>
        <w:rPr>
          <w:rFonts w:hint="cs"/>
          <w:sz w:val="24"/>
          <w:szCs w:val="24"/>
          <w:vertAlign w:val="superscript"/>
          <w:rtl/>
        </w:rPr>
        <w:t xml:space="preserve"> </w:t>
      </w:r>
      <w:r w:rsidRPr="00032901">
        <w:rPr>
          <w:rFonts w:hint="cs"/>
          <w:sz w:val="24"/>
          <w:szCs w:val="24"/>
          <w:rtl/>
        </w:rPr>
        <w:t xml:space="preserve">ينظر: الزمخشري، </w:t>
      </w:r>
      <w:r w:rsidRPr="00032901">
        <w:rPr>
          <w:rFonts w:hint="cs"/>
          <w:b/>
          <w:bCs/>
          <w:sz w:val="24"/>
          <w:szCs w:val="24"/>
          <w:rtl/>
        </w:rPr>
        <w:t>الكشاف، مصدر سابق،</w:t>
      </w:r>
      <w:r w:rsidRPr="00032901">
        <w:rPr>
          <w:rFonts w:hint="cs"/>
          <w:sz w:val="24"/>
          <w:szCs w:val="24"/>
          <w:rtl/>
        </w:rPr>
        <w:t xml:space="preserve"> 3/581. </w:t>
      </w:r>
    </w:p>
  </w:footnote>
  <w:footnote w:id="890">
    <w:p w:rsidR="00002D52" w:rsidRPr="00032901" w:rsidRDefault="00002D52" w:rsidP="00032901">
      <w:pPr>
        <w:pStyle w:val="a3"/>
        <w:ind w:left="292" w:hanging="270"/>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rFonts w:hint="cs"/>
          <w:sz w:val="24"/>
          <w:szCs w:val="24"/>
          <w:rtl/>
        </w:rPr>
        <w:t xml:space="preserve"> </w:t>
      </w:r>
      <w:r w:rsidRPr="00032901">
        <w:rPr>
          <w:sz w:val="24"/>
          <w:szCs w:val="24"/>
          <w:rtl/>
        </w:rPr>
        <w:t>السيوطي، جلال الدين بن أبي بكر</w:t>
      </w:r>
      <w:r w:rsidRPr="00032901">
        <w:rPr>
          <w:rFonts w:hint="cs"/>
          <w:sz w:val="24"/>
          <w:szCs w:val="24"/>
          <w:rtl/>
        </w:rPr>
        <w:t>،</w:t>
      </w:r>
      <w:r w:rsidRPr="00032901">
        <w:rPr>
          <w:rFonts w:hint="cs"/>
          <w:b/>
          <w:bCs/>
          <w:sz w:val="24"/>
          <w:szCs w:val="24"/>
          <w:rtl/>
        </w:rPr>
        <w:t xml:space="preserve"> معترك الأقران في إعجاز القرآن، </w:t>
      </w:r>
      <w:r w:rsidRPr="00032901">
        <w:rPr>
          <w:rFonts w:hint="cs"/>
          <w:sz w:val="24"/>
          <w:szCs w:val="24"/>
          <w:rtl/>
        </w:rPr>
        <w:t xml:space="preserve">تحقيق: أحمد شمس الدين، دار الكتب العلمية، بيروت، ط1/1408هـ-1988م، 1/302. </w:t>
      </w:r>
    </w:p>
  </w:footnote>
  <w:footnote w:id="891">
    <w:p w:rsidR="00002D52" w:rsidRPr="00032901" w:rsidRDefault="00002D52" w:rsidP="00032901">
      <w:pPr>
        <w:pStyle w:val="a3"/>
        <w:ind w:left="292" w:hanging="270"/>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rFonts w:hint="cs"/>
          <w:sz w:val="24"/>
          <w:szCs w:val="24"/>
          <w:rtl/>
        </w:rPr>
        <w:t xml:space="preserve"> ينظر: ابن هشام، </w:t>
      </w:r>
      <w:r w:rsidRPr="00032901">
        <w:rPr>
          <w:rFonts w:hint="cs"/>
          <w:b/>
          <w:bCs/>
          <w:sz w:val="24"/>
          <w:szCs w:val="24"/>
          <w:rtl/>
        </w:rPr>
        <w:t>مغني اللبيب، مصدر سابق</w:t>
      </w:r>
      <w:r w:rsidRPr="00032901">
        <w:rPr>
          <w:rFonts w:hint="cs"/>
          <w:sz w:val="24"/>
          <w:szCs w:val="24"/>
          <w:rtl/>
        </w:rPr>
        <w:t xml:space="preserve">، 2/791. </w:t>
      </w:r>
    </w:p>
  </w:footnote>
  <w:footnote w:id="892">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ينظر: </w:t>
      </w:r>
      <w:r w:rsidRPr="001F139E">
        <w:rPr>
          <w:sz w:val="24"/>
          <w:szCs w:val="24"/>
          <w:rtl/>
        </w:rPr>
        <w:t xml:space="preserve">عضيمة، </w:t>
      </w:r>
      <w:r w:rsidRPr="001F139E">
        <w:rPr>
          <w:rFonts w:hint="cs"/>
          <w:b/>
          <w:bCs/>
          <w:sz w:val="24"/>
          <w:szCs w:val="24"/>
          <w:rtl/>
        </w:rPr>
        <w:t>دراسات</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ق3/ج2/141.</w:t>
      </w:r>
    </w:p>
  </w:footnote>
  <w:footnote w:id="893">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عضيمة،</w:t>
      </w:r>
      <w:r w:rsidRPr="001F139E">
        <w:rPr>
          <w:rFonts w:hint="cs"/>
          <w:sz w:val="24"/>
          <w:szCs w:val="24"/>
          <w:rtl/>
        </w:rPr>
        <w:t xml:space="preserve"> </w:t>
      </w:r>
      <w:r w:rsidRPr="001F139E">
        <w:rPr>
          <w:b/>
          <w:bCs/>
          <w:sz w:val="24"/>
          <w:szCs w:val="24"/>
          <w:rtl/>
        </w:rPr>
        <w:t>دراسات</w:t>
      </w:r>
      <w:r w:rsidRPr="001F139E">
        <w:rPr>
          <w:sz w:val="24"/>
          <w:szCs w:val="24"/>
          <w:rtl/>
        </w:rPr>
        <w:t xml:space="preserve">، </w:t>
      </w:r>
      <w:r w:rsidRPr="001F139E">
        <w:rPr>
          <w:rFonts w:hint="cs"/>
          <w:b/>
          <w:bCs/>
          <w:sz w:val="24"/>
          <w:szCs w:val="24"/>
          <w:rtl/>
        </w:rPr>
        <w:t>مصدر سابق،</w:t>
      </w:r>
      <w:r w:rsidRPr="001F139E">
        <w:rPr>
          <w:rFonts w:hint="cs"/>
          <w:sz w:val="24"/>
          <w:szCs w:val="24"/>
          <w:rtl/>
        </w:rPr>
        <w:t xml:space="preserve"> </w:t>
      </w:r>
      <w:r w:rsidRPr="001F139E">
        <w:rPr>
          <w:sz w:val="24"/>
          <w:szCs w:val="24"/>
          <w:rtl/>
        </w:rPr>
        <w:t>ق3/ج2/1</w:t>
      </w:r>
      <w:r w:rsidRPr="001F139E">
        <w:rPr>
          <w:rFonts w:hint="cs"/>
          <w:sz w:val="24"/>
          <w:szCs w:val="24"/>
          <w:rtl/>
        </w:rPr>
        <w:t xml:space="preserve">83؛ الزمخشري، </w:t>
      </w:r>
      <w:r w:rsidRPr="001F139E">
        <w:rPr>
          <w:rFonts w:hint="cs"/>
          <w:b/>
          <w:bCs/>
          <w:sz w:val="24"/>
          <w:szCs w:val="24"/>
          <w:rtl/>
        </w:rPr>
        <w:t>الكشاف، مصدر سابق،</w:t>
      </w:r>
      <w:r w:rsidRPr="001F139E">
        <w:rPr>
          <w:rFonts w:hint="cs"/>
          <w:sz w:val="24"/>
          <w:szCs w:val="24"/>
          <w:rtl/>
        </w:rPr>
        <w:t xml:space="preserve"> 2/6.</w:t>
      </w:r>
    </w:p>
  </w:footnote>
  <w:footnote w:id="894">
    <w:p w:rsidR="00002D52" w:rsidRPr="001F139E" w:rsidRDefault="00002D52" w:rsidP="00032901">
      <w:pPr>
        <w:spacing w:after="0" w:line="240" w:lineRule="auto"/>
        <w:ind w:left="292" w:hanging="270"/>
        <w:jc w:val="both"/>
        <w:rPr>
          <w:rFonts w:eastAsia="Times New Roman"/>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عضيمة،</w:t>
      </w:r>
      <w:r w:rsidRPr="001F139E">
        <w:rPr>
          <w:rFonts w:hint="cs"/>
          <w:sz w:val="24"/>
          <w:szCs w:val="24"/>
          <w:rtl/>
        </w:rPr>
        <w:t xml:space="preserve"> </w:t>
      </w:r>
      <w:r w:rsidRPr="001F139E">
        <w:rPr>
          <w:b/>
          <w:bCs/>
          <w:sz w:val="24"/>
          <w:szCs w:val="24"/>
          <w:rtl/>
        </w:rPr>
        <w:t>دراسات</w:t>
      </w:r>
      <w:r w:rsidRPr="001F139E">
        <w:rPr>
          <w:sz w:val="24"/>
          <w:szCs w:val="24"/>
          <w:rtl/>
        </w:rPr>
        <w:t>، ق3/ج2/</w:t>
      </w:r>
      <w:r w:rsidRPr="00206561">
        <w:rPr>
          <w:sz w:val="24"/>
          <w:szCs w:val="24"/>
          <w:rtl/>
        </w:rPr>
        <w:t>1</w:t>
      </w:r>
      <w:r w:rsidRPr="00206561">
        <w:rPr>
          <w:rFonts w:hint="cs"/>
          <w:sz w:val="24"/>
          <w:szCs w:val="24"/>
          <w:rtl/>
        </w:rPr>
        <w:t xml:space="preserve">83؛ أبو حيان، </w:t>
      </w:r>
      <w:r w:rsidRPr="00206561">
        <w:rPr>
          <w:rFonts w:hint="cs"/>
          <w:b/>
          <w:bCs/>
          <w:sz w:val="24"/>
          <w:szCs w:val="24"/>
          <w:rtl/>
        </w:rPr>
        <w:t>البحر،</w:t>
      </w:r>
      <w:r w:rsidRPr="00206561">
        <w:rPr>
          <w:rFonts w:hint="cs"/>
          <w:sz w:val="24"/>
          <w:szCs w:val="24"/>
          <w:rtl/>
        </w:rPr>
        <w:t xml:space="preserve"> </w:t>
      </w:r>
      <w:r w:rsidRPr="00206561">
        <w:rPr>
          <w:rFonts w:hint="cs"/>
          <w:b/>
          <w:bCs/>
          <w:sz w:val="24"/>
          <w:szCs w:val="24"/>
          <w:rtl/>
        </w:rPr>
        <w:t xml:space="preserve">مصدر سابق، </w:t>
      </w:r>
      <w:r w:rsidRPr="00206561">
        <w:rPr>
          <w:rFonts w:hint="cs"/>
          <w:sz w:val="24"/>
          <w:szCs w:val="24"/>
          <w:rtl/>
        </w:rPr>
        <w:t>5/281؛ الزركشي</w:t>
      </w:r>
      <w:r w:rsidRPr="001F139E">
        <w:rPr>
          <w:rFonts w:hint="cs"/>
          <w:sz w:val="24"/>
          <w:szCs w:val="24"/>
          <w:rtl/>
        </w:rPr>
        <w:t xml:space="preserve">، </w:t>
      </w:r>
      <w:r w:rsidRPr="001F139E">
        <w:rPr>
          <w:rFonts w:hint="cs"/>
          <w:b/>
          <w:bCs/>
          <w:sz w:val="24"/>
          <w:szCs w:val="24"/>
          <w:rtl/>
        </w:rPr>
        <w:t>البرهان، مصدر سابق،</w:t>
      </w:r>
      <w:r w:rsidRPr="001F139E">
        <w:rPr>
          <w:rFonts w:hint="cs"/>
          <w:sz w:val="24"/>
          <w:szCs w:val="24"/>
          <w:rtl/>
        </w:rPr>
        <w:t xml:space="preserve"> 3/211، ابن القيم</w:t>
      </w:r>
      <w:r w:rsidRPr="001F139E">
        <w:rPr>
          <w:rFonts w:eastAsia="Times New Roman" w:hint="cs"/>
          <w:sz w:val="24"/>
          <w:szCs w:val="24"/>
          <w:rtl/>
        </w:rPr>
        <w:t xml:space="preserve"> الجوزية، </w:t>
      </w:r>
      <w:r w:rsidRPr="001F139E">
        <w:rPr>
          <w:rFonts w:eastAsia="Times New Roman"/>
          <w:sz w:val="24"/>
          <w:szCs w:val="24"/>
          <w:rtl/>
        </w:rPr>
        <w:t>محمد بن أبي بكر</w:t>
      </w:r>
      <w:r w:rsidRPr="001F139E">
        <w:rPr>
          <w:rFonts w:eastAsia="Times New Roman" w:hint="cs"/>
          <w:sz w:val="24"/>
          <w:szCs w:val="24"/>
          <w:rtl/>
        </w:rPr>
        <w:t>،</w:t>
      </w:r>
      <w:r w:rsidRPr="001F139E">
        <w:rPr>
          <w:rFonts w:eastAsia="Times New Roman"/>
          <w:sz w:val="24"/>
          <w:szCs w:val="24"/>
          <w:rtl/>
        </w:rPr>
        <w:t xml:space="preserve"> </w:t>
      </w:r>
      <w:r w:rsidRPr="001F139E">
        <w:rPr>
          <w:rFonts w:hint="cs"/>
          <w:b/>
          <w:bCs/>
          <w:sz w:val="24"/>
          <w:szCs w:val="24"/>
          <w:rtl/>
        </w:rPr>
        <w:t>التبيان في أقسام القرآن،</w:t>
      </w:r>
      <w:r w:rsidRPr="001F139E">
        <w:rPr>
          <w:rFonts w:hint="cs"/>
          <w:sz w:val="24"/>
          <w:szCs w:val="24"/>
          <w:rtl/>
        </w:rPr>
        <w:t xml:space="preserve"> </w:t>
      </w:r>
      <w:r w:rsidRPr="001F139E">
        <w:rPr>
          <w:rFonts w:eastAsia="Times New Roman"/>
          <w:sz w:val="24"/>
          <w:szCs w:val="24"/>
          <w:rtl/>
        </w:rPr>
        <w:t>تحقيق:</w:t>
      </w:r>
      <w:r w:rsidRPr="001F139E">
        <w:rPr>
          <w:rFonts w:eastAsia="Times New Roman" w:hint="cs"/>
          <w:sz w:val="24"/>
          <w:szCs w:val="24"/>
          <w:rtl/>
        </w:rPr>
        <w:t xml:space="preserve"> </w:t>
      </w:r>
      <w:r w:rsidRPr="001F139E">
        <w:rPr>
          <w:rFonts w:eastAsia="Times New Roman"/>
          <w:sz w:val="24"/>
          <w:szCs w:val="24"/>
          <w:rtl/>
        </w:rPr>
        <w:t>محمد حامد الفقي</w:t>
      </w:r>
      <w:r w:rsidRPr="001F139E">
        <w:rPr>
          <w:rFonts w:eastAsia="Times New Roman" w:hint="cs"/>
          <w:sz w:val="24"/>
          <w:szCs w:val="24"/>
          <w:rtl/>
        </w:rPr>
        <w:t>،</w:t>
      </w:r>
      <w:r w:rsidRPr="001F139E">
        <w:rPr>
          <w:rFonts w:eastAsia="Times New Roman"/>
          <w:sz w:val="24"/>
          <w:szCs w:val="24"/>
          <w:rtl/>
        </w:rPr>
        <w:t xml:space="preserve"> الناشر: دار المعرفة، بيروت، لبنان</w:t>
      </w:r>
      <w:r w:rsidRPr="001F139E">
        <w:rPr>
          <w:rFonts w:eastAsia="Times New Roman" w:hint="cs"/>
          <w:sz w:val="24"/>
          <w:szCs w:val="24"/>
          <w:rtl/>
        </w:rPr>
        <w:t>، من غير طبعة، ص:151.</w:t>
      </w:r>
    </w:p>
  </w:footnote>
  <w:footnote w:id="895">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عضيمة،</w:t>
      </w:r>
      <w:r w:rsidRPr="001F139E">
        <w:rPr>
          <w:rFonts w:hint="cs"/>
          <w:sz w:val="24"/>
          <w:szCs w:val="24"/>
          <w:rtl/>
        </w:rPr>
        <w:t xml:space="preserve"> </w:t>
      </w:r>
      <w:r w:rsidRPr="001F139E">
        <w:rPr>
          <w:b/>
          <w:bCs/>
          <w:sz w:val="24"/>
          <w:szCs w:val="24"/>
          <w:rtl/>
        </w:rPr>
        <w:t>دراسات</w:t>
      </w:r>
      <w:r w:rsidRPr="001F139E">
        <w:rPr>
          <w:sz w:val="24"/>
          <w:szCs w:val="24"/>
          <w:rtl/>
        </w:rPr>
        <w:t xml:space="preserve">، </w:t>
      </w:r>
      <w:r w:rsidRPr="001F139E">
        <w:rPr>
          <w:rFonts w:hint="cs"/>
          <w:b/>
          <w:bCs/>
          <w:sz w:val="24"/>
          <w:szCs w:val="24"/>
          <w:rtl/>
        </w:rPr>
        <w:t xml:space="preserve">مصدر سابق، </w:t>
      </w:r>
      <w:r w:rsidRPr="001F139E">
        <w:rPr>
          <w:sz w:val="24"/>
          <w:szCs w:val="24"/>
          <w:rtl/>
        </w:rPr>
        <w:t>ق3/ج2/1</w:t>
      </w:r>
      <w:r w:rsidRPr="001F139E">
        <w:rPr>
          <w:rFonts w:hint="cs"/>
          <w:sz w:val="24"/>
          <w:szCs w:val="24"/>
          <w:rtl/>
        </w:rPr>
        <w:t xml:space="preserve">83-184؛ ابن هشام، </w:t>
      </w:r>
      <w:r w:rsidRPr="001F139E">
        <w:rPr>
          <w:rFonts w:hint="cs"/>
          <w:b/>
          <w:bCs/>
          <w:sz w:val="24"/>
          <w:szCs w:val="24"/>
          <w:rtl/>
        </w:rPr>
        <w:t>المغني</w:t>
      </w:r>
      <w:r w:rsidRPr="001F139E">
        <w:rPr>
          <w:rFonts w:hint="cs"/>
          <w:sz w:val="24"/>
          <w:szCs w:val="24"/>
          <w:rtl/>
        </w:rPr>
        <w:t>،</w:t>
      </w:r>
      <w:r w:rsidRPr="001F139E">
        <w:rPr>
          <w:sz w:val="24"/>
          <w:szCs w:val="24"/>
          <w:rtl/>
        </w:rPr>
        <w:t xml:space="preserve"> </w:t>
      </w:r>
      <w:r w:rsidRPr="001F139E">
        <w:rPr>
          <w:b/>
          <w:bCs/>
          <w:sz w:val="24"/>
          <w:szCs w:val="24"/>
          <w:rtl/>
        </w:rPr>
        <w:t>مصدر سابق</w:t>
      </w:r>
      <w:r w:rsidRPr="001F139E">
        <w:rPr>
          <w:rFonts w:hint="cs"/>
          <w:b/>
          <w:bCs/>
          <w:sz w:val="24"/>
          <w:szCs w:val="24"/>
          <w:rtl/>
        </w:rPr>
        <w:t xml:space="preserve"> </w:t>
      </w:r>
      <w:r w:rsidRPr="001F139E">
        <w:rPr>
          <w:rFonts w:hint="cs"/>
          <w:sz w:val="24"/>
          <w:szCs w:val="24"/>
          <w:rtl/>
        </w:rPr>
        <w:t>،2/281.</w:t>
      </w:r>
    </w:p>
  </w:footnote>
  <w:footnote w:id="896">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ينظر:</w:t>
      </w:r>
      <w:r w:rsidRPr="001F139E">
        <w:rPr>
          <w:sz w:val="24"/>
          <w:szCs w:val="24"/>
          <w:rtl/>
        </w:rPr>
        <w:t xml:space="preserve"> عضيمة،</w:t>
      </w:r>
      <w:r w:rsidRPr="001F139E">
        <w:rPr>
          <w:rFonts w:hint="cs"/>
          <w:sz w:val="24"/>
          <w:szCs w:val="24"/>
          <w:rtl/>
        </w:rPr>
        <w:t xml:space="preserve"> </w:t>
      </w:r>
      <w:r w:rsidRPr="001F139E">
        <w:rPr>
          <w:rFonts w:hint="cs"/>
          <w:b/>
          <w:bCs/>
          <w:sz w:val="24"/>
          <w:szCs w:val="24"/>
          <w:rtl/>
        </w:rPr>
        <w:t>دراسات</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ق3/ج2/189؛ أبو حيان، </w:t>
      </w:r>
      <w:r w:rsidRPr="001F139E">
        <w:rPr>
          <w:rFonts w:hint="cs"/>
          <w:b/>
          <w:bCs/>
          <w:sz w:val="24"/>
          <w:szCs w:val="24"/>
          <w:rtl/>
        </w:rPr>
        <w:t>البحر،</w:t>
      </w:r>
      <w:r w:rsidRPr="001F139E">
        <w:rPr>
          <w:rFonts w:hint="cs"/>
          <w:sz w:val="24"/>
          <w:szCs w:val="24"/>
          <w:rtl/>
        </w:rPr>
        <w:t xml:space="preserve"> </w:t>
      </w:r>
      <w:r w:rsidRPr="001F139E">
        <w:rPr>
          <w:rFonts w:hint="cs"/>
          <w:b/>
          <w:bCs/>
          <w:sz w:val="24"/>
          <w:szCs w:val="24"/>
          <w:rtl/>
        </w:rPr>
        <w:t xml:space="preserve">مصدر سابق، </w:t>
      </w:r>
      <w:r w:rsidRPr="001F139E">
        <w:rPr>
          <w:rFonts w:hint="cs"/>
          <w:sz w:val="24"/>
          <w:szCs w:val="24"/>
          <w:rtl/>
        </w:rPr>
        <w:t>5/255-256.</w:t>
      </w:r>
    </w:p>
  </w:footnote>
  <w:footnote w:id="897">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Pr>
          <w:rFonts w:hint="cs"/>
          <w:sz w:val="24"/>
          <w:szCs w:val="24"/>
          <w:vertAlign w:val="superscript"/>
          <w:rtl/>
        </w:rPr>
        <w:t xml:space="preserve"> </w:t>
      </w:r>
      <w:r w:rsidRPr="001F139E">
        <w:rPr>
          <w:sz w:val="24"/>
          <w:szCs w:val="24"/>
          <w:rtl/>
        </w:rPr>
        <w:t xml:space="preserve">عضيمة، </w:t>
      </w:r>
      <w:r w:rsidRPr="001F139E">
        <w:rPr>
          <w:rFonts w:hint="cs"/>
          <w:b/>
          <w:bCs/>
          <w:sz w:val="24"/>
          <w:szCs w:val="24"/>
          <w:rtl/>
        </w:rPr>
        <w:t>دراسات</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ق3/ج2/194؛ الزمخشري، </w:t>
      </w:r>
      <w:r w:rsidRPr="001F139E">
        <w:rPr>
          <w:rFonts w:hint="cs"/>
          <w:b/>
          <w:bCs/>
          <w:sz w:val="24"/>
          <w:szCs w:val="24"/>
          <w:rtl/>
        </w:rPr>
        <w:t>الكشاف، مصدر سابق،</w:t>
      </w:r>
      <w:r w:rsidRPr="001F139E">
        <w:rPr>
          <w:rFonts w:hint="cs"/>
          <w:sz w:val="24"/>
          <w:szCs w:val="24"/>
          <w:rtl/>
        </w:rPr>
        <w:t xml:space="preserve"> 4/162؛ أبو حيان، </w:t>
      </w:r>
      <w:r w:rsidRPr="001F139E">
        <w:rPr>
          <w:rFonts w:hint="cs"/>
          <w:b/>
          <w:bCs/>
          <w:sz w:val="24"/>
          <w:szCs w:val="24"/>
          <w:rtl/>
        </w:rPr>
        <w:t>البحر،</w:t>
      </w:r>
      <w:r w:rsidRPr="001F139E">
        <w:rPr>
          <w:rFonts w:hint="cs"/>
          <w:sz w:val="24"/>
          <w:szCs w:val="24"/>
          <w:rtl/>
        </w:rPr>
        <w:t xml:space="preserve"> </w:t>
      </w:r>
      <w:r w:rsidRPr="001F139E">
        <w:rPr>
          <w:rFonts w:hint="cs"/>
          <w:b/>
          <w:bCs/>
          <w:sz w:val="24"/>
          <w:szCs w:val="24"/>
          <w:rtl/>
        </w:rPr>
        <w:t xml:space="preserve">مصدر سابق، </w:t>
      </w:r>
      <w:r w:rsidRPr="001F139E">
        <w:rPr>
          <w:rFonts w:hint="cs"/>
          <w:sz w:val="24"/>
          <w:szCs w:val="24"/>
          <w:rtl/>
        </w:rPr>
        <w:t>6/311.</w:t>
      </w:r>
    </w:p>
  </w:footnote>
  <w:footnote w:id="898">
    <w:p w:rsidR="00002D52" w:rsidRPr="00032901" w:rsidRDefault="00002D52" w:rsidP="00032901">
      <w:pPr>
        <w:spacing w:after="0" w:line="240" w:lineRule="auto"/>
        <w:ind w:left="292" w:hanging="270"/>
        <w:jc w:val="both"/>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sz w:val="24"/>
          <w:szCs w:val="24"/>
          <w:rtl/>
        </w:rPr>
        <w:t>عضيمة،</w:t>
      </w:r>
      <w:r w:rsidRPr="00032901">
        <w:rPr>
          <w:rFonts w:hint="cs"/>
          <w:sz w:val="24"/>
          <w:szCs w:val="24"/>
          <w:rtl/>
        </w:rPr>
        <w:t xml:space="preserve"> </w:t>
      </w:r>
      <w:r w:rsidRPr="00032901">
        <w:rPr>
          <w:rFonts w:hint="cs"/>
          <w:b/>
          <w:bCs/>
          <w:sz w:val="24"/>
          <w:szCs w:val="24"/>
          <w:rtl/>
        </w:rPr>
        <w:t>دراسات</w:t>
      </w:r>
      <w:r w:rsidRPr="00032901">
        <w:rPr>
          <w:rFonts w:hint="cs"/>
          <w:sz w:val="24"/>
          <w:szCs w:val="24"/>
          <w:rtl/>
        </w:rPr>
        <w:t xml:space="preserve">، </w:t>
      </w:r>
      <w:r w:rsidRPr="00032901">
        <w:rPr>
          <w:rFonts w:hint="cs"/>
          <w:b/>
          <w:bCs/>
          <w:sz w:val="24"/>
          <w:szCs w:val="24"/>
          <w:rtl/>
        </w:rPr>
        <w:t xml:space="preserve">مصدر سابق، </w:t>
      </w:r>
      <w:r w:rsidRPr="00032901">
        <w:rPr>
          <w:rFonts w:hint="cs"/>
          <w:sz w:val="24"/>
          <w:szCs w:val="24"/>
          <w:rtl/>
        </w:rPr>
        <w:t xml:space="preserve">ق3/ج2/188؛ أبو حيان، </w:t>
      </w:r>
      <w:r w:rsidRPr="00032901">
        <w:rPr>
          <w:rFonts w:hint="cs"/>
          <w:b/>
          <w:bCs/>
          <w:sz w:val="24"/>
          <w:szCs w:val="24"/>
          <w:rtl/>
        </w:rPr>
        <w:t>البحر،</w:t>
      </w:r>
      <w:r w:rsidRPr="00032901">
        <w:rPr>
          <w:rFonts w:hint="cs"/>
          <w:sz w:val="24"/>
          <w:szCs w:val="24"/>
          <w:rtl/>
        </w:rPr>
        <w:t xml:space="preserve"> </w:t>
      </w:r>
      <w:r w:rsidRPr="00032901">
        <w:rPr>
          <w:rFonts w:hint="cs"/>
          <w:b/>
          <w:bCs/>
          <w:sz w:val="24"/>
          <w:szCs w:val="24"/>
          <w:rtl/>
        </w:rPr>
        <w:t xml:space="preserve">مصدر سابق، </w:t>
      </w:r>
      <w:r w:rsidRPr="00032901">
        <w:rPr>
          <w:rFonts w:hint="cs"/>
          <w:sz w:val="24"/>
          <w:szCs w:val="24"/>
          <w:rtl/>
        </w:rPr>
        <w:t xml:space="preserve">4/432؛ العكبري، التبيان، </w:t>
      </w:r>
      <w:r w:rsidRPr="00032901">
        <w:rPr>
          <w:rFonts w:hint="cs"/>
          <w:b/>
          <w:bCs/>
          <w:sz w:val="24"/>
          <w:szCs w:val="24"/>
          <w:rtl/>
        </w:rPr>
        <w:t xml:space="preserve">مصدر سابق، </w:t>
      </w:r>
      <w:r w:rsidRPr="00032901">
        <w:rPr>
          <w:rFonts w:hint="cs"/>
          <w:sz w:val="24"/>
          <w:szCs w:val="24"/>
          <w:rtl/>
        </w:rPr>
        <w:t>1/606.</w:t>
      </w:r>
    </w:p>
  </w:footnote>
  <w:footnote w:id="899">
    <w:p w:rsidR="00002D52" w:rsidRPr="00032901" w:rsidRDefault="00002D52" w:rsidP="00032901">
      <w:pPr>
        <w:spacing w:after="0" w:line="240" w:lineRule="auto"/>
        <w:ind w:left="292" w:hanging="270"/>
        <w:jc w:val="both"/>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sz w:val="24"/>
          <w:szCs w:val="24"/>
          <w:rtl/>
        </w:rPr>
        <w:t xml:space="preserve">عضيمة، </w:t>
      </w:r>
      <w:r w:rsidRPr="00032901">
        <w:rPr>
          <w:rFonts w:hint="cs"/>
          <w:b/>
          <w:bCs/>
          <w:sz w:val="24"/>
          <w:szCs w:val="24"/>
          <w:rtl/>
        </w:rPr>
        <w:t>دراسات</w:t>
      </w:r>
      <w:r w:rsidRPr="00032901">
        <w:rPr>
          <w:rFonts w:hint="cs"/>
          <w:sz w:val="24"/>
          <w:szCs w:val="24"/>
          <w:rtl/>
        </w:rPr>
        <w:t xml:space="preserve">، </w:t>
      </w:r>
      <w:r w:rsidRPr="00032901">
        <w:rPr>
          <w:rFonts w:hint="cs"/>
          <w:b/>
          <w:bCs/>
          <w:sz w:val="24"/>
          <w:szCs w:val="24"/>
          <w:rtl/>
        </w:rPr>
        <w:t xml:space="preserve">مصدر سابق، </w:t>
      </w:r>
      <w:r w:rsidRPr="00032901">
        <w:rPr>
          <w:rFonts w:hint="cs"/>
          <w:sz w:val="24"/>
          <w:szCs w:val="24"/>
          <w:rtl/>
        </w:rPr>
        <w:t xml:space="preserve">ق3/ج2/184؛ السلمي، عبد العزيز بن عبد السلام، </w:t>
      </w:r>
      <w:r w:rsidRPr="00032901">
        <w:rPr>
          <w:rFonts w:hint="cs"/>
          <w:b/>
          <w:bCs/>
          <w:sz w:val="24"/>
          <w:szCs w:val="24"/>
          <w:rtl/>
        </w:rPr>
        <w:t>الإشارة إلى الإيجاز في بعض أنواع المجاز،</w:t>
      </w:r>
      <w:r w:rsidRPr="00032901">
        <w:rPr>
          <w:rFonts w:hint="cs"/>
          <w:sz w:val="24"/>
          <w:szCs w:val="24"/>
          <w:rtl/>
        </w:rPr>
        <w:t xml:space="preserve"> تحقيق: رمزي بن سعد الدين، دار البشاير الإسلامية، بيروت، ط1/1408هـ، ص:132.</w:t>
      </w:r>
    </w:p>
  </w:footnote>
  <w:footnote w:id="900">
    <w:p w:rsidR="00002D52" w:rsidRPr="001F139E" w:rsidRDefault="00002D52" w:rsidP="00032901">
      <w:pPr>
        <w:spacing w:after="0" w:line="240" w:lineRule="auto"/>
        <w:ind w:left="292" w:hanging="270"/>
        <w:jc w:val="both"/>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sz w:val="24"/>
          <w:szCs w:val="24"/>
          <w:rtl/>
        </w:rPr>
        <w:t xml:space="preserve">عضيمة، </w:t>
      </w:r>
      <w:r w:rsidRPr="00032901">
        <w:rPr>
          <w:rFonts w:hint="cs"/>
          <w:b/>
          <w:bCs/>
          <w:sz w:val="24"/>
          <w:szCs w:val="24"/>
          <w:rtl/>
        </w:rPr>
        <w:t>دراسات</w:t>
      </w:r>
      <w:r w:rsidRPr="00032901">
        <w:rPr>
          <w:rFonts w:hint="cs"/>
          <w:sz w:val="24"/>
          <w:szCs w:val="24"/>
          <w:rtl/>
        </w:rPr>
        <w:t>،</w:t>
      </w:r>
      <w:r w:rsidRPr="00032901">
        <w:rPr>
          <w:rFonts w:hint="cs"/>
          <w:b/>
          <w:bCs/>
          <w:sz w:val="24"/>
          <w:szCs w:val="24"/>
          <w:rtl/>
        </w:rPr>
        <w:t xml:space="preserve"> مصدر سابق، </w:t>
      </w:r>
      <w:r w:rsidRPr="00032901">
        <w:rPr>
          <w:rFonts w:hint="cs"/>
          <w:sz w:val="24"/>
          <w:szCs w:val="24"/>
          <w:rtl/>
        </w:rPr>
        <w:t xml:space="preserve"> </w:t>
      </w:r>
      <w:r w:rsidRPr="00032901">
        <w:rPr>
          <w:sz w:val="24"/>
          <w:szCs w:val="24"/>
          <w:rtl/>
        </w:rPr>
        <w:t>ق3/ج2/1</w:t>
      </w:r>
      <w:r w:rsidRPr="00032901">
        <w:rPr>
          <w:rFonts w:hint="cs"/>
          <w:sz w:val="24"/>
          <w:szCs w:val="24"/>
          <w:rtl/>
        </w:rPr>
        <w:t xml:space="preserve">87؛ أبو حيان، </w:t>
      </w:r>
      <w:r w:rsidRPr="00032901">
        <w:rPr>
          <w:rFonts w:hint="cs"/>
          <w:b/>
          <w:bCs/>
          <w:sz w:val="24"/>
          <w:szCs w:val="24"/>
          <w:rtl/>
        </w:rPr>
        <w:t>البحر،</w:t>
      </w:r>
      <w:r w:rsidRPr="00032901">
        <w:rPr>
          <w:rFonts w:hint="cs"/>
          <w:sz w:val="24"/>
          <w:szCs w:val="24"/>
          <w:rtl/>
        </w:rPr>
        <w:t xml:space="preserve"> </w:t>
      </w:r>
      <w:r w:rsidRPr="00032901">
        <w:rPr>
          <w:rFonts w:hint="cs"/>
          <w:b/>
          <w:bCs/>
          <w:sz w:val="24"/>
          <w:szCs w:val="24"/>
          <w:rtl/>
        </w:rPr>
        <w:t xml:space="preserve">مصدر سابق، </w:t>
      </w:r>
      <w:r w:rsidRPr="00032901">
        <w:rPr>
          <w:rFonts w:hint="cs"/>
          <w:sz w:val="24"/>
          <w:szCs w:val="24"/>
          <w:rtl/>
        </w:rPr>
        <w:t>5/235.</w:t>
      </w:r>
    </w:p>
  </w:footnote>
  <w:footnote w:id="901">
    <w:p w:rsidR="00002D52" w:rsidRPr="002F1AC2"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sz w:val="24"/>
          <w:szCs w:val="24"/>
          <w:rtl/>
        </w:rPr>
        <w:t xml:space="preserve">عضيمة، </w:t>
      </w:r>
      <w:r w:rsidRPr="001F139E">
        <w:rPr>
          <w:rFonts w:hint="cs"/>
          <w:b/>
          <w:bCs/>
          <w:sz w:val="24"/>
          <w:szCs w:val="24"/>
          <w:rtl/>
        </w:rPr>
        <w:t>دراسات</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ق3/ج2/190؛ </w:t>
      </w:r>
      <w:r w:rsidRPr="002F1AC2">
        <w:rPr>
          <w:rFonts w:hint="cs"/>
          <w:sz w:val="24"/>
          <w:szCs w:val="24"/>
          <w:rtl/>
        </w:rPr>
        <w:t xml:space="preserve">أبو حيان، </w:t>
      </w:r>
      <w:r w:rsidRPr="002F1AC2">
        <w:rPr>
          <w:rFonts w:hint="cs"/>
          <w:b/>
          <w:bCs/>
          <w:sz w:val="24"/>
          <w:szCs w:val="24"/>
          <w:rtl/>
        </w:rPr>
        <w:t>البحر،</w:t>
      </w:r>
      <w:r w:rsidRPr="002F1AC2">
        <w:rPr>
          <w:rFonts w:hint="cs"/>
          <w:sz w:val="24"/>
          <w:szCs w:val="24"/>
          <w:rtl/>
        </w:rPr>
        <w:t xml:space="preserve"> </w:t>
      </w:r>
      <w:r w:rsidRPr="002F1AC2">
        <w:rPr>
          <w:rFonts w:hint="cs"/>
          <w:b/>
          <w:bCs/>
          <w:sz w:val="24"/>
          <w:szCs w:val="24"/>
          <w:rtl/>
        </w:rPr>
        <w:t xml:space="preserve">مصدر سابق، </w:t>
      </w:r>
      <w:r w:rsidRPr="002F1AC2">
        <w:rPr>
          <w:rFonts w:hint="cs"/>
          <w:sz w:val="24"/>
          <w:szCs w:val="24"/>
          <w:rtl/>
        </w:rPr>
        <w:t>1/193.</w:t>
      </w:r>
    </w:p>
  </w:footnote>
  <w:footnote w:id="902">
    <w:p w:rsidR="00002D52" w:rsidRPr="001F139E" w:rsidRDefault="00002D52" w:rsidP="00032901">
      <w:pPr>
        <w:spacing w:after="0" w:line="240" w:lineRule="auto"/>
        <w:ind w:left="292" w:hanging="270"/>
        <w:jc w:val="both"/>
        <w:rPr>
          <w:sz w:val="24"/>
          <w:szCs w:val="24"/>
          <w:rtl/>
        </w:rPr>
      </w:pPr>
      <w:r w:rsidRPr="002F1AC2">
        <w:rPr>
          <w:sz w:val="24"/>
          <w:szCs w:val="24"/>
          <w:vertAlign w:val="superscript"/>
          <w:rtl/>
        </w:rPr>
        <w:t>(</w:t>
      </w:r>
      <w:r w:rsidRPr="002F1AC2">
        <w:rPr>
          <w:sz w:val="24"/>
          <w:szCs w:val="24"/>
          <w:vertAlign w:val="superscript"/>
          <w:rtl/>
        </w:rPr>
        <w:footnoteRef/>
      </w:r>
      <w:r w:rsidRPr="002F1AC2">
        <w:rPr>
          <w:sz w:val="24"/>
          <w:szCs w:val="24"/>
          <w:vertAlign w:val="superscript"/>
          <w:rtl/>
        </w:rPr>
        <w:t>)</w:t>
      </w:r>
      <w:r w:rsidRPr="002F1AC2">
        <w:rPr>
          <w:rFonts w:hint="cs"/>
          <w:sz w:val="24"/>
          <w:szCs w:val="24"/>
          <w:rtl/>
        </w:rPr>
        <w:t xml:space="preserve"> </w:t>
      </w:r>
      <w:r w:rsidRPr="002F1AC2">
        <w:rPr>
          <w:sz w:val="24"/>
          <w:szCs w:val="24"/>
          <w:rtl/>
        </w:rPr>
        <w:t xml:space="preserve">عضيمة، </w:t>
      </w:r>
      <w:r w:rsidRPr="002F1AC2">
        <w:rPr>
          <w:rFonts w:hint="cs"/>
          <w:b/>
          <w:bCs/>
          <w:sz w:val="24"/>
          <w:szCs w:val="24"/>
          <w:rtl/>
        </w:rPr>
        <w:t>دراسات،</w:t>
      </w:r>
      <w:r w:rsidRPr="002F1AC2">
        <w:rPr>
          <w:rFonts w:hint="cs"/>
          <w:sz w:val="24"/>
          <w:szCs w:val="24"/>
          <w:rtl/>
        </w:rPr>
        <w:t xml:space="preserve"> </w:t>
      </w:r>
      <w:r w:rsidRPr="002F1AC2">
        <w:rPr>
          <w:rFonts w:hint="cs"/>
          <w:b/>
          <w:bCs/>
          <w:sz w:val="24"/>
          <w:szCs w:val="24"/>
          <w:rtl/>
        </w:rPr>
        <w:t>مصدر سابق،</w:t>
      </w:r>
      <w:r w:rsidRPr="002F1AC2">
        <w:rPr>
          <w:rFonts w:hint="cs"/>
          <w:sz w:val="24"/>
          <w:szCs w:val="24"/>
          <w:rtl/>
        </w:rPr>
        <w:t xml:space="preserve"> </w:t>
      </w:r>
      <w:r w:rsidRPr="002F1AC2">
        <w:rPr>
          <w:sz w:val="24"/>
          <w:szCs w:val="24"/>
          <w:rtl/>
        </w:rPr>
        <w:t>ق3/ج2/1</w:t>
      </w:r>
      <w:r w:rsidRPr="002F1AC2">
        <w:rPr>
          <w:rFonts w:hint="cs"/>
          <w:sz w:val="24"/>
          <w:szCs w:val="24"/>
          <w:rtl/>
        </w:rPr>
        <w:t xml:space="preserve">84؛ أبو حيان، </w:t>
      </w:r>
      <w:r w:rsidRPr="002F1AC2">
        <w:rPr>
          <w:rFonts w:hint="cs"/>
          <w:b/>
          <w:bCs/>
          <w:sz w:val="24"/>
          <w:szCs w:val="24"/>
          <w:rtl/>
        </w:rPr>
        <w:t>البحر،</w:t>
      </w:r>
      <w:r w:rsidRPr="002F1AC2">
        <w:rPr>
          <w:rFonts w:hint="cs"/>
          <w:sz w:val="24"/>
          <w:szCs w:val="24"/>
          <w:rtl/>
        </w:rPr>
        <w:t xml:space="preserve"> </w:t>
      </w:r>
      <w:r w:rsidRPr="002F1AC2">
        <w:rPr>
          <w:rFonts w:hint="cs"/>
          <w:b/>
          <w:bCs/>
          <w:sz w:val="24"/>
          <w:szCs w:val="24"/>
          <w:rtl/>
        </w:rPr>
        <w:t xml:space="preserve">مصدر سابق، </w:t>
      </w:r>
      <w:r w:rsidRPr="002F1AC2">
        <w:rPr>
          <w:rFonts w:hint="cs"/>
          <w:sz w:val="24"/>
          <w:szCs w:val="24"/>
          <w:rtl/>
        </w:rPr>
        <w:t>3/168 .</w:t>
      </w:r>
    </w:p>
  </w:footnote>
  <w:footnote w:id="903">
    <w:p w:rsidR="00002D52" w:rsidRPr="001F139E" w:rsidRDefault="00002D52" w:rsidP="00032901">
      <w:pPr>
        <w:spacing w:after="0" w:line="240" w:lineRule="auto"/>
        <w:ind w:left="292" w:hanging="270"/>
        <w:jc w:val="both"/>
        <w:rPr>
          <w:sz w:val="24"/>
          <w:szCs w:val="24"/>
          <w:rtl/>
          <w:lang w:bidi="ar-JO"/>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الأشموني، نور الدين، علي بن محمد بن عيسى، (ت: 990هـ) </w:t>
      </w:r>
      <w:r w:rsidRPr="001F139E">
        <w:rPr>
          <w:rFonts w:hint="cs"/>
          <w:b/>
          <w:bCs/>
          <w:sz w:val="24"/>
          <w:szCs w:val="24"/>
          <w:rtl/>
        </w:rPr>
        <w:t>شرح الأشموني على ألفية ابن مالك</w:t>
      </w:r>
      <w:r w:rsidRPr="001F139E">
        <w:rPr>
          <w:rFonts w:hint="cs"/>
          <w:sz w:val="24"/>
          <w:szCs w:val="24"/>
          <w:rtl/>
        </w:rPr>
        <w:t xml:space="preserve">، </w:t>
      </w:r>
      <w:r w:rsidRPr="001F139E">
        <w:rPr>
          <w:sz w:val="24"/>
          <w:szCs w:val="24"/>
          <w:rtl/>
          <w:lang w:bidi="ar-JO"/>
        </w:rPr>
        <w:t>دار الكتب العلمية بيروت</w:t>
      </w:r>
      <w:r w:rsidRPr="001F139E">
        <w:rPr>
          <w:rFonts w:hint="cs"/>
          <w:sz w:val="24"/>
          <w:szCs w:val="24"/>
          <w:rtl/>
          <w:lang w:bidi="ar-JO"/>
        </w:rPr>
        <w:t>، ط1/</w:t>
      </w:r>
      <w:r w:rsidRPr="001F139E">
        <w:rPr>
          <w:sz w:val="24"/>
          <w:szCs w:val="24"/>
          <w:rtl/>
          <w:lang w:bidi="ar-JO"/>
        </w:rPr>
        <w:t xml:space="preserve"> 1419هـ- 1998</w:t>
      </w:r>
      <w:r w:rsidRPr="001F139E">
        <w:rPr>
          <w:rFonts w:hint="cs"/>
          <w:sz w:val="24"/>
          <w:szCs w:val="24"/>
          <w:rtl/>
          <w:lang w:bidi="ar-JO"/>
        </w:rPr>
        <w:t>م، 2/73.</w:t>
      </w:r>
    </w:p>
  </w:footnote>
  <w:footnote w:id="904">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ابن منظور: </w:t>
      </w:r>
      <w:r w:rsidRPr="001F139E">
        <w:rPr>
          <w:rFonts w:hint="cs"/>
          <w:b/>
          <w:bCs/>
          <w:sz w:val="24"/>
          <w:szCs w:val="24"/>
          <w:rtl/>
        </w:rPr>
        <w:t>لسان العرب،</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8/340، مادة (مع)</w:t>
      </w:r>
    </w:p>
  </w:footnote>
  <w:footnote w:id="905">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ابن هشام، </w:t>
      </w:r>
      <w:r w:rsidRPr="001F139E">
        <w:rPr>
          <w:rFonts w:hint="cs"/>
          <w:b/>
          <w:bCs/>
          <w:sz w:val="24"/>
          <w:szCs w:val="24"/>
          <w:rtl/>
        </w:rPr>
        <w:t>مغني اللبيب،</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1/88. </w:t>
      </w:r>
    </w:p>
  </w:footnote>
  <w:footnote w:id="906">
    <w:p w:rsidR="00002D52" w:rsidRPr="002F1AC2" w:rsidRDefault="00002D52" w:rsidP="00032901">
      <w:pPr>
        <w:spacing w:after="0" w:line="240" w:lineRule="auto"/>
        <w:ind w:left="292" w:hanging="270"/>
        <w:jc w:val="both"/>
        <w:rPr>
          <w:sz w:val="24"/>
          <w:szCs w:val="24"/>
          <w:rtl/>
        </w:rPr>
      </w:pPr>
      <w:r w:rsidRPr="002F1AC2">
        <w:rPr>
          <w:sz w:val="24"/>
          <w:szCs w:val="24"/>
          <w:vertAlign w:val="superscript"/>
          <w:rtl/>
        </w:rPr>
        <w:t>(</w:t>
      </w:r>
      <w:r w:rsidRPr="002F1AC2">
        <w:rPr>
          <w:sz w:val="24"/>
          <w:szCs w:val="24"/>
          <w:vertAlign w:val="superscript"/>
          <w:rtl/>
        </w:rPr>
        <w:footnoteRef/>
      </w:r>
      <w:r w:rsidRPr="002F1AC2">
        <w:rPr>
          <w:sz w:val="24"/>
          <w:szCs w:val="24"/>
          <w:vertAlign w:val="superscript"/>
          <w:rtl/>
        </w:rPr>
        <w:t>)</w:t>
      </w:r>
      <w:r w:rsidRPr="002F1AC2">
        <w:rPr>
          <w:rFonts w:hint="cs"/>
          <w:sz w:val="24"/>
          <w:szCs w:val="24"/>
          <w:rtl/>
        </w:rPr>
        <w:t xml:space="preserve"> </w:t>
      </w:r>
      <w:r w:rsidRPr="002F1AC2">
        <w:rPr>
          <w:sz w:val="24"/>
          <w:szCs w:val="24"/>
          <w:rtl/>
        </w:rPr>
        <w:t xml:space="preserve">عضيمة، </w:t>
      </w:r>
      <w:r w:rsidRPr="002F1AC2">
        <w:rPr>
          <w:rFonts w:hint="cs"/>
          <w:b/>
          <w:bCs/>
          <w:sz w:val="24"/>
          <w:szCs w:val="24"/>
          <w:rtl/>
        </w:rPr>
        <w:t>دراسات، مصدر سابق،</w:t>
      </w:r>
      <w:r w:rsidRPr="002F1AC2">
        <w:rPr>
          <w:sz w:val="24"/>
          <w:szCs w:val="24"/>
          <w:rtl/>
        </w:rPr>
        <w:t xml:space="preserve"> ق3/ج2/18</w:t>
      </w:r>
      <w:r w:rsidRPr="002F1AC2">
        <w:rPr>
          <w:rFonts w:hint="cs"/>
          <w:sz w:val="24"/>
          <w:szCs w:val="24"/>
          <w:rtl/>
        </w:rPr>
        <w:t xml:space="preserve">7-188؛ أبو حيان، </w:t>
      </w:r>
      <w:r w:rsidRPr="002F1AC2">
        <w:rPr>
          <w:rFonts w:hint="cs"/>
          <w:b/>
          <w:bCs/>
          <w:sz w:val="24"/>
          <w:szCs w:val="24"/>
          <w:rtl/>
        </w:rPr>
        <w:t>البحر،</w:t>
      </w:r>
      <w:r w:rsidRPr="002F1AC2">
        <w:rPr>
          <w:rFonts w:hint="cs"/>
          <w:sz w:val="24"/>
          <w:szCs w:val="24"/>
          <w:rtl/>
        </w:rPr>
        <w:t xml:space="preserve"> </w:t>
      </w:r>
      <w:r w:rsidRPr="002F1AC2">
        <w:rPr>
          <w:rFonts w:hint="cs"/>
          <w:b/>
          <w:bCs/>
          <w:sz w:val="24"/>
          <w:szCs w:val="24"/>
          <w:rtl/>
        </w:rPr>
        <w:t xml:space="preserve">مصدر سابق، </w:t>
      </w:r>
      <w:r w:rsidRPr="002F1AC2">
        <w:rPr>
          <w:rFonts w:hint="cs"/>
          <w:sz w:val="24"/>
          <w:szCs w:val="24"/>
          <w:rtl/>
        </w:rPr>
        <w:t xml:space="preserve">7/380؛ الزمخشري، </w:t>
      </w:r>
      <w:r w:rsidRPr="002F1AC2">
        <w:rPr>
          <w:rFonts w:hint="cs"/>
          <w:b/>
          <w:bCs/>
          <w:sz w:val="24"/>
          <w:szCs w:val="24"/>
          <w:rtl/>
        </w:rPr>
        <w:t>الكشاف، مصدر سابق،</w:t>
      </w:r>
      <w:r w:rsidRPr="002F1AC2">
        <w:rPr>
          <w:rFonts w:hint="cs"/>
          <w:sz w:val="24"/>
          <w:szCs w:val="24"/>
          <w:rtl/>
        </w:rPr>
        <w:t xml:space="preserve"> 5/264-265؛  الشمني، </w:t>
      </w:r>
      <w:r w:rsidRPr="002F1AC2">
        <w:rPr>
          <w:rFonts w:hint="cs"/>
          <w:b/>
          <w:bCs/>
          <w:sz w:val="24"/>
          <w:szCs w:val="24"/>
          <w:rtl/>
        </w:rPr>
        <w:t>شرح حاشية الشمني،</w:t>
      </w:r>
      <w:r w:rsidRPr="002F1AC2">
        <w:rPr>
          <w:rFonts w:hint="cs"/>
          <w:sz w:val="24"/>
          <w:szCs w:val="24"/>
          <w:rtl/>
        </w:rPr>
        <w:t xml:space="preserve"> </w:t>
      </w:r>
      <w:r w:rsidRPr="002F1AC2">
        <w:rPr>
          <w:rFonts w:hint="cs"/>
          <w:b/>
          <w:bCs/>
          <w:sz w:val="24"/>
          <w:szCs w:val="24"/>
          <w:rtl/>
        </w:rPr>
        <w:t>مصدر سابق،</w:t>
      </w:r>
      <w:r w:rsidRPr="002F1AC2">
        <w:rPr>
          <w:rFonts w:hint="cs"/>
          <w:sz w:val="24"/>
          <w:szCs w:val="24"/>
          <w:rtl/>
        </w:rPr>
        <w:t>1/294.</w:t>
      </w:r>
    </w:p>
  </w:footnote>
  <w:footnote w:id="907">
    <w:p w:rsidR="00002D52" w:rsidRPr="002F1AC2" w:rsidRDefault="00002D52" w:rsidP="00032901">
      <w:pPr>
        <w:spacing w:after="0" w:line="240" w:lineRule="auto"/>
        <w:ind w:left="292" w:hanging="270"/>
        <w:jc w:val="both"/>
        <w:rPr>
          <w:sz w:val="24"/>
          <w:szCs w:val="24"/>
          <w:rtl/>
        </w:rPr>
      </w:pPr>
      <w:r w:rsidRPr="002F1AC2">
        <w:rPr>
          <w:sz w:val="24"/>
          <w:szCs w:val="24"/>
          <w:vertAlign w:val="superscript"/>
          <w:rtl/>
        </w:rPr>
        <w:t>(</w:t>
      </w:r>
      <w:r w:rsidRPr="002F1AC2">
        <w:rPr>
          <w:sz w:val="24"/>
          <w:szCs w:val="24"/>
          <w:vertAlign w:val="superscript"/>
          <w:rtl/>
        </w:rPr>
        <w:footnoteRef/>
      </w:r>
      <w:r w:rsidRPr="002F1AC2">
        <w:rPr>
          <w:sz w:val="24"/>
          <w:szCs w:val="24"/>
          <w:vertAlign w:val="superscript"/>
          <w:rtl/>
        </w:rPr>
        <w:t>)</w:t>
      </w:r>
      <w:r w:rsidRPr="002F1AC2">
        <w:rPr>
          <w:rFonts w:hint="cs"/>
          <w:sz w:val="24"/>
          <w:szCs w:val="24"/>
          <w:rtl/>
        </w:rPr>
        <w:t xml:space="preserve"> </w:t>
      </w:r>
      <w:r w:rsidRPr="002F1AC2">
        <w:rPr>
          <w:sz w:val="24"/>
          <w:szCs w:val="24"/>
          <w:rtl/>
        </w:rPr>
        <w:t xml:space="preserve">عضيمة، </w:t>
      </w:r>
      <w:r w:rsidRPr="002F1AC2">
        <w:rPr>
          <w:rFonts w:hint="cs"/>
          <w:b/>
          <w:bCs/>
          <w:sz w:val="24"/>
          <w:szCs w:val="24"/>
          <w:rtl/>
        </w:rPr>
        <w:t>دراسات،</w:t>
      </w:r>
      <w:r w:rsidRPr="002F1AC2">
        <w:rPr>
          <w:rFonts w:hint="cs"/>
          <w:sz w:val="24"/>
          <w:szCs w:val="24"/>
          <w:rtl/>
        </w:rPr>
        <w:t xml:space="preserve"> </w:t>
      </w:r>
      <w:r w:rsidRPr="002F1AC2">
        <w:rPr>
          <w:rFonts w:hint="cs"/>
          <w:b/>
          <w:bCs/>
          <w:sz w:val="24"/>
          <w:szCs w:val="24"/>
          <w:rtl/>
        </w:rPr>
        <w:t xml:space="preserve">مصدر سابق، </w:t>
      </w:r>
      <w:r w:rsidRPr="002F1AC2">
        <w:rPr>
          <w:sz w:val="24"/>
          <w:szCs w:val="24"/>
          <w:rtl/>
        </w:rPr>
        <w:t>ق3/ج2/188</w:t>
      </w:r>
      <w:r w:rsidRPr="002F1AC2">
        <w:rPr>
          <w:rFonts w:hint="cs"/>
          <w:sz w:val="24"/>
          <w:szCs w:val="24"/>
          <w:rtl/>
        </w:rPr>
        <w:t xml:space="preserve">؛ أبو حيان، </w:t>
      </w:r>
      <w:r w:rsidRPr="002F1AC2">
        <w:rPr>
          <w:rFonts w:hint="cs"/>
          <w:b/>
          <w:bCs/>
          <w:sz w:val="24"/>
          <w:szCs w:val="24"/>
          <w:rtl/>
        </w:rPr>
        <w:t>البحر،</w:t>
      </w:r>
      <w:r w:rsidRPr="002F1AC2">
        <w:rPr>
          <w:rFonts w:hint="cs"/>
          <w:sz w:val="24"/>
          <w:szCs w:val="24"/>
          <w:rtl/>
        </w:rPr>
        <w:t xml:space="preserve"> </w:t>
      </w:r>
      <w:r w:rsidRPr="002F1AC2">
        <w:rPr>
          <w:rFonts w:hint="cs"/>
          <w:b/>
          <w:bCs/>
          <w:sz w:val="24"/>
          <w:szCs w:val="24"/>
          <w:rtl/>
        </w:rPr>
        <w:t xml:space="preserve">مصدر سابق، </w:t>
      </w:r>
      <w:r w:rsidRPr="002F1AC2">
        <w:rPr>
          <w:rFonts w:hint="cs"/>
          <w:sz w:val="24"/>
          <w:szCs w:val="24"/>
          <w:rtl/>
        </w:rPr>
        <w:t>6/366 .</w:t>
      </w:r>
    </w:p>
  </w:footnote>
  <w:footnote w:id="908">
    <w:p w:rsidR="00002D52" w:rsidRPr="001F139E" w:rsidRDefault="00002D52" w:rsidP="00032901">
      <w:pPr>
        <w:spacing w:after="0" w:line="240" w:lineRule="auto"/>
        <w:ind w:left="292" w:hanging="270"/>
        <w:jc w:val="both"/>
        <w:rPr>
          <w:sz w:val="24"/>
          <w:szCs w:val="24"/>
          <w:rtl/>
        </w:rPr>
      </w:pPr>
      <w:r w:rsidRPr="002F1AC2">
        <w:rPr>
          <w:sz w:val="24"/>
          <w:szCs w:val="24"/>
          <w:vertAlign w:val="superscript"/>
          <w:rtl/>
        </w:rPr>
        <w:t>(</w:t>
      </w:r>
      <w:r w:rsidRPr="002F1AC2">
        <w:rPr>
          <w:sz w:val="24"/>
          <w:szCs w:val="24"/>
          <w:vertAlign w:val="superscript"/>
          <w:rtl/>
        </w:rPr>
        <w:footnoteRef/>
      </w:r>
      <w:r w:rsidRPr="002F1AC2">
        <w:rPr>
          <w:sz w:val="24"/>
          <w:szCs w:val="24"/>
          <w:vertAlign w:val="superscript"/>
          <w:rtl/>
        </w:rPr>
        <w:t>)</w:t>
      </w:r>
      <w:r w:rsidRPr="002F1AC2">
        <w:rPr>
          <w:rFonts w:hint="cs"/>
          <w:sz w:val="24"/>
          <w:szCs w:val="24"/>
          <w:rtl/>
        </w:rPr>
        <w:t xml:space="preserve"> </w:t>
      </w:r>
      <w:r w:rsidRPr="002F1AC2">
        <w:rPr>
          <w:sz w:val="24"/>
          <w:szCs w:val="24"/>
          <w:rtl/>
        </w:rPr>
        <w:t xml:space="preserve">عضيمة، </w:t>
      </w:r>
      <w:r w:rsidRPr="002F1AC2">
        <w:rPr>
          <w:rFonts w:hint="cs"/>
          <w:b/>
          <w:bCs/>
          <w:sz w:val="24"/>
          <w:szCs w:val="24"/>
          <w:rtl/>
        </w:rPr>
        <w:t>دراسات</w:t>
      </w:r>
      <w:r w:rsidRPr="002F1AC2">
        <w:rPr>
          <w:rFonts w:hint="cs"/>
          <w:sz w:val="24"/>
          <w:szCs w:val="24"/>
          <w:rtl/>
        </w:rPr>
        <w:t>،</w:t>
      </w:r>
      <w:r w:rsidRPr="002F1AC2">
        <w:rPr>
          <w:rFonts w:hint="cs"/>
          <w:b/>
          <w:bCs/>
          <w:sz w:val="24"/>
          <w:szCs w:val="24"/>
          <w:rtl/>
        </w:rPr>
        <w:t xml:space="preserve"> مصدر سابق، </w:t>
      </w:r>
      <w:r w:rsidRPr="002F1AC2">
        <w:rPr>
          <w:rFonts w:hint="cs"/>
          <w:sz w:val="24"/>
          <w:szCs w:val="24"/>
          <w:rtl/>
        </w:rPr>
        <w:t xml:space="preserve"> </w:t>
      </w:r>
      <w:r w:rsidRPr="002F1AC2">
        <w:rPr>
          <w:sz w:val="24"/>
          <w:szCs w:val="24"/>
          <w:rtl/>
        </w:rPr>
        <w:t>ق3/ج2/18</w:t>
      </w:r>
      <w:r w:rsidRPr="002F1AC2">
        <w:rPr>
          <w:rFonts w:hint="cs"/>
          <w:sz w:val="24"/>
          <w:szCs w:val="24"/>
          <w:rtl/>
        </w:rPr>
        <w:t xml:space="preserve">6؛  أبو حيان، </w:t>
      </w:r>
      <w:r w:rsidRPr="002F1AC2">
        <w:rPr>
          <w:rFonts w:hint="cs"/>
          <w:b/>
          <w:bCs/>
          <w:sz w:val="24"/>
          <w:szCs w:val="24"/>
          <w:rtl/>
        </w:rPr>
        <w:t>البحر،</w:t>
      </w:r>
      <w:r w:rsidRPr="002F1AC2">
        <w:rPr>
          <w:rFonts w:hint="cs"/>
          <w:sz w:val="24"/>
          <w:szCs w:val="24"/>
          <w:rtl/>
        </w:rPr>
        <w:t xml:space="preserve"> </w:t>
      </w:r>
      <w:r w:rsidRPr="002F1AC2">
        <w:rPr>
          <w:rFonts w:hint="cs"/>
          <w:b/>
          <w:bCs/>
          <w:sz w:val="24"/>
          <w:szCs w:val="24"/>
          <w:rtl/>
        </w:rPr>
        <w:t xml:space="preserve">مصدر سابق، </w:t>
      </w:r>
      <w:r w:rsidRPr="002F1AC2">
        <w:rPr>
          <w:rFonts w:hint="cs"/>
          <w:sz w:val="24"/>
          <w:szCs w:val="24"/>
          <w:rtl/>
        </w:rPr>
        <w:t>4/433.</w:t>
      </w:r>
      <w:r w:rsidRPr="001F139E">
        <w:rPr>
          <w:rFonts w:hint="cs"/>
          <w:sz w:val="24"/>
          <w:szCs w:val="24"/>
          <w:rtl/>
        </w:rPr>
        <w:t xml:space="preserve"> </w:t>
      </w:r>
    </w:p>
  </w:footnote>
  <w:footnote w:id="909">
    <w:p w:rsidR="00002D52" w:rsidRPr="001F139E" w:rsidRDefault="00002D52" w:rsidP="00032901">
      <w:pPr>
        <w:spacing w:after="0" w:line="240" w:lineRule="auto"/>
        <w:ind w:left="292" w:hanging="292"/>
        <w:jc w:val="both"/>
        <w:rPr>
          <w:rFonts w:ascii="Times New Roman" w:eastAsia="Times New Roman" w:hAnsi="Times New Roman"/>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w:t>
      </w:r>
      <w:r w:rsidRPr="001F139E">
        <w:rPr>
          <w:rFonts w:ascii="Times New Roman" w:eastAsia="Times New Roman" w:hAnsi="Times New Roman" w:hint="cs"/>
          <w:sz w:val="24"/>
          <w:szCs w:val="24"/>
          <w:rtl/>
          <w:lang w:bidi="ar-JO"/>
        </w:rPr>
        <w:t xml:space="preserve">عواد، </w:t>
      </w:r>
      <w:r w:rsidRPr="001F139E">
        <w:rPr>
          <w:rFonts w:ascii="Times New Roman" w:eastAsia="Times New Roman" w:hAnsi="Times New Roman" w:hint="cs"/>
          <w:b/>
          <w:bCs/>
          <w:sz w:val="24"/>
          <w:szCs w:val="24"/>
          <w:rtl/>
          <w:lang w:bidi="ar-JO"/>
        </w:rPr>
        <w:t>تناوب حروف الجر</w:t>
      </w:r>
      <w:r w:rsidRPr="001F139E">
        <w:rPr>
          <w:rFonts w:ascii="Times New Roman" w:eastAsia="Times New Roman" w:hAnsi="Times New Roman" w:hint="cs"/>
          <w:sz w:val="24"/>
          <w:szCs w:val="24"/>
          <w:rtl/>
          <w:lang w:bidi="ar-JO"/>
        </w:rPr>
        <w:t xml:space="preserve">، </w:t>
      </w:r>
      <w:r w:rsidRPr="001F139E">
        <w:rPr>
          <w:rFonts w:hint="cs"/>
          <w:b/>
          <w:bCs/>
          <w:sz w:val="24"/>
          <w:szCs w:val="24"/>
          <w:rtl/>
        </w:rPr>
        <w:t>مصدر سابق،</w:t>
      </w:r>
      <w:r w:rsidRPr="001F139E">
        <w:rPr>
          <w:rFonts w:ascii="Times New Roman" w:eastAsia="Times New Roman" w:hAnsi="Times New Roman" w:hint="cs"/>
          <w:sz w:val="24"/>
          <w:szCs w:val="24"/>
          <w:rtl/>
        </w:rPr>
        <w:t xml:space="preserve"> 52-94؛ </w:t>
      </w:r>
      <w:r w:rsidRPr="001F139E">
        <w:rPr>
          <w:sz w:val="24"/>
          <w:szCs w:val="24"/>
          <w:rtl/>
        </w:rPr>
        <w:t xml:space="preserve">الخالدي، </w:t>
      </w:r>
      <w:r w:rsidRPr="001F139E">
        <w:rPr>
          <w:b/>
          <w:bCs/>
          <w:sz w:val="24"/>
          <w:szCs w:val="24"/>
          <w:rtl/>
        </w:rPr>
        <w:t>إعجاز القرآن البياني</w:t>
      </w:r>
      <w:r w:rsidRPr="001F139E">
        <w:rPr>
          <w:sz w:val="24"/>
          <w:szCs w:val="24"/>
          <w:rtl/>
        </w:rPr>
        <w:t>،</w:t>
      </w:r>
      <w:r w:rsidRPr="001F139E">
        <w:rPr>
          <w:rFonts w:hint="cs"/>
          <w:b/>
          <w:bCs/>
          <w:sz w:val="24"/>
          <w:szCs w:val="24"/>
          <w:rtl/>
        </w:rPr>
        <w:t xml:space="preserve"> مصدر سابق،</w:t>
      </w:r>
      <w:r w:rsidRPr="001F139E">
        <w:rPr>
          <w:rFonts w:hint="cs"/>
          <w:sz w:val="24"/>
          <w:szCs w:val="24"/>
          <w:rtl/>
        </w:rPr>
        <w:t xml:space="preserve"> </w:t>
      </w:r>
      <w:r w:rsidRPr="001F139E">
        <w:rPr>
          <w:sz w:val="24"/>
          <w:szCs w:val="24"/>
          <w:rtl/>
        </w:rPr>
        <w:t>ص:</w:t>
      </w:r>
      <w:r w:rsidRPr="001F139E">
        <w:rPr>
          <w:rFonts w:hint="cs"/>
          <w:sz w:val="24"/>
          <w:szCs w:val="24"/>
          <w:rtl/>
        </w:rPr>
        <w:t xml:space="preserve">153-157؛ بنت الشاطئ، عائشة محمد علي عبد الرحمن، </w:t>
      </w:r>
      <w:r w:rsidRPr="001F139E">
        <w:rPr>
          <w:rFonts w:hint="cs"/>
          <w:b/>
          <w:bCs/>
          <w:sz w:val="24"/>
          <w:szCs w:val="24"/>
          <w:rtl/>
        </w:rPr>
        <w:t xml:space="preserve">الإعجاز البياني للقرآن ومسائل  ابن الأزرق، </w:t>
      </w:r>
      <w:r w:rsidRPr="001F139E">
        <w:rPr>
          <w:rFonts w:hint="cs"/>
          <w:sz w:val="24"/>
          <w:szCs w:val="24"/>
          <w:rtl/>
        </w:rPr>
        <w:t>نشر دار المعارف، القاهرة، من غير طبعة، ص:206.</w:t>
      </w:r>
    </w:p>
  </w:footnote>
  <w:footnote w:id="910">
    <w:p w:rsidR="00002D52" w:rsidRPr="001F139E" w:rsidRDefault="00002D52" w:rsidP="00032901">
      <w:pPr>
        <w:spacing w:after="0" w:line="240" w:lineRule="auto"/>
        <w:ind w:left="292" w:hanging="292"/>
        <w:jc w:val="both"/>
        <w:rPr>
          <w:b/>
          <w:bCs/>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اللبدي، محمد سمير نجيب، </w:t>
      </w:r>
      <w:r w:rsidRPr="001F139E">
        <w:rPr>
          <w:rFonts w:hint="cs"/>
          <w:b/>
          <w:bCs/>
          <w:sz w:val="24"/>
          <w:szCs w:val="24"/>
          <w:rtl/>
        </w:rPr>
        <w:t>العدد بين الحساب واللغة،</w:t>
      </w:r>
      <w:r w:rsidRPr="001F139E">
        <w:rPr>
          <w:rFonts w:hint="cs"/>
          <w:sz w:val="24"/>
          <w:szCs w:val="24"/>
          <w:rtl/>
        </w:rPr>
        <w:t xml:space="preserve"> مجمع اللغة العربية الأردني، ص:137؛ النحاس، مصطفى، </w:t>
      </w:r>
      <w:r w:rsidRPr="001F139E">
        <w:rPr>
          <w:rFonts w:hint="cs"/>
          <w:b/>
          <w:bCs/>
          <w:sz w:val="24"/>
          <w:szCs w:val="24"/>
          <w:rtl/>
        </w:rPr>
        <w:t>العدد في اللغة دراسة لغوية نحوية</w:t>
      </w:r>
      <w:r w:rsidRPr="001F139E">
        <w:rPr>
          <w:rFonts w:hint="cs"/>
          <w:sz w:val="24"/>
          <w:szCs w:val="24"/>
          <w:rtl/>
        </w:rPr>
        <w:t xml:space="preserve">، مكتبة الفلاح، ط1/1399هـ-1979م، ص: 17؛ دانزج، توبياز، </w:t>
      </w:r>
      <w:r w:rsidRPr="001F139E">
        <w:rPr>
          <w:rFonts w:hint="cs"/>
          <w:b/>
          <w:bCs/>
          <w:sz w:val="24"/>
          <w:szCs w:val="24"/>
          <w:rtl/>
        </w:rPr>
        <w:t>العدد لغة العلم</w:t>
      </w:r>
      <w:r w:rsidRPr="001F139E">
        <w:rPr>
          <w:rFonts w:hint="cs"/>
          <w:sz w:val="24"/>
          <w:szCs w:val="24"/>
          <w:rtl/>
        </w:rPr>
        <w:t>، تحقيق: أحمد أبو العباس، دار مصر للطباعة، مكتبة مصر، من غير طبعة، ص:11.</w:t>
      </w:r>
    </w:p>
  </w:footnote>
  <w:footnote w:id="911">
    <w:p w:rsidR="00002D52" w:rsidRPr="001F139E" w:rsidRDefault="00002D52" w:rsidP="00032901">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ابن فارس، </w:t>
      </w:r>
      <w:r w:rsidRPr="001F139E">
        <w:rPr>
          <w:rFonts w:hint="cs"/>
          <w:b/>
          <w:bCs/>
          <w:sz w:val="24"/>
          <w:szCs w:val="24"/>
          <w:rtl/>
        </w:rPr>
        <w:t>معجم مقاييس اللغة، مصدر سابق،</w:t>
      </w:r>
      <w:r w:rsidRPr="001F139E">
        <w:rPr>
          <w:rFonts w:hint="cs"/>
          <w:sz w:val="24"/>
          <w:szCs w:val="24"/>
          <w:rtl/>
        </w:rPr>
        <w:t xml:space="preserve"> 4/29، مادة (عد)</w:t>
      </w:r>
    </w:p>
  </w:footnote>
  <w:footnote w:id="912">
    <w:p w:rsidR="00002D52" w:rsidRPr="001F139E" w:rsidRDefault="00002D52" w:rsidP="00032901">
      <w:pPr>
        <w:spacing w:after="0" w:line="240" w:lineRule="auto"/>
        <w:ind w:left="292" w:hanging="292"/>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الصاوي</w:t>
      </w:r>
      <w:r w:rsidRPr="001F139E">
        <w:rPr>
          <w:rFonts w:hint="cs"/>
          <w:sz w:val="24"/>
          <w:szCs w:val="24"/>
          <w:rtl/>
        </w:rPr>
        <w:t>،</w:t>
      </w:r>
      <w:r w:rsidRPr="001F139E">
        <w:rPr>
          <w:sz w:val="24"/>
          <w:szCs w:val="24"/>
          <w:rtl/>
        </w:rPr>
        <w:t xml:space="preserve"> أحمد بن محمد</w:t>
      </w:r>
      <w:r w:rsidRPr="001F139E">
        <w:rPr>
          <w:rFonts w:hint="cs"/>
          <w:sz w:val="24"/>
          <w:szCs w:val="24"/>
          <w:rtl/>
        </w:rPr>
        <w:t>،</w:t>
      </w:r>
      <w:r w:rsidRPr="001F139E">
        <w:rPr>
          <w:sz w:val="24"/>
          <w:szCs w:val="24"/>
          <w:rtl/>
        </w:rPr>
        <w:t xml:space="preserve"> (</w:t>
      </w:r>
      <w:r w:rsidRPr="001F139E">
        <w:rPr>
          <w:rFonts w:hint="cs"/>
          <w:sz w:val="24"/>
          <w:szCs w:val="24"/>
          <w:rtl/>
        </w:rPr>
        <w:t>ت</w:t>
      </w:r>
      <w:r w:rsidRPr="001F139E">
        <w:rPr>
          <w:sz w:val="24"/>
          <w:szCs w:val="24"/>
          <w:rtl/>
        </w:rPr>
        <w:t>: 1241هـ)</w:t>
      </w:r>
      <w:r w:rsidRPr="001F139E">
        <w:rPr>
          <w:rFonts w:hint="cs"/>
          <w:sz w:val="24"/>
          <w:szCs w:val="24"/>
          <w:rtl/>
        </w:rPr>
        <w:t xml:space="preserve">، </w:t>
      </w:r>
      <w:r w:rsidRPr="001F139E">
        <w:rPr>
          <w:b/>
          <w:bCs/>
          <w:sz w:val="24"/>
          <w:szCs w:val="24"/>
          <w:rtl/>
        </w:rPr>
        <w:t>حاشية الصاوي على الشرح الصغير</w:t>
      </w:r>
      <w:r w:rsidRPr="001F139E">
        <w:rPr>
          <w:rFonts w:hint="cs"/>
          <w:sz w:val="24"/>
          <w:szCs w:val="24"/>
          <w:rtl/>
        </w:rPr>
        <w:t>،</w:t>
      </w:r>
      <w:r w:rsidRPr="001F139E">
        <w:rPr>
          <w:sz w:val="24"/>
          <w:szCs w:val="24"/>
          <w:rtl/>
        </w:rPr>
        <w:t xml:space="preserve"> مصدر الكتاب: موقع الإسلام</w:t>
      </w:r>
      <w:r w:rsidRPr="001F139E">
        <w:rPr>
          <w:rFonts w:hint="cs"/>
          <w:sz w:val="24"/>
          <w:szCs w:val="24"/>
          <w:rtl/>
        </w:rPr>
        <w:t>، من غير طبعة، 11/123.</w:t>
      </w:r>
    </w:p>
  </w:footnote>
  <w:footnote w:id="913">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Pr>
          <w:rFonts w:hint="cs"/>
          <w:sz w:val="24"/>
          <w:szCs w:val="24"/>
          <w:vertAlign w:val="superscript"/>
          <w:rtl/>
        </w:rPr>
        <w:t xml:space="preserve"> </w:t>
      </w:r>
      <w:r w:rsidRPr="001F139E">
        <w:rPr>
          <w:rFonts w:hint="cs"/>
          <w:sz w:val="24"/>
          <w:szCs w:val="24"/>
          <w:rtl/>
        </w:rPr>
        <w:t xml:space="preserve">الأرْدبيلي، </w:t>
      </w:r>
      <w:r w:rsidRPr="001F139E">
        <w:rPr>
          <w:rFonts w:hint="cs"/>
          <w:b/>
          <w:bCs/>
          <w:sz w:val="24"/>
          <w:szCs w:val="24"/>
          <w:rtl/>
        </w:rPr>
        <w:t>جمال الدين محمد بن عبد الغني، شرح الأنموذج في النحو</w:t>
      </w:r>
      <w:r w:rsidRPr="001F139E">
        <w:rPr>
          <w:rFonts w:hint="cs"/>
          <w:sz w:val="24"/>
          <w:szCs w:val="24"/>
          <w:rtl/>
        </w:rPr>
        <w:t>، للعلامة الزمخشري، تحقيق: حسني عبد الجليل يوسف، مكتبة الآداب، القاهرة، ص:5</w:t>
      </w:r>
    </w:p>
  </w:footnote>
  <w:footnote w:id="914">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 xml:space="preserve">ينظر: النحاس، </w:t>
      </w:r>
      <w:r w:rsidRPr="001F139E">
        <w:rPr>
          <w:b/>
          <w:bCs/>
          <w:sz w:val="24"/>
          <w:szCs w:val="24"/>
          <w:rtl/>
        </w:rPr>
        <w:t>العدد في اللغة</w:t>
      </w:r>
      <w:r w:rsidRPr="001F139E">
        <w:rPr>
          <w:sz w:val="24"/>
          <w:szCs w:val="24"/>
          <w:rtl/>
        </w:rPr>
        <w:t xml:space="preserve">، </w:t>
      </w:r>
      <w:r w:rsidRPr="001F139E">
        <w:rPr>
          <w:rFonts w:hint="cs"/>
          <w:b/>
          <w:bCs/>
          <w:sz w:val="24"/>
          <w:szCs w:val="24"/>
          <w:rtl/>
        </w:rPr>
        <w:t xml:space="preserve">مصدر سابق، </w:t>
      </w:r>
      <w:r w:rsidRPr="001F139E">
        <w:rPr>
          <w:sz w:val="24"/>
          <w:szCs w:val="24"/>
          <w:rtl/>
        </w:rPr>
        <w:t>ص: 1</w:t>
      </w:r>
      <w:r w:rsidRPr="001F139E">
        <w:rPr>
          <w:rFonts w:hint="cs"/>
          <w:sz w:val="24"/>
          <w:szCs w:val="24"/>
          <w:rtl/>
        </w:rPr>
        <w:t>8</w:t>
      </w:r>
    </w:p>
  </w:footnote>
  <w:footnote w:id="915">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الأزهري</w:t>
      </w:r>
      <w:r w:rsidRPr="001F139E">
        <w:rPr>
          <w:rFonts w:hint="cs"/>
          <w:b/>
          <w:bCs/>
          <w:sz w:val="24"/>
          <w:szCs w:val="24"/>
          <w:rtl/>
        </w:rPr>
        <w:t>، شرح التصريح</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2/446؛ ينظر: النحاس، </w:t>
      </w:r>
      <w:r w:rsidRPr="001F139E">
        <w:rPr>
          <w:rFonts w:hint="cs"/>
          <w:b/>
          <w:bCs/>
          <w:sz w:val="24"/>
          <w:szCs w:val="24"/>
          <w:rtl/>
        </w:rPr>
        <w:t>العدد في اللغة</w:t>
      </w:r>
      <w:r w:rsidRPr="001F139E">
        <w:rPr>
          <w:rFonts w:hint="cs"/>
          <w:sz w:val="24"/>
          <w:szCs w:val="24"/>
          <w:rtl/>
        </w:rPr>
        <w:t xml:space="preserve">، </w:t>
      </w:r>
      <w:r w:rsidRPr="001F139E">
        <w:rPr>
          <w:rFonts w:hint="cs"/>
          <w:b/>
          <w:bCs/>
          <w:sz w:val="24"/>
          <w:szCs w:val="24"/>
          <w:rtl/>
        </w:rPr>
        <w:t xml:space="preserve">مصدر سابق، </w:t>
      </w:r>
      <w:r w:rsidRPr="001F139E">
        <w:rPr>
          <w:rFonts w:hint="cs"/>
          <w:sz w:val="24"/>
          <w:szCs w:val="24"/>
          <w:rtl/>
        </w:rPr>
        <w:t>ص:20.</w:t>
      </w:r>
    </w:p>
  </w:footnote>
  <w:footnote w:id="916">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الأزهري</w:t>
      </w:r>
      <w:r w:rsidRPr="001F139E">
        <w:rPr>
          <w:rFonts w:hint="cs"/>
          <w:b/>
          <w:bCs/>
          <w:sz w:val="24"/>
          <w:szCs w:val="24"/>
          <w:rtl/>
        </w:rPr>
        <w:t>،</w:t>
      </w:r>
      <w:r w:rsidRPr="001F139E">
        <w:rPr>
          <w:rFonts w:hint="cs"/>
          <w:sz w:val="24"/>
          <w:szCs w:val="24"/>
          <w:rtl/>
        </w:rPr>
        <w:t xml:space="preserve"> </w:t>
      </w:r>
      <w:r w:rsidRPr="001F139E">
        <w:rPr>
          <w:rFonts w:hint="cs"/>
          <w:b/>
          <w:bCs/>
          <w:sz w:val="24"/>
          <w:szCs w:val="24"/>
          <w:rtl/>
        </w:rPr>
        <w:t>شرح التصريح، مصدر سابق،</w:t>
      </w:r>
      <w:r w:rsidRPr="001F139E">
        <w:rPr>
          <w:rFonts w:hint="cs"/>
          <w:sz w:val="24"/>
          <w:szCs w:val="24"/>
          <w:rtl/>
        </w:rPr>
        <w:t xml:space="preserve"> 2/446؛</w:t>
      </w:r>
      <w:r w:rsidRPr="001F139E">
        <w:rPr>
          <w:sz w:val="24"/>
          <w:szCs w:val="24"/>
          <w:rtl/>
        </w:rPr>
        <w:t xml:space="preserve"> ينظر: النحاس، </w:t>
      </w:r>
      <w:r w:rsidRPr="001F139E">
        <w:rPr>
          <w:b/>
          <w:bCs/>
          <w:sz w:val="24"/>
          <w:szCs w:val="24"/>
          <w:rtl/>
        </w:rPr>
        <w:t>العدد في اللغة،</w:t>
      </w:r>
      <w:r w:rsidRPr="001F139E">
        <w:rPr>
          <w:rFonts w:hint="cs"/>
          <w:b/>
          <w:bCs/>
          <w:sz w:val="24"/>
          <w:szCs w:val="24"/>
          <w:rtl/>
        </w:rPr>
        <w:t xml:space="preserve"> مصدر سابق،</w:t>
      </w:r>
      <w:r w:rsidRPr="001F139E">
        <w:rPr>
          <w:sz w:val="24"/>
          <w:szCs w:val="24"/>
          <w:rtl/>
        </w:rPr>
        <w:t xml:space="preserve"> ص:20.</w:t>
      </w:r>
    </w:p>
  </w:footnote>
  <w:footnote w:id="917">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لأن الكمية صفة منسوبة إلى "كم" فالعدد ما يجاب عنه السؤال "بكم" وهو المعيّن والجمع ليس معيناً، وكذلك المفرد والمثنى، لأنهما موضوعان للماهية وكميتها، وليس للكمية فقط، ووقوعهما جواباً "لكم" ليس إلا من جهة دلالتهما على الكمية، حتى لو أريد منهما الماهية فقط لم يقعا جواباً لكم، ينظر: التهانوي، </w:t>
      </w:r>
      <w:r w:rsidRPr="001F139E">
        <w:rPr>
          <w:rFonts w:hint="cs"/>
          <w:b/>
          <w:bCs/>
          <w:sz w:val="24"/>
          <w:szCs w:val="24"/>
          <w:rtl/>
        </w:rPr>
        <w:t>كشاف اصطلاحات</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2/ 1382. </w:t>
      </w:r>
      <w:r w:rsidRPr="001F139E">
        <w:rPr>
          <w:sz w:val="24"/>
          <w:szCs w:val="24"/>
          <w:rtl/>
        </w:rPr>
        <w:t xml:space="preserve"> </w:t>
      </w:r>
    </w:p>
  </w:footnote>
  <w:footnote w:id="918">
    <w:p w:rsidR="00002D52" w:rsidRPr="001F139E" w:rsidRDefault="00002D52" w:rsidP="005F03C1">
      <w:pPr>
        <w:spacing w:after="0" w:line="240" w:lineRule="auto"/>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 xml:space="preserve">ينظر: النحاس، </w:t>
      </w:r>
      <w:r w:rsidRPr="001F139E">
        <w:rPr>
          <w:b/>
          <w:bCs/>
          <w:sz w:val="24"/>
          <w:szCs w:val="24"/>
          <w:rtl/>
        </w:rPr>
        <w:t>العدد في اللغة</w:t>
      </w:r>
      <w:r w:rsidRPr="001F139E">
        <w:rPr>
          <w:sz w:val="24"/>
          <w:szCs w:val="24"/>
          <w:rtl/>
        </w:rPr>
        <w:t>،</w:t>
      </w:r>
      <w:r w:rsidRPr="001F139E">
        <w:rPr>
          <w:rFonts w:hint="cs"/>
          <w:b/>
          <w:bCs/>
          <w:sz w:val="24"/>
          <w:szCs w:val="24"/>
          <w:rtl/>
        </w:rPr>
        <w:t xml:space="preserve"> مصدر سابق،</w:t>
      </w:r>
      <w:r w:rsidRPr="001F139E">
        <w:rPr>
          <w:sz w:val="24"/>
          <w:szCs w:val="24"/>
          <w:rtl/>
        </w:rPr>
        <w:t xml:space="preserve"> ص: </w:t>
      </w:r>
      <w:r w:rsidRPr="001F139E">
        <w:rPr>
          <w:rFonts w:hint="cs"/>
          <w:sz w:val="24"/>
          <w:szCs w:val="24"/>
          <w:rtl/>
        </w:rPr>
        <w:t>92</w:t>
      </w:r>
      <w:r w:rsidRPr="001F139E">
        <w:rPr>
          <w:sz w:val="24"/>
          <w:szCs w:val="24"/>
          <w:rtl/>
        </w:rPr>
        <w:t>.</w:t>
      </w:r>
    </w:p>
  </w:footnote>
  <w:footnote w:id="919">
    <w:p w:rsidR="00002D52" w:rsidRPr="001F139E" w:rsidRDefault="00002D52" w:rsidP="005F03C1">
      <w:pPr>
        <w:spacing w:after="0" w:line="240" w:lineRule="auto"/>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الزمخشري، </w:t>
      </w:r>
      <w:r w:rsidRPr="001F139E">
        <w:rPr>
          <w:rFonts w:hint="cs"/>
          <w:b/>
          <w:bCs/>
          <w:sz w:val="24"/>
          <w:szCs w:val="24"/>
          <w:rtl/>
        </w:rPr>
        <w:t>الكشاف، مصدر سابق،</w:t>
      </w:r>
      <w:r w:rsidRPr="001F139E">
        <w:rPr>
          <w:rFonts w:hint="cs"/>
          <w:sz w:val="24"/>
          <w:szCs w:val="24"/>
          <w:rtl/>
        </w:rPr>
        <w:t xml:space="preserve"> 4/365؛  </w:t>
      </w:r>
      <w:r w:rsidRPr="001F139E">
        <w:rPr>
          <w:sz w:val="24"/>
          <w:szCs w:val="24"/>
          <w:rtl/>
        </w:rPr>
        <w:t xml:space="preserve">النحاس، </w:t>
      </w:r>
      <w:r w:rsidRPr="001F139E">
        <w:rPr>
          <w:b/>
          <w:bCs/>
          <w:sz w:val="24"/>
          <w:szCs w:val="24"/>
          <w:rtl/>
        </w:rPr>
        <w:t>العدد في اللغة</w:t>
      </w:r>
      <w:r w:rsidRPr="001F139E">
        <w:rPr>
          <w:sz w:val="24"/>
          <w:szCs w:val="24"/>
          <w:rtl/>
        </w:rPr>
        <w:t>،</w:t>
      </w:r>
      <w:r w:rsidRPr="001F139E">
        <w:rPr>
          <w:rFonts w:hint="cs"/>
          <w:b/>
          <w:bCs/>
          <w:sz w:val="24"/>
          <w:szCs w:val="24"/>
          <w:rtl/>
        </w:rPr>
        <w:t xml:space="preserve"> مصدر سابق،</w:t>
      </w:r>
      <w:r w:rsidRPr="001F139E">
        <w:rPr>
          <w:sz w:val="24"/>
          <w:szCs w:val="24"/>
          <w:rtl/>
        </w:rPr>
        <w:t xml:space="preserve"> ص: </w:t>
      </w:r>
      <w:r w:rsidRPr="001F139E">
        <w:rPr>
          <w:rFonts w:hint="cs"/>
          <w:sz w:val="24"/>
          <w:szCs w:val="24"/>
          <w:rtl/>
        </w:rPr>
        <w:t>102</w:t>
      </w:r>
      <w:r w:rsidRPr="001F139E">
        <w:rPr>
          <w:sz w:val="24"/>
          <w:szCs w:val="24"/>
          <w:rtl/>
        </w:rPr>
        <w:t>.</w:t>
      </w:r>
      <w:r w:rsidRPr="001F139E">
        <w:rPr>
          <w:rFonts w:hint="cs"/>
          <w:sz w:val="24"/>
          <w:szCs w:val="24"/>
          <w:rtl/>
        </w:rPr>
        <w:t xml:space="preserve"> </w:t>
      </w:r>
    </w:p>
  </w:footnote>
  <w:footnote w:id="920">
    <w:p w:rsidR="00002D52" w:rsidRPr="001F139E" w:rsidRDefault="00002D52" w:rsidP="005F03C1">
      <w:pPr>
        <w:spacing w:after="0" w:line="240" w:lineRule="auto"/>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الزمخشري، </w:t>
      </w:r>
      <w:r w:rsidRPr="001F139E">
        <w:rPr>
          <w:rFonts w:hint="cs"/>
          <w:b/>
          <w:bCs/>
          <w:sz w:val="24"/>
          <w:szCs w:val="24"/>
          <w:rtl/>
        </w:rPr>
        <w:t>الكشاف، مصدر سابق،</w:t>
      </w:r>
      <w:r w:rsidRPr="001F139E">
        <w:rPr>
          <w:rFonts w:hint="cs"/>
          <w:sz w:val="24"/>
          <w:szCs w:val="24"/>
          <w:rtl/>
        </w:rPr>
        <w:t xml:space="preserve"> 4/365؛  </w:t>
      </w:r>
      <w:r w:rsidRPr="001F139E">
        <w:rPr>
          <w:sz w:val="24"/>
          <w:szCs w:val="24"/>
          <w:rtl/>
        </w:rPr>
        <w:t xml:space="preserve">النحاس، </w:t>
      </w:r>
      <w:r w:rsidRPr="001F139E">
        <w:rPr>
          <w:b/>
          <w:bCs/>
          <w:sz w:val="24"/>
          <w:szCs w:val="24"/>
          <w:rtl/>
        </w:rPr>
        <w:t>العدد في اللغة</w:t>
      </w:r>
      <w:r w:rsidRPr="001F139E">
        <w:rPr>
          <w:sz w:val="24"/>
          <w:szCs w:val="24"/>
          <w:rtl/>
        </w:rPr>
        <w:t>،</w:t>
      </w:r>
      <w:r w:rsidRPr="001F139E">
        <w:rPr>
          <w:rFonts w:hint="cs"/>
          <w:b/>
          <w:bCs/>
          <w:sz w:val="24"/>
          <w:szCs w:val="24"/>
          <w:rtl/>
        </w:rPr>
        <w:t xml:space="preserve"> مصدر سابق،</w:t>
      </w:r>
      <w:r w:rsidRPr="001F139E">
        <w:rPr>
          <w:sz w:val="24"/>
          <w:szCs w:val="24"/>
          <w:rtl/>
        </w:rPr>
        <w:t xml:space="preserve"> ص: </w:t>
      </w:r>
      <w:r w:rsidRPr="001F139E">
        <w:rPr>
          <w:rFonts w:hint="cs"/>
          <w:sz w:val="24"/>
          <w:szCs w:val="24"/>
          <w:rtl/>
        </w:rPr>
        <w:t>102</w:t>
      </w:r>
      <w:r w:rsidRPr="001F139E">
        <w:rPr>
          <w:sz w:val="24"/>
          <w:szCs w:val="24"/>
          <w:rtl/>
        </w:rPr>
        <w:t>.</w:t>
      </w:r>
      <w:r w:rsidRPr="001F139E">
        <w:rPr>
          <w:rFonts w:hint="cs"/>
          <w:sz w:val="24"/>
          <w:szCs w:val="24"/>
          <w:rtl/>
        </w:rPr>
        <w:t xml:space="preserve"> </w:t>
      </w:r>
    </w:p>
  </w:footnote>
  <w:footnote w:id="921">
    <w:p w:rsidR="00002D52" w:rsidRPr="001F139E" w:rsidRDefault="00002D52" w:rsidP="005F03C1">
      <w:pPr>
        <w:spacing w:after="0" w:line="240" w:lineRule="auto"/>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 xml:space="preserve">النحاس، </w:t>
      </w:r>
      <w:r w:rsidRPr="001F139E">
        <w:rPr>
          <w:b/>
          <w:bCs/>
          <w:sz w:val="24"/>
          <w:szCs w:val="24"/>
          <w:rtl/>
        </w:rPr>
        <w:t>العدد في اللغة</w:t>
      </w:r>
      <w:r w:rsidRPr="001F139E">
        <w:rPr>
          <w:sz w:val="24"/>
          <w:szCs w:val="24"/>
          <w:rtl/>
        </w:rPr>
        <w:t>،</w:t>
      </w:r>
      <w:r w:rsidRPr="001F139E">
        <w:rPr>
          <w:rFonts w:hint="cs"/>
          <w:b/>
          <w:bCs/>
          <w:sz w:val="24"/>
          <w:szCs w:val="24"/>
          <w:rtl/>
        </w:rPr>
        <w:t xml:space="preserve"> مصدر سابق،</w:t>
      </w:r>
      <w:r w:rsidRPr="001F139E">
        <w:rPr>
          <w:sz w:val="24"/>
          <w:szCs w:val="24"/>
          <w:rtl/>
        </w:rPr>
        <w:t xml:space="preserve"> ص: </w:t>
      </w:r>
      <w:r w:rsidRPr="001F139E">
        <w:rPr>
          <w:rFonts w:hint="cs"/>
          <w:sz w:val="24"/>
          <w:szCs w:val="24"/>
          <w:rtl/>
        </w:rPr>
        <w:t>102</w:t>
      </w:r>
      <w:r w:rsidRPr="001F139E">
        <w:rPr>
          <w:sz w:val="24"/>
          <w:szCs w:val="24"/>
          <w:rtl/>
        </w:rPr>
        <w:t>.</w:t>
      </w:r>
      <w:r w:rsidRPr="001F139E">
        <w:rPr>
          <w:rFonts w:hint="cs"/>
          <w:sz w:val="24"/>
          <w:szCs w:val="24"/>
          <w:rtl/>
        </w:rPr>
        <w:t xml:space="preserve"> </w:t>
      </w:r>
    </w:p>
  </w:footnote>
  <w:footnote w:id="922">
    <w:p w:rsidR="00002D52" w:rsidRPr="001F139E" w:rsidRDefault="00002D52" w:rsidP="005F03C1">
      <w:pPr>
        <w:spacing w:after="0" w:line="240" w:lineRule="auto"/>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w:t>
      </w:r>
      <w:r w:rsidRPr="001F139E">
        <w:rPr>
          <w:sz w:val="24"/>
          <w:szCs w:val="24"/>
          <w:rtl/>
        </w:rPr>
        <w:t xml:space="preserve">ينظر: </w:t>
      </w:r>
      <w:r w:rsidRPr="001F139E">
        <w:rPr>
          <w:rFonts w:hint="cs"/>
          <w:b/>
          <w:bCs/>
          <w:sz w:val="24"/>
          <w:szCs w:val="24"/>
          <w:rtl/>
        </w:rPr>
        <w:t>المصدر السابق،</w:t>
      </w:r>
      <w:r w:rsidRPr="001F139E">
        <w:rPr>
          <w:sz w:val="24"/>
          <w:szCs w:val="24"/>
          <w:rtl/>
        </w:rPr>
        <w:t xml:space="preserve"> ص: </w:t>
      </w:r>
      <w:r w:rsidRPr="001F139E">
        <w:rPr>
          <w:rFonts w:hint="cs"/>
          <w:sz w:val="24"/>
          <w:szCs w:val="24"/>
          <w:rtl/>
        </w:rPr>
        <w:t>10</w:t>
      </w:r>
      <w:r w:rsidRPr="001F139E">
        <w:rPr>
          <w:sz w:val="24"/>
          <w:szCs w:val="24"/>
          <w:rtl/>
        </w:rPr>
        <w:t>2.</w:t>
      </w:r>
    </w:p>
  </w:footnote>
  <w:footnote w:id="923">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w:t>
      </w:r>
      <w:r w:rsidRPr="001F139E">
        <w:rPr>
          <w:rFonts w:hint="cs"/>
          <w:b/>
          <w:bCs/>
          <w:sz w:val="24"/>
          <w:szCs w:val="24"/>
          <w:rtl/>
        </w:rPr>
        <w:t xml:space="preserve"> دراسات</w:t>
      </w:r>
      <w:r w:rsidRPr="001F139E">
        <w:rPr>
          <w:rFonts w:hint="cs"/>
          <w:sz w:val="24"/>
          <w:szCs w:val="24"/>
          <w:rtl/>
        </w:rPr>
        <w:t>،</w:t>
      </w:r>
      <w:r w:rsidRPr="001F139E">
        <w:rPr>
          <w:rFonts w:hint="cs"/>
          <w:b/>
          <w:bCs/>
          <w:sz w:val="24"/>
          <w:szCs w:val="24"/>
          <w:rtl/>
        </w:rPr>
        <w:t xml:space="preserve"> مصدر سابق، </w:t>
      </w:r>
      <w:r w:rsidRPr="001F139E">
        <w:rPr>
          <w:rFonts w:hint="cs"/>
          <w:sz w:val="24"/>
          <w:szCs w:val="24"/>
          <w:rtl/>
        </w:rPr>
        <w:t xml:space="preserve"> ق3/ج3/175.</w:t>
      </w:r>
    </w:p>
  </w:footnote>
  <w:footnote w:id="924">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w:t>
      </w:r>
      <w:r w:rsidRPr="001F139E">
        <w:rPr>
          <w:rFonts w:hint="cs"/>
          <w:b/>
          <w:bCs/>
          <w:sz w:val="24"/>
          <w:szCs w:val="24"/>
          <w:rtl/>
        </w:rPr>
        <w:t xml:space="preserve"> دراسات</w:t>
      </w:r>
      <w:r w:rsidRPr="001F139E">
        <w:rPr>
          <w:rFonts w:hint="cs"/>
          <w:sz w:val="24"/>
          <w:szCs w:val="24"/>
          <w:rtl/>
        </w:rPr>
        <w:t>،</w:t>
      </w:r>
      <w:r w:rsidRPr="001F139E">
        <w:rPr>
          <w:rFonts w:hint="cs"/>
          <w:b/>
          <w:bCs/>
          <w:sz w:val="24"/>
          <w:szCs w:val="24"/>
          <w:rtl/>
        </w:rPr>
        <w:t xml:space="preserve"> مصدر سابق، </w:t>
      </w:r>
      <w:r w:rsidRPr="001F139E">
        <w:rPr>
          <w:rFonts w:hint="cs"/>
          <w:sz w:val="24"/>
          <w:szCs w:val="24"/>
          <w:rtl/>
        </w:rPr>
        <w:t xml:space="preserve"> ق3/ج3/175؛ </w:t>
      </w:r>
      <w:r w:rsidRPr="00495831">
        <w:rPr>
          <w:rFonts w:hint="cs"/>
          <w:sz w:val="24"/>
          <w:szCs w:val="24"/>
          <w:rtl/>
        </w:rPr>
        <w:t xml:space="preserve">أبو حيان، </w:t>
      </w:r>
      <w:r w:rsidRPr="00495831">
        <w:rPr>
          <w:rFonts w:hint="cs"/>
          <w:b/>
          <w:bCs/>
          <w:sz w:val="24"/>
          <w:szCs w:val="24"/>
          <w:rtl/>
        </w:rPr>
        <w:t xml:space="preserve">البحر، مصدر سابق، </w:t>
      </w:r>
      <w:r w:rsidRPr="00495831">
        <w:rPr>
          <w:rFonts w:hint="cs"/>
          <w:sz w:val="24"/>
          <w:szCs w:val="24"/>
          <w:rtl/>
        </w:rPr>
        <w:t>4/24.</w:t>
      </w:r>
    </w:p>
  </w:footnote>
  <w:footnote w:id="925">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عضيمة،</w:t>
      </w:r>
      <w:r w:rsidRPr="001F139E">
        <w:rPr>
          <w:rFonts w:hint="cs"/>
          <w:b/>
          <w:bCs/>
          <w:sz w:val="24"/>
          <w:szCs w:val="24"/>
          <w:rtl/>
        </w:rPr>
        <w:t xml:space="preserve"> دراسات</w:t>
      </w:r>
      <w:r w:rsidRPr="001F139E">
        <w:rPr>
          <w:rFonts w:hint="cs"/>
          <w:sz w:val="24"/>
          <w:szCs w:val="24"/>
          <w:rtl/>
        </w:rPr>
        <w:t>،</w:t>
      </w:r>
      <w:r w:rsidRPr="001F139E">
        <w:rPr>
          <w:rFonts w:hint="cs"/>
          <w:b/>
          <w:bCs/>
          <w:sz w:val="24"/>
          <w:szCs w:val="24"/>
          <w:rtl/>
        </w:rPr>
        <w:t xml:space="preserve"> مصدر سابق، </w:t>
      </w:r>
      <w:r w:rsidRPr="001F139E">
        <w:rPr>
          <w:rFonts w:hint="cs"/>
          <w:sz w:val="24"/>
          <w:szCs w:val="24"/>
          <w:rtl/>
        </w:rPr>
        <w:t xml:space="preserve"> ق3/ج3/178.</w:t>
      </w:r>
    </w:p>
  </w:footnote>
  <w:footnote w:id="926">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هي نقاط كثيرة لا يمكن ذكرها، اكتفيت بذكر البعض منها وهي: تدور حول تمييز العدد وأحواله، وتلخيص القراءات الواردة فيها ألفاظ العدد، ينظر: عضيمة،</w:t>
      </w:r>
      <w:r w:rsidRPr="001F139E">
        <w:rPr>
          <w:rFonts w:hint="cs"/>
          <w:b/>
          <w:bCs/>
          <w:sz w:val="24"/>
          <w:szCs w:val="24"/>
          <w:rtl/>
        </w:rPr>
        <w:t xml:space="preserve"> دراسات</w:t>
      </w:r>
      <w:r w:rsidRPr="001F139E">
        <w:rPr>
          <w:rFonts w:hint="cs"/>
          <w:sz w:val="24"/>
          <w:szCs w:val="24"/>
          <w:rtl/>
        </w:rPr>
        <w:t>،</w:t>
      </w:r>
      <w:r w:rsidRPr="001F139E">
        <w:rPr>
          <w:rFonts w:hint="cs"/>
          <w:b/>
          <w:bCs/>
          <w:sz w:val="24"/>
          <w:szCs w:val="24"/>
          <w:rtl/>
        </w:rPr>
        <w:t xml:space="preserve"> مصدر سابق، </w:t>
      </w:r>
      <w:r w:rsidRPr="001F139E">
        <w:rPr>
          <w:rFonts w:hint="cs"/>
          <w:sz w:val="24"/>
          <w:szCs w:val="24"/>
          <w:rtl/>
        </w:rPr>
        <w:t xml:space="preserve"> ق3/ج3/175-181.</w:t>
      </w:r>
    </w:p>
  </w:footnote>
  <w:footnote w:id="927">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الآمدي، علي بن محمد، </w:t>
      </w:r>
      <w:r w:rsidRPr="001F139E">
        <w:rPr>
          <w:rFonts w:hint="cs"/>
          <w:b/>
          <w:bCs/>
          <w:sz w:val="24"/>
          <w:szCs w:val="24"/>
          <w:rtl/>
        </w:rPr>
        <w:t>الإحكام في أصول الأحكام،</w:t>
      </w:r>
      <w:r w:rsidRPr="001F139E">
        <w:rPr>
          <w:rFonts w:hint="cs"/>
          <w:sz w:val="24"/>
          <w:szCs w:val="24"/>
          <w:rtl/>
        </w:rPr>
        <w:t xml:space="preserve"> تحقيق: عبد الرزاق عفيفي، من غير طبعة، 2/55</w:t>
      </w:r>
      <w:r>
        <w:rPr>
          <w:rFonts w:hint="cs"/>
          <w:sz w:val="24"/>
          <w:szCs w:val="24"/>
          <w:rtl/>
        </w:rPr>
        <w:t>.</w:t>
      </w:r>
    </w:p>
  </w:footnote>
  <w:footnote w:id="928">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عضيمة،</w:t>
      </w:r>
      <w:r w:rsidRPr="001F139E">
        <w:rPr>
          <w:rFonts w:hint="cs"/>
          <w:b/>
          <w:bCs/>
          <w:sz w:val="24"/>
          <w:szCs w:val="24"/>
          <w:rtl/>
        </w:rPr>
        <w:t xml:space="preserve"> دراسات</w:t>
      </w:r>
      <w:r w:rsidRPr="001F139E">
        <w:rPr>
          <w:rFonts w:hint="cs"/>
          <w:sz w:val="24"/>
          <w:szCs w:val="24"/>
          <w:rtl/>
        </w:rPr>
        <w:t>،</w:t>
      </w:r>
      <w:r w:rsidRPr="001F139E">
        <w:rPr>
          <w:rFonts w:hint="cs"/>
          <w:b/>
          <w:bCs/>
          <w:sz w:val="24"/>
          <w:szCs w:val="24"/>
          <w:rtl/>
        </w:rPr>
        <w:t xml:space="preserve"> مصدر سابق، </w:t>
      </w:r>
      <w:r w:rsidRPr="001F139E">
        <w:rPr>
          <w:rFonts w:hint="cs"/>
          <w:sz w:val="24"/>
          <w:szCs w:val="24"/>
          <w:rtl/>
        </w:rPr>
        <w:t xml:space="preserve"> ق2/ج4/201.</w:t>
      </w:r>
    </w:p>
  </w:footnote>
  <w:footnote w:id="929">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Pr>
          <w:rFonts w:hint="cs"/>
          <w:sz w:val="24"/>
          <w:szCs w:val="24"/>
          <w:rtl/>
        </w:rPr>
        <w:t xml:space="preserve"> ينظر: </w:t>
      </w:r>
      <w:r w:rsidRPr="001F139E">
        <w:rPr>
          <w:sz w:val="24"/>
          <w:szCs w:val="24"/>
          <w:rtl/>
        </w:rPr>
        <w:t xml:space="preserve">عضيمة، </w:t>
      </w:r>
      <w:r w:rsidRPr="001F139E">
        <w:rPr>
          <w:rFonts w:hint="cs"/>
          <w:b/>
          <w:bCs/>
          <w:sz w:val="24"/>
          <w:szCs w:val="24"/>
          <w:rtl/>
        </w:rPr>
        <w:t>دراسات</w:t>
      </w:r>
      <w:r w:rsidRPr="001F139E">
        <w:rPr>
          <w:rFonts w:hint="cs"/>
          <w:sz w:val="24"/>
          <w:szCs w:val="24"/>
          <w:rtl/>
        </w:rPr>
        <w:t xml:space="preserve">، </w:t>
      </w:r>
      <w:r w:rsidRPr="001F139E">
        <w:rPr>
          <w:rFonts w:hint="cs"/>
          <w:b/>
          <w:bCs/>
          <w:sz w:val="24"/>
          <w:szCs w:val="24"/>
          <w:rtl/>
        </w:rPr>
        <w:t xml:space="preserve">مصدر سابق، </w:t>
      </w:r>
      <w:r w:rsidRPr="001F139E">
        <w:rPr>
          <w:rFonts w:hint="cs"/>
          <w:sz w:val="24"/>
          <w:szCs w:val="24"/>
          <w:rtl/>
        </w:rPr>
        <w:t xml:space="preserve">ق3/ج3/187؛ الأنباري، </w:t>
      </w:r>
      <w:r w:rsidRPr="001F139E">
        <w:rPr>
          <w:rFonts w:hint="cs"/>
          <w:b/>
          <w:bCs/>
          <w:sz w:val="24"/>
          <w:szCs w:val="24"/>
          <w:rtl/>
        </w:rPr>
        <w:t>البيان،</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2/156، الزمخشري، </w:t>
      </w:r>
      <w:r w:rsidRPr="001F139E">
        <w:rPr>
          <w:rFonts w:hint="cs"/>
          <w:b/>
          <w:bCs/>
          <w:sz w:val="24"/>
          <w:szCs w:val="24"/>
          <w:rtl/>
        </w:rPr>
        <w:t>الكشاف،</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1/442؛ العكبري، </w:t>
      </w:r>
      <w:r w:rsidRPr="001F139E">
        <w:rPr>
          <w:rFonts w:hint="cs"/>
          <w:b/>
          <w:bCs/>
          <w:sz w:val="24"/>
          <w:szCs w:val="24"/>
          <w:rtl/>
        </w:rPr>
        <w:t>التبيان،</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1/180.</w:t>
      </w:r>
    </w:p>
  </w:footnote>
  <w:footnote w:id="930">
    <w:p w:rsidR="00002D52" w:rsidRPr="008B5D5B" w:rsidRDefault="00002D52" w:rsidP="00032901">
      <w:pPr>
        <w:spacing w:after="0" w:line="240" w:lineRule="auto"/>
        <w:ind w:left="292" w:hanging="292"/>
        <w:jc w:val="both"/>
        <w:rPr>
          <w:sz w:val="24"/>
          <w:szCs w:val="24"/>
          <w:rtl/>
        </w:rPr>
      </w:pPr>
      <w:r w:rsidRPr="008B5D5B">
        <w:rPr>
          <w:sz w:val="24"/>
          <w:szCs w:val="24"/>
          <w:vertAlign w:val="superscript"/>
          <w:rtl/>
        </w:rPr>
        <w:t>(</w:t>
      </w:r>
      <w:r w:rsidRPr="008B5D5B">
        <w:rPr>
          <w:sz w:val="24"/>
          <w:szCs w:val="24"/>
          <w:vertAlign w:val="superscript"/>
          <w:rtl/>
        </w:rPr>
        <w:footnoteRef/>
      </w:r>
      <w:r w:rsidRPr="008B5D5B">
        <w:rPr>
          <w:sz w:val="24"/>
          <w:szCs w:val="24"/>
          <w:vertAlign w:val="superscript"/>
          <w:rtl/>
        </w:rPr>
        <w:t>)</w:t>
      </w:r>
      <w:r w:rsidRPr="008B5D5B">
        <w:rPr>
          <w:rFonts w:hint="cs"/>
          <w:sz w:val="24"/>
          <w:szCs w:val="24"/>
          <w:rtl/>
        </w:rPr>
        <w:t xml:space="preserve"> </w:t>
      </w:r>
      <w:r w:rsidRPr="008B5D5B">
        <w:rPr>
          <w:sz w:val="24"/>
          <w:szCs w:val="24"/>
          <w:rtl/>
        </w:rPr>
        <w:t xml:space="preserve">عضيمة، </w:t>
      </w:r>
      <w:r w:rsidRPr="008B5D5B">
        <w:rPr>
          <w:rFonts w:hint="cs"/>
          <w:b/>
          <w:bCs/>
          <w:sz w:val="24"/>
          <w:szCs w:val="24"/>
          <w:rtl/>
        </w:rPr>
        <w:t>دراسات</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 xml:space="preserve">ق3/ج3/189؛ الزمخشري، </w:t>
      </w:r>
      <w:r w:rsidRPr="008B5D5B">
        <w:rPr>
          <w:rFonts w:hint="cs"/>
          <w:b/>
          <w:bCs/>
          <w:sz w:val="24"/>
          <w:szCs w:val="24"/>
          <w:rtl/>
        </w:rPr>
        <w:t>الكشاف،</w:t>
      </w:r>
      <w:r w:rsidRPr="008B5D5B">
        <w:rPr>
          <w:rFonts w:hint="cs"/>
          <w:sz w:val="24"/>
          <w:szCs w:val="24"/>
          <w:rtl/>
        </w:rPr>
        <w:t xml:space="preserve"> </w:t>
      </w:r>
      <w:r w:rsidRPr="008B5D5B">
        <w:rPr>
          <w:rFonts w:hint="cs"/>
          <w:b/>
          <w:bCs/>
          <w:sz w:val="24"/>
          <w:szCs w:val="24"/>
          <w:rtl/>
        </w:rPr>
        <w:t>مصدر سابق،</w:t>
      </w:r>
      <w:r w:rsidRPr="008B5D5B">
        <w:rPr>
          <w:rFonts w:hint="cs"/>
          <w:sz w:val="24"/>
          <w:szCs w:val="24"/>
          <w:rtl/>
        </w:rPr>
        <w:t xml:space="preserve">3/413؛ أبو حيان، </w:t>
      </w:r>
      <w:r w:rsidRPr="008B5D5B">
        <w:rPr>
          <w:rFonts w:hint="cs"/>
          <w:b/>
          <w:bCs/>
          <w:sz w:val="24"/>
          <w:szCs w:val="24"/>
          <w:rtl/>
        </w:rPr>
        <w:t>البحر،</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4/261.</w:t>
      </w:r>
    </w:p>
  </w:footnote>
  <w:footnote w:id="931">
    <w:p w:rsidR="00002D52" w:rsidRPr="008B5D5B" w:rsidRDefault="00002D52" w:rsidP="00032901">
      <w:pPr>
        <w:spacing w:after="0" w:line="240" w:lineRule="auto"/>
        <w:ind w:left="292" w:hanging="292"/>
        <w:jc w:val="both"/>
        <w:rPr>
          <w:sz w:val="24"/>
          <w:szCs w:val="24"/>
          <w:rtl/>
        </w:rPr>
      </w:pPr>
      <w:r w:rsidRPr="008B5D5B">
        <w:rPr>
          <w:sz w:val="24"/>
          <w:szCs w:val="24"/>
          <w:vertAlign w:val="superscript"/>
          <w:rtl/>
        </w:rPr>
        <w:t>(</w:t>
      </w:r>
      <w:r w:rsidRPr="008B5D5B">
        <w:rPr>
          <w:sz w:val="24"/>
          <w:szCs w:val="24"/>
          <w:vertAlign w:val="superscript"/>
          <w:rtl/>
        </w:rPr>
        <w:footnoteRef/>
      </w:r>
      <w:r w:rsidRPr="008B5D5B">
        <w:rPr>
          <w:sz w:val="24"/>
          <w:szCs w:val="24"/>
          <w:vertAlign w:val="superscript"/>
          <w:rtl/>
        </w:rPr>
        <w:t>)</w:t>
      </w:r>
      <w:r w:rsidRPr="008B5D5B">
        <w:rPr>
          <w:rFonts w:hint="cs"/>
          <w:sz w:val="24"/>
          <w:szCs w:val="24"/>
          <w:rtl/>
        </w:rPr>
        <w:t xml:space="preserve"> ينظر: </w:t>
      </w:r>
      <w:r w:rsidRPr="008B5D5B">
        <w:rPr>
          <w:sz w:val="24"/>
          <w:szCs w:val="24"/>
          <w:rtl/>
        </w:rPr>
        <w:t xml:space="preserve">عضيمة، </w:t>
      </w:r>
      <w:r w:rsidRPr="008B5D5B">
        <w:rPr>
          <w:rFonts w:hint="cs"/>
          <w:b/>
          <w:bCs/>
          <w:sz w:val="24"/>
          <w:szCs w:val="24"/>
          <w:rtl/>
        </w:rPr>
        <w:t>دراسات</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 xml:space="preserve">ق3/ج3/192؛ أبو حيان، </w:t>
      </w:r>
      <w:r w:rsidRPr="008B5D5B">
        <w:rPr>
          <w:rFonts w:hint="cs"/>
          <w:b/>
          <w:bCs/>
          <w:sz w:val="24"/>
          <w:szCs w:val="24"/>
          <w:rtl/>
        </w:rPr>
        <w:t>البحر،</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5/258.</w:t>
      </w:r>
    </w:p>
  </w:footnote>
  <w:footnote w:id="932">
    <w:p w:rsidR="00002D52" w:rsidRPr="001F139E" w:rsidRDefault="00002D52" w:rsidP="00032901">
      <w:pPr>
        <w:spacing w:after="0" w:line="240" w:lineRule="auto"/>
        <w:ind w:left="292" w:hanging="292"/>
        <w:jc w:val="both"/>
        <w:rPr>
          <w:sz w:val="24"/>
          <w:szCs w:val="24"/>
          <w:rtl/>
        </w:rPr>
      </w:pPr>
      <w:r w:rsidRPr="008B5D5B">
        <w:rPr>
          <w:sz w:val="24"/>
          <w:szCs w:val="24"/>
          <w:vertAlign w:val="superscript"/>
          <w:rtl/>
        </w:rPr>
        <w:t>(</w:t>
      </w:r>
      <w:r w:rsidRPr="008B5D5B">
        <w:rPr>
          <w:sz w:val="24"/>
          <w:szCs w:val="24"/>
          <w:vertAlign w:val="superscript"/>
          <w:rtl/>
        </w:rPr>
        <w:footnoteRef/>
      </w:r>
      <w:r w:rsidRPr="008B5D5B">
        <w:rPr>
          <w:sz w:val="24"/>
          <w:szCs w:val="24"/>
          <w:vertAlign w:val="superscript"/>
          <w:rtl/>
        </w:rPr>
        <w:t>)</w:t>
      </w:r>
      <w:r w:rsidRPr="008B5D5B">
        <w:rPr>
          <w:rFonts w:hint="cs"/>
          <w:sz w:val="24"/>
          <w:szCs w:val="24"/>
          <w:vertAlign w:val="superscript"/>
          <w:rtl/>
        </w:rPr>
        <w:t xml:space="preserve"> </w:t>
      </w:r>
      <w:r w:rsidRPr="008B5D5B">
        <w:rPr>
          <w:rFonts w:hint="cs"/>
          <w:sz w:val="24"/>
          <w:szCs w:val="24"/>
          <w:rtl/>
        </w:rPr>
        <w:t xml:space="preserve">ينظر: </w:t>
      </w:r>
      <w:r w:rsidRPr="008B5D5B">
        <w:rPr>
          <w:sz w:val="24"/>
          <w:szCs w:val="24"/>
          <w:rtl/>
        </w:rPr>
        <w:t xml:space="preserve">عضيمة، </w:t>
      </w:r>
      <w:r w:rsidRPr="008B5D5B">
        <w:rPr>
          <w:rFonts w:hint="cs"/>
          <w:b/>
          <w:bCs/>
          <w:sz w:val="24"/>
          <w:szCs w:val="24"/>
          <w:rtl/>
        </w:rPr>
        <w:t>دراسات</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 xml:space="preserve">ق3/ج3/194؛ الزمخشري، </w:t>
      </w:r>
      <w:r w:rsidRPr="008B5D5B">
        <w:rPr>
          <w:rFonts w:hint="cs"/>
          <w:b/>
          <w:bCs/>
          <w:sz w:val="24"/>
          <w:szCs w:val="24"/>
          <w:rtl/>
        </w:rPr>
        <w:t>الكشاف،</w:t>
      </w:r>
      <w:r w:rsidRPr="008B5D5B">
        <w:rPr>
          <w:rFonts w:hint="cs"/>
          <w:sz w:val="24"/>
          <w:szCs w:val="24"/>
          <w:rtl/>
        </w:rPr>
        <w:t xml:space="preserve"> </w:t>
      </w:r>
      <w:r w:rsidRPr="008B5D5B">
        <w:rPr>
          <w:rFonts w:hint="cs"/>
          <w:b/>
          <w:bCs/>
          <w:sz w:val="24"/>
          <w:szCs w:val="24"/>
          <w:rtl/>
        </w:rPr>
        <w:t>مصدر سابق،</w:t>
      </w:r>
      <w:r w:rsidRPr="008B5D5B">
        <w:rPr>
          <w:rFonts w:hint="cs"/>
          <w:sz w:val="24"/>
          <w:szCs w:val="24"/>
          <w:rtl/>
        </w:rPr>
        <w:t xml:space="preserve"> 4/459؛ أبو حيان، </w:t>
      </w:r>
      <w:r w:rsidRPr="008B5D5B">
        <w:rPr>
          <w:rFonts w:hint="cs"/>
          <w:b/>
          <w:bCs/>
          <w:sz w:val="24"/>
          <w:szCs w:val="24"/>
          <w:rtl/>
        </w:rPr>
        <w:t>البحر،</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7/79.</w:t>
      </w:r>
    </w:p>
  </w:footnote>
  <w:footnote w:id="933">
    <w:p w:rsidR="00002D52" w:rsidRPr="008B5D5B" w:rsidRDefault="00002D52" w:rsidP="005F03C1">
      <w:pPr>
        <w:spacing w:after="0" w:line="240" w:lineRule="auto"/>
        <w:jc w:val="both"/>
        <w:rPr>
          <w:sz w:val="24"/>
          <w:szCs w:val="24"/>
          <w:rtl/>
        </w:rPr>
      </w:pPr>
      <w:r w:rsidRPr="008B5D5B">
        <w:rPr>
          <w:sz w:val="24"/>
          <w:szCs w:val="24"/>
          <w:vertAlign w:val="superscript"/>
          <w:rtl/>
        </w:rPr>
        <w:t>(</w:t>
      </w:r>
      <w:r w:rsidRPr="008B5D5B">
        <w:rPr>
          <w:sz w:val="24"/>
          <w:szCs w:val="24"/>
          <w:vertAlign w:val="superscript"/>
          <w:rtl/>
        </w:rPr>
        <w:footnoteRef/>
      </w:r>
      <w:r w:rsidRPr="008B5D5B">
        <w:rPr>
          <w:sz w:val="24"/>
          <w:szCs w:val="24"/>
          <w:vertAlign w:val="superscript"/>
          <w:rtl/>
        </w:rPr>
        <w:t>)</w:t>
      </w:r>
      <w:r w:rsidRPr="008B5D5B">
        <w:rPr>
          <w:rFonts w:hint="cs"/>
          <w:sz w:val="24"/>
          <w:szCs w:val="24"/>
          <w:rtl/>
        </w:rPr>
        <w:t xml:space="preserve"> ينظر: </w:t>
      </w:r>
      <w:r w:rsidRPr="008B5D5B">
        <w:rPr>
          <w:sz w:val="24"/>
          <w:szCs w:val="24"/>
          <w:rtl/>
        </w:rPr>
        <w:t xml:space="preserve">عضيمة، </w:t>
      </w:r>
      <w:r w:rsidRPr="008B5D5B">
        <w:rPr>
          <w:rFonts w:hint="cs"/>
          <w:b/>
          <w:bCs/>
          <w:sz w:val="24"/>
          <w:szCs w:val="24"/>
          <w:rtl/>
        </w:rPr>
        <w:t>دراسات</w:t>
      </w:r>
      <w:r w:rsidRPr="008B5D5B">
        <w:rPr>
          <w:rFonts w:hint="cs"/>
          <w:sz w:val="24"/>
          <w:szCs w:val="24"/>
          <w:rtl/>
        </w:rPr>
        <w:t>،</w:t>
      </w:r>
      <w:r w:rsidRPr="008B5D5B">
        <w:rPr>
          <w:rFonts w:hint="cs"/>
          <w:b/>
          <w:bCs/>
          <w:sz w:val="24"/>
          <w:szCs w:val="24"/>
          <w:rtl/>
        </w:rPr>
        <w:t xml:space="preserve"> مصدر سابق، </w:t>
      </w:r>
      <w:r w:rsidRPr="008B5D5B">
        <w:rPr>
          <w:rFonts w:hint="cs"/>
          <w:sz w:val="24"/>
          <w:szCs w:val="24"/>
          <w:rtl/>
        </w:rPr>
        <w:t xml:space="preserve"> ق3/ج3/193؛ أبو حيان، </w:t>
      </w:r>
      <w:r w:rsidRPr="008B5D5B">
        <w:rPr>
          <w:rFonts w:hint="cs"/>
          <w:b/>
          <w:bCs/>
          <w:sz w:val="24"/>
          <w:szCs w:val="24"/>
          <w:rtl/>
        </w:rPr>
        <w:t>البحر،</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2/310.</w:t>
      </w:r>
    </w:p>
  </w:footnote>
  <w:footnote w:id="934">
    <w:p w:rsidR="00002D52" w:rsidRPr="001F139E" w:rsidRDefault="00002D52" w:rsidP="005F03C1">
      <w:pPr>
        <w:spacing w:after="0" w:line="240" w:lineRule="auto"/>
        <w:jc w:val="both"/>
        <w:rPr>
          <w:sz w:val="24"/>
          <w:szCs w:val="24"/>
          <w:rtl/>
        </w:rPr>
      </w:pPr>
      <w:r w:rsidRPr="008B5D5B">
        <w:rPr>
          <w:sz w:val="24"/>
          <w:szCs w:val="24"/>
          <w:vertAlign w:val="superscript"/>
          <w:rtl/>
        </w:rPr>
        <w:t>(</w:t>
      </w:r>
      <w:r w:rsidRPr="008B5D5B">
        <w:rPr>
          <w:sz w:val="24"/>
          <w:szCs w:val="24"/>
          <w:vertAlign w:val="superscript"/>
          <w:rtl/>
        </w:rPr>
        <w:footnoteRef/>
      </w:r>
      <w:r w:rsidRPr="008B5D5B">
        <w:rPr>
          <w:sz w:val="24"/>
          <w:szCs w:val="24"/>
          <w:vertAlign w:val="superscript"/>
          <w:rtl/>
        </w:rPr>
        <w:t>)</w:t>
      </w:r>
      <w:r w:rsidRPr="008B5D5B">
        <w:rPr>
          <w:rFonts w:hint="cs"/>
          <w:sz w:val="24"/>
          <w:szCs w:val="24"/>
          <w:rtl/>
        </w:rPr>
        <w:t xml:space="preserve"> ينظر: </w:t>
      </w:r>
      <w:r w:rsidRPr="008B5D5B">
        <w:rPr>
          <w:sz w:val="24"/>
          <w:szCs w:val="24"/>
          <w:rtl/>
        </w:rPr>
        <w:t xml:space="preserve">عضيمة، </w:t>
      </w:r>
      <w:r w:rsidRPr="008B5D5B">
        <w:rPr>
          <w:rFonts w:hint="cs"/>
          <w:b/>
          <w:bCs/>
          <w:sz w:val="24"/>
          <w:szCs w:val="24"/>
          <w:rtl/>
        </w:rPr>
        <w:t>دراسات</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 xml:space="preserve">ق3/ج3/203؛ أبو حيان، </w:t>
      </w:r>
      <w:r w:rsidRPr="008B5D5B">
        <w:rPr>
          <w:rFonts w:hint="cs"/>
          <w:b/>
          <w:bCs/>
          <w:sz w:val="24"/>
          <w:szCs w:val="24"/>
          <w:rtl/>
        </w:rPr>
        <w:t>البحر،</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2/87.</w:t>
      </w:r>
    </w:p>
  </w:footnote>
  <w:footnote w:id="935">
    <w:p w:rsidR="00002D52" w:rsidRPr="008B5D5B" w:rsidRDefault="00002D52" w:rsidP="00032901">
      <w:pPr>
        <w:spacing w:after="0" w:line="240" w:lineRule="auto"/>
        <w:ind w:left="292" w:hanging="270"/>
        <w:jc w:val="both"/>
        <w:rPr>
          <w:sz w:val="24"/>
          <w:szCs w:val="24"/>
          <w:rtl/>
        </w:rPr>
      </w:pPr>
      <w:r w:rsidRPr="008B5D5B">
        <w:rPr>
          <w:sz w:val="24"/>
          <w:szCs w:val="24"/>
          <w:vertAlign w:val="superscript"/>
          <w:rtl/>
        </w:rPr>
        <w:t>(</w:t>
      </w:r>
      <w:r w:rsidRPr="008B5D5B">
        <w:rPr>
          <w:sz w:val="24"/>
          <w:szCs w:val="24"/>
          <w:vertAlign w:val="superscript"/>
          <w:rtl/>
        </w:rPr>
        <w:footnoteRef/>
      </w:r>
      <w:r w:rsidRPr="008B5D5B">
        <w:rPr>
          <w:sz w:val="24"/>
          <w:szCs w:val="24"/>
          <w:vertAlign w:val="superscript"/>
          <w:rtl/>
        </w:rPr>
        <w:t>)</w:t>
      </w:r>
      <w:r w:rsidRPr="008B5D5B">
        <w:rPr>
          <w:rFonts w:hint="cs"/>
          <w:sz w:val="24"/>
          <w:szCs w:val="24"/>
          <w:rtl/>
        </w:rPr>
        <w:t xml:space="preserve"> ينظر: </w:t>
      </w:r>
      <w:r w:rsidRPr="008B5D5B">
        <w:rPr>
          <w:sz w:val="24"/>
          <w:szCs w:val="24"/>
          <w:rtl/>
        </w:rPr>
        <w:t xml:space="preserve">عضيمة، </w:t>
      </w:r>
      <w:r w:rsidRPr="008B5D5B">
        <w:rPr>
          <w:rFonts w:hint="cs"/>
          <w:b/>
          <w:bCs/>
          <w:sz w:val="24"/>
          <w:szCs w:val="24"/>
          <w:rtl/>
        </w:rPr>
        <w:t>دراسات</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 xml:space="preserve">ق3/ج3/204؛ الزمخشري، </w:t>
      </w:r>
      <w:r w:rsidRPr="008B5D5B">
        <w:rPr>
          <w:rFonts w:hint="cs"/>
          <w:b/>
          <w:bCs/>
          <w:sz w:val="24"/>
          <w:szCs w:val="24"/>
          <w:rtl/>
        </w:rPr>
        <w:t>الكشاف،</w:t>
      </w:r>
      <w:r w:rsidRPr="008B5D5B">
        <w:rPr>
          <w:rFonts w:hint="cs"/>
          <w:sz w:val="24"/>
          <w:szCs w:val="24"/>
          <w:rtl/>
        </w:rPr>
        <w:t xml:space="preserve"> </w:t>
      </w:r>
      <w:r w:rsidRPr="008B5D5B">
        <w:rPr>
          <w:rFonts w:hint="cs"/>
          <w:b/>
          <w:bCs/>
          <w:sz w:val="24"/>
          <w:szCs w:val="24"/>
          <w:rtl/>
        </w:rPr>
        <w:t>مصدر سابق،</w:t>
      </w:r>
      <w:r w:rsidRPr="008B5D5B">
        <w:rPr>
          <w:rFonts w:hint="cs"/>
          <w:sz w:val="24"/>
          <w:szCs w:val="24"/>
          <w:rtl/>
        </w:rPr>
        <w:t xml:space="preserve"> 3/73، ابن عطية، </w:t>
      </w:r>
      <w:r w:rsidRPr="008B5D5B">
        <w:rPr>
          <w:rFonts w:hint="cs"/>
          <w:b/>
          <w:bCs/>
          <w:sz w:val="24"/>
          <w:szCs w:val="24"/>
          <w:rtl/>
        </w:rPr>
        <w:t>المحرر الوجيز، مصدر سابق،</w:t>
      </w:r>
      <w:r w:rsidRPr="008B5D5B">
        <w:rPr>
          <w:rFonts w:hint="cs"/>
          <w:sz w:val="24"/>
          <w:szCs w:val="24"/>
          <w:rtl/>
        </w:rPr>
        <w:t xml:space="preserve"> 3/64.</w:t>
      </w:r>
    </w:p>
  </w:footnote>
  <w:footnote w:id="936">
    <w:p w:rsidR="00002D52" w:rsidRPr="008B5D5B" w:rsidRDefault="00002D52" w:rsidP="00032901">
      <w:pPr>
        <w:spacing w:after="0" w:line="240" w:lineRule="auto"/>
        <w:ind w:left="292" w:hanging="270"/>
        <w:jc w:val="both"/>
        <w:rPr>
          <w:sz w:val="24"/>
          <w:szCs w:val="24"/>
          <w:rtl/>
        </w:rPr>
      </w:pPr>
      <w:r w:rsidRPr="008B5D5B">
        <w:rPr>
          <w:sz w:val="24"/>
          <w:szCs w:val="24"/>
          <w:vertAlign w:val="superscript"/>
          <w:rtl/>
        </w:rPr>
        <w:t>(</w:t>
      </w:r>
      <w:r w:rsidRPr="008B5D5B">
        <w:rPr>
          <w:sz w:val="24"/>
          <w:szCs w:val="24"/>
          <w:vertAlign w:val="superscript"/>
          <w:rtl/>
        </w:rPr>
        <w:footnoteRef/>
      </w:r>
      <w:r w:rsidRPr="008B5D5B">
        <w:rPr>
          <w:sz w:val="24"/>
          <w:szCs w:val="24"/>
          <w:vertAlign w:val="superscript"/>
          <w:rtl/>
        </w:rPr>
        <w:t>)</w:t>
      </w:r>
      <w:r w:rsidRPr="008B5D5B">
        <w:rPr>
          <w:rFonts w:hint="cs"/>
          <w:sz w:val="24"/>
          <w:szCs w:val="24"/>
          <w:rtl/>
        </w:rPr>
        <w:t xml:space="preserve"> </w:t>
      </w:r>
      <w:r w:rsidRPr="008B5D5B">
        <w:rPr>
          <w:sz w:val="24"/>
          <w:szCs w:val="24"/>
          <w:rtl/>
        </w:rPr>
        <w:t xml:space="preserve">عضيمة، </w:t>
      </w:r>
      <w:r w:rsidRPr="008B5D5B">
        <w:rPr>
          <w:rFonts w:hint="cs"/>
          <w:b/>
          <w:bCs/>
          <w:sz w:val="24"/>
          <w:szCs w:val="24"/>
          <w:rtl/>
        </w:rPr>
        <w:t>دراسات</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 xml:space="preserve">ق3/ج3/204 ؛ أبو حيان، </w:t>
      </w:r>
      <w:r w:rsidRPr="008B5D5B">
        <w:rPr>
          <w:rFonts w:hint="cs"/>
          <w:b/>
          <w:bCs/>
          <w:sz w:val="24"/>
          <w:szCs w:val="24"/>
          <w:rtl/>
        </w:rPr>
        <w:t>البحر،</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8/493.</w:t>
      </w:r>
    </w:p>
  </w:footnote>
  <w:footnote w:id="937">
    <w:p w:rsidR="00002D52" w:rsidRPr="008B5D5B" w:rsidRDefault="00002D52" w:rsidP="00032901">
      <w:pPr>
        <w:spacing w:after="0" w:line="240" w:lineRule="auto"/>
        <w:ind w:left="292" w:hanging="270"/>
        <w:jc w:val="both"/>
        <w:rPr>
          <w:sz w:val="24"/>
          <w:szCs w:val="24"/>
          <w:rtl/>
        </w:rPr>
      </w:pPr>
      <w:r w:rsidRPr="008B5D5B">
        <w:rPr>
          <w:sz w:val="24"/>
          <w:szCs w:val="24"/>
          <w:vertAlign w:val="superscript"/>
          <w:rtl/>
        </w:rPr>
        <w:t>(</w:t>
      </w:r>
      <w:r w:rsidRPr="008B5D5B">
        <w:rPr>
          <w:sz w:val="24"/>
          <w:szCs w:val="24"/>
          <w:vertAlign w:val="superscript"/>
          <w:rtl/>
        </w:rPr>
        <w:footnoteRef/>
      </w:r>
      <w:r w:rsidRPr="008B5D5B">
        <w:rPr>
          <w:sz w:val="24"/>
          <w:szCs w:val="24"/>
          <w:vertAlign w:val="superscript"/>
          <w:rtl/>
        </w:rPr>
        <w:t>)</w:t>
      </w:r>
      <w:r w:rsidRPr="008B5D5B">
        <w:rPr>
          <w:rFonts w:hint="cs"/>
          <w:sz w:val="24"/>
          <w:szCs w:val="24"/>
          <w:rtl/>
        </w:rPr>
        <w:t xml:space="preserve"> </w:t>
      </w:r>
      <w:r w:rsidRPr="008B5D5B">
        <w:rPr>
          <w:sz w:val="24"/>
          <w:szCs w:val="24"/>
          <w:rtl/>
        </w:rPr>
        <w:t xml:space="preserve">عضيمة، </w:t>
      </w:r>
      <w:r w:rsidRPr="008B5D5B">
        <w:rPr>
          <w:rFonts w:hint="cs"/>
          <w:b/>
          <w:bCs/>
          <w:sz w:val="24"/>
          <w:szCs w:val="24"/>
          <w:rtl/>
        </w:rPr>
        <w:t>دراسات</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 xml:space="preserve">ق3/ج3/205؛ أبو حيان، </w:t>
      </w:r>
      <w:r w:rsidRPr="008B5D5B">
        <w:rPr>
          <w:rFonts w:hint="cs"/>
          <w:b/>
          <w:bCs/>
          <w:sz w:val="24"/>
          <w:szCs w:val="24"/>
          <w:rtl/>
        </w:rPr>
        <w:t>البحر،</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2/259.</w:t>
      </w:r>
    </w:p>
    <w:p w:rsidR="00002D52" w:rsidRPr="001F139E" w:rsidRDefault="00002D52" w:rsidP="005F03C1">
      <w:pPr>
        <w:spacing w:after="0" w:line="240" w:lineRule="auto"/>
        <w:jc w:val="both"/>
        <w:rPr>
          <w:sz w:val="24"/>
          <w:szCs w:val="24"/>
          <w:rtl/>
        </w:rPr>
      </w:pPr>
    </w:p>
  </w:footnote>
  <w:footnote w:id="938">
    <w:p w:rsidR="00002D52" w:rsidRPr="008B5D5B"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w:t>
      </w:r>
      <w:r w:rsidRPr="001F139E">
        <w:rPr>
          <w:sz w:val="24"/>
          <w:szCs w:val="24"/>
          <w:rtl/>
        </w:rPr>
        <w:t xml:space="preserve">عضيمة، </w:t>
      </w:r>
      <w:r w:rsidRPr="001F139E">
        <w:rPr>
          <w:rFonts w:hint="cs"/>
          <w:b/>
          <w:bCs/>
          <w:sz w:val="24"/>
          <w:szCs w:val="24"/>
          <w:rtl/>
        </w:rPr>
        <w:t>دراسات</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ق1/ج1/273؛ الزمخشري، </w:t>
      </w:r>
      <w:r w:rsidRPr="001F139E">
        <w:rPr>
          <w:rFonts w:hint="cs"/>
          <w:b/>
          <w:bCs/>
          <w:sz w:val="24"/>
          <w:szCs w:val="24"/>
          <w:rtl/>
        </w:rPr>
        <w:t>الكشاف،</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4/540؛ أبو </w:t>
      </w:r>
      <w:r w:rsidRPr="008B5D5B">
        <w:rPr>
          <w:rFonts w:hint="cs"/>
          <w:sz w:val="24"/>
          <w:szCs w:val="24"/>
          <w:rtl/>
        </w:rPr>
        <w:t xml:space="preserve">حيان، </w:t>
      </w:r>
      <w:r w:rsidRPr="008B5D5B">
        <w:rPr>
          <w:rFonts w:hint="cs"/>
          <w:b/>
          <w:bCs/>
          <w:sz w:val="24"/>
          <w:szCs w:val="24"/>
          <w:rtl/>
        </w:rPr>
        <w:t>البحر،</w:t>
      </w:r>
      <w:r w:rsidRPr="008B5D5B">
        <w:rPr>
          <w:rFonts w:hint="cs"/>
          <w:sz w:val="24"/>
          <w:szCs w:val="24"/>
          <w:rtl/>
        </w:rPr>
        <w:t xml:space="preserve"> </w:t>
      </w:r>
      <w:r w:rsidRPr="008B5D5B">
        <w:rPr>
          <w:rFonts w:hint="cs"/>
          <w:b/>
          <w:bCs/>
          <w:sz w:val="24"/>
          <w:szCs w:val="24"/>
          <w:rtl/>
        </w:rPr>
        <w:t xml:space="preserve">مصدر سابق، </w:t>
      </w:r>
      <w:r w:rsidRPr="008B5D5B">
        <w:rPr>
          <w:rFonts w:hint="cs"/>
          <w:sz w:val="24"/>
          <w:szCs w:val="24"/>
          <w:rtl/>
        </w:rPr>
        <w:t xml:space="preserve">7/140، الزركشي، </w:t>
      </w:r>
      <w:r w:rsidRPr="008B5D5B">
        <w:rPr>
          <w:rFonts w:hint="cs"/>
          <w:b/>
          <w:bCs/>
          <w:sz w:val="24"/>
          <w:szCs w:val="24"/>
          <w:rtl/>
        </w:rPr>
        <w:t>البرهان، مصدر سابق،</w:t>
      </w:r>
      <w:r w:rsidRPr="008B5D5B">
        <w:rPr>
          <w:rFonts w:hint="cs"/>
          <w:sz w:val="24"/>
          <w:szCs w:val="24"/>
          <w:rtl/>
        </w:rPr>
        <w:t xml:space="preserve"> 3/34</w:t>
      </w:r>
      <w:r>
        <w:rPr>
          <w:rFonts w:hint="cs"/>
          <w:sz w:val="24"/>
          <w:szCs w:val="24"/>
          <w:rtl/>
        </w:rPr>
        <w:t>.</w:t>
      </w:r>
    </w:p>
  </w:footnote>
  <w:footnote w:id="939">
    <w:p w:rsidR="00002D52" w:rsidRPr="001F139E" w:rsidRDefault="00002D52" w:rsidP="00032901">
      <w:pPr>
        <w:spacing w:after="0" w:line="240" w:lineRule="auto"/>
        <w:ind w:left="292" w:hanging="270"/>
        <w:jc w:val="both"/>
        <w:rPr>
          <w:sz w:val="24"/>
          <w:szCs w:val="24"/>
          <w:rtl/>
        </w:rPr>
      </w:pPr>
      <w:r w:rsidRPr="008B5D5B">
        <w:rPr>
          <w:sz w:val="24"/>
          <w:szCs w:val="24"/>
          <w:vertAlign w:val="superscript"/>
          <w:rtl/>
        </w:rPr>
        <w:t>(</w:t>
      </w:r>
      <w:r w:rsidRPr="008B5D5B">
        <w:rPr>
          <w:sz w:val="24"/>
          <w:szCs w:val="24"/>
          <w:vertAlign w:val="superscript"/>
          <w:rtl/>
        </w:rPr>
        <w:footnoteRef/>
      </w:r>
      <w:r w:rsidRPr="008B5D5B">
        <w:rPr>
          <w:sz w:val="24"/>
          <w:szCs w:val="24"/>
          <w:vertAlign w:val="superscript"/>
          <w:rtl/>
        </w:rPr>
        <w:t>)</w:t>
      </w:r>
      <w:r w:rsidRPr="008B5D5B">
        <w:rPr>
          <w:rFonts w:hint="cs"/>
          <w:sz w:val="24"/>
          <w:szCs w:val="24"/>
          <w:rtl/>
        </w:rPr>
        <w:t xml:space="preserve"> </w:t>
      </w:r>
      <w:r w:rsidRPr="008B5D5B">
        <w:rPr>
          <w:sz w:val="24"/>
          <w:szCs w:val="24"/>
          <w:rtl/>
        </w:rPr>
        <w:t xml:space="preserve">عضيمة، </w:t>
      </w:r>
      <w:r w:rsidRPr="008B5D5B">
        <w:rPr>
          <w:rFonts w:hint="cs"/>
          <w:b/>
          <w:bCs/>
          <w:sz w:val="24"/>
          <w:szCs w:val="24"/>
          <w:rtl/>
        </w:rPr>
        <w:t>دراسات</w:t>
      </w:r>
      <w:r w:rsidRPr="008B5D5B">
        <w:rPr>
          <w:rFonts w:hint="cs"/>
          <w:sz w:val="24"/>
          <w:szCs w:val="24"/>
          <w:rtl/>
        </w:rPr>
        <w:t>، ق1/ج1/275.</w:t>
      </w:r>
    </w:p>
  </w:footnote>
  <w:footnote w:id="940">
    <w:p w:rsidR="00002D52" w:rsidRPr="001F139E" w:rsidRDefault="00002D52" w:rsidP="008B5D5B">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بعض الباحثين المعاصرين يسمون </w:t>
      </w:r>
      <w:r w:rsidRPr="001F139E">
        <w:rPr>
          <w:rFonts w:hint="cs"/>
          <w:b/>
          <w:bCs/>
          <w:sz w:val="24"/>
          <w:szCs w:val="24"/>
          <w:rtl/>
        </w:rPr>
        <w:t>"التناسق العددي " الإعجاز العددي"</w:t>
      </w:r>
      <w:r w:rsidRPr="001F139E">
        <w:rPr>
          <w:rFonts w:hint="cs"/>
          <w:sz w:val="24"/>
          <w:szCs w:val="24"/>
          <w:rtl/>
        </w:rPr>
        <w:t>؛ والمراد به: "التوافق والانسجام في الأعداد القرآنية، وفي عدد استعمال القرآن لكامات محدودة أو حروف معينة، فكلمة كذا مذكورة كذا مرة، وحرف كذا مذكور كذا مرة وهكذا"</w:t>
      </w:r>
      <w:r>
        <w:rPr>
          <w:rFonts w:hint="cs"/>
          <w:sz w:val="24"/>
          <w:szCs w:val="24"/>
          <w:rtl/>
        </w:rPr>
        <w:t>؛</w:t>
      </w:r>
      <w:r w:rsidRPr="001F139E">
        <w:rPr>
          <w:rFonts w:hint="cs"/>
          <w:sz w:val="24"/>
          <w:szCs w:val="24"/>
          <w:rtl/>
        </w:rPr>
        <w:t xml:space="preserve"> الخالدي، </w:t>
      </w:r>
      <w:r w:rsidRPr="001F139E">
        <w:rPr>
          <w:rFonts w:hint="cs"/>
          <w:b/>
          <w:bCs/>
          <w:sz w:val="24"/>
          <w:szCs w:val="24"/>
          <w:rtl/>
        </w:rPr>
        <w:t>إعجاز القرآن البياني</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ص:328. </w:t>
      </w:r>
    </w:p>
  </w:footnote>
  <w:footnote w:id="941">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عضيمة، </w:t>
      </w:r>
      <w:r w:rsidRPr="001F139E">
        <w:rPr>
          <w:rFonts w:hint="cs"/>
          <w:b/>
          <w:bCs/>
          <w:sz w:val="24"/>
          <w:szCs w:val="24"/>
          <w:rtl/>
        </w:rPr>
        <w:t>دراسات</w:t>
      </w:r>
      <w:r w:rsidRPr="001F139E">
        <w:rPr>
          <w:rFonts w:hint="cs"/>
          <w:sz w:val="24"/>
          <w:szCs w:val="24"/>
          <w:rtl/>
        </w:rPr>
        <w:t xml:space="preserve">، </w:t>
      </w:r>
      <w:r w:rsidRPr="001F139E">
        <w:rPr>
          <w:rFonts w:hint="cs"/>
          <w:b/>
          <w:bCs/>
          <w:sz w:val="24"/>
          <w:szCs w:val="24"/>
          <w:rtl/>
        </w:rPr>
        <w:t>مصدر سابق،</w:t>
      </w:r>
      <w:r w:rsidRPr="001F139E">
        <w:rPr>
          <w:rFonts w:hint="cs"/>
          <w:sz w:val="24"/>
          <w:szCs w:val="24"/>
          <w:rtl/>
        </w:rPr>
        <w:t xml:space="preserve"> ق2/ج2/213.  </w:t>
      </w:r>
    </w:p>
  </w:footnote>
  <w:footnote w:id="942">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vertAlign w:val="superscript"/>
          <w:rtl/>
        </w:rPr>
        <w:t xml:space="preserve"> </w:t>
      </w:r>
      <w:r w:rsidRPr="001F139E">
        <w:rPr>
          <w:rFonts w:hint="cs"/>
          <w:sz w:val="24"/>
          <w:szCs w:val="24"/>
          <w:rtl/>
        </w:rPr>
        <w:t xml:space="preserve">ينظر: عضيمة، </w:t>
      </w:r>
      <w:r w:rsidRPr="001F139E">
        <w:rPr>
          <w:rFonts w:hint="cs"/>
          <w:b/>
          <w:bCs/>
          <w:sz w:val="24"/>
          <w:szCs w:val="24"/>
          <w:rtl/>
        </w:rPr>
        <w:t>دراسات</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ق2/ج2/317.  </w:t>
      </w:r>
    </w:p>
  </w:footnote>
  <w:footnote w:id="943">
    <w:p w:rsidR="00002D52" w:rsidRPr="001F139E" w:rsidRDefault="00002D52" w:rsidP="00032901">
      <w:pPr>
        <w:spacing w:after="0" w:line="240" w:lineRule="auto"/>
        <w:ind w:left="292" w:hanging="270"/>
        <w:jc w:val="both"/>
        <w:rPr>
          <w:sz w:val="24"/>
          <w:szCs w:val="24"/>
          <w:rtl/>
        </w:rPr>
      </w:pPr>
      <w:r w:rsidRPr="001F139E">
        <w:rPr>
          <w:sz w:val="24"/>
          <w:szCs w:val="24"/>
          <w:vertAlign w:val="superscript"/>
          <w:rtl/>
        </w:rPr>
        <w:t>(</w:t>
      </w:r>
      <w:r w:rsidRPr="001F139E">
        <w:rPr>
          <w:sz w:val="24"/>
          <w:szCs w:val="24"/>
          <w:vertAlign w:val="superscript"/>
          <w:rtl/>
        </w:rPr>
        <w:footnoteRef/>
      </w:r>
      <w:r w:rsidRPr="001F139E">
        <w:rPr>
          <w:sz w:val="24"/>
          <w:szCs w:val="24"/>
          <w:vertAlign w:val="superscript"/>
          <w:rtl/>
        </w:rPr>
        <w:t>)</w:t>
      </w:r>
      <w:r w:rsidRPr="001F139E">
        <w:rPr>
          <w:rFonts w:hint="cs"/>
          <w:sz w:val="24"/>
          <w:szCs w:val="24"/>
          <w:rtl/>
        </w:rPr>
        <w:t xml:space="preserve"> ينظر: فضل عباس: </w:t>
      </w:r>
      <w:r w:rsidRPr="001F139E">
        <w:rPr>
          <w:rFonts w:hint="cs"/>
          <w:b/>
          <w:bCs/>
          <w:sz w:val="24"/>
          <w:szCs w:val="24"/>
          <w:rtl/>
        </w:rPr>
        <w:t>إعجاز القرآن الكريم</w:t>
      </w:r>
      <w:r w:rsidRPr="001F139E">
        <w:rPr>
          <w:rFonts w:hint="cs"/>
          <w:sz w:val="24"/>
          <w:szCs w:val="24"/>
          <w:rtl/>
        </w:rPr>
        <w:t>،</w:t>
      </w:r>
      <w:r w:rsidRPr="001F139E">
        <w:rPr>
          <w:rFonts w:hint="cs"/>
          <w:b/>
          <w:bCs/>
          <w:sz w:val="24"/>
          <w:szCs w:val="24"/>
          <w:rtl/>
        </w:rPr>
        <w:t xml:space="preserve"> مصدر سابق،</w:t>
      </w:r>
      <w:r w:rsidRPr="001F139E">
        <w:rPr>
          <w:rFonts w:hint="cs"/>
          <w:sz w:val="24"/>
          <w:szCs w:val="24"/>
          <w:rtl/>
        </w:rPr>
        <w:t xml:space="preserve"> ص:347.</w:t>
      </w:r>
    </w:p>
  </w:footnote>
  <w:footnote w:id="944">
    <w:p w:rsidR="00002D52" w:rsidRPr="00032901" w:rsidRDefault="00002D52" w:rsidP="00032901">
      <w:pPr>
        <w:pStyle w:val="a3"/>
        <w:ind w:left="292" w:hanging="270"/>
        <w:rPr>
          <w:sz w:val="24"/>
          <w:szCs w:val="24"/>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sz w:val="24"/>
          <w:szCs w:val="24"/>
          <w:vertAlign w:val="superscript"/>
        </w:rPr>
        <w:t xml:space="preserve"> </w:t>
      </w:r>
      <w:r w:rsidRPr="00032901">
        <w:rPr>
          <w:sz w:val="24"/>
          <w:szCs w:val="24"/>
          <w:rtl/>
        </w:rPr>
        <w:t>المصدر نفسه (بحث) مجلة كلية اللغة العربية لجامعة الامام محمد بن سعود الاسلامية (الرياض، العدد (5)، السنة (1395هـ  1975 م) ص: 98.</w:t>
      </w:r>
    </w:p>
  </w:footnote>
  <w:footnote w:id="945">
    <w:p w:rsidR="00002D52" w:rsidRPr="00032901" w:rsidRDefault="00002D52" w:rsidP="00D30CE1">
      <w:pPr>
        <w:pStyle w:val="a3"/>
        <w:ind w:left="292" w:hanging="270"/>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sz w:val="24"/>
          <w:szCs w:val="24"/>
          <w:vertAlign w:val="superscript"/>
        </w:rPr>
        <w:t xml:space="preserve"> </w:t>
      </w:r>
      <w:r w:rsidRPr="00032901">
        <w:rPr>
          <w:sz w:val="24"/>
          <w:szCs w:val="24"/>
          <w:rtl/>
        </w:rPr>
        <w:t>المصدر نفسه (بحث) مجلة كلية اللغة العربية لجامعة الامام محمد بن سعود الاسلامية (الرياض، العدد (5)، السنة (1395هـ  1975 م) ص: 98.</w:t>
      </w:r>
    </w:p>
  </w:footnote>
  <w:footnote w:id="946">
    <w:p w:rsidR="00002D52" w:rsidRPr="00032901" w:rsidRDefault="00002D52" w:rsidP="00D30CE1">
      <w:pPr>
        <w:spacing w:after="0" w:line="240" w:lineRule="auto"/>
        <w:ind w:left="292" w:hanging="270"/>
        <w:jc w:val="both"/>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 xml:space="preserve">) </w:t>
      </w:r>
      <w:r w:rsidRPr="00032901">
        <w:rPr>
          <w:sz w:val="24"/>
          <w:szCs w:val="24"/>
          <w:rtl/>
        </w:rPr>
        <w:t>المصدر نفسه، 98-99.</w:t>
      </w:r>
    </w:p>
  </w:footnote>
  <w:footnote w:id="947">
    <w:p w:rsidR="00002D52" w:rsidRPr="00032901" w:rsidRDefault="00002D52" w:rsidP="00D30CE1">
      <w:pPr>
        <w:spacing w:after="0" w:line="240" w:lineRule="auto"/>
        <w:ind w:left="292" w:hanging="270"/>
        <w:jc w:val="both"/>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sz w:val="24"/>
          <w:szCs w:val="24"/>
          <w:rtl/>
        </w:rPr>
        <w:t xml:space="preserve"> ينظر: عضيمة، </w:t>
      </w:r>
      <w:r w:rsidRPr="00032901">
        <w:rPr>
          <w:b/>
          <w:bCs/>
          <w:sz w:val="24"/>
          <w:szCs w:val="24"/>
          <w:rtl/>
        </w:rPr>
        <w:t>دراسات</w:t>
      </w:r>
      <w:r w:rsidRPr="00032901">
        <w:rPr>
          <w:sz w:val="24"/>
          <w:szCs w:val="24"/>
          <w:rtl/>
        </w:rPr>
        <w:t>،</w:t>
      </w:r>
      <w:r w:rsidRPr="00032901">
        <w:rPr>
          <w:b/>
          <w:bCs/>
          <w:sz w:val="24"/>
          <w:szCs w:val="24"/>
          <w:rtl/>
        </w:rPr>
        <w:t xml:space="preserve"> مصدر سابق،</w:t>
      </w:r>
      <w:r w:rsidRPr="00032901">
        <w:rPr>
          <w:sz w:val="24"/>
          <w:szCs w:val="24"/>
          <w:rtl/>
        </w:rPr>
        <w:t xml:space="preserve"> ق2/ج1/41.</w:t>
      </w:r>
    </w:p>
  </w:footnote>
  <w:footnote w:id="948">
    <w:p w:rsidR="00002D52" w:rsidRPr="00032901" w:rsidRDefault="00002D52" w:rsidP="00D30CE1">
      <w:pPr>
        <w:spacing w:after="0" w:line="240" w:lineRule="auto"/>
        <w:ind w:left="292" w:hanging="270"/>
        <w:jc w:val="both"/>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sz w:val="24"/>
          <w:szCs w:val="24"/>
          <w:rtl/>
        </w:rPr>
        <w:t xml:space="preserve"> ينظر: عضيمة، محمد عبد الخالق، </w:t>
      </w:r>
      <w:r w:rsidRPr="00032901">
        <w:rPr>
          <w:b/>
          <w:bCs/>
          <w:sz w:val="24"/>
          <w:szCs w:val="24"/>
          <w:rtl/>
        </w:rPr>
        <w:t>المغني في تصريف الأفعال، ويليه اللباب من تصريف الأفعال</w:t>
      </w:r>
      <w:r w:rsidRPr="00032901">
        <w:rPr>
          <w:sz w:val="24"/>
          <w:szCs w:val="24"/>
          <w:rtl/>
        </w:rPr>
        <w:t xml:space="preserve">، دار الحديث، ط2/ 1420هـ-1999م، ص: 33، 48، </w:t>
      </w:r>
      <w:r w:rsidRPr="00032901">
        <w:rPr>
          <w:b/>
          <w:bCs/>
          <w:sz w:val="24"/>
          <w:szCs w:val="24"/>
          <w:rtl/>
        </w:rPr>
        <w:t>اللباب من تصريف الأفعال</w:t>
      </w:r>
      <w:r w:rsidRPr="00032901">
        <w:rPr>
          <w:sz w:val="24"/>
          <w:szCs w:val="24"/>
          <w:rtl/>
        </w:rPr>
        <w:t>، ص: 8-9.</w:t>
      </w:r>
    </w:p>
  </w:footnote>
  <w:footnote w:id="949">
    <w:p w:rsidR="00002D52" w:rsidRPr="00032901" w:rsidRDefault="00002D52" w:rsidP="00D30CE1">
      <w:pPr>
        <w:spacing w:after="0" w:line="240" w:lineRule="auto"/>
        <w:ind w:left="292" w:hanging="270"/>
        <w:jc w:val="both"/>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sz w:val="24"/>
          <w:szCs w:val="24"/>
          <w:rtl/>
        </w:rPr>
        <w:t xml:space="preserve"> ينظر: عضيمة، </w:t>
      </w:r>
      <w:r w:rsidRPr="00032901">
        <w:rPr>
          <w:b/>
          <w:bCs/>
          <w:sz w:val="24"/>
          <w:szCs w:val="24"/>
          <w:rtl/>
        </w:rPr>
        <w:t>دراسات، مصدر سابق،</w:t>
      </w:r>
      <w:r w:rsidRPr="00032901">
        <w:rPr>
          <w:sz w:val="24"/>
          <w:szCs w:val="24"/>
          <w:rtl/>
        </w:rPr>
        <w:t xml:space="preserve"> ق2/ج1/34، ينظر: </w:t>
      </w:r>
      <w:r w:rsidRPr="00032901">
        <w:rPr>
          <w:b/>
          <w:bCs/>
          <w:sz w:val="24"/>
          <w:szCs w:val="24"/>
          <w:rtl/>
        </w:rPr>
        <w:t>بحث نظرات في أبنية القران الكريم</w:t>
      </w:r>
      <w:r w:rsidRPr="00032901">
        <w:rPr>
          <w:sz w:val="24"/>
          <w:szCs w:val="24"/>
          <w:rtl/>
        </w:rPr>
        <w:t xml:space="preserve"> : (50) مجلة كلية اللغة العربية بجامعة الامام محمد بن سعود الاسلامية الرياض العدد (8) السنة (1398هـ/1978م).</w:t>
      </w:r>
    </w:p>
  </w:footnote>
  <w:footnote w:id="950">
    <w:p w:rsidR="00002D52" w:rsidRPr="00032901" w:rsidRDefault="00002D52" w:rsidP="00D30CE1">
      <w:pPr>
        <w:spacing w:after="0" w:line="240" w:lineRule="auto"/>
        <w:ind w:left="292" w:hanging="270"/>
        <w:jc w:val="both"/>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 xml:space="preserve">) </w:t>
      </w:r>
      <w:r w:rsidRPr="00032901">
        <w:rPr>
          <w:sz w:val="24"/>
          <w:szCs w:val="24"/>
          <w:rtl/>
        </w:rPr>
        <w:t>ينظر: تصدير "</w:t>
      </w:r>
      <w:r w:rsidRPr="00032901">
        <w:rPr>
          <w:b/>
          <w:bCs/>
          <w:sz w:val="24"/>
          <w:szCs w:val="24"/>
          <w:rtl/>
        </w:rPr>
        <w:t>دراسات لأسلوب القران الكريم</w:t>
      </w:r>
      <w:r w:rsidRPr="00032901">
        <w:rPr>
          <w:sz w:val="24"/>
          <w:szCs w:val="24"/>
          <w:rtl/>
        </w:rPr>
        <w:t xml:space="preserve">": ق2 /ج1/ (أ، ب)، بقلم الدكتور عبد الله عبد الحسن التركي.  </w:t>
      </w:r>
    </w:p>
  </w:footnote>
  <w:footnote w:id="951">
    <w:p w:rsidR="00002D52" w:rsidRPr="00032901" w:rsidRDefault="00002D52" w:rsidP="00D30CE1">
      <w:pPr>
        <w:spacing w:after="0" w:line="240" w:lineRule="auto"/>
        <w:ind w:left="292" w:hanging="270"/>
        <w:jc w:val="both"/>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sz w:val="24"/>
          <w:szCs w:val="24"/>
          <w:rtl/>
        </w:rPr>
        <w:t xml:space="preserve"> ينظر على سبيل المثال: </w:t>
      </w:r>
      <w:r w:rsidRPr="00032901">
        <w:rPr>
          <w:b/>
          <w:bCs/>
          <w:sz w:val="24"/>
          <w:szCs w:val="24"/>
          <w:rtl/>
        </w:rPr>
        <w:t>دراسات لأسلوب القران الكريم</w:t>
      </w:r>
      <w:r w:rsidRPr="00032901">
        <w:rPr>
          <w:sz w:val="24"/>
          <w:szCs w:val="24"/>
          <w:rtl/>
        </w:rPr>
        <w:t xml:space="preserve"> : ق2 /ج1/30-35.</w:t>
      </w:r>
    </w:p>
  </w:footnote>
  <w:footnote w:id="952">
    <w:p w:rsidR="00002D52" w:rsidRPr="00032901" w:rsidRDefault="00002D52" w:rsidP="00D30CE1">
      <w:pPr>
        <w:spacing w:after="0" w:line="240" w:lineRule="auto"/>
        <w:ind w:left="292" w:hanging="270"/>
        <w:jc w:val="both"/>
        <w:rPr>
          <w:sz w:val="24"/>
          <w:szCs w:val="24"/>
          <w:rtl/>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w:t>
      </w:r>
      <w:r w:rsidRPr="00032901">
        <w:rPr>
          <w:sz w:val="24"/>
          <w:szCs w:val="24"/>
          <w:rtl/>
        </w:rPr>
        <w:t xml:space="preserve"> ينظر: </w:t>
      </w:r>
      <w:r w:rsidRPr="00032901">
        <w:rPr>
          <w:b/>
          <w:bCs/>
          <w:sz w:val="24"/>
          <w:szCs w:val="24"/>
          <w:rtl/>
        </w:rPr>
        <w:t>تصدير محمود شاكر</w:t>
      </w:r>
      <w:r w:rsidRPr="00032901">
        <w:rPr>
          <w:sz w:val="24"/>
          <w:szCs w:val="24"/>
          <w:rtl/>
        </w:rPr>
        <w:t>، ص:7 (من المقدمة)</w:t>
      </w:r>
    </w:p>
  </w:footnote>
  <w:footnote w:id="953">
    <w:p w:rsidR="00002D52" w:rsidRPr="00032901" w:rsidRDefault="00002D52" w:rsidP="00D30CE1">
      <w:pPr>
        <w:spacing w:after="0" w:line="240" w:lineRule="auto"/>
        <w:ind w:left="292" w:hanging="270"/>
        <w:jc w:val="both"/>
        <w:rPr>
          <w:sz w:val="24"/>
          <w:szCs w:val="24"/>
          <w:rtl/>
          <w:lang w:bidi="ar-JO"/>
        </w:rPr>
      </w:pPr>
      <w:r w:rsidRPr="00032901">
        <w:rPr>
          <w:sz w:val="24"/>
          <w:szCs w:val="24"/>
          <w:vertAlign w:val="superscript"/>
          <w:rtl/>
        </w:rPr>
        <w:t>(</w:t>
      </w:r>
      <w:r w:rsidRPr="00032901">
        <w:rPr>
          <w:sz w:val="24"/>
          <w:szCs w:val="24"/>
          <w:vertAlign w:val="superscript"/>
          <w:rtl/>
        </w:rPr>
        <w:footnoteRef/>
      </w:r>
      <w:r w:rsidRPr="00032901">
        <w:rPr>
          <w:sz w:val="24"/>
          <w:szCs w:val="24"/>
          <w:vertAlign w:val="superscript"/>
          <w:rtl/>
        </w:rPr>
        <w:t xml:space="preserve">) </w:t>
      </w:r>
      <w:r w:rsidRPr="00032901">
        <w:rPr>
          <w:sz w:val="24"/>
          <w:szCs w:val="24"/>
          <w:rtl/>
        </w:rPr>
        <w:t xml:space="preserve">ينظر: </w:t>
      </w:r>
      <w:r w:rsidRPr="00032901">
        <w:rPr>
          <w:b/>
          <w:bCs/>
          <w:sz w:val="24"/>
          <w:szCs w:val="24"/>
          <w:rtl/>
        </w:rPr>
        <w:t>تصدير محمود شاكر</w:t>
      </w:r>
      <w:r w:rsidRPr="00032901">
        <w:rPr>
          <w:sz w:val="24"/>
          <w:szCs w:val="24"/>
          <w:rtl/>
        </w:rPr>
        <w:t>، ص:7 (من المقدمة)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76285799"/>
      <w:docPartObj>
        <w:docPartGallery w:val="Page Numbers (Top of Page)"/>
        <w:docPartUnique/>
      </w:docPartObj>
    </w:sdtPr>
    <w:sdtContent>
      <w:p w:rsidR="00002D52" w:rsidRDefault="00D47E95" w:rsidP="00D0085F">
        <w:pPr>
          <w:pStyle w:val="a6"/>
          <w:jc w:val="center"/>
        </w:pPr>
        <w:fldSimple w:instr=" PAGE   \* MERGEFORMAT ">
          <w:r w:rsidR="00CD2D11">
            <w:rPr>
              <w:rFonts w:hint="cs"/>
              <w:noProof/>
              <w:rtl/>
            </w:rPr>
            <w:t>‌ب</w:t>
          </w:r>
        </w:fldSimple>
      </w:p>
    </w:sdtContent>
  </w:sdt>
  <w:p w:rsidR="00002D52" w:rsidRDefault="00002D5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86E8A"/>
    <w:multiLevelType w:val="hybridMultilevel"/>
    <w:tmpl w:val="B01EFBDE"/>
    <w:lvl w:ilvl="0" w:tplc="F7BECB46">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27234"/>
    <w:multiLevelType w:val="multilevel"/>
    <w:tmpl w:val="1AF82238"/>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B4F07E5"/>
    <w:multiLevelType w:val="hybridMultilevel"/>
    <w:tmpl w:val="2E5CF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23946"/>
    <w:multiLevelType w:val="hybridMultilevel"/>
    <w:tmpl w:val="D242D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10F706FB"/>
    <w:multiLevelType w:val="hybridMultilevel"/>
    <w:tmpl w:val="818E911C"/>
    <w:lvl w:ilvl="0" w:tplc="919A4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DD2706"/>
    <w:multiLevelType w:val="hybridMultilevel"/>
    <w:tmpl w:val="33E64CE8"/>
    <w:lvl w:ilvl="0" w:tplc="EA6E38FC">
      <w:start w:val="1"/>
      <w:numFmt w:val="decimal"/>
      <w:lvlText w:val="%1."/>
      <w:lvlJc w:val="left"/>
      <w:pPr>
        <w:ind w:left="360" w:hanging="360"/>
      </w:pPr>
      <w:rPr>
        <w:rFonts w:hint="default"/>
        <w:b/>
        <w:bCs/>
        <w:lang w:val="en-US"/>
      </w:rPr>
    </w:lvl>
    <w:lvl w:ilvl="1" w:tplc="15362412">
      <w:start w:val="1"/>
      <w:numFmt w:val="bullet"/>
      <w:lvlText w:val="•"/>
      <w:lvlJc w:val="left"/>
      <w:pPr>
        <w:ind w:left="1800" w:hanging="720"/>
      </w:pPr>
      <w:rPr>
        <w:rFonts w:ascii="Arial" w:eastAsiaTheme="minorHAnsi" w:hAnsi="Arial" w:cs="Arabic Transparen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B1058C"/>
    <w:multiLevelType w:val="hybridMultilevel"/>
    <w:tmpl w:val="DD466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0C1110"/>
    <w:multiLevelType w:val="hybridMultilevel"/>
    <w:tmpl w:val="E7BE2A5A"/>
    <w:lvl w:ilvl="0" w:tplc="C6C86472">
      <w:start w:val="9"/>
      <w:numFmt w:val="bullet"/>
      <w:lvlText w:val="-"/>
      <w:lvlJc w:val="left"/>
      <w:pPr>
        <w:ind w:left="360" w:hanging="360"/>
      </w:pPr>
      <w:rPr>
        <w:rFonts w:ascii="Arabic Transparent" w:eastAsiaTheme="minorHAnsi" w:hAnsi="Arabic Transparent" w:cs="Arabic Transparen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2F3E29"/>
    <w:multiLevelType w:val="hybridMultilevel"/>
    <w:tmpl w:val="6EC6FF8A"/>
    <w:lvl w:ilvl="0" w:tplc="5EC40C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425E7"/>
    <w:multiLevelType w:val="hybridMultilevel"/>
    <w:tmpl w:val="70BC4C88"/>
    <w:lvl w:ilvl="0" w:tplc="95A8C2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0D4A86"/>
    <w:multiLevelType w:val="hybridMultilevel"/>
    <w:tmpl w:val="1834EDB8"/>
    <w:lvl w:ilvl="0" w:tplc="695EA50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nsid w:val="207446EA"/>
    <w:multiLevelType w:val="hybridMultilevel"/>
    <w:tmpl w:val="1C52E756"/>
    <w:lvl w:ilvl="0" w:tplc="71E6E4D8">
      <w:start w:val="1"/>
      <w:numFmt w:val="arabicAlpha"/>
      <w:lvlText w:val="(%1)"/>
      <w:lvlJc w:val="left"/>
      <w:pPr>
        <w:ind w:left="785" w:hanging="360"/>
      </w:pPr>
      <w:rPr>
        <w:rFonts w:hint="default"/>
        <w:lang w:bidi="ar-J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8E51D1"/>
    <w:multiLevelType w:val="hybridMultilevel"/>
    <w:tmpl w:val="3530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834BAE"/>
    <w:multiLevelType w:val="hybridMultilevel"/>
    <w:tmpl w:val="E090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C93780"/>
    <w:multiLevelType w:val="hybridMultilevel"/>
    <w:tmpl w:val="A184CB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2E0F33D0"/>
    <w:multiLevelType w:val="hybridMultilevel"/>
    <w:tmpl w:val="DEBA03AA"/>
    <w:lvl w:ilvl="0" w:tplc="FF227B90">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67C7CCC"/>
    <w:multiLevelType w:val="hybridMultilevel"/>
    <w:tmpl w:val="D550DC5A"/>
    <w:lvl w:ilvl="0" w:tplc="E4180890">
      <w:start w:val="1"/>
      <w:numFmt w:val="decimal"/>
      <w:lvlText w:val="%1-"/>
      <w:lvlJc w:val="left"/>
      <w:pPr>
        <w:ind w:left="785"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68C4EC1"/>
    <w:multiLevelType w:val="hybridMultilevel"/>
    <w:tmpl w:val="02CC9100"/>
    <w:lvl w:ilvl="0" w:tplc="0409000F">
      <w:start w:val="1"/>
      <w:numFmt w:val="decimal"/>
      <w:lvlText w:val="%1."/>
      <w:lvlJc w:val="lef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CD4FE5"/>
    <w:multiLevelType w:val="hybridMultilevel"/>
    <w:tmpl w:val="AC38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C50600"/>
    <w:multiLevelType w:val="hybridMultilevel"/>
    <w:tmpl w:val="CF0ED770"/>
    <w:lvl w:ilvl="0" w:tplc="78C0D9EC">
      <w:numFmt w:val="bullet"/>
      <w:lvlText w:val="-"/>
      <w:lvlJc w:val="left"/>
      <w:pPr>
        <w:ind w:left="720" w:hanging="360"/>
      </w:pPr>
      <w:rPr>
        <w:rFonts w:ascii="Arial" w:eastAsiaTheme="minorHAnsi" w:hAnsi="Arial"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6C01EF"/>
    <w:multiLevelType w:val="hybridMultilevel"/>
    <w:tmpl w:val="D27ED62A"/>
    <w:lvl w:ilvl="0" w:tplc="88DE4606">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E2E072B"/>
    <w:multiLevelType w:val="hybridMultilevel"/>
    <w:tmpl w:val="C436EA56"/>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22">
    <w:nsid w:val="55810733"/>
    <w:multiLevelType w:val="hybridMultilevel"/>
    <w:tmpl w:val="9EF481E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575E7A67"/>
    <w:multiLevelType w:val="hybridMultilevel"/>
    <w:tmpl w:val="01F0A7FC"/>
    <w:lvl w:ilvl="0" w:tplc="0DBC5DCE">
      <w:start w:val="1"/>
      <w:numFmt w:val="decimal"/>
      <w:lvlText w:val="%1."/>
      <w:lvlJc w:val="left"/>
      <w:pPr>
        <w:ind w:left="450" w:hanging="360"/>
      </w:pPr>
      <w:rPr>
        <w:rFonts w:ascii="Arial" w:eastAsiaTheme="minorHAnsi" w:hAnsi="Arial" w:cs="Arabic Transparen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582E25C9"/>
    <w:multiLevelType w:val="hybridMultilevel"/>
    <w:tmpl w:val="842E4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F80787"/>
    <w:multiLevelType w:val="hybridMultilevel"/>
    <w:tmpl w:val="9982928E"/>
    <w:lvl w:ilvl="0" w:tplc="F78ECD20">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nsid w:val="6B0E5080"/>
    <w:multiLevelType w:val="hybridMultilevel"/>
    <w:tmpl w:val="98FC7F10"/>
    <w:lvl w:ilvl="0" w:tplc="F8CA2708">
      <w:start w:val="1"/>
      <w:numFmt w:val="decimal"/>
      <w:lvlText w:val="%1-"/>
      <w:lvlJc w:val="left"/>
      <w:pPr>
        <w:ind w:left="643"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B412AB"/>
    <w:multiLevelType w:val="hybridMultilevel"/>
    <w:tmpl w:val="CB2258C6"/>
    <w:lvl w:ilvl="0" w:tplc="6400EA52">
      <w:numFmt w:val="bullet"/>
      <w:lvlText w:val="-"/>
      <w:lvlJc w:val="left"/>
      <w:pPr>
        <w:ind w:left="720" w:hanging="360"/>
      </w:pPr>
      <w:rPr>
        <w:rFonts w:ascii="Arabic Transparent" w:eastAsiaTheme="minorHAnsi" w:hAnsi="Arabic Transparent"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C15725"/>
    <w:multiLevelType w:val="hybridMultilevel"/>
    <w:tmpl w:val="90F8E184"/>
    <w:lvl w:ilvl="0" w:tplc="225ED2C4">
      <w:start w:val="1"/>
      <w:numFmt w:val="decimal"/>
      <w:lvlText w:val="%1."/>
      <w:lvlJc w:val="left"/>
      <w:pPr>
        <w:ind w:left="63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CB41EA"/>
    <w:multiLevelType w:val="hybridMultilevel"/>
    <w:tmpl w:val="97B69A76"/>
    <w:lvl w:ilvl="0" w:tplc="3146B570">
      <w:start w:val="1"/>
      <w:numFmt w:val="decimal"/>
      <w:lvlText w:val="%1-"/>
      <w:lvlJc w:val="left"/>
      <w:pPr>
        <w:ind w:left="81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6E074F"/>
    <w:multiLevelType w:val="hybridMultilevel"/>
    <w:tmpl w:val="12E8AF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9475B79"/>
    <w:multiLevelType w:val="hybridMultilevel"/>
    <w:tmpl w:val="DDF6C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E332E6"/>
    <w:multiLevelType w:val="hybridMultilevel"/>
    <w:tmpl w:val="DF1CF68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E57A63"/>
    <w:multiLevelType w:val="multilevel"/>
    <w:tmpl w:val="182EF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3"/>
  </w:num>
  <w:num w:numId="3">
    <w:abstractNumId w:val="5"/>
  </w:num>
  <w:num w:numId="4">
    <w:abstractNumId w:val="6"/>
  </w:num>
  <w:num w:numId="5">
    <w:abstractNumId w:val="29"/>
  </w:num>
  <w:num w:numId="6">
    <w:abstractNumId w:val="22"/>
  </w:num>
  <w:num w:numId="7">
    <w:abstractNumId w:val="15"/>
  </w:num>
  <w:num w:numId="8">
    <w:abstractNumId w:val="7"/>
  </w:num>
  <w:num w:numId="9">
    <w:abstractNumId w:val="16"/>
  </w:num>
  <w:num w:numId="10">
    <w:abstractNumId w:val="21"/>
  </w:num>
  <w:num w:numId="11">
    <w:abstractNumId w:val="13"/>
  </w:num>
  <w:num w:numId="12">
    <w:abstractNumId w:val="18"/>
  </w:num>
  <w:num w:numId="13">
    <w:abstractNumId w:val="0"/>
  </w:num>
  <w:num w:numId="14">
    <w:abstractNumId w:val="4"/>
  </w:num>
  <w:num w:numId="15">
    <w:abstractNumId w:val="1"/>
  </w:num>
  <w:num w:numId="16">
    <w:abstractNumId w:val="14"/>
  </w:num>
  <w:num w:numId="17">
    <w:abstractNumId w:val="12"/>
  </w:num>
  <w:num w:numId="18">
    <w:abstractNumId w:val="11"/>
  </w:num>
  <w:num w:numId="19">
    <w:abstractNumId w:val="10"/>
  </w:num>
  <w:num w:numId="20">
    <w:abstractNumId w:val="9"/>
  </w:num>
  <w:num w:numId="21">
    <w:abstractNumId w:val="3"/>
  </w:num>
  <w:num w:numId="22">
    <w:abstractNumId w:val="20"/>
  </w:num>
  <w:num w:numId="23">
    <w:abstractNumId w:val="8"/>
  </w:num>
  <w:num w:numId="24">
    <w:abstractNumId w:val="19"/>
  </w:num>
  <w:num w:numId="25">
    <w:abstractNumId w:val="31"/>
  </w:num>
  <w:num w:numId="26">
    <w:abstractNumId w:val="27"/>
  </w:num>
  <w:num w:numId="27">
    <w:abstractNumId w:val="33"/>
  </w:num>
  <w:num w:numId="28">
    <w:abstractNumId w:val="32"/>
  </w:num>
  <w:num w:numId="29">
    <w:abstractNumId w:val="2"/>
  </w:num>
  <w:num w:numId="30">
    <w:abstractNumId w:val="17"/>
  </w:num>
  <w:num w:numId="31">
    <w:abstractNumId w:val="24"/>
  </w:num>
  <w:num w:numId="32">
    <w:abstractNumId w:val="28"/>
  </w:num>
  <w:num w:numId="33">
    <w:abstractNumId w:val="30"/>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hideSpellingErrors/>
  <w:hideGrammaticalErrors/>
  <w:defaultTabStop w:val="720"/>
  <w:characterSpacingControl w:val="doNotCompress"/>
  <w:hdrShapeDefaults>
    <o:shapedefaults v:ext="edit" spidmax="14338">
      <o:colormenu v:ext="edit" strokecolor="none"/>
    </o:shapedefaults>
  </w:hdrShapeDefaults>
  <w:footnotePr>
    <w:numRestart w:val="eachPage"/>
    <w:footnote w:id="-1"/>
    <w:footnote w:id="0"/>
  </w:footnotePr>
  <w:endnotePr>
    <w:endnote w:id="-1"/>
    <w:endnote w:id="0"/>
  </w:endnotePr>
  <w:compat/>
  <w:rsids>
    <w:rsidRoot w:val="00C94778"/>
    <w:rsid w:val="00000044"/>
    <w:rsid w:val="00000587"/>
    <w:rsid w:val="00000DC0"/>
    <w:rsid w:val="00000F65"/>
    <w:rsid w:val="000011BB"/>
    <w:rsid w:val="000014DB"/>
    <w:rsid w:val="00001542"/>
    <w:rsid w:val="0000162F"/>
    <w:rsid w:val="00001AE7"/>
    <w:rsid w:val="00001D0F"/>
    <w:rsid w:val="00001E8F"/>
    <w:rsid w:val="0000261C"/>
    <w:rsid w:val="000027EC"/>
    <w:rsid w:val="00002CEE"/>
    <w:rsid w:val="00002D52"/>
    <w:rsid w:val="0000312D"/>
    <w:rsid w:val="000032A6"/>
    <w:rsid w:val="00003461"/>
    <w:rsid w:val="000035B2"/>
    <w:rsid w:val="0000399B"/>
    <w:rsid w:val="00004050"/>
    <w:rsid w:val="000040E6"/>
    <w:rsid w:val="00004195"/>
    <w:rsid w:val="00004418"/>
    <w:rsid w:val="0000455B"/>
    <w:rsid w:val="000045D5"/>
    <w:rsid w:val="000045EF"/>
    <w:rsid w:val="0000469D"/>
    <w:rsid w:val="00004901"/>
    <w:rsid w:val="0000493E"/>
    <w:rsid w:val="0000533A"/>
    <w:rsid w:val="00005402"/>
    <w:rsid w:val="00005549"/>
    <w:rsid w:val="00005864"/>
    <w:rsid w:val="00005A4C"/>
    <w:rsid w:val="00005D28"/>
    <w:rsid w:val="0000640D"/>
    <w:rsid w:val="00006595"/>
    <w:rsid w:val="00006886"/>
    <w:rsid w:val="0000689A"/>
    <w:rsid w:val="00006A4D"/>
    <w:rsid w:val="00006AAE"/>
    <w:rsid w:val="00006C49"/>
    <w:rsid w:val="00006E38"/>
    <w:rsid w:val="00006E8F"/>
    <w:rsid w:val="00007A12"/>
    <w:rsid w:val="00007A44"/>
    <w:rsid w:val="00007C7A"/>
    <w:rsid w:val="00010630"/>
    <w:rsid w:val="00010C12"/>
    <w:rsid w:val="00010F21"/>
    <w:rsid w:val="00011060"/>
    <w:rsid w:val="000117E0"/>
    <w:rsid w:val="00011986"/>
    <w:rsid w:val="00011A35"/>
    <w:rsid w:val="00011E05"/>
    <w:rsid w:val="00011F11"/>
    <w:rsid w:val="0001237A"/>
    <w:rsid w:val="000123A0"/>
    <w:rsid w:val="00012A39"/>
    <w:rsid w:val="000133C7"/>
    <w:rsid w:val="00013830"/>
    <w:rsid w:val="00013C48"/>
    <w:rsid w:val="00013CBD"/>
    <w:rsid w:val="00013FB4"/>
    <w:rsid w:val="000143DD"/>
    <w:rsid w:val="00014D19"/>
    <w:rsid w:val="00014DC5"/>
    <w:rsid w:val="00015031"/>
    <w:rsid w:val="00015068"/>
    <w:rsid w:val="00015272"/>
    <w:rsid w:val="00015595"/>
    <w:rsid w:val="0001566F"/>
    <w:rsid w:val="00015AFA"/>
    <w:rsid w:val="00015B47"/>
    <w:rsid w:val="00016277"/>
    <w:rsid w:val="00016402"/>
    <w:rsid w:val="00016409"/>
    <w:rsid w:val="00016AFF"/>
    <w:rsid w:val="00016C59"/>
    <w:rsid w:val="000177FB"/>
    <w:rsid w:val="000178DA"/>
    <w:rsid w:val="000179A8"/>
    <w:rsid w:val="000179F6"/>
    <w:rsid w:val="00017A74"/>
    <w:rsid w:val="00017B2D"/>
    <w:rsid w:val="00017DB8"/>
    <w:rsid w:val="0002009F"/>
    <w:rsid w:val="00020761"/>
    <w:rsid w:val="000208E6"/>
    <w:rsid w:val="00020B6B"/>
    <w:rsid w:val="00020C1F"/>
    <w:rsid w:val="000214B3"/>
    <w:rsid w:val="00021675"/>
    <w:rsid w:val="000216F8"/>
    <w:rsid w:val="00021A5E"/>
    <w:rsid w:val="00021C68"/>
    <w:rsid w:val="00021DFC"/>
    <w:rsid w:val="00021EE2"/>
    <w:rsid w:val="00022010"/>
    <w:rsid w:val="00022042"/>
    <w:rsid w:val="000222F2"/>
    <w:rsid w:val="00022458"/>
    <w:rsid w:val="000224A4"/>
    <w:rsid w:val="0002262C"/>
    <w:rsid w:val="00022774"/>
    <w:rsid w:val="00023388"/>
    <w:rsid w:val="000239C9"/>
    <w:rsid w:val="00023B77"/>
    <w:rsid w:val="00024196"/>
    <w:rsid w:val="00024862"/>
    <w:rsid w:val="0002546D"/>
    <w:rsid w:val="0002557F"/>
    <w:rsid w:val="0002591D"/>
    <w:rsid w:val="00026D2B"/>
    <w:rsid w:val="0002705C"/>
    <w:rsid w:val="00027113"/>
    <w:rsid w:val="00027451"/>
    <w:rsid w:val="0002749F"/>
    <w:rsid w:val="00027A7E"/>
    <w:rsid w:val="00027EF5"/>
    <w:rsid w:val="00027F4F"/>
    <w:rsid w:val="00030579"/>
    <w:rsid w:val="00030A2E"/>
    <w:rsid w:val="00030A69"/>
    <w:rsid w:val="00030C9A"/>
    <w:rsid w:val="00031030"/>
    <w:rsid w:val="000310C5"/>
    <w:rsid w:val="000311A3"/>
    <w:rsid w:val="00031633"/>
    <w:rsid w:val="00031ECA"/>
    <w:rsid w:val="00031F92"/>
    <w:rsid w:val="000321BF"/>
    <w:rsid w:val="00032580"/>
    <w:rsid w:val="000325F1"/>
    <w:rsid w:val="000326EF"/>
    <w:rsid w:val="00032901"/>
    <w:rsid w:val="00033083"/>
    <w:rsid w:val="00033269"/>
    <w:rsid w:val="00033778"/>
    <w:rsid w:val="00033F66"/>
    <w:rsid w:val="00034303"/>
    <w:rsid w:val="00034428"/>
    <w:rsid w:val="00034719"/>
    <w:rsid w:val="0003487E"/>
    <w:rsid w:val="000349FA"/>
    <w:rsid w:val="00034E37"/>
    <w:rsid w:val="00035060"/>
    <w:rsid w:val="00035376"/>
    <w:rsid w:val="00035874"/>
    <w:rsid w:val="000359EF"/>
    <w:rsid w:val="00035BB8"/>
    <w:rsid w:val="00035DCE"/>
    <w:rsid w:val="00036308"/>
    <w:rsid w:val="000363DF"/>
    <w:rsid w:val="00036678"/>
    <w:rsid w:val="00036827"/>
    <w:rsid w:val="00036885"/>
    <w:rsid w:val="000368F1"/>
    <w:rsid w:val="00036E3E"/>
    <w:rsid w:val="0003768E"/>
    <w:rsid w:val="00037BA2"/>
    <w:rsid w:val="00037FB3"/>
    <w:rsid w:val="00040783"/>
    <w:rsid w:val="000409C1"/>
    <w:rsid w:val="0004128D"/>
    <w:rsid w:val="00041964"/>
    <w:rsid w:val="00041978"/>
    <w:rsid w:val="00041CAB"/>
    <w:rsid w:val="000421EC"/>
    <w:rsid w:val="000422A7"/>
    <w:rsid w:val="0004247A"/>
    <w:rsid w:val="0004254E"/>
    <w:rsid w:val="00042734"/>
    <w:rsid w:val="00042786"/>
    <w:rsid w:val="00042D67"/>
    <w:rsid w:val="000434E8"/>
    <w:rsid w:val="00043C8E"/>
    <w:rsid w:val="00043D35"/>
    <w:rsid w:val="0004428E"/>
    <w:rsid w:val="000442A0"/>
    <w:rsid w:val="0004432C"/>
    <w:rsid w:val="00044336"/>
    <w:rsid w:val="000447E2"/>
    <w:rsid w:val="00044B41"/>
    <w:rsid w:val="00044D8D"/>
    <w:rsid w:val="00044DAC"/>
    <w:rsid w:val="00044E9E"/>
    <w:rsid w:val="00045036"/>
    <w:rsid w:val="00045560"/>
    <w:rsid w:val="00045591"/>
    <w:rsid w:val="0004569F"/>
    <w:rsid w:val="000467B4"/>
    <w:rsid w:val="00046B1B"/>
    <w:rsid w:val="00047283"/>
    <w:rsid w:val="00047318"/>
    <w:rsid w:val="0004744C"/>
    <w:rsid w:val="00050048"/>
    <w:rsid w:val="000503D2"/>
    <w:rsid w:val="000505C9"/>
    <w:rsid w:val="00050751"/>
    <w:rsid w:val="00050CD1"/>
    <w:rsid w:val="00050E11"/>
    <w:rsid w:val="000510A2"/>
    <w:rsid w:val="0005124D"/>
    <w:rsid w:val="00051664"/>
    <w:rsid w:val="00051751"/>
    <w:rsid w:val="00051839"/>
    <w:rsid w:val="00051864"/>
    <w:rsid w:val="00051A06"/>
    <w:rsid w:val="0005228E"/>
    <w:rsid w:val="00052328"/>
    <w:rsid w:val="0005235C"/>
    <w:rsid w:val="00052783"/>
    <w:rsid w:val="00052FAF"/>
    <w:rsid w:val="00053835"/>
    <w:rsid w:val="00054D50"/>
    <w:rsid w:val="00054FD8"/>
    <w:rsid w:val="000550E1"/>
    <w:rsid w:val="00055292"/>
    <w:rsid w:val="0005534A"/>
    <w:rsid w:val="0005581C"/>
    <w:rsid w:val="0005593A"/>
    <w:rsid w:val="00055C70"/>
    <w:rsid w:val="00055DA9"/>
    <w:rsid w:val="00055E44"/>
    <w:rsid w:val="000569F8"/>
    <w:rsid w:val="00057185"/>
    <w:rsid w:val="0005734D"/>
    <w:rsid w:val="00057747"/>
    <w:rsid w:val="00057C5D"/>
    <w:rsid w:val="00057F44"/>
    <w:rsid w:val="00060170"/>
    <w:rsid w:val="00060767"/>
    <w:rsid w:val="00060A1C"/>
    <w:rsid w:val="00060B81"/>
    <w:rsid w:val="00060D9A"/>
    <w:rsid w:val="00060E68"/>
    <w:rsid w:val="00060F62"/>
    <w:rsid w:val="00060FBF"/>
    <w:rsid w:val="00061052"/>
    <w:rsid w:val="00061058"/>
    <w:rsid w:val="0006160E"/>
    <w:rsid w:val="00061A3C"/>
    <w:rsid w:val="00061AC2"/>
    <w:rsid w:val="00061D10"/>
    <w:rsid w:val="00062001"/>
    <w:rsid w:val="00062116"/>
    <w:rsid w:val="0006265A"/>
    <w:rsid w:val="00062B8D"/>
    <w:rsid w:val="00062D4E"/>
    <w:rsid w:val="00062EEA"/>
    <w:rsid w:val="000631BB"/>
    <w:rsid w:val="000632D1"/>
    <w:rsid w:val="000633B8"/>
    <w:rsid w:val="000633E3"/>
    <w:rsid w:val="0006345D"/>
    <w:rsid w:val="00063501"/>
    <w:rsid w:val="0006355F"/>
    <w:rsid w:val="000635A7"/>
    <w:rsid w:val="000635C6"/>
    <w:rsid w:val="000637C0"/>
    <w:rsid w:val="000639EC"/>
    <w:rsid w:val="00063EBB"/>
    <w:rsid w:val="00064426"/>
    <w:rsid w:val="00064435"/>
    <w:rsid w:val="000648E7"/>
    <w:rsid w:val="00064CB5"/>
    <w:rsid w:val="000652DF"/>
    <w:rsid w:val="00065ABF"/>
    <w:rsid w:val="0006620A"/>
    <w:rsid w:val="000664AA"/>
    <w:rsid w:val="000665CA"/>
    <w:rsid w:val="000667B3"/>
    <w:rsid w:val="00066C91"/>
    <w:rsid w:val="00066E08"/>
    <w:rsid w:val="000678D1"/>
    <w:rsid w:val="00067AC2"/>
    <w:rsid w:val="0007003B"/>
    <w:rsid w:val="00070200"/>
    <w:rsid w:val="0007065B"/>
    <w:rsid w:val="00070A98"/>
    <w:rsid w:val="00070AE6"/>
    <w:rsid w:val="00070B29"/>
    <w:rsid w:val="00070CF8"/>
    <w:rsid w:val="00070FEF"/>
    <w:rsid w:val="000720DC"/>
    <w:rsid w:val="000721A5"/>
    <w:rsid w:val="0007244B"/>
    <w:rsid w:val="000726E7"/>
    <w:rsid w:val="00072A2E"/>
    <w:rsid w:val="0007355D"/>
    <w:rsid w:val="000737D8"/>
    <w:rsid w:val="00073E8B"/>
    <w:rsid w:val="000742DB"/>
    <w:rsid w:val="0007441A"/>
    <w:rsid w:val="000745FF"/>
    <w:rsid w:val="00074675"/>
    <w:rsid w:val="000746DE"/>
    <w:rsid w:val="00074855"/>
    <w:rsid w:val="000749A3"/>
    <w:rsid w:val="00074A11"/>
    <w:rsid w:val="00074DE8"/>
    <w:rsid w:val="00074EE8"/>
    <w:rsid w:val="000757FA"/>
    <w:rsid w:val="00075A28"/>
    <w:rsid w:val="00075FA4"/>
    <w:rsid w:val="0007617D"/>
    <w:rsid w:val="00076478"/>
    <w:rsid w:val="0007652F"/>
    <w:rsid w:val="00076AA2"/>
    <w:rsid w:val="00076DCA"/>
    <w:rsid w:val="00076FEF"/>
    <w:rsid w:val="000771FF"/>
    <w:rsid w:val="00077315"/>
    <w:rsid w:val="00077B7B"/>
    <w:rsid w:val="00077C43"/>
    <w:rsid w:val="00077F62"/>
    <w:rsid w:val="00080210"/>
    <w:rsid w:val="00080228"/>
    <w:rsid w:val="00080236"/>
    <w:rsid w:val="000804A5"/>
    <w:rsid w:val="000806AD"/>
    <w:rsid w:val="0008070B"/>
    <w:rsid w:val="0008083E"/>
    <w:rsid w:val="000808B7"/>
    <w:rsid w:val="00080BB8"/>
    <w:rsid w:val="00080CD7"/>
    <w:rsid w:val="00080E46"/>
    <w:rsid w:val="00080EFC"/>
    <w:rsid w:val="0008133A"/>
    <w:rsid w:val="000816E3"/>
    <w:rsid w:val="0008197B"/>
    <w:rsid w:val="00081B91"/>
    <w:rsid w:val="00082358"/>
    <w:rsid w:val="00082598"/>
    <w:rsid w:val="00082677"/>
    <w:rsid w:val="00082A5B"/>
    <w:rsid w:val="00082AC8"/>
    <w:rsid w:val="00082E69"/>
    <w:rsid w:val="00082FC9"/>
    <w:rsid w:val="00083045"/>
    <w:rsid w:val="0008330B"/>
    <w:rsid w:val="00083424"/>
    <w:rsid w:val="0008348A"/>
    <w:rsid w:val="000836C7"/>
    <w:rsid w:val="000838B2"/>
    <w:rsid w:val="000838C2"/>
    <w:rsid w:val="00084430"/>
    <w:rsid w:val="000845E4"/>
    <w:rsid w:val="0008472E"/>
    <w:rsid w:val="00084A57"/>
    <w:rsid w:val="00084AF4"/>
    <w:rsid w:val="00084AF8"/>
    <w:rsid w:val="00084B04"/>
    <w:rsid w:val="00084CF9"/>
    <w:rsid w:val="00084E16"/>
    <w:rsid w:val="00084F05"/>
    <w:rsid w:val="00085188"/>
    <w:rsid w:val="0008524F"/>
    <w:rsid w:val="00085EE2"/>
    <w:rsid w:val="00086412"/>
    <w:rsid w:val="00086468"/>
    <w:rsid w:val="00086A0F"/>
    <w:rsid w:val="00086C39"/>
    <w:rsid w:val="00087182"/>
    <w:rsid w:val="00087230"/>
    <w:rsid w:val="000873A9"/>
    <w:rsid w:val="00087604"/>
    <w:rsid w:val="000876EA"/>
    <w:rsid w:val="000877FB"/>
    <w:rsid w:val="00087964"/>
    <w:rsid w:val="00087E3E"/>
    <w:rsid w:val="00087E64"/>
    <w:rsid w:val="0009006E"/>
    <w:rsid w:val="00090420"/>
    <w:rsid w:val="00090E3B"/>
    <w:rsid w:val="00090EC8"/>
    <w:rsid w:val="00091198"/>
    <w:rsid w:val="000918B7"/>
    <w:rsid w:val="000919F7"/>
    <w:rsid w:val="00092164"/>
    <w:rsid w:val="00092240"/>
    <w:rsid w:val="00092535"/>
    <w:rsid w:val="00092630"/>
    <w:rsid w:val="0009282F"/>
    <w:rsid w:val="00092900"/>
    <w:rsid w:val="00092B6C"/>
    <w:rsid w:val="00092BB4"/>
    <w:rsid w:val="00092C83"/>
    <w:rsid w:val="00093330"/>
    <w:rsid w:val="000933C0"/>
    <w:rsid w:val="00093D73"/>
    <w:rsid w:val="00093FC1"/>
    <w:rsid w:val="0009408E"/>
    <w:rsid w:val="00094446"/>
    <w:rsid w:val="00094539"/>
    <w:rsid w:val="00094D0B"/>
    <w:rsid w:val="00094FAE"/>
    <w:rsid w:val="00095185"/>
    <w:rsid w:val="00095C82"/>
    <w:rsid w:val="00095DCD"/>
    <w:rsid w:val="00096648"/>
    <w:rsid w:val="000968E5"/>
    <w:rsid w:val="00096B99"/>
    <w:rsid w:val="00096D52"/>
    <w:rsid w:val="00097298"/>
    <w:rsid w:val="000972F9"/>
    <w:rsid w:val="00097428"/>
    <w:rsid w:val="0009765B"/>
    <w:rsid w:val="000978AE"/>
    <w:rsid w:val="00097C86"/>
    <w:rsid w:val="000A0094"/>
    <w:rsid w:val="000A00A6"/>
    <w:rsid w:val="000A0383"/>
    <w:rsid w:val="000A049E"/>
    <w:rsid w:val="000A060A"/>
    <w:rsid w:val="000A07FD"/>
    <w:rsid w:val="000A0A5C"/>
    <w:rsid w:val="000A0B39"/>
    <w:rsid w:val="000A0C90"/>
    <w:rsid w:val="000A0CFB"/>
    <w:rsid w:val="000A0F7E"/>
    <w:rsid w:val="000A12A7"/>
    <w:rsid w:val="000A167B"/>
    <w:rsid w:val="000A16DF"/>
    <w:rsid w:val="000A1A82"/>
    <w:rsid w:val="000A236D"/>
    <w:rsid w:val="000A2851"/>
    <w:rsid w:val="000A2FBE"/>
    <w:rsid w:val="000A3072"/>
    <w:rsid w:val="000A308C"/>
    <w:rsid w:val="000A3094"/>
    <w:rsid w:val="000A3112"/>
    <w:rsid w:val="000A3672"/>
    <w:rsid w:val="000A3841"/>
    <w:rsid w:val="000A3AD0"/>
    <w:rsid w:val="000A3C45"/>
    <w:rsid w:val="000A3E69"/>
    <w:rsid w:val="000A3F04"/>
    <w:rsid w:val="000A4008"/>
    <w:rsid w:val="000A44D5"/>
    <w:rsid w:val="000A4875"/>
    <w:rsid w:val="000A58A9"/>
    <w:rsid w:val="000A59AA"/>
    <w:rsid w:val="000A6267"/>
    <w:rsid w:val="000A6A50"/>
    <w:rsid w:val="000A6C5B"/>
    <w:rsid w:val="000A74E6"/>
    <w:rsid w:val="000A7603"/>
    <w:rsid w:val="000A76D3"/>
    <w:rsid w:val="000A7BB1"/>
    <w:rsid w:val="000A7BE2"/>
    <w:rsid w:val="000B03C1"/>
    <w:rsid w:val="000B04D6"/>
    <w:rsid w:val="000B0633"/>
    <w:rsid w:val="000B0B3B"/>
    <w:rsid w:val="000B0B65"/>
    <w:rsid w:val="000B0BD0"/>
    <w:rsid w:val="000B0C5B"/>
    <w:rsid w:val="000B0F37"/>
    <w:rsid w:val="000B1099"/>
    <w:rsid w:val="000B1822"/>
    <w:rsid w:val="000B1BFF"/>
    <w:rsid w:val="000B1E18"/>
    <w:rsid w:val="000B1E9E"/>
    <w:rsid w:val="000B2ACA"/>
    <w:rsid w:val="000B2DC8"/>
    <w:rsid w:val="000B2F98"/>
    <w:rsid w:val="000B31A2"/>
    <w:rsid w:val="000B32BB"/>
    <w:rsid w:val="000B3528"/>
    <w:rsid w:val="000B377D"/>
    <w:rsid w:val="000B3A21"/>
    <w:rsid w:val="000B3C25"/>
    <w:rsid w:val="000B3E0E"/>
    <w:rsid w:val="000B3FE4"/>
    <w:rsid w:val="000B44A1"/>
    <w:rsid w:val="000B56C1"/>
    <w:rsid w:val="000B58B8"/>
    <w:rsid w:val="000B5B69"/>
    <w:rsid w:val="000B6060"/>
    <w:rsid w:val="000B6136"/>
    <w:rsid w:val="000B645D"/>
    <w:rsid w:val="000B665A"/>
    <w:rsid w:val="000B6887"/>
    <w:rsid w:val="000B6A98"/>
    <w:rsid w:val="000B6B2A"/>
    <w:rsid w:val="000B6D0B"/>
    <w:rsid w:val="000B6F02"/>
    <w:rsid w:val="000B7030"/>
    <w:rsid w:val="000B7349"/>
    <w:rsid w:val="000B74C5"/>
    <w:rsid w:val="000B7641"/>
    <w:rsid w:val="000B7B4C"/>
    <w:rsid w:val="000C03AA"/>
    <w:rsid w:val="000C0463"/>
    <w:rsid w:val="000C0BC6"/>
    <w:rsid w:val="000C0C9E"/>
    <w:rsid w:val="000C0F08"/>
    <w:rsid w:val="000C0F12"/>
    <w:rsid w:val="000C1182"/>
    <w:rsid w:val="000C155F"/>
    <w:rsid w:val="000C19D8"/>
    <w:rsid w:val="000C1EE0"/>
    <w:rsid w:val="000C2179"/>
    <w:rsid w:val="000C242D"/>
    <w:rsid w:val="000C2460"/>
    <w:rsid w:val="000C25F5"/>
    <w:rsid w:val="000C2705"/>
    <w:rsid w:val="000C27A5"/>
    <w:rsid w:val="000C2CD9"/>
    <w:rsid w:val="000C2FA8"/>
    <w:rsid w:val="000C3735"/>
    <w:rsid w:val="000C3B5D"/>
    <w:rsid w:val="000C3BD8"/>
    <w:rsid w:val="000C3C13"/>
    <w:rsid w:val="000C444C"/>
    <w:rsid w:val="000C44AF"/>
    <w:rsid w:val="000C456B"/>
    <w:rsid w:val="000C45D2"/>
    <w:rsid w:val="000C4A89"/>
    <w:rsid w:val="000C4C8F"/>
    <w:rsid w:val="000C4DDD"/>
    <w:rsid w:val="000C5266"/>
    <w:rsid w:val="000C5475"/>
    <w:rsid w:val="000C5503"/>
    <w:rsid w:val="000C5557"/>
    <w:rsid w:val="000C5D25"/>
    <w:rsid w:val="000C602E"/>
    <w:rsid w:val="000C61EA"/>
    <w:rsid w:val="000C7AAA"/>
    <w:rsid w:val="000C7B84"/>
    <w:rsid w:val="000C7E0D"/>
    <w:rsid w:val="000C7E93"/>
    <w:rsid w:val="000C7FA9"/>
    <w:rsid w:val="000D0673"/>
    <w:rsid w:val="000D0C68"/>
    <w:rsid w:val="000D0DD8"/>
    <w:rsid w:val="000D0E74"/>
    <w:rsid w:val="000D11C3"/>
    <w:rsid w:val="000D1248"/>
    <w:rsid w:val="000D19E6"/>
    <w:rsid w:val="000D1C4B"/>
    <w:rsid w:val="000D2041"/>
    <w:rsid w:val="000D21C0"/>
    <w:rsid w:val="000D2C63"/>
    <w:rsid w:val="000D2D56"/>
    <w:rsid w:val="000D2E75"/>
    <w:rsid w:val="000D3248"/>
    <w:rsid w:val="000D34FF"/>
    <w:rsid w:val="000D39BD"/>
    <w:rsid w:val="000D3B48"/>
    <w:rsid w:val="000D41DC"/>
    <w:rsid w:val="000D4CC8"/>
    <w:rsid w:val="000D4E19"/>
    <w:rsid w:val="000D5098"/>
    <w:rsid w:val="000D50F3"/>
    <w:rsid w:val="000D55FF"/>
    <w:rsid w:val="000D586F"/>
    <w:rsid w:val="000D5A4D"/>
    <w:rsid w:val="000D5CE7"/>
    <w:rsid w:val="000D5E95"/>
    <w:rsid w:val="000D612D"/>
    <w:rsid w:val="000D61F9"/>
    <w:rsid w:val="000D65FC"/>
    <w:rsid w:val="000D66EB"/>
    <w:rsid w:val="000D67E4"/>
    <w:rsid w:val="000D6861"/>
    <w:rsid w:val="000D68FB"/>
    <w:rsid w:val="000D6958"/>
    <w:rsid w:val="000D6C4A"/>
    <w:rsid w:val="000D6D15"/>
    <w:rsid w:val="000D727B"/>
    <w:rsid w:val="000D7656"/>
    <w:rsid w:val="000D782D"/>
    <w:rsid w:val="000D7AE8"/>
    <w:rsid w:val="000D7F8A"/>
    <w:rsid w:val="000E009B"/>
    <w:rsid w:val="000E0210"/>
    <w:rsid w:val="000E03FD"/>
    <w:rsid w:val="000E0471"/>
    <w:rsid w:val="000E0498"/>
    <w:rsid w:val="000E0C85"/>
    <w:rsid w:val="000E1188"/>
    <w:rsid w:val="000E1443"/>
    <w:rsid w:val="000E156B"/>
    <w:rsid w:val="000E1907"/>
    <w:rsid w:val="000E193E"/>
    <w:rsid w:val="000E1AE4"/>
    <w:rsid w:val="000E21A1"/>
    <w:rsid w:val="000E21BC"/>
    <w:rsid w:val="000E2228"/>
    <w:rsid w:val="000E246F"/>
    <w:rsid w:val="000E27EF"/>
    <w:rsid w:val="000E2A9A"/>
    <w:rsid w:val="000E2FD9"/>
    <w:rsid w:val="000E31F5"/>
    <w:rsid w:val="000E38A2"/>
    <w:rsid w:val="000E41C6"/>
    <w:rsid w:val="000E446A"/>
    <w:rsid w:val="000E4833"/>
    <w:rsid w:val="000E4F9B"/>
    <w:rsid w:val="000E55F1"/>
    <w:rsid w:val="000E580B"/>
    <w:rsid w:val="000E58B6"/>
    <w:rsid w:val="000E5B7D"/>
    <w:rsid w:val="000E5BFF"/>
    <w:rsid w:val="000E61FA"/>
    <w:rsid w:val="000E628A"/>
    <w:rsid w:val="000E64FF"/>
    <w:rsid w:val="000E6755"/>
    <w:rsid w:val="000E6BF0"/>
    <w:rsid w:val="000E6F35"/>
    <w:rsid w:val="000E7291"/>
    <w:rsid w:val="000E72E5"/>
    <w:rsid w:val="000E75EC"/>
    <w:rsid w:val="000E7605"/>
    <w:rsid w:val="000E773D"/>
    <w:rsid w:val="000E779D"/>
    <w:rsid w:val="000F0359"/>
    <w:rsid w:val="000F0645"/>
    <w:rsid w:val="000F065F"/>
    <w:rsid w:val="000F10F4"/>
    <w:rsid w:val="000F1D19"/>
    <w:rsid w:val="000F1F2E"/>
    <w:rsid w:val="000F24FC"/>
    <w:rsid w:val="000F25D5"/>
    <w:rsid w:val="000F2676"/>
    <w:rsid w:val="000F28D4"/>
    <w:rsid w:val="000F32B9"/>
    <w:rsid w:val="000F3687"/>
    <w:rsid w:val="000F38FB"/>
    <w:rsid w:val="000F3972"/>
    <w:rsid w:val="000F3F4C"/>
    <w:rsid w:val="000F41C5"/>
    <w:rsid w:val="000F45F2"/>
    <w:rsid w:val="000F4777"/>
    <w:rsid w:val="000F4856"/>
    <w:rsid w:val="000F4D32"/>
    <w:rsid w:val="000F4E59"/>
    <w:rsid w:val="000F4EE2"/>
    <w:rsid w:val="000F5302"/>
    <w:rsid w:val="000F5315"/>
    <w:rsid w:val="000F5319"/>
    <w:rsid w:val="000F5371"/>
    <w:rsid w:val="000F5566"/>
    <w:rsid w:val="000F5906"/>
    <w:rsid w:val="000F590C"/>
    <w:rsid w:val="000F597D"/>
    <w:rsid w:val="000F5A6D"/>
    <w:rsid w:val="000F5CF7"/>
    <w:rsid w:val="000F61A7"/>
    <w:rsid w:val="000F64A7"/>
    <w:rsid w:val="000F65B3"/>
    <w:rsid w:val="000F66C3"/>
    <w:rsid w:val="000F66FB"/>
    <w:rsid w:val="000F6715"/>
    <w:rsid w:val="000F6797"/>
    <w:rsid w:val="000F6B9E"/>
    <w:rsid w:val="000F706E"/>
    <w:rsid w:val="000F71FB"/>
    <w:rsid w:val="000F730A"/>
    <w:rsid w:val="000F7435"/>
    <w:rsid w:val="000F77D2"/>
    <w:rsid w:val="000F7863"/>
    <w:rsid w:val="000F7C98"/>
    <w:rsid w:val="001001D9"/>
    <w:rsid w:val="001002B3"/>
    <w:rsid w:val="0010032F"/>
    <w:rsid w:val="001006C6"/>
    <w:rsid w:val="0010109F"/>
    <w:rsid w:val="00101120"/>
    <w:rsid w:val="0010131D"/>
    <w:rsid w:val="0010147F"/>
    <w:rsid w:val="00101595"/>
    <w:rsid w:val="001015AA"/>
    <w:rsid w:val="001015E3"/>
    <w:rsid w:val="001016B9"/>
    <w:rsid w:val="00101B6A"/>
    <w:rsid w:val="00101D88"/>
    <w:rsid w:val="00101F40"/>
    <w:rsid w:val="001026E0"/>
    <w:rsid w:val="00102794"/>
    <w:rsid w:val="001027A5"/>
    <w:rsid w:val="0010281F"/>
    <w:rsid w:val="00103016"/>
    <w:rsid w:val="001030ED"/>
    <w:rsid w:val="00103490"/>
    <w:rsid w:val="0010358C"/>
    <w:rsid w:val="001036DC"/>
    <w:rsid w:val="00104120"/>
    <w:rsid w:val="00104143"/>
    <w:rsid w:val="0010428E"/>
    <w:rsid w:val="00104309"/>
    <w:rsid w:val="00104993"/>
    <w:rsid w:val="00104FFA"/>
    <w:rsid w:val="0010579E"/>
    <w:rsid w:val="001059E8"/>
    <w:rsid w:val="00105DA0"/>
    <w:rsid w:val="001068D2"/>
    <w:rsid w:val="00106900"/>
    <w:rsid w:val="00106922"/>
    <w:rsid w:val="001069B5"/>
    <w:rsid w:val="00106B33"/>
    <w:rsid w:val="001073CF"/>
    <w:rsid w:val="00107403"/>
    <w:rsid w:val="0010767D"/>
    <w:rsid w:val="00107875"/>
    <w:rsid w:val="001078BB"/>
    <w:rsid w:val="00107B5C"/>
    <w:rsid w:val="00107D7B"/>
    <w:rsid w:val="001102B4"/>
    <w:rsid w:val="00110599"/>
    <w:rsid w:val="00110888"/>
    <w:rsid w:val="00110F7B"/>
    <w:rsid w:val="0011195C"/>
    <w:rsid w:val="00111A15"/>
    <w:rsid w:val="00111ED9"/>
    <w:rsid w:val="00112011"/>
    <w:rsid w:val="00112654"/>
    <w:rsid w:val="00112743"/>
    <w:rsid w:val="001128AD"/>
    <w:rsid w:val="001129A2"/>
    <w:rsid w:val="00112A06"/>
    <w:rsid w:val="00112B38"/>
    <w:rsid w:val="00112B4A"/>
    <w:rsid w:val="00113202"/>
    <w:rsid w:val="00113220"/>
    <w:rsid w:val="001134B5"/>
    <w:rsid w:val="001138B8"/>
    <w:rsid w:val="0011403F"/>
    <w:rsid w:val="001141CB"/>
    <w:rsid w:val="0011458F"/>
    <w:rsid w:val="00114850"/>
    <w:rsid w:val="00114B48"/>
    <w:rsid w:val="00114CA8"/>
    <w:rsid w:val="001155B6"/>
    <w:rsid w:val="0011560E"/>
    <w:rsid w:val="00115AF1"/>
    <w:rsid w:val="00115C01"/>
    <w:rsid w:val="00116379"/>
    <w:rsid w:val="001167D0"/>
    <w:rsid w:val="0011695B"/>
    <w:rsid w:val="00116FA9"/>
    <w:rsid w:val="0011706C"/>
    <w:rsid w:val="0011716A"/>
    <w:rsid w:val="001171DE"/>
    <w:rsid w:val="00117408"/>
    <w:rsid w:val="00117BC4"/>
    <w:rsid w:val="00120BA3"/>
    <w:rsid w:val="00120DC2"/>
    <w:rsid w:val="00121AEA"/>
    <w:rsid w:val="00121B27"/>
    <w:rsid w:val="00121DA6"/>
    <w:rsid w:val="00121E5D"/>
    <w:rsid w:val="00121FB8"/>
    <w:rsid w:val="001220ED"/>
    <w:rsid w:val="001225BF"/>
    <w:rsid w:val="00122709"/>
    <w:rsid w:val="00122B93"/>
    <w:rsid w:val="00122F6B"/>
    <w:rsid w:val="001232CD"/>
    <w:rsid w:val="001233EE"/>
    <w:rsid w:val="00124196"/>
    <w:rsid w:val="0012459D"/>
    <w:rsid w:val="00124AE8"/>
    <w:rsid w:val="001251A8"/>
    <w:rsid w:val="00125519"/>
    <w:rsid w:val="00125D3B"/>
    <w:rsid w:val="00125EEF"/>
    <w:rsid w:val="0012603B"/>
    <w:rsid w:val="00126375"/>
    <w:rsid w:val="001268D3"/>
    <w:rsid w:val="00126C3C"/>
    <w:rsid w:val="00126D9A"/>
    <w:rsid w:val="0012708C"/>
    <w:rsid w:val="001270A6"/>
    <w:rsid w:val="00127224"/>
    <w:rsid w:val="00127EC3"/>
    <w:rsid w:val="001304BD"/>
    <w:rsid w:val="00130662"/>
    <w:rsid w:val="00130D1A"/>
    <w:rsid w:val="00131966"/>
    <w:rsid w:val="00131FFB"/>
    <w:rsid w:val="00132CE2"/>
    <w:rsid w:val="00132DB6"/>
    <w:rsid w:val="0013303D"/>
    <w:rsid w:val="00133B4D"/>
    <w:rsid w:val="00134391"/>
    <w:rsid w:val="00134479"/>
    <w:rsid w:val="00134AAC"/>
    <w:rsid w:val="00134FFA"/>
    <w:rsid w:val="0013508F"/>
    <w:rsid w:val="001359E0"/>
    <w:rsid w:val="001360F1"/>
    <w:rsid w:val="00136124"/>
    <w:rsid w:val="00136257"/>
    <w:rsid w:val="001362F1"/>
    <w:rsid w:val="00136927"/>
    <w:rsid w:val="00136A6F"/>
    <w:rsid w:val="001371C1"/>
    <w:rsid w:val="001376CA"/>
    <w:rsid w:val="00137807"/>
    <w:rsid w:val="001378A7"/>
    <w:rsid w:val="001379F3"/>
    <w:rsid w:val="00137AB2"/>
    <w:rsid w:val="00137CFE"/>
    <w:rsid w:val="00137DCD"/>
    <w:rsid w:val="001403AD"/>
    <w:rsid w:val="001406B7"/>
    <w:rsid w:val="00140716"/>
    <w:rsid w:val="00140872"/>
    <w:rsid w:val="00140A33"/>
    <w:rsid w:val="00140AD9"/>
    <w:rsid w:val="001412DF"/>
    <w:rsid w:val="0014135E"/>
    <w:rsid w:val="001416A8"/>
    <w:rsid w:val="00141BF1"/>
    <w:rsid w:val="00141C4E"/>
    <w:rsid w:val="00141C57"/>
    <w:rsid w:val="00141CBC"/>
    <w:rsid w:val="00141F8F"/>
    <w:rsid w:val="00141FF3"/>
    <w:rsid w:val="0014264C"/>
    <w:rsid w:val="0014291A"/>
    <w:rsid w:val="0014297C"/>
    <w:rsid w:val="00142D41"/>
    <w:rsid w:val="00142F8A"/>
    <w:rsid w:val="00142FAC"/>
    <w:rsid w:val="00143254"/>
    <w:rsid w:val="00143A13"/>
    <w:rsid w:val="00143CAD"/>
    <w:rsid w:val="00143FA4"/>
    <w:rsid w:val="001448B5"/>
    <w:rsid w:val="001448E5"/>
    <w:rsid w:val="00144DAB"/>
    <w:rsid w:val="00144E47"/>
    <w:rsid w:val="001453D9"/>
    <w:rsid w:val="0014556A"/>
    <w:rsid w:val="001456E5"/>
    <w:rsid w:val="00145C2B"/>
    <w:rsid w:val="00145D33"/>
    <w:rsid w:val="00145FE7"/>
    <w:rsid w:val="00145FE8"/>
    <w:rsid w:val="001460CA"/>
    <w:rsid w:val="00146542"/>
    <w:rsid w:val="001466D4"/>
    <w:rsid w:val="001469C2"/>
    <w:rsid w:val="00146D3A"/>
    <w:rsid w:val="001470CD"/>
    <w:rsid w:val="00147116"/>
    <w:rsid w:val="001471B7"/>
    <w:rsid w:val="00147571"/>
    <w:rsid w:val="00150323"/>
    <w:rsid w:val="00150380"/>
    <w:rsid w:val="00150493"/>
    <w:rsid w:val="001505A3"/>
    <w:rsid w:val="00150B01"/>
    <w:rsid w:val="00150C9B"/>
    <w:rsid w:val="00150D79"/>
    <w:rsid w:val="00151123"/>
    <w:rsid w:val="001512BC"/>
    <w:rsid w:val="001513DC"/>
    <w:rsid w:val="001513E2"/>
    <w:rsid w:val="001514E3"/>
    <w:rsid w:val="001515D5"/>
    <w:rsid w:val="001518AA"/>
    <w:rsid w:val="00151950"/>
    <w:rsid w:val="00151A40"/>
    <w:rsid w:val="00151BA4"/>
    <w:rsid w:val="00151F00"/>
    <w:rsid w:val="00151F9F"/>
    <w:rsid w:val="00152553"/>
    <w:rsid w:val="00152779"/>
    <w:rsid w:val="0015284B"/>
    <w:rsid w:val="00152A1E"/>
    <w:rsid w:val="00152C5D"/>
    <w:rsid w:val="00152C85"/>
    <w:rsid w:val="00152D8A"/>
    <w:rsid w:val="0015301C"/>
    <w:rsid w:val="001530AF"/>
    <w:rsid w:val="00153117"/>
    <w:rsid w:val="0015354B"/>
    <w:rsid w:val="001536F9"/>
    <w:rsid w:val="001545C3"/>
    <w:rsid w:val="0015494E"/>
    <w:rsid w:val="00154AE2"/>
    <w:rsid w:val="00154CB7"/>
    <w:rsid w:val="00154EA7"/>
    <w:rsid w:val="0015579C"/>
    <w:rsid w:val="00155828"/>
    <w:rsid w:val="001558D6"/>
    <w:rsid w:val="00155961"/>
    <w:rsid w:val="00155AC1"/>
    <w:rsid w:val="00155DE0"/>
    <w:rsid w:val="00155EB3"/>
    <w:rsid w:val="00155F09"/>
    <w:rsid w:val="00155F48"/>
    <w:rsid w:val="00155F71"/>
    <w:rsid w:val="00156123"/>
    <w:rsid w:val="0015618D"/>
    <w:rsid w:val="00156725"/>
    <w:rsid w:val="00156734"/>
    <w:rsid w:val="001569DD"/>
    <w:rsid w:val="00157216"/>
    <w:rsid w:val="001572E8"/>
    <w:rsid w:val="001579DB"/>
    <w:rsid w:val="00160356"/>
    <w:rsid w:val="001604D7"/>
    <w:rsid w:val="00160881"/>
    <w:rsid w:val="00160F05"/>
    <w:rsid w:val="001613B5"/>
    <w:rsid w:val="00161674"/>
    <w:rsid w:val="00161985"/>
    <w:rsid w:val="00161ED7"/>
    <w:rsid w:val="001623A5"/>
    <w:rsid w:val="00162444"/>
    <w:rsid w:val="0016270E"/>
    <w:rsid w:val="00162D31"/>
    <w:rsid w:val="001630B9"/>
    <w:rsid w:val="00163512"/>
    <w:rsid w:val="001639CA"/>
    <w:rsid w:val="00163A41"/>
    <w:rsid w:val="00163C69"/>
    <w:rsid w:val="00163D51"/>
    <w:rsid w:val="00163D59"/>
    <w:rsid w:val="00163F74"/>
    <w:rsid w:val="00164527"/>
    <w:rsid w:val="00164542"/>
    <w:rsid w:val="00164658"/>
    <w:rsid w:val="001647FF"/>
    <w:rsid w:val="001648DC"/>
    <w:rsid w:val="00164BB4"/>
    <w:rsid w:val="00164E33"/>
    <w:rsid w:val="00164EC9"/>
    <w:rsid w:val="00164FE8"/>
    <w:rsid w:val="0016525B"/>
    <w:rsid w:val="001657EC"/>
    <w:rsid w:val="00165BEC"/>
    <w:rsid w:val="00166048"/>
    <w:rsid w:val="001660F1"/>
    <w:rsid w:val="001663E9"/>
    <w:rsid w:val="0016648D"/>
    <w:rsid w:val="00166CED"/>
    <w:rsid w:val="0016701C"/>
    <w:rsid w:val="001672D4"/>
    <w:rsid w:val="00167728"/>
    <w:rsid w:val="00167E1C"/>
    <w:rsid w:val="00167F95"/>
    <w:rsid w:val="00170341"/>
    <w:rsid w:val="0017044D"/>
    <w:rsid w:val="00170A3C"/>
    <w:rsid w:val="00170CD3"/>
    <w:rsid w:val="00170D9C"/>
    <w:rsid w:val="0017159A"/>
    <w:rsid w:val="00171884"/>
    <w:rsid w:val="00171B93"/>
    <w:rsid w:val="00171D17"/>
    <w:rsid w:val="0017201D"/>
    <w:rsid w:val="001720C7"/>
    <w:rsid w:val="001721A8"/>
    <w:rsid w:val="00172362"/>
    <w:rsid w:val="00172548"/>
    <w:rsid w:val="00172CAD"/>
    <w:rsid w:val="00173350"/>
    <w:rsid w:val="00173830"/>
    <w:rsid w:val="0017394F"/>
    <w:rsid w:val="001741C3"/>
    <w:rsid w:val="001744B8"/>
    <w:rsid w:val="00174934"/>
    <w:rsid w:val="00174B97"/>
    <w:rsid w:val="00174DB1"/>
    <w:rsid w:val="0017508E"/>
    <w:rsid w:val="00175A5E"/>
    <w:rsid w:val="00176233"/>
    <w:rsid w:val="0017631A"/>
    <w:rsid w:val="0017671C"/>
    <w:rsid w:val="00176E30"/>
    <w:rsid w:val="00176E34"/>
    <w:rsid w:val="00176E4B"/>
    <w:rsid w:val="0017705A"/>
    <w:rsid w:val="00177204"/>
    <w:rsid w:val="00177484"/>
    <w:rsid w:val="001774E9"/>
    <w:rsid w:val="0017758B"/>
    <w:rsid w:val="00177706"/>
    <w:rsid w:val="0018077C"/>
    <w:rsid w:val="0018079E"/>
    <w:rsid w:val="00180A53"/>
    <w:rsid w:val="00180C5D"/>
    <w:rsid w:val="001812C2"/>
    <w:rsid w:val="00181A00"/>
    <w:rsid w:val="00181DFB"/>
    <w:rsid w:val="00181E12"/>
    <w:rsid w:val="00181E37"/>
    <w:rsid w:val="00182280"/>
    <w:rsid w:val="00182369"/>
    <w:rsid w:val="00182A33"/>
    <w:rsid w:val="00182C3A"/>
    <w:rsid w:val="00183145"/>
    <w:rsid w:val="001832F9"/>
    <w:rsid w:val="00183354"/>
    <w:rsid w:val="001835DF"/>
    <w:rsid w:val="00183980"/>
    <w:rsid w:val="00183B78"/>
    <w:rsid w:val="00183CE5"/>
    <w:rsid w:val="001848A1"/>
    <w:rsid w:val="00184C2F"/>
    <w:rsid w:val="00184E81"/>
    <w:rsid w:val="001850A9"/>
    <w:rsid w:val="0018510C"/>
    <w:rsid w:val="0018515E"/>
    <w:rsid w:val="00185325"/>
    <w:rsid w:val="001854B4"/>
    <w:rsid w:val="00185679"/>
    <w:rsid w:val="0018573F"/>
    <w:rsid w:val="00185780"/>
    <w:rsid w:val="0018596F"/>
    <w:rsid w:val="00185B3E"/>
    <w:rsid w:val="00185BF2"/>
    <w:rsid w:val="00185E6F"/>
    <w:rsid w:val="00185F5A"/>
    <w:rsid w:val="00186376"/>
    <w:rsid w:val="00186C49"/>
    <w:rsid w:val="00186C76"/>
    <w:rsid w:val="001875E2"/>
    <w:rsid w:val="00187941"/>
    <w:rsid w:val="00187B07"/>
    <w:rsid w:val="00190281"/>
    <w:rsid w:val="00190A03"/>
    <w:rsid w:val="00190A7E"/>
    <w:rsid w:val="00190AE1"/>
    <w:rsid w:val="00190B9D"/>
    <w:rsid w:val="00190F48"/>
    <w:rsid w:val="00191603"/>
    <w:rsid w:val="001916E1"/>
    <w:rsid w:val="00191765"/>
    <w:rsid w:val="001917B9"/>
    <w:rsid w:val="001917EE"/>
    <w:rsid w:val="00191861"/>
    <w:rsid w:val="00191E4C"/>
    <w:rsid w:val="00191FD6"/>
    <w:rsid w:val="00192696"/>
    <w:rsid w:val="001926A1"/>
    <w:rsid w:val="00192A96"/>
    <w:rsid w:val="00192CE4"/>
    <w:rsid w:val="001931B4"/>
    <w:rsid w:val="0019364F"/>
    <w:rsid w:val="0019392C"/>
    <w:rsid w:val="0019399F"/>
    <w:rsid w:val="00193DA7"/>
    <w:rsid w:val="00193EEB"/>
    <w:rsid w:val="001942EE"/>
    <w:rsid w:val="0019456C"/>
    <w:rsid w:val="00194998"/>
    <w:rsid w:val="00194B07"/>
    <w:rsid w:val="00194C4C"/>
    <w:rsid w:val="001950D5"/>
    <w:rsid w:val="00195457"/>
    <w:rsid w:val="00195C14"/>
    <w:rsid w:val="00195F62"/>
    <w:rsid w:val="00196084"/>
    <w:rsid w:val="001960D0"/>
    <w:rsid w:val="001960FE"/>
    <w:rsid w:val="00196339"/>
    <w:rsid w:val="0019642B"/>
    <w:rsid w:val="00196A1D"/>
    <w:rsid w:val="00196C01"/>
    <w:rsid w:val="00196D4E"/>
    <w:rsid w:val="001973B9"/>
    <w:rsid w:val="001973DF"/>
    <w:rsid w:val="00197A31"/>
    <w:rsid w:val="001A0227"/>
    <w:rsid w:val="001A1533"/>
    <w:rsid w:val="001A1A44"/>
    <w:rsid w:val="001A1B43"/>
    <w:rsid w:val="001A1DB3"/>
    <w:rsid w:val="001A2AD8"/>
    <w:rsid w:val="001A2B6C"/>
    <w:rsid w:val="001A313D"/>
    <w:rsid w:val="001A3175"/>
    <w:rsid w:val="001A3EE6"/>
    <w:rsid w:val="001A4175"/>
    <w:rsid w:val="001A41F7"/>
    <w:rsid w:val="001A4332"/>
    <w:rsid w:val="001A456A"/>
    <w:rsid w:val="001A46FC"/>
    <w:rsid w:val="001A49B2"/>
    <w:rsid w:val="001A4AE5"/>
    <w:rsid w:val="001A4ED6"/>
    <w:rsid w:val="001A503D"/>
    <w:rsid w:val="001A548F"/>
    <w:rsid w:val="001A5909"/>
    <w:rsid w:val="001A5A3E"/>
    <w:rsid w:val="001A5E32"/>
    <w:rsid w:val="001A5EB4"/>
    <w:rsid w:val="001A5FDA"/>
    <w:rsid w:val="001A6814"/>
    <w:rsid w:val="001A6835"/>
    <w:rsid w:val="001A6C3B"/>
    <w:rsid w:val="001A6D97"/>
    <w:rsid w:val="001A6EBF"/>
    <w:rsid w:val="001A6F9B"/>
    <w:rsid w:val="001A739F"/>
    <w:rsid w:val="001A748E"/>
    <w:rsid w:val="001A7782"/>
    <w:rsid w:val="001B0321"/>
    <w:rsid w:val="001B0369"/>
    <w:rsid w:val="001B041D"/>
    <w:rsid w:val="001B1434"/>
    <w:rsid w:val="001B1453"/>
    <w:rsid w:val="001B15EB"/>
    <w:rsid w:val="001B223E"/>
    <w:rsid w:val="001B2618"/>
    <w:rsid w:val="001B2672"/>
    <w:rsid w:val="001B2884"/>
    <w:rsid w:val="001B2947"/>
    <w:rsid w:val="001B2A76"/>
    <w:rsid w:val="001B2CCF"/>
    <w:rsid w:val="001B2DDD"/>
    <w:rsid w:val="001B2DF0"/>
    <w:rsid w:val="001B35AC"/>
    <w:rsid w:val="001B3686"/>
    <w:rsid w:val="001B377C"/>
    <w:rsid w:val="001B37F6"/>
    <w:rsid w:val="001B39FE"/>
    <w:rsid w:val="001B3CF4"/>
    <w:rsid w:val="001B3E28"/>
    <w:rsid w:val="001B3E92"/>
    <w:rsid w:val="001B4935"/>
    <w:rsid w:val="001B49C9"/>
    <w:rsid w:val="001B4C6E"/>
    <w:rsid w:val="001B4CCF"/>
    <w:rsid w:val="001B54B5"/>
    <w:rsid w:val="001B5D02"/>
    <w:rsid w:val="001B67C7"/>
    <w:rsid w:val="001B6E11"/>
    <w:rsid w:val="001B7005"/>
    <w:rsid w:val="001B726A"/>
    <w:rsid w:val="001B73C8"/>
    <w:rsid w:val="001B77B4"/>
    <w:rsid w:val="001B7CA0"/>
    <w:rsid w:val="001C0120"/>
    <w:rsid w:val="001C0440"/>
    <w:rsid w:val="001C06D6"/>
    <w:rsid w:val="001C0CED"/>
    <w:rsid w:val="001C0F25"/>
    <w:rsid w:val="001C11CF"/>
    <w:rsid w:val="001C1617"/>
    <w:rsid w:val="001C16F9"/>
    <w:rsid w:val="001C1779"/>
    <w:rsid w:val="001C1A66"/>
    <w:rsid w:val="001C1AEA"/>
    <w:rsid w:val="001C1D72"/>
    <w:rsid w:val="001C217D"/>
    <w:rsid w:val="001C26C4"/>
    <w:rsid w:val="001C28AC"/>
    <w:rsid w:val="001C2D0C"/>
    <w:rsid w:val="001C2E38"/>
    <w:rsid w:val="001C2FFC"/>
    <w:rsid w:val="001C302A"/>
    <w:rsid w:val="001C398C"/>
    <w:rsid w:val="001C39BF"/>
    <w:rsid w:val="001C4083"/>
    <w:rsid w:val="001C4255"/>
    <w:rsid w:val="001C4336"/>
    <w:rsid w:val="001C470D"/>
    <w:rsid w:val="001C4981"/>
    <w:rsid w:val="001C5171"/>
    <w:rsid w:val="001C52C7"/>
    <w:rsid w:val="001C55B3"/>
    <w:rsid w:val="001C5885"/>
    <w:rsid w:val="001C5C94"/>
    <w:rsid w:val="001C6817"/>
    <w:rsid w:val="001C6884"/>
    <w:rsid w:val="001C6C1A"/>
    <w:rsid w:val="001C7061"/>
    <w:rsid w:val="001C7216"/>
    <w:rsid w:val="001C72C5"/>
    <w:rsid w:val="001C786F"/>
    <w:rsid w:val="001C78C2"/>
    <w:rsid w:val="001C793A"/>
    <w:rsid w:val="001C7DCD"/>
    <w:rsid w:val="001D08E9"/>
    <w:rsid w:val="001D0D00"/>
    <w:rsid w:val="001D105F"/>
    <w:rsid w:val="001D135B"/>
    <w:rsid w:val="001D1448"/>
    <w:rsid w:val="001D19E1"/>
    <w:rsid w:val="001D1AC4"/>
    <w:rsid w:val="001D1C0E"/>
    <w:rsid w:val="001D1FC7"/>
    <w:rsid w:val="001D239A"/>
    <w:rsid w:val="001D284E"/>
    <w:rsid w:val="001D3448"/>
    <w:rsid w:val="001D3872"/>
    <w:rsid w:val="001D3AE9"/>
    <w:rsid w:val="001D4730"/>
    <w:rsid w:val="001D473A"/>
    <w:rsid w:val="001D476C"/>
    <w:rsid w:val="001D47D5"/>
    <w:rsid w:val="001D4AF6"/>
    <w:rsid w:val="001D4E27"/>
    <w:rsid w:val="001D4E80"/>
    <w:rsid w:val="001D4F31"/>
    <w:rsid w:val="001D521C"/>
    <w:rsid w:val="001D5663"/>
    <w:rsid w:val="001D56CF"/>
    <w:rsid w:val="001D5BCD"/>
    <w:rsid w:val="001D6275"/>
    <w:rsid w:val="001D629A"/>
    <w:rsid w:val="001D645D"/>
    <w:rsid w:val="001D64B6"/>
    <w:rsid w:val="001D64F2"/>
    <w:rsid w:val="001D680F"/>
    <w:rsid w:val="001D68EA"/>
    <w:rsid w:val="001D6ED1"/>
    <w:rsid w:val="001D74D5"/>
    <w:rsid w:val="001D74E3"/>
    <w:rsid w:val="001E01A5"/>
    <w:rsid w:val="001E0292"/>
    <w:rsid w:val="001E039D"/>
    <w:rsid w:val="001E0B50"/>
    <w:rsid w:val="001E103F"/>
    <w:rsid w:val="001E12E9"/>
    <w:rsid w:val="001E1502"/>
    <w:rsid w:val="001E192A"/>
    <w:rsid w:val="001E2062"/>
    <w:rsid w:val="001E21E9"/>
    <w:rsid w:val="001E23C5"/>
    <w:rsid w:val="001E24D2"/>
    <w:rsid w:val="001E2EB5"/>
    <w:rsid w:val="001E34AE"/>
    <w:rsid w:val="001E3B2E"/>
    <w:rsid w:val="001E3B6A"/>
    <w:rsid w:val="001E3D21"/>
    <w:rsid w:val="001E3D5A"/>
    <w:rsid w:val="001E44AA"/>
    <w:rsid w:val="001E4598"/>
    <w:rsid w:val="001E47B3"/>
    <w:rsid w:val="001E48C4"/>
    <w:rsid w:val="001E4C84"/>
    <w:rsid w:val="001E4D2F"/>
    <w:rsid w:val="001E4DD1"/>
    <w:rsid w:val="001E4F37"/>
    <w:rsid w:val="001E503C"/>
    <w:rsid w:val="001E50A7"/>
    <w:rsid w:val="001E52A6"/>
    <w:rsid w:val="001E5606"/>
    <w:rsid w:val="001E582C"/>
    <w:rsid w:val="001E587C"/>
    <w:rsid w:val="001E5BAE"/>
    <w:rsid w:val="001E6036"/>
    <w:rsid w:val="001E62DE"/>
    <w:rsid w:val="001E65B0"/>
    <w:rsid w:val="001E674A"/>
    <w:rsid w:val="001E6785"/>
    <w:rsid w:val="001E6E69"/>
    <w:rsid w:val="001E6EA7"/>
    <w:rsid w:val="001E7448"/>
    <w:rsid w:val="001E77BC"/>
    <w:rsid w:val="001E7E6A"/>
    <w:rsid w:val="001F0036"/>
    <w:rsid w:val="001F01A5"/>
    <w:rsid w:val="001F0568"/>
    <w:rsid w:val="001F086A"/>
    <w:rsid w:val="001F0932"/>
    <w:rsid w:val="001F0B4A"/>
    <w:rsid w:val="001F0B54"/>
    <w:rsid w:val="001F1289"/>
    <w:rsid w:val="001F139E"/>
    <w:rsid w:val="001F13D1"/>
    <w:rsid w:val="001F163D"/>
    <w:rsid w:val="001F21FA"/>
    <w:rsid w:val="001F22E6"/>
    <w:rsid w:val="001F259A"/>
    <w:rsid w:val="001F2673"/>
    <w:rsid w:val="001F2946"/>
    <w:rsid w:val="001F2BFD"/>
    <w:rsid w:val="001F2C23"/>
    <w:rsid w:val="001F34ED"/>
    <w:rsid w:val="001F3501"/>
    <w:rsid w:val="001F383A"/>
    <w:rsid w:val="001F3B9D"/>
    <w:rsid w:val="001F3DE9"/>
    <w:rsid w:val="001F3E6D"/>
    <w:rsid w:val="001F3F27"/>
    <w:rsid w:val="001F3F60"/>
    <w:rsid w:val="001F412A"/>
    <w:rsid w:val="001F417C"/>
    <w:rsid w:val="001F4406"/>
    <w:rsid w:val="001F463B"/>
    <w:rsid w:val="001F4891"/>
    <w:rsid w:val="001F4CD9"/>
    <w:rsid w:val="001F4E09"/>
    <w:rsid w:val="001F527D"/>
    <w:rsid w:val="001F5F24"/>
    <w:rsid w:val="001F5F64"/>
    <w:rsid w:val="001F5FB0"/>
    <w:rsid w:val="001F659F"/>
    <w:rsid w:val="001F6635"/>
    <w:rsid w:val="001F6724"/>
    <w:rsid w:val="001F6AE5"/>
    <w:rsid w:val="001F6C6C"/>
    <w:rsid w:val="001F6D69"/>
    <w:rsid w:val="001F7465"/>
    <w:rsid w:val="001F7521"/>
    <w:rsid w:val="001F771B"/>
    <w:rsid w:val="001F78DB"/>
    <w:rsid w:val="001F7987"/>
    <w:rsid w:val="001F79FA"/>
    <w:rsid w:val="001F7C21"/>
    <w:rsid w:val="001F7E40"/>
    <w:rsid w:val="002001A4"/>
    <w:rsid w:val="0020032B"/>
    <w:rsid w:val="002004B1"/>
    <w:rsid w:val="00200ED3"/>
    <w:rsid w:val="0020137B"/>
    <w:rsid w:val="00201663"/>
    <w:rsid w:val="0020166D"/>
    <w:rsid w:val="002016FF"/>
    <w:rsid w:val="0020190B"/>
    <w:rsid w:val="00201CA8"/>
    <w:rsid w:val="00201ED8"/>
    <w:rsid w:val="0020202A"/>
    <w:rsid w:val="0020212B"/>
    <w:rsid w:val="00202B9B"/>
    <w:rsid w:val="0020313F"/>
    <w:rsid w:val="00203758"/>
    <w:rsid w:val="00203A43"/>
    <w:rsid w:val="00203A98"/>
    <w:rsid w:val="00203D00"/>
    <w:rsid w:val="00203DA4"/>
    <w:rsid w:val="002045F7"/>
    <w:rsid w:val="00204671"/>
    <w:rsid w:val="0020493F"/>
    <w:rsid w:val="00204987"/>
    <w:rsid w:val="00204D7B"/>
    <w:rsid w:val="00204E76"/>
    <w:rsid w:val="00205452"/>
    <w:rsid w:val="0020549D"/>
    <w:rsid w:val="002059A7"/>
    <w:rsid w:val="00205CF0"/>
    <w:rsid w:val="002064E6"/>
    <w:rsid w:val="00206550"/>
    <w:rsid w:val="00206561"/>
    <w:rsid w:val="00206612"/>
    <w:rsid w:val="00206633"/>
    <w:rsid w:val="002066B1"/>
    <w:rsid w:val="00206806"/>
    <w:rsid w:val="00206B11"/>
    <w:rsid w:val="00206BC6"/>
    <w:rsid w:val="00206E03"/>
    <w:rsid w:val="0020720D"/>
    <w:rsid w:val="00207495"/>
    <w:rsid w:val="00207958"/>
    <w:rsid w:val="00207A63"/>
    <w:rsid w:val="00207A7B"/>
    <w:rsid w:val="00207B6A"/>
    <w:rsid w:val="0021041F"/>
    <w:rsid w:val="002104AE"/>
    <w:rsid w:val="002104C3"/>
    <w:rsid w:val="002106EB"/>
    <w:rsid w:val="00210B75"/>
    <w:rsid w:val="00210F59"/>
    <w:rsid w:val="00210FD1"/>
    <w:rsid w:val="002111EF"/>
    <w:rsid w:val="002118E1"/>
    <w:rsid w:val="002120EA"/>
    <w:rsid w:val="00212204"/>
    <w:rsid w:val="0021231B"/>
    <w:rsid w:val="002127B3"/>
    <w:rsid w:val="00212D35"/>
    <w:rsid w:val="00212F30"/>
    <w:rsid w:val="002130F5"/>
    <w:rsid w:val="0021322E"/>
    <w:rsid w:val="002133B3"/>
    <w:rsid w:val="00213991"/>
    <w:rsid w:val="002139FD"/>
    <w:rsid w:val="00214082"/>
    <w:rsid w:val="00214112"/>
    <w:rsid w:val="00214259"/>
    <w:rsid w:val="00214495"/>
    <w:rsid w:val="00214806"/>
    <w:rsid w:val="00214B38"/>
    <w:rsid w:val="00214C8D"/>
    <w:rsid w:val="00215195"/>
    <w:rsid w:val="0021542B"/>
    <w:rsid w:val="00215756"/>
    <w:rsid w:val="00215ACD"/>
    <w:rsid w:val="00215C5C"/>
    <w:rsid w:val="00215EC6"/>
    <w:rsid w:val="00215FAD"/>
    <w:rsid w:val="002161DB"/>
    <w:rsid w:val="002163A9"/>
    <w:rsid w:val="00216704"/>
    <w:rsid w:val="0021690A"/>
    <w:rsid w:val="00216C90"/>
    <w:rsid w:val="00216E3A"/>
    <w:rsid w:val="00217354"/>
    <w:rsid w:val="002174A5"/>
    <w:rsid w:val="0021757A"/>
    <w:rsid w:val="00217879"/>
    <w:rsid w:val="00217C07"/>
    <w:rsid w:val="00217E0A"/>
    <w:rsid w:val="00217E35"/>
    <w:rsid w:val="00220521"/>
    <w:rsid w:val="0022057D"/>
    <w:rsid w:val="00220734"/>
    <w:rsid w:val="00220A8A"/>
    <w:rsid w:val="002212E2"/>
    <w:rsid w:val="002213C4"/>
    <w:rsid w:val="0022171B"/>
    <w:rsid w:val="002217A0"/>
    <w:rsid w:val="00221D0F"/>
    <w:rsid w:val="00221E17"/>
    <w:rsid w:val="0022204A"/>
    <w:rsid w:val="00222119"/>
    <w:rsid w:val="00222170"/>
    <w:rsid w:val="002223B2"/>
    <w:rsid w:val="00222596"/>
    <w:rsid w:val="0022269D"/>
    <w:rsid w:val="00222B7A"/>
    <w:rsid w:val="00222D89"/>
    <w:rsid w:val="00222EC3"/>
    <w:rsid w:val="0022311D"/>
    <w:rsid w:val="002236D0"/>
    <w:rsid w:val="0022377D"/>
    <w:rsid w:val="002237B2"/>
    <w:rsid w:val="002237CF"/>
    <w:rsid w:val="00223BA7"/>
    <w:rsid w:val="00223D9D"/>
    <w:rsid w:val="00224200"/>
    <w:rsid w:val="00225457"/>
    <w:rsid w:val="00225536"/>
    <w:rsid w:val="00225DA8"/>
    <w:rsid w:val="00225F06"/>
    <w:rsid w:val="00225F5D"/>
    <w:rsid w:val="00225FAD"/>
    <w:rsid w:val="00226359"/>
    <w:rsid w:val="00226580"/>
    <w:rsid w:val="002265E9"/>
    <w:rsid w:val="002267FD"/>
    <w:rsid w:val="002268EA"/>
    <w:rsid w:val="00227073"/>
    <w:rsid w:val="00227982"/>
    <w:rsid w:val="00227BE1"/>
    <w:rsid w:val="00227C5D"/>
    <w:rsid w:val="00227F9F"/>
    <w:rsid w:val="0023013D"/>
    <w:rsid w:val="00230306"/>
    <w:rsid w:val="00230398"/>
    <w:rsid w:val="002303D9"/>
    <w:rsid w:val="002307B4"/>
    <w:rsid w:val="00230B54"/>
    <w:rsid w:val="00230D94"/>
    <w:rsid w:val="00231065"/>
    <w:rsid w:val="002312A4"/>
    <w:rsid w:val="002315CA"/>
    <w:rsid w:val="002318EB"/>
    <w:rsid w:val="002319B3"/>
    <w:rsid w:val="00232050"/>
    <w:rsid w:val="002328C8"/>
    <w:rsid w:val="00232AD0"/>
    <w:rsid w:val="00232E53"/>
    <w:rsid w:val="00233047"/>
    <w:rsid w:val="00233217"/>
    <w:rsid w:val="00233248"/>
    <w:rsid w:val="00233407"/>
    <w:rsid w:val="002338CD"/>
    <w:rsid w:val="00233A97"/>
    <w:rsid w:val="00233D9F"/>
    <w:rsid w:val="00234274"/>
    <w:rsid w:val="002342A0"/>
    <w:rsid w:val="00234366"/>
    <w:rsid w:val="00234411"/>
    <w:rsid w:val="00234AE2"/>
    <w:rsid w:val="00234B3D"/>
    <w:rsid w:val="00234BFB"/>
    <w:rsid w:val="00234F93"/>
    <w:rsid w:val="002357D7"/>
    <w:rsid w:val="00235EDC"/>
    <w:rsid w:val="00235FD0"/>
    <w:rsid w:val="002361CF"/>
    <w:rsid w:val="00236303"/>
    <w:rsid w:val="002368E7"/>
    <w:rsid w:val="00237449"/>
    <w:rsid w:val="00237884"/>
    <w:rsid w:val="00237895"/>
    <w:rsid w:val="00237EF9"/>
    <w:rsid w:val="002400D5"/>
    <w:rsid w:val="002403C6"/>
    <w:rsid w:val="002404D2"/>
    <w:rsid w:val="002406B1"/>
    <w:rsid w:val="0024073D"/>
    <w:rsid w:val="002408E3"/>
    <w:rsid w:val="00240C5F"/>
    <w:rsid w:val="00240EBF"/>
    <w:rsid w:val="00240ED0"/>
    <w:rsid w:val="0024129D"/>
    <w:rsid w:val="002417E6"/>
    <w:rsid w:val="002417E9"/>
    <w:rsid w:val="002418E5"/>
    <w:rsid w:val="002418E9"/>
    <w:rsid w:val="00241BB2"/>
    <w:rsid w:val="00241D48"/>
    <w:rsid w:val="00242127"/>
    <w:rsid w:val="00242413"/>
    <w:rsid w:val="0024289F"/>
    <w:rsid w:val="00242919"/>
    <w:rsid w:val="00242E7B"/>
    <w:rsid w:val="002434E9"/>
    <w:rsid w:val="00243658"/>
    <w:rsid w:val="002437DF"/>
    <w:rsid w:val="002438DA"/>
    <w:rsid w:val="00243CE2"/>
    <w:rsid w:val="00243E95"/>
    <w:rsid w:val="00243F92"/>
    <w:rsid w:val="00244269"/>
    <w:rsid w:val="002444A0"/>
    <w:rsid w:val="002444CC"/>
    <w:rsid w:val="00244870"/>
    <w:rsid w:val="00244A58"/>
    <w:rsid w:val="00244B63"/>
    <w:rsid w:val="00244D98"/>
    <w:rsid w:val="00244E8C"/>
    <w:rsid w:val="00244E93"/>
    <w:rsid w:val="00244FBD"/>
    <w:rsid w:val="00245085"/>
    <w:rsid w:val="002454BB"/>
    <w:rsid w:val="0024564D"/>
    <w:rsid w:val="0024571C"/>
    <w:rsid w:val="00245F7E"/>
    <w:rsid w:val="00246553"/>
    <w:rsid w:val="0024665E"/>
    <w:rsid w:val="00246826"/>
    <w:rsid w:val="00246B9B"/>
    <w:rsid w:val="00246D84"/>
    <w:rsid w:val="002473F4"/>
    <w:rsid w:val="00247942"/>
    <w:rsid w:val="0025036E"/>
    <w:rsid w:val="00250A72"/>
    <w:rsid w:val="00250EFD"/>
    <w:rsid w:val="002510F0"/>
    <w:rsid w:val="002511B7"/>
    <w:rsid w:val="00251472"/>
    <w:rsid w:val="0025170A"/>
    <w:rsid w:val="00251856"/>
    <w:rsid w:val="002526BF"/>
    <w:rsid w:val="00252C90"/>
    <w:rsid w:val="0025361A"/>
    <w:rsid w:val="00253A23"/>
    <w:rsid w:val="00253F5A"/>
    <w:rsid w:val="00253FDE"/>
    <w:rsid w:val="002541BD"/>
    <w:rsid w:val="00254224"/>
    <w:rsid w:val="00254440"/>
    <w:rsid w:val="00254485"/>
    <w:rsid w:val="002548E3"/>
    <w:rsid w:val="00254BCD"/>
    <w:rsid w:val="00254DDC"/>
    <w:rsid w:val="00254E02"/>
    <w:rsid w:val="0025568E"/>
    <w:rsid w:val="002559AD"/>
    <w:rsid w:val="002563E4"/>
    <w:rsid w:val="002564AB"/>
    <w:rsid w:val="0025653B"/>
    <w:rsid w:val="0025654A"/>
    <w:rsid w:val="002566CD"/>
    <w:rsid w:val="00256895"/>
    <w:rsid w:val="00256EE4"/>
    <w:rsid w:val="00256EFA"/>
    <w:rsid w:val="0025744A"/>
    <w:rsid w:val="0025750C"/>
    <w:rsid w:val="002576D6"/>
    <w:rsid w:val="002577B5"/>
    <w:rsid w:val="00257B71"/>
    <w:rsid w:val="0026037D"/>
    <w:rsid w:val="00260494"/>
    <w:rsid w:val="0026070C"/>
    <w:rsid w:val="00260782"/>
    <w:rsid w:val="00260857"/>
    <w:rsid w:val="002609DC"/>
    <w:rsid w:val="00260C5B"/>
    <w:rsid w:val="00260F6D"/>
    <w:rsid w:val="00261091"/>
    <w:rsid w:val="00261127"/>
    <w:rsid w:val="0026122F"/>
    <w:rsid w:val="002614D3"/>
    <w:rsid w:val="0026166F"/>
    <w:rsid w:val="00261863"/>
    <w:rsid w:val="002618DC"/>
    <w:rsid w:val="00261A84"/>
    <w:rsid w:val="00263494"/>
    <w:rsid w:val="00263567"/>
    <w:rsid w:val="0026362E"/>
    <w:rsid w:val="002639D6"/>
    <w:rsid w:val="00263B4A"/>
    <w:rsid w:val="00263C66"/>
    <w:rsid w:val="002645B5"/>
    <w:rsid w:val="002646EF"/>
    <w:rsid w:val="0026488D"/>
    <w:rsid w:val="002648F7"/>
    <w:rsid w:val="00264911"/>
    <w:rsid w:val="00264EA1"/>
    <w:rsid w:val="00264ED7"/>
    <w:rsid w:val="00265043"/>
    <w:rsid w:val="002652F2"/>
    <w:rsid w:val="0026568D"/>
    <w:rsid w:val="00265B0E"/>
    <w:rsid w:val="00265E79"/>
    <w:rsid w:val="00266189"/>
    <w:rsid w:val="00266301"/>
    <w:rsid w:val="0026676E"/>
    <w:rsid w:val="00266809"/>
    <w:rsid w:val="002669E9"/>
    <w:rsid w:val="00266A9E"/>
    <w:rsid w:val="00266D64"/>
    <w:rsid w:val="00266DB6"/>
    <w:rsid w:val="00266FA8"/>
    <w:rsid w:val="002670BB"/>
    <w:rsid w:val="00267287"/>
    <w:rsid w:val="0026738F"/>
    <w:rsid w:val="00267B1F"/>
    <w:rsid w:val="00267B25"/>
    <w:rsid w:val="00267B4C"/>
    <w:rsid w:val="002700F2"/>
    <w:rsid w:val="002703C4"/>
    <w:rsid w:val="0027095C"/>
    <w:rsid w:val="00270C5E"/>
    <w:rsid w:val="00270C92"/>
    <w:rsid w:val="00270EB6"/>
    <w:rsid w:val="00271435"/>
    <w:rsid w:val="00271774"/>
    <w:rsid w:val="0027194A"/>
    <w:rsid w:val="00271A37"/>
    <w:rsid w:val="00271C19"/>
    <w:rsid w:val="00271CE3"/>
    <w:rsid w:val="00272141"/>
    <w:rsid w:val="002724BB"/>
    <w:rsid w:val="002726F0"/>
    <w:rsid w:val="002729B4"/>
    <w:rsid w:val="00272A92"/>
    <w:rsid w:val="00272F5D"/>
    <w:rsid w:val="002731EE"/>
    <w:rsid w:val="002736AF"/>
    <w:rsid w:val="0027371C"/>
    <w:rsid w:val="00273895"/>
    <w:rsid w:val="002739C9"/>
    <w:rsid w:val="00273B5D"/>
    <w:rsid w:val="00273BEA"/>
    <w:rsid w:val="00273C1A"/>
    <w:rsid w:val="002743A7"/>
    <w:rsid w:val="00274629"/>
    <w:rsid w:val="0027483D"/>
    <w:rsid w:val="002749A3"/>
    <w:rsid w:val="00274C2B"/>
    <w:rsid w:val="0027526C"/>
    <w:rsid w:val="00275341"/>
    <w:rsid w:val="00275439"/>
    <w:rsid w:val="002758D3"/>
    <w:rsid w:val="00275AC9"/>
    <w:rsid w:val="00275BCB"/>
    <w:rsid w:val="00276077"/>
    <w:rsid w:val="0027696C"/>
    <w:rsid w:val="002769EF"/>
    <w:rsid w:val="00276AAD"/>
    <w:rsid w:val="00276D20"/>
    <w:rsid w:val="00276F59"/>
    <w:rsid w:val="00280793"/>
    <w:rsid w:val="002809F0"/>
    <w:rsid w:val="00280B94"/>
    <w:rsid w:val="00280D51"/>
    <w:rsid w:val="00281263"/>
    <w:rsid w:val="00281750"/>
    <w:rsid w:val="002818F6"/>
    <w:rsid w:val="00281D71"/>
    <w:rsid w:val="00282A58"/>
    <w:rsid w:val="00282B74"/>
    <w:rsid w:val="00282C14"/>
    <w:rsid w:val="00282DF2"/>
    <w:rsid w:val="00282F20"/>
    <w:rsid w:val="00283126"/>
    <w:rsid w:val="002832F4"/>
    <w:rsid w:val="002835FA"/>
    <w:rsid w:val="002838DB"/>
    <w:rsid w:val="0028393E"/>
    <w:rsid w:val="00284457"/>
    <w:rsid w:val="002849C9"/>
    <w:rsid w:val="00284A9F"/>
    <w:rsid w:val="00284C5E"/>
    <w:rsid w:val="00284FED"/>
    <w:rsid w:val="00285236"/>
    <w:rsid w:val="00285498"/>
    <w:rsid w:val="0028550F"/>
    <w:rsid w:val="00285D16"/>
    <w:rsid w:val="0028655A"/>
    <w:rsid w:val="002865EF"/>
    <w:rsid w:val="0028699D"/>
    <w:rsid w:val="00286DD4"/>
    <w:rsid w:val="00286DFE"/>
    <w:rsid w:val="002872F2"/>
    <w:rsid w:val="0028788A"/>
    <w:rsid w:val="00287925"/>
    <w:rsid w:val="00287A70"/>
    <w:rsid w:val="00290AB9"/>
    <w:rsid w:val="00290D12"/>
    <w:rsid w:val="00290E6C"/>
    <w:rsid w:val="00291055"/>
    <w:rsid w:val="00291327"/>
    <w:rsid w:val="0029186E"/>
    <w:rsid w:val="00291BAC"/>
    <w:rsid w:val="00291BD7"/>
    <w:rsid w:val="00291C0A"/>
    <w:rsid w:val="00291EC9"/>
    <w:rsid w:val="002920D5"/>
    <w:rsid w:val="002923AA"/>
    <w:rsid w:val="00292437"/>
    <w:rsid w:val="002924B8"/>
    <w:rsid w:val="002924D9"/>
    <w:rsid w:val="00292A7A"/>
    <w:rsid w:val="00292A82"/>
    <w:rsid w:val="00292CB6"/>
    <w:rsid w:val="00292D70"/>
    <w:rsid w:val="00292DCA"/>
    <w:rsid w:val="00293494"/>
    <w:rsid w:val="00293635"/>
    <w:rsid w:val="00293681"/>
    <w:rsid w:val="00293C1C"/>
    <w:rsid w:val="00293DD4"/>
    <w:rsid w:val="0029402A"/>
    <w:rsid w:val="00294A88"/>
    <w:rsid w:val="00294C43"/>
    <w:rsid w:val="00294D9D"/>
    <w:rsid w:val="00294ED8"/>
    <w:rsid w:val="002953BF"/>
    <w:rsid w:val="00295440"/>
    <w:rsid w:val="00295795"/>
    <w:rsid w:val="00295C05"/>
    <w:rsid w:val="00295C66"/>
    <w:rsid w:val="00295D0F"/>
    <w:rsid w:val="00296853"/>
    <w:rsid w:val="00296E08"/>
    <w:rsid w:val="00297087"/>
    <w:rsid w:val="0029729D"/>
    <w:rsid w:val="00297A14"/>
    <w:rsid w:val="00297E7C"/>
    <w:rsid w:val="002A068C"/>
    <w:rsid w:val="002A0732"/>
    <w:rsid w:val="002A0955"/>
    <w:rsid w:val="002A1128"/>
    <w:rsid w:val="002A132A"/>
    <w:rsid w:val="002A16F8"/>
    <w:rsid w:val="002A1EB0"/>
    <w:rsid w:val="002A20A5"/>
    <w:rsid w:val="002A2928"/>
    <w:rsid w:val="002A2CD6"/>
    <w:rsid w:val="002A2E17"/>
    <w:rsid w:val="002A2EA2"/>
    <w:rsid w:val="002A32C1"/>
    <w:rsid w:val="002A370D"/>
    <w:rsid w:val="002A3A3B"/>
    <w:rsid w:val="002A3AEF"/>
    <w:rsid w:val="002A3B0E"/>
    <w:rsid w:val="002A3C09"/>
    <w:rsid w:val="002A3C2B"/>
    <w:rsid w:val="002A3C6B"/>
    <w:rsid w:val="002A3F8C"/>
    <w:rsid w:val="002A42FD"/>
    <w:rsid w:val="002A45EE"/>
    <w:rsid w:val="002A46E0"/>
    <w:rsid w:val="002A4AC1"/>
    <w:rsid w:val="002A4E81"/>
    <w:rsid w:val="002A5043"/>
    <w:rsid w:val="002A507D"/>
    <w:rsid w:val="002A50B3"/>
    <w:rsid w:val="002A5151"/>
    <w:rsid w:val="002A54B3"/>
    <w:rsid w:val="002A5692"/>
    <w:rsid w:val="002A592D"/>
    <w:rsid w:val="002A5C3E"/>
    <w:rsid w:val="002A5E27"/>
    <w:rsid w:val="002A6157"/>
    <w:rsid w:val="002A6188"/>
    <w:rsid w:val="002A620A"/>
    <w:rsid w:val="002A6233"/>
    <w:rsid w:val="002A6334"/>
    <w:rsid w:val="002A64A6"/>
    <w:rsid w:val="002A6596"/>
    <w:rsid w:val="002A6866"/>
    <w:rsid w:val="002A6896"/>
    <w:rsid w:val="002A6AF2"/>
    <w:rsid w:val="002A6BFB"/>
    <w:rsid w:val="002A6E24"/>
    <w:rsid w:val="002A6F87"/>
    <w:rsid w:val="002A6FE6"/>
    <w:rsid w:val="002A700D"/>
    <w:rsid w:val="002A7130"/>
    <w:rsid w:val="002A7168"/>
    <w:rsid w:val="002A72FD"/>
    <w:rsid w:val="002A74F0"/>
    <w:rsid w:val="002A77A3"/>
    <w:rsid w:val="002A788B"/>
    <w:rsid w:val="002A7D32"/>
    <w:rsid w:val="002A7E91"/>
    <w:rsid w:val="002B05C1"/>
    <w:rsid w:val="002B0A5A"/>
    <w:rsid w:val="002B0BDD"/>
    <w:rsid w:val="002B102D"/>
    <w:rsid w:val="002B10BF"/>
    <w:rsid w:val="002B1104"/>
    <w:rsid w:val="002B1BFC"/>
    <w:rsid w:val="002B1D27"/>
    <w:rsid w:val="002B21E8"/>
    <w:rsid w:val="002B27AB"/>
    <w:rsid w:val="002B2CC5"/>
    <w:rsid w:val="002B2D51"/>
    <w:rsid w:val="002B32EE"/>
    <w:rsid w:val="002B404E"/>
    <w:rsid w:val="002B4103"/>
    <w:rsid w:val="002B4124"/>
    <w:rsid w:val="002B427B"/>
    <w:rsid w:val="002B4497"/>
    <w:rsid w:val="002B4647"/>
    <w:rsid w:val="002B467D"/>
    <w:rsid w:val="002B5C3A"/>
    <w:rsid w:val="002B5CCD"/>
    <w:rsid w:val="002B60FE"/>
    <w:rsid w:val="002B6485"/>
    <w:rsid w:val="002B66B5"/>
    <w:rsid w:val="002B69E6"/>
    <w:rsid w:val="002B69FA"/>
    <w:rsid w:val="002B6B4D"/>
    <w:rsid w:val="002B6B65"/>
    <w:rsid w:val="002B6BDC"/>
    <w:rsid w:val="002B6D99"/>
    <w:rsid w:val="002B6FFB"/>
    <w:rsid w:val="002B7125"/>
    <w:rsid w:val="002B71B1"/>
    <w:rsid w:val="002B725D"/>
    <w:rsid w:val="002B757E"/>
    <w:rsid w:val="002B75FC"/>
    <w:rsid w:val="002B7A2A"/>
    <w:rsid w:val="002B7DE4"/>
    <w:rsid w:val="002B7F9C"/>
    <w:rsid w:val="002B7FD1"/>
    <w:rsid w:val="002C027A"/>
    <w:rsid w:val="002C0743"/>
    <w:rsid w:val="002C0C83"/>
    <w:rsid w:val="002C0CEB"/>
    <w:rsid w:val="002C1271"/>
    <w:rsid w:val="002C12B6"/>
    <w:rsid w:val="002C140F"/>
    <w:rsid w:val="002C179E"/>
    <w:rsid w:val="002C1AB2"/>
    <w:rsid w:val="002C1F08"/>
    <w:rsid w:val="002C2145"/>
    <w:rsid w:val="002C2907"/>
    <w:rsid w:val="002C374F"/>
    <w:rsid w:val="002C3A25"/>
    <w:rsid w:val="002C3F9B"/>
    <w:rsid w:val="002C4046"/>
    <w:rsid w:val="002C40C7"/>
    <w:rsid w:val="002C44BE"/>
    <w:rsid w:val="002C4A46"/>
    <w:rsid w:val="002C50DF"/>
    <w:rsid w:val="002C550A"/>
    <w:rsid w:val="002C5584"/>
    <w:rsid w:val="002C56C5"/>
    <w:rsid w:val="002C5995"/>
    <w:rsid w:val="002C5A88"/>
    <w:rsid w:val="002C61B7"/>
    <w:rsid w:val="002C6224"/>
    <w:rsid w:val="002C62FA"/>
    <w:rsid w:val="002C655B"/>
    <w:rsid w:val="002C6AF1"/>
    <w:rsid w:val="002C6CA0"/>
    <w:rsid w:val="002C7383"/>
    <w:rsid w:val="002C7B95"/>
    <w:rsid w:val="002C7BA0"/>
    <w:rsid w:val="002D042B"/>
    <w:rsid w:val="002D05BC"/>
    <w:rsid w:val="002D0809"/>
    <w:rsid w:val="002D0883"/>
    <w:rsid w:val="002D08FD"/>
    <w:rsid w:val="002D104B"/>
    <w:rsid w:val="002D11DD"/>
    <w:rsid w:val="002D1282"/>
    <w:rsid w:val="002D1701"/>
    <w:rsid w:val="002D180C"/>
    <w:rsid w:val="002D19A6"/>
    <w:rsid w:val="002D1D69"/>
    <w:rsid w:val="002D1DB5"/>
    <w:rsid w:val="002D206D"/>
    <w:rsid w:val="002D249D"/>
    <w:rsid w:val="002D265C"/>
    <w:rsid w:val="002D2678"/>
    <w:rsid w:val="002D27DF"/>
    <w:rsid w:val="002D32DE"/>
    <w:rsid w:val="002D345A"/>
    <w:rsid w:val="002D37C9"/>
    <w:rsid w:val="002D382F"/>
    <w:rsid w:val="002D3922"/>
    <w:rsid w:val="002D3B95"/>
    <w:rsid w:val="002D3EBA"/>
    <w:rsid w:val="002D3EC9"/>
    <w:rsid w:val="002D40DB"/>
    <w:rsid w:val="002D423C"/>
    <w:rsid w:val="002D4461"/>
    <w:rsid w:val="002D4CE6"/>
    <w:rsid w:val="002D4E33"/>
    <w:rsid w:val="002D4EAD"/>
    <w:rsid w:val="002D4FE4"/>
    <w:rsid w:val="002D55BA"/>
    <w:rsid w:val="002D5AB9"/>
    <w:rsid w:val="002D5BF6"/>
    <w:rsid w:val="002D5EA8"/>
    <w:rsid w:val="002D5F76"/>
    <w:rsid w:val="002D60EF"/>
    <w:rsid w:val="002D6285"/>
    <w:rsid w:val="002D632B"/>
    <w:rsid w:val="002D632E"/>
    <w:rsid w:val="002D67C4"/>
    <w:rsid w:val="002D6AD0"/>
    <w:rsid w:val="002D6B04"/>
    <w:rsid w:val="002D6BFF"/>
    <w:rsid w:val="002D76B3"/>
    <w:rsid w:val="002E004A"/>
    <w:rsid w:val="002E039A"/>
    <w:rsid w:val="002E0592"/>
    <w:rsid w:val="002E0878"/>
    <w:rsid w:val="002E0B36"/>
    <w:rsid w:val="002E0FC1"/>
    <w:rsid w:val="002E1109"/>
    <w:rsid w:val="002E19B9"/>
    <w:rsid w:val="002E2030"/>
    <w:rsid w:val="002E21B2"/>
    <w:rsid w:val="002E2214"/>
    <w:rsid w:val="002E28E5"/>
    <w:rsid w:val="002E2A78"/>
    <w:rsid w:val="002E2E25"/>
    <w:rsid w:val="002E34D8"/>
    <w:rsid w:val="002E3B5A"/>
    <w:rsid w:val="002E4078"/>
    <w:rsid w:val="002E451B"/>
    <w:rsid w:val="002E476A"/>
    <w:rsid w:val="002E4774"/>
    <w:rsid w:val="002E4F17"/>
    <w:rsid w:val="002E50C7"/>
    <w:rsid w:val="002E50CC"/>
    <w:rsid w:val="002E5171"/>
    <w:rsid w:val="002E57A3"/>
    <w:rsid w:val="002E5C99"/>
    <w:rsid w:val="002E5EBC"/>
    <w:rsid w:val="002E5EDC"/>
    <w:rsid w:val="002E6089"/>
    <w:rsid w:val="002E6266"/>
    <w:rsid w:val="002E62F3"/>
    <w:rsid w:val="002E6361"/>
    <w:rsid w:val="002E64FC"/>
    <w:rsid w:val="002E6663"/>
    <w:rsid w:val="002E67EF"/>
    <w:rsid w:val="002E6A1B"/>
    <w:rsid w:val="002E6A69"/>
    <w:rsid w:val="002E71A9"/>
    <w:rsid w:val="002E71DA"/>
    <w:rsid w:val="002E7253"/>
    <w:rsid w:val="002E75B7"/>
    <w:rsid w:val="002E75BC"/>
    <w:rsid w:val="002E774A"/>
    <w:rsid w:val="002E778B"/>
    <w:rsid w:val="002E7A76"/>
    <w:rsid w:val="002E7D72"/>
    <w:rsid w:val="002F00F8"/>
    <w:rsid w:val="002F0252"/>
    <w:rsid w:val="002F0572"/>
    <w:rsid w:val="002F05C9"/>
    <w:rsid w:val="002F095E"/>
    <w:rsid w:val="002F0F66"/>
    <w:rsid w:val="002F14AA"/>
    <w:rsid w:val="002F1561"/>
    <w:rsid w:val="002F15A1"/>
    <w:rsid w:val="002F19D3"/>
    <w:rsid w:val="002F1AC2"/>
    <w:rsid w:val="002F1FC4"/>
    <w:rsid w:val="002F2058"/>
    <w:rsid w:val="002F20B7"/>
    <w:rsid w:val="002F245D"/>
    <w:rsid w:val="002F2743"/>
    <w:rsid w:val="002F282D"/>
    <w:rsid w:val="002F28F3"/>
    <w:rsid w:val="002F2CD9"/>
    <w:rsid w:val="002F2D9A"/>
    <w:rsid w:val="002F300F"/>
    <w:rsid w:val="002F30C8"/>
    <w:rsid w:val="002F3193"/>
    <w:rsid w:val="002F38D4"/>
    <w:rsid w:val="002F3970"/>
    <w:rsid w:val="002F39D4"/>
    <w:rsid w:val="002F3E2D"/>
    <w:rsid w:val="002F471E"/>
    <w:rsid w:val="002F47C5"/>
    <w:rsid w:val="002F4C25"/>
    <w:rsid w:val="002F4D89"/>
    <w:rsid w:val="002F4ED0"/>
    <w:rsid w:val="002F50DD"/>
    <w:rsid w:val="002F51A4"/>
    <w:rsid w:val="002F5294"/>
    <w:rsid w:val="002F5405"/>
    <w:rsid w:val="002F575A"/>
    <w:rsid w:val="002F6207"/>
    <w:rsid w:val="002F6A54"/>
    <w:rsid w:val="002F6B6F"/>
    <w:rsid w:val="002F6D42"/>
    <w:rsid w:val="002F6FEA"/>
    <w:rsid w:val="002F7335"/>
    <w:rsid w:val="002F7A50"/>
    <w:rsid w:val="002F7FBF"/>
    <w:rsid w:val="0030007B"/>
    <w:rsid w:val="0030045F"/>
    <w:rsid w:val="003004A5"/>
    <w:rsid w:val="0030090B"/>
    <w:rsid w:val="00300C89"/>
    <w:rsid w:val="00300EC0"/>
    <w:rsid w:val="00300FB8"/>
    <w:rsid w:val="00301119"/>
    <w:rsid w:val="003013A2"/>
    <w:rsid w:val="003014FA"/>
    <w:rsid w:val="00301671"/>
    <w:rsid w:val="00301A2C"/>
    <w:rsid w:val="00301C53"/>
    <w:rsid w:val="00301EF5"/>
    <w:rsid w:val="003027B6"/>
    <w:rsid w:val="00302F86"/>
    <w:rsid w:val="003032BE"/>
    <w:rsid w:val="0030342D"/>
    <w:rsid w:val="00303FA8"/>
    <w:rsid w:val="00304636"/>
    <w:rsid w:val="00304847"/>
    <w:rsid w:val="00304B49"/>
    <w:rsid w:val="00304D18"/>
    <w:rsid w:val="00304D59"/>
    <w:rsid w:val="00304E15"/>
    <w:rsid w:val="003056FF"/>
    <w:rsid w:val="003058B5"/>
    <w:rsid w:val="00305C22"/>
    <w:rsid w:val="00305C99"/>
    <w:rsid w:val="00306174"/>
    <w:rsid w:val="003061BE"/>
    <w:rsid w:val="00306540"/>
    <w:rsid w:val="00306583"/>
    <w:rsid w:val="00307058"/>
    <w:rsid w:val="00307263"/>
    <w:rsid w:val="003072FC"/>
    <w:rsid w:val="003073F3"/>
    <w:rsid w:val="0030753E"/>
    <w:rsid w:val="00307774"/>
    <w:rsid w:val="0031011B"/>
    <w:rsid w:val="003102BC"/>
    <w:rsid w:val="003104E7"/>
    <w:rsid w:val="00310899"/>
    <w:rsid w:val="003109B3"/>
    <w:rsid w:val="00310DF0"/>
    <w:rsid w:val="00311879"/>
    <w:rsid w:val="00311A8E"/>
    <w:rsid w:val="00312282"/>
    <w:rsid w:val="003123D5"/>
    <w:rsid w:val="003129F4"/>
    <w:rsid w:val="00312A7D"/>
    <w:rsid w:val="00313728"/>
    <w:rsid w:val="003137B6"/>
    <w:rsid w:val="00314501"/>
    <w:rsid w:val="0031450F"/>
    <w:rsid w:val="00314AD4"/>
    <w:rsid w:val="00314B3F"/>
    <w:rsid w:val="00314D97"/>
    <w:rsid w:val="00314FB7"/>
    <w:rsid w:val="00315308"/>
    <w:rsid w:val="00315599"/>
    <w:rsid w:val="003158CE"/>
    <w:rsid w:val="003159FE"/>
    <w:rsid w:val="00315AFA"/>
    <w:rsid w:val="00315BFF"/>
    <w:rsid w:val="00316408"/>
    <w:rsid w:val="00316495"/>
    <w:rsid w:val="003168BC"/>
    <w:rsid w:val="0031699E"/>
    <w:rsid w:val="00316E06"/>
    <w:rsid w:val="003176D8"/>
    <w:rsid w:val="003177A9"/>
    <w:rsid w:val="00317808"/>
    <w:rsid w:val="0031781E"/>
    <w:rsid w:val="00317B89"/>
    <w:rsid w:val="0032000A"/>
    <w:rsid w:val="003201A1"/>
    <w:rsid w:val="003203EF"/>
    <w:rsid w:val="00320CBC"/>
    <w:rsid w:val="00321683"/>
    <w:rsid w:val="00321CAA"/>
    <w:rsid w:val="0032236C"/>
    <w:rsid w:val="003224EB"/>
    <w:rsid w:val="00322542"/>
    <w:rsid w:val="00322B07"/>
    <w:rsid w:val="00322BA2"/>
    <w:rsid w:val="00322F64"/>
    <w:rsid w:val="003231C4"/>
    <w:rsid w:val="003231F6"/>
    <w:rsid w:val="003233C1"/>
    <w:rsid w:val="0032363A"/>
    <w:rsid w:val="00323688"/>
    <w:rsid w:val="003236A0"/>
    <w:rsid w:val="00323893"/>
    <w:rsid w:val="00323AA2"/>
    <w:rsid w:val="00323C98"/>
    <w:rsid w:val="00323D8B"/>
    <w:rsid w:val="0032423A"/>
    <w:rsid w:val="00324793"/>
    <w:rsid w:val="00324D0C"/>
    <w:rsid w:val="00324F70"/>
    <w:rsid w:val="0032509E"/>
    <w:rsid w:val="003253CC"/>
    <w:rsid w:val="00325B28"/>
    <w:rsid w:val="00325FFB"/>
    <w:rsid w:val="003260E8"/>
    <w:rsid w:val="0032623B"/>
    <w:rsid w:val="003269E3"/>
    <w:rsid w:val="00326DA5"/>
    <w:rsid w:val="00326EB6"/>
    <w:rsid w:val="00327082"/>
    <w:rsid w:val="003273D7"/>
    <w:rsid w:val="00327578"/>
    <w:rsid w:val="00327C8B"/>
    <w:rsid w:val="003302C1"/>
    <w:rsid w:val="0033047D"/>
    <w:rsid w:val="003304BD"/>
    <w:rsid w:val="00330975"/>
    <w:rsid w:val="00330D68"/>
    <w:rsid w:val="003310D9"/>
    <w:rsid w:val="003311AA"/>
    <w:rsid w:val="00331478"/>
    <w:rsid w:val="003318AF"/>
    <w:rsid w:val="00331C17"/>
    <w:rsid w:val="00331C20"/>
    <w:rsid w:val="003320A0"/>
    <w:rsid w:val="003321BA"/>
    <w:rsid w:val="003322B4"/>
    <w:rsid w:val="003323A9"/>
    <w:rsid w:val="0033251B"/>
    <w:rsid w:val="003326E5"/>
    <w:rsid w:val="00332770"/>
    <w:rsid w:val="00332925"/>
    <w:rsid w:val="003329D4"/>
    <w:rsid w:val="00332E48"/>
    <w:rsid w:val="00333098"/>
    <w:rsid w:val="003331F2"/>
    <w:rsid w:val="00333307"/>
    <w:rsid w:val="00333A7C"/>
    <w:rsid w:val="00333ABD"/>
    <w:rsid w:val="00333B86"/>
    <w:rsid w:val="00333E87"/>
    <w:rsid w:val="00334364"/>
    <w:rsid w:val="0033488D"/>
    <w:rsid w:val="00334A30"/>
    <w:rsid w:val="00334B8F"/>
    <w:rsid w:val="0033510D"/>
    <w:rsid w:val="00335299"/>
    <w:rsid w:val="00335EAB"/>
    <w:rsid w:val="0033613E"/>
    <w:rsid w:val="003363E1"/>
    <w:rsid w:val="003364EA"/>
    <w:rsid w:val="003366EF"/>
    <w:rsid w:val="0033682D"/>
    <w:rsid w:val="00336A4F"/>
    <w:rsid w:val="00336C83"/>
    <w:rsid w:val="00336C8F"/>
    <w:rsid w:val="00337490"/>
    <w:rsid w:val="003375D6"/>
    <w:rsid w:val="00340065"/>
    <w:rsid w:val="003404B0"/>
    <w:rsid w:val="003406C1"/>
    <w:rsid w:val="00340720"/>
    <w:rsid w:val="00340BF2"/>
    <w:rsid w:val="00340D34"/>
    <w:rsid w:val="00340D42"/>
    <w:rsid w:val="00340E13"/>
    <w:rsid w:val="003412D3"/>
    <w:rsid w:val="00341A19"/>
    <w:rsid w:val="00341A94"/>
    <w:rsid w:val="00341E7B"/>
    <w:rsid w:val="00342C60"/>
    <w:rsid w:val="00343192"/>
    <w:rsid w:val="003432A8"/>
    <w:rsid w:val="003436D5"/>
    <w:rsid w:val="00343E6E"/>
    <w:rsid w:val="0034441C"/>
    <w:rsid w:val="003444B1"/>
    <w:rsid w:val="00344590"/>
    <w:rsid w:val="0034471E"/>
    <w:rsid w:val="003448B5"/>
    <w:rsid w:val="003448F5"/>
    <w:rsid w:val="00344A9B"/>
    <w:rsid w:val="00344C48"/>
    <w:rsid w:val="00344F10"/>
    <w:rsid w:val="00344FED"/>
    <w:rsid w:val="00345049"/>
    <w:rsid w:val="003453F3"/>
    <w:rsid w:val="00345562"/>
    <w:rsid w:val="00345B40"/>
    <w:rsid w:val="00345B88"/>
    <w:rsid w:val="0034623D"/>
    <w:rsid w:val="003466E5"/>
    <w:rsid w:val="0034674D"/>
    <w:rsid w:val="003468F5"/>
    <w:rsid w:val="003469D9"/>
    <w:rsid w:val="00346AA0"/>
    <w:rsid w:val="00346ACD"/>
    <w:rsid w:val="00346C3E"/>
    <w:rsid w:val="00346EBF"/>
    <w:rsid w:val="0034702E"/>
    <w:rsid w:val="00347429"/>
    <w:rsid w:val="00347519"/>
    <w:rsid w:val="00347676"/>
    <w:rsid w:val="0034788F"/>
    <w:rsid w:val="003478D8"/>
    <w:rsid w:val="00350213"/>
    <w:rsid w:val="00350272"/>
    <w:rsid w:val="003502C9"/>
    <w:rsid w:val="003504E7"/>
    <w:rsid w:val="003507F4"/>
    <w:rsid w:val="00351BFE"/>
    <w:rsid w:val="00351E0F"/>
    <w:rsid w:val="00351EA2"/>
    <w:rsid w:val="00351FB6"/>
    <w:rsid w:val="00352015"/>
    <w:rsid w:val="00352025"/>
    <w:rsid w:val="0035261E"/>
    <w:rsid w:val="003528AC"/>
    <w:rsid w:val="0035290F"/>
    <w:rsid w:val="00352993"/>
    <w:rsid w:val="003529A7"/>
    <w:rsid w:val="003529D8"/>
    <w:rsid w:val="00352D73"/>
    <w:rsid w:val="00352E65"/>
    <w:rsid w:val="00352F14"/>
    <w:rsid w:val="00353256"/>
    <w:rsid w:val="0035340A"/>
    <w:rsid w:val="0035373C"/>
    <w:rsid w:val="0035395F"/>
    <w:rsid w:val="00353A6B"/>
    <w:rsid w:val="00353C4F"/>
    <w:rsid w:val="00354705"/>
    <w:rsid w:val="00354F44"/>
    <w:rsid w:val="00354F50"/>
    <w:rsid w:val="0035535C"/>
    <w:rsid w:val="003558A3"/>
    <w:rsid w:val="00355C1F"/>
    <w:rsid w:val="00356248"/>
    <w:rsid w:val="00356518"/>
    <w:rsid w:val="0035654A"/>
    <w:rsid w:val="00356A18"/>
    <w:rsid w:val="00356E19"/>
    <w:rsid w:val="00356EAC"/>
    <w:rsid w:val="00356FB7"/>
    <w:rsid w:val="00357075"/>
    <w:rsid w:val="00357109"/>
    <w:rsid w:val="003573DE"/>
    <w:rsid w:val="0035759B"/>
    <w:rsid w:val="00357C64"/>
    <w:rsid w:val="00357CE9"/>
    <w:rsid w:val="00357ED1"/>
    <w:rsid w:val="0036014F"/>
    <w:rsid w:val="003605E2"/>
    <w:rsid w:val="00360623"/>
    <w:rsid w:val="00360652"/>
    <w:rsid w:val="00360803"/>
    <w:rsid w:val="00360C0A"/>
    <w:rsid w:val="00360CCB"/>
    <w:rsid w:val="00360DFA"/>
    <w:rsid w:val="00360E4E"/>
    <w:rsid w:val="00360E81"/>
    <w:rsid w:val="00361085"/>
    <w:rsid w:val="003610C4"/>
    <w:rsid w:val="003616F6"/>
    <w:rsid w:val="00361782"/>
    <w:rsid w:val="00361A37"/>
    <w:rsid w:val="00361E72"/>
    <w:rsid w:val="00361EBD"/>
    <w:rsid w:val="0036231A"/>
    <w:rsid w:val="0036244F"/>
    <w:rsid w:val="00362638"/>
    <w:rsid w:val="003628F8"/>
    <w:rsid w:val="00362AAC"/>
    <w:rsid w:val="00363519"/>
    <w:rsid w:val="0036410E"/>
    <w:rsid w:val="003641B0"/>
    <w:rsid w:val="00364235"/>
    <w:rsid w:val="00364571"/>
    <w:rsid w:val="003648B9"/>
    <w:rsid w:val="00364A27"/>
    <w:rsid w:val="00364DB1"/>
    <w:rsid w:val="00364E27"/>
    <w:rsid w:val="00364E8C"/>
    <w:rsid w:val="00364F74"/>
    <w:rsid w:val="00365042"/>
    <w:rsid w:val="00365131"/>
    <w:rsid w:val="003652EE"/>
    <w:rsid w:val="0036576D"/>
    <w:rsid w:val="00365E88"/>
    <w:rsid w:val="0036605C"/>
    <w:rsid w:val="003664F7"/>
    <w:rsid w:val="00366876"/>
    <w:rsid w:val="00366E31"/>
    <w:rsid w:val="00366FDD"/>
    <w:rsid w:val="0036720D"/>
    <w:rsid w:val="003673EA"/>
    <w:rsid w:val="003674D1"/>
    <w:rsid w:val="00367B88"/>
    <w:rsid w:val="00367B95"/>
    <w:rsid w:val="00370445"/>
    <w:rsid w:val="003704A9"/>
    <w:rsid w:val="003715AF"/>
    <w:rsid w:val="00371933"/>
    <w:rsid w:val="00371BA1"/>
    <w:rsid w:val="00371F85"/>
    <w:rsid w:val="00372167"/>
    <w:rsid w:val="00372433"/>
    <w:rsid w:val="00372578"/>
    <w:rsid w:val="00372825"/>
    <w:rsid w:val="0037287A"/>
    <w:rsid w:val="003728C8"/>
    <w:rsid w:val="003729A3"/>
    <w:rsid w:val="00372C14"/>
    <w:rsid w:val="00372E64"/>
    <w:rsid w:val="0037322F"/>
    <w:rsid w:val="003733E1"/>
    <w:rsid w:val="00373748"/>
    <w:rsid w:val="0037391D"/>
    <w:rsid w:val="003739A0"/>
    <w:rsid w:val="00373AF4"/>
    <w:rsid w:val="00373B99"/>
    <w:rsid w:val="00373EE1"/>
    <w:rsid w:val="0037426C"/>
    <w:rsid w:val="00374751"/>
    <w:rsid w:val="00374883"/>
    <w:rsid w:val="00374D3C"/>
    <w:rsid w:val="00374E31"/>
    <w:rsid w:val="003752EB"/>
    <w:rsid w:val="00375397"/>
    <w:rsid w:val="00375822"/>
    <w:rsid w:val="00375C52"/>
    <w:rsid w:val="003763D0"/>
    <w:rsid w:val="00376809"/>
    <w:rsid w:val="00376943"/>
    <w:rsid w:val="0037699E"/>
    <w:rsid w:val="00376C3E"/>
    <w:rsid w:val="0037722F"/>
    <w:rsid w:val="003773B6"/>
    <w:rsid w:val="00377870"/>
    <w:rsid w:val="00377903"/>
    <w:rsid w:val="00377927"/>
    <w:rsid w:val="003779DD"/>
    <w:rsid w:val="00377BC4"/>
    <w:rsid w:val="00377CCE"/>
    <w:rsid w:val="003800AE"/>
    <w:rsid w:val="003807B5"/>
    <w:rsid w:val="00380B3E"/>
    <w:rsid w:val="00380B96"/>
    <w:rsid w:val="00380CC8"/>
    <w:rsid w:val="00380DF7"/>
    <w:rsid w:val="00380E6D"/>
    <w:rsid w:val="003810DD"/>
    <w:rsid w:val="003813BE"/>
    <w:rsid w:val="00381A01"/>
    <w:rsid w:val="00381A65"/>
    <w:rsid w:val="00381CA9"/>
    <w:rsid w:val="00381E21"/>
    <w:rsid w:val="0038239C"/>
    <w:rsid w:val="003823D9"/>
    <w:rsid w:val="0038250E"/>
    <w:rsid w:val="00382787"/>
    <w:rsid w:val="00382FD4"/>
    <w:rsid w:val="0038327A"/>
    <w:rsid w:val="003838F9"/>
    <w:rsid w:val="00383958"/>
    <w:rsid w:val="00384105"/>
    <w:rsid w:val="003841B5"/>
    <w:rsid w:val="0038420E"/>
    <w:rsid w:val="0038471D"/>
    <w:rsid w:val="003847AF"/>
    <w:rsid w:val="003847D5"/>
    <w:rsid w:val="003848EC"/>
    <w:rsid w:val="00384993"/>
    <w:rsid w:val="00384AF9"/>
    <w:rsid w:val="003852E0"/>
    <w:rsid w:val="00385512"/>
    <w:rsid w:val="00386466"/>
    <w:rsid w:val="0038667D"/>
    <w:rsid w:val="00386853"/>
    <w:rsid w:val="00386D6C"/>
    <w:rsid w:val="00387013"/>
    <w:rsid w:val="0038730F"/>
    <w:rsid w:val="0038779B"/>
    <w:rsid w:val="00387E5E"/>
    <w:rsid w:val="00387EB8"/>
    <w:rsid w:val="00387F82"/>
    <w:rsid w:val="0039006E"/>
    <w:rsid w:val="003900D2"/>
    <w:rsid w:val="00391289"/>
    <w:rsid w:val="00391580"/>
    <w:rsid w:val="003915F9"/>
    <w:rsid w:val="0039184A"/>
    <w:rsid w:val="00391D84"/>
    <w:rsid w:val="003921BD"/>
    <w:rsid w:val="00392C7D"/>
    <w:rsid w:val="00392D57"/>
    <w:rsid w:val="0039337B"/>
    <w:rsid w:val="003933F7"/>
    <w:rsid w:val="00393436"/>
    <w:rsid w:val="003934BE"/>
    <w:rsid w:val="0039355C"/>
    <w:rsid w:val="00393827"/>
    <w:rsid w:val="00393836"/>
    <w:rsid w:val="00393C47"/>
    <w:rsid w:val="00393D75"/>
    <w:rsid w:val="00394170"/>
    <w:rsid w:val="003942CF"/>
    <w:rsid w:val="00394937"/>
    <w:rsid w:val="003949AA"/>
    <w:rsid w:val="00394A76"/>
    <w:rsid w:val="00395794"/>
    <w:rsid w:val="00395BB3"/>
    <w:rsid w:val="0039603F"/>
    <w:rsid w:val="0039639A"/>
    <w:rsid w:val="003965ED"/>
    <w:rsid w:val="003967B0"/>
    <w:rsid w:val="00396893"/>
    <w:rsid w:val="00396EAC"/>
    <w:rsid w:val="003970ED"/>
    <w:rsid w:val="00397181"/>
    <w:rsid w:val="003973FE"/>
    <w:rsid w:val="00397526"/>
    <w:rsid w:val="0039785B"/>
    <w:rsid w:val="003979B8"/>
    <w:rsid w:val="00397B62"/>
    <w:rsid w:val="00397C40"/>
    <w:rsid w:val="003A01E1"/>
    <w:rsid w:val="003A0255"/>
    <w:rsid w:val="003A0357"/>
    <w:rsid w:val="003A098B"/>
    <w:rsid w:val="003A0BAD"/>
    <w:rsid w:val="003A0D44"/>
    <w:rsid w:val="003A0D56"/>
    <w:rsid w:val="003A0FE8"/>
    <w:rsid w:val="003A13CF"/>
    <w:rsid w:val="003A1586"/>
    <w:rsid w:val="003A1631"/>
    <w:rsid w:val="003A17D5"/>
    <w:rsid w:val="003A19AC"/>
    <w:rsid w:val="003A1F35"/>
    <w:rsid w:val="003A208B"/>
    <w:rsid w:val="003A20F9"/>
    <w:rsid w:val="003A29F0"/>
    <w:rsid w:val="003A2E1B"/>
    <w:rsid w:val="003A38E3"/>
    <w:rsid w:val="003A3BD6"/>
    <w:rsid w:val="003A3EF8"/>
    <w:rsid w:val="003A428B"/>
    <w:rsid w:val="003A4DEE"/>
    <w:rsid w:val="003A52FF"/>
    <w:rsid w:val="003A5442"/>
    <w:rsid w:val="003A55A3"/>
    <w:rsid w:val="003A57E9"/>
    <w:rsid w:val="003A5BE6"/>
    <w:rsid w:val="003A62EA"/>
    <w:rsid w:val="003A6356"/>
    <w:rsid w:val="003A64B9"/>
    <w:rsid w:val="003A65FB"/>
    <w:rsid w:val="003A666F"/>
    <w:rsid w:val="003A68B7"/>
    <w:rsid w:val="003A6B80"/>
    <w:rsid w:val="003A6F71"/>
    <w:rsid w:val="003A74CB"/>
    <w:rsid w:val="003A76B4"/>
    <w:rsid w:val="003A78D1"/>
    <w:rsid w:val="003A7B73"/>
    <w:rsid w:val="003B05D4"/>
    <w:rsid w:val="003B083C"/>
    <w:rsid w:val="003B0D43"/>
    <w:rsid w:val="003B174F"/>
    <w:rsid w:val="003B1A13"/>
    <w:rsid w:val="003B1B1F"/>
    <w:rsid w:val="003B1C2C"/>
    <w:rsid w:val="003B20A2"/>
    <w:rsid w:val="003B2756"/>
    <w:rsid w:val="003B28D4"/>
    <w:rsid w:val="003B2E4A"/>
    <w:rsid w:val="003B2FA7"/>
    <w:rsid w:val="003B3001"/>
    <w:rsid w:val="003B301B"/>
    <w:rsid w:val="003B332E"/>
    <w:rsid w:val="003B33C1"/>
    <w:rsid w:val="003B344C"/>
    <w:rsid w:val="003B3462"/>
    <w:rsid w:val="003B383A"/>
    <w:rsid w:val="003B389B"/>
    <w:rsid w:val="003B3AF0"/>
    <w:rsid w:val="003B3EF0"/>
    <w:rsid w:val="003B40C7"/>
    <w:rsid w:val="003B4118"/>
    <w:rsid w:val="003B48E0"/>
    <w:rsid w:val="003B4A06"/>
    <w:rsid w:val="003B4B50"/>
    <w:rsid w:val="003B4C9E"/>
    <w:rsid w:val="003B4CB4"/>
    <w:rsid w:val="003B559E"/>
    <w:rsid w:val="003B57B9"/>
    <w:rsid w:val="003B58AE"/>
    <w:rsid w:val="003B60B9"/>
    <w:rsid w:val="003B66E6"/>
    <w:rsid w:val="003B6B77"/>
    <w:rsid w:val="003B6B9E"/>
    <w:rsid w:val="003B6CBF"/>
    <w:rsid w:val="003B6DD3"/>
    <w:rsid w:val="003B6EA2"/>
    <w:rsid w:val="003B72A9"/>
    <w:rsid w:val="003B73E0"/>
    <w:rsid w:val="003B7567"/>
    <w:rsid w:val="003B75A2"/>
    <w:rsid w:val="003B7672"/>
    <w:rsid w:val="003B7888"/>
    <w:rsid w:val="003B7D7B"/>
    <w:rsid w:val="003B7E15"/>
    <w:rsid w:val="003C01F1"/>
    <w:rsid w:val="003C0527"/>
    <w:rsid w:val="003C0770"/>
    <w:rsid w:val="003C081D"/>
    <w:rsid w:val="003C0AC3"/>
    <w:rsid w:val="003C0ADD"/>
    <w:rsid w:val="003C143E"/>
    <w:rsid w:val="003C1507"/>
    <w:rsid w:val="003C159B"/>
    <w:rsid w:val="003C1798"/>
    <w:rsid w:val="003C1A85"/>
    <w:rsid w:val="003C1AC8"/>
    <w:rsid w:val="003C1CC3"/>
    <w:rsid w:val="003C1F66"/>
    <w:rsid w:val="003C22D2"/>
    <w:rsid w:val="003C2A15"/>
    <w:rsid w:val="003C2F3B"/>
    <w:rsid w:val="003C374E"/>
    <w:rsid w:val="003C3A29"/>
    <w:rsid w:val="003C3A3E"/>
    <w:rsid w:val="003C3C3C"/>
    <w:rsid w:val="003C3D85"/>
    <w:rsid w:val="003C3FA2"/>
    <w:rsid w:val="003C4288"/>
    <w:rsid w:val="003C44F1"/>
    <w:rsid w:val="003C4560"/>
    <w:rsid w:val="003C45EB"/>
    <w:rsid w:val="003C523C"/>
    <w:rsid w:val="003C54A6"/>
    <w:rsid w:val="003C5543"/>
    <w:rsid w:val="003C5623"/>
    <w:rsid w:val="003C5AF9"/>
    <w:rsid w:val="003C5E0F"/>
    <w:rsid w:val="003C5E94"/>
    <w:rsid w:val="003C663E"/>
    <w:rsid w:val="003C68FE"/>
    <w:rsid w:val="003C6CFD"/>
    <w:rsid w:val="003C6E1E"/>
    <w:rsid w:val="003C7369"/>
    <w:rsid w:val="003C76E3"/>
    <w:rsid w:val="003C7785"/>
    <w:rsid w:val="003C7A39"/>
    <w:rsid w:val="003C7A73"/>
    <w:rsid w:val="003C7F80"/>
    <w:rsid w:val="003D0396"/>
    <w:rsid w:val="003D08B1"/>
    <w:rsid w:val="003D0B70"/>
    <w:rsid w:val="003D0FA0"/>
    <w:rsid w:val="003D116D"/>
    <w:rsid w:val="003D196D"/>
    <w:rsid w:val="003D1F56"/>
    <w:rsid w:val="003D217E"/>
    <w:rsid w:val="003D28D3"/>
    <w:rsid w:val="003D2903"/>
    <w:rsid w:val="003D2961"/>
    <w:rsid w:val="003D2CEE"/>
    <w:rsid w:val="003D2FC1"/>
    <w:rsid w:val="003D36A8"/>
    <w:rsid w:val="003D36F4"/>
    <w:rsid w:val="003D37F6"/>
    <w:rsid w:val="003D3B7F"/>
    <w:rsid w:val="003D3E05"/>
    <w:rsid w:val="003D3EB9"/>
    <w:rsid w:val="003D3F20"/>
    <w:rsid w:val="003D3FBA"/>
    <w:rsid w:val="003D4023"/>
    <w:rsid w:val="003D4727"/>
    <w:rsid w:val="003D4A5A"/>
    <w:rsid w:val="003D56E0"/>
    <w:rsid w:val="003D5786"/>
    <w:rsid w:val="003D5AA9"/>
    <w:rsid w:val="003D6758"/>
    <w:rsid w:val="003D693D"/>
    <w:rsid w:val="003D6BA7"/>
    <w:rsid w:val="003D6DA8"/>
    <w:rsid w:val="003D6DE0"/>
    <w:rsid w:val="003D79D5"/>
    <w:rsid w:val="003D7AD6"/>
    <w:rsid w:val="003D7B24"/>
    <w:rsid w:val="003D7D85"/>
    <w:rsid w:val="003E00C8"/>
    <w:rsid w:val="003E0889"/>
    <w:rsid w:val="003E1056"/>
    <w:rsid w:val="003E12A2"/>
    <w:rsid w:val="003E139C"/>
    <w:rsid w:val="003E1660"/>
    <w:rsid w:val="003E1723"/>
    <w:rsid w:val="003E1735"/>
    <w:rsid w:val="003E1E19"/>
    <w:rsid w:val="003E1FCC"/>
    <w:rsid w:val="003E1FD6"/>
    <w:rsid w:val="003E2013"/>
    <w:rsid w:val="003E20EE"/>
    <w:rsid w:val="003E223C"/>
    <w:rsid w:val="003E24AF"/>
    <w:rsid w:val="003E2D3A"/>
    <w:rsid w:val="003E2EA9"/>
    <w:rsid w:val="003E3E4B"/>
    <w:rsid w:val="003E4044"/>
    <w:rsid w:val="003E44BD"/>
    <w:rsid w:val="003E476C"/>
    <w:rsid w:val="003E481A"/>
    <w:rsid w:val="003E48AF"/>
    <w:rsid w:val="003E4D88"/>
    <w:rsid w:val="003E5103"/>
    <w:rsid w:val="003E5446"/>
    <w:rsid w:val="003E54C0"/>
    <w:rsid w:val="003E56BB"/>
    <w:rsid w:val="003E5B58"/>
    <w:rsid w:val="003E5C0F"/>
    <w:rsid w:val="003E5CDE"/>
    <w:rsid w:val="003E5EC8"/>
    <w:rsid w:val="003E6094"/>
    <w:rsid w:val="003E6F1D"/>
    <w:rsid w:val="003E6FEF"/>
    <w:rsid w:val="003E7164"/>
    <w:rsid w:val="003E72A2"/>
    <w:rsid w:val="003E7393"/>
    <w:rsid w:val="003E77CF"/>
    <w:rsid w:val="003E7E53"/>
    <w:rsid w:val="003E7E5B"/>
    <w:rsid w:val="003F0368"/>
    <w:rsid w:val="003F0D0D"/>
    <w:rsid w:val="003F1472"/>
    <w:rsid w:val="003F15A5"/>
    <w:rsid w:val="003F1872"/>
    <w:rsid w:val="003F1AF9"/>
    <w:rsid w:val="003F1D00"/>
    <w:rsid w:val="003F1EE6"/>
    <w:rsid w:val="003F2008"/>
    <w:rsid w:val="003F20CE"/>
    <w:rsid w:val="003F2341"/>
    <w:rsid w:val="003F2585"/>
    <w:rsid w:val="003F2895"/>
    <w:rsid w:val="003F29A1"/>
    <w:rsid w:val="003F394D"/>
    <w:rsid w:val="003F3FB3"/>
    <w:rsid w:val="003F414E"/>
    <w:rsid w:val="003F42B9"/>
    <w:rsid w:val="003F4985"/>
    <w:rsid w:val="003F4B0D"/>
    <w:rsid w:val="003F4B2D"/>
    <w:rsid w:val="003F4D53"/>
    <w:rsid w:val="003F560E"/>
    <w:rsid w:val="003F59FF"/>
    <w:rsid w:val="003F5AD6"/>
    <w:rsid w:val="003F5C7A"/>
    <w:rsid w:val="003F5F22"/>
    <w:rsid w:val="003F5F62"/>
    <w:rsid w:val="003F621D"/>
    <w:rsid w:val="003F63DB"/>
    <w:rsid w:val="003F6E08"/>
    <w:rsid w:val="003F6EA1"/>
    <w:rsid w:val="003F726C"/>
    <w:rsid w:val="003F7401"/>
    <w:rsid w:val="003F75DF"/>
    <w:rsid w:val="003F7768"/>
    <w:rsid w:val="003F7BF6"/>
    <w:rsid w:val="003F7F1A"/>
    <w:rsid w:val="003F7FB7"/>
    <w:rsid w:val="004006A7"/>
    <w:rsid w:val="0040073A"/>
    <w:rsid w:val="00400836"/>
    <w:rsid w:val="00400B53"/>
    <w:rsid w:val="00401019"/>
    <w:rsid w:val="00401055"/>
    <w:rsid w:val="00401500"/>
    <w:rsid w:val="004015FC"/>
    <w:rsid w:val="00401785"/>
    <w:rsid w:val="004017F4"/>
    <w:rsid w:val="0040189C"/>
    <w:rsid w:val="00401BB9"/>
    <w:rsid w:val="00402276"/>
    <w:rsid w:val="00402484"/>
    <w:rsid w:val="0040248F"/>
    <w:rsid w:val="0040266F"/>
    <w:rsid w:val="0040287C"/>
    <w:rsid w:val="00402A69"/>
    <w:rsid w:val="00402D98"/>
    <w:rsid w:val="00402EDE"/>
    <w:rsid w:val="004030B3"/>
    <w:rsid w:val="0040314D"/>
    <w:rsid w:val="00403364"/>
    <w:rsid w:val="004033CF"/>
    <w:rsid w:val="00403A45"/>
    <w:rsid w:val="00403FA9"/>
    <w:rsid w:val="004042B5"/>
    <w:rsid w:val="00404B43"/>
    <w:rsid w:val="00404F0F"/>
    <w:rsid w:val="00405552"/>
    <w:rsid w:val="0040636F"/>
    <w:rsid w:val="004063BE"/>
    <w:rsid w:val="0040678C"/>
    <w:rsid w:val="00406BE3"/>
    <w:rsid w:val="00406D1F"/>
    <w:rsid w:val="00407175"/>
    <w:rsid w:val="004071DF"/>
    <w:rsid w:val="004074A2"/>
    <w:rsid w:val="00407B5C"/>
    <w:rsid w:val="00407F0B"/>
    <w:rsid w:val="0041001A"/>
    <w:rsid w:val="004101CC"/>
    <w:rsid w:val="004102E9"/>
    <w:rsid w:val="0041040A"/>
    <w:rsid w:val="00410545"/>
    <w:rsid w:val="00410BA5"/>
    <w:rsid w:val="00410C96"/>
    <w:rsid w:val="00410F12"/>
    <w:rsid w:val="00411054"/>
    <w:rsid w:val="0041140A"/>
    <w:rsid w:val="0041166E"/>
    <w:rsid w:val="00411C3B"/>
    <w:rsid w:val="00412276"/>
    <w:rsid w:val="00412AD9"/>
    <w:rsid w:val="00412CEB"/>
    <w:rsid w:val="00412D5F"/>
    <w:rsid w:val="004130E3"/>
    <w:rsid w:val="00413168"/>
    <w:rsid w:val="004135D9"/>
    <w:rsid w:val="004136A1"/>
    <w:rsid w:val="004137E3"/>
    <w:rsid w:val="00413C0C"/>
    <w:rsid w:val="00413C2A"/>
    <w:rsid w:val="00413E71"/>
    <w:rsid w:val="00413FE2"/>
    <w:rsid w:val="00414265"/>
    <w:rsid w:val="0041426A"/>
    <w:rsid w:val="00414559"/>
    <w:rsid w:val="00414A0B"/>
    <w:rsid w:val="00414B5E"/>
    <w:rsid w:val="00414D9B"/>
    <w:rsid w:val="00414E4D"/>
    <w:rsid w:val="00414EF7"/>
    <w:rsid w:val="00415262"/>
    <w:rsid w:val="00415279"/>
    <w:rsid w:val="0041553E"/>
    <w:rsid w:val="004156AE"/>
    <w:rsid w:val="0041572E"/>
    <w:rsid w:val="0041574E"/>
    <w:rsid w:val="00415B55"/>
    <w:rsid w:val="00415DDF"/>
    <w:rsid w:val="00415F65"/>
    <w:rsid w:val="004160AA"/>
    <w:rsid w:val="004168A6"/>
    <w:rsid w:val="00417D5B"/>
    <w:rsid w:val="0042020B"/>
    <w:rsid w:val="004207CC"/>
    <w:rsid w:val="00420B47"/>
    <w:rsid w:val="00420BAA"/>
    <w:rsid w:val="00420F39"/>
    <w:rsid w:val="004210AE"/>
    <w:rsid w:val="00421212"/>
    <w:rsid w:val="004216F3"/>
    <w:rsid w:val="00421809"/>
    <w:rsid w:val="00421CD6"/>
    <w:rsid w:val="00421D69"/>
    <w:rsid w:val="00421E66"/>
    <w:rsid w:val="0042222E"/>
    <w:rsid w:val="00422308"/>
    <w:rsid w:val="0042242A"/>
    <w:rsid w:val="004225E2"/>
    <w:rsid w:val="0042270E"/>
    <w:rsid w:val="0042278E"/>
    <w:rsid w:val="00422C13"/>
    <w:rsid w:val="00422CB3"/>
    <w:rsid w:val="00422D67"/>
    <w:rsid w:val="0042351F"/>
    <w:rsid w:val="00423862"/>
    <w:rsid w:val="004238F4"/>
    <w:rsid w:val="00423B3B"/>
    <w:rsid w:val="00423E61"/>
    <w:rsid w:val="00423FC2"/>
    <w:rsid w:val="00424078"/>
    <w:rsid w:val="00424466"/>
    <w:rsid w:val="004244CA"/>
    <w:rsid w:val="0042469F"/>
    <w:rsid w:val="0042497C"/>
    <w:rsid w:val="00424BD2"/>
    <w:rsid w:val="00424CA0"/>
    <w:rsid w:val="00425197"/>
    <w:rsid w:val="004252D0"/>
    <w:rsid w:val="004256B9"/>
    <w:rsid w:val="00425FA1"/>
    <w:rsid w:val="00426223"/>
    <w:rsid w:val="00426493"/>
    <w:rsid w:val="00426674"/>
    <w:rsid w:val="004266F2"/>
    <w:rsid w:val="004267B8"/>
    <w:rsid w:val="00426E8E"/>
    <w:rsid w:val="00427555"/>
    <w:rsid w:val="00427740"/>
    <w:rsid w:val="004301EE"/>
    <w:rsid w:val="004302C9"/>
    <w:rsid w:val="0043055D"/>
    <w:rsid w:val="0043070E"/>
    <w:rsid w:val="00430A6B"/>
    <w:rsid w:val="00430E79"/>
    <w:rsid w:val="00431046"/>
    <w:rsid w:val="004313FD"/>
    <w:rsid w:val="00431629"/>
    <w:rsid w:val="004316F9"/>
    <w:rsid w:val="0043174D"/>
    <w:rsid w:val="00431C70"/>
    <w:rsid w:val="0043200D"/>
    <w:rsid w:val="0043207A"/>
    <w:rsid w:val="00432123"/>
    <w:rsid w:val="00432700"/>
    <w:rsid w:val="004327CB"/>
    <w:rsid w:val="00432BCA"/>
    <w:rsid w:val="00432E1A"/>
    <w:rsid w:val="00432F56"/>
    <w:rsid w:val="00433255"/>
    <w:rsid w:val="00433501"/>
    <w:rsid w:val="004337F7"/>
    <w:rsid w:val="00433FDA"/>
    <w:rsid w:val="004342D1"/>
    <w:rsid w:val="0043444A"/>
    <w:rsid w:val="00434636"/>
    <w:rsid w:val="004346C1"/>
    <w:rsid w:val="004352B0"/>
    <w:rsid w:val="0043554F"/>
    <w:rsid w:val="00435F2F"/>
    <w:rsid w:val="0043621B"/>
    <w:rsid w:val="00436CBC"/>
    <w:rsid w:val="004374D4"/>
    <w:rsid w:val="0043751A"/>
    <w:rsid w:val="00437791"/>
    <w:rsid w:val="004377C3"/>
    <w:rsid w:val="00437A2C"/>
    <w:rsid w:val="004400A7"/>
    <w:rsid w:val="004402D4"/>
    <w:rsid w:val="004402F3"/>
    <w:rsid w:val="0044062C"/>
    <w:rsid w:val="004408A1"/>
    <w:rsid w:val="00440903"/>
    <w:rsid w:val="00440A92"/>
    <w:rsid w:val="00440B09"/>
    <w:rsid w:val="00440BC3"/>
    <w:rsid w:val="00440C55"/>
    <w:rsid w:val="00440C70"/>
    <w:rsid w:val="00440ECB"/>
    <w:rsid w:val="00440FE3"/>
    <w:rsid w:val="00441090"/>
    <w:rsid w:val="004412DE"/>
    <w:rsid w:val="0044130E"/>
    <w:rsid w:val="004416A6"/>
    <w:rsid w:val="0044171E"/>
    <w:rsid w:val="0044187E"/>
    <w:rsid w:val="00441D8B"/>
    <w:rsid w:val="00441EE0"/>
    <w:rsid w:val="00442466"/>
    <w:rsid w:val="004428C6"/>
    <w:rsid w:val="00442C79"/>
    <w:rsid w:val="00442CB6"/>
    <w:rsid w:val="00442F6C"/>
    <w:rsid w:val="004433EC"/>
    <w:rsid w:val="004434F0"/>
    <w:rsid w:val="004437BC"/>
    <w:rsid w:val="00443DAD"/>
    <w:rsid w:val="00443EE6"/>
    <w:rsid w:val="00444326"/>
    <w:rsid w:val="00445421"/>
    <w:rsid w:val="00445662"/>
    <w:rsid w:val="0044597A"/>
    <w:rsid w:val="004459DD"/>
    <w:rsid w:val="00445C5A"/>
    <w:rsid w:val="00445DEF"/>
    <w:rsid w:val="004462C1"/>
    <w:rsid w:val="00446569"/>
    <w:rsid w:val="00446914"/>
    <w:rsid w:val="004469D3"/>
    <w:rsid w:val="00446C33"/>
    <w:rsid w:val="00446C34"/>
    <w:rsid w:val="00447171"/>
    <w:rsid w:val="0044741A"/>
    <w:rsid w:val="004477A2"/>
    <w:rsid w:val="004478EF"/>
    <w:rsid w:val="004479BC"/>
    <w:rsid w:val="00447AAF"/>
    <w:rsid w:val="00447BBC"/>
    <w:rsid w:val="00447CC5"/>
    <w:rsid w:val="0045059B"/>
    <w:rsid w:val="00451043"/>
    <w:rsid w:val="00451123"/>
    <w:rsid w:val="00451780"/>
    <w:rsid w:val="004518E3"/>
    <w:rsid w:val="00451CFA"/>
    <w:rsid w:val="0045225F"/>
    <w:rsid w:val="004523A4"/>
    <w:rsid w:val="0045248C"/>
    <w:rsid w:val="004524E0"/>
    <w:rsid w:val="00452524"/>
    <w:rsid w:val="00452B8F"/>
    <w:rsid w:val="0045339E"/>
    <w:rsid w:val="004534EA"/>
    <w:rsid w:val="00453546"/>
    <w:rsid w:val="004535B5"/>
    <w:rsid w:val="00453731"/>
    <w:rsid w:val="00453AD3"/>
    <w:rsid w:val="00453D49"/>
    <w:rsid w:val="004542BD"/>
    <w:rsid w:val="004544BD"/>
    <w:rsid w:val="00454557"/>
    <w:rsid w:val="004547F8"/>
    <w:rsid w:val="0045482C"/>
    <w:rsid w:val="0045497D"/>
    <w:rsid w:val="00454BC1"/>
    <w:rsid w:val="00455563"/>
    <w:rsid w:val="0045556C"/>
    <w:rsid w:val="00455EAE"/>
    <w:rsid w:val="00455EFA"/>
    <w:rsid w:val="00455FEE"/>
    <w:rsid w:val="004564F6"/>
    <w:rsid w:val="00456834"/>
    <w:rsid w:val="00457076"/>
    <w:rsid w:val="00457AFF"/>
    <w:rsid w:val="00457C75"/>
    <w:rsid w:val="00457D68"/>
    <w:rsid w:val="004600D3"/>
    <w:rsid w:val="00460222"/>
    <w:rsid w:val="004608C3"/>
    <w:rsid w:val="004609E5"/>
    <w:rsid w:val="00460A24"/>
    <w:rsid w:val="00460A8E"/>
    <w:rsid w:val="00460EF5"/>
    <w:rsid w:val="0046111D"/>
    <w:rsid w:val="004612DE"/>
    <w:rsid w:val="0046133D"/>
    <w:rsid w:val="004613E4"/>
    <w:rsid w:val="00461438"/>
    <w:rsid w:val="004614B7"/>
    <w:rsid w:val="00461651"/>
    <w:rsid w:val="00461C0A"/>
    <w:rsid w:val="00461E6C"/>
    <w:rsid w:val="00461EA3"/>
    <w:rsid w:val="00462258"/>
    <w:rsid w:val="004623DA"/>
    <w:rsid w:val="0046295B"/>
    <w:rsid w:val="004633D7"/>
    <w:rsid w:val="0046362B"/>
    <w:rsid w:val="00463F2C"/>
    <w:rsid w:val="00463F99"/>
    <w:rsid w:val="0046455C"/>
    <w:rsid w:val="00464C04"/>
    <w:rsid w:val="00464C5C"/>
    <w:rsid w:val="004651AD"/>
    <w:rsid w:val="0046583A"/>
    <w:rsid w:val="004658A8"/>
    <w:rsid w:val="00465ADC"/>
    <w:rsid w:val="00465B21"/>
    <w:rsid w:val="00465D06"/>
    <w:rsid w:val="00465E29"/>
    <w:rsid w:val="0046610C"/>
    <w:rsid w:val="004661A7"/>
    <w:rsid w:val="0046642F"/>
    <w:rsid w:val="00466466"/>
    <w:rsid w:val="004664C1"/>
    <w:rsid w:val="00466984"/>
    <w:rsid w:val="00466B5D"/>
    <w:rsid w:val="00466F28"/>
    <w:rsid w:val="0046703F"/>
    <w:rsid w:val="00467214"/>
    <w:rsid w:val="0046736E"/>
    <w:rsid w:val="00467683"/>
    <w:rsid w:val="004679B5"/>
    <w:rsid w:val="00467BFA"/>
    <w:rsid w:val="00467EBE"/>
    <w:rsid w:val="004700F0"/>
    <w:rsid w:val="00470376"/>
    <w:rsid w:val="004705ED"/>
    <w:rsid w:val="004707AE"/>
    <w:rsid w:val="00470E1F"/>
    <w:rsid w:val="00470E38"/>
    <w:rsid w:val="00470F6D"/>
    <w:rsid w:val="004711CB"/>
    <w:rsid w:val="00471556"/>
    <w:rsid w:val="00471918"/>
    <w:rsid w:val="004719B1"/>
    <w:rsid w:val="0047210D"/>
    <w:rsid w:val="00472156"/>
    <w:rsid w:val="004728B4"/>
    <w:rsid w:val="00472C17"/>
    <w:rsid w:val="0047309D"/>
    <w:rsid w:val="0047348B"/>
    <w:rsid w:val="004735C5"/>
    <w:rsid w:val="004748F0"/>
    <w:rsid w:val="004749CA"/>
    <w:rsid w:val="00474FB8"/>
    <w:rsid w:val="004750F5"/>
    <w:rsid w:val="00475154"/>
    <w:rsid w:val="004751D5"/>
    <w:rsid w:val="0047524B"/>
    <w:rsid w:val="0047527D"/>
    <w:rsid w:val="00475375"/>
    <w:rsid w:val="00475736"/>
    <w:rsid w:val="00475BB0"/>
    <w:rsid w:val="0047613C"/>
    <w:rsid w:val="00476331"/>
    <w:rsid w:val="004766EA"/>
    <w:rsid w:val="0047682D"/>
    <w:rsid w:val="00476886"/>
    <w:rsid w:val="00476F01"/>
    <w:rsid w:val="004771F8"/>
    <w:rsid w:val="004771FA"/>
    <w:rsid w:val="00477237"/>
    <w:rsid w:val="00477DE2"/>
    <w:rsid w:val="00480629"/>
    <w:rsid w:val="00480A8C"/>
    <w:rsid w:val="004810AC"/>
    <w:rsid w:val="004814DD"/>
    <w:rsid w:val="0048158B"/>
    <w:rsid w:val="00481A01"/>
    <w:rsid w:val="00482415"/>
    <w:rsid w:val="00482B47"/>
    <w:rsid w:val="00482C5E"/>
    <w:rsid w:val="00482F6E"/>
    <w:rsid w:val="0048344B"/>
    <w:rsid w:val="00483659"/>
    <w:rsid w:val="004836F9"/>
    <w:rsid w:val="004838D4"/>
    <w:rsid w:val="004839E4"/>
    <w:rsid w:val="00483C31"/>
    <w:rsid w:val="00483C6C"/>
    <w:rsid w:val="004846EC"/>
    <w:rsid w:val="00484755"/>
    <w:rsid w:val="00485057"/>
    <w:rsid w:val="00485ADE"/>
    <w:rsid w:val="00485F0B"/>
    <w:rsid w:val="00485F9D"/>
    <w:rsid w:val="004861B6"/>
    <w:rsid w:val="00486A74"/>
    <w:rsid w:val="00486D63"/>
    <w:rsid w:val="00487232"/>
    <w:rsid w:val="004874DB"/>
    <w:rsid w:val="004874E3"/>
    <w:rsid w:val="00487661"/>
    <w:rsid w:val="00487E7A"/>
    <w:rsid w:val="00487F61"/>
    <w:rsid w:val="00490994"/>
    <w:rsid w:val="00490B3C"/>
    <w:rsid w:val="004912B6"/>
    <w:rsid w:val="004914BB"/>
    <w:rsid w:val="00491795"/>
    <w:rsid w:val="00491946"/>
    <w:rsid w:val="00491A7A"/>
    <w:rsid w:val="00491AB4"/>
    <w:rsid w:val="00491BD7"/>
    <w:rsid w:val="00491E78"/>
    <w:rsid w:val="00492327"/>
    <w:rsid w:val="0049236F"/>
    <w:rsid w:val="00492375"/>
    <w:rsid w:val="0049243C"/>
    <w:rsid w:val="0049244D"/>
    <w:rsid w:val="004929D7"/>
    <w:rsid w:val="00492F00"/>
    <w:rsid w:val="00492F79"/>
    <w:rsid w:val="00493149"/>
    <w:rsid w:val="0049322C"/>
    <w:rsid w:val="004935A6"/>
    <w:rsid w:val="00493C63"/>
    <w:rsid w:val="00494232"/>
    <w:rsid w:val="004943FC"/>
    <w:rsid w:val="00494BCF"/>
    <w:rsid w:val="00494F23"/>
    <w:rsid w:val="00495477"/>
    <w:rsid w:val="00495734"/>
    <w:rsid w:val="004957C3"/>
    <w:rsid w:val="00495831"/>
    <w:rsid w:val="00496AAB"/>
    <w:rsid w:val="00496E23"/>
    <w:rsid w:val="00497220"/>
    <w:rsid w:val="004974F8"/>
    <w:rsid w:val="00497604"/>
    <w:rsid w:val="00497746"/>
    <w:rsid w:val="004977EA"/>
    <w:rsid w:val="00497A7A"/>
    <w:rsid w:val="00497F51"/>
    <w:rsid w:val="004A04C7"/>
    <w:rsid w:val="004A08E7"/>
    <w:rsid w:val="004A0AC4"/>
    <w:rsid w:val="004A0CF0"/>
    <w:rsid w:val="004A0E11"/>
    <w:rsid w:val="004A114E"/>
    <w:rsid w:val="004A139A"/>
    <w:rsid w:val="004A13EC"/>
    <w:rsid w:val="004A17C1"/>
    <w:rsid w:val="004A1A3C"/>
    <w:rsid w:val="004A1C30"/>
    <w:rsid w:val="004A1DF4"/>
    <w:rsid w:val="004A1F9B"/>
    <w:rsid w:val="004A2165"/>
    <w:rsid w:val="004A21CF"/>
    <w:rsid w:val="004A22BE"/>
    <w:rsid w:val="004A249A"/>
    <w:rsid w:val="004A26E3"/>
    <w:rsid w:val="004A284F"/>
    <w:rsid w:val="004A3250"/>
    <w:rsid w:val="004A3351"/>
    <w:rsid w:val="004A3458"/>
    <w:rsid w:val="004A374D"/>
    <w:rsid w:val="004A38CB"/>
    <w:rsid w:val="004A3917"/>
    <w:rsid w:val="004A3A1F"/>
    <w:rsid w:val="004A3E4B"/>
    <w:rsid w:val="004A420B"/>
    <w:rsid w:val="004A42F6"/>
    <w:rsid w:val="004A44CD"/>
    <w:rsid w:val="004A45A0"/>
    <w:rsid w:val="004A47F7"/>
    <w:rsid w:val="004A5369"/>
    <w:rsid w:val="004A568F"/>
    <w:rsid w:val="004A5B4F"/>
    <w:rsid w:val="004A6049"/>
    <w:rsid w:val="004A6504"/>
    <w:rsid w:val="004A6D44"/>
    <w:rsid w:val="004A712B"/>
    <w:rsid w:val="004A7158"/>
    <w:rsid w:val="004A777F"/>
    <w:rsid w:val="004B0701"/>
    <w:rsid w:val="004B077D"/>
    <w:rsid w:val="004B0AC0"/>
    <w:rsid w:val="004B0E57"/>
    <w:rsid w:val="004B0EF5"/>
    <w:rsid w:val="004B1098"/>
    <w:rsid w:val="004B14CE"/>
    <w:rsid w:val="004B15CF"/>
    <w:rsid w:val="004B1947"/>
    <w:rsid w:val="004B1A72"/>
    <w:rsid w:val="004B1C83"/>
    <w:rsid w:val="004B1F6E"/>
    <w:rsid w:val="004B1FCE"/>
    <w:rsid w:val="004B2115"/>
    <w:rsid w:val="004B22A1"/>
    <w:rsid w:val="004B2F94"/>
    <w:rsid w:val="004B3404"/>
    <w:rsid w:val="004B3599"/>
    <w:rsid w:val="004B3B21"/>
    <w:rsid w:val="004B3C99"/>
    <w:rsid w:val="004B3DD5"/>
    <w:rsid w:val="004B3ED9"/>
    <w:rsid w:val="004B4065"/>
    <w:rsid w:val="004B4AE9"/>
    <w:rsid w:val="004B4BE4"/>
    <w:rsid w:val="004B4CF3"/>
    <w:rsid w:val="004B6076"/>
    <w:rsid w:val="004B62D3"/>
    <w:rsid w:val="004B62D9"/>
    <w:rsid w:val="004B6876"/>
    <w:rsid w:val="004B6B4D"/>
    <w:rsid w:val="004B6C41"/>
    <w:rsid w:val="004B6EE1"/>
    <w:rsid w:val="004B6F15"/>
    <w:rsid w:val="004B7278"/>
    <w:rsid w:val="004B74DB"/>
    <w:rsid w:val="004B7760"/>
    <w:rsid w:val="004B7E79"/>
    <w:rsid w:val="004B7ECD"/>
    <w:rsid w:val="004C00E4"/>
    <w:rsid w:val="004C037B"/>
    <w:rsid w:val="004C0415"/>
    <w:rsid w:val="004C04E2"/>
    <w:rsid w:val="004C06C3"/>
    <w:rsid w:val="004C073A"/>
    <w:rsid w:val="004C1204"/>
    <w:rsid w:val="004C1AE7"/>
    <w:rsid w:val="004C1B66"/>
    <w:rsid w:val="004C1D08"/>
    <w:rsid w:val="004C1E37"/>
    <w:rsid w:val="004C1E6C"/>
    <w:rsid w:val="004C1E7D"/>
    <w:rsid w:val="004C215F"/>
    <w:rsid w:val="004C22E8"/>
    <w:rsid w:val="004C2EBB"/>
    <w:rsid w:val="004C3062"/>
    <w:rsid w:val="004C34DF"/>
    <w:rsid w:val="004C3756"/>
    <w:rsid w:val="004C37B1"/>
    <w:rsid w:val="004C38FF"/>
    <w:rsid w:val="004C3AFF"/>
    <w:rsid w:val="004C3F1A"/>
    <w:rsid w:val="004C4539"/>
    <w:rsid w:val="004C4775"/>
    <w:rsid w:val="004C4827"/>
    <w:rsid w:val="004C4B17"/>
    <w:rsid w:val="004C4F8F"/>
    <w:rsid w:val="004C5060"/>
    <w:rsid w:val="004C530D"/>
    <w:rsid w:val="004C532F"/>
    <w:rsid w:val="004C5560"/>
    <w:rsid w:val="004C5774"/>
    <w:rsid w:val="004C5FB4"/>
    <w:rsid w:val="004C61DE"/>
    <w:rsid w:val="004C6252"/>
    <w:rsid w:val="004C64BE"/>
    <w:rsid w:val="004C64ED"/>
    <w:rsid w:val="004C6778"/>
    <w:rsid w:val="004C6A3F"/>
    <w:rsid w:val="004C7B7B"/>
    <w:rsid w:val="004C7F61"/>
    <w:rsid w:val="004D00F2"/>
    <w:rsid w:val="004D0295"/>
    <w:rsid w:val="004D0C57"/>
    <w:rsid w:val="004D0F57"/>
    <w:rsid w:val="004D0FB5"/>
    <w:rsid w:val="004D1606"/>
    <w:rsid w:val="004D18B3"/>
    <w:rsid w:val="004D1E68"/>
    <w:rsid w:val="004D2016"/>
    <w:rsid w:val="004D24B4"/>
    <w:rsid w:val="004D24D3"/>
    <w:rsid w:val="004D2CA9"/>
    <w:rsid w:val="004D2F30"/>
    <w:rsid w:val="004D2FB2"/>
    <w:rsid w:val="004D349A"/>
    <w:rsid w:val="004D38AC"/>
    <w:rsid w:val="004D3B1B"/>
    <w:rsid w:val="004D3D55"/>
    <w:rsid w:val="004D409D"/>
    <w:rsid w:val="004D4314"/>
    <w:rsid w:val="004D46AD"/>
    <w:rsid w:val="004D46D0"/>
    <w:rsid w:val="004D4812"/>
    <w:rsid w:val="004D4B85"/>
    <w:rsid w:val="004D4C4C"/>
    <w:rsid w:val="004D4C8C"/>
    <w:rsid w:val="004D51F1"/>
    <w:rsid w:val="004D5274"/>
    <w:rsid w:val="004D5320"/>
    <w:rsid w:val="004D5350"/>
    <w:rsid w:val="004D5396"/>
    <w:rsid w:val="004D53F3"/>
    <w:rsid w:val="004D5AC5"/>
    <w:rsid w:val="004D5EFD"/>
    <w:rsid w:val="004D6128"/>
    <w:rsid w:val="004D6260"/>
    <w:rsid w:val="004D633A"/>
    <w:rsid w:val="004D63AF"/>
    <w:rsid w:val="004D7A73"/>
    <w:rsid w:val="004D7AC9"/>
    <w:rsid w:val="004D7D67"/>
    <w:rsid w:val="004D7E89"/>
    <w:rsid w:val="004E033A"/>
    <w:rsid w:val="004E03F0"/>
    <w:rsid w:val="004E04D6"/>
    <w:rsid w:val="004E0E34"/>
    <w:rsid w:val="004E11A7"/>
    <w:rsid w:val="004E1268"/>
    <w:rsid w:val="004E19E2"/>
    <w:rsid w:val="004E1AD8"/>
    <w:rsid w:val="004E1B50"/>
    <w:rsid w:val="004E207F"/>
    <w:rsid w:val="004E208E"/>
    <w:rsid w:val="004E2244"/>
    <w:rsid w:val="004E24BA"/>
    <w:rsid w:val="004E2524"/>
    <w:rsid w:val="004E2955"/>
    <w:rsid w:val="004E31FF"/>
    <w:rsid w:val="004E3462"/>
    <w:rsid w:val="004E3588"/>
    <w:rsid w:val="004E375B"/>
    <w:rsid w:val="004E3881"/>
    <w:rsid w:val="004E425F"/>
    <w:rsid w:val="004E503B"/>
    <w:rsid w:val="004E537E"/>
    <w:rsid w:val="004E54C4"/>
    <w:rsid w:val="004E555E"/>
    <w:rsid w:val="004E55C8"/>
    <w:rsid w:val="004E5B6A"/>
    <w:rsid w:val="004E6013"/>
    <w:rsid w:val="004E6258"/>
    <w:rsid w:val="004E6340"/>
    <w:rsid w:val="004E6599"/>
    <w:rsid w:val="004E67E9"/>
    <w:rsid w:val="004E6898"/>
    <w:rsid w:val="004E70FE"/>
    <w:rsid w:val="004E74A3"/>
    <w:rsid w:val="004E7975"/>
    <w:rsid w:val="004E7D83"/>
    <w:rsid w:val="004F0E6D"/>
    <w:rsid w:val="004F106B"/>
    <w:rsid w:val="004F134E"/>
    <w:rsid w:val="004F1378"/>
    <w:rsid w:val="004F13CD"/>
    <w:rsid w:val="004F140F"/>
    <w:rsid w:val="004F167D"/>
    <w:rsid w:val="004F1983"/>
    <w:rsid w:val="004F212F"/>
    <w:rsid w:val="004F2826"/>
    <w:rsid w:val="004F289D"/>
    <w:rsid w:val="004F29C1"/>
    <w:rsid w:val="004F2CDD"/>
    <w:rsid w:val="004F2CEA"/>
    <w:rsid w:val="004F2E72"/>
    <w:rsid w:val="004F371D"/>
    <w:rsid w:val="004F3973"/>
    <w:rsid w:val="004F3AAA"/>
    <w:rsid w:val="004F423B"/>
    <w:rsid w:val="004F43C7"/>
    <w:rsid w:val="004F4454"/>
    <w:rsid w:val="004F455E"/>
    <w:rsid w:val="004F4A1C"/>
    <w:rsid w:val="004F4B34"/>
    <w:rsid w:val="004F502A"/>
    <w:rsid w:val="004F56CF"/>
    <w:rsid w:val="004F637F"/>
    <w:rsid w:val="004F63C2"/>
    <w:rsid w:val="004F6643"/>
    <w:rsid w:val="004F67C1"/>
    <w:rsid w:val="004F6900"/>
    <w:rsid w:val="004F6B1E"/>
    <w:rsid w:val="004F71FF"/>
    <w:rsid w:val="004F7868"/>
    <w:rsid w:val="004F7A8A"/>
    <w:rsid w:val="004F7F7A"/>
    <w:rsid w:val="0050003A"/>
    <w:rsid w:val="00500377"/>
    <w:rsid w:val="005004E3"/>
    <w:rsid w:val="00500A8F"/>
    <w:rsid w:val="00500CD0"/>
    <w:rsid w:val="005011CB"/>
    <w:rsid w:val="00501455"/>
    <w:rsid w:val="005021D3"/>
    <w:rsid w:val="00502520"/>
    <w:rsid w:val="00502650"/>
    <w:rsid w:val="0050267A"/>
    <w:rsid w:val="005029EA"/>
    <w:rsid w:val="00502AA6"/>
    <w:rsid w:val="0050342B"/>
    <w:rsid w:val="005038FF"/>
    <w:rsid w:val="00504126"/>
    <w:rsid w:val="005049E2"/>
    <w:rsid w:val="00504D52"/>
    <w:rsid w:val="00504F96"/>
    <w:rsid w:val="005050A3"/>
    <w:rsid w:val="00505403"/>
    <w:rsid w:val="005057BA"/>
    <w:rsid w:val="00505AA5"/>
    <w:rsid w:val="00505B30"/>
    <w:rsid w:val="00505F13"/>
    <w:rsid w:val="0050621A"/>
    <w:rsid w:val="005062B3"/>
    <w:rsid w:val="005067C7"/>
    <w:rsid w:val="00506894"/>
    <w:rsid w:val="005070EF"/>
    <w:rsid w:val="00507221"/>
    <w:rsid w:val="0050722D"/>
    <w:rsid w:val="0050734E"/>
    <w:rsid w:val="00507619"/>
    <w:rsid w:val="005077C6"/>
    <w:rsid w:val="00507B3C"/>
    <w:rsid w:val="005100A2"/>
    <w:rsid w:val="00510790"/>
    <w:rsid w:val="005107F5"/>
    <w:rsid w:val="00510D60"/>
    <w:rsid w:val="00510D76"/>
    <w:rsid w:val="00510FD9"/>
    <w:rsid w:val="00511015"/>
    <w:rsid w:val="00511409"/>
    <w:rsid w:val="00511923"/>
    <w:rsid w:val="00511BBF"/>
    <w:rsid w:val="00511D22"/>
    <w:rsid w:val="00511F52"/>
    <w:rsid w:val="00512012"/>
    <w:rsid w:val="00512439"/>
    <w:rsid w:val="00512453"/>
    <w:rsid w:val="00512495"/>
    <w:rsid w:val="005124E6"/>
    <w:rsid w:val="0051285E"/>
    <w:rsid w:val="00513072"/>
    <w:rsid w:val="005136B8"/>
    <w:rsid w:val="005139FD"/>
    <w:rsid w:val="00513A82"/>
    <w:rsid w:val="00513A94"/>
    <w:rsid w:val="00513B06"/>
    <w:rsid w:val="00513C0E"/>
    <w:rsid w:val="00514228"/>
    <w:rsid w:val="00514466"/>
    <w:rsid w:val="005147A8"/>
    <w:rsid w:val="0051521F"/>
    <w:rsid w:val="0051580C"/>
    <w:rsid w:val="0051594E"/>
    <w:rsid w:val="00515973"/>
    <w:rsid w:val="00515A88"/>
    <w:rsid w:val="00515CEB"/>
    <w:rsid w:val="00515D16"/>
    <w:rsid w:val="00515F9A"/>
    <w:rsid w:val="005160E9"/>
    <w:rsid w:val="005162DD"/>
    <w:rsid w:val="005165F2"/>
    <w:rsid w:val="00517105"/>
    <w:rsid w:val="005173A5"/>
    <w:rsid w:val="005173BA"/>
    <w:rsid w:val="005174D1"/>
    <w:rsid w:val="00517791"/>
    <w:rsid w:val="00517A1B"/>
    <w:rsid w:val="00517DB7"/>
    <w:rsid w:val="00517E8F"/>
    <w:rsid w:val="0052009E"/>
    <w:rsid w:val="00520583"/>
    <w:rsid w:val="005205D2"/>
    <w:rsid w:val="00520D0E"/>
    <w:rsid w:val="00521255"/>
    <w:rsid w:val="00521429"/>
    <w:rsid w:val="0052160F"/>
    <w:rsid w:val="005218E5"/>
    <w:rsid w:val="00521AA9"/>
    <w:rsid w:val="00521BBC"/>
    <w:rsid w:val="00521CE1"/>
    <w:rsid w:val="00521E1E"/>
    <w:rsid w:val="0052248D"/>
    <w:rsid w:val="00522621"/>
    <w:rsid w:val="0052287D"/>
    <w:rsid w:val="00522AD6"/>
    <w:rsid w:val="00522D49"/>
    <w:rsid w:val="0052308D"/>
    <w:rsid w:val="0052342F"/>
    <w:rsid w:val="005237ED"/>
    <w:rsid w:val="00523B4B"/>
    <w:rsid w:val="00523C5D"/>
    <w:rsid w:val="00523CCA"/>
    <w:rsid w:val="00523F61"/>
    <w:rsid w:val="0052434A"/>
    <w:rsid w:val="00524B69"/>
    <w:rsid w:val="00524F9E"/>
    <w:rsid w:val="005252E2"/>
    <w:rsid w:val="005258BB"/>
    <w:rsid w:val="00525ADC"/>
    <w:rsid w:val="00525DBD"/>
    <w:rsid w:val="00525FA7"/>
    <w:rsid w:val="00526801"/>
    <w:rsid w:val="00526C4C"/>
    <w:rsid w:val="005270F5"/>
    <w:rsid w:val="00527509"/>
    <w:rsid w:val="00527D9F"/>
    <w:rsid w:val="00527F25"/>
    <w:rsid w:val="005302AB"/>
    <w:rsid w:val="00530471"/>
    <w:rsid w:val="00530586"/>
    <w:rsid w:val="005307C3"/>
    <w:rsid w:val="0053098C"/>
    <w:rsid w:val="00530BAD"/>
    <w:rsid w:val="00530D46"/>
    <w:rsid w:val="005312B6"/>
    <w:rsid w:val="005318B4"/>
    <w:rsid w:val="00531A0A"/>
    <w:rsid w:val="00531B57"/>
    <w:rsid w:val="00531CBC"/>
    <w:rsid w:val="00532165"/>
    <w:rsid w:val="00532558"/>
    <w:rsid w:val="0053276C"/>
    <w:rsid w:val="005328D5"/>
    <w:rsid w:val="005329A0"/>
    <w:rsid w:val="00532DE1"/>
    <w:rsid w:val="00533620"/>
    <w:rsid w:val="00533799"/>
    <w:rsid w:val="00533829"/>
    <w:rsid w:val="00533F57"/>
    <w:rsid w:val="00533FC8"/>
    <w:rsid w:val="00534138"/>
    <w:rsid w:val="005344D2"/>
    <w:rsid w:val="00534E43"/>
    <w:rsid w:val="005350B9"/>
    <w:rsid w:val="0053514D"/>
    <w:rsid w:val="00535293"/>
    <w:rsid w:val="00535732"/>
    <w:rsid w:val="00535C13"/>
    <w:rsid w:val="005363C7"/>
    <w:rsid w:val="0053649E"/>
    <w:rsid w:val="00536A4C"/>
    <w:rsid w:val="00536AF8"/>
    <w:rsid w:val="00536BCB"/>
    <w:rsid w:val="005373FC"/>
    <w:rsid w:val="005376BA"/>
    <w:rsid w:val="0053789A"/>
    <w:rsid w:val="005378CF"/>
    <w:rsid w:val="00537FCE"/>
    <w:rsid w:val="00537FD1"/>
    <w:rsid w:val="0054022E"/>
    <w:rsid w:val="0054044F"/>
    <w:rsid w:val="005407E2"/>
    <w:rsid w:val="00540A0A"/>
    <w:rsid w:val="00540F04"/>
    <w:rsid w:val="00541195"/>
    <w:rsid w:val="005411FC"/>
    <w:rsid w:val="00541805"/>
    <w:rsid w:val="00541CDB"/>
    <w:rsid w:val="00541D3F"/>
    <w:rsid w:val="00541D59"/>
    <w:rsid w:val="005423D3"/>
    <w:rsid w:val="00542C72"/>
    <w:rsid w:val="00542EEC"/>
    <w:rsid w:val="00542F9F"/>
    <w:rsid w:val="00542FE7"/>
    <w:rsid w:val="005431B2"/>
    <w:rsid w:val="00543381"/>
    <w:rsid w:val="00543608"/>
    <w:rsid w:val="00543609"/>
    <w:rsid w:val="00543710"/>
    <w:rsid w:val="005439F2"/>
    <w:rsid w:val="00543C4D"/>
    <w:rsid w:val="00543C72"/>
    <w:rsid w:val="00543ECC"/>
    <w:rsid w:val="00544100"/>
    <w:rsid w:val="00544617"/>
    <w:rsid w:val="00544B69"/>
    <w:rsid w:val="00544E75"/>
    <w:rsid w:val="00545029"/>
    <w:rsid w:val="00545836"/>
    <w:rsid w:val="00546057"/>
    <w:rsid w:val="005465AE"/>
    <w:rsid w:val="005465E4"/>
    <w:rsid w:val="00546912"/>
    <w:rsid w:val="005469AD"/>
    <w:rsid w:val="00546C02"/>
    <w:rsid w:val="00547193"/>
    <w:rsid w:val="005474AE"/>
    <w:rsid w:val="00547584"/>
    <w:rsid w:val="00547608"/>
    <w:rsid w:val="005479F4"/>
    <w:rsid w:val="00547CE8"/>
    <w:rsid w:val="0055025E"/>
    <w:rsid w:val="005508CE"/>
    <w:rsid w:val="00550E72"/>
    <w:rsid w:val="00550F1E"/>
    <w:rsid w:val="00550FBC"/>
    <w:rsid w:val="0055138C"/>
    <w:rsid w:val="005515DB"/>
    <w:rsid w:val="00551698"/>
    <w:rsid w:val="005516D0"/>
    <w:rsid w:val="00551737"/>
    <w:rsid w:val="00551C97"/>
    <w:rsid w:val="00551CBB"/>
    <w:rsid w:val="00551E3F"/>
    <w:rsid w:val="00551E5A"/>
    <w:rsid w:val="00551FFE"/>
    <w:rsid w:val="00551FFF"/>
    <w:rsid w:val="0055201B"/>
    <w:rsid w:val="005525A4"/>
    <w:rsid w:val="00552603"/>
    <w:rsid w:val="00552654"/>
    <w:rsid w:val="00552939"/>
    <w:rsid w:val="00552FDC"/>
    <w:rsid w:val="00553328"/>
    <w:rsid w:val="005534DE"/>
    <w:rsid w:val="00553524"/>
    <w:rsid w:val="0055380A"/>
    <w:rsid w:val="005538DB"/>
    <w:rsid w:val="00553A0D"/>
    <w:rsid w:val="00554440"/>
    <w:rsid w:val="0055496B"/>
    <w:rsid w:val="00554A58"/>
    <w:rsid w:val="00554F2E"/>
    <w:rsid w:val="005555F7"/>
    <w:rsid w:val="005559DB"/>
    <w:rsid w:val="00555BD1"/>
    <w:rsid w:val="00555C99"/>
    <w:rsid w:val="00555CD3"/>
    <w:rsid w:val="00555EF1"/>
    <w:rsid w:val="00556212"/>
    <w:rsid w:val="0055663A"/>
    <w:rsid w:val="005567AE"/>
    <w:rsid w:val="005567D0"/>
    <w:rsid w:val="00556AA2"/>
    <w:rsid w:val="00557037"/>
    <w:rsid w:val="00557608"/>
    <w:rsid w:val="0055760B"/>
    <w:rsid w:val="005579F9"/>
    <w:rsid w:val="00557BEC"/>
    <w:rsid w:val="00557FC7"/>
    <w:rsid w:val="0056039B"/>
    <w:rsid w:val="00560420"/>
    <w:rsid w:val="00560746"/>
    <w:rsid w:val="0056079A"/>
    <w:rsid w:val="005608BC"/>
    <w:rsid w:val="005608FA"/>
    <w:rsid w:val="0056105F"/>
    <w:rsid w:val="00561565"/>
    <w:rsid w:val="00561605"/>
    <w:rsid w:val="00561C75"/>
    <w:rsid w:val="00561F65"/>
    <w:rsid w:val="005625A5"/>
    <w:rsid w:val="00562752"/>
    <w:rsid w:val="00562965"/>
    <w:rsid w:val="00562EB8"/>
    <w:rsid w:val="00562FDF"/>
    <w:rsid w:val="00563186"/>
    <w:rsid w:val="0056351D"/>
    <w:rsid w:val="0056374F"/>
    <w:rsid w:val="00563B1D"/>
    <w:rsid w:val="00564105"/>
    <w:rsid w:val="005641DA"/>
    <w:rsid w:val="005647F5"/>
    <w:rsid w:val="005649F0"/>
    <w:rsid w:val="00564BB0"/>
    <w:rsid w:val="00564F6C"/>
    <w:rsid w:val="005654C9"/>
    <w:rsid w:val="0056569E"/>
    <w:rsid w:val="00565DBD"/>
    <w:rsid w:val="00565F54"/>
    <w:rsid w:val="005661D0"/>
    <w:rsid w:val="005663B3"/>
    <w:rsid w:val="0056643F"/>
    <w:rsid w:val="005665E6"/>
    <w:rsid w:val="0056677D"/>
    <w:rsid w:val="005668C3"/>
    <w:rsid w:val="00566E12"/>
    <w:rsid w:val="00566F82"/>
    <w:rsid w:val="00566FC8"/>
    <w:rsid w:val="0056707A"/>
    <w:rsid w:val="005674BE"/>
    <w:rsid w:val="00567566"/>
    <w:rsid w:val="00567B40"/>
    <w:rsid w:val="00567C16"/>
    <w:rsid w:val="00567D32"/>
    <w:rsid w:val="00567D50"/>
    <w:rsid w:val="00567F95"/>
    <w:rsid w:val="00567FF9"/>
    <w:rsid w:val="0057019B"/>
    <w:rsid w:val="00570344"/>
    <w:rsid w:val="0057073B"/>
    <w:rsid w:val="00570812"/>
    <w:rsid w:val="00570B6F"/>
    <w:rsid w:val="00570BD2"/>
    <w:rsid w:val="00570D50"/>
    <w:rsid w:val="00570FD3"/>
    <w:rsid w:val="005712B9"/>
    <w:rsid w:val="005713B2"/>
    <w:rsid w:val="00571704"/>
    <w:rsid w:val="00571DBC"/>
    <w:rsid w:val="0057293F"/>
    <w:rsid w:val="00572999"/>
    <w:rsid w:val="00572BE2"/>
    <w:rsid w:val="00572ED5"/>
    <w:rsid w:val="00573233"/>
    <w:rsid w:val="005735F5"/>
    <w:rsid w:val="00573CE1"/>
    <w:rsid w:val="00573D07"/>
    <w:rsid w:val="00573EF7"/>
    <w:rsid w:val="00574369"/>
    <w:rsid w:val="00574872"/>
    <w:rsid w:val="005748DD"/>
    <w:rsid w:val="005748F6"/>
    <w:rsid w:val="00574B73"/>
    <w:rsid w:val="00574F21"/>
    <w:rsid w:val="00575529"/>
    <w:rsid w:val="00575ACF"/>
    <w:rsid w:val="00575C98"/>
    <w:rsid w:val="00575E27"/>
    <w:rsid w:val="00575E91"/>
    <w:rsid w:val="005760BF"/>
    <w:rsid w:val="005760F9"/>
    <w:rsid w:val="00576FEC"/>
    <w:rsid w:val="00577637"/>
    <w:rsid w:val="00577804"/>
    <w:rsid w:val="0057791C"/>
    <w:rsid w:val="00577B41"/>
    <w:rsid w:val="00577BAB"/>
    <w:rsid w:val="00577C37"/>
    <w:rsid w:val="00580171"/>
    <w:rsid w:val="0058052F"/>
    <w:rsid w:val="005805DC"/>
    <w:rsid w:val="005808E7"/>
    <w:rsid w:val="00580A53"/>
    <w:rsid w:val="00580B44"/>
    <w:rsid w:val="00580D0C"/>
    <w:rsid w:val="005811F5"/>
    <w:rsid w:val="00581455"/>
    <w:rsid w:val="00581B80"/>
    <w:rsid w:val="00581FB5"/>
    <w:rsid w:val="00581FE9"/>
    <w:rsid w:val="00582293"/>
    <w:rsid w:val="00582452"/>
    <w:rsid w:val="00582729"/>
    <w:rsid w:val="00582A1A"/>
    <w:rsid w:val="00582BFF"/>
    <w:rsid w:val="00582C7A"/>
    <w:rsid w:val="00582EA0"/>
    <w:rsid w:val="0058309B"/>
    <w:rsid w:val="00583153"/>
    <w:rsid w:val="00583281"/>
    <w:rsid w:val="00583B2F"/>
    <w:rsid w:val="00583D73"/>
    <w:rsid w:val="00583DF7"/>
    <w:rsid w:val="00583F39"/>
    <w:rsid w:val="00583FCC"/>
    <w:rsid w:val="0058441A"/>
    <w:rsid w:val="005847CB"/>
    <w:rsid w:val="0058493B"/>
    <w:rsid w:val="00584970"/>
    <w:rsid w:val="00584F13"/>
    <w:rsid w:val="00584F71"/>
    <w:rsid w:val="00585246"/>
    <w:rsid w:val="005852AE"/>
    <w:rsid w:val="00585428"/>
    <w:rsid w:val="00585A8A"/>
    <w:rsid w:val="00585B67"/>
    <w:rsid w:val="00585CB2"/>
    <w:rsid w:val="00586122"/>
    <w:rsid w:val="0058622E"/>
    <w:rsid w:val="00586424"/>
    <w:rsid w:val="0058645F"/>
    <w:rsid w:val="00586794"/>
    <w:rsid w:val="0058683B"/>
    <w:rsid w:val="00586C80"/>
    <w:rsid w:val="00586DAE"/>
    <w:rsid w:val="00586F6B"/>
    <w:rsid w:val="00586FFF"/>
    <w:rsid w:val="00587309"/>
    <w:rsid w:val="00587404"/>
    <w:rsid w:val="005874AE"/>
    <w:rsid w:val="0058759F"/>
    <w:rsid w:val="0059061E"/>
    <w:rsid w:val="005907D6"/>
    <w:rsid w:val="00590ACC"/>
    <w:rsid w:val="00590BDE"/>
    <w:rsid w:val="00590F00"/>
    <w:rsid w:val="00590F10"/>
    <w:rsid w:val="00590F5C"/>
    <w:rsid w:val="005910DC"/>
    <w:rsid w:val="00591349"/>
    <w:rsid w:val="00591D8E"/>
    <w:rsid w:val="00591E33"/>
    <w:rsid w:val="00591F8B"/>
    <w:rsid w:val="00591FF1"/>
    <w:rsid w:val="005923F9"/>
    <w:rsid w:val="00592E18"/>
    <w:rsid w:val="005930CF"/>
    <w:rsid w:val="005930D1"/>
    <w:rsid w:val="00593768"/>
    <w:rsid w:val="00593912"/>
    <w:rsid w:val="005939F2"/>
    <w:rsid w:val="00593A06"/>
    <w:rsid w:val="00594101"/>
    <w:rsid w:val="00594BA1"/>
    <w:rsid w:val="00594BE3"/>
    <w:rsid w:val="00594E7F"/>
    <w:rsid w:val="00594F82"/>
    <w:rsid w:val="005952AF"/>
    <w:rsid w:val="005956BB"/>
    <w:rsid w:val="0059595F"/>
    <w:rsid w:val="005959D7"/>
    <w:rsid w:val="00595D97"/>
    <w:rsid w:val="005962A6"/>
    <w:rsid w:val="00596440"/>
    <w:rsid w:val="005969B0"/>
    <w:rsid w:val="00596C05"/>
    <w:rsid w:val="00596F84"/>
    <w:rsid w:val="005970ED"/>
    <w:rsid w:val="0059710B"/>
    <w:rsid w:val="0059719D"/>
    <w:rsid w:val="005973EC"/>
    <w:rsid w:val="00597493"/>
    <w:rsid w:val="00597775"/>
    <w:rsid w:val="00597CAC"/>
    <w:rsid w:val="00597D0D"/>
    <w:rsid w:val="005A00C7"/>
    <w:rsid w:val="005A0B0C"/>
    <w:rsid w:val="005A0B1E"/>
    <w:rsid w:val="005A0E5D"/>
    <w:rsid w:val="005A0F4D"/>
    <w:rsid w:val="005A100A"/>
    <w:rsid w:val="005A1721"/>
    <w:rsid w:val="005A17E8"/>
    <w:rsid w:val="005A19DC"/>
    <w:rsid w:val="005A1B1F"/>
    <w:rsid w:val="005A1C75"/>
    <w:rsid w:val="005A1D45"/>
    <w:rsid w:val="005A1EC4"/>
    <w:rsid w:val="005A1FF1"/>
    <w:rsid w:val="005A2A0E"/>
    <w:rsid w:val="005A2A52"/>
    <w:rsid w:val="005A2C95"/>
    <w:rsid w:val="005A2DD8"/>
    <w:rsid w:val="005A3055"/>
    <w:rsid w:val="005A31F6"/>
    <w:rsid w:val="005A390C"/>
    <w:rsid w:val="005A3E23"/>
    <w:rsid w:val="005A4079"/>
    <w:rsid w:val="005A4408"/>
    <w:rsid w:val="005A4771"/>
    <w:rsid w:val="005A4D5E"/>
    <w:rsid w:val="005A532C"/>
    <w:rsid w:val="005A5364"/>
    <w:rsid w:val="005A56FF"/>
    <w:rsid w:val="005A575F"/>
    <w:rsid w:val="005A57CE"/>
    <w:rsid w:val="005A5813"/>
    <w:rsid w:val="005A5DA6"/>
    <w:rsid w:val="005A5F36"/>
    <w:rsid w:val="005A6579"/>
    <w:rsid w:val="005A6615"/>
    <w:rsid w:val="005A68C2"/>
    <w:rsid w:val="005A6AFF"/>
    <w:rsid w:val="005A6ED6"/>
    <w:rsid w:val="005A6FA7"/>
    <w:rsid w:val="005A6FB7"/>
    <w:rsid w:val="005A7736"/>
    <w:rsid w:val="005A799A"/>
    <w:rsid w:val="005A7AA7"/>
    <w:rsid w:val="005B02F0"/>
    <w:rsid w:val="005B04CE"/>
    <w:rsid w:val="005B080B"/>
    <w:rsid w:val="005B08A3"/>
    <w:rsid w:val="005B093C"/>
    <w:rsid w:val="005B0A8F"/>
    <w:rsid w:val="005B0B1F"/>
    <w:rsid w:val="005B0CE5"/>
    <w:rsid w:val="005B1151"/>
    <w:rsid w:val="005B1780"/>
    <w:rsid w:val="005B1960"/>
    <w:rsid w:val="005B1EC2"/>
    <w:rsid w:val="005B1F85"/>
    <w:rsid w:val="005B2398"/>
    <w:rsid w:val="005B2623"/>
    <w:rsid w:val="005B2739"/>
    <w:rsid w:val="005B355B"/>
    <w:rsid w:val="005B360F"/>
    <w:rsid w:val="005B37FC"/>
    <w:rsid w:val="005B3B6F"/>
    <w:rsid w:val="005B3F0A"/>
    <w:rsid w:val="005B40E7"/>
    <w:rsid w:val="005B434B"/>
    <w:rsid w:val="005B4430"/>
    <w:rsid w:val="005B4683"/>
    <w:rsid w:val="005B4853"/>
    <w:rsid w:val="005B49D0"/>
    <w:rsid w:val="005B4F43"/>
    <w:rsid w:val="005B527F"/>
    <w:rsid w:val="005B530F"/>
    <w:rsid w:val="005B53BC"/>
    <w:rsid w:val="005B54D7"/>
    <w:rsid w:val="005B5BA3"/>
    <w:rsid w:val="005B668B"/>
    <w:rsid w:val="005B69C8"/>
    <w:rsid w:val="005B7389"/>
    <w:rsid w:val="005B7743"/>
    <w:rsid w:val="005B7DFF"/>
    <w:rsid w:val="005C0002"/>
    <w:rsid w:val="005C021F"/>
    <w:rsid w:val="005C0628"/>
    <w:rsid w:val="005C0779"/>
    <w:rsid w:val="005C08F1"/>
    <w:rsid w:val="005C0F91"/>
    <w:rsid w:val="005C1090"/>
    <w:rsid w:val="005C1621"/>
    <w:rsid w:val="005C1A3F"/>
    <w:rsid w:val="005C1CAC"/>
    <w:rsid w:val="005C1D80"/>
    <w:rsid w:val="005C25C3"/>
    <w:rsid w:val="005C2680"/>
    <w:rsid w:val="005C2CBF"/>
    <w:rsid w:val="005C2D1F"/>
    <w:rsid w:val="005C2FA1"/>
    <w:rsid w:val="005C3251"/>
    <w:rsid w:val="005C376E"/>
    <w:rsid w:val="005C3AF3"/>
    <w:rsid w:val="005C3E80"/>
    <w:rsid w:val="005C3F30"/>
    <w:rsid w:val="005C4413"/>
    <w:rsid w:val="005C495F"/>
    <w:rsid w:val="005C49D0"/>
    <w:rsid w:val="005C515E"/>
    <w:rsid w:val="005C537A"/>
    <w:rsid w:val="005C5691"/>
    <w:rsid w:val="005C5A8E"/>
    <w:rsid w:val="005C5EBA"/>
    <w:rsid w:val="005C604B"/>
    <w:rsid w:val="005C621F"/>
    <w:rsid w:val="005C668A"/>
    <w:rsid w:val="005C6811"/>
    <w:rsid w:val="005C684B"/>
    <w:rsid w:val="005C6AE8"/>
    <w:rsid w:val="005C6DF0"/>
    <w:rsid w:val="005C7025"/>
    <w:rsid w:val="005C72F5"/>
    <w:rsid w:val="005C7433"/>
    <w:rsid w:val="005C7489"/>
    <w:rsid w:val="005C777D"/>
    <w:rsid w:val="005C7A18"/>
    <w:rsid w:val="005C7DFE"/>
    <w:rsid w:val="005D001F"/>
    <w:rsid w:val="005D014D"/>
    <w:rsid w:val="005D064A"/>
    <w:rsid w:val="005D0CEF"/>
    <w:rsid w:val="005D123A"/>
    <w:rsid w:val="005D1637"/>
    <w:rsid w:val="005D16AA"/>
    <w:rsid w:val="005D184C"/>
    <w:rsid w:val="005D1AA2"/>
    <w:rsid w:val="005D1B95"/>
    <w:rsid w:val="005D2327"/>
    <w:rsid w:val="005D23E9"/>
    <w:rsid w:val="005D23F7"/>
    <w:rsid w:val="005D24B2"/>
    <w:rsid w:val="005D259A"/>
    <w:rsid w:val="005D2732"/>
    <w:rsid w:val="005D2C85"/>
    <w:rsid w:val="005D3127"/>
    <w:rsid w:val="005D3309"/>
    <w:rsid w:val="005D3C5B"/>
    <w:rsid w:val="005D4271"/>
    <w:rsid w:val="005D4362"/>
    <w:rsid w:val="005D4543"/>
    <w:rsid w:val="005D46C8"/>
    <w:rsid w:val="005D4D19"/>
    <w:rsid w:val="005D5315"/>
    <w:rsid w:val="005D5441"/>
    <w:rsid w:val="005D593B"/>
    <w:rsid w:val="005D59F1"/>
    <w:rsid w:val="005D5EC6"/>
    <w:rsid w:val="005D6371"/>
    <w:rsid w:val="005D65C8"/>
    <w:rsid w:val="005D6834"/>
    <w:rsid w:val="005D6944"/>
    <w:rsid w:val="005D69F0"/>
    <w:rsid w:val="005D6B72"/>
    <w:rsid w:val="005D6D16"/>
    <w:rsid w:val="005D712A"/>
    <w:rsid w:val="005D75B7"/>
    <w:rsid w:val="005D7BB3"/>
    <w:rsid w:val="005D7BE5"/>
    <w:rsid w:val="005D7E72"/>
    <w:rsid w:val="005D7F3F"/>
    <w:rsid w:val="005E0090"/>
    <w:rsid w:val="005E01ED"/>
    <w:rsid w:val="005E02C1"/>
    <w:rsid w:val="005E03D3"/>
    <w:rsid w:val="005E0703"/>
    <w:rsid w:val="005E0ABE"/>
    <w:rsid w:val="005E0BB5"/>
    <w:rsid w:val="005E0C49"/>
    <w:rsid w:val="005E0D2E"/>
    <w:rsid w:val="005E0F4A"/>
    <w:rsid w:val="005E1087"/>
    <w:rsid w:val="005E149A"/>
    <w:rsid w:val="005E15C0"/>
    <w:rsid w:val="005E1957"/>
    <w:rsid w:val="005E1B8A"/>
    <w:rsid w:val="005E1C79"/>
    <w:rsid w:val="005E1FDF"/>
    <w:rsid w:val="005E212B"/>
    <w:rsid w:val="005E23EF"/>
    <w:rsid w:val="005E2998"/>
    <w:rsid w:val="005E2E5F"/>
    <w:rsid w:val="005E3395"/>
    <w:rsid w:val="005E3404"/>
    <w:rsid w:val="005E36C4"/>
    <w:rsid w:val="005E3776"/>
    <w:rsid w:val="005E3A04"/>
    <w:rsid w:val="005E3A23"/>
    <w:rsid w:val="005E3B6F"/>
    <w:rsid w:val="005E3C77"/>
    <w:rsid w:val="005E54A3"/>
    <w:rsid w:val="005E5850"/>
    <w:rsid w:val="005E59E4"/>
    <w:rsid w:val="005E5A2B"/>
    <w:rsid w:val="005E5BA0"/>
    <w:rsid w:val="005E5FC1"/>
    <w:rsid w:val="005E60EF"/>
    <w:rsid w:val="005E68FE"/>
    <w:rsid w:val="005E6E2A"/>
    <w:rsid w:val="005E7183"/>
    <w:rsid w:val="005E76DD"/>
    <w:rsid w:val="005E77A2"/>
    <w:rsid w:val="005E7B43"/>
    <w:rsid w:val="005E7BDA"/>
    <w:rsid w:val="005E7E49"/>
    <w:rsid w:val="005F02A6"/>
    <w:rsid w:val="005F03C1"/>
    <w:rsid w:val="005F0424"/>
    <w:rsid w:val="005F0575"/>
    <w:rsid w:val="005F073A"/>
    <w:rsid w:val="005F13CF"/>
    <w:rsid w:val="005F15AC"/>
    <w:rsid w:val="005F1977"/>
    <w:rsid w:val="005F19A0"/>
    <w:rsid w:val="005F1E07"/>
    <w:rsid w:val="005F1FF7"/>
    <w:rsid w:val="005F229E"/>
    <w:rsid w:val="005F24F9"/>
    <w:rsid w:val="005F3105"/>
    <w:rsid w:val="005F335D"/>
    <w:rsid w:val="005F33D9"/>
    <w:rsid w:val="005F36D9"/>
    <w:rsid w:val="005F3838"/>
    <w:rsid w:val="005F42BB"/>
    <w:rsid w:val="005F4469"/>
    <w:rsid w:val="005F44A8"/>
    <w:rsid w:val="005F50C0"/>
    <w:rsid w:val="005F52B1"/>
    <w:rsid w:val="005F54C4"/>
    <w:rsid w:val="005F5521"/>
    <w:rsid w:val="005F5620"/>
    <w:rsid w:val="005F59F0"/>
    <w:rsid w:val="005F5EC9"/>
    <w:rsid w:val="005F62CB"/>
    <w:rsid w:val="005F641B"/>
    <w:rsid w:val="005F66CE"/>
    <w:rsid w:val="005F6EEA"/>
    <w:rsid w:val="005F70E8"/>
    <w:rsid w:val="005F7318"/>
    <w:rsid w:val="005F764D"/>
    <w:rsid w:val="005F78D9"/>
    <w:rsid w:val="005F7C86"/>
    <w:rsid w:val="005F7F09"/>
    <w:rsid w:val="00600415"/>
    <w:rsid w:val="0060061C"/>
    <w:rsid w:val="0060137B"/>
    <w:rsid w:val="00601D9D"/>
    <w:rsid w:val="006024CD"/>
    <w:rsid w:val="00602673"/>
    <w:rsid w:val="00602719"/>
    <w:rsid w:val="00603022"/>
    <w:rsid w:val="006030A3"/>
    <w:rsid w:val="006031BF"/>
    <w:rsid w:val="00603299"/>
    <w:rsid w:val="006033F3"/>
    <w:rsid w:val="00604B4D"/>
    <w:rsid w:val="00604C34"/>
    <w:rsid w:val="00604C51"/>
    <w:rsid w:val="0060542A"/>
    <w:rsid w:val="006055F7"/>
    <w:rsid w:val="00605A63"/>
    <w:rsid w:val="0060619B"/>
    <w:rsid w:val="0060620E"/>
    <w:rsid w:val="0060635C"/>
    <w:rsid w:val="0060683A"/>
    <w:rsid w:val="00606B87"/>
    <w:rsid w:val="00606D53"/>
    <w:rsid w:val="00607163"/>
    <w:rsid w:val="0060746F"/>
    <w:rsid w:val="0060753C"/>
    <w:rsid w:val="0060769B"/>
    <w:rsid w:val="00607807"/>
    <w:rsid w:val="006079AB"/>
    <w:rsid w:val="00607BA9"/>
    <w:rsid w:val="00607C87"/>
    <w:rsid w:val="00607D75"/>
    <w:rsid w:val="00607EBD"/>
    <w:rsid w:val="0061004A"/>
    <w:rsid w:val="006103B7"/>
    <w:rsid w:val="006105A1"/>
    <w:rsid w:val="0061073A"/>
    <w:rsid w:val="00610A02"/>
    <w:rsid w:val="00610B4E"/>
    <w:rsid w:val="00611408"/>
    <w:rsid w:val="0061173B"/>
    <w:rsid w:val="00611C58"/>
    <w:rsid w:val="006120C4"/>
    <w:rsid w:val="0061230A"/>
    <w:rsid w:val="006124B3"/>
    <w:rsid w:val="00612589"/>
    <w:rsid w:val="0061258C"/>
    <w:rsid w:val="006128BD"/>
    <w:rsid w:val="00612B3B"/>
    <w:rsid w:val="00613216"/>
    <w:rsid w:val="00613334"/>
    <w:rsid w:val="0061384E"/>
    <w:rsid w:val="00613AD7"/>
    <w:rsid w:val="00613C2E"/>
    <w:rsid w:val="00613E2D"/>
    <w:rsid w:val="00614AFD"/>
    <w:rsid w:val="00614DC6"/>
    <w:rsid w:val="0061504F"/>
    <w:rsid w:val="0061549F"/>
    <w:rsid w:val="00615A57"/>
    <w:rsid w:val="00615FA9"/>
    <w:rsid w:val="0061609C"/>
    <w:rsid w:val="006160B2"/>
    <w:rsid w:val="006164C7"/>
    <w:rsid w:val="006167A2"/>
    <w:rsid w:val="0061687F"/>
    <w:rsid w:val="00616A36"/>
    <w:rsid w:val="006170FF"/>
    <w:rsid w:val="006171A4"/>
    <w:rsid w:val="006171F2"/>
    <w:rsid w:val="0061733B"/>
    <w:rsid w:val="00617640"/>
    <w:rsid w:val="00617A85"/>
    <w:rsid w:val="0062008C"/>
    <w:rsid w:val="00620771"/>
    <w:rsid w:val="00621ECA"/>
    <w:rsid w:val="00621EDE"/>
    <w:rsid w:val="0062232F"/>
    <w:rsid w:val="006224F7"/>
    <w:rsid w:val="00622761"/>
    <w:rsid w:val="006228D7"/>
    <w:rsid w:val="00622B02"/>
    <w:rsid w:val="00622C00"/>
    <w:rsid w:val="0062306A"/>
    <w:rsid w:val="0062321F"/>
    <w:rsid w:val="00623274"/>
    <w:rsid w:val="00623619"/>
    <w:rsid w:val="00623962"/>
    <w:rsid w:val="00623AC7"/>
    <w:rsid w:val="006241DF"/>
    <w:rsid w:val="006242E4"/>
    <w:rsid w:val="00624557"/>
    <w:rsid w:val="00624949"/>
    <w:rsid w:val="00624C23"/>
    <w:rsid w:val="00624F7B"/>
    <w:rsid w:val="0062510C"/>
    <w:rsid w:val="0062547F"/>
    <w:rsid w:val="0062573D"/>
    <w:rsid w:val="00625785"/>
    <w:rsid w:val="00625A40"/>
    <w:rsid w:val="00625C69"/>
    <w:rsid w:val="00626314"/>
    <w:rsid w:val="0062639D"/>
    <w:rsid w:val="00626470"/>
    <w:rsid w:val="00626A7C"/>
    <w:rsid w:val="00626F21"/>
    <w:rsid w:val="00627AA1"/>
    <w:rsid w:val="00627C28"/>
    <w:rsid w:val="00627EF8"/>
    <w:rsid w:val="00630972"/>
    <w:rsid w:val="006309FF"/>
    <w:rsid w:val="00630C7C"/>
    <w:rsid w:val="00630E55"/>
    <w:rsid w:val="006310FE"/>
    <w:rsid w:val="0063113E"/>
    <w:rsid w:val="00631549"/>
    <w:rsid w:val="006318B7"/>
    <w:rsid w:val="00632039"/>
    <w:rsid w:val="0063217F"/>
    <w:rsid w:val="006326E3"/>
    <w:rsid w:val="0063276A"/>
    <w:rsid w:val="00632CE7"/>
    <w:rsid w:val="006333B1"/>
    <w:rsid w:val="00633531"/>
    <w:rsid w:val="00633991"/>
    <w:rsid w:val="006339BA"/>
    <w:rsid w:val="00633A88"/>
    <w:rsid w:val="00633B33"/>
    <w:rsid w:val="00633E96"/>
    <w:rsid w:val="00633FC2"/>
    <w:rsid w:val="0063467F"/>
    <w:rsid w:val="00634D00"/>
    <w:rsid w:val="00634D60"/>
    <w:rsid w:val="006350BF"/>
    <w:rsid w:val="006354ED"/>
    <w:rsid w:val="006356AD"/>
    <w:rsid w:val="006357CF"/>
    <w:rsid w:val="00635866"/>
    <w:rsid w:val="00635993"/>
    <w:rsid w:val="006362C9"/>
    <w:rsid w:val="00636500"/>
    <w:rsid w:val="00636759"/>
    <w:rsid w:val="006368E8"/>
    <w:rsid w:val="00636928"/>
    <w:rsid w:val="00636F99"/>
    <w:rsid w:val="00637036"/>
    <w:rsid w:val="006371DF"/>
    <w:rsid w:val="00637600"/>
    <w:rsid w:val="00637E8C"/>
    <w:rsid w:val="00640117"/>
    <w:rsid w:val="00640272"/>
    <w:rsid w:val="00640438"/>
    <w:rsid w:val="00640684"/>
    <w:rsid w:val="00640746"/>
    <w:rsid w:val="00640876"/>
    <w:rsid w:val="006408D6"/>
    <w:rsid w:val="00640B89"/>
    <w:rsid w:val="00640D38"/>
    <w:rsid w:val="006410C7"/>
    <w:rsid w:val="006412C0"/>
    <w:rsid w:val="006419BF"/>
    <w:rsid w:val="00641D7D"/>
    <w:rsid w:val="00641E79"/>
    <w:rsid w:val="00642114"/>
    <w:rsid w:val="0064231C"/>
    <w:rsid w:val="006424D7"/>
    <w:rsid w:val="006425ED"/>
    <w:rsid w:val="00642759"/>
    <w:rsid w:val="0064354E"/>
    <w:rsid w:val="006438F0"/>
    <w:rsid w:val="00643E2C"/>
    <w:rsid w:val="00644369"/>
    <w:rsid w:val="006444A5"/>
    <w:rsid w:val="006446E6"/>
    <w:rsid w:val="00644D19"/>
    <w:rsid w:val="00644D41"/>
    <w:rsid w:val="00644D57"/>
    <w:rsid w:val="00644E06"/>
    <w:rsid w:val="00644F0E"/>
    <w:rsid w:val="00644FF5"/>
    <w:rsid w:val="00645173"/>
    <w:rsid w:val="00645616"/>
    <w:rsid w:val="006457DF"/>
    <w:rsid w:val="00645D79"/>
    <w:rsid w:val="00646556"/>
    <w:rsid w:val="00646934"/>
    <w:rsid w:val="00646E6D"/>
    <w:rsid w:val="00646EE6"/>
    <w:rsid w:val="006473A8"/>
    <w:rsid w:val="006475C2"/>
    <w:rsid w:val="006476F4"/>
    <w:rsid w:val="00647B1A"/>
    <w:rsid w:val="00647C36"/>
    <w:rsid w:val="00647D87"/>
    <w:rsid w:val="00647DFD"/>
    <w:rsid w:val="00647E82"/>
    <w:rsid w:val="00647FAF"/>
    <w:rsid w:val="006500E0"/>
    <w:rsid w:val="00650458"/>
    <w:rsid w:val="00650F82"/>
    <w:rsid w:val="00651024"/>
    <w:rsid w:val="006514C4"/>
    <w:rsid w:val="0065164F"/>
    <w:rsid w:val="006516D5"/>
    <w:rsid w:val="00651876"/>
    <w:rsid w:val="00651C30"/>
    <w:rsid w:val="00651CC0"/>
    <w:rsid w:val="00651FA3"/>
    <w:rsid w:val="0065215D"/>
    <w:rsid w:val="0065230F"/>
    <w:rsid w:val="00652807"/>
    <w:rsid w:val="00652C4F"/>
    <w:rsid w:val="00652ECC"/>
    <w:rsid w:val="006530E4"/>
    <w:rsid w:val="006532E3"/>
    <w:rsid w:val="00653503"/>
    <w:rsid w:val="0065351D"/>
    <w:rsid w:val="00653616"/>
    <w:rsid w:val="00653942"/>
    <w:rsid w:val="00653C39"/>
    <w:rsid w:val="00653F2B"/>
    <w:rsid w:val="006540FA"/>
    <w:rsid w:val="0065411B"/>
    <w:rsid w:val="006543E4"/>
    <w:rsid w:val="0065444E"/>
    <w:rsid w:val="00654AE2"/>
    <w:rsid w:val="00654EBD"/>
    <w:rsid w:val="0065512F"/>
    <w:rsid w:val="00655BC6"/>
    <w:rsid w:val="00655E46"/>
    <w:rsid w:val="006561F8"/>
    <w:rsid w:val="006563D1"/>
    <w:rsid w:val="006565E4"/>
    <w:rsid w:val="00656601"/>
    <w:rsid w:val="00656C19"/>
    <w:rsid w:val="00656FB3"/>
    <w:rsid w:val="006603F0"/>
    <w:rsid w:val="006604EC"/>
    <w:rsid w:val="00660DFC"/>
    <w:rsid w:val="00660F21"/>
    <w:rsid w:val="006611B2"/>
    <w:rsid w:val="0066124B"/>
    <w:rsid w:val="0066129B"/>
    <w:rsid w:val="006616DE"/>
    <w:rsid w:val="00661E18"/>
    <w:rsid w:val="006622AE"/>
    <w:rsid w:val="006623AB"/>
    <w:rsid w:val="006628B3"/>
    <w:rsid w:val="006636CE"/>
    <w:rsid w:val="006639FF"/>
    <w:rsid w:val="00663A00"/>
    <w:rsid w:val="00663B5C"/>
    <w:rsid w:val="00663C28"/>
    <w:rsid w:val="00663F58"/>
    <w:rsid w:val="00663F96"/>
    <w:rsid w:val="0066427B"/>
    <w:rsid w:val="006642CF"/>
    <w:rsid w:val="006645C7"/>
    <w:rsid w:val="00664761"/>
    <w:rsid w:val="00664A13"/>
    <w:rsid w:val="00664A85"/>
    <w:rsid w:val="00664AF1"/>
    <w:rsid w:val="006652EC"/>
    <w:rsid w:val="0066555E"/>
    <w:rsid w:val="00665D81"/>
    <w:rsid w:val="00665E10"/>
    <w:rsid w:val="006660C1"/>
    <w:rsid w:val="00666173"/>
    <w:rsid w:val="00666B4F"/>
    <w:rsid w:val="00667645"/>
    <w:rsid w:val="006679A4"/>
    <w:rsid w:val="00667A46"/>
    <w:rsid w:val="00667AA7"/>
    <w:rsid w:val="00667D92"/>
    <w:rsid w:val="00670029"/>
    <w:rsid w:val="006703B8"/>
    <w:rsid w:val="006703CE"/>
    <w:rsid w:val="00670906"/>
    <w:rsid w:val="00670A57"/>
    <w:rsid w:val="00670D2C"/>
    <w:rsid w:val="00670EFD"/>
    <w:rsid w:val="006710E8"/>
    <w:rsid w:val="00671409"/>
    <w:rsid w:val="006717CB"/>
    <w:rsid w:val="00671BCF"/>
    <w:rsid w:val="006725A5"/>
    <w:rsid w:val="00672AF3"/>
    <w:rsid w:val="00672D7A"/>
    <w:rsid w:val="00672D7E"/>
    <w:rsid w:val="00672DA3"/>
    <w:rsid w:val="00673112"/>
    <w:rsid w:val="00673549"/>
    <w:rsid w:val="006735D7"/>
    <w:rsid w:val="0067395C"/>
    <w:rsid w:val="00673B4C"/>
    <w:rsid w:val="00673EAE"/>
    <w:rsid w:val="006740B0"/>
    <w:rsid w:val="00674278"/>
    <w:rsid w:val="006744BF"/>
    <w:rsid w:val="006749EC"/>
    <w:rsid w:val="00674FD4"/>
    <w:rsid w:val="0067518E"/>
    <w:rsid w:val="00675253"/>
    <w:rsid w:val="0067525E"/>
    <w:rsid w:val="00675A00"/>
    <w:rsid w:val="00675A58"/>
    <w:rsid w:val="00675C99"/>
    <w:rsid w:val="006762E4"/>
    <w:rsid w:val="0067636A"/>
    <w:rsid w:val="00676370"/>
    <w:rsid w:val="00676EC9"/>
    <w:rsid w:val="006772DD"/>
    <w:rsid w:val="0067743B"/>
    <w:rsid w:val="00677761"/>
    <w:rsid w:val="006777BD"/>
    <w:rsid w:val="006777C4"/>
    <w:rsid w:val="00677BF0"/>
    <w:rsid w:val="00677E4A"/>
    <w:rsid w:val="00677EC2"/>
    <w:rsid w:val="006800A1"/>
    <w:rsid w:val="006801A3"/>
    <w:rsid w:val="00680200"/>
    <w:rsid w:val="0068035D"/>
    <w:rsid w:val="0068037D"/>
    <w:rsid w:val="00680E89"/>
    <w:rsid w:val="006816B8"/>
    <w:rsid w:val="00681D15"/>
    <w:rsid w:val="00681E06"/>
    <w:rsid w:val="00681E94"/>
    <w:rsid w:val="00681EBF"/>
    <w:rsid w:val="00681F94"/>
    <w:rsid w:val="006825F1"/>
    <w:rsid w:val="00683015"/>
    <w:rsid w:val="006830AC"/>
    <w:rsid w:val="006830B2"/>
    <w:rsid w:val="006833CA"/>
    <w:rsid w:val="00683638"/>
    <w:rsid w:val="00683D03"/>
    <w:rsid w:val="00684226"/>
    <w:rsid w:val="00684A6A"/>
    <w:rsid w:val="00684BC1"/>
    <w:rsid w:val="00684C87"/>
    <w:rsid w:val="006853EA"/>
    <w:rsid w:val="00685463"/>
    <w:rsid w:val="00685508"/>
    <w:rsid w:val="00685665"/>
    <w:rsid w:val="00685894"/>
    <w:rsid w:val="00685A4C"/>
    <w:rsid w:val="00685A78"/>
    <w:rsid w:val="00686699"/>
    <w:rsid w:val="00686A3E"/>
    <w:rsid w:val="00686D96"/>
    <w:rsid w:val="00687176"/>
    <w:rsid w:val="006871F4"/>
    <w:rsid w:val="00687228"/>
    <w:rsid w:val="00687747"/>
    <w:rsid w:val="00687B8C"/>
    <w:rsid w:val="00687BEC"/>
    <w:rsid w:val="00687CB2"/>
    <w:rsid w:val="00690045"/>
    <w:rsid w:val="0069076B"/>
    <w:rsid w:val="00690D66"/>
    <w:rsid w:val="00691610"/>
    <w:rsid w:val="00691AAE"/>
    <w:rsid w:val="00691D73"/>
    <w:rsid w:val="00691EFE"/>
    <w:rsid w:val="00692BC5"/>
    <w:rsid w:val="00692C6C"/>
    <w:rsid w:val="00692CB3"/>
    <w:rsid w:val="00692CBE"/>
    <w:rsid w:val="0069303A"/>
    <w:rsid w:val="00693048"/>
    <w:rsid w:val="00693399"/>
    <w:rsid w:val="00693598"/>
    <w:rsid w:val="00693839"/>
    <w:rsid w:val="00693CD0"/>
    <w:rsid w:val="00693D40"/>
    <w:rsid w:val="00693DFE"/>
    <w:rsid w:val="00694038"/>
    <w:rsid w:val="0069486E"/>
    <w:rsid w:val="006948EC"/>
    <w:rsid w:val="00694AD4"/>
    <w:rsid w:val="00694E00"/>
    <w:rsid w:val="006954EA"/>
    <w:rsid w:val="00695533"/>
    <w:rsid w:val="00695A41"/>
    <w:rsid w:val="00696623"/>
    <w:rsid w:val="00696B5D"/>
    <w:rsid w:val="00696EB0"/>
    <w:rsid w:val="006971E3"/>
    <w:rsid w:val="00697494"/>
    <w:rsid w:val="006976BC"/>
    <w:rsid w:val="006976C0"/>
    <w:rsid w:val="00697C8A"/>
    <w:rsid w:val="00697FB2"/>
    <w:rsid w:val="006A0512"/>
    <w:rsid w:val="006A068D"/>
    <w:rsid w:val="006A06E8"/>
    <w:rsid w:val="006A0869"/>
    <w:rsid w:val="006A0B66"/>
    <w:rsid w:val="006A0CEF"/>
    <w:rsid w:val="006A0D2E"/>
    <w:rsid w:val="006A102C"/>
    <w:rsid w:val="006A1110"/>
    <w:rsid w:val="006A14AD"/>
    <w:rsid w:val="006A1812"/>
    <w:rsid w:val="006A1C60"/>
    <w:rsid w:val="006A1CC1"/>
    <w:rsid w:val="006A1DD8"/>
    <w:rsid w:val="006A1E19"/>
    <w:rsid w:val="006A24A6"/>
    <w:rsid w:val="006A25FA"/>
    <w:rsid w:val="006A27E2"/>
    <w:rsid w:val="006A2869"/>
    <w:rsid w:val="006A2FCA"/>
    <w:rsid w:val="006A372E"/>
    <w:rsid w:val="006A4259"/>
    <w:rsid w:val="006A46C7"/>
    <w:rsid w:val="006A4A58"/>
    <w:rsid w:val="006A4D89"/>
    <w:rsid w:val="006A5917"/>
    <w:rsid w:val="006A5AC3"/>
    <w:rsid w:val="006A5DD9"/>
    <w:rsid w:val="006A5E2A"/>
    <w:rsid w:val="006A5E43"/>
    <w:rsid w:val="006A63B8"/>
    <w:rsid w:val="006A658A"/>
    <w:rsid w:val="006A67AA"/>
    <w:rsid w:val="006A6BA4"/>
    <w:rsid w:val="006A6CA7"/>
    <w:rsid w:val="006A7254"/>
    <w:rsid w:val="006A728D"/>
    <w:rsid w:val="006A7318"/>
    <w:rsid w:val="006A7B63"/>
    <w:rsid w:val="006A7F81"/>
    <w:rsid w:val="006B00B6"/>
    <w:rsid w:val="006B0189"/>
    <w:rsid w:val="006B02AF"/>
    <w:rsid w:val="006B02BC"/>
    <w:rsid w:val="006B0898"/>
    <w:rsid w:val="006B08CC"/>
    <w:rsid w:val="006B092F"/>
    <w:rsid w:val="006B0B92"/>
    <w:rsid w:val="006B0EE0"/>
    <w:rsid w:val="006B11D6"/>
    <w:rsid w:val="006B1225"/>
    <w:rsid w:val="006B1273"/>
    <w:rsid w:val="006B1520"/>
    <w:rsid w:val="006B177A"/>
    <w:rsid w:val="006B1FF8"/>
    <w:rsid w:val="006B306D"/>
    <w:rsid w:val="006B334D"/>
    <w:rsid w:val="006B39A1"/>
    <w:rsid w:val="006B3A16"/>
    <w:rsid w:val="006B4150"/>
    <w:rsid w:val="006B4361"/>
    <w:rsid w:val="006B451C"/>
    <w:rsid w:val="006B4566"/>
    <w:rsid w:val="006B4D32"/>
    <w:rsid w:val="006B508F"/>
    <w:rsid w:val="006B57C9"/>
    <w:rsid w:val="006B5BF7"/>
    <w:rsid w:val="006B613A"/>
    <w:rsid w:val="006B67AF"/>
    <w:rsid w:val="006B685C"/>
    <w:rsid w:val="006B692F"/>
    <w:rsid w:val="006B6B32"/>
    <w:rsid w:val="006B6F2E"/>
    <w:rsid w:val="006B7058"/>
    <w:rsid w:val="006B728A"/>
    <w:rsid w:val="006B7B5A"/>
    <w:rsid w:val="006B7E33"/>
    <w:rsid w:val="006C0264"/>
    <w:rsid w:val="006C0413"/>
    <w:rsid w:val="006C0643"/>
    <w:rsid w:val="006C0649"/>
    <w:rsid w:val="006C0763"/>
    <w:rsid w:val="006C0AEF"/>
    <w:rsid w:val="006C0EEE"/>
    <w:rsid w:val="006C0F48"/>
    <w:rsid w:val="006C11FB"/>
    <w:rsid w:val="006C124F"/>
    <w:rsid w:val="006C1C31"/>
    <w:rsid w:val="006C1D80"/>
    <w:rsid w:val="006C1F52"/>
    <w:rsid w:val="006C204C"/>
    <w:rsid w:val="006C21A5"/>
    <w:rsid w:val="006C27E9"/>
    <w:rsid w:val="006C2868"/>
    <w:rsid w:val="006C2AB6"/>
    <w:rsid w:val="006C2B88"/>
    <w:rsid w:val="006C2C88"/>
    <w:rsid w:val="006C2F7E"/>
    <w:rsid w:val="006C32EA"/>
    <w:rsid w:val="006C3355"/>
    <w:rsid w:val="006C341D"/>
    <w:rsid w:val="006C35DC"/>
    <w:rsid w:val="006C36B5"/>
    <w:rsid w:val="006C3917"/>
    <w:rsid w:val="006C3C69"/>
    <w:rsid w:val="006C40D7"/>
    <w:rsid w:val="006C41D3"/>
    <w:rsid w:val="006C44E9"/>
    <w:rsid w:val="006C4632"/>
    <w:rsid w:val="006C48E6"/>
    <w:rsid w:val="006C4A80"/>
    <w:rsid w:val="006C4A89"/>
    <w:rsid w:val="006C4AE5"/>
    <w:rsid w:val="006C4E8D"/>
    <w:rsid w:val="006C5234"/>
    <w:rsid w:val="006C529C"/>
    <w:rsid w:val="006C5396"/>
    <w:rsid w:val="006C53B5"/>
    <w:rsid w:val="006C5412"/>
    <w:rsid w:val="006C552C"/>
    <w:rsid w:val="006C5743"/>
    <w:rsid w:val="006C613D"/>
    <w:rsid w:val="006C6154"/>
    <w:rsid w:val="006C6203"/>
    <w:rsid w:val="006C63DC"/>
    <w:rsid w:val="006C657A"/>
    <w:rsid w:val="006C6AA3"/>
    <w:rsid w:val="006C6E62"/>
    <w:rsid w:val="006C6E85"/>
    <w:rsid w:val="006C736B"/>
    <w:rsid w:val="006C73B6"/>
    <w:rsid w:val="006C79C0"/>
    <w:rsid w:val="006C7C3E"/>
    <w:rsid w:val="006C7E83"/>
    <w:rsid w:val="006D06FF"/>
    <w:rsid w:val="006D0960"/>
    <w:rsid w:val="006D0C2A"/>
    <w:rsid w:val="006D0EB6"/>
    <w:rsid w:val="006D0F88"/>
    <w:rsid w:val="006D12EA"/>
    <w:rsid w:val="006D1400"/>
    <w:rsid w:val="006D16E7"/>
    <w:rsid w:val="006D19CF"/>
    <w:rsid w:val="006D1D09"/>
    <w:rsid w:val="006D2EEA"/>
    <w:rsid w:val="006D3C0E"/>
    <w:rsid w:val="006D3CFB"/>
    <w:rsid w:val="006D454C"/>
    <w:rsid w:val="006D4745"/>
    <w:rsid w:val="006D4A07"/>
    <w:rsid w:val="006D4B1A"/>
    <w:rsid w:val="006D4D61"/>
    <w:rsid w:val="006D4F5D"/>
    <w:rsid w:val="006D59CE"/>
    <w:rsid w:val="006D5BD5"/>
    <w:rsid w:val="006D6169"/>
    <w:rsid w:val="006D6190"/>
    <w:rsid w:val="006D62B0"/>
    <w:rsid w:val="006D65F9"/>
    <w:rsid w:val="006D65FF"/>
    <w:rsid w:val="006D68B2"/>
    <w:rsid w:val="006D69B5"/>
    <w:rsid w:val="006D6BA5"/>
    <w:rsid w:val="006D6F11"/>
    <w:rsid w:val="006D7042"/>
    <w:rsid w:val="006D70D2"/>
    <w:rsid w:val="006D721C"/>
    <w:rsid w:val="006D72A9"/>
    <w:rsid w:val="006D7568"/>
    <w:rsid w:val="006D758A"/>
    <w:rsid w:val="006D7640"/>
    <w:rsid w:val="006D7780"/>
    <w:rsid w:val="006D778A"/>
    <w:rsid w:val="006D78DA"/>
    <w:rsid w:val="006D7E7A"/>
    <w:rsid w:val="006E07A1"/>
    <w:rsid w:val="006E09AF"/>
    <w:rsid w:val="006E0AF2"/>
    <w:rsid w:val="006E0B42"/>
    <w:rsid w:val="006E0C69"/>
    <w:rsid w:val="006E0E4C"/>
    <w:rsid w:val="006E162B"/>
    <w:rsid w:val="006E1679"/>
    <w:rsid w:val="006E1A50"/>
    <w:rsid w:val="006E1E51"/>
    <w:rsid w:val="006E2085"/>
    <w:rsid w:val="006E2475"/>
    <w:rsid w:val="006E2486"/>
    <w:rsid w:val="006E25AB"/>
    <w:rsid w:val="006E2861"/>
    <w:rsid w:val="006E28A4"/>
    <w:rsid w:val="006E2A50"/>
    <w:rsid w:val="006E2BDD"/>
    <w:rsid w:val="006E2C69"/>
    <w:rsid w:val="006E2E6B"/>
    <w:rsid w:val="006E30C0"/>
    <w:rsid w:val="006E3212"/>
    <w:rsid w:val="006E3505"/>
    <w:rsid w:val="006E3832"/>
    <w:rsid w:val="006E38CF"/>
    <w:rsid w:val="006E3BCB"/>
    <w:rsid w:val="006E3E0D"/>
    <w:rsid w:val="006E41C4"/>
    <w:rsid w:val="006E4415"/>
    <w:rsid w:val="006E4664"/>
    <w:rsid w:val="006E477D"/>
    <w:rsid w:val="006E4FF9"/>
    <w:rsid w:val="006E50DE"/>
    <w:rsid w:val="006E54AC"/>
    <w:rsid w:val="006E5525"/>
    <w:rsid w:val="006E55E3"/>
    <w:rsid w:val="006E58A4"/>
    <w:rsid w:val="006E6100"/>
    <w:rsid w:val="006E61BC"/>
    <w:rsid w:val="006E6634"/>
    <w:rsid w:val="006E69C6"/>
    <w:rsid w:val="006E6A01"/>
    <w:rsid w:val="006E6BA9"/>
    <w:rsid w:val="006E6C39"/>
    <w:rsid w:val="006E6D02"/>
    <w:rsid w:val="006E71D7"/>
    <w:rsid w:val="006E723E"/>
    <w:rsid w:val="006E73AB"/>
    <w:rsid w:val="006E74CB"/>
    <w:rsid w:val="006E782D"/>
    <w:rsid w:val="006E7A13"/>
    <w:rsid w:val="006E7F93"/>
    <w:rsid w:val="006F0107"/>
    <w:rsid w:val="006F02DF"/>
    <w:rsid w:val="006F061C"/>
    <w:rsid w:val="006F08CC"/>
    <w:rsid w:val="006F13F5"/>
    <w:rsid w:val="006F2512"/>
    <w:rsid w:val="006F253F"/>
    <w:rsid w:val="006F25EF"/>
    <w:rsid w:val="006F28AE"/>
    <w:rsid w:val="006F2C40"/>
    <w:rsid w:val="006F2D08"/>
    <w:rsid w:val="006F2EDB"/>
    <w:rsid w:val="006F30B5"/>
    <w:rsid w:val="006F353D"/>
    <w:rsid w:val="006F3767"/>
    <w:rsid w:val="006F37EF"/>
    <w:rsid w:val="006F3B10"/>
    <w:rsid w:val="006F3EC2"/>
    <w:rsid w:val="006F4023"/>
    <w:rsid w:val="006F41F2"/>
    <w:rsid w:val="006F4809"/>
    <w:rsid w:val="006F48E5"/>
    <w:rsid w:val="006F4A0D"/>
    <w:rsid w:val="006F5C2C"/>
    <w:rsid w:val="006F5E4D"/>
    <w:rsid w:val="006F613E"/>
    <w:rsid w:val="006F620D"/>
    <w:rsid w:val="006F6303"/>
    <w:rsid w:val="006F666B"/>
    <w:rsid w:val="006F6EF7"/>
    <w:rsid w:val="006F6EFB"/>
    <w:rsid w:val="006F713E"/>
    <w:rsid w:val="006F71C3"/>
    <w:rsid w:val="006F75F3"/>
    <w:rsid w:val="006F763F"/>
    <w:rsid w:val="006F7B86"/>
    <w:rsid w:val="007006F1"/>
    <w:rsid w:val="007006FB"/>
    <w:rsid w:val="00700BE5"/>
    <w:rsid w:val="00700C0F"/>
    <w:rsid w:val="007010A7"/>
    <w:rsid w:val="007010ED"/>
    <w:rsid w:val="007010F3"/>
    <w:rsid w:val="0070152E"/>
    <w:rsid w:val="007018B2"/>
    <w:rsid w:val="00701F06"/>
    <w:rsid w:val="00702281"/>
    <w:rsid w:val="007026A9"/>
    <w:rsid w:val="00702785"/>
    <w:rsid w:val="00702A15"/>
    <w:rsid w:val="00702A92"/>
    <w:rsid w:val="00702D7F"/>
    <w:rsid w:val="00703438"/>
    <w:rsid w:val="007037D0"/>
    <w:rsid w:val="00703AFD"/>
    <w:rsid w:val="00703DC1"/>
    <w:rsid w:val="00703EB3"/>
    <w:rsid w:val="007045A7"/>
    <w:rsid w:val="00704651"/>
    <w:rsid w:val="00704A1E"/>
    <w:rsid w:val="00704D5D"/>
    <w:rsid w:val="00704DD8"/>
    <w:rsid w:val="00705188"/>
    <w:rsid w:val="0070556A"/>
    <w:rsid w:val="00705AFF"/>
    <w:rsid w:val="00705D2B"/>
    <w:rsid w:val="00705E12"/>
    <w:rsid w:val="00705FE1"/>
    <w:rsid w:val="00706109"/>
    <w:rsid w:val="0070632D"/>
    <w:rsid w:val="00706336"/>
    <w:rsid w:val="007064BB"/>
    <w:rsid w:val="0070687C"/>
    <w:rsid w:val="007069B9"/>
    <w:rsid w:val="00706A85"/>
    <w:rsid w:val="00706A89"/>
    <w:rsid w:val="00706A93"/>
    <w:rsid w:val="00706B91"/>
    <w:rsid w:val="007078A0"/>
    <w:rsid w:val="007079EA"/>
    <w:rsid w:val="00707DFC"/>
    <w:rsid w:val="00710505"/>
    <w:rsid w:val="00710D59"/>
    <w:rsid w:val="00710DCE"/>
    <w:rsid w:val="00710EAF"/>
    <w:rsid w:val="00711597"/>
    <w:rsid w:val="00711D46"/>
    <w:rsid w:val="00712366"/>
    <w:rsid w:val="0071248E"/>
    <w:rsid w:val="00712574"/>
    <w:rsid w:val="0071292C"/>
    <w:rsid w:val="00712932"/>
    <w:rsid w:val="00712B3C"/>
    <w:rsid w:val="00712C2D"/>
    <w:rsid w:val="00712D6E"/>
    <w:rsid w:val="00712F6C"/>
    <w:rsid w:val="00712FDC"/>
    <w:rsid w:val="0071317F"/>
    <w:rsid w:val="007131EB"/>
    <w:rsid w:val="00713295"/>
    <w:rsid w:val="00713406"/>
    <w:rsid w:val="0071346F"/>
    <w:rsid w:val="00713B24"/>
    <w:rsid w:val="00713D9D"/>
    <w:rsid w:val="00713E6B"/>
    <w:rsid w:val="00713FA1"/>
    <w:rsid w:val="007143B8"/>
    <w:rsid w:val="00714447"/>
    <w:rsid w:val="007144C9"/>
    <w:rsid w:val="00714CD7"/>
    <w:rsid w:val="00714E9F"/>
    <w:rsid w:val="00714EEE"/>
    <w:rsid w:val="00715056"/>
    <w:rsid w:val="0071546A"/>
    <w:rsid w:val="0071589E"/>
    <w:rsid w:val="00715BC8"/>
    <w:rsid w:val="007160F8"/>
    <w:rsid w:val="00716302"/>
    <w:rsid w:val="007167BF"/>
    <w:rsid w:val="00716E11"/>
    <w:rsid w:val="007170B3"/>
    <w:rsid w:val="0071716A"/>
    <w:rsid w:val="0071736B"/>
    <w:rsid w:val="00717A77"/>
    <w:rsid w:val="00717FEB"/>
    <w:rsid w:val="00720368"/>
    <w:rsid w:val="0072066F"/>
    <w:rsid w:val="00720822"/>
    <w:rsid w:val="00720A63"/>
    <w:rsid w:val="00720AD4"/>
    <w:rsid w:val="00720D88"/>
    <w:rsid w:val="0072131F"/>
    <w:rsid w:val="00721402"/>
    <w:rsid w:val="00721553"/>
    <w:rsid w:val="00721612"/>
    <w:rsid w:val="0072187A"/>
    <w:rsid w:val="00721945"/>
    <w:rsid w:val="007222E5"/>
    <w:rsid w:val="0072238C"/>
    <w:rsid w:val="0072257A"/>
    <w:rsid w:val="007229FF"/>
    <w:rsid w:val="00722BBE"/>
    <w:rsid w:val="00722DFC"/>
    <w:rsid w:val="00723032"/>
    <w:rsid w:val="007230B6"/>
    <w:rsid w:val="00723683"/>
    <w:rsid w:val="00723BE8"/>
    <w:rsid w:val="00723F53"/>
    <w:rsid w:val="00724413"/>
    <w:rsid w:val="00724849"/>
    <w:rsid w:val="00724DE7"/>
    <w:rsid w:val="00724F40"/>
    <w:rsid w:val="00724F90"/>
    <w:rsid w:val="007252CF"/>
    <w:rsid w:val="00725B90"/>
    <w:rsid w:val="00725D97"/>
    <w:rsid w:val="00726091"/>
    <w:rsid w:val="00726116"/>
    <w:rsid w:val="0072640E"/>
    <w:rsid w:val="00726CFD"/>
    <w:rsid w:val="00726F50"/>
    <w:rsid w:val="00727225"/>
    <w:rsid w:val="00727385"/>
    <w:rsid w:val="007276C9"/>
    <w:rsid w:val="00727895"/>
    <w:rsid w:val="00727FA7"/>
    <w:rsid w:val="007300EA"/>
    <w:rsid w:val="007303CF"/>
    <w:rsid w:val="00730706"/>
    <w:rsid w:val="0073112F"/>
    <w:rsid w:val="00731411"/>
    <w:rsid w:val="00731B6F"/>
    <w:rsid w:val="00731B9A"/>
    <w:rsid w:val="0073209B"/>
    <w:rsid w:val="007326A8"/>
    <w:rsid w:val="00732898"/>
    <w:rsid w:val="00732B79"/>
    <w:rsid w:val="00732CD6"/>
    <w:rsid w:val="0073314D"/>
    <w:rsid w:val="00733169"/>
    <w:rsid w:val="00733364"/>
    <w:rsid w:val="007334E1"/>
    <w:rsid w:val="007335A2"/>
    <w:rsid w:val="00733632"/>
    <w:rsid w:val="00733887"/>
    <w:rsid w:val="007339D7"/>
    <w:rsid w:val="00734048"/>
    <w:rsid w:val="0073413D"/>
    <w:rsid w:val="00734431"/>
    <w:rsid w:val="00734509"/>
    <w:rsid w:val="00734E45"/>
    <w:rsid w:val="007354BC"/>
    <w:rsid w:val="00735677"/>
    <w:rsid w:val="00735881"/>
    <w:rsid w:val="00735914"/>
    <w:rsid w:val="00736116"/>
    <w:rsid w:val="0073659C"/>
    <w:rsid w:val="007365DA"/>
    <w:rsid w:val="0073711A"/>
    <w:rsid w:val="00737478"/>
    <w:rsid w:val="00737518"/>
    <w:rsid w:val="00737867"/>
    <w:rsid w:val="00737B29"/>
    <w:rsid w:val="00737FA8"/>
    <w:rsid w:val="007406DB"/>
    <w:rsid w:val="007407D8"/>
    <w:rsid w:val="007407E0"/>
    <w:rsid w:val="00740B3D"/>
    <w:rsid w:val="00740D4E"/>
    <w:rsid w:val="00740F70"/>
    <w:rsid w:val="00740FAD"/>
    <w:rsid w:val="007410E7"/>
    <w:rsid w:val="007417BD"/>
    <w:rsid w:val="00741D66"/>
    <w:rsid w:val="00742006"/>
    <w:rsid w:val="007421DC"/>
    <w:rsid w:val="007422BD"/>
    <w:rsid w:val="00742392"/>
    <w:rsid w:val="00742514"/>
    <w:rsid w:val="007427A8"/>
    <w:rsid w:val="007428E5"/>
    <w:rsid w:val="00742C11"/>
    <w:rsid w:val="00742D61"/>
    <w:rsid w:val="00743321"/>
    <w:rsid w:val="007437FD"/>
    <w:rsid w:val="0074436E"/>
    <w:rsid w:val="00744384"/>
    <w:rsid w:val="007444DF"/>
    <w:rsid w:val="00744DE5"/>
    <w:rsid w:val="00745015"/>
    <w:rsid w:val="007452CA"/>
    <w:rsid w:val="00745314"/>
    <w:rsid w:val="00745393"/>
    <w:rsid w:val="00745522"/>
    <w:rsid w:val="00745CA5"/>
    <w:rsid w:val="00746049"/>
    <w:rsid w:val="007467B9"/>
    <w:rsid w:val="00746BE9"/>
    <w:rsid w:val="00746DD3"/>
    <w:rsid w:val="00747512"/>
    <w:rsid w:val="00747623"/>
    <w:rsid w:val="007476B5"/>
    <w:rsid w:val="00747BE2"/>
    <w:rsid w:val="00747CAF"/>
    <w:rsid w:val="0075083F"/>
    <w:rsid w:val="007511CE"/>
    <w:rsid w:val="0075129A"/>
    <w:rsid w:val="00751936"/>
    <w:rsid w:val="007520F6"/>
    <w:rsid w:val="00752473"/>
    <w:rsid w:val="007526E1"/>
    <w:rsid w:val="00752A57"/>
    <w:rsid w:val="00752F69"/>
    <w:rsid w:val="0075328B"/>
    <w:rsid w:val="007536FE"/>
    <w:rsid w:val="007539A6"/>
    <w:rsid w:val="00753ADF"/>
    <w:rsid w:val="00753B31"/>
    <w:rsid w:val="00753BB2"/>
    <w:rsid w:val="00753BD2"/>
    <w:rsid w:val="00754038"/>
    <w:rsid w:val="007541A6"/>
    <w:rsid w:val="007543AF"/>
    <w:rsid w:val="007543E9"/>
    <w:rsid w:val="007548DC"/>
    <w:rsid w:val="00754903"/>
    <w:rsid w:val="00754E36"/>
    <w:rsid w:val="00754E44"/>
    <w:rsid w:val="00754E5C"/>
    <w:rsid w:val="0075506F"/>
    <w:rsid w:val="00755236"/>
    <w:rsid w:val="0075540B"/>
    <w:rsid w:val="0075559C"/>
    <w:rsid w:val="007556C8"/>
    <w:rsid w:val="00755BB5"/>
    <w:rsid w:val="00755DD5"/>
    <w:rsid w:val="00755EEF"/>
    <w:rsid w:val="00755F6B"/>
    <w:rsid w:val="007560E6"/>
    <w:rsid w:val="007564F7"/>
    <w:rsid w:val="00756BDF"/>
    <w:rsid w:val="0075709D"/>
    <w:rsid w:val="00757376"/>
    <w:rsid w:val="0075770B"/>
    <w:rsid w:val="0075796E"/>
    <w:rsid w:val="00757A51"/>
    <w:rsid w:val="00757C2F"/>
    <w:rsid w:val="00757C99"/>
    <w:rsid w:val="00760111"/>
    <w:rsid w:val="0076032A"/>
    <w:rsid w:val="0076078E"/>
    <w:rsid w:val="00760ADE"/>
    <w:rsid w:val="00760B83"/>
    <w:rsid w:val="00760CB3"/>
    <w:rsid w:val="00760F84"/>
    <w:rsid w:val="00761020"/>
    <w:rsid w:val="00761283"/>
    <w:rsid w:val="00761426"/>
    <w:rsid w:val="0076148E"/>
    <w:rsid w:val="00761621"/>
    <w:rsid w:val="00761808"/>
    <w:rsid w:val="00761CFF"/>
    <w:rsid w:val="00761DD1"/>
    <w:rsid w:val="00761E23"/>
    <w:rsid w:val="00762651"/>
    <w:rsid w:val="007633A9"/>
    <w:rsid w:val="007633CE"/>
    <w:rsid w:val="007638AF"/>
    <w:rsid w:val="00763D99"/>
    <w:rsid w:val="00764277"/>
    <w:rsid w:val="00764DCB"/>
    <w:rsid w:val="0076516B"/>
    <w:rsid w:val="0076575F"/>
    <w:rsid w:val="00766395"/>
    <w:rsid w:val="0076641D"/>
    <w:rsid w:val="00766CDE"/>
    <w:rsid w:val="00766E2F"/>
    <w:rsid w:val="00766E57"/>
    <w:rsid w:val="00767144"/>
    <w:rsid w:val="0076735B"/>
    <w:rsid w:val="00767568"/>
    <w:rsid w:val="0076763C"/>
    <w:rsid w:val="007676BC"/>
    <w:rsid w:val="007678DC"/>
    <w:rsid w:val="00767C98"/>
    <w:rsid w:val="00767F38"/>
    <w:rsid w:val="007709F7"/>
    <w:rsid w:val="007711C0"/>
    <w:rsid w:val="00771458"/>
    <w:rsid w:val="00771AB9"/>
    <w:rsid w:val="00771DF5"/>
    <w:rsid w:val="007721C9"/>
    <w:rsid w:val="00772256"/>
    <w:rsid w:val="007722BD"/>
    <w:rsid w:val="00772415"/>
    <w:rsid w:val="00772735"/>
    <w:rsid w:val="007727D6"/>
    <w:rsid w:val="00772872"/>
    <w:rsid w:val="00772CC7"/>
    <w:rsid w:val="00773024"/>
    <w:rsid w:val="00773090"/>
    <w:rsid w:val="00773892"/>
    <w:rsid w:val="00773F6F"/>
    <w:rsid w:val="00774092"/>
    <w:rsid w:val="007740DC"/>
    <w:rsid w:val="007741A9"/>
    <w:rsid w:val="007742A5"/>
    <w:rsid w:val="007745BE"/>
    <w:rsid w:val="00774619"/>
    <w:rsid w:val="0077475C"/>
    <w:rsid w:val="00774E02"/>
    <w:rsid w:val="0077501D"/>
    <w:rsid w:val="007755A2"/>
    <w:rsid w:val="00775FC5"/>
    <w:rsid w:val="007760BA"/>
    <w:rsid w:val="0077615B"/>
    <w:rsid w:val="0077677E"/>
    <w:rsid w:val="00776E94"/>
    <w:rsid w:val="00776F53"/>
    <w:rsid w:val="007771BE"/>
    <w:rsid w:val="007777DC"/>
    <w:rsid w:val="00777C07"/>
    <w:rsid w:val="00777D6F"/>
    <w:rsid w:val="00780191"/>
    <w:rsid w:val="0078025D"/>
    <w:rsid w:val="007806EE"/>
    <w:rsid w:val="007808E5"/>
    <w:rsid w:val="007808FE"/>
    <w:rsid w:val="007809FA"/>
    <w:rsid w:val="00780D42"/>
    <w:rsid w:val="00780D70"/>
    <w:rsid w:val="00780DB2"/>
    <w:rsid w:val="00780F5A"/>
    <w:rsid w:val="00781573"/>
    <w:rsid w:val="007819EC"/>
    <w:rsid w:val="00781A2B"/>
    <w:rsid w:val="00781A35"/>
    <w:rsid w:val="00781EAC"/>
    <w:rsid w:val="0078211B"/>
    <w:rsid w:val="00782815"/>
    <w:rsid w:val="00782C3E"/>
    <w:rsid w:val="00782ECD"/>
    <w:rsid w:val="00782ED2"/>
    <w:rsid w:val="007834E0"/>
    <w:rsid w:val="00783E8F"/>
    <w:rsid w:val="00784363"/>
    <w:rsid w:val="00784393"/>
    <w:rsid w:val="00784561"/>
    <w:rsid w:val="00784B96"/>
    <w:rsid w:val="00784D67"/>
    <w:rsid w:val="00785409"/>
    <w:rsid w:val="007854CC"/>
    <w:rsid w:val="007857D9"/>
    <w:rsid w:val="00785C63"/>
    <w:rsid w:val="00785E1C"/>
    <w:rsid w:val="00785E4F"/>
    <w:rsid w:val="00785ED6"/>
    <w:rsid w:val="00785F44"/>
    <w:rsid w:val="007863D9"/>
    <w:rsid w:val="00786A48"/>
    <w:rsid w:val="00786C00"/>
    <w:rsid w:val="00786E66"/>
    <w:rsid w:val="00786FD5"/>
    <w:rsid w:val="007872D0"/>
    <w:rsid w:val="007874B7"/>
    <w:rsid w:val="0078788F"/>
    <w:rsid w:val="00787905"/>
    <w:rsid w:val="00787B95"/>
    <w:rsid w:val="00787BAA"/>
    <w:rsid w:val="007903DD"/>
    <w:rsid w:val="00790E68"/>
    <w:rsid w:val="00791032"/>
    <w:rsid w:val="0079151A"/>
    <w:rsid w:val="007918B9"/>
    <w:rsid w:val="00791B6A"/>
    <w:rsid w:val="00791B9E"/>
    <w:rsid w:val="00791C5E"/>
    <w:rsid w:val="007923E5"/>
    <w:rsid w:val="00792575"/>
    <w:rsid w:val="00792623"/>
    <w:rsid w:val="00792650"/>
    <w:rsid w:val="007927D9"/>
    <w:rsid w:val="0079342D"/>
    <w:rsid w:val="007937D7"/>
    <w:rsid w:val="00793B1E"/>
    <w:rsid w:val="00793CD7"/>
    <w:rsid w:val="00794179"/>
    <w:rsid w:val="00794405"/>
    <w:rsid w:val="00794911"/>
    <w:rsid w:val="00794AE6"/>
    <w:rsid w:val="00794C05"/>
    <w:rsid w:val="00794C7A"/>
    <w:rsid w:val="00794F21"/>
    <w:rsid w:val="007951CB"/>
    <w:rsid w:val="0079525F"/>
    <w:rsid w:val="00795940"/>
    <w:rsid w:val="00795A48"/>
    <w:rsid w:val="00795B8E"/>
    <w:rsid w:val="00796233"/>
    <w:rsid w:val="00796976"/>
    <w:rsid w:val="007969B7"/>
    <w:rsid w:val="00796D05"/>
    <w:rsid w:val="00796F73"/>
    <w:rsid w:val="007971DB"/>
    <w:rsid w:val="00797275"/>
    <w:rsid w:val="0079738A"/>
    <w:rsid w:val="00797429"/>
    <w:rsid w:val="0079755F"/>
    <w:rsid w:val="007978AE"/>
    <w:rsid w:val="00797A02"/>
    <w:rsid w:val="00797B96"/>
    <w:rsid w:val="00797C15"/>
    <w:rsid w:val="00797E5A"/>
    <w:rsid w:val="00797EB4"/>
    <w:rsid w:val="00797F9C"/>
    <w:rsid w:val="007A06CA"/>
    <w:rsid w:val="007A07AE"/>
    <w:rsid w:val="007A088A"/>
    <w:rsid w:val="007A0B21"/>
    <w:rsid w:val="007A1112"/>
    <w:rsid w:val="007A144A"/>
    <w:rsid w:val="007A15AA"/>
    <w:rsid w:val="007A1921"/>
    <w:rsid w:val="007A2182"/>
    <w:rsid w:val="007A2327"/>
    <w:rsid w:val="007A253E"/>
    <w:rsid w:val="007A2957"/>
    <w:rsid w:val="007A2A8C"/>
    <w:rsid w:val="007A2FB6"/>
    <w:rsid w:val="007A3423"/>
    <w:rsid w:val="007A3571"/>
    <w:rsid w:val="007A377B"/>
    <w:rsid w:val="007A3DAD"/>
    <w:rsid w:val="007A3E6B"/>
    <w:rsid w:val="007A41F0"/>
    <w:rsid w:val="007A48A5"/>
    <w:rsid w:val="007A5169"/>
    <w:rsid w:val="007A519B"/>
    <w:rsid w:val="007A563E"/>
    <w:rsid w:val="007A5717"/>
    <w:rsid w:val="007A5C62"/>
    <w:rsid w:val="007A5FDB"/>
    <w:rsid w:val="007A6DE5"/>
    <w:rsid w:val="007A7B11"/>
    <w:rsid w:val="007A7B38"/>
    <w:rsid w:val="007A7B3A"/>
    <w:rsid w:val="007A7E8B"/>
    <w:rsid w:val="007A7E8E"/>
    <w:rsid w:val="007B0273"/>
    <w:rsid w:val="007B1168"/>
    <w:rsid w:val="007B13E0"/>
    <w:rsid w:val="007B18DA"/>
    <w:rsid w:val="007B1E7A"/>
    <w:rsid w:val="007B1F86"/>
    <w:rsid w:val="007B21CC"/>
    <w:rsid w:val="007B21DF"/>
    <w:rsid w:val="007B2329"/>
    <w:rsid w:val="007B2475"/>
    <w:rsid w:val="007B2536"/>
    <w:rsid w:val="007B25EF"/>
    <w:rsid w:val="007B2945"/>
    <w:rsid w:val="007B2992"/>
    <w:rsid w:val="007B2C0A"/>
    <w:rsid w:val="007B2CA2"/>
    <w:rsid w:val="007B3F04"/>
    <w:rsid w:val="007B4218"/>
    <w:rsid w:val="007B4241"/>
    <w:rsid w:val="007B43B9"/>
    <w:rsid w:val="007B4703"/>
    <w:rsid w:val="007B4A72"/>
    <w:rsid w:val="007B4CE0"/>
    <w:rsid w:val="007B5296"/>
    <w:rsid w:val="007B5585"/>
    <w:rsid w:val="007B5A56"/>
    <w:rsid w:val="007B5AE0"/>
    <w:rsid w:val="007B5DDE"/>
    <w:rsid w:val="007B66E5"/>
    <w:rsid w:val="007B6842"/>
    <w:rsid w:val="007B6A88"/>
    <w:rsid w:val="007B6BA7"/>
    <w:rsid w:val="007B6CAB"/>
    <w:rsid w:val="007B7393"/>
    <w:rsid w:val="007B7D01"/>
    <w:rsid w:val="007C040F"/>
    <w:rsid w:val="007C0426"/>
    <w:rsid w:val="007C0673"/>
    <w:rsid w:val="007C07DA"/>
    <w:rsid w:val="007C0826"/>
    <w:rsid w:val="007C142C"/>
    <w:rsid w:val="007C1CE2"/>
    <w:rsid w:val="007C21DC"/>
    <w:rsid w:val="007C232B"/>
    <w:rsid w:val="007C248E"/>
    <w:rsid w:val="007C24C1"/>
    <w:rsid w:val="007C2620"/>
    <w:rsid w:val="007C32C6"/>
    <w:rsid w:val="007C3429"/>
    <w:rsid w:val="007C35C4"/>
    <w:rsid w:val="007C3A1C"/>
    <w:rsid w:val="007C4137"/>
    <w:rsid w:val="007C432E"/>
    <w:rsid w:val="007C4DBF"/>
    <w:rsid w:val="007C4E5C"/>
    <w:rsid w:val="007C4E68"/>
    <w:rsid w:val="007C4E77"/>
    <w:rsid w:val="007C4EC2"/>
    <w:rsid w:val="007C4F12"/>
    <w:rsid w:val="007C4F47"/>
    <w:rsid w:val="007C50DF"/>
    <w:rsid w:val="007C5968"/>
    <w:rsid w:val="007C5CA0"/>
    <w:rsid w:val="007C627F"/>
    <w:rsid w:val="007C62B9"/>
    <w:rsid w:val="007C62C6"/>
    <w:rsid w:val="007C6377"/>
    <w:rsid w:val="007C63AA"/>
    <w:rsid w:val="007C6876"/>
    <w:rsid w:val="007C69AD"/>
    <w:rsid w:val="007C6C0D"/>
    <w:rsid w:val="007C7101"/>
    <w:rsid w:val="007C7534"/>
    <w:rsid w:val="007C7844"/>
    <w:rsid w:val="007C7A4B"/>
    <w:rsid w:val="007C7CB6"/>
    <w:rsid w:val="007C7EFC"/>
    <w:rsid w:val="007C7FBE"/>
    <w:rsid w:val="007D02B3"/>
    <w:rsid w:val="007D0876"/>
    <w:rsid w:val="007D0C6C"/>
    <w:rsid w:val="007D0F5C"/>
    <w:rsid w:val="007D1351"/>
    <w:rsid w:val="007D15A5"/>
    <w:rsid w:val="007D17A5"/>
    <w:rsid w:val="007D17AD"/>
    <w:rsid w:val="007D1E1E"/>
    <w:rsid w:val="007D2069"/>
    <w:rsid w:val="007D210A"/>
    <w:rsid w:val="007D23ED"/>
    <w:rsid w:val="007D2564"/>
    <w:rsid w:val="007D2963"/>
    <w:rsid w:val="007D2CDB"/>
    <w:rsid w:val="007D2E5D"/>
    <w:rsid w:val="007D2F12"/>
    <w:rsid w:val="007D3181"/>
    <w:rsid w:val="007D33FC"/>
    <w:rsid w:val="007D35B6"/>
    <w:rsid w:val="007D3B2E"/>
    <w:rsid w:val="007D4044"/>
    <w:rsid w:val="007D4080"/>
    <w:rsid w:val="007D40C3"/>
    <w:rsid w:val="007D410C"/>
    <w:rsid w:val="007D42A1"/>
    <w:rsid w:val="007D4592"/>
    <w:rsid w:val="007D4824"/>
    <w:rsid w:val="007D4CDB"/>
    <w:rsid w:val="007D4E3B"/>
    <w:rsid w:val="007D53FB"/>
    <w:rsid w:val="007D56C2"/>
    <w:rsid w:val="007D5A35"/>
    <w:rsid w:val="007D5A5A"/>
    <w:rsid w:val="007D5B4B"/>
    <w:rsid w:val="007D5BCD"/>
    <w:rsid w:val="007D6174"/>
    <w:rsid w:val="007D64BA"/>
    <w:rsid w:val="007D6809"/>
    <w:rsid w:val="007D68CF"/>
    <w:rsid w:val="007D6ADB"/>
    <w:rsid w:val="007D6DF0"/>
    <w:rsid w:val="007D73AE"/>
    <w:rsid w:val="007D742D"/>
    <w:rsid w:val="007D79B6"/>
    <w:rsid w:val="007D7F29"/>
    <w:rsid w:val="007E00AE"/>
    <w:rsid w:val="007E0184"/>
    <w:rsid w:val="007E0649"/>
    <w:rsid w:val="007E0B85"/>
    <w:rsid w:val="007E0BD0"/>
    <w:rsid w:val="007E0DFB"/>
    <w:rsid w:val="007E106F"/>
    <w:rsid w:val="007E11AF"/>
    <w:rsid w:val="007E170E"/>
    <w:rsid w:val="007E1753"/>
    <w:rsid w:val="007E18AC"/>
    <w:rsid w:val="007E1B9C"/>
    <w:rsid w:val="007E1EF9"/>
    <w:rsid w:val="007E2305"/>
    <w:rsid w:val="007E24F7"/>
    <w:rsid w:val="007E2C23"/>
    <w:rsid w:val="007E2F91"/>
    <w:rsid w:val="007E30FB"/>
    <w:rsid w:val="007E392E"/>
    <w:rsid w:val="007E43E7"/>
    <w:rsid w:val="007E45A6"/>
    <w:rsid w:val="007E4691"/>
    <w:rsid w:val="007E4DA8"/>
    <w:rsid w:val="007E4E95"/>
    <w:rsid w:val="007E5610"/>
    <w:rsid w:val="007E57FD"/>
    <w:rsid w:val="007E58A1"/>
    <w:rsid w:val="007E591A"/>
    <w:rsid w:val="007E5B37"/>
    <w:rsid w:val="007E66CD"/>
    <w:rsid w:val="007E6FB9"/>
    <w:rsid w:val="007E71C5"/>
    <w:rsid w:val="007E7371"/>
    <w:rsid w:val="007E74D4"/>
    <w:rsid w:val="007E78F4"/>
    <w:rsid w:val="007F039F"/>
    <w:rsid w:val="007F04E2"/>
    <w:rsid w:val="007F0CED"/>
    <w:rsid w:val="007F127B"/>
    <w:rsid w:val="007F1492"/>
    <w:rsid w:val="007F1642"/>
    <w:rsid w:val="007F1676"/>
    <w:rsid w:val="007F1C5E"/>
    <w:rsid w:val="007F20E9"/>
    <w:rsid w:val="007F22EA"/>
    <w:rsid w:val="007F2621"/>
    <w:rsid w:val="007F2677"/>
    <w:rsid w:val="007F2865"/>
    <w:rsid w:val="007F2ACD"/>
    <w:rsid w:val="007F2B6B"/>
    <w:rsid w:val="007F2BC7"/>
    <w:rsid w:val="007F2CB4"/>
    <w:rsid w:val="007F2EBA"/>
    <w:rsid w:val="007F344E"/>
    <w:rsid w:val="007F36A3"/>
    <w:rsid w:val="007F373D"/>
    <w:rsid w:val="007F3957"/>
    <w:rsid w:val="007F39C5"/>
    <w:rsid w:val="007F3D4A"/>
    <w:rsid w:val="007F424E"/>
    <w:rsid w:val="007F462F"/>
    <w:rsid w:val="007F4ADB"/>
    <w:rsid w:val="007F4BCD"/>
    <w:rsid w:val="007F4C3B"/>
    <w:rsid w:val="007F4F50"/>
    <w:rsid w:val="007F531F"/>
    <w:rsid w:val="007F5818"/>
    <w:rsid w:val="007F5F5F"/>
    <w:rsid w:val="007F6015"/>
    <w:rsid w:val="007F6087"/>
    <w:rsid w:val="007F63F3"/>
    <w:rsid w:val="007F6422"/>
    <w:rsid w:val="007F6710"/>
    <w:rsid w:val="007F6A01"/>
    <w:rsid w:val="007F6D59"/>
    <w:rsid w:val="007F6E56"/>
    <w:rsid w:val="007F7752"/>
    <w:rsid w:val="007F79BB"/>
    <w:rsid w:val="007F7A6B"/>
    <w:rsid w:val="008000A3"/>
    <w:rsid w:val="0080015E"/>
    <w:rsid w:val="00800673"/>
    <w:rsid w:val="008006FB"/>
    <w:rsid w:val="0080072C"/>
    <w:rsid w:val="00800733"/>
    <w:rsid w:val="00800DEE"/>
    <w:rsid w:val="0080106C"/>
    <w:rsid w:val="00801C65"/>
    <w:rsid w:val="00801DAD"/>
    <w:rsid w:val="00801DBE"/>
    <w:rsid w:val="008023E6"/>
    <w:rsid w:val="00802451"/>
    <w:rsid w:val="00802CD6"/>
    <w:rsid w:val="00802FEB"/>
    <w:rsid w:val="00803798"/>
    <w:rsid w:val="00803960"/>
    <w:rsid w:val="0080408E"/>
    <w:rsid w:val="00804495"/>
    <w:rsid w:val="00804747"/>
    <w:rsid w:val="008047A6"/>
    <w:rsid w:val="00804B0E"/>
    <w:rsid w:val="00804B30"/>
    <w:rsid w:val="00804DF5"/>
    <w:rsid w:val="00804FDB"/>
    <w:rsid w:val="0080518F"/>
    <w:rsid w:val="00805502"/>
    <w:rsid w:val="0080582C"/>
    <w:rsid w:val="008059AB"/>
    <w:rsid w:val="00805BAF"/>
    <w:rsid w:val="00806313"/>
    <w:rsid w:val="00806462"/>
    <w:rsid w:val="00806538"/>
    <w:rsid w:val="0080654B"/>
    <w:rsid w:val="00806658"/>
    <w:rsid w:val="00806928"/>
    <w:rsid w:val="00806933"/>
    <w:rsid w:val="00806B71"/>
    <w:rsid w:val="00806DDB"/>
    <w:rsid w:val="008070A8"/>
    <w:rsid w:val="008075A3"/>
    <w:rsid w:val="008077B1"/>
    <w:rsid w:val="00807A48"/>
    <w:rsid w:val="00807FC5"/>
    <w:rsid w:val="00807FD9"/>
    <w:rsid w:val="00810617"/>
    <w:rsid w:val="00810898"/>
    <w:rsid w:val="00810C7B"/>
    <w:rsid w:val="00810F72"/>
    <w:rsid w:val="00811208"/>
    <w:rsid w:val="008113C9"/>
    <w:rsid w:val="00811427"/>
    <w:rsid w:val="00811683"/>
    <w:rsid w:val="0081188A"/>
    <w:rsid w:val="00811989"/>
    <w:rsid w:val="008121E1"/>
    <w:rsid w:val="008123E0"/>
    <w:rsid w:val="00812B7E"/>
    <w:rsid w:val="00812EFA"/>
    <w:rsid w:val="00812FFE"/>
    <w:rsid w:val="00813745"/>
    <w:rsid w:val="00813B45"/>
    <w:rsid w:val="00813D32"/>
    <w:rsid w:val="00813D4E"/>
    <w:rsid w:val="0081412F"/>
    <w:rsid w:val="00814269"/>
    <w:rsid w:val="00814628"/>
    <w:rsid w:val="0081479A"/>
    <w:rsid w:val="00814ABE"/>
    <w:rsid w:val="00814AE9"/>
    <w:rsid w:val="00814F39"/>
    <w:rsid w:val="0081521C"/>
    <w:rsid w:val="0081584F"/>
    <w:rsid w:val="00815855"/>
    <w:rsid w:val="00815C91"/>
    <w:rsid w:val="008162D0"/>
    <w:rsid w:val="0081630B"/>
    <w:rsid w:val="00816A87"/>
    <w:rsid w:val="00816FE7"/>
    <w:rsid w:val="0081701C"/>
    <w:rsid w:val="008170F2"/>
    <w:rsid w:val="008176B9"/>
    <w:rsid w:val="008178A5"/>
    <w:rsid w:val="008179FE"/>
    <w:rsid w:val="00817C04"/>
    <w:rsid w:val="00817CB0"/>
    <w:rsid w:val="00820054"/>
    <w:rsid w:val="0082060C"/>
    <w:rsid w:val="00820D4B"/>
    <w:rsid w:val="00820F3E"/>
    <w:rsid w:val="00821326"/>
    <w:rsid w:val="008219DC"/>
    <w:rsid w:val="0082205A"/>
    <w:rsid w:val="008222AA"/>
    <w:rsid w:val="008222F8"/>
    <w:rsid w:val="00822AA1"/>
    <w:rsid w:val="0082310E"/>
    <w:rsid w:val="00823460"/>
    <w:rsid w:val="00823640"/>
    <w:rsid w:val="0082378B"/>
    <w:rsid w:val="00823BB4"/>
    <w:rsid w:val="00823C91"/>
    <w:rsid w:val="00824157"/>
    <w:rsid w:val="00824FAB"/>
    <w:rsid w:val="0082552E"/>
    <w:rsid w:val="008261A7"/>
    <w:rsid w:val="00826307"/>
    <w:rsid w:val="008263A6"/>
    <w:rsid w:val="0082688E"/>
    <w:rsid w:val="008270B3"/>
    <w:rsid w:val="00827191"/>
    <w:rsid w:val="008277AB"/>
    <w:rsid w:val="00827871"/>
    <w:rsid w:val="00827B96"/>
    <w:rsid w:val="00827CCB"/>
    <w:rsid w:val="00830072"/>
    <w:rsid w:val="00830A25"/>
    <w:rsid w:val="00830C13"/>
    <w:rsid w:val="00831A50"/>
    <w:rsid w:val="00831DE5"/>
    <w:rsid w:val="00831FD6"/>
    <w:rsid w:val="0083225E"/>
    <w:rsid w:val="00832684"/>
    <w:rsid w:val="0083283E"/>
    <w:rsid w:val="00832959"/>
    <w:rsid w:val="00832A05"/>
    <w:rsid w:val="00832D28"/>
    <w:rsid w:val="00832D8A"/>
    <w:rsid w:val="00832E8E"/>
    <w:rsid w:val="008332CE"/>
    <w:rsid w:val="008332F5"/>
    <w:rsid w:val="00833C55"/>
    <w:rsid w:val="00833D48"/>
    <w:rsid w:val="008342FF"/>
    <w:rsid w:val="0083454D"/>
    <w:rsid w:val="00834C80"/>
    <w:rsid w:val="00834D53"/>
    <w:rsid w:val="00834DDA"/>
    <w:rsid w:val="0083514A"/>
    <w:rsid w:val="008353EE"/>
    <w:rsid w:val="00835474"/>
    <w:rsid w:val="00835A37"/>
    <w:rsid w:val="00835F6D"/>
    <w:rsid w:val="008362FB"/>
    <w:rsid w:val="00836354"/>
    <w:rsid w:val="008364AE"/>
    <w:rsid w:val="00837641"/>
    <w:rsid w:val="008376B5"/>
    <w:rsid w:val="00837A42"/>
    <w:rsid w:val="00837AE3"/>
    <w:rsid w:val="00837AFC"/>
    <w:rsid w:val="00837BB0"/>
    <w:rsid w:val="00840189"/>
    <w:rsid w:val="00840399"/>
    <w:rsid w:val="00840450"/>
    <w:rsid w:val="008405AE"/>
    <w:rsid w:val="0084066D"/>
    <w:rsid w:val="008406D6"/>
    <w:rsid w:val="008407F7"/>
    <w:rsid w:val="008409B2"/>
    <w:rsid w:val="00840C5A"/>
    <w:rsid w:val="008417FA"/>
    <w:rsid w:val="00841BC9"/>
    <w:rsid w:val="00841EB7"/>
    <w:rsid w:val="0084202F"/>
    <w:rsid w:val="008420F0"/>
    <w:rsid w:val="008426BB"/>
    <w:rsid w:val="008426F7"/>
    <w:rsid w:val="00842A8B"/>
    <w:rsid w:val="00842E22"/>
    <w:rsid w:val="0084301B"/>
    <w:rsid w:val="0084324F"/>
    <w:rsid w:val="00843329"/>
    <w:rsid w:val="008434DB"/>
    <w:rsid w:val="00843535"/>
    <w:rsid w:val="00843632"/>
    <w:rsid w:val="00843681"/>
    <w:rsid w:val="00843C15"/>
    <w:rsid w:val="00843C2F"/>
    <w:rsid w:val="00843F47"/>
    <w:rsid w:val="00843F71"/>
    <w:rsid w:val="0084404D"/>
    <w:rsid w:val="008442E0"/>
    <w:rsid w:val="008445C5"/>
    <w:rsid w:val="00844838"/>
    <w:rsid w:val="008448D0"/>
    <w:rsid w:val="00844C2E"/>
    <w:rsid w:val="00844C52"/>
    <w:rsid w:val="00844F3C"/>
    <w:rsid w:val="00845184"/>
    <w:rsid w:val="0084530E"/>
    <w:rsid w:val="0084558F"/>
    <w:rsid w:val="008457EA"/>
    <w:rsid w:val="00845862"/>
    <w:rsid w:val="00845A40"/>
    <w:rsid w:val="00845C2D"/>
    <w:rsid w:val="00845CF1"/>
    <w:rsid w:val="00845F79"/>
    <w:rsid w:val="008460D2"/>
    <w:rsid w:val="008462D9"/>
    <w:rsid w:val="008465FD"/>
    <w:rsid w:val="0084679B"/>
    <w:rsid w:val="00846965"/>
    <w:rsid w:val="00846BC4"/>
    <w:rsid w:val="008470CB"/>
    <w:rsid w:val="00847C51"/>
    <w:rsid w:val="00850104"/>
    <w:rsid w:val="0085043E"/>
    <w:rsid w:val="0085088B"/>
    <w:rsid w:val="00850BB6"/>
    <w:rsid w:val="00851185"/>
    <w:rsid w:val="0085149A"/>
    <w:rsid w:val="008516B9"/>
    <w:rsid w:val="008519C9"/>
    <w:rsid w:val="008521DE"/>
    <w:rsid w:val="008522C9"/>
    <w:rsid w:val="00852708"/>
    <w:rsid w:val="0085280E"/>
    <w:rsid w:val="0085281E"/>
    <w:rsid w:val="00852A36"/>
    <w:rsid w:val="00852BA6"/>
    <w:rsid w:val="00852C31"/>
    <w:rsid w:val="00853162"/>
    <w:rsid w:val="008531A2"/>
    <w:rsid w:val="0085322D"/>
    <w:rsid w:val="00853A2D"/>
    <w:rsid w:val="00853C5C"/>
    <w:rsid w:val="00853DD6"/>
    <w:rsid w:val="008540E0"/>
    <w:rsid w:val="0085431E"/>
    <w:rsid w:val="008552D4"/>
    <w:rsid w:val="008552DA"/>
    <w:rsid w:val="00855349"/>
    <w:rsid w:val="00855980"/>
    <w:rsid w:val="00855E56"/>
    <w:rsid w:val="00855E68"/>
    <w:rsid w:val="00855FFA"/>
    <w:rsid w:val="00856175"/>
    <w:rsid w:val="008564EE"/>
    <w:rsid w:val="0085651F"/>
    <w:rsid w:val="008567D5"/>
    <w:rsid w:val="008568D0"/>
    <w:rsid w:val="00856F42"/>
    <w:rsid w:val="00857BBB"/>
    <w:rsid w:val="008600B1"/>
    <w:rsid w:val="008606CA"/>
    <w:rsid w:val="0086091D"/>
    <w:rsid w:val="00860957"/>
    <w:rsid w:val="00860A0D"/>
    <w:rsid w:val="00860DED"/>
    <w:rsid w:val="00860E1A"/>
    <w:rsid w:val="00860E5E"/>
    <w:rsid w:val="00860FD5"/>
    <w:rsid w:val="0086100C"/>
    <w:rsid w:val="00861879"/>
    <w:rsid w:val="00861F7D"/>
    <w:rsid w:val="008620B5"/>
    <w:rsid w:val="0086232B"/>
    <w:rsid w:val="00862561"/>
    <w:rsid w:val="00862D0C"/>
    <w:rsid w:val="00862EC4"/>
    <w:rsid w:val="00862F9A"/>
    <w:rsid w:val="00863102"/>
    <w:rsid w:val="00863533"/>
    <w:rsid w:val="008636F1"/>
    <w:rsid w:val="0086385C"/>
    <w:rsid w:val="00863DAE"/>
    <w:rsid w:val="00863F7B"/>
    <w:rsid w:val="0086403D"/>
    <w:rsid w:val="008640A7"/>
    <w:rsid w:val="0086433B"/>
    <w:rsid w:val="00864374"/>
    <w:rsid w:val="00864588"/>
    <w:rsid w:val="00864631"/>
    <w:rsid w:val="00864643"/>
    <w:rsid w:val="008648E8"/>
    <w:rsid w:val="00864B5B"/>
    <w:rsid w:val="00864D1D"/>
    <w:rsid w:val="008652F4"/>
    <w:rsid w:val="0086531D"/>
    <w:rsid w:val="00865C66"/>
    <w:rsid w:val="00865D00"/>
    <w:rsid w:val="00865E7A"/>
    <w:rsid w:val="00866062"/>
    <w:rsid w:val="0086622A"/>
    <w:rsid w:val="00866580"/>
    <w:rsid w:val="00866FC5"/>
    <w:rsid w:val="00867522"/>
    <w:rsid w:val="00867A8C"/>
    <w:rsid w:val="00867F37"/>
    <w:rsid w:val="008700DF"/>
    <w:rsid w:val="00870670"/>
    <w:rsid w:val="00870912"/>
    <w:rsid w:val="00870B4D"/>
    <w:rsid w:val="008710EE"/>
    <w:rsid w:val="0087167F"/>
    <w:rsid w:val="00871807"/>
    <w:rsid w:val="008719FB"/>
    <w:rsid w:val="00871BAC"/>
    <w:rsid w:val="0087243D"/>
    <w:rsid w:val="00872518"/>
    <w:rsid w:val="00872631"/>
    <w:rsid w:val="00872652"/>
    <w:rsid w:val="0087278E"/>
    <w:rsid w:val="0087287A"/>
    <w:rsid w:val="00872A47"/>
    <w:rsid w:val="00872AA4"/>
    <w:rsid w:val="0087311F"/>
    <w:rsid w:val="0087352F"/>
    <w:rsid w:val="00873800"/>
    <w:rsid w:val="00873969"/>
    <w:rsid w:val="00873A27"/>
    <w:rsid w:val="00873B1E"/>
    <w:rsid w:val="00873CB6"/>
    <w:rsid w:val="00873E00"/>
    <w:rsid w:val="0087412D"/>
    <w:rsid w:val="00874563"/>
    <w:rsid w:val="008747FD"/>
    <w:rsid w:val="00874C31"/>
    <w:rsid w:val="00874C94"/>
    <w:rsid w:val="00874D7E"/>
    <w:rsid w:val="00874E7A"/>
    <w:rsid w:val="0087533C"/>
    <w:rsid w:val="008755E3"/>
    <w:rsid w:val="00875813"/>
    <w:rsid w:val="0087585E"/>
    <w:rsid w:val="00875941"/>
    <w:rsid w:val="008759AA"/>
    <w:rsid w:val="00875FDE"/>
    <w:rsid w:val="008760C7"/>
    <w:rsid w:val="0087642F"/>
    <w:rsid w:val="00876B76"/>
    <w:rsid w:val="00876DFD"/>
    <w:rsid w:val="00877002"/>
    <w:rsid w:val="00877223"/>
    <w:rsid w:val="00877265"/>
    <w:rsid w:val="0087727E"/>
    <w:rsid w:val="008775FB"/>
    <w:rsid w:val="0087780B"/>
    <w:rsid w:val="008779B6"/>
    <w:rsid w:val="008804FD"/>
    <w:rsid w:val="00880D7B"/>
    <w:rsid w:val="00881565"/>
    <w:rsid w:val="008816F1"/>
    <w:rsid w:val="0088187E"/>
    <w:rsid w:val="00881972"/>
    <w:rsid w:val="00881A48"/>
    <w:rsid w:val="00881D2A"/>
    <w:rsid w:val="00882170"/>
    <w:rsid w:val="008823C2"/>
    <w:rsid w:val="00882854"/>
    <w:rsid w:val="0088292E"/>
    <w:rsid w:val="00882C44"/>
    <w:rsid w:val="00882D05"/>
    <w:rsid w:val="00882D21"/>
    <w:rsid w:val="008837D8"/>
    <w:rsid w:val="008839E7"/>
    <w:rsid w:val="008840BE"/>
    <w:rsid w:val="00884430"/>
    <w:rsid w:val="00884BC3"/>
    <w:rsid w:val="00884E27"/>
    <w:rsid w:val="00885785"/>
    <w:rsid w:val="00885ABD"/>
    <w:rsid w:val="00885E4A"/>
    <w:rsid w:val="00885EE1"/>
    <w:rsid w:val="00886399"/>
    <w:rsid w:val="008869AA"/>
    <w:rsid w:val="008872D7"/>
    <w:rsid w:val="00887433"/>
    <w:rsid w:val="00887434"/>
    <w:rsid w:val="00887451"/>
    <w:rsid w:val="00887AF7"/>
    <w:rsid w:val="00887CF6"/>
    <w:rsid w:val="008901D7"/>
    <w:rsid w:val="008907DD"/>
    <w:rsid w:val="0089127D"/>
    <w:rsid w:val="0089144B"/>
    <w:rsid w:val="00891940"/>
    <w:rsid w:val="00891A9B"/>
    <w:rsid w:val="00891BC2"/>
    <w:rsid w:val="00891E0B"/>
    <w:rsid w:val="00892165"/>
    <w:rsid w:val="008925C8"/>
    <w:rsid w:val="00892829"/>
    <w:rsid w:val="00892928"/>
    <w:rsid w:val="00893483"/>
    <w:rsid w:val="008935D9"/>
    <w:rsid w:val="00893947"/>
    <w:rsid w:val="00894007"/>
    <w:rsid w:val="00894199"/>
    <w:rsid w:val="008941C7"/>
    <w:rsid w:val="00894224"/>
    <w:rsid w:val="008944BF"/>
    <w:rsid w:val="00894662"/>
    <w:rsid w:val="008948E4"/>
    <w:rsid w:val="00894A79"/>
    <w:rsid w:val="00894E85"/>
    <w:rsid w:val="00895014"/>
    <w:rsid w:val="008952E1"/>
    <w:rsid w:val="00895661"/>
    <w:rsid w:val="0089577B"/>
    <w:rsid w:val="008957A4"/>
    <w:rsid w:val="00895A17"/>
    <w:rsid w:val="00895A60"/>
    <w:rsid w:val="00895CF7"/>
    <w:rsid w:val="00895D0E"/>
    <w:rsid w:val="00895DD5"/>
    <w:rsid w:val="00896149"/>
    <w:rsid w:val="008961BA"/>
    <w:rsid w:val="00896B2F"/>
    <w:rsid w:val="00896B36"/>
    <w:rsid w:val="00896B71"/>
    <w:rsid w:val="00896DC5"/>
    <w:rsid w:val="00896F09"/>
    <w:rsid w:val="00897391"/>
    <w:rsid w:val="00897627"/>
    <w:rsid w:val="00897790"/>
    <w:rsid w:val="00897F29"/>
    <w:rsid w:val="00897FEA"/>
    <w:rsid w:val="00897FF2"/>
    <w:rsid w:val="008A106F"/>
    <w:rsid w:val="008A1117"/>
    <w:rsid w:val="008A1307"/>
    <w:rsid w:val="008A1643"/>
    <w:rsid w:val="008A16D4"/>
    <w:rsid w:val="008A1B3B"/>
    <w:rsid w:val="008A1C22"/>
    <w:rsid w:val="008A1D02"/>
    <w:rsid w:val="008A1F28"/>
    <w:rsid w:val="008A2C34"/>
    <w:rsid w:val="008A2C56"/>
    <w:rsid w:val="008A2DAF"/>
    <w:rsid w:val="008A31BA"/>
    <w:rsid w:val="008A337E"/>
    <w:rsid w:val="008A34C1"/>
    <w:rsid w:val="008A352B"/>
    <w:rsid w:val="008A3696"/>
    <w:rsid w:val="008A4101"/>
    <w:rsid w:val="008A43EB"/>
    <w:rsid w:val="008A442B"/>
    <w:rsid w:val="008A4720"/>
    <w:rsid w:val="008A47E8"/>
    <w:rsid w:val="008A4BF3"/>
    <w:rsid w:val="008A4EEE"/>
    <w:rsid w:val="008A4FE1"/>
    <w:rsid w:val="008A5109"/>
    <w:rsid w:val="008A571B"/>
    <w:rsid w:val="008A5EC8"/>
    <w:rsid w:val="008A5FFA"/>
    <w:rsid w:val="008A6195"/>
    <w:rsid w:val="008A6C24"/>
    <w:rsid w:val="008A6E7E"/>
    <w:rsid w:val="008A742D"/>
    <w:rsid w:val="008A746B"/>
    <w:rsid w:val="008A7B6D"/>
    <w:rsid w:val="008A7D76"/>
    <w:rsid w:val="008A7F33"/>
    <w:rsid w:val="008B0264"/>
    <w:rsid w:val="008B04E1"/>
    <w:rsid w:val="008B05F5"/>
    <w:rsid w:val="008B07C5"/>
    <w:rsid w:val="008B0AE8"/>
    <w:rsid w:val="008B0FB2"/>
    <w:rsid w:val="008B10FC"/>
    <w:rsid w:val="008B14F8"/>
    <w:rsid w:val="008B1D42"/>
    <w:rsid w:val="008B1EB9"/>
    <w:rsid w:val="008B24FD"/>
    <w:rsid w:val="008B255C"/>
    <w:rsid w:val="008B2690"/>
    <w:rsid w:val="008B26F4"/>
    <w:rsid w:val="008B2777"/>
    <w:rsid w:val="008B2810"/>
    <w:rsid w:val="008B299B"/>
    <w:rsid w:val="008B2CA5"/>
    <w:rsid w:val="008B318A"/>
    <w:rsid w:val="008B33C0"/>
    <w:rsid w:val="008B33C9"/>
    <w:rsid w:val="008B3705"/>
    <w:rsid w:val="008B3A9E"/>
    <w:rsid w:val="008B3D16"/>
    <w:rsid w:val="008B3EAA"/>
    <w:rsid w:val="008B4451"/>
    <w:rsid w:val="008B44CC"/>
    <w:rsid w:val="008B44CF"/>
    <w:rsid w:val="008B4745"/>
    <w:rsid w:val="008B4AC9"/>
    <w:rsid w:val="008B4B5B"/>
    <w:rsid w:val="008B5043"/>
    <w:rsid w:val="008B56E1"/>
    <w:rsid w:val="008B585B"/>
    <w:rsid w:val="008B5976"/>
    <w:rsid w:val="008B5AF3"/>
    <w:rsid w:val="008B5C21"/>
    <w:rsid w:val="008B5D5B"/>
    <w:rsid w:val="008B61EA"/>
    <w:rsid w:val="008B6683"/>
    <w:rsid w:val="008B6955"/>
    <w:rsid w:val="008B6BD7"/>
    <w:rsid w:val="008B6CD4"/>
    <w:rsid w:val="008B6D92"/>
    <w:rsid w:val="008B6DAC"/>
    <w:rsid w:val="008B723B"/>
    <w:rsid w:val="008B7525"/>
    <w:rsid w:val="008B76F5"/>
    <w:rsid w:val="008B776C"/>
    <w:rsid w:val="008B7FBB"/>
    <w:rsid w:val="008C07E9"/>
    <w:rsid w:val="008C099C"/>
    <w:rsid w:val="008C0CB2"/>
    <w:rsid w:val="008C1205"/>
    <w:rsid w:val="008C14DD"/>
    <w:rsid w:val="008C15B8"/>
    <w:rsid w:val="008C1650"/>
    <w:rsid w:val="008C17DA"/>
    <w:rsid w:val="008C19EC"/>
    <w:rsid w:val="008C1C7A"/>
    <w:rsid w:val="008C1D68"/>
    <w:rsid w:val="008C2183"/>
    <w:rsid w:val="008C24C5"/>
    <w:rsid w:val="008C2C76"/>
    <w:rsid w:val="008C312E"/>
    <w:rsid w:val="008C3C0E"/>
    <w:rsid w:val="008C408A"/>
    <w:rsid w:val="008C419C"/>
    <w:rsid w:val="008C420B"/>
    <w:rsid w:val="008C4566"/>
    <w:rsid w:val="008C492F"/>
    <w:rsid w:val="008C4971"/>
    <w:rsid w:val="008C4B24"/>
    <w:rsid w:val="008C4B45"/>
    <w:rsid w:val="008C4E7B"/>
    <w:rsid w:val="008C5503"/>
    <w:rsid w:val="008C5578"/>
    <w:rsid w:val="008C5722"/>
    <w:rsid w:val="008C5C6B"/>
    <w:rsid w:val="008C5F31"/>
    <w:rsid w:val="008C62E4"/>
    <w:rsid w:val="008C63AF"/>
    <w:rsid w:val="008C6705"/>
    <w:rsid w:val="008C67EB"/>
    <w:rsid w:val="008C6A3C"/>
    <w:rsid w:val="008C6B89"/>
    <w:rsid w:val="008C7403"/>
    <w:rsid w:val="008C7467"/>
    <w:rsid w:val="008C7B98"/>
    <w:rsid w:val="008C7C78"/>
    <w:rsid w:val="008C7EAF"/>
    <w:rsid w:val="008C7EBE"/>
    <w:rsid w:val="008D0212"/>
    <w:rsid w:val="008D0798"/>
    <w:rsid w:val="008D0B3A"/>
    <w:rsid w:val="008D0C17"/>
    <w:rsid w:val="008D0D5D"/>
    <w:rsid w:val="008D11D5"/>
    <w:rsid w:val="008D1463"/>
    <w:rsid w:val="008D14F6"/>
    <w:rsid w:val="008D1818"/>
    <w:rsid w:val="008D1A86"/>
    <w:rsid w:val="008D1B42"/>
    <w:rsid w:val="008D1B44"/>
    <w:rsid w:val="008D209F"/>
    <w:rsid w:val="008D20F0"/>
    <w:rsid w:val="008D228A"/>
    <w:rsid w:val="008D243F"/>
    <w:rsid w:val="008D2465"/>
    <w:rsid w:val="008D2F94"/>
    <w:rsid w:val="008D3532"/>
    <w:rsid w:val="008D3596"/>
    <w:rsid w:val="008D3701"/>
    <w:rsid w:val="008D3803"/>
    <w:rsid w:val="008D3AF9"/>
    <w:rsid w:val="008D4118"/>
    <w:rsid w:val="008D42B2"/>
    <w:rsid w:val="008D42E2"/>
    <w:rsid w:val="008D45AE"/>
    <w:rsid w:val="008D467B"/>
    <w:rsid w:val="008D4894"/>
    <w:rsid w:val="008D4AA6"/>
    <w:rsid w:val="008D4B3C"/>
    <w:rsid w:val="008D516F"/>
    <w:rsid w:val="008D5AC3"/>
    <w:rsid w:val="008D5E11"/>
    <w:rsid w:val="008D6099"/>
    <w:rsid w:val="008D635E"/>
    <w:rsid w:val="008D6728"/>
    <w:rsid w:val="008D6798"/>
    <w:rsid w:val="008D6C50"/>
    <w:rsid w:val="008D6D2A"/>
    <w:rsid w:val="008D6ED3"/>
    <w:rsid w:val="008D729C"/>
    <w:rsid w:val="008D7633"/>
    <w:rsid w:val="008D76B5"/>
    <w:rsid w:val="008D786A"/>
    <w:rsid w:val="008E0612"/>
    <w:rsid w:val="008E086C"/>
    <w:rsid w:val="008E11CB"/>
    <w:rsid w:val="008E1617"/>
    <w:rsid w:val="008E1F10"/>
    <w:rsid w:val="008E1FAB"/>
    <w:rsid w:val="008E20F2"/>
    <w:rsid w:val="008E219E"/>
    <w:rsid w:val="008E27CA"/>
    <w:rsid w:val="008E28A6"/>
    <w:rsid w:val="008E293F"/>
    <w:rsid w:val="008E2A6E"/>
    <w:rsid w:val="008E317B"/>
    <w:rsid w:val="008E3A9C"/>
    <w:rsid w:val="008E3BE3"/>
    <w:rsid w:val="008E40EF"/>
    <w:rsid w:val="008E43A5"/>
    <w:rsid w:val="008E4531"/>
    <w:rsid w:val="008E4B18"/>
    <w:rsid w:val="008E4F09"/>
    <w:rsid w:val="008E583D"/>
    <w:rsid w:val="008E6083"/>
    <w:rsid w:val="008E6294"/>
    <w:rsid w:val="008E6B17"/>
    <w:rsid w:val="008E6F4B"/>
    <w:rsid w:val="008E73AD"/>
    <w:rsid w:val="008E75CA"/>
    <w:rsid w:val="008E7AE4"/>
    <w:rsid w:val="008E7C03"/>
    <w:rsid w:val="008E7FD5"/>
    <w:rsid w:val="008F0351"/>
    <w:rsid w:val="008F0361"/>
    <w:rsid w:val="008F063E"/>
    <w:rsid w:val="008F0D9E"/>
    <w:rsid w:val="008F13FC"/>
    <w:rsid w:val="008F1422"/>
    <w:rsid w:val="008F1B5B"/>
    <w:rsid w:val="008F1D65"/>
    <w:rsid w:val="008F1D6B"/>
    <w:rsid w:val="008F1DE1"/>
    <w:rsid w:val="008F1E4C"/>
    <w:rsid w:val="008F1E88"/>
    <w:rsid w:val="008F2004"/>
    <w:rsid w:val="008F25CE"/>
    <w:rsid w:val="008F28CE"/>
    <w:rsid w:val="008F2B9A"/>
    <w:rsid w:val="008F2D74"/>
    <w:rsid w:val="008F3497"/>
    <w:rsid w:val="008F35A7"/>
    <w:rsid w:val="008F3601"/>
    <w:rsid w:val="008F421C"/>
    <w:rsid w:val="008F46D9"/>
    <w:rsid w:val="008F4976"/>
    <w:rsid w:val="008F4C8F"/>
    <w:rsid w:val="008F516A"/>
    <w:rsid w:val="008F59B6"/>
    <w:rsid w:val="008F5ACE"/>
    <w:rsid w:val="008F5CBD"/>
    <w:rsid w:val="008F5E81"/>
    <w:rsid w:val="008F6217"/>
    <w:rsid w:val="008F6549"/>
    <w:rsid w:val="008F659A"/>
    <w:rsid w:val="008F662F"/>
    <w:rsid w:val="008F694C"/>
    <w:rsid w:val="008F6BF6"/>
    <w:rsid w:val="008F6C57"/>
    <w:rsid w:val="008F6D66"/>
    <w:rsid w:val="008F6F8B"/>
    <w:rsid w:val="008F6FF0"/>
    <w:rsid w:val="008F72E0"/>
    <w:rsid w:val="008F799E"/>
    <w:rsid w:val="008F7C20"/>
    <w:rsid w:val="008F7CB6"/>
    <w:rsid w:val="008F7E39"/>
    <w:rsid w:val="009001BF"/>
    <w:rsid w:val="00900501"/>
    <w:rsid w:val="0090132E"/>
    <w:rsid w:val="009014AA"/>
    <w:rsid w:val="0090182A"/>
    <w:rsid w:val="00901C38"/>
    <w:rsid w:val="00901CDD"/>
    <w:rsid w:val="00901E28"/>
    <w:rsid w:val="009021FF"/>
    <w:rsid w:val="00902382"/>
    <w:rsid w:val="0090258D"/>
    <w:rsid w:val="00902748"/>
    <w:rsid w:val="009028CC"/>
    <w:rsid w:val="00902A49"/>
    <w:rsid w:val="00902AB8"/>
    <w:rsid w:val="00902C1F"/>
    <w:rsid w:val="00902EA5"/>
    <w:rsid w:val="00902ED7"/>
    <w:rsid w:val="0090305D"/>
    <w:rsid w:val="0090306D"/>
    <w:rsid w:val="009036A1"/>
    <w:rsid w:val="00903C97"/>
    <w:rsid w:val="00903CDF"/>
    <w:rsid w:val="00904366"/>
    <w:rsid w:val="00904369"/>
    <w:rsid w:val="009043B4"/>
    <w:rsid w:val="00904F8F"/>
    <w:rsid w:val="009050E0"/>
    <w:rsid w:val="009053C4"/>
    <w:rsid w:val="00905477"/>
    <w:rsid w:val="009054BD"/>
    <w:rsid w:val="0090589E"/>
    <w:rsid w:val="00905BE8"/>
    <w:rsid w:val="00905E3C"/>
    <w:rsid w:val="0090605F"/>
    <w:rsid w:val="0090629C"/>
    <w:rsid w:val="0090629E"/>
    <w:rsid w:val="00906368"/>
    <w:rsid w:val="00906409"/>
    <w:rsid w:val="0090644C"/>
    <w:rsid w:val="0090657C"/>
    <w:rsid w:val="0090717F"/>
    <w:rsid w:val="009074DA"/>
    <w:rsid w:val="009079F0"/>
    <w:rsid w:val="00907D24"/>
    <w:rsid w:val="00907E39"/>
    <w:rsid w:val="00910038"/>
    <w:rsid w:val="00910197"/>
    <w:rsid w:val="0091046F"/>
    <w:rsid w:val="0091064B"/>
    <w:rsid w:val="00910DE4"/>
    <w:rsid w:val="00911019"/>
    <w:rsid w:val="0091105C"/>
    <w:rsid w:val="0091111D"/>
    <w:rsid w:val="00911217"/>
    <w:rsid w:val="00911263"/>
    <w:rsid w:val="009117AC"/>
    <w:rsid w:val="009119B5"/>
    <w:rsid w:val="009119E3"/>
    <w:rsid w:val="00911D95"/>
    <w:rsid w:val="00911D99"/>
    <w:rsid w:val="00911E80"/>
    <w:rsid w:val="00912647"/>
    <w:rsid w:val="00912834"/>
    <w:rsid w:val="00912869"/>
    <w:rsid w:val="00913450"/>
    <w:rsid w:val="00913549"/>
    <w:rsid w:val="0091363C"/>
    <w:rsid w:val="0091387C"/>
    <w:rsid w:val="00914106"/>
    <w:rsid w:val="009142B6"/>
    <w:rsid w:val="0091437F"/>
    <w:rsid w:val="00914497"/>
    <w:rsid w:val="0091470A"/>
    <w:rsid w:val="00914840"/>
    <w:rsid w:val="00914952"/>
    <w:rsid w:val="00915240"/>
    <w:rsid w:val="0091549D"/>
    <w:rsid w:val="00915594"/>
    <w:rsid w:val="009155B9"/>
    <w:rsid w:val="009156A4"/>
    <w:rsid w:val="00915955"/>
    <w:rsid w:val="00915C62"/>
    <w:rsid w:val="00915FDA"/>
    <w:rsid w:val="00916BA3"/>
    <w:rsid w:val="00916C72"/>
    <w:rsid w:val="00917153"/>
    <w:rsid w:val="00917277"/>
    <w:rsid w:val="00917662"/>
    <w:rsid w:val="00920216"/>
    <w:rsid w:val="009204E0"/>
    <w:rsid w:val="00920580"/>
    <w:rsid w:val="009205B1"/>
    <w:rsid w:val="00920A69"/>
    <w:rsid w:val="00920AE1"/>
    <w:rsid w:val="00920C69"/>
    <w:rsid w:val="00920CA2"/>
    <w:rsid w:val="0092107C"/>
    <w:rsid w:val="00921220"/>
    <w:rsid w:val="00921BBB"/>
    <w:rsid w:val="00921DEB"/>
    <w:rsid w:val="00921E1E"/>
    <w:rsid w:val="00921E2D"/>
    <w:rsid w:val="0092240F"/>
    <w:rsid w:val="00922822"/>
    <w:rsid w:val="0092316F"/>
    <w:rsid w:val="0092323E"/>
    <w:rsid w:val="00923407"/>
    <w:rsid w:val="00923683"/>
    <w:rsid w:val="009236FC"/>
    <w:rsid w:val="00923704"/>
    <w:rsid w:val="0092380B"/>
    <w:rsid w:val="00923A9C"/>
    <w:rsid w:val="00923C70"/>
    <w:rsid w:val="00923E18"/>
    <w:rsid w:val="00924515"/>
    <w:rsid w:val="00925017"/>
    <w:rsid w:val="00925BBC"/>
    <w:rsid w:val="0092603B"/>
    <w:rsid w:val="00926201"/>
    <w:rsid w:val="0092668B"/>
    <w:rsid w:val="009267A6"/>
    <w:rsid w:val="00926829"/>
    <w:rsid w:val="0092745C"/>
    <w:rsid w:val="0092746F"/>
    <w:rsid w:val="009277FC"/>
    <w:rsid w:val="0092799D"/>
    <w:rsid w:val="00927B4C"/>
    <w:rsid w:val="00927E6D"/>
    <w:rsid w:val="00927E8B"/>
    <w:rsid w:val="009300CB"/>
    <w:rsid w:val="009308E2"/>
    <w:rsid w:val="00930AB6"/>
    <w:rsid w:val="00930E0F"/>
    <w:rsid w:val="009311DC"/>
    <w:rsid w:val="009313C1"/>
    <w:rsid w:val="00931414"/>
    <w:rsid w:val="00931A86"/>
    <w:rsid w:val="00931CD6"/>
    <w:rsid w:val="00931CFD"/>
    <w:rsid w:val="00931DAE"/>
    <w:rsid w:val="009320F1"/>
    <w:rsid w:val="009322EE"/>
    <w:rsid w:val="00932F7E"/>
    <w:rsid w:val="0093313F"/>
    <w:rsid w:val="00933453"/>
    <w:rsid w:val="009334A4"/>
    <w:rsid w:val="00933893"/>
    <w:rsid w:val="00933AD9"/>
    <w:rsid w:val="00933C40"/>
    <w:rsid w:val="00933F21"/>
    <w:rsid w:val="009340DD"/>
    <w:rsid w:val="0093443B"/>
    <w:rsid w:val="00934482"/>
    <w:rsid w:val="00934572"/>
    <w:rsid w:val="00934943"/>
    <w:rsid w:val="00934D38"/>
    <w:rsid w:val="00934F02"/>
    <w:rsid w:val="0093507E"/>
    <w:rsid w:val="0093531F"/>
    <w:rsid w:val="00935F0D"/>
    <w:rsid w:val="009362E7"/>
    <w:rsid w:val="009363A6"/>
    <w:rsid w:val="0093653E"/>
    <w:rsid w:val="00936D9A"/>
    <w:rsid w:val="00936FCE"/>
    <w:rsid w:val="00937CE4"/>
    <w:rsid w:val="00940016"/>
    <w:rsid w:val="00940339"/>
    <w:rsid w:val="00940646"/>
    <w:rsid w:val="00940A15"/>
    <w:rsid w:val="00940C4B"/>
    <w:rsid w:val="00940D86"/>
    <w:rsid w:val="00940E49"/>
    <w:rsid w:val="009410C9"/>
    <w:rsid w:val="00941A9E"/>
    <w:rsid w:val="00941B3C"/>
    <w:rsid w:val="00941F13"/>
    <w:rsid w:val="0094220F"/>
    <w:rsid w:val="009426AB"/>
    <w:rsid w:val="00942A79"/>
    <w:rsid w:val="00942B60"/>
    <w:rsid w:val="00942C58"/>
    <w:rsid w:val="00942CBA"/>
    <w:rsid w:val="00942F49"/>
    <w:rsid w:val="009432A7"/>
    <w:rsid w:val="0094346E"/>
    <w:rsid w:val="0094353B"/>
    <w:rsid w:val="00943643"/>
    <w:rsid w:val="00943864"/>
    <w:rsid w:val="0094397A"/>
    <w:rsid w:val="00943D83"/>
    <w:rsid w:val="009441AE"/>
    <w:rsid w:val="00944576"/>
    <w:rsid w:val="00944C94"/>
    <w:rsid w:val="00944D2F"/>
    <w:rsid w:val="00944D85"/>
    <w:rsid w:val="00944EA2"/>
    <w:rsid w:val="009451E7"/>
    <w:rsid w:val="0094555A"/>
    <w:rsid w:val="009455A9"/>
    <w:rsid w:val="00945BE7"/>
    <w:rsid w:val="00945E2F"/>
    <w:rsid w:val="009460B3"/>
    <w:rsid w:val="00946174"/>
    <w:rsid w:val="0094624D"/>
    <w:rsid w:val="0094649D"/>
    <w:rsid w:val="009464F4"/>
    <w:rsid w:val="00946681"/>
    <w:rsid w:val="009469A2"/>
    <w:rsid w:val="00947D95"/>
    <w:rsid w:val="00947EB6"/>
    <w:rsid w:val="00947F8C"/>
    <w:rsid w:val="00950008"/>
    <w:rsid w:val="00950502"/>
    <w:rsid w:val="00950906"/>
    <w:rsid w:val="00950AB3"/>
    <w:rsid w:val="00951186"/>
    <w:rsid w:val="00951320"/>
    <w:rsid w:val="00951494"/>
    <w:rsid w:val="009516AF"/>
    <w:rsid w:val="009516F2"/>
    <w:rsid w:val="00951735"/>
    <w:rsid w:val="00951A96"/>
    <w:rsid w:val="00952713"/>
    <w:rsid w:val="00952933"/>
    <w:rsid w:val="00952CA6"/>
    <w:rsid w:val="00952D6E"/>
    <w:rsid w:val="00952E5A"/>
    <w:rsid w:val="00953813"/>
    <w:rsid w:val="00953A19"/>
    <w:rsid w:val="0095438F"/>
    <w:rsid w:val="00954BEC"/>
    <w:rsid w:val="00954C85"/>
    <w:rsid w:val="00954E46"/>
    <w:rsid w:val="00954F00"/>
    <w:rsid w:val="0095537A"/>
    <w:rsid w:val="009555AF"/>
    <w:rsid w:val="009558D4"/>
    <w:rsid w:val="009558FB"/>
    <w:rsid w:val="00955EEE"/>
    <w:rsid w:val="00956150"/>
    <w:rsid w:val="00956390"/>
    <w:rsid w:val="009563B1"/>
    <w:rsid w:val="00956412"/>
    <w:rsid w:val="00956DF5"/>
    <w:rsid w:val="00956FDE"/>
    <w:rsid w:val="009572FA"/>
    <w:rsid w:val="0095773B"/>
    <w:rsid w:val="0095776C"/>
    <w:rsid w:val="00957A1E"/>
    <w:rsid w:val="00957F98"/>
    <w:rsid w:val="00960969"/>
    <w:rsid w:val="0096109E"/>
    <w:rsid w:val="00961587"/>
    <w:rsid w:val="00961908"/>
    <w:rsid w:val="00961CC3"/>
    <w:rsid w:val="009620F1"/>
    <w:rsid w:val="00962394"/>
    <w:rsid w:val="009629F5"/>
    <w:rsid w:val="00962D01"/>
    <w:rsid w:val="00962F09"/>
    <w:rsid w:val="0096300C"/>
    <w:rsid w:val="00963097"/>
    <w:rsid w:val="009633F1"/>
    <w:rsid w:val="0096390F"/>
    <w:rsid w:val="00963DC7"/>
    <w:rsid w:val="00963E31"/>
    <w:rsid w:val="00964067"/>
    <w:rsid w:val="0096416E"/>
    <w:rsid w:val="0096474B"/>
    <w:rsid w:val="00964907"/>
    <w:rsid w:val="00964A28"/>
    <w:rsid w:val="00964E80"/>
    <w:rsid w:val="0096535A"/>
    <w:rsid w:val="00965AAB"/>
    <w:rsid w:val="00965C9D"/>
    <w:rsid w:val="009662C7"/>
    <w:rsid w:val="0096656E"/>
    <w:rsid w:val="009665E3"/>
    <w:rsid w:val="0096674E"/>
    <w:rsid w:val="00966942"/>
    <w:rsid w:val="00966B1A"/>
    <w:rsid w:val="00966D76"/>
    <w:rsid w:val="00966E2E"/>
    <w:rsid w:val="0096700E"/>
    <w:rsid w:val="00967377"/>
    <w:rsid w:val="00967419"/>
    <w:rsid w:val="0096748D"/>
    <w:rsid w:val="00967B3B"/>
    <w:rsid w:val="00967C3C"/>
    <w:rsid w:val="00967DD6"/>
    <w:rsid w:val="00970684"/>
    <w:rsid w:val="00970811"/>
    <w:rsid w:val="00970B75"/>
    <w:rsid w:val="00970C4D"/>
    <w:rsid w:val="00970F11"/>
    <w:rsid w:val="009710C7"/>
    <w:rsid w:val="009716FD"/>
    <w:rsid w:val="00971729"/>
    <w:rsid w:val="00971744"/>
    <w:rsid w:val="009719A1"/>
    <w:rsid w:val="00971EC6"/>
    <w:rsid w:val="00972085"/>
    <w:rsid w:val="009720E1"/>
    <w:rsid w:val="0097265B"/>
    <w:rsid w:val="00972675"/>
    <w:rsid w:val="009728FC"/>
    <w:rsid w:val="00972A99"/>
    <w:rsid w:val="00972BCF"/>
    <w:rsid w:val="00972DD3"/>
    <w:rsid w:val="00972F05"/>
    <w:rsid w:val="00973220"/>
    <w:rsid w:val="00973621"/>
    <w:rsid w:val="009739F7"/>
    <w:rsid w:val="00973A93"/>
    <w:rsid w:val="00974127"/>
    <w:rsid w:val="00974345"/>
    <w:rsid w:val="0097434C"/>
    <w:rsid w:val="00974572"/>
    <w:rsid w:val="009748E7"/>
    <w:rsid w:val="00974C1A"/>
    <w:rsid w:val="00974FC1"/>
    <w:rsid w:val="009763DC"/>
    <w:rsid w:val="0097694D"/>
    <w:rsid w:val="009774E9"/>
    <w:rsid w:val="00977580"/>
    <w:rsid w:val="00977879"/>
    <w:rsid w:val="00977DC2"/>
    <w:rsid w:val="00977E05"/>
    <w:rsid w:val="00980310"/>
    <w:rsid w:val="00980393"/>
    <w:rsid w:val="009805E2"/>
    <w:rsid w:val="0098097F"/>
    <w:rsid w:val="00980E3B"/>
    <w:rsid w:val="00981171"/>
    <w:rsid w:val="0098140E"/>
    <w:rsid w:val="00981533"/>
    <w:rsid w:val="0098157A"/>
    <w:rsid w:val="009815BF"/>
    <w:rsid w:val="009819E4"/>
    <w:rsid w:val="00981A47"/>
    <w:rsid w:val="00981D7B"/>
    <w:rsid w:val="009822B8"/>
    <w:rsid w:val="00982693"/>
    <w:rsid w:val="0098275E"/>
    <w:rsid w:val="00982D34"/>
    <w:rsid w:val="00982E6E"/>
    <w:rsid w:val="00982ECC"/>
    <w:rsid w:val="00982FFF"/>
    <w:rsid w:val="009831AB"/>
    <w:rsid w:val="00983336"/>
    <w:rsid w:val="00983D53"/>
    <w:rsid w:val="00983EEC"/>
    <w:rsid w:val="00983F9C"/>
    <w:rsid w:val="0098408E"/>
    <w:rsid w:val="00984928"/>
    <w:rsid w:val="00984E22"/>
    <w:rsid w:val="00984E90"/>
    <w:rsid w:val="00984E9A"/>
    <w:rsid w:val="009850AA"/>
    <w:rsid w:val="009853A0"/>
    <w:rsid w:val="00985F1C"/>
    <w:rsid w:val="00985F4D"/>
    <w:rsid w:val="00985FEF"/>
    <w:rsid w:val="009861DE"/>
    <w:rsid w:val="0098628D"/>
    <w:rsid w:val="00986C06"/>
    <w:rsid w:val="00986D73"/>
    <w:rsid w:val="00986F10"/>
    <w:rsid w:val="00987A02"/>
    <w:rsid w:val="00987D78"/>
    <w:rsid w:val="00987F82"/>
    <w:rsid w:val="0099001F"/>
    <w:rsid w:val="009906B8"/>
    <w:rsid w:val="009909E5"/>
    <w:rsid w:val="00990A42"/>
    <w:rsid w:val="00990AB5"/>
    <w:rsid w:val="00991069"/>
    <w:rsid w:val="0099130F"/>
    <w:rsid w:val="00991704"/>
    <w:rsid w:val="009918F5"/>
    <w:rsid w:val="009919EE"/>
    <w:rsid w:val="00991B62"/>
    <w:rsid w:val="00991F0B"/>
    <w:rsid w:val="00992123"/>
    <w:rsid w:val="009921C4"/>
    <w:rsid w:val="009922B8"/>
    <w:rsid w:val="0099232D"/>
    <w:rsid w:val="009926DB"/>
    <w:rsid w:val="00993F46"/>
    <w:rsid w:val="0099416F"/>
    <w:rsid w:val="00994694"/>
    <w:rsid w:val="009948A2"/>
    <w:rsid w:val="00994949"/>
    <w:rsid w:val="00994B43"/>
    <w:rsid w:val="00994C45"/>
    <w:rsid w:val="00994CE3"/>
    <w:rsid w:val="0099510B"/>
    <w:rsid w:val="0099512A"/>
    <w:rsid w:val="00995497"/>
    <w:rsid w:val="00995806"/>
    <w:rsid w:val="00995BD3"/>
    <w:rsid w:val="00996082"/>
    <w:rsid w:val="009966E2"/>
    <w:rsid w:val="009967C2"/>
    <w:rsid w:val="00996C35"/>
    <w:rsid w:val="00996D01"/>
    <w:rsid w:val="00996EDF"/>
    <w:rsid w:val="00997527"/>
    <w:rsid w:val="009A01B6"/>
    <w:rsid w:val="009A0875"/>
    <w:rsid w:val="009A0A4B"/>
    <w:rsid w:val="009A0A6F"/>
    <w:rsid w:val="009A1176"/>
    <w:rsid w:val="009A1195"/>
    <w:rsid w:val="009A12F0"/>
    <w:rsid w:val="009A1E2B"/>
    <w:rsid w:val="009A2071"/>
    <w:rsid w:val="009A2553"/>
    <w:rsid w:val="009A26DA"/>
    <w:rsid w:val="009A2870"/>
    <w:rsid w:val="009A29A8"/>
    <w:rsid w:val="009A2A2F"/>
    <w:rsid w:val="009A2BF8"/>
    <w:rsid w:val="009A2CA7"/>
    <w:rsid w:val="009A32DE"/>
    <w:rsid w:val="009A37AC"/>
    <w:rsid w:val="009A398B"/>
    <w:rsid w:val="009A3A7D"/>
    <w:rsid w:val="009A3AF8"/>
    <w:rsid w:val="009A3B7F"/>
    <w:rsid w:val="009A3CEB"/>
    <w:rsid w:val="009A3DCF"/>
    <w:rsid w:val="009A3F12"/>
    <w:rsid w:val="009A3FC7"/>
    <w:rsid w:val="009A4229"/>
    <w:rsid w:val="009A44E8"/>
    <w:rsid w:val="009A4535"/>
    <w:rsid w:val="009A4573"/>
    <w:rsid w:val="009A47BB"/>
    <w:rsid w:val="009A4B20"/>
    <w:rsid w:val="009A4BCF"/>
    <w:rsid w:val="009A4CD4"/>
    <w:rsid w:val="009A4E57"/>
    <w:rsid w:val="009A4E78"/>
    <w:rsid w:val="009A5093"/>
    <w:rsid w:val="009A52F8"/>
    <w:rsid w:val="009A54B1"/>
    <w:rsid w:val="009A5547"/>
    <w:rsid w:val="009A5792"/>
    <w:rsid w:val="009A5C62"/>
    <w:rsid w:val="009A5D5E"/>
    <w:rsid w:val="009A5F09"/>
    <w:rsid w:val="009A63DE"/>
    <w:rsid w:val="009A6654"/>
    <w:rsid w:val="009A68B6"/>
    <w:rsid w:val="009A6B55"/>
    <w:rsid w:val="009A7714"/>
    <w:rsid w:val="009A7745"/>
    <w:rsid w:val="009A7749"/>
    <w:rsid w:val="009A796D"/>
    <w:rsid w:val="009B03FE"/>
    <w:rsid w:val="009B04BE"/>
    <w:rsid w:val="009B0932"/>
    <w:rsid w:val="009B0A0F"/>
    <w:rsid w:val="009B0A34"/>
    <w:rsid w:val="009B0C61"/>
    <w:rsid w:val="009B117D"/>
    <w:rsid w:val="009B1942"/>
    <w:rsid w:val="009B1B98"/>
    <w:rsid w:val="009B1EE5"/>
    <w:rsid w:val="009B1F4F"/>
    <w:rsid w:val="009B1FB8"/>
    <w:rsid w:val="009B21E0"/>
    <w:rsid w:val="009B234F"/>
    <w:rsid w:val="009B2627"/>
    <w:rsid w:val="009B2C8D"/>
    <w:rsid w:val="009B2CB9"/>
    <w:rsid w:val="009B2E4A"/>
    <w:rsid w:val="009B3528"/>
    <w:rsid w:val="009B3624"/>
    <w:rsid w:val="009B36D3"/>
    <w:rsid w:val="009B3A66"/>
    <w:rsid w:val="009B3F5D"/>
    <w:rsid w:val="009B4952"/>
    <w:rsid w:val="009B49AF"/>
    <w:rsid w:val="009B49DF"/>
    <w:rsid w:val="009B4A19"/>
    <w:rsid w:val="009B4DCF"/>
    <w:rsid w:val="009B504E"/>
    <w:rsid w:val="009B50EC"/>
    <w:rsid w:val="009B5131"/>
    <w:rsid w:val="009B5642"/>
    <w:rsid w:val="009B5908"/>
    <w:rsid w:val="009B599D"/>
    <w:rsid w:val="009B5A67"/>
    <w:rsid w:val="009B620C"/>
    <w:rsid w:val="009B663F"/>
    <w:rsid w:val="009B673C"/>
    <w:rsid w:val="009B6C41"/>
    <w:rsid w:val="009B7152"/>
    <w:rsid w:val="009B7212"/>
    <w:rsid w:val="009B73DE"/>
    <w:rsid w:val="009B75CC"/>
    <w:rsid w:val="009B78E4"/>
    <w:rsid w:val="009B7985"/>
    <w:rsid w:val="009B7B7C"/>
    <w:rsid w:val="009B7C0F"/>
    <w:rsid w:val="009C03C2"/>
    <w:rsid w:val="009C0451"/>
    <w:rsid w:val="009C06C8"/>
    <w:rsid w:val="009C08D9"/>
    <w:rsid w:val="009C0D91"/>
    <w:rsid w:val="009C1271"/>
    <w:rsid w:val="009C14C2"/>
    <w:rsid w:val="009C1524"/>
    <w:rsid w:val="009C1606"/>
    <w:rsid w:val="009C172E"/>
    <w:rsid w:val="009C1C28"/>
    <w:rsid w:val="009C1E63"/>
    <w:rsid w:val="009C206A"/>
    <w:rsid w:val="009C26EC"/>
    <w:rsid w:val="009C3188"/>
    <w:rsid w:val="009C330B"/>
    <w:rsid w:val="009C374D"/>
    <w:rsid w:val="009C39B1"/>
    <w:rsid w:val="009C4270"/>
    <w:rsid w:val="009C47D6"/>
    <w:rsid w:val="009C48F4"/>
    <w:rsid w:val="009C4954"/>
    <w:rsid w:val="009C4AC3"/>
    <w:rsid w:val="009C4D33"/>
    <w:rsid w:val="009C4FB5"/>
    <w:rsid w:val="009C5149"/>
    <w:rsid w:val="009C54A1"/>
    <w:rsid w:val="009C585C"/>
    <w:rsid w:val="009C5861"/>
    <w:rsid w:val="009C5B8E"/>
    <w:rsid w:val="009C5BB0"/>
    <w:rsid w:val="009C5E3D"/>
    <w:rsid w:val="009C5EF9"/>
    <w:rsid w:val="009C6174"/>
    <w:rsid w:val="009C6260"/>
    <w:rsid w:val="009C62C6"/>
    <w:rsid w:val="009C64C6"/>
    <w:rsid w:val="009C6814"/>
    <w:rsid w:val="009C6BFD"/>
    <w:rsid w:val="009C6F28"/>
    <w:rsid w:val="009C7055"/>
    <w:rsid w:val="009C72A2"/>
    <w:rsid w:val="009C746E"/>
    <w:rsid w:val="009C7709"/>
    <w:rsid w:val="009C78E7"/>
    <w:rsid w:val="009D00CD"/>
    <w:rsid w:val="009D0571"/>
    <w:rsid w:val="009D0660"/>
    <w:rsid w:val="009D0869"/>
    <w:rsid w:val="009D0C35"/>
    <w:rsid w:val="009D1171"/>
    <w:rsid w:val="009D120C"/>
    <w:rsid w:val="009D14B2"/>
    <w:rsid w:val="009D16AD"/>
    <w:rsid w:val="009D191B"/>
    <w:rsid w:val="009D1F35"/>
    <w:rsid w:val="009D2761"/>
    <w:rsid w:val="009D2D97"/>
    <w:rsid w:val="009D2E14"/>
    <w:rsid w:val="009D2E66"/>
    <w:rsid w:val="009D2F69"/>
    <w:rsid w:val="009D3024"/>
    <w:rsid w:val="009D335B"/>
    <w:rsid w:val="009D34A4"/>
    <w:rsid w:val="009D34E7"/>
    <w:rsid w:val="009D3720"/>
    <w:rsid w:val="009D3BE3"/>
    <w:rsid w:val="009D3D41"/>
    <w:rsid w:val="009D3E04"/>
    <w:rsid w:val="009D3FFF"/>
    <w:rsid w:val="009D406A"/>
    <w:rsid w:val="009D4BF8"/>
    <w:rsid w:val="009D4C46"/>
    <w:rsid w:val="009D4CEE"/>
    <w:rsid w:val="009D4D72"/>
    <w:rsid w:val="009D4EA2"/>
    <w:rsid w:val="009D506C"/>
    <w:rsid w:val="009D6550"/>
    <w:rsid w:val="009D6848"/>
    <w:rsid w:val="009D685B"/>
    <w:rsid w:val="009D6CD6"/>
    <w:rsid w:val="009D6FFD"/>
    <w:rsid w:val="009D7309"/>
    <w:rsid w:val="009D76F6"/>
    <w:rsid w:val="009D7ACF"/>
    <w:rsid w:val="009D7E0C"/>
    <w:rsid w:val="009E0131"/>
    <w:rsid w:val="009E0944"/>
    <w:rsid w:val="009E0E0C"/>
    <w:rsid w:val="009E14FB"/>
    <w:rsid w:val="009E16AF"/>
    <w:rsid w:val="009E18EB"/>
    <w:rsid w:val="009E1944"/>
    <w:rsid w:val="009E1D72"/>
    <w:rsid w:val="009E1E34"/>
    <w:rsid w:val="009E222A"/>
    <w:rsid w:val="009E225A"/>
    <w:rsid w:val="009E2874"/>
    <w:rsid w:val="009E2DFE"/>
    <w:rsid w:val="009E3099"/>
    <w:rsid w:val="009E30BE"/>
    <w:rsid w:val="009E3187"/>
    <w:rsid w:val="009E33AC"/>
    <w:rsid w:val="009E3A4A"/>
    <w:rsid w:val="009E3B01"/>
    <w:rsid w:val="009E3EE4"/>
    <w:rsid w:val="009E4269"/>
    <w:rsid w:val="009E45EB"/>
    <w:rsid w:val="009E45F9"/>
    <w:rsid w:val="009E4894"/>
    <w:rsid w:val="009E4938"/>
    <w:rsid w:val="009E4D3A"/>
    <w:rsid w:val="009E4DEC"/>
    <w:rsid w:val="009E5051"/>
    <w:rsid w:val="009E50DF"/>
    <w:rsid w:val="009E547B"/>
    <w:rsid w:val="009E5A4D"/>
    <w:rsid w:val="009E5ACC"/>
    <w:rsid w:val="009E5CBF"/>
    <w:rsid w:val="009E621F"/>
    <w:rsid w:val="009E63D5"/>
    <w:rsid w:val="009E6C0E"/>
    <w:rsid w:val="009E721A"/>
    <w:rsid w:val="009E746E"/>
    <w:rsid w:val="009E757D"/>
    <w:rsid w:val="009E77E5"/>
    <w:rsid w:val="009F021D"/>
    <w:rsid w:val="009F030E"/>
    <w:rsid w:val="009F052A"/>
    <w:rsid w:val="009F05D0"/>
    <w:rsid w:val="009F0757"/>
    <w:rsid w:val="009F07C1"/>
    <w:rsid w:val="009F0B81"/>
    <w:rsid w:val="009F0FA1"/>
    <w:rsid w:val="009F1194"/>
    <w:rsid w:val="009F16D1"/>
    <w:rsid w:val="009F203D"/>
    <w:rsid w:val="009F20DC"/>
    <w:rsid w:val="009F2280"/>
    <w:rsid w:val="009F244A"/>
    <w:rsid w:val="009F261A"/>
    <w:rsid w:val="009F2EC7"/>
    <w:rsid w:val="009F3092"/>
    <w:rsid w:val="009F3153"/>
    <w:rsid w:val="009F32BF"/>
    <w:rsid w:val="009F3619"/>
    <w:rsid w:val="009F3694"/>
    <w:rsid w:val="009F4171"/>
    <w:rsid w:val="009F45E7"/>
    <w:rsid w:val="009F4DB2"/>
    <w:rsid w:val="009F597B"/>
    <w:rsid w:val="009F5A81"/>
    <w:rsid w:val="009F5C99"/>
    <w:rsid w:val="009F5D90"/>
    <w:rsid w:val="009F6147"/>
    <w:rsid w:val="009F67D5"/>
    <w:rsid w:val="009F6DBE"/>
    <w:rsid w:val="009F7094"/>
    <w:rsid w:val="009F7427"/>
    <w:rsid w:val="009F7573"/>
    <w:rsid w:val="009F75B5"/>
    <w:rsid w:val="009F7854"/>
    <w:rsid w:val="009F7E06"/>
    <w:rsid w:val="009F7E83"/>
    <w:rsid w:val="009F7FB5"/>
    <w:rsid w:val="00A00139"/>
    <w:rsid w:val="00A0047B"/>
    <w:rsid w:val="00A0070A"/>
    <w:rsid w:val="00A0086F"/>
    <w:rsid w:val="00A0089C"/>
    <w:rsid w:val="00A00A5C"/>
    <w:rsid w:val="00A00DB2"/>
    <w:rsid w:val="00A010C2"/>
    <w:rsid w:val="00A01935"/>
    <w:rsid w:val="00A0196E"/>
    <w:rsid w:val="00A01AD0"/>
    <w:rsid w:val="00A01CF0"/>
    <w:rsid w:val="00A01F4A"/>
    <w:rsid w:val="00A02052"/>
    <w:rsid w:val="00A023B4"/>
    <w:rsid w:val="00A0287A"/>
    <w:rsid w:val="00A02CBD"/>
    <w:rsid w:val="00A02D82"/>
    <w:rsid w:val="00A02FC4"/>
    <w:rsid w:val="00A03153"/>
    <w:rsid w:val="00A0316D"/>
    <w:rsid w:val="00A037AE"/>
    <w:rsid w:val="00A0435D"/>
    <w:rsid w:val="00A04494"/>
    <w:rsid w:val="00A04CAB"/>
    <w:rsid w:val="00A04FE0"/>
    <w:rsid w:val="00A0519D"/>
    <w:rsid w:val="00A052B8"/>
    <w:rsid w:val="00A05E0E"/>
    <w:rsid w:val="00A06086"/>
    <w:rsid w:val="00A0668C"/>
    <w:rsid w:val="00A06710"/>
    <w:rsid w:val="00A06966"/>
    <w:rsid w:val="00A07214"/>
    <w:rsid w:val="00A07560"/>
    <w:rsid w:val="00A07991"/>
    <w:rsid w:val="00A07D45"/>
    <w:rsid w:val="00A101D8"/>
    <w:rsid w:val="00A10204"/>
    <w:rsid w:val="00A10234"/>
    <w:rsid w:val="00A1056E"/>
    <w:rsid w:val="00A105B5"/>
    <w:rsid w:val="00A1083F"/>
    <w:rsid w:val="00A10F68"/>
    <w:rsid w:val="00A11750"/>
    <w:rsid w:val="00A11790"/>
    <w:rsid w:val="00A117E3"/>
    <w:rsid w:val="00A120DA"/>
    <w:rsid w:val="00A123D5"/>
    <w:rsid w:val="00A127F6"/>
    <w:rsid w:val="00A12B3B"/>
    <w:rsid w:val="00A12BFC"/>
    <w:rsid w:val="00A1325E"/>
    <w:rsid w:val="00A134F1"/>
    <w:rsid w:val="00A13826"/>
    <w:rsid w:val="00A1393D"/>
    <w:rsid w:val="00A13B0D"/>
    <w:rsid w:val="00A13CF4"/>
    <w:rsid w:val="00A13E28"/>
    <w:rsid w:val="00A13FFB"/>
    <w:rsid w:val="00A142BB"/>
    <w:rsid w:val="00A148BD"/>
    <w:rsid w:val="00A14A7C"/>
    <w:rsid w:val="00A14C78"/>
    <w:rsid w:val="00A14D34"/>
    <w:rsid w:val="00A15017"/>
    <w:rsid w:val="00A1507F"/>
    <w:rsid w:val="00A152A3"/>
    <w:rsid w:val="00A153C2"/>
    <w:rsid w:val="00A15668"/>
    <w:rsid w:val="00A15E4D"/>
    <w:rsid w:val="00A1689C"/>
    <w:rsid w:val="00A16BAC"/>
    <w:rsid w:val="00A17139"/>
    <w:rsid w:val="00A17319"/>
    <w:rsid w:val="00A17770"/>
    <w:rsid w:val="00A17A9B"/>
    <w:rsid w:val="00A17DE8"/>
    <w:rsid w:val="00A17DF9"/>
    <w:rsid w:val="00A17E31"/>
    <w:rsid w:val="00A20AFA"/>
    <w:rsid w:val="00A20D41"/>
    <w:rsid w:val="00A20DD3"/>
    <w:rsid w:val="00A21277"/>
    <w:rsid w:val="00A212A2"/>
    <w:rsid w:val="00A2134B"/>
    <w:rsid w:val="00A21368"/>
    <w:rsid w:val="00A21627"/>
    <w:rsid w:val="00A21753"/>
    <w:rsid w:val="00A2177C"/>
    <w:rsid w:val="00A21CC5"/>
    <w:rsid w:val="00A21E82"/>
    <w:rsid w:val="00A22043"/>
    <w:rsid w:val="00A220A7"/>
    <w:rsid w:val="00A22523"/>
    <w:rsid w:val="00A22543"/>
    <w:rsid w:val="00A22B79"/>
    <w:rsid w:val="00A22CEE"/>
    <w:rsid w:val="00A232DC"/>
    <w:rsid w:val="00A23DE8"/>
    <w:rsid w:val="00A24A3A"/>
    <w:rsid w:val="00A24B81"/>
    <w:rsid w:val="00A24D05"/>
    <w:rsid w:val="00A24EA5"/>
    <w:rsid w:val="00A2500D"/>
    <w:rsid w:val="00A2510C"/>
    <w:rsid w:val="00A253AE"/>
    <w:rsid w:val="00A25732"/>
    <w:rsid w:val="00A25983"/>
    <w:rsid w:val="00A259DC"/>
    <w:rsid w:val="00A25E14"/>
    <w:rsid w:val="00A26288"/>
    <w:rsid w:val="00A266DC"/>
    <w:rsid w:val="00A26929"/>
    <w:rsid w:val="00A269C2"/>
    <w:rsid w:val="00A26AB2"/>
    <w:rsid w:val="00A26EF1"/>
    <w:rsid w:val="00A2707A"/>
    <w:rsid w:val="00A27193"/>
    <w:rsid w:val="00A271FF"/>
    <w:rsid w:val="00A2778E"/>
    <w:rsid w:val="00A27A1B"/>
    <w:rsid w:val="00A27AAB"/>
    <w:rsid w:val="00A27B3F"/>
    <w:rsid w:val="00A30150"/>
    <w:rsid w:val="00A30637"/>
    <w:rsid w:val="00A30AB2"/>
    <w:rsid w:val="00A30B47"/>
    <w:rsid w:val="00A30EE6"/>
    <w:rsid w:val="00A311E0"/>
    <w:rsid w:val="00A3151D"/>
    <w:rsid w:val="00A31A13"/>
    <w:rsid w:val="00A327E0"/>
    <w:rsid w:val="00A32979"/>
    <w:rsid w:val="00A32A0E"/>
    <w:rsid w:val="00A32A30"/>
    <w:rsid w:val="00A32A8A"/>
    <w:rsid w:val="00A32E53"/>
    <w:rsid w:val="00A33148"/>
    <w:rsid w:val="00A33685"/>
    <w:rsid w:val="00A33877"/>
    <w:rsid w:val="00A33B0D"/>
    <w:rsid w:val="00A33F40"/>
    <w:rsid w:val="00A348AD"/>
    <w:rsid w:val="00A3537D"/>
    <w:rsid w:val="00A35759"/>
    <w:rsid w:val="00A35B2C"/>
    <w:rsid w:val="00A35CB3"/>
    <w:rsid w:val="00A36034"/>
    <w:rsid w:val="00A362A1"/>
    <w:rsid w:val="00A36991"/>
    <w:rsid w:val="00A36B62"/>
    <w:rsid w:val="00A37001"/>
    <w:rsid w:val="00A373CA"/>
    <w:rsid w:val="00A37C41"/>
    <w:rsid w:val="00A40B17"/>
    <w:rsid w:val="00A40CBB"/>
    <w:rsid w:val="00A40D47"/>
    <w:rsid w:val="00A40E46"/>
    <w:rsid w:val="00A40E75"/>
    <w:rsid w:val="00A41110"/>
    <w:rsid w:val="00A41457"/>
    <w:rsid w:val="00A41859"/>
    <w:rsid w:val="00A4187B"/>
    <w:rsid w:val="00A41894"/>
    <w:rsid w:val="00A418A7"/>
    <w:rsid w:val="00A41A23"/>
    <w:rsid w:val="00A41AC3"/>
    <w:rsid w:val="00A41AE9"/>
    <w:rsid w:val="00A41BBE"/>
    <w:rsid w:val="00A41EC8"/>
    <w:rsid w:val="00A41F64"/>
    <w:rsid w:val="00A423F3"/>
    <w:rsid w:val="00A4251E"/>
    <w:rsid w:val="00A42B5D"/>
    <w:rsid w:val="00A42BB3"/>
    <w:rsid w:val="00A42CF3"/>
    <w:rsid w:val="00A4325C"/>
    <w:rsid w:val="00A435B5"/>
    <w:rsid w:val="00A43793"/>
    <w:rsid w:val="00A438FC"/>
    <w:rsid w:val="00A43B91"/>
    <w:rsid w:val="00A441E2"/>
    <w:rsid w:val="00A44240"/>
    <w:rsid w:val="00A4456E"/>
    <w:rsid w:val="00A44C39"/>
    <w:rsid w:val="00A45183"/>
    <w:rsid w:val="00A4535A"/>
    <w:rsid w:val="00A454EE"/>
    <w:rsid w:val="00A45502"/>
    <w:rsid w:val="00A459E2"/>
    <w:rsid w:val="00A45A87"/>
    <w:rsid w:val="00A46011"/>
    <w:rsid w:val="00A46E58"/>
    <w:rsid w:val="00A46F59"/>
    <w:rsid w:val="00A475CE"/>
    <w:rsid w:val="00A4771E"/>
    <w:rsid w:val="00A47925"/>
    <w:rsid w:val="00A47D81"/>
    <w:rsid w:val="00A5030C"/>
    <w:rsid w:val="00A50D2F"/>
    <w:rsid w:val="00A513F2"/>
    <w:rsid w:val="00A51CDB"/>
    <w:rsid w:val="00A529A9"/>
    <w:rsid w:val="00A52A74"/>
    <w:rsid w:val="00A52EC8"/>
    <w:rsid w:val="00A53587"/>
    <w:rsid w:val="00A53874"/>
    <w:rsid w:val="00A538D5"/>
    <w:rsid w:val="00A53AA7"/>
    <w:rsid w:val="00A53B54"/>
    <w:rsid w:val="00A53C61"/>
    <w:rsid w:val="00A54321"/>
    <w:rsid w:val="00A54617"/>
    <w:rsid w:val="00A5469B"/>
    <w:rsid w:val="00A549C1"/>
    <w:rsid w:val="00A54A69"/>
    <w:rsid w:val="00A54E4E"/>
    <w:rsid w:val="00A55A3E"/>
    <w:rsid w:val="00A56124"/>
    <w:rsid w:val="00A56325"/>
    <w:rsid w:val="00A563BB"/>
    <w:rsid w:val="00A56648"/>
    <w:rsid w:val="00A56956"/>
    <w:rsid w:val="00A56F54"/>
    <w:rsid w:val="00A572AB"/>
    <w:rsid w:val="00A5756C"/>
    <w:rsid w:val="00A578F5"/>
    <w:rsid w:val="00A57A2E"/>
    <w:rsid w:val="00A57A53"/>
    <w:rsid w:val="00A57CDE"/>
    <w:rsid w:val="00A57EBE"/>
    <w:rsid w:val="00A6003A"/>
    <w:rsid w:val="00A6004E"/>
    <w:rsid w:val="00A60124"/>
    <w:rsid w:val="00A6027B"/>
    <w:rsid w:val="00A60A8E"/>
    <w:rsid w:val="00A60AAE"/>
    <w:rsid w:val="00A61086"/>
    <w:rsid w:val="00A61150"/>
    <w:rsid w:val="00A61529"/>
    <w:rsid w:val="00A6167A"/>
    <w:rsid w:val="00A616ED"/>
    <w:rsid w:val="00A61824"/>
    <w:rsid w:val="00A6194A"/>
    <w:rsid w:val="00A61986"/>
    <w:rsid w:val="00A61BE4"/>
    <w:rsid w:val="00A61F15"/>
    <w:rsid w:val="00A62092"/>
    <w:rsid w:val="00A620CA"/>
    <w:rsid w:val="00A62195"/>
    <w:rsid w:val="00A62320"/>
    <w:rsid w:val="00A629D7"/>
    <w:rsid w:val="00A62F70"/>
    <w:rsid w:val="00A63066"/>
    <w:rsid w:val="00A630D7"/>
    <w:rsid w:val="00A63CD5"/>
    <w:rsid w:val="00A63DAB"/>
    <w:rsid w:val="00A64218"/>
    <w:rsid w:val="00A64444"/>
    <w:rsid w:val="00A649E6"/>
    <w:rsid w:val="00A64FF3"/>
    <w:rsid w:val="00A65278"/>
    <w:rsid w:val="00A653B0"/>
    <w:rsid w:val="00A655E2"/>
    <w:rsid w:val="00A65631"/>
    <w:rsid w:val="00A65B18"/>
    <w:rsid w:val="00A65E0F"/>
    <w:rsid w:val="00A6619B"/>
    <w:rsid w:val="00A665F6"/>
    <w:rsid w:val="00A66E7E"/>
    <w:rsid w:val="00A6752F"/>
    <w:rsid w:val="00A67AD1"/>
    <w:rsid w:val="00A67FA1"/>
    <w:rsid w:val="00A70264"/>
    <w:rsid w:val="00A705A8"/>
    <w:rsid w:val="00A70C49"/>
    <w:rsid w:val="00A71A48"/>
    <w:rsid w:val="00A71A56"/>
    <w:rsid w:val="00A71AA7"/>
    <w:rsid w:val="00A71B74"/>
    <w:rsid w:val="00A71C8A"/>
    <w:rsid w:val="00A72511"/>
    <w:rsid w:val="00A72527"/>
    <w:rsid w:val="00A727BF"/>
    <w:rsid w:val="00A72931"/>
    <w:rsid w:val="00A72952"/>
    <w:rsid w:val="00A72BEF"/>
    <w:rsid w:val="00A730E3"/>
    <w:rsid w:val="00A73298"/>
    <w:rsid w:val="00A735A9"/>
    <w:rsid w:val="00A735BD"/>
    <w:rsid w:val="00A736C5"/>
    <w:rsid w:val="00A739A7"/>
    <w:rsid w:val="00A73BD9"/>
    <w:rsid w:val="00A73F5B"/>
    <w:rsid w:val="00A74511"/>
    <w:rsid w:val="00A74994"/>
    <w:rsid w:val="00A749F1"/>
    <w:rsid w:val="00A7528F"/>
    <w:rsid w:val="00A7582B"/>
    <w:rsid w:val="00A762F6"/>
    <w:rsid w:val="00A76548"/>
    <w:rsid w:val="00A76627"/>
    <w:rsid w:val="00A76930"/>
    <w:rsid w:val="00A76A08"/>
    <w:rsid w:val="00A76B48"/>
    <w:rsid w:val="00A76C65"/>
    <w:rsid w:val="00A76EFD"/>
    <w:rsid w:val="00A774AA"/>
    <w:rsid w:val="00A7763B"/>
    <w:rsid w:val="00A77E1C"/>
    <w:rsid w:val="00A77E7B"/>
    <w:rsid w:val="00A77FB4"/>
    <w:rsid w:val="00A800EA"/>
    <w:rsid w:val="00A8090E"/>
    <w:rsid w:val="00A80916"/>
    <w:rsid w:val="00A80D5F"/>
    <w:rsid w:val="00A80D82"/>
    <w:rsid w:val="00A80F38"/>
    <w:rsid w:val="00A80F69"/>
    <w:rsid w:val="00A815E7"/>
    <w:rsid w:val="00A81673"/>
    <w:rsid w:val="00A81693"/>
    <w:rsid w:val="00A81ADF"/>
    <w:rsid w:val="00A81D82"/>
    <w:rsid w:val="00A8236F"/>
    <w:rsid w:val="00A823C7"/>
    <w:rsid w:val="00A8240D"/>
    <w:rsid w:val="00A82852"/>
    <w:rsid w:val="00A82963"/>
    <w:rsid w:val="00A82AC6"/>
    <w:rsid w:val="00A82D4F"/>
    <w:rsid w:val="00A82EBC"/>
    <w:rsid w:val="00A8324D"/>
    <w:rsid w:val="00A8329E"/>
    <w:rsid w:val="00A832FD"/>
    <w:rsid w:val="00A83439"/>
    <w:rsid w:val="00A83F64"/>
    <w:rsid w:val="00A8403E"/>
    <w:rsid w:val="00A843AD"/>
    <w:rsid w:val="00A846B6"/>
    <w:rsid w:val="00A846CE"/>
    <w:rsid w:val="00A84B92"/>
    <w:rsid w:val="00A850EF"/>
    <w:rsid w:val="00A85300"/>
    <w:rsid w:val="00A853E5"/>
    <w:rsid w:val="00A857FD"/>
    <w:rsid w:val="00A85C2B"/>
    <w:rsid w:val="00A863D8"/>
    <w:rsid w:val="00A86BA8"/>
    <w:rsid w:val="00A86E4C"/>
    <w:rsid w:val="00A86E72"/>
    <w:rsid w:val="00A87625"/>
    <w:rsid w:val="00A902FC"/>
    <w:rsid w:val="00A9078C"/>
    <w:rsid w:val="00A907FE"/>
    <w:rsid w:val="00A91035"/>
    <w:rsid w:val="00A914A1"/>
    <w:rsid w:val="00A91682"/>
    <w:rsid w:val="00A91713"/>
    <w:rsid w:val="00A9186E"/>
    <w:rsid w:val="00A91BC5"/>
    <w:rsid w:val="00A921C5"/>
    <w:rsid w:val="00A92BF5"/>
    <w:rsid w:val="00A93B9E"/>
    <w:rsid w:val="00A93C0A"/>
    <w:rsid w:val="00A93CB3"/>
    <w:rsid w:val="00A93EF0"/>
    <w:rsid w:val="00A94258"/>
    <w:rsid w:val="00A94DE6"/>
    <w:rsid w:val="00A9537E"/>
    <w:rsid w:val="00A953A1"/>
    <w:rsid w:val="00A95442"/>
    <w:rsid w:val="00A954EC"/>
    <w:rsid w:val="00A9569B"/>
    <w:rsid w:val="00A95DD6"/>
    <w:rsid w:val="00A95DE7"/>
    <w:rsid w:val="00A964BC"/>
    <w:rsid w:val="00A968EA"/>
    <w:rsid w:val="00A97A87"/>
    <w:rsid w:val="00A97D41"/>
    <w:rsid w:val="00A97EA0"/>
    <w:rsid w:val="00AA0476"/>
    <w:rsid w:val="00AA08F7"/>
    <w:rsid w:val="00AA0A16"/>
    <w:rsid w:val="00AA0B8C"/>
    <w:rsid w:val="00AA10A3"/>
    <w:rsid w:val="00AA1203"/>
    <w:rsid w:val="00AA1263"/>
    <w:rsid w:val="00AA14E5"/>
    <w:rsid w:val="00AA1717"/>
    <w:rsid w:val="00AA18A9"/>
    <w:rsid w:val="00AA1F46"/>
    <w:rsid w:val="00AA2467"/>
    <w:rsid w:val="00AA2CCE"/>
    <w:rsid w:val="00AA2E9D"/>
    <w:rsid w:val="00AA35C0"/>
    <w:rsid w:val="00AA3627"/>
    <w:rsid w:val="00AA4135"/>
    <w:rsid w:val="00AA4226"/>
    <w:rsid w:val="00AA454D"/>
    <w:rsid w:val="00AA49F9"/>
    <w:rsid w:val="00AA4AA4"/>
    <w:rsid w:val="00AA4ECB"/>
    <w:rsid w:val="00AA4FAD"/>
    <w:rsid w:val="00AA50DE"/>
    <w:rsid w:val="00AA510F"/>
    <w:rsid w:val="00AA55F8"/>
    <w:rsid w:val="00AA5631"/>
    <w:rsid w:val="00AA5B5E"/>
    <w:rsid w:val="00AA5EBE"/>
    <w:rsid w:val="00AA618A"/>
    <w:rsid w:val="00AA6997"/>
    <w:rsid w:val="00AA6CC1"/>
    <w:rsid w:val="00AA6D2C"/>
    <w:rsid w:val="00AA6DFF"/>
    <w:rsid w:val="00AA6E3C"/>
    <w:rsid w:val="00AA7475"/>
    <w:rsid w:val="00AA77FC"/>
    <w:rsid w:val="00AA796A"/>
    <w:rsid w:val="00AA7B6F"/>
    <w:rsid w:val="00AA7E67"/>
    <w:rsid w:val="00AB012A"/>
    <w:rsid w:val="00AB0650"/>
    <w:rsid w:val="00AB1042"/>
    <w:rsid w:val="00AB11D5"/>
    <w:rsid w:val="00AB1452"/>
    <w:rsid w:val="00AB16E9"/>
    <w:rsid w:val="00AB1958"/>
    <w:rsid w:val="00AB1B7E"/>
    <w:rsid w:val="00AB23F1"/>
    <w:rsid w:val="00AB2A10"/>
    <w:rsid w:val="00AB2B7E"/>
    <w:rsid w:val="00AB3584"/>
    <w:rsid w:val="00AB3704"/>
    <w:rsid w:val="00AB38C0"/>
    <w:rsid w:val="00AB38CD"/>
    <w:rsid w:val="00AB3928"/>
    <w:rsid w:val="00AB3AF4"/>
    <w:rsid w:val="00AB4279"/>
    <w:rsid w:val="00AB4891"/>
    <w:rsid w:val="00AB4A44"/>
    <w:rsid w:val="00AB4B98"/>
    <w:rsid w:val="00AB4CB9"/>
    <w:rsid w:val="00AB5238"/>
    <w:rsid w:val="00AB540E"/>
    <w:rsid w:val="00AB574F"/>
    <w:rsid w:val="00AB5CA8"/>
    <w:rsid w:val="00AB5DE3"/>
    <w:rsid w:val="00AB614E"/>
    <w:rsid w:val="00AB6967"/>
    <w:rsid w:val="00AB6CDB"/>
    <w:rsid w:val="00AB6E30"/>
    <w:rsid w:val="00AB6F1F"/>
    <w:rsid w:val="00AB6F4C"/>
    <w:rsid w:val="00AB7A07"/>
    <w:rsid w:val="00AB7BA1"/>
    <w:rsid w:val="00AC01B7"/>
    <w:rsid w:val="00AC03F6"/>
    <w:rsid w:val="00AC04A4"/>
    <w:rsid w:val="00AC06E7"/>
    <w:rsid w:val="00AC089E"/>
    <w:rsid w:val="00AC08CA"/>
    <w:rsid w:val="00AC0E69"/>
    <w:rsid w:val="00AC0E97"/>
    <w:rsid w:val="00AC10D0"/>
    <w:rsid w:val="00AC1442"/>
    <w:rsid w:val="00AC1950"/>
    <w:rsid w:val="00AC1A9B"/>
    <w:rsid w:val="00AC1CB5"/>
    <w:rsid w:val="00AC23DB"/>
    <w:rsid w:val="00AC2428"/>
    <w:rsid w:val="00AC24F0"/>
    <w:rsid w:val="00AC2DC5"/>
    <w:rsid w:val="00AC2FE0"/>
    <w:rsid w:val="00AC30BA"/>
    <w:rsid w:val="00AC31E7"/>
    <w:rsid w:val="00AC321B"/>
    <w:rsid w:val="00AC356C"/>
    <w:rsid w:val="00AC399B"/>
    <w:rsid w:val="00AC3D29"/>
    <w:rsid w:val="00AC4105"/>
    <w:rsid w:val="00AC455F"/>
    <w:rsid w:val="00AC4BC2"/>
    <w:rsid w:val="00AC4E99"/>
    <w:rsid w:val="00AC505E"/>
    <w:rsid w:val="00AC5977"/>
    <w:rsid w:val="00AC5ED0"/>
    <w:rsid w:val="00AC6209"/>
    <w:rsid w:val="00AC62BC"/>
    <w:rsid w:val="00AC6464"/>
    <w:rsid w:val="00AC6740"/>
    <w:rsid w:val="00AC67FE"/>
    <w:rsid w:val="00AC6962"/>
    <w:rsid w:val="00AC736C"/>
    <w:rsid w:val="00AC7677"/>
    <w:rsid w:val="00AC782B"/>
    <w:rsid w:val="00AC7C5E"/>
    <w:rsid w:val="00AC7CD4"/>
    <w:rsid w:val="00AC7E37"/>
    <w:rsid w:val="00AD0077"/>
    <w:rsid w:val="00AD017B"/>
    <w:rsid w:val="00AD04C0"/>
    <w:rsid w:val="00AD0551"/>
    <w:rsid w:val="00AD07A9"/>
    <w:rsid w:val="00AD0BF3"/>
    <w:rsid w:val="00AD0D53"/>
    <w:rsid w:val="00AD0E89"/>
    <w:rsid w:val="00AD1CFA"/>
    <w:rsid w:val="00AD22B0"/>
    <w:rsid w:val="00AD2794"/>
    <w:rsid w:val="00AD27B3"/>
    <w:rsid w:val="00AD2DD8"/>
    <w:rsid w:val="00AD3190"/>
    <w:rsid w:val="00AD3201"/>
    <w:rsid w:val="00AD3549"/>
    <w:rsid w:val="00AD386D"/>
    <w:rsid w:val="00AD3C80"/>
    <w:rsid w:val="00AD3DA5"/>
    <w:rsid w:val="00AD4110"/>
    <w:rsid w:val="00AD43E6"/>
    <w:rsid w:val="00AD4449"/>
    <w:rsid w:val="00AD53CB"/>
    <w:rsid w:val="00AD54C9"/>
    <w:rsid w:val="00AD5832"/>
    <w:rsid w:val="00AD5D20"/>
    <w:rsid w:val="00AD5DA6"/>
    <w:rsid w:val="00AD5FFF"/>
    <w:rsid w:val="00AD626D"/>
    <w:rsid w:val="00AD6525"/>
    <w:rsid w:val="00AD67CA"/>
    <w:rsid w:val="00AD68A3"/>
    <w:rsid w:val="00AD7222"/>
    <w:rsid w:val="00AD7778"/>
    <w:rsid w:val="00AD7D57"/>
    <w:rsid w:val="00AD7E72"/>
    <w:rsid w:val="00AE014F"/>
    <w:rsid w:val="00AE028A"/>
    <w:rsid w:val="00AE0851"/>
    <w:rsid w:val="00AE08FE"/>
    <w:rsid w:val="00AE0C9E"/>
    <w:rsid w:val="00AE0DF8"/>
    <w:rsid w:val="00AE0F28"/>
    <w:rsid w:val="00AE10B9"/>
    <w:rsid w:val="00AE1143"/>
    <w:rsid w:val="00AE11E6"/>
    <w:rsid w:val="00AE14AD"/>
    <w:rsid w:val="00AE18C6"/>
    <w:rsid w:val="00AE1DA5"/>
    <w:rsid w:val="00AE2933"/>
    <w:rsid w:val="00AE2BFA"/>
    <w:rsid w:val="00AE2F4A"/>
    <w:rsid w:val="00AE3186"/>
    <w:rsid w:val="00AE340D"/>
    <w:rsid w:val="00AE37A8"/>
    <w:rsid w:val="00AE3B96"/>
    <w:rsid w:val="00AE3C48"/>
    <w:rsid w:val="00AE4179"/>
    <w:rsid w:val="00AE4333"/>
    <w:rsid w:val="00AE46A2"/>
    <w:rsid w:val="00AE4933"/>
    <w:rsid w:val="00AE4D2C"/>
    <w:rsid w:val="00AE4FF6"/>
    <w:rsid w:val="00AE5072"/>
    <w:rsid w:val="00AE5706"/>
    <w:rsid w:val="00AE5A7C"/>
    <w:rsid w:val="00AE6031"/>
    <w:rsid w:val="00AE68CD"/>
    <w:rsid w:val="00AE69C7"/>
    <w:rsid w:val="00AE6E66"/>
    <w:rsid w:val="00AE6F2E"/>
    <w:rsid w:val="00AE71B1"/>
    <w:rsid w:val="00AE75F3"/>
    <w:rsid w:val="00AE768A"/>
    <w:rsid w:val="00AE7714"/>
    <w:rsid w:val="00AE78B5"/>
    <w:rsid w:val="00AE7C5D"/>
    <w:rsid w:val="00AE7D13"/>
    <w:rsid w:val="00AE7FBE"/>
    <w:rsid w:val="00AF0146"/>
    <w:rsid w:val="00AF08CC"/>
    <w:rsid w:val="00AF0D8D"/>
    <w:rsid w:val="00AF14DF"/>
    <w:rsid w:val="00AF1AF2"/>
    <w:rsid w:val="00AF1B39"/>
    <w:rsid w:val="00AF1D0E"/>
    <w:rsid w:val="00AF1EBA"/>
    <w:rsid w:val="00AF1FA3"/>
    <w:rsid w:val="00AF2098"/>
    <w:rsid w:val="00AF288A"/>
    <w:rsid w:val="00AF2F95"/>
    <w:rsid w:val="00AF3677"/>
    <w:rsid w:val="00AF3678"/>
    <w:rsid w:val="00AF3685"/>
    <w:rsid w:val="00AF3777"/>
    <w:rsid w:val="00AF3898"/>
    <w:rsid w:val="00AF39F5"/>
    <w:rsid w:val="00AF4054"/>
    <w:rsid w:val="00AF499E"/>
    <w:rsid w:val="00AF4F30"/>
    <w:rsid w:val="00AF50EC"/>
    <w:rsid w:val="00AF5314"/>
    <w:rsid w:val="00AF5362"/>
    <w:rsid w:val="00AF5510"/>
    <w:rsid w:val="00AF5573"/>
    <w:rsid w:val="00AF580F"/>
    <w:rsid w:val="00AF588A"/>
    <w:rsid w:val="00AF5ACB"/>
    <w:rsid w:val="00AF639A"/>
    <w:rsid w:val="00AF65D7"/>
    <w:rsid w:val="00AF68F1"/>
    <w:rsid w:val="00AF739A"/>
    <w:rsid w:val="00AF7497"/>
    <w:rsid w:val="00AF760B"/>
    <w:rsid w:val="00AF77BD"/>
    <w:rsid w:val="00AF78E8"/>
    <w:rsid w:val="00AF7CE2"/>
    <w:rsid w:val="00AF7DF9"/>
    <w:rsid w:val="00B00017"/>
    <w:rsid w:val="00B0016D"/>
    <w:rsid w:val="00B00AE2"/>
    <w:rsid w:val="00B00C9E"/>
    <w:rsid w:val="00B00CBD"/>
    <w:rsid w:val="00B00F01"/>
    <w:rsid w:val="00B01080"/>
    <w:rsid w:val="00B010CC"/>
    <w:rsid w:val="00B01441"/>
    <w:rsid w:val="00B0167F"/>
    <w:rsid w:val="00B0168A"/>
    <w:rsid w:val="00B02743"/>
    <w:rsid w:val="00B032E8"/>
    <w:rsid w:val="00B03307"/>
    <w:rsid w:val="00B034D2"/>
    <w:rsid w:val="00B03707"/>
    <w:rsid w:val="00B03CE0"/>
    <w:rsid w:val="00B03D4F"/>
    <w:rsid w:val="00B03EBD"/>
    <w:rsid w:val="00B041C2"/>
    <w:rsid w:val="00B0461D"/>
    <w:rsid w:val="00B049A6"/>
    <w:rsid w:val="00B04AA4"/>
    <w:rsid w:val="00B054F9"/>
    <w:rsid w:val="00B05714"/>
    <w:rsid w:val="00B058EF"/>
    <w:rsid w:val="00B059B1"/>
    <w:rsid w:val="00B05C46"/>
    <w:rsid w:val="00B05C57"/>
    <w:rsid w:val="00B05CEF"/>
    <w:rsid w:val="00B06302"/>
    <w:rsid w:val="00B0651D"/>
    <w:rsid w:val="00B06529"/>
    <w:rsid w:val="00B0658E"/>
    <w:rsid w:val="00B06803"/>
    <w:rsid w:val="00B06B45"/>
    <w:rsid w:val="00B07049"/>
    <w:rsid w:val="00B071D8"/>
    <w:rsid w:val="00B07589"/>
    <w:rsid w:val="00B0759B"/>
    <w:rsid w:val="00B076AB"/>
    <w:rsid w:val="00B0777D"/>
    <w:rsid w:val="00B078C7"/>
    <w:rsid w:val="00B07C7B"/>
    <w:rsid w:val="00B07CBD"/>
    <w:rsid w:val="00B07E61"/>
    <w:rsid w:val="00B10027"/>
    <w:rsid w:val="00B105A4"/>
    <w:rsid w:val="00B1070A"/>
    <w:rsid w:val="00B10EE0"/>
    <w:rsid w:val="00B11586"/>
    <w:rsid w:val="00B11929"/>
    <w:rsid w:val="00B11BF0"/>
    <w:rsid w:val="00B11BFC"/>
    <w:rsid w:val="00B11CD0"/>
    <w:rsid w:val="00B11E57"/>
    <w:rsid w:val="00B124CB"/>
    <w:rsid w:val="00B126D6"/>
    <w:rsid w:val="00B13329"/>
    <w:rsid w:val="00B13543"/>
    <w:rsid w:val="00B13599"/>
    <w:rsid w:val="00B13E34"/>
    <w:rsid w:val="00B13E91"/>
    <w:rsid w:val="00B14003"/>
    <w:rsid w:val="00B14032"/>
    <w:rsid w:val="00B146CF"/>
    <w:rsid w:val="00B147F3"/>
    <w:rsid w:val="00B14859"/>
    <w:rsid w:val="00B149E5"/>
    <w:rsid w:val="00B1556D"/>
    <w:rsid w:val="00B15643"/>
    <w:rsid w:val="00B15945"/>
    <w:rsid w:val="00B15B0C"/>
    <w:rsid w:val="00B160FC"/>
    <w:rsid w:val="00B16211"/>
    <w:rsid w:val="00B16587"/>
    <w:rsid w:val="00B1660B"/>
    <w:rsid w:val="00B1660F"/>
    <w:rsid w:val="00B166B8"/>
    <w:rsid w:val="00B167FA"/>
    <w:rsid w:val="00B16A95"/>
    <w:rsid w:val="00B16BD8"/>
    <w:rsid w:val="00B16C55"/>
    <w:rsid w:val="00B16CB8"/>
    <w:rsid w:val="00B16E1E"/>
    <w:rsid w:val="00B16E93"/>
    <w:rsid w:val="00B17015"/>
    <w:rsid w:val="00B17088"/>
    <w:rsid w:val="00B17293"/>
    <w:rsid w:val="00B175E8"/>
    <w:rsid w:val="00B17A00"/>
    <w:rsid w:val="00B17BAF"/>
    <w:rsid w:val="00B17F24"/>
    <w:rsid w:val="00B200BE"/>
    <w:rsid w:val="00B2021A"/>
    <w:rsid w:val="00B202CA"/>
    <w:rsid w:val="00B20546"/>
    <w:rsid w:val="00B20892"/>
    <w:rsid w:val="00B20A9E"/>
    <w:rsid w:val="00B20BD2"/>
    <w:rsid w:val="00B2154A"/>
    <w:rsid w:val="00B216D1"/>
    <w:rsid w:val="00B217C7"/>
    <w:rsid w:val="00B21A85"/>
    <w:rsid w:val="00B21C32"/>
    <w:rsid w:val="00B22353"/>
    <w:rsid w:val="00B22498"/>
    <w:rsid w:val="00B22964"/>
    <w:rsid w:val="00B22D42"/>
    <w:rsid w:val="00B2304B"/>
    <w:rsid w:val="00B239DB"/>
    <w:rsid w:val="00B23A83"/>
    <w:rsid w:val="00B23E99"/>
    <w:rsid w:val="00B24F6E"/>
    <w:rsid w:val="00B251D4"/>
    <w:rsid w:val="00B25CBE"/>
    <w:rsid w:val="00B25E17"/>
    <w:rsid w:val="00B25EFB"/>
    <w:rsid w:val="00B260C8"/>
    <w:rsid w:val="00B262DB"/>
    <w:rsid w:val="00B264D5"/>
    <w:rsid w:val="00B26D2F"/>
    <w:rsid w:val="00B26F62"/>
    <w:rsid w:val="00B26F76"/>
    <w:rsid w:val="00B27321"/>
    <w:rsid w:val="00B2786D"/>
    <w:rsid w:val="00B27A0D"/>
    <w:rsid w:val="00B30062"/>
    <w:rsid w:val="00B3030D"/>
    <w:rsid w:val="00B30818"/>
    <w:rsid w:val="00B31495"/>
    <w:rsid w:val="00B31B3F"/>
    <w:rsid w:val="00B31D69"/>
    <w:rsid w:val="00B31DCC"/>
    <w:rsid w:val="00B3214B"/>
    <w:rsid w:val="00B3269C"/>
    <w:rsid w:val="00B326AD"/>
    <w:rsid w:val="00B327F9"/>
    <w:rsid w:val="00B3281A"/>
    <w:rsid w:val="00B32AE4"/>
    <w:rsid w:val="00B33042"/>
    <w:rsid w:val="00B335D2"/>
    <w:rsid w:val="00B3396B"/>
    <w:rsid w:val="00B33AA1"/>
    <w:rsid w:val="00B33FD6"/>
    <w:rsid w:val="00B34134"/>
    <w:rsid w:val="00B34147"/>
    <w:rsid w:val="00B34335"/>
    <w:rsid w:val="00B343C1"/>
    <w:rsid w:val="00B3450C"/>
    <w:rsid w:val="00B34616"/>
    <w:rsid w:val="00B3467E"/>
    <w:rsid w:val="00B34AD7"/>
    <w:rsid w:val="00B353DF"/>
    <w:rsid w:val="00B35558"/>
    <w:rsid w:val="00B3555C"/>
    <w:rsid w:val="00B35571"/>
    <w:rsid w:val="00B355C1"/>
    <w:rsid w:val="00B365BC"/>
    <w:rsid w:val="00B367BA"/>
    <w:rsid w:val="00B36DBF"/>
    <w:rsid w:val="00B36E2E"/>
    <w:rsid w:val="00B37118"/>
    <w:rsid w:val="00B372E7"/>
    <w:rsid w:val="00B379DD"/>
    <w:rsid w:val="00B37BC6"/>
    <w:rsid w:val="00B40298"/>
    <w:rsid w:val="00B4043C"/>
    <w:rsid w:val="00B406F3"/>
    <w:rsid w:val="00B40E15"/>
    <w:rsid w:val="00B40F50"/>
    <w:rsid w:val="00B41690"/>
    <w:rsid w:val="00B41A2E"/>
    <w:rsid w:val="00B41AE8"/>
    <w:rsid w:val="00B41B97"/>
    <w:rsid w:val="00B420B5"/>
    <w:rsid w:val="00B4221C"/>
    <w:rsid w:val="00B422AB"/>
    <w:rsid w:val="00B4248E"/>
    <w:rsid w:val="00B42B3F"/>
    <w:rsid w:val="00B42D39"/>
    <w:rsid w:val="00B42E29"/>
    <w:rsid w:val="00B42F8B"/>
    <w:rsid w:val="00B43224"/>
    <w:rsid w:val="00B43273"/>
    <w:rsid w:val="00B4344B"/>
    <w:rsid w:val="00B43514"/>
    <w:rsid w:val="00B43760"/>
    <w:rsid w:val="00B43B25"/>
    <w:rsid w:val="00B4402A"/>
    <w:rsid w:val="00B44130"/>
    <w:rsid w:val="00B449E5"/>
    <w:rsid w:val="00B44A36"/>
    <w:rsid w:val="00B44A81"/>
    <w:rsid w:val="00B44D64"/>
    <w:rsid w:val="00B453F4"/>
    <w:rsid w:val="00B4544B"/>
    <w:rsid w:val="00B454F1"/>
    <w:rsid w:val="00B457FE"/>
    <w:rsid w:val="00B45827"/>
    <w:rsid w:val="00B45D31"/>
    <w:rsid w:val="00B4671F"/>
    <w:rsid w:val="00B46903"/>
    <w:rsid w:val="00B4695F"/>
    <w:rsid w:val="00B46AEF"/>
    <w:rsid w:val="00B46B52"/>
    <w:rsid w:val="00B479AA"/>
    <w:rsid w:val="00B479AB"/>
    <w:rsid w:val="00B47A72"/>
    <w:rsid w:val="00B47BE8"/>
    <w:rsid w:val="00B47E1C"/>
    <w:rsid w:val="00B50137"/>
    <w:rsid w:val="00B5043D"/>
    <w:rsid w:val="00B504DA"/>
    <w:rsid w:val="00B505E4"/>
    <w:rsid w:val="00B505EA"/>
    <w:rsid w:val="00B50B6A"/>
    <w:rsid w:val="00B5143A"/>
    <w:rsid w:val="00B51D3D"/>
    <w:rsid w:val="00B51DA6"/>
    <w:rsid w:val="00B52191"/>
    <w:rsid w:val="00B521DB"/>
    <w:rsid w:val="00B52373"/>
    <w:rsid w:val="00B526E2"/>
    <w:rsid w:val="00B52990"/>
    <w:rsid w:val="00B529B9"/>
    <w:rsid w:val="00B52DA7"/>
    <w:rsid w:val="00B52F67"/>
    <w:rsid w:val="00B53419"/>
    <w:rsid w:val="00B53609"/>
    <w:rsid w:val="00B53A34"/>
    <w:rsid w:val="00B53C8F"/>
    <w:rsid w:val="00B53CB5"/>
    <w:rsid w:val="00B54687"/>
    <w:rsid w:val="00B5493B"/>
    <w:rsid w:val="00B54C31"/>
    <w:rsid w:val="00B54CB3"/>
    <w:rsid w:val="00B55059"/>
    <w:rsid w:val="00B55119"/>
    <w:rsid w:val="00B55526"/>
    <w:rsid w:val="00B55671"/>
    <w:rsid w:val="00B567C1"/>
    <w:rsid w:val="00B56CC9"/>
    <w:rsid w:val="00B56D8B"/>
    <w:rsid w:val="00B56EFD"/>
    <w:rsid w:val="00B572A1"/>
    <w:rsid w:val="00B574E9"/>
    <w:rsid w:val="00B57678"/>
    <w:rsid w:val="00B57CD5"/>
    <w:rsid w:val="00B60984"/>
    <w:rsid w:val="00B60BDD"/>
    <w:rsid w:val="00B60BED"/>
    <w:rsid w:val="00B60DA3"/>
    <w:rsid w:val="00B60E1E"/>
    <w:rsid w:val="00B60EF6"/>
    <w:rsid w:val="00B61159"/>
    <w:rsid w:val="00B61564"/>
    <w:rsid w:val="00B61A8C"/>
    <w:rsid w:val="00B62047"/>
    <w:rsid w:val="00B621C6"/>
    <w:rsid w:val="00B622C6"/>
    <w:rsid w:val="00B62628"/>
    <w:rsid w:val="00B6305D"/>
    <w:rsid w:val="00B63561"/>
    <w:rsid w:val="00B63656"/>
    <w:rsid w:val="00B63771"/>
    <w:rsid w:val="00B64099"/>
    <w:rsid w:val="00B6494D"/>
    <w:rsid w:val="00B64D64"/>
    <w:rsid w:val="00B64EEB"/>
    <w:rsid w:val="00B6537C"/>
    <w:rsid w:val="00B65559"/>
    <w:rsid w:val="00B65587"/>
    <w:rsid w:val="00B65A3C"/>
    <w:rsid w:val="00B65B49"/>
    <w:rsid w:val="00B65EAA"/>
    <w:rsid w:val="00B66125"/>
    <w:rsid w:val="00B664C5"/>
    <w:rsid w:val="00B669C3"/>
    <w:rsid w:val="00B66A4F"/>
    <w:rsid w:val="00B66ABE"/>
    <w:rsid w:val="00B66B84"/>
    <w:rsid w:val="00B66E85"/>
    <w:rsid w:val="00B6721F"/>
    <w:rsid w:val="00B67783"/>
    <w:rsid w:val="00B67885"/>
    <w:rsid w:val="00B700FB"/>
    <w:rsid w:val="00B70160"/>
    <w:rsid w:val="00B703B8"/>
    <w:rsid w:val="00B70973"/>
    <w:rsid w:val="00B70C7A"/>
    <w:rsid w:val="00B70D6E"/>
    <w:rsid w:val="00B71250"/>
    <w:rsid w:val="00B714DC"/>
    <w:rsid w:val="00B71508"/>
    <w:rsid w:val="00B71520"/>
    <w:rsid w:val="00B71597"/>
    <w:rsid w:val="00B7159C"/>
    <w:rsid w:val="00B71C4B"/>
    <w:rsid w:val="00B71C8E"/>
    <w:rsid w:val="00B71EC2"/>
    <w:rsid w:val="00B7213B"/>
    <w:rsid w:val="00B72545"/>
    <w:rsid w:val="00B72A6E"/>
    <w:rsid w:val="00B72E69"/>
    <w:rsid w:val="00B73103"/>
    <w:rsid w:val="00B73BC8"/>
    <w:rsid w:val="00B74041"/>
    <w:rsid w:val="00B74366"/>
    <w:rsid w:val="00B74796"/>
    <w:rsid w:val="00B747EE"/>
    <w:rsid w:val="00B748AE"/>
    <w:rsid w:val="00B75836"/>
    <w:rsid w:val="00B75BD8"/>
    <w:rsid w:val="00B763E0"/>
    <w:rsid w:val="00B7656C"/>
    <w:rsid w:val="00B76868"/>
    <w:rsid w:val="00B76E91"/>
    <w:rsid w:val="00B76ECE"/>
    <w:rsid w:val="00B7752D"/>
    <w:rsid w:val="00B77719"/>
    <w:rsid w:val="00B777E3"/>
    <w:rsid w:val="00B77DEE"/>
    <w:rsid w:val="00B801F2"/>
    <w:rsid w:val="00B805A5"/>
    <w:rsid w:val="00B805F2"/>
    <w:rsid w:val="00B8060A"/>
    <w:rsid w:val="00B80866"/>
    <w:rsid w:val="00B808E5"/>
    <w:rsid w:val="00B80A0A"/>
    <w:rsid w:val="00B80C79"/>
    <w:rsid w:val="00B80F01"/>
    <w:rsid w:val="00B80F19"/>
    <w:rsid w:val="00B80F74"/>
    <w:rsid w:val="00B80FBE"/>
    <w:rsid w:val="00B811BC"/>
    <w:rsid w:val="00B81634"/>
    <w:rsid w:val="00B81737"/>
    <w:rsid w:val="00B8199A"/>
    <w:rsid w:val="00B81BC0"/>
    <w:rsid w:val="00B81E7A"/>
    <w:rsid w:val="00B81E7E"/>
    <w:rsid w:val="00B81EEE"/>
    <w:rsid w:val="00B8244C"/>
    <w:rsid w:val="00B8250C"/>
    <w:rsid w:val="00B825CF"/>
    <w:rsid w:val="00B82743"/>
    <w:rsid w:val="00B828FE"/>
    <w:rsid w:val="00B83179"/>
    <w:rsid w:val="00B8347F"/>
    <w:rsid w:val="00B83481"/>
    <w:rsid w:val="00B837EF"/>
    <w:rsid w:val="00B83AA5"/>
    <w:rsid w:val="00B841FA"/>
    <w:rsid w:val="00B845FB"/>
    <w:rsid w:val="00B84642"/>
    <w:rsid w:val="00B84878"/>
    <w:rsid w:val="00B84B33"/>
    <w:rsid w:val="00B8523E"/>
    <w:rsid w:val="00B854E6"/>
    <w:rsid w:val="00B85609"/>
    <w:rsid w:val="00B85882"/>
    <w:rsid w:val="00B86182"/>
    <w:rsid w:val="00B86295"/>
    <w:rsid w:val="00B863AC"/>
    <w:rsid w:val="00B863D1"/>
    <w:rsid w:val="00B8652B"/>
    <w:rsid w:val="00B86893"/>
    <w:rsid w:val="00B86F15"/>
    <w:rsid w:val="00B87B07"/>
    <w:rsid w:val="00B87D69"/>
    <w:rsid w:val="00B87F59"/>
    <w:rsid w:val="00B90C0A"/>
    <w:rsid w:val="00B90C2F"/>
    <w:rsid w:val="00B90D42"/>
    <w:rsid w:val="00B90E02"/>
    <w:rsid w:val="00B90F5C"/>
    <w:rsid w:val="00B91682"/>
    <w:rsid w:val="00B91984"/>
    <w:rsid w:val="00B91CD3"/>
    <w:rsid w:val="00B92364"/>
    <w:rsid w:val="00B92650"/>
    <w:rsid w:val="00B926B7"/>
    <w:rsid w:val="00B92789"/>
    <w:rsid w:val="00B92C09"/>
    <w:rsid w:val="00B92D1C"/>
    <w:rsid w:val="00B92ECA"/>
    <w:rsid w:val="00B92F60"/>
    <w:rsid w:val="00B93150"/>
    <w:rsid w:val="00B932EB"/>
    <w:rsid w:val="00B93500"/>
    <w:rsid w:val="00B93579"/>
    <w:rsid w:val="00B93765"/>
    <w:rsid w:val="00B938DA"/>
    <w:rsid w:val="00B939C5"/>
    <w:rsid w:val="00B93E25"/>
    <w:rsid w:val="00B94418"/>
    <w:rsid w:val="00B944B8"/>
    <w:rsid w:val="00B94B39"/>
    <w:rsid w:val="00B94CE8"/>
    <w:rsid w:val="00B94FB6"/>
    <w:rsid w:val="00B9501E"/>
    <w:rsid w:val="00B95850"/>
    <w:rsid w:val="00B959E6"/>
    <w:rsid w:val="00B95EFE"/>
    <w:rsid w:val="00B9637F"/>
    <w:rsid w:val="00B96947"/>
    <w:rsid w:val="00B969F2"/>
    <w:rsid w:val="00B96CEC"/>
    <w:rsid w:val="00B9728C"/>
    <w:rsid w:val="00B97537"/>
    <w:rsid w:val="00B976F5"/>
    <w:rsid w:val="00B97722"/>
    <w:rsid w:val="00B97794"/>
    <w:rsid w:val="00B978A8"/>
    <w:rsid w:val="00B97B3D"/>
    <w:rsid w:val="00B97D13"/>
    <w:rsid w:val="00BA00BA"/>
    <w:rsid w:val="00BA0151"/>
    <w:rsid w:val="00BA0285"/>
    <w:rsid w:val="00BA0C6C"/>
    <w:rsid w:val="00BA0EC7"/>
    <w:rsid w:val="00BA0F9F"/>
    <w:rsid w:val="00BA1216"/>
    <w:rsid w:val="00BA131A"/>
    <w:rsid w:val="00BA1378"/>
    <w:rsid w:val="00BA2501"/>
    <w:rsid w:val="00BA25BD"/>
    <w:rsid w:val="00BA297C"/>
    <w:rsid w:val="00BA2DE2"/>
    <w:rsid w:val="00BA3491"/>
    <w:rsid w:val="00BA3659"/>
    <w:rsid w:val="00BA3796"/>
    <w:rsid w:val="00BA380D"/>
    <w:rsid w:val="00BA39C5"/>
    <w:rsid w:val="00BA3B2D"/>
    <w:rsid w:val="00BA3C6B"/>
    <w:rsid w:val="00BA3F0B"/>
    <w:rsid w:val="00BA3FE8"/>
    <w:rsid w:val="00BA429B"/>
    <w:rsid w:val="00BA43BB"/>
    <w:rsid w:val="00BA44A1"/>
    <w:rsid w:val="00BA44DA"/>
    <w:rsid w:val="00BA452B"/>
    <w:rsid w:val="00BA4EE8"/>
    <w:rsid w:val="00BA52D5"/>
    <w:rsid w:val="00BA5653"/>
    <w:rsid w:val="00BA5876"/>
    <w:rsid w:val="00BA5F50"/>
    <w:rsid w:val="00BA6127"/>
    <w:rsid w:val="00BA65A6"/>
    <w:rsid w:val="00BA661D"/>
    <w:rsid w:val="00BA6C8D"/>
    <w:rsid w:val="00BA710D"/>
    <w:rsid w:val="00BA731D"/>
    <w:rsid w:val="00BB002A"/>
    <w:rsid w:val="00BB0572"/>
    <w:rsid w:val="00BB0726"/>
    <w:rsid w:val="00BB125E"/>
    <w:rsid w:val="00BB168E"/>
    <w:rsid w:val="00BB1A02"/>
    <w:rsid w:val="00BB1B6C"/>
    <w:rsid w:val="00BB1E9A"/>
    <w:rsid w:val="00BB1EEA"/>
    <w:rsid w:val="00BB1F7D"/>
    <w:rsid w:val="00BB2003"/>
    <w:rsid w:val="00BB252B"/>
    <w:rsid w:val="00BB2AE1"/>
    <w:rsid w:val="00BB2AE5"/>
    <w:rsid w:val="00BB303D"/>
    <w:rsid w:val="00BB30CC"/>
    <w:rsid w:val="00BB3196"/>
    <w:rsid w:val="00BB3777"/>
    <w:rsid w:val="00BB3B09"/>
    <w:rsid w:val="00BB3B39"/>
    <w:rsid w:val="00BB3EFD"/>
    <w:rsid w:val="00BB4207"/>
    <w:rsid w:val="00BB46AD"/>
    <w:rsid w:val="00BB4B1F"/>
    <w:rsid w:val="00BB528F"/>
    <w:rsid w:val="00BB5425"/>
    <w:rsid w:val="00BB556C"/>
    <w:rsid w:val="00BB5741"/>
    <w:rsid w:val="00BB5DFC"/>
    <w:rsid w:val="00BB5EFC"/>
    <w:rsid w:val="00BB61B9"/>
    <w:rsid w:val="00BB657A"/>
    <w:rsid w:val="00BB6916"/>
    <w:rsid w:val="00BB69B0"/>
    <w:rsid w:val="00BB6D04"/>
    <w:rsid w:val="00BB6DB9"/>
    <w:rsid w:val="00BB7375"/>
    <w:rsid w:val="00BB762F"/>
    <w:rsid w:val="00BB767A"/>
    <w:rsid w:val="00BB79B7"/>
    <w:rsid w:val="00BB7A9A"/>
    <w:rsid w:val="00BB7C26"/>
    <w:rsid w:val="00BB7D79"/>
    <w:rsid w:val="00BC01A6"/>
    <w:rsid w:val="00BC0B75"/>
    <w:rsid w:val="00BC0C46"/>
    <w:rsid w:val="00BC0D7F"/>
    <w:rsid w:val="00BC1067"/>
    <w:rsid w:val="00BC1138"/>
    <w:rsid w:val="00BC185F"/>
    <w:rsid w:val="00BC18FB"/>
    <w:rsid w:val="00BC1B50"/>
    <w:rsid w:val="00BC1CBA"/>
    <w:rsid w:val="00BC1D00"/>
    <w:rsid w:val="00BC1FFF"/>
    <w:rsid w:val="00BC20CB"/>
    <w:rsid w:val="00BC20D4"/>
    <w:rsid w:val="00BC22B7"/>
    <w:rsid w:val="00BC24D3"/>
    <w:rsid w:val="00BC2650"/>
    <w:rsid w:val="00BC310D"/>
    <w:rsid w:val="00BC3177"/>
    <w:rsid w:val="00BC320E"/>
    <w:rsid w:val="00BC3358"/>
    <w:rsid w:val="00BC335B"/>
    <w:rsid w:val="00BC3CEC"/>
    <w:rsid w:val="00BC3D07"/>
    <w:rsid w:val="00BC40C1"/>
    <w:rsid w:val="00BC45A0"/>
    <w:rsid w:val="00BC5984"/>
    <w:rsid w:val="00BC5D5F"/>
    <w:rsid w:val="00BC5FA2"/>
    <w:rsid w:val="00BC6007"/>
    <w:rsid w:val="00BC60F5"/>
    <w:rsid w:val="00BC63E1"/>
    <w:rsid w:val="00BC67CA"/>
    <w:rsid w:val="00BC67DE"/>
    <w:rsid w:val="00BC6BFD"/>
    <w:rsid w:val="00BC7171"/>
    <w:rsid w:val="00BC71AE"/>
    <w:rsid w:val="00BC7622"/>
    <w:rsid w:val="00BD00AF"/>
    <w:rsid w:val="00BD0560"/>
    <w:rsid w:val="00BD1327"/>
    <w:rsid w:val="00BD1362"/>
    <w:rsid w:val="00BD13DC"/>
    <w:rsid w:val="00BD17B9"/>
    <w:rsid w:val="00BD186B"/>
    <w:rsid w:val="00BD1F7A"/>
    <w:rsid w:val="00BD22D8"/>
    <w:rsid w:val="00BD24D4"/>
    <w:rsid w:val="00BD272C"/>
    <w:rsid w:val="00BD29E8"/>
    <w:rsid w:val="00BD2C1E"/>
    <w:rsid w:val="00BD3374"/>
    <w:rsid w:val="00BD338F"/>
    <w:rsid w:val="00BD353D"/>
    <w:rsid w:val="00BD38D4"/>
    <w:rsid w:val="00BD39B4"/>
    <w:rsid w:val="00BD39B8"/>
    <w:rsid w:val="00BD4084"/>
    <w:rsid w:val="00BD4232"/>
    <w:rsid w:val="00BD43C8"/>
    <w:rsid w:val="00BD4A13"/>
    <w:rsid w:val="00BD4B06"/>
    <w:rsid w:val="00BD4C2E"/>
    <w:rsid w:val="00BD4D45"/>
    <w:rsid w:val="00BD5244"/>
    <w:rsid w:val="00BD5272"/>
    <w:rsid w:val="00BD52D0"/>
    <w:rsid w:val="00BD571A"/>
    <w:rsid w:val="00BD5730"/>
    <w:rsid w:val="00BD5F46"/>
    <w:rsid w:val="00BD6425"/>
    <w:rsid w:val="00BD64F3"/>
    <w:rsid w:val="00BD69B1"/>
    <w:rsid w:val="00BD6B43"/>
    <w:rsid w:val="00BD703E"/>
    <w:rsid w:val="00BD7097"/>
    <w:rsid w:val="00BD7159"/>
    <w:rsid w:val="00BD73AF"/>
    <w:rsid w:val="00BD7758"/>
    <w:rsid w:val="00BD7EC5"/>
    <w:rsid w:val="00BE00BE"/>
    <w:rsid w:val="00BE0503"/>
    <w:rsid w:val="00BE08E0"/>
    <w:rsid w:val="00BE0B2A"/>
    <w:rsid w:val="00BE0D40"/>
    <w:rsid w:val="00BE0E19"/>
    <w:rsid w:val="00BE15B0"/>
    <w:rsid w:val="00BE15EF"/>
    <w:rsid w:val="00BE1C64"/>
    <w:rsid w:val="00BE1D56"/>
    <w:rsid w:val="00BE1DA8"/>
    <w:rsid w:val="00BE27AA"/>
    <w:rsid w:val="00BE28B0"/>
    <w:rsid w:val="00BE3458"/>
    <w:rsid w:val="00BE3AF0"/>
    <w:rsid w:val="00BE3B03"/>
    <w:rsid w:val="00BE3F67"/>
    <w:rsid w:val="00BE4027"/>
    <w:rsid w:val="00BE437E"/>
    <w:rsid w:val="00BE43A8"/>
    <w:rsid w:val="00BE46FA"/>
    <w:rsid w:val="00BE4710"/>
    <w:rsid w:val="00BE4CC1"/>
    <w:rsid w:val="00BE4D2A"/>
    <w:rsid w:val="00BE4FC2"/>
    <w:rsid w:val="00BE50DE"/>
    <w:rsid w:val="00BE52D1"/>
    <w:rsid w:val="00BE52D9"/>
    <w:rsid w:val="00BE5447"/>
    <w:rsid w:val="00BE5455"/>
    <w:rsid w:val="00BE56C3"/>
    <w:rsid w:val="00BE56CF"/>
    <w:rsid w:val="00BE59D0"/>
    <w:rsid w:val="00BE5BC2"/>
    <w:rsid w:val="00BE5F1B"/>
    <w:rsid w:val="00BE62A0"/>
    <w:rsid w:val="00BE6A08"/>
    <w:rsid w:val="00BE6C5C"/>
    <w:rsid w:val="00BE7008"/>
    <w:rsid w:val="00BE7831"/>
    <w:rsid w:val="00BE79B7"/>
    <w:rsid w:val="00BE7AE1"/>
    <w:rsid w:val="00BF072D"/>
    <w:rsid w:val="00BF0FC3"/>
    <w:rsid w:val="00BF1123"/>
    <w:rsid w:val="00BF126F"/>
    <w:rsid w:val="00BF15A6"/>
    <w:rsid w:val="00BF18BC"/>
    <w:rsid w:val="00BF1A55"/>
    <w:rsid w:val="00BF1EB9"/>
    <w:rsid w:val="00BF30C0"/>
    <w:rsid w:val="00BF3132"/>
    <w:rsid w:val="00BF3B8D"/>
    <w:rsid w:val="00BF3D5E"/>
    <w:rsid w:val="00BF3F5A"/>
    <w:rsid w:val="00BF413F"/>
    <w:rsid w:val="00BF45AF"/>
    <w:rsid w:val="00BF4862"/>
    <w:rsid w:val="00BF537A"/>
    <w:rsid w:val="00BF5447"/>
    <w:rsid w:val="00BF54B8"/>
    <w:rsid w:val="00BF579C"/>
    <w:rsid w:val="00BF5D8E"/>
    <w:rsid w:val="00BF5DCB"/>
    <w:rsid w:val="00BF5F86"/>
    <w:rsid w:val="00BF6055"/>
    <w:rsid w:val="00BF6A71"/>
    <w:rsid w:val="00BF6EB8"/>
    <w:rsid w:val="00BF702F"/>
    <w:rsid w:val="00BF7823"/>
    <w:rsid w:val="00BF7C5D"/>
    <w:rsid w:val="00C003B8"/>
    <w:rsid w:val="00C004BA"/>
    <w:rsid w:val="00C00D88"/>
    <w:rsid w:val="00C012D9"/>
    <w:rsid w:val="00C02070"/>
    <w:rsid w:val="00C02196"/>
    <w:rsid w:val="00C022D8"/>
    <w:rsid w:val="00C027B5"/>
    <w:rsid w:val="00C028A1"/>
    <w:rsid w:val="00C03016"/>
    <w:rsid w:val="00C03366"/>
    <w:rsid w:val="00C034F1"/>
    <w:rsid w:val="00C03B82"/>
    <w:rsid w:val="00C03BEC"/>
    <w:rsid w:val="00C03C51"/>
    <w:rsid w:val="00C03D75"/>
    <w:rsid w:val="00C03E22"/>
    <w:rsid w:val="00C045D8"/>
    <w:rsid w:val="00C04677"/>
    <w:rsid w:val="00C04B73"/>
    <w:rsid w:val="00C04E38"/>
    <w:rsid w:val="00C04F15"/>
    <w:rsid w:val="00C04F7B"/>
    <w:rsid w:val="00C0583A"/>
    <w:rsid w:val="00C05B24"/>
    <w:rsid w:val="00C05C91"/>
    <w:rsid w:val="00C0606A"/>
    <w:rsid w:val="00C061A1"/>
    <w:rsid w:val="00C065F9"/>
    <w:rsid w:val="00C06A5E"/>
    <w:rsid w:val="00C06D60"/>
    <w:rsid w:val="00C06DC5"/>
    <w:rsid w:val="00C073E7"/>
    <w:rsid w:val="00C07592"/>
    <w:rsid w:val="00C07618"/>
    <w:rsid w:val="00C07E22"/>
    <w:rsid w:val="00C07E6C"/>
    <w:rsid w:val="00C10071"/>
    <w:rsid w:val="00C100B4"/>
    <w:rsid w:val="00C1011D"/>
    <w:rsid w:val="00C104FC"/>
    <w:rsid w:val="00C10575"/>
    <w:rsid w:val="00C10B24"/>
    <w:rsid w:val="00C10B6F"/>
    <w:rsid w:val="00C10BEC"/>
    <w:rsid w:val="00C10DE8"/>
    <w:rsid w:val="00C10F9E"/>
    <w:rsid w:val="00C1112D"/>
    <w:rsid w:val="00C115DC"/>
    <w:rsid w:val="00C11A58"/>
    <w:rsid w:val="00C11ECA"/>
    <w:rsid w:val="00C11EDF"/>
    <w:rsid w:val="00C1279E"/>
    <w:rsid w:val="00C1297A"/>
    <w:rsid w:val="00C12C4B"/>
    <w:rsid w:val="00C12DDC"/>
    <w:rsid w:val="00C13092"/>
    <w:rsid w:val="00C1341C"/>
    <w:rsid w:val="00C13944"/>
    <w:rsid w:val="00C13A95"/>
    <w:rsid w:val="00C13BF5"/>
    <w:rsid w:val="00C13CC9"/>
    <w:rsid w:val="00C13DBD"/>
    <w:rsid w:val="00C14327"/>
    <w:rsid w:val="00C14E71"/>
    <w:rsid w:val="00C14F43"/>
    <w:rsid w:val="00C1514D"/>
    <w:rsid w:val="00C15661"/>
    <w:rsid w:val="00C157FA"/>
    <w:rsid w:val="00C159F7"/>
    <w:rsid w:val="00C16126"/>
    <w:rsid w:val="00C16248"/>
    <w:rsid w:val="00C166C4"/>
    <w:rsid w:val="00C16C5D"/>
    <w:rsid w:val="00C16E14"/>
    <w:rsid w:val="00C172E1"/>
    <w:rsid w:val="00C179F7"/>
    <w:rsid w:val="00C17AD3"/>
    <w:rsid w:val="00C17AF6"/>
    <w:rsid w:val="00C17DE1"/>
    <w:rsid w:val="00C17DEF"/>
    <w:rsid w:val="00C2043B"/>
    <w:rsid w:val="00C208BA"/>
    <w:rsid w:val="00C20A5B"/>
    <w:rsid w:val="00C20B9D"/>
    <w:rsid w:val="00C20F56"/>
    <w:rsid w:val="00C21088"/>
    <w:rsid w:val="00C2124D"/>
    <w:rsid w:val="00C21626"/>
    <w:rsid w:val="00C21771"/>
    <w:rsid w:val="00C217AF"/>
    <w:rsid w:val="00C21819"/>
    <w:rsid w:val="00C21C34"/>
    <w:rsid w:val="00C21C9B"/>
    <w:rsid w:val="00C21F34"/>
    <w:rsid w:val="00C222C6"/>
    <w:rsid w:val="00C22570"/>
    <w:rsid w:val="00C226E9"/>
    <w:rsid w:val="00C229C2"/>
    <w:rsid w:val="00C22A8A"/>
    <w:rsid w:val="00C22D78"/>
    <w:rsid w:val="00C22F64"/>
    <w:rsid w:val="00C22F76"/>
    <w:rsid w:val="00C2343C"/>
    <w:rsid w:val="00C23AFB"/>
    <w:rsid w:val="00C23FD5"/>
    <w:rsid w:val="00C24012"/>
    <w:rsid w:val="00C24172"/>
    <w:rsid w:val="00C2451D"/>
    <w:rsid w:val="00C2462C"/>
    <w:rsid w:val="00C24C8C"/>
    <w:rsid w:val="00C24D39"/>
    <w:rsid w:val="00C24F0A"/>
    <w:rsid w:val="00C25009"/>
    <w:rsid w:val="00C25035"/>
    <w:rsid w:val="00C2510D"/>
    <w:rsid w:val="00C25716"/>
    <w:rsid w:val="00C25ADA"/>
    <w:rsid w:val="00C26448"/>
    <w:rsid w:val="00C26704"/>
    <w:rsid w:val="00C27DFC"/>
    <w:rsid w:val="00C27EF8"/>
    <w:rsid w:val="00C27F93"/>
    <w:rsid w:val="00C27F96"/>
    <w:rsid w:val="00C3012C"/>
    <w:rsid w:val="00C30489"/>
    <w:rsid w:val="00C30BAE"/>
    <w:rsid w:val="00C30C14"/>
    <w:rsid w:val="00C30C39"/>
    <w:rsid w:val="00C30EF6"/>
    <w:rsid w:val="00C3108E"/>
    <w:rsid w:val="00C31803"/>
    <w:rsid w:val="00C3189D"/>
    <w:rsid w:val="00C31D0F"/>
    <w:rsid w:val="00C3202D"/>
    <w:rsid w:val="00C325FE"/>
    <w:rsid w:val="00C32900"/>
    <w:rsid w:val="00C32C83"/>
    <w:rsid w:val="00C32DBD"/>
    <w:rsid w:val="00C33273"/>
    <w:rsid w:val="00C33533"/>
    <w:rsid w:val="00C337BC"/>
    <w:rsid w:val="00C33852"/>
    <w:rsid w:val="00C3431E"/>
    <w:rsid w:val="00C345F9"/>
    <w:rsid w:val="00C34819"/>
    <w:rsid w:val="00C34B0F"/>
    <w:rsid w:val="00C34DA7"/>
    <w:rsid w:val="00C34FBB"/>
    <w:rsid w:val="00C350D4"/>
    <w:rsid w:val="00C351C8"/>
    <w:rsid w:val="00C352A6"/>
    <w:rsid w:val="00C357DF"/>
    <w:rsid w:val="00C36059"/>
    <w:rsid w:val="00C361BF"/>
    <w:rsid w:val="00C36454"/>
    <w:rsid w:val="00C3652D"/>
    <w:rsid w:val="00C366DA"/>
    <w:rsid w:val="00C36787"/>
    <w:rsid w:val="00C368EF"/>
    <w:rsid w:val="00C3699D"/>
    <w:rsid w:val="00C369B2"/>
    <w:rsid w:val="00C36D5F"/>
    <w:rsid w:val="00C36D9C"/>
    <w:rsid w:val="00C36E8A"/>
    <w:rsid w:val="00C36EA5"/>
    <w:rsid w:val="00C37289"/>
    <w:rsid w:val="00C376E9"/>
    <w:rsid w:val="00C37A8A"/>
    <w:rsid w:val="00C406D0"/>
    <w:rsid w:val="00C40867"/>
    <w:rsid w:val="00C409EF"/>
    <w:rsid w:val="00C409FD"/>
    <w:rsid w:val="00C40B6C"/>
    <w:rsid w:val="00C40F26"/>
    <w:rsid w:val="00C41014"/>
    <w:rsid w:val="00C418CA"/>
    <w:rsid w:val="00C41A55"/>
    <w:rsid w:val="00C41AA0"/>
    <w:rsid w:val="00C41AF5"/>
    <w:rsid w:val="00C42348"/>
    <w:rsid w:val="00C426E6"/>
    <w:rsid w:val="00C4283E"/>
    <w:rsid w:val="00C42A18"/>
    <w:rsid w:val="00C42F12"/>
    <w:rsid w:val="00C43481"/>
    <w:rsid w:val="00C43966"/>
    <w:rsid w:val="00C43C2E"/>
    <w:rsid w:val="00C43C90"/>
    <w:rsid w:val="00C44244"/>
    <w:rsid w:val="00C44961"/>
    <w:rsid w:val="00C44AEB"/>
    <w:rsid w:val="00C44D21"/>
    <w:rsid w:val="00C44E6A"/>
    <w:rsid w:val="00C44E82"/>
    <w:rsid w:val="00C44FB5"/>
    <w:rsid w:val="00C45038"/>
    <w:rsid w:val="00C4504A"/>
    <w:rsid w:val="00C45162"/>
    <w:rsid w:val="00C4524C"/>
    <w:rsid w:val="00C452AA"/>
    <w:rsid w:val="00C452DE"/>
    <w:rsid w:val="00C45332"/>
    <w:rsid w:val="00C45A3C"/>
    <w:rsid w:val="00C45BC4"/>
    <w:rsid w:val="00C45C2C"/>
    <w:rsid w:val="00C45EDF"/>
    <w:rsid w:val="00C46567"/>
    <w:rsid w:val="00C467D1"/>
    <w:rsid w:val="00C469CA"/>
    <w:rsid w:val="00C46C5F"/>
    <w:rsid w:val="00C46D36"/>
    <w:rsid w:val="00C4732F"/>
    <w:rsid w:val="00C47879"/>
    <w:rsid w:val="00C47DC3"/>
    <w:rsid w:val="00C501CC"/>
    <w:rsid w:val="00C5093C"/>
    <w:rsid w:val="00C50CC9"/>
    <w:rsid w:val="00C511A2"/>
    <w:rsid w:val="00C51340"/>
    <w:rsid w:val="00C51619"/>
    <w:rsid w:val="00C516A7"/>
    <w:rsid w:val="00C51910"/>
    <w:rsid w:val="00C519B3"/>
    <w:rsid w:val="00C51D39"/>
    <w:rsid w:val="00C52042"/>
    <w:rsid w:val="00C5223D"/>
    <w:rsid w:val="00C52493"/>
    <w:rsid w:val="00C52563"/>
    <w:rsid w:val="00C52B2D"/>
    <w:rsid w:val="00C52BD5"/>
    <w:rsid w:val="00C52C0D"/>
    <w:rsid w:val="00C52F70"/>
    <w:rsid w:val="00C53034"/>
    <w:rsid w:val="00C53486"/>
    <w:rsid w:val="00C5355C"/>
    <w:rsid w:val="00C53727"/>
    <w:rsid w:val="00C539C9"/>
    <w:rsid w:val="00C53AFB"/>
    <w:rsid w:val="00C53BBD"/>
    <w:rsid w:val="00C53DE1"/>
    <w:rsid w:val="00C547B7"/>
    <w:rsid w:val="00C54861"/>
    <w:rsid w:val="00C549A4"/>
    <w:rsid w:val="00C549B5"/>
    <w:rsid w:val="00C54B1D"/>
    <w:rsid w:val="00C54CA0"/>
    <w:rsid w:val="00C5628C"/>
    <w:rsid w:val="00C5629F"/>
    <w:rsid w:val="00C56ECD"/>
    <w:rsid w:val="00C56FD4"/>
    <w:rsid w:val="00C5744E"/>
    <w:rsid w:val="00C575B0"/>
    <w:rsid w:val="00C5761A"/>
    <w:rsid w:val="00C57D36"/>
    <w:rsid w:val="00C6039E"/>
    <w:rsid w:val="00C606DC"/>
    <w:rsid w:val="00C606E7"/>
    <w:rsid w:val="00C609C6"/>
    <w:rsid w:val="00C60D7A"/>
    <w:rsid w:val="00C60D88"/>
    <w:rsid w:val="00C60DCB"/>
    <w:rsid w:val="00C61573"/>
    <w:rsid w:val="00C618CE"/>
    <w:rsid w:val="00C61937"/>
    <w:rsid w:val="00C6214E"/>
    <w:rsid w:val="00C6216F"/>
    <w:rsid w:val="00C6230A"/>
    <w:rsid w:val="00C62539"/>
    <w:rsid w:val="00C626E2"/>
    <w:rsid w:val="00C627C1"/>
    <w:rsid w:val="00C6292F"/>
    <w:rsid w:val="00C62A7D"/>
    <w:rsid w:val="00C62E0C"/>
    <w:rsid w:val="00C633FC"/>
    <w:rsid w:val="00C6375D"/>
    <w:rsid w:val="00C64369"/>
    <w:rsid w:val="00C64643"/>
    <w:rsid w:val="00C64962"/>
    <w:rsid w:val="00C64D80"/>
    <w:rsid w:val="00C65413"/>
    <w:rsid w:val="00C6550A"/>
    <w:rsid w:val="00C655E0"/>
    <w:rsid w:val="00C65E2A"/>
    <w:rsid w:val="00C6622C"/>
    <w:rsid w:val="00C662B5"/>
    <w:rsid w:val="00C67066"/>
    <w:rsid w:val="00C673E2"/>
    <w:rsid w:val="00C676B0"/>
    <w:rsid w:val="00C677E2"/>
    <w:rsid w:val="00C677EB"/>
    <w:rsid w:val="00C67D96"/>
    <w:rsid w:val="00C67F8A"/>
    <w:rsid w:val="00C700D2"/>
    <w:rsid w:val="00C70213"/>
    <w:rsid w:val="00C70708"/>
    <w:rsid w:val="00C70F7E"/>
    <w:rsid w:val="00C719BF"/>
    <w:rsid w:val="00C71F08"/>
    <w:rsid w:val="00C720CE"/>
    <w:rsid w:val="00C722FA"/>
    <w:rsid w:val="00C72562"/>
    <w:rsid w:val="00C72611"/>
    <w:rsid w:val="00C72B29"/>
    <w:rsid w:val="00C73378"/>
    <w:rsid w:val="00C73844"/>
    <w:rsid w:val="00C73D05"/>
    <w:rsid w:val="00C73F44"/>
    <w:rsid w:val="00C742DE"/>
    <w:rsid w:val="00C743A9"/>
    <w:rsid w:val="00C74B5E"/>
    <w:rsid w:val="00C74D9B"/>
    <w:rsid w:val="00C7508A"/>
    <w:rsid w:val="00C754B7"/>
    <w:rsid w:val="00C75569"/>
    <w:rsid w:val="00C75782"/>
    <w:rsid w:val="00C758B0"/>
    <w:rsid w:val="00C759D4"/>
    <w:rsid w:val="00C75C8C"/>
    <w:rsid w:val="00C75DAD"/>
    <w:rsid w:val="00C76569"/>
    <w:rsid w:val="00C769CD"/>
    <w:rsid w:val="00C7700C"/>
    <w:rsid w:val="00C77366"/>
    <w:rsid w:val="00C7746D"/>
    <w:rsid w:val="00C77902"/>
    <w:rsid w:val="00C77D1D"/>
    <w:rsid w:val="00C77EFA"/>
    <w:rsid w:val="00C80921"/>
    <w:rsid w:val="00C80B09"/>
    <w:rsid w:val="00C80BEE"/>
    <w:rsid w:val="00C811A5"/>
    <w:rsid w:val="00C81252"/>
    <w:rsid w:val="00C81386"/>
    <w:rsid w:val="00C81A93"/>
    <w:rsid w:val="00C81C17"/>
    <w:rsid w:val="00C81E89"/>
    <w:rsid w:val="00C81ECE"/>
    <w:rsid w:val="00C81F0B"/>
    <w:rsid w:val="00C820BD"/>
    <w:rsid w:val="00C82498"/>
    <w:rsid w:val="00C82B8E"/>
    <w:rsid w:val="00C82F13"/>
    <w:rsid w:val="00C830AC"/>
    <w:rsid w:val="00C83484"/>
    <w:rsid w:val="00C8370C"/>
    <w:rsid w:val="00C8383C"/>
    <w:rsid w:val="00C83874"/>
    <w:rsid w:val="00C839AF"/>
    <w:rsid w:val="00C83F3F"/>
    <w:rsid w:val="00C84356"/>
    <w:rsid w:val="00C8463D"/>
    <w:rsid w:val="00C849E0"/>
    <w:rsid w:val="00C84C66"/>
    <w:rsid w:val="00C84C6B"/>
    <w:rsid w:val="00C85026"/>
    <w:rsid w:val="00C855CC"/>
    <w:rsid w:val="00C85622"/>
    <w:rsid w:val="00C859C9"/>
    <w:rsid w:val="00C86133"/>
    <w:rsid w:val="00C86333"/>
    <w:rsid w:val="00C86564"/>
    <w:rsid w:val="00C86854"/>
    <w:rsid w:val="00C86C39"/>
    <w:rsid w:val="00C86F0F"/>
    <w:rsid w:val="00C87277"/>
    <w:rsid w:val="00C87525"/>
    <w:rsid w:val="00C87823"/>
    <w:rsid w:val="00C87DBF"/>
    <w:rsid w:val="00C9012E"/>
    <w:rsid w:val="00C9019A"/>
    <w:rsid w:val="00C903AD"/>
    <w:rsid w:val="00C908F3"/>
    <w:rsid w:val="00C908FA"/>
    <w:rsid w:val="00C9094C"/>
    <w:rsid w:val="00C90BBF"/>
    <w:rsid w:val="00C90E49"/>
    <w:rsid w:val="00C90F76"/>
    <w:rsid w:val="00C91356"/>
    <w:rsid w:val="00C914AB"/>
    <w:rsid w:val="00C914BE"/>
    <w:rsid w:val="00C9175F"/>
    <w:rsid w:val="00C917D3"/>
    <w:rsid w:val="00C91942"/>
    <w:rsid w:val="00C919D8"/>
    <w:rsid w:val="00C91B88"/>
    <w:rsid w:val="00C91BB5"/>
    <w:rsid w:val="00C91FFE"/>
    <w:rsid w:val="00C923BA"/>
    <w:rsid w:val="00C926CE"/>
    <w:rsid w:val="00C92A85"/>
    <w:rsid w:val="00C92D9C"/>
    <w:rsid w:val="00C92EA8"/>
    <w:rsid w:val="00C92ECC"/>
    <w:rsid w:val="00C92F61"/>
    <w:rsid w:val="00C92FDC"/>
    <w:rsid w:val="00C9307D"/>
    <w:rsid w:val="00C9308F"/>
    <w:rsid w:val="00C9350F"/>
    <w:rsid w:val="00C93552"/>
    <w:rsid w:val="00C93582"/>
    <w:rsid w:val="00C93670"/>
    <w:rsid w:val="00C93BDB"/>
    <w:rsid w:val="00C94501"/>
    <w:rsid w:val="00C946B8"/>
    <w:rsid w:val="00C946DE"/>
    <w:rsid w:val="00C94706"/>
    <w:rsid w:val="00C94778"/>
    <w:rsid w:val="00C94897"/>
    <w:rsid w:val="00C948BB"/>
    <w:rsid w:val="00C94905"/>
    <w:rsid w:val="00C94CA8"/>
    <w:rsid w:val="00C9541D"/>
    <w:rsid w:val="00C9549D"/>
    <w:rsid w:val="00C958A4"/>
    <w:rsid w:val="00C95E65"/>
    <w:rsid w:val="00C9611B"/>
    <w:rsid w:val="00C965CF"/>
    <w:rsid w:val="00C96789"/>
    <w:rsid w:val="00C969DF"/>
    <w:rsid w:val="00C96B0C"/>
    <w:rsid w:val="00C96EE7"/>
    <w:rsid w:val="00C977C3"/>
    <w:rsid w:val="00C97B53"/>
    <w:rsid w:val="00CA0BF7"/>
    <w:rsid w:val="00CA0C66"/>
    <w:rsid w:val="00CA1005"/>
    <w:rsid w:val="00CA11A9"/>
    <w:rsid w:val="00CA1281"/>
    <w:rsid w:val="00CA13F0"/>
    <w:rsid w:val="00CA1981"/>
    <w:rsid w:val="00CA19CA"/>
    <w:rsid w:val="00CA20A3"/>
    <w:rsid w:val="00CA20B6"/>
    <w:rsid w:val="00CA29A6"/>
    <w:rsid w:val="00CA2B7D"/>
    <w:rsid w:val="00CA2C1D"/>
    <w:rsid w:val="00CA2FE1"/>
    <w:rsid w:val="00CA3435"/>
    <w:rsid w:val="00CA3560"/>
    <w:rsid w:val="00CA4047"/>
    <w:rsid w:val="00CA4116"/>
    <w:rsid w:val="00CA415C"/>
    <w:rsid w:val="00CA45B0"/>
    <w:rsid w:val="00CA4694"/>
    <w:rsid w:val="00CA4838"/>
    <w:rsid w:val="00CA4846"/>
    <w:rsid w:val="00CA5683"/>
    <w:rsid w:val="00CA5EA8"/>
    <w:rsid w:val="00CA607B"/>
    <w:rsid w:val="00CA6170"/>
    <w:rsid w:val="00CA62CC"/>
    <w:rsid w:val="00CA63E0"/>
    <w:rsid w:val="00CA72A6"/>
    <w:rsid w:val="00CA734F"/>
    <w:rsid w:val="00CA76B2"/>
    <w:rsid w:val="00CB0642"/>
    <w:rsid w:val="00CB080A"/>
    <w:rsid w:val="00CB120F"/>
    <w:rsid w:val="00CB2113"/>
    <w:rsid w:val="00CB22E4"/>
    <w:rsid w:val="00CB2879"/>
    <w:rsid w:val="00CB2AF1"/>
    <w:rsid w:val="00CB2B6E"/>
    <w:rsid w:val="00CB3904"/>
    <w:rsid w:val="00CB3F7C"/>
    <w:rsid w:val="00CB42D0"/>
    <w:rsid w:val="00CB4415"/>
    <w:rsid w:val="00CB4A3C"/>
    <w:rsid w:val="00CB4BA0"/>
    <w:rsid w:val="00CB4D34"/>
    <w:rsid w:val="00CB5013"/>
    <w:rsid w:val="00CB5228"/>
    <w:rsid w:val="00CB5833"/>
    <w:rsid w:val="00CB5953"/>
    <w:rsid w:val="00CB5C9F"/>
    <w:rsid w:val="00CB5D6C"/>
    <w:rsid w:val="00CB6082"/>
    <w:rsid w:val="00CB624C"/>
    <w:rsid w:val="00CB6570"/>
    <w:rsid w:val="00CB689C"/>
    <w:rsid w:val="00CB68EB"/>
    <w:rsid w:val="00CB7126"/>
    <w:rsid w:val="00CB73F3"/>
    <w:rsid w:val="00CB776B"/>
    <w:rsid w:val="00CB77DD"/>
    <w:rsid w:val="00CB7825"/>
    <w:rsid w:val="00CB795D"/>
    <w:rsid w:val="00CB7E25"/>
    <w:rsid w:val="00CC03FB"/>
    <w:rsid w:val="00CC0636"/>
    <w:rsid w:val="00CC0697"/>
    <w:rsid w:val="00CC08F7"/>
    <w:rsid w:val="00CC0B11"/>
    <w:rsid w:val="00CC0BC2"/>
    <w:rsid w:val="00CC0E37"/>
    <w:rsid w:val="00CC0E3D"/>
    <w:rsid w:val="00CC1E42"/>
    <w:rsid w:val="00CC2126"/>
    <w:rsid w:val="00CC21CC"/>
    <w:rsid w:val="00CC227D"/>
    <w:rsid w:val="00CC2288"/>
    <w:rsid w:val="00CC2378"/>
    <w:rsid w:val="00CC2432"/>
    <w:rsid w:val="00CC2496"/>
    <w:rsid w:val="00CC266D"/>
    <w:rsid w:val="00CC2E6B"/>
    <w:rsid w:val="00CC37FA"/>
    <w:rsid w:val="00CC39A6"/>
    <w:rsid w:val="00CC3A01"/>
    <w:rsid w:val="00CC3B27"/>
    <w:rsid w:val="00CC43C3"/>
    <w:rsid w:val="00CC4CB4"/>
    <w:rsid w:val="00CC4CD0"/>
    <w:rsid w:val="00CC4EF2"/>
    <w:rsid w:val="00CC4F18"/>
    <w:rsid w:val="00CC4FDE"/>
    <w:rsid w:val="00CC5086"/>
    <w:rsid w:val="00CC5167"/>
    <w:rsid w:val="00CC55D7"/>
    <w:rsid w:val="00CC55F1"/>
    <w:rsid w:val="00CC68F4"/>
    <w:rsid w:val="00CC6D25"/>
    <w:rsid w:val="00CC700A"/>
    <w:rsid w:val="00CC7699"/>
    <w:rsid w:val="00CC77C3"/>
    <w:rsid w:val="00CD01D7"/>
    <w:rsid w:val="00CD0F08"/>
    <w:rsid w:val="00CD108D"/>
    <w:rsid w:val="00CD1174"/>
    <w:rsid w:val="00CD14A3"/>
    <w:rsid w:val="00CD164D"/>
    <w:rsid w:val="00CD18F5"/>
    <w:rsid w:val="00CD198A"/>
    <w:rsid w:val="00CD1E47"/>
    <w:rsid w:val="00CD227B"/>
    <w:rsid w:val="00CD2870"/>
    <w:rsid w:val="00CD2D11"/>
    <w:rsid w:val="00CD3317"/>
    <w:rsid w:val="00CD378E"/>
    <w:rsid w:val="00CD3794"/>
    <w:rsid w:val="00CD393C"/>
    <w:rsid w:val="00CD3976"/>
    <w:rsid w:val="00CD3F05"/>
    <w:rsid w:val="00CD41DF"/>
    <w:rsid w:val="00CD49B8"/>
    <w:rsid w:val="00CD4D12"/>
    <w:rsid w:val="00CD4D1E"/>
    <w:rsid w:val="00CD4D77"/>
    <w:rsid w:val="00CD5057"/>
    <w:rsid w:val="00CD51A1"/>
    <w:rsid w:val="00CD5399"/>
    <w:rsid w:val="00CD5418"/>
    <w:rsid w:val="00CD55CD"/>
    <w:rsid w:val="00CD596F"/>
    <w:rsid w:val="00CD59C1"/>
    <w:rsid w:val="00CD5BC1"/>
    <w:rsid w:val="00CD6049"/>
    <w:rsid w:val="00CD6381"/>
    <w:rsid w:val="00CD63E4"/>
    <w:rsid w:val="00CD64D8"/>
    <w:rsid w:val="00CD681B"/>
    <w:rsid w:val="00CD68D9"/>
    <w:rsid w:val="00CD6CB6"/>
    <w:rsid w:val="00CD6D8E"/>
    <w:rsid w:val="00CD708C"/>
    <w:rsid w:val="00CD70C9"/>
    <w:rsid w:val="00CD7164"/>
    <w:rsid w:val="00CD78CE"/>
    <w:rsid w:val="00CD7B7D"/>
    <w:rsid w:val="00CD7B9F"/>
    <w:rsid w:val="00CD7D2A"/>
    <w:rsid w:val="00CD7D54"/>
    <w:rsid w:val="00CD7E4D"/>
    <w:rsid w:val="00CD7F10"/>
    <w:rsid w:val="00CD7F1C"/>
    <w:rsid w:val="00CE02D6"/>
    <w:rsid w:val="00CE056D"/>
    <w:rsid w:val="00CE0A42"/>
    <w:rsid w:val="00CE0B19"/>
    <w:rsid w:val="00CE0B1D"/>
    <w:rsid w:val="00CE1214"/>
    <w:rsid w:val="00CE129A"/>
    <w:rsid w:val="00CE1B8F"/>
    <w:rsid w:val="00CE1E32"/>
    <w:rsid w:val="00CE23D2"/>
    <w:rsid w:val="00CE25F4"/>
    <w:rsid w:val="00CE2659"/>
    <w:rsid w:val="00CE267D"/>
    <w:rsid w:val="00CE28FD"/>
    <w:rsid w:val="00CE29EF"/>
    <w:rsid w:val="00CE2A99"/>
    <w:rsid w:val="00CE2B12"/>
    <w:rsid w:val="00CE387E"/>
    <w:rsid w:val="00CE3F0C"/>
    <w:rsid w:val="00CE45CD"/>
    <w:rsid w:val="00CE48A3"/>
    <w:rsid w:val="00CE4ADB"/>
    <w:rsid w:val="00CE4AEE"/>
    <w:rsid w:val="00CE4BC1"/>
    <w:rsid w:val="00CE4F4A"/>
    <w:rsid w:val="00CE5401"/>
    <w:rsid w:val="00CE59E1"/>
    <w:rsid w:val="00CE5DDC"/>
    <w:rsid w:val="00CE6317"/>
    <w:rsid w:val="00CE6475"/>
    <w:rsid w:val="00CE6801"/>
    <w:rsid w:val="00CE6817"/>
    <w:rsid w:val="00CE6984"/>
    <w:rsid w:val="00CE6E03"/>
    <w:rsid w:val="00CE6EB2"/>
    <w:rsid w:val="00CE7492"/>
    <w:rsid w:val="00CE752E"/>
    <w:rsid w:val="00CE79DB"/>
    <w:rsid w:val="00CE7A05"/>
    <w:rsid w:val="00CE7A47"/>
    <w:rsid w:val="00CF007E"/>
    <w:rsid w:val="00CF00DA"/>
    <w:rsid w:val="00CF0281"/>
    <w:rsid w:val="00CF05E3"/>
    <w:rsid w:val="00CF05F9"/>
    <w:rsid w:val="00CF0C5B"/>
    <w:rsid w:val="00CF0EF2"/>
    <w:rsid w:val="00CF0F41"/>
    <w:rsid w:val="00CF100D"/>
    <w:rsid w:val="00CF10AA"/>
    <w:rsid w:val="00CF1120"/>
    <w:rsid w:val="00CF1336"/>
    <w:rsid w:val="00CF149A"/>
    <w:rsid w:val="00CF174A"/>
    <w:rsid w:val="00CF1CE5"/>
    <w:rsid w:val="00CF2030"/>
    <w:rsid w:val="00CF2186"/>
    <w:rsid w:val="00CF2796"/>
    <w:rsid w:val="00CF282A"/>
    <w:rsid w:val="00CF2A17"/>
    <w:rsid w:val="00CF2A51"/>
    <w:rsid w:val="00CF2A7F"/>
    <w:rsid w:val="00CF2C2A"/>
    <w:rsid w:val="00CF32C6"/>
    <w:rsid w:val="00CF3638"/>
    <w:rsid w:val="00CF3925"/>
    <w:rsid w:val="00CF39B2"/>
    <w:rsid w:val="00CF3A5A"/>
    <w:rsid w:val="00CF3A9F"/>
    <w:rsid w:val="00CF3BBA"/>
    <w:rsid w:val="00CF3EA8"/>
    <w:rsid w:val="00CF4F80"/>
    <w:rsid w:val="00CF5082"/>
    <w:rsid w:val="00CF511B"/>
    <w:rsid w:val="00CF51EC"/>
    <w:rsid w:val="00CF52B0"/>
    <w:rsid w:val="00CF5C24"/>
    <w:rsid w:val="00CF5E24"/>
    <w:rsid w:val="00CF63DF"/>
    <w:rsid w:val="00CF730B"/>
    <w:rsid w:val="00CF7FE7"/>
    <w:rsid w:val="00D002AB"/>
    <w:rsid w:val="00D003BF"/>
    <w:rsid w:val="00D007AE"/>
    <w:rsid w:val="00D007CC"/>
    <w:rsid w:val="00D0085F"/>
    <w:rsid w:val="00D00C1F"/>
    <w:rsid w:val="00D013C3"/>
    <w:rsid w:val="00D016A3"/>
    <w:rsid w:val="00D0185A"/>
    <w:rsid w:val="00D01EC0"/>
    <w:rsid w:val="00D01FBC"/>
    <w:rsid w:val="00D02029"/>
    <w:rsid w:val="00D021C7"/>
    <w:rsid w:val="00D02251"/>
    <w:rsid w:val="00D02708"/>
    <w:rsid w:val="00D02F56"/>
    <w:rsid w:val="00D0345F"/>
    <w:rsid w:val="00D03837"/>
    <w:rsid w:val="00D039E9"/>
    <w:rsid w:val="00D03B56"/>
    <w:rsid w:val="00D0435D"/>
    <w:rsid w:val="00D0472F"/>
    <w:rsid w:val="00D04B65"/>
    <w:rsid w:val="00D04CDE"/>
    <w:rsid w:val="00D05818"/>
    <w:rsid w:val="00D058BC"/>
    <w:rsid w:val="00D063C8"/>
    <w:rsid w:val="00D06445"/>
    <w:rsid w:val="00D06542"/>
    <w:rsid w:val="00D06605"/>
    <w:rsid w:val="00D067B0"/>
    <w:rsid w:val="00D068A4"/>
    <w:rsid w:val="00D06B91"/>
    <w:rsid w:val="00D06CF6"/>
    <w:rsid w:val="00D06E17"/>
    <w:rsid w:val="00D07079"/>
    <w:rsid w:val="00D0725D"/>
    <w:rsid w:val="00D0745F"/>
    <w:rsid w:val="00D0782D"/>
    <w:rsid w:val="00D07EA0"/>
    <w:rsid w:val="00D07FCB"/>
    <w:rsid w:val="00D100FD"/>
    <w:rsid w:val="00D10302"/>
    <w:rsid w:val="00D103E5"/>
    <w:rsid w:val="00D106EE"/>
    <w:rsid w:val="00D107CC"/>
    <w:rsid w:val="00D10948"/>
    <w:rsid w:val="00D10B2E"/>
    <w:rsid w:val="00D10E1B"/>
    <w:rsid w:val="00D11915"/>
    <w:rsid w:val="00D11978"/>
    <w:rsid w:val="00D1225C"/>
    <w:rsid w:val="00D12734"/>
    <w:rsid w:val="00D12A0F"/>
    <w:rsid w:val="00D12BEB"/>
    <w:rsid w:val="00D12EDE"/>
    <w:rsid w:val="00D13A48"/>
    <w:rsid w:val="00D13D73"/>
    <w:rsid w:val="00D1465C"/>
    <w:rsid w:val="00D147AD"/>
    <w:rsid w:val="00D157E4"/>
    <w:rsid w:val="00D15AB2"/>
    <w:rsid w:val="00D15B03"/>
    <w:rsid w:val="00D15BA6"/>
    <w:rsid w:val="00D15C72"/>
    <w:rsid w:val="00D15CBE"/>
    <w:rsid w:val="00D15E4F"/>
    <w:rsid w:val="00D16115"/>
    <w:rsid w:val="00D16481"/>
    <w:rsid w:val="00D16778"/>
    <w:rsid w:val="00D16FB9"/>
    <w:rsid w:val="00D17B47"/>
    <w:rsid w:val="00D17B99"/>
    <w:rsid w:val="00D17E7F"/>
    <w:rsid w:val="00D20321"/>
    <w:rsid w:val="00D20456"/>
    <w:rsid w:val="00D20701"/>
    <w:rsid w:val="00D209D0"/>
    <w:rsid w:val="00D209E9"/>
    <w:rsid w:val="00D20BD4"/>
    <w:rsid w:val="00D20E79"/>
    <w:rsid w:val="00D2112B"/>
    <w:rsid w:val="00D211C0"/>
    <w:rsid w:val="00D21367"/>
    <w:rsid w:val="00D2152C"/>
    <w:rsid w:val="00D215A1"/>
    <w:rsid w:val="00D2177C"/>
    <w:rsid w:val="00D219F4"/>
    <w:rsid w:val="00D221DA"/>
    <w:rsid w:val="00D2256C"/>
    <w:rsid w:val="00D225E5"/>
    <w:rsid w:val="00D22A23"/>
    <w:rsid w:val="00D22BE3"/>
    <w:rsid w:val="00D23523"/>
    <w:rsid w:val="00D23535"/>
    <w:rsid w:val="00D2363D"/>
    <w:rsid w:val="00D23646"/>
    <w:rsid w:val="00D23735"/>
    <w:rsid w:val="00D23932"/>
    <w:rsid w:val="00D24108"/>
    <w:rsid w:val="00D2475D"/>
    <w:rsid w:val="00D24F79"/>
    <w:rsid w:val="00D2549F"/>
    <w:rsid w:val="00D25C79"/>
    <w:rsid w:val="00D26065"/>
    <w:rsid w:val="00D261EB"/>
    <w:rsid w:val="00D262F2"/>
    <w:rsid w:val="00D262FA"/>
    <w:rsid w:val="00D26380"/>
    <w:rsid w:val="00D26879"/>
    <w:rsid w:val="00D26F77"/>
    <w:rsid w:val="00D2721E"/>
    <w:rsid w:val="00D273D4"/>
    <w:rsid w:val="00D27662"/>
    <w:rsid w:val="00D2772A"/>
    <w:rsid w:val="00D27B4F"/>
    <w:rsid w:val="00D27D45"/>
    <w:rsid w:val="00D30382"/>
    <w:rsid w:val="00D30699"/>
    <w:rsid w:val="00D30B39"/>
    <w:rsid w:val="00D30CE1"/>
    <w:rsid w:val="00D3101F"/>
    <w:rsid w:val="00D31187"/>
    <w:rsid w:val="00D3167E"/>
    <w:rsid w:val="00D31A14"/>
    <w:rsid w:val="00D31B53"/>
    <w:rsid w:val="00D323AC"/>
    <w:rsid w:val="00D3242D"/>
    <w:rsid w:val="00D32591"/>
    <w:rsid w:val="00D325AB"/>
    <w:rsid w:val="00D325E5"/>
    <w:rsid w:val="00D32825"/>
    <w:rsid w:val="00D32B3E"/>
    <w:rsid w:val="00D32BD4"/>
    <w:rsid w:val="00D32CCF"/>
    <w:rsid w:val="00D32CD3"/>
    <w:rsid w:val="00D32DC7"/>
    <w:rsid w:val="00D32EA4"/>
    <w:rsid w:val="00D32EB7"/>
    <w:rsid w:val="00D338A4"/>
    <w:rsid w:val="00D33AEA"/>
    <w:rsid w:val="00D33EC4"/>
    <w:rsid w:val="00D346AC"/>
    <w:rsid w:val="00D3480B"/>
    <w:rsid w:val="00D34CB0"/>
    <w:rsid w:val="00D34E4D"/>
    <w:rsid w:val="00D34F2F"/>
    <w:rsid w:val="00D35032"/>
    <w:rsid w:val="00D351E4"/>
    <w:rsid w:val="00D35212"/>
    <w:rsid w:val="00D3534A"/>
    <w:rsid w:val="00D35722"/>
    <w:rsid w:val="00D35D61"/>
    <w:rsid w:val="00D36079"/>
    <w:rsid w:val="00D36786"/>
    <w:rsid w:val="00D36871"/>
    <w:rsid w:val="00D37353"/>
    <w:rsid w:val="00D376E8"/>
    <w:rsid w:val="00D3782C"/>
    <w:rsid w:val="00D378B1"/>
    <w:rsid w:val="00D37AA0"/>
    <w:rsid w:val="00D400DE"/>
    <w:rsid w:val="00D402A6"/>
    <w:rsid w:val="00D402BF"/>
    <w:rsid w:val="00D4053A"/>
    <w:rsid w:val="00D405F2"/>
    <w:rsid w:val="00D408BB"/>
    <w:rsid w:val="00D40BA8"/>
    <w:rsid w:val="00D40CA1"/>
    <w:rsid w:val="00D40D28"/>
    <w:rsid w:val="00D41517"/>
    <w:rsid w:val="00D417C0"/>
    <w:rsid w:val="00D418F8"/>
    <w:rsid w:val="00D41AAC"/>
    <w:rsid w:val="00D4220D"/>
    <w:rsid w:val="00D422DE"/>
    <w:rsid w:val="00D424B8"/>
    <w:rsid w:val="00D42720"/>
    <w:rsid w:val="00D427C4"/>
    <w:rsid w:val="00D429CD"/>
    <w:rsid w:val="00D432E8"/>
    <w:rsid w:val="00D438D3"/>
    <w:rsid w:val="00D43BE5"/>
    <w:rsid w:val="00D43F47"/>
    <w:rsid w:val="00D44AFA"/>
    <w:rsid w:val="00D44C5F"/>
    <w:rsid w:val="00D44DC4"/>
    <w:rsid w:val="00D45017"/>
    <w:rsid w:val="00D45839"/>
    <w:rsid w:val="00D45B63"/>
    <w:rsid w:val="00D45E55"/>
    <w:rsid w:val="00D45FD2"/>
    <w:rsid w:val="00D467E0"/>
    <w:rsid w:val="00D46AFC"/>
    <w:rsid w:val="00D46BE1"/>
    <w:rsid w:val="00D46E60"/>
    <w:rsid w:val="00D472E8"/>
    <w:rsid w:val="00D47560"/>
    <w:rsid w:val="00D475FF"/>
    <w:rsid w:val="00D4761C"/>
    <w:rsid w:val="00D477D8"/>
    <w:rsid w:val="00D477E1"/>
    <w:rsid w:val="00D47E95"/>
    <w:rsid w:val="00D47EC8"/>
    <w:rsid w:val="00D5023D"/>
    <w:rsid w:val="00D50438"/>
    <w:rsid w:val="00D50B52"/>
    <w:rsid w:val="00D511DF"/>
    <w:rsid w:val="00D5145B"/>
    <w:rsid w:val="00D51793"/>
    <w:rsid w:val="00D51E80"/>
    <w:rsid w:val="00D529A3"/>
    <w:rsid w:val="00D52AC1"/>
    <w:rsid w:val="00D52B43"/>
    <w:rsid w:val="00D52D64"/>
    <w:rsid w:val="00D52EAC"/>
    <w:rsid w:val="00D53110"/>
    <w:rsid w:val="00D53224"/>
    <w:rsid w:val="00D53505"/>
    <w:rsid w:val="00D53517"/>
    <w:rsid w:val="00D53724"/>
    <w:rsid w:val="00D53FC5"/>
    <w:rsid w:val="00D54756"/>
    <w:rsid w:val="00D54AF8"/>
    <w:rsid w:val="00D54F65"/>
    <w:rsid w:val="00D553BF"/>
    <w:rsid w:val="00D5594C"/>
    <w:rsid w:val="00D559FB"/>
    <w:rsid w:val="00D55A44"/>
    <w:rsid w:val="00D55A45"/>
    <w:rsid w:val="00D55F51"/>
    <w:rsid w:val="00D5606D"/>
    <w:rsid w:val="00D56118"/>
    <w:rsid w:val="00D56666"/>
    <w:rsid w:val="00D56872"/>
    <w:rsid w:val="00D56B30"/>
    <w:rsid w:val="00D56B84"/>
    <w:rsid w:val="00D56DDB"/>
    <w:rsid w:val="00D56F00"/>
    <w:rsid w:val="00D571E9"/>
    <w:rsid w:val="00D57387"/>
    <w:rsid w:val="00D577A0"/>
    <w:rsid w:val="00D57984"/>
    <w:rsid w:val="00D6026E"/>
    <w:rsid w:val="00D605C3"/>
    <w:rsid w:val="00D60A4D"/>
    <w:rsid w:val="00D60F44"/>
    <w:rsid w:val="00D61513"/>
    <w:rsid w:val="00D6169F"/>
    <w:rsid w:val="00D61F85"/>
    <w:rsid w:val="00D61F87"/>
    <w:rsid w:val="00D6243D"/>
    <w:rsid w:val="00D62AB4"/>
    <w:rsid w:val="00D62C59"/>
    <w:rsid w:val="00D631A8"/>
    <w:rsid w:val="00D632BF"/>
    <w:rsid w:val="00D63427"/>
    <w:rsid w:val="00D6347A"/>
    <w:rsid w:val="00D635D7"/>
    <w:rsid w:val="00D63770"/>
    <w:rsid w:val="00D63808"/>
    <w:rsid w:val="00D638EF"/>
    <w:rsid w:val="00D63A3E"/>
    <w:rsid w:val="00D63B88"/>
    <w:rsid w:val="00D63D16"/>
    <w:rsid w:val="00D63D70"/>
    <w:rsid w:val="00D63D9F"/>
    <w:rsid w:val="00D63DAD"/>
    <w:rsid w:val="00D63F5B"/>
    <w:rsid w:val="00D63FC3"/>
    <w:rsid w:val="00D64334"/>
    <w:rsid w:val="00D646B4"/>
    <w:rsid w:val="00D649F3"/>
    <w:rsid w:val="00D64E88"/>
    <w:rsid w:val="00D64F5F"/>
    <w:rsid w:val="00D65838"/>
    <w:rsid w:val="00D6585A"/>
    <w:rsid w:val="00D65946"/>
    <w:rsid w:val="00D65FDA"/>
    <w:rsid w:val="00D664D3"/>
    <w:rsid w:val="00D66584"/>
    <w:rsid w:val="00D66C1B"/>
    <w:rsid w:val="00D66C41"/>
    <w:rsid w:val="00D66C70"/>
    <w:rsid w:val="00D6728B"/>
    <w:rsid w:val="00D67482"/>
    <w:rsid w:val="00D679BB"/>
    <w:rsid w:val="00D67C37"/>
    <w:rsid w:val="00D70729"/>
    <w:rsid w:val="00D70BA5"/>
    <w:rsid w:val="00D70C2C"/>
    <w:rsid w:val="00D70E78"/>
    <w:rsid w:val="00D70F1F"/>
    <w:rsid w:val="00D710CF"/>
    <w:rsid w:val="00D7147C"/>
    <w:rsid w:val="00D71802"/>
    <w:rsid w:val="00D71E3E"/>
    <w:rsid w:val="00D71F4D"/>
    <w:rsid w:val="00D721AC"/>
    <w:rsid w:val="00D723C5"/>
    <w:rsid w:val="00D729E9"/>
    <w:rsid w:val="00D7321A"/>
    <w:rsid w:val="00D73439"/>
    <w:rsid w:val="00D7356C"/>
    <w:rsid w:val="00D738B7"/>
    <w:rsid w:val="00D73A23"/>
    <w:rsid w:val="00D74734"/>
    <w:rsid w:val="00D74A68"/>
    <w:rsid w:val="00D74D31"/>
    <w:rsid w:val="00D74F1E"/>
    <w:rsid w:val="00D75193"/>
    <w:rsid w:val="00D751E3"/>
    <w:rsid w:val="00D75271"/>
    <w:rsid w:val="00D754BF"/>
    <w:rsid w:val="00D75516"/>
    <w:rsid w:val="00D75668"/>
    <w:rsid w:val="00D757D5"/>
    <w:rsid w:val="00D75A8E"/>
    <w:rsid w:val="00D75D65"/>
    <w:rsid w:val="00D75DA5"/>
    <w:rsid w:val="00D75F18"/>
    <w:rsid w:val="00D762F2"/>
    <w:rsid w:val="00D763A2"/>
    <w:rsid w:val="00D763F2"/>
    <w:rsid w:val="00D76458"/>
    <w:rsid w:val="00D76781"/>
    <w:rsid w:val="00D768BB"/>
    <w:rsid w:val="00D768FD"/>
    <w:rsid w:val="00D76A7B"/>
    <w:rsid w:val="00D76A9B"/>
    <w:rsid w:val="00D76D2D"/>
    <w:rsid w:val="00D76E2D"/>
    <w:rsid w:val="00D76F37"/>
    <w:rsid w:val="00D7747C"/>
    <w:rsid w:val="00D77617"/>
    <w:rsid w:val="00D77A42"/>
    <w:rsid w:val="00D77F17"/>
    <w:rsid w:val="00D801CC"/>
    <w:rsid w:val="00D80397"/>
    <w:rsid w:val="00D808D7"/>
    <w:rsid w:val="00D80A99"/>
    <w:rsid w:val="00D80C52"/>
    <w:rsid w:val="00D811B8"/>
    <w:rsid w:val="00D814C9"/>
    <w:rsid w:val="00D81616"/>
    <w:rsid w:val="00D81C7B"/>
    <w:rsid w:val="00D81FB0"/>
    <w:rsid w:val="00D82417"/>
    <w:rsid w:val="00D8270A"/>
    <w:rsid w:val="00D827F1"/>
    <w:rsid w:val="00D82931"/>
    <w:rsid w:val="00D82B46"/>
    <w:rsid w:val="00D82BB4"/>
    <w:rsid w:val="00D82C26"/>
    <w:rsid w:val="00D82C73"/>
    <w:rsid w:val="00D83613"/>
    <w:rsid w:val="00D837D9"/>
    <w:rsid w:val="00D83F97"/>
    <w:rsid w:val="00D8425C"/>
    <w:rsid w:val="00D84413"/>
    <w:rsid w:val="00D8474D"/>
    <w:rsid w:val="00D848C6"/>
    <w:rsid w:val="00D84C4C"/>
    <w:rsid w:val="00D84CEA"/>
    <w:rsid w:val="00D84FF9"/>
    <w:rsid w:val="00D8502F"/>
    <w:rsid w:val="00D8508B"/>
    <w:rsid w:val="00D85613"/>
    <w:rsid w:val="00D85E4A"/>
    <w:rsid w:val="00D85E68"/>
    <w:rsid w:val="00D865B7"/>
    <w:rsid w:val="00D86720"/>
    <w:rsid w:val="00D86E0B"/>
    <w:rsid w:val="00D8701B"/>
    <w:rsid w:val="00D8721C"/>
    <w:rsid w:val="00D87651"/>
    <w:rsid w:val="00D8769D"/>
    <w:rsid w:val="00D87888"/>
    <w:rsid w:val="00D87B84"/>
    <w:rsid w:val="00D87E19"/>
    <w:rsid w:val="00D87F4E"/>
    <w:rsid w:val="00D901BB"/>
    <w:rsid w:val="00D902E7"/>
    <w:rsid w:val="00D902E9"/>
    <w:rsid w:val="00D903F8"/>
    <w:rsid w:val="00D904F8"/>
    <w:rsid w:val="00D90619"/>
    <w:rsid w:val="00D906BD"/>
    <w:rsid w:val="00D91922"/>
    <w:rsid w:val="00D91D89"/>
    <w:rsid w:val="00D91DDF"/>
    <w:rsid w:val="00D924CA"/>
    <w:rsid w:val="00D924F1"/>
    <w:rsid w:val="00D9266C"/>
    <w:rsid w:val="00D9282B"/>
    <w:rsid w:val="00D929D1"/>
    <w:rsid w:val="00D92F1E"/>
    <w:rsid w:val="00D932E3"/>
    <w:rsid w:val="00D9338F"/>
    <w:rsid w:val="00D9452A"/>
    <w:rsid w:val="00D94603"/>
    <w:rsid w:val="00D94808"/>
    <w:rsid w:val="00D94DEE"/>
    <w:rsid w:val="00D954F5"/>
    <w:rsid w:val="00D95569"/>
    <w:rsid w:val="00D95C56"/>
    <w:rsid w:val="00D95E32"/>
    <w:rsid w:val="00D95F10"/>
    <w:rsid w:val="00D96128"/>
    <w:rsid w:val="00D9677F"/>
    <w:rsid w:val="00D976A9"/>
    <w:rsid w:val="00D979B7"/>
    <w:rsid w:val="00D97C5F"/>
    <w:rsid w:val="00D97DA8"/>
    <w:rsid w:val="00DA002A"/>
    <w:rsid w:val="00DA00E7"/>
    <w:rsid w:val="00DA09DD"/>
    <w:rsid w:val="00DA0DE1"/>
    <w:rsid w:val="00DA0E7D"/>
    <w:rsid w:val="00DA0E9A"/>
    <w:rsid w:val="00DA1101"/>
    <w:rsid w:val="00DA193B"/>
    <w:rsid w:val="00DA1AEB"/>
    <w:rsid w:val="00DA1B46"/>
    <w:rsid w:val="00DA1B5E"/>
    <w:rsid w:val="00DA25E5"/>
    <w:rsid w:val="00DA27C9"/>
    <w:rsid w:val="00DA3DF3"/>
    <w:rsid w:val="00DA4022"/>
    <w:rsid w:val="00DA40BE"/>
    <w:rsid w:val="00DA447F"/>
    <w:rsid w:val="00DA44D0"/>
    <w:rsid w:val="00DA4522"/>
    <w:rsid w:val="00DA4795"/>
    <w:rsid w:val="00DA47D8"/>
    <w:rsid w:val="00DA484C"/>
    <w:rsid w:val="00DA48DD"/>
    <w:rsid w:val="00DA4BC4"/>
    <w:rsid w:val="00DA4F20"/>
    <w:rsid w:val="00DA4FD7"/>
    <w:rsid w:val="00DA51B7"/>
    <w:rsid w:val="00DA536A"/>
    <w:rsid w:val="00DA5838"/>
    <w:rsid w:val="00DA599C"/>
    <w:rsid w:val="00DA5FFD"/>
    <w:rsid w:val="00DA60E2"/>
    <w:rsid w:val="00DA651D"/>
    <w:rsid w:val="00DA6628"/>
    <w:rsid w:val="00DA695F"/>
    <w:rsid w:val="00DA6F45"/>
    <w:rsid w:val="00DA6F58"/>
    <w:rsid w:val="00DA6FBC"/>
    <w:rsid w:val="00DA7263"/>
    <w:rsid w:val="00DA764E"/>
    <w:rsid w:val="00DA76A5"/>
    <w:rsid w:val="00DA7769"/>
    <w:rsid w:val="00DA77E7"/>
    <w:rsid w:val="00DA7D16"/>
    <w:rsid w:val="00DB0056"/>
    <w:rsid w:val="00DB022A"/>
    <w:rsid w:val="00DB07DD"/>
    <w:rsid w:val="00DB0B43"/>
    <w:rsid w:val="00DB12E8"/>
    <w:rsid w:val="00DB1360"/>
    <w:rsid w:val="00DB18E7"/>
    <w:rsid w:val="00DB199A"/>
    <w:rsid w:val="00DB1D10"/>
    <w:rsid w:val="00DB1D1B"/>
    <w:rsid w:val="00DB230B"/>
    <w:rsid w:val="00DB275F"/>
    <w:rsid w:val="00DB2BD3"/>
    <w:rsid w:val="00DB2DEA"/>
    <w:rsid w:val="00DB2F0F"/>
    <w:rsid w:val="00DB3343"/>
    <w:rsid w:val="00DB3823"/>
    <w:rsid w:val="00DB3A3A"/>
    <w:rsid w:val="00DB3B6C"/>
    <w:rsid w:val="00DB4253"/>
    <w:rsid w:val="00DB440E"/>
    <w:rsid w:val="00DB4421"/>
    <w:rsid w:val="00DB4434"/>
    <w:rsid w:val="00DB45A2"/>
    <w:rsid w:val="00DB4A27"/>
    <w:rsid w:val="00DB5063"/>
    <w:rsid w:val="00DB51FA"/>
    <w:rsid w:val="00DB5376"/>
    <w:rsid w:val="00DB54AF"/>
    <w:rsid w:val="00DB57B3"/>
    <w:rsid w:val="00DB59FD"/>
    <w:rsid w:val="00DB5A18"/>
    <w:rsid w:val="00DB5DAB"/>
    <w:rsid w:val="00DB635D"/>
    <w:rsid w:val="00DB650F"/>
    <w:rsid w:val="00DB655C"/>
    <w:rsid w:val="00DB6682"/>
    <w:rsid w:val="00DB66AC"/>
    <w:rsid w:val="00DB70FA"/>
    <w:rsid w:val="00DB7234"/>
    <w:rsid w:val="00DB7831"/>
    <w:rsid w:val="00DB7A08"/>
    <w:rsid w:val="00DB7A23"/>
    <w:rsid w:val="00DB7B57"/>
    <w:rsid w:val="00DC07C8"/>
    <w:rsid w:val="00DC0ABE"/>
    <w:rsid w:val="00DC0BDE"/>
    <w:rsid w:val="00DC10E0"/>
    <w:rsid w:val="00DC1322"/>
    <w:rsid w:val="00DC1344"/>
    <w:rsid w:val="00DC14A1"/>
    <w:rsid w:val="00DC1639"/>
    <w:rsid w:val="00DC16F6"/>
    <w:rsid w:val="00DC1920"/>
    <w:rsid w:val="00DC19A9"/>
    <w:rsid w:val="00DC1F3E"/>
    <w:rsid w:val="00DC26DA"/>
    <w:rsid w:val="00DC3053"/>
    <w:rsid w:val="00DC3123"/>
    <w:rsid w:val="00DC39C7"/>
    <w:rsid w:val="00DC3ADB"/>
    <w:rsid w:val="00DC3DF1"/>
    <w:rsid w:val="00DC3F39"/>
    <w:rsid w:val="00DC3F5D"/>
    <w:rsid w:val="00DC45FF"/>
    <w:rsid w:val="00DC46ED"/>
    <w:rsid w:val="00DC4966"/>
    <w:rsid w:val="00DC4A75"/>
    <w:rsid w:val="00DC5487"/>
    <w:rsid w:val="00DC56B3"/>
    <w:rsid w:val="00DC5BA9"/>
    <w:rsid w:val="00DC5EA9"/>
    <w:rsid w:val="00DC5F62"/>
    <w:rsid w:val="00DC65AC"/>
    <w:rsid w:val="00DC6C5E"/>
    <w:rsid w:val="00DC6CE2"/>
    <w:rsid w:val="00DC6DA0"/>
    <w:rsid w:val="00DC7886"/>
    <w:rsid w:val="00DD00D5"/>
    <w:rsid w:val="00DD09C6"/>
    <w:rsid w:val="00DD0B87"/>
    <w:rsid w:val="00DD1218"/>
    <w:rsid w:val="00DD190C"/>
    <w:rsid w:val="00DD1A71"/>
    <w:rsid w:val="00DD1D1A"/>
    <w:rsid w:val="00DD1E02"/>
    <w:rsid w:val="00DD2184"/>
    <w:rsid w:val="00DD2399"/>
    <w:rsid w:val="00DD2592"/>
    <w:rsid w:val="00DD2980"/>
    <w:rsid w:val="00DD2E4E"/>
    <w:rsid w:val="00DD2E5E"/>
    <w:rsid w:val="00DD2FD7"/>
    <w:rsid w:val="00DD37C5"/>
    <w:rsid w:val="00DD3BB2"/>
    <w:rsid w:val="00DD3E21"/>
    <w:rsid w:val="00DD490D"/>
    <w:rsid w:val="00DD5288"/>
    <w:rsid w:val="00DD5332"/>
    <w:rsid w:val="00DD5994"/>
    <w:rsid w:val="00DD5A12"/>
    <w:rsid w:val="00DD5B2A"/>
    <w:rsid w:val="00DD5BC6"/>
    <w:rsid w:val="00DD6703"/>
    <w:rsid w:val="00DD6713"/>
    <w:rsid w:val="00DD68C9"/>
    <w:rsid w:val="00DD6B0B"/>
    <w:rsid w:val="00DD6CB3"/>
    <w:rsid w:val="00DD70DE"/>
    <w:rsid w:val="00DD719C"/>
    <w:rsid w:val="00DD7520"/>
    <w:rsid w:val="00DD7854"/>
    <w:rsid w:val="00DD79A2"/>
    <w:rsid w:val="00DD79FE"/>
    <w:rsid w:val="00DD7BFF"/>
    <w:rsid w:val="00DD7D18"/>
    <w:rsid w:val="00DE038E"/>
    <w:rsid w:val="00DE041E"/>
    <w:rsid w:val="00DE0540"/>
    <w:rsid w:val="00DE07D0"/>
    <w:rsid w:val="00DE0A70"/>
    <w:rsid w:val="00DE0CDC"/>
    <w:rsid w:val="00DE0EF5"/>
    <w:rsid w:val="00DE1101"/>
    <w:rsid w:val="00DE135D"/>
    <w:rsid w:val="00DE14B7"/>
    <w:rsid w:val="00DE1531"/>
    <w:rsid w:val="00DE1579"/>
    <w:rsid w:val="00DE159A"/>
    <w:rsid w:val="00DE1685"/>
    <w:rsid w:val="00DE1A0C"/>
    <w:rsid w:val="00DE1D58"/>
    <w:rsid w:val="00DE1F62"/>
    <w:rsid w:val="00DE1FC0"/>
    <w:rsid w:val="00DE2141"/>
    <w:rsid w:val="00DE243C"/>
    <w:rsid w:val="00DE25AF"/>
    <w:rsid w:val="00DE2836"/>
    <w:rsid w:val="00DE2E7D"/>
    <w:rsid w:val="00DE341C"/>
    <w:rsid w:val="00DE363A"/>
    <w:rsid w:val="00DE37B0"/>
    <w:rsid w:val="00DE3862"/>
    <w:rsid w:val="00DE397A"/>
    <w:rsid w:val="00DE3AA1"/>
    <w:rsid w:val="00DE3D3D"/>
    <w:rsid w:val="00DE3F94"/>
    <w:rsid w:val="00DE45CA"/>
    <w:rsid w:val="00DE481E"/>
    <w:rsid w:val="00DE4D3E"/>
    <w:rsid w:val="00DE4E3F"/>
    <w:rsid w:val="00DE4EF4"/>
    <w:rsid w:val="00DE4F26"/>
    <w:rsid w:val="00DE4F87"/>
    <w:rsid w:val="00DE5FD3"/>
    <w:rsid w:val="00DE656D"/>
    <w:rsid w:val="00DE6682"/>
    <w:rsid w:val="00DE66B9"/>
    <w:rsid w:val="00DE68F1"/>
    <w:rsid w:val="00DE6B2A"/>
    <w:rsid w:val="00DE6BFA"/>
    <w:rsid w:val="00DE6D39"/>
    <w:rsid w:val="00DE6FC0"/>
    <w:rsid w:val="00DE75C1"/>
    <w:rsid w:val="00DE7709"/>
    <w:rsid w:val="00DE784A"/>
    <w:rsid w:val="00DE7D67"/>
    <w:rsid w:val="00DE7FAD"/>
    <w:rsid w:val="00DF02BE"/>
    <w:rsid w:val="00DF0305"/>
    <w:rsid w:val="00DF0322"/>
    <w:rsid w:val="00DF041C"/>
    <w:rsid w:val="00DF14BF"/>
    <w:rsid w:val="00DF1662"/>
    <w:rsid w:val="00DF1AEB"/>
    <w:rsid w:val="00DF1C7B"/>
    <w:rsid w:val="00DF22DD"/>
    <w:rsid w:val="00DF27FB"/>
    <w:rsid w:val="00DF289A"/>
    <w:rsid w:val="00DF2BB8"/>
    <w:rsid w:val="00DF2E87"/>
    <w:rsid w:val="00DF309A"/>
    <w:rsid w:val="00DF350F"/>
    <w:rsid w:val="00DF3821"/>
    <w:rsid w:val="00DF3B7B"/>
    <w:rsid w:val="00DF3DCF"/>
    <w:rsid w:val="00DF3F22"/>
    <w:rsid w:val="00DF4118"/>
    <w:rsid w:val="00DF4604"/>
    <w:rsid w:val="00DF474F"/>
    <w:rsid w:val="00DF4B1D"/>
    <w:rsid w:val="00DF4C92"/>
    <w:rsid w:val="00DF4D2D"/>
    <w:rsid w:val="00DF50F1"/>
    <w:rsid w:val="00DF5336"/>
    <w:rsid w:val="00DF5C10"/>
    <w:rsid w:val="00DF5CC5"/>
    <w:rsid w:val="00DF5CE1"/>
    <w:rsid w:val="00DF6A26"/>
    <w:rsid w:val="00DF720F"/>
    <w:rsid w:val="00DF724E"/>
    <w:rsid w:val="00DF77EB"/>
    <w:rsid w:val="00DF799E"/>
    <w:rsid w:val="00DF79DD"/>
    <w:rsid w:val="00E00668"/>
    <w:rsid w:val="00E0068F"/>
    <w:rsid w:val="00E00F15"/>
    <w:rsid w:val="00E00F3D"/>
    <w:rsid w:val="00E01A5B"/>
    <w:rsid w:val="00E0228E"/>
    <w:rsid w:val="00E02531"/>
    <w:rsid w:val="00E02A8F"/>
    <w:rsid w:val="00E02D3E"/>
    <w:rsid w:val="00E02E73"/>
    <w:rsid w:val="00E02FA3"/>
    <w:rsid w:val="00E02FFA"/>
    <w:rsid w:val="00E032BD"/>
    <w:rsid w:val="00E03331"/>
    <w:rsid w:val="00E03548"/>
    <w:rsid w:val="00E03633"/>
    <w:rsid w:val="00E03668"/>
    <w:rsid w:val="00E037B7"/>
    <w:rsid w:val="00E03A10"/>
    <w:rsid w:val="00E0416E"/>
    <w:rsid w:val="00E0458F"/>
    <w:rsid w:val="00E04BDE"/>
    <w:rsid w:val="00E05884"/>
    <w:rsid w:val="00E05B2B"/>
    <w:rsid w:val="00E05B32"/>
    <w:rsid w:val="00E06187"/>
    <w:rsid w:val="00E063A9"/>
    <w:rsid w:val="00E06C0F"/>
    <w:rsid w:val="00E06E8E"/>
    <w:rsid w:val="00E072EC"/>
    <w:rsid w:val="00E079BC"/>
    <w:rsid w:val="00E07F39"/>
    <w:rsid w:val="00E07FF3"/>
    <w:rsid w:val="00E10215"/>
    <w:rsid w:val="00E1026D"/>
    <w:rsid w:val="00E10C8B"/>
    <w:rsid w:val="00E10CC0"/>
    <w:rsid w:val="00E10EF7"/>
    <w:rsid w:val="00E11678"/>
    <w:rsid w:val="00E1187C"/>
    <w:rsid w:val="00E11990"/>
    <w:rsid w:val="00E11AD0"/>
    <w:rsid w:val="00E11CFF"/>
    <w:rsid w:val="00E11D20"/>
    <w:rsid w:val="00E127E3"/>
    <w:rsid w:val="00E12860"/>
    <w:rsid w:val="00E129AF"/>
    <w:rsid w:val="00E12D98"/>
    <w:rsid w:val="00E12F2F"/>
    <w:rsid w:val="00E1372F"/>
    <w:rsid w:val="00E13E27"/>
    <w:rsid w:val="00E1493F"/>
    <w:rsid w:val="00E149F1"/>
    <w:rsid w:val="00E14CC1"/>
    <w:rsid w:val="00E14EFE"/>
    <w:rsid w:val="00E1540C"/>
    <w:rsid w:val="00E16562"/>
    <w:rsid w:val="00E16A3F"/>
    <w:rsid w:val="00E16BB0"/>
    <w:rsid w:val="00E16E8E"/>
    <w:rsid w:val="00E170B0"/>
    <w:rsid w:val="00E171F0"/>
    <w:rsid w:val="00E171FE"/>
    <w:rsid w:val="00E17207"/>
    <w:rsid w:val="00E1748B"/>
    <w:rsid w:val="00E17614"/>
    <w:rsid w:val="00E17BF6"/>
    <w:rsid w:val="00E202B1"/>
    <w:rsid w:val="00E202CF"/>
    <w:rsid w:val="00E205DA"/>
    <w:rsid w:val="00E20849"/>
    <w:rsid w:val="00E208D6"/>
    <w:rsid w:val="00E20F05"/>
    <w:rsid w:val="00E21173"/>
    <w:rsid w:val="00E2122D"/>
    <w:rsid w:val="00E2126D"/>
    <w:rsid w:val="00E214B8"/>
    <w:rsid w:val="00E21650"/>
    <w:rsid w:val="00E2177D"/>
    <w:rsid w:val="00E217E4"/>
    <w:rsid w:val="00E21A0A"/>
    <w:rsid w:val="00E21C09"/>
    <w:rsid w:val="00E21E5C"/>
    <w:rsid w:val="00E21EFB"/>
    <w:rsid w:val="00E221E9"/>
    <w:rsid w:val="00E222E0"/>
    <w:rsid w:val="00E22B37"/>
    <w:rsid w:val="00E231D6"/>
    <w:rsid w:val="00E234C4"/>
    <w:rsid w:val="00E23643"/>
    <w:rsid w:val="00E237D2"/>
    <w:rsid w:val="00E23FD7"/>
    <w:rsid w:val="00E2461E"/>
    <w:rsid w:val="00E24850"/>
    <w:rsid w:val="00E24B6D"/>
    <w:rsid w:val="00E24E23"/>
    <w:rsid w:val="00E24E59"/>
    <w:rsid w:val="00E24FFA"/>
    <w:rsid w:val="00E253E5"/>
    <w:rsid w:val="00E25485"/>
    <w:rsid w:val="00E255E3"/>
    <w:rsid w:val="00E2597C"/>
    <w:rsid w:val="00E25A84"/>
    <w:rsid w:val="00E25B76"/>
    <w:rsid w:val="00E25D96"/>
    <w:rsid w:val="00E2649F"/>
    <w:rsid w:val="00E265F3"/>
    <w:rsid w:val="00E2697C"/>
    <w:rsid w:val="00E26B4C"/>
    <w:rsid w:val="00E26E6D"/>
    <w:rsid w:val="00E26EC0"/>
    <w:rsid w:val="00E270AE"/>
    <w:rsid w:val="00E2723A"/>
    <w:rsid w:val="00E27466"/>
    <w:rsid w:val="00E27772"/>
    <w:rsid w:val="00E2783F"/>
    <w:rsid w:val="00E27A84"/>
    <w:rsid w:val="00E304D8"/>
    <w:rsid w:val="00E3064B"/>
    <w:rsid w:val="00E3088A"/>
    <w:rsid w:val="00E30B9B"/>
    <w:rsid w:val="00E31068"/>
    <w:rsid w:val="00E3165F"/>
    <w:rsid w:val="00E316A0"/>
    <w:rsid w:val="00E31824"/>
    <w:rsid w:val="00E31886"/>
    <w:rsid w:val="00E31A50"/>
    <w:rsid w:val="00E31AC0"/>
    <w:rsid w:val="00E31CF2"/>
    <w:rsid w:val="00E31D69"/>
    <w:rsid w:val="00E32096"/>
    <w:rsid w:val="00E32823"/>
    <w:rsid w:val="00E329B1"/>
    <w:rsid w:val="00E32E3A"/>
    <w:rsid w:val="00E32E69"/>
    <w:rsid w:val="00E32FB1"/>
    <w:rsid w:val="00E3300B"/>
    <w:rsid w:val="00E33163"/>
    <w:rsid w:val="00E3358E"/>
    <w:rsid w:val="00E336CF"/>
    <w:rsid w:val="00E33D60"/>
    <w:rsid w:val="00E33DE7"/>
    <w:rsid w:val="00E34096"/>
    <w:rsid w:val="00E34109"/>
    <w:rsid w:val="00E3417F"/>
    <w:rsid w:val="00E3443C"/>
    <w:rsid w:val="00E3451D"/>
    <w:rsid w:val="00E34905"/>
    <w:rsid w:val="00E349B8"/>
    <w:rsid w:val="00E3561C"/>
    <w:rsid w:val="00E35643"/>
    <w:rsid w:val="00E358B7"/>
    <w:rsid w:val="00E358D5"/>
    <w:rsid w:val="00E35A6F"/>
    <w:rsid w:val="00E35BCE"/>
    <w:rsid w:val="00E35DD7"/>
    <w:rsid w:val="00E35E02"/>
    <w:rsid w:val="00E35E37"/>
    <w:rsid w:val="00E3639E"/>
    <w:rsid w:val="00E363AC"/>
    <w:rsid w:val="00E36508"/>
    <w:rsid w:val="00E36619"/>
    <w:rsid w:val="00E36623"/>
    <w:rsid w:val="00E367CF"/>
    <w:rsid w:val="00E373C8"/>
    <w:rsid w:val="00E3744D"/>
    <w:rsid w:val="00E37989"/>
    <w:rsid w:val="00E37C85"/>
    <w:rsid w:val="00E37D25"/>
    <w:rsid w:val="00E40230"/>
    <w:rsid w:val="00E408AB"/>
    <w:rsid w:val="00E40905"/>
    <w:rsid w:val="00E41044"/>
    <w:rsid w:val="00E4108E"/>
    <w:rsid w:val="00E4118A"/>
    <w:rsid w:val="00E4162A"/>
    <w:rsid w:val="00E418FF"/>
    <w:rsid w:val="00E41A1B"/>
    <w:rsid w:val="00E4232C"/>
    <w:rsid w:val="00E423AD"/>
    <w:rsid w:val="00E42A18"/>
    <w:rsid w:val="00E4346B"/>
    <w:rsid w:val="00E4372F"/>
    <w:rsid w:val="00E4387D"/>
    <w:rsid w:val="00E439F9"/>
    <w:rsid w:val="00E43B7C"/>
    <w:rsid w:val="00E43D14"/>
    <w:rsid w:val="00E43D91"/>
    <w:rsid w:val="00E44261"/>
    <w:rsid w:val="00E445C7"/>
    <w:rsid w:val="00E446E4"/>
    <w:rsid w:val="00E44879"/>
    <w:rsid w:val="00E44D36"/>
    <w:rsid w:val="00E4542A"/>
    <w:rsid w:val="00E455D5"/>
    <w:rsid w:val="00E45639"/>
    <w:rsid w:val="00E4587A"/>
    <w:rsid w:val="00E45971"/>
    <w:rsid w:val="00E45AE5"/>
    <w:rsid w:val="00E45BBF"/>
    <w:rsid w:val="00E45C82"/>
    <w:rsid w:val="00E45F5A"/>
    <w:rsid w:val="00E45F81"/>
    <w:rsid w:val="00E46272"/>
    <w:rsid w:val="00E46341"/>
    <w:rsid w:val="00E46415"/>
    <w:rsid w:val="00E46671"/>
    <w:rsid w:val="00E46677"/>
    <w:rsid w:val="00E46B5B"/>
    <w:rsid w:val="00E46D26"/>
    <w:rsid w:val="00E46DBE"/>
    <w:rsid w:val="00E46E47"/>
    <w:rsid w:val="00E470C1"/>
    <w:rsid w:val="00E470E8"/>
    <w:rsid w:val="00E471D3"/>
    <w:rsid w:val="00E47557"/>
    <w:rsid w:val="00E4775F"/>
    <w:rsid w:val="00E478E4"/>
    <w:rsid w:val="00E47EBC"/>
    <w:rsid w:val="00E502DA"/>
    <w:rsid w:val="00E506F6"/>
    <w:rsid w:val="00E50972"/>
    <w:rsid w:val="00E50A0F"/>
    <w:rsid w:val="00E50A60"/>
    <w:rsid w:val="00E50D81"/>
    <w:rsid w:val="00E5131A"/>
    <w:rsid w:val="00E5136F"/>
    <w:rsid w:val="00E5198C"/>
    <w:rsid w:val="00E51CFC"/>
    <w:rsid w:val="00E51E9E"/>
    <w:rsid w:val="00E51EE1"/>
    <w:rsid w:val="00E51EFA"/>
    <w:rsid w:val="00E52509"/>
    <w:rsid w:val="00E52769"/>
    <w:rsid w:val="00E52BBE"/>
    <w:rsid w:val="00E52D4F"/>
    <w:rsid w:val="00E535D8"/>
    <w:rsid w:val="00E53681"/>
    <w:rsid w:val="00E53763"/>
    <w:rsid w:val="00E538A2"/>
    <w:rsid w:val="00E53BF4"/>
    <w:rsid w:val="00E54366"/>
    <w:rsid w:val="00E543BA"/>
    <w:rsid w:val="00E545BB"/>
    <w:rsid w:val="00E54606"/>
    <w:rsid w:val="00E54792"/>
    <w:rsid w:val="00E54F07"/>
    <w:rsid w:val="00E54FBA"/>
    <w:rsid w:val="00E558F7"/>
    <w:rsid w:val="00E56548"/>
    <w:rsid w:val="00E56A75"/>
    <w:rsid w:val="00E56D9A"/>
    <w:rsid w:val="00E56DC1"/>
    <w:rsid w:val="00E56ECD"/>
    <w:rsid w:val="00E57295"/>
    <w:rsid w:val="00E57304"/>
    <w:rsid w:val="00E5738E"/>
    <w:rsid w:val="00E57653"/>
    <w:rsid w:val="00E57E82"/>
    <w:rsid w:val="00E60000"/>
    <w:rsid w:val="00E60266"/>
    <w:rsid w:val="00E6043D"/>
    <w:rsid w:val="00E604DC"/>
    <w:rsid w:val="00E60661"/>
    <w:rsid w:val="00E607A3"/>
    <w:rsid w:val="00E607F3"/>
    <w:rsid w:val="00E608B1"/>
    <w:rsid w:val="00E60938"/>
    <w:rsid w:val="00E60E31"/>
    <w:rsid w:val="00E6168B"/>
    <w:rsid w:val="00E6187C"/>
    <w:rsid w:val="00E61B6D"/>
    <w:rsid w:val="00E61DCE"/>
    <w:rsid w:val="00E61E50"/>
    <w:rsid w:val="00E62076"/>
    <w:rsid w:val="00E62575"/>
    <w:rsid w:val="00E6293F"/>
    <w:rsid w:val="00E62A1B"/>
    <w:rsid w:val="00E62B05"/>
    <w:rsid w:val="00E62B9E"/>
    <w:rsid w:val="00E634EC"/>
    <w:rsid w:val="00E636A2"/>
    <w:rsid w:val="00E63AE4"/>
    <w:rsid w:val="00E63DB1"/>
    <w:rsid w:val="00E645C8"/>
    <w:rsid w:val="00E64827"/>
    <w:rsid w:val="00E64EA2"/>
    <w:rsid w:val="00E650E0"/>
    <w:rsid w:val="00E65177"/>
    <w:rsid w:val="00E65479"/>
    <w:rsid w:val="00E65B2A"/>
    <w:rsid w:val="00E65CAD"/>
    <w:rsid w:val="00E65CF2"/>
    <w:rsid w:val="00E65DA9"/>
    <w:rsid w:val="00E66949"/>
    <w:rsid w:val="00E6698B"/>
    <w:rsid w:val="00E66A6C"/>
    <w:rsid w:val="00E66D99"/>
    <w:rsid w:val="00E66E60"/>
    <w:rsid w:val="00E66EDF"/>
    <w:rsid w:val="00E6700C"/>
    <w:rsid w:val="00E67042"/>
    <w:rsid w:val="00E672DB"/>
    <w:rsid w:val="00E6748C"/>
    <w:rsid w:val="00E702AB"/>
    <w:rsid w:val="00E70653"/>
    <w:rsid w:val="00E70FBC"/>
    <w:rsid w:val="00E7123A"/>
    <w:rsid w:val="00E712FA"/>
    <w:rsid w:val="00E71474"/>
    <w:rsid w:val="00E7148C"/>
    <w:rsid w:val="00E717F8"/>
    <w:rsid w:val="00E718C4"/>
    <w:rsid w:val="00E71C69"/>
    <w:rsid w:val="00E71D24"/>
    <w:rsid w:val="00E72047"/>
    <w:rsid w:val="00E726EF"/>
    <w:rsid w:val="00E72A04"/>
    <w:rsid w:val="00E72A55"/>
    <w:rsid w:val="00E72D2E"/>
    <w:rsid w:val="00E72D38"/>
    <w:rsid w:val="00E72D46"/>
    <w:rsid w:val="00E73E2F"/>
    <w:rsid w:val="00E73F1C"/>
    <w:rsid w:val="00E7439B"/>
    <w:rsid w:val="00E74607"/>
    <w:rsid w:val="00E7467A"/>
    <w:rsid w:val="00E74858"/>
    <w:rsid w:val="00E74F43"/>
    <w:rsid w:val="00E750D3"/>
    <w:rsid w:val="00E752A4"/>
    <w:rsid w:val="00E7581B"/>
    <w:rsid w:val="00E77262"/>
    <w:rsid w:val="00E77B84"/>
    <w:rsid w:val="00E77BC0"/>
    <w:rsid w:val="00E77C10"/>
    <w:rsid w:val="00E80850"/>
    <w:rsid w:val="00E80E84"/>
    <w:rsid w:val="00E810AC"/>
    <w:rsid w:val="00E811CF"/>
    <w:rsid w:val="00E8140B"/>
    <w:rsid w:val="00E81468"/>
    <w:rsid w:val="00E81AEE"/>
    <w:rsid w:val="00E81C32"/>
    <w:rsid w:val="00E81C46"/>
    <w:rsid w:val="00E81D90"/>
    <w:rsid w:val="00E820B0"/>
    <w:rsid w:val="00E823D1"/>
    <w:rsid w:val="00E82540"/>
    <w:rsid w:val="00E82A4B"/>
    <w:rsid w:val="00E82C1D"/>
    <w:rsid w:val="00E82E88"/>
    <w:rsid w:val="00E83401"/>
    <w:rsid w:val="00E83637"/>
    <w:rsid w:val="00E83BF9"/>
    <w:rsid w:val="00E83D40"/>
    <w:rsid w:val="00E83EB4"/>
    <w:rsid w:val="00E841A7"/>
    <w:rsid w:val="00E8492D"/>
    <w:rsid w:val="00E8505C"/>
    <w:rsid w:val="00E85089"/>
    <w:rsid w:val="00E859FC"/>
    <w:rsid w:val="00E85C4A"/>
    <w:rsid w:val="00E85D81"/>
    <w:rsid w:val="00E860EB"/>
    <w:rsid w:val="00E86759"/>
    <w:rsid w:val="00E86905"/>
    <w:rsid w:val="00E869BE"/>
    <w:rsid w:val="00E86ABC"/>
    <w:rsid w:val="00E86E53"/>
    <w:rsid w:val="00E873D5"/>
    <w:rsid w:val="00E87769"/>
    <w:rsid w:val="00E87887"/>
    <w:rsid w:val="00E87C6E"/>
    <w:rsid w:val="00E87CB0"/>
    <w:rsid w:val="00E87FFA"/>
    <w:rsid w:val="00E90017"/>
    <w:rsid w:val="00E9055D"/>
    <w:rsid w:val="00E90633"/>
    <w:rsid w:val="00E90D3E"/>
    <w:rsid w:val="00E91083"/>
    <w:rsid w:val="00E915AA"/>
    <w:rsid w:val="00E91626"/>
    <w:rsid w:val="00E91656"/>
    <w:rsid w:val="00E916AD"/>
    <w:rsid w:val="00E91FB8"/>
    <w:rsid w:val="00E921C4"/>
    <w:rsid w:val="00E92240"/>
    <w:rsid w:val="00E92416"/>
    <w:rsid w:val="00E92C14"/>
    <w:rsid w:val="00E92D7D"/>
    <w:rsid w:val="00E92FF7"/>
    <w:rsid w:val="00E93186"/>
    <w:rsid w:val="00E93220"/>
    <w:rsid w:val="00E93A33"/>
    <w:rsid w:val="00E94048"/>
    <w:rsid w:val="00E943E2"/>
    <w:rsid w:val="00E949B3"/>
    <w:rsid w:val="00E94BAF"/>
    <w:rsid w:val="00E94E77"/>
    <w:rsid w:val="00E952FE"/>
    <w:rsid w:val="00E953D1"/>
    <w:rsid w:val="00E95413"/>
    <w:rsid w:val="00E954B2"/>
    <w:rsid w:val="00E9562E"/>
    <w:rsid w:val="00E95882"/>
    <w:rsid w:val="00E95A6C"/>
    <w:rsid w:val="00E95BEB"/>
    <w:rsid w:val="00E95D37"/>
    <w:rsid w:val="00E95F62"/>
    <w:rsid w:val="00E96205"/>
    <w:rsid w:val="00E96515"/>
    <w:rsid w:val="00E968C1"/>
    <w:rsid w:val="00E969AC"/>
    <w:rsid w:val="00E96A5E"/>
    <w:rsid w:val="00E96DEB"/>
    <w:rsid w:val="00E9741C"/>
    <w:rsid w:val="00E97420"/>
    <w:rsid w:val="00E97460"/>
    <w:rsid w:val="00E9790C"/>
    <w:rsid w:val="00E97A4E"/>
    <w:rsid w:val="00E97AFA"/>
    <w:rsid w:val="00E97DF8"/>
    <w:rsid w:val="00E97F85"/>
    <w:rsid w:val="00EA00AE"/>
    <w:rsid w:val="00EA0C2C"/>
    <w:rsid w:val="00EA0D0B"/>
    <w:rsid w:val="00EA0F1E"/>
    <w:rsid w:val="00EA115C"/>
    <w:rsid w:val="00EA1470"/>
    <w:rsid w:val="00EA2104"/>
    <w:rsid w:val="00EA2166"/>
    <w:rsid w:val="00EA25A0"/>
    <w:rsid w:val="00EA28FE"/>
    <w:rsid w:val="00EA29BC"/>
    <w:rsid w:val="00EA2D47"/>
    <w:rsid w:val="00EA2EF7"/>
    <w:rsid w:val="00EA34A1"/>
    <w:rsid w:val="00EA3590"/>
    <w:rsid w:val="00EA3781"/>
    <w:rsid w:val="00EA3E85"/>
    <w:rsid w:val="00EA3ECC"/>
    <w:rsid w:val="00EA4063"/>
    <w:rsid w:val="00EA4D9D"/>
    <w:rsid w:val="00EA4E06"/>
    <w:rsid w:val="00EA4E1E"/>
    <w:rsid w:val="00EA5042"/>
    <w:rsid w:val="00EA509B"/>
    <w:rsid w:val="00EA5A00"/>
    <w:rsid w:val="00EA5A09"/>
    <w:rsid w:val="00EA5D2F"/>
    <w:rsid w:val="00EA6469"/>
    <w:rsid w:val="00EA6641"/>
    <w:rsid w:val="00EA6D9C"/>
    <w:rsid w:val="00EA7012"/>
    <w:rsid w:val="00EA719A"/>
    <w:rsid w:val="00EA74B8"/>
    <w:rsid w:val="00EA7520"/>
    <w:rsid w:val="00EA7B5B"/>
    <w:rsid w:val="00EA7F92"/>
    <w:rsid w:val="00EA7FE2"/>
    <w:rsid w:val="00EB0369"/>
    <w:rsid w:val="00EB0636"/>
    <w:rsid w:val="00EB078C"/>
    <w:rsid w:val="00EB082A"/>
    <w:rsid w:val="00EB08EB"/>
    <w:rsid w:val="00EB0AEF"/>
    <w:rsid w:val="00EB0CBA"/>
    <w:rsid w:val="00EB0FC6"/>
    <w:rsid w:val="00EB100B"/>
    <w:rsid w:val="00EB128B"/>
    <w:rsid w:val="00EB18B9"/>
    <w:rsid w:val="00EB19BB"/>
    <w:rsid w:val="00EB1C57"/>
    <w:rsid w:val="00EB1C94"/>
    <w:rsid w:val="00EB20C6"/>
    <w:rsid w:val="00EB2248"/>
    <w:rsid w:val="00EB258B"/>
    <w:rsid w:val="00EB25CB"/>
    <w:rsid w:val="00EB26C5"/>
    <w:rsid w:val="00EB3211"/>
    <w:rsid w:val="00EB3296"/>
    <w:rsid w:val="00EB33C8"/>
    <w:rsid w:val="00EB367A"/>
    <w:rsid w:val="00EB3CAD"/>
    <w:rsid w:val="00EB3FD3"/>
    <w:rsid w:val="00EB4BE0"/>
    <w:rsid w:val="00EB4C43"/>
    <w:rsid w:val="00EB4E6A"/>
    <w:rsid w:val="00EB5095"/>
    <w:rsid w:val="00EB5255"/>
    <w:rsid w:val="00EB5669"/>
    <w:rsid w:val="00EB59BB"/>
    <w:rsid w:val="00EB5ABC"/>
    <w:rsid w:val="00EB5E28"/>
    <w:rsid w:val="00EB6146"/>
    <w:rsid w:val="00EB636B"/>
    <w:rsid w:val="00EB6612"/>
    <w:rsid w:val="00EB67F2"/>
    <w:rsid w:val="00EB6AD9"/>
    <w:rsid w:val="00EB6DF3"/>
    <w:rsid w:val="00EB7264"/>
    <w:rsid w:val="00EB749F"/>
    <w:rsid w:val="00EB77CE"/>
    <w:rsid w:val="00EB788E"/>
    <w:rsid w:val="00EB7E30"/>
    <w:rsid w:val="00EC00C4"/>
    <w:rsid w:val="00EC0208"/>
    <w:rsid w:val="00EC093A"/>
    <w:rsid w:val="00EC0998"/>
    <w:rsid w:val="00EC09E7"/>
    <w:rsid w:val="00EC10CA"/>
    <w:rsid w:val="00EC1738"/>
    <w:rsid w:val="00EC18FA"/>
    <w:rsid w:val="00EC1D3A"/>
    <w:rsid w:val="00EC20BB"/>
    <w:rsid w:val="00EC2151"/>
    <w:rsid w:val="00EC2657"/>
    <w:rsid w:val="00EC290D"/>
    <w:rsid w:val="00EC2A24"/>
    <w:rsid w:val="00EC2C5D"/>
    <w:rsid w:val="00EC3835"/>
    <w:rsid w:val="00EC3901"/>
    <w:rsid w:val="00EC3A1E"/>
    <w:rsid w:val="00EC3DD4"/>
    <w:rsid w:val="00EC4129"/>
    <w:rsid w:val="00EC43FA"/>
    <w:rsid w:val="00EC4679"/>
    <w:rsid w:val="00EC4722"/>
    <w:rsid w:val="00EC481E"/>
    <w:rsid w:val="00EC4E0E"/>
    <w:rsid w:val="00EC5067"/>
    <w:rsid w:val="00EC5105"/>
    <w:rsid w:val="00EC5180"/>
    <w:rsid w:val="00EC61BA"/>
    <w:rsid w:val="00EC6621"/>
    <w:rsid w:val="00EC664C"/>
    <w:rsid w:val="00EC67F7"/>
    <w:rsid w:val="00EC69D0"/>
    <w:rsid w:val="00EC6B70"/>
    <w:rsid w:val="00EC6F40"/>
    <w:rsid w:val="00EC70F7"/>
    <w:rsid w:val="00EC7886"/>
    <w:rsid w:val="00EC7CC6"/>
    <w:rsid w:val="00ED00E7"/>
    <w:rsid w:val="00ED034D"/>
    <w:rsid w:val="00ED045F"/>
    <w:rsid w:val="00ED0665"/>
    <w:rsid w:val="00ED07B5"/>
    <w:rsid w:val="00ED095F"/>
    <w:rsid w:val="00ED0AF3"/>
    <w:rsid w:val="00ED117F"/>
    <w:rsid w:val="00ED1232"/>
    <w:rsid w:val="00ED1467"/>
    <w:rsid w:val="00ED17E5"/>
    <w:rsid w:val="00ED1A44"/>
    <w:rsid w:val="00ED1C1E"/>
    <w:rsid w:val="00ED2073"/>
    <w:rsid w:val="00ED22A9"/>
    <w:rsid w:val="00ED232A"/>
    <w:rsid w:val="00ED2509"/>
    <w:rsid w:val="00ED25FB"/>
    <w:rsid w:val="00ED2A93"/>
    <w:rsid w:val="00ED2AA3"/>
    <w:rsid w:val="00ED2BB7"/>
    <w:rsid w:val="00ED2BCF"/>
    <w:rsid w:val="00ED3EE4"/>
    <w:rsid w:val="00ED43F1"/>
    <w:rsid w:val="00ED4451"/>
    <w:rsid w:val="00ED44AD"/>
    <w:rsid w:val="00ED4B68"/>
    <w:rsid w:val="00ED4D4B"/>
    <w:rsid w:val="00ED4EE0"/>
    <w:rsid w:val="00ED504B"/>
    <w:rsid w:val="00ED5079"/>
    <w:rsid w:val="00ED57DE"/>
    <w:rsid w:val="00ED5977"/>
    <w:rsid w:val="00ED60DE"/>
    <w:rsid w:val="00ED60E4"/>
    <w:rsid w:val="00ED61E8"/>
    <w:rsid w:val="00ED62DF"/>
    <w:rsid w:val="00ED66CE"/>
    <w:rsid w:val="00ED67D5"/>
    <w:rsid w:val="00ED6820"/>
    <w:rsid w:val="00ED6FDB"/>
    <w:rsid w:val="00ED707B"/>
    <w:rsid w:val="00ED7511"/>
    <w:rsid w:val="00ED7734"/>
    <w:rsid w:val="00ED781E"/>
    <w:rsid w:val="00ED7DFF"/>
    <w:rsid w:val="00ED7E76"/>
    <w:rsid w:val="00EE0188"/>
    <w:rsid w:val="00EE0509"/>
    <w:rsid w:val="00EE07C8"/>
    <w:rsid w:val="00EE081C"/>
    <w:rsid w:val="00EE0DE4"/>
    <w:rsid w:val="00EE0F65"/>
    <w:rsid w:val="00EE11FF"/>
    <w:rsid w:val="00EE1497"/>
    <w:rsid w:val="00EE1C07"/>
    <w:rsid w:val="00EE2273"/>
    <w:rsid w:val="00EE25C7"/>
    <w:rsid w:val="00EE2632"/>
    <w:rsid w:val="00EE2A71"/>
    <w:rsid w:val="00EE2B42"/>
    <w:rsid w:val="00EE2D78"/>
    <w:rsid w:val="00EE2DDD"/>
    <w:rsid w:val="00EE3248"/>
    <w:rsid w:val="00EE32EC"/>
    <w:rsid w:val="00EE3335"/>
    <w:rsid w:val="00EE3420"/>
    <w:rsid w:val="00EE3AC5"/>
    <w:rsid w:val="00EE3B96"/>
    <w:rsid w:val="00EE3E5C"/>
    <w:rsid w:val="00EE4406"/>
    <w:rsid w:val="00EE44D2"/>
    <w:rsid w:val="00EE4600"/>
    <w:rsid w:val="00EE54C8"/>
    <w:rsid w:val="00EE570D"/>
    <w:rsid w:val="00EE63FD"/>
    <w:rsid w:val="00EE64A4"/>
    <w:rsid w:val="00EE682F"/>
    <w:rsid w:val="00EE6859"/>
    <w:rsid w:val="00EE69CF"/>
    <w:rsid w:val="00EE6C2E"/>
    <w:rsid w:val="00EE6DAC"/>
    <w:rsid w:val="00EE7062"/>
    <w:rsid w:val="00EE7094"/>
    <w:rsid w:val="00EE73C3"/>
    <w:rsid w:val="00EE776A"/>
    <w:rsid w:val="00EE7B7E"/>
    <w:rsid w:val="00EE7FB9"/>
    <w:rsid w:val="00EF0A76"/>
    <w:rsid w:val="00EF0B5A"/>
    <w:rsid w:val="00EF1131"/>
    <w:rsid w:val="00EF117D"/>
    <w:rsid w:val="00EF15CA"/>
    <w:rsid w:val="00EF162C"/>
    <w:rsid w:val="00EF1678"/>
    <w:rsid w:val="00EF1989"/>
    <w:rsid w:val="00EF1A28"/>
    <w:rsid w:val="00EF1A81"/>
    <w:rsid w:val="00EF1BF7"/>
    <w:rsid w:val="00EF1DB6"/>
    <w:rsid w:val="00EF21FE"/>
    <w:rsid w:val="00EF2290"/>
    <w:rsid w:val="00EF2312"/>
    <w:rsid w:val="00EF2788"/>
    <w:rsid w:val="00EF2EA2"/>
    <w:rsid w:val="00EF36A9"/>
    <w:rsid w:val="00EF3B13"/>
    <w:rsid w:val="00EF3D7D"/>
    <w:rsid w:val="00EF3DEC"/>
    <w:rsid w:val="00EF40E5"/>
    <w:rsid w:val="00EF449C"/>
    <w:rsid w:val="00EF489E"/>
    <w:rsid w:val="00EF4AC4"/>
    <w:rsid w:val="00EF4F60"/>
    <w:rsid w:val="00EF51EB"/>
    <w:rsid w:val="00EF5316"/>
    <w:rsid w:val="00EF5387"/>
    <w:rsid w:val="00EF5693"/>
    <w:rsid w:val="00EF569E"/>
    <w:rsid w:val="00EF5AFB"/>
    <w:rsid w:val="00EF5B64"/>
    <w:rsid w:val="00EF5BE2"/>
    <w:rsid w:val="00EF612B"/>
    <w:rsid w:val="00EF634A"/>
    <w:rsid w:val="00EF6363"/>
    <w:rsid w:val="00EF658D"/>
    <w:rsid w:val="00EF6958"/>
    <w:rsid w:val="00EF69CA"/>
    <w:rsid w:val="00EF6B28"/>
    <w:rsid w:val="00EF6CB7"/>
    <w:rsid w:val="00EF6E96"/>
    <w:rsid w:val="00EF74BA"/>
    <w:rsid w:val="00EF76EB"/>
    <w:rsid w:val="00EF7941"/>
    <w:rsid w:val="00EF7AB7"/>
    <w:rsid w:val="00EF7F58"/>
    <w:rsid w:val="00F00076"/>
    <w:rsid w:val="00F00683"/>
    <w:rsid w:val="00F0068D"/>
    <w:rsid w:val="00F009A7"/>
    <w:rsid w:val="00F01079"/>
    <w:rsid w:val="00F010A0"/>
    <w:rsid w:val="00F010CB"/>
    <w:rsid w:val="00F01432"/>
    <w:rsid w:val="00F01982"/>
    <w:rsid w:val="00F01CFF"/>
    <w:rsid w:val="00F0200D"/>
    <w:rsid w:val="00F02770"/>
    <w:rsid w:val="00F02B36"/>
    <w:rsid w:val="00F02C6F"/>
    <w:rsid w:val="00F02D20"/>
    <w:rsid w:val="00F02EB6"/>
    <w:rsid w:val="00F03964"/>
    <w:rsid w:val="00F04151"/>
    <w:rsid w:val="00F043C1"/>
    <w:rsid w:val="00F04553"/>
    <w:rsid w:val="00F04843"/>
    <w:rsid w:val="00F048FB"/>
    <w:rsid w:val="00F04B02"/>
    <w:rsid w:val="00F04C35"/>
    <w:rsid w:val="00F04D25"/>
    <w:rsid w:val="00F04DF9"/>
    <w:rsid w:val="00F04E8B"/>
    <w:rsid w:val="00F052F5"/>
    <w:rsid w:val="00F054AE"/>
    <w:rsid w:val="00F05957"/>
    <w:rsid w:val="00F05994"/>
    <w:rsid w:val="00F05C63"/>
    <w:rsid w:val="00F05D61"/>
    <w:rsid w:val="00F05E91"/>
    <w:rsid w:val="00F05F5B"/>
    <w:rsid w:val="00F06699"/>
    <w:rsid w:val="00F068FA"/>
    <w:rsid w:val="00F06903"/>
    <w:rsid w:val="00F069E1"/>
    <w:rsid w:val="00F070CD"/>
    <w:rsid w:val="00F073AC"/>
    <w:rsid w:val="00F07450"/>
    <w:rsid w:val="00F07555"/>
    <w:rsid w:val="00F07BEB"/>
    <w:rsid w:val="00F07CAE"/>
    <w:rsid w:val="00F101BB"/>
    <w:rsid w:val="00F102A5"/>
    <w:rsid w:val="00F1064C"/>
    <w:rsid w:val="00F1086A"/>
    <w:rsid w:val="00F10CF3"/>
    <w:rsid w:val="00F10F4A"/>
    <w:rsid w:val="00F11205"/>
    <w:rsid w:val="00F11296"/>
    <w:rsid w:val="00F114BA"/>
    <w:rsid w:val="00F11C00"/>
    <w:rsid w:val="00F11FF9"/>
    <w:rsid w:val="00F121E2"/>
    <w:rsid w:val="00F124D5"/>
    <w:rsid w:val="00F1256F"/>
    <w:rsid w:val="00F125EF"/>
    <w:rsid w:val="00F12743"/>
    <w:rsid w:val="00F12852"/>
    <w:rsid w:val="00F129C2"/>
    <w:rsid w:val="00F12BC8"/>
    <w:rsid w:val="00F12FED"/>
    <w:rsid w:val="00F1361D"/>
    <w:rsid w:val="00F137D6"/>
    <w:rsid w:val="00F13985"/>
    <w:rsid w:val="00F13C67"/>
    <w:rsid w:val="00F13CF6"/>
    <w:rsid w:val="00F13F40"/>
    <w:rsid w:val="00F14063"/>
    <w:rsid w:val="00F141CD"/>
    <w:rsid w:val="00F14303"/>
    <w:rsid w:val="00F147C6"/>
    <w:rsid w:val="00F14CED"/>
    <w:rsid w:val="00F150CF"/>
    <w:rsid w:val="00F156BD"/>
    <w:rsid w:val="00F165C2"/>
    <w:rsid w:val="00F1672C"/>
    <w:rsid w:val="00F16ED1"/>
    <w:rsid w:val="00F17079"/>
    <w:rsid w:val="00F1730B"/>
    <w:rsid w:val="00F17516"/>
    <w:rsid w:val="00F17532"/>
    <w:rsid w:val="00F17600"/>
    <w:rsid w:val="00F17C5D"/>
    <w:rsid w:val="00F17CBF"/>
    <w:rsid w:val="00F17EB1"/>
    <w:rsid w:val="00F2020C"/>
    <w:rsid w:val="00F2039A"/>
    <w:rsid w:val="00F20981"/>
    <w:rsid w:val="00F2163A"/>
    <w:rsid w:val="00F2188E"/>
    <w:rsid w:val="00F21B76"/>
    <w:rsid w:val="00F21D01"/>
    <w:rsid w:val="00F21E7D"/>
    <w:rsid w:val="00F2218F"/>
    <w:rsid w:val="00F226C1"/>
    <w:rsid w:val="00F2298B"/>
    <w:rsid w:val="00F2301B"/>
    <w:rsid w:val="00F23279"/>
    <w:rsid w:val="00F2407D"/>
    <w:rsid w:val="00F24BAA"/>
    <w:rsid w:val="00F24BB5"/>
    <w:rsid w:val="00F24C5D"/>
    <w:rsid w:val="00F24E31"/>
    <w:rsid w:val="00F24E53"/>
    <w:rsid w:val="00F252F7"/>
    <w:rsid w:val="00F253A4"/>
    <w:rsid w:val="00F2558C"/>
    <w:rsid w:val="00F25992"/>
    <w:rsid w:val="00F259C3"/>
    <w:rsid w:val="00F25B44"/>
    <w:rsid w:val="00F272BE"/>
    <w:rsid w:val="00F2767C"/>
    <w:rsid w:val="00F277E7"/>
    <w:rsid w:val="00F27B1B"/>
    <w:rsid w:val="00F27D3F"/>
    <w:rsid w:val="00F27D58"/>
    <w:rsid w:val="00F27D6F"/>
    <w:rsid w:val="00F302DB"/>
    <w:rsid w:val="00F30445"/>
    <w:rsid w:val="00F305D4"/>
    <w:rsid w:val="00F30AF7"/>
    <w:rsid w:val="00F30B2A"/>
    <w:rsid w:val="00F30E23"/>
    <w:rsid w:val="00F30E64"/>
    <w:rsid w:val="00F311DA"/>
    <w:rsid w:val="00F314B3"/>
    <w:rsid w:val="00F31543"/>
    <w:rsid w:val="00F31579"/>
    <w:rsid w:val="00F315B7"/>
    <w:rsid w:val="00F31810"/>
    <w:rsid w:val="00F31907"/>
    <w:rsid w:val="00F32C75"/>
    <w:rsid w:val="00F32DBB"/>
    <w:rsid w:val="00F32F7B"/>
    <w:rsid w:val="00F33385"/>
    <w:rsid w:val="00F337AA"/>
    <w:rsid w:val="00F3389B"/>
    <w:rsid w:val="00F33A03"/>
    <w:rsid w:val="00F33C43"/>
    <w:rsid w:val="00F33E90"/>
    <w:rsid w:val="00F34B35"/>
    <w:rsid w:val="00F350E5"/>
    <w:rsid w:val="00F35309"/>
    <w:rsid w:val="00F35984"/>
    <w:rsid w:val="00F35A30"/>
    <w:rsid w:val="00F35AF1"/>
    <w:rsid w:val="00F35CB4"/>
    <w:rsid w:val="00F365AC"/>
    <w:rsid w:val="00F365F8"/>
    <w:rsid w:val="00F36911"/>
    <w:rsid w:val="00F36B10"/>
    <w:rsid w:val="00F36B6C"/>
    <w:rsid w:val="00F36E8B"/>
    <w:rsid w:val="00F36FF8"/>
    <w:rsid w:val="00F37D20"/>
    <w:rsid w:val="00F401BE"/>
    <w:rsid w:val="00F4034F"/>
    <w:rsid w:val="00F405FC"/>
    <w:rsid w:val="00F40D48"/>
    <w:rsid w:val="00F40D73"/>
    <w:rsid w:val="00F4111B"/>
    <w:rsid w:val="00F412B7"/>
    <w:rsid w:val="00F41318"/>
    <w:rsid w:val="00F4138D"/>
    <w:rsid w:val="00F4164E"/>
    <w:rsid w:val="00F41F3B"/>
    <w:rsid w:val="00F421E2"/>
    <w:rsid w:val="00F42C7C"/>
    <w:rsid w:val="00F43019"/>
    <w:rsid w:val="00F4304A"/>
    <w:rsid w:val="00F430A7"/>
    <w:rsid w:val="00F43A28"/>
    <w:rsid w:val="00F4447A"/>
    <w:rsid w:val="00F4453A"/>
    <w:rsid w:val="00F4496D"/>
    <w:rsid w:val="00F44B86"/>
    <w:rsid w:val="00F4544E"/>
    <w:rsid w:val="00F45860"/>
    <w:rsid w:val="00F458F1"/>
    <w:rsid w:val="00F45BF0"/>
    <w:rsid w:val="00F45C73"/>
    <w:rsid w:val="00F4609D"/>
    <w:rsid w:val="00F46295"/>
    <w:rsid w:val="00F46300"/>
    <w:rsid w:val="00F46322"/>
    <w:rsid w:val="00F46869"/>
    <w:rsid w:val="00F46989"/>
    <w:rsid w:val="00F46DBA"/>
    <w:rsid w:val="00F4708C"/>
    <w:rsid w:val="00F473B1"/>
    <w:rsid w:val="00F475F9"/>
    <w:rsid w:val="00F47710"/>
    <w:rsid w:val="00F50027"/>
    <w:rsid w:val="00F5056E"/>
    <w:rsid w:val="00F50DBD"/>
    <w:rsid w:val="00F51084"/>
    <w:rsid w:val="00F5117A"/>
    <w:rsid w:val="00F51220"/>
    <w:rsid w:val="00F51252"/>
    <w:rsid w:val="00F519DB"/>
    <w:rsid w:val="00F51E37"/>
    <w:rsid w:val="00F525EF"/>
    <w:rsid w:val="00F5299F"/>
    <w:rsid w:val="00F52A0C"/>
    <w:rsid w:val="00F52E10"/>
    <w:rsid w:val="00F539D9"/>
    <w:rsid w:val="00F53B5A"/>
    <w:rsid w:val="00F53E37"/>
    <w:rsid w:val="00F54801"/>
    <w:rsid w:val="00F54B6D"/>
    <w:rsid w:val="00F54D06"/>
    <w:rsid w:val="00F54D4B"/>
    <w:rsid w:val="00F553B3"/>
    <w:rsid w:val="00F55516"/>
    <w:rsid w:val="00F557EA"/>
    <w:rsid w:val="00F5604B"/>
    <w:rsid w:val="00F5647E"/>
    <w:rsid w:val="00F56698"/>
    <w:rsid w:val="00F56BF8"/>
    <w:rsid w:val="00F56FA1"/>
    <w:rsid w:val="00F57627"/>
    <w:rsid w:val="00F578D9"/>
    <w:rsid w:val="00F601D9"/>
    <w:rsid w:val="00F60793"/>
    <w:rsid w:val="00F60DE4"/>
    <w:rsid w:val="00F61A98"/>
    <w:rsid w:val="00F61ECD"/>
    <w:rsid w:val="00F6204D"/>
    <w:rsid w:val="00F62183"/>
    <w:rsid w:val="00F6227F"/>
    <w:rsid w:val="00F6229B"/>
    <w:rsid w:val="00F62475"/>
    <w:rsid w:val="00F62612"/>
    <w:rsid w:val="00F62EAA"/>
    <w:rsid w:val="00F62F00"/>
    <w:rsid w:val="00F63241"/>
    <w:rsid w:val="00F633B4"/>
    <w:rsid w:val="00F63697"/>
    <w:rsid w:val="00F64628"/>
    <w:rsid w:val="00F64F0B"/>
    <w:rsid w:val="00F64F98"/>
    <w:rsid w:val="00F65200"/>
    <w:rsid w:val="00F65318"/>
    <w:rsid w:val="00F65BE4"/>
    <w:rsid w:val="00F662F2"/>
    <w:rsid w:val="00F6642F"/>
    <w:rsid w:val="00F667BE"/>
    <w:rsid w:val="00F6689C"/>
    <w:rsid w:val="00F66A6E"/>
    <w:rsid w:val="00F66F11"/>
    <w:rsid w:val="00F66F5C"/>
    <w:rsid w:val="00F674A4"/>
    <w:rsid w:val="00F676C6"/>
    <w:rsid w:val="00F67E95"/>
    <w:rsid w:val="00F703ED"/>
    <w:rsid w:val="00F7059E"/>
    <w:rsid w:val="00F706E0"/>
    <w:rsid w:val="00F7076E"/>
    <w:rsid w:val="00F707B1"/>
    <w:rsid w:val="00F707FC"/>
    <w:rsid w:val="00F70826"/>
    <w:rsid w:val="00F70935"/>
    <w:rsid w:val="00F709DC"/>
    <w:rsid w:val="00F710C3"/>
    <w:rsid w:val="00F714C7"/>
    <w:rsid w:val="00F71D0F"/>
    <w:rsid w:val="00F71D94"/>
    <w:rsid w:val="00F71FAA"/>
    <w:rsid w:val="00F72423"/>
    <w:rsid w:val="00F7267F"/>
    <w:rsid w:val="00F72831"/>
    <w:rsid w:val="00F72DA6"/>
    <w:rsid w:val="00F72DFA"/>
    <w:rsid w:val="00F72F2D"/>
    <w:rsid w:val="00F73857"/>
    <w:rsid w:val="00F73E41"/>
    <w:rsid w:val="00F7437C"/>
    <w:rsid w:val="00F74AE2"/>
    <w:rsid w:val="00F751FD"/>
    <w:rsid w:val="00F75211"/>
    <w:rsid w:val="00F75306"/>
    <w:rsid w:val="00F75444"/>
    <w:rsid w:val="00F75585"/>
    <w:rsid w:val="00F75F2A"/>
    <w:rsid w:val="00F76474"/>
    <w:rsid w:val="00F765C5"/>
    <w:rsid w:val="00F76735"/>
    <w:rsid w:val="00F768B0"/>
    <w:rsid w:val="00F76AD6"/>
    <w:rsid w:val="00F76F9B"/>
    <w:rsid w:val="00F800A8"/>
    <w:rsid w:val="00F802D8"/>
    <w:rsid w:val="00F804B4"/>
    <w:rsid w:val="00F80508"/>
    <w:rsid w:val="00F80A73"/>
    <w:rsid w:val="00F811BC"/>
    <w:rsid w:val="00F81230"/>
    <w:rsid w:val="00F8146F"/>
    <w:rsid w:val="00F81666"/>
    <w:rsid w:val="00F81E2C"/>
    <w:rsid w:val="00F81F5E"/>
    <w:rsid w:val="00F82016"/>
    <w:rsid w:val="00F823D5"/>
    <w:rsid w:val="00F826C7"/>
    <w:rsid w:val="00F8284B"/>
    <w:rsid w:val="00F82942"/>
    <w:rsid w:val="00F82AB8"/>
    <w:rsid w:val="00F82C77"/>
    <w:rsid w:val="00F833EB"/>
    <w:rsid w:val="00F834C4"/>
    <w:rsid w:val="00F83E83"/>
    <w:rsid w:val="00F84207"/>
    <w:rsid w:val="00F843B5"/>
    <w:rsid w:val="00F843DB"/>
    <w:rsid w:val="00F8486E"/>
    <w:rsid w:val="00F848D9"/>
    <w:rsid w:val="00F849A2"/>
    <w:rsid w:val="00F84DFF"/>
    <w:rsid w:val="00F85879"/>
    <w:rsid w:val="00F85EE3"/>
    <w:rsid w:val="00F85EE5"/>
    <w:rsid w:val="00F86017"/>
    <w:rsid w:val="00F86317"/>
    <w:rsid w:val="00F8647E"/>
    <w:rsid w:val="00F865BD"/>
    <w:rsid w:val="00F869F6"/>
    <w:rsid w:val="00F8706D"/>
    <w:rsid w:val="00F87195"/>
    <w:rsid w:val="00F876B0"/>
    <w:rsid w:val="00F87733"/>
    <w:rsid w:val="00F879AA"/>
    <w:rsid w:val="00F87BE3"/>
    <w:rsid w:val="00F87E0E"/>
    <w:rsid w:val="00F900BD"/>
    <w:rsid w:val="00F9014E"/>
    <w:rsid w:val="00F901FE"/>
    <w:rsid w:val="00F909E1"/>
    <w:rsid w:val="00F90B20"/>
    <w:rsid w:val="00F90DE7"/>
    <w:rsid w:val="00F90E8F"/>
    <w:rsid w:val="00F914B9"/>
    <w:rsid w:val="00F91C7E"/>
    <w:rsid w:val="00F91D2A"/>
    <w:rsid w:val="00F91DEC"/>
    <w:rsid w:val="00F91FCC"/>
    <w:rsid w:val="00F922F1"/>
    <w:rsid w:val="00F925A5"/>
    <w:rsid w:val="00F92797"/>
    <w:rsid w:val="00F92AE8"/>
    <w:rsid w:val="00F92B8C"/>
    <w:rsid w:val="00F92E42"/>
    <w:rsid w:val="00F930BB"/>
    <w:rsid w:val="00F937E0"/>
    <w:rsid w:val="00F938DF"/>
    <w:rsid w:val="00F93931"/>
    <w:rsid w:val="00F93C9B"/>
    <w:rsid w:val="00F93C9C"/>
    <w:rsid w:val="00F93CFC"/>
    <w:rsid w:val="00F93E1A"/>
    <w:rsid w:val="00F93FB4"/>
    <w:rsid w:val="00F943CC"/>
    <w:rsid w:val="00F943EF"/>
    <w:rsid w:val="00F950A0"/>
    <w:rsid w:val="00F95294"/>
    <w:rsid w:val="00F9538E"/>
    <w:rsid w:val="00F95481"/>
    <w:rsid w:val="00F95697"/>
    <w:rsid w:val="00F959C5"/>
    <w:rsid w:val="00F95A6F"/>
    <w:rsid w:val="00F96178"/>
    <w:rsid w:val="00F961AE"/>
    <w:rsid w:val="00F963A5"/>
    <w:rsid w:val="00F96527"/>
    <w:rsid w:val="00F96663"/>
    <w:rsid w:val="00F96A09"/>
    <w:rsid w:val="00F96BA4"/>
    <w:rsid w:val="00F96CB6"/>
    <w:rsid w:val="00F96CE9"/>
    <w:rsid w:val="00F97173"/>
    <w:rsid w:val="00F978AA"/>
    <w:rsid w:val="00F97908"/>
    <w:rsid w:val="00F9798B"/>
    <w:rsid w:val="00F97A1B"/>
    <w:rsid w:val="00F97C0E"/>
    <w:rsid w:val="00F97C17"/>
    <w:rsid w:val="00F97CFD"/>
    <w:rsid w:val="00FA000D"/>
    <w:rsid w:val="00FA08CD"/>
    <w:rsid w:val="00FA0B25"/>
    <w:rsid w:val="00FA0E1E"/>
    <w:rsid w:val="00FA0E3B"/>
    <w:rsid w:val="00FA122E"/>
    <w:rsid w:val="00FA132A"/>
    <w:rsid w:val="00FA13D9"/>
    <w:rsid w:val="00FA145E"/>
    <w:rsid w:val="00FA1AAD"/>
    <w:rsid w:val="00FA1DBF"/>
    <w:rsid w:val="00FA208D"/>
    <w:rsid w:val="00FA228F"/>
    <w:rsid w:val="00FA232B"/>
    <w:rsid w:val="00FA2411"/>
    <w:rsid w:val="00FA2428"/>
    <w:rsid w:val="00FA2500"/>
    <w:rsid w:val="00FA25B0"/>
    <w:rsid w:val="00FA25F1"/>
    <w:rsid w:val="00FA2616"/>
    <w:rsid w:val="00FA2C67"/>
    <w:rsid w:val="00FA2C76"/>
    <w:rsid w:val="00FA2EBB"/>
    <w:rsid w:val="00FA3019"/>
    <w:rsid w:val="00FA340F"/>
    <w:rsid w:val="00FA342A"/>
    <w:rsid w:val="00FA3663"/>
    <w:rsid w:val="00FA37AD"/>
    <w:rsid w:val="00FA3942"/>
    <w:rsid w:val="00FA3A72"/>
    <w:rsid w:val="00FA3CCD"/>
    <w:rsid w:val="00FA3EA9"/>
    <w:rsid w:val="00FA3EDE"/>
    <w:rsid w:val="00FA40FA"/>
    <w:rsid w:val="00FA424B"/>
    <w:rsid w:val="00FA43D0"/>
    <w:rsid w:val="00FA4726"/>
    <w:rsid w:val="00FA4C0F"/>
    <w:rsid w:val="00FA4F62"/>
    <w:rsid w:val="00FA5364"/>
    <w:rsid w:val="00FA571A"/>
    <w:rsid w:val="00FA59FE"/>
    <w:rsid w:val="00FA5AAC"/>
    <w:rsid w:val="00FA5C5A"/>
    <w:rsid w:val="00FA5D0F"/>
    <w:rsid w:val="00FA5E2E"/>
    <w:rsid w:val="00FA614F"/>
    <w:rsid w:val="00FA66F3"/>
    <w:rsid w:val="00FA673E"/>
    <w:rsid w:val="00FA687B"/>
    <w:rsid w:val="00FA6BC5"/>
    <w:rsid w:val="00FA6DB9"/>
    <w:rsid w:val="00FA6E38"/>
    <w:rsid w:val="00FA6E8E"/>
    <w:rsid w:val="00FA70CF"/>
    <w:rsid w:val="00FA773A"/>
    <w:rsid w:val="00FA7A2C"/>
    <w:rsid w:val="00FA7B3F"/>
    <w:rsid w:val="00FA7F12"/>
    <w:rsid w:val="00FB034B"/>
    <w:rsid w:val="00FB0AD5"/>
    <w:rsid w:val="00FB1574"/>
    <w:rsid w:val="00FB170B"/>
    <w:rsid w:val="00FB17A8"/>
    <w:rsid w:val="00FB1EC2"/>
    <w:rsid w:val="00FB2100"/>
    <w:rsid w:val="00FB23F1"/>
    <w:rsid w:val="00FB2546"/>
    <w:rsid w:val="00FB25DD"/>
    <w:rsid w:val="00FB2931"/>
    <w:rsid w:val="00FB2E19"/>
    <w:rsid w:val="00FB2F96"/>
    <w:rsid w:val="00FB31EE"/>
    <w:rsid w:val="00FB31FF"/>
    <w:rsid w:val="00FB3281"/>
    <w:rsid w:val="00FB34C3"/>
    <w:rsid w:val="00FB35E2"/>
    <w:rsid w:val="00FB376E"/>
    <w:rsid w:val="00FB3B92"/>
    <w:rsid w:val="00FB3DDD"/>
    <w:rsid w:val="00FB3F63"/>
    <w:rsid w:val="00FB46D7"/>
    <w:rsid w:val="00FB47F4"/>
    <w:rsid w:val="00FB482A"/>
    <w:rsid w:val="00FB494B"/>
    <w:rsid w:val="00FB4A3C"/>
    <w:rsid w:val="00FB5003"/>
    <w:rsid w:val="00FB5706"/>
    <w:rsid w:val="00FB5739"/>
    <w:rsid w:val="00FB583C"/>
    <w:rsid w:val="00FB5915"/>
    <w:rsid w:val="00FB5962"/>
    <w:rsid w:val="00FB62AE"/>
    <w:rsid w:val="00FB63A1"/>
    <w:rsid w:val="00FB66EB"/>
    <w:rsid w:val="00FB672C"/>
    <w:rsid w:val="00FB6898"/>
    <w:rsid w:val="00FB6BFC"/>
    <w:rsid w:val="00FB6C35"/>
    <w:rsid w:val="00FB6E33"/>
    <w:rsid w:val="00FB6F74"/>
    <w:rsid w:val="00FB712D"/>
    <w:rsid w:val="00FB75D7"/>
    <w:rsid w:val="00FB798B"/>
    <w:rsid w:val="00FB79A2"/>
    <w:rsid w:val="00FB7A8F"/>
    <w:rsid w:val="00FB7D70"/>
    <w:rsid w:val="00FB7DFC"/>
    <w:rsid w:val="00FC011C"/>
    <w:rsid w:val="00FC018B"/>
    <w:rsid w:val="00FC0659"/>
    <w:rsid w:val="00FC0807"/>
    <w:rsid w:val="00FC0B5F"/>
    <w:rsid w:val="00FC0BF0"/>
    <w:rsid w:val="00FC1B4F"/>
    <w:rsid w:val="00FC1B79"/>
    <w:rsid w:val="00FC1C1C"/>
    <w:rsid w:val="00FC1C8D"/>
    <w:rsid w:val="00FC1E55"/>
    <w:rsid w:val="00FC2123"/>
    <w:rsid w:val="00FC2219"/>
    <w:rsid w:val="00FC2320"/>
    <w:rsid w:val="00FC2753"/>
    <w:rsid w:val="00FC296F"/>
    <w:rsid w:val="00FC2B01"/>
    <w:rsid w:val="00FC2BB5"/>
    <w:rsid w:val="00FC2EC0"/>
    <w:rsid w:val="00FC2F93"/>
    <w:rsid w:val="00FC369B"/>
    <w:rsid w:val="00FC3B49"/>
    <w:rsid w:val="00FC3CB2"/>
    <w:rsid w:val="00FC43E5"/>
    <w:rsid w:val="00FC4547"/>
    <w:rsid w:val="00FC48BF"/>
    <w:rsid w:val="00FC4A3B"/>
    <w:rsid w:val="00FC4EEF"/>
    <w:rsid w:val="00FC4EF8"/>
    <w:rsid w:val="00FC50B9"/>
    <w:rsid w:val="00FC5309"/>
    <w:rsid w:val="00FC5447"/>
    <w:rsid w:val="00FC56E6"/>
    <w:rsid w:val="00FC59D0"/>
    <w:rsid w:val="00FC5A5E"/>
    <w:rsid w:val="00FC5A96"/>
    <w:rsid w:val="00FC5CDE"/>
    <w:rsid w:val="00FC652C"/>
    <w:rsid w:val="00FC68EA"/>
    <w:rsid w:val="00FC7009"/>
    <w:rsid w:val="00FC7236"/>
    <w:rsid w:val="00FC7740"/>
    <w:rsid w:val="00FC7A2F"/>
    <w:rsid w:val="00FC7E8B"/>
    <w:rsid w:val="00FD019A"/>
    <w:rsid w:val="00FD0202"/>
    <w:rsid w:val="00FD0486"/>
    <w:rsid w:val="00FD0489"/>
    <w:rsid w:val="00FD06F8"/>
    <w:rsid w:val="00FD088B"/>
    <w:rsid w:val="00FD0A5F"/>
    <w:rsid w:val="00FD0F7E"/>
    <w:rsid w:val="00FD139F"/>
    <w:rsid w:val="00FD1E44"/>
    <w:rsid w:val="00FD2428"/>
    <w:rsid w:val="00FD29D7"/>
    <w:rsid w:val="00FD2C62"/>
    <w:rsid w:val="00FD2E37"/>
    <w:rsid w:val="00FD2E5D"/>
    <w:rsid w:val="00FD2F2D"/>
    <w:rsid w:val="00FD3146"/>
    <w:rsid w:val="00FD3177"/>
    <w:rsid w:val="00FD3235"/>
    <w:rsid w:val="00FD35CC"/>
    <w:rsid w:val="00FD447F"/>
    <w:rsid w:val="00FD4504"/>
    <w:rsid w:val="00FD452A"/>
    <w:rsid w:val="00FD4A5F"/>
    <w:rsid w:val="00FD4C57"/>
    <w:rsid w:val="00FD4D34"/>
    <w:rsid w:val="00FD4EC7"/>
    <w:rsid w:val="00FD5A64"/>
    <w:rsid w:val="00FD5FAE"/>
    <w:rsid w:val="00FD60D0"/>
    <w:rsid w:val="00FD6C97"/>
    <w:rsid w:val="00FD6FFA"/>
    <w:rsid w:val="00FD790C"/>
    <w:rsid w:val="00FE0303"/>
    <w:rsid w:val="00FE07CB"/>
    <w:rsid w:val="00FE0AB0"/>
    <w:rsid w:val="00FE0B43"/>
    <w:rsid w:val="00FE0E8E"/>
    <w:rsid w:val="00FE0F65"/>
    <w:rsid w:val="00FE10B5"/>
    <w:rsid w:val="00FE1395"/>
    <w:rsid w:val="00FE1735"/>
    <w:rsid w:val="00FE1AC0"/>
    <w:rsid w:val="00FE1D60"/>
    <w:rsid w:val="00FE1FB2"/>
    <w:rsid w:val="00FE2032"/>
    <w:rsid w:val="00FE22FB"/>
    <w:rsid w:val="00FE23CA"/>
    <w:rsid w:val="00FE23EE"/>
    <w:rsid w:val="00FE249D"/>
    <w:rsid w:val="00FE2834"/>
    <w:rsid w:val="00FE28BB"/>
    <w:rsid w:val="00FE28F9"/>
    <w:rsid w:val="00FE29DF"/>
    <w:rsid w:val="00FE2D6D"/>
    <w:rsid w:val="00FE35E3"/>
    <w:rsid w:val="00FE35F8"/>
    <w:rsid w:val="00FE3A04"/>
    <w:rsid w:val="00FE3EB9"/>
    <w:rsid w:val="00FE422B"/>
    <w:rsid w:val="00FE4439"/>
    <w:rsid w:val="00FE4448"/>
    <w:rsid w:val="00FE44D8"/>
    <w:rsid w:val="00FE49E3"/>
    <w:rsid w:val="00FE4ED5"/>
    <w:rsid w:val="00FE551D"/>
    <w:rsid w:val="00FE56A8"/>
    <w:rsid w:val="00FE5C9F"/>
    <w:rsid w:val="00FE5F73"/>
    <w:rsid w:val="00FE6908"/>
    <w:rsid w:val="00FE6A26"/>
    <w:rsid w:val="00FE6BF3"/>
    <w:rsid w:val="00FE7970"/>
    <w:rsid w:val="00FE7CCA"/>
    <w:rsid w:val="00FF031A"/>
    <w:rsid w:val="00FF05B3"/>
    <w:rsid w:val="00FF0608"/>
    <w:rsid w:val="00FF060D"/>
    <w:rsid w:val="00FF06E6"/>
    <w:rsid w:val="00FF10C7"/>
    <w:rsid w:val="00FF1BB0"/>
    <w:rsid w:val="00FF200C"/>
    <w:rsid w:val="00FF2707"/>
    <w:rsid w:val="00FF29A4"/>
    <w:rsid w:val="00FF2B9F"/>
    <w:rsid w:val="00FF2FFD"/>
    <w:rsid w:val="00FF3089"/>
    <w:rsid w:val="00FF3346"/>
    <w:rsid w:val="00FF33CC"/>
    <w:rsid w:val="00FF3952"/>
    <w:rsid w:val="00FF3F49"/>
    <w:rsid w:val="00FF44E4"/>
    <w:rsid w:val="00FF4597"/>
    <w:rsid w:val="00FF511F"/>
    <w:rsid w:val="00FF55C0"/>
    <w:rsid w:val="00FF571F"/>
    <w:rsid w:val="00FF5B37"/>
    <w:rsid w:val="00FF5BBF"/>
    <w:rsid w:val="00FF62F4"/>
    <w:rsid w:val="00FF6A38"/>
    <w:rsid w:val="00FF6E78"/>
    <w:rsid w:val="00FF6EBA"/>
    <w:rsid w:val="00FF706A"/>
    <w:rsid w:val="00FF7125"/>
    <w:rsid w:val="00FF7390"/>
    <w:rsid w:val="00FF73C3"/>
    <w:rsid w:val="00FF7798"/>
    <w:rsid w:val="00FF7AE9"/>
    <w:rsid w:val="00FF7B37"/>
    <w:rsid w:val="00FF7B6C"/>
    <w:rsid w:val="00FF7B74"/>
    <w:rsid w:val="00FF7E9E"/>
    <w:rsid w:val="00FF7F4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abic Transparent"/>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68F"/>
    <w:pPr>
      <w:bidi/>
    </w:pPr>
  </w:style>
  <w:style w:type="paragraph" w:styleId="1">
    <w:name w:val="heading 1"/>
    <w:basedOn w:val="a"/>
    <w:next w:val="a"/>
    <w:link w:val="1Char"/>
    <w:uiPriority w:val="9"/>
    <w:qFormat/>
    <w:rsid w:val="00296E08"/>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Char"/>
    <w:uiPriority w:val="9"/>
    <w:unhideWhenUsed/>
    <w:qFormat/>
    <w:rsid w:val="00296E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296E0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757C2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B747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B747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unhideWhenUsed/>
    <w:qFormat/>
    <w:rsid w:val="00B747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unhideWhenUsed/>
    <w:qFormat/>
    <w:rsid w:val="00B747E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unhideWhenUsed/>
    <w:qFormat/>
    <w:rsid w:val="00B747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96E08"/>
    <w:rPr>
      <w:rFonts w:asciiTheme="majorHAnsi" w:eastAsiaTheme="majorEastAsia" w:hAnsiTheme="majorHAnsi" w:cstheme="majorBidi"/>
      <w:b/>
      <w:bCs/>
      <w:color w:val="365F91" w:themeColor="accent1" w:themeShade="BF"/>
    </w:rPr>
  </w:style>
  <w:style w:type="character" w:customStyle="1" w:styleId="2Char">
    <w:name w:val="عنوان 2 Char"/>
    <w:basedOn w:val="a0"/>
    <w:link w:val="2"/>
    <w:uiPriority w:val="9"/>
    <w:rsid w:val="00296E08"/>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296E08"/>
    <w:rPr>
      <w:rFonts w:asciiTheme="majorHAnsi" w:eastAsiaTheme="majorEastAsia" w:hAnsiTheme="majorHAnsi" w:cstheme="majorBidi"/>
      <w:b/>
      <w:bCs/>
      <w:color w:val="4F81BD" w:themeColor="accent1"/>
    </w:rPr>
  </w:style>
  <w:style w:type="paragraph" w:styleId="a3">
    <w:name w:val="footnote text"/>
    <w:basedOn w:val="a"/>
    <w:link w:val="Char"/>
    <w:autoRedefine/>
    <w:uiPriority w:val="99"/>
    <w:unhideWhenUsed/>
    <w:rsid w:val="00B521DB"/>
    <w:pPr>
      <w:spacing w:after="0" w:line="240" w:lineRule="auto"/>
      <w:ind w:left="22" w:firstLine="180"/>
      <w:jc w:val="both"/>
    </w:pPr>
    <w:rPr>
      <w:rFonts w:ascii="Times New Roman" w:eastAsia="Times New Roman" w:hAnsi="Times New Roman"/>
      <w:lang w:bidi="ar-JO"/>
    </w:rPr>
  </w:style>
  <w:style w:type="character" w:customStyle="1" w:styleId="Char">
    <w:name w:val="نص حاشية سفلية Char"/>
    <w:basedOn w:val="a0"/>
    <w:link w:val="a3"/>
    <w:uiPriority w:val="99"/>
    <w:rsid w:val="00B521DB"/>
    <w:rPr>
      <w:rFonts w:ascii="Times New Roman" w:eastAsia="Times New Roman" w:hAnsi="Times New Roman"/>
      <w:lang w:bidi="ar-JO"/>
    </w:rPr>
  </w:style>
  <w:style w:type="character" w:styleId="a4">
    <w:name w:val="footnote reference"/>
    <w:basedOn w:val="a0"/>
    <w:semiHidden/>
    <w:unhideWhenUsed/>
    <w:rsid w:val="00C94778"/>
    <w:rPr>
      <w:vertAlign w:val="superscript"/>
    </w:rPr>
  </w:style>
  <w:style w:type="paragraph" w:styleId="a5">
    <w:name w:val="List Paragraph"/>
    <w:basedOn w:val="a"/>
    <w:uiPriority w:val="34"/>
    <w:qFormat/>
    <w:rsid w:val="00296E08"/>
    <w:pPr>
      <w:ind w:left="720"/>
      <w:contextualSpacing/>
    </w:pPr>
  </w:style>
  <w:style w:type="paragraph" w:styleId="a6">
    <w:name w:val="header"/>
    <w:basedOn w:val="a"/>
    <w:link w:val="Char0"/>
    <w:uiPriority w:val="99"/>
    <w:unhideWhenUsed/>
    <w:rsid w:val="00981D7B"/>
    <w:pPr>
      <w:tabs>
        <w:tab w:val="center" w:pos="4153"/>
        <w:tab w:val="right" w:pos="8306"/>
      </w:tabs>
      <w:spacing w:after="0" w:line="240" w:lineRule="auto"/>
    </w:pPr>
  </w:style>
  <w:style w:type="character" w:customStyle="1" w:styleId="Char0">
    <w:name w:val="رأس صفحة Char"/>
    <w:basedOn w:val="a0"/>
    <w:link w:val="a6"/>
    <w:uiPriority w:val="99"/>
    <w:rsid w:val="00981D7B"/>
  </w:style>
  <w:style w:type="paragraph" w:styleId="a7">
    <w:name w:val="footer"/>
    <w:basedOn w:val="a"/>
    <w:link w:val="Char1"/>
    <w:uiPriority w:val="99"/>
    <w:unhideWhenUsed/>
    <w:rsid w:val="00981D7B"/>
    <w:pPr>
      <w:tabs>
        <w:tab w:val="center" w:pos="4153"/>
        <w:tab w:val="right" w:pos="8306"/>
      </w:tabs>
      <w:spacing w:after="0" w:line="240" w:lineRule="auto"/>
    </w:pPr>
  </w:style>
  <w:style w:type="character" w:customStyle="1" w:styleId="Char1">
    <w:name w:val="تذييل صفحة Char"/>
    <w:basedOn w:val="a0"/>
    <w:link w:val="a7"/>
    <w:uiPriority w:val="99"/>
    <w:rsid w:val="00981D7B"/>
  </w:style>
  <w:style w:type="paragraph" w:styleId="a8">
    <w:name w:val="Balloon Text"/>
    <w:basedOn w:val="a"/>
    <w:link w:val="Char2"/>
    <w:uiPriority w:val="99"/>
    <w:semiHidden/>
    <w:unhideWhenUsed/>
    <w:rsid w:val="00967377"/>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967377"/>
    <w:rPr>
      <w:rFonts w:ascii="Tahoma" w:hAnsi="Tahoma" w:cs="Tahoma"/>
      <w:sz w:val="16"/>
      <w:szCs w:val="16"/>
    </w:rPr>
  </w:style>
  <w:style w:type="character" w:styleId="a9">
    <w:name w:val="Placeholder Text"/>
    <w:basedOn w:val="a0"/>
    <w:uiPriority w:val="99"/>
    <w:semiHidden/>
    <w:rsid w:val="00FC7009"/>
    <w:rPr>
      <w:color w:val="808080"/>
    </w:rPr>
  </w:style>
  <w:style w:type="paragraph" w:styleId="aa">
    <w:name w:val="Title"/>
    <w:basedOn w:val="a"/>
    <w:next w:val="a"/>
    <w:link w:val="Char3"/>
    <w:uiPriority w:val="10"/>
    <w:qFormat/>
    <w:rsid w:val="00296E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العنوان Char"/>
    <w:basedOn w:val="a0"/>
    <w:link w:val="aa"/>
    <w:uiPriority w:val="10"/>
    <w:rsid w:val="00296E08"/>
    <w:rPr>
      <w:rFonts w:asciiTheme="majorHAnsi" w:eastAsiaTheme="majorEastAsia" w:hAnsiTheme="majorHAnsi" w:cstheme="majorBidi"/>
      <w:color w:val="17365D" w:themeColor="text2" w:themeShade="BF"/>
      <w:spacing w:val="5"/>
      <w:kern w:val="28"/>
      <w:sz w:val="52"/>
      <w:szCs w:val="52"/>
    </w:rPr>
  </w:style>
  <w:style w:type="paragraph" w:styleId="ab">
    <w:name w:val="TOC Heading"/>
    <w:basedOn w:val="1"/>
    <w:next w:val="a"/>
    <w:uiPriority w:val="39"/>
    <w:semiHidden/>
    <w:unhideWhenUsed/>
    <w:qFormat/>
    <w:rsid w:val="00AC4E99"/>
    <w:pPr>
      <w:bidi w:val="0"/>
      <w:outlineLvl w:val="9"/>
    </w:pPr>
    <w:rPr>
      <w:lang w:eastAsia="ja-JP"/>
    </w:rPr>
  </w:style>
  <w:style w:type="paragraph" w:styleId="10">
    <w:name w:val="toc 1"/>
    <w:basedOn w:val="a"/>
    <w:next w:val="a"/>
    <w:autoRedefine/>
    <w:uiPriority w:val="39"/>
    <w:unhideWhenUsed/>
    <w:qFormat/>
    <w:rsid w:val="00E86ABC"/>
    <w:pPr>
      <w:tabs>
        <w:tab w:val="right" w:leader="dot" w:pos="8493"/>
      </w:tabs>
      <w:spacing w:after="100"/>
    </w:pPr>
    <w:rPr>
      <w:b/>
      <w:bCs/>
      <w:noProof/>
      <w:color w:val="000000" w:themeColor="text1"/>
      <w:lang w:bidi="ar-JO"/>
    </w:rPr>
  </w:style>
  <w:style w:type="paragraph" w:styleId="20">
    <w:name w:val="toc 2"/>
    <w:basedOn w:val="a"/>
    <w:next w:val="a"/>
    <w:autoRedefine/>
    <w:uiPriority w:val="39"/>
    <w:unhideWhenUsed/>
    <w:qFormat/>
    <w:rsid w:val="00B96947"/>
    <w:pPr>
      <w:tabs>
        <w:tab w:val="right" w:leader="dot" w:pos="8493"/>
      </w:tabs>
      <w:spacing w:after="100"/>
      <w:ind w:left="280"/>
    </w:pPr>
    <w:rPr>
      <w:b/>
      <w:bCs/>
      <w:noProof/>
      <w:lang w:bidi="ar-JO"/>
    </w:rPr>
  </w:style>
  <w:style w:type="paragraph" w:styleId="30">
    <w:name w:val="toc 3"/>
    <w:basedOn w:val="a"/>
    <w:next w:val="a"/>
    <w:autoRedefine/>
    <w:uiPriority w:val="39"/>
    <w:unhideWhenUsed/>
    <w:qFormat/>
    <w:rsid w:val="00355C1F"/>
    <w:pPr>
      <w:tabs>
        <w:tab w:val="right" w:leader="dot" w:pos="8493"/>
      </w:tabs>
      <w:spacing w:after="100"/>
      <w:ind w:left="560"/>
    </w:pPr>
    <w:rPr>
      <w:noProof/>
    </w:rPr>
  </w:style>
  <w:style w:type="character" w:styleId="Hyperlink">
    <w:name w:val="Hyperlink"/>
    <w:basedOn w:val="a0"/>
    <w:uiPriority w:val="99"/>
    <w:unhideWhenUsed/>
    <w:rsid w:val="00AC4E99"/>
    <w:rPr>
      <w:color w:val="0000FF" w:themeColor="hyperlink"/>
      <w:u w:val="single"/>
    </w:rPr>
  </w:style>
  <w:style w:type="character" w:customStyle="1" w:styleId="4Char">
    <w:name w:val="عنوان 4 Char"/>
    <w:basedOn w:val="a0"/>
    <w:link w:val="4"/>
    <w:uiPriority w:val="9"/>
    <w:rsid w:val="00757C2F"/>
    <w:rPr>
      <w:rFonts w:asciiTheme="majorHAnsi" w:eastAsiaTheme="majorEastAsia" w:hAnsiTheme="majorHAnsi" w:cstheme="majorBidi"/>
      <w:b/>
      <w:bCs/>
      <w:i/>
      <w:iCs/>
      <w:color w:val="4F81BD" w:themeColor="accent1"/>
    </w:rPr>
  </w:style>
  <w:style w:type="paragraph" w:styleId="40">
    <w:name w:val="toc 4"/>
    <w:basedOn w:val="a"/>
    <w:next w:val="a"/>
    <w:autoRedefine/>
    <w:uiPriority w:val="39"/>
    <w:unhideWhenUsed/>
    <w:rsid w:val="00035376"/>
    <w:pPr>
      <w:spacing w:after="100"/>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rsid w:val="00035376"/>
    <w:pPr>
      <w:spacing w:after="100"/>
      <w:ind w:left="880"/>
    </w:pPr>
    <w:rPr>
      <w:rFonts w:asciiTheme="minorHAnsi" w:eastAsiaTheme="minorEastAsia" w:hAnsiTheme="minorHAnsi" w:cstheme="minorBidi"/>
      <w:sz w:val="22"/>
      <w:szCs w:val="22"/>
    </w:rPr>
  </w:style>
  <w:style w:type="paragraph" w:styleId="60">
    <w:name w:val="toc 6"/>
    <w:basedOn w:val="a"/>
    <w:next w:val="a"/>
    <w:autoRedefine/>
    <w:uiPriority w:val="39"/>
    <w:unhideWhenUsed/>
    <w:rsid w:val="00035376"/>
    <w:pPr>
      <w:spacing w:after="100"/>
      <w:ind w:left="1100"/>
    </w:pPr>
    <w:rPr>
      <w:rFonts w:asciiTheme="minorHAnsi" w:eastAsiaTheme="minorEastAsia" w:hAnsiTheme="minorHAnsi" w:cstheme="minorBidi"/>
      <w:sz w:val="22"/>
      <w:szCs w:val="22"/>
    </w:rPr>
  </w:style>
  <w:style w:type="paragraph" w:styleId="70">
    <w:name w:val="toc 7"/>
    <w:basedOn w:val="a"/>
    <w:next w:val="a"/>
    <w:autoRedefine/>
    <w:uiPriority w:val="39"/>
    <w:unhideWhenUsed/>
    <w:rsid w:val="00035376"/>
    <w:pPr>
      <w:spacing w:after="100"/>
      <w:ind w:left="1320"/>
    </w:pPr>
    <w:rPr>
      <w:rFonts w:asciiTheme="minorHAnsi" w:eastAsiaTheme="minorEastAsia" w:hAnsiTheme="minorHAnsi" w:cstheme="minorBidi"/>
      <w:sz w:val="22"/>
      <w:szCs w:val="22"/>
    </w:rPr>
  </w:style>
  <w:style w:type="paragraph" w:styleId="80">
    <w:name w:val="toc 8"/>
    <w:basedOn w:val="a"/>
    <w:next w:val="a"/>
    <w:autoRedefine/>
    <w:uiPriority w:val="39"/>
    <w:unhideWhenUsed/>
    <w:rsid w:val="00035376"/>
    <w:pPr>
      <w:spacing w:after="100"/>
      <w:ind w:left="1540"/>
    </w:pPr>
    <w:rPr>
      <w:rFonts w:asciiTheme="minorHAnsi" w:eastAsiaTheme="minorEastAsia" w:hAnsiTheme="minorHAnsi" w:cstheme="minorBidi"/>
      <w:sz w:val="22"/>
      <w:szCs w:val="22"/>
    </w:rPr>
  </w:style>
  <w:style w:type="paragraph" w:styleId="90">
    <w:name w:val="toc 9"/>
    <w:basedOn w:val="a"/>
    <w:next w:val="a"/>
    <w:autoRedefine/>
    <w:uiPriority w:val="39"/>
    <w:unhideWhenUsed/>
    <w:rsid w:val="00035376"/>
    <w:pPr>
      <w:spacing w:after="100"/>
      <w:ind w:left="1760"/>
    </w:pPr>
    <w:rPr>
      <w:rFonts w:asciiTheme="minorHAnsi" w:eastAsiaTheme="minorEastAsia" w:hAnsiTheme="minorHAnsi" w:cstheme="minorBidi"/>
      <w:sz w:val="22"/>
      <w:szCs w:val="22"/>
    </w:rPr>
  </w:style>
  <w:style w:type="character" w:customStyle="1" w:styleId="apple-converted-space">
    <w:name w:val="apple-converted-space"/>
    <w:basedOn w:val="a0"/>
    <w:rsid w:val="00D32EB7"/>
  </w:style>
  <w:style w:type="paragraph" w:styleId="ac">
    <w:name w:val="No Spacing"/>
    <w:uiPriority w:val="1"/>
    <w:qFormat/>
    <w:rsid w:val="00057C5D"/>
    <w:pPr>
      <w:bidi/>
      <w:spacing w:after="0" w:line="240" w:lineRule="auto"/>
    </w:pPr>
  </w:style>
  <w:style w:type="paragraph" w:styleId="ad">
    <w:name w:val="Intense Quote"/>
    <w:basedOn w:val="a"/>
    <w:next w:val="a"/>
    <w:link w:val="Char4"/>
    <w:uiPriority w:val="30"/>
    <w:qFormat/>
    <w:rsid w:val="005B530F"/>
    <w:pPr>
      <w:pBdr>
        <w:bottom w:val="single" w:sz="4" w:space="4" w:color="4F81BD" w:themeColor="accent1"/>
      </w:pBdr>
      <w:spacing w:before="200" w:after="280"/>
      <w:ind w:left="936" w:right="936"/>
    </w:pPr>
    <w:rPr>
      <w:b/>
      <w:bCs/>
      <w:i/>
      <w:iCs/>
      <w:color w:val="4F81BD" w:themeColor="accent1"/>
    </w:rPr>
  </w:style>
  <w:style w:type="character" w:customStyle="1" w:styleId="Char4">
    <w:name w:val="اقتباس مكثف Char"/>
    <w:basedOn w:val="a0"/>
    <w:link w:val="ad"/>
    <w:uiPriority w:val="30"/>
    <w:rsid w:val="005B530F"/>
    <w:rPr>
      <w:b/>
      <w:bCs/>
      <w:i/>
      <w:iCs/>
      <w:color w:val="4F81BD" w:themeColor="accent1"/>
    </w:rPr>
  </w:style>
  <w:style w:type="paragraph" w:styleId="ae">
    <w:name w:val="Quote"/>
    <w:basedOn w:val="a"/>
    <w:next w:val="a"/>
    <w:link w:val="Char5"/>
    <w:uiPriority w:val="29"/>
    <w:qFormat/>
    <w:rsid w:val="005B530F"/>
    <w:rPr>
      <w:i/>
      <w:iCs/>
      <w:color w:val="000000" w:themeColor="text1"/>
    </w:rPr>
  </w:style>
  <w:style w:type="character" w:customStyle="1" w:styleId="Char5">
    <w:name w:val="اقتباس Char"/>
    <w:basedOn w:val="a0"/>
    <w:link w:val="ae"/>
    <w:uiPriority w:val="29"/>
    <w:rsid w:val="005B530F"/>
    <w:rPr>
      <w:i/>
      <w:iCs/>
      <w:color w:val="000000" w:themeColor="text1"/>
    </w:rPr>
  </w:style>
  <w:style w:type="character" w:customStyle="1" w:styleId="5Char">
    <w:name w:val="عنوان 5 Char"/>
    <w:basedOn w:val="a0"/>
    <w:link w:val="5"/>
    <w:uiPriority w:val="9"/>
    <w:rsid w:val="00B747EE"/>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rsid w:val="00B747EE"/>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rsid w:val="00B747EE"/>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rsid w:val="00B747EE"/>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0"/>
    <w:link w:val="9"/>
    <w:uiPriority w:val="9"/>
    <w:rsid w:val="00B747EE"/>
    <w:rPr>
      <w:rFonts w:asciiTheme="majorHAnsi" w:eastAsiaTheme="majorEastAsia" w:hAnsiTheme="majorHAnsi" w:cstheme="majorBidi"/>
      <w:i/>
      <w:iCs/>
      <w:color w:val="404040" w:themeColor="text1" w:themeTint="BF"/>
      <w:sz w:val="20"/>
      <w:szCs w:val="20"/>
    </w:rPr>
  </w:style>
  <w:style w:type="character" w:styleId="af">
    <w:name w:val="Intense Reference"/>
    <w:basedOn w:val="a0"/>
    <w:uiPriority w:val="32"/>
    <w:qFormat/>
    <w:rsid w:val="00B747EE"/>
    <w:rPr>
      <w:b/>
      <w:bCs/>
      <w:smallCaps/>
      <w:color w:val="C0504D" w:themeColor="accent2"/>
      <w:spacing w:val="5"/>
      <w:u w:val="single"/>
    </w:rPr>
  </w:style>
  <w:style w:type="character" w:styleId="af0">
    <w:name w:val="Book Title"/>
    <w:basedOn w:val="a0"/>
    <w:uiPriority w:val="33"/>
    <w:qFormat/>
    <w:rsid w:val="00B747EE"/>
    <w:rPr>
      <w:b/>
      <w:bCs/>
      <w:smallCaps/>
      <w:spacing w:val="5"/>
    </w:rPr>
  </w:style>
  <w:style w:type="character" w:styleId="af1">
    <w:name w:val="Emphasis"/>
    <w:basedOn w:val="a0"/>
    <w:uiPriority w:val="20"/>
    <w:qFormat/>
    <w:rsid w:val="00196C01"/>
    <w:rPr>
      <w:i/>
      <w:iCs/>
    </w:rPr>
  </w:style>
  <w:style w:type="paragraph" w:styleId="af2">
    <w:name w:val="endnote text"/>
    <w:basedOn w:val="a"/>
    <w:link w:val="Char6"/>
    <w:uiPriority w:val="99"/>
    <w:semiHidden/>
    <w:unhideWhenUsed/>
    <w:rsid w:val="006604EC"/>
    <w:pPr>
      <w:spacing w:after="0" w:line="240" w:lineRule="auto"/>
    </w:pPr>
    <w:rPr>
      <w:sz w:val="20"/>
      <w:szCs w:val="20"/>
    </w:rPr>
  </w:style>
  <w:style w:type="character" w:customStyle="1" w:styleId="Char6">
    <w:name w:val="نص تعليق ختامي Char"/>
    <w:basedOn w:val="a0"/>
    <w:link w:val="af2"/>
    <w:uiPriority w:val="99"/>
    <w:semiHidden/>
    <w:rsid w:val="006604EC"/>
    <w:rPr>
      <w:sz w:val="20"/>
      <w:szCs w:val="20"/>
    </w:rPr>
  </w:style>
  <w:style w:type="character" w:styleId="af3">
    <w:name w:val="endnote reference"/>
    <w:basedOn w:val="a0"/>
    <w:uiPriority w:val="99"/>
    <w:semiHidden/>
    <w:unhideWhenUsed/>
    <w:rsid w:val="006604EC"/>
    <w:rPr>
      <w:vertAlign w:val="superscript"/>
    </w:rPr>
  </w:style>
  <w:style w:type="paragraph" w:styleId="af4">
    <w:name w:val="Subtitle"/>
    <w:basedOn w:val="a"/>
    <w:next w:val="a"/>
    <w:link w:val="Char7"/>
    <w:uiPriority w:val="11"/>
    <w:qFormat/>
    <w:rsid w:val="00F010C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7">
    <w:name w:val="عنوان فرعي Char"/>
    <w:basedOn w:val="a0"/>
    <w:link w:val="af4"/>
    <w:uiPriority w:val="11"/>
    <w:rsid w:val="00F010CB"/>
    <w:rPr>
      <w:rFonts w:asciiTheme="majorHAnsi" w:eastAsiaTheme="majorEastAsia" w:hAnsiTheme="majorHAnsi" w:cstheme="majorBidi"/>
      <w:i/>
      <w:iCs/>
      <w:color w:val="4F81BD" w:themeColor="accent1"/>
      <w:spacing w:val="15"/>
      <w:sz w:val="24"/>
      <w:szCs w:val="24"/>
    </w:rPr>
  </w:style>
  <w:style w:type="character" w:styleId="af5">
    <w:name w:val="Subtle Emphasis"/>
    <w:basedOn w:val="a0"/>
    <w:uiPriority w:val="19"/>
    <w:qFormat/>
    <w:rsid w:val="00441090"/>
    <w:rPr>
      <w:i/>
      <w:iCs/>
      <w:color w:val="808080" w:themeColor="text1" w:themeTint="7F"/>
    </w:rPr>
  </w:style>
  <w:style w:type="character" w:styleId="af6">
    <w:name w:val="Subtle Reference"/>
    <w:basedOn w:val="a0"/>
    <w:uiPriority w:val="31"/>
    <w:qFormat/>
    <w:rsid w:val="00441090"/>
    <w:rPr>
      <w:smallCaps/>
      <w:color w:val="C0504D" w:themeColor="accent2"/>
      <w:u w:val="single"/>
    </w:rPr>
  </w:style>
  <w:style w:type="paragraph" w:styleId="21">
    <w:name w:val="Body Text Indent 2"/>
    <w:basedOn w:val="a"/>
    <w:link w:val="2Char0"/>
    <w:uiPriority w:val="99"/>
    <w:unhideWhenUsed/>
    <w:rsid w:val="007760BA"/>
    <w:pPr>
      <w:spacing w:after="120" w:line="480" w:lineRule="auto"/>
      <w:ind w:left="283"/>
    </w:pPr>
  </w:style>
  <w:style w:type="character" w:customStyle="1" w:styleId="2Char0">
    <w:name w:val="نص أساسي بمسافة بادئة 2 Char"/>
    <w:basedOn w:val="a0"/>
    <w:link w:val="21"/>
    <w:uiPriority w:val="99"/>
    <w:rsid w:val="007760BA"/>
  </w:style>
  <w:style w:type="paragraph" w:styleId="af7">
    <w:name w:val="Body Text Indent"/>
    <w:basedOn w:val="a"/>
    <w:link w:val="Char8"/>
    <w:uiPriority w:val="99"/>
    <w:semiHidden/>
    <w:unhideWhenUsed/>
    <w:rsid w:val="00FE49E3"/>
    <w:pPr>
      <w:spacing w:after="120"/>
      <w:ind w:left="283"/>
    </w:pPr>
  </w:style>
  <w:style w:type="character" w:customStyle="1" w:styleId="Char8">
    <w:name w:val="نص أساسي بمسافة بادئة Char"/>
    <w:basedOn w:val="a0"/>
    <w:link w:val="af7"/>
    <w:uiPriority w:val="99"/>
    <w:semiHidden/>
    <w:rsid w:val="00FE49E3"/>
  </w:style>
  <w:style w:type="numbering" w:customStyle="1" w:styleId="NoList1">
    <w:name w:val="No List1"/>
    <w:next w:val="a2"/>
    <w:uiPriority w:val="99"/>
    <w:semiHidden/>
    <w:unhideWhenUsed/>
    <w:rsid w:val="00E26E6D"/>
  </w:style>
  <w:style w:type="numbering" w:customStyle="1" w:styleId="NoList11">
    <w:name w:val="No List11"/>
    <w:next w:val="a2"/>
    <w:uiPriority w:val="99"/>
    <w:semiHidden/>
    <w:unhideWhenUsed/>
    <w:rsid w:val="00E26E6D"/>
  </w:style>
  <w:style w:type="numbering" w:customStyle="1" w:styleId="NoList2">
    <w:name w:val="No List2"/>
    <w:next w:val="a2"/>
    <w:uiPriority w:val="99"/>
    <w:semiHidden/>
    <w:unhideWhenUsed/>
    <w:rsid w:val="00E26E6D"/>
  </w:style>
  <w:style w:type="numbering" w:customStyle="1" w:styleId="NoList3">
    <w:name w:val="No List3"/>
    <w:next w:val="a2"/>
    <w:uiPriority w:val="99"/>
    <w:semiHidden/>
    <w:unhideWhenUsed/>
    <w:rsid w:val="00E26E6D"/>
  </w:style>
  <w:style w:type="numbering" w:customStyle="1" w:styleId="NoList4">
    <w:name w:val="No List4"/>
    <w:next w:val="a2"/>
    <w:uiPriority w:val="99"/>
    <w:semiHidden/>
    <w:unhideWhenUsed/>
    <w:rsid w:val="00E26E6D"/>
  </w:style>
  <w:style w:type="paragraph" w:styleId="af8">
    <w:name w:val="Normal (Web)"/>
    <w:basedOn w:val="a"/>
    <w:uiPriority w:val="99"/>
    <w:unhideWhenUsed/>
    <w:rsid w:val="00CD0F08"/>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5">
    <w:name w:val="No List5"/>
    <w:next w:val="a2"/>
    <w:uiPriority w:val="99"/>
    <w:semiHidden/>
    <w:unhideWhenUsed/>
    <w:rsid w:val="004B6C41"/>
  </w:style>
  <w:style w:type="numbering" w:customStyle="1" w:styleId="NoList12">
    <w:name w:val="No List12"/>
    <w:next w:val="a2"/>
    <w:uiPriority w:val="99"/>
    <w:semiHidden/>
    <w:unhideWhenUsed/>
    <w:rsid w:val="004B6C41"/>
  </w:style>
  <w:style w:type="numbering" w:customStyle="1" w:styleId="NoList111">
    <w:name w:val="No List111"/>
    <w:next w:val="a2"/>
    <w:uiPriority w:val="99"/>
    <w:semiHidden/>
    <w:unhideWhenUsed/>
    <w:rsid w:val="004B6C41"/>
  </w:style>
  <w:style w:type="numbering" w:customStyle="1" w:styleId="NoList1111">
    <w:name w:val="No List1111"/>
    <w:next w:val="a2"/>
    <w:uiPriority w:val="99"/>
    <w:semiHidden/>
    <w:unhideWhenUsed/>
    <w:rsid w:val="004B6C41"/>
  </w:style>
  <w:style w:type="numbering" w:customStyle="1" w:styleId="NoList21">
    <w:name w:val="No List21"/>
    <w:next w:val="a2"/>
    <w:uiPriority w:val="99"/>
    <w:semiHidden/>
    <w:unhideWhenUsed/>
    <w:rsid w:val="004B6C41"/>
  </w:style>
  <w:style w:type="numbering" w:customStyle="1" w:styleId="NoList31">
    <w:name w:val="No List31"/>
    <w:next w:val="a2"/>
    <w:uiPriority w:val="99"/>
    <w:semiHidden/>
    <w:unhideWhenUsed/>
    <w:rsid w:val="004B6C41"/>
  </w:style>
  <w:style w:type="numbering" w:customStyle="1" w:styleId="NoList41">
    <w:name w:val="No List41"/>
    <w:next w:val="a2"/>
    <w:uiPriority w:val="99"/>
    <w:semiHidden/>
    <w:unhideWhenUsed/>
    <w:rsid w:val="004B6C41"/>
  </w:style>
  <w:style w:type="numbering" w:customStyle="1" w:styleId="NoList51">
    <w:name w:val="No List51"/>
    <w:next w:val="a2"/>
    <w:uiPriority w:val="99"/>
    <w:semiHidden/>
    <w:unhideWhenUsed/>
    <w:rsid w:val="004B6C41"/>
  </w:style>
  <w:style w:type="numbering" w:customStyle="1" w:styleId="NoList121">
    <w:name w:val="No List121"/>
    <w:next w:val="a2"/>
    <w:uiPriority w:val="99"/>
    <w:semiHidden/>
    <w:unhideWhenUsed/>
    <w:rsid w:val="004B6C41"/>
  </w:style>
  <w:style w:type="numbering" w:customStyle="1" w:styleId="NoList112">
    <w:name w:val="No List112"/>
    <w:next w:val="a2"/>
    <w:uiPriority w:val="99"/>
    <w:semiHidden/>
    <w:unhideWhenUsed/>
    <w:rsid w:val="004B6C41"/>
  </w:style>
  <w:style w:type="numbering" w:customStyle="1" w:styleId="NoList211">
    <w:name w:val="No List211"/>
    <w:next w:val="a2"/>
    <w:uiPriority w:val="99"/>
    <w:semiHidden/>
    <w:unhideWhenUsed/>
    <w:rsid w:val="004B6C41"/>
  </w:style>
  <w:style w:type="numbering" w:customStyle="1" w:styleId="NoList311">
    <w:name w:val="No List311"/>
    <w:next w:val="a2"/>
    <w:uiPriority w:val="99"/>
    <w:semiHidden/>
    <w:unhideWhenUsed/>
    <w:rsid w:val="004B6C41"/>
  </w:style>
  <w:style w:type="numbering" w:customStyle="1" w:styleId="NoList411">
    <w:name w:val="No List411"/>
    <w:next w:val="a2"/>
    <w:uiPriority w:val="99"/>
    <w:semiHidden/>
    <w:unhideWhenUsed/>
    <w:rsid w:val="004B6C41"/>
  </w:style>
  <w:style w:type="numbering" w:customStyle="1" w:styleId="NoList6">
    <w:name w:val="No List6"/>
    <w:next w:val="a2"/>
    <w:uiPriority w:val="99"/>
    <w:semiHidden/>
    <w:unhideWhenUsed/>
    <w:rsid w:val="004B6C41"/>
  </w:style>
  <w:style w:type="numbering" w:customStyle="1" w:styleId="NoList13">
    <w:name w:val="No List13"/>
    <w:next w:val="a2"/>
    <w:uiPriority w:val="99"/>
    <w:semiHidden/>
    <w:unhideWhenUsed/>
    <w:rsid w:val="004B6C41"/>
  </w:style>
  <w:style w:type="numbering" w:customStyle="1" w:styleId="NoList113">
    <w:name w:val="No List113"/>
    <w:next w:val="a2"/>
    <w:uiPriority w:val="99"/>
    <w:semiHidden/>
    <w:unhideWhenUsed/>
    <w:rsid w:val="004B6C41"/>
  </w:style>
  <w:style w:type="numbering" w:customStyle="1" w:styleId="NoList22">
    <w:name w:val="No List22"/>
    <w:next w:val="a2"/>
    <w:uiPriority w:val="99"/>
    <w:semiHidden/>
    <w:unhideWhenUsed/>
    <w:rsid w:val="004B6C41"/>
  </w:style>
  <w:style w:type="numbering" w:customStyle="1" w:styleId="NoList32">
    <w:name w:val="No List32"/>
    <w:next w:val="a2"/>
    <w:uiPriority w:val="99"/>
    <w:semiHidden/>
    <w:unhideWhenUsed/>
    <w:rsid w:val="004B6C41"/>
  </w:style>
  <w:style w:type="numbering" w:customStyle="1" w:styleId="NoList42">
    <w:name w:val="No List42"/>
    <w:next w:val="a2"/>
    <w:uiPriority w:val="99"/>
    <w:semiHidden/>
    <w:unhideWhenUsed/>
    <w:rsid w:val="004B6C41"/>
  </w:style>
  <w:style w:type="numbering" w:customStyle="1" w:styleId="NoList7">
    <w:name w:val="No List7"/>
    <w:next w:val="a2"/>
    <w:uiPriority w:val="99"/>
    <w:semiHidden/>
    <w:unhideWhenUsed/>
    <w:rsid w:val="004B6C41"/>
  </w:style>
  <w:style w:type="numbering" w:customStyle="1" w:styleId="NoList14">
    <w:name w:val="No List14"/>
    <w:next w:val="a2"/>
    <w:uiPriority w:val="99"/>
    <w:semiHidden/>
    <w:unhideWhenUsed/>
    <w:rsid w:val="004B6C41"/>
  </w:style>
  <w:style w:type="numbering" w:customStyle="1" w:styleId="NoList114">
    <w:name w:val="No List114"/>
    <w:next w:val="a2"/>
    <w:uiPriority w:val="99"/>
    <w:semiHidden/>
    <w:unhideWhenUsed/>
    <w:rsid w:val="004B6C41"/>
  </w:style>
  <w:style w:type="numbering" w:customStyle="1" w:styleId="NoList23">
    <w:name w:val="No List23"/>
    <w:next w:val="a2"/>
    <w:uiPriority w:val="99"/>
    <w:semiHidden/>
    <w:unhideWhenUsed/>
    <w:rsid w:val="004B6C41"/>
  </w:style>
  <w:style w:type="numbering" w:customStyle="1" w:styleId="NoList33">
    <w:name w:val="No List33"/>
    <w:next w:val="a2"/>
    <w:uiPriority w:val="99"/>
    <w:semiHidden/>
    <w:unhideWhenUsed/>
    <w:rsid w:val="004B6C41"/>
  </w:style>
  <w:style w:type="numbering" w:customStyle="1" w:styleId="NoList43">
    <w:name w:val="No List43"/>
    <w:next w:val="a2"/>
    <w:uiPriority w:val="99"/>
    <w:semiHidden/>
    <w:unhideWhenUsed/>
    <w:rsid w:val="004B6C41"/>
  </w:style>
  <w:style w:type="numbering" w:customStyle="1" w:styleId="NoList8">
    <w:name w:val="No List8"/>
    <w:next w:val="a2"/>
    <w:uiPriority w:val="99"/>
    <w:semiHidden/>
    <w:unhideWhenUsed/>
    <w:rsid w:val="00856175"/>
  </w:style>
  <w:style w:type="numbering" w:customStyle="1" w:styleId="NoList15">
    <w:name w:val="No List15"/>
    <w:next w:val="a2"/>
    <w:uiPriority w:val="99"/>
    <w:semiHidden/>
    <w:unhideWhenUsed/>
    <w:rsid w:val="00856175"/>
  </w:style>
  <w:style w:type="numbering" w:customStyle="1" w:styleId="NoList115">
    <w:name w:val="No List115"/>
    <w:next w:val="a2"/>
    <w:uiPriority w:val="99"/>
    <w:semiHidden/>
    <w:unhideWhenUsed/>
    <w:rsid w:val="00856175"/>
  </w:style>
  <w:style w:type="numbering" w:customStyle="1" w:styleId="NoList1112">
    <w:name w:val="No List1112"/>
    <w:next w:val="a2"/>
    <w:uiPriority w:val="99"/>
    <w:semiHidden/>
    <w:unhideWhenUsed/>
    <w:rsid w:val="00856175"/>
  </w:style>
  <w:style w:type="numbering" w:customStyle="1" w:styleId="NoList24">
    <w:name w:val="No List24"/>
    <w:next w:val="a2"/>
    <w:uiPriority w:val="99"/>
    <w:semiHidden/>
    <w:unhideWhenUsed/>
    <w:rsid w:val="00856175"/>
  </w:style>
  <w:style w:type="numbering" w:customStyle="1" w:styleId="NoList34">
    <w:name w:val="No List34"/>
    <w:next w:val="a2"/>
    <w:uiPriority w:val="99"/>
    <w:semiHidden/>
    <w:unhideWhenUsed/>
    <w:rsid w:val="00856175"/>
  </w:style>
  <w:style w:type="numbering" w:customStyle="1" w:styleId="NoList44">
    <w:name w:val="No List44"/>
    <w:next w:val="a2"/>
    <w:uiPriority w:val="99"/>
    <w:semiHidden/>
    <w:unhideWhenUsed/>
    <w:rsid w:val="00856175"/>
  </w:style>
  <w:style w:type="numbering" w:customStyle="1" w:styleId="NoList52">
    <w:name w:val="No List52"/>
    <w:next w:val="a2"/>
    <w:uiPriority w:val="99"/>
    <w:semiHidden/>
    <w:unhideWhenUsed/>
    <w:rsid w:val="00856175"/>
  </w:style>
  <w:style w:type="numbering" w:customStyle="1" w:styleId="NoList122">
    <w:name w:val="No List122"/>
    <w:next w:val="a2"/>
    <w:uiPriority w:val="99"/>
    <w:semiHidden/>
    <w:unhideWhenUsed/>
    <w:rsid w:val="00856175"/>
  </w:style>
  <w:style w:type="numbering" w:customStyle="1" w:styleId="NoList11111">
    <w:name w:val="No List11111"/>
    <w:next w:val="a2"/>
    <w:uiPriority w:val="99"/>
    <w:semiHidden/>
    <w:unhideWhenUsed/>
    <w:rsid w:val="00856175"/>
  </w:style>
  <w:style w:type="numbering" w:customStyle="1" w:styleId="NoList111111">
    <w:name w:val="No List111111"/>
    <w:next w:val="a2"/>
    <w:uiPriority w:val="99"/>
    <w:semiHidden/>
    <w:unhideWhenUsed/>
    <w:rsid w:val="00856175"/>
  </w:style>
  <w:style w:type="numbering" w:customStyle="1" w:styleId="NoList212">
    <w:name w:val="No List212"/>
    <w:next w:val="a2"/>
    <w:uiPriority w:val="99"/>
    <w:semiHidden/>
    <w:unhideWhenUsed/>
    <w:rsid w:val="00856175"/>
  </w:style>
  <w:style w:type="numbering" w:customStyle="1" w:styleId="NoList312">
    <w:name w:val="No List312"/>
    <w:next w:val="a2"/>
    <w:uiPriority w:val="99"/>
    <w:semiHidden/>
    <w:unhideWhenUsed/>
    <w:rsid w:val="00856175"/>
  </w:style>
  <w:style w:type="numbering" w:customStyle="1" w:styleId="NoList412">
    <w:name w:val="No List412"/>
    <w:next w:val="a2"/>
    <w:uiPriority w:val="99"/>
    <w:semiHidden/>
    <w:unhideWhenUsed/>
    <w:rsid w:val="00856175"/>
  </w:style>
  <w:style w:type="numbering" w:customStyle="1" w:styleId="NoList511">
    <w:name w:val="No List511"/>
    <w:next w:val="a2"/>
    <w:uiPriority w:val="99"/>
    <w:semiHidden/>
    <w:unhideWhenUsed/>
    <w:rsid w:val="00856175"/>
  </w:style>
  <w:style w:type="numbering" w:customStyle="1" w:styleId="NoList1211">
    <w:name w:val="No List1211"/>
    <w:next w:val="a2"/>
    <w:uiPriority w:val="99"/>
    <w:semiHidden/>
    <w:unhideWhenUsed/>
    <w:rsid w:val="00856175"/>
  </w:style>
  <w:style w:type="numbering" w:customStyle="1" w:styleId="NoList1121">
    <w:name w:val="No List1121"/>
    <w:next w:val="a2"/>
    <w:uiPriority w:val="99"/>
    <w:semiHidden/>
    <w:unhideWhenUsed/>
    <w:rsid w:val="00856175"/>
  </w:style>
  <w:style w:type="numbering" w:customStyle="1" w:styleId="NoList2111">
    <w:name w:val="No List2111"/>
    <w:next w:val="a2"/>
    <w:uiPriority w:val="99"/>
    <w:semiHidden/>
    <w:unhideWhenUsed/>
    <w:rsid w:val="00856175"/>
  </w:style>
  <w:style w:type="numbering" w:customStyle="1" w:styleId="NoList3111">
    <w:name w:val="No List3111"/>
    <w:next w:val="a2"/>
    <w:uiPriority w:val="99"/>
    <w:semiHidden/>
    <w:unhideWhenUsed/>
    <w:rsid w:val="00856175"/>
  </w:style>
  <w:style w:type="numbering" w:customStyle="1" w:styleId="NoList4111">
    <w:name w:val="No List4111"/>
    <w:next w:val="a2"/>
    <w:uiPriority w:val="99"/>
    <w:semiHidden/>
    <w:unhideWhenUsed/>
    <w:rsid w:val="00856175"/>
  </w:style>
  <w:style w:type="numbering" w:customStyle="1" w:styleId="NoList61">
    <w:name w:val="No List61"/>
    <w:next w:val="a2"/>
    <w:uiPriority w:val="99"/>
    <w:semiHidden/>
    <w:unhideWhenUsed/>
    <w:rsid w:val="00856175"/>
  </w:style>
  <w:style w:type="numbering" w:customStyle="1" w:styleId="NoList131">
    <w:name w:val="No List131"/>
    <w:next w:val="a2"/>
    <w:uiPriority w:val="99"/>
    <w:semiHidden/>
    <w:unhideWhenUsed/>
    <w:rsid w:val="00856175"/>
  </w:style>
  <w:style w:type="numbering" w:customStyle="1" w:styleId="NoList1131">
    <w:name w:val="No List1131"/>
    <w:next w:val="a2"/>
    <w:uiPriority w:val="99"/>
    <w:semiHidden/>
    <w:unhideWhenUsed/>
    <w:rsid w:val="00856175"/>
  </w:style>
  <w:style w:type="numbering" w:customStyle="1" w:styleId="NoList221">
    <w:name w:val="No List221"/>
    <w:next w:val="a2"/>
    <w:uiPriority w:val="99"/>
    <w:semiHidden/>
    <w:unhideWhenUsed/>
    <w:rsid w:val="00856175"/>
  </w:style>
  <w:style w:type="numbering" w:customStyle="1" w:styleId="NoList321">
    <w:name w:val="No List321"/>
    <w:next w:val="a2"/>
    <w:uiPriority w:val="99"/>
    <w:semiHidden/>
    <w:unhideWhenUsed/>
    <w:rsid w:val="00856175"/>
  </w:style>
  <w:style w:type="numbering" w:customStyle="1" w:styleId="NoList421">
    <w:name w:val="No List421"/>
    <w:next w:val="a2"/>
    <w:uiPriority w:val="99"/>
    <w:semiHidden/>
    <w:unhideWhenUsed/>
    <w:rsid w:val="00856175"/>
  </w:style>
  <w:style w:type="numbering" w:customStyle="1" w:styleId="NoList71">
    <w:name w:val="No List71"/>
    <w:next w:val="a2"/>
    <w:uiPriority w:val="99"/>
    <w:semiHidden/>
    <w:unhideWhenUsed/>
    <w:rsid w:val="00856175"/>
  </w:style>
  <w:style w:type="numbering" w:customStyle="1" w:styleId="NoList141">
    <w:name w:val="No List141"/>
    <w:next w:val="a2"/>
    <w:uiPriority w:val="99"/>
    <w:semiHidden/>
    <w:unhideWhenUsed/>
    <w:rsid w:val="00856175"/>
  </w:style>
  <w:style w:type="numbering" w:customStyle="1" w:styleId="NoList1141">
    <w:name w:val="No List1141"/>
    <w:next w:val="a2"/>
    <w:uiPriority w:val="99"/>
    <w:semiHidden/>
    <w:unhideWhenUsed/>
    <w:rsid w:val="00856175"/>
  </w:style>
  <w:style w:type="numbering" w:customStyle="1" w:styleId="NoList231">
    <w:name w:val="No List231"/>
    <w:next w:val="a2"/>
    <w:uiPriority w:val="99"/>
    <w:semiHidden/>
    <w:unhideWhenUsed/>
    <w:rsid w:val="00856175"/>
  </w:style>
  <w:style w:type="numbering" w:customStyle="1" w:styleId="NoList331">
    <w:name w:val="No List331"/>
    <w:next w:val="a2"/>
    <w:uiPriority w:val="99"/>
    <w:semiHidden/>
    <w:unhideWhenUsed/>
    <w:rsid w:val="00856175"/>
  </w:style>
  <w:style w:type="numbering" w:customStyle="1" w:styleId="NoList431">
    <w:name w:val="No List431"/>
    <w:next w:val="a2"/>
    <w:uiPriority w:val="99"/>
    <w:semiHidden/>
    <w:unhideWhenUsed/>
    <w:rsid w:val="00856175"/>
  </w:style>
  <w:style w:type="numbering" w:customStyle="1" w:styleId="NoList81">
    <w:name w:val="No List81"/>
    <w:next w:val="a2"/>
    <w:uiPriority w:val="99"/>
    <w:semiHidden/>
    <w:unhideWhenUsed/>
    <w:rsid w:val="00856175"/>
  </w:style>
  <w:style w:type="numbering" w:customStyle="1" w:styleId="NoList151">
    <w:name w:val="No List151"/>
    <w:next w:val="a2"/>
    <w:uiPriority w:val="99"/>
    <w:semiHidden/>
    <w:unhideWhenUsed/>
    <w:rsid w:val="00856175"/>
  </w:style>
  <w:style w:type="numbering" w:customStyle="1" w:styleId="NoList1151">
    <w:name w:val="No List1151"/>
    <w:next w:val="a2"/>
    <w:uiPriority w:val="99"/>
    <w:semiHidden/>
    <w:unhideWhenUsed/>
    <w:rsid w:val="00856175"/>
  </w:style>
  <w:style w:type="numbering" w:customStyle="1" w:styleId="NoList241">
    <w:name w:val="No List241"/>
    <w:next w:val="a2"/>
    <w:uiPriority w:val="99"/>
    <w:semiHidden/>
    <w:unhideWhenUsed/>
    <w:rsid w:val="00856175"/>
  </w:style>
  <w:style w:type="numbering" w:customStyle="1" w:styleId="NoList341">
    <w:name w:val="No List341"/>
    <w:next w:val="a2"/>
    <w:uiPriority w:val="99"/>
    <w:semiHidden/>
    <w:unhideWhenUsed/>
    <w:rsid w:val="00856175"/>
  </w:style>
  <w:style w:type="numbering" w:customStyle="1" w:styleId="NoList441">
    <w:name w:val="No List441"/>
    <w:next w:val="a2"/>
    <w:uiPriority w:val="99"/>
    <w:semiHidden/>
    <w:unhideWhenUsed/>
    <w:rsid w:val="00856175"/>
  </w:style>
  <w:style w:type="numbering" w:customStyle="1" w:styleId="NoList521">
    <w:name w:val="No List521"/>
    <w:next w:val="a2"/>
    <w:uiPriority w:val="99"/>
    <w:semiHidden/>
    <w:unhideWhenUsed/>
    <w:rsid w:val="00856175"/>
  </w:style>
  <w:style w:type="numbering" w:customStyle="1" w:styleId="NoList1221">
    <w:name w:val="No List1221"/>
    <w:next w:val="a2"/>
    <w:uiPriority w:val="99"/>
    <w:semiHidden/>
    <w:unhideWhenUsed/>
    <w:rsid w:val="00856175"/>
  </w:style>
  <w:style w:type="numbering" w:customStyle="1" w:styleId="NoList11121">
    <w:name w:val="No List11121"/>
    <w:next w:val="a2"/>
    <w:uiPriority w:val="99"/>
    <w:semiHidden/>
    <w:unhideWhenUsed/>
    <w:rsid w:val="00856175"/>
  </w:style>
  <w:style w:type="numbering" w:customStyle="1" w:styleId="NoList11112">
    <w:name w:val="No List11112"/>
    <w:next w:val="a2"/>
    <w:uiPriority w:val="99"/>
    <w:semiHidden/>
    <w:unhideWhenUsed/>
    <w:rsid w:val="00856175"/>
  </w:style>
  <w:style w:type="numbering" w:customStyle="1" w:styleId="NoList2121">
    <w:name w:val="No List2121"/>
    <w:next w:val="a2"/>
    <w:uiPriority w:val="99"/>
    <w:semiHidden/>
    <w:unhideWhenUsed/>
    <w:rsid w:val="00856175"/>
  </w:style>
  <w:style w:type="numbering" w:customStyle="1" w:styleId="NoList3121">
    <w:name w:val="No List3121"/>
    <w:next w:val="a2"/>
    <w:uiPriority w:val="99"/>
    <w:semiHidden/>
    <w:unhideWhenUsed/>
    <w:rsid w:val="00856175"/>
  </w:style>
  <w:style w:type="numbering" w:customStyle="1" w:styleId="NoList4121">
    <w:name w:val="No List4121"/>
    <w:next w:val="a2"/>
    <w:uiPriority w:val="99"/>
    <w:semiHidden/>
    <w:unhideWhenUsed/>
    <w:rsid w:val="00856175"/>
  </w:style>
  <w:style w:type="numbering" w:customStyle="1" w:styleId="NoList5111">
    <w:name w:val="No List5111"/>
    <w:next w:val="a2"/>
    <w:uiPriority w:val="99"/>
    <w:semiHidden/>
    <w:unhideWhenUsed/>
    <w:rsid w:val="00856175"/>
  </w:style>
  <w:style w:type="numbering" w:customStyle="1" w:styleId="NoList12111">
    <w:name w:val="No List12111"/>
    <w:next w:val="a2"/>
    <w:uiPriority w:val="99"/>
    <w:semiHidden/>
    <w:unhideWhenUsed/>
    <w:rsid w:val="00856175"/>
  </w:style>
  <w:style w:type="numbering" w:customStyle="1" w:styleId="NoList11211">
    <w:name w:val="No List11211"/>
    <w:next w:val="a2"/>
    <w:uiPriority w:val="99"/>
    <w:semiHidden/>
    <w:unhideWhenUsed/>
    <w:rsid w:val="00856175"/>
  </w:style>
  <w:style w:type="numbering" w:customStyle="1" w:styleId="NoList21111">
    <w:name w:val="No List21111"/>
    <w:next w:val="a2"/>
    <w:uiPriority w:val="99"/>
    <w:semiHidden/>
    <w:unhideWhenUsed/>
    <w:rsid w:val="00856175"/>
  </w:style>
  <w:style w:type="numbering" w:customStyle="1" w:styleId="NoList31111">
    <w:name w:val="No List31111"/>
    <w:next w:val="a2"/>
    <w:uiPriority w:val="99"/>
    <w:semiHidden/>
    <w:unhideWhenUsed/>
    <w:rsid w:val="00856175"/>
  </w:style>
  <w:style w:type="numbering" w:customStyle="1" w:styleId="NoList41111">
    <w:name w:val="No List41111"/>
    <w:next w:val="a2"/>
    <w:uiPriority w:val="99"/>
    <w:semiHidden/>
    <w:unhideWhenUsed/>
    <w:rsid w:val="00856175"/>
  </w:style>
  <w:style w:type="numbering" w:customStyle="1" w:styleId="NoList611">
    <w:name w:val="No List611"/>
    <w:next w:val="a2"/>
    <w:uiPriority w:val="99"/>
    <w:semiHidden/>
    <w:unhideWhenUsed/>
    <w:rsid w:val="00856175"/>
  </w:style>
  <w:style w:type="numbering" w:customStyle="1" w:styleId="NoList1311">
    <w:name w:val="No List1311"/>
    <w:next w:val="a2"/>
    <w:uiPriority w:val="99"/>
    <w:semiHidden/>
    <w:unhideWhenUsed/>
    <w:rsid w:val="00856175"/>
  </w:style>
  <w:style w:type="numbering" w:customStyle="1" w:styleId="NoList11311">
    <w:name w:val="No List11311"/>
    <w:next w:val="a2"/>
    <w:uiPriority w:val="99"/>
    <w:semiHidden/>
    <w:unhideWhenUsed/>
    <w:rsid w:val="00856175"/>
  </w:style>
  <w:style w:type="numbering" w:customStyle="1" w:styleId="NoList2211">
    <w:name w:val="No List2211"/>
    <w:next w:val="a2"/>
    <w:uiPriority w:val="99"/>
    <w:semiHidden/>
    <w:unhideWhenUsed/>
    <w:rsid w:val="00856175"/>
  </w:style>
  <w:style w:type="numbering" w:customStyle="1" w:styleId="NoList3211">
    <w:name w:val="No List3211"/>
    <w:next w:val="a2"/>
    <w:uiPriority w:val="99"/>
    <w:semiHidden/>
    <w:unhideWhenUsed/>
    <w:rsid w:val="00856175"/>
  </w:style>
  <w:style w:type="numbering" w:customStyle="1" w:styleId="NoList4211">
    <w:name w:val="No List4211"/>
    <w:next w:val="a2"/>
    <w:uiPriority w:val="99"/>
    <w:semiHidden/>
    <w:unhideWhenUsed/>
    <w:rsid w:val="00856175"/>
  </w:style>
  <w:style w:type="numbering" w:customStyle="1" w:styleId="NoList711">
    <w:name w:val="No List711"/>
    <w:next w:val="a2"/>
    <w:uiPriority w:val="99"/>
    <w:semiHidden/>
    <w:unhideWhenUsed/>
    <w:rsid w:val="00856175"/>
  </w:style>
  <w:style w:type="numbering" w:customStyle="1" w:styleId="NoList1411">
    <w:name w:val="No List1411"/>
    <w:next w:val="a2"/>
    <w:uiPriority w:val="99"/>
    <w:semiHidden/>
    <w:unhideWhenUsed/>
    <w:rsid w:val="00856175"/>
  </w:style>
  <w:style w:type="numbering" w:customStyle="1" w:styleId="NoList11411">
    <w:name w:val="No List11411"/>
    <w:next w:val="a2"/>
    <w:uiPriority w:val="99"/>
    <w:semiHidden/>
    <w:unhideWhenUsed/>
    <w:rsid w:val="00856175"/>
  </w:style>
  <w:style w:type="numbering" w:customStyle="1" w:styleId="NoList2311">
    <w:name w:val="No List2311"/>
    <w:next w:val="a2"/>
    <w:uiPriority w:val="99"/>
    <w:semiHidden/>
    <w:unhideWhenUsed/>
    <w:rsid w:val="00856175"/>
  </w:style>
  <w:style w:type="numbering" w:customStyle="1" w:styleId="NoList3311">
    <w:name w:val="No List3311"/>
    <w:next w:val="a2"/>
    <w:uiPriority w:val="99"/>
    <w:semiHidden/>
    <w:unhideWhenUsed/>
    <w:rsid w:val="00856175"/>
  </w:style>
  <w:style w:type="numbering" w:customStyle="1" w:styleId="NoList4311">
    <w:name w:val="No List4311"/>
    <w:next w:val="a2"/>
    <w:uiPriority w:val="99"/>
    <w:semiHidden/>
    <w:unhideWhenUsed/>
    <w:rsid w:val="00856175"/>
  </w:style>
  <w:style w:type="numbering" w:customStyle="1" w:styleId="NoList9">
    <w:name w:val="No List9"/>
    <w:next w:val="a2"/>
    <w:uiPriority w:val="99"/>
    <w:semiHidden/>
    <w:unhideWhenUsed/>
    <w:rsid w:val="00856175"/>
  </w:style>
  <w:style w:type="numbering" w:customStyle="1" w:styleId="NoList16">
    <w:name w:val="No List16"/>
    <w:next w:val="a2"/>
    <w:uiPriority w:val="99"/>
    <w:semiHidden/>
    <w:unhideWhenUsed/>
    <w:rsid w:val="00856175"/>
  </w:style>
  <w:style w:type="numbering" w:customStyle="1" w:styleId="NoList116">
    <w:name w:val="No List116"/>
    <w:next w:val="a2"/>
    <w:uiPriority w:val="99"/>
    <w:semiHidden/>
    <w:unhideWhenUsed/>
    <w:rsid w:val="00856175"/>
  </w:style>
  <w:style w:type="numbering" w:customStyle="1" w:styleId="NoList25">
    <w:name w:val="No List25"/>
    <w:next w:val="a2"/>
    <w:uiPriority w:val="99"/>
    <w:semiHidden/>
    <w:unhideWhenUsed/>
    <w:rsid w:val="00856175"/>
  </w:style>
  <w:style w:type="numbering" w:customStyle="1" w:styleId="NoList35">
    <w:name w:val="No List35"/>
    <w:next w:val="a2"/>
    <w:uiPriority w:val="99"/>
    <w:semiHidden/>
    <w:unhideWhenUsed/>
    <w:rsid w:val="00856175"/>
  </w:style>
  <w:style w:type="numbering" w:customStyle="1" w:styleId="NoList45">
    <w:name w:val="No List45"/>
    <w:next w:val="a2"/>
    <w:uiPriority w:val="99"/>
    <w:semiHidden/>
    <w:unhideWhenUsed/>
    <w:rsid w:val="00856175"/>
  </w:style>
  <w:style w:type="numbering" w:customStyle="1" w:styleId="NoList53">
    <w:name w:val="No List53"/>
    <w:next w:val="a2"/>
    <w:uiPriority w:val="99"/>
    <w:semiHidden/>
    <w:unhideWhenUsed/>
    <w:rsid w:val="00856175"/>
  </w:style>
  <w:style w:type="numbering" w:customStyle="1" w:styleId="NoList123">
    <w:name w:val="No List123"/>
    <w:next w:val="a2"/>
    <w:uiPriority w:val="99"/>
    <w:semiHidden/>
    <w:unhideWhenUsed/>
    <w:rsid w:val="00856175"/>
  </w:style>
  <w:style w:type="numbering" w:customStyle="1" w:styleId="NoList1113">
    <w:name w:val="No List1113"/>
    <w:next w:val="a2"/>
    <w:uiPriority w:val="99"/>
    <w:semiHidden/>
    <w:unhideWhenUsed/>
    <w:rsid w:val="00856175"/>
  </w:style>
  <w:style w:type="numbering" w:customStyle="1" w:styleId="NoList11113">
    <w:name w:val="No List11113"/>
    <w:next w:val="a2"/>
    <w:uiPriority w:val="99"/>
    <w:semiHidden/>
    <w:unhideWhenUsed/>
    <w:rsid w:val="00856175"/>
  </w:style>
  <w:style w:type="numbering" w:customStyle="1" w:styleId="NoList213">
    <w:name w:val="No List213"/>
    <w:next w:val="a2"/>
    <w:uiPriority w:val="99"/>
    <w:semiHidden/>
    <w:unhideWhenUsed/>
    <w:rsid w:val="00856175"/>
  </w:style>
  <w:style w:type="numbering" w:customStyle="1" w:styleId="NoList313">
    <w:name w:val="No List313"/>
    <w:next w:val="a2"/>
    <w:uiPriority w:val="99"/>
    <w:semiHidden/>
    <w:unhideWhenUsed/>
    <w:rsid w:val="00856175"/>
  </w:style>
  <w:style w:type="numbering" w:customStyle="1" w:styleId="NoList413">
    <w:name w:val="No List413"/>
    <w:next w:val="a2"/>
    <w:uiPriority w:val="99"/>
    <w:semiHidden/>
    <w:unhideWhenUsed/>
    <w:rsid w:val="00856175"/>
  </w:style>
  <w:style w:type="numbering" w:customStyle="1" w:styleId="NoList512">
    <w:name w:val="No List512"/>
    <w:next w:val="a2"/>
    <w:uiPriority w:val="99"/>
    <w:semiHidden/>
    <w:unhideWhenUsed/>
    <w:rsid w:val="00856175"/>
  </w:style>
  <w:style w:type="numbering" w:customStyle="1" w:styleId="NoList1212">
    <w:name w:val="No List1212"/>
    <w:next w:val="a2"/>
    <w:uiPriority w:val="99"/>
    <w:semiHidden/>
    <w:unhideWhenUsed/>
    <w:rsid w:val="00856175"/>
  </w:style>
  <w:style w:type="numbering" w:customStyle="1" w:styleId="NoList1122">
    <w:name w:val="No List1122"/>
    <w:next w:val="a2"/>
    <w:uiPriority w:val="99"/>
    <w:semiHidden/>
    <w:unhideWhenUsed/>
    <w:rsid w:val="00856175"/>
  </w:style>
  <w:style w:type="numbering" w:customStyle="1" w:styleId="NoList2112">
    <w:name w:val="No List2112"/>
    <w:next w:val="a2"/>
    <w:uiPriority w:val="99"/>
    <w:semiHidden/>
    <w:unhideWhenUsed/>
    <w:rsid w:val="00856175"/>
  </w:style>
  <w:style w:type="numbering" w:customStyle="1" w:styleId="NoList3112">
    <w:name w:val="No List3112"/>
    <w:next w:val="a2"/>
    <w:uiPriority w:val="99"/>
    <w:semiHidden/>
    <w:unhideWhenUsed/>
    <w:rsid w:val="00856175"/>
  </w:style>
  <w:style w:type="numbering" w:customStyle="1" w:styleId="NoList4112">
    <w:name w:val="No List4112"/>
    <w:next w:val="a2"/>
    <w:uiPriority w:val="99"/>
    <w:semiHidden/>
    <w:unhideWhenUsed/>
    <w:rsid w:val="00856175"/>
  </w:style>
  <w:style w:type="numbering" w:customStyle="1" w:styleId="NoList62">
    <w:name w:val="No List62"/>
    <w:next w:val="a2"/>
    <w:uiPriority w:val="99"/>
    <w:semiHidden/>
    <w:unhideWhenUsed/>
    <w:rsid w:val="00856175"/>
  </w:style>
  <w:style w:type="numbering" w:customStyle="1" w:styleId="NoList132">
    <w:name w:val="No List132"/>
    <w:next w:val="a2"/>
    <w:uiPriority w:val="99"/>
    <w:semiHidden/>
    <w:unhideWhenUsed/>
    <w:rsid w:val="00856175"/>
  </w:style>
  <w:style w:type="numbering" w:customStyle="1" w:styleId="NoList1132">
    <w:name w:val="No List1132"/>
    <w:next w:val="a2"/>
    <w:uiPriority w:val="99"/>
    <w:semiHidden/>
    <w:unhideWhenUsed/>
    <w:rsid w:val="00856175"/>
  </w:style>
  <w:style w:type="numbering" w:customStyle="1" w:styleId="NoList222">
    <w:name w:val="No List222"/>
    <w:next w:val="a2"/>
    <w:uiPriority w:val="99"/>
    <w:semiHidden/>
    <w:unhideWhenUsed/>
    <w:rsid w:val="00856175"/>
  </w:style>
  <w:style w:type="numbering" w:customStyle="1" w:styleId="NoList322">
    <w:name w:val="No List322"/>
    <w:next w:val="a2"/>
    <w:uiPriority w:val="99"/>
    <w:semiHidden/>
    <w:unhideWhenUsed/>
    <w:rsid w:val="00856175"/>
  </w:style>
  <w:style w:type="numbering" w:customStyle="1" w:styleId="NoList422">
    <w:name w:val="No List422"/>
    <w:next w:val="a2"/>
    <w:uiPriority w:val="99"/>
    <w:semiHidden/>
    <w:unhideWhenUsed/>
    <w:rsid w:val="00856175"/>
  </w:style>
  <w:style w:type="numbering" w:customStyle="1" w:styleId="NoList72">
    <w:name w:val="No List72"/>
    <w:next w:val="a2"/>
    <w:uiPriority w:val="99"/>
    <w:semiHidden/>
    <w:unhideWhenUsed/>
    <w:rsid w:val="00856175"/>
  </w:style>
  <w:style w:type="numbering" w:customStyle="1" w:styleId="NoList142">
    <w:name w:val="No List142"/>
    <w:next w:val="a2"/>
    <w:uiPriority w:val="99"/>
    <w:semiHidden/>
    <w:unhideWhenUsed/>
    <w:rsid w:val="00856175"/>
  </w:style>
  <w:style w:type="numbering" w:customStyle="1" w:styleId="NoList1142">
    <w:name w:val="No List1142"/>
    <w:next w:val="a2"/>
    <w:uiPriority w:val="99"/>
    <w:semiHidden/>
    <w:unhideWhenUsed/>
    <w:rsid w:val="00856175"/>
  </w:style>
  <w:style w:type="numbering" w:customStyle="1" w:styleId="NoList232">
    <w:name w:val="No List232"/>
    <w:next w:val="a2"/>
    <w:uiPriority w:val="99"/>
    <w:semiHidden/>
    <w:unhideWhenUsed/>
    <w:rsid w:val="00856175"/>
  </w:style>
  <w:style w:type="numbering" w:customStyle="1" w:styleId="NoList332">
    <w:name w:val="No List332"/>
    <w:next w:val="a2"/>
    <w:uiPriority w:val="99"/>
    <w:semiHidden/>
    <w:unhideWhenUsed/>
    <w:rsid w:val="00856175"/>
  </w:style>
  <w:style w:type="numbering" w:customStyle="1" w:styleId="NoList432">
    <w:name w:val="No List432"/>
    <w:next w:val="a2"/>
    <w:uiPriority w:val="99"/>
    <w:semiHidden/>
    <w:unhideWhenUsed/>
    <w:rsid w:val="00856175"/>
  </w:style>
  <w:style w:type="numbering" w:customStyle="1" w:styleId="NoList10">
    <w:name w:val="No List10"/>
    <w:next w:val="a2"/>
    <w:uiPriority w:val="99"/>
    <w:semiHidden/>
    <w:unhideWhenUsed/>
    <w:rsid w:val="00856175"/>
  </w:style>
  <w:style w:type="numbering" w:customStyle="1" w:styleId="NoList17">
    <w:name w:val="No List17"/>
    <w:next w:val="a2"/>
    <w:uiPriority w:val="99"/>
    <w:semiHidden/>
    <w:unhideWhenUsed/>
    <w:rsid w:val="00856175"/>
  </w:style>
  <w:style w:type="numbering" w:customStyle="1" w:styleId="NoList117">
    <w:name w:val="No List117"/>
    <w:next w:val="a2"/>
    <w:uiPriority w:val="99"/>
    <w:semiHidden/>
    <w:unhideWhenUsed/>
    <w:rsid w:val="00856175"/>
  </w:style>
  <w:style w:type="numbering" w:customStyle="1" w:styleId="NoList26">
    <w:name w:val="No List26"/>
    <w:next w:val="a2"/>
    <w:uiPriority w:val="99"/>
    <w:semiHidden/>
    <w:unhideWhenUsed/>
    <w:rsid w:val="00856175"/>
  </w:style>
  <w:style w:type="numbering" w:customStyle="1" w:styleId="NoList36">
    <w:name w:val="No List36"/>
    <w:next w:val="a2"/>
    <w:uiPriority w:val="99"/>
    <w:semiHidden/>
    <w:unhideWhenUsed/>
    <w:rsid w:val="00856175"/>
  </w:style>
  <w:style w:type="numbering" w:customStyle="1" w:styleId="NoList46">
    <w:name w:val="No List46"/>
    <w:next w:val="a2"/>
    <w:uiPriority w:val="99"/>
    <w:semiHidden/>
    <w:unhideWhenUsed/>
    <w:rsid w:val="00856175"/>
  </w:style>
  <w:style w:type="numbering" w:customStyle="1" w:styleId="NoList54">
    <w:name w:val="No List54"/>
    <w:next w:val="a2"/>
    <w:uiPriority w:val="99"/>
    <w:semiHidden/>
    <w:unhideWhenUsed/>
    <w:rsid w:val="00856175"/>
  </w:style>
  <w:style w:type="numbering" w:customStyle="1" w:styleId="NoList124">
    <w:name w:val="No List124"/>
    <w:next w:val="a2"/>
    <w:uiPriority w:val="99"/>
    <w:semiHidden/>
    <w:unhideWhenUsed/>
    <w:rsid w:val="00856175"/>
  </w:style>
  <w:style w:type="numbering" w:customStyle="1" w:styleId="NoList1114">
    <w:name w:val="No List1114"/>
    <w:next w:val="a2"/>
    <w:uiPriority w:val="99"/>
    <w:semiHidden/>
    <w:unhideWhenUsed/>
    <w:rsid w:val="00856175"/>
  </w:style>
  <w:style w:type="numbering" w:customStyle="1" w:styleId="NoList11114">
    <w:name w:val="No List11114"/>
    <w:next w:val="a2"/>
    <w:uiPriority w:val="99"/>
    <w:semiHidden/>
    <w:unhideWhenUsed/>
    <w:rsid w:val="00856175"/>
  </w:style>
  <w:style w:type="numbering" w:customStyle="1" w:styleId="NoList214">
    <w:name w:val="No List214"/>
    <w:next w:val="a2"/>
    <w:uiPriority w:val="99"/>
    <w:semiHidden/>
    <w:unhideWhenUsed/>
    <w:rsid w:val="00856175"/>
  </w:style>
  <w:style w:type="numbering" w:customStyle="1" w:styleId="NoList314">
    <w:name w:val="No List314"/>
    <w:next w:val="a2"/>
    <w:uiPriority w:val="99"/>
    <w:semiHidden/>
    <w:unhideWhenUsed/>
    <w:rsid w:val="00856175"/>
  </w:style>
  <w:style w:type="numbering" w:customStyle="1" w:styleId="NoList414">
    <w:name w:val="No List414"/>
    <w:next w:val="a2"/>
    <w:uiPriority w:val="99"/>
    <w:semiHidden/>
    <w:unhideWhenUsed/>
    <w:rsid w:val="00856175"/>
  </w:style>
  <w:style w:type="numbering" w:customStyle="1" w:styleId="NoList513">
    <w:name w:val="No List513"/>
    <w:next w:val="a2"/>
    <w:uiPriority w:val="99"/>
    <w:semiHidden/>
    <w:unhideWhenUsed/>
    <w:rsid w:val="00856175"/>
  </w:style>
  <w:style w:type="numbering" w:customStyle="1" w:styleId="NoList1213">
    <w:name w:val="No List1213"/>
    <w:next w:val="a2"/>
    <w:uiPriority w:val="99"/>
    <w:semiHidden/>
    <w:unhideWhenUsed/>
    <w:rsid w:val="00856175"/>
  </w:style>
  <w:style w:type="numbering" w:customStyle="1" w:styleId="NoList1123">
    <w:name w:val="No List1123"/>
    <w:next w:val="a2"/>
    <w:uiPriority w:val="99"/>
    <w:semiHidden/>
    <w:unhideWhenUsed/>
    <w:rsid w:val="00856175"/>
  </w:style>
  <w:style w:type="numbering" w:customStyle="1" w:styleId="NoList2113">
    <w:name w:val="No List2113"/>
    <w:next w:val="a2"/>
    <w:uiPriority w:val="99"/>
    <w:semiHidden/>
    <w:unhideWhenUsed/>
    <w:rsid w:val="00856175"/>
  </w:style>
  <w:style w:type="numbering" w:customStyle="1" w:styleId="NoList3113">
    <w:name w:val="No List3113"/>
    <w:next w:val="a2"/>
    <w:uiPriority w:val="99"/>
    <w:semiHidden/>
    <w:unhideWhenUsed/>
    <w:rsid w:val="00856175"/>
  </w:style>
  <w:style w:type="numbering" w:customStyle="1" w:styleId="NoList4113">
    <w:name w:val="No List4113"/>
    <w:next w:val="a2"/>
    <w:uiPriority w:val="99"/>
    <w:semiHidden/>
    <w:unhideWhenUsed/>
    <w:rsid w:val="00856175"/>
  </w:style>
  <w:style w:type="numbering" w:customStyle="1" w:styleId="NoList63">
    <w:name w:val="No List63"/>
    <w:next w:val="a2"/>
    <w:uiPriority w:val="99"/>
    <w:semiHidden/>
    <w:unhideWhenUsed/>
    <w:rsid w:val="00856175"/>
  </w:style>
  <w:style w:type="numbering" w:customStyle="1" w:styleId="NoList133">
    <w:name w:val="No List133"/>
    <w:next w:val="a2"/>
    <w:uiPriority w:val="99"/>
    <w:semiHidden/>
    <w:unhideWhenUsed/>
    <w:rsid w:val="00856175"/>
  </w:style>
  <w:style w:type="numbering" w:customStyle="1" w:styleId="NoList1133">
    <w:name w:val="No List1133"/>
    <w:next w:val="a2"/>
    <w:uiPriority w:val="99"/>
    <w:semiHidden/>
    <w:unhideWhenUsed/>
    <w:rsid w:val="00856175"/>
  </w:style>
  <w:style w:type="numbering" w:customStyle="1" w:styleId="NoList223">
    <w:name w:val="No List223"/>
    <w:next w:val="a2"/>
    <w:uiPriority w:val="99"/>
    <w:semiHidden/>
    <w:unhideWhenUsed/>
    <w:rsid w:val="00856175"/>
  </w:style>
  <w:style w:type="numbering" w:customStyle="1" w:styleId="NoList323">
    <w:name w:val="No List323"/>
    <w:next w:val="a2"/>
    <w:uiPriority w:val="99"/>
    <w:semiHidden/>
    <w:unhideWhenUsed/>
    <w:rsid w:val="00856175"/>
  </w:style>
  <w:style w:type="numbering" w:customStyle="1" w:styleId="NoList423">
    <w:name w:val="No List423"/>
    <w:next w:val="a2"/>
    <w:uiPriority w:val="99"/>
    <w:semiHidden/>
    <w:unhideWhenUsed/>
    <w:rsid w:val="00856175"/>
  </w:style>
  <w:style w:type="numbering" w:customStyle="1" w:styleId="NoList73">
    <w:name w:val="No List73"/>
    <w:next w:val="a2"/>
    <w:uiPriority w:val="99"/>
    <w:semiHidden/>
    <w:unhideWhenUsed/>
    <w:rsid w:val="00856175"/>
  </w:style>
  <w:style w:type="numbering" w:customStyle="1" w:styleId="NoList143">
    <w:name w:val="No List143"/>
    <w:next w:val="a2"/>
    <w:uiPriority w:val="99"/>
    <w:semiHidden/>
    <w:unhideWhenUsed/>
    <w:rsid w:val="00856175"/>
  </w:style>
  <w:style w:type="numbering" w:customStyle="1" w:styleId="NoList1143">
    <w:name w:val="No List1143"/>
    <w:next w:val="a2"/>
    <w:uiPriority w:val="99"/>
    <w:semiHidden/>
    <w:unhideWhenUsed/>
    <w:rsid w:val="00856175"/>
  </w:style>
  <w:style w:type="numbering" w:customStyle="1" w:styleId="NoList233">
    <w:name w:val="No List233"/>
    <w:next w:val="a2"/>
    <w:uiPriority w:val="99"/>
    <w:semiHidden/>
    <w:unhideWhenUsed/>
    <w:rsid w:val="00856175"/>
  </w:style>
  <w:style w:type="numbering" w:customStyle="1" w:styleId="NoList333">
    <w:name w:val="No List333"/>
    <w:next w:val="a2"/>
    <w:uiPriority w:val="99"/>
    <w:semiHidden/>
    <w:unhideWhenUsed/>
    <w:rsid w:val="00856175"/>
  </w:style>
  <w:style w:type="numbering" w:customStyle="1" w:styleId="NoList433">
    <w:name w:val="No List433"/>
    <w:next w:val="a2"/>
    <w:uiPriority w:val="99"/>
    <w:semiHidden/>
    <w:unhideWhenUsed/>
    <w:rsid w:val="00856175"/>
  </w:style>
  <w:style w:type="numbering" w:customStyle="1" w:styleId="NoList18">
    <w:name w:val="No List18"/>
    <w:next w:val="a2"/>
    <w:uiPriority w:val="99"/>
    <w:semiHidden/>
    <w:unhideWhenUsed/>
    <w:rsid w:val="00856175"/>
  </w:style>
  <w:style w:type="numbering" w:customStyle="1" w:styleId="NoList19">
    <w:name w:val="No List19"/>
    <w:next w:val="a2"/>
    <w:uiPriority w:val="99"/>
    <w:semiHidden/>
    <w:unhideWhenUsed/>
    <w:rsid w:val="00856175"/>
  </w:style>
  <w:style w:type="numbering" w:customStyle="1" w:styleId="NoList118">
    <w:name w:val="No List118"/>
    <w:next w:val="a2"/>
    <w:uiPriority w:val="99"/>
    <w:semiHidden/>
    <w:unhideWhenUsed/>
    <w:rsid w:val="00856175"/>
  </w:style>
  <w:style w:type="numbering" w:customStyle="1" w:styleId="NoList27">
    <w:name w:val="No List27"/>
    <w:next w:val="a2"/>
    <w:uiPriority w:val="99"/>
    <w:semiHidden/>
    <w:unhideWhenUsed/>
    <w:rsid w:val="00856175"/>
  </w:style>
  <w:style w:type="numbering" w:customStyle="1" w:styleId="NoList37">
    <w:name w:val="No List37"/>
    <w:next w:val="a2"/>
    <w:uiPriority w:val="99"/>
    <w:semiHidden/>
    <w:unhideWhenUsed/>
    <w:rsid w:val="00856175"/>
  </w:style>
  <w:style w:type="numbering" w:customStyle="1" w:styleId="NoList47">
    <w:name w:val="No List47"/>
    <w:next w:val="a2"/>
    <w:uiPriority w:val="99"/>
    <w:semiHidden/>
    <w:unhideWhenUsed/>
    <w:rsid w:val="00856175"/>
  </w:style>
  <w:style w:type="numbering" w:customStyle="1" w:styleId="NoList55">
    <w:name w:val="No List55"/>
    <w:next w:val="a2"/>
    <w:uiPriority w:val="99"/>
    <w:semiHidden/>
    <w:unhideWhenUsed/>
    <w:rsid w:val="00856175"/>
  </w:style>
  <w:style w:type="numbering" w:customStyle="1" w:styleId="NoList125">
    <w:name w:val="No List125"/>
    <w:next w:val="a2"/>
    <w:uiPriority w:val="99"/>
    <w:semiHidden/>
    <w:unhideWhenUsed/>
    <w:rsid w:val="00856175"/>
  </w:style>
  <w:style w:type="numbering" w:customStyle="1" w:styleId="NoList1115">
    <w:name w:val="No List1115"/>
    <w:next w:val="a2"/>
    <w:uiPriority w:val="99"/>
    <w:semiHidden/>
    <w:unhideWhenUsed/>
    <w:rsid w:val="00856175"/>
  </w:style>
  <w:style w:type="numbering" w:customStyle="1" w:styleId="NoList11115">
    <w:name w:val="No List11115"/>
    <w:next w:val="a2"/>
    <w:uiPriority w:val="99"/>
    <w:semiHidden/>
    <w:unhideWhenUsed/>
    <w:rsid w:val="00856175"/>
  </w:style>
  <w:style w:type="numbering" w:customStyle="1" w:styleId="NoList215">
    <w:name w:val="No List215"/>
    <w:next w:val="a2"/>
    <w:uiPriority w:val="99"/>
    <w:semiHidden/>
    <w:unhideWhenUsed/>
    <w:rsid w:val="00856175"/>
  </w:style>
  <w:style w:type="numbering" w:customStyle="1" w:styleId="NoList315">
    <w:name w:val="No List315"/>
    <w:next w:val="a2"/>
    <w:uiPriority w:val="99"/>
    <w:semiHidden/>
    <w:unhideWhenUsed/>
    <w:rsid w:val="00856175"/>
  </w:style>
  <w:style w:type="numbering" w:customStyle="1" w:styleId="NoList415">
    <w:name w:val="No List415"/>
    <w:next w:val="a2"/>
    <w:uiPriority w:val="99"/>
    <w:semiHidden/>
    <w:unhideWhenUsed/>
    <w:rsid w:val="00856175"/>
  </w:style>
  <w:style w:type="numbering" w:customStyle="1" w:styleId="NoList514">
    <w:name w:val="No List514"/>
    <w:next w:val="a2"/>
    <w:uiPriority w:val="99"/>
    <w:semiHidden/>
    <w:unhideWhenUsed/>
    <w:rsid w:val="00856175"/>
  </w:style>
  <w:style w:type="numbering" w:customStyle="1" w:styleId="NoList1214">
    <w:name w:val="No List1214"/>
    <w:next w:val="a2"/>
    <w:uiPriority w:val="99"/>
    <w:semiHidden/>
    <w:unhideWhenUsed/>
    <w:rsid w:val="00856175"/>
  </w:style>
  <w:style w:type="numbering" w:customStyle="1" w:styleId="NoList1124">
    <w:name w:val="No List1124"/>
    <w:next w:val="a2"/>
    <w:uiPriority w:val="99"/>
    <w:semiHidden/>
    <w:unhideWhenUsed/>
    <w:rsid w:val="00856175"/>
  </w:style>
  <w:style w:type="numbering" w:customStyle="1" w:styleId="NoList2114">
    <w:name w:val="No List2114"/>
    <w:next w:val="a2"/>
    <w:uiPriority w:val="99"/>
    <w:semiHidden/>
    <w:unhideWhenUsed/>
    <w:rsid w:val="00856175"/>
  </w:style>
  <w:style w:type="numbering" w:customStyle="1" w:styleId="NoList3114">
    <w:name w:val="No List3114"/>
    <w:next w:val="a2"/>
    <w:uiPriority w:val="99"/>
    <w:semiHidden/>
    <w:unhideWhenUsed/>
    <w:rsid w:val="00856175"/>
  </w:style>
  <w:style w:type="numbering" w:customStyle="1" w:styleId="NoList4114">
    <w:name w:val="No List4114"/>
    <w:next w:val="a2"/>
    <w:uiPriority w:val="99"/>
    <w:semiHidden/>
    <w:unhideWhenUsed/>
    <w:rsid w:val="00856175"/>
  </w:style>
  <w:style w:type="numbering" w:customStyle="1" w:styleId="NoList64">
    <w:name w:val="No List64"/>
    <w:next w:val="a2"/>
    <w:uiPriority w:val="99"/>
    <w:semiHidden/>
    <w:unhideWhenUsed/>
    <w:rsid w:val="00856175"/>
  </w:style>
  <w:style w:type="numbering" w:customStyle="1" w:styleId="NoList134">
    <w:name w:val="No List134"/>
    <w:next w:val="a2"/>
    <w:uiPriority w:val="99"/>
    <w:semiHidden/>
    <w:unhideWhenUsed/>
    <w:rsid w:val="00856175"/>
  </w:style>
  <w:style w:type="numbering" w:customStyle="1" w:styleId="NoList1134">
    <w:name w:val="No List1134"/>
    <w:next w:val="a2"/>
    <w:uiPriority w:val="99"/>
    <w:semiHidden/>
    <w:unhideWhenUsed/>
    <w:rsid w:val="00856175"/>
  </w:style>
  <w:style w:type="numbering" w:customStyle="1" w:styleId="NoList224">
    <w:name w:val="No List224"/>
    <w:next w:val="a2"/>
    <w:uiPriority w:val="99"/>
    <w:semiHidden/>
    <w:unhideWhenUsed/>
    <w:rsid w:val="00856175"/>
  </w:style>
  <w:style w:type="numbering" w:customStyle="1" w:styleId="NoList324">
    <w:name w:val="No List324"/>
    <w:next w:val="a2"/>
    <w:uiPriority w:val="99"/>
    <w:semiHidden/>
    <w:unhideWhenUsed/>
    <w:rsid w:val="00856175"/>
  </w:style>
  <w:style w:type="numbering" w:customStyle="1" w:styleId="NoList424">
    <w:name w:val="No List424"/>
    <w:next w:val="a2"/>
    <w:uiPriority w:val="99"/>
    <w:semiHidden/>
    <w:unhideWhenUsed/>
    <w:rsid w:val="00856175"/>
  </w:style>
  <w:style w:type="numbering" w:customStyle="1" w:styleId="NoList74">
    <w:name w:val="No List74"/>
    <w:next w:val="a2"/>
    <w:uiPriority w:val="99"/>
    <w:semiHidden/>
    <w:unhideWhenUsed/>
    <w:rsid w:val="00856175"/>
  </w:style>
  <w:style w:type="numbering" w:customStyle="1" w:styleId="NoList144">
    <w:name w:val="No List144"/>
    <w:next w:val="a2"/>
    <w:uiPriority w:val="99"/>
    <w:semiHidden/>
    <w:unhideWhenUsed/>
    <w:rsid w:val="00856175"/>
  </w:style>
  <w:style w:type="numbering" w:customStyle="1" w:styleId="NoList1144">
    <w:name w:val="No List1144"/>
    <w:next w:val="a2"/>
    <w:uiPriority w:val="99"/>
    <w:semiHidden/>
    <w:unhideWhenUsed/>
    <w:rsid w:val="00856175"/>
  </w:style>
  <w:style w:type="numbering" w:customStyle="1" w:styleId="NoList234">
    <w:name w:val="No List234"/>
    <w:next w:val="a2"/>
    <w:uiPriority w:val="99"/>
    <w:semiHidden/>
    <w:unhideWhenUsed/>
    <w:rsid w:val="00856175"/>
  </w:style>
  <w:style w:type="numbering" w:customStyle="1" w:styleId="NoList334">
    <w:name w:val="No List334"/>
    <w:next w:val="a2"/>
    <w:uiPriority w:val="99"/>
    <w:semiHidden/>
    <w:unhideWhenUsed/>
    <w:rsid w:val="00856175"/>
  </w:style>
  <w:style w:type="numbering" w:customStyle="1" w:styleId="NoList434">
    <w:name w:val="No List434"/>
    <w:next w:val="a2"/>
    <w:uiPriority w:val="99"/>
    <w:semiHidden/>
    <w:unhideWhenUsed/>
    <w:rsid w:val="00856175"/>
  </w:style>
  <w:style w:type="numbering" w:customStyle="1" w:styleId="NoList20">
    <w:name w:val="No List20"/>
    <w:next w:val="a2"/>
    <w:uiPriority w:val="99"/>
    <w:semiHidden/>
    <w:unhideWhenUsed/>
    <w:rsid w:val="003D5786"/>
  </w:style>
  <w:style w:type="numbering" w:customStyle="1" w:styleId="NoList110">
    <w:name w:val="No List110"/>
    <w:next w:val="a2"/>
    <w:uiPriority w:val="99"/>
    <w:semiHidden/>
    <w:unhideWhenUsed/>
    <w:rsid w:val="003D5786"/>
  </w:style>
  <w:style w:type="numbering" w:customStyle="1" w:styleId="NoList119">
    <w:name w:val="No List119"/>
    <w:next w:val="a2"/>
    <w:uiPriority w:val="99"/>
    <w:semiHidden/>
    <w:unhideWhenUsed/>
    <w:rsid w:val="003D5786"/>
  </w:style>
  <w:style w:type="numbering" w:customStyle="1" w:styleId="NoList1116">
    <w:name w:val="No List1116"/>
    <w:next w:val="a2"/>
    <w:uiPriority w:val="99"/>
    <w:semiHidden/>
    <w:unhideWhenUsed/>
    <w:rsid w:val="003D5786"/>
  </w:style>
  <w:style w:type="numbering" w:customStyle="1" w:styleId="NoList28">
    <w:name w:val="No List28"/>
    <w:next w:val="a2"/>
    <w:uiPriority w:val="99"/>
    <w:semiHidden/>
    <w:unhideWhenUsed/>
    <w:rsid w:val="003D5786"/>
  </w:style>
  <w:style w:type="numbering" w:customStyle="1" w:styleId="NoList38">
    <w:name w:val="No List38"/>
    <w:next w:val="a2"/>
    <w:uiPriority w:val="99"/>
    <w:semiHidden/>
    <w:unhideWhenUsed/>
    <w:rsid w:val="003D5786"/>
  </w:style>
  <w:style w:type="numbering" w:customStyle="1" w:styleId="NoList48">
    <w:name w:val="No List48"/>
    <w:next w:val="a2"/>
    <w:uiPriority w:val="99"/>
    <w:semiHidden/>
    <w:unhideWhenUsed/>
    <w:rsid w:val="003D5786"/>
  </w:style>
  <w:style w:type="numbering" w:customStyle="1" w:styleId="NoList56">
    <w:name w:val="No List56"/>
    <w:next w:val="a2"/>
    <w:uiPriority w:val="99"/>
    <w:semiHidden/>
    <w:unhideWhenUsed/>
    <w:rsid w:val="003D5786"/>
  </w:style>
  <w:style w:type="numbering" w:customStyle="1" w:styleId="NoList126">
    <w:name w:val="No List126"/>
    <w:next w:val="a2"/>
    <w:uiPriority w:val="99"/>
    <w:semiHidden/>
    <w:unhideWhenUsed/>
    <w:rsid w:val="003D5786"/>
  </w:style>
  <w:style w:type="numbering" w:customStyle="1" w:styleId="NoList11116">
    <w:name w:val="No List11116"/>
    <w:next w:val="a2"/>
    <w:uiPriority w:val="99"/>
    <w:semiHidden/>
    <w:unhideWhenUsed/>
    <w:rsid w:val="003D5786"/>
  </w:style>
  <w:style w:type="numbering" w:customStyle="1" w:styleId="NoList111112">
    <w:name w:val="No List111112"/>
    <w:next w:val="a2"/>
    <w:uiPriority w:val="99"/>
    <w:semiHidden/>
    <w:unhideWhenUsed/>
    <w:rsid w:val="003D5786"/>
  </w:style>
  <w:style w:type="numbering" w:customStyle="1" w:styleId="NoList216">
    <w:name w:val="No List216"/>
    <w:next w:val="a2"/>
    <w:uiPriority w:val="99"/>
    <w:semiHidden/>
    <w:unhideWhenUsed/>
    <w:rsid w:val="003D5786"/>
  </w:style>
  <w:style w:type="numbering" w:customStyle="1" w:styleId="NoList316">
    <w:name w:val="No List316"/>
    <w:next w:val="a2"/>
    <w:uiPriority w:val="99"/>
    <w:semiHidden/>
    <w:unhideWhenUsed/>
    <w:rsid w:val="003D5786"/>
  </w:style>
  <w:style w:type="numbering" w:customStyle="1" w:styleId="NoList416">
    <w:name w:val="No List416"/>
    <w:next w:val="a2"/>
    <w:uiPriority w:val="99"/>
    <w:semiHidden/>
    <w:unhideWhenUsed/>
    <w:rsid w:val="003D5786"/>
  </w:style>
  <w:style w:type="numbering" w:customStyle="1" w:styleId="NoList515">
    <w:name w:val="No List515"/>
    <w:next w:val="a2"/>
    <w:uiPriority w:val="99"/>
    <w:semiHidden/>
    <w:unhideWhenUsed/>
    <w:rsid w:val="003D5786"/>
  </w:style>
  <w:style w:type="numbering" w:customStyle="1" w:styleId="NoList1215">
    <w:name w:val="No List1215"/>
    <w:next w:val="a2"/>
    <w:uiPriority w:val="99"/>
    <w:semiHidden/>
    <w:unhideWhenUsed/>
    <w:rsid w:val="003D5786"/>
  </w:style>
  <w:style w:type="numbering" w:customStyle="1" w:styleId="NoList1125">
    <w:name w:val="No List1125"/>
    <w:next w:val="a2"/>
    <w:uiPriority w:val="99"/>
    <w:semiHidden/>
    <w:unhideWhenUsed/>
    <w:rsid w:val="003D5786"/>
  </w:style>
  <w:style w:type="numbering" w:customStyle="1" w:styleId="NoList2115">
    <w:name w:val="No List2115"/>
    <w:next w:val="a2"/>
    <w:uiPriority w:val="99"/>
    <w:semiHidden/>
    <w:unhideWhenUsed/>
    <w:rsid w:val="003D5786"/>
  </w:style>
  <w:style w:type="numbering" w:customStyle="1" w:styleId="NoList3115">
    <w:name w:val="No List3115"/>
    <w:next w:val="a2"/>
    <w:uiPriority w:val="99"/>
    <w:semiHidden/>
    <w:unhideWhenUsed/>
    <w:rsid w:val="003D5786"/>
  </w:style>
  <w:style w:type="numbering" w:customStyle="1" w:styleId="NoList4115">
    <w:name w:val="No List4115"/>
    <w:next w:val="a2"/>
    <w:uiPriority w:val="99"/>
    <w:semiHidden/>
    <w:unhideWhenUsed/>
    <w:rsid w:val="003D5786"/>
  </w:style>
  <w:style w:type="numbering" w:customStyle="1" w:styleId="NoList65">
    <w:name w:val="No List65"/>
    <w:next w:val="a2"/>
    <w:uiPriority w:val="99"/>
    <w:semiHidden/>
    <w:unhideWhenUsed/>
    <w:rsid w:val="003D5786"/>
  </w:style>
  <w:style w:type="numbering" w:customStyle="1" w:styleId="NoList135">
    <w:name w:val="No List135"/>
    <w:next w:val="a2"/>
    <w:uiPriority w:val="99"/>
    <w:semiHidden/>
    <w:unhideWhenUsed/>
    <w:rsid w:val="003D5786"/>
  </w:style>
  <w:style w:type="numbering" w:customStyle="1" w:styleId="NoList1135">
    <w:name w:val="No List1135"/>
    <w:next w:val="a2"/>
    <w:uiPriority w:val="99"/>
    <w:semiHidden/>
    <w:unhideWhenUsed/>
    <w:rsid w:val="003D5786"/>
  </w:style>
  <w:style w:type="numbering" w:customStyle="1" w:styleId="NoList225">
    <w:name w:val="No List225"/>
    <w:next w:val="a2"/>
    <w:uiPriority w:val="99"/>
    <w:semiHidden/>
    <w:unhideWhenUsed/>
    <w:rsid w:val="003D5786"/>
  </w:style>
  <w:style w:type="numbering" w:customStyle="1" w:styleId="NoList325">
    <w:name w:val="No List325"/>
    <w:next w:val="a2"/>
    <w:uiPriority w:val="99"/>
    <w:semiHidden/>
    <w:unhideWhenUsed/>
    <w:rsid w:val="003D5786"/>
  </w:style>
  <w:style w:type="numbering" w:customStyle="1" w:styleId="NoList425">
    <w:name w:val="No List425"/>
    <w:next w:val="a2"/>
    <w:uiPriority w:val="99"/>
    <w:semiHidden/>
    <w:unhideWhenUsed/>
    <w:rsid w:val="003D5786"/>
  </w:style>
  <w:style w:type="numbering" w:customStyle="1" w:styleId="NoList75">
    <w:name w:val="No List75"/>
    <w:next w:val="a2"/>
    <w:uiPriority w:val="99"/>
    <w:semiHidden/>
    <w:unhideWhenUsed/>
    <w:rsid w:val="003D5786"/>
  </w:style>
  <w:style w:type="numbering" w:customStyle="1" w:styleId="NoList145">
    <w:name w:val="No List145"/>
    <w:next w:val="a2"/>
    <w:uiPriority w:val="99"/>
    <w:semiHidden/>
    <w:unhideWhenUsed/>
    <w:rsid w:val="003D5786"/>
  </w:style>
  <w:style w:type="numbering" w:customStyle="1" w:styleId="NoList1145">
    <w:name w:val="No List1145"/>
    <w:next w:val="a2"/>
    <w:uiPriority w:val="99"/>
    <w:semiHidden/>
    <w:unhideWhenUsed/>
    <w:rsid w:val="003D5786"/>
  </w:style>
  <w:style w:type="numbering" w:customStyle="1" w:styleId="NoList235">
    <w:name w:val="No List235"/>
    <w:next w:val="a2"/>
    <w:uiPriority w:val="99"/>
    <w:semiHidden/>
    <w:unhideWhenUsed/>
    <w:rsid w:val="003D5786"/>
  </w:style>
  <w:style w:type="numbering" w:customStyle="1" w:styleId="NoList335">
    <w:name w:val="No List335"/>
    <w:next w:val="a2"/>
    <w:uiPriority w:val="99"/>
    <w:semiHidden/>
    <w:unhideWhenUsed/>
    <w:rsid w:val="003D5786"/>
  </w:style>
  <w:style w:type="numbering" w:customStyle="1" w:styleId="NoList435">
    <w:name w:val="No List435"/>
    <w:next w:val="a2"/>
    <w:uiPriority w:val="99"/>
    <w:semiHidden/>
    <w:unhideWhenUsed/>
    <w:rsid w:val="003D5786"/>
  </w:style>
  <w:style w:type="numbering" w:customStyle="1" w:styleId="NoList82">
    <w:name w:val="No List82"/>
    <w:next w:val="a2"/>
    <w:uiPriority w:val="99"/>
    <w:semiHidden/>
    <w:unhideWhenUsed/>
    <w:rsid w:val="003D5786"/>
  </w:style>
  <w:style w:type="numbering" w:customStyle="1" w:styleId="NoList152">
    <w:name w:val="No List152"/>
    <w:next w:val="a2"/>
    <w:uiPriority w:val="99"/>
    <w:semiHidden/>
    <w:unhideWhenUsed/>
    <w:rsid w:val="003D5786"/>
  </w:style>
  <w:style w:type="numbering" w:customStyle="1" w:styleId="NoList1152">
    <w:name w:val="No List1152"/>
    <w:next w:val="a2"/>
    <w:uiPriority w:val="99"/>
    <w:semiHidden/>
    <w:unhideWhenUsed/>
    <w:rsid w:val="003D5786"/>
  </w:style>
  <w:style w:type="numbering" w:customStyle="1" w:styleId="NoList242">
    <w:name w:val="No List242"/>
    <w:next w:val="a2"/>
    <w:uiPriority w:val="99"/>
    <w:semiHidden/>
    <w:unhideWhenUsed/>
    <w:rsid w:val="003D5786"/>
  </w:style>
  <w:style w:type="numbering" w:customStyle="1" w:styleId="NoList342">
    <w:name w:val="No List342"/>
    <w:next w:val="a2"/>
    <w:uiPriority w:val="99"/>
    <w:semiHidden/>
    <w:unhideWhenUsed/>
    <w:rsid w:val="003D5786"/>
  </w:style>
  <w:style w:type="numbering" w:customStyle="1" w:styleId="NoList442">
    <w:name w:val="No List442"/>
    <w:next w:val="a2"/>
    <w:uiPriority w:val="99"/>
    <w:semiHidden/>
    <w:unhideWhenUsed/>
    <w:rsid w:val="003D5786"/>
  </w:style>
  <w:style w:type="numbering" w:customStyle="1" w:styleId="NoList522">
    <w:name w:val="No List522"/>
    <w:next w:val="a2"/>
    <w:uiPriority w:val="99"/>
    <w:semiHidden/>
    <w:unhideWhenUsed/>
    <w:rsid w:val="003D5786"/>
  </w:style>
  <w:style w:type="numbering" w:customStyle="1" w:styleId="NoList1222">
    <w:name w:val="No List1222"/>
    <w:next w:val="a2"/>
    <w:uiPriority w:val="99"/>
    <w:semiHidden/>
    <w:unhideWhenUsed/>
    <w:rsid w:val="003D5786"/>
  </w:style>
  <w:style w:type="numbering" w:customStyle="1" w:styleId="NoList11122">
    <w:name w:val="No List11122"/>
    <w:next w:val="a2"/>
    <w:uiPriority w:val="99"/>
    <w:semiHidden/>
    <w:unhideWhenUsed/>
    <w:rsid w:val="003D5786"/>
  </w:style>
  <w:style w:type="numbering" w:customStyle="1" w:styleId="NoList111121">
    <w:name w:val="No List111121"/>
    <w:next w:val="a2"/>
    <w:uiPriority w:val="99"/>
    <w:semiHidden/>
    <w:unhideWhenUsed/>
    <w:rsid w:val="003D5786"/>
  </w:style>
  <w:style w:type="numbering" w:customStyle="1" w:styleId="NoList2122">
    <w:name w:val="No List2122"/>
    <w:next w:val="a2"/>
    <w:uiPriority w:val="99"/>
    <w:semiHidden/>
    <w:unhideWhenUsed/>
    <w:rsid w:val="003D5786"/>
  </w:style>
  <w:style w:type="numbering" w:customStyle="1" w:styleId="NoList3122">
    <w:name w:val="No List3122"/>
    <w:next w:val="a2"/>
    <w:uiPriority w:val="99"/>
    <w:semiHidden/>
    <w:unhideWhenUsed/>
    <w:rsid w:val="003D5786"/>
  </w:style>
  <w:style w:type="numbering" w:customStyle="1" w:styleId="NoList4122">
    <w:name w:val="No List4122"/>
    <w:next w:val="a2"/>
    <w:uiPriority w:val="99"/>
    <w:semiHidden/>
    <w:unhideWhenUsed/>
    <w:rsid w:val="003D5786"/>
  </w:style>
  <w:style w:type="numbering" w:customStyle="1" w:styleId="NoList5112">
    <w:name w:val="No List5112"/>
    <w:next w:val="a2"/>
    <w:uiPriority w:val="99"/>
    <w:semiHidden/>
    <w:unhideWhenUsed/>
    <w:rsid w:val="003D5786"/>
  </w:style>
  <w:style w:type="numbering" w:customStyle="1" w:styleId="NoList12112">
    <w:name w:val="No List12112"/>
    <w:next w:val="a2"/>
    <w:uiPriority w:val="99"/>
    <w:semiHidden/>
    <w:unhideWhenUsed/>
    <w:rsid w:val="003D5786"/>
  </w:style>
  <w:style w:type="numbering" w:customStyle="1" w:styleId="NoList11212">
    <w:name w:val="No List11212"/>
    <w:next w:val="a2"/>
    <w:uiPriority w:val="99"/>
    <w:semiHidden/>
    <w:unhideWhenUsed/>
    <w:rsid w:val="003D5786"/>
  </w:style>
  <w:style w:type="numbering" w:customStyle="1" w:styleId="NoList21112">
    <w:name w:val="No List21112"/>
    <w:next w:val="a2"/>
    <w:uiPriority w:val="99"/>
    <w:semiHidden/>
    <w:unhideWhenUsed/>
    <w:rsid w:val="003D5786"/>
  </w:style>
  <w:style w:type="numbering" w:customStyle="1" w:styleId="NoList31112">
    <w:name w:val="No List31112"/>
    <w:next w:val="a2"/>
    <w:uiPriority w:val="99"/>
    <w:semiHidden/>
    <w:unhideWhenUsed/>
    <w:rsid w:val="003D5786"/>
  </w:style>
  <w:style w:type="numbering" w:customStyle="1" w:styleId="NoList41112">
    <w:name w:val="No List41112"/>
    <w:next w:val="a2"/>
    <w:uiPriority w:val="99"/>
    <w:semiHidden/>
    <w:unhideWhenUsed/>
    <w:rsid w:val="003D5786"/>
  </w:style>
  <w:style w:type="numbering" w:customStyle="1" w:styleId="NoList612">
    <w:name w:val="No List612"/>
    <w:next w:val="a2"/>
    <w:uiPriority w:val="99"/>
    <w:semiHidden/>
    <w:unhideWhenUsed/>
    <w:rsid w:val="003D5786"/>
  </w:style>
  <w:style w:type="numbering" w:customStyle="1" w:styleId="NoList1312">
    <w:name w:val="No List1312"/>
    <w:next w:val="a2"/>
    <w:uiPriority w:val="99"/>
    <w:semiHidden/>
    <w:unhideWhenUsed/>
    <w:rsid w:val="003D5786"/>
  </w:style>
  <w:style w:type="numbering" w:customStyle="1" w:styleId="NoList11312">
    <w:name w:val="No List11312"/>
    <w:next w:val="a2"/>
    <w:uiPriority w:val="99"/>
    <w:semiHidden/>
    <w:unhideWhenUsed/>
    <w:rsid w:val="003D5786"/>
  </w:style>
  <w:style w:type="numbering" w:customStyle="1" w:styleId="NoList2212">
    <w:name w:val="No List2212"/>
    <w:next w:val="a2"/>
    <w:uiPriority w:val="99"/>
    <w:semiHidden/>
    <w:unhideWhenUsed/>
    <w:rsid w:val="003D5786"/>
  </w:style>
  <w:style w:type="numbering" w:customStyle="1" w:styleId="NoList3212">
    <w:name w:val="No List3212"/>
    <w:next w:val="a2"/>
    <w:uiPriority w:val="99"/>
    <w:semiHidden/>
    <w:unhideWhenUsed/>
    <w:rsid w:val="003D5786"/>
  </w:style>
  <w:style w:type="numbering" w:customStyle="1" w:styleId="NoList4212">
    <w:name w:val="No List4212"/>
    <w:next w:val="a2"/>
    <w:uiPriority w:val="99"/>
    <w:semiHidden/>
    <w:unhideWhenUsed/>
    <w:rsid w:val="003D5786"/>
  </w:style>
  <w:style w:type="numbering" w:customStyle="1" w:styleId="NoList712">
    <w:name w:val="No List712"/>
    <w:next w:val="a2"/>
    <w:uiPriority w:val="99"/>
    <w:semiHidden/>
    <w:unhideWhenUsed/>
    <w:rsid w:val="003D5786"/>
  </w:style>
  <w:style w:type="numbering" w:customStyle="1" w:styleId="NoList1412">
    <w:name w:val="No List1412"/>
    <w:next w:val="a2"/>
    <w:uiPriority w:val="99"/>
    <w:semiHidden/>
    <w:unhideWhenUsed/>
    <w:rsid w:val="003D5786"/>
  </w:style>
  <w:style w:type="numbering" w:customStyle="1" w:styleId="NoList11412">
    <w:name w:val="No List11412"/>
    <w:next w:val="a2"/>
    <w:uiPriority w:val="99"/>
    <w:semiHidden/>
    <w:unhideWhenUsed/>
    <w:rsid w:val="003D5786"/>
  </w:style>
  <w:style w:type="numbering" w:customStyle="1" w:styleId="NoList2312">
    <w:name w:val="No List2312"/>
    <w:next w:val="a2"/>
    <w:uiPriority w:val="99"/>
    <w:semiHidden/>
    <w:unhideWhenUsed/>
    <w:rsid w:val="003D5786"/>
  </w:style>
  <w:style w:type="numbering" w:customStyle="1" w:styleId="NoList3312">
    <w:name w:val="No List3312"/>
    <w:next w:val="a2"/>
    <w:uiPriority w:val="99"/>
    <w:semiHidden/>
    <w:unhideWhenUsed/>
    <w:rsid w:val="003D5786"/>
  </w:style>
  <w:style w:type="numbering" w:customStyle="1" w:styleId="NoList4312">
    <w:name w:val="No List4312"/>
    <w:next w:val="a2"/>
    <w:uiPriority w:val="99"/>
    <w:semiHidden/>
    <w:unhideWhenUsed/>
    <w:rsid w:val="003D5786"/>
  </w:style>
  <w:style w:type="numbering" w:customStyle="1" w:styleId="NoList91">
    <w:name w:val="No List91"/>
    <w:next w:val="a2"/>
    <w:uiPriority w:val="99"/>
    <w:semiHidden/>
    <w:unhideWhenUsed/>
    <w:rsid w:val="003D5786"/>
  </w:style>
  <w:style w:type="numbering" w:customStyle="1" w:styleId="NoList161">
    <w:name w:val="No List161"/>
    <w:next w:val="a2"/>
    <w:uiPriority w:val="99"/>
    <w:semiHidden/>
    <w:unhideWhenUsed/>
    <w:rsid w:val="003D5786"/>
  </w:style>
  <w:style w:type="numbering" w:customStyle="1" w:styleId="NoList1161">
    <w:name w:val="No List1161"/>
    <w:next w:val="a2"/>
    <w:uiPriority w:val="99"/>
    <w:semiHidden/>
    <w:unhideWhenUsed/>
    <w:rsid w:val="003D5786"/>
  </w:style>
  <w:style w:type="numbering" w:customStyle="1" w:styleId="NoList251">
    <w:name w:val="No List251"/>
    <w:next w:val="a2"/>
    <w:uiPriority w:val="99"/>
    <w:semiHidden/>
    <w:unhideWhenUsed/>
    <w:rsid w:val="003D5786"/>
  </w:style>
  <w:style w:type="numbering" w:customStyle="1" w:styleId="NoList351">
    <w:name w:val="No List351"/>
    <w:next w:val="a2"/>
    <w:uiPriority w:val="99"/>
    <w:semiHidden/>
    <w:unhideWhenUsed/>
    <w:rsid w:val="003D5786"/>
  </w:style>
  <w:style w:type="numbering" w:customStyle="1" w:styleId="NoList451">
    <w:name w:val="No List451"/>
    <w:next w:val="a2"/>
    <w:uiPriority w:val="99"/>
    <w:semiHidden/>
    <w:unhideWhenUsed/>
    <w:rsid w:val="003D5786"/>
  </w:style>
  <w:style w:type="numbering" w:customStyle="1" w:styleId="NoList531">
    <w:name w:val="No List531"/>
    <w:next w:val="a2"/>
    <w:uiPriority w:val="99"/>
    <w:semiHidden/>
    <w:unhideWhenUsed/>
    <w:rsid w:val="003D5786"/>
  </w:style>
  <w:style w:type="numbering" w:customStyle="1" w:styleId="NoList1231">
    <w:name w:val="No List1231"/>
    <w:next w:val="a2"/>
    <w:uiPriority w:val="99"/>
    <w:semiHidden/>
    <w:unhideWhenUsed/>
    <w:rsid w:val="003D5786"/>
  </w:style>
  <w:style w:type="numbering" w:customStyle="1" w:styleId="NoList11131">
    <w:name w:val="No List11131"/>
    <w:next w:val="a2"/>
    <w:uiPriority w:val="99"/>
    <w:semiHidden/>
    <w:unhideWhenUsed/>
    <w:rsid w:val="003D5786"/>
  </w:style>
  <w:style w:type="numbering" w:customStyle="1" w:styleId="NoList111131">
    <w:name w:val="No List111131"/>
    <w:next w:val="a2"/>
    <w:uiPriority w:val="99"/>
    <w:semiHidden/>
    <w:unhideWhenUsed/>
    <w:rsid w:val="003D5786"/>
  </w:style>
  <w:style w:type="numbering" w:customStyle="1" w:styleId="NoList2131">
    <w:name w:val="No List2131"/>
    <w:next w:val="a2"/>
    <w:uiPriority w:val="99"/>
    <w:semiHidden/>
    <w:unhideWhenUsed/>
    <w:rsid w:val="003D5786"/>
  </w:style>
  <w:style w:type="numbering" w:customStyle="1" w:styleId="NoList3131">
    <w:name w:val="No List3131"/>
    <w:next w:val="a2"/>
    <w:uiPriority w:val="99"/>
    <w:semiHidden/>
    <w:unhideWhenUsed/>
    <w:rsid w:val="003D5786"/>
  </w:style>
  <w:style w:type="numbering" w:customStyle="1" w:styleId="NoList4131">
    <w:name w:val="No List4131"/>
    <w:next w:val="a2"/>
    <w:uiPriority w:val="99"/>
    <w:semiHidden/>
    <w:unhideWhenUsed/>
    <w:rsid w:val="003D5786"/>
  </w:style>
  <w:style w:type="numbering" w:customStyle="1" w:styleId="NoList5121">
    <w:name w:val="No List5121"/>
    <w:next w:val="a2"/>
    <w:uiPriority w:val="99"/>
    <w:semiHidden/>
    <w:unhideWhenUsed/>
    <w:rsid w:val="003D5786"/>
  </w:style>
  <w:style w:type="numbering" w:customStyle="1" w:styleId="NoList12121">
    <w:name w:val="No List12121"/>
    <w:next w:val="a2"/>
    <w:uiPriority w:val="99"/>
    <w:semiHidden/>
    <w:unhideWhenUsed/>
    <w:rsid w:val="003D5786"/>
  </w:style>
  <w:style w:type="numbering" w:customStyle="1" w:styleId="NoList11221">
    <w:name w:val="No List11221"/>
    <w:next w:val="a2"/>
    <w:uiPriority w:val="99"/>
    <w:semiHidden/>
    <w:unhideWhenUsed/>
    <w:rsid w:val="003D5786"/>
  </w:style>
  <w:style w:type="numbering" w:customStyle="1" w:styleId="NoList21121">
    <w:name w:val="No List21121"/>
    <w:next w:val="a2"/>
    <w:uiPriority w:val="99"/>
    <w:semiHidden/>
    <w:unhideWhenUsed/>
    <w:rsid w:val="003D5786"/>
  </w:style>
  <w:style w:type="numbering" w:customStyle="1" w:styleId="NoList31121">
    <w:name w:val="No List31121"/>
    <w:next w:val="a2"/>
    <w:uiPriority w:val="99"/>
    <w:semiHidden/>
    <w:unhideWhenUsed/>
    <w:rsid w:val="003D5786"/>
  </w:style>
  <w:style w:type="numbering" w:customStyle="1" w:styleId="NoList41121">
    <w:name w:val="No List41121"/>
    <w:next w:val="a2"/>
    <w:uiPriority w:val="99"/>
    <w:semiHidden/>
    <w:unhideWhenUsed/>
    <w:rsid w:val="003D5786"/>
  </w:style>
  <w:style w:type="numbering" w:customStyle="1" w:styleId="NoList621">
    <w:name w:val="No List621"/>
    <w:next w:val="a2"/>
    <w:uiPriority w:val="99"/>
    <w:semiHidden/>
    <w:unhideWhenUsed/>
    <w:rsid w:val="003D5786"/>
  </w:style>
  <w:style w:type="numbering" w:customStyle="1" w:styleId="NoList1321">
    <w:name w:val="No List1321"/>
    <w:next w:val="a2"/>
    <w:uiPriority w:val="99"/>
    <w:semiHidden/>
    <w:unhideWhenUsed/>
    <w:rsid w:val="003D5786"/>
  </w:style>
  <w:style w:type="numbering" w:customStyle="1" w:styleId="NoList11321">
    <w:name w:val="No List11321"/>
    <w:next w:val="a2"/>
    <w:uiPriority w:val="99"/>
    <w:semiHidden/>
    <w:unhideWhenUsed/>
    <w:rsid w:val="003D5786"/>
  </w:style>
  <w:style w:type="numbering" w:customStyle="1" w:styleId="NoList2221">
    <w:name w:val="No List2221"/>
    <w:next w:val="a2"/>
    <w:uiPriority w:val="99"/>
    <w:semiHidden/>
    <w:unhideWhenUsed/>
    <w:rsid w:val="003D5786"/>
  </w:style>
  <w:style w:type="numbering" w:customStyle="1" w:styleId="NoList3221">
    <w:name w:val="No List3221"/>
    <w:next w:val="a2"/>
    <w:uiPriority w:val="99"/>
    <w:semiHidden/>
    <w:unhideWhenUsed/>
    <w:rsid w:val="003D5786"/>
  </w:style>
  <w:style w:type="numbering" w:customStyle="1" w:styleId="NoList4221">
    <w:name w:val="No List4221"/>
    <w:next w:val="a2"/>
    <w:uiPriority w:val="99"/>
    <w:semiHidden/>
    <w:unhideWhenUsed/>
    <w:rsid w:val="003D5786"/>
  </w:style>
  <w:style w:type="numbering" w:customStyle="1" w:styleId="NoList721">
    <w:name w:val="No List721"/>
    <w:next w:val="a2"/>
    <w:uiPriority w:val="99"/>
    <w:semiHidden/>
    <w:unhideWhenUsed/>
    <w:rsid w:val="003D5786"/>
  </w:style>
  <w:style w:type="numbering" w:customStyle="1" w:styleId="NoList1421">
    <w:name w:val="No List1421"/>
    <w:next w:val="a2"/>
    <w:uiPriority w:val="99"/>
    <w:semiHidden/>
    <w:unhideWhenUsed/>
    <w:rsid w:val="003D5786"/>
  </w:style>
  <w:style w:type="numbering" w:customStyle="1" w:styleId="NoList11421">
    <w:name w:val="No List11421"/>
    <w:next w:val="a2"/>
    <w:uiPriority w:val="99"/>
    <w:semiHidden/>
    <w:unhideWhenUsed/>
    <w:rsid w:val="003D5786"/>
  </w:style>
  <w:style w:type="numbering" w:customStyle="1" w:styleId="NoList2321">
    <w:name w:val="No List2321"/>
    <w:next w:val="a2"/>
    <w:uiPriority w:val="99"/>
    <w:semiHidden/>
    <w:unhideWhenUsed/>
    <w:rsid w:val="003D5786"/>
  </w:style>
  <w:style w:type="numbering" w:customStyle="1" w:styleId="NoList3321">
    <w:name w:val="No List3321"/>
    <w:next w:val="a2"/>
    <w:uiPriority w:val="99"/>
    <w:semiHidden/>
    <w:unhideWhenUsed/>
    <w:rsid w:val="003D5786"/>
  </w:style>
  <w:style w:type="numbering" w:customStyle="1" w:styleId="NoList4321">
    <w:name w:val="No List4321"/>
    <w:next w:val="a2"/>
    <w:uiPriority w:val="99"/>
    <w:semiHidden/>
    <w:unhideWhenUsed/>
    <w:rsid w:val="003D5786"/>
  </w:style>
  <w:style w:type="numbering" w:customStyle="1" w:styleId="NoList101">
    <w:name w:val="No List101"/>
    <w:next w:val="a2"/>
    <w:uiPriority w:val="99"/>
    <w:semiHidden/>
    <w:unhideWhenUsed/>
    <w:rsid w:val="003D5786"/>
  </w:style>
  <w:style w:type="numbering" w:customStyle="1" w:styleId="NoList171">
    <w:name w:val="No List171"/>
    <w:next w:val="a2"/>
    <w:uiPriority w:val="99"/>
    <w:semiHidden/>
    <w:unhideWhenUsed/>
    <w:rsid w:val="003D5786"/>
  </w:style>
  <w:style w:type="numbering" w:customStyle="1" w:styleId="NoList1171">
    <w:name w:val="No List1171"/>
    <w:next w:val="a2"/>
    <w:uiPriority w:val="99"/>
    <w:semiHidden/>
    <w:unhideWhenUsed/>
    <w:rsid w:val="003D5786"/>
  </w:style>
  <w:style w:type="numbering" w:customStyle="1" w:styleId="NoList261">
    <w:name w:val="No List261"/>
    <w:next w:val="a2"/>
    <w:uiPriority w:val="99"/>
    <w:semiHidden/>
    <w:unhideWhenUsed/>
    <w:rsid w:val="003D5786"/>
  </w:style>
  <w:style w:type="numbering" w:customStyle="1" w:styleId="NoList361">
    <w:name w:val="No List361"/>
    <w:next w:val="a2"/>
    <w:uiPriority w:val="99"/>
    <w:semiHidden/>
    <w:unhideWhenUsed/>
    <w:rsid w:val="003D5786"/>
  </w:style>
  <w:style w:type="numbering" w:customStyle="1" w:styleId="NoList461">
    <w:name w:val="No List461"/>
    <w:next w:val="a2"/>
    <w:uiPriority w:val="99"/>
    <w:semiHidden/>
    <w:unhideWhenUsed/>
    <w:rsid w:val="003D5786"/>
  </w:style>
  <w:style w:type="numbering" w:customStyle="1" w:styleId="NoList541">
    <w:name w:val="No List541"/>
    <w:next w:val="a2"/>
    <w:uiPriority w:val="99"/>
    <w:semiHidden/>
    <w:unhideWhenUsed/>
    <w:rsid w:val="003D5786"/>
  </w:style>
  <w:style w:type="numbering" w:customStyle="1" w:styleId="NoList1241">
    <w:name w:val="No List1241"/>
    <w:next w:val="a2"/>
    <w:uiPriority w:val="99"/>
    <w:semiHidden/>
    <w:unhideWhenUsed/>
    <w:rsid w:val="003D5786"/>
  </w:style>
  <w:style w:type="numbering" w:customStyle="1" w:styleId="NoList11141">
    <w:name w:val="No List11141"/>
    <w:next w:val="a2"/>
    <w:uiPriority w:val="99"/>
    <w:semiHidden/>
    <w:unhideWhenUsed/>
    <w:rsid w:val="003D5786"/>
  </w:style>
  <w:style w:type="numbering" w:customStyle="1" w:styleId="NoList111141">
    <w:name w:val="No List111141"/>
    <w:next w:val="a2"/>
    <w:uiPriority w:val="99"/>
    <w:semiHidden/>
    <w:unhideWhenUsed/>
    <w:rsid w:val="003D5786"/>
  </w:style>
  <w:style w:type="numbering" w:customStyle="1" w:styleId="NoList2141">
    <w:name w:val="No List2141"/>
    <w:next w:val="a2"/>
    <w:uiPriority w:val="99"/>
    <w:semiHidden/>
    <w:unhideWhenUsed/>
    <w:rsid w:val="003D5786"/>
  </w:style>
  <w:style w:type="numbering" w:customStyle="1" w:styleId="NoList3141">
    <w:name w:val="No List3141"/>
    <w:next w:val="a2"/>
    <w:uiPriority w:val="99"/>
    <w:semiHidden/>
    <w:unhideWhenUsed/>
    <w:rsid w:val="003D5786"/>
  </w:style>
  <w:style w:type="numbering" w:customStyle="1" w:styleId="NoList4141">
    <w:name w:val="No List4141"/>
    <w:next w:val="a2"/>
    <w:uiPriority w:val="99"/>
    <w:semiHidden/>
    <w:unhideWhenUsed/>
    <w:rsid w:val="003D5786"/>
  </w:style>
  <w:style w:type="numbering" w:customStyle="1" w:styleId="NoList5131">
    <w:name w:val="No List5131"/>
    <w:next w:val="a2"/>
    <w:uiPriority w:val="99"/>
    <w:semiHidden/>
    <w:unhideWhenUsed/>
    <w:rsid w:val="003D5786"/>
  </w:style>
  <w:style w:type="numbering" w:customStyle="1" w:styleId="NoList12131">
    <w:name w:val="No List12131"/>
    <w:next w:val="a2"/>
    <w:uiPriority w:val="99"/>
    <w:semiHidden/>
    <w:unhideWhenUsed/>
    <w:rsid w:val="003D5786"/>
  </w:style>
  <w:style w:type="numbering" w:customStyle="1" w:styleId="NoList11231">
    <w:name w:val="No List11231"/>
    <w:next w:val="a2"/>
    <w:uiPriority w:val="99"/>
    <w:semiHidden/>
    <w:unhideWhenUsed/>
    <w:rsid w:val="003D5786"/>
  </w:style>
  <w:style w:type="numbering" w:customStyle="1" w:styleId="NoList21131">
    <w:name w:val="No List21131"/>
    <w:next w:val="a2"/>
    <w:uiPriority w:val="99"/>
    <w:semiHidden/>
    <w:unhideWhenUsed/>
    <w:rsid w:val="003D5786"/>
  </w:style>
  <w:style w:type="numbering" w:customStyle="1" w:styleId="NoList31131">
    <w:name w:val="No List31131"/>
    <w:next w:val="a2"/>
    <w:uiPriority w:val="99"/>
    <w:semiHidden/>
    <w:unhideWhenUsed/>
    <w:rsid w:val="003D5786"/>
  </w:style>
  <w:style w:type="numbering" w:customStyle="1" w:styleId="NoList41131">
    <w:name w:val="No List41131"/>
    <w:next w:val="a2"/>
    <w:uiPriority w:val="99"/>
    <w:semiHidden/>
    <w:unhideWhenUsed/>
    <w:rsid w:val="003D5786"/>
  </w:style>
  <w:style w:type="numbering" w:customStyle="1" w:styleId="NoList631">
    <w:name w:val="No List631"/>
    <w:next w:val="a2"/>
    <w:uiPriority w:val="99"/>
    <w:semiHidden/>
    <w:unhideWhenUsed/>
    <w:rsid w:val="003D5786"/>
  </w:style>
  <w:style w:type="numbering" w:customStyle="1" w:styleId="NoList1331">
    <w:name w:val="No List1331"/>
    <w:next w:val="a2"/>
    <w:uiPriority w:val="99"/>
    <w:semiHidden/>
    <w:unhideWhenUsed/>
    <w:rsid w:val="003D5786"/>
  </w:style>
  <w:style w:type="numbering" w:customStyle="1" w:styleId="NoList11331">
    <w:name w:val="No List11331"/>
    <w:next w:val="a2"/>
    <w:uiPriority w:val="99"/>
    <w:semiHidden/>
    <w:unhideWhenUsed/>
    <w:rsid w:val="003D5786"/>
  </w:style>
  <w:style w:type="numbering" w:customStyle="1" w:styleId="NoList2231">
    <w:name w:val="No List2231"/>
    <w:next w:val="a2"/>
    <w:uiPriority w:val="99"/>
    <w:semiHidden/>
    <w:unhideWhenUsed/>
    <w:rsid w:val="003D5786"/>
  </w:style>
  <w:style w:type="numbering" w:customStyle="1" w:styleId="NoList3231">
    <w:name w:val="No List3231"/>
    <w:next w:val="a2"/>
    <w:uiPriority w:val="99"/>
    <w:semiHidden/>
    <w:unhideWhenUsed/>
    <w:rsid w:val="003D5786"/>
  </w:style>
  <w:style w:type="numbering" w:customStyle="1" w:styleId="NoList4231">
    <w:name w:val="No List4231"/>
    <w:next w:val="a2"/>
    <w:uiPriority w:val="99"/>
    <w:semiHidden/>
    <w:unhideWhenUsed/>
    <w:rsid w:val="003D5786"/>
  </w:style>
  <w:style w:type="numbering" w:customStyle="1" w:styleId="NoList731">
    <w:name w:val="No List731"/>
    <w:next w:val="a2"/>
    <w:uiPriority w:val="99"/>
    <w:semiHidden/>
    <w:unhideWhenUsed/>
    <w:rsid w:val="003D5786"/>
  </w:style>
  <w:style w:type="numbering" w:customStyle="1" w:styleId="NoList1431">
    <w:name w:val="No List1431"/>
    <w:next w:val="a2"/>
    <w:uiPriority w:val="99"/>
    <w:semiHidden/>
    <w:unhideWhenUsed/>
    <w:rsid w:val="003D5786"/>
  </w:style>
  <w:style w:type="numbering" w:customStyle="1" w:styleId="NoList11431">
    <w:name w:val="No List11431"/>
    <w:next w:val="a2"/>
    <w:uiPriority w:val="99"/>
    <w:semiHidden/>
    <w:unhideWhenUsed/>
    <w:rsid w:val="003D5786"/>
  </w:style>
  <w:style w:type="numbering" w:customStyle="1" w:styleId="NoList2331">
    <w:name w:val="No List2331"/>
    <w:next w:val="a2"/>
    <w:uiPriority w:val="99"/>
    <w:semiHidden/>
    <w:unhideWhenUsed/>
    <w:rsid w:val="003D5786"/>
  </w:style>
  <w:style w:type="numbering" w:customStyle="1" w:styleId="NoList3331">
    <w:name w:val="No List3331"/>
    <w:next w:val="a2"/>
    <w:uiPriority w:val="99"/>
    <w:semiHidden/>
    <w:unhideWhenUsed/>
    <w:rsid w:val="003D5786"/>
  </w:style>
  <w:style w:type="numbering" w:customStyle="1" w:styleId="NoList4331">
    <w:name w:val="No List4331"/>
    <w:next w:val="a2"/>
    <w:uiPriority w:val="99"/>
    <w:semiHidden/>
    <w:unhideWhenUsed/>
    <w:rsid w:val="003D5786"/>
  </w:style>
  <w:style w:type="numbering" w:customStyle="1" w:styleId="NoList181">
    <w:name w:val="No List181"/>
    <w:next w:val="a2"/>
    <w:uiPriority w:val="99"/>
    <w:semiHidden/>
    <w:unhideWhenUsed/>
    <w:rsid w:val="003D5786"/>
  </w:style>
  <w:style w:type="numbering" w:customStyle="1" w:styleId="NoList191">
    <w:name w:val="No List191"/>
    <w:next w:val="a2"/>
    <w:uiPriority w:val="99"/>
    <w:semiHidden/>
    <w:unhideWhenUsed/>
    <w:rsid w:val="003D5786"/>
  </w:style>
  <w:style w:type="numbering" w:customStyle="1" w:styleId="NoList1181">
    <w:name w:val="No List1181"/>
    <w:next w:val="a2"/>
    <w:uiPriority w:val="99"/>
    <w:semiHidden/>
    <w:unhideWhenUsed/>
    <w:rsid w:val="003D5786"/>
  </w:style>
  <w:style w:type="numbering" w:customStyle="1" w:styleId="NoList271">
    <w:name w:val="No List271"/>
    <w:next w:val="a2"/>
    <w:uiPriority w:val="99"/>
    <w:semiHidden/>
    <w:unhideWhenUsed/>
    <w:rsid w:val="003D5786"/>
  </w:style>
  <w:style w:type="numbering" w:customStyle="1" w:styleId="NoList371">
    <w:name w:val="No List371"/>
    <w:next w:val="a2"/>
    <w:uiPriority w:val="99"/>
    <w:semiHidden/>
    <w:unhideWhenUsed/>
    <w:rsid w:val="003D5786"/>
  </w:style>
  <w:style w:type="numbering" w:customStyle="1" w:styleId="NoList471">
    <w:name w:val="No List471"/>
    <w:next w:val="a2"/>
    <w:uiPriority w:val="99"/>
    <w:semiHidden/>
    <w:unhideWhenUsed/>
    <w:rsid w:val="003D5786"/>
  </w:style>
  <w:style w:type="numbering" w:customStyle="1" w:styleId="NoList551">
    <w:name w:val="No List551"/>
    <w:next w:val="a2"/>
    <w:uiPriority w:val="99"/>
    <w:semiHidden/>
    <w:unhideWhenUsed/>
    <w:rsid w:val="003D5786"/>
  </w:style>
  <w:style w:type="numbering" w:customStyle="1" w:styleId="NoList1251">
    <w:name w:val="No List1251"/>
    <w:next w:val="a2"/>
    <w:uiPriority w:val="99"/>
    <w:semiHidden/>
    <w:unhideWhenUsed/>
    <w:rsid w:val="003D5786"/>
  </w:style>
  <w:style w:type="numbering" w:customStyle="1" w:styleId="NoList11151">
    <w:name w:val="No List11151"/>
    <w:next w:val="a2"/>
    <w:uiPriority w:val="99"/>
    <w:semiHidden/>
    <w:unhideWhenUsed/>
    <w:rsid w:val="003D5786"/>
  </w:style>
  <w:style w:type="numbering" w:customStyle="1" w:styleId="NoList111151">
    <w:name w:val="No List111151"/>
    <w:next w:val="a2"/>
    <w:uiPriority w:val="99"/>
    <w:semiHidden/>
    <w:unhideWhenUsed/>
    <w:rsid w:val="003D5786"/>
  </w:style>
  <w:style w:type="numbering" w:customStyle="1" w:styleId="NoList2151">
    <w:name w:val="No List2151"/>
    <w:next w:val="a2"/>
    <w:uiPriority w:val="99"/>
    <w:semiHidden/>
    <w:unhideWhenUsed/>
    <w:rsid w:val="003D5786"/>
  </w:style>
  <w:style w:type="numbering" w:customStyle="1" w:styleId="NoList3151">
    <w:name w:val="No List3151"/>
    <w:next w:val="a2"/>
    <w:uiPriority w:val="99"/>
    <w:semiHidden/>
    <w:unhideWhenUsed/>
    <w:rsid w:val="003D5786"/>
  </w:style>
  <w:style w:type="numbering" w:customStyle="1" w:styleId="NoList4151">
    <w:name w:val="No List4151"/>
    <w:next w:val="a2"/>
    <w:uiPriority w:val="99"/>
    <w:semiHidden/>
    <w:unhideWhenUsed/>
    <w:rsid w:val="003D5786"/>
  </w:style>
  <w:style w:type="numbering" w:customStyle="1" w:styleId="NoList5141">
    <w:name w:val="No List5141"/>
    <w:next w:val="a2"/>
    <w:uiPriority w:val="99"/>
    <w:semiHidden/>
    <w:unhideWhenUsed/>
    <w:rsid w:val="003D5786"/>
  </w:style>
  <w:style w:type="numbering" w:customStyle="1" w:styleId="NoList12141">
    <w:name w:val="No List12141"/>
    <w:next w:val="a2"/>
    <w:uiPriority w:val="99"/>
    <w:semiHidden/>
    <w:unhideWhenUsed/>
    <w:rsid w:val="003D5786"/>
  </w:style>
  <w:style w:type="numbering" w:customStyle="1" w:styleId="NoList11241">
    <w:name w:val="No List11241"/>
    <w:next w:val="a2"/>
    <w:uiPriority w:val="99"/>
    <w:semiHidden/>
    <w:unhideWhenUsed/>
    <w:rsid w:val="003D5786"/>
  </w:style>
  <w:style w:type="numbering" w:customStyle="1" w:styleId="NoList21141">
    <w:name w:val="No List21141"/>
    <w:next w:val="a2"/>
    <w:uiPriority w:val="99"/>
    <w:semiHidden/>
    <w:unhideWhenUsed/>
    <w:rsid w:val="003D5786"/>
  </w:style>
  <w:style w:type="numbering" w:customStyle="1" w:styleId="NoList31141">
    <w:name w:val="No List31141"/>
    <w:next w:val="a2"/>
    <w:uiPriority w:val="99"/>
    <w:semiHidden/>
    <w:unhideWhenUsed/>
    <w:rsid w:val="003D5786"/>
  </w:style>
  <w:style w:type="numbering" w:customStyle="1" w:styleId="NoList41141">
    <w:name w:val="No List41141"/>
    <w:next w:val="a2"/>
    <w:uiPriority w:val="99"/>
    <w:semiHidden/>
    <w:unhideWhenUsed/>
    <w:rsid w:val="003D5786"/>
  </w:style>
  <w:style w:type="numbering" w:customStyle="1" w:styleId="NoList641">
    <w:name w:val="No List641"/>
    <w:next w:val="a2"/>
    <w:uiPriority w:val="99"/>
    <w:semiHidden/>
    <w:unhideWhenUsed/>
    <w:rsid w:val="003D5786"/>
  </w:style>
  <w:style w:type="numbering" w:customStyle="1" w:styleId="NoList1341">
    <w:name w:val="No List1341"/>
    <w:next w:val="a2"/>
    <w:uiPriority w:val="99"/>
    <w:semiHidden/>
    <w:unhideWhenUsed/>
    <w:rsid w:val="003D5786"/>
  </w:style>
  <w:style w:type="numbering" w:customStyle="1" w:styleId="NoList11341">
    <w:name w:val="No List11341"/>
    <w:next w:val="a2"/>
    <w:uiPriority w:val="99"/>
    <w:semiHidden/>
    <w:unhideWhenUsed/>
    <w:rsid w:val="003D5786"/>
  </w:style>
  <w:style w:type="numbering" w:customStyle="1" w:styleId="NoList2241">
    <w:name w:val="No List2241"/>
    <w:next w:val="a2"/>
    <w:uiPriority w:val="99"/>
    <w:semiHidden/>
    <w:unhideWhenUsed/>
    <w:rsid w:val="003D5786"/>
  </w:style>
  <w:style w:type="numbering" w:customStyle="1" w:styleId="NoList3241">
    <w:name w:val="No List3241"/>
    <w:next w:val="a2"/>
    <w:uiPriority w:val="99"/>
    <w:semiHidden/>
    <w:unhideWhenUsed/>
    <w:rsid w:val="003D5786"/>
  </w:style>
  <w:style w:type="numbering" w:customStyle="1" w:styleId="NoList4241">
    <w:name w:val="No List4241"/>
    <w:next w:val="a2"/>
    <w:uiPriority w:val="99"/>
    <w:semiHidden/>
    <w:unhideWhenUsed/>
    <w:rsid w:val="003D5786"/>
  </w:style>
  <w:style w:type="numbering" w:customStyle="1" w:styleId="NoList741">
    <w:name w:val="No List741"/>
    <w:next w:val="a2"/>
    <w:uiPriority w:val="99"/>
    <w:semiHidden/>
    <w:unhideWhenUsed/>
    <w:rsid w:val="003D5786"/>
  </w:style>
  <w:style w:type="numbering" w:customStyle="1" w:styleId="NoList1441">
    <w:name w:val="No List1441"/>
    <w:next w:val="a2"/>
    <w:uiPriority w:val="99"/>
    <w:semiHidden/>
    <w:unhideWhenUsed/>
    <w:rsid w:val="003D5786"/>
  </w:style>
  <w:style w:type="numbering" w:customStyle="1" w:styleId="NoList11441">
    <w:name w:val="No List11441"/>
    <w:next w:val="a2"/>
    <w:uiPriority w:val="99"/>
    <w:semiHidden/>
    <w:unhideWhenUsed/>
    <w:rsid w:val="003D5786"/>
  </w:style>
  <w:style w:type="numbering" w:customStyle="1" w:styleId="NoList2341">
    <w:name w:val="No List2341"/>
    <w:next w:val="a2"/>
    <w:uiPriority w:val="99"/>
    <w:semiHidden/>
    <w:unhideWhenUsed/>
    <w:rsid w:val="003D5786"/>
  </w:style>
  <w:style w:type="numbering" w:customStyle="1" w:styleId="NoList3341">
    <w:name w:val="No List3341"/>
    <w:next w:val="a2"/>
    <w:uiPriority w:val="99"/>
    <w:semiHidden/>
    <w:unhideWhenUsed/>
    <w:rsid w:val="003D5786"/>
  </w:style>
  <w:style w:type="numbering" w:customStyle="1" w:styleId="NoList4341">
    <w:name w:val="No List4341"/>
    <w:next w:val="a2"/>
    <w:uiPriority w:val="99"/>
    <w:semiHidden/>
    <w:unhideWhenUsed/>
    <w:rsid w:val="003D57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abic Transparent"/>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68F"/>
    <w:pPr>
      <w:bidi/>
    </w:pPr>
  </w:style>
  <w:style w:type="paragraph" w:styleId="Heading1">
    <w:name w:val="heading 1"/>
    <w:basedOn w:val="Normal"/>
    <w:next w:val="Normal"/>
    <w:link w:val="Heading1Char"/>
    <w:uiPriority w:val="9"/>
    <w:qFormat/>
    <w:rsid w:val="00296E08"/>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296E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96E0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57C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747E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747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747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747E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747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E08"/>
    <w:rPr>
      <w:rFonts w:asciiTheme="majorHAnsi" w:eastAsiaTheme="majorEastAsia" w:hAnsiTheme="majorHAnsi" w:cstheme="majorBidi"/>
      <w:b/>
      <w:bCs/>
      <w:color w:val="365F91" w:themeColor="accent1" w:themeShade="BF"/>
    </w:rPr>
  </w:style>
  <w:style w:type="character" w:customStyle="1" w:styleId="Heading2Char">
    <w:name w:val="Heading 2 Char"/>
    <w:basedOn w:val="DefaultParagraphFont"/>
    <w:link w:val="Heading2"/>
    <w:uiPriority w:val="9"/>
    <w:rsid w:val="00296E0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96E08"/>
    <w:rPr>
      <w:rFonts w:asciiTheme="majorHAnsi" w:eastAsiaTheme="majorEastAsia" w:hAnsiTheme="majorHAnsi" w:cstheme="majorBidi"/>
      <w:b/>
      <w:bCs/>
      <w:color w:val="4F81BD" w:themeColor="accent1"/>
    </w:rPr>
  </w:style>
  <w:style w:type="paragraph" w:styleId="FootnoteText">
    <w:name w:val="footnote text"/>
    <w:basedOn w:val="Normal"/>
    <w:link w:val="FootnoteTextChar"/>
    <w:autoRedefine/>
    <w:uiPriority w:val="99"/>
    <w:unhideWhenUsed/>
    <w:rsid w:val="00B521DB"/>
    <w:pPr>
      <w:spacing w:after="0" w:line="240" w:lineRule="auto"/>
      <w:ind w:left="22" w:firstLine="180"/>
      <w:jc w:val="both"/>
    </w:pPr>
    <w:rPr>
      <w:rFonts w:ascii="Times New Roman" w:eastAsia="Times New Roman" w:hAnsi="Times New Roman"/>
      <w:lang w:bidi="ar-JO"/>
    </w:rPr>
  </w:style>
  <w:style w:type="character" w:customStyle="1" w:styleId="FootnoteTextChar">
    <w:name w:val="Footnote Text Char"/>
    <w:basedOn w:val="DefaultParagraphFont"/>
    <w:link w:val="FootnoteText"/>
    <w:uiPriority w:val="99"/>
    <w:rsid w:val="00B521DB"/>
    <w:rPr>
      <w:rFonts w:ascii="Times New Roman" w:eastAsia="Times New Roman" w:hAnsi="Times New Roman"/>
      <w:lang w:bidi="ar-JO"/>
    </w:rPr>
  </w:style>
  <w:style w:type="character" w:styleId="FootnoteReference">
    <w:name w:val="footnote reference"/>
    <w:basedOn w:val="DefaultParagraphFont"/>
    <w:semiHidden/>
    <w:unhideWhenUsed/>
    <w:rsid w:val="00C94778"/>
    <w:rPr>
      <w:vertAlign w:val="superscript"/>
    </w:rPr>
  </w:style>
  <w:style w:type="paragraph" w:styleId="ListParagraph">
    <w:name w:val="List Paragraph"/>
    <w:basedOn w:val="Normal"/>
    <w:uiPriority w:val="34"/>
    <w:qFormat/>
    <w:rsid w:val="00296E08"/>
    <w:pPr>
      <w:ind w:left="720"/>
      <w:contextualSpacing/>
    </w:pPr>
  </w:style>
  <w:style w:type="paragraph" w:styleId="Header">
    <w:name w:val="header"/>
    <w:basedOn w:val="Normal"/>
    <w:link w:val="HeaderChar"/>
    <w:uiPriority w:val="99"/>
    <w:unhideWhenUsed/>
    <w:rsid w:val="00981D7B"/>
    <w:pPr>
      <w:tabs>
        <w:tab w:val="center" w:pos="4153"/>
        <w:tab w:val="right" w:pos="8306"/>
      </w:tabs>
      <w:spacing w:after="0" w:line="240" w:lineRule="auto"/>
    </w:pPr>
  </w:style>
  <w:style w:type="character" w:customStyle="1" w:styleId="HeaderChar">
    <w:name w:val="Header Char"/>
    <w:basedOn w:val="DefaultParagraphFont"/>
    <w:link w:val="Header"/>
    <w:uiPriority w:val="99"/>
    <w:rsid w:val="00981D7B"/>
  </w:style>
  <w:style w:type="paragraph" w:styleId="Footer">
    <w:name w:val="footer"/>
    <w:basedOn w:val="Normal"/>
    <w:link w:val="FooterChar"/>
    <w:uiPriority w:val="99"/>
    <w:unhideWhenUsed/>
    <w:rsid w:val="00981D7B"/>
    <w:pPr>
      <w:tabs>
        <w:tab w:val="center" w:pos="4153"/>
        <w:tab w:val="right" w:pos="8306"/>
      </w:tabs>
      <w:spacing w:after="0" w:line="240" w:lineRule="auto"/>
    </w:pPr>
  </w:style>
  <w:style w:type="character" w:customStyle="1" w:styleId="FooterChar">
    <w:name w:val="Footer Char"/>
    <w:basedOn w:val="DefaultParagraphFont"/>
    <w:link w:val="Footer"/>
    <w:uiPriority w:val="99"/>
    <w:rsid w:val="00981D7B"/>
  </w:style>
  <w:style w:type="paragraph" w:styleId="BalloonText">
    <w:name w:val="Balloon Text"/>
    <w:basedOn w:val="Normal"/>
    <w:link w:val="BalloonTextChar"/>
    <w:uiPriority w:val="99"/>
    <w:semiHidden/>
    <w:unhideWhenUsed/>
    <w:rsid w:val="009673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377"/>
    <w:rPr>
      <w:rFonts w:ascii="Tahoma" w:hAnsi="Tahoma" w:cs="Tahoma"/>
      <w:sz w:val="16"/>
      <w:szCs w:val="16"/>
    </w:rPr>
  </w:style>
  <w:style w:type="character" w:styleId="PlaceholderText">
    <w:name w:val="Placeholder Text"/>
    <w:basedOn w:val="DefaultParagraphFont"/>
    <w:uiPriority w:val="99"/>
    <w:semiHidden/>
    <w:rsid w:val="00FC7009"/>
    <w:rPr>
      <w:color w:val="808080"/>
    </w:rPr>
  </w:style>
  <w:style w:type="paragraph" w:styleId="Title">
    <w:name w:val="Title"/>
    <w:basedOn w:val="Normal"/>
    <w:next w:val="Normal"/>
    <w:link w:val="TitleChar"/>
    <w:uiPriority w:val="10"/>
    <w:qFormat/>
    <w:rsid w:val="00296E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6E08"/>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AC4E99"/>
    <w:pPr>
      <w:bidi w:val="0"/>
      <w:outlineLvl w:val="9"/>
    </w:pPr>
    <w:rPr>
      <w:lang w:eastAsia="ja-JP"/>
    </w:rPr>
  </w:style>
  <w:style w:type="paragraph" w:styleId="TOC1">
    <w:name w:val="toc 1"/>
    <w:basedOn w:val="Normal"/>
    <w:next w:val="Normal"/>
    <w:autoRedefine/>
    <w:uiPriority w:val="39"/>
    <w:unhideWhenUsed/>
    <w:qFormat/>
    <w:rsid w:val="00E86ABC"/>
    <w:pPr>
      <w:tabs>
        <w:tab w:val="right" w:leader="dot" w:pos="8493"/>
      </w:tabs>
      <w:spacing w:after="100"/>
    </w:pPr>
    <w:rPr>
      <w:b/>
      <w:bCs/>
      <w:noProof/>
      <w:color w:val="000000" w:themeColor="text1"/>
      <w:lang w:bidi="ar-JO"/>
    </w:rPr>
  </w:style>
  <w:style w:type="paragraph" w:styleId="TOC2">
    <w:name w:val="toc 2"/>
    <w:basedOn w:val="Normal"/>
    <w:next w:val="Normal"/>
    <w:autoRedefine/>
    <w:uiPriority w:val="39"/>
    <w:unhideWhenUsed/>
    <w:qFormat/>
    <w:rsid w:val="00B96947"/>
    <w:pPr>
      <w:tabs>
        <w:tab w:val="right" w:leader="dot" w:pos="8493"/>
      </w:tabs>
      <w:spacing w:after="100"/>
      <w:ind w:left="280"/>
    </w:pPr>
    <w:rPr>
      <w:b/>
      <w:bCs/>
      <w:noProof/>
      <w:lang w:bidi="ar-JO"/>
    </w:rPr>
  </w:style>
  <w:style w:type="paragraph" w:styleId="TOC3">
    <w:name w:val="toc 3"/>
    <w:basedOn w:val="Normal"/>
    <w:next w:val="Normal"/>
    <w:autoRedefine/>
    <w:uiPriority w:val="39"/>
    <w:unhideWhenUsed/>
    <w:qFormat/>
    <w:rsid w:val="00355C1F"/>
    <w:pPr>
      <w:tabs>
        <w:tab w:val="right" w:leader="dot" w:pos="8493"/>
      </w:tabs>
      <w:spacing w:after="100"/>
      <w:ind w:left="560"/>
    </w:pPr>
    <w:rPr>
      <w:noProof/>
    </w:rPr>
  </w:style>
  <w:style w:type="character" w:styleId="Hyperlink">
    <w:name w:val="Hyperlink"/>
    <w:basedOn w:val="DefaultParagraphFont"/>
    <w:uiPriority w:val="99"/>
    <w:unhideWhenUsed/>
    <w:rsid w:val="00AC4E99"/>
    <w:rPr>
      <w:color w:val="0000FF" w:themeColor="hyperlink"/>
      <w:u w:val="single"/>
    </w:rPr>
  </w:style>
  <w:style w:type="character" w:customStyle="1" w:styleId="Heading4Char">
    <w:name w:val="Heading 4 Char"/>
    <w:basedOn w:val="DefaultParagraphFont"/>
    <w:link w:val="Heading4"/>
    <w:uiPriority w:val="9"/>
    <w:rsid w:val="00757C2F"/>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035376"/>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35376"/>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35376"/>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35376"/>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35376"/>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35376"/>
    <w:pPr>
      <w:spacing w:after="100"/>
      <w:ind w:left="1760"/>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D32EB7"/>
  </w:style>
  <w:style w:type="paragraph" w:styleId="NoSpacing">
    <w:name w:val="No Spacing"/>
    <w:uiPriority w:val="1"/>
    <w:qFormat/>
    <w:rsid w:val="00057C5D"/>
    <w:pPr>
      <w:bidi/>
      <w:spacing w:after="0" w:line="240" w:lineRule="auto"/>
    </w:pPr>
  </w:style>
  <w:style w:type="paragraph" w:styleId="IntenseQuote">
    <w:name w:val="Intense Quote"/>
    <w:basedOn w:val="Normal"/>
    <w:next w:val="Normal"/>
    <w:link w:val="IntenseQuoteChar"/>
    <w:uiPriority w:val="30"/>
    <w:qFormat/>
    <w:rsid w:val="005B530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B530F"/>
    <w:rPr>
      <w:b/>
      <w:bCs/>
      <w:i/>
      <w:iCs/>
      <w:color w:val="4F81BD" w:themeColor="accent1"/>
    </w:rPr>
  </w:style>
  <w:style w:type="paragraph" w:styleId="Quote">
    <w:name w:val="Quote"/>
    <w:basedOn w:val="Normal"/>
    <w:next w:val="Normal"/>
    <w:link w:val="QuoteChar"/>
    <w:uiPriority w:val="29"/>
    <w:qFormat/>
    <w:rsid w:val="005B530F"/>
    <w:rPr>
      <w:i/>
      <w:iCs/>
      <w:color w:val="000000" w:themeColor="text1"/>
    </w:rPr>
  </w:style>
  <w:style w:type="character" w:customStyle="1" w:styleId="QuoteChar">
    <w:name w:val="Quote Char"/>
    <w:basedOn w:val="DefaultParagraphFont"/>
    <w:link w:val="Quote"/>
    <w:uiPriority w:val="29"/>
    <w:rsid w:val="005B530F"/>
    <w:rPr>
      <w:i/>
      <w:iCs/>
      <w:color w:val="000000" w:themeColor="text1"/>
    </w:rPr>
  </w:style>
  <w:style w:type="character" w:customStyle="1" w:styleId="Heading5Char">
    <w:name w:val="Heading 5 Char"/>
    <w:basedOn w:val="DefaultParagraphFont"/>
    <w:link w:val="Heading5"/>
    <w:uiPriority w:val="9"/>
    <w:rsid w:val="00B747E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747E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B747E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747E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B747EE"/>
    <w:rPr>
      <w:rFonts w:asciiTheme="majorHAnsi" w:eastAsiaTheme="majorEastAsia" w:hAnsiTheme="majorHAnsi" w:cstheme="majorBidi"/>
      <w:i/>
      <w:iCs/>
      <w:color w:val="404040" w:themeColor="text1" w:themeTint="BF"/>
      <w:sz w:val="20"/>
      <w:szCs w:val="20"/>
    </w:rPr>
  </w:style>
  <w:style w:type="character" w:styleId="IntenseReference">
    <w:name w:val="Intense Reference"/>
    <w:basedOn w:val="DefaultParagraphFont"/>
    <w:uiPriority w:val="32"/>
    <w:qFormat/>
    <w:rsid w:val="00B747EE"/>
    <w:rPr>
      <w:b/>
      <w:bCs/>
      <w:smallCaps/>
      <w:color w:val="C0504D" w:themeColor="accent2"/>
      <w:spacing w:val="5"/>
      <w:u w:val="single"/>
    </w:rPr>
  </w:style>
  <w:style w:type="character" w:styleId="BookTitle">
    <w:name w:val="Book Title"/>
    <w:basedOn w:val="DefaultParagraphFont"/>
    <w:uiPriority w:val="33"/>
    <w:qFormat/>
    <w:rsid w:val="00B747EE"/>
    <w:rPr>
      <w:b/>
      <w:bCs/>
      <w:smallCaps/>
      <w:spacing w:val="5"/>
    </w:rPr>
  </w:style>
  <w:style w:type="character" w:styleId="Emphasis">
    <w:name w:val="Emphasis"/>
    <w:basedOn w:val="DefaultParagraphFont"/>
    <w:uiPriority w:val="20"/>
    <w:qFormat/>
    <w:rsid w:val="00196C01"/>
    <w:rPr>
      <w:i/>
      <w:iCs/>
    </w:rPr>
  </w:style>
  <w:style w:type="paragraph" w:styleId="EndnoteText">
    <w:name w:val="endnote text"/>
    <w:basedOn w:val="Normal"/>
    <w:link w:val="EndnoteTextChar"/>
    <w:uiPriority w:val="99"/>
    <w:semiHidden/>
    <w:unhideWhenUsed/>
    <w:rsid w:val="006604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04EC"/>
    <w:rPr>
      <w:sz w:val="20"/>
      <w:szCs w:val="20"/>
    </w:rPr>
  </w:style>
  <w:style w:type="character" w:styleId="EndnoteReference">
    <w:name w:val="endnote reference"/>
    <w:basedOn w:val="DefaultParagraphFont"/>
    <w:uiPriority w:val="99"/>
    <w:semiHidden/>
    <w:unhideWhenUsed/>
    <w:rsid w:val="006604EC"/>
    <w:rPr>
      <w:vertAlign w:val="superscript"/>
    </w:rPr>
  </w:style>
  <w:style w:type="paragraph" w:styleId="Subtitle">
    <w:name w:val="Subtitle"/>
    <w:basedOn w:val="Normal"/>
    <w:next w:val="Normal"/>
    <w:link w:val="SubtitleChar"/>
    <w:uiPriority w:val="11"/>
    <w:qFormat/>
    <w:rsid w:val="00F010C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010C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441090"/>
    <w:rPr>
      <w:i/>
      <w:iCs/>
      <w:color w:val="808080" w:themeColor="text1" w:themeTint="7F"/>
    </w:rPr>
  </w:style>
  <w:style w:type="character" w:styleId="SubtleReference">
    <w:name w:val="Subtle Reference"/>
    <w:basedOn w:val="DefaultParagraphFont"/>
    <w:uiPriority w:val="31"/>
    <w:qFormat/>
    <w:rsid w:val="00441090"/>
    <w:rPr>
      <w:smallCaps/>
      <w:color w:val="C0504D" w:themeColor="accent2"/>
      <w:u w:val="single"/>
    </w:rPr>
  </w:style>
  <w:style w:type="paragraph" w:styleId="BodyTextIndent2">
    <w:name w:val="Body Text Indent 2"/>
    <w:basedOn w:val="Normal"/>
    <w:link w:val="BodyTextIndent2Char"/>
    <w:uiPriority w:val="99"/>
    <w:unhideWhenUsed/>
    <w:rsid w:val="007760BA"/>
    <w:pPr>
      <w:spacing w:after="120" w:line="480" w:lineRule="auto"/>
      <w:ind w:left="283"/>
    </w:pPr>
  </w:style>
  <w:style w:type="character" w:customStyle="1" w:styleId="BodyTextIndent2Char">
    <w:name w:val="Body Text Indent 2 Char"/>
    <w:basedOn w:val="DefaultParagraphFont"/>
    <w:link w:val="BodyTextIndent2"/>
    <w:uiPriority w:val="99"/>
    <w:rsid w:val="007760BA"/>
  </w:style>
  <w:style w:type="paragraph" w:styleId="BodyTextIndent">
    <w:name w:val="Body Text Indent"/>
    <w:basedOn w:val="Normal"/>
    <w:link w:val="BodyTextIndentChar"/>
    <w:uiPriority w:val="99"/>
    <w:semiHidden/>
    <w:unhideWhenUsed/>
    <w:rsid w:val="00FE49E3"/>
    <w:pPr>
      <w:spacing w:after="120"/>
      <w:ind w:left="283"/>
    </w:pPr>
  </w:style>
  <w:style w:type="character" w:customStyle="1" w:styleId="BodyTextIndentChar">
    <w:name w:val="Body Text Indent Char"/>
    <w:basedOn w:val="DefaultParagraphFont"/>
    <w:link w:val="BodyTextIndent"/>
    <w:uiPriority w:val="99"/>
    <w:semiHidden/>
    <w:rsid w:val="00FE49E3"/>
  </w:style>
  <w:style w:type="numbering" w:customStyle="1" w:styleId="NoList1">
    <w:name w:val="No List1"/>
    <w:next w:val="NoList"/>
    <w:uiPriority w:val="99"/>
    <w:semiHidden/>
    <w:unhideWhenUsed/>
    <w:rsid w:val="00E26E6D"/>
  </w:style>
  <w:style w:type="numbering" w:customStyle="1" w:styleId="NoList11">
    <w:name w:val="No List11"/>
    <w:next w:val="NoList"/>
    <w:uiPriority w:val="99"/>
    <w:semiHidden/>
    <w:unhideWhenUsed/>
    <w:rsid w:val="00E26E6D"/>
  </w:style>
  <w:style w:type="numbering" w:customStyle="1" w:styleId="NoList2">
    <w:name w:val="No List2"/>
    <w:next w:val="NoList"/>
    <w:uiPriority w:val="99"/>
    <w:semiHidden/>
    <w:unhideWhenUsed/>
    <w:rsid w:val="00E26E6D"/>
  </w:style>
  <w:style w:type="numbering" w:customStyle="1" w:styleId="NoList3">
    <w:name w:val="No List3"/>
    <w:next w:val="NoList"/>
    <w:uiPriority w:val="99"/>
    <w:semiHidden/>
    <w:unhideWhenUsed/>
    <w:rsid w:val="00E26E6D"/>
  </w:style>
  <w:style w:type="numbering" w:customStyle="1" w:styleId="NoList4">
    <w:name w:val="No List4"/>
    <w:next w:val="NoList"/>
    <w:uiPriority w:val="99"/>
    <w:semiHidden/>
    <w:unhideWhenUsed/>
    <w:rsid w:val="00E26E6D"/>
  </w:style>
  <w:style w:type="paragraph" w:styleId="NormalWeb">
    <w:name w:val="Normal (Web)"/>
    <w:basedOn w:val="Normal"/>
    <w:uiPriority w:val="99"/>
    <w:unhideWhenUsed/>
    <w:rsid w:val="00CD0F08"/>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5">
    <w:name w:val="No List5"/>
    <w:next w:val="NoList"/>
    <w:uiPriority w:val="99"/>
    <w:semiHidden/>
    <w:unhideWhenUsed/>
    <w:rsid w:val="004B6C41"/>
  </w:style>
  <w:style w:type="numbering" w:customStyle="1" w:styleId="NoList12">
    <w:name w:val="No List12"/>
    <w:next w:val="NoList"/>
    <w:uiPriority w:val="99"/>
    <w:semiHidden/>
    <w:unhideWhenUsed/>
    <w:rsid w:val="004B6C41"/>
  </w:style>
  <w:style w:type="numbering" w:customStyle="1" w:styleId="NoList111">
    <w:name w:val="No List111"/>
    <w:next w:val="NoList"/>
    <w:uiPriority w:val="99"/>
    <w:semiHidden/>
    <w:unhideWhenUsed/>
    <w:rsid w:val="004B6C41"/>
  </w:style>
  <w:style w:type="numbering" w:customStyle="1" w:styleId="NoList1111">
    <w:name w:val="No List1111"/>
    <w:next w:val="NoList"/>
    <w:uiPriority w:val="99"/>
    <w:semiHidden/>
    <w:unhideWhenUsed/>
    <w:rsid w:val="004B6C41"/>
  </w:style>
  <w:style w:type="numbering" w:customStyle="1" w:styleId="NoList21">
    <w:name w:val="No List21"/>
    <w:next w:val="NoList"/>
    <w:uiPriority w:val="99"/>
    <w:semiHidden/>
    <w:unhideWhenUsed/>
    <w:rsid w:val="004B6C41"/>
  </w:style>
  <w:style w:type="numbering" w:customStyle="1" w:styleId="NoList31">
    <w:name w:val="No List31"/>
    <w:next w:val="NoList"/>
    <w:uiPriority w:val="99"/>
    <w:semiHidden/>
    <w:unhideWhenUsed/>
    <w:rsid w:val="004B6C41"/>
  </w:style>
  <w:style w:type="numbering" w:customStyle="1" w:styleId="NoList41">
    <w:name w:val="No List41"/>
    <w:next w:val="NoList"/>
    <w:uiPriority w:val="99"/>
    <w:semiHidden/>
    <w:unhideWhenUsed/>
    <w:rsid w:val="004B6C41"/>
  </w:style>
  <w:style w:type="numbering" w:customStyle="1" w:styleId="NoList51">
    <w:name w:val="No List51"/>
    <w:next w:val="NoList"/>
    <w:uiPriority w:val="99"/>
    <w:semiHidden/>
    <w:unhideWhenUsed/>
    <w:rsid w:val="004B6C41"/>
  </w:style>
  <w:style w:type="numbering" w:customStyle="1" w:styleId="NoList121">
    <w:name w:val="No List121"/>
    <w:next w:val="NoList"/>
    <w:uiPriority w:val="99"/>
    <w:semiHidden/>
    <w:unhideWhenUsed/>
    <w:rsid w:val="004B6C41"/>
  </w:style>
  <w:style w:type="numbering" w:customStyle="1" w:styleId="NoList112">
    <w:name w:val="No List112"/>
    <w:next w:val="NoList"/>
    <w:uiPriority w:val="99"/>
    <w:semiHidden/>
    <w:unhideWhenUsed/>
    <w:rsid w:val="004B6C41"/>
  </w:style>
  <w:style w:type="numbering" w:customStyle="1" w:styleId="NoList211">
    <w:name w:val="No List211"/>
    <w:next w:val="NoList"/>
    <w:uiPriority w:val="99"/>
    <w:semiHidden/>
    <w:unhideWhenUsed/>
    <w:rsid w:val="004B6C41"/>
  </w:style>
  <w:style w:type="numbering" w:customStyle="1" w:styleId="NoList311">
    <w:name w:val="No List311"/>
    <w:next w:val="NoList"/>
    <w:uiPriority w:val="99"/>
    <w:semiHidden/>
    <w:unhideWhenUsed/>
    <w:rsid w:val="004B6C41"/>
  </w:style>
  <w:style w:type="numbering" w:customStyle="1" w:styleId="NoList411">
    <w:name w:val="No List411"/>
    <w:next w:val="NoList"/>
    <w:uiPriority w:val="99"/>
    <w:semiHidden/>
    <w:unhideWhenUsed/>
    <w:rsid w:val="004B6C41"/>
  </w:style>
  <w:style w:type="numbering" w:customStyle="1" w:styleId="NoList6">
    <w:name w:val="No List6"/>
    <w:next w:val="NoList"/>
    <w:uiPriority w:val="99"/>
    <w:semiHidden/>
    <w:unhideWhenUsed/>
    <w:rsid w:val="004B6C41"/>
  </w:style>
  <w:style w:type="numbering" w:customStyle="1" w:styleId="NoList13">
    <w:name w:val="No List13"/>
    <w:next w:val="NoList"/>
    <w:uiPriority w:val="99"/>
    <w:semiHidden/>
    <w:unhideWhenUsed/>
    <w:rsid w:val="004B6C41"/>
  </w:style>
  <w:style w:type="numbering" w:customStyle="1" w:styleId="NoList113">
    <w:name w:val="No List113"/>
    <w:next w:val="NoList"/>
    <w:uiPriority w:val="99"/>
    <w:semiHidden/>
    <w:unhideWhenUsed/>
    <w:rsid w:val="004B6C41"/>
  </w:style>
  <w:style w:type="numbering" w:customStyle="1" w:styleId="NoList22">
    <w:name w:val="No List22"/>
    <w:next w:val="NoList"/>
    <w:uiPriority w:val="99"/>
    <w:semiHidden/>
    <w:unhideWhenUsed/>
    <w:rsid w:val="004B6C41"/>
  </w:style>
  <w:style w:type="numbering" w:customStyle="1" w:styleId="NoList32">
    <w:name w:val="No List32"/>
    <w:next w:val="NoList"/>
    <w:uiPriority w:val="99"/>
    <w:semiHidden/>
    <w:unhideWhenUsed/>
    <w:rsid w:val="004B6C41"/>
  </w:style>
  <w:style w:type="numbering" w:customStyle="1" w:styleId="NoList42">
    <w:name w:val="No List42"/>
    <w:next w:val="NoList"/>
    <w:uiPriority w:val="99"/>
    <w:semiHidden/>
    <w:unhideWhenUsed/>
    <w:rsid w:val="004B6C41"/>
  </w:style>
  <w:style w:type="numbering" w:customStyle="1" w:styleId="NoList7">
    <w:name w:val="No List7"/>
    <w:next w:val="NoList"/>
    <w:uiPriority w:val="99"/>
    <w:semiHidden/>
    <w:unhideWhenUsed/>
    <w:rsid w:val="004B6C41"/>
  </w:style>
  <w:style w:type="numbering" w:customStyle="1" w:styleId="NoList14">
    <w:name w:val="No List14"/>
    <w:next w:val="NoList"/>
    <w:uiPriority w:val="99"/>
    <w:semiHidden/>
    <w:unhideWhenUsed/>
    <w:rsid w:val="004B6C41"/>
  </w:style>
  <w:style w:type="numbering" w:customStyle="1" w:styleId="NoList114">
    <w:name w:val="No List114"/>
    <w:next w:val="NoList"/>
    <w:uiPriority w:val="99"/>
    <w:semiHidden/>
    <w:unhideWhenUsed/>
    <w:rsid w:val="004B6C41"/>
  </w:style>
  <w:style w:type="numbering" w:customStyle="1" w:styleId="NoList23">
    <w:name w:val="No List23"/>
    <w:next w:val="NoList"/>
    <w:uiPriority w:val="99"/>
    <w:semiHidden/>
    <w:unhideWhenUsed/>
    <w:rsid w:val="004B6C41"/>
  </w:style>
  <w:style w:type="numbering" w:customStyle="1" w:styleId="NoList33">
    <w:name w:val="No List33"/>
    <w:next w:val="NoList"/>
    <w:uiPriority w:val="99"/>
    <w:semiHidden/>
    <w:unhideWhenUsed/>
    <w:rsid w:val="004B6C41"/>
  </w:style>
  <w:style w:type="numbering" w:customStyle="1" w:styleId="NoList43">
    <w:name w:val="No List43"/>
    <w:next w:val="NoList"/>
    <w:uiPriority w:val="99"/>
    <w:semiHidden/>
    <w:unhideWhenUsed/>
    <w:rsid w:val="004B6C41"/>
  </w:style>
  <w:style w:type="numbering" w:customStyle="1" w:styleId="NoList8">
    <w:name w:val="No List8"/>
    <w:next w:val="NoList"/>
    <w:uiPriority w:val="99"/>
    <w:semiHidden/>
    <w:unhideWhenUsed/>
    <w:rsid w:val="00856175"/>
  </w:style>
  <w:style w:type="numbering" w:customStyle="1" w:styleId="NoList15">
    <w:name w:val="No List15"/>
    <w:next w:val="NoList"/>
    <w:uiPriority w:val="99"/>
    <w:semiHidden/>
    <w:unhideWhenUsed/>
    <w:rsid w:val="00856175"/>
  </w:style>
  <w:style w:type="numbering" w:customStyle="1" w:styleId="NoList115">
    <w:name w:val="No List115"/>
    <w:next w:val="NoList"/>
    <w:uiPriority w:val="99"/>
    <w:semiHidden/>
    <w:unhideWhenUsed/>
    <w:rsid w:val="00856175"/>
  </w:style>
  <w:style w:type="numbering" w:customStyle="1" w:styleId="NoList1112">
    <w:name w:val="No List1112"/>
    <w:next w:val="NoList"/>
    <w:uiPriority w:val="99"/>
    <w:semiHidden/>
    <w:unhideWhenUsed/>
    <w:rsid w:val="00856175"/>
  </w:style>
  <w:style w:type="numbering" w:customStyle="1" w:styleId="NoList24">
    <w:name w:val="No List24"/>
    <w:next w:val="NoList"/>
    <w:uiPriority w:val="99"/>
    <w:semiHidden/>
    <w:unhideWhenUsed/>
    <w:rsid w:val="00856175"/>
  </w:style>
  <w:style w:type="numbering" w:customStyle="1" w:styleId="NoList34">
    <w:name w:val="No List34"/>
    <w:next w:val="NoList"/>
    <w:uiPriority w:val="99"/>
    <w:semiHidden/>
    <w:unhideWhenUsed/>
    <w:rsid w:val="00856175"/>
  </w:style>
  <w:style w:type="numbering" w:customStyle="1" w:styleId="NoList44">
    <w:name w:val="No List44"/>
    <w:next w:val="NoList"/>
    <w:uiPriority w:val="99"/>
    <w:semiHidden/>
    <w:unhideWhenUsed/>
    <w:rsid w:val="00856175"/>
  </w:style>
  <w:style w:type="numbering" w:customStyle="1" w:styleId="NoList52">
    <w:name w:val="No List52"/>
    <w:next w:val="NoList"/>
    <w:uiPriority w:val="99"/>
    <w:semiHidden/>
    <w:unhideWhenUsed/>
    <w:rsid w:val="00856175"/>
  </w:style>
  <w:style w:type="numbering" w:customStyle="1" w:styleId="NoList122">
    <w:name w:val="No List122"/>
    <w:next w:val="NoList"/>
    <w:uiPriority w:val="99"/>
    <w:semiHidden/>
    <w:unhideWhenUsed/>
    <w:rsid w:val="00856175"/>
  </w:style>
  <w:style w:type="numbering" w:customStyle="1" w:styleId="NoList11111">
    <w:name w:val="No List11111"/>
    <w:next w:val="NoList"/>
    <w:uiPriority w:val="99"/>
    <w:semiHidden/>
    <w:unhideWhenUsed/>
    <w:rsid w:val="00856175"/>
  </w:style>
  <w:style w:type="numbering" w:customStyle="1" w:styleId="NoList111111">
    <w:name w:val="No List111111"/>
    <w:next w:val="NoList"/>
    <w:uiPriority w:val="99"/>
    <w:semiHidden/>
    <w:unhideWhenUsed/>
    <w:rsid w:val="00856175"/>
  </w:style>
  <w:style w:type="numbering" w:customStyle="1" w:styleId="NoList212">
    <w:name w:val="No List212"/>
    <w:next w:val="NoList"/>
    <w:uiPriority w:val="99"/>
    <w:semiHidden/>
    <w:unhideWhenUsed/>
    <w:rsid w:val="00856175"/>
  </w:style>
  <w:style w:type="numbering" w:customStyle="1" w:styleId="NoList312">
    <w:name w:val="No List312"/>
    <w:next w:val="NoList"/>
    <w:uiPriority w:val="99"/>
    <w:semiHidden/>
    <w:unhideWhenUsed/>
    <w:rsid w:val="00856175"/>
  </w:style>
  <w:style w:type="numbering" w:customStyle="1" w:styleId="NoList412">
    <w:name w:val="No List412"/>
    <w:next w:val="NoList"/>
    <w:uiPriority w:val="99"/>
    <w:semiHidden/>
    <w:unhideWhenUsed/>
    <w:rsid w:val="00856175"/>
  </w:style>
  <w:style w:type="numbering" w:customStyle="1" w:styleId="NoList511">
    <w:name w:val="No List511"/>
    <w:next w:val="NoList"/>
    <w:uiPriority w:val="99"/>
    <w:semiHidden/>
    <w:unhideWhenUsed/>
    <w:rsid w:val="00856175"/>
  </w:style>
  <w:style w:type="numbering" w:customStyle="1" w:styleId="NoList1211">
    <w:name w:val="No List1211"/>
    <w:next w:val="NoList"/>
    <w:uiPriority w:val="99"/>
    <w:semiHidden/>
    <w:unhideWhenUsed/>
    <w:rsid w:val="00856175"/>
  </w:style>
  <w:style w:type="numbering" w:customStyle="1" w:styleId="NoList1121">
    <w:name w:val="No List1121"/>
    <w:next w:val="NoList"/>
    <w:uiPriority w:val="99"/>
    <w:semiHidden/>
    <w:unhideWhenUsed/>
    <w:rsid w:val="00856175"/>
  </w:style>
  <w:style w:type="numbering" w:customStyle="1" w:styleId="NoList2111">
    <w:name w:val="No List2111"/>
    <w:next w:val="NoList"/>
    <w:uiPriority w:val="99"/>
    <w:semiHidden/>
    <w:unhideWhenUsed/>
    <w:rsid w:val="00856175"/>
  </w:style>
  <w:style w:type="numbering" w:customStyle="1" w:styleId="NoList3111">
    <w:name w:val="No List3111"/>
    <w:next w:val="NoList"/>
    <w:uiPriority w:val="99"/>
    <w:semiHidden/>
    <w:unhideWhenUsed/>
    <w:rsid w:val="00856175"/>
  </w:style>
  <w:style w:type="numbering" w:customStyle="1" w:styleId="NoList4111">
    <w:name w:val="No List4111"/>
    <w:next w:val="NoList"/>
    <w:uiPriority w:val="99"/>
    <w:semiHidden/>
    <w:unhideWhenUsed/>
    <w:rsid w:val="00856175"/>
  </w:style>
  <w:style w:type="numbering" w:customStyle="1" w:styleId="NoList61">
    <w:name w:val="No List61"/>
    <w:next w:val="NoList"/>
    <w:uiPriority w:val="99"/>
    <w:semiHidden/>
    <w:unhideWhenUsed/>
    <w:rsid w:val="00856175"/>
  </w:style>
  <w:style w:type="numbering" w:customStyle="1" w:styleId="NoList131">
    <w:name w:val="No List131"/>
    <w:next w:val="NoList"/>
    <w:uiPriority w:val="99"/>
    <w:semiHidden/>
    <w:unhideWhenUsed/>
    <w:rsid w:val="00856175"/>
  </w:style>
  <w:style w:type="numbering" w:customStyle="1" w:styleId="NoList1131">
    <w:name w:val="No List1131"/>
    <w:next w:val="NoList"/>
    <w:uiPriority w:val="99"/>
    <w:semiHidden/>
    <w:unhideWhenUsed/>
    <w:rsid w:val="00856175"/>
  </w:style>
  <w:style w:type="numbering" w:customStyle="1" w:styleId="NoList221">
    <w:name w:val="No List221"/>
    <w:next w:val="NoList"/>
    <w:uiPriority w:val="99"/>
    <w:semiHidden/>
    <w:unhideWhenUsed/>
    <w:rsid w:val="00856175"/>
  </w:style>
  <w:style w:type="numbering" w:customStyle="1" w:styleId="NoList321">
    <w:name w:val="No List321"/>
    <w:next w:val="NoList"/>
    <w:uiPriority w:val="99"/>
    <w:semiHidden/>
    <w:unhideWhenUsed/>
    <w:rsid w:val="00856175"/>
  </w:style>
  <w:style w:type="numbering" w:customStyle="1" w:styleId="NoList421">
    <w:name w:val="No List421"/>
    <w:next w:val="NoList"/>
    <w:uiPriority w:val="99"/>
    <w:semiHidden/>
    <w:unhideWhenUsed/>
    <w:rsid w:val="00856175"/>
  </w:style>
  <w:style w:type="numbering" w:customStyle="1" w:styleId="NoList71">
    <w:name w:val="No List71"/>
    <w:next w:val="NoList"/>
    <w:uiPriority w:val="99"/>
    <w:semiHidden/>
    <w:unhideWhenUsed/>
    <w:rsid w:val="00856175"/>
  </w:style>
  <w:style w:type="numbering" w:customStyle="1" w:styleId="NoList141">
    <w:name w:val="No List141"/>
    <w:next w:val="NoList"/>
    <w:uiPriority w:val="99"/>
    <w:semiHidden/>
    <w:unhideWhenUsed/>
    <w:rsid w:val="00856175"/>
  </w:style>
  <w:style w:type="numbering" w:customStyle="1" w:styleId="NoList1141">
    <w:name w:val="No List1141"/>
    <w:next w:val="NoList"/>
    <w:uiPriority w:val="99"/>
    <w:semiHidden/>
    <w:unhideWhenUsed/>
    <w:rsid w:val="00856175"/>
  </w:style>
  <w:style w:type="numbering" w:customStyle="1" w:styleId="NoList231">
    <w:name w:val="No List231"/>
    <w:next w:val="NoList"/>
    <w:uiPriority w:val="99"/>
    <w:semiHidden/>
    <w:unhideWhenUsed/>
    <w:rsid w:val="00856175"/>
  </w:style>
  <w:style w:type="numbering" w:customStyle="1" w:styleId="NoList331">
    <w:name w:val="No List331"/>
    <w:next w:val="NoList"/>
    <w:uiPriority w:val="99"/>
    <w:semiHidden/>
    <w:unhideWhenUsed/>
    <w:rsid w:val="00856175"/>
  </w:style>
  <w:style w:type="numbering" w:customStyle="1" w:styleId="NoList431">
    <w:name w:val="No List431"/>
    <w:next w:val="NoList"/>
    <w:uiPriority w:val="99"/>
    <w:semiHidden/>
    <w:unhideWhenUsed/>
    <w:rsid w:val="00856175"/>
  </w:style>
  <w:style w:type="numbering" w:customStyle="1" w:styleId="NoList81">
    <w:name w:val="No List81"/>
    <w:next w:val="NoList"/>
    <w:uiPriority w:val="99"/>
    <w:semiHidden/>
    <w:unhideWhenUsed/>
    <w:rsid w:val="00856175"/>
  </w:style>
  <w:style w:type="numbering" w:customStyle="1" w:styleId="NoList151">
    <w:name w:val="No List151"/>
    <w:next w:val="NoList"/>
    <w:uiPriority w:val="99"/>
    <w:semiHidden/>
    <w:unhideWhenUsed/>
    <w:rsid w:val="00856175"/>
  </w:style>
  <w:style w:type="numbering" w:customStyle="1" w:styleId="NoList1151">
    <w:name w:val="No List1151"/>
    <w:next w:val="NoList"/>
    <w:uiPriority w:val="99"/>
    <w:semiHidden/>
    <w:unhideWhenUsed/>
    <w:rsid w:val="00856175"/>
  </w:style>
  <w:style w:type="numbering" w:customStyle="1" w:styleId="NoList241">
    <w:name w:val="No List241"/>
    <w:next w:val="NoList"/>
    <w:uiPriority w:val="99"/>
    <w:semiHidden/>
    <w:unhideWhenUsed/>
    <w:rsid w:val="00856175"/>
  </w:style>
  <w:style w:type="numbering" w:customStyle="1" w:styleId="NoList341">
    <w:name w:val="No List341"/>
    <w:next w:val="NoList"/>
    <w:uiPriority w:val="99"/>
    <w:semiHidden/>
    <w:unhideWhenUsed/>
    <w:rsid w:val="00856175"/>
  </w:style>
  <w:style w:type="numbering" w:customStyle="1" w:styleId="NoList441">
    <w:name w:val="No List441"/>
    <w:next w:val="NoList"/>
    <w:uiPriority w:val="99"/>
    <w:semiHidden/>
    <w:unhideWhenUsed/>
    <w:rsid w:val="00856175"/>
  </w:style>
  <w:style w:type="numbering" w:customStyle="1" w:styleId="NoList521">
    <w:name w:val="No List521"/>
    <w:next w:val="NoList"/>
    <w:uiPriority w:val="99"/>
    <w:semiHidden/>
    <w:unhideWhenUsed/>
    <w:rsid w:val="00856175"/>
  </w:style>
  <w:style w:type="numbering" w:customStyle="1" w:styleId="NoList1221">
    <w:name w:val="No List1221"/>
    <w:next w:val="NoList"/>
    <w:uiPriority w:val="99"/>
    <w:semiHidden/>
    <w:unhideWhenUsed/>
    <w:rsid w:val="00856175"/>
  </w:style>
  <w:style w:type="numbering" w:customStyle="1" w:styleId="NoList11121">
    <w:name w:val="No List11121"/>
    <w:next w:val="NoList"/>
    <w:uiPriority w:val="99"/>
    <w:semiHidden/>
    <w:unhideWhenUsed/>
    <w:rsid w:val="00856175"/>
  </w:style>
  <w:style w:type="numbering" w:customStyle="1" w:styleId="NoList11112">
    <w:name w:val="No List11112"/>
    <w:next w:val="NoList"/>
    <w:uiPriority w:val="99"/>
    <w:semiHidden/>
    <w:unhideWhenUsed/>
    <w:rsid w:val="00856175"/>
  </w:style>
  <w:style w:type="numbering" w:customStyle="1" w:styleId="NoList2121">
    <w:name w:val="No List2121"/>
    <w:next w:val="NoList"/>
    <w:uiPriority w:val="99"/>
    <w:semiHidden/>
    <w:unhideWhenUsed/>
    <w:rsid w:val="00856175"/>
  </w:style>
  <w:style w:type="numbering" w:customStyle="1" w:styleId="NoList3121">
    <w:name w:val="No List3121"/>
    <w:next w:val="NoList"/>
    <w:uiPriority w:val="99"/>
    <w:semiHidden/>
    <w:unhideWhenUsed/>
    <w:rsid w:val="00856175"/>
  </w:style>
  <w:style w:type="numbering" w:customStyle="1" w:styleId="NoList4121">
    <w:name w:val="No List4121"/>
    <w:next w:val="NoList"/>
    <w:uiPriority w:val="99"/>
    <w:semiHidden/>
    <w:unhideWhenUsed/>
    <w:rsid w:val="00856175"/>
  </w:style>
  <w:style w:type="numbering" w:customStyle="1" w:styleId="NoList5111">
    <w:name w:val="No List5111"/>
    <w:next w:val="NoList"/>
    <w:uiPriority w:val="99"/>
    <w:semiHidden/>
    <w:unhideWhenUsed/>
    <w:rsid w:val="00856175"/>
  </w:style>
  <w:style w:type="numbering" w:customStyle="1" w:styleId="NoList12111">
    <w:name w:val="No List12111"/>
    <w:next w:val="NoList"/>
    <w:uiPriority w:val="99"/>
    <w:semiHidden/>
    <w:unhideWhenUsed/>
    <w:rsid w:val="00856175"/>
  </w:style>
  <w:style w:type="numbering" w:customStyle="1" w:styleId="NoList11211">
    <w:name w:val="No List11211"/>
    <w:next w:val="NoList"/>
    <w:uiPriority w:val="99"/>
    <w:semiHidden/>
    <w:unhideWhenUsed/>
    <w:rsid w:val="00856175"/>
  </w:style>
  <w:style w:type="numbering" w:customStyle="1" w:styleId="NoList21111">
    <w:name w:val="No List21111"/>
    <w:next w:val="NoList"/>
    <w:uiPriority w:val="99"/>
    <w:semiHidden/>
    <w:unhideWhenUsed/>
    <w:rsid w:val="00856175"/>
  </w:style>
  <w:style w:type="numbering" w:customStyle="1" w:styleId="NoList31111">
    <w:name w:val="No List31111"/>
    <w:next w:val="NoList"/>
    <w:uiPriority w:val="99"/>
    <w:semiHidden/>
    <w:unhideWhenUsed/>
    <w:rsid w:val="00856175"/>
  </w:style>
  <w:style w:type="numbering" w:customStyle="1" w:styleId="NoList41111">
    <w:name w:val="No List41111"/>
    <w:next w:val="NoList"/>
    <w:uiPriority w:val="99"/>
    <w:semiHidden/>
    <w:unhideWhenUsed/>
    <w:rsid w:val="00856175"/>
  </w:style>
  <w:style w:type="numbering" w:customStyle="1" w:styleId="NoList611">
    <w:name w:val="No List611"/>
    <w:next w:val="NoList"/>
    <w:uiPriority w:val="99"/>
    <w:semiHidden/>
    <w:unhideWhenUsed/>
    <w:rsid w:val="00856175"/>
  </w:style>
  <w:style w:type="numbering" w:customStyle="1" w:styleId="NoList1311">
    <w:name w:val="No List1311"/>
    <w:next w:val="NoList"/>
    <w:uiPriority w:val="99"/>
    <w:semiHidden/>
    <w:unhideWhenUsed/>
    <w:rsid w:val="00856175"/>
  </w:style>
  <w:style w:type="numbering" w:customStyle="1" w:styleId="NoList11311">
    <w:name w:val="No List11311"/>
    <w:next w:val="NoList"/>
    <w:uiPriority w:val="99"/>
    <w:semiHidden/>
    <w:unhideWhenUsed/>
    <w:rsid w:val="00856175"/>
  </w:style>
  <w:style w:type="numbering" w:customStyle="1" w:styleId="NoList2211">
    <w:name w:val="No List2211"/>
    <w:next w:val="NoList"/>
    <w:uiPriority w:val="99"/>
    <w:semiHidden/>
    <w:unhideWhenUsed/>
    <w:rsid w:val="00856175"/>
  </w:style>
  <w:style w:type="numbering" w:customStyle="1" w:styleId="NoList3211">
    <w:name w:val="No List3211"/>
    <w:next w:val="NoList"/>
    <w:uiPriority w:val="99"/>
    <w:semiHidden/>
    <w:unhideWhenUsed/>
    <w:rsid w:val="00856175"/>
  </w:style>
  <w:style w:type="numbering" w:customStyle="1" w:styleId="NoList4211">
    <w:name w:val="No List4211"/>
    <w:next w:val="NoList"/>
    <w:uiPriority w:val="99"/>
    <w:semiHidden/>
    <w:unhideWhenUsed/>
    <w:rsid w:val="00856175"/>
  </w:style>
  <w:style w:type="numbering" w:customStyle="1" w:styleId="NoList711">
    <w:name w:val="No List711"/>
    <w:next w:val="NoList"/>
    <w:uiPriority w:val="99"/>
    <w:semiHidden/>
    <w:unhideWhenUsed/>
    <w:rsid w:val="00856175"/>
  </w:style>
  <w:style w:type="numbering" w:customStyle="1" w:styleId="NoList1411">
    <w:name w:val="No List1411"/>
    <w:next w:val="NoList"/>
    <w:uiPriority w:val="99"/>
    <w:semiHidden/>
    <w:unhideWhenUsed/>
    <w:rsid w:val="00856175"/>
  </w:style>
  <w:style w:type="numbering" w:customStyle="1" w:styleId="NoList11411">
    <w:name w:val="No List11411"/>
    <w:next w:val="NoList"/>
    <w:uiPriority w:val="99"/>
    <w:semiHidden/>
    <w:unhideWhenUsed/>
    <w:rsid w:val="00856175"/>
  </w:style>
  <w:style w:type="numbering" w:customStyle="1" w:styleId="NoList2311">
    <w:name w:val="No List2311"/>
    <w:next w:val="NoList"/>
    <w:uiPriority w:val="99"/>
    <w:semiHidden/>
    <w:unhideWhenUsed/>
    <w:rsid w:val="00856175"/>
  </w:style>
  <w:style w:type="numbering" w:customStyle="1" w:styleId="NoList3311">
    <w:name w:val="No List3311"/>
    <w:next w:val="NoList"/>
    <w:uiPriority w:val="99"/>
    <w:semiHidden/>
    <w:unhideWhenUsed/>
    <w:rsid w:val="00856175"/>
  </w:style>
  <w:style w:type="numbering" w:customStyle="1" w:styleId="NoList4311">
    <w:name w:val="No List4311"/>
    <w:next w:val="NoList"/>
    <w:uiPriority w:val="99"/>
    <w:semiHidden/>
    <w:unhideWhenUsed/>
    <w:rsid w:val="00856175"/>
  </w:style>
  <w:style w:type="numbering" w:customStyle="1" w:styleId="NoList9">
    <w:name w:val="No List9"/>
    <w:next w:val="NoList"/>
    <w:uiPriority w:val="99"/>
    <w:semiHidden/>
    <w:unhideWhenUsed/>
    <w:rsid w:val="00856175"/>
  </w:style>
  <w:style w:type="numbering" w:customStyle="1" w:styleId="NoList16">
    <w:name w:val="No List16"/>
    <w:next w:val="NoList"/>
    <w:uiPriority w:val="99"/>
    <w:semiHidden/>
    <w:unhideWhenUsed/>
    <w:rsid w:val="00856175"/>
  </w:style>
  <w:style w:type="numbering" w:customStyle="1" w:styleId="NoList116">
    <w:name w:val="No List116"/>
    <w:next w:val="NoList"/>
    <w:uiPriority w:val="99"/>
    <w:semiHidden/>
    <w:unhideWhenUsed/>
    <w:rsid w:val="00856175"/>
  </w:style>
  <w:style w:type="numbering" w:customStyle="1" w:styleId="NoList25">
    <w:name w:val="No List25"/>
    <w:next w:val="NoList"/>
    <w:uiPriority w:val="99"/>
    <w:semiHidden/>
    <w:unhideWhenUsed/>
    <w:rsid w:val="00856175"/>
  </w:style>
  <w:style w:type="numbering" w:customStyle="1" w:styleId="NoList35">
    <w:name w:val="No List35"/>
    <w:next w:val="NoList"/>
    <w:uiPriority w:val="99"/>
    <w:semiHidden/>
    <w:unhideWhenUsed/>
    <w:rsid w:val="00856175"/>
  </w:style>
  <w:style w:type="numbering" w:customStyle="1" w:styleId="NoList45">
    <w:name w:val="No List45"/>
    <w:next w:val="NoList"/>
    <w:uiPriority w:val="99"/>
    <w:semiHidden/>
    <w:unhideWhenUsed/>
    <w:rsid w:val="00856175"/>
  </w:style>
  <w:style w:type="numbering" w:customStyle="1" w:styleId="NoList53">
    <w:name w:val="No List53"/>
    <w:next w:val="NoList"/>
    <w:uiPriority w:val="99"/>
    <w:semiHidden/>
    <w:unhideWhenUsed/>
    <w:rsid w:val="00856175"/>
  </w:style>
  <w:style w:type="numbering" w:customStyle="1" w:styleId="NoList123">
    <w:name w:val="No List123"/>
    <w:next w:val="NoList"/>
    <w:uiPriority w:val="99"/>
    <w:semiHidden/>
    <w:unhideWhenUsed/>
    <w:rsid w:val="00856175"/>
  </w:style>
  <w:style w:type="numbering" w:customStyle="1" w:styleId="NoList1113">
    <w:name w:val="No List1113"/>
    <w:next w:val="NoList"/>
    <w:uiPriority w:val="99"/>
    <w:semiHidden/>
    <w:unhideWhenUsed/>
    <w:rsid w:val="00856175"/>
  </w:style>
  <w:style w:type="numbering" w:customStyle="1" w:styleId="NoList11113">
    <w:name w:val="No List11113"/>
    <w:next w:val="NoList"/>
    <w:uiPriority w:val="99"/>
    <w:semiHidden/>
    <w:unhideWhenUsed/>
    <w:rsid w:val="00856175"/>
  </w:style>
  <w:style w:type="numbering" w:customStyle="1" w:styleId="NoList213">
    <w:name w:val="No List213"/>
    <w:next w:val="NoList"/>
    <w:uiPriority w:val="99"/>
    <w:semiHidden/>
    <w:unhideWhenUsed/>
    <w:rsid w:val="00856175"/>
  </w:style>
  <w:style w:type="numbering" w:customStyle="1" w:styleId="NoList313">
    <w:name w:val="No List313"/>
    <w:next w:val="NoList"/>
    <w:uiPriority w:val="99"/>
    <w:semiHidden/>
    <w:unhideWhenUsed/>
    <w:rsid w:val="00856175"/>
  </w:style>
  <w:style w:type="numbering" w:customStyle="1" w:styleId="NoList413">
    <w:name w:val="No List413"/>
    <w:next w:val="NoList"/>
    <w:uiPriority w:val="99"/>
    <w:semiHidden/>
    <w:unhideWhenUsed/>
    <w:rsid w:val="00856175"/>
  </w:style>
  <w:style w:type="numbering" w:customStyle="1" w:styleId="NoList512">
    <w:name w:val="No List512"/>
    <w:next w:val="NoList"/>
    <w:uiPriority w:val="99"/>
    <w:semiHidden/>
    <w:unhideWhenUsed/>
    <w:rsid w:val="00856175"/>
  </w:style>
  <w:style w:type="numbering" w:customStyle="1" w:styleId="NoList1212">
    <w:name w:val="No List1212"/>
    <w:next w:val="NoList"/>
    <w:uiPriority w:val="99"/>
    <w:semiHidden/>
    <w:unhideWhenUsed/>
    <w:rsid w:val="00856175"/>
  </w:style>
  <w:style w:type="numbering" w:customStyle="1" w:styleId="NoList1122">
    <w:name w:val="No List1122"/>
    <w:next w:val="NoList"/>
    <w:uiPriority w:val="99"/>
    <w:semiHidden/>
    <w:unhideWhenUsed/>
    <w:rsid w:val="00856175"/>
  </w:style>
  <w:style w:type="numbering" w:customStyle="1" w:styleId="NoList2112">
    <w:name w:val="No List2112"/>
    <w:next w:val="NoList"/>
    <w:uiPriority w:val="99"/>
    <w:semiHidden/>
    <w:unhideWhenUsed/>
    <w:rsid w:val="00856175"/>
  </w:style>
  <w:style w:type="numbering" w:customStyle="1" w:styleId="NoList3112">
    <w:name w:val="No List3112"/>
    <w:next w:val="NoList"/>
    <w:uiPriority w:val="99"/>
    <w:semiHidden/>
    <w:unhideWhenUsed/>
    <w:rsid w:val="00856175"/>
  </w:style>
  <w:style w:type="numbering" w:customStyle="1" w:styleId="NoList4112">
    <w:name w:val="No List4112"/>
    <w:next w:val="NoList"/>
    <w:uiPriority w:val="99"/>
    <w:semiHidden/>
    <w:unhideWhenUsed/>
    <w:rsid w:val="00856175"/>
  </w:style>
  <w:style w:type="numbering" w:customStyle="1" w:styleId="NoList62">
    <w:name w:val="No List62"/>
    <w:next w:val="NoList"/>
    <w:uiPriority w:val="99"/>
    <w:semiHidden/>
    <w:unhideWhenUsed/>
    <w:rsid w:val="00856175"/>
  </w:style>
  <w:style w:type="numbering" w:customStyle="1" w:styleId="NoList132">
    <w:name w:val="No List132"/>
    <w:next w:val="NoList"/>
    <w:uiPriority w:val="99"/>
    <w:semiHidden/>
    <w:unhideWhenUsed/>
    <w:rsid w:val="00856175"/>
  </w:style>
  <w:style w:type="numbering" w:customStyle="1" w:styleId="NoList1132">
    <w:name w:val="No List1132"/>
    <w:next w:val="NoList"/>
    <w:uiPriority w:val="99"/>
    <w:semiHidden/>
    <w:unhideWhenUsed/>
    <w:rsid w:val="00856175"/>
  </w:style>
  <w:style w:type="numbering" w:customStyle="1" w:styleId="NoList222">
    <w:name w:val="No List222"/>
    <w:next w:val="NoList"/>
    <w:uiPriority w:val="99"/>
    <w:semiHidden/>
    <w:unhideWhenUsed/>
    <w:rsid w:val="00856175"/>
  </w:style>
  <w:style w:type="numbering" w:customStyle="1" w:styleId="NoList322">
    <w:name w:val="No List322"/>
    <w:next w:val="NoList"/>
    <w:uiPriority w:val="99"/>
    <w:semiHidden/>
    <w:unhideWhenUsed/>
    <w:rsid w:val="00856175"/>
  </w:style>
  <w:style w:type="numbering" w:customStyle="1" w:styleId="NoList422">
    <w:name w:val="No List422"/>
    <w:next w:val="NoList"/>
    <w:uiPriority w:val="99"/>
    <w:semiHidden/>
    <w:unhideWhenUsed/>
    <w:rsid w:val="00856175"/>
  </w:style>
  <w:style w:type="numbering" w:customStyle="1" w:styleId="NoList72">
    <w:name w:val="No List72"/>
    <w:next w:val="NoList"/>
    <w:uiPriority w:val="99"/>
    <w:semiHidden/>
    <w:unhideWhenUsed/>
    <w:rsid w:val="00856175"/>
  </w:style>
  <w:style w:type="numbering" w:customStyle="1" w:styleId="NoList142">
    <w:name w:val="No List142"/>
    <w:next w:val="NoList"/>
    <w:uiPriority w:val="99"/>
    <w:semiHidden/>
    <w:unhideWhenUsed/>
    <w:rsid w:val="00856175"/>
  </w:style>
  <w:style w:type="numbering" w:customStyle="1" w:styleId="NoList1142">
    <w:name w:val="No List1142"/>
    <w:next w:val="NoList"/>
    <w:uiPriority w:val="99"/>
    <w:semiHidden/>
    <w:unhideWhenUsed/>
    <w:rsid w:val="00856175"/>
  </w:style>
  <w:style w:type="numbering" w:customStyle="1" w:styleId="NoList232">
    <w:name w:val="No List232"/>
    <w:next w:val="NoList"/>
    <w:uiPriority w:val="99"/>
    <w:semiHidden/>
    <w:unhideWhenUsed/>
    <w:rsid w:val="00856175"/>
  </w:style>
  <w:style w:type="numbering" w:customStyle="1" w:styleId="NoList332">
    <w:name w:val="No List332"/>
    <w:next w:val="NoList"/>
    <w:uiPriority w:val="99"/>
    <w:semiHidden/>
    <w:unhideWhenUsed/>
    <w:rsid w:val="00856175"/>
  </w:style>
  <w:style w:type="numbering" w:customStyle="1" w:styleId="NoList432">
    <w:name w:val="No List432"/>
    <w:next w:val="NoList"/>
    <w:uiPriority w:val="99"/>
    <w:semiHidden/>
    <w:unhideWhenUsed/>
    <w:rsid w:val="00856175"/>
  </w:style>
  <w:style w:type="numbering" w:customStyle="1" w:styleId="NoList10">
    <w:name w:val="No List10"/>
    <w:next w:val="NoList"/>
    <w:uiPriority w:val="99"/>
    <w:semiHidden/>
    <w:unhideWhenUsed/>
    <w:rsid w:val="00856175"/>
  </w:style>
  <w:style w:type="numbering" w:customStyle="1" w:styleId="NoList17">
    <w:name w:val="No List17"/>
    <w:next w:val="NoList"/>
    <w:uiPriority w:val="99"/>
    <w:semiHidden/>
    <w:unhideWhenUsed/>
    <w:rsid w:val="00856175"/>
  </w:style>
  <w:style w:type="numbering" w:customStyle="1" w:styleId="NoList117">
    <w:name w:val="No List117"/>
    <w:next w:val="NoList"/>
    <w:uiPriority w:val="99"/>
    <w:semiHidden/>
    <w:unhideWhenUsed/>
    <w:rsid w:val="00856175"/>
  </w:style>
  <w:style w:type="numbering" w:customStyle="1" w:styleId="NoList26">
    <w:name w:val="No List26"/>
    <w:next w:val="NoList"/>
    <w:uiPriority w:val="99"/>
    <w:semiHidden/>
    <w:unhideWhenUsed/>
    <w:rsid w:val="00856175"/>
  </w:style>
  <w:style w:type="numbering" w:customStyle="1" w:styleId="NoList36">
    <w:name w:val="No List36"/>
    <w:next w:val="NoList"/>
    <w:uiPriority w:val="99"/>
    <w:semiHidden/>
    <w:unhideWhenUsed/>
    <w:rsid w:val="00856175"/>
  </w:style>
  <w:style w:type="numbering" w:customStyle="1" w:styleId="NoList46">
    <w:name w:val="No List46"/>
    <w:next w:val="NoList"/>
    <w:uiPriority w:val="99"/>
    <w:semiHidden/>
    <w:unhideWhenUsed/>
    <w:rsid w:val="00856175"/>
  </w:style>
  <w:style w:type="numbering" w:customStyle="1" w:styleId="NoList54">
    <w:name w:val="No List54"/>
    <w:next w:val="NoList"/>
    <w:uiPriority w:val="99"/>
    <w:semiHidden/>
    <w:unhideWhenUsed/>
    <w:rsid w:val="00856175"/>
  </w:style>
  <w:style w:type="numbering" w:customStyle="1" w:styleId="NoList124">
    <w:name w:val="No List124"/>
    <w:next w:val="NoList"/>
    <w:uiPriority w:val="99"/>
    <w:semiHidden/>
    <w:unhideWhenUsed/>
    <w:rsid w:val="00856175"/>
  </w:style>
  <w:style w:type="numbering" w:customStyle="1" w:styleId="NoList1114">
    <w:name w:val="No List1114"/>
    <w:next w:val="NoList"/>
    <w:uiPriority w:val="99"/>
    <w:semiHidden/>
    <w:unhideWhenUsed/>
    <w:rsid w:val="00856175"/>
  </w:style>
  <w:style w:type="numbering" w:customStyle="1" w:styleId="NoList11114">
    <w:name w:val="No List11114"/>
    <w:next w:val="NoList"/>
    <w:uiPriority w:val="99"/>
    <w:semiHidden/>
    <w:unhideWhenUsed/>
    <w:rsid w:val="00856175"/>
  </w:style>
  <w:style w:type="numbering" w:customStyle="1" w:styleId="NoList214">
    <w:name w:val="No List214"/>
    <w:next w:val="NoList"/>
    <w:uiPriority w:val="99"/>
    <w:semiHidden/>
    <w:unhideWhenUsed/>
    <w:rsid w:val="00856175"/>
  </w:style>
  <w:style w:type="numbering" w:customStyle="1" w:styleId="NoList314">
    <w:name w:val="No List314"/>
    <w:next w:val="NoList"/>
    <w:uiPriority w:val="99"/>
    <w:semiHidden/>
    <w:unhideWhenUsed/>
    <w:rsid w:val="00856175"/>
  </w:style>
  <w:style w:type="numbering" w:customStyle="1" w:styleId="NoList414">
    <w:name w:val="No List414"/>
    <w:next w:val="NoList"/>
    <w:uiPriority w:val="99"/>
    <w:semiHidden/>
    <w:unhideWhenUsed/>
    <w:rsid w:val="00856175"/>
  </w:style>
  <w:style w:type="numbering" w:customStyle="1" w:styleId="NoList513">
    <w:name w:val="No List513"/>
    <w:next w:val="NoList"/>
    <w:uiPriority w:val="99"/>
    <w:semiHidden/>
    <w:unhideWhenUsed/>
    <w:rsid w:val="00856175"/>
  </w:style>
  <w:style w:type="numbering" w:customStyle="1" w:styleId="NoList1213">
    <w:name w:val="No List1213"/>
    <w:next w:val="NoList"/>
    <w:uiPriority w:val="99"/>
    <w:semiHidden/>
    <w:unhideWhenUsed/>
    <w:rsid w:val="00856175"/>
  </w:style>
  <w:style w:type="numbering" w:customStyle="1" w:styleId="NoList1123">
    <w:name w:val="No List1123"/>
    <w:next w:val="NoList"/>
    <w:uiPriority w:val="99"/>
    <w:semiHidden/>
    <w:unhideWhenUsed/>
    <w:rsid w:val="00856175"/>
  </w:style>
  <w:style w:type="numbering" w:customStyle="1" w:styleId="NoList2113">
    <w:name w:val="No List2113"/>
    <w:next w:val="NoList"/>
    <w:uiPriority w:val="99"/>
    <w:semiHidden/>
    <w:unhideWhenUsed/>
    <w:rsid w:val="00856175"/>
  </w:style>
  <w:style w:type="numbering" w:customStyle="1" w:styleId="NoList3113">
    <w:name w:val="No List3113"/>
    <w:next w:val="NoList"/>
    <w:uiPriority w:val="99"/>
    <w:semiHidden/>
    <w:unhideWhenUsed/>
    <w:rsid w:val="00856175"/>
  </w:style>
  <w:style w:type="numbering" w:customStyle="1" w:styleId="NoList4113">
    <w:name w:val="No List4113"/>
    <w:next w:val="NoList"/>
    <w:uiPriority w:val="99"/>
    <w:semiHidden/>
    <w:unhideWhenUsed/>
    <w:rsid w:val="00856175"/>
  </w:style>
  <w:style w:type="numbering" w:customStyle="1" w:styleId="NoList63">
    <w:name w:val="No List63"/>
    <w:next w:val="NoList"/>
    <w:uiPriority w:val="99"/>
    <w:semiHidden/>
    <w:unhideWhenUsed/>
    <w:rsid w:val="00856175"/>
  </w:style>
  <w:style w:type="numbering" w:customStyle="1" w:styleId="NoList133">
    <w:name w:val="No List133"/>
    <w:next w:val="NoList"/>
    <w:uiPriority w:val="99"/>
    <w:semiHidden/>
    <w:unhideWhenUsed/>
    <w:rsid w:val="00856175"/>
  </w:style>
  <w:style w:type="numbering" w:customStyle="1" w:styleId="NoList1133">
    <w:name w:val="No List1133"/>
    <w:next w:val="NoList"/>
    <w:uiPriority w:val="99"/>
    <w:semiHidden/>
    <w:unhideWhenUsed/>
    <w:rsid w:val="00856175"/>
  </w:style>
  <w:style w:type="numbering" w:customStyle="1" w:styleId="NoList223">
    <w:name w:val="No List223"/>
    <w:next w:val="NoList"/>
    <w:uiPriority w:val="99"/>
    <w:semiHidden/>
    <w:unhideWhenUsed/>
    <w:rsid w:val="00856175"/>
  </w:style>
  <w:style w:type="numbering" w:customStyle="1" w:styleId="NoList323">
    <w:name w:val="No List323"/>
    <w:next w:val="NoList"/>
    <w:uiPriority w:val="99"/>
    <w:semiHidden/>
    <w:unhideWhenUsed/>
    <w:rsid w:val="00856175"/>
  </w:style>
  <w:style w:type="numbering" w:customStyle="1" w:styleId="NoList423">
    <w:name w:val="No List423"/>
    <w:next w:val="NoList"/>
    <w:uiPriority w:val="99"/>
    <w:semiHidden/>
    <w:unhideWhenUsed/>
    <w:rsid w:val="00856175"/>
  </w:style>
  <w:style w:type="numbering" w:customStyle="1" w:styleId="NoList73">
    <w:name w:val="No List73"/>
    <w:next w:val="NoList"/>
    <w:uiPriority w:val="99"/>
    <w:semiHidden/>
    <w:unhideWhenUsed/>
    <w:rsid w:val="00856175"/>
  </w:style>
  <w:style w:type="numbering" w:customStyle="1" w:styleId="NoList143">
    <w:name w:val="No List143"/>
    <w:next w:val="NoList"/>
    <w:uiPriority w:val="99"/>
    <w:semiHidden/>
    <w:unhideWhenUsed/>
    <w:rsid w:val="00856175"/>
  </w:style>
  <w:style w:type="numbering" w:customStyle="1" w:styleId="NoList1143">
    <w:name w:val="No List1143"/>
    <w:next w:val="NoList"/>
    <w:uiPriority w:val="99"/>
    <w:semiHidden/>
    <w:unhideWhenUsed/>
    <w:rsid w:val="00856175"/>
  </w:style>
  <w:style w:type="numbering" w:customStyle="1" w:styleId="NoList233">
    <w:name w:val="No List233"/>
    <w:next w:val="NoList"/>
    <w:uiPriority w:val="99"/>
    <w:semiHidden/>
    <w:unhideWhenUsed/>
    <w:rsid w:val="00856175"/>
  </w:style>
  <w:style w:type="numbering" w:customStyle="1" w:styleId="NoList333">
    <w:name w:val="No List333"/>
    <w:next w:val="NoList"/>
    <w:uiPriority w:val="99"/>
    <w:semiHidden/>
    <w:unhideWhenUsed/>
    <w:rsid w:val="00856175"/>
  </w:style>
  <w:style w:type="numbering" w:customStyle="1" w:styleId="NoList433">
    <w:name w:val="No List433"/>
    <w:next w:val="NoList"/>
    <w:uiPriority w:val="99"/>
    <w:semiHidden/>
    <w:unhideWhenUsed/>
    <w:rsid w:val="00856175"/>
  </w:style>
  <w:style w:type="numbering" w:customStyle="1" w:styleId="NoList18">
    <w:name w:val="No List18"/>
    <w:next w:val="NoList"/>
    <w:uiPriority w:val="99"/>
    <w:semiHidden/>
    <w:unhideWhenUsed/>
    <w:rsid w:val="00856175"/>
  </w:style>
  <w:style w:type="numbering" w:customStyle="1" w:styleId="NoList19">
    <w:name w:val="No List19"/>
    <w:next w:val="NoList"/>
    <w:uiPriority w:val="99"/>
    <w:semiHidden/>
    <w:unhideWhenUsed/>
    <w:rsid w:val="00856175"/>
  </w:style>
  <w:style w:type="numbering" w:customStyle="1" w:styleId="NoList118">
    <w:name w:val="No List118"/>
    <w:next w:val="NoList"/>
    <w:uiPriority w:val="99"/>
    <w:semiHidden/>
    <w:unhideWhenUsed/>
    <w:rsid w:val="00856175"/>
  </w:style>
  <w:style w:type="numbering" w:customStyle="1" w:styleId="NoList27">
    <w:name w:val="No List27"/>
    <w:next w:val="NoList"/>
    <w:uiPriority w:val="99"/>
    <w:semiHidden/>
    <w:unhideWhenUsed/>
    <w:rsid w:val="00856175"/>
  </w:style>
  <w:style w:type="numbering" w:customStyle="1" w:styleId="NoList37">
    <w:name w:val="No List37"/>
    <w:next w:val="NoList"/>
    <w:uiPriority w:val="99"/>
    <w:semiHidden/>
    <w:unhideWhenUsed/>
    <w:rsid w:val="00856175"/>
  </w:style>
  <w:style w:type="numbering" w:customStyle="1" w:styleId="NoList47">
    <w:name w:val="No List47"/>
    <w:next w:val="NoList"/>
    <w:uiPriority w:val="99"/>
    <w:semiHidden/>
    <w:unhideWhenUsed/>
    <w:rsid w:val="00856175"/>
  </w:style>
  <w:style w:type="numbering" w:customStyle="1" w:styleId="NoList55">
    <w:name w:val="No List55"/>
    <w:next w:val="NoList"/>
    <w:uiPriority w:val="99"/>
    <w:semiHidden/>
    <w:unhideWhenUsed/>
    <w:rsid w:val="00856175"/>
  </w:style>
  <w:style w:type="numbering" w:customStyle="1" w:styleId="NoList125">
    <w:name w:val="No List125"/>
    <w:next w:val="NoList"/>
    <w:uiPriority w:val="99"/>
    <w:semiHidden/>
    <w:unhideWhenUsed/>
    <w:rsid w:val="00856175"/>
  </w:style>
  <w:style w:type="numbering" w:customStyle="1" w:styleId="NoList1115">
    <w:name w:val="No List1115"/>
    <w:next w:val="NoList"/>
    <w:uiPriority w:val="99"/>
    <w:semiHidden/>
    <w:unhideWhenUsed/>
    <w:rsid w:val="00856175"/>
  </w:style>
  <w:style w:type="numbering" w:customStyle="1" w:styleId="NoList11115">
    <w:name w:val="No List11115"/>
    <w:next w:val="NoList"/>
    <w:uiPriority w:val="99"/>
    <w:semiHidden/>
    <w:unhideWhenUsed/>
    <w:rsid w:val="00856175"/>
  </w:style>
  <w:style w:type="numbering" w:customStyle="1" w:styleId="NoList215">
    <w:name w:val="No List215"/>
    <w:next w:val="NoList"/>
    <w:uiPriority w:val="99"/>
    <w:semiHidden/>
    <w:unhideWhenUsed/>
    <w:rsid w:val="00856175"/>
  </w:style>
  <w:style w:type="numbering" w:customStyle="1" w:styleId="NoList315">
    <w:name w:val="No List315"/>
    <w:next w:val="NoList"/>
    <w:uiPriority w:val="99"/>
    <w:semiHidden/>
    <w:unhideWhenUsed/>
    <w:rsid w:val="00856175"/>
  </w:style>
  <w:style w:type="numbering" w:customStyle="1" w:styleId="NoList415">
    <w:name w:val="No List415"/>
    <w:next w:val="NoList"/>
    <w:uiPriority w:val="99"/>
    <w:semiHidden/>
    <w:unhideWhenUsed/>
    <w:rsid w:val="00856175"/>
  </w:style>
  <w:style w:type="numbering" w:customStyle="1" w:styleId="NoList514">
    <w:name w:val="No List514"/>
    <w:next w:val="NoList"/>
    <w:uiPriority w:val="99"/>
    <w:semiHidden/>
    <w:unhideWhenUsed/>
    <w:rsid w:val="00856175"/>
  </w:style>
  <w:style w:type="numbering" w:customStyle="1" w:styleId="NoList1214">
    <w:name w:val="No List1214"/>
    <w:next w:val="NoList"/>
    <w:uiPriority w:val="99"/>
    <w:semiHidden/>
    <w:unhideWhenUsed/>
    <w:rsid w:val="00856175"/>
  </w:style>
  <w:style w:type="numbering" w:customStyle="1" w:styleId="NoList1124">
    <w:name w:val="No List1124"/>
    <w:next w:val="NoList"/>
    <w:uiPriority w:val="99"/>
    <w:semiHidden/>
    <w:unhideWhenUsed/>
    <w:rsid w:val="00856175"/>
  </w:style>
  <w:style w:type="numbering" w:customStyle="1" w:styleId="NoList2114">
    <w:name w:val="No List2114"/>
    <w:next w:val="NoList"/>
    <w:uiPriority w:val="99"/>
    <w:semiHidden/>
    <w:unhideWhenUsed/>
    <w:rsid w:val="00856175"/>
  </w:style>
  <w:style w:type="numbering" w:customStyle="1" w:styleId="NoList3114">
    <w:name w:val="No List3114"/>
    <w:next w:val="NoList"/>
    <w:uiPriority w:val="99"/>
    <w:semiHidden/>
    <w:unhideWhenUsed/>
    <w:rsid w:val="00856175"/>
  </w:style>
  <w:style w:type="numbering" w:customStyle="1" w:styleId="NoList4114">
    <w:name w:val="No List4114"/>
    <w:next w:val="NoList"/>
    <w:uiPriority w:val="99"/>
    <w:semiHidden/>
    <w:unhideWhenUsed/>
    <w:rsid w:val="00856175"/>
  </w:style>
  <w:style w:type="numbering" w:customStyle="1" w:styleId="NoList64">
    <w:name w:val="No List64"/>
    <w:next w:val="NoList"/>
    <w:uiPriority w:val="99"/>
    <w:semiHidden/>
    <w:unhideWhenUsed/>
    <w:rsid w:val="00856175"/>
  </w:style>
  <w:style w:type="numbering" w:customStyle="1" w:styleId="NoList134">
    <w:name w:val="No List134"/>
    <w:next w:val="NoList"/>
    <w:uiPriority w:val="99"/>
    <w:semiHidden/>
    <w:unhideWhenUsed/>
    <w:rsid w:val="00856175"/>
  </w:style>
  <w:style w:type="numbering" w:customStyle="1" w:styleId="NoList1134">
    <w:name w:val="No List1134"/>
    <w:next w:val="NoList"/>
    <w:uiPriority w:val="99"/>
    <w:semiHidden/>
    <w:unhideWhenUsed/>
    <w:rsid w:val="00856175"/>
  </w:style>
  <w:style w:type="numbering" w:customStyle="1" w:styleId="NoList224">
    <w:name w:val="No List224"/>
    <w:next w:val="NoList"/>
    <w:uiPriority w:val="99"/>
    <w:semiHidden/>
    <w:unhideWhenUsed/>
    <w:rsid w:val="00856175"/>
  </w:style>
  <w:style w:type="numbering" w:customStyle="1" w:styleId="NoList324">
    <w:name w:val="No List324"/>
    <w:next w:val="NoList"/>
    <w:uiPriority w:val="99"/>
    <w:semiHidden/>
    <w:unhideWhenUsed/>
    <w:rsid w:val="00856175"/>
  </w:style>
  <w:style w:type="numbering" w:customStyle="1" w:styleId="NoList424">
    <w:name w:val="No List424"/>
    <w:next w:val="NoList"/>
    <w:uiPriority w:val="99"/>
    <w:semiHidden/>
    <w:unhideWhenUsed/>
    <w:rsid w:val="00856175"/>
  </w:style>
  <w:style w:type="numbering" w:customStyle="1" w:styleId="NoList74">
    <w:name w:val="No List74"/>
    <w:next w:val="NoList"/>
    <w:uiPriority w:val="99"/>
    <w:semiHidden/>
    <w:unhideWhenUsed/>
    <w:rsid w:val="00856175"/>
  </w:style>
  <w:style w:type="numbering" w:customStyle="1" w:styleId="NoList144">
    <w:name w:val="No List144"/>
    <w:next w:val="NoList"/>
    <w:uiPriority w:val="99"/>
    <w:semiHidden/>
    <w:unhideWhenUsed/>
    <w:rsid w:val="00856175"/>
  </w:style>
  <w:style w:type="numbering" w:customStyle="1" w:styleId="NoList1144">
    <w:name w:val="No List1144"/>
    <w:next w:val="NoList"/>
    <w:uiPriority w:val="99"/>
    <w:semiHidden/>
    <w:unhideWhenUsed/>
    <w:rsid w:val="00856175"/>
  </w:style>
  <w:style w:type="numbering" w:customStyle="1" w:styleId="NoList234">
    <w:name w:val="No List234"/>
    <w:next w:val="NoList"/>
    <w:uiPriority w:val="99"/>
    <w:semiHidden/>
    <w:unhideWhenUsed/>
    <w:rsid w:val="00856175"/>
  </w:style>
  <w:style w:type="numbering" w:customStyle="1" w:styleId="NoList334">
    <w:name w:val="No List334"/>
    <w:next w:val="NoList"/>
    <w:uiPriority w:val="99"/>
    <w:semiHidden/>
    <w:unhideWhenUsed/>
    <w:rsid w:val="00856175"/>
  </w:style>
  <w:style w:type="numbering" w:customStyle="1" w:styleId="NoList434">
    <w:name w:val="No List434"/>
    <w:next w:val="NoList"/>
    <w:uiPriority w:val="99"/>
    <w:semiHidden/>
    <w:unhideWhenUsed/>
    <w:rsid w:val="00856175"/>
  </w:style>
  <w:style w:type="numbering" w:customStyle="1" w:styleId="NoList20">
    <w:name w:val="No List20"/>
    <w:next w:val="NoList"/>
    <w:uiPriority w:val="99"/>
    <w:semiHidden/>
    <w:unhideWhenUsed/>
    <w:rsid w:val="003D5786"/>
  </w:style>
  <w:style w:type="numbering" w:customStyle="1" w:styleId="NoList110">
    <w:name w:val="No List110"/>
    <w:next w:val="NoList"/>
    <w:uiPriority w:val="99"/>
    <w:semiHidden/>
    <w:unhideWhenUsed/>
    <w:rsid w:val="003D5786"/>
  </w:style>
  <w:style w:type="numbering" w:customStyle="1" w:styleId="NoList119">
    <w:name w:val="No List119"/>
    <w:next w:val="NoList"/>
    <w:uiPriority w:val="99"/>
    <w:semiHidden/>
    <w:unhideWhenUsed/>
    <w:rsid w:val="003D5786"/>
  </w:style>
  <w:style w:type="numbering" w:customStyle="1" w:styleId="NoList1116">
    <w:name w:val="No List1116"/>
    <w:next w:val="NoList"/>
    <w:uiPriority w:val="99"/>
    <w:semiHidden/>
    <w:unhideWhenUsed/>
    <w:rsid w:val="003D5786"/>
  </w:style>
  <w:style w:type="numbering" w:customStyle="1" w:styleId="NoList28">
    <w:name w:val="No List28"/>
    <w:next w:val="NoList"/>
    <w:uiPriority w:val="99"/>
    <w:semiHidden/>
    <w:unhideWhenUsed/>
    <w:rsid w:val="003D5786"/>
  </w:style>
  <w:style w:type="numbering" w:customStyle="1" w:styleId="NoList38">
    <w:name w:val="No List38"/>
    <w:next w:val="NoList"/>
    <w:uiPriority w:val="99"/>
    <w:semiHidden/>
    <w:unhideWhenUsed/>
    <w:rsid w:val="003D5786"/>
  </w:style>
  <w:style w:type="numbering" w:customStyle="1" w:styleId="NoList48">
    <w:name w:val="No List48"/>
    <w:next w:val="NoList"/>
    <w:uiPriority w:val="99"/>
    <w:semiHidden/>
    <w:unhideWhenUsed/>
    <w:rsid w:val="003D5786"/>
  </w:style>
  <w:style w:type="numbering" w:customStyle="1" w:styleId="NoList56">
    <w:name w:val="No List56"/>
    <w:next w:val="NoList"/>
    <w:uiPriority w:val="99"/>
    <w:semiHidden/>
    <w:unhideWhenUsed/>
    <w:rsid w:val="003D5786"/>
  </w:style>
  <w:style w:type="numbering" w:customStyle="1" w:styleId="NoList126">
    <w:name w:val="No List126"/>
    <w:next w:val="NoList"/>
    <w:uiPriority w:val="99"/>
    <w:semiHidden/>
    <w:unhideWhenUsed/>
    <w:rsid w:val="003D5786"/>
  </w:style>
  <w:style w:type="numbering" w:customStyle="1" w:styleId="NoList11116">
    <w:name w:val="No List11116"/>
    <w:next w:val="NoList"/>
    <w:uiPriority w:val="99"/>
    <w:semiHidden/>
    <w:unhideWhenUsed/>
    <w:rsid w:val="003D5786"/>
  </w:style>
  <w:style w:type="numbering" w:customStyle="1" w:styleId="NoList111112">
    <w:name w:val="No List111112"/>
    <w:next w:val="NoList"/>
    <w:uiPriority w:val="99"/>
    <w:semiHidden/>
    <w:unhideWhenUsed/>
    <w:rsid w:val="003D5786"/>
  </w:style>
  <w:style w:type="numbering" w:customStyle="1" w:styleId="NoList216">
    <w:name w:val="No List216"/>
    <w:next w:val="NoList"/>
    <w:uiPriority w:val="99"/>
    <w:semiHidden/>
    <w:unhideWhenUsed/>
    <w:rsid w:val="003D5786"/>
  </w:style>
  <w:style w:type="numbering" w:customStyle="1" w:styleId="NoList316">
    <w:name w:val="No List316"/>
    <w:next w:val="NoList"/>
    <w:uiPriority w:val="99"/>
    <w:semiHidden/>
    <w:unhideWhenUsed/>
    <w:rsid w:val="003D5786"/>
  </w:style>
  <w:style w:type="numbering" w:customStyle="1" w:styleId="NoList416">
    <w:name w:val="No List416"/>
    <w:next w:val="NoList"/>
    <w:uiPriority w:val="99"/>
    <w:semiHidden/>
    <w:unhideWhenUsed/>
    <w:rsid w:val="003D5786"/>
  </w:style>
  <w:style w:type="numbering" w:customStyle="1" w:styleId="NoList515">
    <w:name w:val="No List515"/>
    <w:next w:val="NoList"/>
    <w:uiPriority w:val="99"/>
    <w:semiHidden/>
    <w:unhideWhenUsed/>
    <w:rsid w:val="003D5786"/>
  </w:style>
  <w:style w:type="numbering" w:customStyle="1" w:styleId="NoList1215">
    <w:name w:val="No List1215"/>
    <w:next w:val="NoList"/>
    <w:uiPriority w:val="99"/>
    <w:semiHidden/>
    <w:unhideWhenUsed/>
    <w:rsid w:val="003D5786"/>
  </w:style>
  <w:style w:type="numbering" w:customStyle="1" w:styleId="NoList1125">
    <w:name w:val="No List1125"/>
    <w:next w:val="NoList"/>
    <w:uiPriority w:val="99"/>
    <w:semiHidden/>
    <w:unhideWhenUsed/>
    <w:rsid w:val="003D5786"/>
  </w:style>
  <w:style w:type="numbering" w:customStyle="1" w:styleId="NoList2115">
    <w:name w:val="No List2115"/>
    <w:next w:val="NoList"/>
    <w:uiPriority w:val="99"/>
    <w:semiHidden/>
    <w:unhideWhenUsed/>
    <w:rsid w:val="003D5786"/>
  </w:style>
  <w:style w:type="numbering" w:customStyle="1" w:styleId="NoList3115">
    <w:name w:val="No List3115"/>
    <w:next w:val="NoList"/>
    <w:uiPriority w:val="99"/>
    <w:semiHidden/>
    <w:unhideWhenUsed/>
    <w:rsid w:val="003D5786"/>
  </w:style>
  <w:style w:type="numbering" w:customStyle="1" w:styleId="NoList4115">
    <w:name w:val="No List4115"/>
    <w:next w:val="NoList"/>
    <w:uiPriority w:val="99"/>
    <w:semiHidden/>
    <w:unhideWhenUsed/>
    <w:rsid w:val="003D5786"/>
  </w:style>
  <w:style w:type="numbering" w:customStyle="1" w:styleId="NoList65">
    <w:name w:val="No List65"/>
    <w:next w:val="NoList"/>
    <w:uiPriority w:val="99"/>
    <w:semiHidden/>
    <w:unhideWhenUsed/>
    <w:rsid w:val="003D5786"/>
  </w:style>
  <w:style w:type="numbering" w:customStyle="1" w:styleId="NoList135">
    <w:name w:val="No List135"/>
    <w:next w:val="NoList"/>
    <w:uiPriority w:val="99"/>
    <w:semiHidden/>
    <w:unhideWhenUsed/>
    <w:rsid w:val="003D5786"/>
  </w:style>
  <w:style w:type="numbering" w:customStyle="1" w:styleId="NoList1135">
    <w:name w:val="No List1135"/>
    <w:next w:val="NoList"/>
    <w:uiPriority w:val="99"/>
    <w:semiHidden/>
    <w:unhideWhenUsed/>
    <w:rsid w:val="003D5786"/>
  </w:style>
  <w:style w:type="numbering" w:customStyle="1" w:styleId="NoList225">
    <w:name w:val="No List225"/>
    <w:next w:val="NoList"/>
    <w:uiPriority w:val="99"/>
    <w:semiHidden/>
    <w:unhideWhenUsed/>
    <w:rsid w:val="003D5786"/>
  </w:style>
  <w:style w:type="numbering" w:customStyle="1" w:styleId="NoList325">
    <w:name w:val="No List325"/>
    <w:next w:val="NoList"/>
    <w:uiPriority w:val="99"/>
    <w:semiHidden/>
    <w:unhideWhenUsed/>
    <w:rsid w:val="003D5786"/>
  </w:style>
  <w:style w:type="numbering" w:customStyle="1" w:styleId="NoList425">
    <w:name w:val="No List425"/>
    <w:next w:val="NoList"/>
    <w:uiPriority w:val="99"/>
    <w:semiHidden/>
    <w:unhideWhenUsed/>
    <w:rsid w:val="003D5786"/>
  </w:style>
  <w:style w:type="numbering" w:customStyle="1" w:styleId="NoList75">
    <w:name w:val="No List75"/>
    <w:next w:val="NoList"/>
    <w:uiPriority w:val="99"/>
    <w:semiHidden/>
    <w:unhideWhenUsed/>
    <w:rsid w:val="003D5786"/>
  </w:style>
  <w:style w:type="numbering" w:customStyle="1" w:styleId="NoList145">
    <w:name w:val="No List145"/>
    <w:next w:val="NoList"/>
    <w:uiPriority w:val="99"/>
    <w:semiHidden/>
    <w:unhideWhenUsed/>
    <w:rsid w:val="003D5786"/>
  </w:style>
  <w:style w:type="numbering" w:customStyle="1" w:styleId="NoList1145">
    <w:name w:val="No List1145"/>
    <w:next w:val="NoList"/>
    <w:uiPriority w:val="99"/>
    <w:semiHidden/>
    <w:unhideWhenUsed/>
    <w:rsid w:val="003D5786"/>
  </w:style>
  <w:style w:type="numbering" w:customStyle="1" w:styleId="NoList235">
    <w:name w:val="No List235"/>
    <w:next w:val="NoList"/>
    <w:uiPriority w:val="99"/>
    <w:semiHidden/>
    <w:unhideWhenUsed/>
    <w:rsid w:val="003D5786"/>
  </w:style>
  <w:style w:type="numbering" w:customStyle="1" w:styleId="NoList335">
    <w:name w:val="No List335"/>
    <w:next w:val="NoList"/>
    <w:uiPriority w:val="99"/>
    <w:semiHidden/>
    <w:unhideWhenUsed/>
    <w:rsid w:val="003D5786"/>
  </w:style>
  <w:style w:type="numbering" w:customStyle="1" w:styleId="NoList435">
    <w:name w:val="No List435"/>
    <w:next w:val="NoList"/>
    <w:uiPriority w:val="99"/>
    <w:semiHidden/>
    <w:unhideWhenUsed/>
    <w:rsid w:val="003D5786"/>
  </w:style>
  <w:style w:type="numbering" w:customStyle="1" w:styleId="NoList82">
    <w:name w:val="No List82"/>
    <w:next w:val="NoList"/>
    <w:uiPriority w:val="99"/>
    <w:semiHidden/>
    <w:unhideWhenUsed/>
    <w:rsid w:val="003D5786"/>
  </w:style>
  <w:style w:type="numbering" w:customStyle="1" w:styleId="NoList152">
    <w:name w:val="No List152"/>
    <w:next w:val="NoList"/>
    <w:uiPriority w:val="99"/>
    <w:semiHidden/>
    <w:unhideWhenUsed/>
    <w:rsid w:val="003D5786"/>
  </w:style>
  <w:style w:type="numbering" w:customStyle="1" w:styleId="NoList1152">
    <w:name w:val="No List1152"/>
    <w:next w:val="NoList"/>
    <w:uiPriority w:val="99"/>
    <w:semiHidden/>
    <w:unhideWhenUsed/>
    <w:rsid w:val="003D5786"/>
  </w:style>
  <w:style w:type="numbering" w:customStyle="1" w:styleId="NoList242">
    <w:name w:val="No List242"/>
    <w:next w:val="NoList"/>
    <w:uiPriority w:val="99"/>
    <w:semiHidden/>
    <w:unhideWhenUsed/>
    <w:rsid w:val="003D5786"/>
  </w:style>
  <w:style w:type="numbering" w:customStyle="1" w:styleId="NoList342">
    <w:name w:val="No List342"/>
    <w:next w:val="NoList"/>
    <w:uiPriority w:val="99"/>
    <w:semiHidden/>
    <w:unhideWhenUsed/>
    <w:rsid w:val="003D5786"/>
  </w:style>
  <w:style w:type="numbering" w:customStyle="1" w:styleId="NoList442">
    <w:name w:val="No List442"/>
    <w:next w:val="NoList"/>
    <w:uiPriority w:val="99"/>
    <w:semiHidden/>
    <w:unhideWhenUsed/>
    <w:rsid w:val="003D5786"/>
  </w:style>
  <w:style w:type="numbering" w:customStyle="1" w:styleId="NoList522">
    <w:name w:val="No List522"/>
    <w:next w:val="NoList"/>
    <w:uiPriority w:val="99"/>
    <w:semiHidden/>
    <w:unhideWhenUsed/>
    <w:rsid w:val="003D5786"/>
  </w:style>
  <w:style w:type="numbering" w:customStyle="1" w:styleId="NoList1222">
    <w:name w:val="No List1222"/>
    <w:next w:val="NoList"/>
    <w:uiPriority w:val="99"/>
    <w:semiHidden/>
    <w:unhideWhenUsed/>
    <w:rsid w:val="003D5786"/>
  </w:style>
  <w:style w:type="numbering" w:customStyle="1" w:styleId="NoList11122">
    <w:name w:val="No List11122"/>
    <w:next w:val="NoList"/>
    <w:uiPriority w:val="99"/>
    <w:semiHidden/>
    <w:unhideWhenUsed/>
    <w:rsid w:val="003D5786"/>
  </w:style>
  <w:style w:type="numbering" w:customStyle="1" w:styleId="NoList111121">
    <w:name w:val="No List111121"/>
    <w:next w:val="NoList"/>
    <w:uiPriority w:val="99"/>
    <w:semiHidden/>
    <w:unhideWhenUsed/>
    <w:rsid w:val="003D5786"/>
  </w:style>
  <w:style w:type="numbering" w:customStyle="1" w:styleId="NoList2122">
    <w:name w:val="No List2122"/>
    <w:next w:val="NoList"/>
    <w:uiPriority w:val="99"/>
    <w:semiHidden/>
    <w:unhideWhenUsed/>
    <w:rsid w:val="003D5786"/>
  </w:style>
  <w:style w:type="numbering" w:customStyle="1" w:styleId="NoList3122">
    <w:name w:val="No List3122"/>
    <w:next w:val="NoList"/>
    <w:uiPriority w:val="99"/>
    <w:semiHidden/>
    <w:unhideWhenUsed/>
    <w:rsid w:val="003D5786"/>
  </w:style>
  <w:style w:type="numbering" w:customStyle="1" w:styleId="NoList4122">
    <w:name w:val="No List4122"/>
    <w:next w:val="NoList"/>
    <w:uiPriority w:val="99"/>
    <w:semiHidden/>
    <w:unhideWhenUsed/>
    <w:rsid w:val="003D5786"/>
  </w:style>
  <w:style w:type="numbering" w:customStyle="1" w:styleId="NoList5112">
    <w:name w:val="No List5112"/>
    <w:next w:val="NoList"/>
    <w:uiPriority w:val="99"/>
    <w:semiHidden/>
    <w:unhideWhenUsed/>
    <w:rsid w:val="003D5786"/>
  </w:style>
  <w:style w:type="numbering" w:customStyle="1" w:styleId="NoList12112">
    <w:name w:val="No List12112"/>
    <w:next w:val="NoList"/>
    <w:uiPriority w:val="99"/>
    <w:semiHidden/>
    <w:unhideWhenUsed/>
    <w:rsid w:val="003D5786"/>
  </w:style>
  <w:style w:type="numbering" w:customStyle="1" w:styleId="NoList11212">
    <w:name w:val="No List11212"/>
    <w:next w:val="NoList"/>
    <w:uiPriority w:val="99"/>
    <w:semiHidden/>
    <w:unhideWhenUsed/>
    <w:rsid w:val="003D5786"/>
  </w:style>
  <w:style w:type="numbering" w:customStyle="1" w:styleId="NoList21112">
    <w:name w:val="No List21112"/>
    <w:next w:val="NoList"/>
    <w:uiPriority w:val="99"/>
    <w:semiHidden/>
    <w:unhideWhenUsed/>
    <w:rsid w:val="003D5786"/>
  </w:style>
  <w:style w:type="numbering" w:customStyle="1" w:styleId="NoList31112">
    <w:name w:val="No List31112"/>
    <w:next w:val="NoList"/>
    <w:uiPriority w:val="99"/>
    <w:semiHidden/>
    <w:unhideWhenUsed/>
    <w:rsid w:val="003D5786"/>
  </w:style>
  <w:style w:type="numbering" w:customStyle="1" w:styleId="NoList41112">
    <w:name w:val="No List41112"/>
    <w:next w:val="NoList"/>
    <w:uiPriority w:val="99"/>
    <w:semiHidden/>
    <w:unhideWhenUsed/>
    <w:rsid w:val="003D5786"/>
  </w:style>
  <w:style w:type="numbering" w:customStyle="1" w:styleId="NoList612">
    <w:name w:val="No List612"/>
    <w:next w:val="NoList"/>
    <w:uiPriority w:val="99"/>
    <w:semiHidden/>
    <w:unhideWhenUsed/>
    <w:rsid w:val="003D5786"/>
  </w:style>
  <w:style w:type="numbering" w:customStyle="1" w:styleId="NoList1312">
    <w:name w:val="No List1312"/>
    <w:next w:val="NoList"/>
    <w:uiPriority w:val="99"/>
    <w:semiHidden/>
    <w:unhideWhenUsed/>
    <w:rsid w:val="003D5786"/>
  </w:style>
  <w:style w:type="numbering" w:customStyle="1" w:styleId="NoList11312">
    <w:name w:val="No List11312"/>
    <w:next w:val="NoList"/>
    <w:uiPriority w:val="99"/>
    <w:semiHidden/>
    <w:unhideWhenUsed/>
    <w:rsid w:val="003D5786"/>
  </w:style>
  <w:style w:type="numbering" w:customStyle="1" w:styleId="NoList2212">
    <w:name w:val="No List2212"/>
    <w:next w:val="NoList"/>
    <w:uiPriority w:val="99"/>
    <w:semiHidden/>
    <w:unhideWhenUsed/>
    <w:rsid w:val="003D5786"/>
  </w:style>
  <w:style w:type="numbering" w:customStyle="1" w:styleId="NoList3212">
    <w:name w:val="No List3212"/>
    <w:next w:val="NoList"/>
    <w:uiPriority w:val="99"/>
    <w:semiHidden/>
    <w:unhideWhenUsed/>
    <w:rsid w:val="003D5786"/>
  </w:style>
  <w:style w:type="numbering" w:customStyle="1" w:styleId="NoList4212">
    <w:name w:val="No List4212"/>
    <w:next w:val="NoList"/>
    <w:uiPriority w:val="99"/>
    <w:semiHidden/>
    <w:unhideWhenUsed/>
    <w:rsid w:val="003D5786"/>
  </w:style>
  <w:style w:type="numbering" w:customStyle="1" w:styleId="NoList712">
    <w:name w:val="No List712"/>
    <w:next w:val="NoList"/>
    <w:uiPriority w:val="99"/>
    <w:semiHidden/>
    <w:unhideWhenUsed/>
    <w:rsid w:val="003D5786"/>
  </w:style>
  <w:style w:type="numbering" w:customStyle="1" w:styleId="NoList1412">
    <w:name w:val="No List1412"/>
    <w:next w:val="NoList"/>
    <w:uiPriority w:val="99"/>
    <w:semiHidden/>
    <w:unhideWhenUsed/>
    <w:rsid w:val="003D5786"/>
  </w:style>
  <w:style w:type="numbering" w:customStyle="1" w:styleId="NoList11412">
    <w:name w:val="No List11412"/>
    <w:next w:val="NoList"/>
    <w:uiPriority w:val="99"/>
    <w:semiHidden/>
    <w:unhideWhenUsed/>
    <w:rsid w:val="003D5786"/>
  </w:style>
  <w:style w:type="numbering" w:customStyle="1" w:styleId="NoList2312">
    <w:name w:val="No List2312"/>
    <w:next w:val="NoList"/>
    <w:uiPriority w:val="99"/>
    <w:semiHidden/>
    <w:unhideWhenUsed/>
    <w:rsid w:val="003D5786"/>
  </w:style>
  <w:style w:type="numbering" w:customStyle="1" w:styleId="NoList3312">
    <w:name w:val="No List3312"/>
    <w:next w:val="NoList"/>
    <w:uiPriority w:val="99"/>
    <w:semiHidden/>
    <w:unhideWhenUsed/>
    <w:rsid w:val="003D5786"/>
  </w:style>
  <w:style w:type="numbering" w:customStyle="1" w:styleId="NoList4312">
    <w:name w:val="No List4312"/>
    <w:next w:val="NoList"/>
    <w:uiPriority w:val="99"/>
    <w:semiHidden/>
    <w:unhideWhenUsed/>
    <w:rsid w:val="003D5786"/>
  </w:style>
  <w:style w:type="numbering" w:customStyle="1" w:styleId="NoList91">
    <w:name w:val="No List91"/>
    <w:next w:val="NoList"/>
    <w:uiPriority w:val="99"/>
    <w:semiHidden/>
    <w:unhideWhenUsed/>
    <w:rsid w:val="003D5786"/>
  </w:style>
  <w:style w:type="numbering" w:customStyle="1" w:styleId="NoList161">
    <w:name w:val="No List161"/>
    <w:next w:val="NoList"/>
    <w:uiPriority w:val="99"/>
    <w:semiHidden/>
    <w:unhideWhenUsed/>
    <w:rsid w:val="003D5786"/>
  </w:style>
  <w:style w:type="numbering" w:customStyle="1" w:styleId="NoList1161">
    <w:name w:val="No List1161"/>
    <w:next w:val="NoList"/>
    <w:uiPriority w:val="99"/>
    <w:semiHidden/>
    <w:unhideWhenUsed/>
    <w:rsid w:val="003D5786"/>
  </w:style>
  <w:style w:type="numbering" w:customStyle="1" w:styleId="NoList251">
    <w:name w:val="No List251"/>
    <w:next w:val="NoList"/>
    <w:uiPriority w:val="99"/>
    <w:semiHidden/>
    <w:unhideWhenUsed/>
    <w:rsid w:val="003D5786"/>
  </w:style>
  <w:style w:type="numbering" w:customStyle="1" w:styleId="NoList351">
    <w:name w:val="No List351"/>
    <w:next w:val="NoList"/>
    <w:uiPriority w:val="99"/>
    <w:semiHidden/>
    <w:unhideWhenUsed/>
    <w:rsid w:val="003D5786"/>
  </w:style>
  <w:style w:type="numbering" w:customStyle="1" w:styleId="NoList451">
    <w:name w:val="No List451"/>
    <w:next w:val="NoList"/>
    <w:uiPriority w:val="99"/>
    <w:semiHidden/>
    <w:unhideWhenUsed/>
    <w:rsid w:val="003D5786"/>
  </w:style>
  <w:style w:type="numbering" w:customStyle="1" w:styleId="NoList531">
    <w:name w:val="No List531"/>
    <w:next w:val="NoList"/>
    <w:uiPriority w:val="99"/>
    <w:semiHidden/>
    <w:unhideWhenUsed/>
    <w:rsid w:val="003D5786"/>
  </w:style>
  <w:style w:type="numbering" w:customStyle="1" w:styleId="NoList1231">
    <w:name w:val="No List1231"/>
    <w:next w:val="NoList"/>
    <w:uiPriority w:val="99"/>
    <w:semiHidden/>
    <w:unhideWhenUsed/>
    <w:rsid w:val="003D5786"/>
  </w:style>
  <w:style w:type="numbering" w:customStyle="1" w:styleId="NoList11131">
    <w:name w:val="No List11131"/>
    <w:next w:val="NoList"/>
    <w:uiPriority w:val="99"/>
    <w:semiHidden/>
    <w:unhideWhenUsed/>
    <w:rsid w:val="003D5786"/>
  </w:style>
  <w:style w:type="numbering" w:customStyle="1" w:styleId="NoList111131">
    <w:name w:val="No List111131"/>
    <w:next w:val="NoList"/>
    <w:uiPriority w:val="99"/>
    <w:semiHidden/>
    <w:unhideWhenUsed/>
    <w:rsid w:val="003D5786"/>
  </w:style>
  <w:style w:type="numbering" w:customStyle="1" w:styleId="NoList2131">
    <w:name w:val="No List2131"/>
    <w:next w:val="NoList"/>
    <w:uiPriority w:val="99"/>
    <w:semiHidden/>
    <w:unhideWhenUsed/>
    <w:rsid w:val="003D5786"/>
  </w:style>
  <w:style w:type="numbering" w:customStyle="1" w:styleId="NoList3131">
    <w:name w:val="No List3131"/>
    <w:next w:val="NoList"/>
    <w:uiPriority w:val="99"/>
    <w:semiHidden/>
    <w:unhideWhenUsed/>
    <w:rsid w:val="003D5786"/>
  </w:style>
  <w:style w:type="numbering" w:customStyle="1" w:styleId="NoList4131">
    <w:name w:val="No List4131"/>
    <w:next w:val="NoList"/>
    <w:uiPriority w:val="99"/>
    <w:semiHidden/>
    <w:unhideWhenUsed/>
    <w:rsid w:val="003D5786"/>
  </w:style>
  <w:style w:type="numbering" w:customStyle="1" w:styleId="NoList5121">
    <w:name w:val="No List5121"/>
    <w:next w:val="NoList"/>
    <w:uiPriority w:val="99"/>
    <w:semiHidden/>
    <w:unhideWhenUsed/>
    <w:rsid w:val="003D5786"/>
  </w:style>
  <w:style w:type="numbering" w:customStyle="1" w:styleId="NoList12121">
    <w:name w:val="No List12121"/>
    <w:next w:val="NoList"/>
    <w:uiPriority w:val="99"/>
    <w:semiHidden/>
    <w:unhideWhenUsed/>
    <w:rsid w:val="003D5786"/>
  </w:style>
  <w:style w:type="numbering" w:customStyle="1" w:styleId="NoList11221">
    <w:name w:val="No List11221"/>
    <w:next w:val="NoList"/>
    <w:uiPriority w:val="99"/>
    <w:semiHidden/>
    <w:unhideWhenUsed/>
    <w:rsid w:val="003D5786"/>
  </w:style>
  <w:style w:type="numbering" w:customStyle="1" w:styleId="NoList21121">
    <w:name w:val="No List21121"/>
    <w:next w:val="NoList"/>
    <w:uiPriority w:val="99"/>
    <w:semiHidden/>
    <w:unhideWhenUsed/>
    <w:rsid w:val="003D5786"/>
  </w:style>
  <w:style w:type="numbering" w:customStyle="1" w:styleId="NoList31121">
    <w:name w:val="No List31121"/>
    <w:next w:val="NoList"/>
    <w:uiPriority w:val="99"/>
    <w:semiHidden/>
    <w:unhideWhenUsed/>
    <w:rsid w:val="003D5786"/>
  </w:style>
  <w:style w:type="numbering" w:customStyle="1" w:styleId="NoList41121">
    <w:name w:val="No List41121"/>
    <w:next w:val="NoList"/>
    <w:uiPriority w:val="99"/>
    <w:semiHidden/>
    <w:unhideWhenUsed/>
    <w:rsid w:val="003D5786"/>
  </w:style>
  <w:style w:type="numbering" w:customStyle="1" w:styleId="NoList621">
    <w:name w:val="No List621"/>
    <w:next w:val="NoList"/>
    <w:uiPriority w:val="99"/>
    <w:semiHidden/>
    <w:unhideWhenUsed/>
    <w:rsid w:val="003D5786"/>
  </w:style>
  <w:style w:type="numbering" w:customStyle="1" w:styleId="NoList1321">
    <w:name w:val="No List1321"/>
    <w:next w:val="NoList"/>
    <w:uiPriority w:val="99"/>
    <w:semiHidden/>
    <w:unhideWhenUsed/>
    <w:rsid w:val="003D5786"/>
  </w:style>
  <w:style w:type="numbering" w:customStyle="1" w:styleId="NoList11321">
    <w:name w:val="No List11321"/>
    <w:next w:val="NoList"/>
    <w:uiPriority w:val="99"/>
    <w:semiHidden/>
    <w:unhideWhenUsed/>
    <w:rsid w:val="003D5786"/>
  </w:style>
  <w:style w:type="numbering" w:customStyle="1" w:styleId="NoList2221">
    <w:name w:val="No List2221"/>
    <w:next w:val="NoList"/>
    <w:uiPriority w:val="99"/>
    <w:semiHidden/>
    <w:unhideWhenUsed/>
    <w:rsid w:val="003D5786"/>
  </w:style>
  <w:style w:type="numbering" w:customStyle="1" w:styleId="NoList3221">
    <w:name w:val="No List3221"/>
    <w:next w:val="NoList"/>
    <w:uiPriority w:val="99"/>
    <w:semiHidden/>
    <w:unhideWhenUsed/>
    <w:rsid w:val="003D5786"/>
  </w:style>
  <w:style w:type="numbering" w:customStyle="1" w:styleId="NoList4221">
    <w:name w:val="No List4221"/>
    <w:next w:val="NoList"/>
    <w:uiPriority w:val="99"/>
    <w:semiHidden/>
    <w:unhideWhenUsed/>
    <w:rsid w:val="003D5786"/>
  </w:style>
  <w:style w:type="numbering" w:customStyle="1" w:styleId="NoList721">
    <w:name w:val="No List721"/>
    <w:next w:val="NoList"/>
    <w:uiPriority w:val="99"/>
    <w:semiHidden/>
    <w:unhideWhenUsed/>
    <w:rsid w:val="003D5786"/>
  </w:style>
  <w:style w:type="numbering" w:customStyle="1" w:styleId="NoList1421">
    <w:name w:val="No List1421"/>
    <w:next w:val="NoList"/>
    <w:uiPriority w:val="99"/>
    <w:semiHidden/>
    <w:unhideWhenUsed/>
    <w:rsid w:val="003D5786"/>
  </w:style>
  <w:style w:type="numbering" w:customStyle="1" w:styleId="NoList11421">
    <w:name w:val="No List11421"/>
    <w:next w:val="NoList"/>
    <w:uiPriority w:val="99"/>
    <w:semiHidden/>
    <w:unhideWhenUsed/>
    <w:rsid w:val="003D5786"/>
  </w:style>
  <w:style w:type="numbering" w:customStyle="1" w:styleId="NoList2321">
    <w:name w:val="No List2321"/>
    <w:next w:val="NoList"/>
    <w:uiPriority w:val="99"/>
    <w:semiHidden/>
    <w:unhideWhenUsed/>
    <w:rsid w:val="003D5786"/>
  </w:style>
  <w:style w:type="numbering" w:customStyle="1" w:styleId="NoList3321">
    <w:name w:val="No List3321"/>
    <w:next w:val="NoList"/>
    <w:uiPriority w:val="99"/>
    <w:semiHidden/>
    <w:unhideWhenUsed/>
    <w:rsid w:val="003D5786"/>
  </w:style>
  <w:style w:type="numbering" w:customStyle="1" w:styleId="NoList4321">
    <w:name w:val="No List4321"/>
    <w:next w:val="NoList"/>
    <w:uiPriority w:val="99"/>
    <w:semiHidden/>
    <w:unhideWhenUsed/>
    <w:rsid w:val="003D5786"/>
  </w:style>
  <w:style w:type="numbering" w:customStyle="1" w:styleId="NoList101">
    <w:name w:val="No List101"/>
    <w:next w:val="NoList"/>
    <w:uiPriority w:val="99"/>
    <w:semiHidden/>
    <w:unhideWhenUsed/>
    <w:rsid w:val="003D5786"/>
  </w:style>
  <w:style w:type="numbering" w:customStyle="1" w:styleId="NoList171">
    <w:name w:val="No List171"/>
    <w:next w:val="NoList"/>
    <w:uiPriority w:val="99"/>
    <w:semiHidden/>
    <w:unhideWhenUsed/>
    <w:rsid w:val="003D5786"/>
  </w:style>
  <w:style w:type="numbering" w:customStyle="1" w:styleId="NoList1171">
    <w:name w:val="No List1171"/>
    <w:next w:val="NoList"/>
    <w:uiPriority w:val="99"/>
    <w:semiHidden/>
    <w:unhideWhenUsed/>
    <w:rsid w:val="003D5786"/>
  </w:style>
  <w:style w:type="numbering" w:customStyle="1" w:styleId="NoList261">
    <w:name w:val="No List261"/>
    <w:next w:val="NoList"/>
    <w:uiPriority w:val="99"/>
    <w:semiHidden/>
    <w:unhideWhenUsed/>
    <w:rsid w:val="003D5786"/>
  </w:style>
  <w:style w:type="numbering" w:customStyle="1" w:styleId="NoList361">
    <w:name w:val="No List361"/>
    <w:next w:val="NoList"/>
    <w:uiPriority w:val="99"/>
    <w:semiHidden/>
    <w:unhideWhenUsed/>
    <w:rsid w:val="003D5786"/>
  </w:style>
  <w:style w:type="numbering" w:customStyle="1" w:styleId="NoList461">
    <w:name w:val="No List461"/>
    <w:next w:val="NoList"/>
    <w:uiPriority w:val="99"/>
    <w:semiHidden/>
    <w:unhideWhenUsed/>
    <w:rsid w:val="003D5786"/>
  </w:style>
  <w:style w:type="numbering" w:customStyle="1" w:styleId="NoList541">
    <w:name w:val="No List541"/>
    <w:next w:val="NoList"/>
    <w:uiPriority w:val="99"/>
    <w:semiHidden/>
    <w:unhideWhenUsed/>
    <w:rsid w:val="003D5786"/>
  </w:style>
  <w:style w:type="numbering" w:customStyle="1" w:styleId="NoList1241">
    <w:name w:val="No List1241"/>
    <w:next w:val="NoList"/>
    <w:uiPriority w:val="99"/>
    <w:semiHidden/>
    <w:unhideWhenUsed/>
    <w:rsid w:val="003D5786"/>
  </w:style>
  <w:style w:type="numbering" w:customStyle="1" w:styleId="NoList11141">
    <w:name w:val="No List11141"/>
    <w:next w:val="NoList"/>
    <w:uiPriority w:val="99"/>
    <w:semiHidden/>
    <w:unhideWhenUsed/>
    <w:rsid w:val="003D5786"/>
  </w:style>
  <w:style w:type="numbering" w:customStyle="1" w:styleId="NoList111141">
    <w:name w:val="No List111141"/>
    <w:next w:val="NoList"/>
    <w:uiPriority w:val="99"/>
    <w:semiHidden/>
    <w:unhideWhenUsed/>
    <w:rsid w:val="003D5786"/>
  </w:style>
  <w:style w:type="numbering" w:customStyle="1" w:styleId="NoList2141">
    <w:name w:val="No List2141"/>
    <w:next w:val="NoList"/>
    <w:uiPriority w:val="99"/>
    <w:semiHidden/>
    <w:unhideWhenUsed/>
    <w:rsid w:val="003D5786"/>
  </w:style>
  <w:style w:type="numbering" w:customStyle="1" w:styleId="NoList3141">
    <w:name w:val="No List3141"/>
    <w:next w:val="NoList"/>
    <w:uiPriority w:val="99"/>
    <w:semiHidden/>
    <w:unhideWhenUsed/>
    <w:rsid w:val="003D5786"/>
  </w:style>
  <w:style w:type="numbering" w:customStyle="1" w:styleId="NoList4141">
    <w:name w:val="No List4141"/>
    <w:next w:val="NoList"/>
    <w:uiPriority w:val="99"/>
    <w:semiHidden/>
    <w:unhideWhenUsed/>
    <w:rsid w:val="003D5786"/>
  </w:style>
  <w:style w:type="numbering" w:customStyle="1" w:styleId="NoList5131">
    <w:name w:val="No List5131"/>
    <w:next w:val="NoList"/>
    <w:uiPriority w:val="99"/>
    <w:semiHidden/>
    <w:unhideWhenUsed/>
    <w:rsid w:val="003D5786"/>
  </w:style>
  <w:style w:type="numbering" w:customStyle="1" w:styleId="NoList12131">
    <w:name w:val="No List12131"/>
    <w:next w:val="NoList"/>
    <w:uiPriority w:val="99"/>
    <w:semiHidden/>
    <w:unhideWhenUsed/>
    <w:rsid w:val="003D5786"/>
  </w:style>
  <w:style w:type="numbering" w:customStyle="1" w:styleId="NoList11231">
    <w:name w:val="No List11231"/>
    <w:next w:val="NoList"/>
    <w:uiPriority w:val="99"/>
    <w:semiHidden/>
    <w:unhideWhenUsed/>
    <w:rsid w:val="003D5786"/>
  </w:style>
  <w:style w:type="numbering" w:customStyle="1" w:styleId="NoList21131">
    <w:name w:val="No List21131"/>
    <w:next w:val="NoList"/>
    <w:uiPriority w:val="99"/>
    <w:semiHidden/>
    <w:unhideWhenUsed/>
    <w:rsid w:val="003D5786"/>
  </w:style>
  <w:style w:type="numbering" w:customStyle="1" w:styleId="NoList31131">
    <w:name w:val="No List31131"/>
    <w:next w:val="NoList"/>
    <w:uiPriority w:val="99"/>
    <w:semiHidden/>
    <w:unhideWhenUsed/>
    <w:rsid w:val="003D5786"/>
  </w:style>
  <w:style w:type="numbering" w:customStyle="1" w:styleId="NoList41131">
    <w:name w:val="No List41131"/>
    <w:next w:val="NoList"/>
    <w:uiPriority w:val="99"/>
    <w:semiHidden/>
    <w:unhideWhenUsed/>
    <w:rsid w:val="003D5786"/>
  </w:style>
  <w:style w:type="numbering" w:customStyle="1" w:styleId="NoList631">
    <w:name w:val="No List631"/>
    <w:next w:val="NoList"/>
    <w:uiPriority w:val="99"/>
    <w:semiHidden/>
    <w:unhideWhenUsed/>
    <w:rsid w:val="003D5786"/>
  </w:style>
  <w:style w:type="numbering" w:customStyle="1" w:styleId="NoList1331">
    <w:name w:val="No List1331"/>
    <w:next w:val="NoList"/>
    <w:uiPriority w:val="99"/>
    <w:semiHidden/>
    <w:unhideWhenUsed/>
    <w:rsid w:val="003D5786"/>
  </w:style>
  <w:style w:type="numbering" w:customStyle="1" w:styleId="NoList11331">
    <w:name w:val="No List11331"/>
    <w:next w:val="NoList"/>
    <w:uiPriority w:val="99"/>
    <w:semiHidden/>
    <w:unhideWhenUsed/>
    <w:rsid w:val="003D5786"/>
  </w:style>
  <w:style w:type="numbering" w:customStyle="1" w:styleId="NoList2231">
    <w:name w:val="No List2231"/>
    <w:next w:val="NoList"/>
    <w:uiPriority w:val="99"/>
    <w:semiHidden/>
    <w:unhideWhenUsed/>
    <w:rsid w:val="003D5786"/>
  </w:style>
  <w:style w:type="numbering" w:customStyle="1" w:styleId="NoList3231">
    <w:name w:val="No List3231"/>
    <w:next w:val="NoList"/>
    <w:uiPriority w:val="99"/>
    <w:semiHidden/>
    <w:unhideWhenUsed/>
    <w:rsid w:val="003D5786"/>
  </w:style>
  <w:style w:type="numbering" w:customStyle="1" w:styleId="NoList4231">
    <w:name w:val="No List4231"/>
    <w:next w:val="NoList"/>
    <w:uiPriority w:val="99"/>
    <w:semiHidden/>
    <w:unhideWhenUsed/>
    <w:rsid w:val="003D5786"/>
  </w:style>
  <w:style w:type="numbering" w:customStyle="1" w:styleId="NoList731">
    <w:name w:val="No List731"/>
    <w:next w:val="NoList"/>
    <w:uiPriority w:val="99"/>
    <w:semiHidden/>
    <w:unhideWhenUsed/>
    <w:rsid w:val="003D5786"/>
  </w:style>
  <w:style w:type="numbering" w:customStyle="1" w:styleId="NoList1431">
    <w:name w:val="No List1431"/>
    <w:next w:val="NoList"/>
    <w:uiPriority w:val="99"/>
    <w:semiHidden/>
    <w:unhideWhenUsed/>
    <w:rsid w:val="003D5786"/>
  </w:style>
  <w:style w:type="numbering" w:customStyle="1" w:styleId="NoList11431">
    <w:name w:val="No List11431"/>
    <w:next w:val="NoList"/>
    <w:uiPriority w:val="99"/>
    <w:semiHidden/>
    <w:unhideWhenUsed/>
    <w:rsid w:val="003D5786"/>
  </w:style>
  <w:style w:type="numbering" w:customStyle="1" w:styleId="NoList2331">
    <w:name w:val="No List2331"/>
    <w:next w:val="NoList"/>
    <w:uiPriority w:val="99"/>
    <w:semiHidden/>
    <w:unhideWhenUsed/>
    <w:rsid w:val="003D5786"/>
  </w:style>
  <w:style w:type="numbering" w:customStyle="1" w:styleId="NoList3331">
    <w:name w:val="No List3331"/>
    <w:next w:val="NoList"/>
    <w:uiPriority w:val="99"/>
    <w:semiHidden/>
    <w:unhideWhenUsed/>
    <w:rsid w:val="003D5786"/>
  </w:style>
  <w:style w:type="numbering" w:customStyle="1" w:styleId="NoList4331">
    <w:name w:val="No List4331"/>
    <w:next w:val="NoList"/>
    <w:uiPriority w:val="99"/>
    <w:semiHidden/>
    <w:unhideWhenUsed/>
    <w:rsid w:val="003D5786"/>
  </w:style>
  <w:style w:type="numbering" w:customStyle="1" w:styleId="NoList181">
    <w:name w:val="No List181"/>
    <w:next w:val="NoList"/>
    <w:uiPriority w:val="99"/>
    <w:semiHidden/>
    <w:unhideWhenUsed/>
    <w:rsid w:val="003D5786"/>
  </w:style>
  <w:style w:type="numbering" w:customStyle="1" w:styleId="NoList191">
    <w:name w:val="No List191"/>
    <w:next w:val="NoList"/>
    <w:uiPriority w:val="99"/>
    <w:semiHidden/>
    <w:unhideWhenUsed/>
    <w:rsid w:val="003D5786"/>
  </w:style>
  <w:style w:type="numbering" w:customStyle="1" w:styleId="NoList1181">
    <w:name w:val="No List1181"/>
    <w:next w:val="NoList"/>
    <w:uiPriority w:val="99"/>
    <w:semiHidden/>
    <w:unhideWhenUsed/>
    <w:rsid w:val="003D5786"/>
  </w:style>
  <w:style w:type="numbering" w:customStyle="1" w:styleId="NoList271">
    <w:name w:val="No List271"/>
    <w:next w:val="NoList"/>
    <w:uiPriority w:val="99"/>
    <w:semiHidden/>
    <w:unhideWhenUsed/>
    <w:rsid w:val="003D5786"/>
  </w:style>
  <w:style w:type="numbering" w:customStyle="1" w:styleId="NoList371">
    <w:name w:val="No List371"/>
    <w:next w:val="NoList"/>
    <w:uiPriority w:val="99"/>
    <w:semiHidden/>
    <w:unhideWhenUsed/>
    <w:rsid w:val="003D5786"/>
  </w:style>
  <w:style w:type="numbering" w:customStyle="1" w:styleId="NoList471">
    <w:name w:val="No List471"/>
    <w:next w:val="NoList"/>
    <w:uiPriority w:val="99"/>
    <w:semiHidden/>
    <w:unhideWhenUsed/>
    <w:rsid w:val="003D5786"/>
  </w:style>
  <w:style w:type="numbering" w:customStyle="1" w:styleId="NoList551">
    <w:name w:val="No List551"/>
    <w:next w:val="NoList"/>
    <w:uiPriority w:val="99"/>
    <w:semiHidden/>
    <w:unhideWhenUsed/>
    <w:rsid w:val="003D5786"/>
  </w:style>
  <w:style w:type="numbering" w:customStyle="1" w:styleId="NoList1251">
    <w:name w:val="No List1251"/>
    <w:next w:val="NoList"/>
    <w:uiPriority w:val="99"/>
    <w:semiHidden/>
    <w:unhideWhenUsed/>
    <w:rsid w:val="003D5786"/>
  </w:style>
  <w:style w:type="numbering" w:customStyle="1" w:styleId="NoList11151">
    <w:name w:val="No List11151"/>
    <w:next w:val="NoList"/>
    <w:uiPriority w:val="99"/>
    <w:semiHidden/>
    <w:unhideWhenUsed/>
    <w:rsid w:val="003D5786"/>
  </w:style>
  <w:style w:type="numbering" w:customStyle="1" w:styleId="NoList111151">
    <w:name w:val="No List111151"/>
    <w:next w:val="NoList"/>
    <w:uiPriority w:val="99"/>
    <w:semiHidden/>
    <w:unhideWhenUsed/>
    <w:rsid w:val="003D5786"/>
  </w:style>
  <w:style w:type="numbering" w:customStyle="1" w:styleId="NoList2151">
    <w:name w:val="No List2151"/>
    <w:next w:val="NoList"/>
    <w:uiPriority w:val="99"/>
    <w:semiHidden/>
    <w:unhideWhenUsed/>
    <w:rsid w:val="003D5786"/>
  </w:style>
  <w:style w:type="numbering" w:customStyle="1" w:styleId="NoList3151">
    <w:name w:val="No List3151"/>
    <w:next w:val="NoList"/>
    <w:uiPriority w:val="99"/>
    <w:semiHidden/>
    <w:unhideWhenUsed/>
    <w:rsid w:val="003D5786"/>
  </w:style>
  <w:style w:type="numbering" w:customStyle="1" w:styleId="NoList4151">
    <w:name w:val="No List4151"/>
    <w:next w:val="NoList"/>
    <w:uiPriority w:val="99"/>
    <w:semiHidden/>
    <w:unhideWhenUsed/>
    <w:rsid w:val="003D5786"/>
  </w:style>
  <w:style w:type="numbering" w:customStyle="1" w:styleId="NoList5141">
    <w:name w:val="No List5141"/>
    <w:next w:val="NoList"/>
    <w:uiPriority w:val="99"/>
    <w:semiHidden/>
    <w:unhideWhenUsed/>
    <w:rsid w:val="003D5786"/>
  </w:style>
  <w:style w:type="numbering" w:customStyle="1" w:styleId="NoList12141">
    <w:name w:val="No List12141"/>
    <w:next w:val="NoList"/>
    <w:uiPriority w:val="99"/>
    <w:semiHidden/>
    <w:unhideWhenUsed/>
    <w:rsid w:val="003D5786"/>
  </w:style>
  <w:style w:type="numbering" w:customStyle="1" w:styleId="NoList11241">
    <w:name w:val="No List11241"/>
    <w:next w:val="NoList"/>
    <w:uiPriority w:val="99"/>
    <w:semiHidden/>
    <w:unhideWhenUsed/>
    <w:rsid w:val="003D5786"/>
  </w:style>
  <w:style w:type="numbering" w:customStyle="1" w:styleId="NoList21141">
    <w:name w:val="No List21141"/>
    <w:next w:val="NoList"/>
    <w:uiPriority w:val="99"/>
    <w:semiHidden/>
    <w:unhideWhenUsed/>
    <w:rsid w:val="003D5786"/>
  </w:style>
  <w:style w:type="numbering" w:customStyle="1" w:styleId="NoList31141">
    <w:name w:val="No List31141"/>
    <w:next w:val="NoList"/>
    <w:uiPriority w:val="99"/>
    <w:semiHidden/>
    <w:unhideWhenUsed/>
    <w:rsid w:val="003D5786"/>
  </w:style>
  <w:style w:type="numbering" w:customStyle="1" w:styleId="NoList41141">
    <w:name w:val="No List41141"/>
    <w:next w:val="NoList"/>
    <w:uiPriority w:val="99"/>
    <w:semiHidden/>
    <w:unhideWhenUsed/>
    <w:rsid w:val="003D5786"/>
  </w:style>
  <w:style w:type="numbering" w:customStyle="1" w:styleId="NoList641">
    <w:name w:val="No List641"/>
    <w:next w:val="NoList"/>
    <w:uiPriority w:val="99"/>
    <w:semiHidden/>
    <w:unhideWhenUsed/>
    <w:rsid w:val="003D5786"/>
  </w:style>
  <w:style w:type="numbering" w:customStyle="1" w:styleId="NoList1341">
    <w:name w:val="No List1341"/>
    <w:next w:val="NoList"/>
    <w:uiPriority w:val="99"/>
    <w:semiHidden/>
    <w:unhideWhenUsed/>
    <w:rsid w:val="003D5786"/>
  </w:style>
  <w:style w:type="numbering" w:customStyle="1" w:styleId="NoList11341">
    <w:name w:val="No List11341"/>
    <w:next w:val="NoList"/>
    <w:uiPriority w:val="99"/>
    <w:semiHidden/>
    <w:unhideWhenUsed/>
    <w:rsid w:val="003D5786"/>
  </w:style>
  <w:style w:type="numbering" w:customStyle="1" w:styleId="NoList2241">
    <w:name w:val="No List2241"/>
    <w:next w:val="NoList"/>
    <w:uiPriority w:val="99"/>
    <w:semiHidden/>
    <w:unhideWhenUsed/>
    <w:rsid w:val="003D5786"/>
  </w:style>
  <w:style w:type="numbering" w:customStyle="1" w:styleId="NoList3241">
    <w:name w:val="No List3241"/>
    <w:next w:val="NoList"/>
    <w:uiPriority w:val="99"/>
    <w:semiHidden/>
    <w:unhideWhenUsed/>
    <w:rsid w:val="003D5786"/>
  </w:style>
  <w:style w:type="numbering" w:customStyle="1" w:styleId="NoList4241">
    <w:name w:val="No List4241"/>
    <w:next w:val="NoList"/>
    <w:uiPriority w:val="99"/>
    <w:semiHidden/>
    <w:unhideWhenUsed/>
    <w:rsid w:val="003D5786"/>
  </w:style>
  <w:style w:type="numbering" w:customStyle="1" w:styleId="NoList741">
    <w:name w:val="No List741"/>
    <w:next w:val="NoList"/>
    <w:uiPriority w:val="99"/>
    <w:semiHidden/>
    <w:unhideWhenUsed/>
    <w:rsid w:val="003D5786"/>
  </w:style>
  <w:style w:type="numbering" w:customStyle="1" w:styleId="NoList1441">
    <w:name w:val="No List1441"/>
    <w:next w:val="NoList"/>
    <w:uiPriority w:val="99"/>
    <w:semiHidden/>
    <w:unhideWhenUsed/>
    <w:rsid w:val="003D5786"/>
  </w:style>
  <w:style w:type="numbering" w:customStyle="1" w:styleId="NoList11441">
    <w:name w:val="No List11441"/>
    <w:next w:val="NoList"/>
    <w:uiPriority w:val="99"/>
    <w:semiHidden/>
    <w:unhideWhenUsed/>
    <w:rsid w:val="003D5786"/>
  </w:style>
  <w:style w:type="numbering" w:customStyle="1" w:styleId="NoList2341">
    <w:name w:val="No List2341"/>
    <w:next w:val="NoList"/>
    <w:uiPriority w:val="99"/>
    <w:semiHidden/>
    <w:unhideWhenUsed/>
    <w:rsid w:val="003D5786"/>
  </w:style>
  <w:style w:type="numbering" w:customStyle="1" w:styleId="NoList3341">
    <w:name w:val="No List3341"/>
    <w:next w:val="NoList"/>
    <w:uiPriority w:val="99"/>
    <w:semiHidden/>
    <w:unhideWhenUsed/>
    <w:rsid w:val="003D5786"/>
  </w:style>
  <w:style w:type="numbering" w:customStyle="1" w:styleId="NoList4341">
    <w:name w:val="No List4341"/>
    <w:next w:val="NoList"/>
    <w:uiPriority w:val="99"/>
    <w:semiHidden/>
    <w:unhideWhenUsed/>
    <w:rsid w:val="003D5786"/>
  </w:style>
</w:styles>
</file>

<file path=word/webSettings.xml><?xml version="1.0" encoding="utf-8"?>
<w:webSettings xmlns:r="http://schemas.openxmlformats.org/officeDocument/2006/relationships" xmlns:w="http://schemas.openxmlformats.org/wordprocessingml/2006/main">
  <w:divs>
    <w:div w:id="49618931">
      <w:bodyDiv w:val="1"/>
      <w:marLeft w:val="0"/>
      <w:marRight w:val="0"/>
      <w:marTop w:val="0"/>
      <w:marBottom w:val="0"/>
      <w:divBdr>
        <w:top w:val="none" w:sz="0" w:space="0" w:color="auto"/>
        <w:left w:val="none" w:sz="0" w:space="0" w:color="auto"/>
        <w:bottom w:val="none" w:sz="0" w:space="0" w:color="auto"/>
        <w:right w:val="none" w:sz="0" w:space="0" w:color="auto"/>
      </w:divBdr>
    </w:div>
    <w:div w:id="56783666">
      <w:bodyDiv w:val="1"/>
      <w:marLeft w:val="0"/>
      <w:marRight w:val="0"/>
      <w:marTop w:val="0"/>
      <w:marBottom w:val="0"/>
      <w:divBdr>
        <w:top w:val="none" w:sz="0" w:space="0" w:color="auto"/>
        <w:left w:val="none" w:sz="0" w:space="0" w:color="auto"/>
        <w:bottom w:val="none" w:sz="0" w:space="0" w:color="auto"/>
        <w:right w:val="none" w:sz="0" w:space="0" w:color="auto"/>
      </w:divBdr>
    </w:div>
    <w:div w:id="107551702">
      <w:bodyDiv w:val="1"/>
      <w:marLeft w:val="0"/>
      <w:marRight w:val="0"/>
      <w:marTop w:val="0"/>
      <w:marBottom w:val="0"/>
      <w:divBdr>
        <w:top w:val="none" w:sz="0" w:space="0" w:color="auto"/>
        <w:left w:val="none" w:sz="0" w:space="0" w:color="auto"/>
        <w:bottom w:val="none" w:sz="0" w:space="0" w:color="auto"/>
        <w:right w:val="none" w:sz="0" w:space="0" w:color="auto"/>
      </w:divBdr>
    </w:div>
    <w:div w:id="283275293">
      <w:bodyDiv w:val="1"/>
      <w:marLeft w:val="0"/>
      <w:marRight w:val="0"/>
      <w:marTop w:val="0"/>
      <w:marBottom w:val="0"/>
      <w:divBdr>
        <w:top w:val="none" w:sz="0" w:space="0" w:color="auto"/>
        <w:left w:val="none" w:sz="0" w:space="0" w:color="auto"/>
        <w:bottom w:val="none" w:sz="0" w:space="0" w:color="auto"/>
        <w:right w:val="none" w:sz="0" w:space="0" w:color="auto"/>
      </w:divBdr>
    </w:div>
    <w:div w:id="407000678">
      <w:bodyDiv w:val="1"/>
      <w:marLeft w:val="0"/>
      <w:marRight w:val="0"/>
      <w:marTop w:val="0"/>
      <w:marBottom w:val="0"/>
      <w:divBdr>
        <w:top w:val="none" w:sz="0" w:space="0" w:color="auto"/>
        <w:left w:val="none" w:sz="0" w:space="0" w:color="auto"/>
        <w:bottom w:val="none" w:sz="0" w:space="0" w:color="auto"/>
        <w:right w:val="none" w:sz="0" w:space="0" w:color="auto"/>
      </w:divBdr>
    </w:div>
    <w:div w:id="483858482">
      <w:bodyDiv w:val="1"/>
      <w:marLeft w:val="0"/>
      <w:marRight w:val="0"/>
      <w:marTop w:val="0"/>
      <w:marBottom w:val="0"/>
      <w:divBdr>
        <w:top w:val="none" w:sz="0" w:space="0" w:color="auto"/>
        <w:left w:val="none" w:sz="0" w:space="0" w:color="auto"/>
        <w:bottom w:val="none" w:sz="0" w:space="0" w:color="auto"/>
        <w:right w:val="none" w:sz="0" w:space="0" w:color="auto"/>
      </w:divBdr>
    </w:div>
    <w:div w:id="668018392">
      <w:bodyDiv w:val="1"/>
      <w:marLeft w:val="0"/>
      <w:marRight w:val="0"/>
      <w:marTop w:val="0"/>
      <w:marBottom w:val="0"/>
      <w:divBdr>
        <w:top w:val="none" w:sz="0" w:space="0" w:color="auto"/>
        <w:left w:val="none" w:sz="0" w:space="0" w:color="auto"/>
        <w:bottom w:val="none" w:sz="0" w:space="0" w:color="auto"/>
        <w:right w:val="none" w:sz="0" w:space="0" w:color="auto"/>
      </w:divBdr>
    </w:div>
    <w:div w:id="797918528">
      <w:bodyDiv w:val="1"/>
      <w:marLeft w:val="0"/>
      <w:marRight w:val="0"/>
      <w:marTop w:val="0"/>
      <w:marBottom w:val="0"/>
      <w:divBdr>
        <w:top w:val="none" w:sz="0" w:space="0" w:color="auto"/>
        <w:left w:val="none" w:sz="0" w:space="0" w:color="auto"/>
        <w:bottom w:val="none" w:sz="0" w:space="0" w:color="auto"/>
        <w:right w:val="none" w:sz="0" w:space="0" w:color="auto"/>
      </w:divBdr>
    </w:div>
    <w:div w:id="883640318">
      <w:bodyDiv w:val="1"/>
      <w:marLeft w:val="0"/>
      <w:marRight w:val="0"/>
      <w:marTop w:val="0"/>
      <w:marBottom w:val="0"/>
      <w:divBdr>
        <w:top w:val="none" w:sz="0" w:space="0" w:color="auto"/>
        <w:left w:val="none" w:sz="0" w:space="0" w:color="auto"/>
        <w:bottom w:val="none" w:sz="0" w:space="0" w:color="auto"/>
        <w:right w:val="none" w:sz="0" w:space="0" w:color="auto"/>
      </w:divBdr>
    </w:div>
    <w:div w:id="943153054">
      <w:bodyDiv w:val="1"/>
      <w:marLeft w:val="0"/>
      <w:marRight w:val="0"/>
      <w:marTop w:val="0"/>
      <w:marBottom w:val="0"/>
      <w:divBdr>
        <w:top w:val="none" w:sz="0" w:space="0" w:color="auto"/>
        <w:left w:val="none" w:sz="0" w:space="0" w:color="auto"/>
        <w:bottom w:val="none" w:sz="0" w:space="0" w:color="auto"/>
        <w:right w:val="none" w:sz="0" w:space="0" w:color="auto"/>
      </w:divBdr>
    </w:div>
    <w:div w:id="1007517227">
      <w:bodyDiv w:val="1"/>
      <w:marLeft w:val="0"/>
      <w:marRight w:val="0"/>
      <w:marTop w:val="0"/>
      <w:marBottom w:val="0"/>
      <w:divBdr>
        <w:top w:val="none" w:sz="0" w:space="0" w:color="auto"/>
        <w:left w:val="none" w:sz="0" w:space="0" w:color="auto"/>
        <w:bottom w:val="none" w:sz="0" w:space="0" w:color="auto"/>
        <w:right w:val="none" w:sz="0" w:space="0" w:color="auto"/>
      </w:divBdr>
    </w:div>
    <w:div w:id="1122849630">
      <w:bodyDiv w:val="1"/>
      <w:marLeft w:val="0"/>
      <w:marRight w:val="0"/>
      <w:marTop w:val="0"/>
      <w:marBottom w:val="0"/>
      <w:divBdr>
        <w:top w:val="none" w:sz="0" w:space="0" w:color="auto"/>
        <w:left w:val="none" w:sz="0" w:space="0" w:color="auto"/>
        <w:bottom w:val="none" w:sz="0" w:space="0" w:color="auto"/>
        <w:right w:val="none" w:sz="0" w:space="0" w:color="auto"/>
      </w:divBdr>
    </w:div>
    <w:div w:id="1156149763">
      <w:bodyDiv w:val="1"/>
      <w:marLeft w:val="0"/>
      <w:marRight w:val="0"/>
      <w:marTop w:val="0"/>
      <w:marBottom w:val="0"/>
      <w:divBdr>
        <w:top w:val="none" w:sz="0" w:space="0" w:color="auto"/>
        <w:left w:val="none" w:sz="0" w:space="0" w:color="auto"/>
        <w:bottom w:val="none" w:sz="0" w:space="0" w:color="auto"/>
        <w:right w:val="none" w:sz="0" w:space="0" w:color="auto"/>
      </w:divBdr>
    </w:div>
    <w:div w:id="1212696260">
      <w:bodyDiv w:val="1"/>
      <w:marLeft w:val="0"/>
      <w:marRight w:val="0"/>
      <w:marTop w:val="0"/>
      <w:marBottom w:val="0"/>
      <w:divBdr>
        <w:top w:val="none" w:sz="0" w:space="0" w:color="auto"/>
        <w:left w:val="none" w:sz="0" w:space="0" w:color="auto"/>
        <w:bottom w:val="none" w:sz="0" w:space="0" w:color="auto"/>
        <w:right w:val="none" w:sz="0" w:space="0" w:color="auto"/>
      </w:divBdr>
    </w:div>
    <w:div w:id="1382560633">
      <w:bodyDiv w:val="1"/>
      <w:marLeft w:val="0"/>
      <w:marRight w:val="0"/>
      <w:marTop w:val="0"/>
      <w:marBottom w:val="0"/>
      <w:divBdr>
        <w:top w:val="none" w:sz="0" w:space="0" w:color="auto"/>
        <w:left w:val="none" w:sz="0" w:space="0" w:color="auto"/>
        <w:bottom w:val="none" w:sz="0" w:space="0" w:color="auto"/>
        <w:right w:val="none" w:sz="0" w:space="0" w:color="auto"/>
      </w:divBdr>
    </w:div>
    <w:div w:id="1599096909">
      <w:bodyDiv w:val="1"/>
      <w:marLeft w:val="0"/>
      <w:marRight w:val="0"/>
      <w:marTop w:val="0"/>
      <w:marBottom w:val="0"/>
      <w:divBdr>
        <w:top w:val="none" w:sz="0" w:space="0" w:color="auto"/>
        <w:left w:val="none" w:sz="0" w:space="0" w:color="auto"/>
        <w:bottom w:val="none" w:sz="0" w:space="0" w:color="auto"/>
        <w:right w:val="none" w:sz="0" w:space="0" w:color="auto"/>
      </w:divBdr>
    </w:div>
    <w:div w:id="1661080135">
      <w:bodyDiv w:val="1"/>
      <w:marLeft w:val="0"/>
      <w:marRight w:val="0"/>
      <w:marTop w:val="0"/>
      <w:marBottom w:val="0"/>
      <w:divBdr>
        <w:top w:val="none" w:sz="0" w:space="0" w:color="auto"/>
        <w:left w:val="none" w:sz="0" w:space="0" w:color="auto"/>
        <w:bottom w:val="none" w:sz="0" w:space="0" w:color="auto"/>
        <w:right w:val="none" w:sz="0" w:space="0" w:color="auto"/>
      </w:divBdr>
    </w:div>
    <w:div w:id="1700230332">
      <w:bodyDiv w:val="1"/>
      <w:marLeft w:val="0"/>
      <w:marRight w:val="0"/>
      <w:marTop w:val="0"/>
      <w:marBottom w:val="0"/>
      <w:divBdr>
        <w:top w:val="none" w:sz="0" w:space="0" w:color="auto"/>
        <w:left w:val="none" w:sz="0" w:space="0" w:color="auto"/>
        <w:bottom w:val="none" w:sz="0" w:space="0" w:color="auto"/>
        <w:right w:val="none" w:sz="0" w:space="0" w:color="auto"/>
      </w:divBdr>
    </w:div>
    <w:div w:id="1891769161">
      <w:bodyDiv w:val="1"/>
      <w:marLeft w:val="0"/>
      <w:marRight w:val="0"/>
      <w:marTop w:val="0"/>
      <w:marBottom w:val="0"/>
      <w:divBdr>
        <w:top w:val="none" w:sz="0" w:space="0" w:color="auto"/>
        <w:left w:val="none" w:sz="0" w:space="0" w:color="auto"/>
        <w:bottom w:val="none" w:sz="0" w:space="0" w:color="auto"/>
        <w:right w:val="none" w:sz="0" w:space="0" w:color="auto"/>
      </w:divBdr>
    </w:div>
    <w:div w:id="2072076506">
      <w:bodyDiv w:val="1"/>
      <w:marLeft w:val="0"/>
      <w:marRight w:val="0"/>
      <w:marTop w:val="0"/>
      <w:marBottom w:val="0"/>
      <w:divBdr>
        <w:top w:val="none" w:sz="0" w:space="0" w:color="auto"/>
        <w:left w:val="none" w:sz="0" w:space="0" w:color="auto"/>
        <w:bottom w:val="none" w:sz="0" w:space="0" w:color="auto"/>
        <w:right w:val="none" w:sz="0" w:space="0" w:color="auto"/>
      </w:divBdr>
    </w:div>
    <w:div w:id="2082870349">
      <w:bodyDiv w:val="1"/>
      <w:marLeft w:val="0"/>
      <w:marRight w:val="0"/>
      <w:marTop w:val="0"/>
      <w:marBottom w:val="0"/>
      <w:divBdr>
        <w:top w:val="none" w:sz="0" w:space="0" w:color="auto"/>
        <w:left w:val="none" w:sz="0" w:space="0" w:color="auto"/>
        <w:bottom w:val="none" w:sz="0" w:space="0" w:color="auto"/>
        <w:right w:val="none" w:sz="0" w:space="0" w:color="auto"/>
      </w:divBdr>
    </w:div>
    <w:div w:id="211860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r.wikipedia.org/wiki/204%D9%87%D9%8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r.wikipedia.org/wiki&#156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ar.wikipedia.org/wiki/204%D9%87%D9%80" TargetMode="External"/><Relationship Id="rId1" Type="http://schemas.openxmlformats.org/officeDocument/2006/relationships/hyperlink" Target="http://ar.wikipedia.org/wiki&#15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B29A2-E150-4C24-83DD-1473FEF08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15974</TotalTime>
  <Pages>1</Pages>
  <Words>57018</Words>
  <Characters>325008</Characters>
  <Application>Microsoft Office Word</Application>
  <DocSecurity>0</DocSecurity>
  <Lines>2708</Lines>
  <Paragraphs>762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381264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1440</cp:revision>
  <cp:lastPrinted>2015-01-25T10:15:00Z</cp:lastPrinted>
  <dcterms:created xsi:type="dcterms:W3CDTF">2014-08-25T16:33:00Z</dcterms:created>
  <dcterms:modified xsi:type="dcterms:W3CDTF">2015-01-26T10:04:00Z</dcterms:modified>
</cp:coreProperties>
</file>